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18DD08" w14:textId="77777777" w:rsidR="00D65304" w:rsidRPr="00C118F9" w:rsidRDefault="00D65304" w:rsidP="00D65304">
      <w:pPr>
        <w:jc w:val="center"/>
        <w:rPr>
          <w:rFonts w:ascii="Verdana" w:hAnsi="Verdana"/>
          <w:b/>
          <w:bCs/>
          <w:sz w:val="32"/>
          <w:szCs w:val="32"/>
        </w:rPr>
      </w:pPr>
      <w:bookmarkStart w:id="0" w:name="_Hlk125623875"/>
      <w:r w:rsidRPr="00C118F9">
        <w:rPr>
          <w:rFonts w:ascii="Verdana" w:hAnsi="Verdana"/>
          <w:b/>
          <w:bCs/>
          <w:sz w:val="32"/>
          <w:szCs w:val="32"/>
        </w:rPr>
        <w:t>UNIVERSITA’ VITA-SALUTE SAN RAFFAELE</w:t>
      </w:r>
    </w:p>
    <w:p w14:paraId="43E44DCE" w14:textId="77777777" w:rsidR="00D65304" w:rsidRPr="00C118F9" w:rsidRDefault="00D65304" w:rsidP="00D65304">
      <w:pPr>
        <w:rPr>
          <w:b/>
          <w:bCs/>
        </w:rPr>
      </w:pPr>
    </w:p>
    <w:p w14:paraId="28899FC5" w14:textId="77777777" w:rsidR="00D65304" w:rsidRPr="00C118F9" w:rsidRDefault="00D65304" w:rsidP="00D65304">
      <w:pPr>
        <w:jc w:val="center"/>
        <w:rPr>
          <w:rFonts w:ascii="Verdana" w:hAnsi="Verdana"/>
          <w:b/>
          <w:bCs/>
          <w:sz w:val="28"/>
          <w:szCs w:val="28"/>
        </w:rPr>
      </w:pPr>
      <w:r w:rsidRPr="00C118F9">
        <w:rPr>
          <w:rFonts w:ascii="Verdana" w:hAnsi="Verdana"/>
          <w:b/>
          <w:bCs/>
          <w:sz w:val="28"/>
          <w:szCs w:val="28"/>
        </w:rPr>
        <w:t>CORSO DI DOTTORATO DI RICERCA</w:t>
      </w:r>
    </w:p>
    <w:p w14:paraId="42C30A6E" w14:textId="77777777" w:rsidR="00D65304" w:rsidRPr="00D65304" w:rsidRDefault="00D65304" w:rsidP="00D65304">
      <w:pPr>
        <w:jc w:val="center"/>
        <w:rPr>
          <w:rFonts w:ascii="Verdana" w:hAnsi="Verdana"/>
          <w:b/>
          <w:bCs/>
          <w:sz w:val="28"/>
          <w:szCs w:val="28"/>
          <w:lang w:val="en-US"/>
        </w:rPr>
      </w:pPr>
      <w:r w:rsidRPr="00D65304">
        <w:rPr>
          <w:rFonts w:ascii="Verdana" w:hAnsi="Verdana"/>
          <w:b/>
          <w:bCs/>
          <w:sz w:val="28"/>
          <w:szCs w:val="28"/>
          <w:lang w:val="en-US"/>
        </w:rPr>
        <w:t>IN NEUROSCIENZE COGNITIVE</w:t>
      </w:r>
    </w:p>
    <w:p w14:paraId="4F73EAD6" w14:textId="77777777" w:rsidR="00D65304" w:rsidRPr="00D65304" w:rsidRDefault="00D65304" w:rsidP="00D65304">
      <w:pPr>
        <w:rPr>
          <w:lang w:val="en-US"/>
        </w:rPr>
      </w:pPr>
    </w:p>
    <w:p w14:paraId="2D04FB85" w14:textId="77777777" w:rsidR="00D65304" w:rsidRPr="00D65304" w:rsidRDefault="00D65304" w:rsidP="00D65304">
      <w:pPr>
        <w:rPr>
          <w:lang w:val="en-US"/>
        </w:rPr>
      </w:pPr>
    </w:p>
    <w:p w14:paraId="3331E6BF" w14:textId="77777777" w:rsidR="00D65304" w:rsidRPr="00D65304" w:rsidRDefault="00D65304" w:rsidP="00D65304">
      <w:pPr>
        <w:jc w:val="center"/>
        <w:rPr>
          <w:rFonts w:ascii="Verdana" w:hAnsi="Verdana"/>
          <w:sz w:val="40"/>
          <w:szCs w:val="40"/>
          <w:lang w:val="en-US"/>
        </w:rPr>
      </w:pPr>
    </w:p>
    <w:p w14:paraId="1B16D1AD" w14:textId="77777777" w:rsidR="000E6733" w:rsidRDefault="000E6733" w:rsidP="000E6733">
      <w:pPr>
        <w:spacing w:after="0"/>
        <w:jc w:val="center"/>
        <w:rPr>
          <w:rFonts w:ascii="Verdana" w:hAnsi="Verdana"/>
          <w:sz w:val="40"/>
          <w:szCs w:val="40"/>
          <w:lang w:val="en-US"/>
        </w:rPr>
      </w:pPr>
      <w:bookmarkStart w:id="1" w:name="_Hlk130200456"/>
      <w:r w:rsidRPr="000E6733">
        <w:rPr>
          <w:rFonts w:ascii="Verdana" w:hAnsi="Verdana"/>
          <w:sz w:val="40"/>
          <w:szCs w:val="40"/>
          <w:lang w:val="en-US"/>
        </w:rPr>
        <w:t>PREDICTIVITY AND EFFECTIVENESS OF COGNITIVE-BEHAVIORAL THERAPY FOR INSOMNIA</w:t>
      </w:r>
      <w:r>
        <w:rPr>
          <w:rFonts w:ascii="Verdana" w:hAnsi="Verdana"/>
          <w:sz w:val="40"/>
          <w:szCs w:val="40"/>
          <w:lang w:val="en-US"/>
        </w:rPr>
        <w:t xml:space="preserve"> </w:t>
      </w:r>
      <w:r w:rsidRPr="000E6733">
        <w:rPr>
          <w:rFonts w:ascii="Verdana" w:hAnsi="Verdana"/>
          <w:sz w:val="40"/>
          <w:szCs w:val="40"/>
          <w:lang w:val="en-US"/>
        </w:rPr>
        <w:t>IN OBJECTIVE AND</w:t>
      </w:r>
    </w:p>
    <w:p w14:paraId="1C6E0787" w14:textId="3C1C0C76" w:rsidR="00D65304" w:rsidRPr="009E02C5" w:rsidRDefault="000E6733" w:rsidP="000E6733">
      <w:pPr>
        <w:spacing w:after="0"/>
        <w:jc w:val="center"/>
        <w:rPr>
          <w:rFonts w:ascii="Verdana" w:hAnsi="Verdana"/>
          <w:sz w:val="40"/>
          <w:szCs w:val="40"/>
          <w:lang w:val="en-US"/>
        </w:rPr>
      </w:pPr>
      <w:r w:rsidRPr="000E6733">
        <w:rPr>
          <w:rFonts w:ascii="Verdana" w:hAnsi="Verdana"/>
          <w:sz w:val="40"/>
          <w:szCs w:val="40"/>
          <w:lang w:val="en-US"/>
        </w:rPr>
        <w:t>SUBJECTIVE INDICES</w:t>
      </w:r>
    </w:p>
    <w:bookmarkEnd w:id="1"/>
    <w:p w14:paraId="44238D3A" w14:textId="77777777" w:rsidR="00D65304" w:rsidRPr="009E02C5" w:rsidRDefault="00D65304" w:rsidP="00D65304">
      <w:pPr>
        <w:rPr>
          <w:lang w:val="en-US"/>
        </w:rPr>
      </w:pPr>
    </w:p>
    <w:p w14:paraId="22EDB2FA" w14:textId="77777777" w:rsidR="00D65304" w:rsidRPr="009E02C5" w:rsidRDefault="00D65304" w:rsidP="00D65304">
      <w:pPr>
        <w:rPr>
          <w:lang w:val="en-US"/>
        </w:rPr>
      </w:pPr>
    </w:p>
    <w:p w14:paraId="13F7F08C" w14:textId="77777777" w:rsidR="00D65304" w:rsidRPr="009E02C5" w:rsidRDefault="00D65304" w:rsidP="00D65304">
      <w:pPr>
        <w:rPr>
          <w:lang w:val="en-US"/>
        </w:rPr>
      </w:pPr>
    </w:p>
    <w:p w14:paraId="29D3E887" w14:textId="77777777" w:rsidR="00D65304" w:rsidRPr="009E02C5" w:rsidRDefault="00D65304" w:rsidP="00D65304">
      <w:pPr>
        <w:rPr>
          <w:lang w:val="en-US"/>
        </w:rPr>
      </w:pPr>
    </w:p>
    <w:p w14:paraId="418C4953" w14:textId="77777777" w:rsidR="00D65304" w:rsidRPr="000F27E0" w:rsidRDefault="00D65304" w:rsidP="00D65304">
      <w:pPr>
        <w:rPr>
          <w:rFonts w:ascii="Verdana" w:hAnsi="Verdana"/>
          <w:sz w:val="32"/>
          <w:szCs w:val="32"/>
        </w:rPr>
      </w:pPr>
      <w:proofErr w:type="spellStart"/>
      <w:r w:rsidRPr="000F27E0">
        <w:rPr>
          <w:rFonts w:ascii="Verdana" w:hAnsi="Verdana"/>
          <w:sz w:val="32"/>
          <w:szCs w:val="32"/>
        </w:rPr>
        <w:t>DoS</w:t>
      </w:r>
      <w:proofErr w:type="spellEnd"/>
      <w:r w:rsidRPr="000F27E0">
        <w:rPr>
          <w:rFonts w:ascii="Verdana" w:hAnsi="Verdana"/>
          <w:sz w:val="32"/>
          <w:szCs w:val="32"/>
        </w:rPr>
        <w:t>: Professor Luigi Ferini-S</w:t>
      </w:r>
      <w:r>
        <w:rPr>
          <w:rFonts w:ascii="Verdana" w:hAnsi="Verdana"/>
          <w:sz w:val="32"/>
          <w:szCs w:val="32"/>
        </w:rPr>
        <w:t>trambi</w:t>
      </w:r>
    </w:p>
    <w:p w14:paraId="3DE5DD87" w14:textId="77777777" w:rsidR="00D65304" w:rsidRPr="000F27E0" w:rsidRDefault="00D65304" w:rsidP="00D65304">
      <w:pPr>
        <w:rPr>
          <w:rFonts w:ascii="Verdana" w:hAnsi="Verdana"/>
          <w:sz w:val="32"/>
          <w:szCs w:val="32"/>
        </w:rPr>
      </w:pPr>
    </w:p>
    <w:p w14:paraId="36705EDB" w14:textId="77777777" w:rsidR="00D65304" w:rsidRPr="000F27E0" w:rsidRDefault="00D65304" w:rsidP="00D65304">
      <w:pPr>
        <w:rPr>
          <w:rFonts w:ascii="Verdana" w:hAnsi="Verdana"/>
          <w:sz w:val="32"/>
          <w:szCs w:val="32"/>
        </w:rPr>
      </w:pPr>
    </w:p>
    <w:p w14:paraId="0FF3D718" w14:textId="77777777" w:rsidR="00D65304" w:rsidRDefault="00D65304" w:rsidP="00D65304">
      <w:pPr>
        <w:rPr>
          <w:rFonts w:ascii="Verdana" w:hAnsi="Verdana"/>
          <w:sz w:val="28"/>
          <w:szCs w:val="28"/>
        </w:rPr>
      </w:pPr>
      <w:r w:rsidRPr="00C118F9">
        <w:rPr>
          <w:rFonts w:ascii="Verdana" w:hAnsi="Verdana"/>
          <w:sz w:val="28"/>
          <w:szCs w:val="28"/>
        </w:rPr>
        <w:t xml:space="preserve">Tesi di DOTTORATO di RICERCA di </w:t>
      </w:r>
      <w:r>
        <w:rPr>
          <w:rFonts w:ascii="Verdana" w:hAnsi="Verdana"/>
          <w:sz w:val="28"/>
          <w:szCs w:val="28"/>
        </w:rPr>
        <w:t>Marco Sforza</w:t>
      </w:r>
    </w:p>
    <w:p w14:paraId="188F7DE7" w14:textId="77777777" w:rsidR="00D65304" w:rsidRDefault="00D65304" w:rsidP="00D65304">
      <w:proofErr w:type="spellStart"/>
      <w:r w:rsidRPr="00C118F9">
        <w:rPr>
          <w:rFonts w:ascii="Verdana" w:hAnsi="Verdana"/>
          <w:sz w:val="28"/>
          <w:szCs w:val="28"/>
        </w:rPr>
        <w:t>matr</w:t>
      </w:r>
      <w:proofErr w:type="spellEnd"/>
      <w:r w:rsidRPr="00C118F9">
        <w:rPr>
          <w:rFonts w:ascii="Verdana" w:hAnsi="Verdana"/>
          <w:sz w:val="28"/>
          <w:szCs w:val="28"/>
        </w:rPr>
        <w:t xml:space="preserve">. </w:t>
      </w:r>
      <w:r w:rsidRPr="000F27E0">
        <w:rPr>
          <w:rFonts w:ascii="Verdana" w:hAnsi="Verdana"/>
          <w:sz w:val="28"/>
          <w:szCs w:val="28"/>
        </w:rPr>
        <w:t>015600</w:t>
      </w:r>
    </w:p>
    <w:p w14:paraId="53DDB3A6" w14:textId="33D90A70" w:rsidR="00D65304" w:rsidRDefault="00D65304" w:rsidP="00D65304">
      <w:pPr>
        <w:rPr>
          <w:rFonts w:ascii="Verdana" w:hAnsi="Verdana"/>
          <w:sz w:val="28"/>
          <w:szCs w:val="28"/>
        </w:rPr>
      </w:pPr>
      <w:r w:rsidRPr="00C118F9">
        <w:rPr>
          <w:rFonts w:ascii="Verdana" w:hAnsi="Verdana"/>
          <w:sz w:val="28"/>
          <w:szCs w:val="28"/>
        </w:rPr>
        <w:t xml:space="preserve">Ciclo di dottorato </w:t>
      </w:r>
      <w:r w:rsidR="00F130AE">
        <w:rPr>
          <w:rFonts w:ascii="Verdana" w:hAnsi="Verdana"/>
          <w:sz w:val="28"/>
          <w:szCs w:val="28"/>
        </w:rPr>
        <w:t>XXXV</w:t>
      </w:r>
    </w:p>
    <w:p w14:paraId="7B41D200" w14:textId="77777777" w:rsidR="00D65304" w:rsidRPr="00C118F9" w:rsidRDefault="00D65304" w:rsidP="00D65304">
      <w:pPr>
        <w:rPr>
          <w:rFonts w:ascii="Verdana" w:hAnsi="Verdana"/>
          <w:sz w:val="28"/>
          <w:szCs w:val="28"/>
        </w:rPr>
      </w:pPr>
      <w:r w:rsidRPr="00C118F9">
        <w:rPr>
          <w:rFonts w:ascii="Verdana" w:hAnsi="Verdana"/>
          <w:sz w:val="28"/>
          <w:szCs w:val="28"/>
        </w:rPr>
        <w:t xml:space="preserve">SSD </w:t>
      </w:r>
      <w:r w:rsidRPr="008140DB">
        <w:rPr>
          <w:rFonts w:ascii="Verdana" w:hAnsi="Verdana"/>
          <w:sz w:val="28"/>
          <w:szCs w:val="28"/>
        </w:rPr>
        <w:t>M-PSI/08</w:t>
      </w:r>
    </w:p>
    <w:p w14:paraId="27223D04" w14:textId="77777777" w:rsidR="00D65304" w:rsidRDefault="00D65304" w:rsidP="00D65304"/>
    <w:p w14:paraId="678B9566" w14:textId="77777777" w:rsidR="00D65304" w:rsidRDefault="00D65304" w:rsidP="00D65304"/>
    <w:p w14:paraId="70EF46D0" w14:textId="77777777" w:rsidR="00D65304" w:rsidRDefault="00D65304" w:rsidP="00D65304">
      <w:pPr>
        <w:jc w:val="center"/>
        <w:rPr>
          <w:rFonts w:ascii="Verdana" w:hAnsi="Verdana"/>
          <w:sz w:val="32"/>
          <w:szCs w:val="32"/>
        </w:rPr>
        <w:sectPr w:rsidR="00D65304" w:rsidSect="008373EF">
          <w:footerReference w:type="even" r:id="rId8"/>
          <w:pgSz w:w="11906" w:h="16838"/>
          <w:pgMar w:top="1701" w:right="1418" w:bottom="1701" w:left="1418" w:header="709" w:footer="709" w:gutter="0"/>
          <w:cols w:space="708"/>
          <w:docGrid w:linePitch="360"/>
        </w:sectPr>
      </w:pPr>
      <w:r w:rsidRPr="00C118F9">
        <w:rPr>
          <w:rFonts w:ascii="Verdana" w:hAnsi="Verdana"/>
          <w:sz w:val="32"/>
          <w:szCs w:val="32"/>
        </w:rPr>
        <w:t xml:space="preserve">Anno Accademico </w:t>
      </w:r>
      <w:r>
        <w:rPr>
          <w:rFonts w:ascii="Verdana" w:hAnsi="Verdana"/>
          <w:sz w:val="32"/>
          <w:szCs w:val="32"/>
        </w:rPr>
        <w:t>2021</w:t>
      </w:r>
      <w:r w:rsidRPr="00C118F9">
        <w:rPr>
          <w:rFonts w:ascii="Verdana" w:hAnsi="Verdana"/>
          <w:sz w:val="32"/>
          <w:szCs w:val="32"/>
        </w:rPr>
        <w:t>/</w:t>
      </w:r>
      <w:r>
        <w:rPr>
          <w:rFonts w:ascii="Verdana" w:hAnsi="Verdana"/>
          <w:sz w:val="32"/>
          <w:szCs w:val="32"/>
        </w:rPr>
        <w:t>2022</w:t>
      </w:r>
    </w:p>
    <w:p w14:paraId="267C94D2" w14:textId="77777777" w:rsidR="00D65304" w:rsidRPr="00C118F9" w:rsidRDefault="00D65304" w:rsidP="00D65304">
      <w:pPr>
        <w:jc w:val="center"/>
        <w:rPr>
          <w:rFonts w:ascii="Verdana" w:hAnsi="Verdana"/>
          <w:b/>
          <w:bCs/>
          <w:sz w:val="32"/>
          <w:szCs w:val="32"/>
        </w:rPr>
      </w:pPr>
      <w:r w:rsidRPr="00C118F9">
        <w:rPr>
          <w:rFonts w:ascii="Verdana" w:hAnsi="Verdana"/>
          <w:b/>
          <w:bCs/>
          <w:sz w:val="32"/>
          <w:szCs w:val="32"/>
        </w:rPr>
        <w:lastRenderedPageBreak/>
        <w:t>UNIVERSITA’ VITA-SALUTE SAN RAFFAELE</w:t>
      </w:r>
    </w:p>
    <w:p w14:paraId="14660E7D" w14:textId="77777777" w:rsidR="00D65304" w:rsidRPr="00C118F9" w:rsidRDefault="00D65304" w:rsidP="00D65304">
      <w:pPr>
        <w:rPr>
          <w:b/>
          <w:bCs/>
        </w:rPr>
      </w:pPr>
    </w:p>
    <w:p w14:paraId="2A468EDA" w14:textId="77777777" w:rsidR="00D65304" w:rsidRPr="00C118F9" w:rsidRDefault="00D65304" w:rsidP="00D65304">
      <w:pPr>
        <w:jc w:val="center"/>
        <w:rPr>
          <w:rFonts w:ascii="Verdana" w:hAnsi="Verdana"/>
          <w:b/>
          <w:bCs/>
          <w:sz w:val="28"/>
          <w:szCs w:val="28"/>
        </w:rPr>
      </w:pPr>
      <w:r w:rsidRPr="00C118F9">
        <w:rPr>
          <w:rFonts w:ascii="Verdana" w:hAnsi="Verdana"/>
          <w:b/>
          <w:bCs/>
          <w:sz w:val="28"/>
          <w:szCs w:val="28"/>
        </w:rPr>
        <w:t>CORSO DI DOTTORATO DI RICERCA</w:t>
      </w:r>
    </w:p>
    <w:p w14:paraId="6FE318EF" w14:textId="77777777" w:rsidR="00D65304" w:rsidRPr="00D65304" w:rsidRDefault="00D65304" w:rsidP="00D65304">
      <w:pPr>
        <w:jc w:val="center"/>
        <w:rPr>
          <w:rFonts w:ascii="Verdana" w:hAnsi="Verdana"/>
          <w:b/>
          <w:bCs/>
          <w:sz w:val="28"/>
          <w:szCs w:val="28"/>
        </w:rPr>
      </w:pPr>
      <w:r w:rsidRPr="00D65304">
        <w:rPr>
          <w:rFonts w:ascii="Verdana" w:hAnsi="Verdana"/>
          <w:b/>
          <w:bCs/>
          <w:sz w:val="28"/>
          <w:szCs w:val="28"/>
        </w:rPr>
        <w:t>IN NEUROSCIENZE COGNITIVE</w:t>
      </w:r>
    </w:p>
    <w:p w14:paraId="76407D8F" w14:textId="77777777" w:rsidR="00D65304" w:rsidRPr="00D65304" w:rsidRDefault="00D65304" w:rsidP="00D65304"/>
    <w:p w14:paraId="231DD727" w14:textId="77777777" w:rsidR="00D65304" w:rsidRPr="00D65304" w:rsidRDefault="00D65304" w:rsidP="00D65304"/>
    <w:p w14:paraId="4AD3C4EA" w14:textId="77777777" w:rsidR="00D65304" w:rsidRPr="00D65304" w:rsidRDefault="00D65304" w:rsidP="00D65304">
      <w:pPr>
        <w:jc w:val="center"/>
        <w:rPr>
          <w:rFonts w:ascii="Verdana" w:hAnsi="Verdana"/>
          <w:sz w:val="40"/>
          <w:szCs w:val="40"/>
        </w:rPr>
      </w:pPr>
    </w:p>
    <w:p w14:paraId="3936255E" w14:textId="374E6AE1" w:rsidR="00D65304" w:rsidRPr="009E02C5" w:rsidRDefault="000E6733" w:rsidP="00D65304">
      <w:pPr>
        <w:jc w:val="center"/>
        <w:rPr>
          <w:rFonts w:ascii="Verdana" w:hAnsi="Verdana"/>
          <w:sz w:val="40"/>
          <w:szCs w:val="40"/>
          <w:lang w:val="en-US"/>
        </w:rPr>
      </w:pPr>
      <w:r w:rsidRPr="000E6733">
        <w:rPr>
          <w:rFonts w:ascii="Verdana" w:hAnsi="Verdana"/>
          <w:sz w:val="40"/>
          <w:szCs w:val="40"/>
          <w:lang w:val="en-US"/>
        </w:rPr>
        <w:t>PREDICTIVITY AND EFFECTIVENESS OF COGNITIVE-BEHAVIORAL THERAPY FOR INSOMNIA IN OBJECTIVE AND SUBJECTIVE INDICES</w:t>
      </w:r>
    </w:p>
    <w:p w14:paraId="6D445140" w14:textId="77777777" w:rsidR="00D65304" w:rsidRPr="009E02C5" w:rsidRDefault="00D65304" w:rsidP="00D65304">
      <w:pPr>
        <w:rPr>
          <w:lang w:val="en-US"/>
        </w:rPr>
      </w:pPr>
    </w:p>
    <w:p w14:paraId="741F9F7A" w14:textId="0F5A7493" w:rsidR="00D65304" w:rsidRDefault="00D65304" w:rsidP="000E6733">
      <w:pPr>
        <w:ind w:firstLine="0"/>
        <w:rPr>
          <w:lang w:val="en-US"/>
        </w:rPr>
      </w:pPr>
    </w:p>
    <w:p w14:paraId="1C36D24B" w14:textId="77777777" w:rsidR="000E6733" w:rsidRPr="009E02C5" w:rsidRDefault="000E6733" w:rsidP="000E6733">
      <w:pPr>
        <w:ind w:firstLine="0"/>
        <w:rPr>
          <w:lang w:val="en-US"/>
        </w:rPr>
      </w:pPr>
    </w:p>
    <w:p w14:paraId="7C35FE08" w14:textId="77777777" w:rsidR="00D65304" w:rsidRPr="009E02C5" w:rsidRDefault="00D65304" w:rsidP="00D65304">
      <w:pPr>
        <w:rPr>
          <w:lang w:val="en-US"/>
        </w:rPr>
      </w:pPr>
    </w:p>
    <w:p w14:paraId="3E5F7CB5" w14:textId="77777777" w:rsidR="00D65304" w:rsidRPr="000F27E0" w:rsidRDefault="00D65304" w:rsidP="00D65304">
      <w:pPr>
        <w:rPr>
          <w:rFonts w:ascii="Verdana" w:hAnsi="Verdana"/>
          <w:sz w:val="32"/>
          <w:szCs w:val="32"/>
        </w:rPr>
      </w:pPr>
      <w:proofErr w:type="spellStart"/>
      <w:r w:rsidRPr="000F27E0">
        <w:rPr>
          <w:rFonts w:ascii="Verdana" w:hAnsi="Verdana"/>
          <w:sz w:val="32"/>
          <w:szCs w:val="32"/>
        </w:rPr>
        <w:t>DoS</w:t>
      </w:r>
      <w:proofErr w:type="spellEnd"/>
      <w:r w:rsidRPr="000F27E0">
        <w:rPr>
          <w:rFonts w:ascii="Verdana" w:hAnsi="Verdana"/>
          <w:sz w:val="32"/>
          <w:szCs w:val="32"/>
        </w:rPr>
        <w:t>: Professor Luigi Ferini-S</w:t>
      </w:r>
      <w:r>
        <w:rPr>
          <w:rFonts w:ascii="Verdana" w:hAnsi="Verdana"/>
          <w:sz w:val="32"/>
          <w:szCs w:val="32"/>
        </w:rPr>
        <w:t>trambi</w:t>
      </w:r>
    </w:p>
    <w:p w14:paraId="604F0A7B" w14:textId="460DB126" w:rsidR="00D65304" w:rsidRDefault="00765961" w:rsidP="00765961">
      <w:pPr>
        <w:rPr>
          <w:rFonts w:ascii="Verdana" w:hAnsi="Verdana"/>
          <w:sz w:val="32"/>
          <w:szCs w:val="32"/>
        </w:rPr>
      </w:pPr>
      <w:r>
        <w:rPr>
          <w:rFonts w:ascii="Verdana" w:hAnsi="Verdana"/>
          <w:noProof/>
          <w:sz w:val="32"/>
          <w:szCs w:val="32"/>
        </w:rPr>
        <w:drawing>
          <wp:inline distT="0" distB="0" distL="0" distR="0" wp14:anchorId="4B11B592" wp14:editId="016F83F9">
            <wp:extent cx="1397133" cy="595207"/>
            <wp:effectExtent l="0" t="0" r="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9"/>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03118" cy="597757"/>
                    </a:xfrm>
                    <a:prstGeom prst="rect">
                      <a:avLst/>
                    </a:prstGeom>
                  </pic:spPr>
                </pic:pic>
              </a:graphicData>
            </a:graphic>
          </wp:inline>
        </w:drawing>
      </w:r>
    </w:p>
    <w:p w14:paraId="1651C64A" w14:textId="77777777" w:rsidR="00765961" w:rsidRPr="000F27E0" w:rsidRDefault="00765961" w:rsidP="00765961">
      <w:pPr>
        <w:rPr>
          <w:rFonts w:ascii="Verdana" w:hAnsi="Verdana"/>
          <w:sz w:val="32"/>
          <w:szCs w:val="32"/>
        </w:rPr>
      </w:pPr>
    </w:p>
    <w:p w14:paraId="5351ECEB" w14:textId="77777777" w:rsidR="00D65304" w:rsidRDefault="00D65304" w:rsidP="00D65304">
      <w:pPr>
        <w:rPr>
          <w:rFonts w:ascii="Verdana" w:hAnsi="Verdana"/>
          <w:sz w:val="28"/>
          <w:szCs w:val="28"/>
        </w:rPr>
      </w:pPr>
      <w:r w:rsidRPr="00C118F9">
        <w:rPr>
          <w:rFonts w:ascii="Verdana" w:hAnsi="Verdana"/>
          <w:sz w:val="28"/>
          <w:szCs w:val="28"/>
        </w:rPr>
        <w:t xml:space="preserve">Tesi di DOTTORATO di RICERCA di </w:t>
      </w:r>
      <w:r>
        <w:rPr>
          <w:rFonts w:ascii="Verdana" w:hAnsi="Verdana"/>
          <w:sz w:val="28"/>
          <w:szCs w:val="28"/>
        </w:rPr>
        <w:t>Marco Sforza</w:t>
      </w:r>
    </w:p>
    <w:p w14:paraId="08FAE437" w14:textId="77777777" w:rsidR="00D65304" w:rsidRDefault="00D65304" w:rsidP="00D65304">
      <w:proofErr w:type="spellStart"/>
      <w:r w:rsidRPr="00C118F9">
        <w:rPr>
          <w:rFonts w:ascii="Verdana" w:hAnsi="Verdana"/>
          <w:sz w:val="28"/>
          <w:szCs w:val="28"/>
        </w:rPr>
        <w:t>matr</w:t>
      </w:r>
      <w:proofErr w:type="spellEnd"/>
      <w:r w:rsidRPr="00C118F9">
        <w:rPr>
          <w:rFonts w:ascii="Verdana" w:hAnsi="Verdana"/>
          <w:sz w:val="28"/>
          <w:szCs w:val="28"/>
        </w:rPr>
        <w:t xml:space="preserve">. </w:t>
      </w:r>
      <w:r w:rsidRPr="000F27E0">
        <w:rPr>
          <w:rFonts w:ascii="Verdana" w:hAnsi="Verdana"/>
          <w:sz w:val="28"/>
          <w:szCs w:val="28"/>
        </w:rPr>
        <w:t>015600</w:t>
      </w:r>
    </w:p>
    <w:p w14:paraId="1C11DA97" w14:textId="6B803B74" w:rsidR="00D65304" w:rsidRDefault="00D65304" w:rsidP="00D65304">
      <w:pPr>
        <w:rPr>
          <w:rFonts w:ascii="Verdana" w:hAnsi="Verdana"/>
          <w:sz w:val="28"/>
          <w:szCs w:val="28"/>
        </w:rPr>
      </w:pPr>
      <w:r w:rsidRPr="00C118F9">
        <w:rPr>
          <w:rFonts w:ascii="Verdana" w:hAnsi="Verdana"/>
          <w:sz w:val="28"/>
          <w:szCs w:val="28"/>
        </w:rPr>
        <w:t xml:space="preserve">Ciclo di dottorato </w:t>
      </w:r>
      <w:r w:rsidR="00F130AE">
        <w:rPr>
          <w:rFonts w:ascii="Verdana" w:hAnsi="Verdana"/>
          <w:sz w:val="28"/>
          <w:szCs w:val="28"/>
        </w:rPr>
        <w:t>XXXV</w:t>
      </w:r>
    </w:p>
    <w:p w14:paraId="2248D824" w14:textId="7E2E4522" w:rsidR="00D65304" w:rsidRPr="000E6733" w:rsidRDefault="00D65304" w:rsidP="000E6733">
      <w:pPr>
        <w:rPr>
          <w:rFonts w:ascii="Verdana" w:hAnsi="Verdana"/>
          <w:sz w:val="28"/>
          <w:szCs w:val="28"/>
        </w:rPr>
      </w:pPr>
      <w:r w:rsidRPr="00C118F9">
        <w:rPr>
          <w:rFonts w:ascii="Verdana" w:hAnsi="Verdana"/>
          <w:sz w:val="28"/>
          <w:szCs w:val="28"/>
        </w:rPr>
        <w:t xml:space="preserve">SSD </w:t>
      </w:r>
      <w:r w:rsidRPr="008140DB">
        <w:rPr>
          <w:rFonts w:ascii="Verdana" w:hAnsi="Verdana"/>
          <w:sz w:val="28"/>
          <w:szCs w:val="28"/>
        </w:rPr>
        <w:t>M-PSI/08</w:t>
      </w:r>
    </w:p>
    <w:p w14:paraId="5188FCE3" w14:textId="77777777" w:rsidR="000E6733" w:rsidRDefault="000E6733" w:rsidP="00D65304"/>
    <w:p w14:paraId="0043CBD5" w14:textId="56671048" w:rsidR="00D65304" w:rsidRDefault="00D65304" w:rsidP="000E6733">
      <w:pPr>
        <w:jc w:val="center"/>
        <w:rPr>
          <w:rFonts w:ascii="Verdana" w:hAnsi="Verdana"/>
          <w:sz w:val="32"/>
          <w:szCs w:val="32"/>
        </w:rPr>
      </w:pPr>
      <w:r w:rsidRPr="00C118F9">
        <w:rPr>
          <w:rFonts w:ascii="Verdana" w:hAnsi="Verdana"/>
          <w:sz w:val="32"/>
          <w:szCs w:val="32"/>
        </w:rPr>
        <w:t xml:space="preserve">Anno Accademico </w:t>
      </w:r>
      <w:r>
        <w:rPr>
          <w:rFonts w:ascii="Verdana" w:hAnsi="Verdana"/>
          <w:sz w:val="32"/>
          <w:szCs w:val="32"/>
        </w:rPr>
        <w:t>2021</w:t>
      </w:r>
      <w:r w:rsidRPr="00C118F9">
        <w:rPr>
          <w:rFonts w:ascii="Verdana" w:hAnsi="Verdana"/>
          <w:sz w:val="32"/>
          <w:szCs w:val="32"/>
        </w:rPr>
        <w:t>/</w:t>
      </w:r>
      <w:r>
        <w:rPr>
          <w:rFonts w:ascii="Verdana" w:hAnsi="Verdana"/>
          <w:sz w:val="32"/>
          <w:szCs w:val="32"/>
        </w:rPr>
        <w:t>2022</w:t>
      </w:r>
      <w:r>
        <w:rPr>
          <w:rFonts w:ascii="Verdana" w:hAnsi="Verdana"/>
          <w:sz w:val="32"/>
          <w:szCs w:val="32"/>
        </w:rPr>
        <w:br w:type="page"/>
      </w:r>
    </w:p>
    <w:p w14:paraId="43EF5C6E" w14:textId="77777777" w:rsidR="00D65304" w:rsidRPr="003632A2" w:rsidRDefault="00D65304" w:rsidP="00D65304">
      <w:pPr>
        <w:jc w:val="center"/>
        <w:rPr>
          <w:rFonts w:ascii="Verdana" w:hAnsi="Verdana"/>
          <w:b/>
          <w:bCs/>
          <w:sz w:val="24"/>
          <w:szCs w:val="24"/>
        </w:rPr>
      </w:pPr>
      <w:r w:rsidRPr="003632A2">
        <w:rPr>
          <w:rFonts w:ascii="Verdana" w:hAnsi="Verdana"/>
          <w:b/>
          <w:bCs/>
          <w:sz w:val="24"/>
          <w:szCs w:val="24"/>
        </w:rPr>
        <w:lastRenderedPageBreak/>
        <w:t>CONSULTAZIONE TESI DI DOTTORATO DI RICERCA</w:t>
      </w:r>
    </w:p>
    <w:p w14:paraId="50B9CEB0" w14:textId="77777777" w:rsidR="00D65304" w:rsidRPr="00CD654F" w:rsidRDefault="00D65304" w:rsidP="00D65304">
      <w:pPr>
        <w:jc w:val="center"/>
        <w:rPr>
          <w:rFonts w:ascii="Verdana" w:hAnsi="Verdana"/>
          <w:b/>
          <w:bCs/>
          <w:sz w:val="20"/>
          <w:szCs w:val="20"/>
        </w:rPr>
      </w:pPr>
    </w:p>
    <w:p w14:paraId="033B1F4A" w14:textId="57FBE0DF" w:rsidR="00D65304" w:rsidRPr="00CD654F" w:rsidRDefault="00D65304" w:rsidP="00D65304">
      <w:pPr>
        <w:rPr>
          <w:rFonts w:ascii="Verdana" w:hAnsi="Verdana"/>
          <w:sz w:val="20"/>
          <w:szCs w:val="20"/>
        </w:rPr>
      </w:pPr>
      <w:r w:rsidRPr="00CD654F">
        <w:rPr>
          <w:rFonts w:ascii="Verdana" w:hAnsi="Verdana"/>
          <w:sz w:val="20"/>
          <w:szCs w:val="20"/>
        </w:rPr>
        <w:t>Il/la sottoscritto/</w:t>
      </w:r>
      <w:r w:rsidRPr="00CD654F">
        <w:rPr>
          <w:rFonts w:ascii="Verdana" w:hAnsi="Verdana"/>
          <w:b/>
          <w:bCs/>
          <w:sz w:val="20"/>
          <w:szCs w:val="20"/>
        </w:rPr>
        <w:t>I</w:t>
      </w:r>
      <w:r>
        <w:rPr>
          <w:rFonts w:ascii="Verdana" w:hAnsi="Verdana"/>
          <w:b/>
          <w:bCs/>
          <w:sz w:val="20"/>
          <w:szCs w:val="20"/>
        </w:rPr>
        <w:t xml:space="preserve"> </w:t>
      </w:r>
      <w:r w:rsidR="00191C98">
        <w:rPr>
          <w:rFonts w:ascii="Verdana" w:hAnsi="Verdana"/>
          <w:sz w:val="20"/>
          <w:szCs w:val="20"/>
        </w:rPr>
        <w:t>Marco Sforza</w:t>
      </w:r>
    </w:p>
    <w:p w14:paraId="0E2C1C33" w14:textId="7958F8D4" w:rsidR="00D65304" w:rsidRPr="00D65304" w:rsidRDefault="00D65304" w:rsidP="00D65304">
      <w:pPr>
        <w:rPr>
          <w:rFonts w:ascii="Verdana" w:hAnsi="Verdana"/>
          <w:b/>
          <w:bCs/>
          <w:sz w:val="20"/>
          <w:szCs w:val="20"/>
        </w:rPr>
      </w:pPr>
      <w:r w:rsidRPr="00D65304">
        <w:rPr>
          <w:rFonts w:ascii="Verdana" w:hAnsi="Verdana"/>
          <w:sz w:val="20"/>
          <w:szCs w:val="20"/>
        </w:rPr>
        <w:t xml:space="preserve">Matricola / </w:t>
      </w:r>
      <w:proofErr w:type="spellStart"/>
      <w:r w:rsidRPr="00D65304">
        <w:rPr>
          <w:rFonts w:ascii="Verdana" w:hAnsi="Verdana"/>
          <w:b/>
          <w:bCs/>
          <w:sz w:val="20"/>
          <w:szCs w:val="20"/>
        </w:rPr>
        <w:t>registration</w:t>
      </w:r>
      <w:proofErr w:type="spellEnd"/>
      <w:r w:rsidRPr="00D65304">
        <w:rPr>
          <w:rFonts w:ascii="Verdana" w:hAnsi="Verdana"/>
          <w:b/>
          <w:bCs/>
          <w:sz w:val="20"/>
          <w:szCs w:val="20"/>
        </w:rPr>
        <w:t xml:space="preserve"> </w:t>
      </w:r>
      <w:proofErr w:type="spellStart"/>
      <w:r w:rsidRPr="00D65304">
        <w:rPr>
          <w:rFonts w:ascii="Verdana" w:hAnsi="Verdana"/>
          <w:b/>
          <w:bCs/>
          <w:sz w:val="20"/>
          <w:szCs w:val="20"/>
        </w:rPr>
        <w:t>number</w:t>
      </w:r>
      <w:proofErr w:type="spellEnd"/>
      <w:r w:rsidRPr="00D65304">
        <w:rPr>
          <w:rFonts w:ascii="Verdana" w:hAnsi="Verdana"/>
          <w:b/>
          <w:bCs/>
          <w:sz w:val="20"/>
          <w:szCs w:val="20"/>
        </w:rPr>
        <w:t xml:space="preserve"> </w:t>
      </w:r>
      <w:r w:rsidR="00191C98">
        <w:rPr>
          <w:rFonts w:ascii="Verdana" w:hAnsi="Verdana"/>
          <w:sz w:val="20"/>
          <w:szCs w:val="20"/>
        </w:rPr>
        <w:t>015600</w:t>
      </w:r>
    </w:p>
    <w:p w14:paraId="4D427A7D" w14:textId="3D45C48A" w:rsidR="00D65304" w:rsidRPr="00CD654F" w:rsidRDefault="00D65304" w:rsidP="00D65304">
      <w:pPr>
        <w:rPr>
          <w:rFonts w:ascii="Verdana" w:hAnsi="Verdana"/>
          <w:sz w:val="20"/>
          <w:szCs w:val="20"/>
          <w:lang w:val="en-US"/>
        </w:rPr>
      </w:pPr>
      <w:proofErr w:type="spellStart"/>
      <w:r w:rsidRPr="00CD654F">
        <w:rPr>
          <w:rFonts w:ascii="Verdana" w:hAnsi="Verdana"/>
          <w:sz w:val="20"/>
          <w:szCs w:val="20"/>
          <w:lang w:val="en-US"/>
        </w:rPr>
        <w:t>nat</w:t>
      </w:r>
      <w:proofErr w:type="spellEnd"/>
      <w:r w:rsidRPr="00CD654F">
        <w:rPr>
          <w:rFonts w:ascii="Verdana" w:hAnsi="Verdana"/>
          <w:sz w:val="20"/>
          <w:szCs w:val="20"/>
          <w:lang w:val="en-US"/>
        </w:rPr>
        <w:t xml:space="preserve">_ a/ </w:t>
      </w:r>
      <w:r w:rsidRPr="00CD654F">
        <w:rPr>
          <w:rFonts w:ascii="Verdana" w:hAnsi="Verdana"/>
          <w:b/>
          <w:bCs/>
          <w:sz w:val="20"/>
          <w:szCs w:val="20"/>
          <w:lang w:val="en-US"/>
        </w:rPr>
        <w:t xml:space="preserve">born at </w:t>
      </w:r>
      <w:r w:rsidR="00191C98">
        <w:rPr>
          <w:rFonts w:ascii="Verdana" w:hAnsi="Verdana"/>
          <w:sz w:val="20"/>
          <w:szCs w:val="20"/>
          <w:lang w:val="en-US"/>
        </w:rPr>
        <w:t>Milano</w:t>
      </w:r>
    </w:p>
    <w:p w14:paraId="0A61F377" w14:textId="58A75CA8" w:rsidR="00D65304" w:rsidRPr="00CD654F" w:rsidRDefault="00D65304" w:rsidP="00D65304">
      <w:pPr>
        <w:rPr>
          <w:rFonts w:ascii="Verdana" w:hAnsi="Verdana"/>
          <w:sz w:val="20"/>
          <w:szCs w:val="20"/>
          <w:lang w:val="en-US"/>
        </w:rPr>
      </w:pPr>
      <w:r w:rsidRPr="00CD654F">
        <w:rPr>
          <w:rFonts w:ascii="Verdana" w:hAnsi="Verdana"/>
          <w:sz w:val="20"/>
          <w:szCs w:val="20"/>
          <w:lang w:val="en-US"/>
        </w:rPr>
        <w:t>il/</w:t>
      </w:r>
      <w:r w:rsidRPr="00CD654F">
        <w:rPr>
          <w:rFonts w:ascii="Verdana" w:hAnsi="Verdana"/>
          <w:b/>
          <w:bCs/>
          <w:sz w:val="20"/>
          <w:szCs w:val="20"/>
          <w:lang w:val="en-US"/>
        </w:rPr>
        <w:t xml:space="preserve">on </w:t>
      </w:r>
      <w:r w:rsidR="00191C98">
        <w:rPr>
          <w:rFonts w:ascii="Verdana" w:hAnsi="Verdana"/>
          <w:sz w:val="20"/>
          <w:szCs w:val="20"/>
          <w:lang w:val="en-US"/>
        </w:rPr>
        <w:t>13/02/1990</w:t>
      </w:r>
    </w:p>
    <w:p w14:paraId="6AC5DED7" w14:textId="77777777" w:rsidR="00D65304" w:rsidRDefault="00D65304" w:rsidP="00D65304">
      <w:pPr>
        <w:rPr>
          <w:rFonts w:ascii="Verdana" w:hAnsi="Verdana"/>
          <w:b/>
          <w:bCs/>
          <w:sz w:val="20"/>
          <w:szCs w:val="20"/>
        </w:rPr>
      </w:pPr>
      <w:r w:rsidRPr="00CD654F">
        <w:rPr>
          <w:rFonts w:ascii="Verdana" w:hAnsi="Verdana"/>
          <w:sz w:val="20"/>
          <w:szCs w:val="20"/>
        </w:rPr>
        <w:t xml:space="preserve">autore della tesi di Dottorato di ricerca dal titolo / </w:t>
      </w:r>
      <w:proofErr w:type="spellStart"/>
      <w:r w:rsidRPr="00CD654F">
        <w:rPr>
          <w:rFonts w:ascii="Verdana" w:hAnsi="Verdana"/>
          <w:b/>
          <w:bCs/>
          <w:sz w:val="20"/>
          <w:szCs w:val="20"/>
        </w:rPr>
        <w:t>author</w:t>
      </w:r>
      <w:proofErr w:type="spellEnd"/>
      <w:r w:rsidRPr="00CD654F">
        <w:rPr>
          <w:rFonts w:ascii="Verdana" w:hAnsi="Verdana"/>
          <w:b/>
          <w:bCs/>
          <w:sz w:val="20"/>
          <w:szCs w:val="20"/>
        </w:rPr>
        <w:t xml:space="preserve"> of the PhD Thesis </w:t>
      </w:r>
      <w:proofErr w:type="spellStart"/>
      <w:r w:rsidRPr="00CD654F">
        <w:rPr>
          <w:rFonts w:ascii="Verdana" w:hAnsi="Verdana"/>
          <w:b/>
          <w:bCs/>
          <w:sz w:val="20"/>
          <w:szCs w:val="20"/>
        </w:rPr>
        <w:t>titled</w:t>
      </w:r>
      <w:proofErr w:type="spellEnd"/>
    </w:p>
    <w:p w14:paraId="4402CA4D" w14:textId="77777777" w:rsidR="00D65304" w:rsidRDefault="00D65304" w:rsidP="00D65304">
      <w:pPr>
        <w:rPr>
          <w:rFonts w:ascii="Verdana" w:hAnsi="Verdana"/>
          <w:b/>
          <w:bCs/>
          <w:sz w:val="20"/>
          <w:szCs w:val="20"/>
        </w:rPr>
      </w:pPr>
    </w:p>
    <w:p w14:paraId="3A17D0E7" w14:textId="77777777" w:rsidR="00D65304" w:rsidRPr="00CD654F" w:rsidRDefault="00D65304" w:rsidP="00D65304">
      <w:pPr>
        <w:rPr>
          <w:rFonts w:ascii="Verdana" w:hAnsi="Verdana"/>
          <w:b/>
          <w:bCs/>
          <w:sz w:val="20"/>
          <w:szCs w:val="20"/>
          <w:lang w:val="en-US"/>
        </w:rPr>
      </w:pPr>
      <w:r>
        <w:rPr>
          <w:rFonts w:ascii="Verdana" w:hAnsi="Verdana"/>
          <w:sz w:val="20"/>
          <w:szCs w:val="20"/>
          <w:lang w:val="en-US"/>
        </w:rPr>
        <w:t>E</w:t>
      </w:r>
      <w:r w:rsidRPr="00CD654F">
        <w:rPr>
          <w:rFonts w:ascii="Verdana" w:hAnsi="Verdana"/>
          <w:sz w:val="20"/>
          <w:szCs w:val="20"/>
          <w:lang w:val="en-US"/>
        </w:rPr>
        <w:t>ffectiveness of cognitive-behavioral therapy for insomnia in objective and subjective indices</w:t>
      </w:r>
    </w:p>
    <w:p w14:paraId="3EB5FB18" w14:textId="77777777" w:rsidR="00D65304" w:rsidRPr="00CD654F" w:rsidRDefault="00D65304" w:rsidP="00D65304">
      <w:pPr>
        <w:rPr>
          <w:rFonts w:ascii="Verdana" w:hAnsi="Verdana"/>
          <w:sz w:val="20"/>
          <w:szCs w:val="20"/>
          <w:lang w:val="en-US"/>
        </w:rPr>
      </w:pPr>
    </w:p>
    <w:p w14:paraId="666EA501" w14:textId="368389F6" w:rsidR="00D65304" w:rsidRPr="00D65304" w:rsidRDefault="00191C98" w:rsidP="00D65304">
      <w:pPr>
        <w:rPr>
          <w:rFonts w:ascii="Verdana" w:hAnsi="Verdana"/>
          <w:b/>
          <w:bCs/>
          <w:sz w:val="20"/>
          <w:szCs w:val="20"/>
          <w:lang w:val="en-US"/>
        </w:rPr>
      </w:pPr>
      <w:r w:rsidRPr="00191C98">
        <w:rPr>
          <w:rFonts w:ascii="Segoe UI Symbol" w:hAnsi="Segoe UI Symbol" w:cs="Segoe UI Symbol"/>
          <w:sz w:val="20"/>
          <w:szCs w:val="20"/>
          <w:lang w:val="en-US"/>
        </w:rPr>
        <w:t>☑</w:t>
      </w:r>
      <w:r w:rsidR="00D65304" w:rsidRPr="00D65304">
        <w:rPr>
          <w:rFonts w:ascii="Verdana" w:hAnsi="Verdana"/>
          <w:sz w:val="20"/>
          <w:szCs w:val="20"/>
          <w:lang w:val="en-US"/>
        </w:rPr>
        <w:t xml:space="preserve"> AUTORIZZA la </w:t>
      </w:r>
      <w:proofErr w:type="spellStart"/>
      <w:r w:rsidR="00D65304" w:rsidRPr="00D65304">
        <w:rPr>
          <w:rFonts w:ascii="Verdana" w:hAnsi="Verdana"/>
          <w:sz w:val="20"/>
          <w:szCs w:val="20"/>
          <w:lang w:val="en-US"/>
        </w:rPr>
        <w:t>Consultazione</w:t>
      </w:r>
      <w:proofErr w:type="spellEnd"/>
      <w:r w:rsidR="00D65304" w:rsidRPr="00D65304">
        <w:rPr>
          <w:rFonts w:ascii="Verdana" w:hAnsi="Verdana"/>
          <w:sz w:val="20"/>
          <w:szCs w:val="20"/>
          <w:lang w:val="en-US"/>
        </w:rPr>
        <w:t xml:space="preserve"> </w:t>
      </w:r>
      <w:proofErr w:type="spellStart"/>
      <w:r w:rsidR="00D65304" w:rsidRPr="00D65304">
        <w:rPr>
          <w:rFonts w:ascii="Verdana" w:hAnsi="Verdana"/>
          <w:sz w:val="20"/>
          <w:szCs w:val="20"/>
          <w:lang w:val="en-US"/>
        </w:rPr>
        <w:t>della</w:t>
      </w:r>
      <w:proofErr w:type="spellEnd"/>
      <w:r w:rsidR="00D65304" w:rsidRPr="00D65304">
        <w:rPr>
          <w:rFonts w:ascii="Verdana" w:hAnsi="Verdana"/>
          <w:sz w:val="20"/>
          <w:szCs w:val="20"/>
          <w:lang w:val="en-US"/>
        </w:rPr>
        <w:t xml:space="preserve"> </w:t>
      </w:r>
      <w:proofErr w:type="spellStart"/>
      <w:r w:rsidR="00D65304" w:rsidRPr="00D65304">
        <w:rPr>
          <w:rFonts w:ascii="Verdana" w:hAnsi="Verdana"/>
          <w:sz w:val="20"/>
          <w:szCs w:val="20"/>
          <w:lang w:val="en-US"/>
        </w:rPr>
        <w:t>tesi</w:t>
      </w:r>
      <w:proofErr w:type="spellEnd"/>
      <w:r w:rsidR="00D65304" w:rsidRPr="00D65304">
        <w:rPr>
          <w:rFonts w:ascii="Verdana" w:hAnsi="Verdana"/>
          <w:sz w:val="20"/>
          <w:szCs w:val="20"/>
          <w:lang w:val="en-US"/>
        </w:rPr>
        <w:t xml:space="preserve"> / </w:t>
      </w:r>
      <w:r w:rsidR="00D65304" w:rsidRPr="00D65304">
        <w:rPr>
          <w:rFonts w:ascii="Verdana" w:hAnsi="Verdana"/>
          <w:b/>
          <w:bCs/>
          <w:sz w:val="20"/>
          <w:szCs w:val="20"/>
          <w:lang w:val="en-US"/>
        </w:rPr>
        <w:t>AUTHORIZES the public release of the thesis</w:t>
      </w:r>
    </w:p>
    <w:p w14:paraId="3DBCF6AC" w14:textId="77777777" w:rsidR="00D65304" w:rsidRPr="00D65304" w:rsidRDefault="00D65304" w:rsidP="00D65304">
      <w:pPr>
        <w:rPr>
          <w:rFonts w:ascii="Verdana" w:hAnsi="Verdana"/>
          <w:sz w:val="20"/>
          <w:szCs w:val="20"/>
          <w:lang w:val="en-US"/>
        </w:rPr>
      </w:pPr>
      <w:r w:rsidRPr="00D65304">
        <w:rPr>
          <w:rFonts w:ascii="Verdana" w:hAnsi="Verdana" w:cs="Courier New"/>
          <w:sz w:val="20"/>
          <w:szCs w:val="20"/>
          <w:lang w:val="en-US"/>
        </w:rPr>
        <w:t>□</w:t>
      </w:r>
      <w:r w:rsidRPr="00D65304">
        <w:rPr>
          <w:rFonts w:ascii="Verdana" w:hAnsi="Verdana"/>
          <w:sz w:val="20"/>
          <w:szCs w:val="20"/>
          <w:lang w:val="en-US"/>
        </w:rPr>
        <w:t xml:space="preserve"> NON AUTORIZZA la </w:t>
      </w:r>
      <w:proofErr w:type="spellStart"/>
      <w:r w:rsidRPr="00D65304">
        <w:rPr>
          <w:rFonts w:ascii="Verdana" w:hAnsi="Verdana"/>
          <w:sz w:val="20"/>
          <w:szCs w:val="20"/>
          <w:lang w:val="en-US"/>
        </w:rPr>
        <w:t>Consultazione</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della</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tesi</w:t>
      </w:r>
      <w:proofErr w:type="spellEnd"/>
      <w:r w:rsidRPr="00D65304">
        <w:rPr>
          <w:rFonts w:ascii="Verdana" w:hAnsi="Verdana"/>
          <w:sz w:val="20"/>
          <w:szCs w:val="20"/>
          <w:lang w:val="en-US"/>
        </w:rPr>
        <w:t xml:space="preserve"> per …… </w:t>
      </w:r>
      <w:proofErr w:type="spellStart"/>
      <w:r w:rsidRPr="00D65304">
        <w:rPr>
          <w:rFonts w:ascii="Verdana" w:hAnsi="Verdana"/>
          <w:sz w:val="20"/>
          <w:szCs w:val="20"/>
          <w:lang w:val="en-US"/>
        </w:rPr>
        <w:t>mesi</w:t>
      </w:r>
      <w:proofErr w:type="spellEnd"/>
      <w:r w:rsidRPr="00D65304">
        <w:rPr>
          <w:rFonts w:ascii="Verdana" w:hAnsi="Verdana"/>
          <w:sz w:val="20"/>
          <w:szCs w:val="20"/>
          <w:lang w:val="en-US"/>
        </w:rPr>
        <w:t xml:space="preserve"> /DOES NOT AUTHORIZE </w:t>
      </w:r>
      <w:r w:rsidRPr="00D65304">
        <w:rPr>
          <w:rFonts w:ascii="Verdana" w:hAnsi="Verdana"/>
          <w:b/>
          <w:bCs/>
          <w:sz w:val="20"/>
          <w:szCs w:val="20"/>
          <w:lang w:val="en-US"/>
        </w:rPr>
        <w:t>the public release of the thesis for</w:t>
      </w:r>
      <w:r w:rsidRPr="00D65304">
        <w:rPr>
          <w:rFonts w:ascii="Verdana" w:hAnsi="Verdana"/>
          <w:sz w:val="20"/>
          <w:szCs w:val="20"/>
          <w:lang w:val="en-US"/>
        </w:rPr>
        <w:t xml:space="preserve"> …… </w:t>
      </w:r>
      <w:r w:rsidRPr="00D65304">
        <w:rPr>
          <w:rFonts w:ascii="Verdana" w:hAnsi="Verdana"/>
          <w:b/>
          <w:bCs/>
          <w:sz w:val="20"/>
          <w:szCs w:val="20"/>
          <w:lang w:val="en-US"/>
        </w:rPr>
        <w:t>months</w:t>
      </w:r>
    </w:p>
    <w:p w14:paraId="15500020" w14:textId="77777777" w:rsidR="00D65304" w:rsidRPr="00CD654F" w:rsidRDefault="00D65304" w:rsidP="00D65304">
      <w:pPr>
        <w:rPr>
          <w:rFonts w:ascii="Verdana" w:hAnsi="Verdana"/>
          <w:b/>
          <w:bCs/>
          <w:sz w:val="20"/>
          <w:szCs w:val="20"/>
        </w:rPr>
      </w:pPr>
      <w:r w:rsidRPr="00CD654F">
        <w:rPr>
          <w:rFonts w:ascii="Verdana" w:hAnsi="Verdana"/>
          <w:sz w:val="20"/>
          <w:szCs w:val="20"/>
        </w:rPr>
        <w:t xml:space="preserve">a partire dalla data di conseguimento del titolo e precisamente / </w:t>
      </w:r>
      <w:r w:rsidRPr="00CD654F">
        <w:rPr>
          <w:rFonts w:ascii="Verdana" w:hAnsi="Verdana"/>
          <w:b/>
          <w:bCs/>
          <w:sz w:val="20"/>
          <w:szCs w:val="20"/>
        </w:rPr>
        <w:t xml:space="preserve">from the PhD </w:t>
      </w:r>
      <w:proofErr w:type="spellStart"/>
      <w:r w:rsidRPr="00CD654F">
        <w:rPr>
          <w:rFonts w:ascii="Verdana" w:hAnsi="Verdana"/>
          <w:b/>
          <w:bCs/>
          <w:sz w:val="20"/>
          <w:szCs w:val="20"/>
        </w:rPr>
        <w:t>thesis</w:t>
      </w:r>
      <w:proofErr w:type="spellEnd"/>
      <w:r w:rsidRPr="00CD654F">
        <w:rPr>
          <w:rFonts w:ascii="Verdana" w:hAnsi="Verdana"/>
          <w:b/>
          <w:bCs/>
          <w:sz w:val="20"/>
          <w:szCs w:val="20"/>
        </w:rPr>
        <w:t xml:space="preserve"> date, </w:t>
      </w:r>
      <w:proofErr w:type="spellStart"/>
      <w:r w:rsidRPr="00CD654F">
        <w:rPr>
          <w:rFonts w:ascii="Verdana" w:hAnsi="Verdana"/>
          <w:b/>
          <w:bCs/>
          <w:sz w:val="20"/>
          <w:szCs w:val="20"/>
        </w:rPr>
        <w:t>specifically</w:t>
      </w:r>
      <w:proofErr w:type="spellEnd"/>
    </w:p>
    <w:p w14:paraId="392184B9" w14:textId="77777777" w:rsidR="00D65304" w:rsidRPr="00D65304" w:rsidRDefault="00D65304" w:rsidP="00D65304">
      <w:pPr>
        <w:rPr>
          <w:rFonts w:ascii="Verdana" w:hAnsi="Verdana"/>
          <w:sz w:val="20"/>
          <w:szCs w:val="20"/>
          <w:lang w:val="en-US"/>
        </w:rPr>
      </w:pPr>
      <w:r w:rsidRPr="00D65304">
        <w:rPr>
          <w:rFonts w:ascii="Verdana" w:hAnsi="Verdana"/>
          <w:sz w:val="20"/>
          <w:szCs w:val="20"/>
          <w:lang w:val="en-US"/>
        </w:rPr>
        <w:t xml:space="preserve">Dal / </w:t>
      </w:r>
      <w:r w:rsidRPr="00D65304">
        <w:rPr>
          <w:rFonts w:ascii="Verdana" w:hAnsi="Verdana"/>
          <w:b/>
          <w:bCs/>
          <w:sz w:val="20"/>
          <w:szCs w:val="20"/>
          <w:lang w:val="en-US"/>
        </w:rPr>
        <w:t>from</w:t>
      </w:r>
      <w:r w:rsidRPr="00D65304">
        <w:rPr>
          <w:rFonts w:ascii="Verdana" w:hAnsi="Verdana"/>
          <w:sz w:val="20"/>
          <w:szCs w:val="20"/>
          <w:lang w:val="en-US"/>
        </w:rPr>
        <w:t xml:space="preserve"> ……/……/…… </w:t>
      </w:r>
      <w:r w:rsidRPr="00D65304">
        <w:rPr>
          <w:rFonts w:ascii="Verdana" w:hAnsi="Verdana"/>
          <w:sz w:val="20"/>
          <w:szCs w:val="20"/>
          <w:lang w:val="en-US"/>
        </w:rPr>
        <w:tab/>
      </w:r>
      <w:r w:rsidRPr="00D65304">
        <w:rPr>
          <w:rFonts w:ascii="Verdana" w:hAnsi="Verdana"/>
          <w:sz w:val="20"/>
          <w:szCs w:val="20"/>
          <w:lang w:val="en-US"/>
        </w:rPr>
        <w:tab/>
        <w:t xml:space="preserve">Al / </w:t>
      </w:r>
      <w:r w:rsidRPr="00D65304">
        <w:rPr>
          <w:rFonts w:ascii="Verdana" w:hAnsi="Verdana"/>
          <w:b/>
          <w:bCs/>
          <w:sz w:val="20"/>
          <w:szCs w:val="20"/>
          <w:lang w:val="en-US"/>
        </w:rPr>
        <w:t>to</w:t>
      </w:r>
      <w:r w:rsidRPr="00D65304">
        <w:rPr>
          <w:rFonts w:ascii="Verdana" w:hAnsi="Verdana"/>
          <w:sz w:val="20"/>
          <w:szCs w:val="20"/>
          <w:lang w:val="en-US"/>
        </w:rPr>
        <w:t xml:space="preserve"> ……/……/……</w:t>
      </w:r>
    </w:p>
    <w:p w14:paraId="55ED706B" w14:textId="77777777" w:rsidR="00D65304" w:rsidRPr="00D65304" w:rsidRDefault="00D65304" w:rsidP="00D65304">
      <w:pPr>
        <w:rPr>
          <w:rFonts w:ascii="Verdana" w:hAnsi="Verdana"/>
          <w:sz w:val="20"/>
          <w:szCs w:val="20"/>
          <w:lang w:val="en-US"/>
        </w:rPr>
      </w:pPr>
      <w:proofErr w:type="spellStart"/>
      <w:r w:rsidRPr="00D65304">
        <w:rPr>
          <w:rFonts w:ascii="Verdana" w:hAnsi="Verdana"/>
          <w:sz w:val="20"/>
          <w:szCs w:val="20"/>
          <w:lang w:val="en-US"/>
        </w:rPr>
        <w:t>Poiché</w:t>
      </w:r>
      <w:proofErr w:type="spellEnd"/>
      <w:r w:rsidRPr="00D65304">
        <w:rPr>
          <w:rFonts w:ascii="Verdana" w:hAnsi="Verdana"/>
          <w:sz w:val="20"/>
          <w:szCs w:val="20"/>
          <w:lang w:val="en-US"/>
        </w:rPr>
        <w:t xml:space="preserve"> / </w:t>
      </w:r>
      <w:r w:rsidRPr="00D65304">
        <w:rPr>
          <w:rFonts w:ascii="Verdana" w:hAnsi="Verdana"/>
          <w:b/>
          <w:bCs/>
          <w:sz w:val="20"/>
          <w:szCs w:val="20"/>
          <w:lang w:val="en-US"/>
        </w:rPr>
        <w:t>because</w:t>
      </w:r>
      <w:r w:rsidRPr="00D65304">
        <w:rPr>
          <w:rFonts w:ascii="Verdana" w:hAnsi="Verdana"/>
          <w:sz w:val="20"/>
          <w:szCs w:val="20"/>
          <w:lang w:val="en-US"/>
        </w:rPr>
        <w:t>:</w:t>
      </w:r>
    </w:p>
    <w:p w14:paraId="10FE9017" w14:textId="77777777" w:rsidR="00D65304" w:rsidRPr="00D65304" w:rsidRDefault="00D65304" w:rsidP="00D65304">
      <w:pPr>
        <w:rPr>
          <w:rFonts w:ascii="Verdana" w:hAnsi="Verdana"/>
          <w:b/>
          <w:bCs/>
          <w:sz w:val="20"/>
          <w:szCs w:val="20"/>
          <w:lang w:val="en-US"/>
        </w:rPr>
      </w:pPr>
      <w:r w:rsidRPr="00D65304">
        <w:rPr>
          <w:rFonts w:ascii="Verdana" w:hAnsi="Verdana"/>
          <w:sz w:val="20"/>
          <w:szCs w:val="20"/>
          <w:lang w:val="en-US"/>
        </w:rPr>
        <w:t xml:space="preserve">□ </w:t>
      </w:r>
      <w:proofErr w:type="spellStart"/>
      <w:r w:rsidRPr="00D65304">
        <w:rPr>
          <w:rFonts w:ascii="Verdana" w:hAnsi="Verdana"/>
          <w:sz w:val="20"/>
          <w:szCs w:val="20"/>
          <w:lang w:val="en-US"/>
        </w:rPr>
        <w:t>l’intera</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ricerca</w:t>
      </w:r>
      <w:proofErr w:type="spellEnd"/>
      <w:r w:rsidRPr="00D65304">
        <w:rPr>
          <w:rFonts w:ascii="Verdana" w:hAnsi="Verdana"/>
          <w:sz w:val="20"/>
          <w:szCs w:val="20"/>
          <w:lang w:val="en-US"/>
        </w:rPr>
        <w:t xml:space="preserve"> o parti di </w:t>
      </w:r>
      <w:proofErr w:type="spellStart"/>
      <w:r w:rsidRPr="00D65304">
        <w:rPr>
          <w:rFonts w:ascii="Verdana" w:hAnsi="Verdana"/>
          <w:sz w:val="20"/>
          <w:szCs w:val="20"/>
          <w:lang w:val="en-US"/>
        </w:rPr>
        <w:t>essa</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sono</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potenzialmente</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soggette</w:t>
      </w:r>
      <w:proofErr w:type="spellEnd"/>
      <w:r w:rsidRPr="00D65304">
        <w:rPr>
          <w:rFonts w:ascii="Verdana" w:hAnsi="Verdana"/>
          <w:sz w:val="20"/>
          <w:szCs w:val="20"/>
          <w:lang w:val="en-US"/>
        </w:rPr>
        <w:t xml:space="preserve"> a </w:t>
      </w:r>
      <w:proofErr w:type="spellStart"/>
      <w:r w:rsidRPr="00D65304">
        <w:rPr>
          <w:rFonts w:ascii="Verdana" w:hAnsi="Verdana"/>
          <w:sz w:val="20"/>
          <w:szCs w:val="20"/>
          <w:lang w:val="en-US"/>
        </w:rPr>
        <w:t>brevettabilità</w:t>
      </w:r>
      <w:proofErr w:type="spellEnd"/>
      <w:r w:rsidRPr="00D65304">
        <w:rPr>
          <w:rFonts w:ascii="Verdana" w:hAnsi="Verdana"/>
          <w:sz w:val="20"/>
          <w:szCs w:val="20"/>
          <w:lang w:val="en-US"/>
        </w:rPr>
        <w:t xml:space="preserve">/ </w:t>
      </w:r>
      <w:r w:rsidRPr="00D65304">
        <w:rPr>
          <w:rFonts w:ascii="Verdana" w:hAnsi="Verdana"/>
          <w:b/>
          <w:bCs/>
          <w:sz w:val="20"/>
          <w:szCs w:val="20"/>
          <w:lang w:val="en-US"/>
        </w:rPr>
        <w:t>The whole project or part of it might be subject to patentability;</w:t>
      </w:r>
    </w:p>
    <w:p w14:paraId="10EA8652" w14:textId="77777777" w:rsidR="00D65304" w:rsidRPr="00D65304" w:rsidRDefault="00D65304" w:rsidP="00D65304">
      <w:pPr>
        <w:rPr>
          <w:rFonts w:ascii="Verdana" w:hAnsi="Verdana"/>
          <w:b/>
          <w:bCs/>
          <w:sz w:val="20"/>
          <w:szCs w:val="20"/>
          <w:lang w:val="en-US"/>
        </w:rPr>
      </w:pPr>
      <w:r w:rsidRPr="00D65304">
        <w:rPr>
          <w:rFonts w:ascii="Verdana" w:hAnsi="Verdana"/>
          <w:sz w:val="20"/>
          <w:szCs w:val="20"/>
          <w:lang w:val="en-US"/>
        </w:rPr>
        <w:t xml:space="preserve">□ ci </w:t>
      </w:r>
      <w:proofErr w:type="spellStart"/>
      <w:r w:rsidRPr="00D65304">
        <w:rPr>
          <w:rFonts w:ascii="Verdana" w:hAnsi="Verdana"/>
          <w:sz w:val="20"/>
          <w:szCs w:val="20"/>
          <w:lang w:val="en-US"/>
        </w:rPr>
        <w:t>sono</w:t>
      </w:r>
      <w:proofErr w:type="spellEnd"/>
      <w:r w:rsidRPr="00D65304">
        <w:rPr>
          <w:rFonts w:ascii="Verdana" w:hAnsi="Verdana"/>
          <w:sz w:val="20"/>
          <w:szCs w:val="20"/>
          <w:lang w:val="en-US"/>
        </w:rPr>
        <w:t xml:space="preserve"> parti di </w:t>
      </w:r>
      <w:proofErr w:type="spellStart"/>
      <w:r w:rsidRPr="00D65304">
        <w:rPr>
          <w:rFonts w:ascii="Verdana" w:hAnsi="Verdana"/>
          <w:sz w:val="20"/>
          <w:szCs w:val="20"/>
          <w:lang w:val="en-US"/>
        </w:rPr>
        <w:t>tesi</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che</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sono</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già</w:t>
      </w:r>
      <w:proofErr w:type="spellEnd"/>
      <w:r w:rsidRPr="00D65304">
        <w:rPr>
          <w:rFonts w:ascii="Verdana" w:hAnsi="Verdana"/>
          <w:sz w:val="20"/>
          <w:szCs w:val="20"/>
          <w:lang w:val="en-US"/>
        </w:rPr>
        <w:t xml:space="preserve"> state </w:t>
      </w:r>
      <w:proofErr w:type="spellStart"/>
      <w:r w:rsidRPr="00D65304">
        <w:rPr>
          <w:rFonts w:ascii="Verdana" w:hAnsi="Verdana"/>
          <w:sz w:val="20"/>
          <w:szCs w:val="20"/>
          <w:lang w:val="en-US"/>
        </w:rPr>
        <w:t>sottoposte</w:t>
      </w:r>
      <w:proofErr w:type="spellEnd"/>
      <w:r w:rsidRPr="00D65304">
        <w:rPr>
          <w:rFonts w:ascii="Verdana" w:hAnsi="Verdana"/>
          <w:sz w:val="20"/>
          <w:szCs w:val="20"/>
          <w:lang w:val="en-US"/>
        </w:rPr>
        <w:t xml:space="preserve"> a un </w:t>
      </w:r>
      <w:proofErr w:type="spellStart"/>
      <w:r w:rsidRPr="00D65304">
        <w:rPr>
          <w:rFonts w:ascii="Verdana" w:hAnsi="Verdana"/>
          <w:sz w:val="20"/>
          <w:szCs w:val="20"/>
          <w:lang w:val="en-US"/>
        </w:rPr>
        <w:t>editore</w:t>
      </w:r>
      <w:proofErr w:type="spellEnd"/>
      <w:r w:rsidRPr="00D65304">
        <w:rPr>
          <w:rFonts w:ascii="Verdana" w:hAnsi="Verdana"/>
          <w:sz w:val="20"/>
          <w:szCs w:val="20"/>
          <w:lang w:val="en-US"/>
        </w:rPr>
        <w:t xml:space="preserve"> o </w:t>
      </w:r>
      <w:proofErr w:type="spellStart"/>
      <w:r w:rsidRPr="00D65304">
        <w:rPr>
          <w:rFonts w:ascii="Verdana" w:hAnsi="Verdana"/>
          <w:sz w:val="20"/>
          <w:szCs w:val="20"/>
          <w:lang w:val="en-US"/>
        </w:rPr>
        <w:t>sono</w:t>
      </w:r>
      <w:proofErr w:type="spellEnd"/>
      <w:r w:rsidRPr="00D65304">
        <w:rPr>
          <w:rFonts w:ascii="Verdana" w:hAnsi="Verdana"/>
          <w:sz w:val="20"/>
          <w:szCs w:val="20"/>
          <w:lang w:val="en-US"/>
        </w:rPr>
        <w:t xml:space="preserve"> in </w:t>
      </w:r>
      <w:proofErr w:type="spellStart"/>
      <w:r w:rsidRPr="00D65304">
        <w:rPr>
          <w:rFonts w:ascii="Verdana" w:hAnsi="Verdana"/>
          <w:sz w:val="20"/>
          <w:szCs w:val="20"/>
          <w:lang w:val="en-US"/>
        </w:rPr>
        <w:t>attesa</w:t>
      </w:r>
      <w:proofErr w:type="spellEnd"/>
      <w:r w:rsidRPr="00D65304">
        <w:rPr>
          <w:rFonts w:ascii="Verdana" w:hAnsi="Verdana"/>
          <w:sz w:val="20"/>
          <w:szCs w:val="20"/>
          <w:lang w:val="en-US"/>
        </w:rPr>
        <w:t xml:space="preserve"> di </w:t>
      </w:r>
      <w:proofErr w:type="spellStart"/>
      <w:r w:rsidRPr="00D65304">
        <w:rPr>
          <w:rFonts w:ascii="Verdana" w:hAnsi="Verdana"/>
          <w:sz w:val="20"/>
          <w:szCs w:val="20"/>
          <w:lang w:val="en-US"/>
        </w:rPr>
        <w:t>pubblicazione</w:t>
      </w:r>
      <w:proofErr w:type="spellEnd"/>
      <w:r w:rsidRPr="00D65304">
        <w:rPr>
          <w:rFonts w:ascii="Verdana" w:hAnsi="Verdana"/>
          <w:sz w:val="20"/>
          <w:szCs w:val="20"/>
          <w:lang w:val="en-US"/>
        </w:rPr>
        <w:t xml:space="preserve"> / </w:t>
      </w:r>
      <w:r w:rsidRPr="00D65304">
        <w:rPr>
          <w:rFonts w:ascii="Verdana" w:hAnsi="Verdana"/>
          <w:b/>
          <w:bCs/>
          <w:sz w:val="20"/>
          <w:szCs w:val="20"/>
          <w:lang w:val="en-US"/>
        </w:rPr>
        <w:t>Parts of the thesis have been or are being submitted to a publisher or are in press;</w:t>
      </w:r>
    </w:p>
    <w:p w14:paraId="102FA19A" w14:textId="77777777" w:rsidR="00D65304" w:rsidRPr="00D65304" w:rsidRDefault="00D65304" w:rsidP="00D65304">
      <w:pPr>
        <w:rPr>
          <w:rFonts w:ascii="Verdana" w:hAnsi="Verdana"/>
          <w:b/>
          <w:bCs/>
          <w:sz w:val="20"/>
          <w:szCs w:val="20"/>
          <w:lang w:val="en-US"/>
        </w:rPr>
      </w:pPr>
      <w:r w:rsidRPr="00D65304">
        <w:rPr>
          <w:rFonts w:ascii="Verdana" w:hAnsi="Verdana"/>
          <w:sz w:val="20"/>
          <w:szCs w:val="20"/>
          <w:lang w:val="en-US"/>
        </w:rPr>
        <w:t xml:space="preserve">□ la </w:t>
      </w:r>
      <w:proofErr w:type="spellStart"/>
      <w:r w:rsidRPr="00D65304">
        <w:rPr>
          <w:rFonts w:ascii="Verdana" w:hAnsi="Verdana"/>
          <w:sz w:val="20"/>
          <w:szCs w:val="20"/>
          <w:lang w:val="en-US"/>
        </w:rPr>
        <w:t>tesi</w:t>
      </w:r>
      <w:proofErr w:type="spellEnd"/>
      <w:r w:rsidRPr="00D65304">
        <w:rPr>
          <w:rFonts w:ascii="Verdana" w:hAnsi="Verdana"/>
          <w:sz w:val="20"/>
          <w:szCs w:val="20"/>
          <w:lang w:val="en-US"/>
        </w:rPr>
        <w:t xml:space="preserve"> è </w:t>
      </w:r>
      <w:proofErr w:type="spellStart"/>
      <w:r w:rsidRPr="00D65304">
        <w:rPr>
          <w:rFonts w:ascii="Verdana" w:hAnsi="Verdana"/>
          <w:sz w:val="20"/>
          <w:szCs w:val="20"/>
          <w:lang w:val="en-US"/>
        </w:rPr>
        <w:t>finanziata</w:t>
      </w:r>
      <w:proofErr w:type="spellEnd"/>
      <w:r w:rsidRPr="00D65304">
        <w:rPr>
          <w:rFonts w:ascii="Verdana" w:hAnsi="Verdana"/>
          <w:sz w:val="20"/>
          <w:szCs w:val="20"/>
          <w:lang w:val="en-US"/>
        </w:rPr>
        <w:t xml:space="preserve"> da </w:t>
      </w:r>
      <w:proofErr w:type="spellStart"/>
      <w:r w:rsidRPr="00D65304">
        <w:rPr>
          <w:rFonts w:ascii="Verdana" w:hAnsi="Verdana"/>
          <w:sz w:val="20"/>
          <w:szCs w:val="20"/>
          <w:lang w:val="en-US"/>
        </w:rPr>
        <w:t>enti</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esterni</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che</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vantano</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dei</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diritti</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su</w:t>
      </w:r>
      <w:proofErr w:type="spellEnd"/>
      <w:r w:rsidRPr="00D65304">
        <w:rPr>
          <w:rFonts w:ascii="Verdana" w:hAnsi="Verdana"/>
          <w:sz w:val="20"/>
          <w:szCs w:val="20"/>
          <w:lang w:val="en-US"/>
        </w:rPr>
        <w:t xml:space="preserve"> di </w:t>
      </w:r>
      <w:proofErr w:type="spellStart"/>
      <w:r w:rsidRPr="00D65304">
        <w:rPr>
          <w:rFonts w:ascii="Verdana" w:hAnsi="Verdana"/>
          <w:sz w:val="20"/>
          <w:szCs w:val="20"/>
          <w:lang w:val="en-US"/>
        </w:rPr>
        <w:t>esse</w:t>
      </w:r>
      <w:proofErr w:type="spellEnd"/>
      <w:r w:rsidRPr="00D65304">
        <w:rPr>
          <w:rFonts w:ascii="Verdana" w:hAnsi="Verdana"/>
          <w:sz w:val="20"/>
          <w:szCs w:val="20"/>
          <w:lang w:val="en-US"/>
        </w:rPr>
        <w:t xml:space="preserve"> e </w:t>
      </w:r>
      <w:proofErr w:type="spellStart"/>
      <w:r w:rsidRPr="00D65304">
        <w:rPr>
          <w:rFonts w:ascii="Verdana" w:hAnsi="Verdana"/>
          <w:sz w:val="20"/>
          <w:szCs w:val="20"/>
          <w:lang w:val="en-US"/>
        </w:rPr>
        <w:t>sulla</w:t>
      </w:r>
      <w:proofErr w:type="spellEnd"/>
      <w:r w:rsidRPr="00D65304">
        <w:rPr>
          <w:rFonts w:ascii="Verdana" w:hAnsi="Verdana"/>
          <w:sz w:val="20"/>
          <w:szCs w:val="20"/>
          <w:lang w:val="en-US"/>
        </w:rPr>
        <w:t xml:space="preserve"> loro </w:t>
      </w:r>
      <w:proofErr w:type="spellStart"/>
      <w:r w:rsidRPr="00D65304">
        <w:rPr>
          <w:rFonts w:ascii="Verdana" w:hAnsi="Verdana"/>
          <w:sz w:val="20"/>
          <w:szCs w:val="20"/>
          <w:lang w:val="en-US"/>
        </w:rPr>
        <w:t>pubblicazione</w:t>
      </w:r>
      <w:proofErr w:type="spellEnd"/>
      <w:r w:rsidRPr="00D65304">
        <w:rPr>
          <w:rFonts w:ascii="Verdana" w:hAnsi="Verdana"/>
          <w:sz w:val="20"/>
          <w:szCs w:val="20"/>
          <w:lang w:val="en-US"/>
        </w:rPr>
        <w:t xml:space="preserve"> / </w:t>
      </w:r>
      <w:r w:rsidRPr="00D65304">
        <w:rPr>
          <w:rFonts w:ascii="Verdana" w:hAnsi="Verdana"/>
          <w:b/>
          <w:bCs/>
          <w:sz w:val="20"/>
          <w:szCs w:val="20"/>
          <w:lang w:val="en-US"/>
        </w:rPr>
        <w:t xml:space="preserve">the thesis project is financed by external bodies that have rights over it and on its publication. </w:t>
      </w:r>
    </w:p>
    <w:p w14:paraId="0E575210" w14:textId="77777777" w:rsidR="00D65304" w:rsidRPr="00D65304" w:rsidRDefault="00D65304" w:rsidP="00D65304">
      <w:pPr>
        <w:rPr>
          <w:rFonts w:ascii="Verdana" w:hAnsi="Verdana"/>
          <w:sz w:val="20"/>
          <w:szCs w:val="20"/>
          <w:lang w:val="en-US"/>
        </w:rPr>
      </w:pPr>
    </w:p>
    <w:p w14:paraId="46F3DD5E" w14:textId="77777777" w:rsidR="00D65304" w:rsidRPr="00D65304" w:rsidRDefault="00D65304" w:rsidP="00D65304">
      <w:pPr>
        <w:rPr>
          <w:rFonts w:ascii="Verdana" w:hAnsi="Verdana"/>
          <w:sz w:val="20"/>
          <w:szCs w:val="20"/>
          <w:lang w:val="en-US"/>
        </w:rPr>
      </w:pPr>
      <w:r w:rsidRPr="00D65304">
        <w:rPr>
          <w:rFonts w:ascii="Verdana" w:hAnsi="Verdana"/>
          <w:sz w:val="20"/>
          <w:szCs w:val="20"/>
          <w:lang w:val="en-US"/>
        </w:rPr>
        <w:t xml:space="preserve">È </w:t>
      </w:r>
      <w:proofErr w:type="spellStart"/>
      <w:r w:rsidRPr="00D65304">
        <w:rPr>
          <w:rFonts w:ascii="Verdana" w:hAnsi="Verdana"/>
          <w:sz w:val="20"/>
          <w:szCs w:val="20"/>
          <w:lang w:val="en-US"/>
        </w:rPr>
        <w:t>fatto</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divieto</w:t>
      </w:r>
      <w:proofErr w:type="spellEnd"/>
      <w:r w:rsidRPr="00D65304">
        <w:rPr>
          <w:rFonts w:ascii="Verdana" w:hAnsi="Verdana"/>
          <w:sz w:val="20"/>
          <w:szCs w:val="20"/>
          <w:lang w:val="en-US"/>
        </w:rPr>
        <w:t xml:space="preserve"> di </w:t>
      </w:r>
      <w:proofErr w:type="spellStart"/>
      <w:r w:rsidRPr="00D65304">
        <w:rPr>
          <w:rFonts w:ascii="Verdana" w:hAnsi="Verdana"/>
          <w:sz w:val="20"/>
          <w:szCs w:val="20"/>
          <w:lang w:val="en-US"/>
        </w:rPr>
        <w:t>riprodurre</w:t>
      </w:r>
      <w:proofErr w:type="spellEnd"/>
      <w:r w:rsidRPr="00D65304">
        <w:rPr>
          <w:rFonts w:ascii="Verdana" w:hAnsi="Verdana"/>
          <w:sz w:val="20"/>
          <w:szCs w:val="20"/>
          <w:lang w:val="en-US"/>
        </w:rPr>
        <w:t xml:space="preserve">, in </w:t>
      </w:r>
      <w:proofErr w:type="spellStart"/>
      <w:r w:rsidRPr="00D65304">
        <w:rPr>
          <w:rFonts w:ascii="Verdana" w:hAnsi="Verdana"/>
          <w:sz w:val="20"/>
          <w:szCs w:val="20"/>
          <w:lang w:val="en-US"/>
        </w:rPr>
        <w:t>tutto</w:t>
      </w:r>
      <w:proofErr w:type="spellEnd"/>
      <w:r w:rsidRPr="00D65304">
        <w:rPr>
          <w:rFonts w:ascii="Verdana" w:hAnsi="Verdana"/>
          <w:sz w:val="20"/>
          <w:szCs w:val="20"/>
          <w:lang w:val="en-US"/>
        </w:rPr>
        <w:t xml:space="preserve"> o in </w:t>
      </w:r>
      <w:proofErr w:type="spellStart"/>
      <w:r w:rsidRPr="00D65304">
        <w:rPr>
          <w:rFonts w:ascii="Verdana" w:hAnsi="Verdana"/>
          <w:sz w:val="20"/>
          <w:szCs w:val="20"/>
          <w:lang w:val="en-US"/>
        </w:rPr>
        <w:t>parte</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quanto</w:t>
      </w:r>
      <w:proofErr w:type="spellEnd"/>
      <w:r w:rsidRPr="00D65304">
        <w:rPr>
          <w:rFonts w:ascii="Verdana" w:hAnsi="Verdana"/>
          <w:sz w:val="20"/>
          <w:szCs w:val="20"/>
          <w:lang w:val="en-US"/>
        </w:rPr>
        <w:t xml:space="preserve"> in </w:t>
      </w:r>
      <w:proofErr w:type="spellStart"/>
      <w:r w:rsidRPr="00D65304">
        <w:rPr>
          <w:rFonts w:ascii="Verdana" w:hAnsi="Verdana"/>
          <w:sz w:val="20"/>
          <w:szCs w:val="20"/>
          <w:lang w:val="en-US"/>
        </w:rPr>
        <w:t>essa</w:t>
      </w:r>
      <w:proofErr w:type="spellEnd"/>
      <w:r w:rsidRPr="00D65304">
        <w:rPr>
          <w:rFonts w:ascii="Verdana" w:hAnsi="Verdana"/>
          <w:sz w:val="20"/>
          <w:szCs w:val="20"/>
          <w:lang w:val="en-US"/>
        </w:rPr>
        <w:t xml:space="preserve"> </w:t>
      </w:r>
      <w:proofErr w:type="spellStart"/>
      <w:r w:rsidRPr="00D65304">
        <w:rPr>
          <w:rFonts w:ascii="Verdana" w:hAnsi="Verdana"/>
          <w:sz w:val="20"/>
          <w:szCs w:val="20"/>
          <w:lang w:val="en-US"/>
        </w:rPr>
        <w:t>contenuto</w:t>
      </w:r>
      <w:proofErr w:type="spellEnd"/>
      <w:r w:rsidRPr="00D65304">
        <w:rPr>
          <w:rFonts w:ascii="Verdana" w:hAnsi="Verdana"/>
          <w:sz w:val="20"/>
          <w:szCs w:val="20"/>
          <w:lang w:val="en-US"/>
        </w:rPr>
        <w:t xml:space="preserve"> / Copyright the contents of the thesis in whole or in part is forbidden</w:t>
      </w:r>
    </w:p>
    <w:p w14:paraId="148049C6" w14:textId="201C76ED" w:rsidR="00D65304" w:rsidRPr="00D65304" w:rsidRDefault="00D65304" w:rsidP="00D65304">
      <w:pPr>
        <w:rPr>
          <w:rFonts w:ascii="Verdana" w:hAnsi="Verdana"/>
          <w:sz w:val="20"/>
          <w:szCs w:val="20"/>
          <w:lang w:val="en-US"/>
        </w:rPr>
      </w:pPr>
      <w:r w:rsidRPr="00D65304">
        <w:rPr>
          <w:rFonts w:ascii="Verdana" w:hAnsi="Verdana"/>
          <w:sz w:val="20"/>
          <w:szCs w:val="20"/>
          <w:lang w:val="en-US"/>
        </w:rPr>
        <w:t xml:space="preserve">Data /Date </w:t>
      </w:r>
      <w:r w:rsidR="00FF6898">
        <w:rPr>
          <w:rFonts w:ascii="Verdana" w:hAnsi="Verdana"/>
          <w:sz w:val="20"/>
          <w:szCs w:val="20"/>
          <w:lang w:val="en-US"/>
        </w:rPr>
        <w:t>01</w:t>
      </w:r>
      <w:r w:rsidR="00191C98">
        <w:rPr>
          <w:rFonts w:ascii="Verdana" w:hAnsi="Verdana"/>
          <w:sz w:val="20"/>
          <w:szCs w:val="20"/>
          <w:lang w:val="en-US"/>
        </w:rPr>
        <w:t>/0</w:t>
      </w:r>
      <w:r w:rsidR="00FF6898">
        <w:rPr>
          <w:rFonts w:ascii="Verdana" w:hAnsi="Verdana"/>
          <w:sz w:val="20"/>
          <w:szCs w:val="20"/>
          <w:lang w:val="en-US"/>
        </w:rPr>
        <w:t>2</w:t>
      </w:r>
      <w:r w:rsidR="00191C98">
        <w:rPr>
          <w:rFonts w:ascii="Verdana" w:hAnsi="Verdana"/>
          <w:sz w:val="20"/>
          <w:szCs w:val="20"/>
          <w:lang w:val="en-US"/>
        </w:rPr>
        <w:t>/2023</w:t>
      </w:r>
      <w:r w:rsidRPr="00D65304">
        <w:rPr>
          <w:rFonts w:ascii="Verdana" w:hAnsi="Verdana"/>
          <w:sz w:val="20"/>
          <w:szCs w:val="20"/>
          <w:lang w:val="en-US"/>
        </w:rPr>
        <w:tab/>
      </w:r>
      <w:r w:rsidRPr="00D65304">
        <w:rPr>
          <w:rFonts w:ascii="Verdana" w:hAnsi="Verdana"/>
          <w:sz w:val="20"/>
          <w:szCs w:val="20"/>
          <w:lang w:val="en-US"/>
        </w:rPr>
        <w:tab/>
      </w:r>
      <w:proofErr w:type="spellStart"/>
      <w:r w:rsidRPr="00D65304">
        <w:rPr>
          <w:rFonts w:ascii="Verdana" w:hAnsi="Verdana"/>
          <w:sz w:val="20"/>
          <w:szCs w:val="20"/>
          <w:lang w:val="en-US"/>
        </w:rPr>
        <w:t>Firma</w:t>
      </w:r>
      <w:proofErr w:type="spellEnd"/>
      <w:r w:rsidRPr="00D65304">
        <w:rPr>
          <w:rFonts w:ascii="Verdana" w:hAnsi="Verdana"/>
          <w:sz w:val="20"/>
          <w:szCs w:val="20"/>
          <w:lang w:val="en-US"/>
        </w:rPr>
        <w:t xml:space="preserve"> /Signature</w:t>
      </w:r>
      <w:r w:rsidR="00191C98">
        <w:rPr>
          <w:rFonts w:ascii="Verdana" w:hAnsi="Verdana"/>
          <w:sz w:val="20"/>
          <w:szCs w:val="20"/>
          <w:lang w:val="en-US"/>
        </w:rPr>
        <w:t xml:space="preserve">     </w:t>
      </w:r>
      <w:r w:rsidR="00191C98">
        <w:rPr>
          <w:rFonts w:ascii="Verdana" w:hAnsi="Verdana"/>
          <w:noProof/>
          <w:sz w:val="20"/>
          <w:szCs w:val="20"/>
          <w:lang w:val="en-US"/>
        </w:rPr>
        <w:drawing>
          <wp:inline distT="0" distB="0" distL="0" distR="0" wp14:anchorId="09996656" wp14:editId="736C6263">
            <wp:extent cx="1100129" cy="429096"/>
            <wp:effectExtent l="0" t="0" r="5080" b="9525"/>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30"/>
                    <pic:cNvPicPr/>
                  </pic:nvPicPr>
                  <pic:blipFill>
                    <a:blip r:embed="rId10">
                      <a:extLst>
                        <a:ext uri="{28A0092B-C50C-407E-A947-70E740481C1C}">
                          <a14:useLocalDpi xmlns:a14="http://schemas.microsoft.com/office/drawing/2010/main" val="0"/>
                        </a:ext>
                      </a:extLst>
                    </a:blip>
                    <a:stretch>
                      <a:fillRect/>
                    </a:stretch>
                  </pic:blipFill>
                  <pic:spPr>
                    <a:xfrm>
                      <a:off x="0" y="0"/>
                      <a:ext cx="1100129" cy="429096"/>
                    </a:xfrm>
                    <a:prstGeom prst="rect">
                      <a:avLst/>
                    </a:prstGeom>
                  </pic:spPr>
                </pic:pic>
              </a:graphicData>
            </a:graphic>
          </wp:inline>
        </w:drawing>
      </w:r>
    </w:p>
    <w:p w14:paraId="189AF69E" w14:textId="77777777" w:rsidR="00D65304" w:rsidRPr="00D65304" w:rsidRDefault="00D65304" w:rsidP="00D65304">
      <w:pPr>
        <w:rPr>
          <w:rFonts w:ascii="Verdana" w:hAnsi="Verdana"/>
          <w:sz w:val="20"/>
          <w:szCs w:val="20"/>
          <w:lang w:val="en-US"/>
        </w:rPr>
      </w:pPr>
      <w:r w:rsidRPr="00D65304">
        <w:rPr>
          <w:rFonts w:ascii="Verdana" w:hAnsi="Verdana"/>
          <w:sz w:val="20"/>
          <w:szCs w:val="20"/>
          <w:lang w:val="en-US"/>
        </w:rPr>
        <w:br w:type="page"/>
      </w:r>
    </w:p>
    <w:p w14:paraId="0BF3BC08" w14:textId="77777777" w:rsidR="00D65304" w:rsidRPr="00D65304" w:rsidRDefault="00D65304" w:rsidP="00D65304">
      <w:pPr>
        <w:jc w:val="center"/>
        <w:rPr>
          <w:rFonts w:ascii="Verdana" w:hAnsi="Verdana"/>
          <w:b/>
          <w:bCs/>
          <w:sz w:val="24"/>
          <w:szCs w:val="24"/>
          <w:lang w:val="en-US"/>
        </w:rPr>
      </w:pPr>
      <w:r w:rsidRPr="00D65304">
        <w:rPr>
          <w:rFonts w:ascii="Verdana" w:hAnsi="Verdana"/>
          <w:b/>
          <w:bCs/>
          <w:sz w:val="24"/>
          <w:szCs w:val="24"/>
          <w:lang w:val="en-US"/>
        </w:rPr>
        <w:lastRenderedPageBreak/>
        <w:t>DECLARATION</w:t>
      </w:r>
    </w:p>
    <w:p w14:paraId="68EC8EBE" w14:textId="77777777" w:rsidR="00BD64AE" w:rsidRDefault="00BD64AE" w:rsidP="00BD64AE">
      <w:pPr>
        <w:rPr>
          <w:rFonts w:ascii="Verdana" w:hAnsi="Verdana"/>
          <w:sz w:val="20"/>
          <w:szCs w:val="20"/>
          <w:lang w:val="en-US"/>
        </w:rPr>
      </w:pPr>
    </w:p>
    <w:p w14:paraId="51667F98" w14:textId="10CB78F8" w:rsidR="00BD64AE" w:rsidRPr="00BD64AE" w:rsidRDefault="00BD64AE" w:rsidP="00BD64AE">
      <w:pPr>
        <w:rPr>
          <w:rFonts w:ascii="Verdana" w:hAnsi="Verdana"/>
          <w:sz w:val="20"/>
          <w:szCs w:val="20"/>
          <w:lang w:val="en-US"/>
        </w:rPr>
      </w:pPr>
      <w:r w:rsidRPr="00BD64AE">
        <w:rPr>
          <w:rFonts w:ascii="Verdana" w:hAnsi="Verdana"/>
          <w:sz w:val="20"/>
          <w:szCs w:val="20"/>
          <w:lang w:val="en-US"/>
        </w:rPr>
        <w:t>This thesis has been:</w:t>
      </w:r>
    </w:p>
    <w:p w14:paraId="6439C64E" w14:textId="77777777" w:rsidR="00BD64AE" w:rsidRPr="00BD64AE" w:rsidRDefault="00BD64AE" w:rsidP="00BD64AE">
      <w:pPr>
        <w:rPr>
          <w:rFonts w:ascii="Verdana" w:hAnsi="Verdana"/>
          <w:sz w:val="20"/>
          <w:szCs w:val="20"/>
          <w:lang w:val="en-US"/>
        </w:rPr>
      </w:pPr>
      <w:r w:rsidRPr="00BD64AE">
        <w:rPr>
          <w:rFonts w:ascii="Verdana" w:hAnsi="Verdana"/>
          <w:sz w:val="20"/>
          <w:szCs w:val="20"/>
          <w:lang w:val="en-US"/>
        </w:rPr>
        <w:t xml:space="preserve">- composed by myself and has not been used in any previous application for a degree. Throughout the text I use both ‘I’ and ‘We’ interchangeably. </w:t>
      </w:r>
    </w:p>
    <w:p w14:paraId="1779813E" w14:textId="77777777" w:rsidR="00BD64AE" w:rsidRPr="00BD64AE" w:rsidRDefault="00BD64AE" w:rsidP="00BD64AE">
      <w:pPr>
        <w:rPr>
          <w:rFonts w:ascii="Verdana" w:hAnsi="Verdana"/>
          <w:sz w:val="20"/>
          <w:szCs w:val="20"/>
          <w:lang w:val="en-US"/>
        </w:rPr>
      </w:pPr>
      <w:r w:rsidRPr="00BD64AE">
        <w:rPr>
          <w:rFonts w:ascii="Verdana" w:hAnsi="Verdana"/>
          <w:sz w:val="20"/>
          <w:szCs w:val="20"/>
          <w:lang w:val="en-US"/>
        </w:rPr>
        <w:t xml:space="preserve">-  has been written according to the editing guidelines approved by the University. </w:t>
      </w:r>
    </w:p>
    <w:p w14:paraId="2B5FF85F" w14:textId="77777777" w:rsidR="00BD64AE" w:rsidRPr="00BD64AE" w:rsidRDefault="00BD64AE" w:rsidP="00BD64AE">
      <w:pPr>
        <w:rPr>
          <w:rFonts w:ascii="Verdana" w:hAnsi="Verdana"/>
          <w:sz w:val="20"/>
          <w:szCs w:val="20"/>
          <w:lang w:val="en-US"/>
        </w:rPr>
      </w:pPr>
    </w:p>
    <w:p w14:paraId="1BC82DFB" w14:textId="4F162F4F" w:rsidR="00BD64AE" w:rsidRPr="00BD64AE" w:rsidRDefault="00BD64AE" w:rsidP="00BD64AE">
      <w:pPr>
        <w:rPr>
          <w:rFonts w:ascii="Verdana" w:hAnsi="Verdana"/>
          <w:sz w:val="20"/>
          <w:szCs w:val="20"/>
          <w:lang w:val="en-US"/>
        </w:rPr>
      </w:pPr>
      <w:r w:rsidRPr="00BD64AE">
        <w:rPr>
          <w:rFonts w:ascii="Verdana" w:hAnsi="Verdana"/>
          <w:sz w:val="20"/>
          <w:szCs w:val="20"/>
          <w:lang w:val="en-US"/>
        </w:rPr>
        <w:t xml:space="preserve">Permission to use images and other material covered by copyright has been sought and obtained. </w:t>
      </w:r>
      <w:bookmarkStart w:id="2" w:name="_Hlk124762272"/>
      <w:r w:rsidRPr="007F2D72">
        <w:rPr>
          <w:rFonts w:ascii="Verdana" w:hAnsi="Verdana"/>
          <w:sz w:val="20"/>
          <w:szCs w:val="20"/>
          <w:lang w:val="en-US"/>
        </w:rPr>
        <w:t>For the following image, it was not possible to obtain permission and is/are therefore included in thesis under the “fair use” exception (Italian legislative Decree no. 68/2003).</w:t>
      </w:r>
    </w:p>
    <w:bookmarkEnd w:id="2"/>
    <w:p w14:paraId="2FE69FDB" w14:textId="6B8EC216" w:rsidR="007F2D72" w:rsidRPr="00356611" w:rsidRDefault="007F2D72" w:rsidP="007F2D72">
      <w:pPr>
        <w:spacing w:after="0" w:line="40" w:lineRule="atLeast"/>
        <w:ind w:firstLine="0"/>
        <w:rPr>
          <w:rFonts w:ascii="Verdana" w:hAnsi="Verdana"/>
          <w:sz w:val="12"/>
          <w:szCs w:val="12"/>
        </w:rPr>
      </w:pPr>
      <w:r w:rsidRPr="00356611">
        <w:rPr>
          <w:rFonts w:ascii="Verdana" w:hAnsi="Verdana"/>
          <w:sz w:val="12"/>
          <w:szCs w:val="12"/>
        </w:rPr>
        <w:t xml:space="preserve">Figure 13: </w:t>
      </w:r>
      <w:proofErr w:type="spellStart"/>
      <w:r w:rsidRPr="00356611">
        <w:rPr>
          <w:rFonts w:ascii="Verdana" w:hAnsi="Verdana"/>
          <w:sz w:val="12"/>
          <w:szCs w:val="12"/>
        </w:rPr>
        <w:t>Hyperarousal</w:t>
      </w:r>
      <w:proofErr w:type="spellEnd"/>
      <w:r w:rsidRPr="00356611">
        <w:rPr>
          <w:rFonts w:ascii="Verdana" w:hAnsi="Verdana"/>
          <w:sz w:val="12"/>
          <w:szCs w:val="12"/>
        </w:rPr>
        <w:t xml:space="preserve"> and 3P </w:t>
      </w:r>
      <w:proofErr w:type="spellStart"/>
      <w:r w:rsidRPr="00356611">
        <w:rPr>
          <w:rFonts w:ascii="Verdana" w:hAnsi="Verdana"/>
          <w:sz w:val="12"/>
          <w:szCs w:val="12"/>
        </w:rPr>
        <w:t>Factor</w:t>
      </w:r>
      <w:proofErr w:type="spellEnd"/>
      <w:r w:rsidRPr="00356611">
        <w:rPr>
          <w:rFonts w:ascii="Verdana" w:hAnsi="Verdana"/>
          <w:sz w:val="12"/>
          <w:szCs w:val="12"/>
        </w:rPr>
        <w:t xml:space="preserve"> model </w:t>
      </w:r>
      <w:proofErr w:type="spellStart"/>
      <w:r w:rsidRPr="00356611">
        <w:rPr>
          <w:rFonts w:ascii="Verdana" w:hAnsi="Verdana"/>
          <w:sz w:val="12"/>
          <w:szCs w:val="12"/>
        </w:rPr>
        <w:t>along</w:t>
      </w:r>
      <w:proofErr w:type="spellEnd"/>
      <w:r w:rsidRPr="00356611">
        <w:rPr>
          <w:rFonts w:ascii="Verdana" w:hAnsi="Verdana"/>
          <w:sz w:val="12"/>
          <w:szCs w:val="12"/>
        </w:rPr>
        <w:t xml:space="preserve"> time. </w:t>
      </w:r>
      <w:proofErr w:type="spellStart"/>
      <w:r w:rsidRPr="00356611">
        <w:rPr>
          <w:rFonts w:ascii="Verdana" w:hAnsi="Verdana"/>
          <w:sz w:val="12"/>
          <w:szCs w:val="12"/>
        </w:rPr>
        <w:t>Adapted</w:t>
      </w:r>
      <w:proofErr w:type="spellEnd"/>
      <w:r w:rsidRPr="00356611">
        <w:rPr>
          <w:rFonts w:ascii="Verdana" w:hAnsi="Verdana"/>
          <w:sz w:val="12"/>
          <w:szCs w:val="12"/>
        </w:rPr>
        <w:t xml:space="preserve"> by </w:t>
      </w:r>
      <w:proofErr w:type="spellStart"/>
      <w:r w:rsidRPr="00356611">
        <w:rPr>
          <w:rFonts w:ascii="Verdana" w:hAnsi="Verdana"/>
          <w:sz w:val="12"/>
          <w:szCs w:val="12"/>
        </w:rPr>
        <w:t>IsHak</w:t>
      </w:r>
      <w:proofErr w:type="spellEnd"/>
      <w:r w:rsidRPr="00356611">
        <w:rPr>
          <w:rFonts w:ascii="Verdana" w:hAnsi="Verdana"/>
          <w:sz w:val="12"/>
          <w:szCs w:val="12"/>
        </w:rPr>
        <w:t>, 2023</w:t>
      </w:r>
      <w:r w:rsidR="00BC2F3F">
        <w:rPr>
          <w:rFonts w:ascii="Verdana" w:hAnsi="Verdana"/>
          <w:sz w:val="12"/>
          <w:szCs w:val="12"/>
        </w:rPr>
        <w:t>.</w:t>
      </w:r>
    </w:p>
    <w:p w14:paraId="6998A503" w14:textId="77777777" w:rsidR="00BD64AE" w:rsidRPr="00BD64AE" w:rsidRDefault="00BD64AE" w:rsidP="00BD64AE">
      <w:pPr>
        <w:rPr>
          <w:rFonts w:ascii="Verdana" w:hAnsi="Verdana"/>
          <w:sz w:val="20"/>
          <w:szCs w:val="20"/>
          <w:lang w:val="en-US"/>
        </w:rPr>
      </w:pPr>
    </w:p>
    <w:p w14:paraId="0A3D8F30" w14:textId="0318E733" w:rsidR="00BD64AE" w:rsidRDefault="00BD64AE" w:rsidP="007F2D72">
      <w:pPr>
        <w:rPr>
          <w:rFonts w:ascii="Verdana" w:hAnsi="Verdana"/>
          <w:sz w:val="20"/>
          <w:szCs w:val="20"/>
          <w:lang w:val="en-US"/>
        </w:rPr>
      </w:pPr>
      <w:r w:rsidRPr="00BD64AE">
        <w:rPr>
          <w:rFonts w:ascii="Verdana" w:hAnsi="Verdana"/>
          <w:sz w:val="20"/>
          <w:szCs w:val="20"/>
          <w:lang w:val="en-US"/>
        </w:rPr>
        <w:t>All the results presented here were obtained by myself</w:t>
      </w:r>
      <w:r>
        <w:rPr>
          <w:rFonts w:ascii="Verdana" w:hAnsi="Verdana"/>
          <w:sz w:val="20"/>
          <w:szCs w:val="20"/>
          <w:lang w:val="en-US"/>
        </w:rPr>
        <w:t>.</w:t>
      </w:r>
    </w:p>
    <w:p w14:paraId="2A4EB875" w14:textId="30F8B091" w:rsidR="00496E76" w:rsidRDefault="00496E76" w:rsidP="00496E76">
      <w:pPr>
        <w:rPr>
          <w:rFonts w:ascii="Verdana" w:hAnsi="Verdana"/>
          <w:sz w:val="20"/>
          <w:szCs w:val="20"/>
          <w:lang w:val="en-US"/>
        </w:rPr>
      </w:pPr>
      <w:r w:rsidRPr="00496E76">
        <w:rPr>
          <w:rFonts w:ascii="Verdana" w:hAnsi="Verdana"/>
          <w:sz w:val="20"/>
          <w:szCs w:val="20"/>
          <w:lang w:val="en-US"/>
        </w:rPr>
        <w:t>The following list details the publications included in this PhD thesis of the research group of which I am a member</w:t>
      </w:r>
      <w:r w:rsidR="00B72200">
        <w:rPr>
          <w:rFonts w:ascii="Verdana" w:hAnsi="Verdana"/>
          <w:sz w:val="20"/>
          <w:szCs w:val="20"/>
          <w:lang w:val="en-US"/>
        </w:rPr>
        <w:t>.</w:t>
      </w:r>
    </w:p>
    <w:p w14:paraId="148845EE" w14:textId="055A3007" w:rsidR="00496E76" w:rsidRPr="00496E76" w:rsidRDefault="00B72200" w:rsidP="00496E76">
      <w:pPr>
        <w:rPr>
          <w:rFonts w:ascii="Verdana" w:hAnsi="Verdana"/>
          <w:sz w:val="12"/>
          <w:szCs w:val="12"/>
          <w:lang w:val="en-US"/>
        </w:rPr>
      </w:pPr>
      <w:r>
        <w:rPr>
          <w:rFonts w:ascii="Verdana" w:hAnsi="Verdana"/>
          <w:sz w:val="12"/>
          <w:szCs w:val="12"/>
          <w:lang w:val="en-US"/>
        </w:rPr>
        <w:t>“</w:t>
      </w:r>
      <w:r w:rsidR="00496E76" w:rsidRPr="00496E76">
        <w:rPr>
          <w:rFonts w:ascii="Verdana" w:hAnsi="Verdana"/>
          <w:sz w:val="12"/>
          <w:szCs w:val="12"/>
          <w:lang w:val="en-US"/>
        </w:rPr>
        <w:t>THINKING ABOUT THINKING” IN INSOMNIA DISORDER: THE EFFECT OF COGNITIVE-BEHAVIORAL THERAPY FOR INSOMNIA ON SLEEP-RELATED METACOGNITION”. GALBIATI A</w:t>
      </w:r>
      <w:r w:rsidR="00496E76">
        <w:rPr>
          <w:rFonts w:ascii="Verdana" w:hAnsi="Verdana"/>
          <w:sz w:val="12"/>
          <w:szCs w:val="12"/>
          <w:lang w:val="en-US"/>
        </w:rPr>
        <w:t>.</w:t>
      </w:r>
      <w:r w:rsidR="00496E76" w:rsidRPr="00496E76">
        <w:rPr>
          <w:rFonts w:ascii="Verdana" w:hAnsi="Verdana"/>
          <w:sz w:val="12"/>
          <w:szCs w:val="12"/>
          <w:lang w:val="en-US"/>
        </w:rPr>
        <w:t xml:space="preserve">, </w:t>
      </w:r>
      <w:r w:rsidR="00496E76" w:rsidRPr="00B72200">
        <w:rPr>
          <w:rFonts w:ascii="Verdana" w:hAnsi="Verdana"/>
          <w:b/>
          <w:bCs/>
          <w:sz w:val="12"/>
          <w:szCs w:val="12"/>
          <w:lang w:val="en-US"/>
        </w:rPr>
        <w:t>SFORZA M</w:t>
      </w:r>
      <w:r w:rsidR="00496E76" w:rsidRPr="00496E76">
        <w:rPr>
          <w:rFonts w:ascii="Verdana" w:hAnsi="Verdana"/>
          <w:sz w:val="12"/>
          <w:szCs w:val="12"/>
          <w:lang w:val="en-US"/>
        </w:rPr>
        <w:t>., SCARPELLINO A., SALIBBA A., LEITNER C., D’ESTE G., MOMBELLI S., FERINI-STRAMBI L., CASTRONOVO V. FRONTIERS IN PSYCHOLOGY.</w:t>
      </w:r>
      <w:r>
        <w:rPr>
          <w:rFonts w:ascii="Verdana" w:hAnsi="Verdana"/>
          <w:sz w:val="12"/>
          <w:szCs w:val="12"/>
          <w:lang w:val="en-US"/>
        </w:rPr>
        <w:t xml:space="preserve"> DOI</w:t>
      </w:r>
      <w:r w:rsidRPr="00B72200">
        <w:rPr>
          <w:rFonts w:ascii="Verdana" w:hAnsi="Verdana"/>
          <w:sz w:val="12"/>
          <w:szCs w:val="12"/>
          <w:lang w:val="en-US"/>
        </w:rPr>
        <w:t>: 10.3389/fpsyg.2021.705112</w:t>
      </w:r>
    </w:p>
    <w:p w14:paraId="3895FC8F" w14:textId="0D011610" w:rsidR="00496E76" w:rsidRPr="00496E76" w:rsidRDefault="00496E76" w:rsidP="00496E76">
      <w:pPr>
        <w:rPr>
          <w:rFonts w:ascii="Verdana" w:hAnsi="Verdana"/>
          <w:sz w:val="12"/>
          <w:szCs w:val="12"/>
          <w:lang w:val="en-US"/>
        </w:rPr>
      </w:pPr>
      <w:r w:rsidRPr="00496E76">
        <w:rPr>
          <w:rFonts w:ascii="Verdana" w:hAnsi="Verdana"/>
          <w:sz w:val="12"/>
          <w:szCs w:val="12"/>
          <w:lang w:val="en-US"/>
        </w:rPr>
        <w:t xml:space="preserve">“THE RELIABILITY OF OBJECTIVE TOTAL SLEEP TIME IN PREDICTING THE EFFECTIVENESS OF COGNITIVE-BEHAVIORAL THERAPY FOR INSOMNIA”. GALBIATI A., </w:t>
      </w:r>
      <w:r w:rsidRPr="00B72200">
        <w:rPr>
          <w:rFonts w:ascii="Verdana" w:hAnsi="Verdana"/>
          <w:b/>
          <w:bCs/>
          <w:sz w:val="12"/>
          <w:szCs w:val="12"/>
          <w:lang w:val="en-US"/>
        </w:rPr>
        <w:t>SFORZA M.</w:t>
      </w:r>
      <w:r w:rsidRPr="00496E76">
        <w:rPr>
          <w:rFonts w:ascii="Verdana" w:hAnsi="Verdana"/>
          <w:sz w:val="12"/>
          <w:szCs w:val="12"/>
          <w:lang w:val="en-US"/>
        </w:rPr>
        <w:t>, LEITNER C., CASTELNOVO A., D’ESTE G., FERINI-STRAMBI L., MANCONI M., CASTRONOVO V. SLEEP MEDICINE. DOI: https://doi.org/10.1016/j.sleep.2021.03.021</w:t>
      </w:r>
      <w:r w:rsidR="00B72200">
        <w:rPr>
          <w:rFonts w:ascii="Verdana" w:hAnsi="Verdana"/>
          <w:sz w:val="12"/>
          <w:szCs w:val="12"/>
          <w:lang w:val="en-US"/>
        </w:rPr>
        <w:t>.</w:t>
      </w:r>
    </w:p>
    <w:p w14:paraId="3B480EED" w14:textId="6FF122AE" w:rsidR="00496E76" w:rsidRPr="00496E76" w:rsidRDefault="00496E76" w:rsidP="00496E76">
      <w:pPr>
        <w:rPr>
          <w:rFonts w:ascii="Verdana" w:hAnsi="Verdana"/>
          <w:sz w:val="12"/>
          <w:szCs w:val="12"/>
          <w:lang w:val="en-US"/>
        </w:rPr>
      </w:pPr>
      <w:r w:rsidRPr="00496E76">
        <w:rPr>
          <w:rFonts w:ascii="Verdana" w:hAnsi="Verdana"/>
          <w:sz w:val="12"/>
          <w:szCs w:val="12"/>
          <w:lang w:val="en-US"/>
        </w:rPr>
        <w:t xml:space="preserve"> “DEPRESSIVE AND STRESS SYMPTOMS IN INSOMNIA PATIENTS PREDICT GROUP COGNITIVE-BEHAVIORAL THERAPY FOR INSOMNIA LONG-TERM EFFECTIVENESS: A DATA-DRIVEN ANALYSIS”. </w:t>
      </w:r>
      <w:r w:rsidRPr="00B72200">
        <w:rPr>
          <w:rFonts w:ascii="Verdana" w:hAnsi="Verdana"/>
          <w:b/>
          <w:bCs/>
          <w:sz w:val="12"/>
          <w:szCs w:val="12"/>
          <w:lang w:val="en-US"/>
        </w:rPr>
        <w:t>SFORZA M.</w:t>
      </w:r>
      <w:r w:rsidRPr="00496E76">
        <w:rPr>
          <w:rFonts w:ascii="Verdana" w:hAnsi="Verdana"/>
          <w:sz w:val="12"/>
          <w:szCs w:val="12"/>
          <w:lang w:val="en-US"/>
        </w:rPr>
        <w:t>, GALBIATI A., ZUCCONI M., CASONI F., HENSLEY M., FERINI-STRAMBI L., CASTRONOVO V. JOURNAL OF AFFECTIVE DISORDERS. DOI:</w:t>
      </w:r>
      <w:r w:rsidR="00B72200">
        <w:rPr>
          <w:rFonts w:ascii="Verdana" w:hAnsi="Verdana"/>
          <w:sz w:val="12"/>
          <w:szCs w:val="12"/>
          <w:lang w:val="en-US"/>
        </w:rPr>
        <w:t xml:space="preserve"> </w:t>
      </w:r>
      <w:r w:rsidRPr="00496E76">
        <w:rPr>
          <w:rFonts w:ascii="Verdana" w:hAnsi="Verdana"/>
          <w:sz w:val="12"/>
          <w:szCs w:val="12"/>
          <w:lang w:val="en-US"/>
        </w:rPr>
        <w:t>https://doi.org/10.1016/j.jad.2021.04.021</w:t>
      </w:r>
    </w:p>
    <w:p w14:paraId="5626B624" w14:textId="68596BCE" w:rsidR="00496E76" w:rsidRPr="00496E76" w:rsidRDefault="00496E76" w:rsidP="00496E76">
      <w:pPr>
        <w:rPr>
          <w:rFonts w:ascii="Verdana" w:hAnsi="Verdana"/>
          <w:sz w:val="12"/>
          <w:szCs w:val="12"/>
          <w:lang w:val="en-US"/>
        </w:rPr>
      </w:pPr>
      <w:r w:rsidRPr="00496E76">
        <w:rPr>
          <w:rFonts w:ascii="Verdana" w:hAnsi="Verdana"/>
          <w:sz w:val="12"/>
          <w:szCs w:val="12"/>
          <w:lang w:val="en-US"/>
        </w:rPr>
        <w:t xml:space="preserve"> “IMPACT OF PRE-SLEEP HABITS ON ADOLESCENT SLEEP: AN ITALIAN POPULATION-BASED STUDY”. NOSETTI, L. LONATI, I. MARELLI, S. SALSONE, M. </w:t>
      </w:r>
      <w:r w:rsidRPr="00B72200">
        <w:rPr>
          <w:rFonts w:ascii="Verdana" w:hAnsi="Verdana"/>
          <w:b/>
          <w:bCs/>
          <w:sz w:val="12"/>
          <w:szCs w:val="12"/>
          <w:lang w:val="en-US"/>
        </w:rPr>
        <w:t>SFORZA, M</w:t>
      </w:r>
      <w:r w:rsidRPr="00496E76">
        <w:rPr>
          <w:rFonts w:ascii="Verdana" w:hAnsi="Verdana"/>
          <w:sz w:val="12"/>
          <w:szCs w:val="12"/>
          <w:lang w:val="en-US"/>
        </w:rPr>
        <w:t>. CASTELNUOVO, A. MOMBELLI, S. MASSO, G.  FERINI-STRAMBI, L. AGOSTI, M. CASTRONOVO, V. SLEEP MEDICINE. DOI: https://doi.org/10.1016/j.sleep.2021.02.054</w:t>
      </w:r>
      <w:r w:rsidR="00B72200">
        <w:rPr>
          <w:rFonts w:ascii="Verdana" w:hAnsi="Verdana"/>
          <w:sz w:val="12"/>
          <w:szCs w:val="12"/>
          <w:lang w:val="en-US"/>
        </w:rPr>
        <w:t>.</w:t>
      </w:r>
    </w:p>
    <w:p w14:paraId="7BB73E95" w14:textId="7E71521A" w:rsidR="00496E76" w:rsidRDefault="00496E76" w:rsidP="00496E76">
      <w:pPr>
        <w:rPr>
          <w:rFonts w:ascii="Verdana" w:hAnsi="Verdana"/>
          <w:sz w:val="12"/>
          <w:szCs w:val="12"/>
          <w:lang w:val="en-US"/>
        </w:rPr>
      </w:pPr>
      <w:r w:rsidRPr="00496E76">
        <w:rPr>
          <w:rFonts w:ascii="Verdana" w:hAnsi="Verdana"/>
          <w:sz w:val="12"/>
          <w:szCs w:val="12"/>
          <w:lang w:val="en-US"/>
        </w:rPr>
        <w:t xml:space="preserve">“THE ASSOCIATION BETWEEN EMOTIONAL DYSREGULATION AND REM SLEEP FEATURES IN INSOMNIA DISORDER”. GALBIATI, A. </w:t>
      </w:r>
      <w:r w:rsidRPr="00B72200">
        <w:rPr>
          <w:rFonts w:ascii="Verdana" w:hAnsi="Verdana"/>
          <w:b/>
          <w:bCs/>
          <w:sz w:val="12"/>
          <w:szCs w:val="12"/>
          <w:lang w:val="en-US"/>
        </w:rPr>
        <w:t>SFORZA, M</w:t>
      </w:r>
      <w:r w:rsidRPr="00496E76">
        <w:rPr>
          <w:rFonts w:ascii="Verdana" w:hAnsi="Verdana"/>
          <w:sz w:val="12"/>
          <w:szCs w:val="12"/>
          <w:lang w:val="en-US"/>
        </w:rPr>
        <w:t xml:space="preserve">. FASIELLO, E. CASONI, F. MARRELLA, N. LEITNER, C. ZUCCONI, M. FERINI-STRAMBI, L. BRAIN AND COGNITION, DOI: </w:t>
      </w:r>
      <w:r w:rsidR="00B72200" w:rsidRPr="0030501E">
        <w:rPr>
          <w:rFonts w:ascii="Verdana" w:hAnsi="Verdana"/>
          <w:sz w:val="12"/>
          <w:szCs w:val="12"/>
          <w:lang w:val="en-US"/>
        </w:rPr>
        <w:t>https://doi.org/10.1016/j.bandc.2020.105642</w:t>
      </w:r>
      <w:r w:rsidR="00B72200">
        <w:rPr>
          <w:rFonts w:ascii="Verdana" w:hAnsi="Verdana"/>
          <w:sz w:val="12"/>
          <w:szCs w:val="12"/>
          <w:lang w:val="en-US"/>
        </w:rPr>
        <w:t>.</w:t>
      </w:r>
    </w:p>
    <w:p w14:paraId="4DE82CEC" w14:textId="01C45EDB" w:rsidR="00B72200" w:rsidRDefault="00B72200" w:rsidP="00496E76">
      <w:pPr>
        <w:rPr>
          <w:rFonts w:ascii="Verdana" w:hAnsi="Verdana"/>
          <w:sz w:val="12"/>
          <w:szCs w:val="12"/>
          <w:lang w:val="en-US"/>
        </w:rPr>
      </w:pPr>
      <w:r w:rsidRPr="00B72200">
        <w:rPr>
          <w:rFonts w:ascii="Verdana" w:hAnsi="Verdana"/>
          <w:sz w:val="12"/>
          <w:szCs w:val="12"/>
          <w:lang w:val="en-US"/>
        </w:rPr>
        <w:t xml:space="preserve">“IMPACT OF PHENOTYPIC HETEROGENEITY OF INSOMNIA ON THE PATIENTS’ RESPONSE TO COGNITIVE-BEHAVIORAL THERAPY FOR INSOMNIA: CURRENT PERSPECTIVES” A. GALBIATI, </w:t>
      </w:r>
      <w:r w:rsidRPr="00B72200">
        <w:rPr>
          <w:rFonts w:ascii="Verdana" w:hAnsi="Verdana"/>
          <w:b/>
          <w:bCs/>
          <w:sz w:val="12"/>
          <w:szCs w:val="12"/>
          <w:lang w:val="en-US"/>
        </w:rPr>
        <w:t>M. SFORZA</w:t>
      </w:r>
      <w:r w:rsidRPr="00B72200">
        <w:rPr>
          <w:rFonts w:ascii="Verdana" w:hAnsi="Verdana"/>
          <w:sz w:val="12"/>
          <w:szCs w:val="12"/>
          <w:lang w:val="en-US"/>
        </w:rPr>
        <w:t>, E. FASIELLO, V. CASTRONOVO, L. FERINI-STRAMBI. NATURE AND SCIENCE OF SLEEP, DOI: https://doi.org/10.2147/NSS.S198812.</w:t>
      </w:r>
    </w:p>
    <w:p w14:paraId="16557F45" w14:textId="65779C0C" w:rsidR="00B72200" w:rsidRDefault="00B72200" w:rsidP="00496E76">
      <w:pPr>
        <w:rPr>
          <w:rFonts w:ascii="Verdana" w:hAnsi="Verdana"/>
          <w:sz w:val="12"/>
          <w:szCs w:val="12"/>
          <w:lang w:val="en-US"/>
        </w:rPr>
      </w:pPr>
      <w:r w:rsidRPr="00B72200">
        <w:rPr>
          <w:rFonts w:ascii="Verdana" w:hAnsi="Verdana"/>
          <w:sz w:val="12"/>
          <w:szCs w:val="12"/>
          <w:lang w:val="en-US"/>
        </w:rPr>
        <w:t>“HIGH</w:t>
      </w:r>
      <w:r w:rsidRPr="00B72200">
        <w:rPr>
          <w:rFonts w:ascii="Cambria Math" w:hAnsi="Cambria Math" w:cs="Cambria Math"/>
          <w:sz w:val="12"/>
          <w:szCs w:val="12"/>
          <w:lang w:val="en-US"/>
        </w:rPr>
        <w:t>‑</w:t>
      </w:r>
      <w:r w:rsidRPr="00B72200">
        <w:rPr>
          <w:rFonts w:ascii="Verdana" w:hAnsi="Verdana"/>
          <w:sz w:val="12"/>
          <w:szCs w:val="12"/>
          <w:lang w:val="en-US"/>
        </w:rPr>
        <w:t xml:space="preserve">DOSE LORMETAZEPAM DEPENDENCE: STRANGE CASE OF DR. JEKYLL AND MR. HYDE—COMMENT” L. FERINI-STRAMBI, </w:t>
      </w:r>
      <w:r w:rsidRPr="00B72200">
        <w:rPr>
          <w:rFonts w:ascii="Verdana" w:hAnsi="Verdana"/>
          <w:b/>
          <w:bCs/>
          <w:sz w:val="12"/>
          <w:szCs w:val="12"/>
          <w:lang w:val="en-US"/>
        </w:rPr>
        <w:t>M. SFORZA</w:t>
      </w:r>
      <w:r w:rsidRPr="00B72200">
        <w:rPr>
          <w:rFonts w:ascii="Verdana" w:hAnsi="Verdana"/>
          <w:sz w:val="12"/>
          <w:szCs w:val="12"/>
          <w:lang w:val="en-US"/>
        </w:rPr>
        <w:t>, A. GALBIATI. INTERNAL AND EMERGENCY MEDICINE, DOI: 10.1007/s11739-019-02142-z.</w:t>
      </w:r>
    </w:p>
    <w:p w14:paraId="4AC2B2EF" w14:textId="4BF3518C" w:rsidR="00B72200" w:rsidRDefault="00B72200" w:rsidP="00496E76">
      <w:pPr>
        <w:rPr>
          <w:rFonts w:ascii="Verdana" w:hAnsi="Verdana"/>
          <w:sz w:val="12"/>
          <w:szCs w:val="12"/>
          <w:lang w:val="en-US"/>
        </w:rPr>
      </w:pPr>
      <w:r>
        <w:rPr>
          <w:rFonts w:ascii="Verdana" w:hAnsi="Verdana"/>
          <w:sz w:val="12"/>
          <w:szCs w:val="12"/>
          <w:lang w:val="en-US"/>
        </w:rPr>
        <w:t>“</w:t>
      </w:r>
      <w:r w:rsidRPr="00B72200">
        <w:rPr>
          <w:rFonts w:ascii="Verdana" w:hAnsi="Verdana"/>
          <w:sz w:val="12"/>
          <w:szCs w:val="12"/>
          <w:lang w:val="en-US"/>
        </w:rPr>
        <w:t xml:space="preserve">SLOW WAVE SLEEP AND RESPONSE TO COGNITIVE BEHAVIORAL THERAPY FOR INSOMNIA” V. CASTRONOVO, </w:t>
      </w:r>
      <w:r w:rsidRPr="00B72200">
        <w:rPr>
          <w:rFonts w:ascii="Verdana" w:hAnsi="Verdana"/>
          <w:b/>
          <w:bCs/>
          <w:sz w:val="12"/>
          <w:szCs w:val="12"/>
          <w:lang w:val="en-US"/>
        </w:rPr>
        <w:t>M. SFORZA</w:t>
      </w:r>
      <w:r w:rsidRPr="00B72200">
        <w:rPr>
          <w:rFonts w:ascii="Verdana" w:hAnsi="Verdana"/>
          <w:sz w:val="12"/>
          <w:szCs w:val="12"/>
          <w:lang w:val="en-US"/>
        </w:rPr>
        <w:t>, E. FASIELLO, R. FARINA, A. GALBIATI, L. FERINI STRAMBI. SLEEP, VOL. 42, 0410.</w:t>
      </w:r>
    </w:p>
    <w:p w14:paraId="508C3CD4" w14:textId="1DEEB5AE" w:rsidR="00B72200" w:rsidRDefault="00B72200" w:rsidP="00496E76">
      <w:pPr>
        <w:rPr>
          <w:rFonts w:ascii="Verdana" w:hAnsi="Verdana"/>
          <w:sz w:val="12"/>
          <w:szCs w:val="12"/>
          <w:lang w:val="en-US"/>
        </w:rPr>
      </w:pPr>
      <w:r w:rsidRPr="00B72200">
        <w:rPr>
          <w:rFonts w:ascii="Verdana" w:hAnsi="Verdana"/>
          <w:sz w:val="12"/>
          <w:szCs w:val="12"/>
          <w:lang w:val="en-US"/>
        </w:rPr>
        <w:t xml:space="preserve">“INSOMNIA PATIENTS WITH SUBJECTIVE SHORT TOTAL SLEEP TIME HAVE A BOOSTED RESPONSE TO COGNITIVE BEHAVIORAL THERAPY FOR INSOMNIA” V. CASTRONOVO, A. GALBIATI, L. VERGA, </w:t>
      </w:r>
      <w:r w:rsidRPr="00B72200">
        <w:rPr>
          <w:rFonts w:ascii="Verdana" w:hAnsi="Verdana"/>
          <w:b/>
          <w:bCs/>
          <w:sz w:val="12"/>
          <w:szCs w:val="12"/>
          <w:lang w:val="en-US"/>
        </w:rPr>
        <w:t>M. SFORZA</w:t>
      </w:r>
      <w:r w:rsidRPr="00B72200">
        <w:rPr>
          <w:rFonts w:ascii="Verdana" w:hAnsi="Verdana"/>
          <w:sz w:val="12"/>
          <w:szCs w:val="12"/>
          <w:lang w:val="en-US"/>
        </w:rPr>
        <w:t xml:space="preserve">, M. POLETTI, M. ZUCCONI, L. FERINI-STRAMBI. BEHAVIORAL SLEEP MEDICINE, </w:t>
      </w:r>
      <w:r w:rsidR="00A015CA" w:rsidRPr="00A015CA">
        <w:rPr>
          <w:rFonts w:ascii="Verdana" w:hAnsi="Verdana"/>
          <w:sz w:val="12"/>
          <w:szCs w:val="12"/>
          <w:lang w:val="en-US"/>
        </w:rPr>
        <w:t>DOI: 10.1080/15402002.2018.1545650</w:t>
      </w:r>
      <w:r w:rsidR="00A015CA">
        <w:rPr>
          <w:rFonts w:ascii="Verdana" w:hAnsi="Verdana"/>
          <w:sz w:val="12"/>
          <w:szCs w:val="12"/>
          <w:lang w:val="en-US"/>
        </w:rPr>
        <w:t>.</w:t>
      </w:r>
    </w:p>
    <w:p w14:paraId="1B93F840" w14:textId="7903D645" w:rsidR="00B72200" w:rsidRDefault="00B72200" w:rsidP="00496E76">
      <w:pPr>
        <w:rPr>
          <w:rFonts w:ascii="Verdana" w:hAnsi="Verdana"/>
          <w:sz w:val="12"/>
          <w:szCs w:val="12"/>
          <w:lang w:val="en-US"/>
        </w:rPr>
      </w:pPr>
      <w:r w:rsidRPr="00B72200">
        <w:rPr>
          <w:rFonts w:ascii="Verdana" w:hAnsi="Verdana"/>
          <w:sz w:val="12"/>
          <w:szCs w:val="12"/>
          <w:lang w:val="en-US"/>
        </w:rPr>
        <w:t xml:space="preserve">“LONG-TERM CLINICAL EFFECT OF GROUP COGNITIVE BEHAVIORAL THERAPY FOR INSOMNIA: A CASE SERIES STUDY” V. CASTRONOVO, A. GALBIATI, </w:t>
      </w:r>
      <w:r w:rsidRPr="00B72200">
        <w:rPr>
          <w:rFonts w:ascii="Verdana" w:hAnsi="Verdana"/>
          <w:b/>
          <w:bCs/>
          <w:sz w:val="12"/>
          <w:szCs w:val="12"/>
          <w:lang w:val="en-US"/>
        </w:rPr>
        <w:t>M. SFORZA</w:t>
      </w:r>
      <w:r w:rsidRPr="00B72200">
        <w:rPr>
          <w:rFonts w:ascii="Verdana" w:hAnsi="Verdana"/>
          <w:sz w:val="12"/>
          <w:szCs w:val="12"/>
          <w:lang w:val="en-US"/>
        </w:rPr>
        <w:t xml:space="preserve">, M. POLETTI, L. GIAROLLI, T. KUO, M. ZUCCONI, M. MANCONI, M. HENSLEY, C. MORIN, L. FERINI-STRAMBI. SLEEP MEDICINE, </w:t>
      </w:r>
      <w:r w:rsidR="00A015CA" w:rsidRPr="00A015CA">
        <w:rPr>
          <w:rFonts w:ascii="Verdana" w:hAnsi="Verdana"/>
          <w:sz w:val="12"/>
          <w:szCs w:val="12"/>
          <w:lang w:val="en-US"/>
        </w:rPr>
        <w:t>DOI: 10.1016/j.sleep.2018.03.017</w:t>
      </w:r>
      <w:r w:rsidR="00A015CA">
        <w:rPr>
          <w:rFonts w:ascii="Verdana" w:hAnsi="Verdana"/>
          <w:sz w:val="12"/>
          <w:szCs w:val="12"/>
          <w:lang w:val="en-US"/>
        </w:rPr>
        <w:t>.</w:t>
      </w:r>
    </w:p>
    <w:p w14:paraId="5C25C468" w14:textId="77777777" w:rsidR="00B72200" w:rsidRPr="00496E76" w:rsidRDefault="00B72200" w:rsidP="00496E76">
      <w:pPr>
        <w:rPr>
          <w:rFonts w:ascii="Verdana" w:hAnsi="Verdana"/>
          <w:sz w:val="12"/>
          <w:szCs w:val="12"/>
          <w:lang w:val="en-US"/>
        </w:rPr>
      </w:pPr>
    </w:p>
    <w:p w14:paraId="38824AB4" w14:textId="76AAC81A" w:rsidR="00D65304" w:rsidRDefault="00BD64AE" w:rsidP="00BD64AE">
      <w:pPr>
        <w:rPr>
          <w:rFonts w:ascii="Verdana" w:hAnsi="Verdana"/>
          <w:sz w:val="20"/>
          <w:szCs w:val="20"/>
          <w:lang w:val="en-US"/>
        </w:rPr>
      </w:pPr>
      <w:r w:rsidRPr="00BD64AE">
        <w:rPr>
          <w:rFonts w:ascii="Verdana" w:hAnsi="Verdana"/>
          <w:sz w:val="20"/>
          <w:szCs w:val="20"/>
          <w:lang w:val="en-US"/>
        </w:rPr>
        <w:t>All sources of information are acknowledged by means of reference.</w:t>
      </w:r>
      <w:r w:rsidR="00D65304">
        <w:rPr>
          <w:rFonts w:ascii="Verdana" w:hAnsi="Verdana"/>
          <w:sz w:val="20"/>
          <w:szCs w:val="20"/>
          <w:lang w:val="en-US"/>
        </w:rPr>
        <w:br w:type="page"/>
      </w:r>
    </w:p>
    <w:p w14:paraId="7978B2FB" w14:textId="6147D62C" w:rsidR="00D65304" w:rsidRDefault="00D65304" w:rsidP="00D65304">
      <w:pPr>
        <w:jc w:val="center"/>
        <w:rPr>
          <w:rFonts w:ascii="Verdana" w:hAnsi="Verdana"/>
          <w:b/>
          <w:bCs/>
          <w:sz w:val="24"/>
          <w:szCs w:val="24"/>
          <w:lang w:val="en-US"/>
        </w:rPr>
      </w:pPr>
      <w:r w:rsidRPr="00D65304">
        <w:rPr>
          <w:rFonts w:ascii="Verdana" w:hAnsi="Verdana"/>
          <w:b/>
          <w:bCs/>
          <w:sz w:val="24"/>
          <w:szCs w:val="24"/>
          <w:lang w:val="en-US"/>
        </w:rPr>
        <w:lastRenderedPageBreak/>
        <w:t>ACKNOWLEDGEMENTS</w:t>
      </w:r>
    </w:p>
    <w:p w14:paraId="3CAEC496" w14:textId="5BFA6E04"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in </w:t>
      </w:r>
      <w:proofErr w:type="spellStart"/>
      <w:r w:rsidRPr="00D74158">
        <w:rPr>
          <w:rFonts w:ascii="Verdana" w:hAnsi="Verdana"/>
          <w:sz w:val="20"/>
          <w:szCs w:val="20"/>
          <w:lang w:val="en-US"/>
        </w:rPr>
        <w:t>primis</w:t>
      </w:r>
      <w:proofErr w:type="spellEnd"/>
      <w:r w:rsidRPr="00D74158">
        <w:rPr>
          <w:rFonts w:ascii="Verdana" w:hAnsi="Verdana"/>
          <w:sz w:val="20"/>
          <w:szCs w:val="20"/>
          <w:lang w:val="en-US"/>
        </w:rPr>
        <w:t xml:space="preserve"> il Professor </w:t>
      </w:r>
      <w:proofErr w:type="spellStart"/>
      <w:r w:rsidRPr="00D74158">
        <w:rPr>
          <w:rFonts w:ascii="Verdana" w:hAnsi="Verdana"/>
          <w:sz w:val="20"/>
          <w:szCs w:val="20"/>
          <w:lang w:val="en-US"/>
        </w:rPr>
        <w:t>Ferini-Strambi</w:t>
      </w:r>
      <w:proofErr w:type="spellEnd"/>
      <w:r w:rsidRPr="00D74158">
        <w:rPr>
          <w:rFonts w:ascii="Verdana" w:hAnsi="Verdana"/>
          <w:sz w:val="20"/>
          <w:szCs w:val="20"/>
          <w:lang w:val="en-US"/>
        </w:rPr>
        <w:t xml:space="preserve">, senza il quale, il </w:t>
      </w:r>
      <w:proofErr w:type="spellStart"/>
      <w:r w:rsidRPr="00D74158">
        <w:rPr>
          <w:rFonts w:ascii="Verdana" w:hAnsi="Verdana"/>
          <w:sz w:val="20"/>
          <w:szCs w:val="20"/>
          <w:lang w:val="en-US"/>
        </w:rPr>
        <w:t>seguente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progetto</w:t>
      </w:r>
      <w:proofErr w:type="spellEnd"/>
      <w:r w:rsidRPr="00D74158">
        <w:rPr>
          <w:rFonts w:ascii="Verdana" w:hAnsi="Verdana"/>
          <w:sz w:val="20"/>
          <w:szCs w:val="20"/>
          <w:lang w:val="en-US"/>
        </w:rPr>
        <w:t xml:space="preserve">, ma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w:t>
      </w:r>
      <w:proofErr w:type="spellStart"/>
      <w:r w:rsidR="00A95290">
        <w:rPr>
          <w:rFonts w:ascii="Verdana" w:hAnsi="Verdana"/>
          <w:sz w:val="20"/>
          <w:szCs w:val="20"/>
          <w:lang w:val="en-US"/>
        </w:rPr>
        <w:t>questo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sviluppo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personale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dalla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formazione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universitaria</w:t>
      </w:r>
      <w:proofErr w:type="spellEnd"/>
      <w:r w:rsidRPr="00D74158">
        <w:rPr>
          <w:rFonts w:ascii="Verdana" w:hAnsi="Verdana"/>
          <w:sz w:val="20"/>
          <w:szCs w:val="20"/>
          <w:lang w:val="en-US"/>
        </w:rPr>
        <w:t xml:space="preserve"> a </w:t>
      </w:r>
      <w:proofErr w:type="spellStart"/>
      <w:r w:rsidRPr="00D74158">
        <w:rPr>
          <w:rFonts w:ascii="Verdana" w:hAnsi="Verdana"/>
          <w:sz w:val="20"/>
          <w:szCs w:val="20"/>
          <w:lang w:val="en-US"/>
        </w:rPr>
        <w:t>quella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lavorativa</w:t>
      </w:r>
      <w:proofErr w:type="spellEnd"/>
      <w:r w:rsidRPr="00D74158">
        <w:rPr>
          <w:rFonts w:ascii="Verdana" w:hAnsi="Verdana"/>
          <w:sz w:val="20"/>
          <w:szCs w:val="20"/>
          <w:lang w:val="en-US"/>
        </w:rPr>
        <w:t xml:space="preserve">) non </w:t>
      </w:r>
      <w:proofErr w:type="spellStart"/>
      <w:r w:rsidRPr="00D74158">
        <w:rPr>
          <w:rFonts w:ascii="Verdana" w:hAnsi="Verdana"/>
          <w:sz w:val="20"/>
          <w:szCs w:val="20"/>
          <w:lang w:val="en-US"/>
        </w:rPr>
        <w:t>sarebbe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stato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realizzabile</w:t>
      </w:r>
      <w:proofErr w:type="spellEnd"/>
      <w:r w:rsidRPr="00D74158">
        <w:rPr>
          <w:rFonts w:ascii="Verdana" w:hAnsi="Verdana"/>
          <w:sz w:val="20"/>
          <w:szCs w:val="20"/>
          <w:lang w:val="en-US"/>
        </w:rPr>
        <w:t xml:space="preserve">. In </w:t>
      </w:r>
      <w:proofErr w:type="spellStart"/>
      <w:r w:rsidRPr="00D74158">
        <w:rPr>
          <w:rFonts w:ascii="Verdana" w:hAnsi="Verdana"/>
          <w:sz w:val="20"/>
          <w:szCs w:val="20"/>
          <w:lang w:val="en-US"/>
        </w:rPr>
        <w:t>aggiunta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Andrea </w:t>
      </w:r>
      <w:proofErr w:type="spellStart"/>
      <w:r w:rsidRPr="00D74158">
        <w:rPr>
          <w:rFonts w:ascii="Verdana" w:hAnsi="Verdana"/>
          <w:sz w:val="20"/>
          <w:szCs w:val="20"/>
          <w:lang w:val="en-US"/>
        </w:rPr>
        <w:t>Galbiati</w:t>
      </w:r>
      <w:proofErr w:type="spellEnd"/>
      <w:r w:rsidRPr="00D74158">
        <w:rPr>
          <w:rFonts w:ascii="Verdana" w:hAnsi="Verdana"/>
          <w:sz w:val="20"/>
          <w:szCs w:val="20"/>
          <w:lang w:val="en-US"/>
        </w:rPr>
        <w:t xml:space="preserve">, il quale ha </w:t>
      </w:r>
      <w:proofErr w:type="spellStart"/>
      <w:r w:rsidRPr="00D74158">
        <w:rPr>
          <w:rFonts w:ascii="Verdana" w:hAnsi="Verdana"/>
          <w:sz w:val="20"/>
          <w:szCs w:val="20"/>
          <w:lang w:val="en-US"/>
        </w:rPr>
        <w:t>avuto</w:t>
      </w:r>
      <w:proofErr w:type="spellEnd"/>
      <w:r w:rsidRPr="00D74158">
        <w:rPr>
          <w:rFonts w:ascii="Verdana" w:hAnsi="Verdana"/>
          <w:sz w:val="20"/>
          <w:szCs w:val="20"/>
          <w:lang w:val="en-US"/>
        </w:rPr>
        <w:t xml:space="preserve"> un </w:t>
      </w:r>
      <w:proofErr w:type="spellStart"/>
      <w:r w:rsidRPr="00D74158">
        <w:rPr>
          <w:rFonts w:ascii="Verdana" w:hAnsi="Verdana"/>
          <w:sz w:val="20"/>
          <w:szCs w:val="20"/>
          <w:lang w:val="en-US"/>
        </w:rPr>
        <w:t>ruolo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fondamentale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nello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sviluppo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della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professionalità</w:t>
      </w:r>
      <w:proofErr w:type="spellEnd"/>
      <w:r w:rsidRPr="00D74158">
        <w:rPr>
          <w:rFonts w:ascii="Verdana" w:hAnsi="Verdana"/>
          <w:sz w:val="20"/>
          <w:szCs w:val="20"/>
          <w:lang w:val="en-US"/>
        </w:rPr>
        <w:t xml:space="preserve"> e del </w:t>
      </w:r>
      <w:proofErr w:type="spellStart"/>
      <w:r w:rsidRPr="00D74158">
        <w:rPr>
          <w:rFonts w:ascii="Verdana" w:hAnsi="Verdana"/>
          <w:sz w:val="20"/>
          <w:szCs w:val="20"/>
          <w:lang w:val="en-US"/>
        </w:rPr>
        <w:t>progetto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lavorando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fianco</w:t>
      </w:r>
      <w:proofErr w:type="spellEnd"/>
      <w:r w:rsidRPr="00D74158">
        <w:rPr>
          <w:rFonts w:ascii="Verdana" w:hAnsi="Verdana"/>
          <w:sz w:val="20"/>
          <w:szCs w:val="20"/>
          <w:lang w:val="en-US"/>
        </w:rPr>
        <w:t xml:space="preserve"> a </w:t>
      </w:r>
      <w:proofErr w:type="spellStart"/>
      <w:r w:rsidRPr="00D74158">
        <w:rPr>
          <w:rFonts w:ascii="Verdana" w:hAnsi="Verdana"/>
          <w:sz w:val="20"/>
          <w:szCs w:val="20"/>
          <w:lang w:val="en-US"/>
        </w:rPr>
        <w:t>fianco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lungo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tutto</w:t>
      </w:r>
      <w:proofErr w:type="spellEnd"/>
      <w:r w:rsidRPr="00D74158">
        <w:rPr>
          <w:rFonts w:ascii="Verdana" w:hAnsi="Verdana"/>
          <w:sz w:val="20"/>
          <w:szCs w:val="20"/>
          <w:lang w:val="en-US"/>
        </w:rPr>
        <w:t xml:space="preserve"> il </w:t>
      </w:r>
      <w:proofErr w:type="spellStart"/>
      <w:r w:rsidRPr="00D74158">
        <w:rPr>
          <w:rFonts w:ascii="Verdana" w:hAnsi="Verdana"/>
          <w:sz w:val="20"/>
          <w:szCs w:val="20"/>
          <w:lang w:val="en-US"/>
        </w:rPr>
        <w:t>percorso</w:t>
      </w:r>
      <w:proofErr w:type="spellEnd"/>
      <w:r w:rsidRPr="00D74158">
        <w:rPr>
          <w:rFonts w:ascii="Verdana" w:hAnsi="Verdana"/>
          <w:sz w:val="20"/>
          <w:szCs w:val="20"/>
          <w:lang w:val="en-US"/>
        </w:rPr>
        <w:t>.</w:t>
      </w:r>
    </w:p>
    <w:p w14:paraId="17B886B0" w14:textId="400FA6D5"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Vincenza </w:t>
      </w:r>
      <w:proofErr w:type="spellStart"/>
      <w:r w:rsidRPr="00D74158">
        <w:rPr>
          <w:rFonts w:ascii="Verdana" w:hAnsi="Verdana"/>
          <w:sz w:val="20"/>
          <w:szCs w:val="20"/>
          <w:lang w:val="en-US"/>
        </w:rPr>
        <w:t>Castronovo</w:t>
      </w:r>
      <w:proofErr w:type="spellEnd"/>
      <w:r w:rsidRPr="00D74158">
        <w:rPr>
          <w:rFonts w:ascii="Verdana" w:hAnsi="Verdana"/>
          <w:sz w:val="20"/>
          <w:szCs w:val="20"/>
          <w:lang w:val="en-US"/>
        </w:rPr>
        <w:t xml:space="preserve">, Marco </w:t>
      </w:r>
      <w:proofErr w:type="spellStart"/>
      <w:r w:rsidRPr="00D74158">
        <w:rPr>
          <w:rFonts w:ascii="Verdana" w:hAnsi="Verdana"/>
          <w:sz w:val="20"/>
          <w:szCs w:val="20"/>
          <w:lang w:val="en-US"/>
        </w:rPr>
        <w:t>Zucconi</w:t>
      </w:r>
      <w:proofErr w:type="spellEnd"/>
      <w:r w:rsidRPr="00D74158">
        <w:rPr>
          <w:rFonts w:ascii="Verdana" w:hAnsi="Verdana"/>
          <w:sz w:val="20"/>
          <w:szCs w:val="20"/>
          <w:lang w:val="en-US"/>
        </w:rPr>
        <w:t xml:space="preserve"> e Francesca </w:t>
      </w:r>
      <w:proofErr w:type="spellStart"/>
      <w:r w:rsidRPr="00D74158">
        <w:rPr>
          <w:rFonts w:ascii="Verdana" w:hAnsi="Verdana"/>
          <w:sz w:val="20"/>
          <w:szCs w:val="20"/>
          <w:lang w:val="en-US"/>
        </w:rPr>
        <w:t>Casoni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quali</w:t>
      </w:r>
      <w:proofErr w:type="spellEnd"/>
      <w:r w:rsidRPr="00D74158">
        <w:rPr>
          <w:rFonts w:ascii="Verdana" w:hAnsi="Verdana"/>
          <w:sz w:val="20"/>
          <w:szCs w:val="20"/>
          <w:lang w:val="en-US"/>
        </w:rPr>
        <w:t xml:space="preserve"> dal punto di vista </w:t>
      </w:r>
      <w:proofErr w:type="spellStart"/>
      <w:r w:rsidRPr="00D74158">
        <w:rPr>
          <w:rFonts w:ascii="Verdana" w:hAnsi="Verdana"/>
          <w:sz w:val="20"/>
          <w:szCs w:val="20"/>
          <w:lang w:val="en-US"/>
        </w:rPr>
        <w:t>clinico</w:t>
      </w:r>
      <w:proofErr w:type="spellEnd"/>
      <w:r w:rsidRPr="00D74158">
        <w:rPr>
          <w:rFonts w:ascii="Verdana" w:hAnsi="Verdana"/>
          <w:sz w:val="20"/>
          <w:szCs w:val="20"/>
          <w:lang w:val="en-US"/>
        </w:rPr>
        <w:t xml:space="preserve"> mi </w:t>
      </w:r>
      <w:proofErr w:type="spellStart"/>
      <w:r w:rsidRPr="00D74158">
        <w:rPr>
          <w:rFonts w:ascii="Verdana" w:hAnsi="Verdana"/>
          <w:sz w:val="20"/>
          <w:szCs w:val="20"/>
          <w:lang w:val="en-US"/>
        </w:rPr>
        <w:t>hanno</w:t>
      </w:r>
      <w:proofErr w:type="spellEnd"/>
      <w:r w:rsidRPr="00D74158">
        <w:rPr>
          <w:rFonts w:ascii="Verdana" w:hAnsi="Verdana"/>
          <w:sz w:val="20"/>
          <w:szCs w:val="20"/>
          <w:lang w:val="en-US"/>
        </w:rPr>
        <w:t xml:space="preserve"> fortemente </w:t>
      </w:r>
      <w:proofErr w:type="spellStart"/>
      <w:r w:rsidRPr="00D74158">
        <w:rPr>
          <w:rFonts w:ascii="Verdana" w:hAnsi="Verdana"/>
          <w:sz w:val="20"/>
          <w:szCs w:val="20"/>
          <w:lang w:val="en-US"/>
        </w:rPr>
        <w:t>influenzato</w:t>
      </w:r>
      <w:proofErr w:type="spellEnd"/>
      <w:r w:rsidRPr="00D74158">
        <w:rPr>
          <w:rFonts w:ascii="Verdana" w:hAnsi="Verdana"/>
          <w:sz w:val="20"/>
          <w:szCs w:val="20"/>
          <w:lang w:val="en-US"/>
        </w:rPr>
        <w:t xml:space="preserve"> ed </w:t>
      </w:r>
      <w:proofErr w:type="spellStart"/>
      <w:r w:rsidRPr="00D74158">
        <w:rPr>
          <w:rFonts w:ascii="Verdana" w:hAnsi="Verdana"/>
          <w:sz w:val="20"/>
          <w:szCs w:val="20"/>
          <w:lang w:val="en-US"/>
        </w:rPr>
        <w:t>insegnato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moltissimo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bagaglio</w:t>
      </w:r>
      <w:proofErr w:type="spellEnd"/>
      <w:r w:rsidRPr="00D74158">
        <w:rPr>
          <w:rFonts w:ascii="Verdana" w:hAnsi="Verdana"/>
          <w:sz w:val="20"/>
          <w:szCs w:val="20"/>
          <w:lang w:val="en-US"/>
        </w:rPr>
        <w:t xml:space="preserve"> di </w:t>
      </w:r>
      <w:proofErr w:type="spellStart"/>
      <w:r w:rsidRPr="00D74158">
        <w:rPr>
          <w:rFonts w:ascii="Verdana" w:hAnsi="Verdana"/>
          <w:sz w:val="20"/>
          <w:szCs w:val="20"/>
          <w:lang w:val="en-US"/>
        </w:rPr>
        <w:t>conoscenza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spero</w:t>
      </w:r>
      <w:proofErr w:type="spellEnd"/>
      <w:r w:rsidRPr="00D74158">
        <w:rPr>
          <w:rFonts w:ascii="Verdana" w:hAnsi="Verdana"/>
          <w:sz w:val="20"/>
          <w:szCs w:val="20"/>
          <w:lang w:val="en-US"/>
        </w:rPr>
        <w:t xml:space="preserve"> mi </w:t>
      </w:r>
      <w:proofErr w:type="spellStart"/>
      <w:r w:rsidRPr="00D74158">
        <w:rPr>
          <w:rFonts w:ascii="Verdana" w:hAnsi="Verdana"/>
          <w:sz w:val="20"/>
          <w:szCs w:val="20"/>
          <w:lang w:val="en-US"/>
        </w:rPr>
        <w:t>porterò</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dietro</w:t>
      </w:r>
      <w:proofErr w:type="spellEnd"/>
      <w:r w:rsidRPr="00D74158">
        <w:rPr>
          <w:rFonts w:ascii="Verdana" w:hAnsi="Verdana"/>
          <w:sz w:val="20"/>
          <w:szCs w:val="20"/>
          <w:lang w:val="en-US"/>
        </w:rPr>
        <w:t xml:space="preserve"> per sempre. </w:t>
      </w: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tutti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tecnici</w:t>
      </w:r>
      <w:proofErr w:type="spellEnd"/>
      <w:r w:rsidRPr="00D74158">
        <w:rPr>
          <w:rFonts w:ascii="Verdana" w:hAnsi="Verdana"/>
          <w:sz w:val="20"/>
          <w:szCs w:val="20"/>
          <w:lang w:val="en-US"/>
        </w:rPr>
        <w:t xml:space="preserve"> del Centro del </w:t>
      </w:r>
      <w:proofErr w:type="spellStart"/>
      <w:r w:rsidRPr="00D74158">
        <w:rPr>
          <w:rFonts w:ascii="Verdana" w:hAnsi="Verdana"/>
          <w:sz w:val="20"/>
          <w:szCs w:val="20"/>
          <w:lang w:val="en-US"/>
        </w:rPr>
        <w:t>Sonno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quali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sono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stati</w:t>
      </w:r>
      <w:proofErr w:type="spellEnd"/>
      <w:r w:rsidRPr="00D74158">
        <w:rPr>
          <w:rFonts w:ascii="Verdana" w:hAnsi="Verdana"/>
          <w:sz w:val="20"/>
          <w:szCs w:val="20"/>
          <w:lang w:val="en-US"/>
        </w:rPr>
        <w:t xml:space="preserve"> di </w:t>
      </w:r>
      <w:proofErr w:type="spellStart"/>
      <w:r w:rsidR="00D43A7B">
        <w:rPr>
          <w:rFonts w:ascii="Verdana" w:hAnsi="Verdana"/>
          <w:sz w:val="20"/>
          <w:szCs w:val="20"/>
          <w:lang w:val="en-US"/>
        </w:rPr>
        <w:t>grande</w:t>
      </w:r>
      <w:proofErr w:type="spellEnd"/>
      <w:r w:rsidR="00D43A7B">
        <w:rPr>
          <w:rFonts w:ascii="Verdana" w:hAnsi="Verdana"/>
          <w:sz w:val="20"/>
          <w:szCs w:val="20"/>
          <w:lang w:val="en-US"/>
        </w:rPr>
        <w:t xml:space="preserve"> </w:t>
      </w:r>
      <w:proofErr w:type="spellStart"/>
      <w:r w:rsidRPr="00D74158">
        <w:rPr>
          <w:rFonts w:ascii="Verdana" w:hAnsi="Verdana"/>
          <w:sz w:val="20"/>
          <w:szCs w:val="20"/>
          <w:lang w:val="en-US"/>
        </w:rPr>
        <w:t>aiuto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durante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r w:rsidR="00D43A7B">
        <w:rPr>
          <w:rFonts w:ascii="Verdana" w:hAnsi="Verdana"/>
          <w:sz w:val="20"/>
          <w:szCs w:val="20"/>
          <w:lang w:val="en-US"/>
        </w:rPr>
        <w:t>“</w:t>
      </w:r>
      <w:proofErr w:type="spellStart"/>
      <w:r w:rsidRPr="00D74158">
        <w:rPr>
          <w:rFonts w:ascii="Verdana" w:hAnsi="Verdana"/>
          <w:sz w:val="20"/>
          <w:szCs w:val="20"/>
          <w:lang w:val="en-US"/>
        </w:rPr>
        <w:t>montaggi</w:t>
      </w:r>
      <w:proofErr w:type="spellEnd"/>
      <w:r w:rsidR="00D43A7B">
        <w:rPr>
          <w:rFonts w:ascii="Verdana" w:hAnsi="Verdana"/>
          <w:sz w:val="20"/>
          <w:szCs w:val="20"/>
          <w:lang w:val="en-US"/>
        </w:rPr>
        <w:t>”</w:t>
      </w:r>
      <w:r w:rsidRPr="00D74158">
        <w:rPr>
          <w:rFonts w:ascii="Verdana" w:hAnsi="Verdana"/>
          <w:sz w:val="20"/>
          <w:szCs w:val="20"/>
          <w:lang w:val="en-US"/>
        </w:rPr>
        <w:t xml:space="preserve">, </w:t>
      </w:r>
      <w:r w:rsidR="003731DD">
        <w:rPr>
          <w:rFonts w:ascii="Verdana" w:hAnsi="Verdana"/>
          <w:sz w:val="20"/>
          <w:szCs w:val="20"/>
          <w:lang w:val="en-US"/>
        </w:rPr>
        <w:t>e</w:t>
      </w:r>
      <w:r w:rsidRPr="00D74158">
        <w:rPr>
          <w:rFonts w:ascii="Verdana" w:hAnsi="Verdana"/>
          <w:sz w:val="20"/>
          <w:szCs w:val="20"/>
          <w:lang w:val="en-US"/>
        </w:rPr>
        <w:t xml:space="preserve"> mi </w:t>
      </w:r>
      <w:proofErr w:type="spellStart"/>
      <w:r w:rsidRPr="00D74158">
        <w:rPr>
          <w:rFonts w:ascii="Verdana" w:hAnsi="Verdana"/>
          <w:sz w:val="20"/>
          <w:szCs w:val="20"/>
          <w:lang w:val="en-US"/>
        </w:rPr>
        <w:t>hanno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supportato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accogliendomi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nel</w:t>
      </w:r>
      <w:proofErr w:type="spellEnd"/>
      <w:r w:rsidRPr="00D74158">
        <w:rPr>
          <w:rFonts w:ascii="Verdana" w:hAnsi="Verdana"/>
          <w:sz w:val="20"/>
          <w:szCs w:val="20"/>
          <w:lang w:val="en-US"/>
        </w:rPr>
        <w:t xml:space="preserve"> loro </w:t>
      </w:r>
      <w:proofErr w:type="spellStart"/>
      <w:r w:rsidRPr="00D74158">
        <w:rPr>
          <w:rFonts w:ascii="Verdana" w:hAnsi="Verdana"/>
          <w:sz w:val="20"/>
          <w:szCs w:val="20"/>
          <w:lang w:val="en-US"/>
        </w:rPr>
        <w:t>ambiente</w:t>
      </w:r>
      <w:proofErr w:type="spellEnd"/>
      <w:r w:rsidR="00D43A7B">
        <w:rPr>
          <w:rFonts w:ascii="Verdana" w:hAnsi="Verdana"/>
          <w:sz w:val="20"/>
          <w:szCs w:val="20"/>
          <w:lang w:val="en-US"/>
        </w:rPr>
        <w:t>.</w:t>
      </w:r>
    </w:p>
    <w:p w14:paraId="1D13B966" w14:textId="77777777"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Professori</w:t>
      </w:r>
      <w:proofErr w:type="spellEnd"/>
      <w:r w:rsidRPr="00D74158">
        <w:rPr>
          <w:rFonts w:ascii="Verdana" w:hAnsi="Verdana"/>
          <w:sz w:val="20"/>
          <w:szCs w:val="20"/>
          <w:lang w:val="en-US"/>
        </w:rPr>
        <w:t xml:space="preserve"> Thanh Dang-Vu, Perlis Michael, Chiara Baglioni, Charles M. Morin, </w:t>
      </w:r>
      <w:proofErr w:type="spellStart"/>
      <w:r w:rsidRPr="00D74158">
        <w:rPr>
          <w:rFonts w:ascii="Verdana" w:hAnsi="Verdana"/>
          <w:sz w:val="20"/>
          <w:szCs w:val="20"/>
          <w:lang w:val="en-US"/>
        </w:rPr>
        <w:t>Janku</w:t>
      </w:r>
      <w:proofErr w:type="spellEnd"/>
      <w:r w:rsidRPr="00D74158">
        <w:rPr>
          <w:rFonts w:ascii="Verdana" w:hAnsi="Verdana"/>
          <w:sz w:val="20"/>
          <w:szCs w:val="20"/>
          <w:lang w:val="en-US"/>
        </w:rPr>
        <w:t xml:space="preserve"> Karolina e Alexandros </w:t>
      </w:r>
      <w:proofErr w:type="spellStart"/>
      <w:r w:rsidRPr="00D74158">
        <w:rPr>
          <w:rFonts w:ascii="Verdana" w:hAnsi="Verdana"/>
          <w:sz w:val="20"/>
          <w:szCs w:val="20"/>
          <w:lang w:val="en-US"/>
        </w:rPr>
        <w:t>Vgontzas</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quali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sono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dimostrati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interessati</w:t>
      </w:r>
      <w:proofErr w:type="spellEnd"/>
      <w:r w:rsidRPr="00D74158">
        <w:rPr>
          <w:rFonts w:ascii="Verdana" w:hAnsi="Verdana"/>
          <w:sz w:val="20"/>
          <w:szCs w:val="20"/>
          <w:lang w:val="en-US"/>
        </w:rPr>
        <w:t xml:space="preserve"> al </w:t>
      </w:r>
      <w:proofErr w:type="spellStart"/>
      <w:r w:rsidRPr="00D74158">
        <w:rPr>
          <w:rFonts w:ascii="Verdana" w:hAnsi="Verdana"/>
          <w:sz w:val="20"/>
          <w:szCs w:val="20"/>
          <w:lang w:val="en-US"/>
        </w:rPr>
        <w:t>progetto</w:t>
      </w:r>
      <w:proofErr w:type="spellEnd"/>
      <w:r w:rsidRPr="00D74158">
        <w:rPr>
          <w:rFonts w:ascii="Verdana" w:hAnsi="Verdana"/>
          <w:sz w:val="20"/>
          <w:szCs w:val="20"/>
          <w:lang w:val="en-US"/>
        </w:rPr>
        <w:t xml:space="preserve"> ed </w:t>
      </w:r>
      <w:proofErr w:type="spellStart"/>
      <w:r w:rsidRPr="00D74158">
        <w:rPr>
          <w:rFonts w:ascii="Verdana" w:hAnsi="Verdana"/>
          <w:sz w:val="20"/>
          <w:szCs w:val="20"/>
          <w:lang w:val="en-US"/>
        </w:rPr>
        <w:t>hanno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collaborato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attivamente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allo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stesso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oltretutto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proponendo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delle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revisioni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illuminanti</w:t>
      </w:r>
      <w:proofErr w:type="spellEnd"/>
      <w:r w:rsidRPr="00D74158">
        <w:rPr>
          <w:rFonts w:ascii="Verdana" w:hAnsi="Verdana"/>
          <w:sz w:val="20"/>
          <w:szCs w:val="20"/>
          <w:lang w:val="en-US"/>
        </w:rPr>
        <w:t>.</w:t>
      </w:r>
    </w:p>
    <w:p w14:paraId="18BC3F05" w14:textId="77777777"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enormemente</w:t>
      </w:r>
      <w:proofErr w:type="spellEnd"/>
      <w:r w:rsidRPr="00D74158">
        <w:rPr>
          <w:rFonts w:ascii="Verdana" w:hAnsi="Verdana"/>
          <w:sz w:val="20"/>
          <w:szCs w:val="20"/>
          <w:lang w:val="en-US"/>
        </w:rPr>
        <w:t xml:space="preserve"> Chiara, la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compagna</w:t>
      </w:r>
      <w:proofErr w:type="spellEnd"/>
      <w:r w:rsidRPr="00D74158">
        <w:rPr>
          <w:rFonts w:ascii="Verdana" w:hAnsi="Verdana"/>
          <w:sz w:val="20"/>
          <w:szCs w:val="20"/>
          <w:lang w:val="en-US"/>
        </w:rPr>
        <w:t xml:space="preserve">, la quale non solo mi ha </w:t>
      </w:r>
      <w:proofErr w:type="spellStart"/>
      <w:r w:rsidRPr="00D74158">
        <w:rPr>
          <w:rFonts w:ascii="Verdana" w:hAnsi="Verdana"/>
          <w:sz w:val="20"/>
          <w:szCs w:val="20"/>
          <w:lang w:val="en-US"/>
        </w:rPr>
        <w:t>supportato</w:t>
      </w:r>
      <w:proofErr w:type="spellEnd"/>
      <w:r w:rsidRPr="00D74158">
        <w:rPr>
          <w:rFonts w:ascii="Verdana" w:hAnsi="Verdana"/>
          <w:sz w:val="20"/>
          <w:szCs w:val="20"/>
          <w:lang w:val="en-US"/>
        </w:rPr>
        <w:t xml:space="preserve"> e </w:t>
      </w:r>
      <w:proofErr w:type="spellStart"/>
      <w:r w:rsidRPr="00D74158">
        <w:rPr>
          <w:rFonts w:ascii="Verdana" w:hAnsi="Verdana"/>
          <w:sz w:val="20"/>
          <w:szCs w:val="20"/>
          <w:lang w:val="en-US"/>
        </w:rPr>
        <w:t>sopportato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durante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questo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percorso</w:t>
      </w:r>
      <w:proofErr w:type="spellEnd"/>
      <w:r w:rsidRPr="00D74158">
        <w:rPr>
          <w:rFonts w:ascii="Verdana" w:hAnsi="Verdana"/>
          <w:sz w:val="20"/>
          <w:szCs w:val="20"/>
          <w:lang w:val="en-US"/>
        </w:rPr>
        <w:t xml:space="preserve">, ma ha </w:t>
      </w:r>
      <w:proofErr w:type="spellStart"/>
      <w:r w:rsidRPr="00D74158">
        <w:rPr>
          <w:rFonts w:ascii="Verdana" w:hAnsi="Verdana"/>
          <w:sz w:val="20"/>
          <w:szCs w:val="20"/>
          <w:lang w:val="en-US"/>
        </w:rPr>
        <w:t>reso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questi</w:t>
      </w:r>
      <w:proofErr w:type="spellEnd"/>
      <w:r w:rsidRPr="00D74158">
        <w:rPr>
          <w:rFonts w:ascii="Verdana" w:hAnsi="Verdana"/>
          <w:sz w:val="20"/>
          <w:szCs w:val="20"/>
          <w:lang w:val="en-US"/>
        </w:rPr>
        <w:t xml:space="preserve"> anni, </w:t>
      </w:r>
      <w:proofErr w:type="spellStart"/>
      <w:r w:rsidRPr="00D74158">
        <w:rPr>
          <w:rFonts w:ascii="Verdana" w:hAnsi="Verdana"/>
          <w:sz w:val="20"/>
          <w:szCs w:val="20"/>
          <w:lang w:val="en-US"/>
        </w:rPr>
        <w:t>seppur</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impegnativi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alcuni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degli</w:t>
      </w:r>
      <w:proofErr w:type="spellEnd"/>
      <w:r w:rsidRPr="00D74158">
        <w:rPr>
          <w:rFonts w:ascii="Verdana" w:hAnsi="Verdana"/>
          <w:sz w:val="20"/>
          <w:szCs w:val="20"/>
          <w:lang w:val="en-US"/>
        </w:rPr>
        <w:t xml:space="preserve"> anni </w:t>
      </w:r>
      <w:proofErr w:type="spellStart"/>
      <w:r w:rsidRPr="00D74158">
        <w:rPr>
          <w:rFonts w:ascii="Verdana" w:hAnsi="Verdana"/>
          <w:sz w:val="20"/>
          <w:szCs w:val="20"/>
          <w:lang w:val="en-US"/>
        </w:rPr>
        <w:t>più</w:t>
      </w:r>
      <w:proofErr w:type="spellEnd"/>
      <w:r w:rsidRPr="00D74158">
        <w:rPr>
          <w:rFonts w:ascii="Verdana" w:hAnsi="Verdana"/>
          <w:sz w:val="20"/>
          <w:szCs w:val="20"/>
          <w:lang w:val="en-US"/>
        </w:rPr>
        <w:t xml:space="preserve"> belli </w:t>
      </w:r>
      <w:proofErr w:type="spellStart"/>
      <w:r w:rsidRPr="00D74158">
        <w:rPr>
          <w:rFonts w:ascii="Verdana" w:hAnsi="Verdana"/>
          <w:sz w:val="20"/>
          <w:szCs w:val="20"/>
          <w:lang w:val="en-US"/>
        </w:rPr>
        <w:t>della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vita.</w:t>
      </w:r>
    </w:p>
    <w:p w14:paraId="08CA68CE" w14:textId="644C83AA"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tutta</w:t>
      </w:r>
      <w:proofErr w:type="spellEnd"/>
      <w:r w:rsidRPr="00D74158">
        <w:rPr>
          <w:rFonts w:ascii="Verdana" w:hAnsi="Verdana"/>
          <w:sz w:val="20"/>
          <w:szCs w:val="20"/>
          <w:lang w:val="en-US"/>
        </w:rPr>
        <w:t xml:space="preserve"> la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famiglia</w:t>
      </w:r>
      <w:proofErr w:type="spellEnd"/>
      <w:r w:rsidRPr="00D74158">
        <w:rPr>
          <w:rFonts w:ascii="Verdana" w:hAnsi="Verdana"/>
          <w:sz w:val="20"/>
          <w:szCs w:val="20"/>
          <w:lang w:val="en-US"/>
        </w:rPr>
        <w:t xml:space="preserve">. Mia </w:t>
      </w:r>
      <w:proofErr w:type="spellStart"/>
      <w:r w:rsidRPr="00D74158">
        <w:rPr>
          <w:rFonts w:ascii="Verdana" w:hAnsi="Verdana"/>
          <w:sz w:val="20"/>
          <w:szCs w:val="20"/>
          <w:lang w:val="en-US"/>
        </w:rPr>
        <w:t>madre</w:t>
      </w:r>
      <w:proofErr w:type="spellEnd"/>
      <w:r w:rsidRPr="00D74158">
        <w:rPr>
          <w:rFonts w:ascii="Verdana" w:hAnsi="Verdana"/>
          <w:sz w:val="20"/>
          <w:szCs w:val="20"/>
          <w:lang w:val="en-US"/>
        </w:rPr>
        <w:t xml:space="preserve"> mi ha </w:t>
      </w:r>
      <w:proofErr w:type="spellStart"/>
      <w:r w:rsidRPr="00D74158">
        <w:rPr>
          <w:rFonts w:ascii="Verdana" w:hAnsi="Verdana"/>
          <w:sz w:val="20"/>
          <w:szCs w:val="20"/>
          <w:lang w:val="en-US"/>
        </w:rPr>
        <w:t>supportato</w:t>
      </w:r>
      <w:proofErr w:type="spellEnd"/>
      <w:r w:rsidRPr="00D74158">
        <w:rPr>
          <w:rFonts w:ascii="Verdana" w:hAnsi="Verdana"/>
          <w:sz w:val="20"/>
          <w:szCs w:val="20"/>
          <w:lang w:val="en-US"/>
        </w:rPr>
        <w:t xml:space="preserve"> sempre a </w:t>
      </w:r>
      <w:proofErr w:type="spellStart"/>
      <w:r w:rsidRPr="00D74158">
        <w:rPr>
          <w:rFonts w:ascii="Verdana" w:hAnsi="Verdana"/>
          <w:sz w:val="20"/>
          <w:szCs w:val="20"/>
          <w:lang w:val="en-US"/>
        </w:rPr>
        <w:t>proseguire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negli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studi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amavo</w:t>
      </w:r>
      <w:proofErr w:type="spellEnd"/>
      <w:r w:rsidRPr="00D74158">
        <w:rPr>
          <w:rFonts w:ascii="Verdana" w:hAnsi="Verdana"/>
          <w:sz w:val="20"/>
          <w:szCs w:val="20"/>
          <w:lang w:val="en-US"/>
        </w:rPr>
        <w:t xml:space="preserve"> ed </w:t>
      </w:r>
      <w:proofErr w:type="spellStart"/>
      <w:r w:rsidRPr="00D74158">
        <w:rPr>
          <w:rFonts w:ascii="Verdana" w:hAnsi="Verdana"/>
          <w:sz w:val="20"/>
          <w:szCs w:val="20"/>
          <w:lang w:val="en-US"/>
        </w:rPr>
        <w:t>amo</w:t>
      </w:r>
      <w:proofErr w:type="spellEnd"/>
      <w:r w:rsidRPr="00D74158">
        <w:rPr>
          <w:rFonts w:ascii="Verdana" w:hAnsi="Verdana"/>
          <w:sz w:val="20"/>
          <w:szCs w:val="20"/>
          <w:lang w:val="en-US"/>
        </w:rPr>
        <w:t xml:space="preserve">. E con sempre </w:t>
      </w:r>
      <w:proofErr w:type="spellStart"/>
      <w:r w:rsidRPr="00D74158">
        <w:rPr>
          <w:rFonts w:ascii="Verdana" w:hAnsi="Verdana"/>
          <w:sz w:val="20"/>
          <w:szCs w:val="20"/>
          <w:lang w:val="en-US"/>
        </w:rPr>
        <w:t>intendo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nonostante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alcune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cadute</w:t>
      </w:r>
      <w:proofErr w:type="spellEnd"/>
      <w:r w:rsidRPr="00D74158">
        <w:rPr>
          <w:rFonts w:ascii="Verdana" w:hAnsi="Verdana"/>
          <w:sz w:val="20"/>
          <w:szCs w:val="20"/>
          <w:lang w:val="en-US"/>
        </w:rPr>
        <w:t xml:space="preserve">. In </w:t>
      </w:r>
      <w:proofErr w:type="spellStart"/>
      <w:r w:rsidRPr="00D74158">
        <w:rPr>
          <w:rFonts w:ascii="Verdana" w:hAnsi="Verdana"/>
          <w:sz w:val="20"/>
          <w:szCs w:val="20"/>
          <w:lang w:val="en-US"/>
        </w:rPr>
        <w:t>alcuni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momenti</w:t>
      </w:r>
      <w:proofErr w:type="spellEnd"/>
      <w:r w:rsidRPr="00D74158">
        <w:rPr>
          <w:rFonts w:ascii="Verdana" w:hAnsi="Verdana"/>
          <w:sz w:val="20"/>
          <w:szCs w:val="20"/>
          <w:lang w:val="en-US"/>
        </w:rPr>
        <w:t xml:space="preserve"> è </w:t>
      </w:r>
      <w:proofErr w:type="spellStart"/>
      <w:r w:rsidRPr="00D74158">
        <w:rPr>
          <w:rFonts w:ascii="Verdana" w:hAnsi="Verdana"/>
          <w:sz w:val="20"/>
          <w:szCs w:val="20"/>
          <w:lang w:val="en-US"/>
        </w:rPr>
        <w:t>stata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l’unica</w:t>
      </w:r>
      <w:proofErr w:type="spellEnd"/>
      <w:r w:rsidRPr="00D74158">
        <w:rPr>
          <w:rFonts w:ascii="Verdana" w:hAnsi="Verdana"/>
          <w:sz w:val="20"/>
          <w:szCs w:val="20"/>
          <w:lang w:val="en-US"/>
        </w:rPr>
        <w:t xml:space="preserve"> a credere in me </w:t>
      </w:r>
      <w:proofErr w:type="spellStart"/>
      <w:r w:rsidRPr="00D74158">
        <w:rPr>
          <w:rFonts w:ascii="Verdana" w:hAnsi="Verdana"/>
          <w:sz w:val="20"/>
          <w:szCs w:val="20"/>
          <w:lang w:val="en-US"/>
        </w:rPr>
        <w:t>veramente</w:t>
      </w:r>
      <w:proofErr w:type="spellEnd"/>
      <w:r w:rsidRPr="00D74158">
        <w:rPr>
          <w:rFonts w:ascii="Verdana" w:hAnsi="Verdana"/>
          <w:sz w:val="20"/>
          <w:szCs w:val="20"/>
          <w:lang w:val="en-US"/>
        </w:rPr>
        <w:t xml:space="preserve">. Chi </w:t>
      </w:r>
      <w:proofErr w:type="spellStart"/>
      <w:r w:rsidRPr="00D74158">
        <w:rPr>
          <w:rFonts w:ascii="Verdana" w:hAnsi="Verdana"/>
          <w:sz w:val="20"/>
          <w:szCs w:val="20"/>
          <w:lang w:val="en-US"/>
        </w:rPr>
        <w:t>l’avrebbe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mai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detto</w:t>
      </w:r>
      <w:proofErr w:type="spellEnd"/>
      <w:r w:rsidRPr="00D74158">
        <w:rPr>
          <w:rFonts w:ascii="Verdana" w:hAnsi="Verdana"/>
          <w:sz w:val="20"/>
          <w:szCs w:val="20"/>
          <w:lang w:val="en-US"/>
        </w:rPr>
        <w:t>? (</w:t>
      </w:r>
      <w:proofErr w:type="spellStart"/>
      <w:proofErr w:type="gramStart"/>
      <w:r w:rsidRPr="00D74158">
        <w:rPr>
          <w:rFonts w:ascii="Verdana" w:hAnsi="Verdana"/>
          <w:sz w:val="20"/>
          <w:szCs w:val="20"/>
          <w:lang w:val="en-US"/>
        </w:rPr>
        <w:t>risposta</w:t>
      </w:r>
      <w:proofErr w:type="spellEnd"/>
      <w:proofErr w:type="gram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madre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nonna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che</w:t>
      </w:r>
      <w:proofErr w:type="spellEnd"/>
      <w:r w:rsidRPr="00D74158">
        <w:rPr>
          <w:rFonts w:ascii="Verdana" w:hAnsi="Verdana"/>
          <w:sz w:val="20"/>
          <w:szCs w:val="20"/>
          <w:lang w:val="en-US"/>
        </w:rPr>
        <w:t xml:space="preserve"> con la </w:t>
      </w:r>
      <w:proofErr w:type="spellStart"/>
      <w:r w:rsidRPr="00D74158">
        <w:rPr>
          <w:rFonts w:ascii="Verdana" w:hAnsi="Verdana"/>
          <w:sz w:val="20"/>
          <w:szCs w:val="20"/>
          <w:lang w:val="en-US"/>
        </w:rPr>
        <w:t>sua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dolcezza</w:t>
      </w:r>
      <w:proofErr w:type="spellEnd"/>
      <w:r w:rsidRPr="00D74158">
        <w:rPr>
          <w:rFonts w:ascii="Verdana" w:hAnsi="Verdana"/>
          <w:sz w:val="20"/>
          <w:szCs w:val="20"/>
          <w:lang w:val="en-US"/>
        </w:rPr>
        <w:t xml:space="preserve"> e </w:t>
      </w:r>
      <w:proofErr w:type="spellStart"/>
      <w:r w:rsidRPr="00D74158">
        <w:rPr>
          <w:rFonts w:ascii="Verdana" w:hAnsi="Verdana"/>
          <w:sz w:val="20"/>
          <w:szCs w:val="20"/>
          <w:lang w:val="en-US"/>
        </w:rPr>
        <w:t>pietanze</w:t>
      </w:r>
      <w:proofErr w:type="spellEnd"/>
      <w:r w:rsidRPr="00D74158">
        <w:rPr>
          <w:rFonts w:ascii="Verdana" w:hAnsi="Verdana"/>
          <w:sz w:val="20"/>
          <w:szCs w:val="20"/>
          <w:lang w:val="en-US"/>
        </w:rPr>
        <w:t xml:space="preserve"> ha </w:t>
      </w:r>
      <w:proofErr w:type="spellStart"/>
      <w:r w:rsidRPr="00D74158">
        <w:rPr>
          <w:rFonts w:ascii="Verdana" w:hAnsi="Verdana"/>
          <w:sz w:val="20"/>
          <w:szCs w:val="20"/>
          <w:lang w:val="en-US"/>
        </w:rPr>
        <w:t>reso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tutto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più</w:t>
      </w:r>
      <w:proofErr w:type="spellEnd"/>
      <w:r w:rsidRPr="00D74158">
        <w:rPr>
          <w:rFonts w:ascii="Verdana" w:hAnsi="Verdana"/>
          <w:sz w:val="20"/>
          <w:szCs w:val="20"/>
          <w:lang w:val="en-US"/>
        </w:rPr>
        <w:t xml:space="preserve"> semplice. Mio padre, il quale mi ha </w:t>
      </w:r>
      <w:proofErr w:type="spellStart"/>
      <w:r w:rsidRPr="00D74158">
        <w:rPr>
          <w:rFonts w:ascii="Verdana" w:hAnsi="Verdana"/>
          <w:sz w:val="20"/>
          <w:szCs w:val="20"/>
          <w:lang w:val="en-US"/>
        </w:rPr>
        <w:t>insegnato</w:t>
      </w:r>
      <w:proofErr w:type="spellEnd"/>
      <w:r w:rsidRPr="00D74158">
        <w:rPr>
          <w:rFonts w:ascii="Verdana" w:hAnsi="Verdana"/>
          <w:sz w:val="20"/>
          <w:szCs w:val="20"/>
          <w:lang w:val="en-US"/>
        </w:rPr>
        <w:t xml:space="preserve"> </w:t>
      </w:r>
      <w:r w:rsidR="001360FF">
        <w:rPr>
          <w:rFonts w:ascii="Verdana" w:hAnsi="Verdana"/>
          <w:sz w:val="20"/>
          <w:szCs w:val="20"/>
          <w:lang w:val="en-US"/>
        </w:rPr>
        <w:t>a</w:t>
      </w:r>
      <w:r w:rsidRPr="00D74158">
        <w:rPr>
          <w:rFonts w:ascii="Verdana" w:hAnsi="Verdana"/>
          <w:sz w:val="20"/>
          <w:szCs w:val="20"/>
          <w:lang w:val="en-US"/>
        </w:rPr>
        <w:t xml:space="preserve"> non </w:t>
      </w:r>
      <w:proofErr w:type="spellStart"/>
      <w:r w:rsidRPr="00D74158">
        <w:rPr>
          <w:rFonts w:ascii="Verdana" w:hAnsi="Verdana"/>
          <w:sz w:val="20"/>
          <w:szCs w:val="20"/>
          <w:lang w:val="en-US"/>
        </w:rPr>
        <w:t>mollare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mai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nella</w:t>
      </w:r>
      <w:proofErr w:type="spellEnd"/>
      <w:r w:rsidRPr="00D74158">
        <w:rPr>
          <w:rFonts w:ascii="Verdana" w:hAnsi="Verdana"/>
          <w:sz w:val="20"/>
          <w:szCs w:val="20"/>
          <w:lang w:val="en-US"/>
        </w:rPr>
        <w:t xml:space="preserve"> vita,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quando</w:t>
      </w:r>
      <w:proofErr w:type="spellEnd"/>
      <w:r w:rsidRPr="00D74158">
        <w:rPr>
          <w:rFonts w:ascii="Verdana" w:hAnsi="Verdana"/>
          <w:sz w:val="20"/>
          <w:szCs w:val="20"/>
          <w:lang w:val="en-US"/>
        </w:rPr>
        <w:t xml:space="preserve"> sei </w:t>
      </w:r>
      <w:proofErr w:type="spellStart"/>
      <w:r w:rsidRPr="00D74158">
        <w:rPr>
          <w:rFonts w:ascii="Verdana" w:hAnsi="Verdana"/>
          <w:sz w:val="20"/>
          <w:szCs w:val="20"/>
          <w:lang w:val="en-US"/>
        </w:rPr>
        <w:t>distrutto</w:t>
      </w:r>
      <w:proofErr w:type="spellEnd"/>
      <w:r w:rsidRPr="00D74158">
        <w:rPr>
          <w:rFonts w:ascii="Verdana" w:hAnsi="Verdana"/>
          <w:sz w:val="20"/>
          <w:szCs w:val="20"/>
          <w:lang w:val="en-US"/>
        </w:rPr>
        <w:t xml:space="preserve"> da </w:t>
      </w:r>
      <w:proofErr w:type="spellStart"/>
      <w:r w:rsidRPr="00D74158">
        <w:rPr>
          <w:rFonts w:ascii="Verdana" w:hAnsi="Verdana"/>
          <w:sz w:val="20"/>
          <w:szCs w:val="20"/>
          <w:lang w:val="en-US"/>
        </w:rPr>
        <w:t>essa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sorella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sorella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perché</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davvero</w:t>
      </w:r>
      <w:proofErr w:type="spellEnd"/>
      <w:r w:rsidRPr="00D74158">
        <w:rPr>
          <w:rFonts w:ascii="Verdana" w:hAnsi="Verdana"/>
          <w:sz w:val="20"/>
          <w:szCs w:val="20"/>
          <w:lang w:val="en-US"/>
        </w:rPr>
        <w:t xml:space="preserve"> mi è </w:t>
      </w:r>
      <w:proofErr w:type="spellStart"/>
      <w:r w:rsidRPr="00D74158">
        <w:rPr>
          <w:rFonts w:ascii="Verdana" w:hAnsi="Verdana"/>
          <w:sz w:val="20"/>
          <w:szCs w:val="20"/>
          <w:lang w:val="en-US"/>
        </w:rPr>
        <w:t>stata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vicino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ogni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giorno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concreta</w:t>
      </w:r>
      <w:r w:rsidR="00BC2F3F">
        <w:rPr>
          <w:rFonts w:ascii="Verdana" w:hAnsi="Verdana"/>
          <w:sz w:val="20"/>
          <w:szCs w:val="20"/>
          <w:lang w:val="en-US"/>
        </w:rPr>
        <w:t>mente</w:t>
      </w:r>
      <w:proofErr w:type="spellEnd"/>
      <w:r w:rsidRPr="00D74158">
        <w:rPr>
          <w:rFonts w:ascii="Verdana" w:hAnsi="Verdana"/>
          <w:sz w:val="20"/>
          <w:szCs w:val="20"/>
          <w:lang w:val="en-US"/>
        </w:rPr>
        <w:t xml:space="preserve"> ed </w:t>
      </w:r>
      <w:proofErr w:type="spellStart"/>
      <w:r w:rsidRPr="00D74158">
        <w:rPr>
          <w:rFonts w:ascii="Verdana" w:hAnsi="Verdana"/>
          <w:sz w:val="20"/>
          <w:szCs w:val="20"/>
          <w:lang w:val="en-US"/>
        </w:rPr>
        <w:t>emotiva</w:t>
      </w:r>
      <w:r w:rsidR="00BC2F3F">
        <w:rPr>
          <w:rFonts w:ascii="Verdana" w:hAnsi="Verdana"/>
          <w:sz w:val="20"/>
          <w:szCs w:val="20"/>
          <w:lang w:val="en-US"/>
        </w:rPr>
        <w:t>mente</w:t>
      </w:r>
      <w:proofErr w:type="spellEnd"/>
      <w:r w:rsidR="00BC2F3F">
        <w:rPr>
          <w:rFonts w:ascii="Verdana" w:hAnsi="Verdana"/>
          <w:sz w:val="20"/>
          <w:szCs w:val="20"/>
          <w:lang w:val="en-US"/>
        </w:rPr>
        <w:t>,</w:t>
      </w:r>
      <w:r w:rsidRPr="00D74158">
        <w:rPr>
          <w:rFonts w:ascii="Verdana" w:hAnsi="Verdana"/>
          <w:sz w:val="20"/>
          <w:szCs w:val="20"/>
          <w:lang w:val="en-US"/>
        </w:rPr>
        <w:t xml:space="preserve"> </w:t>
      </w:r>
      <w:proofErr w:type="spellStart"/>
      <w:r w:rsidRPr="00D74158">
        <w:rPr>
          <w:rFonts w:ascii="Verdana" w:hAnsi="Verdana"/>
          <w:sz w:val="20"/>
          <w:szCs w:val="20"/>
          <w:lang w:val="en-US"/>
        </w:rPr>
        <w:t>dicendomi</w:t>
      </w:r>
      <w:proofErr w:type="spellEnd"/>
      <w:r w:rsidRPr="00D74158">
        <w:rPr>
          <w:rFonts w:ascii="Verdana" w:hAnsi="Verdana"/>
          <w:sz w:val="20"/>
          <w:szCs w:val="20"/>
          <w:lang w:val="en-US"/>
        </w:rPr>
        <w:t xml:space="preserve"> sempre “io ci </w:t>
      </w:r>
      <w:proofErr w:type="spellStart"/>
      <w:r w:rsidRPr="00D74158">
        <w:rPr>
          <w:rFonts w:ascii="Verdana" w:hAnsi="Verdana"/>
          <w:sz w:val="20"/>
          <w:szCs w:val="20"/>
          <w:lang w:val="en-US"/>
        </w:rPr>
        <w:t>sono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Ariele</w:t>
      </w:r>
      <w:proofErr w:type="spellEnd"/>
      <w:r w:rsidR="00A95290">
        <w:rPr>
          <w:rFonts w:ascii="Verdana" w:hAnsi="Verdana"/>
          <w:sz w:val="20"/>
          <w:szCs w:val="20"/>
          <w:lang w:val="en-US"/>
        </w:rPr>
        <w:t>,</w:t>
      </w:r>
      <w:r w:rsidRPr="00D74158">
        <w:rPr>
          <w:rFonts w:ascii="Verdana" w:hAnsi="Verdana"/>
          <w:sz w:val="20"/>
          <w:szCs w:val="20"/>
          <w:lang w:val="en-US"/>
        </w:rPr>
        <w:t xml:space="preserve"> </w:t>
      </w:r>
      <w:proofErr w:type="spellStart"/>
      <w:r w:rsidRPr="00D74158">
        <w:rPr>
          <w:rFonts w:ascii="Verdana" w:hAnsi="Verdana"/>
          <w:sz w:val="20"/>
          <w:szCs w:val="20"/>
          <w:lang w:val="en-US"/>
        </w:rPr>
        <w:t>suo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marito</w:t>
      </w:r>
      <w:proofErr w:type="spellEnd"/>
      <w:r w:rsidR="00A95290">
        <w:rPr>
          <w:rFonts w:ascii="Verdana" w:hAnsi="Verdana"/>
          <w:sz w:val="20"/>
          <w:szCs w:val="20"/>
          <w:lang w:val="en-US"/>
        </w:rPr>
        <w:t>,</w:t>
      </w:r>
      <w:r w:rsidRPr="00D74158">
        <w:rPr>
          <w:rFonts w:ascii="Verdana" w:hAnsi="Verdana"/>
          <w:sz w:val="20"/>
          <w:szCs w:val="20"/>
          <w:lang w:val="en-US"/>
        </w:rPr>
        <w:t xml:space="preserve"> in </w:t>
      </w:r>
      <w:proofErr w:type="spellStart"/>
      <w:r w:rsidRPr="00D74158">
        <w:rPr>
          <w:rFonts w:ascii="Verdana" w:hAnsi="Verdana"/>
          <w:sz w:val="20"/>
          <w:szCs w:val="20"/>
          <w:lang w:val="en-US"/>
        </w:rPr>
        <w:t>quanto</w:t>
      </w:r>
      <w:proofErr w:type="spellEnd"/>
      <w:r w:rsidRPr="00D74158">
        <w:rPr>
          <w:rFonts w:ascii="Verdana" w:hAnsi="Verdana"/>
          <w:sz w:val="20"/>
          <w:szCs w:val="20"/>
          <w:lang w:val="en-US"/>
        </w:rPr>
        <w:t xml:space="preserve"> mi ha </w:t>
      </w:r>
      <w:proofErr w:type="spellStart"/>
      <w:r w:rsidRPr="00D74158">
        <w:rPr>
          <w:rFonts w:ascii="Verdana" w:hAnsi="Verdana"/>
          <w:sz w:val="20"/>
          <w:szCs w:val="20"/>
          <w:lang w:val="en-US"/>
        </w:rPr>
        <w:t>permesso</w:t>
      </w:r>
      <w:proofErr w:type="spellEnd"/>
      <w:r w:rsidRPr="00D74158">
        <w:rPr>
          <w:rFonts w:ascii="Verdana" w:hAnsi="Verdana"/>
          <w:sz w:val="20"/>
          <w:szCs w:val="20"/>
          <w:lang w:val="en-US"/>
        </w:rPr>
        <w:t xml:space="preserve"> di </w:t>
      </w:r>
      <w:proofErr w:type="spellStart"/>
      <w:r w:rsidRPr="00D74158">
        <w:rPr>
          <w:rFonts w:ascii="Verdana" w:hAnsi="Verdana"/>
          <w:sz w:val="20"/>
          <w:szCs w:val="20"/>
          <w:lang w:val="en-US"/>
        </w:rPr>
        <w:t>vedere</w:t>
      </w:r>
      <w:proofErr w:type="spellEnd"/>
      <w:r w:rsidRPr="00D74158">
        <w:rPr>
          <w:rFonts w:ascii="Verdana" w:hAnsi="Verdana"/>
          <w:sz w:val="20"/>
          <w:szCs w:val="20"/>
          <w:lang w:val="en-US"/>
        </w:rPr>
        <w:t xml:space="preserve"> in </w:t>
      </w:r>
      <w:proofErr w:type="spellStart"/>
      <w:r w:rsidRPr="00D74158">
        <w:rPr>
          <w:rFonts w:ascii="Verdana" w:hAnsi="Verdana"/>
          <w:sz w:val="20"/>
          <w:szCs w:val="20"/>
          <w:lang w:val="en-US"/>
        </w:rPr>
        <w:t>lui</w:t>
      </w:r>
      <w:proofErr w:type="spellEnd"/>
      <w:r w:rsidRPr="00D74158">
        <w:rPr>
          <w:rFonts w:ascii="Verdana" w:hAnsi="Verdana"/>
          <w:sz w:val="20"/>
          <w:szCs w:val="20"/>
          <w:lang w:val="en-US"/>
        </w:rPr>
        <w:t xml:space="preserve"> non solo un punto di </w:t>
      </w:r>
      <w:proofErr w:type="spellStart"/>
      <w:r w:rsidRPr="00D74158">
        <w:rPr>
          <w:rFonts w:ascii="Verdana" w:hAnsi="Verdana"/>
          <w:sz w:val="20"/>
          <w:szCs w:val="20"/>
          <w:lang w:val="en-US"/>
        </w:rPr>
        <w:t>riferimento</w:t>
      </w:r>
      <w:proofErr w:type="spellEnd"/>
      <w:r w:rsidRPr="00D74158">
        <w:rPr>
          <w:rFonts w:ascii="Verdana" w:hAnsi="Verdana"/>
          <w:sz w:val="20"/>
          <w:szCs w:val="20"/>
          <w:lang w:val="en-US"/>
        </w:rPr>
        <w:t xml:space="preserve">, ma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un </w:t>
      </w:r>
      <w:proofErr w:type="spellStart"/>
      <w:r w:rsidRPr="00D74158">
        <w:rPr>
          <w:rFonts w:ascii="Verdana" w:hAnsi="Verdana"/>
          <w:sz w:val="20"/>
          <w:szCs w:val="20"/>
          <w:lang w:val="en-US"/>
        </w:rPr>
        <w:t>modello</w:t>
      </w:r>
      <w:proofErr w:type="spellEnd"/>
      <w:r w:rsidRPr="00D74158">
        <w:rPr>
          <w:rFonts w:ascii="Verdana" w:hAnsi="Verdana"/>
          <w:sz w:val="20"/>
          <w:szCs w:val="20"/>
          <w:lang w:val="en-US"/>
        </w:rPr>
        <w:t xml:space="preserve"> da </w:t>
      </w:r>
      <w:proofErr w:type="spellStart"/>
      <w:r w:rsidRPr="00D74158">
        <w:rPr>
          <w:rFonts w:ascii="Verdana" w:hAnsi="Verdana"/>
          <w:sz w:val="20"/>
          <w:szCs w:val="20"/>
          <w:lang w:val="en-US"/>
        </w:rPr>
        <w:t>perseguire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davvero</w:t>
      </w:r>
      <w:proofErr w:type="spellEnd"/>
      <w:r w:rsidRPr="00D74158">
        <w:rPr>
          <w:rFonts w:ascii="Verdana" w:hAnsi="Verdana"/>
          <w:sz w:val="20"/>
          <w:szCs w:val="20"/>
          <w:lang w:val="en-US"/>
        </w:rPr>
        <w:t xml:space="preserve"> in </w:t>
      </w:r>
      <w:proofErr w:type="spellStart"/>
      <w:r w:rsidRPr="00D74158">
        <w:rPr>
          <w:rFonts w:ascii="Verdana" w:hAnsi="Verdana"/>
          <w:sz w:val="20"/>
          <w:szCs w:val="20"/>
          <w:lang w:val="en-US"/>
        </w:rPr>
        <w:t>tutte</w:t>
      </w:r>
      <w:proofErr w:type="spellEnd"/>
      <w:r w:rsidRPr="00D74158">
        <w:rPr>
          <w:rFonts w:ascii="Verdana" w:hAnsi="Verdana"/>
          <w:sz w:val="20"/>
          <w:szCs w:val="20"/>
          <w:lang w:val="en-US"/>
        </w:rPr>
        <w:t xml:space="preserve"> le sue </w:t>
      </w:r>
      <w:proofErr w:type="spellStart"/>
      <w:r w:rsidRPr="00D74158">
        <w:rPr>
          <w:rFonts w:ascii="Verdana" w:hAnsi="Verdana"/>
          <w:sz w:val="20"/>
          <w:szCs w:val="20"/>
          <w:lang w:val="en-US"/>
        </w:rPr>
        <w:t>sfaccettature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zio</w:t>
      </w:r>
      <w:proofErr w:type="spellEnd"/>
      <w:r w:rsidRPr="00D74158">
        <w:rPr>
          <w:rFonts w:ascii="Verdana" w:hAnsi="Verdana"/>
          <w:sz w:val="20"/>
          <w:szCs w:val="20"/>
          <w:lang w:val="en-US"/>
        </w:rPr>
        <w:t xml:space="preserve"> Franco e </w:t>
      </w:r>
      <w:proofErr w:type="spellStart"/>
      <w:r w:rsidRPr="00D74158">
        <w:rPr>
          <w:rFonts w:ascii="Verdana" w:hAnsi="Verdana"/>
          <w:sz w:val="20"/>
          <w:szCs w:val="20"/>
          <w:lang w:val="en-US"/>
        </w:rPr>
        <w:t>zia</w:t>
      </w:r>
      <w:proofErr w:type="spellEnd"/>
      <w:r w:rsidRPr="00D74158">
        <w:rPr>
          <w:rFonts w:ascii="Verdana" w:hAnsi="Verdana"/>
          <w:sz w:val="20"/>
          <w:szCs w:val="20"/>
          <w:lang w:val="en-US"/>
        </w:rPr>
        <w:t xml:space="preserve"> Rosy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quali</w:t>
      </w:r>
      <w:proofErr w:type="spellEnd"/>
      <w:r w:rsidRPr="00D74158">
        <w:rPr>
          <w:rFonts w:ascii="Verdana" w:hAnsi="Verdana"/>
          <w:sz w:val="20"/>
          <w:szCs w:val="20"/>
          <w:lang w:val="en-US"/>
        </w:rPr>
        <w:t xml:space="preserve"> mi </w:t>
      </w:r>
      <w:proofErr w:type="spellStart"/>
      <w:r w:rsidRPr="00D74158">
        <w:rPr>
          <w:rFonts w:ascii="Verdana" w:hAnsi="Verdana"/>
          <w:sz w:val="20"/>
          <w:szCs w:val="20"/>
          <w:lang w:val="en-US"/>
        </w:rPr>
        <w:t>hanno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permesso</w:t>
      </w:r>
      <w:proofErr w:type="spellEnd"/>
      <w:r w:rsidRPr="00D74158">
        <w:rPr>
          <w:rFonts w:ascii="Verdana" w:hAnsi="Verdana"/>
          <w:sz w:val="20"/>
          <w:szCs w:val="20"/>
          <w:lang w:val="en-US"/>
        </w:rPr>
        <w:t xml:space="preserve"> di </w:t>
      </w:r>
      <w:proofErr w:type="spellStart"/>
      <w:r w:rsidRPr="00D74158">
        <w:rPr>
          <w:rFonts w:ascii="Verdana" w:hAnsi="Verdana"/>
          <w:sz w:val="20"/>
          <w:szCs w:val="20"/>
          <w:lang w:val="en-US"/>
        </w:rPr>
        <w:t>essere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viziato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nella</w:t>
      </w:r>
      <w:proofErr w:type="spellEnd"/>
      <w:r w:rsidRPr="00D74158">
        <w:rPr>
          <w:rFonts w:ascii="Verdana" w:hAnsi="Verdana"/>
          <w:sz w:val="20"/>
          <w:szCs w:val="20"/>
          <w:lang w:val="en-US"/>
        </w:rPr>
        <w:t xml:space="preserve"> vita, </w:t>
      </w:r>
      <w:proofErr w:type="spellStart"/>
      <w:r w:rsidRPr="00D74158">
        <w:rPr>
          <w:rFonts w:ascii="Verdana" w:hAnsi="Verdana"/>
          <w:sz w:val="20"/>
          <w:szCs w:val="20"/>
          <w:lang w:val="en-US"/>
        </w:rPr>
        <w:t>mostrandomi</w:t>
      </w:r>
      <w:proofErr w:type="spellEnd"/>
      <w:r w:rsidRPr="00D74158">
        <w:rPr>
          <w:rFonts w:ascii="Verdana" w:hAnsi="Verdana"/>
          <w:sz w:val="20"/>
          <w:szCs w:val="20"/>
          <w:lang w:val="en-US"/>
        </w:rPr>
        <w:t xml:space="preserve"> il </w:t>
      </w:r>
      <w:proofErr w:type="spellStart"/>
      <w:r w:rsidRPr="00D74158">
        <w:rPr>
          <w:rFonts w:ascii="Verdana" w:hAnsi="Verdana"/>
          <w:sz w:val="20"/>
          <w:szCs w:val="20"/>
          <w:lang w:val="en-US"/>
        </w:rPr>
        <w:t>lato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caldo</w:t>
      </w:r>
      <w:proofErr w:type="spellEnd"/>
      <w:r w:rsidRPr="00D74158">
        <w:rPr>
          <w:rFonts w:ascii="Verdana" w:hAnsi="Verdana"/>
          <w:sz w:val="20"/>
          <w:szCs w:val="20"/>
          <w:lang w:val="en-US"/>
        </w:rPr>
        <w:t xml:space="preserve"> e leggero di </w:t>
      </w:r>
      <w:proofErr w:type="spellStart"/>
      <w:r w:rsidRPr="00D74158">
        <w:rPr>
          <w:rFonts w:ascii="Verdana" w:hAnsi="Verdana"/>
          <w:sz w:val="20"/>
          <w:szCs w:val="20"/>
          <w:lang w:val="en-US"/>
        </w:rPr>
        <w:t>essa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zia</w:t>
      </w:r>
      <w:proofErr w:type="spellEnd"/>
      <w:r w:rsidRPr="00D74158">
        <w:rPr>
          <w:rFonts w:ascii="Verdana" w:hAnsi="Verdana"/>
          <w:sz w:val="20"/>
          <w:szCs w:val="20"/>
          <w:lang w:val="en-US"/>
        </w:rPr>
        <w:t xml:space="preserve"> Marisa la quale mi è sempre </w:t>
      </w:r>
      <w:proofErr w:type="spellStart"/>
      <w:r w:rsidRPr="00D74158">
        <w:rPr>
          <w:rFonts w:ascii="Verdana" w:hAnsi="Verdana"/>
          <w:sz w:val="20"/>
          <w:szCs w:val="20"/>
          <w:lang w:val="en-US"/>
        </w:rPr>
        <w:t>stata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accanto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con un gran rispetto </w:t>
      </w:r>
      <w:proofErr w:type="spellStart"/>
      <w:r w:rsidRPr="00D74158">
        <w:rPr>
          <w:rFonts w:ascii="Verdana" w:hAnsi="Verdana"/>
          <w:sz w:val="20"/>
          <w:szCs w:val="20"/>
          <w:lang w:val="en-US"/>
        </w:rPr>
        <w:t>dei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spazi</w:t>
      </w:r>
      <w:proofErr w:type="spellEnd"/>
      <w:r w:rsidRPr="00D74158">
        <w:rPr>
          <w:rFonts w:ascii="Verdana" w:hAnsi="Verdana"/>
          <w:sz w:val="20"/>
          <w:szCs w:val="20"/>
          <w:lang w:val="en-US"/>
        </w:rPr>
        <w:t xml:space="preserve"> e </w:t>
      </w:r>
      <w:proofErr w:type="spellStart"/>
      <w:r w:rsidRPr="00D74158">
        <w:rPr>
          <w:rFonts w:ascii="Verdana" w:hAnsi="Verdana"/>
          <w:sz w:val="20"/>
          <w:szCs w:val="20"/>
          <w:lang w:val="en-US"/>
        </w:rPr>
        <w:t>necessità</w:t>
      </w:r>
      <w:proofErr w:type="spellEnd"/>
      <w:r w:rsidRPr="00D74158">
        <w:rPr>
          <w:rFonts w:ascii="Verdana" w:hAnsi="Verdana"/>
          <w:sz w:val="20"/>
          <w:szCs w:val="20"/>
          <w:lang w:val="en-US"/>
        </w:rPr>
        <w:t>.</w:t>
      </w:r>
    </w:p>
    <w:p w14:paraId="58234CF9" w14:textId="73F1F50C" w:rsidR="00D74158" w:rsidRPr="00D74158" w:rsidRDefault="00D74158" w:rsidP="000D5219">
      <w:pPr>
        <w:jc w:val="both"/>
        <w:rPr>
          <w:rFonts w:ascii="Verdana" w:hAnsi="Verdana"/>
          <w:sz w:val="20"/>
          <w:szCs w:val="20"/>
          <w:lang w:val="en-US"/>
        </w:rPr>
      </w:pP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tutti </w:t>
      </w:r>
      <w:proofErr w:type="spellStart"/>
      <w:r w:rsidRPr="00D74158">
        <w:rPr>
          <w:rFonts w:ascii="Verdana" w:hAnsi="Verdana"/>
          <w:sz w:val="20"/>
          <w:szCs w:val="20"/>
          <w:lang w:val="en-US"/>
        </w:rPr>
        <w: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migliori</w:t>
      </w:r>
      <w:proofErr w:type="spellEnd"/>
      <w:r w:rsidRPr="00D74158">
        <w:rPr>
          <w:rFonts w:ascii="Verdana" w:hAnsi="Verdana"/>
          <w:sz w:val="20"/>
          <w:szCs w:val="20"/>
          <w:lang w:val="en-US"/>
        </w:rPr>
        <w:t xml:space="preserve"> amici e </w:t>
      </w:r>
      <w:proofErr w:type="spellStart"/>
      <w:r w:rsidRPr="00D74158">
        <w:rPr>
          <w:rFonts w:ascii="Verdana" w:hAnsi="Verdana"/>
          <w:sz w:val="20"/>
          <w:szCs w:val="20"/>
          <w:lang w:val="en-US"/>
        </w:rPr>
        <w:t>l’associazione</w:t>
      </w:r>
      <w:proofErr w:type="spellEnd"/>
      <w:r w:rsidRPr="00D74158">
        <w:rPr>
          <w:rFonts w:ascii="Verdana" w:hAnsi="Verdana"/>
          <w:sz w:val="20"/>
          <w:szCs w:val="20"/>
          <w:lang w:val="en-US"/>
        </w:rPr>
        <w:t xml:space="preserve"> Sit Hanuman sport e </w:t>
      </w:r>
      <w:proofErr w:type="spellStart"/>
      <w:r w:rsidRPr="00D74158">
        <w:rPr>
          <w:rFonts w:ascii="Verdana" w:hAnsi="Verdana"/>
          <w:sz w:val="20"/>
          <w:szCs w:val="20"/>
          <w:lang w:val="en-US"/>
        </w:rPr>
        <w:t>cultura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Insieme</w:t>
      </w:r>
      <w:proofErr w:type="spellEnd"/>
      <w:r w:rsidRPr="00D74158">
        <w:rPr>
          <w:rFonts w:ascii="Verdana" w:hAnsi="Verdana"/>
          <w:sz w:val="20"/>
          <w:szCs w:val="20"/>
          <w:lang w:val="en-US"/>
        </w:rPr>
        <w:t xml:space="preserve"> a </w:t>
      </w:r>
      <w:proofErr w:type="spellStart"/>
      <w:r w:rsidRPr="00D74158">
        <w:rPr>
          <w:rFonts w:ascii="Verdana" w:hAnsi="Verdana"/>
          <w:sz w:val="20"/>
          <w:szCs w:val="20"/>
          <w:lang w:val="en-US"/>
        </w:rPr>
        <w:t>voi</w:t>
      </w:r>
      <w:proofErr w:type="spellEnd"/>
      <w:r w:rsidRPr="00D74158">
        <w:rPr>
          <w:rFonts w:ascii="Verdana" w:hAnsi="Verdana"/>
          <w:sz w:val="20"/>
          <w:szCs w:val="20"/>
          <w:lang w:val="en-US"/>
        </w:rPr>
        <w:t xml:space="preserve"> ho </w:t>
      </w:r>
      <w:proofErr w:type="spellStart"/>
      <w:r w:rsidRPr="00D74158">
        <w:rPr>
          <w:rFonts w:ascii="Verdana" w:hAnsi="Verdana"/>
          <w:sz w:val="20"/>
          <w:szCs w:val="20"/>
          <w:lang w:val="en-US"/>
        </w:rPr>
        <w:t>avuto</w:t>
      </w:r>
      <w:proofErr w:type="spellEnd"/>
      <w:r w:rsidRPr="00D74158">
        <w:rPr>
          <w:rFonts w:ascii="Verdana" w:hAnsi="Verdana"/>
          <w:sz w:val="20"/>
          <w:szCs w:val="20"/>
          <w:lang w:val="en-US"/>
        </w:rPr>
        <w:t xml:space="preserve"> la </w:t>
      </w:r>
      <w:proofErr w:type="spellStart"/>
      <w:r w:rsidRPr="00D74158">
        <w:rPr>
          <w:rFonts w:ascii="Verdana" w:hAnsi="Verdana"/>
          <w:sz w:val="20"/>
          <w:szCs w:val="20"/>
          <w:lang w:val="en-US"/>
        </w:rPr>
        <w:t>fortuna</w:t>
      </w:r>
      <w:proofErr w:type="spellEnd"/>
      <w:r w:rsidRPr="00D74158">
        <w:rPr>
          <w:rFonts w:ascii="Verdana" w:hAnsi="Verdana"/>
          <w:sz w:val="20"/>
          <w:szCs w:val="20"/>
          <w:lang w:val="en-US"/>
        </w:rPr>
        <w:t xml:space="preserve"> di </w:t>
      </w:r>
      <w:proofErr w:type="spellStart"/>
      <w:r w:rsidRPr="00D74158">
        <w:rPr>
          <w:rFonts w:ascii="Verdana" w:hAnsi="Verdana"/>
          <w:sz w:val="20"/>
          <w:szCs w:val="20"/>
          <w:lang w:val="en-US"/>
        </w:rPr>
        <w:t>crescere</w:t>
      </w:r>
      <w:proofErr w:type="spellEnd"/>
      <w:r w:rsidRPr="00D74158">
        <w:rPr>
          <w:rFonts w:ascii="Verdana" w:hAnsi="Verdana"/>
          <w:sz w:val="20"/>
          <w:szCs w:val="20"/>
          <w:lang w:val="en-US"/>
        </w:rPr>
        <w:t xml:space="preserve"> in un </w:t>
      </w:r>
      <w:proofErr w:type="spellStart"/>
      <w:r w:rsidRPr="00D74158">
        <w:rPr>
          <w:rFonts w:ascii="Verdana" w:hAnsi="Verdana"/>
          <w:sz w:val="20"/>
          <w:szCs w:val="20"/>
          <w:lang w:val="en-US"/>
        </w:rPr>
        <w:t>ambiente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divertente</w:t>
      </w:r>
      <w:proofErr w:type="spellEnd"/>
      <w:r w:rsidR="00D77DFD" w:rsidRPr="00D77DFD">
        <w:rPr>
          <w:rFonts w:ascii="Verdana" w:hAnsi="Verdana"/>
          <w:sz w:val="20"/>
          <w:szCs w:val="20"/>
          <w:lang w:val="en-US"/>
        </w:rPr>
        <w:t xml:space="preserve"> </w:t>
      </w:r>
      <w:r w:rsidR="00D77DFD" w:rsidRPr="00D74158">
        <w:rPr>
          <w:rFonts w:ascii="Verdana" w:hAnsi="Verdana"/>
          <w:sz w:val="20"/>
          <w:szCs w:val="20"/>
          <w:lang w:val="en-US"/>
        </w:rPr>
        <w:t xml:space="preserve">e </w:t>
      </w:r>
      <w:proofErr w:type="spellStart"/>
      <w:r w:rsidR="00D77DFD" w:rsidRPr="00D74158">
        <w:rPr>
          <w:rFonts w:ascii="Verdana" w:hAnsi="Verdana"/>
          <w:sz w:val="20"/>
          <w:szCs w:val="20"/>
          <w:lang w:val="en-US"/>
        </w:rPr>
        <w:t>stimolante</w:t>
      </w:r>
      <w:proofErr w:type="spellEnd"/>
      <w:r w:rsidRPr="00D74158">
        <w:rPr>
          <w:rFonts w:ascii="Verdana" w:hAnsi="Verdana"/>
          <w:sz w:val="20"/>
          <w:szCs w:val="20"/>
          <w:lang w:val="en-US"/>
        </w:rPr>
        <w:t>.</w:t>
      </w:r>
    </w:p>
    <w:p w14:paraId="26772DFD" w14:textId="634C969B" w:rsidR="00D65304" w:rsidRDefault="00D74158" w:rsidP="000D5219">
      <w:pPr>
        <w:jc w:val="both"/>
        <w:rPr>
          <w:rFonts w:ascii="Verdana" w:hAnsi="Verdana"/>
          <w:sz w:val="20"/>
          <w:szCs w:val="20"/>
          <w:lang w:val="en-US"/>
        </w:rPr>
      </w:pPr>
      <w:r w:rsidRPr="00D74158">
        <w:rPr>
          <w:rFonts w:ascii="Verdana" w:hAnsi="Verdana"/>
          <w:sz w:val="20"/>
          <w:szCs w:val="20"/>
          <w:lang w:val="en-US"/>
        </w:rPr>
        <w:t xml:space="preserve">In ultimo (come è </w:t>
      </w:r>
      <w:proofErr w:type="spellStart"/>
      <w:r w:rsidRPr="00D74158">
        <w:rPr>
          <w:rFonts w:ascii="Verdana" w:hAnsi="Verdana"/>
          <w:sz w:val="20"/>
          <w:szCs w:val="20"/>
          <w:lang w:val="en-US"/>
        </w:rPr>
        <w:t>solito</w:t>
      </w:r>
      <w:proofErr w:type="spellEnd"/>
      <w:r w:rsidRPr="00D74158">
        <w:rPr>
          <w:rFonts w:ascii="Verdana" w:hAnsi="Verdana"/>
          <w:sz w:val="20"/>
          <w:szCs w:val="20"/>
          <w:lang w:val="en-US"/>
        </w:rPr>
        <w:t xml:space="preserve"> fare </w:t>
      </w:r>
      <w:proofErr w:type="spellStart"/>
      <w:r w:rsidRPr="00D74158">
        <w:rPr>
          <w:rFonts w:ascii="Verdana" w:hAnsi="Verdana"/>
          <w:sz w:val="20"/>
          <w:szCs w:val="20"/>
          <w:lang w:val="en-US"/>
        </w:rPr>
        <w:t>nei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manoscritti</w:t>
      </w:r>
      <w:proofErr w:type="spellEnd"/>
      <w:r w:rsidRPr="00D74158">
        <w:rPr>
          <w:rFonts w:ascii="Verdana" w:hAnsi="Verdana"/>
          <w:sz w:val="20"/>
          <w:szCs w:val="20"/>
          <w:lang w:val="en-US"/>
        </w:rPr>
        <w:t xml:space="preserve"> di </w:t>
      </w:r>
      <w:proofErr w:type="spellStart"/>
      <w:r>
        <w:rPr>
          <w:rFonts w:ascii="Verdana" w:hAnsi="Verdana"/>
          <w:sz w:val="20"/>
          <w:szCs w:val="20"/>
          <w:lang w:val="en-US"/>
        </w:rPr>
        <w:t>ricerca</w:t>
      </w:r>
      <w:proofErr w:type="spellEnd"/>
      <w:r>
        <w:rPr>
          <w:rFonts w:ascii="Verdana" w:hAnsi="Verdana"/>
          <w:sz w:val="20"/>
          <w:szCs w:val="20"/>
          <w:lang w:val="en-US"/>
        </w:rPr>
        <w:t>,</w:t>
      </w:r>
      <w:r w:rsidRPr="00D74158">
        <w:rPr>
          <w:rFonts w:ascii="Verdana" w:hAnsi="Verdana"/>
          <w:sz w:val="20"/>
          <w:szCs w:val="20"/>
          <w:lang w:val="en-US"/>
        </w:rPr>
        <w:t xml:space="preserve"> </w:t>
      </w:r>
      <w:proofErr w:type="spellStart"/>
      <w:r w:rsidRPr="00D74158">
        <w:rPr>
          <w:rFonts w:ascii="Verdana" w:hAnsi="Verdana"/>
          <w:sz w:val="20"/>
          <w:szCs w:val="20"/>
          <w:lang w:val="en-US"/>
        </w:rPr>
        <w:t>nell</w:t>
      </w:r>
      <w:r>
        <w:rPr>
          <w:rFonts w:ascii="Verdana" w:hAnsi="Verdana"/>
          <w:sz w:val="20"/>
          <w:szCs w:val="20"/>
          <w:lang w:val="en-US"/>
        </w:rPr>
        <w:t>a</w:t>
      </w:r>
      <w:proofErr w:type="spellEnd"/>
      <w:r>
        <w:rPr>
          <w:rFonts w:ascii="Verdana" w:hAnsi="Verdana"/>
          <w:sz w:val="20"/>
          <w:szCs w:val="20"/>
          <w:lang w:val="en-US"/>
        </w:rPr>
        <w:t xml:space="preserve"> </w:t>
      </w:r>
      <w:proofErr w:type="spellStart"/>
      <w:r>
        <w:rPr>
          <w:rFonts w:ascii="Verdana" w:hAnsi="Verdana"/>
          <w:sz w:val="20"/>
          <w:szCs w:val="20"/>
          <w:lang w:val="en-US"/>
        </w:rPr>
        <w:t>sezione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prospettive</w:t>
      </w:r>
      <w:proofErr w:type="spellEnd"/>
      <w:r w:rsidRPr="00D74158">
        <w:rPr>
          <w:rFonts w:ascii="Verdana" w:hAnsi="Verdana"/>
          <w:sz w:val="20"/>
          <w:szCs w:val="20"/>
          <w:lang w:val="en-US"/>
        </w:rPr>
        <w:t xml:space="preserve"> future”), </w:t>
      </w:r>
      <w:proofErr w:type="spellStart"/>
      <w:r w:rsidRPr="00D74158">
        <w:rPr>
          <w:rFonts w:ascii="Verdana" w:hAnsi="Verdana"/>
          <w:sz w:val="20"/>
          <w:szCs w:val="20"/>
          <w:lang w:val="en-US"/>
        </w:rPr>
        <w:t>vorrei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Ludovico, </w:t>
      </w:r>
      <w:proofErr w:type="spellStart"/>
      <w:r w:rsidRPr="00D74158">
        <w:rPr>
          <w:rFonts w:ascii="Verdana" w:hAnsi="Verdana"/>
          <w:sz w:val="20"/>
          <w:szCs w:val="20"/>
          <w:lang w:val="en-US"/>
        </w:rPr>
        <w:t>mio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nipote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ringrazio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perché</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anche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nei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momenti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più</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difficili</w:t>
      </w:r>
      <w:proofErr w:type="spellEnd"/>
      <w:r w:rsidRPr="00D74158">
        <w:rPr>
          <w:rFonts w:ascii="Verdana" w:hAnsi="Verdana"/>
          <w:sz w:val="20"/>
          <w:szCs w:val="20"/>
          <w:lang w:val="en-US"/>
        </w:rPr>
        <w:t xml:space="preserve"> mi </w:t>
      </w:r>
      <w:proofErr w:type="spellStart"/>
      <w:r w:rsidRPr="00D74158">
        <w:rPr>
          <w:rFonts w:ascii="Verdana" w:hAnsi="Verdana"/>
          <w:sz w:val="20"/>
          <w:szCs w:val="20"/>
          <w:lang w:val="en-US"/>
        </w:rPr>
        <w:t>bastava</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pensarti</w:t>
      </w:r>
      <w:proofErr w:type="spellEnd"/>
      <w:r w:rsidRPr="00D74158">
        <w:rPr>
          <w:rFonts w:ascii="Verdana" w:hAnsi="Verdana"/>
          <w:sz w:val="20"/>
          <w:szCs w:val="20"/>
          <w:lang w:val="en-US"/>
        </w:rPr>
        <w:t xml:space="preserve"> per </w:t>
      </w:r>
      <w:proofErr w:type="spellStart"/>
      <w:r w:rsidRPr="00D74158">
        <w:rPr>
          <w:rFonts w:ascii="Verdana" w:hAnsi="Verdana"/>
          <w:sz w:val="20"/>
          <w:szCs w:val="20"/>
          <w:lang w:val="en-US"/>
        </w:rPr>
        <w:t>disegnare</w:t>
      </w:r>
      <w:proofErr w:type="spellEnd"/>
      <w:r w:rsidRPr="00D74158">
        <w:rPr>
          <w:rFonts w:ascii="Verdana" w:hAnsi="Verdana"/>
          <w:sz w:val="20"/>
          <w:szCs w:val="20"/>
          <w:lang w:val="en-US"/>
        </w:rPr>
        <w:t xml:space="preserve"> un </w:t>
      </w:r>
      <w:proofErr w:type="spellStart"/>
      <w:r w:rsidRPr="00D74158">
        <w:rPr>
          <w:rFonts w:ascii="Verdana" w:hAnsi="Verdana"/>
          <w:sz w:val="20"/>
          <w:szCs w:val="20"/>
          <w:lang w:val="en-US"/>
        </w:rPr>
        <w:t>sorriso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sul</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mio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volto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mostrandomi</w:t>
      </w:r>
      <w:proofErr w:type="spellEnd"/>
      <w:r w:rsidRPr="00D74158">
        <w:rPr>
          <w:rFonts w:ascii="Verdana" w:hAnsi="Verdana"/>
          <w:sz w:val="20"/>
          <w:szCs w:val="20"/>
          <w:lang w:val="en-US"/>
        </w:rPr>
        <w:t xml:space="preserve"> il </w:t>
      </w:r>
      <w:proofErr w:type="spellStart"/>
      <w:r w:rsidRPr="00D74158">
        <w:rPr>
          <w:rFonts w:ascii="Verdana" w:hAnsi="Verdana"/>
          <w:sz w:val="20"/>
          <w:szCs w:val="20"/>
          <w:lang w:val="en-US"/>
        </w:rPr>
        <w:t>futuro</w:t>
      </w:r>
      <w:proofErr w:type="spellEnd"/>
      <w:r w:rsidRPr="00D74158">
        <w:rPr>
          <w:rFonts w:ascii="Verdana" w:hAnsi="Verdana"/>
          <w:sz w:val="20"/>
          <w:szCs w:val="20"/>
          <w:lang w:val="en-US"/>
        </w:rPr>
        <w:t xml:space="preserve"> e </w:t>
      </w:r>
      <w:proofErr w:type="spellStart"/>
      <w:r w:rsidRPr="00D74158">
        <w:rPr>
          <w:rFonts w:ascii="Verdana" w:hAnsi="Verdana"/>
          <w:sz w:val="20"/>
          <w:szCs w:val="20"/>
          <w:lang w:val="en-US"/>
        </w:rPr>
        <w:t>distraendomi</w:t>
      </w:r>
      <w:proofErr w:type="spellEnd"/>
      <w:r w:rsidRPr="00D74158">
        <w:rPr>
          <w:rFonts w:ascii="Verdana" w:hAnsi="Verdana"/>
          <w:sz w:val="20"/>
          <w:szCs w:val="20"/>
          <w:lang w:val="en-US"/>
        </w:rPr>
        <w:t xml:space="preserve"> dal </w:t>
      </w:r>
      <w:proofErr w:type="spellStart"/>
      <w:r w:rsidRPr="00D74158">
        <w:rPr>
          <w:rFonts w:ascii="Verdana" w:hAnsi="Verdana"/>
          <w:sz w:val="20"/>
          <w:szCs w:val="20"/>
          <w:lang w:val="en-US"/>
        </w:rPr>
        <w:t>presente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Ti</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auguro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davvero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che</w:t>
      </w:r>
      <w:proofErr w:type="spellEnd"/>
      <w:r w:rsidRPr="00D74158">
        <w:rPr>
          <w:rFonts w:ascii="Verdana" w:hAnsi="Verdana"/>
          <w:sz w:val="20"/>
          <w:szCs w:val="20"/>
          <w:lang w:val="en-US"/>
        </w:rPr>
        <w:t xml:space="preserve"> un </w:t>
      </w:r>
      <w:proofErr w:type="spellStart"/>
      <w:r w:rsidRPr="00D74158">
        <w:rPr>
          <w:rFonts w:ascii="Verdana" w:hAnsi="Verdana"/>
          <w:sz w:val="20"/>
          <w:szCs w:val="20"/>
          <w:lang w:val="en-US"/>
        </w:rPr>
        <w:t>giorno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avrai</w:t>
      </w:r>
      <w:proofErr w:type="spellEnd"/>
      <w:r w:rsidRPr="00D74158">
        <w:rPr>
          <w:rFonts w:ascii="Verdana" w:hAnsi="Verdana"/>
          <w:sz w:val="20"/>
          <w:szCs w:val="20"/>
          <w:lang w:val="en-US"/>
        </w:rPr>
        <w:t xml:space="preserve"> </w:t>
      </w:r>
      <w:proofErr w:type="spellStart"/>
      <w:r w:rsidR="00A95290" w:rsidRPr="00D74158">
        <w:rPr>
          <w:rFonts w:ascii="Verdana" w:hAnsi="Verdana"/>
          <w:sz w:val="20"/>
          <w:szCs w:val="20"/>
          <w:lang w:val="en-US"/>
        </w:rPr>
        <w:t>anche</w:t>
      </w:r>
      <w:proofErr w:type="spellEnd"/>
      <w:r w:rsidR="00A95290" w:rsidRPr="00D74158">
        <w:rPr>
          <w:rFonts w:ascii="Verdana" w:hAnsi="Verdana"/>
          <w:sz w:val="20"/>
          <w:szCs w:val="20"/>
          <w:lang w:val="en-US"/>
        </w:rPr>
        <w:t xml:space="preserve"> </w:t>
      </w:r>
      <w:proofErr w:type="spellStart"/>
      <w:r w:rsidR="00A95290" w:rsidRPr="00D74158">
        <w:rPr>
          <w:rFonts w:ascii="Verdana" w:hAnsi="Verdana"/>
          <w:sz w:val="20"/>
          <w:szCs w:val="20"/>
          <w:lang w:val="en-US"/>
        </w:rPr>
        <w:t>tu</w:t>
      </w:r>
      <w:proofErr w:type="spellEnd"/>
      <w:r w:rsidR="00A95290" w:rsidRPr="00D74158">
        <w:rPr>
          <w:rFonts w:ascii="Verdana" w:hAnsi="Verdana"/>
          <w:sz w:val="20"/>
          <w:szCs w:val="20"/>
          <w:lang w:val="en-US"/>
        </w:rPr>
        <w:t xml:space="preserve"> </w:t>
      </w:r>
      <w:r w:rsidRPr="00D74158">
        <w:rPr>
          <w:rFonts w:ascii="Verdana" w:hAnsi="Verdana"/>
          <w:sz w:val="20"/>
          <w:szCs w:val="20"/>
          <w:lang w:val="en-US"/>
        </w:rPr>
        <w:t xml:space="preserve">la </w:t>
      </w:r>
      <w:proofErr w:type="spellStart"/>
      <w:r w:rsidRPr="00D74158">
        <w:rPr>
          <w:rFonts w:ascii="Verdana" w:hAnsi="Verdana"/>
          <w:sz w:val="20"/>
          <w:szCs w:val="20"/>
          <w:lang w:val="en-US"/>
        </w:rPr>
        <w:t>possibilità</w:t>
      </w:r>
      <w:proofErr w:type="spellEnd"/>
      <w:r w:rsidRPr="00D74158">
        <w:rPr>
          <w:rFonts w:ascii="Verdana" w:hAnsi="Verdana"/>
          <w:sz w:val="20"/>
          <w:szCs w:val="20"/>
          <w:lang w:val="en-US"/>
        </w:rPr>
        <w:t xml:space="preserve"> di </w:t>
      </w:r>
      <w:proofErr w:type="spellStart"/>
      <w:r w:rsidRPr="00D74158">
        <w:rPr>
          <w:rFonts w:ascii="Verdana" w:hAnsi="Verdana"/>
          <w:sz w:val="20"/>
          <w:szCs w:val="20"/>
          <w:lang w:val="en-US"/>
        </w:rPr>
        <w:t>ringraziare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qualcuno</w:t>
      </w:r>
      <w:proofErr w:type="spellEnd"/>
      <w:r w:rsidR="00A95290">
        <w:rPr>
          <w:rFonts w:ascii="Verdana" w:hAnsi="Verdana"/>
          <w:sz w:val="20"/>
          <w:szCs w:val="20"/>
          <w:lang w:val="en-US"/>
        </w:rPr>
        <w:t>,</w:t>
      </w:r>
      <w:r w:rsidRPr="00D74158">
        <w:rPr>
          <w:rFonts w:ascii="Verdana" w:hAnsi="Verdana"/>
          <w:sz w:val="20"/>
          <w:szCs w:val="20"/>
          <w:lang w:val="en-US"/>
        </w:rPr>
        <w:t xml:space="preserve"> in </w:t>
      </w:r>
      <w:proofErr w:type="spellStart"/>
      <w:r w:rsidRPr="00D74158">
        <w:rPr>
          <w:rFonts w:ascii="Verdana" w:hAnsi="Verdana"/>
          <w:sz w:val="20"/>
          <w:szCs w:val="20"/>
          <w:lang w:val="en-US"/>
        </w:rPr>
        <w:t>qualsiasi</w:t>
      </w:r>
      <w:proofErr w:type="spellEnd"/>
      <w:r w:rsidRPr="00D74158">
        <w:rPr>
          <w:rFonts w:ascii="Verdana" w:hAnsi="Verdana"/>
          <w:sz w:val="20"/>
          <w:szCs w:val="20"/>
          <w:lang w:val="en-US"/>
        </w:rPr>
        <w:t xml:space="preserve"> forma, </w:t>
      </w:r>
      <w:proofErr w:type="spellStart"/>
      <w:r w:rsidRPr="00D74158">
        <w:rPr>
          <w:rFonts w:ascii="Verdana" w:hAnsi="Verdana"/>
          <w:sz w:val="20"/>
          <w:szCs w:val="20"/>
          <w:lang w:val="en-US"/>
        </w:rPr>
        <w:t>modalità</w:t>
      </w:r>
      <w:proofErr w:type="spellEnd"/>
      <w:r w:rsidRPr="00D74158">
        <w:rPr>
          <w:rFonts w:ascii="Verdana" w:hAnsi="Verdana"/>
          <w:sz w:val="20"/>
          <w:szCs w:val="20"/>
          <w:lang w:val="en-US"/>
        </w:rPr>
        <w:t xml:space="preserve"> e </w:t>
      </w:r>
      <w:proofErr w:type="spellStart"/>
      <w:r w:rsidRPr="00D74158">
        <w:rPr>
          <w:rFonts w:ascii="Verdana" w:hAnsi="Verdana"/>
          <w:sz w:val="20"/>
          <w:szCs w:val="20"/>
          <w:lang w:val="en-US"/>
        </w:rPr>
        <w:t>nel</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contesto</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che</w:t>
      </w:r>
      <w:proofErr w:type="spellEnd"/>
      <w:r w:rsidRPr="00D74158">
        <w:rPr>
          <w:rFonts w:ascii="Verdana" w:hAnsi="Verdana"/>
          <w:sz w:val="20"/>
          <w:szCs w:val="20"/>
          <w:lang w:val="en-US"/>
        </w:rPr>
        <w:t xml:space="preserve"> </w:t>
      </w:r>
      <w:proofErr w:type="spellStart"/>
      <w:r w:rsidRPr="00D74158">
        <w:rPr>
          <w:rFonts w:ascii="Verdana" w:hAnsi="Verdana"/>
          <w:sz w:val="20"/>
          <w:szCs w:val="20"/>
          <w:lang w:val="en-US"/>
        </w:rPr>
        <w:t>vorrai</w:t>
      </w:r>
      <w:proofErr w:type="spellEnd"/>
      <w:r w:rsidRPr="00D74158">
        <w:rPr>
          <w:rFonts w:ascii="Verdana" w:hAnsi="Verdana"/>
          <w:sz w:val="20"/>
          <w:szCs w:val="20"/>
          <w:lang w:val="en-US"/>
        </w:rPr>
        <w:t>.</w:t>
      </w:r>
      <w:r w:rsidR="00D65304">
        <w:rPr>
          <w:rFonts w:ascii="Verdana" w:hAnsi="Verdana"/>
          <w:sz w:val="20"/>
          <w:szCs w:val="20"/>
          <w:lang w:val="en-US"/>
        </w:rPr>
        <w:br w:type="page"/>
      </w:r>
    </w:p>
    <w:p w14:paraId="452BFE7A" w14:textId="76558B65" w:rsidR="00D65304" w:rsidRDefault="00D65304" w:rsidP="00D65304">
      <w:pPr>
        <w:jc w:val="center"/>
        <w:rPr>
          <w:rFonts w:ascii="Verdana" w:hAnsi="Verdana"/>
          <w:b/>
          <w:bCs/>
          <w:sz w:val="24"/>
          <w:szCs w:val="24"/>
          <w:lang w:val="en-US"/>
        </w:rPr>
      </w:pPr>
      <w:r w:rsidRPr="00D65304">
        <w:rPr>
          <w:rFonts w:ascii="Verdana" w:hAnsi="Verdana"/>
          <w:b/>
          <w:bCs/>
          <w:sz w:val="24"/>
          <w:szCs w:val="24"/>
          <w:lang w:val="en-US"/>
        </w:rPr>
        <w:lastRenderedPageBreak/>
        <w:t>ABSTRACT</w:t>
      </w:r>
    </w:p>
    <w:p w14:paraId="62D1C3CB" w14:textId="1F066DAC" w:rsidR="00D65304" w:rsidRPr="00301489" w:rsidRDefault="00237857" w:rsidP="006C2115">
      <w:pPr>
        <w:spacing w:line="360" w:lineRule="auto"/>
        <w:jc w:val="both"/>
        <w:rPr>
          <w:rFonts w:ascii="Verdana" w:hAnsi="Verdana"/>
          <w:sz w:val="20"/>
          <w:szCs w:val="20"/>
          <w:lang w:val="en-US"/>
        </w:rPr>
        <w:sectPr w:rsidR="00D65304" w:rsidRPr="00301489" w:rsidSect="008373EF">
          <w:pgSz w:w="11906" w:h="16838"/>
          <w:pgMar w:top="1701" w:right="1418" w:bottom="1701" w:left="1985" w:header="709" w:footer="709" w:gutter="0"/>
          <w:cols w:space="708"/>
          <w:docGrid w:linePitch="360"/>
        </w:sectPr>
      </w:pPr>
      <w:r>
        <w:rPr>
          <w:rFonts w:ascii="Verdana" w:hAnsi="Verdana"/>
          <w:sz w:val="20"/>
          <w:szCs w:val="20"/>
          <w:lang w:val="en-US"/>
        </w:rPr>
        <w:t xml:space="preserve">Insomnia disorder (ID) is a condition characterized by both nocturnal and diurnal symptoms. ID is the most prevalent sleep disorder worldwide. 10% of the population meets the diagnostic criteria and a third of the population reports sleep complaints. </w:t>
      </w:r>
      <w:r w:rsidR="00301489">
        <w:rPr>
          <w:rFonts w:ascii="Verdana" w:hAnsi="Verdana"/>
          <w:sz w:val="20"/>
          <w:szCs w:val="20"/>
          <w:lang w:val="en-US"/>
        </w:rPr>
        <w:t>Despite t</w:t>
      </w:r>
      <w:r w:rsidR="00301489" w:rsidRPr="001A27AA">
        <w:rPr>
          <w:rFonts w:ascii="Verdana" w:hAnsi="Verdana"/>
          <w:sz w:val="20"/>
          <w:szCs w:val="20"/>
          <w:lang w:val="en-US"/>
        </w:rPr>
        <w:t xml:space="preserve">he European and United States guidelines </w:t>
      </w:r>
      <w:r w:rsidR="00301489">
        <w:rPr>
          <w:rFonts w:ascii="Verdana" w:hAnsi="Verdana"/>
          <w:sz w:val="20"/>
          <w:szCs w:val="20"/>
          <w:lang w:val="en-US"/>
        </w:rPr>
        <w:t>recommending</w:t>
      </w:r>
      <w:r w:rsidR="00301489" w:rsidRPr="001A27AA">
        <w:rPr>
          <w:rFonts w:ascii="Verdana" w:hAnsi="Verdana"/>
          <w:sz w:val="20"/>
          <w:szCs w:val="20"/>
          <w:lang w:val="en-US"/>
        </w:rPr>
        <w:t xml:space="preserve"> a subjective assessment to diagnose insomnia disorder</w:t>
      </w:r>
      <w:r w:rsidR="00301489">
        <w:rPr>
          <w:rFonts w:ascii="Verdana" w:hAnsi="Verdana"/>
          <w:sz w:val="20"/>
          <w:szCs w:val="20"/>
          <w:lang w:val="en-US"/>
        </w:rPr>
        <w:t>,</w:t>
      </w:r>
      <w:r w:rsidR="00301489" w:rsidRPr="001A27AA">
        <w:rPr>
          <w:rFonts w:ascii="Verdana" w:hAnsi="Verdana"/>
          <w:sz w:val="20"/>
          <w:szCs w:val="20"/>
          <w:lang w:val="en-US"/>
        </w:rPr>
        <w:t xml:space="preserve"> objective evaluation </w:t>
      </w:r>
      <w:r w:rsidR="00301489">
        <w:rPr>
          <w:rFonts w:ascii="Verdana" w:hAnsi="Verdana"/>
          <w:sz w:val="20"/>
          <w:szCs w:val="20"/>
          <w:lang w:val="en-US"/>
        </w:rPr>
        <w:t xml:space="preserve">of nocturnal sleep </w:t>
      </w:r>
      <w:r w:rsidR="00301489" w:rsidRPr="001A27AA">
        <w:rPr>
          <w:rFonts w:ascii="Verdana" w:hAnsi="Verdana"/>
          <w:sz w:val="20"/>
          <w:szCs w:val="20"/>
          <w:lang w:val="en-US"/>
        </w:rPr>
        <w:t xml:space="preserve">could </w:t>
      </w:r>
      <w:r w:rsidR="00301489">
        <w:rPr>
          <w:rFonts w:ascii="Verdana" w:hAnsi="Verdana"/>
          <w:sz w:val="20"/>
          <w:szCs w:val="20"/>
          <w:lang w:val="en-US"/>
        </w:rPr>
        <w:t>potentially reveal</w:t>
      </w:r>
      <w:r w:rsidR="00301489" w:rsidRPr="001A27AA">
        <w:rPr>
          <w:rFonts w:ascii="Verdana" w:hAnsi="Verdana"/>
          <w:sz w:val="20"/>
          <w:szCs w:val="20"/>
          <w:lang w:val="en-US"/>
        </w:rPr>
        <w:t xml:space="preserve"> other pathologic diseases in insomnia disorder patients</w:t>
      </w:r>
      <w:r w:rsidR="00301489">
        <w:rPr>
          <w:rFonts w:ascii="Verdana" w:hAnsi="Verdana"/>
          <w:sz w:val="20"/>
          <w:szCs w:val="20"/>
          <w:lang w:val="en-US"/>
        </w:rPr>
        <w:t>, identify different subtypes, as well as evaluate treatment effectiveness outcomes.</w:t>
      </w:r>
      <w:r w:rsidR="00301489">
        <w:rPr>
          <w:rFonts w:ascii="Verdana" w:hAnsi="Verdana"/>
          <w:color w:val="000000"/>
          <w:sz w:val="20"/>
          <w:szCs w:val="20"/>
          <w:lang w:val="en-US"/>
        </w:rPr>
        <w:t xml:space="preserve"> Nevertheless, the effectiveness of </w:t>
      </w:r>
      <w:r w:rsidR="00301489" w:rsidRPr="001A27AA">
        <w:rPr>
          <w:rFonts w:ascii="Verdana" w:hAnsi="Verdana"/>
          <w:sz w:val="20"/>
          <w:szCs w:val="20"/>
          <w:lang w:val="en-US"/>
        </w:rPr>
        <w:t>Cognitive-Behavioral Therapy for Insomnia (CBT-I)</w:t>
      </w:r>
      <w:r w:rsidR="00301489">
        <w:rPr>
          <w:rFonts w:ascii="Verdana" w:hAnsi="Verdana"/>
          <w:sz w:val="20"/>
          <w:szCs w:val="20"/>
          <w:lang w:val="en-US"/>
        </w:rPr>
        <w:t xml:space="preserve">, </w:t>
      </w:r>
      <w:r w:rsidR="00301489" w:rsidRPr="001A27AA">
        <w:rPr>
          <w:rFonts w:ascii="Verdana" w:hAnsi="Verdana"/>
          <w:sz w:val="20"/>
          <w:szCs w:val="20"/>
          <w:lang w:val="en-US"/>
        </w:rPr>
        <w:t>the first-choice treatment for chronic insomnia</w:t>
      </w:r>
      <w:r w:rsidR="00301489">
        <w:rPr>
          <w:rFonts w:ascii="Verdana" w:hAnsi="Verdana"/>
          <w:sz w:val="20"/>
          <w:szCs w:val="20"/>
          <w:lang w:val="en-US"/>
        </w:rPr>
        <w:t xml:space="preserve">, is often assessed </w:t>
      </w:r>
      <w:r w:rsidR="00301489" w:rsidRPr="000E5B15">
        <w:rPr>
          <w:rFonts w:ascii="Verdana" w:hAnsi="Verdana"/>
          <w:sz w:val="20"/>
          <w:szCs w:val="20"/>
          <w:lang w:val="en-US"/>
        </w:rPr>
        <w:t>through subjective variables, in line with the global diagnostic guidelines suggested</w:t>
      </w:r>
      <w:r w:rsidR="00301489">
        <w:rPr>
          <w:rFonts w:ascii="Verdana" w:hAnsi="Verdana"/>
          <w:sz w:val="20"/>
          <w:szCs w:val="20"/>
          <w:lang w:val="en-US"/>
        </w:rPr>
        <w:t>. M</w:t>
      </w:r>
      <w:r w:rsidR="00301489" w:rsidRPr="008A5521">
        <w:rPr>
          <w:rFonts w:ascii="Verdana" w:hAnsi="Verdana"/>
          <w:sz w:val="20"/>
          <w:szCs w:val="20"/>
          <w:lang w:val="en-US"/>
        </w:rPr>
        <w:t>acrostructural standard indices of sleep recorded by polysomnography (PSG) do not seem to change significantly following CBT-I</w:t>
      </w:r>
      <w:r w:rsidR="00301489">
        <w:rPr>
          <w:rFonts w:ascii="Verdana" w:hAnsi="Verdana"/>
          <w:sz w:val="20"/>
          <w:szCs w:val="20"/>
          <w:lang w:val="en-US"/>
        </w:rPr>
        <w:t>;</w:t>
      </w:r>
      <w:r w:rsidR="00301489" w:rsidRPr="008A5521">
        <w:rPr>
          <w:rFonts w:ascii="Verdana" w:hAnsi="Verdana"/>
          <w:sz w:val="20"/>
          <w:szCs w:val="20"/>
          <w:lang w:val="en-US"/>
        </w:rPr>
        <w:t xml:space="preserve"> </w:t>
      </w:r>
      <w:r w:rsidR="00301489">
        <w:rPr>
          <w:rFonts w:ascii="Verdana" w:hAnsi="Verdana"/>
          <w:sz w:val="20"/>
          <w:szCs w:val="20"/>
          <w:lang w:val="en-US"/>
        </w:rPr>
        <w:t xml:space="preserve">however, </w:t>
      </w:r>
      <w:r w:rsidR="00301489" w:rsidRPr="008A5521">
        <w:rPr>
          <w:rFonts w:ascii="Verdana" w:hAnsi="Verdana"/>
          <w:sz w:val="20"/>
          <w:szCs w:val="20"/>
          <w:lang w:val="en-US"/>
        </w:rPr>
        <w:t>quantitative and micro-structural EEG indices should be more revealing</w:t>
      </w:r>
      <w:r w:rsidR="00301489">
        <w:rPr>
          <w:rFonts w:ascii="Verdana" w:hAnsi="Verdana"/>
          <w:sz w:val="20"/>
          <w:szCs w:val="20"/>
          <w:lang w:val="en-US"/>
        </w:rPr>
        <w:t xml:space="preserve"> in evaluating treatment objective response</w:t>
      </w:r>
      <w:r w:rsidR="00301489" w:rsidRPr="008A5521">
        <w:rPr>
          <w:rFonts w:ascii="Verdana" w:hAnsi="Verdana"/>
          <w:sz w:val="20"/>
          <w:szCs w:val="20"/>
          <w:lang w:val="en-US"/>
        </w:rPr>
        <w:t>, such as high and slow frequencies</w:t>
      </w:r>
      <w:r w:rsidR="00301489">
        <w:rPr>
          <w:rFonts w:ascii="Verdana" w:hAnsi="Verdana"/>
          <w:sz w:val="20"/>
          <w:szCs w:val="20"/>
          <w:lang w:val="en-US"/>
        </w:rPr>
        <w:t>,</w:t>
      </w:r>
      <w:r w:rsidR="00301489">
        <w:rPr>
          <w:rFonts w:ascii="Verdana" w:hAnsi="Verdana"/>
          <w:color w:val="000000"/>
          <w:sz w:val="20"/>
          <w:szCs w:val="20"/>
          <w:lang w:val="en-US"/>
        </w:rPr>
        <w:t xml:space="preserve"> </w:t>
      </w:r>
      <w:r w:rsidR="00301489" w:rsidRPr="008A5521">
        <w:rPr>
          <w:rFonts w:ascii="Verdana" w:hAnsi="Verdana"/>
          <w:sz w:val="20"/>
          <w:szCs w:val="20"/>
          <w:lang w:val="en-US"/>
        </w:rPr>
        <w:t>delta power</w:t>
      </w:r>
      <w:r w:rsidR="00301489">
        <w:rPr>
          <w:rFonts w:ascii="Verdana" w:hAnsi="Verdana"/>
          <w:sz w:val="20"/>
          <w:szCs w:val="20"/>
          <w:lang w:val="en-US"/>
        </w:rPr>
        <w:t>,</w:t>
      </w:r>
      <w:r w:rsidR="00301489">
        <w:rPr>
          <w:rFonts w:ascii="Verdana" w:hAnsi="Verdana"/>
          <w:color w:val="000000"/>
          <w:sz w:val="20"/>
          <w:szCs w:val="20"/>
          <w:lang w:val="en-US"/>
        </w:rPr>
        <w:t xml:space="preserve"> and</w:t>
      </w:r>
      <w:r w:rsidR="00301489" w:rsidRPr="008A5521">
        <w:rPr>
          <w:rFonts w:ascii="Verdana" w:hAnsi="Verdana"/>
          <w:sz w:val="20"/>
          <w:szCs w:val="20"/>
          <w:lang w:val="en-US"/>
        </w:rPr>
        <w:t xml:space="preserve"> sleep spindles</w:t>
      </w:r>
      <w:r w:rsidR="00301489">
        <w:rPr>
          <w:rFonts w:ascii="Verdana" w:hAnsi="Verdana"/>
          <w:sz w:val="20"/>
          <w:szCs w:val="20"/>
          <w:lang w:val="en-US"/>
        </w:rPr>
        <w:t xml:space="preserve"> indices. </w:t>
      </w:r>
      <w:r w:rsidR="00301489" w:rsidRPr="00301489">
        <w:rPr>
          <w:rFonts w:ascii="Verdana" w:hAnsi="Verdana"/>
          <w:sz w:val="20"/>
          <w:szCs w:val="20"/>
          <w:lang w:val="en-US"/>
        </w:rPr>
        <w:t xml:space="preserve">The aim of this project is twofold. </w:t>
      </w:r>
      <w:r w:rsidR="00301489">
        <w:rPr>
          <w:rFonts w:ascii="Verdana" w:hAnsi="Verdana"/>
          <w:sz w:val="20"/>
          <w:szCs w:val="20"/>
          <w:lang w:val="en-US"/>
        </w:rPr>
        <w:t>The</w:t>
      </w:r>
      <w:r w:rsidR="00301489" w:rsidRPr="00301489">
        <w:rPr>
          <w:rFonts w:ascii="Verdana" w:hAnsi="Verdana"/>
          <w:sz w:val="20"/>
          <w:szCs w:val="20"/>
          <w:lang w:val="en-US"/>
        </w:rPr>
        <w:t xml:space="preserve"> first </w:t>
      </w:r>
      <w:r w:rsidR="00301489">
        <w:rPr>
          <w:rFonts w:ascii="Verdana" w:hAnsi="Verdana"/>
          <w:sz w:val="20"/>
          <w:szCs w:val="20"/>
          <w:lang w:val="en-US"/>
        </w:rPr>
        <w:t>purpose</w:t>
      </w:r>
      <w:r w:rsidR="00301489" w:rsidRPr="00301489">
        <w:rPr>
          <w:rFonts w:ascii="Verdana" w:hAnsi="Verdana"/>
          <w:sz w:val="20"/>
          <w:szCs w:val="20"/>
          <w:lang w:val="en-US"/>
        </w:rPr>
        <w:t xml:space="preserve"> </w:t>
      </w:r>
      <w:r w:rsidR="00301489">
        <w:rPr>
          <w:rFonts w:ascii="Verdana" w:hAnsi="Verdana"/>
          <w:sz w:val="20"/>
          <w:szCs w:val="20"/>
          <w:lang w:val="en-US"/>
        </w:rPr>
        <w:t>is to</w:t>
      </w:r>
      <w:r w:rsidR="00301489" w:rsidRPr="00301489">
        <w:rPr>
          <w:rFonts w:ascii="Verdana" w:hAnsi="Verdana"/>
          <w:sz w:val="20"/>
          <w:szCs w:val="20"/>
          <w:lang w:val="en-US"/>
        </w:rPr>
        <w:t xml:space="preserve"> evaluat</w:t>
      </w:r>
      <w:r w:rsidR="00301489">
        <w:rPr>
          <w:rFonts w:ascii="Verdana" w:hAnsi="Verdana"/>
          <w:sz w:val="20"/>
          <w:szCs w:val="20"/>
          <w:lang w:val="en-US"/>
        </w:rPr>
        <w:t>e</w:t>
      </w:r>
      <w:r w:rsidR="00301489" w:rsidRPr="00301489">
        <w:rPr>
          <w:rFonts w:ascii="Verdana" w:hAnsi="Verdana"/>
          <w:sz w:val="20"/>
          <w:szCs w:val="20"/>
          <w:lang w:val="en-US"/>
        </w:rPr>
        <w:t xml:space="preserve"> the subjective and objective effectiveness of </w:t>
      </w:r>
      <w:r w:rsidR="007224FD">
        <w:rPr>
          <w:rFonts w:ascii="Verdana" w:hAnsi="Verdana"/>
          <w:sz w:val="20"/>
          <w:szCs w:val="20"/>
          <w:lang w:val="en-US"/>
        </w:rPr>
        <w:t xml:space="preserve">CBT-I </w:t>
      </w:r>
      <w:r w:rsidR="00301489" w:rsidRPr="00301489">
        <w:rPr>
          <w:rFonts w:ascii="Verdana" w:hAnsi="Verdana"/>
          <w:sz w:val="20"/>
          <w:szCs w:val="20"/>
          <w:lang w:val="en-US"/>
        </w:rPr>
        <w:t xml:space="preserve">in </w:t>
      </w:r>
      <w:r w:rsidR="007224FD">
        <w:rPr>
          <w:rFonts w:ascii="Verdana" w:hAnsi="Verdana"/>
          <w:sz w:val="20"/>
          <w:szCs w:val="20"/>
          <w:lang w:val="en-US"/>
        </w:rPr>
        <w:t>chronic insomnia patients</w:t>
      </w:r>
      <w:r w:rsidR="00301489" w:rsidRPr="00301489">
        <w:rPr>
          <w:rFonts w:ascii="Verdana" w:hAnsi="Verdana"/>
          <w:sz w:val="20"/>
          <w:szCs w:val="20"/>
          <w:lang w:val="en-US"/>
        </w:rPr>
        <w:t xml:space="preserve">. The second aim is to </w:t>
      </w:r>
      <w:r w:rsidR="00301489">
        <w:rPr>
          <w:rFonts w:ascii="Verdana" w:hAnsi="Verdana"/>
          <w:sz w:val="20"/>
          <w:szCs w:val="20"/>
          <w:lang w:val="en-US"/>
        </w:rPr>
        <w:t xml:space="preserve">reveal </w:t>
      </w:r>
      <w:r w:rsidR="00301489" w:rsidRPr="00301489">
        <w:rPr>
          <w:rFonts w:ascii="Verdana" w:hAnsi="Verdana"/>
          <w:sz w:val="20"/>
          <w:szCs w:val="20"/>
          <w:lang w:val="en-US"/>
        </w:rPr>
        <w:t>predict</w:t>
      </w:r>
      <w:r w:rsidR="00301489">
        <w:rPr>
          <w:rFonts w:ascii="Verdana" w:hAnsi="Verdana"/>
          <w:sz w:val="20"/>
          <w:szCs w:val="20"/>
          <w:lang w:val="en-US"/>
        </w:rPr>
        <w:t>ors of treatment effectiveness</w:t>
      </w:r>
      <w:r w:rsidR="00301489" w:rsidRPr="00301489">
        <w:rPr>
          <w:rFonts w:ascii="Verdana" w:hAnsi="Verdana"/>
          <w:sz w:val="20"/>
          <w:szCs w:val="20"/>
          <w:lang w:val="en-US"/>
        </w:rPr>
        <w:t xml:space="preserve">, specifically identifying neurophysiological phenotypes of ID that may predict </w:t>
      </w:r>
      <w:r w:rsidR="007224FD">
        <w:rPr>
          <w:rFonts w:ascii="Verdana" w:hAnsi="Verdana"/>
          <w:sz w:val="20"/>
          <w:szCs w:val="20"/>
          <w:lang w:val="en-US"/>
        </w:rPr>
        <w:t xml:space="preserve">treatment </w:t>
      </w:r>
      <w:r w:rsidR="00301489" w:rsidRPr="00301489">
        <w:rPr>
          <w:rFonts w:ascii="Verdana" w:hAnsi="Verdana"/>
          <w:sz w:val="20"/>
          <w:szCs w:val="20"/>
          <w:lang w:val="en-US"/>
        </w:rPr>
        <w:t xml:space="preserve">outcomes. </w:t>
      </w:r>
      <w:r>
        <w:rPr>
          <w:rFonts w:ascii="Verdana" w:hAnsi="Verdana"/>
          <w:sz w:val="20"/>
          <w:szCs w:val="20"/>
          <w:lang w:val="en-US"/>
        </w:rPr>
        <w:t xml:space="preserve">A total of 90 chronic insomnia patients were enrolled in this multi-center study, composed </w:t>
      </w:r>
      <w:r w:rsidR="00C64D3A">
        <w:rPr>
          <w:rFonts w:ascii="Verdana" w:hAnsi="Verdana"/>
          <w:sz w:val="20"/>
          <w:szCs w:val="20"/>
          <w:lang w:val="en-US"/>
        </w:rPr>
        <w:t>of</w:t>
      </w:r>
      <w:r>
        <w:rPr>
          <w:rFonts w:ascii="Verdana" w:hAnsi="Verdana"/>
          <w:sz w:val="20"/>
          <w:szCs w:val="20"/>
          <w:lang w:val="en-US"/>
        </w:rPr>
        <w:t xml:space="preserve"> 6-8 weeks of group CBT-I</w:t>
      </w:r>
      <w:r w:rsidR="00E93DC3">
        <w:rPr>
          <w:rFonts w:ascii="Verdana" w:hAnsi="Verdana"/>
          <w:sz w:val="20"/>
          <w:szCs w:val="20"/>
          <w:lang w:val="en-US"/>
        </w:rPr>
        <w:t xml:space="preserve">, </w:t>
      </w:r>
      <w:r>
        <w:rPr>
          <w:rFonts w:ascii="Verdana" w:hAnsi="Verdana"/>
          <w:sz w:val="20"/>
          <w:szCs w:val="20"/>
          <w:lang w:val="en-US"/>
        </w:rPr>
        <w:t>two PSG evaluations pre- and post-treatment, as well as subjective indices</w:t>
      </w:r>
      <w:r w:rsidR="00E93DC3">
        <w:rPr>
          <w:rFonts w:ascii="Verdana" w:hAnsi="Verdana"/>
          <w:sz w:val="20"/>
          <w:szCs w:val="20"/>
          <w:lang w:val="en-US"/>
        </w:rPr>
        <w:t xml:space="preserve"> assessed by</w:t>
      </w:r>
      <w:r>
        <w:rPr>
          <w:rFonts w:ascii="Verdana" w:hAnsi="Verdana"/>
          <w:sz w:val="20"/>
          <w:szCs w:val="20"/>
          <w:lang w:val="en-US"/>
        </w:rPr>
        <w:t xml:space="preserve"> sleep diaries and Insomnia Severity Index. </w:t>
      </w:r>
      <w:r w:rsidR="00301489">
        <w:rPr>
          <w:rFonts w:ascii="Verdana" w:hAnsi="Verdana"/>
          <w:sz w:val="20"/>
          <w:szCs w:val="20"/>
          <w:lang w:val="en-US"/>
        </w:rPr>
        <w:t>O</w:t>
      </w:r>
      <w:r w:rsidR="00301489" w:rsidRPr="00301489">
        <w:rPr>
          <w:rFonts w:ascii="Verdana" w:hAnsi="Verdana"/>
          <w:sz w:val="20"/>
          <w:szCs w:val="20"/>
          <w:lang w:val="en-US"/>
        </w:rPr>
        <w:t xml:space="preserve">ur results showed significant </w:t>
      </w:r>
      <w:r w:rsidR="00301489">
        <w:rPr>
          <w:rFonts w:ascii="Verdana" w:hAnsi="Verdana"/>
          <w:sz w:val="20"/>
          <w:szCs w:val="20"/>
          <w:lang w:val="en-US"/>
        </w:rPr>
        <w:t>improvement</w:t>
      </w:r>
      <w:r w:rsidR="00301489" w:rsidRPr="00301489">
        <w:rPr>
          <w:rFonts w:ascii="Verdana" w:hAnsi="Verdana"/>
          <w:sz w:val="20"/>
          <w:szCs w:val="20"/>
          <w:lang w:val="en-US"/>
        </w:rPr>
        <w:t>s to</w:t>
      </w:r>
      <w:r w:rsidR="007224FD">
        <w:rPr>
          <w:rFonts w:ascii="Verdana" w:hAnsi="Verdana"/>
          <w:sz w:val="20"/>
          <w:szCs w:val="20"/>
          <w:lang w:val="en-US"/>
        </w:rPr>
        <w:t xml:space="preserve"> both</w:t>
      </w:r>
      <w:r w:rsidR="00301489" w:rsidRPr="00301489">
        <w:rPr>
          <w:rFonts w:ascii="Verdana" w:hAnsi="Verdana"/>
          <w:sz w:val="20"/>
          <w:szCs w:val="20"/>
          <w:lang w:val="en-US"/>
        </w:rPr>
        <w:t xml:space="preserve"> subjective</w:t>
      </w:r>
      <w:r w:rsidR="007224FD">
        <w:rPr>
          <w:rFonts w:ascii="Verdana" w:hAnsi="Verdana"/>
          <w:sz w:val="20"/>
          <w:szCs w:val="20"/>
          <w:lang w:val="en-US"/>
        </w:rPr>
        <w:t xml:space="preserve"> and objective macro-structural indices following CBT-I. </w:t>
      </w:r>
      <w:r w:rsidR="007224FD" w:rsidRPr="007224FD">
        <w:rPr>
          <w:rFonts w:ascii="Verdana" w:hAnsi="Verdana"/>
          <w:sz w:val="20"/>
          <w:szCs w:val="20"/>
          <w:lang w:val="en-US"/>
        </w:rPr>
        <w:t>Micro</w:t>
      </w:r>
      <w:r w:rsidR="007224FD">
        <w:rPr>
          <w:rFonts w:ascii="Verdana" w:hAnsi="Verdana"/>
          <w:sz w:val="20"/>
          <w:szCs w:val="20"/>
          <w:lang w:val="en-US"/>
        </w:rPr>
        <w:t>-</w:t>
      </w:r>
      <w:r w:rsidR="007224FD" w:rsidRPr="007224FD">
        <w:rPr>
          <w:rFonts w:ascii="Verdana" w:hAnsi="Verdana"/>
          <w:sz w:val="20"/>
          <w:szCs w:val="20"/>
          <w:lang w:val="en-US"/>
        </w:rPr>
        <w:t xml:space="preserve">structural sleep quantitative </w:t>
      </w:r>
      <w:r w:rsidR="007224FD">
        <w:rPr>
          <w:rFonts w:ascii="Verdana" w:hAnsi="Verdana"/>
          <w:sz w:val="20"/>
          <w:szCs w:val="20"/>
          <w:lang w:val="en-US"/>
        </w:rPr>
        <w:t>analyses</w:t>
      </w:r>
      <w:r w:rsidR="007224FD" w:rsidRPr="007224FD">
        <w:rPr>
          <w:rFonts w:ascii="Verdana" w:hAnsi="Verdana"/>
          <w:sz w:val="20"/>
          <w:szCs w:val="20"/>
          <w:lang w:val="en-US"/>
        </w:rPr>
        <w:t xml:space="preserve"> suggested </w:t>
      </w:r>
      <w:r w:rsidR="00BC2F3F">
        <w:rPr>
          <w:rFonts w:ascii="Verdana" w:hAnsi="Verdana"/>
          <w:sz w:val="20"/>
          <w:szCs w:val="20"/>
          <w:lang w:val="en-US"/>
        </w:rPr>
        <w:t xml:space="preserve">a </w:t>
      </w:r>
      <w:r w:rsidR="007224FD" w:rsidRPr="007224FD">
        <w:rPr>
          <w:rFonts w:ascii="Verdana" w:hAnsi="Verdana"/>
          <w:sz w:val="20"/>
          <w:szCs w:val="20"/>
          <w:lang w:val="en-US"/>
        </w:rPr>
        <w:t>significant decrease after treatment of Beta band relative power</w:t>
      </w:r>
      <w:r w:rsidR="007224FD">
        <w:rPr>
          <w:rFonts w:ascii="Verdana" w:hAnsi="Verdana"/>
          <w:sz w:val="20"/>
          <w:szCs w:val="20"/>
          <w:lang w:val="en-US"/>
        </w:rPr>
        <w:t xml:space="preserve">. </w:t>
      </w:r>
      <w:r>
        <w:rPr>
          <w:rFonts w:ascii="Verdana" w:hAnsi="Verdana"/>
          <w:sz w:val="20"/>
          <w:szCs w:val="20"/>
          <w:lang w:val="en-US"/>
        </w:rPr>
        <w:t>In addition, data-driven analyses and automated algorithms allowed us to</w:t>
      </w:r>
      <w:r w:rsidR="007224FD">
        <w:rPr>
          <w:rFonts w:ascii="Verdana" w:hAnsi="Verdana"/>
          <w:sz w:val="20"/>
          <w:szCs w:val="20"/>
          <w:lang w:val="en-US"/>
        </w:rPr>
        <w:t xml:space="preserve"> reveal three </w:t>
      </w:r>
      <w:r w:rsidR="006C2115">
        <w:rPr>
          <w:rFonts w:ascii="Verdana" w:hAnsi="Verdana"/>
          <w:sz w:val="20"/>
          <w:szCs w:val="20"/>
          <w:lang w:val="en-US"/>
        </w:rPr>
        <w:t xml:space="preserve">insomnia phenotypes labeled as </w:t>
      </w:r>
      <w:r w:rsidR="006C2115" w:rsidRPr="006C2115">
        <w:rPr>
          <w:rFonts w:ascii="Verdana" w:hAnsi="Verdana"/>
          <w:sz w:val="20"/>
          <w:szCs w:val="20"/>
          <w:lang w:val="en-US"/>
        </w:rPr>
        <w:t>“Minor severity, misperceptions with no objective sleep deficits”</w:t>
      </w:r>
      <w:proofErr w:type="gramStart"/>
      <w:r w:rsidR="006C2115">
        <w:rPr>
          <w:rFonts w:ascii="Verdana" w:hAnsi="Verdana"/>
          <w:sz w:val="20"/>
          <w:szCs w:val="20"/>
          <w:lang w:val="en-US"/>
        </w:rPr>
        <w:t xml:space="preserve">, </w:t>
      </w:r>
      <w:r w:rsidR="006C2115" w:rsidRPr="006C2115">
        <w:rPr>
          <w:rFonts w:ascii="Verdana" w:hAnsi="Verdana"/>
          <w:sz w:val="20"/>
          <w:szCs w:val="20"/>
          <w:lang w:val="en-US"/>
        </w:rPr>
        <w:t>”Subjective</w:t>
      </w:r>
      <w:proofErr w:type="gramEnd"/>
      <w:r w:rsidR="006C2115" w:rsidRPr="006C2115">
        <w:rPr>
          <w:rFonts w:ascii="Verdana" w:hAnsi="Verdana"/>
          <w:sz w:val="20"/>
          <w:szCs w:val="20"/>
          <w:lang w:val="en-US"/>
        </w:rPr>
        <w:t xml:space="preserve"> severity, misperceptions with micro-structural deficits”</w:t>
      </w:r>
      <w:r w:rsidR="006C2115">
        <w:rPr>
          <w:rFonts w:ascii="Verdana" w:hAnsi="Verdana"/>
          <w:sz w:val="20"/>
          <w:szCs w:val="20"/>
          <w:lang w:val="en-US"/>
        </w:rPr>
        <w:t xml:space="preserve"> and </w:t>
      </w:r>
      <w:r w:rsidR="006C2115" w:rsidRPr="006C2115">
        <w:rPr>
          <w:rFonts w:ascii="Verdana" w:hAnsi="Verdana"/>
          <w:sz w:val="20"/>
          <w:szCs w:val="20"/>
          <w:lang w:val="en-US"/>
        </w:rPr>
        <w:t>“Objective macro-structural severity, with no micro-structural deficits” insomnia profile</w:t>
      </w:r>
      <w:r w:rsidR="006C2115">
        <w:rPr>
          <w:rFonts w:ascii="Verdana" w:hAnsi="Verdana"/>
          <w:sz w:val="20"/>
          <w:szCs w:val="20"/>
          <w:lang w:val="en-US"/>
        </w:rPr>
        <w:t>s. F</w:t>
      </w:r>
      <w:r w:rsidR="006C2115" w:rsidRPr="006C2115">
        <w:rPr>
          <w:rFonts w:ascii="Verdana" w:hAnsi="Verdana"/>
          <w:sz w:val="20"/>
          <w:szCs w:val="20"/>
          <w:lang w:val="en-US"/>
        </w:rPr>
        <w:t>urthermore, the three profiles maintain</w:t>
      </w:r>
      <w:r w:rsidR="00A66CE8">
        <w:rPr>
          <w:rFonts w:ascii="Verdana" w:hAnsi="Verdana"/>
          <w:sz w:val="20"/>
          <w:szCs w:val="20"/>
          <w:lang w:val="en-US"/>
        </w:rPr>
        <w:t>ed</w:t>
      </w:r>
      <w:r w:rsidR="006C2115" w:rsidRPr="006C2115">
        <w:rPr>
          <w:rFonts w:ascii="Verdana" w:hAnsi="Verdana"/>
          <w:sz w:val="20"/>
          <w:szCs w:val="20"/>
          <w:lang w:val="en-US"/>
        </w:rPr>
        <w:t xml:space="preserve"> their differences </w:t>
      </w:r>
      <w:r w:rsidR="00BC2F3F">
        <w:rPr>
          <w:rFonts w:ascii="Verdana" w:hAnsi="Verdana"/>
          <w:sz w:val="20"/>
          <w:szCs w:val="20"/>
          <w:lang w:val="en-US"/>
        </w:rPr>
        <w:t>in</w:t>
      </w:r>
      <w:r w:rsidR="006C2115" w:rsidRPr="006C2115">
        <w:rPr>
          <w:rFonts w:ascii="Verdana" w:hAnsi="Verdana"/>
          <w:sz w:val="20"/>
          <w:szCs w:val="20"/>
          <w:lang w:val="en-US"/>
        </w:rPr>
        <w:t xml:space="preserve"> the objective but not subjective indices by following the treatment</w:t>
      </w:r>
      <w:r w:rsidR="006C2115">
        <w:rPr>
          <w:rFonts w:ascii="Verdana" w:hAnsi="Verdana"/>
          <w:sz w:val="20"/>
          <w:szCs w:val="20"/>
          <w:lang w:val="en-US"/>
        </w:rPr>
        <w:t xml:space="preserve">. </w:t>
      </w:r>
      <w:r w:rsidR="006C2115" w:rsidRPr="006C2115">
        <w:rPr>
          <w:rFonts w:ascii="Verdana" w:hAnsi="Verdana"/>
          <w:sz w:val="20"/>
          <w:szCs w:val="20"/>
          <w:lang w:val="en-US"/>
        </w:rPr>
        <w:t xml:space="preserve">These findings add data to the effectiveness of CBT-I treatment </w:t>
      </w:r>
      <w:r w:rsidR="00E93DC3">
        <w:rPr>
          <w:rFonts w:ascii="Verdana" w:hAnsi="Verdana"/>
          <w:sz w:val="20"/>
          <w:szCs w:val="20"/>
          <w:lang w:val="en-US"/>
        </w:rPr>
        <w:t>by means of</w:t>
      </w:r>
      <w:r w:rsidR="006C2115" w:rsidRPr="006C2115">
        <w:rPr>
          <w:rFonts w:ascii="Verdana" w:hAnsi="Verdana"/>
          <w:sz w:val="20"/>
          <w:szCs w:val="20"/>
          <w:lang w:val="en-US"/>
        </w:rPr>
        <w:t xml:space="preserve"> objective and subjective indices,</w:t>
      </w:r>
      <w:r w:rsidR="00E93DC3">
        <w:rPr>
          <w:rFonts w:ascii="Verdana" w:hAnsi="Verdana"/>
          <w:sz w:val="20"/>
          <w:szCs w:val="20"/>
          <w:lang w:val="en-US"/>
        </w:rPr>
        <w:t xml:space="preserve"> as well as</w:t>
      </w:r>
      <w:r w:rsidR="006C2115" w:rsidRPr="006C2115">
        <w:rPr>
          <w:rFonts w:ascii="Verdana" w:hAnsi="Verdana"/>
          <w:sz w:val="20"/>
          <w:szCs w:val="20"/>
          <w:lang w:val="en-US"/>
        </w:rPr>
        <w:t xml:space="preserve"> </w:t>
      </w:r>
      <w:r w:rsidR="006C2115">
        <w:rPr>
          <w:rFonts w:ascii="Verdana" w:hAnsi="Verdana"/>
          <w:sz w:val="20"/>
          <w:szCs w:val="20"/>
          <w:lang w:val="en-US"/>
        </w:rPr>
        <w:t>evaluati</w:t>
      </w:r>
      <w:r w:rsidR="006C2115" w:rsidRPr="006C2115">
        <w:rPr>
          <w:rFonts w:ascii="Verdana" w:hAnsi="Verdana"/>
          <w:sz w:val="20"/>
          <w:szCs w:val="20"/>
          <w:lang w:val="en-US"/>
        </w:rPr>
        <w:t>ng heterogeneity both in the disorder and in the treatment effectiveness outcomes</w:t>
      </w:r>
      <w:r w:rsidR="006C2115">
        <w:rPr>
          <w:rFonts w:ascii="Verdana" w:hAnsi="Verdana"/>
          <w:sz w:val="20"/>
          <w:szCs w:val="20"/>
          <w:lang w:val="en-US"/>
        </w:rPr>
        <w:t xml:space="preserve">, with the final aim of tailoring treatment according </w:t>
      </w:r>
      <w:r w:rsidR="00BC2F3F">
        <w:rPr>
          <w:rFonts w:ascii="Verdana" w:hAnsi="Verdana"/>
          <w:sz w:val="20"/>
          <w:szCs w:val="20"/>
          <w:lang w:val="en-US"/>
        </w:rPr>
        <w:t>to</w:t>
      </w:r>
      <w:r w:rsidR="006C2115">
        <w:rPr>
          <w:rFonts w:ascii="Verdana" w:hAnsi="Verdana"/>
          <w:sz w:val="20"/>
          <w:szCs w:val="20"/>
          <w:lang w:val="en-US"/>
        </w:rPr>
        <w:t xml:space="preserve"> insomnia patient characteristics.</w:t>
      </w:r>
    </w:p>
    <w:p w14:paraId="6A8CECF2" w14:textId="4A677C53" w:rsidR="002540F0" w:rsidRPr="002540F0" w:rsidRDefault="002540F0" w:rsidP="002540F0">
      <w:pPr>
        <w:spacing w:line="360" w:lineRule="auto"/>
        <w:ind w:firstLine="0"/>
        <w:jc w:val="center"/>
        <w:rPr>
          <w:rFonts w:ascii="Verdana" w:hAnsi="Verdana"/>
          <w:b/>
          <w:bCs/>
          <w:sz w:val="24"/>
          <w:szCs w:val="24"/>
          <w:lang w:val="en-US"/>
        </w:rPr>
      </w:pPr>
      <w:r w:rsidRPr="002540F0">
        <w:rPr>
          <w:rFonts w:ascii="Verdana" w:hAnsi="Verdana"/>
          <w:b/>
          <w:bCs/>
          <w:sz w:val="24"/>
          <w:szCs w:val="24"/>
          <w:lang w:val="en-US"/>
        </w:rPr>
        <w:lastRenderedPageBreak/>
        <w:t>TABLE OF CONTENTS</w:t>
      </w:r>
    </w:p>
    <w:p w14:paraId="7CE77089" w14:textId="63FDFC01" w:rsidR="00DC1D2A" w:rsidRDefault="00BD62D5">
      <w:pPr>
        <w:pStyle w:val="Sommario1"/>
        <w:tabs>
          <w:tab w:val="right" w:leader="dot" w:pos="8493"/>
        </w:tabs>
        <w:rPr>
          <w:rFonts w:cstheme="minorBidi"/>
          <w:b w:val="0"/>
          <w:bCs w:val="0"/>
          <w:caps w:val="0"/>
          <w:noProof/>
          <w:sz w:val="22"/>
          <w:szCs w:val="22"/>
          <w:lang w:eastAsia="it-IT"/>
        </w:rPr>
      </w:pPr>
      <w:r w:rsidRPr="00E7708A">
        <w:rPr>
          <w:rFonts w:ascii="Verdana" w:hAnsi="Verdana"/>
          <w:b w:val="0"/>
          <w:bCs w:val="0"/>
          <w:i/>
          <w:iCs/>
        </w:rPr>
        <w:fldChar w:fldCharType="begin"/>
      </w:r>
      <w:r w:rsidRPr="00E7708A">
        <w:rPr>
          <w:rFonts w:ascii="Verdana" w:hAnsi="Verdana"/>
          <w:b w:val="0"/>
          <w:bCs w:val="0"/>
          <w:i/>
          <w:iCs/>
          <w:lang w:val="en-US"/>
        </w:rPr>
        <w:instrText xml:space="preserve"> TOC \o "1-4" \u </w:instrText>
      </w:r>
      <w:r w:rsidRPr="00E7708A">
        <w:rPr>
          <w:rFonts w:ascii="Verdana" w:hAnsi="Verdana"/>
          <w:b w:val="0"/>
          <w:bCs w:val="0"/>
          <w:i/>
          <w:iCs/>
        </w:rPr>
        <w:fldChar w:fldCharType="separate"/>
      </w:r>
      <w:r w:rsidR="00DC1D2A" w:rsidRPr="00D04F91">
        <w:rPr>
          <w:noProof/>
          <w:lang w:val="en-US"/>
        </w:rPr>
        <w:t>Introduction</w:t>
      </w:r>
      <w:r w:rsidR="00DC1D2A">
        <w:rPr>
          <w:noProof/>
        </w:rPr>
        <w:tab/>
      </w:r>
      <w:r w:rsidR="00DC1D2A">
        <w:rPr>
          <w:noProof/>
        </w:rPr>
        <w:fldChar w:fldCharType="begin"/>
      </w:r>
      <w:r w:rsidR="00DC1D2A">
        <w:rPr>
          <w:noProof/>
        </w:rPr>
        <w:instrText xml:space="preserve"> PAGEREF _Toc130221166 \h </w:instrText>
      </w:r>
      <w:r w:rsidR="00DC1D2A">
        <w:rPr>
          <w:noProof/>
        </w:rPr>
      </w:r>
      <w:r w:rsidR="00DC1D2A">
        <w:rPr>
          <w:noProof/>
        </w:rPr>
        <w:fldChar w:fldCharType="separate"/>
      </w:r>
      <w:r w:rsidR="00DC1D2A">
        <w:rPr>
          <w:noProof/>
        </w:rPr>
        <w:t>7</w:t>
      </w:r>
      <w:r w:rsidR="00DC1D2A">
        <w:rPr>
          <w:noProof/>
        </w:rPr>
        <w:fldChar w:fldCharType="end"/>
      </w:r>
    </w:p>
    <w:p w14:paraId="55D52C22" w14:textId="3BDD7B23" w:rsidR="00DC1D2A" w:rsidRDefault="00DC1D2A">
      <w:pPr>
        <w:pStyle w:val="Sommario2"/>
        <w:tabs>
          <w:tab w:val="right" w:leader="dot" w:pos="8493"/>
        </w:tabs>
        <w:rPr>
          <w:rFonts w:cstheme="minorBidi"/>
          <w:smallCaps w:val="0"/>
          <w:noProof/>
          <w:sz w:val="22"/>
          <w:szCs w:val="22"/>
          <w:lang w:eastAsia="it-IT"/>
        </w:rPr>
      </w:pPr>
      <w:r w:rsidRPr="00D04F91">
        <w:rPr>
          <w:noProof/>
          <w:lang w:val="en-US"/>
        </w:rPr>
        <w:t>Insomnia Disorder</w:t>
      </w:r>
      <w:r>
        <w:rPr>
          <w:noProof/>
        </w:rPr>
        <w:tab/>
      </w:r>
      <w:r>
        <w:rPr>
          <w:noProof/>
        </w:rPr>
        <w:fldChar w:fldCharType="begin"/>
      </w:r>
      <w:r>
        <w:rPr>
          <w:noProof/>
        </w:rPr>
        <w:instrText xml:space="preserve"> PAGEREF _Toc130221167 \h </w:instrText>
      </w:r>
      <w:r>
        <w:rPr>
          <w:noProof/>
        </w:rPr>
      </w:r>
      <w:r>
        <w:rPr>
          <w:noProof/>
        </w:rPr>
        <w:fldChar w:fldCharType="separate"/>
      </w:r>
      <w:r>
        <w:rPr>
          <w:noProof/>
        </w:rPr>
        <w:t>7</w:t>
      </w:r>
      <w:r>
        <w:rPr>
          <w:noProof/>
        </w:rPr>
        <w:fldChar w:fldCharType="end"/>
      </w:r>
    </w:p>
    <w:p w14:paraId="6E0AF1A3" w14:textId="44A3E76F" w:rsidR="00DC1D2A" w:rsidRDefault="00DC1D2A">
      <w:pPr>
        <w:pStyle w:val="Sommario2"/>
        <w:tabs>
          <w:tab w:val="right" w:leader="dot" w:pos="8493"/>
        </w:tabs>
        <w:rPr>
          <w:rFonts w:cstheme="minorBidi"/>
          <w:smallCaps w:val="0"/>
          <w:noProof/>
          <w:sz w:val="22"/>
          <w:szCs w:val="22"/>
          <w:lang w:eastAsia="it-IT"/>
        </w:rPr>
      </w:pPr>
      <w:r w:rsidRPr="00D04F91">
        <w:rPr>
          <w:noProof/>
          <w:lang w:val="en-US"/>
        </w:rPr>
        <w:t>Epidemiology</w:t>
      </w:r>
      <w:r>
        <w:rPr>
          <w:noProof/>
        </w:rPr>
        <w:tab/>
      </w:r>
      <w:r>
        <w:rPr>
          <w:noProof/>
        </w:rPr>
        <w:fldChar w:fldCharType="begin"/>
      </w:r>
      <w:r>
        <w:rPr>
          <w:noProof/>
        </w:rPr>
        <w:instrText xml:space="preserve"> PAGEREF _Toc130221168 \h </w:instrText>
      </w:r>
      <w:r>
        <w:rPr>
          <w:noProof/>
        </w:rPr>
      </w:r>
      <w:r>
        <w:rPr>
          <w:noProof/>
        </w:rPr>
        <w:fldChar w:fldCharType="separate"/>
      </w:r>
      <w:r>
        <w:rPr>
          <w:noProof/>
        </w:rPr>
        <w:t>7</w:t>
      </w:r>
      <w:r>
        <w:rPr>
          <w:noProof/>
        </w:rPr>
        <w:fldChar w:fldCharType="end"/>
      </w:r>
    </w:p>
    <w:p w14:paraId="34E4D986" w14:textId="79034202" w:rsidR="00DC1D2A" w:rsidRDefault="00DC1D2A">
      <w:pPr>
        <w:pStyle w:val="Sommario2"/>
        <w:tabs>
          <w:tab w:val="right" w:leader="dot" w:pos="8493"/>
        </w:tabs>
        <w:rPr>
          <w:rFonts w:cstheme="minorBidi"/>
          <w:smallCaps w:val="0"/>
          <w:noProof/>
          <w:sz w:val="22"/>
          <w:szCs w:val="22"/>
          <w:lang w:eastAsia="it-IT"/>
        </w:rPr>
      </w:pPr>
      <w:r w:rsidRPr="00D04F91">
        <w:rPr>
          <w:noProof/>
          <w:lang w:val="en-US"/>
        </w:rPr>
        <w:t>Costs impact</w:t>
      </w:r>
      <w:r>
        <w:rPr>
          <w:noProof/>
        </w:rPr>
        <w:tab/>
      </w:r>
      <w:r>
        <w:rPr>
          <w:noProof/>
        </w:rPr>
        <w:fldChar w:fldCharType="begin"/>
      </w:r>
      <w:r>
        <w:rPr>
          <w:noProof/>
        </w:rPr>
        <w:instrText xml:space="preserve"> PAGEREF _Toc130221169 \h </w:instrText>
      </w:r>
      <w:r>
        <w:rPr>
          <w:noProof/>
        </w:rPr>
      </w:r>
      <w:r>
        <w:rPr>
          <w:noProof/>
        </w:rPr>
        <w:fldChar w:fldCharType="separate"/>
      </w:r>
      <w:r>
        <w:rPr>
          <w:noProof/>
        </w:rPr>
        <w:t>8</w:t>
      </w:r>
      <w:r>
        <w:rPr>
          <w:noProof/>
        </w:rPr>
        <w:fldChar w:fldCharType="end"/>
      </w:r>
    </w:p>
    <w:p w14:paraId="4A79C551" w14:textId="1D9E4E39" w:rsidR="00DC1D2A" w:rsidRDefault="00DC1D2A">
      <w:pPr>
        <w:pStyle w:val="Sommario2"/>
        <w:tabs>
          <w:tab w:val="right" w:leader="dot" w:pos="8493"/>
        </w:tabs>
        <w:rPr>
          <w:rFonts w:cstheme="minorBidi"/>
          <w:smallCaps w:val="0"/>
          <w:noProof/>
          <w:sz w:val="22"/>
          <w:szCs w:val="22"/>
          <w:lang w:eastAsia="it-IT"/>
        </w:rPr>
      </w:pPr>
      <w:r w:rsidRPr="00D04F91">
        <w:rPr>
          <w:noProof/>
          <w:lang w:val="en-US"/>
        </w:rPr>
        <w:t>Etiology and Pathophysiology</w:t>
      </w:r>
      <w:r>
        <w:rPr>
          <w:noProof/>
        </w:rPr>
        <w:tab/>
      </w:r>
      <w:r>
        <w:rPr>
          <w:noProof/>
        </w:rPr>
        <w:fldChar w:fldCharType="begin"/>
      </w:r>
      <w:r>
        <w:rPr>
          <w:noProof/>
        </w:rPr>
        <w:instrText xml:space="preserve"> PAGEREF _Toc130221170 \h </w:instrText>
      </w:r>
      <w:r>
        <w:rPr>
          <w:noProof/>
        </w:rPr>
      </w:r>
      <w:r>
        <w:rPr>
          <w:noProof/>
        </w:rPr>
        <w:fldChar w:fldCharType="separate"/>
      </w:r>
      <w:r>
        <w:rPr>
          <w:noProof/>
        </w:rPr>
        <w:t>8</w:t>
      </w:r>
      <w:r>
        <w:rPr>
          <w:noProof/>
        </w:rPr>
        <w:fldChar w:fldCharType="end"/>
      </w:r>
    </w:p>
    <w:p w14:paraId="3C9393E3" w14:textId="54470171"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Hyperarousal model</w:t>
      </w:r>
      <w:r>
        <w:rPr>
          <w:noProof/>
        </w:rPr>
        <w:tab/>
      </w:r>
      <w:r>
        <w:rPr>
          <w:noProof/>
        </w:rPr>
        <w:fldChar w:fldCharType="begin"/>
      </w:r>
      <w:r>
        <w:rPr>
          <w:noProof/>
        </w:rPr>
        <w:instrText xml:space="preserve"> PAGEREF _Toc130221171 \h </w:instrText>
      </w:r>
      <w:r>
        <w:rPr>
          <w:noProof/>
        </w:rPr>
      </w:r>
      <w:r>
        <w:rPr>
          <w:noProof/>
        </w:rPr>
        <w:fldChar w:fldCharType="separate"/>
      </w:r>
      <w:r>
        <w:rPr>
          <w:noProof/>
        </w:rPr>
        <w:t>9</w:t>
      </w:r>
      <w:r>
        <w:rPr>
          <w:noProof/>
        </w:rPr>
        <w:fldChar w:fldCharType="end"/>
      </w:r>
    </w:p>
    <w:p w14:paraId="049D2EAE" w14:textId="689C6904"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The psychobiosocial point of view</w:t>
      </w:r>
      <w:r>
        <w:rPr>
          <w:noProof/>
        </w:rPr>
        <w:tab/>
      </w:r>
      <w:r>
        <w:rPr>
          <w:noProof/>
        </w:rPr>
        <w:fldChar w:fldCharType="begin"/>
      </w:r>
      <w:r>
        <w:rPr>
          <w:noProof/>
        </w:rPr>
        <w:instrText xml:space="preserve"> PAGEREF _Toc130221172 \h </w:instrText>
      </w:r>
      <w:r>
        <w:rPr>
          <w:noProof/>
        </w:rPr>
      </w:r>
      <w:r>
        <w:rPr>
          <w:noProof/>
        </w:rPr>
        <w:fldChar w:fldCharType="separate"/>
      </w:r>
      <w:r>
        <w:rPr>
          <w:noProof/>
        </w:rPr>
        <w:t>17</w:t>
      </w:r>
      <w:r>
        <w:rPr>
          <w:noProof/>
        </w:rPr>
        <w:fldChar w:fldCharType="end"/>
      </w:r>
    </w:p>
    <w:p w14:paraId="1D147A11" w14:textId="13F04A59" w:rsidR="00DC1D2A" w:rsidRDefault="00DC1D2A">
      <w:pPr>
        <w:pStyle w:val="Sommario2"/>
        <w:tabs>
          <w:tab w:val="right" w:leader="dot" w:pos="8493"/>
        </w:tabs>
        <w:rPr>
          <w:rFonts w:cstheme="minorBidi"/>
          <w:smallCaps w:val="0"/>
          <w:noProof/>
          <w:sz w:val="22"/>
          <w:szCs w:val="22"/>
          <w:lang w:eastAsia="it-IT"/>
        </w:rPr>
      </w:pPr>
      <w:r w:rsidRPr="00D04F91">
        <w:rPr>
          <w:noProof/>
          <w:lang w:val="en-US"/>
        </w:rPr>
        <w:t>Diagnosis</w:t>
      </w:r>
      <w:r>
        <w:rPr>
          <w:noProof/>
        </w:rPr>
        <w:tab/>
      </w:r>
      <w:r>
        <w:rPr>
          <w:noProof/>
        </w:rPr>
        <w:fldChar w:fldCharType="begin"/>
      </w:r>
      <w:r>
        <w:rPr>
          <w:noProof/>
        </w:rPr>
        <w:instrText xml:space="preserve"> PAGEREF _Toc130221173 \h </w:instrText>
      </w:r>
      <w:r>
        <w:rPr>
          <w:noProof/>
        </w:rPr>
      </w:r>
      <w:r>
        <w:rPr>
          <w:noProof/>
        </w:rPr>
        <w:fldChar w:fldCharType="separate"/>
      </w:r>
      <w:r>
        <w:rPr>
          <w:noProof/>
        </w:rPr>
        <w:t>20</w:t>
      </w:r>
      <w:r>
        <w:rPr>
          <w:noProof/>
        </w:rPr>
        <w:fldChar w:fldCharType="end"/>
      </w:r>
    </w:p>
    <w:p w14:paraId="359BA223" w14:textId="04EE9A43" w:rsidR="00DC1D2A" w:rsidRDefault="00DC1D2A">
      <w:pPr>
        <w:pStyle w:val="Sommario4"/>
        <w:tabs>
          <w:tab w:val="right" w:leader="dot" w:pos="8493"/>
        </w:tabs>
        <w:rPr>
          <w:rFonts w:cstheme="minorBidi"/>
          <w:noProof/>
          <w:sz w:val="22"/>
          <w:szCs w:val="22"/>
          <w:lang w:eastAsia="it-IT"/>
        </w:rPr>
      </w:pPr>
      <w:r w:rsidRPr="00D04F91">
        <w:rPr>
          <w:noProof/>
          <w:lang w:val="en-US"/>
        </w:rPr>
        <w:t>Polysomnography</w:t>
      </w:r>
      <w:r>
        <w:rPr>
          <w:noProof/>
        </w:rPr>
        <w:tab/>
      </w:r>
      <w:r>
        <w:rPr>
          <w:noProof/>
        </w:rPr>
        <w:fldChar w:fldCharType="begin"/>
      </w:r>
      <w:r>
        <w:rPr>
          <w:noProof/>
        </w:rPr>
        <w:instrText xml:space="preserve"> PAGEREF _Toc130221174 \h </w:instrText>
      </w:r>
      <w:r>
        <w:rPr>
          <w:noProof/>
        </w:rPr>
      </w:r>
      <w:r>
        <w:rPr>
          <w:noProof/>
        </w:rPr>
        <w:fldChar w:fldCharType="separate"/>
      </w:r>
      <w:r>
        <w:rPr>
          <w:noProof/>
        </w:rPr>
        <w:t>23</w:t>
      </w:r>
      <w:r>
        <w:rPr>
          <w:noProof/>
        </w:rPr>
        <w:fldChar w:fldCharType="end"/>
      </w:r>
    </w:p>
    <w:p w14:paraId="2EA7E8E4" w14:textId="2CF5D826" w:rsidR="00DC1D2A" w:rsidRDefault="00DC1D2A">
      <w:pPr>
        <w:pStyle w:val="Sommario4"/>
        <w:tabs>
          <w:tab w:val="right" w:leader="dot" w:pos="8493"/>
        </w:tabs>
        <w:rPr>
          <w:rFonts w:cstheme="minorBidi"/>
          <w:noProof/>
          <w:sz w:val="22"/>
          <w:szCs w:val="22"/>
          <w:lang w:eastAsia="it-IT"/>
        </w:rPr>
      </w:pPr>
      <w:r w:rsidRPr="00D04F91">
        <w:rPr>
          <w:noProof/>
          <w:lang w:val="en-US"/>
        </w:rPr>
        <w:t>Actigraphy</w:t>
      </w:r>
      <w:r>
        <w:rPr>
          <w:noProof/>
        </w:rPr>
        <w:tab/>
      </w:r>
      <w:r>
        <w:rPr>
          <w:noProof/>
        </w:rPr>
        <w:fldChar w:fldCharType="begin"/>
      </w:r>
      <w:r>
        <w:rPr>
          <w:noProof/>
        </w:rPr>
        <w:instrText xml:space="preserve"> PAGEREF _Toc130221175 \h </w:instrText>
      </w:r>
      <w:r>
        <w:rPr>
          <w:noProof/>
        </w:rPr>
      </w:r>
      <w:r>
        <w:rPr>
          <w:noProof/>
        </w:rPr>
        <w:fldChar w:fldCharType="separate"/>
      </w:r>
      <w:r>
        <w:rPr>
          <w:noProof/>
        </w:rPr>
        <w:t>24</w:t>
      </w:r>
      <w:r>
        <w:rPr>
          <w:noProof/>
        </w:rPr>
        <w:fldChar w:fldCharType="end"/>
      </w:r>
    </w:p>
    <w:p w14:paraId="7A9E33F0" w14:textId="13D61562" w:rsidR="00DC1D2A" w:rsidRDefault="00DC1D2A">
      <w:pPr>
        <w:pStyle w:val="Sommario2"/>
        <w:tabs>
          <w:tab w:val="right" w:leader="dot" w:pos="8493"/>
        </w:tabs>
        <w:rPr>
          <w:rFonts w:cstheme="minorBidi"/>
          <w:smallCaps w:val="0"/>
          <w:noProof/>
          <w:sz w:val="22"/>
          <w:szCs w:val="22"/>
          <w:lang w:eastAsia="it-IT"/>
        </w:rPr>
      </w:pPr>
      <w:r w:rsidRPr="00D04F91">
        <w:rPr>
          <w:noProof/>
          <w:lang w:val="en-US"/>
        </w:rPr>
        <w:t>Heterogeneity</w:t>
      </w:r>
      <w:r>
        <w:rPr>
          <w:noProof/>
        </w:rPr>
        <w:tab/>
      </w:r>
      <w:r>
        <w:rPr>
          <w:noProof/>
        </w:rPr>
        <w:fldChar w:fldCharType="begin"/>
      </w:r>
      <w:r>
        <w:rPr>
          <w:noProof/>
        </w:rPr>
        <w:instrText xml:space="preserve"> PAGEREF _Toc130221176 \h </w:instrText>
      </w:r>
      <w:r>
        <w:rPr>
          <w:noProof/>
        </w:rPr>
      </w:r>
      <w:r>
        <w:rPr>
          <w:noProof/>
        </w:rPr>
        <w:fldChar w:fldCharType="separate"/>
      </w:r>
      <w:r>
        <w:rPr>
          <w:noProof/>
        </w:rPr>
        <w:t>25</w:t>
      </w:r>
      <w:r>
        <w:rPr>
          <w:noProof/>
        </w:rPr>
        <w:fldChar w:fldCharType="end"/>
      </w:r>
    </w:p>
    <w:p w14:paraId="223B7879" w14:textId="18A02D42" w:rsidR="00DC1D2A" w:rsidRDefault="00DC1D2A">
      <w:pPr>
        <w:pStyle w:val="Sommario2"/>
        <w:tabs>
          <w:tab w:val="right" w:leader="dot" w:pos="8493"/>
        </w:tabs>
        <w:rPr>
          <w:rFonts w:cstheme="minorBidi"/>
          <w:smallCaps w:val="0"/>
          <w:noProof/>
          <w:sz w:val="22"/>
          <w:szCs w:val="22"/>
          <w:lang w:eastAsia="it-IT"/>
        </w:rPr>
      </w:pPr>
      <w:r w:rsidRPr="00D04F91">
        <w:rPr>
          <w:noProof/>
          <w:lang w:val="en-US"/>
        </w:rPr>
        <w:t>Consequences of insomnia</w:t>
      </w:r>
      <w:r>
        <w:rPr>
          <w:noProof/>
        </w:rPr>
        <w:tab/>
      </w:r>
      <w:r>
        <w:rPr>
          <w:noProof/>
        </w:rPr>
        <w:fldChar w:fldCharType="begin"/>
      </w:r>
      <w:r>
        <w:rPr>
          <w:noProof/>
        </w:rPr>
        <w:instrText xml:space="preserve"> PAGEREF _Toc130221177 \h </w:instrText>
      </w:r>
      <w:r>
        <w:rPr>
          <w:noProof/>
        </w:rPr>
      </w:r>
      <w:r>
        <w:rPr>
          <w:noProof/>
        </w:rPr>
        <w:fldChar w:fldCharType="separate"/>
      </w:r>
      <w:r>
        <w:rPr>
          <w:noProof/>
        </w:rPr>
        <w:t>27</w:t>
      </w:r>
      <w:r>
        <w:rPr>
          <w:noProof/>
        </w:rPr>
        <w:fldChar w:fldCharType="end"/>
      </w:r>
    </w:p>
    <w:p w14:paraId="5E897E37" w14:textId="6DEE6246" w:rsidR="00DC1D2A" w:rsidRDefault="00DC1D2A">
      <w:pPr>
        <w:pStyle w:val="Sommario2"/>
        <w:tabs>
          <w:tab w:val="right" w:leader="dot" w:pos="8493"/>
        </w:tabs>
        <w:rPr>
          <w:rFonts w:cstheme="minorBidi"/>
          <w:smallCaps w:val="0"/>
          <w:noProof/>
          <w:sz w:val="22"/>
          <w:szCs w:val="22"/>
          <w:lang w:eastAsia="it-IT"/>
        </w:rPr>
      </w:pPr>
      <w:r w:rsidRPr="00D04F91">
        <w:rPr>
          <w:noProof/>
          <w:lang w:val="en-US"/>
        </w:rPr>
        <w:t>Treatments</w:t>
      </w:r>
      <w:r>
        <w:rPr>
          <w:noProof/>
        </w:rPr>
        <w:tab/>
      </w:r>
      <w:r>
        <w:rPr>
          <w:noProof/>
        </w:rPr>
        <w:fldChar w:fldCharType="begin"/>
      </w:r>
      <w:r>
        <w:rPr>
          <w:noProof/>
        </w:rPr>
        <w:instrText xml:space="preserve"> PAGEREF _Toc130221178 \h </w:instrText>
      </w:r>
      <w:r>
        <w:rPr>
          <w:noProof/>
        </w:rPr>
      </w:r>
      <w:r>
        <w:rPr>
          <w:noProof/>
        </w:rPr>
        <w:fldChar w:fldCharType="separate"/>
      </w:r>
      <w:r>
        <w:rPr>
          <w:noProof/>
        </w:rPr>
        <w:t>28</w:t>
      </w:r>
      <w:r>
        <w:rPr>
          <w:noProof/>
        </w:rPr>
        <w:fldChar w:fldCharType="end"/>
      </w:r>
    </w:p>
    <w:p w14:paraId="5BBBF007" w14:textId="63DD896A"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Pharmachotherapy</w:t>
      </w:r>
      <w:r>
        <w:rPr>
          <w:noProof/>
        </w:rPr>
        <w:tab/>
      </w:r>
      <w:r>
        <w:rPr>
          <w:noProof/>
        </w:rPr>
        <w:fldChar w:fldCharType="begin"/>
      </w:r>
      <w:r>
        <w:rPr>
          <w:noProof/>
        </w:rPr>
        <w:instrText xml:space="preserve"> PAGEREF _Toc130221179 \h </w:instrText>
      </w:r>
      <w:r>
        <w:rPr>
          <w:noProof/>
        </w:rPr>
      </w:r>
      <w:r>
        <w:rPr>
          <w:noProof/>
        </w:rPr>
        <w:fldChar w:fldCharType="separate"/>
      </w:r>
      <w:r>
        <w:rPr>
          <w:noProof/>
        </w:rPr>
        <w:t>29</w:t>
      </w:r>
      <w:r>
        <w:rPr>
          <w:noProof/>
        </w:rPr>
        <w:fldChar w:fldCharType="end"/>
      </w:r>
    </w:p>
    <w:p w14:paraId="53F41389" w14:textId="2C63C197"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Cognitive-Behavioral Therapy for Insomnia (CBT-I)</w:t>
      </w:r>
      <w:r>
        <w:rPr>
          <w:noProof/>
        </w:rPr>
        <w:tab/>
      </w:r>
      <w:r>
        <w:rPr>
          <w:noProof/>
        </w:rPr>
        <w:fldChar w:fldCharType="begin"/>
      </w:r>
      <w:r>
        <w:rPr>
          <w:noProof/>
        </w:rPr>
        <w:instrText xml:space="preserve"> PAGEREF _Toc130221180 \h </w:instrText>
      </w:r>
      <w:r>
        <w:rPr>
          <w:noProof/>
        </w:rPr>
      </w:r>
      <w:r>
        <w:rPr>
          <w:noProof/>
        </w:rPr>
        <w:fldChar w:fldCharType="separate"/>
      </w:r>
      <w:r>
        <w:rPr>
          <w:noProof/>
        </w:rPr>
        <w:t>31</w:t>
      </w:r>
      <w:r>
        <w:rPr>
          <w:noProof/>
        </w:rPr>
        <w:fldChar w:fldCharType="end"/>
      </w:r>
    </w:p>
    <w:p w14:paraId="559E4430" w14:textId="026F18B7" w:rsidR="00DC1D2A" w:rsidRDefault="00DC1D2A">
      <w:pPr>
        <w:pStyle w:val="Sommario4"/>
        <w:tabs>
          <w:tab w:val="right" w:leader="dot" w:pos="8493"/>
        </w:tabs>
        <w:rPr>
          <w:rFonts w:cstheme="minorBidi"/>
          <w:noProof/>
          <w:sz w:val="22"/>
          <w:szCs w:val="22"/>
          <w:lang w:eastAsia="it-IT"/>
        </w:rPr>
      </w:pPr>
      <w:r w:rsidRPr="00D04F91">
        <w:rPr>
          <w:noProof/>
          <w:lang w:val="en-US"/>
        </w:rPr>
        <w:t>Behavioral components</w:t>
      </w:r>
      <w:r>
        <w:rPr>
          <w:noProof/>
        </w:rPr>
        <w:tab/>
      </w:r>
      <w:r>
        <w:rPr>
          <w:noProof/>
        </w:rPr>
        <w:fldChar w:fldCharType="begin"/>
      </w:r>
      <w:r>
        <w:rPr>
          <w:noProof/>
        </w:rPr>
        <w:instrText xml:space="preserve"> PAGEREF _Toc130221181 \h </w:instrText>
      </w:r>
      <w:r>
        <w:rPr>
          <w:noProof/>
        </w:rPr>
      </w:r>
      <w:r>
        <w:rPr>
          <w:noProof/>
        </w:rPr>
        <w:fldChar w:fldCharType="separate"/>
      </w:r>
      <w:r>
        <w:rPr>
          <w:noProof/>
        </w:rPr>
        <w:t>33</w:t>
      </w:r>
      <w:r>
        <w:rPr>
          <w:noProof/>
        </w:rPr>
        <w:fldChar w:fldCharType="end"/>
      </w:r>
    </w:p>
    <w:p w14:paraId="33AAC1FA" w14:textId="5C763AA8" w:rsidR="00DC1D2A" w:rsidRDefault="00DC1D2A">
      <w:pPr>
        <w:pStyle w:val="Sommario4"/>
        <w:tabs>
          <w:tab w:val="right" w:leader="dot" w:pos="8493"/>
        </w:tabs>
        <w:rPr>
          <w:rFonts w:cstheme="minorBidi"/>
          <w:noProof/>
          <w:sz w:val="22"/>
          <w:szCs w:val="22"/>
          <w:lang w:eastAsia="it-IT"/>
        </w:rPr>
      </w:pPr>
      <w:r w:rsidRPr="00D04F91">
        <w:rPr>
          <w:noProof/>
          <w:lang w:val="en-US"/>
        </w:rPr>
        <w:t>Stimulus control</w:t>
      </w:r>
      <w:r>
        <w:rPr>
          <w:noProof/>
        </w:rPr>
        <w:tab/>
      </w:r>
      <w:r>
        <w:rPr>
          <w:noProof/>
        </w:rPr>
        <w:fldChar w:fldCharType="begin"/>
      </w:r>
      <w:r>
        <w:rPr>
          <w:noProof/>
        </w:rPr>
        <w:instrText xml:space="preserve"> PAGEREF _Toc130221182 \h </w:instrText>
      </w:r>
      <w:r>
        <w:rPr>
          <w:noProof/>
        </w:rPr>
      </w:r>
      <w:r>
        <w:rPr>
          <w:noProof/>
        </w:rPr>
        <w:fldChar w:fldCharType="separate"/>
      </w:r>
      <w:r>
        <w:rPr>
          <w:noProof/>
        </w:rPr>
        <w:t>33</w:t>
      </w:r>
      <w:r>
        <w:rPr>
          <w:noProof/>
        </w:rPr>
        <w:fldChar w:fldCharType="end"/>
      </w:r>
    </w:p>
    <w:p w14:paraId="38E053CF" w14:textId="0C9ADD47" w:rsidR="00DC1D2A" w:rsidRDefault="00DC1D2A">
      <w:pPr>
        <w:pStyle w:val="Sommario4"/>
        <w:tabs>
          <w:tab w:val="right" w:leader="dot" w:pos="8493"/>
        </w:tabs>
        <w:rPr>
          <w:rFonts w:cstheme="minorBidi"/>
          <w:noProof/>
          <w:sz w:val="22"/>
          <w:szCs w:val="22"/>
          <w:lang w:eastAsia="it-IT"/>
        </w:rPr>
      </w:pPr>
      <w:r w:rsidRPr="00D04F91">
        <w:rPr>
          <w:noProof/>
          <w:lang w:val="en-US"/>
        </w:rPr>
        <w:t>Sleep Restriction</w:t>
      </w:r>
      <w:r>
        <w:rPr>
          <w:noProof/>
        </w:rPr>
        <w:tab/>
      </w:r>
      <w:r>
        <w:rPr>
          <w:noProof/>
        </w:rPr>
        <w:fldChar w:fldCharType="begin"/>
      </w:r>
      <w:r>
        <w:rPr>
          <w:noProof/>
        </w:rPr>
        <w:instrText xml:space="preserve"> PAGEREF _Toc130221183 \h </w:instrText>
      </w:r>
      <w:r>
        <w:rPr>
          <w:noProof/>
        </w:rPr>
      </w:r>
      <w:r>
        <w:rPr>
          <w:noProof/>
        </w:rPr>
        <w:fldChar w:fldCharType="separate"/>
      </w:r>
      <w:r>
        <w:rPr>
          <w:noProof/>
        </w:rPr>
        <w:t>34</w:t>
      </w:r>
      <w:r>
        <w:rPr>
          <w:noProof/>
        </w:rPr>
        <w:fldChar w:fldCharType="end"/>
      </w:r>
    </w:p>
    <w:p w14:paraId="10FC0AB0" w14:textId="18DA9E7F" w:rsidR="00DC1D2A" w:rsidRDefault="00DC1D2A">
      <w:pPr>
        <w:pStyle w:val="Sommario4"/>
        <w:tabs>
          <w:tab w:val="right" w:leader="dot" w:pos="8493"/>
        </w:tabs>
        <w:rPr>
          <w:rFonts w:cstheme="minorBidi"/>
          <w:noProof/>
          <w:sz w:val="22"/>
          <w:szCs w:val="22"/>
          <w:lang w:eastAsia="it-IT"/>
        </w:rPr>
      </w:pPr>
      <w:r w:rsidRPr="00D04F91">
        <w:rPr>
          <w:noProof/>
          <w:lang w:val="en-US"/>
        </w:rPr>
        <w:t>Cognitive techniques</w:t>
      </w:r>
      <w:r>
        <w:rPr>
          <w:noProof/>
        </w:rPr>
        <w:tab/>
      </w:r>
      <w:r>
        <w:rPr>
          <w:noProof/>
        </w:rPr>
        <w:fldChar w:fldCharType="begin"/>
      </w:r>
      <w:r>
        <w:rPr>
          <w:noProof/>
        </w:rPr>
        <w:instrText xml:space="preserve"> PAGEREF _Toc130221184 \h </w:instrText>
      </w:r>
      <w:r>
        <w:rPr>
          <w:noProof/>
        </w:rPr>
      </w:r>
      <w:r>
        <w:rPr>
          <w:noProof/>
        </w:rPr>
        <w:fldChar w:fldCharType="separate"/>
      </w:r>
      <w:r>
        <w:rPr>
          <w:noProof/>
        </w:rPr>
        <w:t>35</w:t>
      </w:r>
      <w:r>
        <w:rPr>
          <w:noProof/>
        </w:rPr>
        <w:fldChar w:fldCharType="end"/>
      </w:r>
    </w:p>
    <w:p w14:paraId="3032B74A" w14:textId="5D2C6948" w:rsidR="00DC1D2A" w:rsidRDefault="00DC1D2A">
      <w:pPr>
        <w:pStyle w:val="Sommario4"/>
        <w:tabs>
          <w:tab w:val="right" w:leader="dot" w:pos="8493"/>
        </w:tabs>
        <w:rPr>
          <w:rFonts w:cstheme="minorBidi"/>
          <w:noProof/>
          <w:sz w:val="22"/>
          <w:szCs w:val="22"/>
          <w:lang w:eastAsia="it-IT"/>
        </w:rPr>
      </w:pPr>
      <w:r w:rsidRPr="00D04F91">
        <w:rPr>
          <w:noProof/>
          <w:lang w:val="en-US"/>
        </w:rPr>
        <w:t>Relaxation techniques</w:t>
      </w:r>
      <w:r>
        <w:rPr>
          <w:noProof/>
        </w:rPr>
        <w:tab/>
      </w:r>
      <w:r>
        <w:rPr>
          <w:noProof/>
        </w:rPr>
        <w:fldChar w:fldCharType="begin"/>
      </w:r>
      <w:r>
        <w:rPr>
          <w:noProof/>
        </w:rPr>
        <w:instrText xml:space="preserve"> PAGEREF _Toc130221185 \h </w:instrText>
      </w:r>
      <w:r>
        <w:rPr>
          <w:noProof/>
        </w:rPr>
      </w:r>
      <w:r>
        <w:rPr>
          <w:noProof/>
        </w:rPr>
        <w:fldChar w:fldCharType="separate"/>
      </w:r>
      <w:r>
        <w:rPr>
          <w:noProof/>
        </w:rPr>
        <w:t>36</w:t>
      </w:r>
      <w:r>
        <w:rPr>
          <w:noProof/>
        </w:rPr>
        <w:fldChar w:fldCharType="end"/>
      </w:r>
    </w:p>
    <w:p w14:paraId="24AE51F3" w14:textId="5EB9EA88" w:rsidR="00DC1D2A" w:rsidRDefault="00DC1D2A">
      <w:pPr>
        <w:pStyle w:val="Sommario4"/>
        <w:tabs>
          <w:tab w:val="right" w:leader="dot" w:pos="8493"/>
        </w:tabs>
        <w:rPr>
          <w:rFonts w:cstheme="minorBidi"/>
          <w:noProof/>
          <w:sz w:val="22"/>
          <w:szCs w:val="22"/>
          <w:lang w:eastAsia="it-IT"/>
        </w:rPr>
      </w:pPr>
      <w:r w:rsidRPr="00D04F91">
        <w:rPr>
          <w:noProof/>
          <w:lang w:val="en-US"/>
        </w:rPr>
        <w:t>Psychoeducation</w:t>
      </w:r>
      <w:r>
        <w:rPr>
          <w:noProof/>
        </w:rPr>
        <w:tab/>
      </w:r>
      <w:r>
        <w:rPr>
          <w:noProof/>
        </w:rPr>
        <w:fldChar w:fldCharType="begin"/>
      </w:r>
      <w:r>
        <w:rPr>
          <w:noProof/>
        </w:rPr>
        <w:instrText xml:space="preserve"> PAGEREF _Toc130221186 \h </w:instrText>
      </w:r>
      <w:r>
        <w:rPr>
          <w:noProof/>
        </w:rPr>
      </w:r>
      <w:r>
        <w:rPr>
          <w:noProof/>
        </w:rPr>
        <w:fldChar w:fldCharType="separate"/>
      </w:r>
      <w:r>
        <w:rPr>
          <w:noProof/>
        </w:rPr>
        <w:t>37</w:t>
      </w:r>
      <w:r>
        <w:rPr>
          <w:noProof/>
        </w:rPr>
        <w:fldChar w:fldCharType="end"/>
      </w:r>
    </w:p>
    <w:p w14:paraId="4E8A965E" w14:textId="522EB57A"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CBT-I efficacy</w:t>
      </w:r>
      <w:r>
        <w:rPr>
          <w:noProof/>
        </w:rPr>
        <w:tab/>
      </w:r>
      <w:r>
        <w:rPr>
          <w:noProof/>
        </w:rPr>
        <w:fldChar w:fldCharType="begin"/>
      </w:r>
      <w:r>
        <w:rPr>
          <w:noProof/>
        </w:rPr>
        <w:instrText xml:space="preserve"> PAGEREF _Toc130221187 \h </w:instrText>
      </w:r>
      <w:r>
        <w:rPr>
          <w:noProof/>
        </w:rPr>
      </w:r>
      <w:r>
        <w:rPr>
          <w:noProof/>
        </w:rPr>
        <w:fldChar w:fldCharType="separate"/>
      </w:r>
      <w:r>
        <w:rPr>
          <w:noProof/>
        </w:rPr>
        <w:t>38</w:t>
      </w:r>
      <w:r>
        <w:rPr>
          <w:noProof/>
        </w:rPr>
        <w:fldChar w:fldCharType="end"/>
      </w:r>
    </w:p>
    <w:p w14:paraId="35B76BBE" w14:textId="3BF5A3BA" w:rsidR="00DC1D2A" w:rsidRDefault="00DC1D2A">
      <w:pPr>
        <w:pStyle w:val="Sommario4"/>
        <w:tabs>
          <w:tab w:val="right" w:leader="dot" w:pos="8493"/>
        </w:tabs>
        <w:rPr>
          <w:rFonts w:cstheme="minorBidi"/>
          <w:noProof/>
          <w:sz w:val="22"/>
          <w:szCs w:val="22"/>
          <w:lang w:eastAsia="it-IT"/>
        </w:rPr>
      </w:pPr>
      <w:r w:rsidRPr="00D04F91">
        <w:rPr>
          <w:noProof/>
          <w:lang w:val="en-US"/>
        </w:rPr>
        <w:t>CBT-I subjectively reported efficacy</w:t>
      </w:r>
      <w:r>
        <w:rPr>
          <w:noProof/>
        </w:rPr>
        <w:tab/>
      </w:r>
      <w:r>
        <w:rPr>
          <w:noProof/>
        </w:rPr>
        <w:fldChar w:fldCharType="begin"/>
      </w:r>
      <w:r>
        <w:rPr>
          <w:noProof/>
        </w:rPr>
        <w:instrText xml:space="preserve"> PAGEREF _Toc130221188 \h </w:instrText>
      </w:r>
      <w:r>
        <w:rPr>
          <w:noProof/>
        </w:rPr>
      </w:r>
      <w:r>
        <w:rPr>
          <w:noProof/>
        </w:rPr>
        <w:fldChar w:fldCharType="separate"/>
      </w:r>
      <w:r>
        <w:rPr>
          <w:noProof/>
        </w:rPr>
        <w:t>38</w:t>
      </w:r>
      <w:r>
        <w:rPr>
          <w:noProof/>
        </w:rPr>
        <w:fldChar w:fldCharType="end"/>
      </w:r>
    </w:p>
    <w:p w14:paraId="58AD1876" w14:textId="7A7E408B" w:rsidR="00DC1D2A" w:rsidRDefault="00DC1D2A">
      <w:pPr>
        <w:pStyle w:val="Sommario4"/>
        <w:tabs>
          <w:tab w:val="right" w:leader="dot" w:pos="8493"/>
        </w:tabs>
        <w:rPr>
          <w:rFonts w:cstheme="minorBidi"/>
          <w:noProof/>
          <w:sz w:val="22"/>
          <w:szCs w:val="22"/>
          <w:lang w:eastAsia="it-IT"/>
        </w:rPr>
      </w:pPr>
      <w:r w:rsidRPr="00D04F91">
        <w:rPr>
          <w:noProof/>
          <w:lang w:val="en-US"/>
        </w:rPr>
        <w:t>Subcomponents CBT-I efficacy</w:t>
      </w:r>
      <w:r>
        <w:rPr>
          <w:noProof/>
        </w:rPr>
        <w:tab/>
      </w:r>
      <w:r>
        <w:rPr>
          <w:noProof/>
        </w:rPr>
        <w:fldChar w:fldCharType="begin"/>
      </w:r>
      <w:r>
        <w:rPr>
          <w:noProof/>
        </w:rPr>
        <w:instrText xml:space="preserve"> PAGEREF _Toc130221189 \h </w:instrText>
      </w:r>
      <w:r>
        <w:rPr>
          <w:noProof/>
        </w:rPr>
      </w:r>
      <w:r>
        <w:rPr>
          <w:noProof/>
        </w:rPr>
        <w:fldChar w:fldCharType="separate"/>
      </w:r>
      <w:r>
        <w:rPr>
          <w:noProof/>
        </w:rPr>
        <w:t>39</w:t>
      </w:r>
      <w:r>
        <w:rPr>
          <w:noProof/>
        </w:rPr>
        <w:fldChar w:fldCharType="end"/>
      </w:r>
    </w:p>
    <w:p w14:paraId="039048CD" w14:textId="18419C6B" w:rsidR="00DC1D2A" w:rsidRDefault="00DC1D2A">
      <w:pPr>
        <w:pStyle w:val="Sommario4"/>
        <w:tabs>
          <w:tab w:val="right" w:leader="dot" w:pos="8493"/>
        </w:tabs>
        <w:rPr>
          <w:rFonts w:cstheme="minorBidi"/>
          <w:noProof/>
          <w:sz w:val="22"/>
          <w:szCs w:val="22"/>
          <w:lang w:eastAsia="it-IT"/>
        </w:rPr>
      </w:pPr>
      <w:r w:rsidRPr="00D04F91">
        <w:rPr>
          <w:noProof/>
          <w:lang w:val="en-US"/>
        </w:rPr>
        <w:t>CBT-I objectively reported efficacy</w:t>
      </w:r>
      <w:r>
        <w:rPr>
          <w:noProof/>
        </w:rPr>
        <w:tab/>
      </w:r>
      <w:r>
        <w:rPr>
          <w:noProof/>
        </w:rPr>
        <w:fldChar w:fldCharType="begin"/>
      </w:r>
      <w:r>
        <w:rPr>
          <w:noProof/>
        </w:rPr>
        <w:instrText xml:space="preserve"> PAGEREF _Toc130221190 \h </w:instrText>
      </w:r>
      <w:r>
        <w:rPr>
          <w:noProof/>
        </w:rPr>
      </w:r>
      <w:r>
        <w:rPr>
          <w:noProof/>
        </w:rPr>
        <w:fldChar w:fldCharType="separate"/>
      </w:r>
      <w:r>
        <w:rPr>
          <w:noProof/>
        </w:rPr>
        <w:t>41</w:t>
      </w:r>
      <w:r>
        <w:rPr>
          <w:noProof/>
        </w:rPr>
        <w:fldChar w:fldCharType="end"/>
      </w:r>
    </w:p>
    <w:p w14:paraId="5145A375" w14:textId="06433B5B"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CBT-I and psychophysiological mechanism of action</w:t>
      </w:r>
      <w:r>
        <w:rPr>
          <w:noProof/>
        </w:rPr>
        <w:tab/>
      </w:r>
      <w:r>
        <w:rPr>
          <w:noProof/>
        </w:rPr>
        <w:fldChar w:fldCharType="begin"/>
      </w:r>
      <w:r>
        <w:rPr>
          <w:noProof/>
        </w:rPr>
        <w:instrText xml:space="preserve"> PAGEREF _Toc130221191 \h </w:instrText>
      </w:r>
      <w:r>
        <w:rPr>
          <w:noProof/>
        </w:rPr>
      </w:r>
      <w:r>
        <w:rPr>
          <w:noProof/>
        </w:rPr>
        <w:fldChar w:fldCharType="separate"/>
      </w:r>
      <w:r>
        <w:rPr>
          <w:noProof/>
        </w:rPr>
        <w:t>42</w:t>
      </w:r>
      <w:r>
        <w:rPr>
          <w:noProof/>
        </w:rPr>
        <w:fldChar w:fldCharType="end"/>
      </w:r>
    </w:p>
    <w:p w14:paraId="779CA82D" w14:textId="53D91F5D"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K-complexes' role in CBT-I effectiveness</w:t>
      </w:r>
      <w:r>
        <w:rPr>
          <w:noProof/>
        </w:rPr>
        <w:tab/>
      </w:r>
      <w:r>
        <w:rPr>
          <w:noProof/>
        </w:rPr>
        <w:fldChar w:fldCharType="begin"/>
      </w:r>
      <w:r>
        <w:rPr>
          <w:noProof/>
        </w:rPr>
        <w:instrText xml:space="preserve"> PAGEREF _Toc130221192 \h </w:instrText>
      </w:r>
      <w:r>
        <w:rPr>
          <w:noProof/>
        </w:rPr>
      </w:r>
      <w:r>
        <w:rPr>
          <w:noProof/>
        </w:rPr>
        <w:fldChar w:fldCharType="separate"/>
      </w:r>
      <w:r>
        <w:rPr>
          <w:noProof/>
        </w:rPr>
        <w:t>43</w:t>
      </w:r>
      <w:r>
        <w:rPr>
          <w:noProof/>
        </w:rPr>
        <w:fldChar w:fldCharType="end"/>
      </w:r>
    </w:p>
    <w:p w14:paraId="4FECBD09" w14:textId="43112212" w:rsidR="00DC1D2A" w:rsidRDefault="00DC1D2A">
      <w:pPr>
        <w:pStyle w:val="Sommario4"/>
        <w:tabs>
          <w:tab w:val="right" w:leader="dot" w:pos="8493"/>
        </w:tabs>
        <w:rPr>
          <w:rFonts w:cstheme="minorBidi"/>
          <w:noProof/>
          <w:sz w:val="22"/>
          <w:szCs w:val="22"/>
          <w:lang w:eastAsia="it-IT"/>
        </w:rPr>
      </w:pPr>
      <w:r w:rsidRPr="00D04F91">
        <w:rPr>
          <w:noProof/>
          <w:lang w:val="en-US"/>
        </w:rPr>
        <w:t>K-complex neurophysiological function</w:t>
      </w:r>
      <w:r>
        <w:rPr>
          <w:noProof/>
        </w:rPr>
        <w:tab/>
      </w:r>
      <w:r>
        <w:rPr>
          <w:noProof/>
        </w:rPr>
        <w:fldChar w:fldCharType="begin"/>
      </w:r>
      <w:r>
        <w:rPr>
          <w:noProof/>
        </w:rPr>
        <w:instrText xml:space="preserve"> PAGEREF _Toc130221193 \h </w:instrText>
      </w:r>
      <w:r>
        <w:rPr>
          <w:noProof/>
        </w:rPr>
      </w:r>
      <w:r>
        <w:rPr>
          <w:noProof/>
        </w:rPr>
        <w:fldChar w:fldCharType="separate"/>
      </w:r>
      <w:r>
        <w:rPr>
          <w:noProof/>
        </w:rPr>
        <w:t>44</w:t>
      </w:r>
      <w:r>
        <w:rPr>
          <w:noProof/>
        </w:rPr>
        <w:fldChar w:fldCharType="end"/>
      </w:r>
    </w:p>
    <w:p w14:paraId="481CD152" w14:textId="083A18CF" w:rsidR="00DC1D2A" w:rsidRDefault="00DC1D2A">
      <w:pPr>
        <w:pStyle w:val="Sommario4"/>
        <w:tabs>
          <w:tab w:val="right" w:leader="dot" w:pos="8493"/>
        </w:tabs>
        <w:rPr>
          <w:rFonts w:cstheme="minorBidi"/>
          <w:noProof/>
          <w:sz w:val="22"/>
          <w:szCs w:val="22"/>
          <w:lang w:eastAsia="it-IT"/>
        </w:rPr>
      </w:pPr>
      <w:r w:rsidRPr="00D04F91">
        <w:rPr>
          <w:noProof/>
          <w:lang w:val="en-US"/>
        </w:rPr>
        <w:t>K-complex in insomnia disorder</w:t>
      </w:r>
      <w:r>
        <w:rPr>
          <w:noProof/>
        </w:rPr>
        <w:tab/>
      </w:r>
      <w:r>
        <w:rPr>
          <w:noProof/>
        </w:rPr>
        <w:fldChar w:fldCharType="begin"/>
      </w:r>
      <w:r>
        <w:rPr>
          <w:noProof/>
        </w:rPr>
        <w:instrText xml:space="preserve"> PAGEREF _Toc130221194 \h </w:instrText>
      </w:r>
      <w:r>
        <w:rPr>
          <w:noProof/>
        </w:rPr>
      </w:r>
      <w:r>
        <w:rPr>
          <w:noProof/>
        </w:rPr>
        <w:fldChar w:fldCharType="separate"/>
      </w:r>
      <w:r>
        <w:rPr>
          <w:noProof/>
        </w:rPr>
        <w:t>45</w:t>
      </w:r>
      <w:r>
        <w:rPr>
          <w:noProof/>
        </w:rPr>
        <w:fldChar w:fldCharType="end"/>
      </w:r>
    </w:p>
    <w:p w14:paraId="14970278" w14:textId="681F7ECF" w:rsidR="00DC1D2A" w:rsidRDefault="00DC1D2A">
      <w:pPr>
        <w:pStyle w:val="Sommario2"/>
        <w:tabs>
          <w:tab w:val="right" w:leader="dot" w:pos="8493"/>
        </w:tabs>
        <w:rPr>
          <w:rFonts w:cstheme="minorBidi"/>
          <w:smallCaps w:val="0"/>
          <w:noProof/>
          <w:sz w:val="22"/>
          <w:szCs w:val="22"/>
          <w:lang w:eastAsia="it-IT"/>
        </w:rPr>
      </w:pPr>
      <w:r w:rsidRPr="00D04F91">
        <w:rPr>
          <w:noProof/>
          <w:lang w:val="en-US"/>
        </w:rPr>
        <w:t>Aim of the work</w:t>
      </w:r>
      <w:r>
        <w:rPr>
          <w:noProof/>
        </w:rPr>
        <w:tab/>
      </w:r>
      <w:r>
        <w:rPr>
          <w:noProof/>
        </w:rPr>
        <w:fldChar w:fldCharType="begin"/>
      </w:r>
      <w:r>
        <w:rPr>
          <w:noProof/>
        </w:rPr>
        <w:instrText xml:space="preserve"> PAGEREF _Toc130221195 \h </w:instrText>
      </w:r>
      <w:r>
        <w:rPr>
          <w:noProof/>
        </w:rPr>
      </w:r>
      <w:r>
        <w:rPr>
          <w:noProof/>
        </w:rPr>
        <w:fldChar w:fldCharType="separate"/>
      </w:r>
      <w:r>
        <w:rPr>
          <w:noProof/>
        </w:rPr>
        <w:t>45</w:t>
      </w:r>
      <w:r>
        <w:rPr>
          <w:noProof/>
        </w:rPr>
        <w:fldChar w:fldCharType="end"/>
      </w:r>
    </w:p>
    <w:p w14:paraId="00467A9B" w14:textId="1E7B9C27"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Materials and Methods</w:t>
      </w:r>
      <w:r>
        <w:rPr>
          <w:noProof/>
        </w:rPr>
        <w:tab/>
      </w:r>
      <w:r>
        <w:rPr>
          <w:noProof/>
        </w:rPr>
        <w:fldChar w:fldCharType="begin"/>
      </w:r>
      <w:r>
        <w:rPr>
          <w:noProof/>
        </w:rPr>
        <w:instrText xml:space="preserve"> PAGEREF _Toc130221196 \h </w:instrText>
      </w:r>
      <w:r>
        <w:rPr>
          <w:noProof/>
        </w:rPr>
      </w:r>
      <w:r>
        <w:rPr>
          <w:noProof/>
        </w:rPr>
        <w:fldChar w:fldCharType="separate"/>
      </w:r>
      <w:r>
        <w:rPr>
          <w:noProof/>
        </w:rPr>
        <w:t>46</w:t>
      </w:r>
      <w:r>
        <w:rPr>
          <w:noProof/>
        </w:rPr>
        <w:fldChar w:fldCharType="end"/>
      </w:r>
    </w:p>
    <w:p w14:paraId="2ADA4AF3" w14:textId="051CA7A5" w:rsidR="00DC1D2A" w:rsidRDefault="00DC1D2A">
      <w:pPr>
        <w:pStyle w:val="Sommario2"/>
        <w:tabs>
          <w:tab w:val="right" w:leader="dot" w:pos="8493"/>
        </w:tabs>
        <w:rPr>
          <w:rFonts w:cstheme="minorBidi"/>
          <w:smallCaps w:val="0"/>
          <w:noProof/>
          <w:sz w:val="22"/>
          <w:szCs w:val="22"/>
          <w:lang w:eastAsia="it-IT"/>
        </w:rPr>
      </w:pPr>
      <w:r w:rsidRPr="00D04F91">
        <w:rPr>
          <w:noProof/>
          <w:lang w:val="en-US"/>
        </w:rPr>
        <w:t>Study design</w:t>
      </w:r>
      <w:r>
        <w:rPr>
          <w:noProof/>
        </w:rPr>
        <w:tab/>
      </w:r>
      <w:r>
        <w:rPr>
          <w:noProof/>
        </w:rPr>
        <w:fldChar w:fldCharType="begin"/>
      </w:r>
      <w:r>
        <w:rPr>
          <w:noProof/>
        </w:rPr>
        <w:instrText xml:space="preserve"> PAGEREF _Toc130221197 \h </w:instrText>
      </w:r>
      <w:r>
        <w:rPr>
          <w:noProof/>
        </w:rPr>
      </w:r>
      <w:r>
        <w:rPr>
          <w:noProof/>
        </w:rPr>
        <w:fldChar w:fldCharType="separate"/>
      </w:r>
      <w:r>
        <w:rPr>
          <w:noProof/>
        </w:rPr>
        <w:t>46</w:t>
      </w:r>
      <w:r>
        <w:rPr>
          <w:noProof/>
        </w:rPr>
        <w:fldChar w:fldCharType="end"/>
      </w:r>
    </w:p>
    <w:p w14:paraId="137A206D" w14:textId="48931F7D"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Treatment</w:t>
      </w:r>
      <w:r>
        <w:rPr>
          <w:noProof/>
        </w:rPr>
        <w:tab/>
      </w:r>
      <w:r>
        <w:rPr>
          <w:noProof/>
        </w:rPr>
        <w:fldChar w:fldCharType="begin"/>
      </w:r>
      <w:r>
        <w:rPr>
          <w:noProof/>
        </w:rPr>
        <w:instrText xml:space="preserve"> PAGEREF _Toc130221198 \h </w:instrText>
      </w:r>
      <w:r>
        <w:rPr>
          <w:noProof/>
        </w:rPr>
      </w:r>
      <w:r>
        <w:rPr>
          <w:noProof/>
        </w:rPr>
        <w:fldChar w:fldCharType="separate"/>
      </w:r>
      <w:r>
        <w:rPr>
          <w:noProof/>
        </w:rPr>
        <w:t>48</w:t>
      </w:r>
      <w:r>
        <w:rPr>
          <w:noProof/>
        </w:rPr>
        <w:fldChar w:fldCharType="end"/>
      </w:r>
    </w:p>
    <w:p w14:paraId="4F3AB6C9" w14:textId="07431021"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Polysomnographic assessment</w:t>
      </w:r>
      <w:r>
        <w:rPr>
          <w:noProof/>
        </w:rPr>
        <w:tab/>
      </w:r>
      <w:r>
        <w:rPr>
          <w:noProof/>
        </w:rPr>
        <w:fldChar w:fldCharType="begin"/>
      </w:r>
      <w:r>
        <w:rPr>
          <w:noProof/>
        </w:rPr>
        <w:instrText xml:space="preserve"> PAGEREF _Toc130221199 \h </w:instrText>
      </w:r>
      <w:r>
        <w:rPr>
          <w:noProof/>
        </w:rPr>
      </w:r>
      <w:r>
        <w:rPr>
          <w:noProof/>
        </w:rPr>
        <w:fldChar w:fldCharType="separate"/>
      </w:r>
      <w:r>
        <w:rPr>
          <w:noProof/>
        </w:rPr>
        <w:t>48</w:t>
      </w:r>
      <w:r>
        <w:rPr>
          <w:noProof/>
        </w:rPr>
        <w:fldChar w:fldCharType="end"/>
      </w:r>
    </w:p>
    <w:p w14:paraId="1A8317E9" w14:textId="30D2E245"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Patients</w:t>
      </w:r>
      <w:r>
        <w:rPr>
          <w:noProof/>
        </w:rPr>
        <w:tab/>
      </w:r>
      <w:r>
        <w:rPr>
          <w:noProof/>
        </w:rPr>
        <w:fldChar w:fldCharType="begin"/>
      </w:r>
      <w:r>
        <w:rPr>
          <w:noProof/>
        </w:rPr>
        <w:instrText xml:space="preserve"> PAGEREF _Toc130221200 \h </w:instrText>
      </w:r>
      <w:r>
        <w:rPr>
          <w:noProof/>
        </w:rPr>
      </w:r>
      <w:r>
        <w:rPr>
          <w:noProof/>
        </w:rPr>
        <w:fldChar w:fldCharType="separate"/>
      </w:r>
      <w:r>
        <w:rPr>
          <w:noProof/>
        </w:rPr>
        <w:t>49</w:t>
      </w:r>
      <w:r>
        <w:rPr>
          <w:noProof/>
        </w:rPr>
        <w:fldChar w:fldCharType="end"/>
      </w:r>
    </w:p>
    <w:p w14:paraId="323905C9" w14:textId="3C8D37BC"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Measures</w:t>
      </w:r>
      <w:r>
        <w:rPr>
          <w:noProof/>
        </w:rPr>
        <w:tab/>
      </w:r>
      <w:r>
        <w:rPr>
          <w:noProof/>
        </w:rPr>
        <w:fldChar w:fldCharType="begin"/>
      </w:r>
      <w:r>
        <w:rPr>
          <w:noProof/>
        </w:rPr>
        <w:instrText xml:space="preserve"> PAGEREF _Toc130221201 \h </w:instrText>
      </w:r>
      <w:r>
        <w:rPr>
          <w:noProof/>
        </w:rPr>
      </w:r>
      <w:r>
        <w:rPr>
          <w:noProof/>
        </w:rPr>
        <w:fldChar w:fldCharType="separate"/>
      </w:r>
      <w:r>
        <w:rPr>
          <w:noProof/>
        </w:rPr>
        <w:t>50</w:t>
      </w:r>
      <w:r>
        <w:rPr>
          <w:noProof/>
        </w:rPr>
        <w:fldChar w:fldCharType="end"/>
      </w:r>
    </w:p>
    <w:p w14:paraId="509FB614" w14:textId="083E28E9"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EEG analyses</w:t>
      </w:r>
      <w:r>
        <w:rPr>
          <w:noProof/>
        </w:rPr>
        <w:tab/>
      </w:r>
      <w:r>
        <w:rPr>
          <w:noProof/>
        </w:rPr>
        <w:fldChar w:fldCharType="begin"/>
      </w:r>
      <w:r>
        <w:rPr>
          <w:noProof/>
        </w:rPr>
        <w:instrText xml:space="preserve"> PAGEREF _Toc130221202 \h </w:instrText>
      </w:r>
      <w:r>
        <w:rPr>
          <w:noProof/>
        </w:rPr>
      </w:r>
      <w:r>
        <w:rPr>
          <w:noProof/>
        </w:rPr>
        <w:fldChar w:fldCharType="separate"/>
      </w:r>
      <w:r>
        <w:rPr>
          <w:noProof/>
        </w:rPr>
        <w:t>51</w:t>
      </w:r>
      <w:r>
        <w:rPr>
          <w:noProof/>
        </w:rPr>
        <w:fldChar w:fldCharType="end"/>
      </w:r>
    </w:p>
    <w:p w14:paraId="1A18F0BD" w14:textId="343EDBE6"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Pre-processing</w:t>
      </w:r>
      <w:r>
        <w:rPr>
          <w:noProof/>
        </w:rPr>
        <w:tab/>
      </w:r>
      <w:r>
        <w:rPr>
          <w:noProof/>
        </w:rPr>
        <w:fldChar w:fldCharType="begin"/>
      </w:r>
      <w:r>
        <w:rPr>
          <w:noProof/>
        </w:rPr>
        <w:instrText xml:space="preserve"> PAGEREF _Toc130221203 \h </w:instrText>
      </w:r>
      <w:r>
        <w:rPr>
          <w:noProof/>
        </w:rPr>
      </w:r>
      <w:r>
        <w:rPr>
          <w:noProof/>
        </w:rPr>
        <w:fldChar w:fldCharType="separate"/>
      </w:r>
      <w:r>
        <w:rPr>
          <w:noProof/>
        </w:rPr>
        <w:t>51</w:t>
      </w:r>
      <w:r>
        <w:rPr>
          <w:noProof/>
        </w:rPr>
        <w:fldChar w:fldCharType="end"/>
      </w:r>
    </w:p>
    <w:p w14:paraId="49D84379" w14:textId="3A6E6C92"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Automatic sleep stage scoring</w:t>
      </w:r>
      <w:r>
        <w:rPr>
          <w:noProof/>
        </w:rPr>
        <w:tab/>
      </w:r>
      <w:r>
        <w:rPr>
          <w:noProof/>
        </w:rPr>
        <w:fldChar w:fldCharType="begin"/>
      </w:r>
      <w:r>
        <w:rPr>
          <w:noProof/>
        </w:rPr>
        <w:instrText xml:space="preserve"> PAGEREF _Toc130221204 \h </w:instrText>
      </w:r>
      <w:r>
        <w:rPr>
          <w:noProof/>
        </w:rPr>
      </w:r>
      <w:r>
        <w:rPr>
          <w:noProof/>
        </w:rPr>
        <w:fldChar w:fldCharType="separate"/>
      </w:r>
      <w:r>
        <w:rPr>
          <w:noProof/>
        </w:rPr>
        <w:t>52</w:t>
      </w:r>
      <w:r>
        <w:rPr>
          <w:noProof/>
        </w:rPr>
        <w:fldChar w:fldCharType="end"/>
      </w:r>
    </w:p>
    <w:p w14:paraId="08A1575F" w14:textId="2169386F"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Power spectral analyses and waveforms detections</w:t>
      </w:r>
      <w:r>
        <w:rPr>
          <w:noProof/>
        </w:rPr>
        <w:tab/>
      </w:r>
      <w:r>
        <w:rPr>
          <w:noProof/>
        </w:rPr>
        <w:fldChar w:fldCharType="begin"/>
      </w:r>
      <w:r>
        <w:rPr>
          <w:noProof/>
        </w:rPr>
        <w:instrText xml:space="preserve"> PAGEREF _Toc130221205 \h </w:instrText>
      </w:r>
      <w:r>
        <w:rPr>
          <w:noProof/>
        </w:rPr>
      </w:r>
      <w:r>
        <w:rPr>
          <w:noProof/>
        </w:rPr>
        <w:fldChar w:fldCharType="separate"/>
      </w:r>
      <w:r>
        <w:rPr>
          <w:noProof/>
        </w:rPr>
        <w:t>52</w:t>
      </w:r>
      <w:r>
        <w:rPr>
          <w:noProof/>
        </w:rPr>
        <w:fldChar w:fldCharType="end"/>
      </w:r>
    </w:p>
    <w:p w14:paraId="30A185E5" w14:textId="33832E56"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Statistical analyses</w:t>
      </w:r>
      <w:r>
        <w:rPr>
          <w:noProof/>
        </w:rPr>
        <w:tab/>
      </w:r>
      <w:r>
        <w:rPr>
          <w:noProof/>
        </w:rPr>
        <w:fldChar w:fldCharType="begin"/>
      </w:r>
      <w:r>
        <w:rPr>
          <w:noProof/>
        </w:rPr>
        <w:instrText xml:space="preserve"> PAGEREF _Toc130221206 \h </w:instrText>
      </w:r>
      <w:r>
        <w:rPr>
          <w:noProof/>
        </w:rPr>
      </w:r>
      <w:r>
        <w:rPr>
          <w:noProof/>
        </w:rPr>
        <w:fldChar w:fldCharType="separate"/>
      </w:r>
      <w:r>
        <w:rPr>
          <w:noProof/>
        </w:rPr>
        <w:t>54</w:t>
      </w:r>
      <w:r>
        <w:rPr>
          <w:noProof/>
        </w:rPr>
        <w:fldChar w:fldCharType="end"/>
      </w:r>
    </w:p>
    <w:p w14:paraId="3F9A6660" w14:textId="6DC880B9"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Results</w:t>
      </w:r>
      <w:r>
        <w:rPr>
          <w:noProof/>
        </w:rPr>
        <w:tab/>
      </w:r>
      <w:r>
        <w:rPr>
          <w:noProof/>
        </w:rPr>
        <w:fldChar w:fldCharType="begin"/>
      </w:r>
      <w:r>
        <w:rPr>
          <w:noProof/>
        </w:rPr>
        <w:instrText xml:space="preserve"> PAGEREF _Toc130221207 \h </w:instrText>
      </w:r>
      <w:r>
        <w:rPr>
          <w:noProof/>
        </w:rPr>
      </w:r>
      <w:r>
        <w:rPr>
          <w:noProof/>
        </w:rPr>
        <w:fldChar w:fldCharType="separate"/>
      </w:r>
      <w:r>
        <w:rPr>
          <w:noProof/>
        </w:rPr>
        <w:t>55</w:t>
      </w:r>
      <w:r>
        <w:rPr>
          <w:noProof/>
        </w:rPr>
        <w:fldChar w:fldCharType="end"/>
      </w:r>
    </w:p>
    <w:p w14:paraId="215655F5" w14:textId="67B2D520" w:rsidR="00DC1D2A" w:rsidRDefault="00DC1D2A">
      <w:pPr>
        <w:pStyle w:val="Sommario2"/>
        <w:tabs>
          <w:tab w:val="right" w:leader="dot" w:pos="8493"/>
        </w:tabs>
        <w:rPr>
          <w:rFonts w:cstheme="minorBidi"/>
          <w:smallCaps w:val="0"/>
          <w:noProof/>
          <w:sz w:val="22"/>
          <w:szCs w:val="22"/>
          <w:lang w:eastAsia="it-IT"/>
        </w:rPr>
      </w:pPr>
      <w:r w:rsidRPr="00D04F91">
        <w:rPr>
          <w:noProof/>
          <w:lang w:val="en-US"/>
        </w:rPr>
        <w:t>Subjective and objective effectiveness of CBT-I</w:t>
      </w:r>
      <w:r>
        <w:rPr>
          <w:noProof/>
        </w:rPr>
        <w:tab/>
      </w:r>
      <w:r>
        <w:rPr>
          <w:noProof/>
        </w:rPr>
        <w:fldChar w:fldCharType="begin"/>
      </w:r>
      <w:r>
        <w:rPr>
          <w:noProof/>
        </w:rPr>
        <w:instrText xml:space="preserve"> PAGEREF _Toc130221208 \h </w:instrText>
      </w:r>
      <w:r>
        <w:rPr>
          <w:noProof/>
        </w:rPr>
      </w:r>
      <w:r>
        <w:rPr>
          <w:noProof/>
        </w:rPr>
        <w:fldChar w:fldCharType="separate"/>
      </w:r>
      <w:r>
        <w:rPr>
          <w:noProof/>
        </w:rPr>
        <w:t>55</w:t>
      </w:r>
      <w:r>
        <w:rPr>
          <w:noProof/>
        </w:rPr>
        <w:fldChar w:fldCharType="end"/>
      </w:r>
    </w:p>
    <w:p w14:paraId="082C4CC2" w14:textId="39CBB56A"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CBT-I treatment subjective effectiveness</w:t>
      </w:r>
      <w:r>
        <w:rPr>
          <w:noProof/>
        </w:rPr>
        <w:tab/>
      </w:r>
      <w:r>
        <w:rPr>
          <w:noProof/>
        </w:rPr>
        <w:fldChar w:fldCharType="begin"/>
      </w:r>
      <w:r>
        <w:rPr>
          <w:noProof/>
        </w:rPr>
        <w:instrText xml:space="preserve"> PAGEREF _Toc130221209 \h </w:instrText>
      </w:r>
      <w:r>
        <w:rPr>
          <w:noProof/>
        </w:rPr>
      </w:r>
      <w:r>
        <w:rPr>
          <w:noProof/>
        </w:rPr>
        <w:fldChar w:fldCharType="separate"/>
      </w:r>
      <w:r>
        <w:rPr>
          <w:noProof/>
        </w:rPr>
        <w:t>56</w:t>
      </w:r>
      <w:r>
        <w:rPr>
          <w:noProof/>
        </w:rPr>
        <w:fldChar w:fldCharType="end"/>
      </w:r>
    </w:p>
    <w:p w14:paraId="26895D29" w14:textId="40B9C40F"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CBT-I treatment objective effectiveness</w:t>
      </w:r>
      <w:r>
        <w:rPr>
          <w:noProof/>
        </w:rPr>
        <w:tab/>
      </w:r>
      <w:r>
        <w:rPr>
          <w:noProof/>
        </w:rPr>
        <w:fldChar w:fldCharType="begin"/>
      </w:r>
      <w:r>
        <w:rPr>
          <w:noProof/>
        </w:rPr>
        <w:instrText xml:space="preserve"> PAGEREF _Toc130221210 \h </w:instrText>
      </w:r>
      <w:r>
        <w:rPr>
          <w:noProof/>
        </w:rPr>
      </w:r>
      <w:r>
        <w:rPr>
          <w:noProof/>
        </w:rPr>
        <w:fldChar w:fldCharType="separate"/>
      </w:r>
      <w:r>
        <w:rPr>
          <w:noProof/>
        </w:rPr>
        <w:t>57</w:t>
      </w:r>
      <w:r>
        <w:rPr>
          <w:noProof/>
        </w:rPr>
        <w:fldChar w:fldCharType="end"/>
      </w:r>
    </w:p>
    <w:p w14:paraId="7EC7A796" w14:textId="47CDC57F"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Macro-structural objective indices</w:t>
      </w:r>
      <w:r>
        <w:rPr>
          <w:noProof/>
        </w:rPr>
        <w:tab/>
      </w:r>
      <w:r>
        <w:rPr>
          <w:noProof/>
        </w:rPr>
        <w:fldChar w:fldCharType="begin"/>
      </w:r>
      <w:r>
        <w:rPr>
          <w:noProof/>
        </w:rPr>
        <w:instrText xml:space="preserve"> PAGEREF _Toc130221211 \h </w:instrText>
      </w:r>
      <w:r>
        <w:rPr>
          <w:noProof/>
        </w:rPr>
      </w:r>
      <w:r>
        <w:rPr>
          <w:noProof/>
        </w:rPr>
        <w:fldChar w:fldCharType="separate"/>
      </w:r>
      <w:r>
        <w:rPr>
          <w:noProof/>
        </w:rPr>
        <w:t>57</w:t>
      </w:r>
      <w:r>
        <w:rPr>
          <w:noProof/>
        </w:rPr>
        <w:fldChar w:fldCharType="end"/>
      </w:r>
    </w:p>
    <w:p w14:paraId="4C752073" w14:textId="5C1B05B3"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lastRenderedPageBreak/>
        <w:t>Micro-structural objective indices</w:t>
      </w:r>
      <w:r>
        <w:rPr>
          <w:noProof/>
        </w:rPr>
        <w:tab/>
      </w:r>
      <w:r>
        <w:rPr>
          <w:noProof/>
        </w:rPr>
        <w:fldChar w:fldCharType="begin"/>
      </w:r>
      <w:r>
        <w:rPr>
          <w:noProof/>
        </w:rPr>
        <w:instrText xml:space="preserve"> PAGEREF _Toc130221212 \h </w:instrText>
      </w:r>
      <w:r>
        <w:rPr>
          <w:noProof/>
        </w:rPr>
      </w:r>
      <w:r>
        <w:rPr>
          <w:noProof/>
        </w:rPr>
        <w:fldChar w:fldCharType="separate"/>
      </w:r>
      <w:r>
        <w:rPr>
          <w:noProof/>
        </w:rPr>
        <w:t>58</w:t>
      </w:r>
      <w:r>
        <w:rPr>
          <w:noProof/>
        </w:rPr>
        <w:fldChar w:fldCharType="end"/>
      </w:r>
    </w:p>
    <w:p w14:paraId="446AB877" w14:textId="4748EDB0" w:rsidR="00DC1D2A" w:rsidRDefault="00DC1D2A">
      <w:pPr>
        <w:pStyle w:val="Sommario2"/>
        <w:tabs>
          <w:tab w:val="right" w:leader="dot" w:pos="8493"/>
        </w:tabs>
        <w:rPr>
          <w:rFonts w:cstheme="minorBidi"/>
          <w:smallCaps w:val="0"/>
          <w:noProof/>
          <w:sz w:val="22"/>
          <w:szCs w:val="22"/>
          <w:lang w:eastAsia="it-IT"/>
        </w:rPr>
      </w:pPr>
      <w:r w:rsidRPr="00D04F91">
        <w:rPr>
          <w:noProof/>
          <w:lang w:val="en-US"/>
        </w:rPr>
        <w:t>Neurophysiological insomnia phenotypes to predict CBT-I outcomes</w:t>
      </w:r>
      <w:r>
        <w:rPr>
          <w:noProof/>
        </w:rPr>
        <w:tab/>
      </w:r>
      <w:r>
        <w:rPr>
          <w:noProof/>
        </w:rPr>
        <w:fldChar w:fldCharType="begin"/>
      </w:r>
      <w:r>
        <w:rPr>
          <w:noProof/>
        </w:rPr>
        <w:instrText xml:space="preserve"> PAGEREF _Toc130221213 \h </w:instrText>
      </w:r>
      <w:r>
        <w:rPr>
          <w:noProof/>
        </w:rPr>
      </w:r>
      <w:r>
        <w:rPr>
          <w:noProof/>
        </w:rPr>
        <w:fldChar w:fldCharType="separate"/>
      </w:r>
      <w:r>
        <w:rPr>
          <w:noProof/>
        </w:rPr>
        <w:t>59</w:t>
      </w:r>
      <w:r>
        <w:rPr>
          <w:noProof/>
        </w:rPr>
        <w:fldChar w:fldCharType="end"/>
      </w:r>
    </w:p>
    <w:p w14:paraId="4D337B28" w14:textId="661C0E92"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Agreement between visual and automatic K-complex scoring</w:t>
      </w:r>
      <w:r>
        <w:rPr>
          <w:noProof/>
        </w:rPr>
        <w:tab/>
      </w:r>
      <w:r>
        <w:rPr>
          <w:noProof/>
        </w:rPr>
        <w:fldChar w:fldCharType="begin"/>
      </w:r>
      <w:r>
        <w:rPr>
          <w:noProof/>
        </w:rPr>
        <w:instrText xml:space="preserve"> PAGEREF _Toc130221214 \h </w:instrText>
      </w:r>
      <w:r>
        <w:rPr>
          <w:noProof/>
        </w:rPr>
      </w:r>
      <w:r>
        <w:rPr>
          <w:noProof/>
        </w:rPr>
        <w:fldChar w:fldCharType="separate"/>
      </w:r>
      <w:r>
        <w:rPr>
          <w:noProof/>
        </w:rPr>
        <w:t>59</w:t>
      </w:r>
      <w:r>
        <w:rPr>
          <w:noProof/>
        </w:rPr>
        <w:fldChar w:fldCharType="end"/>
      </w:r>
    </w:p>
    <w:p w14:paraId="4B0883C6" w14:textId="2007238A"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Predictive role of K-complexes in CBT-I outcomes</w:t>
      </w:r>
      <w:r>
        <w:rPr>
          <w:noProof/>
        </w:rPr>
        <w:tab/>
      </w:r>
      <w:r>
        <w:rPr>
          <w:noProof/>
        </w:rPr>
        <w:fldChar w:fldCharType="begin"/>
      </w:r>
      <w:r>
        <w:rPr>
          <w:noProof/>
        </w:rPr>
        <w:instrText xml:space="preserve"> PAGEREF _Toc130221215 \h </w:instrText>
      </w:r>
      <w:r>
        <w:rPr>
          <w:noProof/>
        </w:rPr>
      </w:r>
      <w:r>
        <w:rPr>
          <w:noProof/>
        </w:rPr>
        <w:fldChar w:fldCharType="separate"/>
      </w:r>
      <w:r>
        <w:rPr>
          <w:noProof/>
        </w:rPr>
        <w:t>61</w:t>
      </w:r>
      <w:r>
        <w:rPr>
          <w:noProof/>
        </w:rPr>
        <w:fldChar w:fldCharType="end"/>
      </w:r>
    </w:p>
    <w:p w14:paraId="20B41F65" w14:textId="35A2B536" w:rsidR="00DC1D2A" w:rsidRDefault="00DC1D2A">
      <w:pPr>
        <w:pStyle w:val="Sommario2"/>
        <w:tabs>
          <w:tab w:val="right" w:leader="dot" w:pos="8493"/>
        </w:tabs>
        <w:rPr>
          <w:rFonts w:cstheme="minorBidi"/>
          <w:smallCaps w:val="0"/>
          <w:noProof/>
          <w:sz w:val="22"/>
          <w:szCs w:val="22"/>
          <w:lang w:eastAsia="it-IT"/>
        </w:rPr>
      </w:pPr>
      <w:r w:rsidRPr="00D04F91">
        <w:rPr>
          <w:noProof/>
          <w:lang w:val="en-US"/>
        </w:rPr>
        <w:t>Latent Profiles in insomnia patients</w:t>
      </w:r>
      <w:r>
        <w:rPr>
          <w:noProof/>
        </w:rPr>
        <w:tab/>
      </w:r>
      <w:r>
        <w:rPr>
          <w:noProof/>
        </w:rPr>
        <w:fldChar w:fldCharType="begin"/>
      </w:r>
      <w:r>
        <w:rPr>
          <w:noProof/>
        </w:rPr>
        <w:instrText xml:space="preserve"> PAGEREF _Toc130221216 \h </w:instrText>
      </w:r>
      <w:r>
        <w:rPr>
          <w:noProof/>
        </w:rPr>
      </w:r>
      <w:r>
        <w:rPr>
          <w:noProof/>
        </w:rPr>
        <w:fldChar w:fldCharType="separate"/>
      </w:r>
      <w:r>
        <w:rPr>
          <w:noProof/>
        </w:rPr>
        <w:t>62</w:t>
      </w:r>
      <w:r>
        <w:rPr>
          <w:noProof/>
        </w:rPr>
        <w:fldChar w:fldCharType="end"/>
      </w:r>
    </w:p>
    <w:p w14:paraId="39251EB6" w14:textId="6FB219C9"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Profile 1</w:t>
      </w:r>
      <w:r>
        <w:rPr>
          <w:noProof/>
        </w:rPr>
        <w:tab/>
      </w:r>
      <w:r>
        <w:rPr>
          <w:noProof/>
        </w:rPr>
        <w:fldChar w:fldCharType="begin"/>
      </w:r>
      <w:r>
        <w:rPr>
          <w:noProof/>
        </w:rPr>
        <w:instrText xml:space="preserve"> PAGEREF _Toc130221217 \h </w:instrText>
      </w:r>
      <w:r>
        <w:rPr>
          <w:noProof/>
        </w:rPr>
      </w:r>
      <w:r>
        <w:rPr>
          <w:noProof/>
        </w:rPr>
        <w:fldChar w:fldCharType="separate"/>
      </w:r>
      <w:r>
        <w:rPr>
          <w:noProof/>
        </w:rPr>
        <w:t>65</w:t>
      </w:r>
      <w:r>
        <w:rPr>
          <w:noProof/>
        </w:rPr>
        <w:fldChar w:fldCharType="end"/>
      </w:r>
    </w:p>
    <w:p w14:paraId="60180EB9" w14:textId="318823E2"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Profile 2</w:t>
      </w:r>
      <w:r>
        <w:rPr>
          <w:noProof/>
        </w:rPr>
        <w:tab/>
      </w:r>
      <w:r>
        <w:rPr>
          <w:noProof/>
        </w:rPr>
        <w:fldChar w:fldCharType="begin"/>
      </w:r>
      <w:r>
        <w:rPr>
          <w:noProof/>
        </w:rPr>
        <w:instrText xml:space="preserve"> PAGEREF _Toc130221218 \h </w:instrText>
      </w:r>
      <w:r>
        <w:rPr>
          <w:noProof/>
        </w:rPr>
      </w:r>
      <w:r>
        <w:rPr>
          <w:noProof/>
        </w:rPr>
        <w:fldChar w:fldCharType="separate"/>
      </w:r>
      <w:r>
        <w:rPr>
          <w:noProof/>
        </w:rPr>
        <w:t>65</w:t>
      </w:r>
      <w:r>
        <w:rPr>
          <w:noProof/>
        </w:rPr>
        <w:fldChar w:fldCharType="end"/>
      </w:r>
    </w:p>
    <w:p w14:paraId="15F9AA8C" w14:textId="7340565C" w:rsidR="00DC1D2A" w:rsidRDefault="00DC1D2A">
      <w:pPr>
        <w:pStyle w:val="Sommario3"/>
        <w:tabs>
          <w:tab w:val="right" w:leader="dot" w:pos="8493"/>
        </w:tabs>
        <w:rPr>
          <w:rFonts w:cstheme="minorBidi"/>
          <w:i w:val="0"/>
          <w:iCs w:val="0"/>
          <w:noProof/>
          <w:sz w:val="22"/>
          <w:szCs w:val="22"/>
          <w:lang w:eastAsia="it-IT"/>
        </w:rPr>
      </w:pPr>
      <w:r w:rsidRPr="00D04F91">
        <w:rPr>
          <w:noProof/>
          <w:lang w:val="en-US"/>
        </w:rPr>
        <w:t>Profile 3</w:t>
      </w:r>
      <w:r>
        <w:rPr>
          <w:noProof/>
        </w:rPr>
        <w:tab/>
      </w:r>
      <w:r>
        <w:rPr>
          <w:noProof/>
        </w:rPr>
        <w:fldChar w:fldCharType="begin"/>
      </w:r>
      <w:r>
        <w:rPr>
          <w:noProof/>
        </w:rPr>
        <w:instrText xml:space="preserve"> PAGEREF _Toc130221219 \h </w:instrText>
      </w:r>
      <w:r>
        <w:rPr>
          <w:noProof/>
        </w:rPr>
      </w:r>
      <w:r>
        <w:rPr>
          <w:noProof/>
        </w:rPr>
        <w:fldChar w:fldCharType="separate"/>
      </w:r>
      <w:r>
        <w:rPr>
          <w:noProof/>
        </w:rPr>
        <w:t>65</w:t>
      </w:r>
      <w:r>
        <w:rPr>
          <w:noProof/>
        </w:rPr>
        <w:fldChar w:fldCharType="end"/>
      </w:r>
    </w:p>
    <w:p w14:paraId="26108072" w14:textId="19E03298" w:rsidR="00DC1D2A" w:rsidRDefault="00DC1D2A">
      <w:pPr>
        <w:pStyle w:val="Sommario2"/>
        <w:tabs>
          <w:tab w:val="right" w:leader="dot" w:pos="8493"/>
        </w:tabs>
        <w:rPr>
          <w:rFonts w:cstheme="minorBidi"/>
          <w:smallCaps w:val="0"/>
          <w:noProof/>
          <w:sz w:val="22"/>
          <w:szCs w:val="22"/>
          <w:lang w:eastAsia="it-IT"/>
        </w:rPr>
      </w:pPr>
      <w:r w:rsidRPr="00D04F91">
        <w:rPr>
          <w:noProof/>
          <w:lang w:val="en-US"/>
        </w:rPr>
        <w:t>Latent Profiles in CBT-I effectiveness</w:t>
      </w:r>
      <w:r>
        <w:rPr>
          <w:noProof/>
        </w:rPr>
        <w:tab/>
      </w:r>
      <w:r>
        <w:rPr>
          <w:noProof/>
        </w:rPr>
        <w:fldChar w:fldCharType="begin"/>
      </w:r>
      <w:r>
        <w:rPr>
          <w:noProof/>
        </w:rPr>
        <w:instrText xml:space="preserve"> PAGEREF _Toc130221220 \h </w:instrText>
      </w:r>
      <w:r>
        <w:rPr>
          <w:noProof/>
        </w:rPr>
      </w:r>
      <w:r>
        <w:rPr>
          <w:noProof/>
        </w:rPr>
        <w:fldChar w:fldCharType="separate"/>
      </w:r>
      <w:r>
        <w:rPr>
          <w:noProof/>
        </w:rPr>
        <w:t>66</w:t>
      </w:r>
      <w:r>
        <w:rPr>
          <w:noProof/>
        </w:rPr>
        <w:fldChar w:fldCharType="end"/>
      </w:r>
    </w:p>
    <w:p w14:paraId="621C691B" w14:textId="7FAFF06D"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Discussion</w:t>
      </w:r>
      <w:r>
        <w:rPr>
          <w:noProof/>
        </w:rPr>
        <w:tab/>
      </w:r>
      <w:r>
        <w:rPr>
          <w:noProof/>
        </w:rPr>
        <w:fldChar w:fldCharType="begin"/>
      </w:r>
      <w:r>
        <w:rPr>
          <w:noProof/>
        </w:rPr>
        <w:instrText xml:space="preserve"> PAGEREF _Toc130221221 \h </w:instrText>
      </w:r>
      <w:r>
        <w:rPr>
          <w:noProof/>
        </w:rPr>
      </w:r>
      <w:r>
        <w:rPr>
          <w:noProof/>
        </w:rPr>
        <w:fldChar w:fldCharType="separate"/>
      </w:r>
      <w:r>
        <w:rPr>
          <w:noProof/>
        </w:rPr>
        <w:t>70</w:t>
      </w:r>
      <w:r>
        <w:rPr>
          <w:noProof/>
        </w:rPr>
        <w:fldChar w:fldCharType="end"/>
      </w:r>
    </w:p>
    <w:p w14:paraId="76F92CE3" w14:textId="7606C76B" w:rsidR="00DC1D2A" w:rsidRDefault="00DC1D2A">
      <w:pPr>
        <w:pStyle w:val="Sommario2"/>
        <w:tabs>
          <w:tab w:val="right" w:leader="dot" w:pos="8493"/>
        </w:tabs>
        <w:rPr>
          <w:rFonts w:cstheme="minorBidi"/>
          <w:smallCaps w:val="0"/>
          <w:noProof/>
          <w:sz w:val="22"/>
          <w:szCs w:val="22"/>
          <w:lang w:eastAsia="it-IT"/>
        </w:rPr>
      </w:pPr>
      <w:r w:rsidRPr="00D04F91">
        <w:rPr>
          <w:noProof/>
          <w:lang w:val="en-US"/>
        </w:rPr>
        <w:t>Limitations</w:t>
      </w:r>
      <w:r>
        <w:rPr>
          <w:noProof/>
        </w:rPr>
        <w:tab/>
      </w:r>
      <w:r>
        <w:rPr>
          <w:noProof/>
        </w:rPr>
        <w:fldChar w:fldCharType="begin"/>
      </w:r>
      <w:r>
        <w:rPr>
          <w:noProof/>
        </w:rPr>
        <w:instrText xml:space="preserve"> PAGEREF _Toc130221222 \h </w:instrText>
      </w:r>
      <w:r>
        <w:rPr>
          <w:noProof/>
        </w:rPr>
      </w:r>
      <w:r>
        <w:rPr>
          <w:noProof/>
        </w:rPr>
        <w:fldChar w:fldCharType="separate"/>
      </w:r>
      <w:r>
        <w:rPr>
          <w:noProof/>
        </w:rPr>
        <w:t>77</w:t>
      </w:r>
      <w:r>
        <w:rPr>
          <w:noProof/>
        </w:rPr>
        <w:fldChar w:fldCharType="end"/>
      </w:r>
    </w:p>
    <w:p w14:paraId="503BF8E0" w14:textId="57B22D71"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Conclusions</w:t>
      </w:r>
      <w:r>
        <w:rPr>
          <w:noProof/>
        </w:rPr>
        <w:tab/>
      </w:r>
      <w:r>
        <w:rPr>
          <w:noProof/>
        </w:rPr>
        <w:fldChar w:fldCharType="begin"/>
      </w:r>
      <w:r>
        <w:rPr>
          <w:noProof/>
        </w:rPr>
        <w:instrText xml:space="preserve"> PAGEREF _Toc130221223 \h </w:instrText>
      </w:r>
      <w:r>
        <w:rPr>
          <w:noProof/>
        </w:rPr>
      </w:r>
      <w:r>
        <w:rPr>
          <w:noProof/>
        </w:rPr>
        <w:fldChar w:fldCharType="separate"/>
      </w:r>
      <w:r>
        <w:rPr>
          <w:noProof/>
        </w:rPr>
        <w:t>77</w:t>
      </w:r>
      <w:r>
        <w:rPr>
          <w:noProof/>
        </w:rPr>
        <w:fldChar w:fldCharType="end"/>
      </w:r>
    </w:p>
    <w:p w14:paraId="27C77F52" w14:textId="13CCC3E0" w:rsidR="00DC1D2A" w:rsidRDefault="00DC1D2A">
      <w:pPr>
        <w:pStyle w:val="Sommario1"/>
        <w:tabs>
          <w:tab w:val="right" w:leader="dot" w:pos="8493"/>
        </w:tabs>
        <w:rPr>
          <w:rFonts w:cstheme="minorBidi"/>
          <w:b w:val="0"/>
          <w:bCs w:val="0"/>
          <w:caps w:val="0"/>
          <w:noProof/>
          <w:sz w:val="22"/>
          <w:szCs w:val="22"/>
          <w:lang w:eastAsia="it-IT"/>
        </w:rPr>
      </w:pPr>
      <w:r w:rsidRPr="00D04F91">
        <w:rPr>
          <w:noProof/>
          <w:lang w:val="en-US"/>
        </w:rPr>
        <w:t>References</w:t>
      </w:r>
      <w:r>
        <w:rPr>
          <w:noProof/>
        </w:rPr>
        <w:tab/>
      </w:r>
      <w:r>
        <w:rPr>
          <w:noProof/>
        </w:rPr>
        <w:fldChar w:fldCharType="begin"/>
      </w:r>
      <w:r>
        <w:rPr>
          <w:noProof/>
        </w:rPr>
        <w:instrText xml:space="preserve"> PAGEREF _Toc130221224 \h </w:instrText>
      </w:r>
      <w:r>
        <w:rPr>
          <w:noProof/>
        </w:rPr>
      </w:r>
      <w:r>
        <w:rPr>
          <w:noProof/>
        </w:rPr>
        <w:fldChar w:fldCharType="separate"/>
      </w:r>
      <w:r>
        <w:rPr>
          <w:noProof/>
        </w:rPr>
        <w:t>80</w:t>
      </w:r>
      <w:r>
        <w:rPr>
          <w:noProof/>
        </w:rPr>
        <w:fldChar w:fldCharType="end"/>
      </w:r>
    </w:p>
    <w:p w14:paraId="79A49D5A" w14:textId="2B6C2D61" w:rsidR="00D367A4" w:rsidRPr="005040C5" w:rsidRDefault="00BD62D5" w:rsidP="00513784">
      <w:pPr>
        <w:pStyle w:val="Sottotitolo"/>
        <w:ind w:firstLine="0"/>
        <w:jc w:val="both"/>
        <w:rPr>
          <w:b w:val="0"/>
          <w:bCs/>
          <w:i w:val="0"/>
          <w:iCs/>
          <w:lang w:val="en-US"/>
        </w:rPr>
      </w:pPr>
      <w:r w:rsidRPr="00E7708A">
        <w:rPr>
          <w:b w:val="0"/>
          <w:bCs/>
          <w:i w:val="0"/>
          <w:iCs/>
          <w:szCs w:val="20"/>
        </w:rPr>
        <w:fldChar w:fldCharType="end"/>
      </w:r>
    </w:p>
    <w:p w14:paraId="6F2309B6" w14:textId="6696C6BD" w:rsidR="00BC0280" w:rsidRDefault="00D367A4" w:rsidP="00513784">
      <w:pPr>
        <w:ind w:firstLine="0"/>
        <w:jc w:val="both"/>
        <w:rPr>
          <w:b/>
          <w:bCs/>
          <w:i/>
          <w:iCs/>
          <w:lang w:val="en-US"/>
        </w:rPr>
      </w:pPr>
      <w:r w:rsidRPr="00490036">
        <w:rPr>
          <w:b/>
          <w:bCs/>
          <w:i/>
          <w:iCs/>
          <w:lang w:val="en-US"/>
        </w:rPr>
        <w:br w:type="page"/>
      </w:r>
    </w:p>
    <w:p w14:paraId="35E371B7" w14:textId="0DEBE9FC" w:rsidR="002540F0" w:rsidRPr="002540F0" w:rsidRDefault="002540F0" w:rsidP="002540F0">
      <w:pPr>
        <w:spacing w:line="480" w:lineRule="auto"/>
        <w:jc w:val="center"/>
        <w:rPr>
          <w:rFonts w:ascii="Verdana" w:hAnsi="Verdana"/>
          <w:b/>
          <w:bCs/>
          <w:sz w:val="24"/>
          <w:szCs w:val="24"/>
          <w:lang w:val="en-US"/>
        </w:rPr>
      </w:pPr>
      <w:r w:rsidRPr="002540F0">
        <w:rPr>
          <w:rFonts w:ascii="Verdana" w:hAnsi="Verdana"/>
          <w:b/>
          <w:bCs/>
          <w:sz w:val="24"/>
          <w:szCs w:val="24"/>
          <w:lang w:val="en-US"/>
        </w:rPr>
        <w:lastRenderedPageBreak/>
        <w:t>ACRONYMS AND ABBREVIATIONS:</w:t>
      </w:r>
    </w:p>
    <w:p w14:paraId="718E5005" w14:textId="2A505BAA"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DSM</w:t>
      </w:r>
      <w:r w:rsidRPr="00D37E20">
        <w:t xml:space="preserve"> </w:t>
      </w:r>
      <w:r>
        <w:rPr>
          <w:rFonts w:ascii="Verdana" w:eastAsia="Times New Roman" w:hAnsi="Verdana" w:cs="Times New Roman"/>
          <w:sz w:val="20"/>
          <w:szCs w:val="20"/>
          <w:lang w:val="en-US"/>
        </w:rPr>
        <w:t xml:space="preserve">– </w:t>
      </w:r>
      <w:r w:rsidRPr="00D37E20">
        <w:rPr>
          <w:rFonts w:ascii="Verdana" w:eastAsia="Times New Roman" w:hAnsi="Verdana" w:cs="Times New Roman"/>
          <w:sz w:val="20"/>
          <w:szCs w:val="20"/>
          <w:lang w:val="en-US"/>
        </w:rPr>
        <w:t>Diagnostic and Statistical Manual of Mental Disorders</w:t>
      </w:r>
    </w:p>
    <w:p w14:paraId="7BA0C826" w14:textId="742BCF24"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 xml:space="preserve">ICSD – </w:t>
      </w:r>
      <w:r w:rsidRPr="00D37E20">
        <w:rPr>
          <w:rFonts w:ascii="Verdana" w:eastAsia="Times New Roman" w:hAnsi="Verdana" w:cs="Times New Roman"/>
          <w:sz w:val="20"/>
          <w:szCs w:val="20"/>
          <w:lang w:val="en-US"/>
        </w:rPr>
        <w:t>International Classification of Sleep Disorders</w:t>
      </w:r>
    </w:p>
    <w:p w14:paraId="622B4F37" w14:textId="1AE5E008" w:rsidR="002540F0" w:rsidRDefault="002540F0" w:rsidP="00004668">
      <w:pPr>
        <w:spacing w:line="240" w:lineRule="auto"/>
        <w:rPr>
          <w:rFonts w:ascii="Verdana" w:eastAsia="Times New Roman" w:hAnsi="Verdana" w:cs="Times New Roman"/>
          <w:sz w:val="20"/>
          <w:szCs w:val="20"/>
          <w:lang w:val="en-US"/>
        </w:rPr>
      </w:pPr>
      <w:r w:rsidRPr="007721FC">
        <w:rPr>
          <w:rFonts w:ascii="Verdana" w:eastAsia="Times New Roman" w:hAnsi="Verdana" w:cs="Times New Roman"/>
          <w:sz w:val="20"/>
          <w:szCs w:val="20"/>
          <w:lang w:val="en-US"/>
        </w:rPr>
        <w:t>AASM</w:t>
      </w:r>
      <w:r>
        <w:rPr>
          <w:rFonts w:ascii="Verdana" w:eastAsia="Times New Roman" w:hAnsi="Verdana" w:cs="Times New Roman"/>
          <w:sz w:val="20"/>
          <w:szCs w:val="20"/>
          <w:lang w:val="en-US"/>
        </w:rPr>
        <w:t xml:space="preserve"> – </w:t>
      </w:r>
      <w:r w:rsidRPr="007721FC">
        <w:rPr>
          <w:rFonts w:ascii="Verdana" w:eastAsia="Times New Roman" w:hAnsi="Verdana" w:cs="Times New Roman"/>
          <w:sz w:val="20"/>
          <w:szCs w:val="20"/>
          <w:lang w:val="en-US"/>
        </w:rPr>
        <w:t>American Academy of Sleep Medicine</w:t>
      </w:r>
    </w:p>
    <w:p w14:paraId="328AE319"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ID – Insomnia Disorder</w:t>
      </w:r>
    </w:p>
    <w:p w14:paraId="15370210"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SOL or SL – Sleep Onset Latency</w:t>
      </w:r>
    </w:p>
    <w:p w14:paraId="7A56DA54"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WASO – Wake After Sleep Onset</w:t>
      </w:r>
    </w:p>
    <w:p w14:paraId="7102C365" w14:textId="77777777" w:rsidR="002540F0" w:rsidRDefault="002540F0" w:rsidP="00004668">
      <w:pPr>
        <w:spacing w:line="240" w:lineRule="auto"/>
        <w:rPr>
          <w:rFonts w:ascii="Verdana" w:eastAsia="Times New Roman" w:hAnsi="Verdana" w:cs="Times New Roman"/>
          <w:sz w:val="20"/>
          <w:szCs w:val="20"/>
          <w:lang w:val="en-US"/>
        </w:rPr>
      </w:pPr>
      <w:proofErr w:type="spellStart"/>
      <w:r>
        <w:rPr>
          <w:rFonts w:ascii="Verdana" w:eastAsia="Times New Roman" w:hAnsi="Verdana" w:cs="Times New Roman"/>
          <w:sz w:val="20"/>
          <w:szCs w:val="20"/>
          <w:lang w:val="en-US"/>
        </w:rPr>
        <w:t>NoA</w:t>
      </w:r>
      <w:proofErr w:type="spellEnd"/>
      <w:r>
        <w:rPr>
          <w:rFonts w:ascii="Verdana" w:eastAsia="Times New Roman" w:hAnsi="Verdana" w:cs="Times New Roman"/>
          <w:sz w:val="20"/>
          <w:szCs w:val="20"/>
          <w:lang w:val="en-US"/>
        </w:rPr>
        <w:t xml:space="preserve"> – Number of Awakenings</w:t>
      </w:r>
    </w:p>
    <w:p w14:paraId="120EF5B3"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TST – Total Sleep Time</w:t>
      </w:r>
    </w:p>
    <w:p w14:paraId="62F49F2E"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TIB – Time in Bed</w:t>
      </w:r>
    </w:p>
    <w:p w14:paraId="5D8B88AB"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SE – Sleep Efficiency (</w:t>
      </w:r>
      <w:r w:rsidRPr="007721FC">
        <w:rPr>
          <w:rFonts w:ascii="Verdana" w:eastAsia="Times New Roman" w:hAnsi="Verdana" w:cs="Times New Roman"/>
          <w:sz w:val="20"/>
          <w:szCs w:val="20"/>
          <w:lang w:val="en-US"/>
        </w:rPr>
        <w:t>the percentage of time spent asleep while in bed)</w:t>
      </w:r>
    </w:p>
    <w:p w14:paraId="4D06E39C" w14:textId="77777777" w:rsidR="002540F0" w:rsidRDefault="002540F0" w:rsidP="00004668">
      <w:pPr>
        <w:spacing w:line="240" w:lineRule="auto"/>
        <w:rPr>
          <w:rFonts w:ascii="Verdana" w:eastAsia="Times New Roman" w:hAnsi="Verdana" w:cs="Times New Roman"/>
          <w:sz w:val="20"/>
          <w:szCs w:val="20"/>
          <w:lang w:val="en-US"/>
        </w:rPr>
      </w:pPr>
      <w:r w:rsidRPr="007721FC">
        <w:rPr>
          <w:rFonts w:ascii="Verdana" w:eastAsia="Times New Roman" w:hAnsi="Verdana" w:cs="Times New Roman"/>
          <w:sz w:val="20"/>
          <w:szCs w:val="20"/>
          <w:lang w:val="en-US"/>
        </w:rPr>
        <w:t>CBT-I</w:t>
      </w:r>
      <w:r>
        <w:rPr>
          <w:rFonts w:ascii="Verdana" w:eastAsia="Times New Roman" w:hAnsi="Verdana" w:cs="Times New Roman"/>
          <w:sz w:val="20"/>
          <w:szCs w:val="20"/>
          <w:lang w:val="en-US"/>
        </w:rPr>
        <w:t xml:space="preserve"> - </w:t>
      </w:r>
      <w:r w:rsidRPr="007721FC">
        <w:rPr>
          <w:rFonts w:ascii="Verdana" w:eastAsia="Times New Roman" w:hAnsi="Verdana" w:cs="Times New Roman"/>
          <w:sz w:val="20"/>
          <w:szCs w:val="20"/>
          <w:lang w:val="en-US"/>
        </w:rPr>
        <w:t>Cognitive-Behavioral Therapy for Insomnia</w:t>
      </w:r>
    </w:p>
    <w:p w14:paraId="1C56A932"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EEG – Electroencephalography</w:t>
      </w:r>
    </w:p>
    <w:p w14:paraId="43A5AE9E"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PSG – Polysomnography</w:t>
      </w:r>
    </w:p>
    <w:p w14:paraId="4628B9DE"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SD – Sleep Diary</w:t>
      </w:r>
    </w:p>
    <w:p w14:paraId="236F44A7"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REM – Rapid Eye Movement</w:t>
      </w:r>
    </w:p>
    <w:p w14:paraId="7EA98DAF"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NREM – Non-Rapid Eye Movement</w:t>
      </w:r>
    </w:p>
    <w:p w14:paraId="49AD7CAB" w14:textId="177212BC"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 xml:space="preserve">N1 – </w:t>
      </w:r>
      <w:r w:rsidRPr="00CE413E">
        <w:rPr>
          <w:rFonts w:ascii="Verdana" w:eastAsia="Times New Roman" w:hAnsi="Verdana" w:cs="Times New Roman"/>
          <w:sz w:val="20"/>
          <w:szCs w:val="20"/>
          <w:lang w:val="en-US"/>
        </w:rPr>
        <w:t>Non-Rapid</w:t>
      </w:r>
      <w:r>
        <w:rPr>
          <w:rFonts w:ascii="Verdana" w:eastAsia="Times New Roman" w:hAnsi="Verdana" w:cs="Times New Roman"/>
          <w:sz w:val="20"/>
          <w:szCs w:val="20"/>
          <w:lang w:val="en-US"/>
        </w:rPr>
        <w:t xml:space="preserve"> </w:t>
      </w:r>
      <w:r w:rsidRPr="00CE413E">
        <w:rPr>
          <w:rFonts w:ascii="Verdana" w:eastAsia="Times New Roman" w:hAnsi="Verdana" w:cs="Times New Roman"/>
          <w:sz w:val="20"/>
          <w:szCs w:val="20"/>
          <w:lang w:val="en-US"/>
        </w:rPr>
        <w:t>Eye Movement Sleep, Stage 1</w:t>
      </w:r>
    </w:p>
    <w:p w14:paraId="1F947CF9" w14:textId="18D4F8A5"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 xml:space="preserve">N2 – </w:t>
      </w:r>
      <w:r w:rsidRPr="00CE413E">
        <w:rPr>
          <w:rFonts w:ascii="Verdana" w:eastAsia="Times New Roman" w:hAnsi="Verdana" w:cs="Times New Roman"/>
          <w:sz w:val="20"/>
          <w:szCs w:val="20"/>
          <w:lang w:val="en-US"/>
        </w:rPr>
        <w:t>Non-Rapid</w:t>
      </w:r>
      <w:r>
        <w:rPr>
          <w:rFonts w:ascii="Verdana" w:eastAsia="Times New Roman" w:hAnsi="Verdana" w:cs="Times New Roman"/>
          <w:sz w:val="20"/>
          <w:szCs w:val="20"/>
          <w:lang w:val="en-US"/>
        </w:rPr>
        <w:t xml:space="preserve"> </w:t>
      </w:r>
      <w:r w:rsidRPr="00CE413E">
        <w:rPr>
          <w:rFonts w:ascii="Verdana" w:eastAsia="Times New Roman" w:hAnsi="Verdana" w:cs="Times New Roman"/>
          <w:sz w:val="20"/>
          <w:szCs w:val="20"/>
          <w:lang w:val="en-US"/>
        </w:rPr>
        <w:t xml:space="preserve">Eye Movement Sleep, Stage </w:t>
      </w:r>
      <w:r>
        <w:rPr>
          <w:rFonts w:ascii="Verdana" w:eastAsia="Times New Roman" w:hAnsi="Verdana" w:cs="Times New Roman"/>
          <w:sz w:val="20"/>
          <w:szCs w:val="20"/>
          <w:lang w:val="en-US"/>
        </w:rPr>
        <w:t>2</w:t>
      </w:r>
    </w:p>
    <w:p w14:paraId="1E8B0F8F" w14:textId="4C511C14"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 xml:space="preserve">N3 – </w:t>
      </w:r>
      <w:r w:rsidRPr="00CE413E">
        <w:rPr>
          <w:rFonts w:ascii="Verdana" w:eastAsia="Times New Roman" w:hAnsi="Verdana" w:cs="Times New Roman"/>
          <w:sz w:val="20"/>
          <w:szCs w:val="20"/>
          <w:lang w:val="en-US"/>
        </w:rPr>
        <w:t>Non-Rapid</w:t>
      </w:r>
      <w:r>
        <w:rPr>
          <w:rFonts w:ascii="Verdana" w:eastAsia="Times New Roman" w:hAnsi="Verdana" w:cs="Times New Roman"/>
          <w:sz w:val="20"/>
          <w:szCs w:val="20"/>
          <w:lang w:val="en-US"/>
        </w:rPr>
        <w:t xml:space="preserve"> </w:t>
      </w:r>
      <w:r w:rsidRPr="00CE413E">
        <w:rPr>
          <w:rFonts w:ascii="Verdana" w:eastAsia="Times New Roman" w:hAnsi="Verdana" w:cs="Times New Roman"/>
          <w:sz w:val="20"/>
          <w:szCs w:val="20"/>
          <w:lang w:val="en-US"/>
        </w:rPr>
        <w:t xml:space="preserve">Eye Movement Sleep, Stage </w:t>
      </w:r>
      <w:r>
        <w:rPr>
          <w:rFonts w:ascii="Verdana" w:eastAsia="Times New Roman" w:hAnsi="Verdana" w:cs="Times New Roman"/>
          <w:sz w:val="20"/>
          <w:szCs w:val="20"/>
          <w:lang w:val="en-US"/>
        </w:rPr>
        <w:t>3</w:t>
      </w:r>
    </w:p>
    <w:p w14:paraId="57E0B624" w14:textId="7EA2691A" w:rsidR="002540F0" w:rsidRDefault="002540F0" w:rsidP="00004668">
      <w:pPr>
        <w:spacing w:line="240" w:lineRule="auto"/>
        <w:rPr>
          <w:rFonts w:ascii="Verdana" w:eastAsia="Times New Roman" w:hAnsi="Verdana" w:cs="Times New Roman"/>
          <w:sz w:val="20"/>
          <w:szCs w:val="20"/>
          <w:lang w:val="en-US"/>
        </w:rPr>
      </w:pPr>
      <w:proofErr w:type="spellStart"/>
      <w:r>
        <w:rPr>
          <w:rFonts w:ascii="Verdana" w:eastAsia="Times New Roman" w:hAnsi="Verdana" w:cs="Times New Roman"/>
          <w:sz w:val="20"/>
          <w:szCs w:val="20"/>
          <w:lang w:val="en-US"/>
        </w:rPr>
        <w:t>Sstab</w:t>
      </w:r>
      <w:proofErr w:type="spellEnd"/>
      <w:r>
        <w:rPr>
          <w:rFonts w:ascii="Verdana" w:eastAsia="Times New Roman" w:hAnsi="Verdana" w:cs="Times New Roman"/>
          <w:sz w:val="20"/>
          <w:szCs w:val="20"/>
          <w:lang w:val="en-US"/>
        </w:rPr>
        <w:t xml:space="preserve"> – </w:t>
      </w:r>
      <w:r w:rsidRPr="0013503B">
        <w:rPr>
          <w:rFonts w:ascii="Verdana" w:eastAsia="Times New Roman" w:hAnsi="Verdana" w:cs="Times New Roman"/>
          <w:sz w:val="20"/>
          <w:szCs w:val="20"/>
          <w:lang w:val="en-US"/>
        </w:rPr>
        <w:t>Sleep Stability by sleep stages transition matrix</w:t>
      </w:r>
    </w:p>
    <w:p w14:paraId="62B87112"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SWS – Slow Wave Sleep</w:t>
      </w:r>
    </w:p>
    <w:p w14:paraId="58D6B241"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SW – Slow Waves</w:t>
      </w:r>
    </w:p>
    <w:p w14:paraId="3F8144F9" w14:textId="5E48DAD5"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 xml:space="preserve">SS – Sleep </w:t>
      </w:r>
      <w:r w:rsidR="000911FE">
        <w:rPr>
          <w:rFonts w:ascii="Verdana" w:eastAsia="Times New Roman" w:hAnsi="Verdana" w:cs="Times New Roman"/>
          <w:sz w:val="20"/>
          <w:szCs w:val="20"/>
          <w:lang w:val="en-US"/>
        </w:rPr>
        <w:t>Spindles</w:t>
      </w:r>
    </w:p>
    <w:p w14:paraId="5D3FEABC" w14:textId="77777777"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KC – K-complex</w:t>
      </w:r>
    </w:p>
    <w:p w14:paraId="781D05CF" w14:textId="663FB45F" w:rsidR="002540F0" w:rsidRDefault="002540F0" w:rsidP="00004668">
      <w:pPr>
        <w:spacing w:line="240" w:lineRule="auto"/>
        <w:rPr>
          <w:rFonts w:ascii="Verdana" w:eastAsia="Times New Roman" w:hAnsi="Verdana" w:cs="Times New Roman"/>
          <w:sz w:val="20"/>
          <w:szCs w:val="20"/>
          <w:lang w:val="en-US"/>
        </w:rPr>
      </w:pPr>
      <w:proofErr w:type="spellStart"/>
      <w:r w:rsidRPr="007A6DA1">
        <w:rPr>
          <w:rFonts w:ascii="Verdana" w:eastAsia="Times New Roman" w:hAnsi="Verdana" w:cs="Times New Roman"/>
          <w:sz w:val="20"/>
          <w:szCs w:val="20"/>
          <w:lang w:val="en-US"/>
        </w:rPr>
        <w:t>KC</w:t>
      </w:r>
      <w:r w:rsidR="00D27F02">
        <w:rPr>
          <w:rFonts w:ascii="Verdana" w:eastAsia="Times New Roman" w:hAnsi="Verdana" w:cs="Times New Roman"/>
          <w:sz w:val="20"/>
          <w:szCs w:val="20"/>
          <w:lang w:val="en-US"/>
        </w:rPr>
        <w:t>Slope</w:t>
      </w:r>
      <w:proofErr w:type="spellEnd"/>
      <w:r>
        <w:rPr>
          <w:rFonts w:ascii="Verdana" w:eastAsia="Times New Roman" w:hAnsi="Verdana" w:cs="Times New Roman"/>
          <w:sz w:val="20"/>
          <w:szCs w:val="20"/>
          <w:lang w:val="en-US"/>
        </w:rPr>
        <w:t xml:space="preserve"> –</w:t>
      </w:r>
      <w:r w:rsidRPr="007A6DA1">
        <w:rPr>
          <w:rFonts w:ascii="Verdana" w:eastAsia="Times New Roman" w:hAnsi="Verdana" w:cs="Times New Roman"/>
          <w:sz w:val="20"/>
          <w:szCs w:val="20"/>
          <w:lang w:val="en-US"/>
        </w:rPr>
        <w:t xml:space="preserve"> the slope of the linear equation between the density of K</w:t>
      </w:r>
      <w:r>
        <w:rPr>
          <w:rFonts w:ascii="Verdana" w:eastAsia="Times New Roman" w:hAnsi="Verdana" w:cs="Times New Roman"/>
          <w:sz w:val="20"/>
          <w:szCs w:val="20"/>
          <w:lang w:val="en-US"/>
        </w:rPr>
        <w:t>-</w:t>
      </w:r>
      <w:r w:rsidRPr="007A6DA1">
        <w:rPr>
          <w:rFonts w:ascii="Verdana" w:eastAsia="Times New Roman" w:hAnsi="Verdana" w:cs="Times New Roman"/>
          <w:sz w:val="20"/>
          <w:szCs w:val="20"/>
          <w:lang w:val="en-US"/>
        </w:rPr>
        <w:t>C</w:t>
      </w:r>
      <w:r>
        <w:rPr>
          <w:rFonts w:ascii="Verdana" w:eastAsia="Times New Roman" w:hAnsi="Verdana" w:cs="Times New Roman"/>
          <w:sz w:val="20"/>
          <w:szCs w:val="20"/>
          <w:lang w:val="en-US"/>
        </w:rPr>
        <w:t>omplexes</w:t>
      </w:r>
    </w:p>
    <w:p w14:paraId="0C74DC66" w14:textId="1DFCF7E1" w:rsidR="002540F0" w:rsidRDefault="002540F0" w:rsidP="00004668">
      <w:pPr>
        <w:spacing w:line="240" w:lineRule="auto"/>
        <w:rPr>
          <w:rFonts w:ascii="Verdana" w:eastAsia="Times New Roman" w:hAnsi="Verdana" w:cs="Times New Roman"/>
          <w:sz w:val="20"/>
          <w:szCs w:val="20"/>
          <w:lang w:val="en-US"/>
        </w:rPr>
      </w:pPr>
      <w:r w:rsidRPr="0013503B">
        <w:rPr>
          <w:rFonts w:ascii="Verdana" w:eastAsia="Times New Roman" w:hAnsi="Verdana" w:cs="Times New Roman"/>
          <w:sz w:val="20"/>
          <w:szCs w:val="20"/>
          <w:lang w:val="en-US"/>
        </w:rPr>
        <w:t>PTP</w:t>
      </w:r>
      <w:r>
        <w:rPr>
          <w:rFonts w:ascii="Verdana" w:eastAsia="Times New Roman" w:hAnsi="Verdana" w:cs="Times New Roman"/>
          <w:sz w:val="20"/>
          <w:szCs w:val="20"/>
          <w:lang w:val="en-US"/>
        </w:rPr>
        <w:t xml:space="preserve"> – Peak-to-peak</w:t>
      </w:r>
    </w:p>
    <w:p w14:paraId="7A37F4D1" w14:textId="4A3A666E" w:rsidR="002540F0"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d – density</w:t>
      </w:r>
    </w:p>
    <w:p w14:paraId="4FB7E5DE" w14:textId="787BDEBE" w:rsidR="002540F0" w:rsidRDefault="002540F0" w:rsidP="00004668">
      <w:pPr>
        <w:spacing w:line="240" w:lineRule="auto"/>
        <w:rPr>
          <w:rFonts w:ascii="Verdana" w:eastAsia="Times New Roman" w:hAnsi="Verdana" w:cs="Times New Roman"/>
          <w:sz w:val="20"/>
          <w:szCs w:val="20"/>
          <w:lang w:val="en-US"/>
        </w:rPr>
      </w:pPr>
      <w:r w:rsidRPr="007721FC">
        <w:rPr>
          <w:rFonts w:ascii="Verdana" w:eastAsia="Times New Roman" w:hAnsi="Verdana" w:cs="Times New Roman"/>
          <w:sz w:val="20"/>
          <w:szCs w:val="20"/>
          <w:lang w:val="en-US"/>
        </w:rPr>
        <w:t>ISI</w:t>
      </w:r>
      <w:r>
        <w:rPr>
          <w:rFonts w:ascii="Verdana" w:eastAsia="Times New Roman" w:hAnsi="Verdana" w:cs="Times New Roman"/>
          <w:sz w:val="20"/>
          <w:szCs w:val="20"/>
          <w:lang w:val="en-US"/>
        </w:rPr>
        <w:t xml:space="preserve"> – I</w:t>
      </w:r>
      <w:r w:rsidRPr="007721FC">
        <w:rPr>
          <w:rFonts w:ascii="Verdana" w:eastAsia="Times New Roman" w:hAnsi="Verdana" w:cs="Times New Roman"/>
          <w:sz w:val="20"/>
          <w:szCs w:val="20"/>
          <w:lang w:val="en-US"/>
        </w:rPr>
        <w:t xml:space="preserve">nsomnia </w:t>
      </w:r>
      <w:r>
        <w:rPr>
          <w:rFonts w:ascii="Verdana" w:eastAsia="Times New Roman" w:hAnsi="Verdana" w:cs="Times New Roman"/>
          <w:sz w:val="20"/>
          <w:szCs w:val="20"/>
          <w:lang w:val="en-US"/>
        </w:rPr>
        <w:t>S</w:t>
      </w:r>
      <w:r w:rsidRPr="007721FC">
        <w:rPr>
          <w:rFonts w:ascii="Verdana" w:eastAsia="Times New Roman" w:hAnsi="Verdana" w:cs="Times New Roman"/>
          <w:sz w:val="20"/>
          <w:szCs w:val="20"/>
          <w:lang w:val="en-US"/>
        </w:rPr>
        <w:t xml:space="preserve">everity </w:t>
      </w:r>
      <w:r>
        <w:rPr>
          <w:rFonts w:ascii="Verdana" w:eastAsia="Times New Roman" w:hAnsi="Verdana" w:cs="Times New Roman"/>
          <w:sz w:val="20"/>
          <w:szCs w:val="20"/>
          <w:lang w:val="en-US"/>
        </w:rPr>
        <w:t>I</w:t>
      </w:r>
      <w:r w:rsidRPr="007721FC">
        <w:rPr>
          <w:rFonts w:ascii="Verdana" w:eastAsia="Times New Roman" w:hAnsi="Verdana" w:cs="Times New Roman"/>
          <w:sz w:val="20"/>
          <w:szCs w:val="20"/>
          <w:lang w:val="en-US"/>
        </w:rPr>
        <w:t>ndex</w:t>
      </w:r>
    </w:p>
    <w:p w14:paraId="5CFA5DDF" w14:textId="4B52D323" w:rsidR="002540F0" w:rsidRDefault="002540F0" w:rsidP="00004668">
      <w:pPr>
        <w:spacing w:line="240" w:lineRule="auto"/>
        <w:rPr>
          <w:rFonts w:ascii="Verdana" w:eastAsia="Times New Roman" w:hAnsi="Verdana" w:cs="Times New Roman"/>
          <w:sz w:val="20"/>
          <w:szCs w:val="20"/>
          <w:lang w:val="en-US"/>
        </w:rPr>
      </w:pPr>
      <w:r w:rsidRPr="007A6DA1">
        <w:rPr>
          <w:rFonts w:ascii="Verdana" w:eastAsia="Times New Roman" w:hAnsi="Verdana" w:cs="Times New Roman"/>
          <w:sz w:val="20"/>
          <w:szCs w:val="20"/>
          <w:lang w:val="en-US"/>
        </w:rPr>
        <w:t>LPA</w:t>
      </w:r>
      <w:r>
        <w:rPr>
          <w:rFonts w:ascii="Verdana" w:eastAsia="Times New Roman" w:hAnsi="Verdana" w:cs="Times New Roman"/>
          <w:sz w:val="20"/>
          <w:szCs w:val="20"/>
          <w:lang w:val="en-US"/>
        </w:rPr>
        <w:t xml:space="preserve"> – </w:t>
      </w:r>
      <w:r w:rsidRPr="007A6DA1">
        <w:rPr>
          <w:rFonts w:ascii="Verdana" w:eastAsia="Times New Roman" w:hAnsi="Verdana" w:cs="Times New Roman"/>
          <w:sz w:val="20"/>
          <w:szCs w:val="20"/>
          <w:lang w:val="en-US"/>
        </w:rPr>
        <w:t>Latent Profile Analysis</w:t>
      </w:r>
    </w:p>
    <w:p w14:paraId="41532CDB" w14:textId="08B75D00" w:rsidR="002540F0" w:rsidRPr="00004668" w:rsidRDefault="002540F0" w:rsidP="00004668">
      <w:pPr>
        <w:spacing w:line="240" w:lineRule="auto"/>
        <w:rPr>
          <w:rFonts w:ascii="Verdana" w:eastAsia="Times New Roman" w:hAnsi="Verdana" w:cs="Times New Roman"/>
          <w:sz w:val="20"/>
          <w:szCs w:val="20"/>
          <w:lang w:val="en-US"/>
        </w:rPr>
      </w:pPr>
      <w:r>
        <w:rPr>
          <w:rFonts w:ascii="Verdana" w:eastAsia="Times New Roman" w:hAnsi="Verdana" w:cs="Times New Roman"/>
          <w:sz w:val="20"/>
          <w:szCs w:val="20"/>
          <w:lang w:val="en-US"/>
        </w:rPr>
        <w:t>MI – Misperception index</w:t>
      </w:r>
    </w:p>
    <w:p w14:paraId="4A04D7D7" w14:textId="03E4D243" w:rsidR="002540F0" w:rsidRDefault="002540F0" w:rsidP="002540F0">
      <w:pPr>
        <w:ind w:firstLine="0"/>
        <w:rPr>
          <w:b/>
          <w:bCs/>
          <w:i/>
          <w:iCs/>
          <w:lang w:val="en-US"/>
        </w:rPr>
      </w:pPr>
      <w:r>
        <w:rPr>
          <w:b/>
          <w:bCs/>
          <w:i/>
          <w:iCs/>
          <w:lang w:val="en-US"/>
        </w:rPr>
        <w:br w:type="page"/>
      </w:r>
    </w:p>
    <w:p w14:paraId="7C630E1B" w14:textId="6AE8E98A" w:rsidR="008B51CE" w:rsidRDefault="008B51CE" w:rsidP="008B51CE">
      <w:pPr>
        <w:ind w:firstLine="0"/>
        <w:jc w:val="center"/>
        <w:rPr>
          <w:rFonts w:ascii="Verdana" w:hAnsi="Verdana"/>
          <w:b/>
          <w:bCs/>
          <w:sz w:val="24"/>
          <w:szCs w:val="24"/>
          <w:lang w:val="en-US"/>
        </w:rPr>
      </w:pPr>
      <w:r w:rsidRPr="00A95290">
        <w:rPr>
          <w:rFonts w:ascii="Verdana" w:hAnsi="Verdana"/>
          <w:b/>
          <w:bCs/>
          <w:sz w:val="24"/>
          <w:szCs w:val="24"/>
          <w:lang w:val="en-US"/>
        </w:rPr>
        <w:lastRenderedPageBreak/>
        <w:t>LIST OF FIGURES</w:t>
      </w:r>
    </w:p>
    <w:bookmarkStart w:id="3" w:name="_Hlk124761969"/>
    <w:p w14:paraId="6DCBFEDC" w14:textId="65866417" w:rsidR="00DC1D2A" w:rsidRPr="00DC1D2A" w:rsidRDefault="00004668">
      <w:pPr>
        <w:pStyle w:val="Indicedellefigure"/>
        <w:tabs>
          <w:tab w:val="right" w:leader="dot" w:pos="8493"/>
        </w:tabs>
        <w:rPr>
          <w:rFonts w:cstheme="minorBidi"/>
          <w:b w:val="0"/>
          <w:bCs w:val="0"/>
          <w:noProof/>
          <w:sz w:val="22"/>
          <w:szCs w:val="22"/>
          <w:lang w:eastAsia="it-IT"/>
        </w:rPr>
      </w:pPr>
      <w:r w:rsidRPr="00DC1D2A">
        <w:rPr>
          <w:rFonts w:ascii="Verdana" w:hAnsi="Verdana"/>
          <w:b w:val="0"/>
          <w:bCs w:val="0"/>
          <w:i/>
          <w:iCs/>
          <w:sz w:val="14"/>
          <w:szCs w:val="14"/>
          <w:lang w:val="en-US"/>
        </w:rPr>
        <w:fldChar w:fldCharType="begin"/>
      </w:r>
      <w:r w:rsidRPr="00DC1D2A">
        <w:rPr>
          <w:rFonts w:ascii="Verdana" w:hAnsi="Verdana"/>
          <w:b w:val="0"/>
          <w:bCs w:val="0"/>
          <w:i/>
          <w:iCs/>
          <w:sz w:val="14"/>
          <w:szCs w:val="14"/>
          <w:lang w:val="en-US"/>
        </w:rPr>
        <w:instrText xml:space="preserve"> TOC \c "Figure" </w:instrText>
      </w:r>
      <w:r w:rsidRPr="00DC1D2A">
        <w:rPr>
          <w:rFonts w:ascii="Verdana" w:hAnsi="Verdana"/>
          <w:b w:val="0"/>
          <w:bCs w:val="0"/>
          <w:i/>
          <w:iCs/>
          <w:sz w:val="14"/>
          <w:szCs w:val="14"/>
          <w:lang w:val="en-US"/>
        </w:rPr>
        <w:fldChar w:fldCharType="separate"/>
      </w:r>
      <w:r w:rsidR="00DC1D2A" w:rsidRPr="00DC1D2A">
        <w:rPr>
          <w:b w:val="0"/>
          <w:bCs w:val="0"/>
          <w:noProof/>
          <w:lang w:val="en-US"/>
        </w:rPr>
        <w:t>Figure 1:</w:t>
      </w:r>
      <w:r w:rsidR="00DC1D2A" w:rsidRPr="00DC1D2A">
        <w:rPr>
          <w:b w:val="0"/>
          <w:bCs w:val="0"/>
          <w:smallCaps/>
          <w:noProof/>
          <w:lang w:val="en-US"/>
        </w:rPr>
        <w:t xml:space="preserve"> </w:t>
      </w:r>
      <w:r w:rsidR="00DC1D2A" w:rsidRPr="00DC1D2A">
        <w:rPr>
          <w:b w:val="0"/>
          <w:bCs w:val="0"/>
          <w:noProof/>
          <w:lang w:val="en-US"/>
        </w:rPr>
        <w:t>Prolonged periods of alpha rhythm during sleep onset in a patient with insomnia with difficulties initiating and maintaining sleep.</w:t>
      </w:r>
      <w:r w:rsidR="00DC1D2A" w:rsidRPr="00DC1D2A">
        <w:rPr>
          <w:b w:val="0"/>
          <w:bCs w:val="0"/>
          <w:noProof/>
        </w:rPr>
        <w:tab/>
      </w:r>
      <w:r w:rsidR="00DC1D2A" w:rsidRPr="00DC1D2A">
        <w:rPr>
          <w:b w:val="0"/>
          <w:bCs w:val="0"/>
          <w:noProof/>
        </w:rPr>
        <w:fldChar w:fldCharType="begin"/>
      </w:r>
      <w:r w:rsidR="00DC1D2A" w:rsidRPr="00DC1D2A">
        <w:rPr>
          <w:b w:val="0"/>
          <w:bCs w:val="0"/>
          <w:noProof/>
        </w:rPr>
        <w:instrText xml:space="preserve"> PAGEREF _Toc130221225 \h </w:instrText>
      </w:r>
      <w:r w:rsidR="00DC1D2A" w:rsidRPr="00DC1D2A">
        <w:rPr>
          <w:b w:val="0"/>
          <w:bCs w:val="0"/>
          <w:noProof/>
        </w:rPr>
      </w:r>
      <w:r w:rsidR="00DC1D2A" w:rsidRPr="00DC1D2A">
        <w:rPr>
          <w:b w:val="0"/>
          <w:bCs w:val="0"/>
          <w:noProof/>
        </w:rPr>
        <w:fldChar w:fldCharType="separate"/>
      </w:r>
      <w:r w:rsidR="00DC1D2A" w:rsidRPr="00DC1D2A">
        <w:rPr>
          <w:b w:val="0"/>
          <w:bCs w:val="0"/>
          <w:noProof/>
        </w:rPr>
        <w:t>9</w:t>
      </w:r>
      <w:r w:rsidR="00DC1D2A" w:rsidRPr="00DC1D2A">
        <w:rPr>
          <w:b w:val="0"/>
          <w:bCs w:val="0"/>
          <w:noProof/>
        </w:rPr>
        <w:fldChar w:fldCharType="end"/>
      </w:r>
    </w:p>
    <w:p w14:paraId="45FD374E" w14:textId="1CFBCAE6"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 Alpha-Delta Sleep. High EEG frequencies during Slow Wave Sleep, i.e. insomnia hyperarousal during sleep.</w:t>
      </w:r>
      <w:r w:rsidRPr="00DC1D2A">
        <w:rPr>
          <w:b w:val="0"/>
          <w:bCs w:val="0"/>
          <w:noProof/>
        </w:rPr>
        <w:tab/>
      </w:r>
      <w:r w:rsidRPr="00DC1D2A">
        <w:rPr>
          <w:b w:val="0"/>
          <w:bCs w:val="0"/>
          <w:noProof/>
        </w:rPr>
        <w:fldChar w:fldCharType="begin"/>
      </w:r>
      <w:r w:rsidRPr="00DC1D2A">
        <w:rPr>
          <w:b w:val="0"/>
          <w:bCs w:val="0"/>
          <w:noProof/>
        </w:rPr>
        <w:instrText xml:space="preserve"> PAGEREF _Toc130221226 \h </w:instrText>
      </w:r>
      <w:r w:rsidRPr="00DC1D2A">
        <w:rPr>
          <w:b w:val="0"/>
          <w:bCs w:val="0"/>
          <w:noProof/>
        </w:rPr>
      </w:r>
      <w:r w:rsidRPr="00DC1D2A">
        <w:rPr>
          <w:b w:val="0"/>
          <w:bCs w:val="0"/>
          <w:noProof/>
        </w:rPr>
        <w:fldChar w:fldCharType="separate"/>
      </w:r>
      <w:r w:rsidRPr="00DC1D2A">
        <w:rPr>
          <w:b w:val="0"/>
          <w:bCs w:val="0"/>
          <w:noProof/>
        </w:rPr>
        <w:t>11</w:t>
      </w:r>
      <w:r w:rsidRPr="00DC1D2A">
        <w:rPr>
          <w:b w:val="0"/>
          <w:bCs w:val="0"/>
          <w:noProof/>
        </w:rPr>
        <w:fldChar w:fldCharType="end"/>
      </w:r>
    </w:p>
    <w:p w14:paraId="1E3F8F11" w14:textId="7E372A4D"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3: Actigraphy recording of a normal sleeper and an insomnia patient.</w:t>
      </w:r>
      <w:r w:rsidRPr="00DC1D2A">
        <w:rPr>
          <w:b w:val="0"/>
          <w:bCs w:val="0"/>
          <w:noProof/>
        </w:rPr>
        <w:tab/>
      </w:r>
      <w:r w:rsidRPr="00DC1D2A">
        <w:rPr>
          <w:b w:val="0"/>
          <w:bCs w:val="0"/>
          <w:noProof/>
        </w:rPr>
        <w:fldChar w:fldCharType="begin"/>
      </w:r>
      <w:r w:rsidRPr="00DC1D2A">
        <w:rPr>
          <w:b w:val="0"/>
          <w:bCs w:val="0"/>
          <w:noProof/>
        </w:rPr>
        <w:instrText xml:space="preserve"> PAGEREF _Toc130221227 \h </w:instrText>
      </w:r>
      <w:r w:rsidRPr="00DC1D2A">
        <w:rPr>
          <w:b w:val="0"/>
          <w:bCs w:val="0"/>
          <w:noProof/>
        </w:rPr>
      </w:r>
      <w:r w:rsidRPr="00DC1D2A">
        <w:rPr>
          <w:b w:val="0"/>
          <w:bCs w:val="0"/>
          <w:noProof/>
        </w:rPr>
        <w:fldChar w:fldCharType="separate"/>
      </w:r>
      <w:r w:rsidRPr="00DC1D2A">
        <w:rPr>
          <w:b w:val="0"/>
          <w:bCs w:val="0"/>
          <w:noProof/>
        </w:rPr>
        <w:t>11</w:t>
      </w:r>
      <w:r w:rsidRPr="00DC1D2A">
        <w:rPr>
          <w:b w:val="0"/>
          <w:bCs w:val="0"/>
          <w:noProof/>
        </w:rPr>
        <w:fldChar w:fldCharType="end"/>
      </w:r>
    </w:p>
    <w:p w14:paraId="07604FF4" w14:textId="0E244748"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4: Polysomnography indices in normal sleep versus insomnia patients. (Adapted by Van Someren, 2021</w:t>
      </w:r>
      <w:r w:rsidRPr="00DC1D2A">
        <w:rPr>
          <w:b w:val="0"/>
          <w:bCs w:val="0"/>
          <w:noProof/>
          <w:color w:val="000000"/>
          <w:lang w:val="en-US"/>
        </w:rPr>
        <w:t xml:space="preserve"> [32], license ID: 1317539-1</w:t>
      </w:r>
      <w:r w:rsidRPr="00DC1D2A">
        <w:rPr>
          <w:b w:val="0"/>
          <w:bCs w:val="0"/>
          <w:noProof/>
          <w:lang w:val="en-US"/>
        </w:rPr>
        <w:t>).</w:t>
      </w:r>
      <w:r w:rsidRPr="00DC1D2A">
        <w:rPr>
          <w:b w:val="0"/>
          <w:bCs w:val="0"/>
          <w:noProof/>
        </w:rPr>
        <w:tab/>
      </w:r>
      <w:r w:rsidRPr="00DC1D2A">
        <w:rPr>
          <w:b w:val="0"/>
          <w:bCs w:val="0"/>
          <w:noProof/>
        </w:rPr>
        <w:fldChar w:fldCharType="begin"/>
      </w:r>
      <w:r w:rsidRPr="00DC1D2A">
        <w:rPr>
          <w:b w:val="0"/>
          <w:bCs w:val="0"/>
          <w:noProof/>
        </w:rPr>
        <w:instrText xml:space="preserve"> PAGEREF _Toc130221228 \h </w:instrText>
      </w:r>
      <w:r w:rsidRPr="00DC1D2A">
        <w:rPr>
          <w:b w:val="0"/>
          <w:bCs w:val="0"/>
          <w:noProof/>
        </w:rPr>
      </w:r>
      <w:r w:rsidRPr="00DC1D2A">
        <w:rPr>
          <w:b w:val="0"/>
          <w:bCs w:val="0"/>
          <w:noProof/>
        </w:rPr>
        <w:fldChar w:fldCharType="separate"/>
      </w:r>
      <w:r w:rsidRPr="00DC1D2A">
        <w:rPr>
          <w:b w:val="0"/>
          <w:bCs w:val="0"/>
          <w:noProof/>
        </w:rPr>
        <w:t>12</w:t>
      </w:r>
      <w:r w:rsidRPr="00DC1D2A">
        <w:rPr>
          <w:b w:val="0"/>
          <w:bCs w:val="0"/>
          <w:noProof/>
        </w:rPr>
        <w:fldChar w:fldCharType="end"/>
      </w:r>
    </w:p>
    <w:p w14:paraId="14E7EFC7" w14:textId="34ED9B6B"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5: Arousal during REM sleep. A REM epoch with an arousal that can be classified as a “Restless REM Sleep” epoch.</w:t>
      </w:r>
      <w:r w:rsidRPr="00DC1D2A">
        <w:rPr>
          <w:b w:val="0"/>
          <w:bCs w:val="0"/>
          <w:noProof/>
        </w:rPr>
        <w:tab/>
      </w:r>
      <w:r w:rsidRPr="00DC1D2A">
        <w:rPr>
          <w:b w:val="0"/>
          <w:bCs w:val="0"/>
          <w:noProof/>
        </w:rPr>
        <w:fldChar w:fldCharType="begin"/>
      </w:r>
      <w:r w:rsidRPr="00DC1D2A">
        <w:rPr>
          <w:b w:val="0"/>
          <w:bCs w:val="0"/>
          <w:noProof/>
        </w:rPr>
        <w:instrText xml:space="preserve"> PAGEREF _Toc130221229 \h </w:instrText>
      </w:r>
      <w:r w:rsidRPr="00DC1D2A">
        <w:rPr>
          <w:b w:val="0"/>
          <w:bCs w:val="0"/>
          <w:noProof/>
        </w:rPr>
      </w:r>
      <w:r w:rsidRPr="00DC1D2A">
        <w:rPr>
          <w:b w:val="0"/>
          <w:bCs w:val="0"/>
          <w:noProof/>
        </w:rPr>
        <w:fldChar w:fldCharType="separate"/>
      </w:r>
      <w:r w:rsidRPr="00DC1D2A">
        <w:rPr>
          <w:b w:val="0"/>
          <w:bCs w:val="0"/>
          <w:noProof/>
        </w:rPr>
        <w:t>13</w:t>
      </w:r>
      <w:r w:rsidRPr="00DC1D2A">
        <w:rPr>
          <w:b w:val="0"/>
          <w:bCs w:val="0"/>
          <w:noProof/>
        </w:rPr>
        <w:fldChar w:fldCharType="end"/>
      </w:r>
    </w:p>
    <w:p w14:paraId="20E6583F" w14:textId="5C3C3071"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6: Graphical abstract adapted from Wassing et al. 2019 </w:t>
      </w:r>
      <w:r w:rsidRPr="00DC1D2A">
        <w:rPr>
          <w:b w:val="0"/>
          <w:bCs w:val="0"/>
          <w:noProof/>
          <w:color w:val="000000"/>
          <w:lang w:val="en-US"/>
        </w:rPr>
        <w:t>[45], license ID: 1317536-1.</w:t>
      </w:r>
      <w:r w:rsidRPr="00DC1D2A">
        <w:rPr>
          <w:b w:val="0"/>
          <w:bCs w:val="0"/>
          <w:noProof/>
        </w:rPr>
        <w:tab/>
      </w:r>
      <w:r w:rsidRPr="00DC1D2A">
        <w:rPr>
          <w:b w:val="0"/>
          <w:bCs w:val="0"/>
          <w:noProof/>
        </w:rPr>
        <w:fldChar w:fldCharType="begin"/>
      </w:r>
      <w:r w:rsidRPr="00DC1D2A">
        <w:rPr>
          <w:b w:val="0"/>
          <w:bCs w:val="0"/>
          <w:noProof/>
        </w:rPr>
        <w:instrText xml:space="preserve"> PAGEREF _Toc130221230 \h </w:instrText>
      </w:r>
      <w:r w:rsidRPr="00DC1D2A">
        <w:rPr>
          <w:b w:val="0"/>
          <w:bCs w:val="0"/>
          <w:noProof/>
        </w:rPr>
      </w:r>
      <w:r w:rsidRPr="00DC1D2A">
        <w:rPr>
          <w:b w:val="0"/>
          <w:bCs w:val="0"/>
          <w:noProof/>
        </w:rPr>
        <w:fldChar w:fldCharType="separate"/>
      </w:r>
      <w:r w:rsidRPr="00DC1D2A">
        <w:rPr>
          <w:b w:val="0"/>
          <w:bCs w:val="0"/>
          <w:noProof/>
        </w:rPr>
        <w:t>13</w:t>
      </w:r>
      <w:r w:rsidRPr="00DC1D2A">
        <w:rPr>
          <w:b w:val="0"/>
          <w:bCs w:val="0"/>
          <w:noProof/>
        </w:rPr>
        <w:fldChar w:fldCharType="end"/>
      </w:r>
    </w:p>
    <w:p w14:paraId="3FD43025" w14:textId="14A26B38"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7: Graphical representation of the flip-flop switch model, adapted from Morin et al. 2015 and Saper et al. 2005 </w:t>
      </w:r>
      <w:r w:rsidRPr="00DC1D2A">
        <w:rPr>
          <w:b w:val="0"/>
          <w:bCs w:val="0"/>
          <w:noProof/>
          <w:color w:val="000000"/>
          <w:lang w:val="en-US"/>
        </w:rPr>
        <w:t>[46], [56]. The flip-flop switch avoids the existence of in-between states among sleep and arousal, and instead produces sharp and unstable switches between awake (a) and sleep state (b). This is realized through direct mutual inhibition between neurons in the ventrolateral preoptic nucleus (VLPO) and the monoaminergic cell groups (nuclei). Some stability is added to the system through the action of orexin (ORX) neurons. Wakefulness is encouraged through the action of groups of monoaminergic cells such as the raphe nuclei, locus coeruleus (LC) and tuberomammillary nucleus (TMN). License ID: 5478880059996.</w:t>
      </w:r>
      <w:r w:rsidRPr="00DC1D2A">
        <w:rPr>
          <w:b w:val="0"/>
          <w:bCs w:val="0"/>
          <w:noProof/>
        </w:rPr>
        <w:tab/>
      </w:r>
      <w:r w:rsidRPr="00DC1D2A">
        <w:rPr>
          <w:b w:val="0"/>
          <w:bCs w:val="0"/>
          <w:noProof/>
        </w:rPr>
        <w:fldChar w:fldCharType="begin"/>
      </w:r>
      <w:r w:rsidRPr="00DC1D2A">
        <w:rPr>
          <w:b w:val="0"/>
          <w:bCs w:val="0"/>
          <w:noProof/>
        </w:rPr>
        <w:instrText xml:space="preserve"> PAGEREF _Toc130221231 \h </w:instrText>
      </w:r>
      <w:r w:rsidRPr="00DC1D2A">
        <w:rPr>
          <w:b w:val="0"/>
          <w:bCs w:val="0"/>
          <w:noProof/>
        </w:rPr>
      </w:r>
      <w:r w:rsidRPr="00DC1D2A">
        <w:rPr>
          <w:b w:val="0"/>
          <w:bCs w:val="0"/>
          <w:noProof/>
        </w:rPr>
        <w:fldChar w:fldCharType="separate"/>
      </w:r>
      <w:r w:rsidRPr="00DC1D2A">
        <w:rPr>
          <w:b w:val="0"/>
          <w:bCs w:val="0"/>
          <w:noProof/>
        </w:rPr>
        <w:t>15</w:t>
      </w:r>
      <w:r w:rsidRPr="00DC1D2A">
        <w:rPr>
          <w:b w:val="0"/>
          <w:bCs w:val="0"/>
          <w:noProof/>
        </w:rPr>
        <w:fldChar w:fldCharType="end"/>
      </w:r>
    </w:p>
    <w:p w14:paraId="4A47CB51" w14:textId="53E84947"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8: </w:t>
      </w:r>
      <w:r w:rsidRPr="00DC1D2A">
        <w:rPr>
          <w:b w:val="0"/>
          <w:bCs w:val="0"/>
          <w:iCs/>
          <w:noProof/>
          <w:color w:val="000000"/>
          <w:lang w:val="en-US"/>
        </w:rPr>
        <w:t>Solid and dashed arrows represent pathways that are assumed to be reinforced or attenuated, respectively, in insomnia. ACC, anterior cingulate cortex; ARAS, ascending reticular activating system; PFC prefrontal cortex. Adapted by Morin et al. 2015 [46]. License ID: 5478880059996.</w:t>
      </w:r>
      <w:r w:rsidRPr="00DC1D2A">
        <w:rPr>
          <w:b w:val="0"/>
          <w:bCs w:val="0"/>
          <w:noProof/>
        </w:rPr>
        <w:tab/>
      </w:r>
      <w:r w:rsidRPr="00DC1D2A">
        <w:rPr>
          <w:b w:val="0"/>
          <w:bCs w:val="0"/>
          <w:noProof/>
        </w:rPr>
        <w:fldChar w:fldCharType="begin"/>
      </w:r>
      <w:r w:rsidRPr="00DC1D2A">
        <w:rPr>
          <w:b w:val="0"/>
          <w:bCs w:val="0"/>
          <w:noProof/>
        </w:rPr>
        <w:instrText xml:space="preserve"> PAGEREF _Toc130221232 \h </w:instrText>
      </w:r>
      <w:r w:rsidRPr="00DC1D2A">
        <w:rPr>
          <w:b w:val="0"/>
          <w:bCs w:val="0"/>
          <w:noProof/>
        </w:rPr>
      </w:r>
      <w:r w:rsidRPr="00DC1D2A">
        <w:rPr>
          <w:b w:val="0"/>
          <w:bCs w:val="0"/>
          <w:noProof/>
        </w:rPr>
        <w:fldChar w:fldCharType="separate"/>
      </w:r>
      <w:r w:rsidRPr="00DC1D2A">
        <w:rPr>
          <w:b w:val="0"/>
          <w:bCs w:val="0"/>
          <w:noProof/>
        </w:rPr>
        <w:t>16</w:t>
      </w:r>
      <w:r w:rsidRPr="00DC1D2A">
        <w:rPr>
          <w:b w:val="0"/>
          <w:bCs w:val="0"/>
          <w:noProof/>
        </w:rPr>
        <w:fldChar w:fldCharType="end"/>
      </w:r>
    </w:p>
    <w:p w14:paraId="3F4FAE07" w14:textId="4D6BD89B"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9: Electrophysiological, endocrinal and autonomic nervous systems involved in insomnia hyperarousal. Adapted from Morin et al, 2015 </w:t>
      </w:r>
      <w:r w:rsidRPr="00DC1D2A">
        <w:rPr>
          <w:b w:val="0"/>
          <w:bCs w:val="0"/>
          <w:noProof/>
          <w:color w:val="000000"/>
          <w:lang w:val="en-US"/>
        </w:rPr>
        <w:t>[46]</w:t>
      </w:r>
      <w:r w:rsidRPr="00DC1D2A">
        <w:rPr>
          <w:b w:val="0"/>
          <w:bCs w:val="0"/>
          <w:noProof/>
          <w:lang w:val="en-US"/>
        </w:rPr>
        <w:t>. License ID: 5478880059996.</w:t>
      </w:r>
      <w:r w:rsidRPr="00DC1D2A">
        <w:rPr>
          <w:b w:val="0"/>
          <w:bCs w:val="0"/>
          <w:noProof/>
        </w:rPr>
        <w:tab/>
      </w:r>
      <w:r w:rsidRPr="00DC1D2A">
        <w:rPr>
          <w:b w:val="0"/>
          <w:bCs w:val="0"/>
          <w:noProof/>
        </w:rPr>
        <w:fldChar w:fldCharType="begin"/>
      </w:r>
      <w:r w:rsidRPr="00DC1D2A">
        <w:rPr>
          <w:b w:val="0"/>
          <w:bCs w:val="0"/>
          <w:noProof/>
        </w:rPr>
        <w:instrText xml:space="preserve"> PAGEREF _Toc130221233 \h </w:instrText>
      </w:r>
      <w:r w:rsidRPr="00DC1D2A">
        <w:rPr>
          <w:b w:val="0"/>
          <w:bCs w:val="0"/>
          <w:noProof/>
        </w:rPr>
      </w:r>
      <w:r w:rsidRPr="00DC1D2A">
        <w:rPr>
          <w:b w:val="0"/>
          <w:bCs w:val="0"/>
          <w:noProof/>
        </w:rPr>
        <w:fldChar w:fldCharType="separate"/>
      </w:r>
      <w:r w:rsidRPr="00DC1D2A">
        <w:rPr>
          <w:b w:val="0"/>
          <w:bCs w:val="0"/>
          <w:noProof/>
        </w:rPr>
        <w:t>16</w:t>
      </w:r>
      <w:r w:rsidRPr="00DC1D2A">
        <w:rPr>
          <w:b w:val="0"/>
          <w:bCs w:val="0"/>
          <w:noProof/>
        </w:rPr>
        <w:fldChar w:fldCharType="end"/>
      </w:r>
    </w:p>
    <w:p w14:paraId="6ED426F2" w14:textId="6993E253"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10: Graphical representation of 3P’s model. Adapted by Morin et al, 2015 </w:t>
      </w:r>
      <w:r w:rsidRPr="00DC1D2A">
        <w:rPr>
          <w:b w:val="0"/>
          <w:bCs w:val="0"/>
          <w:noProof/>
          <w:color w:val="000000"/>
          <w:lang w:val="en-US"/>
        </w:rPr>
        <w:t>[46]</w:t>
      </w:r>
      <w:r w:rsidRPr="00DC1D2A">
        <w:rPr>
          <w:b w:val="0"/>
          <w:bCs w:val="0"/>
          <w:noProof/>
          <w:lang w:val="en-US"/>
        </w:rPr>
        <w:t>. License ID: 5478880059996.</w:t>
      </w:r>
      <w:r w:rsidRPr="00DC1D2A">
        <w:rPr>
          <w:b w:val="0"/>
          <w:bCs w:val="0"/>
          <w:noProof/>
        </w:rPr>
        <w:tab/>
      </w:r>
      <w:r w:rsidRPr="00DC1D2A">
        <w:rPr>
          <w:b w:val="0"/>
          <w:bCs w:val="0"/>
          <w:noProof/>
        </w:rPr>
        <w:fldChar w:fldCharType="begin"/>
      </w:r>
      <w:r w:rsidRPr="00DC1D2A">
        <w:rPr>
          <w:b w:val="0"/>
          <w:bCs w:val="0"/>
          <w:noProof/>
        </w:rPr>
        <w:instrText xml:space="preserve"> PAGEREF _Toc130221234 \h </w:instrText>
      </w:r>
      <w:r w:rsidRPr="00DC1D2A">
        <w:rPr>
          <w:b w:val="0"/>
          <w:bCs w:val="0"/>
          <w:noProof/>
        </w:rPr>
      </w:r>
      <w:r w:rsidRPr="00DC1D2A">
        <w:rPr>
          <w:b w:val="0"/>
          <w:bCs w:val="0"/>
          <w:noProof/>
        </w:rPr>
        <w:fldChar w:fldCharType="separate"/>
      </w:r>
      <w:r w:rsidRPr="00DC1D2A">
        <w:rPr>
          <w:b w:val="0"/>
          <w:bCs w:val="0"/>
          <w:noProof/>
        </w:rPr>
        <w:t>19</w:t>
      </w:r>
      <w:r w:rsidRPr="00DC1D2A">
        <w:rPr>
          <w:b w:val="0"/>
          <w:bCs w:val="0"/>
          <w:noProof/>
        </w:rPr>
        <w:fldChar w:fldCharType="end"/>
      </w:r>
    </w:p>
    <w:p w14:paraId="5BE6FB09" w14:textId="4C7EE452"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11: Hyperarousal and 3P Factor model along time. Adapted by IsHak, 2023 </w:t>
      </w:r>
      <w:r w:rsidRPr="00DC1D2A">
        <w:rPr>
          <w:b w:val="0"/>
          <w:bCs w:val="0"/>
          <w:noProof/>
          <w:color w:val="000000"/>
          <w:lang w:val="en-US"/>
        </w:rPr>
        <w:t>[69]</w:t>
      </w:r>
      <w:r w:rsidRPr="00DC1D2A">
        <w:rPr>
          <w:b w:val="0"/>
          <w:bCs w:val="0"/>
          <w:noProof/>
          <w:lang w:val="en-US"/>
        </w:rPr>
        <w:t>.</w:t>
      </w:r>
      <w:r w:rsidRPr="00DC1D2A">
        <w:rPr>
          <w:b w:val="0"/>
          <w:bCs w:val="0"/>
          <w:noProof/>
        </w:rPr>
        <w:tab/>
      </w:r>
      <w:r w:rsidRPr="00DC1D2A">
        <w:rPr>
          <w:b w:val="0"/>
          <w:bCs w:val="0"/>
          <w:noProof/>
        </w:rPr>
        <w:fldChar w:fldCharType="begin"/>
      </w:r>
      <w:r w:rsidRPr="00DC1D2A">
        <w:rPr>
          <w:b w:val="0"/>
          <w:bCs w:val="0"/>
          <w:noProof/>
        </w:rPr>
        <w:instrText xml:space="preserve"> PAGEREF _Toc130221235 \h </w:instrText>
      </w:r>
      <w:r w:rsidRPr="00DC1D2A">
        <w:rPr>
          <w:b w:val="0"/>
          <w:bCs w:val="0"/>
          <w:noProof/>
        </w:rPr>
      </w:r>
      <w:r w:rsidRPr="00DC1D2A">
        <w:rPr>
          <w:b w:val="0"/>
          <w:bCs w:val="0"/>
          <w:noProof/>
        </w:rPr>
        <w:fldChar w:fldCharType="separate"/>
      </w:r>
      <w:r w:rsidRPr="00DC1D2A">
        <w:rPr>
          <w:b w:val="0"/>
          <w:bCs w:val="0"/>
          <w:noProof/>
        </w:rPr>
        <w:t>19</w:t>
      </w:r>
      <w:r w:rsidRPr="00DC1D2A">
        <w:rPr>
          <w:b w:val="0"/>
          <w:bCs w:val="0"/>
          <w:noProof/>
        </w:rPr>
        <w:fldChar w:fldCharType="end"/>
      </w:r>
    </w:p>
    <w:p w14:paraId="4739827A" w14:textId="62C6253D"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12: Clinical algorithm for the diagnosis and treatment of insomnia disorder. Adapted from Riemann et al., 2017 </w:t>
      </w:r>
      <w:r w:rsidRPr="00DC1D2A">
        <w:rPr>
          <w:b w:val="0"/>
          <w:bCs w:val="0"/>
          <w:noProof/>
          <w:color w:val="000000"/>
          <w:lang w:val="en-US"/>
        </w:rPr>
        <w:t>[77]</w:t>
      </w:r>
      <w:r w:rsidRPr="00DC1D2A">
        <w:rPr>
          <w:b w:val="0"/>
          <w:bCs w:val="0"/>
          <w:noProof/>
          <w:lang w:val="en-US"/>
        </w:rPr>
        <w:t>. License ID: 5478860692793.</w:t>
      </w:r>
      <w:r w:rsidRPr="00DC1D2A">
        <w:rPr>
          <w:b w:val="0"/>
          <w:bCs w:val="0"/>
          <w:noProof/>
        </w:rPr>
        <w:tab/>
      </w:r>
      <w:r w:rsidRPr="00DC1D2A">
        <w:rPr>
          <w:b w:val="0"/>
          <w:bCs w:val="0"/>
          <w:noProof/>
        </w:rPr>
        <w:fldChar w:fldCharType="begin"/>
      </w:r>
      <w:r w:rsidRPr="00DC1D2A">
        <w:rPr>
          <w:b w:val="0"/>
          <w:bCs w:val="0"/>
          <w:noProof/>
        </w:rPr>
        <w:instrText xml:space="preserve"> PAGEREF _Toc130221236 \h </w:instrText>
      </w:r>
      <w:r w:rsidRPr="00DC1D2A">
        <w:rPr>
          <w:b w:val="0"/>
          <w:bCs w:val="0"/>
          <w:noProof/>
        </w:rPr>
      </w:r>
      <w:r w:rsidRPr="00DC1D2A">
        <w:rPr>
          <w:b w:val="0"/>
          <w:bCs w:val="0"/>
          <w:noProof/>
        </w:rPr>
        <w:fldChar w:fldCharType="separate"/>
      </w:r>
      <w:r w:rsidRPr="00DC1D2A">
        <w:rPr>
          <w:b w:val="0"/>
          <w:bCs w:val="0"/>
          <w:noProof/>
        </w:rPr>
        <w:t>32</w:t>
      </w:r>
      <w:r w:rsidRPr="00DC1D2A">
        <w:rPr>
          <w:b w:val="0"/>
          <w:bCs w:val="0"/>
          <w:noProof/>
        </w:rPr>
        <w:fldChar w:fldCharType="end"/>
      </w:r>
    </w:p>
    <w:p w14:paraId="044F65FB" w14:textId="7EA61C97"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13: Graphical representation of sleep hygiene. Adapted by Baglioni et al., 2022 </w:t>
      </w:r>
      <w:r w:rsidRPr="00DC1D2A">
        <w:rPr>
          <w:b w:val="0"/>
          <w:bCs w:val="0"/>
          <w:noProof/>
          <w:color w:val="000000"/>
          <w:lang w:val="en-US"/>
        </w:rPr>
        <w:t>[79]</w:t>
      </w:r>
      <w:r w:rsidRPr="00DC1D2A">
        <w:rPr>
          <w:b w:val="0"/>
          <w:bCs w:val="0"/>
          <w:noProof/>
          <w:lang w:val="en-US"/>
        </w:rPr>
        <w:t>. License ID: 5478930069464.</w:t>
      </w:r>
      <w:r w:rsidRPr="00DC1D2A">
        <w:rPr>
          <w:b w:val="0"/>
          <w:bCs w:val="0"/>
          <w:noProof/>
        </w:rPr>
        <w:tab/>
      </w:r>
      <w:r w:rsidRPr="00DC1D2A">
        <w:rPr>
          <w:b w:val="0"/>
          <w:bCs w:val="0"/>
          <w:noProof/>
        </w:rPr>
        <w:fldChar w:fldCharType="begin"/>
      </w:r>
      <w:r w:rsidRPr="00DC1D2A">
        <w:rPr>
          <w:b w:val="0"/>
          <w:bCs w:val="0"/>
          <w:noProof/>
        </w:rPr>
        <w:instrText xml:space="preserve"> PAGEREF _Toc130221237 \h </w:instrText>
      </w:r>
      <w:r w:rsidRPr="00DC1D2A">
        <w:rPr>
          <w:b w:val="0"/>
          <w:bCs w:val="0"/>
          <w:noProof/>
        </w:rPr>
      </w:r>
      <w:r w:rsidRPr="00DC1D2A">
        <w:rPr>
          <w:b w:val="0"/>
          <w:bCs w:val="0"/>
          <w:noProof/>
        </w:rPr>
        <w:fldChar w:fldCharType="separate"/>
      </w:r>
      <w:r w:rsidRPr="00DC1D2A">
        <w:rPr>
          <w:b w:val="0"/>
          <w:bCs w:val="0"/>
          <w:noProof/>
        </w:rPr>
        <w:t>37</w:t>
      </w:r>
      <w:r w:rsidRPr="00DC1D2A">
        <w:rPr>
          <w:b w:val="0"/>
          <w:bCs w:val="0"/>
          <w:noProof/>
        </w:rPr>
        <w:fldChar w:fldCharType="end"/>
      </w:r>
    </w:p>
    <w:p w14:paraId="7507F19F" w14:textId="13AB4EF1"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14: Effect sizes (SMD) of CBT- and single components compared to control group in randomized controlled trials. Adapted by Baglioni et al, 2022 </w:t>
      </w:r>
      <w:r w:rsidRPr="00DC1D2A">
        <w:rPr>
          <w:b w:val="0"/>
          <w:bCs w:val="0"/>
          <w:noProof/>
          <w:color w:val="000000"/>
          <w:lang w:val="en-US"/>
        </w:rPr>
        <w:t>[79]</w:t>
      </w:r>
      <w:r w:rsidRPr="00DC1D2A">
        <w:rPr>
          <w:b w:val="0"/>
          <w:bCs w:val="0"/>
          <w:noProof/>
          <w:lang w:val="en-US"/>
        </w:rPr>
        <w:t>. License ID: 5478870667763.</w:t>
      </w:r>
      <w:r w:rsidRPr="00DC1D2A">
        <w:rPr>
          <w:b w:val="0"/>
          <w:bCs w:val="0"/>
          <w:noProof/>
        </w:rPr>
        <w:tab/>
      </w:r>
      <w:r w:rsidRPr="00DC1D2A">
        <w:rPr>
          <w:b w:val="0"/>
          <w:bCs w:val="0"/>
          <w:noProof/>
        </w:rPr>
        <w:fldChar w:fldCharType="begin"/>
      </w:r>
      <w:r w:rsidRPr="00DC1D2A">
        <w:rPr>
          <w:b w:val="0"/>
          <w:bCs w:val="0"/>
          <w:noProof/>
        </w:rPr>
        <w:instrText xml:space="preserve"> PAGEREF _Toc130221238 \h </w:instrText>
      </w:r>
      <w:r w:rsidRPr="00DC1D2A">
        <w:rPr>
          <w:b w:val="0"/>
          <w:bCs w:val="0"/>
          <w:noProof/>
        </w:rPr>
      </w:r>
      <w:r w:rsidRPr="00DC1D2A">
        <w:rPr>
          <w:b w:val="0"/>
          <w:bCs w:val="0"/>
          <w:noProof/>
        </w:rPr>
        <w:fldChar w:fldCharType="separate"/>
      </w:r>
      <w:r w:rsidRPr="00DC1D2A">
        <w:rPr>
          <w:b w:val="0"/>
          <w:bCs w:val="0"/>
          <w:noProof/>
        </w:rPr>
        <w:t>39</w:t>
      </w:r>
      <w:r w:rsidRPr="00DC1D2A">
        <w:rPr>
          <w:b w:val="0"/>
          <w:bCs w:val="0"/>
          <w:noProof/>
        </w:rPr>
        <w:fldChar w:fldCharType="end"/>
      </w:r>
    </w:p>
    <w:p w14:paraId="4CCD5DBE" w14:textId="730C3018"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15: Experimental design structure; composed by an example of 8 weeks of group CBT-I (small rectangles) and two PSG evaluations pre- and post-treatment, within a one-month time slot (large rectangles).</w:t>
      </w:r>
      <w:r w:rsidRPr="00DC1D2A">
        <w:rPr>
          <w:b w:val="0"/>
          <w:bCs w:val="0"/>
          <w:noProof/>
        </w:rPr>
        <w:tab/>
      </w:r>
      <w:r w:rsidRPr="00DC1D2A">
        <w:rPr>
          <w:b w:val="0"/>
          <w:bCs w:val="0"/>
          <w:noProof/>
        </w:rPr>
        <w:fldChar w:fldCharType="begin"/>
      </w:r>
      <w:r w:rsidRPr="00DC1D2A">
        <w:rPr>
          <w:b w:val="0"/>
          <w:bCs w:val="0"/>
          <w:noProof/>
        </w:rPr>
        <w:instrText xml:space="preserve"> PAGEREF _Toc130221239 \h </w:instrText>
      </w:r>
      <w:r w:rsidRPr="00DC1D2A">
        <w:rPr>
          <w:b w:val="0"/>
          <w:bCs w:val="0"/>
          <w:noProof/>
        </w:rPr>
      </w:r>
      <w:r w:rsidRPr="00DC1D2A">
        <w:rPr>
          <w:b w:val="0"/>
          <w:bCs w:val="0"/>
          <w:noProof/>
        </w:rPr>
        <w:fldChar w:fldCharType="separate"/>
      </w:r>
      <w:r w:rsidRPr="00DC1D2A">
        <w:rPr>
          <w:b w:val="0"/>
          <w:bCs w:val="0"/>
          <w:noProof/>
        </w:rPr>
        <w:t>47</w:t>
      </w:r>
      <w:r w:rsidRPr="00DC1D2A">
        <w:rPr>
          <w:b w:val="0"/>
          <w:bCs w:val="0"/>
          <w:noProof/>
        </w:rPr>
        <w:fldChar w:fldCharType="end"/>
      </w:r>
    </w:p>
    <w:p w14:paraId="7D921AF6" w14:textId="269EFF75"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16: Graphical representation of the PSG montage according with American Academy of Sleep Medicine </w:t>
      </w:r>
      <w:r w:rsidRPr="00DC1D2A">
        <w:rPr>
          <w:b w:val="0"/>
          <w:bCs w:val="0"/>
          <w:noProof/>
          <w:color w:val="000000"/>
          <w:lang w:val="en-US"/>
        </w:rPr>
        <w:t>[259]</w:t>
      </w:r>
      <w:r w:rsidRPr="00DC1D2A">
        <w:rPr>
          <w:b w:val="0"/>
          <w:bCs w:val="0"/>
          <w:noProof/>
          <w:lang w:val="en-US"/>
        </w:rPr>
        <w:t>.</w:t>
      </w:r>
      <w:r w:rsidRPr="00DC1D2A">
        <w:rPr>
          <w:b w:val="0"/>
          <w:bCs w:val="0"/>
          <w:noProof/>
        </w:rPr>
        <w:tab/>
      </w:r>
      <w:r w:rsidRPr="00DC1D2A">
        <w:rPr>
          <w:b w:val="0"/>
          <w:bCs w:val="0"/>
          <w:noProof/>
        </w:rPr>
        <w:fldChar w:fldCharType="begin"/>
      </w:r>
      <w:r w:rsidRPr="00DC1D2A">
        <w:rPr>
          <w:b w:val="0"/>
          <w:bCs w:val="0"/>
          <w:noProof/>
        </w:rPr>
        <w:instrText xml:space="preserve"> PAGEREF _Toc130221240 \h </w:instrText>
      </w:r>
      <w:r w:rsidRPr="00DC1D2A">
        <w:rPr>
          <w:b w:val="0"/>
          <w:bCs w:val="0"/>
          <w:noProof/>
        </w:rPr>
      </w:r>
      <w:r w:rsidRPr="00DC1D2A">
        <w:rPr>
          <w:b w:val="0"/>
          <w:bCs w:val="0"/>
          <w:noProof/>
        </w:rPr>
        <w:fldChar w:fldCharType="separate"/>
      </w:r>
      <w:r w:rsidRPr="00DC1D2A">
        <w:rPr>
          <w:b w:val="0"/>
          <w:bCs w:val="0"/>
          <w:noProof/>
        </w:rPr>
        <w:t>49</w:t>
      </w:r>
      <w:r w:rsidRPr="00DC1D2A">
        <w:rPr>
          <w:b w:val="0"/>
          <w:bCs w:val="0"/>
          <w:noProof/>
        </w:rPr>
        <w:fldChar w:fldCharType="end"/>
      </w:r>
    </w:p>
    <w:p w14:paraId="69214082" w14:textId="15512DAF"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17: Demographics of the 90 chronic insomnia patients.</w:t>
      </w:r>
      <w:r w:rsidRPr="00DC1D2A">
        <w:rPr>
          <w:b w:val="0"/>
          <w:bCs w:val="0"/>
          <w:noProof/>
        </w:rPr>
        <w:tab/>
      </w:r>
      <w:r w:rsidRPr="00DC1D2A">
        <w:rPr>
          <w:b w:val="0"/>
          <w:bCs w:val="0"/>
          <w:noProof/>
        </w:rPr>
        <w:fldChar w:fldCharType="begin"/>
      </w:r>
      <w:r w:rsidRPr="00DC1D2A">
        <w:rPr>
          <w:b w:val="0"/>
          <w:bCs w:val="0"/>
          <w:noProof/>
        </w:rPr>
        <w:instrText xml:space="preserve"> PAGEREF _Toc130221241 \h </w:instrText>
      </w:r>
      <w:r w:rsidRPr="00DC1D2A">
        <w:rPr>
          <w:b w:val="0"/>
          <w:bCs w:val="0"/>
          <w:noProof/>
        </w:rPr>
      </w:r>
      <w:r w:rsidRPr="00DC1D2A">
        <w:rPr>
          <w:b w:val="0"/>
          <w:bCs w:val="0"/>
          <w:noProof/>
        </w:rPr>
        <w:fldChar w:fldCharType="separate"/>
      </w:r>
      <w:r w:rsidRPr="00DC1D2A">
        <w:rPr>
          <w:b w:val="0"/>
          <w:bCs w:val="0"/>
          <w:noProof/>
        </w:rPr>
        <w:t>49</w:t>
      </w:r>
      <w:r w:rsidRPr="00DC1D2A">
        <w:rPr>
          <w:b w:val="0"/>
          <w:bCs w:val="0"/>
          <w:noProof/>
        </w:rPr>
        <w:fldChar w:fldCharType="end"/>
      </w:r>
    </w:p>
    <w:p w14:paraId="3BB49FDB" w14:textId="1F5D5489"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18: Pie chart of percentages of subjects in the 4 centers.</w:t>
      </w:r>
      <w:r w:rsidRPr="00DC1D2A">
        <w:rPr>
          <w:b w:val="0"/>
          <w:bCs w:val="0"/>
          <w:noProof/>
        </w:rPr>
        <w:tab/>
      </w:r>
      <w:r w:rsidRPr="00DC1D2A">
        <w:rPr>
          <w:b w:val="0"/>
          <w:bCs w:val="0"/>
          <w:noProof/>
        </w:rPr>
        <w:fldChar w:fldCharType="begin"/>
      </w:r>
      <w:r w:rsidRPr="00DC1D2A">
        <w:rPr>
          <w:b w:val="0"/>
          <w:bCs w:val="0"/>
          <w:noProof/>
        </w:rPr>
        <w:instrText xml:space="preserve"> PAGEREF _Toc130221242 \h </w:instrText>
      </w:r>
      <w:r w:rsidRPr="00DC1D2A">
        <w:rPr>
          <w:b w:val="0"/>
          <w:bCs w:val="0"/>
          <w:noProof/>
        </w:rPr>
      </w:r>
      <w:r w:rsidRPr="00DC1D2A">
        <w:rPr>
          <w:b w:val="0"/>
          <w:bCs w:val="0"/>
          <w:noProof/>
        </w:rPr>
        <w:fldChar w:fldCharType="separate"/>
      </w:r>
      <w:r w:rsidRPr="00DC1D2A">
        <w:rPr>
          <w:b w:val="0"/>
          <w:bCs w:val="0"/>
          <w:noProof/>
        </w:rPr>
        <w:t>50</w:t>
      </w:r>
      <w:r w:rsidRPr="00DC1D2A">
        <w:rPr>
          <w:b w:val="0"/>
          <w:bCs w:val="0"/>
          <w:noProof/>
        </w:rPr>
        <w:fldChar w:fldCharType="end"/>
      </w:r>
    </w:p>
    <w:p w14:paraId="1B656C3A" w14:textId="6652E7AC"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19: K-complex detection alghorithm workflow. (A) The pre-processing step using a DWT; (B) dataset balancing; (C) classification using DL and Gaussian processing. Adapted by Lechat et al., 2020 </w:t>
      </w:r>
      <w:r w:rsidRPr="00DC1D2A">
        <w:rPr>
          <w:b w:val="0"/>
          <w:bCs w:val="0"/>
          <w:noProof/>
          <w:color w:val="000000"/>
          <w:lang w:val="en-US"/>
        </w:rPr>
        <w:t>[276]</w:t>
      </w:r>
      <w:r w:rsidRPr="00DC1D2A">
        <w:rPr>
          <w:b w:val="0"/>
          <w:bCs w:val="0"/>
          <w:noProof/>
          <w:lang w:val="en-US"/>
        </w:rPr>
        <w:t>. License ID: 1317540-1.</w:t>
      </w:r>
      <w:r w:rsidRPr="00DC1D2A">
        <w:rPr>
          <w:b w:val="0"/>
          <w:bCs w:val="0"/>
          <w:noProof/>
        </w:rPr>
        <w:tab/>
      </w:r>
      <w:r w:rsidRPr="00DC1D2A">
        <w:rPr>
          <w:b w:val="0"/>
          <w:bCs w:val="0"/>
          <w:noProof/>
        </w:rPr>
        <w:fldChar w:fldCharType="begin"/>
      </w:r>
      <w:r w:rsidRPr="00DC1D2A">
        <w:rPr>
          <w:b w:val="0"/>
          <w:bCs w:val="0"/>
          <w:noProof/>
        </w:rPr>
        <w:instrText xml:space="preserve"> PAGEREF _Toc130221243 \h </w:instrText>
      </w:r>
      <w:r w:rsidRPr="00DC1D2A">
        <w:rPr>
          <w:b w:val="0"/>
          <w:bCs w:val="0"/>
          <w:noProof/>
        </w:rPr>
      </w:r>
      <w:r w:rsidRPr="00DC1D2A">
        <w:rPr>
          <w:b w:val="0"/>
          <w:bCs w:val="0"/>
          <w:noProof/>
        </w:rPr>
        <w:fldChar w:fldCharType="separate"/>
      </w:r>
      <w:r w:rsidRPr="00DC1D2A">
        <w:rPr>
          <w:b w:val="0"/>
          <w:bCs w:val="0"/>
          <w:noProof/>
        </w:rPr>
        <w:t>54</w:t>
      </w:r>
      <w:r w:rsidRPr="00DC1D2A">
        <w:rPr>
          <w:b w:val="0"/>
          <w:bCs w:val="0"/>
          <w:noProof/>
        </w:rPr>
        <w:fldChar w:fldCharType="end"/>
      </w:r>
    </w:p>
    <w:p w14:paraId="1CF5B47B" w14:textId="05653105"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20: Means and standard deviations of sleep diaries indices (SD) pre- and post-treatment. Error bars represent standard errors. Abbreviations: ISI, Insomnia Severity Index; SE, Sleep efficiency; TST, Total sleep time; SOL, Sleep onset latency; NoA, Number of awakenings; WASO, Wake after sleep onset; TIB, Time in bed.</w:t>
      </w:r>
      <w:r w:rsidRPr="00DC1D2A">
        <w:rPr>
          <w:b w:val="0"/>
          <w:bCs w:val="0"/>
          <w:noProof/>
        </w:rPr>
        <w:tab/>
      </w:r>
      <w:r w:rsidRPr="00DC1D2A">
        <w:rPr>
          <w:b w:val="0"/>
          <w:bCs w:val="0"/>
          <w:noProof/>
        </w:rPr>
        <w:fldChar w:fldCharType="begin"/>
      </w:r>
      <w:r w:rsidRPr="00DC1D2A">
        <w:rPr>
          <w:b w:val="0"/>
          <w:bCs w:val="0"/>
          <w:noProof/>
        </w:rPr>
        <w:instrText xml:space="preserve"> PAGEREF _Toc130221244 \h </w:instrText>
      </w:r>
      <w:r w:rsidRPr="00DC1D2A">
        <w:rPr>
          <w:b w:val="0"/>
          <w:bCs w:val="0"/>
          <w:noProof/>
        </w:rPr>
      </w:r>
      <w:r w:rsidRPr="00DC1D2A">
        <w:rPr>
          <w:b w:val="0"/>
          <w:bCs w:val="0"/>
          <w:noProof/>
        </w:rPr>
        <w:fldChar w:fldCharType="separate"/>
      </w:r>
      <w:r w:rsidRPr="00DC1D2A">
        <w:rPr>
          <w:b w:val="0"/>
          <w:bCs w:val="0"/>
          <w:noProof/>
        </w:rPr>
        <w:t>57</w:t>
      </w:r>
      <w:r w:rsidRPr="00DC1D2A">
        <w:rPr>
          <w:b w:val="0"/>
          <w:bCs w:val="0"/>
          <w:noProof/>
        </w:rPr>
        <w:fldChar w:fldCharType="end"/>
      </w:r>
    </w:p>
    <w:p w14:paraId="19198A22" w14:textId="7B8F5E90"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21: Means and standard deviations of polysomnographic (PSG) macro-structural indices pre- and post-treatment. Error bars represent standard errors. Abbreviations: SE, Sleep efficiency; SOL, </w:t>
      </w:r>
      <w:r w:rsidRPr="00DC1D2A">
        <w:rPr>
          <w:b w:val="0"/>
          <w:bCs w:val="0"/>
          <w:noProof/>
          <w:lang w:val="en-US"/>
        </w:rPr>
        <w:lastRenderedPageBreak/>
        <w:t>Sleep onset latency; WASO, Wake after sleep onset; TIB, Time in bed; Sstab; sleep stability index by means of the transition matrix.</w:t>
      </w:r>
      <w:r w:rsidRPr="00DC1D2A">
        <w:rPr>
          <w:b w:val="0"/>
          <w:bCs w:val="0"/>
          <w:noProof/>
        </w:rPr>
        <w:tab/>
      </w:r>
      <w:r w:rsidRPr="00DC1D2A">
        <w:rPr>
          <w:b w:val="0"/>
          <w:bCs w:val="0"/>
          <w:noProof/>
        </w:rPr>
        <w:fldChar w:fldCharType="begin"/>
      </w:r>
      <w:r w:rsidRPr="00DC1D2A">
        <w:rPr>
          <w:b w:val="0"/>
          <w:bCs w:val="0"/>
          <w:noProof/>
        </w:rPr>
        <w:instrText xml:space="preserve"> PAGEREF _Toc130221245 \h </w:instrText>
      </w:r>
      <w:r w:rsidRPr="00DC1D2A">
        <w:rPr>
          <w:b w:val="0"/>
          <w:bCs w:val="0"/>
          <w:noProof/>
        </w:rPr>
      </w:r>
      <w:r w:rsidRPr="00DC1D2A">
        <w:rPr>
          <w:b w:val="0"/>
          <w:bCs w:val="0"/>
          <w:noProof/>
        </w:rPr>
        <w:fldChar w:fldCharType="separate"/>
      </w:r>
      <w:r w:rsidRPr="00DC1D2A">
        <w:rPr>
          <w:b w:val="0"/>
          <w:bCs w:val="0"/>
          <w:noProof/>
        </w:rPr>
        <w:t>58</w:t>
      </w:r>
      <w:r w:rsidRPr="00DC1D2A">
        <w:rPr>
          <w:b w:val="0"/>
          <w:bCs w:val="0"/>
          <w:noProof/>
        </w:rPr>
        <w:fldChar w:fldCharType="end"/>
      </w:r>
    </w:p>
    <w:p w14:paraId="03D4FDB7" w14:textId="4E407C51"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22: Means and standard deviations of Beta and Delta EEG bands relative power indices pre- and post-treatment. Error bars represent standard errors.</w:t>
      </w:r>
      <w:r w:rsidRPr="00DC1D2A">
        <w:rPr>
          <w:b w:val="0"/>
          <w:bCs w:val="0"/>
          <w:noProof/>
        </w:rPr>
        <w:tab/>
      </w:r>
      <w:r w:rsidRPr="00DC1D2A">
        <w:rPr>
          <w:b w:val="0"/>
          <w:bCs w:val="0"/>
          <w:noProof/>
        </w:rPr>
        <w:fldChar w:fldCharType="begin"/>
      </w:r>
      <w:r w:rsidRPr="00DC1D2A">
        <w:rPr>
          <w:b w:val="0"/>
          <w:bCs w:val="0"/>
          <w:noProof/>
        </w:rPr>
        <w:instrText xml:space="preserve"> PAGEREF _Toc130221246 \h </w:instrText>
      </w:r>
      <w:r w:rsidRPr="00DC1D2A">
        <w:rPr>
          <w:b w:val="0"/>
          <w:bCs w:val="0"/>
          <w:noProof/>
        </w:rPr>
      </w:r>
      <w:r w:rsidRPr="00DC1D2A">
        <w:rPr>
          <w:b w:val="0"/>
          <w:bCs w:val="0"/>
          <w:noProof/>
        </w:rPr>
        <w:fldChar w:fldCharType="separate"/>
      </w:r>
      <w:r w:rsidRPr="00DC1D2A">
        <w:rPr>
          <w:b w:val="0"/>
          <w:bCs w:val="0"/>
          <w:noProof/>
        </w:rPr>
        <w:t>59</w:t>
      </w:r>
      <w:r w:rsidRPr="00DC1D2A">
        <w:rPr>
          <w:b w:val="0"/>
          <w:bCs w:val="0"/>
          <w:noProof/>
        </w:rPr>
        <w:fldChar w:fldCharType="end"/>
      </w:r>
    </w:p>
    <w:p w14:paraId="1D161446" w14:textId="5FA68BEB"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23: K-complex densities both by Lechat algorithm and visual scoring.</w:t>
      </w:r>
      <w:r w:rsidRPr="00DC1D2A">
        <w:rPr>
          <w:b w:val="0"/>
          <w:bCs w:val="0"/>
          <w:noProof/>
        </w:rPr>
        <w:tab/>
      </w:r>
      <w:r w:rsidRPr="00DC1D2A">
        <w:rPr>
          <w:b w:val="0"/>
          <w:bCs w:val="0"/>
          <w:noProof/>
        </w:rPr>
        <w:fldChar w:fldCharType="begin"/>
      </w:r>
      <w:r w:rsidRPr="00DC1D2A">
        <w:rPr>
          <w:b w:val="0"/>
          <w:bCs w:val="0"/>
          <w:noProof/>
        </w:rPr>
        <w:instrText xml:space="preserve"> PAGEREF _Toc130221247 \h </w:instrText>
      </w:r>
      <w:r w:rsidRPr="00DC1D2A">
        <w:rPr>
          <w:b w:val="0"/>
          <w:bCs w:val="0"/>
          <w:noProof/>
        </w:rPr>
      </w:r>
      <w:r w:rsidRPr="00DC1D2A">
        <w:rPr>
          <w:b w:val="0"/>
          <w:bCs w:val="0"/>
          <w:noProof/>
        </w:rPr>
        <w:fldChar w:fldCharType="separate"/>
      </w:r>
      <w:r w:rsidRPr="00DC1D2A">
        <w:rPr>
          <w:b w:val="0"/>
          <w:bCs w:val="0"/>
          <w:noProof/>
        </w:rPr>
        <w:t>60</w:t>
      </w:r>
      <w:r w:rsidRPr="00DC1D2A">
        <w:rPr>
          <w:b w:val="0"/>
          <w:bCs w:val="0"/>
          <w:noProof/>
        </w:rPr>
        <w:fldChar w:fldCharType="end"/>
      </w:r>
    </w:p>
    <w:p w14:paraId="73147D25" w14:textId="785AE784"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24: Scatter plot correlation between K-complex densities scored both by visual scoring and Lechat algorithm.</w:t>
      </w:r>
      <w:r w:rsidRPr="00DC1D2A">
        <w:rPr>
          <w:b w:val="0"/>
          <w:bCs w:val="0"/>
          <w:noProof/>
        </w:rPr>
        <w:tab/>
      </w:r>
      <w:r w:rsidRPr="00DC1D2A">
        <w:rPr>
          <w:b w:val="0"/>
          <w:bCs w:val="0"/>
          <w:noProof/>
        </w:rPr>
        <w:fldChar w:fldCharType="begin"/>
      </w:r>
      <w:r w:rsidRPr="00DC1D2A">
        <w:rPr>
          <w:b w:val="0"/>
          <w:bCs w:val="0"/>
          <w:noProof/>
        </w:rPr>
        <w:instrText xml:space="preserve"> PAGEREF _Toc130221248 \h </w:instrText>
      </w:r>
      <w:r w:rsidRPr="00DC1D2A">
        <w:rPr>
          <w:b w:val="0"/>
          <w:bCs w:val="0"/>
          <w:noProof/>
        </w:rPr>
      </w:r>
      <w:r w:rsidRPr="00DC1D2A">
        <w:rPr>
          <w:b w:val="0"/>
          <w:bCs w:val="0"/>
          <w:noProof/>
        </w:rPr>
        <w:fldChar w:fldCharType="separate"/>
      </w:r>
      <w:r w:rsidRPr="00DC1D2A">
        <w:rPr>
          <w:b w:val="0"/>
          <w:bCs w:val="0"/>
          <w:noProof/>
        </w:rPr>
        <w:t>60</w:t>
      </w:r>
      <w:r w:rsidRPr="00DC1D2A">
        <w:rPr>
          <w:b w:val="0"/>
          <w:bCs w:val="0"/>
          <w:noProof/>
        </w:rPr>
        <w:fldChar w:fldCharType="end"/>
      </w:r>
    </w:p>
    <w:p w14:paraId="7411EBB9" w14:textId="18097547"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25: Bland-Altman Plot of the agreement between K-complex densities between visual and Lechat algorithm scoring.</w:t>
      </w:r>
      <w:r w:rsidRPr="00DC1D2A">
        <w:rPr>
          <w:b w:val="0"/>
          <w:bCs w:val="0"/>
          <w:noProof/>
        </w:rPr>
        <w:tab/>
      </w:r>
      <w:r w:rsidRPr="00DC1D2A">
        <w:rPr>
          <w:b w:val="0"/>
          <w:bCs w:val="0"/>
          <w:noProof/>
        </w:rPr>
        <w:fldChar w:fldCharType="begin"/>
      </w:r>
      <w:r w:rsidRPr="00DC1D2A">
        <w:rPr>
          <w:b w:val="0"/>
          <w:bCs w:val="0"/>
          <w:noProof/>
        </w:rPr>
        <w:instrText xml:space="preserve"> PAGEREF _Toc130221249 \h </w:instrText>
      </w:r>
      <w:r w:rsidRPr="00DC1D2A">
        <w:rPr>
          <w:b w:val="0"/>
          <w:bCs w:val="0"/>
          <w:noProof/>
        </w:rPr>
      </w:r>
      <w:r w:rsidRPr="00DC1D2A">
        <w:rPr>
          <w:b w:val="0"/>
          <w:bCs w:val="0"/>
          <w:noProof/>
        </w:rPr>
        <w:fldChar w:fldCharType="separate"/>
      </w:r>
      <w:r w:rsidRPr="00DC1D2A">
        <w:rPr>
          <w:b w:val="0"/>
          <w:bCs w:val="0"/>
          <w:noProof/>
        </w:rPr>
        <w:t>61</w:t>
      </w:r>
      <w:r w:rsidRPr="00DC1D2A">
        <w:rPr>
          <w:b w:val="0"/>
          <w:bCs w:val="0"/>
          <w:noProof/>
        </w:rPr>
        <w:fldChar w:fldCharType="end"/>
      </w:r>
    </w:p>
    <w:p w14:paraId="6E8D1F00" w14:textId="10B565A6"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26: Scatter plots of the correlations between KC density slope along the night (KCSlope) at the baseline, and improvements in sleep efficiency (SE) both objectively assessed by polysomnography and subjectively reported by sleep diaries.</w:t>
      </w:r>
      <w:r w:rsidRPr="00DC1D2A">
        <w:rPr>
          <w:b w:val="0"/>
          <w:bCs w:val="0"/>
          <w:noProof/>
        </w:rPr>
        <w:tab/>
      </w:r>
      <w:r w:rsidRPr="00DC1D2A">
        <w:rPr>
          <w:b w:val="0"/>
          <w:bCs w:val="0"/>
          <w:noProof/>
        </w:rPr>
        <w:fldChar w:fldCharType="begin"/>
      </w:r>
      <w:r w:rsidRPr="00DC1D2A">
        <w:rPr>
          <w:b w:val="0"/>
          <w:bCs w:val="0"/>
          <w:noProof/>
        </w:rPr>
        <w:instrText xml:space="preserve"> PAGEREF _Toc130221250 \h </w:instrText>
      </w:r>
      <w:r w:rsidRPr="00DC1D2A">
        <w:rPr>
          <w:b w:val="0"/>
          <w:bCs w:val="0"/>
          <w:noProof/>
        </w:rPr>
      </w:r>
      <w:r w:rsidRPr="00DC1D2A">
        <w:rPr>
          <w:b w:val="0"/>
          <w:bCs w:val="0"/>
          <w:noProof/>
        </w:rPr>
        <w:fldChar w:fldCharType="separate"/>
      </w:r>
      <w:r w:rsidRPr="00DC1D2A">
        <w:rPr>
          <w:b w:val="0"/>
          <w:bCs w:val="0"/>
          <w:noProof/>
        </w:rPr>
        <w:t>62</w:t>
      </w:r>
      <w:r w:rsidRPr="00DC1D2A">
        <w:rPr>
          <w:b w:val="0"/>
          <w:bCs w:val="0"/>
          <w:noProof/>
        </w:rPr>
        <w:fldChar w:fldCharType="end"/>
      </w:r>
    </w:p>
    <w:p w14:paraId="36EB3A83" w14:textId="75BA98D3"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27: Profile plot by showing the bars reflecting a confidence interval for the class centroids and boxes reflecting the standard deviations within each class. Abbreviations: BL, Baseline indices; SD, Sleep diaries; PSG, Polysomnography; SE, Sleep efficiency; Slow, relative slow oscillation band power; Delta, relative delta band power; Theta, relative theta band power; Alpha, relative alpha band power; Sigma, relative sigma band power; Beta, relative sigma band power; KC, K-complex; SW, slow wave; SS, sleep spindle; Sstab; sleep stability index by means of the transition matrix; d, density.</w:t>
      </w:r>
      <w:r w:rsidRPr="00DC1D2A">
        <w:rPr>
          <w:b w:val="0"/>
          <w:bCs w:val="0"/>
          <w:noProof/>
        </w:rPr>
        <w:tab/>
      </w:r>
      <w:r w:rsidRPr="00DC1D2A">
        <w:rPr>
          <w:b w:val="0"/>
          <w:bCs w:val="0"/>
          <w:noProof/>
        </w:rPr>
        <w:fldChar w:fldCharType="begin"/>
      </w:r>
      <w:r w:rsidRPr="00DC1D2A">
        <w:rPr>
          <w:b w:val="0"/>
          <w:bCs w:val="0"/>
          <w:noProof/>
        </w:rPr>
        <w:instrText xml:space="preserve"> PAGEREF _Toc130221251 \h </w:instrText>
      </w:r>
      <w:r w:rsidRPr="00DC1D2A">
        <w:rPr>
          <w:b w:val="0"/>
          <w:bCs w:val="0"/>
          <w:noProof/>
        </w:rPr>
      </w:r>
      <w:r w:rsidRPr="00DC1D2A">
        <w:rPr>
          <w:b w:val="0"/>
          <w:bCs w:val="0"/>
          <w:noProof/>
        </w:rPr>
        <w:fldChar w:fldCharType="separate"/>
      </w:r>
      <w:r w:rsidRPr="00DC1D2A">
        <w:rPr>
          <w:b w:val="0"/>
          <w:bCs w:val="0"/>
          <w:noProof/>
        </w:rPr>
        <w:t>64</w:t>
      </w:r>
      <w:r w:rsidRPr="00DC1D2A">
        <w:rPr>
          <w:b w:val="0"/>
          <w:bCs w:val="0"/>
          <w:noProof/>
        </w:rPr>
        <w:fldChar w:fldCharType="end"/>
      </w:r>
    </w:p>
    <w:p w14:paraId="793082A3" w14:textId="146C9F3F"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28: Density plot with for each variable examined a total density plot for each latent class. The cases were weighted by the posterior probability of being assigned to the profile. Abbreviations: BL, Baseline indices; SD, Sleep diaries; PSG, Polysomnography; SE, Sleep efficiency; Slow, relative slow oscillation band power; Delta, relative delta band power; Theta, relative theta band power; Alpha, relative alpha band power; Sigma, relative sigma band power; Beta, relative sigma band power; KC, K-complex; SW, slow wave; SS, sleep spindle; Sstab; sleep stability index by means of the transition matrix; d, density.</w:t>
      </w:r>
      <w:r w:rsidRPr="00DC1D2A">
        <w:rPr>
          <w:b w:val="0"/>
          <w:bCs w:val="0"/>
          <w:noProof/>
        </w:rPr>
        <w:tab/>
      </w:r>
      <w:r w:rsidRPr="00DC1D2A">
        <w:rPr>
          <w:b w:val="0"/>
          <w:bCs w:val="0"/>
          <w:noProof/>
        </w:rPr>
        <w:fldChar w:fldCharType="begin"/>
      </w:r>
      <w:r w:rsidRPr="00DC1D2A">
        <w:rPr>
          <w:b w:val="0"/>
          <w:bCs w:val="0"/>
          <w:noProof/>
        </w:rPr>
        <w:instrText xml:space="preserve"> PAGEREF _Toc130221252 \h </w:instrText>
      </w:r>
      <w:r w:rsidRPr="00DC1D2A">
        <w:rPr>
          <w:b w:val="0"/>
          <w:bCs w:val="0"/>
          <w:noProof/>
        </w:rPr>
      </w:r>
      <w:r w:rsidRPr="00DC1D2A">
        <w:rPr>
          <w:b w:val="0"/>
          <w:bCs w:val="0"/>
          <w:noProof/>
        </w:rPr>
        <w:fldChar w:fldCharType="separate"/>
      </w:r>
      <w:r w:rsidRPr="00DC1D2A">
        <w:rPr>
          <w:b w:val="0"/>
          <w:bCs w:val="0"/>
          <w:noProof/>
        </w:rPr>
        <w:t>64</w:t>
      </w:r>
      <w:r w:rsidRPr="00DC1D2A">
        <w:rPr>
          <w:b w:val="0"/>
          <w:bCs w:val="0"/>
          <w:noProof/>
        </w:rPr>
        <w:fldChar w:fldCharType="end"/>
      </w:r>
    </w:p>
    <w:p w14:paraId="55109941" w14:textId="7FBC38AB"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29: Means and standard errors in three latent profiles of Sleep Efficiency (SE), Total Sleep Time (TST), Sleep Latency (SL), Wake After Sleep Onset (WASO) and Time in bed (TIB) in sleep diaries indices, as well as Insomnia Severity Index (ISI) pre- and post-treatment (tx). Error bars represent standard errors. *p&lt;0.05, **p&lt;0.001. Bonferroni’s correction was administered for pairwise comparison in order to reduce the probability of a Type I error.</w:t>
      </w:r>
      <w:r w:rsidRPr="00DC1D2A">
        <w:rPr>
          <w:b w:val="0"/>
          <w:bCs w:val="0"/>
          <w:noProof/>
        </w:rPr>
        <w:tab/>
      </w:r>
      <w:r w:rsidRPr="00DC1D2A">
        <w:rPr>
          <w:b w:val="0"/>
          <w:bCs w:val="0"/>
          <w:noProof/>
        </w:rPr>
        <w:fldChar w:fldCharType="begin"/>
      </w:r>
      <w:r w:rsidRPr="00DC1D2A">
        <w:rPr>
          <w:b w:val="0"/>
          <w:bCs w:val="0"/>
          <w:noProof/>
        </w:rPr>
        <w:instrText xml:space="preserve"> PAGEREF _Toc130221253 \h </w:instrText>
      </w:r>
      <w:r w:rsidRPr="00DC1D2A">
        <w:rPr>
          <w:b w:val="0"/>
          <w:bCs w:val="0"/>
          <w:noProof/>
        </w:rPr>
      </w:r>
      <w:r w:rsidRPr="00DC1D2A">
        <w:rPr>
          <w:b w:val="0"/>
          <w:bCs w:val="0"/>
          <w:noProof/>
        </w:rPr>
        <w:fldChar w:fldCharType="separate"/>
      </w:r>
      <w:r w:rsidRPr="00DC1D2A">
        <w:rPr>
          <w:b w:val="0"/>
          <w:bCs w:val="0"/>
          <w:noProof/>
        </w:rPr>
        <w:t>67</w:t>
      </w:r>
      <w:r w:rsidRPr="00DC1D2A">
        <w:rPr>
          <w:b w:val="0"/>
          <w:bCs w:val="0"/>
          <w:noProof/>
        </w:rPr>
        <w:fldChar w:fldCharType="end"/>
      </w:r>
    </w:p>
    <w:p w14:paraId="78D43E22" w14:textId="59D2FDB8"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30: Means and standard errors in three latent profiles of Sleep Efficiency (SE), Total Sleep Time (TST), Sleep Latency (SL), Wake After Sleep Onset (WASO) and Time in bed (TIB) assessed by polysomnography pre- and post-treatment (tx). Error bars represent standard errors. *p&lt;0.05, **p&lt;0.001. Bonferroni’s correction was administered for pairwise comparison in order to reduce the probability of a Type I error.</w:t>
      </w:r>
      <w:r w:rsidRPr="00DC1D2A">
        <w:rPr>
          <w:b w:val="0"/>
          <w:bCs w:val="0"/>
          <w:noProof/>
        </w:rPr>
        <w:tab/>
      </w:r>
      <w:r w:rsidRPr="00DC1D2A">
        <w:rPr>
          <w:b w:val="0"/>
          <w:bCs w:val="0"/>
          <w:noProof/>
        </w:rPr>
        <w:fldChar w:fldCharType="begin"/>
      </w:r>
      <w:r w:rsidRPr="00DC1D2A">
        <w:rPr>
          <w:b w:val="0"/>
          <w:bCs w:val="0"/>
          <w:noProof/>
        </w:rPr>
        <w:instrText xml:space="preserve"> PAGEREF _Toc130221254 \h </w:instrText>
      </w:r>
      <w:r w:rsidRPr="00DC1D2A">
        <w:rPr>
          <w:b w:val="0"/>
          <w:bCs w:val="0"/>
          <w:noProof/>
        </w:rPr>
      </w:r>
      <w:r w:rsidRPr="00DC1D2A">
        <w:rPr>
          <w:b w:val="0"/>
          <w:bCs w:val="0"/>
          <w:noProof/>
        </w:rPr>
        <w:fldChar w:fldCharType="separate"/>
      </w:r>
      <w:r w:rsidRPr="00DC1D2A">
        <w:rPr>
          <w:b w:val="0"/>
          <w:bCs w:val="0"/>
          <w:noProof/>
        </w:rPr>
        <w:t>68</w:t>
      </w:r>
      <w:r w:rsidRPr="00DC1D2A">
        <w:rPr>
          <w:b w:val="0"/>
          <w:bCs w:val="0"/>
          <w:noProof/>
        </w:rPr>
        <w:fldChar w:fldCharType="end"/>
      </w:r>
    </w:p>
    <w:p w14:paraId="0160914C" w14:textId="437B1563"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31: Means and standard errors in three latent profiles of slow oscillation relative band power (SO) and Delta relative band power assessed by polysomnography pre- and post-treatment (tx). Error bars represent standard errors. *p&lt;0.05, **p&lt;0.001. Bonferroni’s correction was administered for pairwise comparison in order to reduce the probability of a Type I error.</w:t>
      </w:r>
      <w:r w:rsidRPr="00DC1D2A">
        <w:rPr>
          <w:b w:val="0"/>
          <w:bCs w:val="0"/>
          <w:noProof/>
        </w:rPr>
        <w:tab/>
      </w:r>
      <w:r w:rsidRPr="00DC1D2A">
        <w:rPr>
          <w:b w:val="0"/>
          <w:bCs w:val="0"/>
          <w:noProof/>
        </w:rPr>
        <w:fldChar w:fldCharType="begin"/>
      </w:r>
      <w:r w:rsidRPr="00DC1D2A">
        <w:rPr>
          <w:b w:val="0"/>
          <w:bCs w:val="0"/>
          <w:noProof/>
        </w:rPr>
        <w:instrText xml:space="preserve"> PAGEREF _Toc130221255 \h </w:instrText>
      </w:r>
      <w:r w:rsidRPr="00DC1D2A">
        <w:rPr>
          <w:b w:val="0"/>
          <w:bCs w:val="0"/>
          <w:noProof/>
        </w:rPr>
      </w:r>
      <w:r w:rsidRPr="00DC1D2A">
        <w:rPr>
          <w:b w:val="0"/>
          <w:bCs w:val="0"/>
          <w:noProof/>
        </w:rPr>
        <w:fldChar w:fldCharType="separate"/>
      </w:r>
      <w:r w:rsidRPr="00DC1D2A">
        <w:rPr>
          <w:b w:val="0"/>
          <w:bCs w:val="0"/>
          <w:noProof/>
        </w:rPr>
        <w:t>69</w:t>
      </w:r>
      <w:r w:rsidRPr="00DC1D2A">
        <w:rPr>
          <w:b w:val="0"/>
          <w:bCs w:val="0"/>
          <w:noProof/>
        </w:rPr>
        <w:fldChar w:fldCharType="end"/>
      </w:r>
    </w:p>
    <w:p w14:paraId="70B2B64C" w14:textId="74E0431F"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32: Means and standard errors in three latent profiles of theta relative band power, Alpha relative band power, Sigma relative band power and Beta relative band power assessed by polysomnography pre- and post-treatment (tx). Error bars represent standard errors. *p&lt;0.05, **p&lt;0.001. Bonferroni’s correction was administered for pairwise comparison in order to reduce the probability of a Type I error.</w:t>
      </w:r>
      <w:r w:rsidRPr="00DC1D2A">
        <w:rPr>
          <w:b w:val="0"/>
          <w:bCs w:val="0"/>
          <w:noProof/>
        </w:rPr>
        <w:tab/>
      </w:r>
      <w:r w:rsidRPr="00DC1D2A">
        <w:rPr>
          <w:b w:val="0"/>
          <w:bCs w:val="0"/>
          <w:noProof/>
        </w:rPr>
        <w:fldChar w:fldCharType="begin"/>
      </w:r>
      <w:r w:rsidRPr="00DC1D2A">
        <w:rPr>
          <w:b w:val="0"/>
          <w:bCs w:val="0"/>
          <w:noProof/>
        </w:rPr>
        <w:instrText xml:space="preserve"> PAGEREF _Toc130221256 \h </w:instrText>
      </w:r>
      <w:r w:rsidRPr="00DC1D2A">
        <w:rPr>
          <w:b w:val="0"/>
          <w:bCs w:val="0"/>
          <w:noProof/>
        </w:rPr>
      </w:r>
      <w:r w:rsidRPr="00DC1D2A">
        <w:rPr>
          <w:b w:val="0"/>
          <w:bCs w:val="0"/>
          <w:noProof/>
        </w:rPr>
        <w:fldChar w:fldCharType="separate"/>
      </w:r>
      <w:r w:rsidRPr="00DC1D2A">
        <w:rPr>
          <w:b w:val="0"/>
          <w:bCs w:val="0"/>
          <w:noProof/>
        </w:rPr>
        <w:t>69</w:t>
      </w:r>
      <w:r w:rsidRPr="00DC1D2A">
        <w:rPr>
          <w:b w:val="0"/>
          <w:bCs w:val="0"/>
          <w:noProof/>
        </w:rPr>
        <w:fldChar w:fldCharType="end"/>
      </w:r>
    </w:p>
    <w:p w14:paraId="13086977" w14:textId="581BDCBF"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Figure 33: Means and standard errors in three latent profiles of K-complex (KC), Slow waves (SW) and Sleep Spindles (SS) densities (d) pre- and post-treatment (tx). Error bars represent standard errors. *p&lt;0.05, **p&lt;0.001. Bonferroni’s correction was administered for pairwise comparison in order to reduce the probability of a Type I error.</w:t>
      </w:r>
      <w:r w:rsidRPr="00DC1D2A">
        <w:rPr>
          <w:b w:val="0"/>
          <w:bCs w:val="0"/>
          <w:noProof/>
        </w:rPr>
        <w:tab/>
      </w:r>
      <w:r w:rsidRPr="00DC1D2A">
        <w:rPr>
          <w:b w:val="0"/>
          <w:bCs w:val="0"/>
          <w:noProof/>
        </w:rPr>
        <w:fldChar w:fldCharType="begin"/>
      </w:r>
      <w:r w:rsidRPr="00DC1D2A">
        <w:rPr>
          <w:b w:val="0"/>
          <w:bCs w:val="0"/>
          <w:noProof/>
        </w:rPr>
        <w:instrText xml:space="preserve"> PAGEREF _Toc130221257 \h </w:instrText>
      </w:r>
      <w:r w:rsidRPr="00DC1D2A">
        <w:rPr>
          <w:b w:val="0"/>
          <w:bCs w:val="0"/>
          <w:noProof/>
        </w:rPr>
      </w:r>
      <w:r w:rsidRPr="00DC1D2A">
        <w:rPr>
          <w:b w:val="0"/>
          <w:bCs w:val="0"/>
          <w:noProof/>
        </w:rPr>
        <w:fldChar w:fldCharType="separate"/>
      </w:r>
      <w:r w:rsidRPr="00DC1D2A">
        <w:rPr>
          <w:b w:val="0"/>
          <w:bCs w:val="0"/>
          <w:noProof/>
        </w:rPr>
        <w:t>70</w:t>
      </w:r>
      <w:r w:rsidRPr="00DC1D2A">
        <w:rPr>
          <w:b w:val="0"/>
          <w:bCs w:val="0"/>
          <w:noProof/>
        </w:rPr>
        <w:fldChar w:fldCharType="end"/>
      </w:r>
    </w:p>
    <w:p w14:paraId="44C2AFCE" w14:textId="500905A2"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Figure 34: Stepped care model. Adapted by Riemann et al., 2022 </w:t>
      </w:r>
      <w:r w:rsidRPr="00DC1D2A">
        <w:rPr>
          <w:b w:val="0"/>
          <w:bCs w:val="0"/>
          <w:noProof/>
          <w:color w:val="000000"/>
          <w:lang w:val="en-US"/>
        </w:rPr>
        <w:t>[299]</w:t>
      </w:r>
      <w:r w:rsidRPr="00DC1D2A">
        <w:rPr>
          <w:b w:val="0"/>
          <w:bCs w:val="0"/>
          <w:noProof/>
          <w:lang w:val="en-US"/>
        </w:rPr>
        <w:t>. Abbreviations: CBT-I, Cognitive-behavioral therapy for insomnia. License ID: 1317541-1.</w:t>
      </w:r>
      <w:r w:rsidRPr="00DC1D2A">
        <w:rPr>
          <w:b w:val="0"/>
          <w:bCs w:val="0"/>
          <w:noProof/>
        </w:rPr>
        <w:tab/>
      </w:r>
      <w:r w:rsidRPr="00DC1D2A">
        <w:rPr>
          <w:b w:val="0"/>
          <w:bCs w:val="0"/>
          <w:noProof/>
        </w:rPr>
        <w:fldChar w:fldCharType="begin"/>
      </w:r>
      <w:r w:rsidRPr="00DC1D2A">
        <w:rPr>
          <w:b w:val="0"/>
          <w:bCs w:val="0"/>
          <w:noProof/>
        </w:rPr>
        <w:instrText xml:space="preserve"> PAGEREF _Toc130221258 \h </w:instrText>
      </w:r>
      <w:r w:rsidRPr="00DC1D2A">
        <w:rPr>
          <w:b w:val="0"/>
          <w:bCs w:val="0"/>
          <w:noProof/>
        </w:rPr>
      </w:r>
      <w:r w:rsidRPr="00DC1D2A">
        <w:rPr>
          <w:b w:val="0"/>
          <w:bCs w:val="0"/>
          <w:noProof/>
        </w:rPr>
        <w:fldChar w:fldCharType="separate"/>
      </w:r>
      <w:r w:rsidRPr="00DC1D2A">
        <w:rPr>
          <w:b w:val="0"/>
          <w:bCs w:val="0"/>
          <w:noProof/>
        </w:rPr>
        <w:t>78</w:t>
      </w:r>
      <w:r w:rsidRPr="00DC1D2A">
        <w:rPr>
          <w:b w:val="0"/>
          <w:bCs w:val="0"/>
          <w:noProof/>
        </w:rPr>
        <w:fldChar w:fldCharType="end"/>
      </w:r>
    </w:p>
    <w:p w14:paraId="705AD06B" w14:textId="7BDF46CD" w:rsidR="008B51CE" w:rsidRPr="00F57D9E" w:rsidRDefault="00004668" w:rsidP="002540F0">
      <w:pPr>
        <w:ind w:firstLine="0"/>
        <w:rPr>
          <w:rFonts w:ascii="Verdana" w:hAnsi="Verdana"/>
          <w:sz w:val="16"/>
          <w:szCs w:val="16"/>
          <w:lang w:val="en-US"/>
        </w:rPr>
      </w:pPr>
      <w:r w:rsidRPr="00DC1D2A">
        <w:rPr>
          <w:rFonts w:ascii="Verdana" w:hAnsi="Verdana"/>
          <w:i/>
          <w:iCs/>
          <w:sz w:val="14"/>
          <w:szCs w:val="14"/>
          <w:lang w:val="en-US"/>
        </w:rPr>
        <w:lastRenderedPageBreak/>
        <w:fldChar w:fldCharType="end"/>
      </w:r>
    </w:p>
    <w:p w14:paraId="31B4BFED" w14:textId="7E33A6C9" w:rsidR="00004668" w:rsidRDefault="00004668" w:rsidP="00004668">
      <w:pPr>
        <w:ind w:firstLine="0"/>
        <w:jc w:val="center"/>
        <w:rPr>
          <w:rFonts w:ascii="Verdana" w:hAnsi="Verdana"/>
          <w:b/>
          <w:bCs/>
          <w:sz w:val="24"/>
          <w:szCs w:val="24"/>
          <w:lang w:val="en-US"/>
        </w:rPr>
      </w:pPr>
      <w:r w:rsidRPr="00A95290">
        <w:rPr>
          <w:rFonts w:ascii="Verdana" w:hAnsi="Verdana"/>
          <w:b/>
          <w:bCs/>
          <w:sz w:val="24"/>
          <w:szCs w:val="24"/>
          <w:lang w:val="en-US"/>
        </w:rPr>
        <w:t>LIST OF TABLES</w:t>
      </w:r>
    </w:p>
    <w:p w14:paraId="45956EE0" w14:textId="0CF49D8A" w:rsidR="00DC1D2A" w:rsidRPr="00DC1D2A" w:rsidRDefault="00004668">
      <w:pPr>
        <w:pStyle w:val="Indicedellefigure"/>
        <w:tabs>
          <w:tab w:val="right" w:leader="dot" w:pos="8493"/>
        </w:tabs>
        <w:rPr>
          <w:rFonts w:cstheme="minorBidi"/>
          <w:b w:val="0"/>
          <w:bCs w:val="0"/>
          <w:noProof/>
          <w:sz w:val="22"/>
          <w:szCs w:val="22"/>
          <w:lang w:eastAsia="it-IT"/>
        </w:rPr>
      </w:pPr>
      <w:r w:rsidRPr="00281EC1">
        <w:rPr>
          <w:rFonts w:ascii="Verdana" w:hAnsi="Verdana"/>
          <w:b w:val="0"/>
          <w:bCs w:val="0"/>
          <w:i/>
          <w:iCs/>
          <w:noProof/>
          <w:sz w:val="16"/>
          <w:szCs w:val="16"/>
          <w:lang w:val="en-US"/>
        </w:rPr>
        <w:fldChar w:fldCharType="begin"/>
      </w:r>
      <w:r w:rsidRPr="00281EC1">
        <w:rPr>
          <w:rFonts w:ascii="Verdana" w:hAnsi="Verdana"/>
          <w:b w:val="0"/>
          <w:bCs w:val="0"/>
          <w:i/>
          <w:iCs/>
          <w:noProof/>
          <w:sz w:val="16"/>
          <w:szCs w:val="16"/>
          <w:lang w:val="en-US"/>
        </w:rPr>
        <w:instrText xml:space="preserve"> TOC \c "Table" </w:instrText>
      </w:r>
      <w:r w:rsidRPr="00281EC1">
        <w:rPr>
          <w:rFonts w:ascii="Verdana" w:hAnsi="Verdana"/>
          <w:b w:val="0"/>
          <w:bCs w:val="0"/>
          <w:i/>
          <w:iCs/>
          <w:noProof/>
          <w:sz w:val="16"/>
          <w:szCs w:val="16"/>
          <w:lang w:val="en-US"/>
        </w:rPr>
        <w:fldChar w:fldCharType="separate"/>
      </w:r>
      <w:r w:rsidR="00DC1D2A" w:rsidRPr="00DC1D2A">
        <w:rPr>
          <w:b w:val="0"/>
          <w:bCs w:val="0"/>
          <w:noProof/>
          <w:lang w:val="en-US"/>
        </w:rPr>
        <w:t xml:space="preserve">Table 1: An overview of questions about sleep history. Adapted by Baglioni et al., 2022 </w:t>
      </w:r>
      <w:r w:rsidR="00DC1D2A" w:rsidRPr="00DC1D2A">
        <w:rPr>
          <w:b w:val="0"/>
          <w:bCs w:val="0"/>
          <w:noProof/>
          <w:color w:val="000000"/>
          <w:lang w:val="en-US"/>
        </w:rPr>
        <w:t>[79]</w:t>
      </w:r>
      <w:r w:rsidR="00DC1D2A" w:rsidRPr="00DC1D2A">
        <w:rPr>
          <w:b w:val="0"/>
          <w:bCs w:val="0"/>
          <w:noProof/>
          <w:lang w:val="en-US"/>
        </w:rPr>
        <w:t>. License ID: 5478870463234.</w:t>
      </w:r>
      <w:r w:rsidR="00DC1D2A" w:rsidRPr="00DC1D2A">
        <w:rPr>
          <w:b w:val="0"/>
          <w:bCs w:val="0"/>
          <w:noProof/>
        </w:rPr>
        <w:tab/>
      </w:r>
      <w:r w:rsidR="00DC1D2A" w:rsidRPr="00DC1D2A">
        <w:rPr>
          <w:b w:val="0"/>
          <w:bCs w:val="0"/>
          <w:noProof/>
        </w:rPr>
        <w:fldChar w:fldCharType="begin"/>
      </w:r>
      <w:r w:rsidR="00DC1D2A" w:rsidRPr="00DC1D2A">
        <w:rPr>
          <w:b w:val="0"/>
          <w:bCs w:val="0"/>
          <w:noProof/>
        </w:rPr>
        <w:instrText xml:space="preserve"> PAGEREF _Toc130221259 \h </w:instrText>
      </w:r>
      <w:r w:rsidR="00DC1D2A" w:rsidRPr="00DC1D2A">
        <w:rPr>
          <w:b w:val="0"/>
          <w:bCs w:val="0"/>
          <w:noProof/>
        </w:rPr>
      </w:r>
      <w:r w:rsidR="00DC1D2A" w:rsidRPr="00DC1D2A">
        <w:rPr>
          <w:b w:val="0"/>
          <w:bCs w:val="0"/>
          <w:noProof/>
        </w:rPr>
        <w:fldChar w:fldCharType="separate"/>
      </w:r>
      <w:r w:rsidR="00DC1D2A" w:rsidRPr="00DC1D2A">
        <w:rPr>
          <w:b w:val="0"/>
          <w:bCs w:val="0"/>
          <w:noProof/>
        </w:rPr>
        <w:t>23</w:t>
      </w:r>
      <w:r w:rsidR="00DC1D2A" w:rsidRPr="00DC1D2A">
        <w:rPr>
          <w:b w:val="0"/>
          <w:bCs w:val="0"/>
          <w:noProof/>
        </w:rPr>
        <w:fldChar w:fldCharType="end"/>
      </w:r>
    </w:p>
    <w:p w14:paraId="10CB5D2C" w14:textId="61F485C8"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Table 2: European recommendations for insomnia treatment. Adapted by Riemann et al., 2017 </w:t>
      </w:r>
      <w:r w:rsidRPr="00DC1D2A">
        <w:rPr>
          <w:b w:val="0"/>
          <w:bCs w:val="0"/>
          <w:noProof/>
          <w:color w:val="000000"/>
          <w:lang w:val="en-US"/>
        </w:rPr>
        <w:t>[77]</w:t>
      </w:r>
      <w:r w:rsidRPr="00DC1D2A">
        <w:rPr>
          <w:b w:val="0"/>
          <w:bCs w:val="0"/>
          <w:noProof/>
          <w:lang w:val="en-US"/>
        </w:rPr>
        <w:t>. License ID: 5478860692793.</w:t>
      </w:r>
      <w:r w:rsidRPr="00DC1D2A">
        <w:rPr>
          <w:b w:val="0"/>
          <w:bCs w:val="0"/>
          <w:noProof/>
        </w:rPr>
        <w:tab/>
      </w:r>
      <w:r w:rsidRPr="00DC1D2A">
        <w:rPr>
          <w:b w:val="0"/>
          <w:bCs w:val="0"/>
          <w:noProof/>
        </w:rPr>
        <w:fldChar w:fldCharType="begin"/>
      </w:r>
      <w:r w:rsidRPr="00DC1D2A">
        <w:rPr>
          <w:b w:val="0"/>
          <w:bCs w:val="0"/>
          <w:noProof/>
        </w:rPr>
        <w:instrText xml:space="preserve"> PAGEREF _Toc130221260 \h </w:instrText>
      </w:r>
      <w:r w:rsidRPr="00DC1D2A">
        <w:rPr>
          <w:b w:val="0"/>
          <w:bCs w:val="0"/>
          <w:noProof/>
        </w:rPr>
      </w:r>
      <w:r w:rsidRPr="00DC1D2A">
        <w:rPr>
          <w:b w:val="0"/>
          <w:bCs w:val="0"/>
          <w:noProof/>
        </w:rPr>
        <w:fldChar w:fldCharType="separate"/>
      </w:r>
      <w:r w:rsidRPr="00DC1D2A">
        <w:rPr>
          <w:b w:val="0"/>
          <w:bCs w:val="0"/>
          <w:noProof/>
        </w:rPr>
        <w:t>31</w:t>
      </w:r>
      <w:r w:rsidRPr="00DC1D2A">
        <w:rPr>
          <w:b w:val="0"/>
          <w:bCs w:val="0"/>
          <w:noProof/>
        </w:rPr>
        <w:fldChar w:fldCharType="end"/>
      </w:r>
    </w:p>
    <w:p w14:paraId="64C213A2" w14:textId="73CC8BCD"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Table 3: Treatment instruction for stimulus control therapy. Adapted by Baglioni et al., 2022 </w:t>
      </w:r>
      <w:r w:rsidRPr="00DC1D2A">
        <w:rPr>
          <w:b w:val="0"/>
          <w:bCs w:val="0"/>
          <w:noProof/>
          <w:color w:val="000000"/>
          <w:lang w:val="en-US"/>
        </w:rPr>
        <w:t>[79]</w:t>
      </w:r>
      <w:r w:rsidRPr="00DC1D2A">
        <w:rPr>
          <w:b w:val="0"/>
          <w:bCs w:val="0"/>
          <w:noProof/>
          <w:lang w:val="en-US"/>
        </w:rPr>
        <w:t>. License ID: 5478930069464.</w:t>
      </w:r>
      <w:r w:rsidRPr="00DC1D2A">
        <w:rPr>
          <w:b w:val="0"/>
          <w:bCs w:val="0"/>
          <w:noProof/>
        </w:rPr>
        <w:tab/>
      </w:r>
      <w:r w:rsidRPr="00DC1D2A">
        <w:rPr>
          <w:b w:val="0"/>
          <w:bCs w:val="0"/>
          <w:noProof/>
        </w:rPr>
        <w:fldChar w:fldCharType="begin"/>
      </w:r>
      <w:r w:rsidRPr="00DC1D2A">
        <w:rPr>
          <w:b w:val="0"/>
          <w:bCs w:val="0"/>
          <w:noProof/>
        </w:rPr>
        <w:instrText xml:space="preserve"> PAGEREF _Toc130221261 \h </w:instrText>
      </w:r>
      <w:r w:rsidRPr="00DC1D2A">
        <w:rPr>
          <w:b w:val="0"/>
          <w:bCs w:val="0"/>
          <w:noProof/>
        </w:rPr>
      </w:r>
      <w:r w:rsidRPr="00DC1D2A">
        <w:rPr>
          <w:b w:val="0"/>
          <w:bCs w:val="0"/>
          <w:noProof/>
        </w:rPr>
        <w:fldChar w:fldCharType="separate"/>
      </w:r>
      <w:r w:rsidRPr="00DC1D2A">
        <w:rPr>
          <w:b w:val="0"/>
          <w:bCs w:val="0"/>
          <w:noProof/>
        </w:rPr>
        <w:t>34</w:t>
      </w:r>
      <w:r w:rsidRPr="00DC1D2A">
        <w:rPr>
          <w:b w:val="0"/>
          <w:bCs w:val="0"/>
          <w:noProof/>
        </w:rPr>
        <w:fldChar w:fldCharType="end"/>
      </w:r>
    </w:p>
    <w:p w14:paraId="047825F7" w14:textId="6E8BBFCC"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Table 4: Treatment instructions for sleep restriction therapy. Adapted by Baglioni et al., 2022 </w:t>
      </w:r>
      <w:r w:rsidRPr="00DC1D2A">
        <w:rPr>
          <w:b w:val="0"/>
          <w:bCs w:val="0"/>
          <w:noProof/>
          <w:color w:val="000000"/>
          <w:lang w:val="en-US"/>
        </w:rPr>
        <w:t>[79]</w:t>
      </w:r>
      <w:r w:rsidRPr="00DC1D2A">
        <w:rPr>
          <w:b w:val="0"/>
          <w:bCs w:val="0"/>
          <w:noProof/>
          <w:lang w:val="en-US"/>
        </w:rPr>
        <w:t>. License ID: 5478930069464.</w:t>
      </w:r>
      <w:r w:rsidRPr="00DC1D2A">
        <w:rPr>
          <w:b w:val="0"/>
          <w:bCs w:val="0"/>
          <w:noProof/>
        </w:rPr>
        <w:tab/>
      </w:r>
      <w:r w:rsidRPr="00DC1D2A">
        <w:rPr>
          <w:b w:val="0"/>
          <w:bCs w:val="0"/>
          <w:noProof/>
        </w:rPr>
        <w:fldChar w:fldCharType="begin"/>
      </w:r>
      <w:r w:rsidRPr="00DC1D2A">
        <w:rPr>
          <w:b w:val="0"/>
          <w:bCs w:val="0"/>
          <w:noProof/>
        </w:rPr>
        <w:instrText xml:space="preserve"> PAGEREF _Toc130221262 \h </w:instrText>
      </w:r>
      <w:r w:rsidRPr="00DC1D2A">
        <w:rPr>
          <w:b w:val="0"/>
          <w:bCs w:val="0"/>
          <w:noProof/>
        </w:rPr>
      </w:r>
      <w:r w:rsidRPr="00DC1D2A">
        <w:rPr>
          <w:b w:val="0"/>
          <w:bCs w:val="0"/>
          <w:noProof/>
        </w:rPr>
        <w:fldChar w:fldCharType="separate"/>
      </w:r>
      <w:r w:rsidRPr="00DC1D2A">
        <w:rPr>
          <w:b w:val="0"/>
          <w:bCs w:val="0"/>
          <w:noProof/>
        </w:rPr>
        <w:t>35</w:t>
      </w:r>
      <w:r w:rsidRPr="00DC1D2A">
        <w:rPr>
          <w:b w:val="0"/>
          <w:bCs w:val="0"/>
          <w:noProof/>
        </w:rPr>
        <w:fldChar w:fldCharType="end"/>
      </w:r>
    </w:p>
    <w:p w14:paraId="10552EBA" w14:textId="222FEA1C"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 xml:space="preserve">Table 5: Treatment instructions for cognitive therapy. Adapted by Baglioni et al., 2022 </w:t>
      </w:r>
      <w:r w:rsidRPr="00DC1D2A">
        <w:rPr>
          <w:b w:val="0"/>
          <w:bCs w:val="0"/>
          <w:noProof/>
          <w:color w:val="000000"/>
          <w:lang w:val="en-US"/>
        </w:rPr>
        <w:t>[79]</w:t>
      </w:r>
      <w:r w:rsidRPr="00DC1D2A">
        <w:rPr>
          <w:b w:val="0"/>
          <w:bCs w:val="0"/>
          <w:noProof/>
          <w:lang w:val="en-US"/>
        </w:rPr>
        <w:t>. License ID: 5478930069464.</w:t>
      </w:r>
      <w:r w:rsidRPr="00DC1D2A">
        <w:rPr>
          <w:b w:val="0"/>
          <w:bCs w:val="0"/>
          <w:noProof/>
        </w:rPr>
        <w:tab/>
      </w:r>
      <w:r w:rsidRPr="00DC1D2A">
        <w:rPr>
          <w:b w:val="0"/>
          <w:bCs w:val="0"/>
          <w:noProof/>
        </w:rPr>
        <w:fldChar w:fldCharType="begin"/>
      </w:r>
      <w:r w:rsidRPr="00DC1D2A">
        <w:rPr>
          <w:b w:val="0"/>
          <w:bCs w:val="0"/>
          <w:noProof/>
        </w:rPr>
        <w:instrText xml:space="preserve"> PAGEREF _Toc130221263 \h </w:instrText>
      </w:r>
      <w:r w:rsidRPr="00DC1D2A">
        <w:rPr>
          <w:b w:val="0"/>
          <w:bCs w:val="0"/>
          <w:noProof/>
        </w:rPr>
      </w:r>
      <w:r w:rsidRPr="00DC1D2A">
        <w:rPr>
          <w:b w:val="0"/>
          <w:bCs w:val="0"/>
          <w:noProof/>
        </w:rPr>
        <w:fldChar w:fldCharType="separate"/>
      </w:r>
      <w:r w:rsidRPr="00DC1D2A">
        <w:rPr>
          <w:b w:val="0"/>
          <w:bCs w:val="0"/>
          <w:noProof/>
        </w:rPr>
        <w:t>36</w:t>
      </w:r>
      <w:r w:rsidRPr="00DC1D2A">
        <w:rPr>
          <w:b w:val="0"/>
          <w:bCs w:val="0"/>
          <w:noProof/>
        </w:rPr>
        <w:fldChar w:fldCharType="end"/>
      </w:r>
    </w:p>
    <w:p w14:paraId="2EEE5FAD" w14:textId="25A1536D"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Table 6: Percentages of subjects in the 4 centers.</w:t>
      </w:r>
      <w:r w:rsidRPr="00DC1D2A">
        <w:rPr>
          <w:b w:val="0"/>
          <w:bCs w:val="0"/>
          <w:noProof/>
        </w:rPr>
        <w:tab/>
      </w:r>
      <w:r w:rsidRPr="00DC1D2A">
        <w:rPr>
          <w:b w:val="0"/>
          <w:bCs w:val="0"/>
          <w:noProof/>
        </w:rPr>
        <w:fldChar w:fldCharType="begin"/>
      </w:r>
      <w:r w:rsidRPr="00DC1D2A">
        <w:rPr>
          <w:b w:val="0"/>
          <w:bCs w:val="0"/>
          <w:noProof/>
        </w:rPr>
        <w:instrText xml:space="preserve"> PAGEREF _Toc130221264 \h </w:instrText>
      </w:r>
      <w:r w:rsidRPr="00DC1D2A">
        <w:rPr>
          <w:b w:val="0"/>
          <w:bCs w:val="0"/>
          <w:noProof/>
        </w:rPr>
      </w:r>
      <w:r w:rsidRPr="00DC1D2A">
        <w:rPr>
          <w:b w:val="0"/>
          <w:bCs w:val="0"/>
          <w:noProof/>
        </w:rPr>
        <w:fldChar w:fldCharType="separate"/>
      </w:r>
      <w:r w:rsidRPr="00DC1D2A">
        <w:rPr>
          <w:b w:val="0"/>
          <w:bCs w:val="0"/>
          <w:noProof/>
        </w:rPr>
        <w:t>50</w:t>
      </w:r>
      <w:r w:rsidRPr="00DC1D2A">
        <w:rPr>
          <w:b w:val="0"/>
          <w:bCs w:val="0"/>
          <w:noProof/>
        </w:rPr>
        <w:fldChar w:fldCharType="end"/>
      </w:r>
    </w:p>
    <w:p w14:paraId="09D93BFA" w14:textId="322659C3" w:rsidR="00DC1D2A" w:rsidRP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Table 7: Mean and standard deviations (SD) of sleep diaries (SD), polysomnographic (PSG), relative bands power, k-complex (KC), slow waves (SW) and sleep spindles (SS) indices at the baseline and at the post-CBT-I treatment. Abbreviations: ISI, Insomnia Severity Index; SE, Sleep efficiency; TST, Total sleep time; SOL, Sleep onset latency; NoA, Number of awakenings; WASO, Wake after sleep onset; TIB, Time in bed; NREM, Non-rapid eye movement sleep; REM, Rapid eye movement sleep; %, percentage; Sstab; sleep stability index by means of the transition matrix; KCSlope, the slope of the linear equation of the KC density calculated in each NREM stage 2 epoch.</w:t>
      </w:r>
      <w:r w:rsidRPr="00DC1D2A">
        <w:rPr>
          <w:b w:val="0"/>
          <w:bCs w:val="0"/>
          <w:noProof/>
        </w:rPr>
        <w:tab/>
      </w:r>
      <w:r w:rsidRPr="00DC1D2A">
        <w:rPr>
          <w:b w:val="0"/>
          <w:bCs w:val="0"/>
          <w:noProof/>
        </w:rPr>
        <w:fldChar w:fldCharType="begin"/>
      </w:r>
      <w:r w:rsidRPr="00DC1D2A">
        <w:rPr>
          <w:b w:val="0"/>
          <w:bCs w:val="0"/>
          <w:noProof/>
        </w:rPr>
        <w:instrText xml:space="preserve"> PAGEREF _Toc130221265 \h </w:instrText>
      </w:r>
      <w:r w:rsidRPr="00DC1D2A">
        <w:rPr>
          <w:b w:val="0"/>
          <w:bCs w:val="0"/>
          <w:noProof/>
        </w:rPr>
      </w:r>
      <w:r w:rsidRPr="00DC1D2A">
        <w:rPr>
          <w:b w:val="0"/>
          <w:bCs w:val="0"/>
          <w:noProof/>
        </w:rPr>
        <w:fldChar w:fldCharType="separate"/>
      </w:r>
      <w:r w:rsidRPr="00DC1D2A">
        <w:rPr>
          <w:b w:val="0"/>
          <w:bCs w:val="0"/>
          <w:noProof/>
        </w:rPr>
        <w:t>56</w:t>
      </w:r>
      <w:r w:rsidRPr="00DC1D2A">
        <w:rPr>
          <w:b w:val="0"/>
          <w:bCs w:val="0"/>
          <w:noProof/>
        </w:rPr>
        <w:fldChar w:fldCharType="end"/>
      </w:r>
    </w:p>
    <w:p w14:paraId="6DDEAE46" w14:textId="2962704B" w:rsidR="00DC1D2A" w:rsidRDefault="00DC1D2A">
      <w:pPr>
        <w:pStyle w:val="Indicedellefigure"/>
        <w:tabs>
          <w:tab w:val="right" w:leader="dot" w:pos="8493"/>
        </w:tabs>
        <w:rPr>
          <w:rFonts w:cstheme="minorBidi"/>
          <w:b w:val="0"/>
          <w:bCs w:val="0"/>
          <w:noProof/>
          <w:sz w:val="22"/>
          <w:szCs w:val="22"/>
          <w:lang w:eastAsia="it-IT"/>
        </w:rPr>
      </w:pPr>
      <w:r w:rsidRPr="00DC1D2A">
        <w:rPr>
          <w:b w:val="0"/>
          <w:bCs w:val="0"/>
          <w:noProof/>
          <w:lang w:val="en-US"/>
        </w:rPr>
        <w:t>Table 8: Fit indices in the first five profiles by means of Latent Profile Analyses. AIC: Aikake information criterion; based on -2 log-likelihood, and penalized by number of parameters. BIC: Bayesian information criterion; based on -2 log-likelihood, and penalized by number of parameters adjusted by sample size. Entropy: A measure of classification uncertainty, reverse-coded so that 1 reflects complete certainty of classification, and 0 complete uncertainty. Prob. Min.: Minimum of the diagonal of the average latent class probabilities for most likely class membership, by assigned class. The minimum should be as high as possible, reflecting greater classification certainty (cases are assigned to classes they have a high probability of belonging to. Prob. Max.: Maximum of the diagonal of the average latent class probabilities for most likely class membership, by assigned class. The maximum should also be as high as possible, reflecting greater classification certainty (cases are assigned to classes they have a high probability of belonging to). N Min.: Proportion of the sample assigned to the smallest class (based on most likely class membership). N Max.: Proportion of the sample assigned to the largest class (based on most likely class membership). BLRT p-value: p-value for the bootstrapped likelihood ratio test.</w:t>
      </w:r>
      <w:r w:rsidRPr="00DC1D2A">
        <w:rPr>
          <w:b w:val="0"/>
          <w:bCs w:val="0"/>
          <w:noProof/>
        </w:rPr>
        <w:tab/>
      </w:r>
      <w:r w:rsidRPr="00DC1D2A">
        <w:rPr>
          <w:b w:val="0"/>
          <w:bCs w:val="0"/>
          <w:noProof/>
        </w:rPr>
        <w:fldChar w:fldCharType="begin"/>
      </w:r>
      <w:r w:rsidRPr="00DC1D2A">
        <w:rPr>
          <w:b w:val="0"/>
          <w:bCs w:val="0"/>
          <w:noProof/>
        </w:rPr>
        <w:instrText xml:space="preserve"> PAGEREF _Toc130221266 \h </w:instrText>
      </w:r>
      <w:r w:rsidRPr="00DC1D2A">
        <w:rPr>
          <w:b w:val="0"/>
          <w:bCs w:val="0"/>
          <w:noProof/>
        </w:rPr>
      </w:r>
      <w:r w:rsidRPr="00DC1D2A">
        <w:rPr>
          <w:b w:val="0"/>
          <w:bCs w:val="0"/>
          <w:noProof/>
        </w:rPr>
        <w:fldChar w:fldCharType="separate"/>
      </w:r>
      <w:r w:rsidRPr="00DC1D2A">
        <w:rPr>
          <w:b w:val="0"/>
          <w:bCs w:val="0"/>
          <w:noProof/>
        </w:rPr>
        <w:t>63</w:t>
      </w:r>
      <w:r w:rsidRPr="00DC1D2A">
        <w:rPr>
          <w:b w:val="0"/>
          <w:bCs w:val="0"/>
          <w:noProof/>
        </w:rPr>
        <w:fldChar w:fldCharType="end"/>
      </w:r>
    </w:p>
    <w:p w14:paraId="7D6F1D67" w14:textId="12D0A613" w:rsidR="00004668" w:rsidRDefault="00004668" w:rsidP="00004668">
      <w:pPr>
        <w:pStyle w:val="Indicedellefigure"/>
        <w:tabs>
          <w:tab w:val="right" w:leader="dot" w:pos="8493"/>
        </w:tabs>
        <w:rPr>
          <w:b w:val="0"/>
          <w:bCs w:val="0"/>
          <w:i/>
          <w:iCs/>
          <w:lang w:val="en-US"/>
        </w:rPr>
      </w:pPr>
      <w:r w:rsidRPr="00281EC1">
        <w:rPr>
          <w:rFonts w:ascii="Verdana" w:hAnsi="Verdana"/>
          <w:b w:val="0"/>
          <w:bCs w:val="0"/>
          <w:i/>
          <w:iCs/>
          <w:noProof/>
          <w:sz w:val="16"/>
          <w:szCs w:val="16"/>
          <w:lang w:val="en-US"/>
        </w:rPr>
        <w:fldChar w:fldCharType="end"/>
      </w:r>
      <w:bookmarkEnd w:id="3"/>
    </w:p>
    <w:p w14:paraId="074B9378" w14:textId="4600E8BA" w:rsidR="00004668" w:rsidRPr="002540F0" w:rsidRDefault="00004668" w:rsidP="002540F0">
      <w:pPr>
        <w:ind w:firstLine="0"/>
        <w:rPr>
          <w:b/>
          <w:bCs/>
          <w:i/>
          <w:iCs/>
          <w:lang w:val="en-US"/>
        </w:rPr>
      </w:pPr>
      <w:r>
        <w:rPr>
          <w:b/>
          <w:bCs/>
          <w:i/>
          <w:iCs/>
          <w:lang w:val="en-US"/>
        </w:rPr>
        <w:br w:type="page"/>
      </w:r>
    </w:p>
    <w:p w14:paraId="5F317AF6" w14:textId="40115B36" w:rsidR="00BE754F" w:rsidRDefault="001A27AA" w:rsidP="00513784">
      <w:pPr>
        <w:pStyle w:val="Titolo1"/>
        <w:jc w:val="both"/>
        <w:rPr>
          <w:lang w:val="en-US"/>
        </w:rPr>
      </w:pPr>
      <w:bookmarkStart w:id="4" w:name="_Toc130221166"/>
      <w:r w:rsidRPr="001A27AA">
        <w:rPr>
          <w:lang w:val="en-US"/>
        </w:rPr>
        <w:lastRenderedPageBreak/>
        <w:t>I</w:t>
      </w:r>
      <w:r w:rsidR="00706A98">
        <w:rPr>
          <w:lang w:val="en-US"/>
        </w:rPr>
        <w:t>ntroduction</w:t>
      </w:r>
      <w:bookmarkEnd w:id="4"/>
    </w:p>
    <w:p w14:paraId="74E4F9EF" w14:textId="71C3F43F" w:rsidR="00F75817" w:rsidRPr="00F75817" w:rsidRDefault="00F75817" w:rsidP="00513784">
      <w:pPr>
        <w:pStyle w:val="Titolo2"/>
        <w:jc w:val="both"/>
        <w:rPr>
          <w:lang w:val="en-US"/>
        </w:rPr>
      </w:pPr>
      <w:bookmarkStart w:id="5" w:name="_Toc130221167"/>
      <w:r>
        <w:rPr>
          <w:lang w:val="en-US"/>
        </w:rPr>
        <w:t>Insomnia Disorder</w:t>
      </w:r>
      <w:bookmarkEnd w:id="5"/>
    </w:p>
    <w:p w14:paraId="03C08F50" w14:textId="2120319C" w:rsidR="00A0569B" w:rsidRDefault="002E7D7B" w:rsidP="00513784">
      <w:pPr>
        <w:spacing w:line="360" w:lineRule="auto"/>
        <w:jc w:val="both"/>
        <w:rPr>
          <w:rFonts w:ascii="Verdana" w:hAnsi="Verdana"/>
          <w:sz w:val="20"/>
          <w:szCs w:val="20"/>
          <w:lang w:val="en-US"/>
        </w:rPr>
      </w:pPr>
      <w:bookmarkStart w:id="6" w:name="_Hlk124153550"/>
      <w:r w:rsidRPr="001A27AA">
        <w:rPr>
          <w:rFonts w:ascii="Verdana" w:hAnsi="Verdana"/>
          <w:sz w:val="20"/>
          <w:szCs w:val="20"/>
          <w:lang w:val="en-US"/>
        </w:rPr>
        <w:t xml:space="preserve">Insomnia </w:t>
      </w:r>
      <w:bookmarkStart w:id="7" w:name="_Hlk121667174"/>
      <w:r w:rsidRPr="001A27AA">
        <w:rPr>
          <w:rFonts w:ascii="Verdana" w:hAnsi="Verdana"/>
          <w:sz w:val="20"/>
          <w:szCs w:val="20"/>
          <w:lang w:val="en-US"/>
        </w:rPr>
        <w:t xml:space="preserve">disorder is a </w:t>
      </w:r>
      <w:r w:rsidR="000911FE" w:rsidRPr="001A27AA">
        <w:rPr>
          <w:rFonts w:ascii="Verdana" w:hAnsi="Verdana"/>
          <w:sz w:val="20"/>
          <w:szCs w:val="20"/>
          <w:lang w:val="en-US"/>
        </w:rPr>
        <w:t xml:space="preserve">common </w:t>
      </w:r>
      <w:r w:rsidRPr="001A27AA">
        <w:rPr>
          <w:rFonts w:ascii="Verdana" w:hAnsi="Verdana"/>
          <w:sz w:val="20"/>
          <w:szCs w:val="20"/>
          <w:lang w:val="en-US"/>
        </w:rPr>
        <w:t xml:space="preserve">condition characterized by both nocturnal and diurnal symptoms. It comprises a predominant complaint of dissatisfaction with sleep quality or duration, associated with difficulties in initiating sleep at bedtime, frequent or prolonged awakenings, or early-morning </w:t>
      </w:r>
      <w:bookmarkEnd w:id="7"/>
      <w:r w:rsidRPr="001A27AA">
        <w:rPr>
          <w:rFonts w:ascii="Verdana" w:hAnsi="Verdana"/>
          <w:sz w:val="20"/>
          <w:szCs w:val="20"/>
          <w:lang w:val="en-US"/>
        </w:rPr>
        <w:t>awakening</w:t>
      </w:r>
      <w:r w:rsidR="00157BA0">
        <w:rPr>
          <w:rFonts w:ascii="Verdana" w:hAnsi="Verdana"/>
          <w:sz w:val="20"/>
          <w:szCs w:val="20"/>
          <w:lang w:val="en-US"/>
        </w:rPr>
        <w:t>s</w:t>
      </w:r>
      <w:r w:rsidRPr="001A27AA">
        <w:rPr>
          <w:rFonts w:ascii="Verdana" w:hAnsi="Verdana"/>
          <w:sz w:val="20"/>
          <w:szCs w:val="20"/>
          <w:lang w:val="en-US"/>
        </w:rPr>
        <w:t xml:space="preserve"> with an inability to go back to sleep </w:t>
      </w:r>
      <w:sdt>
        <w:sdtPr>
          <w:rPr>
            <w:rFonts w:ascii="Verdana" w:hAnsi="Verdana"/>
            <w:color w:val="000000"/>
            <w:sz w:val="20"/>
            <w:szCs w:val="20"/>
          </w:rPr>
          <w:tag w:val="MENDELEY_CITATION_v3_eyJjaXRhdGlvbklEIjoiTUVOREVMRVlfQ0lUQVRJT05fZjFkMzExMGMtOGU2YS00NmM3LWFiZDctYTkyODJjNGJlYTQ5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1906750600"/>
          <w:placeholder>
            <w:docPart w:val="DefaultPlaceholder_-1854013440"/>
          </w:placeholder>
        </w:sdtPr>
        <w:sdtContent>
          <w:r w:rsidR="00E656D9" w:rsidRPr="00E656D9">
            <w:rPr>
              <w:rFonts w:ascii="Verdana" w:hAnsi="Verdana"/>
              <w:color w:val="000000"/>
              <w:sz w:val="20"/>
              <w:szCs w:val="20"/>
              <w:lang w:val="en-US"/>
            </w:rPr>
            <w:t>[1], [2]</w:t>
          </w:r>
        </w:sdtContent>
      </w:sdt>
      <w:r w:rsidRPr="001A27AA">
        <w:rPr>
          <w:rFonts w:ascii="Verdana" w:hAnsi="Verdana"/>
          <w:sz w:val="20"/>
          <w:szCs w:val="20"/>
          <w:lang w:val="en-US"/>
        </w:rPr>
        <w:t>. These difficulties occur despite adequate opportunity</w:t>
      </w:r>
      <w:r w:rsidR="00BC0280" w:rsidRPr="001A27AA">
        <w:rPr>
          <w:rFonts w:ascii="Verdana" w:hAnsi="Verdana"/>
          <w:sz w:val="20"/>
          <w:szCs w:val="20"/>
          <w:lang w:val="en-US"/>
        </w:rPr>
        <w:t xml:space="preserve"> </w:t>
      </w:r>
      <w:r w:rsidRPr="001A27AA">
        <w:rPr>
          <w:rFonts w:ascii="Verdana" w:hAnsi="Verdana"/>
          <w:sz w:val="20"/>
          <w:szCs w:val="20"/>
          <w:lang w:val="en-US"/>
        </w:rPr>
        <w:t>for sleep and are associated with clinically significant</w:t>
      </w:r>
      <w:r w:rsidR="00BC0280" w:rsidRPr="001A27AA">
        <w:rPr>
          <w:rFonts w:ascii="Verdana" w:hAnsi="Verdana"/>
          <w:sz w:val="20"/>
          <w:szCs w:val="20"/>
          <w:lang w:val="en-US"/>
        </w:rPr>
        <w:t xml:space="preserve"> </w:t>
      </w:r>
      <w:r w:rsidRPr="001A27AA">
        <w:rPr>
          <w:rFonts w:ascii="Verdana" w:hAnsi="Verdana"/>
          <w:sz w:val="20"/>
          <w:szCs w:val="20"/>
          <w:lang w:val="en-US"/>
        </w:rPr>
        <w:t>distress or impairment of daytime functioning</w:t>
      </w:r>
      <w:r w:rsidR="00157BA0">
        <w:rPr>
          <w:rFonts w:ascii="Verdana" w:hAnsi="Verdana"/>
          <w:sz w:val="20"/>
          <w:szCs w:val="20"/>
          <w:lang w:val="en-US"/>
        </w:rPr>
        <w:t>,</w:t>
      </w:r>
      <w:r w:rsidR="00BC0280" w:rsidRPr="001A27AA">
        <w:rPr>
          <w:rFonts w:ascii="Verdana" w:hAnsi="Verdana"/>
          <w:sz w:val="20"/>
          <w:szCs w:val="20"/>
          <w:lang w:val="en-US"/>
        </w:rPr>
        <w:t xml:space="preserve"> </w:t>
      </w:r>
      <w:r w:rsidRPr="001A27AA">
        <w:rPr>
          <w:rFonts w:ascii="Verdana" w:hAnsi="Verdana"/>
          <w:sz w:val="20"/>
          <w:szCs w:val="20"/>
          <w:lang w:val="en-US"/>
        </w:rPr>
        <w:t xml:space="preserve">including </w:t>
      </w:r>
      <w:r w:rsidR="00BC0280" w:rsidRPr="001A27AA">
        <w:rPr>
          <w:rFonts w:ascii="Verdana" w:hAnsi="Verdana"/>
          <w:sz w:val="20"/>
          <w:szCs w:val="20"/>
          <w:lang w:val="en-US"/>
        </w:rPr>
        <w:t xml:space="preserve">less energy, </w:t>
      </w:r>
      <w:r w:rsidRPr="001A27AA">
        <w:rPr>
          <w:rFonts w:ascii="Verdana" w:hAnsi="Verdana"/>
          <w:sz w:val="20"/>
          <w:szCs w:val="20"/>
          <w:lang w:val="en-US"/>
        </w:rPr>
        <w:t>fatigue</w:t>
      </w:r>
      <w:r w:rsidR="00157BA0">
        <w:rPr>
          <w:rFonts w:ascii="Verdana" w:hAnsi="Verdana"/>
          <w:sz w:val="20"/>
          <w:szCs w:val="20"/>
          <w:lang w:val="en-US"/>
        </w:rPr>
        <w:t xml:space="preserve"> and</w:t>
      </w:r>
      <w:r w:rsidRPr="001A27AA">
        <w:rPr>
          <w:rFonts w:ascii="Verdana" w:hAnsi="Verdana"/>
          <w:sz w:val="20"/>
          <w:szCs w:val="20"/>
          <w:lang w:val="en-US"/>
        </w:rPr>
        <w:t xml:space="preserve"> </w:t>
      </w:r>
      <w:r w:rsidR="00BC0280" w:rsidRPr="001A27AA">
        <w:rPr>
          <w:rFonts w:ascii="Verdana" w:hAnsi="Verdana"/>
          <w:sz w:val="20"/>
          <w:szCs w:val="20"/>
          <w:lang w:val="en-US"/>
        </w:rPr>
        <w:t>reduced cognitive functions</w:t>
      </w:r>
      <w:r w:rsidRPr="001A27AA">
        <w:rPr>
          <w:rFonts w:ascii="Verdana" w:hAnsi="Verdana"/>
          <w:sz w:val="20"/>
          <w:szCs w:val="20"/>
          <w:lang w:val="en-US"/>
        </w:rPr>
        <w:t xml:space="preserve"> such as impaired attention,</w:t>
      </w:r>
      <w:r w:rsidR="00BC0280" w:rsidRPr="001A27AA">
        <w:rPr>
          <w:rFonts w:ascii="Verdana" w:hAnsi="Verdana"/>
          <w:sz w:val="20"/>
          <w:szCs w:val="20"/>
          <w:lang w:val="en-US"/>
        </w:rPr>
        <w:t xml:space="preserve"> </w:t>
      </w:r>
      <w:r w:rsidRPr="001A27AA">
        <w:rPr>
          <w:rFonts w:ascii="Verdana" w:hAnsi="Verdana"/>
          <w:sz w:val="20"/>
          <w:szCs w:val="20"/>
          <w:lang w:val="en-US"/>
        </w:rPr>
        <w:t>concentration and memory</w:t>
      </w:r>
      <w:r w:rsidR="00BC0280" w:rsidRPr="001A27AA">
        <w:rPr>
          <w:rFonts w:ascii="Verdana" w:hAnsi="Verdana"/>
          <w:sz w:val="20"/>
          <w:szCs w:val="20"/>
          <w:lang w:val="en-US"/>
        </w:rPr>
        <w:t xml:space="preserve">, </w:t>
      </w:r>
      <w:r w:rsidR="00157BA0">
        <w:rPr>
          <w:rFonts w:ascii="Verdana" w:hAnsi="Verdana"/>
          <w:sz w:val="20"/>
          <w:szCs w:val="20"/>
          <w:lang w:val="en-US"/>
        </w:rPr>
        <w:t>as well as</w:t>
      </w:r>
      <w:r w:rsidR="00BC0280" w:rsidRPr="001A27AA">
        <w:rPr>
          <w:rFonts w:ascii="Verdana" w:hAnsi="Verdana"/>
          <w:sz w:val="20"/>
          <w:szCs w:val="20"/>
          <w:lang w:val="en-US"/>
        </w:rPr>
        <w:t xml:space="preserve"> mood disturbances</w:t>
      </w:r>
      <w:r w:rsidRPr="001A27AA">
        <w:rPr>
          <w:rFonts w:ascii="Verdana" w:hAnsi="Verdana"/>
          <w:sz w:val="20"/>
          <w:szCs w:val="20"/>
          <w:lang w:val="en-US"/>
        </w:rPr>
        <w:t>. Diagnosis of insomnia</w:t>
      </w:r>
      <w:r w:rsidR="00BC0280" w:rsidRPr="001A27AA">
        <w:rPr>
          <w:rFonts w:ascii="Verdana" w:hAnsi="Verdana"/>
          <w:sz w:val="20"/>
          <w:szCs w:val="20"/>
          <w:lang w:val="en-US"/>
        </w:rPr>
        <w:t xml:space="preserve"> </w:t>
      </w:r>
      <w:r w:rsidRPr="001A27AA">
        <w:rPr>
          <w:rFonts w:ascii="Verdana" w:hAnsi="Verdana"/>
          <w:sz w:val="20"/>
          <w:szCs w:val="20"/>
          <w:lang w:val="en-US"/>
        </w:rPr>
        <w:t xml:space="preserve">is </w:t>
      </w:r>
      <w:r w:rsidR="00BC0280" w:rsidRPr="001A27AA">
        <w:rPr>
          <w:rFonts w:ascii="Verdana" w:hAnsi="Verdana"/>
          <w:sz w:val="20"/>
          <w:szCs w:val="20"/>
          <w:lang w:val="en-US"/>
        </w:rPr>
        <w:t>characterized by</w:t>
      </w:r>
      <w:r w:rsidRPr="001A27AA">
        <w:rPr>
          <w:rFonts w:ascii="Verdana" w:hAnsi="Verdana"/>
          <w:sz w:val="20"/>
          <w:szCs w:val="20"/>
          <w:lang w:val="en-US"/>
        </w:rPr>
        <w:t xml:space="preserve"> sleep</w:t>
      </w:r>
      <w:r w:rsidR="00157BA0">
        <w:rPr>
          <w:rFonts w:ascii="Verdana" w:hAnsi="Verdana"/>
          <w:sz w:val="20"/>
          <w:szCs w:val="20"/>
          <w:lang w:val="en-US"/>
        </w:rPr>
        <w:t>-related</w:t>
      </w:r>
      <w:r w:rsidRPr="001A27AA">
        <w:rPr>
          <w:rFonts w:ascii="Verdana" w:hAnsi="Verdana"/>
          <w:sz w:val="20"/>
          <w:szCs w:val="20"/>
          <w:lang w:val="en-US"/>
        </w:rPr>
        <w:t xml:space="preserve"> difficulties for </w:t>
      </w:r>
      <w:r w:rsidRPr="00AF1C20">
        <w:rPr>
          <w:rFonts w:ascii="Verdana" w:hAnsi="Verdana"/>
          <w:sz w:val="20"/>
          <w:szCs w:val="20"/>
          <w:lang w:val="en-US"/>
        </w:rPr>
        <w:t>≥</w:t>
      </w:r>
      <w:r w:rsidRPr="001A27AA">
        <w:rPr>
          <w:rFonts w:ascii="Verdana" w:hAnsi="Verdana"/>
          <w:sz w:val="20"/>
          <w:szCs w:val="20"/>
          <w:lang w:val="en-US"/>
        </w:rPr>
        <w:t>3 nights</w:t>
      </w:r>
      <w:r w:rsidR="00BC0280" w:rsidRPr="001A27AA">
        <w:rPr>
          <w:rFonts w:ascii="Verdana" w:hAnsi="Verdana"/>
          <w:sz w:val="20"/>
          <w:szCs w:val="20"/>
          <w:lang w:val="en-US"/>
        </w:rPr>
        <w:t xml:space="preserve"> </w:t>
      </w:r>
      <w:r w:rsidRPr="001A27AA">
        <w:rPr>
          <w:rFonts w:ascii="Verdana" w:hAnsi="Verdana"/>
          <w:sz w:val="20"/>
          <w:szCs w:val="20"/>
          <w:lang w:val="en-US"/>
        </w:rPr>
        <w:t xml:space="preserve">per week </w:t>
      </w:r>
      <w:r w:rsidR="00157BA0">
        <w:rPr>
          <w:rFonts w:ascii="Verdana" w:hAnsi="Verdana"/>
          <w:sz w:val="20"/>
          <w:szCs w:val="20"/>
          <w:lang w:val="en-US"/>
        </w:rPr>
        <w:t>over a duration of</w:t>
      </w:r>
      <w:r w:rsidRPr="001A27AA">
        <w:rPr>
          <w:rFonts w:ascii="Verdana" w:hAnsi="Verdana"/>
          <w:sz w:val="20"/>
          <w:szCs w:val="20"/>
          <w:lang w:val="en-US"/>
        </w:rPr>
        <w:t xml:space="preserve"> </w:t>
      </w:r>
      <w:r w:rsidR="00BC0280" w:rsidRPr="001A27AA">
        <w:rPr>
          <w:rFonts w:ascii="Verdana" w:hAnsi="Verdana"/>
          <w:sz w:val="20"/>
          <w:szCs w:val="20"/>
          <w:lang w:val="en-US"/>
        </w:rPr>
        <w:t>at least</w:t>
      </w:r>
      <w:r w:rsidRPr="001A27AA">
        <w:rPr>
          <w:rFonts w:ascii="Verdana" w:hAnsi="Verdana"/>
          <w:sz w:val="20"/>
          <w:szCs w:val="20"/>
          <w:lang w:val="en-US"/>
        </w:rPr>
        <w:t xml:space="preserve"> 3 month</w:t>
      </w:r>
      <w:r w:rsidR="00BC0280" w:rsidRPr="001A27AA">
        <w:rPr>
          <w:rFonts w:ascii="Verdana" w:hAnsi="Verdana"/>
          <w:sz w:val="20"/>
          <w:szCs w:val="20"/>
          <w:lang w:val="en-US"/>
        </w:rPr>
        <w:t xml:space="preserve">s </w:t>
      </w:r>
      <w:sdt>
        <w:sdtPr>
          <w:rPr>
            <w:rFonts w:ascii="Verdana" w:hAnsi="Verdana"/>
            <w:color w:val="000000"/>
            <w:sz w:val="20"/>
            <w:szCs w:val="20"/>
          </w:rPr>
          <w:tag w:val="MENDELEY_CITATION_v3_eyJjaXRhdGlvbklEIjoiTUVOREVMRVlfQ0lUQVRJT05fZmNkNTVhMWUtMTM2YS00NTgwLWFlNjUtYzkzODRkYTM1ZTJ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1891996966"/>
          <w:placeholder>
            <w:docPart w:val="743612E9585745F99F151B89F52DEAF6"/>
          </w:placeholder>
        </w:sdtPr>
        <w:sdtContent>
          <w:r w:rsidR="00E656D9" w:rsidRPr="00E656D9">
            <w:rPr>
              <w:rFonts w:ascii="Verdana" w:hAnsi="Verdana"/>
              <w:color w:val="000000"/>
              <w:sz w:val="20"/>
              <w:szCs w:val="20"/>
              <w:lang w:val="en-US"/>
            </w:rPr>
            <w:t>[1], [2]</w:t>
          </w:r>
        </w:sdtContent>
      </w:sdt>
      <w:r w:rsidRPr="001A27AA">
        <w:rPr>
          <w:rFonts w:ascii="Verdana" w:hAnsi="Verdana"/>
          <w:sz w:val="20"/>
          <w:szCs w:val="20"/>
          <w:lang w:val="en-US"/>
        </w:rPr>
        <w:t>.</w:t>
      </w:r>
    </w:p>
    <w:bookmarkEnd w:id="6"/>
    <w:p w14:paraId="22ECF86A" w14:textId="77777777" w:rsidR="00BE754F" w:rsidRPr="001A27AA" w:rsidRDefault="00BE754F" w:rsidP="00513784">
      <w:pPr>
        <w:spacing w:line="360" w:lineRule="auto"/>
        <w:jc w:val="both"/>
        <w:rPr>
          <w:rFonts w:ascii="Verdana" w:hAnsi="Verdana"/>
          <w:sz w:val="20"/>
          <w:szCs w:val="20"/>
          <w:lang w:val="en-US"/>
        </w:rPr>
      </w:pPr>
    </w:p>
    <w:p w14:paraId="44A8457A" w14:textId="1DA39FFC" w:rsidR="00706A98" w:rsidRPr="00E55520" w:rsidRDefault="00035FC1" w:rsidP="00513784">
      <w:pPr>
        <w:pStyle w:val="Titolo2"/>
        <w:jc w:val="both"/>
        <w:rPr>
          <w:lang w:val="en-US"/>
        </w:rPr>
      </w:pPr>
      <w:bookmarkStart w:id="8" w:name="_Toc130221168"/>
      <w:r w:rsidRPr="00E55520">
        <w:rPr>
          <w:lang w:val="en-US"/>
        </w:rPr>
        <w:t>Epidemiology</w:t>
      </w:r>
      <w:bookmarkEnd w:id="8"/>
    </w:p>
    <w:p w14:paraId="4852686D" w14:textId="206AAAA3" w:rsidR="00CB7D08" w:rsidRPr="001A27AA" w:rsidRDefault="00A0569B" w:rsidP="00513784">
      <w:pPr>
        <w:spacing w:line="360" w:lineRule="auto"/>
        <w:jc w:val="both"/>
        <w:rPr>
          <w:rFonts w:ascii="Verdana" w:hAnsi="Verdana"/>
          <w:sz w:val="20"/>
          <w:szCs w:val="20"/>
          <w:lang w:val="en-US"/>
        </w:rPr>
      </w:pPr>
      <w:bookmarkStart w:id="9" w:name="_Hlk124153567"/>
      <w:r w:rsidRPr="001A27AA">
        <w:rPr>
          <w:rFonts w:ascii="Verdana" w:hAnsi="Verdana"/>
          <w:sz w:val="20"/>
          <w:szCs w:val="20"/>
          <w:lang w:val="en-US"/>
        </w:rPr>
        <w:t xml:space="preserve">Insomnia Disorder (ID) is the most common sleep disorder worldwide </w:t>
      </w:r>
      <w:sdt>
        <w:sdtPr>
          <w:rPr>
            <w:rFonts w:ascii="Verdana" w:hAnsi="Verdana"/>
            <w:color w:val="000000"/>
            <w:sz w:val="20"/>
            <w:szCs w:val="20"/>
          </w:rPr>
          <w:tag w:val="MENDELEY_CITATION_v3_eyJjaXRhdGlvbklEIjoiTUVOREVMRVlfQ0lUQVRJT05fZDg1MzQzNWYtZjExMy00ZTc5LWFmMDctYzNhZmRjN2ZhZjgz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
          <w:id w:val="-1107423911"/>
          <w:placeholder>
            <w:docPart w:val="DefaultPlaceholder_-1854013440"/>
          </w:placeholder>
        </w:sdtPr>
        <w:sdtContent>
          <w:r w:rsidR="00E656D9" w:rsidRPr="00E656D9">
            <w:rPr>
              <w:rFonts w:ascii="Verdana" w:hAnsi="Verdana"/>
              <w:color w:val="000000"/>
              <w:sz w:val="20"/>
              <w:szCs w:val="20"/>
              <w:lang w:val="en-US"/>
            </w:rPr>
            <w:t>[2]</w:t>
          </w:r>
        </w:sdtContent>
      </w:sdt>
      <w:r w:rsidRPr="001A27AA">
        <w:rPr>
          <w:rFonts w:ascii="Verdana" w:hAnsi="Verdana"/>
          <w:sz w:val="20"/>
          <w:szCs w:val="20"/>
          <w:lang w:val="en-US"/>
        </w:rPr>
        <w:t xml:space="preserve">. ID is a common health problem, about 10% of the population meets the diagnostic criteria and a third of the population reports sleep complaints. ID is the second most prevalent mental disorder in the European Union </w:t>
      </w:r>
      <w:sdt>
        <w:sdtPr>
          <w:rPr>
            <w:rFonts w:ascii="Verdana" w:hAnsi="Verdana"/>
            <w:color w:val="000000"/>
            <w:sz w:val="20"/>
            <w:szCs w:val="20"/>
          </w:rPr>
          <w:tag w:val="MENDELEY_CITATION_v3_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"/>
          <w:id w:val="-311940206"/>
          <w:placeholder>
            <w:docPart w:val="DefaultPlaceholder_-1854013440"/>
          </w:placeholder>
        </w:sdtPr>
        <w:sdtContent>
          <w:r w:rsidR="00E656D9" w:rsidRPr="00E656D9">
            <w:rPr>
              <w:rFonts w:ascii="Verdana" w:hAnsi="Verdana"/>
              <w:color w:val="000000"/>
              <w:sz w:val="20"/>
              <w:szCs w:val="20"/>
              <w:lang w:val="en-US"/>
            </w:rPr>
            <w:t>[3]</w:t>
          </w:r>
        </w:sdtContent>
      </w:sdt>
      <w:r w:rsidRPr="001A27AA">
        <w:rPr>
          <w:rFonts w:ascii="Verdana" w:hAnsi="Verdana"/>
          <w:sz w:val="20"/>
          <w:szCs w:val="20"/>
          <w:lang w:val="en-US"/>
        </w:rPr>
        <w:t>.</w:t>
      </w:r>
    </w:p>
    <w:bookmarkEnd w:id="9"/>
    <w:p w14:paraId="3B5FD8BD" w14:textId="5D35F353" w:rsidR="00035FC1" w:rsidRPr="001A27AA" w:rsidRDefault="00035FC1"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Disease definition (</w:t>
      </w:r>
      <w:r w:rsidR="005D55E6" w:rsidRPr="001A27AA">
        <w:rPr>
          <w:rFonts w:ascii="Verdana" w:hAnsi="Verdana"/>
          <w:sz w:val="20"/>
          <w:szCs w:val="20"/>
          <w:lang w:val="en-US"/>
        </w:rPr>
        <w:t xml:space="preserve">sleep dissatisfaction vs </w:t>
      </w:r>
      <w:r w:rsidRPr="001A27AA">
        <w:rPr>
          <w:rFonts w:ascii="Verdana" w:hAnsi="Verdana"/>
          <w:sz w:val="20"/>
          <w:szCs w:val="20"/>
          <w:lang w:val="en-US"/>
        </w:rPr>
        <w:t>symptoms vs clinically significant syndrome)</w:t>
      </w:r>
      <w:r w:rsidR="00157BA0">
        <w:rPr>
          <w:rFonts w:ascii="Verdana" w:hAnsi="Verdana"/>
          <w:sz w:val="20"/>
          <w:szCs w:val="20"/>
          <w:lang w:val="en-US"/>
        </w:rPr>
        <w:t>, however,</w:t>
      </w:r>
      <w:r w:rsidRPr="001A27AA">
        <w:rPr>
          <w:rFonts w:ascii="Verdana" w:hAnsi="Verdana"/>
          <w:sz w:val="20"/>
          <w:szCs w:val="20"/>
          <w:lang w:val="en-US"/>
        </w:rPr>
        <w:t xml:space="preserve"> is </w:t>
      </w:r>
      <w:r w:rsidR="00157BA0">
        <w:rPr>
          <w:rFonts w:ascii="Verdana" w:hAnsi="Verdana"/>
          <w:sz w:val="20"/>
          <w:szCs w:val="20"/>
          <w:lang w:val="en-US"/>
        </w:rPr>
        <w:t>of the utmost importance</w:t>
      </w:r>
      <w:r w:rsidRPr="001A27AA">
        <w:rPr>
          <w:rFonts w:ascii="Verdana" w:hAnsi="Verdana"/>
          <w:sz w:val="20"/>
          <w:szCs w:val="20"/>
          <w:lang w:val="en-US"/>
        </w:rPr>
        <w:t xml:space="preserve"> to evaluate </w:t>
      </w:r>
      <w:r w:rsidR="006335FC" w:rsidRPr="001A27AA">
        <w:rPr>
          <w:rFonts w:ascii="Verdana" w:hAnsi="Verdana"/>
          <w:sz w:val="20"/>
          <w:szCs w:val="20"/>
          <w:lang w:val="en-US"/>
        </w:rPr>
        <w:t>incidence rates. For example</w:t>
      </w:r>
      <w:r w:rsidR="005D55E6" w:rsidRPr="001A27AA">
        <w:rPr>
          <w:rFonts w:ascii="Verdana" w:hAnsi="Verdana"/>
          <w:sz w:val="20"/>
          <w:szCs w:val="20"/>
          <w:lang w:val="en-US"/>
        </w:rPr>
        <w:t>,</w:t>
      </w:r>
      <w:r w:rsidR="006335FC" w:rsidRPr="001A27AA">
        <w:rPr>
          <w:rFonts w:ascii="Verdana" w:hAnsi="Verdana"/>
          <w:sz w:val="20"/>
          <w:szCs w:val="20"/>
          <w:lang w:val="en-US"/>
        </w:rPr>
        <w:t xml:space="preserve"> in Canada, it has been reported an incidence rate of 30.7% insomnia symptoms compared </w:t>
      </w:r>
      <w:r w:rsidR="00157BA0">
        <w:rPr>
          <w:rFonts w:ascii="Verdana" w:hAnsi="Verdana"/>
          <w:sz w:val="20"/>
          <w:szCs w:val="20"/>
          <w:lang w:val="en-US"/>
        </w:rPr>
        <w:t>to</w:t>
      </w:r>
      <w:r w:rsidR="006335FC" w:rsidRPr="001A27AA">
        <w:rPr>
          <w:rFonts w:ascii="Verdana" w:hAnsi="Verdana"/>
          <w:sz w:val="20"/>
          <w:szCs w:val="20"/>
          <w:lang w:val="en-US"/>
        </w:rPr>
        <w:t xml:space="preserve"> a percentage of 7.4% of patients with insomnia disorder syndrome</w:t>
      </w:r>
      <w:r w:rsidR="005D55E6"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"/>
          <w:id w:val="-691612104"/>
          <w:placeholder>
            <w:docPart w:val="DefaultPlaceholder_-1854013440"/>
          </w:placeholder>
        </w:sdtPr>
        <w:sdtContent>
          <w:r w:rsidR="00E656D9" w:rsidRPr="00E656D9">
            <w:rPr>
              <w:rFonts w:ascii="Verdana" w:hAnsi="Verdana"/>
              <w:color w:val="000000"/>
              <w:sz w:val="20"/>
              <w:szCs w:val="20"/>
              <w:lang w:val="en-US"/>
            </w:rPr>
            <w:t>[4]</w:t>
          </w:r>
        </w:sdtContent>
      </w:sdt>
      <w:r w:rsidR="005D55E6" w:rsidRPr="001A27AA">
        <w:rPr>
          <w:rFonts w:ascii="Verdana" w:hAnsi="Verdana"/>
          <w:color w:val="000000"/>
          <w:sz w:val="20"/>
          <w:szCs w:val="20"/>
          <w:lang w:val="en-US"/>
        </w:rPr>
        <w:t xml:space="preserve">, </w:t>
      </w:r>
      <w:r w:rsidR="00157BA0">
        <w:rPr>
          <w:rFonts w:ascii="Verdana" w:hAnsi="Verdana"/>
          <w:color w:val="000000"/>
          <w:sz w:val="20"/>
          <w:szCs w:val="20"/>
          <w:lang w:val="en-US"/>
        </w:rPr>
        <w:t>whereas in the literature the values tend to range between</w:t>
      </w:r>
      <w:r w:rsidR="00852B21" w:rsidRPr="001A27AA">
        <w:rPr>
          <w:rFonts w:ascii="Verdana" w:hAnsi="Verdana"/>
          <w:color w:val="000000"/>
          <w:sz w:val="20"/>
          <w:szCs w:val="20"/>
          <w:lang w:val="en-US"/>
        </w:rPr>
        <w:t xml:space="preserve"> 5% and 50% in the literature </w:t>
      </w:r>
      <w:sdt>
        <w:sdtPr>
          <w:rPr>
            <w:rFonts w:ascii="Verdana" w:hAnsi="Verdana"/>
            <w:color w:val="000000"/>
            <w:sz w:val="20"/>
            <w:szCs w:val="20"/>
          </w:rPr>
          <w:tag w:val="MENDELEY_CITATION_v3_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"/>
          <w:id w:val="-1841237542"/>
          <w:placeholder>
            <w:docPart w:val="E93ACBEBFD0549DB935307B59E18B95F"/>
          </w:placeholder>
        </w:sdtPr>
        <w:sdtContent>
          <w:r w:rsidR="00E656D9" w:rsidRPr="00E656D9">
            <w:rPr>
              <w:rFonts w:ascii="Verdana" w:hAnsi="Verdana"/>
              <w:color w:val="000000"/>
              <w:sz w:val="20"/>
              <w:szCs w:val="20"/>
              <w:lang w:val="en-US"/>
            </w:rPr>
            <w:t>[5]</w:t>
          </w:r>
        </w:sdtContent>
      </w:sdt>
      <w:r w:rsidR="006335FC" w:rsidRPr="001A27AA">
        <w:rPr>
          <w:rFonts w:ascii="Verdana" w:hAnsi="Verdana"/>
          <w:sz w:val="20"/>
          <w:szCs w:val="20"/>
          <w:lang w:val="en-US"/>
        </w:rPr>
        <w:t xml:space="preserve">. </w:t>
      </w:r>
      <w:r w:rsidR="005D55E6" w:rsidRPr="001A27AA">
        <w:rPr>
          <w:rFonts w:ascii="Verdana" w:hAnsi="Verdana"/>
          <w:sz w:val="20"/>
          <w:szCs w:val="20"/>
          <w:lang w:val="en-US"/>
        </w:rPr>
        <w:t xml:space="preserve">In addition, assessment procedures, assessment intervals and sample characteristics </w:t>
      </w:r>
      <w:r w:rsidR="00157BA0">
        <w:rPr>
          <w:rFonts w:ascii="Verdana" w:hAnsi="Verdana"/>
          <w:sz w:val="20"/>
          <w:szCs w:val="20"/>
          <w:lang w:val="en-US"/>
        </w:rPr>
        <w:t>play</w:t>
      </w:r>
      <w:r w:rsidR="005D55E6" w:rsidRPr="001A27AA">
        <w:rPr>
          <w:rFonts w:ascii="Verdana" w:hAnsi="Verdana"/>
          <w:sz w:val="20"/>
          <w:szCs w:val="20"/>
          <w:lang w:val="en-US"/>
        </w:rPr>
        <w:t xml:space="preserve"> a key role in establishing prevalence rates </w:t>
      </w:r>
      <w:sdt>
        <w:sdtPr>
          <w:rPr>
            <w:rFonts w:ascii="Verdana" w:hAnsi="Verdana"/>
            <w:color w:val="000000"/>
            <w:sz w:val="20"/>
            <w:szCs w:val="20"/>
          </w:rPr>
          <w:tag w:val="MENDELEY_CITATION_v3_eyJjaXRhdGlvbklEIjoiTUVOREVMRVlfQ0lUQVRJT05fZjlhOTIwZGMtMTg0MS00NTgwLWIzMDAtOGZjZTRmYjZmYzc1IiwicHJvcGVydGllcyI6eyJub3RlSW5kZXgiOjB9LCJpc0VkaXRlZCI6ZmFsc2UsIm1hbnVhbE92ZXJyaWRlIjp7ImlzTWFudWFsbHlPdmVycmlkZGVuIjpmYWxzZSwiY2l0ZXByb2NUZXh0IjoiWzZdIiwibWFudWFsT3ZlcnJpZGVUZXh0IjoiIn0sImNpdGF0aW9uSXRlbXMiOlt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
          <w:id w:val="1467542959"/>
          <w:placeholder>
            <w:docPart w:val="DefaultPlaceholder_-1854013440"/>
          </w:placeholder>
        </w:sdtPr>
        <w:sdtContent>
          <w:r w:rsidR="00E656D9" w:rsidRPr="00E656D9">
            <w:rPr>
              <w:rFonts w:ascii="Verdana" w:hAnsi="Verdana"/>
              <w:color w:val="000000"/>
              <w:sz w:val="20"/>
              <w:szCs w:val="20"/>
              <w:lang w:val="en-US"/>
            </w:rPr>
            <w:t>[6]</w:t>
          </w:r>
        </w:sdtContent>
      </w:sdt>
      <w:r w:rsidR="005D55E6" w:rsidRPr="001A27AA">
        <w:rPr>
          <w:rFonts w:ascii="Verdana" w:hAnsi="Verdana"/>
          <w:sz w:val="20"/>
          <w:szCs w:val="20"/>
          <w:lang w:val="en-US"/>
        </w:rPr>
        <w:t xml:space="preserve">. </w:t>
      </w:r>
      <w:r w:rsidR="00852B21" w:rsidRPr="001A27AA">
        <w:rPr>
          <w:rFonts w:ascii="Verdana" w:hAnsi="Verdana"/>
          <w:sz w:val="20"/>
          <w:szCs w:val="20"/>
          <w:lang w:val="en-US"/>
        </w:rPr>
        <w:t xml:space="preserve">More specifically, </w:t>
      </w:r>
      <w:r w:rsidR="00577770" w:rsidRPr="001A27AA">
        <w:rPr>
          <w:rFonts w:ascii="Verdana" w:hAnsi="Verdana"/>
          <w:sz w:val="20"/>
          <w:szCs w:val="20"/>
          <w:lang w:val="en-US"/>
        </w:rPr>
        <w:t xml:space="preserve">between 30% to 36% </w:t>
      </w:r>
      <w:r w:rsidR="00157BA0">
        <w:rPr>
          <w:rFonts w:ascii="Verdana" w:hAnsi="Verdana"/>
          <w:sz w:val="20"/>
          <w:szCs w:val="20"/>
          <w:lang w:val="en-US"/>
        </w:rPr>
        <w:t>of the</w:t>
      </w:r>
      <w:r w:rsidR="00577770" w:rsidRPr="001A27AA">
        <w:rPr>
          <w:rFonts w:ascii="Verdana" w:hAnsi="Verdana"/>
          <w:sz w:val="20"/>
          <w:szCs w:val="20"/>
          <w:lang w:val="en-US"/>
        </w:rPr>
        <w:t xml:space="preserve"> general population report at least one insomnia symptom, but this index decreases </w:t>
      </w:r>
      <w:r w:rsidR="00157BA0">
        <w:rPr>
          <w:rFonts w:ascii="Verdana" w:hAnsi="Verdana"/>
          <w:sz w:val="20"/>
          <w:szCs w:val="20"/>
          <w:lang w:val="en-US"/>
        </w:rPr>
        <w:t>(</w:t>
      </w:r>
      <w:r w:rsidR="00577770" w:rsidRPr="001A27AA">
        <w:rPr>
          <w:rFonts w:ascii="Verdana" w:hAnsi="Verdana"/>
          <w:sz w:val="20"/>
          <w:szCs w:val="20"/>
          <w:lang w:val="en-US"/>
        </w:rPr>
        <w:t>ranging between 10% to 15 %</w:t>
      </w:r>
      <w:r w:rsidR="00157BA0">
        <w:rPr>
          <w:rFonts w:ascii="Verdana" w:hAnsi="Verdana"/>
          <w:sz w:val="20"/>
          <w:szCs w:val="20"/>
          <w:lang w:val="en-US"/>
        </w:rPr>
        <w:t>)</w:t>
      </w:r>
      <w:r w:rsidR="00577770" w:rsidRPr="001A27AA">
        <w:rPr>
          <w:rFonts w:ascii="Verdana" w:hAnsi="Verdana"/>
          <w:sz w:val="20"/>
          <w:szCs w:val="20"/>
          <w:lang w:val="en-US"/>
        </w:rPr>
        <w:t xml:space="preserve"> when symptoms are associated with daytime consequences, reaching </w:t>
      </w:r>
      <w:r w:rsidR="00157BA0">
        <w:rPr>
          <w:rFonts w:ascii="Verdana" w:hAnsi="Verdana"/>
          <w:sz w:val="20"/>
          <w:szCs w:val="20"/>
          <w:lang w:val="en-US"/>
        </w:rPr>
        <w:t>up</w:t>
      </w:r>
      <w:r w:rsidR="00577770" w:rsidRPr="001A27AA">
        <w:rPr>
          <w:rFonts w:ascii="Verdana" w:hAnsi="Verdana"/>
          <w:sz w:val="20"/>
          <w:szCs w:val="20"/>
          <w:lang w:val="en-US"/>
        </w:rPr>
        <w:t xml:space="preserve"> to 25%</w:t>
      </w:r>
      <w:r w:rsidR="003948E2">
        <w:rPr>
          <w:rFonts w:ascii="Verdana" w:hAnsi="Verdana"/>
          <w:sz w:val="20"/>
          <w:szCs w:val="20"/>
          <w:lang w:val="en-US"/>
        </w:rPr>
        <w:t xml:space="preserve"> when</w:t>
      </w:r>
      <w:r w:rsidR="00577770" w:rsidRPr="001A27AA">
        <w:rPr>
          <w:rFonts w:ascii="Verdana" w:hAnsi="Verdana"/>
          <w:sz w:val="20"/>
          <w:szCs w:val="20"/>
          <w:lang w:val="en-US"/>
        </w:rPr>
        <w:t xml:space="preserve"> evaluating sleep dissatisfaction </w:t>
      </w:r>
      <w:sdt>
        <w:sdtPr>
          <w:rPr>
            <w:rFonts w:ascii="Verdana" w:hAnsi="Verdana"/>
            <w:color w:val="000000"/>
            <w:sz w:val="20"/>
            <w:szCs w:val="20"/>
          </w:rPr>
          <w:tag w:val="MENDELEY_CITATION_v3_eyJjaXRhdGlvbklEIjoiTUVOREVMRVlfQ0lUQVRJT05fNDhlOWQ4NmQtY2U0MC00N2IyLWI3ODktZDkxMjcyMGY4ZDg0IiwicHJvcGVydGllcyI6eyJub3RlSW5kZXgiOjB9LCJpc0VkaXRlZCI6ZmFsc2UsIm1hbnVhbE92ZXJyaWRlIjp7ImlzTWFudWFsbHlPdmVycmlkZGVuIjpmYWxzZSwiY2l0ZXByb2NUZXh0IjoiWzZdIiwibWFudWFsT3ZlcnJpZGVUZXh0IjoiIn0sImNpdGF0aW9uSXRlbXMiOlt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
          <w:id w:val="-767627092"/>
          <w:placeholder>
            <w:docPart w:val="DefaultPlaceholder_-1854013440"/>
          </w:placeholder>
        </w:sdtPr>
        <w:sdtContent>
          <w:r w:rsidR="00E656D9" w:rsidRPr="00E656D9">
            <w:rPr>
              <w:rFonts w:ascii="Verdana" w:hAnsi="Verdana"/>
              <w:color w:val="000000"/>
              <w:sz w:val="20"/>
              <w:szCs w:val="20"/>
              <w:lang w:val="en-US"/>
            </w:rPr>
            <w:t>[6]</w:t>
          </w:r>
        </w:sdtContent>
      </w:sdt>
      <w:r w:rsidR="00577770" w:rsidRPr="001A27AA">
        <w:rPr>
          <w:rFonts w:ascii="Verdana" w:hAnsi="Verdana"/>
          <w:color w:val="000000"/>
          <w:sz w:val="20"/>
          <w:szCs w:val="20"/>
          <w:lang w:val="en-US"/>
        </w:rPr>
        <w:t xml:space="preserve">. </w:t>
      </w:r>
      <w:r w:rsidR="003948E2">
        <w:rPr>
          <w:rFonts w:ascii="Verdana" w:hAnsi="Verdana"/>
          <w:color w:val="000000"/>
          <w:sz w:val="20"/>
          <w:szCs w:val="20"/>
          <w:lang w:val="en-US"/>
        </w:rPr>
        <w:t>Applying</w:t>
      </w:r>
      <w:r w:rsidR="00577770" w:rsidRPr="001A27AA">
        <w:rPr>
          <w:rFonts w:ascii="Verdana" w:hAnsi="Verdana"/>
          <w:color w:val="000000"/>
          <w:sz w:val="20"/>
          <w:szCs w:val="20"/>
          <w:lang w:val="en-US"/>
        </w:rPr>
        <w:t xml:space="preserve"> stricter diagnostic criteria, such as DSM </w:t>
      </w:r>
      <w:sdt>
        <w:sdtPr>
          <w:rPr>
            <w:rFonts w:ascii="Verdana" w:hAnsi="Verdana"/>
            <w:color w:val="000000"/>
            <w:sz w:val="20"/>
            <w:szCs w:val="20"/>
          </w:rPr>
          <w:tag w:val="MENDELEY_CITATION_v3_eyJjaXRhdGlvbklEIjoiTUVOREVMRVlfQ0lUQVRJT05fMDk0MjFhZjQtY2IwMy00ZmFlLWE0ZTktNTQ3YjFiNjY1NGE0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
          <w:id w:val="660820708"/>
          <w:placeholder>
            <w:docPart w:val="DefaultPlaceholder_-1854013440"/>
          </w:placeholder>
        </w:sdtPr>
        <w:sdtContent>
          <w:r w:rsidR="00E656D9" w:rsidRPr="00E656D9">
            <w:rPr>
              <w:rFonts w:ascii="Verdana" w:hAnsi="Verdana"/>
              <w:color w:val="000000"/>
              <w:sz w:val="20"/>
              <w:szCs w:val="20"/>
              <w:lang w:val="en-US"/>
            </w:rPr>
            <w:t>[1]</w:t>
          </w:r>
        </w:sdtContent>
      </w:sdt>
      <w:r w:rsidR="00577770" w:rsidRPr="001A27AA">
        <w:rPr>
          <w:rFonts w:ascii="Verdana" w:hAnsi="Verdana"/>
          <w:color w:val="000000"/>
          <w:sz w:val="20"/>
          <w:szCs w:val="20"/>
          <w:lang w:val="en-US"/>
        </w:rPr>
        <w:t xml:space="preserve"> or ICSD </w:t>
      </w:r>
      <w:sdt>
        <w:sdtPr>
          <w:rPr>
            <w:rFonts w:ascii="Verdana" w:hAnsi="Verdana"/>
            <w:color w:val="000000"/>
            <w:sz w:val="20"/>
            <w:szCs w:val="20"/>
          </w:rPr>
          <w:tag w:val="MENDELEY_CITATION_v3_eyJjaXRhdGlvbklEIjoiTUVOREVMRVlfQ0lUQVRJT05fZTE2ZWY5YzEtYjA1My00MzYyLWI0ZGQtOTc0NzA2MGMzYTYx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
          <w:id w:val="-1073508226"/>
          <w:placeholder>
            <w:docPart w:val="DefaultPlaceholder_-1854013440"/>
          </w:placeholder>
        </w:sdtPr>
        <w:sdtContent>
          <w:r w:rsidR="00E656D9" w:rsidRPr="00E656D9">
            <w:rPr>
              <w:rFonts w:ascii="Verdana" w:hAnsi="Verdana"/>
              <w:color w:val="000000"/>
              <w:sz w:val="20"/>
              <w:szCs w:val="20"/>
              <w:lang w:val="en-US"/>
            </w:rPr>
            <w:t>[2]</w:t>
          </w:r>
        </w:sdtContent>
      </w:sdt>
      <w:r w:rsidR="00577770" w:rsidRPr="001A27AA">
        <w:rPr>
          <w:rFonts w:ascii="Verdana" w:hAnsi="Verdana"/>
          <w:color w:val="000000"/>
          <w:sz w:val="20"/>
          <w:szCs w:val="20"/>
          <w:lang w:val="en-US"/>
        </w:rPr>
        <w:t xml:space="preserve">, the reported </w:t>
      </w:r>
      <w:r w:rsidR="003948E2">
        <w:rPr>
          <w:rFonts w:ascii="Verdana" w:hAnsi="Verdana"/>
          <w:color w:val="000000"/>
          <w:sz w:val="20"/>
          <w:szCs w:val="20"/>
          <w:lang w:val="en-US"/>
        </w:rPr>
        <w:t>indicators</w:t>
      </w:r>
      <w:r w:rsidR="00577770" w:rsidRPr="001A27AA">
        <w:rPr>
          <w:rFonts w:ascii="Verdana" w:hAnsi="Verdana"/>
          <w:color w:val="000000"/>
          <w:sz w:val="20"/>
          <w:szCs w:val="20"/>
          <w:lang w:val="en-US"/>
        </w:rPr>
        <w:t xml:space="preserve"> range from 6% to 10% </w:t>
      </w:r>
      <w:sdt>
        <w:sdtPr>
          <w:rPr>
            <w:rFonts w:ascii="Verdana" w:hAnsi="Verdana"/>
            <w:color w:val="000000"/>
            <w:sz w:val="20"/>
            <w:szCs w:val="20"/>
          </w:rPr>
          <w:tag w:val="MENDELEY_CITATION_v3_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"/>
          <w:id w:val="85434000"/>
          <w:placeholder>
            <w:docPart w:val="DefaultPlaceholder_-1854013440"/>
          </w:placeholder>
        </w:sdtPr>
        <w:sdtContent>
          <w:r w:rsidR="00E656D9" w:rsidRPr="00E656D9">
            <w:rPr>
              <w:rFonts w:ascii="Verdana" w:hAnsi="Verdana"/>
              <w:color w:val="000000"/>
              <w:sz w:val="20"/>
              <w:szCs w:val="20"/>
              <w:lang w:val="en-US"/>
            </w:rPr>
            <w:t>[7]</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11]</w:t>
          </w:r>
        </w:sdtContent>
      </w:sdt>
      <w:r w:rsidR="006853AA" w:rsidRPr="001A27AA">
        <w:rPr>
          <w:rFonts w:ascii="Verdana" w:hAnsi="Verdana"/>
          <w:color w:val="000000"/>
          <w:sz w:val="20"/>
          <w:szCs w:val="20"/>
          <w:lang w:val="en-US"/>
        </w:rPr>
        <w:t xml:space="preserve">. The </w:t>
      </w:r>
      <w:r w:rsidR="003948E2">
        <w:rPr>
          <w:rFonts w:ascii="Verdana" w:hAnsi="Verdana"/>
          <w:color w:val="000000"/>
          <w:sz w:val="20"/>
          <w:szCs w:val="20"/>
          <w:lang w:val="en-US"/>
        </w:rPr>
        <w:t>most</w:t>
      </w:r>
      <w:r w:rsidR="006853AA" w:rsidRPr="001A27AA">
        <w:rPr>
          <w:rFonts w:ascii="Verdana" w:hAnsi="Verdana"/>
          <w:color w:val="000000"/>
          <w:sz w:val="20"/>
          <w:szCs w:val="20"/>
          <w:lang w:val="en-US"/>
        </w:rPr>
        <w:t xml:space="preserve"> prevalent </w:t>
      </w:r>
      <w:r w:rsidR="003948E2" w:rsidRPr="001A27AA">
        <w:rPr>
          <w:rFonts w:ascii="Verdana" w:hAnsi="Verdana"/>
          <w:color w:val="000000"/>
          <w:sz w:val="20"/>
          <w:szCs w:val="20"/>
          <w:lang w:val="en-US"/>
        </w:rPr>
        <w:t xml:space="preserve">reported </w:t>
      </w:r>
      <w:r w:rsidR="006853AA" w:rsidRPr="001A27AA">
        <w:rPr>
          <w:rFonts w:ascii="Verdana" w:hAnsi="Verdana"/>
          <w:color w:val="000000"/>
          <w:sz w:val="20"/>
          <w:szCs w:val="20"/>
          <w:lang w:val="en-US"/>
        </w:rPr>
        <w:t xml:space="preserve">symptom is difficulty in maintaining sleep, </w:t>
      </w:r>
      <w:r w:rsidR="003948E2">
        <w:rPr>
          <w:rFonts w:ascii="Verdana" w:hAnsi="Verdana"/>
          <w:color w:val="000000"/>
          <w:sz w:val="20"/>
          <w:szCs w:val="20"/>
          <w:lang w:val="en-US"/>
        </w:rPr>
        <w:t>followed by</w:t>
      </w:r>
      <w:r w:rsidR="006853AA" w:rsidRPr="001A27AA">
        <w:rPr>
          <w:rFonts w:ascii="Verdana" w:hAnsi="Verdana"/>
          <w:color w:val="000000"/>
          <w:sz w:val="20"/>
          <w:szCs w:val="20"/>
          <w:lang w:val="en-US"/>
        </w:rPr>
        <w:t xml:space="preserve"> symptoms associations between maintaining and sleep onset difficulties </w:t>
      </w:r>
      <w:sdt>
        <w:sdtPr>
          <w:rPr>
            <w:rFonts w:ascii="Verdana" w:hAnsi="Verdana"/>
            <w:color w:val="000000"/>
            <w:sz w:val="20"/>
            <w:szCs w:val="20"/>
          </w:rPr>
          <w:tag w:val="MENDELEY_CITATION_v3_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"/>
          <w:id w:val="105090981"/>
          <w:placeholder>
            <w:docPart w:val="1F3E2DD368A846DAA968A7CE7ACC1C9A"/>
          </w:placeholder>
        </w:sdtPr>
        <w:sdtContent>
          <w:r w:rsidR="00E656D9" w:rsidRPr="00E656D9">
            <w:rPr>
              <w:rFonts w:ascii="Verdana" w:hAnsi="Verdana"/>
              <w:color w:val="000000"/>
              <w:sz w:val="20"/>
              <w:szCs w:val="20"/>
              <w:lang w:val="en-US"/>
            </w:rPr>
            <w:t>[7]</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11]</w:t>
          </w:r>
        </w:sdtContent>
      </w:sdt>
      <w:r w:rsidR="006853AA" w:rsidRPr="001A27AA">
        <w:rPr>
          <w:rFonts w:ascii="Verdana" w:hAnsi="Verdana"/>
          <w:color w:val="000000"/>
          <w:sz w:val="20"/>
          <w:szCs w:val="20"/>
          <w:lang w:val="en-US"/>
        </w:rPr>
        <w:t>.</w:t>
      </w:r>
    </w:p>
    <w:p w14:paraId="789E16A1" w14:textId="3B80167B" w:rsidR="005D3477" w:rsidRPr="001A27AA" w:rsidRDefault="00FC5005" w:rsidP="00513784">
      <w:pPr>
        <w:spacing w:line="360" w:lineRule="auto"/>
        <w:jc w:val="both"/>
        <w:rPr>
          <w:rFonts w:ascii="Verdana" w:hAnsi="Verdana"/>
          <w:sz w:val="20"/>
          <w:szCs w:val="20"/>
          <w:lang w:val="en-US"/>
        </w:rPr>
      </w:pPr>
      <w:r w:rsidRPr="001A27AA">
        <w:rPr>
          <w:rFonts w:ascii="Verdana" w:hAnsi="Verdana"/>
          <w:color w:val="000000"/>
          <w:sz w:val="20"/>
          <w:szCs w:val="20"/>
          <w:lang w:val="en-US"/>
        </w:rPr>
        <w:t xml:space="preserve">Early morning and awakenings in the middle of the night are equally prevalent, even if the latter </w:t>
      </w:r>
      <w:r w:rsidR="003948E2">
        <w:rPr>
          <w:rFonts w:ascii="Verdana" w:hAnsi="Verdana"/>
          <w:color w:val="000000"/>
          <w:sz w:val="20"/>
          <w:szCs w:val="20"/>
          <w:lang w:val="en-US"/>
        </w:rPr>
        <w:t>manifest</w:t>
      </w:r>
      <w:r w:rsidRPr="001A27AA">
        <w:rPr>
          <w:rFonts w:ascii="Verdana" w:hAnsi="Verdana"/>
          <w:color w:val="000000"/>
          <w:sz w:val="20"/>
          <w:szCs w:val="20"/>
          <w:lang w:val="en-US"/>
        </w:rPr>
        <w:t xml:space="preserve"> more </w:t>
      </w:r>
      <w:r w:rsidR="003948E2">
        <w:rPr>
          <w:rFonts w:ascii="Verdana" w:hAnsi="Verdana"/>
          <w:color w:val="000000"/>
          <w:sz w:val="20"/>
          <w:szCs w:val="20"/>
          <w:lang w:val="en-US"/>
        </w:rPr>
        <w:t>frequently</w:t>
      </w:r>
      <w:r w:rsidRPr="001A27AA">
        <w:rPr>
          <w:rFonts w:ascii="Verdana" w:hAnsi="Verdana"/>
          <w:color w:val="000000"/>
          <w:sz w:val="20"/>
          <w:szCs w:val="20"/>
          <w:lang w:val="en-US"/>
        </w:rPr>
        <w:t xml:space="preserve"> in older adults </w:t>
      </w:r>
      <w:sdt>
        <w:sdtPr>
          <w:rPr>
            <w:rFonts w:ascii="Verdana" w:hAnsi="Verdana"/>
            <w:color w:val="000000"/>
            <w:sz w:val="20"/>
            <w:szCs w:val="20"/>
          </w:rPr>
          <w:tag w:val="MENDELEY_CITATION_v3_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"/>
          <w:id w:val="-2029483132"/>
          <w:placeholder>
            <w:docPart w:val="DefaultPlaceholder_-1854013440"/>
          </w:placeholder>
        </w:sdtPr>
        <w:sdtContent>
          <w:r w:rsidR="00E656D9" w:rsidRPr="00E656D9">
            <w:rPr>
              <w:rFonts w:ascii="Verdana" w:hAnsi="Verdana"/>
              <w:color w:val="000000"/>
              <w:sz w:val="20"/>
              <w:szCs w:val="20"/>
              <w:lang w:val="en-US"/>
            </w:rPr>
            <w:t>[11], [12]</w:t>
          </w:r>
        </w:sdtContent>
      </w:sdt>
      <w:r w:rsidRPr="001A27AA">
        <w:rPr>
          <w:rFonts w:ascii="Verdana" w:hAnsi="Verdana"/>
          <w:color w:val="000000"/>
          <w:sz w:val="20"/>
          <w:szCs w:val="20"/>
          <w:lang w:val="en-US"/>
        </w:rPr>
        <w:t xml:space="preserve">. </w:t>
      </w:r>
      <w:r w:rsidR="00592B6E" w:rsidRPr="001A27AA">
        <w:rPr>
          <w:rFonts w:ascii="Verdana" w:hAnsi="Verdana"/>
          <w:color w:val="000000"/>
          <w:sz w:val="20"/>
          <w:szCs w:val="20"/>
          <w:lang w:val="en-US"/>
        </w:rPr>
        <w:t>The non-</w:t>
      </w:r>
      <w:r w:rsidR="00592B6E" w:rsidRPr="001A27AA">
        <w:rPr>
          <w:rFonts w:ascii="Verdana" w:hAnsi="Verdana"/>
          <w:color w:val="000000"/>
          <w:sz w:val="20"/>
          <w:szCs w:val="20"/>
          <w:lang w:val="en-US"/>
        </w:rPr>
        <w:lastRenderedPageBreak/>
        <w:t>specificity of the non-restorative sleep complaint, suggested by its reduced frequency as a single symptom, led the major diagnostic manuals to remove th</w:t>
      </w:r>
      <w:r w:rsidR="008426E6" w:rsidRPr="001A27AA">
        <w:rPr>
          <w:rFonts w:ascii="Verdana" w:hAnsi="Verdana"/>
          <w:color w:val="000000"/>
          <w:sz w:val="20"/>
          <w:szCs w:val="20"/>
          <w:lang w:val="en-US"/>
        </w:rPr>
        <w:t>e</w:t>
      </w:r>
      <w:r w:rsidR="00592B6E" w:rsidRPr="001A27AA">
        <w:rPr>
          <w:rFonts w:ascii="Verdana" w:hAnsi="Verdana"/>
          <w:color w:val="000000"/>
          <w:sz w:val="20"/>
          <w:szCs w:val="20"/>
          <w:lang w:val="en-US"/>
        </w:rPr>
        <w:t>s</w:t>
      </w:r>
      <w:r w:rsidR="008426E6" w:rsidRPr="001A27AA">
        <w:rPr>
          <w:rFonts w:ascii="Verdana" w:hAnsi="Verdana"/>
          <w:color w:val="000000"/>
          <w:sz w:val="20"/>
          <w:szCs w:val="20"/>
          <w:lang w:val="en-US"/>
        </w:rPr>
        <w:t>e</w:t>
      </w:r>
      <w:r w:rsidR="00592B6E" w:rsidRPr="001A27AA">
        <w:rPr>
          <w:rFonts w:ascii="Verdana" w:hAnsi="Verdana"/>
          <w:color w:val="000000"/>
          <w:sz w:val="20"/>
          <w:szCs w:val="20"/>
          <w:lang w:val="en-US"/>
        </w:rPr>
        <w:t xml:space="preserve"> criteria from the insomnia definition </w:t>
      </w:r>
      <w:sdt>
        <w:sdtPr>
          <w:rPr>
            <w:rFonts w:ascii="Verdana" w:hAnsi="Verdana"/>
            <w:color w:val="000000"/>
            <w:sz w:val="20"/>
            <w:szCs w:val="20"/>
          </w:rPr>
          <w:tag w:val="MENDELEY_CITATION_v3_eyJjaXRhdGlvbklEIjoiTUVOREVMRVlfQ0lUQVRJT05fNjZiN2E0MDQtMWQ2ZS00YmUzLWFmMDItYWI3ZjY3ZjFkMjF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783232777"/>
          <w:placeholder>
            <w:docPart w:val="DefaultPlaceholder_-1854013440"/>
          </w:placeholder>
        </w:sdtPr>
        <w:sdtContent>
          <w:r w:rsidR="00E656D9" w:rsidRPr="00E656D9">
            <w:rPr>
              <w:rFonts w:ascii="Verdana" w:hAnsi="Verdana"/>
              <w:color w:val="000000"/>
              <w:sz w:val="20"/>
              <w:szCs w:val="20"/>
              <w:lang w:val="en-US"/>
            </w:rPr>
            <w:t>[1], [2]</w:t>
          </w:r>
        </w:sdtContent>
      </w:sdt>
      <w:r w:rsidR="00592B6E" w:rsidRPr="001A27AA">
        <w:rPr>
          <w:rFonts w:ascii="Verdana" w:hAnsi="Verdana"/>
          <w:color w:val="000000"/>
          <w:sz w:val="20"/>
          <w:szCs w:val="20"/>
          <w:lang w:val="en-US"/>
        </w:rPr>
        <w:t>.</w:t>
      </w:r>
    </w:p>
    <w:p w14:paraId="0216D390" w14:textId="5BF17EFD" w:rsidR="00577770" w:rsidRPr="001A27AA" w:rsidRDefault="00577770" w:rsidP="00513784">
      <w:pPr>
        <w:spacing w:line="360" w:lineRule="auto"/>
        <w:jc w:val="both"/>
        <w:rPr>
          <w:rFonts w:ascii="Verdana" w:hAnsi="Verdana"/>
          <w:sz w:val="20"/>
          <w:szCs w:val="20"/>
          <w:u w:val="single"/>
          <w:lang w:val="en-US"/>
        </w:rPr>
      </w:pPr>
    </w:p>
    <w:p w14:paraId="08AC2D0D" w14:textId="50490DCF" w:rsidR="00706A98" w:rsidRPr="00706A98" w:rsidRDefault="00035FC1" w:rsidP="00513784">
      <w:pPr>
        <w:pStyle w:val="Titolo2"/>
        <w:jc w:val="both"/>
        <w:rPr>
          <w:lang w:val="en-US"/>
        </w:rPr>
      </w:pPr>
      <w:bookmarkStart w:id="10" w:name="_Toc130221169"/>
      <w:r w:rsidRPr="001A27AA">
        <w:rPr>
          <w:lang w:val="en-US"/>
        </w:rPr>
        <w:t>Costs impact</w:t>
      </w:r>
      <w:bookmarkEnd w:id="10"/>
    </w:p>
    <w:p w14:paraId="4EF678C7" w14:textId="538E763D" w:rsidR="00A37DCB" w:rsidRPr="001A27AA" w:rsidRDefault="00A0569B"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Even when </w:t>
      </w:r>
      <w:r w:rsidR="00930521">
        <w:rPr>
          <w:rFonts w:ascii="Verdana" w:hAnsi="Verdana"/>
          <w:sz w:val="20"/>
          <w:szCs w:val="20"/>
          <w:lang w:val="en-US"/>
        </w:rPr>
        <w:t>controll</w:t>
      </w:r>
      <w:r w:rsidR="003948E2">
        <w:rPr>
          <w:rFonts w:ascii="Verdana" w:hAnsi="Verdana"/>
          <w:sz w:val="20"/>
          <w:szCs w:val="20"/>
          <w:lang w:val="en-US"/>
        </w:rPr>
        <w:t>ing</w:t>
      </w:r>
      <w:r w:rsidRPr="001A27AA">
        <w:rPr>
          <w:rFonts w:ascii="Verdana" w:hAnsi="Verdana"/>
          <w:sz w:val="20"/>
          <w:szCs w:val="20"/>
          <w:lang w:val="en-US"/>
        </w:rPr>
        <w:t xml:space="preserve"> for comorbidities, subjects with untreated insomnia show significantly higher health-care utilization</w:t>
      </w:r>
      <w:r w:rsidR="00813CE3"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"/>
          <w:id w:val="-20327248"/>
          <w:placeholder>
            <w:docPart w:val="DefaultPlaceholder_-1854013440"/>
          </w:placeholder>
        </w:sdtPr>
        <w:sdtContent>
          <w:r w:rsidR="00E656D9" w:rsidRPr="00E656D9">
            <w:rPr>
              <w:rFonts w:ascii="Verdana" w:hAnsi="Verdana"/>
              <w:color w:val="000000"/>
              <w:sz w:val="20"/>
              <w:szCs w:val="20"/>
              <w:lang w:val="en-US"/>
            </w:rPr>
            <w:t>[13]</w:t>
          </w:r>
        </w:sdtContent>
      </w:sdt>
      <w:r w:rsidRPr="001A27AA">
        <w:rPr>
          <w:rFonts w:ascii="Verdana" w:hAnsi="Verdana"/>
          <w:sz w:val="20"/>
          <w:szCs w:val="20"/>
          <w:lang w:val="en-US"/>
        </w:rPr>
        <w:t>. The overall societal impact is estimated to be up to $100 billion/year in the USA</w:t>
      </w:r>
      <w:r w:rsidR="00813CE3"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"/>
          <w:id w:val="-935895129"/>
          <w:placeholder>
            <w:docPart w:val="DefaultPlaceholder_-1854013440"/>
          </w:placeholder>
        </w:sdtPr>
        <w:sdtContent>
          <w:r w:rsidR="00E656D9" w:rsidRPr="00E656D9">
            <w:rPr>
              <w:rFonts w:ascii="Verdana" w:hAnsi="Verdana"/>
              <w:color w:val="000000"/>
              <w:sz w:val="20"/>
              <w:szCs w:val="20"/>
              <w:lang w:val="en-US"/>
            </w:rPr>
            <w:t>[14]</w:t>
          </w:r>
        </w:sdtContent>
      </w:sdt>
      <w:r w:rsidR="00A83621" w:rsidRPr="001A27AA">
        <w:rPr>
          <w:rFonts w:ascii="Verdana" w:hAnsi="Verdana"/>
          <w:sz w:val="20"/>
          <w:szCs w:val="20"/>
          <w:lang w:val="en-US"/>
        </w:rPr>
        <w:t>. In Europe the cost estimat</w:t>
      </w:r>
      <w:r w:rsidR="003948E2">
        <w:rPr>
          <w:rFonts w:ascii="Verdana" w:hAnsi="Verdana"/>
          <w:sz w:val="20"/>
          <w:szCs w:val="20"/>
          <w:lang w:val="en-US"/>
        </w:rPr>
        <w:t>e</w:t>
      </w:r>
      <w:r w:rsidR="00A83621" w:rsidRPr="001A27AA">
        <w:rPr>
          <w:rFonts w:ascii="Verdana" w:hAnsi="Verdana"/>
          <w:sz w:val="20"/>
          <w:szCs w:val="20"/>
          <w:lang w:val="en-US"/>
        </w:rPr>
        <w:t xml:space="preserve"> ranges</w:t>
      </w:r>
      <w:r w:rsidR="00FE3903" w:rsidRPr="001A27AA">
        <w:rPr>
          <w:rFonts w:ascii="Verdana" w:hAnsi="Verdana"/>
          <w:sz w:val="20"/>
          <w:szCs w:val="20"/>
          <w:lang w:val="en-US"/>
        </w:rPr>
        <w:t xml:space="preserve"> from</w:t>
      </w:r>
      <w:r w:rsidR="00F14605" w:rsidRPr="001A27AA">
        <w:rPr>
          <w:rFonts w:ascii="Verdana" w:hAnsi="Verdana"/>
          <w:sz w:val="20"/>
          <w:szCs w:val="20"/>
          <w:lang w:val="en-US"/>
        </w:rPr>
        <w:t xml:space="preserve"> </w:t>
      </w:r>
      <w:r w:rsidR="00FE3903" w:rsidRPr="001A27AA">
        <w:rPr>
          <w:rFonts w:ascii="Verdana" w:hAnsi="Verdana"/>
          <w:sz w:val="20"/>
          <w:szCs w:val="20"/>
          <w:lang w:val="en-US"/>
        </w:rPr>
        <w:t xml:space="preserve">direct costs at $2 billion USD in France </w:t>
      </w:r>
      <w:sdt>
        <w:sdtPr>
          <w:rPr>
            <w:rFonts w:ascii="Verdana" w:hAnsi="Verdana"/>
            <w:color w:val="000000"/>
            <w:sz w:val="20"/>
            <w:szCs w:val="20"/>
          </w:rPr>
          <w:tag w:val="MENDELEY_CITATION_v3_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"/>
          <w:id w:val="1725408948"/>
          <w:placeholder>
            <w:docPart w:val="DefaultPlaceholder_-1854013440"/>
          </w:placeholder>
        </w:sdtPr>
        <w:sdtContent>
          <w:r w:rsidR="00E656D9" w:rsidRPr="00E656D9">
            <w:rPr>
              <w:rFonts w:ascii="Verdana" w:hAnsi="Verdana"/>
              <w:color w:val="000000"/>
              <w:sz w:val="20"/>
              <w:szCs w:val="20"/>
              <w:lang w:val="en-US"/>
            </w:rPr>
            <w:t>[15]</w:t>
          </w:r>
        </w:sdtContent>
      </w:sdt>
      <w:r w:rsidR="00FE3903" w:rsidRPr="001A27AA">
        <w:rPr>
          <w:rFonts w:ascii="Verdana" w:hAnsi="Verdana"/>
          <w:color w:val="000000"/>
          <w:sz w:val="20"/>
          <w:szCs w:val="20"/>
          <w:lang w:val="en-US"/>
        </w:rPr>
        <w:t xml:space="preserve"> to</w:t>
      </w:r>
      <w:r w:rsidR="00A83621" w:rsidRPr="001A27AA">
        <w:rPr>
          <w:rFonts w:ascii="Verdana" w:hAnsi="Verdana"/>
          <w:sz w:val="20"/>
          <w:szCs w:val="20"/>
          <w:lang w:val="en-US"/>
        </w:rPr>
        <w:t xml:space="preserve"> </w:t>
      </w:r>
      <w:r w:rsidRPr="001A27AA">
        <w:rPr>
          <w:rFonts w:ascii="Verdana" w:hAnsi="Verdana"/>
          <w:sz w:val="20"/>
          <w:szCs w:val="20"/>
          <w:lang w:val="en-US"/>
        </w:rPr>
        <w:t>€40-50 billion/year annually in Germany</w:t>
      </w:r>
      <w:r w:rsidR="00A83621"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"/>
          <w:id w:val="-823502937"/>
          <w:placeholder>
            <w:docPart w:val="DefaultPlaceholder_-1854013440"/>
          </w:placeholder>
        </w:sdtPr>
        <w:sdtContent>
          <w:r w:rsidR="00E656D9" w:rsidRPr="00E656D9">
            <w:rPr>
              <w:rFonts w:ascii="Verdana" w:hAnsi="Verdana"/>
              <w:color w:val="000000"/>
              <w:sz w:val="20"/>
              <w:szCs w:val="20"/>
              <w:lang w:val="en-US"/>
            </w:rPr>
            <w:t>[16]</w:t>
          </w:r>
        </w:sdtContent>
      </w:sdt>
      <w:r w:rsidR="00FE3903" w:rsidRPr="001A27AA">
        <w:rPr>
          <w:rFonts w:ascii="Verdana" w:hAnsi="Verdana"/>
          <w:color w:val="000000"/>
          <w:sz w:val="20"/>
          <w:szCs w:val="20"/>
          <w:lang w:val="en-US"/>
        </w:rPr>
        <w:t xml:space="preserve"> </w:t>
      </w:r>
      <w:r w:rsidR="003948E2">
        <w:rPr>
          <w:rFonts w:ascii="Verdana" w:hAnsi="Verdana"/>
          <w:color w:val="000000"/>
          <w:sz w:val="20"/>
          <w:szCs w:val="20"/>
          <w:lang w:val="en-US"/>
        </w:rPr>
        <w:t>adding up both</w:t>
      </w:r>
      <w:r w:rsidR="00FE3903" w:rsidRPr="001A27AA">
        <w:rPr>
          <w:rFonts w:ascii="Verdana" w:hAnsi="Verdana"/>
          <w:color w:val="000000"/>
          <w:sz w:val="20"/>
          <w:szCs w:val="20"/>
          <w:lang w:val="en-US"/>
        </w:rPr>
        <w:t xml:space="preserve"> direct and indirect costs</w:t>
      </w:r>
      <w:r w:rsidR="00A83621" w:rsidRPr="001A27AA">
        <w:rPr>
          <w:rFonts w:ascii="Verdana" w:hAnsi="Verdana"/>
          <w:sz w:val="20"/>
          <w:szCs w:val="20"/>
          <w:lang w:val="en-US"/>
        </w:rPr>
        <w:t xml:space="preserve">. </w:t>
      </w:r>
      <w:r w:rsidR="008426E6" w:rsidRPr="001A27AA">
        <w:rPr>
          <w:rFonts w:ascii="Verdana" w:hAnsi="Verdana"/>
          <w:sz w:val="20"/>
          <w:szCs w:val="20"/>
          <w:lang w:val="en-US"/>
        </w:rPr>
        <w:t>A less recent study in the United States suggested that</w:t>
      </w:r>
      <w:r w:rsidR="00601A88">
        <w:rPr>
          <w:rFonts w:ascii="Verdana" w:hAnsi="Verdana"/>
          <w:sz w:val="20"/>
          <w:szCs w:val="20"/>
          <w:lang w:val="en-US"/>
        </w:rPr>
        <w:t>,</w:t>
      </w:r>
      <w:r w:rsidR="008426E6" w:rsidRPr="001A27AA">
        <w:rPr>
          <w:rFonts w:ascii="Verdana" w:hAnsi="Verdana"/>
          <w:sz w:val="20"/>
          <w:szCs w:val="20"/>
          <w:lang w:val="en-US"/>
        </w:rPr>
        <w:t xml:space="preserve"> </w:t>
      </w:r>
      <w:r w:rsidR="00601A88">
        <w:rPr>
          <w:rFonts w:ascii="Verdana" w:hAnsi="Verdana"/>
          <w:sz w:val="20"/>
          <w:szCs w:val="20"/>
          <w:lang w:val="en-US"/>
        </w:rPr>
        <w:t xml:space="preserve">when </w:t>
      </w:r>
      <w:r w:rsidR="008426E6" w:rsidRPr="001A27AA">
        <w:rPr>
          <w:rFonts w:ascii="Verdana" w:hAnsi="Verdana"/>
          <w:sz w:val="20"/>
          <w:szCs w:val="20"/>
          <w:lang w:val="en-US"/>
        </w:rPr>
        <w:t xml:space="preserve">comparing insomniacs and healthy controls, </w:t>
      </w:r>
      <w:r w:rsidR="00601A88">
        <w:rPr>
          <w:rFonts w:ascii="Verdana" w:hAnsi="Verdana"/>
          <w:sz w:val="20"/>
          <w:szCs w:val="20"/>
          <w:lang w:val="en-US"/>
        </w:rPr>
        <w:t>the average total of</w:t>
      </w:r>
      <w:r w:rsidR="008426E6" w:rsidRPr="001A27AA">
        <w:rPr>
          <w:rFonts w:ascii="Verdana" w:hAnsi="Verdana"/>
          <w:sz w:val="20"/>
          <w:szCs w:val="20"/>
          <w:lang w:val="en-US"/>
        </w:rPr>
        <w:t xml:space="preserve"> direct and indirect costs for younger adults </w:t>
      </w:r>
      <w:r w:rsidR="00601A88">
        <w:rPr>
          <w:rFonts w:ascii="Verdana" w:hAnsi="Verdana"/>
          <w:sz w:val="20"/>
          <w:szCs w:val="20"/>
          <w:lang w:val="en-US"/>
        </w:rPr>
        <w:t>was</w:t>
      </w:r>
      <w:r w:rsidR="008426E6" w:rsidRPr="001A27AA">
        <w:rPr>
          <w:rFonts w:ascii="Verdana" w:hAnsi="Verdana"/>
          <w:sz w:val="20"/>
          <w:szCs w:val="20"/>
          <w:lang w:val="en-US"/>
        </w:rPr>
        <w:t xml:space="preserve"> about $1,253 </w:t>
      </w:r>
      <w:r w:rsidR="00601A88">
        <w:rPr>
          <w:rFonts w:ascii="Verdana" w:hAnsi="Verdana"/>
          <w:sz w:val="20"/>
          <w:szCs w:val="20"/>
          <w:lang w:val="en-US"/>
        </w:rPr>
        <w:t>higher</w:t>
      </w:r>
      <w:r w:rsidR="008426E6" w:rsidRPr="001A27AA">
        <w:rPr>
          <w:rFonts w:ascii="Verdana" w:hAnsi="Verdana"/>
          <w:sz w:val="20"/>
          <w:szCs w:val="20"/>
          <w:lang w:val="en-US"/>
        </w:rPr>
        <w:t xml:space="preserve"> in insomnia patients </w:t>
      </w:r>
      <w:sdt>
        <w:sdtPr>
          <w:rPr>
            <w:rFonts w:ascii="Verdana" w:hAnsi="Verdana"/>
            <w:color w:val="000000"/>
            <w:sz w:val="20"/>
            <w:szCs w:val="20"/>
          </w:rPr>
          <w:tag w:val="MENDELEY_CITATION_v3_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"/>
          <w:id w:val="396094763"/>
          <w:placeholder>
            <w:docPart w:val="DefaultPlaceholder_-1854013440"/>
          </w:placeholder>
        </w:sdtPr>
        <w:sdtContent>
          <w:r w:rsidR="00E656D9" w:rsidRPr="00E656D9">
            <w:rPr>
              <w:rFonts w:ascii="Verdana" w:hAnsi="Verdana"/>
              <w:color w:val="000000"/>
              <w:sz w:val="20"/>
              <w:szCs w:val="20"/>
              <w:lang w:val="en-US"/>
            </w:rPr>
            <w:t>[17]</w:t>
          </w:r>
        </w:sdtContent>
      </w:sdt>
      <w:r w:rsidR="008426E6" w:rsidRPr="001A27AA">
        <w:rPr>
          <w:rFonts w:ascii="Verdana" w:hAnsi="Verdana"/>
          <w:sz w:val="20"/>
          <w:szCs w:val="20"/>
          <w:lang w:val="en-US"/>
        </w:rPr>
        <w:t xml:space="preserve">. </w:t>
      </w:r>
      <w:r w:rsidR="00601A88">
        <w:rPr>
          <w:rFonts w:ascii="Verdana" w:hAnsi="Verdana"/>
          <w:sz w:val="20"/>
          <w:szCs w:val="20"/>
          <w:lang w:val="en-US"/>
        </w:rPr>
        <w:t>When inspecting these number</w:t>
      </w:r>
      <w:r w:rsidR="00BC2F3F">
        <w:rPr>
          <w:rFonts w:ascii="Verdana" w:hAnsi="Verdana"/>
          <w:sz w:val="20"/>
          <w:szCs w:val="20"/>
          <w:lang w:val="en-US"/>
        </w:rPr>
        <w:t>s</w:t>
      </w:r>
      <w:r w:rsidR="00601A88">
        <w:rPr>
          <w:rFonts w:ascii="Verdana" w:hAnsi="Verdana"/>
          <w:sz w:val="20"/>
          <w:szCs w:val="20"/>
          <w:lang w:val="en-US"/>
        </w:rPr>
        <w:t xml:space="preserve"> further</w:t>
      </w:r>
      <w:r w:rsidR="005F630D" w:rsidRPr="001A27AA">
        <w:rPr>
          <w:rFonts w:ascii="Verdana" w:hAnsi="Verdana"/>
          <w:sz w:val="20"/>
          <w:szCs w:val="20"/>
          <w:lang w:val="en-US"/>
        </w:rPr>
        <w:t>, d</w:t>
      </w:r>
      <w:r w:rsidR="006F1AFF" w:rsidRPr="001A27AA">
        <w:rPr>
          <w:rFonts w:ascii="Verdana" w:hAnsi="Verdana"/>
          <w:sz w:val="20"/>
          <w:szCs w:val="20"/>
          <w:lang w:val="en-US"/>
        </w:rPr>
        <w:t xml:space="preserve">isease </w:t>
      </w:r>
      <w:r w:rsidR="005F630D" w:rsidRPr="001A27AA">
        <w:rPr>
          <w:rFonts w:ascii="Verdana" w:hAnsi="Verdana"/>
          <w:sz w:val="20"/>
          <w:szCs w:val="20"/>
          <w:lang w:val="en-US"/>
        </w:rPr>
        <w:t xml:space="preserve">severity resulted fundamental </w:t>
      </w:r>
      <w:sdt>
        <w:sdtPr>
          <w:rPr>
            <w:rFonts w:ascii="Verdana" w:hAnsi="Verdana"/>
            <w:color w:val="000000"/>
            <w:sz w:val="20"/>
            <w:szCs w:val="20"/>
          </w:rPr>
          <w:tag w:val="MENDELEY_CITATION_v3_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"/>
          <w:id w:val="1312759790"/>
          <w:placeholder>
            <w:docPart w:val="DefaultPlaceholder_-1854013440"/>
          </w:placeholder>
        </w:sdtPr>
        <w:sdtContent>
          <w:r w:rsidR="00E656D9" w:rsidRPr="00E656D9">
            <w:rPr>
              <w:rFonts w:ascii="Verdana" w:hAnsi="Verdana"/>
              <w:color w:val="000000"/>
              <w:sz w:val="20"/>
              <w:szCs w:val="20"/>
              <w:lang w:val="en-US"/>
            </w:rPr>
            <w:t>[18]</w:t>
          </w:r>
        </w:sdtContent>
      </w:sdt>
      <w:r w:rsidR="005F630D" w:rsidRPr="001A27AA">
        <w:rPr>
          <w:rFonts w:ascii="Verdana" w:hAnsi="Verdana"/>
          <w:sz w:val="20"/>
          <w:szCs w:val="20"/>
          <w:lang w:val="en-US"/>
        </w:rPr>
        <w:t>, in fact</w:t>
      </w:r>
      <w:r w:rsidR="00BC2F3F">
        <w:rPr>
          <w:rFonts w:ascii="Verdana" w:hAnsi="Verdana"/>
          <w:sz w:val="20"/>
          <w:szCs w:val="20"/>
          <w:lang w:val="en-US"/>
        </w:rPr>
        <w:t>,</w:t>
      </w:r>
      <w:r w:rsidR="005F630D" w:rsidRPr="001A27AA">
        <w:rPr>
          <w:rFonts w:ascii="Verdana" w:hAnsi="Verdana"/>
          <w:sz w:val="20"/>
          <w:szCs w:val="20"/>
          <w:lang w:val="en-US"/>
        </w:rPr>
        <w:t xml:space="preserve"> </w:t>
      </w:r>
      <w:r w:rsidR="00601A88">
        <w:rPr>
          <w:rFonts w:ascii="Verdana" w:hAnsi="Verdana"/>
          <w:sz w:val="20"/>
          <w:szCs w:val="20"/>
          <w:lang w:val="en-US"/>
        </w:rPr>
        <w:t>while</w:t>
      </w:r>
      <w:r w:rsidR="005F630D" w:rsidRPr="001A27AA">
        <w:rPr>
          <w:rFonts w:ascii="Verdana" w:hAnsi="Verdana"/>
          <w:sz w:val="20"/>
          <w:szCs w:val="20"/>
          <w:lang w:val="en-US"/>
        </w:rPr>
        <w:t xml:space="preserve"> annual health care costs for good sleepers are computed around $757, $907 for subthreshold</w:t>
      </w:r>
      <w:r w:rsidR="009C5634">
        <w:rPr>
          <w:rFonts w:ascii="Verdana" w:hAnsi="Verdana"/>
          <w:sz w:val="20"/>
          <w:szCs w:val="20"/>
          <w:lang w:val="en-US"/>
        </w:rPr>
        <w:t xml:space="preserve"> insomnia</w:t>
      </w:r>
      <w:r w:rsidR="005F630D" w:rsidRPr="001A27AA">
        <w:rPr>
          <w:rFonts w:ascii="Verdana" w:hAnsi="Verdana"/>
          <w:sz w:val="20"/>
          <w:szCs w:val="20"/>
          <w:lang w:val="en-US"/>
        </w:rPr>
        <w:t>, on the other hand</w:t>
      </w:r>
      <w:r w:rsidR="00BC2F3F">
        <w:rPr>
          <w:rFonts w:ascii="Verdana" w:hAnsi="Verdana"/>
          <w:sz w:val="20"/>
          <w:szCs w:val="20"/>
          <w:lang w:val="en-US"/>
        </w:rPr>
        <w:t>,</w:t>
      </w:r>
      <w:r w:rsidR="005F630D" w:rsidRPr="001A27AA">
        <w:rPr>
          <w:rFonts w:ascii="Verdana" w:hAnsi="Verdana"/>
          <w:sz w:val="20"/>
          <w:szCs w:val="20"/>
          <w:lang w:val="en-US"/>
        </w:rPr>
        <w:t xml:space="preserve"> patients with moderate to severe insomnia used to spe</w:t>
      </w:r>
      <w:r w:rsidR="009C5634">
        <w:rPr>
          <w:rFonts w:ascii="Verdana" w:hAnsi="Verdana"/>
          <w:sz w:val="20"/>
          <w:szCs w:val="20"/>
          <w:lang w:val="en-US"/>
        </w:rPr>
        <w:t>n</w:t>
      </w:r>
      <w:r w:rsidR="005F630D" w:rsidRPr="001A27AA">
        <w:rPr>
          <w:rFonts w:ascii="Verdana" w:hAnsi="Verdana"/>
          <w:sz w:val="20"/>
          <w:szCs w:val="20"/>
          <w:lang w:val="en-US"/>
        </w:rPr>
        <w:t>d $1323 per year in</w:t>
      </w:r>
      <w:r w:rsidR="00601A88">
        <w:rPr>
          <w:rFonts w:ascii="Verdana" w:hAnsi="Verdana"/>
          <w:sz w:val="20"/>
          <w:szCs w:val="20"/>
          <w:lang w:val="en-US"/>
        </w:rPr>
        <w:t xml:space="preserve"> the</w:t>
      </w:r>
      <w:r w:rsidR="005F630D" w:rsidRPr="001A27AA">
        <w:rPr>
          <w:rFonts w:ascii="Verdana" w:hAnsi="Verdana"/>
          <w:sz w:val="20"/>
          <w:szCs w:val="20"/>
          <w:lang w:val="en-US"/>
        </w:rPr>
        <w:t xml:space="preserve"> United States. In summary, </w:t>
      </w:r>
      <w:r w:rsidR="00BC2F3F">
        <w:rPr>
          <w:rFonts w:ascii="Verdana" w:hAnsi="Verdana"/>
          <w:sz w:val="20"/>
          <w:szCs w:val="20"/>
          <w:lang w:val="en-US"/>
        </w:rPr>
        <w:t xml:space="preserve">the </w:t>
      </w:r>
      <w:r w:rsidR="003A4AF8" w:rsidRPr="001A27AA">
        <w:rPr>
          <w:rFonts w:ascii="Verdana" w:hAnsi="Verdana"/>
          <w:sz w:val="20"/>
          <w:szCs w:val="20"/>
          <w:lang w:val="en-US"/>
        </w:rPr>
        <w:t xml:space="preserve">literature suggested </w:t>
      </w:r>
      <w:r w:rsidR="00601A88">
        <w:rPr>
          <w:rFonts w:ascii="Verdana" w:hAnsi="Verdana"/>
          <w:sz w:val="20"/>
          <w:szCs w:val="20"/>
          <w:lang w:val="en-US"/>
        </w:rPr>
        <w:t>that insomnia disease caused a significant economic burden on those affected</w:t>
      </w:r>
      <w:r w:rsidR="003A4AF8" w:rsidRPr="001A27AA">
        <w:rPr>
          <w:rFonts w:ascii="Verdana" w:hAnsi="Verdana"/>
          <w:sz w:val="20"/>
          <w:szCs w:val="20"/>
          <w:lang w:val="en-US"/>
        </w:rPr>
        <w:t>. Nevertheless, to estimate an accurate</w:t>
      </w:r>
      <w:r w:rsidR="00601A88">
        <w:rPr>
          <w:rFonts w:ascii="Verdana" w:hAnsi="Verdana"/>
          <w:sz w:val="20"/>
          <w:szCs w:val="20"/>
          <w:lang w:val="en-US"/>
        </w:rPr>
        <w:t xml:space="preserve"> cost estimate</w:t>
      </w:r>
      <w:r w:rsidR="003A4AF8" w:rsidRPr="001A27AA">
        <w:rPr>
          <w:rFonts w:ascii="Verdana" w:hAnsi="Verdana"/>
          <w:sz w:val="20"/>
          <w:szCs w:val="20"/>
          <w:lang w:val="en-US"/>
        </w:rPr>
        <w:t xml:space="preserve"> of insomnia taking into account the discrepancy between countries</w:t>
      </w:r>
      <w:r w:rsidR="00601A88">
        <w:rPr>
          <w:rFonts w:ascii="Verdana" w:hAnsi="Verdana"/>
          <w:sz w:val="20"/>
          <w:szCs w:val="20"/>
          <w:lang w:val="en-US"/>
        </w:rPr>
        <w:t xml:space="preserve"> including</w:t>
      </w:r>
      <w:r w:rsidR="003A4AF8" w:rsidRPr="001A27AA">
        <w:rPr>
          <w:rFonts w:ascii="Verdana" w:hAnsi="Verdana"/>
          <w:sz w:val="20"/>
          <w:szCs w:val="20"/>
          <w:lang w:val="en-US"/>
        </w:rPr>
        <w:t xml:space="preserve"> relative health</w:t>
      </w:r>
      <w:r w:rsidR="00601A88">
        <w:rPr>
          <w:rFonts w:ascii="Verdana" w:hAnsi="Verdana"/>
          <w:sz w:val="20"/>
          <w:szCs w:val="20"/>
          <w:lang w:val="en-US"/>
        </w:rPr>
        <w:t>care</w:t>
      </w:r>
      <w:r w:rsidR="003A4AF8" w:rsidRPr="001A27AA">
        <w:rPr>
          <w:rFonts w:ascii="Verdana" w:hAnsi="Verdana"/>
          <w:sz w:val="20"/>
          <w:szCs w:val="20"/>
          <w:lang w:val="en-US"/>
        </w:rPr>
        <w:t xml:space="preserve"> </w:t>
      </w:r>
      <w:r w:rsidR="002559DA" w:rsidRPr="001A27AA">
        <w:rPr>
          <w:rFonts w:ascii="Verdana" w:hAnsi="Verdana"/>
          <w:sz w:val="20"/>
          <w:szCs w:val="20"/>
          <w:lang w:val="en-US"/>
        </w:rPr>
        <w:t xml:space="preserve">systems is </w:t>
      </w:r>
      <w:r w:rsidR="00601A88">
        <w:rPr>
          <w:rFonts w:ascii="Verdana" w:hAnsi="Verdana"/>
          <w:sz w:val="20"/>
          <w:szCs w:val="20"/>
          <w:lang w:val="en-US"/>
        </w:rPr>
        <w:t>challenging</w:t>
      </w:r>
      <w:r w:rsidR="002559DA" w:rsidRPr="001A27AA">
        <w:rPr>
          <w:rFonts w:ascii="Verdana" w:hAnsi="Verdana"/>
          <w:sz w:val="20"/>
          <w:szCs w:val="20"/>
          <w:lang w:val="en-US"/>
        </w:rPr>
        <w:t xml:space="preserve">. </w:t>
      </w:r>
      <w:r w:rsidR="00601A88">
        <w:rPr>
          <w:rFonts w:ascii="Verdana" w:hAnsi="Verdana"/>
          <w:sz w:val="20"/>
          <w:szCs w:val="20"/>
          <w:lang w:val="en-US"/>
        </w:rPr>
        <w:t>The complexity added by</w:t>
      </w:r>
      <w:r w:rsidR="002559DA" w:rsidRPr="001A27AA">
        <w:rPr>
          <w:rFonts w:ascii="Verdana" w:hAnsi="Verdana"/>
          <w:sz w:val="20"/>
          <w:szCs w:val="20"/>
          <w:lang w:val="en-US"/>
        </w:rPr>
        <w:t xml:space="preserve"> separating direct and indirect costs, </w:t>
      </w:r>
      <w:r w:rsidR="00601A88">
        <w:rPr>
          <w:rFonts w:ascii="Verdana" w:hAnsi="Verdana"/>
          <w:sz w:val="20"/>
          <w:szCs w:val="20"/>
          <w:lang w:val="en-US"/>
        </w:rPr>
        <w:t xml:space="preserve">while also </w:t>
      </w:r>
      <w:r w:rsidR="002559DA" w:rsidRPr="001A27AA">
        <w:rPr>
          <w:rFonts w:ascii="Verdana" w:hAnsi="Verdana"/>
          <w:sz w:val="20"/>
          <w:szCs w:val="20"/>
          <w:lang w:val="en-US"/>
        </w:rPr>
        <w:t>evaluating risk factors and relative comorbidities, leads to an enormous need for research in this field.</w:t>
      </w:r>
    </w:p>
    <w:p w14:paraId="7113054E" w14:textId="77777777" w:rsidR="00D73EA5" w:rsidRPr="001A27AA" w:rsidRDefault="00D73EA5" w:rsidP="00513784">
      <w:pPr>
        <w:spacing w:line="360" w:lineRule="auto"/>
        <w:jc w:val="both"/>
        <w:rPr>
          <w:rFonts w:ascii="Verdana" w:hAnsi="Verdana"/>
          <w:sz w:val="20"/>
          <w:szCs w:val="20"/>
          <w:lang w:val="en-US"/>
        </w:rPr>
      </w:pPr>
    </w:p>
    <w:p w14:paraId="264491A5" w14:textId="06DA6F48" w:rsidR="00D73EA5" w:rsidRPr="00BE754F" w:rsidRDefault="00D73EA5" w:rsidP="00513784">
      <w:pPr>
        <w:pStyle w:val="Titolo2"/>
        <w:jc w:val="both"/>
        <w:rPr>
          <w:lang w:val="en-US"/>
        </w:rPr>
      </w:pPr>
      <w:bookmarkStart w:id="11" w:name="_Toc130221170"/>
      <w:r w:rsidRPr="001A27AA">
        <w:rPr>
          <w:lang w:val="en-US"/>
        </w:rPr>
        <w:t>Etiology and Pathophysiology</w:t>
      </w:r>
      <w:bookmarkEnd w:id="11"/>
    </w:p>
    <w:p w14:paraId="27F4798F" w14:textId="22F51847" w:rsidR="00D73EA5" w:rsidRPr="001A27AA" w:rsidRDefault="00D73EA5"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Literature suggested a partial </w:t>
      </w:r>
      <w:r w:rsidR="00A65DB9">
        <w:rPr>
          <w:rFonts w:ascii="Verdana" w:hAnsi="Verdana"/>
          <w:sz w:val="20"/>
          <w:szCs w:val="20"/>
          <w:lang w:val="en-US"/>
        </w:rPr>
        <w:t>contribution of</w:t>
      </w:r>
      <w:r w:rsidRPr="001A27AA">
        <w:rPr>
          <w:rFonts w:ascii="Verdana" w:hAnsi="Verdana"/>
          <w:sz w:val="20"/>
          <w:szCs w:val="20"/>
          <w:lang w:val="en-US"/>
        </w:rPr>
        <w:t xml:space="preserve"> genetic factors in predicting insomnia development.</w:t>
      </w:r>
      <w:r w:rsidR="00001764" w:rsidRPr="001A27AA">
        <w:rPr>
          <w:rFonts w:ascii="Verdana" w:hAnsi="Verdana"/>
          <w:sz w:val="20"/>
          <w:szCs w:val="20"/>
          <w:lang w:val="en-US"/>
        </w:rPr>
        <w:t xml:space="preserve"> Some results showed an association between sleep disturbance and circadian clock genes alterations </w:t>
      </w:r>
      <w:sdt>
        <w:sdtPr>
          <w:rPr>
            <w:rFonts w:ascii="Verdana" w:hAnsi="Verdana"/>
            <w:color w:val="000000"/>
            <w:sz w:val="20"/>
            <w:szCs w:val="20"/>
          </w:rPr>
          <w:tag w:val="MENDELEY_CITATION_v3_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"/>
          <w:id w:val="-487091905"/>
          <w:placeholder>
            <w:docPart w:val="FE02C1909F3349A3AC7C6EEF16C16EE0"/>
          </w:placeholder>
        </w:sdtPr>
        <w:sdtContent>
          <w:r w:rsidR="00E656D9" w:rsidRPr="00E656D9">
            <w:rPr>
              <w:rFonts w:ascii="Verdana" w:hAnsi="Verdana"/>
              <w:color w:val="000000"/>
              <w:sz w:val="20"/>
              <w:szCs w:val="20"/>
              <w:lang w:val="en-US"/>
            </w:rPr>
            <w:t>[19]</w:t>
          </w:r>
        </w:sdtContent>
      </w:sdt>
      <w:r w:rsidR="00001764" w:rsidRPr="001A27AA">
        <w:rPr>
          <w:rFonts w:ascii="Verdana" w:hAnsi="Verdana"/>
          <w:sz w:val="20"/>
          <w:szCs w:val="20"/>
          <w:lang w:val="en-US"/>
        </w:rPr>
        <w:t xml:space="preserve">, but also neurotransmitter function genes related with sleep-wake regulation </w:t>
      </w:r>
      <w:sdt>
        <w:sdtPr>
          <w:rPr>
            <w:rFonts w:ascii="Verdana" w:hAnsi="Verdana"/>
            <w:color w:val="000000"/>
            <w:sz w:val="20"/>
            <w:szCs w:val="20"/>
          </w:rPr>
          <w:tag w:val="MENDELEY_CITATION_v3_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"/>
          <w:id w:val="-964340894"/>
          <w:placeholder>
            <w:docPart w:val="FE02C1909F3349A3AC7C6EEF16C16EE0"/>
          </w:placeholder>
        </w:sdtPr>
        <w:sdtContent>
          <w:r w:rsidR="00E656D9" w:rsidRPr="00E656D9">
            <w:rPr>
              <w:rFonts w:ascii="Verdana" w:hAnsi="Verdana"/>
              <w:color w:val="000000"/>
              <w:sz w:val="20"/>
              <w:szCs w:val="20"/>
              <w:lang w:val="en-US"/>
            </w:rPr>
            <w:t>[20], [21]</w:t>
          </w:r>
        </w:sdtContent>
      </w:sdt>
      <w:r w:rsidR="00001764" w:rsidRPr="001A27AA">
        <w:rPr>
          <w:rFonts w:ascii="Verdana" w:hAnsi="Verdana"/>
          <w:sz w:val="20"/>
          <w:szCs w:val="20"/>
          <w:lang w:val="en-US"/>
        </w:rPr>
        <w:t xml:space="preserve">. </w:t>
      </w:r>
      <w:r w:rsidR="00A65DB9">
        <w:rPr>
          <w:rFonts w:ascii="Verdana" w:hAnsi="Verdana"/>
          <w:sz w:val="20"/>
          <w:szCs w:val="20"/>
          <w:lang w:val="en-US"/>
        </w:rPr>
        <w:t>M</w:t>
      </w:r>
      <w:r w:rsidR="00001764" w:rsidRPr="001A27AA">
        <w:rPr>
          <w:rFonts w:ascii="Verdana" w:hAnsi="Verdana"/>
          <w:sz w:val="20"/>
          <w:szCs w:val="20"/>
          <w:lang w:val="en-US"/>
        </w:rPr>
        <w:t>ore recently</w:t>
      </w:r>
      <w:r w:rsidR="00A65DB9">
        <w:rPr>
          <w:rFonts w:ascii="Verdana" w:hAnsi="Verdana"/>
          <w:sz w:val="20"/>
          <w:szCs w:val="20"/>
          <w:lang w:val="en-US"/>
        </w:rPr>
        <w:t>, however,</w:t>
      </w:r>
      <w:r w:rsidR="00001764" w:rsidRPr="001A27AA">
        <w:rPr>
          <w:rFonts w:ascii="Verdana" w:hAnsi="Verdana"/>
          <w:sz w:val="20"/>
          <w:szCs w:val="20"/>
          <w:lang w:val="en-US"/>
        </w:rPr>
        <w:t xml:space="preserve"> conflicting results were exposed.</w:t>
      </w:r>
    </w:p>
    <w:p w14:paraId="2F2931CD" w14:textId="676EE0D1" w:rsidR="00D73EA5" w:rsidRPr="001A27AA" w:rsidRDefault="00D73EA5" w:rsidP="00513784">
      <w:pPr>
        <w:spacing w:line="360" w:lineRule="auto"/>
        <w:jc w:val="both"/>
        <w:rPr>
          <w:rFonts w:ascii="Verdana" w:hAnsi="Verdana"/>
          <w:sz w:val="20"/>
          <w:szCs w:val="20"/>
          <w:lang w:val="en-US"/>
        </w:rPr>
      </w:pPr>
      <w:r w:rsidRPr="001A27AA">
        <w:rPr>
          <w:rFonts w:ascii="Verdana" w:hAnsi="Verdana"/>
          <w:sz w:val="20"/>
          <w:szCs w:val="20"/>
          <w:lang w:val="en-US"/>
        </w:rPr>
        <w:t>A large-scale genome-wide association study and a genome-wide gene-based association study in 113,006 individuals with</w:t>
      </w:r>
      <w:r w:rsidR="00A65DB9">
        <w:rPr>
          <w:rFonts w:ascii="Verdana" w:hAnsi="Verdana"/>
          <w:sz w:val="20"/>
          <w:szCs w:val="20"/>
          <w:lang w:val="en-US"/>
        </w:rPr>
        <w:t xml:space="preserve"> questionnaire-collected</w:t>
      </w:r>
      <w:r w:rsidRPr="001A27AA">
        <w:rPr>
          <w:rFonts w:ascii="Verdana" w:hAnsi="Verdana"/>
          <w:sz w:val="20"/>
          <w:szCs w:val="20"/>
          <w:lang w:val="en-US"/>
        </w:rPr>
        <w:t xml:space="preserve"> insomnia complaints was implemented</w:t>
      </w:r>
      <w:r w:rsidR="00E53797"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"/>
          <w:id w:val="-1602954238"/>
          <w:placeholder>
            <w:docPart w:val="DefaultPlaceholder_-1854013440"/>
          </w:placeholder>
        </w:sdtPr>
        <w:sdtContent>
          <w:r w:rsidR="00E656D9" w:rsidRPr="00E656D9">
            <w:rPr>
              <w:rFonts w:ascii="Verdana" w:hAnsi="Verdana"/>
              <w:color w:val="000000"/>
              <w:sz w:val="20"/>
              <w:szCs w:val="20"/>
              <w:lang w:val="en-US"/>
            </w:rPr>
            <w:t>[22]</w:t>
          </w:r>
        </w:sdtContent>
      </w:sdt>
      <w:r w:rsidRPr="001A27AA">
        <w:rPr>
          <w:rFonts w:ascii="Verdana" w:hAnsi="Verdana"/>
          <w:sz w:val="20"/>
          <w:szCs w:val="20"/>
          <w:lang w:val="en-US"/>
        </w:rPr>
        <w:t>; insomnia sym</w:t>
      </w:r>
      <w:r w:rsidR="00020FBF" w:rsidRPr="001A27AA">
        <w:rPr>
          <w:rFonts w:ascii="Verdana" w:hAnsi="Verdana"/>
          <w:sz w:val="20"/>
          <w:szCs w:val="20"/>
          <w:lang w:val="en-US"/>
        </w:rPr>
        <w:t>ptoms were</w:t>
      </w:r>
      <w:r w:rsidRPr="001A27AA">
        <w:rPr>
          <w:rFonts w:ascii="Verdana" w:hAnsi="Verdana"/>
          <w:sz w:val="20"/>
          <w:szCs w:val="20"/>
          <w:lang w:val="en-US"/>
        </w:rPr>
        <w:t xml:space="preserve"> measured as experiencing trouble falling asleep or waking up in the middle of the night</w:t>
      </w:r>
      <w:r w:rsidR="00020FBF" w:rsidRPr="001A27AA">
        <w:rPr>
          <w:rFonts w:ascii="Verdana" w:hAnsi="Verdana"/>
          <w:sz w:val="20"/>
          <w:szCs w:val="20"/>
          <w:lang w:val="en-US"/>
        </w:rPr>
        <w:t>.</w:t>
      </w:r>
      <w:r w:rsidR="00E53797" w:rsidRPr="001A27AA">
        <w:rPr>
          <w:rFonts w:ascii="Verdana" w:hAnsi="Verdana"/>
          <w:sz w:val="20"/>
          <w:szCs w:val="20"/>
          <w:lang w:val="en-US"/>
        </w:rPr>
        <w:t xml:space="preserve"> </w:t>
      </w:r>
      <w:r w:rsidR="00AC6781" w:rsidRPr="001A27AA">
        <w:rPr>
          <w:rFonts w:ascii="Verdana" w:hAnsi="Verdana"/>
          <w:sz w:val="20"/>
          <w:szCs w:val="20"/>
          <w:lang w:val="en-US"/>
        </w:rPr>
        <w:t xml:space="preserve">Authors identified five new genes (MEIS1, HHEX, RHCG, IPO7 and TSNARE1) and one locus </w:t>
      </w:r>
      <w:r w:rsidR="00AC6781" w:rsidRPr="001A27AA">
        <w:rPr>
          <w:rFonts w:ascii="Verdana" w:hAnsi="Verdana"/>
          <w:sz w:val="20"/>
          <w:szCs w:val="20"/>
          <w:lang w:val="en-US"/>
        </w:rPr>
        <w:lastRenderedPageBreak/>
        <w:t xml:space="preserve">(encompassing MEIS1) associated with insomnia complaints whose association was </w:t>
      </w:r>
      <w:r w:rsidR="00A65DB9">
        <w:rPr>
          <w:rFonts w:ascii="Verdana" w:hAnsi="Verdana"/>
          <w:sz w:val="20"/>
          <w:szCs w:val="20"/>
          <w:lang w:val="en-US"/>
        </w:rPr>
        <w:t>corroborat</w:t>
      </w:r>
      <w:r w:rsidR="00AC6781" w:rsidRPr="001A27AA">
        <w:rPr>
          <w:rFonts w:ascii="Verdana" w:hAnsi="Verdana"/>
          <w:sz w:val="20"/>
          <w:szCs w:val="20"/>
          <w:lang w:val="en-US"/>
        </w:rPr>
        <w:t>ed by joint analysis with an independent sample.</w:t>
      </w:r>
    </w:p>
    <w:p w14:paraId="4F1050C3" w14:textId="2429AB61" w:rsidR="00AC6781" w:rsidRPr="001A27AA" w:rsidRDefault="00AC6781" w:rsidP="00513784">
      <w:pPr>
        <w:spacing w:line="360" w:lineRule="auto"/>
        <w:jc w:val="both"/>
        <w:rPr>
          <w:rFonts w:ascii="Verdana" w:hAnsi="Verdana"/>
          <w:sz w:val="20"/>
          <w:szCs w:val="20"/>
          <w:lang w:val="en-US"/>
        </w:rPr>
      </w:pPr>
      <w:r w:rsidRPr="001A27AA">
        <w:rPr>
          <w:rFonts w:ascii="Verdana" w:hAnsi="Verdana"/>
          <w:sz w:val="20"/>
          <w:szCs w:val="20"/>
          <w:lang w:val="en-US"/>
        </w:rPr>
        <w:t>A more recent</w:t>
      </w:r>
      <w:r w:rsidR="00A846AD" w:rsidRPr="001A27AA">
        <w:rPr>
          <w:rFonts w:ascii="Verdana" w:hAnsi="Verdana"/>
          <w:sz w:val="20"/>
          <w:szCs w:val="20"/>
          <w:lang w:val="en-US"/>
        </w:rPr>
        <w:t xml:space="preserve"> </w:t>
      </w:r>
      <w:r w:rsidRPr="001A27AA">
        <w:rPr>
          <w:rFonts w:ascii="Verdana" w:hAnsi="Verdana"/>
          <w:sz w:val="20"/>
          <w:szCs w:val="20"/>
          <w:lang w:val="en-US"/>
        </w:rPr>
        <w:t xml:space="preserve">study </w:t>
      </w:r>
      <w:sdt>
        <w:sdtPr>
          <w:rPr>
            <w:rFonts w:ascii="Verdana" w:hAnsi="Verdana"/>
            <w:color w:val="000000"/>
            <w:sz w:val="20"/>
            <w:szCs w:val="20"/>
          </w:rPr>
          <w:tag w:val="MENDELEY_CITATION_v3_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"/>
          <w:id w:val="-1806307348"/>
          <w:placeholder>
            <w:docPart w:val="DefaultPlaceholder_-1854013440"/>
          </w:placeholder>
        </w:sdtPr>
        <w:sdtContent>
          <w:r w:rsidR="00E656D9" w:rsidRPr="00E656D9">
            <w:rPr>
              <w:rFonts w:ascii="Verdana" w:hAnsi="Verdana"/>
              <w:color w:val="000000"/>
              <w:sz w:val="20"/>
              <w:szCs w:val="20"/>
              <w:lang w:val="en-US"/>
            </w:rPr>
            <w:t>[23]</w:t>
          </w:r>
        </w:sdtContent>
      </w:sdt>
      <w:r w:rsidRPr="001A27AA">
        <w:rPr>
          <w:rFonts w:ascii="Verdana" w:hAnsi="Verdana"/>
          <w:sz w:val="20"/>
          <w:szCs w:val="20"/>
          <w:lang w:val="en-US"/>
        </w:rPr>
        <w:t xml:space="preserve">, added fundamental </w:t>
      </w:r>
      <w:r w:rsidR="00A846AD" w:rsidRPr="001A27AA">
        <w:rPr>
          <w:rFonts w:ascii="Verdana" w:hAnsi="Verdana"/>
          <w:sz w:val="20"/>
          <w:szCs w:val="20"/>
          <w:lang w:val="en-US"/>
        </w:rPr>
        <w:t xml:space="preserve">genetic </w:t>
      </w:r>
      <w:r w:rsidRPr="001A27AA">
        <w:rPr>
          <w:rFonts w:ascii="Verdana" w:hAnsi="Verdana"/>
          <w:sz w:val="20"/>
          <w:szCs w:val="20"/>
          <w:lang w:val="en-US"/>
        </w:rPr>
        <w:t>inf</w:t>
      </w:r>
      <w:r w:rsidR="00A846AD" w:rsidRPr="001A27AA">
        <w:rPr>
          <w:rFonts w:ascii="Verdana" w:hAnsi="Verdana"/>
          <w:sz w:val="20"/>
          <w:szCs w:val="20"/>
          <w:lang w:val="en-US"/>
        </w:rPr>
        <w:t xml:space="preserve">ormation highlighting key brain areas and cell types </w:t>
      </w:r>
      <w:r w:rsidR="00A65DB9">
        <w:rPr>
          <w:rFonts w:ascii="Verdana" w:hAnsi="Verdana"/>
          <w:sz w:val="20"/>
          <w:szCs w:val="20"/>
          <w:lang w:val="en-US"/>
        </w:rPr>
        <w:t>involv</w:t>
      </w:r>
      <w:r w:rsidR="00A846AD" w:rsidRPr="001A27AA">
        <w:rPr>
          <w:rFonts w:ascii="Verdana" w:hAnsi="Verdana"/>
          <w:sz w:val="20"/>
          <w:szCs w:val="20"/>
          <w:lang w:val="en-US"/>
        </w:rPr>
        <w:t xml:space="preserve">ed in insomnia, and possibly providing new treatment targets. Authors revealed gene set enrichments for the axonal part of neurons, cortical and subcortical tissues, and specific cell types, including striatal, hypothalamic, and claustrum neurons. </w:t>
      </w:r>
      <w:r w:rsidR="00E91AC2" w:rsidRPr="001A27AA">
        <w:rPr>
          <w:rFonts w:ascii="Verdana" w:hAnsi="Verdana"/>
          <w:sz w:val="20"/>
          <w:szCs w:val="20"/>
          <w:lang w:val="en-US"/>
        </w:rPr>
        <w:t>Interestingly,</w:t>
      </w:r>
      <w:r w:rsidR="00A846AD" w:rsidRPr="001A27AA">
        <w:rPr>
          <w:rFonts w:ascii="Verdana" w:hAnsi="Verdana"/>
          <w:sz w:val="20"/>
          <w:szCs w:val="20"/>
          <w:lang w:val="en-US"/>
        </w:rPr>
        <w:t xml:space="preserve"> </w:t>
      </w:r>
      <w:r w:rsidR="00A65DB9">
        <w:rPr>
          <w:rFonts w:ascii="Verdana" w:hAnsi="Verdana"/>
          <w:sz w:val="20"/>
          <w:szCs w:val="20"/>
          <w:lang w:val="en-US"/>
        </w:rPr>
        <w:t xml:space="preserve">they found </w:t>
      </w:r>
      <w:r w:rsidR="00A846AD" w:rsidRPr="001A27AA">
        <w:rPr>
          <w:rFonts w:ascii="Verdana" w:hAnsi="Verdana"/>
          <w:sz w:val="20"/>
          <w:szCs w:val="20"/>
          <w:lang w:val="en-US"/>
        </w:rPr>
        <w:t>considerable genetic</w:t>
      </w:r>
      <w:r w:rsidR="00E91AC2" w:rsidRPr="001A27AA">
        <w:rPr>
          <w:rFonts w:ascii="Verdana" w:hAnsi="Verdana"/>
          <w:sz w:val="20"/>
          <w:szCs w:val="20"/>
          <w:lang w:val="en-US"/>
        </w:rPr>
        <w:t xml:space="preserve"> </w:t>
      </w:r>
      <w:r w:rsidR="00A846AD" w:rsidRPr="001A27AA">
        <w:rPr>
          <w:rFonts w:ascii="Verdana" w:hAnsi="Verdana"/>
          <w:sz w:val="20"/>
          <w:szCs w:val="20"/>
          <w:lang w:val="en-US"/>
        </w:rPr>
        <w:t>correlations with psychiatric traits and sleep duration, and modest correlations with other sleep-related traits.</w:t>
      </w:r>
      <w:r w:rsidR="00E91AC2" w:rsidRPr="001A27AA">
        <w:rPr>
          <w:rFonts w:ascii="Verdana" w:hAnsi="Verdana"/>
          <w:sz w:val="20"/>
          <w:szCs w:val="20"/>
          <w:lang w:val="en-US"/>
        </w:rPr>
        <w:t xml:space="preserve"> </w:t>
      </w:r>
      <w:r w:rsidR="00A65DB9">
        <w:rPr>
          <w:rFonts w:ascii="Verdana" w:hAnsi="Verdana"/>
          <w:sz w:val="20"/>
          <w:szCs w:val="20"/>
          <w:lang w:val="en-US"/>
        </w:rPr>
        <w:t>In s</w:t>
      </w:r>
      <w:r w:rsidR="00E91AC2" w:rsidRPr="001A27AA">
        <w:rPr>
          <w:rFonts w:ascii="Verdana" w:hAnsi="Verdana"/>
          <w:sz w:val="20"/>
          <w:szCs w:val="20"/>
          <w:lang w:val="en-US"/>
        </w:rPr>
        <w:t>ummary,</w:t>
      </w:r>
      <w:r w:rsidR="00001764" w:rsidRPr="001A27AA">
        <w:rPr>
          <w:rFonts w:ascii="Verdana" w:hAnsi="Verdana"/>
          <w:sz w:val="20"/>
          <w:szCs w:val="20"/>
          <w:lang w:val="en-US"/>
        </w:rPr>
        <w:t xml:space="preserve"> recent literature</w:t>
      </w:r>
      <w:r w:rsidR="00E91AC2" w:rsidRPr="001A27AA">
        <w:rPr>
          <w:rFonts w:ascii="Verdana" w:hAnsi="Verdana"/>
          <w:sz w:val="20"/>
          <w:szCs w:val="20"/>
          <w:lang w:val="en-US"/>
        </w:rPr>
        <w:t xml:space="preserve"> showed that insomnia risk genes overlap with depression, anxiety disorders, emotional regulation, and stress risk genes, </w:t>
      </w:r>
      <w:r w:rsidR="00001764" w:rsidRPr="001A27AA">
        <w:rPr>
          <w:rFonts w:ascii="Verdana" w:hAnsi="Verdana"/>
          <w:sz w:val="20"/>
          <w:szCs w:val="20"/>
          <w:lang w:val="en-US"/>
        </w:rPr>
        <w:t>rather than with other sleep disorders or clock-related genes.</w:t>
      </w:r>
    </w:p>
    <w:p w14:paraId="3291815F" w14:textId="131CF48D" w:rsidR="00D73EA5" w:rsidRPr="001A27AA" w:rsidRDefault="00D73EA5" w:rsidP="00513784">
      <w:pPr>
        <w:spacing w:line="360" w:lineRule="auto"/>
        <w:jc w:val="both"/>
        <w:rPr>
          <w:rFonts w:ascii="Verdana" w:hAnsi="Verdana"/>
          <w:sz w:val="20"/>
          <w:szCs w:val="20"/>
          <w:lang w:val="en-US"/>
        </w:rPr>
      </w:pPr>
    </w:p>
    <w:p w14:paraId="53CF4F9A" w14:textId="6C811EF2" w:rsidR="00D73EA5" w:rsidRPr="00E55520" w:rsidRDefault="000759CE" w:rsidP="00513784">
      <w:pPr>
        <w:pStyle w:val="Titolo3"/>
        <w:jc w:val="both"/>
        <w:rPr>
          <w:lang w:val="en-US"/>
        </w:rPr>
      </w:pPr>
      <w:bookmarkStart w:id="12" w:name="_Toc130221171"/>
      <w:r w:rsidRPr="00E55520">
        <w:rPr>
          <w:lang w:val="en-US"/>
        </w:rPr>
        <w:t>Hyperarousal model</w:t>
      </w:r>
      <w:bookmarkEnd w:id="12"/>
    </w:p>
    <w:p w14:paraId="060FC3FD" w14:textId="20EEB5FD" w:rsidR="006F247C" w:rsidRDefault="00BC0280" w:rsidP="006F247C">
      <w:pPr>
        <w:spacing w:line="360" w:lineRule="auto"/>
        <w:jc w:val="both"/>
        <w:rPr>
          <w:rFonts w:ascii="Verdana" w:hAnsi="Verdana"/>
          <w:sz w:val="20"/>
          <w:szCs w:val="20"/>
          <w:lang w:val="en-US"/>
        </w:rPr>
      </w:pPr>
      <w:r w:rsidRPr="001A27AA">
        <w:rPr>
          <w:rFonts w:ascii="Verdana" w:hAnsi="Verdana"/>
          <w:sz w:val="20"/>
          <w:szCs w:val="20"/>
          <w:lang w:val="en-US"/>
        </w:rPr>
        <w:t>The most widely accepted</w:t>
      </w:r>
      <w:r w:rsidR="00A916F8" w:rsidRPr="001A27AA">
        <w:rPr>
          <w:rFonts w:ascii="Verdana" w:hAnsi="Verdana"/>
          <w:sz w:val="20"/>
          <w:szCs w:val="20"/>
          <w:lang w:val="en-US"/>
        </w:rPr>
        <w:t xml:space="preserve"> etiology and pathophysiology</w:t>
      </w:r>
      <w:r w:rsidRPr="001A27AA">
        <w:rPr>
          <w:rFonts w:ascii="Verdana" w:hAnsi="Verdana"/>
          <w:sz w:val="20"/>
          <w:szCs w:val="20"/>
          <w:lang w:val="en-US"/>
        </w:rPr>
        <w:t xml:space="preserve"> model</w:t>
      </w:r>
      <w:r w:rsidR="00A916F8" w:rsidRPr="001A27AA">
        <w:rPr>
          <w:rFonts w:ascii="Verdana" w:hAnsi="Verdana"/>
          <w:sz w:val="20"/>
          <w:szCs w:val="20"/>
          <w:lang w:val="en-US"/>
        </w:rPr>
        <w:t xml:space="preserve"> is the hyperarousal model. Indeed, </w:t>
      </w:r>
      <w:r w:rsidR="00D73EA5" w:rsidRPr="001A27AA">
        <w:rPr>
          <w:rFonts w:ascii="Verdana" w:hAnsi="Verdana"/>
          <w:sz w:val="20"/>
          <w:szCs w:val="20"/>
          <w:lang w:val="en-US"/>
        </w:rPr>
        <w:t xml:space="preserve">ID pathophysiology suggests hyperarousal during both sleep and wakefulness </w:t>
      </w:r>
      <w:sdt>
        <w:sdtPr>
          <w:rPr>
            <w:rFonts w:ascii="Verdana" w:hAnsi="Verdana"/>
            <w:color w:val="000000"/>
            <w:sz w:val="20"/>
            <w:szCs w:val="20"/>
          </w:rPr>
          <w:tag w:val="MENDELEY_CITATION_v3_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"/>
          <w:id w:val="-1698311063"/>
          <w:placeholder>
            <w:docPart w:val="061FD8EF227B45229721E18E06BC57E1"/>
          </w:placeholder>
        </w:sdtPr>
        <w:sdtContent>
          <w:r w:rsidR="00E656D9" w:rsidRPr="00E656D9">
            <w:rPr>
              <w:rFonts w:ascii="Verdana" w:hAnsi="Verdana"/>
              <w:color w:val="000000"/>
              <w:sz w:val="20"/>
              <w:szCs w:val="20"/>
              <w:lang w:val="en-US"/>
            </w:rPr>
            <w:t>[24]</w:t>
          </w:r>
        </w:sdtContent>
      </w:sdt>
      <w:r w:rsidR="00D73EA5" w:rsidRPr="001A27AA">
        <w:rPr>
          <w:rFonts w:ascii="Verdana" w:hAnsi="Verdana"/>
          <w:sz w:val="20"/>
          <w:szCs w:val="20"/>
          <w:lang w:val="en-US"/>
        </w:rPr>
        <w:t>.</w:t>
      </w:r>
    </w:p>
    <w:p w14:paraId="3E0E6BD9" w14:textId="77777777" w:rsidR="006F247C" w:rsidRPr="001A27AA" w:rsidRDefault="006F247C" w:rsidP="006F247C">
      <w:pPr>
        <w:spacing w:line="360" w:lineRule="auto"/>
        <w:jc w:val="both"/>
        <w:rPr>
          <w:rFonts w:ascii="Verdana" w:hAnsi="Verdana"/>
          <w:sz w:val="20"/>
          <w:szCs w:val="20"/>
          <w:lang w:val="en-US"/>
        </w:rPr>
      </w:pPr>
    </w:p>
    <w:p w14:paraId="48E7846A" w14:textId="77777777" w:rsidR="006F247C" w:rsidRDefault="00D73EA5" w:rsidP="00A87AAF">
      <w:pPr>
        <w:pStyle w:val="Didascalia"/>
        <w:keepNext/>
        <w:spacing w:line="360" w:lineRule="auto"/>
        <w:jc w:val="center"/>
      </w:pPr>
      <w:r w:rsidRPr="001A27AA">
        <w:rPr>
          <w:noProof/>
          <w:sz w:val="20"/>
          <w:szCs w:val="20"/>
          <w:lang w:eastAsia="it-IT"/>
        </w:rPr>
        <w:drawing>
          <wp:inline distT="0" distB="0" distL="0" distR="0" wp14:anchorId="640EEC54" wp14:editId="7D0991B2">
            <wp:extent cx="5042807" cy="2085807"/>
            <wp:effectExtent l="19050" t="19050" r="24765" b="1016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6.tif"/>
                    <pic:cNvPicPr/>
                  </pic:nvPicPr>
                  <pic:blipFill rotWithShape="1">
                    <a:blip r:embed="rId11" cstate="print">
                      <a:extLst>
                        <a:ext uri="{28A0092B-C50C-407E-A947-70E740481C1C}">
                          <a14:useLocalDpi xmlns:a14="http://schemas.microsoft.com/office/drawing/2010/main" val="0"/>
                        </a:ext>
                      </a:extLst>
                    </a:blip>
                    <a:srcRect t="14451" b="12012"/>
                    <a:stretch/>
                  </pic:blipFill>
                  <pic:spPr bwMode="auto">
                    <a:xfrm>
                      <a:off x="0" y="0"/>
                      <a:ext cx="5079690" cy="2101062"/>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71122D2" w14:textId="6DE6BF96" w:rsidR="00645C01" w:rsidRPr="006F247C" w:rsidRDefault="006F247C" w:rsidP="006F247C">
      <w:pPr>
        <w:pStyle w:val="Didascalia"/>
        <w:jc w:val="both"/>
        <w:rPr>
          <w:b/>
          <w:i w:val="0"/>
          <w:smallCaps/>
          <w:szCs w:val="20"/>
          <w:highlight w:val="yellow"/>
          <w:lang w:val="en-US"/>
        </w:rPr>
      </w:pPr>
      <w:bookmarkStart w:id="13" w:name="_Ref124761118"/>
      <w:bookmarkStart w:id="14" w:name="_Toc130221225"/>
      <w:r w:rsidRPr="006F247C">
        <w:rPr>
          <w:lang w:val="en-US"/>
        </w:rPr>
        <w:t xml:space="preserve">Figure </w:t>
      </w:r>
      <w:r w:rsidRPr="006F247C">
        <w:fldChar w:fldCharType="begin"/>
      </w:r>
      <w:r w:rsidRPr="006F247C">
        <w:rPr>
          <w:lang w:val="en-US"/>
        </w:rPr>
        <w:instrText xml:space="preserve"> SEQ Figure \* ARABIC </w:instrText>
      </w:r>
      <w:r w:rsidRPr="006F247C">
        <w:fldChar w:fldCharType="separate"/>
      </w:r>
      <w:r w:rsidR="00683F0C">
        <w:rPr>
          <w:noProof/>
          <w:lang w:val="en-US"/>
        </w:rPr>
        <w:t>1</w:t>
      </w:r>
      <w:r w:rsidRPr="006F247C">
        <w:fldChar w:fldCharType="end"/>
      </w:r>
      <w:r w:rsidRPr="006F247C">
        <w:rPr>
          <w:lang w:val="en-US"/>
        </w:rPr>
        <w:t>:</w:t>
      </w:r>
      <w:r w:rsidRPr="006F247C">
        <w:rPr>
          <w:b/>
          <w:i w:val="0"/>
          <w:smallCaps/>
          <w:lang w:val="en-US"/>
        </w:rPr>
        <w:t xml:space="preserve"> </w:t>
      </w:r>
      <w:r w:rsidRPr="006F247C">
        <w:rPr>
          <w:lang w:val="en-US"/>
        </w:rPr>
        <w:t>Prolonged periods of alpha rhythm during sleep onset in a patient with insomnia with difficulties initiating and maintaining sleep.</w:t>
      </w:r>
      <w:bookmarkEnd w:id="13"/>
      <w:bookmarkEnd w:id="14"/>
    </w:p>
    <w:p w14:paraId="44605654" w14:textId="77777777" w:rsidR="006F247C" w:rsidRDefault="006F247C" w:rsidP="00513784">
      <w:pPr>
        <w:spacing w:line="360" w:lineRule="auto"/>
        <w:jc w:val="both"/>
        <w:rPr>
          <w:rFonts w:ascii="Verdana" w:hAnsi="Verdana"/>
          <w:sz w:val="20"/>
          <w:szCs w:val="20"/>
          <w:lang w:val="en-US"/>
        </w:rPr>
      </w:pPr>
    </w:p>
    <w:p w14:paraId="3B7D639C" w14:textId="40B0D7DB" w:rsidR="006124B6" w:rsidRPr="001A27AA" w:rsidRDefault="00A65DB9" w:rsidP="00513784">
      <w:pPr>
        <w:spacing w:line="360" w:lineRule="auto"/>
        <w:jc w:val="both"/>
        <w:rPr>
          <w:rFonts w:ascii="Verdana" w:hAnsi="Verdana"/>
          <w:sz w:val="20"/>
          <w:szCs w:val="20"/>
          <w:lang w:val="en-US"/>
        </w:rPr>
      </w:pPr>
      <w:r>
        <w:rPr>
          <w:rFonts w:ascii="Verdana" w:hAnsi="Verdana"/>
          <w:sz w:val="20"/>
          <w:szCs w:val="20"/>
          <w:lang w:val="en-US"/>
        </w:rPr>
        <w:t>Findings</w:t>
      </w:r>
      <w:r w:rsidR="00D73EA5" w:rsidRPr="001A27AA">
        <w:rPr>
          <w:rFonts w:ascii="Verdana" w:hAnsi="Verdana"/>
          <w:sz w:val="20"/>
          <w:szCs w:val="20"/>
          <w:lang w:val="en-US"/>
        </w:rPr>
        <w:t xml:space="preserve"> in literature suggested increased levels of cortisol, indicating a </w:t>
      </w:r>
      <w:r>
        <w:rPr>
          <w:rFonts w:ascii="Verdana" w:hAnsi="Verdana"/>
          <w:sz w:val="20"/>
          <w:szCs w:val="20"/>
          <w:lang w:val="en-US"/>
        </w:rPr>
        <w:t>crucial</w:t>
      </w:r>
      <w:r w:rsidR="00D73EA5" w:rsidRPr="001A27AA">
        <w:rPr>
          <w:rFonts w:ascii="Verdana" w:hAnsi="Verdana"/>
          <w:sz w:val="20"/>
          <w:szCs w:val="20"/>
          <w:lang w:val="en-US"/>
        </w:rPr>
        <w:t xml:space="preserve"> </w:t>
      </w:r>
      <w:r>
        <w:rPr>
          <w:rFonts w:ascii="Verdana" w:hAnsi="Verdana"/>
          <w:sz w:val="20"/>
          <w:szCs w:val="20"/>
          <w:lang w:val="en-US"/>
        </w:rPr>
        <w:t>contribution by</w:t>
      </w:r>
      <w:r w:rsidR="00D73EA5" w:rsidRPr="001A27AA">
        <w:rPr>
          <w:rFonts w:ascii="Verdana" w:hAnsi="Verdana"/>
          <w:sz w:val="20"/>
          <w:szCs w:val="20"/>
          <w:lang w:val="en-US"/>
        </w:rPr>
        <w:t xml:space="preserve"> stress circuit activity of the hypothalamic-pituitary-adrenal axis </w:t>
      </w:r>
      <w:sdt>
        <w:sdtPr>
          <w:rPr>
            <w:rFonts w:ascii="Verdana" w:hAnsi="Verdana"/>
            <w:color w:val="000000"/>
            <w:sz w:val="20"/>
            <w:szCs w:val="20"/>
          </w:rPr>
          <w:tag w:val="MENDELEY_CITATION_v3_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"/>
          <w:id w:val="-1727984192"/>
          <w:placeholder>
            <w:docPart w:val="061FD8EF227B45229721E18E06BC57E1"/>
          </w:placeholder>
        </w:sdtPr>
        <w:sdtContent>
          <w:r w:rsidR="00E656D9" w:rsidRPr="00E656D9">
            <w:rPr>
              <w:rFonts w:ascii="Verdana" w:hAnsi="Verdana"/>
              <w:color w:val="000000"/>
              <w:sz w:val="20"/>
              <w:szCs w:val="20"/>
              <w:lang w:val="en-US"/>
            </w:rPr>
            <w:t>[25]</w:t>
          </w:r>
        </w:sdtContent>
      </w:sdt>
      <w:r w:rsidR="00D73EA5" w:rsidRPr="001A27AA">
        <w:rPr>
          <w:rFonts w:ascii="Verdana" w:hAnsi="Verdana"/>
          <w:sz w:val="20"/>
          <w:szCs w:val="20"/>
          <w:lang w:val="en-US"/>
        </w:rPr>
        <w:t>.</w:t>
      </w:r>
      <w:r w:rsidR="006124B6" w:rsidRPr="001A27AA">
        <w:rPr>
          <w:rFonts w:ascii="Verdana" w:hAnsi="Verdana"/>
          <w:sz w:val="20"/>
          <w:szCs w:val="20"/>
          <w:lang w:val="en-US"/>
        </w:rPr>
        <w:t xml:space="preserve"> </w:t>
      </w:r>
      <w:r>
        <w:rPr>
          <w:rFonts w:ascii="Verdana" w:hAnsi="Verdana"/>
          <w:sz w:val="20"/>
          <w:szCs w:val="20"/>
          <w:lang w:val="en-US"/>
        </w:rPr>
        <w:t>Specifically</w:t>
      </w:r>
      <w:r w:rsidR="006124B6" w:rsidRPr="001A27AA">
        <w:rPr>
          <w:rFonts w:ascii="Verdana" w:hAnsi="Verdana"/>
          <w:sz w:val="20"/>
          <w:szCs w:val="20"/>
          <w:lang w:val="en-US"/>
        </w:rPr>
        <w:t>,</w:t>
      </w:r>
      <w:r w:rsidR="00D73EA5" w:rsidRPr="001A27AA">
        <w:rPr>
          <w:rFonts w:ascii="Verdana" w:hAnsi="Verdana"/>
          <w:sz w:val="20"/>
          <w:szCs w:val="20"/>
          <w:lang w:val="en-US"/>
        </w:rPr>
        <w:t xml:space="preserve"> </w:t>
      </w:r>
      <w:r w:rsidR="006124B6" w:rsidRPr="001A27AA">
        <w:rPr>
          <w:rFonts w:ascii="Verdana" w:hAnsi="Verdana"/>
          <w:sz w:val="20"/>
          <w:szCs w:val="20"/>
          <w:lang w:val="en-US"/>
        </w:rPr>
        <w:t>insomnia indices are linked to dysfunction of the HPA axis. Increased cortisol awakening response reference to increase (</w:t>
      </w:r>
      <w:proofErr w:type="spellStart"/>
      <w:r w:rsidR="006124B6" w:rsidRPr="001A27AA">
        <w:rPr>
          <w:rFonts w:ascii="Verdana" w:hAnsi="Verdana"/>
          <w:sz w:val="20"/>
          <w:szCs w:val="20"/>
          <w:lang w:val="en-US"/>
        </w:rPr>
        <w:t>CARi</w:t>
      </w:r>
      <w:proofErr w:type="spellEnd"/>
      <w:r w:rsidR="006124B6" w:rsidRPr="001A27AA">
        <w:rPr>
          <w:rFonts w:ascii="Verdana" w:hAnsi="Verdana"/>
          <w:sz w:val="20"/>
          <w:szCs w:val="20"/>
          <w:lang w:val="en-US"/>
        </w:rPr>
        <w:t xml:space="preserve">) is associated with insomnia diagnosis, and elevated evening cortisol levels was linked to poor subjective sleep </w:t>
      </w:r>
      <w:r w:rsidR="006124B6" w:rsidRPr="001A27AA">
        <w:rPr>
          <w:rFonts w:ascii="Verdana" w:hAnsi="Verdana"/>
          <w:sz w:val="20"/>
          <w:szCs w:val="20"/>
          <w:lang w:val="en-US"/>
        </w:rPr>
        <w:lastRenderedPageBreak/>
        <w:t xml:space="preserve">quality. </w:t>
      </w:r>
      <w:r>
        <w:rPr>
          <w:rFonts w:ascii="Verdana" w:hAnsi="Verdana"/>
          <w:sz w:val="20"/>
          <w:szCs w:val="20"/>
          <w:lang w:val="en-US"/>
        </w:rPr>
        <w:t>Furthermore</w:t>
      </w:r>
      <w:r w:rsidR="006124B6" w:rsidRPr="001A27AA">
        <w:rPr>
          <w:rFonts w:ascii="Verdana" w:hAnsi="Verdana"/>
          <w:sz w:val="20"/>
          <w:szCs w:val="20"/>
          <w:lang w:val="en-US"/>
        </w:rPr>
        <w:t xml:space="preserve">, taking into account age characteristics, the association between insomnia and increased </w:t>
      </w:r>
      <w:proofErr w:type="spellStart"/>
      <w:r w:rsidR="006124B6" w:rsidRPr="001A27AA">
        <w:rPr>
          <w:rFonts w:ascii="Verdana" w:hAnsi="Verdana"/>
          <w:sz w:val="20"/>
          <w:szCs w:val="20"/>
          <w:lang w:val="en-US"/>
        </w:rPr>
        <w:t>CARi</w:t>
      </w:r>
      <w:proofErr w:type="spellEnd"/>
      <w:r w:rsidR="006124B6" w:rsidRPr="001A27AA">
        <w:rPr>
          <w:rFonts w:ascii="Verdana" w:hAnsi="Verdana"/>
          <w:sz w:val="20"/>
          <w:szCs w:val="20"/>
          <w:lang w:val="en-US"/>
        </w:rPr>
        <w:t xml:space="preserve"> occurred </w:t>
      </w:r>
      <w:r>
        <w:rPr>
          <w:rFonts w:ascii="Verdana" w:hAnsi="Verdana"/>
          <w:sz w:val="20"/>
          <w:szCs w:val="20"/>
          <w:lang w:val="en-US"/>
        </w:rPr>
        <w:t>at the tail end of</w:t>
      </w:r>
      <w:r w:rsidR="006124B6" w:rsidRPr="001A27AA">
        <w:rPr>
          <w:rFonts w:ascii="Verdana" w:hAnsi="Verdana"/>
          <w:sz w:val="20"/>
          <w:szCs w:val="20"/>
          <w:lang w:val="en-US"/>
        </w:rPr>
        <w:t xml:space="preserve"> puberty, </w:t>
      </w:r>
      <w:r>
        <w:rPr>
          <w:rFonts w:ascii="Verdana" w:hAnsi="Verdana"/>
          <w:sz w:val="20"/>
          <w:szCs w:val="20"/>
          <w:lang w:val="en-US"/>
        </w:rPr>
        <w:t>while</w:t>
      </w:r>
      <w:r w:rsidR="006124B6" w:rsidRPr="001A27AA">
        <w:rPr>
          <w:rFonts w:ascii="Verdana" w:hAnsi="Verdana"/>
          <w:sz w:val="20"/>
          <w:szCs w:val="20"/>
          <w:lang w:val="en-US"/>
        </w:rPr>
        <w:t xml:space="preserve"> gender differences developed in adulthood, and not in adolescence.</w:t>
      </w:r>
    </w:p>
    <w:p w14:paraId="3B09821A" w14:textId="229C576A" w:rsidR="009D32D6" w:rsidRPr="001A27AA" w:rsidRDefault="00A65DB9" w:rsidP="00513784">
      <w:pPr>
        <w:spacing w:line="360" w:lineRule="auto"/>
        <w:jc w:val="both"/>
        <w:rPr>
          <w:rFonts w:ascii="Verdana" w:hAnsi="Verdana"/>
          <w:sz w:val="20"/>
          <w:szCs w:val="20"/>
          <w:lang w:val="en-US"/>
        </w:rPr>
      </w:pPr>
      <w:r>
        <w:rPr>
          <w:rFonts w:ascii="Verdana" w:hAnsi="Verdana"/>
          <w:sz w:val="20"/>
          <w:szCs w:val="20"/>
          <w:lang w:val="en-US"/>
        </w:rPr>
        <w:t>Additionally</w:t>
      </w:r>
      <w:r w:rsidR="00D73EA5" w:rsidRPr="001A27AA">
        <w:rPr>
          <w:rFonts w:ascii="Verdana" w:hAnsi="Verdana"/>
          <w:sz w:val="20"/>
          <w:szCs w:val="20"/>
          <w:lang w:val="en-US"/>
        </w:rPr>
        <w:t xml:space="preserve">, </w:t>
      </w:r>
      <w:r w:rsidR="00275EF7" w:rsidRPr="001A27AA">
        <w:rPr>
          <w:rFonts w:ascii="Verdana" w:hAnsi="Verdana"/>
          <w:sz w:val="20"/>
          <w:szCs w:val="20"/>
          <w:lang w:val="en-US"/>
        </w:rPr>
        <w:t>a modified activity of</w:t>
      </w:r>
      <w:r w:rsidR="00E10FA5">
        <w:rPr>
          <w:rFonts w:ascii="Verdana" w:hAnsi="Verdana"/>
          <w:sz w:val="20"/>
          <w:szCs w:val="20"/>
          <w:lang w:val="en-US"/>
        </w:rPr>
        <w:t xml:space="preserve"> the</w:t>
      </w:r>
      <w:r w:rsidR="00275EF7" w:rsidRPr="001A27AA">
        <w:rPr>
          <w:rFonts w:ascii="Verdana" w:hAnsi="Verdana"/>
          <w:sz w:val="20"/>
          <w:szCs w:val="20"/>
          <w:lang w:val="en-US"/>
        </w:rPr>
        <w:t xml:space="preserve"> autonomic nervous system was revealed in insomnia patients </w:t>
      </w:r>
      <w:r w:rsidR="00E10FA5">
        <w:rPr>
          <w:rFonts w:ascii="Verdana" w:hAnsi="Verdana"/>
          <w:sz w:val="20"/>
          <w:szCs w:val="20"/>
          <w:lang w:val="en-US"/>
        </w:rPr>
        <w:t xml:space="preserve">when </w:t>
      </w:r>
      <w:r w:rsidR="00275EF7" w:rsidRPr="001A27AA">
        <w:rPr>
          <w:rFonts w:ascii="Verdana" w:hAnsi="Verdana"/>
          <w:sz w:val="20"/>
          <w:szCs w:val="20"/>
          <w:lang w:val="en-US"/>
        </w:rPr>
        <w:t xml:space="preserve">compared with controls. Patients showed </w:t>
      </w:r>
      <w:r w:rsidR="00E10FA5">
        <w:rPr>
          <w:rFonts w:ascii="Verdana" w:hAnsi="Verdana"/>
          <w:sz w:val="20"/>
          <w:szCs w:val="20"/>
          <w:lang w:val="en-US"/>
        </w:rPr>
        <w:t>variatio</w:t>
      </w:r>
      <w:r w:rsidR="00275EF7" w:rsidRPr="001A27AA">
        <w:rPr>
          <w:rFonts w:ascii="Verdana" w:hAnsi="Verdana"/>
          <w:sz w:val="20"/>
          <w:szCs w:val="20"/>
          <w:lang w:val="en-US"/>
        </w:rPr>
        <w:t>ns of heart rate and heart rate variability parameters during Stage-2 non-REM sleep and when awake</w:t>
      </w:r>
      <w:r w:rsidR="00275EF7"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"/>
          <w:id w:val="2031528213"/>
          <w:placeholder>
            <w:docPart w:val="C3903EE60AEF44A7A8FC1E60DD85C403"/>
          </w:placeholder>
        </w:sdtPr>
        <w:sdtContent>
          <w:r w:rsidR="00E656D9" w:rsidRPr="00E656D9">
            <w:rPr>
              <w:rFonts w:ascii="Verdana" w:hAnsi="Verdana"/>
              <w:color w:val="000000"/>
              <w:sz w:val="20"/>
              <w:szCs w:val="20"/>
              <w:lang w:val="en-US"/>
            </w:rPr>
            <w:t>[26]</w:t>
          </w:r>
        </w:sdtContent>
      </w:sdt>
      <w:r w:rsidR="00275EF7" w:rsidRPr="001A27AA">
        <w:rPr>
          <w:rFonts w:ascii="Verdana" w:hAnsi="Verdana"/>
          <w:sz w:val="20"/>
          <w:szCs w:val="20"/>
          <w:lang w:val="en-US"/>
        </w:rPr>
        <w:t xml:space="preserve">. </w:t>
      </w:r>
      <w:r w:rsidR="00452ECB" w:rsidRPr="001A27AA">
        <w:rPr>
          <w:rFonts w:ascii="Verdana" w:hAnsi="Verdana"/>
          <w:sz w:val="20"/>
          <w:szCs w:val="20"/>
          <w:lang w:val="en-US"/>
        </w:rPr>
        <w:t xml:space="preserve">In line with sleep findings another research group suggested that resting </w:t>
      </w:r>
      <w:r w:rsidR="009C5634" w:rsidRPr="001A27AA">
        <w:rPr>
          <w:rFonts w:ascii="Verdana" w:hAnsi="Verdana"/>
          <w:sz w:val="20"/>
          <w:szCs w:val="20"/>
          <w:lang w:val="en-US"/>
        </w:rPr>
        <w:t>heart rate</w:t>
      </w:r>
      <w:r w:rsidR="00452ECB" w:rsidRPr="001A27AA">
        <w:rPr>
          <w:rFonts w:ascii="Verdana" w:hAnsi="Verdana"/>
          <w:sz w:val="20"/>
          <w:szCs w:val="20"/>
          <w:lang w:val="en-US"/>
        </w:rPr>
        <w:t xml:space="preserve"> was higher in insomnia patients than in controls during NREM and REM sleep</w:t>
      </w:r>
      <w:r w:rsidR="00275EF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"/>
          <w:id w:val="-728458442"/>
          <w:placeholder>
            <w:docPart w:val="DefaultPlaceholder_-1854013440"/>
          </w:placeholder>
        </w:sdtPr>
        <w:sdtContent>
          <w:r w:rsidR="00E656D9" w:rsidRPr="00E656D9">
            <w:rPr>
              <w:rFonts w:ascii="Verdana" w:hAnsi="Verdana"/>
              <w:color w:val="000000"/>
              <w:sz w:val="20"/>
              <w:szCs w:val="20"/>
              <w:lang w:val="en-US"/>
            </w:rPr>
            <w:t>[27]</w:t>
          </w:r>
        </w:sdtContent>
      </w:sdt>
      <w:r w:rsidR="00452ECB" w:rsidRPr="001A27AA">
        <w:rPr>
          <w:rFonts w:ascii="Verdana" w:hAnsi="Verdana"/>
          <w:sz w:val="20"/>
          <w:szCs w:val="20"/>
          <w:lang w:val="en-US"/>
        </w:rPr>
        <w:t>.</w:t>
      </w:r>
      <w:r w:rsidR="005065BC" w:rsidRPr="001A27AA">
        <w:rPr>
          <w:rFonts w:ascii="Verdana" w:hAnsi="Verdana"/>
          <w:sz w:val="20"/>
          <w:szCs w:val="20"/>
          <w:lang w:val="en-US"/>
        </w:rPr>
        <w:t xml:space="preserve"> Insomniacs, despite </w:t>
      </w:r>
      <w:r w:rsidR="00E10FA5">
        <w:rPr>
          <w:rFonts w:ascii="Verdana" w:hAnsi="Verdana"/>
          <w:sz w:val="20"/>
          <w:szCs w:val="20"/>
          <w:lang w:val="en-US"/>
        </w:rPr>
        <w:t>demonstrat</w:t>
      </w:r>
      <w:r w:rsidR="005065BC" w:rsidRPr="001A27AA">
        <w:rPr>
          <w:rFonts w:ascii="Verdana" w:hAnsi="Verdana"/>
          <w:sz w:val="20"/>
          <w:szCs w:val="20"/>
          <w:lang w:val="en-US"/>
        </w:rPr>
        <w:t xml:space="preserve">ing increased multiple sleep latency test values, whole body VO2 was </w:t>
      </w:r>
      <w:r w:rsidR="00E10FA5">
        <w:rPr>
          <w:rFonts w:ascii="Verdana" w:hAnsi="Verdana"/>
          <w:sz w:val="20"/>
          <w:szCs w:val="20"/>
          <w:lang w:val="en-US"/>
        </w:rPr>
        <w:t>well above average across</w:t>
      </w:r>
      <w:r w:rsidR="005065BC" w:rsidRPr="001A27AA">
        <w:rPr>
          <w:rFonts w:ascii="Verdana" w:hAnsi="Verdana"/>
          <w:sz w:val="20"/>
          <w:szCs w:val="20"/>
          <w:lang w:val="en-US"/>
        </w:rPr>
        <w:t xml:space="preserve"> at all measurement points, i.e., intervals </w:t>
      </w:r>
      <w:r w:rsidR="00E10FA5">
        <w:rPr>
          <w:rFonts w:ascii="Verdana" w:hAnsi="Verdana"/>
          <w:sz w:val="20"/>
          <w:szCs w:val="20"/>
          <w:lang w:val="en-US"/>
        </w:rPr>
        <w:t>throughout</w:t>
      </w:r>
      <w:r w:rsidR="005065BC" w:rsidRPr="001A27AA">
        <w:rPr>
          <w:rFonts w:ascii="Verdana" w:hAnsi="Verdana"/>
          <w:sz w:val="20"/>
          <w:szCs w:val="20"/>
          <w:lang w:val="en-US"/>
        </w:rPr>
        <w:t xml:space="preserve"> the day and one night of sleep, in comparison with healthy controls </w:t>
      </w:r>
      <w:sdt>
        <w:sdtPr>
          <w:rPr>
            <w:rFonts w:ascii="Verdana" w:hAnsi="Verdana"/>
            <w:color w:val="000000"/>
            <w:sz w:val="20"/>
            <w:szCs w:val="20"/>
            <w:lang w:val="en-US"/>
          </w:rPr>
          <w:tag w:val="MENDELEY_CITATION_v3_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"/>
          <w:id w:val="-1005818008"/>
          <w:placeholder>
            <w:docPart w:val="DefaultPlaceholder_-1854013440"/>
          </w:placeholder>
        </w:sdtPr>
        <w:sdtContent>
          <w:r w:rsidR="00E656D9" w:rsidRPr="00E656D9">
            <w:rPr>
              <w:rFonts w:ascii="Verdana" w:hAnsi="Verdana"/>
              <w:color w:val="000000"/>
              <w:sz w:val="20"/>
              <w:szCs w:val="20"/>
              <w:lang w:val="en-US"/>
            </w:rPr>
            <w:t>[28]</w:t>
          </w:r>
        </w:sdtContent>
      </w:sdt>
      <w:r w:rsidR="005065BC" w:rsidRPr="001A27AA">
        <w:rPr>
          <w:rFonts w:ascii="Verdana" w:hAnsi="Verdana"/>
          <w:sz w:val="20"/>
          <w:szCs w:val="20"/>
          <w:lang w:val="en-US"/>
        </w:rPr>
        <w:t>.</w:t>
      </w:r>
      <w:r w:rsidR="009D32D6" w:rsidRPr="001A27AA">
        <w:rPr>
          <w:rFonts w:ascii="Verdana" w:hAnsi="Verdana"/>
          <w:sz w:val="20"/>
          <w:szCs w:val="20"/>
          <w:lang w:val="en-US"/>
        </w:rPr>
        <w:t xml:space="preserve"> </w:t>
      </w:r>
      <w:r w:rsidR="00E10FA5">
        <w:rPr>
          <w:rFonts w:ascii="Verdana" w:hAnsi="Verdana"/>
          <w:sz w:val="20"/>
          <w:szCs w:val="20"/>
          <w:lang w:val="en-US"/>
        </w:rPr>
        <w:t>In accordance</w:t>
      </w:r>
      <w:r w:rsidR="00173F59" w:rsidRPr="001A27AA">
        <w:rPr>
          <w:rFonts w:ascii="Verdana" w:hAnsi="Verdana"/>
          <w:sz w:val="20"/>
          <w:szCs w:val="20"/>
          <w:lang w:val="en-US"/>
        </w:rPr>
        <w:t xml:space="preserve"> with insomnia subtypes, a</w:t>
      </w:r>
      <w:r w:rsidR="009D32D6" w:rsidRPr="001A27AA">
        <w:rPr>
          <w:rFonts w:ascii="Verdana" w:hAnsi="Verdana"/>
          <w:sz w:val="20"/>
          <w:szCs w:val="20"/>
          <w:lang w:val="en-US"/>
        </w:rPr>
        <w:t xml:space="preserve">lso body temperature </w:t>
      </w:r>
      <w:r w:rsidR="00E10FA5">
        <w:rPr>
          <w:rFonts w:ascii="Verdana" w:hAnsi="Verdana"/>
          <w:sz w:val="20"/>
          <w:szCs w:val="20"/>
          <w:lang w:val="en-US"/>
        </w:rPr>
        <w:t>also turned out to be</w:t>
      </w:r>
      <w:r w:rsidR="009D32D6" w:rsidRPr="001A27AA">
        <w:rPr>
          <w:rFonts w:ascii="Verdana" w:hAnsi="Verdana"/>
          <w:sz w:val="20"/>
          <w:szCs w:val="20"/>
          <w:lang w:val="en-US"/>
        </w:rPr>
        <w:t xml:space="preserve"> important in order to validate the hypothesis of an autonomic hyper-arousal </w:t>
      </w:r>
      <w:sdt>
        <w:sdtPr>
          <w:rPr>
            <w:rFonts w:ascii="Verdana" w:hAnsi="Verdana"/>
            <w:color w:val="000000"/>
            <w:sz w:val="20"/>
            <w:szCs w:val="20"/>
            <w:lang w:val="en-US"/>
          </w:rPr>
          <w:tag w:val="MENDELEY_CITATION_v3_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"/>
          <w:id w:val="-1606426655"/>
          <w:placeholder>
            <w:docPart w:val="DefaultPlaceholder_-1854013440"/>
          </w:placeholder>
        </w:sdtPr>
        <w:sdtContent>
          <w:r w:rsidR="00E656D9" w:rsidRPr="00E656D9">
            <w:rPr>
              <w:rFonts w:ascii="Verdana" w:hAnsi="Verdana"/>
              <w:color w:val="000000"/>
              <w:sz w:val="20"/>
              <w:szCs w:val="20"/>
              <w:lang w:val="en-US"/>
            </w:rPr>
            <w:t>[29]</w:t>
          </w:r>
        </w:sdtContent>
      </w:sdt>
      <w:r w:rsidR="009D32D6" w:rsidRPr="001A27AA">
        <w:rPr>
          <w:rFonts w:ascii="Verdana" w:hAnsi="Verdana"/>
          <w:sz w:val="20"/>
          <w:szCs w:val="20"/>
          <w:lang w:val="en-US"/>
        </w:rPr>
        <w:t xml:space="preserve">. </w:t>
      </w:r>
      <w:r w:rsidR="00E10FA5">
        <w:rPr>
          <w:rFonts w:ascii="Verdana" w:hAnsi="Verdana"/>
          <w:sz w:val="20"/>
          <w:szCs w:val="20"/>
          <w:lang w:val="en-US"/>
        </w:rPr>
        <w:t>S</w:t>
      </w:r>
      <w:r w:rsidR="009D32D6" w:rsidRPr="001A27AA">
        <w:rPr>
          <w:rFonts w:ascii="Verdana" w:hAnsi="Verdana"/>
          <w:sz w:val="20"/>
          <w:szCs w:val="20"/>
          <w:lang w:val="en-US"/>
        </w:rPr>
        <w:t>leep onset insomnia is</w:t>
      </w:r>
      <w:r w:rsidR="00E10FA5">
        <w:rPr>
          <w:rFonts w:ascii="Verdana" w:hAnsi="Verdana"/>
          <w:sz w:val="20"/>
          <w:szCs w:val="20"/>
          <w:lang w:val="en-US"/>
        </w:rPr>
        <w:t xml:space="preserve"> indeed</w:t>
      </w:r>
      <w:r w:rsidR="009D32D6" w:rsidRPr="001A27AA">
        <w:rPr>
          <w:rFonts w:ascii="Verdana" w:hAnsi="Verdana"/>
          <w:sz w:val="20"/>
          <w:szCs w:val="20"/>
          <w:lang w:val="en-US"/>
        </w:rPr>
        <w:t xml:space="preserve"> associated with a delayed circadian core body temperature rhythm; on the other hand, an earlier circadian rhythm body temperature has been linked with early awakening insomnia; and sleep maintenance insomnia is associated with elevated nocturnal core temperature;</w:t>
      </w:r>
      <w:r w:rsidR="00BC2F3F">
        <w:rPr>
          <w:rFonts w:ascii="Verdana" w:hAnsi="Verdana"/>
          <w:sz w:val="20"/>
          <w:szCs w:val="20"/>
          <w:lang w:val="en-US"/>
        </w:rPr>
        <w:t xml:space="preserve"> </w:t>
      </w:r>
      <w:r w:rsidR="009D32D6" w:rsidRPr="001A27AA">
        <w:rPr>
          <w:rFonts w:ascii="Verdana" w:hAnsi="Verdana"/>
          <w:sz w:val="20"/>
          <w:szCs w:val="20"/>
          <w:lang w:val="en-US"/>
        </w:rPr>
        <w:t xml:space="preserve">and more comprehensively elevated core temperature throughout the 24-h period is linked with a combination of sleep onset and maintenance insomnia. In summary, </w:t>
      </w:r>
      <w:r w:rsidR="00D73EA5" w:rsidRPr="001A27AA">
        <w:rPr>
          <w:rFonts w:ascii="Verdana" w:hAnsi="Verdana"/>
          <w:sz w:val="20"/>
          <w:szCs w:val="20"/>
          <w:lang w:val="en-US"/>
        </w:rPr>
        <w:t xml:space="preserve">elevated body temperature, metabolic rate, resting heart rate and altered heart rate variability parameters </w:t>
      </w:r>
      <w:r w:rsidR="009D32D6" w:rsidRPr="001A27AA">
        <w:rPr>
          <w:rFonts w:ascii="Verdana" w:hAnsi="Verdana"/>
          <w:sz w:val="20"/>
          <w:szCs w:val="20"/>
          <w:lang w:val="en-US"/>
        </w:rPr>
        <w:t>confirmed the hypothesis of an autonomic hyper-arousal</w:t>
      </w:r>
      <w:r w:rsidR="00D73EA5"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"/>
          <w:id w:val="1530536211"/>
          <w:placeholder>
            <w:docPart w:val="061FD8EF227B45229721E18E06BC57E1"/>
          </w:placeholder>
        </w:sdtPr>
        <w:sdtContent>
          <w:r w:rsidR="00E656D9" w:rsidRPr="00E656D9">
            <w:rPr>
              <w:rFonts w:ascii="Verdana" w:eastAsia="Times New Roman" w:hAnsi="Verdana"/>
              <w:color w:val="000000"/>
              <w:sz w:val="20"/>
              <w:szCs w:val="20"/>
              <w:lang w:val="en-US"/>
            </w:rPr>
            <w:t>[26]</w:t>
          </w:r>
          <w:proofErr w:type="gramStart"/>
          <w:r w:rsidR="00E656D9" w:rsidRPr="00E656D9">
            <w:rPr>
              <w:rFonts w:ascii="Verdana" w:eastAsia="Times New Roman" w:hAnsi="Verdana"/>
              <w:color w:val="000000"/>
              <w:sz w:val="20"/>
              <w:szCs w:val="20"/>
              <w:lang w:val="en-US"/>
            </w:rPr>
            <w:t>–[</w:t>
          </w:r>
          <w:proofErr w:type="gramEnd"/>
          <w:r w:rsidR="00E656D9" w:rsidRPr="00E656D9">
            <w:rPr>
              <w:rFonts w:ascii="Verdana" w:eastAsia="Times New Roman" w:hAnsi="Verdana"/>
              <w:color w:val="000000"/>
              <w:sz w:val="20"/>
              <w:szCs w:val="20"/>
              <w:lang w:val="en-US"/>
            </w:rPr>
            <w:t>29]</w:t>
          </w:r>
        </w:sdtContent>
      </w:sdt>
      <w:r w:rsidR="00D73EA5" w:rsidRPr="001A27AA">
        <w:rPr>
          <w:rFonts w:ascii="Verdana" w:hAnsi="Verdana"/>
          <w:sz w:val="20"/>
          <w:szCs w:val="20"/>
          <w:lang w:val="en-US"/>
        </w:rPr>
        <w:t>.</w:t>
      </w:r>
    </w:p>
    <w:p w14:paraId="2326EED4" w14:textId="164F96D6" w:rsidR="00604A81" w:rsidRPr="001A27AA" w:rsidRDefault="008C7D9C" w:rsidP="00513784">
      <w:pPr>
        <w:spacing w:line="360" w:lineRule="auto"/>
        <w:jc w:val="both"/>
        <w:rPr>
          <w:rFonts w:ascii="Verdana" w:hAnsi="Verdana"/>
          <w:sz w:val="20"/>
          <w:szCs w:val="20"/>
          <w:lang w:val="en-US"/>
        </w:rPr>
      </w:pPr>
      <w:r w:rsidRPr="001A27AA">
        <w:rPr>
          <w:rFonts w:ascii="Verdana" w:hAnsi="Verdana"/>
          <w:sz w:val="20"/>
          <w:szCs w:val="20"/>
          <w:lang w:val="en-US"/>
        </w:rPr>
        <w:t>M</w:t>
      </w:r>
      <w:r w:rsidR="00D73EA5" w:rsidRPr="001A27AA">
        <w:rPr>
          <w:rFonts w:ascii="Verdana" w:hAnsi="Verdana"/>
          <w:sz w:val="20"/>
          <w:szCs w:val="20"/>
          <w:lang w:val="en-US"/>
        </w:rPr>
        <w:t>acrostructural polysomnographic indic</w:t>
      </w:r>
      <w:r w:rsidR="00E10FA5">
        <w:rPr>
          <w:rFonts w:ascii="Verdana" w:hAnsi="Verdana"/>
          <w:sz w:val="20"/>
          <w:szCs w:val="20"/>
          <w:lang w:val="en-US"/>
        </w:rPr>
        <w:t>ators</w:t>
      </w:r>
      <w:r w:rsidR="00D73EA5" w:rsidRPr="001A27AA">
        <w:rPr>
          <w:rFonts w:ascii="Verdana" w:hAnsi="Verdana"/>
          <w:sz w:val="20"/>
          <w:szCs w:val="20"/>
          <w:lang w:val="en-US"/>
        </w:rPr>
        <w:t xml:space="preserve"> </w:t>
      </w:r>
      <w:r w:rsidRPr="001A27AA">
        <w:rPr>
          <w:rFonts w:ascii="Verdana" w:hAnsi="Verdana"/>
          <w:sz w:val="20"/>
          <w:szCs w:val="20"/>
          <w:lang w:val="en-US"/>
        </w:rPr>
        <w:t xml:space="preserve">seem to </w:t>
      </w:r>
      <w:r w:rsidR="00D73EA5" w:rsidRPr="001A27AA">
        <w:rPr>
          <w:rFonts w:ascii="Verdana" w:hAnsi="Verdana"/>
          <w:sz w:val="20"/>
          <w:szCs w:val="20"/>
          <w:lang w:val="en-US"/>
        </w:rPr>
        <w:t xml:space="preserve">fail </w:t>
      </w:r>
      <w:r w:rsidR="00E10FA5">
        <w:rPr>
          <w:rFonts w:ascii="Verdana" w:hAnsi="Verdana"/>
          <w:sz w:val="20"/>
          <w:szCs w:val="20"/>
          <w:lang w:val="en-US"/>
        </w:rPr>
        <w:t>when trying to identify</w:t>
      </w:r>
      <w:r w:rsidR="00D73EA5" w:rsidRPr="001A27AA">
        <w:rPr>
          <w:rFonts w:ascii="Verdana" w:hAnsi="Verdana"/>
          <w:sz w:val="20"/>
          <w:szCs w:val="20"/>
          <w:lang w:val="en-US"/>
        </w:rPr>
        <w:t xml:space="preserve"> a consistent pattern of insomnia patient</w:t>
      </w:r>
      <w:r w:rsidR="00173F59" w:rsidRPr="001A27AA">
        <w:rPr>
          <w:rFonts w:ascii="Verdana" w:hAnsi="Verdana"/>
          <w:sz w:val="20"/>
          <w:szCs w:val="20"/>
          <w:lang w:val="en-US"/>
        </w:rPr>
        <w:t xml:space="preserve"> hyperarousal</w:t>
      </w:r>
      <w:r w:rsidR="00D73EA5"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"/>
          <w:id w:val="1607933230"/>
          <w:placeholder>
            <w:docPart w:val="061FD8EF227B45229721E18E06BC57E1"/>
          </w:placeholder>
        </w:sdtPr>
        <w:sdtContent>
          <w:r w:rsidR="00E656D9" w:rsidRPr="00E656D9">
            <w:rPr>
              <w:rFonts w:ascii="Verdana" w:hAnsi="Verdana"/>
              <w:color w:val="000000"/>
              <w:sz w:val="20"/>
              <w:szCs w:val="20"/>
              <w:lang w:val="en-US"/>
            </w:rPr>
            <w:t>[30]</w:t>
          </w:r>
        </w:sdtContent>
      </w:sdt>
      <w:r w:rsidRPr="001A27AA">
        <w:rPr>
          <w:rFonts w:ascii="Verdana" w:hAnsi="Verdana"/>
          <w:sz w:val="20"/>
          <w:szCs w:val="20"/>
          <w:lang w:val="en-US"/>
        </w:rPr>
        <w:t xml:space="preserve">. However, recent literature showed </w:t>
      </w:r>
      <w:r w:rsidR="00E10FA5">
        <w:rPr>
          <w:rFonts w:ascii="Verdana" w:hAnsi="Verdana"/>
          <w:sz w:val="20"/>
          <w:szCs w:val="20"/>
          <w:lang w:val="en-US"/>
        </w:rPr>
        <w:t>relevant</w:t>
      </w:r>
      <w:r w:rsidRPr="001A27AA">
        <w:rPr>
          <w:rFonts w:ascii="Verdana" w:hAnsi="Verdana"/>
          <w:sz w:val="20"/>
          <w:szCs w:val="20"/>
          <w:lang w:val="en-US"/>
        </w:rPr>
        <w:t xml:space="preserve"> differences between insomniacs and healthy controls.  Meta-analysis studies showed significant impairments in sleep continuity and sleep architecture. In terms of continuity, it emerges that insomnia patients manifested reduced sleep efficiency (SE), longer falling asleep latency (SL), and shorter total sleep time (TST). </w:t>
      </w:r>
      <w:r w:rsidR="00E10FA5">
        <w:rPr>
          <w:rFonts w:ascii="Verdana" w:hAnsi="Verdana"/>
          <w:sz w:val="20"/>
          <w:szCs w:val="20"/>
          <w:lang w:val="en-US"/>
        </w:rPr>
        <w:t>Concerning</w:t>
      </w:r>
      <w:r w:rsidRPr="001A27AA">
        <w:rPr>
          <w:rFonts w:ascii="Verdana" w:hAnsi="Verdana"/>
          <w:sz w:val="20"/>
          <w:szCs w:val="20"/>
          <w:lang w:val="en-US"/>
        </w:rPr>
        <w:t xml:space="preserve"> sleep architecture, insomniacs spent less time in slow wave sleep (SWS), showed a higher infra-sleep wakefulness index (WASO), as well as a reduction in REM percentage. Overall, in insomniacs, sleep appears more unstable, with </w:t>
      </w:r>
      <w:r w:rsidR="00E10FA5">
        <w:rPr>
          <w:rFonts w:ascii="Verdana" w:hAnsi="Verdana"/>
          <w:sz w:val="20"/>
          <w:szCs w:val="20"/>
          <w:lang w:val="en-US"/>
        </w:rPr>
        <w:t>a higher tendency</w:t>
      </w:r>
      <w:r w:rsidRPr="001A27AA">
        <w:rPr>
          <w:rFonts w:ascii="Verdana" w:hAnsi="Verdana"/>
          <w:sz w:val="20"/>
          <w:szCs w:val="20"/>
          <w:lang w:val="en-US"/>
        </w:rPr>
        <w:t xml:space="preserve"> to transition to less deep sleep stages </w:t>
      </w:r>
      <w:sdt>
        <w:sdtPr>
          <w:rPr>
            <w:rFonts w:ascii="Verdana" w:hAnsi="Verdana"/>
            <w:color w:val="000000"/>
            <w:sz w:val="20"/>
            <w:szCs w:val="20"/>
            <w:lang w:val="en-US"/>
          </w:rPr>
          <w:tag w:val="MENDELEY_CITATION_v3_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n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
          <w:id w:val="611016486"/>
          <w:placeholder>
            <w:docPart w:val="DefaultPlaceholder_-1854013440"/>
          </w:placeholder>
        </w:sdtPr>
        <w:sdtContent>
          <w:r w:rsidR="00E656D9" w:rsidRPr="00E656D9">
            <w:rPr>
              <w:rFonts w:ascii="Verdana" w:hAnsi="Verdana"/>
              <w:color w:val="000000"/>
              <w:sz w:val="20"/>
              <w:szCs w:val="20"/>
              <w:lang w:val="en-US"/>
            </w:rPr>
            <w:t>[31], [32]</w:t>
          </w:r>
        </w:sdtContent>
      </w:sdt>
      <w:r w:rsidRPr="001A27AA">
        <w:rPr>
          <w:rFonts w:ascii="Verdana" w:hAnsi="Verdana"/>
          <w:sz w:val="20"/>
          <w:szCs w:val="20"/>
          <w:lang w:val="en-US"/>
        </w:rPr>
        <w:t>.</w:t>
      </w:r>
    </w:p>
    <w:p w14:paraId="49510102" w14:textId="62ED71C1" w:rsidR="00D73EA5" w:rsidRPr="00EE606F" w:rsidRDefault="00E10FA5" w:rsidP="00EE606F">
      <w:pPr>
        <w:spacing w:line="360" w:lineRule="auto"/>
        <w:jc w:val="both"/>
        <w:rPr>
          <w:rFonts w:ascii="Verdana" w:hAnsi="Verdana"/>
          <w:sz w:val="20"/>
          <w:szCs w:val="20"/>
          <w:lang w:val="en-US"/>
        </w:rPr>
      </w:pPr>
      <w:r>
        <w:rPr>
          <w:rFonts w:ascii="Verdana" w:hAnsi="Verdana"/>
          <w:sz w:val="20"/>
          <w:szCs w:val="20"/>
          <w:lang w:val="en-US"/>
        </w:rPr>
        <w:t>Alternatively</w:t>
      </w:r>
      <w:r w:rsidR="00604A81" w:rsidRPr="001A27AA">
        <w:rPr>
          <w:rFonts w:ascii="Verdana" w:hAnsi="Verdana"/>
          <w:sz w:val="20"/>
          <w:szCs w:val="20"/>
          <w:lang w:val="en-US"/>
        </w:rPr>
        <w:t xml:space="preserve">, </w:t>
      </w:r>
      <w:r w:rsidR="00D73EA5" w:rsidRPr="001A27AA">
        <w:rPr>
          <w:rFonts w:ascii="Verdana" w:hAnsi="Verdana"/>
          <w:sz w:val="20"/>
          <w:szCs w:val="20"/>
          <w:lang w:val="en-US"/>
        </w:rPr>
        <w:t xml:space="preserve">EEG quantitative analyses seem to be more </w:t>
      </w:r>
      <w:r w:rsidR="00173F59" w:rsidRPr="001A27AA">
        <w:rPr>
          <w:rFonts w:ascii="Verdana" w:hAnsi="Verdana"/>
          <w:sz w:val="20"/>
          <w:szCs w:val="20"/>
          <w:lang w:val="en-US"/>
        </w:rPr>
        <w:t>explanatory</w:t>
      </w:r>
      <w:r w:rsidR="00D73EA5" w:rsidRPr="001A27AA">
        <w:rPr>
          <w:rFonts w:ascii="Verdana" w:hAnsi="Verdana"/>
          <w:sz w:val="20"/>
          <w:szCs w:val="20"/>
          <w:lang w:val="en-US"/>
        </w:rPr>
        <w:t xml:space="preserve">. </w:t>
      </w:r>
      <w:r w:rsidR="00173F59" w:rsidRPr="001A27AA">
        <w:rPr>
          <w:rFonts w:ascii="Verdana" w:hAnsi="Verdana"/>
          <w:sz w:val="20"/>
          <w:szCs w:val="20"/>
          <w:lang w:val="en-US"/>
        </w:rPr>
        <w:t xml:space="preserve">An increase in fast frequencies in nocturnal EEG was reported in </w:t>
      </w:r>
      <w:r w:rsidR="00D73EA5" w:rsidRPr="001A27AA">
        <w:rPr>
          <w:rFonts w:ascii="Verdana" w:hAnsi="Verdana"/>
          <w:sz w:val="20"/>
          <w:szCs w:val="20"/>
          <w:lang w:val="en-US"/>
        </w:rPr>
        <w:t xml:space="preserve">Insomnia patients </w:t>
      </w:r>
      <w:sdt>
        <w:sdtPr>
          <w:rPr>
            <w:rFonts w:ascii="Verdana" w:hAnsi="Verdana"/>
            <w:color w:val="000000"/>
            <w:sz w:val="20"/>
            <w:szCs w:val="20"/>
          </w:rPr>
          <w:tag w:val="MENDELEY_CITATION_v3_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"/>
          <w:id w:val="-1912307376"/>
          <w:placeholder>
            <w:docPart w:val="061FD8EF227B45229721E18E06BC57E1"/>
          </w:placeholder>
        </w:sdtPr>
        <w:sdtContent>
          <w:r w:rsidR="00E656D9" w:rsidRPr="00E656D9">
            <w:rPr>
              <w:rFonts w:ascii="Verdana" w:hAnsi="Verdana"/>
              <w:color w:val="000000"/>
              <w:sz w:val="20"/>
              <w:szCs w:val="20"/>
              <w:lang w:val="en-US"/>
            </w:rPr>
            <w:t>[33], [34]</w:t>
          </w:r>
        </w:sdtContent>
      </w:sdt>
      <w:r w:rsidR="00D73EA5" w:rsidRPr="001A27AA">
        <w:rPr>
          <w:rFonts w:ascii="Verdana" w:hAnsi="Verdana"/>
          <w:sz w:val="20"/>
          <w:szCs w:val="20"/>
          <w:lang w:val="en-US"/>
        </w:rPr>
        <w:t xml:space="preserve">, </w:t>
      </w:r>
      <w:r>
        <w:rPr>
          <w:rFonts w:ascii="Verdana" w:hAnsi="Verdana"/>
          <w:sz w:val="20"/>
          <w:szCs w:val="20"/>
          <w:lang w:val="en-US"/>
        </w:rPr>
        <w:t>which</w:t>
      </w:r>
      <w:r w:rsidR="00D73EA5" w:rsidRPr="001A27AA">
        <w:rPr>
          <w:rFonts w:ascii="Verdana" w:hAnsi="Verdana"/>
          <w:sz w:val="20"/>
          <w:szCs w:val="20"/>
          <w:lang w:val="en-US"/>
        </w:rPr>
        <w:t xml:space="preserve"> seems to be linked with the known phenomenon of sleep misperception in insomnia (overestimation of sleep latency and wake after sleep onset, and </w:t>
      </w:r>
      <w:r w:rsidR="00D73EA5" w:rsidRPr="001A27AA">
        <w:rPr>
          <w:rFonts w:ascii="Verdana" w:hAnsi="Verdana"/>
          <w:sz w:val="20"/>
          <w:szCs w:val="20"/>
          <w:lang w:val="en-US"/>
        </w:rPr>
        <w:lastRenderedPageBreak/>
        <w:t xml:space="preserve">underestimation of sleep time), interpreted as an increase in sensorimotor and cognitive </w:t>
      </w:r>
      <w:r w:rsidR="00173F59" w:rsidRPr="001A27AA">
        <w:rPr>
          <w:rFonts w:ascii="Verdana" w:hAnsi="Verdana"/>
          <w:sz w:val="20"/>
          <w:szCs w:val="20"/>
          <w:lang w:val="en-US"/>
        </w:rPr>
        <w:t>hyperarousal</w:t>
      </w:r>
      <w:r w:rsidR="00D73EA5"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"/>
          <w:id w:val="-381323050"/>
          <w:placeholder>
            <w:docPart w:val="061FD8EF227B45229721E18E06BC57E1"/>
          </w:placeholder>
        </w:sdtPr>
        <w:sdtContent>
          <w:r w:rsidR="00E656D9" w:rsidRPr="00E656D9">
            <w:rPr>
              <w:rFonts w:ascii="Verdana" w:hAnsi="Verdana"/>
              <w:color w:val="000000"/>
              <w:sz w:val="20"/>
              <w:szCs w:val="20"/>
              <w:lang w:val="en-US"/>
            </w:rPr>
            <w:t>[35]</w:t>
          </w:r>
        </w:sdtContent>
      </w:sdt>
      <w:r w:rsidR="00D73EA5" w:rsidRPr="001A27AA">
        <w:rPr>
          <w:rFonts w:ascii="Verdana" w:hAnsi="Verdana"/>
          <w:sz w:val="20"/>
          <w:szCs w:val="20"/>
          <w:lang w:val="en-US"/>
        </w:rPr>
        <w:t>.</w:t>
      </w:r>
      <w:r w:rsidR="00173F59" w:rsidRPr="001A27AA">
        <w:rPr>
          <w:rFonts w:ascii="Verdana" w:hAnsi="Verdana"/>
          <w:sz w:val="20"/>
          <w:szCs w:val="20"/>
          <w:lang w:val="en-US"/>
        </w:rPr>
        <w:t xml:space="preserve"> A non-recent but comprehensive theoretical review </w:t>
      </w:r>
      <w:r>
        <w:rPr>
          <w:rFonts w:ascii="Verdana" w:hAnsi="Verdana"/>
          <w:sz w:val="20"/>
          <w:szCs w:val="20"/>
          <w:lang w:val="en-US"/>
        </w:rPr>
        <w:t>illustrat</w:t>
      </w:r>
      <w:r w:rsidR="00173F59" w:rsidRPr="001A27AA">
        <w:rPr>
          <w:rFonts w:ascii="Verdana" w:hAnsi="Verdana"/>
          <w:sz w:val="20"/>
          <w:szCs w:val="20"/>
          <w:lang w:val="en-US"/>
        </w:rPr>
        <w:t xml:space="preserve">ed a </w:t>
      </w:r>
      <w:r w:rsidR="005E4425" w:rsidRPr="001A27AA">
        <w:rPr>
          <w:rFonts w:ascii="Verdana" w:hAnsi="Verdana"/>
          <w:sz w:val="20"/>
          <w:szCs w:val="20"/>
          <w:lang w:val="en-US"/>
        </w:rPr>
        <w:t>three-component hyperarousal model</w:t>
      </w:r>
      <w:r>
        <w:rPr>
          <w:rFonts w:ascii="Verdana" w:hAnsi="Verdana"/>
          <w:sz w:val="20"/>
          <w:szCs w:val="20"/>
          <w:lang w:val="en-US"/>
        </w:rPr>
        <w:t>, s</w:t>
      </w:r>
      <w:r w:rsidR="005E4425" w:rsidRPr="001A27AA">
        <w:rPr>
          <w:rFonts w:ascii="Verdana" w:hAnsi="Verdana"/>
          <w:sz w:val="20"/>
          <w:szCs w:val="20"/>
          <w:lang w:val="en-US"/>
        </w:rPr>
        <w:t>uggesting that the arousal is not a singular phenomenon but three recognizable components</w:t>
      </w:r>
      <w:r w:rsidR="00EE606F">
        <w:rPr>
          <w:rFonts w:ascii="Verdana" w:hAnsi="Verdana"/>
          <w:sz w:val="20"/>
          <w:szCs w:val="20"/>
          <w:lang w:val="en-US"/>
        </w:rPr>
        <w:t>:</w:t>
      </w:r>
      <w:r w:rsidR="005E4425" w:rsidRPr="001A27AA">
        <w:rPr>
          <w:rFonts w:ascii="Verdana" w:hAnsi="Verdana"/>
          <w:sz w:val="20"/>
          <w:szCs w:val="20"/>
          <w:lang w:val="en-US"/>
        </w:rPr>
        <w:t xml:space="preserve"> A CNS hyperarousal, po</w:t>
      </w:r>
      <w:r w:rsidR="00EE606F">
        <w:rPr>
          <w:rFonts w:ascii="Verdana" w:hAnsi="Verdana"/>
          <w:sz w:val="20"/>
          <w:szCs w:val="20"/>
          <w:lang w:val="en-US"/>
        </w:rPr>
        <w:t>tentiall</w:t>
      </w:r>
      <w:r w:rsidR="005E4425" w:rsidRPr="001A27AA">
        <w:rPr>
          <w:rFonts w:ascii="Verdana" w:hAnsi="Verdana"/>
          <w:sz w:val="20"/>
          <w:szCs w:val="20"/>
          <w:lang w:val="en-US"/>
        </w:rPr>
        <w:t>y evaluated by EEG fast frequencies activity (beta and gamma); a somatic hyperarousal measured by increased EKG; and a cognitive arousal evaluated by self-report scales (e.g., Pre-Sleep Arousal Scale</w:t>
      </w:r>
      <w:r w:rsidR="00AC572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"/>
          <w:id w:val="1893008651"/>
          <w:placeholder>
            <w:docPart w:val="DefaultPlaceholder_-1854013440"/>
          </w:placeholder>
        </w:sdtPr>
        <w:sdtContent>
          <w:r w:rsidR="00E656D9" w:rsidRPr="00E656D9">
            <w:rPr>
              <w:rFonts w:ascii="Verdana" w:hAnsi="Verdana"/>
              <w:color w:val="000000"/>
              <w:sz w:val="20"/>
              <w:szCs w:val="20"/>
              <w:lang w:val="en-US"/>
            </w:rPr>
            <w:t>[36]</w:t>
          </w:r>
        </w:sdtContent>
      </w:sdt>
      <w:r w:rsidR="005E4425" w:rsidRPr="001A27AA">
        <w:rPr>
          <w:rFonts w:ascii="Verdana" w:hAnsi="Verdana"/>
          <w:sz w:val="20"/>
          <w:szCs w:val="20"/>
          <w:lang w:val="en-US"/>
        </w:rPr>
        <w:t>)</w:t>
      </w:r>
      <w:r w:rsidR="00AC5728" w:rsidRPr="001A27AA">
        <w:rPr>
          <w:rFonts w:ascii="Verdana" w:hAnsi="Verdana"/>
          <w:sz w:val="20"/>
          <w:szCs w:val="20"/>
          <w:lang w:val="en-US"/>
        </w:rPr>
        <w:t xml:space="preserve">. </w:t>
      </w:r>
      <w:r w:rsidR="00DF05CB" w:rsidRPr="001A27AA">
        <w:rPr>
          <w:rFonts w:ascii="Verdana" w:hAnsi="Verdana"/>
          <w:sz w:val="20"/>
          <w:szCs w:val="20"/>
          <w:lang w:val="en-US"/>
        </w:rPr>
        <w:t xml:space="preserve">Therefore, </w:t>
      </w:r>
      <w:r w:rsidR="00AC5728" w:rsidRPr="001A27AA">
        <w:rPr>
          <w:rFonts w:ascii="Verdana" w:hAnsi="Verdana"/>
          <w:sz w:val="20"/>
          <w:szCs w:val="20"/>
          <w:lang w:val="en-US"/>
        </w:rPr>
        <w:t>Authors suggest</w:t>
      </w:r>
      <w:r w:rsidR="00DF05CB" w:rsidRPr="001A27AA">
        <w:rPr>
          <w:rFonts w:ascii="Verdana" w:hAnsi="Verdana"/>
          <w:sz w:val="20"/>
          <w:szCs w:val="20"/>
          <w:lang w:val="en-US"/>
        </w:rPr>
        <w:t>ed</w:t>
      </w:r>
      <w:r w:rsidR="00AC5728" w:rsidRPr="001A27AA">
        <w:rPr>
          <w:rFonts w:ascii="Verdana" w:hAnsi="Verdana"/>
          <w:sz w:val="20"/>
          <w:szCs w:val="20"/>
          <w:lang w:val="en-US"/>
        </w:rPr>
        <w:t xml:space="preserve"> </w:t>
      </w:r>
      <w:r w:rsidR="00EE606F">
        <w:rPr>
          <w:rFonts w:ascii="Verdana" w:hAnsi="Verdana"/>
          <w:sz w:val="20"/>
          <w:szCs w:val="20"/>
          <w:lang w:val="en-US"/>
        </w:rPr>
        <w:t>the use of a</w:t>
      </w:r>
      <w:r w:rsidR="00AC5728" w:rsidRPr="001A27AA">
        <w:rPr>
          <w:rFonts w:ascii="Verdana" w:hAnsi="Verdana"/>
          <w:sz w:val="20"/>
          <w:szCs w:val="20"/>
          <w:lang w:val="en-US"/>
        </w:rPr>
        <w:t xml:space="preserve"> multicomponent model</w:t>
      </w:r>
      <w:r w:rsidR="00EE606F">
        <w:rPr>
          <w:rFonts w:ascii="Verdana" w:hAnsi="Verdana"/>
          <w:sz w:val="20"/>
          <w:szCs w:val="20"/>
          <w:lang w:val="en-US"/>
        </w:rPr>
        <w:t xml:space="preserve"> for a few reasons</w:t>
      </w:r>
      <w:r w:rsidR="00DF05CB" w:rsidRPr="001A27AA">
        <w:rPr>
          <w:rFonts w:ascii="Verdana" w:hAnsi="Verdana"/>
          <w:sz w:val="20"/>
          <w:szCs w:val="20"/>
          <w:lang w:val="en-US"/>
        </w:rPr>
        <w:t>.</w:t>
      </w:r>
      <w:r w:rsidR="00AC5728" w:rsidRPr="001A27AA">
        <w:rPr>
          <w:rFonts w:ascii="Verdana" w:hAnsi="Verdana"/>
          <w:sz w:val="20"/>
          <w:szCs w:val="20"/>
          <w:lang w:val="en-US"/>
        </w:rPr>
        <w:t xml:space="preserve"> </w:t>
      </w:r>
      <w:r w:rsidR="00EE606F">
        <w:rPr>
          <w:rFonts w:ascii="Verdana" w:hAnsi="Verdana"/>
          <w:sz w:val="20"/>
          <w:szCs w:val="20"/>
          <w:lang w:val="en-US"/>
        </w:rPr>
        <w:t xml:space="preserve">Firstly, the option to evaluate each component individually could greatly benefit all research in this field. On top of that, </w:t>
      </w:r>
      <w:r w:rsidR="00AC5728" w:rsidRPr="001A27AA">
        <w:rPr>
          <w:rFonts w:ascii="Verdana" w:hAnsi="Verdana"/>
          <w:sz w:val="20"/>
          <w:szCs w:val="20"/>
          <w:lang w:val="en-US"/>
        </w:rPr>
        <w:t xml:space="preserve">even if some data indicated that the first two components seem to be two </w:t>
      </w:r>
      <w:r w:rsidR="00EE606F">
        <w:rPr>
          <w:rFonts w:ascii="Verdana" w:hAnsi="Verdana"/>
          <w:sz w:val="20"/>
          <w:szCs w:val="20"/>
          <w:lang w:val="en-US"/>
        </w:rPr>
        <w:t>sides</w:t>
      </w:r>
      <w:r w:rsidR="00AC5728" w:rsidRPr="001A27AA">
        <w:rPr>
          <w:rFonts w:ascii="Verdana" w:hAnsi="Verdana"/>
          <w:sz w:val="20"/>
          <w:szCs w:val="20"/>
          <w:lang w:val="en-US"/>
        </w:rPr>
        <w:t xml:space="preserve"> of the same coin </w:t>
      </w:r>
      <w:sdt>
        <w:sdtPr>
          <w:rPr>
            <w:rFonts w:ascii="Verdana" w:hAnsi="Verdana"/>
            <w:color w:val="000000"/>
            <w:sz w:val="20"/>
            <w:szCs w:val="20"/>
            <w:lang w:val="en-US"/>
          </w:rPr>
          <w:tag w:val="MENDELEY_CITATION_v3_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"/>
          <w:id w:val="982126702"/>
          <w:placeholder>
            <w:docPart w:val="DefaultPlaceholder_-1854013440"/>
          </w:placeholder>
        </w:sdtPr>
        <w:sdtContent>
          <w:r w:rsidR="00E656D9" w:rsidRPr="00E656D9">
            <w:rPr>
              <w:rFonts w:ascii="Verdana" w:hAnsi="Verdana"/>
              <w:color w:val="000000"/>
              <w:sz w:val="20"/>
              <w:szCs w:val="20"/>
              <w:lang w:val="en-US"/>
            </w:rPr>
            <w:t>[37]</w:t>
          </w:r>
        </w:sdtContent>
      </w:sdt>
      <w:r w:rsidR="00DF05CB" w:rsidRPr="001A27AA">
        <w:rPr>
          <w:rFonts w:ascii="Verdana" w:hAnsi="Verdana"/>
          <w:color w:val="000000"/>
          <w:sz w:val="20"/>
          <w:szCs w:val="20"/>
          <w:lang w:val="en-US"/>
        </w:rPr>
        <w:t>, they list a number of points suggest</w:t>
      </w:r>
      <w:r w:rsidR="00EE606F">
        <w:rPr>
          <w:rFonts w:ascii="Verdana" w:hAnsi="Verdana"/>
          <w:color w:val="000000"/>
          <w:sz w:val="20"/>
          <w:szCs w:val="20"/>
          <w:lang w:val="en-US"/>
        </w:rPr>
        <w:t>ing</w:t>
      </w:r>
      <w:r w:rsidR="00DF05CB" w:rsidRPr="001A27AA">
        <w:rPr>
          <w:rFonts w:ascii="Verdana" w:hAnsi="Verdana"/>
          <w:color w:val="000000"/>
          <w:sz w:val="20"/>
          <w:szCs w:val="20"/>
          <w:lang w:val="en-US"/>
        </w:rPr>
        <w:t xml:space="preserve"> that </w:t>
      </w:r>
      <w:r w:rsidR="009C5634">
        <w:rPr>
          <w:rFonts w:ascii="Verdana" w:hAnsi="Verdana"/>
          <w:color w:val="000000"/>
          <w:sz w:val="20"/>
          <w:szCs w:val="20"/>
          <w:lang w:val="en-US"/>
        </w:rPr>
        <w:t>b</w:t>
      </w:r>
      <w:r w:rsidR="00DF05CB" w:rsidRPr="001A27AA">
        <w:rPr>
          <w:rFonts w:ascii="Verdana" w:hAnsi="Verdana"/>
          <w:color w:val="000000"/>
          <w:sz w:val="20"/>
          <w:szCs w:val="20"/>
          <w:lang w:val="en-US"/>
        </w:rPr>
        <w:t>eta/gamma activity is not</w:t>
      </w:r>
      <w:r w:rsidR="00EE606F">
        <w:rPr>
          <w:rFonts w:ascii="Verdana" w:hAnsi="Verdana"/>
          <w:color w:val="000000"/>
          <w:sz w:val="20"/>
          <w:szCs w:val="20"/>
          <w:lang w:val="en-US"/>
        </w:rPr>
        <w:t xml:space="preserve"> only</w:t>
      </w:r>
      <w:r w:rsidR="00DF05CB" w:rsidRPr="001A27AA">
        <w:rPr>
          <w:rFonts w:ascii="Verdana" w:hAnsi="Verdana"/>
          <w:color w:val="000000"/>
          <w:sz w:val="20"/>
          <w:szCs w:val="20"/>
          <w:lang w:val="en-US"/>
        </w:rPr>
        <w:t xml:space="preserve"> derived from, or the same as, EMG activity, </w:t>
      </w:r>
      <w:r w:rsidR="00EE606F">
        <w:rPr>
          <w:rFonts w:ascii="Verdana" w:hAnsi="Verdana"/>
          <w:color w:val="000000"/>
          <w:sz w:val="20"/>
          <w:szCs w:val="20"/>
          <w:lang w:val="en-US"/>
        </w:rPr>
        <w:t>but also that</w:t>
      </w:r>
      <w:r w:rsidR="00DF05CB" w:rsidRPr="001A27AA">
        <w:rPr>
          <w:rFonts w:ascii="Verdana" w:hAnsi="Verdana"/>
          <w:color w:val="000000"/>
          <w:sz w:val="20"/>
          <w:szCs w:val="20"/>
          <w:lang w:val="en-US"/>
        </w:rPr>
        <w:t xml:space="preserve"> </w:t>
      </w:r>
      <w:r w:rsidR="009C5634">
        <w:rPr>
          <w:rFonts w:ascii="Verdana" w:hAnsi="Verdana"/>
          <w:color w:val="000000"/>
          <w:sz w:val="20"/>
          <w:szCs w:val="20"/>
          <w:lang w:val="en-US"/>
        </w:rPr>
        <w:t>b</w:t>
      </w:r>
      <w:r w:rsidR="00DF05CB" w:rsidRPr="001A27AA">
        <w:rPr>
          <w:rFonts w:ascii="Verdana" w:hAnsi="Verdana"/>
          <w:color w:val="000000"/>
          <w:sz w:val="20"/>
          <w:szCs w:val="20"/>
          <w:lang w:val="en-US"/>
        </w:rPr>
        <w:t xml:space="preserve">eta/gamma activity is reliably associated with cognitive processes </w:t>
      </w:r>
      <w:sdt>
        <w:sdtPr>
          <w:rPr>
            <w:rFonts w:ascii="Verdana" w:hAnsi="Verdana"/>
            <w:color w:val="000000"/>
            <w:sz w:val="20"/>
            <w:szCs w:val="20"/>
            <w:lang w:val="en-US"/>
          </w:rPr>
          <w:tag w:val="MENDELEY_CITATION_v3_eyJjaXRhdGlvbklEIjoiTUVOREVMRVlfQ0lUQVRJT05fM2E2MGE5MmUtNWE1Zi00NWFhLWFhYTEtYTUwNjRmYWQ3ZmM4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
          <w:id w:val="-1392343021"/>
          <w:placeholder>
            <w:docPart w:val="DefaultPlaceholder_-1854013440"/>
          </w:placeholder>
        </w:sdtPr>
        <w:sdtContent>
          <w:r w:rsidR="00E656D9" w:rsidRPr="00E656D9">
            <w:rPr>
              <w:rFonts w:ascii="Verdana" w:hAnsi="Verdana"/>
              <w:color w:val="000000"/>
              <w:sz w:val="20"/>
              <w:szCs w:val="20"/>
              <w:lang w:val="en-US"/>
            </w:rPr>
            <w:t>[35]</w:t>
          </w:r>
        </w:sdtContent>
      </w:sdt>
      <w:r w:rsidR="00DF05CB" w:rsidRPr="001A27AA">
        <w:rPr>
          <w:rFonts w:ascii="Verdana" w:hAnsi="Verdana"/>
          <w:color w:val="000000"/>
          <w:sz w:val="20"/>
          <w:szCs w:val="20"/>
          <w:lang w:val="en-US"/>
        </w:rPr>
        <w:t>.</w:t>
      </w:r>
    </w:p>
    <w:p w14:paraId="6817F5FA" w14:textId="77777777" w:rsidR="006F247C" w:rsidRPr="001A27AA" w:rsidRDefault="006F247C" w:rsidP="00513784">
      <w:pPr>
        <w:spacing w:line="360" w:lineRule="auto"/>
        <w:jc w:val="both"/>
        <w:rPr>
          <w:rFonts w:ascii="Verdana" w:hAnsi="Verdana"/>
          <w:color w:val="000000"/>
          <w:sz w:val="20"/>
          <w:szCs w:val="20"/>
          <w:lang w:val="en-US"/>
        </w:rPr>
      </w:pPr>
    </w:p>
    <w:p w14:paraId="2B9E5F51" w14:textId="77777777" w:rsidR="006F247C" w:rsidRDefault="00D73EA5" w:rsidP="00A87AAF">
      <w:pPr>
        <w:pStyle w:val="Didascalia"/>
        <w:spacing w:line="360" w:lineRule="auto"/>
        <w:jc w:val="center"/>
        <w:rPr>
          <w:b/>
          <w:bCs w:val="0"/>
          <w:smallCaps/>
          <w:sz w:val="20"/>
          <w:szCs w:val="20"/>
          <w:highlight w:val="yellow"/>
        </w:rPr>
      </w:pPr>
      <w:r w:rsidRPr="001A27AA">
        <w:rPr>
          <w:noProof/>
          <w:sz w:val="20"/>
          <w:szCs w:val="20"/>
          <w:lang w:eastAsia="it-IT"/>
        </w:rPr>
        <w:drawing>
          <wp:inline distT="0" distB="0" distL="0" distR="0" wp14:anchorId="63081AEE" wp14:editId="1CDE8787">
            <wp:extent cx="4962926" cy="1811020"/>
            <wp:effectExtent l="19050" t="19050" r="28575" b="1778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_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12715" cy="1829188"/>
                    </a:xfrm>
                    <a:prstGeom prst="rect">
                      <a:avLst/>
                    </a:prstGeom>
                    <a:ln>
                      <a:solidFill>
                        <a:schemeClr val="bg1">
                          <a:lumMod val="75000"/>
                        </a:schemeClr>
                      </a:solidFill>
                    </a:ln>
                  </pic:spPr>
                </pic:pic>
              </a:graphicData>
            </a:graphic>
          </wp:inline>
        </w:drawing>
      </w:r>
    </w:p>
    <w:p w14:paraId="31D6292D" w14:textId="0DA74E62" w:rsidR="006F247C" w:rsidRPr="006F247C" w:rsidRDefault="006F247C" w:rsidP="006F247C">
      <w:pPr>
        <w:pStyle w:val="Didascalia"/>
        <w:rPr>
          <w:b/>
          <w:bCs w:val="0"/>
          <w:smallCaps/>
          <w:sz w:val="20"/>
          <w:szCs w:val="20"/>
          <w:highlight w:val="yellow"/>
          <w:lang w:val="en-US"/>
        </w:rPr>
      </w:pPr>
      <w:bookmarkStart w:id="15" w:name="_Ref124761059"/>
      <w:bookmarkStart w:id="16" w:name="_Toc130221226"/>
      <w:r w:rsidRPr="006F247C">
        <w:rPr>
          <w:lang w:val="en-US"/>
        </w:rPr>
        <w:t xml:space="preserve">Figure </w:t>
      </w:r>
      <w:r>
        <w:fldChar w:fldCharType="begin"/>
      </w:r>
      <w:r w:rsidRPr="006F247C">
        <w:rPr>
          <w:lang w:val="en-US"/>
        </w:rPr>
        <w:instrText xml:space="preserve"> SEQ Figure \* ARABIC </w:instrText>
      </w:r>
      <w:r>
        <w:fldChar w:fldCharType="separate"/>
      </w:r>
      <w:r w:rsidR="00353213">
        <w:rPr>
          <w:noProof/>
          <w:lang w:val="en-US"/>
        </w:rPr>
        <w:t>2</w:t>
      </w:r>
      <w:r>
        <w:fldChar w:fldCharType="end"/>
      </w:r>
      <w:r w:rsidRPr="006F247C">
        <w:rPr>
          <w:lang w:val="en-US"/>
        </w:rPr>
        <w:t xml:space="preserve">: Alpha-Delta Sleep. High EEG frequencies during Slow Wave Sleep, </w:t>
      </w:r>
      <w:proofErr w:type="gramStart"/>
      <w:r w:rsidRPr="006F247C">
        <w:rPr>
          <w:lang w:val="en-US"/>
        </w:rPr>
        <w:t>i.e.</w:t>
      </w:r>
      <w:proofErr w:type="gramEnd"/>
      <w:r w:rsidRPr="006F247C">
        <w:rPr>
          <w:lang w:val="en-US"/>
        </w:rPr>
        <w:t xml:space="preserve"> insomnia hyperarousal during sleep.</w:t>
      </w:r>
      <w:bookmarkEnd w:id="15"/>
      <w:bookmarkEnd w:id="16"/>
    </w:p>
    <w:p w14:paraId="01F22BAF" w14:textId="77777777" w:rsidR="00D73EA5" w:rsidRPr="001A27AA" w:rsidRDefault="00D73EA5" w:rsidP="00513784">
      <w:pPr>
        <w:spacing w:line="360" w:lineRule="auto"/>
        <w:jc w:val="both"/>
        <w:rPr>
          <w:rFonts w:ascii="Verdana" w:hAnsi="Verdana"/>
          <w:sz w:val="20"/>
          <w:szCs w:val="20"/>
          <w:lang w:val="en-US"/>
        </w:rPr>
      </w:pPr>
    </w:p>
    <w:p w14:paraId="428298B7" w14:textId="77777777" w:rsidR="00D73EA5" w:rsidRPr="001A27AA" w:rsidRDefault="00D73EA5" w:rsidP="00A87AAF">
      <w:pPr>
        <w:spacing w:line="360" w:lineRule="auto"/>
        <w:jc w:val="center"/>
        <w:rPr>
          <w:rFonts w:ascii="Verdana" w:hAnsi="Verdana"/>
          <w:sz w:val="20"/>
          <w:szCs w:val="20"/>
        </w:rPr>
      </w:pPr>
      <w:r w:rsidRPr="001A27AA">
        <w:rPr>
          <w:rFonts w:ascii="Verdana" w:hAnsi="Verdana"/>
          <w:noProof/>
          <w:sz w:val="20"/>
          <w:szCs w:val="20"/>
          <w:lang w:eastAsia="it-IT"/>
        </w:rPr>
        <w:drawing>
          <wp:inline distT="0" distB="0" distL="0" distR="0" wp14:anchorId="528B31E2" wp14:editId="079E22DC">
            <wp:extent cx="4539343" cy="1966112"/>
            <wp:effectExtent l="19050" t="19050" r="13970" b="1524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8.tif"/>
                    <pic:cNvPicPr/>
                  </pic:nvPicPr>
                  <pic:blipFill rotWithShape="1">
                    <a:blip r:embed="rId13" cstate="print">
                      <a:extLst>
                        <a:ext uri="{28A0092B-C50C-407E-A947-70E740481C1C}">
                          <a14:useLocalDpi xmlns:a14="http://schemas.microsoft.com/office/drawing/2010/main" val="0"/>
                        </a:ext>
                      </a:extLst>
                    </a:blip>
                    <a:srcRect l="5499" t="10838" r="2574" b="18373"/>
                    <a:stretch/>
                  </pic:blipFill>
                  <pic:spPr bwMode="auto">
                    <a:xfrm>
                      <a:off x="0" y="0"/>
                      <a:ext cx="4566144" cy="1977720"/>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1978C72" w14:textId="2194E943" w:rsidR="00A87AAF" w:rsidRPr="00A87AAF" w:rsidRDefault="006F247C" w:rsidP="00A87AAF">
      <w:pPr>
        <w:pStyle w:val="Didascalia"/>
        <w:rPr>
          <w:bCs w:val="0"/>
          <w:sz w:val="20"/>
          <w:szCs w:val="20"/>
          <w:highlight w:val="yellow"/>
          <w:lang w:val="en-US"/>
        </w:rPr>
      </w:pPr>
      <w:bookmarkStart w:id="17" w:name="_Toc130221227"/>
      <w:r w:rsidRPr="00A87AAF">
        <w:rPr>
          <w:lang w:val="en-US"/>
        </w:rPr>
        <w:t xml:space="preserve">Figure </w:t>
      </w:r>
      <w:r>
        <w:fldChar w:fldCharType="begin"/>
      </w:r>
      <w:r w:rsidRPr="00A87AAF">
        <w:rPr>
          <w:lang w:val="en-US"/>
        </w:rPr>
        <w:instrText xml:space="preserve"> SEQ Figure \* ARABIC </w:instrText>
      </w:r>
      <w:r>
        <w:fldChar w:fldCharType="separate"/>
      </w:r>
      <w:r w:rsidR="00353213">
        <w:rPr>
          <w:noProof/>
          <w:lang w:val="en-US"/>
        </w:rPr>
        <w:t>3</w:t>
      </w:r>
      <w:r>
        <w:fldChar w:fldCharType="end"/>
      </w:r>
      <w:r w:rsidR="00A87AAF" w:rsidRPr="00A87AAF">
        <w:rPr>
          <w:lang w:val="en-US"/>
        </w:rPr>
        <w:t>: Actigraphy recording of a normal sleeper and an insomnia patient.</w:t>
      </w:r>
      <w:bookmarkEnd w:id="17"/>
    </w:p>
    <w:p w14:paraId="570428A9" w14:textId="5CD6895B" w:rsidR="00C363DB" w:rsidRPr="001A27AA" w:rsidRDefault="00D73EA5" w:rsidP="00513784">
      <w:pPr>
        <w:spacing w:line="360" w:lineRule="auto"/>
        <w:jc w:val="both"/>
        <w:rPr>
          <w:rFonts w:ascii="Verdana" w:hAnsi="Verdana"/>
          <w:sz w:val="20"/>
          <w:szCs w:val="20"/>
          <w:lang w:val="en-US"/>
        </w:rPr>
      </w:pPr>
      <w:r w:rsidRPr="001A27AA">
        <w:rPr>
          <w:rFonts w:ascii="Verdana" w:hAnsi="Verdana"/>
          <w:sz w:val="20"/>
          <w:szCs w:val="20"/>
          <w:lang w:val="en-US"/>
        </w:rPr>
        <w:lastRenderedPageBreak/>
        <w:t xml:space="preserve">On the other hand, </w:t>
      </w:r>
      <w:r w:rsidR="00DF05CB" w:rsidRPr="001A27AA">
        <w:rPr>
          <w:rFonts w:ascii="Verdana" w:hAnsi="Verdana"/>
          <w:sz w:val="20"/>
          <w:szCs w:val="20"/>
          <w:lang w:val="en-US"/>
        </w:rPr>
        <w:t xml:space="preserve">likely </w:t>
      </w:r>
      <w:r w:rsidR="00EE606F">
        <w:rPr>
          <w:rFonts w:ascii="Verdana" w:hAnsi="Verdana"/>
          <w:sz w:val="20"/>
          <w:szCs w:val="20"/>
          <w:lang w:val="en-US"/>
        </w:rPr>
        <w:t>due to an</w:t>
      </w:r>
      <w:r w:rsidR="00DF05CB" w:rsidRPr="001A27AA">
        <w:rPr>
          <w:rFonts w:ascii="Verdana" w:hAnsi="Verdana"/>
          <w:sz w:val="20"/>
          <w:szCs w:val="20"/>
          <w:lang w:val="en-US"/>
        </w:rPr>
        <w:t xml:space="preserve"> increas</w:t>
      </w:r>
      <w:r w:rsidR="00EE606F">
        <w:rPr>
          <w:rFonts w:ascii="Verdana" w:hAnsi="Verdana"/>
          <w:sz w:val="20"/>
          <w:szCs w:val="20"/>
          <w:lang w:val="en-US"/>
        </w:rPr>
        <w:t>e in</w:t>
      </w:r>
      <w:r w:rsidR="00DF05CB" w:rsidRPr="001A27AA">
        <w:rPr>
          <w:rFonts w:ascii="Verdana" w:hAnsi="Verdana"/>
          <w:sz w:val="20"/>
          <w:szCs w:val="20"/>
          <w:lang w:val="en-US"/>
        </w:rPr>
        <w:t xml:space="preserve"> the presence of components </w:t>
      </w:r>
      <w:r w:rsidR="00EE606F">
        <w:rPr>
          <w:rFonts w:ascii="Verdana" w:hAnsi="Verdana"/>
          <w:sz w:val="20"/>
          <w:szCs w:val="20"/>
          <w:lang w:val="en-US"/>
        </w:rPr>
        <w:t>of</w:t>
      </w:r>
      <w:r w:rsidR="00DF05CB" w:rsidRPr="001A27AA">
        <w:rPr>
          <w:rFonts w:ascii="Verdana" w:hAnsi="Verdana"/>
          <w:sz w:val="20"/>
          <w:szCs w:val="20"/>
          <w:lang w:val="en-US"/>
        </w:rPr>
        <w:t xml:space="preserve"> the model described above, </w:t>
      </w:r>
      <w:r w:rsidRPr="001A27AA">
        <w:rPr>
          <w:rFonts w:ascii="Verdana" w:hAnsi="Verdana"/>
          <w:sz w:val="20"/>
          <w:szCs w:val="20"/>
          <w:lang w:val="en-US"/>
        </w:rPr>
        <w:t xml:space="preserve">insomnia patients present a reduced low frequency activity (slow-wave activity &lt;4 Hz) </w:t>
      </w:r>
      <w:sdt>
        <w:sdtPr>
          <w:rPr>
            <w:rFonts w:ascii="Verdana" w:hAnsi="Verdana"/>
            <w:color w:val="000000"/>
            <w:sz w:val="20"/>
            <w:szCs w:val="20"/>
          </w:rPr>
          <w:tag w:val="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"/>
          <w:id w:val="-1119677106"/>
          <w:placeholder>
            <w:docPart w:val="061FD8EF227B45229721E18E06BC57E1"/>
          </w:placeholder>
        </w:sdtPr>
        <w:sdtContent>
          <w:r w:rsidR="00E656D9" w:rsidRPr="00E656D9">
            <w:rPr>
              <w:rFonts w:ascii="Verdana" w:eastAsia="Times New Roman" w:hAnsi="Verdana"/>
              <w:color w:val="000000"/>
              <w:sz w:val="20"/>
              <w:szCs w:val="20"/>
              <w:lang w:val="en-US"/>
            </w:rPr>
            <w:t>[38]</w:t>
          </w:r>
          <w:proofErr w:type="gramStart"/>
          <w:r w:rsidR="00E656D9" w:rsidRPr="00E656D9">
            <w:rPr>
              <w:rFonts w:ascii="Verdana" w:eastAsia="Times New Roman" w:hAnsi="Verdana"/>
              <w:color w:val="000000"/>
              <w:sz w:val="20"/>
              <w:szCs w:val="20"/>
              <w:lang w:val="en-US"/>
            </w:rPr>
            <w:t>–[</w:t>
          </w:r>
          <w:proofErr w:type="gramEnd"/>
          <w:r w:rsidR="00E656D9" w:rsidRPr="00E656D9">
            <w:rPr>
              <w:rFonts w:ascii="Verdana" w:eastAsia="Times New Roman" w:hAnsi="Verdana"/>
              <w:color w:val="000000"/>
              <w:sz w:val="20"/>
              <w:szCs w:val="20"/>
              <w:lang w:val="en-US"/>
            </w:rPr>
            <w:t>40]</w:t>
          </w:r>
        </w:sdtContent>
      </w:sdt>
      <w:r w:rsidRPr="001A27AA">
        <w:rPr>
          <w:rFonts w:ascii="Verdana" w:hAnsi="Verdana"/>
          <w:sz w:val="20"/>
          <w:szCs w:val="20"/>
          <w:lang w:val="en-US"/>
        </w:rPr>
        <w:t xml:space="preserve">, specifically in slow-oscillation (0.5-1 Hz) </w:t>
      </w:r>
      <w:sdt>
        <w:sdtPr>
          <w:rPr>
            <w:rFonts w:ascii="Verdana" w:hAnsi="Verdana"/>
            <w:color w:val="000000"/>
            <w:sz w:val="20"/>
            <w:szCs w:val="20"/>
          </w:rPr>
          <w:tag w:val="MENDELEY_CITATION_v3_eyJjaXRhdGlvbklEIjoiTUVOREVMRVlfQ0lUQVRJT05fNjJmMTU3MDYtYjYwOC00MmJhLTg3NjItYjVjZDgyOTdkZTQxIiwicHJvcGVydGllcyI6eyJub3RlSW5kZXgiOjB9LCJpc0VkaXRlZCI6ZmFsc2UsIm1hbnVhbE92ZXJyaWRlIjp7ImNpdGVwcm9jVGV4dCI6Ils0MV0iLCJpc01hbnVhbGx5T3ZlcnJpZGRlbiI6ZmFsc2UsIm1hbnVhbE92ZXJyaWRlVGV4dCI6IiJ9LCJjaXRhdGlvbkl0ZW1zIjpbeyJpZCI6IjRkNzA5ODcwLThlYjMtMzQ2My1hMDQ4LTczNDBmZWUzZjJlOCIsIml0ZW1EYXRhIjp7IkRPSSI6IjEwLjU2NjQvamNzbS44NTY4IiwiSVNTTiI6IjE1NTA5Mzk3IiwiUE1JRCI6IjMyNDA2MzcxIi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"/>
          <w:id w:val="-497354736"/>
          <w:placeholder>
            <w:docPart w:val="061FD8EF227B45229721E18E06BC57E1"/>
          </w:placeholder>
        </w:sdtPr>
        <w:sdtContent>
          <w:r w:rsidR="00E656D9" w:rsidRPr="00E656D9">
            <w:rPr>
              <w:rFonts w:ascii="Verdana" w:hAnsi="Verdana"/>
              <w:color w:val="000000"/>
              <w:sz w:val="20"/>
              <w:szCs w:val="20"/>
              <w:lang w:val="en-US"/>
            </w:rPr>
            <w:t>[41]</w:t>
          </w:r>
        </w:sdtContent>
      </w:sdt>
      <w:r w:rsidRPr="001A27AA">
        <w:rPr>
          <w:rFonts w:ascii="Verdana" w:hAnsi="Verdana"/>
          <w:sz w:val="20"/>
          <w:szCs w:val="20"/>
          <w:lang w:val="en-US"/>
        </w:rPr>
        <w:t xml:space="preserve">. </w:t>
      </w:r>
      <w:r w:rsidR="00DF05CB" w:rsidRPr="001A27AA">
        <w:rPr>
          <w:rFonts w:ascii="Verdana" w:hAnsi="Verdana"/>
          <w:sz w:val="20"/>
          <w:szCs w:val="20"/>
          <w:lang w:val="en-US"/>
        </w:rPr>
        <w:t xml:space="preserve">These results do not </w:t>
      </w:r>
      <w:r w:rsidR="00EE606F">
        <w:rPr>
          <w:rFonts w:ascii="Verdana" w:hAnsi="Verdana"/>
          <w:sz w:val="20"/>
          <w:szCs w:val="20"/>
          <w:lang w:val="en-US"/>
        </w:rPr>
        <w:t>contradict</w:t>
      </w:r>
      <w:r w:rsidR="00DF05CB" w:rsidRPr="001A27AA">
        <w:rPr>
          <w:rFonts w:ascii="Verdana" w:hAnsi="Verdana"/>
          <w:sz w:val="20"/>
          <w:szCs w:val="20"/>
          <w:lang w:val="en-US"/>
        </w:rPr>
        <w:t xml:space="preserve"> the previous ones but support the thesis </w:t>
      </w:r>
      <w:r w:rsidR="00EE606F">
        <w:rPr>
          <w:rFonts w:ascii="Verdana" w:hAnsi="Verdana"/>
          <w:sz w:val="20"/>
          <w:szCs w:val="20"/>
          <w:lang w:val="en-US"/>
        </w:rPr>
        <w:t>postulating the existence of</w:t>
      </w:r>
      <w:r w:rsidR="00DF05CB" w:rsidRPr="001A27AA">
        <w:rPr>
          <w:rFonts w:ascii="Verdana" w:hAnsi="Verdana"/>
          <w:sz w:val="20"/>
          <w:szCs w:val="20"/>
          <w:lang w:val="en-US"/>
        </w:rPr>
        <w:t xml:space="preserve"> a </w:t>
      </w:r>
      <w:r w:rsidRPr="001A27AA">
        <w:rPr>
          <w:rFonts w:ascii="Verdana" w:hAnsi="Verdana"/>
          <w:sz w:val="20"/>
          <w:szCs w:val="20"/>
          <w:lang w:val="en-US"/>
        </w:rPr>
        <w:t xml:space="preserve">deficit of sleep homeostatic </w:t>
      </w:r>
      <w:proofErr w:type="gramStart"/>
      <w:r w:rsidRPr="001A27AA">
        <w:rPr>
          <w:rFonts w:ascii="Verdana" w:hAnsi="Verdana"/>
          <w:sz w:val="20"/>
          <w:szCs w:val="20"/>
          <w:lang w:val="en-US"/>
        </w:rPr>
        <w:t>drive</w:t>
      </w:r>
      <w:r w:rsidR="00DF05CB" w:rsidRPr="001A27AA">
        <w:rPr>
          <w:rFonts w:ascii="Verdana" w:hAnsi="Verdana"/>
          <w:sz w:val="20"/>
          <w:szCs w:val="20"/>
          <w:lang w:val="en-US"/>
        </w:rPr>
        <w:t xml:space="preserve"> in</w:t>
      </w:r>
      <w:proofErr w:type="gramEnd"/>
      <w:r w:rsidR="00DF05CB" w:rsidRPr="001A27AA">
        <w:rPr>
          <w:rFonts w:ascii="Verdana" w:hAnsi="Verdana"/>
          <w:sz w:val="20"/>
          <w:szCs w:val="20"/>
          <w:lang w:val="en-US"/>
        </w:rPr>
        <w:t xml:space="preserve"> insomnia patients.</w:t>
      </w:r>
      <w:r w:rsidRPr="001A27AA">
        <w:rPr>
          <w:rFonts w:ascii="Verdana" w:hAnsi="Verdana"/>
          <w:sz w:val="20"/>
          <w:szCs w:val="20"/>
          <w:lang w:val="en-US"/>
        </w:rPr>
        <w:t xml:space="preserve"> </w:t>
      </w:r>
      <w:r w:rsidR="00DF05CB" w:rsidRPr="001A27AA">
        <w:rPr>
          <w:rFonts w:ascii="Verdana" w:hAnsi="Verdana"/>
          <w:sz w:val="20"/>
          <w:szCs w:val="20"/>
          <w:lang w:val="en-US"/>
        </w:rPr>
        <w:t>A</w:t>
      </w:r>
      <w:r w:rsidRPr="001A27AA">
        <w:rPr>
          <w:rFonts w:ascii="Verdana" w:hAnsi="Verdana"/>
          <w:sz w:val="20"/>
          <w:szCs w:val="20"/>
          <w:lang w:val="en-US"/>
        </w:rPr>
        <w:t xml:space="preserve"> research group revealed a relative deficit in initial sleep drive, as manifested in lower initial NREM EEG delta power and </w:t>
      </w:r>
      <w:r w:rsidR="00EE606F">
        <w:rPr>
          <w:rFonts w:ascii="Verdana" w:hAnsi="Verdana"/>
          <w:sz w:val="20"/>
          <w:szCs w:val="20"/>
          <w:lang w:val="en-US"/>
        </w:rPr>
        <w:t>slower</w:t>
      </w:r>
      <w:r w:rsidRPr="001A27AA">
        <w:rPr>
          <w:rFonts w:ascii="Verdana" w:hAnsi="Verdana"/>
          <w:sz w:val="20"/>
          <w:szCs w:val="20"/>
          <w:lang w:val="en-US"/>
        </w:rPr>
        <w:t xml:space="preserve"> decline of delta power over the night </w:t>
      </w:r>
      <w:sdt>
        <w:sdtPr>
          <w:rPr>
            <w:rFonts w:ascii="Verdana" w:hAnsi="Verdana"/>
            <w:color w:val="000000"/>
            <w:sz w:val="20"/>
            <w:szCs w:val="20"/>
          </w:rPr>
          <w:tag w:val="MENDELEY_CITATION_v3_eyJjaXRhdGlvbklEIjoiTUVOREVMRVlfQ0lUQVRJT05fMzU4ODk3MjctZjBhOS00OTRjLThiMzItMWY5N2NlNjc2N2MzIiwicHJvcGVydGllcyI6eyJub3RlSW5kZXgiOjB9LCJpc0VkaXRlZCI6ZmFsc2UsIm1hbnVhbE92ZXJyaWRlIjp7ImNpdGVwcm9jVGV4dCI6Ils0Ml0iLCJpc01hbnVhbGx5T3ZlcnJpZGRlbiI6ZmFsc2U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
          <w:id w:val="2138218908"/>
          <w:placeholder>
            <w:docPart w:val="061FD8EF227B45229721E18E06BC57E1"/>
          </w:placeholder>
        </w:sdtPr>
        <w:sdtContent>
          <w:r w:rsidR="00E656D9" w:rsidRPr="00E656D9">
            <w:rPr>
              <w:rFonts w:ascii="Verdana" w:eastAsia="Times New Roman" w:hAnsi="Verdana"/>
              <w:color w:val="000000"/>
              <w:sz w:val="20"/>
              <w:szCs w:val="20"/>
              <w:lang w:val="en-US"/>
            </w:rPr>
            <w:t>[42]</w:t>
          </w:r>
        </w:sdtContent>
      </w:sdt>
      <w:r w:rsidRPr="001A27AA">
        <w:rPr>
          <w:rFonts w:ascii="Verdana" w:hAnsi="Verdana"/>
          <w:sz w:val="20"/>
          <w:szCs w:val="20"/>
          <w:lang w:val="en-US"/>
        </w:rPr>
        <w:t xml:space="preserve">. </w:t>
      </w:r>
      <w:r w:rsidR="00C363DB" w:rsidRPr="001A27AA">
        <w:rPr>
          <w:rFonts w:ascii="Verdana" w:hAnsi="Verdana"/>
          <w:sz w:val="20"/>
          <w:szCs w:val="20"/>
          <w:lang w:val="en-US"/>
        </w:rPr>
        <w:t>In addition, the same research group revealed that treat</w:t>
      </w:r>
      <w:r w:rsidR="00EE606F">
        <w:rPr>
          <w:rFonts w:ascii="Verdana" w:hAnsi="Verdana"/>
          <w:sz w:val="20"/>
          <w:szCs w:val="20"/>
          <w:lang w:val="en-US"/>
        </w:rPr>
        <w:t>ed</w:t>
      </w:r>
      <w:r w:rsidR="00C363DB" w:rsidRPr="001A27AA">
        <w:rPr>
          <w:rFonts w:ascii="Verdana" w:hAnsi="Verdana"/>
          <w:sz w:val="20"/>
          <w:szCs w:val="20"/>
          <w:lang w:val="en-US"/>
        </w:rPr>
        <w:t xml:space="preserve"> insomnia led to a more rapid decline (the slope became more negative) in EEG delta power </w:t>
      </w:r>
      <w:r w:rsidR="00EE606F">
        <w:rPr>
          <w:rFonts w:ascii="Verdana" w:hAnsi="Verdana"/>
          <w:sz w:val="20"/>
          <w:szCs w:val="20"/>
          <w:lang w:val="en-US"/>
        </w:rPr>
        <w:t>throughout</w:t>
      </w:r>
      <w:r w:rsidR="00C363DB" w:rsidRPr="001A27AA">
        <w:rPr>
          <w:rFonts w:ascii="Verdana" w:hAnsi="Verdana"/>
          <w:sz w:val="20"/>
          <w:szCs w:val="20"/>
          <w:lang w:val="en-US"/>
        </w:rPr>
        <w:t xml:space="preserve"> the night. </w:t>
      </w:r>
      <w:r w:rsidR="00EE606F">
        <w:rPr>
          <w:rFonts w:ascii="Verdana" w:hAnsi="Verdana"/>
          <w:sz w:val="20"/>
          <w:szCs w:val="20"/>
          <w:lang w:val="en-US"/>
        </w:rPr>
        <w:t>T</w:t>
      </w:r>
      <w:r w:rsidR="00C363DB" w:rsidRPr="001A27AA">
        <w:rPr>
          <w:rFonts w:ascii="Verdana" w:hAnsi="Verdana"/>
          <w:sz w:val="20"/>
          <w:szCs w:val="20"/>
          <w:lang w:val="en-US"/>
        </w:rPr>
        <w:t xml:space="preserve">his change </w:t>
      </w:r>
      <w:r w:rsidR="00C73BB6" w:rsidRPr="001A27AA">
        <w:rPr>
          <w:rFonts w:ascii="Verdana" w:hAnsi="Verdana"/>
          <w:sz w:val="20"/>
          <w:szCs w:val="20"/>
          <w:lang w:val="en-US"/>
        </w:rPr>
        <w:t>was</w:t>
      </w:r>
      <w:r w:rsidR="00C363DB" w:rsidRPr="001A27AA">
        <w:rPr>
          <w:rFonts w:ascii="Verdana" w:hAnsi="Verdana"/>
          <w:sz w:val="20"/>
          <w:szCs w:val="20"/>
          <w:lang w:val="en-US"/>
        </w:rPr>
        <w:t xml:space="preserve"> </w:t>
      </w:r>
      <w:r w:rsidR="00EE606F">
        <w:rPr>
          <w:rFonts w:ascii="Verdana" w:hAnsi="Verdana"/>
          <w:sz w:val="20"/>
          <w:szCs w:val="20"/>
          <w:lang w:val="en-US"/>
        </w:rPr>
        <w:t>attributed to</w:t>
      </w:r>
      <w:r w:rsidR="00C363DB" w:rsidRPr="001A27AA">
        <w:rPr>
          <w:rFonts w:ascii="Verdana" w:hAnsi="Verdana"/>
          <w:sz w:val="20"/>
          <w:szCs w:val="20"/>
          <w:lang w:val="en-US"/>
        </w:rPr>
        <w:t xml:space="preserve"> an increase in homeostatic sleep drive</w:t>
      </w:r>
      <w:r w:rsidR="00C73BB6" w:rsidRPr="001A27AA">
        <w:rPr>
          <w:rFonts w:ascii="Verdana" w:hAnsi="Verdana"/>
          <w:sz w:val="20"/>
          <w:szCs w:val="20"/>
          <w:lang w:val="en-US"/>
        </w:rPr>
        <w:t xml:space="preserve"> deficient in insomniacs</w:t>
      </w:r>
      <w:r w:rsidR="00C73BB6"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zA5ZjVhNWItYTNiYy00N2Q5LWE1NjYtN2NkNzI2MTZkMzA4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
          <w:id w:val="-678808670"/>
          <w:placeholder>
            <w:docPart w:val="748FB218D0C94C01A8219EEC83B35E84"/>
          </w:placeholder>
        </w:sdtPr>
        <w:sdtContent>
          <w:r w:rsidR="00E656D9" w:rsidRPr="00E656D9">
            <w:rPr>
              <w:rFonts w:ascii="Verdana" w:hAnsi="Verdana"/>
              <w:color w:val="000000"/>
              <w:sz w:val="20"/>
              <w:szCs w:val="20"/>
              <w:lang w:val="en-US"/>
            </w:rPr>
            <w:t>[43]</w:t>
          </w:r>
        </w:sdtContent>
      </w:sdt>
      <w:r w:rsidR="00C73BB6" w:rsidRPr="001A27AA">
        <w:rPr>
          <w:rFonts w:ascii="Verdana" w:hAnsi="Verdana"/>
          <w:sz w:val="20"/>
          <w:szCs w:val="20"/>
          <w:lang w:val="en-US"/>
        </w:rPr>
        <w:t>.</w:t>
      </w:r>
    </w:p>
    <w:p w14:paraId="5F017C17" w14:textId="73A06039" w:rsidR="00D77D17" w:rsidRPr="001A27AA" w:rsidRDefault="00D77D17" w:rsidP="00513784">
      <w:pPr>
        <w:spacing w:line="360" w:lineRule="auto"/>
        <w:jc w:val="both"/>
        <w:rPr>
          <w:rFonts w:ascii="Verdana" w:hAnsi="Verdana"/>
          <w:sz w:val="20"/>
          <w:szCs w:val="20"/>
          <w:lang w:val="en-US"/>
        </w:rPr>
      </w:pPr>
    </w:p>
    <w:p w14:paraId="3BA5A5BD" w14:textId="19CDD9F9" w:rsidR="00D77D17" w:rsidRPr="001A27AA" w:rsidRDefault="00645C01" w:rsidP="00A87AAF">
      <w:pPr>
        <w:spacing w:line="360" w:lineRule="auto"/>
        <w:jc w:val="center"/>
        <w:rPr>
          <w:rFonts w:ascii="Verdana" w:hAnsi="Verdana"/>
          <w:sz w:val="20"/>
          <w:szCs w:val="20"/>
          <w:lang w:val="en-US"/>
        </w:rPr>
      </w:pPr>
      <w:r w:rsidRPr="001A27AA">
        <w:rPr>
          <w:rFonts w:ascii="Verdana" w:hAnsi="Verdana" w:cs="Arial"/>
          <w:noProof/>
          <w:sz w:val="20"/>
          <w:szCs w:val="20"/>
        </w:rPr>
        <w:drawing>
          <wp:inline distT="0" distB="0" distL="0" distR="0" wp14:anchorId="5F58DFB7" wp14:editId="47EBFABB">
            <wp:extent cx="4966607" cy="2930979"/>
            <wp:effectExtent l="19050" t="19050" r="24765" b="222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14" cstate="print">
                      <a:extLst>
                        <a:ext uri="{28A0092B-C50C-407E-A947-70E740481C1C}">
                          <a14:useLocalDpi xmlns:a14="http://schemas.microsoft.com/office/drawing/2010/main" val="0"/>
                        </a:ext>
                      </a:extLst>
                    </a:blip>
                    <a:srcRect l="-3225" t="-4301" r="-3838" b="-3428"/>
                    <a:stretch/>
                  </pic:blipFill>
                  <pic:spPr bwMode="auto">
                    <a:xfrm>
                      <a:off x="0" y="0"/>
                      <a:ext cx="4983890" cy="2941178"/>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A48F201" w14:textId="2D01EB70" w:rsidR="00A87AAF" w:rsidRPr="00A87AAF" w:rsidRDefault="00A87AAF" w:rsidP="00A87AAF">
      <w:pPr>
        <w:pStyle w:val="Didascalia"/>
        <w:rPr>
          <w:sz w:val="20"/>
          <w:szCs w:val="20"/>
          <w:highlight w:val="yellow"/>
          <w:lang w:val="en-US"/>
        </w:rPr>
      </w:pPr>
      <w:bookmarkStart w:id="18" w:name="_Toc130221228"/>
      <w:r w:rsidRPr="00A87AAF">
        <w:rPr>
          <w:lang w:val="en-US"/>
        </w:rPr>
        <w:t xml:space="preserve">Figure </w:t>
      </w:r>
      <w:r>
        <w:fldChar w:fldCharType="begin"/>
      </w:r>
      <w:r w:rsidRPr="00A87AAF">
        <w:rPr>
          <w:lang w:val="en-US"/>
        </w:rPr>
        <w:instrText xml:space="preserve"> SEQ Figure \* ARABIC </w:instrText>
      </w:r>
      <w:r>
        <w:fldChar w:fldCharType="separate"/>
      </w:r>
      <w:r w:rsidR="00353213">
        <w:rPr>
          <w:noProof/>
          <w:lang w:val="en-US"/>
        </w:rPr>
        <w:t>4</w:t>
      </w:r>
      <w:r>
        <w:fldChar w:fldCharType="end"/>
      </w:r>
      <w:r w:rsidRPr="00A87AAF">
        <w:rPr>
          <w:lang w:val="en-US"/>
        </w:rPr>
        <w:t>: Polysomnography indices in normal sleep versus insomnia patients. (</w:t>
      </w:r>
      <w:r w:rsidR="00C02E74">
        <w:rPr>
          <w:lang w:val="en-US"/>
        </w:rPr>
        <w:t>Adapt</w:t>
      </w:r>
      <w:r w:rsidRPr="00A87AAF">
        <w:rPr>
          <w:lang w:val="en-US"/>
        </w:rPr>
        <w:t xml:space="preserve">ed by Van </w:t>
      </w:r>
      <w:proofErr w:type="spellStart"/>
      <w:r w:rsidRPr="00A87AAF">
        <w:rPr>
          <w:lang w:val="en-US"/>
        </w:rPr>
        <w:t>Someren</w:t>
      </w:r>
      <w:proofErr w:type="spellEnd"/>
      <w:r w:rsidRPr="00A87AAF">
        <w:rPr>
          <w:lang w:val="en-US"/>
        </w:rPr>
        <w:t>, 2021</w:t>
      </w:r>
      <w:r w:rsidRPr="00A87AAF">
        <w:rPr>
          <w:i w:val="0"/>
          <w:color w:val="000000"/>
          <w:lang w:val="en-US"/>
        </w:rPr>
        <w:t xml:space="preserve"> </w:t>
      </w:r>
      <w:sdt>
        <w:sdtPr>
          <w:rPr>
            <w:i w:val="0"/>
            <w:color w:val="000000"/>
            <w:lang w:val="en-US"/>
          </w:rPr>
          <w:tag w:val="MENDELEY_CITATION_v3_eyJjaXRhdGlvbklEIjoiTUVOREVMRVlfQ0lUQVRJT05fNGIyMzM3YjQtZjZhNi00OTQ1LTlhYzQtMzRjNzE5ZGJkMWJmIiwicHJvcGVydGllcyI6eyJub3RlSW5kZXgiOjB9LCJpc0VkaXRlZCI6ZmFsc2UsIm1hbnVhbE92ZXJyaWRlIjp7ImlzTWFudWFsbHlPdmVycmlkZGVuIjpmYWxzZSwiY2l0ZXByb2NUZXh0IjoiWzMyXSIsIm1hbnVhbE92ZXJyaWRlVGV4dCI6IiJ9LCJjaXRhdGlvbkl0ZW1zIjpb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n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
          <w:id w:val="-684124291"/>
          <w:placeholder>
            <w:docPart w:val="19A68023B40A4F6F9B82BC8C8DECDC2F"/>
          </w:placeholder>
        </w:sdtPr>
        <w:sdtContent>
          <w:r w:rsidR="00E656D9" w:rsidRPr="00E656D9">
            <w:rPr>
              <w:i w:val="0"/>
              <w:color w:val="000000"/>
              <w:lang w:val="en-US"/>
            </w:rPr>
            <w:t>[32]</w:t>
          </w:r>
        </w:sdtContent>
      </w:sdt>
      <w:r w:rsidR="00151D93">
        <w:rPr>
          <w:i w:val="0"/>
          <w:color w:val="000000"/>
          <w:lang w:val="en-US"/>
        </w:rPr>
        <w:t xml:space="preserve">, license ID: </w:t>
      </w:r>
      <w:r w:rsidR="00151D93" w:rsidRPr="00151D93">
        <w:rPr>
          <w:i w:val="0"/>
          <w:color w:val="000000"/>
          <w:lang w:val="en-US"/>
        </w:rPr>
        <w:t>1317539-1</w:t>
      </w:r>
      <w:r w:rsidRPr="00A87AAF">
        <w:rPr>
          <w:lang w:val="en-US"/>
        </w:rPr>
        <w:t>)</w:t>
      </w:r>
      <w:r w:rsidR="00151D93">
        <w:rPr>
          <w:lang w:val="en-US"/>
        </w:rPr>
        <w:t>.</w:t>
      </w:r>
      <w:bookmarkEnd w:id="18"/>
    </w:p>
    <w:p w14:paraId="52CFEF6D" w14:textId="77777777" w:rsidR="00D77D17" w:rsidRPr="001A27AA" w:rsidRDefault="00D77D17" w:rsidP="00513784">
      <w:pPr>
        <w:spacing w:line="360" w:lineRule="auto"/>
        <w:jc w:val="both"/>
        <w:rPr>
          <w:rFonts w:ascii="Verdana" w:hAnsi="Verdana"/>
          <w:sz w:val="20"/>
          <w:szCs w:val="20"/>
          <w:lang w:val="en-US"/>
        </w:rPr>
      </w:pPr>
    </w:p>
    <w:p w14:paraId="62365BE3" w14:textId="0B674B24" w:rsidR="00C363DB" w:rsidRPr="001A27AA" w:rsidRDefault="00EE606F" w:rsidP="00513784">
      <w:pPr>
        <w:spacing w:line="360" w:lineRule="auto"/>
        <w:jc w:val="both"/>
        <w:rPr>
          <w:rFonts w:ascii="Verdana" w:hAnsi="Verdana"/>
          <w:sz w:val="20"/>
          <w:szCs w:val="20"/>
          <w:lang w:val="en-US"/>
        </w:rPr>
      </w:pPr>
      <w:r>
        <w:rPr>
          <w:rFonts w:ascii="Verdana" w:hAnsi="Verdana"/>
          <w:sz w:val="20"/>
          <w:szCs w:val="20"/>
          <w:lang w:val="en-US"/>
        </w:rPr>
        <w:t>Even though</w:t>
      </w:r>
      <w:r w:rsidR="004961C5" w:rsidRPr="001A27AA">
        <w:rPr>
          <w:rFonts w:ascii="Verdana" w:hAnsi="Verdana"/>
          <w:sz w:val="20"/>
          <w:szCs w:val="20"/>
          <w:lang w:val="en-US"/>
        </w:rPr>
        <w:t xml:space="preserve"> the study of NREM sleep in insomnia patients has been widely explored, the assessment of REM </w:t>
      </w:r>
      <w:r>
        <w:rPr>
          <w:rFonts w:ascii="Verdana" w:hAnsi="Verdana"/>
          <w:sz w:val="20"/>
          <w:szCs w:val="20"/>
          <w:lang w:val="en-US"/>
        </w:rPr>
        <w:t>has</w:t>
      </w:r>
      <w:r w:rsidR="00454D1D">
        <w:rPr>
          <w:rFonts w:ascii="Verdana" w:hAnsi="Verdana"/>
          <w:sz w:val="20"/>
          <w:szCs w:val="20"/>
          <w:lang w:val="en-US"/>
        </w:rPr>
        <w:t xml:space="preserve"> not</w:t>
      </w:r>
      <w:r>
        <w:rPr>
          <w:rFonts w:ascii="Verdana" w:hAnsi="Verdana"/>
          <w:sz w:val="20"/>
          <w:szCs w:val="20"/>
          <w:lang w:val="en-US"/>
        </w:rPr>
        <w:t xml:space="preserve"> received the same amount of scrutiny</w:t>
      </w:r>
      <w:r w:rsidR="004961C5" w:rsidRPr="001A27AA">
        <w:rPr>
          <w:rFonts w:ascii="Verdana" w:hAnsi="Verdana"/>
          <w:sz w:val="20"/>
          <w:szCs w:val="20"/>
          <w:lang w:val="en-US"/>
        </w:rPr>
        <w:t xml:space="preserve">. </w:t>
      </w:r>
      <w:r w:rsidR="00A80A46">
        <w:rPr>
          <w:rFonts w:ascii="Verdana" w:hAnsi="Verdana"/>
          <w:sz w:val="20"/>
          <w:szCs w:val="20"/>
          <w:lang w:val="en-US"/>
        </w:rPr>
        <w:t xml:space="preserve">Recently, however, a </w:t>
      </w:r>
      <w:r w:rsidR="004961C5" w:rsidRPr="001A27AA">
        <w:rPr>
          <w:rFonts w:ascii="Verdana" w:hAnsi="Verdana"/>
          <w:sz w:val="20"/>
          <w:szCs w:val="20"/>
          <w:lang w:val="en-US"/>
        </w:rPr>
        <w:t xml:space="preserve">major research thread addressing REM sleep </w:t>
      </w:r>
      <w:r w:rsidR="00A80A46">
        <w:rPr>
          <w:rFonts w:ascii="Verdana" w:hAnsi="Verdana"/>
          <w:sz w:val="20"/>
          <w:szCs w:val="20"/>
          <w:lang w:val="en-US"/>
        </w:rPr>
        <w:t>has been developed,</w:t>
      </w:r>
      <w:r w:rsidR="004961C5" w:rsidRPr="001A27AA">
        <w:rPr>
          <w:rFonts w:ascii="Verdana" w:hAnsi="Verdana"/>
          <w:sz w:val="20"/>
          <w:szCs w:val="20"/>
          <w:lang w:val="en-US"/>
        </w:rPr>
        <w:t xml:space="preserve"> consistent</w:t>
      </w:r>
      <w:r w:rsidR="00A80A46">
        <w:rPr>
          <w:rFonts w:ascii="Verdana" w:hAnsi="Verdana"/>
          <w:sz w:val="20"/>
          <w:szCs w:val="20"/>
          <w:lang w:val="en-US"/>
        </w:rPr>
        <w:t xml:space="preserve"> for the most part</w:t>
      </w:r>
      <w:r w:rsidR="004961C5" w:rsidRPr="001A27AA">
        <w:rPr>
          <w:rFonts w:ascii="Verdana" w:hAnsi="Verdana"/>
          <w:sz w:val="20"/>
          <w:szCs w:val="20"/>
          <w:lang w:val="en-US"/>
        </w:rPr>
        <w:t xml:space="preserve"> with the hyperarousal model.</w:t>
      </w:r>
    </w:p>
    <w:p w14:paraId="14CC14A0" w14:textId="4F0150EB" w:rsidR="00645C01" w:rsidRPr="00C02E74" w:rsidRDefault="00D73EA5" w:rsidP="00C02E74">
      <w:pPr>
        <w:spacing w:line="360" w:lineRule="auto"/>
        <w:jc w:val="both"/>
        <w:rPr>
          <w:rFonts w:ascii="Verdana" w:hAnsi="Verdana" w:cs="Arial"/>
          <w:noProof/>
          <w:sz w:val="20"/>
          <w:szCs w:val="20"/>
          <w:lang w:val="en-US"/>
        </w:rPr>
      </w:pPr>
      <w:r w:rsidRPr="001A27AA">
        <w:rPr>
          <w:rFonts w:ascii="Verdana" w:hAnsi="Verdana"/>
          <w:sz w:val="20"/>
          <w:szCs w:val="20"/>
          <w:lang w:val="en-US"/>
        </w:rPr>
        <w:t>Rapid Eye Movement sleep features seem to</w:t>
      </w:r>
      <w:r w:rsidR="00A80A46">
        <w:rPr>
          <w:rFonts w:ascii="Verdana" w:hAnsi="Verdana"/>
          <w:sz w:val="20"/>
          <w:szCs w:val="20"/>
          <w:lang w:val="en-US"/>
        </w:rPr>
        <w:t xml:space="preserve"> be a key feature of</w:t>
      </w:r>
      <w:r w:rsidRPr="001A27AA">
        <w:rPr>
          <w:rFonts w:ascii="Verdana" w:hAnsi="Verdana"/>
          <w:sz w:val="20"/>
          <w:szCs w:val="20"/>
          <w:lang w:val="en-US"/>
        </w:rPr>
        <w:t xml:space="preserve"> insomnia objective sleep. Specifically, “Restless REM sleep” indic</w:t>
      </w:r>
      <w:r w:rsidR="00A80A46">
        <w:rPr>
          <w:rFonts w:ascii="Verdana" w:hAnsi="Verdana"/>
          <w:sz w:val="20"/>
          <w:szCs w:val="20"/>
          <w:lang w:val="en-US"/>
        </w:rPr>
        <w:t>ators</w:t>
      </w:r>
      <w:r w:rsidRPr="001A27AA">
        <w:rPr>
          <w:rFonts w:ascii="Verdana" w:hAnsi="Verdana"/>
          <w:sz w:val="20"/>
          <w:szCs w:val="20"/>
          <w:lang w:val="en-US"/>
        </w:rPr>
        <w:t xml:space="preserve">, </w:t>
      </w:r>
      <w:r w:rsidR="00F224E8">
        <w:rPr>
          <w:rFonts w:ascii="Verdana" w:hAnsi="Verdana"/>
          <w:sz w:val="20"/>
          <w:szCs w:val="20"/>
          <w:lang w:val="en-US"/>
        </w:rPr>
        <w:t xml:space="preserve">such as </w:t>
      </w:r>
      <w:r w:rsidRPr="001A27AA">
        <w:rPr>
          <w:rFonts w:ascii="Verdana" w:hAnsi="Verdana"/>
          <w:sz w:val="20"/>
          <w:szCs w:val="20"/>
          <w:lang w:val="en-US"/>
        </w:rPr>
        <w:t xml:space="preserve">REM sleep with high number of phasic events, including arousals and eye movements, seem to interfere </w:t>
      </w:r>
      <w:r w:rsidRPr="001A27AA">
        <w:rPr>
          <w:rFonts w:ascii="Verdana" w:hAnsi="Verdana"/>
          <w:sz w:val="20"/>
          <w:szCs w:val="20"/>
          <w:lang w:val="en-US"/>
        </w:rPr>
        <w:lastRenderedPageBreak/>
        <w:t xml:space="preserve">with the overnight resolution of emotional distress and </w:t>
      </w:r>
      <w:r w:rsidR="00A80A46">
        <w:rPr>
          <w:rFonts w:ascii="Verdana" w:hAnsi="Verdana"/>
          <w:sz w:val="20"/>
          <w:szCs w:val="20"/>
          <w:lang w:val="en-US"/>
        </w:rPr>
        <w:t>may</w:t>
      </w:r>
      <w:r w:rsidRPr="001A27AA">
        <w:rPr>
          <w:rFonts w:ascii="Verdana" w:hAnsi="Verdana"/>
          <w:sz w:val="20"/>
          <w:szCs w:val="20"/>
          <w:lang w:val="en-US"/>
        </w:rPr>
        <w:t xml:space="preserve"> contribute to its accumulation, </w:t>
      </w:r>
      <w:r w:rsidR="00A80A46">
        <w:rPr>
          <w:rFonts w:ascii="Verdana" w:hAnsi="Verdana"/>
          <w:sz w:val="20"/>
          <w:szCs w:val="20"/>
          <w:lang w:val="en-US"/>
        </w:rPr>
        <w:t>resulting in</w:t>
      </w:r>
      <w:r w:rsidRPr="001A27AA">
        <w:rPr>
          <w:rFonts w:ascii="Verdana" w:hAnsi="Verdana"/>
          <w:sz w:val="20"/>
          <w:szCs w:val="20"/>
          <w:lang w:val="en-US"/>
        </w:rPr>
        <w:t xml:space="preserve"> a chronically </w:t>
      </w:r>
      <w:proofErr w:type="spellStart"/>
      <w:r w:rsidRPr="001A27AA">
        <w:rPr>
          <w:rFonts w:ascii="Verdana" w:hAnsi="Verdana"/>
          <w:sz w:val="20"/>
          <w:szCs w:val="20"/>
          <w:lang w:val="en-US"/>
        </w:rPr>
        <w:t>hyperaroused</w:t>
      </w:r>
      <w:proofErr w:type="spellEnd"/>
      <w:r w:rsidRPr="001A27AA">
        <w:rPr>
          <w:rFonts w:ascii="Verdana" w:hAnsi="Verdana"/>
          <w:sz w:val="20"/>
          <w:szCs w:val="20"/>
          <w:lang w:val="en-US"/>
        </w:rPr>
        <w:t xml:space="preserve"> state </w:t>
      </w:r>
      <w:sdt>
        <w:sdtPr>
          <w:rPr>
            <w:rFonts w:ascii="Verdana" w:hAnsi="Verdana"/>
            <w:color w:val="000000"/>
            <w:sz w:val="20"/>
            <w:szCs w:val="20"/>
          </w:rPr>
          <w:tag w:val="MENDELEY_CITATION_v3_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"/>
          <w:id w:val="-1597714947"/>
          <w:placeholder>
            <w:docPart w:val="061FD8EF227B45229721E18E06BC57E1"/>
          </w:placeholder>
        </w:sdtPr>
        <w:sdtContent>
          <w:r w:rsidR="00E656D9" w:rsidRPr="00E656D9">
            <w:rPr>
              <w:rFonts w:ascii="Verdana" w:hAnsi="Verdana"/>
              <w:color w:val="000000"/>
              <w:sz w:val="20"/>
              <w:szCs w:val="20"/>
              <w:lang w:val="en-US"/>
            </w:rPr>
            <w:t>[44], [45]</w:t>
          </w:r>
        </w:sdtContent>
      </w:sdt>
      <w:r w:rsidRPr="001A27AA">
        <w:rPr>
          <w:rFonts w:ascii="Verdana" w:hAnsi="Verdana"/>
          <w:sz w:val="20"/>
          <w:szCs w:val="20"/>
          <w:lang w:val="en-US"/>
        </w:rPr>
        <w:t>.</w:t>
      </w:r>
      <w:r w:rsidR="00645C01" w:rsidRPr="001A27AA">
        <w:rPr>
          <w:rFonts w:ascii="Verdana" w:hAnsi="Verdana" w:cs="Arial"/>
          <w:noProof/>
          <w:sz w:val="20"/>
          <w:szCs w:val="20"/>
          <w:lang w:val="en-US"/>
        </w:rPr>
        <w:t xml:space="preserve"> </w:t>
      </w:r>
    </w:p>
    <w:p w14:paraId="5BAE8A6B" w14:textId="10768B33" w:rsidR="00D73EA5" w:rsidRPr="001A27AA" w:rsidRDefault="00D73EA5" w:rsidP="00C02E74">
      <w:pPr>
        <w:spacing w:line="360" w:lineRule="auto"/>
        <w:jc w:val="center"/>
        <w:rPr>
          <w:rFonts w:ascii="Verdana" w:hAnsi="Verdana"/>
          <w:sz w:val="20"/>
          <w:szCs w:val="20"/>
        </w:rPr>
      </w:pPr>
      <w:r w:rsidRPr="001A27AA">
        <w:rPr>
          <w:rFonts w:ascii="Verdana" w:hAnsi="Verdana"/>
          <w:noProof/>
          <w:sz w:val="20"/>
          <w:szCs w:val="20"/>
          <w:lang w:eastAsia="it-IT"/>
        </w:rPr>
        <w:drawing>
          <wp:inline distT="0" distB="0" distL="0" distR="0" wp14:anchorId="0EE8FF46" wp14:editId="2706AB65">
            <wp:extent cx="4997041" cy="1896836"/>
            <wp:effectExtent l="19050" t="19050" r="13335" b="2730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9.JPG"/>
                    <pic:cNvPicPr/>
                  </pic:nvPicPr>
                  <pic:blipFill rotWithShape="1">
                    <a:blip r:embed="rId15" cstate="print">
                      <a:extLst>
                        <a:ext uri="{28A0092B-C50C-407E-A947-70E740481C1C}">
                          <a14:useLocalDpi xmlns:a14="http://schemas.microsoft.com/office/drawing/2010/main" val="0"/>
                        </a:ext>
                      </a:extLst>
                    </a:blip>
                    <a:srcRect l="-2563" t="-4696" r="-2058" b="-4506"/>
                    <a:stretch/>
                  </pic:blipFill>
                  <pic:spPr bwMode="auto">
                    <a:xfrm>
                      <a:off x="0" y="0"/>
                      <a:ext cx="5023421" cy="1906849"/>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3BDB0F72" w14:textId="05FAA368" w:rsidR="00C02E74" w:rsidRDefault="00C02E74" w:rsidP="00C02E74">
      <w:pPr>
        <w:pStyle w:val="Didascalia"/>
        <w:rPr>
          <w:bCs w:val="0"/>
          <w:sz w:val="20"/>
          <w:szCs w:val="20"/>
          <w:highlight w:val="yellow"/>
          <w:lang w:val="en-US"/>
        </w:rPr>
      </w:pPr>
      <w:bookmarkStart w:id="19" w:name="_Toc130221229"/>
      <w:r w:rsidRPr="00C02E74">
        <w:rPr>
          <w:lang w:val="en-US"/>
        </w:rPr>
        <w:t xml:space="preserve">Figure </w:t>
      </w:r>
      <w:r>
        <w:fldChar w:fldCharType="begin"/>
      </w:r>
      <w:r w:rsidRPr="00C02E74">
        <w:rPr>
          <w:lang w:val="en-US"/>
        </w:rPr>
        <w:instrText xml:space="preserve"> SEQ Figure \* ARABIC </w:instrText>
      </w:r>
      <w:r>
        <w:fldChar w:fldCharType="separate"/>
      </w:r>
      <w:r w:rsidR="00353213">
        <w:rPr>
          <w:noProof/>
          <w:lang w:val="en-US"/>
        </w:rPr>
        <w:t>5</w:t>
      </w:r>
      <w:r>
        <w:fldChar w:fldCharType="end"/>
      </w:r>
      <w:r w:rsidRPr="00C02E74">
        <w:rPr>
          <w:lang w:val="en-US"/>
        </w:rPr>
        <w:t>: Arousal during REM sleep. A REM epoch with an arousal that can be classified as a “Restless REM Sleep” epoch.</w:t>
      </w:r>
      <w:bookmarkEnd w:id="19"/>
    </w:p>
    <w:p w14:paraId="07CA14C8" w14:textId="77777777" w:rsidR="00C02E74" w:rsidRDefault="00C02E74" w:rsidP="00513784">
      <w:pPr>
        <w:spacing w:line="360" w:lineRule="auto"/>
        <w:jc w:val="both"/>
        <w:rPr>
          <w:rFonts w:ascii="Verdana" w:hAnsi="Verdana"/>
          <w:sz w:val="20"/>
          <w:szCs w:val="20"/>
          <w:lang w:val="en-US"/>
        </w:rPr>
      </w:pPr>
    </w:p>
    <w:p w14:paraId="6E83B866" w14:textId="3F4BBFAC" w:rsidR="004961C5" w:rsidRDefault="00A80A46" w:rsidP="00513784">
      <w:pPr>
        <w:spacing w:line="360" w:lineRule="auto"/>
        <w:jc w:val="both"/>
        <w:rPr>
          <w:rFonts w:ascii="Verdana" w:hAnsi="Verdana"/>
          <w:sz w:val="20"/>
          <w:szCs w:val="20"/>
          <w:lang w:val="en-US"/>
        </w:rPr>
      </w:pPr>
      <w:r>
        <w:rPr>
          <w:rFonts w:ascii="Verdana" w:hAnsi="Verdana"/>
          <w:sz w:val="20"/>
          <w:szCs w:val="20"/>
          <w:lang w:val="en-US"/>
        </w:rPr>
        <w:t>Moving on to more specific findings,</w:t>
      </w:r>
      <w:r w:rsidR="004961C5" w:rsidRPr="001A27AA">
        <w:rPr>
          <w:rFonts w:ascii="Verdana" w:hAnsi="Verdana"/>
          <w:sz w:val="20"/>
          <w:szCs w:val="20"/>
          <w:lang w:val="en-US"/>
        </w:rPr>
        <w:t xml:space="preserve"> this research group identified a maladaptive form of sleep, called “restless REM sleep” which could prevent emotional processing maintaining amygdala reactivity. Th</w:t>
      </w:r>
      <w:r w:rsidR="00D77D17" w:rsidRPr="001A27AA">
        <w:rPr>
          <w:rFonts w:ascii="Verdana" w:hAnsi="Verdana"/>
          <w:sz w:val="20"/>
          <w:szCs w:val="20"/>
          <w:lang w:val="en-US"/>
        </w:rPr>
        <w:t>i</w:t>
      </w:r>
      <w:r w:rsidR="004961C5" w:rsidRPr="001A27AA">
        <w:rPr>
          <w:rFonts w:ascii="Verdana" w:hAnsi="Verdana"/>
          <w:sz w:val="20"/>
          <w:szCs w:val="20"/>
          <w:lang w:val="en-US"/>
        </w:rPr>
        <w:t xml:space="preserve">s phenomenon was interpreted as an insufficient </w:t>
      </w:r>
      <w:r>
        <w:rPr>
          <w:rFonts w:ascii="Verdana" w:hAnsi="Verdana"/>
          <w:sz w:val="20"/>
          <w:szCs w:val="20"/>
          <w:lang w:val="en-US"/>
        </w:rPr>
        <w:t xml:space="preserve">silencing of the </w:t>
      </w:r>
      <w:r w:rsidR="004961C5" w:rsidRPr="001A27AA">
        <w:rPr>
          <w:rFonts w:ascii="Verdana" w:hAnsi="Verdana"/>
          <w:sz w:val="20"/>
          <w:szCs w:val="20"/>
          <w:lang w:val="en-US"/>
        </w:rPr>
        <w:t>locus coeruleus after an induction of shame and embarrass</w:t>
      </w:r>
      <w:r>
        <w:rPr>
          <w:rFonts w:ascii="Verdana" w:hAnsi="Verdana"/>
          <w:sz w:val="20"/>
          <w:szCs w:val="20"/>
          <w:lang w:val="en-US"/>
        </w:rPr>
        <w:t xml:space="preserve">ment during </w:t>
      </w:r>
      <w:r w:rsidR="004961C5" w:rsidRPr="001A27AA">
        <w:rPr>
          <w:rFonts w:ascii="Verdana" w:hAnsi="Verdana"/>
          <w:sz w:val="20"/>
          <w:szCs w:val="20"/>
          <w:lang w:val="en-US"/>
        </w:rPr>
        <w:t xml:space="preserve">a karaoke task recorded by the same subject (singing a Christmas song) </w:t>
      </w:r>
      <w:sdt>
        <w:sdtPr>
          <w:rPr>
            <w:rFonts w:ascii="Verdana" w:hAnsi="Verdana"/>
            <w:color w:val="000000"/>
            <w:sz w:val="20"/>
            <w:szCs w:val="20"/>
            <w:lang w:val="en-US"/>
          </w:rPr>
          <w:tag w:val="MENDELEY_CITATION_v3_eyJjaXRhdGlvbklEIjoiTUVOREVMRVlfQ0lUQVRJT05fMjQzMDhhNGUtYWVjNi00ZGNmLTlmYWEtYWVmNDYwMzdlZGJm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
          <w:id w:val="-924876782"/>
          <w:placeholder>
            <w:docPart w:val="DefaultPlaceholder_-1854013440"/>
          </w:placeholder>
        </w:sdtPr>
        <w:sdtContent>
          <w:r w:rsidR="00E656D9" w:rsidRPr="00E656D9">
            <w:rPr>
              <w:rFonts w:ascii="Verdana" w:hAnsi="Verdana"/>
              <w:color w:val="000000"/>
              <w:sz w:val="20"/>
              <w:szCs w:val="20"/>
              <w:lang w:val="en-US"/>
            </w:rPr>
            <w:t>[45]</w:t>
          </w:r>
        </w:sdtContent>
      </w:sdt>
      <w:r w:rsidR="004961C5" w:rsidRPr="001A27AA">
        <w:rPr>
          <w:rFonts w:ascii="Verdana" w:hAnsi="Verdana"/>
          <w:sz w:val="20"/>
          <w:szCs w:val="20"/>
          <w:lang w:val="en-US"/>
        </w:rPr>
        <w:t>.</w:t>
      </w:r>
    </w:p>
    <w:p w14:paraId="583E280B" w14:textId="77777777" w:rsidR="00631F0F" w:rsidRDefault="00631F0F" w:rsidP="00513784">
      <w:pPr>
        <w:spacing w:line="360" w:lineRule="auto"/>
        <w:jc w:val="both"/>
        <w:rPr>
          <w:rFonts w:ascii="Verdana" w:hAnsi="Verdana"/>
          <w:sz w:val="20"/>
          <w:szCs w:val="20"/>
          <w:lang w:val="en-US"/>
        </w:rPr>
      </w:pPr>
    </w:p>
    <w:p w14:paraId="726E274C" w14:textId="3D960C35" w:rsidR="00631F0F" w:rsidRPr="001A27AA" w:rsidRDefault="00631F0F" w:rsidP="00631F0F">
      <w:pPr>
        <w:spacing w:line="360" w:lineRule="auto"/>
        <w:jc w:val="center"/>
        <w:rPr>
          <w:rFonts w:ascii="Verdana" w:hAnsi="Verdana"/>
          <w:sz w:val="20"/>
          <w:szCs w:val="20"/>
          <w:lang w:val="en-US"/>
        </w:rPr>
      </w:pPr>
      <w:r>
        <w:rPr>
          <w:noProof/>
        </w:rPr>
        <w:drawing>
          <wp:inline distT="0" distB="0" distL="0" distR="0" wp14:anchorId="34B3EEC1" wp14:editId="07AC2E5F">
            <wp:extent cx="2983230" cy="2931795"/>
            <wp:effectExtent l="19050" t="19050" r="26670" b="20955"/>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8440" t="30501" r="44907" b="5433"/>
                    <a:stretch/>
                  </pic:blipFill>
                  <pic:spPr bwMode="auto">
                    <a:xfrm>
                      <a:off x="0" y="0"/>
                      <a:ext cx="2983230" cy="2931795"/>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44CA6F7" w14:textId="7FEE3D61" w:rsidR="00631F0F" w:rsidRPr="00631F0F" w:rsidRDefault="00631F0F" w:rsidP="00631F0F">
      <w:pPr>
        <w:pStyle w:val="Didascalia"/>
        <w:rPr>
          <w:smallCaps/>
          <w:sz w:val="20"/>
          <w:szCs w:val="20"/>
          <w:highlight w:val="yellow"/>
          <w:lang w:val="en-US"/>
        </w:rPr>
      </w:pPr>
      <w:bookmarkStart w:id="20" w:name="_Toc130221230"/>
      <w:r w:rsidRPr="00631F0F">
        <w:rPr>
          <w:lang w:val="en-US"/>
        </w:rPr>
        <w:t xml:space="preserve">Figure </w:t>
      </w:r>
      <w:r>
        <w:fldChar w:fldCharType="begin"/>
      </w:r>
      <w:r w:rsidRPr="00631F0F">
        <w:rPr>
          <w:lang w:val="en-US"/>
        </w:rPr>
        <w:instrText xml:space="preserve"> SEQ Figure \* ARABIC </w:instrText>
      </w:r>
      <w:r>
        <w:fldChar w:fldCharType="separate"/>
      </w:r>
      <w:r w:rsidR="00353213">
        <w:rPr>
          <w:noProof/>
          <w:lang w:val="en-US"/>
        </w:rPr>
        <w:t>6</w:t>
      </w:r>
      <w:r>
        <w:fldChar w:fldCharType="end"/>
      </w:r>
      <w:r w:rsidRPr="00631F0F">
        <w:rPr>
          <w:lang w:val="en-US"/>
        </w:rPr>
        <w:t xml:space="preserve">: </w:t>
      </w:r>
      <w:r>
        <w:rPr>
          <w:lang w:val="en-US"/>
        </w:rPr>
        <w:t>G</w:t>
      </w:r>
      <w:r w:rsidRPr="00631F0F">
        <w:rPr>
          <w:lang w:val="en-US"/>
        </w:rPr>
        <w:t xml:space="preserve">raphical abstract adapted from </w:t>
      </w:r>
      <w:proofErr w:type="spellStart"/>
      <w:r>
        <w:rPr>
          <w:lang w:val="en-US"/>
        </w:rPr>
        <w:t>W</w:t>
      </w:r>
      <w:r w:rsidRPr="00631F0F">
        <w:rPr>
          <w:lang w:val="en-US"/>
        </w:rPr>
        <w:t>assing</w:t>
      </w:r>
      <w:proofErr w:type="spellEnd"/>
      <w:r w:rsidRPr="00631F0F">
        <w:rPr>
          <w:lang w:val="en-US"/>
        </w:rPr>
        <w:t xml:space="preserve"> et al. 2019</w:t>
      </w:r>
      <w:r>
        <w:rPr>
          <w:lang w:val="en-US"/>
        </w:rPr>
        <w:t xml:space="preserve"> </w:t>
      </w:r>
      <w:sdt>
        <w:sdtPr>
          <w:rPr>
            <w:i w:val="0"/>
            <w:color w:val="000000"/>
            <w:lang w:val="en-US"/>
          </w:rPr>
          <w:tag w:val="MENDELEY_CITATION_v3_eyJjaXRhdGlvbklEIjoiTUVOREVMRVlfQ0lUQVRJT05fOTNkZDMzY2YtN2FkMS00ODUwLWFiYjMtYzliZGFkMDk1Yzcz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
          <w:id w:val="-1893954978"/>
          <w:placeholder>
            <w:docPart w:val="DefaultPlaceholder_-1854013440"/>
          </w:placeholder>
        </w:sdtPr>
        <w:sdtContent>
          <w:r w:rsidR="00E656D9" w:rsidRPr="00E656D9">
            <w:rPr>
              <w:i w:val="0"/>
              <w:color w:val="000000"/>
              <w:lang w:val="en-US"/>
            </w:rPr>
            <w:t>[45]</w:t>
          </w:r>
        </w:sdtContent>
      </w:sdt>
      <w:r w:rsidR="00151D93">
        <w:rPr>
          <w:i w:val="0"/>
          <w:color w:val="000000"/>
          <w:lang w:val="en-US"/>
        </w:rPr>
        <w:t xml:space="preserve">, license ID: </w:t>
      </w:r>
      <w:r w:rsidR="00151D93" w:rsidRPr="00151D93">
        <w:rPr>
          <w:i w:val="0"/>
          <w:color w:val="000000"/>
          <w:lang w:val="en-US"/>
        </w:rPr>
        <w:t>1317536-1</w:t>
      </w:r>
      <w:r w:rsidR="00151D93">
        <w:rPr>
          <w:i w:val="0"/>
          <w:color w:val="000000"/>
          <w:lang w:val="en-US"/>
        </w:rPr>
        <w:t>.</w:t>
      </w:r>
      <w:bookmarkEnd w:id="20"/>
    </w:p>
    <w:p w14:paraId="547EE5CB" w14:textId="77777777" w:rsidR="00604A81" w:rsidRPr="001A27AA" w:rsidRDefault="00604A81" w:rsidP="00513784">
      <w:pPr>
        <w:spacing w:line="360" w:lineRule="auto"/>
        <w:jc w:val="both"/>
        <w:rPr>
          <w:rFonts w:ascii="Verdana" w:hAnsi="Verdana"/>
          <w:sz w:val="20"/>
          <w:szCs w:val="20"/>
          <w:lang w:val="en-US"/>
        </w:rPr>
      </w:pPr>
    </w:p>
    <w:p w14:paraId="1DA6ED0B" w14:textId="643CDBBC" w:rsidR="00034CEE" w:rsidRPr="001A27AA" w:rsidRDefault="00A80A46" w:rsidP="00513784">
      <w:pPr>
        <w:spacing w:line="360" w:lineRule="auto"/>
        <w:jc w:val="both"/>
        <w:rPr>
          <w:rFonts w:ascii="Verdana" w:hAnsi="Verdana"/>
          <w:color w:val="000000"/>
          <w:sz w:val="20"/>
          <w:szCs w:val="20"/>
          <w:lang w:val="en-US"/>
        </w:rPr>
      </w:pPr>
      <w:r>
        <w:rPr>
          <w:rFonts w:ascii="Verdana" w:hAnsi="Verdana"/>
          <w:sz w:val="20"/>
          <w:szCs w:val="20"/>
          <w:lang w:val="en-US"/>
        </w:rPr>
        <w:t>Further</w:t>
      </w:r>
      <w:r w:rsidR="00604A81" w:rsidRPr="001A27AA">
        <w:rPr>
          <w:rFonts w:ascii="Verdana" w:hAnsi="Verdana"/>
          <w:sz w:val="20"/>
          <w:szCs w:val="20"/>
          <w:lang w:val="en-US"/>
        </w:rPr>
        <w:t xml:space="preserve"> imaging studies corroborated</w:t>
      </w:r>
      <w:r>
        <w:rPr>
          <w:rFonts w:ascii="Verdana" w:hAnsi="Verdana"/>
          <w:sz w:val="20"/>
          <w:szCs w:val="20"/>
          <w:lang w:val="en-US"/>
        </w:rPr>
        <w:t xml:space="preserve"> the</w:t>
      </w:r>
      <w:r w:rsidR="00604A81" w:rsidRPr="001A27AA">
        <w:rPr>
          <w:rFonts w:ascii="Verdana" w:hAnsi="Verdana"/>
          <w:sz w:val="20"/>
          <w:szCs w:val="20"/>
          <w:lang w:val="en-US"/>
        </w:rPr>
        <w:t xml:space="preserve"> hyperarousal insomnia theory, suggesting overactivation of the arousal system, the emotion-regulating system and parts of the cognitive system accompanied by reduced activation of the prefrontal cortex and the caudate head </w:t>
      </w:r>
      <w:sdt>
        <w:sdtPr>
          <w:rPr>
            <w:rFonts w:ascii="Verdana" w:hAnsi="Verdana"/>
            <w:color w:val="000000"/>
            <w:sz w:val="20"/>
            <w:szCs w:val="20"/>
          </w:rPr>
          <w:tag w:val="MENDELEY_CITATION_v3_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"/>
          <w:id w:val="-1291510506"/>
          <w:placeholder>
            <w:docPart w:val="5770EE4E07394B9A936AACD8E77FBD87"/>
          </w:placeholder>
        </w:sdtPr>
        <w:sdtContent>
          <w:r w:rsidR="00E656D9" w:rsidRPr="00E656D9">
            <w:rPr>
              <w:rFonts w:ascii="Verdana" w:hAnsi="Verdana"/>
              <w:color w:val="000000"/>
              <w:sz w:val="20"/>
              <w:szCs w:val="20"/>
              <w:lang w:val="en-US"/>
            </w:rPr>
            <w:t>[46]</w:t>
          </w:r>
        </w:sdtContent>
      </w:sdt>
      <w:r w:rsidR="00604A81" w:rsidRPr="001A27AA">
        <w:rPr>
          <w:rFonts w:ascii="Verdana" w:hAnsi="Verdana"/>
          <w:sz w:val="20"/>
          <w:szCs w:val="20"/>
          <w:lang w:val="en-US"/>
        </w:rPr>
        <w:t xml:space="preserve">. </w:t>
      </w:r>
      <w:r>
        <w:rPr>
          <w:rFonts w:ascii="Verdana" w:hAnsi="Verdana"/>
          <w:sz w:val="20"/>
          <w:szCs w:val="20"/>
          <w:lang w:val="en-US"/>
        </w:rPr>
        <w:t>In addition</w:t>
      </w:r>
      <w:r w:rsidR="00604A81" w:rsidRPr="001A27AA">
        <w:rPr>
          <w:rFonts w:ascii="Verdana" w:hAnsi="Verdana"/>
          <w:sz w:val="20"/>
          <w:szCs w:val="20"/>
          <w:lang w:val="en-US"/>
        </w:rPr>
        <w:t xml:space="preserve">, a brain imaging study using FDG (18F-fluorodeoxyglucose) PET showed ID patients with increased brain metabolism in brain networks, such as the arousal, emotion-regulating and the cognitive system </w:t>
      </w:r>
      <w:sdt>
        <w:sdtPr>
          <w:rPr>
            <w:rFonts w:ascii="Verdana" w:hAnsi="Verdana"/>
            <w:color w:val="000000"/>
            <w:sz w:val="20"/>
            <w:szCs w:val="20"/>
          </w:rPr>
          <w:tag w:val="MENDELEY_CITATION_v3_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"/>
          <w:id w:val="1439169361"/>
          <w:placeholder>
            <w:docPart w:val="5770EE4E07394B9A936AACD8E77FBD87"/>
          </w:placeholder>
        </w:sdtPr>
        <w:sdtContent>
          <w:r w:rsidR="00E656D9" w:rsidRPr="00E656D9">
            <w:rPr>
              <w:rFonts w:ascii="Verdana" w:hAnsi="Verdana"/>
              <w:color w:val="000000"/>
              <w:sz w:val="20"/>
              <w:szCs w:val="20"/>
              <w:lang w:val="en-US"/>
            </w:rPr>
            <w:t>[47]</w:t>
          </w:r>
        </w:sdtContent>
      </w:sdt>
      <w:r w:rsidR="00604A81" w:rsidRPr="001A27AA">
        <w:rPr>
          <w:rFonts w:ascii="Verdana" w:hAnsi="Verdana"/>
          <w:sz w:val="20"/>
          <w:szCs w:val="20"/>
          <w:lang w:val="en-US"/>
        </w:rPr>
        <w:t>.</w:t>
      </w:r>
      <w:r w:rsidR="00203B4E" w:rsidRPr="001A27AA">
        <w:rPr>
          <w:rFonts w:ascii="Verdana" w:hAnsi="Verdana"/>
          <w:sz w:val="20"/>
          <w:szCs w:val="20"/>
          <w:lang w:val="en-US"/>
        </w:rPr>
        <w:t xml:space="preserve"> In spite of </w:t>
      </w:r>
      <w:r>
        <w:rPr>
          <w:rFonts w:ascii="Verdana" w:hAnsi="Verdana"/>
          <w:sz w:val="20"/>
          <w:szCs w:val="20"/>
          <w:lang w:val="en-US"/>
        </w:rPr>
        <w:t xml:space="preserve">that, </w:t>
      </w:r>
      <w:r w:rsidR="00203B4E" w:rsidRPr="001A27AA">
        <w:rPr>
          <w:rFonts w:ascii="Verdana" w:hAnsi="Verdana"/>
          <w:sz w:val="20"/>
          <w:szCs w:val="20"/>
          <w:lang w:val="en-US"/>
        </w:rPr>
        <w:t>we do not yet have a clear picture of the pathophysiology of insomnia</w:t>
      </w:r>
      <w:r>
        <w:rPr>
          <w:rFonts w:ascii="Verdana" w:hAnsi="Verdana"/>
          <w:sz w:val="20"/>
          <w:szCs w:val="20"/>
          <w:lang w:val="en-US"/>
        </w:rPr>
        <w:t>.</w:t>
      </w:r>
      <w:r w:rsidR="00203B4E" w:rsidRPr="001A27AA">
        <w:rPr>
          <w:rFonts w:ascii="Verdana" w:hAnsi="Verdana"/>
          <w:sz w:val="20"/>
          <w:szCs w:val="20"/>
          <w:lang w:val="en-US"/>
        </w:rPr>
        <w:t xml:space="preserve"> </w:t>
      </w:r>
      <w:r>
        <w:rPr>
          <w:rFonts w:ascii="Verdana" w:hAnsi="Verdana"/>
          <w:sz w:val="20"/>
          <w:szCs w:val="20"/>
          <w:lang w:val="en-US"/>
        </w:rPr>
        <w:t>G</w:t>
      </w:r>
      <w:r w:rsidR="00203B4E" w:rsidRPr="001A27AA">
        <w:rPr>
          <w:rFonts w:ascii="Verdana" w:hAnsi="Verdana"/>
          <w:sz w:val="20"/>
          <w:szCs w:val="20"/>
          <w:lang w:val="en-US"/>
        </w:rPr>
        <w:t>iven the heterogeneity of methods and study protocols of neuroimaging studies,</w:t>
      </w:r>
      <w:r>
        <w:rPr>
          <w:rFonts w:ascii="Verdana" w:hAnsi="Verdana"/>
          <w:sz w:val="20"/>
          <w:szCs w:val="20"/>
          <w:lang w:val="en-US"/>
        </w:rPr>
        <w:t xml:space="preserve"> it is challenging, but possible, to</w:t>
      </w:r>
      <w:r w:rsidR="00203B4E" w:rsidRPr="001A27AA">
        <w:rPr>
          <w:rFonts w:ascii="Verdana" w:hAnsi="Verdana"/>
          <w:sz w:val="20"/>
          <w:szCs w:val="20"/>
          <w:lang w:val="en-US"/>
        </w:rPr>
        <w:t xml:space="preserve"> delineate some linked findings coherently with the hyperarousal model. First of all, a </w:t>
      </w:r>
      <w:r>
        <w:rPr>
          <w:rFonts w:ascii="Verdana" w:hAnsi="Verdana"/>
          <w:sz w:val="20"/>
          <w:szCs w:val="20"/>
          <w:lang w:val="en-US"/>
        </w:rPr>
        <w:t>key</w:t>
      </w:r>
      <w:r w:rsidR="00203B4E" w:rsidRPr="001A27AA">
        <w:rPr>
          <w:rFonts w:ascii="Verdana" w:hAnsi="Verdana"/>
          <w:sz w:val="20"/>
          <w:szCs w:val="20"/>
          <w:lang w:val="en-US"/>
        </w:rPr>
        <w:t xml:space="preserve"> role in processing and memorizing arousing and fear inducing stimuli has been revealed</w:t>
      </w:r>
      <w:r>
        <w:rPr>
          <w:rFonts w:ascii="Verdana" w:hAnsi="Verdana"/>
          <w:sz w:val="20"/>
          <w:szCs w:val="20"/>
          <w:lang w:val="en-US"/>
        </w:rPr>
        <w:t xml:space="preserve"> to be played</w:t>
      </w:r>
      <w:r w:rsidR="00203B4E" w:rsidRPr="001A27AA">
        <w:rPr>
          <w:rFonts w:ascii="Verdana" w:hAnsi="Verdana"/>
          <w:sz w:val="20"/>
          <w:szCs w:val="20"/>
          <w:lang w:val="en-US"/>
        </w:rPr>
        <w:t xml:space="preserve"> by the amygdala, which has been subject of detail</w:t>
      </w:r>
      <w:r>
        <w:rPr>
          <w:rFonts w:ascii="Verdana" w:hAnsi="Verdana"/>
          <w:sz w:val="20"/>
          <w:szCs w:val="20"/>
          <w:lang w:val="en-US"/>
        </w:rPr>
        <w:t>ed</w:t>
      </w:r>
      <w:r w:rsidR="00203B4E" w:rsidRPr="001A27AA">
        <w:rPr>
          <w:rFonts w:ascii="Verdana" w:hAnsi="Verdana"/>
          <w:sz w:val="20"/>
          <w:szCs w:val="20"/>
          <w:lang w:val="en-US"/>
        </w:rPr>
        <w:t xml:space="preserve"> evaluations </w:t>
      </w:r>
      <w:sdt>
        <w:sdtPr>
          <w:rPr>
            <w:rFonts w:ascii="Verdana" w:hAnsi="Verdana"/>
            <w:color w:val="000000"/>
            <w:sz w:val="20"/>
            <w:szCs w:val="20"/>
            <w:lang w:val="en-US"/>
          </w:rPr>
          <w:tag w:val="MENDELEY_CITATION_v3_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"/>
          <w:id w:val="1325002704"/>
          <w:placeholder>
            <w:docPart w:val="DefaultPlaceholder_-1854013440"/>
          </w:placeholder>
        </w:sdtPr>
        <w:sdtContent>
          <w:r w:rsidR="00E656D9" w:rsidRPr="00E656D9">
            <w:rPr>
              <w:rFonts w:ascii="Verdana" w:hAnsi="Verdana"/>
              <w:color w:val="000000"/>
              <w:sz w:val="20"/>
              <w:szCs w:val="20"/>
              <w:lang w:val="en-US"/>
            </w:rPr>
            <w:t>[48]</w:t>
          </w:r>
        </w:sdtContent>
      </w:sdt>
      <w:r w:rsidR="00203B4E" w:rsidRPr="001A27AA">
        <w:rPr>
          <w:rFonts w:ascii="Verdana" w:hAnsi="Verdana"/>
          <w:sz w:val="20"/>
          <w:szCs w:val="20"/>
          <w:lang w:val="en-US"/>
        </w:rPr>
        <w:t xml:space="preserve">. </w:t>
      </w:r>
      <w:r>
        <w:rPr>
          <w:rFonts w:ascii="Verdana" w:hAnsi="Verdana"/>
          <w:sz w:val="20"/>
          <w:szCs w:val="20"/>
          <w:lang w:val="en-US"/>
        </w:rPr>
        <w:t>A</w:t>
      </w:r>
      <w:r w:rsidR="000402CE" w:rsidRPr="001A27AA">
        <w:rPr>
          <w:rFonts w:ascii="Verdana" w:hAnsi="Verdana"/>
          <w:sz w:val="20"/>
          <w:szCs w:val="20"/>
          <w:lang w:val="en-US"/>
        </w:rPr>
        <w:t xml:space="preserve">lso, </w:t>
      </w:r>
      <w:r w:rsidR="00203B4E" w:rsidRPr="001A27AA">
        <w:rPr>
          <w:rFonts w:ascii="Verdana" w:hAnsi="Verdana"/>
          <w:sz w:val="20"/>
          <w:szCs w:val="20"/>
          <w:lang w:val="en-US"/>
        </w:rPr>
        <w:t xml:space="preserve">Insomnia patients showed increased amygdala reactivity towards negative sleep-related stimuli </w:t>
      </w:r>
      <w:sdt>
        <w:sdtPr>
          <w:rPr>
            <w:rFonts w:ascii="Verdana" w:hAnsi="Verdana"/>
            <w:color w:val="000000"/>
            <w:sz w:val="20"/>
            <w:szCs w:val="20"/>
            <w:lang w:val="en-US"/>
          </w:rPr>
          <w:tag w:val="MENDELEY_CITATION_v3_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"/>
          <w:id w:val="1824160544"/>
          <w:placeholder>
            <w:docPart w:val="DefaultPlaceholder_-1854013440"/>
          </w:placeholder>
        </w:sdtPr>
        <w:sdtContent>
          <w:r w:rsidR="00E656D9" w:rsidRPr="00E656D9">
            <w:rPr>
              <w:rFonts w:ascii="Verdana" w:hAnsi="Verdana"/>
              <w:color w:val="000000"/>
              <w:sz w:val="20"/>
              <w:szCs w:val="20"/>
              <w:lang w:val="en-US"/>
            </w:rPr>
            <w:t>[49]</w:t>
          </w:r>
        </w:sdtContent>
      </w:sdt>
      <w:r w:rsidR="000402CE" w:rsidRPr="001A27AA">
        <w:rPr>
          <w:rFonts w:ascii="Verdana" w:hAnsi="Verdana"/>
          <w:sz w:val="20"/>
          <w:szCs w:val="20"/>
          <w:lang w:val="en-US"/>
        </w:rPr>
        <w:t xml:space="preserve">, reduced overnight amygdala adaptation following restless REM sleep </w:t>
      </w:r>
      <w:sdt>
        <w:sdtPr>
          <w:rPr>
            <w:rFonts w:ascii="Verdana" w:hAnsi="Verdana"/>
            <w:color w:val="000000"/>
            <w:sz w:val="20"/>
            <w:szCs w:val="20"/>
            <w:lang w:val="en-US"/>
          </w:rPr>
          <w:tag w:val="MENDELEY_CITATION_v3_eyJjaXRhdGlvbklEIjoiTUVOREVMRVlfQ0lUQVRJT05fZjhjY2JhMzAtZGUxOS00MDFiLWI5MGEtOTQ2NmY1N2M0Y2Y3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
          <w:id w:val="-659614018"/>
          <w:placeholder>
            <w:docPart w:val="DefaultPlaceholder_-1854013440"/>
          </w:placeholder>
        </w:sdtPr>
        <w:sdtContent>
          <w:r w:rsidR="00E656D9" w:rsidRPr="00E656D9">
            <w:rPr>
              <w:rFonts w:ascii="Verdana" w:hAnsi="Verdana"/>
              <w:color w:val="000000"/>
              <w:sz w:val="20"/>
              <w:szCs w:val="20"/>
              <w:lang w:val="en-US"/>
            </w:rPr>
            <w:t>[45]</w:t>
          </w:r>
        </w:sdtContent>
      </w:sdt>
      <w:r w:rsidR="000402CE" w:rsidRPr="001A27AA">
        <w:rPr>
          <w:rFonts w:ascii="Verdana" w:hAnsi="Verdana"/>
          <w:color w:val="000000"/>
          <w:sz w:val="20"/>
          <w:szCs w:val="20"/>
          <w:lang w:val="en-US"/>
        </w:rPr>
        <w:t xml:space="preserve">, as well as shape alterations in amygdala </w:t>
      </w:r>
      <w:sdt>
        <w:sdtPr>
          <w:rPr>
            <w:rFonts w:ascii="Verdana" w:hAnsi="Verdana"/>
            <w:color w:val="000000"/>
            <w:sz w:val="20"/>
            <w:szCs w:val="20"/>
            <w:lang w:val="en-US"/>
          </w:rPr>
          <w:tag w:val="MENDELEY_CITATION_v3_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"/>
          <w:id w:val="149263252"/>
          <w:placeholder>
            <w:docPart w:val="DefaultPlaceholder_-1854013440"/>
          </w:placeholder>
        </w:sdtPr>
        <w:sdtContent>
          <w:r w:rsidR="00E656D9" w:rsidRPr="00E656D9">
            <w:rPr>
              <w:rFonts w:ascii="Verdana" w:hAnsi="Verdana"/>
              <w:color w:val="000000"/>
              <w:sz w:val="20"/>
              <w:szCs w:val="20"/>
              <w:lang w:val="en-US"/>
            </w:rPr>
            <w:t>[50], [51]</w:t>
          </w:r>
        </w:sdtContent>
      </w:sdt>
      <w:r w:rsidR="000402CE" w:rsidRPr="001A27AA">
        <w:rPr>
          <w:rFonts w:ascii="Verdana" w:hAnsi="Verdana"/>
          <w:color w:val="000000"/>
          <w:sz w:val="20"/>
          <w:szCs w:val="20"/>
          <w:lang w:val="en-US"/>
        </w:rPr>
        <w:t>.</w:t>
      </w:r>
    </w:p>
    <w:p w14:paraId="5DA716A1" w14:textId="63F967D6" w:rsidR="00034CEE" w:rsidRPr="001A27AA" w:rsidRDefault="00A80A46" w:rsidP="00513784">
      <w:pPr>
        <w:spacing w:line="360" w:lineRule="auto"/>
        <w:jc w:val="both"/>
        <w:rPr>
          <w:rFonts w:ascii="Verdana" w:hAnsi="Verdana"/>
          <w:color w:val="000000"/>
          <w:sz w:val="20"/>
          <w:szCs w:val="20"/>
          <w:lang w:val="en-US"/>
        </w:rPr>
      </w:pPr>
      <w:r>
        <w:rPr>
          <w:rFonts w:ascii="Verdana" w:hAnsi="Verdana"/>
          <w:color w:val="000000"/>
          <w:sz w:val="20"/>
          <w:szCs w:val="20"/>
          <w:lang w:val="en-US"/>
        </w:rPr>
        <w:t>Through</w:t>
      </w:r>
      <w:r w:rsidR="000402CE" w:rsidRPr="001A27AA">
        <w:rPr>
          <w:rFonts w:ascii="Verdana" w:hAnsi="Verdana"/>
          <w:color w:val="000000"/>
          <w:sz w:val="20"/>
          <w:szCs w:val="20"/>
          <w:lang w:val="en-US"/>
        </w:rPr>
        <w:t xml:space="preserve"> another methodological approach, Resting State fMRI showed a positive relation between sleep disturbances and hippocampal connectivity within the DMN, a neural network associated with self-related processing and emotion regulation </w:t>
      </w:r>
      <w:sdt>
        <w:sdtPr>
          <w:rPr>
            <w:rFonts w:ascii="Verdana" w:hAnsi="Verdana"/>
            <w:color w:val="000000"/>
            <w:sz w:val="20"/>
            <w:szCs w:val="20"/>
            <w:lang w:val="en-US"/>
          </w:rPr>
          <w:tag w:val="MENDELEY_CITATION_v3_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"/>
          <w:id w:val="-1619054755"/>
          <w:placeholder>
            <w:docPart w:val="DefaultPlaceholder_-1854013440"/>
          </w:placeholder>
        </w:sdtPr>
        <w:sdtContent>
          <w:r w:rsidR="00E656D9" w:rsidRPr="00E656D9">
            <w:rPr>
              <w:rFonts w:ascii="Verdana" w:hAnsi="Verdana"/>
              <w:color w:val="000000"/>
              <w:sz w:val="20"/>
              <w:szCs w:val="20"/>
              <w:lang w:val="en-US"/>
            </w:rPr>
            <w:t>[52]</w:t>
          </w:r>
        </w:sdtContent>
      </w:sdt>
      <w:r w:rsidR="000402CE" w:rsidRPr="001A27AA">
        <w:rPr>
          <w:rFonts w:ascii="Verdana" w:hAnsi="Verdana"/>
          <w:color w:val="000000"/>
          <w:sz w:val="20"/>
          <w:szCs w:val="20"/>
          <w:lang w:val="en-US"/>
        </w:rPr>
        <w:t xml:space="preserve">. </w:t>
      </w:r>
      <w:r>
        <w:rPr>
          <w:rFonts w:ascii="Verdana" w:hAnsi="Verdana"/>
          <w:color w:val="000000"/>
          <w:sz w:val="20"/>
          <w:szCs w:val="20"/>
          <w:lang w:val="en-US"/>
        </w:rPr>
        <w:t>In accordance with these findings</w:t>
      </w:r>
      <w:r w:rsidR="000402CE" w:rsidRPr="001A27AA">
        <w:rPr>
          <w:rFonts w:ascii="Verdana" w:hAnsi="Verdana"/>
          <w:color w:val="000000"/>
          <w:sz w:val="20"/>
          <w:szCs w:val="20"/>
          <w:lang w:val="en-US"/>
        </w:rPr>
        <w:t xml:space="preserve">, insomnia patients’ hippocampus-MFG connectivity suggested an increased pattern associated with rumination and episodic memory retrieval, reporting </w:t>
      </w:r>
      <w:r>
        <w:rPr>
          <w:rFonts w:ascii="Verdana" w:hAnsi="Verdana"/>
          <w:color w:val="000000"/>
          <w:sz w:val="20"/>
          <w:szCs w:val="20"/>
          <w:lang w:val="en-US"/>
        </w:rPr>
        <w:t>on</w:t>
      </w:r>
      <w:r w:rsidR="000402CE" w:rsidRPr="001A27AA">
        <w:rPr>
          <w:rFonts w:ascii="Verdana" w:hAnsi="Verdana"/>
          <w:color w:val="000000"/>
          <w:sz w:val="20"/>
          <w:szCs w:val="20"/>
          <w:lang w:val="en-US"/>
        </w:rPr>
        <w:t xml:space="preserve"> a large sample size the association between alterations in the DMN and impaired sleep, showing the central role of the hippocampus in insomnia disease </w:t>
      </w:r>
      <w:sdt>
        <w:sdtPr>
          <w:rPr>
            <w:rFonts w:ascii="Verdana" w:hAnsi="Verdana"/>
            <w:color w:val="000000"/>
            <w:sz w:val="20"/>
            <w:szCs w:val="20"/>
            <w:lang w:val="en-US"/>
          </w:rPr>
          <w:tag w:val="MENDELEY_CITATION_v3_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"/>
          <w:id w:val="1930774184"/>
          <w:placeholder>
            <w:docPart w:val="DefaultPlaceholder_-1854013440"/>
          </w:placeholder>
        </w:sdtPr>
        <w:sdtContent>
          <w:r w:rsidR="00E656D9" w:rsidRPr="00E656D9">
            <w:rPr>
              <w:rFonts w:ascii="Verdana" w:hAnsi="Verdana"/>
              <w:color w:val="000000"/>
              <w:sz w:val="20"/>
              <w:szCs w:val="20"/>
              <w:lang w:val="en-US"/>
            </w:rPr>
            <w:t>[53]</w:t>
          </w:r>
        </w:sdtContent>
      </w:sdt>
      <w:r w:rsidR="000402CE" w:rsidRPr="001A27AA">
        <w:rPr>
          <w:rFonts w:ascii="Verdana" w:hAnsi="Verdana"/>
          <w:color w:val="000000"/>
          <w:sz w:val="20"/>
          <w:szCs w:val="20"/>
          <w:lang w:val="en-US"/>
        </w:rPr>
        <w:t>.</w:t>
      </w:r>
      <w:r w:rsidR="00590B5F" w:rsidRPr="001A27AA">
        <w:rPr>
          <w:rFonts w:ascii="Verdana" w:hAnsi="Verdana"/>
          <w:color w:val="000000"/>
          <w:sz w:val="20"/>
          <w:szCs w:val="20"/>
          <w:lang w:val="en-US"/>
        </w:rPr>
        <w:t xml:space="preserve"> </w:t>
      </w:r>
      <w:r>
        <w:rPr>
          <w:rFonts w:ascii="Verdana" w:hAnsi="Verdana"/>
          <w:color w:val="000000"/>
          <w:sz w:val="20"/>
          <w:szCs w:val="20"/>
          <w:lang w:val="en-US"/>
        </w:rPr>
        <w:t>To sum up</w:t>
      </w:r>
      <w:r w:rsidR="00590B5F" w:rsidRPr="001A27AA">
        <w:rPr>
          <w:rFonts w:ascii="Verdana" w:hAnsi="Verdana"/>
          <w:color w:val="000000"/>
          <w:sz w:val="20"/>
          <w:szCs w:val="20"/>
          <w:lang w:val="en-US"/>
        </w:rPr>
        <w:t xml:space="preserve"> these latest results, maladaptive emotion regulation strategies, as well as dysfunctional, processing, detection, appraisal and memoriz</w:t>
      </w:r>
      <w:r>
        <w:rPr>
          <w:rFonts w:ascii="Verdana" w:hAnsi="Verdana"/>
          <w:color w:val="000000"/>
          <w:sz w:val="20"/>
          <w:szCs w:val="20"/>
          <w:lang w:val="en-US"/>
        </w:rPr>
        <w:t>ation</w:t>
      </w:r>
      <w:r w:rsidR="00590B5F" w:rsidRPr="001A27AA">
        <w:rPr>
          <w:rFonts w:ascii="Verdana" w:hAnsi="Verdana"/>
          <w:color w:val="000000"/>
          <w:sz w:val="20"/>
          <w:szCs w:val="20"/>
          <w:lang w:val="en-US"/>
        </w:rPr>
        <w:t xml:space="preserve"> of negative internal and external (sleep-related) stimuli </w:t>
      </w:r>
      <w:r>
        <w:rPr>
          <w:rFonts w:ascii="Verdana" w:hAnsi="Verdana"/>
          <w:color w:val="000000"/>
          <w:sz w:val="20"/>
          <w:szCs w:val="20"/>
          <w:lang w:val="en-US"/>
        </w:rPr>
        <w:t>appeared to be highly important</w:t>
      </w:r>
      <w:r w:rsidR="00590B5F" w:rsidRPr="001A27AA">
        <w:rPr>
          <w:rFonts w:ascii="Verdana" w:hAnsi="Verdana"/>
          <w:color w:val="000000"/>
          <w:sz w:val="20"/>
          <w:szCs w:val="20"/>
          <w:lang w:val="en-US"/>
        </w:rPr>
        <w:t xml:space="preserve"> mechanisms revealed in insomnia, connected to impairment of sleep and daytime functioning subjectively reported </w:t>
      </w:r>
      <w:sdt>
        <w:sdtPr>
          <w:rPr>
            <w:rFonts w:ascii="Verdana" w:hAnsi="Verdana"/>
            <w:color w:val="000000"/>
            <w:sz w:val="20"/>
            <w:szCs w:val="20"/>
            <w:lang w:val="en-US"/>
          </w:rPr>
          <w:tag w:val="MENDELEY_CITATION_v3_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"/>
          <w:id w:val="299269546"/>
          <w:placeholder>
            <w:docPart w:val="DefaultPlaceholder_-1854013440"/>
          </w:placeholder>
        </w:sdtPr>
        <w:sdtContent>
          <w:r w:rsidR="00E656D9" w:rsidRPr="00E656D9">
            <w:rPr>
              <w:rFonts w:ascii="Verdana" w:hAnsi="Verdana"/>
              <w:color w:val="000000"/>
              <w:sz w:val="20"/>
              <w:szCs w:val="20"/>
              <w:lang w:val="en-US"/>
            </w:rPr>
            <w:t>[48]</w:t>
          </w:r>
        </w:sdtContent>
      </w:sdt>
      <w:r w:rsidR="00590B5F" w:rsidRPr="001A27AA">
        <w:rPr>
          <w:rFonts w:ascii="Verdana" w:hAnsi="Verdana"/>
          <w:color w:val="000000"/>
          <w:sz w:val="20"/>
          <w:szCs w:val="20"/>
          <w:lang w:val="en-US"/>
        </w:rPr>
        <w:t>.</w:t>
      </w:r>
    </w:p>
    <w:p w14:paraId="1D92E7B8" w14:textId="360A3F2A" w:rsidR="00CF3D36" w:rsidRPr="001A27AA" w:rsidRDefault="00034CEE" w:rsidP="00513784">
      <w:pPr>
        <w:spacing w:line="360" w:lineRule="auto"/>
        <w:jc w:val="both"/>
        <w:rPr>
          <w:rFonts w:ascii="Verdana" w:hAnsi="Verdana"/>
          <w:color w:val="000000"/>
          <w:sz w:val="20"/>
          <w:szCs w:val="20"/>
          <w:lang w:val="en-US"/>
        </w:rPr>
      </w:pPr>
      <w:r w:rsidRPr="001A27AA">
        <w:rPr>
          <w:rFonts w:ascii="Verdana" w:hAnsi="Verdana"/>
          <w:color w:val="000000"/>
          <w:sz w:val="20"/>
          <w:szCs w:val="20"/>
          <w:lang w:val="en-US"/>
        </w:rPr>
        <w:t>Indeed</w:t>
      </w:r>
      <w:r w:rsidR="00590B5F" w:rsidRPr="001A27AA">
        <w:rPr>
          <w:rFonts w:ascii="Verdana" w:hAnsi="Verdana"/>
          <w:color w:val="000000"/>
          <w:sz w:val="20"/>
          <w:szCs w:val="20"/>
          <w:lang w:val="en-US"/>
        </w:rPr>
        <w:t xml:space="preserve">, </w:t>
      </w:r>
      <w:r w:rsidRPr="001A27AA">
        <w:rPr>
          <w:rFonts w:ascii="Verdana" w:hAnsi="Verdana"/>
          <w:color w:val="000000"/>
          <w:sz w:val="20"/>
          <w:szCs w:val="20"/>
          <w:lang w:val="en-US"/>
        </w:rPr>
        <w:t xml:space="preserve">daytime insomniacs’ performances were </w:t>
      </w:r>
      <w:r w:rsidR="007C4628">
        <w:rPr>
          <w:rFonts w:ascii="Verdana" w:hAnsi="Verdana"/>
          <w:color w:val="000000"/>
          <w:sz w:val="20"/>
          <w:szCs w:val="20"/>
          <w:lang w:val="en-US"/>
        </w:rPr>
        <w:t>defined</w:t>
      </w:r>
      <w:r w:rsidRPr="001A27AA">
        <w:rPr>
          <w:rFonts w:ascii="Verdana" w:hAnsi="Verdana"/>
          <w:color w:val="000000"/>
          <w:sz w:val="20"/>
          <w:szCs w:val="20"/>
          <w:lang w:val="en-US"/>
        </w:rPr>
        <w:t xml:space="preserve"> by a hypoactivation of task-related areas in </w:t>
      </w:r>
      <w:proofErr w:type="spellStart"/>
      <w:r w:rsidRPr="001A27AA">
        <w:rPr>
          <w:rFonts w:ascii="Verdana" w:hAnsi="Verdana"/>
          <w:color w:val="000000"/>
          <w:sz w:val="20"/>
          <w:szCs w:val="20"/>
          <w:lang w:val="en-US"/>
        </w:rPr>
        <w:t>fronto</w:t>
      </w:r>
      <w:proofErr w:type="spellEnd"/>
      <w:r w:rsidRPr="001A27AA">
        <w:rPr>
          <w:rFonts w:ascii="Verdana" w:hAnsi="Verdana"/>
          <w:color w:val="000000"/>
          <w:sz w:val="20"/>
          <w:szCs w:val="20"/>
          <w:lang w:val="en-US"/>
        </w:rPr>
        <w:t xml:space="preserve">-striatal networks. Insomnia disorders could be the result of an overactivity in corticolimbic areas interfering with sleep initiation and sleep maintenance. Insomnia seemed to be associated with altered brain morphometry in the frontal cortex, hippocampus, anterior cingulate cortex, and pineal gland </w:t>
      </w:r>
      <w:sdt>
        <w:sdtPr>
          <w:rPr>
            <w:rFonts w:ascii="Verdana" w:hAnsi="Verdana"/>
            <w:color w:val="000000"/>
            <w:sz w:val="20"/>
            <w:szCs w:val="20"/>
            <w:lang w:val="en-US"/>
          </w:rPr>
          <w:tag w:val="MENDELEY_CITATION_v3_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"/>
          <w:id w:val="284471903"/>
          <w:placeholder>
            <w:docPart w:val="DefaultPlaceholder_-1854013440"/>
          </w:placeholder>
        </w:sdtPr>
        <w:sdtContent>
          <w:r w:rsidR="00E656D9" w:rsidRPr="00E656D9">
            <w:rPr>
              <w:rFonts w:ascii="Verdana" w:hAnsi="Verdana"/>
              <w:color w:val="000000"/>
              <w:sz w:val="20"/>
              <w:szCs w:val="20"/>
              <w:lang w:val="en-US"/>
            </w:rPr>
            <w:t>[54]</w:t>
          </w:r>
        </w:sdtContent>
      </w:sdt>
      <w:r w:rsidRPr="001A27AA">
        <w:rPr>
          <w:rFonts w:ascii="Verdana" w:hAnsi="Verdana"/>
          <w:color w:val="000000"/>
          <w:sz w:val="20"/>
          <w:szCs w:val="20"/>
          <w:lang w:val="en-US"/>
        </w:rPr>
        <w:t>.</w:t>
      </w:r>
    </w:p>
    <w:p w14:paraId="5C4AEC25" w14:textId="787D1A90" w:rsidR="0073651B" w:rsidRDefault="0073651B" w:rsidP="00513784">
      <w:pPr>
        <w:spacing w:line="360" w:lineRule="auto"/>
        <w:jc w:val="both"/>
        <w:rPr>
          <w:rFonts w:ascii="Verdana" w:hAnsi="Verdana"/>
          <w:sz w:val="20"/>
          <w:szCs w:val="20"/>
          <w:lang w:val="en-US"/>
        </w:rPr>
      </w:pPr>
      <w:r w:rsidRPr="001A27AA">
        <w:rPr>
          <w:rFonts w:ascii="Verdana" w:hAnsi="Verdana"/>
          <w:sz w:val="20"/>
          <w:szCs w:val="20"/>
          <w:lang w:val="en-US"/>
        </w:rPr>
        <w:t>An</w:t>
      </w:r>
      <w:r w:rsidR="00F224E8">
        <w:rPr>
          <w:rFonts w:ascii="Verdana" w:hAnsi="Verdana"/>
          <w:sz w:val="20"/>
          <w:szCs w:val="20"/>
          <w:lang w:val="en-US"/>
        </w:rPr>
        <w:t>other</w:t>
      </w:r>
      <w:r w:rsidR="002B1CEB" w:rsidRPr="001A27AA">
        <w:rPr>
          <w:rFonts w:ascii="Verdana" w:hAnsi="Verdana"/>
          <w:sz w:val="20"/>
          <w:szCs w:val="20"/>
          <w:lang w:val="en-US"/>
        </w:rPr>
        <w:t xml:space="preserve"> interesting hyperarousal model</w:t>
      </w:r>
      <w:r w:rsidRPr="001A27AA">
        <w:rPr>
          <w:rFonts w:ascii="Verdana" w:hAnsi="Verdana"/>
          <w:sz w:val="20"/>
          <w:szCs w:val="20"/>
          <w:lang w:val="en-US"/>
        </w:rPr>
        <w:t xml:space="preserve"> </w:t>
      </w:r>
      <w:r w:rsidR="007C4628">
        <w:rPr>
          <w:rFonts w:ascii="Verdana" w:hAnsi="Verdana"/>
          <w:sz w:val="20"/>
          <w:szCs w:val="20"/>
          <w:lang w:val="en-US"/>
        </w:rPr>
        <w:t>made use of</w:t>
      </w:r>
      <w:r w:rsidR="002B1CEB" w:rsidRPr="001A27AA">
        <w:rPr>
          <w:rFonts w:ascii="Verdana" w:hAnsi="Verdana"/>
          <w:sz w:val="20"/>
          <w:szCs w:val="20"/>
          <w:lang w:val="en-US"/>
        </w:rPr>
        <w:t xml:space="preserve"> the neuroimaging approach. </w:t>
      </w:r>
      <w:r w:rsidRPr="001A27AA">
        <w:rPr>
          <w:rFonts w:ascii="Verdana" w:hAnsi="Verdana"/>
          <w:sz w:val="20"/>
          <w:szCs w:val="20"/>
          <w:lang w:val="en-US"/>
        </w:rPr>
        <w:t>It</w:t>
      </w:r>
      <w:r w:rsidR="002B1CEB" w:rsidRPr="001A27AA">
        <w:rPr>
          <w:rFonts w:ascii="Verdana" w:hAnsi="Verdana"/>
          <w:sz w:val="20"/>
          <w:szCs w:val="20"/>
          <w:lang w:val="en-US"/>
        </w:rPr>
        <w:t xml:space="preserve"> is</w:t>
      </w:r>
      <w:r w:rsidR="005D755D" w:rsidRPr="001A27AA">
        <w:rPr>
          <w:rFonts w:ascii="Verdana" w:hAnsi="Verdana"/>
          <w:sz w:val="20"/>
          <w:szCs w:val="20"/>
          <w:lang w:val="en-US"/>
        </w:rPr>
        <w:t xml:space="preserve"> based on the flip-flop switch model</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JhZDBhOTktOGYzNC00MWNiLWE5M2EtNmQyYTVlYTE3YTEw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389427081"/>
          <w:placeholder>
            <w:docPart w:val="DefaultPlaceholder_-1854013440"/>
          </w:placeholder>
        </w:sdtPr>
        <w:sdtContent>
          <w:r w:rsidR="00E656D9" w:rsidRPr="00E656D9">
            <w:rPr>
              <w:rFonts w:ascii="Verdana" w:hAnsi="Verdana"/>
              <w:color w:val="000000"/>
              <w:sz w:val="20"/>
              <w:szCs w:val="20"/>
              <w:lang w:val="en-US"/>
            </w:rPr>
            <w:t>[46]</w:t>
          </w:r>
        </w:sdtContent>
      </w:sdt>
      <w:r w:rsidR="005D755D" w:rsidRPr="001A27AA">
        <w:rPr>
          <w:rFonts w:ascii="Verdana" w:hAnsi="Verdana"/>
          <w:sz w:val="20"/>
          <w:szCs w:val="20"/>
          <w:lang w:val="en-US"/>
        </w:rPr>
        <w:t>. This describ</w:t>
      </w:r>
      <w:r w:rsidR="007C4628">
        <w:rPr>
          <w:rFonts w:ascii="Verdana" w:hAnsi="Verdana"/>
          <w:sz w:val="20"/>
          <w:szCs w:val="20"/>
          <w:lang w:val="en-US"/>
        </w:rPr>
        <w:t>es</w:t>
      </w:r>
      <w:r w:rsidR="005D755D" w:rsidRPr="001A27AA">
        <w:rPr>
          <w:rFonts w:ascii="Verdana" w:hAnsi="Verdana"/>
          <w:sz w:val="20"/>
          <w:szCs w:val="20"/>
          <w:lang w:val="en-US"/>
        </w:rPr>
        <w:t xml:space="preserve"> the rapid transitions </w:t>
      </w:r>
      <w:r w:rsidR="005D755D" w:rsidRPr="001A27AA">
        <w:rPr>
          <w:rFonts w:ascii="Verdana" w:hAnsi="Verdana"/>
          <w:sz w:val="20"/>
          <w:szCs w:val="20"/>
          <w:lang w:val="en-US"/>
        </w:rPr>
        <w:lastRenderedPageBreak/>
        <w:t xml:space="preserve">between wakefulness and sleep, induced by mutually inhibitory neuronal circuits. Insomnia disorder patients </w:t>
      </w:r>
      <w:r w:rsidR="007C4628">
        <w:rPr>
          <w:rFonts w:ascii="Verdana" w:hAnsi="Verdana"/>
          <w:sz w:val="20"/>
          <w:szCs w:val="20"/>
          <w:lang w:val="en-US"/>
        </w:rPr>
        <w:t xml:space="preserve">had a </w:t>
      </w:r>
      <w:r w:rsidR="00454D1D">
        <w:rPr>
          <w:rFonts w:ascii="Verdana" w:hAnsi="Verdana"/>
          <w:sz w:val="20"/>
          <w:szCs w:val="20"/>
          <w:lang w:val="en-US"/>
        </w:rPr>
        <w:t>chance</w:t>
      </w:r>
      <w:r w:rsidR="007C4628">
        <w:rPr>
          <w:rFonts w:ascii="Verdana" w:hAnsi="Verdana"/>
          <w:sz w:val="20"/>
          <w:szCs w:val="20"/>
          <w:lang w:val="en-US"/>
        </w:rPr>
        <w:t xml:space="preserve"> to</w:t>
      </w:r>
      <w:r w:rsidR="005D755D" w:rsidRPr="001A27AA">
        <w:rPr>
          <w:rFonts w:ascii="Verdana" w:hAnsi="Verdana"/>
          <w:sz w:val="20"/>
          <w:szCs w:val="20"/>
          <w:lang w:val="en-US"/>
        </w:rPr>
        <w:t xml:space="preserve"> show a chronic instability in this system, represented by </w:t>
      </w:r>
      <w:r w:rsidR="00454D1D">
        <w:rPr>
          <w:rFonts w:ascii="Verdana" w:hAnsi="Verdana"/>
          <w:sz w:val="20"/>
          <w:szCs w:val="20"/>
          <w:lang w:val="en-US"/>
        </w:rPr>
        <w:t>incomplete</w:t>
      </w:r>
      <w:r w:rsidR="005D755D" w:rsidRPr="001A27AA">
        <w:rPr>
          <w:rFonts w:ascii="Verdana" w:hAnsi="Verdana"/>
          <w:sz w:val="20"/>
          <w:szCs w:val="20"/>
          <w:lang w:val="en-US"/>
        </w:rPr>
        <w:t xml:space="preserve"> transition</w:t>
      </w:r>
      <w:r w:rsidR="00454D1D">
        <w:rPr>
          <w:rFonts w:ascii="Verdana" w:hAnsi="Verdana"/>
          <w:sz w:val="20"/>
          <w:szCs w:val="20"/>
          <w:lang w:val="en-US"/>
        </w:rPr>
        <w:t>s</w:t>
      </w:r>
      <w:r w:rsidR="005D755D" w:rsidRPr="001A27AA">
        <w:rPr>
          <w:rFonts w:ascii="Verdana" w:hAnsi="Verdana"/>
          <w:sz w:val="20"/>
          <w:szCs w:val="20"/>
          <w:lang w:val="en-US"/>
        </w:rPr>
        <w:t xml:space="preserve"> between the two stages, as well as an increased number of transitions. This deficit might impact the accurate perception and memorization of the consciousness states duration; possibly overestimating the wake and underestimate the sleep duration</w:t>
      </w:r>
      <w:r w:rsidR="007C4628">
        <w:rPr>
          <w:rFonts w:ascii="Verdana" w:hAnsi="Verdana"/>
          <w:sz w:val="20"/>
          <w:szCs w:val="20"/>
          <w:lang w:val="en-US"/>
        </w:rPr>
        <w:t>s</w:t>
      </w:r>
      <w:r w:rsidR="005D755D" w:rsidRPr="001A27AA">
        <w:rPr>
          <w:rFonts w:ascii="Verdana" w:hAnsi="Verdana"/>
          <w:sz w:val="20"/>
          <w:szCs w:val="20"/>
          <w:lang w:val="en-US"/>
        </w:rPr>
        <w:t xml:space="preserve">, which are </w:t>
      </w:r>
      <w:r w:rsidR="007C4628">
        <w:rPr>
          <w:rFonts w:ascii="Verdana" w:hAnsi="Verdana"/>
          <w:sz w:val="20"/>
          <w:szCs w:val="20"/>
          <w:lang w:val="en-US"/>
        </w:rPr>
        <w:t>typical</w:t>
      </w:r>
      <w:r w:rsidR="005D755D" w:rsidRPr="001A27AA">
        <w:rPr>
          <w:rFonts w:ascii="Verdana" w:hAnsi="Verdana"/>
          <w:sz w:val="20"/>
          <w:szCs w:val="20"/>
          <w:lang w:val="en-US"/>
        </w:rPr>
        <w:t xml:space="preserve"> of the misperception insomnia. In addition, the instability of the REM sleep could </w:t>
      </w:r>
      <w:r w:rsidR="007C4628">
        <w:rPr>
          <w:rFonts w:ascii="Verdana" w:hAnsi="Verdana"/>
          <w:sz w:val="20"/>
          <w:szCs w:val="20"/>
          <w:lang w:val="en-US"/>
        </w:rPr>
        <w:t>potentially lead</w:t>
      </w:r>
      <w:r w:rsidR="005D755D" w:rsidRPr="001A27AA">
        <w:rPr>
          <w:rFonts w:ascii="Verdana" w:hAnsi="Verdana"/>
          <w:sz w:val="20"/>
          <w:szCs w:val="20"/>
          <w:lang w:val="en-US"/>
        </w:rPr>
        <w:t xml:space="preserve"> to a further increase </w:t>
      </w:r>
      <w:r w:rsidR="007C4628">
        <w:rPr>
          <w:rFonts w:ascii="Verdana" w:hAnsi="Verdana"/>
          <w:sz w:val="20"/>
          <w:szCs w:val="20"/>
          <w:lang w:val="en-US"/>
        </w:rPr>
        <w:t>in</w:t>
      </w:r>
      <w:r w:rsidR="005D755D" w:rsidRPr="001A27AA">
        <w:rPr>
          <w:rFonts w:ascii="Verdana" w:hAnsi="Verdana"/>
          <w:sz w:val="20"/>
          <w:szCs w:val="20"/>
          <w:lang w:val="en-US"/>
        </w:rPr>
        <w:t xml:space="preserve"> the instability of the flip-flop switch mechanism </w:t>
      </w:r>
      <w:sdt>
        <w:sdtPr>
          <w:rPr>
            <w:rFonts w:ascii="Verdana" w:hAnsi="Verdana"/>
            <w:color w:val="000000"/>
            <w:sz w:val="20"/>
            <w:szCs w:val="20"/>
            <w:lang w:val="en-US"/>
          </w:rPr>
          <w:tag w:val="MENDELEY_CITATION_v3_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"/>
          <w:id w:val="-1039043731"/>
          <w:placeholder>
            <w:docPart w:val="DefaultPlaceholder_-1854013440"/>
          </w:placeholder>
        </w:sdtPr>
        <w:sdtContent>
          <w:r w:rsidR="00E656D9" w:rsidRPr="00E656D9">
            <w:rPr>
              <w:rFonts w:ascii="Verdana" w:hAnsi="Verdana"/>
              <w:color w:val="000000"/>
              <w:sz w:val="20"/>
              <w:szCs w:val="20"/>
              <w:lang w:val="en-US"/>
            </w:rPr>
            <w:t>[55]</w:t>
          </w:r>
        </w:sdtContent>
      </w:sdt>
      <w:r w:rsidR="005D755D" w:rsidRPr="001A27AA">
        <w:rPr>
          <w:rFonts w:ascii="Verdana" w:hAnsi="Verdana"/>
          <w:sz w:val="20"/>
          <w:szCs w:val="20"/>
          <w:lang w:val="en-US"/>
        </w:rPr>
        <w:t>.</w:t>
      </w:r>
    </w:p>
    <w:p w14:paraId="0F93E0AF" w14:textId="23F3459F" w:rsidR="00631F0F" w:rsidRDefault="00631F0F" w:rsidP="00513784">
      <w:pPr>
        <w:spacing w:line="360" w:lineRule="auto"/>
        <w:jc w:val="both"/>
        <w:rPr>
          <w:rFonts w:ascii="Verdana" w:hAnsi="Verdana"/>
          <w:sz w:val="20"/>
          <w:szCs w:val="20"/>
          <w:lang w:val="en-US"/>
        </w:rPr>
      </w:pPr>
    </w:p>
    <w:p w14:paraId="46C2A8F2" w14:textId="04504579" w:rsidR="00631F0F" w:rsidRDefault="00631F0F" w:rsidP="00631F0F">
      <w:pPr>
        <w:spacing w:line="360" w:lineRule="auto"/>
        <w:jc w:val="center"/>
        <w:rPr>
          <w:rFonts w:ascii="Verdana" w:hAnsi="Verdana"/>
          <w:sz w:val="20"/>
          <w:szCs w:val="20"/>
          <w:lang w:val="en-US"/>
        </w:rPr>
      </w:pPr>
      <w:r>
        <w:rPr>
          <w:noProof/>
        </w:rPr>
        <w:drawing>
          <wp:inline distT="0" distB="0" distL="0" distR="0" wp14:anchorId="2E99C81C" wp14:editId="36597C7A">
            <wp:extent cx="4601342" cy="1655374"/>
            <wp:effectExtent l="19050" t="19050" r="8890" b="21590"/>
            <wp:docPr id="108" name="Immagin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9619" t="39044" r="14239" b="12240"/>
                    <a:stretch/>
                  </pic:blipFill>
                  <pic:spPr bwMode="auto">
                    <a:xfrm>
                      <a:off x="0" y="0"/>
                      <a:ext cx="4608699" cy="1658021"/>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1620716A" w14:textId="4BCAE4BA" w:rsidR="00B37EAB" w:rsidRPr="00B37EAB" w:rsidRDefault="00631F0F" w:rsidP="00B37EAB">
      <w:pPr>
        <w:pStyle w:val="Didascalia"/>
        <w:rPr>
          <w:noProof/>
          <w:sz w:val="20"/>
          <w:szCs w:val="20"/>
          <w:lang w:val="en-US"/>
        </w:rPr>
      </w:pPr>
      <w:bookmarkStart w:id="21" w:name="_Toc130221231"/>
      <w:r w:rsidRPr="00631F0F">
        <w:rPr>
          <w:lang w:val="en-US"/>
        </w:rPr>
        <w:t xml:space="preserve">Figure </w:t>
      </w:r>
      <w:r>
        <w:fldChar w:fldCharType="begin"/>
      </w:r>
      <w:r w:rsidRPr="00631F0F">
        <w:rPr>
          <w:lang w:val="en-US"/>
        </w:rPr>
        <w:instrText xml:space="preserve"> SEQ Figure \* ARABIC </w:instrText>
      </w:r>
      <w:r>
        <w:fldChar w:fldCharType="separate"/>
      </w:r>
      <w:r w:rsidR="00353213">
        <w:rPr>
          <w:noProof/>
          <w:lang w:val="en-US"/>
        </w:rPr>
        <w:t>7</w:t>
      </w:r>
      <w:r>
        <w:fldChar w:fldCharType="end"/>
      </w:r>
      <w:r w:rsidRPr="00631F0F">
        <w:rPr>
          <w:lang w:val="en-US"/>
        </w:rPr>
        <w:t xml:space="preserve">: </w:t>
      </w:r>
      <w:r>
        <w:rPr>
          <w:lang w:val="en-US"/>
        </w:rPr>
        <w:t xml:space="preserve">Graphical representation </w:t>
      </w:r>
      <w:r w:rsidRPr="00631F0F">
        <w:rPr>
          <w:lang w:val="en-US"/>
        </w:rPr>
        <w:t>of the flip-flop switch model</w:t>
      </w:r>
      <w:r>
        <w:rPr>
          <w:lang w:val="en-US"/>
        </w:rPr>
        <w:t xml:space="preserve">, adapted from </w:t>
      </w:r>
      <w:r w:rsidR="00B37EAB">
        <w:rPr>
          <w:lang w:val="en-US"/>
        </w:rPr>
        <w:t xml:space="preserve">Morin et al. 2015 and </w:t>
      </w:r>
      <w:r w:rsidR="00B37EAB" w:rsidRPr="00B37EAB">
        <w:rPr>
          <w:lang w:val="en-US"/>
        </w:rPr>
        <w:t>Saper</w:t>
      </w:r>
      <w:r w:rsidR="00B37EAB">
        <w:rPr>
          <w:lang w:val="en-US"/>
        </w:rPr>
        <w:t xml:space="preserve"> et al. 2005 </w:t>
      </w:r>
      <w:sdt>
        <w:sdtPr>
          <w:rPr>
            <w:i w:val="0"/>
            <w:color w:val="000000"/>
            <w:lang w:val="en-US"/>
          </w:rPr>
          <w:tag w:val="MENDELEY_CITATION_v3_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"/>
          <w:id w:val="334502977"/>
          <w:placeholder>
            <w:docPart w:val="DefaultPlaceholder_-1854013440"/>
          </w:placeholder>
        </w:sdtPr>
        <w:sdtContent>
          <w:r w:rsidR="00E656D9" w:rsidRPr="00E656D9">
            <w:rPr>
              <w:i w:val="0"/>
              <w:color w:val="000000"/>
              <w:lang w:val="en-US"/>
            </w:rPr>
            <w:t>[46], [56]</w:t>
          </w:r>
        </w:sdtContent>
      </w:sdt>
      <w:r w:rsidR="00B37EAB">
        <w:rPr>
          <w:i w:val="0"/>
          <w:color w:val="000000"/>
          <w:lang w:val="en-US"/>
        </w:rPr>
        <w:t xml:space="preserve">. </w:t>
      </w:r>
      <w:r w:rsidR="00B37EAB" w:rsidRPr="00B37EAB">
        <w:rPr>
          <w:i w:val="0"/>
          <w:color w:val="000000"/>
          <w:lang w:val="en-US"/>
        </w:rPr>
        <w:t xml:space="preserve">The flip-flop switch avoids the existence of in-between states among sleep and arousal, and instead produces sharp and unstable switches between </w:t>
      </w:r>
      <w:r w:rsidR="005C7C0F">
        <w:rPr>
          <w:i w:val="0"/>
          <w:color w:val="000000"/>
          <w:lang w:val="en-US"/>
        </w:rPr>
        <w:t xml:space="preserve">awake (a) and sleep </w:t>
      </w:r>
      <w:r w:rsidR="00B37EAB" w:rsidRPr="00B37EAB">
        <w:rPr>
          <w:i w:val="0"/>
          <w:color w:val="000000"/>
          <w:lang w:val="en-US"/>
        </w:rPr>
        <w:t>state</w:t>
      </w:r>
      <w:r w:rsidR="005C7C0F">
        <w:rPr>
          <w:i w:val="0"/>
          <w:color w:val="000000"/>
          <w:lang w:val="en-US"/>
        </w:rPr>
        <w:t xml:space="preserve"> (b)</w:t>
      </w:r>
      <w:r w:rsidR="00B37EAB" w:rsidRPr="00B37EAB">
        <w:rPr>
          <w:i w:val="0"/>
          <w:color w:val="000000"/>
          <w:lang w:val="en-US"/>
        </w:rPr>
        <w:t>. This is realized through direct mutual inhibition between neurons in the ventrolateral preoptic nucleus (VLPO) and the monoaminergic cell groups (nuclei). Some stability is added to the system through the action of orexin (ORX) neurons. Wakefulness is encouraged through the action of groups of monoaminergic cells such as the raphe nuclei, locus coeruleus (LC) and tuberomammillary nucleus (TMN).</w:t>
      </w:r>
      <w:r w:rsidR="00151D93">
        <w:rPr>
          <w:i w:val="0"/>
          <w:color w:val="000000"/>
          <w:lang w:val="en-US"/>
        </w:rPr>
        <w:t xml:space="preserve"> License ID: </w:t>
      </w:r>
      <w:r w:rsidR="00151D93" w:rsidRPr="00151D93">
        <w:rPr>
          <w:i w:val="0"/>
          <w:color w:val="000000"/>
          <w:lang w:val="en-US"/>
        </w:rPr>
        <w:t>5478880059996</w:t>
      </w:r>
      <w:r w:rsidR="00151D93">
        <w:rPr>
          <w:i w:val="0"/>
          <w:color w:val="000000"/>
          <w:lang w:val="en-US"/>
        </w:rPr>
        <w:t>.</w:t>
      </w:r>
      <w:bookmarkEnd w:id="21"/>
    </w:p>
    <w:p w14:paraId="0A9AF97E" w14:textId="37D91196" w:rsidR="0073651B" w:rsidRPr="001A27AA" w:rsidRDefault="0073651B" w:rsidP="00631F0F">
      <w:pPr>
        <w:spacing w:line="360" w:lineRule="auto"/>
        <w:jc w:val="center"/>
        <w:rPr>
          <w:rFonts w:ascii="Verdana" w:hAnsi="Verdana"/>
          <w:sz w:val="20"/>
          <w:szCs w:val="20"/>
          <w:lang w:val="en-US"/>
        </w:rPr>
      </w:pPr>
    </w:p>
    <w:p w14:paraId="7C9C93A3" w14:textId="25820C60" w:rsidR="00C43224" w:rsidRDefault="0073651B" w:rsidP="00C43224">
      <w:pPr>
        <w:spacing w:line="360" w:lineRule="auto"/>
        <w:jc w:val="both"/>
        <w:rPr>
          <w:rFonts w:ascii="Verdana" w:hAnsi="Verdana"/>
          <w:sz w:val="20"/>
          <w:szCs w:val="20"/>
          <w:lang w:val="en-US"/>
        </w:rPr>
      </w:pPr>
      <w:r w:rsidRPr="001A27AA">
        <w:rPr>
          <w:rFonts w:ascii="Verdana" w:hAnsi="Verdana"/>
          <w:sz w:val="20"/>
          <w:szCs w:val="20"/>
          <w:lang w:val="en-US"/>
        </w:rPr>
        <w:t xml:space="preserve">In order to summarize the central nervous system pathways that </w:t>
      </w:r>
      <w:r w:rsidR="007C4628">
        <w:rPr>
          <w:rFonts w:ascii="Verdana" w:hAnsi="Verdana"/>
          <w:sz w:val="20"/>
          <w:szCs w:val="20"/>
          <w:lang w:val="en-US"/>
        </w:rPr>
        <w:t>may be</w:t>
      </w:r>
      <w:r w:rsidRPr="001A27AA">
        <w:rPr>
          <w:rFonts w:ascii="Verdana" w:hAnsi="Verdana"/>
          <w:sz w:val="20"/>
          <w:szCs w:val="20"/>
          <w:lang w:val="en-US"/>
        </w:rPr>
        <w:t xml:space="preserve"> involved in the hyperarousal </w:t>
      </w:r>
      <w:r w:rsidR="000A49DB" w:rsidRPr="001A27AA">
        <w:rPr>
          <w:rFonts w:ascii="Verdana" w:hAnsi="Verdana"/>
          <w:sz w:val="20"/>
          <w:szCs w:val="20"/>
          <w:lang w:val="en-US"/>
        </w:rPr>
        <w:t>etiology</w:t>
      </w:r>
      <w:r w:rsidRPr="001A27AA">
        <w:rPr>
          <w:rFonts w:ascii="Verdana" w:hAnsi="Verdana"/>
          <w:sz w:val="20"/>
          <w:szCs w:val="20"/>
          <w:lang w:val="en-US"/>
        </w:rPr>
        <w:t xml:space="preserve"> and pathophysiology of insomnia, the </w:t>
      </w:r>
      <w:r w:rsidR="007C4628">
        <w:rPr>
          <w:rFonts w:ascii="Verdana" w:hAnsi="Verdana"/>
          <w:sz w:val="20"/>
          <w:szCs w:val="20"/>
          <w:lang w:val="en-US"/>
        </w:rPr>
        <w:t>following</w:t>
      </w:r>
      <w:r w:rsidRPr="001A27AA">
        <w:rPr>
          <w:rFonts w:ascii="Verdana" w:hAnsi="Verdana"/>
          <w:sz w:val="20"/>
          <w:szCs w:val="20"/>
          <w:lang w:val="en-US"/>
        </w:rPr>
        <w:t xml:space="preserve"> Figure could be explanatory.</w:t>
      </w:r>
    </w:p>
    <w:p w14:paraId="6B883971" w14:textId="77777777" w:rsidR="00C43224" w:rsidRDefault="00C43224" w:rsidP="00C43224">
      <w:pPr>
        <w:spacing w:line="360" w:lineRule="auto"/>
        <w:jc w:val="both"/>
        <w:rPr>
          <w:rFonts w:ascii="Verdana" w:hAnsi="Verdana"/>
          <w:sz w:val="20"/>
          <w:szCs w:val="20"/>
          <w:lang w:val="en-US"/>
        </w:rPr>
      </w:pPr>
    </w:p>
    <w:p w14:paraId="21F26347" w14:textId="5975D749" w:rsidR="00C43224" w:rsidRPr="001A27AA" w:rsidRDefault="00C43224" w:rsidP="00C43224">
      <w:pPr>
        <w:spacing w:line="360" w:lineRule="auto"/>
        <w:jc w:val="center"/>
        <w:rPr>
          <w:rFonts w:ascii="Verdana" w:hAnsi="Verdana"/>
          <w:sz w:val="20"/>
          <w:szCs w:val="20"/>
          <w:lang w:val="en-US"/>
        </w:rPr>
      </w:pPr>
      <w:r>
        <w:rPr>
          <w:noProof/>
        </w:rPr>
        <w:lastRenderedPageBreak/>
        <w:drawing>
          <wp:inline distT="0" distB="0" distL="0" distR="0" wp14:anchorId="18D0FC97" wp14:editId="3D6CEBCB">
            <wp:extent cx="4376367" cy="1858786"/>
            <wp:effectExtent l="19050" t="19050" r="24765" b="27305"/>
            <wp:docPr id="109"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9410" t="26029" r="14278" b="16326"/>
                    <a:stretch/>
                  </pic:blipFill>
                  <pic:spPr bwMode="auto">
                    <a:xfrm>
                      <a:off x="0" y="0"/>
                      <a:ext cx="4393257" cy="1865960"/>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C00FB02" w14:textId="78911CB9" w:rsidR="0073651B" w:rsidRPr="00151D93" w:rsidRDefault="00C43224" w:rsidP="00C43224">
      <w:pPr>
        <w:pStyle w:val="Didascalia"/>
        <w:rPr>
          <w:i w:val="0"/>
          <w:color w:val="000000"/>
          <w:lang w:val="en-US"/>
        </w:rPr>
      </w:pPr>
      <w:bookmarkStart w:id="22" w:name="_Toc130221232"/>
      <w:r w:rsidRPr="00C43224">
        <w:rPr>
          <w:lang w:val="en-US"/>
        </w:rPr>
        <w:t xml:space="preserve">Figure </w:t>
      </w:r>
      <w:r>
        <w:fldChar w:fldCharType="begin"/>
      </w:r>
      <w:r w:rsidRPr="00C43224">
        <w:rPr>
          <w:lang w:val="en-US"/>
        </w:rPr>
        <w:instrText xml:space="preserve"> SEQ Figure \* ARABIC </w:instrText>
      </w:r>
      <w:r>
        <w:fldChar w:fldCharType="separate"/>
      </w:r>
      <w:r w:rsidR="00353213">
        <w:rPr>
          <w:noProof/>
          <w:lang w:val="en-US"/>
        </w:rPr>
        <w:t>8</w:t>
      </w:r>
      <w:r>
        <w:fldChar w:fldCharType="end"/>
      </w:r>
      <w:r w:rsidRPr="00C43224">
        <w:rPr>
          <w:lang w:val="en-US"/>
        </w:rPr>
        <w:t xml:space="preserve">: </w:t>
      </w:r>
      <w:r w:rsidRPr="00151D93">
        <w:rPr>
          <w:iCs/>
          <w:color w:val="000000"/>
          <w:lang w:val="en-US"/>
        </w:rPr>
        <w:t xml:space="preserve">Solid and dashed arrows represent pathways that are assumed to be reinforced or attenuated, respectively, in insomnia. ACC, anterior cingulate cortex; ARAS, ascending reticular activating system; PFC prefrontal cortex. Adapted by Morin et al. 2015 </w:t>
      </w:r>
      <w:sdt>
        <w:sdtPr>
          <w:rPr>
            <w:i w:val="0"/>
            <w:iCs/>
            <w:color w:val="000000"/>
            <w:lang w:val="en-US"/>
          </w:rPr>
          <w:tag w:val="MENDELEY_CITATION_v3_eyJjaXRhdGlvbklEIjoiTUVOREVMRVlfQ0lUQVRJT05fY2UxMGZmM2MtZTYxNS00MjNlLThhYTctNDRlMGUxOGZiMTcx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479456202"/>
          <w:placeholder>
            <w:docPart w:val="DefaultPlaceholder_-1854013440"/>
          </w:placeholder>
        </w:sdtPr>
        <w:sdtContent>
          <w:r w:rsidR="00E656D9" w:rsidRPr="00E656D9">
            <w:rPr>
              <w:i w:val="0"/>
              <w:iCs/>
              <w:color w:val="000000"/>
              <w:lang w:val="en-US"/>
            </w:rPr>
            <w:t>[46]</w:t>
          </w:r>
        </w:sdtContent>
      </w:sdt>
      <w:r w:rsidRPr="00151D93">
        <w:rPr>
          <w:iCs/>
          <w:color w:val="000000"/>
          <w:lang w:val="en-US"/>
        </w:rPr>
        <w:t>.</w:t>
      </w:r>
      <w:r w:rsidR="00151D93" w:rsidRPr="00151D93">
        <w:rPr>
          <w:iCs/>
          <w:color w:val="000000"/>
          <w:lang w:val="en-US"/>
        </w:rPr>
        <w:t xml:space="preserve"> License ID: 5478880059996.</w:t>
      </w:r>
      <w:bookmarkEnd w:id="22"/>
    </w:p>
    <w:p w14:paraId="52D044B2" w14:textId="77777777" w:rsidR="000A49DB" w:rsidRPr="001A27AA" w:rsidRDefault="000A49DB" w:rsidP="00513784">
      <w:pPr>
        <w:spacing w:line="360" w:lineRule="auto"/>
        <w:jc w:val="both"/>
        <w:rPr>
          <w:rFonts w:ascii="Verdana" w:hAnsi="Verdana"/>
          <w:sz w:val="20"/>
          <w:szCs w:val="20"/>
          <w:lang w:val="en-US"/>
        </w:rPr>
      </w:pPr>
    </w:p>
    <w:p w14:paraId="3B314179" w14:textId="43E7D782" w:rsidR="0073651B" w:rsidRPr="001A27AA" w:rsidRDefault="000A49DB"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previous model showed the overactivation of the hyperarousal system, the emotion-regulating system, parts of the cognitive system as well as the reduced activation of the caudate head and of the prefrontal cortex. Authors assumed that the fatigue during the day is linked with the reduced recruitment of the caudate head and the PFC </w:t>
      </w:r>
      <w:sdt>
        <w:sdtPr>
          <w:rPr>
            <w:rFonts w:ascii="Verdana" w:hAnsi="Verdana"/>
            <w:color w:val="000000"/>
            <w:sz w:val="20"/>
            <w:szCs w:val="20"/>
            <w:lang w:val="en-US"/>
          </w:rPr>
          <w:tag w:val="MENDELEY_CITATION_v3_eyJjaXRhdGlvbklEIjoiTUVOREVMRVlfQ0lUQVRJT05fMTY0MmE5ODYtNmU4Yy00YzMyLTllMDUtZjg1NmY5ZTJkNWQy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1329784736"/>
          <w:placeholder>
            <w:docPart w:val="DefaultPlaceholder_-1854013440"/>
          </w:placeholder>
        </w:sdtPr>
        <w:sdtContent>
          <w:r w:rsidR="00E656D9" w:rsidRPr="00E656D9">
            <w:rPr>
              <w:rFonts w:ascii="Verdana" w:hAnsi="Verdana"/>
              <w:color w:val="000000"/>
              <w:sz w:val="20"/>
              <w:szCs w:val="20"/>
              <w:lang w:val="en-US"/>
            </w:rPr>
            <w:t>[46]</w:t>
          </w:r>
        </w:sdtContent>
      </w:sdt>
      <w:r w:rsidRPr="001A27AA">
        <w:rPr>
          <w:rFonts w:ascii="Verdana" w:hAnsi="Verdana"/>
          <w:sz w:val="20"/>
          <w:szCs w:val="20"/>
          <w:lang w:val="en-US"/>
        </w:rPr>
        <w:t>.</w:t>
      </w:r>
    </w:p>
    <w:p w14:paraId="3575F714" w14:textId="50A805DD" w:rsidR="007635FD" w:rsidRDefault="00661805" w:rsidP="00513784">
      <w:pPr>
        <w:spacing w:line="360" w:lineRule="auto"/>
        <w:jc w:val="both"/>
        <w:rPr>
          <w:rFonts w:ascii="Verdana" w:hAnsi="Verdana"/>
          <w:sz w:val="20"/>
          <w:szCs w:val="20"/>
          <w:lang w:val="en-US"/>
        </w:rPr>
      </w:pPr>
      <w:r w:rsidRPr="001A27AA">
        <w:rPr>
          <w:rFonts w:ascii="Verdana" w:hAnsi="Verdana"/>
          <w:sz w:val="20"/>
          <w:szCs w:val="20"/>
          <w:lang w:val="en-US"/>
        </w:rPr>
        <w:t>To date, the literature shows us that the most valid and accepted etiopathogenetic model for describing insomnia disorder seems to be the hyperarousal model.</w:t>
      </w:r>
    </w:p>
    <w:p w14:paraId="58F5C873" w14:textId="0A76A78E" w:rsidR="00C43224" w:rsidRDefault="00C43224" w:rsidP="00513784">
      <w:pPr>
        <w:spacing w:line="360" w:lineRule="auto"/>
        <w:jc w:val="both"/>
        <w:rPr>
          <w:rFonts w:ascii="Verdana" w:hAnsi="Verdana"/>
          <w:sz w:val="20"/>
          <w:szCs w:val="20"/>
          <w:lang w:val="en-US"/>
        </w:rPr>
      </w:pPr>
    </w:p>
    <w:p w14:paraId="0506A58B" w14:textId="688EC7FF" w:rsidR="00554883" w:rsidRPr="001A27AA" w:rsidRDefault="00554883" w:rsidP="00554883">
      <w:pPr>
        <w:spacing w:line="360" w:lineRule="auto"/>
        <w:jc w:val="center"/>
        <w:rPr>
          <w:rFonts w:ascii="Verdana" w:hAnsi="Verdana"/>
          <w:sz w:val="20"/>
          <w:szCs w:val="20"/>
          <w:lang w:val="en-US"/>
        </w:rPr>
      </w:pPr>
      <w:r>
        <w:rPr>
          <w:noProof/>
        </w:rPr>
        <w:drawing>
          <wp:inline distT="0" distB="0" distL="0" distR="0" wp14:anchorId="489B6A03" wp14:editId="03FED7F6">
            <wp:extent cx="4210404" cy="2542917"/>
            <wp:effectExtent l="19050" t="19050" r="19050" b="10160"/>
            <wp:docPr id="110" name="Immagin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6705" t="21962" r="39842" b="20624"/>
                    <a:stretch/>
                  </pic:blipFill>
                  <pic:spPr bwMode="auto">
                    <a:xfrm>
                      <a:off x="0" y="0"/>
                      <a:ext cx="4240488" cy="2561087"/>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21CD757" w14:textId="32804EE7" w:rsidR="007635FD" w:rsidRPr="001A27AA" w:rsidRDefault="00554883" w:rsidP="00554883">
      <w:pPr>
        <w:pStyle w:val="Didascalia"/>
        <w:rPr>
          <w:sz w:val="20"/>
          <w:szCs w:val="20"/>
          <w:lang w:val="en-US"/>
        </w:rPr>
      </w:pPr>
      <w:bookmarkStart w:id="23" w:name="_Toc130221233"/>
      <w:r w:rsidRPr="00554883">
        <w:rPr>
          <w:lang w:val="en-US"/>
        </w:rPr>
        <w:t xml:space="preserve">Figure </w:t>
      </w:r>
      <w:r>
        <w:fldChar w:fldCharType="begin"/>
      </w:r>
      <w:r w:rsidRPr="00554883">
        <w:rPr>
          <w:lang w:val="en-US"/>
        </w:rPr>
        <w:instrText xml:space="preserve"> SEQ Figure \* ARABIC </w:instrText>
      </w:r>
      <w:r>
        <w:fldChar w:fldCharType="separate"/>
      </w:r>
      <w:r w:rsidR="00353213">
        <w:rPr>
          <w:noProof/>
          <w:lang w:val="en-US"/>
        </w:rPr>
        <w:t>9</w:t>
      </w:r>
      <w:r>
        <w:fldChar w:fldCharType="end"/>
      </w:r>
      <w:r w:rsidRPr="00554883">
        <w:rPr>
          <w:lang w:val="en-US"/>
        </w:rPr>
        <w:t xml:space="preserve">: Electrophysiological, endocrinal and autonomic nervous systems involved in insomnia hyperarousal. Adapted from Morin et al, 2015 </w:t>
      </w:r>
      <w:sdt>
        <w:sdtPr>
          <w:rPr>
            <w:i w:val="0"/>
            <w:color w:val="000000"/>
          </w:rPr>
          <w:tag w:val="MENDELEY_CITATION_v3_eyJjaXRhdGlvbklEIjoiTUVOREVMRVlfQ0lUQVRJT05fNjE5MGVjNmItY2Y4My00MjcxLTg5MTktZGQ5MjMyZDVlYmJk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1810745129"/>
          <w:placeholder>
            <w:docPart w:val="DefaultPlaceholder_-1854013440"/>
          </w:placeholder>
        </w:sdtPr>
        <w:sdtContent>
          <w:r w:rsidR="00E656D9" w:rsidRPr="00E656D9">
            <w:rPr>
              <w:i w:val="0"/>
              <w:color w:val="000000"/>
              <w:lang w:val="en-US"/>
            </w:rPr>
            <w:t>[46]</w:t>
          </w:r>
        </w:sdtContent>
      </w:sdt>
      <w:r w:rsidRPr="00554883">
        <w:rPr>
          <w:lang w:val="en-US"/>
        </w:rPr>
        <w:t>.</w:t>
      </w:r>
      <w:r w:rsidR="00151D93">
        <w:rPr>
          <w:lang w:val="en-US"/>
        </w:rPr>
        <w:t xml:space="preserve"> </w:t>
      </w:r>
      <w:r w:rsidR="00151D93" w:rsidRPr="00151D93">
        <w:rPr>
          <w:lang w:val="en-US"/>
        </w:rPr>
        <w:t>License ID: 5478880059996.</w:t>
      </w:r>
      <w:bookmarkEnd w:id="23"/>
    </w:p>
    <w:p w14:paraId="1FF399B0" w14:textId="77777777" w:rsidR="00554883" w:rsidRDefault="00554883" w:rsidP="00513784">
      <w:pPr>
        <w:spacing w:line="360" w:lineRule="auto"/>
        <w:jc w:val="both"/>
        <w:rPr>
          <w:rFonts w:ascii="Verdana" w:hAnsi="Verdana"/>
          <w:sz w:val="20"/>
          <w:szCs w:val="20"/>
          <w:lang w:val="en-US"/>
        </w:rPr>
      </w:pPr>
    </w:p>
    <w:p w14:paraId="7C4562D3" w14:textId="3082D9B0" w:rsidR="00CF3D36" w:rsidRPr="001A27AA" w:rsidRDefault="00661805" w:rsidP="00513784">
      <w:pPr>
        <w:spacing w:line="360" w:lineRule="auto"/>
        <w:jc w:val="both"/>
        <w:rPr>
          <w:rFonts w:ascii="Verdana" w:hAnsi="Verdana"/>
          <w:sz w:val="20"/>
          <w:szCs w:val="20"/>
          <w:lang w:val="en-US"/>
        </w:rPr>
      </w:pPr>
      <w:r w:rsidRPr="001A27AA">
        <w:rPr>
          <w:rFonts w:ascii="Verdana" w:hAnsi="Verdana"/>
          <w:sz w:val="20"/>
          <w:szCs w:val="20"/>
          <w:lang w:val="en-US"/>
        </w:rPr>
        <w:lastRenderedPageBreak/>
        <w:t xml:space="preserve">On the other hand, </w:t>
      </w:r>
      <w:r w:rsidR="007C4628">
        <w:rPr>
          <w:rFonts w:ascii="Verdana" w:hAnsi="Verdana"/>
          <w:sz w:val="20"/>
          <w:szCs w:val="20"/>
          <w:lang w:val="en-US"/>
        </w:rPr>
        <w:t>could it also be</w:t>
      </w:r>
      <w:r w:rsidRPr="001A27AA">
        <w:rPr>
          <w:rFonts w:ascii="Verdana" w:hAnsi="Verdana"/>
          <w:sz w:val="20"/>
          <w:szCs w:val="20"/>
          <w:lang w:val="en-US"/>
        </w:rPr>
        <w:t xml:space="preserve"> that hyperarousal may apply to the acute phase of insomnia, but not </w:t>
      </w:r>
      <w:r w:rsidR="007C4628">
        <w:rPr>
          <w:rFonts w:ascii="Verdana" w:hAnsi="Verdana"/>
          <w:sz w:val="20"/>
          <w:szCs w:val="20"/>
          <w:lang w:val="en-US"/>
        </w:rPr>
        <w:t>to</w:t>
      </w:r>
      <w:r w:rsidRPr="001A27AA">
        <w:rPr>
          <w:rFonts w:ascii="Verdana" w:hAnsi="Verdana"/>
          <w:sz w:val="20"/>
          <w:szCs w:val="20"/>
          <w:lang w:val="en-US"/>
        </w:rPr>
        <w:t xml:space="preserve"> the chronic phase </w:t>
      </w:r>
      <w:sdt>
        <w:sdtPr>
          <w:rPr>
            <w:rFonts w:ascii="Verdana" w:hAnsi="Verdana"/>
            <w:color w:val="000000"/>
            <w:sz w:val="20"/>
            <w:szCs w:val="20"/>
            <w:lang w:val="en-US"/>
          </w:rPr>
          <w:tag w:val="MENDELEY_CITATION_v3_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"/>
          <w:id w:val="961539956"/>
          <w:placeholder>
            <w:docPart w:val="DefaultPlaceholder_-1854013440"/>
          </w:placeholder>
        </w:sdtPr>
        <w:sdtContent>
          <w:r w:rsidR="00E656D9" w:rsidRPr="00E656D9">
            <w:rPr>
              <w:rFonts w:ascii="Verdana" w:hAnsi="Verdana"/>
              <w:color w:val="000000"/>
              <w:sz w:val="20"/>
              <w:szCs w:val="20"/>
              <w:lang w:val="en-US"/>
            </w:rPr>
            <w:t>[57], [58]</w:t>
          </w:r>
        </w:sdtContent>
      </w:sdt>
      <w:r w:rsidR="00D77D17" w:rsidRPr="001A27AA">
        <w:rPr>
          <w:rFonts w:ascii="Verdana" w:hAnsi="Verdana"/>
          <w:sz w:val="20"/>
          <w:szCs w:val="20"/>
          <w:lang w:val="en-US"/>
        </w:rPr>
        <w:t>?</w:t>
      </w:r>
    </w:p>
    <w:p w14:paraId="7519D6F2" w14:textId="26B27093" w:rsidR="00D3550F" w:rsidRPr="001A27AA" w:rsidRDefault="00661805" w:rsidP="00DF4FB6">
      <w:pPr>
        <w:spacing w:line="360" w:lineRule="auto"/>
        <w:jc w:val="both"/>
        <w:rPr>
          <w:rFonts w:ascii="Verdana" w:hAnsi="Verdana"/>
          <w:sz w:val="20"/>
          <w:szCs w:val="20"/>
          <w:lang w:val="en-US"/>
        </w:rPr>
      </w:pPr>
      <w:r w:rsidRPr="001A27AA">
        <w:rPr>
          <w:rFonts w:ascii="Verdana" w:hAnsi="Verdana"/>
          <w:sz w:val="20"/>
          <w:szCs w:val="20"/>
          <w:lang w:val="en-US"/>
        </w:rPr>
        <w:t xml:space="preserve">In order to evaluate temporarily the development of insomnia disorder over time, we need to add another approach, </w:t>
      </w:r>
      <w:r w:rsidR="007C4628">
        <w:rPr>
          <w:rFonts w:ascii="Verdana" w:hAnsi="Verdana"/>
          <w:sz w:val="20"/>
          <w:szCs w:val="20"/>
          <w:lang w:val="en-US"/>
        </w:rPr>
        <w:t>transitioning</w:t>
      </w:r>
      <w:r w:rsidRPr="001A27AA">
        <w:rPr>
          <w:rFonts w:ascii="Verdana" w:hAnsi="Verdana"/>
          <w:sz w:val="20"/>
          <w:szCs w:val="20"/>
          <w:lang w:val="en-US"/>
        </w:rPr>
        <w:t xml:space="preserve"> from a medical and biological point of view to a bio-psycho-social point of view. </w:t>
      </w:r>
      <w:r w:rsidR="007C4628">
        <w:rPr>
          <w:rFonts w:ascii="Verdana" w:hAnsi="Verdana"/>
          <w:sz w:val="20"/>
          <w:szCs w:val="20"/>
          <w:lang w:val="en-US"/>
        </w:rPr>
        <w:t>Therefore, d</w:t>
      </w:r>
      <w:r w:rsidRPr="001A27AA">
        <w:rPr>
          <w:rFonts w:ascii="Verdana" w:hAnsi="Verdana"/>
          <w:sz w:val="20"/>
          <w:szCs w:val="20"/>
          <w:lang w:val="en-US"/>
        </w:rPr>
        <w:t>escribing the 3 Factor model</w:t>
      </w:r>
      <w:r w:rsidR="007C4628">
        <w:rPr>
          <w:rFonts w:ascii="Verdana" w:hAnsi="Verdana"/>
          <w:sz w:val="20"/>
          <w:szCs w:val="20"/>
          <w:lang w:val="en-US"/>
        </w:rPr>
        <w:t xml:space="preserve"> and</w:t>
      </w:r>
      <w:r w:rsidRPr="001A27AA">
        <w:rPr>
          <w:rFonts w:ascii="Verdana" w:hAnsi="Verdana"/>
          <w:sz w:val="20"/>
          <w:szCs w:val="20"/>
          <w:lang w:val="en-US"/>
        </w:rPr>
        <w:t xml:space="preserve"> merging it with the previously described findings.</w:t>
      </w:r>
      <w:r w:rsidR="00DF4FB6">
        <w:rPr>
          <w:rFonts w:ascii="Verdana" w:hAnsi="Verdana"/>
          <w:sz w:val="20"/>
          <w:szCs w:val="20"/>
          <w:lang w:val="en-US"/>
        </w:rPr>
        <w:t xml:space="preserve"> </w:t>
      </w:r>
      <w:r w:rsidR="00DF4FB6" w:rsidRPr="001A27AA">
        <w:rPr>
          <w:rFonts w:ascii="Verdana" w:hAnsi="Verdana"/>
          <w:sz w:val="20"/>
          <w:szCs w:val="20"/>
          <w:lang w:val="en-US"/>
        </w:rPr>
        <w:t xml:space="preserve">In this context, our research group published a paper entitled: The association between emotional dysregulation and REM sleep features in insomnia disorder </w:t>
      </w:r>
      <w:sdt>
        <w:sdtPr>
          <w:rPr>
            <w:rFonts w:ascii="Verdana" w:hAnsi="Verdana"/>
            <w:color w:val="000000"/>
            <w:sz w:val="20"/>
            <w:szCs w:val="20"/>
            <w:lang w:val="en-US"/>
          </w:rPr>
          <w:tag w:val="MENDELEY_CITATION_v3_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"/>
          <w:id w:val="1224493336"/>
          <w:placeholder>
            <w:docPart w:val="B317B1FB96CA48589BBB1F13C58A9EC6"/>
          </w:placeholder>
        </w:sdtPr>
        <w:sdtContent>
          <w:r w:rsidR="00E656D9" w:rsidRPr="00E656D9">
            <w:rPr>
              <w:rFonts w:ascii="Verdana" w:hAnsi="Verdana"/>
              <w:color w:val="000000"/>
              <w:sz w:val="20"/>
              <w:szCs w:val="20"/>
              <w:lang w:val="en-US"/>
            </w:rPr>
            <w:t>[59]</w:t>
          </w:r>
        </w:sdtContent>
      </w:sdt>
      <w:r w:rsidR="00DF4FB6">
        <w:rPr>
          <w:rFonts w:ascii="Verdana" w:hAnsi="Verdana"/>
          <w:color w:val="000000"/>
          <w:sz w:val="20"/>
          <w:szCs w:val="20"/>
          <w:lang w:val="en-US"/>
        </w:rPr>
        <w:t xml:space="preserve"> (Supplementary A)</w:t>
      </w:r>
      <w:r w:rsidR="00DF4FB6" w:rsidRPr="001A27AA">
        <w:rPr>
          <w:rFonts w:ascii="Verdana" w:hAnsi="Verdana"/>
          <w:sz w:val="20"/>
          <w:szCs w:val="20"/>
          <w:lang w:val="en-US"/>
        </w:rPr>
        <w:t>.</w:t>
      </w:r>
    </w:p>
    <w:p w14:paraId="135911C2" w14:textId="77777777" w:rsidR="00D73EA5" w:rsidRPr="001A27AA" w:rsidRDefault="00D73EA5" w:rsidP="00513784">
      <w:pPr>
        <w:spacing w:line="360" w:lineRule="auto"/>
        <w:ind w:firstLine="0"/>
        <w:jc w:val="both"/>
        <w:rPr>
          <w:rFonts w:ascii="Verdana" w:hAnsi="Verdana"/>
          <w:sz w:val="20"/>
          <w:szCs w:val="20"/>
          <w:lang w:val="en-US"/>
        </w:rPr>
      </w:pPr>
    </w:p>
    <w:p w14:paraId="5B0AF3DA" w14:textId="77777777" w:rsidR="00D73EA5" w:rsidRPr="001A27AA" w:rsidRDefault="00D73EA5" w:rsidP="00513784">
      <w:pPr>
        <w:pStyle w:val="Titolo3"/>
        <w:jc w:val="both"/>
        <w:rPr>
          <w:lang w:val="en-US"/>
        </w:rPr>
      </w:pPr>
      <w:bookmarkStart w:id="24" w:name="_Toc130221172"/>
      <w:r w:rsidRPr="001A27AA">
        <w:rPr>
          <w:lang w:val="en-US"/>
        </w:rPr>
        <w:t xml:space="preserve">The </w:t>
      </w:r>
      <w:proofErr w:type="spellStart"/>
      <w:r w:rsidRPr="001A27AA">
        <w:rPr>
          <w:lang w:val="en-US"/>
        </w:rPr>
        <w:t>psychobiosocial</w:t>
      </w:r>
      <w:proofErr w:type="spellEnd"/>
      <w:r w:rsidRPr="001A27AA">
        <w:rPr>
          <w:lang w:val="en-US"/>
        </w:rPr>
        <w:t xml:space="preserve"> point of view</w:t>
      </w:r>
      <w:bookmarkEnd w:id="24"/>
    </w:p>
    <w:p w14:paraId="3E81F4DB" w14:textId="0AFF1FD5" w:rsidR="00777C7B" w:rsidRPr="001A27AA" w:rsidRDefault="00D73EA5"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Consistently with the previous approach, Spielman and colleagues in 1987 </w:t>
      </w:r>
      <w:sdt>
        <w:sdtPr>
          <w:rPr>
            <w:rFonts w:ascii="Verdana" w:hAnsi="Verdana"/>
            <w:color w:val="000000"/>
            <w:sz w:val="20"/>
            <w:szCs w:val="20"/>
          </w:rPr>
          <w:tag w:val="MENDELEY_CITATION_v3_eyJjaXRhdGlvbklEIjoiTUVOREVMRVlfQ0lUQVRJT05fMTlhZGMxZTctMDRmZC00ODRjLTk5ZGEtZDMxNmI1NmY2OTlj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
          <w:id w:val="1623416662"/>
          <w:placeholder>
            <w:docPart w:val="061FD8EF227B45229721E18E06BC57E1"/>
          </w:placeholder>
        </w:sdtPr>
        <w:sdtContent>
          <w:r w:rsidR="00E656D9" w:rsidRPr="00E656D9">
            <w:rPr>
              <w:rFonts w:ascii="Verdana" w:hAnsi="Verdana"/>
              <w:color w:val="000000"/>
              <w:sz w:val="20"/>
              <w:szCs w:val="20"/>
              <w:lang w:val="en-US"/>
            </w:rPr>
            <w:t>[60]</w:t>
          </w:r>
        </w:sdtContent>
      </w:sdt>
      <w:r w:rsidRPr="001A27AA">
        <w:rPr>
          <w:rFonts w:ascii="Verdana" w:hAnsi="Verdana"/>
          <w:sz w:val="20"/>
          <w:szCs w:val="20"/>
          <w:lang w:val="en-US"/>
        </w:rPr>
        <w:t xml:space="preserve"> elaborated the 3 Factor Model</w:t>
      </w:r>
      <w:r w:rsidR="007C4628">
        <w:rPr>
          <w:rFonts w:ascii="Verdana" w:hAnsi="Verdana"/>
          <w:sz w:val="20"/>
          <w:szCs w:val="20"/>
          <w:lang w:val="en-US"/>
        </w:rPr>
        <w:t xml:space="preserve">, defined by </w:t>
      </w:r>
      <w:r w:rsidRPr="001A27AA">
        <w:rPr>
          <w:rFonts w:ascii="Verdana" w:hAnsi="Verdana"/>
          <w:sz w:val="20"/>
          <w:szCs w:val="20"/>
          <w:lang w:val="en-US"/>
        </w:rPr>
        <w:t xml:space="preserve">Perpetuating, </w:t>
      </w:r>
      <w:r w:rsidR="0005530C" w:rsidRPr="001A27AA">
        <w:rPr>
          <w:rFonts w:ascii="Verdana" w:hAnsi="Verdana"/>
          <w:sz w:val="20"/>
          <w:szCs w:val="20"/>
          <w:lang w:val="en-US"/>
        </w:rPr>
        <w:t xml:space="preserve">the </w:t>
      </w:r>
      <w:r w:rsidRPr="001A27AA">
        <w:rPr>
          <w:rFonts w:ascii="Verdana" w:hAnsi="Verdana"/>
          <w:sz w:val="20"/>
          <w:szCs w:val="20"/>
          <w:lang w:val="en-US"/>
        </w:rPr>
        <w:t>Precipitating and Predisposing factors</w:t>
      </w:r>
      <w:r w:rsidR="0005530C" w:rsidRPr="001A27AA">
        <w:rPr>
          <w:rFonts w:ascii="Verdana" w:hAnsi="Verdana"/>
          <w:sz w:val="20"/>
          <w:szCs w:val="20"/>
          <w:lang w:val="en-US"/>
        </w:rPr>
        <w:t xml:space="preserve">. This model, while not </w:t>
      </w:r>
      <w:r w:rsidR="0008567E">
        <w:rPr>
          <w:rFonts w:ascii="Verdana" w:hAnsi="Verdana"/>
          <w:sz w:val="20"/>
          <w:szCs w:val="20"/>
          <w:lang w:val="en-US"/>
        </w:rPr>
        <w:t>recent</w:t>
      </w:r>
      <w:r w:rsidR="0005530C" w:rsidRPr="001A27AA">
        <w:rPr>
          <w:rFonts w:ascii="Verdana" w:hAnsi="Verdana"/>
          <w:sz w:val="20"/>
          <w:szCs w:val="20"/>
          <w:lang w:val="en-US"/>
        </w:rPr>
        <w:t xml:space="preserve">, but still </w:t>
      </w:r>
      <w:r w:rsidR="0008567E">
        <w:rPr>
          <w:rFonts w:ascii="Verdana" w:hAnsi="Verdana"/>
          <w:sz w:val="20"/>
          <w:szCs w:val="20"/>
          <w:lang w:val="en-US"/>
        </w:rPr>
        <w:t>academically relevant</w:t>
      </w:r>
      <w:r w:rsidR="0005530C"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"/>
          <w:id w:val="453990591"/>
          <w:placeholder>
            <w:docPart w:val="DefaultPlaceholder_-1854013440"/>
          </w:placeholder>
        </w:sdtPr>
        <w:sdtContent>
          <w:r w:rsidR="00E656D9" w:rsidRPr="00E656D9">
            <w:rPr>
              <w:rFonts w:ascii="Verdana" w:hAnsi="Verdana"/>
              <w:color w:val="000000"/>
              <w:sz w:val="20"/>
              <w:szCs w:val="20"/>
              <w:lang w:val="en-US"/>
            </w:rPr>
            <w:t>[61]</w:t>
          </w:r>
        </w:sdtContent>
      </w:sdt>
      <w:r w:rsidR="0005530C" w:rsidRPr="001A27AA">
        <w:rPr>
          <w:rFonts w:ascii="Verdana" w:hAnsi="Verdana"/>
          <w:sz w:val="20"/>
          <w:szCs w:val="20"/>
          <w:lang w:val="en-US"/>
        </w:rPr>
        <w:t xml:space="preserve">, allows us to bridge the </w:t>
      </w:r>
      <w:r w:rsidRPr="001A27AA">
        <w:rPr>
          <w:rFonts w:ascii="Verdana" w:hAnsi="Verdana"/>
          <w:sz w:val="20"/>
          <w:szCs w:val="20"/>
          <w:lang w:val="en-US"/>
        </w:rPr>
        <w:t xml:space="preserve">gap between acute and chronic insomnia. The genetic and hyperarousal characteristics, described previously, </w:t>
      </w:r>
      <w:r w:rsidR="007635FD" w:rsidRPr="001A27AA">
        <w:rPr>
          <w:rFonts w:ascii="Verdana" w:hAnsi="Verdana"/>
          <w:sz w:val="20"/>
          <w:szCs w:val="20"/>
          <w:lang w:val="en-US"/>
        </w:rPr>
        <w:t xml:space="preserve">as well as </w:t>
      </w:r>
      <w:r w:rsidRPr="001A27AA">
        <w:rPr>
          <w:rFonts w:ascii="Verdana" w:hAnsi="Verdana"/>
          <w:sz w:val="20"/>
          <w:szCs w:val="20"/>
          <w:lang w:val="en-US"/>
        </w:rPr>
        <w:t>psychological factors (</w:t>
      </w:r>
      <w:r w:rsidR="00F224E8" w:rsidRPr="001A27AA">
        <w:rPr>
          <w:rFonts w:ascii="Verdana" w:hAnsi="Verdana"/>
          <w:sz w:val="20"/>
          <w:szCs w:val="20"/>
          <w:lang w:val="en-US"/>
        </w:rPr>
        <w:t>e.g.,</w:t>
      </w:r>
      <w:r w:rsidRPr="001A27AA">
        <w:rPr>
          <w:rFonts w:ascii="Verdana" w:hAnsi="Verdana"/>
          <w:sz w:val="20"/>
          <w:szCs w:val="20"/>
          <w:lang w:val="en-US"/>
        </w:rPr>
        <w:t xml:space="preserve"> worry and rumination) and social factors (such as incompatible work or partner schedule) in insomnia patients constitute the predisposing factors</w:t>
      </w:r>
      <w:r w:rsidR="004A1A38" w:rsidRPr="001A27AA">
        <w:rPr>
          <w:rFonts w:ascii="Verdana" w:hAnsi="Verdana"/>
          <w:sz w:val="20"/>
          <w:szCs w:val="20"/>
          <w:lang w:val="en-US"/>
        </w:rPr>
        <w:t>. Furthermore</w:t>
      </w:r>
      <w:r w:rsidR="00777C7B" w:rsidRPr="001A27AA">
        <w:rPr>
          <w:rFonts w:ascii="Verdana" w:hAnsi="Verdana"/>
          <w:sz w:val="20"/>
          <w:szCs w:val="20"/>
          <w:lang w:val="en-US"/>
        </w:rPr>
        <w:t xml:space="preserve">, other predisposing factors appear to be personality variables, such as the tendency to internalize problems, neuroticism, sensitivity to anxiety symptoms and perfectionism </w:t>
      </w:r>
      <w:sdt>
        <w:sdtPr>
          <w:rPr>
            <w:rFonts w:ascii="Verdana" w:hAnsi="Verdana"/>
            <w:color w:val="000000"/>
            <w:sz w:val="20"/>
            <w:szCs w:val="20"/>
            <w:lang w:val="en-US"/>
          </w:rPr>
          <w:tag w:val="MENDELEY_CITATION_v3_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"/>
          <w:id w:val="326100154"/>
          <w:placeholder>
            <w:docPart w:val="DefaultPlaceholder_-1854013440"/>
          </w:placeholder>
        </w:sdtPr>
        <w:sdtContent>
          <w:r w:rsidR="00E656D9" w:rsidRPr="00E656D9">
            <w:rPr>
              <w:rFonts w:ascii="Verdana" w:hAnsi="Verdana"/>
              <w:color w:val="000000"/>
              <w:sz w:val="20"/>
              <w:szCs w:val="20"/>
              <w:lang w:val="en-US"/>
            </w:rPr>
            <w:t>[62], [63]</w:t>
          </w:r>
        </w:sdtContent>
      </w:sdt>
      <w:r w:rsidR="00777C7B" w:rsidRPr="001A27AA">
        <w:rPr>
          <w:rFonts w:ascii="Verdana" w:hAnsi="Verdana"/>
          <w:sz w:val="20"/>
          <w:szCs w:val="20"/>
          <w:lang w:val="en-US"/>
        </w:rPr>
        <w:t>.</w:t>
      </w:r>
      <w:r w:rsidR="004A1A38" w:rsidRPr="001A27AA">
        <w:rPr>
          <w:rFonts w:ascii="Verdana" w:hAnsi="Verdana"/>
          <w:sz w:val="20"/>
          <w:szCs w:val="20"/>
          <w:lang w:val="en-US"/>
        </w:rPr>
        <w:t xml:space="preserve"> Together, these factors constitute predisposing factors, and the premorbid condition of the subjects, which does not </w:t>
      </w:r>
      <w:r w:rsidR="0008567E">
        <w:rPr>
          <w:rFonts w:ascii="Verdana" w:hAnsi="Verdana"/>
          <w:sz w:val="20"/>
          <w:szCs w:val="20"/>
          <w:lang w:val="en-US"/>
        </w:rPr>
        <w:t xml:space="preserve">yet </w:t>
      </w:r>
      <w:r w:rsidR="004A1A38" w:rsidRPr="001A27AA">
        <w:rPr>
          <w:rFonts w:ascii="Verdana" w:hAnsi="Verdana"/>
          <w:sz w:val="20"/>
          <w:szCs w:val="20"/>
          <w:lang w:val="en-US"/>
        </w:rPr>
        <w:t>reach the threshold that determines insomnia symptoms onset.</w:t>
      </w:r>
    </w:p>
    <w:p w14:paraId="3687522C" w14:textId="5D77B77F" w:rsidR="004A1A38" w:rsidRPr="001A27AA" w:rsidRDefault="007635FD"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From </w:t>
      </w:r>
      <w:r w:rsidR="00D73EA5" w:rsidRPr="001A27AA">
        <w:rPr>
          <w:rFonts w:ascii="Verdana" w:hAnsi="Verdana"/>
          <w:sz w:val="20"/>
          <w:szCs w:val="20"/>
          <w:lang w:val="en-US"/>
        </w:rPr>
        <w:t>this point, if the subject undergo</w:t>
      </w:r>
      <w:r w:rsidR="0008567E">
        <w:rPr>
          <w:rFonts w:ascii="Verdana" w:hAnsi="Verdana"/>
          <w:sz w:val="20"/>
          <w:szCs w:val="20"/>
          <w:lang w:val="en-US"/>
        </w:rPr>
        <w:t>es</w:t>
      </w:r>
      <w:r w:rsidR="00D73EA5" w:rsidRPr="001A27AA">
        <w:rPr>
          <w:rFonts w:ascii="Verdana" w:hAnsi="Verdana"/>
          <w:sz w:val="20"/>
          <w:szCs w:val="20"/>
          <w:lang w:val="en-US"/>
        </w:rPr>
        <w:t xml:space="preserve"> a stressful event (</w:t>
      </w:r>
      <w:r w:rsidR="0035052F" w:rsidRPr="001A27AA">
        <w:rPr>
          <w:rFonts w:ascii="Verdana" w:hAnsi="Verdana"/>
          <w:sz w:val="20"/>
          <w:szCs w:val="20"/>
          <w:lang w:val="en-US"/>
        </w:rPr>
        <w:t>e.g.,</w:t>
      </w:r>
      <w:r w:rsidR="00D73EA5" w:rsidRPr="001A27AA">
        <w:rPr>
          <w:rFonts w:ascii="Verdana" w:hAnsi="Verdana"/>
          <w:sz w:val="20"/>
          <w:szCs w:val="20"/>
          <w:lang w:val="en-US"/>
        </w:rPr>
        <w:t xml:space="preserve"> related to work, school, family or health), insomnia symptoms </w:t>
      </w:r>
      <w:r w:rsidR="0008567E">
        <w:rPr>
          <w:rFonts w:ascii="Verdana" w:hAnsi="Verdana"/>
          <w:sz w:val="20"/>
          <w:szCs w:val="20"/>
          <w:lang w:val="en-US"/>
        </w:rPr>
        <w:t>have a chance to</w:t>
      </w:r>
      <w:r w:rsidR="00D73EA5" w:rsidRPr="001A27AA">
        <w:rPr>
          <w:rFonts w:ascii="Verdana" w:hAnsi="Verdana"/>
          <w:sz w:val="20"/>
          <w:szCs w:val="20"/>
          <w:lang w:val="en-US"/>
        </w:rPr>
        <w:t xml:space="preserve"> exceed the threshold and bec</w:t>
      </w:r>
      <w:r w:rsidR="0008567E">
        <w:rPr>
          <w:rFonts w:ascii="Verdana" w:hAnsi="Verdana"/>
          <w:sz w:val="20"/>
          <w:szCs w:val="20"/>
          <w:lang w:val="en-US"/>
        </w:rPr>
        <w:t>o</w:t>
      </w:r>
      <w:r w:rsidR="00D73EA5" w:rsidRPr="001A27AA">
        <w:rPr>
          <w:rFonts w:ascii="Verdana" w:hAnsi="Verdana"/>
          <w:sz w:val="20"/>
          <w:szCs w:val="20"/>
          <w:lang w:val="en-US"/>
        </w:rPr>
        <w:t>me clinically significant.</w:t>
      </w:r>
      <w:r w:rsidR="004A1A38" w:rsidRPr="001A27AA">
        <w:rPr>
          <w:rFonts w:ascii="Verdana" w:hAnsi="Verdana"/>
          <w:sz w:val="20"/>
          <w:szCs w:val="20"/>
          <w:lang w:val="en-US"/>
        </w:rPr>
        <w:t xml:space="preserve"> In most of the cases, reported triggers of acute episodes of insomnia are stressful life events related to a threat of security to family, health and work–school living </w:t>
      </w:r>
      <w:r w:rsidR="0008567E">
        <w:rPr>
          <w:rFonts w:ascii="Verdana" w:hAnsi="Verdana"/>
          <w:sz w:val="20"/>
          <w:szCs w:val="20"/>
          <w:lang w:val="en-US"/>
        </w:rPr>
        <w:t xml:space="preserve">conditions </w:t>
      </w:r>
      <w:r w:rsidR="004A1A38" w:rsidRPr="001A27AA">
        <w:rPr>
          <w:rFonts w:ascii="Verdana" w:hAnsi="Verdana"/>
          <w:sz w:val="20"/>
          <w:szCs w:val="20"/>
          <w:lang w:val="en-US"/>
        </w:rPr>
        <w:t>that are coupled with negative emotional valence.</w:t>
      </w:r>
    </w:p>
    <w:p w14:paraId="614A9F54" w14:textId="62D23E65" w:rsidR="00634091" w:rsidRPr="001A27AA" w:rsidRDefault="0008567E" w:rsidP="00513784">
      <w:pPr>
        <w:spacing w:line="360" w:lineRule="auto"/>
        <w:jc w:val="both"/>
        <w:rPr>
          <w:rFonts w:ascii="Verdana" w:hAnsi="Verdana"/>
          <w:sz w:val="20"/>
          <w:szCs w:val="20"/>
          <w:lang w:val="en-US"/>
        </w:rPr>
      </w:pPr>
      <w:r>
        <w:rPr>
          <w:rFonts w:ascii="Verdana" w:hAnsi="Verdana"/>
          <w:sz w:val="20"/>
          <w:szCs w:val="20"/>
          <w:lang w:val="en-US"/>
        </w:rPr>
        <w:t>Moving on</w:t>
      </w:r>
      <w:r w:rsidR="00D73EA5" w:rsidRPr="001A27AA">
        <w:rPr>
          <w:rFonts w:ascii="Verdana" w:hAnsi="Verdana"/>
          <w:sz w:val="20"/>
          <w:szCs w:val="20"/>
          <w:lang w:val="en-US"/>
        </w:rPr>
        <w:t xml:space="preserve">, precipitating factors are acute occurrences that interact with the patient’s predisposition for insomnia to produce a transient phenomenon that naturally go into remission. </w:t>
      </w:r>
      <w:r w:rsidR="00634091" w:rsidRPr="001A27AA">
        <w:rPr>
          <w:rFonts w:ascii="Verdana" w:hAnsi="Verdana"/>
          <w:sz w:val="20"/>
          <w:szCs w:val="20"/>
          <w:lang w:val="en-US"/>
        </w:rPr>
        <w:t>In line with this, a</w:t>
      </w:r>
      <w:r w:rsidR="00746210" w:rsidRPr="001A27AA">
        <w:rPr>
          <w:rFonts w:ascii="Verdana" w:hAnsi="Verdana"/>
          <w:sz w:val="20"/>
          <w:szCs w:val="20"/>
          <w:lang w:val="en-US"/>
        </w:rPr>
        <w:t>ssessing the remission rates of insomnia over a 5-year</w:t>
      </w:r>
      <w:r w:rsidR="00634091" w:rsidRPr="001A27AA">
        <w:rPr>
          <w:rFonts w:ascii="Verdana" w:hAnsi="Verdana"/>
          <w:sz w:val="20"/>
          <w:szCs w:val="20"/>
          <w:lang w:val="en-US"/>
        </w:rPr>
        <w:t xml:space="preserve"> </w:t>
      </w:r>
      <w:r w:rsidR="00746210" w:rsidRPr="001A27AA">
        <w:rPr>
          <w:rFonts w:ascii="Verdana" w:hAnsi="Verdana"/>
          <w:sz w:val="20"/>
          <w:szCs w:val="20"/>
          <w:lang w:val="en-US"/>
        </w:rPr>
        <w:t>naturalistic follow-up period</w:t>
      </w:r>
      <w:r w:rsidR="00634091" w:rsidRPr="001A27AA">
        <w:rPr>
          <w:rFonts w:ascii="Verdana" w:hAnsi="Verdana"/>
          <w:sz w:val="20"/>
          <w:szCs w:val="20"/>
          <w:lang w:val="en-US"/>
        </w:rPr>
        <w:t xml:space="preserve">, a recent study reported that the remission rates were 29.3%, 50.6%, 62.5% respectively at 1-, 3- and 5-years follow-up with no intervention </w:t>
      </w:r>
      <w:sdt>
        <w:sdtPr>
          <w:rPr>
            <w:rFonts w:ascii="Verdana" w:hAnsi="Verdana"/>
            <w:color w:val="000000"/>
            <w:sz w:val="20"/>
            <w:szCs w:val="20"/>
            <w:lang w:val="en-US"/>
          </w:rPr>
          <w:tag w:val="MENDELEY_CITATION_v3_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"/>
          <w:id w:val="-1608886594"/>
          <w:placeholder>
            <w:docPart w:val="DefaultPlaceholder_-1854013440"/>
          </w:placeholder>
        </w:sdtPr>
        <w:sdtContent>
          <w:r w:rsidR="00E656D9" w:rsidRPr="00E656D9">
            <w:rPr>
              <w:rFonts w:ascii="Verdana" w:hAnsi="Verdana"/>
              <w:color w:val="000000"/>
              <w:sz w:val="20"/>
              <w:szCs w:val="20"/>
              <w:lang w:val="en-US"/>
            </w:rPr>
            <w:t>[64]</w:t>
          </w:r>
        </w:sdtContent>
      </w:sdt>
      <w:r w:rsidR="00634091" w:rsidRPr="001A27AA">
        <w:rPr>
          <w:rFonts w:ascii="Verdana" w:hAnsi="Verdana"/>
          <w:sz w:val="20"/>
          <w:szCs w:val="20"/>
          <w:lang w:val="en-US"/>
        </w:rPr>
        <w:t xml:space="preserve">. </w:t>
      </w:r>
      <w:r w:rsidR="00D73EA5" w:rsidRPr="001A27AA">
        <w:rPr>
          <w:rFonts w:ascii="Verdana" w:hAnsi="Verdana"/>
          <w:sz w:val="20"/>
          <w:szCs w:val="20"/>
          <w:lang w:val="en-US"/>
        </w:rPr>
        <w:t xml:space="preserve">Nevertheless, chronic insomnia occurs </w:t>
      </w:r>
      <w:r>
        <w:rPr>
          <w:rFonts w:ascii="Verdana" w:hAnsi="Verdana"/>
          <w:sz w:val="20"/>
          <w:szCs w:val="20"/>
          <w:lang w:val="en-US"/>
        </w:rPr>
        <w:t>when</w:t>
      </w:r>
      <w:r w:rsidR="00D73EA5" w:rsidRPr="001A27AA">
        <w:rPr>
          <w:rFonts w:ascii="Verdana" w:hAnsi="Verdana"/>
          <w:sz w:val="20"/>
          <w:szCs w:val="20"/>
          <w:lang w:val="en-US"/>
        </w:rPr>
        <w:t xml:space="preserve"> </w:t>
      </w:r>
      <w:r w:rsidR="00D73EA5" w:rsidRPr="001A27AA">
        <w:rPr>
          <w:rFonts w:ascii="Verdana" w:hAnsi="Verdana"/>
          <w:sz w:val="20"/>
          <w:szCs w:val="20"/>
          <w:lang w:val="en-US"/>
        </w:rPr>
        <w:lastRenderedPageBreak/>
        <w:t>perpetuating factors</w:t>
      </w:r>
      <w:r>
        <w:rPr>
          <w:rFonts w:ascii="Verdana" w:hAnsi="Verdana"/>
          <w:sz w:val="20"/>
          <w:szCs w:val="20"/>
          <w:lang w:val="en-US"/>
        </w:rPr>
        <w:t xml:space="preserve"> are present</w:t>
      </w:r>
      <w:r w:rsidR="00D73EA5" w:rsidRPr="001A27AA">
        <w:rPr>
          <w:rFonts w:ascii="Verdana" w:hAnsi="Verdana"/>
          <w:sz w:val="20"/>
          <w:szCs w:val="20"/>
          <w:lang w:val="en-US"/>
        </w:rPr>
        <w:t>, interacting with the two previous factors and consequently leading to</w:t>
      </w:r>
      <w:r>
        <w:rPr>
          <w:rFonts w:ascii="Verdana" w:hAnsi="Verdana"/>
          <w:sz w:val="20"/>
          <w:szCs w:val="20"/>
          <w:lang w:val="en-US"/>
        </w:rPr>
        <w:t xml:space="preserve"> the</w:t>
      </w:r>
      <w:r w:rsidR="00D73EA5" w:rsidRPr="001A27AA">
        <w:rPr>
          <w:rFonts w:ascii="Verdana" w:hAnsi="Verdana"/>
          <w:sz w:val="20"/>
          <w:szCs w:val="20"/>
          <w:lang w:val="en-US"/>
        </w:rPr>
        <w:t xml:space="preserve"> </w:t>
      </w:r>
      <w:proofErr w:type="spellStart"/>
      <w:r w:rsidR="00D73EA5" w:rsidRPr="001A27AA">
        <w:rPr>
          <w:rFonts w:ascii="Verdana" w:hAnsi="Verdana"/>
          <w:sz w:val="20"/>
          <w:szCs w:val="20"/>
          <w:lang w:val="en-US"/>
        </w:rPr>
        <w:t>chronicization</w:t>
      </w:r>
      <w:proofErr w:type="spellEnd"/>
      <w:r w:rsidR="00D73EA5" w:rsidRPr="001A27AA">
        <w:rPr>
          <w:rFonts w:ascii="Verdana" w:hAnsi="Verdana"/>
          <w:sz w:val="20"/>
          <w:szCs w:val="20"/>
          <w:lang w:val="en-US"/>
        </w:rPr>
        <w:t xml:space="preserve"> of the disorder. </w:t>
      </w:r>
      <w:r w:rsidR="00634091" w:rsidRPr="001A27AA">
        <w:rPr>
          <w:rFonts w:ascii="Verdana" w:hAnsi="Verdana"/>
          <w:sz w:val="20"/>
          <w:szCs w:val="20"/>
          <w:lang w:val="en-US"/>
        </w:rPr>
        <w:t xml:space="preserve">In the previous study </w:t>
      </w:r>
      <w:sdt>
        <w:sdtPr>
          <w:rPr>
            <w:rFonts w:ascii="Verdana" w:hAnsi="Verdana"/>
            <w:color w:val="000000"/>
            <w:sz w:val="20"/>
            <w:szCs w:val="20"/>
            <w:lang w:val="en-US"/>
          </w:rPr>
          <w:tag w:val="MENDELEY_CITATION_v3_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"/>
          <w:id w:val="-86231120"/>
          <w:placeholder>
            <w:docPart w:val="DefaultPlaceholder_-1854013440"/>
          </w:placeholder>
        </w:sdtPr>
        <w:sdtContent>
          <w:r w:rsidR="00E656D9" w:rsidRPr="00E656D9">
            <w:rPr>
              <w:rFonts w:ascii="Verdana" w:hAnsi="Verdana"/>
              <w:color w:val="000000"/>
              <w:sz w:val="20"/>
              <w:szCs w:val="20"/>
              <w:lang w:val="en-US"/>
            </w:rPr>
            <w:t>[64]</w:t>
          </w:r>
        </w:sdtContent>
      </w:sdt>
      <w:r w:rsidR="00634091" w:rsidRPr="001A27AA">
        <w:rPr>
          <w:rFonts w:ascii="Verdana" w:hAnsi="Verdana"/>
          <w:sz w:val="20"/>
          <w:szCs w:val="20"/>
          <w:lang w:val="en-US"/>
        </w:rPr>
        <w:t>, persistence rates for all participants with insomnia syndrome or subsyndromal insomnia at baseline were 70.7%, 49.4%, and 37.5% respectively at 1-, 3-, and 5-year follow-up.</w:t>
      </w:r>
    </w:p>
    <w:p w14:paraId="37CB38C4" w14:textId="6A0762A5" w:rsidR="00634091" w:rsidRPr="001A27AA" w:rsidRDefault="00634091"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These findings suggest that insomnia is often a persistent condition. </w:t>
      </w:r>
      <w:r w:rsidR="0008567E">
        <w:rPr>
          <w:rFonts w:ascii="Verdana" w:hAnsi="Verdana"/>
          <w:sz w:val="20"/>
          <w:szCs w:val="20"/>
          <w:lang w:val="en-US"/>
        </w:rPr>
        <w:t>More specifically</w:t>
      </w:r>
      <w:r w:rsidRPr="001A27AA">
        <w:rPr>
          <w:rFonts w:ascii="Verdana" w:hAnsi="Verdana"/>
          <w:sz w:val="20"/>
          <w:szCs w:val="20"/>
          <w:lang w:val="en-US"/>
        </w:rPr>
        <w:t>, patients with more severe insomnia were at greater risk of persistent sleep disturbances, with almost two-thirds (62.9%) of that subgroup vs approximately one-third (30.3%) of the subsyndromal group reporting insomnia at each annual follow-up assessment.</w:t>
      </w:r>
    </w:p>
    <w:p w14:paraId="25023A72" w14:textId="2E47192A" w:rsidR="00034C5D" w:rsidRDefault="00D73EA5"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 xml:space="preserve">The maintenance factors refer to cognitive and behavioral strategies aimed at responding to stress; such as conditioned </w:t>
      </w:r>
      <w:r w:rsidR="0008567E" w:rsidRPr="001A27AA">
        <w:rPr>
          <w:rFonts w:ascii="Verdana" w:hAnsi="Verdana"/>
          <w:sz w:val="20"/>
          <w:szCs w:val="20"/>
          <w:lang w:val="en-US"/>
        </w:rPr>
        <w:t xml:space="preserve">arousal </w:t>
      </w:r>
      <w:r w:rsidRPr="001A27AA">
        <w:rPr>
          <w:rFonts w:ascii="Verdana" w:hAnsi="Verdana"/>
          <w:sz w:val="20"/>
          <w:szCs w:val="20"/>
          <w:lang w:val="en-US"/>
        </w:rPr>
        <w:t>(</w:t>
      </w:r>
      <w:r w:rsidR="00941D58" w:rsidRPr="001A27AA">
        <w:rPr>
          <w:rFonts w:ascii="Verdana" w:hAnsi="Verdana"/>
          <w:sz w:val="20"/>
          <w:szCs w:val="20"/>
          <w:lang w:val="en-US"/>
        </w:rPr>
        <w:t>e.g.,</w:t>
      </w:r>
      <w:r w:rsidRPr="001A27AA">
        <w:rPr>
          <w:rFonts w:ascii="Verdana" w:hAnsi="Verdana"/>
          <w:sz w:val="20"/>
          <w:szCs w:val="20"/>
          <w:lang w:val="en-US"/>
        </w:rPr>
        <w:t xml:space="preserve"> negative state of arousal rather than state of relaxation associated at the bedroom), sleep effort (</w:t>
      </w:r>
      <w:r w:rsidR="00941D58" w:rsidRPr="001A27AA">
        <w:rPr>
          <w:rFonts w:ascii="Verdana" w:hAnsi="Verdana"/>
          <w:sz w:val="20"/>
          <w:szCs w:val="20"/>
          <w:lang w:val="en-US"/>
        </w:rPr>
        <w:t>e.g.,</w:t>
      </w:r>
      <w:r w:rsidRPr="001A27AA">
        <w:rPr>
          <w:rFonts w:ascii="Verdana" w:hAnsi="Verdana"/>
          <w:sz w:val="20"/>
          <w:szCs w:val="20"/>
          <w:lang w:val="en-US"/>
        </w:rPr>
        <w:t xml:space="preserve"> extended time in bed and avoid</w:t>
      </w:r>
      <w:r w:rsidR="00BC2F3F">
        <w:rPr>
          <w:rFonts w:ascii="Verdana" w:hAnsi="Verdana"/>
          <w:sz w:val="20"/>
          <w:szCs w:val="20"/>
          <w:lang w:val="en-US"/>
        </w:rPr>
        <w:t>ing</w:t>
      </w:r>
      <w:r w:rsidRPr="001A27AA">
        <w:rPr>
          <w:rFonts w:ascii="Verdana" w:hAnsi="Verdana"/>
          <w:sz w:val="20"/>
          <w:szCs w:val="20"/>
          <w:lang w:val="en-US"/>
        </w:rPr>
        <w:t xml:space="preserve"> evening or morning activities in order to strain to sleep) and worry about sleep, daytime and health consequences.</w:t>
      </w:r>
      <w:r w:rsidR="004A1A38" w:rsidRPr="001A27AA">
        <w:rPr>
          <w:rFonts w:ascii="Verdana" w:hAnsi="Verdana"/>
          <w:sz w:val="20"/>
          <w:szCs w:val="20"/>
          <w:lang w:val="en-US"/>
        </w:rPr>
        <w:t xml:space="preserve"> </w:t>
      </w:r>
      <w:r w:rsidR="0008567E">
        <w:rPr>
          <w:rFonts w:ascii="Verdana" w:hAnsi="Verdana"/>
          <w:sz w:val="20"/>
          <w:szCs w:val="20"/>
          <w:lang w:val="en-US"/>
        </w:rPr>
        <w:t>These can be further</w:t>
      </w:r>
      <w:r w:rsidR="00941D58" w:rsidRPr="001A27AA">
        <w:rPr>
          <w:rFonts w:ascii="Verdana" w:hAnsi="Verdana"/>
          <w:sz w:val="20"/>
          <w:szCs w:val="20"/>
          <w:lang w:val="en-US"/>
        </w:rPr>
        <w:t xml:space="preserve"> divided in</w:t>
      </w:r>
      <w:r w:rsidR="0008567E">
        <w:rPr>
          <w:rFonts w:ascii="Verdana" w:hAnsi="Verdana"/>
          <w:sz w:val="20"/>
          <w:szCs w:val="20"/>
          <w:lang w:val="en-US"/>
        </w:rPr>
        <w:t>to</w:t>
      </w:r>
      <w:r w:rsidR="00941D58" w:rsidRPr="001A27AA">
        <w:rPr>
          <w:rFonts w:ascii="Verdana" w:hAnsi="Verdana"/>
          <w:sz w:val="20"/>
          <w:szCs w:val="20"/>
          <w:lang w:val="en-US"/>
        </w:rPr>
        <w:t xml:space="preserve"> behavioral components, i.e., irregular sleep–wake schedules, prolonged time in bed daytime napping and other dysfunctional behaviors </w:t>
      </w:r>
      <w:r w:rsidR="0008567E">
        <w:rPr>
          <w:rFonts w:ascii="Verdana" w:hAnsi="Verdana"/>
          <w:sz w:val="20"/>
          <w:szCs w:val="20"/>
          <w:lang w:val="en-US"/>
        </w:rPr>
        <w:t>(</w:t>
      </w:r>
      <w:r w:rsidR="00941D58" w:rsidRPr="001A27AA">
        <w:rPr>
          <w:rFonts w:ascii="Verdana" w:hAnsi="Verdana"/>
          <w:sz w:val="20"/>
          <w:szCs w:val="20"/>
          <w:lang w:val="en-US"/>
        </w:rPr>
        <w:t>such as alcohol abuse to deal with insomnia</w:t>
      </w:r>
      <w:r w:rsidR="0008567E">
        <w:rPr>
          <w:rFonts w:ascii="Verdana" w:hAnsi="Verdana"/>
          <w:sz w:val="20"/>
          <w:szCs w:val="20"/>
          <w:lang w:val="en-US"/>
        </w:rPr>
        <w:t>)</w:t>
      </w:r>
      <w:r w:rsidR="00941D58" w:rsidRPr="001A27AA">
        <w:rPr>
          <w:rFonts w:ascii="Verdana" w:hAnsi="Verdana"/>
          <w:sz w:val="20"/>
          <w:szCs w:val="20"/>
          <w:lang w:val="en-US"/>
        </w:rPr>
        <w:t xml:space="preserve">. In the </w:t>
      </w:r>
      <w:r w:rsidR="0008567E">
        <w:rPr>
          <w:rFonts w:ascii="Verdana" w:hAnsi="Verdana"/>
          <w:sz w:val="20"/>
          <w:szCs w:val="20"/>
          <w:lang w:val="en-US"/>
        </w:rPr>
        <w:t>majority</w:t>
      </w:r>
      <w:r w:rsidR="00941D58" w:rsidRPr="001A27AA">
        <w:rPr>
          <w:rFonts w:ascii="Verdana" w:hAnsi="Verdana"/>
          <w:sz w:val="20"/>
          <w:szCs w:val="20"/>
          <w:lang w:val="en-US"/>
        </w:rPr>
        <w:t xml:space="preserve"> of cases,</w:t>
      </w:r>
      <w:r w:rsidR="004A1A38" w:rsidRPr="001A27AA">
        <w:rPr>
          <w:rFonts w:ascii="Verdana" w:hAnsi="Verdana"/>
          <w:sz w:val="20"/>
          <w:szCs w:val="20"/>
          <w:lang w:val="en-US"/>
        </w:rPr>
        <w:t xml:space="preserve"> these </w:t>
      </w:r>
      <w:r w:rsidR="00941D58" w:rsidRPr="001A27AA">
        <w:rPr>
          <w:rFonts w:ascii="Verdana" w:hAnsi="Verdana"/>
          <w:sz w:val="20"/>
          <w:szCs w:val="20"/>
          <w:lang w:val="en-US"/>
        </w:rPr>
        <w:t>behaviors</w:t>
      </w:r>
      <w:r w:rsidR="004A1A38" w:rsidRPr="001A27AA">
        <w:rPr>
          <w:rFonts w:ascii="Verdana" w:hAnsi="Verdana"/>
          <w:sz w:val="20"/>
          <w:szCs w:val="20"/>
          <w:lang w:val="en-US"/>
        </w:rPr>
        <w:t xml:space="preserve"> are compensatory attempts to </w:t>
      </w:r>
      <w:r w:rsidR="00941D58" w:rsidRPr="001A27AA">
        <w:rPr>
          <w:rFonts w:ascii="Verdana" w:hAnsi="Verdana"/>
          <w:sz w:val="20"/>
          <w:szCs w:val="20"/>
          <w:lang w:val="en-US"/>
        </w:rPr>
        <w:t>deal with the</w:t>
      </w:r>
      <w:r w:rsidR="004A1A38" w:rsidRPr="001A27AA">
        <w:rPr>
          <w:rFonts w:ascii="Verdana" w:hAnsi="Verdana"/>
          <w:sz w:val="20"/>
          <w:szCs w:val="20"/>
          <w:lang w:val="en-US"/>
        </w:rPr>
        <w:t xml:space="preserve"> lost sleep</w:t>
      </w:r>
      <w:r w:rsidR="00941D58" w:rsidRPr="001A27AA">
        <w:rPr>
          <w:rFonts w:ascii="Verdana" w:hAnsi="Verdana"/>
          <w:sz w:val="20"/>
          <w:szCs w:val="20"/>
          <w:lang w:val="en-US"/>
        </w:rPr>
        <w:t>; in reality, these acts</w:t>
      </w:r>
      <w:r w:rsidR="004A1A38" w:rsidRPr="001A27AA">
        <w:rPr>
          <w:rFonts w:ascii="Verdana" w:hAnsi="Verdana"/>
          <w:sz w:val="20"/>
          <w:szCs w:val="20"/>
          <w:lang w:val="en-US"/>
        </w:rPr>
        <w:t xml:space="preserve"> exacerbat</w:t>
      </w:r>
      <w:r w:rsidR="0008567E">
        <w:rPr>
          <w:rFonts w:ascii="Verdana" w:hAnsi="Verdana"/>
          <w:sz w:val="20"/>
          <w:szCs w:val="20"/>
          <w:lang w:val="en-US"/>
        </w:rPr>
        <w:t>e</w:t>
      </w:r>
      <w:r w:rsidR="004A1A38" w:rsidRPr="001A27AA">
        <w:rPr>
          <w:rFonts w:ascii="Verdana" w:hAnsi="Verdana"/>
          <w:sz w:val="20"/>
          <w:szCs w:val="20"/>
          <w:lang w:val="en-US"/>
        </w:rPr>
        <w:t xml:space="preserve"> </w:t>
      </w:r>
      <w:r w:rsidR="00941D58" w:rsidRPr="001A27AA">
        <w:rPr>
          <w:rFonts w:ascii="Verdana" w:hAnsi="Verdana"/>
          <w:sz w:val="20"/>
          <w:szCs w:val="20"/>
          <w:lang w:val="en-US"/>
        </w:rPr>
        <w:t>symptomatology</w:t>
      </w:r>
      <w:r w:rsidR="004A1A38" w:rsidRPr="001A27AA">
        <w:rPr>
          <w:rFonts w:ascii="Verdana" w:hAnsi="Verdana"/>
          <w:sz w:val="20"/>
          <w:szCs w:val="20"/>
          <w:lang w:val="en-US"/>
        </w:rPr>
        <w:t xml:space="preserve"> by decreasing </w:t>
      </w:r>
      <w:r w:rsidR="00941D58" w:rsidRPr="001A27AA">
        <w:rPr>
          <w:rFonts w:ascii="Verdana" w:hAnsi="Verdana"/>
          <w:sz w:val="20"/>
          <w:szCs w:val="20"/>
          <w:lang w:val="en-US"/>
        </w:rPr>
        <w:t>s</w:t>
      </w:r>
      <w:r w:rsidR="004A1A38" w:rsidRPr="001A27AA">
        <w:rPr>
          <w:rFonts w:ascii="Verdana" w:hAnsi="Verdana"/>
          <w:sz w:val="20"/>
          <w:szCs w:val="20"/>
          <w:lang w:val="en-US"/>
        </w:rPr>
        <w:t xml:space="preserve">leep </w:t>
      </w:r>
      <w:r w:rsidR="00941D58" w:rsidRPr="001A27AA">
        <w:rPr>
          <w:rFonts w:ascii="Verdana" w:hAnsi="Verdana"/>
          <w:sz w:val="20"/>
          <w:szCs w:val="20"/>
          <w:lang w:val="en-US"/>
        </w:rPr>
        <w:t>pressure</w:t>
      </w:r>
      <w:r w:rsidR="004A1A38" w:rsidRPr="001A27AA">
        <w:rPr>
          <w:rFonts w:ascii="Verdana" w:hAnsi="Verdana"/>
          <w:sz w:val="20"/>
          <w:szCs w:val="20"/>
          <w:lang w:val="en-US"/>
        </w:rPr>
        <w:t>.</w:t>
      </w:r>
      <w:r w:rsidR="0035052F" w:rsidRPr="001A27AA">
        <w:rPr>
          <w:rFonts w:ascii="Verdana" w:hAnsi="Verdana"/>
          <w:sz w:val="20"/>
          <w:szCs w:val="20"/>
          <w:lang w:val="en-US"/>
        </w:rPr>
        <w:t xml:space="preserve"> </w:t>
      </w:r>
      <w:r w:rsidR="00941D58" w:rsidRPr="001A27AA">
        <w:rPr>
          <w:rFonts w:ascii="Verdana" w:hAnsi="Verdana"/>
          <w:sz w:val="20"/>
          <w:szCs w:val="20"/>
          <w:lang w:val="en-US"/>
        </w:rPr>
        <w:t>On the other hand, though closely related, the cognitive perpetuating components of perpetuating factors, such as, unrealistic beliefs about sleep, and the selective attention process have been identified as a major insomnia</w:t>
      </w:r>
      <w:r w:rsidR="00034C5D" w:rsidRPr="001A27AA">
        <w:rPr>
          <w:rFonts w:ascii="Verdana" w:hAnsi="Verdana"/>
          <w:sz w:val="20"/>
          <w:szCs w:val="20"/>
          <w:lang w:val="en-US"/>
        </w:rPr>
        <w:t xml:space="preserve"> trigger</w:t>
      </w:r>
      <w:r w:rsidR="00941D5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"/>
          <w:id w:val="1330168383"/>
          <w:placeholder>
            <w:docPart w:val="DefaultPlaceholder_-1854013440"/>
          </w:placeholder>
        </w:sdtPr>
        <w:sdtContent>
          <w:r w:rsidR="00E656D9" w:rsidRPr="00E656D9">
            <w:rPr>
              <w:rFonts w:ascii="Verdana" w:hAnsi="Verdana"/>
              <w:color w:val="000000"/>
              <w:sz w:val="20"/>
              <w:szCs w:val="20"/>
              <w:lang w:val="en-US"/>
            </w:rPr>
            <w:t>[65]–[67]</w:t>
          </w:r>
        </w:sdtContent>
      </w:sdt>
      <w:r w:rsidR="00941D58" w:rsidRPr="001A27AA">
        <w:rPr>
          <w:rFonts w:ascii="Verdana" w:hAnsi="Verdana"/>
          <w:sz w:val="20"/>
          <w:szCs w:val="20"/>
          <w:lang w:val="en-US"/>
        </w:rPr>
        <w:t xml:space="preserve">. In recent years, the literature has </w:t>
      </w:r>
      <w:r w:rsidR="00034C5D" w:rsidRPr="001A27AA">
        <w:rPr>
          <w:rFonts w:ascii="Verdana" w:hAnsi="Verdana"/>
          <w:sz w:val="20"/>
          <w:szCs w:val="20"/>
          <w:lang w:val="en-US"/>
        </w:rPr>
        <w:t>emphasized</w:t>
      </w:r>
      <w:r w:rsidR="00941D58" w:rsidRPr="001A27AA">
        <w:rPr>
          <w:rFonts w:ascii="Verdana" w:hAnsi="Verdana"/>
          <w:sz w:val="20"/>
          <w:szCs w:val="20"/>
          <w:lang w:val="en-US"/>
        </w:rPr>
        <w:t xml:space="preserve"> the role of </w:t>
      </w:r>
      <w:r w:rsidR="00034C5D" w:rsidRPr="001A27AA">
        <w:rPr>
          <w:rFonts w:ascii="Verdana" w:hAnsi="Verdana"/>
          <w:sz w:val="20"/>
          <w:szCs w:val="20"/>
          <w:lang w:val="en-US"/>
        </w:rPr>
        <w:t>the latter</w:t>
      </w:r>
      <w:r w:rsidR="00941D58" w:rsidRPr="001A27AA">
        <w:rPr>
          <w:rFonts w:ascii="Verdana" w:hAnsi="Verdana"/>
          <w:sz w:val="20"/>
          <w:szCs w:val="20"/>
          <w:lang w:val="en-US"/>
        </w:rPr>
        <w:t xml:space="preserve"> argu</w:t>
      </w:r>
      <w:r w:rsidR="00034C5D" w:rsidRPr="001A27AA">
        <w:rPr>
          <w:rFonts w:ascii="Verdana" w:hAnsi="Verdana"/>
          <w:sz w:val="20"/>
          <w:szCs w:val="20"/>
          <w:lang w:val="en-US"/>
        </w:rPr>
        <w:t>ing</w:t>
      </w:r>
      <w:r w:rsidR="00941D58" w:rsidRPr="001A27AA">
        <w:rPr>
          <w:rFonts w:ascii="Verdana" w:hAnsi="Verdana"/>
          <w:sz w:val="20"/>
          <w:szCs w:val="20"/>
          <w:lang w:val="en-US"/>
        </w:rPr>
        <w:t xml:space="preserve"> that the attentional system of patients with insomnia leads to increased</w:t>
      </w:r>
      <w:r w:rsidR="00034C5D" w:rsidRPr="001A27AA">
        <w:rPr>
          <w:rFonts w:ascii="Verdana" w:hAnsi="Verdana"/>
          <w:sz w:val="20"/>
          <w:szCs w:val="20"/>
          <w:lang w:val="en-US"/>
        </w:rPr>
        <w:t xml:space="preserve"> worry and</w:t>
      </w:r>
      <w:r w:rsidR="00941D58" w:rsidRPr="001A27AA">
        <w:rPr>
          <w:rFonts w:ascii="Verdana" w:hAnsi="Verdana"/>
          <w:sz w:val="20"/>
          <w:szCs w:val="20"/>
          <w:lang w:val="en-US"/>
        </w:rPr>
        <w:t xml:space="preserve"> rumination</w:t>
      </w:r>
      <w:r w:rsidR="0008567E">
        <w:rPr>
          <w:rFonts w:ascii="Verdana" w:hAnsi="Verdana"/>
          <w:sz w:val="20"/>
          <w:szCs w:val="20"/>
          <w:lang w:val="en-US"/>
        </w:rPr>
        <w:t>, as well as</w:t>
      </w:r>
      <w:r w:rsidR="00941D58" w:rsidRPr="001A27AA">
        <w:rPr>
          <w:rFonts w:ascii="Verdana" w:hAnsi="Verdana"/>
          <w:sz w:val="20"/>
          <w:szCs w:val="20"/>
          <w:lang w:val="en-US"/>
        </w:rPr>
        <w:t xml:space="preserve"> direct efforts and intention towards sleeping </w:t>
      </w:r>
      <w:sdt>
        <w:sdtPr>
          <w:rPr>
            <w:rFonts w:ascii="Verdana" w:hAnsi="Verdana"/>
            <w:color w:val="000000"/>
            <w:sz w:val="20"/>
            <w:szCs w:val="20"/>
            <w:lang w:val="en-US"/>
          </w:rPr>
          <w:tag w:val="MENDELEY_CITATION_v3_eyJjaXRhdGlvbklEIjoiTUVOREVMRVlfQ0lUQVRJT05fMDBjZTM4NGQtZmI1ZC00ZGUxLTg1OTAtNzQzY2U3NzgyOTEyIiwicHJvcGVydGllcyI6eyJub3RlSW5kZXgiOjB9LCJpc0VkaXRlZCI6ZmFsc2UsIm1hbnVhbE92ZXJyaWRlIjp7ImlzTWFudWFsbHlPdmVycmlkZGVuIjpmYWxzZSwiY2l0ZXByb2NUZXh0IjoiWzY3XSwg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"/>
          <w:id w:val="-276262326"/>
          <w:placeholder>
            <w:docPart w:val="DefaultPlaceholder_-1854013440"/>
          </w:placeholder>
        </w:sdtPr>
        <w:sdtContent>
          <w:r w:rsidR="00E656D9" w:rsidRPr="00E656D9">
            <w:rPr>
              <w:rFonts w:ascii="Verdana" w:hAnsi="Verdana"/>
              <w:color w:val="000000"/>
              <w:sz w:val="20"/>
              <w:szCs w:val="20"/>
              <w:lang w:val="en-US"/>
            </w:rPr>
            <w:t>[67], [68]</w:t>
          </w:r>
        </w:sdtContent>
      </w:sdt>
      <w:r w:rsidR="00034C5D" w:rsidRPr="001A27AA">
        <w:rPr>
          <w:rFonts w:ascii="Verdana" w:hAnsi="Verdana"/>
          <w:color w:val="000000"/>
          <w:sz w:val="20"/>
          <w:szCs w:val="20"/>
          <w:lang w:val="en-US"/>
        </w:rPr>
        <w:t>.</w:t>
      </w:r>
    </w:p>
    <w:p w14:paraId="5930B8E1" w14:textId="77777777" w:rsidR="000954FB" w:rsidRPr="001A27AA" w:rsidRDefault="000954FB" w:rsidP="00513784">
      <w:pPr>
        <w:spacing w:line="360" w:lineRule="auto"/>
        <w:jc w:val="both"/>
        <w:rPr>
          <w:rFonts w:ascii="Verdana" w:hAnsi="Verdana"/>
          <w:color w:val="000000"/>
          <w:sz w:val="20"/>
          <w:szCs w:val="20"/>
          <w:lang w:val="en-US"/>
        </w:rPr>
      </w:pPr>
    </w:p>
    <w:p w14:paraId="64108B3E" w14:textId="59D6ED13" w:rsidR="0005530C" w:rsidRPr="001A27AA" w:rsidRDefault="007635FD" w:rsidP="000954FB">
      <w:pPr>
        <w:spacing w:line="360" w:lineRule="auto"/>
        <w:jc w:val="center"/>
        <w:rPr>
          <w:rFonts w:ascii="Verdana" w:hAnsi="Verdana"/>
          <w:sz w:val="20"/>
          <w:szCs w:val="20"/>
          <w:lang w:val="en-US"/>
        </w:rPr>
      </w:pPr>
      <w:r w:rsidRPr="001A27AA">
        <w:rPr>
          <w:rFonts w:ascii="Verdana" w:hAnsi="Verdana"/>
          <w:noProof/>
          <w:sz w:val="20"/>
          <w:szCs w:val="20"/>
        </w:rPr>
        <w:lastRenderedPageBreak/>
        <w:drawing>
          <wp:inline distT="0" distB="0" distL="0" distR="0" wp14:anchorId="22D798BA" wp14:editId="45F3252B">
            <wp:extent cx="4010025" cy="2795309"/>
            <wp:effectExtent l="19050" t="19050" r="9525" b="2413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4163" t="21591" r="43193" b="25540"/>
                    <a:stretch/>
                  </pic:blipFill>
                  <pic:spPr bwMode="auto">
                    <a:xfrm>
                      <a:off x="0" y="0"/>
                      <a:ext cx="4016113" cy="2799553"/>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25DD006" w14:textId="51228FC1" w:rsidR="000954FB" w:rsidRPr="00CF50ED" w:rsidRDefault="000954FB" w:rsidP="000954FB">
      <w:pPr>
        <w:pStyle w:val="Didascalia"/>
        <w:rPr>
          <w:sz w:val="20"/>
          <w:szCs w:val="20"/>
          <w:highlight w:val="yellow"/>
          <w:lang w:val="en-US"/>
        </w:rPr>
      </w:pPr>
      <w:bookmarkStart w:id="25" w:name="_Toc130221234"/>
      <w:r w:rsidRPr="00CF50ED">
        <w:rPr>
          <w:lang w:val="en-US"/>
        </w:rPr>
        <w:t xml:space="preserve">Figure </w:t>
      </w:r>
      <w:r>
        <w:fldChar w:fldCharType="begin"/>
      </w:r>
      <w:r w:rsidRPr="00CF50ED">
        <w:rPr>
          <w:lang w:val="en-US"/>
        </w:rPr>
        <w:instrText xml:space="preserve"> SEQ Figure \* ARABIC </w:instrText>
      </w:r>
      <w:r>
        <w:fldChar w:fldCharType="separate"/>
      </w:r>
      <w:r w:rsidR="00683F0C">
        <w:rPr>
          <w:noProof/>
          <w:lang w:val="en-US"/>
        </w:rPr>
        <w:t>10</w:t>
      </w:r>
      <w:r>
        <w:fldChar w:fldCharType="end"/>
      </w:r>
      <w:r w:rsidRPr="00CF50ED">
        <w:rPr>
          <w:lang w:val="en-US"/>
        </w:rPr>
        <w:t xml:space="preserve">: </w:t>
      </w:r>
      <w:r w:rsidR="00CF50ED" w:rsidRPr="00CF50ED">
        <w:rPr>
          <w:lang w:val="en-US"/>
        </w:rPr>
        <w:t>G</w:t>
      </w:r>
      <w:r w:rsidRPr="00CF50ED">
        <w:rPr>
          <w:lang w:val="en-US"/>
        </w:rPr>
        <w:t>ra</w:t>
      </w:r>
      <w:r w:rsidR="00CF50ED" w:rsidRPr="00CF50ED">
        <w:rPr>
          <w:lang w:val="en-US"/>
        </w:rPr>
        <w:t>phical representation of 3P</w:t>
      </w:r>
      <w:r w:rsidR="00CF50ED">
        <w:rPr>
          <w:lang w:val="en-US"/>
        </w:rPr>
        <w:t xml:space="preserve">’s model. Adapted by </w:t>
      </w:r>
      <w:r w:rsidR="00151D93" w:rsidRPr="00151D93">
        <w:rPr>
          <w:lang w:val="en-US"/>
        </w:rPr>
        <w:t>Morin et al, 2015</w:t>
      </w:r>
      <w:r w:rsidR="00CF50ED">
        <w:rPr>
          <w:lang w:val="en-US"/>
        </w:rPr>
        <w:t xml:space="preserve"> </w:t>
      </w:r>
      <w:sdt>
        <w:sdtPr>
          <w:rPr>
            <w:i w:val="0"/>
            <w:color w:val="000000"/>
            <w:lang w:val="en-US"/>
          </w:rPr>
          <w:tag w:val="MENDELEY_CITATION_v3_eyJjaXRhdGlvbklEIjoiTUVOREVMRVlfQ0lUQVRJT05fMTU5M2FlMzAtNjFhMy00NGNiLWExYWItNzEzZmI0MDI5MzNk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1342903022"/>
          <w:placeholder>
            <w:docPart w:val="DefaultPlaceholder_-1854013440"/>
          </w:placeholder>
        </w:sdtPr>
        <w:sdtContent>
          <w:r w:rsidR="00E656D9" w:rsidRPr="00E656D9">
            <w:rPr>
              <w:i w:val="0"/>
              <w:color w:val="000000"/>
              <w:lang w:val="en-US"/>
            </w:rPr>
            <w:t>[46]</w:t>
          </w:r>
        </w:sdtContent>
      </w:sdt>
      <w:r w:rsidR="00CF50ED">
        <w:rPr>
          <w:lang w:val="en-US"/>
        </w:rPr>
        <w:t>.</w:t>
      </w:r>
      <w:r w:rsidR="00151D93">
        <w:rPr>
          <w:lang w:val="en-US"/>
        </w:rPr>
        <w:t xml:space="preserve"> </w:t>
      </w:r>
      <w:r w:rsidR="00151D93" w:rsidRPr="00151D93">
        <w:rPr>
          <w:lang w:val="en-US"/>
        </w:rPr>
        <w:t>License ID: 5478880059996</w:t>
      </w:r>
      <w:r w:rsidR="00151D93">
        <w:rPr>
          <w:lang w:val="en-US"/>
        </w:rPr>
        <w:t>.</w:t>
      </w:r>
      <w:bookmarkEnd w:id="25"/>
    </w:p>
    <w:p w14:paraId="2F77B8BA" w14:textId="77777777" w:rsidR="000954FB" w:rsidRPr="001A27AA" w:rsidRDefault="000954FB" w:rsidP="00513784">
      <w:pPr>
        <w:spacing w:line="360" w:lineRule="auto"/>
        <w:jc w:val="both"/>
        <w:rPr>
          <w:rFonts w:ascii="Verdana" w:hAnsi="Verdana"/>
          <w:sz w:val="20"/>
          <w:szCs w:val="20"/>
          <w:lang w:val="en-US"/>
        </w:rPr>
      </w:pPr>
    </w:p>
    <w:p w14:paraId="0186C7A4" w14:textId="73EF9C35" w:rsidR="00C75D5C" w:rsidRPr="001A27AA" w:rsidRDefault="00C75D5C"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By combining the hyperarousal model and Spielman's 3-P model, we have the ability to represent the possible trajectories of insomniac patients </w:t>
      </w:r>
      <w:r w:rsidR="0008567E">
        <w:rPr>
          <w:rFonts w:ascii="Verdana" w:hAnsi="Verdana"/>
          <w:sz w:val="20"/>
          <w:szCs w:val="20"/>
          <w:lang w:val="en-US"/>
        </w:rPr>
        <w:t>over</w:t>
      </w:r>
      <w:r w:rsidRPr="001A27AA">
        <w:rPr>
          <w:rFonts w:ascii="Verdana" w:hAnsi="Verdana"/>
          <w:sz w:val="20"/>
          <w:szCs w:val="20"/>
          <w:lang w:val="en-US"/>
        </w:rPr>
        <w:t xml:space="preserve"> time. </w:t>
      </w:r>
      <w:r w:rsidR="0008567E">
        <w:rPr>
          <w:rFonts w:ascii="Verdana" w:hAnsi="Verdana"/>
          <w:sz w:val="20"/>
          <w:szCs w:val="20"/>
          <w:lang w:val="en-US"/>
        </w:rPr>
        <w:t>While</w:t>
      </w:r>
      <w:r w:rsidRPr="001A27AA">
        <w:rPr>
          <w:rFonts w:ascii="Verdana" w:hAnsi="Verdana"/>
          <w:sz w:val="20"/>
          <w:szCs w:val="20"/>
          <w:lang w:val="en-US"/>
        </w:rPr>
        <w:t xml:space="preserve"> predisposing factors, of which hyperarousal indices are a part, do not necessarily lead us to symptom onset</w:t>
      </w:r>
      <w:r w:rsidR="0008567E">
        <w:rPr>
          <w:rFonts w:ascii="Verdana" w:hAnsi="Verdana"/>
          <w:sz w:val="20"/>
          <w:szCs w:val="20"/>
          <w:lang w:val="en-US"/>
        </w:rPr>
        <w:t>,</w:t>
      </w:r>
      <w:r w:rsidRPr="001A27AA">
        <w:rPr>
          <w:rFonts w:ascii="Verdana" w:hAnsi="Verdana"/>
          <w:sz w:val="20"/>
          <w:szCs w:val="20"/>
          <w:lang w:val="en-US"/>
        </w:rPr>
        <w:t xml:space="preserve"> </w:t>
      </w:r>
      <w:r w:rsidR="0008567E">
        <w:rPr>
          <w:rFonts w:ascii="Verdana" w:hAnsi="Verdana"/>
          <w:sz w:val="20"/>
          <w:szCs w:val="20"/>
          <w:lang w:val="en-US"/>
        </w:rPr>
        <w:t>p</w:t>
      </w:r>
      <w:r w:rsidRPr="001A27AA">
        <w:rPr>
          <w:rFonts w:ascii="Verdana" w:hAnsi="Verdana"/>
          <w:sz w:val="20"/>
          <w:szCs w:val="20"/>
          <w:lang w:val="en-US"/>
        </w:rPr>
        <w:t xml:space="preserve">recipitating factors lead us to onset, </w:t>
      </w:r>
      <w:r w:rsidR="0008567E">
        <w:rPr>
          <w:rFonts w:ascii="Verdana" w:hAnsi="Verdana"/>
          <w:sz w:val="20"/>
          <w:szCs w:val="20"/>
          <w:lang w:val="en-US"/>
        </w:rPr>
        <w:t>though a small percentage of subjects will end up having</w:t>
      </w:r>
      <w:r w:rsidRPr="001A27AA">
        <w:rPr>
          <w:rFonts w:ascii="Verdana" w:hAnsi="Verdana"/>
          <w:sz w:val="20"/>
          <w:szCs w:val="20"/>
          <w:lang w:val="en-US"/>
        </w:rPr>
        <w:t xml:space="preserve"> symptoms remission. On the other hand, a substantial percentage</w:t>
      </w:r>
      <w:r w:rsidR="0008567E">
        <w:rPr>
          <w:rFonts w:ascii="Verdana" w:hAnsi="Verdana"/>
          <w:sz w:val="20"/>
          <w:szCs w:val="20"/>
          <w:lang w:val="en-US"/>
        </w:rPr>
        <w:t xml:space="preserve"> number of patients</w:t>
      </w:r>
      <w:r w:rsidRPr="001A27AA">
        <w:rPr>
          <w:rFonts w:ascii="Verdana" w:hAnsi="Verdana"/>
          <w:sz w:val="20"/>
          <w:szCs w:val="20"/>
          <w:lang w:val="en-US"/>
        </w:rPr>
        <w:t xml:space="preserve"> will maintain the disorder, due to the implementation of dysfunctional cognitive and behavioral strategies that will perpetuate the symptomatology</w:t>
      </w:r>
      <w:r w:rsidR="0008567E">
        <w:rPr>
          <w:rFonts w:ascii="Verdana" w:hAnsi="Verdana"/>
          <w:sz w:val="20"/>
          <w:szCs w:val="20"/>
          <w:lang w:val="en-US"/>
        </w:rPr>
        <w:t>, eventually making it chronic</w:t>
      </w:r>
      <w:r w:rsidRPr="001A27AA">
        <w:rPr>
          <w:rFonts w:ascii="Verdana" w:hAnsi="Verdana"/>
          <w:sz w:val="20"/>
          <w:szCs w:val="20"/>
          <w:lang w:val="en-US"/>
        </w:rPr>
        <w:t>.</w:t>
      </w:r>
    </w:p>
    <w:p w14:paraId="4C8388B2" w14:textId="77777777" w:rsidR="001A27AA" w:rsidRPr="001A27AA" w:rsidRDefault="001A27AA" w:rsidP="00513784">
      <w:pPr>
        <w:spacing w:line="360" w:lineRule="auto"/>
        <w:jc w:val="both"/>
        <w:rPr>
          <w:rFonts w:ascii="Verdana" w:hAnsi="Verdana"/>
          <w:sz w:val="20"/>
          <w:szCs w:val="20"/>
          <w:lang w:val="en-US"/>
        </w:rPr>
      </w:pPr>
    </w:p>
    <w:p w14:paraId="1A246924" w14:textId="75781475" w:rsidR="00D73EA5" w:rsidRPr="001A27AA" w:rsidRDefault="00CF50ED" w:rsidP="00513784">
      <w:pPr>
        <w:spacing w:line="360" w:lineRule="auto"/>
        <w:jc w:val="both"/>
        <w:rPr>
          <w:rFonts w:ascii="Verdana" w:hAnsi="Verdana"/>
          <w:sz w:val="20"/>
          <w:szCs w:val="20"/>
        </w:rPr>
      </w:pPr>
      <w:r>
        <w:rPr>
          <w:noProof/>
        </w:rPr>
        <w:drawing>
          <wp:inline distT="0" distB="0" distL="0" distR="0" wp14:anchorId="31EAF01F" wp14:editId="57B23E5F">
            <wp:extent cx="4952446" cy="1992085"/>
            <wp:effectExtent l="19050" t="19050" r="19685" b="27305"/>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033" t="16487" r="4235" b="17917"/>
                    <a:stretch/>
                  </pic:blipFill>
                  <pic:spPr bwMode="auto">
                    <a:xfrm>
                      <a:off x="0" y="0"/>
                      <a:ext cx="4952977" cy="1992299"/>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E4721D3" w14:textId="118B04B9" w:rsidR="00CF50ED" w:rsidRPr="00636B27" w:rsidRDefault="00CF50ED" w:rsidP="00CF50ED">
      <w:pPr>
        <w:pStyle w:val="Didascalia"/>
        <w:rPr>
          <w:lang w:val="en-US"/>
        </w:rPr>
      </w:pPr>
      <w:bookmarkStart w:id="26" w:name="_Toc130221235"/>
      <w:r w:rsidRPr="00CF50ED">
        <w:rPr>
          <w:lang w:val="en-US"/>
        </w:rPr>
        <w:t xml:space="preserve">Figure </w:t>
      </w:r>
      <w:r>
        <w:fldChar w:fldCharType="begin"/>
      </w:r>
      <w:r w:rsidRPr="00CF50ED">
        <w:rPr>
          <w:lang w:val="en-US"/>
        </w:rPr>
        <w:instrText xml:space="preserve"> SEQ Figure \* ARABIC </w:instrText>
      </w:r>
      <w:r>
        <w:fldChar w:fldCharType="separate"/>
      </w:r>
      <w:r w:rsidR="00683F0C">
        <w:rPr>
          <w:noProof/>
          <w:lang w:val="en-US"/>
        </w:rPr>
        <w:t>11</w:t>
      </w:r>
      <w:r>
        <w:fldChar w:fldCharType="end"/>
      </w:r>
      <w:r w:rsidRPr="00CF50ED">
        <w:rPr>
          <w:lang w:val="en-US"/>
        </w:rPr>
        <w:t xml:space="preserve">: Hyperarousal and 3P Factor model along time. </w:t>
      </w:r>
      <w:r w:rsidRPr="00636B27">
        <w:rPr>
          <w:lang w:val="en-US"/>
        </w:rPr>
        <w:t xml:space="preserve">Adapted by </w:t>
      </w:r>
      <w:proofErr w:type="spellStart"/>
      <w:r w:rsidR="00636B27" w:rsidRPr="00636B27">
        <w:rPr>
          <w:lang w:val="en-US"/>
        </w:rPr>
        <w:t>IsHak</w:t>
      </w:r>
      <w:proofErr w:type="spellEnd"/>
      <w:r w:rsidR="00636B27">
        <w:rPr>
          <w:lang w:val="en-US"/>
        </w:rPr>
        <w:t xml:space="preserve">, 2023 </w:t>
      </w:r>
      <w:sdt>
        <w:sdtPr>
          <w:rPr>
            <w:i w:val="0"/>
            <w:color w:val="000000"/>
            <w:lang w:val="en-US"/>
          </w:rPr>
          <w:tag w:val="MENDELEY_CITATION_v3_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"/>
          <w:id w:val="-1321888139"/>
          <w:placeholder>
            <w:docPart w:val="DefaultPlaceholder_-1854013440"/>
          </w:placeholder>
        </w:sdtPr>
        <w:sdtContent>
          <w:r w:rsidR="00E656D9" w:rsidRPr="00E656D9">
            <w:rPr>
              <w:i w:val="0"/>
              <w:color w:val="000000"/>
              <w:lang w:val="en-US"/>
            </w:rPr>
            <w:t>[69]</w:t>
          </w:r>
        </w:sdtContent>
      </w:sdt>
      <w:r w:rsidRPr="00636B27">
        <w:rPr>
          <w:lang w:val="en-US"/>
        </w:rPr>
        <w:t>.</w:t>
      </w:r>
      <w:bookmarkEnd w:id="26"/>
    </w:p>
    <w:p w14:paraId="0B3DFFD2" w14:textId="77777777" w:rsidR="00CF50ED" w:rsidRPr="00636B27" w:rsidRDefault="00CF50ED" w:rsidP="00CF50ED">
      <w:pPr>
        <w:rPr>
          <w:highlight w:val="yellow"/>
          <w:lang w:val="en-US"/>
        </w:rPr>
      </w:pPr>
    </w:p>
    <w:p w14:paraId="20C3A9B5" w14:textId="1D7CB525" w:rsidR="00035FC1" w:rsidRPr="001A27AA" w:rsidRDefault="00035FC1" w:rsidP="00513784">
      <w:pPr>
        <w:pStyle w:val="Titolo2"/>
        <w:jc w:val="both"/>
        <w:rPr>
          <w:lang w:val="en-US"/>
        </w:rPr>
      </w:pPr>
      <w:bookmarkStart w:id="27" w:name="_Toc130221173"/>
      <w:r w:rsidRPr="001A27AA">
        <w:rPr>
          <w:lang w:val="en-US"/>
        </w:rPr>
        <w:t>Diagnosi</w:t>
      </w:r>
      <w:r w:rsidR="00A37DCB" w:rsidRPr="001A27AA">
        <w:rPr>
          <w:lang w:val="en-US"/>
        </w:rPr>
        <w:t>s</w:t>
      </w:r>
      <w:bookmarkEnd w:id="27"/>
    </w:p>
    <w:p w14:paraId="7AAD40A5" w14:textId="51DAEC66" w:rsidR="00D75E61" w:rsidRPr="001A27AA" w:rsidRDefault="00D75E61"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Insomnia </w:t>
      </w:r>
      <w:r w:rsidR="003B0EA4">
        <w:rPr>
          <w:rFonts w:ascii="Verdana" w:hAnsi="Verdana"/>
          <w:sz w:val="20"/>
          <w:szCs w:val="20"/>
          <w:lang w:val="en-US"/>
        </w:rPr>
        <w:t>has</w:t>
      </w:r>
      <w:r w:rsidR="00235110" w:rsidRPr="001A27AA">
        <w:rPr>
          <w:rFonts w:ascii="Verdana" w:hAnsi="Verdana"/>
          <w:sz w:val="20"/>
          <w:szCs w:val="20"/>
          <w:lang w:val="en-US"/>
        </w:rPr>
        <w:t xml:space="preserve"> been</w:t>
      </w:r>
      <w:r w:rsidRPr="001A27AA">
        <w:rPr>
          <w:rFonts w:ascii="Verdana" w:hAnsi="Verdana"/>
          <w:sz w:val="20"/>
          <w:szCs w:val="20"/>
          <w:lang w:val="en-US"/>
        </w:rPr>
        <w:t xml:space="preserve"> defined by the World Health Organization as a pathological condition </w:t>
      </w:r>
      <w:r w:rsidR="003B0EA4">
        <w:rPr>
          <w:rFonts w:ascii="Verdana" w:hAnsi="Verdana"/>
          <w:sz w:val="20"/>
          <w:szCs w:val="20"/>
          <w:lang w:val="en-US"/>
        </w:rPr>
        <w:t>whose defining feature is</w:t>
      </w:r>
      <w:r w:rsidRPr="001A27AA">
        <w:rPr>
          <w:rFonts w:ascii="Verdana" w:hAnsi="Verdana"/>
          <w:sz w:val="20"/>
          <w:szCs w:val="20"/>
          <w:lang w:val="en-US"/>
        </w:rPr>
        <w:t xml:space="preserve"> non-restorative sleep, in which affected individuals </w:t>
      </w:r>
      <w:r w:rsidR="003B0EA4">
        <w:rPr>
          <w:rFonts w:ascii="Verdana" w:hAnsi="Verdana"/>
          <w:sz w:val="20"/>
          <w:szCs w:val="20"/>
          <w:lang w:val="en-US"/>
        </w:rPr>
        <w:t>lament</w:t>
      </w:r>
      <w:r w:rsidRPr="001A27AA">
        <w:rPr>
          <w:rFonts w:ascii="Verdana" w:hAnsi="Verdana"/>
          <w:sz w:val="20"/>
          <w:szCs w:val="20"/>
          <w:lang w:val="en-US"/>
        </w:rPr>
        <w:t xml:space="preserve"> of difficult</w:t>
      </w:r>
      <w:r w:rsidR="003B0EA4">
        <w:rPr>
          <w:rFonts w:ascii="Verdana" w:hAnsi="Verdana"/>
          <w:sz w:val="20"/>
          <w:szCs w:val="20"/>
          <w:lang w:val="en-US"/>
        </w:rPr>
        <w:t>ies</w:t>
      </w:r>
      <w:r w:rsidRPr="001A27AA">
        <w:rPr>
          <w:rFonts w:ascii="Verdana" w:hAnsi="Verdana"/>
          <w:sz w:val="20"/>
          <w:szCs w:val="20"/>
          <w:lang w:val="en-US"/>
        </w:rPr>
        <w:t xml:space="preserve"> falling asleep and/or maintaining sleep and/or early awakening. In addition to nocturnal symptomatology, diurnal issues</w:t>
      </w:r>
      <w:r w:rsidR="003B0EA4">
        <w:rPr>
          <w:rFonts w:ascii="Verdana" w:hAnsi="Verdana"/>
          <w:sz w:val="20"/>
          <w:szCs w:val="20"/>
          <w:lang w:val="en-US"/>
        </w:rPr>
        <w:t xml:space="preserve"> may be present as well:</w:t>
      </w:r>
      <w:r w:rsidRPr="001A27AA">
        <w:rPr>
          <w:rFonts w:ascii="Verdana" w:hAnsi="Verdana"/>
          <w:sz w:val="20"/>
          <w:szCs w:val="20"/>
          <w:lang w:val="en-US"/>
        </w:rPr>
        <w:t xml:space="preserve"> asthenia, anamnestic, attention and concentration deficits, increased irritability and mood alteration, poor work/school performance</w:t>
      </w:r>
      <w:r w:rsidR="003B0EA4">
        <w:rPr>
          <w:rFonts w:ascii="Verdana" w:hAnsi="Verdana"/>
          <w:sz w:val="20"/>
          <w:szCs w:val="20"/>
          <w:lang w:val="en-US"/>
        </w:rPr>
        <w:t>. In short, generic daytime inefficiency</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"/>
          <w:id w:val="184721495"/>
          <w:placeholder>
            <w:docPart w:val="DefaultPlaceholder_-1854013440"/>
          </w:placeholder>
        </w:sdtPr>
        <w:sdtContent>
          <w:r w:rsidR="00E656D9" w:rsidRPr="00E656D9">
            <w:rPr>
              <w:rFonts w:ascii="Verdana" w:hAnsi="Verdana"/>
              <w:color w:val="000000"/>
              <w:sz w:val="20"/>
              <w:szCs w:val="20"/>
              <w:lang w:val="en-US"/>
            </w:rPr>
            <w:t>[70]</w:t>
          </w:r>
        </w:sdtContent>
      </w:sdt>
      <w:r w:rsidRPr="001A27AA">
        <w:rPr>
          <w:rFonts w:ascii="Verdana" w:hAnsi="Verdana"/>
          <w:sz w:val="20"/>
          <w:szCs w:val="20"/>
          <w:lang w:val="en-US"/>
        </w:rPr>
        <w:t>.</w:t>
      </w:r>
    </w:p>
    <w:p w14:paraId="1C465FB6" w14:textId="5F0E8C53" w:rsidR="00422951" w:rsidRPr="001A27AA" w:rsidRDefault="003B0EA4" w:rsidP="00513784">
      <w:pPr>
        <w:spacing w:line="360" w:lineRule="auto"/>
        <w:jc w:val="both"/>
        <w:rPr>
          <w:rFonts w:ascii="Verdana" w:hAnsi="Verdana"/>
          <w:color w:val="000000"/>
          <w:sz w:val="20"/>
          <w:szCs w:val="20"/>
          <w:lang w:val="en-US"/>
        </w:rPr>
      </w:pPr>
      <w:r>
        <w:rPr>
          <w:rFonts w:ascii="Verdana" w:hAnsi="Verdana"/>
          <w:sz w:val="20"/>
          <w:szCs w:val="20"/>
          <w:lang w:val="en-US"/>
        </w:rPr>
        <w:t xml:space="preserve">Over the past five decades, though, </w:t>
      </w:r>
      <w:r w:rsidR="00D75E61" w:rsidRPr="001A27AA">
        <w:rPr>
          <w:rFonts w:ascii="Verdana" w:hAnsi="Verdana"/>
          <w:sz w:val="20"/>
          <w:szCs w:val="20"/>
          <w:lang w:val="en-US"/>
        </w:rPr>
        <w:t xml:space="preserve">several diagnostic systems have been developed, which </w:t>
      </w:r>
      <w:r>
        <w:rPr>
          <w:rFonts w:ascii="Verdana" w:hAnsi="Verdana"/>
          <w:sz w:val="20"/>
          <w:szCs w:val="20"/>
          <w:lang w:val="en-US"/>
        </w:rPr>
        <w:t xml:space="preserve">in turn </w:t>
      </w:r>
      <w:r w:rsidR="00D75E61" w:rsidRPr="001A27AA">
        <w:rPr>
          <w:rFonts w:ascii="Verdana" w:hAnsi="Verdana"/>
          <w:sz w:val="20"/>
          <w:szCs w:val="20"/>
          <w:lang w:val="en-US"/>
        </w:rPr>
        <w:t xml:space="preserve">have updated the diagnostic criteria based on research guidelines. </w:t>
      </w:r>
      <w:r w:rsidR="00E91C9E" w:rsidRPr="001A27AA">
        <w:rPr>
          <w:rFonts w:ascii="Verdana" w:hAnsi="Verdana"/>
          <w:sz w:val="20"/>
          <w:szCs w:val="20"/>
          <w:lang w:val="en-US"/>
        </w:rPr>
        <w:t>Previous versions of Diagnostic and Statistical Manual of the American Psychiatric Association</w:t>
      </w:r>
      <w:r w:rsidR="00E55520">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"/>
          <w:id w:val="-1896724508"/>
          <w:placeholder>
            <w:docPart w:val="DefaultPlaceholder_-1854013440"/>
          </w:placeholder>
        </w:sdtPr>
        <w:sdtContent>
          <w:r w:rsidR="00E656D9" w:rsidRPr="00E656D9">
            <w:rPr>
              <w:rFonts w:ascii="Verdana" w:hAnsi="Verdana"/>
              <w:color w:val="000000"/>
              <w:sz w:val="20"/>
              <w:szCs w:val="20"/>
              <w:lang w:val="en-US"/>
            </w:rPr>
            <w:t>[71], [72]</w:t>
          </w:r>
        </w:sdtContent>
      </w:sdt>
      <w:r w:rsidR="00D75E61" w:rsidRPr="001A27AA">
        <w:rPr>
          <w:rFonts w:ascii="Verdana" w:hAnsi="Verdana"/>
          <w:sz w:val="20"/>
          <w:szCs w:val="20"/>
          <w:lang w:val="en-US"/>
        </w:rPr>
        <w:t>, suggested a distinction between primary and secondary insomnias</w:t>
      </w:r>
      <w:r w:rsidR="00235110" w:rsidRPr="001A27AA">
        <w:rPr>
          <w:rFonts w:ascii="Verdana" w:hAnsi="Verdana"/>
          <w:sz w:val="20"/>
          <w:szCs w:val="20"/>
          <w:lang w:val="en-US"/>
        </w:rPr>
        <w:t xml:space="preserve">. </w:t>
      </w:r>
      <w:r>
        <w:rPr>
          <w:rFonts w:ascii="Verdana" w:hAnsi="Verdana"/>
          <w:sz w:val="20"/>
          <w:szCs w:val="20"/>
          <w:lang w:val="en-US"/>
        </w:rPr>
        <w:t>At that time, h</w:t>
      </w:r>
      <w:r w:rsidR="00422951" w:rsidRPr="001A27AA">
        <w:rPr>
          <w:rFonts w:ascii="Verdana" w:hAnsi="Verdana"/>
          <w:sz w:val="20"/>
          <w:szCs w:val="20"/>
          <w:lang w:val="en-US"/>
        </w:rPr>
        <w:t xml:space="preserve">owever, literature reported poor diagnostic accuracy, reliability and validity of the insomnia subtypes </w:t>
      </w:r>
      <w:sdt>
        <w:sdtPr>
          <w:rPr>
            <w:rFonts w:ascii="Verdana" w:hAnsi="Verdana"/>
            <w:color w:val="000000"/>
            <w:sz w:val="20"/>
            <w:szCs w:val="20"/>
            <w:lang w:val="en-US"/>
          </w:rPr>
          <w:tag w:val="MENDELEY_CITATION_v3_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"/>
          <w:id w:val="-759751865"/>
          <w:placeholder>
            <w:docPart w:val="DefaultPlaceholder_-1854013440"/>
          </w:placeholder>
        </w:sdtPr>
        <w:sdtContent>
          <w:r w:rsidR="00E656D9" w:rsidRPr="00E656D9">
            <w:rPr>
              <w:rFonts w:ascii="Verdana" w:hAnsi="Verdana"/>
              <w:color w:val="000000"/>
              <w:sz w:val="20"/>
              <w:szCs w:val="20"/>
              <w:lang w:val="en-US"/>
            </w:rPr>
            <w:t>[73]</w:t>
          </w:r>
        </w:sdtContent>
      </w:sdt>
      <w:r w:rsidR="00422951" w:rsidRPr="001A27AA">
        <w:rPr>
          <w:rFonts w:ascii="Verdana" w:hAnsi="Verdana"/>
          <w:color w:val="000000"/>
          <w:sz w:val="20"/>
          <w:szCs w:val="20"/>
          <w:lang w:val="en-US"/>
        </w:rPr>
        <w:t>.</w:t>
      </w:r>
    </w:p>
    <w:p w14:paraId="388FBF21" w14:textId="35D9E16F" w:rsidR="00AE4116" w:rsidRPr="001A27AA" w:rsidRDefault="00422951" w:rsidP="00513784">
      <w:pPr>
        <w:spacing w:line="360" w:lineRule="auto"/>
        <w:jc w:val="both"/>
        <w:rPr>
          <w:rFonts w:ascii="Verdana" w:hAnsi="Verdana"/>
          <w:color w:val="000000"/>
          <w:sz w:val="20"/>
          <w:szCs w:val="20"/>
          <w:lang w:val="en-US"/>
        </w:rPr>
      </w:pPr>
      <w:r w:rsidRPr="001A27AA">
        <w:rPr>
          <w:rFonts w:ascii="Verdana" w:hAnsi="Verdana"/>
          <w:color w:val="000000"/>
          <w:sz w:val="20"/>
          <w:szCs w:val="20"/>
          <w:lang w:val="en-US"/>
        </w:rPr>
        <w:t xml:space="preserve">Therefore, </w:t>
      </w:r>
      <w:r w:rsidR="003B0EA4">
        <w:rPr>
          <w:rFonts w:ascii="Verdana" w:hAnsi="Verdana"/>
          <w:color w:val="000000"/>
          <w:sz w:val="20"/>
          <w:szCs w:val="20"/>
          <w:lang w:val="en-US"/>
        </w:rPr>
        <w:t xml:space="preserve">there no longer is a </w:t>
      </w:r>
      <w:r w:rsidR="00D75E61" w:rsidRPr="001A27AA">
        <w:rPr>
          <w:rFonts w:ascii="Verdana" w:hAnsi="Verdana"/>
          <w:sz w:val="20"/>
          <w:szCs w:val="20"/>
          <w:lang w:val="en-US"/>
        </w:rPr>
        <w:t xml:space="preserve">distinction between primary and secondary insomnia </w:t>
      </w:r>
      <w:r w:rsidR="003B0EA4">
        <w:rPr>
          <w:rFonts w:ascii="Verdana" w:hAnsi="Verdana"/>
          <w:sz w:val="20"/>
          <w:szCs w:val="20"/>
          <w:lang w:val="en-US"/>
        </w:rPr>
        <w:t>to be found</w:t>
      </w:r>
      <w:r w:rsidRPr="001A27AA">
        <w:rPr>
          <w:rFonts w:ascii="Verdana" w:hAnsi="Verdana"/>
          <w:sz w:val="20"/>
          <w:szCs w:val="20"/>
          <w:lang w:val="en-US"/>
        </w:rPr>
        <w:t xml:space="preserve"> in the new diagnostic manuals’ version</w:t>
      </w:r>
      <w:r w:rsidR="00D75E61" w:rsidRPr="001A27AA">
        <w:rPr>
          <w:rFonts w:ascii="Verdana" w:hAnsi="Verdana"/>
          <w:sz w:val="20"/>
          <w:szCs w:val="20"/>
          <w:lang w:val="en-US"/>
        </w:rPr>
        <w:t>, where the secondary form describ</w:t>
      </w:r>
      <w:r w:rsidR="003B0EA4">
        <w:rPr>
          <w:rFonts w:ascii="Verdana" w:hAnsi="Verdana"/>
          <w:sz w:val="20"/>
          <w:szCs w:val="20"/>
          <w:lang w:val="en-US"/>
        </w:rPr>
        <w:t>ing</w:t>
      </w:r>
      <w:r w:rsidR="00D75E61" w:rsidRPr="001A27AA">
        <w:rPr>
          <w:rFonts w:ascii="Verdana" w:hAnsi="Verdana"/>
          <w:sz w:val="20"/>
          <w:szCs w:val="20"/>
          <w:lang w:val="en-US"/>
        </w:rPr>
        <w:t xml:space="preserve"> a symptom of a primary medical or psychiatric condition</w:t>
      </w:r>
      <w:r w:rsidRPr="001A27AA">
        <w:rPr>
          <w:rFonts w:ascii="Verdana" w:hAnsi="Verdana"/>
          <w:sz w:val="20"/>
          <w:szCs w:val="20"/>
          <w:lang w:val="en-US"/>
        </w:rPr>
        <w:t xml:space="preserve"> has been replaced with a unitary diagnosis </w:t>
      </w:r>
      <w:sdt>
        <w:sdtPr>
          <w:rPr>
            <w:rFonts w:ascii="Verdana" w:hAnsi="Verdana"/>
            <w:color w:val="000000"/>
            <w:sz w:val="20"/>
            <w:szCs w:val="20"/>
            <w:lang w:val="en-US"/>
          </w:rPr>
          <w:tag w:val="MENDELEY_CITATION_v3_eyJjaXRhdGlvbklEIjoiTUVOREVMRVlfQ0lUQVRJT05fZmQxMzMzMmUtOTJmOC00Y2YwLTgzZGUtZWUwMDczOGNjNzll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923382723"/>
          <w:placeholder>
            <w:docPart w:val="DefaultPlaceholder_-1854013440"/>
          </w:placeholder>
        </w:sdtPr>
        <w:sdtContent>
          <w:r w:rsidR="00E656D9" w:rsidRPr="00E656D9">
            <w:rPr>
              <w:rFonts w:ascii="Verdana" w:hAnsi="Verdana"/>
              <w:color w:val="000000"/>
              <w:sz w:val="20"/>
              <w:szCs w:val="20"/>
              <w:lang w:val="en-US"/>
            </w:rPr>
            <w:t>[1], [2]</w:t>
          </w:r>
        </w:sdtContent>
      </w:sdt>
      <w:r w:rsidRPr="001A27AA">
        <w:rPr>
          <w:rFonts w:ascii="Verdana" w:hAnsi="Verdana"/>
          <w:color w:val="000000"/>
          <w:sz w:val="20"/>
          <w:szCs w:val="20"/>
          <w:lang w:val="en-US"/>
        </w:rPr>
        <w:t xml:space="preserve">. This change in diagnostic classification was also implemented </w:t>
      </w:r>
      <w:r w:rsidR="00C76EC9">
        <w:rPr>
          <w:rFonts w:ascii="Verdana" w:hAnsi="Verdana"/>
          <w:color w:val="000000"/>
          <w:sz w:val="20"/>
          <w:szCs w:val="20"/>
          <w:lang w:val="en-US"/>
        </w:rPr>
        <w:t>through the lens of</w:t>
      </w:r>
      <w:r w:rsidRPr="001A27AA">
        <w:rPr>
          <w:rFonts w:ascii="Verdana" w:hAnsi="Verdana"/>
          <w:color w:val="000000"/>
          <w:sz w:val="20"/>
          <w:szCs w:val="20"/>
          <w:lang w:val="en-US"/>
        </w:rPr>
        <w:t xml:space="preserve"> bidirectional causal relationship between insomnia and mental disorders. </w:t>
      </w:r>
      <w:r w:rsidR="00AE4116" w:rsidRPr="001A27AA">
        <w:rPr>
          <w:rFonts w:ascii="Verdana" w:hAnsi="Verdana"/>
          <w:color w:val="000000"/>
          <w:sz w:val="20"/>
          <w:szCs w:val="20"/>
          <w:lang w:val="en-US"/>
        </w:rPr>
        <w:t xml:space="preserve">Specifically, Baglioni et colleagues suggested that non-depressed people with insomnia have a twofold risk to develop depression, </w:t>
      </w:r>
      <w:r w:rsidR="00C76EC9">
        <w:rPr>
          <w:rFonts w:ascii="Verdana" w:hAnsi="Verdana"/>
          <w:color w:val="000000"/>
          <w:sz w:val="20"/>
          <w:szCs w:val="20"/>
          <w:lang w:val="en-US"/>
        </w:rPr>
        <w:t xml:space="preserve">when </w:t>
      </w:r>
      <w:r w:rsidR="00AE4116" w:rsidRPr="001A27AA">
        <w:rPr>
          <w:rFonts w:ascii="Verdana" w:hAnsi="Verdana"/>
          <w:color w:val="000000"/>
          <w:sz w:val="20"/>
          <w:szCs w:val="20"/>
          <w:lang w:val="en-US"/>
        </w:rPr>
        <w:t>compar</w:t>
      </w:r>
      <w:r w:rsidR="00C76EC9">
        <w:rPr>
          <w:rFonts w:ascii="Verdana" w:hAnsi="Verdana"/>
          <w:color w:val="000000"/>
          <w:sz w:val="20"/>
          <w:szCs w:val="20"/>
          <w:lang w:val="en-US"/>
        </w:rPr>
        <w:t>ed to</w:t>
      </w:r>
      <w:r w:rsidR="00AE4116" w:rsidRPr="001A27AA">
        <w:rPr>
          <w:rFonts w:ascii="Verdana" w:hAnsi="Verdana"/>
          <w:color w:val="000000"/>
          <w:sz w:val="20"/>
          <w:szCs w:val="20"/>
          <w:lang w:val="en-US"/>
        </w:rPr>
        <w:t xml:space="preserve"> people with no sleep difficulties </w:t>
      </w:r>
      <w:sdt>
        <w:sdtPr>
          <w:rPr>
            <w:rFonts w:ascii="Verdana" w:hAnsi="Verdana"/>
            <w:color w:val="000000"/>
            <w:sz w:val="20"/>
            <w:szCs w:val="20"/>
            <w:lang w:val="en-US"/>
          </w:rPr>
          <w:tag w:val="MENDELEY_CITATION_v3_eyJjaXRhdGlvbklEIjoiTUVOREVMRVlfQ0lUQVRJT05fYWZjZDIzZmMtNWM2OC00YmYzLWIyNmEtNTRhYzFmN2M2ZDFjIiwicHJvcGVydGllcyI6eyJub3RlSW5kZXgiOjB9LCJpc0VkaXRlZCI6ZmFsc2UsIm1hbnVhbE92ZXJyaWRlIjp7ImlzTWFudWFsbHlPdmVycmlkZGVuIjpmYWxzZSwiY2l0ZXByb2NUZXh0IjoiWzc0XSIsIm1hbnVhbE92ZXJyaWRlVGV4dCI6IiJ9LCJjaXRhdGlvbkl0ZW1zIjpb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
          <w:id w:val="-228078790"/>
          <w:placeholder>
            <w:docPart w:val="DefaultPlaceholder_-1854013440"/>
          </w:placeholder>
        </w:sdtPr>
        <w:sdtContent>
          <w:r w:rsidR="00E656D9" w:rsidRPr="00E656D9">
            <w:rPr>
              <w:rFonts w:ascii="Verdana" w:hAnsi="Verdana"/>
              <w:color w:val="000000"/>
              <w:sz w:val="20"/>
              <w:szCs w:val="20"/>
              <w:lang w:val="en-US"/>
            </w:rPr>
            <w:t>[74]</w:t>
          </w:r>
        </w:sdtContent>
      </w:sdt>
      <w:r w:rsidR="00AE4116" w:rsidRPr="001A27AA">
        <w:rPr>
          <w:rFonts w:ascii="Verdana" w:hAnsi="Verdana"/>
          <w:color w:val="000000"/>
          <w:sz w:val="20"/>
          <w:szCs w:val="20"/>
          <w:lang w:val="en-US"/>
        </w:rPr>
        <w:t xml:space="preserve">. </w:t>
      </w:r>
      <w:r w:rsidR="00C76EC9">
        <w:rPr>
          <w:rFonts w:ascii="Verdana" w:hAnsi="Verdana"/>
          <w:color w:val="000000"/>
          <w:sz w:val="20"/>
          <w:szCs w:val="20"/>
          <w:lang w:val="en-US"/>
        </w:rPr>
        <w:t>Furthermore</w:t>
      </w:r>
      <w:r w:rsidR="00AE4116" w:rsidRPr="001A27AA">
        <w:rPr>
          <w:rFonts w:ascii="Verdana" w:hAnsi="Verdana"/>
          <w:color w:val="000000"/>
          <w:sz w:val="20"/>
          <w:szCs w:val="20"/>
          <w:lang w:val="en-US"/>
        </w:rPr>
        <w:t xml:space="preserve">, </w:t>
      </w:r>
      <w:bookmarkStart w:id="28" w:name="_Hlk121153956"/>
      <w:r w:rsidR="00AE4116" w:rsidRPr="001A27AA">
        <w:rPr>
          <w:rFonts w:ascii="Verdana" w:hAnsi="Verdana"/>
          <w:color w:val="000000"/>
          <w:sz w:val="20"/>
          <w:szCs w:val="20"/>
          <w:lang w:val="en-US"/>
        </w:rPr>
        <w:t>the role of insomnia as a predictor for the future onset of depression</w:t>
      </w:r>
      <w:r w:rsidR="00E74B99" w:rsidRPr="001A27AA">
        <w:rPr>
          <w:rFonts w:ascii="Verdana" w:hAnsi="Verdana"/>
          <w:color w:val="000000"/>
          <w:sz w:val="20"/>
          <w:szCs w:val="20"/>
          <w:lang w:val="en-US"/>
        </w:rPr>
        <w:t xml:space="preserve"> (10 studies, OR 2.83, CI 1.55-5.17)</w:t>
      </w:r>
      <w:r w:rsidR="00AE4116" w:rsidRPr="001A27AA">
        <w:rPr>
          <w:rFonts w:ascii="Verdana" w:hAnsi="Verdana"/>
          <w:color w:val="000000"/>
          <w:sz w:val="20"/>
          <w:szCs w:val="20"/>
          <w:lang w:val="en-US"/>
        </w:rPr>
        <w:t>, anxiety</w:t>
      </w:r>
      <w:r w:rsidR="00E74B99" w:rsidRPr="001A27AA">
        <w:rPr>
          <w:rFonts w:ascii="Verdana" w:hAnsi="Verdana"/>
          <w:color w:val="000000"/>
          <w:sz w:val="20"/>
          <w:szCs w:val="20"/>
          <w:lang w:val="en-US"/>
        </w:rPr>
        <w:t xml:space="preserve"> (six studies, OR 3.23, CI 1.52-6.85)</w:t>
      </w:r>
      <w:r w:rsidR="00AE4116" w:rsidRPr="001A27AA">
        <w:rPr>
          <w:rFonts w:ascii="Verdana" w:hAnsi="Verdana"/>
          <w:color w:val="000000"/>
          <w:sz w:val="20"/>
          <w:szCs w:val="20"/>
          <w:lang w:val="en-US"/>
        </w:rPr>
        <w:t>, and alcohol abuse</w:t>
      </w:r>
      <w:r w:rsidR="00E74B99" w:rsidRPr="001A27AA">
        <w:rPr>
          <w:rFonts w:ascii="Verdana" w:hAnsi="Verdana"/>
          <w:sz w:val="20"/>
          <w:szCs w:val="20"/>
          <w:lang w:val="en-US"/>
        </w:rPr>
        <w:t xml:space="preserve"> </w:t>
      </w:r>
      <w:r w:rsidR="00E74B99" w:rsidRPr="001A27AA">
        <w:rPr>
          <w:rFonts w:ascii="Verdana" w:hAnsi="Verdana"/>
          <w:color w:val="000000"/>
          <w:sz w:val="20"/>
          <w:szCs w:val="20"/>
          <w:lang w:val="en-US"/>
        </w:rPr>
        <w:t>(two studies, OR 1.35, CI 1.08-1.67)</w:t>
      </w:r>
      <w:r w:rsidR="00AE4116" w:rsidRPr="001A27AA">
        <w:rPr>
          <w:rFonts w:ascii="Verdana" w:hAnsi="Verdana"/>
          <w:color w:val="000000"/>
          <w:sz w:val="20"/>
          <w:szCs w:val="20"/>
          <w:lang w:val="en-US"/>
        </w:rPr>
        <w:t>, and a potential predictor of psychotic symptoms</w:t>
      </w:r>
      <w:r w:rsidR="00E74B99" w:rsidRPr="001A27AA">
        <w:rPr>
          <w:rFonts w:ascii="Verdana" w:hAnsi="Verdana"/>
          <w:color w:val="000000"/>
          <w:sz w:val="20"/>
          <w:szCs w:val="20"/>
          <w:lang w:val="en-US"/>
        </w:rPr>
        <w:t xml:space="preserve"> (one study, OR 1.28, CI 1.03-1.59)</w:t>
      </w:r>
      <w:r w:rsidR="00AE4116" w:rsidRPr="001A27AA">
        <w:rPr>
          <w:rFonts w:ascii="Verdana" w:hAnsi="Verdana"/>
          <w:color w:val="000000"/>
          <w:sz w:val="20"/>
          <w:szCs w:val="20"/>
          <w:lang w:val="en-US"/>
        </w:rPr>
        <w:t xml:space="preserve">, was </w:t>
      </w:r>
      <w:r w:rsidR="00C76EC9">
        <w:rPr>
          <w:rFonts w:ascii="Verdana" w:hAnsi="Verdana"/>
          <w:color w:val="000000"/>
          <w:sz w:val="20"/>
          <w:szCs w:val="20"/>
          <w:lang w:val="en-US"/>
        </w:rPr>
        <w:t xml:space="preserve">also </w:t>
      </w:r>
      <w:r w:rsidR="00AE4116" w:rsidRPr="001A27AA">
        <w:rPr>
          <w:rFonts w:ascii="Verdana" w:hAnsi="Verdana"/>
          <w:color w:val="000000"/>
          <w:sz w:val="20"/>
          <w:szCs w:val="20"/>
          <w:lang w:val="en-US"/>
        </w:rPr>
        <w:t xml:space="preserve">revealed </w:t>
      </w:r>
      <w:sdt>
        <w:sdtPr>
          <w:rPr>
            <w:rFonts w:ascii="Verdana" w:hAnsi="Verdana"/>
            <w:color w:val="000000"/>
            <w:sz w:val="20"/>
            <w:szCs w:val="20"/>
            <w:lang w:val="en-US"/>
          </w:rPr>
          <w:tag w:val="MENDELEY_CITATION_v3_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"/>
          <w:id w:val="742689122"/>
          <w:placeholder>
            <w:docPart w:val="DefaultPlaceholder_-1854013440"/>
          </w:placeholder>
        </w:sdtPr>
        <w:sdtContent>
          <w:r w:rsidR="00E656D9" w:rsidRPr="00E656D9">
            <w:rPr>
              <w:rFonts w:ascii="Verdana" w:hAnsi="Verdana"/>
              <w:color w:val="000000"/>
              <w:sz w:val="20"/>
              <w:szCs w:val="20"/>
              <w:lang w:val="en-US"/>
            </w:rPr>
            <w:t>[75]</w:t>
          </w:r>
        </w:sdtContent>
      </w:sdt>
      <w:r w:rsidR="00AE4116" w:rsidRPr="001A27AA">
        <w:rPr>
          <w:rFonts w:ascii="Verdana" w:hAnsi="Verdana"/>
          <w:color w:val="000000"/>
          <w:sz w:val="20"/>
          <w:szCs w:val="20"/>
          <w:lang w:val="en-US"/>
        </w:rPr>
        <w:t xml:space="preserve">. </w:t>
      </w:r>
      <w:bookmarkEnd w:id="28"/>
      <w:r w:rsidR="00AE4116" w:rsidRPr="001A27AA">
        <w:rPr>
          <w:rFonts w:ascii="Verdana" w:hAnsi="Verdana"/>
          <w:color w:val="000000"/>
          <w:sz w:val="20"/>
          <w:szCs w:val="20"/>
          <w:lang w:val="en-US"/>
        </w:rPr>
        <w:t>In summary, Sivertsen and colleague</w:t>
      </w:r>
      <w:r w:rsidR="00C76EC9">
        <w:rPr>
          <w:rFonts w:ascii="Verdana" w:hAnsi="Verdana"/>
          <w:color w:val="000000"/>
          <w:sz w:val="20"/>
          <w:szCs w:val="20"/>
          <w:lang w:val="en-US"/>
        </w:rPr>
        <w:t>s</w:t>
      </w:r>
      <w:r w:rsidR="00AE4116" w:rsidRPr="001A27AA">
        <w:rPr>
          <w:rFonts w:ascii="Verdana" w:hAnsi="Verdana"/>
          <w:color w:val="000000"/>
          <w:sz w:val="20"/>
          <w:szCs w:val="20"/>
          <w:lang w:val="en-US"/>
        </w:rPr>
        <w:t xml:space="preserve"> </w:t>
      </w:r>
      <w:r w:rsidR="00C76EC9">
        <w:rPr>
          <w:rFonts w:ascii="Verdana" w:hAnsi="Verdana"/>
          <w:color w:val="000000"/>
          <w:sz w:val="20"/>
          <w:szCs w:val="20"/>
          <w:lang w:val="en-US"/>
        </w:rPr>
        <w:t>cast a light on</w:t>
      </w:r>
      <w:r w:rsidR="00AE4116" w:rsidRPr="001A27AA">
        <w:rPr>
          <w:rFonts w:ascii="Verdana" w:hAnsi="Verdana"/>
          <w:color w:val="000000"/>
          <w:sz w:val="20"/>
          <w:szCs w:val="20"/>
          <w:lang w:val="en-US"/>
        </w:rPr>
        <w:t xml:space="preserve"> the bidirectional relationship between insomnia and depression. In fact, both insomnia and depression significantly predicted the onset of the other disorder, with an odds ratio from 6.2 to 6.7, respectively </w:t>
      </w:r>
      <w:sdt>
        <w:sdtPr>
          <w:rPr>
            <w:rFonts w:ascii="Verdana" w:hAnsi="Verdana"/>
            <w:color w:val="000000"/>
            <w:sz w:val="20"/>
            <w:szCs w:val="20"/>
            <w:lang w:val="en-US"/>
          </w:rPr>
          <w:tag w:val="MENDELEY_CITATION_v3_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"/>
          <w:id w:val="-2129693054"/>
          <w:placeholder>
            <w:docPart w:val="420D2DAFB6644D7E8A1AAE2D03BC009B"/>
          </w:placeholder>
        </w:sdtPr>
        <w:sdtContent>
          <w:r w:rsidR="00E656D9" w:rsidRPr="00E656D9">
            <w:rPr>
              <w:rFonts w:ascii="Verdana" w:hAnsi="Verdana"/>
              <w:color w:val="000000"/>
              <w:sz w:val="20"/>
              <w:szCs w:val="20"/>
              <w:lang w:val="en-US"/>
            </w:rPr>
            <w:t>[76]</w:t>
          </w:r>
        </w:sdtContent>
      </w:sdt>
      <w:r w:rsidR="00AE4116" w:rsidRPr="001A27AA">
        <w:rPr>
          <w:rFonts w:ascii="Verdana" w:hAnsi="Verdana"/>
          <w:color w:val="000000"/>
          <w:sz w:val="20"/>
          <w:szCs w:val="20"/>
          <w:lang w:val="en-US"/>
        </w:rPr>
        <w:t>.</w:t>
      </w:r>
    </w:p>
    <w:p w14:paraId="4FC6D2D0" w14:textId="1271F71F" w:rsidR="00E74B99" w:rsidRPr="001A27AA" w:rsidRDefault="00E74B99" w:rsidP="00513784">
      <w:pPr>
        <w:spacing w:line="360" w:lineRule="auto"/>
        <w:jc w:val="both"/>
        <w:rPr>
          <w:rFonts w:ascii="Verdana" w:hAnsi="Verdana"/>
          <w:color w:val="000000"/>
          <w:sz w:val="20"/>
          <w:szCs w:val="20"/>
          <w:lang w:val="en-US"/>
        </w:rPr>
      </w:pPr>
      <w:r w:rsidRPr="001A27AA">
        <w:rPr>
          <w:rFonts w:ascii="Verdana" w:hAnsi="Verdana"/>
          <w:color w:val="000000"/>
          <w:sz w:val="20"/>
          <w:szCs w:val="20"/>
          <w:lang w:val="en-US"/>
        </w:rPr>
        <w:t>To date the diagnostic criteria for Insomnia Disorder in the Diagnostic and Statistical Manual of Mental Disorders</w:t>
      </w:r>
      <w:r w:rsidR="00862C56" w:rsidRPr="001A27AA">
        <w:rPr>
          <w:rFonts w:ascii="Verdana" w:hAnsi="Verdana"/>
          <w:color w:val="000000"/>
          <w:sz w:val="20"/>
          <w:szCs w:val="20"/>
          <w:lang w:val="en-US"/>
        </w:rPr>
        <w:t xml:space="preserve"> fifth-edition </w:t>
      </w:r>
      <w:sdt>
        <w:sdtPr>
          <w:rPr>
            <w:rFonts w:ascii="Verdana" w:hAnsi="Verdana"/>
            <w:color w:val="000000"/>
            <w:sz w:val="20"/>
            <w:szCs w:val="20"/>
            <w:lang w:val="en-US"/>
          </w:rPr>
          <w:tag w:val="MENDELEY_CITATION_v3_eyJjaXRhdGlvbklEIjoiTUVOREVMRVlfQ0lUQVRJT05fZTI4MTliYjgtNGRhZC00ZjUzLThhZGUtYTUwMmNiMDgwOGIw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
          <w:id w:val="682867849"/>
          <w:placeholder>
            <w:docPart w:val="DefaultPlaceholder_-1854013440"/>
          </w:placeholder>
        </w:sdtPr>
        <w:sdtContent>
          <w:r w:rsidR="00E656D9" w:rsidRPr="00E656D9">
            <w:rPr>
              <w:rFonts w:ascii="Verdana" w:hAnsi="Verdana"/>
              <w:color w:val="000000"/>
              <w:sz w:val="20"/>
              <w:szCs w:val="20"/>
              <w:lang w:val="en-US"/>
            </w:rPr>
            <w:t>[1]</w:t>
          </w:r>
        </w:sdtContent>
      </w:sdt>
      <w:r w:rsidR="00862C56" w:rsidRPr="001A27AA">
        <w:rPr>
          <w:rFonts w:ascii="Verdana" w:hAnsi="Verdana"/>
          <w:color w:val="000000"/>
          <w:sz w:val="20"/>
          <w:szCs w:val="20"/>
          <w:lang w:val="en-US"/>
        </w:rPr>
        <w:t xml:space="preserve"> </w:t>
      </w:r>
      <w:r w:rsidRPr="001A27AA">
        <w:rPr>
          <w:rFonts w:ascii="Verdana" w:hAnsi="Verdana"/>
          <w:color w:val="000000"/>
          <w:sz w:val="20"/>
          <w:szCs w:val="20"/>
          <w:lang w:val="en-US"/>
        </w:rPr>
        <w:t>are:</w:t>
      </w:r>
    </w:p>
    <w:p w14:paraId="1992595F" w14:textId="03ADA323"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A.</w:t>
      </w:r>
      <w:r w:rsidR="00862C56" w:rsidRPr="001A27AA">
        <w:rPr>
          <w:rFonts w:ascii="Verdana" w:hAnsi="Verdana"/>
          <w:color w:val="000000"/>
          <w:sz w:val="20"/>
          <w:szCs w:val="20"/>
          <w:lang w:val="en-US"/>
        </w:rPr>
        <w:tab/>
      </w:r>
      <w:r w:rsidRPr="001A27AA">
        <w:rPr>
          <w:rFonts w:ascii="Verdana" w:hAnsi="Verdana"/>
          <w:color w:val="000000"/>
          <w:sz w:val="20"/>
          <w:szCs w:val="20"/>
          <w:lang w:val="en-US"/>
        </w:rPr>
        <w:t xml:space="preserve">A predominant dissatisfaction regarding the quantity or quality of sleep is reported, associated with one (or more) of the following symptoms: </w:t>
      </w:r>
    </w:p>
    <w:p w14:paraId="1E7B42E4"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lastRenderedPageBreak/>
        <w:t>- Difficulty initiating sleep (in children, this may manifest as difficulty initiating sleep without the intervention of the caregiver).</w:t>
      </w:r>
    </w:p>
    <w:p w14:paraId="79C1F333"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Difficulty maintaining sleep, characterized by frequent awakenings or problems falling back to sleep after waking up (in children, this may manifest as difficulty falling back to sleep without the intervention of the caregiver).</w:t>
      </w:r>
    </w:p>
    <w:p w14:paraId="18A976F1" w14:textId="3AC8553A"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Early awakening in the morning with inability to fall back asleep.</w:t>
      </w:r>
    </w:p>
    <w:p w14:paraId="3844BDCA"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B.</w:t>
      </w:r>
      <w:r w:rsidRPr="001A27AA">
        <w:rPr>
          <w:rFonts w:ascii="Verdana" w:hAnsi="Verdana"/>
          <w:color w:val="000000"/>
          <w:sz w:val="20"/>
          <w:szCs w:val="20"/>
          <w:lang w:val="en-US"/>
        </w:rPr>
        <w:tab/>
        <w:t>Sleep disruption causes clinically significant distress or impaired functioning in social, work, school, college, behavioral, or other important areas.</w:t>
      </w:r>
    </w:p>
    <w:p w14:paraId="4031B7BD"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C.</w:t>
      </w:r>
      <w:r w:rsidRPr="001A27AA">
        <w:rPr>
          <w:rFonts w:ascii="Verdana" w:hAnsi="Verdana"/>
          <w:color w:val="000000"/>
          <w:sz w:val="20"/>
          <w:szCs w:val="20"/>
          <w:lang w:val="en-US"/>
        </w:rPr>
        <w:tab/>
        <w:t>Sleep difficulty occurs at least 3 times per week.</w:t>
      </w:r>
    </w:p>
    <w:p w14:paraId="4E62A0D4"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D.</w:t>
      </w:r>
      <w:r w:rsidRPr="001A27AA">
        <w:rPr>
          <w:rFonts w:ascii="Verdana" w:hAnsi="Verdana"/>
          <w:color w:val="000000"/>
          <w:sz w:val="20"/>
          <w:szCs w:val="20"/>
          <w:lang w:val="en-US"/>
        </w:rPr>
        <w:tab/>
        <w:t>Sleep difficulty persists for at least 3 months.</w:t>
      </w:r>
    </w:p>
    <w:p w14:paraId="38C0D6AF"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E.</w:t>
      </w:r>
      <w:r w:rsidRPr="001A27AA">
        <w:rPr>
          <w:rFonts w:ascii="Verdana" w:hAnsi="Verdana"/>
          <w:color w:val="000000"/>
          <w:sz w:val="20"/>
          <w:szCs w:val="20"/>
          <w:lang w:val="en-US"/>
        </w:rPr>
        <w:tab/>
        <w:t>Sleep difficulty occurs despite adequate conditions for sleeping.</w:t>
      </w:r>
    </w:p>
    <w:p w14:paraId="58F8C01B" w14:textId="3BB7B4E1"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F.</w:t>
      </w:r>
      <w:r w:rsidRPr="001A27AA">
        <w:rPr>
          <w:rFonts w:ascii="Verdana" w:hAnsi="Verdana"/>
          <w:color w:val="000000"/>
          <w:sz w:val="20"/>
          <w:szCs w:val="20"/>
          <w:lang w:val="en-US"/>
        </w:rPr>
        <w:tab/>
        <w:t>Insomnia is not best explained by, and does not occur exclusively during the course of, another sleep-wake rhythm disorder (e.g., narcolepsy, a breathing-related sleep disorder, a circadian sleep-wake rhythm disorder, a paraso</w:t>
      </w:r>
      <w:r w:rsidR="00862C56" w:rsidRPr="001A27AA">
        <w:rPr>
          <w:rFonts w:ascii="Verdana" w:hAnsi="Verdana"/>
          <w:color w:val="000000"/>
          <w:sz w:val="20"/>
          <w:szCs w:val="20"/>
          <w:lang w:val="en-US"/>
        </w:rPr>
        <w:t>m</w:t>
      </w:r>
      <w:r w:rsidRPr="001A27AA">
        <w:rPr>
          <w:rFonts w:ascii="Verdana" w:hAnsi="Verdana"/>
          <w:color w:val="000000"/>
          <w:sz w:val="20"/>
          <w:szCs w:val="20"/>
          <w:lang w:val="en-US"/>
        </w:rPr>
        <w:t>nia).</w:t>
      </w:r>
    </w:p>
    <w:p w14:paraId="59EE9F0D"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G.</w:t>
      </w:r>
      <w:r w:rsidRPr="001A27AA">
        <w:rPr>
          <w:rFonts w:ascii="Verdana" w:hAnsi="Verdana"/>
          <w:color w:val="000000"/>
          <w:sz w:val="20"/>
          <w:szCs w:val="20"/>
          <w:lang w:val="en-US"/>
        </w:rPr>
        <w:tab/>
        <w:t>Insomnia is not attributable to the physiological effects of a substance (i.e., a substance of abuse, a drug).</w:t>
      </w:r>
    </w:p>
    <w:p w14:paraId="3258AE5C"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H.</w:t>
      </w:r>
      <w:r w:rsidRPr="001A27AA">
        <w:rPr>
          <w:rFonts w:ascii="Verdana" w:hAnsi="Verdana"/>
          <w:color w:val="000000"/>
          <w:sz w:val="20"/>
          <w:szCs w:val="20"/>
          <w:lang w:val="en-US"/>
        </w:rPr>
        <w:tab/>
        <w:t>Mental disorders and co-existing medical conditions do not adequately explain the predominant disorder of insomnia.</w:t>
      </w:r>
    </w:p>
    <w:p w14:paraId="0F25C3D6"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Specify whether:</w:t>
      </w:r>
    </w:p>
    <w:p w14:paraId="36D69600"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Comorbidity with a mental disorder unrelated to sleep, including substance use disorders.</w:t>
      </w:r>
    </w:p>
    <w:p w14:paraId="61454CBF"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Comorbidity with another medical condition.</w:t>
      </w:r>
    </w:p>
    <w:p w14:paraId="3A9E37EB"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Comorbidity with another sleep disorder.</w:t>
      </w:r>
    </w:p>
    <w:p w14:paraId="62D407DD"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Specify whether:</w:t>
      </w:r>
    </w:p>
    <w:p w14:paraId="7B3E8CC9"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xml:space="preserve">- Episodic: Symptoms last for at least 1 month but less than 3 months. </w:t>
      </w:r>
    </w:p>
    <w:p w14:paraId="29AC039E" w14:textId="77777777"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xml:space="preserve">- Chronic: Symptoms last for 3 months or more. </w:t>
      </w:r>
    </w:p>
    <w:p w14:paraId="7B671635" w14:textId="375821B3" w:rsidR="00E74B99" w:rsidRPr="001A27AA" w:rsidRDefault="00E74B99"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Recurrent: Two (or more) episodes within 1 year.</w:t>
      </w:r>
    </w:p>
    <w:p w14:paraId="4601D909" w14:textId="77777777" w:rsidR="00862C56" w:rsidRPr="001A27AA" w:rsidRDefault="00862C56" w:rsidP="00513784">
      <w:pPr>
        <w:spacing w:line="360" w:lineRule="auto"/>
        <w:jc w:val="both"/>
        <w:rPr>
          <w:rFonts w:ascii="Verdana" w:hAnsi="Verdana"/>
          <w:color w:val="000000"/>
          <w:sz w:val="20"/>
          <w:szCs w:val="20"/>
          <w:lang w:val="en-US"/>
        </w:rPr>
      </w:pPr>
    </w:p>
    <w:p w14:paraId="40A7FD48" w14:textId="7E585E18" w:rsidR="00862C56" w:rsidRPr="001A27AA" w:rsidRDefault="00C76EC9" w:rsidP="00513784">
      <w:pPr>
        <w:spacing w:line="360" w:lineRule="auto"/>
        <w:jc w:val="both"/>
        <w:rPr>
          <w:rFonts w:ascii="Verdana" w:hAnsi="Verdana"/>
          <w:color w:val="000000"/>
          <w:sz w:val="20"/>
          <w:szCs w:val="20"/>
          <w:lang w:val="en-US"/>
        </w:rPr>
      </w:pPr>
      <w:r>
        <w:rPr>
          <w:rFonts w:ascii="Verdana" w:hAnsi="Verdana"/>
          <w:color w:val="000000"/>
          <w:sz w:val="20"/>
          <w:szCs w:val="20"/>
          <w:lang w:val="en-US"/>
        </w:rPr>
        <w:t>C</w:t>
      </w:r>
      <w:r w:rsidR="00862C56" w:rsidRPr="001A27AA">
        <w:rPr>
          <w:rFonts w:ascii="Verdana" w:hAnsi="Verdana"/>
          <w:color w:val="000000"/>
          <w:sz w:val="20"/>
          <w:szCs w:val="20"/>
          <w:lang w:val="en-US"/>
        </w:rPr>
        <w:t>oherently</w:t>
      </w:r>
      <w:r>
        <w:rPr>
          <w:rFonts w:ascii="Verdana" w:hAnsi="Verdana"/>
          <w:color w:val="000000"/>
          <w:sz w:val="20"/>
          <w:szCs w:val="20"/>
          <w:lang w:val="en-US"/>
        </w:rPr>
        <w:t xml:space="preserve"> with the previous criteria</w:t>
      </w:r>
      <w:r w:rsidR="00862C56" w:rsidRPr="001A27AA">
        <w:rPr>
          <w:rFonts w:ascii="Verdana" w:hAnsi="Verdana"/>
          <w:color w:val="000000"/>
          <w:sz w:val="20"/>
          <w:szCs w:val="20"/>
          <w:lang w:val="en-US"/>
        </w:rPr>
        <w:t xml:space="preserve">, the diagnostic criteria for Insomnia Disorder in the international classification of sleep disorder third-edition (ICSD-3) </w:t>
      </w:r>
      <w:sdt>
        <w:sdtPr>
          <w:rPr>
            <w:rFonts w:ascii="Verdana" w:hAnsi="Verdana"/>
            <w:color w:val="000000"/>
            <w:sz w:val="20"/>
            <w:szCs w:val="20"/>
            <w:lang w:val="en-US"/>
          </w:rPr>
          <w:tag w:val="MENDELEY_CITATION_v3_eyJjaXRhdGlvbklEIjoiTUVOREVMRVlfQ0lUQVRJT05fMzk4YjYwZjMtODMyNy00MDM1LThlM2UtZmMyZTI4ODk2ZDQx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
          <w:id w:val="1235742927"/>
          <w:placeholder>
            <w:docPart w:val="DefaultPlaceholder_-1854013440"/>
          </w:placeholder>
        </w:sdtPr>
        <w:sdtContent>
          <w:r w:rsidR="00E656D9" w:rsidRPr="00E656D9">
            <w:rPr>
              <w:rFonts w:ascii="Verdana" w:hAnsi="Verdana"/>
              <w:color w:val="000000"/>
              <w:sz w:val="20"/>
              <w:szCs w:val="20"/>
              <w:lang w:val="en-US"/>
            </w:rPr>
            <w:t>[2]</w:t>
          </w:r>
        </w:sdtContent>
      </w:sdt>
      <w:r w:rsidR="00862C56" w:rsidRPr="001A27AA">
        <w:rPr>
          <w:rFonts w:ascii="Verdana" w:hAnsi="Verdana"/>
          <w:color w:val="000000"/>
          <w:sz w:val="20"/>
          <w:szCs w:val="20"/>
          <w:lang w:val="en-US"/>
        </w:rPr>
        <w:t xml:space="preserve"> are:</w:t>
      </w:r>
    </w:p>
    <w:p w14:paraId="730F65CA" w14:textId="3F9097CD"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A.</w:t>
      </w:r>
      <w:r w:rsidRPr="001A27AA">
        <w:rPr>
          <w:rFonts w:ascii="Verdana" w:hAnsi="Verdana"/>
          <w:color w:val="000000"/>
          <w:sz w:val="20"/>
          <w:szCs w:val="20"/>
          <w:lang w:val="en-US"/>
        </w:rPr>
        <w:tab/>
        <w:t>The patient reports, or the patient’s parent or caregiver observes, one or more of the following:</w:t>
      </w:r>
    </w:p>
    <w:p w14:paraId="30C0DA90" w14:textId="5C7ADEE4"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Difficulty initiating sleep.</w:t>
      </w:r>
    </w:p>
    <w:p w14:paraId="718D9A9B" w14:textId="7A569ADB"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Difficulty maintaining sleep.</w:t>
      </w:r>
    </w:p>
    <w:p w14:paraId="60711369" w14:textId="6408F1E8"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Waking up earlier than desired.</w:t>
      </w:r>
    </w:p>
    <w:p w14:paraId="6D027A95" w14:textId="165FE259"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xml:space="preserve">- Resistance to going to bed </w:t>
      </w:r>
      <w:r w:rsidR="00C76EC9">
        <w:rPr>
          <w:rFonts w:ascii="Verdana" w:hAnsi="Verdana"/>
          <w:color w:val="000000"/>
          <w:sz w:val="20"/>
          <w:szCs w:val="20"/>
          <w:lang w:val="en-US"/>
        </w:rPr>
        <w:t>following an</w:t>
      </w:r>
      <w:r w:rsidRPr="001A27AA">
        <w:rPr>
          <w:rFonts w:ascii="Verdana" w:hAnsi="Verdana"/>
          <w:color w:val="000000"/>
          <w:sz w:val="20"/>
          <w:szCs w:val="20"/>
          <w:lang w:val="en-US"/>
        </w:rPr>
        <w:t xml:space="preserve"> appropriate schedule.</w:t>
      </w:r>
    </w:p>
    <w:p w14:paraId="1325A55C" w14:textId="5B981C46"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lastRenderedPageBreak/>
        <w:t>- Difficulty sleeping without parent or caregiver intervention.</w:t>
      </w:r>
    </w:p>
    <w:p w14:paraId="530E45C6" w14:textId="337E6BC4"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F.</w:t>
      </w:r>
      <w:r w:rsidRPr="001A27AA">
        <w:rPr>
          <w:rFonts w:ascii="Verdana" w:hAnsi="Verdana"/>
          <w:color w:val="000000"/>
          <w:sz w:val="20"/>
          <w:szCs w:val="20"/>
          <w:lang w:val="en-US"/>
        </w:rPr>
        <w:tab/>
        <w:t>The patient reports, or the patient’s parent or caregiver observes, one or more of the following sleep</w:t>
      </w:r>
      <w:r w:rsidR="00454D1D">
        <w:rPr>
          <w:rFonts w:ascii="Verdana" w:hAnsi="Verdana"/>
          <w:color w:val="000000"/>
          <w:sz w:val="20"/>
          <w:szCs w:val="20"/>
          <w:lang w:val="en-US"/>
        </w:rPr>
        <w:t>-</w:t>
      </w:r>
      <w:r w:rsidR="00454D1D" w:rsidRPr="001A27AA">
        <w:rPr>
          <w:rFonts w:ascii="Verdana" w:hAnsi="Verdana"/>
          <w:color w:val="000000"/>
          <w:sz w:val="20"/>
          <w:szCs w:val="20"/>
          <w:lang w:val="en-US"/>
        </w:rPr>
        <w:t xml:space="preserve">related </w:t>
      </w:r>
      <w:r w:rsidRPr="001A27AA">
        <w:rPr>
          <w:rFonts w:ascii="Verdana" w:hAnsi="Verdana"/>
          <w:color w:val="000000"/>
          <w:sz w:val="20"/>
          <w:szCs w:val="20"/>
          <w:lang w:val="en-US"/>
        </w:rPr>
        <w:t>difficult</w:t>
      </w:r>
      <w:r w:rsidR="00C76EC9">
        <w:rPr>
          <w:rFonts w:ascii="Verdana" w:hAnsi="Verdana"/>
          <w:color w:val="000000"/>
          <w:sz w:val="20"/>
          <w:szCs w:val="20"/>
          <w:lang w:val="en-US"/>
        </w:rPr>
        <w:t>ies</w:t>
      </w:r>
      <w:r w:rsidRPr="001A27AA">
        <w:rPr>
          <w:rFonts w:ascii="Verdana" w:hAnsi="Verdana"/>
          <w:color w:val="000000"/>
          <w:sz w:val="20"/>
          <w:szCs w:val="20"/>
          <w:lang w:val="en-US"/>
        </w:rPr>
        <w:t>:</w:t>
      </w:r>
    </w:p>
    <w:p w14:paraId="6597A467" w14:textId="06FCE411"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Fatigue/malaise.</w:t>
      </w:r>
    </w:p>
    <w:p w14:paraId="058AFDB4" w14:textId="7FECBF56"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Attention, concentration or memory impairment.</w:t>
      </w:r>
    </w:p>
    <w:p w14:paraId="4033A6A7" w14:textId="060B15F1"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Impaired social, family, occupational or academic performance.</w:t>
      </w:r>
    </w:p>
    <w:p w14:paraId="188D1A5B" w14:textId="51F33480"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Mood disturbance/irritability.</w:t>
      </w:r>
    </w:p>
    <w:p w14:paraId="3504C65B" w14:textId="6354E551"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Day-time sleepiness.</w:t>
      </w:r>
    </w:p>
    <w:p w14:paraId="133A6D99" w14:textId="69498AEC"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Behavioral problems (e.g., hyperactivity, impulsivity, aggression).</w:t>
      </w:r>
    </w:p>
    <w:p w14:paraId="438B4692" w14:textId="148C133C"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Reduced motivation/energy/initiative.</w:t>
      </w:r>
    </w:p>
    <w:p w14:paraId="511F2D86" w14:textId="63E45FBA"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Proneness for errors/accidents.</w:t>
      </w:r>
    </w:p>
    <w:p w14:paraId="34224965" w14:textId="72C8C086"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 Concerns about or dissatisfaction with sleep.</w:t>
      </w:r>
    </w:p>
    <w:p w14:paraId="4DA73C91" w14:textId="4DDC7C5B"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J.</w:t>
      </w:r>
      <w:r w:rsidRPr="001A27AA">
        <w:rPr>
          <w:rFonts w:ascii="Verdana" w:hAnsi="Verdana"/>
          <w:color w:val="000000"/>
          <w:sz w:val="20"/>
          <w:szCs w:val="20"/>
          <w:lang w:val="en-US"/>
        </w:rPr>
        <w:tab/>
        <w:t>The reported sleep/wake complaints cannot be explained purely by inadequate opportunity (i.e., enough time is allotted for sleep) or inadequate circumstances (i.e., the environment is safe, dark, quiet, and comfortable) for sleep.</w:t>
      </w:r>
    </w:p>
    <w:p w14:paraId="4BEC3D81" w14:textId="486E2372"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K.</w:t>
      </w:r>
      <w:r w:rsidRPr="001A27AA">
        <w:rPr>
          <w:rFonts w:ascii="Verdana" w:hAnsi="Verdana"/>
          <w:color w:val="000000"/>
          <w:sz w:val="20"/>
          <w:szCs w:val="20"/>
          <w:lang w:val="en-US"/>
        </w:rPr>
        <w:tab/>
        <w:t>The sleep disturbance and associated day-time symptoms occur at least three times per week.</w:t>
      </w:r>
    </w:p>
    <w:p w14:paraId="4667D818" w14:textId="105F35F8"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L.</w:t>
      </w:r>
      <w:r w:rsidRPr="001A27AA">
        <w:rPr>
          <w:rFonts w:ascii="Verdana" w:hAnsi="Verdana"/>
          <w:color w:val="000000"/>
          <w:sz w:val="20"/>
          <w:szCs w:val="20"/>
          <w:lang w:val="en-US"/>
        </w:rPr>
        <w:tab/>
        <w:t>The sleep disturbance and associated day-time symptoms have been present for at least three months.</w:t>
      </w:r>
    </w:p>
    <w:p w14:paraId="4BC87DE0" w14:textId="62F4185C" w:rsidR="00862C56" w:rsidRPr="001A27AA" w:rsidRDefault="00862C56" w:rsidP="00513784">
      <w:pPr>
        <w:spacing w:after="0" w:line="360" w:lineRule="auto"/>
        <w:jc w:val="both"/>
        <w:rPr>
          <w:rFonts w:ascii="Verdana" w:hAnsi="Verdana"/>
          <w:color w:val="000000"/>
          <w:sz w:val="20"/>
          <w:szCs w:val="20"/>
          <w:lang w:val="en-US"/>
        </w:rPr>
      </w:pPr>
      <w:r w:rsidRPr="001A27AA">
        <w:rPr>
          <w:rFonts w:ascii="Verdana" w:hAnsi="Verdana"/>
          <w:color w:val="000000"/>
          <w:sz w:val="20"/>
          <w:szCs w:val="20"/>
          <w:lang w:val="en-US"/>
        </w:rPr>
        <w:t>M.</w:t>
      </w:r>
      <w:r w:rsidRPr="001A27AA">
        <w:rPr>
          <w:rFonts w:ascii="Verdana" w:hAnsi="Verdana"/>
          <w:color w:val="000000"/>
          <w:sz w:val="20"/>
          <w:szCs w:val="20"/>
          <w:lang w:val="en-US"/>
        </w:rPr>
        <w:tab/>
        <w:t>The sleep/wake difficulty is not better explained by another sleep disorder.</w:t>
      </w:r>
    </w:p>
    <w:p w14:paraId="0095F0BA" w14:textId="77777777" w:rsidR="00862C56" w:rsidRPr="001A27AA" w:rsidRDefault="00862C56" w:rsidP="00513784">
      <w:pPr>
        <w:spacing w:line="360" w:lineRule="auto"/>
        <w:jc w:val="both"/>
        <w:rPr>
          <w:rFonts w:ascii="Verdana" w:hAnsi="Verdana"/>
          <w:color w:val="000000"/>
          <w:sz w:val="20"/>
          <w:szCs w:val="20"/>
          <w:lang w:val="en-US"/>
        </w:rPr>
      </w:pPr>
    </w:p>
    <w:p w14:paraId="1F254157" w14:textId="33B5E497" w:rsidR="0035052F" w:rsidRPr="001A27AA" w:rsidRDefault="00035FC1" w:rsidP="00513784">
      <w:pPr>
        <w:spacing w:line="360" w:lineRule="auto"/>
        <w:jc w:val="both"/>
        <w:rPr>
          <w:rFonts w:ascii="Verdana" w:hAnsi="Verdana"/>
          <w:sz w:val="20"/>
          <w:szCs w:val="20"/>
          <w:lang w:val="en-US"/>
        </w:rPr>
      </w:pPr>
      <w:r w:rsidRPr="001A27AA">
        <w:rPr>
          <w:rFonts w:ascii="Verdana" w:hAnsi="Verdana"/>
          <w:sz w:val="20"/>
          <w:szCs w:val="20"/>
          <w:lang w:val="en-US"/>
        </w:rPr>
        <w:t>The European and US guidelines suggest a clinical evaluation of ID patients, just through subjective assessment</w:t>
      </w:r>
      <w:r w:rsidR="00C76EC9">
        <w:rPr>
          <w:rFonts w:ascii="Verdana" w:hAnsi="Verdana"/>
          <w:sz w:val="20"/>
          <w:szCs w:val="20"/>
          <w:lang w:val="en-US"/>
        </w:rPr>
        <w:t xml:space="preserve"> alone</w:t>
      </w:r>
      <w:r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ODE1MTA2NjgtZjVkMi00Zjc5LTkzMTktM2I4MGVhYmIwZjJjIiwicHJvcGVydGllcyI6eyJub3RlSW5kZXgiOjB9LCJpc0VkaXRlZCI6ZmFsc2UsIm1hbnVhbE92ZXJyaWRlIjp7ImNpdGVwcm9jVGV4dCI6IlsxXSwgWzJdIiwiaXNNYW51YWxseU92ZXJyaWRkZW4iOmZhbHNl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1172100045"/>
          <w:placeholder>
            <w:docPart w:val="069858EF5265487BA3D187AA98161BFE"/>
          </w:placeholder>
        </w:sdtPr>
        <w:sdtContent>
          <w:r w:rsidR="00E656D9" w:rsidRPr="00E656D9">
            <w:rPr>
              <w:rFonts w:ascii="Verdana" w:hAnsi="Verdana"/>
              <w:color w:val="000000"/>
              <w:sz w:val="20"/>
              <w:szCs w:val="20"/>
              <w:lang w:val="en-US"/>
            </w:rPr>
            <w:t>[1], [2]</w:t>
          </w:r>
        </w:sdtContent>
      </w:sdt>
      <w:r w:rsidRPr="001A27AA">
        <w:rPr>
          <w:rFonts w:ascii="Verdana" w:hAnsi="Verdana"/>
          <w:sz w:val="20"/>
          <w:szCs w:val="20"/>
          <w:lang w:val="en-US"/>
        </w:rPr>
        <w:t xml:space="preserve">. </w:t>
      </w:r>
    </w:p>
    <w:p w14:paraId="5C2EDE09" w14:textId="3D70C335" w:rsidR="00435F14" w:rsidRPr="001A27AA" w:rsidRDefault="004974B2"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Riemann and colleagues </w:t>
      </w:r>
      <w:sdt>
        <w:sdtPr>
          <w:rPr>
            <w:rFonts w:ascii="Verdana" w:hAnsi="Verdana"/>
            <w:color w:val="000000"/>
            <w:sz w:val="20"/>
            <w:szCs w:val="20"/>
            <w:lang w:val="en-US"/>
          </w:rPr>
          <w:tag w:val="MENDELEY_CITATION_v3_eyJjaXRhdGlvbklEIjoiTUVOREVMRVlfQ0lUQVRJT05fOGU2ODQyYjQtMTcyMi00NDA3LTg4YzUtMDc4ZmIxNmMwZDM3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566390646"/>
          <w:placeholder>
            <w:docPart w:val="DefaultPlaceholder_-1854013440"/>
          </w:placeholder>
        </w:sdtPr>
        <w:sdtContent>
          <w:r w:rsidR="00E656D9" w:rsidRPr="00E656D9">
            <w:rPr>
              <w:rFonts w:ascii="Verdana" w:hAnsi="Verdana"/>
              <w:color w:val="000000"/>
              <w:sz w:val="20"/>
              <w:szCs w:val="20"/>
              <w:lang w:val="en-US"/>
            </w:rPr>
            <w:t>[77]</w:t>
          </w:r>
        </w:sdtContent>
      </w:sdt>
      <w:r w:rsidRPr="001A27AA">
        <w:rPr>
          <w:rFonts w:ascii="Verdana" w:hAnsi="Verdana"/>
          <w:color w:val="000000"/>
          <w:sz w:val="20"/>
          <w:szCs w:val="20"/>
          <w:lang w:val="en-US"/>
        </w:rPr>
        <w:t xml:space="preserve"> </w:t>
      </w:r>
      <w:r w:rsidR="00C76EC9">
        <w:rPr>
          <w:rFonts w:ascii="Verdana" w:hAnsi="Verdana"/>
          <w:color w:val="000000"/>
          <w:sz w:val="20"/>
          <w:szCs w:val="20"/>
          <w:lang w:val="en-US"/>
        </w:rPr>
        <w:t>propos</w:t>
      </w:r>
      <w:r w:rsidRPr="001A27AA">
        <w:rPr>
          <w:rFonts w:ascii="Verdana" w:hAnsi="Verdana"/>
          <w:color w:val="000000"/>
          <w:sz w:val="20"/>
          <w:szCs w:val="20"/>
          <w:lang w:val="en-US"/>
        </w:rPr>
        <w:t>ed a c</w:t>
      </w:r>
      <w:r w:rsidRPr="001A27AA">
        <w:rPr>
          <w:rFonts w:ascii="Verdana" w:hAnsi="Verdana"/>
          <w:sz w:val="20"/>
          <w:szCs w:val="20"/>
          <w:lang w:val="en-US"/>
        </w:rPr>
        <w:t xml:space="preserve">linical algorithm for the diagnosis and consequently, the treatment of insomnia. Authors focused on sleep onset/sleep maintenance/early morning awakening disturbances and associated daytime impairment evaluation in the first instance. </w:t>
      </w:r>
    </w:p>
    <w:p w14:paraId="29C27EB9" w14:textId="43266A83" w:rsidR="00435F14" w:rsidRPr="001A27AA" w:rsidRDefault="00C76EC9" w:rsidP="00513784">
      <w:pPr>
        <w:spacing w:line="360" w:lineRule="auto"/>
        <w:jc w:val="both"/>
        <w:rPr>
          <w:rFonts w:ascii="Verdana" w:hAnsi="Verdana"/>
          <w:sz w:val="20"/>
          <w:szCs w:val="20"/>
          <w:lang w:val="en-US"/>
        </w:rPr>
      </w:pPr>
      <w:r>
        <w:rPr>
          <w:rFonts w:ascii="Verdana" w:hAnsi="Verdana"/>
          <w:sz w:val="20"/>
          <w:szCs w:val="20"/>
          <w:lang w:val="en-US"/>
        </w:rPr>
        <w:t>Due to</w:t>
      </w:r>
      <w:r w:rsidR="00435F14" w:rsidRPr="001A27AA">
        <w:rPr>
          <w:rFonts w:ascii="Verdana" w:hAnsi="Verdana"/>
          <w:sz w:val="20"/>
          <w:szCs w:val="20"/>
          <w:lang w:val="en-US"/>
        </w:rPr>
        <w:t xml:space="preserve"> insomnia disorder being primarily a sleep disorder, </w:t>
      </w:r>
      <w:r>
        <w:rPr>
          <w:rFonts w:ascii="Verdana" w:hAnsi="Verdana"/>
          <w:sz w:val="20"/>
          <w:szCs w:val="20"/>
          <w:lang w:val="en-US"/>
        </w:rPr>
        <w:t xml:space="preserve">to accomplish this </w:t>
      </w:r>
      <w:r w:rsidR="00435F14" w:rsidRPr="001A27AA">
        <w:rPr>
          <w:rFonts w:ascii="Verdana" w:hAnsi="Verdana"/>
          <w:sz w:val="20"/>
          <w:szCs w:val="20"/>
          <w:lang w:val="en-US"/>
        </w:rPr>
        <w:t>the clinician should evaluate sleep continuity parameters. Sleep onset latency (SL), wake-time after sleep onset (WASO), number of awakenings (</w:t>
      </w:r>
      <w:proofErr w:type="spellStart"/>
      <w:r w:rsidR="00435F14" w:rsidRPr="001A27AA">
        <w:rPr>
          <w:rFonts w:ascii="Verdana" w:hAnsi="Verdana"/>
          <w:sz w:val="20"/>
          <w:szCs w:val="20"/>
          <w:lang w:val="en-US"/>
        </w:rPr>
        <w:t>Naw</w:t>
      </w:r>
      <w:proofErr w:type="spellEnd"/>
      <w:r w:rsidR="00435F14" w:rsidRPr="001A27AA">
        <w:rPr>
          <w:rFonts w:ascii="Verdana" w:hAnsi="Verdana"/>
          <w:sz w:val="20"/>
          <w:szCs w:val="20"/>
          <w:lang w:val="en-US"/>
        </w:rPr>
        <w:t>), early morning awakening (EMA), total sleep time (TST), time in bed (TIB) and sleep efficiency (SE, the percentage of time spent asleep while in bed)</w:t>
      </w:r>
      <w:r w:rsidR="00913DA6" w:rsidRPr="001A27AA">
        <w:rPr>
          <w:rFonts w:ascii="Verdana" w:hAnsi="Verdana"/>
          <w:sz w:val="20"/>
          <w:szCs w:val="20"/>
          <w:lang w:val="en-US"/>
        </w:rPr>
        <w:t xml:space="preserve"> </w:t>
      </w:r>
      <w:r>
        <w:rPr>
          <w:rFonts w:ascii="Verdana" w:hAnsi="Verdana"/>
          <w:sz w:val="20"/>
          <w:szCs w:val="20"/>
          <w:lang w:val="en-US"/>
        </w:rPr>
        <w:t xml:space="preserve">are </w:t>
      </w:r>
      <w:r w:rsidR="00913DA6" w:rsidRPr="001A27AA">
        <w:rPr>
          <w:rFonts w:ascii="Verdana" w:hAnsi="Verdana"/>
          <w:sz w:val="20"/>
          <w:szCs w:val="20"/>
          <w:lang w:val="en-US"/>
        </w:rPr>
        <w:t>usually evaluated with a sleep diary</w:t>
      </w:r>
      <w:r w:rsidR="00435F14" w:rsidRPr="001A27AA">
        <w:rPr>
          <w:rFonts w:ascii="Verdana" w:hAnsi="Verdana"/>
          <w:sz w:val="20"/>
          <w:szCs w:val="20"/>
          <w:lang w:val="en-US"/>
        </w:rPr>
        <w:t>.</w:t>
      </w:r>
    </w:p>
    <w:p w14:paraId="056C994C" w14:textId="384186DF" w:rsidR="00474795" w:rsidRPr="001A27AA" w:rsidRDefault="00C76EC9" w:rsidP="00513784">
      <w:pPr>
        <w:spacing w:line="360" w:lineRule="auto"/>
        <w:jc w:val="both"/>
        <w:rPr>
          <w:rFonts w:ascii="Verdana" w:hAnsi="Verdana"/>
          <w:sz w:val="20"/>
          <w:szCs w:val="20"/>
          <w:lang w:val="en-US"/>
        </w:rPr>
      </w:pPr>
      <w:r>
        <w:rPr>
          <w:rFonts w:ascii="Verdana" w:hAnsi="Verdana"/>
          <w:sz w:val="20"/>
          <w:szCs w:val="20"/>
          <w:lang w:val="en-US"/>
        </w:rPr>
        <w:t>On the top of that</w:t>
      </w:r>
      <w:r w:rsidR="004974B2" w:rsidRPr="001A27AA">
        <w:rPr>
          <w:rFonts w:ascii="Verdana" w:hAnsi="Verdana"/>
          <w:sz w:val="20"/>
          <w:szCs w:val="20"/>
          <w:lang w:val="en-US"/>
        </w:rPr>
        <w:t>, if the symptoms are clinically significant</w:t>
      </w:r>
      <w:r>
        <w:rPr>
          <w:rFonts w:ascii="Verdana" w:hAnsi="Verdana"/>
          <w:sz w:val="20"/>
          <w:szCs w:val="20"/>
          <w:lang w:val="en-US"/>
        </w:rPr>
        <w:t xml:space="preserve"> and persistent (</w:t>
      </w:r>
      <w:r w:rsidR="004974B2" w:rsidRPr="001A27AA">
        <w:rPr>
          <w:rFonts w:ascii="Verdana" w:hAnsi="Verdana"/>
          <w:sz w:val="20"/>
          <w:szCs w:val="20"/>
          <w:lang w:val="en-US"/>
        </w:rPr>
        <w:t>criteria of durability</w:t>
      </w:r>
      <w:r>
        <w:rPr>
          <w:rFonts w:ascii="Verdana" w:hAnsi="Verdana"/>
          <w:sz w:val="20"/>
          <w:szCs w:val="20"/>
          <w:lang w:val="en-US"/>
        </w:rPr>
        <w:t>:</w:t>
      </w:r>
      <w:r w:rsidR="004974B2" w:rsidRPr="001A27AA">
        <w:rPr>
          <w:rFonts w:ascii="Verdana" w:hAnsi="Verdana"/>
          <w:sz w:val="20"/>
          <w:szCs w:val="20"/>
          <w:lang w:val="en-US"/>
        </w:rPr>
        <w:t xml:space="preserve"> presence of symptoms at least 3 times a week and for </w:t>
      </w:r>
      <w:r>
        <w:rPr>
          <w:rFonts w:ascii="Verdana" w:hAnsi="Verdana"/>
          <w:sz w:val="20"/>
          <w:szCs w:val="20"/>
          <w:lang w:val="en-US"/>
        </w:rPr>
        <w:t>a minimum of</w:t>
      </w:r>
      <w:r w:rsidR="004974B2" w:rsidRPr="001A27AA">
        <w:rPr>
          <w:rFonts w:ascii="Verdana" w:hAnsi="Verdana"/>
          <w:sz w:val="20"/>
          <w:szCs w:val="20"/>
          <w:lang w:val="en-US"/>
        </w:rPr>
        <w:t xml:space="preserve"> 3 </w:t>
      </w:r>
      <w:r w:rsidR="004974B2" w:rsidRPr="001A27AA">
        <w:rPr>
          <w:rFonts w:ascii="Verdana" w:hAnsi="Verdana"/>
          <w:sz w:val="20"/>
          <w:szCs w:val="20"/>
          <w:lang w:val="en-US"/>
        </w:rPr>
        <w:lastRenderedPageBreak/>
        <w:t xml:space="preserve">months), </w:t>
      </w:r>
      <w:r w:rsidR="00435F14" w:rsidRPr="001A27AA">
        <w:rPr>
          <w:rFonts w:ascii="Verdana" w:hAnsi="Verdana"/>
          <w:sz w:val="20"/>
          <w:szCs w:val="20"/>
          <w:lang w:val="en-US"/>
        </w:rPr>
        <w:t xml:space="preserve">the clinician can </w:t>
      </w:r>
      <w:r>
        <w:rPr>
          <w:rFonts w:ascii="Verdana" w:hAnsi="Verdana"/>
          <w:sz w:val="20"/>
          <w:szCs w:val="20"/>
          <w:lang w:val="en-US"/>
        </w:rPr>
        <w:t>proceed</w:t>
      </w:r>
      <w:r w:rsidR="00435F14" w:rsidRPr="001A27AA">
        <w:rPr>
          <w:rFonts w:ascii="Verdana" w:hAnsi="Verdana"/>
          <w:sz w:val="20"/>
          <w:szCs w:val="20"/>
          <w:lang w:val="en-US"/>
        </w:rPr>
        <w:t xml:space="preserve"> with the evaluation of</w:t>
      </w:r>
      <w:r w:rsidR="004974B2" w:rsidRPr="001A27AA">
        <w:rPr>
          <w:rFonts w:ascii="Verdana" w:hAnsi="Verdana"/>
          <w:sz w:val="20"/>
          <w:szCs w:val="20"/>
          <w:lang w:val="en-US"/>
        </w:rPr>
        <w:t xml:space="preserve"> possible circadian indices, substance use/abuse (</w:t>
      </w:r>
      <w:r w:rsidR="00435F14" w:rsidRPr="001A27AA">
        <w:rPr>
          <w:rFonts w:ascii="Verdana" w:hAnsi="Verdana"/>
          <w:sz w:val="20"/>
          <w:szCs w:val="20"/>
          <w:lang w:val="en-US"/>
        </w:rPr>
        <w:t>e.g.,</w:t>
      </w:r>
      <w:r w:rsidR="004974B2" w:rsidRPr="001A27AA">
        <w:rPr>
          <w:rFonts w:ascii="Verdana" w:hAnsi="Verdana"/>
          <w:sz w:val="20"/>
          <w:szCs w:val="20"/>
          <w:lang w:val="en-US"/>
        </w:rPr>
        <w:t xml:space="preserve"> alcohol) and somatic and mental co-morbidities</w:t>
      </w:r>
      <w:r w:rsidR="00474795" w:rsidRPr="001A27AA">
        <w:rPr>
          <w:rFonts w:ascii="Verdana" w:hAnsi="Verdana"/>
          <w:sz w:val="20"/>
          <w:szCs w:val="20"/>
          <w:lang w:val="en-US"/>
        </w:rPr>
        <w:t xml:space="preserve">, both </w:t>
      </w:r>
      <w:r>
        <w:rPr>
          <w:rFonts w:ascii="Verdana" w:hAnsi="Verdana"/>
          <w:sz w:val="20"/>
          <w:szCs w:val="20"/>
          <w:lang w:val="en-US"/>
        </w:rPr>
        <w:t>through</w:t>
      </w:r>
      <w:r w:rsidR="00474795" w:rsidRPr="001A27AA">
        <w:rPr>
          <w:rFonts w:ascii="Verdana" w:hAnsi="Verdana"/>
          <w:sz w:val="20"/>
          <w:szCs w:val="20"/>
          <w:lang w:val="en-US"/>
        </w:rPr>
        <w:t xml:space="preserve"> question</w:t>
      </w:r>
      <w:r>
        <w:rPr>
          <w:rFonts w:ascii="Verdana" w:hAnsi="Verdana"/>
          <w:sz w:val="20"/>
          <w:szCs w:val="20"/>
          <w:lang w:val="en-US"/>
        </w:rPr>
        <w:t>s</w:t>
      </w:r>
      <w:r w:rsidR="00474795" w:rsidRPr="001A27AA">
        <w:rPr>
          <w:rFonts w:ascii="Verdana" w:hAnsi="Verdana"/>
          <w:sz w:val="20"/>
          <w:szCs w:val="20"/>
          <w:lang w:val="en-US"/>
        </w:rPr>
        <w:t xml:space="preserve"> about sleep and comorbidities and with valid and standardized questionnaires</w:t>
      </w:r>
      <w:r w:rsidR="00E55520">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898742510"/>
          <w:placeholder>
            <w:docPart w:val="DefaultPlaceholder_-1854013440"/>
          </w:placeholder>
        </w:sdtPr>
        <w:sdtContent>
          <w:r w:rsidR="00E656D9" w:rsidRPr="00E656D9">
            <w:rPr>
              <w:rFonts w:ascii="Verdana" w:hAnsi="Verdana"/>
              <w:color w:val="000000"/>
              <w:sz w:val="20"/>
              <w:szCs w:val="20"/>
              <w:lang w:val="en-US"/>
            </w:rPr>
            <w:t>[78]</w:t>
          </w:r>
        </w:sdtContent>
      </w:sdt>
      <w:r w:rsidR="00474795" w:rsidRPr="001A27AA">
        <w:rPr>
          <w:rFonts w:ascii="Verdana" w:hAnsi="Verdana"/>
          <w:sz w:val="20"/>
          <w:szCs w:val="20"/>
          <w:lang w:val="en-US"/>
        </w:rPr>
        <w:t>.</w:t>
      </w:r>
    </w:p>
    <w:p w14:paraId="4CEBF07B" w14:textId="0BEE689B" w:rsidR="00474795" w:rsidRPr="001A27AA" w:rsidRDefault="00474795" w:rsidP="00513784">
      <w:pPr>
        <w:spacing w:line="360" w:lineRule="auto"/>
        <w:jc w:val="both"/>
        <w:rPr>
          <w:rFonts w:ascii="Verdana" w:hAnsi="Verdana"/>
          <w:sz w:val="20"/>
          <w:szCs w:val="20"/>
          <w:lang w:val="en-US"/>
        </w:rPr>
      </w:pPr>
      <w:r w:rsidRPr="001A27AA">
        <w:rPr>
          <w:rFonts w:ascii="Verdana" w:hAnsi="Verdana"/>
          <w:sz w:val="20"/>
          <w:szCs w:val="20"/>
          <w:lang w:val="en-US"/>
        </w:rPr>
        <w:t>Here an overview of questions about sleep history.</w:t>
      </w:r>
    </w:p>
    <w:p w14:paraId="64CC9AB1" w14:textId="2E3011AE" w:rsidR="00474795" w:rsidRPr="001A27AA" w:rsidRDefault="00474795" w:rsidP="000A336E">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793FBF94" wp14:editId="4A88181E">
            <wp:extent cx="4965901" cy="3864328"/>
            <wp:effectExtent l="19050" t="19050" r="25400" b="222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9613" t="23810" r="38421" b="10915"/>
                    <a:stretch/>
                  </pic:blipFill>
                  <pic:spPr bwMode="auto">
                    <a:xfrm>
                      <a:off x="0" y="0"/>
                      <a:ext cx="5004834" cy="3894625"/>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127B539" w14:textId="3276BBC8" w:rsidR="000A336E" w:rsidRDefault="000A336E" w:rsidP="000A336E">
      <w:pPr>
        <w:pStyle w:val="Didascalia"/>
        <w:rPr>
          <w:sz w:val="20"/>
          <w:szCs w:val="20"/>
          <w:highlight w:val="yellow"/>
          <w:lang w:val="en-US"/>
        </w:rPr>
      </w:pPr>
      <w:bookmarkStart w:id="29" w:name="_Ref124761065"/>
      <w:bookmarkStart w:id="30" w:name="_Toc130221259"/>
      <w:r w:rsidRPr="000A336E">
        <w:rPr>
          <w:lang w:val="en-US"/>
        </w:rPr>
        <w:t xml:space="preserve">Table </w:t>
      </w:r>
      <w:r>
        <w:fldChar w:fldCharType="begin"/>
      </w:r>
      <w:r w:rsidRPr="000A336E">
        <w:rPr>
          <w:lang w:val="en-US"/>
        </w:rPr>
        <w:instrText xml:space="preserve"> SEQ Table \* ARABIC </w:instrText>
      </w:r>
      <w:r>
        <w:fldChar w:fldCharType="separate"/>
      </w:r>
      <w:r w:rsidR="00683F0C">
        <w:rPr>
          <w:noProof/>
          <w:lang w:val="en-US"/>
        </w:rPr>
        <w:t>1</w:t>
      </w:r>
      <w:r>
        <w:fldChar w:fldCharType="end"/>
      </w:r>
      <w:r w:rsidRPr="000A336E">
        <w:rPr>
          <w:lang w:val="en-US"/>
        </w:rPr>
        <w:t xml:space="preserve">: </w:t>
      </w:r>
      <w:r>
        <w:rPr>
          <w:lang w:val="en-US"/>
        </w:rPr>
        <w:t>An o</w:t>
      </w:r>
      <w:r w:rsidRPr="000A336E">
        <w:rPr>
          <w:lang w:val="en-US"/>
        </w:rPr>
        <w:t>verview of questions about sleep history</w:t>
      </w:r>
      <w:r>
        <w:rPr>
          <w:lang w:val="en-US"/>
        </w:rPr>
        <w:t xml:space="preserve">. Adapted by Baglioni et al., 2022 </w:t>
      </w:r>
      <w:sdt>
        <w:sdtPr>
          <w:rPr>
            <w:i w:val="0"/>
            <w:color w:val="000000"/>
            <w:lang w:val="en-US"/>
          </w:rPr>
          <w:tag w:val="MENDELEY_CITATION_v3_eyJjaXRhdGlvbklEIjoiTUVOREVMRVlfQ0lUQVRJT05fMWQyZmE4YWMtY2QwNS00MzgxLTliN2YtNWJjZGIzNjlhOTIw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1566486051"/>
          <w:placeholder>
            <w:docPart w:val="DefaultPlaceholder_-1854013440"/>
          </w:placeholder>
        </w:sdtPr>
        <w:sdtContent>
          <w:r w:rsidR="00E656D9" w:rsidRPr="00E656D9">
            <w:rPr>
              <w:i w:val="0"/>
              <w:color w:val="000000"/>
              <w:lang w:val="en-US"/>
            </w:rPr>
            <w:t>[79]</w:t>
          </w:r>
        </w:sdtContent>
      </w:sdt>
      <w:r>
        <w:rPr>
          <w:lang w:val="en-US"/>
        </w:rPr>
        <w:t>.</w:t>
      </w:r>
      <w:bookmarkEnd w:id="29"/>
      <w:r w:rsidR="00E460F2">
        <w:rPr>
          <w:lang w:val="en-US"/>
        </w:rPr>
        <w:t xml:space="preserve"> License ID: </w:t>
      </w:r>
      <w:r w:rsidR="00E460F2" w:rsidRPr="00E460F2">
        <w:rPr>
          <w:lang w:val="en-US"/>
        </w:rPr>
        <w:t>5478870463234</w:t>
      </w:r>
      <w:r w:rsidR="00E460F2">
        <w:rPr>
          <w:lang w:val="en-US"/>
        </w:rPr>
        <w:t>.</w:t>
      </w:r>
      <w:bookmarkEnd w:id="30"/>
    </w:p>
    <w:p w14:paraId="740757EE" w14:textId="77777777" w:rsidR="000A336E" w:rsidRDefault="000A336E" w:rsidP="00513784">
      <w:pPr>
        <w:spacing w:line="360" w:lineRule="auto"/>
        <w:jc w:val="both"/>
        <w:rPr>
          <w:rFonts w:ascii="Verdana" w:hAnsi="Verdana"/>
          <w:sz w:val="20"/>
          <w:szCs w:val="20"/>
          <w:lang w:val="en-US"/>
        </w:rPr>
      </w:pPr>
    </w:p>
    <w:p w14:paraId="3969ECAA" w14:textId="70C5EC4E" w:rsidR="0035052F" w:rsidRPr="001A27AA" w:rsidRDefault="00435F14" w:rsidP="00513784">
      <w:pPr>
        <w:spacing w:line="360" w:lineRule="auto"/>
        <w:jc w:val="both"/>
        <w:rPr>
          <w:rFonts w:ascii="Verdana" w:hAnsi="Verdana"/>
          <w:sz w:val="20"/>
          <w:szCs w:val="20"/>
          <w:lang w:val="en-US"/>
        </w:rPr>
      </w:pPr>
      <w:r w:rsidRPr="001A27AA">
        <w:rPr>
          <w:rFonts w:ascii="Verdana" w:hAnsi="Verdana"/>
          <w:sz w:val="20"/>
          <w:szCs w:val="20"/>
          <w:lang w:val="en-US"/>
        </w:rPr>
        <w:t>These details will be crucial when deciding on the treatment to be administered.</w:t>
      </w:r>
    </w:p>
    <w:p w14:paraId="7305788C" w14:textId="0B03BEBF" w:rsidR="00E74B99" w:rsidRPr="001A27AA" w:rsidRDefault="00474795" w:rsidP="00513784">
      <w:pPr>
        <w:spacing w:line="360" w:lineRule="auto"/>
        <w:jc w:val="both"/>
        <w:rPr>
          <w:rFonts w:ascii="Verdana" w:hAnsi="Verdana"/>
          <w:sz w:val="20"/>
          <w:szCs w:val="20"/>
          <w:lang w:val="en-US"/>
        </w:rPr>
      </w:pPr>
      <w:r w:rsidRPr="001A27AA">
        <w:rPr>
          <w:rFonts w:ascii="Verdana" w:hAnsi="Verdana"/>
          <w:sz w:val="20"/>
          <w:szCs w:val="20"/>
          <w:lang w:val="en-US"/>
        </w:rPr>
        <w:t>As suggested previously,</w:t>
      </w:r>
      <w:r w:rsidR="00CA0D13">
        <w:rPr>
          <w:rFonts w:ascii="Verdana" w:hAnsi="Verdana"/>
          <w:sz w:val="20"/>
          <w:szCs w:val="20"/>
          <w:lang w:val="en-US"/>
        </w:rPr>
        <w:t xml:space="preserve"> an</w:t>
      </w:r>
      <w:r w:rsidR="00862C56" w:rsidRPr="001A27AA">
        <w:rPr>
          <w:rFonts w:ascii="Verdana" w:hAnsi="Verdana"/>
          <w:sz w:val="20"/>
          <w:szCs w:val="20"/>
          <w:lang w:val="en-US"/>
        </w:rPr>
        <w:t xml:space="preserve"> objective evaluation</w:t>
      </w:r>
      <w:r w:rsidR="00CA0D13">
        <w:rPr>
          <w:rFonts w:ascii="Verdana" w:hAnsi="Verdana"/>
          <w:sz w:val="20"/>
          <w:szCs w:val="20"/>
          <w:lang w:val="en-US"/>
        </w:rPr>
        <w:t xml:space="preserve"> of sleep</w:t>
      </w:r>
      <w:r w:rsidR="00862C56" w:rsidRPr="001A27AA">
        <w:rPr>
          <w:rFonts w:ascii="Verdana" w:hAnsi="Verdana"/>
          <w:sz w:val="20"/>
          <w:szCs w:val="20"/>
          <w:lang w:val="en-US"/>
        </w:rPr>
        <w:t xml:space="preserve"> is not mandatory for the diagnosis of insomnia disorders.</w:t>
      </w:r>
      <w:r w:rsidRPr="001A27AA">
        <w:rPr>
          <w:rFonts w:ascii="Verdana" w:hAnsi="Verdana"/>
          <w:sz w:val="20"/>
          <w:szCs w:val="20"/>
          <w:lang w:val="en-US"/>
        </w:rPr>
        <w:t xml:space="preserve"> </w:t>
      </w:r>
      <w:r w:rsidR="00E74B99" w:rsidRPr="001A27AA">
        <w:rPr>
          <w:rFonts w:ascii="Verdana" w:hAnsi="Verdana"/>
          <w:sz w:val="20"/>
          <w:szCs w:val="20"/>
          <w:lang w:val="en-US"/>
        </w:rPr>
        <w:t xml:space="preserve">However, objective evaluation could provide </w:t>
      </w:r>
      <w:r w:rsidR="00CA0D13">
        <w:rPr>
          <w:rFonts w:ascii="Verdana" w:hAnsi="Verdana"/>
          <w:sz w:val="20"/>
          <w:szCs w:val="20"/>
          <w:lang w:val="en-US"/>
        </w:rPr>
        <w:t>crucial</w:t>
      </w:r>
      <w:r w:rsidR="00E74B99" w:rsidRPr="001A27AA">
        <w:rPr>
          <w:rFonts w:ascii="Verdana" w:hAnsi="Verdana"/>
          <w:sz w:val="20"/>
          <w:szCs w:val="20"/>
          <w:lang w:val="en-US"/>
        </w:rPr>
        <w:t xml:space="preserve"> information regarding nocturnal sleep, and for evaluating other pathologic disease</w:t>
      </w:r>
      <w:r w:rsidR="00955A47" w:rsidRPr="001A27AA">
        <w:rPr>
          <w:rFonts w:ascii="Verdana" w:hAnsi="Verdana"/>
          <w:sz w:val="20"/>
          <w:szCs w:val="20"/>
          <w:lang w:val="en-US"/>
        </w:rPr>
        <w:t>s</w:t>
      </w:r>
      <w:r w:rsidR="00E74B99" w:rsidRPr="001A27AA">
        <w:rPr>
          <w:rFonts w:ascii="Verdana" w:hAnsi="Verdana"/>
          <w:sz w:val="20"/>
          <w:szCs w:val="20"/>
          <w:lang w:val="en-US"/>
        </w:rPr>
        <w:t>, secondary to the disorder</w:t>
      </w:r>
      <w:r w:rsidR="00955A4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M1YTcxM2EtNTMzNC00NzY5LWFiMDctYWYwNzgyOTM5MTkxIiwicHJvcGVydGllcyI6eyJub3RlSW5kZXgiOjB9LCJpc0VkaXRlZCI6ZmFsc2UsIm1hbnVhbE92ZXJyaWRlIjp7ImlzTWFudWFsbHlPdmVycmlkZGVuIjpmYWxzZSwiY2l0ZXByb2NUZXh0IjoiWzgwXeKAk1s4Ml0iLCJtYW51YWxPdmVycmlkZVRleHQiOiIifSwiY2l0YXRpb25JdGVtcyI6W3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"/>
          <w:id w:val="1824230639"/>
          <w:placeholder>
            <w:docPart w:val="DefaultPlaceholder_-1854013440"/>
          </w:placeholder>
        </w:sdtPr>
        <w:sdtContent>
          <w:r w:rsidR="00E656D9" w:rsidRPr="00E656D9">
            <w:rPr>
              <w:rFonts w:ascii="Verdana" w:hAnsi="Verdana"/>
              <w:color w:val="000000"/>
              <w:sz w:val="20"/>
              <w:szCs w:val="20"/>
              <w:lang w:val="en-US"/>
            </w:rPr>
            <w:t>[80]</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82]</w:t>
          </w:r>
        </w:sdtContent>
      </w:sdt>
      <w:r w:rsidR="00955A47" w:rsidRPr="001A27AA">
        <w:rPr>
          <w:rFonts w:ascii="Verdana" w:hAnsi="Verdana"/>
          <w:sz w:val="20"/>
          <w:szCs w:val="20"/>
          <w:lang w:val="en-US"/>
        </w:rPr>
        <w:t>.</w:t>
      </w:r>
    </w:p>
    <w:p w14:paraId="39936929" w14:textId="3A0D02DD" w:rsidR="00955A47" w:rsidRPr="001A27AA" w:rsidRDefault="00955A47" w:rsidP="00513784">
      <w:pPr>
        <w:spacing w:line="360" w:lineRule="auto"/>
        <w:jc w:val="both"/>
        <w:rPr>
          <w:rFonts w:ascii="Verdana" w:hAnsi="Verdana"/>
          <w:sz w:val="20"/>
          <w:szCs w:val="20"/>
          <w:lang w:val="en-US"/>
        </w:rPr>
      </w:pPr>
    </w:p>
    <w:p w14:paraId="2033B2CD" w14:textId="7FCD0F2F" w:rsidR="004B7714" w:rsidRPr="001A27AA" w:rsidRDefault="004B7714" w:rsidP="00513784">
      <w:pPr>
        <w:pStyle w:val="Titolo4"/>
        <w:jc w:val="both"/>
        <w:rPr>
          <w:lang w:val="en-US"/>
        </w:rPr>
      </w:pPr>
      <w:bookmarkStart w:id="31" w:name="_Toc130221174"/>
      <w:r w:rsidRPr="001A27AA">
        <w:rPr>
          <w:lang w:val="en-US"/>
        </w:rPr>
        <w:t>Polysomnography</w:t>
      </w:r>
      <w:bookmarkEnd w:id="31"/>
    </w:p>
    <w:p w14:paraId="70B006B0" w14:textId="0D3BC564" w:rsidR="0099795B" w:rsidRPr="001A27AA" w:rsidRDefault="004B7714" w:rsidP="00513784">
      <w:pPr>
        <w:spacing w:line="360" w:lineRule="auto"/>
        <w:jc w:val="both"/>
        <w:rPr>
          <w:rFonts w:ascii="Verdana" w:hAnsi="Verdana"/>
          <w:sz w:val="20"/>
          <w:szCs w:val="20"/>
          <w:lang w:val="en-US"/>
        </w:rPr>
      </w:pPr>
      <w:r w:rsidRPr="001A27AA">
        <w:rPr>
          <w:rFonts w:ascii="Verdana" w:hAnsi="Verdana"/>
          <w:sz w:val="20"/>
          <w:szCs w:val="20"/>
          <w:lang w:val="en-US"/>
        </w:rPr>
        <w:t>Recently, some guidelines have suggested the use of objective measures such as polysomnography (PSG)</w:t>
      </w:r>
      <w:r w:rsidR="00CA0D13">
        <w:rPr>
          <w:rFonts w:ascii="Verdana" w:hAnsi="Verdana"/>
          <w:sz w:val="20"/>
          <w:szCs w:val="20"/>
          <w:lang w:val="en-US"/>
        </w:rPr>
        <w:t>. The use of such a tool,</w:t>
      </w:r>
      <w:r w:rsidRPr="001A27AA">
        <w:rPr>
          <w:rFonts w:ascii="Verdana" w:hAnsi="Verdana"/>
          <w:sz w:val="20"/>
          <w:szCs w:val="20"/>
          <w:lang w:val="en-US"/>
        </w:rPr>
        <w:t xml:space="preserve"> however</w:t>
      </w:r>
      <w:r w:rsidR="00CA0D13">
        <w:rPr>
          <w:rFonts w:ascii="Verdana" w:hAnsi="Verdana"/>
          <w:sz w:val="20"/>
          <w:szCs w:val="20"/>
          <w:lang w:val="en-US"/>
        </w:rPr>
        <w:t>, while</w:t>
      </w:r>
      <w:r w:rsidRPr="001A27AA">
        <w:rPr>
          <w:rFonts w:ascii="Verdana" w:hAnsi="Verdana"/>
          <w:sz w:val="20"/>
          <w:szCs w:val="20"/>
          <w:lang w:val="en-US"/>
        </w:rPr>
        <w:t xml:space="preserve"> strong</w:t>
      </w:r>
      <w:r w:rsidR="00CA0D13">
        <w:rPr>
          <w:rFonts w:ascii="Verdana" w:hAnsi="Verdana"/>
          <w:sz w:val="20"/>
          <w:szCs w:val="20"/>
          <w:lang w:val="en-US"/>
        </w:rPr>
        <w:t>ly</w:t>
      </w:r>
      <w:r w:rsidRPr="001A27AA">
        <w:rPr>
          <w:rFonts w:ascii="Verdana" w:hAnsi="Verdana"/>
          <w:sz w:val="20"/>
          <w:szCs w:val="20"/>
          <w:lang w:val="en-US"/>
        </w:rPr>
        <w:t xml:space="preserve"> </w:t>
      </w:r>
      <w:r w:rsidRPr="001A27AA">
        <w:rPr>
          <w:rFonts w:ascii="Verdana" w:hAnsi="Verdana"/>
          <w:sz w:val="20"/>
          <w:szCs w:val="20"/>
          <w:lang w:val="en-US"/>
        </w:rPr>
        <w:lastRenderedPageBreak/>
        <w:t xml:space="preserve">recommended in case of clinical suspicion of other sleep disorders, treatment-resistant insomnia, insomnia in occupational at-risk groups (professional drivers), and in case of clinical suspicion of discrepancy between subjectively and objectively reported sleep indices, is not necessary for diagnostic purposes </w:t>
      </w:r>
      <w:sdt>
        <w:sdtPr>
          <w:rPr>
            <w:rFonts w:ascii="Verdana" w:hAnsi="Verdana"/>
            <w:color w:val="000000"/>
            <w:sz w:val="20"/>
            <w:szCs w:val="20"/>
            <w:lang w:val="en-US"/>
          </w:rPr>
          <w:tag w:val="MENDELEY_CITATION_v3_eyJjaXRhdGlvbklEIjoiTUVOREVMRVlfQ0lUQVRJT05fZGYyMzY1NTAtZDZhOS00YTBlLTkwMTItMzM3NTc1OGIwYTgy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1228738689"/>
          <w:placeholder>
            <w:docPart w:val="DefaultPlaceholder_-1854013440"/>
          </w:placeholder>
        </w:sdtPr>
        <w:sdtContent>
          <w:r w:rsidR="00E656D9" w:rsidRPr="00E656D9">
            <w:rPr>
              <w:rFonts w:ascii="Verdana" w:hAnsi="Verdana"/>
              <w:color w:val="000000"/>
              <w:sz w:val="20"/>
              <w:szCs w:val="20"/>
              <w:lang w:val="en-US"/>
            </w:rPr>
            <w:t>[77]</w:t>
          </w:r>
        </w:sdtContent>
      </w:sdt>
      <w:r w:rsidRPr="001A27AA">
        <w:rPr>
          <w:rFonts w:ascii="Verdana" w:hAnsi="Verdana"/>
          <w:sz w:val="20"/>
          <w:szCs w:val="20"/>
          <w:lang w:val="en-US"/>
        </w:rPr>
        <w:t xml:space="preserve">. </w:t>
      </w:r>
      <w:r w:rsidR="00A302CA" w:rsidRPr="001A27AA">
        <w:rPr>
          <w:rFonts w:ascii="Verdana" w:hAnsi="Verdana"/>
          <w:sz w:val="20"/>
          <w:szCs w:val="20"/>
          <w:lang w:val="en-US"/>
        </w:rPr>
        <w:t xml:space="preserve">In addition, PSG indices seem to reveal </w:t>
      </w:r>
      <w:r w:rsidR="00CA0D13">
        <w:rPr>
          <w:rFonts w:ascii="Verdana" w:hAnsi="Verdana"/>
          <w:sz w:val="20"/>
          <w:szCs w:val="20"/>
          <w:lang w:val="en-US"/>
        </w:rPr>
        <w:t>extremely important</w:t>
      </w:r>
      <w:r w:rsidR="00A302CA" w:rsidRPr="001A27AA">
        <w:rPr>
          <w:rFonts w:ascii="Verdana" w:hAnsi="Verdana"/>
          <w:sz w:val="20"/>
          <w:szCs w:val="20"/>
          <w:lang w:val="en-US"/>
        </w:rPr>
        <w:t xml:space="preserve"> information regarding treatment outcomes </w:t>
      </w:r>
      <w:sdt>
        <w:sdtPr>
          <w:rPr>
            <w:rFonts w:ascii="Verdana" w:hAnsi="Verdana"/>
            <w:color w:val="000000"/>
            <w:sz w:val="20"/>
            <w:szCs w:val="20"/>
            <w:lang w:val="en-US"/>
          </w:rPr>
          <w:tag w:val="MENDELEY_CITATION_v3_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0s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0s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
          <w:id w:val="1638838537"/>
          <w:placeholder>
            <w:docPart w:val="DefaultPlaceholder_-1854013440"/>
          </w:placeholder>
        </w:sdtPr>
        <w:sdtContent>
          <w:r w:rsidR="00E656D9" w:rsidRPr="00E656D9">
            <w:rPr>
              <w:rFonts w:ascii="Verdana" w:hAnsi="Verdana"/>
              <w:color w:val="000000"/>
              <w:sz w:val="20"/>
              <w:szCs w:val="20"/>
              <w:lang w:val="en-US"/>
            </w:rPr>
            <w:t>[41]</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45], [83], [84]</w:t>
          </w:r>
        </w:sdtContent>
      </w:sdt>
      <w:r w:rsidR="00A302CA" w:rsidRPr="001A27AA">
        <w:rPr>
          <w:rFonts w:ascii="Verdana" w:hAnsi="Verdana"/>
          <w:color w:val="000000"/>
          <w:sz w:val="20"/>
          <w:szCs w:val="20"/>
          <w:lang w:val="en-US"/>
        </w:rPr>
        <w:t>.</w:t>
      </w:r>
    </w:p>
    <w:p w14:paraId="0C47AB42" w14:textId="5D3C064C" w:rsidR="00A302CA" w:rsidRPr="001A27AA" w:rsidRDefault="0099795B" w:rsidP="00513784">
      <w:pPr>
        <w:spacing w:line="360" w:lineRule="auto"/>
        <w:jc w:val="both"/>
        <w:rPr>
          <w:rFonts w:ascii="Verdana" w:hAnsi="Verdana"/>
          <w:sz w:val="20"/>
          <w:szCs w:val="20"/>
          <w:lang w:val="en-US"/>
        </w:rPr>
      </w:pPr>
      <w:r w:rsidRPr="001A27AA">
        <w:rPr>
          <w:rFonts w:ascii="Verdana" w:hAnsi="Verdana"/>
          <w:sz w:val="20"/>
          <w:szCs w:val="20"/>
          <w:lang w:val="en-US"/>
        </w:rPr>
        <w:t>The history of this instrument to collect physiologic parameters during sleep</w:t>
      </w:r>
      <w:r w:rsidR="00CA0D13">
        <w:rPr>
          <w:rFonts w:ascii="Verdana" w:hAnsi="Verdana"/>
          <w:sz w:val="20"/>
          <w:szCs w:val="20"/>
          <w:lang w:val="en-US"/>
        </w:rPr>
        <w:t xml:space="preserve"> goes back to</w:t>
      </w:r>
      <w:r w:rsidRPr="001A27AA">
        <w:rPr>
          <w:rFonts w:ascii="Verdana" w:hAnsi="Verdana"/>
          <w:sz w:val="20"/>
          <w:szCs w:val="20"/>
          <w:lang w:val="en-US"/>
        </w:rPr>
        <w:t xml:space="preserve"> the animals’ brain activity studies from Caton in 1875 </w:t>
      </w:r>
      <w:sdt>
        <w:sdtPr>
          <w:rPr>
            <w:rFonts w:ascii="Verdana" w:hAnsi="Verdana"/>
            <w:color w:val="000000"/>
            <w:sz w:val="20"/>
            <w:szCs w:val="20"/>
            <w:lang w:val="en-US"/>
          </w:rPr>
          <w:tag w:val="MENDELEY_CITATION_v3_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"/>
          <w:id w:val="-1445076276"/>
          <w:placeholder>
            <w:docPart w:val="DefaultPlaceholder_-1854013440"/>
          </w:placeholder>
        </w:sdtPr>
        <w:sdtContent>
          <w:r w:rsidR="00E656D9" w:rsidRPr="00E656D9">
            <w:rPr>
              <w:rFonts w:ascii="Verdana" w:hAnsi="Verdana"/>
              <w:color w:val="000000"/>
              <w:sz w:val="20"/>
              <w:szCs w:val="20"/>
              <w:lang w:val="en-US"/>
            </w:rPr>
            <w:t>[85]</w:t>
          </w:r>
        </w:sdtContent>
      </w:sdt>
      <w:r w:rsidRPr="001A27AA">
        <w:rPr>
          <w:rFonts w:ascii="Verdana" w:hAnsi="Verdana"/>
          <w:sz w:val="20"/>
          <w:szCs w:val="20"/>
          <w:lang w:val="en-US"/>
        </w:rPr>
        <w:t xml:space="preserve">. Bergen discovered differences between </w:t>
      </w:r>
      <w:r w:rsidR="005C46F8" w:rsidRPr="001A27AA">
        <w:rPr>
          <w:rFonts w:ascii="Verdana" w:hAnsi="Verdana"/>
          <w:sz w:val="20"/>
          <w:szCs w:val="20"/>
          <w:lang w:val="en-US"/>
        </w:rPr>
        <w:t xml:space="preserve">wakefulness and sleep in </w:t>
      </w:r>
      <w:r w:rsidRPr="001A27AA">
        <w:rPr>
          <w:rFonts w:ascii="Verdana" w:hAnsi="Verdana"/>
          <w:sz w:val="20"/>
          <w:szCs w:val="20"/>
          <w:lang w:val="en-US"/>
        </w:rPr>
        <w:t xml:space="preserve">brain activity </w:t>
      </w:r>
      <w:r w:rsidR="005C46F8" w:rsidRPr="001A27AA">
        <w:rPr>
          <w:rFonts w:ascii="Verdana" w:hAnsi="Verdana"/>
          <w:sz w:val="20"/>
          <w:szCs w:val="20"/>
          <w:lang w:val="en-US"/>
        </w:rPr>
        <w:t xml:space="preserve">in 1929 </w:t>
      </w:r>
      <w:sdt>
        <w:sdtPr>
          <w:rPr>
            <w:rFonts w:ascii="Verdana" w:hAnsi="Verdana"/>
            <w:color w:val="000000"/>
            <w:sz w:val="20"/>
            <w:szCs w:val="20"/>
            <w:lang w:val="en-US"/>
          </w:rPr>
          <w:tag w:val="MENDELEY_CITATION_v3_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"/>
          <w:id w:val="-509833801"/>
          <w:placeholder>
            <w:docPart w:val="DefaultPlaceholder_-1854013440"/>
          </w:placeholder>
        </w:sdtPr>
        <w:sdtContent>
          <w:r w:rsidR="00E656D9" w:rsidRPr="00E656D9">
            <w:rPr>
              <w:rFonts w:ascii="Verdana" w:hAnsi="Verdana"/>
              <w:color w:val="000000"/>
              <w:sz w:val="20"/>
              <w:szCs w:val="20"/>
              <w:lang w:val="en-US"/>
            </w:rPr>
            <w:t>[86]</w:t>
          </w:r>
        </w:sdtContent>
      </w:sdt>
      <w:r w:rsidR="005C46F8" w:rsidRPr="001A27AA">
        <w:rPr>
          <w:rFonts w:ascii="Verdana" w:hAnsi="Verdana"/>
          <w:sz w:val="20"/>
          <w:szCs w:val="20"/>
          <w:lang w:val="en-US"/>
        </w:rPr>
        <w:t xml:space="preserve">, </w:t>
      </w:r>
      <w:r w:rsidR="00CA0D13">
        <w:rPr>
          <w:rFonts w:ascii="Verdana" w:hAnsi="Verdana"/>
          <w:sz w:val="20"/>
          <w:szCs w:val="20"/>
          <w:lang w:val="en-US"/>
        </w:rPr>
        <w:t>and shortly after</w:t>
      </w:r>
      <w:r w:rsidR="005C46F8" w:rsidRPr="001A27AA">
        <w:rPr>
          <w:rFonts w:ascii="Verdana" w:hAnsi="Verdana"/>
          <w:sz w:val="20"/>
          <w:szCs w:val="20"/>
          <w:lang w:val="en-US"/>
        </w:rPr>
        <w:t xml:space="preserve"> the first continuous overnight EEG recording during sleep</w:t>
      </w:r>
      <w:r w:rsidR="00CA0D13">
        <w:rPr>
          <w:rFonts w:ascii="Verdana" w:hAnsi="Verdana"/>
          <w:sz w:val="20"/>
          <w:szCs w:val="20"/>
          <w:lang w:val="en-US"/>
        </w:rPr>
        <w:t xml:space="preserve"> was recorded</w:t>
      </w:r>
      <w:r w:rsidR="005C46F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"/>
          <w:id w:val="-354812554"/>
          <w:placeholder>
            <w:docPart w:val="DefaultPlaceholder_-1854013440"/>
          </w:placeholder>
        </w:sdtPr>
        <w:sdtContent>
          <w:r w:rsidR="00E656D9" w:rsidRPr="00E656D9">
            <w:rPr>
              <w:rFonts w:ascii="Verdana" w:hAnsi="Verdana"/>
              <w:color w:val="000000"/>
              <w:sz w:val="20"/>
              <w:szCs w:val="20"/>
              <w:lang w:val="en-US"/>
            </w:rPr>
            <w:t>[87]</w:t>
          </w:r>
        </w:sdtContent>
      </w:sdt>
      <w:r w:rsidR="005C46F8" w:rsidRPr="001A27AA">
        <w:rPr>
          <w:rFonts w:ascii="Verdana" w:hAnsi="Verdana"/>
          <w:sz w:val="20"/>
          <w:szCs w:val="20"/>
          <w:lang w:val="en-US"/>
        </w:rPr>
        <w:t xml:space="preserve">. In order to find polysomnography as we know it, consisting of the combination of electroencephalogram (EEG), electro-oculogram (EOG), and electromyogram (EMG) to determine various behavioral states in wakefulness and sleep, including rapid eye movement (REM) sleep, </w:t>
      </w:r>
      <w:r w:rsidR="00945F58" w:rsidRPr="001A27AA">
        <w:rPr>
          <w:rFonts w:ascii="Verdana" w:hAnsi="Verdana"/>
          <w:sz w:val="20"/>
          <w:szCs w:val="20"/>
          <w:lang w:val="en-US"/>
        </w:rPr>
        <w:t xml:space="preserve">we </w:t>
      </w:r>
      <w:r w:rsidR="00CA0D13">
        <w:rPr>
          <w:rFonts w:ascii="Verdana" w:hAnsi="Verdana"/>
          <w:sz w:val="20"/>
          <w:szCs w:val="20"/>
          <w:lang w:val="en-US"/>
        </w:rPr>
        <w:t xml:space="preserve">will </w:t>
      </w:r>
      <w:r w:rsidR="00945F58" w:rsidRPr="001A27AA">
        <w:rPr>
          <w:rFonts w:ascii="Verdana" w:hAnsi="Verdana"/>
          <w:sz w:val="20"/>
          <w:szCs w:val="20"/>
          <w:lang w:val="en-US"/>
        </w:rPr>
        <w:t xml:space="preserve">need to wait another 20 years or so </w:t>
      </w:r>
      <w:sdt>
        <w:sdtPr>
          <w:rPr>
            <w:rFonts w:ascii="Verdana" w:hAnsi="Verdana"/>
            <w:color w:val="000000"/>
            <w:sz w:val="20"/>
            <w:szCs w:val="20"/>
            <w:lang w:val="en-US"/>
          </w:rPr>
          <w:tag w:val="MENDELEY_CITATION_v3_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"/>
          <w:id w:val="-70354477"/>
          <w:placeholder>
            <w:docPart w:val="DefaultPlaceholder_-1854013440"/>
          </w:placeholder>
        </w:sdtPr>
        <w:sdtContent>
          <w:r w:rsidR="00E656D9" w:rsidRPr="00E656D9">
            <w:rPr>
              <w:rFonts w:ascii="Verdana" w:hAnsi="Verdana"/>
              <w:color w:val="000000"/>
              <w:sz w:val="20"/>
              <w:szCs w:val="20"/>
              <w:lang w:val="en-US"/>
            </w:rPr>
            <w:t>[88]</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90]</w:t>
          </w:r>
        </w:sdtContent>
      </w:sdt>
      <w:r w:rsidR="00945F58" w:rsidRPr="001A27AA">
        <w:rPr>
          <w:rFonts w:ascii="Verdana" w:hAnsi="Verdana"/>
          <w:sz w:val="20"/>
          <w:szCs w:val="20"/>
          <w:lang w:val="en-US"/>
        </w:rPr>
        <w:t>.</w:t>
      </w:r>
    </w:p>
    <w:p w14:paraId="299E82A1" w14:textId="29B51AFD" w:rsidR="004B7714" w:rsidRPr="001A27AA" w:rsidRDefault="00945F58"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PSG is considered to be the gold standard for diagnosing most sleep disorders, such as sleep-related breathing disorders (including obstructive sleep apnea, central sleep apnea, and sleep-related hypoventilation/hypoxia), hypersomnia, periodic limb movement disorder, and rapid eye movement sleep behavior disorder </w:t>
      </w:r>
      <w:sdt>
        <w:sdtPr>
          <w:rPr>
            <w:rFonts w:ascii="Verdana" w:hAnsi="Verdana"/>
            <w:color w:val="000000"/>
            <w:sz w:val="20"/>
            <w:szCs w:val="20"/>
            <w:lang w:val="en-US"/>
          </w:rPr>
          <w:tag w:val="MENDELEY_CITATION_v3_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"/>
          <w:id w:val="2111245844"/>
          <w:placeholder>
            <w:docPart w:val="DefaultPlaceholder_-1854013440"/>
          </w:placeholder>
        </w:sdtPr>
        <w:sdtContent>
          <w:r w:rsidR="00E656D9" w:rsidRPr="00E656D9">
            <w:rPr>
              <w:rFonts w:ascii="Verdana" w:hAnsi="Verdana"/>
              <w:color w:val="000000"/>
              <w:sz w:val="20"/>
              <w:szCs w:val="20"/>
              <w:lang w:val="en-US"/>
            </w:rPr>
            <w:t>[2], [91]</w:t>
          </w:r>
        </w:sdtContent>
      </w:sdt>
      <w:r w:rsidRPr="001A27AA">
        <w:rPr>
          <w:rFonts w:ascii="Verdana" w:hAnsi="Verdana"/>
          <w:sz w:val="20"/>
          <w:szCs w:val="20"/>
          <w:lang w:val="en-US"/>
        </w:rPr>
        <w:t>.</w:t>
      </w:r>
    </w:p>
    <w:p w14:paraId="2F46C104" w14:textId="7B4C7296" w:rsidR="004B7714" w:rsidRPr="001A27AA" w:rsidRDefault="004B7714" w:rsidP="00513784">
      <w:pPr>
        <w:spacing w:line="360" w:lineRule="auto"/>
        <w:jc w:val="both"/>
        <w:rPr>
          <w:rFonts w:ascii="Verdana" w:hAnsi="Verdana"/>
          <w:sz w:val="20"/>
          <w:szCs w:val="20"/>
          <w:lang w:val="en-US"/>
        </w:rPr>
      </w:pPr>
      <w:proofErr w:type="gramStart"/>
      <w:r w:rsidRPr="001A27AA">
        <w:rPr>
          <w:rFonts w:ascii="Verdana" w:hAnsi="Verdana"/>
          <w:sz w:val="20"/>
          <w:szCs w:val="20"/>
          <w:lang w:val="en-US"/>
        </w:rPr>
        <w:t>However</w:t>
      </w:r>
      <w:proofErr w:type="gramEnd"/>
      <w:r w:rsidRPr="001A27AA">
        <w:rPr>
          <w:rFonts w:ascii="Verdana" w:hAnsi="Verdana"/>
          <w:sz w:val="20"/>
          <w:szCs w:val="20"/>
          <w:lang w:val="en-US"/>
        </w:rPr>
        <w:t xml:space="preserve"> </w:t>
      </w:r>
      <w:r w:rsidR="00E85BEF" w:rsidRPr="001A27AA">
        <w:rPr>
          <w:rFonts w:ascii="Verdana" w:hAnsi="Verdana"/>
          <w:sz w:val="20"/>
          <w:szCs w:val="20"/>
          <w:lang w:val="en-US"/>
        </w:rPr>
        <w:t>this tool, although widely used</w:t>
      </w:r>
      <w:r w:rsidR="00CA0D13">
        <w:rPr>
          <w:rFonts w:ascii="Verdana" w:hAnsi="Verdana"/>
          <w:sz w:val="20"/>
          <w:szCs w:val="20"/>
          <w:lang w:val="en-US"/>
        </w:rPr>
        <w:t>,</w:t>
      </w:r>
      <w:r w:rsidRPr="001A27AA">
        <w:rPr>
          <w:rFonts w:ascii="Verdana" w:hAnsi="Verdana"/>
          <w:sz w:val="20"/>
          <w:szCs w:val="20"/>
          <w:lang w:val="en-US"/>
        </w:rPr>
        <w:t xml:space="preserve"> is not easy to implement outside</w:t>
      </w:r>
      <w:r w:rsidR="00CA0D13">
        <w:rPr>
          <w:rFonts w:ascii="Verdana" w:hAnsi="Verdana"/>
          <w:sz w:val="20"/>
          <w:szCs w:val="20"/>
          <w:lang w:val="en-US"/>
        </w:rPr>
        <w:t xml:space="preserve"> of</w:t>
      </w:r>
      <w:r w:rsidRPr="001A27AA">
        <w:rPr>
          <w:rFonts w:ascii="Verdana" w:hAnsi="Verdana"/>
          <w:sz w:val="20"/>
          <w:szCs w:val="20"/>
          <w:lang w:val="en-US"/>
        </w:rPr>
        <w:t xml:space="preserve"> the laboratory or clinic due to a number of factors</w:t>
      </w:r>
      <w:r w:rsidR="00CA0D13">
        <w:rPr>
          <w:rFonts w:ascii="Verdana" w:hAnsi="Verdana"/>
          <w:sz w:val="20"/>
          <w:szCs w:val="20"/>
          <w:lang w:val="en-US"/>
        </w:rPr>
        <w:t>,</w:t>
      </w:r>
      <w:r w:rsidRPr="001A27AA">
        <w:rPr>
          <w:rFonts w:ascii="Verdana" w:hAnsi="Verdana"/>
          <w:sz w:val="20"/>
          <w:szCs w:val="20"/>
          <w:lang w:val="en-US"/>
        </w:rPr>
        <w:t xml:space="preserve"> such as: high cost, specialized personnel, the large time </w:t>
      </w:r>
      <w:r w:rsidR="00CA0D13">
        <w:rPr>
          <w:rFonts w:ascii="Verdana" w:hAnsi="Verdana"/>
          <w:sz w:val="20"/>
          <w:szCs w:val="20"/>
          <w:lang w:val="en-US"/>
        </w:rPr>
        <w:t>investment</w:t>
      </w:r>
      <w:r w:rsidRPr="001A27AA">
        <w:rPr>
          <w:rFonts w:ascii="Verdana" w:hAnsi="Verdana"/>
          <w:sz w:val="20"/>
          <w:szCs w:val="20"/>
          <w:lang w:val="en-US"/>
        </w:rPr>
        <w:t xml:space="preserve"> to conduct it and to analyze the results</w:t>
      </w:r>
      <w:r w:rsidR="006476D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"/>
          <w:id w:val="-64422741"/>
          <w:placeholder>
            <w:docPart w:val="DefaultPlaceholder_-1854013440"/>
          </w:placeholder>
        </w:sdtPr>
        <w:sdtContent>
          <w:r w:rsidR="00E656D9" w:rsidRPr="00E656D9">
            <w:rPr>
              <w:rFonts w:ascii="Verdana" w:hAnsi="Verdana"/>
              <w:color w:val="000000"/>
              <w:sz w:val="20"/>
              <w:szCs w:val="20"/>
              <w:lang w:val="en-US"/>
            </w:rPr>
            <w:t>[92]</w:t>
          </w:r>
        </w:sdtContent>
      </w:sdt>
      <w:r w:rsidRPr="001A27AA">
        <w:rPr>
          <w:rFonts w:ascii="Verdana" w:hAnsi="Verdana"/>
          <w:sz w:val="20"/>
          <w:szCs w:val="20"/>
          <w:lang w:val="en-US"/>
        </w:rPr>
        <w:t>. Moreover, the procedures and equipment used for PSG require controlled environments, in addition to the fact that they are cumbersome and for this reason could disrupt the sleep itself and the patient's normal sleep routine</w:t>
      </w:r>
      <w:r w:rsidR="006476D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"/>
          <w:id w:val="-880934830"/>
          <w:placeholder>
            <w:docPart w:val="DefaultPlaceholder_-1854013440"/>
          </w:placeholder>
        </w:sdtPr>
        <w:sdtContent>
          <w:r w:rsidR="00E656D9" w:rsidRPr="00E656D9">
            <w:rPr>
              <w:rFonts w:ascii="Verdana" w:hAnsi="Verdana"/>
              <w:color w:val="000000"/>
              <w:sz w:val="20"/>
              <w:szCs w:val="20"/>
              <w:lang w:val="en-US"/>
            </w:rPr>
            <w:t>[93]</w:t>
          </w:r>
        </w:sdtContent>
      </w:sdt>
      <w:r w:rsidRPr="001A27AA">
        <w:rPr>
          <w:rFonts w:ascii="Verdana" w:hAnsi="Verdana"/>
          <w:sz w:val="20"/>
          <w:szCs w:val="20"/>
          <w:lang w:val="en-US"/>
        </w:rPr>
        <w:t xml:space="preserve">. </w:t>
      </w:r>
      <w:r w:rsidR="00CA0D13">
        <w:rPr>
          <w:rFonts w:ascii="Verdana" w:hAnsi="Verdana"/>
          <w:sz w:val="20"/>
          <w:szCs w:val="20"/>
          <w:lang w:val="en-US"/>
        </w:rPr>
        <w:t>It is also necessary to consider that</w:t>
      </w:r>
      <w:r w:rsidRPr="001A27AA">
        <w:rPr>
          <w:rFonts w:ascii="Verdana" w:hAnsi="Verdana"/>
          <w:sz w:val="20"/>
          <w:szCs w:val="20"/>
          <w:lang w:val="en-US"/>
        </w:rPr>
        <w:t xml:space="preserve"> a crucial but extremely delicate part of the sleep study </w:t>
      </w:r>
      <w:r w:rsidR="00CA0D13">
        <w:rPr>
          <w:rFonts w:ascii="Verdana" w:hAnsi="Verdana"/>
          <w:sz w:val="20"/>
          <w:szCs w:val="20"/>
          <w:lang w:val="en-US"/>
        </w:rPr>
        <w:t>(</w:t>
      </w:r>
      <w:r w:rsidRPr="001A27AA">
        <w:rPr>
          <w:rFonts w:ascii="Verdana" w:hAnsi="Verdana"/>
          <w:sz w:val="20"/>
          <w:szCs w:val="20"/>
          <w:lang w:val="en-US"/>
        </w:rPr>
        <w:t>carried out by technicians</w:t>
      </w:r>
      <w:r w:rsidR="00CA0D13">
        <w:rPr>
          <w:rFonts w:ascii="Verdana" w:hAnsi="Verdana"/>
          <w:sz w:val="20"/>
          <w:szCs w:val="20"/>
          <w:lang w:val="en-US"/>
        </w:rPr>
        <w:t>)</w:t>
      </w:r>
      <w:r w:rsidRPr="001A27AA">
        <w:rPr>
          <w:rFonts w:ascii="Verdana" w:hAnsi="Verdana"/>
          <w:sz w:val="20"/>
          <w:szCs w:val="20"/>
          <w:lang w:val="en-US"/>
        </w:rPr>
        <w:t xml:space="preserve"> is the application of the sensors and electrodes to the patient, because if they are misplaced there is an impairment of data quality</w:t>
      </w:r>
      <w:r w:rsidR="006476D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"/>
          <w:id w:val="1318838602"/>
          <w:placeholder>
            <w:docPart w:val="DefaultPlaceholder_-1854013440"/>
          </w:placeholder>
        </w:sdtPr>
        <w:sdtContent>
          <w:r w:rsidR="00E656D9" w:rsidRPr="00E656D9">
            <w:rPr>
              <w:rFonts w:ascii="Verdana" w:hAnsi="Verdana"/>
              <w:color w:val="000000"/>
              <w:sz w:val="20"/>
              <w:szCs w:val="20"/>
              <w:lang w:val="en-US"/>
            </w:rPr>
            <w:t>[94]</w:t>
          </w:r>
        </w:sdtContent>
      </w:sdt>
      <w:r w:rsidRPr="001A27AA">
        <w:rPr>
          <w:rFonts w:ascii="Verdana" w:hAnsi="Verdana"/>
          <w:sz w:val="20"/>
          <w:szCs w:val="20"/>
          <w:lang w:val="en-US"/>
        </w:rPr>
        <w:t>.</w:t>
      </w:r>
      <w:r w:rsidR="006476D8" w:rsidRPr="001A27AA">
        <w:rPr>
          <w:rFonts w:ascii="Verdana" w:hAnsi="Verdana"/>
          <w:sz w:val="20"/>
          <w:szCs w:val="20"/>
          <w:lang w:val="en-US"/>
        </w:rPr>
        <w:t xml:space="preserve"> For these reasons, the use of an alternative objective measure of sleep is frequently implemented, the actigraphy.</w:t>
      </w:r>
    </w:p>
    <w:p w14:paraId="4EE7BBE1" w14:textId="2B1F83A7" w:rsidR="00A302CA" w:rsidRPr="001A27AA" w:rsidRDefault="00A302CA" w:rsidP="00513784">
      <w:pPr>
        <w:spacing w:line="360" w:lineRule="auto"/>
        <w:jc w:val="both"/>
        <w:rPr>
          <w:rFonts w:ascii="Verdana" w:hAnsi="Verdana"/>
          <w:sz w:val="20"/>
          <w:szCs w:val="20"/>
          <w:lang w:val="en-US"/>
        </w:rPr>
      </w:pPr>
    </w:p>
    <w:p w14:paraId="730A5A22" w14:textId="26A21467" w:rsidR="00A302CA" w:rsidRPr="001A27AA" w:rsidRDefault="00A302CA" w:rsidP="00513784">
      <w:pPr>
        <w:pStyle w:val="Titolo4"/>
        <w:jc w:val="both"/>
        <w:rPr>
          <w:lang w:val="en-US"/>
        </w:rPr>
      </w:pPr>
      <w:bookmarkStart w:id="32" w:name="_Toc130221175"/>
      <w:r w:rsidRPr="001A27AA">
        <w:rPr>
          <w:lang w:val="en-US"/>
        </w:rPr>
        <w:t>Actigraphy</w:t>
      </w:r>
      <w:bookmarkEnd w:id="32"/>
    </w:p>
    <w:p w14:paraId="58379DCD" w14:textId="5961E73B" w:rsidR="00E74B99" w:rsidRPr="001A27AA" w:rsidRDefault="006476D8"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w:t>
      </w:r>
      <w:r w:rsidR="00C60C19" w:rsidRPr="001A27AA">
        <w:rPr>
          <w:rFonts w:ascii="Verdana" w:hAnsi="Verdana"/>
          <w:sz w:val="20"/>
          <w:szCs w:val="20"/>
          <w:lang w:val="en-US"/>
        </w:rPr>
        <w:t xml:space="preserve">accelerometer to monitor </w:t>
      </w:r>
      <w:r w:rsidR="000413A1" w:rsidRPr="001A27AA">
        <w:rPr>
          <w:rFonts w:ascii="Verdana" w:hAnsi="Verdana"/>
          <w:sz w:val="20"/>
          <w:szCs w:val="20"/>
          <w:lang w:val="en-US"/>
        </w:rPr>
        <w:t>sleep/wake</w:t>
      </w:r>
      <w:r w:rsidR="00C60C19" w:rsidRPr="001A27AA">
        <w:rPr>
          <w:rFonts w:ascii="Verdana" w:hAnsi="Verdana"/>
          <w:sz w:val="20"/>
          <w:szCs w:val="20"/>
          <w:lang w:val="en-US"/>
        </w:rPr>
        <w:t xml:space="preserve"> alternation</w:t>
      </w:r>
      <w:r w:rsidR="000413A1" w:rsidRPr="001A27AA">
        <w:rPr>
          <w:rFonts w:ascii="Verdana" w:hAnsi="Verdana"/>
          <w:sz w:val="20"/>
          <w:szCs w:val="20"/>
          <w:lang w:val="en-US"/>
        </w:rPr>
        <w:t xml:space="preserve"> are</w:t>
      </w:r>
      <w:r w:rsidR="00C60C19" w:rsidRPr="001A27AA">
        <w:rPr>
          <w:rFonts w:ascii="Verdana" w:hAnsi="Verdana"/>
          <w:sz w:val="20"/>
          <w:szCs w:val="20"/>
          <w:lang w:val="en-US"/>
        </w:rPr>
        <w:t xml:space="preserve"> </w:t>
      </w:r>
      <w:r w:rsidR="000413A1" w:rsidRPr="001A27AA">
        <w:rPr>
          <w:rFonts w:ascii="Verdana" w:hAnsi="Verdana"/>
          <w:sz w:val="20"/>
          <w:szCs w:val="20"/>
          <w:lang w:val="en-US"/>
        </w:rPr>
        <w:t>generally placed on the non-dominant wrist</w:t>
      </w:r>
      <w:r w:rsidR="00C60C19"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"/>
          <w:id w:val="67856748"/>
          <w:placeholder>
            <w:docPart w:val="DefaultPlaceholder_-1854013440"/>
          </w:placeholder>
        </w:sdtPr>
        <w:sdtContent>
          <w:r w:rsidR="00E656D9" w:rsidRPr="00E656D9">
            <w:rPr>
              <w:rFonts w:ascii="Verdana" w:hAnsi="Verdana"/>
              <w:color w:val="000000"/>
              <w:sz w:val="20"/>
              <w:szCs w:val="20"/>
              <w:lang w:val="en-US"/>
            </w:rPr>
            <w:t>[82]</w:t>
          </w:r>
        </w:sdtContent>
      </w:sdt>
      <w:r w:rsidR="00CA0D13">
        <w:rPr>
          <w:rFonts w:ascii="Verdana" w:hAnsi="Verdana"/>
          <w:color w:val="000000"/>
          <w:sz w:val="20"/>
          <w:szCs w:val="20"/>
          <w:lang w:val="en-US"/>
        </w:rPr>
        <w:t>. Its usage is</w:t>
      </w:r>
      <w:r w:rsidR="000413A1" w:rsidRPr="001A27AA">
        <w:rPr>
          <w:rFonts w:ascii="Verdana" w:hAnsi="Verdana"/>
          <w:sz w:val="20"/>
          <w:szCs w:val="20"/>
          <w:lang w:val="en-US"/>
        </w:rPr>
        <w:t xml:space="preserve"> strong</w:t>
      </w:r>
      <w:r w:rsidR="00CA0D13">
        <w:rPr>
          <w:rFonts w:ascii="Verdana" w:hAnsi="Verdana"/>
          <w:sz w:val="20"/>
          <w:szCs w:val="20"/>
          <w:lang w:val="en-US"/>
        </w:rPr>
        <w:t>ly</w:t>
      </w:r>
      <w:r w:rsidR="000413A1" w:rsidRPr="001A27AA">
        <w:rPr>
          <w:rFonts w:ascii="Verdana" w:hAnsi="Verdana"/>
          <w:sz w:val="20"/>
          <w:szCs w:val="20"/>
          <w:lang w:val="en-US"/>
        </w:rPr>
        <w:t xml:space="preserve"> recommended in case of clinical </w:t>
      </w:r>
      <w:r w:rsidR="000413A1" w:rsidRPr="001A27AA">
        <w:rPr>
          <w:rFonts w:ascii="Verdana" w:hAnsi="Verdana"/>
          <w:sz w:val="20"/>
          <w:szCs w:val="20"/>
          <w:lang w:val="en-US"/>
        </w:rPr>
        <w:lastRenderedPageBreak/>
        <w:t>suspicion of irregular sleep–wake schedules or circadian rhythm disorders</w:t>
      </w:r>
      <w:r w:rsidR="00CA0D13">
        <w:rPr>
          <w:rFonts w:ascii="Verdana" w:hAnsi="Verdana"/>
          <w:sz w:val="20"/>
          <w:szCs w:val="20"/>
          <w:lang w:val="en-US"/>
        </w:rPr>
        <w:t xml:space="preserve"> in insomnia patients. This device may also be used </w:t>
      </w:r>
      <w:r w:rsidR="000413A1" w:rsidRPr="001A27AA">
        <w:rPr>
          <w:rFonts w:ascii="Verdana" w:hAnsi="Verdana"/>
          <w:sz w:val="20"/>
          <w:szCs w:val="20"/>
          <w:lang w:val="en-US"/>
        </w:rPr>
        <w:t xml:space="preserve">to evaluate quantitative sleep parameters, but in this </w:t>
      </w:r>
      <w:proofErr w:type="gramStart"/>
      <w:r w:rsidR="000413A1" w:rsidRPr="001A27AA">
        <w:rPr>
          <w:rFonts w:ascii="Verdana" w:hAnsi="Verdana"/>
          <w:sz w:val="20"/>
          <w:szCs w:val="20"/>
          <w:lang w:val="en-US"/>
        </w:rPr>
        <w:t>case</w:t>
      </w:r>
      <w:proofErr w:type="gramEnd"/>
      <w:r w:rsidR="000413A1" w:rsidRPr="001A27AA">
        <w:rPr>
          <w:rFonts w:ascii="Verdana" w:hAnsi="Verdana"/>
          <w:sz w:val="20"/>
          <w:szCs w:val="20"/>
          <w:lang w:val="en-US"/>
        </w:rPr>
        <w:t xml:space="preserve"> </w:t>
      </w:r>
      <w:r w:rsidR="00CA0D13">
        <w:rPr>
          <w:rFonts w:ascii="Verdana" w:hAnsi="Verdana"/>
          <w:sz w:val="20"/>
          <w:szCs w:val="20"/>
          <w:lang w:val="en-US"/>
        </w:rPr>
        <w:t>it doesn’t appear to be as effective</w:t>
      </w:r>
      <w:r w:rsidR="000413A1"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TAwZWU4MjctM2RlOS00NDU1LWFlMzgtZDc5ZjhiN2YxZjJh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2117286681"/>
          <w:placeholder>
            <w:docPart w:val="DefaultPlaceholder_-1854013440"/>
          </w:placeholder>
        </w:sdtPr>
        <w:sdtContent>
          <w:r w:rsidR="00E656D9" w:rsidRPr="00E656D9">
            <w:rPr>
              <w:rFonts w:ascii="Verdana" w:hAnsi="Verdana"/>
              <w:color w:val="000000"/>
              <w:sz w:val="20"/>
              <w:szCs w:val="20"/>
              <w:lang w:val="en-US"/>
            </w:rPr>
            <w:t>[77]</w:t>
          </w:r>
        </w:sdtContent>
      </w:sdt>
      <w:r w:rsidR="000413A1" w:rsidRPr="001A27AA">
        <w:rPr>
          <w:rFonts w:ascii="Verdana" w:hAnsi="Verdana"/>
          <w:sz w:val="20"/>
          <w:szCs w:val="20"/>
          <w:lang w:val="en-US"/>
        </w:rPr>
        <w:t>.</w:t>
      </w:r>
    </w:p>
    <w:p w14:paraId="686B2F61" w14:textId="17E9A38C" w:rsidR="00E74B99" w:rsidRPr="001A27AA" w:rsidRDefault="000413A1"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Comparing PSG and actigraphy, the latter </w:t>
      </w:r>
      <w:r w:rsidR="00CA0D13">
        <w:rPr>
          <w:rFonts w:ascii="Verdana" w:hAnsi="Verdana"/>
          <w:sz w:val="20"/>
          <w:szCs w:val="20"/>
          <w:lang w:val="en-US"/>
        </w:rPr>
        <w:t xml:space="preserve">appears to be less invasive and more convenient when evaluating </w:t>
      </w:r>
      <w:r w:rsidRPr="001A27AA">
        <w:rPr>
          <w:rFonts w:ascii="Verdana" w:hAnsi="Verdana"/>
          <w:sz w:val="20"/>
          <w:szCs w:val="20"/>
          <w:lang w:val="en-US"/>
        </w:rPr>
        <w:t>sleep/wake cycles based on magnitude of wrist movement</w:t>
      </w:r>
      <w:r w:rsidR="00CA0D13">
        <w:rPr>
          <w:rFonts w:ascii="Verdana" w:hAnsi="Verdana"/>
          <w:sz w:val="20"/>
          <w:szCs w:val="20"/>
          <w:lang w:val="en-US"/>
        </w:rPr>
        <w:t xml:space="preserve">. </w:t>
      </w:r>
      <w:r w:rsidRPr="001A27AA">
        <w:rPr>
          <w:rFonts w:ascii="Verdana" w:hAnsi="Verdana"/>
          <w:sz w:val="20"/>
          <w:szCs w:val="20"/>
          <w:lang w:val="en-US"/>
        </w:rPr>
        <w:t>In addition, collecting multiple nights</w:t>
      </w:r>
      <w:r w:rsidR="00CA0D13">
        <w:rPr>
          <w:rFonts w:ascii="Verdana" w:hAnsi="Verdana"/>
          <w:sz w:val="20"/>
          <w:szCs w:val="20"/>
          <w:lang w:val="en-US"/>
        </w:rPr>
        <w:t>’ worth of data</w:t>
      </w:r>
      <w:r w:rsidRPr="001A27AA">
        <w:rPr>
          <w:rFonts w:ascii="Verdana" w:hAnsi="Verdana"/>
          <w:sz w:val="20"/>
          <w:szCs w:val="20"/>
          <w:lang w:val="en-US"/>
        </w:rPr>
        <w:t xml:space="preserve"> in the participant’s natural environment can provide more reliable estimates of sleep compared to PSG, which is typically performed for only one or two nights in a sleep laboratory </w:t>
      </w:r>
      <w:sdt>
        <w:sdtPr>
          <w:rPr>
            <w:rFonts w:ascii="Verdana" w:hAnsi="Verdana"/>
            <w:color w:val="000000"/>
            <w:sz w:val="20"/>
            <w:szCs w:val="20"/>
            <w:lang w:val="en-US"/>
          </w:rPr>
          <w:tag w:val="MENDELEY_CITATION_v3_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"/>
          <w:id w:val="-1039192109"/>
          <w:placeholder>
            <w:docPart w:val="DefaultPlaceholder_-1854013440"/>
          </w:placeholder>
        </w:sdtPr>
        <w:sdtContent>
          <w:r w:rsidR="00E656D9" w:rsidRPr="00E656D9">
            <w:rPr>
              <w:rFonts w:ascii="Verdana" w:hAnsi="Verdana"/>
              <w:color w:val="000000"/>
              <w:sz w:val="20"/>
              <w:szCs w:val="20"/>
              <w:lang w:val="en-US"/>
            </w:rPr>
            <w:t>[93]</w:t>
          </w:r>
        </w:sdtContent>
      </w:sdt>
      <w:r w:rsidRPr="001A27AA">
        <w:rPr>
          <w:rFonts w:ascii="Verdana" w:hAnsi="Verdana"/>
          <w:sz w:val="20"/>
          <w:szCs w:val="20"/>
          <w:lang w:val="en-US"/>
        </w:rPr>
        <w:t>.</w:t>
      </w:r>
    </w:p>
    <w:p w14:paraId="1A027BA7" w14:textId="0213EE2E" w:rsidR="000413A1" w:rsidRPr="001A27AA" w:rsidRDefault="00E656D9" w:rsidP="00513784">
      <w:pPr>
        <w:spacing w:line="360" w:lineRule="auto"/>
        <w:jc w:val="both"/>
        <w:rPr>
          <w:rFonts w:ascii="Verdana" w:hAnsi="Verdana"/>
          <w:sz w:val="20"/>
          <w:szCs w:val="20"/>
          <w:lang w:val="en-US"/>
        </w:rPr>
      </w:pPr>
      <w:r>
        <w:rPr>
          <w:rFonts w:ascii="Verdana" w:hAnsi="Verdana"/>
          <w:sz w:val="20"/>
          <w:szCs w:val="20"/>
          <w:lang w:val="en-US"/>
        </w:rPr>
        <w:t>Despite, a</w:t>
      </w:r>
      <w:r w:rsidR="0047195B" w:rsidRPr="001A27AA">
        <w:rPr>
          <w:rFonts w:ascii="Verdana" w:hAnsi="Verdana"/>
          <w:sz w:val="20"/>
          <w:szCs w:val="20"/>
          <w:lang w:val="en-US"/>
        </w:rPr>
        <w:t xml:space="preserve">ctigraphy compared to ambulatory PSG was determined as a valid objective measurement of SL, WASO, TST, and SE in insomnia patients </w:t>
      </w:r>
      <w:sdt>
        <w:sdtPr>
          <w:rPr>
            <w:rFonts w:ascii="Verdana" w:hAnsi="Verdana"/>
            <w:color w:val="000000"/>
            <w:sz w:val="20"/>
            <w:szCs w:val="20"/>
            <w:lang w:val="en-US"/>
          </w:rPr>
          <w:tag w:val="MENDELEY_CITATION_v3_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"/>
          <w:id w:val="-277716657"/>
          <w:placeholder>
            <w:docPart w:val="DefaultPlaceholder_-1854013440"/>
          </w:placeholder>
        </w:sdtPr>
        <w:sdtContent>
          <w:r w:rsidRPr="00E656D9">
            <w:rPr>
              <w:rFonts w:ascii="Verdana" w:hAnsi="Verdana"/>
              <w:color w:val="000000"/>
              <w:sz w:val="20"/>
              <w:szCs w:val="20"/>
              <w:lang w:val="en-US"/>
            </w:rPr>
            <w:t>[95], [96]</w:t>
          </w:r>
        </w:sdtContent>
      </w:sdt>
      <w:r>
        <w:rPr>
          <w:rFonts w:ascii="Verdana" w:hAnsi="Verdana"/>
          <w:sz w:val="20"/>
          <w:szCs w:val="20"/>
          <w:lang w:val="en-US"/>
        </w:rPr>
        <w:t>, recent literature suggested</w:t>
      </w:r>
      <w:r w:rsidRPr="00E656D9">
        <w:rPr>
          <w:rFonts w:ascii="Verdana" w:hAnsi="Verdana"/>
          <w:sz w:val="20"/>
          <w:szCs w:val="20"/>
          <w:lang w:val="en-US"/>
        </w:rPr>
        <w:t xml:space="preserve"> that the vast majority of ambulatory actigraphy sleep variables did not help to differentiate patients with insomnia from controls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"/>
          <w:id w:val="1521900785"/>
          <w:placeholder>
            <w:docPart w:val="DefaultPlaceholder_-1854013440"/>
          </w:placeholder>
        </w:sdtPr>
        <w:sdtContent>
          <w:r w:rsidRPr="00E656D9">
            <w:rPr>
              <w:rFonts w:ascii="Verdana" w:hAnsi="Verdana"/>
              <w:color w:val="000000"/>
              <w:sz w:val="20"/>
              <w:szCs w:val="20"/>
              <w:lang w:val="en-US"/>
            </w:rPr>
            <w:t>[97]</w:t>
          </w:r>
        </w:sdtContent>
      </w:sdt>
      <w:r w:rsidRPr="00E656D9">
        <w:rPr>
          <w:rFonts w:ascii="Verdana" w:hAnsi="Verdana"/>
          <w:sz w:val="20"/>
          <w:szCs w:val="20"/>
          <w:lang w:val="en-US"/>
        </w:rPr>
        <w:t>.</w:t>
      </w:r>
    </w:p>
    <w:p w14:paraId="475712C4" w14:textId="77777777" w:rsidR="00B40EFE" w:rsidRPr="001A27AA" w:rsidRDefault="00B40EFE" w:rsidP="00513784">
      <w:pPr>
        <w:spacing w:line="360" w:lineRule="auto"/>
        <w:jc w:val="both"/>
        <w:rPr>
          <w:rFonts w:ascii="Verdana" w:hAnsi="Verdana"/>
          <w:sz w:val="20"/>
          <w:szCs w:val="20"/>
          <w:u w:val="single"/>
          <w:lang w:val="en-US"/>
        </w:rPr>
      </w:pPr>
    </w:p>
    <w:p w14:paraId="149B1800" w14:textId="3BFBD63F" w:rsidR="000413A1" w:rsidRPr="001A27AA" w:rsidRDefault="00943F6E" w:rsidP="00513784">
      <w:pPr>
        <w:pStyle w:val="Titolo2"/>
        <w:jc w:val="both"/>
        <w:rPr>
          <w:lang w:val="en-US"/>
        </w:rPr>
      </w:pPr>
      <w:bookmarkStart w:id="33" w:name="_Toc130221176"/>
      <w:r w:rsidRPr="001A27AA">
        <w:rPr>
          <w:lang w:val="en-US"/>
        </w:rPr>
        <w:t>Heterogeneity</w:t>
      </w:r>
      <w:bookmarkEnd w:id="33"/>
    </w:p>
    <w:p w14:paraId="00C730E2" w14:textId="0CECF4AF" w:rsidR="00E65974" w:rsidRPr="001A27AA" w:rsidRDefault="00CA0D13" w:rsidP="00513784">
      <w:pPr>
        <w:spacing w:line="360" w:lineRule="auto"/>
        <w:jc w:val="both"/>
        <w:rPr>
          <w:rFonts w:ascii="Verdana" w:hAnsi="Verdana"/>
          <w:sz w:val="20"/>
          <w:szCs w:val="20"/>
          <w:lang w:val="en-US"/>
        </w:rPr>
      </w:pPr>
      <w:r>
        <w:rPr>
          <w:rFonts w:ascii="Verdana" w:hAnsi="Verdana"/>
          <w:sz w:val="20"/>
          <w:szCs w:val="20"/>
          <w:lang w:val="en-US"/>
        </w:rPr>
        <w:t>Despite</w:t>
      </w:r>
      <w:r w:rsidR="00B40EFE" w:rsidRPr="001A27AA">
        <w:rPr>
          <w:rFonts w:ascii="Verdana" w:hAnsi="Verdana"/>
          <w:sz w:val="20"/>
          <w:szCs w:val="20"/>
          <w:lang w:val="en-US"/>
        </w:rPr>
        <w:t xml:space="preserve"> the high </w:t>
      </w:r>
      <w:r w:rsidR="00E65974" w:rsidRPr="001A27AA">
        <w:rPr>
          <w:rFonts w:ascii="Verdana" w:hAnsi="Verdana"/>
          <w:sz w:val="20"/>
          <w:szCs w:val="20"/>
          <w:lang w:val="en-US"/>
        </w:rPr>
        <w:t xml:space="preserve">incidence, the identification of genes that confer an associated risk of insomnia </w:t>
      </w:r>
      <w:sdt>
        <w:sdtPr>
          <w:rPr>
            <w:rFonts w:ascii="Verdana" w:hAnsi="Verdana"/>
            <w:color w:val="000000"/>
            <w:sz w:val="20"/>
            <w:szCs w:val="20"/>
            <w:lang w:val="en-US"/>
          </w:rPr>
          <w:tag w:val="MENDELEY_CITATION_v3_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"/>
          <w:id w:val="440187995"/>
          <w:placeholder>
            <w:docPart w:val="DefaultPlaceholder_-1854013440"/>
          </w:placeholder>
        </w:sdtPr>
        <w:sdtContent>
          <w:r w:rsidR="00E656D9" w:rsidRPr="00E656D9">
            <w:rPr>
              <w:rFonts w:ascii="Verdana" w:hAnsi="Verdana"/>
              <w:color w:val="000000"/>
              <w:sz w:val="20"/>
              <w:szCs w:val="20"/>
              <w:lang w:val="en-US"/>
            </w:rPr>
            <w:t>[22], [23]</w:t>
          </w:r>
        </w:sdtContent>
      </w:sdt>
      <w:r w:rsidR="00E65974" w:rsidRPr="001A27AA">
        <w:rPr>
          <w:rFonts w:ascii="Verdana" w:hAnsi="Verdana"/>
          <w:sz w:val="20"/>
          <w:szCs w:val="20"/>
          <w:lang w:val="en-US"/>
        </w:rPr>
        <w:t xml:space="preserve"> and a substantial</w:t>
      </w:r>
      <w:r w:rsidR="00B40EFE" w:rsidRPr="001A27AA">
        <w:rPr>
          <w:rFonts w:ascii="Verdana" w:hAnsi="Verdana"/>
          <w:sz w:val="20"/>
          <w:szCs w:val="20"/>
          <w:lang w:val="en-US"/>
        </w:rPr>
        <w:t xml:space="preserve"> heritability of insomnia</w:t>
      </w:r>
      <w:r w:rsidR="00E65974"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"/>
          <w:id w:val="887696006"/>
          <w:placeholder>
            <w:docPart w:val="DefaultPlaceholder_-1854013440"/>
          </w:placeholder>
        </w:sdtPr>
        <w:sdtContent>
          <w:r w:rsidR="00E656D9" w:rsidRPr="00E656D9">
            <w:rPr>
              <w:rFonts w:ascii="Verdana" w:hAnsi="Verdana"/>
              <w:color w:val="000000"/>
              <w:sz w:val="20"/>
              <w:szCs w:val="20"/>
              <w:lang w:val="en-US"/>
            </w:rPr>
            <w:t>[98]</w:t>
          </w:r>
        </w:sdtContent>
      </w:sdt>
      <w:r w:rsidR="00F052F9" w:rsidRPr="001A27AA">
        <w:rPr>
          <w:rFonts w:ascii="Verdana" w:hAnsi="Verdana"/>
          <w:color w:val="000000"/>
          <w:sz w:val="20"/>
          <w:szCs w:val="20"/>
          <w:lang w:val="en-US"/>
        </w:rPr>
        <w:t>,</w:t>
      </w:r>
      <w:r w:rsidR="00B40EFE" w:rsidRPr="001A27AA">
        <w:rPr>
          <w:rFonts w:ascii="Verdana" w:hAnsi="Verdana"/>
          <w:sz w:val="20"/>
          <w:szCs w:val="20"/>
          <w:lang w:val="en-US"/>
        </w:rPr>
        <w:t xml:space="preserve"> it </w:t>
      </w:r>
      <w:r>
        <w:rPr>
          <w:rFonts w:ascii="Verdana" w:hAnsi="Verdana"/>
          <w:sz w:val="20"/>
          <w:szCs w:val="20"/>
          <w:lang w:val="en-US"/>
        </w:rPr>
        <w:t>remains</w:t>
      </w:r>
      <w:r w:rsidR="00E65974" w:rsidRPr="001A27AA">
        <w:rPr>
          <w:rFonts w:ascii="Verdana" w:hAnsi="Verdana"/>
          <w:sz w:val="20"/>
          <w:szCs w:val="20"/>
          <w:lang w:val="en-US"/>
        </w:rPr>
        <w:t xml:space="preserve"> very difficult</w:t>
      </w:r>
      <w:r w:rsidR="00B40EFE" w:rsidRPr="001A27AA">
        <w:rPr>
          <w:rFonts w:ascii="Verdana" w:hAnsi="Verdana"/>
          <w:sz w:val="20"/>
          <w:szCs w:val="20"/>
          <w:lang w:val="en-US"/>
        </w:rPr>
        <w:t xml:space="preserve"> to characteri</w:t>
      </w:r>
      <w:r w:rsidR="00E65974" w:rsidRPr="001A27AA">
        <w:rPr>
          <w:rFonts w:ascii="Verdana" w:hAnsi="Verdana"/>
          <w:sz w:val="20"/>
          <w:szCs w:val="20"/>
          <w:lang w:val="en-US"/>
        </w:rPr>
        <w:t>z</w:t>
      </w:r>
      <w:r w:rsidR="00B40EFE" w:rsidRPr="001A27AA">
        <w:rPr>
          <w:rFonts w:ascii="Verdana" w:hAnsi="Verdana"/>
          <w:sz w:val="20"/>
          <w:szCs w:val="20"/>
          <w:lang w:val="en-US"/>
        </w:rPr>
        <w:t>e insomnia</w:t>
      </w:r>
      <w:r w:rsidR="00E65974" w:rsidRPr="001A27AA">
        <w:rPr>
          <w:rFonts w:ascii="Verdana" w:hAnsi="Verdana"/>
          <w:sz w:val="20"/>
          <w:szCs w:val="20"/>
          <w:lang w:val="en-US"/>
        </w:rPr>
        <w:t xml:space="preserve"> taking into account many factors</w:t>
      </w:r>
      <w:r w:rsidR="00F052F9" w:rsidRPr="001A27AA">
        <w:rPr>
          <w:rFonts w:ascii="Verdana" w:hAnsi="Verdana"/>
          <w:sz w:val="20"/>
          <w:szCs w:val="20"/>
          <w:lang w:val="en-US"/>
        </w:rPr>
        <w:t xml:space="preserve"> </w:t>
      </w:r>
      <w:r w:rsidR="00F74395" w:rsidRPr="001A27AA">
        <w:rPr>
          <w:rFonts w:ascii="Verdana" w:hAnsi="Verdana"/>
          <w:sz w:val="20"/>
          <w:szCs w:val="20"/>
          <w:lang w:val="en-US"/>
        </w:rPr>
        <w:t>into a single phenotype</w:t>
      </w:r>
      <w:r w:rsidR="00E65974" w:rsidRPr="001A27AA">
        <w:rPr>
          <w:rFonts w:ascii="Verdana" w:hAnsi="Verdana"/>
          <w:sz w:val="20"/>
          <w:szCs w:val="20"/>
          <w:lang w:val="en-US"/>
        </w:rPr>
        <w:t>.</w:t>
      </w:r>
    </w:p>
    <w:p w14:paraId="49659EF7" w14:textId="62B7E922" w:rsidR="00943F6E" w:rsidRPr="001A27AA" w:rsidRDefault="00E65974" w:rsidP="00513784">
      <w:pPr>
        <w:spacing w:line="360" w:lineRule="auto"/>
        <w:jc w:val="both"/>
        <w:rPr>
          <w:rFonts w:ascii="Verdana" w:hAnsi="Verdana"/>
          <w:sz w:val="20"/>
          <w:szCs w:val="20"/>
          <w:lang w:val="en-US"/>
        </w:rPr>
      </w:pPr>
      <w:r w:rsidRPr="001A27AA">
        <w:rPr>
          <w:rFonts w:ascii="Verdana" w:hAnsi="Verdana"/>
          <w:sz w:val="20"/>
          <w:szCs w:val="20"/>
          <w:lang w:val="en-US"/>
        </w:rPr>
        <w:t>Heterogeneity in insomnia patients was revealed by several investigations</w:t>
      </w:r>
      <w:r w:rsidR="00CA0D13">
        <w:rPr>
          <w:rFonts w:ascii="Verdana" w:hAnsi="Verdana"/>
          <w:sz w:val="20"/>
          <w:szCs w:val="20"/>
          <w:lang w:val="en-US"/>
        </w:rPr>
        <w:t>: evaluating cognition authors tried</w:t>
      </w:r>
      <w:r w:rsidRPr="001A27AA">
        <w:rPr>
          <w:rFonts w:ascii="Verdana" w:hAnsi="Verdana"/>
          <w:sz w:val="20"/>
          <w:szCs w:val="20"/>
          <w:lang w:val="en-US"/>
        </w:rPr>
        <w:t xml:space="preserve"> </w:t>
      </w:r>
      <w:r w:rsidR="00042AA0" w:rsidRPr="001A27AA">
        <w:rPr>
          <w:rFonts w:ascii="Verdana" w:hAnsi="Verdana"/>
          <w:sz w:val="20"/>
          <w:szCs w:val="20"/>
          <w:lang w:val="en-US"/>
        </w:rPr>
        <w:t xml:space="preserve">comparing ID with normal sleepers, </w:t>
      </w:r>
      <w:r w:rsidR="00CA0D13">
        <w:rPr>
          <w:rFonts w:ascii="Verdana" w:hAnsi="Verdana"/>
          <w:sz w:val="20"/>
          <w:szCs w:val="20"/>
          <w:lang w:val="en-US"/>
        </w:rPr>
        <w:t>and found</w:t>
      </w:r>
      <w:r w:rsidR="00042AA0" w:rsidRPr="001A27AA">
        <w:rPr>
          <w:rFonts w:ascii="Verdana" w:hAnsi="Verdana"/>
          <w:sz w:val="20"/>
          <w:szCs w:val="20"/>
          <w:lang w:val="en-US"/>
        </w:rPr>
        <w:t xml:space="preserve"> significant impairments in episodic memory, problem solving, manipulation in working memory, and retention in working memory. </w:t>
      </w:r>
      <w:r w:rsidR="00CA0D13">
        <w:rPr>
          <w:rFonts w:ascii="Verdana" w:hAnsi="Verdana"/>
          <w:sz w:val="20"/>
          <w:szCs w:val="20"/>
          <w:lang w:val="en-US"/>
        </w:rPr>
        <w:t>M</w:t>
      </w:r>
      <w:r w:rsidR="00042AA0" w:rsidRPr="001A27AA">
        <w:rPr>
          <w:rFonts w:ascii="Verdana" w:hAnsi="Verdana"/>
          <w:sz w:val="20"/>
          <w:szCs w:val="20"/>
          <w:lang w:val="en-US"/>
        </w:rPr>
        <w:t xml:space="preserve">ood indices like depressive symptoms could show differences within insomnia patients’ group </w:t>
      </w:r>
      <w:sdt>
        <w:sdtPr>
          <w:rPr>
            <w:rFonts w:ascii="Verdana" w:hAnsi="Verdana"/>
            <w:color w:val="000000"/>
            <w:sz w:val="20"/>
            <w:szCs w:val="20"/>
            <w:lang w:val="en-US"/>
          </w:rPr>
          <w:tag w:val="MENDELEY_CITATION_v3_eyJjaXRhdGlvbklEIjoiTUVOREVMRVlfQ0lUQVRJT05fNzEzZjZjN2EtYjc4Ni00MTdlLWI4YTYtOTdjMzhkODZmYmFiIiwicHJvcGVydGllcyI6eyJub3RlSW5kZXgiOjB9LCJpc0VkaXRlZCI6ZmFsc2UsIm1hbnVhbE92ZXJyaWRlIjp7ImlzTWFudWFsbHlPdmVycmlkZGVuIjpmYWxzZSwiY2l0ZXByb2NUZXh0IjoiWzc0XSIsIm1hbnVhbE92ZXJyaWRlVGV4dCI6IiJ9LCJjaXRhdGlvbkl0ZW1zIjpb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
          <w:id w:val="532619237"/>
          <w:placeholder>
            <w:docPart w:val="DefaultPlaceholder_-1854013440"/>
          </w:placeholder>
        </w:sdtPr>
        <w:sdtContent>
          <w:r w:rsidR="00E656D9" w:rsidRPr="00E656D9">
            <w:rPr>
              <w:rFonts w:ascii="Verdana" w:hAnsi="Verdana"/>
              <w:color w:val="000000"/>
              <w:sz w:val="20"/>
              <w:szCs w:val="20"/>
              <w:lang w:val="en-US"/>
            </w:rPr>
            <w:t>[74]</w:t>
          </w:r>
        </w:sdtContent>
      </w:sdt>
      <w:r w:rsidR="00042AA0" w:rsidRPr="001A27AA">
        <w:rPr>
          <w:rFonts w:ascii="Verdana" w:hAnsi="Verdana"/>
          <w:sz w:val="20"/>
          <w:szCs w:val="20"/>
          <w:lang w:val="en-US"/>
        </w:rPr>
        <w:t xml:space="preserve">. Furthermore, </w:t>
      </w:r>
      <w:r w:rsidR="00831273" w:rsidRPr="001A27AA">
        <w:rPr>
          <w:rFonts w:ascii="Verdana" w:hAnsi="Verdana"/>
          <w:sz w:val="20"/>
          <w:szCs w:val="20"/>
          <w:lang w:val="en-US"/>
        </w:rPr>
        <w:t>insomniacs with a family history of insomnia reported higher scores on measures of insomnia severity, anxiety symptomatology, and arousal predisposition</w:t>
      </w:r>
      <w:r w:rsidR="00042AA0"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"/>
          <w:id w:val="-729149662"/>
          <w:placeholder>
            <w:docPart w:val="DefaultPlaceholder_-1854013440"/>
          </w:placeholder>
        </w:sdtPr>
        <w:sdtContent>
          <w:r w:rsidR="00E656D9" w:rsidRPr="00E656D9">
            <w:rPr>
              <w:rFonts w:ascii="Verdana" w:hAnsi="Verdana"/>
              <w:color w:val="000000"/>
              <w:sz w:val="20"/>
              <w:szCs w:val="20"/>
              <w:lang w:val="en-US"/>
            </w:rPr>
            <w:t>[99]</w:t>
          </w:r>
        </w:sdtContent>
      </w:sdt>
      <w:r w:rsidR="00831273" w:rsidRPr="001A27AA">
        <w:rPr>
          <w:rFonts w:ascii="Verdana" w:hAnsi="Verdana"/>
          <w:sz w:val="20"/>
          <w:szCs w:val="20"/>
          <w:lang w:val="en-US"/>
        </w:rPr>
        <w:t xml:space="preserve">. Moreover, </w:t>
      </w:r>
      <w:r w:rsidR="00042AA0" w:rsidRPr="001A27AA">
        <w:rPr>
          <w:rFonts w:ascii="Verdana" w:hAnsi="Verdana"/>
          <w:sz w:val="20"/>
          <w:szCs w:val="20"/>
          <w:lang w:val="en-US"/>
        </w:rPr>
        <w:t xml:space="preserve">trauma </w:t>
      </w:r>
      <w:r w:rsidR="00B40EFE" w:rsidRPr="001A27AA">
        <w:rPr>
          <w:rFonts w:ascii="Verdana" w:hAnsi="Verdana"/>
          <w:sz w:val="20"/>
          <w:szCs w:val="20"/>
          <w:lang w:val="en-US"/>
        </w:rPr>
        <w:t>history of life events</w:t>
      </w:r>
      <w:r w:rsidR="00831273" w:rsidRPr="001A27AA">
        <w:rPr>
          <w:rFonts w:ascii="Verdana" w:hAnsi="Verdana"/>
          <w:sz w:val="20"/>
          <w:szCs w:val="20"/>
          <w:lang w:val="en-US"/>
        </w:rPr>
        <w:t xml:space="preserve"> </w:t>
      </w:r>
      <w:r w:rsidR="00333C21" w:rsidRPr="001A27AA">
        <w:rPr>
          <w:rFonts w:ascii="Verdana" w:hAnsi="Verdana"/>
          <w:sz w:val="20"/>
          <w:szCs w:val="20"/>
          <w:lang w:val="en-US"/>
        </w:rPr>
        <w:t>seems</w:t>
      </w:r>
      <w:r w:rsidR="00831273" w:rsidRPr="001A27AA">
        <w:rPr>
          <w:rFonts w:ascii="Verdana" w:hAnsi="Verdana"/>
          <w:sz w:val="20"/>
          <w:szCs w:val="20"/>
          <w:lang w:val="en-US"/>
        </w:rPr>
        <w:t xml:space="preserve"> to be reliable indices to subtype insomnia patients </w:t>
      </w:r>
      <w:sdt>
        <w:sdtPr>
          <w:rPr>
            <w:rFonts w:ascii="Verdana" w:hAnsi="Verdana"/>
            <w:color w:val="000000"/>
            <w:sz w:val="20"/>
            <w:szCs w:val="20"/>
            <w:lang w:val="en-US"/>
          </w:rPr>
          <w:tag w:val="MENDELEY_CITATION_v3_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"/>
          <w:id w:val="-767458638"/>
          <w:placeholder>
            <w:docPart w:val="DefaultPlaceholder_-1854013440"/>
          </w:placeholder>
        </w:sdtPr>
        <w:sdtContent>
          <w:r w:rsidR="00E656D9" w:rsidRPr="00E656D9">
            <w:rPr>
              <w:rFonts w:ascii="Verdana" w:hAnsi="Verdana"/>
              <w:color w:val="000000"/>
              <w:sz w:val="20"/>
              <w:szCs w:val="20"/>
              <w:lang w:val="en-US"/>
            </w:rPr>
            <w:t>[100]</w:t>
          </w:r>
        </w:sdtContent>
      </w:sdt>
      <w:r w:rsidR="00831273" w:rsidRPr="001A27AA">
        <w:rPr>
          <w:rFonts w:ascii="Verdana" w:hAnsi="Verdana"/>
          <w:sz w:val="20"/>
          <w:szCs w:val="20"/>
          <w:lang w:val="en-US"/>
        </w:rPr>
        <w:t xml:space="preserve">. </w:t>
      </w:r>
      <w:r w:rsidR="00F74395" w:rsidRPr="001A27AA">
        <w:rPr>
          <w:rFonts w:ascii="Verdana" w:hAnsi="Verdana"/>
          <w:sz w:val="20"/>
          <w:szCs w:val="20"/>
          <w:lang w:val="en-US"/>
        </w:rPr>
        <w:t xml:space="preserve">In terms of personality traits, there are findings indicating that insomniacs display more signs of neuroticism, internalization, anxious concerns and traits associated with perfectionism, even </w:t>
      </w:r>
      <w:r w:rsidR="006B37DE">
        <w:rPr>
          <w:rFonts w:ascii="Verdana" w:hAnsi="Verdana"/>
          <w:sz w:val="20"/>
          <w:szCs w:val="20"/>
          <w:lang w:val="en-US"/>
        </w:rPr>
        <w:t>though</w:t>
      </w:r>
      <w:r w:rsidR="00F74395" w:rsidRPr="001A27AA">
        <w:rPr>
          <w:rFonts w:ascii="Verdana" w:hAnsi="Verdana"/>
          <w:sz w:val="20"/>
          <w:szCs w:val="20"/>
          <w:lang w:val="en-US"/>
        </w:rPr>
        <w:t xml:space="preserve"> several conflicting findings </w:t>
      </w:r>
      <w:r w:rsidR="006B37DE">
        <w:rPr>
          <w:rFonts w:ascii="Verdana" w:hAnsi="Verdana"/>
          <w:sz w:val="20"/>
          <w:szCs w:val="20"/>
          <w:lang w:val="en-US"/>
        </w:rPr>
        <w:t>are still present</w:t>
      </w:r>
      <w:r w:rsidR="00F74395"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"/>
          <w:id w:val="-1267989326"/>
          <w:placeholder>
            <w:docPart w:val="DefaultPlaceholder_-1854013440"/>
          </w:placeholder>
        </w:sdtPr>
        <w:sdtContent>
          <w:r w:rsidR="00E656D9" w:rsidRPr="00E656D9">
            <w:rPr>
              <w:rFonts w:ascii="Verdana" w:hAnsi="Verdana"/>
              <w:color w:val="000000"/>
              <w:sz w:val="20"/>
              <w:szCs w:val="20"/>
              <w:lang w:val="en-US"/>
            </w:rPr>
            <w:t>[63]</w:t>
          </w:r>
        </w:sdtContent>
      </w:sdt>
      <w:r w:rsidR="00F74395" w:rsidRPr="001A27AA">
        <w:rPr>
          <w:rFonts w:ascii="Verdana" w:hAnsi="Verdana"/>
          <w:sz w:val="20"/>
          <w:szCs w:val="20"/>
          <w:lang w:val="en-US"/>
        </w:rPr>
        <w:t>.</w:t>
      </w:r>
    </w:p>
    <w:p w14:paraId="794D8CA9" w14:textId="7865E031" w:rsidR="006F7F07" w:rsidRPr="001A27AA" w:rsidRDefault="005975D4"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line with the previous paragraphs, and insomnia being primarily a sleep disorder </w:t>
      </w:r>
      <w:sdt>
        <w:sdtPr>
          <w:rPr>
            <w:rFonts w:ascii="Verdana" w:hAnsi="Verdana"/>
            <w:color w:val="000000"/>
            <w:sz w:val="20"/>
            <w:szCs w:val="20"/>
            <w:lang w:val="en-US"/>
          </w:rPr>
          <w:tag w:val="MENDELEY_CITATION_v3_eyJjaXRhdGlvbklEIjoiTUVOREVMRVlfQ0lUQVRJT05fOTU2ZGI1NDctYTIxYS00MzZhLWJkNzUtMDEyMjZmMDU0ZTI2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
          <w:id w:val="-1827652037"/>
          <w:placeholder>
            <w:docPart w:val="DefaultPlaceholder_-1854013440"/>
          </w:placeholder>
        </w:sdtPr>
        <w:sdtContent>
          <w:r w:rsidR="00E656D9" w:rsidRPr="00E656D9">
            <w:rPr>
              <w:rFonts w:ascii="Verdana" w:hAnsi="Verdana"/>
              <w:color w:val="000000"/>
              <w:sz w:val="20"/>
              <w:szCs w:val="20"/>
              <w:lang w:val="en-US"/>
            </w:rPr>
            <w:t>[1]</w:t>
          </w:r>
        </w:sdtContent>
      </w:sdt>
      <w:r w:rsidRPr="001A27AA">
        <w:rPr>
          <w:rFonts w:ascii="Verdana" w:hAnsi="Verdana"/>
          <w:sz w:val="20"/>
          <w:szCs w:val="20"/>
          <w:lang w:val="en-US"/>
        </w:rPr>
        <w:t>, macro</w:t>
      </w:r>
      <w:r w:rsidR="006B37DE">
        <w:rPr>
          <w:rFonts w:ascii="Verdana" w:hAnsi="Verdana"/>
          <w:sz w:val="20"/>
          <w:szCs w:val="20"/>
          <w:lang w:val="en-US"/>
        </w:rPr>
        <w:t xml:space="preserve"> and</w:t>
      </w:r>
      <w:r w:rsidRPr="001A27AA">
        <w:rPr>
          <w:rFonts w:ascii="Verdana" w:hAnsi="Verdana"/>
          <w:sz w:val="20"/>
          <w:szCs w:val="20"/>
          <w:lang w:val="en-US"/>
        </w:rPr>
        <w:t xml:space="preserve"> micro-quantitative sleep indices, subjectively and objectively reported, </w:t>
      </w:r>
      <w:r w:rsidR="006B37DE">
        <w:rPr>
          <w:rFonts w:ascii="Verdana" w:hAnsi="Verdana"/>
          <w:sz w:val="20"/>
          <w:szCs w:val="20"/>
          <w:lang w:val="en-US"/>
        </w:rPr>
        <w:t xml:space="preserve">are of the utmost importance when it comes to revealing </w:t>
      </w:r>
      <w:r w:rsidRPr="001A27AA">
        <w:rPr>
          <w:rFonts w:ascii="Verdana" w:hAnsi="Verdana"/>
          <w:sz w:val="20"/>
          <w:szCs w:val="20"/>
          <w:lang w:val="en-US"/>
        </w:rPr>
        <w:t xml:space="preserve">the heterogeneity, and </w:t>
      </w:r>
      <w:r w:rsidR="006B37DE">
        <w:rPr>
          <w:rFonts w:ascii="Verdana" w:hAnsi="Verdana"/>
          <w:sz w:val="20"/>
          <w:szCs w:val="20"/>
          <w:lang w:val="en-US"/>
        </w:rPr>
        <w:t>subsequent</w:t>
      </w:r>
      <w:r w:rsidRPr="001A27AA">
        <w:rPr>
          <w:rFonts w:ascii="Verdana" w:hAnsi="Verdana"/>
          <w:sz w:val="20"/>
          <w:szCs w:val="20"/>
          <w:lang w:val="en-US"/>
        </w:rPr>
        <w:t xml:space="preserve"> subtyping </w:t>
      </w:r>
      <w:r w:rsidR="006B37DE">
        <w:rPr>
          <w:rFonts w:ascii="Verdana" w:hAnsi="Verdana"/>
          <w:sz w:val="20"/>
          <w:szCs w:val="20"/>
          <w:lang w:val="en-US"/>
        </w:rPr>
        <w:t xml:space="preserve">of </w:t>
      </w:r>
      <w:r w:rsidRPr="001A27AA">
        <w:rPr>
          <w:rFonts w:ascii="Verdana" w:hAnsi="Verdana"/>
          <w:sz w:val="20"/>
          <w:szCs w:val="20"/>
          <w:lang w:val="en-US"/>
        </w:rPr>
        <w:t xml:space="preserve">ID patients. </w:t>
      </w:r>
      <w:r w:rsidR="007163B0" w:rsidRPr="001A27AA">
        <w:rPr>
          <w:rFonts w:ascii="Verdana" w:hAnsi="Verdana"/>
          <w:sz w:val="20"/>
          <w:szCs w:val="20"/>
          <w:lang w:val="en-US"/>
        </w:rPr>
        <w:t>T</w:t>
      </w:r>
      <w:r w:rsidRPr="001A27AA">
        <w:rPr>
          <w:rFonts w:ascii="Verdana" w:hAnsi="Verdana"/>
          <w:sz w:val="20"/>
          <w:szCs w:val="20"/>
          <w:lang w:val="en-US"/>
        </w:rPr>
        <w:t xml:space="preserve">he first sleep variables </w:t>
      </w:r>
      <w:r w:rsidR="006B37DE">
        <w:rPr>
          <w:rFonts w:ascii="Verdana" w:hAnsi="Verdana"/>
          <w:sz w:val="20"/>
          <w:szCs w:val="20"/>
          <w:lang w:val="en-US"/>
        </w:rPr>
        <w:t xml:space="preserve">to come under </w:t>
      </w:r>
      <w:r w:rsidR="006B37DE">
        <w:rPr>
          <w:rFonts w:ascii="Verdana" w:hAnsi="Verdana"/>
          <w:sz w:val="20"/>
          <w:szCs w:val="20"/>
          <w:lang w:val="en-US"/>
        </w:rPr>
        <w:lastRenderedPageBreak/>
        <w:t>scrutiny</w:t>
      </w:r>
      <w:r w:rsidRPr="001A27AA">
        <w:rPr>
          <w:rFonts w:ascii="Verdana" w:hAnsi="Verdana"/>
          <w:sz w:val="20"/>
          <w:szCs w:val="20"/>
          <w:lang w:val="en-US"/>
        </w:rPr>
        <w:t xml:space="preserve"> in the literature were subjective insomnia complaints, such as difficulty initiating sleep, difficulty maintaining sleep, and early morning awakening. But also,</w:t>
      </w:r>
      <w:r w:rsidR="007163B0" w:rsidRPr="001A27AA">
        <w:rPr>
          <w:rFonts w:ascii="Verdana" w:hAnsi="Verdana"/>
          <w:sz w:val="20"/>
          <w:szCs w:val="20"/>
          <w:lang w:val="en-US"/>
        </w:rPr>
        <w:t xml:space="preserve"> despite being removed from the new diagnostic criteria,</w:t>
      </w:r>
      <w:r w:rsidRPr="001A27AA">
        <w:rPr>
          <w:rFonts w:ascii="Verdana" w:hAnsi="Verdana"/>
          <w:sz w:val="20"/>
          <w:szCs w:val="20"/>
          <w:lang w:val="en-US"/>
        </w:rPr>
        <w:t xml:space="preserve"> subtyping patients </w:t>
      </w:r>
      <w:r w:rsidR="006F7F07" w:rsidRPr="001A27AA">
        <w:rPr>
          <w:rFonts w:ascii="Verdana" w:hAnsi="Verdana"/>
          <w:sz w:val="20"/>
          <w:szCs w:val="20"/>
          <w:lang w:val="en-US"/>
        </w:rPr>
        <w:t>in</w:t>
      </w:r>
      <w:r w:rsidRPr="001A27AA">
        <w:rPr>
          <w:rFonts w:ascii="Verdana" w:hAnsi="Verdana"/>
          <w:sz w:val="20"/>
          <w:szCs w:val="20"/>
          <w:lang w:val="en-US"/>
        </w:rPr>
        <w:t xml:space="preserve"> idiopathic, psychophysiological, and paradoxical insomnia </w:t>
      </w:r>
      <w:r w:rsidR="006B37DE">
        <w:rPr>
          <w:rFonts w:ascii="Verdana" w:hAnsi="Verdana"/>
          <w:sz w:val="20"/>
          <w:szCs w:val="20"/>
          <w:lang w:val="en-US"/>
        </w:rPr>
        <w:t>appeared to be quite</w:t>
      </w:r>
      <w:r w:rsidRPr="001A27AA">
        <w:rPr>
          <w:rFonts w:ascii="Verdana" w:hAnsi="Verdana"/>
          <w:sz w:val="20"/>
          <w:szCs w:val="20"/>
          <w:lang w:val="en-US"/>
        </w:rPr>
        <w:t xml:space="preserve"> poor in terms of diagnostic accuracy, reliability and validity </w:t>
      </w:r>
      <w:r w:rsidR="007163B0" w:rsidRPr="001A27AA">
        <w:rPr>
          <w:rFonts w:ascii="Verdana" w:hAnsi="Verdana"/>
          <w:sz w:val="20"/>
          <w:szCs w:val="20"/>
          <w:lang w:val="en-US"/>
        </w:rPr>
        <w:t xml:space="preserve">for clustering </w:t>
      </w:r>
      <w:r w:rsidRPr="001A27AA">
        <w:rPr>
          <w:rFonts w:ascii="Verdana" w:hAnsi="Verdana"/>
          <w:sz w:val="20"/>
          <w:szCs w:val="20"/>
          <w:lang w:val="en-US"/>
        </w:rPr>
        <w:t xml:space="preserve">insomnia </w:t>
      </w:r>
      <w:r w:rsidR="007163B0" w:rsidRPr="001A27AA">
        <w:rPr>
          <w:rFonts w:ascii="Verdana" w:hAnsi="Verdana"/>
          <w:sz w:val="20"/>
          <w:szCs w:val="20"/>
          <w:lang w:val="en-US"/>
        </w:rPr>
        <w:t xml:space="preserve">patients </w:t>
      </w:r>
      <w:sdt>
        <w:sdtPr>
          <w:rPr>
            <w:rFonts w:ascii="Verdana" w:hAnsi="Verdana"/>
            <w:color w:val="000000"/>
            <w:sz w:val="20"/>
            <w:szCs w:val="20"/>
            <w:lang w:val="en-US"/>
          </w:rPr>
          <w:tag w:val="MENDELEY_CITATION_v3_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"/>
          <w:id w:val="317472987"/>
          <w:placeholder>
            <w:docPart w:val="DefaultPlaceholder_-1854013440"/>
          </w:placeholder>
        </w:sdtPr>
        <w:sdtContent>
          <w:r w:rsidR="00E656D9" w:rsidRPr="00E656D9">
            <w:rPr>
              <w:rFonts w:ascii="Verdana" w:hAnsi="Verdana"/>
              <w:color w:val="000000"/>
              <w:sz w:val="20"/>
              <w:szCs w:val="20"/>
              <w:lang w:val="en-US"/>
            </w:rPr>
            <w:t>[73]</w:t>
          </w:r>
        </w:sdtContent>
      </w:sdt>
      <w:r w:rsidR="007163B0" w:rsidRPr="001A27AA">
        <w:rPr>
          <w:rFonts w:ascii="Verdana" w:hAnsi="Verdana"/>
          <w:sz w:val="20"/>
          <w:szCs w:val="20"/>
          <w:lang w:val="en-US"/>
        </w:rPr>
        <w:t xml:space="preserve">. </w:t>
      </w:r>
    </w:p>
    <w:p w14:paraId="1BB1E61F" w14:textId="23D8926B" w:rsidR="006F7F07" w:rsidRPr="001A27AA" w:rsidRDefault="006F7F07"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On the other hand, a recent</w:t>
      </w:r>
      <w:r w:rsidR="006B37DE">
        <w:rPr>
          <w:rFonts w:ascii="Verdana" w:hAnsi="Verdana"/>
          <w:sz w:val="20"/>
          <w:szCs w:val="20"/>
          <w:lang w:val="en-US"/>
        </w:rPr>
        <w:t>ly</w:t>
      </w:r>
      <w:r w:rsidRPr="001A27AA">
        <w:rPr>
          <w:rFonts w:ascii="Verdana" w:hAnsi="Verdana"/>
          <w:sz w:val="20"/>
          <w:szCs w:val="20"/>
          <w:lang w:val="en-US"/>
        </w:rPr>
        <w:t xml:space="preserve"> growing body of literature suggested that a subtype of insomnia patients seems to be relevant. Specifically, the old definition of paradoxical insomnia, which to date </w:t>
      </w:r>
      <w:r w:rsidR="00522A74" w:rsidRPr="001A27AA">
        <w:rPr>
          <w:rFonts w:ascii="Verdana" w:hAnsi="Verdana"/>
          <w:sz w:val="20"/>
          <w:szCs w:val="20"/>
          <w:lang w:val="en-US"/>
        </w:rPr>
        <w:t xml:space="preserve">is defined as misperception. Insomniacs usually tend to underestimate their total sleep time and overestimate the wake after sleep onset and sleep latency, suggesting that subjective and objective insomnia subtypes may suffer from distinctive forms of sleep-related pathophysiology </w:t>
      </w:r>
      <w:sdt>
        <w:sdtPr>
          <w:rPr>
            <w:rFonts w:ascii="Verdana" w:hAnsi="Verdana"/>
            <w:color w:val="000000"/>
            <w:sz w:val="20"/>
            <w:szCs w:val="20"/>
            <w:lang w:val="en-US"/>
          </w:rPr>
          <w:tag w:val="MENDELEY_CITATION_v3_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"/>
          <w:id w:val="67779500"/>
          <w:placeholder>
            <w:docPart w:val="DefaultPlaceholder_-1854013440"/>
          </w:placeholder>
        </w:sdtPr>
        <w:sdtContent>
          <w:r w:rsidR="00E656D9" w:rsidRPr="00E656D9">
            <w:rPr>
              <w:rFonts w:ascii="Verdana" w:hAnsi="Verdana"/>
              <w:color w:val="000000"/>
              <w:sz w:val="20"/>
              <w:szCs w:val="20"/>
              <w:lang w:val="en-US"/>
            </w:rPr>
            <w:t>[101], [102]</w:t>
          </w:r>
        </w:sdtContent>
      </w:sdt>
      <w:r w:rsidR="00522A74" w:rsidRPr="001A27AA">
        <w:rPr>
          <w:rFonts w:ascii="Verdana" w:hAnsi="Verdana"/>
          <w:sz w:val="20"/>
          <w:szCs w:val="20"/>
          <w:lang w:val="en-US"/>
        </w:rPr>
        <w:t>.</w:t>
      </w:r>
      <w:r w:rsidR="00F43AE0" w:rsidRPr="001A27AA">
        <w:rPr>
          <w:rFonts w:ascii="Verdana" w:hAnsi="Verdana"/>
          <w:sz w:val="20"/>
          <w:szCs w:val="20"/>
          <w:lang w:val="en-US"/>
        </w:rPr>
        <w:t xml:space="preserve"> Diagnostic manuals</w:t>
      </w:r>
      <w:r w:rsidR="006B37DE">
        <w:rPr>
          <w:rFonts w:ascii="Verdana" w:hAnsi="Verdana"/>
          <w:sz w:val="20"/>
          <w:szCs w:val="20"/>
          <w:lang w:val="en-US"/>
        </w:rPr>
        <w:t>’</w:t>
      </w:r>
      <w:r w:rsidR="00F43AE0" w:rsidRPr="001A27AA">
        <w:rPr>
          <w:rFonts w:ascii="Verdana" w:hAnsi="Verdana"/>
          <w:sz w:val="20"/>
          <w:szCs w:val="20"/>
          <w:lang w:val="en-US"/>
        </w:rPr>
        <w:t xml:space="preserve"> esteemed preponderance of this subtype of insomnia </w:t>
      </w:r>
      <w:r w:rsidR="006A4BA6" w:rsidRPr="001A27AA">
        <w:rPr>
          <w:rFonts w:ascii="Verdana" w:hAnsi="Verdana"/>
          <w:sz w:val="20"/>
          <w:szCs w:val="20"/>
          <w:lang w:val="en-US"/>
        </w:rPr>
        <w:t>ranges</w:t>
      </w:r>
      <w:r w:rsidR="00F43AE0" w:rsidRPr="001A27AA">
        <w:rPr>
          <w:rFonts w:ascii="Verdana" w:hAnsi="Verdana"/>
          <w:sz w:val="20"/>
          <w:szCs w:val="20"/>
          <w:lang w:val="en-US"/>
        </w:rPr>
        <w:t xml:space="preserve"> from 5 to 9 percentage </w:t>
      </w:r>
      <w:sdt>
        <w:sdtPr>
          <w:rPr>
            <w:rFonts w:ascii="Verdana" w:hAnsi="Verdana"/>
            <w:color w:val="000000"/>
            <w:sz w:val="20"/>
            <w:szCs w:val="20"/>
            <w:lang w:val="en-US"/>
          </w:rPr>
          <w:tag w:val="MENDELEY_CITATION_v3_eyJjaXRhdGlvbklEIjoiTUVOREVMRVlfQ0lUQVRJT05fZDRjOThhMjUtMzUzNi00MzAwLTkxM2YtM2ExZmRjODcwMzczIiwicHJvcGVydGllcyI6eyJub3RlSW5kZXgiOjB9LCJpc0VkaXRlZCI6ZmFsc2UsIm1hbnVhbE92ZXJyaWRlIjp7ImlzTWFudWFsbHlPdmVycmlkZGVuIjpmYWxzZSwiY2l0ZXByb2NUZXh0IjoiWzEwM10iLCJtYW51YWxPdmVycmlkZVRleHQiOiIifSwiY2l0YXRpb25JdGVtcyI6W3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1dfQ=="/>
          <w:id w:val="-308011961"/>
          <w:placeholder>
            <w:docPart w:val="DefaultPlaceholder_-1854013440"/>
          </w:placeholder>
        </w:sdtPr>
        <w:sdtContent>
          <w:r w:rsidR="00E656D9" w:rsidRPr="00E656D9">
            <w:rPr>
              <w:rFonts w:ascii="Verdana" w:hAnsi="Verdana"/>
              <w:color w:val="000000"/>
              <w:sz w:val="20"/>
              <w:szCs w:val="20"/>
              <w:lang w:val="en-US"/>
            </w:rPr>
            <w:t>[103]</w:t>
          </w:r>
        </w:sdtContent>
      </w:sdt>
      <w:r w:rsidR="00F43AE0" w:rsidRPr="001A27AA">
        <w:rPr>
          <w:rFonts w:ascii="Verdana" w:hAnsi="Verdana"/>
          <w:color w:val="000000"/>
          <w:sz w:val="20"/>
          <w:szCs w:val="20"/>
          <w:lang w:val="en-US"/>
        </w:rPr>
        <w:t xml:space="preserve">. Despite this, lack of a consensus on a precise index and cut-off to determine the misperception index, even if the most reliable index seems to be </w:t>
      </w:r>
      <w:r w:rsidR="006B37DE">
        <w:rPr>
          <w:rFonts w:ascii="Verdana" w:hAnsi="Verdana"/>
          <w:color w:val="000000"/>
          <w:sz w:val="20"/>
          <w:szCs w:val="20"/>
          <w:lang w:val="en-US"/>
        </w:rPr>
        <w:t>the one emerging from a study</w:t>
      </w:r>
      <w:r w:rsidR="00F43AE0" w:rsidRPr="001A27AA">
        <w:rPr>
          <w:rFonts w:ascii="Verdana" w:hAnsi="Verdana"/>
          <w:color w:val="000000"/>
          <w:sz w:val="20"/>
          <w:szCs w:val="20"/>
          <w:lang w:val="en-US"/>
        </w:rPr>
        <w:t xml:space="preserve"> by </w:t>
      </w:r>
      <w:proofErr w:type="spellStart"/>
      <w:r w:rsidR="00F43AE0" w:rsidRPr="001A27AA">
        <w:rPr>
          <w:rFonts w:ascii="Verdana" w:hAnsi="Verdana"/>
          <w:color w:val="000000"/>
          <w:sz w:val="20"/>
          <w:szCs w:val="20"/>
          <w:lang w:val="en-US"/>
        </w:rPr>
        <w:t>Manconi</w:t>
      </w:r>
      <w:proofErr w:type="spellEnd"/>
      <w:r w:rsidR="00F43AE0" w:rsidRPr="001A27AA">
        <w:rPr>
          <w:rFonts w:ascii="Verdana" w:hAnsi="Verdana"/>
          <w:color w:val="000000"/>
          <w:sz w:val="20"/>
          <w:szCs w:val="20"/>
          <w:lang w:val="en-US"/>
        </w:rPr>
        <w:t xml:space="preserve"> and colleagues </w:t>
      </w:r>
      <w:sdt>
        <w:sdtPr>
          <w:rPr>
            <w:rFonts w:ascii="Verdana" w:hAnsi="Verdana"/>
            <w:color w:val="000000"/>
            <w:sz w:val="20"/>
            <w:szCs w:val="20"/>
            <w:lang w:val="en-US"/>
          </w:rPr>
          <w:tag w:val="MENDELEY_CITATION_v3_eyJjaXRhdGlvbklEIjoiTUVOREVMRVlfQ0lUQVRJT05fOWM4ZTlhYTYtZDAxMS00Zjc4LTg2ODQtNmFmZDQ4YWQwODcx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
          <w:id w:val="-1756512997"/>
          <w:placeholder>
            <w:docPart w:val="DefaultPlaceholder_-1854013440"/>
          </w:placeholder>
        </w:sdtPr>
        <w:sdtContent>
          <w:r w:rsidR="00E656D9" w:rsidRPr="00E656D9">
            <w:rPr>
              <w:rFonts w:ascii="Verdana" w:hAnsi="Verdana"/>
              <w:color w:val="000000"/>
              <w:sz w:val="20"/>
              <w:szCs w:val="20"/>
              <w:lang w:val="en-US"/>
            </w:rPr>
            <w:t>[104]</w:t>
          </w:r>
        </w:sdtContent>
      </w:sdt>
      <w:r w:rsidR="00F43AE0" w:rsidRPr="001A27AA">
        <w:rPr>
          <w:rFonts w:ascii="Verdana" w:hAnsi="Verdana"/>
          <w:color w:val="000000"/>
          <w:sz w:val="20"/>
          <w:szCs w:val="20"/>
          <w:lang w:val="en-US"/>
        </w:rPr>
        <w:t xml:space="preserve">. </w:t>
      </w:r>
      <w:r w:rsidR="00076803" w:rsidRPr="001A27AA">
        <w:rPr>
          <w:rFonts w:ascii="Verdana" w:hAnsi="Verdana"/>
          <w:color w:val="000000"/>
          <w:sz w:val="20"/>
          <w:szCs w:val="20"/>
          <w:lang w:val="en-US"/>
        </w:rPr>
        <w:t>However, suggesting the need to evaluate specific indices of sleep, insomniacs who underestimated sleep time by at least 10% were correlated with NREM EEG spectral indices and not with traditional polysomnography measures</w:t>
      </w:r>
      <w:r w:rsidR="006B37DE">
        <w:rPr>
          <w:rFonts w:ascii="Verdana" w:hAnsi="Verdana"/>
          <w:color w:val="000000"/>
          <w:sz w:val="20"/>
          <w:szCs w:val="20"/>
          <w:lang w:val="en-US"/>
        </w:rPr>
        <w:t>, highlighting the need to evaluate specific indices of sleep</w:t>
      </w:r>
      <w:r w:rsidR="00076803"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mY1YzE1ZWEtNjlmYi00OTMwLWIzZWItZTE4ZWM2YTgzZDYx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
          <w:id w:val="-2022307769"/>
          <w:placeholder>
            <w:docPart w:val="DefaultPlaceholder_-1854013440"/>
          </w:placeholder>
        </w:sdtPr>
        <w:sdtContent>
          <w:r w:rsidR="00E656D9" w:rsidRPr="00E656D9">
            <w:rPr>
              <w:rFonts w:ascii="Verdana" w:hAnsi="Verdana"/>
              <w:color w:val="000000"/>
              <w:sz w:val="20"/>
              <w:szCs w:val="20"/>
              <w:lang w:val="en-US"/>
            </w:rPr>
            <w:t>[35]</w:t>
          </w:r>
        </w:sdtContent>
      </w:sdt>
      <w:r w:rsidR="00076803" w:rsidRPr="001A27AA">
        <w:rPr>
          <w:rFonts w:ascii="Verdana" w:hAnsi="Verdana"/>
          <w:color w:val="000000"/>
          <w:sz w:val="20"/>
          <w:szCs w:val="20"/>
          <w:lang w:val="en-US"/>
        </w:rPr>
        <w:t xml:space="preserve">. In fact, more recently the guidelines suggested that future research on sleep misperception should focus on sleep microstructure and quantitative EEG studies in both REM and NREM sleep, </w:t>
      </w:r>
      <w:r w:rsidR="006B37DE">
        <w:rPr>
          <w:rFonts w:ascii="Verdana" w:hAnsi="Verdana"/>
          <w:color w:val="000000"/>
          <w:sz w:val="20"/>
          <w:szCs w:val="20"/>
          <w:lang w:val="en-US"/>
        </w:rPr>
        <w:t>hopefully</w:t>
      </w:r>
      <w:r w:rsidR="00076803" w:rsidRPr="001A27AA">
        <w:rPr>
          <w:rFonts w:ascii="Verdana" w:hAnsi="Verdana"/>
          <w:color w:val="000000"/>
          <w:sz w:val="20"/>
          <w:szCs w:val="20"/>
          <w:lang w:val="en-US"/>
        </w:rPr>
        <w:t xml:space="preserve"> developing an unambiguous evidence-based measure of sleep state misperception </w:t>
      </w:r>
      <w:sdt>
        <w:sdtPr>
          <w:rPr>
            <w:rFonts w:ascii="Verdana" w:hAnsi="Verdana"/>
            <w:color w:val="000000"/>
            <w:sz w:val="20"/>
            <w:szCs w:val="20"/>
            <w:lang w:val="en-US"/>
          </w:rPr>
          <w:tag w:val="MENDELEY_CITATION_v3_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"/>
          <w:id w:val="-1903905018"/>
          <w:placeholder>
            <w:docPart w:val="DefaultPlaceholder_-1854013440"/>
          </w:placeholder>
        </w:sdtPr>
        <w:sdtContent>
          <w:r w:rsidR="00E656D9" w:rsidRPr="00E656D9">
            <w:rPr>
              <w:rFonts w:ascii="Verdana" w:hAnsi="Verdana"/>
              <w:color w:val="000000"/>
              <w:sz w:val="20"/>
              <w:szCs w:val="20"/>
              <w:lang w:val="en-US"/>
            </w:rPr>
            <w:t>[105], [106]</w:t>
          </w:r>
        </w:sdtContent>
      </w:sdt>
      <w:r w:rsidR="00076803" w:rsidRPr="001A27AA">
        <w:rPr>
          <w:rFonts w:ascii="Verdana" w:hAnsi="Verdana"/>
          <w:color w:val="000000"/>
          <w:sz w:val="20"/>
          <w:szCs w:val="20"/>
          <w:lang w:val="en-US"/>
        </w:rPr>
        <w:t>.</w:t>
      </w:r>
    </w:p>
    <w:p w14:paraId="7C091E23" w14:textId="0DB701C6" w:rsidR="00DB4546" w:rsidRPr="001A27AA" w:rsidRDefault="00DB4546" w:rsidP="00513784">
      <w:pPr>
        <w:spacing w:line="360" w:lineRule="auto"/>
        <w:jc w:val="both"/>
        <w:rPr>
          <w:rFonts w:ascii="Verdana" w:hAnsi="Verdana"/>
          <w:sz w:val="20"/>
          <w:szCs w:val="20"/>
          <w:lang w:val="en-US"/>
        </w:rPr>
      </w:pPr>
      <w:r w:rsidRPr="001A27AA">
        <w:rPr>
          <w:rFonts w:ascii="Verdana" w:hAnsi="Verdana"/>
          <w:sz w:val="20"/>
          <w:szCs w:val="20"/>
          <w:lang w:val="en-US"/>
        </w:rPr>
        <w:t>Several studies have investigated the value of objective TST for phenotyping</w:t>
      </w:r>
      <w:r w:rsidR="00B4429B" w:rsidRPr="001A27AA">
        <w:rPr>
          <w:rFonts w:ascii="Verdana" w:hAnsi="Verdana"/>
          <w:sz w:val="20"/>
          <w:szCs w:val="20"/>
          <w:lang w:val="en-US"/>
        </w:rPr>
        <w:t xml:space="preserve"> </w:t>
      </w:r>
      <w:r w:rsidRPr="001A27AA">
        <w:rPr>
          <w:rFonts w:ascii="Verdana" w:hAnsi="Verdana"/>
          <w:sz w:val="20"/>
          <w:szCs w:val="20"/>
          <w:lang w:val="en-US"/>
        </w:rPr>
        <w:t>ID</w:t>
      </w:r>
      <w:r w:rsidR="00B4429B"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DlkMzJiMTEtNTRjZC00ZjdjLWFhNTUtODc5NTJiZjE3MTc0IiwicHJvcGVydGllcyI6eyJub3RlSW5kZXgiOjB9LCJpc0VkaXRlZCI6ZmFsc2UsIm1hbnVhbE92ZXJyaWRlIjp7ImlzTWFudWFsbHlPdmVycmlkZGVuIjpmYWxzZSwiY2l0ZXByb2NUZXh0IjoiWzEwN10sIFsxMDhdIiwibWFudWFsT3ZlcnJpZGVUZXh0IjoiIn0sImNpdGF0aW9uSXRlbXMiOlt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
          <w:id w:val="-872914414"/>
          <w:placeholder>
            <w:docPart w:val="DefaultPlaceholder_-1854013440"/>
          </w:placeholder>
        </w:sdtPr>
        <w:sdtContent>
          <w:r w:rsidR="00E656D9" w:rsidRPr="00E656D9">
            <w:rPr>
              <w:rFonts w:ascii="Verdana" w:hAnsi="Verdana"/>
              <w:color w:val="000000"/>
              <w:sz w:val="20"/>
              <w:szCs w:val="20"/>
              <w:lang w:val="en-US"/>
            </w:rPr>
            <w:t>[107], [108]</w:t>
          </w:r>
        </w:sdtContent>
      </w:sdt>
      <w:r w:rsidRPr="001A27AA">
        <w:rPr>
          <w:rFonts w:ascii="Verdana" w:hAnsi="Verdana"/>
          <w:sz w:val="20"/>
          <w:szCs w:val="20"/>
          <w:lang w:val="en-US"/>
        </w:rPr>
        <w:t xml:space="preserve"> challeng</w:t>
      </w:r>
      <w:r w:rsidR="00B4429B" w:rsidRPr="001A27AA">
        <w:rPr>
          <w:rFonts w:ascii="Verdana" w:hAnsi="Verdana"/>
          <w:sz w:val="20"/>
          <w:szCs w:val="20"/>
          <w:lang w:val="en-US"/>
        </w:rPr>
        <w:t>ing</w:t>
      </w:r>
      <w:r w:rsidRPr="001A27AA">
        <w:rPr>
          <w:rFonts w:ascii="Verdana" w:hAnsi="Verdana"/>
          <w:sz w:val="20"/>
          <w:szCs w:val="20"/>
          <w:lang w:val="en-US"/>
        </w:rPr>
        <w:t xml:space="preserve"> the current guidelines </w:t>
      </w:r>
      <w:r w:rsidR="006B37DE">
        <w:rPr>
          <w:rFonts w:ascii="Verdana" w:hAnsi="Verdana"/>
          <w:sz w:val="20"/>
          <w:szCs w:val="20"/>
          <w:lang w:val="en-US"/>
        </w:rPr>
        <w:t xml:space="preserve">claiming </w:t>
      </w:r>
      <w:r w:rsidRPr="001A27AA">
        <w:rPr>
          <w:rFonts w:ascii="Verdana" w:hAnsi="Verdana"/>
          <w:sz w:val="20"/>
          <w:szCs w:val="20"/>
          <w:lang w:val="en-US"/>
        </w:rPr>
        <w:t>that PSG assessment is</w:t>
      </w:r>
      <w:r w:rsidR="00B4429B" w:rsidRPr="001A27AA">
        <w:rPr>
          <w:rFonts w:ascii="Verdana" w:hAnsi="Verdana"/>
          <w:sz w:val="20"/>
          <w:szCs w:val="20"/>
          <w:lang w:val="en-US"/>
        </w:rPr>
        <w:t xml:space="preserve"> </w:t>
      </w:r>
      <w:r w:rsidRPr="001A27AA">
        <w:rPr>
          <w:rFonts w:ascii="Verdana" w:hAnsi="Verdana"/>
          <w:sz w:val="20"/>
          <w:szCs w:val="20"/>
          <w:lang w:val="en-US"/>
        </w:rPr>
        <w:t>not useful in the evaluation of ID</w:t>
      </w:r>
      <w:r w:rsidR="00B4429B"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hiOGMwODMtNGUyMi00ZTkwLTg5OTktZGFmMjdmMjE5ZjMz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1769498728"/>
          <w:placeholder>
            <w:docPart w:val="DefaultPlaceholder_-1854013440"/>
          </w:placeholder>
        </w:sdtPr>
        <w:sdtContent>
          <w:r w:rsidR="00E656D9" w:rsidRPr="00E656D9">
            <w:rPr>
              <w:rFonts w:ascii="Verdana" w:hAnsi="Verdana"/>
              <w:color w:val="000000"/>
              <w:sz w:val="20"/>
              <w:szCs w:val="20"/>
              <w:lang w:val="en-US"/>
            </w:rPr>
            <w:t>[77]</w:t>
          </w:r>
        </w:sdtContent>
      </w:sdt>
      <w:r w:rsidR="00B4429B" w:rsidRPr="001A27AA">
        <w:rPr>
          <w:rFonts w:ascii="Verdana" w:hAnsi="Verdana"/>
          <w:sz w:val="20"/>
          <w:szCs w:val="20"/>
          <w:lang w:val="en-US"/>
        </w:rPr>
        <w:t>. This research line described an ID phenotype called short sleeper (TST &lt; 6h)</w:t>
      </w:r>
      <w:r w:rsidR="006B37DE">
        <w:rPr>
          <w:rFonts w:ascii="Verdana" w:hAnsi="Verdana"/>
          <w:sz w:val="20"/>
          <w:szCs w:val="20"/>
          <w:lang w:val="en-US"/>
        </w:rPr>
        <w:t>,</w:t>
      </w:r>
      <w:r w:rsidR="00B4429B" w:rsidRPr="001A27AA">
        <w:rPr>
          <w:rFonts w:ascii="Verdana" w:hAnsi="Verdana"/>
          <w:sz w:val="20"/>
          <w:szCs w:val="20"/>
          <w:lang w:val="en-US"/>
        </w:rPr>
        <w:t xml:space="preserve"> characterized by physiological hyperarousal, significant medical consequences and a non-remitting course </w:t>
      </w:r>
      <w:sdt>
        <w:sdtPr>
          <w:rPr>
            <w:rFonts w:ascii="Verdana" w:hAnsi="Verdana"/>
            <w:color w:val="000000"/>
            <w:sz w:val="20"/>
            <w:szCs w:val="20"/>
            <w:lang w:val="en-US"/>
          </w:rPr>
          <w:tag w:val="MENDELEY_CITATION_v3_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
          <w:id w:val="61611201"/>
          <w:placeholder>
            <w:docPart w:val="DefaultPlaceholder_-1854013440"/>
          </w:placeholder>
        </w:sdtPr>
        <w:sdtContent>
          <w:r w:rsidR="00E656D9" w:rsidRPr="00E656D9">
            <w:rPr>
              <w:rFonts w:ascii="Verdana" w:hAnsi="Verdana"/>
              <w:color w:val="000000"/>
              <w:sz w:val="20"/>
              <w:szCs w:val="20"/>
              <w:lang w:val="en-US"/>
            </w:rPr>
            <w:t>[107]</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109]</w:t>
          </w:r>
        </w:sdtContent>
      </w:sdt>
      <w:r w:rsidR="00B4429B" w:rsidRPr="001A27AA">
        <w:rPr>
          <w:rFonts w:ascii="Verdana" w:hAnsi="Verdana"/>
          <w:sz w:val="20"/>
          <w:szCs w:val="20"/>
          <w:lang w:val="en-US"/>
        </w:rPr>
        <w:t xml:space="preserve">. </w:t>
      </w:r>
      <w:r w:rsidR="006B37DE">
        <w:rPr>
          <w:rFonts w:ascii="Verdana" w:hAnsi="Verdana"/>
          <w:sz w:val="20"/>
          <w:szCs w:val="20"/>
          <w:lang w:val="en-US"/>
        </w:rPr>
        <w:t>A</w:t>
      </w:r>
      <w:r w:rsidR="00B4429B" w:rsidRPr="001A27AA">
        <w:rPr>
          <w:rFonts w:ascii="Verdana" w:hAnsi="Verdana"/>
          <w:sz w:val="20"/>
          <w:szCs w:val="20"/>
          <w:lang w:val="en-US"/>
        </w:rPr>
        <w:t xml:space="preserve">nother </w:t>
      </w:r>
      <w:r w:rsidR="006B37DE">
        <w:rPr>
          <w:rFonts w:ascii="Verdana" w:hAnsi="Verdana"/>
          <w:sz w:val="20"/>
          <w:szCs w:val="20"/>
          <w:lang w:val="en-US"/>
        </w:rPr>
        <w:t xml:space="preserve">phenotype, </w:t>
      </w:r>
      <w:r w:rsidR="00B4429B" w:rsidRPr="001A27AA">
        <w:rPr>
          <w:rFonts w:ascii="Verdana" w:hAnsi="Verdana"/>
          <w:sz w:val="20"/>
          <w:szCs w:val="20"/>
          <w:lang w:val="en-US"/>
        </w:rPr>
        <w:t>normal sleeper (TST ≥ 6h)</w:t>
      </w:r>
      <w:r w:rsidR="006B37DE">
        <w:rPr>
          <w:rFonts w:ascii="Verdana" w:hAnsi="Verdana"/>
          <w:sz w:val="20"/>
          <w:szCs w:val="20"/>
          <w:lang w:val="en-US"/>
        </w:rPr>
        <w:t>, was also identified, featuring</w:t>
      </w:r>
      <w:r w:rsidR="00B4429B" w:rsidRPr="001A27AA">
        <w:rPr>
          <w:rFonts w:ascii="Verdana" w:hAnsi="Verdana"/>
          <w:sz w:val="20"/>
          <w:szCs w:val="20"/>
          <w:lang w:val="en-US"/>
        </w:rPr>
        <w:t xml:space="preserve"> no physiological arousal, cortical and cognitive-emotional arousal, anxious-ruminative psychological profile, a possible remission over time and no significant medical sequelae </w:t>
      </w:r>
      <w:sdt>
        <w:sdtPr>
          <w:rPr>
            <w:rFonts w:ascii="Verdana" w:hAnsi="Verdana"/>
            <w:color w:val="000000"/>
            <w:sz w:val="20"/>
            <w:szCs w:val="20"/>
            <w:lang w:val="en-US"/>
          </w:rPr>
          <w:tag w:val="MENDELEY_CITATION_v3_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
          <w:id w:val="1123119146"/>
          <w:placeholder>
            <w:docPart w:val="9D5101BE68A64C74AA3667C832233186"/>
          </w:placeholder>
        </w:sdtPr>
        <w:sdtContent>
          <w:r w:rsidR="00E656D9" w:rsidRPr="00E656D9">
            <w:rPr>
              <w:rFonts w:ascii="Verdana" w:hAnsi="Verdana"/>
              <w:color w:val="000000"/>
              <w:sz w:val="20"/>
              <w:szCs w:val="20"/>
              <w:lang w:val="en-US"/>
            </w:rPr>
            <w:t>[107]</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109]</w:t>
          </w:r>
        </w:sdtContent>
      </w:sdt>
      <w:r w:rsidR="003A2335" w:rsidRPr="001A27AA">
        <w:rPr>
          <w:rFonts w:ascii="Verdana" w:hAnsi="Verdana"/>
          <w:sz w:val="20"/>
          <w:szCs w:val="20"/>
          <w:lang w:val="en-US"/>
        </w:rPr>
        <w:t>.</w:t>
      </w:r>
    </w:p>
    <w:p w14:paraId="669B46B3" w14:textId="0B728174" w:rsidR="000413A1" w:rsidRPr="001A27AA" w:rsidRDefault="007163B0"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 xml:space="preserve">Therefore, other sleep indices were also investigated </w:t>
      </w:r>
      <w:r w:rsidR="006B37DE">
        <w:rPr>
          <w:rFonts w:ascii="Verdana" w:hAnsi="Verdana"/>
          <w:sz w:val="20"/>
          <w:szCs w:val="20"/>
          <w:lang w:val="en-US"/>
        </w:rPr>
        <w:t xml:space="preserve">further </w:t>
      </w:r>
      <w:r w:rsidRPr="001A27AA">
        <w:rPr>
          <w:rFonts w:ascii="Verdana" w:hAnsi="Verdana"/>
          <w:sz w:val="20"/>
          <w:szCs w:val="20"/>
          <w:lang w:val="en-US"/>
        </w:rPr>
        <w:t xml:space="preserve">in order to subtype patients, such as </w:t>
      </w:r>
      <w:r w:rsidR="003A2335" w:rsidRPr="001A27AA">
        <w:rPr>
          <w:rFonts w:ascii="Verdana" w:hAnsi="Verdana"/>
          <w:sz w:val="20"/>
          <w:szCs w:val="20"/>
          <w:lang w:val="en-US"/>
        </w:rPr>
        <w:t xml:space="preserve">other </w:t>
      </w:r>
      <w:r w:rsidRPr="001A27AA">
        <w:rPr>
          <w:rFonts w:ascii="Verdana" w:hAnsi="Verdana"/>
          <w:sz w:val="20"/>
          <w:szCs w:val="20"/>
          <w:lang w:val="en-US"/>
        </w:rPr>
        <w:t xml:space="preserve">macro-structure objective sleep indices </w:t>
      </w:r>
      <w:sdt>
        <w:sdtPr>
          <w:rPr>
            <w:rFonts w:ascii="Verdana" w:hAnsi="Verdana"/>
            <w:color w:val="000000"/>
            <w:sz w:val="20"/>
            <w:szCs w:val="20"/>
            <w:lang w:val="en-US"/>
          </w:rPr>
          <w:tag w:val="MENDELEY_CITATION_v3_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"/>
          <w:id w:val="-2008901315"/>
          <w:placeholder>
            <w:docPart w:val="DefaultPlaceholder_-1854013440"/>
          </w:placeholder>
        </w:sdtPr>
        <w:sdtContent>
          <w:r w:rsidR="00E656D9" w:rsidRPr="00E656D9">
            <w:rPr>
              <w:rFonts w:ascii="Verdana" w:hAnsi="Verdana"/>
              <w:color w:val="000000"/>
              <w:sz w:val="20"/>
              <w:szCs w:val="20"/>
              <w:lang w:val="en-US"/>
            </w:rPr>
            <w:t>[31]</w:t>
          </w:r>
        </w:sdtContent>
      </w:sdt>
      <w:r w:rsidRPr="001A27AA">
        <w:rPr>
          <w:rFonts w:ascii="Verdana" w:hAnsi="Verdana"/>
          <w:sz w:val="20"/>
          <w:szCs w:val="20"/>
          <w:lang w:val="en-US"/>
        </w:rPr>
        <w:t xml:space="preserve">, microstructure </w:t>
      </w:r>
      <w:r w:rsidRPr="001A27AA">
        <w:rPr>
          <w:rFonts w:ascii="Verdana" w:hAnsi="Verdana"/>
          <w:sz w:val="20"/>
          <w:szCs w:val="20"/>
          <w:lang w:val="en-US"/>
        </w:rPr>
        <w:lastRenderedPageBreak/>
        <w:t xml:space="preserve">of sleep </w:t>
      </w:r>
      <w:sdt>
        <w:sdtPr>
          <w:rPr>
            <w:rFonts w:ascii="Verdana" w:hAnsi="Verdana"/>
            <w:color w:val="000000"/>
            <w:sz w:val="20"/>
            <w:szCs w:val="20"/>
            <w:lang w:val="en-US"/>
          </w:rPr>
          <w:tag w:val="MENDELEY_CITATION_v3_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"/>
          <w:id w:val="-746498095"/>
          <w:placeholder>
            <w:docPart w:val="DefaultPlaceholder_-1854013440"/>
          </w:placeholder>
        </w:sdtPr>
        <w:sdtContent>
          <w:r w:rsidR="00E656D9" w:rsidRPr="00E656D9">
            <w:rPr>
              <w:rFonts w:ascii="Verdana" w:hAnsi="Verdana"/>
              <w:color w:val="000000"/>
              <w:sz w:val="20"/>
              <w:szCs w:val="20"/>
              <w:lang w:val="en-US"/>
            </w:rPr>
            <w:t>[110]</w:t>
          </w:r>
        </w:sdtContent>
      </w:sdt>
      <w:r w:rsidRPr="001A27AA">
        <w:rPr>
          <w:rFonts w:ascii="Verdana" w:hAnsi="Verdana"/>
          <w:color w:val="000000"/>
          <w:sz w:val="20"/>
          <w:szCs w:val="20"/>
          <w:lang w:val="en-US"/>
        </w:rPr>
        <w:t xml:space="preserve">, but also imaging causes and consequences linked to sleep complaints </w:t>
      </w:r>
      <w:sdt>
        <w:sdtPr>
          <w:rPr>
            <w:rFonts w:ascii="Verdana" w:hAnsi="Verdana"/>
            <w:color w:val="000000"/>
            <w:sz w:val="20"/>
            <w:szCs w:val="20"/>
            <w:lang w:val="en-US"/>
          </w:rPr>
          <w:tag w:val="MENDELEY_CITATION_v3_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"/>
          <w:id w:val="1253620893"/>
          <w:placeholder>
            <w:docPart w:val="DefaultPlaceholder_-1854013440"/>
          </w:placeholder>
        </w:sdtPr>
        <w:sdtContent>
          <w:r w:rsidR="00E656D9" w:rsidRPr="00E656D9">
            <w:rPr>
              <w:rFonts w:ascii="Verdana" w:hAnsi="Verdana"/>
              <w:color w:val="000000"/>
              <w:sz w:val="20"/>
              <w:szCs w:val="20"/>
              <w:lang w:val="en-US"/>
            </w:rPr>
            <w:t>[111]</w:t>
          </w:r>
        </w:sdtContent>
      </w:sdt>
      <w:r w:rsidRPr="001A27AA">
        <w:rPr>
          <w:rFonts w:ascii="Verdana" w:hAnsi="Verdana"/>
          <w:color w:val="000000"/>
          <w:sz w:val="20"/>
          <w:szCs w:val="20"/>
          <w:lang w:val="en-US"/>
        </w:rPr>
        <w:t>.</w:t>
      </w:r>
    </w:p>
    <w:p w14:paraId="2AA1BABB" w14:textId="4BC4C878" w:rsidR="00645C01" w:rsidRPr="001A27AA" w:rsidRDefault="006123B4" w:rsidP="00513784">
      <w:pPr>
        <w:spacing w:line="360" w:lineRule="auto"/>
        <w:jc w:val="both"/>
        <w:rPr>
          <w:rFonts w:ascii="Verdana" w:hAnsi="Verdana"/>
          <w:sz w:val="20"/>
          <w:szCs w:val="20"/>
          <w:lang w:val="en-US"/>
        </w:rPr>
      </w:pPr>
      <w:r w:rsidRPr="001A27AA">
        <w:rPr>
          <w:rFonts w:ascii="Verdana" w:hAnsi="Verdana"/>
          <w:sz w:val="20"/>
          <w:szCs w:val="20"/>
          <w:lang w:val="en-US"/>
        </w:rPr>
        <w:t>In summary, r</w:t>
      </w:r>
      <w:r w:rsidR="00694246" w:rsidRPr="001A27AA">
        <w:rPr>
          <w:rFonts w:ascii="Verdana" w:hAnsi="Verdana"/>
          <w:sz w:val="20"/>
          <w:szCs w:val="20"/>
          <w:lang w:val="en-US"/>
        </w:rPr>
        <w:t xml:space="preserve">ecent literature </w:t>
      </w:r>
      <w:r w:rsidRPr="001A27AA">
        <w:rPr>
          <w:rFonts w:ascii="Verdana" w:hAnsi="Verdana"/>
          <w:sz w:val="20"/>
          <w:szCs w:val="20"/>
          <w:lang w:val="en-US"/>
        </w:rPr>
        <w:t>suggested</w:t>
      </w:r>
      <w:r w:rsidR="00694246" w:rsidRPr="001A27AA">
        <w:rPr>
          <w:rFonts w:ascii="Verdana" w:hAnsi="Verdana"/>
          <w:sz w:val="20"/>
          <w:szCs w:val="20"/>
          <w:lang w:val="en-US"/>
        </w:rPr>
        <w:t xml:space="preserve"> </w:t>
      </w:r>
      <w:r w:rsidRPr="001A27AA">
        <w:rPr>
          <w:rFonts w:ascii="Verdana" w:hAnsi="Verdana"/>
          <w:sz w:val="20"/>
          <w:szCs w:val="20"/>
          <w:lang w:val="en-US"/>
        </w:rPr>
        <w:t xml:space="preserve">that </w:t>
      </w:r>
      <w:r w:rsidR="00694246" w:rsidRPr="001A27AA">
        <w:rPr>
          <w:rFonts w:ascii="Verdana" w:hAnsi="Verdana"/>
          <w:sz w:val="20"/>
          <w:szCs w:val="20"/>
          <w:lang w:val="en-US"/>
        </w:rPr>
        <w:t xml:space="preserve">sleep outcomes </w:t>
      </w:r>
      <w:r w:rsidRPr="001A27AA">
        <w:rPr>
          <w:rFonts w:ascii="Verdana" w:hAnsi="Verdana"/>
          <w:sz w:val="20"/>
          <w:szCs w:val="20"/>
          <w:lang w:val="en-US"/>
        </w:rPr>
        <w:t xml:space="preserve">seem </w:t>
      </w:r>
      <w:r w:rsidR="006B37DE">
        <w:rPr>
          <w:rFonts w:ascii="Verdana" w:hAnsi="Verdana"/>
          <w:sz w:val="20"/>
          <w:szCs w:val="20"/>
          <w:lang w:val="en-US"/>
        </w:rPr>
        <w:t>in</w:t>
      </w:r>
      <w:r w:rsidR="00694246" w:rsidRPr="001A27AA">
        <w:rPr>
          <w:rFonts w:ascii="Verdana" w:hAnsi="Verdana"/>
          <w:sz w:val="20"/>
          <w:szCs w:val="20"/>
          <w:lang w:val="en-US"/>
        </w:rPr>
        <w:t xml:space="preserve">sufficient to </w:t>
      </w:r>
      <w:r w:rsidRPr="001A27AA">
        <w:rPr>
          <w:rFonts w:ascii="Verdana" w:hAnsi="Verdana"/>
          <w:sz w:val="20"/>
          <w:szCs w:val="20"/>
          <w:lang w:val="en-US"/>
        </w:rPr>
        <w:t>define</w:t>
      </w:r>
      <w:r w:rsidR="00694246" w:rsidRPr="001A27AA">
        <w:rPr>
          <w:rFonts w:ascii="Verdana" w:hAnsi="Verdana"/>
          <w:sz w:val="20"/>
          <w:szCs w:val="20"/>
          <w:lang w:val="en-US"/>
        </w:rPr>
        <w:t xml:space="preserve"> the heterogeneity of insomnia patients, and</w:t>
      </w:r>
      <w:r w:rsidRPr="001A27AA">
        <w:rPr>
          <w:rFonts w:ascii="Verdana" w:hAnsi="Verdana"/>
          <w:sz w:val="20"/>
          <w:szCs w:val="20"/>
          <w:lang w:val="en-US"/>
        </w:rPr>
        <w:t xml:space="preserve"> it is focusing </w:t>
      </w:r>
      <w:r w:rsidR="006B37DE">
        <w:rPr>
          <w:rFonts w:ascii="Verdana" w:hAnsi="Verdana"/>
          <w:sz w:val="20"/>
          <w:szCs w:val="20"/>
          <w:lang w:val="en-US"/>
        </w:rPr>
        <w:t>on</w:t>
      </w:r>
      <w:r w:rsidRPr="001A27AA">
        <w:rPr>
          <w:rFonts w:ascii="Verdana" w:hAnsi="Verdana"/>
          <w:sz w:val="20"/>
          <w:szCs w:val="20"/>
          <w:lang w:val="en-US"/>
        </w:rPr>
        <w:t xml:space="preserve"> the</w:t>
      </w:r>
      <w:r w:rsidR="00694246" w:rsidRPr="001A27AA">
        <w:rPr>
          <w:rFonts w:ascii="Verdana" w:hAnsi="Verdana"/>
          <w:sz w:val="20"/>
          <w:szCs w:val="20"/>
          <w:lang w:val="en-US"/>
        </w:rPr>
        <w:t xml:space="preserve"> investigation of non-sleep related characteristics. </w:t>
      </w:r>
      <w:r w:rsidR="006B37DE">
        <w:rPr>
          <w:rFonts w:ascii="Verdana" w:hAnsi="Verdana"/>
          <w:sz w:val="20"/>
          <w:szCs w:val="20"/>
          <w:lang w:val="en-US"/>
        </w:rPr>
        <w:t>In accordance</w:t>
      </w:r>
      <w:r w:rsidRPr="001A27AA">
        <w:rPr>
          <w:rFonts w:ascii="Verdana" w:hAnsi="Verdana"/>
          <w:sz w:val="20"/>
          <w:szCs w:val="20"/>
          <w:lang w:val="en-US"/>
        </w:rPr>
        <w:t xml:space="preserve"> with this, </w:t>
      </w:r>
      <w:r w:rsidR="00694246" w:rsidRPr="001A27AA">
        <w:rPr>
          <w:rFonts w:ascii="Verdana" w:hAnsi="Verdana"/>
          <w:sz w:val="20"/>
          <w:szCs w:val="20"/>
          <w:lang w:val="en-US"/>
        </w:rPr>
        <w:t>Benjamins</w:t>
      </w:r>
      <w:r w:rsidRPr="001A27AA">
        <w:rPr>
          <w:rFonts w:ascii="Verdana" w:hAnsi="Verdana"/>
          <w:sz w:val="20"/>
          <w:szCs w:val="20"/>
          <w:lang w:val="en-US"/>
        </w:rPr>
        <w:t xml:space="preserve"> </w:t>
      </w:r>
      <w:r w:rsidR="00694246" w:rsidRPr="001A27AA">
        <w:rPr>
          <w:rFonts w:ascii="Verdana" w:hAnsi="Verdana"/>
          <w:sz w:val="20"/>
          <w:szCs w:val="20"/>
          <w:lang w:val="en-US"/>
        </w:rPr>
        <w:t>and colleagues</w:t>
      </w:r>
      <w:r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"/>
          <w:id w:val="1208914845"/>
          <w:placeholder>
            <w:docPart w:val="CC8F21FB15724E02875DF168C3A73B26"/>
          </w:placeholder>
        </w:sdtPr>
        <w:sdtContent>
          <w:r w:rsidR="00E656D9" w:rsidRPr="00E656D9">
            <w:rPr>
              <w:rFonts w:ascii="Verdana" w:hAnsi="Verdana"/>
              <w:color w:val="000000"/>
              <w:sz w:val="20"/>
              <w:szCs w:val="20"/>
              <w:lang w:val="en-US"/>
            </w:rPr>
            <w:t>[112]</w:t>
          </w:r>
        </w:sdtContent>
      </w:sdt>
      <w:r w:rsidR="00694246" w:rsidRPr="001A27AA">
        <w:rPr>
          <w:rFonts w:ascii="Verdana" w:hAnsi="Verdana"/>
          <w:sz w:val="20"/>
          <w:szCs w:val="20"/>
          <w:lang w:val="en-US"/>
        </w:rPr>
        <w:t xml:space="preserve"> </w:t>
      </w:r>
      <w:r w:rsidRPr="001A27AA">
        <w:rPr>
          <w:rFonts w:ascii="Verdana" w:hAnsi="Verdana"/>
          <w:sz w:val="20"/>
          <w:szCs w:val="20"/>
          <w:lang w:val="en-US"/>
        </w:rPr>
        <w:t>concluded</w:t>
      </w:r>
      <w:r w:rsidR="00694246" w:rsidRPr="001A27AA">
        <w:rPr>
          <w:rFonts w:ascii="Verdana" w:hAnsi="Verdana"/>
          <w:sz w:val="20"/>
          <w:szCs w:val="20"/>
          <w:lang w:val="en-US"/>
        </w:rPr>
        <w:t xml:space="preserve"> that </w:t>
      </w:r>
      <w:r w:rsidRPr="001A27AA">
        <w:rPr>
          <w:rFonts w:ascii="Verdana" w:hAnsi="Verdana"/>
          <w:sz w:val="20"/>
          <w:szCs w:val="20"/>
          <w:lang w:val="en-US"/>
        </w:rPr>
        <w:t>inconsistencies</w:t>
      </w:r>
      <w:r w:rsidR="00694246" w:rsidRPr="001A27AA">
        <w:rPr>
          <w:rFonts w:ascii="Verdana" w:hAnsi="Verdana"/>
          <w:sz w:val="20"/>
          <w:szCs w:val="20"/>
          <w:lang w:val="en-US"/>
        </w:rPr>
        <w:t xml:space="preserve"> in</w:t>
      </w:r>
      <w:r w:rsidRPr="001A27AA">
        <w:rPr>
          <w:rFonts w:ascii="Verdana" w:hAnsi="Verdana"/>
          <w:sz w:val="20"/>
          <w:szCs w:val="20"/>
          <w:lang w:val="en-US"/>
        </w:rPr>
        <w:t xml:space="preserve"> </w:t>
      </w:r>
      <w:r w:rsidR="00694246" w:rsidRPr="001A27AA">
        <w:rPr>
          <w:rFonts w:ascii="Verdana" w:hAnsi="Verdana"/>
          <w:sz w:val="20"/>
          <w:szCs w:val="20"/>
          <w:lang w:val="en-US"/>
        </w:rPr>
        <w:t>studies describing subtypes of insomnia patients may arise from the</w:t>
      </w:r>
      <w:r w:rsidRPr="001A27AA">
        <w:rPr>
          <w:rFonts w:ascii="Verdana" w:hAnsi="Verdana"/>
          <w:sz w:val="20"/>
          <w:szCs w:val="20"/>
          <w:lang w:val="en-US"/>
        </w:rPr>
        <w:t xml:space="preserve"> </w:t>
      </w:r>
      <w:r w:rsidR="00694246" w:rsidRPr="001A27AA">
        <w:rPr>
          <w:rFonts w:ascii="Verdana" w:hAnsi="Verdana"/>
          <w:sz w:val="20"/>
          <w:szCs w:val="20"/>
          <w:lang w:val="en-US"/>
        </w:rPr>
        <w:t>limitations of measuring</w:t>
      </w:r>
      <w:r w:rsidRPr="001A27AA">
        <w:rPr>
          <w:rFonts w:ascii="Verdana" w:hAnsi="Verdana"/>
          <w:sz w:val="20"/>
          <w:szCs w:val="20"/>
          <w:lang w:val="en-US"/>
        </w:rPr>
        <w:t xml:space="preserve"> just</w:t>
      </w:r>
      <w:r w:rsidR="00694246" w:rsidRPr="001A27AA">
        <w:rPr>
          <w:rFonts w:ascii="Verdana" w:hAnsi="Verdana"/>
          <w:sz w:val="20"/>
          <w:szCs w:val="20"/>
          <w:lang w:val="en-US"/>
        </w:rPr>
        <w:t xml:space="preserve"> sleep related variables. Non-sleep related variables</w:t>
      </w:r>
      <w:r w:rsidRPr="001A27AA">
        <w:rPr>
          <w:rFonts w:ascii="Verdana" w:hAnsi="Verdana"/>
          <w:sz w:val="20"/>
          <w:szCs w:val="20"/>
          <w:lang w:val="en-US"/>
        </w:rPr>
        <w:t xml:space="preserve"> </w:t>
      </w:r>
      <w:r w:rsidR="00694246" w:rsidRPr="001A27AA">
        <w:rPr>
          <w:rFonts w:ascii="Verdana" w:hAnsi="Verdana"/>
          <w:sz w:val="20"/>
          <w:szCs w:val="20"/>
          <w:lang w:val="en-US"/>
        </w:rPr>
        <w:t xml:space="preserve">could </w:t>
      </w:r>
      <w:r w:rsidRPr="001A27AA">
        <w:rPr>
          <w:rFonts w:ascii="Verdana" w:hAnsi="Verdana"/>
          <w:sz w:val="20"/>
          <w:szCs w:val="20"/>
          <w:lang w:val="en-US"/>
        </w:rPr>
        <w:t>better reveal</w:t>
      </w:r>
      <w:r w:rsidR="00694246" w:rsidRPr="001A27AA">
        <w:rPr>
          <w:rFonts w:ascii="Verdana" w:hAnsi="Verdana"/>
          <w:sz w:val="20"/>
          <w:szCs w:val="20"/>
          <w:lang w:val="en-US"/>
        </w:rPr>
        <w:t xml:space="preserve"> </w:t>
      </w:r>
      <w:r w:rsidRPr="001A27AA">
        <w:rPr>
          <w:rFonts w:ascii="Verdana" w:hAnsi="Verdana"/>
          <w:sz w:val="20"/>
          <w:szCs w:val="20"/>
          <w:lang w:val="en-US"/>
        </w:rPr>
        <w:t xml:space="preserve">insomniac patients’ </w:t>
      </w:r>
      <w:r w:rsidR="00694246" w:rsidRPr="001A27AA">
        <w:rPr>
          <w:rFonts w:ascii="Verdana" w:hAnsi="Verdana"/>
          <w:sz w:val="20"/>
          <w:szCs w:val="20"/>
          <w:lang w:val="en-US"/>
        </w:rPr>
        <w:t>characteristics,</w:t>
      </w:r>
      <w:r w:rsidRPr="001A27AA">
        <w:rPr>
          <w:rFonts w:ascii="Verdana" w:hAnsi="Verdana"/>
          <w:sz w:val="20"/>
          <w:szCs w:val="20"/>
          <w:lang w:val="en-US"/>
        </w:rPr>
        <w:t xml:space="preserve"> </w:t>
      </w:r>
      <w:r w:rsidR="00694246" w:rsidRPr="001A27AA">
        <w:rPr>
          <w:rFonts w:ascii="Verdana" w:hAnsi="Verdana"/>
          <w:sz w:val="20"/>
          <w:szCs w:val="20"/>
          <w:lang w:val="en-US"/>
        </w:rPr>
        <w:t>including personality traits, history of disease and life events</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"/>
          <w:id w:val="967942196"/>
          <w:placeholder>
            <w:docPart w:val="DefaultPlaceholder_-1854013440"/>
          </w:placeholder>
        </w:sdtPr>
        <w:sdtContent>
          <w:r w:rsidR="00E656D9" w:rsidRPr="00E656D9">
            <w:rPr>
              <w:rFonts w:ascii="Verdana" w:hAnsi="Verdana"/>
              <w:color w:val="000000"/>
              <w:sz w:val="20"/>
              <w:szCs w:val="20"/>
              <w:lang w:val="en-US"/>
            </w:rPr>
            <w:t>[113]–[117]</w:t>
          </w:r>
        </w:sdtContent>
      </w:sdt>
      <w:r w:rsidR="00694246" w:rsidRPr="001A27AA">
        <w:rPr>
          <w:rFonts w:ascii="Verdana" w:hAnsi="Verdana"/>
          <w:sz w:val="20"/>
          <w:szCs w:val="20"/>
          <w:lang w:val="en-US"/>
        </w:rPr>
        <w:t>.</w:t>
      </w:r>
    </w:p>
    <w:p w14:paraId="16127E04" w14:textId="5E7916F9" w:rsidR="000413A1" w:rsidRPr="001A27AA" w:rsidRDefault="000413A1" w:rsidP="00513784">
      <w:pPr>
        <w:spacing w:line="360" w:lineRule="auto"/>
        <w:ind w:firstLine="0"/>
        <w:jc w:val="both"/>
        <w:rPr>
          <w:rFonts w:ascii="Verdana" w:hAnsi="Verdana"/>
          <w:sz w:val="20"/>
          <w:szCs w:val="20"/>
          <w:lang w:val="en-US"/>
        </w:rPr>
      </w:pPr>
    </w:p>
    <w:p w14:paraId="6D773750" w14:textId="576E6C55" w:rsidR="00F60EA2" w:rsidRPr="001A27AA" w:rsidRDefault="00F60EA2" w:rsidP="00513784">
      <w:pPr>
        <w:pStyle w:val="Titolo2"/>
        <w:jc w:val="both"/>
        <w:rPr>
          <w:lang w:val="en-US"/>
        </w:rPr>
      </w:pPr>
      <w:bookmarkStart w:id="34" w:name="_Toc130221177"/>
      <w:r w:rsidRPr="001A27AA">
        <w:rPr>
          <w:lang w:val="en-US"/>
        </w:rPr>
        <w:t>Consequence</w:t>
      </w:r>
      <w:r w:rsidR="001B6037" w:rsidRPr="001A27AA">
        <w:rPr>
          <w:lang w:val="en-US"/>
        </w:rPr>
        <w:t>s</w:t>
      </w:r>
      <w:r w:rsidRPr="001A27AA">
        <w:rPr>
          <w:lang w:val="en-US"/>
        </w:rPr>
        <w:t xml:space="preserve"> of insomnia</w:t>
      </w:r>
      <w:bookmarkEnd w:id="34"/>
    </w:p>
    <w:p w14:paraId="66733F26" w14:textId="45CB7EE1" w:rsidR="000413A1" w:rsidRPr="001A27AA" w:rsidRDefault="00F60EA2" w:rsidP="00513784">
      <w:pPr>
        <w:spacing w:line="360" w:lineRule="auto"/>
        <w:jc w:val="both"/>
        <w:rPr>
          <w:rFonts w:ascii="Verdana" w:hAnsi="Verdana"/>
          <w:sz w:val="20"/>
          <w:szCs w:val="20"/>
          <w:lang w:val="en-US"/>
        </w:rPr>
      </w:pPr>
      <w:r w:rsidRPr="001A27AA">
        <w:rPr>
          <w:rFonts w:ascii="Verdana" w:hAnsi="Verdana"/>
          <w:sz w:val="20"/>
          <w:szCs w:val="20"/>
          <w:lang w:val="en-US"/>
        </w:rPr>
        <w:t>Insomnia disorders</w:t>
      </w:r>
      <w:r w:rsidR="006A5ADF" w:rsidRPr="001A27AA">
        <w:rPr>
          <w:rFonts w:ascii="Verdana" w:hAnsi="Verdana"/>
          <w:sz w:val="20"/>
          <w:szCs w:val="20"/>
          <w:lang w:val="en-US"/>
        </w:rPr>
        <w:t xml:space="preserve"> </w:t>
      </w:r>
      <w:r w:rsidR="006B37DE">
        <w:rPr>
          <w:rFonts w:ascii="Verdana" w:hAnsi="Verdana"/>
          <w:sz w:val="20"/>
          <w:szCs w:val="20"/>
          <w:lang w:val="en-US"/>
        </w:rPr>
        <w:t>are</w:t>
      </w:r>
      <w:r w:rsidR="006A5ADF" w:rsidRPr="001A27AA">
        <w:rPr>
          <w:rFonts w:ascii="Verdana" w:hAnsi="Verdana"/>
          <w:sz w:val="20"/>
          <w:szCs w:val="20"/>
          <w:lang w:val="en-US"/>
        </w:rPr>
        <w:t xml:space="preserve"> related to relevant both short-term and long-term </w:t>
      </w:r>
      <w:r w:rsidR="006B37DE">
        <w:rPr>
          <w:rFonts w:ascii="Verdana" w:hAnsi="Verdana"/>
          <w:sz w:val="20"/>
          <w:szCs w:val="20"/>
          <w:lang w:val="en-US"/>
        </w:rPr>
        <w:t xml:space="preserve">relevant </w:t>
      </w:r>
      <w:r w:rsidR="006A5ADF" w:rsidRPr="001A27AA">
        <w:rPr>
          <w:rFonts w:ascii="Verdana" w:hAnsi="Verdana"/>
          <w:sz w:val="20"/>
          <w:szCs w:val="20"/>
          <w:lang w:val="en-US"/>
        </w:rPr>
        <w:t>consequences.</w:t>
      </w:r>
    </w:p>
    <w:p w14:paraId="39977533" w14:textId="6ACC6416" w:rsidR="000413A1" w:rsidRPr="001A27AA" w:rsidRDefault="005427B2"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w:t>
      </w:r>
      <w:r w:rsidR="006B37DE">
        <w:rPr>
          <w:rFonts w:ascii="Verdana" w:hAnsi="Verdana"/>
          <w:sz w:val="20"/>
          <w:szCs w:val="20"/>
          <w:lang w:val="en-US"/>
        </w:rPr>
        <w:t xml:space="preserve">the </w:t>
      </w:r>
      <w:r w:rsidRPr="001A27AA">
        <w:rPr>
          <w:rFonts w:ascii="Verdana" w:hAnsi="Verdana"/>
          <w:sz w:val="20"/>
          <w:szCs w:val="20"/>
          <w:lang w:val="en-US"/>
        </w:rPr>
        <w:t>short-term, insomnia patients reported</w:t>
      </w:r>
      <w:r w:rsidR="001B6037" w:rsidRPr="001A27AA">
        <w:rPr>
          <w:rFonts w:ascii="Verdana" w:hAnsi="Verdana"/>
          <w:sz w:val="20"/>
          <w:szCs w:val="20"/>
          <w:lang w:val="en-US"/>
        </w:rPr>
        <w:t xml:space="preserve"> fatigue, hypersensitivity to noise and light, tiredness, low motivation during the day, physical discomfort on awakening and unpleasant body sensations such as heavy eyes </w:t>
      </w:r>
      <w:sdt>
        <w:sdtPr>
          <w:rPr>
            <w:rFonts w:ascii="Verdana" w:hAnsi="Verdana"/>
            <w:color w:val="000000"/>
            <w:sz w:val="20"/>
            <w:szCs w:val="20"/>
            <w:lang w:val="en-US"/>
          </w:rPr>
          <w:tag w:val="MENDELEY_CITATION_v3_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"/>
          <w:id w:val="-391426037"/>
          <w:placeholder>
            <w:docPart w:val="DefaultPlaceholder_-1854013440"/>
          </w:placeholder>
        </w:sdtPr>
        <w:sdtContent>
          <w:r w:rsidR="00E656D9" w:rsidRPr="00E656D9">
            <w:rPr>
              <w:rFonts w:ascii="Verdana" w:hAnsi="Verdana"/>
              <w:color w:val="000000"/>
              <w:sz w:val="20"/>
              <w:szCs w:val="20"/>
              <w:lang w:val="en-US"/>
            </w:rPr>
            <w:t>[118]</w:t>
          </w:r>
        </w:sdtContent>
      </w:sdt>
      <w:r w:rsidR="001B6037" w:rsidRPr="001A27AA">
        <w:rPr>
          <w:rFonts w:ascii="Verdana" w:hAnsi="Verdana"/>
          <w:sz w:val="20"/>
          <w:szCs w:val="20"/>
          <w:lang w:val="en-US"/>
        </w:rPr>
        <w:t>. In addition, insomnia is associated with emotional reactiveness, dysfunctional relational interaction,</w:t>
      </w:r>
      <w:r w:rsidR="00CD3D02" w:rsidRPr="001A27AA">
        <w:rPr>
          <w:rFonts w:ascii="Verdana" w:hAnsi="Verdana"/>
          <w:sz w:val="20"/>
          <w:szCs w:val="20"/>
          <w:lang w:val="en-US"/>
        </w:rPr>
        <w:t xml:space="preserve"> reduced</w:t>
      </w:r>
      <w:r w:rsidR="001B6037" w:rsidRPr="001A27AA">
        <w:rPr>
          <w:rFonts w:ascii="Verdana" w:hAnsi="Verdana"/>
          <w:sz w:val="20"/>
          <w:szCs w:val="20"/>
          <w:lang w:val="en-US"/>
        </w:rPr>
        <w:t xml:space="preserve"> </w:t>
      </w:r>
      <w:r w:rsidR="00CD3D02" w:rsidRPr="001A27AA">
        <w:rPr>
          <w:rFonts w:ascii="Verdana" w:hAnsi="Verdana"/>
          <w:sz w:val="20"/>
          <w:szCs w:val="20"/>
          <w:lang w:val="en-US"/>
        </w:rPr>
        <w:t xml:space="preserve">optimism and self-esteem, </w:t>
      </w:r>
      <w:r w:rsidR="001B6037" w:rsidRPr="001A27AA">
        <w:rPr>
          <w:rFonts w:ascii="Verdana" w:hAnsi="Verdana"/>
          <w:sz w:val="20"/>
          <w:szCs w:val="20"/>
          <w:lang w:val="en-US"/>
        </w:rPr>
        <w:t>possibly linked to mood disturbances</w:t>
      </w:r>
      <w:r w:rsidR="00CD3D02" w:rsidRPr="001A27AA">
        <w:rPr>
          <w:rFonts w:ascii="Verdana" w:hAnsi="Verdana"/>
          <w:sz w:val="20"/>
          <w:szCs w:val="20"/>
          <w:lang w:val="en-US"/>
        </w:rPr>
        <w:t xml:space="preserve">, </w:t>
      </w:r>
      <w:r w:rsidR="006B37DE">
        <w:rPr>
          <w:rFonts w:ascii="Verdana" w:hAnsi="Verdana"/>
          <w:sz w:val="20"/>
          <w:szCs w:val="20"/>
          <w:lang w:val="en-US"/>
        </w:rPr>
        <w:t xml:space="preserve">and </w:t>
      </w:r>
      <w:r w:rsidR="00CD3D02" w:rsidRPr="001A27AA">
        <w:rPr>
          <w:rFonts w:ascii="Verdana" w:hAnsi="Verdana"/>
          <w:sz w:val="20"/>
          <w:szCs w:val="20"/>
          <w:lang w:val="en-US"/>
        </w:rPr>
        <w:t xml:space="preserve">consequently with poor quality of life </w:t>
      </w:r>
      <w:sdt>
        <w:sdtPr>
          <w:rPr>
            <w:rFonts w:ascii="Verdana" w:hAnsi="Verdana"/>
            <w:color w:val="000000"/>
            <w:sz w:val="20"/>
            <w:szCs w:val="20"/>
            <w:lang w:val="en-US"/>
          </w:rPr>
          <w:tag w:val="MENDELEY_CITATION_v3_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Qc3ljaG9zb21hdGljIFJlc2VhcmNoIiwiY29udGFpbmVyLXRpdGxlLXNob3J0IjoiSiBQc3ljaG9zb20gUmVzIiwiRE9JIjoiMTAuMTAxNi9qLmpwc3ljaG9yZXMuMjAwNy4wMy4wMDQiLCJJU1NOIjoiMDAyMjM5OTkiLCJpc3N1ZWQiOnsiZGF0ZS1wYXJ0cyI6W1syMDA3LDhdXX0sInBhZ2UiOiIxNTctMTY2IiwiaXNzdWUiOiIyIiwidm9sdW1lIjoiNjMifSwiaXNUZW1wb3JhcnkiOmZhbHNlfV19"/>
          <w:id w:val="766659991"/>
          <w:placeholder>
            <w:docPart w:val="305810DD5E494EBCA1FAAFA4C525A2DE"/>
          </w:placeholder>
        </w:sdtPr>
        <w:sdtContent>
          <w:r w:rsidR="00E656D9" w:rsidRPr="00E656D9">
            <w:rPr>
              <w:rFonts w:ascii="Verdana" w:hAnsi="Verdana"/>
              <w:color w:val="000000"/>
              <w:sz w:val="20"/>
              <w:szCs w:val="20"/>
              <w:lang w:val="en-US"/>
            </w:rPr>
            <w:t>[118]–[122]</w:t>
          </w:r>
        </w:sdtContent>
      </w:sdt>
      <w:r w:rsidR="00CD3D02" w:rsidRPr="001A27AA">
        <w:rPr>
          <w:rFonts w:ascii="Verdana" w:hAnsi="Verdana"/>
          <w:sz w:val="20"/>
          <w:szCs w:val="20"/>
          <w:lang w:val="en-US"/>
        </w:rPr>
        <w:t>.</w:t>
      </w:r>
      <w:r w:rsidR="00125ACB" w:rsidRPr="001A27AA">
        <w:rPr>
          <w:rFonts w:ascii="Verdana" w:hAnsi="Verdana"/>
          <w:sz w:val="20"/>
          <w:szCs w:val="20"/>
          <w:lang w:val="en-US"/>
        </w:rPr>
        <w:t xml:space="preserve"> </w:t>
      </w:r>
      <w:r w:rsidR="00CD3D02" w:rsidRPr="001A27AA">
        <w:rPr>
          <w:rFonts w:ascii="Verdana" w:hAnsi="Verdana"/>
          <w:sz w:val="20"/>
          <w:szCs w:val="20"/>
          <w:lang w:val="en-US"/>
        </w:rPr>
        <w:t xml:space="preserve">Even if subjectively and objectively evaluated symptoms </w:t>
      </w:r>
      <w:r w:rsidR="006B37DE">
        <w:rPr>
          <w:rFonts w:ascii="Verdana" w:hAnsi="Verdana"/>
          <w:sz w:val="20"/>
          <w:szCs w:val="20"/>
          <w:lang w:val="en-US"/>
        </w:rPr>
        <w:t xml:space="preserve">are </w:t>
      </w:r>
      <w:r w:rsidR="00CD3D02" w:rsidRPr="001A27AA">
        <w:rPr>
          <w:rFonts w:ascii="Verdana" w:hAnsi="Verdana"/>
          <w:sz w:val="20"/>
          <w:szCs w:val="20"/>
          <w:lang w:val="en-US"/>
        </w:rPr>
        <w:t>usually not consistent</w:t>
      </w:r>
      <w:r w:rsidR="00125ACB" w:rsidRPr="001A27AA">
        <w:rPr>
          <w:rFonts w:ascii="Verdana" w:hAnsi="Verdana"/>
          <w:sz w:val="20"/>
          <w:szCs w:val="20"/>
          <w:lang w:val="en-US"/>
        </w:rPr>
        <w:t xml:space="preserve">, </w:t>
      </w:r>
      <w:r w:rsidR="00CD3D02" w:rsidRPr="001A27AA">
        <w:rPr>
          <w:rFonts w:ascii="Verdana" w:hAnsi="Verdana"/>
          <w:sz w:val="20"/>
          <w:szCs w:val="20"/>
          <w:lang w:val="en-US"/>
        </w:rPr>
        <w:t>literature suggested, albeit minor, objective cognitive deficits in insomnia patients, such as attention</w:t>
      </w:r>
      <w:r w:rsidR="00125ACB" w:rsidRPr="001A27AA">
        <w:rPr>
          <w:rFonts w:ascii="Verdana" w:hAnsi="Verdana"/>
          <w:sz w:val="20"/>
          <w:szCs w:val="20"/>
          <w:lang w:val="en-US"/>
        </w:rPr>
        <w:t xml:space="preserve"> and</w:t>
      </w:r>
      <w:r w:rsidR="00CD3D02" w:rsidRPr="001A27AA">
        <w:rPr>
          <w:rFonts w:ascii="Verdana" w:hAnsi="Verdana"/>
          <w:sz w:val="20"/>
          <w:szCs w:val="20"/>
          <w:lang w:val="en-US"/>
        </w:rPr>
        <w:t xml:space="preserve"> memory</w:t>
      </w:r>
      <w:r w:rsidR="00125ACB"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"/>
          <w:id w:val="1014027665"/>
          <w:placeholder>
            <w:docPart w:val="DefaultPlaceholder_-1854013440"/>
          </w:placeholder>
        </w:sdtPr>
        <w:sdtContent>
          <w:r w:rsidR="00E656D9" w:rsidRPr="00E656D9">
            <w:rPr>
              <w:rFonts w:ascii="Verdana" w:hAnsi="Verdana"/>
              <w:color w:val="000000"/>
              <w:sz w:val="20"/>
              <w:szCs w:val="20"/>
              <w:lang w:val="en-US"/>
            </w:rPr>
            <w:t>[123]</w:t>
          </w:r>
        </w:sdtContent>
      </w:sdt>
      <w:r w:rsidR="00125ACB" w:rsidRPr="001A27AA">
        <w:rPr>
          <w:rFonts w:ascii="Verdana" w:hAnsi="Verdana"/>
          <w:sz w:val="20"/>
          <w:szCs w:val="20"/>
          <w:lang w:val="en-US"/>
        </w:rPr>
        <w:t>.</w:t>
      </w:r>
    </w:p>
    <w:p w14:paraId="43DDE82D" w14:textId="0F9818C7" w:rsidR="00125ACB" w:rsidRPr="001A27AA" w:rsidRDefault="00125ACB"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w:t>
      </w:r>
      <w:r w:rsidR="006B37DE">
        <w:rPr>
          <w:rFonts w:ascii="Verdana" w:hAnsi="Verdana"/>
          <w:sz w:val="20"/>
          <w:szCs w:val="20"/>
          <w:lang w:val="en-US"/>
        </w:rPr>
        <w:t xml:space="preserve">the </w:t>
      </w:r>
      <w:r w:rsidRPr="001A27AA">
        <w:rPr>
          <w:rFonts w:ascii="Verdana" w:hAnsi="Verdana"/>
          <w:sz w:val="20"/>
          <w:szCs w:val="20"/>
          <w:lang w:val="en-US"/>
        </w:rPr>
        <w:t>long-term, as already mentioned</w:t>
      </w:r>
      <w:r w:rsidR="006B37DE">
        <w:rPr>
          <w:rFonts w:ascii="Verdana" w:hAnsi="Verdana"/>
          <w:sz w:val="20"/>
          <w:szCs w:val="20"/>
          <w:lang w:val="en-US"/>
        </w:rPr>
        <w:t xml:space="preserve"> before</w:t>
      </w:r>
      <w:r w:rsidRPr="001A27AA">
        <w:rPr>
          <w:rFonts w:ascii="Verdana" w:hAnsi="Verdana"/>
          <w:sz w:val="20"/>
          <w:szCs w:val="20"/>
          <w:lang w:val="en-US"/>
        </w:rPr>
        <w:t xml:space="preserve">, chronic insomnia is related with several psychiatric disorders; specifically, patients with insomnia </w:t>
      </w:r>
      <w:r w:rsidR="006B37DE">
        <w:rPr>
          <w:rFonts w:ascii="Verdana" w:hAnsi="Verdana"/>
          <w:sz w:val="20"/>
          <w:szCs w:val="20"/>
          <w:lang w:val="en-US"/>
        </w:rPr>
        <w:t>are four times as likely to</w:t>
      </w:r>
      <w:r w:rsidRPr="001A27AA">
        <w:rPr>
          <w:rFonts w:ascii="Verdana" w:hAnsi="Verdana"/>
          <w:sz w:val="20"/>
          <w:szCs w:val="20"/>
          <w:lang w:val="en-US"/>
        </w:rPr>
        <w:t xml:space="preserve"> develop depression across all age groups </w:t>
      </w:r>
      <w:sdt>
        <w:sdtPr>
          <w:rPr>
            <w:rFonts w:ascii="Verdana" w:hAnsi="Verdana"/>
            <w:color w:val="000000"/>
            <w:sz w:val="20"/>
            <w:szCs w:val="20"/>
            <w:lang w:val="en-US"/>
          </w:rPr>
          <w:tag w:val="MENDELEY_CITATION_v3_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
          <w:id w:val="1623030075"/>
          <w:placeholder>
            <w:docPart w:val="DefaultPlaceholder_-1854013440"/>
          </w:placeholder>
        </w:sdtPr>
        <w:sdtContent>
          <w:r w:rsidR="00E656D9" w:rsidRPr="00E656D9">
            <w:rPr>
              <w:rFonts w:ascii="Verdana" w:hAnsi="Verdana"/>
              <w:color w:val="000000"/>
              <w:sz w:val="20"/>
              <w:szCs w:val="20"/>
              <w:lang w:val="en-US"/>
            </w:rPr>
            <w:t>[74], [124]</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127]</w:t>
          </w:r>
        </w:sdtContent>
      </w:sdt>
      <w:r w:rsidR="002A0536" w:rsidRPr="001A27AA">
        <w:rPr>
          <w:rFonts w:ascii="Verdana" w:hAnsi="Verdana"/>
          <w:color w:val="000000"/>
          <w:sz w:val="20"/>
          <w:szCs w:val="20"/>
          <w:lang w:val="en-US"/>
        </w:rPr>
        <w:t xml:space="preserve">, </w:t>
      </w:r>
      <w:r w:rsidR="004D29DA">
        <w:rPr>
          <w:rFonts w:ascii="Verdana" w:hAnsi="Verdana"/>
          <w:color w:val="000000"/>
          <w:sz w:val="20"/>
          <w:szCs w:val="20"/>
          <w:lang w:val="en-US"/>
        </w:rPr>
        <w:t>and twice as likely</w:t>
      </w:r>
      <w:r w:rsidR="002A0536" w:rsidRPr="001A27AA">
        <w:rPr>
          <w:rFonts w:ascii="Verdana" w:hAnsi="Verdana"/>
          <w:color w:val="000000"/>
          <w:sz w:val="20"/>
          <w:szCs w:val="20"/>
          <w:lang w:val="en-US"/>
        </w:rPr>
        <w:t xml:space="preserve"> to develop anxiety </w:t>
      </w:r>
      <w:sdt>
        <w:sdtPr>
          <w:rPr>
            <w:rFonts w:ascii="Verdana" w:hAnsi="Verdana"/>
            <w:color w:val="000000"/>
            <w:sz w:val="20"/>
            <w:szCs w:val="20"/>
            <w:lang w:val="en-US"/>
          </w:rPr>
          <w:tag w:val="MENDELEY_CITATION_v3_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"/>
          <w:id w:val="1879885519"/>
          <w:placeholder>
            <w:docPart w:val="DefaultPlaceholder_-1854013440"/>
          </w:placeholder>
        </w:sdtPr>
        <w:sdtContent>
          <w:r w:rsidR="00E656D9" w:rsidRPr="00E656D9">
            <w:rPr>
              <w:rFonts w:ascii="Verdana" w:hAnsi="Verdana"/>
              <w:color w:val="000000"/>
              <w:sz w:val="20"/>
              <w:szCs w:val="20"/>
              <w:lang w:val="en-US"/>
            </w:rPr>
            <w:t>[128]</w:t>
          </w:r>
        </w:sdtContent>
      </w:sdt>
      <w:r w:rsidR="002A0536" w:rsidRPr="001A27AA">
        <w:rPr>
          <w:rFonts w:ascii="Verdana" w:hAnsi="Verdana"/>
          <w:color w:val="000000"/>
          <w:sz w:val="20"/>
          <w:szCs w:val="20"/>
          <w:lang w:val="en-US"/>
        </w:rPr>
        <w:t xml:space="preserve">. </w:t>
      </w:r>
      <w:r w:rsidR="004D29DA">
        <w:rPr>
          <w:rFonts w:ascii="Verdana" w:hAnsi="Verdana"/>
          <w:color w:val="000000"/>
          <w:sz w:val="20"/>
          <w:szCs w:val="20"/>
          <w:lang w:val="en-US"/>
        </w:rPr>
        <w:t>In line</w:t>
      </w:r>
      <w:r w:rsidR="002A0536" w:rsidRPr="001A27AA">
        <w:rPr>
          <w:rFonts w:ascii="Verdana" w:hAnsi="Verdana"/>
          <w:color w:val="000000"/>
          <w:sz w:val="20"/>
          <w:szCs w:val="20"/>
          <w:lang w:val="en-US"/>
        </w:rPr>
        <w:t xml:space="preserve"> with psychological health consequences, the role of insomnia as a predictor for the future onset of alcohol abuse, and potential predictor of psychotic symptoms was revealed </w:t>
      </w:r>
      <w:sdt>
        <w:sdtPr>
          <w:rPr>
            <w:rFonts w:ascii="Verdana" w:hAnsi="Verdana"/>
            <w:color w:val="000000"/>
            <w:sz w:val="20"/>
            <w:szCs w:val="20"/>
            <w:lang w:val="en-US"/>
          </w:rPr>
          <w:tag w:val="MENDELEY_CITATION_v3_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"/>
          <w:id w:val="1833403662"/>
          <w:placeholder>
            <w:docPart w:val="DefaultPlaceholder_-1854013440"/>
          </w:placeholder>
        </w:sdtPr>
        <w:sdtContent>
          <w:r w:rsidR="00E656D9" w:rsidRPr="00E656D9">
            <w:rPr>
              <w:rFonts w:ascii="Verdana" w:hAnsi="Verdana"/>
              <w:color w:val="000000"/>
              <w:sz w:val="20"/>
              <w:szCs w:val="20"/>
              <w:lang w:val="en-US"/>
            </w:rPr>
            <w:t>[75]</w:t>
          </w:r>
        </w:sdtContent>
      </w:sdt>
      <w:r w:rsidR="002A0536" w:rsidRPr="001A27AA">
        <w:rPr>
          <w:rFonts w:ascii="Verdana" w:hAnsi="Verdana"/>
          <w:color w:val="000000"/>
          <w:sz w:val="20"/>
          <w:szCs w:val="20"/>
          <w:lang w:val="en-US"/>
        </w:rPr>
        <w:t xml:space="preserve">, as well as a 2-fold increased risk of suicide in the most severe insomnia phenotype </w:t>
      </w:r>
      <w:sdt>
        <w:sdtPr>
          <w:rPr>
            <w:rFonts w:ascii="Verdana" w:hAnsi="Verdana"/>
            <w:color w:val="000000"/>
            <w:sz w:val="20"/>
            <w:szCs w:val="20"/>
            <w:lang w:val="en-US"/>
          </w:rPr>
          <w:tag w:val="MENDELEY_CITATION_v3_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"/>
          <w:id w:val="-1063481318"/>
          <w:placeholder>
            <w:docPart w:val="DefaultPlaceholder_-1854013440"/>
          </w:placeholder>
        </w:sdtPr>
        <w:sdtContent>
          <w:r w:rsidR="00E656D9" w:rsidRPr="00E656D9">
            <w:rPr>
              <w:rFonts w:ascii="Verdana" w:hAnsi="Verdana"/>
              <w:color w:val="000000"/>
              <w:sz w:val="20"/>
              <w:szCs w:val="20"/>
              <w:lang w:val="en-US"/>
            </w:rPr>
            <w:t>[129]</w:t>
          </w:r>
        </w:sdtContent>
      </w:sdt>
      <w:r w:rsidR="002A0536" w:rsidRPr="001A27AA">
        <w:rPr>
          <w:rFonts w:ascii="Verdana" w:hAnsi="Verdana"/>
          <w:color w:val="000000"/>
          <w:sz w:val="20"/>
          <w:szCs w:val="20"/>
          <w:lang w:val="en-US"/>
        </w:rPr>
        <w:t>.</w:t>
      </w:r>
      <w:r w:rsidR="00E5740A" w:rsidRPr="001A27AA">
        <w:rPr>
          <w:rFonts w:ascii="Verdana" w:hAnsi="Verdana"/>
          <w:color w:val="000000"/>
          <w:sz w:val="20"/>
          <w:szCs w:val="20"/>
          <w:lang w:val="en-US"/>
        </w:rPr>
        <w:t xml:space="preserve"> </w:t>
      </w:r>
    </w:p>
    <w:p w14:paraId="4EB52007" w14:textId="34CE4C31" w:rsidR="000413A1" w:rsidRPr="001A27AA" w:rsidRDefault="00CD7154"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literature investigating the role of insomnia as a risk factor toward physical health are </w:t>
      </w:r>
      <w:r w:rsidR="004D29DA">
        <w:rPr>
          <w:rFonts w:ascii="Verdana" w:hAnsi="Verdana"/>
          <w:sz w:val="20"/>
          <w:szCs w:val="20"/>
          <w:lang w:val="en-US"/>
        </w:rPr>
        <w:t>not as consistent</w:t>
      </w:r>
      <w:r w:rsidRPr="001A27AA">
        <w:rPr>
          <w:rFonts w:ascii="Verdana" w:hAnsi="Verdana"/>
          <w:sz w:val="20"/>
          <w:szCs w:val="20"/>
          <w:lang w:val="en-US"/>
        </w:rPr>
        <w:t>. For instance, insomnia symptoms seem</w:t>
      </w:r>
      <w:r w:rsidR="004D29DA">
        <w:rPr>
          <w:rFonts w:ascii="Verdana" w:hAnsi="Verdana"/>
          <w:sz w:val="20"/>
          <w:szCs w:val="20"/>
          <w:lang w:val="en-US"/>
        </w:rPr>
        <w:t xml:space="preserve"> to show a</w:t>
      </w:r>
      <w:r w:rsidRPr="001A27AA">
        <w:rPr>
          <w:rFonts w:ascii="Verdana" w:hAnsi="Verdana"/>
          <w:sz w:val="20"/>
          <w:szCs w:val="20"/>
          <w:lang w:val="en-US"/>
        </w:rPr>
        <w:t xml:space="preserve"> significantly associat</w:t>
      </w:r>
      <w:r w:rsidR="004D29DA">
        <w:rPr>
          <w:rFonts w:ascii="Verdana" w:hAnsi="Verdana"/>
          <w:sz w:val="20"/>
          <w:szCs w:val="20"/>
          <w:lang w:val="en-US"/>
        </w:rPr>
        <w:t>ion</w:t>
      </w:r>
      <w:r w:rsidRPr="001A27AA">
        <w:rPr>
          <w:rFonts w:ascii="Verdana" w:hAnsi="Verdana"/>
          <w:sz w:val="20"/>
          <w:szCs w:val="20"/>
          <w:lang w:val="en-US"/>
        </w:rPr>
        <w:t xml:space="preserve"> with cardiovascular and all-cause mortality up to seventeen years after the onset </w:t>
      </w:r>
      <w:sdt>
        <w:sdtPr>
          <w:rPr>
            <w:rFonts w:ascii="Verdana" w:hAnsi="Verdana"/>
            <w:color w:val="000000"/>
            <w:sz w:val="20"/>
            <w:szCs w:val="20"/>
            <w:lang w:val="en-US"/>
          </w:rPr>
          <w:tag w:val="MENDELEY_CITATION_v3_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"/>
          <w:id w:val="-1528095381"/>
          <w:placeholder>
            <w:docPart w:val="DefaultPlaceholder_-1854013440"/>
          </w:placeholder>
        </w:sdtPr>
        <w:sdtContent>
          <w:r w:rsidR="00E656D9" w:rsidRPr="00E656D9">
            <w:rPr>
              <w:rFonts w:ascii="Verdana" w:hAnsi="Verdana"/>
              <w:color w:val="000000"/>
              <w:sz w:val="20"/>
              <w:szCs w:val="20"/>
              <w:lang w:val="en-US"/>
            </w:rPr>
            <w:t>[130]</w:t>
          </w:r>
        </w:sdtContent>
      </w:sdt>
      <w:r w:rsidRPr="001A27AA">
        <w:rPr>
          <w:rFonts w:ascii="Verdana" w:hAnsi="Verdana"/>
          <w:sz w:val="20"/>
          <w:szCs w:val="20"/>
          <w:lang w:val="en-US"/>
        </w:rPr>
        <w:t xml:space="preserve">, especially in men with objective short sleep duration </w:t>
      </w:r>
      <w:sdt>
        <w:sdtPr>
          <w:rPr>
            <w:rFonts w:ascii="Verdana" w:hAnsi="Verdana"/>
            <w:color w:val="000000"/>
            <w:sz w:val="20"/>
            <w:szCs w:val="20"/>
            <w:lang w:val="en-US"/>
          </w:rPr>
          <w:tag w:val="MENDELEY_CITATION_v3_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"/>
          <w:id w:val="-90237643"/>
          <w:placeholder>
            <w:docPart w:val="DefaultPlaceholder_-1854013440"/>
          </w:placeholder>
        </w:sdtPr>
        <w:sdtContent>
          <w:r w:rsidR="00E656D9" w:rsidRPr="00E656D9">
            <w:rPr>
              <w:rFonts w:ascii="Verdana" w:hAnsi="Verdana"/>
              <w:color w:val="000000"/>
              <w:sz w:val="20"/>
              <w:szCs w:val="20"/>
              <w:lang w:val="en-US"/>
            </w:rPr>
            <w:t>[131]</w:t>
          </w:r>
        </w:sdtContent>
      </w:sdt>
      <w:r w:rsidRPr="001A27AA">
        <w:rPr>
          <w:rFonts w:ascii="Verdana" w:hAnsi="Verdana"/>
          <w:sz w:val="20"/>
          <w:szCs w:val="20"/>
          <w:lang w:val="en-US"/>
        </w:rPr>
        <w:t xml:space="preserve">. Another study suggested </w:t>
      </w:r>
      <w:r w:rsidR="004D29DA">
        <w:rPr>
          <w:rFonts w:ascii="Verdana" w:hAnsi="Verdana"/>
          <w:sz w:val="20"/>
          <w:szCs w:val="20"/>
          <w:lang w:val="en-US"/>
        </w:rPr>
        <w:t xml:space="preserve">a </w:t>
      </w:r>
      <w:r w:rsidRPr="001A27AA">
        <w:rPr>
          <w:rFonts w:ascii="Verdana" w:hAnsi="Verdana"/>
          <w:sz w:val="20"/>
          <w:szCs w:val="20"/>
          <w:lang w:val="en-US"/>
        </w:rPr>
        <w:t xml:space="preserve">45% increased risk factor of cardiovascular </w:t>
      </w:r>
      <w:r w:rsidRPr="001A27AA">
        <w:rPr>
          <w:rFonts w:ascii="Verdana" w:hAnsi="Verdana"/>
          <w:sz w:val="20"/>
          <w:szCs w:val="20"/>
          <w:lang w:val="en-US"/>
        </w:rPr>
        <w:lastRenderedPageBreak/>
        <w:t xml:space="preserve">morbidity and mortality with insomnia symptoms </w:t>
      </w:r>
      <w:sdt>
        <w:sdtPr>
          <w:rPr>
            <w:rFonts w:ascii="Verdana" w:hAnsi="Verdana"/>
            <w:color w:val="000000"/>
            <w:sz w:val="20"/>
            <w:szCs w:val="20"/>
            <w:lang w:val="en-US"/>
          </w:rPr>
          <w:tag w:val="MENDELEY_CITATION_v3_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"/>
          <w:id w:val="-1157694433"/>
          <w:placeholder>
            <w:docPart w:val="DefaultPlaceholder_-1854013440"/>
          </w:placeholder>
        </w:sdtPr>
        <w:sdtContent>
          <w:r w:rsidR="00E656D9" w:rsidRPr="00E656D9">
            <w:rPr>
              <w:rFonts w:ascii="Verdana" w:hAnsi="Verdana"/>
              <w:color w:val="000000"/>
              <w:sz w:val="20"/>
              <w:szCs w:val="20"/>
              <w:lang w:val="en-US"/>
            </w:rPr>
            <w:t>[132]</w:t>
          </w:r>
        </w:sdtContent>
      </w:sdt>
      <w:r w:rsidRPr="001A27AA">
        <w:rPr>
          <w:rFonts w:ascii="Verdana" w:hAnsi="Verdana"/>
          <w:color w:val="000000"/>
          <w:sz w:val="20"/>
          <w:szCs w:val="20"/>
          <w:lang w:val="en-US"/>
        </w:rPr>
        <w:t xml:space="preserve">. </w:t>
      </w:r>
      <w:r w:rsidR="004D29DA">
        <w:rPr>
          <w:rFonts w:ascii="Verdana" w:hAnsi="Verdana"/>
          <w:color w:val="000000"/>
          <w:sz w:val="20"/>
          <w:szCs w:val="20"/>
          <w:lang w:val="en-US"/>
        </w:rPr>
        <w:t>However</w:t>
      </w:r>
      <w:r w:rsidRPr="001A27AA">
        <w:rPr>
          <w:rFonts w:ascii="Verdana" w:hAnsi="Verdana"/>
          <w:color w:val="000000"/>
          <w:sz w:val="20"/>
          <w:szCs w:val="20"/>
          <w:lang w:val="en-US"/>
        </w:rPr>
        <w:t xml:space="preserve">, </w:t>
      </w:r>
      <w:r w:rsidR="00D3790B" w:rsidRPr="001A27AA">
        <w:rPr>
          <w:rFonts w:ascii="Verdana" w:hAnsi="Verdana"/>
          <w:color w:val="000000"/>
          <w:sz w:val="20"/>
          <w:szCs w:val="20"/>
          <w:lang w:val="en-US"/>
        </w:rPr>
        <w:t xml:space="preserve">other Authors </w:t>
      </w:r>
      <w:proofErr w:type="spellStart"/>
      <w:r w:rsidR="00D3790B" w:rsidRPr="001A27AA">
        <w:rPr>
          <w:rFonts w:ascii="Verdana" w:hAnsi="Verdana"/>
          <w:color w:val="000000"/>
          <w:sz w:val="20"/>
          <w:szCs w:val="20"/>
          <w:lang w:val="en-US"/>
        </w:rPr>
        <w:t>covariating</w:t>
      </w:r>
      <w:proofErr w:type="spellEnd"/>
      <w:r w:rsidR="00D3790B" w:rsidRPr="001A27AA">
        <w:rPr>
          <w:rFonts w:ascii="Verdana" w:hAnsi="Verdana"/>
          <w:color w:val="000000"/>
          <w:sz w:val="20"/>
          <w:szCs w:val="20"/>
          <w:lang w:val="en-US"/>
        </w:rPr>
        <w:t xml:space="preserve"> sleep duration, depression and implementing shorter follow-up, </w:t>
      </w:r>
      <w:r w:rsidR="004D29DA">
        <w:rPr>
          <w:rFonts w:ascii="Verdana" w:hAnsi="Verdana"/>
          <w:color w:val="000000"/>
          <w:sz w:val="20"/>
          <w:szCs w:val="20"/>
          <w:lang w:val="en-US"/>
        </w:rPr>
        <w:t>ended up with different results</w:t>
      </w:r>
      <w:r w:rsidR="00D3790B"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"/>
          <w:id w:val="353317057"/>
          <w:placeholder>
            <w:docPart w:val="DefaultPlaceholder_-1854013440"/>
          </w:placeholder>
        </w:sdtPr>
        <w:sdtContent>
          <w:r w:rsidR="00E656D9" w:rsidRPr="00E656D9">
            <w:rPr>
              <w:rFonts w:ascii="Verdana" w:hAnsi="Verdana"/>
              <w:color w:val="000000"/>
              <w:sz w:val="20"/>
              <w:szCs w:val="20"/>
              <w:lang w:val="en-US"/>
            </w:rPr>
            <w:t>[133]</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135]</w:t>
          </w:r>
        </w:sdtContent>
      </w:sdt>
      <w:r w:rsidR="00D3790B" w:rsidRPr="001A27AA">
        <w:rPr>
          <w:rFonts w:ascii="Verdana" w:hAnsi="Verdana"/>
          <w:color w:val="000000"/>
          <w:sz w:val="20"/>
          <w:szCs w:val="20"/>
          <w:lang w:val="en-US"/>
        </w:rPr>
        <w:t>.</w:t>
      </w:r>
    </w:p>
    <w:p w14:paraId="679D5E2F" w14:textId="098813F9" w:rsidR="000413A1" w:rsidRPr="001A27AA" w:rsidRDefault="003126B8"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everyday life impact of insomnia symptoms is </w:t>
      </w:r>
      <w:r w:rsidR="004D29DA">
        <w:rPr>
          <w:rFonts w:ascii="Verdana" w:hAnsi="Verdana"/>
          <w:sz w:val="20"/>
          <w:szCs w:val="20"/>
          <w:lang w:val="en-US"/>
        </w:rPr>
        <w:t>especially intense</w:t>
      </w:r>
      <w:r w:rsidRPr="001A27AA">
        <w:rPr>
          <w:rFonts w:ascii="Verdana" w:hAnsi="Verdana"/>
          <w:sz w:val="20"/>
          <w:szCs w:val="20"/>
          <w:lang w:val="en-US"/>
        </w:rPr>
        <w:t xml:space="preserve"> in the occupational environment. In fact, ID patients showed less productivity and more absenteeism (8.1 hours more than good sleepers), as well as arriving late for work </w:t>
      </w:r>
      <w:sdt>
        <w:sdtPr>
          <w:rPr>
            <w:rFonts w:ascii="Verdana" w:hAnsi="Verdana"/>
            <w:color w:val="000000"/>
            <w:sz w:val="20"/>
            <w:szCs w:val="20"/>
            <w:lang w:val="en-US"/>
          </w:rPr>
          <w:tag w:val="MENDELEY_CITATION_v3_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"/>
          <w:id w:val="2032986877"/>
          <w:placeholder>
            <w:docPart w:val="DefaultPlaceholder_-1854013440"/>
          </w:placeholder>
        </w:sdtPr>
        <w:sdtContent>
          <w:r w:rsidR="00E656D9" w:rsidRPr="00E656D9">
            <w:rPr>
              <w:rFonts w:ascii="Verdana" w:hAnsi="Verdana"/>
              <w:color w:val="000000"/>
              <w:sz w:val="20"/>
              <w:szCs w:val="20"/>
              <w:lang w:val="en-US"/>
            </w:rPr>
            <w:t>[136]</w:t>
          </w:r>
        </w:sdtContent>
      </w:sdt>
      <w:r w:rsidRPr="001A27AA">
        <w:rPr>
          <w:rFonts w:ascii="Verdana" w:hAnsi="Verdana"/>
          <w:sz w:val="20"/>
          <w:szCs w:val="20"/>
          <w:lang w:val="en-US"/>
        </w:rPr>
        <w:t>.</w:t>
      </w:r>
      <w:r w:rsidR="007E4376" w:rsidRPr="001A27AA">
        <w:rPr>
          <w:rFonts w:ascii="Verdana" w:hAnsi="Verdana"/>
          <w:sz w:val="20"/>
          <w:szCs w:val="20"/>
          <w:lang w:val="en-US"/>
        </w:rPr>
        <w:t xml:space="preserve"> In addition, worst future professional advancements, such as promotion and salary increase were reported by ID patients </w:t>
      </w:r>
      <w:sdt>
        <w:sdtPr>
          <w:rPr>
            <w:rFonts w:ascii="Verdana" w:hAnsi="Verdana"/>
            <w:color w:val="000000"/>
            <w:sz w:val="20"/>
            <w:szCs w:val="20"/>
            <w:lang w:val="en-US"/>
          </w:rPr>
          <w:tag w:val="MENDELEY_CITATION_v3_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"/>
          <w:id w:val="244151411"/>
          <w:placeholder>
            <w:docPart w:val="DefaultPlaceholder_-1854013440"/>
          </w:placeholder>
        </w:sdtPr>
        <w:sdtContent>
          <w:r w:rsidR="00E656D9" w:rsidRPr="00E656D9">
            <w:rPr>
              <w:rFonts w:ascii="Verdana" w:hAnsi="Verdana"/>
              <w:color w:val="000000"/>
              <w:sz w:val="20"/>
              <w:szCs w:val="20"/>
              <w:lang w:val="en-US"/>
            </w:rPr>
            <w:t>[137], [138]</w:t>
          </w:r>
        </w:sdtContent>
      </w:sdt>
      <w:r w:rsidR="007E4376" w:rsidRPr="001A27AA">
        <w:rPr>
          <w:rFonts w:ascii="Verdana" w:hAnsi="Verdana"/>
          <w:sz w:val="20"/>
          <w:szCs w:val="20"/>
          <w:lang w:val="en-US"/>
        </w:rPr>
        <w:t>.</w:t>
      </w:r>
    </w:p>
    <w:p w14:paraId="52B53BC6" w14:textId="462BB49C" w:rsidR="007E4376" w:rsidRPr="001A27AA" w:rsidRDefault="007E4376" w:rsidP="00513784">
      <w:pPr>
        <w:spacing w:line="360" w:lineRule="auto"/>
        <w:jc w:val="both"/>
        <w:rPr>
          <w:rFonts w:ascii="Verdana" w:hAnsi="Verdana"/>
          <w:sz w:val="20"/>
          <w:szCs w:val="20"/>
          <w:lang w:val="en-US"/>
        </w:rPr>
      </w:pPr>
      <w:r w:rsidRPr="001A27AA">
        <w:rPr>
          <w:rFonts w:ascii="Verdana" w:hAnsi="Verdana"/>
          <w:sz w:val="20"/>
          <w:szCs w:val="20"/>
          <w:lang w:val="en-US"/>
        </w:rPr>
        <w:t>In summary, insomnia</w:t>
      </w:r>
      <w:r w:rsidR="004D29DA">
        <w:rPr>
          <w:rFonts w:ascii="Verdana" w:hAnsi="Verdana"/>
          <w:sz w:val="20"/>
          <w:szCs w:val="20"/>
          <w:lang w:val="en-US"/>
        </w:rPr>
        <w:t>’s</w:t>
      </w:r>
      <w:r w:rsidRPr="001A27AA">
        <w:rPr>
          <w:rFonts w:ascii="Verdana" w:hAnsi="Verdana"/>
          <w:sz w:val="20"/>
          <w:szCs w:val="20"/>
          <w:lang w:val="en-US"/>
        </w:rPr>
        <w:t xml:space="preserve"> role as a risk factor both in short and in long-term </w:t>
      </w:r>
      <w:r w:rsidR="004D29DA">
        <w:rPr>
          <w:rFonts w:ascii="Verdana" w:hAnsi="Verdana"/>
          <w:sz w:val="20"/>
          <w:szCs w:val="20"/>
          <w:lang w:val="en-US"/>
        </w:rPr>
        <w:t>ended up being</w:t>
      </w:r>
      <w:r w:rsidRPr="001A27AA">
        <w:rPr>
          <w:rFonts w:ascii="Verdana" w:hAnsi="Verdana"/>
          <w:sz w:val="20"/>
          <w:szCs w:val="20"/>
          <w:lang w:val="en-US"/>
        </w:rPr>
        <w:t xml:space="preserve"> crucial.</w:t>
      </w:r>
      <w:r w:rsidR="002858E5" w:rsidRPr="001A27AA">
        <w:rPr>
          <w:rFonts w:ascii="Verdana" w:hAnsi="Verdana"/>
          <w:sz w:val="20"/>
          <w:szCs w:val="20"/>
          <w:lang w:val="en-US"/>
        </w:rPr>
        <w:t xml:space="preserve"> For evaluating the insomnia consequences, both psychologically and in terms of physical health as well as in</w:t>
      </w:r>
      <w:r w:rsidR="004D29DA">
        <w:rPr>
          <w:rFonts w:ascii="Verdana" w:hAnsi="Verdana"/>
          <w:sz w:val="20"/>
          <w:szCs w:val="20"/>
          <w:lang w:val="en-US"/>
        </w:rPr>
        <w:t xml:space="preserve"> a</w:t>
      </w:r>
      <w:r w:rsidR="002858E5" w:rsidRPr="001A27AA">
        <w:rPr>
          <w:rFonts w:ascii="Verdana" w:hAnsi="Verdana"/>
          <w:sz w:val="20"/>
          <w:szCs w:val="20"/>
          <w:lang w:val="en-US"/>
        </w:rPr>
        <w:t xml:space="preserve"> work environment, it would be worthwhile to increasingly evaluate daytime impairments and distress over daytime functioning </w:t>
      </w:r>
      <w:sdt>
        <w:sdtPr>
          <w:rPr>
            <w:rFonts w:ascii="Verdana" w:hAnsi="Verdana"/>
            <w:color w:val="000000"/>
            <w:sz w:val="20"/>
            <w:szCs w:val="20"/>
            <w:lang w:val="en-US"/>
          </w:rPr>
          <w:tag w:val="MENDELEY_CITATION_v3_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
          <w:id w:val="1205832946"/>
          <w:placeholder>
            <w:docPart w:val="DefaultPlaceholder_-1854013440"/>
          </w:placeholder>
        </w:sdtPr>
        <w:sdtContent>
          <w:r w:rsidR="00E656D9" w:rsidRPr="00E656D9">
            <w:rPr>
              <w:rFonts w:ascii="Verdana" w:hAnsi="Verdana"/>
              <w:color w:val="000000"/>
              <w:sz w:val="20"/>
              <w:szCs w:val="20"/>
              <w:lang w:val="en-US"/>
            </w:rPr>
            <w:t>[6], [139], [140]</w:t>
          </w:r>
        </w:sdtContent>
      </w:sdt>
      <w:r w:rsidR="002858E5" w:rsidRPr="001A27AA">
        <w:rPr>
          <w:rFonts w:ascii="Verdana" w:hAnsi="Verdana"/>
          <w:sz w:val="20"/>
          <w:szCs w:val="20"/>
          <w:lang w:val="en-US"/>
        </w:rPr>
        <w:t>.</w:t>
      </w:r>
    </w:p>
    <w:p w14:paraId="0A57A533" w14:textId="5F6952F8" w:rsidR="007E4376" w:rsidRPr="001A27AA" w:rsidRDefault="007E4376" w:rsidP="00513784">
      <w:pPr>
        <w:spacing w:line="360" w:lineRule="auto"/>
        <w:jc w:val="both"/>
        <w:rPr>
          <w:rFonts w:ascii="Verdana" w:hAnsi="Verdana"/>
          <w:sz w:val="20"/>
          <w:szCs w:val="20"/>
          <w:lang w:val="en-US"/>
        </w:rPr>
      </w:pPr>
    </w:p>
    <w:p w14:paraId="66A0CBD5" w14:textId="590898C6" w:rsidR="007E4376" w:rsidRPr="001A27AA" w:rsidRDefault="00780CDD" w:rsidP="00513784">
      <w:pPr>
        <w:pStyle w:val="Titolo2"/>
        <w:jc w:val="both"/>
        <w:rPr>
          <w:lang w:val="en-US"/>
        </w:rPr>
      </w:pPr>
      <w:bookmarkStart w:id="35" w:name="_Toc130221178"/>
      <w:r w:rsidRPr="001A27AA">
        <w:rPr>
          <w:lang w:val="en-US"/>
        </w:rPr>
        <w:t>Treatments</w:t>
      </w:r>
      <w:bookmarkEnd w:id="35"/>
    </w:p>
    <w:p w14:paraId="0711E9B1" w14:textId="1F5DAC55" w:rsidR="000B14F6" w:rsidRPr="001A27AA" w:rsidRDefault="000B14F6" w:rsidP="00513784">
      <w:pPr>
        <w:spacing w:line="360" w:lineRule="auto"/>
        <w:jc w:val="both"/>
        <w:rPr>
          <w:rFonts w:ascii="Verdana" w:hAnsi="Verdana"/>
          <w:sz w:val="20"/>
          <w:szCs w:val="20"/>
          <w:lang w:val="en-US"/>
        </w:rPr>
      </w:pPr>
      <w:r w:rsidRPr="001A27AA">
        <w:rPr>
          <w:rFonts w:ascii="Verdana" w:hAnsi="Verdana"/>
          <w:sz w:val="20"/>
          <w:szCs w:val="20"/>
          <w:lang w:val="en-US"/>
        </w:rPr>
        <w:t>In recent years, literature focused a lot on insomnia treatments efficac</w:t>
      </w:r>
      <w:r w:rsidR="005353D7">
        <w:rPr>
          <w:rFonts w:ascii="Verdana" w:hAnsi="Verdana"/>
          <w:sz w:val="20"/>
          <w:szCs w:val="20"/>
          <w:lang w:val="en-US"/>
        </w:rPr>
        <w:t>y</w:t>
      </w:r>
      <w:r w:rsidRPr="001A27AA">
        <w:rPr>
          <w:rFonts w:ascii="Verdana" w:hAnsi="Verdana"/>
          <w:sz w:val="20"/>
          <w:szCs w:val="20"/>
          <w:lang w:val="en-US"/>
        </w:rPr>
        <w:t>, empowering patients to pursue the most effective and efficient treatment based on their own characteristics and goals</w:t>
      </w:r>
      <w:r w:rsidR="008A110E"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"/>
          <w:id w:val="-1197934352"/>
          <w:placeholder>
            <w:docPart w:val="DefaultPlaceholder_-1854013440"/>
          </w:placeholder>
        </w:sdtPr>
        <w:sdtContent>
          <w:r w:rsidR="00E656D9" w:rsidRPr="00E656D9">
            <w:rPr>
              <w:rFonts w:ascii="Verdana" w:hAnsi="Verdana"/>
              <w:color w:val="000000"/>
              <w:sz w:val="20"/>
              <w:szCs w:val="20"/>
              <w:lang w:val="en-US"/>
            </w:rPr>
            <w:t>[141], [142]</w:t>
          </w:r>
        </w:sdtContent>
      </w:sdt>
      <w:r w:rsidRPr="001A27AA">
        <w:rPr>
          <w:rFonts w:ascii="Verdana" w:hAnsi="Verdana"/>
          <w:sz w:val="20"/>
          <w:szCs w:val="20"/>
          <w:lang w:val="en-US"/>
        </w:rPr>
        <w:t>.</w:t>
      </w:r>
      <w:r w:rsidR="008A110E" w:rsidRPr="001A27AA">
        <w:rPr>
          <w:rFonts w:ascii="Verdana" w:hAnsi="Verdana"/>
          <w:sz w:val="20"/>
          <w:szCs w:val="20"/>
          <w:lang w:val="en-US"/>
        </w:rPr>
        <w:t xml:space="preserve"> </w:t>
      </w:r>
    </w:p>
    <w:p w14:paraId="37DDADDB" w14:textId="4352DA43" w:rsidR="008A110E" w:rsidRPr="001A27AA" w:rsidRDefault="008A110E" w:rsidP="00513784">
      <w:pPr>
        <w:spacing w:line="360" w:lineRule="auto"/>
        <w:jc w:val="both"/>
        <w:rPr>
          <w:rFonts w:ascii="Verdana" w:hAnsi="Verdana"/>
          <w:sz w:val="20"/>
          <w:szCs w:val="20"/>
          <w:lang w:val="en-US"/>
        </w:rPr>
      </w:pPr>
      <w:proofErr w:type="spellStart"/>
      <w:r w:rsidRPr="001A27AA">
        <w:rPr>
          <w:rFonts w:ascii="Verdana" w:hAnsi="Verdana"/>
          <w:sz w:val="20"/>
          <w:szCs w:val="20"/>
          <w:lang w:val="en-US"/>
        </w:rPr>
        <w:t>Pharmachological</w:t>
      </w:r>
      <w:proofErr w:type="spellEnd"/>
      <w:r w:rsidRPr="001A27AA">
        <w:rPr>
          <w:rFonts w:ascii="Verdana" w:hAnsi="Verdana"/>
          <w:sz w:val="20"/>
          <w:szCs w:val="20"/>
          <w:lang w:val="en-US"/>
        </w:rPr>
        <w:t xml:space="preserve"> </w:t>
      </w:r>
      <w:proofErr w:type="spellStart"/>
      <w:r w:rsidRPr="001A27AA">
        <w:rPr>
          <w:rFonts w:ascii="Verdana" w:hAnsi="Verdana"/>
          <w:sz w:val="20"/>
          <w:szCs w:val="20"/>
          <w:lang w:val="en-US"/>
        </w:rPr>
        <w:t>treaments</w:t>
      </w:r>
      <w:proofErr w:type="spellEnd"/>
      <w:r w:rsidRPr="001A27AA">
        <w:rPr>
          <w:rFonts w:ascii="Verdana" w:hAnsi="Verdana"/>
          <w:sz w:val="20"/>
          <w:szCs w:val="20"/>
          <w:lang w:val="en-US"/>
        </w:rPr>
        <w:t xml:space="preserve"> displayed weak effectiveness evidence and safety if used beyond</w:t>
      </w:r>
      <w:r w:rsidR="004D29DA">
        <w:rPr>
          <w:rFonts w:ascii="Verdana" w:hAnsi="Verdana"/>
          <w:sz w:val="20"/>
          <w:szCs w:val="20"/>
          <w:lang w:val="en-US"/>
        </w:rPr>
        <w:t xml:space="preserve"> a</w:t>
      </w:r>
      <w:r w:rsidRPr="001A27AA">
        <w:rPr>
          <w:rFonts w:ascii="Verdana" w:hAnsi="Verdana"/>
          <w:sz w:val="20"/>
          <w:szCs w:val="20"/>
          <w:lang w:val="en-US"/>
        </w:rPr>
        <w:t xml:space="preserve"> 12-16 weeks</w:t>
      </w:r>
      <w:r w:rsidR="004D29DA">
        <w:rPr>
          <w:rFonts w:ascii="Verdana" w:hAnsi="Verdana"/>
          <w:sz w:val="20"/>
          <w:szCs w:val="20"/>
          <w:lang w:val="en-US"/>
        </w:rPr>
        <w:t xml:space="preserve"> period</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"/>
          <w:id w:val="-371376288"/>
          <w:placeholder>
            <w:docPart w:val="DefaultPlaceholder_-1854013440"/>
          </w:placeholder>
        </w:sdtPr>
        <w:sdtContent>
          <w:r w:rsidR="00E656D9" w:rsidRPr="00E656D9">
            <w:rPr>
              <w:rFonts w:ascii="Verdana" w:hAnsi="Verdana"/>
              <w:color w:val="000000"/>
              <w:sz w:val="20"/>
              <w:szCs w:val="20"/>
              <w:lang w:val="en-US"/>
            </w:rPr>
            <w:t>[143]</w:t>
          </w:r>
        </w:sdtContent>
      </w:sdt>
      <w:r w:rsidRPr="001A27AA">
        <w:rPr>
          <w:rFonts w:ascii="Verdana" w:hAnsi="Verdana"/>
          <w:sz w:val="20"/>
          <w:szCs w:val="20"/>
          <w:lang w:val="en-US"/>
        </w:rPr>
        <w:t xml:space="preserve">. </w:t>
      </w:r>
    </w:p>
    <w:p w14:paraId="2AD670B2" w14:textId="520F03D9" w:rsidR="008A110E" w:rsidRPr="001A27AA" w:rsidRDefault="008A110E"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On the other hand, according </w:t>
      </w:r>
      <w:r w:rsidR="004D29DA">
        <w:rPr>
          <w:rFonts w:ascii="Verdana" w:hAnsi="Verdana"/>
          <w:sz w:val="20"/>
          <w:szCs w:val="20"/>
          <w:lang w:val="en-US"/>
        </w:rPr>
        <w:t>to</w:t>
      </w:r>
      <w:r w:rsidRPr="001A27AA">
        <w:rPr>
          <w:rFonts w:ascii="Verdana" w:hAnsi="Verdana"/>
          <w:sz w:val="20"/>
          <w:szCs w:val="20"/>
          <w:lang w:val="en-US"/>
        </w:rPr>
        <w:t xml:space="preserve"> the main treatment guidelines, Cognitive-Behavioral Therapy for Insomnia (CBT-I) is the first-choice treatment for chronic insomnia. Its effectiveness has been proved to be greater in the long-term with fewer side effects in comparison to pharmacotherapy </w:t>
      </w:r>
      <w:sdt>
        <w:sdtPr>
          <w:rPr>
            <w:rFonts w:ascii="Verdana" w:hAnsi="Verdana"/>
            <w:color w:val="000000"/>
            <w:sz w:val="20"/>
            <w:szCs w:val="20"/>
          </w:rPr>
          <w:tag w:val="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"/>
          <w:id w:val="-163702466"/>
          <w:placeholder>
            <w:docPart w:val="CEA4CE76E2644384A596592CB72DE5FA"/>
          </w:placeholder>
        </w:sdtPr>
        <w:sdtContent>
          <w:r w:rsidR="00E656D9" w:rsidRPr="00E656D9">
            <w:rPr>
              <w:rFonts w:ascii="Verdana" w:hAnsi="Verdana"/>
              <w:color w:val="000000"/>
              <w:sz w:val="20"/>
              <w:szCs w:val="20"/>
              <w:lang w:val="en-US"/>
            </w:rPr>
            <w:t>[77], [144]</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146]</w:t>
          </w:r>
        </w:sdtContent>
      </w:sdt>
      <w:r w:rsidRPr="001A27AA">
        <w:rPr>
          <w:rFonts w:ascii="Verdana" w:hAnsi="Verdana"/>
          <w:sz w:val="20"/>
          <w:szCs w:val="20"/>
          <w:lang w:val="en-US"/>
        </w:rPr>
        <w:t>.</w:t>
      </w:r>
    </w:p>
    <w:p w14:paraId="6492D3A9" w14:textId="4C68761C" w:rsidR="00917842" w:rsidRPr="001A27AA" w:rsidRDefault="004D29DA" w:rsidP="00513784">
      <w:pPr>
        <w:spacing w:line="360" w:lineRule="auto"/>
        <w:jc w:val="both"/>
        <w:rPr>
          <w:rFonts w:ascii="Verdana" w:hAnsi="Verdana"/>
          <w:sz w:val="20"/>
          <w:szCs w:val="20"/>
          <w:lang w:val="en-US"/>
        </w:rPr>
      </w:pPr>
      <w:r>
        <w:rPr>
          <w:rFonts w:ascii="Verdana" w:hAnsi="Verdana"/>
          <w:sz w:val="20"/>
          <w:szCs w:val="20"/>
          <w:lang w:val="en-US"/>
        </w:rPr>
        <w:t>Despite this, h</w:t>
      </w:r>
      <w:r w:rsidR="000B14F6" w:rsidRPr="001A27AA">
        <w:rPr>
          <w:rFonts w:ascii="Verdana" w:hAnsi="Verdana"/>
          <w:sz w:val="20"/>
          <w:szCs w:val="20"/>
          <w:lang w:val="en-US"/>
        </w:rPr>
        <w:t xml:space="preserve">owever, </w:t>
      </w:r>
      <w:r w:rsidR="000D106D" w:rsidRPr="001A27AA">
        <w:rPr>
          <w:rFonts w:ascii="Verdana" w:hAnsi="Verdana"/>
          <w:sz w:val="20"/>
          <w:szCs w:val="20"/>
          <w:lang w:val="en-US"/>
        </w:rPr>
        <w:t xml:space="preserve">recent guidelines often do not </w:t>
      </w:r>
      <w:r>
        <w:rPr>
          <w:rFonts w:ascii="Verdana" w:hAnsi="Verdana"/>
          <w:sz w:val="20"/>
          <w:szCs w:val="20"/>
          <w:lang w:val="en-US"/>
        </w:rPr>
        <w:t>consider</w:t>
      </w:r>
      <w:r w:rsidR="000D106D" w:rsidRPr="001A27AA">
        <w:rPr>
          <w:rFonts w:ascii="Verdana" w:hAnsi="Verdana"/>
          <w:sz w:val="20"/>
          <w:szCs w:val="20"/>
          <w:lang w:val="en-US"/>
        </w:rPr>
        <w:t xml:space="preserve"> the fact that </w:t>
      </w:r>
      <w:r w:rsidR="00581548" w:rsidRPr="001A27AA">
        <w:rPr>
          <w:rFonts w:ascii="Verdana" w:hAnsi="Verdana"/>
          <w:sz w:val="20"/>
          <w:szCs w:val="20"/>
          <w:lang w:val="en-US"/>
        </w:rPr>
        <w:t>insomnia treatment is provided by general practitioner</w:t>
      </w:r>
      <w:r>
        <w:rPr>
          <w:rFonts w:ascii="Verdana" w:hAnsi="Verdana"/>
          <w:sz w:val="20"/>
          <w:szCs w:val="20"/>
          <w:lang w:val="en-US"/>
        </w:rPr>
        <w:t>s</w:t>
      </w:r>
      <w:r w:rsidR="00581548" w:rsidRPr="001A27AA">
        <w:rPr>
          <w:rFonts w:ascii="Verdana" w:hAnsi="Verdana"/>
          <w:sz w:val="20"/>
          <w:szCs w:val="20"/>
          <w:lang w:val="en-US"/>
        </w:rPr>
        <w:t xml:space="preserve">, and they are often poorly informed on sleep disorders, which remain underdiagnosed and sub-optimally managed </w:t>
      </w:r>
      <w:sdt>
        <w:sdtPr>
          <w:rPr>
            <w:rFonts w:ascii="Verdana" w:hAnsi="Verdana"/>
            <w:color w:val="000000"/>
            <w:sz w:val="20"/>
            <w:szCs w:val="20"/>
            <w:lang w:val="en-US"/>
          </w:rPr>
          <w:tag w:val="MENDELEY_CITATION_v3_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"/>
          <w:id w:val="-349336581"/>
          <w:placeholder>
            <w:docPart w:val="DefaultPlaceholder_-1854013440"/>
          </w:placeholder>
        </w:sdtPr>
        <w:sdtContent>
          <w:r w:rsidR="00E656D9" w:rsidRPr="00E656D9">
            <w:rPr>
              <w:rFonts w:ascii="Verdana" w:hAnsi="Verdana"/>
              <w:color w:val="000000"/>
              <w:sz w:val="20"/>
              <w:szCs w:val="20"/>
              <w:lang w:val="en-US"/>
            </w:rPr>
            <w:t>[147], [148]</w:t>
          </w:r>
        </w:sdtContent>
      </w:sdt>
      <w:r w:rsidR="00581548" w:rsidRPr="001A27AA">
        <w:rPr>
          <w:rFonts w:ascii="Verdana" w:hAnsi="Verdana"/>
          <w:sz w:val="20"/>
          <w:szCs w:val="20"/>
          <w:lang w:val="en-US"/>
        </w:rPr>
        <w:t>.</w:t>
      </w:r>
      <w:r w:rsidR="00917842" w:rsidRPr="001A27AA">
        <w:rPr>
          <w:rFonts w:ascii="Verdana" w:hAnsi="Verdana"/>
          <w:sz w:val="20"/>
          <w:szCs w:val="20"/>
          <w:lang w:val="en-US"/>
        </w:rPr>
        <w:t xml:space="preserve"> In addition, pharmacotherapy is still by far the predominant treatment for insomnia</w:t>
      </w:r>
      <w:r>
        <w:rPr>
          <w:rFonts w:ascii="Verdana" w:hAnsi="Verdana"/>
          <w:sz w:val="20"/>
          <w:szCs w:val="20"/>
          <w:lang w:val="en-US"/>
        </w:rPr>
        <w:t>,</w:t>
      </w:r>
      <w:r w:rsidR="00917842" w:rsidRPr="001A27AA">
        <w:rPr>
          <w:rFonts w:ascii="Verdana" w:hAnsi="Verdana"/>
          <w:sz w:val="20"/>
          <w:szCs w:val="20"/>
          <w:lang w:val="en-US"/>
        </w:rPr>
        <w:t xml:space="preserve"> </w:t>
      </w:r>
      <w:r w:rsidR="00907881" w:rsidRPr="001A27AA">
        <w:rPr>
          <w:rFonts w:ascii="Verdana" w:hAnsi="Verdana"/>
          <w:sz w:val="20"/>
          <w:szCs w:val="20"/>
          <w:lang w:val="en-US"/>
        </w:rPr>
        <w:t xml:space="preserve">provided </w:t>
      </w:r>
      <w:r w:rsidR="00917842" w:rsidRPr="001A27AA">
        <w:rPr>
          <w:rFonts w:ascii="Verdana" w:hAnsi="Verdana"/>
          <w:sz w:val="20"/>
          <w:szCs w:val="20"/>
          <w:lang w:val="en-US"/>
        </w:rPr>
        <w:t>in routine healthcare worldwide</w:t>
      </w:r>
      <w:r w:rsidR="00907881"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DYxZTMyN2MtYTZjYy00M2YxLThlNjUtZWJlOGUxNDJlYmFl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
          <w:id w:val="-991865167"/>
          <w:placeholder>
            <w:docPart w:val="DefaultPlaceholder_-1854013440"/>
          </w:placeholder>
        </w:sdtPr>
        <w:sdtContent>
          <w:r w:rsidR="00E656D9" w:rsidRPr="00E656D9">
            <w:rPr>
              <w:rFonts w:ascii="Verdana" w:hAnsi="Verdana"/>
              <w:color w:val="000000"/>
              <w:sz w:val="20"/>
              <w:szCs w:val="20"/>
              <w:lang w:val="en-US"/>
            </w:rPr>
            <w:t>[142]</w:t>
          </w:r>
        </w:sdtContent>
      </w:sdt>
      <w:r w:rsidR="00917842" w:rsidRPr="001A27AA">
        <w:rPr>
          <w:rFonts w:ascii="Verdana" w:hAnsi="Verdana"/>
          <w:sz w:val="20"/>
          <w:szCs w:val="20"/>
          <w:lang w:val="en-US"/>
        </w:rPr>
        <w:t xml:space="preserve">. Furthermore, literature suggested that CBT-I is only provided to a very modest percentage of patients who are suffering from chronic insomnia </w:t>
      </w:r>
      <w:sdt>
        <w:sdtPr>
          <w:rPr>
            <w:rFonts w:ascii="Verdana" w:hAnsi="Verdana"/>
            <w:color w:val="000000"/>
            <w:sz w:val="20"/>
            <w:szCs w:val="20"/>
            <w:lang w:val="en-US"/>
          </w:rPr>
          <w:tag w:val="MENDELEY_CITATION_v3_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"/>
          <w:id w:val="1611477047"/>
          <w:placeholder>
            <w:docPart w:val="DefaultPlaceholder_-1854013440"/>
          </w:placeholder>
        </w:sdtPr>
        <w:sdtContent>
          <w:r w:rsidR="00E656D9" w:rsidRPr="00E656D9">
            <w:rPr>
              <w:rFonts w:ascii="Verdana" w:hAnsi="Verdana"/>
              <w:color w:val="000000"/>
              <w:sz w:val="20"/>
              <w:szCs w:val="20"/>
              <w:lang w:val="en-US"/>
            </w:rPr>
            <w:t>[149]</w:t>
          </w:r>
        </w:sdtContent>
      </w:sdt>
      <w:r w:rsidR="00917842" w:rsidRPr="001A27AA">
        <w:rPr>
          <w:rFonts w:ascii="Verdana" w:hAnsi="Verdana"/>
          <w:sz w:val="20"/>
          <w:szCs w:val="20"/>
          <w:lang w:val="en-US"/>
        </w:rPr>
        <w:t>.</w:t>
      </w:r>
    </w:p>
    <w:p w14:paraId="4DB3D02C" w14:textId="77777777" w:rsidR="00A03480" w:rsidRPr="001A27AA" w:rsidRDefault="00A03480" w:rsidP="00513784">
      <w:pPr>
        <w:spacing w:line="360" w:lineRule="auto"/>
        <w:jc w:val="both"/>
        <w:rPr>
          <w:rFonts w:ascii="Verdana" w:hAnsi="Verdana"/>
          <w:sz w:val="20"/>
          <w:szCs w:val="20"/>
          <w:lang w:val="en-US"/>
        </w:rPr>
      </w:pPr>
    </w:p>
    <w:p w14:paraId="406DD7F4" w14:textId="740363FC" w:rsidR="000B14F6" w:rsidRPr="001A27AA" w:rsidRDefault="00907881" w:rsidP="00513784">
      <w:pPr>
        <w:pStyle w:val="Titolo3"/>
        <w:jc w:val="both"/>
        <w:rPr>
          <w:lang w:val="en-US"/>
        </w:rPr>
      </w:pPr>
      <w:bookmarkStart w:id="36" w:name="_Toc130221179"/>
      <w:proofErr w:type="spellStart"/>
      <w:r w:rsidRPr="001A27AA">
        <w:rPr>
          <w:lang w:val="en-US"/>
        </w:rPr>
        <w:lastRenderedPageBreak/>
        <w:t>Pharmachotherapy</w:t>
      </w:r>
      <w:bookmarkEnd w:id="36"/>
      <w:proofErr w:type="spellEnd"/>
    </w:p>
    <w:p w14:paraId="18442290" w14:textId="40B06A73"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Prior to 2016, psychotherapeutic treatments and especially Cognitive Behavioral Treatment for Insomnia were not considered the treatment of choice</w:t>
      </w:r>
      <w:r w:rsidR="004D29DA">
        <w:rPr>
          <w:rFonts w:ascii="Verdana" w:hAnsi="Verdana"/>
          <w:sz w:val="20"/>
          <w:szCs w:val="20"/>
          <w:lang w:val="en-US"/>
        </w:rPr>
        <w:t xml:space="preserve"> for insomnia patients. Pharmacotherapy was the go-to approach in the vast majority of cases </w:t>
      </w:r>
      <w:sdt>
        <w:sdtPr>
          <w:rPr>
            <w:rFonts w:ascii="Verdana" w:hAnsi="Verdana"/>
            <w:color w:val="000000"/>
            <w:sz w:val="20"/>
            <w:szCs w:val="20"/>
            <w:lang w:val="en-US"/>
          </w:rPr>
          <w:tag w:val="MENDELEY_CITATION_v3_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"/>
          <w:id w:val="1806957556"/>
          <w:placeholder>
            <w:docPart w:val="DefaultPlaceholder_-1854013440"/>
          </w:placeholder>
        </w:sdtPr>
        <w:sdtContent>
          <w:r w:rsidR="00E656D9" w:rsidRPr="00E656D9">
            <w:rPr>
              <w:rFonts w:ascii="Verdana" w:hAnsi="Verdana"/>
              <w:color w:val="000000"/>
              <w:sz w:val="20"/>
              <w:szCs w:val="20"/>
              <w:lang w:val="en-US"/>
            </w:rPr>
            <w:t>[150]</w:t>
          </w:r>
        </w:sdtContent>
      </w:sdt>
      <w:r w:rsidRPr="001A27AA">
        <w:rPr>
          <w:rFonts w:ascii="Verdana" w:hAnsi="Verdana"/>
          <w:sz w:val="20"/>
          <w:szCs w:val="20"/>
          <w:lang w:val="en-US"/>
        </w:rPr>
        <w:t>.</w:t>
      </w:r>
    </w:p>
    <w:p w14:paraId="08EEBBB8" w14:textId="46DDDE3C"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Given the </w:t>
      </w:r>
      <w:r w:rsidR="006C1D19" w:rsidRPr="001A27AA">
        <w:rPr>
          <w:rFonts w:ascii="Verdana" w:hAnsi="Verdana"/>
          <w:sz w:val="20"/>
          <w:szCs w:val="20"/>
          <w:lang w:val="en-US"/>
        </w:rPr>
        <w:t xml:space="preserve">most recent </w:t>
      </w:r>
      <w:r w:rsidRPr="001A27AA">
        <w:rPr>
          <w:rFonts w:ascii="Verdana" w:hAnsi="Verdana"/>
          <w:sz w:val="20"/>
          <w:szCs w:val="20"/>
          <w:lang w:val="en-US"/>
        </w:rPr>
        <w:t>scientific evidence, pharmacological treatment may only occur in the short term</w:t>
      </w:r>
      <w:r w:rsidR="005353D7">
        <w:rPr>
          <w:rFonts w:ascii="Verdana" w:hAnsi="Verdana"/>
          <w:sz w:val="20"/>
          <w:szCs w:val="20"/>
          <w:lang w:val="en-US"/>
        </w:rPr>
        <w:t xml:space="preserve">, </w:t>
      </w:r>
      <w:r w:rsidRPr="001A27AA">
        <w:rPr>
          <w:rFonts w:ascii="Verdana" w:hAnsi="Verdana"/>
          <w:sz w:val="20"/>
          <w:szCs w:val="20"/>
          <w:lang w:val="en-US"/>
        </w:rPr>
        <w:t>given the high dependence</w:t>
      </w:r>
      <w:r w:rsidR="006C1D19"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"/>
          <w:id w:val="-1735004991"/>
          <w:placeholder>
            <w:docPart w:val="DefaultPlaceholder_-1854013440"/>
          </w:placeholder>
        </w:sdtPr>
        <w:sdtContent>
          <w:r w:rsidR="00E656D9" w:rsidRPr="00E656D9">
            <w:rPr>
              <w:rFonts w:ascii="Verdana" w:hAnsi="Verdana"/>
              <w:color w:val="000000"/>
              <w:sz w:val="20"/>
              <w:szCs w:val="20"/>
              <w:lang w:val="en-US"/>
            </w:rPr>
            <w:t>[151]</w:t>
          </w:r>
        </w:sdtContent>
      </w:sdt>
      <w:r w:rsidR="005353D7">
        <w:rPr>
          <w:rFonts w:ascii="Verdana" w:hAnsi="Verdana"/>
          <w:sz w:val="20"/>
          <w:szCs w:val="20"/>
          <w:lang w:val="en-US"/>
        </w:rPr>
        <w:t>, just in case</w:t>
      </w:r>
      <w:r w:rsidRPr="001A27AA">
        <w:rPr>
          <w:rFonts w:ascii="Verdana" w:hAnsi="Verdana"/>
          <w:sz w:val="20"/>
          <w:szCs w:val="20"/>
          <w:lang w:val="en-US"/>
        </w:rPr>
        <w:t xml:space="preserve"> </w:t>
      </w:r>
      <w:r w:rsidR="006C1D19" w:rsidRPr="001A27AA">
        <w:rPr>
          <w:rFonts w:ascii="Verdana" w:hAnsi="Verdana"/>
          <w:sz w:val="20"/>
          <w:szCs w:val="20"/>
          <w:lang w:val="en-US"/>
        </w:rPr>
        <w:t>CBT-I</w:t>
      </w:r>
      <w:r w:rsidRPr="001A27AA">
        <w:rPr>
          <w:rFonts w:ascii="Verdana" w:hAnsi="Verdana"/>
          <w:sz w:val="20"/>
          <w:szCs w:val="20"/>
          <w:lang w:val="en-US"/>
        </w:rPr>
        <w:t xml:space="preserve"> is not available or not effective </w:t>
      </w:r>
      <w:sdt>
        <w:sdtPr>
          <w:rPr>
            <w:rFonts w:ascii="Verdana" w:hAnsi="Verdana"/>
            <w:color w:val="000000"/>
            <w:sz w:val="20"/>
            <w:szCs w:val="20"/>
            <w:lang w:val="en-US"/>
          </w:rPr>
          <w:tag w:val="MENDELEY_CITATION_v3_eyJjaXRhdGlvbklEIjoiTUVOREVMRVlfQ0lUQVRJT05fZGU4OWQwZmItMDdlNS00MjNjLWFjZmQtM2YxZjliMzhkZGJh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734667133"/>
          <w:placeholder>
            <w:docPart w:val="DefaultPlaceholder_-1854013440"/>
          </w:placeholder>
        </w:sdtPr>
        <w:sdtContent>
          <w:r w:rsidR="00E656D9" w:rsidRPr="00E656D9">
            <w:rPr>
              <w:rFonts w:ascii="Verdana" w:hAnsi="Verdana"/>
              <w:color w:val="000000"/>
              <w:sz w:val="20"/>
              <w:szCs w:val="20"/>
              <w:lang w:val="en-US"/>
            </w:rPr>
            <w:t>[77]</w:t>
          </w:r>
        </w:sdtContent>
      </w:sdt>
      <w:r w:rsidR="006C1D19" w:rsidRPr="001A27AA">
        <w:rPr>
          <w:rFonts w:ascii="Verdana" w:hAnsi="Verdana"/>
          <w:sz w:val="20"/>
          <w:szCs w:val="20"/>
          <w:lang w:val="en-US"/>
        </w:rPr>
        <w:t xml:space="preserve"> </w:t>
      </w:r>
      <w:r w:rsidRPr="001A27AA">
        <w:rPr>
          <w:rFonts w:ascii="Verdana" w:hAnsi="Verdana"/>
          <w:sz w:val="20"/>
          <w:szCs w:val="20"/>
          <w:lang w:val="en-US"/>
        </w:rPr>
        <w:t xml:space="preserve">or, if </w:t>
      </w:r>
      <w:r w:rsidR="006C1D19" w:rsidRPr="001A27AA">
        <w:rPr>
          <w:rFonts w:ascii="Verdana" w:hAnsi="Verdana"/>
          <w:sz w:val="20"/>
          <w:szCs w:val="20"/>
          <w:lang w:val="en-US"/>
        </w:rPr>
        <w:t>the patient</w:t>
      </w:r>
      <w:r w:rsidRPr="001A27AA">
        <w:rPr>
          <w:rFonts w:ascii="Verdana" w:hAnsi="Verdana"/>
          <w:sz w:val="20"/>
          <w:szCs w:val="20"/>
          <w:lang w:val="en-US"/>
        </w:rPr>
        <w:t xml:space="preserve"> still reports symptoms following </w:t>
      </w:r>
      <w:r w:rsidR="005353D7">
        <w:rPr>
          <w:rFonts w:ascii="Verdana" w:hAnsi="Verdana"/>
          <w:sz w:val="20"/>
          <w:szCs w:val="20"/>
          <w:lang w:val="en-US"/>
        </w:rPr>
        <w:t xml:space="preserve">the </w:t>
      </w:r>
      <w:r w:rsidRPr="001A27AA">
        <w:rPr>
          <w:rFonts w:ascii="Verdana" w:hAnsi="Verdana"/>
          <w:sz w:val="20"/>
          <w:szCs w:val="20"/>
          <w:lang w:val="en-US"/>
        </w:rPr>
        <w:t xml:space="preserve">psychotherapeutic therapy </w:t>
      </w:r>
      <w:sdt>
        <w:sdtPr>
          <w:rPr>
            <w:rFonts w:ascii="Verdana" w:hAnsi="Verdana"/>
            <w:color w:val="000000"/>
            <w:sz w:val="20"/>
            <w:szCs w:val="20"/>
            <w:lang w:val="en-US"/>
          </w:rPr>
          <w:tag w:val="MENDELEY_CITATION_v3_eyJjaXRhdGlvbklEIjoiTUVOREVMRVlfQ0lUQVRJT05fOGJhNjBiMTYtNWM3Zi00NWZmLTg3ZGUtNWQ4NzUxYmMyYjYz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
          <w:id w:val="-2049445914"/>
          <w:placeholder>
            <w:docPart w:val="DefaultPlaceholder_-1854013440"/>
          </w:placeholder>
        </w:sdtPr>
        <w:sdtContent>
          <w:r w:rsidR="00E656D9" w:rsidRPr="00E656D9">
            <w:rPr>
              <w:rFonts w:ascii="Verdana" w:hAnsi="Verdana"/>
              <w:color w:val="000000"/>
              <w:sz w:val="20"/>
              <w:szCs w:val="20"/>
              <w:lang w:val="en-US"/>
            </w:rPr>
            <w:t>[144]</w:t>
          </w:r>
        </w:sdtContent>
      </w:sdt>
      <w:r w:rsidRPr="001A27AA">
        <w:rPr>
          <w:rFonts w:ascii="Verdana" w:hAnsi="Verdana"/>
          <w:sz w:val="20"/>
          <w:szCs w:val="20"/>
          <w:lang w:val="en-US"/>
        </w:rPr>
        <w:t>. However, this is not always the case: despite the fact that non</w:t>
      </w:r>
      <w:r w:rsidR="006C1D19" w:rsidRPr="001A27AA">
        <w:rPr>
          <w:rFonts w:ascii="Verdana" w:hAnsi="Verdana"/>
          <w:sz w:val="20"/>
          <w:szCs w:val="20"/>
          <w:lang w:val="en-US"/>
        </w:rPr>
        <w:t>-</w:t>
      </w:r>
      <w:r w:rsidRPr="001A27AA">
        <w:rPr>
          <w:rFonts w:ascii="Verdana" w:hAnsi="Verdana"/>
          <w:sz w:val="20"/>
          <w:szCs w:val="20"/>
          <w:lang w:val="en-US"/>
        </w:rPr>
        <w:t>pharmacological treatment is considered to be of greater clinical utility and with fewer side effects, many insomnia patients predominantly receive pharmacological treatment from their treating physicians</w:t>
      </w:r>
      <w:r w:rsidR="006C1D19"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"/>
          <w:id w:val="-1386954556"/>
          <w:placeholder>
            <w:docPart w:val="DefaultPlaceholder_-1854013440"/>
          </w:placeholder>
        </w:sdtPr>
        <w:sdtContent>
          <w:r w:rsidR="00E656D9" w:rsidRPr="00E656D9">
            <w:rPr>
              <w:rFonts w:ascii="Verdana" w:hAnsi="Verdana"/>
              <w:color w:val="000000"/>
              <w:sz w:val="20"/>
              <w:szCs w:val="20"/>
              <w:lang w:val="en-US"/>
            </w:rPr>
            <w:t>[152]</w:t>
          </w:r>
        </w:sdtContent>
      </w:sdt>
      <w:r w:rsidRPr="001A27AA">
        <w:rPr>
          <w:rFonts w:ascii="Verdana" w:hAnsi="Verdana"/>
          <w:sz w:val="20"/>
          <w:szCs w:val="20"/>
          <w:lang w:val="en-US"/>
        </w:rPr>
        <w:t>.</w:t>
      </w:r>
    </w:p>
    <w:p w14:paraId="49A4274F" w14:textId="08B98134"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Categories of drugs that can be administered for insomniacs include benzodiazepines, benzodiazepine receptor agonists, antidepressants, low-dose antipsychotics (such as qu</w:t>
      </w:r>
      <w:r w:rsidR="00BC2F3F">
        <w:rPr>
          <w:rFonts w:ascii="Verdana" w:hAnsi="Verdana"/>
          <w:sz w:val="20"/>
          <w:szCs w:val="20"/>
          <w:lang w:val="en-US"/>
        </w:rPr>
        <w:t>eti</w:t>
      </w:r>
      <w:r w:rsidRPr="001A27AA">
        <w:rPr>
          <w:rFonts w:ascii="Verdana" w:hAnsi="Verdana"/>
          <w:sz w:val="20"/>
          <w:szCs w:val="20"/>
          <w:lang w:val="en-US"/>
        </w:rPr>
        <w:t>apine), antihistamines, and finally melatonin</w:t>
      </w:r>
      <w:r w:rsidR="006C1D19"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cwZTYwODUtMmExYS00NjAxLTg2ZTEtYjQ2Y2M1OWQyYmYw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
          <w:id w:val="-680281705"/>
          <w:placeholder>
            <w:docPart w:val="A24187395D1E439BB8C062F87A286080"/>
          </w:placeholder>
        </w:sdtPr>
        <w:sdtContent>
          <w:r w:rsidR="00E656D9" w:rsidRPr="00E656D9">
            <w:rPr>
              <w:rFonts w:ascii="Verdana" w:hAnsi="Verdana"/>
              <w:color w:val="000000"/>
              <w:sz w:val="20"/>
              <w:szCs w:val="20"/>
              <w:lang w:val="en-US"/>
            </w:rPr>
            <w:t>[144]</w:t>
          </w:r>
        </w:sdtContent>
      </w:sdt>
      <w:r w:rsidRPr="001A27AA">
        <w:rPr>
          <w:rFonts w:ascii="Verdana" w:hAnsi="Verdana"/>
          <w:sz w:val="20"/>
          <w:szCs w:val="20"/>
          <w:lang w:val="en-US"/>
        </w:rPr>
        <w:t xml:space="preserve">. </w:t>
      </w:r>
      <w:r w:rsidR="006C1D19" w:rsidRPr="001A27AA">
        <w:rPr>
          <w:rFonts w:ascii="Verdana" w:hAnsi="Verdana"/>
          <w:sz w:val="20"/>
          <w:szCs w:val="20"/>
          <w:lang w:val="en-US"/>
        </w:rPr>
        <w:t>T</w:t>
      </w:r>
      <w:r w:rsidRPr="001A27AA">
        <w:rPr>
          <w:rFonts w:ascii="Verdana" w:hAnsi="Verdana"/>
          <w:sz w:val="20"/>
          <w:szCs w:val="20"/>
          <w:lang w:val="en-US"/>
        </w:rPr>
        <w:t xml:space="preserve">he most commonly used medications are benzodiazepines and benzodiazepine receptor agonists, </w:t>
      </w:r>
      <w:r w:rsidR="004D29DA">
        <w:rPr>
          <w:rFonts w:ascii="Verdana" w:hAnsi="Verdana"/>
          <w:sz w:val="20"/>
          <w:szCs w:val="20"/>
          <w:lang w:val="en-US"/>
        </w:rPr>
        <w:t>at least for</w:t>
      </w:r>
      <w:r w:rsidRPr="001A27AA">
        <w:rPr>
          <w:rFonts w:ascii="Verdana" w:hAnsi="Verdana"/>
          <w:sz w:val="20"/>
          <w:szCs w:val="20"/>
          <w:lang w:val="en-US"/>
        </w:rPr>
        <w:t xml:space="preserve"> patients</w:t>
      </w:r>
      <w:r w:rsidR="004D29DA">
        <w:rPr>
          <w:rFonts w:ascii="Verdana" w:hAnsi="Verdana"/>
          <w:sz w:val="20"/>
          <w:szCs w:val="20"/>
          <w:lang w:val="en-US"/>
        </w:rPr>
        <w:t xml:space="preserve"> who</w:t>
      </w:r>
      <w:r w:rsidRPr="001A27AA">
        <w:rPr>
          <w:rFonts w:ascii="Verdana" w:hAnsi="Verdana"/>
          <w:sz w:val="20"/>
          <w:szCs w:val="20"/>
          <w:lang w:val="en-US"/>
        </w:rPr>
        <w:t xml:space="preserve"> benefit from them at the acute time of need</w:t>
      </w:r>
      <w:r w:rsidR="006C1D19" w:rsidRPr="001A27AA">
        <w:rPr>
          <w:rFonts w:ascii="Verdana" w:hAnsi="Verdana"/>
          <w:color w:val="000000"/>
          <w:sz w:val="20"/>
          <w:szCs w:val="20"/>
          <w:lang w:val="en-US"/>
        </w:rPr>
        <w:t xml:space="preserve"> </w:t>
      </w:r>
      <w:r w:rsidR="004D29DA">
        <w:rPr>
          <w:rFonts w:ascii="Verdana" w:hAnsi="Verdana"/>
          <w:color w:val="000000"/>
          <w:sz w:val="20"/>
          <w:szCs w:val="20"/>
          <w:lang w:val="en-US"/>
        </w:rPr>
        <w:t>or in</w:t>
      </w:r>
      <w:r w:rsidRPr="001A27AA">
        <w:rPr>
          <w:rFonts w:ascii="Verdana" w:hAnsi="Verdana"/>
          <w:sz w:val="20"/>
          <w:szCs w:val="20"/>
          <w:lang w:val="en-US"/>
        </w:rPr>
        <w:t xml:space="preserve"> case of any relapse </w:t>
      </w:r>
      <w:sdt>
        <w:sdtPr>
          <w:rPr>
            <w:rFonts w:ascii="Verdana" w:hAnsi="Verdana"/>
            <w:color w:val="000000"/>
            <w:sz w:val="20"/>
            <w:szCs w:val="20"/>
            <w:lang w:val="en-US"/>
          </w:rPr>
          <w:tag w:val="MENDELEY_CITATION_v3_eyJjaXRhdGlvbklEIjoiTUVOREVMRVlfQ0lUQVRJT05fYWZhN2RkOGUtZjk5NC00ZTBhLWE5N2UtN2RiNTFmODNmMDg1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586606518"/>
          <w:placeholder>
            <w:docPart w:val="D88A122FE7C544A698CDA5B814663ED8"/>
          </w:placeholder>
        </w:sdtPr>
        <w:sdtContent>
          <w:r w:rsidR="00E656D9" w:rsidRPr="00E656D9">
            <w:rPr>
              <w:rFonts w:ascii="Verdana" w:hAnsi="Verdana"/>
              <w:color w:val="000000"/>
              <w:sz w:val="20"/>
              <w:szCs w:val="20"/>
              <w:lang w:val="en-US"/>
            </w:rPr>
            <w:t>[77]</w:t>
          </w:r>
        </w:sdtContent>
      </w:sdt>
      <w:r w:rsidRPr="001A27AA">
        <w:rPr>
          <w:rFonts w:ascii="Verdana" w:hAnsi="Verdana"/>
          <w:sz w:val="20"/>
          <w:szCs w:val="20"/>
          <w:lang w:val="en-US"/>
        </w:rPr>
        <w:t xml:space="preserve">. The reason why the latter are still administered is that, </w:t>
      </w:r>
      <w:r w:rsidR="004D29DA">
        <w:rPr>
          <w:rFonts w:ascii="Verdana" w:hAnsi="Verdana"/>
          <w:sz w:val="20"/>
          <w:szCs w:val="20"/>
          <w:lang w:val="en-US"/>
        </w:rPr>
        <w:t>given that</w:t>
      </w:r>
      <w:r w:rsidRPr="001A27AA">
        <w:rPr>
          <w:rFonts w:ascii="Verdana" w:hAnsi="Verdana"/>
          <w:sz w:val="20"/>
          <w:szCs w:val="20"/>
          <w:lang w:val="en-US"/>
        </w:rPr>
        <w:t xml:space="preserve"> they both act on GABA receptors-the most important inhibitory neurotransmitter in the central nervous system that promotes sleep by inhibiting all central arousal systems</w:t>
      </w:r>
      <w:r w:rsidR="004D29DA">
        <w:rPr>
          <w:rFonts w:ascii="Verdana" w:hAnsi="Verdana"/>
          <w:sz w:val="20"/>
          <w:szCs w:val="20"/>
          <w:lang w:val="en-US"/>
        </w:rPr>
        <w:t xml:space="preserve"> (</w:t>
      </w:r>
      <w:r w:rsidRPr="001A27AA">
        <w:rPr>
          <w:rFonts w:ascii="Verdana" w:hAnsi="Verdana"/>
          <w:sz w:val="20"/>
          <w:szCs w:val="20"/>
          <w:lang w:val="en-US"/>
        </w:rPr>
        <w:t xml:space="preserve">which in insomniac patients have reduced levels </w:t>
      </w:r>
      <w:sdt>
        <w:sdtPr>
          <w:rPr>
            <w:rFonts w:ascii="Verdana" w:hAnsi="Verdana"/>
            <w:color w:val="000000"/>
            <w:sz w:val="20"/>
            <w:szCs w:val="20"/>
            <w:lang w:val="en-US"/>
          </w:rPr>
          <w:tag w:val="MENDELEY_CITATION_v3_eyJjaXRhdGlvbklEIjoiTUVOREVMRVlfQ0lUQVRJT05fYzJmNmFlY2EtNzI2Zi00ZjU2LTlkYjktMjEyZjVhMGYwYjBj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1795789257"/>
          <w:placeholder>
            <w:docPart w:val="DefaultPlaceholder_-1854013440"/>
          </w:placeholder>
        </w:sdtPr>
        <w:sdtContent>
          <w:r w:rsidR="00E656D9" w:rsidRPr="00E656D9">
            <w:rPr>
              <w:rFonts w:ascii="Verdana" w:hAnsi="Verdana"/>
              <w:color w:val="000000"/>
              <w:sz w:val="20"/>
              <w:szCs w:val="20"/>
              <w:lang w:val="en-US"/>
            </w:rPr>
            <w:t>[46]</w:t>
          </w:r>
        </w:sdtContent>
      </w:sdt>
      <w:r w:rsidR="004D29DA">
        <w:rPr>
          <w:rFonts w:ascii="Verdana" w:hAnsi="Verdana"/>
          <w:sz w:val="20"/>
          <w:szCs w:val="20"/>
          <w:lang w:val="en-US"/>
        </w:rPr>
        <w:t>),</w:t>
      </w:r>
      <w:r w:rsidR="005353D7">
        <w:rPr>
          <w:rFonts w:ascii="Verdana" w:hAnsi="Verdana"/>
          <w:sz w:val="20"/>
          <w:szCs w:val="20"/>
          <w:lang w:val="en-US"/>
        </w:rPr>
        <w:t xml:space="preserve"> </w:t>
      </w:r>
      <w:r w:rsidRPr="001A27AA">
        <w:rPr>
          <w:rFonts w:ascii="Verdana" w:hAnsi="Verdana"/>
          <w:sz w:val="20"/>
          <w:szCs w:val="20"/>
          <w:lang w:val="en-US"/>
        </w:rPr>
        <w:t xml:space="preserve">they </w:t>
      </w:r>
      <w:r w:rsidR="004D29DA">
        <w:rPr>
          <w:rFonts w:ascii="Verdana" w:hAnsi="Verdana"/>
          <w:sz w:val="20"/>
          <w:szCs w:val="20"/>
          <w:lang w:val="en-US"/>
        </w:rPr>
        <w:t>have</w:t>
      </w:r>
      <w:r w:rsidRPr="001A27AA">
        <w:rPr>
          <w:rFonts w:ascii="Verdana" w:hAnsi="Verdana"/>
          <w:sz w:val="20"/>
          <w:szCs w:val="20"/>
          <w:lang w:val="en-US"/>
        </w:rPr>
        <w:t xml:space="preserve"> an anxiolytic, sedative, muscle-relaxing and hypnotic effect, thus promoting drowsiness within a few hours</w:t>
      </w:r>
      <w:r w:rsidR="00D95EEA"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"/>
          <w:id w:val="-941377412"/>
          <w:placeholder>
            <w:docPart w:val="DefaultPlaceholder_-1854013440"/>
          </w:placeholder>
        </w:sdtPr>
        <w:sdtContent>
          <w:r w:rsidR="00E656D9" w:rsidRPr="00E656D9">
            <w:rPr>
              <w:rFonts w:ascii="Verdana" w:hAnsi="Verdana"/>
              <w:color w:val="000000"/>
              <w:sz w:val="20"/>
              <w:szCs w:val="20"/>
              <w:lang w:val="en-US"/>
            </w:rPr>
            <w:t>[153]</w:t>
          </w:r>
        </w:sdtContent>
      </w:sdt>
      <w:r w:rsidRPr="001A27AA">
        <w:rPr>
          <w:rFonts w:ascii="Verdana" w:hAnsi="Verdana"/>
          <w:sz w:val="20"/>
          <w:szCs w:val="20"/>
          <w:lang w:val="en-US"/>
        </w:rPr>
        <w:t xml:space="preserve">. </w:t>
      </w:r>
    </w:p>
    <w:p w14:paraId="3984D4A5" w14:textId="6743FC5C"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addition, </w:t>
      </w:r>
      <w:r w:rsidR="00D95EEA" w:rsidRPr="001A27AA">
        <w:rPr>
          <w:rFonts w:ascii="Verdana" w:hAnsi="Verdana"/>
          <w:sz w:val="20"/>
          <w:szCs w:val="20"/>
          <w:lang w:val="en-US"/>
        </w:rPr>
        <w:t>benzodiazepines</w:t>
      </w:r>
      <w:r w:rsidRPr="001A27AA">
        <w:rPr>
          <w:rFonts w:ascii="Verdana" w:hAnsi="Verdana"/>
          <w:sz w:val="20"/>
          <w:szCs w:val="20"/>
          <w:lang w:val="en-US"/>
        </w:rPr>
        <w:t xml:space="preserve"> efficacy has also been demonstrated through studies that have found a significant reduction in insomnia symptoms through polysomnography or sleep diaries filled out by the patient</w:t>
      </w:r>
      <w:r w:rsidR="00D95EEA"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"/>
          <w:id w:val="1276294023"/>
          <w:placeholder>
            <w:docPart w:val="DefaultPlaceholder_-1854013440"/>
          </w:placeholder>
        </w:sdtPr>
        <w:sdtContent>
          <w:r w:rsidR="00E656D9" w:rsidRPr="00E656D9">
            <w:rPr>
              <w:rFonts w:ascii="Verdana" w:hAnsi="Verdana"/>
              <w:color w:val="000000"/>
              <w:sz w:val="20"/>
              <w:szCs w:val="20"/>
              <w:lang w:val="en-US"/>
            </w:rPr>
            <w:t>[154]</w:t>
          </w:r>
        </w:sdtContent>
      </w:sdt>
      <w:r w:rsidRPr="001A27AA">
        <w:rPr>
          <w:rFonts w:ascii="Verdana" w:hAnsi="Verdana"/>
          <w:sz w:val="20"/>
          <w:szCs w:val="20"/>
          <w:lang w:val="en-US"/>
        </w:rPr>
        <w:t xml:space="preserve">, especially with regard to benzodiazepine receptor agonists, which have also been found to be relatively safe </w:t>
      </w:r>
      <w:r w:rsidR="004D29DA">
        <w:rPr>
          <w:rFonts w:ascii="Verdana" w:hAnsi="Verdana"/>
          <w:sz w:val="20"/>
          <w:szCs w:val="20"/>
          <w:lang w:val="en-US"/>
        </w:rPr>
        <w:t>in regards to the chances</w:t>
      </w:r>
      <w:r w:rsidRPr="001A27AA">
        <w:rPr>
          <w:rFonts w:ascii="Verdana" w:hAnsi="Verdana"/>
          <w:sz w:val="20"/>
          <w:szCs w:val="20"/>
          <w:lang w:val="en-US"/>
        </w:rPr>
        <w:t xml:space="preserve"> of their abuse</w:t>
      </w:r>
      <w:r w:rsidR="00D95EEA"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"/>
          <w:id w:val="-1954079212"/>
          <w:placeholder>
            <w:docPart w:val="DefaultPlaceholder_-1854013440"/>
          </w:placeholder>
        </w:sdtPr>
        <w:sdtContent>
          <w:r w:rsidR="00E656D9" w:rsidRPr="00E656D9">
            <w:rPr>
              <w:rFonts w:ascii="Verdana" w:hAnsi="Verdana"/>
              <w:color w:val="000000"/>
              <w:sz w:val="20"/>
              <w:szCs w:val="20"/>
              <w:lang w:val="en-US"/>
            </w:rPr>
            <w:t>[155]</w:t>
          </w:r>
        </w:sdtContent>
      </w:sdt>
      <w:r w:rsidRPr="001A27AA">
        <w:rPr>
          <w:rFonts w:ascii="Verdana" w:hAnsi="Verdana"/>
          <w:sz w:val="20"/>
          <w:szCs w:val="20"/>
          <w:lang w:val="en-US"/>
        </w:rPr>
        <w:t xml:space="preserve">. </w:t>
      </w:r>
    </w:p>
    <w:p w14:paraId="37DE9AB4" w14:textId="35919C96"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However, </w:t>
      </w:r>
      <w:r w:rsidR="00D95EEA" w:rsidRPr="001A27AA">
        <w:rPr>
          <w:rFonts w:ascii="Verdana" w:hAnsi="Verdana"/>
          <w:sz w:val="20"/>
          <w:szCs w:val="20"/>
          <w:lang w:val="en-US"/>
        </w:rPr>
        <w:t>guidelines do</w:t>
      </w:r>
      <w:r w:rsidRPr="001A27AA">
        <w:rPr>
          <w:rFonts w:ascii="Verdana" w:hAnsi="Verdana"/>
          <w:sz w:val="20"/>
          <w:szCs w:val="20"/>
          <w:lang w:val="en-US"/>
        </w:rPr>
        <w:t xml:space="preserve"> not </w:t>
      </w:r>
      <w:r w:rsidR="00D95EEA" w:rsidRPr="001A27AA">
        <w:rPr>
          <w:rFonts w:ascii="Verdana" w:hAnsi="Verdana"/>
          <w:sz w:val="20"/>
          <w:szCs w:val="20"/>
          <w:lang w:val="en-US"/>
        </w:rPr>
        <w:t>consider</w:t>
      </w:r>
      <w:r w:rsidR="004D29DA">
        <w:rPr>
          <w:rFonts w:ascii="Verdana" w:hAnsi="Verdana"/>
          <w:sz w:val="20"/>
          <w:szCs w:val="20"/>
          <w:lang w:val="en-US"/>
        </w:rPr>
        <w:t xml:space="preserve"> </w:t>
      </w:r>
      <w:r w:rsidR="00D95EEA" w:rsidRPr="001A27AA">
        <w:rPr>
          <w:rFonts w:ascii="Verdana" w:hAnsi="Verdana"/>
          <w:sz w:val="20"/>
          <w:szCs w:val="20"/>
          <w:lang w:val="en-US"/>
        </w:rPr>
        <w:t>benzodiazepines</w:t>
      </w:r>
      <w:r w:rsidR="004D29DA">
        <w:rPr>
          <w:rFonts w:ascii="Verdana" w:hAnsi="Verdana"/>
          <w:sz w:val="20"/>
          <w:szCs w:val="20"/>
          <w:lang w:val="en-US"/>
        </w:rPr>
        <w:t xml:space="preserve"> as the treatment of choice for insomnia due to the fact that they</w:t>
      </w:r>
      <w:r w:rsidRPr="001A27AA">
        <w:rPr>
          <w:rFonts w:ascii="Verdana" w:hAnsi="Verdana"/>
          <w:sz w:val="20"/>
          <w:szCs w:val="20"/>
          <w:lang w:val="en-US"/>
        </w:rPr>
        <w:t xml:space="preserve"> have a high risk of developing dependence, experiencing "rebound insomnia"</w:t>
      </w:r>
      <w:r w:rsidR="005353D7">
        <w:rPr>
          <w:rFonts w:ascii="Verdana" w:hAnsi="Verdana"/>
          <w:sz w:val="20"/>
          <w:szCs w:val="20"/>
          <w:lang w:val="en-US"/>
        </w:rPr>
        <w:t xml:space="preserve">, i.e., </w:t>
      </w:r>
      <w:r w:rsidRPr="001A27AA">
        <w:rPr>
          <w:rFonts w:ascii="Verdana" w:hAnsi="Verdana"/>
          <w:sz w:val="20"/>
          <w:szCs w:val="20"/>
          <w:lang w:val="en-US"/>
        </w:rPr>
        <w:t>the recurrence of psychopathology following discontinuation of treatment</w:t>
      </w:r>
      <w:r w:rsidR="005353D7">
        <w:rPr>
          <w:rFonts w:ascii="Verdana" w:hAnsi="Verdana"/>
          <w:sz w:val="20"/>
          <w:szCs w:val="20"/>
          <w:lang w:val="en-US"/>
        </w:rPr>
        <w:t>,</w:t>
      </w:r>
      <w:r w:rsidR="00D95EEA"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"/>
          <w:id w:val="-631328017"/>
          <w:placeholder>
            <w:docPart w:val="DefaultPlaceholder_-1854013440"/>
          </w:placeholder>
        </w:sdtPr>
        <w:sdtContent>
          <w:r w:rsidR="00E656D9" w:rsidRPr="00E656D9">
            <w:rPr>
              <w:rFonts w:ascii="Verdana" w:hAnsi="Verdana"/>
              <w:color w:val="000000"/>
              <w:sz w:val="20"/>
              <w:szCs w:val="20"/>
              <w:lang w:val="en-US"/>
            </w:rPr>
            <w:t>[156]</w:t>
          </w:r>
        </w:sdtContent>
      </w:sdt>
      <w:r w:rsidRPr="001A27AA">
        <w:rPr>
          <w:rFonts w:ascii="Verdana" w:hAnsi="Verdana"/>
          <w:sz w:val="20"/>
          <w:szCs w:val="20"/>
          <w:lang w:val="en-US"/>
        </w:rPr>
        <w:t xml:space="preserve"> and most importantly contributing to cognitive impairment following pharmacological intake</w:t>
      </w:r>
      <w:r w:rsidR="00D95EEA"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"/>
          <w:id w:val="-1178736315"/>
          <w:placeholder>
            <w:docPart w:val="D1CCCA2B29174B43A21B3705CBCAFCE8"/>
          </w:placeholder>
        </w:sdtPr>
        <w:sdtContent>
          <w:r w:rsidR="00E656D9" w:rsidRPr="00E656D9">
            <w:rPr>
              <w:rFonts w:ascii="Verdana" w:hAnsi="Verdana"/>
              <w:color w:val="000000"/>
              <w:sz w:val="20"/>
              <w:szCs w:val="20"/>
              <w:lang w:val="en-US"/>
            </w:rPr>
            <w:t>[151]</w:t>
          </w:r>
        </w:sdtContent>
      </w:sdt>
      <w:r w:rsidRPr="001A27AA">
        <w:rPr>
          <w:rFonts w:ascii="Verdana" w:hAnsi="Verdana"/>
          <w:sz w:val="20"/>
          <w:szCs w:val="20"/>
          <w:lang w:val="en-US"/>
        </w:rPr>
        <w:t>.</w:t>
      </w:r>
    </w:p>
    <w:p w14:paraId="71E1C048" w14:textId="3BB03052" w:rsidR="00A03480"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lastRenderedPageBreak/>
        <w:t xml:space="preserve">Specifically, </w:t>
      </w:r>
      <w:r w:rsidR="00005F8E">
        <w:rPr>
          <w:rFonts w:ascii="Verdana" w:hAnsi="Verdana"/>
          <w:sz w:val="20"/>
          <w:szCs w:val="20"/>
          <w:lang w:val="en-US"/>
        </w:rPr>
        <w:t>r</w:t>
      </w:r>
      <w:r w:rsidRPr="001A27AA">
        <w:rPr>
          <w:rFonts w:ascii="Verdana" w:hAnsi="Verdana"/>
          <w:sz w:val="20"/>
          <w:szCs w:val="20"/>
          <w:lang w:val="en-US"/>
        </w:rPr>
        <w:t>egard</w:t>
      </w:r>
      <w:r w:rsidR="00005F8E">
        <w:rPr>
          <w:rFonts w:ascii="Verdana" w:hAnsi="Verdana"/>
          <w:sz w:val="20"/>
          <w:szCs w:val="20"/>
          <w:lang w:val="en-US"/>
        </w:rPr>
        <w:t>ing</w:t>
      </w:r>
      <w:r w:rsidRPr="001A27AA">
        <w:rPr>
          <w:rFonts w:ascii="Verdana" w:hAnsi="Verdana"/>
          <w:sz w:val="20"/>
          <w:szCs w:val="20"/>
          <w:lang w:val="en-US"/>
        </w:rPr>
        <w:t xml:space="preserve"> to the </w:t>
      </w:r>
      <w:r w:rsidR="00D95EEA" w:rsidRPr="001A27AA">
        <w:rPr>
          <w:rFonts w:ascii="Verdana" w:hAnsi="Verdana"/>
          <w:sz w:val="20"/>
          <w:szCs w:val="20"/>
          <w:lang w:val="en-US"/>
        </w:rPr>
        <w:t xml:space="preserve">drug </w:t>
      </w:r>
      <w:r w:rsidRPr="001A27AA">
        <w:rPr>
          <w:rFonts w:ascii="Verdana" w:hAnsi="Verdana"/>
          <w:sz w:val="20"/>
          <w:szCs w:val="20"/>
          <w:lang w:val="en-US"/>
        </w:rPr>
        <w:t>dependence, the half-life of the drug in the blood (i.e., the amount of time it takes for the concentration of the blood substance to halve from its initial intake) plays a crucial role: in fact, as the rate of release of the substance increases, dependence on it increases</w:t>
      </w:r>
      <w:r w:rsidR="00005F8E">
        <w:rPr>
          <w:rFonts w:ascii="Verdana" w:hAnsi="Verdana"/>
          <w:sz w:val="20"/>
          <w:szCs w:val="20"/>
          <w:lang w:val="en-US"/>
        </w:rPr>
        <w:t xml:space="preserve"> as well</w:t>
      </w:r>
      <w:r w:rsidR="00D04DAD"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"/>
          <w:id w:val="-1418699634"/>
          <w:placeholder>
            <w:docPart w:val="DefaultPlaceholder_-1854013440"/>
          </w:placeholder>
        </w:sdtPr>
        <w:sdtContent>
          <w:r w:rsidR="00E656D9" w:rsidRPr="00E656D9">
            <w:rPr>
              <w:rFonts w:ascii="Verdana" w:hAnsi="Verdana"/>
              <w:color w:val="000000"/>
              <w:sz w:val="20"/>
              <w:szCs w:val="20"/>
              <w:lang w:val="en-US"/>
            </w:rPr>
            <w:t>[157]</w:t>
          </w:r>
        </w:sdtContent>
      </w:sdt>
      <w:r w:rsidRPr="001A27AA">
        <w:rPr>
          <w:rFonts w:ascii="Verdana" w:hAnsi="Verdana"/>
          <w:sz w:val="20"/>
          <w:szCs w:val="20"/>
          <w:lang w:val="en-US"/>
        </w:rPr>
        <w:t>. The most appropriate benzodiazepines</w:t>
      </w:r>
      <w:r w:rsidR="00005F8E">
        <w:rPr>
          <w:rFonts w:ascii="Verdana" w:hAnsi="Verdana"/>
          <w:sz w:val="20"/>
          <w:szCs w:val="20"/>
          <w:lang w:val="en-US"/>
        </w:rPr>
        <w:t>,</w:t>
      </w:r>
      <w:r w:rsidRPr="001A27AA">
        <w:rPr>
          <w:rFonts w:ascii="Verdana" w:hAnsi="Verdana"/>
          <w:sz w:val="20"/>
          <w:szCs w:val="20"/>
          <w:lang w:val="en-US"/>
        </w:rPr>
        <w:t xml:space="preserve"> that also cause less dependence</w:t>
      </w:r>
      <w:r w:rsidR="00005F8E">
        <w:rPr>
          <w:rFonts w:ascii="Verdana" w:hAnsi="Verdana"/>
          <w:sz w:val="20"/>
          <w:szCs w:val="20"/>
          <w:lang w:val="en-US"/>
        </w:rPr>
        <w:t>,</w:t>
      </w:r>
      <w:r w:rsidRPr="001A27AA">
        <w:rPr>
          <w:rFonts w:ascii="Verdana" w:hAnsi="Verdana"/>
          <w:sz w:val="20"/>
          <w:szCs w:val="20"/>
          <w:lang w:val="en-US"/>
        </w:rPr>
        <w:t xml:space="preserve"> at the same time are those with a longer half-life, while conversely, benzodiazepines with immediate and stronger release result in greater dependence and are therefore not recommended</w:t>
      </w:r>
      <w:r w:rsidR="00D04DAD"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"/>
          <w:id w:val="1911731572"/>
          <w:placeholder>
            <w:docPart w:val="DefaultPlaceholder_-1854013440"/>
          </w:placeholder>
        </w:sdtPr>
        <w:sdtContent>
          <w:r w:rsidR="00E656D9" w:rsidRPr="00E656D9">
            <w:rPr>
              <w:rFonts w:ascii="Verdana" w:hAnsi="Verdana"/>
              <w:color w:val="000000"/>
              <w:sz w:val="20"/>
              <w:szCs w:val="20"/>
              <w:lang w:val="en-US"/>
            </w:rPr>
            <w:t>[158]</w:t>
          </w:r>
        </w:sdtContent>
      </w:sdt>
      <w:r w:rsidRPr="001A27AA">
        <w:rPr>
          <w:rFonts w:ascii="Verdana" w:hAnsi="Verdana"/>
          <w:sz w:val="20"/>
          <w:szCs w:val="20"/>
          <w:lang w:val="en-US"/>
        </w:rPr>
        <w:t>.</w:t>
      </w:r>
    </w:p>
    <w:p w14:paraId="7C9A82A3" w14:textId="20D59A97" w:rsidR="00A03480" w:rsidRPr="001A27AA" w:rsidRDefault="00005F8E" w:rsidP="00513784">
      <w:pPr>
        <w:spacing w:line="360" w:lineRule="auto"/>
        <w:jc w:val="both"/>
        <w:rPr>
          <w:rFonts w:ascii="Verdana" w:hAnsi="Verdana"/>
          <w:sz w:val="20"/>
          <w:szCs w:val="20"/>
          <w:lang w:val="en-US"/>
        </w:rPr>
      </w:pPr>
      <w:r>
        <w:rPr>
          <w:rFonts w:ascii="Verdana" w:hAnsi="Verdana"/>
          <w:sz w:val="20"/>
          <w:szCs w:val="20"/>
          <w:lang w:val="en-US"/>
        </w:rPr>
        <w:t>T</w:t>
      </w:r>
      <w:r w:rsidR="00A03480" w:rsidRPr="001A27AA">
        <w:rPr>
          <w:rFonts w:ascii="Verdana" w:hAnsi="Verdana"/>
          <w:sz w:val="20"/>
          <w:szCs w:val="20"/>
          <w:lang w:val="en-US"/>
        </w:rPr>
        <w:t>he use of antihistamines and especially antipsychotics is not recommended</w:t>
      </w:r>
      <w:r w:rsidR="00C0761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"/>
          <w:id w:val="301509463"/>
          <w:placeholder>
            <w:docPart w:val="DefaultPlaceholder_-1854013440"/>
          </w:placeholder>
        </w:sdtPr>
        <w:sdtContent>
          <w:r w:rsidR="00E656D9" w:rsidRPr="00E656D9">
            <w:rPr>
              <w:rFonts w:ascii="Verdana" w:hAnsi="Verdana"/>
              <w:color w:val="000000"/>
              <w:sz w:val="20"/>
              <w:szCs w:val="20"/>
              <w:lang w:val="en-US"/>
            </w:rPr>
            <w:t>[159]</w:t>
          </w:r>
        </w:sdtContent>
      </w:sdt>
      <w:r w:rsidR="00A03480" w:rsidRPr="001A27AA">
        <w:rPr>
          <w:rFonts w:ascii="Verdana" w:hAnsi="Verdana"/>
          <w:sz w:val="20"/>
          <w:szCs w:val="20"/>
          <w:lang w:val="en-US"/>
        </w:rPr>
        <w:t xml:space="preserve">, </w:t>
      </w:r>
      <w:r>
        <w:rPr>
          <w:rFonts w:ascii="Verdana" w:hAnsi="Verdana"/>
          <w:sz w:val="20"/>
          <w:szCs w:val="20"/>
          <w:lang w:val="en-US"/>
        </w:rPr>
        <w:t xml:space="preserve">as </w:t>
      </w:r>
      <w:r w:rsidR="00A03480" w:rsidRPr="001A27AA">
        <w:rPr>
          <w:rFonts w:ascii="Verdana" w:hAnsi="Verdana"/>
          <w:sz w:val="20"/>
          <w:szCs w:val="20"/>
          <w:lang w:val="en-US"/>
        </w:rPr>
        <w:t>the potential side effects are significant</w:t>
      </w:r>
      <w:r w:rsidR="00C0761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TY2N2U3ZGItNWIzNi00YTFiLTgzMzgtZTdhZDBkNjRjYTE2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24847385"/>
          <w:placeholder>
            <w:docPart w:val="DefaultPlaceholder_-1854013440"/>
          </w:placeholder>
        </w:sdtPr>
        <w:sdtContent>
          <w:r w:rsidR="00E656D9" w:rsidRPr="00E656D9">
            <w:rPr>
              <w:rFonts w:ascii="Verdana" w:hAnsi="Verdana"/>
              <w:color w:val="000000"/>
              <w:sz w:val="20"/>
              <w:szCs w:val="20"/>
              <w:lang w:val="en-US"/>
            </w:rPr>
            <w:t>[77]</w:t>
          </w:r>
        </w:sdtContent>
      </w:sdt>
      <w:r>
        <w:rPr>
          <w:rFonts w:ascii="Verdana" w:hAnsi="Verdana"/>
          <w:sz w:val="20"/>
          <w:szCs w:val="20"/>
          <w:lang w:val="en-US"/>
        </w:rPr>
        <w:t>:</w:t>
      </w:r>
      <w:r w:rsidR="00C07613" w:rsidRPr="001A27AA">
        <w:rPr>
          <w:rFonts w:ascii="Verdana" w:hAnsi="Verdana"/>
          <w:sz w:val="20"/>
          <w:szCs w:val="20"/>
          <w:lang w:val="en-US"/>
        </w:rPr>
        <w:t xml:space="preserve"> f</w:t>
      </w:r>
      <w:r w:rsidR="00A03480" w:rsidRPr="001A27AA">
        <w:rPr>
          <w:rFonts w:ascii="Verdana" w:hAnsi="Verdana"/>
          <w:sz w:val="20"/>
          <w:szCs w:val="20"/>
          <w:lang w:val="en-US"/>
        </w:rPr>
        <w:t xml:space="preserve">or </w:t>
      </w:r>
      <w:r w:rsidR="00C07613" w:rsidRPr="001A27AA">
        <w:rPr>
          <w:rFonts w:ascii="Verdana" w:hAnsi="Verdana"/>
          <w:sz w:val="20"/>
          <w:szCs w:val="20"/>
          <w:lang w:val="en-US"/>
        </w:rPr>
        <w:t>instance</w:t>
      </w:r>
      <w:r w:rsidR="00A03480" w:rsidRPr="001A27AA">
        <w:rPr>
          <w:rFonts w:ascii="Verdana" w:hAnsi="Verdana"/>
          <w:sz w:val="20"/>
          <w:szCs w:val="20"/>
          <w:lang w:val="en-US"/>
        </w:rPr>
        <w:t xml:space="preserve">, the presence of a sedative effect during the day, dizziness, anticholinergic effects, and increased appetite </w:t>
      </w:r>
      <w:sdt>
        <w:sdtPr>
          <w:rPr>
            <w:rFonts w:ascii="Verdana" w:hAnsi="Verdana"/>
            <w:color w:val="000000"/>
            <w:sz w:val="20"/>
            <w:szCs w:val="20"/>
            <w:lang w:val="en-US"/>
          </w:rPr>
          <w:tag w:val="MENDELEY_CITATION_v3_eyJjaXRhdGlvbklEIjoiTUVOREVMRVlfQ0lUQVRJT05fZWJjNzQyZDMtNzZmYS00ZWNjLWI0ZDgtYzE3OTA2MjE5MjZl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
          <w:id w:val="235907088"/>
          <w:placeholder>
            <w:docPart w:val="DefaultPlaceholder_-1854013440"/>
          </w:placeholder>
        </w:sdtPr>
        <w:sdtContent>
          <w:r w:rsidR="00E656D9" w:rsidRPr="00E656D9">
            <w:rPr>
              <w:rFonts w:ascii="Verdana" w:hAnsi="Verdana"/>
              <w:color w:val="000000"/>
              <w:sz w:val="20"/>
              <w:szCs w:val="20"/>
              <w:lang w:val="en-US"/>
            </w:rPr>
            <w:t>[46]</w:t>
          </w:r>
        </w:sdtContent>
      </w:sdt>
      <w:r w:rsidR="00A03480" w:rsidRPr="001A27AA">
        <w:rPr>
          <w:rFonts w:ascii="Verdana" w:hAnsi="Verdana"/>
          <w:sz w:val="20"/>
          <w:szCs w:val="20"/>
          <w:lang w:val="en-US"/>
        </w:rPr>
        <w:t xml:space="preserve">. </w:t>
      </w:r>
      <w:r w:rsidR="00C07613" w:rsidRPr="001A27AA">
        <w:rPr>
          <w:rFonts w:ascii="Verdana" w:hAnsi="Verdana"/>
          <w:sz w:val="20"/>
          <w:szCs w:val="20"/>
          <w:lang w:val="en-US"/>
        </w:rPr>
        <w:t>Likewise</w:t>
      </w:r>
      <w:r w:rsidR="00A03480" w:rsidRPr="001A27AA">
        <w:rPr>
          <w:rFonts w:ascii="Verdana" w:hAnsi="Verdana"/>
          <w:sz w:val="20"/>
          <w:szCs w:val="20"/>
          <w:lang w:val="en-US"/>
        </w:rPr>
        <w:t xml:space="preserve">, taking melatonin is also not recommended </w:t>
      </w:r>
      <w:sdt>
        <w:sdtPr>
          <w:rPr>
            <w:rFonts w:ascii="Verdana" w:hAnsi="Verdana"/>
            <w:color w:val="000000"/>
            <w:sz w:val="20"/>
            <w:szCs w:val="20"/>
            <w:lang w:val="en-US"/>
          </w:rPr>
          <w:tag w:val="MENDELEY_CITATION_v3_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"/>
          <w:id w:val="-688988984"/>
          <w:placeholder>
            <w:docPart w:val="DefaultPlaceholder_-1854013440"/>
          </w:placeholder>
        </w:sdtPr>
        <w:sdtContent>
          <w:r w:rsidR="00E656D9" w:rsidRPr="00E656D9">
            <w:rPr>
              <w:rFonts w:ascii="Verdana" w:hAnsi="Verdana"/>
              <w:color w:val="000000"/>
              <w:sz w:val="20"/>
              <w:szCs w:val="20"/>
              <w:lang w:val="en-US"/>
            </w:rPr>
            <w:t>[142], [160]</w:t>
          </w:r>
        </w:sdtContent>
      </w:sdt>
      <w:r w:rsidR="00A03480" w:rsidRPr="001A27AA">
        <w:rPr>
          <w:rFonts w:ascii="Verdana" w:hAnsi="Verdana"/>
          <w:sz w:val="20"/>
          <w:szCs w:val="20"/>
          <w:lang w:val="en-US"/>
        </w:rPr>
        <w:t>.</w:t>
      </w:r>
    </w:p>
    <w:p w14:paraId="680F99A1" w14:textId="564B8A39" w:rsidR="000B14F6" w:rsidRPr="001A27AA" w:rsidRDefault="00A03480"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It is important to remember how the beneficial effect of the drug is greater in the acute phase than the long-term benefits: once the drug's effect is over, </w:t>
      </w:r>
      <w:r w:rsidR="00005F8E">
        <w:rPr>
          <w:rFonts w:ascii="Verdana" w:hAnsi="Verdana"/>
          <w:sz w:val="20"/>
          <w:szCs w:val="20"/>
          <w:lang w:val="en-US"/>
        </w:rPr>
        <w:t>if</w:t>
      </w:r>
      <w:r w:rsidRPr="001A27AA">
        <w:rPr>
          <w:rFonts w:ascii="Verdana" w:hAnsi="Verdana"/>
          <w:sz w:val="20"/>
          <w:szCs w:val="20"/>
          <w:lang w:val="en-US"/>
        </w:rPr>
        <w:t xml:space="preserve"> a remission</w:t>
      </w:r>
      <w:r w:rsidR="00005F8E">
        <w:rPr>
          <w:rFonts w:ascii="Verdana" w:hAnsi="Verdana"/>
          <w:sz w:val="20"/>
          <w:szCs w:val="20"/>
          <w:lang w:val="en-US"/>
        </w:rPr>
        <w:t xml:space="preserve"> doesn’t occur,</w:t>
      </w:r>
      <w:r w:rsidRPr="001A27AA">
        <w:rPr>
          <w:rFonts w:ascii="Verdana" w:hAnsi="Verdana"/>
          <w:sz w:val="20"/>
          <w:szCs w:val="20"/>
          <w:lang w:val="en-US"/>
        </w:rPr>
        <w:t xml:space="preserve"> the patient will tend to take the drug continuously and </w:t>
      </w:r>
      <w:r w:rsidR="00005F8E">
        <w:rPr>
          <w:rFonts w:ascii="Verdana" w:hAnsi="Verdana"/>
          <w:sz w:val="20"/>
          <w:szCs w:val="20"/>
          <w:lang w:val="en-US"/>
        </w:rPr>
        <w:t>in increasingly larger quantities</w:t>
      </w:r>
      <w:r w:rsidR="008E78E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gzNWJiNmItNGU2Ni00NGZlLWE5YWItMDU1NWIxMThmZWYw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
          <w:id w:val="1821311017"/>
          <w:placeholder>
            <w:docPart w:val="DefaultPlaceholder_-1854013440"/>
          </w:placeholder>
        </w:sdtPr>
        <w:sdtContent>
          <w:r w:rsidR="00E656D9" w:rsidRPr="00E656D9">
            <w:rPr>
              <w:rFonts w:ascii="Verdana" w:hAnsi="Verdana"/>
              <w:color w:val="000000"/>
              <w:sz w:val="20"/>
              <w:szCs w:val="20"/>
              <w:lang w:val="en-US"/>
            </w:rPr>
            <w:t>[161]</w:t>
          </w:r>
        </w:sdtContent>
      </w:sdt>
      <w:r w:rsidRPr="001A27AA">
        <w:rPr>
          <w:rFonts w:ascii="Verdana" w:hAnsi="Verdana"/>
          <w:sz w:val="20"/>
          <w:szCs w:val="20"/>
          <w:lang w:val="en-US"/>
        </w:rPr>
        <w:t>. In addition, even when taking the medication, the sleep performed is not as restorative as physiologically normal sleep, precisely because these medications tend to decrease the amount of restorative sleep (</w:t>
      </w:r>
      <w:r w:rsidR="008E78E7" w:rsidRPr="001A27AA">
        <w:rPr>
          <w:rFonts w:ascii="Verdana" w:hAnsi="Verdana"/>
          <w:sz w:val="20"/>
          <w:szCs w:val="20"/>
          <w:lang w:val="en-US"/>
        </w:rPr>
        <w:t xml:space="preserve">sleep </w:t>
      </w:r>
      <w:r w:rsidRPr="001A27AA">
        <w:rPr>
          <w:rFonts w:ascii="Verdana" w:hAnsi="Verdana"/>
          <w:sz w:val="20"/>
          <w:szCs w:val="20"/>
          <w:lang w:val="en-US"/>
        </w:rPr>
        <w:t>N</w:t>
      </w:r>
      <w:r w:rsidR="008E78E7" w:rsidRPr="001A27AA">
        <w:rPr>
          <w:rFonts w:ascii="Verdana" w:hAnsi="Verdana"/>
          <w:sz w:val="20"/>
          <w:szCs w:val="20"/>
          <w:lang w:val="en-US"/>
        </w:rPr>
        <w:t xml:space="preserve">REM </w:t>
      </w:r>
      <w:r w:rsidRPr="001A27AA">
        <w:rPr>
          <w:rFonts w:ascii="Verdana" w:hAnsi="Verdana"/>
          <w:sz w:val="20"/>
          <w:szCs w:val="20"/>
          <w:lang w:val="en-US"/>
        </w:rPr>
        <w:t xml:space="preserve">2 stage) while also reducing the REM stage, such that the patient will be able to sleep through the medication, but will never be as rested as a good sleeper </w:t>
      </w:r>
      <w:r w:rsidR="00005F8E">
        <w:rPr>
          <w:rFonts w:ascii="Verdana" w:hAnsi="Verdana"/>
          <w:sz w:val="20"/>
          <w:szCs w:val="20"/>
          <w:lang w:val="en-US"/>
        </w:rPr>
        <w:t>g</w:t>
      </w:r>
      <w:r w:rsidRPr="001A27AA">
        <w:rPr>
          <w:rFonts w:ascii="Verdana" w:hAnsi="Verdana"/>
          <w:sz w:val="20"/>
          <w:szCs w:val="20"/>
          <w:lang w:val="en-US"/>
        </w:rPr>
        <w:t xml:space="preserve">oing </w:t>
      </w:r>
      <w:r w:rsidR="00005F8E">
        <w:rPr>
          <w:rFonts w:ascii="Verdana" w:hAnsi="Verdana"/>
          <w:sz w:val="20"/>
          <w:szCs w:val="20"/>
          <w:lang w:val="en-US"/>
        </w:rPr>
        <w:t>through deep</w:t>
      </w:r>
      <w:r w:rsidRPr="001A27AA">
        <w:rPr>
          <w:rFonts w:ascii="Verdana" w:hAnsi="Verdana"/>
          <w:sz w:val="20"/>
          <w:szCs w:val="20"/>
          <w:lang w:val="en-US"/>
        </w:rPr>
        <w:t xml:space="preserve"> stages of sleep, thus performing qualitatively worse sleep</w:t>
      </w:r>
      <w:r w:rsidR="008E78E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Dg3ZTEzNTMtMzFjOS00MDdlLTgzOWUtODNkOThlNjAwMWYw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
          <w:id w:val="-1606880950"/>
          <w:placeholder>
            <w:docPart w:val="DefaultPlaceholder_-1854013440"/>
          </w:placeholder>
        </w:sdtPr>
        <w:sdtContent>
          <w:r w:rsidR="00E656D9" w:rsidRPr="00E656D9">
            <w:rPr>
              <w:rFonts w:ascii="Verdana" w:hAnsi="Verdana"/>
              <w:color w:val="000000"/>
              <w:sz w:val="20"/>
              <w:szCs w:val="20"/>
              <w:lang w:val="en-US"/>
            </w:rPr>
            <w:t>[144]</w:t>
          </w:r>
        </w:sdtContent>
      </w:sdt>
      <w:r w:rsidRPr="001A27AA">
        <w:rPr>
          <w:rFonts w:ascii="Verdana" w:hAnsi="Verdana"/>
          <w:sz w:val="20"/>
          <w:szCs w:val="20"/>
          <w:lang w:val="en-US"/>
        </w:rPr>
        <w:t xml:space="preserve">.  </w:t>
      </w:r>
    </w:p>
    <w:p w14:paraId="44CA262F" w14:textId="5BDF6880" w:rsidR="00D95EEA" w:rsidRPr="001A27AA" w:rsidRDefault="00005F8E" w:rsidP="00513784">
      <w:pPr>
        <w:spacing w:line="360" w:lineRule="auto"/>
        <w:jc w:val="both"/>
        <w:rPr>
          <w:rFonts w:ascii="Verdana" w:hAnsi="Verdana"/>
          <w:sz w:val="20"/>
          <w:szCs w:val="20"/>
          <w:lang w:val="en-US"/>
        </w:rPr>
      </w:pPr>
      <w:r>
        <w:rPr>
          <w:rFonts w:ascii="Verdana" w:hAnsi="Verdana"/>
          <w:sz w:val="20"/>
          <w:szCs w:val="20"/>
          <w:lang w:val="en-US"/>
        </w:rPr>
        <w:t>In short, t</w:t>
      </w:r>
      <w:r w:rsidR="008E78E7" w:rsidRPr="001A27AA">
        <w:rPr>
          <w:rFonts w:ascii="Verdana" w:hAnsi="Verdana"/>
          <w:sz w:val="20"/>
          <w:szCs w:val="20"/>
          <w:lang w:val="en-US"/>
        </w:rPr>
        <w:t xml:space="preserve">he American Academy of Sleep Medicine </w:t>
      </w:r>
      <w:r>
        <w:rPr>
          <w:rFonts w:ascii="Verdana" w:hAnsi="Verdana"/>
          <w:sz w:val="20"/>
          <w:szCs w:val="20"/>
          <w:lang w:val="en-US"/>
        </w:rPr>
        <w:t>claimed</w:t>
      </w:r>
      <w:r w:rsidR="008E78E7" w:rsidRPr="001A27AA">
        <w:rPr>
          <w:rFonts w:ascii="Verdana" w:hAnsi="Verdana"/>
          <w:sz w:val="20"/>
          <w:szCs w:val="20"/>
          <w:lang w:val="en-US"/>
        </w:rPr>
        <w:t xml:space="preserve"> that pharmacological treatment of insomnia even for short-term intervention the evidence for all drugs is</w:t>
      </w:r>
      <w:r>
        <w:rPr>
          <w:rFonts w:ascii="Verdana" w:hAnsi="Verdana"/>
          <w:sz w:val="20"/>
          <w:szCs w:val="20"/>
          <w:lang w:val="en-US"/>
        </w:rPr>
        <w:t>,</w:t>
      </w:r>
      <w:r w:rsidR="008E78E7" w:rsidRPr="001A27AA">
        <w:rPr>
          <w:rFonts w:ascii="Verdana" w:hAnsi="Verdana"/>
          <w:sz w:val="20"/>
          <w:szCs w:val="20"/>
          <w:lang w:val="en-US"/>
        </w:rPr>
        <w:t xml:space="preserve"> at best</w:t>
      </w:r>
      <w:r>
        <w:rPr>
          <w:rFonts w:ascii="Verdana" w:hAnsi="Verdana"/>
          <w:sz w:val="20"/>
          <w:szCs w:val="20"/>
          <w:lang w:val="en-US"/>
        </w:rPr>
        <w:t>,</w:t>
      </w:r>
      <w:r w:rsidR="008E78E7" w:rsidRPr="001A27AA">
        <w:rPr>
          <w:rFonts w:ascii="Verdana" w:hAnsi="Verdana"/>
          <w:sz w:val="20"/>
          <w:szCs w:val="20"/>
          <w:lang w:val="en-US"/>
        </w:rPr>
        <w:t xml:space="preserve"> “weak” (including Z-drugs, benzodiazepines, </w:t>
      </w:r>
      <w:proofErr w:type="spellStart"/>
      <w:r w:rsidR="008E78E7" w:rsidRPr="001A27AA">
        <w:rPr>
          <w:rFonts w:ascii="Verdana" w:hAnsi="Verdana"/>
          <w:sz w:val="20"/>
          <w:szCs w:val="20"/>
          <w:lang w:val="en-US"/>
        </w:rPr>
        <w:t>melatoninergic</w:t>
      </w:r>
      <w:proofErr w:type="spellEnd"/>
      <w:r w:rsidR="008E78E7" w:rsidRPr="001A27AA">
        <w:rPr>
          <w:rFonts w:ascii="Verdana" w:hAnsi="Verdana"/>
          <w:sz w:val="20"/>
          <w:szCs w:val="20"/>
          <w:lang w:val="en-US"/>
        </w:rPr>
        <w:t xml:space="preserve"> agonists, suvorexant and others)</w:t>
      </w:r>
      <w:r w:rsidR="008E78E7" w:rsidRPr="001A27AA">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zQyZjg1NmYtNzhmNi00MGRiLTgwZDUtYmQ3ZTY3ZWY3NWUy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
          <w:id w:val="-1116128149"/>
          <w:placeholder>
            <w:docPart w:val="3FF7EF9F60254E7495DC7F40AD3B9C67"/>
          </w:placeholder>
        </w:sdtPr>
        <w:sdtContent>
          <w:r w:rsidR="00E656D9" w:rsidRPr="00E656D9">
            <w:rPr>
              <w:rFonts w:ascii="Verdana" w:hAnsi="Verdana"/>
              <w:color w:val="000000"/>
              <w:sz w:val="20"/>
              <w:szCs w:val="20"/>
              <w:lang w:val="en-US"/>
            </w:rPr>
            <w:t>[144]</w:t>
          </w:r>
        </w:sdtContent>
      </w:sdt>
      <w:r w:rsidR="008E78E7" w:rsidRPr="001A27AA">
        <w:rPr>
          <w:rFonts w:ascii="Verdana" w:hAnsi="Verdana"/>
          <w:sz w:val="20"/>
          <w:szCs w:val="20"/>
          <w:lang w:val="en-US"/>
        </w:rPr>
        <w:t>.</w:t>
      </w:r>
    </w:p>
    <w:p w14:paraId="7D5E4B54" w14:textId="2849F0C0" w:rsidR="00D95EEA" w:rsidRPr="001A27AA" w:rsidRDefault="00D95EEA" w:rsidP="00513784">
      <w:pPr>
        <w:spacing w:line="360" w:lineRule="auto"/>
        <w:jc w:val="both"/>
        <w:rPr>
          <w:rFonts w:ascii="Verdana" w:hAnsi="Verdana"/>
          <w:sz w:val="20"/>
          <w:szCs w:val="20"/>
          <w:lang w:val="en-US"/>
        </w:rPr>
      </w:pPr>
    </w:p>
    <w:p w14:paraId="3DF24A1E" w14:textId="3D0FAAB0" w:rsidR="00D95EEA" w:rsidRPr="001A27AA" w:rsidRDefault="00671799" w:rsidP="00671799">
      <w:pPr>
        <w:spacing w:line="360" w:lineRule="auto"/>
        <w:jc w:val="center"/>
        <w:rPr>
          <w:rFonts w:ascii="Verdana" w:hAnsi="Verdana"/>
          <w:sz w:val="20"/>
          <w:szCs w:val="20"/>
          <w:lang w:val="en-US"/>
        </w:rPr>
      </w:pPr>
      <w:r>
        <w:rPr>
          <w:noProof/>
        </w:rPr>
        <w:lastRenderedPageBreak/>
        <w:drawing>
          <wp:inline distT="0" distB="0" distL="0" distR="0" wp14:anchorId="1D13EB85" wp14:editId="6DBBB66C">
            <wp:extent cx="5139915" cy="4109775"/>
            <wp:effectExtent l="0" t="0" r="3810" b="5080"/>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21593" t="16880" r="24629" b="6645"/>
                    <a:stretch/>
                  </pic:blipFill>
                  <pic:spPr bwMode="auto">
                    <a:xfrm>
                      <a:off x="0" y="0"/>
                      <a:ext cx="5169423" cy="4133369"/>
                    </a:xfrm>
                    <a:prstGeom prst="rect">
                      <a:avLst/>
                    </a:prstGeom>
                    <a:ln>
                      <a:noFill/>
                    </a:ln>
                    <a:extLst>
                      <a:ext uri="{53640926-AAD7-44D8-BBD7-CCE9431645EC}">
                        <a14:shadowObscured xmlns:a14="http://schemas.microsoft.com/office/drawing/2010/main"/>
                      </a:ext>
                    </a:extLst>
                  </pic:spPr>
                </pic:pic>
              </a:graphicData>
            </a:graphic>
          </wp:inline>
        </w:drawing>
      </w:r>
    </w:p>
    <w:p w14:paraId="4E275967" w14:textId="20F62536" w:rsidR="00671799" w:rsidRDefault="00671799" w:rsidP="00671799">
      <w:pPr>
        <w:pStyle w:val="Didascalia"/>
        <w:rPr>
          <w:sz w:val="20"/>
          <w:szCs w:val="20"/>
          <w:lang w:val="en-US"/>
        </w:rPr>
      </w:pPr>
      <w:bookmarkStart w:id="37" w:name="_Toc130221260"/>
      <w:r w:rsidRPr="00671799">
        <w:rPr>
          <w:lang w:val="en-US"/>
        </w:rPr>
        <w:t xml:space="preserve">Table </w:t>
      </w:r>
      <w:r>
        <w:fldChar w:fldCharType="begin"/>
      </w:r>
      <w:r w:rsidRPr="00671799">
        <w:rPr>
          <w:lang w:val="en-US"/>
        </w:rPr>
        <w:instrText xml:space="preserve"> SEQ Table \* ARABIC </w:instrText>
      </w:r>
      <w:r>
        <w:fldChar w:fldCharType="separate"/>
      </w:r>
      <w:r w:rsidR="00683F0C">
        <w:rPr>
          <w:noProof/>
          <w:lang w:val="en-US"/>
        </w:rPr>
        <w:t>2</w:t>
      </w:r>
      <w:r>
        <w:fldChar w:fldCharType="end"/>
      </w:r>
      <w:r w:rsidRPr="00671799">
        <w:rPr>
          <w:lang w:val="en-US"/>
        </w:rPr>
        <w:t xml:space="preserve">: European recommendations for insomnia treatment. Adapted by Riemann et al., 2017 </w:t>
      </w:r>
      <w:sdt>
        <w:sdtPr>
          <w:rPr>
            <w:i w:val="0"/>
            <w:color w:val="000000"/>
          </w:rPr>
          <w:tag w:val="MENDELEY_CITATION_v3_eyJjaXRhdGlvbklEIjoiTUVOREVMRVlfQ0lUQVRJT05fNzQ3MzBjNzctNTdjMi00MGM3LWEyODUtZDhlY2EwNDc0ODI5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488293204"/>
          <w:placeholder>
            <w:docPart w:val="DefaultPlaceholder_-1854013440"/>
          </w:placeholder>
        </w:sdtPr>
        <w:sdtContent>
          <w:r w:rsidR="00E656D9" w:rsidRPr="00E656D9">
            <w:rPr>
              <w:i w:val="0"/>
              <w:color w:val="000000"/>
              <w:lang w:val="en-US"/>
            </w:rPr>
            <w:t>[77]</w:t>
          </w:r>
        </w:sdtContent>
      </w:sdt>
      <w:r w:rsidRPr="00671799">
        <w:rPr>
          <w:lang w:val="en-US"/>
        </w:rPr>
        <w:t>.</w:t>
      </w:r>
      <w:r w:rsidR="00E460F2">
        <w:rPr>
          <w:lang w:val="en-US"/>
        </w:rPr>
        <w:t xml:space="preserve"> License ID: </w:t>
      </w:r>
      <w:r w:rsidR="00E460F2" w:rsidRPr="00E460F2">
        <w:rPr>
          <w:lang w:val="en-US"/>
        </w:rPr>
        <w:t>5478860692793</w:t>
      </w:r>
      <w:r w:rsidR="00E460F2">
        <w:rPr>
          <w:lang w:val="en-US"/>
        </w:rPr>
        <w:t>.</w:t>
      </w:r>
      <w:bookmarkEnd w:id="37"/>
    </w:p>
    <w:p w14:paraId="16FC1157" w14:textId="77777777" w:rsidR="00DF4FB6" w:rsidRDefault="00DF4FB6" w:rsidP="00DF4FB6">
      <w:pPr>
        <w:spacing w:line="360" w:lineRule="auto"/>
        <w:jc w:val="both"/>
        <w:rPr>
          <w:rFonts w:ascii="Verdana" w:hAnsi="Verdana"/>
          <w:sz w:val="20"/>
          <w:szCs w:val="20"/>
          <w:lang w:val="en-US"/>
        </w:rPr>
      </w:pPr>
    </w:p>
    <w:p w14:paraId="65D13D74" w14:textId="53CC3A3B" w:rsidR="00DF4FB6" w:rsidRDefault="00DF4FB6" w:rsidP="00DF4FB6">
      <w:pPr>
        <w:spacing w:line="360" w:lineRule="auto"/>
        <w:jc w:val="both"/>
        <w:rPr>
          <w:rFonts w:ascii="Verdana" w:hAnsi="Verdana"/>
          <w:sz w:val="20"/>
          <w:szCs w:val="20"/>
          <w:lang w:val="en-US"/>
        </w:rPr>
      </w:pPr>
      <w:r w:rsidRPr="001A27AA">
        <w:rPr>
          <w:rFonts w:ascii="Verdana" w:hAnsi="Verdana"/>
          <w:sz w:val="20"/>
          <w:szCs w:val="20"/>
          <w:lang w:val="en-US"/>
        </w:rPr>
        <w:t>In this context our research group published a paper entitle</w:t>
      </w:r>
      <w:r>
        <w:rPr>
          <w:rFonts w:ascii="Verdana" w:hAnsi="Verdana"/>
          <w:sz w:val="20"/>
          <w:szCs w:val="20"/>
          <w:lang w:val="en-US"/>
        </w:rPr>
        <w:t>d</w:t>
      </w:r>
      <w:r w:rsidRPr="001A27AA">
        <w:rPr>
          <w:rFonts w:ascii="Verdana" w:hAnsi="Verdana"/>
          <w:sz w:val="20"/>
          <w:szCs w:val="20"/>
          <w:lang w:val="en-US"/>
        </w:rPr>
        <w:t>: High</w:t>
      </w:r>
      <w:r w:rsidRPr="001A27AA">
        <w:rPr>
          <w:rFonts w:ascii="Cambria Math" w:hAnsi="Cambria Math" w:cs="Cambria Math"/>
          <w:sz w:val="20"/>
          <w:szCs w:val="20"/>
          <w:lang w:val="en-US"/>
        </w:rPr>
        <w:t>‑</w:t>
      </w:r>
      <w:r w:rsidRPr="001A27AA">
        <w:rPr>
          <w:rFonts w:ascii="Verdana" w:hAnsi="Verdana"/>
          <w:sz w:val="20"/>
          <w:szCs w:val="20"/>
          <w:lang w:val="en-US"/>
        </w:rPr>
        <w:t xml:space="preserve">dose lormetazepam dependence: strange case of Dr. Jekyll and Mr. Hyde—comment </w:t>
      </w:r>
      <w:sdt>
        <w:sdtPr>
          <w:rPr>
            <w:rFonts w:ascii="Verdana" w:hAnsi="Verdana"/>
            <w:color w:val="000000"/>
            <w:sz w:val="20"/>
            <w:szCs w:val="20"/>
            <w:lang w:val="en-US"/>
          </w:rPr>
          <w:tag w:val="MENDELEY_CITATION_v3_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1dLCJjb250YWluZXItdGl0bGUiOiJJbnRlcm5hbCBhbmQgRW1lcmdlbmN5IE1lZGljaW5lIiwiY29udGFpbmVyLXRpdGxlLXNob3J0IjoiSW50ZXJuIEVtZXJnIE1lZCIsIkRPSSI6IjEwLjEwMDcvczExNzM5LTAxOS0wMjE0Mi16IiwiSVNTTiI6IjE4MjgtMDQ0NyIsImlzc3VlZCI6eyJkYXRlLXBhcnRzIjpbWzIwMjAsMyw4XV19LCJwYWdlIjoiMzQxLTM0MiIsImlzc3VlIjoiMiIsInZvbHVtZSI6IjE1In0sImlzVGVtcG9yYXJ5IjpmYWxzZX1dfQ=="/>
          <w:id w:val="-1893185734"/>
          <w:placeholder>
            <w:docPart w:val="23BAAC579D9E41FD828B54F156E33462"/>
          </w:placeholder>
        </w:sdtPr>
        <w:sdtContent>
          <w:r w:rsidR="00E656D9" w:rsidRPr="00E656D9">
            <w:rPr>
              <w:rFonts w:ascii="Verdana" w:hAnsi="Verdana"/>
              <w:color w:val="000000"/>
              <w:sz w:val="20"/>
              <w:szCs w:val="20"/>
              <w:lang w:val="en-US"/>
            </w:rPr>
            <w:t>[162]</w:t>
          </w:r>
        </w:sdtContent>
      </w:sdt>
      <w:r>
        <w:rPr>
          <w:rFonts w:ascii="Verdana" w:hAnsi="Verdana"/>
          <w:color w:val="000000"/>
          <w:sz w:val="20"/>
          <w:szCs w:val="20"/>
          <w:lang w:val="en-US"/>
        </w:rPr>
        <w:t xml:space="preserve"> (Supplementary B)</w:t>
      </w:r>
      <w:r w:rsidRPr="001A27AA">
        <w:rPr>
          <w:rFonts w:ascii="Verdana" w:hAnsi="Verdana"/>
          <w:sz w:val="20"/>
          <w:szCs w:val="20"/>
          <w:lang w:val="en-US"/>
        </w:rPr>
        <w:t>.</w:t>
      </w:r>
    </w:p>
    <w:p w14:paraId="000239DA" w14:textId="77777777" w:rsidR="00DF4FB6" w:rsidRPr="001A27AA" w:rsidRDefault="00DF4FB6" w:rsidP="00DF4FB6">
      <w:pPr>
        <w:spacing w:line="360" w:lineRule="auto"/>
        <w:jc w:val="both"/>
        <w:rPr>
          <w:rFonts w:ascii="Verdana" w:hAnsi="Verdana"/>
          <w:sz w:val="20"/>
          <w:szCs w:val="20"/>
          <w:lang w:val="en-US"/>
        </w:rPr>
      </w:pPr>
    </w:p>
    <w:p w14:paraId="7046AFAC" w14:textId="2386B8CB" w:rsidR="00E52499" w:rsidRPr="00706A98" w:rsidRDefault="00E52499" w:rsidP="00513784">
      <w:pPr>
        <w:pStyle w:val="Titolo3"/>
        <w:jc w:val="both"/>
        <w:rPr>
          <w:lang w:val="en-US"/>
        </w:rPr>
      </w:pPr>
      <w:bookmarkStart w:id="38" w:name="_Toc130221180"/>
      <w:r w:rsidRPr="001A27AA">
        <w:rPr>
          <w:lang w:val="en-US"/>
        </w:rPr>
        <w:t>Cognitive-Behavioral Therapy for Insomnia (CBT-I)</w:t>
      </w:r>
      <w:bookmarkEnd w:id="38"/>
    </w:p>
    <w:p w14:paraId="64E9AF84" w14:textId="6C1FBDC1" w:rsidR="00E52499" w:rsidRPr="001A27AA" w:rsidRDefault="00E52499" w:rsidP="00513784">
      <w:pPr>
        <w:spacing w:line="360" w:lineRule="auto"/>
        <w:jc w:val="both"/>
        <w:rPr>
          <w:rFonts w:ascii="Verdana" w:hAnsi="Verdana"/>
          <w:sz w:val="20"/>
          <w:szCs w:val="20"/>
          <w:lang w:val="en-US"/>
        </w:rPr>
      </w:pPr>
      <w:r w:rsidRPr="001A27AA">
        <w:rPr>
          <w:rFonts w:ascii="Verdana" w:hAnsi="Verdana"/>
          <w:sz w:val="20"/>
          <w:szCs w:val="20"/>
          <w:lang w:val="en-US"/>
        </w:rPr>
        <w:t>The first-choice treatment for ID is represented by Cognitive-Behavioral Therapy for Insomnia. CBT-I is applied face-to-face</w:t>
      </w:r>
      <w:r w:rsidR="0036722A" w:rsidRPr="001A27AA">
        <w:rPr>
          <w:rFonts w:ascii="Verdana" w:hAnsi="Verdana"/>
          <w:sz w:val="20"/>
          <w:szCs w:val="20"/>
          <w:lang w:val="en-US"/>
        </w:rPr>
        <w:t xml:space="preserve">, </w:t>
      </w:r>
      <w:r w:rsidR="003A541E">
        <w:rPr>
          <w:rFonts w:ascii="Verdana" w:hAnsi="Verdana"/>
          <w:sz w:val="20"/>
          <w:szCs w:val="20"/>
          <w:lang w:val="en-US"/>
        </w:rPr>
        <w:t xml:space="preserve">or </w:t>
      </w:r>
      <w:r w:rsidR="0036722A" w:rsidRPr="001A27AA">
        <w:rPr>
          <w:rFonts w:ascii="Verdana" w:hAnsi="Verdana"/>
          <w:sz w:val="20"/>
          <w:szCs w:val="20"/>
          <w:lang w:val="en-US"/>
        </w:rPr>
        <w:t xml:space="preserve">possibly </w:t>
      </w:r>
      <w:r w:rsidRPr="001A27AA">
        <w:rPr>
          <w:rFonts w:ascii="Verdana" w:hAnsi="Verdana"/>
          <w:sz w:val="20"/>
          <w:szCs w:val="20"/>
          <w:lang w:val="en-US"/>
        </w:rPr>
        <w:t xml:space="preserve">in </w:t>
      </w:r>
      <w:r w:rsidR="003A541E">
        <w:rPr>
          <w:rFonts w:ascii="Verdana" w:hAnsi="Verdana"/>
          <w:sz w:val="20"/>
          <w:szCs w:val="20"/>
          <w:lang w:val="en-US"/>
        </w:rPr>
        <w:t xml:space="preserve">a </w:t>
      </w:r>
      <w:r w:rsidRPr="001A27AA">
        <w:rPr>
          <w:rFonts w:ascii="Verdana" w:hAnsi="Verdana"/>
          <w:sz w:val="20"/>
          <w:szCs w:val="20"/>
          <w:lang w:val="en-US"/>
        </w:rPr>
        <w:t>group</w:t>
      </w:r>
      <w:r w:rsidR="003A541E">
        <w:rPr>
          <w:rFonts w:ascii="Verdana" w:hAnsi="Verdana"/>
          <w:sz w:val="20"/>
          <w:szCs w:val="20"/>
          <w:lang w:val="en-US"/>
        </w:rPr>
        <w:t>,</w:t>
      </w:r>
      <w:r w:rsidRPr="001A27AA">
        <w:rPr>
          <w:rFonts w:ascii="Verdana" w:hAnsi="Verdana"/>
          <w:sz w:val="20"/>
          <w:szCs w:val="20"/>
          <w:lang w:val="en-US"/>
        </w:rPr>
        <w:t xml:space="preserve"> by an expert clinician in four</w:t>
      </w:r>
      <w:r w:rsidR="003A541E">
        <w:rPr>
          <w:rFonts w:ascii="Verdana" w:hAnsi="Verdana"/>
          <w:sz w:val="20"/>
          <w:szCs w:val="20"/>
          <w:lang w:val="en-US"/>
        </w:rPr>
        <w:t xml:space="preserve"> to </w:t>
      </w:r>
      <w:r w:rsidRPr="001A27AA">
        <w:rPr>
          <w:rFonts w:ascii="Verdana" w:hAnsi="Verdana"/>
          <w:sz w:val="20"/>
          <w:szCs w:val="20"/>
          <w:lang w:val="en-US"/>
        </w:rPr>
        <w:t>eight sessions.</w:t>
      </w:r>
    </w:p>
    <w:p w14:paraId="68B4BE23" w14:textId="533F9DEE" w:rsidR="0036722A" w:rsidRPr="001A27AA" w:rsidRDefault="00013C6B"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 xml:space="preserve">CBT-I </w:t>
      </w:r>
      <w:sdt>
        <w:sdtPr>
          <w:rPr>
            <w:rFonts w:ascii="Verdana" w:hAnsi="Verdana"/>
            <w:color w:val="000000"/>
            <w:sz w:val="20"/>
            <w:szCs w:val="20"/>
          </w:rPr>
          <w:tag w:val="MENDELEY_CITATION_v3_eyJjaXRhdGlvbklEIjoiTUVOREVMRVlfQ0lUQVRJT05fMTYzOTU3ODQtNmNkZS00MDQ5LWJiNWItZWM0Y2FhOWM4YjIw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
          <w:id w:val="-1232304400"/>
          <w:placeholder>
            <w:docPart w:val="44388171BCB04B4BA14A6F454E478ED3"/>
          </w:placeholder>
        </w:sdtPr>
        <w:sdtContent>
          <w:r w:rsidR="00E656D9" w:rsidRPr="00E656D9">
            <w:rPr>
              <w:rFonts w:ascii="Verdana" w:hAnsi="Verdana"/>
              <w:color w:val="000000"/>
              <w:sz w:val="20"/>
              <w:szCs w:val="20"/>
              <w:lang w:val="en-US"/>
            </w:rPr>
            <w:t>[163]</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165]</w:t>
          </w:r>
        </w:sdtContent>
      </w:sdt>
      <w:r w:rsidRPr="001A27AA">
        <w:rPr>
          <w:rFonts w:ascii="Verdana" w:hAnsi="Verdana"/>
          <w:sz w:val="20"/>
          <w:szCs w:val="20"/>
          <w:lang w:val="en-US"/>
        </w:rPr>
        <w:t xml:space="preserve"> is a multicomponent approach enveloping psycho-education on sleep hygiene </w:t>
      </w:r>
      <w:sdt>
        <w:sdtPr>
          <w:rPr>
            <w:rFonts w:ascii="Verdana" w:hAnsi="Verdana"/>
            <w:color w:val="000000"/>
            <w:sz w:val="20"/>
            <w:szCs w:val="20"/>
          </w:rPr>
          <w:tag w:val="MENDELEY_CITATION_v3_eyJjaXRhdGlvbklEIjoiTUVOREVMRVlfQ0lUQVRJT05fODY2NGMzMzItZWNmNS00N2RkLWJmMmMtYTY3ZGQ2NGNiOWIz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
          <w:id w:val="39718426"/>
          <w:placeholder>
            <w:docPart w:val="44388171BCB04B4BA14A6F454E478ED3"/>
          </w:placeholder>
        </w:sdtPr>
        <w:sdtContent>
          <w:r w:rsidR="00E656D9" w:rsidRPr="00E656D9">
            <w:rPr>
              <w:rFonts w:ascii="Verdana" w:hAnsi="Verdana"/>
              <w:color w:val="000000"/>
              <w:sz w:val="20"/>
              <w:szCs w:val="20"/>
              <w:lang w:val="en-US"/>
            </w:rPr>
            <w:t>[164]</w:t>
          </w:r>
        </w:sdtContent>
      </w:sdt>
      <w:r w:rsidRPr="001A27AA">
        <w:rPr>
          <w:rFonts w:ascii="Verdana" w:hAnsi="Verdana"/>
          <w:sz w:val="20"/>
          <w:szCs w:val="20"/>
          <w:lang w:val="en-US"/>
        </w:rPr>
        <w:t xml:space="preserve">, behavioral interventions </w:t>
      </w:r>
      <w:r w:rsidR="003A541E">
        <w:rPr>
          <w:rFonts w:ascii="Verdana" w:hAnsi="Verdana"/>
          <w:sz w:val="20"/>
          <w:szCs w:val="20"/>
          <w:lang w:val="en-US"/>
        </w:rPr>
        <w:t>(</w:t>
      </w:r>
      <w:r w:rsidRPr="001A27AA">
        <w:rPr>
          <w:rFonts w:ascii="Verdana" w:hAnsi="Verdana"/>
          <w:sz w:val="20"/>
          <w:szCs w:val="20"/>
          <w:lang w:val="en-US"/>
        </w:rPr>
        <w:t xml:space="preserve">such as stimulus control </w:t>
      </w:r>
      <w:sdt>
        <w:sdtPr>
          <w:rPr>
            <w:rFonts w:ascii="Verdana" w:hAnsi="Verdana"/>
            <w:color w:val="000000"/>
            <w:sz w:val="20"/>
            <w:szCs w:val="20"/>
          </w:rPr>
          <w:tag w:val="MENDELEY_CITATION_v3_eyJjaXRhdGlvbklEIjoiTUVOREVMRVlfQ0lUQVRJT05fM2MwNWJlNTctYTRkZi00M2ZmLWFmOGMtZDU4ZTU0NTI1OTc3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
          <w:id w:val="1162896441"/>
          <w:placeholder>
            <w:docPart w:val="44388171BCB04B4BA14A6F454E478ED3"/>
          </w:placeholder>
        </w:sdtPr>
        <w:sdtContent>
          <w:r w:rsidR="00E656D9" w:rsidRPr="00E656D9">
            <w:rPr>
              <w:rFonts w:ascii="Verdana" w:hAnsi="Verdana"/>
              <w:color w:val="000000"/>
              <w:sz w:val="20"/>
              <w:szCs w:val="20"/>
              <w:lang w:val="en-US"/>
            </w:rPr>
            <w:t>[166]</w:t>
          </w:r>
        </w:sdtContent>
      </w:sdt>
      <w:r w:rsidRPr="001A27AA">
        <w:rPr>
          <w:rFonts w:ascii="Verdana" w:hAnsi="Verdana"/>
          <w:sz w:val="20"/>
          <w:szCs w:val="20"/>
          <w:lang w:val="en-US"/>
        </w:rPr>
        <w:t xml:space="preserve"> and sleep restriction </w:t>
      </w:r>
      <w:sdt>
        <w:sdtPr>
          <w:rPr>
            <w:rFonts w:ascii="Verdana" w:hAnsi="Verdana"/>
            <w:color w:val="000000"/>
            <w:sz w:val="20"/>
            <w:szCs w:val="20"/>
          </w:rPr>
          <w:tag w:val="MENDELEY_CITATION_v3_eyJjaXRhdGlvbklEIjoiTUVOREVMRVlfQ0lUQVRJT05fYWIyMjUzM2UtNTUzMy00Yzg3LWFkNDctNTFhM2ZmYWRiMDRj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
          <w:id w:val="1209525645"/>
          <w:placeholder>
            <w:docPart w:val="44388171BCB04B4BA14A6F454E478ED3"/>
          </w:placeholder>
        </w:sdtPr>
        <w:sdtContent>
          <w:r w:rsidR="00E656D9" w:rsidRPr="00E656D9">
            <w:rPr>
              <w:rFonts w:ascii="Verdana" w:hAnsi="Verdana"/>
              <w:color w:val="000000"/>
              <w:sz w:val="20"/>
              <w:szCs w:val="20"/>
              <w:lang w:val="en-US"/>
            </w:rPr>
            <w:t>[60]</w:t>
          </w:r>
        </w:sdtContent>
      </w:sdt>
      <w:r w:rsidR="003A541E">
        <w:rPr>
          <w:rFonts w:ascii="Verdana" w:hAnsi="Verdana"/>
          <w:color w:val="000000"/>
          <w:sz w:val="20"/>
          <w:szCs w:val="20"/>
        </w:rPr>
        <w:t>)</w:t>
      </w:r>
      <w:r w:rsidRPr="001A27AA">
        <w:rPr>
          <w:rFonts w:ascii="Verdana" w:hAnsi="Verdana"/>
          <w:sz w:val="20"/>
          <w:szCs w:val="20"/>
          <w:lang w:val="en-US"/>
        </w:rPr>
        <w:t>, cognitive technique</w:t>
      </w:r>
      <w:r w:rsidR="007E239E" w:rsidRPr="001A27AA">
        <w:rPr>
          <w:rFonts w:ascii="Verdana" w:hAnsi="Verdana"/>
          <w:color w:val="000000"/>
          <w:sz w:val="20"/>
          <w:szCs w:val="20"/>
          <w:lang w:val="en-US"/>
        </w:rPr>
        <w:t xml:space="preserve"> </w:t>
      </w:r>
      <w:sdt>
        <w:sdtPr>
          <w:rPr>
            <w:rFonts w:ascii="Verdana" w:hAnsi="Verdana"/>
            <w:color w:val="000000"/>
            <w:sz w:val="20"/>
            <w:szCs w:val="20"/>
          </w:rPr>
          <w:tag w:val="MENDELEY_CITATION_v3_eyJjaXRhdGlvbklEIjoiTUVOREVMRVlfQ0lUQVRJT05fNjQ2MTZkOWItNDU0Ny00ZGVkLTgzYTAtYmJiZmQzMDNiYjA1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
          <w:id w:val="-1067343770"/>
          <w:placeholder>
            <w:docPart w:val="F2846D4CD8C84C8AB354C7D967FAE16F"/>
          </w:placeholder>
        </w:sdtPr>
        <w:sdtContent>
          <w:r w:rsidR="00E656D9" w:rsidRPr="00E656D9">
            <w:rPr>
              <w:rFonts w:ascii="Verdana" w:hAnsi="Verdana"/>
              <w:color w:val="000000"/>
              <w:sz w:val="20"/>
              <w:szCs w:val="20"/>
              <w:lang w:val="en-US"/>
            </w:rPr>
            <w:t>[165]</w:t>
          </w:r>
        </w:sdtContent>
      </w:sdt>
      <w:r w:rsidRPr="001A27AA">
        <w:rPr>
          <w:rFonts w:ascii="Verdana" w:hAnsi="Verdana"/>
          <w:sz w:val="20"/>
          <w:szCs w:val="20"/>
          <w:lang w:val="en-US"/>
        </w:rPr>
        <w:t xml:space="preserve">, as well as relaxation </w:t>
      </w:r>
      <w:sdt>
        <w:sdtPr>
          <w:rPr>
            <w:rFonts w:ascii="Verdana" w:hAnsi="Verdana"/>
            <w:color w:val="000000"/>
            <w:sz w:val="20"/>
            <w:szCs w:val="20"/>
          </w:rPr>
          <w:tag w:val="MENDELEY_CITATION_v3_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"/>
          <w:id w:val="-1341691426"/>
          <w:placeholder>
            <w:docPart w:val="8178C3031A04409AB56BCA8767261110"/>
          </w:placeholder>
        </w:sdtPr>
        <w:sdtContent>
          <w:r w:rsidR="00E656D9" w:rsidRPr="00E656D9">
            <w:rPr>
              <w:rFonts w:ascii="Verdana" w:hAnsi="Verdana"/>
              <w:color w:val="000000"/>
              <w:sz w:val="20"/>
              <w:szCs w:val="20"/>
              <w:lang w:val="en-US"/>
            </w:rPr>
            <w:t>[167]</w:t>
          </w:r>
        </w:sdtContent>
      </w:sdt>
      <w:r w:rsidRPr="001A27AA">
        <w:rPr>
          <w:rFonts w:ascii="Verdana" w:hAnsi="Verdana"/>
          <w:color w:val="000000"/>
          <w:sz w:val="20"/>
          <w:szCs w:val="20"/>
          <w:lang w:val="en-US"/>
        </w:rPr>
        <w:t>.</w:t>
      </w:r>
    </w:p>
    <w:p w14:paraId="4AD758F3" w14:textId="6409DBE5" w:rsidR="0036722A" w:rsidRPr="001A27AA" w:rsidRDefault="0036722A" w:rsidP="00513784">
      <w:pPr>
        <w:spacing w:line="360" w:lineRule="auto"/>
        <w:jc w:val="both"/>
        <w:rPr>
          <w:rFonts w:ascii="Verdana" w:hAnsi="Verdana"/>
          <w:sz w:val="20"/>
          <w:szCs w:val="20"/>
          <w:lang w:val="en-US"/>
        </w:rPr>
      </w:pPr>
      <w:r w:rsidRPr="001A27AA">
        <w:rPr>
          <w:rFonts w:ascii="Verdana" w:hAnsi="Verdana"/>
          <w:color w:val="000000"/>
          <w:sz w:val="20"/>
          <w:szCs w:val="20"/>
          <w:lang w:val="en-US"/>
        </w:rPr>
        <w:t xml:space="preserve">Riemann and colleagues </w:t>
      </w:r>
      <w:sdt>
        <w:sdtPr>
          <w:rPr>
            <w:rFonts w:ascii="Verdana" w:hAnsi="Verdana"/>
            <w:color w:val="000000"/>
            <w:sz w:val="20"/>
            <w:szCs w:val="20"/>
            <w:lang w:val="en-US"/>
          </w:rPr>
          <w:tag w:val="MENDELEY_CITATION_v3_eyJjaXRhdGlvbklEIjoiTUVOREVMRVlfQ0lUQVRJT05fZTRhMjI4OWQtMDBhNC00ZmEwLWJmNmItMWM3NjQ4NzU3MTg1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1558968435"/>
          <w:placeholder>
            <w:docPart w:val="DefaultPlaceholder_-1854013440"/>
          </w:placeholder>
        </w:sdtPr>
        <w:sdtContent>
          <w:r w:rsidR="00E656D9" w:rsidRPr="00E656D9">
            <w:rPr>
              <w:rFonts w:ascii="Verdana" w:hAnsi="Verdana"/>
              <w:color w:val="000000"/>
              <w:sz w:val="20"/>
              <w:szCs w:val="20"/>
              <w:lang w:val="en-US"/>
            </w:rPr>
            <w:t>[77]</w:t>
          </w:r>
        </w:sdtContent>
      </w:sdt>
      <w:r w:rsidRPr="001A27AA">
        <w:rPr>
          <w:rFonts w:ascii="Verdana" w:hAnsi="Verdana"/>
          <w:color w:val="000000"/>
          <w:sz w:val="20"/>
          <w:szCs w:val="20"/>
          <w:lang w:val="en-US"/>
        </w:rPr>
        <w:t xml:space="preserve"> proposed a c</w:t>
      </w:r>
      <w:r w:rsidR="00013C6B" w:rsidRPr="001A27AA">
        <w:rPr>
          <w:rFonts w:ascii="Verdana" w:hAnsi="Verdana"/>
          <w:sz w:val="20"/>
          <w:szCs w:val="20"/>
          <w:lang w:val="en-US"/>
        </w:rPr>
        <w:t xml:space="preserve">linical algorithm </w:t>
      </w:r>
      <w:r w:rsidRPr="001A27AA">
        <w:rPr>
          <w:rFonts w:ascii="Verdana" w:hAnsi="Verdana"/>
          <w:sz w:val="20"/>
          <w:szCs w:val="20"/>
          <w:lang w:val="en-US"/>
        </w:rPr>
        <w:t>in order to implement a tailored</w:t>
      </w:r>
      <w:r w:rsidR="00013C6B" w:rsidRPr="001A27AA">
        <w:rPr>
          <w:rFonts w:ascii="Verdana" w:hAnsi="Verdana"/>
          <w:sz w:val="20"/>
          <w:szCs w:val="20"/>
          <w:lang w:val="en-US"/>
        </w:rPr>
        <w:t xml:space="preserve"> diagnosis and treatment </w:t>
      </w:r>
      <w:r w:rsidRPr="001A27AA">
        <w:rPr>
          <w:rFonts w:ascii="Verdana" w:hAnsi="Verdana"/>
          <w:sz w:val="20"/>
          <w:szCs w:val="20"/>
          <w:lang w:val="en-US"/>
        </w:rPr>
        <w:t>for</w:t>
      </w:r>
      <w:r w:rsidR="00013C6B" w:rsidRPr="001A27AA">
        <w:rPr>
          <w:rFonts w:ascii="Verdana" w:hAnsi="Verdana"/>
          <w:sz w:val="20"/>
          <w:szCs w:val="20"/>
          <w:lang w:val="en-US"/>
        </w:rPr>
        <w:t xml:space="preserve"> insomnia</w:t>
      </w:r>
      <w:r w:rsidRPr="001A27AA">
        <w:rPr>
          <w:rFonts w:ascii="Verdana" w:hAnsi="Verdana"/>
          <w:sz w:val="20"/>
          <w:szCs w:val="20"/>
          <w:lang w:val="en-US"/>
        </w:rPr>
        <w:t xml:space="preserve"> patients</w:t>
      </w:r>
      <w:r w:rsidR="00013C6B" w:rsidRPr="001A27AA">
        <w:rPr>
          <w:rFonts w:ascii="Verdana" w:hAnsi="Verdana"/>
          <w:sz w:val="20"/>
          <w:szCs w:val="20"/>
          <w:lang w:val="en-US"/>
        </w:rPr>
        <w:t>.</w:t>
      </w:r>
    </w:p>
    <w:p w14:paraId="4A720D01" w14:textId="77777777" w:rsidR="0036722A" w:rsidRPr="001A27AA" w:rsidRDefault="0036722A" w:rsidP="00513784">
      <w:pPr>
        <w:spacing w:line="360" w:lineRule="auto"/>
        <w:jc w:val="both"/>
        <w:rPr>
          <w:rFonts w:ascii="Verdana" w:hAnsi="Verdana"/>
          <w:sz w:val="20"/>
          <w:szCs w:val="20"/>
          <w:lang w:val="en-US"/>
        </w:rPr>
      </w:pPr>
    </w:p>
    <w:p w14:paraId="25E783E0" w14:textId="77777777" w:rsidR="0036722A" w:rsidRPr="001A27AA" w:rsidRDefault="0036722A" w:rsidP="00671799">
      <w:pPr>
        <w:spacing w:line="360" w:lineRule="auto"/>
        <w:jc w:val="center"/>
        <w:rPr>
          <w:rFonts w:ascii="Verdana" w:hAnsi="Verdana"/>
          <w:sz w:val="20"/>
          <w:szCs w:val="20"/>
          <w:lang w:val="en-US"/>
        </w:rPr>
      </w:pPr>
      <w:r w:rsidRPr="001A27AA">
        <w:rPr>
          <w:rFonts w:ascii="Verdana" w:hAnsi="Verdana"/>
          <w:noProof/>
          <w:sz w:val="20"/>
          <w:szCs w:val="20"/>
          <w:lang w:eastAsia="it-IT"/>
        </w:rPr>
        <w:drawing>
          <wp:inline distT="0" distB="0" distL="0" distR="0" wp14:anchorId="47EC8533" wp14:editId="6107EBDD">
            <wp:extent cx="4919240" cy="4051139"/>
            <wp:effectExtent l="19050" t="19050" r="15240" b="260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_11.png"/>
                    <pic:cNvPicPr/>
                  </pic:nvPicPr>
                  <pic:blipFill rotWithShape="1">
                    <a:blip r:embed="rId24">
                      <a:extLst>
                        <a:ext uri="{28A0092B-C50C-407E-A947-70E740481C1C}">
                          <a14:useLocalDpi xmlns:a14="http://schemas.microsoft.com/office/drawing/2010/main" val="0"/>
                        </a:ext>
                      </a:extLst>
                    </a:blip>
                    <a:srcRect l="-1698" t="-1175" r="-1376" b="-1694"/>
                    <a:stretch/>
                  </pic:blipFill>
                  <pic:spPr bwMode="auto">
                    <a:xfrm>
                      <a:off x="0" y="0"/>
                      <a:ext cx="4928044" cy="4058390"/>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BC6A73A" w14:textId="61602D5F" w:rsidR="00671799" w:rsidRDefault="00671799" w:rsidP="00671799">
      <w:pPr>
        <w:pStyle w:val="Didascalia"/>
        <w:rPr>
          <w:bCs w:val="0"/>
          <w:sz w:val="20"/>
          <w:szCs w:val="20"/>
          <w:highlight w:val="yellow"/>
          <w:lang w:val="en-US"/>
        </w:rPr>
      </w:pPr>
      <w:bookmarkStart w:id="39" w:name="_Toc130221236"/>
      <w:r w:rsidRPr="00671799">
        <w:rPr>
          <w:lang w:val="en-US"/>
        </w:rPr>
        <w:t xml:space="preserve">Figure </w:t>
      </w:r>
      <w:r>
        <w:fldChar w:fldCharType="begin"/>
      </w:r>
      <w:r w:rsidRPr="00671799">
        <w:rPr>
          <w:lang w:val="en-US"/>
        </w:rPr>
        <w:instrText xml:space="preserve"> SEQ Figure \* ARABIC </w:instrText>
      </w:r>
      <w:r>
        <w:fldChar w:fldCharType="separate"/>
      </w:r>
      <w:r w:rsidR="00683F0C">
        <w:rPr>
          <w:noProof/>
          <w:lang w:val="en-US"/>
        </w:rPr>
        <w:t>12</w:t>
      </w:r>
      <w:r>
        <w:fldChar w:fldCharType="end"/>
      </w:r>
      <w:r w:rsidRPr="00671799">
        <w:rPr>
          <w:lang w:val="en-US"/>
        </w:rPr>
        <w:t>: Clinical algorithm for the diagnosis and treatment of insomnia d</w:t>
      </w:r>
      <w:r>
        <w:rPr>
          <w:lang w:val="en-US"/>
        </w:rPr>
        <w:t>isorder</w:t>
      </w:r>
      <w:r w:rsidRPr="00671799">
        <w:rPr>
          <w:lang w:val="en-US"/>
        </w:rPr>
        <w:t>. Adapted from Riemann</w:t>
      </w:r>
      <w:r>
        <w:rPr>
          <w:lang w:val="en-US"/>
        </w:rPr>
        <w:t xml:space="preserve"> et al.</w:t>
      </w:r>
      <w:r w:rsidRPr="00671799">
        <w:rPr>
          <w:lang w:val="en-US"/>
        </w:rPr>
        <w:t>, 2017</w:t>
      </w:r>
      <w:r>
        <w:rPr>
          <w:lang w:val="en-US"/>
        </w:rPr>
        <w:t xml:space="preserve"> </w:t>
      </w:r>
      <w:sdt>
        <w:sdtPr>
          <w:rPr>
            <w:i w:val="0"/>
            <w:color w:val="000000"/>
            <w:lang w:val="en-US"/>
          </w:rPr>
          <w:tag w:val="MENDELEY_CITATION_v3_eyJjaXRhdGlvbklEIjoiTUVOREVMRVlfQ0lUQVRJT05fZTlkM2Y5NjctMjkzMi00ZTYzLTllMzktZTc5M2I2ZGRjYzhk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680118594"/>
          <w:placeholder>
            <w:docPart w:val="DefaultPlaceholder_-1854013440"/>
          </w:placeholder>
        </w:sdtPr>
        <w:sdtContent>
          <w:r w:rsidR="00E656D9" w:rsidRPr="00E656D9">
            <w:rPr>
              <w:i w:val="0"/>
              <w:color w:val="000000"/>
              <w:lang w:val="en-US"/>
            </w:rPr>
            <w:t>[77]</w:t>
          </w:r>
        </w:sdtContent>
      </w:sdt>
      <w:r w:rsidRPr="00671799">
        <w:rPr>
          <w:lang w:val="en-US"/>
        </w:rPr>
        <w:t>.</w:t>
      </w:r>
      <w:r w:rsidR="00E460F2">
        <w:rPr>
          <w:lang w:val="en-US"/>
        </w:rPr>
        <w:t xml:space="preserve"> License ID: </w:t>
      </w:r>
      <w:r w:rsidR="00E460F2" w:rsidRPr="00E460F2">
        <w:rPr>
          <w:lang w:val="en-US"/>
        </w:rPr>
        <w:t>5478860692793</w:t>
      </w:r>
      <w:r w:rsidR="00E460F2">
        <w:rPr>
          <w:lang w:val="en-US"/>
        </w:rPr>
        <w:t>.</w:t>
      </w:r>
      <w:bookmarkEnd w:id="39"/>
    </w:p>
    <w:p w14:paraId="2920B0EC" w14:textId="77777777" w:rsidR="0036722A" w:rsidRPr="001A27AA" w:rsidRDefault="0036722A" w:rsidP="00513784">
      <w:pPr>
        <w:spacing w:line="360" w:lineRule="auto"/>
        <w:jc w:val="both"/>
        <w:rPr>
          <w:rFonts w:ascii="Verdana" w:hAnsi="Verdana"/>
          <w:sz w:val="20"/>
          <w:szCs w:val="20"/>
          <w:lang w:val="en-US"/>
        </w:rPr>
      </w:pPr>
    </w:p>
    <w:p w14:paraId="19A04EEA" w14:textId="7B77F7CC" w:rsidR="00E52499" w:rsidRPr="001A27AA" w:rsidRDefault="0036722A" w:rsidP="00513784">
      <w:pPr>
        <w:spacing w:line="360" w:lineRule="auto"/>
        <w:jc w:val="both"/>
        <w:rPr>
          <w:rFonts w:ascii="Verdana" w:hAnsi="Verdana"/>
          <w:sz w:val="20"/>
          <w:szCs w:val="20"/>
          <w:lang w:val="en-US"/>
        </w:rPr>
      </w:pPr>
      <w:r w:rsidRPr="001A27AA">
        <w:rPr>
          <w:rFonts w:ascii="Verdana" w:hAnsi="Verdana"/>
          <w:sz w:val="20"/>
          <w:szCs w:val="20"/>
          <w:lang w:val="en-US"/>
        </w:rPr>
        <w:t>Starting to describe the algorithm from the top left of the figure, the first step is to determine if the patient suffers from the main diagnostic criteria, such as</w:t>
      </w:r>
      <w:r w:rsidR="00013C6B" w:rsidRPr="001A27AA">
        <w:rPr>
          <w:rFonts w:ascii="Verdana" w:hAnsi="Verdana"/>
          <w:sz w:val="20"/>
          <w:szCs w:val="20"/>
          <w:lang w:val="en-US"/>
        </w:rPr>
        <w:t xml:space="preserve"> sleep onset/sleep maintenance/early morning</w:t>
      </w:r>
      <w:r w:rsidRPr="001A27AA">
        <w:rPr>
          <w:rFonts w:ascii="Verdana" w:hAnsi="Verdana"/>
          <w:sz w:val="20"/>
          <w:szCs w:val="20"/>
          <w:lang w:val="en-US"/>
        </w:rPr>
        <w:t xml:space="preserve"> </w:t>
      </w:r>
      <w:r w:rsidR="00013C6B" w:rsidRPr="001A27AA">
        <w:rPr>
          <w:rFonts w:ascii="Verdana" w:hAnsi="Verdana"/>
          <w:sz w:val="20"/>
          <w:szCs w:val="20"/>
          <w:lang w:val="en-US"/>
        </w:rPr>
        <w:t>awakening disturbances</w:t>
      </w:r>
      <w:r w:rsidRPr="001A27AA">
        <w:rPr>
          <w:rFonts w:ascii="Verdana" w:hAnsi="Verdana"/>
          <w:sz w:val="20"/>
          <w:szCs w:val="20"/>
          <w:lang w:val="en-US"/>
        </w:rPr>
        <w:t>, as well as</w:t>
      </w:r>
      <w:r w:rsidR="00013C6B" w:rsidRPr="001A27AA">
        <w:rPr>
          <w:rFonts w:ascii="Verdana" w:hAnsi="Verdana"/>
          <w:sz w:val="20"/>
          <w:szCs w:val="20"/>
          <w:lang w:val="en-US"/>
        </w:rPr>
        <w:t xml:space="preserve"> daytime impairment, </w:t>
      </w:r>
      <w:r w:rsidRPr="001A27AA">
        <w:rPr>
          <w:rFonts w:ascii="Verdana" w:hAnsi="Verdana"/>
          <w:sz w:val="20"/>
          <w:szCs w:val="20"/>
          <w:lang w:val="en-US"/>
        </w:rPr>
        <w:t>in order to continue the evaluation</w:t>
      </w:r>
      <w:r w:rsidR="00013C6B" w:rsidRPr="001A27AA">
        <w:rPr>
          <w:rFonts w:ascii="Verdana" w:hAnsi="Verdana"/>
          <w:sz w:val="20"/>
          <w:szCs w:val="20"/>
          <w:lang w:val="en-US"/>
        </w:rPr>
        <w:t xml:space="preserve">. </w:t>
      </w:r>
      <w:r w:rsidRPr="001A27AA">
        <w:rPr>
          <w:rFonts w:ascii="Verdana" w:hAnsi="Verdana"/>
          <w:sz w:val="20"/>
          <w:szCs w:val="20"/>
          <w:lang w:val="en-US"/>
        </w:rPr>
        <w:t xml:space="preserve">At this point, the clinician </w:t>
      </w:r>
      <w:r w:rsidR="004D19B0" w:rsidRPr="001A27AA">
        <w:rPr>
          <w:rFonts w:ascii="Verdana" w:hAnsi="Verdana"/>
          <w:sz w:val="20"/>
          <w:szCs w:val="20"/>
          <w:lang w:val="en-US"/>
        </w:rPr>
        <w:t>has</w:t>
      </w:r>
      <w:r w:rsidRPr="001A27AA">
        <w:rPr>
          <w:rFonts w:ascii="Verdana" w:hAnsi="Verdana"/>
          <w:sz w:val="20"/>
          <w:szCs w:val="20"/>
          <w:lang w:val="en-US"/>
        </w:rPr>
        <w:t xml:space="preserve"> to evaluate the clinical significance of the symptoms, </w:t>
      </w:r>
      <w:r w:rsidR="00A709C5" w:rsidRPr="001A27AA">
        <w:rPr>
          <w:rFonts w:ascii="Verdana" w:hAnsi="Verdana"/>
          <w:sz w:val="20"/>
          <w:szCs w:val="20"/>
          <w:lang w:val="en-US"/>
        </w:rPr>
        <w:t>assessing frequency indices to symptomatology (3 times a week, for at least 3 months), as well as the impact of the disorder on the subject's everyday life functioning. I</w:t>
      </w:r>
      <w:r w:rsidR="00013C6B" w:rsidRPr="001A27AA">
        <w:rPr>
          <w:rFonts w:ascii="Verdana" w:hAnsi="Verdana"/>
          <w:sz w:val="20"/>
          <w:szCs w:val="20"/>
          <w:lang w:val="en-US"/>
        </w:rPr>
        <w:t xml:space="preserve">f the </w:t>
      </w:r>
      <w:r w:rsidRPr="001A27AA">
        <w:rPr>
          <w:rFonts w:ascii="Verdana" w:hAnsi="Verdana"/>
          <w:sz w:val="20"/>
          <w:szCs w:val="20"/>
          <w:lang w:val="en-US"/>
        </w:rPr>
        <w:t xml:space="preserve">revealed </w:t>
      </w:r>
      <w:r w:rsidR="00013C6B" w:rsidRPr="001A27AA">
        <w:rPr>
          <w:rFonts w:ascii="Verdana" w:hAnsi="Verdana"/>
          <w:sz w:val="20"/>
          <w:szCs w:val="20"/>
          <w:lang w:val="en-US"/>
        </w:rPr>
        <w:t>symptoms are not severe</w:t>
      </w:r>
      <w:r w:rsidRPr="001A27AA">
        <w:rPr>
          <w:rFonts w:ascii="Verdana" w:hAnsi="Verdana"/>
          <w:sz w:val="20"/>
          <w:szCs w:val="20"/>
          <w:lang w:val="en-US"/>
        </w:rPr>
        <w:t xml:space="preserve"> </w:t>
      </w:r>
      <w:r w:rsidR="00013C6B" w:rsidRPr="001A27AA">
        <w:rPr>
          <w:rFonts w:ascii="Verdana" w:hAnsi="Verdana"/>
          <w:sz w:val="20"/>
          <w:szCs w:val="20"/>
          <w:lang w:val="en-US"/>
        </w:rPr>
        <w:t xml:space="preserve">enough to </w:t>
      </w:r>
      <w:r w:rsidR="003A541E">
        <w:rPr>
          <w:rFonts w:ascii="Verdana" w:hAnsi="Verdana"/>
          <w:sz w:val="20"/>
          <w:szCs w:val="20"/>
          <w:lang w:val="en-US"/>
        </w:rPr>
        <w:t>determine</w:t>
      </w:r>
      <w:r w:rsidR="00A709C5" w:rsidRPr="001A27AA">
        <w:rPr>
          <w:rFonts w:ascii="Verdana" w:hAnsi="Verdana"/>
          <w:sz w:val="20"/>
          <w:szCs w:val="20"/>
          <w:lang w:val="en-US"/>
        </w:rPr>
        <w:t xml:space="preserve"> a</w:t>
      </w:r>
      <w:r w:rsidR="00013C6B" w:rsidRPr="001A27AA">
        <w:rPr>
          <w:rFonts w:ascii="Verdana" w:hAnsi="Verdana"/>
          <w:sz w:val="20"/>
          <w:szCs w:val="20"/>
          <w:lang w:val="en-US"/>
        </w:rPr>
        <w:t xml:space="preserve"> clinically significant impairment, </w:t>
      </w:r>
      <w:r w:rsidR="00A709C5" w:rsidRPr="001A27AA">
        <w:rPr>
          <w:rFonts w:ascii="Verdana" w:hAnsi="Verdana"/>
          <w:sz w:val="20"/>
          <w:szCs w:val="20"/>
          <w:lang w:val="en-US"/>
        </w:rPr>
        <w:t xml:space="preserve">the clinician should propose </w:t>
      </w:r>
      <w:proofErr w:type="spellStart"/>
      <w:r w:rsidR="00013C6B" w:rsidRPr="001A27AA">
        <w:rPr>
          <w:rFonts w:ascii="Verdana" w:hAnsi="Verdana"/>
          <w:sz w:val="20"/>
          <w:szCs w:val="20"/>
          <w:lang w:val="en-US"/>
        </w:rPr>
        <w:t>psychoeducative</w:t>
      </w:r>
      <w:proofErr w:type="spellEnd"/>
      <w:r w:rsidR="00013C6B" w:rsidRPr="001A27AA">
        <w:rPr>
          <w:rFonts w:ascii="Verdana" w:hAnsi="Verdana"/>
          <w:sz w:val="20"/>
          <w:szCs w:val="20"/>
          <w:lang w:val="en-US"/>
        </w:rPr>
        <w:t>/preventive interventions</w:t>
      </w:r>
      <w:r w:rsidR="00A709C5" w:rsidRPr="001A27AA">
        <w:rPr>
          <w:rFonts w:ascii="Verdana" w:hAnsi="Verdana"/>
          <w:sz w:val="20"/>
          <w:szCs w:val="20"/>
          <w:lang w:val="en-US"/>
        </w:rPr>
        <w:t xml:space="preserve">, such as </w:t>
      </w:r>
      <w:r w:rsidR="00013C6B" w:rsidRPr="001A27AA">
        <w:rPr>
          <w:rFonts w:ascii="Verdana" w:hAnsi="Verdana"/>
          <w:sz w:val="20"/>
          <w:szCs w:val="20"/>
          <w:lang w:val="en-US"/>
        </w:rPr>
        <w:t>sleep hygiene</w:t>
      </w:r>
      <w:r w:rsidR="00A709C5" w:rsidRPr="001A27AA">
        <w:rPr>
          <w:rFonts w:ascii="Verdana" w:hAnsi="Verdana"/>
          <w:sz w:val="20"/>
          <w:szCs w:val="20"/>
          <w:lang w:val="en-US"/>
        </w:rPr>
        <w:t xml:space="preserve"> and psychoeducation</w:t>
      </w:r>
      <w:r w:rsidR="00013C6B" w:rsidRPr="001A27AA">
        <w:rPr>
          <w:rFonts w:ascii="Verdana" w:hAnsi="Verdana"/>
          <w:sz w:val="20"/>
          <w:szCs w:val="20"/>
          <w:lang w:val="en-US"/>
        </w:rPr>
        <w:t xml:space="preserve">. </w:t>
      </w:r>
      <w:r w:rsidR="003A541E">
        <w:rPr>
          <w:rFonts w:ascii="Verdana" w:hAnsi="Verdana"/>
          <w:sz w:val="20"/>
          <w:szCs w:val="20"/>
          <w:lang w:val="en-US"/>
        </w:rPr>
        <w:t>Should the</w:t>
      </w:r>
      <w:r w:rsidR="00A709C5" w:rsidRPr="001A27AA">
        <w:rPr>
          <w:rFonts w:ascii="Verdana" w:hAnsi="Verdana"/>
          <w:sz w:val="20"/>
          <w:szCs w:val="20"/>
          <w:lang w:val="en-US"/>
        </w:rPr>
        <w:t xml:space="preserve"> </w:t>
      </w:r>
      <w:r w:rsidR="00013C6B" w:rsidRPr="001A27AA">
        <w:rPr>
          <w:rFonts w:ascii="Verdana" w:hAnsi="Verdana"/>
          <w:sz w:val="20"/>
          <w:szCs w:val="20"/>
          <w:lang w:val="en-US"/>
        </w:rPr>
        <w:t xml:space="preserve">symptoms </w:t>
      </w:r>
      <w:r w:rsidR="003A541E">
        <w:rPr>
          <w:rFonts w:ascii="Verdana" w:hAnsi="Verdana"/>
          <w:sz w:val="20"/>
          <w:szCs w:val="20"/>
          <w:lang w:val="en-US"/>
        </w:rPr>
        <w:t>be</w:t>
      </w:r>
      <w:r w:rsidR="00013C6B" w:rsidRPr="001A27AA">
        <w:rPr>
          <w:rFonts w:ascii="Verdana" w:hAnsi="Verdana"/>
          <w:sz w:val="20"/>
          <w:szCs w:val="20"/>
          <w:lang w:val="en-US"/>
        </w:rPr>
        <w:t xml:space="preserve"> clinically significant,</w:t>
      </w:r>
      <w:r w:rsidR="003A541E">
        <w:rPr>
          <w:rFonts w:ascii="Verdana" w:hAnsi="Verdana"/>
          <w:sz w:val="20"/>
          <w:szCs w:val="20"/>
          <w:lang w:val="en-US"/>
        </w:rPr>
        <w:t xml:space="preserve"> however,</w:t>
      </w:r>
      <w:r w:rsidR="00013C6B" w:rsidRPr="001A27AA">
        <w:rPr>
          <w:rFonts w:ascii="Verdana" w:hAnsi="Verdana"/>
          <w:sz w:val="20"/>
          <w:szCs w:val="20"/>
          <w:lang w:val="en-US"/>
        </w:rPr>
        <w:t xml:space="preserve"> the clinician</w:t>
      </w:r>
      <w:r w:rsidR="00A709C5" w:rsidRPr="001A27AA">
        <w:rPr>
          <w:rFonts w:ascii="Verdana" w:hAnsi="Verdana"/>
          <w:sz w:val="20"/>
          <w:szCs w:val="20"/>
          <w:lang w:val="en-US"/>
        </w:rPr>
        <w:t xml:space="preserve"> </w:t>
      </w:r>
      <w:r w:rsidR="00013C6B" w:rsidRPr="001A27AA">
        <w:rPr>
          <w:rFonts w:ascii="Verdana" w:hAnsi="Verdana"/>
          <w:sz w:val="20"/>
          <w:szCs w:val="20"/>
          <w:lang w:val="en-US"/>
        </w:rPr>
        <w:t>should check fo</w:t>
      </w:r>
      <w:r w:rsidR="00A709C5" w:rsidRPr="001A27AA">
        <w:rPr>
          <w:rFonts w:ascii="Verdana" w:hAnsi="Verdana"/>
          <w:sz w:val="20"/>
          <w:szCs w:val="20"/>
          <w:lang w:val="en-US"/>
        </w:rPr>
        <w:t>r p</w:t>
      </w:r>
      <w:r w:rsidR="00013C6B" w:rsidRPr="001A27AA">
        <w:rPr>
          <w:rFonts w:ascii="Verdana" w:hAnsi="Verdana"/>
          <w:sz w:val="20"/>
          <w:szCs w:val="20"/>
          <w:lang w:val="en-US"/>
        </w:rPr>
        <w:t>ossible circadian</w:t>
      </w:r>
      <w:r w:rsidR="00A709C5" w:rsidRPr="001A27AA">
        <w:rPr>
          <w:rFonts w:ascii="Verdana" w:hAnsi="Verdana"/>
          <w:sz w:val="20"/>
          <w:szCs w:val="20"/>
          <w:lang w:val="en-US"/>
        </w:rPr>
        <w:t xml:space="preserve"> dysfunctional patterns</w:t>
      </w:r>
      <w:r w:rsidR="00013C6B" w:rsidRPr="001A27AA">
        <w:rPr>
          <w:rFonts w:ascii="Verdana" w:hAnsi="Verdana"/>
          <w:sz w:val="20"/>
          <w:szCs w:val="20"/>
          <w:lang w:val="en-US"/>
        </w:rPr>
        <w:t xml:space="preserve">, </w:t>
      </w:r>
      <w:r w:rsidR="00A709C5" w:rsidRPr="001A27AA">
        <w:rPr>
          <w:rFonts w:ascii="Verdana" w:hAnsi="Verdana"/>
          <w:sz w:val="20"/>
          <w:szCs w:val="20"/>
          <w:lang w:val="en-US"/>
        </w:rPr>
        <w:t xml:space="preserve">and /or </w:t>
      </w:r>
      <w:r w:rsidR="00013C6B" w:rsidRPr="001A27AA">
        <w:rPr>
          <w:rFonts w:ascii="Verdana" w:hAnsi="Verdana"/>
          <w:sz w:val="20"/>
          <w:szCs w:val="20"/>
          <w:lang w:val="en-US"/>
        </w:rPr>
        <w:t xml:space="preserve">substance </w:t>
      </w:r>
      <w:r w:rsidR="00A709C5" w:rsidRPr="001A27AA">
        <w:rPr>
          <w:rFonts w:ascii="Verdana" w:hAnsi="Verdana"/>
          <w:sz w:val="20"/>
          <w:szCs w:val="20"/>
          <w:lang w:val="en-US"/>
        </w:rPr>
        <w:t xml:space="preserve">consumption, such as </w:t>
      </w:r>
      <w:r w:rsidR="00013C6B" w:rsidRPr="001A27AA">
        <w:rPr>
          <w:rFonts w:ascii="Verdana" w:hAnsi="Verdana"/>
          <w:sz w:val="20"/>
          <w:szCs w:val="20"/>
          <w:lang w:val="en-US"/>
        </w:rPr>
        <w:t>alcohol</w:t>
      </w:r>
      <w:r w:rsidR="00A709C5" w:rsidRPr="001A27AA">
        <w:rPr>
          <w:rFonts w:ascii="Verdana" w:hAnsi="Verdana"/>
          <w:sz w:val="20"/>
          <w:szCs w:val="20"/>
          <w:lang w:val="en-US"/>
        </w:rPr>
        <w:t xml:space="preserve"> and/or drugs,</w:t>
      </w:r>
      <w:r w:rsidR="00013C6B" w:rsidRPr="001A27AA">
        <w:rPr>
          <w:rFonts w:ascii="Verdana" w:hAnsi="Verdana"/>
          <w:sz w:val="20"/>
          <w:szCs w:val="20"/>
          <w:lang w:val="en-US"/>
        </w:rPr>
        <w:t xml:space="preserve"> and </w:t>
      </w:r>
      <w:r w:rsidR="00A709C5" w:rsidRPr="001A27AA">
        <w:rPr>
          <w:rFonts w:ascii="Verdana" w:hAnsi="Verdana"/>
          <w:sz w:val="20"/>
          <w:szCs w:val="20"/>
          <w:lang w:val="en-US"/>
        </w:rPr>
        <w:t xml:space="preserve">any </w:t>
      </w:r>
      <w:r w:rsidR="00013C6B" w:rsidRPr="001A27AA">
        <w:rPr>
          <w:rFonts w:ascii="Verdana" w:hAnsi="Verdana"/>
          <w:sz w:val="20"/>
          <w:szCs w:val="20"/>
          <w:lang w:val="en-US"/>
        </w:rPr>
        <w:t xml:space="preserve">somatic </w:t>
      </w:r>
      <w:r w:rsidR="00A709C5" w:rsidRPr="001A27AA">
        <w:rPr>
          <w:rFonts w:ascii="Verdana" w:hAnsi="Verdana"/>
          <w:sz w:val="20"/>
          <w:szCs w:val="20"/>
          <w:lang w:val="en-US"/>
        </w:rPr>
        <w:t>and/or</w:t>
      </w:r>
      <w:r w:rsidR="00013C6B" w:rsidRPr="001A27AA">
        <w:rPr>
          <w:rFonts w:ascii="Verdana" w:hAnsi="Verdana"/>
          <w:sz w:val="20"/>
          <w:szCs w:val="20"/>
          <w:lang w:val="en-US"/>
        </w:rPr>
        <w:t xml:space="preserve"> mental co-morbidities. </w:t>
      </w:r>
      <w:r w:rsidR="00A709C5" w:rsidRPr="001A27AA">
        <w:rPr>
          <w:rFonts w:ascii="Verdana" w:hAnsi="Verdana"/>
          <w:sz w:val="20"/>
          <w:szCs w:val="20"/>
          <w:lang w:val="en-US"/>
        </w:rPr>
        <w:t>In the event that one or more of these comorbidities are detected</w:t>
      </w:r>
      <w:r w:rsidR="001E359C" w:rsidRPr="001A27AA">
        <w:rPr>
          <w:rFonts w:ascii="Verdana" w:hAnsi="Verdana"/>
          <w:sz w:val="20"/>
          <w:szCs w:val="20"/>
          <w:lang w:val="en-US"/>
        </w:rPr>
        <w:t xml:space="preserve">, </w:t>
      </w:r>
      <w:r w:rsidR="003A541E">
        <w:rPr>
          <w:rFonts w:ascii="Verdana" w:hAnsi="Verdana"/>
          <w:sz w:val="20"/>
          <w:szCs w:val="20"/>
          <w:lang w:val="en-US"/>
        </w:rPr>
        <w:t>the therapist</w:t>
      </w:r>
      <w:r w:rsidR="001E359C" w:rsidRPr="001A27AA">
        <w:rPr>
          <w:rFonts w:ascii="Verdana" w:hAnsi="Verdana"/>
          <w:sz w:val="20"/>
          <w:szCs w:val="20"/>
          <w:lang w:val="en-US"/>
        </w:rPr>
        <w:t xml:space="preserve"> should intervene in that area</w:t>
      </w:r>
      <w:r w:rsidR="00013C6B" w:rsidRPr="001A27AA">
        <w:rPr>
          <w:rFonts w:ascii="Verdana" w:hAnsi="Verdana"/>
          <w:sz w:val="20"/>
          <w:szCs w:val="20"/>
          <w:lang w:val="en-US"/>
        </w:rPr>
        <w:t xml:space="preserve">. </w:t>
      </w:r>
      <w:r w:rsidR="001E359C" w:rsidRPr="001A27AA">
        <w:rPr>
          <w:rFonts w:ascii="Verdana" w:hAnsi="Verdana"/>
          <w:sz w:val="20"/>
          <w:szCs w:val="20"/>
          <w:lang w:val="en-US"/>
        </w:rPr>
        <w:t xml:space="preserve">The order of intervention, and thus whether </w:t>
      </w:r>
      <w:r w:rsidR="001E359C" w:rsidRPr="001A27AA">
        <w:rPr>
          <w:rFonts w:ascii="Verdana" w:hAnsi="Verdana"/>
          <w:sz w:val="20"/>
          <w:szCs w:val="20"/>
          <w:lang w:val="en-US"/>
        </w:rPr>
        <w:lastRenderedPageBreak/>
        <w:t xml:space="preserve">to intervene first on comorbidity or insomnia disorder will have to be evaluated by the expert. </w:t>
      </w:r>
      <w:r w:rsidR="003A541E">
        <w:rPr>
          <w:rFonts w:ascii="Verdana" w:hAnsi="Verdana"/>
          <w:sz w:val="20"/>
          <w:szCs w:val="20"/>
          <w:lang w:val="en-US"/>
        </w:rPr>
        <w:t>In a standard scenario, however,</w:t>
      </w:r>
      <w:r w:rsidR="001E359C" w:rsidRPr="001A27AA">
        <w:rPr>
          <w:rFonts w:ascii="Verdana" w:hAnsi="Verdana"/>
          <w:sz w:val="20"/>
          <w:szCs w:val="20"/>
          <w:lang w:val="en-US"/>
        </w:rPr>
        <w:t xml:space="preserve"> </w:t>
      </w:r>
      <w:r w:rsidR="00013C6B" w:rsidRPr="001A27AA">
        <w:rPr>
          <w:rFonts w:ascii="Verdana" w:hAnsi="Verdana"/>
          <w:sz w:val="20"/>
          <w:szCs w:val="20"/>
          <w:lang w:val="en-US"/>
        </w:rPr>
        <w:t xml:space="preserve">CBT-I should always be considered </w:t>
      </w:r>
      <w:r w:rsidR="001E359C" w:rsidRPr="001A27AA">
        <w:rPr>
          <w:rFonts w:ascii="Verdana" w:hAnsi="Verdana"/>
          <w:sz w:val="20"/>
          <w:szCs w:val="20"/>
          <w:lang w:val="en-US"/>
        </w:rPr>
        <w:t>the</w:t>
      </w:r>
      <w:r w:rsidR="00013C6B" w:rsidRPr="001A27AA">
        <w:rPr>
          <w:rFonts w:ascii="Verdana" w:hAnsi="Verdana"/>
          <w:sz w:val="20"/>
          <w:szCs w:val="20"/>
          <w:lang w:val="en-US"/>
        </w:rPr>
        <w:t xml:space="preserve"> first-</w:t>
      </w:r>
      <w:r w:rsidR="001E359C" w:rsidRPr="001A27AA">
        <w:rPr>
          <w:rFonts w:ascii="Verdana" w:hAnsi="Verdana"/>
          <w:sz w:val="20"/>
          <w:szCs w:val="20"/>
          <w:lang w:val="en-US"/>
        </w:rPr>
        <w:t>choice</w:t>
      </w:r>
      <w:r w:rsidR="00013C6B" w:rsidRPr="001A27AA">
        <w:rPr>
          <w:rFonts w:ascii="Verdana" w:hAnsi="Verdana"/>
          <w:sz w:val="20"/>
          <w:szCs w:val="20"/>
          <w:lang w:val="en-US"/>
        </w:rPr>
        <w:t xml:space="preserve"> treatment</w:t>
      </w:r>
      <w:r w:rsidR="001E359C" w:rsidRPr="001A27AA">
        <w:rPr>
          <w:rFonts w:ascii="Verdana" w:hAnsi="Verdana"/>
          <w:sz w:val="20"/>
          <w:szCs w:val="20"/>
          <w:lang w:val="en-US"/>
        </w:rPr>
        <w:t>. In fact,</w:t>
      </w:r>
      <w:r w:rsidR="00013C6B" w:rsidRPr="001A27AA">
        <w:rPr>
          <w:rFonts w:ascii="Verdana" w:hAnsi="Verdana"/>
          <w:sz w:val="20"/>
          <w:szCs w:val="20"/>
          <w:lang w:val="en-US"/>
        </w:rPr>
        <w:t xml:space="preserve"> medications </w:t>
      </w:r>
      <w:r w:rsidR="001E359C" w:rsidRPr="001A27AA">
        <w:rPr>
          <w:rFonts w:ascii="Verdana" w:hAnsi="Verdana"/>
          <w:sz w:val="20"/>
          <w:szCs w:val="20"/>
          <w:lang w:val="en-US"/>
        </w:rPr>
        <w:t>such as</w:t>
      </w:r>
      <w:r w:rsidR="00013C6B" w:rsidRPr="001A27AA">
        <w:rPr>
          <w:rFonts w:ascii="Verdana" w:hAnsi="Verdana"/>
          <w:sz w:val="20"/>
          <w:szCs w:val="20"/>
          <w:lang w:val="en-US"/>
        </w:rPr>
        <w:t xml:space="preserve"> benzodiazepines, benzodiazepine receptor agonists or antidepressants are recommended only </w:t>
      </w:r>
      <w:r w:rsidR="001E359C" w:rsidRPr="001A27AA">
        <w:rPr>
          <w:rFonts w:ascii="Verdana" w:hAnsi="Verdana"/>
          <w:sz w:val="20"/>
          <w:szCs w:val="20"/>
          <w:lang w:val="en-US"/>
        </w:rPr>
        <w:t xml:space="preserve">in the </w:t>
      </w:r>
      <w:r w:rsidR="00013C6B" w:rsidRPr="001A27AA">
        <w:rPr>
          <w:rFonts w:ascii="Verdana" w:hAnsi="Verdana"/>
          <w:sz w:val="20"/>
          <w:szCs w:val="20"/>
          <w:lang w:val="en-US"/>
        </w:rPr>
        <w:t>short-ter</w:t>
      </w:r>
      <w:r w:rsidR="001E359C" w:rsidRPr="001A27AA">
        <w:rPr>
          <w:rFonts w:ascii="Verdana" w:hAnsi="Verdana"/>
          <w:sz w:val="20"/>
          <w:szCs w:val="20"/>
          <w:lang w:val="en-US"/>
        </w:rPr>
        <w:t>m, but only in the case that CBT-I has not been effective or available</w:t>
      </w:r>
      <w:r w:rsidR="00013C6B" w:rsidRPr="001A27AA">
        <w:rPr>
          <w:rFonts w:ascii="Verdana" w:hAnsi="Verdana"/>
          <w:sz w:val="20"/>
          <w:szCs w:val="20"/>
          <w:lang w:val="en-US"/>
        </w:rPr>
        <w:t>.</w:t>
      </w:r>
    </w:p>
    <w:p w14:paraId="786A1249" w14:textId="7FC24486" w:rsidR="00E52499" w:rsidRPr="001A27AA" w:rsidRDefault="004D19B0" w:rsidP="00513784">
      <w:pPr>
        <w:spacing w:line="360" w:lineRule="auto"/>
        <w:jc w:val="both"/>
        <w:rPr>
          <w:rFonts w:ascii="Verdana" w:hAnsi="Verdana"/>
          <w:sz w:val="20"/>
          <w:szCs w:val="20"/>
          <w:lang w:val="en-US"/>
        </w:rPr>
      </w:pPr>
      <w:r w:rsidRPr="001A27AA">
        <w:rPr>
          <w:rFonts w:ascii="Verdana" w:hAnsi="Verdana"/>
          <w:sz w:val="20"/>
          <w:szCs w:val="20"/>
          <w:lang w:val="en-US"/>
        </w:rPr>
        <w:t>More in details CBT-I is a multicomponent approac</w:t>
      </w:r>
      <w:r w:rsidR="003A541E">
        <w:rPr>
          <w:rFonts w:ascii="Verdana" w:hAnsi="Verdana"/>
          <w:sz w:val="20"/>
          <w:szCs w:val="20"/>
          <w:lang w:val="en-US"/>
        </w:rPr>
        <w:t>h, including</w:t>
      </w:r>
      <w:r w:rsidR="00E52499" w:rsidRPr="001A27AA">
        <w:rPr>
          <w:rFonts w:ascii="Verdana" w:hAnsi="Verdana"/>
          <w:sz w:val="20"/>
          <w:szCs w:val="20"/>
          <w:lang w:val="en-US"/>
        </w:rPr>
        <w:t>:</w:t>
      </w:r>
    </w:p>
    <w:p w14:paraId="27D14E25" w14:textId="56030F6F" w:rsidR="004B5C6D" w:rsidRPr="001A27AA" w:rsidRDefault="004B5C6D" w:rsidP="00513784">
      <w:pPr>
        <w:pStyle w:val="Titolo4"/>
        <w:jc w:val="both"/>
        <w:rPr>
          <w:lang w:val="en-US"/>
        </w:rPr>
      </w:pPr>
      <w:bookmarkStart w:id="40" w:name="_Toc130221181"/>
      <w:r w:rsidRPr="001A27AA">
        <w:rPr>
          <w:lang w:val="en-US"/>
        </w:rPr>
        <w:t>Behavioral com</w:t>
      </w:r>
      <w:r w:rsidR="007D749A" w:rsidRPr="001A27AA">
        <w:rPr>
          <w:lang w:val="en-US"/>
        </w:rPr>
        <w:t>ponents</w:t>
      </w:r>
      <w:bookmarkEnd w:id="40"/>
    </w:p>
    <w:p w14:paraId="716D9AFF" w14:textId="55DB0A59" w:rsidR="007D749A" w:rsidRPr="001A27AA" w:rsidRDefault="007D749A" w:rsidP="00513784">
      <w:pPr>
        <w:pStyle w:val="Titolo4"/>
        <w:jc w:val="both"/>
        <w:rPr>
          <w:lang w:val="en-US"/>
        </w:rPr>
      </w:pPr>
      <w:bookmarkStart w:id="41" w:name="_Toc130221182"/>
      <w:r w:rsidRPr="001A27AA">
        <w:rPr>
          <w:lang w:val="en-US"/>
        </w:rPr>
        <w:t>Stimulus control</w:t>
      </w:r>
      <w:bookmarkEnd w:id="41"/>
    </w:p>
    <w:p w14:paraId="0DC2CFE2" w14:textId="74A06604" w:rsidR="004B5C6D" w:rsidRPr="001A27AA" w:rsidRDefault="007D749A" w:rsidP="00513784">
      <w:pPr>
        <w:spacing w:line="360" w:lineRule="auto"/>
        <w:jc w:val="both"/>
        <w:rPr>
          <w:rFonts w:ascii="Verdana" w:hAnsi="Verdana"/>
          <w:sz w:val="20"/>
          <w:szCs w:val="20"/>
          <w:lang w:val="en-US"/>
        </w:rPr>
      </w:pPr>
      <w:r w:rsidRPr="001A27AA">
        <w:rPr>
          <w:rFonts w:ascii="Verdana" w:hAnsi="Verdana"/>
          <w:sz w:val="20"/>
          <w:szCs w:val="20"/>
          <w:lang w:val="en-US"/>
        </w:rPr>
        <w:t>Stimulus control</w:t>
      </w:r>
      <w:r w:rsidR="004B5C6D" w:rsidRPr="001A27AA">
        <w:rPr>
          <w:rFonts w:ascii="Verdana" w:hAnsi="Verdana"/>
          <w:sz w:val="20"/>
          <w:szCs w:val="20"/>
          <w:lang w:val="en-US"/>
        </w:rPr>
        <w:t xml:space="preserve"> focuses on </w:t>
      </w:r>
      <w:r w:rsidRPr="001A27AA">
        <w:rPr>
          <w:rFonts w:ascii="Verdana" w:hAnsi="Verdana"/>
          <w:sz w:val="20"/>
          <w:szCs w:val="20"/>
          <w:lang w:val="en-US"/>
        </w:rPr>
        <w:t>enhancing</w:t>
      </w:r>
      <w:r w:rsidR="004B5C6D" w:rsidRPr="001A27AA">
        <w:rPr>
          <w:rFonts w:ascii="Verdana" w:hAnsi="Verdana"/>
          <w:sz w:val="20"/>
          <w:szCs w:val="20"/>
          <w:lang w:val="en-US"/>
        </w:rPr>
        <w:t xml:space="preserve"> the </w:t>
      </w:r>
      <w:r w:rsidRPr="001A27AA">
        <w:rPr>
          <w:rFonts w:ascii="Verdana" w:hAnsi="Verdana"/>
          <w:sz w:val="20"/>
          <w:szCs w:val="20"/>
          <w:lang w:val="en-US"/>
        </w:rPr>
        <w:t>link</w:t>
      </w:r>
      <w:r w:rsidR="004B5C6D" w:rsidRPr="001A27AA">
        <w:rPr>
          <w:rFonts w:ascii="Verdana" w:hAnsi="Verdana"/>
          <w:sz w:val="20"/>
          <w:szCs w:val="20"/>
          <w:lang w:val="en-US"/>
        </w:rPr>
        <w:t xml:space="preserve"> between bed and successful sleep. </w:t>
      </w:r>
      <w:r w:rsidRPr="001A27AA">
        <w:rPr>
          <w:rFonts w:ascii="Verdana" w:hAnsi="Verdana"/>
          <w:sz w:val="20"/>
          <w:szCs w:val="20"/>
          <w:lang w:val="en-US"/>
        </w:rPr>
        <w:t xml:space="preserve">This technique </w:t>
      </w:r>
      <w:r w:rsidR="004B5C6D" w:rsidRPr="001A27AA">
        <w:rPr>
          <w:rFonts w:ascii="Verdana" w:hAnsi="Verdana"/>
          <w:sz w:val="20"/>
          <w:szCs w:val="20"/>
          <w:lang w:val="en-US"/>
        </w:rPr>
        <w:t xml:space="preserve">is </w:t>
      </w:r>
      <w:r w:rsidRPr="001A27AA">
        <w:rPr>
          <w:rFonts w:ascii="Verdana" w:hAnsi="Verdana"/>
          <w:sz w:val="20"/>
          <w:szCs w:val="20"/>
          <w:lang w:val="en-US"/>
        </w:rPr>
        <w:t>appropriate</w:t>
      </w:r>
      <w:r w:rsidR="004B5C6D" w:rsidRPr="001A27AA">
        <w:rPr>
          <w:rFonts w:ascii="Verdana" w:hAnsi="Verdana"/>
          <w:sz w:val="20"/>
          <w:szCs w:val="20"/>
          <w:lang w:val="en-US"/>
        </w:rPr>
        <w:t xml:space="preserve"> </w:t>
      </w:r>
      <w:r w:rsidRPr="001A27AA">
        <w:rPr>
          <w:rFonts w:ascii="Verdana" w:hAnsi="Verdana"/>
          <w:sz w:val="20"/>
          <w:szCs w:val="20"/>
          <w:lang w:val="en-US"/>
        </w:rPr>
        <w:t xml:space="preserve">for </w:t>
      </w:r>
      <w:r w:rsidR="003A541E" w:rsidRPr="001A27AA">
        <w:rPr>
          <w:rFonts w:ascii="Verdana" w:hAnsi="Verdana"/>
          <w:sz w:val="20"/>
          <w:szCs w:val="20"/>
          <w:lang w:val="en-US"/>
        </w:rPr>
        <w:t xml:space="preserve">both </w:t>
      </w:r>
      <w:r w:rsidRPr="001A27AA">
        <w:rPr>
          <w:rFonts w:ascii="Verdana" w:hAnsi="Verdana"/>
          <w:sz w:val="20"/>
          <w:szCs w:val="20"/>
          <w:lang w:val="en-US"/>
        </w:rPr>
        <w:t>sleep onset insomnia and insomnia with maintenance issues, by also intervening on m</w:t>
      </w:r>
      <w:r w:rsidR="004B5C6D" w:rsidRPr="001A27AA">
        <w:rPr>
          <w:rFonts w:ascii="Verdana" w:hAnsi="Verdana"/>
          <w:sz w:val="20"/>
          <w:szCs w:val="20"/>
          <w:lang w:val="en-US"/>
        </w:rPr>
        <w:t xml:space="preserve">aladaptive </w:t>
      </w:r>
      <w:r w:rsidRPr="001A27AA">
        <w:rPr>
          <w:rFonts w:ascii="Verdana" w:hAnsi="Verdana"/>
          <w:sz w:val="20"/>
          <w:szCs w:val="20"/>
          <w:lang w:val="en-US"/>
        </w:rPr>
        <w:t xml:space="preserve">day time </w:t>
      </w:r>
      <w:r w:rsidR="004B5C6D" w:rsidRPr="001A27AA">
        <w:rPr>
          <w:rFonts w:ascii="Verdana" w:hAnsi="Verdana"/>
          <w:sz w:val="20"/>
          <w:szCs w:val="20"/>
          <w:lang w:val="en-US"/>
        </w:rPr>
        <w:t>sleep</w:t>
      </w:r>
      <w:r w:rsidR="003A541E">
        <w:rPr>
          <w:rFonts w:ascii="Verdana" w:hAnsi="Verdana"/>
          <w:sz w:val="20"/>
          <w:szCs w:val="20"/>
          <w:lang w:val="en-US"/>
        </w:rPr>
        <w:t>,</w:t>
      </w:r>
      <w:r w:rsidR="004B5C6D" w:rsidRPr="001A27AA">
        <w:rPr>
          <w:rFonts w:ascii="Verdana" w:hAnsi="Verdana"/>
          <w:sz w:val="20"/>
          <w:szCs w:val="20"/>
          <w:lang w:val="en-US"/>
        </w:rPr>
        <w:t xml:space="preserve"> </w:t>
      </w:r>
      <w:r w:rsidRPr="001A27AA">
        <w:rPr>
          <w:rFonts w:ascii="Verdana" w:hAnsi="Verdana"/>
          <w:sz w:val="20"/>
          <w:szCs w:val="20"/>
          <w:lang w:val="en-US"/>
        </w:rPr>
        <w:t xml:space="preserve">such as </w:t>
      </w:r>
      <w:r w:rsidR="004B5C6D" w:rsidRPr="001A27AA">
        <w:rPr>
          <w:rFonts w:ascii="Verdana" w:hAnsi="Verdana"/>
          <w:sz w:val="20"/>
          <w:szCs w:val="20"/>
          <w:lang w:val="en-US"/>
        </w:rPr>
        <w:t>nap</w:t>
      </w:r>
      <w:r w:rsidRPr="001A27AA">
        <w:rPr>
          <w:rFonts w:ascii="Verdana" w:hAnsi="Verdana"/>
          <w:sz w:val="20"/>
          <w:szCs w:val="20"/>
          <w:lang w:val="en-US"/>
        </w:rPr>
        <w:t>s</w:t>
      </w:r>
      <w:r w:rsidR="004B5C6D" w:rsidRPr="001A27AA">
        <w:rPr>
          <w:rFonts w:ascii="Verdana" w:hAnsi="Verdana"/>
          <w:sz w:val="20"/>
          <w:szCs w:val="20"/>
          <w:lang w:val="en-US"/>
        </w:rPr>
        <w:t xml:space="preserve"> during the day or nap</w:t>
      </w:r>
      <w:r w:rsidRPr="001A27AA">
        <w:rPr>
          <w:rFonts w:ascii="Verdana" w:hAnsi="Verdana"/>
          <w:sz w:val="20"/>
          <w:szCs w:val="20"/>
          <w:lang w:val="en-US"/>
        </w:rPr>
        <w:t>s</w:t>
      </w:r>
      <w:r w:rsidR="004B5C6D" w:rsidRPr="001A27AA">
        <w:rPr>
          <w:rFonts w:ascii="Verdana" w:hAnsi="Verdana"/>
          <w:sz w:val="20"/>
          <w:szCs w:val="20"/>
          <w:lang w:val="en-US"/>
        </w:rPr>
        <w:t xml:space="preserve"> in non-sleep environments.</w:t>
      </w:r>
    </w:p>
    <w:p w14:paraId="0157A265" w14:textId="1BE10851" w:rsidR="00EE5263" w:rsidRPr="001A27AA" w:rsidRDefault="00EE5263"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Stimulus </w:t>
      </w:r>
      <w:r w:rsidR="004C3452">
        <w:rPr>
          <w:rFonts w:ascii="Verdana" w:hAnsi="Verdana"/>
          <w:sz w:val="20"/>
          <w:szCs w:val="20"/>
          <w:lang w:val="en-US"/>
        </w:rPr>
        <w:t>c</w:t>
      </w:r>
      <w:r w:rsidRPr="001A27AA">
        <w:rPr>
          <w:rFonts w:ascii="Verdana" w:hAnsi="Verdana"/>
          <w:sz w:val="20"/>
          <w:szCs w:val="20"/>
          <w:lang w:val="en-US"/>
        </w:rPr>
        <w:t xml:space="preserve">ontrol technique derives from </w:t>
      </w:r>
      <w:r w:rsidR="001E3607">
        <w:rPr>
          <w:rFonts w:ascii="Verdana" w:hAnsi="Verdana"/>
          <w:sz w:val="20"/>
          <w:szCs w:val="20"/>
          <w:lang w:val="en-US"/>
        </w:rPr>
        <w:t>the academical body of work</w:t>
      </w:r>
      <w:r w:rsidRPr="001A27AA">
        <w:rPr>
          <w:rFonts w:ascii="Verdana" w:hAnsi="Verdana"/>
          <w:sz w:val="20"/>
          <w:szCs w:val="20"/>
          <w:lang w:val="en-US"/>
        </w:rPr>
        <w:t xml:space="preserve"> of the behavioral school, and thus from the studies of animal behavior implemented by Authors such as Pavlov and Thorndike. </w:t>
      </w:r>
      <w:r w:rsidR="001E3607">
        <w:rPr>
          <w:rFonts w:ascii="Verdana" w:hAnsi="Verdana"/>
          <w:sz w:val="20"/>
          <w:szCs w:val="20"/>
          <w:lang w:val="en-US"/>
        </w:rPr>
        <w:t>Research on</w:t>
      </w:r>
      <w:r w:rsidRPr="001A27AA">
        <w:rPr>
          <w:rFonts w:ascii="Verdana" w:hAnsi="Verdana"/>
          <w:sz w:val="20"/>
          <w:szCs w:val="20"/>
          <w:lang w:val="en-US"/>
        </w:rPr>
        <w:t xml:space="preserve"> associative learning includes the early studies of classical conditioning carried out by Pavlov and colleagues. These induced an association between a previously neutral stimulus, such as the ringing of a bell, to a behavior already intrinsic in the animal, such as salivation, induced by the appearance of food. At this point the stimulus, which </w:t>
      </w:r>
      <w:r w:rsidR="001E3607">
        <w:rPr>
          <w:rFonts w:ascii="Verdana" w:hAnsi="Verdana"/>
          <w:sz w:val="20"/>
          <w:szCs w:val="20"/>
          <w:lang w:val="en-US"/>
        </w:rPr>
        <w:t xml:space="preserve">up </w:t>
      </w:r>
      <w:r w:rsidRPr="001A27AA">
        <w:rPr>
          <w:rFonts w:ascii="Verdana" w:hAnsi="Verdana"/>
          <w:sz w:val="20"/>
          <w:szCs w:val="20"/>
          <w:lang w:val="en-US"/>
        </w:rPr>
        <w:t xml:space="preserve">until a few moments </w:t>
      </w:r>
      <w:r w:rsidR="001E3607">
        <w:rPr>
          <w:rFonts w:ascii="Verdana" w:hAnsi="Verdana"/>
          <w:sz w:val="20"/>
          <w:szCs w:val="20"/>
          <w:lang w:val="en-US"/>
        </w:rPr>
        <w:t>earlier</w:t>
      </w:r>
      <w:r w:rsidRPr="001A27AA">
        <w:rPr>
          <w:rFonts w:ascii="Verdana" w:hAnsi="Verdana"/>
          <w:sz w:val="20"/>
          <w:szCs w:val="20"/>
          <w:lang w:val="en-US"/>
        </w:rPr>
        <w:t xml:space="preserve"> was neutral to the animal</w:t>
      </w:r>
      <w:r w:rsidR="001E3607">
        <w:rPr>
          <w:rFonts w:ascii="Verdana" w:hAnsi="Verdana"/>
          <w:sz w:val="20"/>
          <w:szCs w:val="20"/>
          <w:lang w:val="en-US"/>
        </w:rPr>
        <w:t xml:space="preserve"> (</w:t>
      </w:r>
      <w:r w:rsidRPr="001A27AA">
        <w:rPr>
          <w:rFonts w:ascii="Verdana" w:hAnsi="Verdana"/>
          <w:sz w:val="20"/>
          <w:szCs w:val="20"/>
          <w:lang w:val="en-US"/>
        </w:rPr>
        <w:t xml:space="preserve">i.e., the </w:t>
      </w:r>
      <w:r w:rsidR="001E3607">
        <w:rPr>
          <w:rFonts w:ascii="Verdana" w:hAnsi="Verdana"/>
          <w:sz w:val="20"/>
          <w:szCs w:val="20"/>
          <w:lang w:val="en-US"/>
        </w:rPr>
        <w:t xml:space="preserve">ring of a </w:t>
      </w:r>
      <w:r w:rsidRPr="001A27AA">
        <w:rPr>
          <w:rFonts w:ascii="Verdana" w:hAnsi="Verdana"/>
          <w:sz w:val="20"/>
          <w:szCs w:val="20"/>
          <w:lang w:val="en-US"/>
        </w:rPr>
        <w:t>bell</w:t>
      </w:r>
      <w:r w:rsidR="001E3607">
        <w:rPr>
          <w:rFonts w:ascii="Verdana" w:hAnsi="Verdana"/>
          <w:sz w:val="20"/>
          <w:szCs w:val="20"/>
          <w:lang w:val="en-US"/>
        </w:rPr>
        <w:t>),</w:t>
      </w:r>
      <w:r w:rsidRPr="001A27AA">
        <w:rPr>
          <w:rFonts w:ascii="Verdana" w:hAnsi="Verdana"/>
          <w:sz w:val="20"/>
          <w:szCs w:val="20"/>
          <w:lang w:val="en-US"/>
        </w:rPr>
        <w:t xml:space="preserve"> following classical conditioning induced by the researcher, </w:t>
      </w:r>
      <w:r w:rsidR="00CF4DFC" w:rsidRPr="001A27AA">
        <w:rPr>
          <w:rFonts w:ascii="Verdana" w:hAnsi="Verdana"/>
          <w:sz w:val="20"/>
          <w:szCs w:val="20"/>
          <w:lang w:val="en-US"/>
        </w:rPr>
        <w:t>become</w:t>
      </w:r>
      <w:r w:rsidR="00CF4DFC">
        <w:rPr>
          <w:rFonts w:ascii="Verdana" w:hAnsi="Verdana"/>
          <w:sz w:val="20"/>
          <w:szCs w:val="20"/>
          <w:lang w:val="en-US"/>
        </w:rPr>
        <w:t>s</w:t>
      </w:r>
      <w:r w:rsidRPr="001A27AA">
        <w:rPr>
          <w:rFonts w:ascii="Verdana" w:hAnsi="Verdana"/>
          <w:sz w:val="20"/>
          <w:szCs w:val="20"/>
          <w:lang w:val="en-US"/>
        </w:rPr>
        <w:t xml:space="preserve"> a conditioned stimulus, inducing salivation even without </w:t>
      </w:r>
      <w:r w:rsidR="001E3607">
        <w:rPr>
          <w:rFonts w:ascii="Verdana" w:hAnsi="Verdana"/>
          <w:sz w:val="20"/>
          <w:szCs w:val="20"/>
          <w:lang w:val="en-US"/>
        </w:rPr>
        <w:t>offering</w:t>
      </w:r>
      <w:r w:rsidRPr="001A27AA">
        <w:rPr>
          <w:rFonts w:ascii="Verdana" w:hAnsi="Verdana"/>
          <w:sz w:val="20"/>
          <w:szCs w:val="20"/>
          <w:lang w:val="en-US"/>
        </w:rPr>
        <w:t xml:space="preserve"> food to the animal</w:t>
      </w:r>
      <w:r w:rsidR="0010327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"/>
          <w:id w:val="-1177040769"/>
          <w:placeholder>
            <w:docPart w:val="DefaultPlaceholder_-1854013440"/>
          </w:placeholder>
        </w:sdtPr>
        <w:sdtContent>
          <w:r w:rsidR="00E656D9" w:rsidRPr="00E656D9">
            <w:rPr>
              <w:rFonts w:ascii="Verdana" w:hAnsi="Verdana"/>
              <w:color w:val="000000"/>
              <w:sz w:val="20"/>
              <w:szCs w:val="20"/>
              <w:lang w:val="en-US"/>
            </w:rPr>
            <w:t>[168]</w:t>
          </w:r>
        </w:sdtContent>
      </w:sdt>
      <w:r w:rsidR="00103276" w:rsidRPr="001A27AA">
        <w:rPr>
          <w:rFonts w:ascii="Verdana" w:hAnsi="Verdana"/>
          <w:sz w:val="20"/>
          <w:szCs w:val="20"/>
          <w:lang w:val="en-US"/>
        </w:rPr>
        <w:t>.</w:t>
      </w:r>
    </w:p>
    <w:p w14:paraId="19FDACB9" w14:textId="255DA1D9" w:rsidR="00EE5263" w:rsidRPr="001A27AA" w:rsidRDefault="00EE5263"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Subsequent Authors studied and described Operant Conditioning </w:t>
      </w:r>
      <w:r w:rsidR="001E3607">
        <w:rPr>
          <w:rFonts w:ascii="Verdana" w:hAnsi="Verdana"/>
          <w:sz w:val="20"/>
          <w:szCs w:val="20"/>
          <w:lang w:val="en-US"/>
        </w:rPr>
        <w:t>(</w:t>
      </w:r>
      <w:r w:rsidRPr="001A27AA">
        <w:rPr>
          <w:rFonts w:ascii="Verdana" w:hAnsi="Verdana"/>
          <w:sz w:val="20"/>
          <w:szCs w:val="20"/>
          <w:lang w:val="en-US"/>
        </w:rPr>
        <w:t>associating a behavior with a reinforce</w:t>
      </w:r>
      <w:r w:rsidR="004578A9" w:rsidRPr="001A27AA">
        <w:rPr>
          <w:rFonts w:ascii="Verdana" w:hAnsi="Verdana"/>
          <w:sz w:val="20"/>
          <w:szCs w:val="20"/>
          <w:lang w:val="en-US"/>
        </w:rPr>
        <w:t>ment</w:t>
      </w:r>
      <w:r w:rsidR="001E3607">
        <w:rPr>
          <w:rFonts w:ascii="Verdana" w:hAnsi="Verdana"/>
          <w:sz w:val="20"/>
          <w:szCs w:val="20"/>
          <w:lang w:val="en-US"/>
        </w:rPr>
        <w:t>),</w:t>
      </w:r>
      <w:r w:rsidRPr="001A27AA">
        <w:rPr>
          <w:rFonts w:ascii="Verdana" w:hAnsi="Verdana"/>
          <w:sz w:val="20"/>
          <w:szCs w:val="20"/>
          <w:lang w:val="en-US"/>
        </w:rPr>
        <w:t xml:space="preserve"> </w:t>
      </w:r>
      <w:r w:rsidR="001E3607">
        <w:rPr>
          <w:rFonts w:ascii="Verdana" w:hAnsi="Verdana"/>
          <w:sz w:val="20"/>
          <w:szCs w:val="20"/>
          <w:lang w:val="en-US"/>
        </w:rPr>
        <w:t>s</w:t>
      </w:r>
      <w:r w:rsidRPr="001A27AA">
        <w:rPr>
          <w:rFonts w:ascii="Verdana" w:hAnsi="Verdana"/>
          <w:sz w:val="20"/>
          <w:szCs w:val="20"/>
          <w:lang w:val="en-US"/>
        </w:rPr>
        <w:t xml:space="preserve">tudying different, and increasingly effective, protocols and types of reinforcers. In this case, the animal responded with learned behaviors (conditional responses) in order to </w:t>
      </w:r>
      <w:r w:rsidR="001E3607">
        <w:rPr>
          <w:rFonts w:ascii="Verdana" w:hAnsi="Verdana"/>
          <w:sz w:val="20"/>
          <w:szCs w:val="20"/>
          <w:lang w:val="en-US"/>
        </w:rPr>
        <w:t>get</w:t>
      </w:r>
      <w:r w:rsidRPr="001A27AA">
        <w:rPr>
          <w:rFonts w:ascii="Verdana" w:hAnsi="Verdana"/>
          <w:sz w:val="20"/>
          <w:szCs w:val="20"/>
          <w:lang w:val="en-US"/>
        </w:rPr>
        <w:t xml:space="preserve"> a </w:t>
      </w:r>
      <w:r w:rsidR="004578A9" w:rsidRPr="001A27AA">
        <w:rPr>
          <w:rFonts w:ascii="Verdana" w:hAnsi="Verdana"/>
          <w:sz w:val="20"/>
          <w:szCs w:val="20"/>
          <w:lang w:val="en-US"/>
        </w:rPr>
        <w:t>reinforcement</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"/>
          <w:id w:val="-2065166570"/>
          <w:placeholder>
            <w:docPart w:val="DefaultPlaceholder_-1854013440"/>
          </w:placeholder>
        </w:sdtPr>
        <w:sdtContent>
          <w:r w:rsidR="00E656D9" w:rsidRPr="00E656D9">
            <w:rPr>
              <w:rFonts w:ascii="Verdana" w:hAnsi="Verdana"/>
              <w:color w:val="000000"/>
              <w:sz w:val="20"/>
              <w:szCs w:val="20"/>
              <w:lang w:val="en-US"/>
            </w:rPr>
            <w:t>[169]</w:t>
          </w:r>
        </w:sdtContent>
      </w:sdt>
      <w:r w:rsidR="00286827" w:rsidRPr="001A27AA">
        <w:rPr>
          <w:rFonts w:ascii="Verdana" w:hAnsi="Verdana"/>
          <w:sz w:val="20"/>
          <w:szCs w:val="20"/>
          <w:lang w:val="en-US"/>
        </w:rPr>
        <w:t>.</w:t>
      </w:r>
    </w:p>
    <w:p w14:paraId="764A0294" w14:textId="75E84BE0" w:rsidR="004B5C6D" w:rsidRPr="001A27AA" w:rsidRDefault="00EE5263"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Later, the study of stimulus-response associations in children led to the insight that parents or therapists </w:t>
      </w:r>
      <w:r w:rsidR="001E3607">
        <w:rPr>
          <w:rFonts w:ascii="Verdana" w:hAnsi="Verdana"/>
          <w:sz w:val="20"/>
          <w:szCs w:val="20"/>
          <w:lang w:val="en-US"/>
        </w:rPr>
        <w:t>would</w:t>
      </w:r>
      <w:r w:rsidRPr="001A27AA">
        <w:rPr>
          <w:rFonts w:ascii="Verdana" w:hAnsi="Verdana"/>
          <w:sz w:val="20"/>
          <w:szCs w:val="20"/>
          <w:lang w:val="en-US"/>
        </w:rPr>
        <w:t xml:space="preserve"> also</w:t>
      </w:r>
      <w:r w:rsidR="001E3607">
        <w:rPr>
          <w:rFonts w:ascii="Verdana" w:hAnsi="Verdana"/>
          <w:sz w:val="20"/>
          <w:szCs w:val="20"/>
          <w:lang w:val="en-US"/>
        </w:rPr>
        <w:t xml:space="preserve"> be able to</w:t>
      </w:r>
      <w:r w:rsidRPr="001A27AA">
        <w:rPr>
          <w:rFonts w:ascii="Verdana" w:hAnsi="Verdana"/>
          <w:sz w:val="20"/>
          <w:szCs w:val="20"/>
          <w:lang w:val="en-US"/>
        </w:rPr>
        <w:t xml:space="preserve"> model the behavior of their children or patients in order to create an association between stimulus and response</w:t>
      </w:r>
      <w:r w:rsidR="0028682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"/>
          <w:id w:val="1339810002"/>
          <w:placeholder>
            <w:docPart w:val="DefaultPlaceholder_-1854013440"/>
          </w:placeholder>
        </w:sdtPr>
        <w:sdtContent>
          <w:r w:rsidR="00E656D9" w:rsidRPr="00E656D9">
            <w:rPr>
              <w:rFonts w:ascii="Verdana" w:hAnsi="Verdana"/>
              <w:color w:val="000000"/>
              <w:sz w:val="20"/>
              <w:szCs w:val="20"/>
              <w:lang w:val="en-US"/>
            </w:rPr>
            <w:t>[170]</w:t>
          </w:r>
        </w:sdtContent>
      </w:sdt>
      <w:r w:rsidR="00286827" w:rsidRPr="001A27AA">
        <w:rPr>
          <w:rFonts w:ascii="Verdana" w:hAnsi="Verdana"/>
          <w:sz w:val="20"/>
          <w:szCs w:val="20"/>
          <w:lang w:val="en-US"/>
        </w:rPr>
        <w:t>.</w:t>
      </w:r>
    </w:p>
    <w:p w14:paraId="1B9C52AE" w14:textId="2ED24E9D" w:rsidR="001D7A3E" w:rsidRPr="001A27AA" w:rsidRDefault="001D7A3E" w:rsidP="00513784">
      <w:pPr>
        <w:spacing w:line="360" w:lineRule="auto"/>
        <w:jc w:val="both"/>
        <w:rPr>
          <w:rFonts w:ascii="Verdana" w:hAnsi="Verdana"/>
          <w:sz w:val="20"/>
          <w:szCs w:val="20"/>
          <w:lang w:val="en-US"/>
        </w:rPr>
      </w:pPr>
      <w:r w:rsidRPr="001A27AA">
        <w:rPr>
          <w:rFonts w:ascii="Verdana" w:hAnsi="Verdana"/>
          <w:sz w:val="20"/>
          <w:szCs w:val="20"/>
          <w:lang w:val="en-US"/>
        </w:rPr>
        <w:t>The earliest uses of the stimulus control technique date back to the mid-1960s in patients with psychosis</w:t>
      </w:r>
      <w:r w:rsidR="001E3607">
        <w:rPr>
          <w:rFonts w:ascii="Verdana" w:hAnsi="Verdana"/>
          <w:sz w:val="20"/>
          <w:szCs w:val="20"/>
          <w:lang w:val="en-US"/>
        </w:rPr>
        <w:t xml:space="preserve"> (such as</w:t>
      </w:r>
      <w:r w:rsidRPr="001A27AA">
        <w:rPr>
          <w:rFonts w:ascii="Verdana" w:hAnsi="Verdana"/>
          <w:sz w:val="20"/>
          <w:szCs w:val="20"/>
          <w:lang w:val="en-US"/>
        </w:rPr>
        <w:t>, for example,</w:t>
      </w:r>
      <w:r w:rsidR="001E3607">
        <w:rPr>
          <w:rFonts w:ascii="Verdana" w:hAnsi="Verdana"/>
          <w:sz w:val="20"/>
          <w:szCs w:val="20"/>
          <w:lang w:val="en-US"/>
        </w:rPr>
        <w:t xml:space="preserve"> the</w:t>
      </w:r>
      <w:r w:rsidRPr="001A27AA">
        <w:rPr>
          <w:rFonts w:ascii="Verdana" w:hAnsi="Verdana"/>
          <w:sz w:val="20"/>
          <w:szCs w:val="20"/>
          <w:lang w:val="en-US"/>
        </w:rPr>
        <w:t xml:space="preserve"> "token economy"</w:t>
      </w:r>
      <w:r w:rsidR="001E3607">
        <w:rPr>
          <w:rFonts w:ascii="Verdana" w:hAnsi="Verdana"/>
          <w:sz w:val="20"/>
          <w:szCs w:val="20"/>
          <w:lang w:val="en-US"/>
        </w:rPr>
        <w:t>)</w:t>
      </w:r>
      <w:r w:rsidR="004C3452">
        <w:rPr>
          <w:rFonts w:ascii="Verdana" w:hAnsi="Verdana"/>
          <w:sz w:val="20"/>
          <w:szCs w:val="20"/>
          <w:lang w:val="en-US"/>
        </w:rPr>
        <w:t>,</w:t>
      </w:r>
      <w:r w:rsidRPr="001A27AA">
        <w:rPr>
          <w:rFonts w:ascii="Verdana" w:hAnsi="Verdana"/>
          <w:sz w:val="20"/>
          <w:szCs w:val="20"/>
          <w:lang w:val="en-US"/>
        </w:rPr>
        <w:t xml:space="preserve"> and later around the 1970s in patients with substance use disorder, autistic disorder, anxiety and depressed patients.</w:t>
      </w:r>
    </w:p>
    <w:p w14:paraId="17F4DDE9" w14:textId="0A87CC44" w:rsidR="004578A9" w:rsidRPr="001A27AA" w:rsidRDefault="001D7A3E" w:rsidP="00513784">
      <w:pPr>
        <w:spacing w:line="360" w:lineRule="auto"/>
        <w:jc w:val="both"/>
        <w:rPr>
          <w:rFonts w:ascii="Verdana" w:hAnsi="Verdana"/>
          <w:sz w:val="20"/>
          <w:szCs w:val="20"/>
          <w:lang w:val="en-US"/>
        </w:rPr>
      </w:pPr>
      <w:r w:rsidRPr="001A27AA">
        <w:rPr>
          <w:rFonts w:ascii="Verdana" w:hAnsi="Verdana"/>
          <w:sz w:val="20"/>
          <w:szCs w:val="20"/>
          <w:lang w:val="en-US"/>
        </w:rPr>
        <w:lastRenderedPageBreak/>
        <w:t>Its use in the field of sleep medicine was introduced by</w:t>
      </w:r>
      <w:r w:rsidR="004C3452">
        <w:rPr>
          <w:rFonts w:ascii="Verdana" w:hAnsi="Verdana"/>
          <w:sz w:val="20"/>
          <w:szCs w:val="20"/>
          <w:lang w:val="en-US"/>
        </w:rPr>
        <w:t xml:space="preserve"> </w:t>
      </w:r>
      <w:proofErr w:type="spellStart"/>
      <w:r w:rsidR="004C3452">
        <w:rPr>
          <w:rFonts w:ascii="Verdana" w:hAnsi="Verdana"/>
          <w:sz w:val="20"/>
          <w:szCs w:val="20"/>
          <w:lang w:val="en-US"/>
        </w:rPr>
        <w:t>Bootzin</w:t>
      </w:r>
      <w:proofErr w:type="spellEnd"/>
      <w:r w:rsidR="004C3452">
        <w:rPr>
          <w:rFonts w:ascii="Verdana" w:hAnsi="Verdana"/>
          <w:sz w:val="20"/>
          <w:szCs w:val="20"/>
          <w:lang w:val="en-US"/>
        </w:rPr>
        <w:t xml:space="preserve"> and Colleagues</w:t>
      </w:r>
      <w:r w:rsidR="00286827"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ZDYyNTk4MTgtOTg1Yy00NDMwLTg5YmYtYzJmODMxZWYxNDM2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
          <w:id w:val="1366180107"/>
          <w:placeholder>
            <w:docPart w:val="6EBB24064D9B4B4CA05674E780A3F4BC"/>
          </w:placeholder>
        </w:sdtPr>
        <w:sdtContent>
          <w:r w:rsidR="00E656D9" w:rsidRPr="00E656D9">
            <w:rPr>
              <w:rFonts w:ascii="Verdana" w:hAnsi="Verdana"/>
              <w:color w:val="000000"/>
              <w:sz w:val="20"/>
              <w:szCs w:val="20"/>
              <w:lang w:val="en-US"/>
            </w:rPr>
            <w:t>[166]</w:t>
          </w:r>
        </w:sdtContent>
      </w:sdt>
      <w:r w:rsidR="00286827" w:rsidRPr="001A27AA">
        <w:rPr>
          <w:rFonts w:ascii="Verdana" w:hAnsi="Verdana"/>
          <w:sz w:val="20"/>
          <w:szCs w:val="20"/>
          <w:lang w:val="en-US"/>
        </w:rPr>
        <w:t>,</w:t>
      </w:r>
      <w:r w:rsidRPr="001A27AA">
        <w:rPr>
          <w:rFonts w:ascii="Verdana" w:hAnsi="Verdana"/>
          <w:sz w:val="20"/>
          <w:szCs w:val="20"/>
          <w:lang w:val="en-US"/>
        </w:rPr>
        <w:t xml:space="preserve"> who t</w:t>
      </w:r>
      <w:r w:rsidR="001E3607">
        <w:rPr>
          <w:rFonts w:ascii="Verdana" w:hAnsi="Verdana"/>
          <w:sz w:val="20"/>
          <w:szCs w:val="20"/>
          <w:lang w:val="en-US"/>
        </w:rPr>
        <w:t>ook their</w:t>
      </w:r>
      <w:r w:rsidRPr="001A27AA">
        <w:rPr>
          <w:rFonts w:ascii="Verdana" w:hAnsi="Verdana"/>
          <w:sz w:val="20"/>
          <w:szCs w:val="20"/>
          <w:lang w:val="en-US"/>
        </w:rPr>
        <w:t xml:space="preserve"> cue from good sleepers. The Author</w:t>
      </w:r>
      <w:r w:rsidR="001E3607">
        <w:rPr>
          <w:rFonts w:ascii="Verdana" w:hAnsi="Verdana"/>
          <w:sz w:val="20"/>
          <w:szCs w:val="20"/>
          <w:lang w:val="en-US"/>
        </w:rPr>
        <w:t>s</w:t>
      </w:r>
      <w:r w:rsidRPr="001A27AA">
        <w:rPr>
          <w:rFonts w:ascii="Verdana" w:hAnsi="Verdana"/>
          <w:sz w:val="20"/>
          <w:szCs w:val="20"/>
          <w:lang w:val="en-US"/>
        </w:rPr>
        <w:t xml:space="preserve"> revealed that the bedroom environment in insomniac patients was highly dysfunctional, not discriminating between the environment devoted to wakefulness and the environment useful for sleep. These subjects, with their dysfunctional behaviors, create a very strong association between where they sleep, with insomnia, as well as with wakefulness, and somatic, cognitive and behavioral hyperarousal. Thus, the main goal of this technique is to re</w:t>
      </w:r>
      <w:r w:rsidR="004C3452">
        <w:rPr>
          <w:rFonts w:ascii="Verdana" w:hAnsi="Verdana"/>
          <w:sz w:val="20"/>
          <w:szCs w:val="20"/>
          <w:lang w:val="en-US"/>
        </w:rPr>
        <w:t>-</w:t>
      </w:r>
      <w:r w:rsidRPr="001A27AA">
        <w:rPr>
          <w:rFonts w:ascii="Verdana" w:hAnsi="Verdana"/>
          <w:sz w:val="20"/>
          <w:szCs w:val="20"/>
          <w:lang w:val="en-US"/>
        </w:rPr>
        <w:t xml:space="preserve">establish a functional association between one's bed and bedroom with sleep, through clear stimuli </w:t>
      </w:r>
      <w:r w:rsidR="001E3607">
        <w:rPr>
          <w:rFonts w:ascii="Verdana" w:hAnsi="Verdana"/>
          <w:sz w:val="20"/>
          <w:szCs w:val="20"/>
          <w:lang w:val="en-US"/>
        </w:rPr>
        <w:t>to help subjects differentiate between</w:t>
      </w:r>
      <w:r w:rsidRPr="001A27AA">
        <w:rPr>
          <w:rFonts w:ascii="Verdana" w:hAnsi="Verdana"/>
          <w:sz w:val="20"/>
          <w:szCs w:val="20"/>
          <w:lang w:val="en-US"/>
        </w:rPr>
        <w:t xml:space="preserve"> waking </w:t>
      </w:r>
      <w:r w:rsidR="001E3607">
        <w:rPr>
          <w:rFonts w:ascii="Verdana" w:hAnsi="Verdana"/>
          <w:sz w:val="20"/>
          <w:szCs w:val="20"/>
          <w:lang w:val="en-US"/>
        </w:rPr>
        <w:t>and sleep-related activities</w:t>
      </w:r>
      <w:r w:rsidRPr="001A27AA">
        <w:rPr>
          <w:rFonts w:ascii="Verdana" w:hAnsi="Verdana"/>
          <w:sz w:val="20"/>
          <w:szCs w:val="20"/>
          <w:lang w:val="en-US"/>
        </w:rPr>
        <w:t>.</w:t>
      </w:r>
    </w:p>
    <w:p w14:paraId="7D9E29F3" w14:textId="7423C99E" w:rsidR="00EE5263" w:rsidRPr="001A27AA" w:rsidRDefault="00A71570"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order to reinforce a functional association between the bedroom environment and sleep, it is very helpful that sleep itself </w:t>
      </w:r>
      <w:r w:rsidR="001E3607">
        <w:rPr>
          <w:rFonts w:ascii="Verdana" w:hAnsi="Verdana"/>
          <w:sz w:val="20"/>
          <w:szCs w:val="20"/>
          <w:lang w:val="en-US"/>
        </w:rPr>
        <w:t>becomes</w:t>
      </w:r>
      <w:r w:rsidRPr="001A27AA">
        <w:rPr>
          <w:rFonts w:ascii="Verdana" w:hAnsi="Verdana"/>
          <w:sz w:val="20"/>
          <w:szCs w:val="20"/>
          <w:lang w:val="en-US"/>
        </w:rPr>
        <w:t xml:space="preserve"> a natural intrinsic reinforcement</w:t>
      </w:r>
      <w:r w:rsidR="001E3607">
        <w:rPr>
          <w:rFonts w:ascii="Verdana" w:hAnsi="Verdana"/>
          <w:sz w:val="20"/>
          <w:szCs w:val="20"/>
          <w:lang w:val="en-US"/>
        </w:rPr>
        <w:t>, such that</w:t>
      </w:r>
      <w:r w:rsidRPr="001A27AA">
        <w:rPr>
          <w:rFonts w:ascii="Verdana" w:hAnsi="Verdana"/>
          <w:sz w:val="20"/>
          <w:szCs w:val="20"/>
          <w:lang w:val="en-US"/>
        </w:rPr>
        <w:t xml:space="preserve"> the strong desire to fall asleep itself acts as a reinforcement when </w:t>
      </w:r>
      <w:r w:rsidR="001E3607">
        <w:rPr>
          <w:rFonts w:ascii="Verdana" w:hAnsi="Verdana"/>
          <w:sz w:val="20"/>
          <w:szCs w:val="20"/>
          <w:lang w:val="en-US"/>
        </w:rPr>
        <w:t>necessary</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k3ZWFjNDYtMWMxNi00MDcxLWE1ZmMtYWQ0ZGZjZDI1NTBj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1839372407"/>
          <w:placeholder>
            <w:docPart w:val="DefaultPlaceholder_-1854013440"/>
          </w:placeholder>
        </w:sdtPr>
        <w:sdtContent>
          <w:r w:rsidR="00E656D9" w:rsidRPr="00E656D9">
            <w:rPr>
              <w:rFonts w:ascii="Verdana" w:hAnsi="Verdana"/>
              <w:color w:val="000000"/>
              <w:sz w:val="20"/>
              <w:szCs w:val="20"/>
              <w:lang w:val="en-US"/>
            </w:rPr>
            <w:t>[79]</w:t>
          </w:r>
        </w:sdtContent>
      </w:sdt>
      <w:r w:rsidR="000A336E">
        <w:rPr>
          <w:rFonts w:ascii="Verdana" w:hAnsi="Verdana"/>
          <w:sz w:val="20"/>
          <w:szCs w:val="20"/>
          <w:lang w:val="en-US"/>
        </w:rPr>
        <w:t>.</w:t>
      </w:r>
    </w:p>
    <w:p w14:paraId="532421DC" w14:textId="358E95F1" w:rsidR="00A71570" w:rsidRDefault="00A71570" w:rsidP="00513784">
      <w:pPr>
        <w:spacing w:line="360" w:lineRule="auto"/>
        <w:jc w:val="both"/>
        <w:rPr>
          <w:rFonts w:ascii="Verdana" w:hAnsi="Verdana"/>
          <w:sz w:val="20"/>
          <w:szCs w:val="20"/>
          <w:lang w:val="en-US"/>
        </w:rPr>
      </w:pPr>
      <w:r w:rsidRPr="001A27AA">
        <w:rPr>
          <w:rFonts w:ascii="Verdana" w:hAnsi="Verdana"/>
          <w:sz w:val="20"/>
          <w:szCs w:val="20"/>
          <w:lang w:val="en-US"/>
        </w:rPr>
        <w:t>Below can be found the main instructions of the stimulus control:</w:t>
      </w:r>
    </w:p>
    <w:p w14:paraId="3A1B17CB" w14:textId="77777777" w:rsidR="00BD1C22" w:rsidRPr="001A27AA" w:rsidRDefault="00BD1C22" w:rsidP="00513784">
      <w:pPr>
        <w:spacing w:line="360" w:lineRule="auto"/>
        <w:jc w:val="both"/>
        <w:rPr>
          <w:rFonts w:ascii="Verdana" w:hAnsi="Verdana"/>
          <w:sz w:val="20"/>
          <w:szCs w:val="20"/>
          <w:lang w:val="en-US"/>
        </w:rPr>
      </w:pPr>
    </w:p>
    <w:p w14:paraId="4E5EB223" w14:textId="3F6F0922" w:rsidR="00EE5263" w:rsidRPr="001A27AA" w:rsidRDefault="00A71570" w:rsidP="00BD1C22">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4FDA22AC" wp14:editId="1A1470FA">
            <wp:extent cx="5084819" cy="1171134"/>
            <wp:effectExtent l="19050" t="19050" r="20955" b="1016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13962" t="31255" r="15483" b="39833"/>
                    <a:stretch/>
                  </pic:blipFill>
                  <pic:spPr bwMode="auto">
                    <a:xfrm>
                      <a:off x="0" y="0"/>
                      <a:ext cx="5111994" cy="1177393"/>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34EB39AA" w14:textId="0747060E" w:rsidR="00BD1C22" w:rsidRPr="00BD1C22" w:rsidRDefault="00BD1C22" w:rsidP="00BD1C22">
      <w:pPr>
        <w:pStyle w:val="Didascalia"/>
        <w:rPr>
          <w:sz w:val="20"/>
          <w:szCs w:val="20"/>
          <w:lang w:val="en-US"/>
        </w:rPr>
      </w:pPr>
      <w:bookmarkStart w:id="42" w:name="_Toc130221261"/>
      <w:r w:rsidRPr="00BD1C22">
        <w:rPr>
          <w:lang w:val="en-US"/>
        </w:rPr>
        <w:t xml:space="preserve">Table </w:t>
      </w:r>
      <w:r>
        <w:fldChar w:fldCharType="begin"/>
      </w:r>
      <w:r w:rsidRPr="00BD1C22">
        <w:rPr>
          <w:lang w:val="en-US"/>
        </w:rPr>
        <w:instrText xml:space="preserve"> SEQ Table \* ARABIC </w:instrText>
      </w:r>
      <w:r>
        <w:fldChar w:fldCharType="separate"/>
      </w:r>
      <w:r w:rsidR="00683F0C">
        <w:rPr>
          <w:noProof/>
          <w:lang w:val="en-US"/>
        </w:rPr>
        <w:t>3</w:t>
      </w:r>
      <w:r>
        <w:fldChar w:fldCharType="end"/>
      </w:r>
      <w:r w:rsidRPr="00BD1C22">
        <w:rPr>
          <w:lang w:val="en-US"/>
        </w:rPr>
        <w:t>: T</w:t>
      </w:r>
      <w:r>
        <w:rPr>
          <w:lang w:val="en-US"/>
        </w:rPr>
        <w:t xml:space="preserve">reatment instruction for stimulus control therapy. Adapted by Baglioni et al., 2022 </w:t>
      </w:r>
      <w:sdt>
        <w:sdtPr>
          <w:rPr>
            <w:i w:val="0"/>
            <w:color w:val="000000"/>
            <w:lang w:val="en-US"/>
          </w:rPr>
          <w:tag w:val="MENDELEY_CITATION_v3_eyJjaXRhdGlvbklEIjoiTUVOREVMRVlfQ0lUQVRJT05fNDgxNzEwOTUtZTkxZi00YTVkLWJmNzEtYmJhYjk1ZjkzNTg0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635642071"/>
          <w:placeholder>
            <w:docPart w:val="DefaultPlaceholder_-1854013440"/>
          </w:placeholder>
        </w:sdtPr>
        <w:sdtContent>
          <w:r w:rsidR="00E656D9" w:rsidRPr="00E656D9">
            <w:rPr>
              <w:i w:val="0"/>
              <w:color w:val="000000"/>
              <w:lang w:val="en-US"/>
            </w:rPr>
            <w:t>[79]</w:t>
          </w:r>
        </w:sdtContent>
      </w:sdt>
      <w:r>
        <w:rPr>
          <w:lang w:val="en-US"/>
        </w:rPr>
        <w:t>.</w:t>
      </w:r>
      <w:r w:rsidR="00E460F2">
        <w:rPr>
          <w:lang w:val="en-US"/>
        </w:rPr>
        <w:t xml:space="preserve"> License ID: </w:t>
      </w:r>
      <w:r w:rsidR="00E460F2" w:rsidRPr="00E460F2">
        <w:rPr>
          <w:lang w:val="en-US"/>
        </w:rPr>
        <w:t>5478930069464</w:t>
      </w:r>
      <w:r w:rsidR="00E460F2">
        <w:rPr>
          <w:lang w:val="en-US"/>
        </w:rPr>
        <w:t>.</w:t>
      </w:r>
      <w:bookmarkEnd w:id="42"/>
    </w:p>
    <w:p w14:paraId="7F9C1CCE" w14:textId="77777777" w:rsidR="00BD1C22" w:rsidRPr="001A27AA" w:rsidRDefault="00BD1C22" w:rsidP="00BD1C22">
      <w:pPr>
        <w:spacing w:line="360" w:lineRule="auto"/>
        <w:jc w:val="both"/>
        <w:rPr>
          <w:rFonts w:ascii="Verdana" w:hAnsi="Verdana"/>
          <w:sz w:val="20"/>
          <w:szCs w:val="20"/>
          <w:lang w:val="en-US"/>
        </w:rPr>
      </w:pPr>
    </w:p>
    <w:p w14:paraId="2B278DB8" w14:textId="1F366CA2" w:rsidR="00D53426" w:rsidRPr="001A27AA" w:rsidRDefault="00D53426" w:rsidP="00513784">
      <w:pPr>
        <w:pStyle w:val="Titolo4"/>
        <w:jc w:val="both"/>
        <w:rPr>
          <w:lang w:val="en-US"/>
        </w:rPr>
      </w:pPr>
      <w:bookmarkStart w:id="43" w:name="_Toc130221183"/>
      <w:r w:rsidRPr="001A27AA">
        <w:rPr>
          <w:lang w:val="en-US"/>
        </w:rPr>
        <w:t>Sleep Restriction</w:t>
      </w:r>
      <w:bookmarkEnd w:id="43"/>
    </w:p>
    <w:p w14:paraId="0745A496" w14:textId="3D7DDEEC" w:rsidR="00D53426" w:rsidRPr="001A27AA" w:rsidRDefault="00D53426" w:rsidP="00513784">
      <w:pPr>
        <w:spacing w:line="360" w:lineRule="auto"/>
        <w:jc w:val="both"/>
        <w:rPr>
          <w:rFonts w:ascii="Verdana" w:hAnsi="Verdana"/>
          <w:sz w:val="20"/>
          <w:szCs w:val="20"/>
          <w:lang w:val="en-US"/>
        </w:rPr>
      </w:pPr>
      <w:r w:rsidRPr="001A27AA">
        <w:rPr>
          <w:rFonts w:ascii="Verdana" w:hAnsi="Verdana"/>
          <w:sz w:val="20"/>
          <w:szCs w:val="20"/>
          <w:lang w:val="en-US"/>
        </w:rPr>
        <w:t>S</w:t>
      </w:r>
      <w:r w:rsidR="00E52499" w:rsidRPr="001A27AA">
        <w:rPr>
          <w:rFonts w:ascii="Verdana" w:hAnsi="Verdana"/>
          <w:sz w:val="20"/>
          <w:szCs w:val="20"/>
          <w:lang w:val="en-US"/>
        </w:rPr>
        <w:t xml:space="preserve">leep restriction therapy (SRT) is a </w:t>
      </w:r>
      <w:r w:rsidRPr="001A27AA">
        <w:rPr>
          <w:rFonts w:ascii="Verdana" w:hAnsi="Verdana"/>
          <w:sz w:val="20"/>
          <w:szCs w:val="20"/>
          <w:lang w:val="en-US"/>
        </w:rPr>
        <w:t>technique</w:t>
      </w:r>
      <w:r w:rsidR="00E52499" w:rsidRPr="001A27AA">
        <w:rPr>
          <w:rFonts w:ascii="Verdana" w:hAnsi="Verdana"/>
          <w:sz w:val="20"/>
          <w:szCs w:val="20"/>
          <w:lang w:val="en-US"/>
        </w:rPr>
        <w:t xml:space="preserve"> designed to </w:t>
      </w:r>
      <w:r w:rsidRPr="001A27AA">
        <w:rPr>
          <w:rFonts w:ascii="Verdana" w:hAnsi="Verdana"/>
          <w:sz w:val="20"/>
          <w:szCs w:val="20"/>
          <w:lang w:val="en-US"/>
        </w:rPr>
        <w:t>limit</w:t>
      </w:r>
      <w:r w:rsidR="00E52499" w:rsidRPr="001A27AA">
        <w:rPr>
          <w:rFonts w:ascii="Verdana" w:hAnsi="Verdana"/>
          <w:sz w:val="20"/>
          <w:szCs w:val="20"/>
          <w:lang w:val="en-US"/>
        </w:rPr>
        <w:t xml:space="preserve"> the time spent in bed </w:t>
      </w:r>
      <w:r w:rsidRPr="001A27AA">
        <w:rPr>
          <w:rFonts w:ascii="Verdana" w:hAnsi="Verdana"/>
          <w:sz w:val="20"/>
          <w:szCs w:val="20"/>
          <w:lang w:val="en-US"/>
        </w:rPr>
        <w:t>compared</w:t>
      </w:r>
      <w:r w:rsidR="00E52499" w:rsidRPr="001A27AA">
        <w:rPr>
          <w:rFonts w:ascii="Verdana" w:hAnsi="Verdana"/>
          <w:sz w:val="20"/>
          <w:szCs w:val="20"/>
          <w:lang w:val="en-US"/>
        </w:rPr>
        <w:t xml:space="preserve"> to the actual amount of sleep </w:t>
      </w:r>
      <w:r w:rsidRPr="001A27AA">
        <w:rPr>
          <w:rFonts w:ascii="Verdana" w:hAnsi="Verdana"/>
          <w:sz w:val="20"/>
          <w:szCs w:val="20"/>
          <w:lang w:val="en-US"/>
        </w:rPr>
        <w:t>subjectively reported by patients</w:t>
      </w:r>
      <w:r w:rsidR="00E52499" w:rsidRPr="001A27AA">
        <w:rPr>
          <w:rFonts w:ascii="Verdana" w:hAnsi="Verdana"/>
          <w:sz w:val="20"/>
          <w:szCs w:val="20"/>
          <w:lang w:val="en-US"/>
        </w:rPr>
        <w:t xml:space="preserve">.  The aim is to improve the consolidation of sleep and </w:t>
      </w:r>
      <w:r w:rsidR="001E3607">
        <w:rPr>
          <w:rFonts w:ascii="Verdana" w:hAnsi="Verdana"/>
          <w:sz w:val="20"/>
          <w:szCs w:val="20"/>
          <w:lang w:val="en-US"/>
        </w:rPr>
        <w:t>retrain</w:t>
      </w:r>
      <w:r w:rsidR="00E52499" w:rsidRPr="001A27AA">
        <w:rPr>
          <w:rFonts w:ascii="Verdana" w:hAnsi="Verdana"/>
          <w:sz w:val="20"/>
          <w:szCs w:val="20"/>
          <w:lang w:val="en-US"/>
        </w:rPr>
        <w:t xml:space="preserve"> its occurrence to a specific time</w:t>
      </w:r>
      <w:r w:rsidRPr="001A27AA">
        <w:rPr>
          <w:rFonts w:ascii="Verdana" w:hAnsi="Verdana"/>
          <w:sz w:val="20"/>
          <w:szCs w:val="20"/>
          <w:lang w:val="en-US"/>
        </w:rPr>
        <w:t xml:space="preserve">, increasing sleep pressure </w:t>
      </w:r>
      <w:r w:rsidR="001E3607">
        <w:rPr>
          <w:rFonts w:ascii="Verdana" w:hAnsi="Verdana"/>
          <w:sz w:val="20"/>
          <w:szCs w:val="20"/>
          <w:lang w:val="en-US"/>
        </w:rPr>
        <w:t>(</w:t>
      </w:r>
      <w:r w:rsidRPr="001A27AA">
        <w:rPr>
          <w:rFonts w:ascii="Verdana" w:hAnsi="Verdana"/>
          <w:sz w:val="20"/>
          <w:szCs w:val="20"/>
          <w:lang w:val="en-US"/>
        </w:rPr>
        <w:t>such as the homeostatic system of sleep</w:t>
      </w:r>
      <w:r w:rsidR="001E3607">
        <w:rPr>
          <w:rFonts w:ascii="Verdana" w:hAnsi="Verdana"/>
          <w:sz w:val="20"/>
          <w:szCs w:val="20"/>
          <w:lang w:val="en-US"/>
        </w:rPr>
        <w:t>)</w:t>
      </w:r>
      <w:r w:rsidR="00E52499" w:rsidRPr="001A27AA">
        <w:rPr>
          <w:rFonts w:ascii="Verdana" w:hAnsi="Verdana"/>
          <w:sz w:val="20"/>
          <w:szCs w:val="20"/>
          <w:lang w:val="en-US"/>
        </w:rPr>
        <w:t>.</w:t>
      </w:r>
    </w:p>
    <w:p w14:paraId="623C058D" w14:textId="2F0CBAD9" w:rsidR="00F77246" w:rsidRPr="001A27AA" w:rsidRDefault="00F77246" w:rsidP="00513784">
      <w:pPr>
        <w:spacing w:line="360" w:lineRule="auto"/>
        <w:jc w:val="both"/>
        <w:rPr>
          <w:rFonts w:ascii="Verdana" w:hAnsi="Verdana"/>
          <w:sz w:val="20"/>
          <w:szCs w:val="20"/>
          <w:lang w:val="en-US"/>
        </w:rPr>
      </w:pPr>
      <w:r w:rsidRPr="001A27AA">
        <w:rPr>
          <w:rFonts w:ascii="Verdana" w:hAnsi="Verdana"/>
          <w:sz w:val="20"/>
          <w:szCs w:val="20"/>
          <w:lang w:val="en-US"/>
        </w:rPr>
        <w:t>The physiological expression of sleep is based on the synchronization between the subject's homeostatic sleep system (Process</w:t>
      </w:r>
      <w:r w:rsidR="004C3452">
        <w:rPr>
          <w:rFonts w:ascii="Verdana" w:hAnsi="Verdana"/>
          <w:sz w:val="20"/>
          <w:szCs w:val="20"/>
          <w:lang w:val="en-US"/>
        </w:rPr>
        <w:t xml:space="preserve"> S</w:t>
      </w:r>
      <w:r w:rsidRPr="001A27AA">
        <w:rPr>
          <w:rFonts w:ascii="Verdana" w:hAnsi="Verdana"/>
          <w:sz w:val="20"/>
          <w:szCs w:val="20"/>
          <w:lang w:val="en-US"/>
        </w:rPr>
        <w:t>) and circadian system (Process</w:t>
      </w:r>
      <w:r w:rsidR="004C3452">
        <w:rPr>
          <w:rFonts w:ascii="Verdana" w:hAnsi="Verdana"/>
          <w:sz w:val="20"/>
          <w:szCs w:val="20"/>
          <w:lang w:val="en-US"/>
        </w:rPr>
        <w:t xml:space="preserve"> C</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"/>
          <w:id w:val="487986153"/>
          <w:placeholder>
            <w:docPart w:val="DefaultPlaceholder_-1854013440"/>
          </w:placeholder>
        </w:sdtPr>
        <w:sdtContent>
          <w:r w:rsidR="00E656D9" w:rsidRPr="00E656D9">
            <w:rPr>
              <w:rFonts w:ascii="Verdana" w:hAnsi="Verdana"/>
              <w:color w:val="000000"/>
              <w:sz w:val="20"/>
              <w:szCs w:val="20"/>
              <w:lang w:val="en-US"/>
            </w:rPr>
            <w:t>[171], [172]</w:t>
          </w:r>
        </w:sdtContent>
      </w:sdt>
      <w:r w:rsidRPr="001A27AA">
        <w:rPr>
          <w:rFonts w:ascii="Verdana" w:hAnsi="Verdana"/>
          <w:sz w:val="20"/>
          <w:szCs w:val="20"/>
          <w:lang w:val="en-US"/>
        </w:rPr>
        <w:t xml:space="preserve">. If Process S is discharged during sleep and recharged during the day, Process C, a circadian pace-maker, keeps us awake and alert. These two systems are </w:t>
      </w:r>
      <w:r w:rsidRPr="001A27AA">
        <w:rPr>
          <w:rFonts w:ascii="Verdana" w:hAnsi="Verdana"/>
          <w:sz w:val="20"/>
          <w:szCs w:val="20"/>
          <w:lang w:val="en-US"/>
        </w:rPr>
        <w:lastRenderedPageBreak/>
        <w:t xml:space="preserve">highly dependent on behavioral inputs. For example, </w:t>
      </w:r>
      <w:r w:rsidR="001E3607">
        <w:rPr>
          <w:rFonts w:ascii="Verdana" w:hAnsi="Verdana"/>
          <w:sz w:val="20"/>
          <w:szCs w:val="20"/>
          <w:lang w:val="en-US"/>
        </w:rPr>
        <w:t>by</w:t>
      </w:r>
      <w:r w:rsidRPr="001A27AA">
        <w:rPr>
          <w:rFonts w:ascii="Verdana" w:hAnsi="Verdana"/>
          <w:sz w:val="20"/>
          <w:szCs w:val="20"/>
          <w:lang w:val="en-US"/>
        </w:rPr>
        <w:t xml:space="preserve"> going to bed later, exposing ourselves to a lot of light (Process C)</w:t>
      </w:r>
      <w:r w:rsidR="001E3607">
        <w:rPr>
          <w:rFonts w:ascii="Verdana" w:hAnsi="Verdana"/>
          <w:sz w:val="20"/>
          <w:szCs w:val="20"/>
          <w:lang w:val="en-US"/>
        </w:rPr>
        <w:t>;</w:t>
      </w:r>
      <w:r w:rsidRPr="001A27AA">
        <w:rPr>
          <w:rFonts w:ascii="Verdana" w:hAnsi="Verdana"/>
          <w:sz w:val="20"/>
          <w:szCs w:val="20"/>
          <w:lang w:val="en-US"/>
        </w:rPr>
        <w:t xml:space="preserve"> likewise, sleeping during the day or staying awake at night (Process S). The two processes are closely interrelated, influencing each other mutually, not only affecting the total sleep time, but also the specific stages of sleep </w:t>
      </w:r>
      <w:sdt>
        <w:sdtPr>
          <w:rPr>
            <w:rFonts w:ascii="Verdana" w:hAnsi="Verdana"/>
            <w:color w:val="000000"/>
            <w:sz w:val="20"/>
            <w:szCs w:val="20"/>
            <w:lang w:val="en-US"/>
          </w:rPr>
          <w:tag w:val="MENDELEY_CITATION_v3_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"/>
          <w:id w:val="1120570991"/>
          <w:placeholder>
            <w:docPart w:val="DefaultPlaceholder_-1854013440"/>
          </w:placeholder>
        </w:sdtPr>
        <w:sdtContent>
          <w:r w:rsidR="00E656D9" w:rsidRPr="00E656D9">
            <w:rPr>
              <w:rFonts w:ascii="Verdana" w:hAnsi="Verdana"/>
              <w:color w:val="000000"/>
              <w:sz w:val="20"/>
              <w:szCs w:val="20"/>
              <w:lang w:val="en-US"/>
            </w:rPr>
            <w:t>[173]</w:t>
          </w:r>
        </w:sdtContent>
      </w:sdt>
      <w:r w:rsidRPr="001A27AA">
        <w:rPr>
          <w:rFonts w:ascii="Verdana" w:hAnsi="Verdana"/>
          <w:sz w:val="20"/>
          <w:szCs w:val="20"/>
          <w:lang w:val="en-US"/>
        </w:rPr>
        <w:t>.</w:t>
      </w:r>
    </w:p>
    <w:p w14:paraId="33ADCC4A" w14:textId="3F73EF3C" w:rsidR="00F77246" w:rsidRPr="001A27AA" w:rsidRDefault="00F77246"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Arthur Spielman estimated that by modifying behaviors </w:t>
      </w:r>
      <w:r w:rsidR="001E3607" w:rsidRPr="001A27AA">
        <w:rPr>
          <w:rFonts w:ascii="Verdana" w:hAnsi="Verdana"/>
          <w:sz w:val="20"/>
          <w:szCs w:val="20"/>
          <w:lang w:val="en-US"/>
        </w:rPr>
        <w:t xml:space="preserve">dysfunctional </w:t>
      </w:r>
      <w:r w:rsidR="007E239E" w:rsidRPr="001A27AA">
        <w:rPr>
          <w:rFonts w:ascii="Verdana" w:hAnsi="Verdana"/>
          <w:sz w:val="20"/>
          <w:szCs w:val="20"/>
          <w:lang w:val="en-US"/>
        </w:rPr>
        <w:t xml:space="preserve">to </w:t>
      </w:r>
      <w:r w:rsidRPr="001A27AA">
        <w:rPr>
          <w:rFonts w:ascii="Verdana" w:hAnsi="Verdana"/>
          <w:sz w:val="20"/>
          <w:szCs w:val="20"/>
          <w:lang w:val="en-US"/>
        </w:rPr>
        <w:t>the physiological propensity to sleep, which affect both the S-process and the C-process, one could not only study the role of these</w:t>
      </w:r>
      <w:r w:rsidR="007E239E" w:rsidRPr="001A27AA">
        <w:rPr>
          <w:rFonts w:ascii="Verdana" w:hAnsi="Verdana"/>
          <w:sz w:val="20"/>
          <w:szCs w:val="20"/>
          <w:lang w:val="en-US"/>
        </w:rPr>
        <w:t xml:space="preserve"> processes</w:t>
      </w:r>
      <w:r w:rsidRPr="001A27AA">
        <w:rPr>
          <w:rFonts w:ascii="Verdana" w:hAnsi="Verdana"/>
          <w:sz w:val="20"/>
          <w:szCs w:val="20"/>
          <w:lang w:val="en-US"/>
        </w:rPr>
        <w:t xml:space="preserve"> in the etiopathogenesis of chronic insomnia, but also produce appropriate treatment</w:t>
      </w:r>
      <w:r w:rsidR="007E239E" w:rsidRPr="001A27AA">
        <w:rPr>
          <w:rFonts w:ascii="Verdana" w:hAnsi="Verdana"/>
          <w:sz w:val="20"/>
          <w:szCs w:val="20"/>
          <w:lang w:val="en-US"/>
        </w:rPr>
        <w:t>s</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WQxZGIzNDMtMjM3ZC00ZGM2LWIxZTMtYmQ0NWE2M2I1YTk0IiwicHJvcGVydGllcyI6eyJub3RlSW5kZXgiOjB9LCJpc0VkaXRlZCI6ZmFsc2UsIm1hbnVhbE92ZXJyaWRlIjp7ImlzTWFudWFsbHlPdmVycmlkZGVuIjpmYWxzZSwiY2l0ZXByb2NUZXh0IjoiWzYwXSI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
          <w:id w:val="217407734"/>
          <w:placeholder>
            <w:docPart w:val="DefaultPlaceholder_-1854013440"/>
          </w:placeholder>
        </w:sdtPr>
        <w:sdtContent>
          <w:r w:rsidR="00E656D9" w:rsidRPr="00E656D9">
            <w:rPr>
              <w:rFonts w:ascii="Verdana" w:hAnsi="Verdana"/>
              <w:color w:val="000000"/>
              <w:sz w:val="20"/>
              <w:szCs w:val="20"/>
              <w:lang w:val="en-US"/>
            </w:rPr>
            <w:t>[60]</w:t>
          </w:r>
        </w:sdtContent>
      </w:sdt>
      <w:r w:rsidR="007E239E" w:rsidRPr="001A27AA">
        <w:rPr>
          <w:rFonts w:ascii="Verdana" w:hAnsi="Verdana"/>
          <w:sz w:val="20"/>
          <w:szCs w:val="20"/>
          <w:lang w:val="en-US"/>
        </w:rPr>
        <w:t>.</w:t>
      </w:r>
    </w:p>
    <w:p w14:paraId="28C89303" w14:textId="1A916D95" w:rsidR="00D53426" w:rsidRDefault="001E3607" w:rsidP="00513784">
      <w:pPr>
        <w:spacing w:line="360" w:lineRule="auto"/>
        <w:jc w:val="both"/>
        <w:rPr>
          <w:rFonts w:ascii="Verdana" w:hAnsi="Verdana"/>
          <w:sz w:val="20"/>
          <w:szCs w:val="20"/>
          <w:lang w:val="en-US"/>
        </w:rPr>
      </w:pPr>
      <w:r>
        <w:rPr>
          <w:rFonts w:ascii="Verdana" w:hAnsi="Verdana"/>
          <w:sz w:val="20"/>
          <w:szCs w:val="20"/>
          <w:lang w:val="en-US"/>
        </w:rPr>
        <w:t>Therefore</w:t>
      </w:r>
      <w:r w:rsidR="00F77246" w:rsidRPr="001A27AA">
        <w:rPr>
          <w:rFonts w:ascii="Verdana" w:hAnsi="Verdana"/>
          <w:sz w:val="20"/>
          <w:szCs w:val="20"/>
          <w:lang w:val="en-US"/>
        </w:rPr>
        <w:t>, a behavioral treatment was developed that reinforces the homeostatic drive (process</w:t>
      </w:r>
      <w:r w:rsidR="004C3452">
        <w:rPr>
          <w:rFonts w:ascii="Verdana" w:hAnsi="Verdana"/>
          <w:sz w:val="20"/>
          <w:szCs w:val="20"/>
          <w:lang w:val="en-US"/>
        </w:rPr>
        <w:t xml:space="preserve"> S</w:t>
      </w:r>
      <w:r w:rsidR="00F77246" w:rsidRPr="001A27AA">
        <w:rPr>
          <w:rFonts w:ascii="Verdana" w:hAnsi="Verdana"/>
          <w:sz w:val="20"/>
          <w:szCs w:val="20"/>
          <w:lang w:val="en-US"/>
        </w:rPr>
        <w:t>) and thus increases the propensity to sleep by limiting the time spent in bed for a certain number of nights</w:t>
      </w:r>
      <w:r w:rsidR="007E239E"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"/>
          <w:id w:val="-83699100"/>
          <w:placeholder>
            <w:docPart w:val="DefaultPlaceholder_-1854013440"/>
          </w:placeholder>
        </w:sdtPr>
        <w:sdtContent>
          <w:r w:rsidR="00E656D9" w:rsidRPr="00E656D9">
            <w:rPr>
              <w:rFonts w:ascii="Verdana" w:hAnsi="Verdana"/>
              <w:color w:val="000000"/>
              <w:sz w:val="20"/>
              <w:szCs w:val="20"/>
              <w:lang w:val="en-US"/>
            </w:rPr>
            <w:t>[174]–[176]</w:t>
          </w:r>
        </w:sdtContent>
      </w:sdt>
      <w:r w:rsidR="007E239E" w:rsidRPr="001A27AA">
        <w:rPr>
          <w:rFonts w:ascii="Verdana" w:hAnsi="Verdana"/>
          <w:sz w:val="20"/>
          <w:szCs w:val="20"/>
          <w:lang w:val="en-US"/>
        </w:rPr>
        <w:t>.</w:t>
      </w:r>
    </w:p>
    <w:p w14:paraId="2BFB5CB1" w14:textId="77777777" w:rsidR="00D25CAF" w:rsidRPr="001A27AA" w:rsidRDefault="00D25CAF" w:rsidP="00513784">
      <w:pPr>
        <w:spacing w:line="360" w:lineRule="auto"/>
        <w:jc w:val="both"/>
        <w:rPr>
          <w:rFonts w:ascii="Verdana" w:hAnsi="Verdana"/>
          <w:sz w:val="20"/>
          <w:szCs w:val="20"/>
          <w:lang w:val="en-US"/>
        </w:rPr>
      </w:pPr>
    </w:p>
    <w:p w14:paraId="2D109D00" w14:textId="7B6B531A" w:rsidR="00D53426" w:rsidRPr="001A27AA" w:rsidRDefault="007E239E" w:rsidP="00D25CAF">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3E3C362C" wp14:editId="3C355939">
            <wp:extent cx="5061899" cy="2069394"/>
            <wp:effectExtent l="19050" t="19050" r="24765" b="2667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10927" t="27208" r="17937" b="21072"/>
                    <a:stretch/>
                  </pic:blipFill>
                  <pic:spPr bwMode="auto">
                    <a:xfrm>
                      <a:off x="0" y="0"/>
                      <a:ext cx="5089161" cy="2080539"/>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854BC91" w14:textId="2F9EF29E" w:rsidR="00D25CAF" w:rsidRPr="00D25CAF" w:rsidRDefault="00D25CAF" w:rsidP="00D25CAF">
      <w:pPr>
        <w:pStyle w:val="Didascalia"/>
        <w:rPr>
          <w:sz w:val="20"/>
          <w:szCs w:val="20"/>
          <w:lang w:val="en-US"/>
        </w:rPr>
      </w:pPr>
      <w:bookmarkStart w:id="44" w:name="_Toc130221262"/>
      <w:r w:rsidRPr="00D25CAF">
        <w:rPr>
          <w:lang w:val="en-US"/>
        </w:rPr>
        <w:t xml:space="preserve">Table </w:t>
      </w:r>
      <w:r>
        <w:fldChar w:fldCharType="begin"/>
      </w:r>
      <w:r w:rsidRPr="00D25CAF">
        <w:rPr>
          <w:lang w:val="en-US"/>
        </w:rPr>
        <w:instrText xml:space="preserve"> SEQ Table \* ARABIC </w:instrText>
      </w:r>
      <w:r>
        <w:fldChar w:fldCharType="separate"/>
      </w:r>
      <w:r w:rsidR="00683F0C">
        <w:rPr>
          <w:noProof/>
          <w:lang w:val="en-US"/>
        </w:rPr>
        <w:t>4</w:t>
      </w:r>
      <w:r>
        <w:fldChar w:fldCharType="end"/>
      </w:r>
      <w:r w:rsidRPr="00D25CAF">
        <w:rPr>
          <w:lang w:val="en-US"/>
        </w:rPr>
        <w:t>: Trea</w:t>
      </w:r>
      <w:r>
        <w:rPr>
          <w:lang w:val="en-US"/>
        </w:rPr>
        <w:t xml:space="preserve">tment instructions for sleep restriction therapy. Adapted by Baglioni et al., 2022 </w:t>
      </w:r>
      <w:sdt>
        <w:sdtPr>
          <w:rPr>
            <w:i w:val="0"/>
            <w:color w:val="000000"/>
            <w:lang w:val="en-US"/>
          </w:rPr>
          <w:tag w:val="MENDELEY_CITATION_v3_eyJjaXRhdGlvbklEIjoiTUVOREVMRVlfQ0lUQVRJT05fOTc1YzRmNWEtNjdmMi00NDE5LTkzNGYtZGNhOTU4Yjk2OTQ3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561684835"/>
          <w:placeholder>
            <w:docPart w:val="DefaultPlaceholder_-1854013440"/>
          </w:placeholder>
        </w:sdtPr>
        <w:sdtContent>
          <w:r w:rsidR="00E656D9" w:rsidRPr="00E656D9">
            <w:rPr>
              <w:i w:val="0"/>
              <w:color w:val="000000"/>
              <w:lang w:val="en-US"/>
            </w:rPr>
            <w:t>[79]</w:t>
          </w:r>
        </w:sdtContent>
      </w:sdt>
      <w:r>
        <w:rPr>
          <w:lang w:val="en-US"/>
        </w:rPr>
        <w:t>.</w:t>
      </w:r>
      <w:r w:rsidR="00E460F2">
        <w:rPr>
          <w:lang w:val="en-US"/>
        </w:rPr>
        <w:t xml:space="preserve"> License ID: </w:t>
      </w:r>
      <w:r w:rsidR="00E460F2" w:rsidRPr="00E460F2">
        <w:rPr>
          <w:lang w:val="en-US"/>
        </w:rPr>
        <w:t>5478930069464</w:t>
      </w:r>
      <w:r w:rsidR="00E460F2">
        <w:rPr>
          <w:lang w:val="en-US"/>
        </w:rPr>
        <w:t>.</w:t>
      </w:r>
      <w:bookmarkEnd w:id="44"/>
    </w:p>
    <w:p w14:paraId="03ADD028" w14:textId="77777777" w:rsidR="007E239E" w:rsidRPr="001A27AA" w:rsidRDefault="007E239E" w:rsidP="00513784">
      <w:pPr>
        <w:spacing w:line="360" w:lineRule="auto"/>
        <w:jc w:val="both"/>
        <w:rPr>
          <w:rFonts w:ascii="Verdana" w:hAnsi="Verdana"/>
          <w:sz w:val="20"/>
          <w:szCs w:val="20"/>
          <w:lang w:val="en-US"/>
        </w:rPr>
      </w:pPr>
    </w:p>
    <w:p w14:paraId="5F5FF737" w14:textId="1CC708CC" w:rsidR="007E239E" w:rsidRPr="001A27AA" w:rsidRDefault="007E239E" w:rsidP="00513784">
      <w:pPr>
        <w:pStyle w:val="Titolo4"/>
        <w:jc w:val="both"/>
        <w:rPr>
          <w:lang w:val="en-US"/>
        </w:rPr>
      </w:pPr>
      <w:bookmarkStart w:id="45" w:name="_Toc130221184"/>
      <w:r w:rsidRPr="001A27AA">
        <w:rPr>
          <w:lang w:val="en-US"/>
        </w:rPr>
        <w:t>Cognitive techniques</w:t>
      </w:r>
      <w:bookmarkEnd w:id="45"/>
    </w:p>
    <w:p w14:paraId="649F0FB2" w14:textId="22352654" w:rsidR="007E239E" w:rsidRPr="001A27AA" w:rsidRDefault="007E239E"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Cognitive </w:t>
      </w:r>
      <w:r w:rsidR="000D1A36" w:rsidRPr="001A27AA">
        <w:rPr>
          <w:rFonts w:ascii="Verdana" w:hAnsi="Verdana"/>
          <w:sz w:val="20"/>
          <w:szCs w:val="20"/>
          <w:lang w:val="en-US"/>
        </w:rPr>
        <w:t>component of CBT-I</w:t>
      </w:r>
      <w:r w:rsidRPr="001A27AA">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ZjI0MWExOTgtZDhhZS00ZjZiLTg4YmQtMTg2ZDIyNjVmMWYw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
          <w:id w:val="-1732848285"/>
          <w:placeholder>
            <w:docPart w:val="B1A3AC8CB8D04B23B816E48DD6944ECB"/>
          </w:placeholder>
        </w:sdtPr>
        <w:sdtContent>
          <w:r w:rsidR="00E656D9" w:rsidRPr="00E656D9">
            <w:rPr>
              <w:rFonts w:ascii="Verdana" w:hAnsi="Verdana"/>
              <w:color w:val="000000"/>
              <w:sz w:val="20"/>
              <w:szCs w:val="20"/>
              <w:lang w:val="en-US"/>
            </w:rPr>
            <w:t>[165]</w:t>
          </w:r>
        </w:sdtContent>
      </w:sdt>
      <w:r w:rsidR="000D1A36" w:rsidRPr="001A27AA">
        <w:rPr>
          <w:rFonts w:ascii="Verdana" w:hAnsi="Verdana"/>
          <w:sz w:val="20"/>
          <w:szCs w:val="20"/>
          <w:lang w:val="en-US"/>
        </w:rPr>
        <w:t xml:space="preserve"> </w:t>
      </w:r>
      <w:r w:rsidRPr="001A27AA">
        <w:rPr>
          <w:rFonts w:ascii="Verdana" w:hAnsi="Verdana"/>
          <w:sz w:val="20"/>
          <w:szCs w:val="20"/>
          <w:lang w:val="en-US"/>
        </w:rPr>
        <w:t xml:space="preserve">aimed to identify, challenge and modify dysfunctional beliefs regarding sleep, insomnia and its consequences, including </w:t>
      </w:r>
      <w:r w:rsidR="000D1A36" w:rsidRPr="001A27AA">
        <w:rPr>
          <w:rFonts w:ascii="Verdana" w:hAnsi="Verdana"/>
          <w:sz w:val="20"/>
          <w:szCs w:val="20"/>
          <w:lang w:val="en-US"/>
        </w:rPr>
        <w:t>strategies</w:t>
      </w:r>
      <w:r w:rsidRPr="001A27AA">
        <w:rPr>
          <w:rFonts w:ascii="Verdana" w:hAnsi="Verdana"/>
          <w:sz w:val="20"/>
          <w:szCs w:val="20"/>
          <w:lang w:val="en-US"/>
        </w:rPr>
        <w:t xml:space="preserve"> to reduce or prevent excessive monitoring and worrying. </w:t>
      </w:r>
    </w:p>
    <w:p w14:paraId="27110B0E" w14:textId="1FE5DBBA" w:rsidR="00D53426" w:rsidRDefault="00772C24"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In the 1970s, therapeutic theories of cognitive approaches began to </w:t>
      </w:r>
      <w:r w:rsidR="001E3607">
        <w:rPr>
          <w:rFonts w:ascii="Verdana" w:hAnsi="Verdana"/>
          <w:sz w:val="20"/>
          <w:szCs w:val="20"/>
          <w:lang w:val="en-US"/>
        </w:rPr>
        <w:t>discredit</w:t>
      </w:r>
      <w:r w:rsidRPr="001A27AA">
        <w:rPr>
          <w:rFonts w:ascii="Verdana" w:hAnsi="Verdana"/>
          <w:sz w:val="20"/>
          <w:szCs w:val="20"/>
          <w:lang w:val="en-US"/>
        </w:rPr>
        <w:t xml:space="preserve"> the behavioral approaches while maintaining a scientific methodology. Edward Tolman, studying animals</w:t>
      </w:r>
      <w:r w:rsidR="001E3607">
        <w:rPr>
          <w:rFonts w:ascii="Verdana" w:hAnsi="Verdana"/>
          <w:sz w:val="20"/>
          <w:szCs w:val="20"/>
          <w:lang w:val="en-US"/>
        </w:rPr>
        <w:t>,</w:t>
      </w:r>
      <w:r w:rsidRPr="001A27AA">
        <w:rPr>
          <w:rFonts w:ascii="Verdana" w:hAnsi="Verdana"/>
          <w:sz w:val="20"/>
          <w:szCs w:val="20"/>
          <w:lang w:val="en-US"/>
        </w:rPr>
        <w:t xml:space="preserve"> disputed the purely behavioral theory that </w:t>
      </w:r>
      <w:r w:rsidR="001E3607">
        <w:rPr>
          <w:rFonts w:ascii="Verdana" w:hAnsi="Verdana"/>
          <w:sz w:val="20"/>
          <w:szCs w:val="20"/>
          <w:lang w:val="en-US"/>
        </w:rPr>
        <w:t>described</w:t>
      </w:r>
      <w:r w:rsidRPr="001A27AA">
        <w:rPr>
          <w:rFonts w:ascii="Verdana" w:hAnsi="Verdana"/>
          <w:sz w:val="20"/>
          <w:szCs w:val="20"/>
          <w:lang w:val="en-US"/>
        </w:rPr>
        <w:t xml:space="preserve"> the mind </w:t>
      </w:r>
      <w:r w:rsidR="00DE480F">
        <w:rPr>
          <w:rFonts w:ascii="Verdana" w:hAnsi="Verdana"/>
          <w:sz w:val="20"/>
          <w:szCs w:val="20"/>
          <w:lang w:val="en-US"/>
        </w:rPr>
        <w:t>as</w:t>
      </w:r>
      <w:r w:rsidRPr="001A27AA">
        <w:rPr>
          <w:rFonts w:ascii="Verdana" w:hAnsi="Verdana"/>
          <w:sz w:val="20"/>
          <w:szCs w:val="20"/>
          <w:lang w:val="en-US"/>
        </w:rPr>
        <w:t xml:space="preserve"> a “black-box”, </w:t>
      </w:r>
      <w:r w:rsidR="00DE480F">
        <w:rPr>
          <w:rFonts w:ascii="Verdana" w:hAnsi="Verdana"/>
          <w:sz w:val="20"/>
          <w:szCs w:val="20"/>
          <w:lang w:val="en-US"/>
        </w:rPr>
        <w:t>putting forward</w:t>
      </w:r>
      <w:r w:rsidRPr="001A27AA">
        <w:rPr>
          <w:rFonts w:ascii="Verdana" w:hAnsi="Verdana"/>
          <w:sz w:val="20"/>
          <w:szCs w:val="20"/>
          <w:lang w:val="en-US"/>
        </w:rPr>
        <w:t xml:space="preserve"> the possibility that animals have to anticipate the consequences of their actions by developing cognitive maps of their environment</w:t>
      </w:r>
      <w:r w:rsidR="00B67DC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"/>
          <w:id w:val="-184060437"/>
          <w:placeholder>
            <w:docPart w:val="DefaultPlaceholder_-1854013440"/>
          </w:placeholder>
        </w:sdtPr>
        <w:sdtContent>
          <w:r w:rsidR="00E656D9" w:rsidRPr="00E656D9">
            <w:rPr>
              <w:rFonts w:ascii="Verdana" w:hAnsi="Verdana"/>
              <w:color w:val="000000"/>
              <w:sz w:val="20"/>
              <w:szCs w:val="20"/>
              <w:lang w:val="en-US"/>
            </w:rPr>
            <w:t>[177]</w:t>
          </w:r>
        </w:sdtContent>
      </w:sdt>
      <w:r w:rsidRPr="001A27AA">
        <w:rPr>
          <w:rFonts w:ascii="Verdana" w:hAnsi="Verdana"/>
          <w:sz w:val="20"/>
          <w:szCs w:val="20"/>
          <w:lang w:val="en-US"/>
        </w:rPr>
        <w:t xml:space="preserve">. Later, </w:t>
      </w:r>
      <w:proofErr w:type="spellStart"/>
      <w:r w:rsidRPr="001A27AA">
        <w:rPr>
          <w:rFonts w:ascii="Verdana" w:hAnsi="Verdana"/>
          <w:sz w:val="20"/>
          <w:szCs w:val="20"/>
          <w:lang w:val="en-US"/>
        </w:rPr>
        <w:t>Borkovec</w:t>
      </w:r>
      <w:proofErr w:type="spellEnd"/>
      <w:r w:rsidRPr="001A27AA">
        <w:rPr>
          <w:rFonts w:ascii="Verdana" w:hAnsi="Verdana"/>
          <w:sz w:val="20"/>
          <w:szCs w:val="20"/>
          <w:lang w:val="en-US"/>
        </w:rPr>
        <w:t xml:space="preserve"> elaborated a treatment of worry stimulus control, in which by </w:t>
      </w:r>
      <w:r w:rsidR="00DE480F">
        <w:rPr>
          <w:rFonts w:ascii="Verdana" w:hAnsi="Verdana"/>
          <w:sz w:val="20"/>
          <w:szCs w:val="20"/>
          <w:lang w:val="en-US"/>
        </w:rPr>
        <w:t>restricting</w:t>
      </w:r>
      <w:r w:rsidRPr="001A27AA">
        <w:rPr>
          <w:rFonts w:ascii="Verdana" w:hAnsi="Verdana"/>
          <w:sz w:val="20"/>
          <w:szCs w:val="20"/>
          <w:lang w:val="en-US"/>
        </w:rPr>
        <w:t xml:space="preserve"> the</w:t>
      </w:r>
      <w:r w:rsidR="00DE480F">
        <w:rPr>
          <w:rFonts w:ascii="Verdana" w:hAnsi="Verdana"/>
          <w:sz w:val="20"/>
          <w:szCs w:val="20"/>
          <w:lang w:val="en-US"/>
        </w:rPr>
        <w:t xml:space="preserve"> possible</w:t>
      </w:r>
      <w:r w:rsidRPr="001A27AA">
        <w:rPr>
          <w:rFonts w:ascii="Verdana" w:hAnsi="Verdana"/>
          <w:sz w:val="20"/>
          <w:szCs w:val="20"/>
          <w:lang w:val="en-US"/>
        </w:rPr>
        <w:t xml:space="preserve"> time</w:t>
      </w:r>
      <w:r w:rsidR="00DE480F">
        <w:rPr>
          <w:rFonts w:ascii="Verdana" w:hAnsi="Verdana"/>
          <w:sz w:val="20"/>
          <w:szCs w:val="20"/>
          <w:lang w:val="en-US"/>
        </w:rPr>
        <w:t>s</w:t>
      </w:r>
      <w:r w:rsidRPr="001A27AA">
        <w:rPr>
          <w:rFonts w:ascii="Verdana" w:hAnsi="Verdana"/>
          <w:sz w:val="20"/>
          <w:szCs w:val="20"/>
          <w:lang w:val="en-US"/>
        </w:rPr>
        <w:t xml:space="preserve"> and place</w:t>
      </w:r>
      <w:r w:rsidR="00DE480F">
        <w:rPr>
          <w:rFonts w:ascii="Verdana" w:hAnsi="Verdana"/>
          <w:sz w:val="20"/>
          <w:szCs w:val="20"/>
          <w:lang w:val="en-US"/>
        </w:rPr>
        <w:t>s</w:t>
      </w:r>
      <w:r w:rsidRPr="001A27AA">
        <w:rPr>
          <w:rFonts w:ascii="Verdana" w:hAnsi="Verdana"/>
          <w:sz w:val="20"/>
          <w:szCs w:val="20"/>
          <w:lang w:val="en-US"/>
        </w:rPr>
        <w:t xml:space="preserve"> whe</w:t>
      </w:r>
      <w:r w:rsidR="00DE480F">
        <w:rPr>
          <w:rFonts w:ascii="Verdana" w:hAnsi="Verdana"/>
          <w:sz w:val="20"/>
          <w:szCs w:val="20"/>
          <w:lang w:val="en-US"/>
        </w:rPr>
        <w:t>re</w:t>
      </w:r>
      <w:r w:rsidRPr="001A27AA">
        <w:rPr>
          <w:rFonts w:ascii="Verdana" w:hAnsi="Verdana"/>
          <w:sz w:val="20"/>
          <w:szCs w:val="20"/>
          <w:lang w:val="en-US"/>
        </w:rPr>
        <w:t xml:space="preserve"> worry arises, the frequency of worry itself could be reduced</w:t>
      </w:r>
      <w:r w:rsidR="00B67DC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"/>
          <w:id w:val="-248203963"/>
          <w:placeholder>
            <w:docPart w:val="DefaultPlaceholder_-1854013440"/>
          </w:placeholder>
        </w:sdtPr>
        <w:sdtContent>
          <w:r w:rsidR="00E656D9" w:rsidRPr="00E656D9">
            <w:rPr>
              <w:rFonts w:ascii="Verdana" w:hAnsi="Verdana"/>
              <w:color w:val="000000"/>
              <w:sz w:val="20"/>
              <w:szCs w:val="20"/>
              <w:lang w:val="en-US"/>
            </w:rPr>
            <w:t>[178]</w:t>
          </w:r>
        </w:sdtContent>
      </w:sdt>
      <w:r w:rsidRPr="001A27AA">
        <w:rPr>
          <w:rFonts w:ascii="Verdana" w:hAnsi="Verdana"/>
          <w:sz w:val="20"/>
          <w:szCs w:val="20"/>
          <w:lang w:val="en-US"/>
        </w:rPr>
        <w:t xml:space="preserve">. Similarly, this technique has been implemented </w:t>
      </w:r>
      <w:r w:rsidR="00B67DC3" w:rsidRPr="001A27AA">
        <w:rPr>
          <w:rFonts w:ascii="Verdana" w:hAnsi="Verdana"/>
          <w:sz w:val="20"/>
          <w:szCs w:val="20"/>
          <w:lang w:val="en-US"/>
        </w:rPr>
        <w:t>standardizing</w:t>
      </w:r>
      <w:r w:rsidRPr="001A27AA">
        <w:rPr>
          <w:rFonts w:ascii="Verdana" w:hAnsi="Verdana"/>
          <w:sz w:val="20"/>
          <w:szCs w:val="20"/>
          <w:lang w:val="en-US"/>
        </w:rPr>
        <w:t xml:space="preserve"> the treatment of anxiety disorders</w:t>
      </w:r>
      <w:r w:rsidR="00B67DC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"/>
          <w:id w:val="-365291494"/>
          <w:placeholder>
            <w:docPart w:val="DefaultPlaceholder_-1854013440"/>
          </w:placeholder>
        </w:sdtPr>
        <w:sdtContent>
          <w:r w:rsidR="00E656D9" w:rsidRPr="00E656D9">
            <w:rPr>
              <w:rFonts w:ascii="Verdana" w:hAnsi="Verdana"/>
              <w:color w:val="000000"/>
              <w:sz w:val="20"/>
              <w:szCs w:val="20"/>
              <w:lang w:val="en-US"/>
            </w:rPr>
            <w:t>[179]</w:t>
          </w:r>
        </w:sdtContent>
      </w:sdt>
      <w:r w:rsidR="006837DC" w:rsidRPr="001A27AA">
        <w:rPr>
          <w:rFonts w:ascii="Verdana" w:hAnsi="Verdana"/>
          <w:sz w:val="20"/>
          <w:szCs w:val="20"/>
          <w:lang w:val="en-US"/>
        </w:rPr>
        <w:t>.</w:t>
      </w:r>
    </w:p>
    <w:p w14:paraId="0D4C70C2" w14:textId="77777777" w:rsidR="00D25CAF" w:rsidRPr="001A27AA" w:rsidRDefault="00D25CAF" w:rsidP="00513784">
      <w:pPr>
        <w:spacing w:line="360" w:lineRule="auto"/>
        <w:jc w:val="both"/>
        <w:rPr>
          <w:rFonts w:ascii="Verdana" w:hAnsi="Verdana"/>
          <w:sz w:val="20"/>
          <w:szCs w:val="20"/>
          <w:lang w:val="en-US"/>
        </w:rPr>
      </w:pPr>
    </w:p>
    <w:p w14:paraId="32C6FD07" w14:textId="10C92086" w:rsidR="006837DC" w:rsidRPr="001A27AA" w:rsidRDefault="006837DC" w:rsidP="00D25CAF">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0EF168FC" wp14:editId="5D948DB9">
            <wp:extent cx="5064215" cy="2036494"/>
            <wp:effectExtent l="19050" t="19050" r="22225" b="2095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11040" t="29080" r="17602" b="19883"/>
                    <a:stretch/>
                  </pic:blipFill>
                  <pic:spPr bwMode="auto">
                    <a:xfrm>
                      <a:off x="0" y="0"/>
                      <a:ext cx="5085263" cy="2044958"/>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1BCBA944" w14:textId="07F8ECD1" w:rsidR="00D25CAF" w:rsidRPr="00D25CAF" w:rsidRDefault="00D25CAF" w:rsidP="00D25CAF">
      <w:pPr>
        <w:pStyle w:val="Didascalia"/>
        <w:rPr>
          <w:sz w:val="20"/>
          <w:szCs w:val="20"/>
          <w:lang w:val="en-US"/>
        </w:rPr>
      </w:pPr>
      <w:bookmarkStart w:id="46" w:name="_Toc130221263"/>
      <w:r w:rsidRPr="00D25CAF">
        <w:rPr>
          <w:lang w:val="en-US"/>
        </w:rPr>
        <w:t xml:space="preserve">Table </w:t>
      </w:r>
      <w:r>
        <w:fldChar w:fldCharType="begin"/>
      </w:r>
      <w:r w:rsidRPr="00D25CAF">
        <w:rPr>
          <w:lang w:val="en-US"/>
        </w:rPr>
        <w:instrText xml:space="preserve"> SEQ Table \* ARABIC </w:instrText>
      </w:r>
      <w:r>
        <w:fldChar w:fldCharType="separate"/>
      </w:r>
      <w:r w:rsidR="00683F0C">
        <w:rPr>
          <w:noProof/>
          <w:lang w:val="en-US"/>
        </w:rPr>
        <w:t>5</w:t>
      </w:r>
      <w:r>
        <w:fldChar w:fldCharType="end"/>
      </w:r>
      <w:r w:rsidRPr="00D25CAF">
        <w:rPr>
          <w:lang w:val="en-US"/>
        </w:rPr>
        <w:t>: Treatmen</w:t>
      </w:r>
      <w:r>
        <w:rPr>
          <w:lang w:val="en-US"/>
        </w:rPr>
        <w:t xml:space="preserve">t instructions for cognitive therapy. Adapted by Baglioni et al., 2022 </w:t>
      </w:r>
      <w:sdt>
        <w:sdtPr>
          <w:rPr>
            <w:i w:val="0"/>
            <w:color w:val="000000"/>
            <w:lang w:val="en-US"/>
          </w:rPr>
          <w:tag w:val="MENDELEY_CITATION_v3_eyJjaXRhdGlvbklEIjoiTUVOREVMRVlfQ0lUQVRJT05fZDJiYWZlNGUtYzBlOC00YTA5LWIzNjctYTA3ZTg0MTNlYjUx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1349531651"/>
          <w:placeholder>
            <w:docPart w:val="DefaultPlaceholder_-1854013440"/>
          </w:placeholder>
        </w:sdtPr>
        <w:sdtContent>
          <w:r w:rsidR="00E656D9" w:rsidRPr="00E656D9">
            <w:rPr>
              <w:i w:val="0"/>
              <w:color w:val="000000"/>
              <w:lang w:val="en-US"/>
            </w:rPr>
            <w:t>[79]</w:t>
          </w:r>
        </w:sdtContent>
      </w:sdt>
      <w:r>
        <w:rPr>
          <w:lang w:val="en-US"/>
        </w:rPr>
        <w:t>.</w:t>
      </w:r>
      <w:r w:rsidR="00E460F2">
        <w:rPr>
          <w:lang w:val="en-US"/>
        </w:rPr>
        <w:t xml:space="preserve"> License ID: </w:t>
      </w:r>
      <w:r w:rsidR="00E460F2" w:rsidRPr="00E460F2">
        <w:rPr>
          <w:lang w:val="en-US"/>
        </w:rPr>
        <w:t>5478930069464</w:t>
      </w:r>
      <w:r w:rsidR="00E460F2">
        <w:rPr>
          <w:lang w:val="en-US"/>
        </w:rPr>
        <w:t>.</w:t>
      </w:r>
      <w:bookmarkEnd w:id="46"/>
    </w:p>
    <w:p w14:paraId="708AB5E6" w14:textId="77777777" w:rsidR="00D7725B" w:rsidRPr="001A27AA" w:rsidRDefault="00D7725B" w:rsidP="00513784">
      <w:pPr>
        <w:spacing w:line="360" w:lineRule="auto"/>
        <w:jc w:val="both"/>
        <w:rPr>
          <w:rFonts w:ascii="Verdana" w:hAnsi="Verdana"/>
          <w:sz w:val="20"/>
          <w:szCs w:val="20"/>
          <w:lang w:val="en-US"/>
        </w:rPr>
      </w:pPr>
    </w:p>
    <w:p w14:paraId="71F2D167" w14:textId="08FA45FA" w:rsidR="006837DC" w:rsidRPr="001A27AA" w:rsidRDefault="006837DC" w:rsidP="00513784">
      <w:pPr>
        <w:pStyle w:val="Titolo4"/>
        <w:jc w:val="both"/>
        <w:rPr>
          <w:lang w:val="en-US"/>
        </w:rPr>
      </w:pPr>
      <w:bookmarkStart w:id="47" w:name="_Toc130221185"/>
      <w:r w:rsidRPr="001A27AA">
        <w:rPr>
          <w:lang w:val="en-US"/>
        </w:rPr>
        <w:t>Relaxation techniques</w:t>
      </w:r>
      <w:bookmarkEnd w:id="47"/>
    </w:p>
    <w:p w14:paraId="7B4C1603" w14:textId="0C7A167E" w:rsidR="006837DC" w:rsidRPr="001A27AA" w:rsidRDefault="006837DC" w:rsidP="00513784">
      <w:pPr>
        <w:spacing w:line="360" w:lineRule="auto"/>
        <w:jc w:val="both"/>
        <w:rPr>
          <w:rFonts w:ascii="Verdana" w:hAnsi="Verdana"/>
          <w:sz w:val="20"/>
          <w:szCs w:val="20"/>
          <w:lang w:val="en-US"/>
        </w:rPr>
      </w:pPr>
      <w:r w:rsidRPr="001A27AA">
        <w:rPr>
          <w:rFonts w:ascii="Verdana" w:hAnsi="Verdana"/>
          <w:sz w:val="20"/>
          <w:szCs w:val="20"/>
          <w:lang w:val="en-US"/>
        </w:rPr>
        <w:t>Relaxation therapy includes clinical procedures aimed at reducing somatic tension, such as progressive muscle relaxation</w:t>
      </w:r>
      <w:r w:rsidR="00DE480F">
        <w:rPr>
          <w:rFonts w:ascii="Verdana" w:hAnsi="Verdana"/>
          <w:sz w:val="20"/>
          <w:szCs w:val="20"/>
          <w:lang w:val="en-US"/>
        </w:rPr>
        <w:t xml:space="preserve"> and</w:t>
      </w:r>
      <w:r w:rsidRPr="001A27AA">
        <w:rPr>
          <w:rFonts w:ascii="Verdana" w:hAnsi="Verdana"/>
          <w:sz w:val="20"/>
          <w:szCs w:val="20"/>
          <w:lang w:val="en-US"/>
        </w:rPr>
        <w:t xml:space="preserve"> autogenic training, or intrusive thoughts at bedtime</w:t>
      </w:r>
      <w:r w:rsidR="00DE480F">
        <w:rPr>
          <w:rFonts w:ascii="Verdana" w:hAnsi="Verdana"/>
          <w:sz w:val="20"/>
          <w:szCs w:val="20"/>
          <w:lang w:val="en-US"/>
        </w:rPr>
        <w:t>,</w:t>
      </w:r>
      <w:r w:rsidRPr="001A27AA">
        <w:rPr>
          <w:rFonts w:ascii="Verdana" w:hAnsi="Verdana"/>
          <w:sz w:val="20"/>
          <w:szCs w:val="20"/>
          <w:lang w:val="en-US"/>
        </w:rPr>
        <w:t xml:space="preserve"> such as imagery training</w:t>
      </w:r>
      <w:r w:rsidR="00DE480F">
        <w:rPr>
          <w:rFonts w:ascii="Verdana" w:hAnsi="Verdana"/>
          <w:sz w:val="20"/>
          <w:szCs w:val="20"/>
          <w:lang w:val="en-US"/>
        </w:rPr>
        <w:t xml:space="preserve"> or</w:t>
      </w:r>
      <w:r w:rsidRPr="001A27AA">
        <w:rPr>
          <w:rFonts w:ascii="Verdana" w:hAnsi="Verdana"/>
          <w:sz w:val="20"/>
          <w:szCs w:val="20"/>
          <w:lang w:val="en-US"/>
        </w:rPr>
        <w:t xml:space="preserve"> meditation.</w:t>
      </w:r>
    </w:p>
    <w:p w14:paraId="6A2C1BB5" w14:textId="623CD759" w:rsidR="00B225DB" w:rsidRPr="001A27AA" w:rsidRDefault="00B225DB" w:rsidP="00513784">
      <w:pPr>
        <w:spacing w:line="360" w:lineRule="auto"/>
        <w:jc w:val="both"/>
        <w:rPr>
          <w:rFonts w:ascii="Verdana" w:hAnsi="Verdana"/>
          <w:sz w:val="20"/>
          <w:szCs w:val="20"/>
          <w:lang w:val="en-US"/>
        </w:rPr>
      </w:pPr>
      <w:r w:rsidRPr="001A27AA">
        <w:rPr>
          <w:rFonts w:ascii="Verdana" w:hAnsi="Verdana"/>
          <w:sz w:val="20"/>
          <w:szCs w:val="20"/>
          <w:lang w:val="en-US"/>
        </w:rPr>
        <w:t>The first publications in this area were proposed by Edmund Jacobsen</w:t>
      </w:r>
      <w:r w:rsidR="007F71C2" w:rsidRPr="001A27AA">
        <w:rPr>
          <w:rFonts w:ascii="Verdana" w:hAnsi="Verdana"/>
          <w:sz w:val="20"/>
          <w:szCs w:val="20"/>
          <w:lang w:val="en-US"/>
        </w:rPr>
        <w:t xml:space="preserve"> in</w:t>
      </w:r>
      <w:r w:rsidRPr="001A27AA">
        <w:rPr>
          <w:rFonts w:ascii="Verdana" w:hAnsi="Verdana"/>
          <w:sz w:val="20"/>
          <w:szCs w:val="20"/>
          <w:lang w:val="en-US"/>
        </w:rPr>
        <w:t xml:space="preserve"> 1929</w:t>
      </w:r>
      <w:r w:rsidR="007F71C2"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"/>
          <w:id w:val="-1448847251"/>
          <w:placeholder>
            <w:docPart w:val="DefaultPlaceholder_-1854013440"/>
          </w:placeholder>
        </w:sdtPr>
        <w:sdtContent>
          <w:r w:rsidR="00E656D9" w:rsidRPr="00E656D9">
            <w:rPr>
              <w:rFonts w:ascii="Verdana" w:hAnsi="Verdana"/>
              <w:color w:val="000000"/>
              <w:sz w:val="20"/>
              <w:szCs w:val="20"/>
              <w:lang w:val="en-US"/>
            </w:rPr>
            <w:t>[180]</w:t>
          </w:r>
        </w:sdtContent>
      </w:sdt>
      <w:r w:rsidRPr="001A27AA">
        <w:rPr>
          <w:rFonts w:ascii="Verdana" w:hAnsi="Verdana"/>
          <w:sz w:val="20"/>
          <w:szCs w:val="20"/>
          <w:lang w:val="en-US"/>
        </w:rPr>
        <w:t>. This approach was immediately found to be consistent with behavioral theories, which used this technique to cope with the counter-conditioning of fear and anxiety</w:t>
      </w:r>
      <w:r w:rsidR="006F1AB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"/>
          <w:id w:val="-1314260840"/>
          <w:placeholder>
            <w:docPart w:val="DefaultPlaceholder_-1854013440"/>
          </w:placeholder>
        </w:sdtPr>
        <w:sdtContent>
          <w:r w:rsidR="00E656D9" w:rsidRPr="00E656D9">
            <w:rPr>
              <w:rFonts w:ascii="Verdana" w:hAnsi="Verdana"/>
              <w:color w:val="000000"/>
              <w:sz w:val="20"/>
              <w:szCs w:val="20"/>
              <w:lang w:val="en-US"/>
            </w:rPr>
            <w:t>[181]</w:t>
          </w:r>
        </w:sdtContent>
      </w:sdt>
      <w:r w:rsidRPr="001A27AA">
        <w:rPr>
          <w:rFonts w:ascii="Verdana" w:hAnsi="Verdana"/>
          <w:sz w:val="20"/>
          <w:szCs w:val="20"/>
          <w:lang w:val="en-US"/>
        </w:rPr>
        <w:t xml:space="preserve">. Later, various modifications were made, proposing a </w:t>
      </w:r>
      <w:r w:rsidR="006F1AB8" w:rsidRPr="001A27AA">
        <w:rPr>
          <w:rFonts w:ascii="Verdana" w:hAnsi="Verdana"/>
          <w:sz w:val="20"/>
          <w:szCs w:val="20"/>
          <w:lang w:val="en-US"/>
        </w:rPr>
        <w:t xml:space="preserve">shorter protocol </w:t>
      </w:r>
      <w:sdt>
        <w:sdtPr>
          <w:rPr>
            <w:rFonts w:ascii="Verdana" w:hAnsi="Verdana"/>
            <w:color w:val="000000"/>
            <w:sz w:val="20"/>
            <w:szCs w:val="20"/>
            <w:lang w:val="en-US"/>
          </w:rPr>
          <w:tag w:val="MENDELEY_CITATION_v3_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"/>
          <w:id w:val="-232546126"/>
          <w:placeholder>
            <w:docPart w:val="DefaultPlaceholder_-1854013440"/>
          </w:placeholder>
        </w:sdtPr>
        <w:sdtContent>
          <w:r w:rsidR="00E656D9" w:rsidRPr="00E656D9">
            <w:rPr>
              <w:rFonts w:ascii="Verdana" w:hAnsi="Verdana"/>
              <w:color w:val="000000"/>
              <w:sz w:val="20"/>
              <w:szCs w:val="20"/>
              <w:lang w:val="en-US"/>
            </w:rPr>
            <w:t>[182]</w:t>
          </w:r>
        </w:sdtContent>
      </w:sdt>
      <w:r w:rsidR="006F1AB8" w:rsidRPr="001A27AA">
        <w:rPr>
          <w:rFonts w:ascii="Verdana" w:hAnsi="Verdana"/>
          <w:sz w:val="20"/>
          <w:szCs w:val="20"/>
          <w:lang w:val="en-US"/>
        </w:rPr>
        <w:t>,</w:t>
      </w:r>
      <w:r w:rsidRPr="001A27AA">
        <w:rPr>
          <w:rFonts w:ascii="Verdana" w:hAnsi="Verdana"/>
          <w:sz w:val="20"/>
          <w:szCs w:val="20"/>
          <w:lang w:val="en-US"/>
        </w:rPr>
        <w:t xml:space="preserve"> or</w:t>
      </w:r>
      <w:r w:rsidR="00DE480F">
        <w:rPr>
          <w:rFonts w:ascii="Verdana" w:hAnsi="Verdana"/>
          <w:sz w:val="20"/>
          <w:szCs w:val="20"/>
          <w:lang w:val="en-US"/>
        </w:rPr>
        <w:t xml:space="preserve"> a</w:t>
      </w:r>
      <w:r w:rsidRPr="001A27AA">
        <w:rPr>
          <w:rFonts w:ascii="Verdana" w:hAnsi="Verdana"/>
          <w:sz w:val="20"/>
          <w:szCs w:val="20"/>
          <w:lang w:val="en-US"/>
        </w:rPr>
        <w:t xml:space="preserve"> more passive version</w:t>
      </w:r>
      <w:r w:rsidR="006F1AB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"/>
          <w:id w:val="388847393"/>
          <w:placeholder>
            <w:docPart w:val="DefaultPlaceholder_-1854013440"/>
          </w:placeholder>
        </w:sdtPr>
        <w:sdtContent>
          <w:r w:rsidR="00E656D9" w:rsidRPr="00E656D9">
            <w:rPr>
              <w:rFonts w:ascii="Verdana" w:hAnsi="Verdana"/>
              <w:color w:val="000000"/>
              <w:sz w:val="20"/>
              <w:szCs w:val="20"/>
              <w:lang w:val="en-US"/>
            </w:rPr>
            <w:t>[183]</w:t>
          </w:r>
        </w:sdtContent>
      </w:sdt>
      <w:r w:rsidRPr="001A27AA">
        <w:rPr>
          <w:rFonts w:ascii="Verdana" w:hAnsi="Verdana"/>
          <w:sz w:val="20"/>
          <w:szCs w:val="20"/>
          <w:lang w:val="en-US"/>
        </w:rPr>
        <w:t>.</w:t>
      </w:r>
    </w:p>
    <w:p w14:paraId="392FE166" w14:textId="05003147" w:rsidR="00B225DB" w:rsidRPr="001A27AA" w:rsidRDefault="00DE480F" w:rsidP="00513784">
      <w:pPr>
        <w:spacing w:line="360" w:lineRule="auto"/>
        <w:jc w:val="both"/>
        <w:rPr>
          <w:rFonts w:ascii="Verdana" w:hAnsi="Verdana"/>
          <w:sz w:val="20"/>
          <w:szCs w:val="20"/>
          <w:lang w:val="en-US"/>
        </w:rPr>
      </w:pPr>
      <w:r>
        <w:rPr>
          <w:rFonts w:ascii="Verdana" w:hAnsi="Verdana"/>
          <w:sz w:val="20"/>
          <w:szCs w:val="20"/>
          <w:lang w:val="en-US"/>
        </w:rPr>
        <w:t>I</w:t>
      </w:r>
      <w:r w:rsidRPr="001A27AA">
        <w:rPr>
          <w:rFonts w:ascii="Verdana" w:hAnsi="Verdana"/>
          <w:sz w:val="20"/>
          <w:szCs w:val="20"/>
          <w:lang w:val="en-US"/>
        </w:rPr>
        <w:t xml:space="preserve">n the 1940s </w:t>
      </w:r>
      <w:r w:rsidR="00B225DB" w:rsidRPr="001A27AA">
        <w:rPr>
          <w:rFonts w:ascii="Verdana" w:hAnsi="Verdana"/>
          <w:sz w:val="20"/>
          <w:szCs w:val="20"/>
          <w:lang w:val="en-US"/>
        </w:rPr>
        <w:t xml:space="preserve">Yates also </w:t>
      </w:r>
      <w:r>
        <w:rPr>
          <w:rFonts w:ascii="Verdana" w:hAnsi="Verdana"/>
          <w:sz w:val="20"/>
          <w:szCs w:val="20"/>
          <w:lang w:val="en-US"/>
        </w:rPr>
        <w:t>suggest</w:t>
      </w:r>
      <w:r w:rsidR="00B225DB" w:rsidRPr="001A27AA">
        <w:rPr>
          <w:rFonts w:ascii="Verdana" w:hAnsi="Verdana"/>
          <w:sz w:val="20"/>
          <w:szCs w:val="20"/>
          <w:lang w:val="en-US"/>
        </w:rPr>
        <w:t xml:space="preserve">ed associating relaxation with a relaxing word </w:t>
      </w:r>
      <w:r>
        <w:rPr>
          <w:rFonts w:ascii="Verdana" w:hAnsi="Verdana"/>
          <w:sz w:val="20"/>
          <w:szCs w:val="20"/>
          <w:lang w:val="en-US"/>
        </w:rPr>
        <w:t>like</w:t>
      </w:r>
      <w:r w:rsidR="00B225DB" w:rsidRPr="001A27AA">
        <w:rPr>
          <w:rFonts w:ascii="Verdana" w:hAnsi="Verdana"/>
          <w:sz w:val="20"/>
          <w:szCs w:val="20"/>
          <w:lang w:val="en-US"/>
        </w:rPr>
        <w:t xml:space="preserve"> 'calm' in order to increase its effectiveness</w:t>
      </w:r>
      <w:r w:rsidR="006F1AB8"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"/>
          <w:id w:val="-1126542364"/>
          <w:placeholder>
            <w:docPart w:val="DefaultPlaceholder_-1854013440"/>
          </w:placeholder>
        </w:sdtPr>
        <w:sdtContent>
          <w:r w:rsidR="00E656D9" w:rsidRPr="00E656D9">
            <w:rPr>
              <w:rFonts w:ascii="Verdana" w:hAnsi="Verdana"/>
              <w:color w:val="000000"/>
              <w:sz w:val="20"/>
              <w:szCs w:val="20"/>
              <w:lang w:val="en-US"/>
            </w:rPr>
            <w:t>[184]</w:t>
          </w:r>
        </w:sdtContent>
      </w:sdt>
      <w:r w:rsidR="00B225DB" w:rsidRPr="001A27AA">
        <w:rPr>
          <w:rFonts w:ascii="Verdana" w:hAnsi="Verdana"/>
          <w:sz w:val="20"/>
          <w:szCs w:val="20"/>
          <w:lang w:val="en-US"/>
        </w:rPr>
        <w:t>. Approaches such as Biofeedback also took advantage of these techniques by proposing EEG, MG or GSR protocols in parallel</w:t>
      </w:r>
      <w:r w:rsidR="000974FC"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"/>
          <w:id w:val="-62025819"/>
          <w:placeholder>
            <w:docPart w:val="DefaultPlaceholder_-1854013440"/>
          </w:placeholder>
        </w:sdtPr>
        <w:sdtContent>
          <w:r w:rsidR="00E656D9" w:rsidRPr="00E656D9">
            <w:rPr>
              <w:rFonts w:ascii="Verdana" w:hAnsi="Verdana"/>
              <w:color w:val="000000"/>
              <w:sz w:val="20"/>
              <w:szCs w:val="20"/>
              <w:lang w:val="en-US"/>
            </w:rPr>
            <w:t>[185]</w:t>
          </w:r>
        </w:sdtContent>
      </w:sdt>
      <w:r w:rsidR="00B225DB" w:rsidRPr="001A27AA">
        <w:rPr>
          <w:rFonts w:ascii="Verdana" w:hAnsi="Verdana"/>
          <w:sz w:val="20"/>
          <w:szCs w:val="20"/>
          <w:lang w:val="en-US"/>
        </w:rPr>
        <w:t>.</w:t>
      </w:r>
    </w:p>
    <w:p w14:paraId="1718A45D" w14:textId="51443DB0" w:rsidR="006837DC" w:rsidRPr="001A27AA" w:rsidRDefault="00DE480F" w:rsidP="00513784">
      <w:pPr>
        <w:spacing w:line="360" w:lineRule="auto"/>
        <w:jc w:val="both"/>
        <w:rPr>
          <w:rFonts w:ascii="Verdana" w:hAnsi="Verdana"/>
          <w:sz w:val="20"/>
          <w:szCs w:val="20"/>
          <w:lang w:val="en-US"/>
        </w:rPr>
      </w:pPr>
      <w:r>
        <w:rPr>
          <w:rFonts w:ascii="Verdana" w:hAnsi="Verdana"/>
          <w:sz w:val="20"/>
          <w:szCs w:val="20"/>
          <w:lang w:val="en-US"/>
        </w:rPr>
        <w:t>M</w:t>
      </w:r>
      <w:r w:rsidR="00B225DB" w:rsidRPr="001A27AA">
        <w:rPr>
          <w:rFonts w:ascii="Verdana" w:hAnsi="Verdana"/>
          <w:sz w:val="20"/>
          <w:szCs w:val="20"/>
          <w:lang w:val="en-US"/>
        </w:rPr>
        <w:t>any</w:t>
      </w:r>
      <w:r>
        <w:rPr>
          <w:rFonts w:ascii="Verdana" w:hAnsi="Verdana"/>
          <w:sz w:val="20"/>
          <w:szCs w:val="20"/>
          <w:lang w:val="en-US"/>
        </w:rPr>
        <w:t xml:space="preserve"> different</w:t>
      </w:r>
      <w:r w:rsidR="00B225DB" w:rsidRPr="001A27AA">
        <w:rPr>
          <w:rFonts w:ascii="Verdana" w:hAnsi="Verdana"/>
          <w:sz w:val="20"/>
          <w:szCs w:val="20"/>
          <w:lang w:val="en-US"/>
        </w:rPr>
        <w:t xml:space="preserve"> variants of relaxation</w:t>
      </w:r>
      <w:r>
        <w:rPr>
          <w:rFonts w:ascii="Verdana" w:hAnsi="Verdana"/>
          <w:sz w:val="20"/>
          <w:szCs w:val="20"/>
          <w:lang w:val="en-US"/>
        </w:rPr>
        <w:t xml:space="preserve"> techniques</w:t>
      </w:r>
      <w:r w:rsidR="00B225DB" w:rsidRPr="001A27AA">
        <w:rPr>
          <w:rFonts w:ascii="Verdana" w:hAnsi="Verdana"/>
          <w:sz w:val="20"/>
          <w:szCs w:val="20"/>
          <w:lang w:val="en-US"/>
        </w:rPr>
        <w:t xml:space="preserve"> have </w:t>
      </w:r>
      <w:r>
        <w:rPr>
          <w:rFonts w:ascii="Verdana" w:hAnsi="Verdana"/>
          <w:sz w:val="20"/>
          <w:szCs w:val="20"/>
          <w:lang w:val="en-US"/>
        </w:rPr>
        <w:t>surfaced over the years</w:t>
      </w:r>
      <w:r w:rsidR="00B225DB" w:rsidRPr="001A27AA">
        <w:rPr>
          <w:rFonts w:ascii="Verdana" w:hAnsi="Verdana"/>
          <w:sz w:val="20"/>
          <w:szCs w:val="20"/>
          <w:lang w:val="en-US"/>
        </w:rPr>
        <w:t>, either using imaginative processes or bas</w:t>
      </w:r>
      <w:r>
        <w:rPr>
          <w:rFonts w:ascii="Verdana" w:hAnsi="Verdana"/>
          <w:sz w:val="20"/>
          <w:szCs w:val="20"/>
          <w:lang w:val="en-US"/>
        </w:rPr>
        <w:t>ing themselves</w:t>
      </w:r>
      <w:r w:rsidR="00B225DB" w:rsidRPr="001A27AA">
        <w:rPr>
          <w:rFonts w:ascii="Verdana" w:hAnsi="Verdana"/>
          <w:sz w:val="20"/>
          <w:szCs w:val="20"/>
          <w:lang w:val="en-US"/>
        </w:rPr>
        <w:t xml:space="preserve"> on philosophical approaches</w:t>
      </w:r>
      <w:r w:rsidR="000974FC"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"/>
          <w:id w:val="1821155076"/>
          <w:placeholder>
            <w:docPart w:val="DefaultPlaceholder_-1854013440"/>
          </w:placeholder>
        </w:sdtPr>
        <w:sdtContent>
          <w:r w:rsidR="00E656D9" w:rsidRPr="00E656D9">
            <w:rPr>
              <w:rFonts w:ascii="Verdana" w:hAnsi="Verdana"/>
              <w:color w:val="000000"/>
              <w:sz w:val="20"/>
              <w:szCs w:val="20"/>
              <w:lang w:val="en-US"/>
            </w:rPr>
            <w:t>[186]</w:t>
          </w:r>
        </w:sdtContent>
      </w:sdt>
      <w:r w:rsidR="00B225DB" w:rsidRPr="001A27AA">
        <w:rPr>
          <w:rFonts w:ascii="Verdana" w:hAnsi="Verdana"/>
          <w:sz w:val="20"/>
          <w:szCs w:val="20"/>
          <w:lang w:val="en-US"/>
        </w:rPr>
        <w:t>.</w:t>
      </w:r>
    </w:p>
    <w:p w14:paraId="1AB24950" w14:textId="3F98BCA7" w:rsidR="00D53426" w:rsidRPr="001A27AA" w:rsidRDefault="00D53426" w:rsidP="00513784">
      <w:pPr>
        <w:spacing w:line="360" w:lineRule="auto"/>
        <w:jc w:val="both"/>
        <w:rPr>
          <w:rFonts w:ascii="Verdana" w:hAnsi="Verdana"/>
          <w:sz w:val="20"/>
          <w:szCs w:val="20"/>
          <w:lang w:val="en-US"/>
        </w:rPr>
      </w:pPr>
    </w:p>
    <w:p w14:paraId="70440940" w14:textId="53436C76" w:rsidR="000974FC" w:rsidRPr="001A27AA" w:rsidRDefault="000974FC" w:rsidP="00513784">
      <w:pPr>
        <w:pStyle w:val="Titolo4"/>
        <w:jc w:val="both"/>
        <w:rPr>
          <w:lang w:val="en-US"/>
        </w:rPr>
      </w:pPr>
      <w:bookmarkStart w:id="48" w:name="_Toc130221186"/>
      <w:r w:rsidRPr="001A27AA">
        <w:rPr>
          <w:lang w:val="en-US"/>
        </w:rPr>
        <w:t>Psychoeducation</w:t>
      </w:r>
      <w:bookmarkEnd w:id="48"/>
    </w:p>
    <w:p w14:paraId="1086C450" w14:textId="6AD6A98C" w:rsidR="00A71570" w:rsidRPr="001A27AA" w:rsidRDefault="000974FC" w:rsidP="00513784">
      <w:pPr>
        <w:spacing w:line="360" w:lineRule="auto"/>
        <w:jc w:val="both"/>
        <w:rPr>
          <w:rFonts w:ascii="Verdana" w:hAnsi="Verdana"/>
          <w:color w:val="000000"/>
          <w:sz w:val="20"/>
          <w:szCs w:val="20"/>
          <w:lang w:val="en-US"/>
        </w:rPr>
      </w:pPr>
      <w:r w:rsidRPr="001A27AA">
        <w:rPr>
          <w:rFonts w:ascii="Verdana" w:hAnsi="Verdana"/>
          <w:sz w:val="20"/>
          <w:szCs w:val="20"/>
          <w:lang w:val="en-US"/>
        </w:rPr>
        <w:t>P</w:t>
      </w:r>
      <w:r w:rsidR="00A71570" w:rsidRPr="001A27AA">
        <w:rPr>
          <w:rFonts w:ascii="Verdana" w:hAnsi="Verdana"/>
          <w:sz w:val="20"/>
          <w:szCs w:val="20"/>
          <w:lang w:val="en-US"/>
        </w:rPr>
        <w:t>sycho-education on sleep hygiene, which includes ‘sleep hygiene rules’ about health practices (</w:t>
      </w:r>
      <w:r w:rsidR="00886D42" w:rsidRPr="001A27AA">
        <w:rPr>
          <w:rFonts w:ascii="Verdana" w:hAnsi="Verdana"/>
          <w:sz w:val="20"/>
          <w:szCs w:val="20"/>
          <w:lang w:val="en-US"/>
        </w:rPr>
        <w:t>e.g.,</w:t>
      </w:r>
      <w:r w:rsidR="00A71570" w:rsidRPr="001A27AA">
        <w:rPr>
          <w:rFonts w:ascii="Verdana" w:hAnsi="Verdana"/>
          <w:sz w:val="20"/>
          <w:szCs w:val="20"/>
          <w:lang w:val="en-US"/>
        </w:rPr>
        <w:t xml:space="preserve"> clockwatching, physical exercise, substance use) and environmental factors (</w:t>
      </w:r>
      <w:r w:rsidR="00D21E1C" w:rsidRPr="001A27AA">
        <w:rPr>
          <w:rFonts w:ascii="Verdana" w:hAnsi="Verdana"/>
          <w:sz w:val="20"/>
          <w:szCs w:val="20"/>
          <w:lang w:val="en-US"/>
        </w:rPr>
        <w:t>e.g.,</w:t>
      </w:r>
      <w:r w:rsidR="00A71570" w:rsidRPr="001A27AA">
        <w:rPr>
          <w:rFonts w:ascii="Verdana" w:hAnsi="Verdana"/>
          <w:sz w:val="20"/>
          <w:szCs w:val="20"/>
          <w:lang w:val="en-US"/>
        </w:rPr>
        <w:t xml:space="preserve"> light, noise, temperature) </w:t>
      </w:r>
      <w:r w:rsidRPr="001A27AA">
        <w:rPr>
          <w:rFonts w:ascii="Verdana" w:hAnsi="Verdana"/>
          <w:sz w:val="20"/>
          <w:szCs w:val="20"/>
          <w:lang w:val="en-US"/>
        </w:rPr>
        <w:t xml:space="preserve">is </w:t>
      </w:r>
      <w:r w:rsidR="00A71570" w:rsidRPr="001A27AA">
        <w:rPr>
          <w:rFonts w:ascii="Verdana" w:hAnsi="Verdana"/>
          <w:sz w:val="20"/>
          <w:szCs w:val="20"/>
          <w:lang w:val="en-US"/>
        </w:rPr>
        <w:t xml:space="preserve">able to promote or disrupt sleep. </w:t>
      </w:r>
      <w:r w:rsidRPr="001A27AA">
        <w:rPr>
          <w:rFonts w:ascii="Verdana" w:hAnsi="Verdana"/>
          <w:sz w:val="20"/>
          <w:szCs w:val="20"/>
          <w:lang w:val="en-US"/>
        </w:rPr>
        <w:t>This component of CBT-I</w:t>
      </w:r>
      <w:r w:rsidR="00A71570" w:rsidRPr="001A27AA">
        <w:rPr>
          <w:rFonts w:ascii="Verdana" w:hAnsi="Verdana"/>
          <w:sz w:val="20"/>
          <w:szCs w:val="20"/>
          <w:lang w:val="en-US"/>
        </w:rPr>
        <w:t xml:space="preserve"> includes </w:t>
      </w:r>
      <w:r w:rsidR="005B2B4F" w:rsidRPr="001A27AA">
        <w:rPr>
          <w:rFonts w:ascii="Verdana" w:hAnsi="Verdana"/>
          <w:sz w:val="20"/>
          <w:szCs w:val="20"/>
          <w:lang w:val="en-US"/>
        </w:rPr>
        <w:t xml:space="preserve">several </w:t>
      </w:r>
      <w:r w:rsidR="00A71570" w:rsidRPr="001A27AA">
        <w:rPr>
          <w:rFonts w:ascii="Verdana" w:hAnsi="Verdana"/>
          <w:sz w:val="20"/>
          <w:szCs w:val="20"/>
          <w:lang w:val="en-US"/>
        </w:rPr>
        <w:t xml:space="preserve">basic information about normal sleep and age-related changes in sleep patterns </w:t>
      </w:r>
      <w:sdt>
        <w:sdtPr>
          <w:rPr>
            <w:rFonts w:ascii="Verdana" w:hAnsi="Verdana"/>
            <w:color w:val="000000"/>
            <w:sz w:val="20"/>
            <w:szCs w:val="20"/>
          </w:rPr>
          <w:tag w:val="MENDELEY_CITATION_v3_eyJjaXRhdGlvbklEIjoiTUVOREVMRVlfQ0lUQVRJT05fN2M5OTNkNDAtMWRjMS00ZDA1LThkNjUtZTljNjljYzU2NWE1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
          <w:id w:val="1254246647"/>
          <w:placeholder>
            <w:docPart w:val="9ACA2C8342444AD59104CDB5EE04048E"/>
          </w:placeholder>
        </w:sdtPr>
        <w:sdtContent>
          <w:r w:rsidR="00E656D9" w:rsidRPr="00E656D9">
            <w:rPr>
              <w:rFonts w:ascii="Verdana" w:hAnsi="Verdana"/>
              <w:color w:val="000000"/>
              <w:sz w:val="20"/>
              <w:szCs w:val="20"/>
              <w:lang w:val="en-US"/>
            </w:rPr>
            <w:t>[164]</w:t>
          </w:r>
        </w:sdtContent>
      </w:sdt>
      <w:r w:rsidRPr="001A27AA">
        <w:rPr>
          <w:rFonts w:ascii="Verdana" w:hAnsi="Verdana"/>
          <w:color w:val="000000"/>
          <w:sz w:val="20"/>
          <w:szCs w:val="20"/>
          <w:lang w:val="en-US"/>
        </w:rPr>
        <w:t xml:space="preserve">. </w:t>
      </w:r>
      <w:r w:rsidR="005B2B4F" w:rsidRPr="001A27AA">
        <w:rPr>
          <w:rFonts w:ascii="Verdana" w:hAnsi="Verdana"/>
          <w:color w:val="000000"/>
          <w:sz w:val="20"/>
          <w:szCs w:val="20"/>
          <w:lang w:val="en-US"/>
        </w:rPr>
        <w:t>A graphic representation of these is as follows:</w:t>
      </w:r>
    </w:p>
    <w:p w14:paraId="57A8AB27" w14:textId="77777777" w:rsidR="000974FC" w:rsidRPr="001A27AA" w:rsidRDefault="000974FC" w:rsidP="00513784">
      <w:pPr>
        <w:spacing w:line="360" w:lineRule="auto"/>
        <w:jc w:val="both"/>
        <w:rPr>
          <w:rFonts w:ascii="Verdana" w:hAnsi="Verdana"/>
          <w:color w:val="000000"/>
          <w:sz w:val="20"/>
          <w:szCs w:val="20"/>
          <w:lang w:val="en-US"/>
        </w:rPr>
      </w:pPr>
    </w:p>
    <w:p w14:paraId="6A8409E4" w14:textId="3DF5D476" w:rsidR="000974FC" w:rsidRPr="001A27AA" w:rsidRDefault="000974FC" w:rsidP="00D25CAF">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1AE48058" wp14:editId="1F652FE8">
            <wp:extent cx="4185578" cy="3114748"/>
            <wp:effectExtent l="19050" t="19050" r="24765" b="952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l="8833" t="18629" r="47610" b="23743"/>
                    <a:stretch/>
                  </pic:blipFill>
                  <pic:spPr bwMode="auto">
                    <a:xfrm>
                      <a:off x="0" y="0"/>
                      <a:ext cx="4231311" cy="3148781"/>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856AEA6" w14:textId="505E0C84" w:rsidR="00D25CAF" w:rsidRDefault="00D25CAF" w:rsidP="00D25CAF">
      <w:pPr>
        <w:pStyle w:val="Didascalia"/>
        <w:rPr>
          <w:lang w:val="en-US"/>
        </w:rPr>
      </w:pPr>
      <w:bookmarkStart w:id="49" w:name="_Toc130221237"/>
      <w:r w:rsidRPr="00D25CAF">
        <w:rPr>
          <w:lang w:val="en-US"/>
        </w:rPr>
        <w:t xml:space="preserve">Figure </w:t>
      </w:r>
      <w:r>
        <w:fldChar w:fldCharType="begin"/>
      </w:r>
      <w:r w:rsidRPr="00D25CAF">
        <w:rPr>
          <w:lang w:val="en-US"/>
        </w:rPr>
        <w:instrText xml:space="preserve"> SEQ Figure \* ARABIC </w:instrText>
      </w:r>
      <w:r>
        <w:fldChar w:fldCharType="separate"/>
      </w:r>
      <w:r w:rsidR="00683F0C">
        <w:rPr>
          <w:noProof/>
          <w:lang w:val="en-US"/>
        </w:rPr>
        <w:t>13</w:t>
      </w:r>
      <w:r>
        <w:fldChar w:fldCharType="end"/>
      </w:r>
      <w:r w:rsidRPr="00D25CAF">
        <w:rPr>
          <w:lang w:val="en-US"/>
        </w:rPr>
        <w:t>: Graphical representation of slee</w:t>
      </w:r>
      <w:r>
        <w:rPr>
          <w:lang w:val="en-US"/>
        </w:rPr>
        <w:t xml:space="preserve">p hygiene. Adapted by Baglioni et al., 2022 </w:t>
      </w:r>
      <w:sdt>
        <w:sdtPr>
          <w:rPr>
            <w:i w:val="0"/>
            <w:color w:val="000000"/>
            <w:lang w:val="en-US"/>
          </w:rPr>
          <w:tag w:val="MENDELEY_CITATION_v3_eyJjaXRhdGlvbklEIjoiTUVOREVMRVlfQ0lUQVRJT05fYmViMDE0NWUtMzA3Mi00NzRmLWE2NzgtYTViZjI0YmRiZmRh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1951469218"/>
          <w:placeholder>
            <w:docPart w:val="DefaultPlaceholder_-1854013440"/>
          </w:placeholder>
        </w:sdtPr>
        <w:sdtContent>
          <w:r w:rsidR="00E656D9" w:rsidRPr="00E656D9">
            <w:rPr>
              <w:i w:val="0"/>
              <w:color w:val="000000"/>
              <w:lang w:val="en-US"/>
            </w:rPr>
            <w:t>[79]</w:t>
          </w:r>
        </w:sdtContent>
      </w:sdt>
      <w:r>
        <w:rPr>
          <w:lang w:val="en-US"/>
        </w:rPr>
        <w:t>.</w:t>
      </w:r>
      <w:r w:rsidR="008547FF">
        <w:rPr>
          <w:lang w:val="en-US"/>
        </w:rPr>
        <w:t xml:space="preserve"> License ID: </w:t>
      </w:r>
      <w:r w:rsidR="008D643B" w:rsidRPr="008D643B">
        <w:rPr>
          <w:lang w:val="en-US"/>
        </w:rPr>
        <w:t>5478930069464</w:t>
      </w:r>
      <w:r w:rsidR="008547FF">
        <w:rPr>
          <w:lang w:val="en-US"/>
        </w:rPr>
        <w:t>.</w:t>
      </w:r>
      <w:bookmarkEnd w:id="49"/>
    </w:p>
    <w:p w14:paraId="175766A6" w14:textId="77777777" w:rsidR="00D25CAF" w:rsidRPr="00D25CAF" w:rsidRDefault="00D25CAF" w:rsidP="00D25CAF">
      <w:pPr>
        <w:rPr>
          <w:lang w:val="en-US"/>
        </w:rPr>
      </w:pPr>
    </w:p>
    <w:p w14:paraId="1DA8F52D" w14:textId="72F14484" w:rsidR="00DF4FB6" w:rsidRDefault="00180E4A" w:rsidP="008373EF">
      <w:pPr>
        <w:spacing w:line="360" w:lineRule="auto"/>
        <w:jc w:val="both"/>
        <w:rPr>
          <w:rFonts w:ascii="Verdana" w:hAnsi="Verdana"/>
          <w:sz w:val="20"/>
          <w:szCs w:val="20"/>
          <w:lang w:val="en-US"/>
        </w:rPr>
      </w:pPr>
      <w:r w:rsidRPr="001A27AA">
        <w:rPr>
          <w:rFonts w:ascii="Verdana" w:hAnsi="Verdana"/>
          <w:sz w:val="20"/>
          <w:szCs w:val="20"/>
          <w:lang w:val="en-US"/>
        </w:rPr>
        <w:t xml:space="preserve">Many factors influence sleep beyond Process S and Process C. These factors may be not endogenous but external, such as diet, lifestyle, and the environment itself. Sleep hygiene aims to share with patients the knowledge that the </w:t>
      </w:r>
      <w:r w:rsidR="00DE480F">
        <w:rPr>
          <w:rFonts w:ascii="Verdana" w:hAnsi="Verdana"/>
          <w:sz w:val="20"/>
          <w:szCs w:val="20"/>
          <w:lang w:val="en-US"/>
        </w:rPr>
        <w:t>modern academic literature</w:t>
      </w:r>
      <w:r w:rsidRPr="001A27AA">
        <w:rPr>
          <w:rFonts w:ascii="Verdana" w:hAnsi="Verdana"/>
          <w:sz w:val="20"/>
          <w:szCs w:val="20"/>
          <w:lang w:val="en-US"/>
        </w:rPr>
        <w:t xml:space="preserve"> has provided us, about the sleep-wake system and the factors that influence these systems</w:t>
      </w:r>
      <w:r w:rsidR="00DE480F">
        <w:rPr>
          <w:rFonts w:ascii="Verdana" w:hAnsi="Verdana"/>
          <w:sz w:val="20"/>
          <w:szCs w:val="20"/>
          <w:lang w:val="en-US"/>
        </w:rPr>
        <w:t>, while also p</w:t>
      </w:r>
      <w:r w:rsidRPr="001A27AA">
        <w:rPr>
          <w:rFonts w:ascii="Verdana" w:hAnsi="Verdana"/>
          <w:sz w:val="20"/>
          <w:szCs w:val="20"/>
          <w:lang w:val="en-US"/>
        </w:rPr>
        <w:t xml:space="preserve">roviding a set of healthy sleep habits that the patient can follow </w:t>
      </w:r>
      <w:r w:rsidR="00DE480F">
        <w:rPr>
          <w:rFonts w:ascii="Verdana" w:hAnsi="Verdana"/>
          <w:sz w:val="20"/>
          <w:szCs w:val="20"/>
          <w:lang w:val="en-US"/>
        </w:rPr>
        <w:t>to improve their condition</w:t>
      </w:r>
      <w:r w:rsidRPr="001A27AA">
        <w:rPr>
          <w:rFonts w:ascii="Verdana" w:hAnsi="Verdana"/>
          <w:sz w:val="20"/>
          <w:szCs w:val="20"/>
          <w:lang w:val="en-US"/>
        </w:rPr>
        <w:t xml:space="preserve">. Following the proposal of these habits and behaviors, it is </w:t>
      </w:r>
      <w:r w:rsidR="00DE480F">
        <w:rPr>
          <w:rFonts w:ascii="Verdana" w:hAnsi="Verdana"/>
          <w:sz w:val="20"/>
          <w:szCs w:val="20"/>
          <w:lang w:val="en-US"/>
        </w:rPr>
        <w:t>advisable</w:t>
      </w:r>
      <w:r w:rsidRPr="001A27AA">
        <w:rPr>
          <w:rFonts w:ascii="Verdana" w:hAnsi="Verdana"/>
          <w:sz w:val="20"/>
          <w:szCs w:val="20"/>
          <w:lang w:val="en-US"/>
        </w:rPr>
        <w:t xml:space="preserve"> to keep in mind that </w:t>
      </w:r>
      <w:r w:rsidR="00DE480F">
        <w:rPr>
          <w:rFonts w:ascii="Verdana" w:hAnsi="Verdana"/>
          <w:sz w:val="20"/>
          <w:szCs w:val="20"/>
          <w:lang w:val="en-US"/>
        </w:rPr>
        <w:t>in all likelihood</w:t>
      </w:r>
      <w:r w:rsidRPr="001A27AA">
        <w:rPr>
          <w:rFonts w:ascii="Verdana" w:hAnsi="Verdana"/>
          <w:sz w:val="20"/>
          <w:szCs w:val="20"/>
          <w:lang w:val="en-US"/>
        </w:rPr>
        <w:t xml:space="preserve"> many patients have already been confronted with these general rules, and make it </w:t>
      </w:r>
      <w:r w:rsidR="00DE480F">
        <w:rPr>
          <w:rFonts w:ascii="Verdana" w:hAnsi="Verdana"/>
          <w:sz w:val="20"/>
          <w:szCs w:val="20"/>
          <w:lang w:val="en-US"/>
        </w:rPr>
        <w:t xml:space="preserve">as </w:t>
      </w:r>
      <w:r w:rsidRPr="001A27AA">
        <w:rPr>
          <w:rFonts w:ascii="Verdana" w:hAnsi="Verdana"/>
          <w:sz w:val="20"/>
          <w:szCs w:val="20"/>
          <w:lang w:val="en-US"/>
        </w:rPr>
        <w:t>clear</w:t>
      </w:r>
      <w:r w:rsidR="00DE480F">
        <w:rPr>
          <w:rFonts w:ascii="Verdana" w:hAnsi="Verdana"/>
          <w:sz w:val="20"/>
          <w:szCs w:val="20"/>
          <w:lang w:val="en-US"/>
        </w:rPr>
        <w:t xml:space="preserve"> as possible</w:t>
      </w:r>
      <w:r w:rsidRPr="001A27AA">
        <w:rPr>
          <w:rFonts w:ascii="Verdana" w:hAnsi="Verdana"/>
          <w:sz w:val="20"/>
          <w:szCs w:val="20"/>
          <w:lang w:val="en-US"/>
        </w:rPr>
        <w:t xml:space="preserve"> that psychoeducation on sleep is only one component of CBT-I.</w:t>
      </w:r>
      <w:r w:rsidR="008373EF" w:rsidRPr="008373EF">
        <w:rPr>
          <w:rFonts w:ascii="Verdana" w:hAnsi="Verdana"/>
          <w:sz w:val="20"/>
          <w:szCs w:val="20"/>
          <w:lang w:val="en-US"/>
        </w:rPr>
        <w:t xml:space="preserve"> </w:t>
      </w:r>
      <w:r w:rsidR="008373EF" w:rsidRPr="001A27AA">
        <w:rPr>
          <w:rFonts w:ascii="Verdana" w:hAnsi="Verdana"/>
          <w:sz w:val="20"/>
          <w:szCs w:val="20"/>
          <w:lang w:val="en-US"/>
        </w:rPr>
        <w:t xml:space="preserve">In this context, our </w:t>
      </w:r>
      <w:r w:rsidR="008373EF" w:rsidRPr="001A27AA">
        <w:rPr>
          <w:rFonts w:ascii="Verdana" w:hAnsi="Verdana"/>
          <w:sz w:val="20"/>
          <w:szCs w:val="20"/>
          <w:lang w:val="en-US"/>
        </w:rPr>
        <w:lastRenderedPageBreak/>
        <w:t xml:space="preserve">research group published a paper entitled: Impact of pre-sleep habits on adolescent sleep: an Italian population-based study </w:t>
      </w:r>
      <w:sdt>
        <w:sdtPr>
          <w:rPr>
            <w:rFonts w:ascii="Verdana" w:hAnsi="Verdana"/>
            <w:color w:val="000000"/>
            <w:sz w:val="20"/>
            <w:szCs w:val="20"/>
            <w:lang w:val="en-US"/>
          </w:rPr>
          <w:tag w:val="MENDELEY_CITATION_v3_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"/>
          <w:id w:val="-1530797062"/>
          <w:placeholder>
            <w:docPart w:val="693F1024B1FC49B4BD295F1D72BE7E3B"/>
          </w:placeholder>
        </w:sdtPr>
        <w:sdtContent>
          <w:r w:rsidR="00E656D9" w:rsidRPr="00E656D9">
            <w:rPr>
              <w:rFonts w:ascii="Verdana" w:hAnsi="Verdana"/>
              <w:color w:val="000000"/>
              <w:sz w:val="20"/>
              <w:szCs w:val="20"/>
              <w:lang w:val="en-US"/>
            </w:rPr>
            <w:t>[187]</w:t>
          </w:r>
        </w:sdtContent>
      </w:sdt>
      <w:r w:rsidR="008373EF">
        <w:rPr>
          <w:rFonts w:ascii="Verdana" w:hAnsi="Verdana"/>
          <w:color w:val="000000"/>
          <w:sz w:val="20"/>
          <w:szCs w:val="20"/>
          <w:lang w:val="en-US"/>
        </w:rPr>
        <w:t xml:space="preserve"> (Supplementary C).</w:t>
      </w:r>
    </w:p>
    <w:p w14:paraId="6531B1FE" w14:textId="4146EC73" w:rsidR="008373EF" w:rsidRPr="004E05D1" w:rsidRDefault="008373EF" w:rsidP="008373EF">
      <w:pPr>
        <w:ind w:firstLine="0"/>
        <w:rPr>
          <w:lang w:val="en-US"/>
        </w:rPr>
      </w:pPr>
    </w:p>
    <w:p w14:paraId="6B37867B" w14:textId="6298FE26" w:rsidR="00CC60C0" w:rsidRPr="004E05D1" w:rsidRDefault="004D19B0" w:rsidP="004E05D1">
      <w:pPr>
        <w:pStyle w:val="Titolo1"/>
        <w:rPr>
          <w:sz w:val="20"/>
          <w:szCs w:val="20"/>
          <w:lang w:val="en-US"/>
        </w:rPr>
      </w:pPr>
      <w:bookmarkStart w:id="50" w:name="_Toc130221187"/>
      <w:r w:rsidRPr="001A27AA">
        <w:rPr>
          <w:lang w:val="en-US"/>
        </w:rPr>
        <w:t>CBT-I efficacy</w:t>
      </w:r>
      <w:bookmarkEnd w:id="50"/>
    </w:p>
    <w:p w14:paraId="3EB8A7ED" w14:textId="500F04CA" w:rsidR="005B64DD" w:rsidRPr="001A27AA" w:rsidRDefault="005B64DD" w:rsidP="00513784">
      <w:pPr>
        <w:pStyle w:val="Titolo4"/>
        <w:jc w:val="both"/>
        <w:rPr>
          <w:lang w:val="en-US"/>
        </w:rPr>
      </w:pPr>
      <w:bookmarkStart w:id="51" w:name="_Toc130221188"/>
      <w:r w:rsidRPr="001A27AA">
        <w:rPr>
          <w:lang w:val="en-US"/>
        </w:rPr>
        <w:t>CBT-I subjectively reported efficacy</w:t>
      </w:r>
      <w:bookmarkEnd w:id="51"/>
    </w:p>
    <w:p w14:paraId="04756F14" w14:textId="28FA3191" w:rsidR="00E424A2" w:rsidRPr="001A27AA" w:rsidRDefault="00E52499" w:rsidP="00513784">
      <w:pPr>
        <w:spacing w:line="360" w:lineRule="auto"/>
        <w:jc w:val="both"/>
        <w:rPr>
          <w:rFonts w:ascii="Verdana" w:hAnsi="Verdana"/>
          <w:sz w:val="20"/>
          <w:szCs w:val="20"/>
          <w:lang w:val="en-US"/>
        </w:rPr>
      </w:pPr>
      <w:bookmarkStart w:id="52" w:name="_Hlk123747619"/>
      <w:r w:rsidRPr="001A27AA">
        <w:rPr>
          <w:rFonts w:ascii="Verdana" w:hAnsi="Verdana"/>
          <w:sz w:val="20"/>
          <w:szCs w:val="20"/>
          <w:lang w:val="en-US"/>
        </w:rPr>
        <w:t xml:space="preserve">Several reviews and meta-analyses have focused on CBTI efficacy. Literature </w:t>
      </w:r>
      <w:r w:rsidR="00DE480F">
        <w:rPr>
          <w:rFonts w:ascii="Verdana" w:hAnsi="Verdana"/>
          <w:sz w:val="20"/>
          <w:szCs w:val="20"/>
          <w:lang w:val="en-US"/>
        </w:rPr>
        <w:t>claims</w:t>
      </w:r>
      <w:r w:rsidRPr="001A27AA">
        <w:rPr>
          <w:rFonts w:ascii="Verdana" w:hAnsi="Verdana"/>
          <w:sz w:val="20"/>
          <w:szCs w:val="20"/>
          <w:lang w:val="en-US"/>
        </w:rPr>
        <w:t xml:space="preserve"> that CBTI is effective </w:t>
      </w:r>
      <w:sdt>
        <w:sdtPr>
          <w:rPr>
            <w:rFonts w:ascii="Verdana" w:hAnsi="Verdana"/>
            <w:color w:val="000000"/>
            <w:sz w:val="20"/>
            <w:szCs w:val="20"/>
            <w:lang w:val="en-US"/>
          </w:rPr>
          <w:tag w:val="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"/>
          <w:id w:val="2023349197"/>
          <w:placeholder>
            <w:docPart w:val="DefaultPlaceholder_-1854013440"/>
          </w:placeholder>
        </w:sdtPr>
        <w:sdtContent>
          <w:r w:rsidR="00E656D9" w:rsidRPr="00E656D9">
            <w:rPr>
              <w:rFonts w:ascii="Verdana" w:hAnsi="Verdana"/>
              <w:color w:val="000000"/>
              <w:sz w:val="20"/>
              <w:szCs w:val="20"/>
              <w:lang w:val="en-US"/>
            </w:rPr>
            <w:t>[188]</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193]</w:t>
          </w:r>
        </w:sdtContent>
      </w:sdt>
      <w:r w:rsidR="00E424A2" w:rsidRPr="001A27AA">
        <w:rPr>
          <w:rFonts w:ascii="Verdana" w:hAnsi="Verdana"/>
          <w:sz w:val="20"/>
          <w:szCs w:val="20"/>
          <w:lang w:val="en-US"/>
        </w:rPr>
        <w:t xml:space="preserve"> both </w:t>
      </w:r>
      <w:r w:rsidRPr="001A27AA">
        <w:rPr>
          <w:rFonts w:ascii="Verdana" w:hAnsi="Verdana"/>
          <w:sz w:val="20"/>
          <w:szCs w:val="20"/>
          <w:lang w:val="en-US"/>
        </w:rPr>
        <w:t>in primary</w:t>
      </w:r>
      <w:r w:rsidR="00E424A2"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"/>
          <w:id w:val="1903406494"/>
          <w:placeholder>
            <w:docPart w:val="DefaultPlaceholder_-1854013440"/>
          </w:placeholder>
        </w:sdtPr>
        <w:sdtContent>
          <w:r w:rsidR="00E656D9" w:rsidRPr="00E656D9">
            <w:rPr>
              <w:rFonts w:ascii="Verdana" w:hAnsi="Verdana"/>
              <w:color w:val="000000"/>
              <w:sz w:val="20"/>
              <w:szCs w:val="20"/>
              <w:lang w:val="en-US"/>
            </w:rPr>
            <w:t>[194]</w:t>
          </w:r>
        </w:sdtContent>
      </w:sdt>
      <w:r w:rsidRPr="001A27AA">
        <w:rPr>
          <w:rFonts w:ascii="Verdana" w:hAnsi="Verdana"/>
          <w:sz w:val="20"/>
          <w:szCs w:val="20"/>
          <w:lang w:val="en-US"/>
        </w:rPr>
        <w:t xml:space="preserve"> and </w:t>
      </w:r>
      <w:r w:rsidR="00E424A2" w:rsidRPr="001A27AA">
        <w:rPr>
          <w:rFonts w:ascii="Verdana" w:hAnsi="Verdana"/>
          <w:sz w:val="20"/>
          <w:szCs w:val="20"/>
          <w:lang w:val="en-US"/>
        </w:rPr>
        <w:t xml:space="preserve">in </w:t>
      </w:r>
      <w:r w:rsidRPr="001A27AA">
        <w:rPr>
          <w:rFonts w:ascii="Verdana" w:hAnsi="Verdana"/>
          <w:sz w:val="20"/>
          <w:szCs w:val="20"/>
          <w:lang w:val="en-US"/>
        </w:rPr>
        <w:t>comorbid</w:t>
      </w:r>
      <w:r w:rsidR="00E424A2"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mVkYWM0MTQtMGNiOS00ZGU1LTlmYTYtZmEyZDliMzc4NjM3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
          <w:id w:val="872890361"/>
          <w:placeholder>
            <w:docPart w:val="DefaultPlaceholder_-1854013440"/>
          </w:placeholder>
        </w:sdtPr>
        <w:sdtContent>
          <w:r w:rsidR="00E656D9" w:rsidRPr="00E656D9">
            <w:rPr>
              <w:rFonts w:ascii="Verdana" w:hAnsi="Verdana"/>
              <w:color w:val="000000"/>
              <w:sz w:val="20"/>
              <w:szCs w:val="20"/>
              <w:lang w:val="en-US"/>
            </w:rPr>
            <w:t>[195], [196]</w:t>
          </w:r>
        </w:sdtContent>
      </w:sdt>
      <w:r w:rsidR="00E424A2" w:rsidRPr="001A27AA">
        <w:rPr>
          <w:rFonts w:ascii="Verdana" w:hAnsi="Verdana"/>
          <w:sz w:val="20"/>
          <w:szCs w:val="20"/>
          <w:lang w:val="en-US"/>
        </w:rPr>
        <w:t>.</w:t>
      </w:r>
    </w:p>
    <w:p w14:paraId="1DCFE496" w14:textId="09CD1C0F" w:rsidR="00B95193" w:rsidRDefault="00E424A2" w:rsidP="00513784">
      <w:pPr>
        <w:spacing w:line="360" w:lineRule="auto"/>
        <w:jc w:val="both"/>
        <w:rPr>
          <w:rFonts w:ascii="Verdana" w:hAnsi="Verdana"/>
          <w:color w:val="000000"/>
          <w:sz w:val="20"/>
          <w:szCs w:val="20"/>
          <w:lang w:val="en-US"/>
        </w:rPr>
      </w:pPr>
      <w:bookmarkStart w:id="53" w:name="_Hlk123747697"/>
      <w:bookmarkEnd w:id="52"/>
      <w:r w:rsidRPr="001A27AA">
        <w:rPr>
          <w:rFonts w:ascii="Verdana" w:hAnsi="Verdana"/>
          <w:sz w:val="20"/>
          <w:szCs w:val="20"/>
          <w:lang w:val="en-US"/>
        </w:rPr>
        <w:t xml:space="preserve">In 2018, Van </w:t>
      </w:r>
      <w:proofErr w:type="spellStart"/>
      <w:r w:rsidRPr="001A27AA">
        <w:rPr>
          <w:rFonts w:ascii="Verdana" w:hAnsi="Verdana"/>
          <w:sz w:val="20"/>
          <w:szCs w:val="20"/>
          <w:lang w:val="en-US"/>
        </w:rPr>
        <w:t>Straten</w:t>
      </w:r>
      <w:proofErr w:type="spellEnd"/>
      <w:r w:rsidRPr="001A27AA">
        <w:rPr>
          <w:rFonts w:ascii="Verdana" w:hAnsi="Verdana"/>
          <w:sz w:val="20"/>
          <w:szCs w:val="20"/>
          <w:lang w:val="en-US"/>
        </w:rPr>
        <w:t xml:space="preserve"> and colleagues </w:t>
      </w:r>
      <w:sdt>
        <w:sdtPr>
          <w:rPr>
            <w:rFonts w:ascii="Verdana" w:hAnsi="Verdana"/>
            <w:color w:val="000000"/>
            <w:sz w:val="20"/>
            <w:szCs w:val="20"/>
            <w:lang w:val="en-US"/>
          </w:rPr>
          <w:tag w:val="MENDELEY_CITATION_v3_eyJjaXRhdGlvbklEIjoiTUVOREVMRVlfQ0lUQVRJT05fYzI1Njc1YjYtODNlYS00MjA0LWJkOWEtYjM4MmRkZGU0ZWVi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
          <w:id w:val="869645983"/>
          <w:placeholder>
            <w:docPart w:val="DefaultPlaceholder_-1854013440"/>
          </w:placeholder>
        </w:sdtPr>
        <w:sdtContent>
          <w:r w:rsidR="00E656D9" w:rsidRPr="00E656D9">
            <w:rPr>
              <w:rFonts w:ascii="Verdana" w:hAnsi="Verdana"/>
              <w:color w:val="000000"/>
              <w:sz w:val="20"/>
              <w:szCs w:val="20"/>
              <w:lang w:val="en-US"/>
            </w:rPr>
            <w:t>[197]</w:t>
          </w:r>
        </w:sdtContent>
      </w:sdt>
      <w:r w:rsidRPr="001A27AA">
        <w:rPr>
          <w:rFonts w:ascii="Verdana" w:hAnsi="Verdana"/>
          <w:color w:val="000000"/>
          <w:sz w:val="20"/>
          <w:szCs w:val="20"/>
          <w:lang w:val="en-US"/>
        </w:rPr>
        <w:t xml:space="preserve">, evaluated 87 randomized controlled trials </w:t>
      </w:r>
      <w:r w:rsidR="008B774D" w:rsidRPr="001A27AA">
        <w:rPr>
          <w:rFonts w:ascii="Verdana" w:hAnsi="Verdana"/>
          <w:color w:val="000000"/>
          <w:sz w:val="20"/>
          <w:szCs w:val="20"/>
          <w:lang w:val="en-US"/>
        </w:rPr>
        <w:t>comparing at least one component of CBT-I to a control group, such as no treatment or waiting list in insomnia disorder patients.</w:t>
      </w:r>
      <w:r w:rsidR="00B95193" w:rsidRPr="001A27AA">
        <w:rPr>
          <w:rFonts w:ascii="Verdana" w:hAnsi="Verdana"/>
          <w:color w:val="000000"/>
          <w:sz w:val="20"/>
          <w:szCs w:val="20"/>
          <w:lang w:val="en-US"/>
        </w:rPr>
        <w:t xml:space="preserve"> The effectiveness of CBT-I </w:t>
      </w:r>
      <w:r w:rsidR="00DE480F">
        <w:rPr>
          <w:rFonts w:ascii="Verdana" w:hAnsi="Verdana"/>
          <w:color w:val="000000"/>
          <w:sz w:val="20"/>
          <w:szCs w:val="20"/>
          <w:lang w:val="en-US"/>
        </w:rPr>
        <w:t>was undisputable</w:t>
      </w:r>
      <w:r w:rsidR="00B95193" w:rsidRPr="001A27AA">
        <w:rPr>
          <w:rFonts w:ascii="Verdana" w:hAnsi="Verdana"/>
          <w:color w:val="000000"/>
          <w:sz w:val="20"/>
          <w:szCs w:val="20"/>
          <w:lang w:val="en-US"/>
        </w:rPr>
        <w:t xml:space="preserve">, specifically in Insomnia Severity Index </w:t>
      </w:r>
      <w:r w:rsidR="00DE480F">
        <w:rPr>
          <w:rFonts w:ascii="Verdana" w:hAnsi="Verdana"/>
          <w:color w:val="000000"/>
          <w:sz w:val="20"/>
          <w:szCs w:val="20"/>
          <w:lang w:val="en-US"/>
        </w:rPr>
        <w:t xml:space="preserve">results </w:t>
      </w:r>
      <w:r w:rsidR="00B95193" w:rsidRPr="001A27AA">
        <w:rPr>
          <w:rFonts w:ascii="Verdana" w:hAnsi="Verdana"/>
          <w:color w:val="000000"/>
          <w:sz w:val="20"/>
          <w:szCs w:val="20"/>
          <w:lang w:val="en-US"/>
        </w:rPr>
        <w:t>showed the most amelioration (g = 0.82), followed by SL (g = 0.47) and SE (g = 0.63).</w:t>
      </w:r>
    </w:p>
    <w:p w14:paraId="59550E0E" w14:textId="77777777" w:rsidR="003F3ADE" w:rsidRPr="001A27AA" w:rsidRDefault="003F3ADE" w:rsidP="00513784">
      <w:pPr>
        <w:spacing w:line="360" w:lineRule="auto"/>
        <w:jc w:val="both"/>
        <w:rPr>
          <w:rFonts w:ascii="Verdana" w:hAnsi="Verdana"/>
          <w:sz w:val="20"/>
          <w:szCs w:val="20"/>
          <w:lang w:val="en-US"/>
        </w:rPr>
      </w:pPr>
    </w:p>
    <w:bookmarkEnd w:id="53"/>
    <w:p w14:paraId="486D3BD3" w14:textId="6051DD00" w:rsidR="00E424A2" w:rsidRPr="001A27AA" w:rsidRDefault="00B95193" w:rsidP="003F3ADE">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6A52767E" wp14:editId="51D9DEA6">
            <wp:extent cx="4784638" cy="4132536"/>
            <wp:effectExtent l="19050" t="19050" r="16510" b="2095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l="36678" t="15006" r="11422" b="5294"/>
                    <a:stretch/>
                  </pic:blipFill>
                  <pic:spPr bwMode="auto">
                    <a:xfrm>
                      <a:off x="0" y="0"/>
                      <a:ext cx="4808693" cy="4153312"/>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0E236E8" w14:textId="2FBF2E5A" w:rsidR="003F3ADE" w:rsidRPr="000070AE" w:rsidRDefault="003F3ADE" w:rsidP="003F3ADE">
      <w:pPr>
        <w:pStyle w:val="Didascalia"/>
        <w:rPr>
          <w:sz w:val="20"/>
          <w:szCs w:val="20"/>
          <w:highlight w:val="yellow"/>
          <w:lang w:val="en-US"/>
        </w:rPr>
      </w:pPr>
      <w:bookmarkStart w:id="54" w:name="_Toc130221238"/>
      <w:r w:rsidRPr="000070AE">
        <w:rPr>
          <w:lang w:val="en-US"/>
        </w:rPr>
        <w:lastRenderedPageBreak/>
        <w:t xml:space="preserve">Figure </w:t>
      </w:r>
      <w:r>
        <w:fldChar w:fldCharType="begin"/>
      </w:r>
      <w:r w:rsidRPr="000070AE">
        <w:rPr>
          <w:lang w:val="en-US"/>
        </w:rPr>
        <w:instrText xml:space="preserve"> SEQ Figure \* ARABIC </w:instrText>
      </w:r>
      <w:r>
        <w:fldChar w:fldCharType="separate"/>
      </w:r>
      <w:r w:rsidR="00683F0C">
        <w:rPr>
          <w:noProof/>
          <w:lang w:val="en-US"/>
        </w:rPr>
        <w:t>14</w:t>
      </w:r>
      <w:r>
        <w:fldChar w:fldCharType="end"/>
      </w:r>
      <w:r w:rsidRPr="000070AE">
        <w:rPr>
          <w:lang w:val="en-US"/>
        </w:rPr>
        <w:t xml:space="preserve">: </w:t>
      </w:r>
      <w:r w:rsidR="000070AE" w:rsidRPr="000070AE">
        <w:rPr>
          <w:lang w:val="en-US"/>
        </w:rPr>
        <w:t>Effect sizes (SMD) of CBT-</w:t>
      </w:r>
      <w:r w:rsidR="000070AE">
        <w:rPr>
          <w:lang w:val="en-US"/>
        </w:rPr>
        <w:t xml:space="preserve"> and single components compared to control group in randomized controlled trials. Adapted by Baglioni et al, 2022 </w:t>
      </w:r>
      <w:sdt>
        <w:sdtPr>
          <w:rPr>
            <w:i w:val="0"/>
            <w:color w:val="000000"/>
            <w:lang w:val="en-US"/>
          </w:rPr>
          <w:tag w:val="MENDELEY_CITATION_v3_eyJjaXRhdGlvbklEIjoiTUVOREVMRVlfQ0lUQVRJT05fNDM3NWRhZGEtMjlmOS00ZmI4LTlmODgtNWRlMzVmNzEyODgz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
          <w:id w:val="930932863"/>
          <w:placeholder>
            <w:docPart w:val="DefaultPlaceholder_-1854013440"/>
          </w:placeholder>
        </w:sdtPr>
        <w:sdtContent>
          <w:r w:rsidR="00E656D9" w:rsidRPr="00E656D9">
            <w:rPr>
              <w:i w:val="0"/>
              <w:color w:val="000000"/>
              <w:lang w:val="en-US"/>
            </w:rPr>
            <w:t>[79]</w:t>
          </w:r>
        </w:sdtContent>
      </w:sdt>
      <w:r w:rsidR="000070AE">
        <w:rPr>
          <w:lang w:val="en-US"/>
        </w:rPr>
        <w:t>.</w:t>
      </w:r>
      <w:r w:rsidR="002840D9">
        <w:rPr>
          <w:lang w:val="en-US"/>
        </w:rPr>
        <w:t xml:space="preserve"> License ID: </w:t>
      </w:r>
      <w:r w:rsidR="002840D9" w:rsidRPr="002840D9">
        <w:rPr>
          <w:lang w:val="en-US"/>
        </w:rPr>
        <w:t>5478870667763</w:t>
      </w:r>
      <w:r w:rsidR="002840D9">
        <w:rPr>
          <w:lang w:val="en-US"/>
        </w:rPr>
        <w:t>.</w:t>
      </w:r>
      <w:bookmarkEnd w:id="54"/>
    </w:p>
    <w:p w14:paraId="028E463D" w14:textId="77777777" w:rsidR="00D7725B" w:rsidRPr="009C1B7D" w:rsidRDefault="00D7725B" w:rsidP="00513784">
      <w:pPr>
        <w:spacing w:line="360" w:lineRule="auto"/>
        <w:jc w:val="both"/>
        <w:rPr>
          <w:rFonts w:ascii="Verdana" w:hAnsi="Verdana"/>
          <w:sz w:val="20"/>
          <w:szCs w:val="20"/>
          <w:lang w:val="en-US"/>
        </w:rPr>
      </w:pPr>
    </w:p>
    <w:p w14:paraId="551380F8" w14:textId="0AF2C201" w:rsidR="00B95193" w:rsidRPr="001A27AA" w:rsidRDefault="00B95193" w:rsidP="00513784">
      <w:pPr>
        <w:spacing w:line="360" w:lineRule="auto"/>
        <w:jc w:val="both"/>
        <w:rPr>
          <w:rFonts w:ascii="Verdana" w:hAnsi="Verdana"/>
          <w:sz w:val="20"/>
          <w:szCs w:val="20"/>
          <w:lang w:val="en-US"/>
        </w:rPr>
      </w:pPr>
      <w:r w:rsidRPr="001A27AA">
        <w:rPr>
          <w:rFonts w:ascii="Verdana" w:hAnsi="Verdana"/>
          <w:sz w:val="20"/>
          <w:szCs w:val="20"/>
          <w:lang w:val="en-US"/>
        </w:rPr>
        <w:t>The same meta-analysis suggested that f</w:t>
      </w:r>
      <w:r w:rsidR="00E52499" w:rsidRPr="001A27AA">
        <w:rPr>
          <w:rFonts w:ascii="Verdana" w:hAnsi="Verdana"/>
          <w:sz w:val="20"/>
          <w:szCs w:val="20"/>
          <w:lang w:val="en-US"/>
        </w:rPr>
        <w:t>ace-to-face treatments and treatments of at least four sessions seem to be more effective</w:t>
      </w:r>
      <w:r w:rsidRPr="001A27AA">
        <w:rPr>
          <w:rFonts w:ascii="Verdana" w:hAnsi="Verdana"/>
          <w:sz w:val="20"/>
          <w:szCs w:val="20"/>
          <w:lang w:val="en-US"/>
        </w:rPr>
        <w:t xml:space="preserve"> </w:t>
      </w:r>
      <w:r w:rsidR="00DE480F">
        <w:rPr>
          <w:rFonts w:ascii="Verdana" w:hAnsi="Verdana"/>
          <w:sz w:val="20"/>
          <w:szCs w:val="20"/>
          <w:lang w:val="en-US"/>
        </w:rPr>
        <w:t>when compared to</w:t>
      </w:r>
      <w:r w:rsidRPr="001A27AA">
        <w:rPr>
          <w:rFonts w:ascii="Verdana" w:hAnsi="Verdana"/>
          <w:sz w:val="20"/>
          <w:szCs w:val="20"/>
          <w:lang w:val="en-US"/>
        </w:rPr>
        <w:t xml:space="preserve"> </w:t>
      </w:r>
      <w:r w:rsidR="00E52499" w:rsidRPr="001A27AA">
        <w:rPr>
          <w:rFonts w:ascii="Verdana" w:hAnsi="Verdana"/>
          <w:sz w:val="20"/>
          <w:szCs w:val="20"/>
          <w:lang w:val="en-US"/>
        </w:rPr>
        <w:t>self-help interventions or face-to-face interventions with fewer sessions</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mIzZDYwNWUtYzg4NC00YzEzLWE4MmUtZDNlZGExMDg2OGJl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
          <w:id w:val="95990914"/>
          <w:placeholder>
            <w:docPart w:val="DefaultPlaceholder_-1854013440"/>
          </w:placeholder>
        </w:sdtPr>
        <w:sdtContent>
          <w:r w:rsidR="00E656D9" w:rsidRPr="00E656D9">
            <w:rPr>
              <w:rFonts w:ascii="Verdana" w:hAnsi="Verdana"/>
              <w:color w:val="000000"/>
              <w:sz w:val="20"/>
              <w:szCs w:val="20"/>
              <w:lang w:val="en-US"/>
            </w:rPr>
            <w:t>[197]</w:t>
          </w:r>
        </w:sdtContent>
      </w:sdt>
      <w:r w:rsidR="00E52499" w:rsidRPr="001A27AA">
        <w:rPr>
          <w:rFonts w:ascii="Verdana" w:hAnsi="Verdana"/>
          <w:sz w:val="20"/>
          <w:szCs w:val="20"/>
          <w:lang w:val="en-US"/>
        </w:rPr>
        <w:t xml:space="preserve">. </w:t>
      </w:r>
      <w:r w:rsidR="00A170BA" w:rsidRPr="001A27AA">
        <w:rPr>
          <w:rFonts w:ascii="Verdana" w:hAnsi="Verdana"/>
          <w:sz w:val="20"/>
          <w:szCs w:val="20"/>
          <w:lang w:val="en-US"/>
        </w:rPr>
        <w:t xml:space="preserve">In addition, literature </w:t>
      </w:r>
      <w:r w:rsidR="00DE480F">
        <w:rPr>
          <w:rFonts w:ascii="Verdana" w:hAnsi="Verdana"/>
          <w:sz w:val="20"/>
          <w:szCs w:val="20"/>
          <w:lang w:val="en-US"/>
        </w:rPr>
        <w:t>highlighted</w:t>
      </w:r>
      <w:r w:rsidR="00A170BA" w:rsidRPr="001A27AA">
        <w:rPr>
          <w:rFonts w:ascii="Verdana" w:hAnsi="Verdana"/>
          <w:sz w:val="20"/>
          <w:szCs w:val="20"/>
          <w:lang w:val="en-US"/>
        </w:rPr>
        <w:t xml:space="preserve"> a medium-to-large effect of CBT-I in insomnia patients with comorbidities with medical or psychiatric disorders such as chronic pain, heart</w:t>
      </w:r>
      <w:r w:rsidR="00DE480F">
        <w:rPr>
          <w:rFonts w:ascii="Verdana" w:hAnsi="Verdana"/>
          <w:sz w:val="20"/>
          <w:szCs w:val="20"/>
          <w:lang w:val="en-US"/>
        </w:rPr>
        <w:t xml:space="preserve"> conditions</w:t>
      </w:r>
      <w:r w:rsidR="00A170BA" w:rsidRPr="001A27AA">
        <w:rPr>
          <w:rFonts w:ascii="Verdana" w:hAnsi="Verdana"/>
          <w:sz w:val="20"/>
          <w:szCs w:val="20"/>
          <w:lang w:val="en-US"/>
        </w:rPr>
        <w:t>, cancer, PTSD, COPD, alcohol depend</w:t>
      </w:r>
      <w:r w:rsidR="00BC2F3F">
        <w:rPr>
          <w:rFonts w:ascii="Verdana" w:hAnsi="Verdana"/>
          <w:sz w:val="20"/>
          <w:szCs w:val="20"/>
          <w:lang w:val="en-US"/>
        </w:rPr>
        <w:t>e</w:t>
      </w:r>
      <w:r w:rsidR="00A170BA" w:rsidRPr="001A27AA">
        <w:rPr>
          <w:rFonts w:ascii="Verdana" w:hAnsi="Verdana"/>
          <w:sz w:val="20"/>
          <w:szCs w:val="20"/>
          <w:lang w:val="en-US"/>
        </w:rPr>
        <w:t xml:space="preserve">nce, other sleep disorders, mood and anxiety disorders </w:t>
      </w:r>
      <w:sdt>
        <w:sdtPr>
          <w:rPr>
            <w:rFonts w:ascii="Verdana" w:hAnsi="Verdana"/>
            <w:color w:val="000000"/>
            <w:sz w:val="20"/>
            <w:szCs w:val="20"/>
            <w:lang w:val="en-US"/>
          </w:rPr>
          <w:tag w:val="MENDELEY_CITATION_v3_eyJjaXRhdGlvbklEIjoiTUVOREVMRVlfQ0lUQVRJT05fYWY2ZjRmZTgtMTZiZi00M2I2LWE4ZWQtYjMyY2I0NDFjNWFl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
          <w:id w:val="1659421452"/>
          <w:placeholder>
            <w:docPart w:val="451C5BA5C67045B3AF2898E3F28B7E24"/>
          </w:placeholder>
        </w:sdtPr>
        <w:sdtContent>
          <w:r w:rsidR="00E656D9" w:rsidRPr="00E656D9">
            <w:rPr>
              <w:rFonts w:ascii="Verdana" w:hAnsi="Verdana"/>
              <w:color w:val="000000"/>
              <w:sz w:val="20"/>
              <w:szCs w:val="20"/>
              <w:lang w:val="en-US"/>
            </w:rPr>
            <w:t>[195], [196]</w:t>
          </w:r>
        </w:sdtContent>
      </w:sdt>
      <w:r w:rsidR="00A170BA" w:rsidRPr="001A27AA">
        <w:rPr>
          <w:rFonts w:ascii="Verdana" w:hAnsi="Verdana"/>
          <w:sz w:val="20"/>
          <w:szCs w:val="20"/>
          <w:lang w:val="en-US"/>
        </w:rPr>
        <w:t>.</w:t>
      </w:r>
    </w:p>
    <w:p w14:paraId="7C15EC27" w14:textId="10ED9395" w:rsidR="005B64DD" w:rsidRPr="001A27AA" w:rsidRDefault="005B64DD" w:rsidP="00513784">
      <w:pPr>
        <w:spacing w:line="360" w:lineRule="auto"/>
        <w:jc w:val="both"/>
        <w:rPr>
          <w:rFonts w:ascii="Verdana" w:hAnsi="Verdana"/>
          <w:sz w:val="20"/>
          <w:szCs w:val="20"/>
          <w:lang w:val="en-US"/>
        </w:rPr>
      </w:pPr>
      <w:r w:rsidRPr="001A27AA">
        <w:rPr>
          <w:rFonts w:ascii="Verdana" w:hAnsi="Verdana"/>
          <w:sz w:val="20"/>
          <w:szCs w:val="20"/>
          <w:lang w:val="en-US"/>
        </w:rPr>
        <w:t>In order to assess the cost-</w:t>
      </w:r>
      <w:r w:rsidR="00DE480F">
        <w:rPr>
          <w:rFonts w:ascii="Verdana" w:hAnsi="Verdana"/>
          <w:sz w:val="20"/>
          <w:szCs w:val="20"/>
          <w:lang w:val="en-US"/>
        </w:rPr>
        <w:t>to-</w:t>
      </w:r>
      <w:r w:rsidRPr="001A27AA">
        <w:rPr>
          <w:rFonts w:ascii="Verdana" w:hAnsi="Verdana"/>
          <w:sz w:val="20"/>
          <w:szCs w:val="20"/>
          <w:lang w:val="en-US"/>
        </w:rPr>
        <w:t xml:space="preserve">benefit ratio, a prosperous literature has compared the effect of face-to-face CBT-I and the same protocol administered digitally. On the one hand, longer treatment with greater specialist involvement leads to the patient receiving greater benefits from the therapy </w:t>
      </w:r>
      <w:sdt>
        <w:sdtPr>
          <w:rPr>
            <w:rFonts w:ascii="Verdana" w:hAnsi="Verdana"/>
            <w:color w:val="000000"/>
            <w:sz w:val="20"/>
            <w:szCs w:val="20"/>
            <w:lang w:val="en-US"/>
          </w:rPr>
          <w:tag w:val="MENDELEY_CITATION_v3_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"/>
          <w:id w:val="1805041797"/>
          <w:placeholder>
            <w:docPart w:val="DefaultPlaceholder_-1854013440"/>
          </w:placeholder>
        </w:sdtPr>
        <w:sdtContent>
          <w:r w:rsidR="00E656D9" w:rsidRPr="00E656D9">
            <w:rPr>
              <w:rFonts w:ascii="Verdana" w:hAnsi="Verdana"/>
              <w:color w:val="000000"/>
              <w:sz w:val="20"/>
              <w:szCs w:val="20"/>
              <w:lang w:val="en-US"/>
            </w:rPr>
            <w:t>[198]</w:t>
          </w:r>
        </w:sdtContent>
      </w:sdt>
      <w:r w:rsidRPr="001A27AA">
        <w:rPr>
          <w:rFonts w:ascii="Verdana" w:hAnsi="Verdana"/>
          <w:sz w:val="20"/>
          <w:szCs w:val="20"/>
          <w:lang w:val="en-US"/>
        </w:rPr>
        <w:t xml:space="preserve">. On the other hand, the effects of online treatment seem comparable to standard treatment on specific indices, such as the ISI, SL, SE, and WASO </w:t>
      </w:r>
      <w:sdt>
        <w:sdtPr>
          <w:rPr>
            <w:rFonts w:ascii="Verdana" w:hAnsi="Verdana"/>
            <w:color w:val="000000"/>
            <w:sz w:val="20"/>
            <w:szCs w:val="20"/>
            <w:lang w:val="en-US"/>
          </w:rPr>
          <w:tag w:val="MENDELEY_CITATION_v3_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"/>
          <w:id w:val="-199861979"/>
          <w:placeholder>
            <w:docPart w:val="DefaultPlaceholder_-1854013440"/>
          </w:placeholder>
        </w:sdtPr>
        <w:sdtContent>
          <w:r w:rsidR="00E656D9" w:rsidRPr="00E656D9">
            <w:rPr>
              <w:rFonts w:ascii="Verdana" w:hAnsi="Verdana"/>
              <w:color w:val="000000"/>
              <w:sz w:val="20"/>
              <w:szCs w:val="20"/>
              <w:lang w:val="en-US"/>
            </w:rPr>
            <w:t>[199]</w:t>
          </w:r>
        </w:sdtContent>
      </w:sdt>
      <w:r w:rsidRPr="001A27AA">
        <w:rPr>
          <w:rFonts w:ascii="Verdana" w:hAnsi="Verdana"/>
          <w:sz w:val="20"/>
          <w:szCs w:val="20"/>
          <w:lang w:val="en-US"/>
        </w:rPr>
        <w:t>.</w:t>
      </w:r>
    </w:p>
    <w:p w14:paraId="70118DC6" w14:textId="49F3C36F" w:rsidR="005B64DD" w:rsidRPr="001A27AA" w:rsidRDefault="005B64DD"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long-term CBT-I treatment effect has not only shown a maintenance of the effect beyond 12 months after the end of treatment </w:t>
      </w:r>
      <w:sdt>
        <w:sdtPr>
          <w:rPr>
            <w:rFonts w:ascii="Verdana" w:hAnsi="Verdana"/>
            <w:color w:val="000000"/>
            <w:sz w:val="20"/>
            <w:szCs w:val="20"/>
            <w:lang w:val="en-US"/>
          </w:rPr>
          <w:tag w:val="MENDELEY_CITATION_v3_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"/>
          <w:id w:val="-442300676"/>
          <w:placeholder>
            <w:docPart w:val="DefaultPlaceholder_-1854013440"/>
          </w:placeholder>
        </w:sdtPr>
        <w:sdtContent>
          <w:r w:rsidR="00E656D9" w:rsidRPr="00E656D9">
            <w:rPr>
              <w:rFonts w:ascii="Verdana" w:hAnsi="Verdana"/>
              <w:color w:val="000000"/>
              <w:sz w:val="20"/>
              <w:szCs w:val="20"/>
              <w:lang w:val="en-US"/>
            </w:rPr>
            <w:t>[200]</w:t>
          </w:r>
        </w:sdtContent>
      </w:sdt>
      <w:r w:rsidRPr="001A27AA">
        <w:rPr>
          <w:rFonts w:ascii="Verdana" w:hAnsi="Verdana"/>
          <w:sz w:val="20"/>
          <w:szCs w:val="20"/>
          <w:lang w:val="en-US"/>
        </w:rPr>
        <w:t>, but has also been shown to be greater</w:t>
      </w:r>
      <w:r w:rsidR="00DE480F">
        <w:rPr>
          <w:rFonts w:ascii="Verdana" w:hAnsi="Verdana"/>
          <w:sz w:val="20"/>
          <w:szCs w:val="20"/>
          <w:lang w:val="en-US"/>
        </w:rPr>
        <w:t xml:space="preserve"> than that of a </w:t>
      </w:r>
      <w:r w:rsidRPr="001A27AA">
        <w:rPr>
          <w:rFonts w:ascii="Verdana" w:hAnsi="Verdana"/>
          <w:sz w:val="20"/>
          <w:szCs w:val="20"/>
          <w:lang w:val="en-US"/>
        </w:rPr>
        <w:t>drug therapy</w:t>
      </w:r>
      <w:r w:rsidR="001C4251">
        <w:rPr>
          <w:rFonts w:ascii="Verdana" w:hAnsi="Verdana"/>
          <w:sz w:val="20"/>
          <w:szCs w:val="20"/>
          <w:lang w:val="en-US"/>
        </w:rPr>
        <w:t xml:space="preserve"> one</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mM5YTc2OTMtNzI1Yi00MzBiLTkyZWItYzYyY2MzNTVlZTg4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
          <w:id w:val="-1331440993"/>
          <w:placeholder>
            <w:docPart w:val="DefaultPlaceholder_-1854013440"/>
          </w:placeholder>
        </w:sdtPr>
        <w:sdtContent>
          <w:r w:rsidR="00E656D9" w:rsidRPr="00E656D9">
            <w:rPr>
              <w:rFonts w:ascii="Verdana" w:hAnsi="Verdana"/>
              <w:color w:val="000000"/>
              <w:sz w:val="20"/>
              <w:szCs w:val="20"/>
              <w:lang w:val="en-US"/>
            </w:rPr>
            <w:t>[161]</w:t>
          </w:r>
        </w:sdtContent>
      </w:sdt>
      <w:r w:rsidRPr="001A27AA">
        <w:rPr>
          <w:rFonts w:ascii="Verdana" w:hAnsi="Verdana"/>
          <w:sz w:val="20"/>
          <w:szCs w:val="20"/>
          <w:lang w:val="en-US"/>
        </w:rPr>
        <w:t>.</w:t>
      </w:r>
    </w:p>
    <w:p w14:paraId="1C4CAFD8" w14:textId="6962624A" w:rsidR="00BD6A7B" w:rsidRDefault="001C4251" w:rsidP="00BD6A7B">
      <w:pPr>
        <w:spacing w:line="360" w:lineRule="auto"/>
        <w:jc w:val="both"/>
        <w:rPr>
          <w:rFonts w:ascii="Verdana" w:hAnsi="Verdana"/>
          <w:sz w:val="20"/>
          <w:szCs w:val="20"/>
          <w:lang w:val="en-US"/>
        </w:rPr>
      </w:pPr>
      <w:r>
        <w:rPr>
          <w:rFonts w:ascii="Verdana" w:hAnsi="Verdana"/>
          <w:sz w:val="20"/>
          <w:szCs w:val="20"/>
          <w:lang w:val="en-US"/>
        </w:rPr>
        <w:t>Thus</w:t>
      </w:r>
      <w:r w:rsidR="005B64DD" w:rsidRPr="001A27AA">
        <w:rPr>
          <w:rFonts w:ascii="Verdana" w:hAnsi="Verdana"/>
          <w:sz w:val="20"/>
          <w:szCs w:val="20"/>
          <w:lang w:val="en-US"/>
        </w:rPr>
        <w:t xml:space="preserve">, the AASM guidelines regarding CBT treatment for insomnia were recently updated </w:t>
      </w:r>
      <w:sdt>
        <w:sdtPr>
          <w:rPr>
            <w:rFonts w:ascii="Verdana" w:hAnsi="Verdana"/>
            <w:color w:val="000000"/>
            <w:sz w:val="20"/>
            <w:szCs w:val="20"/>
            <w:lang w:val="en-US"/>
          </w:rPr>
          <w:tag w:val="MENDELEY_CITATION_v3_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YiLCJJU1NOIjoiMTU1MC05Mzg5IiwiaXNzdWVkIjp7ImRhdGUtcGFydHMiOltbMjAyMSwyXV19LCJwYWdlIjoiMjU1LTI2MiIsImlzc3VlIjoiMiIsInZvbHVtZSI6IjE3IiwiY29udGFpbmVyLXRpdGxlLXNob3J0IjoiIn0sImlzVGVtcG9yYXJ5IjpmYWxzZX1dfQ=="/>
          <w:id w:val="-2013674508"/>
          <w:placeholder>
            <w:docPart w:val="DefaultPlaceholder_-1854013440"/>
          </w:placeholder>
        </w:sdtPr>
        <w:sdtContent>
          <w:r w:rsidR="00E656D9" w:rsidRPr="00E656D9">
            <w:rPr>
              <w:rFonts w:ascii="Verdana" w:hAnsi="Verdana"/>
              <w:color w:val="000000"/>
              <w:sz w:val="20"/>
              <w:szCs w:val="20"/>
              <w:lang w:val="en-US"/>
            </w:rPr>
            <w:t>[201]</w:t>
          </w:r>
        </w:sdtContent>
      </w:sdt>
      <w:r w:rsidR="005B64DD" w:rsidRPr="001A27AA">
        <w:rPr>
          <w:rFonts w:ascii="Verdana" w:hAnsi="Verdana"/>
          <w:sz w:val="20"/>
          <w:szCs w:val="20"/>
          <w:lang w:val="en-US"/>
        </w:rPr>
        <w:t>. The review and evaluation of the strength of this literature, recommends the use of the set of components found in CBT-I to effectively treat chronic insomnia disorder in adults.</w:t>
      </w:r>
      <w:r w:rsidR="00E008E7">
        <w:rPr>
          <w:rFonts w:ascii="Verdana" w:hAnsi="Verdana"/>
          <w:sz w:val="20"/>
          <w:szCs w:val="20"/>
          <w:lang w:val="en-US"/>
        </w:rPr>
        <w:t xml:space="preserve"> </w:t>
      </w:r>
      <w:r w:rsidR="00E008E7" w:rsidRPr="001A27AA">
        <w:rPr>
          <w:rFonts w:ascii="Verdana" w:hAnsi="Verdana"/>
          <w:sz w:val="20"/>
          <w:szCs w:val="20"/>
          <w:lang w:val="en-US"/>
        </w:rPr>
        <w:t xml:space="preserve">In this context, our research group published </w:t>
      </w:r>
      <w:r w:rsidR="00E008E7">
        <w:rPr>
          <w:rFonts w:ascii="Verdana" w:hAnsi="Verdana"/>
          <w:sz w:val="20"/>
          <w:szCs w:val="20"/>
          <w:lang w:val="en-US"/>
        </w:rPr>
        <w:t>two</w:t>
      </w:r>
      <w:r w:rsidR="00E008E7" w:rsidRPr="001A27AA">
        <w:rPr>
          <w:rFonts w:ascii="Verdana" w:hAnsi="Verdana"/>
          <w:sz w:val="20"/>
          <w:szCs w:val="20"/>
          <w:lang w:val="en-US"/>
        </w:rPr>
        <w:t xml:space="preserve"> paper</w:t>
      </w:r>
      <w:r w:rsidR="00E008E7">
        <w:rPr>
          <w:rFonts w:ascii="Verdana" w:hAnsi="Verdana"/>
          <w:sz w:val="20"/>
          <w:szCs w:val="20"/>
          <w:lang w:val="en-US"/>
        </w:rPr>
        <w:t>s</w:t>
      </w:r>
      <w:r w:rsidR="00E008E7" w:rsidRPr="001A27AA">
        <w:rPr>
          <w:rFonts w:ascii="Verdana" w:hAnsi="Verdana"/>
          <w:sz w:val="20"/>
          <w:szCs w:val="20"/>
          <w:lang w:val="en-US"/>
        </w:rPr>
        <w:t xml:space="preserve"> entitled: Long-term clinical effect of group cognitive behavioral therapy for insomnia: a case series study</w:t>
      </w:r>
      <w:r w:rsidR="00BD6A7B" w:rsidRPr="00BD6A7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"/>
          <w:id w:val="927002375"/>
          <w:placeholder>
            <w:docPart w:val="121689D16E3D44AEBDB4B552178EF6BB"/>
          </w:placeholder>
        </w:sdtPr>
        <w:sdtContent>
          <w:r w:rsidR="00E656D9" w:rsidRPr="00E656D9">
            <w:rPr>
              <w:rFonts w:ascii="Verdana" w:hAnsi="Verdana"/>
              <w:color w:val="000000"/>
              <w:sz w:val="20"/>
              <w:szCs w:val="20"/>
              <w:lang w:val="en-US"/>
            </w:rPr>
            <w:t>[202]</w:t>
          </w:r>
        </w:sdtContent>
      </w:sdt>
      <w:r w:rsidR="00BD6A7B">
        <w:rPr>
          <w:rFonts w:ascii="Verdana" w:hAnsi="Verdana"/>
          <w:color w:val="000000"/>
          <w:sz w:val="20"/>
          <w:szCs w:val="20"/>
          <w:lang w:val="en-US"/>
        </w:rPr>
        <w:t xml:space="preserve"> (Supplementary D)</w:t>
      </w:r>
      <w:r w:rsidR="00BD6A7B">
        <w:rPr>
          <w:rFonts w:ascii="Verdana" w:hAnsi="Verdana"/>
          <w:sz w:val="20"/>
          <w:szCs w:val="20"/>
          <w:lang w:val="en-US"/>
        </w:rPr>
        <w:t>; I</w:t>
      </w:r>
      <w:r w:rsidR="00BD6A7B" w:rsidRPr="001A27AA">
        <w:rPr>
          <w:rFonts w:ascii="Verdana" w:hAnsi="Verdana"/>
          <w:sz w:val="20"/>
          <w:szCs w:val="20"/>
          <w:lang w:val="en-US"/>
        </w:rPr>
        <w:t xml:space="preserve">nsomnia patients with subjective short total sleep time have a boosted response to cognitive behavioral therapy for insomnia despite residual symptoms </w:t>
      </w:r>
      <w:sdt>
        <w:sdtPr>
          <w:rPr>
            <w:rFonts w:ascii="Verdana" w:hAnsi="Verdana"/>
            <w:color w:val="000000"/>
            <w:sz w:val="20"/>
            <w:szCs w:val="20"/>
            <w:lang w:val="en-US"/>
          </w:rPr>
          <w:tag w:val="MENDELEY_CITATION_v3_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"/>
          <w:id w:val="-2054681136"/>
          <w:placeholder>
            <w:docPart w:val="11F819AE15654551B2BA52C761D48671"/>
          </w:placeholder>
        </w:sdtPr>
        <w:sdtContent>
          <w:r w:rsidR="00E656D9" w:rsidRPr="00E656D9">
            <w:rPr>
              <w:rFonts w:ascii="Verdana" w:hAnsi="Verdana"/>
              <w:color w:val="000000"/>
              <w:sz w:val="20"/>
              <w:szCs w:val="20"/>
              <w:lang w:val="en-US"/>
            </w:rPr>
            <w:t>[203]</w:t>
          </w:r>
        </w:sdtContent>
      </w:sdt>
      <w:r w:rsidR="00BD6A7B">
        <w:rPr>
          <w:rFonts w:ascii="Verdana" w:hAnsi="Verdana"/>
          <w:color w:val="000000"/>
          <w:sz w:val="20"/>
          <w:szCs w:val="20"/>
          <w:lang w:val="en-US"/>
        </w:rPr>
        <w:t xml:space="preserve"> (Supplementary E)</w:t>
      </w:r>
      <w:r w:rsidR="00BD6A7B" w:rsidRPr="001A27AA">
        <w:rPr>
          <w:rFonts w:ascii="Verdana" w:hAnsi="Verdana"/>
          <w:sz w:val="20"/>
          <w:szCs w:val="20"/>
          <w:lang w:val="en-US"/>
        </w:rPr>
        <w:t>.</w:t>
      </w:r>
    </w:p>
    <w:p w14:paraId="15709E43" w14:textId="77777777" w:rsidR="00BD6A7B" w:rsidRPr="001A27AA" w:rsidRDefault="00BD6A7B" w:rsidP="00BD6A7B">
      <w:pPr>
        <w:spacing w:line="360" w:lineRule="auto"/>
        <w:jc w:val="both"/>
        <w:rPr>
          <w:rFonts w:ascii="Verdana" w:hAnsi="Verdana"/>
          <w:sz w:val="20"/>
          <w:szCs w:val="20"/>
          <w:lang w:val="en-US"/>
        </w:rPr>
      </w:pPr>
    </w:p>
    <w:p w14:paraId="4FBEC32D" w14:textId="7574829F" w:rsidR="005B64DD" w:rsidRPr="001A27AA" w:rsidRDefault="00A075C9" w:rsidP="00513784">
      <w:pPr>
        <w:pStyle w:val="Titolo4"/>
        <w:jc w:val="both"/>
        <w:rPr>
          <w:lang w:val="en-US"/>
        </w:rPr>
      </w:pPr>
      <w:bookmarkStart w:id="55" w:name="_Toc130221189"/>
      <w:r w:rsidRPr="001A27AA">
        <w:rPr>
          <w:lang w:val="en-US"/>
        </w:rPr>
        <w:t xml:space="preserve">Subcomponents </w:t>
      </w:r>
      <w:r w:rsidR="005B64DD" w:rsidRPr="001A27AA">
        <w:rPr>
          <w:lang w:val="en-US"/>
        </w:rPr>
        <w:t>CBT-I efficacy</w:t>
      </w:r>
      <w:bookmarkEnd w:id="55"/>
    </w:p>
    <w:p w14:paraId="21AB7BC8" w14:textId="1A4D6742" w:rsidR="00A170BA" w:rsidRPr="001A27AA" w:rsidRDefault="00A075C9"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Sleep hygiene appears to be the least studied component as it is often used itself as a control active arm. </w:t>
      </w:r>
      <w:r w:rsidR="004F710B">
        <w:rPr>
          <w:rFonts w:ascii="Verdana" w:hAnsi="Verdana"/>
          <w:sz w:val="20"/>
          <w:szCs w:val="20"/>
          <w:lang w:val="en-US"/>
        </w:rPr>
        <w:t>Albeit</w:t>
      </w:r>
      <w:r w:rsidRPr="001A27AA">
        <w:rPr>
          <w:rFonts w:ascii="Verdana" w:hAnsi="Verdana"/>
          <w:sz w:val="20"/>
          <w:szCs w:val="20"/>
          <w:lang w:val="en-US"/>
        </w:rPr>
        <w:t xml:space="preserve"> 15 RCTs have shown us that the soft-component of CBT-I leads to small-to-medium effects, </w:t>
      </w:r>
      <w:r w:rsidR="004F710B">
        <w:rPr>
          <w:rFonts w:ascii="Verdana" w:hAnsi="Verdana"/>
          <w:sz w:val="20"/>
          <w:szCs w:val="20"/>
          <w:lang w:val="en-US"/>
        </w:rPr>
        <w:t>its effectiveness appears to be smaller in all outcomes when compared to the full CBT-I protocol</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"/>
          <w:id w:val="1064607274"/>
          <w:placeholder>
            <w:docPart w:val="DefaultPlaceholder_-1854013440"/>
          </w:placeholder>
        </w:sdtPr>
        <w:sdtContent>
          <w:r w:rsidR="00E656D9" w:rsidRPr="00E656D9">
            <w:rPr>
              <w:rFonts w:ascii="Verdana" w:hAnsi="Verdana"/>
              <w:color w:val="000000"/>
              <w:sz w:val="20"/>
              <w:szCs w:val="20"/>
              <w:lang w:val="en-US"/>
            </w:rPr>
            <w:t>[204]</w:t>
          </w:r>
        </w:sdtContent>
      </w:sdt>
      <w:r w:rsidRPr="001A27AA">
        <w:rPr>
          <w:rFonts w:ascii="Verdana" w:hAnsi="Verdana"/>
          <w:sz w:val="20"/>
          <w:szCs w:val="20"/>
          <w:lang w:val="en-US"/>
        </w:rPr>
        <w:t>.</w:t>
      </w:r>
    </w:p>
    <w:p w14:paraId="6BF72420" w14:textId="3743D442" w:rsidR="00A075C9" w:rsidRPr="001A27AA" w:rsidRDefault="001F3BC9" w:rsidP="00513784">
      <w:pPr>
        <w:spacing w:line="360" w:lineRule="auto"/>
        <w:jc w:val="both"/>
        <w:rPr>
          <w:rFonts w:ascii="Verdana" w:hAnsi="Verdana"/>
          <w:sz w:val="20"/>
          <w:szCs w:val="20"/>
          <w:lang w:val="en-US"/>
        </w:rPr>
      </w:pPr>
      <w:r w:rsidRPr="001A27AA">
        <w:rPr>
          <w:rFonts w:ascii="Verdana" w:hAnsi="Verdana"/>
          <w:sz w:val="20"/>
          <w:szCs w:val="20"/>
          <w:lang w:val="en-US"/>
        </w:rPr>
        <w:lastRenderedPageBreak/>
        <w:t xml:space="preserve">Conversely, evaluating the effect of relaxation techniques increases the effects. Specifically, a recent meta-analysis shows a medium-to-high effect on SL </w:t>
      </w:r>
      <w:sdt>
        <w:sdtPr>
          <w:rPr>
            <w:rFonts w:ascii="Verdana" w:hAnsi="Verdana"/>
            <w:color w:val="000000"/>
            <w:sz w:val="20"/>
            <w:szCs w:val="20"/>
            <w:lang w:val="en-US"/>
          </w:rPr>
          <w:tag w:val="MENDELEY_CITATION_v3_eyJjaXRhdGlvbklEIjoiTUVOREVMRVlfQ0lUQVRJT05fMjhjMjE5ZjktODdhZi00OWNjLWEwMDctODI2YWY3ODlhNzg2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
          <w:id w:val="329724388"/>
          <w:placeholder>
            <w:docPart w:val="DefaultPlaceholder_-1854013440"/>
          </w:placeholder>
        </w:sdtPr>
        <w:sdtContent>
          <w:r w:rsidR="00E656D9" w:rsidRPr="00E656D9">
            <w:rPr>
              <w:rFonts w:ascii="Verdana" w:hAnsi="Verdana"/>
              <w:color w:val="000000"/>
              <w:sz w:val="20"/>
              <w:szCs w:val="20"/>
              <w:lang w:val="en-US"/>
            </w:rPr>
            <w:t>[197]</w:t>
          </w:r>
        </w:sdtContent>
      </w:sdt>
      <w:r w:rsidRPr="001A27AA">
        <w:rPr>
          <w:rFonts w:ascii="Verdana" w:hAnsi="Verdana"/>
          <w:sz w:val="20"/>
          <w:szCs w:val="20"/>
          <w:lang w:val="en-US"/>
        </w:rPr>
        <w:t xml:space="preserve">. Recent guidelines </w:t>
      </w:r>
      <w:sdt>
        <w:sdtPr>
          <w:rPr>
            <w:rFonts w:ascii="Verdana" w:hAnsi="Verdana"/>
            <w:color w:val="000000"/>
            <w:sz w:val="20"/>
            <w:szCs w:val="20"/>
            <w:lang w:val="en-US"/>
          </w:rPr>
          <w:tag w:val="MENDELEY_CITATION_v3_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YiLCJJU1NOIjoiMTU1MC05Mzg5IiwiaXNzdWVkIjp7ImRhdGUtcGFydHMiOltbMjAyMSwyXV19LCJwYWdlIjoiMjU1LTI2MiIsImlzc3VlIjoiMiIsInZvbHVtZSI6IjE3IiwiY29udGFpbmVyLXRpdGxlLXNob3J0IjoiIn0sImlzVGVtcG9yYXJ5IjpmYWxzZX1dfQ=="/>
          <w:id w:val="1747148989"/>
          <w:placeholder>
            <w:docPart w:val="DefaultPlaceholder_-1854013440"/>
          </w:placeholder>
        </w:sdtPr>
        <w:sdtContent>
          <w:r w:rsidR="00E656D9" w:rsidRPr="00E656D9">
            <w:rPr>
              <w:rFonts w:ascii="Verdana" w:hAnsi="Verdana"/>
              <w:color w:val="000000"/>
              <w:sz w:val="20"/>
              <w:szCs w:val="20"/>
              <w:lang w:val="en-US"/>
            </w:rPr>
            <w:t>[201]</w:t>
          </w:r>
        </w:sdtContent>
      </w:sdt>
      <w:r w:rsidRPr="001A27AA">
        <w:rPr>
          <w:rFonts w:ascii="Verdana" w:hAnsi="Verdana"/>
          <w:sz w:val="20"/>
          <w:szCs w:val="20"/>
          <w:lang w:val="en-US"/>
        </w:rPr>
        <w:t>, show small but significant reductions in SL and WASO following the relaxation component of the CBT-I protocol.</w:t>
      </w:r>
    </w:p>
    <w:p w14:paraId="273D099D" w14:textId="4134186E" w:rsidR="00A075C9" w:rsidRPr="001A27AA" w:rsidRDefault="00BE435D"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cognitive component of CBT-I is certainly less standardized than behavioral approaches. Nevertheless, cognitive therapy has been shown to be effective in treating insomnia patients even when used as a component alone </w:t>
      </w:r>
      <w:sdt>
        <w:sdtPr>
          <w:rPr>
            <w:rFonts w:ascii="Verdana" w:hAnsi="Verdana"/>
            <w:color w:val="000000"/>
            <w:sz w:val="20"/>
            <w:szCs w:val="20"/>
            <w:lang w:val="en-US"/>
          </w:rPr>
          <w:tag w:val="MENDELEY_CITATION_v3_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"/>
          <w:id w:val="-1211337846"/>
          <w:placeholder>
            <w:docPart w:val="DefaultPlaceholder_-1854013440"/>
          </w:placeholder>
        </w:sdtPr>
        <w:sdtContent>
          <w:r w:rsidR="00E656D9" w:rsidRPr="00E656D9">
            <w:rPr>
              <w:rFonts w:ascii="Verdana" w:hAnsi="Verdana"/>
              <w:color w:val="000000"/>
              <w:sz w:val="20"/>
              <w:szCs w:val="20"/>
              <w:lang w:val="en-US"/>
            </w:rPr>
            <w:t>[205]</w:t>
          </w:r>
        </w:sdtContent>
      </w:sdt>
      <w:r w:rsidRPr="001A27AA">
        <w:rPr>
          <w:rFonts w:ascii="Verdana" w:hAnsi="Verdana"/>
          <w:sz w:val="20"/>
          <w:szCs w:val="20"/>
          <w:lang w:val="en-US"/>
        </w:rPr>
        <w:t xml:space="preserve">.  Further studies are needed in order to study and </w:t>
      </w:r>
      <w:r w:rsidR="001A79CF">
        <w:rPr>
          <w:rFonts w:ascii="Verdana" w:hAnsi="Verdana"/>
          <w:sz w:val="20"/>
          <w:szCs w:val="20"/>
          <w:lang w:val="en-US"/>
        </w:rPr>
        <w:t>better</w:t>
      </w:r>
      <w:r w:rsidRPr="001A27AA">
        <w:rPr>
          <w:rFonts w:ascii="Verdana" w:hAnsi="Verdana"/>
          <w:sz w:val="20"/>
          <w:szCs w:val="20"/>
          <w:lang w:val="en-US"/>
        </w:rPr>
        <w:t xml:space="preserve"> standardize this approach, however, comparing the effect of cognitive therapy with the full CBT-I protocol, the literature showed us a lower short-term effect, but a comparable percentage of responders to therapy between the cognitive component (62.3%) and CBT-I (67.3%) six months after treatment </w:t>
      </w:r>
      <w:sdt>
        <w:sdtPr>
          <w:rPr>
            <w:rFonts w:ascii="Verdana" w:hAnsi="Verdana"/>
            <w:color w:val="000000"/>
            <w:sz w:val="20"/>
            <w:szCs w:val="20"/>
            <w:lang w:val="en-US"/>
          </w:rPr>
          <w:tag w:val="MENDELEY_CITATION_v3_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TAwMzY2MDYiLCJJU1NOIjoiMTkzOS0yMTE3IiwiaXNzdWVkIjp7ImRhdGUtcGFydHMiOltbMjAxNCw4XV19LCJwYWdlIjoiNjcwLTY4MyIsImlzc3VlIjoiNCIsInZvbHVtZSI6IjgyIn0sImlzVGVtcG9yYXJ5IjpmYWxzZX1dfQ=="/>
          <w:id w:val="35717583"/>
          <w:placeholder>
            <w:docPart w:val="DefaultPlaceholder_-1854013440"/>
          </w:placeholder>
        </w:sdtPr>
        <w:sdtContent>
          <w:r w:rsidR="00E656D9" w:rsidRPr="00E656D9">
            <w:rPr>
              <w:rFonts w:ascii="Verdana" w:hAnsi="Verdana"/>
              <w:color w:val="000000"/>
              <w:sz w:val="20"/>
              <w:szCs w:val="20"/>
              <w:lang w:val="en-US"/>
            </w:rPr>
            <w:t>[206]</w:t>
          </w:r>
        </w:sdtContent>
      </w:sdt>
      <w:r w:rsidRPr="001A27AA">
        <w:rPr>
          <w:rFonts w:ascii="Verdana" w:hAnsi="Verdana"/>
          <w:sz w:val="20"/>
          <w:szCs w:val="20"/>
          <w:lang w:val="en-US"/>
        </w:rPr>
        <w:t xml:space="preserve">, suggesting a more long-term mechanism of effect. Comparable effects have also been shown through online administration </w:t>
      </w:r>
      <w:sdt>
        <w:sdtPr>
          <w:rPr>
            <w:rFonts w:ascii="Verdana" w:hAnsi="Verdana"/>
            <w:color w:val="000000"/>
            <w:sz w:val="20"/>
            <w:szCs w:val="20"/>
            <w:lang w:val="en-US"/>
          </w:rPr>
          <w:tag w:val="MENDELEY_CITATION_v3_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"/>
          <w:id w:val="-1200465821"/>
          <w:placeholder>
            <w:docPart w:val="DefaultPlaceholder_-1854013440"/>
          </w:placeholder>
        </w:sdtPr>
        <w:sdtContent>
          <w:r w:rsidR="00E656D9" w:rsidRPr="00E656D9">
            <w:rPr>
              <w:rFonts w:ascii="Verdana" w:hAnsi="Verdana"/>
              <w:color w:val="000000"/>
              <w:sz w:val="20"/>
              <w:szCs w:val="20"/>
              <w:lang w:val="en-US"/>
            </w:rPr>
            <w:t>[207]</w:t>
          </w:r>
        </w:sdtContent>
      </w:sdt>
      <w:r w:rsidRPr="001A27AA">
        <w:rPr>
          <w:rFonts w:ascii="Verdana" w:hAnsi="Verdana"/>
          <w:sz w:val="20"/>
          <w:szCs w:val="20"/>
          <w:lang w:val="en-US"/>
        </w:rPr>
        <w:t>.</w:t>
      </w:r>
    </w:p>
    <w:p w14:paraId="0B244F87" w14:textId="1E094814" w:rsidR="00BD6A7B" w:rsidRDefault="00D4777B" w:rsidP="00BD6A7B">
      <w:pPr>
        <w:spacing w:line="360" w:lineRule="auto"/>
        <w:jc w:val="both"/>
        <w:rPr>
          <w:rFonts w:ascii="Verdana" w:hAnsi="Verdana"/>
          <w:sz w:val="20"/>
          <w:szCs w:val="20"/>
          <w:lang w:val="en-US"/>
        </w:rPr>
      </w:pPr>
      <w:r w:rsidRPr="001A27AA">
        <w:rPr>
          <w:rFonts w:ascii="Verdana" w:hAnsi="Verdana"/>
          <w:sz w:val="20"/>
          <w:szCs w:val="20"/>
          <w:lang w:val="en-US"/>
        </w:rPr>
        <w:t xml:space="preserve">The behavioral component on the other hand has </w:t>
      </w:r>
      <w:r w:rsidR="001A79CF">
        <w:rPr>
          <w:rFonts w:ascii="Verdana" w:hAnsi="Verdana"/>
          <w:sz w:val="20"/>
          <w:szCs w:val="20"/>
          <w:lang w:val="en-US"/>
        </w:rPr>
        <w:t>been examined in greater detail</w:t>
      </w:r>
      <w:r w:rsidRPr="001A27AA">
        <w:rPr>
          <w:rFonts w:ascii="Verdana" w:hAnsi="Verdana"/>
          <w:sz w:val="20"/>
          <w:szCs w:val="20"/>
          <w:lang w:val="en-US"/>
        </w:rPr>
        <w:t xml:space="preserve">, in order to evaluate </w:t>
      </w:r>
      <w:r w:rsidR="001A79CF">
        <w:rPr>
          <w:rFonts w:ascii="Verdana" w:hAnsi="Verdana"/>
          <w:sz w:val="20"/>
          <w:szCs w:val="20"/>
          <w:lang w:val="en-US"/>
        </w:rPr>
        <w:t>the possibility of</w:t>
      </w:r>
      <w:r w:rsidRPr="001A27AA">
        <w:rPr>
          <w:rFonts w:ascii="Verdana" w:hAnsi="Verdana"/>
          <w:sz w:val="20"/>
          <w:szCs w:val="20"/>
          <w:lang w:val="en-US"/>
        </w:rPr>
        <w:t xml:space="preserve"> brief treatment that could</w:t>
      </w:r>
      <w:r w:rsidR="001A79CF">
        <w:rPr>
          <w:rFonts w:ascii="Verdana" w:hAnsi="Verdana"/>
          <w:sz w:val="20"/>
          <w:szCs w:val="20"/>
          <w:lang w:val="en-US"/>
        </w:rPr>
        <w:t xml:space="preserve"> also</w:t>
      </w:r>
      <w:r w:rsidRPr="001A27AA">
        <w:rPr>
          <w:rFonts w:ascii="Verdana" w:hAnsi="Verdana"/>
          <w:sz w:val="20"/>
          <w:szCs w:val="20"/>
          <w:lang w:val="en-US"/>
        </w:rPr>
        <w:t xml:space="preserve"> be cost-effective. A medium-to-large effect has </w:t>
      </w:r>
      <w:r w:rsidR="001A79CF">
        <w:rPr>
          <w:rFonts w:ascii="Verdana" w:hAnsi="Verdana"/>
          <w:sz w:val="20"/>
          <w:szCs w:val="20"/>
          <w:lang w:val="en-US"/>
        </w:rPr>
        <w:t>emerged</w:t>
      </w:r>
      <w:r w:rsidRPr="001A27AA">
        <w:rPr>
          <w:rFonts w:ascii="Verdana" w:hAnsi="Verdana"/>
          <w:sz w:val="20"/>
          <w:szCs w:val="20"/>
          <w:lang w:val="en-US"/>
        </w:rPr>
        <w:t xml:space="preserve"> for indices such as SL and SE, up to large effects on ISI </w:t>
      </w:r>
      <w:sdt>
        <w:sdtPr>
          <w:rPr>
            <w:rFonts w:ascii="Verdana" w:hAnsi="Verdana"/>
            <w:color w:val="000000"/>
            <w:sz w:val="20"/>
            <w:szCs w:val="20"/>
            <w:lang w:val="en-US"/>
          </w:rPr>
          <w:tag w:val="MENDELEY_CITATION_v3_eyJjaXRhdGlvbklEIjoiTUVOREVMRVlfQ0lUQVRJT05fNjc2MjVkNjctZmNhMC00ZmU4LThiNjEtZjZlM2VmMjExNGMz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
          <w:id w:val="2069381395"/>
          <w:placeholder>
            <w:docPart w:val="DefaultPlaceholder_-1854013440"/>
          </w:placeholder>
        </w:sdtPr>
        <w:sdtContent>
          <w:r w:rsidR="00E656D9" w:rsidRPr="00E656D9">
            <w:rPr>
              <w:rFonts w:ascii="Verdana" w:hAnsi="Verdana"/>
              <w:color w:val="000000"/>
              <w:sz w:val="20"/>
              <w:szCs w:val="20"/>
              <w:lang w:val="en-US"/>
            </w:rPr>
            <w:t>[197]</w:t>
          </w:r>
        </w:sdtContent>
      </w:sdt>
      <w:r w:rsidRPr="001A27AA">
        <w:rPr>
          <w:rFonts w:ascii="Verdana" w:hAnsi="Verdana"/>
          <w:sz w:val="20"/>
          <w:szCs w:val="20"/>
          <w:lang w:val="en-US"/>
        </w:rPr>
        <w:t xml:space="preserve">, </w:t>
      </w:r>
      <w:r w:rsidR="001A79CF">
        <w:rPr>
          <w:rFonts w:ascii="Verdana" w:hAnsi="Verdana"/>
          <w:sz w:val="20"/>
          <w:szCs w:val="20"/>
          <w:lang w:val="en-US"/>
        </w:rPr>
        <w:t xml:space="preserve">when </w:t>
      </w:r>
      <w:r w:rsidRPr="001A27AA">
        <w:rPr>
          <w:rFonts w:ascii="Verdana" w:hAnsi="Verdana"/>
          <w:sz w:val="20"/>
          <w:szCs w:val="20"/>
          <w:lang w:val="en-US"/>
        </w:rPr>
        <w:t xml:space="preserve">evaluating the two main behavioral components together (stimulus control and sleep restriction). Taking </w:t>
      </w:r>
      <w:r w:rsidR="001A79CF">
        <w:rPr>
          <w:rFonts w:ascii="Verdana" w:hAnsi="Verdana"/>
          <w:sz w:val="20"/>
          <w:szCs w:val="20"/>
          <w:lang w:val="en-US"/>
        </w:rPr>
        <w:t xml:space="preserve">only sleep restriction </w:t>
      </w:r>
      <w:r w:rsidRPr="001A27AA">
        <w:rPr>
          <w:rFonts w:ascii="Verdana" w:hAnsi="Verdana"/>
          <w:sz w:val="20"/>
          <w:szCs w:val="20"/>
          <w:lang w:val="en-US"/>
        </w:rPr>
        <w:t xml:space="preserve">into consideration, Edinger and colleagues </w:t>
      </w:r>
      <w:sdt>
        <w:sdtPr>
          <w:rPr>
            <w:rFonts w:ascii="Verdana" w:hAnsi="Verdana"/>
            <w:color w:val="000000"/>
            <w:sz w:val="20"/>
            <w:szCs w:val="20"/>
            <w:lang w:val="en-US"/>
          </w:rPr>
          <w:tag w:val="MENDELEY_CITATION_v3_eyJjaXRhdGlvbklEIjoiTUVOREVMRVlfQ0lUQVRJT05fOWE5YmNkYWYtMWZiMi00MWI1LTgyMmUtZmY4YjM0ZGEwZDIw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
          <w:id w:val="1107465565"/>
          <w:placeholder>
            <w:docPart w:val="DefaultPlaceholder_-1854013440"/>
          </w:placeholder>
        </w:sdtPr>
        <w:sdtContent>
          <w:r w:rsidR="00E656D9" w:rsidRPr="00E656D9">
            <w:rPr>
              <w:rFonts w:ascii="Verdana" w:hAnsi="Verdana"/>
              <w:color w:val="000000"/>
              <w:sz w:val="20"/>
              <w:szCs w:val="20"/>
              <w:lang w:val="en-US"/>
            </w:rPr>
            <w:t>[208]</w:t>
          </w:r>
        </w:sdtContent>
      </w:sdt>
      <w:r w:rsidRPr="001A27AA">
        <w:rPr>
          <w:rFonts w:ascii="Verdana" w:hAnsi="Verdana"/>
          <w:sz w:val="20"/>
          <w:szCs w:val="20"/>
          <w:lang w:val="en-US"/>
        </w:rPr>
        <w:t xml:space="preserve"> reported four RCTs which </w:t>
      </w:r>
      <w:r w:rsidR="001A79CF">
        <w:rPr>
          <w:rFonts w:ascii="Verdana" w:hAnsi="Verdana"/>
          <w:sz w:val="20"/>
          <w:szCs w:val="20"/>
          <w:lang w:val="en-US"/>
        </w:rPr>
        <w:t>describe</w:t>
      </w:r>
      <w:r w:rsidRPr="001A27AA">
        <w:rPr>
          <w:rFonts w:ascii="Verdana" w:hAnsi="Verdana"/>
          <w:sz w:val="20"/>
          <w:szCs w:val="20"/>
          <w:lang w:val="en-US"/>
        </w:rPr>
        <w:t xml:space="preserve"> a medium effect on sleep quality but reduced effects on SL and WASO. Furthermore, evaluating the effectiveness of the sole component of stimulus control, the same meta-analysis shows us some </w:t>
      </w:r>
      <w:r w:rsidR="001A79CF">
        <w:rPr>
          <w:rFonts w:ascii="Verdana" w:hAnsi="Verdana"/>
          <w:sz w:val="20"/>
          <w:szCs w:val="20"/>
          <w:lang w:val="en-US"/>
        </w:rPr>
        <w:t>admittedly</w:t>
      </w:r>
      <w:r w:rsidRPr="001A27AA">
        <w:rPr>
          <w:rFonts w:ascii="Verdana" w:hAnsi="Verdana"/>
          <w:sz w:val="20"/>
          <w:szCs w:val="20"/>
          <w:lang w:val="en-US"/>
        </w:rPr>
        <w:t xml:space="preserve"> slight effects on variables such as SL (10 minutes) and WASO (19 minutes) </w:t>
      </w:r>
      <w:sdt>
        <w:sdtPr>
          <w:rPr>
            <w:rFonts w:ascii="Verdana" w:hAnsi="Verdana"/>
            <w:color w:val="000000"/>
            <w:sz w:val="20"/>
            <w:szCs w:val="20"/>
            <w:lang w:val="en-US"/>
          </w:rPr>
          <w:tag w:val="MENDELEY_CITATION_v3_eyJjaXRhdGlvbklEIjoiTUVOREVMRVlfQ0lUQVRJT05fYTRlY2NmOGEtNGNiNS00YmU4LThmMDItMDllOGUwZTg2Y2Q0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
          <w:id w:val="-1989087628"/>
          <w:placeholder>
            <w:docPart w:val="DefaultPlaceholder_-1854013440"/>
          </w:placeholder>
        </w:sdtPr>
        <w:sdtContent>
          <w:r w:rsidR="00E656D9" w:rsidRPr="00E656D9">
            <w:rPr>
              <w:rFonts w:ascii="Verdana" w:hAnsi="Verdana"/>
              <w:color w:val="000000"/>
              <w:sz w:val="20"/>
              <w:szCs w:val="20"/>
              <w:lang w:val="en-US"/>
            </w:rPr>
            <w:t>[208]</w:t>
          </w:r>
        </w:sdtContent>
      </w:sdt>
      <w:r w:rsidRPr="001A27AA">
        <w:rPr>
          <w:rFonts w:ascii="Verdana" w:hAnsi="Verdana"/>
          <w:sz w:val="20"/>
          <w:szCs w:val="20"/>
          <w:lang w:val="en-US"/>
        </w:rPr>
        <w:t>. However, the literature in this area is limited</w:t>
      </w:r>
      <w:r w:rsidR="001A79CF">
        <w:rPr>
          <w:rFonts w:ascii="Verdana" w:hAnsi="Verdana"/>
          <w:sz w:val="20"/>
          <w:szCs w:val="20"/>
          <w:lang w:val="en-US"/>
        </w:rPr>
        <w:t>,</w:t>
      </w:r>
      <w:r w:rsidRPr="001A27AA">
        <w:rPr>
          <w:rFonts w:ascii="Verdana" w:hAnsi="Verdana"/>
          <w:sz w:val="20"/>
          <w:szCs w:val="20"/>
          <w:lang w:val="en-US"/>
        </w:rPr>
        <w:t xml:space="preserve"> suggesting the need for </w:t>
      </w:r>
      <w:r w:rsidR="001A79CF">
        <w:rPr>
          <w:rFonts w:ascii="Verdana" w:hAnsi="Verdana"/>
          <w:sz w:val="20"/>
          <w:szCs w:val="20"/>
          <w:lang w:val="en-US"/>
        </w:rPr>
        <w:t>further</w:t>
      </w:r>
      <w:r w:rsidRPr="001A27AA">
        <w:rPr>
          <w:rFonts w:ascii="Verdana" w:hAnsi="Verdana"/>
          <w:sz w:val="20"/>
          <w:szCs w:val="20"/>
          <w:lang w:val="en-US"/>
        </w:rPr>
        <w:t xml:space="preserve"> study </w:t>
      </w:r>
      <w:r w:rsidR="001A79CF">
        <w:rPr>
          <w:rFonts w:ascii="Verdana" w:hAnsi="Verdana"/>
          <w:sz w:val="20"/>
          <w:szCs w:val="20"/>
          <w:lang w:val="en-US"/>
        </w:rPr>
        <w:t>on</w:t>
      </w:r>
      <w:r w:rsidRPr="001A27AA">
        <w:rPr>
          <w:rFonts w:ascii="Verdana" w:hAnsi="Verdana"/>
          <w:sz w:val="20"/>
          <w:szCs w:val="20"/>
          <w:lang w:val="en-US"/>
        </w:rPr>
        <w:t xml:space="preserve"> the effect of individual components of CBT-I</w:t>
      </w:r>
      <w:r w:rsidR="001A79CF">
        <w:rPr>
          <w:rFonts w:ascii="Verdana" w:hAnsi="Verdana"/>
          <w:sz w:val="20"/>
          <w:szCs w:val="20"/>
          <w:lang w:val="en-US"/>
        </w:rPr>
        <w:t xml:space="preserve"> in an attempt to better understand</w:t>
      </w:r>
      <w:r w:rsidRPr="001A27AA">
        <w:rPr>
          <w:rFonts w:ascii="Verdana" w:hAnsi="Verdana"/>
          <w:sz w:val="20"/>
          <w:szCs w:val="20"/>
          <w:lang w:val="en-US"/>
        </w:rPr>
        <w:t xml:space="preserve"> their specific mechanism of action.</w:t>
      </w:r>
      <w:r w:rsidR="00BD6A7B">
        <w:rPr>
          <w:rFonts w:ascii="Verdana" w:hAnsi="Verdana"/>
          <w:sz w:val="20"/>
          <w:szCs w:val="20"/>
          <w:lang w:val="en-US"/>
        </w:rPr>
        <w:t xml:space="preserve"> </w:t>
      </w:r>
      <w:r w:rsidR="00BD6A7B" w:rsidRPr="001A27AA">
        <w:rPr>
          <w:rFonts w:ascii="Verdana" w:hAnsi="Verdana"/>
          <w:sz w:val="20"/>
          <w:szCs w:val="20"/>
          <w:lang w:val="en-US"/>
        </w:rPr>
        <w:t xml:space="preserve">In this context, our research group published </w:t>
      </w:r>
      <w:r w:rsidR="00BD6A7B">
        <w:rPr>
          <w:rFonts w:ascii="Verdana" w:hAnsi="Verdana"/>
          <w:sz w:val="20"/>
          <w:szCs w:val="20"/>
          <w:lang w:val="en-US"/>
        </w:rPr>
        <w:t>a</w:t>
      </w:r>
      <w:r w:rsidR="00BD6A7B" w:rsidRPr="001A27AA">
        <w:rPr>
          <w:rFonts w:ascii="Verdana" w:hAnsi="Verdana"/>
          <w:sz w:val="20"/>
          <w:szCs w:val="20"/>
          <w:lang w:val="en-US"/>
        </w:rPr>
        <w:t xml:space="preserve"> paper entitled: “Thinking About Thinking” in Insomnia Disorder: The Effect of Cognitive-Behavioral Therapy for Insomnia on Sleep-Related Metacognition </w:t>
      </w:r>
      <w:sdt>
        <w:sdtPr>
          <w:rPr>
            <w:rFonts w:ascii="Verdana" w:hAnsi="Verdana"/>
            <w:color w:val="000000"/>
            <w:sz w:val="20"/>
            <w:szCs w:val="20"/>
            <w:lang w:val="en-US"/>
          </w:rPr>
          <w:tag w:val="MENDELEY_CITATION_v3_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"/>
          <w:id w:val="-246261955"/>
          <w:placeholder>
            <w:docPart w:val="AFB3D0C53544441BB8C0D2F9927264C1"/>
          </w:placeholder>
        </w:sdtPr>
        <w:sdtContent>
          <w:r w:rsidR="00E656D9" w:rsidRPr="00E656D9">
            <w:rPr>
              <w:rFonts w:ascii="Verdana" w:hAnsi="Verdana"/>
              <w:color w:val="000000"/>
              <w:sz w:val="20"/>
              <w:szCs w:val="20"/>
              <w:lang w:val="en-US"/>
            </w:rPr>
            <w:t>[209]</w:t>
          </w:r>
        </w:sdtContent>
      </w:sdt>
      <w:r w:rsidR="00BD6A7B">
        <w:rPr>
          <w:rFonts w:ascii="Verdana" w:hAnsi="Verdana"/>
          <w:color w:val="000000"/>
          <w:sz w:val="20"/>
          <w:szCs w:val="20"/>
          <w:lang w:val="en-US"/>
        </w:rPr>
        <w:t xml:space="preserve"> (Supplementary F)</w:t>
      </w:r>
      <w:r w:rsidR="00BD6A7B">
        <w:rPr>
          <w:rFonts w:ascii="Verdana" w:hAnsi="Verdana"/>
          <w:sz w:val="20"/>
          <w:szCs w:val="20"/>
          <w:lang w:val="en-US"/>
        </w:rPr>
        <w:t xml:space="preserve">. In addition, according with this field, our research group prepared a manuscript under review entitled: </w:t>
      </w:r>
      <w:r w:rsidR="00BD6A7B" w:rsidRPr="00BD6A7B">
        <w:rPr>
          <w:rFonts w:ascii="Verdana" w:hAnsi="Verdana"/>
          <w:sz w:val="20"/>
          <w:szCs w:val="20"/>
          <w:lang w:val="en-US"/>
        </w:rPr>
        <w:t>The impact of affective states on Cognitive-Behavioral Therapy for Insomnia effectiveness: a mediation analysis study with the validation of the Italian version of Profile of Mood States (POMS)</w:t>
      </w:r>
      <w:r w:rsidR="00BD6A7B">
        <w:rPr>
          <w:rFonts w:ascii="Verdana" w:hAnsi="Verdana"/>
          <w:sz w:val="20"/>
          <w:szCs w:val="20"/>
          <w:lang w:val="en-US"/>
        </w:rPr>
        <w:t xml:space="preserve"> (Supplementary G)</w:t>
      </w:r>
      <w:r w:rsidR="00BD6A7B" w:rsidRPr="00BD6A7B">
        <w:rPr>
          <w:rFonts w:ascii="Verdana" w:hAnsi="Verdana"/>
          <w:sz w:val="20"/>
          <w:szCs w:val="20"/>
          <w:lang w:val="en-US"/>
        </w:rPr>
        <w:t>.</w:t>
      </w:r>
    </w:p>
    <w:p w14:paraId="50ABB6AF" w14:textId="77777777" w:rsidR="00BD6A7B" w:rsidRPr="001A27AA" w:rsidRDefault="00BD6A7B" w:rsidP="00BD6A7B">
      <w:pPr>
        <w:spacing w:line="360" w:lineRule="auto"/>
        <w:jc w:val="both"/>
        <w:rPr>
          <w:rFonts w:ascii="Verdana" w:hAnsi="Verdana"/>
          <w:sz w:val="20"/>
          <w:szCs w:val="20"/>
          <w:lang w:val="en-US"/>
        </w:rPr>
      </w:pPr>
    </w:p>
    <w:p w14:paraId="51077488" w14:textId="260E670A" w:rsidR="00954A7B" w:rsidRPr="001A27AA" w:rsidRDefault="005B64DD" w:rsidP="00513784">
      <w:pPr>
        <w:pStyle w:val="Titolo4"/>
        <w:jc w:val="both"/>
        <w:rPr>
          <w:lang w:val="en-US"/>
        </w:rPr>
      </w:pPr>
      <w:bookmarkStart w:id="56" w:name="_Toc130221190"/>
      <w:r w:rsidRPr="001A27AA">
        <w:rPr>
          <w:lang w:val="en-US"/>
        </w:rPr>
        <w:lastRenderedPageBreak/>
        <w:t>CBT-I objectively reported efficacy</w:t>
      </w:r>
      <w:bookmarkEnd w:id="56"/>
    </w:p>
    <w:p w14:paraId="25F0A4DC" w14:textId="3257C89B" w:rsidR="00035FC1" w:rsidRPr="001A27AA" w:rsidRDefault="00035FC1" w:rsidP="00513784">
      <w:pPr>
        <w:spacing w:line="360" w:lineRule="auto"/>
        <w:jc w:val="both"/>
        <w:rPr>
          <w:rFonts w:ascii="Verdana" w:hAnsi="Verdana"/>
          <w:sz w:val="20"/>
          <w:szCs w:val="20"/>
          <w:lang w:val="en-US"/>
        </w:rPr>
      </w:pPr>
      <w:r w:rsidRPr="001A27AA">
        <w:rPr>
          <w:rFonts w:ascii="Verdana" w:hAnsi="Verdana"/>
          <w:sz w:val="20"/>
          <w:szCs w:val="20"/>
          <w:lang w:val="en-US"/>
        </w:rPr>
        <w:t>Most studies used subjective indices in order to evaluate CBT-I efficacy. Nevertheless, it seems that also objective CBT-I efficacy has been proven</w:t>
      </w:r>
      <w:r w:rsidR="00F66359">
        <w:rPr>
          <w:rFonts w:ascii="Verdana" w:hAnsi="Verdana"/>
          <w:sz w:val="20"/>
          <w:szCs w:val="20"/>
          <w:lang w:val="en-US"/>
        </w:rPr>
        <w:t xml:space="preserve"> too</w:t>
      </w:r>
      <w:r w:rsidR="0072666B" w:rsidRPr="001A27AA">
        <w:rPr>
          <w:rFonts w:ascii="Verdana" w:hAnsi="Verdana"/>
          <w:sz w:val="20"/>
          <w:szCs w:val="20"/>
          <w:lang w:val="en-US"/>
        </w:rPr>
        <w:t xml:space="preserve">. </w:t>
      </w:r>
      <w:r w:rsidR="00F66359">
        <w:rPr>
          <w:rFonts w:ascii="Verdana" w:hAnsi="Verdana"/>
          <w:sz w:val="20"/>
          <w:szCs w:val="20"/>
          <w:lang w:val="en-US"/>
        </w:rPr>
        <w:t>To be more specific, while</w:t>
      </w:r>
      <w:r w:rsidR="0072666B" w:rsidRPr="001A27AA">
        <w:rPr>
          <w:rFonts w:ascii="Verdana" w:hAnsi="Verdana"/>
          <w:sz w:val="20"/>
          <w:szCs w:val="20"/>
          <w:lang w:val="en-US"/>
        </w:rPr>
        <w:t xml:space="preserve"> </w:t>
      </w:r>
      <w:r w:rsidR="004B0DDB" w:rsidRPr="001A27AA">
        <w:rPr>
          <w:rFonts w:ascii="Verdana" w:hAnsi="Verdana"/>
          <w:sz w:val="20"/>
          <w:szCs w:val="20"/>
          <w:lang w:val="en-US"/>
        </w:rPr>
        <w:t>actigraphy or p</w:t>
      </w:r>
      <w:r w:rsidRPr="001A27AA">
        <w:rPr>
          <w:rFonts w:ascii="Verdana" w:hAnsi="Verdana"/>
          <w:sz w:val="20"/>
          <w:szCs w:val="20"/>
          <w:lang w:val="en-US"/>
        </w:rPr>
        <w:t xml:space="preserve">olysomnography-derived sleep macro-structural indices </w:t>
      </w:r>
      <w:sdt>
        <w:sdtPr>
          <w:rPr>
            <w:rFonts w:ascii="Verdana" w:hAnsi="Verdana"/>
            <w:color w:val="000000"/>
            <w:sz w:val="20"/>
            <w:szCs w:val="20"/>
          </w:rPr>
          <w:tag w:val="MENDELEY_CITATION_v3_eyJjaXRhdGlvbklEIjoiTUVOREVMRVlfQ0lUQVRJT05fMDE2OWRhYTQtODE1OC00ODJlLWEwODAtNzQxMmVhNGYxYjQ1IiwicHJvcGVydGllcyI6eyJub3RlSW5kZXgiOjB9LCJpc0VkaXRlZCI6ZmFsc2UsIm1hbnVhbE92ZXJyaWRlIjp7ImNpdGVwcm9jVGV4dCI6IlsyMDNdLCBbMjEwXSIsImlzTWFudWFsbHlPdmVycmlkZGVuIjpmYWxzZSwibWFudWFsT3ZlcnJpZGVUZXh0IjoiIn0sImNpdGF0aW9uSXRlbXMiOlt7ImlkIjoiOTc4MzMwNTktMGJkYS0zYWY4LTg5ZmMtMjExMmU2ZTE5ZDEwIiwiaXRlbURhdGEiOnsiRE9JIjoiMTAuMTAxNi9qLnNtcnYuMjAxOS4wNi4wMDIiLCJJU1NOIjoiMTUzMjI5NTUiLCJQTUlEIjoiMzEzNzc1MDMi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lZlcmdhIiwiZ2l2ZW4iOiJMYXVy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CZWhhdmlvcmFsIFNsZWVwIE1lZGljaW5lIiwiRE9JIjoiMTAuMTA4MC8xNTQwMjAwMi4yMDE4LjE1NDU2NTAiLCJJU1NOIjoiMTU0MC0yMDAyIiwiaXNzdWVkIjp7ImRhdGUtcGFydHMiOltbMjAyMCwxLDJdXX0sInBhZ2UiOiI1OC02NyIsImlzc3VlIjoiMSIsInZvbHVtZSI6IjE4IiwiY29udGFpbmVyLXRpdGxlLXNob3J0IjoiIn0sImlzVGVtcG9yYXJ5IjpmYWxzZX1dfQ=="/>
          <w:id w:val="-820661254"/>
          <w:placeholder>
            <w:docPart w:val="069858EF5265487BA3D187AA98161BFE"/>
          </w:placeholder>
        </w:sdtPr>
        <w:sdtContent>
          <w:r w:rsidR="00E656D9" w:rsidRPr="00E656D9">
            <w:rPr>
              <w:rFonts w:ascii="Verdana" w:hAnsi="Verdana"/>
              <w:color w:val="000000"/>
              <w:sz w:val="20"/>
              <w:szCs w:val="20"/>
              <w:lang w:val="en-US"/>
            </w:rPr>
            <w:t>[203], [210]</w:t>
          </w:r>
        </w:sdtContent>
      </w:sdt>
      <w:r w:rsidR="004B0DDB" w:rsidRPr="001A27AA">
        <w:rPr>
          <w:rFonts w:ascii="Verdana" w:hAnsi="Verdana"/>
          <w:sz w:val="20"/>
          <w:szCs w:val="20"/>
          <w:lang w:val="en-US"/>
        </w:rPr>
        <w:t xml:space="preserve"> </w:t>
      </w:r>
      <w:r w:rsidR="00F66359">
        <w:rPr>
          <w:rFonts w:ascii="Verdana" w:hAnsi="Verdana"/>
          <w:sz w:val="20"/>
          <w:szCs w:val="20"/>
          <w:lang w:val="en-US"/>
        </w:rPr>
        <w:t>don’t appear to be helpful in this regard</w:t>
      </w:r>
      <w:r w:rsidR="004B0DDB" w:rsidRPr="001A27AA">
        <w:rPr>
          <w:rFonts w:ascii="Verdana" w:hAnsi="Verdana"/>
          <w:sz w:val="20"/>
          <w:szCs w:val="20"/>
          <w:lang w:val="en-US"/>
        </w:rPr>
        <w:t xml:space="preserve">; </w:t>
      </w:r>
      <w:r w:rsidRPr="001A27AA">
        <w:rPr>
          <w:rFonts w:ascii="Verdana" w:hAnsi="Verdana"/>
          <w:sz w:val="20"/>
          <w:szCs w:val="20"/>
          <w:lang w:val="en-US"/>
        </w:rPr>
        <w:t xml:space="preserve">specific microstructural sleep features </w:t>
      </w:r>
      <w:sdt>
        <w:sdtPr>
          <w:rPr>
            <w:rFonts w:ascii="Verdana" w:hAnsi="Verdana"/>
            <w:color w:val="000000"/>
            <w:sz w:val="20"/>
            <w:szCs w:val="20"/>
          </w:rPr>
          <w:tag w:val="MENDELEY_CITATION_v3_eyJjaXRhdGlvbklEIjoiTUVOREVMRVlfQ0lUQVRJT05fZmVlOGMwN2YtYzIyOC00MThjLWIyYjEtZDBmOGEwZTA0M2U1IiwicHJvcGVydGllcyI6eyJub3RlSW5kZXgiOjB9LCJpc0VkaXRlZCI6ZmFsc2UsIm1hbnVhbE92ZXJyaWRlIjp7ImNpdGVwcm9jVGV4dCI6Ils4NF0iLCJpc01hbnVhbGx5T3ZlcnJpZGRlbiI6ZmFsc2UsIm1hbnVhbE92ZXJyaWRlVGV4dCI6IiJ9LCJjaXRhdGlvbkl0ZW1zIjpbeyJpZCI6Ijg3MzVmYmEzLWUyNTAtMzc5ZC05ZGM1LTNhN2QzZmI3YjRkMCIsIml0ZW1EYXRhIjp7IkRPSSI6IjEwLjEwMTYvai5zbGVlcC4yMDE3LjA4LjAxMiIsIklTU04iOiIxODc4NTUwNiIsIlBNSUQiOiIyOTE1NzU4OCI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"/>
          <w:id w:val="-270316202"/>
          <w:placeholder>
            <w:docPart w:val="069858EF5265487BA3D187AA98161BFE"/>
          </w:placeholder>
        </w:sdtPr>
        <w:sdtContent>
          <w:r w:rsidR="00E656D9" w:rsidRPr="00E656D9">
            <w:rPr>
              <w:rFonts w:ascii="Verdana" w:hAnsi="Verdana"/>
              <w:color w:val="000000"/>
              <w:sz w:val="20"/>
              <w:szCs w:val="20"/>
              <w:lang w:val="en-US"/>
            </w:rPr>
            <w:t>[84]</w:t>
          </w:r>
        </w:sdtContent>
      </w:sdt>
      <w:r w:rsidRPr="001A27AA">
        <w:rPr>
          <w:rFonts w:ascii="Verdana" w:hAnsi="Verdana"/>
          <w:sz w:val="20"/>
          <w:szCs w:val="20"/>
          <w:lang w:val="en-US"/>
        </w:rPr>
        <w:t xml:space="preserve">, and quantitative EEG indices </w:t>
      </w:r>
      <w:sdt>
        <w:sdtPr>
          <w:rPr>
            <w:rFonts w:ascii="Verdana" w:hAnsi="Verdana"/>
            <w:color w:val="000000"/>
            <w:sz w:val="20"/>
            <w:szCs w:val="20"/>
          </w:rPr>
          <w:tag w:val="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"/>
          <w:id w:val="534698572"/>
          <w:placeholder>
            <w:docPart w:val="069858EF5265487BA3D187AA98161BFE"/>
          </w:placeholder>
        </w:sdtPr>
        <w:sdtContent>
          <w:r w:rsidR="00E656D9" w:rsidRPr="00E656D9">
            <w:rPr>
              <w:rFonts w:ascii="Verdana" w:eastAsia="Times New Roman" w:hAnsi="Verdana"/>
              <w:color w:val="000000"/>
              <w:sz w:val="20"/>
              <w:szCs w:val="20"/>
              <w:lang w:val="en-US"/>
            </w:rPr>
            <w:t>[41], [43], [83]</w:t>
          </w:r>
        </w:sdtContent>
      </w:sdt>
      <w:r w:rsidRPr="001A27AA">
        <w:rPr>
          <w:rFonts w:ascii="Verdana" w:hAnsi="Verdana"/>
          <w:sz w:val="20"/>
          <w:szCs w:val="20"/>
          <w:lang w:val="en-US"/>
        </w:rPr>
        <w:t xml:space="preserve">, </w:t>
      </w:r>
      <w:r w:rsidR="00F66359">
        <w:rPr>
          <w:rFonts w:ascii="Verdana" w:hAnsi="Verdana"/>
          <w:sz w:val="20"/>
          <w:szCs w:val="20"/>
          <w:lang w:val="en-US"/>
        </w:rPr>
        <w:t>turned out to be</w:t>
      </w:r>
      <w:r w:rsidRPr="001A27AA">
        <w:rPr>
          <w:rFonts w:ascii="Verdana" w:hAnsi="Verdana"/>
          <w:sz w:val="20"/>
          <w:szCs w:val="20"/>
          <w:lang w:val="en-US"/>
        </w:rPr>
        <w:t xml:space="preserve"> very informative in evaluating CBT-I efficacy.</w:t>
      </w:r>
    </w:p>
    <w:p w14:paraId="7694137D" w14:textId="1E69C36A" w:rsidR="00E622F5" w:rsidRPr="001A27AA" w:rsidRDefault="001C52E2" w:rsidP="00513784">
      <w:pPr>
        <w:spacing w:line="360" w:lineRule="auto"/>
        <w:jc w:val="both"/>
        <w:rPr>
          <w:rFonts w:ascii="Verdana" w:hAnsi="Verdana"/>
          <w:sz w:val="20"/>
          <w:szCs w:val="20"/>
          <w:lang w:val="en-US"/>
        </w:rPr>
      </w:pPr>
      <w:bookmarkStart w:id="57" w:name="_Hlk123749555"/>
      <w:r w:rsidRPr="001A27AA">
        <w:rPr>
          <w:rFonts w:ascii="Verdana" w:hAnsi="Verdana"/>
          <w:sz w:val="20"/>
          <w:szCs w:val="20"/>
          <w:lang w:val="en-US"/>
        </w:rPr>
        <w:t xml:space="preserve">Mitchell and colleagues in 2019 </w:t>
      </w:r>
      <w:sdt>
        <w:sdtPr>
          <w:rPr>
            <w:rFonts w:ascii="Verdana" w:hAnsi="Verdana"/>
            <w:color w:val="000000"/>
            <w:sz w:val="20"/>
            <w:szCs w:val="20"/>
            <w:lang w:val="en-US"/>
          </w:rPr>
          <w:tag w:val="MENDELEY_CITATION_v3_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J9LCJpc1RlbXBvcmFyeSI6ZmFsc2V9XX0="/>
          <w:id w:val="758029968"/>
          <w:placeholder>
            <w:docPart w:val="DefaultPlaceholder_-1854013440"/>
          </w:placeholder>
        </w:sdtPr>
        <w:sdtContent>
          <w:r w:rsidR="00E656D9" w:rsidRPr="00E656D9">
            <w:rPr>
              <w:rFonts w:ascii="Verdana" w:hAnsi="Verdana"/>
              <w:color w:val="000000"/>
              <w:sz w:val="20"/>
              <w:szCs w:val="20"/>
              <w:lang w:val="en-US"/>
            </w:rPr>
            <w:t>[210]</w:t>
          </w:r>
        </w:sdtContent>
      </w:sdt>
      <w:r w:rsidRPr="001A27AA">
        <w:rPr>
          <w:rFonts w:ascii="Verdana" w:hAnsi="Verdana"/>
          <w:sz w:val="20"/>
          <w:szCs w:val="20"/>
          <w:lang w:val="en-US"/>
        </w:rPr>
        <w:t xml:space="preserve"> evaluated the effect of CBT-I on objective indices</w:t>
      </w:r>
      <w:r w:rsidR="00F66359">
        <w:rPr>
          <w:rFonts w:ascii="Verdana" w:hAnsi="Verdana"/>
          <w:sz w:val="20"/>
          <w:szCs w:val="20"/>
          <w:lang w:val="en-US"/>
        </w:rPr>
        <w:t>,</w:t>
      </w:r>
      <w:r w:rsidRPr="001A27AA">
        <w:rPr>
          <w:rFonts w:ascii="Verdana" w:hAnsi="Verdana"/>
          <w:sz w:val="20"/>
          <w:szCs w:val="20"/>
          <w:lang w:val="en-US"/>
        </w:rPr>
        <w:t xml:space="preserve"> measured by both actigraphy and polysomnography. The results </w:t>
      </w:r>
      <w:r w:rsidR="00F66359">
        <w:rPr>
          <w:rFonts w:ascii="Verdana" w:hAnsi="Verdana"/>
          <w:sz w:val="20"/>
          <w:szCs w:val="20"/>
          <w:lang w:val="en-US"/>
        </w:rPr>
        <w:t>showed</w:t>
      </w:r>
      <w:r w:rsidRPr="001A27AA">
        <w:rPr>
          <w:rFonts w:ascii="Verdana" w:hAnsi="Verdana"/>
          <w:sz w:val="20"/>
          <w:szCs w:val="20"/>
          <w:lang w:val="en-US"/>
        </w:rPr>
        <w:t xml:space="preserve"> no evidence that CBT-I reliably improves PSG sleep parameters relative to control groups at post-treatment. It must be noted</w:t>
      </w:r>
      <w:r w:rsidR="00F66359">
        <w:rPr>
          <w:rFonts w:ascii="Verdana" w:hAnsi="Verdana"/>
          <w:sz w:val="20"/>
          <w:szCs w:val="20"/>
          <w:lang w:val="en-US"/>
        </w:rPr>
        <w:t>, however,</w:t>
      </w:r>
      <w:r w:rsidRPr="001A27AA">
        <w:rPr>
          <w:rFonts w:ascii="Verdana" w:hAnsi="Verdana"/>
          <w:sz w:val="20"/>
          <w:szCs w:val="20"/>
          <w:lang w:val="en-US"/>
        </w:rPr>
        <w:t xml:space="preserve"> that very few studies incorporated PSG measurement (n = 5). For actigraphy, where we had more comparisons, there was a small reduction in effect for SL.</w:t>
      </w:r>
    </w:p>
    <w:p w14:paraId="0FD40614" w14:textId="724AED5C" w:rsidR="005B1487" w:rsidRPr="001A27AA" w:rsidRDefault="001C52E2" w:rsidP="00513784">
      <w:pPr>
        <w:spacing w:line="360" w:lineRule="auto"/>
        <w:jc w:val="both"/>
        <w:rPr>
          <w:rFonts w:ascii="Verdana" w:hAnsi="Verdana"/>
          <w:sz w:val="20"/>
          <w:szCs w:val="20"/>
          <w:lang w:val="en-US"/>
        </w:rPr>
      </w:pPr>
      <w:bookmarkStart w:id="58" w:name="_Hlk123750018"/>
      <w:bookmarkEnd w:id="57"/>
      <w:r w:rsidRPr="001A27AA">
        <w:rPr>
          <w:rFonts w:ascii="Verdana" w:hAnsi="Verdana"/>
          <w:sz w:val="20"/>
          <w:szCs w:val="20"/>
          <w:lang w:val="en-US"/>
        </w:rPr>
        <w:t xml:space="preserve">Conversely, quantitative analyses suggested different findings. </w:t>
      </w:r>
      <w:proofErr w:type="spellStart"/>
      <w:r w:rsidRPr="001A27AA">
        <w:rPr>
          <w:rFonts w:ascii="Verdana" w:hAnsi="Verdana"/>
          <w:sz w:val="20"/>
          <w:szCs w:val="20"/>
          <w:lang w:val="en-US"/>
        </w:rPr>
        <w:t>Cervena</w:t>
      </w:r>
      <w:proofErr w:type="spellEnd"/>
      <w:r w:rsidRPr="001A27AA">
        <w:rPr>
          <w:rFonts w:ascii="Verdana" w:hAnsi="Verdana"/>
          <w:sz w:val="20"/>
          <w:szCs w:val="20"/>
          <w:lang w:val="en-US"/>
        </w:rPr>
        <w:t xml:space="preserve"> and colleagues </w:t>
      </w:r>
      <w:sdt>
        <w:sdtPr>
          <w:rPr>
            <w:rFonts w:ascii="Verdana" w:hAnsi="Verdana"/>
            <w:color w:val="000000"/>
            <w:sz w:val="20"/>
            <w:szCs w:val="20"/>
            <w:lang w:val="en-US"/>
          </w:rPr>
          <w:tag w:val="MENDELEY_CITATION_v3_eyJjaXRhdGlvbklEIjoiTUVOREVMRVlfQ0lUQVRJT05fODAxMTAyYWEtM2FlMy00NzhiLWJjODQtMTM4MjA2Y2QwOGI1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
          <w:id w:val="1333415208"/>
          <w:placeholder>
            <w:docPart w:val="DefaultPlaceholder_-1854013440"/>
          </w:placeholder>
        </w:sdtPr>
        <w:sdtContent>
          <w:r w:rsidR="00E656D9" w:rsidRPr="00E656D9">
            <w:rPr>
              <w:rFonts w:ascii="Verdana" w:hAnsi="Verdana"/>
              <w:color w:val="000000"/>
              <w:sz w:val="20"/>
              <w:szCs w:val="20"/>
              <w:lang w:val="en-US"/>
            </w:rPr>
            <w:t>[83]</w:t>
          </w:r>
        </w:sdtContent>
      </w:sdt>
      <w:r w:rsidRPr="001A27AA">
        <w:rPr>
          <w:rFonts w:ascii="Verdana" w:hAnsi="Verdana"/>
          <w:color w:val="000000"/>
          <w:sz w:val="20"/>
          <w:szCs w:val="20"/>
          <w:lang w:val="en-US"/>
        </w:rPr>
        <w:t xml:space="preserve">, already in 2004 </w:t>
      </w:r>
      <w:r w:rsidR="00F66359">
        <w:rPr>
          <w:rFonts w:ascii="Verdana" w:hAnsi="Verdana"/>
          <w:color w:val="000000"/>
          <w:sz w:val="20"/>
          <w:szCs w:val="20"/>
          <w:lang w:val="en-US"/>
        </w:rPr>
        <w:t xml:space="preserve">already </w:t>
      </w:r>
      <w:r w:rsidRPr="001A27AA">
        <w:rPr>
          <w:rFonts w:ascii="Verdana" w:hAnsi="Verdana"/>
          <w:color w:val="000000"/>
          <w:sz w:val="20"/>
          <w:szCs w:val="20"/>
          <w:lang w:val="en-US"/>
        </w:rPr>
        <w:t xml:space="preserve">suggested that </w:t>
      </w:r>
      <w:r w:rsidRPr="001A27AA">
        <w:rPr>
          <w:rFonts w:ascii="Verdana" w:hAnsi="Verdana"/>
          <w:sz w:val="20"/>
          <w:szCs w:val="20"/>
          <w:lang w:val="en-US"/>
        </w:rPr>
        <w:t>CBT-I may have a favorable eﬀect on CNS hyperarousal by decreasing high EEG frequencies and enhanc</w:t>
      </w:r>
      <w:r w:rsidR="00BC2F3F">
        <w:rPr>
          <w:rFonts w:ascii="Verdana" w:hAnsi="Verdana"/>
          <w:sz w:val="20"/>
          <w:szCs w:val="20"/>
          <w:lang w:val="en-US"/>
        </w:rPr>
        <w:t>ing</w:t>
      </w:r>
      <w:r w:rsidRPr="001A27AA">
        <w:rPr>
          <w:rFonts w:ascii="Verdana" w:hAnsi="Verdana"/>
          <w:sz w:val="20"/>
          <w:szCs w:val="20"/>
          <w:lang w:val="en-US"/>
        </w:rPr>
        <w:t xml:space="preserve"> sleep pressure improving homeostatic sleep regulation by increasing Slow Waves Activity. More recently Hogan and colleagues</w:t>
      </w:r>
      <w:r w:rsidR="005B1487"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liNmM4MzktMDg4Yy00OWI2LWI4OTctNzJjNTMwYTU1MDU5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
          <w:id w:val="1144855219"/>
          <w:placeholder>
            <w:docPart w:val="DefaultPlaceholder_-1854013440"/>
          </w:placeholder>
        </w:sdtPr>
        <w:sdtContent>
          <w:r w:rsidR="00E656D9" w:rsidRPr="00E656D9">
            <w:rPr>
              <w:rFonts w:ascii="Verdana" w:hAnsi="Verdana"/>
              <w:color w:val="000000"/>
              <w:sz w:val="20"/>
              <w:szCs w:val="20"/>
              <w:lang w:val="en-US"/>
            </w:rPr>
            <w:t>[41]</w:t>
          </w:r>
        </w:sdtContent>
      </w:sdt>
      <w:r w:rsidRPr="001A27AA">
        <w:rPr>
          <w:rFonts w:ascii="Verdana" w:hAnsi="Verdana"/>
          <w:sz w:val="20"/>
          <w:szCs w:val="20"/>
          <w:lang w:val="en-US"/>
        </w:rPr>
        <w:t xml:space="preserve"> suggested that following CBT</w:t>
      </w:r>
      <w:r w:rsidR="009021B1">
        <w:rPr>
          <w:rFonts w:ascii="Verdana" w:hAnsi="Verdana"/>
          <w:sz w:val="20"/>
          <w:szCs w:val="20"/>
          <w:lang w:val="en-US"/>
        </w:rPr>
        <w:t>-</w:t>
      </w:r>
      <w:r w:rsidRPr="001A27AA">
        <w:rPr>
          <w:rFonts w:ascii="Verdana" w:hAnsi="Verdana"/>
          <w:sz w:val="20"/>
          <w:szCs w:val="20"/>
          <w:lang w:val="en-US"/>
        </w:rPr>
        <w:t>I, high</w:t>
      </w:r>
      <w:r w:rsidR="00BC2F3F">
        <w:rPr>
          <w:rFonts w:ascii="Verdana" w:hAnsi="Verdana"/>
          <w:sz w:val="20"/>
          <w:szCs w:val="20"/>
          <w:lang w:val="en-US"/>
        </w:rPr>
        <w:t>-</w:t>
      </w:r>
      <w:r w:rsidRPr="001A27AA">
        <w:rPr>
          <w:rFonts w:ascii="Verdana" w:hAnsi="Verdana"/>
          <w:sz w:val="20"/>
          <w:szCs w:val="20"/>
          <w:lang w:val="en-US"/>
        </w:rPr>
        <w:t xml:space="preserve">frequency EEG power consistently decreased across NREM periods, </w:t>
      </w:r>
      <w:r w:rsidR="00BC2F3F">
        <w:rPr>
          <w:rFonts w:ascii="Verdana" w:hAnsi="Verdana"/>
          <w:sz w:val="20"/>
          <w:szCs w:val="20"/>
          <w:lang w:val="en-US"/>
        </w:rPr>
        <w:t xml:space="preserve">and </w:t>
      </w:r>
      <w:r w:rsidRPr="001A27AA">
        <w:rPr>
          <w:rFonts w:ascii="Verdana" w:hAnsi="Verdana"/>
          <w:sz w:val="20"/>
          <w:szCs w:val="20"/>
          <w:lang w:val="en-US"/>
        </w:rPr>
        <w:t>elevated high</w:t>
      </w:r>
      <w:r w:rsidR="00BC2F3F">
        <w:rPr>
          <w:rFonts w:ascii="Verdana" w:hAnsi="Verdana"/>
          <w:sz w:val="20"/>
          <w:szCs w:val="20"/>
          <w:lang w:val="en-US"/>
        </w:rPr>
        <w:t>-</w:t>
      </w:r>
      <w:r w:rsidRPr="001A27AA">
        <w:rPr>
          <w:rFonts w:ascii="Verdana" w:hAnsi="Verdana"/>
          <w:sz w:val="20"/>
          <w:szCs w:val="20"/>
          <w:lang w:val="en-US"/>
        </w:rPr>
        <w:t>frequency activity is reduced for sigma and beta power following the treatment. These findings inform the pathophysiology of insomnia, including the mechanisms underlying CBT</w:t>
      </w:r>
      <w:r w:rsidR="009021B1">
        <w:rPr>
          <w:rFonts w:ascii="Verdana" w:hAnsi="Verdana"/>
          <w:sz w:val="20"/>
          <w:szCs w:val="20"/>
          <w:lang w:val="en-US"/>
        </w:rPr>
        <w:t>-</w:t>
      </w:r>
      <w:r w:rsidRPr="001A27AA">
        <w:rPr>
          <w:rFonts w:ascii="Verdana" w:hAnsi="Verdana"/>
          <w:sz w:val="20"/>
          <w:szCs w:val="20"/>
          <w:lang w:val="en-US"/>
        </w:rPr>
        <w:t xml:space="preserve">I in older adults, highlighting the increase </w:t>
      </w:r>
      <w:r w:rsidR="00BC2F3F">
        <w:rPr>
          <w:rFonts w:ascii="Verdana" w:hAnsi="Verdana"/>
          <w:sz w:val="20"/>
          <w:szCs w:val="20"/>
          <w:lang w:val="en-US"/>
        </w:rPr>
        <w:t>in</w:t>
      </w:r>
      <w:r w:rsidRPr="001A27AA">
        <w:rPr>
          <w:rFonts w:ascii="Verdana" w:hAnsi="Verdana"/>
          <w:sz w:val="20"/>
          <w:szCs w:val="20"/>
          <w:lang w:val="en-US"/>
        </w:rPr>
        <w:t xml:space="preserve"> </w:t>
      </w:r>
      <w:r w:rsidR="00BC2F3F">
        <w:rPr>
          <w:rFonts w:ascii="Verdana" w:hAnsi="Verdana"/>
          <w:sz w:val="20"/>
          <w:szCs w:val="20"/>
          <w:lang w:val="en-US"/>
        </w:rPr>
        <w:t xml:space="preserve">the </w:t>
      </w:r>
      <w:r w:rsidRPr="001A27AA">
        <w:rPr>
          <w:rFonts w:ascii="Verdana" w:hAnsi="Verdana"/>
          <w:sz w:val="20"/>
          <w:szCs w:val="20"/>
          <w:lang w:val="en-US"/>
        </w:rPr>
        <w:t>homeostatic sleep system (</w:t>
      </w:r>
      <w:r w:rsidR="005B1487" w:rsidRPr="001A27AA">
        <w:rPr>
          <w:rFonts w:ascii="Verdana" w:hAnsi="Verdana"/>
          <w:sz w:val="20"/>
          <w:szCs w:val="20"/>
          <w:lang w:val="en-US"/>
        </w:rPr>
        <w:t>Process S</w:t>
      </w:r>
      <w:r w:rsidRPr="001A27AA">
        <w:rPr>
          <w:rFonts w:ascii="Verdana" w:hAnsi="Verdana"/>
          <w:sz w:val="20"/>
          <w:szCs w:val="20"/>
          <w:lang w:val="en-US"/>
        </w:rPr>
        <w:t>).</w:t>
      </w:r>
    </w:p>
    <w:p w14:paraId="7B1D7463" w14:textId="3A9127C5" w:rsidR="001C52E2" w:rsidRPr="001A27AA" w:rsidRDefault="005B1487"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Literature suggested that insomnia patients displayed a slower rate in overnight delta decline compared to healthy controls, which is not explained by differences in total sleep time or wake after sleep onset </w:t>
      </w:r>
      <w:sdt>
        <w:sdtPr>
          <w:rPr>
            <w:rFonts w:ascii="Verdana" w:hAnsi="Verdana"/>
            <w:color w:val="000000"/>
            <w:sz w:val="20"/>
            <w:szCs w:val="20"/>
            <w:lang w:val="en-US"/>
          </w:rPr>
          <w:tag w:val="MENDELEY_CITATION_v3_eyJjaXRhdGlvbklEIjoiTUVOREVMRVlfQ0lUQVRJT05fZDhmNDA2YTMtMjk5MC00ZTFjLTllMTEtZWIzNWI3Yjk5ZTMwIiwicHJvcGVydGllcyI6eyJub3RlSW5kZXgiOjB9LCJpc0VkaXRlZCI6ZmFsc2UsIm1hbnVhbE92ZXJyaWRlIjp7ImlzTWFudWFsbHlPdmVycmlkZGVuIjpmYWxzZSwiY2l0ZXByb2NUZXh0IjoiWzQyXSI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
          <w:id w:val="701748708"/>
          <w:placeholder>
            <w:docPart w:val="DefaultPlaceholder_-1854013440"/>
          </w:placeholder>
        </w:sdtPr>
        <w:sdtContent>
          <w:r w:rsidR="00E656D9" w:rsidRPr="00E656D9">
            <w:rPr>
              <w:rFonts w:ascii="Verdana" w:hAnsi="Verdana"/>
              <w:color w:val="000000"/>
              <w:sz w:val="20"/>
              <w:szCs w:val="20"/>
              <w:lang w:val="en-US"/>
            </w:rPr>
            <w:t>[42]</w:t>
          </w:r>
        </w:sdtContent>
      </w:sdt>
      <w:r w:rsidRPr="001A27AA">
        <w:rPr>
          <w:rFonts w:ascii="Verdana" w:hAnsi="Verdana"/>
          <w:sz w:val="20"/>
          <w:szCs w:val="20"/>
          <w:lang w:val="en-US"/>
        </w:rPr>
        <w:t>. And the Authors interpreted these findings as insomnia patients hav</w:t>
      </w:r>
      <w:r w:rsidR="00F66359">
        <w:rPr>
          <w:rFonts w:ascii="Verdana" w:hAnsi="Verdana"/>
          <w:sz w:val="20"/>
          <w:szCs w:val="20"/>
          <w:lang w:val="en-US"/>
        </w:rPr>
        <w:t>ing</w:t>
      </w:r>
      <w:r w:rsidRPr="001A27AA">
        <w:rPr>
          <w:rFonts w:ascii="Verdana" w:hAnsi="Verdana"/>
          <w:sz w:val="20"/>
          <w:szCs w:val="20"/>
          <w:lang w:val="en-US"/>
        </w:rPr>
        <w:t xml:space="preserve"> a relative deficit in initial “sleep drive”, as manifested in lower initial NREM EEG delta power and less rapid decline of delta power over time. In fact, the same research group showed that CBT-I led to a more rapid decline (the slope became more negative) in EEG delta power over the night. This change is interpreted as the therapeutic effect of CBT-I, which appears to occur in conjunction with an increase in homeostatic sleep drive </w:t>
      </w:r>
      <w:sdt>
        <w:sdtPr>
          <w:rPr>
            <w:rFonts w:ascii="Verdana" w:hAnsi="Verdana"/>
            <w:color w:val="000000"/>
            <w:sz w:val="20"/>
            <w:szCs w:val="20"/>
            <w:lang w:val="en-US"/>
          </w:rPr>
          <w:tag w:val="MENDELEY_CITATION_v3_eyJjaXRhdGlvbklEIjoiTUVOREVMRVlfQ0lUQVRJT05fNDg5NDBlMTMtNmZlZC00OTJlLTk2ZGMtZmNlNGE1N2E0ODg1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
          <w:id w:val="1134910068"/>
          <w:placeholder>
            <w:docPart w:val="DefaultPlaceholder_-1854013440"/>
          </w:placeholder>
        </w:sdtPr>
        <w:sdtContent>
          <w:r w:rsidR="00E656D9" w:rsidRPr="00E656D9">
            <w:rPr>
              <w:rFonts w:ascii="Verdana" w:hAnsi="Verdana"/>
              <w:color w:val="000000"/>
              <w:sz w:val="20"/>
              <w:szCs w:val="20"/>
              <w:lang w:val="en-US"/>
            </w:rPr>
            <w:t>[43]</w:t>
          </w:r>
        </w:sdtContent>
      </w:sdt>
      <w:r w:rsidRPr="001A27AA">
        <w:rPr>
          <w:rFonts w:ascii="Verdana" w:hAnsi="Verdana"/>
          <w:sz w:val="20"/>
          <w:szCs w:val="20"/>
          <w:lang w:val="en-US"/>
        </w:rPr>
        <w:t>.</w:t>
      </w:r>
    </w:p>
    <w:p w14:paraId="5A99780F" w14:textId="3F80C447" w:rsidR="00BD6A7B" w:rsidRPr="001A27AA" w:rsidRDefault="005B1487" w:rsidP="00BD6A7B">
      <w:pPr>
        <w:spacing w:line="360" w:lineRule="auto"/>
        <w:jc w:val="both"/>
        <w:rPr>
          <w:rFonts w:ascii="Verdana" w:hAnsi="Verdana"/>
          <w:sz w:val="20"/>
          <w:szCs w:val="20"/>
          <w:lang w:val="en-US"/>
        </w:rPr>
      </w:pPr>
      <w:r w:rsidRPr="001A27AA">
        <w:rPr>
          <w:rFonts w:ascii="Verdana" w:hAnsi="Verdana"/>
          <w:sz w:val="20"/>
          <w:szCs w:val="20"/>
          <w:lang w:val="en-US"/>
        </w:rPr>
        <w:t xml:space="preserve">In addition, there are other elements that could predict and/or indicate the effect of CBT-I, such as the </w:t>
      </w:r>
      <w:proofErr w:type="spellStart"/>
      <w:r w:rsidRPr="001A27AA">
        <w:rPr>
          <w:rFonts w:ascii="Verdana" w:hAnsi="Verdana"/>
          <w:sz w:val="20"/>
          <w:szCs w:val="20"/>
          <w:lang w:val="en-US"/>
        </w:rPr>
        <w:t>graphoelements</w:t>
      </w:r>
      <w:proofErr w:type="spellEnd"/>
      <w:r w:rsidRPr="001A27AA">
        <w:rPr>
          <w:rFonts w:ascii="Verdana" w:hAnsi="Verdana"/>
          <w:sz w:val="20"/>
          <w:szCs w:val="20"/>
          <w:lang w:val="en-US"/>
        </w:rPr>
        <w:t xml:space="preserve"> of sleep. In this case </w:t>
      </w:r>
      <w:sdt>
        <w:sdtPr>
          <w:rPr>
            <w:rFonts w:ascii="Verdana" w:hAnsi="Verdana"/>
            <w:color w:val="000000"/>
            <w:sz w:val="20"/>
            <w:szCs w:val="20"/>
            <w:lang w:val="en-US"/>
          </w:rPr>
          <w:tag w:val="MENDELEY_CITATION_v3_eyJjaXRhdGlvbklEIjoiTUVOREVMRVlfQ0lUQVRJT05fZWQxOWUyMGEtMjIyMC00MjY0LTllYWEtNzM3Y2VhZDU5OTky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
          <w:id w:val="-1194380814"/>
          <w:placeholder>
            <w:docPart w:val="DefaultPlaceholder_-1854013440"/>
          </w:placeholder>
        </w:sdtPr>
        <w:sdtContent>
          <w:r w:rsidR="00E656D9" w:rsidRPr="00E656D9">
            <w:rPr>
              <w:rFonts w:ascii="Verdana" w:hAnsi="Verdana"/>
              <w:color w:val="000000"/>
              <w:sz w:val="20"/>
              <w:szCs w:val="20"/>
              <w:lang w:val="en-US"/>
            </w:rPr>
            <w:t>[84]</w:t>
          </w:r>
        </w:sdtContent>
      </w:sdt>
      <w:r w:rsidRPr="001A27AA">
        <w:rPr>
          <w:rFonts w:ascii="Verdana" w:hAnsi="Verdana"/>
          <w:sz w:val="20"/>
          <w:szCs w:val="20"/>
          <w:lang w:val="en-US"/>
        </w:rPr>
        <w:t xml:space="preserve">, reduced sleep spindles (transitory rhythmic brain oscillation between 11 and 15 hertz, that </w:t>
      </w:r>
      <w:r w:rsidRPr="001A27AA">
        <w:rPr>
          <w:rFonts w:ascii="Verdana" w:hAnsi="Verdana"/>
          <w:sz w:val="20"/>
          <w:szCs w:val="20"/>
          <w:lang w:val="en-US"/>
        </w:rPr>
        <w:lastRenderedPageBreak/>
        <w:t xml:space="preserve">constitutes a hallmark of </w:t>
      </w:r>
      <w:r w:rsidR="00954A7B" w:rsidRPr="001A27AA">
        <w:rPr>
          <w:rFonts w:ascii="Verdana" w:hAnsi="Verdana"/>
          <w:sz w:val="20"/>
          <w:szCs w:val="20"/>
          <w:lang w:val="en-US"/>
        </w:rPr>
        <w:t>NREM</w:t>
      </w:r>
      <w:r w:rsidRPr="001A27AA">
        <w:rPr>
          <w:rFonts w:ascii="Verdana" w:hAnsi="Verdana"/>
          <w:sz w:val="20"/>
          <w:szCs w:val="20"/>
          <w:lang w:val="en-US"/>
        </w:rPr>
        <w:t xml:space="preserve"> sleep, and represent</w:t>
      </w:r>
      <w:r w:rsidR="00BC2F3F">
        <w:rPr>
          <w:rFonts w:ascii="Verdana" w:hAnsi="Verdana"/>
          <w:sz w:val="20"/>
          <w:szCs w:val="20"/>
          <w:lang w:val="en-US"/>
        </w:rPr>
        <w:t>s</w:t>
      </w:r>
      <w:r w:rsidRPr="001A27AA">
        <w:rPr>
          <w:rFonts w:ascii="Verdana" w:hAnsi="Verdana"/>
          <w:sz w:val="20"/>
          <w:szCs w:val="20"/>
          <w:lang w:val="en-US"/>
        </w:rPr>
        <w:t xml:space="preserve"> the interplay between thalamic nuclei and cortical neurons) </w:t>
      </w:r>
      <w:r w:rsidR="007C3C79" w:rsidRPr="001A27AA">
        <w:rPr>
          <w:rFonts w:ascii="Verdana" w:hAnsi="Verdana"/>
          <w:sz w:val="20"/>
          <w:szCs w:val="20"/>
          <w:lang w:val="en-US"/>
        </w:rPr>
        <w:t xml:space="preserve">density </w:t>
      </w:r>
      <w:r w:rsidRPr="001A27AA">
        <w:rPr>
          <w:rFonts w:ascii="Verdana" w:hAnsi="Verdana"/>
          <w:sz w:val="20"/>
          <w:szCs w:val="20"/>
          <w:lang w:val="en-US"/>
        </w:rPr>
        <w:t xml:space="preserve">at pre-treatment predicted poorer response </w:t>
      </w:r>
      <w:r w:rsidR="00F66359">
        <w:rPr>
          <w:rFonts w:ascii="Verdana" w:hAnsi="Verdana"/>
          <w:sz w:val="20"/>
          <w:szCs w:val="20"/>
          <w:lang w:val="en-US"/>
        </w:rPr>
        <w:t>to</w:t>
      </w:r>
      <w:r w:rsidRPr="001A27AA">
        <w:rPr>
          <w:rFonts w:ascii="Verdana" w:hAnsi="Verdana"/>
          <w:sz w:val="20"/>
          <w:szCs w:val="20"/>
          <w:lang w:val="en-US"/>
        </w:rPr>
        <w:t xml:space="preserve"> the CBT-I at the Pittsburgh Sleep Quality and sleep diaries.</w:t>
      </w:r>
      <w:r w:rsidR="00954A7B" w:rsidRPr="001A27AA">
        <w:rPr>
          <w:rFonts w:ascii="Verdana" w:hAnsi="Verdana"/>
          <w:sz w:val="20"/>
          <w:szCs w:val="20"/>
          <w:lang w:val="en-US"/>
        </w:rPr>
        <w:t xml:space="preserve"> </w:t>
      </w:r>
      <w:r w:rsidR="00F66359">
        <w:rPr>
          <w:rFonts w:ascii="Verdana" w:hAnsi="Verdana"/>
          <w:sz w:val="20"/>
          <w:szCs w:val="20"/>
          <w:lang w:val="en-US"/>
        </w:rPr>
        <w:t xml:space="preserve">Given these results, authors hypothesized that patients with altered spindles activity would constitute an insomnia subtype, </w:t>
      </w:r>
      <w:r w:rsidR="00954A7B" w:rsidRPr="001A27AA">
        <w:rPr>
          <w:rFonts w:ascii="Verdana" w:hAnsi="Verdana"/>
          <w:sz w:val="20"/>
          <w:szCs w:val="20"/>
          <w:lang w:val="en-US"/>
        </w:rPr>
        <w:t>characterized by a neurophysiological vulnerability to sleep disruption link</w:t>
      </w:r>
      <w:r w:rsidR="00F66359">
        <w:rPr>
          <w:rFonts w:ascii="Verdana" w:hAnsi="Verdana"/>
          <w:sz w:val="20"/>
          <w:szCs w:val="20"/>
          <w:lang w:val="en-US"/>
        </w:rPr>
        <w:t>ed</w:t>
      </w:r>
      <w:r w:rsidR="00954A7B" w:rsidRPr="001A27AA">
        <w:rPr>
          <w:rFonts w:ascii="Verdana" w:hAnsi="Verdana"/>
          <w:sz w:val="20"/>
          <w:szCs w:val="20"/>
          <w:lang w:val="en-US"/>
        </w:rPr>
        <w:t xml:space="preserve"> to reduced responsiveness to CBT-I.</w:t>
      </w:r>
      <w:r w:rsidR="00BD6A7B">
        <w:rPr>
          <w:rFonts w:ascii="Verdana" w:hAnsi="Verdana"/>
          <w:sz w:val="20"/>
          <w:szCs w:val="20"/>
          <w:lang w:val="en-US"/>
        </w:rPr>
        <w:t xml:space="preserve"> </w:t>
      </w:r>
      <w:r w:rsidR="00BD6A7B" w:rsidRPr="001A27AA">
        <w:rPr>
          <w:rFonts w:ascii="Verdana" w:hAnsi="Verdana"/>
          <w:sz w:val="20"/>
          <w:szCs w:val="20"/>
          <w:lang w:val="en-US"/>
        </w:rPr>
        <w:t xml:space="preserve">In this context, our research group published </w:t>
      </w:r>
      <w:r w:rsidR="00BD6A7B">
        <w:rPr>
          <w:rFonts w:ascii="Verdana" w:hAnsi="Verdana"/>
          <w:sz w:val="20"/>
          <w:szCs w:val="20"/>
          <w:lang w:val="en-US"/>
        </w:rPr>
        <w:t>a</w:t>
      </w:r>
      <w:r w:rsidR="00BD6A7B" w:rsidRPr="001A27AA">
        <w:rPr>
          <w:rFonts w:ascii="Verdana" w:hAnsi="Verdana"/>
          <w:sz w:val="20"/>
          <w:szCs w:val="20"/>
          <w:lang w:val="en-US"/>
        </w:rPr>
        <w:t xml:space="preserve"> paper</w:t>
      </w:r>
      <w:r w:rsidR="00BD6A7B">
        <w:rPr>
          <w:rFonts w:ascii="Verdana" w:hAnsi="Verdana"/>
          <w:sz w:val="20"/>
          <w:szCs w:val="20"/>
          <w:lang w:val="en-US"/>
        </w:rPr>
        <w:t xml:space="preserve"> and an abstract</w:t>
      </w:r>
      <w:r w:rsidR="00BD6A7B" w:rsidRPr="001A27AA">
        <w:rPr>
          <w:rFonts w:ascii="Verdana" w:hAnsi="Verdana"/>
          <w:sz w:val="20"/>
          <w:szCs w:val="20"/>
          <w:lang w:val="en-US"/>
        </w:rPr>
        <w:t xml:space="preserve"> entitled: The reliability of objective total sleep time in predicting the effectiveness of cognitive-behavioral therapy for insomnia </w:t>
      </w:r>
      <w:sdt>
        <w:sdtPr>
          <w:rPr>
            <w:rFonts w:ascii="Verdana" w:hAnsi="Verdana"/>
            <w:color w:val="000000"/>
            <w:sz w:val="20"/>
            <w:szCs w:val="20"/>
            <w:lang w:val="en-US"/>
          </w:rPr>
          <w:tag w:val="MENDELEY_CITATION_v3_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"/>
          <w:id w:val="788013340"/>
          <w:placeholder>
            <w:docPart w:val="5F5D791B63DB443C994C27B537A65C9D"/>
          </w:placeholder>
        </w:sdtPr>
        <w:sdtContent>
          <w:r w:rsidR="00E656D9" w:rsidRPr="00E656D9">
            <w:rPr>
              <w:rFonts w:ascii="Verdana" w:hAnsi="Verdana"/>
              <w:color w:val="000000"/>
              <w:sz w:val="20"/>
              <w:szCs w:val="20"/>
              <w:lang w:val="en-US"/>
            </w:rPr>
            <w:t>[211]</w:t>
          </w:r>
        </w:sdtContent>
      </w:sdt>
      <w:r w:rsidR="00BD6A7B">
        <w:rPr>
          <w:rFonts w:ascii="Verdana" w:hAnsi="Verdana"/>
          <w:sz w:val="20"/>
          <w:szCs w:val="20"/>
          <w:lang w:val="en-US"/>
        </w:rPr>
        <w:t xml:space="preserve"> (Supplementary H); </w:t>
      </w:r>
      <w:r w:rsidR="00BD6A7B" w:rsidRPr="001A27AA">
        <w:rPr>
          <w:rFonts w:ascii="Verdana" w:hAnsi="Verdana"/>
          <w:sz w:val="20"/>
          <w:szCs w:val="20"/>
          <w:lang w:val="en-US"/>
        </w:rPr>
        <w:t xml:space="preserve">Slow wave sleep and response to cognitive behavioral therapy for insomnia </w:t>
      </w:r>
      <w:sdt>
        <w:sdtPr>
          <w:rPr>
            <w:rFonts w:ascii="Verdana" w:hAnsi="Verdana"/>
            <w:color w:val="000000"/>
            <w:sz w:val="20"/>
            <w:szCs w:val="20"/>
            <w:lang w:val="en-US"/>
          </w:rPr>
          <w:tag w:val="MENDELEY_CITATION_v3_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"/>
          <w:id w:val="303359246"/>
          <w:placeholder>
            <w:docPart w:val="5B1040D8AD734FF7B458AAB320D517F9"/>
          </w:placeholder>
        </w:sdtPr>
        <w:sdtContent>
          <w:r w:rsidR="00E656D9" w:rsidRPr="00E656D9">
            <w:rPr>
              <w:rFonts w:ascii="Verdana" w:hAnsi="Verdana"/>
              <w:color w:val="000000"/>
              <w:sz w:val="20"/>
              <w:szCs w:val="20"/>
              <w:lang w:val="en-US"/>
            </w:rPr>
            <w:t>[212]</w:t>
          </w:r>
        </w:sdtContent>
      </w:sdt>
      <w:r w:rsidR="00BD6A7B">
        <w:rPr>
          <w:rFonts w:ascii="Verdana" w:hAnsi="Verdana"/>
          <w:color w:val="000000"/>
          <w:sz w:val="20"/>
          <w:szCs w:val="20"/>
          <w:lang w:val="en-US"/>
        </w:rPr>
        <w:t xml:space="preserve"> (Supplementary I)</w:t>
      </w:r>
      <w:r w:rsidR="00BD6A7B" w:rsidRPr="001A27AA">
        <w:rPr>
          <w:rFonts w:ascii="Verdana" w:hAnsi="Verdana"/>
          <w:sz w:val="20"/>
          <w:szCs w:val="20"/>
          <w:lang w:val="en-US"/>
        </w:rPr>
        <w:t>.</w:t>
      </w:r>
    </w:p>
    <w:bookmarkEnd w:id="58"/>
    <w:p w14:paraId="055A5525" w14:textId="0D43786E" w:rsidR="00FD481F" w:rsidRPr="001A27AA" w:rsidRDefault="00FD481F" w:rsidP="00513784">
      <w:pPr>
        <w:spacing w:line="360" w:lineRule="auto"/>
        <w:ind w:firstLine="708"/>
        <w:jc w:val="both"/>
        <w:rPr>
          <w:rFonts w:ascii="Verdana" w:hAnsi="Verdana"/>
          <w:sz w:val="20"/>
          <w:szCs w:val="20"/>
          <w:u w:val="single"/>
          <w:lang w:val="en-US"/>
        </w:rPr>
      </w:pPr>
    </w:p>
    <w:p w14:paraId="0942FC95" w14:textId="77DDE380" w:rsidR="00FD481F" w:rsidRPr="001A27AA" w:rsidRDefault="00FD481F" w:rsidP="00513784">
      <w:pPr>
        <w:pStyle w:val="Titolo3"/>
        <w:jc w:val="both"/>
        <w:rPr>
          <w:lang w:val="en-US"/>
        </w:rPr>
      </w:pPr>
      <w:bookmarkStart w:id="59" w:name="_Toc130221191"/>
      <w:bookmarkStart w:id="60" w:name="_Hlk129594322"/>
      <w:r w:rsidRPr="001A27AA">
        <w:rPr>
          <w:lang w:val="en-US"/>
        </w:rPr>
        <w:t>CBT-I and psychophysiological mechanism of action</w:t>
      </w:r>
      <w:bookmarkEnd w:id="59"/>
    </w:p>
    <w:bookmarkEnd w:id="60"/>
    <w:p w14:paraId="13F6675D" w14:textId="2EA9393B" w:rsidR="00912066" w:rsidRPr="001A27AA" w:rsidRDefault="00912066"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The effectiveness of the behavioral subcomponent of CBT-I </w:t>
      </w:r>
      <w:sdt>
        <w:sdtPr>
          <w:rPr>
            <w:rFonts w:ascii="Verdana" w:hAnsi="Verdana"/>
            <w:color w:val="000000"/>
            <w:sz w:val="20"/>
            <w:szCs w:val="20"/>
            <w:lang w:val="en-US"/>
          </w:rPr>
          <w:tag w:val="MENDELEY_CITATION_v3_eyJjaXRhdGlvbklEIjoiTUVOREVMRVlfQ0lUQVRJT05fZTc5ZmE4YmQtYmNjOS00YzM4LTgxOGItNDA3MDc3NTQwYmJi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
          <w:id w:val="-705107867"/>
          <w:placeholder>
            <w:docPart w:val="DefaultPlaceholder_-1854013440"/>
          </w:placeholder>
        </w:sdtPr>
        <w:sdtContent>
          <w:r w:rsidR="00E656D9" w:rsidRPr="00E656D9">
            <w:rPr>
              <w:rFonts w:ascii="Verdana" w:hAnsi="Verdana"/>
              <w:color w:val="000000"/>
              <w:sz w:val="20"/>
              <w:szCs w:val="20"/>
              <w:lang w:val="en-US"/>
            </w:rPr>
            <w:t>[208]</w:t>
          </w:r>
        </w:sdtContent>
      </w:sdt>
      <w:r w:rsidRPr="001A27AA">
        <w:rPr>
          <w:rFonts w:ascii="Verdana" w:hAnsi="Verdana"/>
          <w:sz w:val="20"/>
          <w:szCs w:val="20"/>
          <w:lang w:val="en-US"/>
        </w:rPr>
        <w:t xml:space="preserve">, leads us to first address the specifically behavioral effect of the protocol. The effect of CBT-I on sleep homeostatic pressure (process S) is increasingly being investigated and validated. Increased homeostatic drive is detected both subjectively, </w:t>
      </w:r>
      <w:r w:rsidR="00F73CA1">
        <w:rPr>
          <w:rFonts w:ascii="Verdana" w:hAnsi="Verdana"/>
          <w:sz w:val="20"/>
          <w:szCs w:val="20"/>
          <w:lang w:val="en-US"/>
        </w:rPr>
        <w:t>through</w:t>
      </w:r>
      <w:r w:rsidRPr="001A27AA">
        <w:rPr>
          <w:rFonts w:ascii="Verdana" w:hAnsi="Verdana"/>
          <w:sz w:val="20"/>
          <w:szCs w:val="20"/>
          <w:lang w:val="en-US"/>
        </w:rPr>
        <w:t xml:space="preserve"> improv</w:t>
      </w:r>
      <w:r w:rsidR="00F73CA1">
        <w:rPr>
          <w:rFonts w:ascii="Verdana" w:hAnsi="Verdana"/>
          <w:sz w:val="20"/>
          <w:szCs w:val="20"/>
          <w:lang w:val="en-US"/>
        </w:rPr>
        <w:t>ements in</w:t>
      </w:r>
      <w:r w:rsidRPr="001A27AA">
        <w:rPr>
          <w:rFonts w:ascii="Verdana" w:hAnsi="Verdana"/>
          <w:sz w:val="20"/>
          <w:szCs w:val="20"/>
          <w:lang w:val="en-US"/>
        </w:rPr>
        <w:t xml:space="preserve"> sleep continuity and </w:t>
      </w:r>
      <w:r w:rsidR="00F73CA1">
        <w:rPr>
          <w:rFonts w:ascii="Verdana" w:hAnsi="Verdana"/>
          <w:sz w:val="20"/>
          <w:szCs w:val="20"/>
          <w:lang w:val="en-US"/>
        </w:rPr>
        <w:t>a reduction of</w:t>
      </w:r>
      <w:r w:rsidRPr="001A27AA">
        <w:rPr>
          <w:rFonts w:ascii="Verdana" w:hAnsi="Verdana"/>
          <w:sz w:val="20"/>
          <w:szCs w:val="20"/>
          <w:lang w:val="en-US"/>
        </w:rPr>
        <w:t xml:space="preserve"> symptom severity </w:t>
      </w:r>
      <w:sdt>
        <w:sdtPr>
          <w:rPr>
            <w:rFonts w:ascii="Verdana" w:hAnsi="Verdana"/>
            <w:color w:val="000000"/>
            <w:sz w:val="20"/>
            <w:szCs w:val="20"/>
            <w:lang w:val="en-US"/>
          </w:rPr>
          <w:tag w:val="MENDELEY_CITATION_v3_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"/>
          <w:id w:val="-1033874045"/>
          <w:placeholder>
            <w:docPart w:val="DefaultPlaceholder_-1854013440"/>
          </w:placeholder>
        </w:sdtPr>
        <w:sdtContent>
          <w:r w:rsidR="00E656D9" w:rsidRPr="00E656D9">
            <w:rPr>
              <w:rFonts w:ascii="Verdana" w:hAnsi="Verdana"/>
              <w:color w:val="000000"/>
              <w:sz w:val="20"/>
              <w:szCs w:val="20"/>
              <w:lang w:val="en-US"/>
            </w:rPr>
            <w:t>[213], [214]</w:t>
          </w:r>
        </w:sdtContent>
      </w:sdt>
      <w:r w:rsidRPr="001A27AA">
        <w:rPr>
          <w:rFonts w:ascii="Verdana" w:hAnsi="Verdana"/>
          <w:sz w:val="20"/>
          <w:szCs w:val="20"/>
          <w:lang w:val="en-US"/>
        </w:rPr>
        <w:t xml:space="preserve">, </w:t>
      </w:r>
      <w:r w:rsidR="00F73CA1">
        <w:rPr>
          <w:rFonts w:ascii="Verdana" w:hAnsi="Verdana"/>
          <w:sz w:val="20"/>
          <w:szCs w:val="20"/>
          <w:lang w:val="en-US"/>
        </w:rPr>
        <w:t>and</w:t>
      </w:r>
      <w:r w:rsidRPr="001A27AA">
        <w:rPr>
          <w:rFonts w:ascii="Verdana" w:hAnsi="Verdana"/>
          <w:sz w:val="20"/>
          <w:szCs w:val="20"/>
          <w:lang w:val="en-US"/>
        </w:rPr>
        <w:t xml:space="preserve"> objectively, through </w:t>
      </w:r>
      <w:r w:rsidR="00F73CA1">
        <w:rPr>
          <w:rFonts w:ascii="Verdana" w:hAnsi="Verdana"/>
          <w:sz w:val="20"/>
          <w:szCs w:val="20"/>
          <w:lang w:val="en-US"/>
        </w:rPr>
        <w:t xml:space="preserve">the presence of </w:t>
      </w:r>
      <w:r w:rsidRPr="001A27AA">
        <w:rPr>
          <w:rFonts w:ascii="Verdana" w:hAnsi="Verdana"/>
          <w:sz w:val="20"/>
          <w:szCs w:val="20"/>
          <w:lang w:val="en-US"/>
        </w:rPr>
        <w:t xml:space="preserve">increased </w:t>
      </w:r>
      <w:r w:rsidR="009021B1">
        <w:rPr>
          <w:rFonts w:ascii="Verdana" w:hAnsi="Verdana"/>
          <w:sz w:val="20"/>
          <w:szCs w:val="20"/>
          <w:lang w:val="en-US"/>
        </w:rPr>
        <w:t>slow wave activity (</w:t>
      </w:r>
      <w:r w:rsidRPr="001A27AA">
        <w:rPr>
          <w:rFonts w:ascii="Verdana" w:hAnsi="Verdana"/>
          <w:sz w:val="20"/>
          <w:szCs w:val="20"/>
          <w:lang w:val="en-US"/>
        </w:rPr>
        <w:t>SWA</w:t>
      </w:r>
      <w:r w:rsidR="009021B1">
        <w:rPr>
          <w:rFonts w:ascii="Verdana" w:hAnsi="Verdana"/>
          <w:sz w:val="20"/>
          <w:szCs w:val="20"/>
          <w:lang w:val="en-US"/>
        </w:rPr>
        <w:t>)</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JlYWRiMjItNWVhMC00M2E5LTkwMTMtYTRiZDAzNTIwNWFh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
          <w:id w:val="436807912"/>
          <w:placeholder>
            <w:docPart w:val="DefaultPlaceholder_-1854013440"/>
          </w:placeholder>
        </w:sdtPr>
        <w:sdtContent>
          <w:r w:rsidR="00E656D9" w:rsidRPr="00E656D9">
            <w:rPr>
              <w:rFonts w:ascii="Verdana" w:hAnsi="Verdana"/>
              <w:color w:val="000000"/>
              <w:sz w:val="20"/>
              <w:szCs w:val="20"/>
              <w:lang w:val="en-US"/>
            </w:rPr>
            <w:t>[41]</w:t>
          </w:r>
        </w:sdtContent>
      </w:sdt>
      <w:r w:rsidRPr="001A27AA">
        <w:rPr>
          <w:rFonts w:ascii="Verdana" w:hAnsi="Verdana"/>
          <w:sz w:val="20"/>
          <w:szCs w:val="20"/>
          <w:lang w:val="en-US"/>
        </w:rPr>
        <w:t xml:space="preserve">, as well as </w:t>
      </w:r>
      <w:r w:rsidR="00F73CA1">
        <w:rPr>
          <w:rFonts w:ascii="Verdana" w:hAnsi="Verdana"/>
          <w:sz w:val="20"/>
          <w:szCs w:val="20"/>
          <w:lang w:val="en-US"/>
        </w:rPr>
        <w:t xml:space="preserve">more </w:t>
      </w:r>
      <w:r w:rsidRPr="001A27AA">
        <w:rPr>
          <w:rFonts w:ascii="Verdana" w:hAnsi="Verdana"/>
          <w:sz w:val="20"/>
          <w:szCs w:val="20"/>
          <w:lang w:val="en-US"/>
        </w:rPr>
        <w:t>rapid decline</w:t>
      </w:r>
      <w:r w:rsidR="00F73CA1">
        <w:rPr>
          <w:rFonts w:ascii="Verdana" w:hAnsi="Verdana"/>
          <w:sz w:val="20"/>
          <w:szCs w:val="20"/>
          <w:lang w:val="en-US"/>
        </w:rPr>
        <w:t>s</w:t>
      </w:r>
      <w:r w:rsidRPr="001A27AA">
        <w:rPr>
          <w:rFonts w:ascii="Verdana" w:hAnsi="Verdana"/>
          <w:sz w:val="20"/>
          <w:szCs w:val="20"/>
          <w:lang w:val="en-US"/>
        </w:rPr>
        <w:t xml:space="preserve"> in EEG delta band power throughout the night </w:t>
      </w:r>
      <w:sdt>
        <w:sdtPr>
          <w:rPr>
            <w:rFonts w:ascii="Verdana" w:hAnsi="Verdana"/>
            <w:color w:val="000000"/>
            <w:sz w:val="20"/>
            <w:szCs w:val="20"/>
            <w:lang w:val="en-US"/>
          </w:rPr>
          <w:tag w:val="MENDELEY_CITATION_v3_eyJjaXRhdGlvbklEIjoiTUVOREVMRVlfQ0lUQVRJT05fNTI3OWFhNjUtZmQzYS00YzgyLTkxY2EtMDU4ODc1YTJkMjll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
          <w:id w:val="-157845661"/>
          <w:placeholder>
            <w:docPart w:val="DefaultPlaceholder_-1854013440"/>
          </w:placeholder>
        </w:sdtPr>
        <w:sdtContent>
          <w:r w:rsidR="00E656D9" w:rsidRPr="00E656D9">
            <w:rPr>
              <w:rFonts w:ascii="Verdana" w:hAnsi="Verdana"/>
              <w:color w:val="000000"/>
              <w:sz w:val="20"/>
              <w:szCs w:val="20"/>
              <w:lang w:val="en-US"/>
            </w:rPr>
            <w:t>[43]</w:t>
          </w:r>
        </w:sdtContent>
      </w:sdt>
      <w:r w:rsidRPr="001A27AA">
        <w:rPr>
          <w:rFonts w:ascii="Verdana" w:hAnsi="Verdana"/>
          <w:sz w:val="20"/>
          <w:szCs w:val="20"/>
          <w:lang w:val="en-US"/>
        </w:rPr>
        <w:t xml:space="preserve">. In addition, the other behavioral component, stimulus control, leads to a more positive bed-sleep association by regulating the circadian system (Process C) </w:t>
      </w:r>
      <w:sdt>
        <w:sdtPr>
          <w:rPr>
            <w:rFonts w:ascii="Verdana" w:hAnsi="Verdana"/>
            <w:color w:val="000000"/>
            <w:sz w:val="20"/>
            <w:szCs w:val="20"/>
            <w:lang w:val="en-US"/>
          </w:rPr>
          <w:tag w:val="MENDELEY_CITATION_v3_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"/>
          <w:id w:val="-516771821"/>
          <w:placeholder>
            <w:docPart w:val="DefaultPlaceholder_-1854013440"/>
          </w:placeholder>
        </w:sdtPr>
        <w:sdtContent>
          <w:r w:rsidR="00E656D9" w:rsidRPr="00E656D9">
            <w:rPr>
              <w:rFonts w:ascii="Verdana" w:hAnsi="Verdana"/>
              <w:color w:val="000000"/>
              <w:sz w:val="20"/>
              <w:szCs w:val="20"/>
              <w:lang w:val="en-US"/>
            </w:rPr>
            <w:t>[215]</w:t>
          </w:r>
        </w:sdtContent>
      </w:sdt>
      <w:r w:rsidRPr="001A27AA">
        <w:rPr>
          <w:rFonts w:ascii="Verdana" w:hAnsi="Verdana"/>
          <w:sz w:val="20"/>
          <w:szCs w:val="20"/>
          <w:lang w:val="en-US"/>
        </w:rPr>
        <w:t>.</w:t>
      </w:r>
    </w:p>
    <w:p w14:paraId="6EE8135A" w14:textId="33709A63" w:rsidR="00912066" w:rsidRPr="001A27AA" w:rsidRDefault="00912066" w:rsidP="00513784">
      <w:pPr>
        <w:spacing w:line="360" w:lineRule="auto"/>
        <w:jc w:val="both"/>
        <w:rPr>
          <w:rFonts w:ascii="Verdana" w:hAnsi="Verdana"/>
          <w:sz w:val="20"/>
          <w:szCs w:val="20"/>
          <w:lang w:val="en-US"/>
        </w:rPr>
      </w:pPr>
      <w:r w:rsidRPr="001A27AA">
        <w:rPr>
          <w:rFonts w:ascii="Verdana" w:hAnsi="Verdana"/>
          <w:sz w:val="20"/>
          <w:szCs w:val="20"/>
          <w:lang w:val="en-US"/>
        </w:rPr>
        <w:t xml:space="preserve">From the perspective of the impact of CBT-I on the cognitive system, a variety of research </w:t>
      </w:r>
      <w:r w:rsidR="00F73CA1">
        <w:rPr>
          <w:rFonts w:ascii="Verdana" w:hAnsi="Verdana"/>
          <w:sz w:val="20"/>
          <w:szCs w:val="20"/>
          <w:lang w:val="en-US"/>
        </w:rPr>
        <w:t xml:space="preserve">studies </w:t>
      </w:r>
      <w:r w:rsidRPr="001A27AA">
        <w:rPr>
          <w:rFonts w:ascii="Verdana" w:hAnsi="Verdana"/>
          <w:sz w:val="20"/>
          <w:szCs w:val="20"/>
          <w:lang w:val="en-US"/>
        </w:rPr>
        <w:t>ha</w:t>
      </w:r>
      <w:r w:rsidR="00BC2F3F">
        <w:rPr>
          <w:rFonts w:ascii="Verdana" w:hAnsi="Verdana"/>
          <w:sz w:val="20"/>
          <w:szCs w:val="20"/>
          <w:lang w:val="en-US"/>
        </w:rPr>
        <w:t>ve</w:t>
      </w:r>
      <w:r w:rsidRPr="001A27AA">
        <w:rPr>
          <w:rFonts w:ascii="Verdana" w:hAnsi="Verdana"/>
          <w:sz w:val="20"/>
          <w:szCs w:val="20"/>
          <w:lang w:val="en-US"/>
        </w:rPr>
        <w:t xml:space="preserve"> shown that symptomatic improvements appear to be closely correlated with reductions in beliefs and attitudes about sleep</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"/>
          <w:id w:val="235447928"/>
          <w:placeholder>
            <w:docPart w:val="DefaultPlaceholder_-1854013440"/>
          </w:placeholder>
        </w:sdtPr>
        <w:sdtContent>
          <w:r w:rsidR="00E656D9" w:rsidRPr="00E656D9">
            <w:rPr>
              <w:rFonts w:ascii="Verdana" w:hAnsi="Verdana"/>
              <w:color w:val="000000"/>
              <w:sz w:val="20"/>
              <w:szCs w:val="20"/>
              <w:lang w:val="en-US"/>
            </w:rPr>
            <w:t>[216]</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218]</w:t>
          </w:r>
        </w:sdtContent>
      </w:sdt>
      <w:r w:rsidRPr="001A27AA">
        <w:rPr>
          <w:rFonts w:ascii="Verdana" w:hAnsi="Verdana"/>
          <w:sz w:val="20"/>
          <w:szCs w:val="20"/>
          <w:lang w:val="en-US"/>
        </w:rPr>
        <w:t xml:space="preserve">. On the other hand, the mediators with the greatest effect on improvement at SE </w:t>
      </w:r>
      <w:r w:rsidR="00F73CA1">
        <w:rPr>
          <w:rFonts w:ascii="Verdana" w:hAnsi="Verdana"/>
          <w:sz w:val="20"/>
          <w:szCs w:val="20"/>
          <w:lang w:val="en-US"/>
        </w:rPr>
        <w:t xml:space="preserve">don’t </w:t>
      </w:r>
      <w:r w:rsidRPr="001A27AA">
        <w:rPr>
          <w:rFonts w:ascii="Verdana" w:hAnsi="Verdana"/>
          <w:sz w:val="20"/>
          <w:szCs w:val="20"/>
          <w:lang w:val="en-US"/>
        </w:rPr>
        <w:t>seem to be dysfunctional beliefs, but the meta-cognitive processes of worry and rumination</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"/>
          <w:id w:val="86971364"/>
          <w:placeholder>
            <w:docPart w:val="DefaultPlaceholder_-1854013440"/>
          </w:placeholder>
        </w:sdtPr>
        <w:sdtContent>
          <w:r w:rsidR="00E656D9" w:rsidRPr="00E656D9">
            <w:rPr>
              <w:rFonts w:ascii="Verdana" w:hAnsi="Verdana"/>
              <w:color w:val="000000"/>
              <w:sz w:val="20"/>
              <w:szCs w:val="20"/>
              <w:lang w:val="en-US"/>
            </w:rPr>
            <w:t>[219]</w:t>
          </w:r>
        </w:sdtContent>
      </w:sdt>
      <w:r w:rsidR="006032E6" w:rsidRPr="001A27AA">
        <w:rPr>
          <w:rFonts w:ascii="Verdana" w:hAnsi="Verdana"/>
          <w:sz w:val="20"/>
          <w:szCs w:val="20"/>
          <w:lang w:val="en-US"/>
        </w:rPr>
        <w:t>.</w:t>
      </w:r>
      <w:r w:rsidRPr="001A27AA">
        <w:rPr>
          <w:rFonts w:ascii="Verdana" w:hAnsi="Verdana"/>
          <w:sz w:val="20"/>
          <w:szCs w:val="20"/>
          <w:lang w:val="en-US"/>
        </w:rPr>
        <w:t xml:space="preserve"> </w:t>
      </w:r>
      <w:r w:rsidR="00F73CA1">
        <w:rPr>
          <w:rFonts w:ascii="Verdana" w:hAnsi="Verdana"/>
          <w:sz w:val="20"/>
          <w:szCs w:val="20"/>
          <w:lang w:val="en-US"/>
        </w:rPr>
        <w:t>On the topic of</w:t>
      </w:r>
      <w:r w:rsidRPr="001A27AA">
        <w:rPr>
          <w:rFonts w:ascii="Verdana" w:hAnsi="Verdana"/>
          <w:sz w:val="20"/>
          <w:szCs w:val="20"/>
          <w:lang w:val="en-US"/>
        </w:rPr>
        <w:t xml:space="preserve"> cognitive impact, CBT-I has </w:t>
      </w:r>
      <w:r w:rsidR="00F73CA1">
        <w:rPr>
          <w:rFonts w:ascii="Verdana" w:hAnsi="Verdana"/>
          <w:sz w:val="20"/>
          <w:szCs w:val="20"/>
          <w:lang w:val="en-US"/>
        </w:rPr>
        <w:t xml:space="preserve">also </w:t>
      </w:r>
      <w:r w:rsidRPr="001A27AA">
        <w:rPr>
          <w:rFonts w:ascii="Verdana" w:hAnsi="Verdana"/>
          <w:sz w:val="20"/>
          <w:szCs w:val="20"/>
          <w:lang w:val="en-US"/>
        </w:rPr>
        <w:t>been shown to improve the hypoactivity of prefrontal regions involved in a cognitive flexibility task compared to a control group</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"/>
          <w:id w:val="769210061"/>
          <w:placeholder>
            <w:docPart w:val="DefaultPlaceholder_-1854013440"/>
          </w:placeholder>
        </w:sdtPr>
        <w:sdtContent>
          <w:r w:rsidR="00E656D9" w:rsidRPr="00E656D9">
            <w:rPr>
              <w:rFonts w:ascii="Verdana" w:hAnsi="Verdana"/>
              <w:color w:val="000000"/>
              <w:sz w:val="20"/>
              <w:szCs w:val="20"/>
              <w:lang w:val="en-US"/>
            </w:rPr>
            <w:t>[220]</w:t>
          </w:r>
        </w:sdtContent>
      </w:sdt>
      <w:r w:rsidRPr="001A27AA">
        <w:rPr>
          <w:rFonts w:ascii="Verdana" w:hAnsi="Verdana"/>
          <w:sz w:val="20"/>
          <w:szCs w:val="20"/>
          <w:lang w:val="en-US"/>
        </w:rPr>
        <w:t>. Conversely, the hypoactivity of brain regions related to working memory tasks do</w:t>
      </w:r>
      <w:r w:rsidR="00BC2F3F">
        <w:rPr>
          <w:rFonts w:ascii="Verdana" w:hAnsi="Verdana"/>
          <w:sz w:val="20"/>
          <w:szCs w:val="20"/>
          <w:lang w:val="en-US"/>
        </w:rPr>
        <w:t>es</w:t>
      </w:r>
      <w:r w:rsidRPr="001A27AA">
        <w:rPr>
          <w:rFonts w:ascii="Verdana" w:hAnsi="Verdana"/>
          <w:sz w:val="20"/>
          <w:szCs w:val="20"/>
          <w:lang w:val="en-US"/>
        </w:rPr>
        <w:t xml:space="preserve"> not show changes following treatment</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"/>
          <w:id w:val="-2117050371"/>
          <w:placeholder>
            <w:docPart w:val="DefaultPlaceholder_-1854013440"/>
          </w:placeholder>
        </w:sdtPr>
        <w:sdtContent>
          <w:r w:rsidR="00E656D9" w:rsidRPr="00E656D9">
            <w:rPr>
              <w:rFonts w:ascii="Verdana" w:hAnsi="Verdana"/>
              <w:color w:val="000000"/>
              <w:sz w:val="20"/>
              <w:szCs w:val="20"/>
              <w:lang w:val="en-US"/>
            </w:rPr>
            <w:t>[221]</w:t>
          </w:r>
        </w:sdtContent>
      </w:sdt>
      <w:r w:rsidRPr="001A27AA">
        <w:rPr>
          <w:rFonts w:ascii="Verdana" w:hAnsi="Verdana"/>
          <w:sz w:val="20"/>
          <w:szCs w:val="20"/>
          <w:lang w:val="en-US"/>
        </w:rPr>
        <w:t>. Other studies have shown a reduction in gray matter volume in insomniac patients</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"/>
          <w:id w:val="1657734464"/>
          <w:placeholder>
            <w:docPart w:val="DefaultPlaceholder_-1854013440"/>
          </w:placeholder>
        </w:sdtPr>
        <w:sdtContent>
          <w:r w:rsidR="00E656D9" w:rsidRPr="00E656D9">
            <w:rPr>
              <w:rFonts w:ascii="Verdana" w:hAnsi="Verdana"/>
              <w:color w:val="000000"/>
              <w:sz w:val="20"/>
              <w:szCs w:val="20"/>
              <w:lang w:val="en-US"/>
            </w:rPr>
            <w:t>[222]</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224]</w:t>
          </w:r>
        </w:sdtContent>
      </w:sdt>
      <w:r w:rsidR="006032E6" w:rsidRPr="001A27AA">
        <w:rPr>
          <w:rFonts w:ascii="Verdana" w:hAnsi="Verdana"/>
          <w:color w:val="000000"/>
          <w:sz w:val="20"/>
          <w:szCs w:val="20"/>
          <w:lang w:val="en-US"/>
        </w:rPr>
        <w:t>,</w:t>
      </w:r>
      <w:r w:rsidRPr="001A27AA">
        <w:rPr>
          <w:rFonts w:ascii="Verdana" w:hAnsi="Verdana"/>
          <w:sz w:val="20"/>
          <w:szCs w:val="20"/>
          <w:lang w:val="en-US"/>
        </w:rPr>
        <w:t xml:space="preserve"> specifically the orbitofrontal cortex, </w:t>
      </w:r>
      <w:r w:rsidR="00F73CA1">
        <w:rPr>
          <w:rFonts w:ascii="Verdana" w:hAnsi="Verdana"/>
          <w:sz w:val="20"/>
          <w:szCs w:val="20"/>
          <w:lang w:val="en-US"/>
        </w:rPr>
        <w:t>which plays a key role</w:t>
      </w:r>
      <w:r w:rsidRPr="001A27AA">
        <w:rPr>
          <w:rFonts w:ascii="Verdana" w:hAnsi="Verdana"/>
          <w:sz w:val="20"/>
          <w:szCs w:val="20"/>
          <w:lang w:val="en-US"/>
        </w:rPr>
        <w:t xml:space="preserve"> in emotional regulation</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"/>
          <w:id w:val="-1881159788"/>
          <w:placeholder>
            <w:docPart w:val="DefaultPlaceholder_-1854013440"/>
          </w:placeholder>
        </w:sdtPr>
        <w:sdtContent>
          <w:r w:rsidR="00E656D9" w:rsidRPr="00E656D9">
            <w:rPr>
              <w:rFonts w:ascii="Verdana" w:hAnsi="Verdana"/>
              <w:color w:val="000000"/>
              <w:sz w:val="20"/>
              <w:szCs w:val="20"/>
              <w:lang w:val="en-US"/>
            </w:rPr>
            <w:t>[225]</w:t>
          </w:r>
        </w:sdtContent>
      </w:sdt>
      <w:r w:rsidRPr="001A27AA">
        <w:rPr>
          <w:rFonts w:ascii="Verdana" w:hAnsi="Verdana"/>
          <w:sz w:val="20"/>
          <w:szCs w:val="20"/>
          <w:lang w:val="en-US"/>
        </w:rPr>
        <w:t>. These findings could explain the effect of therapy in correlating increased cortical thickness with reduced WASO</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"/>
          <w:id w:val="-1496638866"/>
          <w:placeholder>
            <w:docPart w:val="DefaultPlaceholder_-1854013440"/>
          </w:placeholder>
        </w:sdtPr>
        <w:sdtContent>
          <w:r w:rsidR="00E656D9" w:rsidRPr="00E656D9">
            <w:rPr>
              <w:rFonts w:ascii="Verdana" w:hAnsi="Verdana"/>
              <w:color w:val="000000"/>
              <w:sz w:val="20"/>
              <w:szCs w:val="20"/>
              <w:lang w:val="en-US"/>
            </w:rPr>
            <w:t>[226]</w:t>
          </w:r>
        </w:sdtContent>
      </w:sdt>
      <w:r w:rsidRPr="001A27AA">
        <w:rPr>
          <w:rFonts w:ascii="Verdana" w:hAnsi="Verdana"/>
          <w:sz w:val="20"/>
          <w:szCs w:val="20"/>
          <w:lang w:val="en-US"/>
        </w:rPr>
        <w:t xml:space="preserve">. A further theorization of cognitive dysfunctionality was described by </w:t>
      </w:r>
      <w:proofErr w:type="spellStart"/>
      <w:r w:rsidRPr="001A27AA">
        <w:rPr>
          <w:rFonts w:ascii="Verdana" w:hAnsi="Verdana"/>
          <w:sz w:val="20"/>
          <w:szCs w:val="20"/>
          <w:lang w:val="en-US"/>
        </w:rPr>
        <w:t>Espie</w:t>
      </w:r>
      <w:proofErr w:type="spellEnd"/>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jUzMDMxYjgtMmEyZS00YzU1LWJjMWEtMTQzNjBhNmYxODM2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
          <w:id w:val="-1600320452"/>
          <w:placeholder>
            <w:docPart w:val="DefaultPlaceholder_-1854013440"/>
          </w:placeholder>
        </w:sdtPr>
        <w:sdtContent>
          <w:r w:rsidR="00E656D9" w:rsidRPr="00E656D9">
            <w:rPr>
              <w:rFonts w:ascii="Verdana" w:hAnsi="Verdana"/>
              <w:color w:val="000000"/>
              <w:sz w:val="20"/>
              <w:szCs w:val="20"/>
              <w:lang w:val="en-US"/>
            </w:rPr>
            <w:t>[68]</w:t>
          </w:r>
        </w:sdtContent>
      </w:sdt>
      <w:r w:rsidRPr="001A27AA">
        <w:rPr>
          <w:rFonts w:ascii="Verdana" w:hAnsi="Verdana"/>
          <w:sz w:val="20"/>
          <w:szCs w:val="20"/>
          <w:lang w:val="en-US"/>
        </w:rPr>
        <w:t xml:space="preserve">. In support of this theory, </w:t>
      </w:r>
      <w:r w:rsidRPr="001A27AA">
        <w:rPr>
          <w:rFonts w:ascii="Verdana" w:hAnsi="Verdana"/>
          <w:sz w:val="20"/>
          <w:szCs w:val="20"/>
          <w:lang w:val="en-US"/>
        </w:rPr>
        <w:lastRenderedPageBreak/>
        <w:t>cortical hyperactivation in response to sleep-related sounds was recently found to decrease following treatment</w:t>
      </w:r>
      <w:r w:rsidR="006032E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"/>
          <w:id w:val="1016656878"/>
          <w:placeholder>
            <w:docPart w:val="DefaultPlaceholder_-1854013440"/>
          </w:placeholder>
        </w:sdtPr>
        <w:sdtContent>
          <w:r w:rsidR="00E656D9" w:rsidRPr="00E656D9">
            <w:rPr>
              <w:rFonts w:ascii="Verdana" w:hAnsi="Verdana"/>
              <w:color w:val="000000"/>
              <w:sz w:val="20"/>
              <w:szCs w:val="20"/>
              <w:lang w:val="en-US"/>
            </w:rPr>
            <w:t>[227]</w:t>
          </w:r>
        </w:sdtContent>
      </w:sdt>
      <w:r w:rsidRPr="001A27AA">
        <w:rPr>
          <w:rFonts w:ascii="Verdana" w:hAnsi="Verdana"/>
          <w:sz w:val="20"/>
          <w:szCs w:val="20"/>
          <w:lang w:val="en-US"/>
        </w:rPr>
        <w:t>. In addition, improvement at the ISI index appears to correlate with changes in activity in the supramarginal gyrus involved in a cognitive task</w:t>
      </w:r>
      <w:r w:rsidR="006032E6" w:rsidRPr="001A27AA">
        <w:rPr>
          <w:rFonts w:ascii="Verdana" w:hAnsi="Verdana"/>
          <w:sz w:val="20"/>
          <w:szCs w:val="20"/>
          <w:lang w:val="en-US"/>
        </w:rPr>
        <w:t xml:space="preserve"> </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"/>
          <w:id w:val="-861283727"/>
          <w:placeholder>
            <w:docPart w:val="DefaultPlaceholder_-1854013440"/>
          </w:placeholder>
        </w:sdtPr>
        <w:sdtContent>
          <w:r w:rsidR="00E656D9" w:rsidRPr="00E656D9">
            <w:rPr>
              <w:rFonts w:ascii="Verdana" w:hAnsi="Verdana"/>
              <w:color w:val="000000"/>
              <w:sz w:val="20"/>
              <w:szCs w:val="20"/>
              <w:lang w:val="en-US"/>
            </w:rPr>
            <w:t>[228]</w:t>
          </w:r>
        </w:sdtContent>
      </w:sdt>
      <w:r w:rsidRPr="001A27AA">
        <w:rPr>
          <w:rFonts w:ascii="Verdana" w:hAnsi="Verdana"/>
          <w:sz w:val="20"/>
          <w:szCs w:val="20"/>
          <w:lang w:val="en-US"/>
        </w:rPr>
        <w:t>.</w:t>
      </w:r>
    </w:p>
    <w:p w14:paraId="3735BDE5" w14:textId="72B7D2CC" w:rsidR="0099265B" w:rsidRPr="001A27AA" w:rsidRDefault="00F73CA1" w:rsidP="0099265B">
      <w:pPr>
        <w:spacing w:line="360" w:lineRule="auto"/>
        <w:jc w:val="both"/>
        <w:rPr>
          <w:rFonts w:ascii="Verdana" w:hAnsi="Verdana"/>
          <w:sz w:val="20"/>
          <w:szCs w:val="20"/>
          <w:lang w:val="en-US"/>
        </w:rPr>
      </w:pPr>
      <w:r>
        <w:rPr>
          <w:rFonts w:ascii="Verdana" w:hAnsi="Verdana"/>
          <w:sz w:val="20"/>
          <w:szCs w:val="20"/>
          <w:lang w:val="en-US"/>
        </w:rPr>
        <w:t>Unfortunately, t</w:t>
      </w:r>
      <w:r w:rsidR="00912066" w:rsidRPr="001A27AA">
        <w:rPr>
          <w:rFonts w:ascii="Verdana" w:hAnsi="Verdana"/>
          <w:sz w:val="20"/>
          <w:szCs w:val="20"/>
          <w:lang w:val="en-US"/>
        </w:rPr>
        <w:t xml:space="preserve">he literature on the impact of CBT-I on the hyperarousal system is limited. However, reductions in pre-sleep arousal following treatment have been </w:t>
      </w:r>
      <w:r>
        <w:rPr>
          <w:rFonts w:ascii="Verdana" w:hAnsi="Verdana"/>
          <w:sz w:val="20"/>
          <w:szCs w:val="20"/>
          <w:lang w:val="en-US"/>
        </w:rPr>
        <w:t>detected</w:t>
      </w:r>
      <w:r w:rsidR="0086438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"/>
          <w:id w:val="1794634045"/>
          <w:placeholder>
            <w:docPart w:val="DefaultPlaceholder_-1854013440"/>
          </w:placeholder>
        </w:sdtPr>
        <w:sdtContent>
          <w:r w:rsidR="00E656D9" w:rsidRPr="00E656D9">
            <w:rPr>
              <w:rFonts w:ascii="Verdana" w:hAnsi="Verdana"/>
              <w:color w:val="000000"/>
              <w:sz w:val="20"/>
              <w:szCs w:val="20"/>
              <w:lang w:val="en-US"/>
            </w:rPr>
            <w:t>[229]</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231]</w:t>
          </w:r>
        </w:sdtContent>
      </w:sdt>
      <w:r w:rsidR="00912066" w:rsidRPr="001A27AA">
        <w:rPr>
          <w:rFonts w:ascii="Verdana" w:hAnsi="Verdana"/>
          <w:sz w:val="20"/>
          <w:szCs w:val="20"/>
          <w:lang w:val="en-US"/>
        </w:rPr>
        <w:t>. In this area, Miller and colleagues demonstrated a decrease in body temperature (arousal index) following CBT-I</w:t>
      </w:r>
      <w:r w:rsidR="00864383" w:rsidRPr="001A27AA">
        <w:rPr>
          <w:rFonts w:ascii="Verdana" w:hAnsi="Verdana"/>
          <w:sz w:val="20"/>
          <w:szCs w:val="20"/>
          <w:lang w:val="en-US"/>
        </w:rPr>
        <w:t xml:space="preserve"> </w:t>
      </w:r>
      <w:r w:rsidR="00912066"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"/>
          <w:id w:val="-1177727009"/>
          <w:placeholder>
            <w:docPart w:val="DefaultPlaceholder_-1854013440"/>
          </w:placeholder>
        </w:sdtPr>
        <w:sdtContent>
          <w:r w:rsidR="00E656D9" w:rsidRPr="00E656D9">
            <w:rPr>
              <w:rFonts w:ascii="Verdana" w:hAnsi="Verdana"/>
              <w:color w:val="000000"/>
              <w:sz w:val="20"/>
              <w:szCs w:val="20"/>
              <w:lang w:val="en-US"/>
            </w:rPr>
            <w:t>[232]</w:t>
          </w:r>
        </w:sdtContent>
      </w:sdt>
      <w:r>
        <w:rPr>
          <w:rFonts w:ascii="Verdana" w:hAnsi="Verdana"/>
          <w:color w:val="000000"/>
          <w:sz w:val="20"/>
          <w:szCs w:val="20"/>
          <w:lang w:val="en-US"/>
        </w:rPr>
        <w:t>,</w:t>
      </w:r>
      <w:r>
        <w:rPr>
          <w:rFonts w:ascii="Verdana" w:hAnsi="Verdana"/>
          <w:sz w:val="20"/>
          <w:szCs w:val="20"/>
          <w:lang w:val="en-US"/>
        </w:rPr>
        <w:t xml:space="preserve"> a</w:t>
      </w:r>
      <w:r w:rsidR="00912066" w:rsidRPr="001A27AA">
        <w:rPr>
          <w:rFonts w:ascii="Verdana" w:hAnsi="Verdana"/>
          <w:sz w:val="20"/>
          <w:szCs w:val="20"/>
          <w:lang w:val="en-US"/>
        </w:rPr>
        <w:t xml:space="preserve">lthough cortisol and heart rate indices did not yield the </w:t>
      </w:r>
      <w:r w:rsidR="00FC6690">
        <w:rPr>
          <w:rFonts w:ascii="Verdana" w:hAnsi="Verdana"/>
          <w:sz w:val="20"/>
          <w:szCs w:val="20"/>
          <w:lang w:val="en-US"/>
        </w:rPr>
        <w:t>hypothesized</w:t>
      </w:r>
      <w:r w:rsidR="00912066" w:rsidRPr="001A27AA">
        <w:rPr>
          <w:rFonts w:ascii="Verdana" w:hAnsi="Verdana"/>
          <w:sz w:val="20"/>
          <w:szCs w:val="20"/>
          <w:lang w:val="en-US"/>
        </w:rPr>
        <w:t xml:space="preserve"> results</w:t>
      </w:r>
      <w:r w:rsidR="0086438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"/>
          <w:id w:val="-1080522521"/>
          <w:placeholder>
            <w:docPart w:val="DefaultPlaceholder_-1854013440"/>
          </w:placeholder>
        </w:sdtPr>
        <w:sdtContent>
          <w:r w:rsidR="00E656D9" w:rsidRPr="00E656D9">
            <w:rPr>
              <w:rFonts w:ascii="Verdana" w:hAnsi="Verdana"/>
              <w:color w:val="000000"/>
              <w:sz w:val="20"/>
              <w:szCs w:val="20"/>
              <w:lang w:val="en-US"/>
            </w:rPr>
            <w:t>[232], [233]</w:t>
          </w:r>
        </w:sdtContent>
      </w:sdt>
      <w:r w:rsidR="00912066" w:rsidRPr="001A27AA">
        <w:rPr>
          <w:rFonts w:ascii="Verdana" w:hAnsi="Verdana"/>
          <w:sz w:val="20"/>
          <w:szCs w:val="20"/>
          <w:lang w:val="en-US"/>
        </w:rPr>
        <w:t xml:space="preserve">. </w:t>
      </w:r>
      <w:r>
        <w:rPr>
          <w:rFonts w:ascii="Verdana" w:hAnsi="Verdana"/>
          <w:sz w:val="20"/>
          <w:szCs w:val="20"/>
          <w:lang w:val="en-US"/>
        </w:rPr>
        <w:t>Despite this</w:t>
      </w:r>
      <w:r w:rsidR="00912066" w:rsidRPr="001A27AA">
        <w:rPr>
          <w:rFonts w:ascii="Verdana" w:hAnsi="Verdana"/>
          <w:sz w:val="20"/>
          <w:szCs w:val="20"/>
          <w:lang w:val="en-US"/>
        </w:rPr>
        <w:t>, increased blood flow in the basal ganglia during NREM sleep as a result of the behavioral component of CBT-I has been found to be synonymous with cerebral deactivation as well as homeostatic regulation</w:t>
      </w:r>
      <w:r w:rsidR="00864383"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"/>
          <w:id w:val="59606891"/>
          <w:placeholder>
            <w:docPart w:val="DefaultPlaceholder_-1854013440"/>
          </w:placeholder>
        </w:sdtPr>
        <w:sdtContent>
          <w:r w:rsidR="00E656D9" w:rsidRPr="00E656D9">
            <w:rPr>
              <w:rFonts w:ascii="Verdana" w:hAnsi="Verdana"/>
              <w:color w:val="000000"/>
              <w:sz w:val="20"/>
              <w:szCs w:val="20"/>
              <w:lang w:val="en-US"/>
            </w:rPr>
            <w:t>[234]</w:t>
          </w:r>
        </w:sdtContent>
      </w:sdt>
      <w:r w:rsidR="00912066" w:rsidRPr="001A27AA">
        <w:rPr>
          <w:rFonts w:ascii="Verdana" w:hAnsi="Verdana"/>
          <w:sz w:val="20"/>
          <w:szCs w:val="20"/>
          <w:lang w:val="en-US"/>
        </w:rPr>
        <w:t xml:space="preserve">. </w:t>
      </w:r>
      <w:r w:rsidR="00864383" w:rsidRPr="001A27AA">
        <w:rPr>
          <w:rFonts w:ascii="Verdana" w:hAnsi="Verdana"/>
          <w:sz w:val="20"/>
          <w:szCs w:val="20"/>
          <w:lang w:val="en-US"/>
        </w:rPr>
        <w:t xml:space="preserve">More recent connectivity studies have shown effects of CBT-I at the thalamic level, in the amygdala, caudate nucleus and orbitofrontal cortex </w:t>
      </w:r>
      <w:sdt>
        <w:sdtPr>
          <w:rPr>
            <w:rFonts w:ascii="Verdana" w:hAnsi="Verdana"/>
            <w:color w:val="000000"/>
            <w:sz w:val="20"/>
            <w:szCs w:val="20"/>
            <w:lang w:val="en-US"/>
          </w:rPr>
          <w:tag w:val="MENDELEY_CITATION_v3_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"/>
          <w:id w:val="246089856"/>
          <w:placeholder>
            <w:docPart w:val="DefaultPlaceholder_-1854013440"/>
          </w:placeholder>
        </w:sdtPr>
        <w:sdtContent>
          <w:r w:rsidR="00E656D9" w:rsidRPr="00E656D9">
            <w:rPr>
              <w:rFonts w:ascii="Verdana" w:hAnsi="Verdana"/>
              <w:color w:val="000000"/>
              <w:sz w:val="20"/>
              <w:szCs w:val="20"/>
              <w:lang w:val="en-US"/>
            </w:rPr>
            <w:t>[235]</w:t>
          </w:r>
        </w:sdtContent>
      </w:sdt>
      <w:r w:rsidR="00912066" w:rsidRPr="001A27AA">
        <w:rPr>
          <w:rFonts w:ascii="Verdana" w:hAnsi="Verdana"/>
          <w:sz w:val="20"/>
          <w:szCs w:val="20"/>
          <w:lang w:val="en-US"/>
        </w:rPr>
        <w:t xml:space="preserve">; as well as a correlation between improvement to sleep-related indices and increased connectivity between the premotor/dorsolateral prefrontal cortex and the default-mode network </w:t>
      </w:r>
      <w:sdt>
        <w:sdtPr>
          <w:rPr>
            <w:rFonts w:ascii="Verdana" w:hAnsi="Verdana"/>
            <w:color w:val="000000"/>
            <w:sz w:val="20"/>
            <w:szCs w:val="20"/>
            <w:lang w:val="en-US"/>
          </w:rPr>
          <w:tag w:val="MENDELEY_CITATION_v3_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"/>
          <w:id w:val="-1840852080"/>
          <w:placeholder>
            <w:docPart w:val="DefaultPlaceholder_-1854013440"/>
          </w:placeholder>
        </w:sdtPr>
        <w:sdtContent>
          <w:r w:rsidR="00E656D9" w:rsidRPr="00E656D9">
            <w:rPr>
              <w:rFonts w:ascii="Verdana" w:hAnsi="Verdana"/>
              <w:color w:val="000000"/>
              <w:sz w:val="20"/>
              <w:szCs w:val="20"/>
              <w:lang w:val="en-US"/>
            </w:rPr>
            <w:t>[236]</w:t>
          </w:r>
        </w:sdtContent>
      </w:sdt>
      <w:r w:rsidR="00912066" w:rsidRPr="001A27AA">
        <w:rPr>
          <w:rFonts w:ascii="Verdana" w:hAnsi="Verdana"/>
          <w:sz w:val="20"/>
          <w:szCs w:val="20"/>
          <w:lang w:val="en-US"/>
        </w:rPr>
        <w:t>.</w:t>
      </w:r>
      <w:r w:rsidR="0099265B">
        <w:rPr>
          <w:rFonts w:ascii="Verdana" w:hAnsi="Verdana"/>
          <w:sz w:val="20"/>
          <w:szCs w:val="20"/>
          <w:lang w:val="en-US"/>
        </w:rPr>
        <w:t xml:space="preserve"> </w:t>
      </w:r>
      <w:r w:rsidR="0099265B" w:rsidRPr="001A27AA">
        <w:rPr>
          <w:rFonts w:ascii="Verdana" w:hAnsi="Verdana"/>
          <w:sz w:val="20"/>
          <w:szCs w:val="20"/>
          <w:lang w:val="en-US"/>
        </w:rPr>
        <w:t>In this context, our research group published a</w:t>
      </w:r>
      <w:r w:rsidR="0099265B">
        <w:rPr>
          <w:rFonts w:ascii="Verdana" w:hAnsi="Verdana"/>
          <w:sz w:val="20"/>
          <w:szCs w:val="20"/>
          <w:lang w:val="en-US"/>
        </w:rPr>
        <w:t>n original</w:t>
      </w:r>
      <w:r w:rsidR="0099265B" w:rsidRPr="001A27AA">
        <w:rPr>
          <w:rFonts w:ascii="Verdana" w:hAnsi="Verdana"/>
          <w:sz w:val="20"/>
          <w:szCs w:val="20"/>
          <w:lang w:val="en-US"/>
        </w:rPr>
        <w:t xml:space="preserve"> paper</w:t>
      </w:r>
      <w:r w:rsidR="0099265B">
        <w:rPr>
          <w:rFonts w:ascii="Verdana" w:hAnsi="Verdana"/>
          <w:sz w:val="20"/>
          <w:szCs w:val="20"/>
          <w:lang w:val="en-US"/>
        </w:rPr>
        <w:t xml:space="preserve"> and a</w:t>
      </w:r>
      <w:r w:rsidR="0099265B" w:rsidRPr="001A27AA">
        <w:rPr>
          <w:rFonts w:ascii="Verdana" w:hAnsi="Verdana"/>
          <w:sz w:val="20"/>
          <w:szCs w:val="20"/>
          <w:lang w:val="en-US"/>
        </w:rPr>
        <w:t xml:space="preserve"> narrative review entitled: Depressive and stress symptoms in insomnia patients predict group cognitive-behavioral therapy for insomnia long-term effectiveness: A data-driven analysis </w:t>
      </w:r>
      <w:sdt>
        <w:sdtPr>
          <w:rPr>
            <w:rFonts w:ascii="Verdana" w:hAnsi="Verdana"/>
            <w:color w:val="000000"/>
            <w:sz w:val="20"/>
            <w:szCs w:val="20"/>
            <w:lang w:val="en-US"/>
          </w:rPr>
          <w:tag w:val="MENDELEY_CITATION_v3_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0seyJmYW1pbHkiOiJadWNjb25pIiwiZ2l2ZW4iOiJNYXJjbyIsInBhcnNlLW5hbWVzIjpmYWxzZSwiZHJvcHBpbmctcGFydGljbGUiOiIiLCJub24tZHJvcHBpbmctcGFydGljbGUiOiIifSx7ImZhbWlseSI6IkNhc29uaSIsImdpdmVuIjoiRnJhbmNlc2NhIiwicGFyc2UtbmFtZXMiOmZhbHNlLCJkcm9wcGluZy1wYXJ0aWNsZSI6IiIsIm5vbi1kcm9wcGluZy1wYXJ0aWNsZSI6IiJ9LHsiZmFtaWx5IjoiSGVuc2xleSIsImdpdmVuIjoiTWljaGFlbC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Sm91cm5hbCBvZiBBZmZlY3RpdmUgRGlzb3JkZXJzIiwiY29udGFpbmVyLXRpdGxlLXNob3J0IjoiSiBBZmZlY3QgRGlzb3JkIiwiRE9JIjoiMTAuMTAxNi9qLmphZC4yMDIxLjA0LjAyMSIsIklTU04iOiIwMTY1MDMyNyIsImlzc3VlZCI6eyJkYXRlLXBhcnRzIjpbWzIwMjEsNl1dfSwicGFnZSI6IjExNy0xMjQiLCJ2b2x1bWUiOiIyODkifSwiaXNUZW1wb3JhcnkiOmZhbHNlfV19"/>
          <w:id w:val="-1523695958"/>
          <w:placeholder>
            <w:docPart w:val="8C3913112A0B465994D018788FB1A0EF"/>
          </w:placeholder>
        </w:sdtPr>
        <w:sdtContent>
          <w:r w:rsidR="00E656D9" w:rsidRPr="00E656D9">
            <w:rPr>
              <w:rFonts w:ascii="Verdana" w:hAnsi="Verdana"/>
              <w:color w:val="000000"/>
              <w:sz w:val="20"/>
              <w:szCs w:val="20"/>
              <w:lang w:val="en-US"/>
            </w:rPr>
            <w:t>[237]</w:t>
          </w:r>
        </w:sdtContent>
      </w:sdt>
      <w:r w:rsidR="0099265B">
        <w:rPr>
          <w:rFonts w:ascii="Verdana" w:hAnsi="Verdana"/>
          <w:color w:val="000000"/>
          <w:sz w:val="20"/>
          <w:szCs w:val="20"/>
          <w:lang w:val="en-US"/>
        </w:rPr>
        <w:t xml:space="preserve"> (Supplementary L)</w:t>
      </w:r>
      <w:r w:rsidR="0099265B">
        <w:rPr>
          <w:rFonts w:ascii="Verdana" w:hAnsi="Verdana"/>
          <w:sz w:val="20"/>
          <w:szCs w:val="20"/>
          <w:lang w:val="en-US"/>
        </w:rPr>
        <w:t xml:space="preserve">; </w:t>
      </w:r>
      <w:r w:rsidR="0099265B" w:rsidRPr="001A27AA">
        <w:rPr>
          <w:rFonts w:ascii="Verdana" w:hAnsi="Verdana"/>
          <w:sz w:val="20"/>
          <w:szCs w:val="20"/>
          <w:lang w:val="en-US"/>
        </w:rPr>
        <w:t xml:space="preserve">Impact of phenotypic heterogeneity of insomnia on the patients’ response to cognitive-behavioral therapy for insomnia: current perspectives </w:t>
      </w:r>
      <w:sdt>
        <w:sdtPr>
          <w:rPr>
            <w:rFonts w:ascii="Verdana" w:hAnsi="Verdana"/>
            <w:color w:val="000000"/>
            <w:sz w:val="20"/>
            <w:szCs w:val="20"/>
            <w:lang w:val="en-US"/>
          </w:rPr>
          <w:tag w:val="MENDELEY_CITATION_v3_eyJjaXRhdGlvbklEIjoiTUVOREVMRVlfQ0lUQVRJT05fMTBmZjUxY2MtYmQ4OS00YTZhLWJmYjEtZjRlYTQ4YWI0ODVl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
          <w:id w:val="-894661878"/>
          <w:placeholder>
            <w:docPart w:val="641CD1EB853E4D59B56A015A85917CF2"/>
          </w:placeholder>
        </w:sdtPr>
        <w:sdtContent>
          <w:r w:rsidR="00E656D9" w:rsidRPr="00E656D9">
            <w:rPr>
              <w:rFonts w:ascii="Verdana" w:hAnsi="Verdana"/>
              <w:color w:val="000000"/>
              <w:sz w:val="20"/>
              <w:szCs w:val="20"/>
              <w:lang w:val="en-US"/>
            </w:rPr>
            <w:t>[238]</w:t>
          </w:r>
        </w:sdtContent>
      </w:sdt>
      <w:r w:rsidR="0099265B">
        <w:rPr>
          <w:rFonts w:ascii="Verdana" w:hAnsi="Verdana"/>
          <w:color w:val="000000"/>
          <w:sz w:val="20"/>
          <w:szCs w:val="20"/>
          <w:lang w:val="en-US"/>
        </w:rPr>
        <w:t xml:space="preserve"> (Supplementary M)</w:t>
      </w:r>
      <w:r w:rsidR="0099265B" w:rsidRPr="001A27AA">
        <w:rPr>
          <w:rFonts w:ascii="Verdana" w:hAnsi="Verdana"/>
          <w:sz w:val="20"/>
          <w:szCs w:val="20"/>
          <w:lang w:val="en-US"/>
        </w:rPr>
        <w:t>.</w:t>
      </w:r>
    </w:p>
    <w:p w14:paraId="05E4E2F6" w14:textId="6F31FE18" w:rsidR="00E51B58" w:rsidRDefault="00E51B58" w:rsidP="00513784">
      <w:pPr>
        <w:spacing w:line="360" w:lineRule="auto"/>
        <w:ind w:firstLine="0"/>
        <w:jc w:val="both"/>
        <w:rPr>
          <w:rFonts w:ascii="Verdana" w:hAnsi="Verdana"/>
          <w:sz w:val="20"/>
          <w:szCs w:val="20"/>
          <w:lang w:val="en-US"/>
        </w:rPr>
      </w:pPr>
    </w:p>
    <w:p w14:paraId="568B2CF6" w14:textId="01DF9B4A" w:rsidR="007D04DC" w:rsidRPr="001A27AA" w:rsidRDefault="007D04DC" w:rsidP="007D04DC">
      <w:pPr>
        <w:pStyle w:val="Titolo3"/>
        <w:jc w:val="both"/>
        <w:rPr>
          <w:lang w:val="en-US"/>
        </w:rPr>
      </w:pPr>
      <w:bookmarkStart w:id="61" w:name="_Toc130221192"/>
      <w:r w:rsidRPr="001A27AA">
        <w:rPr>
          <w:lang w:val="en-US"/>
        </w:rPr>
        <w:t>K-complexes</w:t>
      </w:r>
      <w:r w:rsidR="00BC2F3F">
        <w:rPr>
          <w:lang w:val="en-US"/>
        </w:rPr>
        <w:t>'</w:t>
      </w:r>
      <w:r w:rsidRPr="001A27AA">
        <w:rPr>
          <w:lang w:val="en-US"/>
        </w:rPr>
        <w:t xml:space="preserve"> role in CBT-I effectiveness</w:t>
      </w:r>
      <w:bookmarkEnd w:id="61"/>
    </w:p>
    <w:p w14:paraId="354722BF" w14:textId="7A5518C2" w:rsidR="00575E2B" w:rsidRDefault="007D04DC" w:rsidP="007D04DC">
      <w:pPr>
        <w:spacing w:line="360" w:lineRule="auto"/>
        <w:jc w:val="both"/>
        <w:rPr>
          <w:rFonts w:ascii="Verdana" w:hAnsi="Verdana"/>
          <w:sz w:val="20"/>
          <w:szCs w:val="20"/>
          <w:lang w:val="en-US"/>
        </w:rPr>
      </w:pPr>
      <w:r w:rsidRPr="001A27AA">
        <w:rPr>
          <w:rFonts w:ascii="Verdana" w:hAnsi="Verdana"/>
          <w:sz w:val="20"/>
          <w:szCs w:val="20"/>
          <w:lang w:val="en-US"/>
        </w:rPr>
        <w:t xml:space="preserve">Moreover, there is </w:t>
      </w:r>
      <w:r w:rsidR="0099265B">
        <w:rPr>
          <w:rFonts w:ascii="Verdana" w:hAnsi="Verdana"/>
          <w:sz w:val="20"/>
          <w:szCs w:val="20"/>
          <w:lang w:val="en-US"/>
        </w:rPr>
        <w:t>a</w:t>
      </w:r>
      <w:r w:rsidRPr="001A27AA">
        <w:rPr>
          <w:rFonts w:ascii="Verdana" w:hAnsi="Verdana"/>
          <w:sz w:val="20"/>
          <w:szCs w:val="20"/>
          <w:lang w:val="en-US"/>
        </w:rPr>
        <w:t xml:space="preserve"> </w:t>
      </w:r>
      <w:proofErr w:type="spellStart"/>
      <w:r w:rsidRPr="001A27AA">
        <w:rPr>
          <w:rFonts w:ascii="Verdana" w:hAnsi="Verdana"/>
          <w:sz w:val="20"/>
          <w:szCs w:val="20"/>
          <w:lang w:val="en-US"/>
        </w:rPr>
        <w:t>graphoelement</w:t>
      </w:r>
      <w:proofErr w:type="spellEnd"/>
      <w:r w:rsidRPr="001A27AA">
        <w:rPr>
          <w:rFonts w:ascii="Verdana" w:hAnsi="Verdana"/>
          <w:sz w:val="20"/>
          <w:szCs w:val="20"/>
          <w:lang w:val="en-US"/>
        </w:rPr>
        <w:t xml:space="preserve"> that could predict and/or indicate the effect of CBT-I called K-complex (KC)</w:t>
      </w:r>
      <w:r w:rsidR="0099265B">
        <w:rPr>
          <w:rFonts w:ascii="Verdana" w:hAnsi="Verdana"/>
          <w:sz w:val="20"/>
          <w:szCs w:val="20"/>
          <w:lang w:val="en-US"/>
        </w:rPr>
        <w:t>, p</w:t>
      </w:r>
      <w:r w:rsidR="0099265B" w:rsidRPr="0099265B">
        <w:rPr>
          <w:rFonts w:ascii="Verdana" w:hAnsi="Verdana"/>
          <w:sz w:val="20"/>
          <w:szCs w:val="20"/>
          <w:lang w:val="en-US"/>
        </w:rPr>
        <w:t>roposing a potential mechanism of psychophysiological action of the treatment</w:t>
      </w:r>
      <w:r w:rsidRPr="001A27AA">
        <w:rPr>
          <w:rFonts w:ascii="Verdana" w:hAnsi="Verdana"/>
          <w:sz w:val="20"/>
          <w:szCs w:val="20"/>
          <w:lang w:val="en-US"/>
        </w:rPr>
        <w:t xml:space="preserve">. </w:t>
      </w:r>
      <w:r w:rsidR="00575E2B" w:rsidRPr="00575E2B">
        <w:rPr>
          <w:rFonts w:ascii="Verdana" w:hAnsi="Verdana"/>
          <w:sz w:val="20"/>
          <w:szCs w:val="20"/>
          <w:lang w:val="en-US"/>
        </w:rPr>
        <w:t>To date, there are no studies on the relationship between K</w:t>
      </w:r>
      <w:r w:rsidR="00575E2B">
        <w:rPr>
          <w:rFonts w:ascii="Verdana" w:hAnsi="Verdana"/>
          <w:sz w:val="20"/>
          <w:szCs w:val="20"/>
          <w:lang w:val="en-US"/>
        </w:rPr>
        <w:t>C</w:t>
      </w:r>
      <w:r w:rsidR="00575E2B" w:rsidRPr="00575E2B">
        <w:rPr>
          <w:rFonts w:ascii="Verdana" w:hAnsi="Verdana"/>
          <w:sz w:val="20"/>
          <w:szCs w:val="20"/>
          <w:lang w:val="en-US"/>
        </w:rPr>
        <w:t xml:space="preserve"> and the </w:t>
      </w:r>
      <w:r w:rsidR="00575E2B">
        <w:rPr>
          <w:rFonts w:ascii="Verdana" w:hAnsi="Verdana"/>
          <w:sz w:val="20"/>
          <w:szCs w:val="20"/>
          <w:lang w:val="en-US"/>
        </w:rPr>
        <w:t xml:space="preserve">CBT-I </w:t>
      </w:r>
      <w:r w:rsidR="00575E2B" w:rsidRPr="00575E2B">
        <w:rPr>
          <w:rFonts w:ascii="Verdana" w:hAnsi="Verdana"/>
          <w:sz w:val="20"/>
          <w:szCs w:val="20"/>
          <w:lang w:val="en-US"/>
        </w:rPr>
        <w:t xml:space="preserve">efficacy </w:t>
      </w:r>
      <w:r w:rsidR="00575E2B">
        <w:rPr>
          <w:rFonts w:ascii="Verdana" w:hAnsi="Verdana"/>
          <w:sz w:val="20"/>
          <w:szCs w:val="20"/>
          <w:lang w:val="en-US"/>
        </w:rPr>
        <w:t>outcomes</w:t>
      </w:r>
      <w:r w:rsidR="00575E2B" w:rsidRPr="00575E2B">
        <w:rPr>
          <w:rFonts w:ascii="Verdana" w:hAnsi="Verdana"/>
          <w:sz w:val="20"/>
          <w:szCs w:val="20"/>
          <w:lang w:val="en-US"/>
        </w:rPr>
        <w:t>, nevertheless the role of slow-wave forerunner</w:t>
      </w:r>
      <w:r w:rsidR="00575E2B">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k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"/>
          <w:id w:val="1310208556"/>
          <w:placeholder>
            <w:docPart w:val="DefaultPlaceholder_-1854013440"/>
          </w:placeholder>
        </w:sdtPr>
        <w:sdtContent>
          <w:r w:rsidR="00E656D9" w:rsidRPr="00E656D9">
            <w:rPr>
              <w:rFonts w:ascii="Verdana" w:hAnsi="Verdana"/>
              <w:color w:val="000000"/>
              <w:sz w:val="20"/>
              <w:szCs w:val="20"/>
              <w:lang w:val="en-US"/>
            </w:rPr>
            <w:t>[239]</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244]</w:t>
          </w:r>
        </w:sdtContent>
      </w:sdt>
      <w:r w:rsidR="00575E2B" w:rsidRPr="00575E2B">
        <w:rPr>
          <w:rFonts w:ascii="Verdana" w:hAnsi="Verdana"/>
          <w:sz w:val="20"/>
          <w:szCs w:val="20"/>
          <w:lang w:val="en-US"/>
        </w:rPr>
        <w:t>, sleep-promoting function</w:t>
      </w:r>
      <w:r w:rsidR="00575E2B">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DUwZWIzMTAtMTIzNC00MWU4LTlkZjctY2UyZmNkNjMyYmVj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
          <w:id w:val="-2105718813"/>
          <w:placeholder>
            <w:docPart w:val="DefaultPlaceholder_-1854013440"/>
          </w:placeholder>
        </w:sdtPr>
        <w:sdtContent>
          <w:r w:rsidR="00E656D9" w:rsidRPr="00E656D9">
            <w:rPr>
              <w:rFonts w:ascii="Verdana" w:hAnsi="Verdana"/>
              <w:color w:val="000000"/>
              <w:sz w:val="20"/>
              <w:szCs w:val="20"/>
              <w:lang w:val="en-US"/>
            </w:rPr>
            <w:t>[240], [245], [246]</w:t>
          </w:r>
        </w:sdtContent>
      </w:sdt>
      <w:r w:rsidR="00575E2B" w:rsidRPr="00575E2B">
        <w:rPr>
          <w:rFonts w:ascii="Verdana" w:hAnsi="Verdana"/>
          <w:sz w:val="20"/>
          <w:szCs w:val="20"/>
          <w:lang w:val="en-US"/>
        </w:rPr>
        <w:t xml:space="preserve"> and preventing sleep arousal</w:t>
      </w:r>
      <w:r w:rsidR="00575E2B">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TdkMWMxZGUtNjQxNS00ZmJmLTg5YjMtMGViNWZiYjVkMGRi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
          <w:id w:val="-1312097434"/>
          <w:placeholder>
            <w:docPart w:val="DefaultPlaceholder_-1854013440"/>
          </w:placeholder>
        </w:sdtPr>
        <w:sdtContent>
          <w:r w:rsidR="00E656D9" w:rsidRPr="00E656D9">
            <w:rPr>
              <w:rFonts w:ascii="Verdana" w:hAnsi="Verdana"/>
              <w:color w:val="000000"/>
              <w:sz w:val="20"/>
              <w:szCs w:val="20"/>
              <w:lang w:val="en-US"/>
            </w:rPr>
            <w:t>[247]</w:t>
          </w:r>
        </w:sdtContent>
      </w:sdt>
      <w:r w:rsidR="00575E2B" w:rsidRPr="00575E2B">
        <w:rPr>
          <w:rFonts w:ascii="Verdana" w:hAnsi="Verdana"/>
          <w:sz w:val="20"/>
          <w:szCs w:val="20"/>
          <w:lang w:val="en-US"/>
        </w:rPr>
        <w:t xml:space="preserve"> present in the literature motivates us in exploring </w:t>
      </w:r>
      <w:r w:rsidR="00BC2F3F">
        <w:rPr>
          <w:rFonts w:ascii="Verdana" w:hAnsi="Verdana"/>
          <w:sz w:val="20"/>
          <w:szCs w:val="20"/>
          <w:lang w:val="en-US"/>
        </w:rPr>
        <w:t xml:space="preserve">the </w:t>
      </w:r>
      <w:r w:rsidR="00575E2B" w:rsidRPr="00575E2B">
        <w:rPr>
          <w:rFonts w:ascii="Verdana" w:hAnsi="Verdana"/>
          <w:sz w:val="20"/>
          <w:szCs w:val="20"/>
          <w:lang w:val="en-US"/>
        </w:rPr>
        <w:t xml:space="preserve">psychophysiological mechanism of action </w:t>
      </w:r>
      <w:r w:rsidR="00575E2B">
        <w:rPr>
          <w:rFonts w:ascii="Verdana" w:hAnsi="Verdana"/>
          <w:sz w:val="20"/>
          <w:szCs w:val="20"/>
          <w:lang w:val="en-US"/>
        </w:rPr>
        <w:t>of KC</w:t>
      </w:r>
      <w:r w:rsidR="00575E2B" w:rsidRPr="00575E2B">
        <w:rPr>
          <w:rFonts w:ascii="Verdana" w:hAnsi="Verdana"/>
          <w:sz w:val="20"/>
          <w:szCs w:val="20"/>
          <w:lang w:val="en-US"/>
        </w:rPr>
        <w:t xml:space="preserve"> in insomniacs and subsequent treatment.</w:t>
      </w:r>
    </w:p>
    <w:p w14:paraId="3448C364" w14:textId="38ABFF1C" w:rsidR="007D04DC" w:rsidRPr="001A27AA" w:rsidRDefault="007D04DC" w:rsidP="007D04DC">
      <w:pPr>
        <w:spacing w:line="360" w:lineRule="auto"/>
        <w:jc w:val="both"/>
        <w:rPr>
          <w:rFonts w:ascii="Verdana" w:hAnsi="Verdana"/>
          <w:sz w:val="20"/>
          <w:szCs w:val="20"/>
          <w:lang w:val="en-US"/>
        </w:rPr>
      </w:pPr>
      <w:r w:rsidRPr="001A27AA">
        <w:rPr>
          <w:rFonts w:ascii="Verdana" w:hAnsi="Verdana"/>
          <w:sz w:val="20"/>
          <w:szCs w:val="20"/>
          <w:lang w:val="en-US"/>
        </w:rPr>
        <w:t xml:space="preserve">KC is a high-amplitude </w:t>
      </w:r>
      <w:proofErr w:type="spellStart"/>
      <w:r w:rsidRPr="001A27AA">
        <w:rPr>
          <w:rFonts w:ascii="Verdana" w:hAnsi="Verdana"/>
          <w:sz w:val="20"/>
          <w:szCs w:val="20"/>
          <w:lang w:val="en-US"/>
        </w:rPr>
        <w:t>graphoelement</w:t>
      </w:r>
      <w:proofErr w:type="spellEnd"/>
      <w:r>
        <w:rPr>
          <w:rFonts w:ascii="Verdana" w:hAnsi="Verdana"/>
          <w:sz w:val="20"/>
          <w:szCs w:val="20"/>
          <w:lang w:val="en-US"/>
        </w:rPr>
        <w:t>, whose</w:t>
      </w:r>
      <w:r w:rsidRPr="001A27AA">
        <w:rPr>
          <w:rFonts w:ascii="Verdana" w:hAnsi="Verdana"/>
          <w:sz w:val="20"/>
          <w:szCs w:val="20"/>
          <w:lang w:val="en-US"/>
        </w:rPr>
        <w:t xml:space="preserve"> maximal amplitude </w:t>
      </w:r>
      <w:r w:rsidR="00BC2F3F">
        <w:rPr>
          <w:rFonts w:ascii="Verdana" w:hAnsi="Verdana"/>
          <w:sz w:val="20"/>
          <w:szCs w:val="20"/>
          <w:lang w:val="en-US"/>
        </w:rPr>
        <w:t>is</w:t>
      </w:r>
      <w:r>
        <w:rPr>
          <w:rFonts w:ascii="Verdana" w:hAnsi="Verdana"/>
          <w:sz w:val="20"/>
          <w:szCs w:val="20"/>
          <w:lang w:val="en-US"/>
        </w:rPr>
        <w:t xml:space="preserve"> most commonly detectable </w:t>
      </w:r>
      <w:r w:rsidRPr="001A27AA">
        <w:rPr>
          <w:rFonts w:ascii="Verdana" w:hAnsi="Verdana"/>
          <w:sz w:val="20"/>
          <w:szCs w:val="20"/>
          <w:lang w:val="en-US"/>
        </w:rPr>
        <w:t>over the frontal regions. A K</w:t>
      </w:r>
      <w:r w:rsidR="00BC2F3F">
        <w:rPr>
          <w:rFonts w:ascii="Verdana" w:hAnsi="Verdana"/>
          <w:sz w:val="20"/>
          <w:szCs w:val="20"/>
          <w:lang w:val="en-US"/>
        </w:rPr>
        <w:t>-</w:t>
      </w:r>
      <w:r w:rsidRPr="001A27AA">
        <w:rPr>
          <w:rFonts w:ascii="Verdana" w:hAnsi="Verdana"/>
          <w:sz w:val="20"/>
          <w:szCs w:val="20"/>
          <w:lang w:val="en-US"/>
        </w:rPr>
        <w:t xml:space="preserve">complex is a NREM sleep stage 2 feature well-delineated negative sharp wave (upward deflection) immediately </w:t>
      </w:r>
      <w:r w:rsidRPr="001A27AA">
        <w:rPr>
          <w:rFonts w:ascii="Verdana" w:hAnsi="Verdana"/>
          <w:sz w:val="20"/>
          <w:szCs w:val="20"/>
          <w:lang w:val="en-US"/>
        </w:rPr>
        <w:lastRenderedPageBreak/>
        <w:t xml:space="preserve">followed by a positive component (downward deflection) </w:t>
      </w:r>
      <w:sdt>
        <w:sdtPr>
          <w:rPr>
            <w:rFonts w:ascii="Verdana" w:hAnsi="Verdana"/>
            <w:color w:val="000000"/>
            <w:sz w:val="20"/>
            <w:szCs w:val="20"/>
            <w:lang w:val="en-US"/>
          </w:rPr>
          <w:tag w:val="MENDELEY_CITATION_v3_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"/>
          <w:id w:val="1709377863"/>
          <w:placeholder>
            <w:docPart w:val="02D231BF7DDE4023806108B4B29BD98C"/>
          </w:placeholder>
        </w:sdtPr>
        <w:sdtContent>
          <w:r w:rsidR="00E656D9" w:rsidRPr="00E656D9">
            <w:rPr>
              <w:rFonts w:ascii="Verdana" w:hAnsi="Verdana"/>
              <w:color w:val="000000"/>
              <w:sz w:val="20"/>
              <w:szCs w:val="20"/>
              <w:lang w:val="en-US"/>
            </w:rPr>
            <w:t>[248]</w:t>
          </w:r>
        </w:sdtContent>
      </w:sdt>
      <w:r w:rsidRPr="001A27AA">
        <w:rPr>
          <w:rFonts w:ascii="Verdana" w:hAnsi="Verdana"/>
          <w:sz w:val="20"/>
          <w:szCs w:val="20"/>
          <w:lang w:val="en-US"/>
        </w:rPr>
        <w:t xml:space="preserve">. It is a Bi-triphasic EEG complex pattern reflecting a sequence of depolarizing and hyperpolarizing membrane potentials of cortical neurons. A waveform with a minimum duration of 0,5 seconds and </w:t>
      </w:r>
      <w:r w:rsidR="00BC2F3F">
        <w:rPr>
          <w:rFonts w:ascii="Verdana" w:hAnsi="Verdana"/>
          <w:sz w:val="20"/>
          <w:szCs w:val="20"/>
          <w:lang w:val="en-US"/>
        </w:rPr>
        <w:t xml:space="preserve">a </w:t>
      </w:r>
      <w:r w:rsidRPr="001A27AA">
        <w:rPr>
          <w:rFonts w:ascii="Verdana" w:hAnsi="Verdana"/>
          <w:sz w:val="20"/>
          <w:szCs w:val="20"/>
          <w:lang w:val="en-US"/>
        </w:rPr>
        <w:t xml:space="preserve">maximum of 3 seconds </w:t>
      </w:r>
      <w:sdt>
        <w:sdtPr>
          <w:rPr>
            <w:rFonts w:ascii="Verdana" w:hAnsi="Verdana"/>
            <w:color w:val="000000"/>
            <w:sz w:val="20"/>
            <w:szCs w:val="20"/>
            <w:lang w:val="en-US"/>
          </w:rPr>
          <w:tag w:val="MENDELEY_CITATION_v3_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"/>
          <w:id w:val="935634156"/>
          <w:placeholder>
            <w:docPart w:val="02D231BF7DDE4023806108B4B29BD98C"/>
          </w:placeholder>
        </w:sdtPr>
        <w:sdtContent>
          <w:r w:rsidR="00E656D9" w:rsidRPr="00E656D9">
            <w:rPr>
              <w:rFonts w:ascii="Verdana" w:hAnsi="Verdana"/>
              <w:color w:val="000000"/>
              <w:sz w:val="20"/>
              <w:szCs w:val="20"/>
              <w:lang w:val="en-US"/>
            </w:rPr>
            <w:t>[249]</w:t>
          </w:r>
        </w:sdtContent>
      </w:sdt>
      <w:r w:rsidRPr="001A27AA">
        <w:rPr>
          <w:rFonts w:ascii="Verdana" w:hAnsi="Verdana"/>
          <w:sz w:val="20"/>
          <w:szCs w:val="20"/>
          <w:lang w:val="en-US"/>
        </w:rPr>
        <w:t xml:space="preserve">. This cortical phenomenon is associated with vasoconstriction, </w:t>
      </w:r>
      <w:r w:rsidR="00BC2F3F">
        <w:rPr>
          <w:rFonts w:ascii="Verdana" w:hAnsi="Verdana"/>
          <w:sz w:val="20"/>
          <w:szCs w:val="20"/>
          <w:lang w:val="en-US"/>
        </w:rPr>
        <w:t xml:space="preserve">an </w:t>
      </w:r>
      <w:r w:rsidRPr="001A27AA">
        <w:rPr>
          <w:rFonts w:ascii="Verdana" w:hAnsi="Verdana"/>
          <w:sz w:val="20"/>
          <w:szCs w:val="20"/>
          <w:lang w:val="en-US"/>
        </w:rPr>
        <w:t xml:space="preserve">increase </w:t>
      </w:r>
      <w:r w:rsidR="00BC2F3F">
        <w:rPr>
          <w:rFonts w:ascii="Verdana" w:hAnsi="Verdana"/>
          <w:sz w:val="20"/>
          <w:szCs w:val="20"/>
          <w:lang w:val="en-US"/>
        </w:rPr>
        <w:t>in</w:t>
      </w:r>
      <w:r w:rsidRPr="001A27AA">
        <w:rPr>
          <w:rFonts w:ascii="Verdana" w:hAnsi="Verdana"/>
          <w:sz w:val="20"/>
          <w:szCs w:val="20"/>
          <w:lang w:val="en-US"/>
        </w:rPr>
        <w:t xml:space="preserve"> sympathetic activity and </w:t>
      </w:r>
      <w:r w:rsidR="00BC2F3F">
        <w:rPr>
          <w:rFonts w:ascii="Verdana" w:hAnsi="Verdana"/>
          <w:sz w:val="20"/>
          <w:szCs w:val="20"/>
          <w:lang w:val="en-US"/>
        </w:rPr>
        <w:t xml:space="preserve">a </w:t>
      </w:r>
      <w:r w:rsidRPr="001A27AA">
        <w:rPr>
          <w:rFonts w:ascii="Verdana" w:hAnsi="Verdana"/>
          <w:sz w:val="20"/>
          <w:szCs w:val="20"/>
          <w:lang w:val="en-US"/>
        </w:rPr>
        <w:t xml:space="preserve">rise in arterial pressure. K-complexes can either be spontaneous or induced by a known sensory stimulus, although both look identical </w:t>
      </w:r>
      <w:sdt>
        <w:sdtPr>
          <w:rPr>
            <w:rFonts w:ascii="Verdana" w:hAnsi="Verdana"/>
            <w:color w:val="000000"/>
            <w:sz w:val="20"/>
            <w:szCs w:val="20"/>
            <w:lang w:val="en-US"/>
          </w:rPr>
          <w:tag w:val="MENDELEY_CITATION_v3_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"/>
          <w:id w:val="1397474959"/>
          <w:placeholder>
            <w:docPart w:val="02D231BF7DDE4023806108B4B29BD98C"/>
          </w:placeholder>
        </w:sdtPr>
        <w:sdtContent>
          <w:r w:rsidR="00E656D9" w:rsidRPr="00E656D9">
            <w:rPr>
              <w:rFonts w:ascii="Verdana" w:hAnsi="Verdana"/>
              <w:color w:val="000000"/>
              <w:sz w:val="20"/>
              <w:szCs w:val="20"/>
              <w:lang w:val="en-US"/>
            </w:rPr>
            <w:t>[250]</w:t>
          </w:r>
        </w:sdtContent>
      </w:sdt>
      <w:r w:rsidRPr="001A27AA">
        <w:rPr>
          <w:rFonts w:ascii="Verdana" w:hAnsi="Verdana"/>
          <w:sz w:val="20"/>
          <w:szCs w:val="20"/>
          <w:lang w:val="en-US"/>
        </w:rPr>
        <w:t>.</w:t>
      </w:r>
    </w:p>
    <w:p w14:paraId="667CADFD" w14:textId="77777777" w:rsidR="007D04DC" w:rsidRPr="001A27AA" w:rsidRDefault="007D04DC" w:rsidP="007D04DC">
      <w:pPr>
        <w:pStyle w:val="Titolo4"/>
        <w:jc w:val="both"/>
        <w:rPr>
          <w:lang w:val="en-US"/>
        </w:rPr>
      </w:pPr>
      <w:bookmarkStart w:id="62" w:name="_Toc130221193"/>
      <w:r w:rsidRPr="001A27AA">
        <w:rPr>
          <w:lang w:val="en-US"/>
        </w:rPr>
        <w:t>K-complex neurophysiological function</w:t>
      </w:r>
      <w:bookmarkEnd w:id="62"/>
    </w:p>
    <w:p w14:paraId="582BBADF" w14:textId="17B480FD" w:rsidR="007D04DC" w:rsidRPr="001A27AA" w:rsidRDefault="007D04DC" w:rsidP="007D04DC">
      <w:pPr>
        <w:spacing w:line="360" w:lineRule="auto"/>
        <w:jc w:val="both"/>
        <w:rPr>
          <w:rFonts w:ascii="Verdana" w:hAnsi="Verdana"/>
          <w:sz w:val="20"/>
          <w:szCs w:val="20"/>
          <w:lang w:val="en-US"/>
        </w:rPr>
      </w:pPr>
      <w:r w:rsidRPr="001A27AA">
        <w:rPr>
          <w:rFonts w:ascii="Verdana" w:hAnsi="Verdana"/>
          <w:sz w:val="20"/>
          <w:szCs w:val="20"/>
          <w:lang w:val="en-US"/>
        </w:rPr>
        <w:t xml:space="preserve">Literature suggested </w:t>
      </w:r>
      <w:r>
        <w:rPr>
          <w:rFonts w:ascii="Verdana" w:hAnsi="Verdana"/>
          <w:sz w:val="20"/>
          <w:szCs w:val="20"/>
          <w:lang w:val="en-US"/>
        </w:rPr>
        <w:t xml:space="preserve">to </w:t>
      </w:r>
      <w:r w:rsidRPr="001A27AA">
        <w:rPr>
          <w:rFonts w:ascii="Verdana" w:hAnsi="Verdana"/>
          <w:sz w:val="20"/>
          <w:szCs w:val="20"/>
          <w:lang w:val="en-US"/>
        </w:rPr>
        <w:t xml:space="preserve">us that KC seems to act as a forerunner of slow wave activity (SWA). Indeed, it is characterized by cortical UP state and DOWN state as slow waves </w:t>
      </w:r>
      <w:sdt>
        <w:sdtPr>
          <w:rPr>
            <w:rFonts w:ascii="Verdana" w:hAnsi="Verdana"/>
            <w:color w:val="000000"/>
            <w:sz w:val="20"/>
            <w:szCs w:val="20"/>
            <w:lang w:val="en-US"/>
          </w:rPr>
          <w:tag w:val="MENDELEY_CITATION_v3_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"/>
          <w:id w:val="1555895515"/>
          <w:placeholder>
            <w:docPart w:val="02D231BF7DDE4023806108B4B29BD98C"/>
          </w:placeholder>
        </w:sdtPr>
        <w:sdtContent>
          <w:r w:rsidR="00E656D9" w:rsidRPr="00E656D9">
            <w:rPr>
              <w:rFonts w:ascii="Verdana" w:hAnsi="Verdana"/>
              <w:color w:val="000000"/>
              <w:sz w:val="20"/>
              <w:szCs w:val="20"/>
              <w:lang w:val="en-US"/>
            </w:rPr>
            <w:t>[239]</w:t>
          </w:r>
        </w:sdtContent>
      </w:sdt>
      <w:r w:rsidRPr="001A27AA">
        <w:rPr>
          <w:rFonts w:ascii="Verdana" w:hAnsi="Verdana"/>
          <w:sz w:val="20"/>
          <w:szCs w:val="20"/>
          <w:lang w:val="en-US"/>
        </w:rPr>
        <w:t xml:space="preserve">. In addition, </w:t>
      </w:r>
      <w:r>
        <w:rPr>
          <w:rFonts w:ascii="Verdana" w:hAnsi="Verdana"/>
          <w:sz w:val="20"/>
          <w:szCs w:val="20"/>
          <w:lang w:val="en-US"/>
        </w:rPr>
        <w:t xml:space="preserve">by </w:t>
      </w:r>
      <w:r w:rsidRPr="001A27AA">
        <w:rPr>
          <w:rFonts w:ascii="Verdana" w:hAnsi="Verdana"/>
          <w:sz w:val="20"/>
          <w:szCs w:val="20"/>
          <w:lang w:val="en-US"/>
        </w:rPr>
        <w:t>showing the relations between the slow oscillation (oscillation</w:t>
      </w:r>
      <w:r>
        <w:rPr>
          <w:rFonts w:ascii="Verdana" w:hAnsi="Verdana"/>
          <w:sz w:val="20"/>
          <w:szCs w:val="20"/>
          <w:lang w:val="en-US"/>
        </w:rPr>
        <w:t>s lower</w:t>
      </w:r>
      <w:r w:rsidRPr="001A27AA">
        <w:rPr>
          <w:rFonts w:ascii="Verdana" w:hAnsi="Verdana"/>
          <w:sz w:val="20"/>
          <w:szCs w:val="20"/>
          <w:lang w:val="en-US"/>
        </w:rPr>
        <w:t xml:space="preserve"> than 1 Hz characterized by the activity of corticothalamic cats and humans’ networks during quiescent sleep) and K-complexes, </w:t>
      </w:r>
      <w:proofErr w:type="spellStart"/>
      <w:r w:rsidRPr="001A27AA">
        <w:rPr>
          <w:rFonts w:ascii="Verdana" w:hAnsi="Verdana"/>
          <w:sz w:val="20"/>
          <w:szCs w:val="20"/>
          <w:lang w:val="en-US"/>
        </w:rPr>
        <w:t>Steriade</w:t>
      </w:r>
      <w:proofErr w:type="spellEnd"/>
      <w:r w:rsidRPr="001A27AA">
        <w:rPr>
          <w:rFonts w:ascii="Verdana" w:hAnsi="Verdana"/>
          <w:sz w:val="20"/>
          <w:szCs w:val="20"/>
          <w:lang w:val="en-US"/>
        </w:rPr>
        <w:t xml:space="preserve"> and </w:t>
      </w:r>
      <w:proofErr w:type="spellStart"/>
      <w:r w:rsidRPr="001A27AA">
        <w:rPr>
          <w:rFonts w:ascii="Verdana" w:hAnsi="Verdana"/>
          <w:sz w:val="20"/>
          <w:szCs w:val="20"/>
          <w:lang w:val="en-US"/>
        </w:rPr>
        <w:t>Amzica</w:t>
      </w:r>
      <w:proofErr w:type="spellEnd"/>
      <w:r w:rsidRPr="001A27AA">
        <w:rPr>
          <w:rFonts w:ascii="Verdana" w:hAnsi="Verdana"/>
          <w:sz w:val="20"/>
          <w:szCs w:val="20"/>
          <w:lang w:val="en-US"/>
        </w:rPr>
        <w:t xml:space="preserve"> suggested that slow oscillations could play a role in triggering, grouping and synchronizing thalamic or thalamic-cortical rhythms, like sleep spindles and delta waves </w:t>
      </w:r>
      <w:sdt>
        <w:sdtPr>
          <w:rPr>
            <w:rFonts w:ascii="Verdana" w:hAnsi="Verdana"/>
            <w:color w:val="000000"/>
            <w:sz w:val="20"/>
            <w:szCs w:val="20"/>
            <w:lang w:val="en-US"/>
          </w:rPr>
          <w:tag w:val="MENDELEY_CITATION_v3_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"/>
          <w:id w:val="-349797719"/>
          <w:placeholder>
            <w:docPart w:val="02D231BF7DDE4023806108B4B29BD98C"/>
          </w:placeholder>
        </w:sdtPr>
        <w:sdtContent>
          <w:r w:rsidR="00E656D9" w:rsidRPr="00E656D9">
            <w:rPr>
              <w:rFonts w:ascii="Verdana" w:hAnsi="Verdana"/>
              <w:color w:val="000000"/>
              <w:sz w:val="20"/>
              <w:szCs w:val="20"/>
              <w:lang w:val="en-US"/>
            </w:rPr>
            <w:t>[251]</w:t>
          </w:r>
        </w:sdtContent>
      </w:sdt>
      <w:r w:rsidRPr="001A27AA">
        <w:rPr>
          <w:rFonts w:ascii="Verdana" w:hAnsi="Verdana"/>
          <w:sz w:val="20"/>
          <w:szCs w:val="20"/>
          <w:lang w:val="en-US"/>
        </w:rPr>
        <w:t xml:space="preserve">. Again, in line with the role of KC as a forerunner of SWA, KC density decreased across the sleep cycles and inter-KC intervals increased across the sleep cycles </w:t>
      </w:r>
      <w:sdt>
        <w:sdtPr>
          <w:rPr>
            <w:rFonts w:ascii="Verdana" w:hAnsi="Verdana"/>
            <w:color w:val="000000"/>
            <w:sz w:val="20"/>
            <w:szCs w:val="20"/>
            <w:lang w:val="en-US"/>
          </w:rPr>
          <w:tag w:val="MENDELEY_CITATION_v3_eyJjaXRhdGlvbklEIjoiTUVOREVMRVlfQ0lUQVRJT05fYzdlOWY0MTgtY2MyYi00ZTRiLTk5NzQtMTg3NmI2NDVhMTBj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
          <w:id w:val="-1071495982"/>
          <w:placeholder>
            <w:docPart w:val="02D231BF7DDE4023806108B4B29BD98C"/>
          </w:placeholder>
        </w:sdtPr>
        <w:sdtContent>
          <w:r w:rsidR="00E656D9" w:rsidRPr="00E656D9">
            <w:rPr>
              <w:rFonts w:ascii="Verdana" w:hAnsi="Verdana"/>
              <w:color w:val="000000"/>
              <w:sz w:val="20"/>
              <w:szCs w:val="20"/>
              <w:lang w:val="en-US"/>
            </w:rPr>
            <w:t>[240]</w:t>
          </w:r>
        </w:sdtContent>
      </w:sdt>
      <w:r w:rsidRPr="001A27AA">
        <w:rPr>
          <w:rFonts w:ascii="Verdana" w:hAnsi="Verdana"/>
          <w:sz w:val="20"/>
          <w:szCs w:val="20"/>
          <w:lang w:val="en-US"/>
        </w:rPr>
        <w:t xml:space="preserve">. KC frequency increased </w:t>
      </w:r>
      <w:r>
        <w:rPr>
          <w:rFonts w:ascii="Verdana" w:hAnsi="Verdana"/>
          <w:sz w:val="20"/>
          <w:szCs w:val="20"/>
          <w:lang w:val="en-US"/>
        </w:rPr>
        <w:t>between</w:t>
      </w:r>
      <w:r w:rsidRPr="001A27AA">
        <w:rPr>
          <w:rFonts w:ascii="Verdana" w:hAnsi="Verdana"/>
          <w:sz w:val="20"/>
          <w:szCs w:val="20"/>
          <w:lang w:val="en-US"/>
        </w:rPr>
        <w:t xml:space="preserve"> transitions from stage 2 to SWS, rather than to REM sleep </w:t>
      </w:r>
      <w:sdt>
        <w:sdtPr>
          <w:rPr>
            <w:rFonts w:ascii="Verdana" w:hAnsi="Verdana"/>
            <w:color w:val="000000"/>
            <w:sz w:val="20"/>
            <w:szCs w:val="20"/>
            <w:lang w:val="en-US"/>
          </w:rPr>
          <w:tag w:val="MENDELEY_CITATION_v3_eyJjaXRhdGlvbklEIjoiTUVOREVMRVlfQ0lUQVRJT05fYWEwZmMyMTMtMDY5ZC00OTIzLTg5NWQtNjBlOWYzY2JkNmI2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
          <w:id w:val="-2092923436"/>
          <w:placeholder>
            <w:docPart w:val="02D231BF7DDE4023806108B4B29BD98C"/>
          </w:placeholder>
        </w:sdtPr>
        <w:sdtContent>
          <w:r w:rsidR="00E656D9" w:rsidRPr="00E656D9">
            <w:rPr>
              <w:rFonts w:ascii="Verdana" w:hAnsi="Verdana"/>
              <w:color w:val="000000"/>
              <w:sz w:val="20"/>
              <w:szCs w:val="20"/>
              <w:lang w:val="en-US"/>
            </w:rPr>
            <w:t>[240]</w:t>
          </w:r>
        </w:sdtContent>
      </w:sdt>
      <w:r w:rsidRPr="001A27AA">
        <w:rPr>
          <w:rFonts w:ascii="Verdana" w:hAnsi="Verdana"/>
          <w:sz w:val="20"/>
          <w:szCs w:val="20"/>
          <w:lang w:val="en-US"/>
        </w:rPr>
        <w:t xml:space="preserve">. Furthermore, </w:t>
      </w:r>
      <w:r w:rsidR="00BC2F3F">
        <w:rPr>
          <w:rFonts w:ascii="Verdana" w:hAnsi="Verdana"/>
          <w:sz w:val="20"/>
          <w:szCs w:val="20"/>
          <w:lang w:val="en-US"/>
        </w:rPr>
        <w:t xml:space="preserve">the </w:t>
      </w:r>
      <w:r w:rsidRPr="001A27AA">
        <w:rPr>
          <w:rFonts w:ascii="Verdana" w:hAnsi="Verdana"/>
          <w:sz w:val="20"/>
          <w:szCs w:val="20"/>
          <w:lang w:val="en-US"/>
        </w:rPr>
        <w:t xml:space="preserve">decay of KC density from evening to morning </w:t>
      </w:r>
      <w:r>
        <w:rPr>
          <w:rFonts w:ascii="Verdana" w:hAnsi="Verdana"/>
          <w:sz w:val="20"/>
          <w:szCs w:val="20"/>
          <w:lang w:val="en-US"/>
        </w:rPr>
        <w:t>between cycles</w:t>
      </w:r>
      <w:r w:rsidRPr="001A27AA">
        <w:rPr>
          <w:rFonts w:ascii="Verdana" w:hAnsi="Verdana"/>
          <w:sz w:val="20"/>
          <w:szCs w:val="20"/>
          <w:lang w:val="en-US"/>
        </w:rPr>
        <w:t xml:space="preserve"> across the night sleep was revealed </w:t>
      </w:r>
      <w:sdt>
        <w:sdtPr>
          <w:rPr>
            <w:rFonts w:ascii="Verdana" w:hAnsi="Verdana"/>
            <w:color w:val="000000"/>
            <w:sz w:val="20"/>
            <w:szCs w:val="20"/>
            <w:lang w:val="en-US"/>
          </w:rPr>
          <w:tag w:val="MENDELEY_CITATION_v3_eyJjaXRhdGlvbklEIjoiTUVOREVMRVlfQ0lUQVRJT05fNmY5YjQ2YTItODM1Ny00YTA1LTgwZmYtZDFmZGRiNjk0YmU3IiwicHJvcGVydGllcyI6eyJub3RlSW5kZXgiOjB9LCJpc0VkaXRlZCI6ZmFsc2UsIm1hbnVhbE92ZXJyaWRlIjp7ImlzTWFudWFsbHlPdmVycmlkZGVuIjpmYWxzZSwiY2l0ZXByb2NUZXh0IjoiWzI0MF3igJNbMjQzXSIsIm1hbnVhbE92ZXJyaWRlVGV4dCI6IiJ9LCJjaXRhdGlvbkl0ZW1zIjpb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m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1dfQ=="/>
          <w:id w:val="640076315"/>
          <w:placeholder>
            <w:docPart w:val="02D231BF7DDE4023806108B4B29BD98C"/>
          </w:placeholder>
        </w:sdtPr>
        <w:sdtContent>
          <w:r w:rsidR="00E656D9" w:rsidRPr="00E656D9">
            <w:rPr>
              <w:rFonts w:ascii="Verdana" w:hAnsi="Verdana"/>
              <w:color w:val="000000"/>
              <w:sz w:val="20"/>
              <w:szCs w:val="20"/>
              <w:lang w:val="en-US"/>
            </w:rPr>
            <w:t>[240]</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243]</w:t>
          </w:r>
        </w:sdtContent>
      </w:sdt>
      <w:r w:rsidRPr="001A27AA">
        <w:rPr>
          <w:rFonts w:ascii="Verdana" w:hAnsi="Verdana"/>
          <w:sz w:val="20"/>
          <w:szCs w:val="20"/>
          <w:lang w:val="en-US"/>
        </w:rPr>
        <w:t xml:space="preserve">. And the same decrease </w:t>
      </w:r>
      <w:r w:rsidR="00BC2F3F">
        <w:rPr>
          <w:rFonts w:ascii="Verdana" w:hAnsi="Verdana"/>
          <w:sz w:val="20"/>
          <w:szCs w:val="20"/>
          <w:lang w:val="en-US"/>
        </w:rPr>
        <w:t>in</w:t>
      </w:r>
      <w:r w:rsidRPr="001A27AA">
        <w:rPr>
          <w:rFonts w:ascii="Verdana" w:hAnsi="Verdana"/>
          <w:sz w:val="20"/>
          <w:szCs w:val="20"/>
          <w:lang w:val="en-US"/>
        </w:rPr>
        <w:t xml:space="preserve"> KC density has been described within a cycle </w:t>
      </w:r>
      <w:sdt>
        <w:sdtPr>
          <w:rPr>
            <w:rFonts w:ascii="Verdana" w:hAnsi="Verdana"/>
            <w:color w:val="000000"/>
            <w:sz w:val="20"/>
            <w:szCs w:val="20"/>
            <w:lang w:val="en-US"/>
          </w:rPr>
          <w:tag w:val="MENDELEY_CITATION_v3_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"/>
          <w:id w:val="-1468038625"/>
          <w:placeholder>
            <w:docPart w:val="02D231BF7DDE4023806108B4B29BD98C"/>
          </w:placeholder>
        </w:sdtPr>
        <w:sdtContent>
          <w:r w:rsidR="00E656D9" w:rsidRPr="00E656D9">
            <w:rPr>
              <w:rFonts w:ascii="Verdana" w:hAnsi="Verdana"/>
              <w:color w:val="000000"/>
              <w:sz w:val="20"/>
              <w:szCs w:val="20"/>
              <w:lang w:val="en-US"/>
            </w:rPr>
            <w:t>[244]</w:t>
          </w:r>
        </w:sdtContent>
      </w:sdt>
      <w:r w:rsidRPr="001A27AA">
        <w:rPr>
          <w:rFonts w:ascii="Verdana" w:hAnsi="Verdana"/>
          <w:sz w:val="20"/>
          <w:szCs w:val="20"/>
          <w:lang w:val="en-US"/>
        </w:rPr>
        <w:t>.</w:t>
      </w:r>
    </w:p>
    <w:p w14:paraId="20ACCF6F" w14:textId="4D8B47F5" w:rsidR="007D04DC" w:rsidRPr="001A27AA" w:rsidRDefault="007D04DC" w:rsidP="007D04DC">
      <w:pPr>
        <w:spacing w:line="360" w:lineRule="auto"/>
        <w:jc w:val="both"/>
        <w:rPr>
          <w:rFonts w:ascii="Verdana" w:hAnsi="Verdana"/>
          <w:sz w:val="20"/>
          <w:szCs w:val="20"/>
          <w:lang w:val="en-US"/>
        </w:rPr>
      </w:pPr>
      <w:r w:rsidRPr="001A27AA">
        <w:rPr>
          <w:rFonts w:ascii="Verdana" w:hAnsi="Verdana"/>
          <w:sz w:val="20"/>
          <w:szCs w:val="20"/>
          <w:lang w:val="en-US"/>
        </w:rPr>
        <w:t>KC</w:t>
      </w:r>
      <w:r>
        <w:rPr>
          <w:rFonts w:ascii="Verdana" w:hAnsi="Verdana"/>
          <w:sz w:val="20"/>
          <w:szCs w:val="20"/>
          <w:lang w:val="en-US"/>
        </w:rPr>
        <w:t xml:space="preserve"> also</w:t>
      </w:r>
      <w:r w:rsidRPr="001A27AA">
        <w:rPr>
          <w:rFonts w:ascii="Verdana" w:hAnsi="Verdana"/>
          <w:sz w:val="20"/>
          <w:szCs w:val="20"/>
          <w:lang w:val="en-US"/>
        </w:rPr>
        <w:t xml:space="preserve"> revealed a sleep protective phenomenon</w:t>
      </w:r>
      <w:r>
        <w:rPr>
          <w:rFonts w:ascii="Verdana" w:hAnsi="Verdana"/>
          <w:sz w:val="20"/>
          <w:szCs w:val="20"/>
          <w:lang w:val="en-US"/>
        </w:rPr>
        <w:t>, by both promoting sleep and preventing arousals</w:t>
      </w:r>
      <w:r w:rsidRPr="001A27AA">
        <w:rPr>
          <w:rFonts w:ascii="Verdana" w:hAnsi="Verdana"/>
          <w:sz w:val="20"/>
          <w:szCs w:val="20"/>
          <w:lang w:val="en-US"/>
        </w:rPr>
        <w:t>.</w:t>
      </w:r>
      <w:r>
        <w:rPr>
          <w:rFonts w:ascii="Verdana" w:hAnsi="Verdana"/>
          <w:sz w:val="20"/>
          <w:szCs w:val="20"/>
          <w:lang w:val="en-US"/>
        </w:rPr>
        <w:t xml:space="preserve"> The first function was discovered by detecting a higher</w:t>
      </w:r>
      <w:r w:rsidRPr="001A27AA">
        <w:rPr>
          <w:rFonts w:ascii="Verdana" w:hAnsi="Verdana"/>
          <w:sz w:val="20"/>
          <w:szCs w:val="20"/>
          <w:lang w:val="en-US"/>
        </w:rPr>
        <w:t xml:space="preserve"> KC density before the transition to deep sleep (trigger to delta waves) </w:t>
      </w:r>
      <w:sdt>
        <w:sdtPr>
          <w:rPr>
            <w:rFonts w:ascii="Verdana" w:hAnsi="Verdana"/>
            <w:color w:val="000000"/>
            <w:sz w:val="20"/>
            <w:szCs w:val="20"/>
            <w:lang w:val="en-US"/>
          </w:rPr>
          <w:tag w:val="MENDELEY_CITATION_v3_eyJjaXRhdGlvbklEIjoiTUVOREVMRVlfQ0lUQVRJT05fNTM5OTg0ZTUtMWZmOS00NTU2LThiNzktYzYxYWZjMTBlZTFl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
          <w:id w:val="-886557281"/>
          <w:placeholder>
            <w:docPart w:val="02D231BF7DDE4023806108B4B29BD98C"/>
          </w:placeholder>
        </w:sdtPr>
        <w:sdtContent>
          <w:r w:rsidR="00E656D9" w:rsidRPr="00E656D9">
            <w:rPr>
              <w:rFonts w:ascii="Verdana" w:hAnsi="Verdana"/>
              <w:color w:val="000000"/>
              <w:sz w:val="20"/>
              <w:szCs w:val="20"/>
              <w:lang w:val="en-US"/>
            </w:rPr>
            <w:t>[240]</w:t>
          </w:r>
        </w:sdtContent>
      </w:sdt>
      <w:r w:rsidRPr="001A27AA">
        <w:rPr>
          <w:rFonts w:ascii="Verdana" w:hAnsi="Verdana"/>
          <w:sz w:val="20"/>
          <w:szCs w:val="20"/>
          <w:lang w:val="en-US"/>
        </w:rPr>
        <w:t xml:space="preserve">. </w:t>
      </w:r>
      <w:r>
        <w:rPr>
          <w:rFonts w:ascii="Verdana" w:hAnsi="Verdana"/>
          <w:sz w:val="20"/>
          <w:szCs w:val="20"/>
          <w:lang w:val="en-US"/>
        </w:rPr>
        <w:t>In addition, e</w:t>
      </w:r>
      <w:r w:rsidRPr="001A27AA">
        <w:rPr>
          <w:rFonts w:ascii="Verdana" w:hAnsi="Verdana"/>
          <w:sz w:val="20"/>
          <w:szCs w:val="20"/>
          <w:lang w:val="en-US"/>
        </w:rPr>
        <w:t xml:space="preserve">voked and spontaneous KCs are more frequent following a night of fragmented sleep (increased sleep drive) </w:t>
      </w:r>
      <w:sdt>
        <w:sdtPr>
          <w:rPr>
            <w:rFonts w:ascii="Verdana" w:hAnsi="Verdana"/>
            <w:color w:val="000000"/>
            <w:sz w:val="20"/>
            <w:szCs w:val="20"/>
            <w:lang w:val="en-US"/>
          </w:rPr>
          <w:tag w:val="MENDELEY_CITATION_v3_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"/>
          <w:id w:val="873041537"/>
          <w:placeholder>
            <w:docPart w:val="02D231BF7DDE4023806108B4B29BD98C"/>
          </w:placeholder>
        </w:sdtPr>
        <w:sdtContent>
          <w:r w:rsidR="00E656D9" w:rsidRPr="00E656D9">
            <w:rPr>
              <w:rFonts w:ascii="Verdana" w:hAnsi="Verdana"/>
              <w:color w:val="000000"/>
              <w:sz w:val="20"/>
              <w:szCs w:val="20"/>
              <w:lang w:val="en-US"/>
            </w:rPr>
            <w:t>[245]</w:t>
          </w:r>
        </w:sdtContent>
      </w:sdt>
      <w:r>
        <w:rPr>
          <w:rFonts w:ascii="Verdana" w:hAnsi="Verdana"/>
          <w:sz w:val="20"/>
          <w:szCs w:val="20"/>
          <w:lang w:val="en-US"/>
        </w:rPr>
        <w:t>, and</w:t>
      </w:r>
      <w:r w:rsidRPr="001A27AA">
        <w:rPr>
          <w:rFonts w:ascii="Verdana" w:hAnsi="Verdana"/>
          <w:sz w:val="20"/>
          <w:szCs w:val="20"/>
          <w:lang w:val="en-US"/>
        </w:rPr>
        <w:t xml:space="preserve"> are</w:t>
      </w:r>
      <w:r>
        <w:rPr>
          <w:rFonts w:ascii="Verdana" w:hAnsi="Verdana"/>
          <w:sz w:val="20"/>
          <w:szCs w:val="20"/>
          <w:lang w:val="en-US"/>
        </w:rPr>
        <w:t xml:space="preserve"> also</w:t>
      </w:r>
      <w:r w:rsidRPr="001A27AA">
        <w:rPr>
          <w:rFonts w:ascii="Verdana" w:hAnsi="Verdana"/>
          <w:sz w:val="20"/>
          <w:szCs w:val="20"/>
          <w:lang w:val="en-US"/>
        </w:rPr>
        <w:t xml:space="preserve"> followed by an increase in delta power relative to baseline </w:t>
      </w:r>
      <w:sdt>
        <w:sdtPr>
          <w:rPr>
            <w:rFonts w:ascii="Verdana" w:hAnsi="Verdana"/>
            <w:color w:val="000000"/>
            <w:sz w:val="20"/>
            <w:szCs w:val="20"/>
            <w:lang w:val="en-US"/>
          </w:rPr>
          <w:tag w:val="MENDELEY_CITATION_v3_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"/>
          <w:id w:val="-1245558235"/>
          <w:placeholder>
            <w:docPart w:val="02D231BF7DDE4023806108B4B29BD98C"/>
          </w:placeholder>
        </w:sdtPr>
        <w:sdtContent>
          <w:r w:rsidR="00E656D9" w:rsidRPr="00E656D9">
            <w:rPr>
              <w:rFonts w:ascii="Verdana" w:hAnsi="Verdana"/>
              <w:color w:val="000000"/>
              <w:sz w:val="20"/>
              <w:szCs w:val="20"/>
              <w:lang w:val="en-US"/>
            </w:rPr>
            <w:t>[246]</w:t>
          </w:r>
        </w:sdtContent>
      </w:sdt>
      <w:r w:rsidRPr="001A27AA">
        <w:rPr>
          <w:rFonts w:ascii="Verdana" w:hAnsi="Verdana"/>
          <w:sz w:val="20"/>
          <w:szCs w:val="20"/>
          <w:lang w:val="en-US"/>
        </w:rPr>
        <w:t>.</w:t>
      </w:r>
    </w:p>
    <w:p w14:paraId="209EA7AC" w14:textId="162C9557" w:rsidR="007D04DC" w:rsidRPr="001A27AA" w:rsidRDefault="007D04DC" w:rsidP="007D04DC">
      <w:pPr>
        <w:spacing w:line="360" w:lineRule="auto"/>
        <w:jc w:val="both"/>
        <w:rPr>
          <w:rFonts w:ascii="Verdana" w:hAnsi="Verdana"/>
          <w:sz w:val="20"/>
          <w:szCs w:val="20"/>
          <w:lang w:val="en-US"/>
        </w:rPr>
      </w:pPr>
      <w:r>
        <w:rPr>
          <w:rFonts w:ascii="Verdana" w:hAnsi="Verdana"/>
          <w:sz w:val="20"/>
          <w:szCs w:val="20"/>
          <w:lang w:val="en-US"/>
        </w:rPr>
        <w:t>The arousal-preventing function was found in a different study.</w:t>
      </w:r>
      <w:r w:rsidRPr="001A27AA">
        <w:rPr>
          <w:rFonts w:ascii="Verdana" w:hAnsi="Verdana"/>
          <w:sz w:val="20"/>
          <w:szCs w:val="20"/>
          <w:lang w:val="en-US"/>
        </w:rPr>
        <w:t xml:space="preserve"> During SWS, when a K-Complex was not elicited, there was a significant overall increase in theta, alpha, sigma, and beta activity following stimulus </w:t>
      </w:r>
      <w:sdt>
        <w:sdtPr>
          <w:rPr>
            <w:rFonts w:ascii="Verdana" w:hAnsi="Verdana"/>
            <w:color w:val="000000"/>
            <w:sz w:val="20"/>
            <w:szCs w:val="20"/>
            <w:lang w:val="en-US"/>
          </w:rPr>
          <w:tag w:val="MENDELEY_CITATION_v3_eyJjaXRhdGlvbklEIjoiTUVOREVMRVlfQ0lUQVRJT05fN2NkYTlhZDktMjkxMy00YzkyLWI3ZWItY2NjYTk2Yzg4NzVj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
          <w:id w:val="-218284399"/>
          <w:placeholder>
            <w:docPart w:val="02D231BF7DDE4023806108B4B29BD98C"/>
          </w:placeholder>
        </w:sdtPr>
        <w:sdtContent>
          <w:r w:rsidR="00E656D9" w:rsidRPr="00E656D9">
            <w:rPr>
              <w:rFonts w:ascii="Verdana" w:hAnsi="Verdana"/>
              <w:color w:val="000000"/>
              <w:sz w:val="20"/>
              <w:szCs w:val="20"/>
              <w:lang w:val="en-US"/>
            </w:rPr>
            <w:t>[247]</w:t>
          </w:r>
        </w:sdtContent>
      </w:sdt>
      <w:r w:rsidRPr="001A27AA">
        <w:rPr>
          <w:rFonts w:ascii="Verdana" w:hAnsi="Verdana"/>
          <w:sz w:val="20"/>
          <w:szCs w:val="20"/>
          <w:lang w:val="en-US"/>
        </w:rPr>
        <w:t xml:space="preserve">. In line with this, Jahnke and </w:t>
      </w:r>
      <w:proofErr w:type="spellStart"/>
      <w:r w:rsidRPr="001A27AA">
        <w:rPr>
          <w:rFonts w:ascii="Verdana" w:hAnsi="Verdana"/>
          <w:sz w:val="20"/>
          <w:szCs w:val="20"/>
          <w:lang w:val="en-US"/>
        </w:rPr>
        <w:t>Collegues</w:t>
      </w:r>
      <w:proofErr w:type="spellEnd"/>
      <w:r w:rsidRPr="001A27AA">
        <w:rPr>
          <w:rFonts w:ascii="Verdana" w:hAnsi="Verdana"/>
          <w:sz w:val="20"/>
          <w:szCs w:val="20"/>
          <w:lang w:val="en-US"/>
        </w:rPr>
        <w:t xml:space="preserve"> </w:t>
      </w:r>
      <w:r>
        <w:rPr>
          <w:rFonts w:ascii="Verdana" w:hAnsi="Verdana"/>
          <w:sz w:val="20"/>
          <w:szCs w:val="20"/>
          <w:lang w:val="en-US"/>
        </w:rPr>
        <w:t>revealed</w:t>
      </w:r>
      <w:r w:rsidRPr="001A27AA">
        <w:rPr>
          <w:rFonts w:ascii="Verdana" w:hAnsi="Verdana"/>
          <w:sz w:val="20"/>
          <w:szCs w:val="20"/>
          <w:lang w:val="en-US"/>
        </w:rPr>
        <w:t xml:space="preserve"> a two-sided nature of evoked KC </w:t>
      </w:r>
      <w:sdt>
        <w:sdtPr>
          <w:rPr>
            <w:rFonts w:ascii="Verdana" w:hAnsi="Verdana"/>
            <w:color w:val="000000"/>
            <w:sz w:val="20"/>
            <w:szCs w:val="20"/>
            <w:lang w:val="en-US"/>
          </w:rPr>
          <w:tag w:val="MENDELEY_CITATION_v3_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"/>
          <w:id w:val="714019212"/>
          <w:placeholder>
            <w:docPart w:val="02D231BF7DDE4023806108B4B29BD98C"/>
          </w:placeholder>
        </w:sdtPr>
        <w:sdtContent>
          <w:r w:rsidR="00E656D9" w:rsidRPr="00E656D9">
            <w:rPr>
              <w:rFonts w:ascii="Verdana" w:hAnsi="Verdana"/>
              <w:color w:val="000000"/>
              <w:sz w:val="20"/>
              <w:szCs w:val="20"/>
              <w:lang w:val="en-US"/>
            </w:rPr>
            <w:t>[252]</w:t>
          </w:r>
        </w:sdtContent>
      </w:sdt>
      <w:r>
        <w:rPr>
          <w:rFonts w:ascii="Verdana" w:hAnsi="Verdana"/>
          <w:sz w:val="20"/>
          <w:szCs w:val="20"/>
          <w:lang w:val="en-US"/>
        </w:rPr>
        <w:t>:</w:t>
      </w:r>
      <w:r w:rsidRPr="001A27AA">
        <w:rPr>
          <w:rFonts w:ascii="Verdana" w:hAnsi="Verdana"/>
          <w:sz w:val="20"/>
          <w:szCs w:val="20"/>
          <w:lang w:val="en-US"/>
        </w:rPr>
        <w:t xml:space="preserve"> an association with subcortical arousal with low</w:t>
      </w:r>
      <w:r w:rsidR="00BC2F3F">
        <w:rPr>
          <w:rFonts w:ascii="Verdana" w:hAnsi="Verdana"/>
          <w:sz w:val="20"/>
          <w:szCs w:val="20"/>
          <w:lang w:val="en-US"/>
        </w:rPr>
        <w:t>-</w:t>
      </w:r>
      <w:r w:rsidRPr="001A27AA">
        <w:rPr>
          <w:rFonts w:ascii="Verdana" w:hAnsi="Verdana"/>
          <w:sz w:val="20"/>
          <w:szCs w:val="20"/>
          <w:lang w:val="en-US"/>
        </w:rPr>
        <w:t>level information processing limited by disengagement of salience network regions and sleep</w:t>
      </w:r>
      <w:r w:rsidR="00BC2F3F">
        <w:rPr>
          <w:rFonts w:ascii="Verdana" w:hAnsi="Verdana"/>
          <w:sz w:val="20"/>
          <w:szCs w:val="20"/>
          <w:lang w:val="en-US"/>
        </w:rPr>
        <w:t>-</w:t>
      </w:r>
      <w:r w:rsidRPr="001A27AA">
        <w:rPr>
          <w:rFonts w:ascii="Verdana" w:hAnsi="Verdana"/>
          <w:sz w:val="20"/>
          <w:szCs w:val="20"/>
          <w:lang w:val="en-US"/>
        </w:rPr>
        <w:t>preserving counteraction promoted by cerebral midline structures.</w:t>
      </w:r>
      <w:r w:rsidRPr="001A27AA">
        <w:rPr>
          <w:rFonts w:ascii="Verdana" w:hAnsi="Verdana"/>
          <w:sz w:val="20"/>
          <w:szCs w:val="20"/>
          <w:lang w:val="en-US"/>
        </w:rPr>
        <w:tab/>
      </w:r>
    </w:p>
    <w:p w14:paraId="01933CDE" w14:textId="77777777" w:rsidR="007D04DC" w:rsidRPr="001A27AA" w:rsidRDefault="007D04DC" w:rsidP="007D04DC">
      <w:pPr>
        <w:pStyle w:val="Titolo4"/>
        <w:jc w:val="both"/>
        <w:rPr>
          <w:lang w:val="en-US"/>
        </w:rPr>
      </w:pPr>
      <w:bookmarkStart w:id="63" w:name="_Toc130221194"/>
      <w:r w:rsidRPr="001A27AA">
        <w:rPr>
          <w:lang w:val="en-US"/>
        </w:rPr>
        <w:lastRenderedPageBreak/>
        <w:t>K-complex in insomnia disorder</w:t>
      </w:r>
      <w:bookmarkEnd w:id="63"/>
    </w:p>
    <w:p w14:paraId="0892B9CA" w14:textId="4B9E4C29" w:rsidR="007D04DC" w:rsidRPr="001A27AA" w:rsidRDefault="007D04DC" w:rsidP="007D04DC">
      <w:pPr>
        <w:tabs>
          <w:tab w:val="num" w:pos="720"/>
        </w:tabs>
        <w:spacing w:line="360" w:lineRule="auto"/>
        <w:jc w:val="both"/>
        <w:rPr>
          <w:rFonts w:ascii="Verdana" w:hAnsi="Verdana"/>
          <w:sz w:val="20"/>
          <w:szCs w:val="20"/>
          <w:lang w:val="en-US"/>
        </w:rPr>
      </w:pPr>
      <w:r>
        <w:rPr>
          <w:rFonts w:ascii="Verdana" w:hAnsi="Verdana"/>
          <w:sz w:val="20"/>
          <w:szCs w:val="20"/>
          <w:lang w:val="en-US"/>
        </w:rPr>
        <w:t xml:space="preserve">There is very little agreement, however, on the specific function of KC when it </w:t>
      </w:r>
      <w:r w:rsidR="00BC2F3F">
        <w:rPr>
          <w:rFonts w:ascii="Verdana" w:hAnsi="Verdana"/>
          <w:sz w:val="20"/>
          <w:szCs w:val="20"/>
          <w:lang w:val="en-US"/>
        </w:rPr>
        <w:t>occur</w:t>
      </w:r>
      <w:r>
        <w:rPr>
          <w:rFonts w:ascii="Verdana" w:hAnsi="Verdana"/>
          <w:sz w:val="20"/>
          <w:szCs w:val="20"/>
          <w:lang w:val="en-US"/>
        </w:rPr>
        <w:t xml:space="preserve">s </w:t>
      </w:r>
      <w:r w:rsidR="00BC2F3F">
        <w:rPr>
          <w:rFonts w:ascii="Verdana" w:hAnsi="Verdana"/>
          <w:sz w:val="20"/>
          <w:szCs w:val="20"/>
          <w:lang w:val="en-US"/>
        </w:rPr>
        <w:t>in</w:t>
      </w:r>
      <w:r>
        <w:rPr>
          <w:rFonts w:ascii="Verdana" w:hAnsi="Verdana"/>
          <w:sz w:val="20"/>
          <w:szCs w:val="20"/>
          <w:lang w:val="en-US"/>
        </w:rPr>
        <w:t xml:space="preserve"> insomnia patients. </w:t>
      </w:r>
      <w:r w:rsidRPr="001A27AA">
        <w:rPr>
          <w:rFonts w:ascii="Verdana" w:hAnsi="Verdana"/>
          <w:sz w:val="20"/>
          <w:szCs w:val="20"/>
          <w:lang w:val="en-US"/>
        </w:rPr>
        <w:t xml:space="preserve">On the one hand, </w:t>
      </w:r>
      <w:proofErr w:type="spellStart"/>
      <w:r w:rsidRPr="001A27AA">
        <w:rPr>
          <w:rFonts w:ascii="Verdana" w:hAnsi="Verdana"/>
          <w:sz w:val="20"/>
          <w:szCs w:val="20"/>
          <w:lang w:val="en-US"/>
        </w:rPr>
        <w:t>Wauquier</w:t>
      </w:r>
      <w:proofErr w:type="spellEnd"/>
      <w:r w:rsidRPr="001A27AA">
        <w:rPr>
          <w:rFonts w:ascii="Verdana" w:hAnsi="Verdana"/>
          <w:sz w:val="20"/>
          <w:szCs w:val="20"/>
          <w:lang w:val="en-US"/>
        </w:rPr>
        <w:t xml:space="preserve"> and colleagues observed a lower occurrence of KC among insomnia</w:t>
      </w:r>
      <w:r>
        <w:rPr>
          <w:rFonts w:ascii="Verdana" w:hAnsi="Verdana"/>
          <w:sz w:val="20"/>
          <w:szCs w:val="20"/>
          <w:lang w:val="en-US"/>
        </w:rPr>
        <w:t>c</w:t>
      </w:r>
      <w:r w:rsidRPr="001A27AA">
        <w:rPr>
          <w:rFonts w:ascii="Verdana" w:hAnsi="Verdana"/>
          <w:sz w:val="20"/>
          <w:szCs w:val="20"/>
          <w:lang w:val="en-US"/>
        </w:rPr>
        <w:t xml:space="preserve">s </w:t>
      </w:r>
      <w:sdt>
        <w:sdtPr>
          <w:rPr>
            <w:rFonts w:ascii="Verdana" w:hAnsi="Verdana"/>
            <w:color w:val="000000"/>
            <w:sz w:val="20"/>
            <w:szCs w:val="20"/>
            <w:lang w:val="en-US"/>
          </w:rPr>
          <w:tag w:val="MENDELEY_CITATION_v3_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"/>
          <w:id w:val="-1773621906"/>
          <w:placeholder>
            <w:docPart w:val="02D231BF7DDE4023806108B4B29BD98C"/>
          </w:placeholder>
        </w:sdtPr>
        <w:sdtContent>
          <w:r w:rsidR="00E656D9" w:rsidRPr="00E656D9">
            <w:rPr>
              <w:rFonts w:ascii="Verdana" w:hAnsi="Verdana"/>
              <w:color w:val="000000"/>
              <w:sz w:val="20"/>
              <w:szCs w:val="20"/>
              <w:lang w:val="en-US"/>
            </w:rPr>
            <w:t>[253]</w:t>
          </w:r>
        </w:sdtContent>
      </w:sdt>
      <w:r w:rsidRPr="001A27AA">
        <w:rPr>
          <w:rFonts w:ascii="Verdana" w:hAnsi="Verdana"/>
          <w:sz w:val="20"/>
          <w:szCs w:val="20"/>
          <w:lang w:val="en-US"/>
        </w:rPr>
        <w:t>. On the other hand, Bastien observed no significant difference between ID and good sleeper</w:t>
      </w:r>
      <w:r>
        <w:rPr>
          <w:rFonts w:ascii="Verdana" w:hAnsi="Verdana"/>
          <w:sz w:val="20"/>
          <w:szCs w:val="20"/>
          <w:lang w:val="en-US"/>
        </w:rPr>
        <w:t>s</w:t>
      </w:r>
      <w:r w:rsidRPr="001A27AA">
        <w:rPr>
          <w:rFonts w:ascii="Verdana" w:hAnsi="Verdana"/>
          <w:sz w:val="20"/>
          <w:szCs w:val="20"/>
          <w:lang w:val="en-US"/>
        </w:rPr>
        <w:t xml:space="preserve"> </w:t>
      </w:r>
      <w:r>
        <w:rPr>
          <w:rFonts w:ascii="Verdana" w:hAnsi="Verdana"/>
          <w:sz w:val="20"/>
          <w:szCs w:val="20"/>
          <w:lang w:val="en-US"/>
        </w:rPr>
        <w:t>i</w:t>
      </w:r>
      <w:r w:rsidRPr="001A27AA">
        <w:rPr>
          <w:rFonts w:ascii="Verdana" w:hAnsi="Verdana"/>
          <w:sz w:val="20"/>
          <w:szCs w:val="20"/>
          <w:lang w:val="en-US"/>
        </w:rPr>
        <w:t xml:space="preserve">n both </w:t>
      </w:r>
      <w:r>
        <w:rPr>
          <w:rFonts w:ascii="Verdana" w:hAnsi="Verdana"/>
          <w:sz w:val="20"/>
          <w:szCs w:val="20"/>
          <w:lang w:val="en-US"/>
        </w:rPr>
        <w:t xml:space="preserve">the </w:t>
      </w:r>
      <w:r w:rsidRPr="001A27AA">
        <w:rPr>
          <w:rFonts w:ascii="Verdana" w:hAnsi="Verdana"/>
          <w:sz w:val="20"/>
          <w:szCs w:val="20"/>
          <w:lang w:val="en-US"/>
        </w:rPr>
        <w:t xml:space="preserve">number and density of KC in NREM sleep stage 2 </w:t>
      </w:r>
      <w:sdt>
        <w:sdtPr>
          <w:rPr>
            <w:rFonts w:ascii="Verdana" w:hAnsi="Verdana"/>
            <w:color w:val="000000"/>
            <w:sz w:val="20"/>
            <w:szCs w:val="20"/>
            <w:lang w:val="en-US"/>
          </w:rPr>
          <w:tag w:val="MENDELEY_CITATION_v3_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"/>
          <w:id w:val="-1675953630"/>
          <w:placeholder>
            <w:docPart w:val="02D231BF7DDE4023806108B4B29BD98C"/>
          </w:placeholder>
        </w:sdtPr>
        <w:sdtContent>
          <w:r w:rsidR="00E656D9" w:rsidRPr="00E656D9">
            <w:rPr>
              <w:rFonts w:ascii="Verdana" w:hAnsi="Verdana"/>
              <w:color w:val="000000"/>
              <w:sz w:val="20"/>
              <w:szCs w:val="20"/>
              <w:lang w:val="en-US"/>
            </w:rPr>
            <w:t>[254]</w:t>
          </w:r>
        </w:sdtContent>
      </w:sdt>
      <w:r w:rsidRPr="001A27AA">
        <w:rPr>
          <w:rFonts w:ascii="Verdana" w:hAnsi="Verdana"/>
          <w:sz w:val="20"/>
          <w:szCs w:val="20"/>
          <w:lang w:val="en-US"/>
        </w:rPr>
        <w:t xml:space="preserve">. While studying the evoked-KC, Hairston et al. observed an increase in KC associated with stimulation for good sleepers but not for ID patients </w:t>
      </w:r>
      <w:sdt>
        <w:sdtPr>
          <w:rPr>
            <w:rFonts w:ascii="Verdana" w:hAnsi="Verdana"/>
            <w:color w:val="000000"/>
            <w:sz w:val="20"/>
            <w:szCs w:val="20"/>
            <w:lang w:val="en-US"/>
          </w:rPr>
          <w:tag w:val="MENDELEY_CITATION_v3_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"/>
          <w:id w:val="717784345"/>
          <w:placeholder>
            <w:docPart w:val="02D231BF7DDE4023806108B4B29BD98C"/>
          </w:placeholder>
        </w:sdtPr>
        <w:sdtContent>
          <w:r w:rsidR="00E656D9" w:rsidRPr="00E656D9">
            <w:rPr>
              <w:rFonts w:ascii="Verdana" w:hAnsi="Verdana"/>
              <w:color w:val="000000"/>
              <w:sz w:val="20"/>
              <w:szCs w:val="20"/>
              <w:lang w:val="en-US"/>
            </w:rPr>
            <w:t>[255]</w:t>
          </w:r>
        </w:sdtContent>
      </w:sdt>
      <w:r w:rsidRPr="001A27AA">
        <w:rPr>
          <w:rFonts w:ascii="Verdana" w:hAnsi="Verdana"/>
          <w:sz w:val="20"/>
          <w:szCs w:val="20"/>
          <w:lang w:val="en-US"/>
        </w:rPr>
        <w:t xml:space="preserve">. In contrast, Forget et al. did not find any differences in number and density in evoked-KC between ID and good sleepers </w:t>
      </w:r>
      <w:sdt>
        <w:sdtPr>
          <w:rPr>
            <w:rFonts w:ascii="Verdana" w:hAnsi="Verdana"/>
            <w:color w:val="000000"/>
            <w:sz w:val="20"/>
            <w:szCs w:val="20"/>
            <w:lang w:val="en-US"/>
          </w:rPr>
          <w:tag w:val="MENDELEY_CITATION_v3_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"/>
          <w:id w:val="-112294774"/>
          <w:placeholder>
            <w:docPart w:val="02D231BF7DDE4023806108B4B29BD98C"/>
          </w:placeholder>
        </w:sdtPr>
        <w:sdtContent>
          <w:r w:rsidR="00E656D9" w:rsidRPr="00E656D9">
            <w:rPr>
              <w:rFonts w:ascii="Verdana" w:hAnsi="Verdana"/>
              <w:color w:val="000000"/>
              <w:sz w:val="20"/>
              <w:szCs w:val="20"/>
              <w:lang w:val="en-US"/>
            </w:rPr>
            <w:t>[246]</w:t>
          </w:r>
        </w:sdtContent>
      </w:sdt>
      <w:r w:rsidRPr="001A27AA">
        <w:rPr>
          <w:rFonts w:ascii="Verdana" w:hAnsi="Verdana"/>
          <w:sz w:val="20"/>
          <w:szCs w:val="20"/>
          <w:lang w:val="en-US"/>
        </w:rPr>
        <w:t>.</w:t>
      </w:r>
    </w:p>
    <w:p w14:paraId="7FEE2324" w14:textId="12DCA0BB" w:rsidR="007D04DC" w:rsidRPr="009F6EF3" w:rsidRDefault="007D04DC" w:rsidP="007D04DC">
      <w:pPr>
        <w:spacing w:line="360" w:lineRule="auto"/>
        <w:jc w:val="both"/>
        <w:rPr>
          <w:rFonts w:ascii="Verdana" w:hAnsi="Verdana"/>
          <w:sz w:val="20"/>
          <w:szCs w:val="20"/>
          <w:u w:val="single"/>
          <w:lang w:val="en-US"/>
        </w:rPr>
      </w:pPr>
      <w:r w:rsidRPr="001A27AA">
        <w:rPr>
          <w:rFonts w:ascii="Verdana" w:hAnsi="Verdana"/>
          <w:sz w:val="20"/>
          <w:szCs w:val="20"/>
          <w:lang w:val="en-US"/>
        </w:rPr>
        <w:t xml:space="preserve">Unfortunately, </w:t>
      </w:r>
      <w:r>
        <w:rPr>
          <w:rFonts w:ascii="Verdana" w:hAnsi="Verdana"/>
          <w:sz w:val="20"/>
          <w:szCs w:val="20"/>
          <w:lang w:val="en-US"/>
        </w:rPr>
        <w:t>currently</w:t>
      </w:r>
      <w:r w:rsidR="00BC2F3F">
        <w:rPr>
          <w:rFonts w:ascii="Verdana" w:hAnsi="Verdana"/>
          <w:sz w:val="20"/>
          <w:szCs w:val="20"/>
          <w:lang w:val="en-US"/>
        </w:rPr>
        <w:t>,</w:t>
      </w:r>
      <w:r>
        <w:rPr>
          <w:rFonts w:ascii="Verdana" w:hAnsi="Verdana"/>
          <w:sz w:val="20"/>
          <w:szCs w:val="20"/>
          <w:lang w:val="en-US"/>
        </w:rPr>
        <w:t xml:space="preserve"> </w:t>
      </w:r>
      <w:r w:rsidRPr="001A27AA">
        <w:rPr>
          <w:rFonts w:ascii="Verdana" w:hAnsi="Verdana"/>
          <w:sz w:val="20"/>
          <w:szCs w:val="20"/>
          <w:lang w:val="en-US"/>
        </w:rPr>
        <w:t>there are no studies on the relationship between K-complexes and the effectiveness of the first-choice treatment for ID, such as CBT-I efficacy.</w:t>
      </w:r>
    </w:p>
    <w:p w14:paraId="6BEDC824" w14:textId="77777777" w:rsidR="007D04DC" w:rsidRPr="001A27AA" w:rsidRDefault="007D04DC" w:rsidP="00513784">
      <w:pPr>
        <w:spacing w:line="360" w:lineRule="auto"/>
        <w:ind w:firstLine="0"/>
        <w:jc w:val="both"/>
        <w:rPr>
          <w:rFonts w:ascii="Verdana" w:hAnsi="Verdana"/>
          <w:sz w:val="20"/>
          <w:szCs w:val="20"/>
          <w:lang w:val="en-US"/>
        </w:rPr>
      </w:pPr>
    </w:p>
    <w:p w14:paraId="3C6147BC" w14:textId="185CC8C1" w:rsidR="00E51B58" w:rsidRPr="001A27AA" w:rsidRDefault="00A93F0B" w:rsidP="00513784">
      <w:pPr>
        <w:pStyle w:val="Titolo2"/>
        <w:jc w:val="both"/>
        <w:rPr>
          <w:lang w:val="en-US"/>
        </w:rPr>
      </w:pPr>
      <w:bookmarkStart w:id="64" w:name="_Toc130221195"/>
      <w:bookmarkStart w:id="65" w:name="_Hlk124672867"/>
      <w:r>
        <w:rPr>
          <w:lang w:val="en-US"/>
        </w:rPr>
        <w:t>Aim of the work</w:t>
      </w:r>
      <w:bookmarkEnd w:id="64"/>
    </w:p>
    <w:p w14:paraId="56A15864" w14:textId="76E7118D" w:rsidR="003D3C60" w:rsidRDefault="003D3C60" w:rsidP="003D3C60">
      <w:pPr>
        <w:spacing w:line="360" w:lineRule="auto"/>
        <w:jc w:val="both"/>
        <w:rPr>
          <w:rFonts w:ascii="Verdana" w:hAnsi="Verdana"/>
          <w:sz w:val="20"/>
          <w:szCs w:val="20"/>
          <w:lang w:val="en-US"/>
        </w:rPr>
      </w:pPr>
      <w:bookmarkStart w:id="66" w:name="_Hlk124153697"/>
      <w:bookmarkStart w:id="67" w:name="_Hlk129937580"/>
      <w:r>
        <w:rPr>
          <w:rFonts w:ascii="Verdana" w:hAnsi="Verdana"/>
          <w:sz w:val="20"/>
          <w:szCs w:val="20"/>
          <w:lang w:val="en-US"/>
        </w:rPr>
        <w:t>T</w:t>
      </w:r>
      <w:r w:rsidRPr="001A27AA">
        <w:rPr>
          <w:rFonts w:ascii="Verdana" w:hAnsi="Verdana"/>
          <w:sz w:val="20"/>
          <w:szCs w:val="20"/>
          <w:lang w:val="en-US"/>
        </w:rPr>
        <w:t>he research question of this Ph.D. project is focused on the evaluation of sleep</w:t>
      </w:r>
      <w:r>
        <w:rPr>
          <w:rFonts w:ascii="Verdana" w:hAnsi="Verdana"/>
          <w:sz w:val="20"/>
          <w:szCs w:val="20"/>
          <w:lang w:val="en-US"/>
        </w:rPr>
        <w:t xml:space="preserve">, </w:t>
      </w:r>
      <w:r w:rsidRPr="001A27AA">
        <w:rPr>
          <w:rFonts w:ascii="Verdana" w:hAnsi="Verdana"/>
          <w:sz w:val="20"/>
          <w:szCs w:val="20"/>
          <w:lang w:val="en-US"/>
        </w:rPr>
        <w:t xml:space="preserve">assessing </w:t>
      </w:r>
      <w:r>
        <w:rPr>
          <w:rFonts w:ascii="Verdana" w:hAnsi="Verdana"/>
          <w:sz w:val="20"/>
          <w:szCs w:val="20"/>
          <w:lang w:val="en-US"/>
        </w:rPr>
        <w:t>indices both s</w:t>
      </w:r>
      <w:r w:rsidRPr="001A27AA">
        <w:rPr>
          <w:rFonts w:ascii="Verdana" w:hAnsi="Verdana"/>
          <w:sz w:val="20"/>
          <w:szCs w:val="20"/>
          <w:lang w:val="en-US"/>
        </w:rPr>
        <w:t>ubjective</w:t>
      </w:r>
      <w:r>
        <w:rPr>
          <w:rFonts w:ascii="Verdana" w:hAnsi="Verdana"/>
          <w:sz w:val="20"/>
          <w:szCs w:val="20"/>
          <w:lang w:val="en-US"/>
        </w:rPr>
        <w:t xml:space="preserve">ly reported and </w:t>
      </w:r>
      <w:r w:rsidRPr="001A27AA">
        <w:rPr>
          <w:rFonts w:ascii="Verdana" w:hAnsi="Verdana"/>
          <w:sz w:val="20"/>
          <w:szCs w:val="20"/>
          <w:lang w:val="en-US"/>
        </w:rPr>
        <w:t>objective</w:t>
      </w:r>
      <w:r>
        <w:rPr>
          <w:rFonts w:ascii="Verdana" w:hAnsi="Verdana"/>
          <w:sz w:val="20"/>
          <w:szCs w:val="20"/>
          <w:lang w:val="en-US"/>
        </w:rPr>
        <w:t>ly detected, that</w:t>
      </w:r>
      <w:r w:rsidRPr="001A27AA">
        <w:rPr>
          <w:rFonts w:ascii="Verdana" w:hAnsi="Verdana"/>
          <w:sz w:val="20"/>
          <w:szCs w:val="20"/>
          <w:lang w:val="en-US"/>
        </w:rPr>
        <w:t xml:space="preserve"> </w:t>
      </w:r>
      <w:r>
        <w:rPr>
          <w:rFonts w:ascii="Verdana" w:hAnsi="Verdana"/>
          <w:sz w:val="20"/>
          <w:szCs w:val="20"/>
          <w:lang w:val="en-US"/>
        </w:rPr>
        <w:t>would ideally</w:t>
      </w:r>
      <w:r w:rsidRPr="001A27AA">
        <w:rPr>
          <w:rFonts w:ascii="Verdana" w:hAnsi="Verdana"/>
          <w:sz w:val="20"/>
          <w:szCs w:val="20"/>
          <w:lang w:val="en-US"/>
        </w:rPr>
        <w:t xml:space="preserve"> reveal the heterogeneity of insomnia disorder,</w:t>
      </w:r>
      <w:r>
        <w:rPr>
          <w:rFonts w:ascii="Verdana" w:hAnsi="Verdana"/>
          <w:sz w:val="20"/>
          <w:szCs w:val="20"/>
          <w:lang w:val="en-US"/>
        </w:rPr>
        <w:t xml:space="preserve"> as well as </w:t>
      </w:r>
      <w:r w:rsidRPr="001A27AA">
        <w:rPr>
          <w:rFonts w:ascii="Verdana" w:hAnsi="Verdana"/>
          <w:sz w:val="20"/>
          <w:szCs w:val="20"/>
          <w:lang w:val="en-US"/>
        </w:rPr>
        <w:t xml:space="preserve">predict </w:t>
      </w:r>
      <w:r>
        <w:rPr>
          <w:rFonts w:ascii="Verdana" w:hAnsi="Verdana"/>
          <w:sz w:val="20"/>
          <w:szCs w:val="20"/>
          <w:lang w:val="en-US"/>
        </w:rPr>
        <w:t>and</w:t>
      </w:r>
      <w:r w:rsidRPr="001A27AA">
        <w:rPr>
          <w:rFonts w:ascii="Verdana" w:hAnsi="Verdana"/>
          <w:sz w:val="20"/>
          <w:szCs w:val="20"/>
          <w:lang w:val="en-US"/>
        </w:rPr>
        <w:t xml:space="preserve"> evaluate, CBT-I effectiveness.</w:t>
      </w:r>
    </w:p>
    <w:p w14:paraId="6057EED1" w14:textId="374A3057" w:rsidR="000E5B15" w:rsidRDefault="00C41C5D" w:rsidP="000E5B15">
      <w:pPr>
        <w:spacing w:line="360" w:lineRule="auto"/>
        <w:jc w:val="both"/>
        <w:rPr>
          <w:rFonts w:ascii="Verdana" w:hAnsi="Verdana"/>
          <w:sz w:val="20"/>
          <w:szCs w:val="20"/>
          <w:lang w:val="en-US"/>
        </w:rPr>
      </w:pPr>
      <w:r>
        <w:rPr>
          <w:rFonts w:ascii="Verdana" w:hAnsi="Verdana"/>
          <w:sz w:val="20"/>
          <w:szCs w:val="20"/>
          <w:lang w:val="en-US"/>
        </w:rPr>
        <w:t>Despite t</w:t>
      </w:r>
      <w:r w:rsidR="00DA3886" w:rsidRPr="001A27AA">
        <w:rPr>
          <w:rFonts w:ascii="Verdana" w:hAnsi="Verdana"/>
          <w:sz w:val="20"/>
          <w:szCs w:val="20"/>
          <w:lang w:val="en-US"/>
        </w:rPr>
        <w:t xml:space="preserve">he European and United States guidelines </w:t>
      </w:r>
      <w:r w:rsidR="008649D1">
        <w:rPr>
          <w:rFonts w:ascii="Verdana" w:hAnsi="Verdana"/>
          <w:sz w:val="20"/>
          <w:szCs w:val="20"/>
          <w:lang w:val="en-US"/>
        </w:rPr>
        <w:t>recommend</w:t>
      </w:r>
      <w:r w:rsidR="003D3C60">
        <w:rPr>
          <w:rFonts w:ascii="Verdana" w:hAnsi="Verdana"/>
          <w:sz w:val="20"/>
          <w:szCs w:val="20"/>
          <w:lang w:val="en-US"/>
        </w:rPr>
        <w:t>ing</w:t>
      </w:r>
      <w:r w:rsidR="00DA3886" w:rsidRPr="001A27AA">
        <w:rPr>
          <w:rFonts w:ascii="Verdana" w:hAnsi="Verdana"/>
          <w:sz w:val="20"/>
          <w:szCs w:val="20"/>
          <w:lang w:val="en-US"/>
        </w:rPr>
        <w:t xml:space="preserve"> a subjective assessment to diagnose insomnia disorder </w:t>
      </w:r>
      <w:sdt>
        <w:sdtPr>
          <w:rPr>
            <w:rFonts w:ascii="Verdana" w:hAnsi="Verdana"/>
            <w:color w:val="000000"/>
            <w:sz w:val="20"/>
            <w:szCs w:val="20"/>
            <w:lang w:val="en-US"/>
          </w:rPr>
          <w:tag w:val="MENDELEY_CITATION_v3_eyJjaXRhdGlvbklEIjoiTUVOREVMRVlfQ0lUQVRJT05fYmM3OWNhNGYtYmU4NS00YzBiLWEyMWItZDI1MTY2Y2U3ZTI2IiwicHJvcGVydGllcyI6eyJub3RlSW5kZXgiOjB9LCJpc0VkaXRlZCI6ZmFsc2UsIm1hbnVhbE92ZXJyaWRlIjp7ImlzTWFudWFsbHlPdmVycmlkZGVuIjpmYWxzZSwiY2l0ZXByb2NUZXh0IjoiWzFdLCBbMl0iLCJtYW51YWxPdmVycmlkZVRleHQiOiIifSwiY2l0YXRpb25JdGVtcyI6W3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
          <w:id w:val="-1705937657"/>
          <w:placeholder>
            <w:docPart w:val="DefaultPlaceholder_-1854013440"/>
          </w:placeholder>
        </w:sdtPr>
        <w:sdtContent>
          <w:r w:rsidR="00E656D9" w:rsidRPr="00E656D9">
            <w:rPr>
              <w:rFonts w:ascii="Verdana" w:hAnsi="Verdana"/>
              <w:color w:val="000000"/>
              <w:sz w:val="20"/>
              <w:szCs w:val="20"/>
              <w:lang w:val="en-US"/>
            </w:rPr>
            <w:t>[1], [2]</w:t>
          </w:r>
        </w:sdtContent>
      </w:sdt>
      <w:r w:rsidR="00217640">
        <w:rPr>
          <w:rFonts w:ascii="Verdana" w:hAnsi="Verdana"/>
          <w:sz w:val="20"/>
          <w:szCs w:val="20"/>
          <w:lang w:val="en-US"/>
        </w:rPr>
        <w:t>,</w:t>
      </w:r>
      <w:r w:rsidR="00DA3886" w:rsidRPr="001A27AA">
        <w:rPr>
          <w:rFonts w:ascii="Verdana" w:hAnsi="Verdana"/>
          <w:sz w:val="20"/>
          <w:szCs w:val="20"/>
          <w:lang w:val="en-US"/>
        </w:rPr>
        <w:t xml:space="preserve"> objective evaluation </w:t>
      </w:r>
      <w:r w:rsidR="000E5B15">
        <w:rPr>
          <w:rFonts w:ascii="Verdana" w:hAnsi="Verdana"/>
          <w:sz w:val="20"/>
          <w:szCs w:val="20"/>
          <w:lang w:val="en-US"/>
        </w:rPr>
        <w:t xml:space="preserve">of nocturnal sleep </w:t>
      </w:r>
      <w:r w:rsidR="00DA3886" w:rsidRPr="001A27AA">
        <w:rPr>
          <w:rFonts w:ascii="Verdana" w:hAnsi="Verdana"/>
          <w:sz w:val="20"/>
          <w:szCs w:val="20"/>
          <w:lang w:val="en-US"/>
        </w:rPr>
        <w:t xml:space="preserve">could </w:t>
      </w:r>
      <w:r w:rsidR="008649D1">
        <w:rPr>
          <w:rFonts w:ascii="Verdana" w:hAnsi="Verdana"/>
          <w:sz w:val="20"/>
          <w:szCs w:val="20"/>
          <w:lang w:val="en-US"/>
        </w:rPr>
        <w:t>potentially reveal</w:t>
      </w:r>
      <w:r w:rsidR="00DA3886" w:rsidRPr="001A27AA">
        <w:rPr>
          <w:rFonts w:ascii="Verdana" w:hAnsi="Verdana"/>
          <w:sz w:val="20"/>
          <w:szCs w:val="20"/>
          <w:lang w:val="en-US"/>
        </w:rPr>
        <w:t xml:space="preserve"> other pathologic diseases in insomnia disorder patients </w:t>
      </w:r>
      <w:sdt>
        <w:sdtPr>
          <w:rPr>
            <w:rFonts w:ascii="Verdana" w:hAnsi="Verdana"/>
            <w:color w:val="000000"/>
            <w:sz w:val="20"/>
            <w:szCs w:val="20"/>
            <w:lang w:val="en-US"/>
          </w:rPr>
          <w:tag w:val="MENDELEY_CITATION_v3_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1dfQ=="/>
          <w:id w:val="-298850571"/>
          <w:placeholder>
            <w:docPart w:val="DefaultPlaceholder_-1854013440"/>
          </w:placeholder>
        </w:sdtPr>
        <w:sdtContent>
          <w:r w:rsidR="00E656D9" w:rsidRPr="00E656D9">
            <w:rPr>
              <w:rFonts w:ascii="Verdana" w:hAnsi="Verdana"/>
              <w:color w:val="000000"/>
              <w:sz w:val="20"/>
              <w:szCs w:val="20"/>
              <w:lang w:val="en-US"/>
            </w:rPr>
            <w:t>[80]</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82]</w:t>
          </w:r>
        </w:sdtContent>
      </w:sdt>
      <w:r w:rsidR="00217640">
        <w:rPr>
          <w:rFonts w:ascii="Verdana" w:hAnsi="Verdana"/>
          <w:sz w:val="20"/>
          <w:szCs w:val="20"/>
          <w:lang w:val="en-US"/>
        </w:rPr>
        <w:t>, identify different subtype</w:t>
      </w:r>
      <w:r w:rsidR="003D3C60">
        <w:rPr>
          <w:rFonts w:ascii="Verdana" w:hAnsi="Verdana"/>
          <w:sz w:val="20"/>
          <w:szCs w:val="20"/>
          <w:lang w:val="en-US"/>
        </w:rPr>
        <w:t>s</w:t>
      </w:r>
      <w:r w:rsidR="00217640">
        <w:rPr>
          <w:rFonts w:ascii="Verdana" w:hAnsi="Verdana"/>
          <w:sz w:val="20"/>
          <w:szCs w:val="20"/>
          <w:lang w:val="en-US"/>
        </w:rPr>
        <w:t xml:space="preserve"> of ID </w:t>
      </w:r>
      <w:sdt>
        <w:sdtPr>
          <w:rPr>
            <w:rFonts w:ascii="Verdana" w:hAnsi="Verdana"/>
            <w:color w:val="000000"/>
            <w:sz w:val="20"/>
            <w:szCs w:val="20"/>
            <w:lang w:val="en-US"/>
          </w:rPr>
          <w:tag w:val="MENDELEY_CITATION_v3_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HYWxiaWF0aSIsImdpdmVuIjoiQW5kcmVhIiwicGFyc2UtbmFtZXMiOmZhbHNlLCJkcm9wcGluZy1wYXJ0aWNsZSI6IiIsIm5vbi1kcm9wcGluZy1wYXJ0aWNsZSI6IiJ9XSwiY29udGFpbmVyLXRpdGxlIjoiVGhlIExhbmNldCBQc3ljaGlhdHJ5IiwiY29udGFpbmVyLXRpdGxlLXNob3J0IjoiTGFuY2V0IFBzeWNoaWF0cnkiLCJET0kiOiIxMC4xMDE2L1MyMjE1LTAzNjYoMTkpMzAwOTgtNyIsIklTU04iOiIyMjE1MDM3NCIsImlzc3VlZCI6eyJkYXRlLXBhcnRzIjpbWzIwMTldXX0sImlzc3VlIjoiNCIsInZvbHVtZSI6IjYifSwiaXNUZW1wb3JhcnkiOmZhbHNlfV19"/>
          <w:id w:val="-1640100117"/>
          <w:placeholder>
            <w:docPart w:val="DefaultPlaceholder_-1854013440"/>
          </w:placeholder>
        </w:sdtPr>
        <w:sdtContent>
          <w:r w:rsidR="00E656D9" w:rsidRPr="00E656D9">
            <w:rPr>
              <w:rFonts w:ascii="Verdana" w:hAnsi="Verdana"/>
              <w:color w:val="000000"/>
              <w:sz w:val="20"/>
              <w:szCs w:val="20"/>
              <w:lang w:val="en-US"/>
            </w:rPr>
            <w:t>[256]</w:t>
          </w:r>
        </w:sdtContent>
      </w:sdt>
      <w:r w:rsidR="00217640">
        <w:rPr>
          <w:rFonts w:ascii="Verdana" w:hAnsi="Verdana"/>
          <w:sz w:val="20"/>
          <w:szCs w:val="20"/>
          <w:lang w:val="en-US"/>
        </w:rPr>
        <w:t>, as well as evaluate treatment effectiveness outcomes</w:t>
      </w:r>
      <w:r w:rsidR="000E5B15">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GZjMGZmYjEtOTdkNS00MDk5LWIyZjEtOTEwODNjYjk1ZjQ5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
          <w:id w:val="1835345366"/>
          <w:placeholder>
            <w:docPart w:val="DefaultPlaceholder_-1854013440"/>
          </w:placeholder>
        </w:sdtPr>
        <w:sdtContent>
          <w:r w:rsidR="00E656D9" w:rsidRPr="00E656D9">
            <w:rPr>
              <w:rFonts w:ascii="Verdana" w:hAnsi="Verdana"/>
              <w:color w:val="000000"/>
              <w:sz w:val="20"/>
              <w:szCs w:val="20"/>
              <w:lang w:val="en-US"/>
            </w:rPr>
            <w:t>[238]</w:t>
          </w:r>
        </w:sdtContent>
      </w:sdt>
      <w:r w:rsidR="000E5B15">
        <w:rPr>
          <w:rFonts w:ascii="Verdana" w:hAnsi="Verdana"/>
          <w:color w:val="000000"/>
          <w:sz w:val="20"/>
          <w:szCs w:val="20"/>
          <w:lang w:val="en-US"/>
        </w:rPr>
        <w:t xml:space="preserve">. Nevertheless, </w:t>
      </w:r>
      <w:r w:rsidR="003D3C60">
        <w:rPr>
          <w:rFonts w:ascii="Verdana" w:hAnsi="Verdana"/>
          <w:color w:val="000000"/>
          <w:sz w:val="20"/>
          <w:szCs w:val="20"/>
          <w:lang w:val="en-US"/>
        </w:rPr>
        <w:t xml:space="preserve">the </w:t>
      </w:r>
      <w:r w:rsidR="000E5B15">
        <w:rPr>
          <w:rFonts w:ascii="Verdana" w:hAnsi="Verdana"/>
          <w:color w:val="000000"/>
          <w:sz w:val="20"/>
          <w:szCs w:val="20"/>
          <w:lang w:val="en-US"/>
        </w:rPr>
        <w:t xml:space="preserve">effectiveness of </w:t>
      </w:r>
      <w:r w:rsidR="00DA3886" w:rsidRPr="001A27AA">
        <w:rPr>
          <w:rFonts w:ascii="Verdana" w:hAnsi="Verdana"/>
          <w:sz w:val="20"/>
          <w:szCs w:val="20"/>
          <w:lang w:val="en-US"/>
        </w:rPr>
        <w:t>Cognitive-Behavioral Therapy for Insomnia (CBT-I)</w:t>
      </w:r>
      <w:r w:rsidR="000E5B15">
        <w:rPr>
          <w:rFonts w:ascii="Verdana" w:hAnsi="Verdana"/>
          <w:sz w:val="20"/>
          <w:szCs w:val="20"/>
          <w:lang w:val="en-US"/>
        </w:rPr>
        <w:t xml:space="preserve">, </w:t>
      </w:r>
      <w:r w:rsidR="00DA3886" w:rsidRPr="001A27AA">
        <w:rPr>
          <w:rFonts w:ascii="Verdana" w:hAnsi="Verdana"/>
          <w:sz w:val="20"/>
          <w:szCs w:val="20"/>
          <w:lang w:val="en-US"/>
        </w:rPr>
        <w:t xml:space="preserve">the first-choice treatment for chronic insomnia </w:t>
      </w:r>
      <w:sdt>
        <w:sdtPr>
          <w:rPr>
            <w:rFonts w:ascii="Verdana" w:hAnsi="Verdana"/>
            <w:color w:val="000000"/>
            <w:sz w:val="20"/>
            <w:szCs w:val="20"/>
            <w:lang w:val="en-US"/>
          </w:rPr>
          <w:tag w:val="MENDELEY_CITATION_v3_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"/>
          <w:id w:val="-600801515"/>
          <w:placeholder>
            <w:docPart w:val="DefaultPlaceholder_-1854013440"/>
          </w:placeholder>
        </w:sdtPr>
        <w:sdtContent>
          <w:r w:rsidR="00E656D9" w:rsidRPr="00E656D9">
            <w:rPr>
              <w:rFonts w:ascii="Verdana" w:hAnsi="Verdana"/>
              <w:color w:val="000000"/>
              <w:sz w:val="20"/>
              <w:szCs w:val="20"/>
              <w:lang w:val="en-US"/>
            </w:rPr>
            <w:t>[146]</w:t>
          </w:r>
        </w:sdtContent>
      </w:sdt>
      <w:r w:rsidR="000E5B15">
        <w:rPr>
          <w:rFonts w:ascii="Verdana" w:hAnsi="Verdana"/>
          <w:sz w:val="20"/>
          <w:szCs w:val="20"/>
          <w:lang w:val="en-US"/>
        </w:rPr>
        <w:t xml:space="preserve">, is often assessed </w:t>
      </w:r>
      <w:r w:rsidR="000E5B15" w:rsidRPr="000E5B15">
        <w:rPr>
          <w:rFonts w:ascii="Verdana" w:hAnsi="Verdana"/>
          <w:sz w:val="20"/>
          <w:szCs w:val="20"/>
          <w:lang w:val="en-US"/>
        </w:rPr>
        <w:t>through subjective variables, in line with the global diagnostic guidelines suggested</w:t>
      </w:r>
      <w:r w:rsidR="000E5B15">
        <w:rPr>
          <w:rFonts w:ascii="Verdana" w:hAnsi="Verdana"/>
          <w:sz w:val="20"/>
          <w:szCs w:val="20"/>
          <w:lang w:val="en-US"/>
        </w:rPr>
        <w:t>.</w:t>
      </w:r>
      <w:r w:rsidR="008A5521">
        <w:rPr>
          <w:rFonts w:ascii="Verdana" w:hAnsi="Verdana"/>
          <w:sz w:val="20"/>
          <w:szCs w:val="20"/>
          <w:lang w:val="en-US"/>
        </w:rPr>
        <w:t xml:space="preserve"> M</w:t>
      </w:r>
      <w:r w:rsidR="008A5521" w:rsidRPr="008A5521">
        <w:rPr>
          <w:rFonts w:ascii="Verdana" w:hAnsi="Verdana"/>
          <w:sz w:val="20"/>
          <w:szCs w:val="20"/>
          <w:lang w:val="en-US"/>
        </w:rPr>
        <w:t>acrostructural standard indices of sleep recorded by polysomnography (PSG) do not seem to change significantly following CBT-I</w:t>
      </w:r>
      <w:r w:rsidR="00AB63EC">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J9LCJpc1RlbXBvcmFyeSI6ZmFsc2V9XX0="/>
          <w:id w:val="1447654809"/>
          <w:placeholder>
            <w:docPart w:val="DefaultPlaceholder_-1854013440"/>
          </w:placeholder>
        </w:sdtPr>
        <w:sdtContent>
          <w:r w:rsidR="00E656D9" w:rsidRPr="00E656D9">
            <w:rPr>
              <w:rFonts w:ascii="Verdana" w:hAnsi="Verdana"/>
              <w:color w:val="000000"/>
              <w:sz w:val="20"/>
              <w:szCs w:val="20"/>
              <w:lang w:val="en-US"/>
            </w:rPr>
            <w:t>[210]</w:t>
          </w:r>
        </w:sdtContent>
      </w:sdt>
      <w:r w:rsidR="003D3C60">
        <w:rPr>
          <w:rFonts w:ascii="Verdana" w:hAnsi="Verdana"/>
          <w:sz w:val="20"/>
          <w:szCs w:val="20"/>
          <w:lang w:val="en-US"/>
        </w:rPr>
        <w:t>;</w:t>
      </w:r>
      <w:r w:rsidR="008A5521" w:rsidRPr="008A5521">
        <w:rPr>
          <w:rFonts w:ascii="Verdana" w:hAnsi="Verdana"/>
          <w:sz w:val="20"/>
          <w:szCs w:val="20"/>
          <w:lang w:val="en-US"/>
        </w:rPr>
        <w:t xml:space="preserve"> </w:t>
      </w:r>
      <w:r w:rsidR="008A5521">
        <w:rPr>
          <w:rFonts w:ascii="Verdana" w:hAnsi="Verdana"/>
          <w:sz w:val="20"/>
          <w:szCs w:val="20"/>
          <w:lang w:val="en-US"/>
        </w:rPr>
        <w:t xml:space="preserve">however, </w:t>
      </w:r>
      <w:r w:rsidR="008A5521" w:rsidRPr="008A5521">
        <w:rPr>
          <w:rFonts w:ascii="Verdana" w:hAnsi="Verdana"/>
          <w:sz w:val="20"/>
          <w:szCs w:val="20"/>
          <w:lang w:val="en-US"/>
        </w:rPr>
        <w:t>quantitative and micro-structural EEG indices should be more revealing</w:t>
      </w:r>
      <w:r w:rsidR="008A5521">
        <w:rPr>
          <w:rFonts w:ascii="Verdana" w:hAnsi="Verdana"/>
          <w:sz w:val="20"/>
          <w:szCs w:val="20"/>
          <w:lang w:val="en-US"/>
        </w:rPr>
        <w:t xml:space="preserve"> in evaluating treatment objective response</w:t>
      </w:r>
      <w:r w:rsidR="008A5521" w:rsidRPr="008A5521">
        <w:rPr>
          <w:rFonts w:ascii="Verdana" w:hAnsi="Verdana"/>
          <w:sz w:val="20"/>
          <w:szCs w:val="20"/>
          <w:lang w:val="en-US"/>
        </w:rPr>
        <w:t>, such as high and slow frequencies</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zMxNDI2YmMtZmNjZS00NjIxLTgzODQtZGJkODhmNzgwNDJiIiwicHJvcGVydGllcyI6eyJub3RlSW5kZXgiOjB9LCJpc0VkaXRlZCI6ZmFsc2UsIm1hbnVhbE92ZXJyaWRlIjp7ImlzTWFudWFsbHlPdmVycmlkZGVuIjpmYWxzZSwiY2l0ZXByb2NUZXh0IjoiWzQx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V19"/>
          <w:id w:val="-1864738161"/>
          <w:placeholder>
            <w:docPart w:val="DefaultPlaceholder_-1854013440"/>
          </w:placeholder>
        </w:sdtPr>
        <w:sdtContent>
          <w:r w:rsidR="00E656D9" w:rsidRPr="00E656D9">
            <w:rPr>
              <w:rFonts w:ascii="Verdana" w:hAnsi="Verdana"/>
              <w:color w:val="000000"/>
              <w:sz w:val="20"/>
              <w:szCs w:val="20"/>
              <w:lang w:val="en-US"/>
            </w:rPr>
            <w:t>[41], [83]</w:t>
          </w:r>
        </w:sdtContent>
      </w:sdt>
      <w:r w:rsidR="00345CD3">
        <w:rPr>
          <w:rFonts w:ascii="Verdana" w:hAnsi="Verdana"/>
          <w:color w:val="000000"/>
          <w:sz w:val="20"/>
          <w:szCs w:val="20"/>
          <w:lang w:val="en-US"/>
        </w:rPr>
        <w:t xml:space="preserve">, </w:t>
      </w:r>
      <w:r w:rsidR="008A5521" w:rsidRPr="008A5521">
        <w:rPr>
          <w:rFonts w:ascii="Verdana" w:hAnsi="Verdana"/>
          <w:sz w:val="20"/>
          <w:szCs w:val="20"/>
          <w:lang w:val="en-US"/>
        </w:rPr>
        <w:t xml:space="preserve">delta power </w:t>
      </w:r>
      <w:sdt>
        <w:sdtPr>
          <w:rPr>
            <w:rFonts w:ascii="Verdana" w:hAnsi="Verdana"/>
            <w:color w:val="000000"/>
            <w:sz w:val="20"/>
            <w:szCs w:val="20"/>
            <w:lang w:val="en-US"/>
          </w:rPr>
          <w:tag w:val="MENDELEY_CITATION_v3_eyJjaXRhdGlvbklEIjoiTUVOREVMRVlfQ0lUQVRJT05fZDE2OGNiMDctZTkwOS00Zjk4LWJkYWUtODUzMDI4ODk1OWFh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
          <w:id w:val="1367487593"/>
          <w:placeholder>
            <w:docPart w:val="DefaultPlaceholder_-1854013440"/>
          </w:placeholder>
        </w:sdtPr>
        <w:sdtContent>
          <w:r w:rsidR="00E656D9" w:rsidRPr="00E656D9">
            <w:rPr>
              <w:rFonts w:ascii="Verdana" w:hAnsi="Verdana"/>
              <w:color w:val="000000"/>
              <w:sz w:val="20"/>
              <w:szCs w:val="20"/>
              <w:lang w:val="en-US"/>
            </w:rPr>
            <w:t>[43]</w:t>
          </w:r>
        </w:sdtContent>
      </w:sdt>
      <w:r w:rsidR="003D3C60">
        <w:rPr>
          <w:rFonts w:ascii="Verdana" w:hAnsi="Verdana"/>
          <w:color w:val="000000"/>
          <w:sz w:val="20"/>
          <w:szCs w:val="20"/>
          <w:lang w:val="en-US"/>
        </w:rPr>
        <w:t>, and</w:t>
      </w:r>
      <w:r w:rsidR="008A5521" w:rsidRPr="008A5521">
        <w:rPr>
          <w:rFonts w:ascii="Verdana" w:hAnsi="Verdana"/>
          <w:sz w:val="20"/>
          <w:szCs w:val="20"/>
          <w:lang w:val="en-US"/>
        </w:rPr>
        <w:t xml:space="preserve"> sleep spindles</w:t>
      </w:r>
      <w:r w:rsidR="003D3C60">
        <w:rPr>
          <w:rFonts w:ascii="Verdana" w:hAnsi="Verdana"/>
          <w:sz w:val="20"/>
          <w:szCs w:val="20"/>
          <w:lang w:val="en-US"/>
        </w:rPr>
        <w:t xml:space="preserve"> indices</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MyYjhhZmQtZGZiYi00MTExLTk5ZTEtYWYzMmIyZmVhNDNm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
          <w:id w:val="-293592553"/>
          <w:placeholder>
            <w:docPart w:val="DefaultPlaceholder_-1854013440"/>
          </w:placeholder>
        </w:sdtPr>
        <w:sdtContent>
          <w:r w:rsidR="00E656D9" w:rsidRPr="00E656D9">
            <w:rPr>
              <w:rFonts w:ascii="Verdana" w:hAnsi="Verdana"/>
              <w:color w:val="000000"/>
              <w:sz w:val="20"/>
              <w:szCs w:val="20"/>
              <w:lang w:val="en-US"/>
            </w:rPr>
            <w:t>[84]</w:t>
          </w:r>
        </w:sdtContent>
      </w:sdt>
      <w:r w:rsidR="003D3C60">
        <w:rPr>
          <w:rFonts w:ascii="Verdana" w:hAnsi="Verdana"/>
          <w:sz w:val="20"/>
          <w:szCs w:val="20"/>
          <w:lang w:val="en-US"/>
        </w:rPr>
        <w:t>.</w:t>
      </w:r>
    </w:p>
    <w:bookmarkEnd w:id="65"/>
    <w:bookmarkEnd w:id="66"/>
    <w:p w14:paraId="39546E2B" w14:textId="3A07EEED" w:rsidR="00BC2F3F" w:rsidRDefault="00BC2F3F" w:rsidP="00BC2F3F">
      <w:pPr>
        <w:spacing w:line="360" w:lineRule="auto"/>
        <w:jc w:val="both"/>
        <w:rPr>
          <w:rFonts w:ascii="Verdana" w:hAnsi="Verdana"/>
          <w:sz w:val="20"/>
          <w:szCs w:val="20"/>
          <w:lang w:val="en-US"/>
        </w:rPr>
      </w:pPr>
      <w:r w:rsidRPr="00BC2F3F">
        <w:rPr>
          <w:rFonts w:ascii="Verdana" w:hAnsi="Verdana"/>
          <w:sz w:val="20"/>
          <w:szCs w:val="20"/>
          <w:lang w:val="en-US"/>
        </w:rPr>
        <w:t>Based on the previous literature, the present multicenter study aims to evaluate both objective and subjective indices of sleep before and after CBT-I treatment.</w:t>
      </w:r>
    </w:p>
    <w:p w14:paraId="4CDBB21A" w14:textId="25A5F9B1" w:rsidR="00AB63EC" w:rsidRPr="00AB63EC" w:rsidRDefault="00AB63EC" w:rsidP="00AB63EC">
      <w:pPr>
        <w:spacing w:line="360" w:lineRule="auto"/>
        <w:jc w:val="both"/>
        <w:rPr>
          <w:rFonts w:ascii="Verdana" w:hAnsi="Verdana"/>
          <w:sz w:val="20"/>
          <w:szCs w:val="20"/>
          <w:lang w:val="en-US"/>
        </w:rPr>
      </w:pPr>
      <w:r w:rsidRPr="00AB63EC">
        <w:rPr>
          <w:rFonts w:ascii="Verdana" w:hAnsi="Verdana"/>
          <w:sz w:val="20"/>
          <w:szCs w:val="20"/>
          <w:lang w:val="en-US"/>
        </w:rPr>
        <w:t>The primary outcomes</w:t>
      </w:r>
      <w:r w:rsidR="00BC2F3F">
        <w:rPr>
          <w:rFonts w:ascii="Verdana" w:hAnsi="Verdana"/>
          <w:sz w:val="20"/>
          <w:szCs w:val="20"/>
          <w:lang w:val="en-US"/>
        </w:rPr>
        <w:t xml:space="preserve"> evaluate in insomnia patients</w:t>
      </w:r>
      <w:r w:rsidRPr="00AB63EC">
        <w:rPr>
          <w:rFonts w:ascii="Verdana" w:hAnsi="Verdana"/>
          <w:sz w:val="20"/>
          <w:szCs w:val="20"/>
          <w:lang w:val="en-US"/>
        </w:rPr>
        <w:t xml:space="preserve"> are the following:</w:t>
      </w:r>
    </w:p>
    <w:p w14:paraId="234C5C8C" w14:textId="122E6CEF" w:rsidR="00AB63EC" w:rsidRPr="00AB63EC" w:rsidRDefault="00AB63EC" w:rsidP="00345CD3">
      <w:pPr>
        <w:spacing w:line="360" w:lineRule="auto"/>
        <w:jc w:val="both"/>
        <w:rPr>
          <w:rFonts w:ascii="Verdana" w:hAnsi="Verdana"/>
          <w:sz w:val="20"/>
          <w:szCs w:val="20"/>
          <w:lang w:val="en-US"/>
        </w:rPr>
      </w:pPr>
      <w:r w:rsidRPr="00AB63EC">
        <w:rPr>
          <w:rFonts w:ascii="Verdana" w:hAnsi="Verdana"/>
          <w:sz w:val="20"/>
          <w:szCs w:val="20"/>
          <w:lang w:val="en-US"/>
        </w:rPr>
        <w:lastRenderedPageBreak/>
        <w:t xml:space="preserve">Subjectively reported indices </w:t>
      </w:r>
      <w:r w:rsidR="003D3C60">
        <w:rPr>
          <w:rFonts w:ascii="Verdana" w:hAnsi="Verdana"/>
          <w:sz w:val="20"/>
          <w:szCs w:val="20"/>
          <w:lang w:val="en-US"/>
        </w:rPr>
        <w:t>are</w:t>
      </w:r>
      <w:r w:rsidRPr="00AB63EC">
        <w:rPr>
          <w:rFonts w:ascii="Verdana" w:hAnsi="Verdana"/>
          <w:sz w:val="20"/>
          <w:szCs w:val="20"/>
          <w:lang w:val="en-US"/>
        </w:rPr>
        <w:t xml:space="preserve"> sleep diary outcomes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"/>
          <w:id w:val="-1153602116"/>
          <w:placeholder>
            <w:docPart w:val="DefaultPlaceholder_-1854013440"/>
          </w:placeholder>
        </w:sdtPr>
        <w:sdtContent>
          <w:r w:rsidR="00E656D9" w:rsidRPr="00E656D9">
            <w:rPr>
              <w:rFonts w:ascii="Verdana" w:hAnsi="Verdana"/>
              <w:color w:val="000000"/>
              <w:sz w:val="20"/>
              <w:szCs w:val="20"/>
              <w:lang w:val="en-US"/>
            </w:rPr>
            <w:t>[257]</w:t>
          </w:r>
        </w:sdtContent>
      </w:sdt>
      <w:r w:rsidRPr="00AB63EC">
        <w:rPr>
          <w:rFonts w:ascii="Verdana" w:hAnsi="Verdana"/>
          <w:sz w:val="20"/>
          <w:szCs w:val="20"/>
          <w:lang w:val="en-US"/>
        </w:rPr>
        <w:t>, as well as symptom severity detected through the Insomnia Severity Index (ISI)</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"/>
          <w:id w:val="-266013212"/>
          <w:placeholder>
            <w:docPart w:val="DefaultPlaceholder_-1854013440"/>
          </w:placeholder>
        </w:sdtPr>
        <w:sdtContent>
          <w:r w:rsidR="00E656D9" w:rsidRPr="00E656D9">
            <w:rPr>
              <w:rFonts w:ascii="Verdana" w:hAnsi="Verdana"/>
              <w:color w:val="000000"/>
              <w:sz w:val="20"/>
              <w:szCs w:val="20"/>
              <w:lang w:val="en-US"/>
            </w:rPr>
            <w:t>[258]</w:t>
          </w:r>
        </w:sdtContent>
      </w:sdt>
      <w:r w:rsidRPr="00AB63EC">
        <w:rPr>
          <w:rFonts w:ascii="Verdana" w:hAnsi="Verdana"/>
          <w:sz w:val="20"/>
          <w:szCs w:val="20"/>
          <w:lang w:val="en-US"/>
        </w:rPr>
        <w:t xml:space="preserve">, assessed before and after group CBT-I treatment. In addition, we </w:t>
      </w:r>
      <w:r>
        <w:rPr>
          <w:rFonts w:ascii="Verdana" w:hAnsi="Verdana"/>
          <w:sz w:val="20"/>
          <w:szCs w:val="20"/>
          <w:lang w:val="en-US"/>
        </w:rPr>
        <w:t>assess</w:t>
      </w:r>
      <w:r w:rsidRPr="00AB63EC">
        <w:rPr>
          <w:rFonts w:ascii="Verdana" w:hAnsi="Verdana"/>
          <w:sz w:val="20"/>
          <w:szCs w:val="20"/>
          <w:lang w:val="en-US"/>
        </w:rPr>
        <w:t>ed several objective sleep-related macro- and micro-structural indices detected through a polysomnographic evaluation before and after treatment. Specifically, we first evaluated the classical macro-structural indices (SOL, TST, TIB, WASO, and N</w:t>
      </w:r>
      <w:r w:rsidR="003D3C60">
        <w:rPr>
          <w:rFonts w:ascii="Verdana" w:hAnsi="Verdana"/>
          <w:sz w:val="20"/>
          <w:szCs w:val="20"/>
          <w:lang w:val="en-US"/>
        </w:rPr>
        <w:t xml:space="preserve">REM </w:t>
      </w:r>
      <w:r w:rsidRPr="00AB63EC">
        <w:rPr>
          <w:rFonts w:ascii="Verdana" w:hAnsi="Verdana"/>
          <w:sz w:val="20"/>
          <w:szCs w:val="20"/>
          <w:lang w:val="en-US"/>
        </w:rPr>
        <w:t>1, N</w:t>
      </w:r>
      <w:r w:rsidR="003D3C60">
        <w:rPr>
          <w:rFonts w:ascii="Verdana" w:hAnsi="Verdana"/>
          <w:sz w:val="20"/>
          <w:szCs w:val="20"/>
          <w:lang w:val="en-US"/>
        </w:rPr>
        <w:t xml:space="preserve">REM </w:t>
      </w:r>
      <w:r w:rsidRPr="00AB63EC">
        <w:rPr>
          <w:rFonts w:ascii="Verdana" w:hAnsi="Verdana"/>
          <w:sz w:val="20"/>
          <w:szCs w:val="20"/>
          <w:lang w:val="en-US"/>
        </w:rPr>
        <w:t>2, N</w:t>
      </w:r>
      <w:r w:rsidR="003D3C60">
        <w:rPr>
          <w:rFonts w:ascii="Verdana" w:hAnsi="Verdana"/>
          <w:sz w:val="20"/>
          <w:szCs w:val="20"/>
          <w:lang w:val="en-US"/>
        </w:rPr>
        <w:t xml:space="preserve">REM </w:t>
      </w:r>
      <w:r w:rsidRPr="00AB63EC">
        <w:rPr>
          <w:rFonts w:ascii="Verdana" w:hAnsi="Verdana"/>
          <w:sz w:val="20"/>
          <w:szCs w:val="20"/>
          <w:lang w:val="en-US"/>
        </w:rPr>
        <w:t>3</w:t>
      </w:r>
      <w:r w:rsidR="003D3C60">
        <w:rPr>
          <w:rFonts w:ascii="Verdana" w:hAnsi="Verdana"/>
          <w:sz w:val="20"/>
          <w:szCs w:val="20"/>
          <w:lang w:val="en-US"/>
        </w:rPr>
        <w:t xml:space="preserve"> and</w:t>
      </w:r>
      <w:r w:rsidRPr="00AB63EC">
        <w:rPr>
          <w:rFonts w:ascii="Verdana" w:hAnsi="Verdana"/>
          <w:sz w:val="20"/>
          <w:szCs w:val="20"/>
          <w:lang w:val="en-US"/>
        </w:rPr>
        <w:t xml:space="preserve"> REM </w:t>
      </w:r>
      <w:r w:rsidR="003D3C60">
        <w:rPr>
          <w:rFonts w:ascii="Verdana" w:hAnsi="Verdana"/>
          <w:sz w:val="20"/>
          <w:szCs w:val="20"/>
          <w:lang w:val="en-US"/>
        </w:rPr>
        <w:t xml:space="preserve">stage </w:t>
      </w:r>
      <w:r w:rsidRPr="00AB63EC">
        <w:rPr>
          <w:rFonts w:ascii="Verdana" w:hAnsi="Verdana"/>
          <w:sz w:val="20"/>
          <w:szCs w:val="20"/>
          <w:lang w:val="en-US"/>
        </w:rPr>
        <w:t>percentages); in addition, we calculated a sleep stability index extracted from each patient's average probability of maintaining NREM 2, NREM 3, and REM stage</w:t>
      </w:r>
      <w:r>
        <w:rPr>
          <w:rFonts w:ascii="Verdana" w:hAnsi="Verdana"/>
          <w:sz w:val="20"/>
          <w:szCs w:val="20"/>
          <w:lang w:val="en-US"/>
        </w:rPr>
        <w:t>s</w:t>
      </w:r>
      <w:r w:rsidRPr="00AB63EC">
        <w:rPr>
          <w:rFonts w:ascii="Verdana" w:hAnsi="Verdana"/>
          <w:sz w:val="20"/>
          <w:szCs w:val="20"/>
          <w:lang w:val="en-US"/>
        </w:rPr>
        <w:t xml:space="preserve">, given the increased probability of stage shifts present in insomniac patients </w:t>
      </w:r>
      <w:sdt>
        <w:sdtPr>
          <w:rPr>
            <w:rFonts w:ascii="Verdana" w:hAnsi="Verdana"/>
            <w:color w:val="000000"/>
            <w:sz w:val="20"/>
            <w:szCs w:val="20"/>
            <w:lang w:val="en-US"/>
          </w:rPr>
          <w:tag w:val="MENDELEY_CITATION_v3_eyJjaXRhdGlvbklEIjoiTUVOREVMRVlfQ0lUQVRJT05fMjdjMjE0MTktZGJiMi00YmY2LTg4MGMtZjI3NGQzMDhhMDI2IiwicHJvcGVydGllcyI6eyJub3RlSW5kZXgiOjB9LCJpc0VkaXRlZCI6ZmFsc2UsIm1hbnVhbE92ZXJyaWRlIjp7ImlzTWFudWFsbHlPdmVycmlkZGVuIjpmYWxzZSwiY2l0ZXByb2NUZXh0IjoiWzMyXSIsIm1hbnVhbE92ZXJyaWRlVGV4dCI6IiJ9LCJjaXRhdGlvbkl0ZW1zIjpb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l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
          <w:id w:val="-1184660945"/>
          <w:placeholder>
            <w:docPart w:val="DefaultPlaceholder_-1854013440"/>
          </w:placeholder>
        </w:sdtPr>
        <w:sdtContent>
          <w:r w:rsidR="00E656D9" w:rsidRPr="00E656D9">
            <w:rPr>
              <w:rFonts w:ascii="Verdana" w:hAnsi="Verdana"/>
              <w:color w:val="000000"/>
              <w:sz w:val="20"/>
              <w:szCs w:val="20"/>
              <w:lang w:val="en-US"/>
            </w:rPr>
            <w:t>[32]</w:t>
          </w:r>
        </w:sdtContent>
      </w:sdt>
      <w:r w:rsidRPr="00AB63EC">
        <w:rPr>
          <w:rFonts w:ascii="Verdana" w:hAnsi="Verdana"/>
          <w:sz w:val="20"/>
          <w:szCs w:val="20"/>
          <w:lang w:val="en-US"/>
        </w:rPr>
        <w:t>. Therefore, we implemented quantitative analyses of relative powers in different frequency bands (Slow oscillation, Delta, Theta, Alpha</w:t>
      </w:r>
      <w:r w:rsidR="003B7EFC">
        <w:rPr>
          <w:rFonts w:ascii="Verdana" w:hAnsi="Verdana"/>
          <w:sz w:val="20"/>
          <w:szCs w:val="20"/>
          <w:lang w:val="en-US"/>
        </w:rPr>
        <w:t>, Sigma</w:t>
      </w:r>
      <w:r w:rsidR="00345CD3">
        <w:rPr>
          <w:rFonts w:ascii="Verdana" w:hAnsi="Verdana"/>
          <w:sz w:val="20"/>
          <w:szCs w:val="20"/>
          <w:lang w:val="en-US"/>
        </w:rPr>
        <w:t xml:space="preserve"> and</w:t>
      </w:r>
      <w:r w:rsidRPr="00AB63EC">
        <w:rPr>
          <w:rFonts w:ascii="Verdana" w:hAnsi="Verdana"/>
          <w:sz w:val="20"/>
          <w:szCs w:val="20"/>
          <w:lang w:val="en-US"/>
        </w:rPr>
        <w:t xml:space="preserve"> Beta</w:t>
      </w:r>
      <w:r w:rsidR="00345CD3">
        <w:rPr>
          <w:rFonts w:ascii="Verdana" w:hAnsi="Verdana"/>
          <w:sz w:val="20"/>
          <w:szCs w:val="20"/>
          <w:lang w:val="en-US"/>
        </w:rPr>
        <w:t xml:space="preserve"> bands</w:t>
      </w:r>
      <w:r w:rsidRPr="00AB63EC">
        <w:rPr>
          <w:rFonts w:ascii="Verdana" w:hAnsi="Verdana"/>
          <w:sz w:val="20"/>
          <w:szCs w:val="20"/>
          <w:lang w:val="en-US"/>
        </w:rPr>
        <w:t>) based on the literature suggesting that quantitative sleep-related indices may be useful in detecting the objective effectiveness of CBT-I treatment</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A1N2MyMTQtZTFkMS00ZWVlLWFlNmUtZDk5Mjk5NTQ0ZDNjIiwicHJvcGVydGllcyI6eyJub3RlSW5kZXgiOjB9LCJpc0VkaXRlZCI6ZmFsc2UsIm1hbnVhbE92ZXJyaWRlIjp7ImlzTWFudWFsbHlPdmVycmlkZGVuIjpmYWxzZSwiY2l0ZXByb2NUZXh0IjoiWzQxXSwgWzQz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"/>
          <w:id w:val="-95478259"/>
          <w:placeholder>
            <w:docPart w:val="80634F72DEF54C3DBEF6D33C5637D182"/>
          </w:placeholder>
        </w:sdtPr>
        <w:sdtContent>
          <w:r w:rsidR="00E656D9" w:rsidRPr="00E656D9">
            <w:rPr>
              <w:rFonts w:ascii="Verdana" w:hAnsi="Verdana"/>
              <w:color w:val="000000"/>
              <w:sz w:val="20"/>
              <w:szCs w:val="20"/>
              <w:lang w:val="en-US"/>
            </w:rPr>
            <w:t>[41], [43], [83]</w:t>
          </w:r>
        </w:sdtContent>
      </w:sdt>
      <w:r w:rsidR="00345CD3">
        <w:rPr>
          <w:rFonts w:ascii="Verdana" w:hAnsi="Verdana"/>
          <w:color w:val="000000"/>
          <w:sz w:val="20"/>
          <w:szCs w:val="20"/>
          <w:lang w:val="en-US"/>
        </w:rPr>
        <w:t>.</w:t>
      </w:r>
      <w:r w:rsidRPr="00AB63EC">
        <w:rPr>
          <w:rFonts w:ascii="Verdana" w:hAnsi="Verdana"/>
          <w:sz w:val="20"/>
          <w:szCs w:val="20"/>
          <w:lang w:val="en-US"/>
        </w:rPr>
        <w:t xml:space="preserve"> In addition, we detected three sleep </w:t>
      </w:r>
      <w:proofErr w:type="spellStart"/>
      <w:r w:rsidRPr="00AB63EC">
        <w:rPr>
          <w:rFonts w:ascii="Verdana" w:hAnsi="Verdana"/>
          <w:sz w:val="20"/>
          <w:szCs w:val="20"/>
          <w:lang w:val="en-US"/>
        </w:rPr>
        <w:t>graphoelements</w:t>
      </w:r>
      <w:proofErr w:type="spellEnd"/>
      <w:r w:rsidRPr="00AB63EC">
        <w:rPr>
          <w:rFonts w:ascii="Verdana" w:hAnsi="Verdana"/>
          <w:sz w:val="20"/>
          <w:szCs w:val="20"/>
          <w:lang w:val="en-US"/>
        </w:rPr>
        <w:t xml:space="preserve"> in order to evaluate possible subtypes of insomnia patients, namely slow waves, sleep spindles and K-complexes, based on</w:t>
      </w:r>
      <w:r w:rsidR="00345CD3">
        <w:rPr>
          <w:rFonts w:ascii="Verdana" w:hAnsi="Verdana"/>
          <w:sz w:val="20"/>
          <w:szCs w:val="20"/>
          <w:lang w:val="en-US"/>
        </w:rPr>
        <w:t xml:space="preserve"> KC</w:t>
      </w:r>
      <w:r w:rsidRPr="00AB63EC">
        <w:rPr>
          <w:rFonts w:ascii="Verdana" w:hAnsi="Verdana"/>
          <w:sz w:val="20"/>
          <w:szCs w:val="20"/>
          <w:lang w:val="en-US"/>
        </w:rPr>
        <w:t xml:space="preserve"> sleep protection</w:t>
      </w:r>
      <w:r w:rsidR="00345CD3">
        <w:rPr>
          <w:rFonts w:ascii="Verdana" w:hAnsi="Verdana"/>
          <w:sz w:val="20"/>
          <w:szCs w:val="20"/>
          <w:lang w:val="en-US"/>
        </w:rPr>
        <w:t xml:space="preserve"> </w:t>
      </w:r>
      <w:r w:rsidR="00345CD3" w:rsidRPr="00575E2B">
        <w:rPr>
          <w:rFonts w:ascii="Verdana" w:hAnsi="Verdana"/>
          <w:sz w:val="20"/>
          <w:szCs w:val="20"/>
          <w:lang w:val="en-US"/>
        </w:rPr>
        <w:t>function</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TU3ZmFmNWQtZWY2YS00MDQwLWFhMTgtMjQ5MDA4N2RlM2Q4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
          <w:id w:val="-133409804"/>
          <w:placeholder>
            <w:docPart w:val="675BAEBADBB542CC85968D4C2BC61760"/>
          </w:placeholder>
        </w:sdtPr>
        <w:sdtContent>
          <w:r w:rsidR="00E656D9" w:rsidRPr="00E656D9">
            <w:rPr>
              <w:rFonts w:ascii="Verdana" w:hAnsi="Verdana"/>
              <w:color w:val="000000"/>
              <w:sz w:val="20"/>
              <w:szCs w:val="20"/>
              <w:lang w:val="en-US"/>
            </w:rPr>
            <w:t>[240], [245], [246]</w:t>
          </w:r>
        </w:sdtContent>
      </w:sdt>
      <w:r w:rsidR="00345CD3" w:rsidRPr="00575E2B">
        <w:rPr>
          <w:rFonts w:ascii="Verdana" w:hAnsi="Verdana"/>
          <w:sz w:val="20"/>
          <w:szCs w:val="20"/>
          <w:lang w:val="en-US"/>
        </w:rPr>
        <w:t xml:space="preserve"> and preventing sleep arousal</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VmMDAwZDktNDM1YS00OTM2LWE5YTAtN2ZmOTlkOWJlMGY5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
          <w:id w:val="338972769"/>
          <w:placeholder>
            <w:docPart w:val="675BAEBADBB542CC85968D4C2BC61760"/>
          </w:placeholder>
        </w:sdtPr>
        <w:sdtContent>
          <w:r w:rsidR="00E656D9" w:rsidRPr="00E656D9">
            <w:rPr>
              <w:rFonts w:ascii="Verdana" w:hAnsi="Verdana"/>
              <w:color w:val="000000"/>
              <w:sz w:val="20"/>
              <w:szCs w:val="20"/>
              <w:lang w:val="en-US"/>
            </w:rPr>
            <w:t>[247]</w:t>
          </w:r>
        </w:sdtContent>
      </w:sdt>
      <w:r w:rsidRPr="00AB63EC">
        <w:rPr>
          <w:rFonts w:ascii="Verdana" w:hAnsi="Verdana"/>
          <w:sz w:val="20"/>
          <w:szCs w:val="20"/>
          <w:lang w:val="en-US"/>
        </w:rPr>
        <w:t xml:space="preserve"> and in accordance with recent literature evaluating the effectiveness of objective CBT-I</w:t>
      </w:r>
      <w:r w:rsidR="00345CD3">
        <w:rPr>
          <w:rFonts w:ascii="Verdana" w:hAnsi="Verdana"/>
          <w:sz w:val="20"/>
          <w:szCs w:val="20"/>
          <w:lang w:val="en-US"/>
        </w:rPr>
        <w:t xml:space="preserve"> both in sleep spindles </w:t>
      </w:r>
      <w:sdt>
        <w:sdtPr>
          <w:rPr>
            <w:rFonts w:ascii="Verdana" w:hAnsi="Verdana"/>
            <w:color w:val="000000"/>
            <w:sz w:val="20"/>
            <w:szCs w:val="20"/>
            <w:lang w:val="en-US"/>
          </w:rPr>
          <w:tag w:val="MENDELEY_CITATION_v3_eyJjaXRhdGlvbklEIjoiTUVOREVMRVlfQ0lUQVRJT05fMWFhMmViZjgtMjE2Zi00MTI2LTllM2ItNDJlZGY0OWU0ODFh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
          <w:id w:val="1271204559"/>
          <w:placeholder>
            <w:docPart w:val="DefaultPlaceholder_-1854013440"/>
          </w:placeholder>
        </w:sdtPr>
        <w:sdtContent>
          <w:r w:rsidR="00E656D9" w:rsidRPr="00E656D9">
            <w:rPr>
              <w:rFonts w:ascii="Verdana" w:hAnsi="Verdana"/>
              <w:color w:val="000000"/>
              <w:sz w:val="20"/>
              <w:szCs w:val="20"/>
              <w:lang w:val="en-US"/>
            </w:rPr>
            <w:t>[84]</w:t>
          </w:r>
        </w:sdtContent>
      </w:sdt>
      <w:r w:rsidR="00345CD3">
        <w:rPr>
          <w:rFonts w:ascii="Verdana" w:hAnsi="Verdana"/>
          <w:color w:val="000000"/>
          <w:sz w:val="20"/>
          <w:szCs w:val="20"/>
          <w:lang w:val="en-US"/>
        </w:rPr>
        <w:t xml:space="preserve"> and in slow wave activity </w:t>
      </w:r>
      <w:sdt>
        <w:sdtPr>
          <w:rPr>
            <w:rFonts w:ascii="Verdana" w:hAnsi="Verdana"/>
            <w:color w:val="000000"/>
            <w:sz w:val="20"/>
            <w:szCs w:val="20"/>
            <w:lang w:val="en-US"/>
          </w:rPr>
          <w:tag w:val="MENDELEY_CITATION_v3_eyJjaXRhdGlvbklEIjoiTUVOREVMRVlfQ0lUQVRJT05fODk1ZWZjMGQtNjU3Yy00ODFjLTg0YjItNDBmMzJkMWUyMzUx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
          <w:id w:val="-576750892"/>
          <w:placeholder>
            <w:docPart w:val="DefaultPlaceholder_-1854013440"/>
          </w:placeholder>
        </w:sdtPr>
        <w:sdtContent>
          <w:r w:rsidR="00E656D9" w:rsidRPr="00E656D9">
            <w:rPr>
              <w:rFonts w:ascii="Verdana" w:hAnsi="Verdana"/>
              <w:color w:val="000000"/>
              <w:sz w:val="20"/>
              <w:szCs w:val="20"/>
              <w:lang w:val="en-US"/>
            </w:rPr>
            <w:t>[83]</w:t>
          </w:r>
        </w:sdtContent>
      </w:sdt>
      <w:r w:rsidRPr="00AB63EC">
        <w:rPr>
          <w:rFonts w:ascii="Verdana" w:hAnsi="Verdana"/>
          <w:sz w:val="20"/>
          <w:szCs w:val="20"/>
          <w:lang w:val="en-US"/>
        </w:rPr>
        <w:t>.</w:t>
      </w:r>
    </w:p>
    <w:p w14:paraId="661B89DF" w14:textId="56627706" w:rsidR="005D78A7" w:rsidRDefault="00AB63EC" w:rsidP="005D78A7">
      <w:pPr>
        <w:spacing w:line="360" w:lineRule="auto"/>
        <w:jc w:val="both"/>
        <w:rPr>
          <w:rFonts w:ascii="Verdana" w:hAnsi="Verdana"/>
          <w:sz w:val="20"/>
          <w:szCs w:val="20"/>
          <w:lang w:val="en-US"/>
        </w:rPr>
      </w:pPr>
      <w:r w:rsidRPr="00AB63EC">
        <w:rPr>
          <w:rFonts w:ascii="Verdana" w:hAnsi="Verdana"/>
          <w:sz w:val="20"/>
          <w:szCs w:val="20"/>
          <w:lang w:val="en-US"/>
        </w:rPr>
        <w:t>Secondary outcomes are two indices of misperception. The literature has shown us that there is a tendency for insomnia patients to underestimate their sleep and overestimate their wakefulness compared with the objective assessment</w:t>
      </w:r>
      <w:r w:rsidR="00345CD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"/>
          <w:id w:val="657815183"/>
          <w:placeholder>
            <w:docPart w:val="DefaultPlaceholder_-1854013440"/>
          </w:placeholder>
        </w:sdtPr>
        <w:sdtContent>
          <w:r w:rsidR="00E656D9" w:rsidRPr="00E656D9">
            <w:rPr>
              <w:rFonts w:ascii="Verdana" w:hAnsi="Verdana"/>
              <w:color w:val="000000"/>
              <w:sz w:val="20"/>
              <w:szCs w:val="20"/>
              <w:lang w:val="en-US"/>
            </w:rPr>
            <w:t>[101], [106]</w:t>
          </w:r>
        </w:sdtContent>
      </w:sdt>
      <w:r w:rsidRPr="00AB63EC">
        <w:rPr>
          <w:rFonts w:ascii="Verdana" w:hAnsi="Verdana"/>
          <w:sz w:val="20"/>
          <w:szCs w:val="20"/>
          <w:lang w:val="en-US"/>
        </w:rPr>
        <w:t>. For this reason, we evaluated two indices of misperception related to both TST and SE</w:t>
      </w:r>
      <w:r w:rsidR="005D78A7">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A2ZWFmZmMtYjJjMi00M2FlLTk4NzQtMWVlMWY1YWQ5ZmVi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
          <w:id w:val="370726991"/>
          <w:placeholder>
            <w:docPart w:val="DefaultPlaceholder_-1854013440"/>
          </w:placeholder>
        </w:sdtPr>
        <w:sdtContent>
          <w:r w:rsidR="00E656D9" w:rsidRPr="00E656D9">
            <w:rPr>
              <w:rFonts w:ascii="Verdana" w:hAnsi="Verdana"/>
              <w:color w:val="000000"/>
              <w:sz w:val="20"/>
              <w:szCs w:val="20"/>
              <w:lang w:val="en-US"/>
            </w:rPr>
            <w:t>[104]</w:t>
          </w:r>
        </w:sdtContent>
      </w:sdt>
      <w:r w:rsidRPr="00AB63EC">
        <w:rPr>
          <w:rFonts w:ascii="Verdana" w:hAnsi="Verdana"/>
          <w:sz w:val="20"/>
          <w:szCs w:val="20"/>
          <w:lang w:val="en-US"/>
        </w:rPr>
        <w:t>.</w:t>
      </w:r>
    </w:p>
    <w:p w14:paraId="4F1C755E" w14:textId="2E3A4D07" w:rsidR="009F6EF3" w:rsidRDefault="00BC2F3F" w:rsidP="00885FFE">
      <w:pPr>
        <w:spacing w:line="360" w:lineRule="auto"/>
        <w:jc w:val="both"/>
        <w:rPr>
          <w:rFonts w:ascii="Verdana" w:hAnsi="Verdana"/>
          <w:sz w:val="20"/>
          <w:szCs w:val="20"/>
          <w:lang w:val="en-US"/>
        </w:rPr>
      </w:pPr>
      <w:r>
        <w:rPr>
          <w:rFonts w:ascii="Verdana" w:hAnsi="Verdana"/>
          <w:sz w:val="20"/>
          <w:szCs w:val="20"/>
          <w:lang w:val="en-US"/>
        </w:rPr>
        <w:t>In summary,</w:t>
      </w:r>
      <w:r w:rsidR="005D78A7">
        <w:rPr>
          <w:rFonts w:ascii="Verdana" w:hAnsi="Verdana"/>
          <w:sz w:val="20"/>
          <w:szCs w:val="20"/>
          <w:lang w:val="en-US"/>
        </w:rPr>
        <w:t xml:space="preserve"> </w:t>
      </w:r>
      <w:r>
        <w:rPr>
          <w:rFonts w:ascii="Verdana" w:hAnsi="Verdana"/>
          <w:sz w:val="20"/>
          <w:szCs w:val="20"/>
          <w:lang w:val="en-US"/>
        </w:rPr>
        <w:t xml:space="preserve">the </w:t>
      </w:r>
      <w:r w:rsidR="005D78A7">
        <w:rPr>
          <w:rFonts w:ascii="Verdana" w:hAnsi="Verdana"/>
          <w:sz w:val="20"/>
          <w:szCs w:val="20"/>
          <w:lang w:val="en-US"/>
        </w:rPr>
        <w:t xml:space="preserve">aim of this project is twofold. </w:t>
      </w:r>
      <w:bookmarkStart w:id="68" w:name="_Hlk129878165"/>
      <w:r>
        <w:rPr>
          <w:rFonts w:ascii="Verdana" w:hAnsi="Verdana"/>
          <w:sz w:val="20"/>
          <w:szCs w:val="20"/>
          <w:lang w:val="en-US"/>
        </w:rPr>
        <w:t>The</w:t>
      </w:r>
      <w:r w:rsidR="00242413">
        <w:rPr>
          <w:rFonts w:ascii="Verdana" w:hAnsi="Verdana"/>
          <w:sz w:val="20"/>
          <w:szCs w:val="20"/>
          <w:lang w:val="en-US"/>
        </w:rPr>
        <w:t xml:space="preserve"> first</w:t>
      </w:r>
      <w:r w:rsidR="00242413" w:rsidRPr="005D78A7">
        <w:rPr>
          <w:rFonts w:ascii="Verdana" w:hAnsi="Verdana"/>
          <w:sz w:val="20"/>
          <w:szCs w:val="20"/>
          <w:lang w:val="en-US"/>
        </w:rPr>
        <w:t xml:space="preserve"> objective of evaluating the </w:t>
      </w:r>
      <w:r w:rsidR="00242413">
        <w:rPr>
          <w:rFonts w:ascii="Verdana" w:hAnsi="Verdana"/>
          <w:sz w:val="20"/>
          <w:szCs w:val="20"/>
          <w:lang w:val="en-US"/>
        </w:rPr>
        <w:t xml:space="preserve">subjective and objective </w:t>
      </w:r>
      <w:r w:rsidR="00242413" w:rsidRPr="005D78A7">
        <w:rPr>
          <w:rFonts w:ascii="Verdana" w:hAnsi="Verdana"/>
          <w:sz w:val="20"/>
          <w:szCs w:val="20"/>
          <w:lang w:val="en-US"/>
        </w:rPr>
        <w:t xml:space="preserve">effectiveness of the treatment in the </w:t>
      </w:r>
      <w:r w:rsidR="00242413">
        <w:rPr>
          <w:rFonts w:ascii="Verdana" w:hAnsi="Verdana"/>
          <w:sz w:val="20"/>
          <w:szCs w:val="20"/>
          <w:lang w:val="en-US"/>
        </w:rPr>
        <w:t>whole</w:t>
      </w:r>
      <w:r w:rsidR="00242413" w:rsidRPr="005D78A7">
        <w:rPr>
          <w:rFonts w:ascii="Verdana" w:hAnsi="Verdana"/>
          <w:sz w:val="20"/>
          <w:szCs w:val="20"/>
          <w:lang w:val="en-US"/>
        </w:rPr>
        <w:t xml:space="preserve"> sample</w:t>
      </w:r>
      <w:r w:rsidR="00242413">
        <w:rPr>
          <w:rFonts w:ascii="Verdana" w:hAnsi="Verdana"/>
          <w:sz w:val="20"/>
          <w:szCs w:val="20"/>
          <w:lang w:val="en-US"/>
        </w:rPr>
        <w:t>; i.e., t</w:t>
      </w:r>
      <w:r w:rsidR="00242413" w:rsidRPr="005D78A7">
        <w:rPr>
          <w:rFonts w:ascii="Verdana" w:hAnsi="Verdana"/>
          <w:sz w:val="20"/>
          <w:szCs w:val="20"/>
          <w:lang w:val="en-US"/>
        </w:rPr>
        <w:t>o evaluate CBT-I efficacy through the analysis of both objective (macro and microstructure</w:t>
      </w:r>
      <w:r>
        <w:rPr>
          <w:rFonts w:ascii="Verdana" w:hAnsi="Verdana"/>
          <w:sz w:val="20"/>
          <w:szCs w:val="20"/>
          <w:lang w:val="en-US"/>
        </w:rPr>
        <w:t xml:space="preserve"> sleep outcomes</w:t>
      </w:r>
      <w:r w:rsidR="00242413" w:rsidRPr="005D78A7">
        <w:rPr>
          <w:rFonts w:ascii="Verdana" w:hAnsi="Verdana"/>
          <w:sz w:val="20"/>
          <w:szCs w:val="20"/>
          <w:lang w:val="en-US"/>
        </w:rPr>
        <w:t>), and subjectively reported</w:t>
      </w:r>
      <w:r w:rsidR="00242413">
        <w:rPr>
          <w:rFonts w:ascii="Verdana" w:hAnsi="Verdana"/>
          <w:sz w:val="20"/>
          <w:szCs w:val="20"/>
          <w:lang w:val="en-US"/>
        </w:rPr>
        <w:t xml:space="preserve"> sleep </w:t>
      </w:r>
      <w:r>
        <w:rPr>
          <w:rFonts w:ascii="Verdana" w:hAnsi="Verdana"/>
          <w:sz w:val="20"/>
          <w:szCs w:val="20"/>
          <w:lang w:val="en-US"/>
        </w:rPr>
        <w:t>indice</w:t>
      </w:r>
      <w:r w:rsidR="00242413">
        <w:rPr>
          <w:rFonts w:ascii="Verdana" w:hAnsi="Verdana"/>
          <w:sz w:val="20"/>
          <w:szCs w:val="20"/>
          <w:lang w:val="en-US"/>
        </w:rPr>
        <w:t>s</w:t>
      </w:r>
      <w:r w:rsidR="00242413" w:rsidRPr="005D78A7">
        <w:rPr>
          <w:rFonts w:ascii="Verdana" w:hAnsi="Verdana"/>
          <w:sz w:val="20"/>
          <w:szCs w:val="20"/>
          <w:lang w:val="en-US"/>
        </w:rPr>
        <w:t>.</w:t>
      </w:r>
      <w:r w:rsidR="00242413">
        <w:rPr>
          <w:rFonts w:ascii="Verdana" w:hAnsi="Verdana"/>
          <w:sz w:val="20"/>
          <w:szCs w:val="20"/>
          <w:lang w:val="en-US"/>
        </w:rPr>
        <w:t xml:space="preserve"> </w:t>
      </w:r>
      <w:r w:rsidR="003D3C60">
        <w:rPr>
          <w:rFonts w:ascii="Verdana" w:hAnsi="Verdana"/>
          <w:sz w:val="20"/>
          <w:szCs w:val="20"/>
          <w:lang w:val="en-US"/>
        </w:rPr>
        <w:t>The</w:t>
      </w:r>
      <w:r w:rsidR="005D78A7" w:rsidRPr="005D78A7">
        <w:rPr>
          <w:rFonts w:ascii="Verdana" w:hAnsi="Verdana"/>
          <w:sz w:val="20"/>
          <w:szCs w:val="20"/>
          <w:lang w:val="en-US"/>
        </w:rPr>
        <w:t xml:space="preserve"> </w:t>
      </w:r>
      <w:r w:rsidR="00242413">
        <w:rPr>
          <w:rFonts w:ascii="Verdana" w:hAnsi="Verdana"/>
          <w:sz w:val="20"/>
          <w:szCs w:val="20"/>
          <w:lang w:val="en-US"/>
        </w:rPr>
        <w:t>second</w:t>
      </w:r>
      <w:r w:rsidR="005D78A7" w:rsidRPr="005D78A7">
        <w:rPr>
          <w:rFonts w:ascii="Verdana" w:hAnsi="Verdana"/>
          <w:sz w:val="20"/>
          <w:szCs w:val="20"/>
          <w:lang w:val="en-US"/>
        </w:rPr>
        <w:t xml:space="preserve"> </w:t>
      </w:r>
      <w:r w:rsidR="00242413">
        <w:rPr>
          <w:rFonts w:ascii="Verdana" w:hAnsi="Verdana"/>
          <w:sz w:val="20"/>
          <w:szCs w:val="20"/>
          <w:lang w:val="en-US"/>
        </w:rPr>
        <w:t>aim</w:t>
      </w:r>
      <w:r w:rsidR="005D78A7" w:rsidRPr="005D78A7">
        <w:rPr>
          <w:rFonts w:ascii="Verdana" w:hAnsi="Verdana"/>
          <w:sz w:val="20"/>
          <w:szCs w:val="20"/>
          <w:lang w:val="en-US"/>
        </w:rPr>
        <w:t xml:space="preserve"> </w:t>
      </w:r>
      <w:r w:rsidR="003D3C60">
        <w:rPr>
          <w:rFonts w:ascii="Verdana" w:hAnsi="Verdana"/>
          <w:sz w:val="20"/>
          <w:szCs w:val="20"/>
          <w:lang w:val="en-US"/>
        </w:rPr>
        <w:t xml:space="preserve">is </w:t>
      </w:r>
      <w:r w:rsidR="005D78A7" w:rsidRPr="005D78A7">
        <w:rPr>
          <w:rFonts w:ascii="Verdana" w:hAnsi="Verdana"/>
          <w:sz w:val="20"/>
          <w:szCs w:val="20"/>
          <w:lang w:val="en-US"/>
        </w:rPr>
        <w:t xml:space="preserve">to predict the effectiveness of </w:t>
      </w:r>
      <w:r w:rsidR="005D78A7">
        <w:rPr>
          <w:rFonts w:ascii="Verdana" w:hAnsi="Verdana"/>
          <w:sz w:val="20"/>
          <w:szCs w:val="20"/>
          <w:lang w:val="en-US"/>
        </w:rPr>
        <w:t xml:space="preserve">the </w:t>
      </w:r>
      <w:r w:rsidR="005D78A7" w:rsidRPr="005D78A7">
        <w:rPr>
          <w:rFonts w:ascii="Verdana" w:hAnsi="Verdana"/>
          <w:sz w:val="20"/>
          <w:szCs w:val="20"/>
          <w:lang w:val="en-US"/>
        </w:rPr>
        <w:t>treatment</w:t>
      </w:r>
      <w:r w:rsidR="005D78A7">
        <w:rPr>
          <w:rFonts w:ascii="Verdana" w:hAnsi="Verdana"/>
          <w:sz w:val="20"/>
          <w:szCs w:val="20"/>
          <w:lang w:val="en-US"/>
        </w:rPr>
        <w:t>, specifically</w:t>
      </w:r>
      <w:r w:rsidR="005D78A7" w:rsidRPr="005D78A7">
        <w:rPr>
          <w:rFonts w:ascii="Verdana" w:hAnsi="Verdana"/>
          <w:sz w:val="20"/>
          <w:szCs w:val="20"/>
          <w:lang w:val="en-US"/>
        </w:rPr>
        <w:t xml:space="preserve"> identif</w:t>
      </w:r>
      <w:r w:rsidR="005D78A7">
        <w:rPr>
          <w:rFonts w:ascii="Verdana" w:hAnsi="Verdana"/>
          <w:sz w:val="20"/>
          <w:szCs w:val="20"/>
          <w:lang w:val="en-US"/>
        </w:rPr>
        <w:t>ying</w:t>
      </w:r>
      <w:r w:rsidR="005D78A7" w:rsidRPr="005D78A7">
        <w:rPr>
          <w:rFonts w:ascii="Verdana" w:hAnsi="Verdana"/>
          <w:sz w:val="20"/>
          <w:szCs w:val="20"/>
          <w:lang w:val="en-US"/>
        </w:rPr>
        <w:t xml:space="preserve"> neurophysiological phenotypes of ID that may predict outcomes to CBT-I</w:t>
      </w:r>
      <w:r>
        <w:rPr>
          <w:rFonts w:ascii="Verdana" w:hAnsi="Verdana"/>
          <w:sz w:val="20"/>
          <w:szCs w:val="20"/>
          <w:lang w:val="en-US"/>
        </w:rPr>
        <w:t>.</w:t>
      </w:r>
    </w:p>
    <w:p w14:paraId="7DAEE4B8" w14:textId="77777777" w:rsidR="00BC2F3F" w:rsidRDefault="00BC2F3F" w:rsidP="00885FFE">
      <w:pPr>
        <w:spacing w:line="360" w:lineRule="auto"/>
        <w:jc w:val="both"/>
        <w:rPr>
          <w:rFonts w:ascii="Verdana" w:hAnsi="Verdana"/>
          <w:sz w:val="20"/>
          <w:szCs w:val="20"/>
          <w:lang w:val="en-US"/>
        </w:rPr>
      </w:pPr>
    </w:p>
    <w:p w14:paraId="5F50BE85" w14:textId="14696EDD" w:rsidR="009F6EF3" w:rsidRDefault="009F6EF3" w:rsidP="00513784">
      <w:pPr>
        <w:pStyle w:val="Titolo1"/>
        <w:jc w:val="both"/>
        <w:rPr>
          <w:lang w:val="en-US"/>
        </w:rPr>
      </w:pPr>
      <w:bookmarkStart w:id="69" w:name="_Toc130221196"/>
      <w:bookmarkEnd w:id="67"/>
      <w:bookmarkEnd w:id="68"/>
      <w:r>
        <w:rPr>
          <w:lang w:val="en-US"/>
        </w:rPr>
        <w:t>Materials and Methods</w:t>
      </w:r>
      <w:bookmarkEnd w:id="69"/>
    </w:p>
    <w:p w14:paraId="2BCED4E0" w14:textId="1EBEF7CB" w:rsidR="00EE4487" w:rsidRDefault="00EE4487" w:rsidP="00513784">
      <w:pPr>
        <w:pStyle w:val="Titolo2"/>
        <w:jc w:val="both"/>
        <w:rPr>
          <w:lang w:val="en-US"/>
        </w:rPr>
      </w:pPr>
      <w:bookmarkStart w:id="70" w:name="_Toc130221197"/>
      <w:r>
        <w:rPr>
          <w:lang w:val="en-US"/>
        </w:rPr>
        <w:t>Study design</w:t>
      </w:r>
      <w:bookmarkEnd w:id="70"/>
    </w:p>
    <w:p w14:paraId="1F34F114" w14:textId="2C3654FB" w:rsidR="00EE4487" w:rsidRPr="00E54DE0" w:rsidRDefault="00DC601A" w:rsidP="00513784">
      <w:pPr>
        <w:spacing w:line="360" w:lineRule="auto"/>
        <w:jc w:val="both"/>
        <w:rPr>
          <w:rFonts w:ascii="Verdana" w:hAnsi="Verdana"/>
          <w:sz w:val="20"/>
          <w:szCs w:val="20"/>
          <w:lang w:val="en-US"/>
        </w:rPr>
      </w:pPr>
      <w:bookmarkStart w:id="71" w:name="_Hlk124154299"/>
      <w:r w:rsidRPr="00E54DE0">
        <w:rPr>
          <w:rFonts w:ascii="Verdana" w:hAnsi="Verdana"/>
          <w:sz w:val="20"/>
          <w:szCs w:val="20"/>
          <w:lang w:val="en-US"/>
        </w:rPr>
        <w:t xml:space="preserve">This is a retrospective multi-center study, composed </w:t>
      </w:r>
      <w:r w:rsidR="005F533D">
        <w:rPr>
          <w:rFonts w:ascii="Verdana" w:hAnsi="Verdana"/>
          <w:sz w:val="20"/>
          <w:szCs w:val="20"/>
          <w:lang w:val="en-US"/>
        </w:rPr>
        <w:t>of</w:t>
      </w:r>
      <w:r w:rsidRPr="00E54DE0">
        <w:rPr>
          <w:rFonts w:ascii="Verdana" w:hAnsi="Verdana"/>
          <w:sz w:val="20"/>
          <w:szCs w:val="20"/>
          <w:lang w:val="en-US"/>
        </w:rPr>
        <w:t xml:space="preserve"> 6-8 weeks of group CBT-I and two PSG evaluations pre- and post-treatment, within a one-month</w:t>
      </w:r>
      <w:r w:rsidR="005F533D">
        <w:rPr>
          <w:rFonts w:ascii="Verdana" w:hAnsi="Verdana"/>
          <w:sz w:val="20"/>
          <w:szCs w:val="20"/>
          <w:lang w:val="en-US"/>
        </w:rPr>
        <w:t xml:space="preserve"> period</w:t>
      </w:r>
      <w:r w:rsidRPr="00E54DE0">
        <w:rPr>
          <w:rFonts w:ascii="Verdana" w:hAnsi="Verdana"/>
          <w:sz w:val="20"/>
          <w:szCs w:val="20"/>
          <w:lang w:val="en-US"/>
        </w:rPr>
        <w:t>.</w:t>
      </w:r>
    </w:p>
    <w:bookmarkEnd w:id="71"/>
    <w:p w14:paraId="60D4761E" w14:textId="77777777" w:rsidR="001F0C10" w:rsidRPr="00E54DE0" w:rsidRDefault="001F0C10" w:rsidP="00513784">
      <w:pPr>
        <w:spacing w:line="360" w:lineRule="auto"/>
        <w:jc w:val="both"/>
        <w:rPr>
          <w:rFonts w:ascii="Verdana" w:hAnsi="Verdana"/>
          <w:sz w:val="20"/>
          <w:szCs w:val="20"/>
          <w:lang w:val="en-US"/>
        </w:rPr>
      </w:pPr>
    </w:p>
    <w:p w14:paraId="7355F36A" w14:textId="70EE3C7B" w:rsidR="00DC601A" w:rsidRDefault="00DC601A" w:rsidP="00D7533E">
      <w:pPr>
        <w:spacing w:line="360" w:lineRule="auto"/>
        <w:jc w:val="center"/>
        <w:rPr>
          <w:rFonts w:ascii="Verdana" w:hAnsi="Verdana"/>
          <w:sz w:val="20"/>
          <w:szCs w:val="20"/>
          <w:lang w:val="en-US"/>
        </w:rPr>
      </w:pPr>
      <w:r w:rsidRPr="00E54DE0">
        <w:rPr>
          <w:rFonts w:ascii="Verdana" w:hAnsi="Verdana"/>
          <w:noProof/>
          <w:sz w:val="20"/>
          <w:szCs w:val="20"/>
        </w:rPr>
        <w:drawing>
          <wp:inline distT="0" distB="0" distL="0" distR="0" wp14:anchorId="137794D5" wp14:editId="14B3AB29">
            <wp:extent cx="5352710" cy="1044575"/>
            <wp:effectExtent l="0" t="0" r="635" b="3175"/>
            <wp:docPr id="36" name="Immagine 8">
              <a:extLst xmlns:a="http://schemas.openxmlformats.org/drawingml/2006/main">
                <a:ext uri="{FF2B5EF4-FFF2-40B4-BE49-F238E27FC236}">
                  <a16:creationId xmlns:a16="http://schemas.microsoft.com/office/drawing/2014/main" id="{149E14F5-DB36-45A0-A835-010175598911}"/>
                </a:ext>
              </a:extLst>
            </wp:docPr>
            <wp:cNvGraphicFramePr/>
            <a:graphic xmlns:a="http://schemas.openxmlformats.org/drawingml/2006/main">
              <a:graphicData uri="http://schemas.openxmlformats.org/drawingml/2006/picture">
                <pic:pic xmlns:pic="http://schemas.openxmlformats.org/drawingml/2006/picture">
                  <pic:nvPicPr>
                    <pic:cNvPr id="36" name="Immagine 8">
                      <a:extLst>
                        <a:ext uri="{FF2B5EF4-FFF2-40B4-BE49-F238E27FC236}">
                          <a16:creationId xmlns:a16="http://schemas.microsoft.com/office/drawing/2014/main" id="{149E14F5-DB36-45A0-A835-010175598911}"/>
                        </a:ext>
                      </a:extLst>
                    </pic:cNvPr>
                    <pic:cNvPicPr/>
                  </pic:nvPicPr>
                  <pic:blipFill>
                    <a:blip r:embed="rId30" cstate="print">
                      <a:extLst>
                        <a:ext uri="{28A0092B-C50C-407E-A947-70E740481C1C}">
                          <a14:useLocalDpi xmlns:a14="http://schemas.microsoft.com/office/drawing/2010/main" val="0"/>
                        </a:ext>
                      </a:extLst>
                    </a:blip>
                    <a:srcRect t="32279" b="32279"/>
                    <a:stretch>
                      <a:fillRect/>
                    </a:stretch>
                  </pic:blipFill>
                  <pic:spPr bwMode="auto">
                    <a:xfrm>
                      <a:off x="0" y="0"/>
                      <a:ext cx="5359661" cy="1045932"/>
                    </a:xfrm>
                    <a:prstGeom prst="rect">
                      <a:avLst/>
                    </a:prstGeom>
                    <a:ln w="9525" cap="flat" cmpd="sng" algn="ctr">
                      <a:no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E931EA2" w14:textId="3249B77A" w:rsidR="00D7533E" w:rsidRPr="00E54DE0" w:rsidRDefault="00D7533E" w:rsidP="00D7533E">
      <w:pPr>
        <w:pStyle w:val="Didascalia"/>
        <w:rPr>
          <w:sz w:val="20"/>
          <w:szCs w:val="20"/>
          <w:lang w:val="en-US"/>
        </w:rPr>
      </w:pPr>
      <w:bookmarkStart w:id="72" w:name="_Toc130221239"/>
      <w:r w:rsidRPr="00D7533E">
        <w:rPr>
          <w:lang w:val="en-US"/>
        </w:rPr>
        <w:t xml:space="preserve">Figure </w:t>
      </w:r>
      <w:r>
        <w:fldChar w:fldCharType="begin"/>
      </w:r>
      <w:r w:rsidRPr="00D7533E">
        <w:rPr>
          <w:lang w:val="en-US"/>
        </w:rPr>
        <w:instrText xml:space="preserve"> SEQ Figure \* ARABIC </w:instrText>
      </w:r>
      <w:r>
        <w:fldChar w:fldCharType="separate"/>
      </w:r>
      <w:r w:rsidR="00683F0C">
        <w:rPr>
          <w:noProof/>
          <w:lang w:val="en-US"/>
        </w:rPr>
        <w:t>15</w:t>
      </w:r>
      <w:r>
        <w:fldChar w:fldCharType="end"/>
      </w:r>
      <w:r w:rsidRPr="00D7533E">
        <w:rPr>
          <w:lang w:val="en-US"/>
        </w:rPr>
        <w:t>: Experimental design structure; composed by an example of 8 weeks of group CBT-I (small rectangles) and two PSG evaluations pre- and post-treatment, within a one-month time slot (large rectangles).</w:t>
      </w:r>
      <w:bookmarkEnd w:id="72"/>
    </w:p>
    <w:p w14:paraId="13B29DF2" w14:textId="77777777" w:rsidR="00487209" w:rsidRDefault="00487209" w:rsidP="00513784">
      <w:pPr>
        <w:spacing w:line="360" w:lineRule="auto"/>
        <w:jc w:val="both"/>
        <w:rPr>
          <w:rFonts w:ascii="Verdana" w:hAnsi="Verdana"/>
          <w:sz w:val="20"/>
          <w:szCs w:val="20"/>
          <w:lang w:val="en-US"/>
        </w:rPr>
      </w:pPr>
    </w:p>
    <w:p w14:paraId="553202EC" w14:textId="4C0064D0" w:rsidR="00E54DE0" w:rsidRDefault="00E54DE0" w:rsidP="00513784">
      <w:pPr>
        <w:spacing w:line="360" w:lineRule="auto"/>
        <w:jc w:val="both"/>
        <w:rPr>
          <w:rFonts w:ascii="Verdana" w:hAnsi="Verdana"/>
          <w:sz w:val="20"/>
          <w:szCs w:val="20"/>
          <w:lang w:val="en-US"/>
        </w:rPr>
      </w:pPr>
      <w:r w:rsidRPr="00E54DE0">
        <w:rPr>
          <w:rFonts w:ascii="Verdana" w:hAnsi="Verdana"/>
          <w:sz w:val="20"/>
          <w:szCs w:val="20"/>
          <w:lang w:val="en-US"/>
        </w:rPr>
        <w:t>All patients received ID diagnosis from a neurologist expert in sleep</w:t>
      </w:r>
      <w:r>
        <w:rPr>
          <w:rFonts w:ascii="Verdana" w:hAnsi="Verdana"/>
          <w:sz w:val="20"/>
          <w:szCs w:val="20"/>
          <w:lang w:val="en-US"/>
        </w:rPr>
        <w:t xml:space="preserve"> </w:t>
      </w:r>
      <w:r w:rsidRPr="00E54DE0">
        <w:rPr>
          <w:rFonts w:ascii="Verdana" w:hAnsi="Verdana"/>
          <w:sz w:val="20"/>
          <w:szCs w:val="20"/>
          <w:lang w:val="en-US"/>
        </w:rPr>
        <w:t>medicine, according to diagnostic criteria at the time of the evaluation</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ZjNzcxM2QtYzdmMi00NTYyLWJmYTMtNjBjOGExY2Q3MzQ0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
          <w:id w:val="-16693983"/>
          <w:placeholder>
            <w:docPart w:val="DefaultPlaceholder_-1854013440"/>
          </w:placeholder>
        </w:sdtPr>
        <w:sdtContent>
          <w:r w:rsidR="00E656D9" w:rsidRPr="00E656D9">
            <w:rPr>
              <w:rFonts w:ascii="Verdana" w:hAnsi="Verdana"/>
              <w:color w:val="000000"/>
              <w:sz w:val="20"/>
              <w:szCs w:val="20"/>
              <w:lang w:val="en-US"/>
            </w:rPr>
            <w:t>[1], [2], [103]</w:t>
          </w:r>
        </w:sdtContent>
      </w:sdt>
      <w:r w:rsidRPr="00E54DE0">
        <w:rPr>
          <w:rFonts w:ascii="Verdana" w:hAnsi="Verdana"/>
          <w:sz w:val="20"/>
          <w:szCs w:val="20"/>
          <w:lang w:val="en-US"/>
        </w:rPr>
        <w:t>.</w:t>
      </w:r>
    </w:p>
    <w:p w14:paraId="06077D47" w14:textId="23EA2C01" w:rsidR="00487209" w:rsidRPr="00487209" w:rsidRDefault="00487209" w:rsidP="00513784">
      <w:pPr>
        <w:spacing w:line="360" w:lineRule="auto"/>
        <w:jc w:val="both"/>
        <w:rPr>
          <w:rFonts w:ascii="Verdana" w:hAnsi="Verdana"/>
          <w:sz w:val="20"/>
          <w:szCs w:val="20"/>
          <w:lang w:val="en-US"/>
        </w:rPr>
      </w:pPr>
      <w:r w:rsidRPr="00487209">
        <w:rPr>
          <w:rFonts w:ascii="Verdana" w:hAnsi="Verdana"/>
          <w:sz w:val="20"/>
          <w:szCs w:val="20"/>
          <w:lang w:val="en-US"/>
        </w:rPr>
        <w:t>Inclusion Criteria: Adult patients with chronic insomnia diagnosed according to diagnostic criteria at the time of the evaluation:</w:t>
      </w:r>
      <w:r>
        <w:rPr>
          <w:rFonts w:ascii="Verdana" w:hAnsi="Verdana"/>
          <w:sz w:val="20"/>
          <w:szCs w:val="20"/>
          <w:lang w:val="en-US"/>
        </w:rPr>
        <w:t xml:space="preserve"> </w:t>
      </w:r>
      <w:r w:rsidRPr="00487209">
        <w:rPr>
          <w:rFonts w:ascii="Verdana" w:hAnsi="Verdana"/>
          <w:sz w:val="20"/>
          <w:szCs w:val="20"/>
          <w:lang w:val="en-US"/>
        </w:rPr>
        <w:t>difﬁculties in initiating sleep (deﬁned as a sleep onset latency greater than 30 min), difﬁculties maintaining sleep (deﬁned as wake after sleep onset greater than 30 min), and/or early morning awakenings (deﬁned as ﬁnal awakening time earlier than desired by at least 30 min), combined with signiﬁcant impairment of daytime functioning, for a duration of 3 months or more with sleep disturbances 3 times a week or more</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dlNGZlMDMtN2QwZC00NTkyLTk3OGQtOGM2NGNhODU4NjQ3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
          <w:id w:val="681623849"/>
          <w:placeholder>
            <w:docPart w:val="573C9AFF7D7041EFB1047102175B19DD"/>
          </w:placeholder>
        </w:sdtPr>
        <w:sdtContent>
          <w:r w:rsidR="00E656D9" w:rsidRPr="00E656D9">
            <w:rPr>
              <w:rFonts w:ascii="Verdana" w:hAnsi="Verdana"/>
              <w:color w:val="000000"/>
              <w:sz w:val="20"/>
              <w:szCs w:val="20"/>
              <w:lang w:val="en-US"/>
            </w:rPr>
            <w:t>[1], [2], [103]</w:t>
          </w:r>
        </w:sdtContent>
      </w:sdt>
      <w:r w:rsidRPr="00487209">
        <w:rPr>
          <w:rFonts w:ascii="Verdana" w:hAnsi="Verdana"/>
          <w:sz w:val="20"/>
          <w:szCs w:val="20"/>
          <w:lang w:val="en-US"/>
        </w:rPr>
        <w:t>.</w:t>
      </w:r>
    </w:p>
    <w:p w14:paraId="775460A6" w14:textId="58181D6D" w:rsidR="00E54DE0" w:rsidRDefault="00487209" w:rsidP="00513784">
      <w:pPr>
        <w:spacing w:line="360" w:lineRule="auto"/>
        <w:jc w:val="both"/>
        <w:rPr>
          <w:rFonts w:ascii="Verdana" w:hAnsi="Verdana"/>
          <w:sz w:val="20"/>
          <w:szCs w:val="20"/>
          <w:lang w:val="en-US"/>
        </w:rPr>
      </w:pPr>
      <w:r w:rsidRPr="00487209">
        <w:rPr>
          <w:rFonts w:ascii="Verdana" w:hAnsi="Verdana"/>
          <w:sz w:val="20"/>
          <w:szCs w:val="20"/>
          <w:lang w:val="en-US"/>
        </w:rPr>
        <w:t>Exclusion Criteria: Untreated medical condition, psychiatric comorbidities, and other sleep disorders: having major psychiatric or medical conditions including sleep disorders other than insomnia (e.g., sleep apnea, restless legs syndrome, and periodic limb movement disorder).</w:t>
      </w:r>
      <w:r>
        <w:rPr>
          <w:rFonts w:ascii="Verdana" w:hAnsi="Verdana"/>
          <w:sz w:val="20"/>
          <w:szCs w:val="20"/>
          <w:lang w:val="en-US"/>
        </w:rPr>
        <w:t xml:space="preserve"> </w:t>
      </w:r>
      <w:r w:rsidRPr="00487209">
        <w:rPr>
          <w:rFonts w:ascii="Verdana" w:hAnsi="Verdana"/>
          <w:sz w:val="20"/>
          <w:szCs w:val="20"/>
          <w:lang w:val="en-US"/>
        </w:rPr>
        <w:t>Particularly, sleep apnea and periodic limb movement disorder (an apnea e hypopnea index &gt; 5/h and an index of periodic limb movements during sleep &gt; 15/h were exclusion criteria). Recent shift work, or changes in time zones over the past 2 months, and use of recreational drugs or prescription drugs that might affect sleep.</w:t>
      </w:r>
      <w:r>
        <w:rPr>
          <w:rFonts w:ascii="Verdana" w:hAnsi="Verdana"/>
          <w:sz w:val="20"/>
          <w:szCs w:val="20"/>
          <w:lang w:val="en-US"/>
        </w:rPr>
        <w:t xml:space="preserve"> </w:t>
      </w:r>
      <w:r w:rsidRPr="00487209">
        <w:rPr>
          <w:rFonts w:ascii="Verdana" w:hAnsi="Verdana"/>
          <w:sz w:val="20"/>
          <w:szCs w:val="20"/>
          <w:lang w:val="en-US"/>
        </w:rPr>
        <w:t>If patients use</w:t>
      </w:r>
      <w:r>
        <w:rPr>
          <w:rFonts w:ascii="Verdana" w:hAnsi="Verdana"/>
          <w:sz w:val="20"/>
          <w:szCs w:val="20"/>
          <w:lang w:val="en-US"/>
        </w:rPr>
        <w:t>d</w:t>
      </w:r>
      <w:r w:rsidRPr="00487209">
        <w:rPr>
          <w:rFonts w:ascii="Verdana" w:hAnsi="Verdana"/>
          <w:sz w:val="20"/>
          <w:szCs w:val="20"/>
          <w:lang w:val="en-US"/>
        </w:rPr>
        <w:t xml:space="preserve"> medication, they h</w:t>
      </w:r>
      <w:r>
        <w:rPr>
          <w:rFonts w:ascii="Verdana" w:hAnsi="Verdana"/>
          <w:sz w:val="20"/>
          <w:szCs w:val="20"/>
          <w:lang w:val="en-US"/>
        </w:rPr>
        <w:t>ad</w:t>
      </w:r>
      <w:r w:rsidRPr="00487209">
        <w:rPr>
          <w:rFonts w:ascii="Verdana" w:hAnsi="Verdana"/>
          <w:sz w:val="20"/>
          <w:szCs w:val="20"/>
          <w:lang w:val="en-US"/>
        </w:rPr>
        <w:t xml:space="preserve"> to stop medication before </w:t>
      </w:r>
      <w:r>
        <w:rPr>
          <w:rFonts w:ascii="Verdana" w:hAnsi="Verdana"/>
          <w:sz w:val="20"/>
          <w:szCs w:val="20"/>
          <w:lang w:val="en-US"/>
        </w:rPr>
        <w:t xml:space="preserve">the first </w:t>
      </w:r>
      <w:r w:rsidRPr="00487209">
        <w:rPr>
          <w:rFonts w:ascii="Verdana" w:hAnsi="Verdana"/>
          <w:sz w:val="20"/>
          <w:szCs w:val="20"/>
          <w:lang w:val="en-US"/>
        </w:rPr>
        <w:t>PSG assessment</w:t>
      </w:r>
      <w:r>
        <w:rPr>
          <w:rFonts w:ascii="Verdana" w:hAnsi="Verdana"/>
          <w:sz w:val="20"/>
          <w:szCs w:val="20"/>
          <w:lang w:val="en-US"/>
        </w:rPr>
        <w:t>. In case of benzodiazepine</w:t>
      </w:r>
      <w:r w:rsidR="005F533D">
        <w:rPr>
          <w:rFonts w:ascii="Verdana" w:hAnsi="Verdana"/>
          <w:sz w:val="20"/>
          <w:szCs w:val="20"/>
          <w:lang w:val="en-US"/>
        </w:rPr>
        <w:t>,</w:t>
      </w:r>
      <w:r w:rsidRPr="00487209">
        <w:rPr>
          <w:rFonts w:ascii="Verdana" w:hAnsi="Verdana"/>
          <w:sz w:val="20"/>
          <w:szCs w:val="20"/>
          <w:lang w:val="en-US"/>
        </w:rPr>
        <w:t xml:space="preserve"> for at least 1 week before the PSG assessment.</w:t>
      </w:r>
      <w:r>
        <w:rPr>
          <w:rFonts w:ascii="Verdana" w:hAnsi="Verdana"/>
          <w:sz w:val="20"/>
          <w:szCs w:val="20"/>
          <w:lang w:val="en-US"/>
        </w:rPr>
        <w:t xml:space="preserve"> In </w:t>
      </w:r>
      <w:r w:rsidR="00840BB4">
        <w:rPr>
          <w:rFonts w:ascii="Verdana" w:hAnsi="Verdana"/>
          <w:sz w:val="20"/>
          <w:szCs w:val="20"/>
          <w:lang w:val="en-US"/>
        </w:rPr>
        <w:t xml:space="preserve">case </w:t>
      </w:r>
      <w:r>
        <w:rPr>
          <w:rFonts w:ascii="Verdana" w:hAnsi="Verdana"/>
          <w:sz w:val="20"/>
          <w:szCs w:val="20"/>
          <w:lang w:val="en-US"/>
        </w:rPr>
        <w:t>of antidepressants</w:t>
      </w:r>
      <w:r w:rsidR="005F533D">
        <w:rPr>
          <w:rFonts w:ascii="Verdana" w:hAnsi="Verdana"/>
          <w:sz w:val="20"/>
          <w:szCs w:val="20"/>
          <w:lang w:val="en-US"/>
        </w:rPr>
        <w:t>,</w:t>
      </w:r>
      <w:r>
        <w:rPr>
          <w:rFonts w:ascii="Verdana" w:hAnsi="Verdana"/>
          <w:sz w:val="20"/>
          <w:szCs w:val="20"/>
          <w:lang w:val="en-US"/>
        </w:rPr>
        <w:t xml:space="preserve"> for</w:t>
      </w:r>
      <w:r w:rsidRPr="00487209">
        <w:rPr>
          <w:rFonts w:ascii="Verdana" w:hAnsi="Verdana"/>
          <w:sz w:val="20"/>
          <w:szCs w:val="20"/>
          <w:lang w:val="en-US"/>
        </w:rPr>
        <w:t xml:space="preserve"> at least 2 week</w:t>
      </w:r>
      <w:r>
        <w:rPr>
          <w:rFonts w:ascii="Verdana" w:hAnsi="Verdana"/>
          <w:sz w:val="20"/>
          <w:szCs w:val="20"/>
          <w:lang w:val="en-US"/>
        </w:rPr>
        <w:t>s</w:t>
      </w:r>
      <w:r w:rsidRPr="00487209">
        <w:rPr>
          <w:rFonts w:ascii="Verdana" w:hAnsi="Verdana"/>
          <w:sz w:val="20"/>
          <w:szCs w:val="20"/>
          <w:lang w:val="en-US"/>
        </w:rPr>
        <w:t xml:space="preserve"> before the ﬁrst PSG assessment.</w:t>
      </w:r>
      <w:r>
        <w:rPr>
          <w:rFonts w:ascii="Verdana" w:hAnsi="Verdana"/>
          <w:sz w:val="20"/>
          <w:szCs w:val="20"/>
          <w:lang w:val="en-US"/>
        </w:rPr>
        <w:t xml:space="preserve"> The w</w:t>
      </w:r>
      <w:r w:rsidRPr="00487209">
        <w:rPr>
          <w:rFonts w:ascii="Verdana" w:hAnsi="Verdana"/>
          <w:sz w:val="20"/>
          <w:szCs w:val="20"/>
          <w:lang w:val="en-US"/>
        </w:rPr>
        <w:t xml:space="preserve">ithdrawal </w:t>
      </w:r>
      <w:r>
        <w:rPr>
          <w:rFonts w:ascii="Verdana" w:hAnsi="Verdana"/>
          <w:sz w:val="20"/>
          <w:szCs w:val="20"/>
          <w:lang w:val="en-US"/>
        </w:rPr>
        <w:t>m</w:t>
      </w:r>
      <w:r w:rsidRPr="00487209">
        <w:rPr>
          <w:rFonts w:ascii="Verdana" w:hAnsi="Verdana"/>
          <w:sz w:val="20"/>
          <w:szCs w:val="20"/>
          <w:lang w:val="en-US"/>
        </w:rPr>
        <w:t>anagement</w:t>
      </w:r>
      <w:r>
        <w:rPr>
          <w:rFonts w:ascii="Verdana" w:hAnsi="Verdana"/>
          <w:sz w:val="20"/>
          <w:szCs w:val="20"/>
          <w:lang w:val="en-US"/>
        </w:rPr>
        <w:t xml:space="preserve"> was proposed</w:t>
      </w:r>
      <w:r w:rsidRPr="00487209">
        <w:rPr>
          <w:rFonts w:ascii="Verdana" w:hAnsi="Verdana"/>
          <w:sz w:val="20"/>
          <w:szCs w:val="20"/>
          <w:lang w:val="en-US"/>
        </w:rPr>
        <w:t xml:space="preserve"> according </w:t>
      </w:r>
      <w:r w:rsidR="005F533D">
        <w:rPr>
          <w:rFonts w:ascii="Verdana" w:hAnsi="Verdana"/>
          <w:sz w:val="20"/>
          <w:szCs w:val="20"/>
          <w:lang w:val="en-US"/>
        </w:rPr>
        <w:t>to the</w:t>
      </w:r>
      <w:r w:rsidRPr="00487209">
        <w:rPr>
          <w:rFonts w:ascii="Verdana" w:hAnsi="Verdana"/>
          <w:sz w:val="20"/>
          <w:szCs w:val="20"/>
          <w:lang w:val="en-US"/>
        </w:rPr>
        <w:t xml:space="preserve"> clinical picture of the patient</w:t>
      </w:r>
      <w:r>
        <w:rPr>
          <w:rFonts w:ascii="Verdana" w:hAnsi="Verdana"/>
          <w:sz w:val="20"/>
          <w:szCs w:val="20"/>
          <w:lang w:val="en-US"/>
        </w:rPr>
        <w:t>.</w:t>
      </w:r>
    </w:p>
    <w:p w14:paraId="19B81355" w14:textId="69A49130" w:rsidR="001F0C10" w:rsidRDefault="001F0C10" w:rsidP="00513784">
      <w:pPr>
        <w:spacing w:line="360" w:lineRule="auto"/>
        <w:jc w:val="both"/>
        <w:rPr>
          <w:rFonts w:ascii="Verdana" w:hAnsi="Verdana"/>
          <w:sz w:val="20"/>
          <w:szCs w:val="20"/>
          <w:lang w:val="en-US"/>
        </w:rPr>
      </w:pPr>
      <w:r w:rsidRPr="00E54DE0">
        <w:rPr>
          <w:rFonts w:ascii="Verdana" w:hAnsi="Verdana"/>
          <w:sz w:val="20"/>
          <w:szCs w:val="20"/>
          <w:lang w:val="en-US"/>
        </w:rPr>
        <w:t>All participants provided written informed consent for the study, which was approved by the local research ethics committee. In addition, in order to share data between Centers</w:t>
      </w:r>
      <w:r w:rsidR="00E54DE0">
        <w:rPr>
          <w:rFonts w:ascii="Verdana" w:hAnsi="Verdana"/>
          <w:sz w:val="20"/>
          <w:szCs w:val="20"/>
          <w:lang w:val="en-US"/>
        </w:rPr>
        <w:t>,</w:t>
      </w:r>
      <w:r w:rsidRPr="00E54DE0">
        <w:rPr>
          <w:rFonts w:ascii="Verdana" w:hAnsi="Verdana"/>
          <w:sz w:val="20"/>
          <w:szCs w:val="20"/>
          <w:lang w:val="en-US"/>
        </w:rPr>
        <w:t xml:space="preserve"> </w:t>
      </w:r>
      <w:r w:rsidR="00E54DE0">
        <w:rPr>
          <w:rFonts w:ascii="Verdana" w:hAnsi="Verdana"/>
          <w:sz w:val="20"/>
          <w:szCs w:val="20"/>
          <w:lang w:val="en-US"/>
        </w:rPr>
        <w:t>the</w:t>
      </w:r>
      <w:r w:rsidRPr="00E54DE0">
        <w:rPr>
          <w:rFonts w:ascii="Verdana" w:hAnsi="Verdana"/>
          <w:sz w:val="20"/>
          <w:szCs w:val="20"/>
          <w:lang w:val="en-US"/>
        </w:rPr>
        <w:t xml:space="preserve"> Data Sharing Agreements were produced </w:t>
      </w:r>
      <w:r w:rsidR="005F533D">
        <w:rPr>
          <w:rFonts w:ascii="Verdana" w:hAnsi="Verdana"/>
          <w:sz w:val="20"/>
          <w:szCs w:val="20"/>
          <w:lang w:val="en-US"/>
        </w:rPr>
        <w:t xml:space="preserve">in </w:t>
      </w:r>
      <w:r w:rsidRPr="00E54DE0">
        <w:rPr>
          <w:rFonts w:ascii="Verdana" w:hAnsi="Verdana"/>
          <w:sz w:val="20"/>
          <w:szCs w:val="20"/>
          <w:lang w:val="en-US"/>
        </w:rPr>
        <w:t>accord</w:t>
      </w:r>
      <w:r w:rsidR="005F533D">
        <w:rPr>
          <w:rFonts w:ascii="Verdana" w:hAnsi="Verdana"/>
          <w:sz w:val="20"/>
          <w:szCs w:val="20"/>
          <w:lang w:val="en-US"/>
        </w:rPr>
        <w:t>ance</w:t>
      </w:r>
      <w:r w:rsidRPr="00E54DE0">
        <w:rPr>
          <w:rFonts w:ascii="Verdana" w:hAnsi="Verdana"/>
          <w:sz w:val="20"/>
          <w:szCs w:val="20"/>
          <w:lang w:val="en-US"/>
        </w:rPr>
        <w:t xml:space="preserve"> with the local legal and/or University office.</w:t>
      </w:r>
    </w:p>
    <w:p w14:paraId="707B7F73" w14:textId="78DD54C5" w:rsidR="00671E55" w:rsidRPr="002D514D" w:rsidRDefault="002D514D" w:rsidP="002D514D">
      <w:pPr>
        <w:spacing w:line="360" w:lineRule="auto"/>
        <w:jc w:val="both"/>
        <w:rPr>
          <w:rFonts w:ascii="Verdana" w:hAnsi="Verdana"/>
          <w:sz w:val="20"/>
          <w:szCs w:val="20"/>
          <w:lang w:val="en-US"/>
        </w:rPr>
      </w:pPr>
      <w:r w:rsidRPr="002D514D">
        <w:rPr>
          <w:rFonts w:ascii="Verdana" w:hAnsi="Verdana"/>
          <w:sz w:val="20"/>
          <w:szCs w:val="20"/>
          <w:lang w:val="en-US"/>
        </w:rPr>
        <w:lastRenderedPageBreak/>
        <w:t>In the following multicenter project, patient</w:t>
      </w:r>
      <w:r w:rsidR="00BC2F3F">
        <w:rPr>
          <w:rFonts w:ascii="Verdana" w:hAnsi="Verdana"/>
          <w:sz w:val="20"/>
          <w:szCs w:val="20"/>
          <w:lang w:val="en-US"/>
        </w:rPr>
        <w:t xml:space="preserve"> data</w:t>
      </w:r>
      <w:r w:rsidRPr="002D514D">
        <w:rPr>
          <w:rFonts w:ascii="Verdana" w:hAnsi="Verdana"/>
          <w:sz w:val="20"/>
          <w:szCs w:val="20"/>
          <w:lang w:val="en-US"/>
        </w:rPr>
        <w:t xml:space="preserve"> </w:t>
      </w:r>
      <w:r w:rsidR="00BC2F3F" w:rsidRPr="002D514D">
        <w:rPr>
          <w:rFonts w:ascii="Verdana" w:hAnsi="Verdana"/>
          <w:sz w:val="20"/>
          <w:szCs w:val="20"/>
          <w:lang w:val="en-US"/>
        </w:rPr>
        <w:t xml:space="preserve">were shared </w:t>
      </w:r>
      <w:r w:rsidRPr="002D514D">
        <w:rPr>
          <w:rFonts w:ascii="Verdana" w:hAnsi="Verdana"/>
          <w:sz w:val="20"/>
          <w:szCs w:val="20"/>
          <w:lang w:val="en-US"/>
        </w:rPr>
        <w:t xml:space="preserve">from four international centers. Specifically, </w:t>
      </w:r>
      <w:r w:rsidR="00BC2F3F">
        <w:rPr>
          <w:rFonts w:ascii="Verdana" w:hAnsi="Verdana"/>
          <w:sz w:val="20"/>
          <w:szCs w:val="20"/>
          <w:lang w:val="en-US"/>
        </w:rPr>
        <w:t>obtained from</w:t>
      </w:r>
      <w:r>
        <w:rPr>
          <w:rFonts w:ascii="Verdana" w:hAnsi="Verdana"/>
          <w:sz w:val="20"/>
          <w:szCs w:val="20"/>
          <w:lang w:val="en-US"/>
        </w:rPr>
        <w:t xml:space="preserve"> </w:t>
      </w:r>
      <w:r w:rsidRPr="002D514D">
        <w:rPr>
          <w:rFonts w:ascii="Verdana" w:hAnsi="Verdana"/>
          <w:sz w:val="20"/>
          <w:szCs w:val="20"/>
          <w:lang w:val="en-US"/>
        </w:rPr>
        <w:t xml:space="preserve">Professor Charles M. Morin from the Department of Psychology, Laval University, Canada; Professor Thanh Dang-Vu from Concordia University, Canada; Professor Alexandros </w:t>
      </w:r>
      <w:proofErr w:type="spellStart"/>
      <w:r w:rsidRPr="002D514D">
        <w:rPr>
          <w:rFonts w:ascii="Verdana" w:hAnsi="Verdana"/>
          <w:sz w:val="20"/>
          <w:szCs w:val="20"/>
          <w:lang w:val="en-US"/>
        </w:rPr>
        <w:t>Vgontzas</w:t>
      </w:r>
      <w:proofErr w:type="spellEnd"/>
      <w:r w:rsidRPr="002D514D">
        <w:rPr>
          <w:rFonts w:ascii="Verdana" w:hAnsi="Verdana"/>
          <w:sz w:val="20"/>
          <w:szCs w:val="20"/>
          <w:lang w:val="en-US"/>
        </w:rPr>
        <w:t xml:space="preserve"> from the Department of Psychiatry and Behavioral Health, Penn State University, United States of America; and finally, Professor </w:t>
      </w:r>
      <w:proofErr w:type="spellStart"/>
      <w:r w:rsidRPr="002D514D">
        <w:rPr>
          <w:rFonts w:ascii="Verdana" w:hAnsi="Verdana"/>
          <w:sz w:val="20"/>
          <w:szCs w:val="20"/>
          <w:lang w:val="en-US"/>
        </w:rPr>
        <w:t>Bušková</w:t>
      </w:r>
      <w:proofErr w:type="spellEnd"/>
      <w:r w:rsidRPr="002D514D">
        <w:rPr>
          <w:rFonts w:ascii="Verdana" w:hAnsi="Verdana"/>
          <w:sz w:val="20"/>
          <w:szCs w:val="20"/>
          <w:lang w:val="en-US"/>
        </w:rPr>
        <w:t xml:space="preserve"> </w:t>
      </w:r>
      <w:proofErr w:type="spellStart"/>
      <w:r w:rsidRPr="002D514D">
        <w:rPr>
          <w:rFonts w:ascii="Verdana" w:hAnsi="Verdana"/>
          <w:sz w:val="20"/>
          <w:szCs w:val="20"/>
          <w:lang w:val="en-US"/>
        </w:rPr>
        <w:t>Jitka</w:t>
      </w:r>
      <w:proofErr w:type="spellEnd"/>
      <w:r w:rsidRPr="002D514D">
        <w:rPr>
          <w:rFonts w:ascii="Verdana" w:hAnsi="Verdana"/>
          <w:sz w:val="20"/>
          <w:szCs w:val="20"/>
          <w:lang w:val="en-US"/>
        </w:rPr>
        <w:t xml:space="preserve"> from Charles University in Prague</w:t>
      </w:r>
      <w:r>
        <w:rPr>
          <w:rFonts w:ascii="Verdana" w:hAnsi="Verdana"/>
          <w:sz w:val="20"/>
          <w:szCs w:val="20"/>
          <w:lang w:val="en-US"/>
        </w:rPr>
        <w:t xml:space="preserve">, </w:t>
      </w:r>
      <w:r w:rsidRPr="002D514D">
        <w:rPr>
          <w:rFonts w:ascii="Verdana" w:hAnsi="Verdana"/>
          <w:sz w:val="20"/>
          <w:szCs w:val="20"/>
          <w:lang w:val="en-US"/>
        </w:rPr>
        <w:t>Czechia</w:t>
      </w:r>
      <w:r>
        <w:rPr>
          <w:rFonts w:ascii="Verdana" w:hAnsi="Verdana"/>
          <w:sz w:val="20"/>
          <w:szCs w:val="20"/>
          <w:lang w:val="en-US"/>
        </w:rPr>
        <w:t>.</w:t>
      </w:r>
    </w:p>
    <w:p w14:paraId="5790875F" w14:textId="77777777" w:rsidR="002D514D" w:rsidRPr="00FF5C3C" w:rsidRDefault="002D514D" w:rsidP="00513784">
      <w:pPr>
        <w:spacing w:line="360" w:lineRule="auto"/>
        <w:jc w:val="both"/>
        <w:rPr>
          <w:rFonts w:ascii="Verdana" w:hAnsi="Verdana"/>
          <w:sz w:val="20"/>
          <w:szCs w:val="20"/>
          <w:highlight w:val="yellow"/>
          <w:lang w:val="en-US"/>
        </w:rPr>
      </w:pPr>
    </w:p>
    <w:p w14:paraId="5DBD3923" w14:textId="0565F8F4" w:rsidR="00DC601A" w:rsidRPr="00E54DE0" w:rsidRDefault="000A07BB" w:rsidP="00513784">
      <w:pPr>
        <w:pStyle w:val="Titolo3"/>
        <w:jc w:val="both"/>
        <w:rPr>
          <w:szCs w:val="20"/>
          <w:lang w:val="en-US"/>
        </w:rPr>
      </w:pPr>
      <w:bookmarkStart w:id="73" w:name="_Toc130221198"/>
      <w:r w:rsidRPr="00E54DE0">
        <w:rPr>
          <w:szCs w:val="20"/>
          <w:lang w:val="en-US"/>
        </w:rPr>
        <w:t>Treatment</w:t>
      </w:r>
      <w:bookmarkEnd w:id="73"/>
    </w:p>
    <w:p w14:paraId="786DF164" w14:textId="6B2C8035" w:rsidR="00110DEC" w:rsidRPr="00E54DE0" w:rsidRDefault="00110DEC" w:rsidP="00513784">
      <w:pPr>
        <w:spacing w:line="360" w:lineRule="auto"/>
        <w:jc w:val="both"/>
        <w:rPr>
          <w:rFonts w:ascii="Verdana" w:hAnsi="Verdana"/>
          <w:color w:val="000000"/>
          <w:sz w:val="20"/>
          <w:szCs w:val="20"/>
          <w:lang w:val="en-US"/>
        </w:rPr>
      </w:pPr>
      <w:r w:rsidRPr="00E54DE0">
        <w:rPr>
          <w:rFonts w:ascii="Verdana" w:hAnsi="Verdana"/>
          <w:sz w:val="20"/>
          <w:szCs w:val="20"/>
          <w:lang w:val="en-US"/>
        </w:rPr>
        <w:t xml:space="preserve">CBT-I </w:t>
      </w:r>
      <w:sdt>
        <w:sdtPr>
          <w:rPr>
            <w:rFonts w:ascii="Verdana" w:hAnsi="Verdana"/>
            <w:color w:val="000000"/>
            <w:sz w:val="20"/>
            <w:szCs w:val="20"/>
          </w:rPr>
          <w:tag w:val="MENDELEY_CITATION_v3_eyJjaXRhdGlvbklEIjoiTUVOREVMRVlfQ0lUQVRJT05fNmU0ZTMzZDItMDNlYi00MjAxLWI4YWEtNmIwZDQ0N2QxMDkw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
          <w:id w:val="981114122"/>
          <w:placeholder>
            <w:docPart w:val="E741593DDDCA4DA1B95718438E1A1004"/>
          </w:placeholder>
        </w:sdtPr>
        <w:sdtContent>
          <w:r w:rsidR="00E656D9" w:rsidRPr="00E656D9">
            <w:rPr>
              <w:rFonts w:ascii="Verdana" w:hAnsi="Verdana"/>
              <w:color w:val="000000"/>
              <w:sz w:val="20"/>
              <w:szCs w:val="20"/>
              <w:lang w:val="en-US"/>
            </w:rPr>
            <w:t>[163]</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165]</w:t>
          </w:r>
        </w:sdtContent>
      </w:sdt>
      <w:r w:rsidRPr="00E54DE0">
        <w:rPr>
          <w:rFonts w:ascii="Verdana" w:hAnsi="Verdana"/>
          <w:sz w:val="20"/>
          <w:szCs w:val="20"/>
          <w:lang w:val="en-US"/>
        </w:rPr>
        <w:t xml:space="preserve"> is a multicomponent approach enveloping psycho-education on sleep hygiene </w:t>
      </w:r>
      <w:sdt>
        <w:sdtPr>
          <w:rPr>
            <w:rFonts w:ascii="Verdana" w:hAnsi="Verdana"/>
            <w:color w:val="000000"/>
            <w:sz w:val="20"/>
            <w:szCs w:val="20"/>
          </w:rPr>
          <w:tag w:val="MENDELEY_CITATION_v3_eyJjaXRhdGlvbklEIjoiTUVOREVMRVlfQ0lUQVRJT05fNjBiMWM0MTUtZmRjMi00MDU1LThmZDMtZGU2NDkwNThmMTIz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
          <w:id w:val="-356127040"/>
          <w:placeholder>
            <w:docPart w:val="E741593DDDCA4DA1B95718438E1A1004"/>
          </w:placeholder>
        </w:sdtPr>
        <w:sdtContent>
          <w:r w:rsidR="00E656D9" w:rsidRPr="00E656D9">
            <w:rPr>
              <w:rFonts w:ascii="Verdana" w:hAnsi="Verdana"/>
              <w:color w:val="000000"/>
              <w:sz w:val="20"/>
              <w:szCs w:val="20"/>
              <w:lang w:val="en-US"/>
            </w:rPr>
            <w:t>[164]</w:t>
          </w:r>
        </w:sdtContent>
      </w:sdt>
      <w:r w:rsidRPr="00E54DE0">
        <w:rPr>
          <w:rFonts w:ascii="Verdana" w:hAnsi="Verdana"/>
          <w:sz w:val="20"/>
          <w:szCs w:val="20"/>
          <w:lang w:val="en-US"/>
        </w:rPr>
        <w:t xml:space="preserve">, behavioral interventions, such as stimulus control </w:t>
      </w:r>
      <w:sdt>
        <w:sdtPr>
          <w:rPr>
            <w:rFonts w:ascii="Verdana" w:hAnsi="Verdana"/>
            <w:color w:val="000000"/>
            <w:sz w:val="20"/>
            <w:szCs w:val="20"/>
          </w:rPr>
          <w:tag w:val="MENDELEY_CITATION_v3_eyJjaXRhdGlvbklEIjoiTUVOREVMRVlfQ0lUQVRJT05fZTVhOTc0YzYtZDA2ZS00OWUwLWFkZTMtMWM4YjQ3Mjk2NDll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
          <w:id w:val="-1662618903"/>
          <w:placeholder>
            <w:docPart w:val="E741593DDDCA4DA1B95718438E1A1004"/>
          </w:placeholder>
        </w:sdtPr>
        <w:sdtContent>
          <w:r w:rsidR="00E656D9" w:rsidRPr="00E656D9">
            <w:rPr>
              <w:rFonts w:ascii="Verdana" w:hAnsi="Verdana"/>
              <w:color w:val="000000"/>
              <w:sz w:val="20"/>
              <w:szCs w:val="20"/>
              <w:lang w:val="en-US"/>
            </w:rPr>
            <w:t>[166]</w:t>
          </w:r>
        </w:sdtContent>
      </w:sdt>
      <w:r w:rsidRPr="00E54DE0">
        <w:rPr>
          <w:rFonts w:ascii="Verdana" w:hAnsi="Verdana"/>
          <w:sz w:val="20"/>
          <w:szCs w:val="20"/>
          <w:lang w:val="en-US"/>
        </w:rPr>
        <w:t xml:space="preserve"> and sleep restriction </w:t>
      </w:r>
      <w:sdt>
        <w:sdtPr>
          <w:rPr>
            <w:rFonts w:ascii="Verdana" w:hAnsi="Verdana"/>
            <w:color w:val="000000"/>
            <w:sz w:val="20"/>
            <w:szCs w:val="20"/>
          </w:rPr>
          <w:tag w:val="MENDELEY_CITATION_v3_eyJjaXRhdGlvbklEIjoiTUVOREVMRVlfQ0lUQVRJT05fODljMmE2ZWEtM2ViYS00YmVkLThjYWMtNjQ4Y2RjMmQyZWYx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
          <w:id w:val="-1245336612"/>
          <w:placeholder>
            <w:docPart w:val="E741593DDDCA4DA1B95718438E1A1004"/>
          </w:placeholder>
        </w:sdtPr>
        <w:sdtContent>
          <w:r w:rsidR="00E656D9" w:rsidRPr="00E656D9">
            <w:rPr>
              <w:rFonts w:ascii="Verdana" w:hAnsi="Verdana"/>
              <w:color w:val="000000"/>
              <w:sz w:val="20"/>
              <w:szCs w:val="20"/>
              <w:lang w:val="en-US"/>
            </w:rPr>
            <w:t>[60]</w:t>
          </w:r>
        </w:sdtContent>
      </w:sdt>
      <w:r w:rsidRPr="00E54DE0">
        <w:rPr>
          <w:rFonts w:ascii="Verdana" w:hAnsi="Verdana"/>
          <w:sz w:val="20"/>
          <w:szCs w:val="20"/>
          <w:lang w:val="en-US"/>
        </w:rPr>
        <w:t>, cognitive technique</w:t>
      </w:r>
      <w:r w:rsidRPr="00E54DE0">
        <w:rPr>
          <w:rFonts w:ascii="Verdana" w:hAnsi="Verdana"/>
          <w:color w:val="000000"/>
          <w:sz w:val="20"/>
          <w:szCs w:val="20"/>
          <w:lang w:val="en-US"/>
        </w:rPr>
        <w:t xml:space="preserve"> </w:t>
      </w:r>
      <w:sdt>
        <w:sdtPr>
          <w:rPr>
            <w:rFonts w:ascii="Verdana" w:hAnsi="Verdana"/>
            <w:color w:val="000000"/>
            <w:sz w:val="20"/>
            <w:szCs w:val="20"/>
          </w:rPr>
          <w:tag w:val="MENDELEY_CITATION_v3_eyJjaXRhdGlvbklEIjoiTUVOREVMRVlfQ0lUQVRJT05fYmRmNzViNDAtYzcwYy00MDBmLTg3NDEtODVjOWZhOWYyOTdk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
          <w:id w:val="1768506686"/>
          <w:placeholder>
            <w:docPart w:val="9BD4011A0A1546BEB754EEA521A912A5"/>
          </w:placeholder>
        </w:sdtPr>
        <w:sdtContent>
          <w:r w:rsidR="00E656D9" w:rsidRPr="00E656D9">
            <w:rPr>
              <w:rFonts w:ascii="Verdana" w:hAnsi="Verdana"/>
              <w:color w:val="000000"/>
              <w:sz w:val="20"/>
              <w:szCs w:val="20"/>
              <w:lang w:val="en-US"/>
            </w:rPr>
            <w:t>[165]</w:t>
          </w:r>
        </w:sdtContent>
      </w:sdt>
      <w:r w:rsidRPr="00E54DE0">
        <w:rPr>
          <w:rFonts w:ascii="Verdana" w:hAnsi="Verdana"/>
          <w:sz w:val="20"/>
          <w:szCs w:val="20"/>
          <w:lang w:val="en-US"/>
        </w:rPr>
        <w:t xml:space="preserve">, as well as relaxation </w:t>
      </w:r>
      <w:sdt>
        <w:sdtPr>
          <w:rPr>
            <w:rFonts w:ascii="Verdana" w:hAnsi="Verdana"/>
            <w:color w:val="000000"/>
            <w:sz w:val="20"/>
            <w:szCs w:val="20"/>
          </w:rPr>
          <w:tag w:val="MENDELEY_CITATION_v3_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"/>
          <w:id w:val="-1466732638"/>
          <w:placeholder>
            <w:docPart w:val="E8A91E5CD1254D96B8AA071C0D0C5E47"/>
          </w:placeholder>
        </w:sdtPr>
        <w:sdtContent>
          <w:r w:rsidR="00E656D9" w:rsidRPr="00E656D9">
            <w:rPr>
              <w:rFonts w:ascii="Verdana" w:hAnsi="Verdana"/>
              <w:color w:val="000000"/>
              <w:sz w:val="20"/>
              <w:szCs w:val="20"/>
              <w:lang w:val="en-US"/>
            </w:rPr>
            <w:t>[167]</w:t>
          </w:r>
        </w:sdtContent>
      </w:sdt>
      <w:r w:rsidRPr="00E54DE0">
        <w:rPr>
          <w:rFonts w:ascii="Verdana" w:hAnsi="Verdana"/>
          <w:color w:val="000000"/>
          <w:sz w:val="20"/>
          <w:szCs w:val="20"/>
          <w:lang w:val="en-US"/>
        </w:rPr>
        <w:t>.</w:t>
      </w:r>
    </w:p>
    <w:p w14:paraId="0506647E" w14:textId="415F4550" w:rsidR="000A07BB" w:rsidRPr="00E54DE0" w:rsidRDefault="00E54DE0" w:rsidP="00513784">
      <w:pPr>
        <w:spacing w:line="360" w:lineRule="auto"/>
        <w:jc w:val="both"/>
        <w:rPr>
          <w:rFonts w:ascii="Verdana" w:hAnsi="Verdana"/>
          <w:sz w:val="20"/>
          <w:szCs w:val="20"/>
          <w:lang w:val="en-US"/>
        </w:rPr>
      </w:pPr>
      <w:r w:rsidRPr="00E54DE0">
        <w:rPr>
          <w:rFonts w:ascii="Verdana" w:hAnsi="Verdana"/>
          <w:sz w:val="20"/>
          <w:szCs w:val="20"/>
          <w:lang w:val="en-US"/>
        </w:rPr>
        <w:t>Protocols across centers appear to be comparable, consisting of 6-8 sessions of 90 minutes each. Specifically, the behavioral, cognitive, sleep hygiene, and relaxation components were consistent across centers.</w:t>
      </w:r>
      <w:r w:rsidR="004736F7">
        <w:rPr>
          <w:rFonts w:ascii="Verdana" w:hAnsi="Verdana"/>
          <w:sz w:val="20"/>
          <w:szCs w:val="20"/>
          <w:lang w:val="en-US"/>
        </w:rPr>
        <w:t xml:space="preserve"> For more details</w:t>
      </w:r>
      <w:r w:rsidR="00840BB4">
        <w:rPr>
          <w:rFonts w:ascii="Verdana" w:hAnsi="Verdana"/>
          <w:sz w:val="20"/>
          <w:szCs w:val="20"/>
          <w:lang w:val="en-US"/>
        </w:rPr>
        <w:t>,</w:t>
      </w:r>
      <w:r w:rsidR="004736F7">
        <w:rPr>
          <w:rFonts w:ascii="Verdana" w:hAnsi="Verdana"/>
          <w:sz w:val="20"/>
          <w:szCs w:val="20"/>
          <w:lang w:val="en-US"/>
        </w:rPr>
        <w:t xml:space="preserve"> please refer to the introduction section, treatment chapter, Cognitive</w:t>
      </w:r>
      <w:r w:rsidR="00BC2F3F">
        <w:rPr>
          <w:rFonts w:ascii="Verdana" w:hAnsi="Verdana"/>
          <w:sz w:val="20"/>
          <w:szCs w:val="20"/>
          <w:lang w:val="en-US"/>
        </w:rPr>
        <w:t>-</w:t>
      </w:r>
      <w:r w:rsidR="004736F7">
        <w:rPr>
          <w:rFonts w:ascii="Verdana" w:hAnsi="Verdana"/>
          <w:sz w:val="20"/>
          <w:szCs w:val="20"/>
          <w:lang w:val="en-US"/>
        </w:rPr>
        <w:t>Behavioral Therapy for Insomnia (CBT-I) section.</w:t>
      </w:r>
    </w:p>
    <w:p w14:paraId="4A33D6A0" w14:textId="71F0F6BD" w:rsidR="00110DEC" w:rsidRDefault="00110DEC" w:rsidP="00513784">
      <w:pPr>
        <w:spacing w:line="360" w:lineRule="auto"/>
        <w:jc w:val="both"/>
        <w:rPr>
          <w:rFonts w:ascii="Verdana" w:hAnsi="Verdana"/>
          <w:sz w:val="20"/>
          <w:szCs w:val="20"/>
          <w:lang w:val="en-US"/>
        </w:rPr>
      </w:pPr>
    </w:p>
    <w:p w14:paraId="4436A46D" w14:textId="257EB656" w:rsidR="00487209" w:rsidRDefault="00487209" w:rsidP="00513784">
      <w:pPr>
        <w:pStyle w:val="Titolo3"/>
        <w:jc w:val="both"/>
        <w:rPr>
          <w:lang w:val="en-US"/>
        </w:rPr>
      </w:pPr>
      <w:bookmarkStart w:id="74" w:name="_Toc130221199"/>
      <w:r>
        <w:rPr>
          <w:lang w:val="en-US"/>
        </w:rPr>
        <w:t>Polysomnographic assessment</w:t>
      </w:r>
      <w:bookmarkEnd w:id="74"/>
    </w:p>
    <w:p w14:paraId="4AF35D38" w14:textId="7033B272" w:rsidR="003F21FE" w:rsidRPr="003F21FE" w:rsidRDefault="003F21FE" w:rsidP="00513784">
      <w:pPr>
        <w:spacing w:line="360" w:lineRule="auto"/>
        <w:jc w:val="both"/>
        <w:rPr>
          <w:rFonts w:ascii="Verdana" w:hAnsi="Verdana"/>
          <w:sz w:val="20"/>
          <w:szCs w:val="20"/>
          <w:lang w:val="en-US"/>
        </w:rPr>
      </w:pPr>
      <w:r w:rsidRPr="003F21FE">
        <w:rPr>
          <w:rFonts w:ascii="Verdana" w:hAnsi="Verdana"/>
          <w:sz w:val="20"/>
          <w:szCs w:val="20"/>
          <w:lang w:val="en-US"/>
        </w:rPr>
        <w:t xml:space="preserve">The montage required to all centers was </w:t>
      </w:r>
      <w:r w:rsidR="005F533D">
        <w:rPr>
          <w:rFonts w:ascii="Verdana" w:hAnsi="Verdana"/>
          <w:sz w:val="20"/>
          <w:szCs w:val="20"/>
          <w:lang w:val="en-US"/>
        </w:rPr>
        <w:t>in accordance with the</w:t>
      </w:r>
      <w:r w:rsidRPr="003F21FE">
        <w:rPr>
          <w:rFonts w:ascii="Verdana" w:hAnsi="Verdana"/>
          <w:sz w:val="20"/>
          <w:szCs w:val="20"/>
          <w:lang w:val="en-US"/>
        </w:rPr>
        <w:t xml:space="preserve"> </w:t>
      </w:r>
      <w:r w:rsidR="00C53700" w:rsidRPr="003F21FE">
        <w:rPr>
          <w:rFonts w:ascii="Verdana" w:hAnsi="Verdana"/>
          <w:sz w:val="20"/>
          <w:szCs w:val="20"/>
          <w:lang w:val="en-US"/>
        </w:rPr>
        <w:t>American Academy of Sleep Medicine</w:t>
      </w:r>
      <w:r w:rsidRPr="003F21FE">
        <w:rPr>
          <w:rFonts w:ascii="Verdana" w:hAnsi="Verdana"/>
          <w:sz w:val="20"/>
          <w:szCs w:val="20"/>
          <w:lang w:val="en-US"/>
        </w:rPr>
        <w:t xml:space="preserve"> guidelines </w:t>
      </w:r>
      <w:sdt>
        <w:sdtPr>
          <w:rPr>
            <w:rFonts w:ascii="Verdana" w:hAnsi="Verdana"/>
            <w:color w:val="000000"/>
            <w:sz w:val="20"/>
            <w:szCs w:val="20"/>
            <w:lang w:val="en-US"/>
          </w:rPr>
          <w:tag w:val="MENDELEY_CITATION_v3_eyJjaXRhdGlvbklEIjoiTUVOREVMRVlfQ0lUQVRJT05fMmQyY2U4NTYtYjg0My00ZTljLTk4YjEtOTlmZjRjZGNmZWY0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738899205"/>
          <w:placeholder>
            <w:docPart w:val="DefaultPlaceholder_-1854013440"/>
          </w:placeholder>
        </w:sdtPr>
        <w:sdtContent>
          <w:r w:rsidR="00E656D9" w:rsidRPr="00E656D9">
            <w:rPr>
              <w:rFonts w:ascii="Verdana" w:hAnsi="Verdana"/>
              <w:color w:val="000000"/>
              <w:sz w:val="20"/>
              <w:szCs w:val="20"/>
              <w:lang w:val="en-US"/>
            </w:rPr>
            <w:t>[259]</w:t>
          </w:r>
        </w:sdtContent>
      </w:sdt>
      <w:r w:rsidRPr="003F21FE">
        <w:rPr>
          <w:rFonts w:ascii="Verdana" w:hAnsi="Verdana"/>
          <w:sz w:val="20"/>
          <w:szCs w:val="20"/>
          <w:lang w:val="en-US"/>
        </w:rPr>
        <w:t>.</w:t>
      </w:r>
    </w:p>
    <w:p w14:paraId="0925D40B" w14:textId="7EF2DED5" w:rsidR="00487209" w:rsidRPr="003F21FE" w:rsidRDefault="003F21FE" w:rsidP="00513784">
      <w:pPr>
        <w:spacing w:line="360" w:lineRule="auto"/>
        <w:jc w:val="both"/>
        <w:rPr>
          <w:rFonts w:ascii="Verdana" w:hAnsi="Verdana"/>
          <w:sz w:val="20"/>
          <w:szCs w:val="20"/>
          <w:lang w:val="en-US"/>
        </w:rPr>
      </w:pPr>
      <w:r w:rsidRPr="003F21FE">
        <w:rPr>
          <w:rFonts w:ascii="Verdana" w:hAnsi="Verdana"/>
          <w:sz w:val="20"/>
          <w:szCs w:val="20"/>
          <w:lang w:val="en-US"/>
        </w:rPr>
        <w:t>12 electrophysiologic derivations w</w:t>
      </w:r>
      <w:r w:rsidR="005F533D">
        <w:rPr>
          <w:rFonts w:ascii="Verdana" w:hAnsi="Verdana"/>
          <w:sz w:val="20"/>
          <w:szCs w:val="20"/>
          <w:lang w:val="en-US"/>
        </w:rPr>
        <w:t>ere</w:t>
      </w:r>
      <w:r w:rsidRPr="003F21FE">
        <w:rPr>
          <w:rFonts w:ascii="Verdana" w:hAnsi="Verdana"/>
          <w:sz w:val="20"/>
          <w:szCs w:val="20"/>
          <w:lang w:val="en-US"/>
        </w:rPr>
        <w:t xml:space="preserve"> applied: two EOG referenced to both mastoid</w:t>
      </w:r>
      <w:r w:rsidR="00BC2F3F">
        <w:rPr>
          <w:rFonts w:ascii="Verdana" w:hAnsi="Verdana"/>
          <w:sz w:val="20"/>
          <w:szCs w:val="20"/>
          <w:lang w:val="en-US"/>
        </w:rPr>
        <w:t>s</w:t>
      </w:r>
      <w:r w:rsidRPr="003F21FE">
        <w:rPr>
          <w:rFonts w:ascii="Verdana" w:hAnsi="Verdana"/>
          <w:sz w:val="20"/>
          <w:szCs w:val="20"/>
          <w:lang w:val="en-US"/>
        </w:rPr>
        <w:t xml:space="preserve"> (LOC/A2 and ROC/A1), six EEG referenced to both mastoids (F3-C3-O1/A2 and F4-C4-O2/A1) and a bipolar mentalis EMG. One channel of nasal air flow (nasal pressure canula), one channel of oral air flow (thermocouple), two channels for thoracic and abdominal respiratory movements (piezo-electric) a channel for SaO2 acquisition were acquired in order to reveal the presence of sleep apneas.</w:t>
      </w:r>
    </w:p>
    <w:p w14:paraId="178C8182" w14:textId="765DD6FD" w:rsidR="003F21FE" w:rsidRDefault="004C6C33" w:rsidP="004C6C33">
      <w:pPr>
        <w:spacing w:line="360" w:lineRule="auto"/>
        <w:jc w:val="center"/>
        <w:rPr>
          <w:rFonts w:ascii="Verdana" w:hAnsi="Verdana"/>
          <w:sz w:val="20"/>
          <w:szCs w:val="20"/>
          <w:lang w:val="en-US"/>
        </w:rPr>
      </w:pPr>
      <w:r>
        <w:rPr>
          <w:rFonts w:ascii="Verdana" w:hAnsi="Verdana"/>
          <w:noProof/>
          <w:sz w:val="20"/>
          <w:szCs w:val="20"/>
          <w:lang w:val="en-US"/>
        </w:rPr>
        <w:lastRenderedPageBreak/>
        <w:drawing>
          <wp:inline distT="0" distB="0" distL="0" distR="0" wp14:anchorId="0DA57DE2" wp14:editId="4D454B12">
            <wp:extent cx="3498215" cy="3037205"/>
            <wp:effectExtent l="19050" t="19050" r="26035" b="1079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pic:cNvPicPr/>
                  </pic:nvPicPr>
                  <pic:blipFill rotWithShape="1">
                    <a:blip r:embed="rId31" cstate="print">
                      <a:extLst>
                        <a:ext uri="{28A0092B-C50C-407E-A947-70E740481C1C}">
                          <a14:useLocalDpi xmlns:a14="http://schemas.microsoft.com/office/drawing/2010/main" val="0"/>
                        </a:ext>
                      </a:extLst>
                    </a:blip>
                    <a:srcRect l="17489" r="17717"/>
                    <a:stretch/>
                  </pic:blipFill>
                  <pic:spPr bwMode="auto">
                    <a:xfrm>
                      <a:off x="0" y="0"/>
                      <a:ext cx="3498215" cy="3037205"/>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3610139" w14:textId="5D8DADF3" w:rsidR="003F21FE" w:rsidRDefault="004C6C33" w:rsidP="004C6C33">
      <w:pPr>
        <w:pStyle w:val="Didascalia"/>
        <w:rPr>
          <w:sz w:val="20"/>
          <w:szCs w:val="20"/>
          <w:lang w:val="en-US"/>
        </w:rPr>
      </w:pPr>
      <w:bookmarkStart w:id="75" w:name="_Toc130221240"/>
      <w:r w:rsidRPr="004C6C33">
        <w:rPr>
          <w:lang w:val="en-US"/>
        </w:rPr>
        <w:t xml:space="preserve">Figure </w:t>
      </w:r>
      <w:r>
        <w:fldChar w:fldCharType="begin"/>
      </w:r>
      <w:r w:rsidRPr="004C6C33">
        <w:rPr>
          <w:lang w:val="en-US"/>
        </w:rPr>
        <w:instrText xml:space="preserve"> SEQ Figure \* ARABIC </w:instrText>
      </w:r>
      <w:r>
        <w:fldChar w:fldCharType="separate"/>
      </w:r>
      <w:r w:rsidR="00683F0C">
        <w:rPr>
          <w:noProof/>
          <w:lang w:val="en-US"/>
        </w:rPr>
        <w:t>16</w:t>
      </w:r>
      <w:r>
        <w:fldChar w:fldCharType="end"/>
      </w:r>
      <w:r w:rsidRPr="004C6C33">
        <w:rPr>
          <w:lang w:val="en-US"/>
        </w:rPr>
        <w:t xml:space="preserve">: Graphical representation of the PSG montage according with American Academy of Sleep Medicine </w:t>
      </w:r>
      <w:sdt>
        <w:sdtPr>
          <w:rPr>
            <w:i w:val="0"/>
            <w:color w:val="000000"/>
          </w:rPr>
          <w:tag w:val="MENDELEY_CITATION_v3_eyJjaXRhdGlvbklEIjoiTUVOREVMRVlfQ0lUQVRJT05fMTRiYTU5NTAtNDdiYy00MDMzLTk1MjItNTdkZTI2YTdkNWRk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40660198"/>
          <w:placeholder>
            <w:docPart w:val="A91F9BA4D18A43049EFA636FECAA078F"/>
          </w:placeholder>
        </w:sdtPr>
        <w:sdtContent>
          <w:r w:rsidR="00E656D9" w:rsidRPr="00E656D9">
            <w:rPr>
              <w:i w:val="0"/>
              <w:color w:val="000000"/>
              <w:lang w:val="en-US"/>
            </w:rPr>
            <w:t>[259]</w:t>
          </w:r>
        </w:sdtContent>
      </w:sdt>
      <w:r w:rsidR="003F21FE" w:rsidRPr="004C6C33">
        <w:rPr>
          <w:lang w:val="en-US"/>
        </w:rPr>
        <w:t>.</w:t>
      </w:r>
      <w:bookmarkEnd w:id="75"/>
    </w:p>
    <w:p w14:paraId="270A2215" w14:textId="77777777" w:rsidR="00671E55" w:rsidRPr="003F21FE" w:rsidRDefault="00671E55" w:rsidP="00513784">
      <w:pPr>
        <w:spacing w:line="360" w:lineRule="auto"/>
        <w:jc w:val="both"/>
        <w:rPr>
          <w:rFonts w:ascii="Verdana" w:hAnsi="Verdana"/>
          <w:sz w:val="20"/>
          <w:szCs w:val="20"/>
          <w:lang w:val="en-US"/>
        </w:rPr>
      </w:pPr>
    </w:p>
    <w:p w14:paraId="21F9F25E" w14:textId="04E7CEC5" w:rsidR="00110DEC" w:rsidRPr="00B44D30" w:rsidRDefault="004736F7" w:rsidP="00513784">
      <w:pPr>
        <w:pStyle w:val="Titolo3"/>
        <w:jc w:val="both"/>
        <w:rPr>
          <w:lang w:val="en-US"/>
        </w:rPr>
      </w:pPr>
      <w:bookmarkStart w:id="76" w:name="_Toc130221200"/>
      <w:r w:rsidRPr="00B44D30">
        <w:rPr>
          <w:lang w:val="en-US"/>
        </w:rPr>
        <w:t>Patients</w:t>
      </w:r>
      <w:bookmarkEnd w:id="76"/>
    </w:p>
    <w:p w14:paraId="6354BEFC" w14:textId="327AF585" w:rsidR="000F494E" w:rsidRPr="004C6C33" w:rsidRDefault="00ED369C" w:rsidP="002D514D">
      <w:pPr>
        <w:spacing w:line="360" w:lineRule="auto"/>
        <w:jc w:val="both"/>
        <w:rPr>
          <w:rFonts w:ascii="Verdana" w:hAnsi="Verdana"/>
          <w:sz w:val="20"/>
          <w:szCs w:val="20"/>
          <w:lang w:val="en-US"/>
        </w:rPr>
      </w:pPr>
      <w:bookmarkStart w:id="77" w:name="_Hlk124154344"/>
      <w:r w:rsidRPr="00C53700">
        <w:rPr>
          <w:rFonts w:ascii="Verdana" w:hAnsi="Verdana"/>
          <w:sz w:val="20"/>
          <w:szCs w:val="20"/>
          <w:lang w:val="en-US"/>
        </w:rPr>
        <w:t>A total of 90 chronic insomnia patients were enrolled (49.57±12.67 years; 71.11% females).</w:t>
      </w:r>
      <w:bookmarkEnd w:id="77"/>
    </w:p>
    <w:p w14:paraId="25B8AD33" w14:textId="5D396AC9" w:rsidR="004C6C33" w:rsidRDefault="004C6C33" w:rsidP="004C6C33">
      <w:pPr>
        <w:jc w:val="center"/>
        <w:rPr>
          <w:lang w:val="en-US"/>
        </w:rPr>
      </w:pPr>
      <w:r>
        <w:rPr>
          <w:noProof/>
        </w:rPr>
        <w:drawing>
          <wp:inline distT="0" distB="0" distL="0" distR="0" wp14:anchorId="0E69690F" wp14:editId="0F3659EE">
            <wp:extent cx="4282289" cy="1568012"/>
            <wp:effectExtent l="19050" t="19050" r="23495" b="1333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pic:cNvPicPr/>
                  </pic:nvPicPr>
                  <pic:blipFill rotWithShape="1">
                    <a:blip r:embed="rId32" cstate="print">
                      <a:extLst>
                        <a:ext uri="{28A0092B-C50C-407E-A947-70E740481C1C}">
                          <a14:useLocalDpi xmlns:a14="http://schemas.microsoft.com/office/drawing/2010/main" val="0"/>
                        </a:ext>
                      </a:extLst>
                    </a:blip>
                    <a:srcRect t="16036" b="18863"/>
                    <a:stretch/>
                  </pic:blipFill>
                  <pic:spPr bwMode="auto">
                    <a:xfrm>
                      <a:off x="0" y="0"/>
                      <a:ext cx="4302951" cy="1575578"/>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8B23E26" w14:textId="02DACB53" w:rsidR="004C6C33" w:rsidRPr="004C6C33" w:rsidRDefault="004C6C33" w:rsidP="004C6C33">
      <w:pPr>
        <w:pStyle w:val="Didascalia"/>
        <w:rPr>
          <w:lang w:val="en-US"/>
        </w:rPr>
      </w:pPr>
      <w:bookmarkStart w:id="78" w:name="_Toc130221241"/>
      <w:r w:rsidRPr="004C6C33">
        <w:rPr>
          <w:lang w:val="en-US"/>
        </w:rPr>
        <w:t xml:space="preserve">Figure </w:t>
      </w:r>
      <w:r>
        <w:fldChar w:fldCharType="begin"/>
      </w:r>
      <w:r w:rsidRPr="004C6C33">
        <w:rPr>
          <w:lang w:val="en-US"/>
        </w:rPr>
        <w:instrText xml:space="preserve"> SEQ Figure \* ARABIC </w:instrText>
      </w:r>
      <w:r>
        <w:fldChar w:fldCharType="separate"/>
      </w:r>
      <w:r w:rsidR="00683F0C">
        <w:rPr>
          <w:noProof/>
          <w:lang w:val="en-US"/>
        </w:rPr>
        <w:t>17</w:t>
      </w:r>
      <w:r>
        <w:fldChar w:fldCharType="end"/>
      </w:r>
      <w:r w:rsidRPr="004C6C33">
        <w:rPr>
          <w:lang w:val="en-US"/>
        </w:rPr>
        <w:t>: Demographics of the 90 chronic insomnia patients.</w:t>
      </w:r>
      <w:bookmarkEnd w:id="78"/>
    </w:p>
    <w:p w14:paraId="2CC9151C" w14:textId="77777777" w:rsidR="00885FFE" w:rsidRDefault="00885FFE" w:rsidP="009B18A7">
      <w:pPr>
        <w:jc w:val="both"/>
        <w:rPr>
          <w:rFonts w:ascii="Verdana" w:hAnsi="Verdana"/>
          <w:sz w:val="20"/>
          <w:szCs w:val="20"/>
          <w:lang w:val="en-US"/>
        </w:rPr>
      </w:pPr>
    </w:p>
    <w:p w14:paraId="054BA501" w14:textId="06E8D1E6" w:rsidR="009B18A7" w:rsidRPr="00885FFE" w:rsidRDefault="00655E2C" w:rsidP="009B18A7">
      <w:pPr>
        <w:jc w:val="both"/>
        <w:rPr>
          <w:rFonts w:ascii="Verdana" w:hAnsi="Verdana"/>
          <w:sz w:val="20"/>
          <w:szCs w:val="20"/>
          <w:lang w:val="en-US"/>
        </w:rPr>
      </w:pPr>
      <w:r w:rsidRPr="00885FFE">
        <w:rPr>
          <w:rFonts w:ascii="Verdana" w:hAnsi="Verdana"/>
          <w:sz w:val="20"/>
          <w:szCs w:val="20"/>
          <w:lang w:val="en-US"/>
        </w:rPr>
        <w:t>Four centers were included in this mu</w:t>
      </w:r>
      <w:r w:rsidR="005F533D" w:rsidRPr="00885FFE">
        <w:rPr>
          <w:rFonts w:ascii="Verdana" w:hAnsi="Verdana"/>
          <w:sz w:val="20"/>
          <w:szCs w:val="20"/>
          <w:lang w:val="en-US"/>
        </w:rPr>
        <w:t>l</w:t>
      </w:r>
      <w:r w:rsidRPr="00885FFE">
        <w:rPr>
          <w:rFonts w:ascii="Verdana" w:hAnsi="Verdana"/>
          <w:sz w:val="20"/>
          <w:szCs w:val="20"/>
          <w:lang w:val="en-US"/>
        </w:rPr>
        <w:t>ticentric study.</w:t>
      </w:r>
    </w:p>
    <w:tbl>
      <w:tblPr>
        <w:tblStyle w:val="Tabellagriglia6acolori"/>
        <w:tblW w:w="0" w:type="auto"/>
        <w:tblLook w:val="04A0" w:firstRow="1" w:lastRow="0" w:firstColumn="1" w:lastColumn="0" w:noHBand="0" w:noVBand="1"/>
      </w:tblPr>
      <w:tblGrid>
        <w:gridCol w:w="1883"/>
        <w:gridCol w:w="1883"/>
        <w:gridCol w:w="1883"/>
        <w:gridCol w:w="1884"/>
      </w:tblGrid>
      <w:tr w:rsidR="00552C3F" w:rsidRPr="009B18A7" w14:paraId="2A6ABF2C" w14:textId="77777777" w:rsidTr="009B18A7">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1883" w:type="dxa"/>
          </w:tcPr>
          <w:p w14:paraId="00C4E982" w14:textId="66A589D7" w:rsidR="00552C3F" w:rsidRPr="009B18A7" w:rsidRDefault="00552C3F" w:rsidP="004C6C33">
            <w:pPr>
              <w:ind w:firstLine="0"/>
              <w:jc w:val="both"/>
              <w:rPr>
                <w:rFonts w:ascii="Verdana" w:hAnsi="Verdana"/>
                <w:sz w:val="20"/>
                <w:szCs w:val="20"/>
                <w:lang w:val="en-US"/>
              </w:rPr>
            </w:pPr>
            <w:r w:rsidRPr="009B18A7">
              <w:rPr>
                <w:rFonts w:ascii="Verdana" w:hAnsi="Verdana"/>
                <w:sz w:val="20"/>
                <w:szCs w:val="20"/>
                <w:lang w:val="en-US"/>
              </w:rPr>
              <w:t>Centers</w:t>
            </w:r>
          </w:p>
        </w:tc>
        <w:tc>
          <w:tcPr>
            <w:tcW w:w="1883" w:type="dxa"/>
          </w:tcPr>
          <w:p w14:paraId="1D3EC279" w14:textId="70D4AD8C" w:rsidR="00552C3F" w:rsidRPr="009B18A7" w:rsidRDefault="00552C3F" w:rsidP="004C6C33">
            <w:pPr>
              <w:ind w:firstLine="0"/>
              <w:jc w:val="both"/>
              <w:cnfStyle w:val="100000000000" w:firstRow="1"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lang w:val="en-US"/>
              </w:rPr>
              <w:t>Frequency</w:t>
            </w:r>
          </w:p>
        </w:tc>
        <w:tc>
          <w:tcPr>
            <w:tcW w:w="1883" w:type="dxa"/>
          </w:tcPr>
          <w:p w14:paraId="0BB766CF" w14:textId="32020586" w:rsidR="00552C3F" w:rsidRPr="009B18A7" w:rsidRDefault="00552C3F" w:rsidP="004C6C33">
            <w:pPr>
              <w:ind w:firstLine="0"/>
              <w:jc w:val="both"/>
              <w:cnfStyle w:val="100000000000" w:firstRow="1"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lang w:val="en-US"/>
              </w:rPr>
              <w:t>Percent</w:t>
            </w:r>
          </w:p>
        </w:tc>
        <w:tc>
          <w:tcPr>
            <w:tcW w:w="1884" w:type="dxa"/>
          </w:tcPr>
          <w:p w14:paraId="15EFC524" w14:textId="4110866E" w:rsidR="00552C3F" w:rsidRPr="009B18A7" w:rsidRDefault="009B18A7" w:rsidP="004C6C33">
            <w:pPr>
              <w:ind w:firstLine="0"/>
              <w:jc w:val="both"/>
              <w:cnfStyle w:val="100000000000" w:firstRow="1"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lang w:val="en-US"/>
              </w:rPr>
              <w:t>Cumulative Percent</w:t>
            </w:r>
          </w:p>
        </w:tc>
      </w:tr>
      <w:tr w:rsidR="009B18A7" w:rsidRPr="009B18A7" w14:paraId="234426C6" w14:textId="77777777" w:rsidTr="009B18A7">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5C34C8F2" w14:textId="364BE109" w:rsidR="009B18A7" w:rsidRPr="009B18A7" w:rsidRDefault="009B18A7" w:rsidP="009B18A7">
            <w:pPr>
              <w:ind w:firstLine="0"/>
              <w:jc w:val="both"/>
              <w:rPr>
                <w:rFonts w:ascii="Verdana" w:hAnsi="Verdana"/>
                <w:sz w:val="20"/>
                <w:szCs w:val="20"/>
                <w:lang w:val="en-US"/>
              </w:rPr>
            </w:pPr>
            <w:r w:rsidRPr="009B18A7">
              <w:rPr>
                <w:rFonts w:ascii="Verdana" w:hAnsi="Verdana"/>
                <w:sz w:val="20"/>
                <w:szCs w:val="20"/>
              </w:rPr>
              <w:t>Concordia</w:t>
            </w:r>
          </w:p>
        </w:tc>
        <w:tc>
          <w:tcPr>
            <w:tcW w:w="1883" w:type="dxa"/>
            <w:vAlign w:val="center"/>
          </w:tcPr>
          <w:p w14:paraId="700DD8D2" w14:textId="3F1DACD6"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21</w:t>
            </w:r>
          </w:p>
        </w:tc>
        <w:tc>
          <w:tcPr>
            <w:tcW w:w="1883" w:type="dxa"/>
            <w:vAlign w:val="center"/>
          </w:tcPr>
          <w:p w14:paraId="5E43DDD5" w14:textId="362FE48C"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23.333</w:t>
            </w:r>
          </w:p>
        </w:tc>
        <w:tc>
          <w:tcPr>
            <w:tcW w:w="1884" w:type="dxa"/>
            <w:vAlign w:val="center"/>
          </w:tcPr>
          <w:p w14:paraId="6CA223CB" w14:textId="040FC96B"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23.333</w:t>
            </w:r>
          </w:p>
        </w:tc>
      </w:tr>
      <w:tr w:rsidR="009B18A7" w:rsidRPr="009B18A7" w14:paraId="7AE5C6EF" w14:textId="77777777" w:rsidTr="009B18A7">
        <w:trPr>
          <w:trHeight w:val="280"/>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08902F82" w14:textId="1804DB0E" w:rsidR="009B18A7" w:rsidRPr="009B18A7" w:rsidRDefault="009B18A7" w:rsidP="009B18A7">
            <w:pPr>
              <w:ind w:firstLine="0"/>
              <w:jc w:val="both"/>
              <w:rPr>
                <w:rFonts w:ascii="Verdana" w:hAnsi="Verdana"/>
                <w:sz w:val="20"/>
                <w:szCs w:val="20"/>
                <w:lang w:val="en-US"/>
              </w:rPr>
            </w:pPr>
            <w:r w:rsidRPr="009B18A7">
              <w:rPr>
                <w:rFonts w:ascii="Verdana" w:hAnsi="Verdana"/>
                <w:sz w:val="20"/>
                <w:szCs w:val="20"/>
              </w:rPr>
              <w:t>Laval</w:t>
            </w:r>
          </w:p>
        </w:tc>
        <w:tc>
          <w:tcPr>
            <w:tcW w:w="1883" w:type="dxa"/>
            <w:vAlign w:val="center"/>
          </w:tcPr>
          <w:p w14:paraId="1E7B3CD6" w14:textId="707C5B84"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39</w:t>
            </w:r>
          </w:p>
        </w:tc>
        <w:tc>
          <w:tcPr>
            <w:tcW w:w="1883" w:type="dxa"/>
            <w:vAlign w:val="center"/>
          </w:tcPr>
          <w:p w14:paraId="78D99077" w14:textId="665F9B49"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43.333</w:t>
            </w:r>
          </w:p>
        </w:tc>
        <w:tc>
          <w:tcPr>
            <w:tcW w:w="1884" w:type="dxa"/>
            <w:vAlign w:val="center"/>
          </w:tcPr>
          <w:p w14:paraId="4D88244F" w14:textId="6CAEBD73"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66.667</w:t>
            </w:r>
          </w:p>
        </w:tc>
      </w:tr>
      <w:tr w:rsidR="009B18A7" w:rsidRPr="009B18A7" w14:paraId="13953E2D" w14:textId="77777777" w:rsidTr="009B18A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5C0DAFAA" w14:textId="0D547830" w:rsidR="009B18A7" w:rsidRPr="009B18A7" w:rsidRDefault="009B18A7" w:rsidP="009B18A7">
            <w:pPr>
              <w:ind w:firstLine="0"/>
              <w:jc w:val="both"/>
              <w:rPr>
                <w:rFonts w:ascii="Verdana" w:hAnsi="Verdana"/>
                <w:sz w:val="20"/>
                <w:szCs w:val="20"/>
                <w:lang w:val="en-US"/>
              </w:rPr>
            </w:pPr>
            <w:r w:rsidRPr="009B18A7">
              <w:rPr>
                <w:rFonts w:ascii="Verdana" w:hAnsi="Verdana"/>
                <w:sz w:val="20"/>
                <w:szCs w:val="20"/>
              </w:rPr>
              <w:t>NIMH CZ</w:t>
            </w:r>
          </w:p>
        </w:tc>
        <w:tc>
          <w:tcPr>
            <w:tcW w:w="1883" w:type="dxa"/>
            <w:vAlign w:val="center"/>
          </w:tcPr>
          <w:p w14:paraId="1418FBE1" w14:textId="6DCFC59F"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19</w:t>
            </w:r>
          </w:p>
        </w:tc>
        <w:tc>
          <w:tcPr>
            <w:tcW w:w="1883" w:type="dxa"/>
            <w:vAlign w:val="center"/>
          </w:tcPr>
          <w:p w14:paraId="1D83A887" w14:textId="7CD523D8"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21.111</w:t>
            </w:r>
          </w:p>
        </w:tc>
        <w:tc>
          <w:tcPr>
            <w:tcW w:w="1884" w:type="dxa"/>
            <w:vAlign w:val="center"/>
          </w:tcPr>
          <w:p w14:paraId="5EE508F3" w14:textId="06A6CBBC" w:rsidR="009B18A7" w:rsidRPr="009B18A7" w:rsidRDefault="009B18A7" w:rsidP="009B18A7">
            <w:pPr>
              <w:ind w:firstLine="0"/>
              <w:jc w:val="both"/>
              <w:cnfStyle w:val="000000100000" w:firstRow="0" w:lastRow="0" w:firstColumn="0" w:lastColumn="0" w:oddVBand="0" w:evenVBand="0" w:oddHBand="1" w:evenHBand="0" w:firstRowFirstColumn="0" w:firstRowLastColumn="0" w:lastRowFirstColumn="0" w:lastRowLastColumn="0"/>
              <w:rPr>
                <w:rFonts w:ascii="Verdana" w:hAnsi="Verdana"/>
                <w:sz w:val="20"/>
                <w:szCs w:val="20"/>
                <w:lang w:val="en-US"/>
              </w:rPr>
            </w:pPr>
            <w:r w:rsidRPr="009B18A7">
              <w:rPr>
                <w:rFonts w:ascii="Verdana" w:hAnsi="Verdana"/>
                <w:sz w:val="20"/>
                <w:szCs w:val="20"/>
              </w:rPr>
              <w:t>87.778</w:t>
            </w:r>
          </w:p>
        </w:tc>
      </w:tr>
      <w:tr w:rsidR="009B18A7" w:rsidRPr="009B18A7" w14:paraId="4D84D13B" w14:textId="77777777" w:rsidTr="009B18A7">
        <w:trPr>
          <w:trHeight w:val="280"/>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5F7F0D67" w14:textId="7C938394" w:rsidR="009B18A7" w:rsidRPr="009B18A7" w:rsidRDefault="009B18A7" w:rsidP="009B18A7">
            <w:pPr>
              <w:ind w:firstLine="0"/>
              <w:jc w:val="both"/>
              <w:rPr>
                <w:rFonts w:ascii="Verdana" w:hAnsi="Verdana"/>
                <w:sz w:val="20"/>
                <w:szCs w:val="20"/>
                <w:lang w:val="en-US"/>
              </w:rPr>
            </w:pPr>
            <w:r w:rsidRPr="009B18A7">
              <w:rPr>
                <w:rFonts w:ascii="Verdana" w:hAnsi="Verdana"/>
                <w:sz w:val="20"/>
                <w:szCs w:val="20"/>
              </w:rPr>
              <w:t>Penn State</w:t>
            </w:r>
          </w:p>
        </w:tc>
        <w:tc>
          <w:tcPr>
            <w:tcW w:w="1883" w:type="dxa"/>
            <w:vAlign w:val="center"/>
          </w:tcPr>
          <w:p w14:paraId="28320615" w14:textId="56DD498A"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11</w:t>
            </w:r>
          </w:p>
        </w:tc>
        <w:tc>
          <w:tcPr>
            <w:tcW w:w="1883" w:type="dxa"/>
            <w:vAlign w:val="center"/>
          </w:tcPr>
          <w:p w14:paraId="2220090E" w14:textId="17CD1DFE"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12.222</w:t>
            </w:r>
          </w:p>
        </w:tc>
        <w:tc>
          <w:tcPr>
            <w:tcW w:w="1884" w:type="dxa"/>
            <w:vAlign w:val="center"/>
          </w:tcPr>
          <w:p w14:paraId="4208251E" w14:textId="47E28E97" w:rsidR="009B18A7" w:rsidRPr="009B18A7" w:rsidRDefault="009B18A7" w:rsidP="009B18A7">
            <w:pPr>
              <w:ind w:firstLine="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lang w:val="en-US"/>
              </w:rPr>
            </w:pPr>
            <w:r w:rsidRPr="009B18A7">
              <w:rPr>
                <w:rFonts w:ascii="Verdana" w:hAnsi="Verdana"/>
                <w:sz w:val="20"/>
                <w:szCs w:val="20"/>
              </w:rPr>
              <w:t>100.000</w:t>
            </w:r>
          </w:p>
        </w:tc>
      </w:tr>
    </w:tbl>
    <w:p w14:paraId="2C2DFF1D" w14:textId="77777777" w:rsidR="000F494E" w:rsidRDefault="000F494E" w:rsidP="00885FFE">
      <w:pPr>
        <w:ind w:firstLine="0"/>
        <w:jc w:val="both"/>
        <w:rPr>
          <w:lang w:val="en-US"/>
        </w:rPr>
      </w:pPr>
    </w:p>
    <w:p w14:paraId="47AC1568" w14:textId="1754407E" w:rsidR="00655E2C" w:rsidRPr="0065001B" w:rsidRDefault="0065001B" w:rsidP="0065001B">
      <w:pPr>
        <w:pStyle w:val="Didascalia"/>
        <w:rPr>
          <w:lang w:val="en-US"/>
        </w:rPr>
      </w:pPr>
      <w:bookmarkStart w:id="79" w:name="_Toc130221264"/>
      <w:r w:rsidRPr="0065001B">
        <w:rPr>
          <w:lang w:val="en-US"/>
        </w:rPr>
        <w:lastRenderedPageBreak/>
        <w:t xml:space="preserve">Table </w:t>
      </w:r>
      <w:r>
        <w:fldChar w:fldCharType="begin"/>
      </w:r>
      <w:r w:rsidRPr="0065001B">
        <w:rPr>
          <w:lang w:val="en-US"/>
        </w:rPr>
        <w:instrText xml:space="preserve"> SEQ Table \* ARABIC </w:instrText>
      </w:r>
      <w:r>
        <w:fldChar w:fldCharType="separate"/>
      </w:r>
      <w:r w:rsidR="00683F0C">
        <w:rPr>
          <w:noProof/>
          <w:lang w:val="en-US"/>
        </w:rPr>
        <w:t>6</w:t>
      </w:r>
      <w:r>
        <w:fldChar w:fldCharType="end"/>
      </w:r>
      <w:r w:rsidRPr="0065001B">
        <w:rPr>
          <w:lang w:val="en-US"/>
        </w:rPr>
        <w:t>: Percentages of subjects i</w:t>
      </w:r>
      <w:r>
        <w:rPr>
          <w:lang w:val="en-US"/>
        </w:rPr>
        <w:t>n the 4 centers.</w:t>
      </w:r>
      <w:bookmarkEnd w:id="79"/>
    </w:p>
    <w:p w14:paraId="697F34CE" w14:textId="5B783DFF" w:rsidR="00655E2C" w:rsidRDefault="00655E2C" w:rsidP="0065001B">
      <w:pPr>
        <w:jc w:val="center"/>
      </w:pPr>
      <w:r>
        <w:rPr>
          <w:noProof/>
        </w:rPr>
        <w:drawing>
          <wp:inline distT="0" distB="0" distL="0" distR="0" wp14:anchorId="6878FFB0" wp14:editId="707534D2">
            <wp:extent cx="2355353" cy="1388622"/>
            <wp:effectExtent l="19050" t="19050" r="26035" b="21590"/>
            <wp:docPr id="86" name="Immagin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5522" r="7229" b="22847"/>
                    <a:stretch/>
                  </pic:blipFill>
                  <pic:spPr bwMode="auto">
                    <a:xfrm>
                      <a:off x="0" y="0"/>
                      <a:ext cx="2361165" cy="1392049"/>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EEF3415" w14:textId="4200261E" w:rsidR="0065001B" w:rsidRDefault="0065001B" w:rsidP="0065001B">
      <w:pPr>
        <w:pStyle w:val="Didascalia"/>
        <w:rPr>
          <w:lang w:val="en-US"/>
        </w:rPr>
      </w:pPr>
      <w:bookmarkStart w:id="80" w:name="_Toc130221242"/>
      <w:r w:rsidRPr="0065001B">
        <w:rPr>
          <w:lang w:val="en-US"/>
        </w:rPr>
        <w:t xml:space="preserve">Figure </w:t>
      </w:r>
      <w:r>
        <w:fldChar w:fldCharType="begin"/>
      </w:r>
      <w:r w:rsidRPr="0065001B">
        <w:rPr>
          <w:lang w:val="en-US"/>
        </w:rPr>
        <w:instrText xml:space="preserve"> SEQ Figure \* ARABIC </w:instrText>
      </w:r>
      <w:r>
        <w:fldChar w:fldCharType="separate"/>
      </w:r>
      <w:r w:rsidR="00683F0C">
        <w:rPr>
          <w:noProof/>
          <w:lang w:val="en-US"/>
        </w:rPr>
        <w:t>18</w:t>
      </w:r>
      <w:r>
        <w:fldChar w:fldCharType="end"/>
      </w:r>
      <w:r w:rsidRPr="0065001B">
        <w:rPr>
          <w:lang w:val="en-US"/>
        </w:rPr>
        <w:t xml:space="preserve">: Pie chart of </w:t>
      </w:r>
      <w:r>
        <w:rPr>
          <w:lang w:val="en-US"/>
        </w:rPr>
        <w:t>p</w:t>
      </w:r>
      <w:r w:rsidRPr="0065001B">
        <w:rPr>
          <w:lang w:val="en-US"/>
        </w:rPr>
        <w:t>ercentages of subjects i</w:t>
      </w:r>
      <w:r>
        <w:rPr>
          <w:lang w:val="en-US"/>
        </w:rPr>
        <w:t>n the 4 centers.</w:t>
      </w:r>
      <w:bookmarkEnd w:id="80"/>
    </w:p>
    <w:p w14:paraId="10CEEF16" w14:textId="77777777" w:rsidR="0065001B" w:rsidRPr="0065001B" w:rsidRDefault="0065001B" w:rsidP="0065001B">
      <w:pPr>
        <w:rPr>
          <w:lang w:val="en-US"/>
        </w:rPr>
      </w:pPr>
    </w:p>
    <w:p w14:paraId="4C84AEAA" w14:textId="39378A57" w:rsidR="00ED369C" w:rsidRPr="00B44D30" w:rsidRDefault="00B44D30" w:rsidP="00513784">
      <w:pPr>
        <w:spacing w:line="360" w:lineRule="auto"/>
        <w:jc w:val="both"/>
        <w:rPr>
          <w:rFonts w:ascii="Verdana" w:hAnsi="Verdana"/>
          <w:sz w:val="20"/>
          <w:szCs w:val="20"/>
          <w:lang w:val="en-US"/>
        </w:rPr>
      </w:pPr>
      <w:r w:rsidRPr="00E54DE0">
        <w:rPr>
          <w:rFonts w:ascii="Verdana" w:hAnsi="Verdana"/>
          <w:sz w:val="20"/>
          <w:szCs w:val="20"/>
          <w:lang w:val="en-US"/>
        </w:rPr>
        <w:t>All patients received ID diagnosis from a neurologist expert in sleep</w:t>
      </w:r>
      <w:r>
        <w:rPr>
          <w:rFonts w:ascii="Verdana" w:hAnsi="Verdana"/>
          <w:sz w:val="20"/>
          <w:szCs w:val="20"/>
          <w:lang w:val="en-US"/>
        </w:rPr>
        <w:t xml:space="preserve"> </w:t>
      </w:r>
      <w:r w:rsidRPr="00E54DE0">
        <w:rPr>
          <w:rFonts w:ascii="Verdana" w:hAnsi="Verdana"/>
          <w:sz w:val="20"/>
          <w:szCs w:val="20"/>
          <w:lang w:val="en-US"/>
        </w:rPr>
        <w:t>medicine, according to diagnostic criteria at the time of the evaluation</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mQ0MTU4NDctNDlkMi00Mjk0LTk0NDQtZmM1YmJlMzZmODJh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
          <w:id w:val="92216172"/>
          <w:placeholder>
            <w:docPart w:val="29CA8DEADA2C47D3B749896EA8343784"/>
          </w:placeholder>
        </w:sdtPr>
        <w:sdtContent>
          <w:r w:rsidR="00E656D9" w:rsidRPr="00E656D9">
            <w:rPr>
              <w:rFonts w:ascii="Verdana" w:hAnsi="Verdana"/>
              <w:color w:val="000000"/>
              <w:sz w:val="20"/>
              <w:szCs w:val="20"/>
              <w:lang w:val="en-US"/>
            </w:rPr>
            <w:t>[1], [2], [103]</w:t>
          </w:r>
        </w:sdtContent>
      </w:sdt>
      <w:r w:rsidRPr="00E54DE0">
        <w:rPr>
          <w:rFonts w:ascii="Verdana" w:hAnsi="Verdana"/>
          <w:sz w:val="20"/>
          <w:szCs w:val="20"/>
          <w:lang w:val="en-US"/>
        </w:rPr>
        <w:t>.</w:t>
      </w:r>
    </w:p>
    <w:p w14:paraId="471116A4" w14:textId="77777777" w:rsidR="00ED369C" w:rsidRPr="00ED369C" w:rsidRDefault="00ED369C" w:rsidP="00513784">
      <w:pPr>
        <w:jc w:val="both"/>
        <w:rPr>
          <w:lang w:val="en-US"/>
        </w:rPr>
      </w:pPr>
    </w:p>
    <w:p w14:paraId="6A95A03E" w14:textId="505C812F" w:rsidR="004736F7" w:rsidRDefault="00DA4B10" w:rsidP="00513784">
      <w:pPr>
        <w:pStyle w:val="Titolo3"/>
        <w:jc w:val="both"/>
        <w:rPr>
          <w:lang w:val="en-US"/>
        </w:rPr>
      </w:pPr>
      <w:bookmarkStart w:id="81" w:name="_Toc130221201"/>
      <w:r>
        <w:rPr>
          <w:lang w:val="en-US"/>
        </w:rPr>
        <w:t>Measures</w:t>
      </w:r>
      <w:bookmarkEnd w:id="81"/>
    </w:p>
    <w:p w14:paraId="275B6CD4" w14:textId="595BA04D" w:rsidR="00671E55" w:rsidRDefault="00DA4B10" w:rsidP="00513784">
      <w:pPr>
        <w:spacing w:line="360" w:lineRule="auto"/>
        <w:jc w:val="both"/>
        <w:rPr>
          <w:rFonts w:ascii="Verdana" w:hAnsi="Verdana"/>
          <w:sz w:val="20"/>
          <w:szCs w:val="20"/>
          <w:lang w:val="en-US"/>
        </w:rPr>
      </w:pPr>
      <w:r w:rsidRPr="00DA4B10">
        <w:rPr>
          <w:rFonts w:ascii="Verdana" w:hAnsi="Verdana"/>
          <w:sz w:val="20"/>
          <w:szCs w:val="20"/>
          <w:lang w:val="en-US"/>
        </w:rPr>
        <w:t>The subjective outcomes were I</w:t>
      </w:r>
      <w:r w:rsidR="00671E55" w:rsidRPr="00DA4B10">
        <w:rPr>
          <w:rFonts w:ascii="Verdana" w:hAnsi="Verdana"/>
          <w:sz w:val="20"/>
          <w:szCs w:val="20"/>
          <w:lang w:val="en-US"/>
        </w:rPr>
        <w:t xml:space="preserve">nsomnia Severity Index </w:t>
      </w:r>
      <w:r w:rsidR="00C53700">
        <w:rPr>
          <w:rFonts w:ascii="Verdana" w:hAnsi="Verdana"/>
          <w:sz w:val="20"/>
          <w:szCs w:val="20"/>
          <w:lang w:val="en-US"/>
        </w:rPr>
        <w:t>(</w:t>
      </w:r>
      <w:r w:rsidR="00671E55" w:rsidRPr="00DA4B10">
        <w:rPr>
          <w:rFonts w:ascii="Verdana" w:hAnsi="Verdana"/>
          <w:sz w:val="20"/>
          <w:szCs w:val="20"/>
          <w:lang w:val="en-US"/>
        </w:rPr>
        <w:t>ISI</w:t>
      </w:r>
      <w:r w:rsidR="00C53700">
        <w:rPr>
          <w:rFonts w:ascii="Verdana" w:hAnsi="Verdana"/>
          <w:sz w:val="20"/>
          <w:szCs w:val="20"/>
          <w:lang w:val="en-US"/>
        </w:rPr>
        <w:t>)</w:t>
      </w:r>
      <w:r w:rsidR="00671E55" w:rsidRPr="00DA4B10">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"/>
          <w:id w:val="-559943895"/>
          <w:placeholder>
            <w:docPart w:val="DefaultPlaceholder_-1854013440"/>
          </w:placeholder>
        </w:sdtPr>
        <w:sdtContent>
          <w:r w:rsidR="00E656D9" w:rsidRPr="00E656D9">
            <w:rPr>
              <w:rFonts w:ascii="Verdana" w:hAnsi="Verdana"/>
              <w:color w:val="000000"/>
              <w:sz w:val="20"/>
              <w:szCs w:val="20"/>
              <w:lang w:val="en-US"/>
            </w:rPr>
            <w:t>[258], [260], [261]</w:t>
          </w:r>
        </w:sdtContent>
      </w:sdt>
      <w:r w:rsidRPr="00DA4B10">
        <w:rPr>
          <w:rFonts w:ascii="Verdana" w:hAnsi="Verdana"/>
          <w:sz w:val="20"/>
          <w:szCs w:val="20"/>
          <w:lang w:val="en-US"/>
        </w:rPr>
        <w:t xml:space="preserve">, and Sleep diaries </w:t>
      </w:r>
      <w:sdt>
        <w:sdtPr>
          <w:rPr>
            <w:rFonts w:ascii="Verdana" w:hAnsi="Verdana"/>
            <w:color w:val="000000"/>
            <w:sz w:val="20"/>
            <w:szCs w:val="20"/>
            <w:lang w:val="en-US"/>
          </w:rPr>
          <w:tag w:val="MENDELEY_CITATION_v3_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"/>
          <w:id w:val="1863858880"/>
          <w:placeholder>
            <w:docPart w:val="DefaultPlaceholder_-1854013440"/>
          </w:placeholder>
        </w:sdtPr>
        <w:sdtContent>
          <w:r w:rsidR="00E656D9" w:rsidRPr="00E656D9">
            <w:rPr>
              <w:rFonts w:ascii="Verdana" w:hAnsi="Verdana"/>
              <w:color w:val="000000"/>
              <w:sz w:val="20"/>
              <w:szCs w:val="20"/>
              <w:lang w:val="en-US"/>
            </w:rPr>
            <w:t>[257]</w:t>
          </w:r>
        </w:sdtContent>
      </w:sdt>
      <w:r w:rsidRPr="00DA4B10">
        <w:rPr>
          <w:rFonts w:ascii="Verdana" w:hAnsi="Verdana"/>
          <w:sz w:val="20"/>
          <w:szCs w:val="20"/>
          <w:lang w:val="en-US"/>
        </w:rPr>
        <w:t xml:space="preserve"> both evaluated at pre- and post- CBT-I treatment. </w:t>
      </w:r>
      <w:r w:rsidR="00671E55" w:rsidRPr="00DA4B10">
        <w:rPr>
          <w:rFonts w:ascii="Verdana" w:hAnsi="Verdana"/>
          <w:sz w:val="20"/>
          <w:szCs w:val="20"/>
          <w:lang w:val="en-US"/>
        </w:rPr>
        <w:t xml:space="preserve">ISI is a 7-item self-report questionnaire to evaluate subjective symptoms and daytime consequences of insomnia as well as the degree of distress caused by these difficulties. A higher score indicates greater insomnia severity. In literature </w:t>
      </w:r>
      <w:r w:rsidR="00C53700">
        <w:rPr>
          <w:rFonts w:ascii="Verdana" w:hAnsi="Verdana"/>
          <w:sz w:val="20"/>
          <w:szCs w:val="20"/>
          <w:lang w:val="en-US"/>
        </w:rPr>
        <w:t>R</w:t>
      </w:r>
      <w:r w:rsidR="00671E55" w:rsidRPr="00DA4B10">
        <w:rPr>
          <w:rFonts w:ascii="Verdana" w:hAnsi="Verdana"/>
          <w:sz w:val="20"/>
          <w:szCs w:val="20"/>
          <w:lang w:val="en-US"/>
        </w:rPr>
        <w:t xml:space="preserve">esponders to treatment are defined by a decrease of ≥8 points on the ISI total score, whereas </w:t>
      </w:r>
      <w:r w:rsidR="00C53700">
        <w:rPr>
          <w:rFonts w:ascii="Verdana" w:hAnsi="Verdana"/>
          <w:sz w:val="20"/>
          <w:szCs w:val="20"/>
          <w:lang w:val="en-US"/>
        </w:rPr>
        <w:t>R</w:t>
      </w:r>
      <w:r w:rsidR="00671E55" w:rsidRPr="00DA4B10">
        <w:rPr>
          <w:rFonts w:ascii="Verdana" w:hAnsi="Verdana"/>
          <w:sz w:val="20"/>
          <w:szCs w:val="20"/>
          <w:lang w:val="en-US"/>
        </w:rPr>
        <w:t xml:space="preserve">emitters are determined by a total ISI score &lt;8 at the end of the treatment </w:t>
      </w:r>
      <w:sdt>
        <w:sdtPr>
          <w:rPr>
            <w:rFonts w:ascii="Verdana" w:hAnsi="Verdana"/>
            <w:color w:val="000000"/>
            <w:sz w:val="20"/>
            <w:szCs w:val="20"/>
            <w:lang w:val="en-US"/>
          </w:rPr>
          <w:tag w:val="MENDELEY_CITATION_v3_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"/>
          <w:id w:val="-385723918"/>
          <w:placeholder>
            <w:docPart w:val="DefaultPlaceholder_-1854013440"/>
          </w:placeholder>
        </w:sdtPr>
        <w:sdtContent>
          <w:r w:rsidR="00E656D9" w:rsidRPr="00E656D9">
            <w:rPr>
              <w:rFonts w:ascii="Verdana" w:hAnsi="Verdana"/>
              <w:color w:val="000000"/>
              <w:sz w:val="20"/>
              <w:szCs w:val="20"/>
              <w:lang w:val="en-US"/>
            </w:rPr>
            <w:t>[262]</w:t>
          </w:r>
        </w:sdtContent>
      </w:sdt>
      <w:r w:rsidRPr="00DA4B10">
        <w:rPr>
          <w:rFonts w:ascii="Verdana" w:hAnsi="Verdana"/>
          <w:sz w:val="20"/>
          <w:szCs w:val="20"/>
          <w:lang w:val="en-US"/>
        </w:rPr>
        <w:t>.</w:t>
      </w:r>
      <w:r>
        <w:rPr>
          <w:rFonts w:ascii="Verdana" w:hAnsi="Verdana"/>
          <w:sz w:val="20"/>
          <w:szCs w:val="20"/>
          <w:lang w:val="en-US"/>
        </w:rPr>
        <w:t xml:space="preserve"> Sleep diaries indices evaluated were SOL, TST, TIB, WASO and </w:t>
      </w:r>
      <w:proofErr w:type="spellStart"/>
      <w:r>
        <w:rPr>
          <w:rFonts w:ascii="Verdana" w:hAnsi="Verdana"/>
          <w:sz w:val="20"/>
          <w:szCs w:val="20"/>
          <w:lang w:val="en-US"/>
        </w:rPr>
        <w:t>NoA</w:t>
      </w:r>
      <w:proofErr w:type="spellEnd"/>
      <w:r w:rsidR="00EC4BEE">
        <w:rPr>
          <w:rFonts w:ascii="Verdana" w:hAnsi="Verdana"/>
          <w:sz w:val="20"/>
          <w:szCs w:val="20"/>
          <w:lang w:val="en-US"/>
        </w:rPr>
        <w:t>.</w:t>
      </w:r>
    </w:p>
    <w:p w14:paraId="6045421A" w14:textId="65D81234" w:rsidR="00DA4B10" w:rsidRDefault="00DA4B10" w:rsidP="00513784">
      <w:pPr>
        <w:spacing w:line="360" w:lineRule="auto"/>
        <w:jc w:val="both"/>
        <w:rPr>
          <w:rFonts w:ascii="Verdana" w:hAnsi="Verdana"/>
          <w:sz w:val="20"/>
          <w:szCs w:val="20"/>
          <w:lang w:val="en-US"/>
        </w:rPr>
      </w:pPr>
      <w:r>
        <w:rPr>
          <w:rFonts w:ascii="Verdana" w:hAnsi="Verdana"/>
          <w:sz w:val="20"/>
          <w:szCs w:val="20"/>
          <w:lang w:val="en-US"/>
        </w:rPr>
        <w:t>Objective outcomes were:</w:t>
      </w:r>
    </w:p>
    <w:p w14:paraId="2F2D002E" w14:textId="6D6836E8" w:rsidR="00DA4B10" w:rsidRDefault="00DA4B10" w:rsidP="00513784">
      <w:pPr>
        <w:pStyle w:val="Paragrafoelenco"/>
        <w:numPr>
          <w:ilvl w:val="0"/>
          <w:numId w:val="8"/>
        </w:numPr>
        <w:spacing w:line="360" w:lineRule="auto"/>
        <w:jc w:val="both"/>
        <w:rPr>
          <w:rFonts w:ascii="Verdana" w:hAnsi="Verdana"/>
          <w:sz w:val="20"/>
          <w:szCs w:val="20"/>
          <w:lang w:val="en-US"/>
        </w:rPr>
      </w:pPr>
      <w:r w:rsidRPr="00DA4B10">
        <w:rPr>
          <w:rFonts w:ascii="Verdana" w:hAnsi="Verdana"/>
          <w:sz w:val="20"/>
          <w:szCs w:val="20"/>
          <w:lang w:val="en-US"/>
        </w:rPr>
        <w:t>PSG macrostructural outcomes</w:t>
      </w:r>
      <w:r>
        <w:rPr>
          <w:rFonts w:ascii="Verdana" w:hAnsi="Verdana"/>
          <w:sz w:val="20"/>
          <w:szCs w:val="20"/>
          <w:lang w:val="en-US"/>
        </w:rPr>
        <w:t xml:space="preserve">, i.e., </w:t>
      </w:r>
      <w:r w:rsidRPr="00DA4B10">
        <w:rPr>
          <w:rFonts w:ascii="Verdana" w:hAnsi="Verdana"/>
          <w:sz w:val="20"/>
          <w:szCs w:val="20"/>
          <w:lang w:val="en-US"/>
        </w:rPr>
        <w:t>SOL, TST, TIB, WASO and minutes, percentages and latency of N1, N2, N3, REM, NREM.</w:t>
      </w:r>
    </w:p>
    <w:p w14:paraId="520F5957" w14:textId="0A7BBC25" w:rsidR="00885FFE" w:rsidRDefault="00885FFE" w:rsidP="00513784">
      <w:pPr>
        <w:pStyle w:val="Paragrafoelenco"/>
        <w:numPr>
          <w:ilvl w:val="0"/>
          <w:numId w:val="8"/>
        </w:numPr>
        <w:spacing w:line="360" w:lineRule="auto"/>
        <w:jc w:val="both"/>
        <w:rPr>
          <w:rFonts w:ascii="Verdana" w:hAnsi="Verdana"/>
          <w:sz w:val="20"/>
          <w:szCs w:val="20"/>
          <w:lang w:val="en-US"/>
        </w:rPr>
      </w:pPr>
      <w:r>
        <w:rPr>
          <w:rFonts w:ascii="Verdana" w:hAnsi="Verdana"/>
          <w:sz w:val="20"/>
          <w:szCs w:val="20"/>
          <w:lang w:val="en-US"/>
        </w:rPr>
        <w:t>S</w:t>
      </w:r>
      <w:r w:rsidRPr="00FF5C3C">
        <w:rPr>
          <w:rFonts w:ascii="Verdana" w:hAnsi="Verdana"/>
          <w:sz w:val="20"/>
          <w:szCs w:val="20"/>
          <w:lang w:val="en-US"/>
        </w:rPr>
        <w:t xml:space="preserve">leep </w:t>
      </w:r>
      <w:r>
        <w:rPr>
          <w:rFonts w:ascii="Verdana" w:hAnsi="Verdana"/>
          <w:sz w:val="20"/>
          <w:szCs w:val="20"/>
          <w:lang w:val="en-US"/>
        </w:rPr>
        <w:t>S</w:t>
      </w:r>
      <w:r w:rsidRPr="00FF5C3C">
        <w:rPr>
          <w:rFonts w:ascii="Verdana" w:hAnsi="Verdana"/>
          <w:sz w:val="20"/>
          <w:szCs w:val="20"/>
          <w:lang w:val="en-US"/>
        </w:rPr>
        <w:t>tability</w:t>
      </w:r>
      <w:r>
        <w:rPr>
          <w:rFonts w:ascii="Verdana" w:hAnsi="Verdana"/>
          <w:sz w:val="20"/>
          <w:szCs w:val="20"/>
          <w:lang w:val="en-US"/>
        </w:rPr>
        <w:t xml:space="preserve"> index,</w:t>
      </w:r>
      <w:r w:rsidRPr="00FF5C3C">
        <w:rPr>
          <w:rFonts w:ascii="Verdana" w:hAnsi="Verdana"/>
          <w:sz w:val="20"/>
          <w:szCs w:val="20"/>
          <w:lang w:val="en-US"/>
        </w:rPr>
        <w:t xml:space="preserve"> </w:t>
      </w:r>
      <w:r>
        <w:rPr>
          <w:rFonts w:ascii="Verdana" w:hAnsi="Verdana"/>
          <w:sz w:val="20"/>
          <w:szCs w:val="20"/>
          <w:lang w:val="en-US"/>
        </w:rPr>
        <w:t xml:space="preserve">calculated by the average probability to remain in the </w:t>
      </w:r>
      <w:r w:rsidRPr="00FF5C3C">
        <w:rPr>
          <w:rFonts w:ascii="Verdana" w:hAnsi="Verdana"/>
          <w:sz w:val="20"/>
          <w:szCs w:val="20"/>
          <w:lang w:val="en-US"/>
        </w:rPr>
        <w:t>N</w:t>
      </w:r>
      <w:r>
        <w:rPr>
          <w:rFonts w:ascii="Verdana" w:hAnsi="Verdana"/>
          <w:sz w:val="20"/>
          <w:szCs w:val="20"/>
          <w:lang w:val="en-US"/>
        </w:rPr>
        <w:t xml:space="preserve">REM </w:t>
      </w:r>
      <w:r w:rsidRPr="00FF5C3C">
        <w:rPr>
          <w:rFonts w:ascii="Verdana" w:hAnsi="Verdana"/>
          <w:sz w:val="20"/>
          <w:szCs w:val="20"/>
          <w:lang w:val="en-US"/>
        </w:rPr>
        <w:t>2, N</w:t>
      </w:r>
      <w:r>
        <w:rPr>
          <w:rFonts w:ascii="Verdana" w:hAnsi="Verdana"/>
          <w:sz w:val="20"/>
          <w:szCs w:val="20"/>
          <w:lang w:val="en-US"/>
        </w:rPr>
        <w:t xml:space="preserve">REM </w:t>
      </w:r>
      <w:r w:rsidRPr="00FF5C3C">
        <w:rPr>
          <w:rFonts w:ascii="Verdana" w:hAnsi="Verdana"/>
          <w:sz w:val="20"/>
          <w:szCs w:val="20"/>
          <w:lang w:val="en-US"/>
        </w:rPr>
        <w:t>3 and REM sleep stages by</w:t>
      </w:r>
      <w:r>
        <w:rPr>
          <w:rFonts w:ascii="Verdana" w:hAnsi="Verdana"/>
          <w:sz w:val="20"/>
          <w:szCs w:val="20"/>
          <w:lang w:val="en-US"/>
        </w:rPr>
        <w:t xml:space="preserve"> means of </w:t>
      </w:r>
      <w:r w:rsidRPr="00FF5C3C">
        <w:rPr>
          <w:rFonts w:ascii="Verdana" w:hAnsi="Verdana"/>
          <w:sz w:val="20"/>
          <w:szCs w:val="20"/>
          <w:lang w:val="en-US"/>
        </w:rPr>
        <w:t>transition matrix</w:t>
      </w:r>
      <w:r>
        <w:rPr>
          <w:rFonts w:ascii="Verdana" w:hAnsi="Verdana"/>
          <w:sz w:val="20"/>
          <w:szCs w:val="20"/>
          <w:lang w:val="en-US"/>
        </w:rPr>
        <w:t xml:space="preserve">, </w:t>
      </w:r>
      <w:r w:rsidRPr="00FF5C3C">
        <w:rPr>
          <w:rFonts w:ascii="Verdana" w:hAnsi="Verdana"/>
          <w:sz w:val="20"/>
          <w:szCs w:val="20"/>
          <w:lang w:val="en-US"/>
        </w:rPr>
        <w:t>i.e., the probability to transition between stages</w:t>
      </w:r>
      <w:r>
        <w:rPr>
          <w:rFonts w:ascii="Verdana" w:hAnsi="Verdana"/>
          <w:sz w:val="20"/>
          <w:szCs w:val="20"/>
          <w:lang w:val="en-US"/>
        </w:rPr>
        <w:t>.</w:t>
      </w:r>
    </w:p>
    <w:p w14:paraId="27AD4F5F" w14:textId="0078CDB6" w:rsidR="00DA4B10" w:rsidRDefault="00DA4B10" w:rsidP="00513784">
      <w:pPr>
        <w:pStyle w:val="Paragrafoelenco"/>
        <w:numPr>
          <w:ilvl w:val="0"/>
          <w:numId w:val="8"/>
        </w:numPr>
        <w:spacing w:line="360" w:lineRule="auto"/>
        <w:jc w:val="both"/>
        <w:rPr>
          <w:rFonts w:ascii="Verdana" w:hAnsi="Verdana"/>
          <w:sz w:val="20"/>
          <w:szCs w:val="20"/>
          <w:lang w:val="en-US"/>
        </w:rPr>
      </w:pPr>
      <w:r w:rsidRPr="00DA4B10">
        <w:rPr>
          <w:rFonts w:ascii="Verdana" w:hAnsi="Verdana"/>
          <w:sz w:val="20"/>
          <w:szCs w:val="20"/>
          <w:lang w:val="en-US"/>
        </w:rPr>
        <w:t>Relative power bands</w:t>
      </w:r>
      <w:r>
        <w:rPr>
          <w:rFonts w:ascii="Verdana" w:hAnsi="Verdana"/>
          <w:sz w:val="20"/>
          <w:szCs w:val="20"/>
          <w:lang w:val="en-US"/>
        </w:rPr>
        <w:t xml:space="preserve">, i.e., </w:t>
      </w:r>
      <w:r w:rsidRPr="00DA4B10">
        <w:rPr>
          <w:rFonts w:ascii="Verdana" w:hAnsi="Verdana"/>
          <w:color w:val="000000"/>
          <w:sz w:val="20"/>
          <w:szCs w:val="20"/>
          <w:lang w:val="en-US"/>
        </w:rPr>
        <w:t xml:space="preserve">Slow oscillation (0.5-1 Hz), Delta (1–4 Hz), Theta (4–8 Hz), Alpha (8–12 Hz), </w:t>
      </w:r>
      <w:r w:rsidR="003B7EFC">
        <w:rPr>
          <w:rFonts w:ascii="Verdana" w:hAnsi="Verdana"/>
          <w:color w:val="000000"/>
          <w:sz w:val="20"/>
          <w:szCs w:val="20"/>
          <w:lang w:val="en-US"/>
        </w:rPr>
        <w:t xml:space="preserve">Sigma (12-16 Hz), </w:t>
      </w:r>
      <w:r w:rsidRPr="00DA4B10">
        <w:rPr>
          <w:rFonts w:ascii="Verdana" w:hAnsi="Verdana"/>
          <w:color w:val="000000"/>
          <w:sz w:val="20"/>
          <w:szCs w:val="20"/>
          <w:lang w:val="en-US"/>
        </w:rPr>
        <w:t>Beta (1</w:t>
      </w:r>
      <w:r w:rsidR="003B7EFC">
        <w:rPr>
          <w:rFonts w:ascii="Verdana" w:hAnsi="Verdana"/>
          <w:color w:val="000000"/>
          <w:sz w:val="20"/>
          <w:szCs w:val="20"/>
          <w:lang w:val="en-US"/>
        </w:rPr>
        <w:t>6</w:t>
      </w:r>
      <w:r w:rsidRPr="00DA4B10">
        <w:rPr>
          <w:rFonts w:ascii="Verdana" w:hAnsi="Verdana"/>
          <w:color w:val="000000"/>
          <w:sz w:val="20"/>
          <w:szCs w:val="20"/>
          <w:lang w:val="en-US"/>
        </w:rPr>
        <w:t>–30 Hz)</w:t>
      </w:r>
      <w:r w:rsidRPr="00DA4B10">
        <w:rPr>
          <w:rFonts w:ascii="Verdana" w:hAnsi="Verdana"/>
          <w:sz w:val="20"/>
          <w:szCs w:val="20"/>
          <w:lang w:val="en-US"/>
        </w:rPr>
        <w:t>.</w:t>
      </w:r>
    </w:p>
    <w:p w14:paraId="4003B64D" w14:textId="77777777" w:rsidR="00120EBE" w:rsidRDefault="00DA4B10" w:rsidP="00513784">
      <w:pPr>
        <w:pStyle w:val="Paragrafoelenco"/>
        <w:numPr>
          <w:ilvl w:val="0"/>
          <w:numId w:val="8"/>
        </w:numPr>
        <w:spacing w:line="360" w:lineRule="auto"/>
        <w:jc w:val="both"/>
        <w:rPr>
          <w:rFonts w:ascii="Verdana" w:hAnsi="Verdana"/>
          <w:sz w:val="20"/>
          <w:szCs w:val="20"/>
          <w:lang w:val="en-US"/>
        </w:rPr>
      </w:pPr>
      <w:r w:rsidRPr="00DA4B10">
        <w:rPr>
          <w:rFonts w:ascii="Verdana" w:hAnsi="Verdana"/>
          <w:sz w:val="20"/>
          <w:szCs w:val="20"/>
          <w:lang w:val="en-US"/>
        </w:rPr>
        <w:t>K-complex number, duration, peak-to-peak, slope and KC density (KC number/ N2minutes)</w:t>
      </w:r>
    </w:p>
    <w:p w14:paraId="181D537F" w14:textId="61DC4243" w:rsidR="00DF7635" w:rsidRDefault="00DA4B10" w:rsidP="00513784">
      <w:pPr>
        <w:pStyle w:val="Paragrafoelenco"/>
        <w:numPr>
          <w:ilvl w:val="0"/>
          <w:numId w:val="8"/>
        </w:numPr>
        <w:spacing w:line="360" w:lineRule="auto"/>
        <w:jc w:val="both"/>
        <w:rPr>
          <w:rFonts w:ascii="Verdana" w:hAnsi="Verdana"/>
          <w:sz w:val="20"/>
          <w:szCs w:val="20"/>
          <w:lang w:val="en-US"/>
        </w:rPr>
      </w:pPr>
      <w:bookmarkStart w:id="82" w:name="_Hlk129682665"/>
      <w:proofErr w:type="spellStart"/>
      <w:r w:rsidRPr="00DA4B10">
        <w:rPr>
          <w:rFonts w:ascii="Verdana" w:hAnsi="Verdana"/>
          <w:sz w:val="20"/>
          <w:szCs w:val="20"/>
          <w:lang w:val="en-US"/>
        </w:rPr>
        <w:t>KC</w:t>
      </w:r>
      <w:r w:rsidR="00120EBE">
        <w:rPr>
          <w:rFonts w:ascii="Verdana" w:hAnsi="Verdana"/>
          <w:sz w:val="20"/>
          <w:szCs w:val="20"/>
          <w:lang w:val="en-US"/>
        </w:rPr>
        <w:t>Slope</w:t>
      </w:r>
      <w:proofErr w:type="spellEnd"/>
      <w:r w:rsidR="00DF7635">
        <w:rPr>
          <w:rFonts w:ascii="Verdana" w:hAnsi="Verdana"/>
          <w:sz w:val="20"/>
          <w:szCs w:val="20"/>
          <w:lang w:val="en-US"/>
        </w:rPr>
        <w:t xml:space="preserve"> variable</w:t>
      </w:r>
      <w:r w:rsidR="00CB56F1">
        <w:rPr>
          <w:rFonts w:ascii="Verdana" w:hAnsi="Verdana"/>
          <w:sz w:val="20"/>
          <w:szCs w:val="20"/>
          <w:lang w:val="en-US"/>
        </w:rPr>
        <w:t xml:space="preserve"> is</w:t>
      </w:r>
      <w:r w:rsidRPr="00DA4B10">
        <w:rPr>
          <w:rFonts w:ascii="Verdana" w:hAnsi="Verdana"/>
          <w:sz w:val="20"/>
          <w:szCs w:val="20"/>
          <w:lang w:val="en-US"/>
        </w:rPr>
        <w:t xml:space="preserve"> </w:t>
      </w:r>
      <w:r w:rsidR="00120EBE">
        <w:rPr>
          <w:rFonts w:ascii="Verdana" w:hAnsi="Verdana"/>
          <w:sz w:val="20"/>
          <w:szCs w:val="20"/>
          <w:lang w:val="en-US"/>
        </w:rPr>
        <w:t>determined</w:t>
      </w:r>
      <w:r w:rsidRPr="00DA4B10">
        <w:rPr>
          <w:rFonts w:ascii="Verdana" w:hAnsi="Verdana"/>
          <w:sz w:val="20"/>
          <w:szCs w:val="20"/>
          <w:lang w:val="en-US"/>
        </w:rPr>
        <w:t xml:space="preserve"> </w:t>
      </w:r>
      <w:r w:rsidR="00120EBE" w:rsidRPr="00120EBE">
        <w:rPr>
          <w:rFonts w:ascii="Verdana" w:hAnsi="Verdana"/>
          <w:sz w:val="20"/>
          <w:szCs w:val="20"/>
          <w:lang w:val="en-US"/>
        </w:rPr>
        <w:t>in each ID patient</w:t>
      </w:r>
      <w:r w:rsidR="00120EBE" w:rsidRPr="00DA4B10">
        <w:rPr>
          <w:rFonts w:ascii="Verdana" w:hAnsi="Verdana"/>
          <w:sz w:val="20"/>
          <w:szCs w:val="20"/>
          <w:lang w:val="en-US"/>
        </w:rPr>
        <w:t xml:space="preserve"> </w:t>
      </w:r>
      <w:r w:rsidRPr="00DA4B10">
        <w:rPr>
          <w:rFonts w:ascii="Verdana" w:hAnsi="Verdana"/>
          <w:sz w:val="20"/>
          <w:szCs w:val="20"/>
          <w:lang w:val="en-US"/>
        </w:rPr>
        <w:t>by t</w:t>
      </w:r>
      <w:bookmarkStart w:id="83" w:name="_Hlk129786939"/>
      <w:r w:rsidRPr="00DA4B10">
        <w:rPr>
          <w:rFonts w:ascii="Verdana" w:hAnsi="Verdana"/>
          <w:sz w:val="20"/>
          <w:szCs w:val="20"/>
          <w:lang w:val="en-US"/>
        </w:rPr>
        <w:t>he slope of the linear equation</w:t>
      </w:r>
      <w:r w:rsidR="00120EBE">
        <w:rPr>
          <w:rFonts w:ascii="Verdana" w:hAnsi="Verdana"/>
          <w:sz w:val="20"/>
          <w:szCs w:val="20"/>
          <w:lang w:val="en-US"/>
        </w:rPr>
        <w:t xml:space="preserve"> </w:t>
      </w:r>
      <w:r w:rsidR="00120EBE" w:rsidRPr="00120EBE">
        <w:rPr>
          <w:rFonts w:ascii="Verdana" w:hAnsi="Verdana"/>
          <w:sz w:val="20"/>
          <w:szCs w:val="20"/>
          <w:lang w:val="en-US"/>
        </w:rPr>
        <w:t>of the KC density calculated in each NREM stage 2 epoch</w:t>
      </w:r>
      <w:bookmarkEnd w:id="83"/>
      <w:r w:rsidRPr="00DA4B10">
        <w:rPr>
          <w:rFonts w:ascii="Verdana" w:hAnsi="Verdana"/>
          <w:sz w:val="20"/>
          <w:szCs w:val="20"/>
          <w:lang w:val="en-US"/>
        </w:rPr>
        <w:t>.</w:t>
      </w:r>
      <w:r w:rsidR="00120EBE">
        <w:rPr>
          <w:rFonts w:ascii="Verdana" w:hAnsi="Verdana"/>
          <w:sz w:val="20"/>
          <w:szCs w:val="20"/>
          <w:lang w:val="en-US"/>
        </w:rPr>
        <w:t xml:space="preserve"> </w:t>
      </w:r>
      <w:r w:rsidR="00120EBE" w:rsidRPr="00120EBE">
        <w:rPr>
          <w:rFonts w:ascii="Verdana" w:hAnsi="Verdana"/>
          <w:sz w:val="20"/>
          <w:szCs w:val="20"/>
          <w:lang w:val="en-US"/>
        </w:rPr>
        <w:t>Specifically, this is more negative</w:t>
      </w:r>
      <w:r w:rsidR="00D27F02">
        <w:rPr>
          <w:rFonts w:ascii="Verdana" w:hAnsi="Verdana"/>
          <w:sz w:val="20"/>
          <w:szCs w:val="20"/>
          <w:lang w:val="en-US"/>
        </w:rPr>
        <w:t>,</w:t>
      </w:r>
      <w:r w:rsidR="00120EBE" w:rsidRPr="00120EBE">
        <w:rPr>
          <w:rFonts w:ascii="Verdana" w:hAnsi="Verdana"/>
          <w:sz w:val="20"/>
          <w:szCs w:val="20"/>
          <w:lang w:val="en-US"/>
        </w:rPr>
        <w:t xml:space="preserve"> the greater the sleep pressure present in the subject</w:t>
      </w:r>
      <w:r w:rsidR="00120EBE">
        <w:rPr>
          <w:rFonts w:ascii="Verdana" w:hAnsi="Verdana"/>
          <w:sz w:val="20"/>
          <w:szCs w:val="20"/>
          <w:lang w:val="en-US"/>
        </w:rPr>
        <w:t>.</w:t>
      </w:r>
      <w:r w:rsidR="00077B77">
        <w:rPr>
          <w:rFonts w:ascii="Verdana" w:hAnsi="Verdana"/>
          <w:sz w:val="20"/>
          <w:szCs w:val="20"/>
          <w:lang w:val="en-US"/>
        </w:rPr>
        <w:t xml:space="preserve"> </w:t>
      </w:r>
      <w:r w:rsidR="00077B77">
        <w:rPr>
          <w:rFonts w:ascii="Verdana" w:hAnsi="Verdana"/>
          <w:sz w:val="20"/>
          <w:szCs w:val="20"/>
          <w:lang w:val="en-US"/>
        </w:rPr>
        <w:lastRenderedPageBreak/>
        <w:t xml:space="preserve">This index was evaluated </w:t>
      </w:r>
      <w:r w:rsidR="00077B77" w:rsidRPr="00077B77">
        <w:rPr>
          <w:rFonts w:ascii="Verdana" w:hAnsi="Verdana"/>
          <w:sz w:val="20"/>
          <w:szCs w:val="20"/>
          <w:lang w:val="en-US"/>
        </w:rPr>
        <w:t>in order to have a slope index of KC density along the night, and thus evaluate the homeostatic function of K</w:t>
      </w:r>
      <w:r w:rsidR="00077B77">
        <w:rPr>
          <w:rFonts w:ascii="Verdana" w:hAnsi="Verdana"/>
          <w:sz w:val="20"/>
          <w:szCs w:val="20"/>
          <w:lang w:val="en-US"/>
        </w:rPr>
        <w:t xml:space="preserve">-complexes </w:t>
      </w:r>
      <w:sdt>
        <w:sdtPr>
          <w:rPr>
            <w:rFonts w:ascii="Verdana" w:hAnsi="Verdana"/>
            <w:color w:val="000000"/>
            <w:sz w:val="20"/>
            <w:szCs w:val="20"/>
            <w:lang w:val="en-US"/>
          </w:rPr>
          <w:tag w:val="MENDELEY_CITATION_v3_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k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"/>
          <w:id w:val="-986933903"/>
          <w:placeholder>
            <w:docPart w:val="19A1BCD4EF3B4A6C9BF231634772CF60"/>
          </w:placeholder>
        </w:sdtPr>
        <w:sdtContent>
          <w:r w:rsidR="00E656D9" w:rsidRPr="00E656D9">
            <w:rPr>
              <w:rFonts w:ascii="Verdana" w:hAnsi="Verdana"/>
              <w:color w:val="000000"/>
              <w:sz w:val="20"/>
              <w:szCs w:val="20"/>
              <w:lang w:val="en-US"/>
            </w:rPr>
            <w:t>[239]–[244]</w:t>
          </w:r>
        </w:sdtContent>
      </w:sdt>
      <w:r w:rsidR="00077B77">
        <w:rPr>
          <w:rFonts w:ascii="Verdana" w:hAnsi="Verdana"/>
          <w:sz w:val="20"/>
          <w:szCs w:val="20"/>
          <w:lang w:val="en-US"/>
        </w:rPr>
        <w:t>.</w:t>
      </w:r>
    </w:p>
    <w:bookmarkEnd w:id="82"/>
    <w:p w14:paraId="579B061F" w14:textId="77777777" w:rsidR="00DF7635" w:rsidRDefault="00DA4B10" w:rsidP="00513784">
      <w:pPr>
        <w:pStyle w:val="Paragrafoelenco"/>
        <w:numPr>
          <w:ilvl w:val="0"/>
          <w:numId w:val="8"/>
        </w:numPr>
        <w:spacing w:line="360" w:lineRule="auto"/>
        <w:jc w:val="both"/>
        <w:rPr>
          <w:rFonts w:ascii="Verdana" w:hAnsi="Verdana"/>
          <w:sz w:val="20"/>
          <w:szCs w:val="20"/>
          <w:lang w:val="en-US"/>
        </w:rPr>
      </w:pPr>
      <w:r w:rsidRPr="00DA4B10">
        <w:rPr>
          <w:rFonts w:ascii="Verdana" w:hAnsi="Verdana"/>
          <w:sz w:val="20"/>
          <w:szCs w:val="20"/>
          <w:lang w:val="en-US"/>
        </w:rPr>
        <w:t>Slow waves number, the peak-to-peak, slope, and density (SW number/ N3minutes).</w:t>
      </w:r>
    </w:p>
    <w:p w14:paraId="7F4CDFA3" w14:textId="2442045E" w:rsidR="003F21FE" w:rsidRDefault="00DA4B10" w:rsidP="00513784">
      <w:pPr>
        <w:pStyle w:val="Paragrafoelenco"/>
        <w:numPr>
          <w:ilvl w:val="0"/>
          <w:numId w:val="8"/>
        </w:numPr>
        <w:spacing w:line="360" w:lineRule="auto"/>
        <w:jc w:val="both"/>
        <w:rPr>
          <w:rFonts w:ascii="Verdana" w:hAnsi="Verdana"/>
          <w:sz w:val="20"/>
          <w:szCs w:val="20"/>
          <w:lang w:val="en-US"/>
        </w:rPr>
      </w:pPr>
      <w:r w:rsidRPr="00DA4B10">
        <w:rPr>
          <w:rFonts w:ascii="Verdana" w:hAnsi="Verdana"/>
          <w:sz w:val="20"/>
          <w:szCs w:val="20"/>
          <w:lang w:val="en-US"/>
        </w:rPr>
        <w:t>Sleep spindles number, amplitude and density (SS number/ N2minutes).</w:t>
      </w:r>
    </w:p>
    <w:p w14:paraId="13D6FB32" w14:textId="39C40C47" w:rsidR="00885FFE" w:rsidRDefault="00885FFE" w:rsidP="002D514D">
      <w:pPr>
        <w:spacing w:line="360" w:lineRule="auto"/>
        <w:jc w:val="both"/>
        <w:rPr>
          <w:rFonts w:ascii="Verdana" w:hAnsi="Verdana"/>
          <w:sz w:val="20"/>
          <w:szCs w:val="20"/>
          <w:lang w:val="en-US"/>
        </w:rPr>
      </w:pPr>
      <w:r w:rsidRPr="00885FFE">
        <w:rPr>
          <w:rFonts w:ascii="Verdana" w:hAnsi="Verdana"/>
          <w:sz w:val="20"/>
          <w:szCs w:val="20"/>
          <w:lang w:val="en-US"/>
        </w:rPr>
        <w:t>In addition, we calculated the Misperception index</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dmMWNlZjktMDA1ZC00NGFjLWExMTItNTJiNjJmMDk1Mjg5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
          <w:id w:val="-854885421"/>
          <w:placeholder>
            <w:docPart w:val="DefaultPlaceholder_-1854013440"/>
          </w:placeholder>
        </w:sdtPr>
        <w:sdtContent>
          <w:r w:rsidR="00E656D9" w:rsidRPr="00E656D9">
            <w:rPr>
              <w:rFonts w:ascii="Verdana" w:hAnsi="Verdana"/>
              <w:color w:val="000000"/>
              <w:sz w:val="20"/>
              <w:szCs w:val="20"/>
              <w:lang w:val="en-US"/>
            </w:rPr>
            <w:t>[104]</w:t>
          </w:r>
        </w:sdtContent>
      </w:sdt>
      <w:r w:rsidRPr="00885FFE">
        <w:rPr>
          <w:rFonts w:ascii="Verdana" w:hAnsi="Verdana"/>
          <w:sz w:val="20"/>
          <w:szCs w:val="20"/>
          <w:lang w:val="en-US"/>
        </w:rPr>
        <w:t xml:space="preserve"> both by TST (objective total sleep time (PSG_TST) - subjective total sleep time (SD_TST)] / PSG_TST) and SE (objective sleep efficiency (PSG_SE) - subjective sleep efficiency (SD_SE)] / PSG_SE).</w:t>
      </w:r>
    </w:p>
    <w:p w14:paraId="47FE7074" w14:textId="77777777" w:rsidR="002D514D" w:rsidRPr="002D514D" w:rsidRDefault="002D514D" w:rsidP="002D514D">
      <w:pPr>
        <w:spacing w:line="360" w:lineRule="auto"/>
        <w:jc w:val="both"/>
        <w:rPr>
          <w:rFonts w:ascii="Verdana" w:hAnsi="Verdana"/>
          <w:sz w:val="20"/>
          <w:szCs w:val="20"/>
          <w:lang w:val="en-US"/>
        </w:rPr>
      </w:pPr>
    </w:p>
    <w:p w14:paraId="6C8FE386" w14:textId="7E1C041E" w:rsidR="004736F7" w:rsidRDefault="004736F7" w:rsidP="00513784">
      <w:pPr>
        <w:pStyle w:val="Titolo3"/>
        <w:jc w:val="both"/>
        <w:rPr>
          <w:lang w:val="en-US"/>
        </w:rPr>
      </w:pPr>
      <w:bookmarkStart w:id="84" w:name="_Toc130221202"/>
      <w:r>
        <w:rPr>
          <w:lang w:val="en-US"/>
        </w:rPr>
        <w:t>EEG analyses</w:t>
      </w:r>
      <w:bookmarkEnd w:id="84"/>
    </w:p>
    <w:p w14:paraId="57DBB05E" w14:textId="695D52F4" w:rsidR="007E12E6" w:rsidRPr="007E12E6" w:rsidRDefault="007E12E6" w:rsidP="00513784">
      <w:pPr>
        <w:pStyle w:val="Titolo3"/>
        <w:ind w:firstLine="284"/>
        <w:jc w:val="both"/>
        <w:rPr>
          <w:lang w:val="en-US"/>
        </w:rPr>
      </w:pPr>
      <w:bookmarkStart w:id="85" w:name="_Toc130221203"/>
      <w:r>
        <w:rPr>
          <w:lang w:val="en-US"/>
        </w:rPr>
        <w:t>Pre-processing</w:t>
      </w:r>
      <w:bookmarkEnd w:id="85"/>
    </w:p>
    <w:p w14:paraId="75CBF5C6" w14:textId="0188F209" w:rsidR="007E12E6" w:rsidRDefault="0030167E" w:rsidP="00513784">
      <w:pPr>
        <w:spacing w:line="360" w:lineRule="auto"/>
        <w:jc w:val="both"/>
        <w:rPr>
          <w:rFonts w:ascii="Verdana" w:hAnsi="Verdana"/>
          <w:color w:val="000000"/>
          <w:sz w:val="20"/>
          <w:szCs w:val="20"/>
          <w:lang w:val="en-US"/>
        </w:rPr>
      </w:pPr>
      <w:r w:rsidRPr="00DF48A0">
        <w:rPr>
          <w:rFonts w:ascii="Verdana" w:hAnsi="Verdana"/>
          <w:sz w:val="20"/>
          <w:szCs w:val="20"/>
          <w:lang w:val="en-US"/>
        </w:rPr>
        <w:t xml:space="preserve">The first step for EEG analyses was a visual inspection of traces in order to assess its </w:t>
      </w:r>
      <w:r w:rsidR="005F533D">
        <w:rPr>
          <w:rFonts w:ascii="Verdana" w:hAnsi="Verdana"/>
          <w:sz w:val="20"/>
          <w:szCs w:val="20"/>
          <w:lang w:val="en-US"/>
        </w:rPr>
        <w:t>quality</w:t>
      </w:r>
      <w:r w:rsidRPr="00DF48A0">
        <w:rPr>
          <w:rFonts w:ascii="Verdana" w:hAnsi="Verdana"/>
          <w:sz w:val="20"/>
          <w:szCs w:val="20"/>
          <w:lang w:val="en-US"/>
        </w:rPr>
        <w:t xml:space="preserve"> of acquisition</w:t>
      </w:r>
      <w:r w:rsidR="00373B86">
        <w:rPr>
          <w:rFonts w:ascii="Verdana" w:hAnsi="Verdana"/>
          <w:sz w:val="20"/>
          <w:szCs w:val="20"/>
          <w:lang w:val="en-US"/>
        </w:rPr>
        <w:t>, called pre-processing</w:t>
      </w:r>
      <w:r w:rsidRPr="00DF48A0">
        <w:rPr>
          <w:rFonts w:ascii="Verdana" w:hAnsi="Verdana"/>
          <w:sz w:val="20"/>
          <w:szCs w:val="20"/>
          <w:lang w:val="en-US"/>
        </w:rPr>
        <w:t xml:space="preserve">. This step was implemented </w:t>
      </w:r>
      <w:r w:rsidR="005F533D">
        <w:rPr>
          <w:rFonts w:ascii="Verdana" w:hAnsi="Verdana"/>
          <w:sz w:val="20"/>
          <w:szCs w:val="20"/>
          <w:lang w:val="en-US"/>
        </w:rPr>
        <w:t>through</w:t>
      </w:r>
      <w:r w:rsidRPr="00DF48A0">
        <w:rPr>
          <w:rFonts w:ascii="Verdana" w:hAnsi="Verdana"/>
          <w:sz w:val="20"/>
          <w:szCs w:val="20"/>
          <w:lang w:val="en-US"/>
        </w:rPr>
        <w:t xml:space="preserve"> the software </w:t>
      </w:r>
      <w:proofErr w:type="spellStart"/>
      <w:r w:rsidRPr="00DF48A0">
        <w:rPr>
          <w:rFonts w:ascii="Verdana" w:hAnsi="Verdana"/>
          <w:sz w:val="20"/>
          <w:szCs w:val="20"/>
          <w:lang w:val="en-US"/>
        </w:rPr>
        <w:t>EDFbrowser</w:t>
      </w:r>
      <w:proofErr w:type="spellEnd"/>
      <w:r w:rsidRPr="00DF48A0">
        <w:rPr>
          <w:rFonts w:ascii="Verdana" w:hAnsi="Verdana"/>
          <w:sz w:val="20"/>
          <w:szCs w:val="20"/>
          <w:lang w:val="en-US"/>
        </w:rPr>
        <w:t xml:space="preserve"> (</w:t>
      </w:r>
      <w:hyperlink r:id="rId34" w:history="1">
        <w:r w:rsidRPr="00DF48A0">
          <w:rPr>
            <w:rFonts w:ascii="Verdana" w:hAnsi="Verdana"/>
            <w:sz w:val="20"/>
            <w:szCs w:val="20"/>
            <w:lang w:val="en-US"/>
          </w:rPr>
          <w:t>https://www.teuniz.net/edfbrowser/</w:t>
        </w:r>
      </w:hyperlink>
      <w:r w:rsidRPr="00DF48A0">
        <w:rPr>
          <w:rFonts w:ascii="Verdana" w:hAnsi="Verdana"/>
          <w:sz w:val="20"/>
          <w:szCs w:val="20"/>
          <w:lang w:val="en-US"/>
        </w:rPr>
        <w:t>), a free, opensource, multiplatform, universal viewer, annotator and toolbox intended for, but not limited to, time</w:t>
      </w:r>
      <w:r w:rsidR="00B3048B">
        <w:rPr>
          <w:rFonts w:ascii="Verdana" w:hAnsi="Verdana"/>
          <w:sz w:val="20"/>
          <w:szCs w:val="20"/>
          <w:lang w:val="en-US"/>
        </w:rPr>
        <w:t>-</w:t>
      </w:r>
      <w:r w:rsidRPr="00DF48A0">
        <w:rPr>
          <w:rFonts w:ascii="Verdana" w:hAnsi="Verdana"/>
          <w:sz w:val="20"/>
          <w:szCs w:val="20"/>
          <w:lang w:val="en-US"/>
        </w:rPr>
        <w:t xml:space="preserve">series storage files like EEG, EMG, ECG, </w:t>
      </w:r>
      <w:proofErr w:type="spellStart"/>
      <w:r w:rsidRPr="00DF48A0">
        <w:rPr>
          <w:rFonts w:ascii="Verdana" w:hAnsi="Verdana"/>
          <w:sz w:val="20"/>
          <w:szCs w:val="20"/>
          <w:lang w:val="en-US"/>
        </w:rPr>
        <w:t>BioImpedance</w:t>
      </w:r>
      <w:proofErr w:type="spellEnd"/>
      <w:r w:rsidRPr="00DF48A0">
        <w:rPr>
          <w:rFonts w:ascii="Verdana" w:hAnsi="Verdana"/>
          <w:sz w:val="20"/>
          <w:szCs w:val="20"/>
          <w:lang w:val="en-US"/>
        </w:rPr>
        <w:t xml:space="preserve">, etc. With the help of this software, </w:t>
      </w:r>
      <w:r w:rsidR="00DB42BD">
        <w:rPr>
          <w:rFonts w:ascii="Verdana" w:hAnsi="Verdana"/>
          <w:sz w:val="20"/>
          <w:szCs w:val="20"/>
          <w:lang w:val="en-US"/>
        </w:rPr>
        <w:t>we</w:t>
      </w:r>
      <w:r w:rsidRPr="00DF48A0">
        <w:rPr>
          <w:rFonts w:ascii="Verdana" w:hAnsi="Verdana"/>
          <w:sz w:val="20"/>
          <w:szCs w:val="20"/>
          <w:lang w:val="en-US"/>
        </w:rPr>
        <w:t xml:space="preserve"> created the montage from the raw data received from the centers according with the guidelines </w:t>
      </w:r>
      <w:r w:rsidR="00DF48A0">
        <w:rPr>
          <w:rFonts w:ascii="Verdana" w:hAnsi="Verdana"/>
          <w:sz w:val="20"/>
          <w:szCs w:val="20"/>
          <w:lang w:val="en-US"/>
        </w:rPr>
        <w:t>described above</w:t>
      </w:r>
      <w:r w:rsidR="00DF48A0" w:rsidRPr="001326B9">
        <w:rPr>
          <w:rFonts w:ascii="Verdana" w:hAnsi="Verdana"/>
          <w:sz w:val="20"/>
          <w:szCs w:val="20"/>
          <w:lang w:val="en-US"/>
        </w:rPr>
        <w:t>, filtering signals (</w:t>
      </w:r>
      <w:bookmarkStart w:id="86" w:name="_Hlk129685728"/>
      <w:r w:rsidR="001326B9" w:rsidRPr="001326B9">
        <w:rPr>
          <w:rFonts w:ascii="Verdana" w:hAnsi="Verdana"/>
          <w:sz w:val="20"/>
          <w:szCs w:val="20"/>
          <w:lang w:val="en-US"/>
        </w:rPr>
        <w:t>high</w:t>
      </w:r>
      <w:r w:rsidR="001326B9">
        <w:rPr>
          <w:rFonts w:ascii="Verdana" w:hAnsi="Verdana"/>
          <w:sz w:val="20"/>
          <w:szCs w:val="20"/>
          <w:lang w:val="en-US"/>
        </w:rPr>
        <w:t>-</w:t>
      </w:r>
      <w:r w:rsidR="001326B9" w:rsidRPr="001326B9">
        <w:rPr>
          <w:rFonts w:ascii="Verdana" w:hAnsi="Verdana"/>
          <w:sz w:val="20"/>
          <w:szCs w:val="20"/>
          <w:lang w:val="en-US"/>
        </w:rPr>
        <w:t>pass = 0.3 Hz, low</w:t>
      </w:r>
      <w:r w:rsidR="001326B9">
        <w:rPr>
          <w:rFonts w:ascii="Verdana" w:hAnsi="Verdana"/>
          <w:sz w:val="20"/>
          <w:szCs w:val="20"/>
          <w:lang w:val="en-US"/>
        </w:rPr>
        <w:t>-</w:t>
      </w:r>
      <w:r w:rsidR="001326B9" w:rsidRPr="001326B9">
        <w:rPr>
          <w:rFonts w:ascii="Verdana" w:hAnsi="Verdana"/>
          <w:sz w:val="20"/>
          <w:szCs w:val="20"/>
          <w:lang w:val="en-US"/>
        </w:rPr>
        <w:t>pass = 35 Hz</w:t>
      </w:r>
      <w:bookmarkEnd w:id="86"/>
      <w:r w:rsidR="00DF48A0" w:rsidRPr="001326B9">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WU1ZmQ4MmYtNGVlYS00ZGE4LWI5ZTQtNzFmZWY5ZWZjN2E1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172534863"/>
          <w:placeholder>
            <w:docPart w:val="101515C0B948404295FC0372A714C369"/>
          </w:placeholder>
        </w:sdtPr>
        <w:sdtContent>
          <w:r w:rsidR="00E656D9" w:rsidRPr="00E656D9">
            <w:rPr>
              <w:rFonts w:ascii="Verdana" w:hAnsi="Verdana"/>
              <w:color w:val="000000"/>
              <w:sz w:val="20"/>
              <w:szCs w:val="20"/>
              <w:lang w:val="en-US"/>
            </w:rPr>
            <w:t>[259]</w:t>
          </w:r>
        </w:sdtContent>
      </w:sdt>
      <w:r w:rsidR="00DF48A0">
        <w:rPr>
          <w:rFonts w:ascii="Verdana" w:hAnsi="Verdana"/>
          <w:color w:val="000000"/>
          <w:sz w:val="20"/>
          <w:szCs w:val="20"/>
          <w:lang w:val="en-US"/>
        </w:rPr>
        <w:t xml:space="preserve">. In addition, </w:t>
      </w:r>
      <w:r w:rsidR="00DF48A0" w:rsidRPr="00DF48A0">
        <w:rPr>
          <w:rFonts w:ascii="Verdana" w:hAnsi="Verdana"/>
          <w:color w:val="000000"/>
          <w:sz w:val="20"/>
          <w:szCs w:val="20"/>
          <w:lang w:val="en-US"/>
        </w:rPr>
        <w:t>through</w:t>
      </w:r>
      <w:r w:rsidR="00DF48A0">
        <w:rPr>
          <w:rFonts w:ascii="Verdana" w:hAnsi="Verdana"/>
          <w:color w:val="000000"/>
          <w:sz w:val="20"/>
          <w:szCs w:val="20"/>
          <w:lang w:val="en-US"/>
        </w:rPr>
        <w:t xml:space="preserve"> the same software we </w:t>
      </w:r>
      <w:r w:rsidR="00210606">
        <w:rPr>
          <w:rFonts w:ascii="Verdana" w:hAnsi="Verdana"/>
          <w:color w:val="000000"/>
          <w:sz w:val="20"/>
          <w:szCs w:val="20"/>
          <w:lang w:val="en-US"/>
        </w:rPr>
        <w:t>vi</w:t>
      </w:r>
      <w:r w:rsidR="00DB42BD">
        <w:rPr>
          <w:rFonts w:ascii="Verdana" w:hAnsi="Verdana"/>
          <w:color w:val="000000"/>
          <w:sz w:val="20"/>
          <w:szCs w:val="20"/>
          <w:lang w:val="en-US"/>
        </w:rPr>
        <w:t>sua</w:t>
      </w:r>
      <w:r w:rsidR="00210606">
        <w:rPr>
          <w:rFonts w:ascii="Verdana" w:hAnsi="Verdana"/>
          <w:color w:val="000000"/>
          <w:sz w:val="20"/>
          <w:szCs w:val="20"/>
          <w:lang w:val="en-US"/>
        </w:rPr>
        <w:t>lized</w:t>
      </w:r>
      <w:r w:rsidR="00210606" w:rsidRPr="00210606">
        <w:rPr>
          <w:rFonts w:ascii="Verdana" w:hAnsi="Verdana"/>
          <w:color w:val="000000"/>
          <w:sz w:val="20"/>
          <w:szCs w:val="20"/>
          <w:lang w:val="en-US"/>
        </w:rPr>
        <w:t xml:space="preserve"> the power</w:t>
      </w:r>
      <w:r w:rsidR="00DB42BD">
        <w:rPr>
          <w:rFonts w:ascii="Verdana" w:hAnsi="Verdana"/>
          <w:color w:val="000000"/>
          <w:sz w:val="20"/>
          <w:szCs w:val="20"/>
          <w:lang w:val="en-US"/>
        </w:rPr>
        <w:t xml:space="preserve"> </w:t>
      </w:r>
      <w:r w:rsidR="00210606" w:rsidRPr="00210606">
        <w:rPr>
          <w:rFonts w:ascii="Verdana" w:hAnsi="Verdana"/>
          <w:color w:val="000000"/>
          <w:sz w:val="20"/>
          <w:szCs w:val="20"/>
          <w:lang w:val="en-US"/>
        </w:rPr>
        <w:t xml:space="preserve">spectrum </w:t>
      </w:r>
      <w:r w:rsidR="002F3365">
        <w:rPr>
          <w:rFonts w:ascii="Verdana" w:hAnsi="Verdana"/>
          <w:color w:val="000000"/>
          <w:sz w:val="20"/>
          <w:szCs w:val="20"/>
          <w:lang w:val="en-US"/>
        </w:rPr>
        <w:t xml:space="preserve">(window=Hamming; </w:t>
      </w:r>
      <w:proofErr w:type="spellStart"/>
      <w:r w:rsidR="002F3365">
        <w:rPr>
          <w:rFonts w:ascii="Verdana" w:hAnsi="Verdana"/>
          <w:color w:val="000000"/>
          <w:sz w:val="20"/>
          <w:szCs w:val="20"/>
          <w:lang w:val="en-US"/>
        </w:rPr>
        <w:t>Blocksize</w:t>
      </w:r>
      <w:proofErr w:type="spellEnd"/>
      <w:r w:rsidR="002F3365">
        <w:rPr>
          <w:rFonts w:ascii="Verdana" w:hAnsi="Verdana"/>
          <w:color w:val="000000"/>
          <w:sz w:val="20"/>
          <w:szCs w:val="20"/>
          <w:lang w:val="en-US"/>
        </w:rPr>
        <w:t>: 1000 samples; Overlap 50%), and c</w:t>
      </w:r>
      <w:r w:rsidR="002F3365" w:rsidRPr="002F3365">
        <w:rPr>
          <w:rFonts w:ascii="Verdana" w:hAnsi="Verdana"/>
          <w:color w:val="000000"/>
          <w:sz w:val="20"/>
          <w:szCs w:val="20"/>
          <w:lang w:val="en-US"/>
        </w:rPr>
        <w:t xml:space="preserve">olor </w:t>
      </w:r>
      <w:r w:rsidR="002F3365">
        <w:rPr>
          <w:rFonts w:ascii="Verdana" w:hAnsi="Verdana"/>
          <w:color w:val="000000"/>
          <w:sz w:val="20"/>
          <w:szCs w:val="20"/>
          <w:lang w:val="en-US"/>
        </w:rPr>
        <w:t>d</w:t>
      </w:r>
      <w:r w:rsidR="002F3365" w:rsidRPr="002F3365">
        <w:rPr>
          <w:rFonts w:ascii="Verdana" w:hAnsi="Verdana"/>
          <w:color w:val="000000"/>
          <w:sz w:val="20"/>
          <w:szCs w:val="20"/>
          <w:lang w:val="en-US"/>
        </w:rPr>
        <w:t xml:space="preserve">ensity </w:t>
      </w:r>
      <w:r w:rsidR="002F3365">
        <w:rPr>
          <w:rFonts w:ascii="Verdana" w:hAnsi="Verdana"/>
          <w:color w:val="000000"/>
          <w:sz w:val="20"/>
          <w:szCs w:val="20"/>
          <w:lang w:val="en-US"/>
        </w:rPr>
        <w:t>s</w:t>
      </w:r>
      <w:r w:rsidR="002F3365" w:rsidRPr="002F3365">
        <w:rPr>
          <w:rFonts w:ascii="Verdana" w:hAnsi="Verdana"/>
          <w:color w:val="000000"/>
          <w:sz w:val="20"/>
          <w:szCs w:val="20"/>
          <w:lang w:val="en-US"/>
        </w:rPr>
        <w:t xml:space="preserve">pectral </w:t>
      </w:r>
      <w:r w:rsidR="002F3365">
        <w:rPr>
          <w:rFonts w:ascii="Verdana" w:hAnsi="Verdana"/>
          <w:color w:val="000000"/>
          <w:sz w:val="20"/>
          <w:szCs w:val="20"/>
          <w:lang w:val="en-US"/>
        </w:rPr>
        <w:t>a</w:t>
      </w:r>
      <w:r w:rsidR="002F3365" w:rsidRPr="002F3365">
        <w:rPr>
          <w:rFonts w:ascii="Verdana" w:hAnsi="Verdana"/>
          <w:color w:val="000000"/>
          <w:sz w:val="20"/>
          <w:szCs w:val="20"/>
          <w:lang w:val="en-US"/>
        </w:rPr>
        <w:t>rray</w:t>
      </w:r>
      <w:r w:rsidR="002F3365">
        <w:rPr>
          <w:rFonts w:ascii="Verdana" w:hAnsi="Verdana"/>
          <w:color w:val="000000"/>
          <w:sz w:val="20"/>
          <w:szCs w:val="20"/>
          <w:lang w:val="en-US"/>
        </w:rPr>
        <w:t xml:space="preserve"> (Segment length: 30 seconds; Block length: 1 second; Overlap: 80%; Window: Hamming)</w:t>
      </w:r>
      <w:r w:rsidR="00373B86" w:rsidRPr="00373B86">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"/>
          <w:id w:val="-1132553365"/>
          <w:placeholder>
            <w:docPart w:val="0F1532F8990340C68B10BCA07974A539"/>
          </w:placeholder>
        </w:sdtPr>
        <w:sdtContent>
          <w:r w:rsidR="00E656D9" w:rsidRPr="00E656D9">
            <w:rPr>
              <w:rFonts w:ascii="Verdana" w:hAnsi="Verdana"/>
              <w:color w:val="000000"/>
              <w:sz w:val="20"/>
              <w:szCs w:val="20"/>
              <w:lang w:val="en-US"/>
            </w:rPr>
            <w:t>[263]</w:t>
          </w:r>
        </w:sdtContent>
      </w:sdt>
      <w:r w:rsidR="00373B86">
        <w:rPr>
          <w:rFonts w:ascii="Verdana" w:hAnsi="Verdana"/>
          <w:color w:val="000000"/>
          <w:sz w:val="20"/>
          <w:szCs w:val="20"/>
          <w:lang w:val="en-US"/>
        </w:rPr>
        <w:t xml:space="preserve"> </w:t>
      </w:r>
      <w:r w:rsidR="00373B86" w:rsidRPr="00210606">
        <w:rPr>
          <w:rFonts w:ascii="Verdana" w:hAnsi="Verdana"/>
          <w:color w:val="000000"/>
          <w:sz w:val="20"/>
          <w:szCs w:val="20"/>
          <w:lang w:val="en-US"/>
        </w:rPr>
        <w:t xml:space="preserve">of </w:t>
      </w:r>
      <w:r w:rsidR="00373B86">
        <w:rPr>
          <w:rFonts w:ascii="Verdana" w:hAnsi="Verdana"/>
          <w:color w:val="000000"/>
          <w:sz w:val="20"/>
          <w:szCs w:val="20"/>
          <w:lang w:val="en-US"/>
        </w:rPr>
        <w:t>the</w:t>
      </w:r>
      <w:r w:rsidR="00373B86" w:rsidRPr="00210606">
        <w:rPr>
          <w:rFonts w:ascii="Verdana" w:hAnsi="Verdana"/>
          <w:color w:val="000000"/>
          <w:sz w:val="20"/>
          <w:szCs w:val="20"/>
          <w:lang w:val="en-US"/>
        </w:rPr>
        <w:t xml:space="preserve"> </w:t>
      </w:r>
      <w:r w:rsidR="00373B86">
        <w:rPr>
          <w:rFonts w:ascii="Verdana" w:hAnsi="Verdana"/>
          <w:color w:val="000000"/>
          <w:sz w:val="20"/>
          <w:szCs w:val="20"/>
          <w:lang w:val="en-US"/>
        </w:rPr>
        <w:t>whole traces. This</w:t>
      </w:r>
      <w:r w:rsidR="005F533D">
        <w:rPr>
          <w:rFonts w:ascii="Verdana" w:hAnsi="Verdana"/>
          <w:color w:val="000000"/>
          <w:sz w:val="20"/>
          <w:szCs w:val="20"/>
          <w:lang w:val="en-US"/>
        </w:rPr>
        <w:t xml:space="preserve"> was done</w:t>
      </w:r>
      <w:r w:rsidR="00373B86">
        <w:rPr>
          <w:rFonts w:ascii="Verdana" w:hAnsi="Verdana"/>
          <w:color w:val="000000"/>
          <w:sz w:val="20"/>
          <w:szCs w:val="20"/>
          <w:lang w:val="en-US"/>
        </w:rPr>
        <w:t xml:space="preserve"> to check the high presence of band frequencies sleep</w:t>
      </w:r>
      <w:r w:rsidR="00B3048B">
        <w:rPr>
          <w:rFonts w:ascii="Verdana" w:hAnsi="Verdana"/>
          <w:color w:val="000000"/>
          <w:sz w:val="20"/>
          <w:szCs w:val="20"/>
          <w:lang w:val="en-US"/>
        </w:rPr>
        <w:t>-</w:t>
      </w:r>
      <w:r w:rsidR="00373B86">
        <w:rPr>
          <w:rFonts w:ascii="Verdana" w:hAnsi="Verdana"/>
          <w:color w:val="000000"/>
          <w:sz w:val="20"/>
          <w:szCs w:val="20"/>
          <w:lang w:val="en-US"/>
        </w:rPr>
        <w:t>related (</w:t>
      </w:r>
      <w:r w:rsidR="00373B86" w:rsidRPr="00373B86">
        <w:rPr>
          <w:rFonts w:ascii="Verdana" w:hAnsi="Verdana"/>
          <w:color w:val="000000"/>
          <w:sz w:val="20"/>
          <w:szCs w:val="20"/>
          <w:lang w:val="en-US"/>
        </w:rPr>
        <w:t>Theta (4-7 Hz), Delta (1-3 Hz)</w:t>
      </w:r>
      <w:r w:rsidR="007E12E6">
        <w:rPr>
          <w:rFonts w:ascii="Verdana" w:hAnsi="Verdana"/>
          <w:color w:val="000000"/>
          <w:sz w:val="20"/>
          <w:szCs w:val="20"/>
          <w:lang w:val="en-US"/>
        </w:rPr>
        <w:t xml:space="preserve">, </w:t>
      </w:r>
      <w:r w:rsidR="007E12E6" w:rsidRPr="007E12E6">
        <w:rPr>
          <w:rFonts w:ascii="Verdana" w:hAnsi="Verdana"/>
          <w:color w:val="000000"/>
          <w:sz w:val="20"/>
          <w:szCs w:val="20"/>
          <w:lang w:val="en-US"/>
        </w:rPr>
        <w:t>alpha peak in the first 20 minutes</w:t>
      </w:r>
      <w:r w:rsidR="00373B86">
        <w:rPr>
          <w:rFonts w:ascii="Verdana" w:hAnsi="Verdana"/>
          <w:color w:val="000000"/>
          <w:sz w:val="20"/>
          <w:szCs w:val="20"/>
          <w:lang w:val="en-US"/>
        </w:rPr>
        <w:t>), as well as the low rate of presence of band frequencies related to artifacts</w:t>
      </w:r>
      <w:r w:rsidR="00DB42BD">
        <w:rPr>
          <w:rFonts w:ascii="Verdana" w:hAnsi="Verdana"/>
          <w:color w:val="000000"/>
          <w:sz w:val="20"/>
          <w:szCs w:val="20"/>
          <w:lang w:val="en-US"/>
        </w:rPr>
        <w:t xml:space="preserve"> </w:t>
      </w:r>
      <w:r w:rsidR="00373B86">
        <w:rPr>
          <w:rFonts w:ascii="Verdana" w:hAnsi="Verdana"/>
          <w:color w:val="000000"/>
          <w:sz w:val="20"/>
          <w:szCs w:val="20"/>
          <w:lang w:val="en-US"/>
        </w:rPr>
        <w:t>along night (</w:t>
      </w:r>
      <w:r w:rsidR="00373B86" w:rsidRPr="00373B86">
        <w:rPr>
          <w:rFonts w:ascii="Verdana" w:hAnsi="Verdana"/>
          <w:color w:val="000000"/>
          <w:sz w:val="20"/>
          <w:szCs w:val="20"/>
          <w:lang w:val="en-US"/>
        </w:rPr>
        <w:t>Alpha (8-1</w:t>
      </w:r>
      <w:r w:rsidR="003B7EFC">
        <w:rPr>
          <w:rFonts w:ascii="Verdana" w:hAnsi="Verdana"/>
          <w:color w:val="000000"/>
          <w:sz w:val="20"/>
          <w:szCs w:val="20"/>
          <w:lang w:val="en-US"/>
        </w:rPr>
        <w:t>2</w:t>
      </w:r>
      <w:r w:rsidR="00373B86" w:rsidRPr="00373B86">
        <w:rPr>
          <w:rFonts w:ascii="Verdana" w:hAnsi="Verdana"/>
          <w:color w:val="000000"/>
          <w:sz w:val="20"/>
          <w:szCs w:val="20"/>
          <w:lang w:val="en-US"/>
        </w:rPr>
        <w:t xml:space="preserve"> Hz)</w:t>
      </w:r>
      <w:r w:rsidR="00373B86">
        <w:rPr>
          <w:rFonts w:ascii="Verdana" w:hAnsi="Verdana"/>
          <w:color w:val="000000"/>
          <w:sz w:val="20"/>
          <w:szCs w:val="20"/>
          <w:lang w:val="en-US"/>
        </w:rPr>
        <w:t xml:space="preserve">, </w:t>
      </w:r>
      <w:r w:rsidR="00373B86" w:rsidRPr="00373B86">
        <w:rPr>
          <w:rFonts w:ascii="Verdana" w:hAnsi="Verdana"/>
          <w:color w:val="000000"/>
          <w:sz w:val="20"/>
          <w:szCs w:val="20"/>
          <w:lang w:val="en-US"/>
        </w:rPr>
        <w:t>Sigma (12-1</w:t>
      </w:r>
      <w:r w:rsidR="003B7EFC">
        <w:rPr>
          <w:rFonts w:ascii="Verdana" w:hAnsi="Verdana"/>
          <w:color w:val="000000"/>
          <w:sz w:val="20"/>
          <w:szCs w:val="20"/>
          <w:lang w:val="en-US"/>
        </w:rPr>
        <w:t>6</w:t>
      </w:r>
      <w:r w:rsidR="00373B86" w:rsidRPr="00373B86">
        <w:rPr>
          <w:rFonts w:ascii="Verdana" w:hAnsi="Verdana"/>
          <w:color w:val="000000"/>
          <w:sz w:val="20"/>
          <w:szCs w:val="20"/>
          <w:lang w:val="en-US"/>
        </w:rPr>
        <w:t xml:space="preserve"> Hz</w:t>
      </w:r>
      <w:r w:rsidR="00373B86">
        <w:rPr>
          <w:rFonts w:ascii="Verdana" w:hAnsi="Verdana"/>
          <w:color w:val="000000"/>
          <w:sz w:val="20"/>
          <w:szCs w:val="20"/>
          <w:lang w:val="en-US"/>
        </w:rPr>
        <w:t>),</w:t>
      </w:r>
      <w:r w:rsidR="00373B86" w:rsidRPr="00373B86">
        <w:rPr>
          <w:rFonts w:ascii="Verdana" w:hAnsi="Verdana"/>
          <w:color w:val="000000"/>
          <w:sz w:val="20"/>
          <w:szCs w:val="20"/>
          <w:lang w:val="en-US"/>
        </w:rPr>
        <w:t xml:space="preserve"> Beta (1</w:t>
      </w:r>
      <w:r w:rsidR="003B7EFC">
        <w:rPr>
          <w:rFonts w:ascii="Verdana" w:hAnsi="Verdana"/>
          <w:color w:val="000000"/>
          <w:sz w:val="20"/>
          <w:szCs w:val="20"/>
          <w:lang w:val="en-US"/>
        </w:rPr>
        <w:t>6</w:t>
      </w:r>
      <w:r w:rsidR="00373B86" w:rsidRPr="00373B86">
        <w:rPr>
          <w:rFonts w:ascii="Verdana" w:hAnsi="Verdana"/>
          <w:color w:val="000000"/>
          <w:sz w:val="20"/>
          <w:szCs w:val="20"/>
          <w:lang w:val="en-US"/>
        </w:rPr>
        <w:t>-30 Hz)</w:t>
      </w:r>
      <w:r w:rsidR="00373B86">
        <w:rPr>
          <w:rFonts w:ascii="Verdana" w:hAnsi="Verdana"/>
          <w:color w:val="000000"/>
          <w:sz w:val="20"/>
          <w:szCs w:val="20"/>
          <w:lang w:val="en-US"/>
        </w:rPr>
        <w:t>)</w:t>
      </w:r>
      <w:r w:rsidR="007E12E6">
        <w:rPr>
          <w:rFonts w:ascii="Verdana" w:hAnsi="Verdana"/>
          <w:color w:val="000000"/>
          <w:sz w:val="20"/>
          <w:szCs w:val="20"/>
          <w:lang w:val="en-US"/>
        </w:rPr>
        <w:t>, and finally rejecting bad channels</w:t>
      </w:r>
      <w:r w:rsidR="00373B86">
        <w:rPr>
          <w:rFonts w:ascii="Verdana" w:hAnsi="Verdana"/>
          <w:color w:val="000000"/>
          <w:sz w:val="20"/>
          <w:szCs w:val="20"/>
          <w:lang w:val="en-US"/>
        </w:rPr>
        <w:t xml:space="preserve">. According with the pre-processing of data, </w:t>
      </w:r>
      <w:r w:rsidR="007E12E6">
        <w:rPr>
          <w:rFonts w:ascii="Verdana" w:hAnsi="Verdana"/>
          <w:color w:val="000000"/>
          <w:sz w:val="20"/>
          <w:szCs w:val="20"/>
          <w:lang w:val="en-US"/>
        </w:rPr>
        <w:t xml:space="preserve">we implemented a first </w:t>
      </w:r>
      <w:r w:rsidR="007E12E6" w:rsidRPr="007E12E6">
        <w:rPr>
          <w:rFonts w:ascii="Verdana" w:hAnsi="Verdana"/>
          <w:color w:val="000000"/>
          <w:sz w:val="20"/>
          <w:szCs w:val="20"/>
          <w:lang w:val="en-US"/>
        </w:rPr>
        <w:t>30s epochs</w:t>
      </w:r>
      <w:r w:rsidR="007E12E6">
        <w:rPr>
          <w:rFonts w:ascii="Verdana" w:hAnsi="Verdana"/>
          <w:color w:val="000000"/>
          <w:sz w:val="20"/>
          <w:szCs w:val="20"/>
          <w:lang w:val="en-US"/>
        </w:rPr>
        <w:t>-v</w:t>
      </w:r>
      <w:r w:rsidR="007E12E6" w:rsidRPr="007E12E6">
        <w:rPr>
          <w:rFonts w:ascii="Verdana" w:hAnsi="Verdana"/>
          <w:color w:val="000000"/>
          <w:sz w:val="20"/>
          <w:szCs w:val="20"/>
          <w:lang w:val="en-US"/>
        </w:rPr>
        <w:t xml:space="preserve">isual </w:t>
      </w:r>
      <w:r w:rsidR="007E12E6">
        <w:rPr>
          <w:rFonts w:ascii="Verdana" w:hAnsi="Verdana"/>
          <w:color w:val="000000"/>
          <w:sz w:val="20"/>
          <w:szCs w:val="20"/>
          <w:lang w:val="en-US"/>
        </w:rPr>
        <w:t>inspection</w:t>
      </w:r>
      <w:r w:rsidR="007E12E6" w:rsidRPr="007E12E6">
        <w:rPr>
          <w:rFonts w:ascii="Verdana" w:hAnsi="Verdana"/>
          <w:color w:val="000000"/>
          <w:sz w:val="20"/>
          <w:szCs w:val="20"/>
          <w:lang w:val="en-US"/>
        </w:rPr>
        <w:t xml:space="preserve"> </w:t>
      </w:r>
      <w:r w:rsidR="007E12E6">
        <w:rPr>
          <w:rFonts w:ascii="Verdana" w:hAnsi="Verdana"/>
          <w:color w:val="000000"/>
          <w:sz w:val="20"/>
          <w:szCs w:val="20"/>
          <w:lang w:val="en-US"/>
        </w:rPr>
        <w:t xml:space="preserve">of all traces, in order to reject the 30s epochs with presence of artifacts, referring to </w:t>
      </w:r>
      <w:r w:rsidR="007E12E6" w:rsidRPr="003F21FE">
        <w:rPr>
          <w:rFonts w:ascii="Verdana" w:hAnsi="Verdana"/>
          <w:sz w:val="20"/>
          <w:szCs w:val="20"/>
          <w:lang w:val="en-US"/>
        </w:rPr>
        <w:t>American Academy of Sleep Medicine</w:t>
      </w:r>
      <w:r w:rsidR="007E12E6">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GZmYjA5MWUtZTk1Ni00NGVlLWE1YzQtNmJmYzJlMjZiNzFm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223988267"/>
          <w:placeholder>
            <w:docPart w:val="713923AC82A346B692C7264CB1ED1490"/>
          </w:placeholder>
        </w:sdtPr>
        <w:sdtContent>
          <w:r w:rsidR="00E656D9" w:rsidRPr="00E656D9">
            <w:rPr>
              <w:rFonts w:ascii="Verdana" w:hAnsi="Verdana"/>
              <w:color w:val="000000"/>
              <w:sz w:val="20"/>
              <w:szCs w:val="20"/>
              <w:lang w:val="en-US"/>
            </w:rPr>
            <w:t>[259]</w:t>
          </w:r>
        </w:sdtContent>
      </w:sdt>
      <w:r w:rsidR="007E12E6">
        <w:rPr>
          <w:rFonts w:ascii="Verdana" w:hAnsi="Verdana"/>
          <w:color w:val="000000"/>
          <w:sz w:val="20"/>
          <w:szCs w:val="20"/>
          <w:lang w:val="en-US"/>
        </w:rPr>
        <w:t>.</w:t>
      </w:r>
      <w:r w:rsidR="001326B9">
        <w:rPr>
          <w:rFonts w:ascii="Verdana" w:hAnsi="Verdana"/>
          <w:color w:val="000000"/>
          <w:sz w:val="20"/>
          <w:szCs w:val="20"/>
          <w:lang w:val="en-US"/>
        </w:rPr>
        <w:t xml:space="preserve"> Finally, through the Python library “</w:t>
      </w:r>
      <w:proofErr w:type="spellStart"/>
      <w:r w:rsidR="001326B9">
        <w:rPr>
          <w:rFonts w:ascii="Verdana" w:hAnsi="Verdana"/>
          <w:color w:val="000000"/>
          <w:sz w:val="20"/>
          <w:szCs w:val="20"/>
          <w:lang w:val="en-US"/>
        </w:rPr>
        <w:t>Yasa</w:t>
      </w:r>
      <w:proofErr w:type="spellEnd"/>
      <w:r w:rsidR="001326B9">
        <w:rPr>
          <w:rFonts w:ascii="Verdana" w:hAnsi="Verdana"/>
          <w:color w:val="000000"/>
          <w:sz w:val="20"/>
          <w:szCs w:val="20"/>
          <w:lang w:val="en-US"/>
        </w:rPr>
        <w:t xml:space="preserve">” implemented by Raphael </w:t>
      </w:r>
      <w:proofErr w:type="spellStart"/>
      <w:r w:rsidR="001326B9">
        <w:rPr>
          <w:rFonts w:ascii="Verdana" w:hAnsi="Verdana"/>
          <w:color w:val="000000"/>
          <w:sz w:val="20"/>
          <w:szCs w:val="20"/>
          <w:lang w:val="en-US"/>
        </w:rPr>
        <w:t>Vallat</w:t>
      </w:r>
      <w:proofErr w:type="spellEnd"/>
      <w:r w:rsidR="00581423">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OWRkYjA3OGUtZGY1Yy00YWI3LWIxOWYtZWZlYzcyOTgwNzdk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
          <w:id w:val="-204101896"/>
          <w:placeholder>
            <w:docPart w:val="DefaultPlaceholder_-1854013440"/>
          </w:placeholder>
        </w:sdtPr>
        <w:sdtContent>
          <w:r w:rsidR="00E656D9" w:rsidRPr="00E656D9">
            <w:rPr>
              <w:rFonts w:ascii="Verdana" w:hAnsi="Verdana"/>
              <w:color w:val="000000"/>
              <w:sz w:val="20"/>
              <w:szCs w:val="20"/>
              <w:lang w:val="en-US"/>
            </w:rPr>
            <w:t>[264]</w:t>
          </w:r>
        </w:sdtContent>
      </w:sdt>
      <w:r w:rsidR="001326B9">
        <w:rPr>
          <w:rFonts w:ascii="Verdana" w:hAnsi="Verdana"/>
          <w:color w:val="000000"/>
          <w:sz w:val="20"/>
          <w:szCs w:val="20"/>
          <w:lang w:val="en-US"/>
        </w:rPr>
        <w:t xml:space="preserve">, we </w:t>
      </w:r>
      <w:r w:rsidR="00840BB4">
        <w:rPr>
          <w:rFonts w:ascii="Verdana" w:hAnsi="Verdana"/>
          <w:color w:val="000000"/>
          <w:sz w:val="20"/>
          <w:szCs w:val="20"/>
          <w:lang w:val="en-US"/>
        </w:rPr>
        <w:t>executed</w:t>
      </w:r>
      <w:r w:rsidR="001326B9">
        <w:rPr>
          <w:rFonts w:ascii="Verdana" w:hAnsi="Verdana"/>
          <w:color w:val="000000"/>
          <w:sz w:val="20"/>
          <w:szCs w:val="20"/>
          <w:lang w:val="en-US"/>
        </w:rPr>
        <w:t xml:space="preserve"> a s</w:t>
      </w:r>
      <w:r w:rsidR="001326B9" w:rsidRPr="001326B9">
        <w:rPr>
          <w:rFonts w:ascii="Verdana" w:hAnsi="Verdana"/>
          <w:color w:val="000000"/>
          <w:sz w:val="20"/>
          <w:szCs w:val="20"/>
          <w:lang w:val="en-US"/>
        </w:rPr>
        <w:t xml:space="preserve">tandard-deviation based </w:t>
      </w:r>
      <w:r w:rsidR="001326B9">
        <w:rPr>
          <w:rFonts w:ascii="Verdana" w:hAnsi="Verdana"/>
          <w:color w:val="000000"/>
          <w:sz w:val="20"/>
          <w:szCs w:val="20"/>
          <w:lang w:val="en-US"/>
        </w:rPr>
        <w:t xml:space="preserve">artifact </w:t>
      </w:r>
      <w:r w:rsidR="001326B9" w:rsidRPr="001326B9">
        <w:rPr>
          <w:rFonts w:ascii="Verdana" w:hAnsi="Verdana"/>
          <w:color w:val="000000"/>
          <w:sz w:val="20"/>
          <w:szCs w:val="20"/>
          <w:lang w:val="en-US"/>
        </w:rPr>
        <w:t>rejection</w:t>
      </w:r>
      <w:r w:rsidR="001326B9">
        <w:rPr>
          <w:rFonts w:ascii="Verdana" w:hAnsi="Verdana"/>
          <w:color w:val="000000"/>
          <w:sz w:val="20"/>
          <w:szCs w:val="20"/>
          <w:lang w:val="en-US"/>
        </w:rPr>
        <w:t xml:space="preserve"> </w:t>
      </w:r>
      <w:r w:rsidR="000276B7">
        <w:rPr>
          <w:rFonts w:ascii="Verdana" w:hAnsi="Verdana"/>
          <w:color w:val="000000"/>
          <w:sz w:val="20"/>
          <w:szCs w:val="20"/>
          <w:lang w:val="en-US"/>
        </w:rPr>
        <w:t xml:space="preserve">of 5-seconds epochs, </w:t>
      </w:r>
      <w:r w:rsidR="000276B7" w:rsidRPr="000276B7">
        <w:rPr>
          <w:rFonts w:ascii="Verdana" w:hAnsi="Verdana"/>
          <w:color w:val="000000"/>
          <w:sz w:val="20"/>
          <w:szCs w:val="20"/>
          <w:lang w:val="en-US"/>
        </w:rPr>
        <w:t>first calculat</w:t>
      </w:r>
      <w:r w:rsidR="000276B7">
        <w:rPr>
          <w:rFonts w:ascii="Verdana" w:hAnsi="Verdana"/>
          <w:color w:val="000000"/>
          <w:sz w:val="20"/>
          <w:szCs w:val="20"/>
          <w:lang w:val="en-US"/>
        </w:rPr>
        <w:t>ing</w:t>
      </w:r>
      <w:r w:rsidR="000276B7" w:rsidRPr="000276B7">
        <w:rPr>
          <w:rFonts w:ascii="Verdana" w:hAnsi="Verdana"/>
          <w:color w:val="000000"/>
          <w:sz w:val="20"/>
          <w:szCs w:val="20"/>
          <w:lang w:val="en-US"/>
        </w:rPr>
        <w:t xml:space="preserve"> the standard deviations of each epoch and each channel. Then, the resulting array of standard deviations is log-transformed and z-scored. Any epoch with one or more channel</w:t>
      </w:r>
      <w:r w:rsidR="005F533D">
        <w:rPr>
          <w:rFonts w:ascii="Verdana" w:hAnsi="Verdana"/>
          <w:color w:val="000000"/>
          <w:sz w:val="20"/>
          <w:szCs w:val="20"/>
          <w:lang w:val="en-US"/>
        </w:rPr>
        <w:t>s</w:t>
      </w:r>
      <w:r w:rsidR="000276B7" w:rsidRPr="000276B7">
        <w:rPr>
          <w:rFonts w:ascii="Verdana" w:hAnsi="Verdana"/>
          <w:color w:val="000000"/>
          <w:sz w:val="20"/>
          <w:szCs w:val="20"/>
          <w:lang w:val="en-US"/>
        </w:rPr>
        <w:t xml:space="preserve"> exceeding the threshold </w:t>
      </w:r>
      <w:r w:rsidR="005F533D">
        <w:rPr>
          <w:rFonts w:ascii="Verdana" w:hAnsi="Verdana"/>
          <w:color w:val="000000"/>
          <w:sz w:val="20"/>
          <w:szCs w:val="20"/>
          <w:lang w:val="en-US"/>
        </w:rPr>
        <w:t>would</w:t>
      </w:r>
      <w:r w:rsidR="000276B7" w:rsidRPr="000276B7">
        <w:rPr>
          <w:rFonts w:ascii="Verdana" w:hAnsi="Verdana"/>
          <w:color w:val="000000"/>
          <w:sz w:val="20"/>
          <w:szCs w:val="20"/>
          <w:lang w:val="en-US"/>
        </w:rPr>
        <w:t xml:space="preserve"> be </w:t>
      </w:r>
      <w:r w:rsidR="000276B7" w:rsidRPr="000276B7">
        <w:rPr>
          <w:rFonts w:ascii="Verdana" w:hAnsi="Verdana"/>
          <w:color w:val="000000"/>
          <w:sz w:val="20"/>
          <w:szCs w:val="20"/>
          <w:lang w:val="en-US"/>
        </w:rPr>
        <w:lastRenderedPageBreak/>
        <w:t>marked as artifact.</w:t>
      </w:r>
      <w:r w:rsidR="000276B7">
        <w:rPr>
          <w:rFonts w:ascii="Verdana" w:hAnsi="Verdana"/>
          <w:color w:val="000000"/>
          <w:sz w:val="20"/>
          <w:szCs w:val="20"/>
          <w:lang w:val="en-US"/>
        </w:rPr>
        <w:t xml:space="preserve"> The Author of this algorithm suggested to visually inspect and remove </w:t>
      </w:r>
      <w:proofErr w:type="spellStart"/>
      <w:r w:rsidR="000276B7">
        <w:rPr>
          <w:rFonts w:ascii="Verdana" w:hAnsi="Verdana"/>
          <w:color w:val="000000"/>
          <w:sz w:val="20"/>
          <w:szCs w:val="20"/>
          <w:lang w:val="en-US"/>
        </w:rPr>
        <w:t>artifacted</w:t>
      </w:r>
      <w:proofErr w:type="spellEnd"/>
      <w:r w:rsidR="000276B7">
        <w:rPr>
          <w:rFonts w:ascii="Verdana" w:hAnsi="Verdana"/>
          <w:color w:val="000000"/>
          <w:sz w:val="20"/>
          <w:szCs w:val="20"/>
          <w:lang w:val="en-US"/>
        </w:rPr>
        <w:t xml:space="preserve"> channels prior to </w:t>
      </w:r>
      <w:r w:rsidR="005F533D">
        <w:rPr>
          <w:rFonts w:ascii="Verdana" w:hAnsi="Verdana"/>
          <w:color w:val="000000"/>
          <w:sz w:val="20"/>
          <w:szCs w:val="20"/>
          <w:lang w:val="en-US"/>
        </w:rPr>
        <w:t>using</w:t>
      </w:r>
      <w:r w:rsidR="000276B7">
        <w:rPr>
          <w:rFonts w:ascii="Verdana" w:hAnsi="Verdana"/>
          <w:color w:val="000000"/>
          <w:sz w:val="20"/>
          <w:szCs w:val="20"/>
          <w:lang w:val="en-US"/>
        </w:rPr>
        <w:t xml:space="preserve"> this function, because this approach is sensitive to</w:t>
      </w:r>
      <w:r w:rsidR="000276B7" w:rsidRPr="000276B7">
        <w:rPr>
          <w:rFonts w:ascii="Verdana" w:hAnsi="Verdana"/>
          <w:color w:val="000000"/>
          <w:sz w:val="20"/>
          <w:szCs w:val="20"/>
          <w:lang w:val="en-US"/>
        </w:rPr>
        <w:t xml:space="preserve"> noise and/or the influence of one bad channel</w:t>
      </w:r>
      <w:r w:rsidR="000276B7">
        <w:rPr>
          <w:rFonts w:ascii="Verdana" w:hAnsi="Verdana"/>
          <w:color w:val="000000"/>
          <w:sz w:val="20"/>
          <w:szCs w:val="20"/>
          <w:lang w:val="en-US"/>
        </w:rPr>
        <w:t>, as we performed and described previously.</w:t>
      </w:r>
    </w:p>
    <w:p w14:paraId="2FE7EC15" w14:textId="60836AD6" w:rsidR="000276B7" w:rsidRDefault="000276B7" w:rsidP="00513784">
      <w:pPr>
        <w:pStyle w:val="Titolo3"/>
        <w:ind w:firstLine="284"/>
        <w:jc w:val="both"/>
        <w:rPr>
          <w:lang w:val="en-US"/>
        </w:rPr>
      </w:pPr>
      <w:bookmarkStart w:id="87" w:name="_Toc130221204"/>
      <w:r>
        <w:rPr>
          <w:lang w:val="en-US"/>
        </w:rPr>
        <w:t>Automatic sleep stage scoring</w:t>
      </w:r>
      <w:bookmarkEnd w:id="87"/>
    </w:p>
    <w:p w14:paraId="74DF1963" w14:textId="6050452C" w:rsidR="00581423" w:rsidRPr="00581423" w:rsidRDefault="00581423" w:rsidP="00513784">
      <w:pPr>
        <w:spacing w:line="360" w:lineRule="auto"/>
        <w:jc w:val="both"/>
        <w:rPr>
          <w:rFonts w:ascii="Verdana" w:hAnsi="Verdana"/>
          <w:color w:val="000000"/>
          <w:sz w:val="20"/>
          <w:szCs w:val="20"/>
          <w:lang w:val="en-US"/>
        </w:rPr>
      </w:pPr>
      <w:r w:rsidRPr="00581423">
        <w:rPr>
          <w:rFonts w:ascii="Verdana" w:hAnsi="Verdana"/>
          <w:color w:val="000000"/>
          <w:sz w:val="20"/>
          <w:szCs w:val="20"/>
          <w:lang w:val="en-US"/>
        </w:rPr>
        <w:t xml:space="preserve">In order to </w:t>
      </w:r>
      <w:r w:rsidR="00840BB4">
        <w:rPr>
          <w:rFonts w:ascii="Verdana" w:hAnsi="Verdana"/>
          <w:color w:val="000000"/>
          <w:sz w:val="20"/>
          <w:szCs w:val="20"/>
          <w:lang w:val="en-US"/>
        </w:rPr>
        <w:t>execute the</w:t>
      </w:r>
      <w:r w:rsidRPr="00581423">
        <w:rPr>
          <w:rFonts w:ascii="Verdana" w:hAnsi="Verdana"/>
          <w:color w:val="000000"/>
          <w:sz w:val="20"/>
          <w:szCs w:val="20"/>
          <w:lang w:val="en-US"/>
        </w:rPr>
        <w:t xml:space="preserve"> sleep scoring consistent</w:t>
      </w:r>
      <w:r w:rsidR="00840BB4">
        <w:rPr>
          <w:rFonts w:ascii="Verdana" w:hAnsi="Verdana"/>
          <w:color w:val="000000"/>
          <w:sz w:val="20"/>
          <w:szCs w:val="20"/>
          <w:lang w:val="en-US"/>
        </w:rPr>
        <w:t>ly</w:t>
      </w:r>
      <w:r w:rsidRPr="00581423">
        <w:rPr>
          <w:rFonts w:ascii="Verdana" w:hAnsi="Verdana"/>
          <w:color w:val="000000"/>
          <w:sz w:val="20"/>
          <w:szCs w:val="20"/>
          <w:lang w:val="en-US"/>
        </w:rPr>
        <w:t xml:space="preserve"> across centers, we </w:t>
      </w:r>
      <w:r>
        <w:rPr>
          <w:rFonts w:ascii="Verdana" w:hAnsi="Verdana"/>
          <w:color w:val="000000"/>
          <w:sz w:val="20"/>
          <w:szCs w:val="20"/>
          <w:lang w:val="en-US"/>
        </w:rPr>
        <w:t>re-scor</w:t>
      </w:r>
      <w:r w:rsidRPr="00581423">
        <w:rPr>
          <w:rFonts w:ascii="Verdana" w:hAnsi="Verdana"/>
          <w:color w:val="000000"/>
          <w:sz w:val="20"/>
          <w:szCs w:val="20"/>
          <w:lang w:val="en-US"/>
        </w:rPr>
        <w:t>ed all traces through an automatic algorithm</w:t>
      </w:r>
      <w:r>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TBiMjRhNDgtM2VlNC00NjI2LTk3MjktOGY5NTI1NDM3Yjkx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
          <w:id w:val="-773627631"/>
          <w:placeholder>
            <w:docPart w:val="DefaultPlaceholder_-1854013440"/>
          </w:placeholder>
        </w:sdtPr>
        <w:sdtContent>
          <w:r w:rsidR="00E656D9" w:rsidRPr="00E656D9">
            <w:rPr>
              <w:rFonts w:ascii="Verdana" w:hAnsi="Verdana"/>
              <w:color w:val="000000"/>
              <w:sz w:val="20"/>
              <w:szCs w:val="20"/>
              <w:lang w:val="en-US"/>
            </w:rPr>
            <w:t>[264]</w:t>
          </w:r>
        </w:sdtContent>
      </w:sdt>
      <w:r>
        <w:rPr>
          <w:rFonts w:ascii="Verdana" w:hAnsi="Verdana"/>
          <w:color w:val="000000"/>
          <w:sz w:val="20"/>
          <w:szCs w:val="20"/>
          <w:lang w:val="en-US"/>
        </w:rPr>
        <w:t xml:space="preserve">. </w:t>
      </w:r>
      <w:r w:rsidRPr="00581423">
        <w:rPr>
          <w:rFonts w:ascii="Verdana" w:hAnsi="Verdana"/>
          <w:color w:val="000000"/>
          <w:sz w:val="20"/>
          <w:szCs w:val="20"/>
          <w:lang w:val="en-US"/>
        </w:rPr>
        <w:t>For each 30-seconds epoch and each channel, the following features are calculated:</w:t>
      </w:r>
      <w:r>
        <w:rPr>
          <w:rFonts w:ascii="Verdana" w:hAnsi="Verdana"/>
          <w:color w:val="000000"/>
          <w:sz w:val="20"/>
          <w:szCs w:val="20"/>
          <w:lang w:val="en-US"/>
        </w:rPr>
        <w:t xml:space="preserve"> s</w:t>
      </w:r>
      <w:r w:rsidRPr="00581423">
        <w:rPr>
          <w:rFonts w:ascii="Verdana" w:hAnsi="Verdana"/>
          <w:color w:val="000000"/>
          <w:sz w:val="20"/>
          <w:szCs w:val="20"/>
          <w:lang w:val="en-US"/>
        </w:rPr>
        <w:t>tandard deviation</w:t>
      </w:r>
      <w:r>
        <w:rPr>
          <w:rFonts w:ascii="Verdana" w:hAnsi="Verdana"/>
          <w:color w:val="000000"/>
          <w:sz w:val="20"/>
          <w:szCs w:val="20"/>
          <w:lang w:val="en-US"/>
        </w:rPr>
        <w:t>, i</w:t>
      </w:r>
      <w:r w:rsidRPr="00581423">
        <w:rPr>
          <w:rFonts w:ascii="Verdana" w:hAnsi="Verdana"/>
          <w:color w:val="000000"/>
          <w:sz w:val="20"/>
          <w:szCs w:val="20"/>
          <w:lang w:val="en-US"/>
        </w:rPr>
        <w:t>nterquartile range</w:t>
      </w:r>
      <w:r>
        <w:rPr>
          <w:rFonts w:ascii="Verdana" w:hAnsi="Verdana"/>
          <w:color w:val="000000"/>
          <w:sz w:val="20"/>
          <w:szCs w:val="20"/>
          <w:lang w:val="en-US"/>
        </w:rPr>
        <w:t>, s</w:t>
      </w:r>
      <w:r w:rsidRPr="00581423">
        <w:rPr>
          <w:rFonts w:ascii="Verdana" w:hAnsi="Verdana"/>
          <w:color w:val="000000"/>
          <w:sz w:val="20"/>
          <w:szCs w:val="20"/>
          <w:lang w:val="en-US"/>
        </w:rPr>
        <w:t>kewness and kurtosis</w:t>
      </w:r>
      <w:r>
        <w:rPr>
          <w:rFonts w:ascii="Verdana" w:hAnsi="Verdana"/>
          <w:color w:val="000000"/>
          <w:sz w:val="20"/>
          <w:szCs w:val="20"/>
          <w:lang w:val="en-US"/>
        </w:rPr>
        <w:t>, n</w:t>
      </w:r>
      <w:r w:rsidRPr="00581423">
        <w:rPr>
          <w:rFonts w:ascii="Verdana" w:hAnsi="Verdana"/>
          <w:color w:val="000000"/>
          <w:sz w:val="20"/>
          <w:szCs w:val="20"/>
          <w:lang w:val="en-US"/>
        </w:rPr>
        <w:t>umber of zero crossings</w:t>
      </w:r>
      <w:r>
        <w:rPr>
          <w:rFonts w:ascii="Verdana" w:hAnsi="Verdana"/>
          <w:color w:val="000000"/>
          <w:sz w:val="20"/>
          <w:szCs w:val="20"/>
          <w:lang w:val="en-US"/>
        </w:rPr>
        <w:t xml:space="preserve">, </w:t>
      </w:r>
      <w:r w:rsidR="00A43BE1">
        <w:rPr>
          <w:rFonts w:ascii="Verdana" w:hAnsi="Verdana"/>
          <w:color w:val="000000"/>
          <w:sz w:val="20"/>
          <w:szCs w:val="20"/>
          <w:lang w:val="en-US"/>
        </w:rPr>
        <w:t>H</w:t>
      </w:r>
      <w:r w:rsidRPr="00581423">
        <w:rPr>
          <w:rFonts w:ascii="Verdana" w:hAnsi="Verdana"/>
          <w:color w:val="000000"/>
          <w:sz w:val="20"/>
          <w:szCs w:val="20"/>
          <w:lang w:val="en-US"/>
        </w:rPr>
        <w:t>jorth mobility and complexity</w:t>
      </w:r>
      <w:r>
        <w:rPr>
          <w:rFonts w:ascii="Verdana" w:hAnsi="Verdana"/>
          <w:color w:val="000000"/>
          <w:sz w:val="20"/>
          <w:szCs w:val="20"/>
          <w:lang w:val="en-US"/>
        </w:rPr>
        <w:t>, a</w:t>
      </w:r>
      <w:r w:rsidRPr="00581423">
        <w:rPr>
          <w:rFonts w:ascii="Verdana" w:hAnsi="Verdana"/>
          <w:color w:val="000000"/>
          <w:sz w:val="20"/>
          <w:szCs w:val="20"/>
          <w:lang w:val="en-US"/>
        </w:rPr>
        <w:t>bsolute total power in the 0.4-30 Hz band</w:t>
      </w:r>
      <w:r>
        <w:rPr>
          <w:rFonts w:ascii="Verdana" w:hAnsi="Verdana"/>
          <w:color w:val="000000"/>
          <w:sz w:val="20"/>
          <w:szCs w:val="20"/>
          <w:lang w:val="en-US"/>
        </w:rPr>
        <w:t>, r</w:t>
      </w:r>
      <w:r w:rsidRPr="00581423">
        <w:rPr>
          <w:rFonts w:ascii="Verdana" w:hAnsi="Verdana"/>
          <w:color w:val="000000"/>
          <w:sz w:val="20"/>
          <w:szCs w:val="20"/>
          <w:lang w:val="en-US"/>
        </w:rPr>
        <w:t>elative power in the main frequency bands (for EEG and EOG only)</w:t>
      </w:r>
      <w:r>
        <w:rPr>
          <w:rFonts w:ascii="Verdana" w:hAnsi="Verdana"/>
          <w:color w:val="000000"/>
          <w:sz w:val="20"/>
          <w:szCs w:val="20"/>
          <w:lang w:val="en-US"/>
        </w:rPr>
        <w:t>, p</w:t>
      </w:r>
      <w:r w:rsidRPr="00581423">
        <w:rPr>
          <w:rFonts w:ascii="Verdana" w:hAnsi="Verdana"/>
          <w:color w:val="000000"/>
          <w:sz w:val="20"/>
          <w:szCs w:val="20"/>
          <w:lang w:val="en-US"/>
        </w:rPr>
        <w:t>ower ratios (e.g., delta</w:t>
      </w:r>
      <w:r w:rsidR="00B3048B">
        <w:rPr>
          <w:rFonts w:ascii="Verdana" w:hAnsi="Verdana"/>
          <w:color w:val="000000"/>
          <w:sz w:val="20"/>
          <w:szCs w:val="20"/>
          <w:lang w:val="en-US"/>
        </w:rPr>
        <w:t>/</w:t>
      </w:r>
      <w:r w:rsidRPr="00581423">
        <w:rPr>
          <w:rFonts w:ascii="Verdana" w:hAnsi="Verdana"/>
          <w:color w:val="000000"/>
          <w:sz w:val="20"/>
          <w:szCs w:val="20"/>
          <w:lang w:val="en-US"/>
        </w:rPr>
        <w:t>beta)</w:t>
      </w:r>
      <w:r>
        <w:rPr>
          <w:rFonts w:ascii="Verdana" w:hAnsi="Verdana"/>
          <w:color w:val="000000"/>
          <w:sz w:val="20"/>
          <w:szCs w:val="20"/>
          <w:lang w:val="en-US"/>
        </w:rPr>
        <w:t>, p</w:t>
      </w:r>
      <w:r w:rsidRPr="00581423">
        <w:rPr>
          <w:rFonts w:ascii="Verdana" w:hAnsi="Verdana"/>
          <w:color w:val="000000"/>
          <w:sz w:val="20"/>
          <w:szCs w:val="20"/>
          <w:lang w:val="en-US"/>
        </w:rPr>
        <w:t>ermutation entropy</w:t>
      </w:r>
      <w:r>
        <w:rPr>
          <w:rFonts w:ascii="Verdana" w:hAnsi="Verdana"/>
          <w:color w:val="000000"/>
          <w:sz w:val="20"/>
          <w:szCs w:val="20"/>
          <w:lang w:val="en-US"/>
        </w:rPr>
        <w:t>, H</w:t>
      </w:r>
      <w:r w:rsidRPr="00581423">
        <w:rPr>
          <w:rFonts w:ascii="Verdana" w:hAnsi="Verdana"/>
          <w:color w:val="000000"/>
          <w:sz w:val="20"/>
          <w:szCs w:val="20"/>
          <w:lang w:val="en-US"/>
        </w:rPr>
        <w:t>iguchi and Petrosian fractal dimension</w:t>
      </w:r>
      <w:r>
        <w:rPr>
          <w:rFonts w:ascii="Verdana" w:hAnsi="Verdana"/>
          <w:color w:val="000000"/>
          <w:sz w:val="20"/>
          <w:szCs w:val="20"/>
          <w:lang w:val="en-US"/>
        </w:rPr>
        <w:t>. In addition, t</w:t>
      </w:r>
      <w:r w:rsidRPr="00581423">
        <w:rPr>
          <w:rFonts w:ascii="Verdana" w:hAnsi="Verdana"/>
          <w:color w:val="000000"/>
          <w:sz w:val="20"/>
          <w:szCs w:val="20"/>
          <w:lang w:val="en-US"/>
        </w:rPr>
        <w:t>he</w:t>
      </w:r>
      <w:r>
        <w:rPr>
          <w:rFonts w:ascii="Verdana" w:hAnsi="Verdana"/>
          <w:color w:val="000000"/>
          <w:sz w:val="20"/>
          <w:szCs w:val="20"/>
          <w:lang w:val="en-US"/>
        </w:rPr>
        <w:t xml:space="preserve"> </w:t>
      </w:r>
      <w:r w:rsidRPr="00581423">
        <w:rPr>
          <w:rFonts w:ascii="Verdana" w:hAnsi="Verdana"/>
          <w:color w:val="000000"/>
          <w:sz w:val="20"/>
          <w:szCs w:val="20"/>
          <w:lang w:val="en-US"/>
        </w:rPr>
        <w:t>features are then normalized using a robust z-score.</w:t>
      </w:r>
      <w:r>
        <w:rPr>
          <w:rFonts w:ascii="Verdana" w:hAnsi="Verdana"/>
          <w:color w:val="000000"/>
          <w:sz w:val="20"/>
          <w:szCs w:val="20"/>
          <w:lang w:val="en-US"/>
        </w:rPr>
        <w:t xml:space="preserve"> This algorithm</w:t>
      </w:r>
      <w:r w:rsidRPr="00581423">
        <w:rPr>
          <w:rFonts w:ascii="Verdana" w:hAnsi="Verdana"/>
          <w:color w:val="000000"/>
          <w:sz w:val="20"/>
          <w:szCs w:val="20"/>
          <w:lang w:val="en-US"/>
        </w:rPr>
        <w:t xml:space="preserve"> comes with a default set of pre-trained classifiers, which were trained and validated on ~3000 nights from the National Sleep Research Resource</w:t>
      </w:r>
      <w:r>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"/>
          <w:id w:val="1633443784"/>
          <w:placeholder>
            <w:docPart w:val="DefaultPlaceholder_-1854013440"/>
          </w:placeholder>
        </w:sdtPr>
        <w:sdtContent>
          <w:r w:rsidR="00E656D9" w:rsidRPr="00E656D9">
            <w:rPr>
              <w:rFonts w:ascii="Verdana" w:hAnsi="Verdana"/>
              <w:color w:val="000000"/>
              <w:sz w:val="20"/>
              <w:szCs w:val="20"/>
              <w:lang w:val="en-US"/>
            </w:rPr>
            <w:t>[265], [266]</w:t>
          </w:r>
        </w:sdtContent>
      </w:sdt>
      <w:r w:rsidRPr="00581423">
        <w:rPr>
          <w:rFonts w:ascii="Verdana" w:hAnsi="Verdana"/>
          <w:color w:val="000000"/>
          <w:sz w:val="20"/>
          <w:szCs w:val="20"/>
          <w:lang w:val="en-US"/>
        </w:rPr>
        <w:t>.</w:t>
      </w:r>
    </w:p>
    <w:p w14:paraId="15AC9826" w14:textId="221D9D7B" w:rsidR="00DF48A0" w:rsidRDefault="0095686A" w:rsidP="00513784">
      <w:pPr>
        <w:pStyle w:val="Titolo3"/>
        <w:ind w:firstLine="284"/>
        <w:jc w:val="both"/>
        <w:rPr>
          <w:lang w:val="en-US"/>
        </w:rPr>
      </w:pPr>
      <w:bookmarkStart w:id="88" w:name="_Toc130221205"/>
      <w:r>
        <w:rPr>
          <w:lang w:val="en-US"/>
        </w:rPr>
        <w:t>Power spectral analyses and waveforms detections</w:t>
      </w:r>
      <w:bookmarkEnd w:id="88"/>
    </w:p>
    <w:p w14:paraId="3AC08EB5" w14:textId="59074DA2" w:rsidR="0095686A" w:rsidRDefault="0095686A" w:rsidP="00513784">
      <w:pPr>
        <w:spacing w:line="360" w:lineRule="auto"/>
        <w:jc w:val="both"/>
        <w:rPr>
          <w:rFonts w:ascii="Verdana" w:hAnsi="Verdana"/>
          <w:color w:val="000000"/>
          <w:sz w:val="20"/>
          <w:szCs w:val="20"/>
          <w:lang w:val="en-US"/>
        </w:rPr>
      </w:pPr>
      <w:r w:rsidRPr="001326B9">
        <w:rPr>
          <w:rFonts w:ascii="Verdana" w:hAnsi="Verdana"/>
          <w:color w:val="000000"/>
          <w:sz w:val="20"/>
          <w:szCs w:val="20"/>
          <w:lang w:val="en-US"/>
        </w:rPr>
        <w:t xml:space="preserve">We used </w:t>
      </w:r>
      <w:r w:rsidR="001326B9" w:rsidRPr="001326B9">
        <w:rPr>
          <w:rFonts w:ascii="Verdana" w:hAnsi="Verdana"/>
          <w:color w:val="000000"/>
          <w:sz w:val="20"/>
          <w:szCs w:val="20"/>
          <w:lang w:val="en-US"/>
        </w:rPr>
        <w:t>Python 3.8 as well as various libraries such as “</w:t>
      </w:r>
      <w:proofErr w:type="spellStart"/>
      <w:r w:rsidR="00A42454">
        <w:rPr>
          <w:rFonts w:ascii="Verdana" w:hAnsi="Verdana"/>
          <w:color w:val="000000"/>
          <w:sz w:val="20"/>
          <w:szCs w:val="20"/>
          <w:lang w:val="en-US"/>
        </w:rPr>
        <w:t>Y</w:t>
      </w:r>
      <w:r w:rsidR="001326B9" w:rsidRPr="001326B9">
        <w:rPr>
          <w:rFonts w:ascii="Verdana" w:hAnsi="Verdana"/>
          <w:color w:val="000000"/>
          <w:sz w:val="20"/>
          <w:szCs w:val="20"/>
          <w:lang w:val="en-US"/>
        </w:rPr>
        <w:t>asa</w:t>
      </w:r>
      <w:proofErr w:type="spellEnd"/>
      <w:r w:rsidR="001326B9" w:rsidRPr="001326B9">
        <w:rPr>
          <w:rFonts w:ascii="Verdana" w:hAnsi="Verdana"/>
          <w:color w:val="000000"/>
          <w:sz w:val="20"/>
          <w:szCs w:val="20"/>
          <w:lang w:val="en-US"/>
        </w:rPr>
        <w:t>”</w:t>
      </w:r>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jU3ZmZhMGQtNDFhNS00ODA5LWJmZTAtZmIwNTI0YTkxMDVi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
          <w:id w:val="1213458694"/>
          <w:placeholder>
            <w:docPart w:val="DefaultPlaceholder_-1854013440"/>
          </w:placeholder>
        </w:sdtPr>
        <w:sdtContent>
          <w:r w:rsidR="00E656D9" w:rsidRPr="00E656D9">
            <w:rPr>
              <w:rFonts w:ascii="Verdana" w:hAnsi="Verdana"/>
              <w:color w:val="000000"/>
              <w:sz w:val="20"/>
              <w:szCs w:val="20"/>
              <w:lang w:val="en-US"/>
            </w:rPr>
            <w:t>[264]</w:t>
          </w:r>
        </w:sdtContent>
      </w:sdt>
      <w:r w:rsidR="001326B9" w:rsidRPr="001326B9">
        <w:rPr>
          <w:rFonts w:ascii="Verdana" w:hAnsi="Verdana"/>
          <w:color w:val="000000"/>
          <w:sz w:val="20"/>
          <w:szCs w:val="20"/>
          <w:lang w:val="en-US"/>
        </w:rPr>
        <w:t xml:space="preserve">, </w:t>
      </w:r>
      <w:r w:rsidR="00A42454">
        <w:rPr>
          <w:rFonts w:ascii="Verdana" w:hAnsi="Verdana"/>
          <w:color w:val="000000"/>
          <w:sz w:val="20"/>
          <w:szCs w:val="20"/>
          <w:lang w:val="en-US"/>
        </w:rPr>
        <w:t>“</w:t>
      </w:r>
      <w:r w:rsidR="00A42454" w:rsidRPr="009A09C5">
        <w:rPr>
          <w:rFonts w:ascii="Verdana" w:hAnsi="Verdana"/>
          <w:color w:val="000000"/>
          <w:sz w:val="20"/>
          <w:szCs w:val="20"/>
          <w:lang w:val="en-US"/>
        </w:rPr>
        <w:t>MNE-python</w:t>
      </w:r>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"/>
          <w:id w:val="-1736470588"/>
          <w:placeholder>
            <w:docPart w:val="FDDEB20167F240A9969EDA35229925DD"/>
          </w:placeholder>
        </w:sdtPr>
        <w:sdtContent>
          <w:r w:rsidR="00E656D9" w:rsidRPr="00E656D9">
            <w:rPr>
              <w:rFonts w:ascii="Verdana" w:hAnsi="Verdana"/>
              <w:color w:val="000000"/>
              <w:sz w:val="20"/>
              <w:szCs w:val="20"/>
              <w:lang w:val="en-US"/>
            </w:rPr>
            <w:t>[267]</w:t>
          </w:r>
        </w:sdtContent>
      </w:sdt>
      <w:r w:rsidR="00A42454" w:rsidRPr="009A09C5">
        <w:rPr>
          <w:rFonts w:ascii="Verdana" w:hAnsi="Verdana"/>
          <w:color w:val="000000"/>
          <w:sz w:val="20"/>
          <w:szCs w:val="20"/>
          <w:lang w:val="en-US"/>
        </w:rPr>
        <w:t xml:space="preserve"> </w:t>
      </w:r>
      <w:r w:rsidR="00A42454">
        <w:rPr>
          <w:rFonts w:ascii="Verdana" w:hAnsi="Verdana"/>
          <w:color w:val="000000"/>
          <w:sz w:val="20"/>
          <w:szCs w:val="20"/>
          <w:lang w:val="en-US"/>
        </w:rPr>
        <w:t>“</w:t>
      </w:r>
      <w:proofErr w:type="spellStart"/>
      <w:r w:rsidR="00A42454" w:rsidRPr="009A09C5">
        <w:rPr>
          <w:rFonts w:ascii="Verdana" w:hAnsi="Verdana"/>
          <w:color w:val="000000"/>
          <w:sz w:val="20"/>
          <w:szCs w:val="20"/>
          <w:lang w:val="en-US"/>
        </w:rPr>
        <w:t>PyWavelets</w:t>
      </w:r>
      <w:proofErr w:type="spellEnd"/>
      <w:r w:rsidR="00A42454">
        <w:rPr>
          <w:rFonts w:ascii="Verdana" w:hAnsi="Verdana"/>
          <w:color w:val="000000"/>
          <w:sz w:val="20"/>
          <w:szCs w:val="20"/>
          <w:lang w:val="en-US"/>
        </w:rPr>
        <w:t>”</w:t>
      </w:r>
      <w:r w:rsidR="00A42454" w:rsidRPr="009A09C5">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"/>
          <w:id w:val="-1393658021"/>
          <w:placeholder>
            <w:docPart w:val="FDDEB20167F240A9969EDA35229925DD"/>
          </w:placeholder>
        </w:sdtPr>
        <w:sdtContent>
          <w:r w:rsidR="00E656D9" w:rsidRPr="00E656D9">
            <w:rPr>
              <w:rFonts w:ascii="Verdana" w:hAnsi="Verdana"/>
              <w:color w:val="000000"/>
              <w:sz w:val="20"/>
              <w:szCs w:val="20"/>
              <w:lang w:val="en-US"/>
            </w:rPr>
            <w:t>[268]</w:t>
          </w:r>
        </w:sdtContent>
      </w:sdt>
      <w:r w:rsidR="00A42454" w:rsidRPr="009A09C5">
        <w:rPr>
          <w:rFonts w:ascii="Verdana" w:hAnsi="Verdana"/>
          <w:color w:val="000000"/>
          <w:sz w:val="20"/>
          <w:szCs w:val="20"/>
          <w:lang w:val="en-US"/>
        </w:rPr>
        <w:t xml:space="preserve">, </w:t>
      </w:r>
      <w:r w:rsidR="00A42454">
        <w:rPr>
          <w:rFonts w:ascii="Verdana" w:hAnsi="Verdana"/>
          <w:color w:val="000000"/>
          <w:sz w:val="20"/>
          <w:szCs w:val="20"/>
          <w:lang w:val="en-US"/>
        </w:rPr>
        <w:t>“</w:t>
      </w:r>
      <w:proofErr w:type="spellStart"/>
      <w:r w:rsidR="00A42454" w:rsidRPr="009A09C5">
        <w:rPr>
          <w:rFonts w:ascii="Verdana" w:hAnsi="Verdana"/>
          <w:color w:val="000000"/>
          <w:sz w:val="20"/>
          <w:szCs w:val="20"/>
          <w:lang w:val="en-US"/>
        </w:rPr>
        <w:t>Pytorch</w:t>
      </w:r>
      <w:proofErr w:type="spellEnd"/>
      <w:r w:rsidR="00A42454">
        <w:rPr>
          <w:rFonts w:ascii="Verdana" w:hAnsi="Verdana"/>
          <w:color w:val="000000"/>
          <w:sz w:val="20"/>
          <w:szCs w:val="20"/>
          <w:lang w:val="en-US"/>
        </w:rPr>
        <w:t>”</w:t>
      </w:r>
      <w:r w:rsidR="00A42454" w:rsidRPr="009A09C5">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"/>
          <w:id w:val="877600247"/>
          <w:placeholder>
            <w:docPart w:val="FDDEB20167F240A9969EDA35229925DD"/>
          </w:placeholder>
        </w:sdtPr>
        <w:sdtContent>
          <w:r w:rsidR="00E656D9" w:rsidRPr="00E656D9">
            <w:rPr>
              <w:rFonts w:ascii="Verdana" w:hAnsi="Verdana"/>
              <w:color w:val="000000"/>
              <w:sz w:val="20"/>
              <w:szCs w:val="20"/>
              <w:lang w:val="en-US"/>
            </w:rPr>
            <w:t>[269]</w:t>
          </w:r>
        </w:sdtContent>
      </w:sdt>
      <w:r w:rsidR="00A42454" w:rsidRPr="009A09C5">
        <w:rPr>
          <w:rFonts w:ascii="Verdana" w:hAnsi="Verdana"/>
          <w:color w:val="000000"/>
          <w:sz w:val="20"/>
          <w:szCs w:val="20"/>
          <w:lang w:val="en-US"/>
        </w:rPr>
        <w:t xml:space="preserve"> and </w:t>
      </w:r>
      <w:r w:rsidR="00A42454">
        <w:rPr>
          <w:rFonts w:ascii="Verdana" w:hAnsi="Verdana"/>
          <w:color w:val="000000"/>
          <w:sz w:val="20"/>
          <w:szCs w:val="20"/>
          <w:lang w:val="en-US"/>
        </w:rPr>
        <w:t>“</w:t>
      </w:r>
      <w:proofErr w:type="spellStart"/>
      <w:r w:rsidR="00A42454" w:rsidRPr="009A09C5">
        <w:rPr>
          <w:rFonts w:ascii="Verdana" w:hAnsi="Verdana"/>
          <w:color w:val="000000"/>
          <w:sz w:val="20"/>
          <w:szCs w:val="20"/>
          <w:lang w:val="en-US"/>
        </w:rPr>
        <w:t>GPytorch</w:t>
      </w:r>
      <w:proofErr w:type="spellEnd"/>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"/>
          <w:id w:val="-702949954"/>
          <w:placeholder>
            <w:docPart w:val="FDDEB20167F240A9969EDA35229925DD"/>
          </w:placeholder>
        </w:sdtPr>
        <w:sdtContent>
          <w:r w:rsidR="00E656D9" w:rsidRPr="00E656D9">
            <w:rPr>
              <w:rFonts w:ascii="Verdana" w:hAnsi="Verdana"/>
              <w:color w:val="000000"/>
              <w:sz w:val="20"/>
              <w:szCs w:val="20"/>
              <w:lang w:val="en-US"/>
            </w:rPr>
            <w:t>[270]</w:t>
          </w:r>
        </w:sdtContent>
      </w:sdt>
      <w:r w:rsidR="001326B9" w:rsidRPr="001326B9">
        <w:rPr>
          <w:rFonts w:ascii="Verdana" w:hAnsi="Verdana"/>
          <w:color w:val="000000"/>
          <w:sz w:val="20"/>
          <w:szCs w:val="20"/>
          <w:lang w:val="en-US"/>
        </w:rPr>
        <w:t xml:space="preserve"> for power spectral analyses and waveforms detections analyses.</w:t>
      </w:r>
    </w:p>
    <w:p w14:paraId="2B3007AE" w14:textId="34C53E9D" w:rsidR="0095686A" w:rsidRDefault="001326B9" w:rsidP="00513784">
      <w:pPr>
        <w:spacing w:line="360" w:lineRule="auto"/>
        <w:jc w:val="both"/>
        <w:rPr>
          <w:rFonts w:ascii="Verdana" w:hAnsi="Verdana"/>
          <w:color w:val="000000"/>
          <w:sz w:val="20"/>
          <w:szCs w:val="20"/>
          <w:lang w:val="en-US"/>
        </w:rPr>
      </w:pPr>
      <w:r>
        <w:rPr>
          <w:rFonts w:ascii="Verdana" w:hAnsi="Verdana"/>
          <w:color w:val="000000"/>
          <w:sz w:val="20"/>
          <w:szCs w:val="20"/>
          <w:lang w:val="en-US"/>
        </w:rPr>
        <w:t xml:space="preserve">More in detail the Python library </w:t>
      </w:r>
      <w:r w:rsidR="00A43BE1">
        <w:rPr>
          <w:rFonts w:ascii="Verdana" w:hAnsi="Verdana"/>
          <w:color w:val="000000"/>
          <w:sz w:val="20"/>
          <w:szCs w:val="20"/>
          <w:lang w:val="en-US"/>
        </w:rPr>
        <w:t>“</w:t>
      </w:r>
      <w:proofErr w:type="spellStart"/>
      <w:r>
        <w:rPr>
          <w:rFonts w:ascii="Verdana" w:hAnsi="Verdana"/>
          <w:color w:val="000000"/>
          <w:sz w:val="20"/>
          <w:szCs w:val="20"/>
          <w:lang w:val="en-US"/>
        </w:rPr>
        <w:t>Yasa</w:t>
      </w:r>
      <w:proofErr w:type="spellEnd"/>
      <w:r w:rsidR="00A43BE1">
        <w:rPr>
          <w:rFonts w:ascii="Verdana" w:hAnsi="Verdana"/>
          <w:color w:val="000000"/>
          <w:sz w:val="20"/>
          <w:szCs w:val="20"/>
          <w:lang w:val="en-US"/>
        </w:rPr>
        <w:t xml:space="preserve">” returned us the sleep statistics, calculated from the hypnogram, </w:t>
      </w:r>
      <w:r w:rsidR="005F533D">
        <w:rPr>
          <w:rFonts w:ascii="Verdana" w:hAnsi="Verdana"/>
          <w:color w:val="000000"/>
          <w:sz w:val="20"/>
          <w:szCs w:val="20"/>
          <w:lang w:val="en-US"/>
        </w:rPr>
        <w:t>and it also</w:t>
      </w:r>
      <w:r w:rsidR="00A43BE1">
        <w:rPr>
          <w:rFonts w:ascii="Verdana" w:hAnsi="Verdana"/>
          <w:color w:val="000000"/>
          <w:sz w:val="20"/>
          <w:szCs w:val="20"/>
          <w:lang w:val="en-US"/>
        </w:rPr>
        <w:t xml:space="preserve"> calculated the sleep transition matrix, i.e., </w:t>
      </w:r>
      <w:r w:rsidR="00A43BE1" w:rsidRPr="00A43BE1">
        <w:rPr>
          <w:rFonts w:ascii="Verdana" w:hAnsi="Verdana"/>
          <w:color w:val="000000"/>
          <w:sz w:val="20"/>
          <w:szCs w:val="20"/>
          <w:lang w:val="en-US"/>
        </w:rPr>
        <w:t xml:space="preserve">the probability </w:t>
      </w:r>
      <w:r w:rsidR="00A43BE1">
        <w:rPr>
          <w:rFonts w:ascii="Verdana" w:hAnsi="Verdana"/>
          <w:color w:val="000000"/>
          <w:sz w:val="20"/>
          <w:szCs w:val="20"/>
          <w:lang w:val="en-US"/>
        </w:rPr>
        <w:t xml:space="preserve">to </w:t>
      </w:r>
      <w:r w:rsidR="00A43BE1" w:rsidRPr="00A43BE1">
        <w:rPr>
          <w:rFonts w:ascii="Verdana" w:hAnsi="Verdana"/>
          <w:color w:val="000000"/>
          <w:sz w:val="20"/>
          <w:szCs w:val="20"/>
          <w:lang w:val="en-US"/>
        </w:rPr>
        <w:t xml:space="preserve">transition </w:t>
      </w:r>
      <w:r w:rsidR="00A43BE1">
        <w:rPr>
          <w:rFonts w:ascii="Verdana" w:hAnsi="Verdana"/>
          <w:color w:val="000000"/>
          <w:sz w:val="20"/>
          <w:szCs w:val="20"/>
          <w:lang w:val="en-US"/>
        </w:rPr>
        <w:t>between stages.</w:t>
      </w:r>
      <w:r w:rsidR="004A6F9E">
        <w:rPr>
          <w:rFonts w:ascii="Verdana" w:hAnsi="Verdana"/>
          <w:color w:val="000000"/>
          <w:sz w:val="20"/>
          <w:szCs w:val="20"/>
          <w:lang w:val="en-US"/>
        </w:rPr>
        <w:t xml:space="preserve"> Furthermore, we calculated the </w:t>
      </w:r>
      <w:r w:rsidR="00A43BE1" w:rsidRPr="004A6F9E">
        <w:rPr>
          <w:rFonts w:ascii="Verdana" w:hAnsi="Verdana"/>
          <w:color w:val="000000"/>
          <w:sz w:val="20"/>
          <w:szCs w:val="20"/>
          <w:lang w:val="en-US"/>
        </w:rPr>
        <w:t>EEG power in specific frequency bands</w:t>
      </w:r>
      <w:r w:rsidR="004A6F9E" w:rsidRPr="004A6F9E">
        <w:rPr>
          <w:rFonts w:ascii="Verdana" w:hAnsi="Verdana"/>
          <w:color w:val="000000"/>
          <w:sz w:val="20"/>
          <w:szCs w:val="20"/>
          <w:lang w:val="en-US"/>
        </w:rPr>
        <w:t xml:space="preserve"> in each sleep stage</w:t>
      </w:r>
      <w:r w:rsidR="007B4E2B">
        <w:rPr>
          <w:rFonts w:ascii="Verdana" w:hAnsi="Verdana"/>
          <w:color w:val="000000"/>
          <w:sz w:val="20"/>
          <w:szCs w:val="20"/>
          <w:lang w:val="en-US"/>
        </w:rPr>
        <w:t>, w</w:t>
      </w:r>
      <w:r w:rsidR="007B4E2B" w:rsidRPr="007B4E2B">
        <w:rPr>
          <w:rFonts w:ascii="Verdana" w:hAnsi="Verdana"/>
          <w:color w:val="000000"/>
          <w:sz w:val="20"/>
          <w:szCs w:val="20"/>
          <w:lang w:val="en-US"/>
        </w:rPr>
        <w:t>ith a</w:t>
      </w:r>
      <w:r w:rsidR="00DB1BAB">
        <w:rPr>
          <w:rFonts w:ascii="Verdana" w:hAnsi="Verdana"/>
          <w:color w:val="000000"/>
          <w:sz w:val="20"/>
          <w:szCs w:val="20"/>
          <w:lang w:val="en-US"/>
        </w:rPr>
        <w:t>n acquisition</w:t>
      </w:r>
      <w:r w:rsidR="007B4E2B" w:rsidRPr="007B4E2B">
        <w:rPr>
          <w:rFonts w:ascii="Verdana" w:hAnsi="Verdana"/>
          <w:color w:val="000000"/>
          <w:sz w:val="20"/>
          <w:szCs w:val="20"/>
          <w:lang w:val="en-US"/>
        </w:rPr>
        <w:t xml:space="preserve"> sampling rate of 128</w:t>
      </w:r>
      <w:r w:rsidR="007B4E2B">
        <w:rPr>
          <w:rFonts w:ascii="Verdana" w:hAnsi="Verdana"/>
          <w:color w:val="000000"/>
          <w:sz w:val="20"/>
          <w:szCs w:val="20"/>
          <w:lang w:val="en-US"/>
        </w:rPr>
        <w:t xml:space="preserve"> Hz</w:t>
      </w:r>
      <w:r w:rsidR="004A6F9E">
        <w:rPr>
          <w:rFonts w:ascii="Verdana" w:hAnsi="Verdana"/>
          <w:color w:val="000000"/>
          <w:sz w:val="20"/>
          <w:szCs w:val="20"/>
          <w:lang w:val="en-US"/>
        </w:rPr>
        <w:t xml:space="preserve">. </w:t>
      </w:r>
      <w:r w:rsidR="007B4E2B" w:rsidRPr="007B4E2B">
        <w:rPr>
          <w:rFonts w:ascii="Verdana" w:hAnsi="Verdana"/>
          <w:color w:val="000000"/>
          <w:sz w:val="20"/>
          <w:szCs w:val="20"/>
          <w:lang w:val="en-US"/>
        </w:rPr>
        <w:t>Specifically, Welch's periodogram was used, which consists in averaging consecutive Fourier transform</w:t>
      </w:r>
      <w:r w:rsidR="007B4E2B">
        <w:rPr>
          <w:rFonts w:ascii="Verdana" w:hAnsi="Verdana"/>
          <w:color w:val="000000"/>
          <w:sz w:val="20"/>
          <w:szCs w:val="20"/>
          <w:lang w:val="en-US"/>
        </w:rPr>
        <w:t>,</w:t>
      </w:r>
      <w:r w:rsidR="007B4E2B" w:rsidRPr="007B4E2B">
        <w:rPr>
          <w:rFonts w:ascii="Verdana" w:hAnsi="Verdana"/>
          <w:color w:val="000000"/>
          <w:sz w:val="20"/>
          <w:szCs w:val="20"/>
          <w:lang w:val="en-US"/>
        </w:rPr>
        <w:t xml:space="preserve"> with a frequency resolution of 0.25 Hz. </w:t>
      </w:r>
      <w:r w:rsidR="004A6F9E" w:rsidRPr="004A6F9E">
        <w:rPr>
          <w:rFonts w:ascii="Verdana" w:hAnsi="Verdana"/>
          <w:color w:val="000000"/>
          <w:sz w:val="20"/>
          <w:szCs w:val="20"/>
          <w:lang w:val="en-US"/>
        </w:rPr>
        <w:t>Spectral analysis quantifies the relative power, i.e</w:t>
      </w:r>
      <w:r w:rsidR="004A6F9E">
        <w:rPr>
          <w:rFonts w:ascii="Verdana" w:hAnsi="Verdana"/>
          <w:color w:val="000000"/>
          <w:sz w:val="20"/>
          <w:szCs w:val="20"/>
          <w:lang w:val="en-US"/>
        </w:rPr>
        <w:t>.,</w:t>
      </w:r>
      <w:r w:rsidR="004A6F9E" w:rsidRPr="004A6F9E">
        <w:rPr>
          <w:rFonts w:ascii="Verdana" w:hAnsi="Verdana"/>
          <w:color w:val="000000"/>
          <w:sz w:val="20"/>
          <w:szCs w:val="20"/>
          <w:lang w:val="en-US"/>
        </w:rPr>
        <w:t xml:space="preserve"> a proportion of the total power between the lowest frequency (default 0.5 Hz) and the highest frequency (default 40 Hz) of the EEG signal in different frequency bands</w:t>
      </w:r>
      <w:r w:rsidR="004A6F9E">
        <w:rPr>
          <w:rFonts w:ascii="Verdana" w:hAnsi="Verdana"/>
          <w:color w:val="000000"/>
          <w:sz w:val="20"/>
          <w:szCs w:val="20"/>
          <w:lang w:val="en-US"/>
        </w:rPr>
        <w:t>. The</w:t>
      </w:r>
      <w:r w:rsidR="003B7EFC">
        <w:rPr>
          <w:rFonts w:ascii="Verdana" w:hAnsi="Verdana"/>
          <w:color w:val="000000"/>
          <w:sz w:val="20"/>
          <w:szCs w:val="20"/>
          <w:lang w:val="en-US"/>
        </w:rPr>
        <w:t xml:space="preserve"> r</w:t>
      </w:r>
      <w:r w:rsidR="003B7EFC" w:rsidRPr="003B7EFC">
        <w:rPr>
          <w:rFonts w:ascii="Verdana" w:hAnsi="Verdana"/>
          <w:color w:val="000000"/>
          <w:sz w:val="20"/>
          <w:szCs w:val="20"/>
          <w:lang w:val="en-US"/>
        </w:rPr>
        <w:t xml:space="preserve">elative </w:t>
      </w:r>
      <w:r w:rsidR="003B7EFC">
        <w:rPr>
          <w:rFonts w:ascii="Verdana" w:hAnsi="Verdana"/>
          <w:color w:val="000000"/>
          <w:sz w:val="20"/>
          <w:szCs w:val="20"/>
          <w:lang w:val="en-US"/>
        </w:rPr>
        <w:t>bands</w:t>
      </w:r>
      <w:r w:rsidR="003B7EFC" w:rsidRPr="003B7EFC">
        <w:rPr>
          <w:rFonts w:ascii="Verdana" w:hAnsi="Verdana"/>
          <w:color w:val="000000"/>
          <w:sz w:val="20"/>
          <w:szCs w:val="20"/>
          <w:lang w:val="en-US"/>
        </w:rPr>
        <w:t xml:space="preserve"> power </w:t>
      </w:r>
      <w:r w:rsidR="003B7EFC">
        <w:rPr>
          <w:rFonts w:ascii="Verdana" w:hAnsi="Verdana"/>
          <w:color w:val="000000"/>
          <w:sz w:val="20"/>
          <w:szCs w:val="20"/>
          <w:lang w:val="en-US"/>
        </w:rPr>
        <w:t>evaluated were</w:t>
      </w:r>
      <w:r w:rsidR="003B7EFC" w:rsidRPr="003B7EFC">
        <w:rPr>
          <w:rFonts w:ascii="Verdana" w:hAnsi="Verdana"/>
          <w:color w:val="000000"/>
          <w:sz w:val="20"/>
          <w:szCs w:val="20"/>
          <w:lang w:val="en-US"/>
        </w:rPr>
        <w:t xml:space="preserve"> Slow oscillation (0.5-1 Hz), Delta (1–4 Hz), Theta (4–8 Hz), Alpha (8–12 Hz), Sigma (12-16 Hz), </w:t>
      </w:r>
      <w:r w:rsidR="00B3048B">
        <w:rPr>
          <w:rFonts w:ascii="Verdana" w:hAnsi="Verdana"/>
          <w:color w:val="000000"/>
          <w:sz w:val="20"/>
          <w:szCs w:val="20"/>
          <w:lang w:val="en-US"/>
        </w:rPr>
        <w:t xml:space="preserve">and </w:t>
      </w:r>
      <w:r w:rsidR="003B7EFC" w:rsidRPr="003B7EFC">
        <w:rPr>
          <w:rFonts w:ascii="Verdana" w:hAnsi="Verdana"/>
          <w:color w:val="000000"/>
          <w:sz w:val="20"/>
          <w:szCs w:val="20"/>
          <w:lang w:val="en-US"/>
        </w:rPr>
        <w:t>Beta (16–30 Hz).</w:t>
      </w:r>
    </w:p>
    <w:p w14:paraId="55D217BA" w14:textId="0DFFDA97" w:rsidR="004A6F9E" w:rsidRDefault="004A6F9E" w:rsidP="00513784">
      <w:pPr>
        <w:spacing w:line="360" w:lineRule="auto"/>
        <w:jc w:val="both"/>
        <w:rPr>
          <w:rFonts w:ascii="Verdana" w:hAnsi="Verdana"/>
          <w:color w:val="000000"/>
          <w:sz w:val="20"/>
          <w:szCs w:val="20"/>
          <w:lang w:val="en-US"/>
        </w:rPr>
      </w:pPr>
      <w:r>
        <w:rPr>
          <w:rFonts w:ascii="Verdana" w:hAnsi="Verdana"/>
          <w:color w:val="000000"/>
          <w:sz w:val="20"/>
          <w:szCs w:val="20"/>
          <w:lang w:val="en-US"/>
        </w:rPr>
        <w:t>A</w:t>
      </w:r>
      <w:r w:rsidRPr="004A6F9E">
        <w:rPr>
          <w:rFonts w:ascii="Verdana" w:hAnsi="Verdana"/>
          <w:color w:val="000000"/>
          <w:sz w:val="20"/>
          <w:szCs w:val="20"/>
          <w:lang w:val="en-US"/>
        </w:rPr>
        <w:t>fterward</w:t>
      </w:r>
      <w:r>
        <w:rPr>
          <w:rFonts w:ascii="Verdana" w:hAnsi="Verdana"/>
          <w:color w:val="000000"/>
          <w:sz w:val="20"/>
          <w:szCs w:val="20"/>
          <w:lang w:val="en-US"/>
        </w:rPr>
        <w:t>, we evaluated the waveforms in our traces:</w:t>
      </w:r>
    </w:p>
    <w:p w14:paraId="3965D069" w14:textId="492A2AF7" w:rsidR="004A6F9E" w:rsidRPr="004A6F9E" w:rsidRDefault="004A6F9E" w:rsidP="00513784">
      <w:pPr>
        <w:spacing w:line="360" w:lineRule="auto"/>
        <w:jc w:val="both"/>
        <w:rPr>
          <w:rFonts w:ascii="Verdana" w:hAnsi="Verdana"/>
          <w:color w:val="000000"/>
          <w:sz w:val="20"/>
          <w:szCs w:val="20"/>
          <w:lang w:val="en-US"/>
        </w:rPr>
      </w:pPr>
      <w:r>
        <w:rPr>
          <w:rFonts w:ascii="Verdana" w:hAnsi="Verdana"/>
          <w:color w:val="000000"/>
          <w:sz w:val="20"/>
          <w:szCs w:val="20"/>
          <w:lang w:val="en-US"/>
        </w:rPr>
        <w:t xml:space="preserve">Sleep spindles: </w:t>
      </w:r>
      <w:proofErr w:type="spellStart"/>
      <w:r w:rsidR="00B27D29" w:rsidRPr="004A6F9E">
        <w:rPr>
          <w:rFonts w:ascii="Verdana" w:hAnsi="Verdana"/>
          <w:color w:val="000000"/>
          <w:sz w:val="20"/>
          <w:szCs w:val="20"/>
          <w:lang w:val="en-US"/>
        </w:rPr>
        <w:t>Lacourse</w:t>
      </w:r>
      <w:proofErr w:type="spellEnd"/>
      <w:r w:rsidR="00B27D29" w:rsidRPr="004A6F9E">
        <w:rPr>
          <w:rFonts w:ascii="Verdana" w:hAnsi="Verdana"/>
          <w:color w:val="000000"/>
          <w:sz w:val="20"/>
          <w:szCs w:val="20"/>
          <w:lang w:val="en-US"/>
        </w:rPr>
        <w:t xml:space="preserve"> </w:t>
      </w:r>
      <w:r w:rsidR="00B27D29">
        <w:rPr>
          <w:rFonts w:ascii="Verdana" w:hAnsi="Verdana"/>
          <w:color w:val="000000"/>
          <w:sz w:val="20"/>
          <w:szCs w:val="20"/>
          <w:lang w:val="en-US"/>
        </w:rPr>
        <w:t>and Colleagues proposed t</w:t>
      </w:r>
      <w:r w:rsidRPr="004A6F9E">
        <w:rPr>
          <w:rFonts w:ascii="Verdana" w:hAnsi="Verdana"/>
          <w:color w:val="000000"/>
          <w:sz w:val="20"/>
          <w:szCs w:val="20"/>
          <w:lang w:val="en-US"/>
        </w:rPr>
        <w:t>he</w:t>
      </w:r>
      <w:r>
        <w:rPr>
          <w:rFonts w:ascii="Verdana" w:hAnsi="Verdana"/>
          <w:color w:val="000000"/>
          <w:sz w:val="20"/>
          <w:szCs w:val="20"/>
          <w:lang w:val="en-US"/>
        </w:rPr>
        <w:t xml:space="preserve"> </w:t>
      </w:r>
      <w:r w:rsidR="00B27D29">
        <w:rPr>
          <w:rFonts w:ascii="Verdana" w:hAnsi="Verdana"/>
          <w:color w:val="000000"/>
          <w:sz w:val="20"/>
          <w:szCs w:val="20"/>
          <w:lang w:val="en-US"/>
        </w:rPr>
        <w:t xml:space="preserve">“A7” </w:t>
      </w:r>
      <w:r>
        <w:rPr>
          <w:rFonts w:ascii="Verdana" w:hAnsi="Verdana"/>
          <w:color w:val="000000"/>
          <w:sz w:val="20"/>
          <w:szCs w:val="20"/>
          <w:lang w:val="en-US"/>
        </w:rPr>
        <w:t>sleep spindles</w:t>
      </w:r>
      <w:r w:rsidRPr="004A6F9E">
        <w:rPr>
          <w:rFonts w:ascii="Verdana" w:hAnsi="Verdana"/>
          <w:color w:val="000000"/>
          <w:sz w:val="20"/>
          <w:szCs w:val="20"/>
          <w:lang w:val="en-US"/>
        </w:rPr>
        <w:t xml:space="preserve"> detection </w:t>
      </w:r>
      <w:sdt>
        <w:sdtPr>
          <w:rPr>
            <w:rFonts w:ascii="Verdana" w:hAnsi="Verdana"/>
            <w:color w:val="000000"/>
            <w:sz w:val="20"/>
            <w:szCs w:val="20"/>
            <w:lang w:val="en-US"/>
          </w:rPr>
          <w:tag w:val="MENDELEY_CITATION_v3_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"/>
          <w:id w:val="522516647"/>
          <w:placeholder>
            <w:docPart w:val="DefaultPlaceholder_-1854013440"/>
          </w:placeholder>
        </w:sdtPr>
        <w:sdtContent>
          <w:r w:rsidR="00E656D9" w:rsidRPr="00E656D9">
            <w:rPr>
              <w:rFonts w:ascii="Verdana" w:hAnsi="Verdana"/>
              <w:color w:val="000000"/>
              <w:sz w:val="20"/>
              <w:szCs w:val="20"/>
              <w:lang w:val="en-US"/>
            </w:rPr>
            <w:t>[271]</w:t>
          </w:r>
        </w:sdtContent>
      </w:sdt>
      <w:r w:rsidRPr="004A6F9E">
        <w:rPr>
          <w:rFonts w:ascii="Verdana" w:hAnsi="Verdana"/>
          <w:color w:val="000000"/>
          <w:sz w:val="20"/>
          <w:szCs w:val="20"/>
          <w:lang w:val="en-US"/>
        </w:rPr>
        <w:t xml:space="preserve">. To test the performance of the detector, they compared it </w:t>
      </w:r>
      <w:r w:rsidR="005F533D">
        <w:rPr>
          <w:rFonts w:ascii="Verdana" w:hAnsi="Verdana"/>
          <w:color w:val="000000"/>
          <w:sz w:val="20"/>
          <w:szCs w:val="20"/>
          <w:lang w:val="en-US"/>
        </w:rPr>
        <w:t>to</w:t>
      </w:r>
      <w:r w:rsidRPr="004A6F9E">
        <w:rPr>
          <w:rFonts w:ascii="Verdana" w:hAnsi="Verdana"/>
          <w:color w:val="000000"/>
          <w:sz w:val="20"/>
          <w:szCs w:val="20"/>
          <w:lang w:val="en-US"/>
        </w:rPr>
        <w:t xml:space="preserve"> a gold </w:t>
      </w:r>
      <w:r w:rsidRPr="004A6F9E">
        <w:rPr>
          <w:rFonts w:ascii="Verdana" w:hAnsi="Verdana"/>
          <w:color w:val="000000"/>
          <w:sz w:val="20"/>
          <w:szCs w:val="20"/>
          <w:lang w:val="en-US"/>
        </w:rPr>
        <w:lastRenderedPageBreak/>
        <w:t>standard spindle dataset derived from the consensus of a group of human experts.</w:t>
      </w:r>
      <w:r w:rsidR="00B27D29">
        <w:rPr>
          <w:rFonts w:ascii="Verdana" w:hAnsi="Verdana"/>
          <w:color w:val="000000"/>
          <w:sz w:val="20"/>
          <w:szCs w:val="20"/>
          <w:lang w:val="en-US"/>
        </w:rPr>
        <w:t xml:space="preserve"> We r</w:t>
      </w:r>
      <w:r w:rsidR="005F533D">
        <w:rPr>
          <w:rFonts w:ascii="Verdana" w:hAnsi="Verdana"/>
          <w:color w:val="000000"/>
          <w:sz w:val="20"/>
          <w:szCs w:val="20"/>
          <w:lang w:val="en-US"/>
        </w:rPr>
        <w:t>a</w:t>
      </w:r>
      <w:r w:rsidR="00B27D29">
        <w:rPr>
          <w:rFonts w:ascii="Verdana" w:hAnsi="Verdana"/>
          <w:color w:val="000000"/>
          <w:sz w:val="20"/>
          <w:szCs w:val="20"/>
          <w:lang w:val="en-US"/>
        </w:rPr>
        <w:t xml:space="preserve">n this automatic sleep spindle detection in stage 2 NREM sleep </w:t>
      </w:r>
      <w:r w:rsidR="00840BB4">
        <w:rPr>
          <w:rFonts w:ascii="Verdana" w:hAnsi="Verdana"/>
          <w:color w:val="000000"/>
          <w:sz w:val="20"/>
          <w:szCs w:val="20"/>
          <w:lang w:val="en-US"/>
        </w:rPr>
        <w:t>epochs</w:t>
      </w:r>
      <w:r w:rsidR="00B27D29">
        <w:rPr>
          <w:rFonts w:ascii="Verdana" w:hAnsi="Verdana"/>
          <w:color w:val="000000"/>
          <w:sz w:val="20"/>
          <w:szCs w:val="20"/>
          <w:lang w:val="en-US"/>
        </w:rPr>
        <w:t>.</w:t>
      </w:r>
    </w:p>
    <w:p w14:paraId="52E8C2EF" w14:textId="4B3F1CE2" w:rsidR="0095686A" w:rsidRPr="00A42454" w:rsidRDefault="00B27D29" w:rsidP="00513784">
      <w:pPr>
        <w:spacing w:line="360" w:lineRule="auto"/>
        <w:jc w:val="both"/>
        <w:rPr>
          <w:rFonts w:ascii="Verdana" w:hAnsi="Verdana"/>
          <w:color w:val="000000"/>
          <w:sz w:val="20"/>
          <w:szCs w:val="20"/>
          <w:lang w:val="en-US"/>
        </w:rPr>
      </w:pPr>
      <w:r w:rsidRPr="00B27D29">
        <w:rPr>
          <w:rFonts w:ascii="Verdana" w:hAnsi="Verdana"/>
          <w:color w:val="000000"/>
          <w:sz w:val="20"/>
          <w:szCs w:val="20"/>
          <w:lang w:val="en-US"/>
        </w:rPr>
        <w:t xml:space="preserve">Slow waves: </w:t>
      </w:r>
      <w:r>
        <w:rPr>
          <w:rFonts w:ascii="Verdana" w:hAnsi="Verdana"/>
          <w:color w:val="000000"/>
          <w:sz w:val="20"/>
          <w:szCs w:val="20"/>
          <w:lang w:val="en-US"/>
        </w:rPr>
        <w:t xml:space="preserve">We detected slow waves in stage 3 NREM sleep according </w:t>
      </w:r>
      <w:r w:rsidR="005F533D">
        <w:rPr>
          <w:rFonts w:ascii="Verdana" w:hAnsi="Verdana"/>
          <w:color w:val="000000"/>
          <w:sz w:val="20"/>
          <w:szCs w:val="20"/>
          <w:lang w:val="en-US"/>
        </w:rPr>
        <w:t>to</w:t>
      </w:r>
      <w:r>
        <w:rPr>
          <w:rFonts w:ascii="Verdana" w:hAnsi="Verdana"/>
          <w:color w:val="000000"/>
          <w:sz w:val="20"/>
          <w:szCs w:val="20"/>
          <w:lang w:val="en-US"/>
        </w:rPr>
        <w:t xml:space="preserve"> the following criteria </w:t>
      </w:r>
      <w:r w:rsidRPr="00B27D29">
        <w:rPr>
          <w:rFonts w:ascii="Verdana" w:hAnsi="Verdana"/>
          <w:color w:val="000000"/>
          <w:sz w:val="20"/>
          <w:szCs w:val="20"/>
          <w:lang w:val="en-US"/>
        </w:rPr>
        <w:t xml:space="preserve">(bandpass, 0.1-4 Hz): (1) a negative zero crossing and a subsequent positive zero crossing separated by 0.3-1.0 sec, (2) a negative peak between the two zero crossings with voltage less than -80 </w:t>
      </w:r>
      <w:proofErr w:type="spellStart"/>
      <w:r w:rsidRPr="00B27D29">
        <w:rPr>
          <w:rFonts w:ascii="Verdana" w:hAnsi="Verdana"/>
          <w:color w:val="000000"/>
          <w:sz w:val="20"/>
          <w:szCs w:val="20"/>
          <w:lang w:val="en-US"/>
        </w:rPr>
        <w:t>μV</w:t>
      </w:r>
      <w:proofErr w:type="spellEnd"/>
      <w:r>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"/>
          <w:id w:val="-1801992738"/>
          <w:placeholder>
            <w:docPart w:val="DefaultPlaceholder_-1854013440"/>
          </w:placeholder>
        </w:sdtPr>
        <w:sdtContent>
          <w:r w:rsidR="00E656D9" w:rsidRPr="00E656D9">
            <w:rPr>
              <w:rFonts w:ascii="Verdana" w:hAnsi="Verdana"/>
              <w:color w:val="000000"/>
              <w:sz w:val="20"/>
              <w:szCs w:val="20"/>
              <w:lang w:val="en-US"/>
            </w:rPr>
            <w:t>[272]</w:t>
          </w:r>
        </w:sdtContent>
      </w:sdt>
      <w:r w:rsidRPr="00B27D29">
        <w:rPr>
          <w:rFonts w:ascii="Verdana" w:hAnsi="Verdana"/>
          <w:color w:val="000000"/>
          <w:sz w:val="20"/>
          <w:szCs w:val="20"/>
          <w:lang w:val="en-US"/>
        </w:rPr>
        <w:t xml:space="preserve">, (3) a negative-to-positive peak-to-peak amplitude &gt;140 </w:t>
      </w:r>
      <w:proofErr w:type="spellStart"/>
      <w:r w:rsidRPr="00B27D29">
        <w:rPr>
          <w:rFonts w:ascii="Verdana" w:hAnsi="Verdana"/>
          <w:color w:val="000000"/>
          <w:sz w:val="20"/>
          <w:szCs w:val="20"/>
          <w:lang w:val="en-US"/>
        </w:rPr>
        <w:t>μV</w:t>
      </w:r>
      <w:proofErr w:type="spellEnd"/>
      <w:r>
        <w:rPr>
          <w:rFonts w:ascii="Verdana" w:hAnsi="Verdana"/>
          <w:color w:val="000000"/>
          <w:sz w:val="20"/>
          <w:szCs w:val="20"/>
          <w:lang w:val="en-US"/>
        </w:rPr>
        <w:t xml:space="preserve">, (4) </w:t>
      </w:r>
      <w:r w:rsidRPr="00B27D29">
        <w:rPr>
          <w:rFonts w:ascii="Verdana" w:hAnsi="Verdana"/>
          <w:color w:val="000000"/>
          <w:sz w:val="20"/>
          <w:szCs w:val="20"/>
          <w:lang w:val="en-US"/>
        </w:rPr>
        <w:t xml:space="preserve">negative peak &lt; -40 </w:t>
      </w:r>
      <w:proofErr w:type="spellStart"/>
      <w:r w:rsidR="00840BB4" w:rsidRPr="00B27D29">
        <w:rPr>
          <w:rFonts w:ascii="Verdana" w:hAnsi="Verdana"/>
          <w:color w:val="000000"/>
          <w:sz w:val="20"/>
          <w:szCs w:val="20"/>
          <w:lang w:val="en-US"/>
        </w:rPr>
        <w:t>μ</w:t>
      </w:r>
      <w:r w:rsidRPr="00B27D29">
        <w:rPr>
          <w:rFonts w:ascii="Verdana" w:hAnsi="Verdana"/>
          <w:color w:val="000000"/>
          <w:sz w:val="20"/>
          <w:szCs w:val="20"/>
          <w:lang w:val="en-US"/>
        </w:rPr>
        <w:t>V</w:t>
      </w:r>
      <w:proofErr w:type="spellEnd"/>
      <w:r w:rsidRPr="00B27D29">
        <w:rPr>
          <w:rFonts w:ascii="Verdana" w:hAnsi="Verdana"/>
          <w:color w:val="000000"/>
          <w:sz w:val="20"/>
          <w:szCs w:val="20"/>
          <w:lang w:val="en-US"/>
        </w:rPr>
        <w:t>, (</w:t>
      </w:r>
      <w:r>
        <w:rPr>
          <w:rFonts w:ascii="Verdana" w:hAnsi="Verdana"/>
          <w:color w:val="000000"/>
          <w:sz w:val="20"/>
          <w:szCs w:val="20"/>
          <w:lang w:val="en-US"/>
        </w:rPr>
        <w:t>5</w:t>
      </w:r>
      <w:r w:rsidRPr="00B27D29">
        <w:rPr>
          <w:rFonts w:ascii="Verdana" w:hAnsi="Verdana"/>
          <w:color w:val="000000"/>
          <w:sz w:val="20"/>
          <w:szCs w:val="20"/>
          <w:lang w:val="en-US"/>
        </w:rPr>
        <w:t xml:space="preserve">) peak-to-peak amplitude &gt; 75 </w:t>
      </w:r>
      <w:proofErr w:type="spellStart"/>
      <w:r w:rsidR="00840BB4" w:rsidRPr="00B27D29">
        <w:rPr>
          <w:rFonts w:ascii="Verdana" w:hAnsi="Verdana"/>
          <w:color w:val="000000"/>
          <w:sz w:val="20"/>
          <w:szCs w:val="20"/>
          <w:lang w:val="en-US"/>
        </w:rPr>
        <w:t>μ</w:t>
      </w:r>
      <w:r w:rsidRPr="00B27D29">
        <w:rPr>
          <w:rFonts w:ascii="Verdana" w:hAnsi="Verdana"/>
          <w:color w:val="000000"/>
          <w:sz w:val="20"/>
          <w:szCs w:val="20"/>
          <w:lang w:val="en-US"/>
        </w:rPr>
        <w:t>V</w:t>
      </w:r>
      <w:proofErr w:type="spellEnd"/>
      <w:r w:rsidRPr="00B27D29">
        <w:rPr>
          <w:rFonts w:ascii="Verdana" w:hAnsi="Verdana"/>
          <w:color w:val="000000"/>
          <w:sz w:val="20"/>
          <w:szCs w:val="20"/>
          <w:lang w:val="en-US"/>
        </w:rPr>
        <w:t>, (</w:t>
      </w:r>
      <w:r>
        <w:rPr>
          <w:rFonts w:ascii="Verdana" w:hAnsi="Verdana"/>
          <w:color w:val="000000"/>
          <w:sz w:val="20"/>
          <w:szCs w:val="20"/>
          <w:lang w:val="en-US"/>
        </w:rPr>
        <w:t>6</w:t>
      </w:r>
      <w:r w:rsidRPr="00B27D29">
        <w:rPr>
          <w:rFonts w:ascii="Verdana" w:hAnsi="Verdana"/>
          <w:color w:val="000000"/>
          <w:sz w:val="20"/>
          <w:szCs w:val="20"/>
          <w:lang w:val="en-US"/>
        </w:rPr>
        <w:t xml:space="preserve">) duration of negative deflection &gt; 125 </w:t>
      </w:r>
      <w:proofErr w:type="spellStart"/>
      <w:r w:rsidRPr="00B27D29">
        <w:rPr>
          <w:rFonts w:ascii="Verdana" w:hAnsi="Verdana"/>
          <w:color w:val="000000"/>
          <w:sz w:val="20"/>
          <w:szCs w:val="20"/>
          <w:lang w:val="en-US"/>
        </w:rPr>
        <w:t>ms</w:t>
      </w:r>
      <w:proofErr w:type="spellEnd"/>
      <w:r w:rsidRPr="00B27D29">
        <w:rPr>
          <w:rFonts w:ascii="Verdana" w:hAnsi="Verdana"/>
          <w:color w:val="000000"/>
          <w:sz w:val="20"/>
          <w:szCs w:val="20"/>
          <w:lang w:val="en-US"/>
        </w:rPr>
        <w:t xml:space="preserve"> and &lt; 1500 </w:t>
      </w:r>
      <w:proofErr w:type="spellStart"/>
      <w:r w:rsidRPr="00B27D29">
        <w:rPr>
          <w:rFonts w:ascii="Verdana" w:hAnsi="Verdana"/>
          <w:color w:val="000000"/>
          <w:sz w:val="20"/>
          <w:szCs w:val="20"/>
          <w:lang w:val="en-US"/>
        </w:rPr>
        <w:t>ms</w:t>
      </w:r>
      <w:proofErr w:type="spellEnd"/>
      <w:r w:rsidRPr="00B27D29">
        <w:rPr>
          <w:rFonts w:ascii="Verdana" w:hAnsi="Verdana"/>
          <w:color w:val="000000"/>
          <w:sz w:val="20"/>
          <w:szCs w:val="20"/>
          <w:lang w:val="en-US"/>
        </w:rPr>
        <w:t>, and (</w:t>
      </w:r>
      <w:r>
        <w:rPr>
          <w:rFonts w:ascii="Verdana" w:hAnsi="Verdana"/>
          <w:color w:val="000000"/>
          <w:sz w:val="20"/>
          <w:szCs w:val="20"/>
          <w:lang w:val="en-US"/>
        </w:rPr>
        <w:t>7</w:t>
      </w:r>
      <w:r w:rsidRPr="00B27D29">
        <w:rPr>
          <w:rFonts w:ascii="Verdana" w:hAnsi="Verdana"/>
          <w:color w:val="000000"/>
          <w:sz w:val="20"/>
          <w:szCs w:val="20"/>
          <w:lang w:val="en-US"/>
        </w:rPr>
        <w:t xml:space="preserve">) duration of positive deflection &lt; 1000 </w:t>
      </w:r>
      <w:proofErr w:type="spellStart"/>
      <w:r w:rsidRPr="00B27D29">
        <w:rPr>
          <w:rFonts w:ascii="Verdana" w:hAnsi="Verdana"/>
          <w:color w:val="000000"/>
          <w:sz w:val="20"/>
          <w:szCs w:val="20"/>
          <w:lang w:val="en-US"/>
        </w:rPr>
        <w:t>ms</w:t>
      </w:r>
      <w:proofErr w:type="spellEnd"/>
      <w:r>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"/>
          <w:id w:val="-823117894"/>
          <w:placeholder>
            <w:docPart w:val="DefaultPlaceholder_-1854013440"/>
          </w:placeholder>
        </w:sdtPr>
        <w:sdtContent>
          <w:r w:rsidR="00E656D9" w:rsidRPr="00E656D9">
            <w:rPr>
              <w:rFonts w:ascii="Verdana" w:hAnsi="Verdana"/>
              <w:color w:val="000000"/>
              <w:sz w:val="20"/>
              <w:szCs w:val="20"/>
              <w:lang w:val="en-US"/>
            </w:rPr>
            <w:t>[273]–[275]</w:t>
          </w:r>
        </w:sdtContent>
      </w:sdt>
      <w:r w:rsidR="00950B73">
        <w:rPr>
          <w:rFonts w:ascii="Verdana" w:hAnsi="Verdana"/>
          <w:color w:val="000000"/>
          <w:sz w:val="20"/>
          <w:szCs w:val="20"/>
          <w:lang w:val="en-US"/>
        </w:rPr>
        <w:t>.</w:t>
      </w:r>
    </w:p>
    <w:p w14:paraId="124839B2" w14:textId="4EA96BF6" w:rsidR="009A09C5" w:rsidRPr="009A09C5" w:rsidRDefault="00950B73" w:rsidP="00513784">
      <w:pPr>
        <w:spacing w:line="360" w:lineRule="auto"/>
        <w:jc w:val="both"/>
        <w:rPr>
          <w:rFonts w:ascii="Verdana" w:hAnsi="Verdana"/>
          <w:color w:val="000000"/>
          <w:sz w:val="20"/>
          <w:szCs w:val="20"/>
          <w:lang w:val="en-US"/>
        </w:rPr>
      </w:pPr>
      <w:r w:rsidRPr="009A09C5">
        <w:rPr>
          <w:rFonts w:ascii="Verdana" w:hAnsi="Verdana"/>
          <w:color w:val="000000"/>
          <w:sz w:val="20"/>
          <w:szCs w:val="20"/>
          <w:lang w:val="en-US"/>
        </w:rPr>
        <w:t>K-complexes</w:t>
      </w:r>
      <w:r w:rsidR="000E3349" w:rsidRPr="009A09C5">
        <w:rPr>
          <w:rFonts w:ascii="Verdana" w:hAnsi="Verdana"/>
          <w:color w:val="000000"/>
          <w:sz w:val="20"/>
          <w:szCs w:val="20"/>
          <w:lang w:val="en-US"/>
        </w:rPr>
        <w:t xml:space="preserve"> (KC)</w:t>
      </w:r>
      <w:r w:rsidRPr="009A09C5">
        <w:rPr>
          <w:rFonts w:ascii="Verdana" w:hAnsi="Verdana"/>
          <w:color w:val="000000"/>
          <w:sz w:val="20"/>
          <w:szCs w:val="20"/>
          <w:lang w:val="en-US"/>
        </w:rPr>
        <w:t xml:space="preserve">: </w:t>
      </w:r>
      <w:r w:rsidR="009A09C5" w:rsidRPr="009A09C5">
        <w:rPr>
          <w:rFonts w:ascii="Verdana" w:hAnsi="Verdana"/>
          <w:color w:val="000000"/>
          <w:sz w:val="20"/>
          <w:szCs w:val="20"/>
          <w:lang w:val="en-US"/>
        </w:rPr>
        <w:t xml:space="preserve">In order to detect KCs in a central </w:t>
      </w:r>
      <w:r w:rsidR="009A09C5">
        <w:rPr>
          <w:rFonts w:ascii="Verdana" w:hAnsi="Verdana"/>
          <w:color w:val="000000"/>
          <w:sz w:val="20"/>
          <w:szCs w:val="20"/>
          <w:lang w:val="en-US"/>
        </w:rPr>
        <w:t>derivation</w:t>
      </w:r>
      <w:r w:rsidR="009A09C5" w:rsidRPr="009A09C5">
        <w:rPr>
          <w:rFonts w:ascii="Verdana" w:hAnsi="Verdana"/>
          <w:color w:val="000000"/>
          <w:sz w:val="20"/>
          <w:szCs w:val="20"/>
          <w:lang w:val="en-US"/>
        </w:rPr>
        <w:t xml:space="preserve"> </w:t>
      </w:r>
      <w:r w:rsidR="009A09C5">
        <w:rPr>
          <w:rFonts w:ascii="Verdana" w:hAnsi="Verdana"/>
          <w:color w:val="000000"/>
          <w:sz w:val="20"/>
          <w:szCs w:val="20"/>
          <w:lang w:val="en-US"/>
        </w:rPr>
        <w:t>in</w:t>
      </w:r>
      <w:r w:rsidR="009A09C5" w:rsidRPr="009A09C5">
        <w:rPr>
          <w:rFonts w:ascii="Verdana" w:hAnsi="Verdana"/>
          <w:color w:val="000000"/>
          <w:sz w:val="20"/>
          <w:szCs w:val="20"/>
          <w:lang w:val="en-US"/>
        </w:rPr>
        <w:t xml:space="preserve"> non</w:t>
      </w:r>
      <w:r w:rsidR="009A09C5">
        <w:rPr>
          <w:rFonts w:ascii="Verdana" w:hAnsi="Verdana"/>
          <w:color w:val="000000"/>
          <w:sz w:val="20"/>
          <w:szCs w:val="20"/>
          <w:lang w:val="en-US"/>
        </w:rPr>
        <w:t>-</w:t>
      </w:r>
      <w:proofErr w:type="spellStart"/>
      <w:r w:rsidR="009A09C5" w:rsidRPr="009A09C5">
        <w:rPr>
          <w:rFonts w:ascii="Verdana" w:hAnsi="Verdana"/>
          <w:color w:val="000000"/>
          <w:sz w:val="20"/>
          <w:szCs w:val="20"/>
          <w:lang w:val="en-US"/>
        </w:rPr>
        <w:t>art</w:t>
      </w:r>
      <w:r w:rsidR="00B468AE">
        <w:rPr>
          <w:rFonts w:ascii="Verdana" w:hAnsi="Verdana"/>
          <w:color w:val="000000"/>
          <w:sz w:val="20"/>
          <w:szCs w:val="20"/>
          <w:lang w:val="en-US"/>
        </w:rPr>
        <w:t>i</w:t>
      </w:r>
      <w:r w:rsidR="009A09C5" w:rsidRPr="009A09C5">
        <w:rPr>
          <w:rFonts w:ascii="Verdana" w:hAnsi="Verdana"/>
          <w:color w:val="000000"/>
          <w:sz w:val="20"/>
          <w:szCs w:val="20"/>
          <w:lang w:val="en-US"/>
        </w:rPr>
        <w:t>facted</w:t>
      </w:r>
      <w:proofErr w:type="spellEnd"/>
      <w:r w:rsidR="009A09C5" w:rsidRPr="009A09C5">
        <w:rPr>
          <w:rFonts w:ascii="Verdana" w:hAnsi="Verdana"/>
          <w:color w:val="000000"/>
          <w:sz w:val="20"/>
          <w:szCs w:val="20"/>
          <w:lang w:val="en-US"/>
        </w:rPr>
        <w:t xml:space="preserve"> stage 2 NREM sleep epochs, we used an automatic detection implemented by Bastien </w:t>
      </w:r>
      <w:proofErr w:type="spellStart"/>
      <w:r w:rsidR="009A09C5" w:rsidRPr="009A09C5">
        <w:rPr>
          <w:rFonts w:ascii="Verdana" w:hAnsi="Verdana"/>
          <w:color w:val="000000"/>
          <w:sz w:val="20"/>
          <w:szCs w:val="20"/>
          <w:lang w:val="en-US"/>
        </w:rPr>
        <w:t>Lechat</w:t>
      </w:r>
      <w:proofErr w:type="spellEnd"/>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zgwMDcyOWItOTE0YS00ZWM1LWFhOGUtMDkzNGQ1MDE3OTk2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
          <w:id w:val="-324895792"/>
          <w:placeholder>
            <w:docPart w:val="DefaultPlaceholder_-1854013440"/>
          </w:placeholder>
        </w:sdtPr>
        <w:sdtContent>
          <w:r w:rsidR="00E656D9" w:rsidRPr="00E656D9">
            <w:rPr>
              <w:rFonts w:ascii="Verdana" w:hAnsi="Verdana"/>
              <w:color w:val="000000"/>
              <w:sz w:val="20"/>
              <w:szCs w:val="20"/>
              <w:lang w:val="en-US"/>
            </w:rPr>
            <w:t>[276]</w:t>
          </w:r>
        </w:sdtContent>
      </w:sdt>
      <w:r w:rsidR="009A09C5" w:rsidRPr="009A09C5">
        <w:rPr>
          <w:rFonts w:ascii="Verdana" w:hAnsi="Verdana"/>
          <w:color w:val="000000"/>
          <w:sz w:val="20"/>
          <w:szCs w:val="20"/>
          <w:lang w:val="en-US"/>
        </w:rPr>
        <w:t>. The algorithm was developed in Python, using MNE-python</w:t>
      </w:r>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"/>
          <w:id w:val="-1763750895"/>
          <w:placeholder>
            <w:docPart w:val="DefaultPlaceholder_-1854013440"/>
          </w:placeholder>
        </w:sdtPr>
        <w:sdtContent>
          <w:r w:rsidR="00E656D9" w:rsidRPr="00E656D9">
            <w:rPr>
              <w:rFonts w:ascii="Verdana" w:hAnsi="Verdana"/>
              <w:color w:val="000000"/>
              <w:sz w:val="20"/>
              <w:szCs w:val="20"/>
              <w:lang w:val="en-US"/>
            </w:rPr>
            <w:t>[267]</w:t>
          </w:r>
        </w:sdtContent>
      </w:sdt>
      <w:r w:rsidR="009A09C5" w:rsidRPr="009A09C5">
        <w:rPr>
          <w:rFonts w:ascii="Verdana" w:hAnsi="Verdana"/>
          <w:color w:val="000000"/>
          <w:sz w:val="20"/>
          <w:szCs w:val="20"/>
          <w:lang w:val="en-US"/>
        </w:rPr>
        <w:t xml:space="preserve"> for EEG processing, </w:t>
      </w:r>
      <w:proofErr w:type="spellStart"/>
      <w:r w:rsidR="009A09C5" w:rsidRPr="009A09C5">
        <w:rPr>
          <w:rFonts w:ascii="Verdana" w:hAnsi="Verdana"/>
          <w:color w:val="000000"/>
          <w:sz w:val="20"/>
          <w:szCs w:val="20"/>
          <w:lang w:val="en-US"/>
        </w:rPr>
        <w:t>PyWavelets</w:t>
      </w:r>
      <w:proofErr w:type="spellEnd"/>
      <w:r w:rsidR="009A09C5" w:rsidRPr="009A09C5">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"/>
          <w:id w:val="1793627463"/>
          <w:placeholder>
            <w:docPart w:val="DefaultPlaceholder_-1854013440"/>
          </w:placeholder>
        </w:sdtPr>
        <w:sdtContent>
          <w:r w:rsidR="00E656D9" w:rsidRPr="00E656D9">
            <w:rPr>
              <w:rFonts w:ascii="Verdana" w:hAnsi="Verdana"/>
              <w:color w:val="000000"/>
              <w:sz w:val="20"/>
              <w:szCs w:val="20"/>
              <w:lang w:val="en-US"/>
            </w:rPr>
            <w:t>[268]</w:t>
          </w:r>
        </w:sdtContent>
      </w:sdt>
      <w:r w:rsidR="009A09C5" w:rsidRPr="009A09C5">
        <w:rPr>
          <w:rFonts w:ascii="Verdana" w:hAnsi="Verdana"/>
          <w:color w:val="000000"/>
          <w:sz w:val="20"/>
          <w:szCs w:val="20"/>
          <w:lang w:val="en-US"/>
        </w:rPr>
        <w:t xml:space="preserve"> for DWT, </w:t>
      </w:r>
      <w:proofErr w:type="spellStart"/>
      <w:r w:rsidR="009A09C5" w:rsidRPr="009A09C5">
        <w:rPr>
          <w:rFonts w:ascii="Verdana" w:hAnsi="Verdana"/>
          <w:color w:val="000000"/>
          <w:sz w:val="20"/>
          <w:szCs w:val="20"/>
          <w:lang w:val="en-US"/>
        </w:rPr>
        <w:t>Pytorch</w:t>
      </w:r>
      <w:proofErr w:type="spellEnd"/>
      <w:r w:rsidR="009A09C5" w:rsidRPr="009A09C5">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"/>
          <w:id w:val="-991638050"/>
          <w:placeholder>
            <w:docPart w:val="DefaultPlaceholder_-1854013440"/>
          </w:placeholder>
        </w:sdtPr>
        <w:sdtContent>
          <w:r w:rsidR="00E656D9" w:rsidRPr="00E656D9">
            <w:rPr>
              <w:rFonts w:ascii="Verdana" w:hAnsi="Verdana"/>
              <w:color w:val="000000"/>
              <w:sz w:val="20"/>
              <w:szCs w:val="20"/>
              <w:lang w:val="en-US"/>
            </w:rPr>
            <w:t>[269]</w:t>
          </w:r>
        </w:sdtContent>
      </w:sdt>
      <w:r w:rsidR="009A09C5" w:rsidRPr="009A09C5">
        <w:rPr>
          <w:rFonts w:ascii="Verdana" w:hAnsi="Verdana"/>
          <w:color w:val="000000"/>
          <w:sz w:val="20"/>
          <w:szCs w:val="20"/>
          <w:lang w:val="en-US"/>
        </w:rPr>
        <w:t xml:space="preserve"> and </w:t>
      </w:r>
      <w:proofErr w:type="spellStart"/>
      <w:r w:rsidR="009A09C5" w:rsidRPr="009A09C5">
        <w:rPr>
          <w:rFonts w:ascii="Verdana" w:hAnsi="Verdana"/>
          <w:color w:val="000000"/>
          <w:sz w:val="20"/>
          <w:szCs w:val="20"/>
          <w:lang w:val="en-US"/>
        </w:rPr>
        <w:t>GPytorch</w:t>
      </w:r>
      <w:proofErr w:type="spellEnd"/>
      <w:r w:rsidR="00A42454">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"/>
          <w:id w:val="66548552"/>
          <w:placeholder>
            <w:docPart w:val="DefaultPlaceholder_-1854013440"/>
          </w:placeholder>
        </w:sdtPr>
        <w:sdtContent>
          <w:r w:rsidR="00E656D9" w:rsidRPr="00E656D9">
            <w:rPr>
              <w:rFonts w:ascii="Verdana" w:hAnsi="Verdana"/>
              <w:color w:val="000000"/>
              <w:sz w:val="20"/>
              <w:szCs w:val="20"/>
              <w:lang w:val="en-US"/>
            </w:rPr>
            <w:t>[270]</w:t>
          </w:r>
        </w:sdtContent>
      </w:sdt>
      <w:r w:rsidR="009A09C5" w:rsidRPr="009A09C5">
        <w:rPr>
          <w:rFonts w:ascii="Verdana" w:hAnsi="Verdana"/>
          <w:color w:val="000000"/>
          <w:sz w:val="20"/>
          <w:szCs w:val="20"/>
          <w:lang w:val="en-US"/>
        </w:rPr>
        <w:t xml:space="preserve"> for the classification model, </w:t>
      </w:r>
      <w:r w:rsidR="00A42454">
        <w:rPr>
          <w:rFonts w:ascii="Verdana" w:hAnsi="Verdana"/>
          <w:color w:val="000000"/>
          <w:sz w:val="20"/>
          <w:szCs w:val="20"/>
          <w:lang w:val="en-US"/>
        </w:rPr>
        <w:t>and reported at</w:t>
      </w:r>
      <w:r w:rsidR="009A09C5" w:rsidRPr="009A09C5">
        <w:rPr>
          <w:rFonts w:ascii="Verdana" w:hAnsi="Verdana"/>
          <w:color w:val="000000"/>
          <w:sz w:val="20"/>
          <w:szCs w:val="20"/>
          <w:lang w:val="en-US"/>
        </w:rPr>
        <w:t xml:space="preserve"> https://github. com/Adelaide-Institute-for-Sleep-Health/K-</w:t>
      </w:r>
      <w:proofErr w:type="spellStart"/>
      <w:r w:rsidR="009A09C5" w:rsidRPr="009A09C5">
        <w:rPr>
          <w:rFonts w:ascii="Verdana" w:hAnsi="Verdana"/>
          <w:color w:val="000000"/>
          <w:sz w:val="20"/>
          <w:szCs w:val="20"/>
          <w:lang w:val="en-US"/>
        </w:rPr>
        <w:t>complex_algorithm</w:t>
      </w:r>
      <w:proofErr w:type="spellEnd"/>
      <w:r w:rsidR="009A09C5" w:rsidRPr="009A09C5">
        <w:rPr>
          <w:rFonts w:ascii="Verdana" w:hAnsi="Verdana"/>
          <w:color w:val="000000"/>
          <w:sz w:val="20"/>
          <w:szCs w:val="20"/>
          <w:lang w:val="en-US"/>
        </w:rPr>
        <w:t>.</w:t>
      </w:r>
    </w:p>
    <w:p w14:paraId="77DA271F" w14:textId="2B719D43" w:rsidR="009A09C5" w:rsidRPr="009A09C5" w:rsidRDefault="009A09C5" w:rsidP="00513784">
      <w:pPr>
        <w:spacing w:line="360" w:lineRule="auto"/>
        <w:jc w:val="both"/>
        <w:rPr>
          <w:rFonts w:ascii="Verdana" w:hAnsi="Verdana"/>
          <w:color w:val="000000"/>
          <w:sz w:val="20"/>
          <w:szCs w:val="20"/>
          <w:lang w:val="en-US"/>
        </w:rPr>
      </w:pPr>
      <w:r w:rsidRPr="009A09C5">
        <w:rPr>
          <w:rFonts w:ascii="Verdana" w:hAnsi="Verdana"/>
          <w:color w:val="000000"/>
          <w:sz w:val="20"/>
          <w:szCs w:val="20"/>
          <w:lang w:val="en-US"/>
        </w:rPr>
        <w:t xml:space="preserve"> The algorithm was </w:t>
      </w:r>
      <w:r w:rsidR="00B468AE">
        <w:rPr>
          <w:rFonts w:ascii="Verdana" w:hAnsi="Verdana"/>
          <w:color w:val="000000"/>
          <w:sz w:val="20"/>
          <w:szCs w:val="20"/>
          <w:lang w:val="en-US"/>
        </w:rPr>
        <w:t>execut</w:t>
      </w:r>
      <w:r w:rsidRPr="009A09C5">
        <w:rPr>
          <w:rFonts w:ascii="Verdana" w:hAnsi="Verdana"/>
          <w:color w:val="000000"/>
          <w:sz w:val="20"/>
          <w:szCs w:val="20"/>
          <w:lang w:val="en-US"/>
        </w:rPr>
        <w:t>ed in order to specifically detect in stage 2</w:t>
      </w:r>
      <w:r w:rsidR="00835AFB">
        <w:rPr>
          <w:rFonts w:ascii="Verdana" w:hAnsi="Verdana"/>
          <w:color w:val="000000"/>
          <w:sz w:val="20"/>
          <w:szCs w:val="20"/>
          <w:lang w:val="en-US"/>
        </w:rPr>
        <w:t xml:space="preserve"> NREM</w:t>
      </w:r>
      <w:r w:rsidRPr="009A09C5">
        <w:rPr>
          <w:rFonts w:ascii="Verdana" w:hAnsi="Verdana"/>
          <w:color w:val="000000"/>
          <w:sz w:val="20"/>
          <w:szCs w:val="20"/>
          <w:lang w:val="en-US"/>
        </w:rPr>
        <w:t xml:space="preserve"> sleep</w:t>
      </w:r>
      <w:r w:rsidR="00B468AE">
        <w:rPr>
          <w:rFonts w:ascii="Verdana" w:hAnsi="Verdana"/>
          <w:color w:val="000000"/>
          <w:sz w:val="20"/>
          <w:szCs w:val="20"/>
          <w:lang w:val="en-US"/>
        </w:rPr>
        <w:t>,</w:t>
      </w:r>
      <w:r w:rsidRPr="009A09C5">
        <w:rPr>
          <w:rFonts w:ascii="Verdana" w:hAnsi="Verdana"/>
          <w:color w:val="000000"/>
          <w:sz w:val="20"/>
          <w:szCs w:val="20"/>
          <w:lang w:val="en-US"/>
        </w:rPr>
        <w:t xml:space="preserve"> in the C3 channel the KCs following three processing stages</w:t>
      </w:r>
      <w:r w:rsidR="00B468AE">
        <w:rPr>
          <w:rFonts w:ascii="Verdana" w:hAnsi="Verdana"/>
          <w:color w:val="000000"/>
          <w:sz w:val="20"/>
          <w:szCs w:val="20"/>
          <w:lang w:val="en-US"/>
        </w:rPr>
        <w:t>, such as</w:t>
      </w:r>
      <w:r w:rsidRPr="009A09C5">
        <w:rPr>
          <w:rFonts w:ascii="Verdana" w:hAnsi="Verdana"/>
          <w:color w:val="000000"/>
          <w:sz w:val="20"/>
          <w:szCs w:val="20"/>
          <w:lang w:val="en-US"/>
        </w:rPr>
        <w:t xml:space="preserve"> data pre</w:t>
      </w:r>
      <w:r w:rsidR="00835AFB">
        <w:rPr>
          <w:rFonts w:ascii="Verdana" w:hAnsi="Verdana"/>
          <w:color w:val="000000"/>
          <w:sz w:val="20"/>
          <w:szCs w:val="20"/>
          <w:lang w:val="en-US"/>
        </w:rPr>
        <w:t>-</w:t>
      </w:r>
      <w:r w:rsidRPr="009A09C5">
        <w:rPr>
          <w:rFonts w:ascii="Verdana" w:hAnsi="Verdana"/>
          <w:color w:val="000000"/>
          <w:sz w:val="20"/>
          <w:szCs w:val="20"/>
          <w:lang w:val="en-US"/>
        </w:rPr>
        <w:t xml:space="preserve">processing, balancing and classification by deep learning. In the first stage, peaks greater than 15 </w:t>
      </w:r>
      <w:r w:rsidRPr="009A09C5">
        <w:rPr>
          <w:rFonts w:ascii="Verdana" w:hAnsi="Verdana"/>
          <w:color w:val="000000"/>
          <w:sz w:val="20"/>
          <w:szCs w:val="20"/>
          <w:lang w:val="fr-CA"/>
        </w:rPr>
        <w:t>μ</w:t>
      </w:r>
      <w:r w:rsidRPr="009A09C5">
        <w:rPr>
          <w:rFonts w:ascii="Verdana" w:hAnsi="Verdana"/>
          <w:color w:val="000000"/>
          <w:sz w:val="20"/>
          <w:szCs w:val="20"/>
          <w:lang w:val="en-US"/>
        </w:rPr>
        <w:t>V are selected in EEG segments as KC potentials and the other peaks as non-KC (</w:t>
      </w:r>
      <w:proofErr w:type="spellStart"/>
      <w:r w:rsidRPr="009A09C5">
        <w:rPr>
          <w:rFonts w:ascii="Verdana" w:hAnsi="Verdana"/>
          <w:color w:val="000000"/>
          <w:sz w:val="20"/>
          <w:szCs w:val="20"/>
          <w:lang w:val="en-US"/>
        </w:rPr>
        <w:t>nKC</w:t>
      </w:r>
      <w:proofErr w:type="spellEnd"/>
      <w:r w:rsidRPr="009A09C5">
        <w:rPr>
          <w:rFonts w:ascii="Verdana" w:hAnsi="Verdana"/>
          <w:color w:val="000000"/>
          <w:sz w:val="20"/>
          <w:szCs w:val="20"/>
          <w:lang w:val="en-US"/>
        </w:rPr>
        <w:t>). In the preceding and following portion of these spikes, a 3-second portion of the tracing is evaluated. Although the standard criteria for detecting KCs are others</w:t>
      </w:r>
      <w:r w:rsidR="00835AFB">
        <w:rPr>
          <w:rFonts w:ascii="Verdana" w:hAnsi="Verdana"/>
          <w:color w:val="000000"/>
          <w:sz w:val="20"/>
          <w:szCs w:val="20"/>
          <w:lang w:val="en-US"/>
        </w:rPr>
        <w:t>,</w:t>
      </w:r>
      <w:r w:rsidRPr="009A09C5">
        <w:rPr>
          <w:rFonts w:ascii="Verdana" w:hAnsi="Verdana"/>
          <w:color w:val="000000"/>
          <w:sz w:val="20"/>
          <w:szCs w:val="20"/>
          <w:lang w:val="en-US"/>
        </w:rPr>
        <w:t xml:space="preserve"> the Author intentionally considered a larger portion. The standard criteria are peak-to-peak amplitude ≥75 </w:t>
      </w:r>
      <w:r w:rsidRPr="009A09C5">
        <w:rPr>
          <w:rFonts w:ascii="Verdana" w:hAnsi="Verdana"/>
          <w:color w:val="000000"/>
          <w:sz w:val="20"/>
          <w:szCs w:val="20"/>
          <w:lang w:val="fr-CA"/>
        </w:rPr>
        <w:t>μ</w:t>
      </w:r>
      <w:r w:rsidRPr="009A09C5">
        <w:rPr>
          <w:rFonts w:ascii="Verdana" w:hAnsi="Verdana"/>
          <w:color w:val="000000"/>
          <w:sz w:val="20"/>
          <w:szCs w:val="20"/>
          <w:lang w:val="en-US"/>
        </w:rPr>
        <w:t>V</w:t>
      </w:r>
      <w:r w:rsidR="00835AF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"/>
          <w:id w:val="-611136204"/>
          <w:placeholder>
            <w:docPart w:val="DefaultPlaceholder_-1854013440"/>
          </w:placeholder>
        </w:sdtPr>
        <w:sdtContent>
          <w:r w:rsidR="00E656D9" w:rsidRPr="00E656D9">
            <w:rPr>
              <w:rFonts w:ascii="Verdana" w:hAnsi="Verdana"/>
              <w:color w:val="000000"/>
              <w:sz w:val="20"/>
              <w:szCs w:val="20"/>
              <w:lang w:val="en-US"/>
            </w:rPr>
            <w:t>[277]</w:t>
          </w:r>
        </w:sdtContent>
      </w:sdt>
      <w:r w:rsidRPr="009A09C5">
        <w:rPr>
          <w:rFonts w:ascii="Verdana" w:hAnsi="Verdana"/>
          <w:color w:val="000000"/>
          <w:sz w:val="20"/>
          <w:szCs w:val="20"/>
          <w:lang w:val="en-US"/>
        </w:rPr>
        <w:t>, duration 0.5 second</w:t>
      </w:r>
      <w:r w:rsidR="00835AFB">
        <w:rPr>
          <w:rFonts w:ascii="Verdana" w:hAnsi="Verdana"/>
          <w:color w:val="000000"/>
          <w:sz w:val="20"/>
          <w:szCs w:val="20"/>
          <w:lang w:val="en-US"/>
        </w:rPr>
        <w:t xml:space="preserve">s </w:t>
      </w:r>
      <w:sdt>
        <w:sdtPr>
          <w:rPr>
            <w:rFonts w:ascii="Verdana" w:hAnsi="Verdana"/>
            <w:color w:val="000000"/>
            <w:sz w:val="20"/>
            <w:szCs w:val="20"/>
            <w:lang w:val="en-US"/>
          </w:rPr>
          <w:tag w:val="MENDELEY_CITATION_v3_eyJjaXRhdGlvbklEIjoiTUVOREVMRVlfQ0lUQVRJT05fMWQ3ZWUzZGQtOWI0Ni00Y2UwLWJjYTEtMzVjMWRiZGNkYWFi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44588666"/>
          <w:placeholder>
            <w:docPart w:val="DefaultPlaceholder_-1854013440"/>
          </w:placeholder>
        </w:sdtPr>
        <w:sdtContent>
          <w:r w:rsidR="00E656D9" w:rsidRPr="00E656D9">
            <w:rPr>
              <w:rFonts w:ascii="Verdana" w:hAnsi="Verdana"/>
              <w:color w:val="000000"/>
              <w:sz w:val="20"/>
              <w:szCs w:val="20"/>
              <w:lang w:val="en-US"/>
            </w:rPr>
            <w:t>[259]</w:t>
          </w:r>
        </w:sdtContent>
      </w:sdt>
      <w:r w:rsidRPr="009A09C5">
        <w:rPr>
          <w:rFonts w:ascii="Verdana" w:hAnsi="Verdana"/>
          <w:color w:val="000000"/>
          <w:sz w:val="20"/>
          <w:szCs w:val="20"/>
          <w:lang w:val="en-US"/>
        </w:rPr>
        <w:t xml:space="preserve">. </w:t>
      </w:r>
      <w:r w:rsidR="00B468AE">
        <w:rPr>
          <w:rFonts w:ascii="Verdana" w:hAnsi="Verdana"/>
          <w:color w:val="000000"/>
          <w:sz w:val="20"/>
          <w:szCs w:val="20"/>
          <w:lang w:val="en-US"/>
        </w:rPr>
        <w:t>Furthermore, t</w:t>
      </w:r>
      <w:r w:rsidRPr="009A09C5">
        <w:rPr>
          <w:rFonts w:ascii="Verdana" w:hAnsi="Verdana"/>
          <w:color w:val="000000"/>
          <w:sz w:val="20"/>
          <w:szCs w:val="20"/>
          <w:lang w:val="en-US"/>
        </w:rPr>
        <w:t>he discrete wavelet transform was used</w:t>
      </w:r>
      <w:r w:rsidR="00835AFB">
        <w:rPr>
          <w:rFonts w:ascii="Verdana" w:hAnsi="Verdana"/>
          <w:color w:val="000000"/>
          <w:sz w:val="20"/>
          <w:szCs w:val="20"/>
          <w:lang w:val="en-US"/>
        </w:rPr>
        <w:t>,</w:t>
      </w:r>
      <w:r w:rsidRPr="009A09C5">
        <w:rPr>
          <w:rFonts w:ascii="Verdana" w:hAnsi="Verdana"/>
          <w:color w:val="000000"/>
          <w:sz w:val="20"/>
          <w:szCs w:val="20"/>
          <w:lang w:val="en-US"/>
        </w:rPr>
        <w:t xml:space="preserve"> in order to decompose the KCs and </w:t>
      </w:r>
      <w:proofErr w:type="spellStart"/>
      <w:r w:rsidRPr="009A09C5">
        <w:rPr>
          <w:rFonts w:ascii="Verdana" w:hAnsi="Verdana"/>
          <w:color w:val="000000"/>
          <w:sz w:val="20"/>
          <w:szCs w:val="20"/>
          <w:lang w:val="en-US"/>
        </w:rPr>
        <w:t>nKCs</w:t>
      </w:r>
      <w:proofErr w:type="spellEnd"/>
      <w:r w:rsidR="00835AF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"/>
          <w:id w:val="-1457480591"/>
          <w:placeholder>
            <w:docPart w:val="DefaultPlaceholder_-1854013440"/>
          </w:placeholder>
        </w:sdtPr>
        <w:sdtContent>
          <w:r w:rsidR="00E656D9" w:rsidRPr="00E656D9">
            <w:rPr>
              <w:rFonts w:ascii="Verdana" w:hAnsi="Verdana"/>
              <w:color w:val="000000"/>
              <w:sz w:val="20"/>
              <w:szCs w:val="20"/>
              <w:lang w:val="en-US"/>
            </w:rPr>
            <w:t>[278]</w:t>
          </w:r>
        </w:sdtContent>
      </w:sdt>
      <w:r w:rsidRPr="009A09C5">
        <w:rPr>
          <w:rFonts w:ascii="Verdana" w:hAnsi="Verdana"/>
          <w:color w:val="000000"/>
          <w:sz w:val="20"/>
          <w:szCs w:val="20"/>
          <w:lang w:val="en-US"/>
        </w:rPr>
        <w:t xml:space="preserve">. In this stage, 128 coefficients are extracted which were then used in the deep learning analysis, </w:t>
      </w:r>
      <w:r w:rsidR="00835AFB">
        <w:rPr>
          <w:rFonts w:ascii="Verdana" w:hAnsi="Verdana"/>
          <w:color w:val="000000"/>
          <w:sz w:val="20"/>
          <w:szCs w:val="20"/>
          <w:lang w:val="en-US"/>
        </w:rPr>
        <w:t>such as</w:t>
      </w:r>
      <w:r w:rsidRPr="009A09C5">
        <w:rPr>
          <w:rFonts w:ascii="Verdana" w:hAnsi="Verdana"/>
          <w:color w:val="000000"/>
          <w:sz w:val="20"/>
          <w:szCs w:val="20"/>
          <w:lang w:val="en-US"/>
        </w:rPr>
        <w:t xml:space="preserve"> bands 0-1, 1-2, 2-4, 4-8 and 8-16 Hz. </w:t>
      </w:r>
      <w:r w:rsidR="00B468AE">
        <w:rPr>
          <w:rFonts w:ascii="Verdana" w:hAnsi="Verdana"/>
          <w:color w:val="000000"/>
          <w:sz w:val="20"/>
          <w:szCs w:val="20"/>
          <w:lang w:val="en-US"/>
        </w:rPr>
        <w:t>T</w:t>
      </w:r>
      <w:r w:rsidRPr="009A09C5">
        <w:rPr>
          <w:rFonts w:ascii="Verdana" w:hAnsi="Verdana"/>
          <w:color w:val="000000"/>
          <w:sz w:val="20"/>
          <w:szCs w:val="20"/>
          <w:lang w:val="en-US"/>
        </w:rPr>
        <w:t>he second stage</w:t>
      </w:r>
      <w:r w:rsidR="00835AFB">
        <w:rPr>
          <w:rFonts w:ascii="Verdana" w:hAnsi="Verdana"/>
          <w:color w:val="000000"/>
          <w:sz w:val="20"/>
          <w:szCs w:val="20"/>
          <w:lang w:val="en-US"/>
        </w:rPr>
        <w:t xml:space="preserve"> of</w:t>
      </w:r>
      <w:r w:rsidRPr="009A09C5">
        <w:rPr>
          <w:rFonts w:ascii="Verdana" w:hAnsi="Verdana"/>
          <w:color w:val="000000"/>
          <w:sz w:val="20"/>
          <w:szCs w:val="20"/>
          <w:lang w:val="en-US"/>
        </w:rPr>
        <w:t xml:space="preserve"> balancing is achieved by creating new KCs by adding Gaussian noise (</w:t>
      </w:r>
      <w:r w:rsidRPr="009A09C5">
        <w:rPr>
          <w:rFonts w:ascii="Verdana" w:hAnsi="Verdana"/>
          <w:color w:val="000000"/>
          <w:sz w:val="20"/>
          <w:szCs w:val="20"/>
          <w:lang w:val="fr-CA"/>
        </w:rPr>
        <w:t>μ</w:t>
      </w:r>
      <w:r w:rsidRPr="009A09C5">
        <w:rPr>
          <w:rFonts w:ascii="Verdana" w:hAnsi="Verdana"/>
          <w:color w:val="000000"/>
          <w:sz w:val="20"/>
          <w:szCs w:val="20"/>
          <w:lang w:val="en-US"/>
        </w:rPr>
        <w:t xml:space="preserve">=0 and </w:t>
      </w:r>
      <w:r w:rsidRPr="009A09C5">
        <w:rPr>
          <w:rFonts w:ascii="Verdana" w:hAnsi="Verdana"/>
          <w:color w:val="000000"/>
          <w:sz w:val="20"/>
          <w:szCs w:val="20"/>
          <w:lang w:val="fr-CA"/>
        </w:rPr>
        <w:t>σ</w:t>
      </w:r>
      <w:r w:rsidRPr="009A09C5">
        <w:rPr>
          <w:rFonts w:ascii="Verdana" w:hAnsi="Verdana"/>
          <w:color w:val="000000"/>
          <w:sz w:val="20"/>
          <w:szCs w:val="20"/>
          <w:lang w:val="en-US"/>
        </w:rPr>
        <w:t xml:space="preserve">=0.4) to the existing KCs. The balanced dataset contained about 500,000 KCs and 500,000 </w:t>
      </w:r>
      <w:proofErr w:type="spellStart"/>
      <w:r w:rsidRPr="009A09C5">
        <w:rPr>
          <w:rFonts w:ascii="Verdana" w:hAnsi="Verdana"/>
          <w:color w:val="000000"/>
          <w:sz w:val="20"/>
          <w:szCs w:val="20"/>
          <w:lang w:val="en-US"/>
        </w:rPr>
        <w:t>nKCs</w:t>
      </w:r>
      <w:proofErr w:type="spellEnd"/>
      <w:r w:rsidRPr="009A09C5">
        <w:rPr>
          <w:rFonts w:ascii="Verdana" w:hAnsi="Verdana"/>
          <w:color w:val="000000"/>
          <w:sz w:val="20"/>
          <w:szCs w:val="20"/>
          <w:lang w:val="en-US"/>
        </w:rPr>
        <w:t xml:space="preserve">. In the last stage, </w:t>
      </w:r>
      <w:r w:rsidR="00835AFB">
        <w:rPr>
          <w:rFonts w:ascii="Verdana" w:hAnsi="Verdana"/>
          <w:color w:val="000000"/>
          <w:sz w:val="20"/>
          <w:szCs w:val="20"/>
          <w:lang w:val="en-US"/>
        </w:rPr>
        <w:t>the Authors</w:t>
      </w:r>
      <w:r w:rsidRPr="009A09C5">
        <w:rPr>
          <w:rFonts w:ascii="Verdana" w:hAnsi="Verdana"/>
          <w:color w:val="000000"/>
          <w:sz w:val="20"/>
          <w:szCs w:val="20"/>
          <w:lang w:val="en-US"/>
        </w:rPr>
        <w:t xml:space="preserve"> implemented the classification of EEG segments as KCs or </w:t>
      </w:r>
      <w:proofErr w:type="spellStart"/>
      <w:r w:rsidRPr="009A09C5">
        <w:rPr>
          <w:rFonts w:ascii="Verdana" w:hAnsi="Verdana"/>
          <w:color w:val="000000"/>
          <w:sz w:val="20"/>
          <w:szCs w:val="20"/>
          <w:lang w:val="en-US"/>
        </w:rPr>
        <w:t>nKCs</w:t>
      </w:r>
      <w:proofErr w:type="spellEnd"/>
      <w:r w:rsidRPr="009A09C5">
        <w:rPr>
          <w:rFonts w:ascii="Verdana" w:hAnsi="Verdana"/>
          <w:color w:val="000000"/>
          <w:sz w:val="20"/>
          <w:szCs w:val="20"/>
          <w:lang w:val="en-US"/>
        </w:rPr>
        <w:t xml:space="preserve"> using deep kernel learning </w:t>
      </w:r>
      <w:sdt>
        <w:sdtPr>
          <w:rPr>
            <w:rFonts w:ascii="Verdana" w:hAnsi="Verdana"/>
            <w:color w:val="000000"/>
            <w:sz w:val="20"/>
            <w:szCs w:val="20"/>
            <w:lang w:val="en-US"/>
          </w:rPr>
          <w:tag w:val="MENDELEY_CITATION_v3_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"/>
          <w:id w:val="-474452914"/>
          <w:placeholder>
            <w:docPart w:val="DefaultPlaceholder_-1854013440"/>
          </w:placeholder>
        </w:sdtPr>
        <w:sdtContent>
          <w:r w:rsidR="00E656D9" w:rsidRPr="00E656D9">
            <w:rPr>
              <w:rFonts w:ascii="Verdana" w:hAnsi="Verdana"/>
              <w:color w:val="000000"/>
              <w:sz w:val="20"/>
              <w:szCs w:val="20"/>
              <w:lang w:val="en-US"/>
            </w:rPr>
            <w:t>[279]</w:t>
          </w:r>
        </w:sdtContent>
      </w:sdt>
      <w:r w:rsidRPr="009A09C5">
        <w:rPr>
          <w:rFonts w:ascii="Verdana" w:hAnsi="Verdana"/>
          <w:color w:val="000000"/>
          <w:sz w:val="20"/>
          <w:szCs w:val="20"/>
          <w:lang w:val="en-US"/>
        </w:rPr>
        <w:t xml:space="preserve">. That is, a combination of deep neural network and Gaussian processes </w:t>
      </w:r>
      <w:sdt>
        <w:sdtPr>
          <w:rPr>
            <w:rFonts w:ascii="Verdana" w:hAnsi="Verdana"/>
            <w:color w:val="000000"/>
            <w:sz w:val="20"/>
            <w:szCs w:val="20"/>
            <w:lang w:val="en-US"/>
          </w:rPr>
          <w:tag w:val="MENDELEY_CITATION_v3_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"/>
          <w:id w:val="-1489400831"/>
          <w:placeholder>
            <w:docPart w:val="DefaultPlaceholder_-1854013440"/>
          </w:placeholder>
        </w:sdtPr>
        <w:sdtContent>
          <w:r w:rsidR="00E656D9" w:rsidRPr="00E656D9">
            <w:rPr>
              <w:rFonts w:ascii="Verdana" w:hAnsi="Verdana"/>
              <w:color w:val="000000"/>
              <w:sz w:val="20"/>
              <w:szCs w:val="20"/>
              <w:lang w:val="en-US"/>
            </w:rPr>
            <w:t>[280]</w:t>
          </w:r>
        </w:sdtContent>
      </w:sdt>
      <w:r w:rsidR="00835AFB">
        <w:rPr>
          <w:rFonts w:ascii="Verdana" w:hAnsi="Verdana"/>
          <w:color w:val="000000"/>
          <w:sz w:val="20"/>
          <w:szCs w:val="20"/>
          <w:lang w:val="en-US"/>
        </w:rPr>
        <w:t>,</w:t>
      </w:r>
      <w:r w:rsidRPr="009A09C5">
        <w:rPr>
          <w:rFonts w:ascii="Verdana" w:hAnsi="Verdana"/>
          <w:color w:val="000000"/>
          <w:sz w:val="20"/>
          <w:szCs w:val="20"/>
          <w:lang w:val="en-US"/>
        </w:rPr>
        <w:t xml:space="preserve"> consisting of 5 layers.</w:t>
      </w:r>
    </w:p>
    <w:p w14:paraId="2DE5B007" w14:textId="5F62A672" w:rsidR="00835AFB" w:rsidRDefault="009A09C5" w:rsidP="005E7462">
      <w:pPr>
        <w:spacing w:line="360" w:lineRule="auto"/>
        <w:jc w:val="both"/>
        <w:rPr>
          <w:rFonts w:ascii="Verdana" w:hAnsi="Verdana"/>
          <w:color w:val="000000"/>
          <w:sz w:val="20"/>
          <w:szCs w:val="20"/>
          <w:lang w:val="en-US"/>
        </w:rPr>
      </w:pPr>
      <w:r w:rsidRPr="009A09C5">
        <w:rPr>
          <w:rFonts w:ascii="Verdana" w:hAnsi="Verdana"/>
          <w:color w:val="000000"/>
          <w:sz w:val="20"/>
          <w:szCs w:val="20"/>
          <w:lang w:val="en-US"/>
        </w:rPr>
        <w:t>In order to differentiate slow waves from KCs, the authors calculated a ratio of up-states to down-states (N550) on all KCs obtained during sleep stages 2 and 3. Assuming that down-states and up-states have the same amplitude</w:t>
      </w:r>
      <w:r w:rsidR="00835AF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"/>
          <w:id w:val="1851752410"/>
          <w:placeholder>
            <w:docPart w:val="DefaultPlaceholder_-1854013440"/>
          </w:placeholder>
        </w:sdtPr>
        <w:sdtContent>
          <w:r w:rsidR="00E656D9" w:rsidRPr="00E656D9">
            <w:rPr>
              <w:rFonts w:ascii="Verdana" w:hAnsi="Verdana"/>
              <w:color w:val="000000"/>
              <w:sz w:val="20"/>
              <w:szCs w:val="20"/>
              <w:lang w:val="en-US"/>
            </w:rPr>
            <w:t>[281]</w:t>
          </w:r>
        </w:sdtContent>
      </w:sdt>
      <w:r w:rsidRPr="009A09C5">
        <w:rPr>
          <w:rFonts w:ascii="Verdana" w:hAnsi="Verdana"/>
          <w:color w:val="000000"/>
          <w:sz w:val="20"/>
          <w:szCs w:val="20"/>
          <w:lang w:val="en-US"/>
        </w:rPr>
        <w:t xml:space="preserve">, the ratio </w:t>
      </w:r>
      <w:r w:rsidRPr="009A09C5">
        <w:rPr>
          <w:rFonts w:ascii="Verdana" w:hAnsi="Verdana"/>
          <w:color w:val="000000"/>
          <w:sz w:val="20"/>
          <w:szCs w:val="20"/>
          <w:lang w:val="en-US"/>
        </w:rPr>
        <w:lastRenderedPageBreak/>
        <w:t xml:space="preserve">of up-states to down-states for slow waves should be about 100%, while the ratio for KCs should be lower. In addition, 500 KCs and 500 </w:t>
      </w:r>
      <w:proofErr w:type="spellStart"/>
      <w:r w:rsidRPr="009A09C5">
        <w:rPr>
          <w:rFonts w:ascii="Verdana" w:hAnsi="Verdana"/>
          <w:color w:val="000000"/>
          <w:sz w:val="20"/>
          <w:szCs w:val="20"/>
          <w:lang w:val="en-US"/>
        </w:rPr>
        <w:t>nKCs</w:t>
      </w:r>
      <w:proofErr w:type="spellEnd"/>
      <w:r w:rsidRPr="009A09C5">
        <w:rPr>
          <w:rFonts w:ascii="Verdana" w:hAnsi="Verdana"/>
          <w:color w:val="000000"/>
          <w:sz w:val="20"/>
          <w:szCs w:val="20"/>
          <w:lang w:val="en-US"/>
        </w:rPr>
        <w:t xml:space="preserve"> were randomly selected, in the slow-wave sleep periods, and were examined manually, blind to the output of the algorithm, by five experienced sleep assessment researchers, as defined by the AASM manual</w:t>
      </w:r>
      <w:r w:rsidR="00835AF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TQ5NDU2NTAtN2M5My00ZjZkLWE0MGItZDhhZmY3NTI1YTQx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916361714"/>
          <w:placeholder>
            <w:docPart w:val="DefaultPlaceholder_-1854013440"/>
          </w:placeholder>
        </w:sdtPr>
        <w:sdtContent>
          <w:r w:rsidR="00E656D9" w:rsidRPr="00E656D9">
            <w:rPr>
              <w:rFonts w:ascii="Verdana" w:hAnsi="Verdana"/>
              <w:color w:val="000000"/>
              <w:sz w:val="20"/>
              <w:szCs w:val="20"/>
              <w:lang w:val="en-US"/>
            </w:rPr>
            <w:t>[259]</w:t>
          </w:r>
        </w:sdtContent>
      </w:sdt>
      <w:r w:rsidRPr="009A09C5">
        <w:rPr>
          <w:rFonts w:ascii="Verdana" w:hAnsi="Verdana"/>
          <w:color w:val="000000"/>
          <w:sz w:val="20"/>
          <w:szCs w:val="20"/>
          <w:lang w:val="en-US"/>
        </w:rPr>
        <w:t xml:space="preserve">, or as a random EEG segment. In addition, we defined </w:t>
      </w:r>
      <w:r w:rsidR="00835AFB">
        <w:rPr>
          <w:rFonts w:ascii="Verdana" w:hAnsi="Verdana"/>
          <w:color w:val="000000"/>
          <w:sz w:val="20"/>
          <w:szCs w:val="20"/>
          <w:lang w:val="en-US"/>
        </w:rPr>
        <w:t xml:space="preserve">the </w:t>
      </w:r>
      <w:r w:rsidRPr="009A09C5">
        <w:rPr>
          <w:rFonts w:ascii="Verdana" w:hAnsi="Verdana"/>
          <w:color w:val="000000"/>
          <w:sz w:val="20"/>
          <w:szCs w:val="20"/>
          <w:lang w:val="en-US"/>
        </w:rPr>
        <w:t>consensus</w:t>
      </w:r>
      <w:r w:rsidR="00835AFB">
        <w:rPr>
          <w:rFonts w:ascii="Verdana" w:hAnsi="Verdana"/>
          <w:color w:val="000000"/>
          <w:sz w:val="20"/>
          <w:szCs w:val="20"/>
          <w:lang w:val="en-US"/>
        </w:rPr>
        <w:t xml:space="preserve"> of the</w:t>
      </w:r>
      <w:r w:rsidRPr="009A09C5">
        <w:rPr>
          <w:rFonts w:ascii="Verdana" w:hAnsi="Verdana"/>
          <w:color w:val="000000"/>
          <w:sz w:val="20"/>
          <w:szCs w:val="20"/>
          <w:lang w:val="en-US"/>
        </w:rPr>
        <w:t xml:space="preserve"> scoring as KCs assessed by at least three out of five evaluators.</w:t>
      </w:r>
    </w:p>
    <w:p w14:paraId="265CD1DA" w14:textId="0B9552D1" w:rsidR="005E7462" w:rsidRDefault="005E7462" w:rsidP="005E7462">
      <w:pPr>
        <w:spacing w:line="360" w:lineRule="auto"/>
        <w:jc w:val="center"/>
        <w:rPr>
          <w:rFonts w:ascii="Verdana" w:hAnsi="Verdana"/>
          <w:color w:val="000000"/>
          <w:sz w:val="20"/>
          <w:szCs w:val="20"/>
          <w:lang w:val="en-US"/>
        </w:rPr>
      </w:pPr>
      <w:r>
        <w:rPr>
          <w:noProof/>
        </w:rPr>
        <w:drawing>
          <wp:inline distT="0" distB="0" distL="0" distR="0" wp14:anchorId="1849954A" wp14:editId="6C31D5D2">
            <wp:extent cx="4360452" cy="3204210"/>
            <wp:effectExtent l="19050" t="19050" r="21590" b="15240"/>
            <wp:docPr id="27" name="Immagine 27" descr="KC detection algorithm workflow. (A) The preprocessing ste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 detection algorithm workflow. (A) The preprocessing step ..."/>
                    <pic:cNvPicPr>
                      <a:picLocks noChangeAspect="1" noChangeArrowheads="1"/>
                    </pic:cNvPicPr>
                  </pic:nvPicPr>
                  <pic:blipFill rotWithShape="1">
                    <a:blip r:embed="rId35">
                      <a:extLst>
                        <a:ext uri="{28A0092B-C50C-407E-A947-70E740481C1C}">
                          <a14:useLocalDpi xmlns:a14="http://schemas.microsoft.com/office/drawing/2010/main" val="0"/>
                        </a:ext>
                      </a:extLst>
                    </a:blip>
                    <a:srcRect l="-1720" t="-3827" r="-3070" b="-4112"/>
                    <a:stretch/>
                  </pic:blipFill>
                  <pic:spPr bwMode="auto">
                    <a:xfrm>
                      <a:off x="0" y="0"/>
                      <a:ext cx="4378083" cy="3217166"/>
                    </a:xfrm>
                    <a:prstGeom prst="rect">
                      <a:avLst/>
                    </a:prstGeom>
                    <a:noFill/>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A96CA14" w14:textId="4A3B8AE7" w:rsidR="005E7462" w:rsidRPr="005E7462" w:rsidRDefault="005E7462" w:rsidP="005E7462">
      <w:pPr>
        <w:pStyle w:val="Didascalia"/>
        <w:rPr>
          <w:color w:val="000000"/>
          <w:sz w:val="20"/>
          <w:szCs w:val="20"/>
          <w:lang w:val="en-US"/>
        </w:rPr>
      </w:pPr>
      <w:bookmarkStart w:id="89" w:name="_Toc130221243"/>
      <w:r w:rsidRPr="005E7462">
        <w:rPr>
          <w:lang w:val="en-US"/>
        </w:rPr>
        <w:t xml:space="preserve">Figure </w:t>
      </w:r>
      <w:r>
        <w:fldChar w:fldCharType="begin"/>
      </w:r>
      <w:r w:rsidRPr="005E7462">
        <w:rPr>
          <w:lang w:val="en-US"/>
        </w:rPr>
        <w:instrText xml:space="preserve"> SEQ Figure \* ARABIC </w:instrText>
      </w:r>
      <w:r>
        <w:fldChar w:fldCharType="separate"/>
      </w:r>
      <w:r w:rsidR="00683F0C">
        <w:rPr>
          <w:noProof/>
          <w:lang w:val="en-US"/>
        </w:rPr>
        <w:t>19</w:t>
      </w:r>
      <w:r>
        <w:fldChar w:fldCharType="end"/>
      </w:r>
      <w:r w:rsidRPr="005E7462">
        <w:rPr>
          <w:lang w:val="en-US"/>
        </w:rPr>
        <w:t xml:space="preserve">: K-complex detection </w:t>
      </w:r>
      <w:proofErr w:type="spellStart"/>
      <w:r w:rsidRPr="005E7462">
        <w:rPr>
          <w:lang w:val="en-US"/>
        </w:rPr>
        <w:t>alghorithm</w:t>
      </w:r>
      <w:proofErr w:type="spellEnd"/>
      <w:r w:rsidRPr="005E7462">
        <w:rPr>
          <w:lang w:val="en-US"/>
        </w:rPr>
        <w:t xml:space="preserve"> workflow. (A) The pre-processing step using a DWT; (B) </w:t>
      </w:r>
      <w:r>
        <w:rPr>
          <w:lang w:val="en-US"/>
        </w:rPr>
        <w:t xml:space="preserve">dataset balancing; (C) classification using DL and Gaussian processing. Adapted by </w:t>
      </w:r>
      <w:proofErr w:type="spellStart"/>
      <w:r>
        <w:rPr>
          <w:lang w:val="en-US"/>
        </w:rPr>
        <w:t>Lechat</w:t>
      </w:r>
      <w:proofErr w:type="spellEnd"/>
      <w:r>
        <w:rPr>
          <w:lang w:val="en-US"/>
        </w:rPr>
        <w:t xml:space="preserve"> et al., 2020 </w:t>
      </w:r>
      <w:sdt>
        <w:sdtPr>
          <w:rPr>
            <w:i w:val="0"/>
            <w:color w:val="000000"/>
            <w:lang w:val="en-US"/>
          </w:rPr>
          <w:tag w:val="MENDELEY_CITATION_v3_eyJjaXRhdGlvbklEIjoiTUVOREVMRVlfQ0lUQVRJT05fZGUwYmE5NGEtYzFjMi00NzQ1LTlkNTEtNTg2NmMzNTY3OGZh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
          <w:id w:val="305515134"/>
          <w:placeholder>
            <w:docPart w:val="DefaultPlaceholder_-1854013440"/>
          </w:placeholder>
        </w:sdtPr>
        <w:sdtContent>
          <w:r w:rsidR="00E656D9" w:rsidRPr="00E656D9">
            <w:rPr>
              <w:i w:val="0"/>
              <w:color w:val="000000"/>
              <w:lang w:val="en-US"/>
            </w:rPr>
            <w:t>[276]</w:t>
          </w:r>
        </w:sdtContent>
      </w:sdt>
      <w:r>
        <w:rPr>
          <w:lang w:val="en-US"/>
        </w:rPr>
        <w:t>.</w:t>
      </w:r>
      <w:r w:rsidR="00F44FFE">
        <w:rPr>
          <w:lang w:val="en-US"/>
        </w:rPr>
        <w:t xml:space="preserve"> License ID: </w:t>
      </w:r>
      <w:r w:rsidR="00F44FFE" w:rsidRPr="00F44FFE">
        <w:rPr>
          <w:lang w:val="en-US"/>
        </w:rPr>
        <w:t>1317540-1</w:t>
      </w:r>
      <w:r w:rsidR="00F44FFE">
        <w:rPr>
          <w:lang w:val="en-US"/>
        </w:rPr>
        <w:t>.</w:t>
      </w:r>
      <w:bookmarkEnd w:id="89"/>
    </w:p>
    <w:p w14:paraId="630A5F6E" w14:textId="77777777" w:rsidR="0095686A" w:rsidRPr="0095686A" w:rsidRDefault="0095686A" w:rsidP="00513784">
      <w:pPr>
        <w:jc w:val="both"/>
        <w:rPr>
          <w:lang w:val="en-US"/>
        </w:rPr>
      </w:pPr>
    </w:p>
    <w:p w14:paraId="5A609764" w14:textId="5A85B68A" w:rsidR="004736F7" w:rsidRDefault="004736F7" w:rsidP="00513784">
      <w:pPr>
        <w:pStyle w:val="Titolo3"/>
        <w:jc w:val="both"/>
        <w:rPr>
          <w:lang w:val="en-US"/>
        </w:rPr>
      </w:pPr>
      <w:bookmarkStart w:id="90" w:name="_Toc130221206"/>
      <w:r w:rsidRPr="00157BA1">
        <w:rPr>
          <w:lang w:val="en-US"/>
        </w:rPr>
        <w:t>Statistical analyses</w:t>
      </w:r>
      <w:bookmarkEnd w:id="90"/>
    </w:p>
    <w:p w14:paraId="2327705B" w14:textId="74B95927" w:rsidR="00B62459" w:rsidRPr="00B62459" w:rsidRDefault="00B62459" w:rsidP="00513784">
      <w:pPr>
        <w:spacing w:line="360" w:lineRule="auto"/>
        <w:jc w:val="both"/>
        <w:rPr>
          <w:rFonts w:ascii="Verdana" w:hAnsi="Verdana"/>
          <w:sz w:val="20"/>
          <w:szCs w:val="20"/>
          <w:lang w:val="en-US"/>
        </w:rPr>
      </w:pPr>
      <w:r w:rsidRPr="00B62459">
        <w:rPr>
          <w:rFonts w:ascii="Verdana" w:hAnsi="Verdana"/>
          <w:sz w:val="20"/>
          <w:szCs w:val="20"/>
          <w:lang w:val="en-US"/>
        </w:rPr>
        <w:t xml:space="preserve">Latent Profile Analysis (LPA) is a statistical modeling approach for estimating distinct profiles of variables. LPA assumes that </w:t>
      </w:r>
      <w:r>
        <w:rPr>
          <w:rFonts w:ascii="Verdana" w:hAnsi="Verdana"/>
          <w:sz w:val="20"/>
          <w:szCs w:val="20"/>
          <w:lang w:val="en-US"/>
        </w:rPr>
        <w:t>subjects</w:t>
      </w:r>
      <w:r w:rsidRPr="00B62459">
        <w:rPr>
          <w:rFonts w:ascii="Verdana" w:hAnsi="Verdana"/>
          <w:sz w:val="20"/>
          <w:szCs w:val="20"/>
          <w:lang w:val="en-US"/>
        </w:rPr>
        <w:t xml:space="preserve"> can be typed with varying degrees of probabilities into categories (subpopulations) that have different configural profiles of personal and/or environmental attributes. From this approach, different parameters </w:t>
      </w:r>
      <w:r>
        <w:rPr>
          <w:rFonts w:ascii="Verdana" w:hAnsi="Verdana"/>
          <w:sz w:val="20"/>
          <w:szCs w:val="20"/>
          <w:lang w:val="en-US"/>
        </w:rPr>
        <w:t>(</w:t>
      </w:r>
      <w:r w:rsidRPr="00B62459">
        <w:rPr>
          <w:rFonts w:ascii="Verdana" w:hAnsi="Verdana"/>
          <w:sz w:val="20"/>
          <w:szCs w:val="20"/>
          <w:lang w:val="en-US"/>
        </w:rPr>
        <w:t>means, variances, and covariances</w:t>
      </w:r>
      <w:r>
        <w:rPr>
          <w:rFonts w:ascii="Verdana" w:hAnsi="Verdana"/>
          <w:sz w:val="20"/>
          <w:szCs w:val="20"/>
          <w:lang w:val="en-US"/>
        </w:rPr>
        <w:t>)</w:t>
      </w:r>
      <w:r w:rsidRPr="00B62459">
        <w:rPr>
          <w:rFonts w:ascii="Verdana" w:hAnsi="Verdana"/>
          <w:sz w:val="20"/>
          <w:szCs w:val="20"/>
          <w:lang w:val="en-US"/>
        </w:rPr>
        <w:t xml:space="preserve"> are freely estimated across profiles, fixed to be the same across profiles, or constrained to be zero. We used </w:t>
      </w:r>
      <w:proofErr w:type="spellStart"/>
      <w:r w:rsidRPr="00B62459">
        <w:rPr>
          <w:rFonts w:ascii="Verdana" w:hAnsi="Verdana"/>
          <w:sz w:val="20"/>
          <w:szCs w:val="20"/>
          <w:lang w:val="en-US"/>
        </w:rPr>
        <w:t>t</w:t>
      </w:r>
      <w:r>
        <w:rPr>
          <w:rFonts w:ascii="Verdana" w:hAnsi="Verdana"/>
          <w:sz w:val="20"/>
          <w:szCs w:val="20"/>
          <w:lang w:val="en-US"/>
        </w:rPr>
        <w:t>i</w:t>
      </w:r>
      <w:r w:rsidRPr="00B62459">
        <w:rPr>
          <w:rFonts w:ascii="Verdana" w:hAnsi="Verdana"/>
          <w:sz w:val="20"/>
          <w:szCs w:val="20"/>
          <w:lang w:val="en-US"/>
        </w:rPr>
        <w:t>dyLPA</w:t>
      </w:r>
      <w:proofErr w:type="spellEnd"/>
      <w:r w:rsidRPr="00B62459">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"/>
          <w:id w:val="1870325489"/>
          <w:placeholder>
            <w:docPart w:val="DefaultPlaceholder_-1854013440"/>
          </w:placeholder>
        </w:sdtPr>
        <w:sdtContent>
          <w:r w:rsidR="00E656D9" w:rsidRPr="00E656D9">
            <w:rPr>
              <w:rFonts w:ascii="Verdana" w:hAnsi="Verdana"/>
              <w:color w:val="000000"/>
              <w:sz w:val="20"/>
              <w:szCs w:val="20"/>
              <w:lang w:val="en-US"/>
            </w:rPr>
            <w:t>[282]</w:t>
          </w:r>
        </w:sdtContent>
      </w:sdt>
      <w:r>
        <w:rPr>
          <w:rFonts w:ascii="Verdana" w:hAnsi="Verdana"/>
          <w:sz w:val="20"/>
          <w:szCs w:val="20"/>
          <w:lang w:val="en-US"/>
        </w:rPr>
        <w:t xml:space="preserve"> </w:t>
      </w:r>
      <w:r w:rsidRPr="00B62459">
        <w:rPr>
          <w:rFonts w:ascii="Verdana" w:hAnsi="Verdana"/>
          <w:sz w:val="20"/>
          <w:szCs w:val="20"/>
          <w:lang w:val="en-US"/>
        </w:rPr>
        <w:t xml:space="preserve">in RStudio statistical computing environment </w:t>
      </w:r>
      <w:sdt>
        <w:sdtPr>
          <w:rPr>
            <w:rFonts w:ascii="Verdana" w:hAnsi="Verdana"/>
            <w:color w:val="000000"/>
            <w:sz w:val="20"/>
            <w:szCs w:val="20"/>
            <w:lang w:val="en-US"/>
          </w:rPr>
          <w:tag w:val="MENDELEY_CITATION_v3_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"/>
          <w:id w:val="-269703669"/>
          <w:placeholder>
            <w:docPart w:val="DefaultPlaceholder_-1854013440"/>
          </w:placeholder>
        </w:sdtPr>
        <w:sdtContent>
          <w:r w:rsidR="00E656D9" w:rsidRPr="00E656D9">
            <w:rPr>
              <w:rFonts w:ascii="Verdana" w:hAnsi="Verdana"/>
              <w:color w:val="000000"/>
              <w:sz w:val="20"/>
              <w:szCs w:val="20"/>
              <w:lang w:val="en-US"/>
            </w:rPr>
            <w:t>[283]</w:t>
          </w:r>
        </w:sdtContent>
      </w:sdt>
      <w:r w:rsidRPr="00B62459">
        <w:rPr>
          <w:rFonts w:ascii="Verdana" w:hAnsi="Verdana"/>
          <w:sz w:val="20"/>
          <w:szCs w:val="20"/>
          <w:lang w:val="en-US"/>
        </w:rPr>
        <w:t xml:space="preserve">. </w:t>
      </w:r>
      <w:proofErr w:type="spellStart"/>
      <w:r>
        <w:rPr>
          <w:rFonts w:ascii="Verdana" w:hAnsi="Verdana"/>
          <w:sz w:val="20"/>
          <w:szCs w:val="20"/>
          <w:lang w:val="en-US"/>
        </w:rPr>
        <w:t>T</w:t>
      </w:r>
      <w:r w:rsidRPr="00B62459">
        <w:rPr>
          <w:rFonts w:ascii="Verdana" w:hAnsi="Verdana"/>
          <w:sz w:val="20"/>
          <w:szCs w:val="20"/>
          <w:lang w:val="en-US"/>
        </w:rPr>
        <w:t>idyLPA</w:t>
      </w:r>
      <w:proofErr w:type="spellEnd"/>
      <w:r w:rsidRPr="00B62459">
        <w:rPr>
          <w:rFonts w:ascii="Verdana" w:hAnsi="Verdana"/>
          <w:sz w:val="20"/>
          <w:szCs w:val="20"/>
          <w:lang w:val="en-US"/>
        </w:rPr>
        <w:t xml:space="preserve"> provides an interface to the powerful and widely-used </w:t>
      </w:r>
      <w:proofErr w:type="spellStart"/>
      <w:r w:rsidR="00B3048B">
        <w:rPr>
          <w:rFonts w:ascii="Verdana" w:hAnsi="Verdana"/>
          <w:sz w:val="20"/>
          <w:szCs w:val="20"/>
          <w:lang w:val="en-US"/>
        </w:rPr>
        <w:t>M</w:t>
      </w:r>
      <w:r w:rsidRPr="00B62459">
        <w:rPr>
          <w:rFonts w:ascii="Verdana" w:hAnsi="Verdana"/>
          <w:sz w:val="20"/>
          <w:szCs w:val="20"/>
          <w:lang w:val="en-US"/>
        </w:rPr>
        <w:t>clust</w:t>
      </w:r>
      <w:proofErr w:type="spellEnd"/>
      <w:r w:rsidRPr="00B62459">
        <w:rPr>
          <w:rFonts w:ascii="Verdana" w:hAnsi="Verdana"/>
          <w:sz w:val="20"/>
          <w:szCs w:val="20"/>
          <w:lang w:val="en-US"/>
        </w:rPr>
        <w:t xml:space="preserve"> package for Gaussian Mixture Modeling</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"/>
          <w:id w:val="-363590345"/>
          <w:placeholder>
            <w:docPart w:val="DefaultPlaceholder_-1854013440"/>
          </w:placeholder>
        </w:sdtPr>
        <w:sdtContent>
          <w:r w:rsidR="00E656D9" w:rsidRPr="00E656D9">
            <w:rPr>
              <w:rFonts w:ascii="Verdana" w:hAnsi="Verdana"/>
              <w:color w:val="000000"/>
              <w:sz w:val="20"/>
              <w:szCs w:val="20"/>
              <w:lang w:val="en-US"/>
            </w:rPr>
            <w:t>[284]</w:t>
          </w:r>
        </w:sdtContent>
      </w:sdt>
      <w:r w:rsidRPr="00B62459">
        <w:rPr>
          <w:rFonts w:ascii="Verdana" w:hAnsi="Verdana"/>
          <w:sz w:val="20"/>
          <w:szCs w:val="20"/>
          <w:lang w:val="en-US"/>
        </w:rPr>
        <w:t xml:space="preserve">. Different models can be specified and estimated. We chose the first proposed model, such as with equal variances, and covariances fixed to 0. This model is highly constrained but also parsimonious: the profiles are estimated in such a way </w:t>
      </w:r>
      <w:r w:rsidRPr="00B62459">
        <w:rPr>
          <w:rFonts w:ascii="Verdana" w:hAnsi="Verdana"/>
          <w:sz w:val="20"/>
          <w:szCs w:val="20"/>
          <w:lang w:val="en-US"/>
        </w:rPr>
        <w:lastRenderedPageBreak/>
        <w:t xml:space="preserve">that the variables’ variances are identical for each of the profiles, and the relationships between the variables are not estimated. In this way, less degrees of freedom are taken to explain the observations that make up the data. The package does not directly return the number of latent profiles, but it does offer several indices of goodness of fit statistics to choose latent classes as </w:t>
      </w:r>
      <w:r w:rsidR="00FE4933">
        <w:rPr>
          <w:rFonts w:ascii="Verdana" w:hAnsi="Verdana"/>
          <w:sz w:val="20"/>
          <w:szCs w:val="20"/>
          <w:lang w:val="en-US"/>
        </w:rPr>
        <w:t xml:space="preserve">the </w:t>
      </w:r>
      <w:r w:rsidRPr="00B62459">
        <w:rPr>
          <w:rFonts w:ascii="Verdana" w:hAnsi="Verdana"/>
          <w:sz w:val="20"/>
          <w:szCs w:val="20"/>
          <w:lang w:val="en-US"/>
        </w:rPr>
        <w:t>most parsimonious model.</w:t>
      </w:r>
    </w:p>
    <w:p w14:paraId="2E4AC156" w14:textId="18B10CB3" w:rsidR="004736F7" w:rsidRDefault="00B62459" w:rsidP="00513784">
      <w:pPr>
        <w:spacing w:line="360" w:lineRule="auto"/>
        <w:jc w:val="both"/>
        <w:rPr>
          <w:rFonts w:ascii="Verdana" w:hAnsi="Verdana"/>
          <w:sz w:val="20"/>
          <w:szCs w:val="20"/>
          <w:lang w:val="en-US"/>
        </w:rPr>
      </w:pPr>
      <w:r w:rsidRPr="00B62459">
        <w:rPr>
          <w:rFonts w:ascii="Verdana" w:hAnsi="Verdana"/>
          <w:sz w:val="20"/>
          <w:szCs w:val="20"/>
          <w:lang w:val="en-US"/>
        </w:rPr>
        <w:t>We used IBM SPSS Statistics 20 to implement general linear models</w:t>
      </w:r>
      <w:r w:rsidR="00157BA1">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"/>
          <w:id w:val="304665599"/>
          <w:placeholder>
            <w:docPart w:val="DefaultPlaceholder_-1854013440"/>
          </w:placeholder>
        </w:sdtPr>
        <w:sdtContent>
          <w:r w:rsidR="00E656D9" w:rsidRPr="00E656D9">
            <w:rPr>
              <w:rFonts w:ascii="Verdana" w:hAnsi="Verdana"/>
              <w:color w:val="000000"/>
              <w:sz w:val="20"/>
              <w:szCs w:val="20"/>
              <w:lang w:val="en-US"/>
            </w:rPr>
            <w:t>[285]</w:t>
          </w:r>
        </w:sdtContent>
      </w:sdt>
      <w:r w:rsidRPr="00B62459">
        <w:rPr>
          <w:rFonts w:ascii="Verdana" w:hAnsi="Verdana"/>
          <w:sz w:val="20"/>
          <w:szCs w:val="20"/>
          <w:lang w:val="en-US"/>
        </w:rPr>
        <w:t xml:space="preserve">. One-way ANOVA was used to test the difference between Profiles implemented by </w:t>
      </w:r>
      <w:proofErr w:type="spellStart"/>
      <w:r w:rsidRPr="00B62459">
        <w:rPr>
          <w:rFonts w:ascii="Verdana" w:hAnsi="Verdana"/>
          <w:sz w:val="20"/>
          <w:szCs w:val="20"/>
          <w:lang w:val="en-US"/>
        </w:rPr>
        <w:t>tidyLPA</w:t>
      </w:r>
      <w:proofErr w:type="spellEnd"/>
      <w:r w:rsidRPr="00B62459">
        <w:rPr>
          <w:rFonts w:ascii="Verdana" w:hAnsi="Verdana"/>
          <w:sz w:val="20"/>
          <w:szCs w:val="20"/>
          <w:lang w:val="en-US"/>
        </w:rPr>
        <w:t>. Repeated measures ANOVA was employed to evaluate the mean trend path of profiles</w:t>
      </w:r>
      <w:r w:rsidR="000D76E5">
        <w:rPr>
          <w:rFonts w:ascii="Verdana" w:hAnsi="Verdana"/>
          <w:sz w:val="20"/>
          <w:szCs w:val="20"/>
          <w:lang w:val="en-US"/>
        </w:rPr>
        <w:t xml:space="preserve"> (repeated measures ANOVA with profile membership as a between variable)</w:t>
      </w:r>
      <w:r w:rsidRPr="00B62459">
        <w:rPr>
          <w:rFonts w:ascii="Verdana" w:hAnsi="Verdana"/>
          <w:sz w:val="20"/>
          <w:szCs w:val="20"/>
          <w:lang w:val="en-US"/>
        </w:rPr>
        <w:t xml:space="preserve">, and the effects of CBT-I across time (baseline and end-of-treatment). We implemented post-hoc analyses to verify differences in individual </w:t>
      </w:r>
      <w:r w:rsidR="00B3048B">
        <w:rPr>
          <w:rFonts w:ascii="Verdana" w:hAnsi="Verdana"/>
          <w:sz w:val="20"/>
          <w:szCs w:val="20"/>
          <w:lang w:val="en-US"/>
        </w:rPr>
        <w:t>profil</w:t>
      </w:r>
      <w:r w:rsidRPr="00B62459">
        <w:rPr>
          <w:rFonts w:ascii="Verdana" w:hAnsi="Verdana"/>
          <w:sz w:val="20"/>
          <w:szCs w:val="20"/>
          <w:lang w:val="en-US"/>
        </w:rPr>
        <w:t xml:space="preserve">es </w:t>
      </w:r>
      <w:r w:rsidR="00B3048B">
        <w:rPr>
          <w:rFonts w:ascii="Verdana" w:hAnsi="Verdana"/>
          <w:sz w:val="20"/>
          <w:szCs w:val="20"/>
          <w:lang w:val="en-US"/>
        </w:rPr>
        <w:t>over</w:t>
      </w:r>
      <w:r w:rsidRPr="00B62459">
        <w:rPr>
          <w:rFonts w:ascii="Verdana" w:hAnsi="Verdana"/>
          <w:sz w:val="20"/>
          <w:szCs w:val="20"/>
          <w:lang w:val="en-US"/>
        </w:rPr>
        <w:t xml:space="preserve"> time (baseline and end-of-treatment). Bonferroni’s correction was administered for pairwise comparison in order to reduce the probability of a Type I error. </w:t>
      </w:r>
      <w:r w:rsidR="00B3048B">
        <w:rPr>
          <w:rFonts w:ascii="Verdana" w:hAnsi="Verdana"/>
          <w:sz w:val="20"/>
          <w:szCs w:val="20"/>
          <w:lang w:val="en-US"/>
        </w:rPr>
        <w:t>T</w:t>
      </w:r>
      <w:r w:rsidR="00B3048B" w:rsidRPr="00B3048B">
        <w:rPr>
          <w:rFonts w:ascii="Verdana" w:hAnsi="Verdana"/>
          <w:sz w:val="20"/>
          <w:szCs w:val="20"/>
          <w:lang w:val="en-US"/>
        </w:rPr>
        <w:t>o evaluate the agreement between visual and automatic scoring of K-complexes in insomnia patients, we used the Bland-Altman Plot and Inter Class Correlation Coefficient analyses with fixed rates and random subjects</w:t>
      </w:r>
      <w:r w:rsidR="00B3048B">
        <w:rPr>
          <w:rFonts w:ascii="Verdana" w:hAnsi="Verdana"/>
          <w:sz w:val="20"/>
          <w:szCs w:val="20"/>
          <w:lang w:val="en-US"/>
        </w:rPr>
        <w:t>.</w:t>
      </w:r>
      <w:r w:rsidR="00B3048B" w:rsidRPr="00B3048B">
        <w:t xml:space="preserve"> </w:t>
      </w:r>
      <w:r w:rsidR="00B3048B" w:rsidRPr="00B3048B">
        <w:rPr>
          <w:rFonts w:ascii="Verdana" w:hAnsi="Verdana"/>
          <w:sz w:val="20"/>
          <w:szCs w:val="20"/>
          <w:lang w:val="en-US"/>
        </w:rPr>
        <w:t xml:space="preserve">Therefore, in order to predict treatment efficacy through the sleep homeostatic index assessed through the density of K-complexes, we used Pearson correlations. </w:t>
      </w:r>
      <w:r w:rsidR="00B3048B">
        <w:rPr>
          <w:rFonts w:ascii="Verdana" w:hAnsi="Verdana"/>
          <w:sz w:val="20"/>
          <w:szCs w:val="20"/>
          <w:lang w:val="en-US"/>
        </w:rPr>
        <w:t>The s</w:t>
      </w:r>
      <w:r w:rsidR="00B3048B" w:rsidRPr="00B62459">
        <w:rPr>
          <w:rFonts w:ascii="Verdana" w:hAnsi="Verdana"/>
          <w:sz w:val="20"/>
          <w:szCs w:val="20"/>
          <w:lang w:val="en-US"/>
        </w:rPr>
        <w:t>tatistical significance threshold was set at p &lt; 0.05.</w:t>
      </w:r>
    </w:p>
    <w:p w14:paraId="06B17B5D" w14:textId="77777777" w:rsidR="009E0252" w:rsidRPr="00E54DE0" w:rsidRDefault="009E0252" w:rsidP="00513784">
      <w:pPr>
        <w:spacing w:line="360" w:lineRule="auto"/>
        <w:jc w:val="both"/>
        <w:rPr>
          <w:rFonts w:ascii="Verdana" w:hAnsi="Verdana"/>
          <w:sz w:val="20"/>
          <w:szCs w:val="20"/>
          <w:lang w:val="en-US"/>
        </w:rPr>
      </w:pPr>
    </w:p>
    <w:p w14:paraId="6C6DB700" w14:textId="77777777" w:rsidR="009E0252" w:rsidRDefault="00732EB3" w:rsidP="009E0252">
      <w:pPr>
        <w:pStyle w:val="Titolo1"/>
        <w:jc w:val="both"/>
        <w:rPr>
          <w:lang w:val="en-US"/>
        </w:rPr>
      </w:pPr>
      <w:bookmarkStart w:id="91" w:name="_Toc130221207"/>
      <w:r>
        <w:rPr>
          <w:lang w:val="en-US"/>
        </w:rPr>
        <w:t>Results</w:t>
      </w:r>
      <w:bookmarkEnd w:id="91"/>
    </w:p>
    <w:p w14:paraId="4BD71792" w14:textId="5A939FFE" w:rsidR="00AD32E5" w:rsidRDefault="00AD32E5" w:rsidP="00D61CFD">
      <w:pPr>
        <w:pStyle w:val="Titolo2"/>
        <w:rPr>
          <w:lang w:val="en-US"/>
        </w:rPr>
      </w:pPr>
      <w:bookmarkStart w:id="92" w:name="_Toc130221208"/>
      <w:r>
        <w:rPr>
          <w:lang w:val="en-US"/>
        </w:rPr>
        <w:t>Subjective and objective effectiveness of CBT-I</w:t>
      </w:r>
      <w:bookmarkEnd w:id="92"/>
    </w:p>
    <w:p w14:paraId="76EB183E" w14:textId="02856A4A" w:rsidR="00AD32E5" w:rsidRDefault="00AD32E5" w:rsidP="00AD32E5">
      <w:pPr>
        <w:spacing w:line="360" w:lineRule="auto"/>
        <w:jc w:val="both"/>
        <w:rPr>
          <w:rFonts w:ascii="Verdana" w:hAnsi="Verdana"/>
          <w:sz w:val="20"/>
          <w:szCs w:val="20"/>
          <w:lang w:val="en-US"/>
        </w:rPr>
      </w:pPr>
      <w:r w:rsidRPr="00AD32E5">
        <w:rPr>
          <w:rFonts w:ascii="Verdana" w:hAnsi="Verdana"/>
          <w:sz w:val="20"/>
          <w:szCs w:val="20"/>
          <w:lang w:val="en-US"/>
        </w:rPr>
        <w:t xml:space="preserve">This part of the results concerns the </w:t>
      </w:r>
      <w:r>
        <w:rPr>
          <w:rFonts w:ascii="Verdana" w:hAnsi="Verdana"/>
          <w:sz w:val="20"/>
          <w:szCs w:val="20"/>
          <w:lang w:val="en-US"/>
        </w:rPr>
        <w:t>aim</w:t>
      </w:r>
      <w:r w:rsidRPr="00AD32E5">
        <w:rPr>
          <w:rFonts w:ascii="Verdana" w:hAnsi="Verdana"/>
          <w:sz w:val="20"/>
          <w:szCs w:val="20"/>
          <w:lang w:val="en-US"/>
        </w:rPr>
        <w:t xml:space="preserve"> according </w:t>
      </w:r>
      <w:r>
        <w:rPr>
          <w:rFonts w:ascii="Verdana" w:hAnsi="Verdana"/>
          <w:sz w:val="20"/>
          <w:szCs w:val="20"/>
          <w:lang w:val="en-US"/>
        </w:rPr>
        <w:t xml:space="preserve">with to </w:t>
      </w:r>
      <w:r w:rsidRPr="005D78A7">
        <w:rPr>
          <w:rFonts w:ascii="Verdana" w:hAnsi="Verdana"/>
          <w:sz w:val="20"/>
          <w:szCs w:val="20"/>
          <w:lang w:val="en-US"/>
        </w:rPr>
        <w:t>evaluat</w:t>
      </w:r>
      <w:r>
        <w:rPr>
          <w:rFonts w:ascii="Verdana" w:hAnsi="Verdana"/>
          <w:sz w:val="20"/>
          <w:szCs w:val="20"/>
          <w:lang w:val="en-US"/>
        </w:rPr>
        <w:t>e</w:t>
      </w:r>
      <w:r w:rsidRPr="005D78A7">
        <w:rPr>
          <w:rFonts w:ascii="Verdana" w:hAnsi="Verdana"/>
          <w:sz w:val="20"/>
          <w:szCs w:val="20"/>
          <w:lang w:val="en-US"/>
        </w:rPr>
        <w:t xml:space="preserve"> CBT-I efficacy through the analysis of both objective sleep (macro and microstructure), and subjectively reported</w:t>
      </w:r>
      <w:r>
        <w:rPr>
          <w:rFonts w:ascii="Verdana" w:hAnsi="Verdana"/>
          <w:sz w:val="20"/>
          <w:szCs w:val="20"/>
          <w:lang w:val="en-US"/>
        </w:rPr>
        <w:t xml:space="preserve"> sleep outcomes</w:t>
      </w:r>
      <w:r w:rsidR="003625D6">
        <w:rPr>
          <w:rFonts w:ascii="Verdana" w:hAnsi="Verdana"/>
          <w:sz w:val="20"/>
          <w:szCs w:val="20"/>
          <w:lang w:val="en-US"/>
        </w:rPr>
        <w:t xml:space="preserve"> in the whole</w:t>
      </w:r>
      <w:r w:rsidR="009E0252">
        <w:rPr>
          <w:rFonts w:ascii="Verdana" w:hAnsi="Verdana"/>
          <w:sz w:val="20"/>
          <w:szCs w:val="20"/>
          <w:lang w:val="en-US"/>
        </w:rPr>
        <w:t xml:space="preserve"> sample composed by</w:t>
      </w:r>
      <w:r w:rsidR="003625D6">
        <w:rPr>
          <w:rFonts w:ascii="Verdana" w:hAnsi="Verdana"/>
          <w:sz w:val="20"/>
          <w:szCs w:val="20"/>
          <w:lang w:val="en-US"/>
        </w:rPr>
        <w:t xml:space="preserve"> </w:t>
      </w:r>
      <w:r w:rsidR="009E0252" w:rsidRPr="009E0252">
        <w:rPr>
          <w:rFonts w:ascii="Verdana" w:hAnsi="Verdana"/>
          <w:sz w:val="20"/>
          <w:szCs w:val="20"/>
          <w:lang w:val="en-US"/>
        </w:rPr>
        <w:t>90 chronic insomnia patients enrolled in this multicentric study</w:t>
      </w:r>
      <w:r w:rsidR="009E0252">
        <w:rPr>
          <w:rFonts w:ascii="Verdana" w:hAnsi="Verdana"/>
          <w:sz w:val="20"/>
          <w:szCs w:val="20"/>
          <w:lang w:val="en-US"/>
        </w:rPr>
        <w:t>.</w:t>
      </w:r>
    </w:p>
    <w:p w14:paraId="13E4D090" w14:textId="68D571FF" w:rsidR="00AD32E5" w:rsidRDefault="003625D6" w:rsidP="00AD32E5">
      <w:pPr>
        <w:spacing w:line="360" w:lineRule="auto"/>
        <w:jc w:val="both"/>
        <w:rPr>
          <w:rFonts w:ascii="Verdana" w:hAnsi="Verdana"/>
          <w:sz w:val="20"/>
          <w:szCs w:val="20"/>
          <w:lang w:val="en-US"/>
        </w:rPr>
      </w:pPr>
      <w:r w:rsidRPr="003625D6">
        <w:rPr>
          <w:rFonts w:ascii="Verdana" w:hAnsi="Verdana"/>
          <w:sz w:val="20"/>
          <w:szCs w:val="20"/>
          <w:lang w:val="en-US"/>
        </w:rPr>
        <w:t>The following table shows the pre- and post-treatment means and standard deviations, as well as the statistical significance of the repeated-measures ANOVA.</w:t>
      </w:r>
    </w:p>
    <w:tbl>
      <w:tblPr>
        <w:tblStyle w:val="Tabellagriglia6acolori"/>
        <w:tblW w:w="7792" w:type="dxa"/>
        <w:jc w:val="center"/>
        <w:tblLayout w:type="fixed"/>
        <w:tblLook w:val="04A0" w:firstRow="1" w:lastRow="0" w:firstColumn="1" w:lastColumn="0" w:noHBand="0" w:noVBand="1"/>
      </w:tblPr>
      <w:tblGrid>
        <w:gridCol w:w="2071"/>
        <w:gridCol w:w="2071"/>
        <w:gridCol w:w="2071"/>
        <w:gridCol w:w="1579"/>
      </w:tblGrid>
      <w:tr w:rsidR="003625D6" w:rsidRPr="00A56646" w14:paraId="0937035B" w14:textId="77777777" w:rsidTr="000D76E5">
        <w:trPr>
          <w:cnfStyle w:val="100000000000" w:firstRow="1" w:lastRow="0" w:firstColumn="0" w:lastColumn="0" w:oddVBand="0" w:evenVBand="0" w:oddHBand="0" w:evenHBand="0" w:firstRowFirstColumn="0" w:firstRowLastColumn="0" w:lastRowFirstColumn="0" w:lastRowLastColumn="0"/>
          <w:trHeight w:val="181"/>
          <w:jc w:val="center"/>
        </w:trPr>
        <w:tc>
          <w:tcPr>
            <w:cnfStyle w:val="001000000000" w:firstRow="0" w:lastRow="0" w:firstColumn="1" w:lastColumn="0" w:oddVBand="0" w:evenVBand="0" w:oddHBand="0" w:evenHBand="0" w:firstRowFirstColumn="0" w:firstRowLastColumn="0" w:lastRowFirstColumn="0" w:lastRowLastColumn="0"/>
            <w:tcW w:w="2071" w:type="dxa"/>
          </w:tcPr>
          <w:p w14:paraId="40CB5000" w14:textId="77777777" w:rsidR="003625D6" w:rsidRPr="00A56646" w:rsidRDefault="003625D6" w:rsidP="007C62CB">
            <w:pPr>
              <w:spacing w:line="240" w:lineRule="exact"/>
              <w:jc w:val="both"/>
              <w:rPr>
                <w:rFonts w:ascii="Verdana" w:hAnsi="Verdana"/>
                <w:sz w:val="16"/>
                <w:szCs w:val="16"/>
                <w:lang w:val="en-US"/>
              </w:rPr>
            </w:pPr>
          </w:p>
        </w:tc>
        <w:tc>
          <w:tcPr>
            <w:tcW w:w="2071" w:type="dxa"/>
          </w:tcPr>
          <w:p w14:paraId="52C8F9CA" w14:textId="77777777" w:rsidR="003625D6" w:rsidRPr="00A56646" w:rsidRDefault="003625D6" w:rsidP="00B3048B">
            <w:pPr>
              <w:spacing w:line="240" w:lineRule="exact"/>
              <w:ind w:firstLine="0"/>
              <w:jc w:val="center"/>
              <w:cnfStyle w:val="100000000000" w:firstRow="1"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BASELINE</w:t>
            </w:r>
          </w:p>
          <w:p w14:paraId="03239739" w14:textId="77777777" w:rsidR="003625D6" w:rsidRPr="00A56646" w:rsidRDefault="003625D6" w:rsidP="00B3048B">
            <w:pPr>
              <w:spacing w:line="240" w:lineRule="exact"/>
              <w:ind w:firstLine="0"/>
              <w:jc w:val="center"/>
              <w:cnfStyle w:val="100000000000" w:firstRow="1" w:lastRow="0" w:firstColumn="0" w:lastColumn="0" w:oddVBand="0" w:evenVBand="0" w:oddHBand="0" w:evenHBand="0" w:firstRowFirstColumn="0" w:firstRowLastColumn="0" w:lastRowFirstColumn="0" w:lastRowLastColumn="0"/>
              <w:rPr>
                <w:rFonts w:ascii="Verdana" w:hAnsi="Verdana"/>
                <w:sz w:val="16"/>
                <w:szCs w:val="16"/>
              </w:rPr>
            </w:pPr>
            <w:proofErr w:type="spellStart"/>
            <w:r w:rsidRPr="00A56646">
              <w:rPr>
                <w:rFonts w:ascii="Verdana" w:hAnsi="Verdana"/>
                <w:sz w:val="16"/>
                <w:szCs w:val="16"/>
              </w:rPr>
              <w:t>Mean±SD</w:t>
            </w:r>
            <w:proofErr w:type="spellEnd"/>
          </w:p>
        </w:tc>
        <w:tc>
          <w:tcPr>
            <w:tcW w:w="2071" w:type="dxa"/>
          </w:tcPr>
          <w:p w14:paraId="076D1B36" w14:textId="77777777" w:rsidR="003625D6" w:rsidRPr="00A56646" w:rsidRDefault="003625D6" w:rsidP="00B3048B">
            <w:pPr>
              <w:spacing w:line="240" w:lineRule="exact"/>
              <w:ind w:firstLine="0"/>
              <w:jc w:val="center"/>
              <w:cnfStyle w:val="100000000000" w:firstRow="1"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END OF TREATMENT</w:t>
            </w:r>
          </w:p>
          <w:p w14:paraId="7FB98E41" w14:textId="77777777" w:rsidR="003625D6" w:rsidRPr="00A56646" w:rsidRDefault="003625D6" w:rsidP="00B3048B">
            <w:pPr>
              <w:spacing w:line="240" w:lineRule="exact"/>
              <w:ind w:firstLine="0"/>
              <w:jc w:val="center"/>
              <w:cnfStyle w:val="100000000000" w:firstRow="1" w:lastRow="0" w:firstColumn="0" w:lastColumn="0" w:oddVBand="0" w:evenVBand="0" w:oddHBand="0" w:evenHBand="0" w:firstRowFirstColumn="0" w:firstRowLastColumn="0" w:lastRowFirstColumn="0" w:lastRowLastColumn="0"/>
              <w:rPr>
                <w:rFonts w:ascii="Verdana" w:hAnsi="Verdana"/>
                <w:sz w:val="16"/>
                <w:szCs w:val="16"/>
              </w:rPr>
            </w:pPr>
            <w:proofErr w:type="spellStart"/>
            <w:r w:rsidRPr="00A56646">
              <w:rPr>
                <w:rFonts w:ascii="Verdana" w:hAnsi="Verdana"/>
                <w:sz w:val="16"/>
                <w:szCs w:val="16"/>
              </w:rPr>
              <w:t>Mean±SD</w:t>
            </w:r>
            <w:proofErr w:type="spellEnd"/>
          </w:p>
        </w:tc>
        <w:tc>
          <w:tcPr>
            <w:tcW w:w="1579" w:type="dxa"/>
          </w:tcPr>
          <w:p w14:paraId="0C9347D2" w14:textId="12568DBF" w:rsidR="003625D6" w:rsidRPr="00A56646" w:rsidRDefault="003625D6" w:rsidP="00B3048B">
            <w:pPr>
              <w:spacing w:line="240" w:lineRule="exact"/>
              <w:ind w:firstLine="0"/>
              <w:jc w:val="center"/>
              <w:cnfStyle w:val="100000000000" w:firstRow="1"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Sig. p</w:t>
            </w:r>
            <w:r w:rsidR="00B3048B">
              <w:rPr>
                <w:rFonts w:ascii="Verdana" w:hAnsi="Verdana"/>
                <w:sz w:val="16"/>
                <w:szCs w:val="16"/>
              </w:rPr>
              <w:t>-</w:t>
            </w:r>
            <w:proofErr w:type="spellStart"/>
            <w:r w:rsidRPr="00A56646">
              <w:rPr>
                <w:rFonts w:ascii="Verdana" w:hAnsi="Verdana"/>
                <w:sz w:val="16"/>
                <w:szCs w:val="16"/>
              </w:rPr>
              <w:t>value</w:t>
            </w:r>
            <w:proofErr w:type="spellEnd"/>
          </w:p>
        </w:tc>
      </w:tr>
      <w:tr w:rsidR="003625D6" w:rsidRPr="00A56646" w14:paraId="42CA40BD" w14:textId="77777777" w:rsidTr="000D76E5">
        <w:trPr>
          <w:cnfStyle w:val="000000100000" w:firstRow="0" w:lastRow="0" w:firstColumn="0" w:lastColumn="0" w:oddVBand="0" w:evenVBand="0" w:oddHBand="1" w:evenHBand="0" w:firstRowFirstColumn="0" w:firstRowLastColumn="0" w:lastRowFirstColumn="0" w:lastRowLastColumn="0"/>
          <w:trHeight w:val="168"/>
          <w:jc w:val="center"/>
        </w:trPr>
        <w:tc>
          <w:tcPr>
            <w:cnfStyle w:val="001000000000" w:firstRow="0" w:lastRow="0" w:firstColumn="1" w:lastColumn="0" w:oddVBand="0" w:evenVBand="0" w:oddHBand="0" w:evenHBand="0" w:firstRowFirstColumn="0" w:firstRowLastColumn="0" w:lastRowFirstColumn="0" w:lastRowLastColumn="0"/>
            <w:tcW w:w="2071" w:type="dxa"/>
          </w:tcPr>
          <w:p w14:paraId="1E887927"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r w:rsidRPr="00A56646">
              <w:rPr>
                <w:rFonts w:ascii="Verdana" w:hAnsi="Verdana"/>
                <w:sz w:val="16"/>
                <w:szCs w:val="16"/>
              </w:rPr>
              <w:t>SE</w:t>
            </w:r>
          </w:p>
        </w:tc>
        <w:tc>
          <w:tcPr>
            <w:tcW w:w="2071" w:type="dxa"/>
          </w:tcPr>
          <w:p w14:paraId="749C7E65"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71.</w:t>
            </w:r>
            <w:r>
              <w:rPr>
                <w:rFonts w:ascii="Verdana" w:hAnsi="Verdana"/>
                <w:sz w:val="16"/>
                <w:szCs w:val="16"/>
              </w:rPr>
              <w:t>281</w:t>
            </w:r>
            <w:r w:rsidRPr="00A56646">
              <w:rPr>
                <w:rFonts w:ascii="Verdana" w:hAnsi="Verdana"/>
                <w:sz w:val="16"/>
                <w:szCs w:val="16"/>
              </w:rPr>
              <w:t>±16.</w:t>
            </w:r>
            <w:r>
              <w:rPr>
                <w:rFonts w:ascii="Verdana" w:hAnsi="Verdana"/>
                <w:sz w:val="16"/>
                <w:szCs w:val="16"/>
              </w:rPr>
              <w:t>803</w:t>
            </w:r>
          </w:p>
        </w:tc>
        <w:tc>
          <w:tcPr>
            <w:tcW w:w="2071" w:type="dxa"/>
          </w:tcPr>
          <w:p w14:paraId="32A9CF7F"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84.138</w:t>
            </w:r>
            <w:r w:rsidRPr="00A56646">
              <w:rPr>
                <w:rFonts w:ascii="Verdana" w:hAnsi="Verdana"/>
                <w:sz w:val="16"/>
                <w:szCs w:val="16"/>
              </w:rPr>
              <w:t>±</w:t>
            </w:r>
            <w:r>
              <w:rPr>
                <w:rFonts w:ascii="Verdana" w:hAnsi="Verdana"/>
                <w:sz w:val="16"/>
                <w:szCs w:val="16"/>
              </w:rPr>
              <w:t>11.41</w:t>
            </w:r>
          </w:p>
        </w:tc>
        <w:tc>
          <w:tcPr>
            <w:tcW w:w="1579" w:type="dxa"/>
          </w:tcPr>
          <w:p w14:paraId="3789F6B5"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2A7CF643" w14:textId="77777777" w:rsidTr="000D76E5">
        <w:trPr>
          <w:trHeight w:val="181"/>
          <w:jc w:val="center"/>
        </w:trPr>
        <w:tc>
          <w:tcPr>
            <w:cnfStyle w:val="001000000000" w:firstRow="0" w:lastRow="0" w:firstColumn="1" w:lastColumn="0" w:oddVBand="0" w:evenVBand="0" w:oddHBand="0" w:evenHBand="0" w:firstRowFirstColumn="0" w:firstRowLastColumn="0" w:lastRowFirstColumn="0" w:lastRowLastColumn="0"/>
            <w:tcW w:w="2071" w:type="dxa"/>
            <w:hideMark/>
          </w:tcPr>
          <w:p w14:paraId="64227B55"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r w:rsidRPr="00A56646">
              <w:rPr>
                <w:rFonts w:ascii="Verdana" w:hAnsi="Verdana"/>
                <w:sz w:val="16"/>
                <w:szCs w:val="16"/>
              </w:rPr>
              <w:t>TST</w:t>
            </w:r>
          </w:p>
        </w:tc>
        <w:tc>
          <w:tcPr>
            <w:tcW w:w="2071" w:type="dxa"/>
            <w:hideMark/>
          </w:tcPr>
          <w:p w14:paraId="19E26291"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35</w:t>
            </w:r>
            <w:r>
              <w:rPr>
                <w:rFonts w:ascii="Verdana" w:hAnsi="Verdana"/>
                <w:sz w:val="16"/>
                <w:szCs w:val="16"/>
              </w:rPr>
              <w:t>1.764</w:t>
            </w:r>
            <w:r w:rsidRPr="00A56646">
              <w:rPr>
                <w:rFonts w:ascii="Verdana" w:hAnsi="Verdana"/>
                <w:sz w:val="16"/>
                <w:szCs w:val="16"/>
              </w:rPr>
              <w:t>±8</w:t>
            </w:r>
            <w:r>
              <w:rPr>
                <w:rFonts w:ascii="Verdana" w:hAnsi="Verdana"/>
                <w:sz w:val="16"/>
                <w:szCs w:val="16"/>
              </w:rPr>
              <w:t>6</w:t>
            </w:r>
            <w:r w:rsidRPr="00A56646">
              <w:rPr>
                <w:rFonts w:ascii="Verdana" w:hAnsi="Verdana"/>
                <w:sz w:val="16"/>
                <w:szCs w:val="16"/>
              </w:rPr>
              <w:t>.</w:t>
            </w:r>
            <w:r>
              <w:rPr>
                <w:rFonts w:ascii="Verdana" w:hAnsi="Verdana"/>
                <w:sz w:val="16"/>
                <w:szCs w:val="16"/>
              </w:rPr>
              <w:t>164</w:t>
            </w:r>
          </w:p>
        </w:tc>
        <w:tc>
          <w:tcPr>
            <w:tcW w:w="2071" w:type="dxa"/>
          </w:tcPr>
          <w:p w14:paraId="1CEC23BA"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360.971</w:t>
            </w:r>
            <w:r w:rsidRPr="00A56646">
              <w:rPr>
                <w:rFonts w:ascii="Verdana" w:hAnsi="Verdana"/>
                <w:sz w:val="16"/>
                <w:szCs w:val="16"/>
              </w:rPr>
              <w:t>±</w:t>
            </w:r>
            <w:r>
              <w:rPr>
                <w:rFonts w:ascii="Verdana" w:hAnsi="Verdana"/>
                <w:sz w:val="16"/>
                <w:szCs w:val="16"/>
              </w:rPr>
              <w:t>71.425</w:t>
            </w:r>
          </w:p>
        </w:tc>
        <w:tc>
          <w:tcPr>
            <w:tcW w:w="1579" w:type="dxa"/>
          </w:tcPr>
          <w:p w14:paraId="2A236240"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p=0.119</w:t>
            </w:r>
          </w:p>
        </w:tc>
      </w:tr>
      <w:tr w:rsidR="003625D6" w:rsidRPr="00A56646" w14:paraId="48DF3520" w14:textId="77777777" w:rsidTr="000D76E5">
        <w:trPr>
          <w:cnfStyle w:val="000000100000" w:firstRow="0" w:lastRow="0" w:firstColumn="0" w:lastColumn="0" w:oddVBand="0" w:evenVBand="0" w:oddHBand="1" w:evenHBand="0" w:firstRowFirstColumn="0" w:firstRowLastColumn="0" w:lastRowFirstColumn="0" w:lastRowLastColumn="0"/>
          <w:trHeight w:val="181"/>
          <w:jc w:val="center"/>
        </w:trPr>
        <w:tc>
          <w:tcPr>
            <w:cnfStyle w:val="001000000000" w:firstRow="0" w:lastRow="0" w:firstColumn="1" w:lastColumn="0" w:oddVBand="0" w:evenVBand="0" w:oddHBand="0" w:evenHBand="0" w:firstRowFirstColumn="0" w:firstRowLastColumn="0" w:lastRowFirstColumn="0" w:lastRowLastColumn="0"/>
            <w:tcW w:w="2071" w:type="dxa"/>
            <w:hideMark/>
          </w:tcPr>
          <w:p w14:paraId="170026FC"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r w:rsidRPr="00A56646">
              <w:rPr>
                <w:rFonts w:ascii="Verdana" w:hAnsi="Verdana"/>
                <w:sz w:val="16"/>
                <w:szCs w:val="16"/>
              </w:rPr>
              <w:t>SOL</w:t>
            </w:r>
          </w:p>
        </w:tc>
        <w:tc>
          <w:tcPr>
            <w:tcW w:w="2071" w:type="dxa"/>
            <w:hideMark/>
          </w:tcPr>
          <w:p w14:paraId="7BE43F53"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39.315</w:t>
            </w:r>
            <w:r w:rsidRPr="00A56646">
              <w:rPr>
                <w:rFonts w:ascii="Verdana" w:hAnsi="Verdana"/>
                <w:sz w:val="16"/>
                <w:szCs w:val="16"/>
              </w:rPr>
              <w:t>±39.</w:t>
            </w:r>
            <w:r>
              <w:rPr>
                <w:rFonts w:ascii="Verdana" w:hAnsi="Verdana"/>
                <w:sz w:val="16"/>
                <w:szCs w:val="16"/>
              </w:rPr>
              <w:t>978</w:t>
            </w:r>
          </w:p>
        </w:tc>
        <w:tc>
          <w:tcPr>
            <w:tcW w:w="2071" w:type="dxa"/>
          </w:tcPr>
          <w:p w14:paraId="7E5E52AD"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19.793</w:t>
            </w:r>
            <w:r w:rsidRPr="00A56646">
              <w:rPr>
                <w:rFonts w:ascii="Verdana" w:hAnsi="Verdana"/>
                <w:sz w:val="16"/>
                <w:szCs w:val="16"/>
              </w:rPr>
              <w:t>±</w:t>
            </w:r>
            <w:r>
              <w:rPr>
                <w:rFonts w:ascii="Verdana" w:hAnsi="Verdana"/>
                <w:sz w:val="16"/>
                <w:szCs w:val="16"/>
              </w:rPr>
              <w:t>14.255</w:t>
            </w:r>
          </w:p>
        </w:tc>
        <w:tc>
          <w:tcPr>
            <w:tcW w:w="1579" w:type="dxa"/>
          </w:tcPr>
          <w:p w14:paraId="0396BD0C"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2EE8C7C8" w14:textId="77777777" w:rsidTr="000D76E5">
        <w:trPr>
          <w:trHeight w:val="168"/>
          <w:jc w:val="center"/>
        </w:trPr>
        <w:tc>
          <w:tcPr>
            <w:cnfStyle w:val="001000000000" w:firstRow="0" w:lastRow="0" w:firstColumn="1" w:lastColumn="0" w:oddVBand="0" w:evenVBand="0" w:oddHBand="0" w:evenHBand="0" w:firstRowFirstColumn="0" w:firstRowLastColumn="0" w:lastRowFirstColumn="0" w:lastRowLastColumn="0"/>
            <w:tcW w:w="2071" w:type="dxa"/>
            <w:hideMark/>
          </w:tcPr>
          <w:p w14:paraId="3605D635"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proofErr w:type="spellStart"/>
            <w:r w:rsidRPr="00A56646">
              <w:rPr>
                <w:rFonts w:ascii="Verdana" w:hAnsi="Verdana"/>
                <w:sz w:val="16"/>
                <w:szCs w:val="16"/>
              </w:rPr>
              <w:t>NoA</w:t>
            </w:r>
            <w:proofErr w:type="spellEnd"/>
          </w:p>
        </w:tc>
        <w:tc>
          <w:tcPr>
            <w:tcW w:w="2071" w:type="dxa"/>
            <w:hideMark/>
          </w:tcPr>
          <w:p w14:paraId="18F770F8"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2.</w:t>
            </w:r>
            <w:r>
              <w:rPr>
                <w:rFonts w:ascii="Verdana" w:hAnsi="Verdana"/>
                <w:sz w:val="16"/>
                <w:szCs w:val="16"/>
              </w:rPr>
              <w:t>401</w:t>
            </w:r>
            <w:r w:rsidRPr="00A56646">
              <w:rPr>
                <w:rFonts w:ascii="Verdana" w:hAnsi="Verdana"/>
                <w:sz w:val="16"/>
                <w:szCs w:val="16"/>
              </w:rPr>
              <w:t>±</w:t>
            </w:r>
            <w:r>
              <w:rPr>
                <w:rFonts w:ascii="Verdana" w:hAnsi="Verdana"/>
                <w:sz w:val="16"/>
                <w:szCs w:val="16"/>
              </w:rPr>
              <w:t>1.320</w:t>
            </w:r>
          </w:p>
        </w:tc>
        <w:tc>
          <w:tcPr>
            <w:tcW w:w="2071" w:type="dxa"/>
          </w:tcPr>
          <w:p w14:paraId="67B59908"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1.891</w:t>
            </w:r>
            <w:r w:rsidRPr="00A56646">
              <w:rPr>
                <w:rFonts w:ascii="Verdana" w:hAnsi="Verdana"/>
                <w:sz w:val="16"/>
                <w:szCs w:val="16"/>
              </w:rPr>
              <w:t>±</w:t>
            </w:r>
            <w:r>
              <w:rPr>
                <w:rFonts w:ascii="Verdana" w:hAnsi="Verdana"/>
                <w:sz w:val="16"/>
                <w:szCs w:val="16"/>
              </w:rPr>
              <w:t>1.070</w:t>
            </w:r>
          </w:p>
        </w:tc>
        <w:tc>
          <w:tcPr>
            <w:tcW w:w="1579" w:type="dxa"/>
          </w:tcPr>
          <w:p w14:paraId="3CBCB7ED"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p=0.003*</w:t>
            </w:r>
          </w:p>
        </w:tc>
      </w:tr>
      <w:tr w:rsidR="003625D6" w:rsidRPr="00A56646" w14:paraId="69E6117C" w14:textId="77777777" w:rsidTr="000D76E5">
        <w:trPr>
          <w:cnfStyle w:val="000000100000" w:firstRow="0" w:lastRow="0" w:firstColumn="0" w:lastColumn="0" w:oddVBand="0" w:evenVBand="0" w:oddHBand="1" w:evenHBand="0" w:firstRowFirstColumn="0" w:firstRowLastColumn="0" w:lastRowFirstColumn="0" w:lastRowLastColumn="0"/>
          <w:trHeight w:val="181"/>
          <w:jc w:val="center"/>
        </w:trPr>
        <w:tc>
          <w:tcPr>
            <w:cnfStyle w:val="001000000000" w:firstRow="0" w:lastRow="0" w:firstColumn="1" w:lastColumn="0" w:oddVBand="0" w:evenVBand="0" w:oddHBand="0" w:evenHBand="0" w:firstRowFirstColumn="0" w:firstRowLastColumn="0" w:lastRowFirstColumn="0" w:lastRowLastColumn="0"/>
            <w:tcW w:w="2071" w:type="dxa"/>
            <w:hideMark/>
          </w:tcPr>
          <w:p w14:paraId="3344FE7A"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r w:rsidRPr="00A56646">
              <w:rPr>
                <w:rFonts w:ascii="Verdana" w:hAnsi="Verdana"/>
                <w:sz w:val="16"/>
                <w:szCs w:val="16"/>
              </w:rPr>
              <w:t>WASO</w:t>
            </w:r>
          </w:p>
        </w:tc>
        <w:tc>
          <w:tcPr>
            <w:tcW w:w="2071" w:type="dxa"/>
            <w:hideMark/>
          </w:tcPr>
          <w:p w14:paraId="78E35859"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60.</w:t>
            </w:r>
            <w:r>
              <w:rPr>
                <w:rFonts w:ascii="Verdana" w:hAnsi="Verdana"/>
                <w:sz w:val="16"/>
                <w:szCs w:val="16"/>
              </w:rPr>
              <w:t>612</w:t>
            </w:r>
            <w:r w:rsidRPr="00A56646">
              <w:rPr>
                <w:rFonts w:ascii="Verdana" w:hAnsi="Verdana"/>
                <w:sz w:val="16"/>
                <w:szCs w:val="16"/>
              </w:rPr>
              <w:t>±43.</w:t>
            </w:r>
            <w:r>
              <w:rPr>
                <w:rFonts w:ascii="Verdana" w:hAnsi="Verdana"/>
                <w:sz w:val="16"/>
                <w:szCs w:val="16"/>
              </w:rPr>
              <w:t>516</w:t>
            </w:r>
          </w:p>
        </w:tc>
        <w:tc>
          <w:tcPr>
            <w:tcW w:w="2071" w:type="dxa"/>
          </w:tcPr>
          <w:p w14:paraId="44C139DB"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32.980</w:t>
            </w:r>
            <w:r w:rsidRPr="00A56646">
              <w:rPr>
                <w:rFonts w:ascii="Verdana" w:hAnsi="Verdana"/>
                <w:sz w:val="16"/>
                <w:szCs w:val="16"/>
              </w:rPr>
              <w:t>±</w:t>
            </w:r>
            <w:r>
              <w:rPr>
                <w:rFonts w:ascii="Verdana" w:hAnsi="Verdana"/>
                <w:sz w:val="16"/>
                <w:szCs w:val="16"/>
              </w:rPr>
              <w:t>39.192</w:t>
            </w:r>
          </w:p>
        </w:tc>
        <w:tc>
          <w:tcPr>
            <w:tcW w:w="1579" w:type="dxa"/>
          </w:tcPr>
          <w:p w14:paraId="43D55336"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68B63705" w14:textId="77777777" w:rsidTr="000D76E5">
        <w:trPr>
          <w:trHeight w:val="168"/>
          <w:jc w:val="center"/>
        </w:trPr>
        <w:tc>
          <w:tcPr>
            <w:cnfStyle w:val="001000000000" w:firstRow="0" w:lastRow="0" w:firstColumn="1" w:lastColumn="0" w:oddVBand="0" w:evenVBand="0" w:oddHBand="0" w:evenHBand="0" w:firstRowFirstColumn="0" w:firstRowLastColumn="0" w:lastRowFirstColumn="0" w:lastRowLastColumn="0"/>
            <w:tcW w:w="2071" w:type="dxa"/>
            <w:hideMark/>
          </w:tcPr>
          <w:p w14:paraId="3A39BE34"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SD</w:t>
            </w:r>
            <w:r>
              <w:rPr>
                <w:rFonts w:ascii="Verdana" w:hAnsi="Verdana"/>
                <w:sz w:val="16"/>
                <w:szCs w:val="16"/>
              </w:rPr>
              <w:t xml:space="preserve"> </w:t>
            </w:r>
            <w:r w:rsidRPr="00A56646">
              <w:rPr>
                <w:rFonts w:ascii="Verdana" w:hAnsi="Verdana"/>
                <w:sz w:val="16"/>
                <w:szCs w:val="16"/>
              </w:rPr>
              <w:t>TIB</w:t>
            </w:r>
          </w:p>
        </w:tc>
        <w:tc>
          <w:tcPr>
            <w:tcW w:w="2071" w:type="dxa"/>
            <w:hideMark/>
          </w:tcPr>
          <w:p w14:paraId="5442A9E8"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493.878</w:t>
            </w:r>
            <w:r w:rsidRPr="00A56646">
              <w:rPr>
                <w:rFonts w:ascii="Verdana" w:hAnsi="Verdana"/>
                <w:sz w:val="16"/>
                <w:szCs w:val="16"/>
              </w:rPr>
              <w:t>±</w:t>
            </w:r>
            <w:r>
              <w:rPr>
                <w:rFonts w:ascii="Verdana" w:hAnsi="Verdana"/>
                <w:sz w:val="16"/>
                <w:szCs w:val="16"/>
              </w:rPr>
              <w:t>48.021</w:t>
            </w:r>
          </w:p>
        </w:tc>
        <w:tc>
          <w:tcPr>
            <w:tcW w:w="2071" w:type="dxa"/>
          </w:tcPr>
          <w:p w14:paraId="1C7CFB08"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426.632</w:t>
            </w:r>
            <w:r w:rsidRPr="00A56646">
              <w:rPr>
                <w:rFonts w:ascii="Verdana" w:hAnsi="Verdana"/>
                <w:sz w:val="16"/>
                <w:szCs w:val="16"/>
              </w:rPr>
              <w:t>±</w:t>
            </w:r>
            <w:r>
              <w:rPr>
                <w:rFonts w:ascii="Verdana" w:hAnsi="Verdana"/>
                <w:sz w:val="16"/>
                <w:szCs w:val="16"/>
              </w:rPr>
              <w:t>53.294</w:t>
            </w:r>
          </w:p>
        </w:tc>
        <w:tc>
          <w:tcPr>
            <w:tcW w:w="1579" w:type="dxa"/>
          </w:tcPr>
          <w:p w14:paraId="01B71BE8" w14:textId="77777777" w:rsidR="003625D6" w:rsidRPr="00A56646" w:rsidRDefault="003625D6" w:rsidP="007C62CB">
            <w:pPr>
              <w:spacing w:line="240" w:lineRule="exac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148F3A82" w14:textId="77777777" w:rsidTr="000D76E5">
        <w:trPr>
          <w:cnfStyle w:val="000000100000" w:firstRow="0" w:lastRow="0" w:firstColumn="0" w:lastColumn="0" w:oddVBand="0" w:evenVBand="0" w:oddHBand="1" w:evenHBand="0" w:firstRowFirstColumn="0" w:firstRowLastColumn="0" w:lastRowFirstColumn="0" w:lastRowLastColumn="0"/>
          <w:trHeight w:val="168"/>
          <w:jc w:val="center"/>
        </w:trPr>
        <w:tc>
          <w:tcPr>
            <w:cnfStyle w:val="001000000000" w:firstRow="0" w:lastRow="0" w:firstColumn="1" w:lastColumn="0" w:oddVBand="0" w:evenVBand="0" w:oddHBand="0" w:evenHBand="0" w:firstRowFirstColumn="0" w:firstRowLastColumn="0" w:lastRowFirstColumn="0" w:lastRowLastColumn="0"/>
            <w:tcW w:w="2071" w:type="dxa"/>
          </w:tcPr>
          <w:p w14:paraId="3169AD4F" w14:textId="77777777" w:rsidR="003625D6" w:rsidRPr="00A56646" w:rsidRDefault="003625D6" w:rsidP="007C62CB">
            <w:pPr>
              <w:spacing w:line="240" w:lineRule="exact"/>
              <w:ind w:firstLine="0"/>
              <w:jc w:val="both"/>
              <w:rPr>
                <w:rFonts w:ascii="Verdana" w:hAnsi="Verdana"/>
                <w:sz w:val="16"/>
                <w:szCs w:val="16"/>
              </w:rPr>
            </w:pPr>
            <w:r w:rsidRPr="00A56646">
              <w:rPr>
                <w:rFonts w:ascii="Verdana" w:hAnsi="Verdana"/>
                <w:sz w:val="16"/>
                <w:szCs w:val="16"/>
              </w:rPr>
              <w:t>ISI</w:t>
            </w:r>
          </w:p>
        </w:tc>
        <w:tc>
          <w:tcPr>
            <w:tcW w:w="2071" w:type="dxa"/>
          </w:tcPr>
          <w:p w14:paraId="3E2A8F29"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16.966</w:t>
            </w:r>
            <w:r w:rsidRPr="00A56646">
              <w:rPr>
                <w:rFonts w:ascii="Verdana" w:hAnsi="Verdana"/>
                <w:sz w:val="16"/>
                <w:szCs w:val="16"/>
              </w:rPr>
              <w:t>±3.4</w:t>
            </w:r>
            <w:r>
              <w:rPr>
                <w:rFonts w:ascii="Verdana" w:hAnsi="Verdana"/>
                <w:sz w:val="16"/>
                <w:szCs w:val="16"/>
              </w:rPr>
              <w:t>13</w:t>
            </w:r>
          </w:p>
        </w:tc>
        <w:tc>
          <w:tcPr>
            <w:tcW w:w="2071" w:type="dxa"/>
          </w:tcPr>
          <w:p w14:paraId="01C2DB1C"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8.978</w:t>
            </w:r>
            <w:r w:rsidRPr="00A56646">
              <w:rPr>
                <w:rFonts w:ascii="Verdana" w:hAnsi="Verdana"/>
                <w:sz w:val="16"/>
                <w:szCs w:val="16"/>
              </w:rPr>
              <w:t>±</w:t>
            </w:r>
            <w:r>
              <w:rPr>
                <w:rFonts w:ascii="Verdana" w:hAnsi="Verdana"/>
                <w:sz w:val="16"/>
                <w:szCs w:val="16"/>
              </w:rPr>
              <w:t>4.543</w:t>
            </w:r>
          </w:p>
        </w:tc>
        <w:tc>
          <w:tcPr>
            <w:tcW w:w="1579" w:type="dxa"/>
          </w:tcPr>
          <w:p w14:paraId="2B5C7207" w14:textId="77777777" w:rsidR="003625D6" w:rsidRPr="00A56646" w:rsidRDefault="003625D6" w:rsidP="007C62CB">
            <w:pPr>
              <w:spacing w:line="240" w:lineRule="exac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07EB4D56" w14:textId="77777777" w:rsidTr="000D76E5">
        <w:tblPrEx>
          <w:jc w:val="left"/>
        </w:tblPrEx>
        <w:trPr>
          <w:trHeight w:val="116"/>
        </w:trPr>
        <w:tc>
          <w:tcPr>
            <w:cnfStyle w:val="001000000000" w:firstRow="0" w:lastRow="0" w:firstColumn="1" w:lastColumn="0" w:oddVBand="0" w:evenVBand="0" w:oddHBand="0" w:evenHBand="0" w:firstRowFirstColumn="0" w:firstRowLastColumn="0" w:lastRowFirstColumn="0" w:lastRowLastColumn="0"/>
            <w:tcW w:w="2071" w:type="dxa"/>
          </w:tcPr>
          <w:p w14:paraId="55C44E0A"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lastRenderedPageBreak/>
              <w:t>PSG</w:t>
            </w:r>
            <w:r>
              <w:rPr>
                <w:rFonts w:ascii="Verdana" w:hAnsi="Verdana"/>
                <w:sz w:val="16"/>
                <w:szCs w:val="16"/>
              </w:rPr>
              <w:t xml:space="preserve"> </w:t>
            </w:r>
            <w:r w:rsidRPr="00A56646">
              <w:rPr>
                <w:rFonts w:ascii="Verdana" w:hAnsi="Verdana"/>
                <w:sz w:val="16"/>
                <w:szCs w:val="16"/>
              </w:rPr>
              <w:t>TIB</w:t>
            </w:r>
          </w:p>
        </w:tc>
        <w:tc>
          <w:tcPr>
            <w:tcW w:w="2071" w:type="dxa"/>
          </w:tcPr>
          <w:p w14:paraId="66F2B40A"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509.356±101.716</w:t>
            </w:r>
          </w:p>
        </w:tc>
        <w:tc>
          <w:tcPr>
            <w:tcW w:w="2071" w:type="dxa"/>
          </w:tcPr>
          <w:p w14:paraId="07F1DEBE"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470.433</w:t>
            </w:r>
            <w:r w:rsidRPr="00A56646">
              <w:rPr>
                <w:rFonts w:ascii="Verdana" w:hAnsi="Verdana"/>
                <w:sz w:val="16"/>
                <w:szCs w:val="16"/>
              </w:rPr>
              <w:t>±</w:t>
            </w:r>
            <w:r>
              <w:rPr>
                <w:rFonts w:ascii="Verdana" w:hAnsi="Verdana"/>
                <w:sz w:val="16"/>
                <w:szCs w:val="16"/>
              </w:rPr>
              <w:t>96.712</w:t>
            </w:r>
          </w:p>
        </w:tc>
        <w:tc>
          <w:tcPr>
            <w:tcW w:w="1579" w:type="dxa"/>
          </w:tcPr>
          <w:p w14:paraId="64FAE335"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66ECF930"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22"/>
        </w:trPr>
        <w:tc>
          <w:tcPr>
            <w:cnfStyle w:val="001000000000" w:firstRow="0" w:lastRow="0" w:firstColumn="1" w:lastColumn="0" w:oddVBand="0" w:evenVBand="0" w:oddHBand="0" w:evenHBand="0" w:firstRowFirstColumn="0" w:firstRowLastColumn="0" w:lastRowFirstColumn="0" w:lastRowLastColumn="0"/>
            <w:tcW w:w="2071" w:type="dxa"/>
            <w:hideMark/>
          </w:tcPr>
          <w:p w14:paraId="690290FD"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WASO</w:t>
            </w:r>
          </w:p>
        </w:tc>
        <w:tc>
          <w:tcPr>
            <w:tcW w:w="2071" w:type="dxa"/>
            <w:hideMark/>
          </w:tcPr>
          <w:p w14:paraId="22813552"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79.433±57.012</w:t>
            </w:r>
          </w:p>
        </w:tc>
        <w:tc>
          <w:tcPr>
            <w:tcW w:w="2071" w:type="dxa"/>
          </w:tcPr>
          <w:p w14:paraId="51E7447C"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55.772</w:t>
            </w:r>
            <w:r w:rsidRPr="00A56646">
              <w:rPr>
                <w:rFonts w:ascii="Verdana" w:hAnsi="Verdana"/>
                <w:sz w:val="16"/>
                <w:szCs w:val="16"/>
              </w:rPr>
              <w:t>±</w:t>
            </w:r>
            <w:r>
              <w:rPr>
                <w:rFonts w:ascii="Verdana" w:hAnsi="Verdana"/>
                <w:sz w:val="16"/>
                <w:szCs w:val="16"/>
              </w:rPr>
              <w:t>44.609</w:t>
            </w:r>
          </w:p>
        </w:tc>
        <w:tc>
          <w:tcPr>
            <w:tcW w:w="1579" w:type="dxa"/>
          </w:tcPr>
          <w:p w14:paraId="303B1DA4"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p&lt;0.001**</w:t>
            </w:r>
          </w:p>
        </w:tc>
      </w:tr>
      <w:tr w:rsidR="003625D6" w:rsidRPr="00A56646" w14:paraId="4A373579" w14:textId="77777777" w:rsidTr="000D76E5">
        <w:tblPrEx>
          <w:jc w:val="left"/>
        </w:tblPrEx>
        <w:trPr>
          <w:trHeight w:val="116"/>
        </w:trPr>
        <w:tc>
          <w:tcPr>
            <w:cnfStyle w:val="001000000000" w:firstRow="0" w:lastRow="0" w:firstColumn="1" w:lastColumn="0" w:oddVBand="0" w:evenVBand="0" w:oddHBand="0" w:evenHBand="0" w:firstRowFirstColumn="0" w:firstRowLastColumn="0" w:lastRowFirstColumn="0" w:lastRowLastColumn="0"/>
            <w:tcW w:w="2071" w:type="dxa"/>
            <w:hideMark/>
          </w:tcPr>
          <w:p w14:paraId="2C2093C2"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TST</w:t>
            </w:r>
          </w:p>
        </w:tc>
        <w:tc>
          <w:tcPr>
            <w:tcW w:w="2071" w:type="dxa"/>
            <w:hideMark/>
          </w:tcPr>
          <w:p w14:paraId="78D153D6"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334.089±76.844</w:t>
            </w:r>
          </w:p>
        </w:tc>
        <w:tc>
          <w:tcPr>
            <w:tcW w:w="2071" w:type="dxa"/>
          </w:tcPr>
          <w:p w14:paraId="118A3B32"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329.028</w:t>
            </w:r>
            <w:r w:rsidRPr="00A56646">
              <w:rPr>
                <w:rFonts w:ascii="Verdana" w:hAnsi="Verdana"/>
                <w:sz w:val="16"/>
                <w:szCs w:val="16"/>
              </w:rPr>
              <w:t>±</w:t>
            </w:r>
            <w:r>
              <w:rPr>
                <w:rFonts w:ascii="Verdana" w:hAnsi="Verdana"/>
                <w:sz w:val="16"/>
                <w:szCs w:val="16"/>
              </w:rPr>
              <w:t>69.061</w:t>
            </w:r>
          </w:p>
        </w:tc>
        <w:tc>
          <w:tcPr>
            <w:tcW w:w="1579" w:type="dxa"/>
          </w:tcPr>
          <w:p w14:paraId="7F0DA9C7"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p=0.481</w:t>
            </w:r>
          </w:p>
        </w:tc>
      </w:tr>
      <w:tr w:rsidR="003625D6" w:rsidRPr="00A56646" w14:paraId="73C48B1A"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16"/>
        </w:trPr>
        <w:tc>
          <w:tcPr>
            <w:cnfStyle w:val="001000000000" w:firstRow="0" w:lastRow="0" w:firstColumn="1" w:lastColumn="0" w:oddVBand="0" w:evenVBand="0" w:oddHBand="0" w:evenHBand="0" w:firstRowFirstColumn="0" w:firstRowLastColumn="0" w:lastRowFirstColumn="0" w:lastRowLastColumn="0"/>
            <w:tcW w:w="2071" w:type="dxa"/>
            <w:hideMark/>
          </w:tcPr>
          <w:p w14:paraId="430B384D"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SOL</w:t>
            </w:r>
          </w:p>
        </w:tc>
        <w:tc>
          <w:tcPr>
            <w:tcW w:w="2071" w:type="dxa"/>
            <w:hideMark/>
          </w:tcPr>
          <w:p w14:paraId="207BB78B"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32.606±40.181</w:t>
            </w:r>
          </w:p>
        </w:tc>
        <w:tc>
          <w:tcPr>
            <w:tcW w:w="2071" w:type="dxa"/>
          </w:tcPr>
          <w:p w14:paraId="453D139B"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24.711</w:t>
            </w:r>
            <w:r w:rsidRPr="00A56646">
              <w:rPr>
                <w:rFonts w:ascii="Verdana" w:hAnsi="Verdana"/>
                <w:sz w:val="16"/>
                <w:szCs w:val="16"/>
              </w:rPr>
              <w:t>±</w:t>
            </w:r>
            <w:r>
              <w:rPr>
                <w:rFonts w:ascii="Verdana" w:hAnsi="Verdana"/>
                <w:sz w:val="16"/>
                <w:szCs w:val="16"/>
              </w:rPr>
              <w:t>36.330</w:t>
            </w:r>
          </w:p>
        </w:tc>
        <w:tc>
          <w:tcPr>
            <w:tcW w:w="1579" w:type="dxa"/>
          </w:tcPr>
          <w:p w14:paraId="5325FF6B"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p=0.016*</w:t>
            </w:r>
          </w:p>
        </w:tc>
      </w:tr>
      <w:tr w:rsidR="003625D6" w:rsidRPr="00A56646" w14:paraId="578CD82A" w14:textId="77777777" w:rsidTr="000D76E5">
        <w:tblPrEx>
          <w:jc w:val="left"/>
        </w:tblPrEx>
        <w:trPr>
          <w:trHeight w:val="122"/>
        </w:trPr>
        <w:tc>
          <w:tcPr>
            <w:cnfStyle w:val="001000000000" w:firstRow="0" w:lastRow="0" w:firstColumn="1" w:lastColumn="0" w:oddVBand="0" w:evenVBand="0" w:oddHBand="0" w:evenHBand="0" w:firstRowFirstColumn="0" w:firstRowLastColumn="0" w:lastRowFirstColumn="0" w:lastRowLastColumn="0"/>
            <w:tcW w:w="2071" w:type="dxa"/>
            <w:hideMark/>
          </w:tcPr>
          <w:p w14:paraId="56195F7A" w14:textId="1730CF8B"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%N</w:t>
            </w:r>
            <w:r>
              <w:rPr>
                <w:rFonts w:ascii="Verdana" w:hAnsi="Verdana"/>
                <w:sz w:val="16"/>
                <w:szCs w:val="16"/>
              </w:rPr>
              <w:t xml:space="preserve">REM </w:t>
            </w:r>
            <w:r w:rsidRPr="00A56646">
              <w:rPr>
                <w:rFonts w:ascii="Verdana" w:hAnsi="Verdana"/>
                <w:sz w:val="16"/>
                <w:szCs w:val="16"/>
              </w:rPr>
              <w:t>1</w:t>
            </w:r>
          </w:p>
        </w:tc>
        <w:tc>
          <w:tcPr>
            <w:tcW w:w="2071" w:type="dxa"/>
            <w:hideMark/>
          </w:tcPr>
          <w:p w14:paraId="2670AF0D"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7.531±5.494</w:t>
            </w:r>
          </w:p>
        </w:tc>
        <w:tc>
          <w:tcPr>
            <w:tcW w:w="2071" w:type="dxa"/>
          </w:tcPr>
          <w:p w14:paraId="4BF8567F"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6.967</w:t>
            </w:r>
            <w:r w:rsidRPr="00A56646">
              <w:rPr>
                <w:rFonts w:ascii="Verdana" w:hAnsi="Verdana"/>
                <w:sz w:val="16"/>
                <w:szCs w:val="16"/>
              </w:rPr>
              <w:t>±</w:t>
            </w:r>
            <w:r>
              <w:rPr>
                <w:rFonts w:ascii="Verdana" w:hAnsi="Verdana"/>
                <w:sz w:val="16"/>
                <w:szCs w:val="16"/>
              </w:rPr>
              <w:t>6.049</w:t>
            </w:r>
          </w:p>
        </w:tc>
        <w:tc>
          <w:tcPr>
            <w:tcW w:w="1579" w:type="dxa"/>
          </w:tcPr>
          <w:p w14:paraId="111B18A3"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p=0.330</w:t>
            </w:r>
          </w:p>
        </w:tc>
      </w:tr>
      <w:tr w:rsidR="003625D6" w:rsidRPr="00A56646" w14:paraId="1864B887"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16"/>
        </w:trPr>
        <w:tc>
          <w:tcPr>
            <w:cnfStyle w:val="001000000000" w:firstRow="0" w:lastRow="0" w:firstColumn="1" w:lastColumn="0" w:oddVBand="0" w:evenVBand="0" w:oddHBand="0" w:evenHBand="0" w:firstRowFirstColumn="0" w:firstRowLastColumn="0" w:lastRowFirstColumn="0" w:lastRowLastColumn="0"/>
            <w:tcW w:w="2071" w:type="dxa"/>
            <w:hideMark/>
          </w:tcPr>
          <w:p w14:paraId="514DB0E1" w14:textId="4696CD41"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%N</w:t>
            </w:r>
            <w:r>
              <w:rPr>
                <w:rFonts w:ascii="Verdana" w:hAnsi="Verdana"/>
                <w:sz w:val="16"/>
                <w:szCs w:val="16"/>
              </w:rPr>
              <w:t xml:space="preserve">REM </w:t>
            </w:r>
            <w:r w:rsidRPr="00A56646">
              <w:rPr>
                <w:rFonts w:ascii="Verdana" w:hAnsi="Verdana"/>
                <w:sz w:val="16"/>
                <w:szCs w:val="16"/>
              </w:rPr>
              <w:t>2</w:t>
            </w:r>
          </w:p>
        </w:tc>
        <w:tc>
          <w:tcPr>
            <w:tcW w:w="2071" w:type="dxa"/>
            <w:hideMark/>
          </w:tcPr>
          <w:p w14:paraId="2C87779D"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52.759±7.711</w:t>
            </w:r>
          </w:p>
        </w:tc>
        <w:tc>
          <w:tcPr>
            <w:tcW w:w="2071" w:type="dxa"/>
          </w:tcPr>
          <w:p w14:paraId="64048DA3"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51.989</w:t>
            </w:r>
            <w:r w:rsidRPr="00A56646">
              <w:rPr>
                <w:rFonts w:ascii="Verdana" w:hAnsi="Verdana"/>
                <w:sz w:val="16"/>
                <w:szCs w:val="16"/>
              </w:rPr>
              <w:t>±</w:t>
            </w:r>
            <w:r>
              <w:rPr>
                <w:rFonts w:ascii="Verdana" w:hAnsi="Verdana"/>
                <w:sz w:val="16"/>
                <w:szCs w:val="16"/>
              </w:rPr>
              <w:t>8.493</w:t>
            </w:r>
          </w:p>
        </w:tc>
        <w:tc>
          <w:tcPr>
            <w:tcW w:w="1579" w:type="dxa"/>
          </w:tcPr>
          <w:p w14:paraId="1DBA8A9F"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p=0.392</w:t>
            </w:r>
          </w:p>
        </w:tc>
      </w:tr>
      <w:tr w:rsidR="003625D6" w:rsidRPr="00A56646" w14:paraId="030F2949" w14:textId="77777777" w:rsidTr="000D76E5">
        <w:tblPrEx>
          <w:jc w:val="left"/>
        </w:tblPrEx>
        <w:trPr>
          <w:trHeight w:val="122"/>
        </w:trPr>
        <w:tc>
          <w:tcPr>
            <w:cnfStyle w:val="001000000000" w:firstRow="0" w:lastRow="0" w:firstColumn="1" w:lastColumn="0" w:oddVBand="0" w:evenVBand="0" w:oddHBand="0" w:evenHBand="0" w:firstRowFirstColumn="0" w:firstRowLastColumn="0" w:lastRowFirstColumn="0" w:lastRowLastColumn="0"/>
            <w:tcW w:w="2071" w:type="dxa"/>
            <w:hideMark/>
          </w:tcPr>
          <w:p w14:paraId="6B07C072" w14:textId="51ADE4D6"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%N</w:t>
            </w:r>
            <w:r>
              <w:rPr>
                <w:rFonts w:ascii="Verdana" w:hAnsi="Verdana"/>
                <w:sz w:val="16"/>
                <w:szCs w:val="16"/>
              </w:rPr>
              <w:t xml:space="preserve">REM </w:t>
            </w:r>
            <w:r w:rsidRPr="00A56646">
              <w:rPr>
                <w:rFonts w:ascii="Verdana" w:hAnsi="Verdana"/>
                <w:sz w:val="16"/>
                <w:szCs w:val="16"/>
              </w:rPr>
              <w:t>3</w:t>
            </w:r>
          </w:p>
        </w:tc>
        <w:tc>
          <w:tcPr>
            <w:tcW w:w="2071" w:type="dxa"/>
            <w:hideMark/>
          </w:tcPr>
          <w:p w14:paraId="236ED877"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17.856±9.775</w:t>
            </w:r>
          </w:p>
        </w:tc>
        <w:tc>
          <w:tcPr>
            <w:tcW w:w="2071" w:type="dxa"/>
          </w:tcPr>
          <w:p w14:paraId="6E731B3A"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18.369</w:t>
            </w:r>
            <w:r w:rsidRPr="00A56646">
              <w:rPr>
                <w:rFonts w:ascii="Verdana" w:hAnsi="Verdana"/>
                <w:sz w:val="16"/>
                <w:szCs w:val="16"/>
              </w:rPr>
              <w:t>±</w:t>
            </w:r>
            <w:r>
              <w:rPr>
                <w:rFonts w:ascii="Verdana" w:hAnsi="Verdana"/>
                <w:sz w:val="16"/>
                <w:szCs w:val="16"/>
              </w:rPr>
              <w:t>9.200</w:t>
            </w:r>
          </w:p>
        </w:tc>
        <w:tc>
          <w:tcPr>
            <w:tcW w:w="1579" w:type="dxa"/>
          </w:tcPr>
          <w:p w14:paraId="50E883A5"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p=0.449</w:t>
            </w:r>
          </w:p>
        </w:tc>
      </w:tr>
      <w:tr w:rsidR="003625D6" w:rsidRPr="00A56646" w14:paraId="48353277"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22"/>
        </w:trPr>
        <w:tc>
          <w:tcPr>
            <w:cnfStyle w:val="001000000000" w:firstRow="0" w:lastRow="0" w:firstColumn="1" w:lastColumn="0" w:oddVBand="0" w:evenVBand="0" w:oddHBand="0" w:evenHBand="0" w:firstRowFirstColumn="0" w:firstRowLastColumn="0" w:lastRowFirstColumn="0" w:lastRowLastColumn="0"/>
            <w:tcW w:w="2071" w:type="dxa"/>
            <w:hideMark/>
          </w:tcPr>
          <w:p w14:paraId="77AF8EE9"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%REM</w:t>
            </w:r>
          </w:p>
        </w:tc>
        <w:tc>
          <w:tcPr>
            <w:tcW w:w="2071" w:type="dxa"/>
            <w:hideMark/>
          </w:tcPr>
          <w:p w14:paraId="250A8619"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21.854±5.936</w:t>
            </w:r>
          </w:p>
        </w:tc>
        <w:tc>
          <w:tcPr>
            <w:tcW w:w="2071" w:type="dxa"/>
          </w:tcPr>
          <w:p w14:paraId="1FC72475"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22.675</w:t>
            </w:r>
            <w:r w:rsidRPr="00A56646">
              <w:rPr>
                <w:rFonts w:ascii="Verdana" w:hAnsi="Verdana"/>
                <w:sz w:val="16"/>
                <w:szCs w:val="16"/>
              </w:rPr>
              <w:t>±</w:t>
            </w:r>
            <w:r>
              <w:rPr>
                <w:rFonts w:ascii="Verdana" w:hAnsi="Verdana"/>
                <w:sz w:val="16"/>
                <w:szCs w:val="16"/>
              </w:rPr>
              <w:t>6.006</w:t>
            </w:r>
          </w:p>
        </w:tc>
        <w:tc>
          <w:tcPr>
            <w:tcW w:w="1579" w:type="dxa"/>
          </w:tcPr>
          <w:p w14:paraId="35CE58E6"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p=0.256</w:t>
            </w:r>
          </w:p>
        </w:tc>
      </w:tr>
      <w:tr w:rsidR="003625D6" w:rsidRPr="00A56646" w14:paraId="56011A23" w14:textId="77777777" w:rsidTr="000D76E5">
        <w:tblPrEx>
          <w:jc w:val="left"/>
        </w:tblPrEx>
        <w:trPr>
          <w:trHeight w:val="122"/>
        </w:trPr>
        <w:tc>
          <w:tcPr>
            <w:cnfStyle w:val="001000000000" w:firstRow="0" w:lastRow="0" w:firstColumn="1" w:lastColumn="0" w:oddVBand="0" w:evenVBand="0" w:oddHBand="0" w:evenHBand="0" w:firstRowFirstColumn="0" w:firstRowLastColumn="0" w:lastRowFirstColumn="0" w:lastRowLastColumn="0"/>
            <w:tcW w:w="2071" w:type="dxa"/>
            <w:hideMark/>
          </w:tcPr>
          <w:p w14:paraId="3BDDE0F0" w14:textId="77777777" w:rsidR="003625D6" w:rsidRPr="00A56646" w:rsidRDefault="003625D6" w:rsidP="007C62CB">
            <w:pPr>
              <w:spacing w:line="240" w:lineRule="atLeast"/>
              <w:ind w:firstLine="0"/>
              <w:jc w:val="both"/>
              <w:rPr>
                <w:rFonts w:ascii="Verdana" w:hAnsi="Verdana"/>
                <w:sz w:val="16"/>
                <w:szCs w:val="16"/>
              </w:rPr>
            </w:pPr>
            <w:r w:rsidRPr="00A56646">
              <w:rPr>
                <w:rFonts w:ascii="Verdana" w:hAnsi="Verdana"/>
                <w:sz w:val="16"/>
                <w:szCs w:val="16"/>
              </w:rPr>
              <w:t>PSG</w:t>
            </w:r>
            <w:r>
              <w:rPr>
                <w:rFonts w:ascii="Verdana" w:hAnsi="Verdana"/>
                <w:sz w:val="16"/>
                <w:szCs w:val="16"/>
              </w:rPr>
              <w:t xml:space="preserve"> </w:t>
            </w:r>
            <w:r w:rsidRPr="00A56646">
              <w:rPr>
                <w:rFonts w:ascii="Verdana" w:hAnsi="Verdana"/>
                <w:sz w:val="16"/>
                <w:szCs w:val="16"/>
              </w:rPr>
              <w:t>SE</w:t>
            </w:r>
          </w:p>
        </w:tc>
        <w:tc>
          <w:tcPr>
            <w:tcW w:w="2071" w:type="dxa"/>
            <w:hideMark/>
          </w:tcPr>
          <w:p w14:paraId="4A0B2BA2"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67.292±17.219</w:t>
            </w:r>
          </w:p>
        </w:tc>
        <w:tc>
          <w:tcPr>
            <w:tcW w:w="2071" w:type="dxa"/>
          </w:tcPr>
          <w:p w14:paraId="2995B487"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72.046</w:t>
            </w:r>
            <w:r w:rsidRPr="00A56646">
              <w:rPr>
                <w:rFonts w:ascii="Verdana" w:hAnsi="Verdana"/>
                <w:sz w:val="16"/>
                <w:szCs w:val="16"/>
              </w:rPr>
              <w:t>±</w:t>
            </w:r>
            <w:r>
              <w:rPr>
                <w:rFonts w:ascii="Verdana" w:hAnsi="Verdana"/>
                <w:sz w:val="16"/>
                <w:szCs w:val="16"/>
              </w:rPr>
              <w:t>17.121</w:t>
            </w:r>
          </w:p>
        </w:tc>
        <w:tc>
          <w:tcPr>
            <w:tcW w:w="1579" w:type="dxa"/>
          </w:tcPr>
          <w:p w14:paraId="6F3B6E3D" w14:textId="77777777" w:rsidR="003625D6" w:rsidRPr="00A56646" w:rsidRDefault="003625D6" w:rsidP="007C62CB">
            <w:pPr>
              <w:spacing w:line="240" w:lineRule="atLeast"/>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p=0.002*</w:t>
            </w:r>
          </w:p>
        </w:tc>
      </w:tr>
      <w:tr w:rsidR="003625D6" w:rsidRPr="00A56646" w14:paraId="7E3358C0"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22"/>
        </w:trPr>
        <w:tc>
          <w:tcPr>
            <w:cnfStyle w:val="001000000000" w:firstRow="0" w:lastRow="0" w:firstColumn="1" w:lastColumn="0" w:oddVBand="0" w:evenVBand="0" w:oddHBand="0" w:evenHBand="0" w:firstRowFirstColumn="0" w:firstRowLastColumn="0" w:lastRowFirstColumn="0" w:lastRowLastColumn="0"/>
            <w:tcW w:w="2071" w:type="dxa"/>
          </w:tcPr>
          <w:p w14:paraId="035493D9" w14:textId="77777777" w:rsidR="003625D6" w:rsidRPr="00A56646" w:rsidRDefault="003625D6" w:rsidP="007C62CB">
            <w:pPr>
              <w:spacing w:line="240" w:lineRule="atLeast"/>
              <w:ind w:firstLine="0"/>
              <w:jc w:val="both"/>
              <w:rPr>
                <w:rFonts w:ascii="Verdana" w:hAnsi="Verdana"/>
                <w:sz w:val="16"/>
                <w:szCs w:val="16"/>
              </w:rPr>
            </w:pPr>
            <w:r>
              <w:rPr>
                <w:rFonts w:ascii="Verdana" w:hAnsi="Verdana"/>
                <w:sz w:val="16"/>
                <w:szCs w:val="16"/>
              </w:rPr>
              <w:t xml:space="preserve">PSG </w:t>
            </w:r>
            <w:proofErr w:type="spellStart"/>
            <w:r>
              <w:rPr>
                <w:rFonts w:ascii="Verdana" w:hAnsi="Verdana"/>
                <w:sz w:val="16"/>
                <w:szCs w:val="16"/>
              </w:rPr>
              <w:t>Sstab</w:t>
            </w:r>
            <w:proofErr w:type="spellEnd"/>
          </w:p>
        </w:tc>
        <w:tc>
          <w:tcPr>
            <w:tcW w:w="2071" w:type="dxa"/>
          </w:tcPr>
          <w:p w14:paraId="5EB8AB38" w14:textId="77777777" w:rsidR="003625D6" w:rsidRPr="00A5664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0.820</w:t>
            </w:r>
            <w:r w:rsidRPr="00A56646">
              <w:rPr>
                <w:rFonts w:ascii="Verdana" w:hAnsi="Verdana"/>
                <w:sz w:val="16"/>
                <w:szCs w:val="16"/>
              </w:rPr>
              <w:t>±</w:t>
            </w:r>
            <w:r>
              <w:rPr>
                <w:rFonts w:ascii="Verdana" w:hAnsi="Verdana"/>
                <w:sz w:val="16"/>
                <w:szCs w:val="16"/>
              </w:rPr>
              <w:t>0.070</w:t>
            </w:r>
          </w:p>
        </w:tc>
        <w:tc>
          <w:tcPr>
            <w:tcW w:w="2071" w:type="dxa"/>
          </w:tcPr>
          <w:p w14:paraId="6D8D76CF" w14:textId="77777777" w:rsidR="003625D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0.840</w:t>
            </w:r>
            <w:r w:rsidRPr="00A56646">
              <w:rPr>
                <w:rFonts w:ascii="Verdana" w:hAnsi="Verdana"/>
                <w:sz w:val="16"/>
                <w:szCs w:val="16"/>
              </w:rPr>
              <w:t>±</w:t>
            </w:r>
            <w:r>
              <w:rPr>
                <w:rFonts w:ascii="Verdana" w:hAnsi="Verdana"/>
                <w:sz w:val="16"/>
                <w:szCs w:val="16"/>
              </w:rPr>
              <w:t>0.067</w:t>
            </w:r>
          </w:p>
        </w:tc>
        <w:tc>
          <w:tcPr>
            <w:tcW w:w="1579" w:type="dxa"/>
          </w:tcPr>
          <w:p w14:paraId="6713D084" w14:textId="77777777" w:rsidR="003625D6" w:rsidRDefault="003625D6" w:rsidP="007C62CB">
            <w:pPr>
              <w:spacing w:line="240" w:lineRule="atLeast"/>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p=0.022*</w:t>
            </w:r>
          </w:p>
        </w:tc>
      </w:tr>
      <w:tr w:rsidR="003625D6" w:rsidRPr="00A56646" w14:paraId="449CA9B1" w14:textId="77777777" w:rsidTr="000D76E5">
        <w:tblPrEx>
          <w:jc w:val="left"/>
        </w:tblPrEx>
        <w:trPr>
          <w:trHeight w:val="127"/>
        </w:trPr>
        <w:tc>
          <w:tcPr>
            <w:cnfStyle w:val="001000000000" w:firstRow="0" w:lastRow="0" w:firstColumn="1" w:lastColumn="0" w:oddVBand="0" w:evenVBand="0" w:oddHBand="0" w:evenHBand="0" w:firstRowFirstColumn="0" w:firstRowLastColumn="0" w:lastRowFirstColumn="0" w:lastRowLastColumn="0"/>
            <w:tcW w:w="2071" w:type="dxa"/>
          </w:tcPr>
          <w:p w14:paraId="12E0C72C" w14:textId="67E662F2" w:rsidR="003625D6" w:rsidRPr="00A56646" w:rsidRDefault="003625D6" w:rsidP="007C62CB">
            <w:pPr>
              <w:ind w:firstLine="0"/>
              <w:jc w:val="both"/>
              <w:rPr>
                <w:rFonts w:ascii="Verdana" w:hAnsi="Verdana"/>
                <w:sz w:val="16"/>
                <w:szCs w:val="16"/>
              </w:rPr>
            </w:pPr>
            <w:r w:rsidRPr="00A56646">
              <w:rPr>
                <w:rFonts w:ascii="Verdana" w:hAnsi="Verdana"/>
                <w:sz w:val="16"/>
                <w:szCs w:val="16"/>
              </w:rPr>
              <w:t>Slow</w:t>
            </w:r>
            <w:r>
              <w:rPr>
                <w:rFonts w:ascii="Verdana" w:hAnsi="Verdana"/>
                <w:sz w:val="16"/>
                <w:szCs w:val="16"/>
              </w:rPr>
              <w:t xml:space="preserve"> </w:t>
            </w:r>
            <w:proofErr w:type="spellStart"/>
            <w:r>
              <w:rPr>
                <w:rFonts w:ascii="Verdana" w:hAnsi="Verdana"/>
                <w:sz w:val="16"/>
                <w:szCs w:val="16"/>
              </w:rPr>
              <w:t>oscillation</w:t>
            </w:r>
            <w:proofErr w:type="spellEnd"/>
          </w:p>
        </w:tc>
        <w:tc>
          <w:tcPr>
            <w:tcW w:w="2071" w:type="dxa"/>
          </w:tcPr>
          <w:p w14:paraId="54459B8E"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0.216±0.057</w:t>
            </w:r>
          </w:p>
        </w:tc>
        <w:tc>
          <w:tcPr>
            <w:tcW w:w="2071" w:type="dxa"/>
          </w:tcPr>
          <w:p w14:paraId="0D6D75C0"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0.212</w:t>
            </w:r>
            <w:r w:rsidRPr="00A56646">
              <w:rPr>
                <w:rFonts w:ascii="Verdana" w:hAnsi="Verdana"/>
                <w:sz w:val="16"/>
                <w:szCs w:val="16"/>
              </w:rPr>
              <w:t>±</w:t>
            </w:r>
            <w:r>
              <w:rPr>
                <w:rFonts w:ascii="Verdana" w:hAnsi="Verdana"/>
                <w:sz w:val="16"/>
                <w:szCs w:val="16"/>
              </w:rPr>
              <w:t>0.048</w:t>
            </w:r>
          </w:p>
        </w:tc>
        <w:tc>
          <w:tcPr>
            <w:tcW w:w="1579" w:type="dxa"/>
          </w:tcPr>
          <w:p w14:paraId="3B4AEE17"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p=0.426</w:t>
            </w:r>
          </w:p>
        </w:tc>
      </w:tr>
      <w:tr w:rsidR="000D76E5" w:rsidRPr="00A56646" w14:paraId="3677DEC2"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071" w:type="dxa"/>
            <w:hideMark/>
          </w:tcPr>
          <w:p w14:paraId="4926D420"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Delta</w:t>
            </w:r>
          </w:p>
        </w:tc>
        <w:tc>
          <w:tcPr>
            <w:tcW w:w="2071" w:type="dxa"/>
            <w:hideMark/>
          </w:tcPr>
          <w:p w14:paraId="71A4ADE2"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0.434±0.047</w:t>
            </w:r>
          </w:p>
        </w:tc>
        <w:tc>
          <w:tcPr>
            <w:tcW w:w="2071" w:type="dxa"/>
          </w:tcPr>
          <w:p w14:paraId="55AFA445"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0.441</w:t>
            </w:r>
            <w:r w:rsidRPr="00A56646">
              <w:rPr>
                <w:rFonts w:ascii="Verdana" w:hAnsi="Verdana"/>
                <w:sz w:val="16"/>
                <w:szCs w:val="16"/>
              </w:rPr>
              <w:t>±</w:t>
            </w:r>
            <w:r>
              <w:rPr>
                <w:rFonts w:ascii="Verdana" w:hAnsi="Verdana"/>
                <w:sz w:val="16"/>
                <w:szCs w:val="16"/>
              </w:rPr>
              <w:t>0.045</w:t>
            </w:r>
          </w:p>
        </w:tc>
        <w:tc>
          <w:tcPr>
            <w:tcW w:w="1579" w:type="dxa"/>
          </w:tcPr>
          <w:p w14:paraId="4E3DDDEE"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p=0.068</w:t>
            </w:r>
          </w:p>
        </w:tc>
      </w:tr>
      <w:tr w:rsidR="003625D6" w:rsidRPr="00A56646" w14:paraId="4172767E" w14:textId="77777777" w:rsidTr="000D76E5">
        <w:tblPrEx>
          <w:jc w:val="left"/>
        </w:tblPrEx>
        <w:trPr>
          <w:trHeight w:val="127"/>
        </w:trPr>
        <w:tc>
          <w:tcPr>
            <w:cnfStyle w:val="001000000000" w:firstRow="0" w:lastRow="0" w:firstColumn="1" w:lastColumn="0" w:oddVBand="0" w:evenVBand="0" w:oddHBand="0" w:evenHBand="0" w:firstRowFirstColumn="0" w:firstRowLastColumn="0" w:lastRowFirstColumn="0" w:lastRowLastColumn="0"/>
            <w:tcW w:w="2071" w:type="dxa"/>
            <w:hideMark/>
          </w:tcPr>
          <w:p w14:paraId="2FA99683"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Theta</w:t>
            </w:r>
          </w:p>
        </w:tc>
        <w:tc>
          <w:tcPr>
            <w:tcW w:w="2071" w:type="dxa"/>
            <w:hideMark/>
          </w:tcPr>
          <w:p w14:paraId="17FFF7DC"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0.165±0.032</w:t>
            </w:r>
          </w:p>
        </w:tc>
        <w:tc>
          <w:tcPr>
            <w:tcW w:w="2071" w:type="dxa"/>
          </w:tcPr>
          <w:p w14:paraId="51D46559"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0.164</w:t>
            </w:r>
            <w:r w:rsidRPr="00A56646">
              <w:rPr>
                <w:rFonts w:ascii="Verdana" w:hAnsi="Verdana"/>
                <w:sz w:val="16"/>
                <w:szCs w:val="16"/>
              </w:rPr>
              <w:t>±</w:t>
            </w:r>
            <w:r>
              <w:rPr>
                <w:rFonts w:ascii="Verdana" w:hAnsi="Verdana"/>
                <w:sz w:val="16"/>
                <w:szCs w:val="16"/>
              </w:rPr>
              <w:t>0.035</w:t>
            </w:r>
          </w:p>
        </w:tc>
        <w:tc>
          <w:tcPr>
            <w:tcW w:w="1579" w:type="dxa"/>
          </w:tcPr>
          <w:p w14:paraId="5C40EA89"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p=0.702</w:t>
            </w:r>
          </w:p>
        </w:tc>
      </w:tr>
      <w:tr w:rsidR="000D76E5" w:rsidRPr="00A56646" w14:paraId="0A1A98DA"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2071" w:type="dxa"/>
            <w:hideMark/>
          </w:tcPr>
          <w:p w14:paraId="5F3888C1"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Alpha</w:t>
            </w:r>
          </w:p>
        </w:tc>
        <w:tc>
          <w:tcPr>
            <w:tcW w:w="2071" w:type="dxa"/>
            <w:hideMark/>
          </w:tcPr>
          <w:p w14:paraId="16E32ACF"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0.092±0.033</w:t>
            </w:r>
          </w:p>
        </w:tc>
        <w:tc>
          <w:tcPr>
            <w:tcW w:w="2071" w:type="dxa"/>
          </w:tcPr>
          <w:p w14:paraId="23EE00BF"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0.090</w:t>
            </w:r>
            <w:r w:rsidRPr="00A56646">
              <w:rPr>
                <w:rFonts w:ascii="Verdana" w:hAnsi="Verdana"/>
                <w:sz w:val="16"/>
                <w:szCs w:val="16"/>
              </w:rPr>
              <w:t>±</w:t>
            </w:r>
            <w:r>
              <w:rPr>
                <w:rFonts w:ascii="Verdana" w:hAnsi="Verdana"/>
                <w:sz w:val="16"/>
                <w:szCs w:val="16"/>
              </w:rPr>
              <w:t>0.033</w:t>
            </w:r>
          </w:p>
        </w:tc>
        <w:tc>
          <w:tcPr>
            <w:tcW w:w="1579" w:type="dxa"/>
          </w:tcPr>
          <w:p w14:paraId="7C9F660A"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p=0.345</w:t>
            </w:r>
          </w:p>
        </w:tc>
      </w:tr>
      <w:tr w:rsidR="003625D6" w:rsidRPr="00A56646" w14:paraId="1588861C" w14:textId="77777777" w:rsidTr="000D76E5">
        <w:tblPrEx>
          <w:jc w:val="left"/>
        </w:tblPrEx>
        <w:trPr>
          <w:trHeight w:val="127"/>
        </w:trPr>
        <w:tc>
          <w:tcPr>
            <w:cnfStyle w:val="001000000000" w:firstRow="0" w:lastRow="0" w:firstColumn="1" w:lastColumn="0" w:oddVBand="0" w:evenVBand="0" w:oddHBand="0" w:evenHBand="0" w:firstRowFirstColumn="0" w:firstRowLastColumn="0" w:lastRowFirstColumn="0" w:lastRowLastColumn="0"/>
            <w:tcW w:w="2071" w:type="dxa"/>
            <w:hideMark/>
          </w:tcPr>
          <w:p w14:paraId="3966A98E"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Sigma</w:t>
            </w:r>
          </w:p>
        </w:tc>
        <w:tc>
          <w:tcPr>
            <w:tcW w:w="2071" w:type="dxa"/>
            <w:hideMark/>
          </w:tcPr>
          <w:p w14:paraId="32837591"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0.041±0.012</w:t>
            </w:r>
          </w:p>
        </w:tc>
        <w:tc>
          <w:tcPr>
            <w:tcW w:w="2071" w:type="dxa"/>
          </w:tcPr>
          <w:p w14:paraId="7842125D"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0.041</w:t>
            </w:r>
            <w:r w:rsidRPr="00A56646">
              <w:rPr>
                <w:rFonts w:ascii="Verdana" w:hAnsi="Verdana"/>
                <w:sz w:val="16"/>
                <w:szCs w:val="16"/>
              </w:rPr>
              <w:t>±</w:t>
            </w:r>
            <w:r>
              <w:rPr>
                <w:rFonts w:ascii="Verdana" w:hAnsi="Verdana"/>
                <w:sz w:val="16"/>
                <w:szCs w:val="16"/>
              </w:rPr>
              <w:t>0.012</w:t>
            </w:r>
          </w:p>
        </w:tc>
        <w:tc>
          <w:tcPr>
            <w:tcW w:w="1579" w:type="dxa"/>
          </w:tcPr>
          <w:p w14:paraId="19C7800F"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p=0.316</w:t>
            </w:r>
          </w:p>
        </w:tc>
      </w:tr>
      <w:tr w:rsidR="000D76E5" w:rsidRPr="00A56646" w14:paraId="316D4E8A"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071" w:type="dxa"/>
            <w:hideMark/>
          </w:tcPr>
          <w:p w14:paraId="318D9EAA"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Beta</w:t>
            </w:r>
          </w:p>
        </w:tc>
        <w:tc>
          <w:tcPr>
            <w:tcW w:w="2071" w:type="dxa"/>
            <w:hideMark/>
          </w:tcPr>
          <w:p w14:paraId="210CA5F8"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0.043±0.013</w:t>
            </w:r>
          </w:p>
        </w:tc>
        <w:tc>
          <w:tcPr>
            <w:tcW w:w="2071" w:type="dxa"/>
          </w:tcPr>
          <w:p w14:paraId="7D47D622"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0.042</w:t>
            </w:r>
            <w:r w:rsidRPr="00A56646">
              <w:rPr>
                <w:rFonts w:ascii="Verdana" w:hAnsi="Verdana"/>
                <w:sz w:val="16"/>
                <w:szCs w:val="16"/>
              </w:rPr>
              <w:t>±</w:t>
            </w:r>
            <w:r>
              <w:rPr>
                <w:rFonts w:ascii="Verdana" w:hAnsi="Verdana"/>
                <w:sz w:val="16"/>
                <w:szCs w:val="16"/>
              </w:rPr>
              <w:t>0.014</w:t>
            </w:r>
          </w:p>
        </w:tc>
        <w:tc>
          <w:tcPr>
            <w:tcW w:w="1579" w:type="dxa"/>
          </w:tcPr>
          <w:p w14:paraId="47EEDBA6"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p=0.042*</w:t>
            </w:r>
          </w:p>
        </w:tc>
      </w:tr>
      <w:tr w:rsidR="003625D6" w:rsidRPr="00A56646" w14:paraId="5A28A985" w14:textId="77777777" w:rsidTr="000D76E5">
        <w:tblPrEx>
          <w:jc w:val="left"/>
        </w:tblPrEx>
        <w:trPr>
          <w:trHeight w:val="173"/>
        </w:trPr>
        <w:tc>
          <w:tcPr>
            <w:cnfStyle w:val="001000000000" w:firstRow="0" w:lastRow="0" w:firstColumn="1" w:lastColumn="0" w:oddVBand="0" w:evenVBand="0" w:oddHBand="0" w:evenHBand="0" w:firstRowFirstColumn="0" w:firstRowLastColumn="0" w:lastRowFirstColumn="0" w:lastRowLastColumn="0"/>
            <w:tcW w:w="2071" w:type="dxa"/>
          </w:tcPr>
          <w:p w14:paraId="496AD8CD" w14:textId="77777777" w:rsidR="003625D6" w:rsidRPr="00A56646" w:rsidRDefault="003625D6" w:rsidP="007C62CB">
            <w:pPr>
              <w:ind w:firstLine="0"/>
              <w:rPr>
                <w:rFonts w:ascii="Verdana" w:hAnsi="Verdana"/>
                <w:sz w:val="16"/>
                <w:szCs w:val="16"/>
              </w:rPr>
            </w:pPr>
            <w:r w:rsidRPr="00A56646">
              <w:rPr>
                <w:rFonts w:ascii="Verdana" w:hAnsi="Verdana"/>
                <w:sz w:val="16"/>
                <w:szCs w:val="16"/>
              </w:rPr>
              <w:t xml:space="preserve">KC </w:t>
            </w:r>
            <w:proofErr w:type="spellStart"/>
            <w:r w:rsidRPr="00A56646">
              <w:rPr>
                <w:rFonts w:ascii="Verdana" w:hAnsi="Verdana"/>
                <w:sz w:val="16"/>
                <w:szCs w:val="16"/>
              </w:rPr>
              <w:t>number</w:t>
            </w:r>
            <w:proofErr w:type="spellEnd"/>
          </w:p>
        </w:tc>
        <w:tc>
          <w:tcPr>
            <w:tcW w:w="2071" w:type="dxa"/>
          </w:tcPr>
          <w:p w14:paraId="230C140E"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295.978±190.796</w:t>
            </w:r>
          </w:p>
        </w:tc>
        <w:tc>
          <w:tcPr>
            <w:tcW w:w="2071" w:type="dxa"/>
          </w:tcPr>
          <w:p w14:paraId="216A1FED"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293.133</w:t>
            </w:r>
            <w:r w:rsidRPr="00A56646">
              <w:rPr>
                <w:rFonts w:ascii="Verdana" w:hAnsi="Verdana"/>
                <w:sz w:val="16"/>
                <w:szCs w:val="16"/>
              </w:rPr>
              <w:t>±</w:t>
            </w:r>
            <w:r>
              <w:rPr>
                <w:rFonts w:ascii="Verdana" w:hAnsi="Verdana"/>
                <w:sz w:val="16"/>
                <w:szCs w:val="16"/>
              </w:rPr>
              <w:t>185.073</w:t>
            </w:r>
          </w:p>
        </w:tc>
        <w:tc>
          <w:tcPr>
            <w:tcW w:w="1579" w:type="dxa"/>
          </w:tcPr>
          <w:p w14:paraId="7F577B78"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p=0.873</w:t>
            </w:r>
          </w:p>
        </w:tc>
      </w:tr>
      <w:tr w:rsidR="000D76E5" w:rsidRPr="00A56646" w14:paraId="538F2131"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2071" w:type="dxa"/>
            <w:hideMark/>
          </w:tcPr>
          <w:p w14:paraId="64FC4821" w14:textId="77777777" w:rsidR="003625D6" w:rsidRPr="00A56646" w:rsidRDefault="003625D6" w:rsidP="007C62CB">
            <w:pPr>
              <w:ind w:firstLine="0"/>
              <w:rPr>
                <w:rFonts w:ascii="Verdana" w:hAnsi="Verdana"/>
                <w:sz w:val="16"/>
                <w:szCs w:val="16"/>
              </w:rPr>
            </w:pPr>
            <w:r w:rsidRPr="00A56646">
              <w:rPr>
                <w:rFonts w:ascii="Verdana" w:hAnsi="Verdana"/>
                <w:sz w:val="16"/>
                <w:szCs w:val="16"/>
              </w:rPr>
              <w:t>KC duration</w:t>
            </w:r>
          </w:p>
        </w:tc>
        <w:tc>
          <w:tcPr>
            <w:tcW w:w="2071" w:type="dxa"/>
            <w:hideMark/>
          </w:tcPr>
          <w:p w14:paraId="3D67FAA5"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0.429±0.040</w:t>
            </w:r>
          </w:p>
        </w:tc>
        <w:tc>
          <w:tcPr>
            <w:tcW w:w="2071" w:type="dxa"/>
          </w:tcPr>
          <w:p w14:paraId="590771EB"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0.423</w:t>
            </w:r>
            <w:r w:rsidRPr="00A56646">
              <w:rPr>
                <w:rFonts w:ascii="Verdana" w:hAnsi="Verdana"/>
                <w:sz w:val="16"/>
                <w:szCs w:val="16"/>
              </w:rPr>
              <w:t>±</w:t>
            </w:r>
            <w:r>
              <w:rPr>
                <w:rFonts w:ascii="Verdana" w:hAnsi="Verdana"/>
                <w:sz w:val="16"/>
                <w:szCs w:val="16"/>
              </w:rPr>
              <w:t>0.034</w:t>
            </w:r>
          </w:p>
        </w:tc>
        <w:tc>
          <w:tcPr>
            <w:tcW w:w="1579" w:type="dxa"/>
          </w:tcPr>
          <w:p w14:paraId="0DAA2661"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p=0.029</w:t>
            </w:r>
          </w:p>
        </w:tc>
      </w:tr>
      <w:tr w:rsidR="003625D6" w:rsidRPr="00A56646" w14:paraId="5BDFAC6E" w14:textId="77777777" w:rsidTr="000D76E5">
        <w:tblPrEx>
          <w:jc w:val="left"/>
        </w:tblPrEx>
        <w:trPr>
          <w:trHeight w:val="173"/>
        </w:trPr>
        <w:tc>
          <w:tcPr>
            <w:cnfStyle w:val="001000000000" w:firstRow="0" w:lastRow="0" w:firstColumn="1" w:lastColumn="0" w:oddVBand="0" w:evenVBand="0" w:oddHBand="0" w:evenHBand="0" w:firstRowFirstColumn="0" w:firstRowLastColumn="0" w:lastRowFirstColumn="0" w:lastRowLastColumn="0"/>
            <w:tcW w:w="2071" w:type="dxa"/>
            <w:hideMark/>
          </w:tcPr>
          <w:p w14:paraId="34F9395B" w14:textId="77777777" w:rsidR="003625D6" w:rsidRPr="00A56646" w:rsidRDefault="003625D6" w:rsidP="007C62CB">
            <w:pPr>
              <w:ind w:firstLine="0"/>
              <w:rPr>
                <w:rFonts w:ascii="Verdana" w:hAnsi="Verdana"/>
                <w:sz w:val="16"/>
                <w:szCs w:val="16"/>
              </w:rPr>
            </w:pPr>
            <w:r w:rsidRPr="00A56646">
              <w:rPr>
                <w:rFonts w:ascii="Verdana" w:hAnsi="Verdana"/>
                <w:sz w:val="16"/>
                <w:szCs w:val="16"/>
              </w:rPr>
              <w:t>KC PTP</w:t>
            </w:r>
          </w:p>
        </w:tc>
        <w:tc>
          <w:tcPr>
            <w:tcW w:w="2071" w:type="dxa"/>
            <w:hideMark/>
          </w:tcPr>
          <w:p w14:paraId="581A28C1"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121.439±26.601</w:t>
            </w:r>
          </w:p>
        </w:tc>
        <w:tc>
          <w:tcPr>
            <w:tcW w:w="2071" w:type="dxa"/>
          </w:tcPr>
          <w:p w14:paraId="7E9A6600"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122.765</w:t>
            </w:r>
            <w:r w:rsidRPr="00A56646">
              <w:rPr>
                <w:rFonts w:ascii="Verdana" w:hAnsi="Verdana"/>
                <w:sz w:val="16"/>
                <w:szCs w:val="16"/>
              </w:rPr>
              <w:t>±</w:t>
            </w:r>
            <w:r>
              <w:rPr>
                <w:rFonts w:ascii="Verdana" w:hAnsi="Verdana"/>
                <w:sz w:val="16"/>
                <w:szCs w:val="16"/>
              </w:rPr>
              <w:t>36.554</w:t>
            </w:r>
          </w:p>
        </w:tc>
        <w:tc>
          <w:tcPr>
            <w:tcW w:w="1579" w:type="dxa"/>
          </w:tcPr>
          <w:p w14:paraId="044811CE"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p=0.621</w:t>
            </w:r>
          </w:p>
        </w:tc>
      </w:tr>
      <w:tr w:rsidR="000D76E5" w:rsidRPr="00A56646" w14:paraId="4FB4F5A5"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071" w:type="dxa"/>
            <w:hideMark/>
          </w:tcPr>
          <w:p w14:paraId="2EE6D253" w14:textId="77777777" w:rsidR="003625D6" w:rsidRPr="00A56646" w:rsidRDefault="003625D6" w:rsidP="007C62CB">
            <w:pPr>
              <w:ind w:firstLine="0"/>
              <w:rPr>
                <w:rFonts w:ascii="Verdana" w:hAnsi="Verdana"/>
                <w:sz w:val="16"/>
                <w:szCs w:val="16"/>
              </w:rPr>
            </w:pPr>
            <w:r w:rsidRPr="00A56646">
              <w:rPr>
                <w:rFonts w:ascii="Verdana" w:hAnsi="Verdana"/>
                <w:sz w:val="16"/>
                <w:szCs w:val="16"/>
              </w:rPr>
              <w:t xml:space="preserve">KC </w:t>
            </w:r>
            <w:proofErr w:type="spellStart"/>
            <w:r w:rsidRPr="00A56646">
              <w:rPr>
                <w:rFonts w:ascii="Verdana" w:hAnsi="Verdana"/>
                <w:sz w:val="16"/>
                <w:szCs w:val="16"/>
              </w:rPr>
              <w:t>slope</w:t>
            </w:r>
            <w:proofErr w:type="spellEnd"/>
            <w:r>
              <w:rPr>
                <w:rFonts w:ascii="Verdana" w:hAnsi="Verdana"/>
                <w:sz w:val="16"/>
                <w:szCs w:val="16"/>
              </w:rPr>
              <w:t xml:space="preserve"> </w:t>
            </w:r>
          </w:p>
        </w:tc>
        <w:tc>
          <w:tcPr>
            <w:tcW w:w="2071" w:type="dxa"/>
            <w:hideMark/>
          </w:tcPr>
          <w:p w14:paraId="681F963D"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321.083±68.218</w:t>
            </w:r>
          </w:p>
        </w:tc>
        <w:tc>
          <w:tcPr>
            <w:tcW w:w="2071" w:type="dxa"/>
          </w:tcPr>
          <w:p w14:paraId="1ED38511"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327.895</w:t>
            </w:r>
            <w:r w:rsidRPr="00A56646">
              <w:rPr>
                <w:rFonts w:ascii="Verdana" w:hAnsi="Verdana"/>
                <w:sz w:val="16"/>
                <w:szCs w:val="16"/>
              </w:rPr>
              <w:t>±</w:t>
            </w:r>
            <w:r>
              <w:rPr>
                <w:rFonts w:ascii="Verdana" w:hAnsi="Verdana"/>
                <w:sz w:val="16"/>
                <w:szCs w:val="16"/>
              </w:rPr>
              <w:t>87.569</w:t>
            </w:r>
          </w:p>
        </w:tc>
        <w:tc>
          <w:tcPr>
            <w:tcW w:w="1579" w:type="dxa"/>
          </w:tcPr>
          <w:p w14:paraId="33A4AE06"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p=0.360</w:t>
            </w:r>
          </w:p>
        </w:tc>
      </w:tr>
      <w:tr w:rsidR="003625D6" w:rsidRPr="00A56646" w14:paraId="1EF6151B" w14:textId="77777777" w:rsidTr="000D76E5">
        <w:tblPrEx>
          <w:jc w:val="left"/>
        </w:tblPrEx>
        <w:trPr>
          <w:trHeight w:val="159"/>
        </w:trPr>
        <w:tc>
          <w:tcPr>
            <w:cnfStyle w:val="001000000000" w:firstRow="0" w:lastRow="0" w:firstColumn="1" w:lastColumn="0" w:oddVBand="0" w:evenVBand="0" w:oddHBand="0" w:evenHBand="0" w:firstRowFirstColumn="0" w:firstRowLastColumn="0" w:lastRowFirstColumn="0" w:lastRowLastColumn="0"/>
            <w:tcW w:w="2071" w:type="dxa"/>
            <w:hideMark/>
          </w:tcPr>
          <w:p w14:paraId="6C409022" w14:textId="77777777" w:rsidR="003625D6" w:rsidRPr="00A56646" w:rsidRDefault="003625D6" w:rsidP="007C62CB">
            <w:pPr>
              <w:ind w:firstLine="0"/>
              <w:rPr>
                <w:rFonts w:ascii="Verdana" w:hAnsi="Verdana"/>
                <w:sz w:val="16"/>
                <w:szCs w:val="16"/>
              </w:rPr>
            </w:pPr>
            <w:proofErr w:type="spellStart"/>
            <w:r w:rsidRPr="00A56646">
              <w:rPr>
                <w:rFonts w:ascii="Verdana" w:hAnsi="Verdana"/>
                <w:sz w:val="16"/>
                <w:szCs w:val="16"/>
              </w:rPr>
              <w:t>KCSlope</w:t>
            </w:r>
            <w:proofErr w:type="spellEnd"/>
          </w:p>
        </w:tc>
        <w:tc>
          <w:tcPr>
            <w:tcW w:w="2071" w:type="dxa"/>
            <w:hideMark/>
          </w:tcPr>
          <w:p w14:paraId="03E6565A" w14:textId="77777777" w:rsidR="003625D6" w:rsidRPr="00FE6DBB"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4"/>
                <w:szCs w:val="14"/>
              </w:rPr>
            </w:pPr>
            <w:r w:rsidRPr="00FE6DBB">
              <w:rPr>
                <w:rFonts w:ascii="Verdana" w:hAnsi="Verdana"/>
                <w:sz w:val="14"/>
                <w:szCs w:val="14"/>
              </w:rPr>
              <w:t>-4.828e-5±7.830e-5</w:t>
            </w:r>
          </w:p>
        </w:tc>
        <w:tc>
          <w:tcPr>
            <w:tcW w:w="2071" w:type="dxa"/>
          </w:tcPr>
          <w:p w14:paraId="368B60AF" w14:textId="77777777" w:rsidR="003625D6" w:rsidRPr="00FE6DBB"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4"/>
                <w:szCs w:val="14"/>
              </w:rPr>
            </w:pPr>
            <w:r w:rsidRPr="00FE6DBB">
              <w:rPr>
                <w:rFonts w:ascii="Verdana" w:hAnsi="Verdana"/>
                <w:sz w:val="14"/>
                <w:szCs w:val="14"/>
              </w:rPr>
              <w:t>-3.767e-5±1.338e-4</w:t>
            </w:r>
          </w:p>
        </w:tc>
        <w:tc>
          <w:tcPr>
            <w:tcW w:w="1579" w:type="dxa"/>
          </w:tcPr>
          <w:p w14:paraId="1C08F6F0"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p=0.496</w:t>
            </w:r>
          </w:p>
        </w:tc>
      </w:tr>
      <w:tr w:rsidR="000D76E5" w:rsidRPr="00A56646" w14:paraId="355A34DC"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071" w:type="dxa"/>
            <w:hideMark/>
          </w:tcPr>
          <w:p w14:paraId="61945DF6" w14:textId="77777777" w:rsidR="003625D6" w:rsidRPr="00A56646" w:rsidRDefault="003625D6" w:rsidP="007C62CB">
            <w:pPr>
              <w:ind w:firstLine="0"/>
              <w:rPr>
                <w:rFonts w:ascii="Verdana" w:hAnsi="Verdana"/>
                <w:sz w:val="16"/>
                <w:szCs w:val="16"/>
              </w:rPr>
            </w:pPr>
            <w:r w:rsidRPr="00A56646">
              <w:rPr>
                <w:rFonts w:ascii="Verdana" w:hAnsi="Verdana"/>
                <w:sz w:val="16"/>
                <w:szCs w:val="16"/>
              </w:rPr>
              <w:t xml:space="preserve">KC </w:t>
            </w:r>
            <w:proofErr w:type="spellStart"/>
            <w:r w:rsidRPr="00A56646">
              <w:rPr>
                <w:rFonts w:ascii="Verdana" w:hAnsi="Verdana"/>
                <w:sz w:val="16"/>
                <w:szCs w:val="16"/>
              </w:rPr>
              <w:t>density</w:t>
            </w:r>
            <w:proofErr w:type="spellEnd"/>
          </w:p>
        </w:tc>
        <w:tc>
          <w:tcPr>
            <w:tcW w:w="2071" w:type="dxa"/>
            <w:hideMark/>
          </w:tcPr>
          <w:p w14:paraId="13E58634"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1.755±1.076</w:t>
            </w:r>
          </w:p>
        </w:tc>
        <w:tc>
          <w:tcPr>
            <w:tcW w:w="2071" w:type="dxa"/>
          </w:tcPr>
          <w:p w14:paraId="675A3894"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1.742</w:t>
            </w:r>
            <w:r w:rsidRPr="00A56646">
              <w:rPr>
                <w:rFonts w:ascii="Verdana" w:hAnsi="Verdana"/>
                <w:sz w:val="16"/>
                <w:szCs w:val="16"/>
              </w:rPr>
              <w:t>±</w:t>
            </w:r>
            <w:r>
              <w:rPr>
                <w:rFonts w:ascii="Verdana" w:hAnsi="Verdana"/>
                <w:sz w:val="16"/>
                <w:szCs w:val="16"/>
              </w:rPr>
              <w:t>0.983</w:t>
            </w:r>
          </w:p>
        </w:tc>
        <w:tc>
          <w:tcPr>
            <w:tcW w:w="1579" w:type="dxa"/>
          </w:tcPr>
          <w:p w14:paraId="0B396EBE"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p=0.854</w:t>
            </w:r>
          </w:p>
        </w:tc>
      </w:tr>
      <w:tr w:rsidR="003625D6" w:rsidRPr="00A56646" w14:paraId="3001ED95" w14:textId="77777777" w:rsidTr="000D76E5">
        <w:tblPrEx>
          <w:jc w:val="left"/>
        </w:tblPrEx>
        <w:trPr>
          <w:trHeight w:val="186"/>
        </w:trPr>
        <w:tc>
          <w:tcPr>
            <w:cnfStyle w:val="001000000000" w:firstRow="0" w:lastRow="0" w:firstColumn="1" w:lastColumn="0" w:oddVBand="0" w:evenVBand="0" w:oddHBand="0" w:evenHBand="0" w:firstRowFirstColumn="0" w:firstRowLastColumn="0" w:lastRowFirstColumn="0" w:lastRowLastColumn="0"/>
            <w:tcW w:w="2071" w:type="dxa"/>
          </w:tcPr>
          <w:p w14:paraId="60AA9A7C"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SW </w:t>
            </w:r>
            <w:proofErr w:type="spellStart"/>
            <w:r w:rsidRPr="00A56646">
              <w:rPr>
                <w:rFonts w:ascii="Verdana" w:hAnsi="Verdana"/>
                <w:sz w:val="16"/>
                <w:szCs w:val="16"/>
              </w:rPr>
              <w:t>number</w:t>
            </w:r>
            <w:proofErr w:type="spellEnd"/>
          </w:p>
        </w:tc>
        <w:tc>
          <w:tcPr>
            <w:tcW w:w="2071" w:type="dxa"/>
          </w:tcPr>
          <w:p w14:paraId="0BF57A97"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319.828</w:t>
            </w:r>
            <w:r w:rsidRPr="00A56646">
              <w:rPr>
                <w:rFonts w:ascii="Verdana" w:hAnsi="Verdana"/>
                <w:sz w:val="16"/>
                <w:szCs w:val="16"/>
              </w:rPr>
              <w:t>±</w:t>
            </w:r>
            <w:r>
              <w:rPr>
                <w:rFonts w:ascii="Verdana" w:hAnsi="Verdana"/>
                <w:sz w:val="16"/>
                <w:szCs w:val="16"/>
              </w:rPr>
              <w:t>290.863</w:t>
            </w:r>
          </w:p>
        </w:tc>
        <w:tc>
          <w:tcPr>
            <w:tcW w:w="2071" w:type="dxa"/>
          </w:tcPr>
          <w:p w14:paraId="636CA9C7"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308.609</w:t>
            </w:r>
            <w:r w:rsidRPr="00A56646">
              <w:rPr>
                <w:rFonts w:ascii="Verdana" w:hAnsi="Verdana"/>
                <w:sz w:val="16"/>
                <w:szCs w:val="16"/>
              </w:rPr>
              <w:t>±</w:t>
            </w:r>
            <w:r>
              <w:rPr>
                <w:rFonts w:ascii="Verdana" w:hAnsi="Verdana"/>
                <w:sz w:val="16"/>
                <w:szCs w:val="16"/>
              </w:rPr>
              <w:t>290.787</w:t>
            </w:r>
          </w:p>
        </w:tc>
        <w:tc>
          <w:tcPr>
            <w:tcW w:w="1579" w:type="dxa"/>
          </w:tcPr>
          <w:p w14:paraId="5ABA169A"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p=0.507</w:t>
            </w:r>
          </w:p>
        </w:tc>
      </w:tr>
      <w:tr w:rsidR="000D76E5" w:rsidRPr="00A56646" w14:paraId="4D7F1FD7"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86"/>
        </w:trPr>
        <w:tc>
          <w:tcPr>
            <w:cnfStyle w:val="001000000000" w:firstRow="0" w:lastRow="0" w:firstColumn="1" w:lastColumn="0" w:oddVBand="0" w:evenVBand="0" w:oddHBand="0" w:evenHBand="0" w:firstRowFirstColumn="0" w:firstRowLastColumn="0" w:lastRowFirstColumn="0" w:lastRowLastColumn="0"/>
            <w:tcW w:w="2071" w:type="dxa"/>
            <w:hideMark/>
          </w:tcPr>
          <w:p w14:paraId="55044C96"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SW PTP</w:t>
            </w:r>
          </w:p>
        </w:tc>
        <w:tc>
          <w:tcPr>
            <w:tcW w:w="2071" w:type="dxa"/>
            <w:hideMark/>
          </w:tcPr>
          <w:p w14:paraId="20FB0012"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107.</w:t>
            </w:r>
            <w:r>
              <w:rPr>
                <w:rFonts w:ascii="Verdana" w:hAnsi="Verdana"/>
                <w:sz w:val="16"/>
                <w:szCs w:val="16"/>
              </w:rPr>
              <w:t>303</w:t>
            </w:r>
            <w:r w:rsidRPr="00A56646">
              <w:rPr>
                <w:rFonts w:ascii="Verdana" w:hAnsi="Verdana"/>
                <w:sz w:val="16"/>
                <w:szCs w:val="16"/>
              </w:rPr>
              <w:t>±10.5</w:t>
            </w:r>
            <w:r>
              <w:rPr>
                <w:rFonts w:ascii="Verdana" w:hAnsi="Verdana"/>
                <w:sz w:val="16"/>
                <w:szCs w:val="16"/>
              </w:rPr>
              <w:t>28</w:t>
            </w:r>
          </w:p>
        </w:tc>
        <w:tc>
          <w:tcPr>
            <w:tcW w:w="2071" w:type="dxa"/>
          </w:tcPr>
          <w:p w14:paraId="583E6364"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106.559</w:t>
            </w:r>
            <w:r w:rsidRPr="00A56646">
              <w:rPr>
                <w:rFonts w:ascii="Verdana" w:hAnsi="Verdana"/>
                <w:sz w:val="16"/>
                <w:szCs w:val="16"/>
              </w:rPr>
              <w:t>±</w:t>
            </w:r>
            <w:r>
              <w:rPr>
                <w:rFonts w:ascii="Verdana" w:hAnsi="Verdana"/>
                <w:sz w:val="16"/>
                <w:szCs w:val="16"/>
              </w:rPr>
              <w:t>10.863</w:t>
            </w:r>
          </w:p>
        </w:tc>
        <w:tc>
          <w:tcPr>
            <w:tcW w:w="1579" w:type="dxa"/>
          </w:tcPr>
          <w:p w14:paraId="6C77DDA6"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p=0.382</w:t>
            </w:r>
          </w:p>
        </w:tc>
      </w:tr>
      <w:tr w:rsidR="003625D6" w:rsidRPr="00A56646" w14:paraId="48A6DDAA" w14:textId="77777777" w:rsidTr="000D76E5">
        <w:tblPrEx>
          <w:jc w:val="left"/>
        </w:tblPrEx>
        <w:trPr>
          <w:trHeight w:val="186"/>
        </w:trPr>
        <w:tc>
          <w:tcPr>
            <w:cnfStyle w:val="001000000000" w:firstRow="0" w:lastRow="0" w:firstColumn="1" w:lastColumn="0" w:oddVBand="0" w:evenVBand="0" w:oddHBand="0" w:evenHBand="0" w:firstRowFirstColumn="0" w:firstRowLastColumn="0" w:lastRowFirstColumn="0" w:lastRowLastColumn="0"/>
            <w:tcW w:w="2071" w:type="dxa"/>
            <w:hideMark/>
          </w:tcPr>
          <w:p w14:paraId="20F562BC"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SW </w:t>
            </w:r>
            <w:proofErr w:type="spellStart"/>
            <w:r w:rsidRPr="00A56646">
              <w:rPr>
                <w:rFonts w:ascii="Verdana" w:hAnsi="Verdana"/>
                <w:sz w:val="16"/>
                <w:szCs w:val="16"/>
              </w:rPr>
              <w:t>Slope</w:t>
            </w:r>
            <w:proofErr w:type="spellEnd"/>
          </w:p>
        </w:tc>
        <w:tc>
          <w:tcPr>
            <w:tcW w:w="2071" w:type="dxa"/>
            <w:hideMark/>
          </w:tcPr>
          <w:p w14:paraId="00D981CB"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394.401</w:t>
            </w:r>
            <w:r w:rsidRPr="00A56646">
              <w:rPr>
                <w:rFonts w:ascii="Verdana" w:hAnsi="Verdana"/>
                <w:sz w:val="16"/>
                <w:szCs w:val="16"/>
              </w:rPr>
              <w:t>±</w:t>
            </w:r>
            <w:r>
              <w:rPr>
                <w:rFonts w:ascii="Verdana" w:hAnsi="Verdana"/>
                <w:sz w:val="16"/>
                <w:szCs w:val="16"/>
              </w:rPr>
              <w:t>60.152</w:t>
            </w:r>
          </w:p>
        </w:tc>
        <w:tc>
          <w:tcPr>
            <w:tcW w:w="2071" w:type="dxa"/>
          </w:tcPr>
          <w:p w14:paraId="335504C4"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391.331</w:t>
            </w:r>
            <w:r w:rsidRPr="00A56646">
              <w:rPr>
                <w:rFonts w:ascii="Verdana" w:hAnsi="Verdana"/>
                <w:sz w:val="16"/>
                <w:szCs w:val="16"/>
              </w:rPr>
              <w:t>±</w:t>
            </w:r>
            <w:r>
              <w:rPr>
                <w:rFonts w:ascii="Verdana" w:hAnsi="Verdana"/>
                <w:sz w:val="16"/>
                <w:szCs w:val="16"/>
              </w:rPr>
              <w:t>50.966</w:t>
            </w:r>
          </w:p>
        </w:tc>
        <w:tc>
          <w:tcPr>
            <w:tcW w:w="1579" w:type="dxa"/>
          </w:tcPr>
          <w:p w14:paraId="5FA499A3"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p=0.500</w:t>
            </w:r>
          </w:p>
        </w:tc>
      </w:tr>
      <w:tr w:rsidR="000D76E5" w:rsidRPr="00A56646" w14:paraId="60DB0023"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2071" w:type="dxa"/>
            <w:hideMark/>
          </w:tcPr>
          <w:p w14:paraId="4492A404"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SW </w:t>
            </w:r>
            <w:proofErr w:type="spellStart"/>
            <w:r w:rsidRPr="00A56646">
              <w:rPr>
                <w:rFonts w:ascii="Verdana" w:hAnsi="Verdana"/>
                <w:sz w:val="16"/>
                <w:szCs w:val="16"/>
              </w:rPr>
              <w:t>density</w:t>
            </w:r>
            <w:proofErr w:type="spellEnd"/>
          </w:p>
        </w:tc>
        <w:tc>
          <w:tcPr>
            <w:tcW w:w="2071" w:type="dxa"/>
            <w:hideMark/>
          </w:tcPr>
          <w:p w14:paraId="48AAFE73"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5.36</w:t>
            </w:r>
            <w:r>
              <w:rPr>
                <w:rFonts w:ascii="Verdana" w:hAnsi="Verdana"/>
                <w:sz w:val="16"/>
                <w:szCs w:val="16"/>
              </w:rPr>
              <w:t>5</w:t>
            </w:r>
            <w:r w:rsidRPr="00A56646">
              <w:rPr>
                <w:rFonts w:ascii="Verdana" w:hAnsi="Verdana"/>
                <w:sz w:val="16"/>
                <w:szCs w:val="16"/>
              </w:rPr>
              <w:t>±6.1</w:t>
            </w:r>
            <w:r>
              <w:rPr>
                <w:rFonts w:ascii="Verdana" w:hAnsi="Verdana"/>
                <w:sz w:val="16"/>
                <w:szCs w:val="16"/>
              </w:rPr>
              <w:t>78</w:t>
            </w:r>
          </w:p>
        </w:tc>
        <w:tc>
          <w:tcPr>
            <w:tcW w:w="2071" w:type="dxa"/>
          </w:tcPr>
          <w:p w14:paraId="62F0692D"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4.582</w:t>
            </w:r>
            <w:r w:rsidRPr="00A56646">
              <w:rPr>
                <w:rFonts w:ascii="Verdana" w:hAnsi="Verdana"/>
                <w:sz w:val="16"/>
                <w:szCs w:val="16"/>
              </w:rPr>
              <w:t>±</w:t>
            </w:r>
            <w:r>
              <w:rPr>
                <w:rFonts w:ascii="Verdana" w:hAnsi="Verdana"/>
                <w:sz w:val="16"/>
                <w:szCs w:val="16"/>
              </w:rPr>
              <w:t>3.391</w:t>
            </w:r>
          </w:p>
        </w:tc>
        <w:tc>
          <w:tcPr>
            <w:tcW w:w="1579" w:type="dxa"/>
          </w:tcPr>
          <w:p w14:paraId="3BFFD6AA"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p=0.178</w:t>
            </w:r>
          </w:p>
        </w:tc>
      </w:tr>
      <w:tr w:rsidR="003625D6" w:rsidRPr="00A56646" w14:paraId="5302B673" w14:textId="77777777" w:rsidTr="000D76E5">
        <w:tblPrEx>
          <w:jc w:val="left"/>
        </w:tblPrEx>
        <w:trPr>
          <w:trHeight w:val="152"/>
        </w:trPr>
        <w:tc>
          <w:tcPr>
            <w:cnfStyle w:val="001000000000" w:firstRow="0" w:lastRow="0" w:firstColumn="1" w:lastColumn="0" w:oddVBand="0" w:evenVBand="0" w:oddHBand="0" w:evenHBand="0" w:firstRowFirstColumn="0" w:firstRowLastColumn="0" w:lastRowFirstColumn="0" w:lastRowLastColumn="0"/>
            <w:tcW w:w="2071" w:type="dxa"/>
          </w:tcPr>
          <w:p w14:paraId="4CA12A63"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SS </w:t>
            </w:r>
            <w:proofErr w:type="spellStart"/>
            <w:r w:rsidRPr="00A56646">
              <w:rPr>
                <w:rFonts w:ascii="Verdana" w:hAnsi="Verdana"/>
                <w:sz w:val="16"/>
                <w:szCs w:val="16"/>
              </w:rPr>
              <w:t>number</w:t>
            </w:r>
            <w:proofErr w:type="spellEnd"/>
          </w:p>
        </w:tc>
        <w:tc>
          <w:tcPr>
            <w:tcW w:w="2071" w:type="dxa"/>
          </w:tcPr>
          <w:p w14:paraId="5DE3F27A"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293.289±235.357</w:t>
            </w:r>
          </w:p>
        </w:tc>
        <w:tc>
          <w:tcPr>
            <w:tcW w:w="2071" w:type="dxa"/>
          </w:tcPr>
          <w:p w14:paraId="0CDA1C59"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292.622</w:t>
            </w:r>
            <w:r w:rsidRPr="00A56646">
              <w:rPr>
                <w:rFonts w:ascii="Verdana" w:hAnsi="Verdana"/>
                <w:sz w:val="16"/>
                <w:szCs w:val="16"/>
              </w:rPr>
              <w:t>±</w:t>
            </w:r>
            <w:r>
              <w:rPr>
                <w:rFonts w:ascii="Verdana" w:hAnsi="Verdana"/>
                <w:sz w:val="16"/>
                <w:szCs w:val="16"/>
              </w:rPr>
              <w:t>252.113</w:t>
            </w:r>
          </w:p>
        </w:tc>
        <w:tc>
          <w:tcPr>
            <w:tcW w:w="1579" w:type="dxa"/>
          </w:tcPr>
          <w:p w14:paraId="267E36A2"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p=0.969</w:t>
            </w:r>
          </w:p>
        </w:tc>
      </w:tr>
      <w:tr w:rsidR="000D76E5" w:rsidRPr="00A56646" w14:paraId="2C4DBB29"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2071" w:type="dxa"/>
            <w:hideMark/>
          </w:tcPr>
          <w:p w14:paraId="2A1E2C33"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SS duration</w:t>
            </w:r>
          </w:p>
        </w:tc>
        <w:tc>
          <w:tcPr>
            <w:tcW w:w="2071" w:type="dxa"/>
            <w:hideMark/>
          </w:tcPr>
          <w:p w14:paraId="629272DF"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0.799±0.064</w:t>
            </w:r>
          </w:p>
        </w:tc>
        <w:tc>
          <w:tcPr>
            <w:tcW w:w="2071" w:type="dxa"/>
          </w:tcPr>
          <w:p w14:paraId="274DC6C1"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0.807</w:t>
            </w:r>
            <w:r w:rsidRPr="00A56646">
              <w:rPr>
                <w:rFonts w:ascii="Verdana" w:hAnsi="Verdana"/>
                <w:sz w:val="16"/>
                <w:szCs w:val="16"/>
              </w:rPr>
              <w:t>±</w:t>
            </w:r>
            <w:r>
              <w:rPr>
                <w:rFonts w:ascii="Verdana" w:hAnsi="Verdana"/>
                <w:sz w:val="16"/>
                <w:szCs w:val="16"/>
              </w:rPr>
              <w:t>0.067</w:t>
            </w:r>
          </w:p>
        </w:tc>
        <w:tc>
          <w:tcPr>
            <w:tcW w:w="1579" w:type="dxa"/>
          </w:tcPr>
          <w:p w14:paraId="6DCEA99C"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0.086</w:t>
            </w:r>
          </w:p>
        </w:tc>
      </w:tr>
      <w:tr w:rsidR="003625D6" w:rsidRPr="00A56646" w14:paraId="6BD025A0" w14:textId="77777777" w:rsidTr="000D76E5">
        <w:tblPrEx>
          <w:jc w:val="left"/>
        </w:tblPrEx>
        <w:trPr>
          <w:trHeight w:val="152"/>
        </w:trPr>
        <w:tc>
          <w:tcPr>
            <w:cnfStyle w:val="001000000000" w:firstRow="0" w:lastRow="0" w:firstColumn="1" w:lastColumn="0" w:oddVBand="0" w:evenVBand="0" w:oddHBand="0" w:evenHBand="0" w:firstRowFirstColumn="0" w:firstRowLastColumn="0" w:lastRowFirstColumn="0" w:lastRowLastColumn="0"/>
            <w:tcW w:w="2071" w:type="dxa"/>
            <w:hideMark/>
          </w:tcPr>
          <w:p w14:paraId="3D11E68A"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SS </w:t>
            </w:r>
            <w:proofErr w:type="spellStart"/>
            <w:r w:rsidRPr="00A56646">
              <w:rPr>
                <w:rFonts w:ascii="Verdana" w:hAnsi="Verdana"/>
                <w:sz w:val="16"/>
                <w:szCs w:val="16"/>
              </w:rPr>
              <w:t>amplitude</w:t>
            </w:r>
            <w:proofErr w:type="spellEnd"/>
          </w:p>
        </w:tc>
        <w:tc>
          <w:tcPr>
            <w:tcW w:w="2071" w:type="dxa"/>
            <w:hideMark/>
          </w:tcPr>
          <w:p w14:paraId="72C62362"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sidRPr="00A56646">
              <w:rPr>
                <w:rFonts w:ascii="Verdana" w:hAnsi="Verdana"/>
                <w:sz w:val="16"/>
                <w:szCs w:val="16"/>
              </w:rPr>
              <w:t>53.525±11.265</w:t>
            </w:r>
          </w:p>
        </w:tc>
        <w:tc>
          <w:tcPr>
            <w:tcW w:w="2071" w:type="dxa"/>
          </w:tcPr>
          <w:p w14:paraId="36484BFB"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52.889</w:t>
            </w:r>
            <w:r w:rsidRPr="00A56646">
              <w:rPr>
                <w:rFonts w:ascii="Verdana" w:hAnsi="Verdana"/>
                <w:sz w:val="16"/>
                <w:szCs w:val="16"/>
              </w:rPr>
              <w:t>±</w:t>
            </w:r>
            <w:r>
              <w:rPr>
                <w:rFonts w:ascii="Verdana" w:hAnsi="Verdana"/>
                <w:sz w:val="16"/>
                <w:szCs w:val="16"/>
              </w:rPr>
              <w:t>12.000</w:t>
            </w:r>
          </w:p>
        </w:tc>
        <w:tc>
          <w:tcPr>
            <w:tcW w:w="1579" w:type="dxa"/>
          </w:tcPr>
          <w:p w14:paraId="0E97ACE2" w14:textId="77777777" w:rsidR="003625D6" w:rsidRPr="00A56646" w:rsidRDefault="003625D6" w:rsidP="007C62CB">
            <w:pPr>
              <w:jc w:val="both"/>
              <w:cnfStyle w:val="000000000000" w:firstRow="0" w:lastRow="0" w:firstColumn="0" w:lastColumn="0" w:oddVBand="0" w:evenVBand="0" w:oddHBand="0" w:evenHBand="0" w:firstRowFirstColumn="0" w:firstRowLastColumn="0" w:lastRowFirstColumn="0" w:lastRowLastColumn="0"/>
              <w:rPr>
                <w:rFonts w:ascii="Verdana" w:hAnsi="Verdana"/>
                <w:sz w:val="16"/>
                <w:szCs w:val="16"/>
              </w:rPr>
            </w:pPr>
            <w:r>
              <w:rPr>
                <w:rFonts w:ascii="Verdana" w:hAnsi="Verdana"/>
                <w:sz w:val="16"/>
                <w:szCs w:val="16"/>
              </w:rPr>
              <w:t>p=0.401</w:t>
            </w:r>
          </w:p>
        </w:tc>
      </w:tr>
      <w:tr w:rsidR="000D76E5" w:rsidRPr="00A56646" w14:paraId="110F6C32" w14:textId="77777777" w:rsidTr="000D76E5">
        <w:tblPrEx>
          <w:jc w:val="left"/>
        </w:tblPrEx>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071" w:type="dxa"/>
            <w:hideMark/>
          </w:tcPr>
          <w:p w14:paraId="2B406EED" w14:textId="77777777" w:rsidR="003625D6" w:rsidRPr="00A56646" w:rsidRDefault="003625D6" w:rsidP="007C62CB">
            <w:pPr>
              <w:ind w:firstLine="0"/>
              <w:jc w:val="both"/>
              <w:rPr>
                <w:rFonts w:ascii="Verdana" w:hAnsi="Verdana"/>
                <w:sz w:val="16"/>
                <w:szCs w:val="16"/>
              </w:rPr>
            </w:pPr>
            <w:r w:rsidRPr="00A56646">
              <w:rPr>
                <w:rFonts w:ascii="Verdana" w:hAnsi="Verdana"/>
                <w:sz w:val="16"/>
                <w:szCs w:val="16"/>
              </w:rPr>
              <w:t xml:space="preserve">SS </w:t>
            </w:r>
            <w:proofErr w:type="spellStart"/>
            <w:r w:rsidRPr="00A56646">
              <w:rPr>
                <w:rFonts w:ascii="Verdana" w:hAnsi="Verdana"/>
                <w:sz w:val="16"/>
                <w:szCs w:val="16"/>
              </w:rPr>
              <w:t>density</w:t>
            </w:r>
            <w:proofErr w:type="spellEnd"/>
          </w:p>
        </w:tc>
        <w:tc>
          <w:tcPr>
            <w:tcW w:w="2071" w:type="dxa"/>
            <w:hideMark/>
          </w:tcPr>
          <w:p w14:paraId="61EC410E"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A56646">
              <w:rPr>
                <w:rFonts w:ascii="Verdana" w:hAnsi="Verdana"/>
                <w:sz w:val="16"/>
                <w:szCs w:val="16"/>
              </w:rPr>
              <w:t>1.578±1.060</w:t>
            </w:r>
          </w:p>
        </w:tc>
        <w:tc>
          <w:tcPr>
            <w:tcW w:w="2071" w:type="dxa"/>
          </w:tcPr>
          <w:p w14:paraId="3F889073"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1.642</w:t>
            </w:r>
            <w:r w:rsidRPr="00A56646">
              <w:rPr>
                <w:rFonts w:ascii="Verdana" w:hAnsi="Verdana"/>
                <w:sz w:val="16"/>
                <w:szCs w:val="16"/>
              </w:rPr>
              <w:t>±</w:t>
            </w:r>
            <w:r>
              <w:rPr>
                <w:rFonts w:ascii="Verdana" w:hAnsi="Verdana"/>
                <w:sz w:val="16"/>
                <w:szCs w:val="16"/>
              </w:rPr>
              <w:t>1.244</w:t>
            </w:r>
          </w:p>
        </w:tc>
        <w:tc>
          <w:tcPr>
            <w:tcW w:w="1579" w:type="dxa"/>
          </w:tcPr>
          <w:p w14:paraId="751A67DC" w14:textId="77777777" w:rsidR="003625D6" w:rsidRPr="00A56646" w:rsidRDefault="003625D6" w:rsidP="007C62CB">
            <w:pPr>
              <w:jc w:val="both"/>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Pr>
                <w:rFonts w:ascii="Verdana" w:hAnsi="Verdana"/>
                <w:sz w:val="16"/>
                <w:szCs w:val="16"/>
              </w:rPr>
              <w:t>p=0.393</w:t>
            </w:r>
          </w:p>
        </w:tc>
      </w:tr>
    </w:tbl>
    <w:p w14:paraId="6E238004" w14:textId="30476D4C" w:rsidR="003625D6" w:rsidRDefault="003625D6" w:rsidP="003625D6">
      <w:pPr>
        <w:pStyle w:val="Didascalia"/>
        <w:rPr>
          <w:lang w:val="en-US"/>
        </w:rPr>
      </w:pPr>
      <w:bookmarkStart w:id="93" w:name="_Toc130221265"/>
      <w:r w:rsidRPr="009B18A7">
        <w:rPr>
          <w:lang w:val="en-US"/>
        </w:rPr>
        <w:t xml:space="preserve">Table </w:t>
      </w:r>
      <w:r>
        <w:fldChar w:fldCharType="begin"/>
      </w:r>
      <w:r w:rsidRPr="009B18A7">
        <w:rPr>
          <w:lang w:val="en-US"/>
        </w:rPr>
        <w:instrText xml:space="preserve"> SEQ Table \* ARABIC </w:instrText>
      </w:r>
      <w:r>
        <w:fldChar w:fldCharType="separate"/>
      </w:r>
      <w:r w:rsidR="00683F0C">
        <w:rPr>
          <w:noProof/>
          <w:lang w:val="en-US"/>
        </w:rPr>
        <w:t>7</w:t>
      </w:r>
      <w:r>
        <w:fldChar w:fldCharType="end"/>
      </w:r>
      <w:r w:rsidRPr="009B18A7">
        <w:rPr>
          <w:lang w:val="en-US"/>
        </w:rPr>
        <w:t xml:space="preserve">: </w:t>
      </w:r>
      <w:bookmarkStart w:id="94" w:name="_Hlk129794186"/>
      <w:r w:rsidRPr="009B18A7">
        <w:rPr>
          <w:lang w:val="en-US"/>
        </w:rPr>
        <w:t>Mean and standard deviations</w:t>
      </w:r>
      <w:r>
        <w:rPr>
          <w:lang w:val="en-US"/>
        </w:rPr>
        <w:t xml:space="preserve"> (SD)</w:t>
      </w:r>
      <w:r w:rsidRPr="009B18A7">
        <w:rPr>
          <w:lang w:val="en-US"/>
        </w:rPr>
        <w:t xml:space="preserve"> </w:t>
      </w:r>
      <w:r>
        <w:rPr>
          <w:lang w:val="en-US"/>
        </w:rPr>
        <w:t>of s</w:t>
      </w:r>
      <w:r w:rsidRPr="009B18A7">
        <w:rPr>
          <w:lang w:val="en-US"/>
        </w:rPr>
        <w:t xml:space="preserve">leep diaries </w:t>
      </w:r>
      <w:r>
        <w:rPr>
          <w:lang w:val="en-US"/>
        </w:rPr>
        <w:t xml:space="preserve">(SD), polysomnographic (PSG), relative bands power, k-complex (KC), slow waves (SW) and sleep spindles (SS) indices at the baseline and at the post-CBT-I treatment. Abbreviations: ISI, Insomnia Severity Index; SE, Sleep efficiency; TST, Total sleep time; SOL, Sleep onset latency; </w:t>
      </w:r>
      <w:proofErr w:type="spellStart"/>
      <w:r>
        <w:rPr>
          <w:lang w:val="en-US"/>
        </w:rPr>
        <w:t>NoA</w:t>
      </w:r>
      <w:proofErr w:type="spellEnd"/>
      <w:r>
        <w:rPr>
          <w:lang w:val="en-US"/>
        </w:rPr>
        <w:t xml:space="preserve">, Number of awakenings; WASO, </w:t>
      </w:r>
      <w:proofErr w:type="gramStart"/>
      <w:r>
        <w:rPr>
          <w:lang w:val="en-US"/>
        </w:rPr>
        <w:t>Wake</w:t>
      </w:r>
      <w:proofErr w:type="gramEnd"/>
      <w:r>
        <w:rPr>
          <w:lang w:val="en-US"/>
        </w:rPr>
        <w:t xml:space="preserve"> after sleep onset; TIB, Time in bed; NREM, Non-rapid eye movement sleep; REM, Rapid eye movement sleep; %, percentage; </w:t>
      </w:r>
      <w:proofErr w:type="spellStart"/>
      <w:r>
        <w:rPr>
          <w:lang w:val="en-US"/>
        </w:rPr>
        <w:t>Sstab</w:t>
      </w:r>
      <w:proofErr w:type="spellEnd"/>
      <w:r>
        <w:rPr>
          <w:lang w:val="en-US"/>
        </w:rPr>
        <w:t xml:space="preserve">; sleep stability index by means of the transition matrix; </w:t>
      </w:r>
      <w:proofErr w:type="spellStart"/>
      <w:r>
        <w:rPr>
          <w:lang w:val="en-US"/>
        </w:rPr>
        <w:t>KCSlope</w:t>
      </w:r>
      <w:proofErr w:type="spellEnd"/>
      <w:r>
        <w:rPr>
          <w:lang w:val="en-US"/>
        </w:rPr>
        <w:t>, t</w:t>
      </w:r>
      <w:r w:rsidRPr="003625D6">
        <w:rPr>
          <w:lang w:val="en-US"/>
        </w:rPr>
        <w:t>he slope of the linear equation of the KC density calculated in each NREM stage 2 epoch</w:t>
      </w:r>
      <w:r>
        <w:rPr>
          <w:lang w:val="en-US"/>
        </w:rPr>
        <w:t>.</w:t>
      </w:r>
      <w:bookmarkEnd w:id="93"/>
      <w:bookmarkEnd w:id="94"/>
    </w:p>
    <w:p w14:paraId="5F834363" w14:textId="135CCF95" w:rsidR="003625D6" w:rsidRDefault="001035E0" w:rsidP="00AD32E5">
      <w:pPr>
        <w:spacing w:line="360" w:lineRule="auto"/>
        <w:jc w:val="both"/>
        <w:rPr>
          <w:rFonts w:ascii="Verdana" w:hAnsi="Verdana"/>
          <w:sz w:val="20"/>
          <w:szCs w:val="20"/>
          <w:lang w:val="en-US"/>
        </w:rPr>
      </w:pPr>
      <w:r w:rsidRPr="001035E0">
        <w:rPr>
          <w:rFonts w:ascii="Verdana" w:hAnsi="Verdana"/>
          <w:sz w:val="20"/>
          <w:szCs w:val="20"/>
          <w:lang w:val="en-US"/>
        </w:rPr>
        <w:t>At this point</w:t>
      </w:r>
      <w:r w:rsidR="00B3048B">
        <w:rPr>
          <w:rFonts w:ascii="Verdana" w:hAnsi="Verdana"/>
          <w:sz w:val="20"/>
          <w:szCs w:val="20"/>
          <w:lang w:val="en-US"/>
        </w:rPr>
        <w:t>,</w:t>
      </w:r>
      <w:r w:rsidRPr="001035E0">
        <w:rPr>
          <w:rFonts w:ascii="Verdana" w:hAnsi="Verdana"/>
          <w:sz w:val="20"/>
          <w:szCs w:val="20"/>
          <w:lang w:val="en-US"/>
        </w:rPr>
        <w:t xml:space="preserve"> we explore specifically the improvement to CBT-I therapy subjectively reported, as well as objectively detected both micro</w:t>
      </w:r>
      <w:r>
        <w:rPr>
          <w:rFonts w:ascii="Verdana" w:hAnsi="Verdana"/>
          <w:sz w:val="20"/>
          <w:szCs w:val="20"/>
          <w:lang w:val="en-US"/>
        </w:rPr>
        <w:t>-</w:t>
      </w:r>
      <w:r w:rsidRPr="001035E0">
        <w:rPr>
          <w:rFonts w:ascii="Verdana" w:hAnsi="Verdana"/>
          <w:sz w:val="20"/>
          <w:szCs w:val="20"/>
          <w:lang w:val="en-US"/>
        </w:rPr>
        <w:t>structurally and macro</w:t>
      </w:r>
      <w:r>
        <w:rPr>
          <w:rFonts w:ascii="Verdana" w:hAnsi="Verdana"/>
          <w:sz w:val="20"/>
          <w:szCs w:val="20"/>
          <w:lang w:val="en-US"/>
        </w:rPr>
        <w:t>-</w:t>
      </w:r>
      <w:r w:rsidRPr="001035E0">
        <w:rPr>
          <w:rFonts w:ascii="Verdana" w:hAnsi="Verdana"/>
          <w:sz w:val="20"/>
          <w:szCs w:val="20"/>
          <w:lang w:val="en-US"/>
        </w:rPr>
        <w:t>structurally assessed</w:t>
      </w:r>
      <w:r>
        <w:rPr>
          <w:rFonts w:ascii="Verdana" w:hAnsi="Verdana"/>
          <w:sz w:val="20"/>
          <w:szCs w:val="20"/>
          <w:lang w:val="en-US"/>
        </w:rPr>
        <w:t>.</w:t>
      </w:r>
    </w:p>
    <w:p w14:paraId="5328C0B9" w14:textId="340DEF78" w:rsidR="00AD32E5" w:rsidRPr="00AD32E5" w:rsidRDefault="00AD32E5" w:rsidP="00AD32E5">
      <w:pPr>
        <w:rPr>
          <w:rFonts w:ascii="Verdana" w:hAnsi="Verdana"/>
          <w:sz w:val="20"/>
          <w:szCs w:val="20"/>
          <w:lang w:val="en-US"/>
        </w:rPr>
      </w:pPr>
    </w:p>
    <w:p w14:paraId="4C4D1065" w14:textId="4B8F19A1" w:rsidR="0029373B" w:rsidRDefault="0029373B" w:rsidP="00D61CFD">
      <w:pPr>
        <w:pStyle w:val="Titolo3"/>
        <w:rPr>
          <w:lang w:val="en-US"/>
        </w:rPr>
      </w:pPr>
      <w:bookmarkStart w:id="95" w:name="_Toc130221209"/>
      <w:r>
        <w:rPr>
          <w:lang w:val="en-US"/>
        </w:rPr>
        <w:t xml:space="preserve">CBT-I treatment </w:t>
      </w:r>
      <w:r w:rsidR="00207B9E">
        <w:rPr>
          <w:lang w:val="en-US"/>
        </w:rPr>
        <w:t xml:space="preserve">subjective </w:t>
      </w:r>
      <w:r>
        <w:rPr>
          <w:lang w:val="en-US"/>
        </w:rPr>
        <w:t>effectiveness</w:t>
      </w:r>
      <w:bookmarkEnd w:id="95"/>
    </w:p>
    <w:p w14:paraId="148C9A8E" w14:textId="574233D2" w:rsidR="002E32A6" w:rsidRPr="00157BA1" w:rsidRDefault="00207B9E" w:rsidP="00513784">
      <w:pPr>
        <w:spacing w:line="360" w:lineRule="auto"/>
        <w:jc w:val="both"/>
        <w:rPr>
          <w:rFonts w:ascii="Verdana" w:hAnsi="Verdana"/>
          <w:sz w:val="20"/>
          <w:szCs w:val="20"/>
          <w:lang w:val="en-US"/>
        </w:rPr>
      </w:pPr>
      <w:r w:rsidRPr="00157BA1">
        <w:rPr>
          <w:rFonts w:ascii="Verdana" w:hAnsi="Verdana"/>
          <w:sz w:val="20"/>
          <w:szCs w:val="20"/>
          <w:lang w:val="en-US"/>
        </w:rPr>
        <w:t>All subjectively reported indices at post</w:t>
      </w:r>
      <w:r w:rsidR="00B3048B">
        <w:rPr>
          <w:rFonts w:ascii="Verdana" w:hAnsi="Verdana"/>
          <w:sz w:val="20"/>
          <w:szCs w:val="20"/>
          <w:lang w:val="en-US"/>
        </w:rPr>
        <w:t>-</w:t>
      </w:r>
      <w:r w:rsidRPr="00157BA1">
        <w:rPr>
          <w:rFonts w:ascii="Verdana" w:hAnsi="Verdana"/>
          <w:sz w:val="20"/>
          <w:szCs w:val="20"/>
          <w:lang w:val="en-US"/>
        </w:rPr>
        <w:t>treatment displayed an amelioration except for TST sleep diaries.</w:t>
      </w:r>
      <w:r w:rsidR="005129A8">
        <w:rPr>
          <w:rFonts w:ascii="Verdana" w:hAnsi="Verdana"/>
          <w:sz w:val="20"/>
          <w:szCs w:val="20"/>
          <w:lang w:val="en-US"/>
        </w:rPr>
        <w:t xml:space="preserve"> </w:t>
      </w:r>
      <w:r w:rsidR="005129A8" w:rsidRPr="005129A8">
        <w:rPr>
          <w:rFonts w:ascii="Verdana" w:hAnsi="Verdana"/>
          <w:sz w:val="20"/>
          <w:szCs w:val="20"/>
          <w:lang w:val="en-US"/>
        </w:rPr>
        <w:t>Insomnia severity index displayed us 58.43% of responder ID patients (ISI decrease ≥ 8) and 41.57% of remitters ID patients (ISI end-of-treatment &lt; 8)</w:t>
      </w:r>
      <w:r w:rsidR="00E80E8F">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"/>
          <w:id w:val="-763681313"/>
          <w:placeholder>
            <w:docPart w:val="DefaultPlaceholder_-1854013440"/>
          </w:placeholder>
        </w:sdtPr>
        <w:sdtContent>
          <w:r w:rsidR="00E656D9" w:rsidRPr="00E656D9">
            <w:rPr>
              <w:rFonts w:ascii="Verdana" w:hAnsi="Verdana"/>
              <w:color w:val="000000"/>
              <w:sz w:val="20"/>
              <w:szCs w:val="20"/>
              <w:lang w:val="en-US"/>
            </w:rPr>
            <w:t>[262]</w:t>
          </w:r>
        </w:sdtContent>
      </w:sdt>
      <w:r w:rsidR="005129A8" w:rsidRPr="005129A8">
        <w:rPr>
          <w:rFonts w:ascii="Verdana" w:hAnsi="Verdana"/>
          <w:sz w:val="20"/>
          <w:szCs w:val="20"/>
          <w:lang w:val="en-US"/>
        </w:rPr>
        <w:t>.</w:t>
      </w:r>
    </w:p>
    <w:p w14:paraId="7CDF919D" w14:textId="314D4418" w:rsidR="002E32A6" w:rsidRDefault="002E32A6" w:rsidP="005B5A2A">
      <w:pPr>
        <w:jc w:val="center"/>
        <w:rPr>
          <w:lang w:val="en-US"/>
        </w:rPr>
      </w:pPr>
      <w:r>
        <w:rPr>
          <w:noProof/>
          <w:lang w:val="en-US"/>
        </w:rPr>
        <w:lastRenderedPageBreak/>
        <w:drawing>
          <wp:inline distT="0" distB="0" distL="0" distR="0" wp14:anchorId="710FA07E" wp14:editId="389E871E">
            <wp:extent cx="5237041" cy="2796382"/>
            <wp:effectExtent l="19050" t="19050" r="20955" b="23495"/>
            <wp:docPr id="95"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magine 95"/>
                    <pic:cNvPicPr/>
                  </pic:nvPicPr>
                  <pic:blipFill>
                    <a:blip r:embed="rId36" cstate="print">
                      <a:extLst>
                        <a:ext uri="{28A0092B-C50C-407E-A947-70E740481C1C}">
                          <a14:useLocalDpi xmlns:a14="http://schemas.microsoft.com/office/drawing/2010/main" val="0"/>
                        </a:ext>
                      </a:extLst>
                    </a:blip>
                    <a:srcRect t="2533" b="2533"/>
                    <a:stretch>
                      <a:fillRect/>
                    </a:stretch>
                  </pic:blipFill>
                  <pic:spPr bwMode="auto">
                    <a:xfrm>
                      <a:off x="0" y="0"/>
                      <a:ext cx="5237041" cy="2796382"/>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C3A19BE" w14:textId="713B5194" w:rsidR="005B5A2A" w:rsidRPr="005B5A2A" w:rsidRDefault="005B5A2A" w:rsidP="005B5A2A">
      <w:pPr>
        <w:pStyle w:val="Didascalia"/>
        <w:rPr>
          <w:lang w:val="en-US"/>
        </w:rPr>
      </w:pPr>
      <w:bookmarkStart w:id="96" w:name="_Toc130221244"/>
      <w:r w:rsidRPr="005B5A2A">
        <w:rPr>
          <w:lang w:val="en-US"/>
        </w:rPr>
        <w:t xml:space="preserve">Figure </w:t>
      </w:r>
      <w:r>
        <w:fldChar w:fldCharType="begin"/>
      </w:r>
      <w:r w:rsidRPr="005B5A2A">
        <w:rPr>
          <w:lang w:val="en-US"/>
        </w:rPr>
        <w:instrText xml:space="preserve"> SEQ Figure \* ARABIC </w:instrText>
      </w:r>
      <w:r>
        <w:fldChar w:fldCharType="separate"/>
      </w:r>
      <w:r w:rsidR="00683F0C">
        <w:rPr>
          <w:noProof/>
          <w:lang w:val="en-US"/>
        </w:rPr>
        <w:t>20</w:t>
      </w:r>
      <w:r>
        <w:fldChar w:fldCharType="end"/>
      </w:r>
      <w:r w:rsidRPr="005B5A2A">
        <w:rPr>
          <w:lang w:val="en-US"/>
        </w:rPr>
        <w:t xml:space="preserve">: </w:t>
      </w:r>
      <w:r>
        <w:rPr>
          <w:lang w:val="en-US"/>
        </w:rPr>
        <w:t xml:space="preserve">Means and standard </w:t>
      </w:r>
      <w:r w:rsidR="00A77760">
        <w:rPr>
          <w:lang w:val="en-US"/>
        </w:rPr>
        <w:t>deviation</w:t>
      </w:r>
      <w:r>
        <w:rPr>
          <w:lang w:val="en-US"/>
        </w:rPr>
        <w:t>s of s</w:t>
      </w:r>
      <w:r w:rsidRPr="005B5A2A">
        <w:rPr>
          <w:lang w:val="en-US"/>
        </w:rPr>
        <w:t>leep diaries indices</w:t>
      </w:r>
      <w:r w:rsidR="00A77760">
        <w:rPr>
          <w:lang w:val="en-US"/>
        </w:rPr>
        <w:t xml:space="preserve"> (SD)</w:t>
      </w:r>
      <w:r w:rsidRPr="005B5A2A">
        <w:rPr>
          <w:lang w:val="en-US"/>
        </w:rPr>
        <w:t xml:space="preserve"> pre- an</w:t>
      </w:r>
      <w:r>
        <w:rPr>
          <w:lang w:val="en-US"/>
        </w:rPr>
        <w:t>d post-treatment. Error bars represent standard errors.</w:t>
      </w:r>
      <w:r w:rsidR="00A77760">
        <w:rPr>
          <w:lang w:val="en-US"/>
        </w:rPr>
        <w:t xml:space="preserve"> </w:t>
      </w:r>
      <w:r w:rsidR="00A77760" w:rsidRPr="00A77760">
        <w:rPr>
          <w:lang w:val="en-US"/>
        </w:rPr>
        <w:t xml:space="preserve">Abbreviations: ISI, Insomnia Severity Index; SE, Sleep efficiency; TST, Total sleep time; SOL, Sleep onset latency; </w:t>
      </w:r>
      <w:proofErr w:type="spellStart"/>
      <w:r w:rsidR="00A77760" w:rsidRPr="00A77760">
        <w:rPr>
          <w:lang w:val="en-US"/>
        </w:rPr>
        <w:t>NoA</w:t>
      </w:r>
      <w:proofErr w:type="spellEnd"/>
      <w:r w:rsidR="00A77760" w:rsidRPr="00A77760">
        <w:rPr>
          <w:lang w:val="en-US"/>
        </w:rPr>
        <w:t>, Number of awakenings; WASO, Wake after sleep onset; TIB, Time in bed.</w:t>
      </w:r>
      <w:bookmarkEnd w:id="96"/>
    </w:p>
    <w:p w14:paraId="7E3F1BF6" w14:textId="77777777" w:rsidR="00EE5257" w:rsidRDefault="00EE5257" w:rsidP="00513784">
      <w:pPr>
        <w:jc w:val="both"/>
        <w:rPr>
          <w:lang w:val="en-US"/>
        </w:rPr>
      </w:pPr>
    </w:p>
    <w:p w14:paraId="5380765A" w14:textId="4E1976A4" w:rsidR="00BD6F41" w:rsidRDefault="00EE5257" w:rsidP="00D61CFD">
      <w:pPr>
        <w:pStyle w:val="Titolo3"/>
        <w:rPr>
          <w:lang w:val="en-US"/>
        </w:rPr>
      </w:pPr>
      <w:bookmarkStart w:id="97" w:name="_Toc130221210"/>
      <w:r>
        <w:rPr>
          <w:lang w:val="en-US"/>
        </w:rPr>
        <w:t>CBT-I treatment objective effectiveness</w:t>
      </w:r>
      <w:bookmarkEnd w:id="97"/>
    </w:p>
    <w:p w14:paraId="41E9535C" w14:textId="47C4CB3E" w:rsidR="00710FA6" w:rsidRPr="00710FA6" w:rsidRDefault="00710FA6" w:rsidP="00513784">
      <w:pPr>
        <w:pStyle w:val="Titolo3"/>
        <w:jc w:val="both"/>
        <w:rPr>
          <w:lang w:val="en-US"/>
        </w:rPr>
      </w:pPr>
      <w:bookmarkStart w:id="98" w:name="_Toc130221211"/>
      <w:r>
        <w:rPr>
          <w:lang w:val="en-US"/>
        </w:rPr>
        <w:t>Macro-structural objective indices</w:t>
      </w:r>
      <w:bookmarkEnd w:id="98"/>
    </w:p>
    <w:p w14:paraId="30F0A250" w14:textId="680EE3C4" w:rsidR="00EE5257" w:rsidRPr="00157BA1" w:rsidRDefault="006603E1" w:rsidP="00513784">
      <w:pPr>
        <w:spacing w:line="360" w:lineRule="auto"/>
        <w:jc w:val="both"/>
        <w:rPr>
          <w:rFonts w:ascii="Verdana" w:hAnsi="Verdana"/>
          <w:sz w:val="20"/>
          <w:szCs w:val="20"/>
          <w:lang w:val="en-US"/>
        </w:rPr>
      </w:pPr>
      <w:bookmarkStart w:id="99" w:name="_Hlk129793810"/>
      <w:r w:rsidRPr="00157BA1">
        <w:rPr>
          <w:rFonts w:ascii="Verdana" w:hAnsi="Verdana"/>
          <w:sz w:val="20"/>
          <w:szCs w:val="20"/>
          <w:lang w:val="en-US"/>
        </w:rPr>
        <w:t xml:space="preserve">Moreover, objective CBT-I efficacy indices showed </w:t>
      </w:r>
      <w:r w:rsidR="002C4E6B">
        <w:rPr>
          <w:rFonts w:ascii="Verdana" w:hAnsi="Verdana"/>
          <w:sz w:val="20"/>
          <w:szCs w:val="20"/>
          <w:lang w:val="en-US"/>
        </w:rPr>
        <w:t>differences between pre- and post-</w:t>
      </w:r>
      <w:r w:rsidRPr="00157BA1">
        <w:rPr>
          <w:rFonts w:ascii="Verdana" w:hAnsi="Verdana"/>
          <w:sz w:val="20"/>
          <w:szCs w:val="20"/>
          <w:lang w:val="en-US"/>
        </w:rPr>
        <w:t>treatment</w:t>
      </w:r>
      <w:r w:rsidR="002C4E6B">
        <w:rPr>
          <w:rFonts w:ascii="Verdana" w:hAnsi="Verdana"/>
          <w:sz w:val="20"/>
          <w:szCs w:val="20"/>
          <w:lang w:val="en-US"/>
        </w:rPr>
        <w:t xml:space="preserve"> as shown in the figure</w:t>
      </w:r>
      <w:r w:rsidRPr="00157BA1">
        <w:rPr>
          <w:rFonts w:ascii="Verdana" w:hAnsi="Verdana"/>
          <w:sz w:val="20"/>
          <w:szCs w:val="20"/>
          <w:lang w:val="en-US"/>
        </w:rPr>
        <w:t>.</w:t>
      </w:r>
    </w:p>
    <w:bookmarkEnd w:id="99"/>
    <w:p w14:paraId="1AD1C3BE" w14:textId="24C435E7" w:rsidR="00710FA6" w:rsidRDefault="00710FA6" w:rsidP="00513784">
      <w:pPr>
        <w:jc w:val="both"/>
        <w:rPr>
          <w:lang w:val="en-US"/>
        </w:rPr>
      </w:pPr>
    </w:p>
    <w:p w14:paraId="27FD20E5" w14:textId="48D621DA" w:rsidR="0058141D" w:rsidRDefault="00710FA6" w:rsidP="005B5A2A">
      <w:pPr>
        <w:jc w:val="center"/>
        <w:rPr>
          <w:lang w:val="en-US"/>
        </w:rPr>
      </w:pPr>
      <w:r>
        <w:rPr>
          <w:noProof/>
          <w:lang w:val="en-US"/>
        </w:rPr>
        <w:lastRenderedPageBreak/>
        <w:drawing>
          <wp:inline distT="0" distB="0" distL="0" distR="0" wp14:anchorId="4086A167" wp14:editId="0DAD34FA">
            <wp:extent cx="4923359" cy="3397389"/>
            <wp:effectExtent l="19050" t="19050" r="10795" b="12700"/>
            <wp:docPr id="97" name="Immagin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magine 97"/>
                    <pic:cNvPicPr/>
                  </pic:nvPicPr>
                  <pic:blipFill rotWithShape="1">
                    <a:blip r:embed="rId37" cstate="print">
                      <a:extLst>
                        <a:ext uri="{28A0092B-C50C-407E-A947-70E740481C1C}">
                          <a14:useLocalDpi xmlns:a14="http://schemas.microsoft.com/office/drawing/2010/main" val="0"/>
                        </a:ext>
                      </a:extLst>
                    </a:blip>
                    <a:srcRect l="6762" r="11723"/>
                    <a:stretch/>
                  </pic:blipFill>
                  <pic:spPr bwMode="auto">
                    <a:xfrm>
                      <a:off x="0" y="0"/>
                      <a:ext cx="4930922" cy="3402608"/>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9DD8987" w14:textId="11D072C1" w:rsidR="005B5A2A" w:rsidRDefault="005B5A2A" w:rsidP="005B5A2A">
      <w:pPr>
        <w:pStyle w:val="Didascalia"/>
        <w:rPr>
          <w:lang w:val="en-US"/>
        </w:rPr>
      </w:pPr>
      <w:bookmarkStart w:id="100" w:name="_Toc130221245"/>
      <w:r w:rsidRPr="005B5A2A">
        <w:rPr>
          <w:lang w:val="en-US"/>
        </w:rPr>
        <w:t xml:space="preserve">Figure </w:t>
      </w:r>
      <w:r>
        <w:fldChar w:fldCharType="begin"/>
      </w:r>
      <w:r w:rsidRPr="005B5A2A">
        <w:rPr>
          <w:lang w:val="en-US"/>
        </w:rPr>
        <w:instrText xml:space="preserve"> SEQ Figure \* ARABIC </w:instrText>
      </w:r>
      <w:r>
        <w:fldChar w:fldCharType="separate"/>
      </w:r>
      <w:r w:rsidR="00683F0C">
        <w:rPr>
          <w:noProof/>
          <w:lang w:val="en-US"/>
        </w:rPr>
        <w:t>21</w:t>
      </w:r>
      <w:r>
        <w:fldChar w:fldCharType="end"/>
      </w:r>
      <w:r w:rsidRPr="005B5A2A">
        <w:rPr>
          <w:lang w:val="en-US"/>
        </w:rPr>
        <w:t xml:space="preserve">: </w:t>
      </w:r>
      <w:r>
        <w:rPr>
          <w:lang w:val="en-US"/>
        </w:rPr>
        <w:t>Means and standard deviations of polysomnographic</w:t>
      </w:r>
      <w:r w:rsidR="00A77760">
        <w:rPr>
          <w:lang w:val="en-US"/>
        </w:rPr>
        <w:t xml:space="preserve"> (PSG)</w:t>
      </w:r>
      <w:r>
        <w:rPr>
          <w:lang w:val="en-US"/>
        </w:rPr>
        <w:t xml:space="preserve"> macro-structural</w:t>
      </w:r>
      <w:r w:rsidRPr="005B5A2A">
        <w:rPr>
          <w:lang w:val="en-US"/>
        </w:rPr>
        <w:t xml:space="preserve"> indices pre- an</w:t>
      </w:r>
      <w:r>
        <w:rPr>
          <w:lang w:val="en-US"/>
        </w:rPr>
        <w:t>d post-treatment. Error bars represent standard errors.</w:t>
      </w:r>
      <w:r w:rsidR="00A77760">
        <w:rPr>
          <w:lang w:val="en-US"/>
        </w:rPr>
        <w:t xml:space="preserve"> Abbreviations: SE, Sleep efficiency; SOL, Sleep onset latency; WASO, </w:t>
      </w:r>
      <w:proofErr w:type="gramStart"/>
      <w:r w:rsidR="00A77760">
        <w:rPr>
          <w:lang w:val="en-US"/>
        </w:rPr>
        <w:t>Wake</w:t>
      </w:r>
      <w:proofErr w:type="gramEnd"/>
      <w:r w:rsidR="00A77760">
        <w:rPr>
          <w:lang w:val="en-US"/>
        </w:rPr>
        <w:t xml:space="preserve"> after sleep onset; TIB, Time in bed; </w:t>
      </w:r>
      <w:proofErr w:type="spellStart"/>
      <w:r w:rsidR="00A77760">
        <w:rPr>
          <w:lang w:val="en-US"/>
        </w:rPr>
        <w:t>Sstab</w:t>
      </w:r>
      <w:proofErr w:type="spellEnd"/>
      <w:r w:rsidR="00A77760">
        <w:rPr>
          <w:lang w:val="en-US"/>
        </w:rPr>
        <w:t>; sleep stability index by means of the transition matrix.</w:t>
      </w:r>
      <w:bookmarkEnd w:id="100"/>
    </w:p>
    <w:p w14:paraId="7738C214" w14:textId="577A672F" w:rsidR="00710FA6" w:rsidRDefault="00710FA6" w:rsidP="00513784">
      <w:pPr>
        <w:ind w:firstLine="0"/>
        <w:jc w:val="both"/>
        <w:rPr>
          <w:lang w:val="en-US"/>
        </w:rPr>
      </w:pPr>
    </w:p>
    <w:p w14:paraId="0DD561E6" w14:textId="64B92AD2" w:rsidR="00710FA6" w:rsidRDefault="00710FA6" w:rsidP="00513784">
      <w:pPr>
        <w:pStyle w:val="Titolo3"/>
        <w:jc w:val="both"/>
        <w:rPr>
          <w:lang w:val="en-US"/>
        </w:rPr>
      </w:pPr>
      <w:bookmarkStart w:id="101" w:name="_Toc130221212"/>
      <w:r>
        <w:rPr>
          <w:lang w:val="en-US"/>
        </w:rPr>
        <w:t>Micro-structural objective indices</w:t>
      </w:r>
      <w:bookmarkEnd w:id="101"/>
    </w:p>
    <w:p w14:paraId="3F554957" w14:textId="7DCA9ABA" w:rsidR="006603E1" w:rsidRPr="00157BA1" w:rsidRDefault="00710FA6" w:rsidP="00513784">
      <w:pPr>
        <w:spacing w:line="360" w:lineRule="auto"/>
        <w:jc w:val="both"/>
        <w:rPr>
          <w:rFonts w:ascii="Verdana" w:hAnsi="Verdana"/>
          <w:sz w:val="20"/>
          <w:szCs w:val="20"/>
          <w:lang w:val="en-US"/>
        </w:rPr>
      </w:pPr>
      <w:r w:rsidRPr="00157BA1">
        <w:rPr>
          <w:rFonts w:ascii="Verdana" w:hAnsi="Verdana"/>
          <w:sz w:val="20"/>
          <w:szCs w:val="20"/>
          <w:lang w:val="en-US"/>
        </w:rPr>
        <w:t xml:space="preserve">In the whole sample sleep </w:t>
      </w:r>
      <w:proofErr w:type="spellStart"/>
      <w:r w:rsidRPr="00157BA1">
        <w:rPr>
          <w:rFonts w:ascii="Verdana" w:hAnsi="Verdana"/>
          <w:sz w:val="20"/>
          <w:szCs w:val="20"/>
          <w:lang w:val="en-US"/>
        </w:rPr>
        <w:t>graphoelements</w:t>
      </w:r>
      <w:proofErr w:type="spellEnd"/>
      <w:r w:rsidRPr="00157BA1">
        <w:rPr>
          <w:rFonts w:ascii="Verdana" w:hAnsi="Verdana"/>
          <w:sz w:val="20"/>
          <w:szCs w:val="20"/>
          <w:lang w:val="en-US"/>
        </w:rPr>
        <w:t xml:space="preserve"> indices </w:t>
      </w:r>
      <w:r w:rsidR="00D7222A">
        <w:rPr>
          <w:rFonts w:ascii="Verdana" w:hAnsi="Verdana"/>
          <w:sz w:val="20"/>
          <w:szCs w:val="20"/>
          <w:lang w:val="en-US"/>
        </w:rPr>
        <w:t>didn’t show</w:t>
      </w:r>
      <w:r w:rsidRPr="00157BA1">
        <w:rPr>
          <w:rFonts w:ascii="Verdana" w:hAnsi="Verdana"/>
          <w:sz w:val="20"/>
          <w:szCs w:val="20"/>
          <w:lang w:val="en-US"/>
        </w:rPr>
        <w:t xml:space="preserve"> ameliorations after treatment. On the other hand, </w:t>
      </w:r>
      <w:r w:rsidR="00B3048B">
        <w:rPr>
          <w:rFonts w:ascii="Verdana" w:hAnsi="Verdana"/>
          <w:sz w:val="20"/>
          <w:szCs w:val="20"/>
          <w:lang w:val="en-US"/>
        </w:rPr>
        <w:t xml:space="preserve">the </w:t>
      </w:r>
      <w:r w:rsidRPr="00157BA1">
        <w:rPr>
          <w:rFonts w:ascii="Verdana" w:hAnsi="Verdana"/>
          <w:sz w:val="20"/>
          <w:szCs w:val="20"/>
          <w:lang w:val="en-US"/>
        </w:rPr>
        <w:t xml:space="preserve">Beta band relative power showed a statistically significant decrease after treatment (p=0.042), and </w:t>
      </w:r>
      <w:r w:rsidR="00B3048B">
        <w:rPr>
          <w:rFonts w:ascii="Verdana" w:hAnsi="Verdana"/>
          <w:sz w:val="20"/>
          <w:szCs w:val="20"/>
          <w:lang w:val="en-US"/>
        </w:rPr>
        <w:t xml:space="preserve">the </w:t>
      </w:r>
      <w:r w:rsidRPr="00157BA1">
        <w:rPr>
          <w:rFonts w:ascii="Verdana" w:hAnsi="Verdana"/>
          <w:sz w:val="20"/>
          <w:szCs w:val="20"/>
          <w:lang w:val="en-US"/>
        </w:rPr>
        <w:t>Delta band relative power showed a non-significant increase tendency after treatment (p=0.06</w:t>
      </w:r>
      <w:r w:rsidR="00464726" w:rsidRPr="00157BA1">
        <w:rPr>
          <w:rFonts w:ascii="Verdana" w:hAnsi="Verdana"/>
          <w:sz w:val="20"/>
          <w:szCs w:val="20"/>
          <w:lang w:val="en-US"/>
        </w:rPr>
        <w:t>8</w:t>
      </w:r>
      <w:r w:rsidRPr="00157BA1">
        <w:rPr>
          <w:rFonts w:ascii="Verdana" w:hAnsi="Verdana"/>
          <w:sz w:val="20"/>
          <w:szCs w:val="20"/>
          <w:lang w:val="en-US"/>
        </w:rPr>
        <w:t>)</w:t>
      </w:r>
      <w:r w:rsidR="00464726" w:rsidRPr="00157BA1">
        <w:rPr>
          <w:rFonts w:ascii="Verdana" w:hAnsi="Verdana"/>
          <w:sz w:val="20"/>
          <w:szCs w:val="20"/>
          <w:lang w:val="en-US"/>
        </w:rPr>
        <w:t>.</w:t>
      </w:r>
    </w:p>
    <w:p w14:paraId="146543F7" w14:textId="4A3F105B" w:rsidR="00464726" w:rsidRDefault="00464726" w:rsidP="005B5A2A">
      <w:pPr>
        <w:jc w:val="center"/>
        <w:rPr>
          <w:lang w:val="en-US"/>
        </w:rPr>
      </w:pPr>
      <w:r>
        <w:rPr>
          <w:noProof/>
          <w:lang w:val="en-US"/>
        </w:rPr>
        <w:drawing>
          <wp:inline distT="0" distB="0" distL="0" distR="0" wp14:anchorId="13BF26E7" wp14:editId="01B4C8A9">
            <wp:extent cx="4859062" cy="2528268"/>
            <wp:effectExtent l="19050" t="19050" r="17780" b="24765"/>
            <wp:docPr id="98" name="Immagin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magine 98"/>
                    <pic:cNvPicPr/>
                  </pic:nvPicPr>
                  <pic:blipFill>
                    <a:blip r:embed="rId38" cstate="print">
                      <a:extLst>
                        <a:ext uri="{28A0092B-C50C-407E-A947-70E740481C1C}">
                          <a14:useLocalDpi xmlns:a14="http://schemas.microsoft.com/office/drawing/2010/main" val="0"/>
                        </a:ext>
                      </a:extLst>
                    </a:blip>
                    <a:srcRect t="3718" b="3718"/>
                    <a:stretch>
                      <a:fillRect/>
                    </a:stretch>
                  </pic:blipFill>
                  <pic:spPr bwMode="auto">
                    <a:xfrm>
                      <a:off x="0" y="0"/>
                      <a:ext cx="4859062" cy="2528268"/>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6F364334" w14:textId="445955BE" w:rsidR="009E0252" w:rsidRDefault="005B5A2A" w:rsidP="001035E0">
      <w:pPr>
        <w:pStyle w:val="Didascalia"/>
        <w:rPr>
          <w:lang w:val="en-US"/>
        </w:rPr>
      </w:pPr>
      <w:bookmarkStart w:id="102" w:name="_Toc130221246"/>
      <w:r w:rsidRPr="005B5A2A">
        <w:rPr>
          <w:lang w:val="en-US"/>
        </w:rPr>
        <w:lastRenderedPageBreak/>
        <w:t xml:space="preserve">Figure </w:t>
      </w:r>
      <w:r>
        <w:fldChar w:fldCharType="begin"/>
      </w:r>
      <w:r w:rsidRPr="005B5A2A">
        <w:rPr>
          <w:lang w:val="en-US"/>
        </w:rPr>
        <w:instrText xml:space="preserve"> SEQ Figure \* ARABIC </w:instrText>
      </w:r>
      <w:r>
        <w:fldChar w:fldCharType="separate"/>
      </w:r>
      <w:r w:rsidR="00683F0C">
        <w:rPr>
          <w:noProof/>
          <w:lang w:val="en-US"/>
        </w:rPr>
        <w:t>22</w:t>
      </w:r>
      <w:r>
        <w:fldChar w:fldCharType="end"/>
      </w:r>
      <w:r w:rsidRPr="005B5A2A">
        <w:rPr>
          <w:lang w:val="en-US"/>
        </w:rPr>
        <w:t xml:space="preserve">: </w:t>
      </w:r>
      <w:r>
        <w:rPr>
          <w:lang w:val="en-US"/>
        </w:rPr>
        <w:t>Means and standard deviations of Beta and Delta EEG bands relative power</w:t>
      </w:r>
      <w:r w:rsidRPr="005B5A2A">
        <w:rPr>
          <w:lang w:val="en-US"/>
        </w:rPr>
        <w:t xml:space="preserve"> indices pre- an</w:t>
      </w:r>
      <w:r>
        <w:rPr>
          <w:lang w:val="en-US"/>
        </w:rPr>
        <w:t>d post-treatment. Error bars represent standard errors.</w:t>
      </w:r>
      <w:bookmarkEnd w:id="102"/>
    </w:p>
    <w:p w14:paraId="1F19E364" w14:textId="77777777" w:rsidR="00A77760" w:rsidRPr="00A77760" w:rsidRDefault="00A77760" w:rsidP="00A77760">
      <w:pPr>
        <w:rPr>
          <w:lang w:val="en-US"/>
        </w:rPr>
      </w:pPr>
    </w:p>
    <w:p w14:paraId="1FB70298" w14:textId="2EBDB4DF" w:rsidR="00D61CFD" w:rsidRDefault="001035E0" w:rsidP="00D61CFD">
      <w:pPr>
        <w:pStyle w:val="Titolo2"/>
        <w:rPr>
          <w:lang w:val="en-US"/>
        </w:rPr>
      </w:pPr>
      <w:bookmarkStart w:id="103" w:name="_Toc130221213"/>
      <w:bookmarkStart w:id="104" w:name="_Hlk129687625"/>
      <w:r>
        <w:rPr>
          <w:lang w:val="en-US"/>
        </w:rPr>
        <w:t>N</w:t>
      </w:r>
      <w:r w:rsidRPr="001035E0">
        <w:rPr>
          <w:lang w:val="en-US"/>
        </w:rPr>
        <w:t>europhysiological</w:t>
      </w:r>
      <w:r>
        <w:rPr>
          <w:lang w:val="en-US"/>
        </w:rPr>
        <w:t xml:space="preserve"> insomnia</w:t>
      </w:r>
      <w:r w:rsidRPr="001035E0">
        <w:rPr>
          <w:lang w:val="en-US"/>
        </w:rPr>
        <w:t xml:space="preserve"> phenotypes </w:t>
      </w:r>
      <w:r>
        <w:rPr>
          <w:lang w:val="en-US"/>
        </w:rPr>
        <w:t>to</w:t>
      </w:r>
      <w:r w:rsidRPr="001035E0">
        <w:rPr>
          <w:lang w:val="en-US"/>
        </w:rPr>
        <w:t xml:space="preserve"> predict CBT-I</w:t>
      </w:r>
      <w:r>
        <w:rPr>
          <w:lang w:val="en-US"/>
        </w:rPr>
        <w:t xml:space="preserve"> </w:t>
      </w:r>
      <w:r w:rsidRPr="001035E0">
        <w:rPr>
          <w:lang w:val="en-US"/>
        </w:rPr>
        <w:t>outcomes</w:t>
      </w:r>
      <w:bookmarkEnd w:id="103"/>
    </w:p>
    <w:p w14:paraId="3D1D7927" w14:textId="46333E13" w:rsidR="00D61CFD" w:rsidRDefault="00D61CFD" w:rsidP="00D61CFD">
      <w:pPr>
        <w:spacing w:line="360" w:lineRule="auto"/>
        <w:rPr>
          <w:rFonts w:ascii="Verdana" w:hAnsi="Verdana"/>
          <w:sz w:val="20"/>
          <w:szCs w:val="20"/>
          <w:lang w:val="en-US"/>
        </w:rPr>
      </w:pPr>
      <w:r w:rsidRPr="00D61CFD">
        <w:rPr>
          <w:rFonts w:ascii="Verdana" w:hAnsi="Verdana"/>
          <w:sz w:val="20"/>
          <w:szCs w:val="20"/>
          <w:lang w:val="en-US"/>
        </w:rPr>
        <w:t xml:space="preserve">The </w:t>
      </w:r>
      <w:r>
        <w:rPr>
          <w:rFonts w:ascii="Verdana" w:hAnsi="Verdana"/>
          <w:sz w:val="20"/>
          <w:szCs w:val="20"/>
          <w:lang w:val="en-US"/>
        </w:rPr>
        <w:t>other goal of this Ph</w:t>
      </w:r>
      <w:r w:rsidR="00B3048B">
        <w:rPr>
          <w:rFonts w:ascii="Verdana" w:hAnsi="Verdana"/>
          <w:sz w:val="20"/>
          <w:szCs w:val="20"/>
          <w:lang w:val="en-US"/>
        </w:rPr>
        <w:t>.D.</w:t>
      </w:r>
      <w:r>
        <w:rPr>
          <w:rFonts w:ascii="Verdana" w:hAnsi="Verdana"/>
          <w:sz w:val="20"/>
          <w:szCs w:val="20"/>
          <w:lang w:val="en-US"/>
        </w:rPr>
        <w:t xml:space="preserve"> project</w:t>
      </w:r>
      <w:r w:rsidRPr="00D61CFD">
        <w:rPr>
          <w:rFonts w:ascii="Verdana" w:hAnsi="Verdana"/>
          <w:sz w:val="20"/>
          <w:szCs w:val="20"/>
          <w:lang w:val="en-US"/>
        </w:rPr>
        <w:t xml:space="preserve"> is to predict the effectiveness of the treatment, specifically identifying neurophysiological phenotypes of ID that may predict outcomes to CBT-I.</w:t>
      </w:r>
    </w:p>
    <w:p w14:paraId="64F81118" w14:textId="36E1439B" w:rsidR="008968CD" w:rsidRPr="00D61CFD" w:rsidRDefault="008968CD" w:rsidP="00D61CFD">
      <w:pPr>
        <w:spacing w:line="360" w:lineRule="auto"/>
        <w:rPr>
          <w:rFonts w:ascii="Verdana" w:hAnsi="Verdana"/>
          <w:sz w:val="20"/>
          <w:szCs w:val="20"/>
          <w:lang w:val="en-US"/>
        </w:rPr>
      </w:pPr>
      <w:r w:rsidRPr="008968CD">
        <w:rPr>
          <w:rFonts w:ascii="Verdana" w:hAnsi="Verdana"/>
          <w:sz w:val="20"/>
          <w:szCs w:val="20"/>
          <w:lang w:val="en-US"/>
        </w:rPr>
        <w:t>There is a lack of literature evaluating the predictive role of K-complex indices with respect to the efficacy of CBT-I. For this reason</w:t>
      </w:r>
      <w:r>
        <w:rPr>
          <w:rFonts w:ascii="Verdana" w:hAnsi="Verdana"/>
          <w:sz w:val="20"/>
          <w:szCs w:val="20"/>
          <w:lang w:val="en-US"/>
        </w:rPr>
        <w:t>,</w:t>
      </w:r>
      <w:r w:rsidRPr="008968CD">
        <w:rPr>
          <w:rFonts w:ascii="Verdana" w:hAnsi="Verdana"/>
          <w:sz w:val="20"/>
          <w:szCs w:val="20"/>
          <w:lang w:val="en-US"/>
        </w:rPr>
        <w:t xml:space="preserve"> we first explore the predictive function of the k-complexes and subsequently, </w:t>
      </w:r>
      <w:r>
        <w:rPr>
          <w:rFonts w:ascii="Verdana" w:hAnsi="Verdana"/>
          <w:sz w:val="20"/>
          <w:szCs w:val="20"/>
          <w:lang w:val="en-US"/>
        </w:rPr>
        <w:t>due to the large amount of</w:t>
      </w:r>
      <w:r w:rsidRPr="008968CD">
        <w:rPr>
          <w:rFonts w:ascii="Verdana" w:hAnsi="Verdana"/>
          <w:sz w:val="20"/>
          <w:szCs w:val="20"/>
          <w:lang w:val="en-US"/>
        </w:rPr>
        <w:t xml:space="preserve"> variables assessed, </w:t>
      </w:r>
      <w:r>
        <w:rPr>
          <w:rFonts w:ascii="Verdana" w:hAnsi="Verdana"/>
          <w:sz w:val="20"/>
          <w:szCs w:val="20"/>
          <w:lang w:val="en-US"/>
        </w:rPr>
        <w:t xml:space="preserve">we </w:t>
      </w:r>
      <w:r w:rsidRPr="008968CD">
        <w:rPr>
          <w:rFonts w:ascii="Verdana" w:hAnsi="Verdana"/>
          <w:sz w:val="20"/>
          <w:szCs w:val="20"/>
          <w:lang w:val="en-US"/>
        </w:rPr>
        <w:t>use a latent profiles analysis in order to explore the insomnia patients</w:t>
      </w:r>
      <w:r w:rsidR="00B3048B">
        <w:rPr>
          <w:rFonts w:ascii="Verdana" w:hAnsi="Verdana"/>
          <w:sz w:val="20"/>
          <w:szCs w:val="20"/>
          <w:lang w:val="en-US"/>
        </w:rPr>
        <w:t>'</w:t>
      </w:r>
      <w:r w:rsidRPr="008968CD">
        <w:rPr>
          <w:rFonts w:ascii="Verdana" w:hAnsi="Verdana"/>
          <w:sz w:val="20"/>
          <w:szCs w:val="20"/>
          <w:lang w:val="en-US"/>
        </w:rPr>
        <w:t xml:space="preserve"> heterogeneity, and subsequently assess their response to treatment.</w:t>
      </w:r>
    </w:p>
    <w:p w14:paraId="05775F74" w14:textId="77777777" w:rsidR="007E5BCB" w:rsidRDefault="007E5BCB" w:rsidP="007E5BCB">
      <w:pPr>
        <w:pStyle w:val="Titolo3"/>
        <w:jc w:val="both"/>
        <w:rPr>
          <w:lang w:val="en-US"/>
        </w:rPr>
      </w:pPr>
      <w:bookmarkStart w:id="105" w:name="_Toc130221214"/>
      <w:bookmarkEnd w:id="104"/>
      <w:r>
        <w:rPr>
          <w:lang w:val="en-US"/>
        </w:rPr>
        <w:t>Agreement between visual and automatic K-complex scoring</w:t>
      </w:r>
      <w:bookmarkEnd w:id="105"/>
    </w:p>
    <w:p w14:paraId="4F958702" w14:textId="6FAB2EF5" w:rsidR="007E5BCB" w:rsidRDefault="007E5BCB" w:rsidP="007E5BCB">
      <w:pPr>
        <w:spacing w:line="360" w:lineRule="auto"/>
        <w:jc w:val="both"/>
        <w:rPr>
          <w:rFonts w:ascii="Verdana" w:hAnsi="Verdana"/>
          <w:sz w:val="20"/>
          <w:szCs w:val="20"/>
          <w:lang w:val="en-US"/>
        </w:rPr>
      </w:pPr>
      <w:r w:rsidRPr="007E5BCB">
        <w:rPr>
          <w:rFonts w:ascii="Verdana" w:hAnsi="Verdana"/>
          <w:sz w:val="20"/>
          <w:szCs w:val="20"/>
          <w:lang w:val="en-US"/>
        </w:rPr>
        <w:t xml:space="preserve">Before describing the </w:t>
      </w:r>
      <w:r w:rsidR="00E5116C">
        <w:rPr>
          <w:rFonts w:ascii="Verdana" w:hAnsi="Verdana"/>
          <w:sz w:val="20"/>
          <w:szCs w:val="20"/>
          <w:lang w:val="en-US"/>
        </w:rPr>
        <w:t>K</w:t>
      </w:r>
      <w:r w:rsidR="00D61CFD">
        <w:rPr>
          <w:rFonts w:ascii="Verdana" w:hAnsi="Verdana"/>
          <w:sz w:val="20"/>
          <w:szCs w:val="20"/>
          <w:lang w:val="en-US"/>
        </w:rPr>
        <w:t xml:space="preserve">-complex </w:t>
      </w:r>
      <w:r w:rsidRPr="007E5BCB">
        <w:rPr>
          <w:rFonts w:ascii="Verdana" w:hAnsi="Verdana"/>
          <w:sz w:val="20"/>
          <w:szCs w:val="20"/>
          <w:lang w:val="en-US"/>
        </w:rPr>
        <w:t xml:space="preserve">results, in order to compare </w:t>
      </w:r>
      <w:r w:rsidR="00E5116C">
        <w:rPr>
          <w:rFonts w:ascii="Verdana" w:hAnsi="Verdana"/>
          <w:sz w:val="20"/>
          <w:szCs w:val="20"/>
          <w:lang w:val="en-US"/>
        </w:rPr>
        <w:t xml:space="preserve">the </w:t>
      </w:r>
      <w:r w:rsidRPr="007E5BCB">
        <w:rPr>
          <w:rFonts w:ascii="Verdana" w:hAnsi="Verdana"/>
          <w:sz w:val="20"/>
          <w:szCs w:val="20"/>
          <w:lang w:val="en-US"/>
        </w:rPr>
        <w:t xml:space="preserve">visual scoring of K-complexes with automatic scoring in insomniac patients, the following analyses show the degree of agreement between the two indices in a subsample of our study. </w:t>
      </w:r>
      <w:r w:rsidRPr="001A27AA">
        <w:rPr>
          <w:rFonts w:ascii="Verdana" w:hAnsi="Verdana"/>
          <w:sz w:val="20"/>
          <w:szCs w:val="20"/>
          <w:lang w:val="en-US"/>
        </w:rPr>
        <w:t>KC is a high-amplitude</w:t>
      </w:r>
      <w:r>
        <w:rPr>
          <w:rFonts w:ascii="Verdana" w:hAnsi="Verdana"/>
          <w:sz w:val="20"/>
          <w:szCs w:val="20"/>
          <w:lang w:val="en-US"/>
        </w:rPr>
        <w:t xml:space="preserve"> b</w:t>
      </w:r>
      <w:r w:rsidRPr="001A27AA">
        <w:rPr>
          <w:rFonts w:ascii="Verdana" w:hAnsi="Verdana"/>
          <w:sz w:val="20"/>
          <w:szCs w:val="20"/>
          <w:lang w:val="en-US"/>
        </w:rPr>
        <w:t xml:space="preserve">i-triphasic EEG </w:t>
      </w:r>
      <w:proofErr w:type="spellStart"/>
      <w:r w:rsidRPr="001A27AA">
        <w:rPr>
          <w:rFonts w:ascii="Verdana" w:hAnsi="Verdana"/>
          <w:sz w:val="20"/>
          <w:szCs w:val="20"/>
          <w:lang w:val="en-US"/>
        </w:rPr>
        <w:t>graphoelement</w:t>
      </w:r>
      <w:proofErr w:type="spellEnd"/>
      <w:r w:rsidRPr="001A27AA">
        <w:rPr>
          <w:rFonts w:ascii="Verdana" w:hAnsi="Verdana"/>
          <w:sz w:val="20"/>
          <w:szCs w:val="20"/>
          <w:lang w:val="en-US"/>
        </w:rPr>
        <w:t xml:space="preserve"> usually detectable</w:t>
      </w:r>
      <w:r>
        <w:rPr>
          <w:rFonts w:ascii="Verdana" w:hAnsi="Verdana"/>
          <w:sz w:val="20"/>
          <w:szCs w:val="20"/>
          <w:lang w:val="en-US"/>
        </w:rPr>
        <w:t xml:space="preserve"> when it reaches</w:t>
      </w:r>
      <w:r w:rsidRPr="001A27AA">
        <w:rPr>
          <w:rFonts w:ascii="Verdana" w:hAnsi="Verdana"/>
          <w:sz w:val="20"/>
          <w:szCs w:val="20"/>
          <w:lang w:val="en-US"/>
        </w:rPr>
        <w:t xml:space="preserve"> </w:t>
      </w:r>
      <w:r>
        <w:rPr>
          <w:rFonts w:ascii="Verdana" w:hAnsi="Verdana"/>
          <w:sz w:val="20"/>
          <w:szCs w:val="20"/>
          <w:lang w:val="en-US"/>
        </w:rPr>
        <w:t xml:space="preserve">its </w:t>
      </w:r>
      <w:r w:rsidRPr="001A27AA">
        <w:rPr>
          <w:rFonts w:ascii="Verdana" w:hAnsi="Verdana"/>
          <w:sz w:val="20"/>
          <w:szCs w:val="20"/>
          <w:lang w:val="en-US"/>
        </w:rPr>
        <w:t>maximal amplitude over the frontal regions</w:t>
      </w:r>
      <w:r>
        <w:rPr>
          <w:rFonts w:ascii="Verdana" w:hAnsi="Verdana"/>
          <w:sz w:val="20"/>
          <w:szCs w:val="20"/>
          <w:lang w:val="en-US"/>
        </w:rPr>
        <w:t xml:space="preserve"> during</w:t>
      </w:r>
      <w:r w:rsidRPr="001A27AA">
        <w:rPr>
          <w:rFonts w:ascii="Verdana" w:hAnsi="Verdana"/>
          <w:sz w:val="20"/>
          <w:szCs w:val="20"/>
          <w:lang w:val="en-US"/>
        </w:rPr>
        <w:t xml:space="preserve"> NREM sleep stage 2</w:t>
      </w:r>
      <w:r>
        <w:rPr>
          <w:rFonts w:ascii="Verdana" w:hAnsi="Verdana"/>
          <w:sz w:val="20"/>
          <w:szCs w:val="20"/>
          <w:lang w:val="en-US"/>
        </w:rPr>
        <w:t>. It is</w:t>
      </w:r>
      <w:r w:rsidRPr="001A27AA">
        <w:rPr>
          <w:rFonts w:ascii="Verdana" w:hAnsi="Verdana"/>
          <w:sz w:val="20"/>
          <w:szCs w:val="20"/>
          <w:lang w:val="en-US"/>
        </w:rPr>
        <w:t xml:space="preserve"> </w:t>
      </w:r>
      <w:r>
        <w:rPr>
          <w:rFonts w:ascii="Verdana" w:hAnsi="Verdana"/>
          <w:sz w:val="20"/>
          <w:szCs w:val="20"/>
          <w:lang w:val="en-US"/>
        </w:rPr>
        <w:t>characterized by a</w:t>
      </w:r>
      <w:r w:rsidRPr="001A27AA">
        <w:rPr>
          <w:rFonts w:ascii="Verdana" w:hAnsi="Verdana"/>
          <w:sz w:val="20"/>
          <w:szCs w:val="20"/>
          <w:lang w:val="en-US"/>
        </w:rPr>
        <w:t xml:space="preserve"> negative sharp wave immediately followed by a positive component </w:t>
      </w:r>
      <w:sdt>
        <w:sdtPr>
          <w:rPr>
            <w:rFonts w:ascii="Verdana" w:hAnsi="Verdana"/>
            <w:color w:val="000000"/>
            <w:sz w:val="20"/>
            <w:szCs w:val="20"/>
            <w:lang w:val="en-US"/>
          </w:rPr>
          <w:tag w:val="MENDELEY_CITATION_v3_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"/>
          <w:id w:val="1532918181"/>
          <w:placeholder>
            <w:docPart w:val="DDD037D4DCC3439D8501CC4D217333F6"/>
          </w:placeholder>
        </w:sdtPr>
        <w:sdtContent>
          <w:r w:rsidR="00E656D9" w:rsidRPr="00E656D9">
            <w:rPr>
              <w:rFonts w:ascii="Verdana" w:hAnsi="Verdana"/>
              <w:color w:val="000000"/>
              <w:sz w:val="20"/>
              <w:szCs w:val="20"/>
              <w:lang w:val="en-US"/>
            </w:rPr>
            <w:t>[248]</w:t>
          </w:r>
        </w:sdtContent>
      </w:sdt>
      <w:r w:rsidRPr="001A27AA">
        <w:rPr>
          <w:rFonts w:ascii="Verdana" w:hAnsi="Verdana"/>
          <w:sz w:val="20"/>
          <w:szCs w:val="20"/>
          <w:lang w:val="en-US"/>
        </w:rPr>
        <w:t xml:space="preserve">. </w:t>
      </w:r>
      <w:r w:rsidRPr="009A09C5">
        <w:rPr>
          <w:rFonts w:ascii="Verdana" w:hAnsi="Verdana"/>
          <w:color w:val="000000"/>
          <w:sz w:val="20"/>
          <w:szCs w:val="20"/>
          <w:lang w:val="en-US"/>
        </w:rPr>
        <w:t>The standard criteria</w:t>
      </w:r>
      <w:r w:rsidRPr="001A27AA">
        <w:rPr>
          <w:rFonts w:ascii="Verdana" w:hAnsi="Verdana"/>
          <w:sz w:val="20"/>
          <w:szCs w:val="20"/>
          <w:lang w:val="en-US"/>
        </w:rPr>
        <w:t xml:space="preserve"> </w:t>
      </w:r>
      <w:r>
        <w:rPr>
          <w:rFonts w:ascii="Verdana" w:hAnsi="Verdana"/>
          <w:sz w:val="20"/>
          <w:szCs w:val="20"/>
          <w:lang w:val="en-US"/>
        </w:rPr>
        <w:t>suggested</w:t>
      </w:r>
      <w:r w:rsidRPr="001A27AA">
        <w:rPr>
          <w:rFonts w:ascii="Verdana" w:hAnsi="Verdana"/>
          <w:sz w:val="20"/>
          <w:szCs w:val="20"/>
          <w:lang w:val="en-US"/>
        </w:rPr>
        <w:t xml:space="preserve"> a minimum duration of 0,5 seconds and maximum of 3 seconds </w:t>
      </w:r>
      <w:sdt>
        <w:sdtPr>
          <w:rPr>
            <w:rFonts w:ascii="Verdana" w:hAnsi="Verdana"/>
            <w:color w:val="000000"/>
            <w:sz w:val="20"/>
            <w:szCs w:val="20"/>
            <w:lang w:val="en-US"/>
          </w:rPr>
          <w:tag w:val="MENDELEY_CITATION_v3_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"/>
          <w:id w:val="-40521063"/>
          <w:placeholder>
            <w:docPart w:val="DDD037D4DCC3439D8501CC4D217333F6"/>
          </w:placeholder>
        </w:sdtPr>
        <w:sdtContent>
          <w:r w:rsidR="00E656D9" w:rsidRPr="00E656D9">
            <w:rPr>
              <w:rFonts w:ascii="Verdana" w:hAnsi="Verdana"/>
              <w:color w:val="000000"/>
              <w:sz w:val="20"/>
              <w:szCs w:val="20"/>
              <w:lang w:val="en-US"/>
            </w:rPr>
            <w:t>[249]</w:t>
          </w:r>
        </w:sdtContent>
      </w:sdt>
      <w:r>
        <w:rPr>
          <w:rFonts w:ascii="Verdana" w:hAnsi="Verdana"/>
          <w:color w:val="000000"/>
          <w:sz w:val="20"/>
          <w:szCs w:val="20"/>
          <w:lang w:val="en-US"/>
        </w:rPr>
        <w:t xml:space="preserve">, and a </w:t>
      </w:r>
      <w:r w:rsidRPr="009A09C5">
        <w:rPr>
          <w:rFonts w:ascii="Verdana" w:hAnsi="Verdana"/>
          <w:color w:val="000000"/>
          <w:sz w:val="20"/>
          <w:szCs w:val="20"/>
          <w:lang w:val="en-US"/>
        </w:rPr>
        <w:t xml:space="preserve">peak-to-peak amplitude ≥75 </w:t>
      </w:r>
      <w:r w:rsidRPr="009A09C5">
        <w:rPr>
          <w:rFonts w:ascii="Verdana" w:hAnsi="Verdana"/>
          <w:color w:val="000000"/>
          <w:sz w:val="20"/>
          <w:szCs w:val="20"/>
          <w:lang w:val="fr-CA"/>
        </w:rPr>
        <w:t>μ</w:t>
      </w:r>
      <w:r w:rsidRPr="009A09C5">
        <w:rPr>
          <w:rFonts w:ascii="Verdana" w:hAnsi="Verdana"/>
          <w:color w:val="000000"/>
          <w:sz w:val="20"/>
          <w:szCs w:val="20"/>
          <w:lang w:val="en-US"/>
        </w:rPr>
        <w:t>V</w:t>
      </w:r>
      <w:r>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"/>
          <w:id w:val="819003011"/>
          <w:placeholder>
            <w:docPart w:val="BECC7C54B5AE4543BC6901EFD2128F2E"/>
          </w:placeholder>
        </w:sdtPr>
        <w:sdtContent>
          <w:r w:rsidR="00E656D9" w:rsidRPr="00E656D9">
            <w:rPr>
              <w:rFonts w:ascii="Verdana" w:hAnsi="Verdana"/>
              <w:color w:val="000000"/>
              <w:sz w:val="20"/>
              <w:szCs w:val="20"/>
              <w:lang w:val="en-US"/>
            </w:rPr>
            <w:t>[277]</w:t>
          </w:r>
        </w:sdtContent>
      </w:sdt>
      <w:r w:rsidRPr="001A27AA">
        <w:rPr>
          <w:rFonts w:ascii="Verdana" w:hAnsi="Verdana"/>
          <w:sz w:val="20"/>
          <w:szCs w:val="20"/>
          <w:lang w:val="en-US"/>
        </w:rPr>
        <w:t>.</w:t>
      </w:r>
      <w:r>
        <w:rPr>
          <w:rFonts w:ascii="Verdana" w:hAnsi="Verdana"/>
          <w:sz w:val="20"/>
          <w:szCs w:val="20"/>
          <w:lang w:val="en-US"/>
        </w:rPr>
        <w:t xml:space="preserve"> The KC detection, however, is time-consuming (a</w:t>
      </w:r>
      <w:r w:rsidRPr="00EA2C80">
        <w:rPr>
          <w:rFonts w:ascii="Verdana" w:hAnsi="Verdana"/>
          <w:sz w:val="20"/>
          <w:szCs w:val="20"/>
          <w:lang w:val="en-US"/>
        </w:rPr>
        <w:t xml:space="preserve">bout a day's work to </w:t>
      </w:r>
      <w:r>
        <w:rPr>
          <w:rFonts w:ascii="Verdana" w:hAnsi="Verdana"/>
          <w:sz w:val="20"/>
          <w:szCs w:val="20"/>
          <w:lang w:val="en-US"/>
        </w:rPr>
        <w:t>score</w:t>
      </w:r>
      <w:r w:rsidRPr="00EA2C80">
        <w:rPr>
          <w:rFonts w:ascii="Verdana" w:hAnsi="Verdana"/>
          <w:sz w:val="20"/>
          <w:szCs w:val="20"/>
          <w:lang w:val="en-US"/>
        </w:rPr>
        <w:t xml:space="preserve"> a subject's night</w:t>
      </w:r>
      <w:r>
        <w:rPr>
          <w:rFonts w:ascii="Verdana" w:hAnsi="Verdana"/>
          <w:sz w:val="20"/>
          <w:szCs w:val="20"/>
          <w:lang w:val="en-US"/>
        </w:rPr>
        <w:t xml:space="preserve">), so </w:t>
      </w:r>
      <w:r w:rsidRPr="00EA2C80">
        <w:rPr>
          <w:rFonts w:ascii="Verdana" w:hAnsi="Verdana"/>
          <w:sz w:val="20"/>
          <w:szCs w:val="20"/>
          <w:lang w:val="en-US"/>
        </w:rPr>
        <w:t>to limit the mismatch between different scorers</w:t>
      </w:r>
      <w:r>
        <w:rPr>
          <w:rFonts w:ascii="Verdana" w:hAnsi="Verdana"/>
          <w:sz w:val="20"/>
          <w:szCs w:val="20"/>
          <w:lang w:val="en-US"/>
        </w:rPr>
        <w:t xml:space="preserve"> a valid algorithm was executed </w:t>
      </w:r>
      <w:sdt>
        <w:sdtPr>
          <w:rPr>
            <w:rFonts w:ascii="Verdana" w:hAnsi="Verdana"/>
            <w:color w:val="000000"/>
            <w:sz w:val="20"/>
            <w:szCs w:val="20"/>
            <w:lang w:val="en-US"/>
          </w:rPr>
          <w:tag w:val="MENDELEY_CITATION_v3_eyJjaXRhdGlvbklEIjoiTUVOREVMRVlfQ0lUQVRJT05fM2M3ZTVmYjQtNGIwOS00OWIwLWFjZjQtYmYzZDQ5NjI3N2Rh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
          <w:id w:val="1061300830"/>
          <w:placeholder>
            <w:docPart w:val="657E7491D7BE4AD795827A17F4DBF881"/>
          </w:placeholder>
        </w:sdtPr>
        <w:sdtContent>
          <w:r w:rsidR="00E656D9" w:rsidRPr="00E656D9">
            <w:rPr>
              <w:rFonts w:ascii="Verdana" w:hAnsi="Verdana"/>
              <w:color w:val="000000"/>
              <w:sz w:val="20"/>
              <w:szCs w:val="20"/>
              <w:lang w:val="en-US"/>
            </w:rPr>
            <w:t>[276]</w:t>
          </w:r>
        </w:sdtContent>
      </w:sdt>
      <w:r>
        <w:rPr>
          <w:rFonts w:ascii="Verdana" w:hAnsi="Verdana"/>
          <w:sz w:val="20"/>
          <w:szCs w:val="20"/>
          <w:lang w:val="en-US"/>
        </w:rPr>
        <w:t xml:space="preserve">. </w:t>
      </w:r>
      <w:r w:rsidRPr="00951017">
        <w:rPr>
          <w:rFonts w:ascii="Verdana" w:hAnsi="Verdana"/>
          <w:sz w:val="20"/>
          <w:szCs w:val="20"/>
          <w:lang w:val="en-US"/>
        </w:rPr>
        <w:t xml:space="preserve">For this reason, our research group tried </w:t>
      </w:r>
      <w:r>
        <w:rPr>
          <w:rFonts w:ascii="Verdana" w:hAnsi="Verdana"/>
          <w:sz w:val="20"/>
          <w:szCs w:val="20"/>
          <w:lang w:val="en-US"/>
        </w:rPr>
        <w:t xml:space="preserve">to </w:t>
      </w:r>
      <w:r w:rsidRPr="00951017">
        <w:rPr>
          <w:rFonts w:ascii="Verdana" w:hAnsi="Verdana"/>
          <w:sz w:val="20"/>
          <w:szCs w:val="20"/>
          <w:lang w:val="en-US"/>
        </w:rPr>
        <w:t>us</w:t>
      </w:r>
      <w:r>
        <w:rPr>
          <w:rFonts w:ascii="Verdana" w:hAnsi="Verdana"/>
          <w:sz w:val="20"/>
          <w:szCs w:val="20"/>
          <w:lang w:val="en-US"/>
        </w:rPr>
        <w:t>e</w:t>
      </w:r>
      <w:r w:rsidRPr="00951017">
        <w:rPr>
          <w:rFonts w:ascii="Verdana" w:hAnsi="Verdana"/>
          <w:sz w:val="20"/>
          <w:szCs w:val="20"/>
          <w:lang w:val="en-US"/>
        </w:rPr>
        <w:t xml:space="preserve"> different </w:t>
      </w:r>
      <w:r>
        <w:rPr>
          <w:rFonts w:ascii="Verdana" w:hAnsi="Verdana"/>
          <w:sz w:val="20"/>
          <w:szCs w:val="20"/>
          <w:lang w:val="en-US"/>
        </w:rPr>
        <w:t>tools</w:t>
      </w:r>
      <w:r w:rsidRPr="00951017">
        <w:rPr>
          <w:rFonts w:ascii="Verdana" w:hAnsi="Verdana"/>
          <w:sz w:val="20"/>
          <w:szCs w:val="20"/>
          <w:lang w:val="en-US"/>
        </w:rPr>
        <w:t xml:space="preserve"> to detect KCs</w:t>
      </w:r>
      <w:r>
        <w:rPr>
          <w:rFonts w:ascii="Verdana" w:hAnsi="Verdana"/>
          <w:sz w:val="20"/>
          <w:szCs w:val="20"/>
          <w:lang w:val="en-US"/>
        </w:rPr>
        <w:t>. Authors</w:t>
      </w:r>
      <w:r w:rsidRPr="00951017">
        <w:rPr>
          <w:rFonts w:ascii="Verdana" w:hAnsi="Verdana"/>
          <w:sz w:val="20"/>
          <w:szCs w:val="20"/>
          <w:lang w:val="en-US"/>
        </w:rPr>
        <w:t xml:space="preserve"> </w:t>
      </w:r>
      <w:r>
        <w:rPr>
          <w:rFonts w:ascii="Verdana" w:hAnsi="Verdana"/>
          <w:sz w:val="20"/>
          <w:szCs w:val="20"/>
          <w:lang w:val="en-US"/>
        </w:rPr>
        <w:t xml:space="preserve">have often </w:t>
      </w:r>
      <w:r w:rsidRPr="00951017">
        <w:rPr>
          <w:rFonts w:ascii="Verdana" w:hAnsi="Verdana"/>
          <w:sz w:val="20"/>
          <w:szCs w:val="20"/>
          <w:lang w:val="en-US"/>
        </w:rPr>
        <w:t xml:space="preserve">implemented </w:t>
      </w:r>
      <w:r>
        <w:rPr>
          <w:rFonts w:ascii="Verdana" w:hAnsi="Verdana"/>
          <w:sz w:val="20"/>
          <w:szCs w:val="20"/>
          <w:lang w:val="en-US"/>
        </w:rPr>
        <w:t xml:space="preserve">algorithms </w:t>
      </w:r>
      <w:r w:rsidRPr="00951017">
        <w:rPr>
          <w:rFonts w:ascii="Verdana" w:hAnsi="Verdana"/>
          <w:sz w:val="20"/>
          <w:szCs w:val="20"/>
          <w:lang w:val="en-US"/>
        </w:rPr>
        <w:t>to detect different waves, especially slow wave sleep</w:t>
      </w:r>
      <w:r>
        <w:rPr>
          <w:rFonts w:ascii="Verdana" w:hAnsi="Verdana"/>
          <w:sz w:val="20"/>
          <w:szCs w:val="20"/>
          <w:lang w:val="en-US"/>
        </w:rPr>
        <w:t xml:space="preserve">, but rarely to detect KC. Bastien </w:t>
      </w:r>
      <w:proofErr w:type="spellStart"/>
      <w:r>
        <w:rPr>
          <w:rFonts w:ascii="Verdana" w:hAnsi="Verdana"/>
          <w:sz w:val="20"/>
          <w:szCs w:val="20"/>
          <w:lang w:val="en-US"/>
        </w:rPr>
        <w:t>Lechat</w:t>
      </w:r>
      <w:proofErr w:type="spellEnd"/>
      <w:r>
        <w:rPr>
          <w:rFonts w:ascii="Verdana" w:hAnsi="Verdana"/>
          <w:sz w:val="20"/>
          <w:szCs w:val="20"/>
          <w:lang w:val="en-US"/>
        </w:rPr>
        <w:t xml:space="preserve"> and colleagues produced a tool </w:t>
      </w:r>
      <w:sdt>
        <w:sdtPr>
          <w:rPr>
            <w:rFonts w:ascii="Verdana" w:hAnsi="Verdana"/>
            <w:color w:val="000000"/>
            <w:sz w:val="20"/>
            <w:szCs w:val="20"/>
            <w:lang w:val="en-US"/>
          </w:rPr>
          <w:tag w:val="MENDELEY_CITATION_v3_eyJjaXRhdGlvbklEIjoiTUVOREVMRVlfQ0lUQVRJT05fM2NlYTg0MzItNGRjZC00YjI3LWFiMDUtMjJiNDFkMWI4ZmZk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
          <w:id w:val="-867211122"/>
          <w:placeholder>
            <w:docPart w:val="DF7D61E256E64DE2952A5CFA404D8082"/>
          </w:placeholder>
        </w:sdtPr>
        <w:sdtContent>
          <w:r w:rsidR="00E656D9" w:rsidRPr="00E656D9">
            <w:rPr>
              <w:rFonts w:ascii="Verdana" w:hAnsi="Verdana"/>
              <w:color w:val="000000"/>
              <w:sz w:val="20"/>
              <w:szCs w:val="20"/>
              <w:lang w:val="en-US"/>
            </w:rPr>
            <w:t>[276]</w:t>
          </w:r>
        </w:sdtContent>
      </w:sdt>
      <w:r>
        <w:rPr>
          <w:rFonts w:ascii="Verdana" w:hAnsi="Verdana"/>
          <w:sz w:val="20"/>
          <w:szCs w:val="20"/>
          <w:lang w:val="en-US"/>
        </w:rPr>
        <w:t xml:space="preserve"> differentiating slow waves and KC. Therefore, we tested </w:t>
      </w:r>
      <w:proofErr w:type="spellStart"/>
      <w:r>
        <w:rPr>
          <w:rFonts w:ascii="Verdana" w:hAnsi="Verdana"/>
          <w:sz w:val="20"/>
          <w:szCs w:val="20"/>
          <w:lang w:val="en-US"/>
        </w:rPr>
        <w:t>Lechat’s</w:t>
      </w:r>
      <w:proofErr w:type="spellEnd"/>
      <w:r>
        <w:rPr>
          <w:rFonts w:ascii="Verdana" w:hAnsi="Verdana"/>
          <w:sz w:val="20"/>
          <w:szCs w:val="20"/>
          <w:lang w:val="en-US"/>
        </w:rPr>
        <w:t xml:space="preserve"> algorithm by comparing it to a subsample of our insomnia patients visually KC scored by a sleep specialist.</w:t>
      </w:r>
    </w:p>
    <w:p w14:paraId="366940F6" w14:textId="13E7D010" w:rsidR="007E5BCB" w:rsidRDefault="007E5BCB" w:rsidP="007E5BCB">
      <w:pPr>
        <w:spacing w:line="360" w:lineRule="auto"/>
        <w:jc w:val="both"/>
        <w:rPr>
          <w:rFonts w:ascii="Verdana" w:hAnsi="Verdana"/>
          <w:sz w:val="20"/>
          <w:szCs w:val="20"/>
          <w:lang w:val="en-US"/>
        </w:rPr>
      </w:pPr>
      <w:r>
        <w:rPr>
          <w:rFonts w:ascii="Verdana" w:hAnsi="Verdana"/>
          <w:sz w:val="20"/>
          <w:szCs w:val="20"/>
          <w:lang w:val="en-US"/>
        </w:rPr>
        <w:t xml:space="preserve">Going into further detail, 18 chronic ID patients were assessed with a PSG. A sleep specialist detected the traces by using </w:t>
      </w:r>
      <w:proofErr w:type="spellStart"/>
      <w:r>
        <w:rPr>
          <w:rFonts w:ascii="Verdana" w:hAnsi="Verdana"/>
          <w:sz w:val="20"/>
          <w:szCs w:val="20"/>
          <w:lang w:val="en-US"/>
        </w:rPr>
        <w:t>EDFbrowser</w:t>
      </w:r>
      <w:proofErr w:type="spellEnd"/>
      <w:r>
        <w:rPr>
          <w:rFonts w:ascii="Verdana" w:hAnsi="Verdana"/>
          <w:sz w:val="20"/>
          <w:szCs w:val="20"/>
          <w:lang w:val="en-US"/>
        </w:rPr>
        <w:t xml:space="preserve"> </w:t>
      </w:r>
      <w:r w:rsidRPr="00DF48A0">
        <w:rPr>
          <w:rFonts w:ascii="Verdana" w:hAnsi="Verdana"/>
          <w:sz w:val="20"/>
          <w:szCs w:val="20"/>
          <w:lang w:val="en-US"/>
        </w:rPr>
        <w:t>(</w:t>
      </w:r>
      <w:hyperlink r:id="rId39" w:history="1">
        <w:r w:rsidRPr="00DF48A0">
          <w:rPr>
            <w:rFonts w:ascii="Verdana" w:hAnsi="Verdana"/>
            <w:sz w:val="20"/>
            <w:szCs w:val="20"/>
            <w:lang w:val="en-US"/>
          </w:rPr>
          <w:t>https://www.teuniz.net/edfbrowser/</w:t>
        </w:r>
      </w:hyperlink>
      <w:r w:rsidRPr="00DF48A0">
        <w:rPr>
          <w:rFonts w:ascii="Verdana" w:hAnsi="Verdana"/>
          <w:sz w:val="20"/>
          <w:szCs w:val="20"/>
          <w:lang w:val="en-US"/>
        </w:rPr>
        <w:t>)</w:t>
      </w:r>
      <w:r>
        <w:rPr>
          <w:rFonts w:ascii="Verdana" w:hAnsi="Verdana"/>
          <w:sz w:val="20"/>
          <w:szCs w:val="20"/>
          <w:lang w:val="en-US"/>
        </w:rPr>
        <w:t>. The outcome was KC density in the whole night (</w:t>
      </w:r>
      <w:r w:rsidRPr="00951017">
        <w:rPr>
          <w:rFonts w:ascii="Verdana" w:hAnsi="Verdana"/>
          <w:sz w:val="20"/>
          <w:szCs w:val="20"/>
          <w:lang w:val="en-US"/>
        </w:rPr>
        <w:t xml:space="preserve">by the ratio between </w:t>
      </w:r>
      <w:r w:rsidR="00B3048B">
        <w:rPr>
          <w:rFonts w:ascii="Verdana" w:hAnsi="Verdana"/>
          <w:sz w:val="20"/>
          <w:szCs w:val="20"/>
          <w:lang w:val="en-US"/>
        </w:rPr>
        <w:t xml:space="preserve">the </w:t>
      </w:r>
      <w:r w:rsidRPr="00951017">
        <w:rPr>
          <w:rFonts w:ascii="Verdana" w:hAnsi="Verdana"/>
          <w:sz w:val="20"/>
          <w:szCs w:val="20"/>
          <w:lang w:val="en-US"/>
        </w:rPr>
        <w:t xml:space="preserve">number of K-complexes and </w:t>
      </w:r>
      <w:r w:rsidR="00B3048B">
        <w:rPr>
          <w:rFonts w:ascii="Verdana" w:hAnsi="Verdana"/>
          <w:sz w:val="20"/>
          <w:szCs w:val="20"/>
          <w:lang w:val="en-US"/>
        </w:rPr>
        <w:t xml:space="preserve">the </w:t>
      </w:r>
      <w:r w:rsidRPr="00951017">
        <w:rPr>
          <w:rFonts w:ascii="Verdana" w:hAnsi="Verdana"/>
          <w:sz w:val="20"/>
          <w:szCs w:val="20"/>
          <w:lang w:val="en-US"/>
        </w:rPr>
        <w:t>duration of stage 2 in minutes</w:t>
      </w:r>
      <w:r>
        <w:rPr>
          <w:rFonts w:ascii="Verdana" w:hAnsi="Verdana"/>
          <w:sz w:val="20"/>
          <w:szCs w:val="20"/>
          <w:lang w:val="en-US"/>
        </w:rPr>
        <w:t>). We compared the KC density in all patients between the visual and the automatic scoring.</w:t>
      </w:r>
    </w:p>
    <w:p w14:paraId="7EEDE0CD" w14:textId="77777777" w:rsidR="007E5BCB" w:rsidRDefault="007E5BCB" w:rsidP="007E5BCB">
      <w:pPr>
        <w:spacing w:line="360" w:lineRule="auto"/>
        <w:jc w:val="both"/>
        <w:rPr>
          <w:rFonts w:ascii="Verdana" w:hAnsi="Verdana"/>
          <w:sz w:val="20"/>
          <w:szCs w:val="20"/>
          <w:lang w:val="en-US"/>
        </w:rPr>
      </w:pPr>
      <w:r w:rsidRPr="00DF7C23">
        <w:rPr>
          <w:rFonts w:ascii="Verdana" w:hAnsi="Verdana"/>
          <w:noProof/>
          <w:sz w:val="20"/>
          <w:szCs w:val="20"/>
        </w:rPr>
        <w:lastRenderedPageBreak/>
        <w:drawing>
          <wp:inline distT="0" distB="0" distL="0" distR="0" wp14:anchorId="2F283074" wp14:editId="33D7B14D">
            <wp:extent cx="5108575" cy="2702560"/>
            <wp:effectExtent l="0" t="0" r="15875" b="2540"/>
            <wp:docPr id="49" name="Grafico 49">
              <a:extLst xmlns:a="http://schemas.openxmlformats.org/drawingml/2006/main">
                <a:ext uri="{FF2B5EF4-FFF2-40B4-BE49-F238E27FC236}">
                  <a16:creationId xmlns:a16="http://schemas.microsoft.com/office/drawing/2014/main" id="{FE3FE994-C2F0-24A2-3F44-C1DA4565B1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6D60499" w14:textId="0361441A" w:rsidR="007E5BCB" w:rsidRDefault="007E5BCB" w:rsidP="007E5BCB">
      <w:pPr>
        <w:pStyle w:val="Didascalia"/>
        <w:rPr>
          <w:lang w:val="en-US"/>
        </w:rPr>
      </w:pPr>
      <w:bookmarkStart w:id="106" w:name="_Toc130221247"/>
      <w:r w:rsidRPr="005E7462">
        <w:rPr>
          <w:lang w:val="en-US"/>
        </w:rPr>
        <w:t xml:space="preserve">Figure </w:t>
      </w:r>
      <w:r>
        <w:fldChar w:fldCharType="begin"/>
      </w:r>
      <w:r w:rsidRPr="005E7462">
        <w:rPr>
          <w:lang w:val="en-US"/>
        </w:rPr>
        <w:instrText xml:space="preserve"> SEQ Figure \* ARABIC </w:instrText>
      </w:r>
      <w:r>
        <w:fldChar w:fldCharType="separate"/>
      </w:r>
      <w:r w:rsidR="00683F0C">
        <w:rPr>
          <w:noProof/>
          <w:lang w:val="en-US"/>
        </w:rPr>
        <w:t>23</w:t>
      </w:r>
      <w:r>
        <w:fldChar w:fldCharType="end"/>
      </w:r>
      <w:r w:rsidRPr="005E7462">
        <w:rPr>
          <w:lang w:val="en-US"/>
        </w:rPr>
        <w:t xml:space="preserve">: K-complex densities both by </w:t>
      </w:r>
      <w:proofErr w:type="spellStart"/>
      <w:r w:rsidRPr="005E7462">
        <w:rPr>
          <w:lang w:val="en-US"/>
        </w:rPr>
        <w:t>Lechat</w:t>
      </w:r>
      <w:proofErr w:type="spellEnd"/>
      <w:r w:rsidRPr="005E7462">
        <w:rPr>
          <w:lang w:val="en-US"/>
        </w:rPr>
        <w:t xml:space="preserve"> algorithm and visual s</w:t>
      </w:r>
      <w:r>
        <w:rPr>
          <w:lang w:val="en-US"/>
        </w:rPr>
        <w:t>coring.</w:t>
      </w:r>
      <w:bookmarkEnd w:id="106"/>
    </w:p>
    <w:p w14:paraId="5B7B1941" w14:textId="77777777" w:rsidR="007E5BCB" w:rsidRPr="005E7462" w:rsidRDefault="007E5BCB" w:rsidP="007E5BCB">
      <w:pPr>
        <w:rPr>
          <w:lang w:val="en-US"/>
        </w:rPr>
      </w:pPr>
    </w:p>
    <w:p w14:paraId="1C84AAE2" w14:textId="77777777" w:rsidR="007E5BCB" w:rsidRPr="003656C2" w:rsidRDefault="007E5BCB" w:rsidP="007E5BCB">
      <w:pPr>
        <w:spacing w:line="360" w:lineRule="auto"/>
        <w:jc w:val="both"/>
        <w:rPr>
          <w:rFonts w:ascii="Verdana" w:hAnsi="Verdana"/>
          <w:sz w:val="20"/>
          <w:szCs w:val="20"/>
          <w:lang w:val="en-US"/>
        </w:rPr>
      </w:pPr>
      <w:r w:rsidRPr="003656C2">
        <w:rPr>
          <w:rFonts w:ascii="Verdana" w:hAnsi="Verdana"/>
          <w:sz w:val="20"/>
          <w:szCs w:val="20"/>
          <w:lang w:val="en-US"/>
        </w:rPr>
        <w:t>In addition, we correlated the two measurements (r = 0.875; p &lt; 0.001).</w:t>
      </w:r>
    </w:p>
    <w:p w14:paraId="289C5288" w14:textId="77777777" w:rsidR="007E5BCB" w:rsidRDefault="007E5BCB" w:rsidP="007E5BCB">
      <w:pPr>
        <w:spacing w:line="360" w:lineRule="auto"/>
        <w:jc w:val="center"/>
        <w:rPr>
          <w:rFonts w:ascii="Verdana" w:hAnsi="Verdana"/>
          <w:sz w:val="20"/>
          <w:szCs w:val="20"/>
          <w:lang w:val="en-US"/>
        </w:rPr>
      </w:pPr>
      <w:r>
        <w:rPr>
          <w:rFonts w:ascii="Verdana" w:hAnsi="Verdana"/>
          <w:noProof/>
          <w:sz w:val="20"/>
          <w:szCs w:val="20"/>
          <w:lang w:val="en-US"/>
        </w:rPr>
        <w:drawing>
          <wp:inline distT="0" distB="0" distL="0" distR="0" wp14:anchorId="74B9A4AC" wp14:editId="10EF4230">
            <wp:extent cx="2850274" cy="2598779"/>
            <wp:effectExtent l="19050" t="19050" r="26670" b="11430"/>
            <wp:docPr id="122" name="Immagin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magine 122"/>
                    <pic:cNvPicPr/>
                  </pic:nvPicPr>
                  <pic:blipFill rotWithShape="1">
                    <a:blip r:embed="rId41" cstate="print">
                      <a:extLst>
                        <a:ext uri="{28A0092B-C50C-407E-A947-70E740481C1C}">
                          <a14:useLocalDpi xmlns:a14="http://schemas.microsoft.com/office/drawing/2010/main" val="0"/>
                        </a:ext>
                      </a:extLst>
                    </a:blip>
                    <a:srcRect l="18493" r="19801"/>
                    <a:stretch/>
                  </pic:blipFill>
                  <pic:spPr bwMode="auto">
                    <a:xfrm>
                      <a:off x="0" y="0"/>
                      <a:ext cx="2853115" cy="2601370"/>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1016E840" w14:textId="2393D9BE" w:rsidR="007E5BCB" w:rsidRDefault="007E5BCB" w:rsidP="007E5BCB">
      <w:pPr>
        <w:pStyle w:val="Didascalia"/>
        <w:rPr>
          <w:lang w:val="en-US"/>
        </w:rPr>
      </w:pPr>
      <w:bookmarkStart w:id="107" w:name="_Toc130221248"/>
      <w:r w:rsidRPr="005E7462">
        <w:rPr>
          <w:lang w:val="en-US"/>
        </w:rPr>
        <w:t xml:space="preserve">Figure </w:t>
      </w:r>
      <w:r>
        <w:fldChar w:fldCharType="begin"/>
      </w:r>
      <w:r w:rsidRPr="005E7462">
        <w:rPr>
          <w:lang w:val="en-US"/>
        </w:rPr>
        <w:instrText xml:space="preserve"> SEQ Figure \* ARABIC </w:instrText>
      </w:r>
      <w:r>
        <w:fldChar w:fldCharType="separate"/>
      </w:r>
      <w:r w:rsidR="00683F0C">
        <w:rPr>
          <w:noProof/>
          <w:lang w:val="en-US"/>
        </w:rPr>
        <w:t>24</w:t>
      </w:r>
      <w:r>
        <w:fldChar w:fldCharType="end"/>
      </w:r>
      <w:r w:rsidRPr="005E7462">
        <w:rPr>
          <w:lang w:val="en-US"/>
        </w:rPr>
        <w:t>: Scatter plot correlation between K-complex densities scored bo</w:t>
      </w:r>
      <w:r>
        <w:rPr>
          <w:lang w:val="en-US"/>
        </w:rPr>
        <w:t xml:space="preserve">th by visual scoring and </w:t>
      </w:r>
      <w:proofErr w:type="spellStart"/>
      <w:r>
        <w:rPr>
          <w:lang w:val="en-US"/>
        </w:rPr>
        <w:t>Lechat</w:t>
      </w:r>
      <w:proofErr w:type="spellEnd"/>
      <w:r>
        <w:rPr>
          <w:lang w:val="en-US"/>
        </w:rPr>
        <w:t xml:space="preserve"> algorithm.</w:t>
      </w:r>
      <w:bookmarkEnd w:id="107"/>
    </w:p>
    <w:p w14:paraId="59D8A59B" w14:textId="77777777" w:rsidR="007E5BCB" w:rsidRPr="005E7462" w:rsidRDefault="007E5BCB" w:rsidP="007E5BCB">
      <w:pPr>
        <w:rPr>
          <w:lang w:val="en-US"/>
        </w:rPr>
      </w:pPr>
    </w:p>
    <w:p w14:paraId="67561AA6" w14:textId="15356052" w:rsidR="007E5BCB" w:rsidRPr="003656C2" w:rsidRDefault="007E5BCB" w:rsidP="007E5BCB">
      <w:pPr>
        <w:spacing w:line="360" w:lineRule="auto"/>
        <w:jc w:val="both"/>
        <w:rPr>
          <w:rFonts w:ascii="Verdana" w:hAnsi="Verdana"/>
          <w:sz w:val="20"/>
          <w:szCs w:val="20"/>
          <w:lang w:val="en-US"/>
        </w:rPr>
      </w:pPr>
      <w:r>
        <w:rPr>
          <w:rFonts w:ascii="Verdana" w:hAnsi="Verdana"/>
          <w:sz w:val="20"/>
          <w:szCs w:val="20"/>
          <w:lang w:val="en-US"/>
        </w:rPr>
        <w:t>T</w:t>
      </w:r>
      <w:r w:rsidRPr="003656C2">
        <w:rPr>
          <w:rFonts w:ascii="Verdana" w:hAnsi="Verdana"/>
          <w:sz w:val="20"/>
          <w:szCs w:val="20"/>
          <w:lang w:val="en-US"/>
        </w:rPr>
        <w:t xml:space="preserve">he Bland-Altman Plot visually indicated a good agreement between </w:t>
      </w:r>
      <w:r w:rsidR="00E5116C">
        <w:rPr>
          <w:rFonts w:ascii="Verdana" w:hAnsi="Verdana"/>
          <w:sz w:val="20"/>
          <w:szCs w:val="20"/>
          <w:lang w:val="en-US"/>
        </w:rPr>
        <w:t xml:space="preserve">the </w:t>
      </w:r>
      <w:r w:rsidRPr="003656C2">
        <w:rPr>
          <w:rFonts w:ascii="Verdana" w:hAnsi="Verdana"/>
          <w:sz w:val="20"/>
          <w:szCs w:val="20"/>
          <w:lang w:val="en-US"/>
        </w:rPr>
        <w:t>two outcomes.</w:t>
      </w:r>
    </w:p>
    <w:p w14:paraId="6D494F5C" w14:textId="77777777" w:rsidR="007E5BCB" w:rsidRDefault="007E5BCB" w:rsidP="007E5BCB">
      <w:pPr>
        <w:spacing w:line="360" w:lineRule="auto"/>
        <w:jc w:val="center"/>
        <w:rPr>
          <w:rFonts w:ascii="Verdana" w:hAnsi="Verdana"/>
          <w:sz w:val="20"/>
          <w:szCs w:val="20"/>
          <w:lang w:val="en-US"/>
        </w:rPr>
      </w:pPr>
      <w:r w:rsidRPr="003656C2">
        <w:rPr>
          <w:rFonts w:ascii="Verdana" w:hAnsi="Verdana"/>
          <w:noProof/>
          <w:sz w:val="20"/>
          <w:szCs w:val="20"/>
          <w:lang w:val="en-US"/>
        </w:rPr>
        <w:lastRenderedPageBreak/>
        <w:drawing>
          <wp:inline distT="0" distB="0" distL="0" distR="0" wp14:anchorId="45CAEDE6" wp14:editId="15156ED1">
            <wp:extent cx="3441711" cy="2766191"/>
            <wp:effectExtent l="19050" t="19050" r="25400" b="1524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394" t="1988" r="2285" b="2506"/>
                    <a:stretch/>
                  </pic:blipFill>
                  <pic:spPr bwMode="auto">
                    <a:xfrm>
                      <a:off x="0" y="0"/>
                      <a:ext cx="3456004" cy="2777679"/>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30765C55" w14:textId="70A07BD6" w:rsidR="007E5BCB" w:rsidRDefault="007E5BCB" w:rsidP="007E5BCB">
      <w:pPr>
        <w:pStyle w:val="Didascalia"/>
        <w:rPr>
          <w:lang w:val="en-US"/>
        </w:rPr>
      </w:pPr>
      <w:bookmarkStart w:id="108" w:name="_Toc130221249"/>
      <w:r w:rsidRPr="000F494E">
        <w:rPr>
          <w:lang w:val="en-US"/>
        </w:rPr>
        <w:t xml:space="preserve">Figure </w:t>
      </w:r>
      <w:r>
        <w:fldChar w:fldCharType="begin"/>
      </w:r>
      <w:r w:rsidRPr="000F494E">
        <w:rPr>
          <w:lang w:val="en-US"/>
        </w:rPr>
        <w:instrText xml:space="preserve"> SEQ Figure \* ARABIC </w:instrText>
      </w:r>
      <w:r>
        <w:fldChar w:fldCharType="separate"/>
      </w:r>
      <w:r w:rsidR="00683F0C">
        <w:rPr>
          <w:noProof/>
          <w:lang w:val="en-US"/>
        </w:rPr>
        <w:t>25</w:t>
      </w:r>
      <w:r>
        <w:fldChar w:fldCharType="end"/>
      </w:r>
      <w:r w:rsidRPr="000F494E">
        <w:rPr>
          <w:lang w:val="en-US"/>
        </w:rPr>
        <w:t>: Bland-Altman Plot of the agreement between K-complex densities between visual an</w:t>
      </w:r>
      <w:r>
        <w:rPr>
          <w:lang w:val="en-US"/>
        </w:rPr>
        <w:t xml:space="preserve">d </w:t>
      </w:r>
      <w:proofErr w:type="spellStart"/>
      <w:r>
        <w:rPr>
          <w:lang w:val="en-US"/>
        </w:rPr>
        <w:t>Lechat</w:t>
      </w:r>
      <w:proofErr w:type="spellEnd"/>
      <w:r>
        <w:rPr>
          <w:lang w:val="en-US"/>
        </w:rPr>
        <w:t xml:space="preserve"> algorithm scoring.</w:t>
      </w:r>
      <w:bookmarkEnd w:id="108"/>
    </w:p>
    <w:p w14:paraId="47C0EF89" w14:textId="77777777" w:rsidR="007E5BCB" w:rsidRPr="000F494E" w:rsidRDefault="007E5BCB" w:rsidP="007E5BCB">
      <w:pPr>
        <w:rPr>
          <w:lang w:val="en-US"/>
        </w:rPr>
      </w:pPr>
    </w:p>
    <w:p w14:paraId="4FB23F9F" w14:textId="77777777" w:rsidR="007E5BCB" w:rsidRPr="003656C2" w:rsidRDefault="007E5BCB" w:rsidP="007E5BCB">
      <w:pPr>
        <w:spacing w:line="360" w:lineRule="auto"/>
        <w:jc w:val="both"/>
        <w:rPr>
          <w:rFonts w:ascii="Verdana" w:hAnsi="Verdana"/>
          <w:sz w:val="20"/>
          <w:szCs w:val="20"/>
          <w:lang w:val="en-US"/>
        </w:rPr>
      </w:pPr>
      <w:r>
        <w:rPr>
          <w:rFonts w:ascii="Verdana" w:hAnsi="Verdana"/>
          <w:sz w:val="20"/>
          <w:szCs w:val="20"/>
          <w:lang w:val="en-US"/>
        </w:rPr>
        <w:t>Results showed the</w:t>
      </w:r>
      <w:r w:rsidRPr="003656C2">
        <w:rPr>
          <w:rFonts w:ascii="Verdana" w:hAnsi="Verdana"/>
          <w:sz w:val="20"/>
          <w:szCs w:val="20"/>
          <w:lang w:val="en-US"/>
        </w:rPr>
        <w:t xml:space="preserve"> non-significance of the Linear Regression with the difference</w:t>
      </w:r>
      <w:r w:rsidRPr="00B475AA">
        <w:rPr>
          <w:rFonts w:ascii="Verdana" w:hAnsi="Verdana"/>
          <w:sz w:val="20"/>
          <w:szCs w:val="20"/>
          <w:lang w:val="en-US"/>
        </w:rPr>
        <w:t xml:space="preserve"> </w:t>
      </w:r>
      <w:r w:rsidRPr="003656C2">
        <w:rPr>
          <w:rFonts w:ascii="Verdana" w:hAnsi="Verdana"/>
          <w:sz w:val="20"/>
          <w:szCs w:val="20"/>
          <w:lang w:val="en-US"/>
        </w:rPr>
        <w:t xml:space="preserve">between </w:t>
      </w:r>
      <w:r>
        <w:rPr>
          <w:rFonts w:ascii="Verdana" w:hAnsi="Verdana"/>
          <w:sz w:val="20"/>
          <w:szCs w:val="20"/>
          <w:lang w:val="en-US"/>
        </w:rPr>
        <w:t>two outcomes</w:t>
      </w:r>
      <w:r w:rsidRPr="003656C2">
        <w:rPr>
          <w:rFonts w:ascii="Verdana" w:hAnsi="Verdana"/>
          <w:sz w:val="20"/>
          <w:szCs w:val="20"/>
          <w:lang w:val="en-US"/>
        </w:rPr>
        <w:t xml:space="preserve"> as a dependent variable, and the mean between measurements as a predictor (p = 0.209). </w:t>
      </w:r>
      <w:r>
        <w:rPr>
          <w:rFonts w:ascii="Verdana" w:hAnsi="Verdana"/>
          <w:sz w:val="20"/>
          <w:szCs w:val="20"/>
          <w:lang w:val="en-US"/>
        </w:rPr>
        <w:t>Indeed, w</w:t>
      </w:r>
      <w:r w:rsidRPr="003656C2">
        <w:rPr>
          <w:rFonts w:ascii="Verdana" w:hAnsi="Verdana"/>
          <w:sz w:val="20"/>
          <w:szCs w:val="20"/>
          <w:lang w:val="en-US"/>
        </w:rPr>
        <w:t xml:space="preserve">e </w:t>
      </w:r>
      <w:r>
        <w:rPr>
          <w:rFonts w:ascii="Verdana" w:hAnsi="Verdana"/>
          <w:sz w:val="20"/>
          <w:szCs w:val="20"/>
          <w:lang w:val="en-US"/>
        </w:rPr>
        <w:t>could</w:t>
      </w:r>
      <w:r w:rsidRPr="003656C2">
        <w:rPr>
          <w:rFonts w:ascii="Verdana" w:hAnsi="Verdana"/>
          <w:sz w:val="20"/>
          <w:szCs w:val="20"/>
          <w:lang w:val="en-US"/>
        </w:rPr>
        <w:t xml:space="preserve"> accept the non-hypothesis, with no proportional bias.</w:t>
      </w:r>
    </w:p>
    <w:p w14:paraId="043FA356" w14:textId="77777777" w:rsidR="007E5BCB" w:rsidRPr="003656C2" w:rsidRDefault="007E5BCB" w:rsidP="007E5BCB">
      <w:pPr>
        <w:spacing w:line="360" w:lineRule="auto"/>
        <w:jc w:val="both"/>
        <w:rPr>
          <w:rFonts w:ascii="Verdana" w:hAnsi="Verdana"/>
          <w:sz w:val="20"/>
          <w:szCs w:val="20"/>
          <w:lang w:val="en-US"/>
        </w:rPr>
      </w:pPr>
      <w:r w:rsidRPr="003656C2">
        <w:rPr>
          <w:rFonts w:ascii="Verdana" w:hAnsi="Verdana"/>
          <w:sz w:val="20"/>
          <w:szCs w:val="20"/>
          <w:lang w:val="en-US"/>
        </w:rPr>
        <w:t xml:space="preserve">The Inter Class Correlation Coefficient analyses, specifically a two-way mixed analysis (fixed </w:t>
      </w:r>
      <w:proofErr w:type="spellStart"/>
      <w:r w:rsidRPr="003656C2">
        <w:rPr>
          <w:rFonts w:ascii="Verdana" w:hAnsi="Verdana"/>
          <w:sz w:val="20"/>
          <w:szCs w:val="20"/>
          <w:lang w:val="en-US"/>
        </w:rPr>
        <w:t>raters</w:t>
      </w:r>
      <w:proofErr w:type="spellEnd"/>
      <w:r w:rsidRPr="003656C2">
        <w:rPr>
          <w:rFonts w:ascii="Verdana" w:hAnsi="Verdana"/>
          <w:sz w:val="20"/>
          <w:szCs w:val="20"/>
          <w:lang w:val="en-US"/>
        </w:rPr>
        <w:t xml:space="preserve"> and random subjects), with an absolute agreement model, showed a great</w:t>
      </w:r>
      <w:r>
        <w:rPr>
          <w:rFonts w:ascii="Verdana" w:hAnsi="Verdana"/>
          <w:sz w:val="20"/>
          <w:szCs w:val="20"/>
          <w:lang w:val="en-US"/>
        </w:rPr>
        <w:t>-</w:t>
      </w:r>
      <w:r w:rsidRPr="003656C2">
        <w:rPr>
          <w:rFonts w:ascii="Verdana" w:hAnsi="Verdana"/>
          <w:sz w:val="20"/>
          <w:szCs w:val="20"/>
          <w:lang w:val="en-US"/>
        </w:rPr>
        <w:t>to</w:t>
      </w:r>
      <w:r>
        <w:rPr>
          <w:rFonts w:ascii="Verdana" w:hAnsi="Verdana"/>
          <w:sz w:val="20"/>
          <w:szCs w:val="20"/>
          <w:lang w:val="en-US"/>
        </w:rPr>
        <w:t>-</w:t>
      </w:r>
      <w:r w:rsidRPr="003656C2">
        <w:rPr>
          <w:rFonts w:ascii="Verdana" w:hAnsi="Verdana"/>
          <w:sz w:val="20"/>
          <w:szCs w:val="20"/>
          <w:lang w:val="en-US"/>
        </w:rPr>
        <w:t xml:space="preserve">excellent agreement between the visual scoring and </w:t>
      </w:r>
      <w:proofErr w:type="spellStart"/>
      <w:r w:rsidRPr="003656C2">
        <w:rPr>
          <w:rFonts w:ascii="Verdana" w:hAnsi="Verdana"/>
          <w:sz w:val="20"/>
          <w:szCs w:val="20"/>
          <w:lang w:val="en-US"/>
        </w:rPr>
        <w:t>Lechat’s</w:t>
      </w:r>
      <w:proofErr w:type="spellEnd"/>
      <w:r w:rsidRPr="003656C2">
        <w:rPr>
          <w:rFonts w:ascii="Verdana" w:hAnsi="Verdana"/>
          <w:sz w:val="20"/>
          <w:szCs w:val="20"/>
          <w:lang w:val="en-US"/>
        </w:rPr>
        <w:t xml:space="preserve"> algorithm detecting K-complex density in insomnia patients (ICCC single measures = 0.789; ICCC mean measures = 0.882).</w:t>
      </w:r>
    </w:p>
    <w:p w14:paraId="00C0F4AE" w14:textId="5AA6272A" w:rsidR="007E5BCB" w:rsidRDefault="007E5BCB" w:rsidP="007E5BCB">
      <w:pPr>
        <w:spacing w:line="360" w:lineRule="auto"/>
        <w:jc w:val="both"/>
        <w:rPr>
          <w:rFonts w:ascii="Verdana" w:hAnsi="Verdana"/>
          <w:sz w:val="20"/>
          <w:szCs w:val="20"/>
          <w:lang w:val="en-US"/>
        </w:rPr>
      </w:pPr>
      <w:r w:rsidRPr="003656C2">
        <w:rPr>
          <w:rFonts w:ascii="Verdana" w:hAnsi="Verdana"/>
          <w:sz w:val="20"/>
          <w:szCs w:val="20"/>
          <w:lang w:val="en-US"/>
        </w:rPr>
        <w:t xml:space="preserve">In summary, </w:t>
      </w:r>
      <w:proofErr w:type="spellStart"/>
      <w:r w:rsidRPr="003656C2">
        <w:rPr>
          <w:rFonts w:ascii="Verdana" w:hAnsi="Verdana"/>
          <w:sz w:val="20"/>
          <w:szCs w:val="20"/>
          <w:lang w:val="en-US"/>
        </w:rPr>
        <w:t>Lechat's</w:t>
      </w:r>
      <w:proofErr w:type="spellEnd"/>
      <w:r w:rsidRPr="003656C2">
        <w:rPr>
          <w:rFonts w:ascii="Verdana" w:hAnsi="Verdana"/>
          <w:sz w:val="20"/>
          <w:szCs w:val="20"/>
          <w:lang w:val="en-US"/>
        </w:rPr>
        <w:t xml:space="preserve"> algorithm </w:t>
      </w:r>
      <w:sdt>
        <w:sdtPr>
          <w:rPr>
            <w:rFonts w:ascii="Verdana" w:hAnsi="Verdana"/>
            <w:color w:val="000000"/>
            <w:sz w:val="20"/>
            <w:szCs w:val="20"/>
            <w:lang w:val="en-US"/>
          </w:rPr>
          <w:tag w:val="MENDELEY_CITATION_v3_eyJjaXRhdGlvbklEIjoiTUVOREVMRVlfQ0lUQVRJT05fYTFmNWMzNTQtODgyNi00Njk1LThjYzQtM2I0NTRjZGZiOTE1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
          <w:id w:val="-664778347"/>
          <w:placeholder>
            <w:docPart w:val="657E7491D7BE4AD795827A17F4DBF881"/>
          </w:placeholder>
        </w:sdtPr>
        <w:sdtContent>
          <w:r w:rsidR="00E656D9" w:rsidRPr="00E656D9">
            <w:rPr>
              <w:rFonts w:ascii="Verdana" w:hAnsi="Verdana"/>
              <w:color w:val="000000"/>
              <w:sz w:val="20"/>
              <w:szCs w:val="20"/>
              <w:lang w:val="en-US"/>
            </w:rPr>
            <w:t>[276]</w:t>
          </w:r>
        </w:sdtContent>
      </w:sdt>
      <w:r w:rsidRPr="003656C2">
        <w:rPr>
          <w:rFonts w:ascii="Verdana" w:hAnsi="Verdana"/>
          <w:sz w:val="20"/>
          <w:szCs w:val="20"/>
          <w:lang w:val="en-US"/>
        </w:rPr>
        <w:t xml:space="preserve"> has not only been validated in the literature and effectively differentiates KC from slow waves, but</w:t>
      </w:r>
      <w:r>
        <w:rPr>
          <w:rFonts w:ascii="Verdana" w:hAnsi="Verdana"/>
          <w:sz w:val="20"/>
          <w:szCs w:val="20"/>
          <w:lang w:val="en-US"/>
        </w:rPr>
        <w:t xml:space="preserve"> </w:t>
      </w:r>
      <w:r w:rsidR="00E5116C">
        <w:rPr>
          <w:rFonts w:ascii="Verdana" w:hAnsi="Verdana"/>
          <w:sz w:val="20"/>
          <w:szCs w:val="20"/>
          <w:lang w:val="en-US"/>
        </w:rPr>
        <w:t xml:space="preserve">has </w:t>
      </w:r>
      <w:r>
        <w:rPr>
          <w:rFonts w:ascii="Verdana" w:hAnsi="Verdana"/>
          <w:sz w:val="20"/>
          <w:szCs w:val="20"/>
          <w:lang w:val="en-US"/>
        </w:rPr>
        <w:t>also prove</w:t>
      </w:r>
      <w:r w:rsidR="00E5116C">
        <w:rPr>
          <w:rFonts w:ascii="Verdana" w:hAnsi="Verdana"/>
          <w:sz w:val="20"/>
          <w:szCs w:val="20"/>
          <w:lang w:val="en-US"/>
        </w:rPr>
        <w:t>n</w:t>
      </w:r>
      <w:r w:rsidRPr="003656C2">
        <w:rPr>
          <w:rFonts w:ascii="Verdana" w:hAnsi="Verdana"/>
          <w:sz w:val="20"/>
          <w:szCs w:val="20"/>
          <w:lang w:val="en-US"/>
        </w:rPr>
        <w:t xml:space="preserve"> consistent in detecting KC density in 18 chronic insomnia patients compared to an expert visual scoring.</w:t>
      </w:r>
    </w:p>
    <w:p w14:paraId="118203E9" w14:textId="77777777" w:rsidR="001D317B" w:rsidRPr="007E5BCB" w:rsidRDefault="001D317B" w:rsidP="007E5BCB">
      <w:pPr>
        <w:spacing w:line="360" w:lineRule="auto"/>
        <w:jc w:val="both"/>
        <w:rPr>
          <w:rFonts w:ascii="Verdana" w:hAnsi="Verdana"/>
          <w:sz w:val="20"/>
          <w:szCs w:val="20"/>
          <w:lang w:val="en-US"/>
        </w:rPr>
      </w:pPr>
    </w:p>
    <w:p w14:paraId="7AE4B2D8" w14:textId="058E2590" w:rsidR="00534260" w:rsidRPr="00157BA1" w:rsidRDefault="007E5BCB" w:rsidP="007E5BCB">
      <w:pPr>
        <w:pStyle w:val="Titolo3"/>
        <w:rPr>
          <w:lang w:val="en-US"/>
        </w:rPr>
      </w:pPr>
      <w:bookmarkStart w:id="109" w:name="_Toc130221215"/>
      <w:r w:rsidRPr="007E5BCB">
        <w:rPr>
          <w:lang w:val="en-US"/>
        </w:rPr>
        <w:t xml:space="preserve">Predictive </w:t>
      </w:r>
      <w:r>
        <w:rPr>
          <w:lang w:val="en-US"/>
        </w:rPr>
        <w:t>role of</w:t>
      </w:r>
      <w:r w:rsidRPr="007E5BCB">
        <w:rPr>
          <w:lang w:val="en-US"/>
        </w:rPr>
        <w:t xml:space="preserve"> K-complexes in CBT-I </w:t>
      </w:r>
      <w:r>
        <w:rPr>
          <w:lang w:val="en-US"/>
        </w:rPr>
        <w:t>outcomes</w:t>
      </w:r>
      <w:bookmarkEnd w:id="109"/>
    </w:p>
    <w:p w14:paraId="72C6CAC4" w14:textId="383E66B4" w:rsidR="00534260" w:rsidRPr="00157BA1" w:rsidRDefault="00534260" w:rsidP="00513784">
      <w:pPr>
        <w:spacing w:line="360" w:lineRule="auto"/>
        <w:jc w:val="both"/>
        <w:rPr>
          <w:rFonts w:ascii="Verdana" w:hAnsi="Verdana"/>
          <w:sz w:val="20"/>
          <w:szCs w:val="20"/>
          <w:lang w:val="en-US"/>
        </w:rPr>
      </w:pPr>
      <w:r w:rsidRPr="00157BA1">
        <w:rPr>
          <w:rFonts w:ascii="Verdana" w:hAnsi="Verdana"/>
          <w:sz w:val="20"/>
          <w:szCs w:val="20"/>
          <w:lang w:val="en-US"/>
        </w:rPr>
        <w:t xml:space="preserve">No significant correlations were found between baseline Slow </w:t>
      </w:r>
      <w:r w:rsidR="00A405D8">
        <w:rPr>
          <w:rFonts w:ascii="Verdana" w:hAnsi="Verdana"/>
          <w:sz w:val="20"/>
          <w:szCs w:val="20"/>
          <w:lang w:val="en-US"/>
        </w:rPr>
        <w:t xml:space="preserve">oscillation </w:t>
      </w:r>
      <w:r w:rsidRPr="00157BA1">
        <w:rPr>
          <w:rFonts w:ascii="Verdana" w:hAnsi="Verdana"/>
          <w:sz w:val="20"/>
          <w:szCs w:val="20"/>
          <w:lang w:val="en-US"/>
        </w:rPr>
        <w:t>relative power and improvements pre-</w:t>
      </w:r>
      <w:r w:rsidR="00D7222A">
        <w:rPr>
          <w:rFonts w:ascii="Verdana" w:hAnsi="Verdana"/>
          <w:sz w:val="20"/>
          <w:szCs w:val="20"/>
          <w:lang w:val="en-US"/>
        </w:rPr>
        <w:t xml:space="preserve"> and</w:t>
      </w:r>
      <w:r w:rsidRPr="00157BA1">
        <w:rPr>
          <w:rFonts w:ascii="Verdana" w:hAnsi="Verdana"/>
          <w:sz w:val="20"/>
          <w:szCs w:val="20"/>
          <w:lang w:val="en-US"/>
        </w:rPr>
        <w:t xml:space="preserve"> post-treatment in ISI, SE both subjectively (SD_SE) and objectively (PSG_SE) reported.</w:t>
      </w:r>
      <w:r w:rsidR="002728DF" w:rsidRPr="00157BA1">
        <w:rPr>
          <w:rFonts w:ascii="Verdana" w:hAnsi="Verdana"/>
          <w:sz w:val="20"/>
          <w:szCs w:val="20"/>
          <w:lang w:val="en-US"/>
        </w:rPr>
        <w:t xml:space="preserve"> Unexpectedly, Delta band relative power at the baseline showed a </w:t>
      </w:r>
      <w:r w:rsidR="00D7222A" w:rsidRPr="00157BA1">
        <w:rPr>
          <w:rFonts w:ascii="Verdana" w:hAnsi="Verdana"/>
          <w:sz w:val="20"/>
          <w:szCs w:val="20"/>
          <w:lang w:val="en-US"/>
        </w:rPr>
        <w:t xml:space="preserve">significant </w:t>
      </w:r>
      <w:r w:rsidR="002728DF" w:rsidRPr="00157BA1">
        <w:rPr>
          <w:rFonts w:ascii="Verdana" w:hAnsi="Verdana"/>
          <w:sz w:val="20"/>
          <w:szCs w:val="20"/>
          <w:lang w:val="en-US"/>
        </w:rPr>
        <w:t xml:space="preserve">negative correlation with SD_SE, possibly </w:t>
      </w:r>
      <w:r w:rsidR="002728DF" w:rsidRPr="00157BA1">
        <w:rPr>
          <w:rFonts w:ascii="Verdana" w:hAnsi="Verdana"/>
          <w:sz w:val="20"/>
          <w:szCs w:val="20"/>
          <w:lang w:val="en-US"/>
        </w:rPr>
        <w:lastRenderedPageBreak/>
        <w:t xml:space="preserve">indicating a lack </w:t>
      </w:r>
      <w:r w:rsidR="002728DF" w:rsidRPr="00933CEF">
        <w:rPr>
          <w:rFonts w:ascii="Verdana" w:hAnsi="Verdana"/>
          <w:sz w:val="20"/>
          <w:szCs w:val="20"/>
          <w:lang w:val="en-US"/>
        </w:rPr>
        <w:t xml:space="preserve">of </w:t>
      </w:r>
      <w:r w:rsidR="00D7222A" w:rsidRPr="00933CEF">
        <w:rPr>
          <w:rFonts w:ascii="Verdana" w:hAnsi="Verdana"/>
          <w:sz w:val="20"/>
          <w:szCs w:val="20"/>
          <w:lang w:val="en-US"/>
        </w:rPr>
        <w:t>necessity</w:t>
      </w:r>
      <w:r w:rsidR="002728DF" w:rsidRPr="00933CEF">
        <w:rPr>
          <w:rFonts w:ascii="Verdana" w:hAnsi="Verdana"/>
          <w:sz w:val="20"/>
          <w:szCs w:val="20"/>
          <w:lang w:val="en-US"/>
        </w:rPr>
        <w:t xml:space="preserve"> of sleep pressure (Process S) in insomnia patient</w:t>
      </w:r>
      <w:r w:rsidR="00D7222A" w:rsidRPr="00933CEF">
        <w:rPr>
          <w:rFonts w:ascii="Verdana" w:hAnsi="Verdana"/>
          <w:sz w:val="20"/>
          <w:szCs w:val="20"/>
          <w:lang w:val="en-US"/>
        </w:rPr>
        <w:t>s</w:t>
      </w:r>
      <w:r w:rsidR="002728DF" w:rsidRPr="00933CEF">
        <w:rPr>
          <w:rFonts w:ascii="Verdana" w:hAnsi="Verdana"/>
          <w:sz w:val="20"/>
          <w:szCs w:val="20"/>
          <w:lang w:val="en-US"/>
        </w:rPr>
        <w:t xml:space="preserve"> with high rating</w:t>
      </w:r>
      <w:r w:rsidR="00D7222A" w:rsidRPr="00933CEF">
        <w:rPr>
          <w:rFonts w:ascii="Verdana" w:hAnsi="Verdana"/>
          <w:sz w:val="20"/>
          <w:szCs w:val="20"/>
          <w:lang w:val="en-US"/>
        </w:rPr>
        <w:t>s</w:t>
      </w:r>
      <w:r w:rsidR="002728DF" w:rsidRPr="00933CEF">
        <w:rPr>
          <w:rFonts w:ascii="Verdana" w:hAnsi="Verdana"/>
          <w:sz w:val="20"/>
          <w:szCs w:val="20"/>
          <w:lang w:val="en-US"/>
        </w:rPr>
        <w:t xml:space="preserve"> of Delta power (r=-0.218, p=0.042). Interestingly, KC density is negatively correlated with </w:t>
      </w:r>
      <w:r w:rsidR="00933CEF">
        <w:rPr>
          <w:rFonts w:ascii="Verdana" w:hAnsi="Verdana"/>
          <w:sz w:val="20"/>
          <w:szCs w:val="20"/>
          <w:lang w:val="en-US"/>
        </w:rPr>
        <w:t xml:space="preserve">the </w:t>
      </w:r>
      <w:r w:rsidR="00933CEF" w:rsidRPr="00933CEF">
        <w:rPr>
          <w:rFonts w:ascii="Verdana" w:hAnsi="Verdana"/>
          <w:sz w:val="20"/>
          <w:szCs w:val="20"/>
          <w:lang w:val="en-US"/>
        </w:rPr>
        <w:t xml:space="preserve">variable </w:t>
      </w:r>
      <w:proofErr w:type="spellStart"/>
      <w:r w:rsidR="00933CEF">
        <w:rPr>
          <w:rFonts w:ascii="Verdana" w:hAnsi="Verdana"/>
          <w:sz w:val="20"/>
          <w:szCs w:val="20"/>
          <w:lang w:val="en-US"/>
        </w:rPr>
        <w:t>KCSlope</w:t>
      </w:r>
      <w:proofErr w:type="spellEnd"/>
      <w:r w:rsidR="00933CEF">
        <w:rPr>
          <w:rFonts w:ascii="Verdana" w:hAnsi="Verdana"/>
          <w:sz w:val="20"/>
          <w:szCs w:val="20"/>
          <w:lang w:val="en-US"/>
        </w:rPr>
        <w:t>,</w:t>
      </w:r>
      <w:r w:rsidR="00933CEF" w:rsidRPr="00933CEF">
        <w:rPr>
          <w:rFonts w:ascii="Verdana" w:hAnsi="Verdana"/>
          <w:sz w:val="20"/>
          <w:szCs w:val="20"/>
          <w:lang w:val="en-US"/>
        </w:rPr>
        <w:t xml:space="preserve"> determined</w:t>
      </w:r>
      <w:r w:rsidR="00933CEF">
        <w:rPr>
          <w:rFonts w:ascii="Verdana" w:hAnsi="Verdana"/>
          <w:sz w:val="20"/>
          <w:szCs w:val="20"/>
          <w:lang w:val="en-US"/>
        </w:rPr>
        <w:t xml:space="preserve"> by</w:t>
      </w:r>
      <w:r w:rsidR="00933CEF" w:rsidRPr="00933CEF">
        <w:rPr>
          <w:rFonts w:ascii="Verdana" w:hAnsi="Verdana"/>
          <w:sz w:val="20"/>
          <w:szCs w:val="20"/>
          <w:lang w:val="en-US"/>
        </w:rPr>
        <w:t xml:space="preserve"> the slope of the linear equation of the KC density calculated in each NREM stage 2 epoch. Specifically, this </w:t>
      </w:r>
      <w:r w:rsidR="00933CEF">
        <w:rPr>
          <w:rFonts w:ascii="Verdana" w:hAnsi="Verdana"/>
          <w:sz w:val="20"/>
          <w:szCs w:val="20"/>
          <w:lang w:val="en-US"/>
        </w:rPr>
        <w:t xml:space="preserve">index </w:t>
      </w:r>
      <w:r w:rsidR="00933CEF" w:rsidRPr="00933CEF">
        <w:rPr>
          <w:rFonts w:ascii="Verdana" w:hAnsi="Verdana"/>
          <w:sz w:val="20"/>
          <w:szCs w:val="20"/>
          <w:lang w:val="en-US"/>
        </w:rPr>
        <w:t>is more negative, the greater the sleep pressure present in the subject.</w:t>
      </w:r>
      <w:r w:rsidR="00933CEF">
        <w:rPr>
          <w:rFonts w:ascii="Verdana" w:hAnsi="Verdana"/>
          <w:sz w:val="20"/>
          <w:szCs w:val="20"/>
          <w:lang w:val="en-US"/>
        </w:rPr>
        <w:t xml:space="preserve"> This finding suggest</w:t>
      </w:r>
      <w:r w:rsidR="00E5116C">
        <w:rPr>
          <w:rFonts w:ascii="Verdana" w:hAnsi="Verdana"/>
          <w:sz w:val="20"/>
          <w:szCs w:val="20"/>
          <w:lang w:val="en-US"/>
        </w:rPr>
        <w:t>s</w:t>
      </w:r>
      <w:r w:rsidR="002728DF" w:rsidRPr="00933CEF">
        <w:rPr>
          <w:rFonts w:ascii="Verdana" w:hAnsi="Verdana"/>
          <w:sz w:val="20"/>
          <w:szCs w:val="20"/>
          <w:lang w:val="en-US"/>
        </w:rPr>
        <w:t xml:space="preserve"> a link between the protective function of </w:t>
      </w:r>
      <w:proofErr w:type="spellStart"/>
      <w:r w:rsidR="002728DF" w:rsidRPr="00933CEF">
        <w:rPr>
          <w:rFonts w:ascii="Verdana" w:hAnsi="Verdana"/>
          <w:sz w:val="20"/>
          <w:szCs w:val="20"/>
          <w:lang w:val="en-US"/>
        </w:rPr>
        <w:t>KCd</w:t>
      </w:r>
      <w:proofErr w:type="spellEnd"/>
      <w:r w:rsidR="002728DF" w:rsidRPr="00933CEF">
        <w:rPr>
          <w:rFonts w:ascii="Verdana" w:hAnsi="Verdana"/>
          <w:sz w:val="20"/>
          <w:szCs w:val="20"/>
          <w:lang w:val="en-US"/>
        </w:rPr>
        <w:t xml:space="preserve"> and the homeostatic function of </w:t>
      </w:r>
      <w:proofErr w:type="spellStart"/>
      <w:r w:rsidR="002728DF" w:rsidRPr="00933CEF">
        <w:rPr>
          <w:rFonts w:ascii="Verdana" w:hAnsi="Verdana"/>
          <w:sz w:val="20"/>
          <w:szCs w:val="20"/>
          <w:lang w:val="en-US"/>
        </w:rPr>
        <w:t>KCd</w:t>
      </w:r>
      <w:proofErr w:type="spellEnd"/>
      <w:r w:rsidR="002728DF" w:rsidRPr="00933CEF">
        <w:rPr>
          <w:rFonts w:ascii="Verdana" w:hAnsi="Verdana"/>
          <w:sz w:val="20"/>
          <w:szCs w:val="20"/>
          <w:lang w:val="en-US"/>
        </w:rPr>
        <w:t xml:space="preserve"> </w:t>
      </w:r>
      <w:r w:rsidR="00DC283F" w:rsidRPr="00933CEF">
        <w:rPr>
          <w:rFonts w:ascii="Verdana" w:hAnsi="Verdana"/>
          <w:sz w:val="20"/>
          <w:szCs w:val="20"/>
          <w:lang w:val="en-US"/>
        </w:rPr>
        <w:t>over the course of</w:t>
      </w:r>
      <w:r w:rsidR="002728DF" w:rsidRPr="00933CEF">
        <w:rPr>
          <w:rFonts w:ascii="Verdana" w:hAnsi="Verdana"/>
          <w:sz w:val="20"/>
          <w:szCs w:val="20"/>
          <w:lang w:val="en-US"/>
        </w:rPr>
        <w:t xml:space="preserve"> the night. </w:t>
      </w:r>
      <w:r w:rsidR="0046517E" w:rsidRPr="00933CEF">
        <w:rPr>
          <w:rFonts w:ascii="Verdana" w:hAnsi="Verdana"/>
          <w:sz w:val="20"/>
          <w:szCs w:val="20"/>
          <w:lang w:val="en-US"/>
        </w:rPr>
        <w:t>In addition</w:t>
      </w:r>
      <w:r w:rsidR="002728DF" w:rsidRPr="00933CEF">
        <w:rPr>
          <w:rFonts w:ascii="Verdana" w:hAnsi="Verdana"/>
          <w:sz w:val="20"/>
          <w:szCs w:val="20"/>
          <w:lang w:val="en-US"/>
        </w:rPr>
        <w:t xml:space="preserve">, </w:t>
      </w:r>
      <w:proofErr w:type="spellStart"/>
      <w:r w:rsidR="002728DF" w:rsidRPr="00933CEF">
        <w:rPr>
          <w:rFonts w:ascii="Verdana" w:hAnsi="Verdana"/>
          <w:sz w:val="20"/>
          <w:szCs w:val="20"/>
          <w:lang w:val="en-US"/>
        </w:rPr>
        <w:t>KC</w:t>
      </w:r>
      <w:r w:rsidR="00D27F02" w:rsidRPr="00933CEF">
        <w:rPr>
          <w:rFonts w:ascii="Verdana" w:hAnsi="Verdana"/>
          <w:sz w:val="20"/>
          <w:szCs w:val="20"/>
          <w:lang w:val="en-US"/>
        </w:rPr>
        <w:t>Slope</w:t>
      </w:r>
      <w:proofErr w:type="spellEnd"/>
      <w:r w:rsidR="002728DF" w:rsidRPr="00933CEF">
        <w:rPr>
          <w:rFonts w:ascii="Verdana" w:hAnsi="Verdana"/>
          <w:sz w:val="20"/>
          <w:szCs w:val="20"/>
          <w:lang w:val="en-US"/>
        </w:rPr>
        <w:t xml:space="preserve"> is not correlated with improvements in ISI, howe</w:t>
      </w:r>
      <w:r w:rsidR="0046517E" w:rsidRPr="00933CEF">
        <w:rPr>
          <w:rFonts w:ascii="Verdana" w:hAnsi="Verdana"/>
          <w:sz w:val="20"/>
          <w:szCs w:val="20"/>
          <w:lang w:val="en-US"/>
        </w:rPr>
        <w:t>v</w:t>
      </w:r>
      <w:r w:rsidR="002728DF" w:rsidRPr="00933CEF">
        <w:rPr>
          <w:rFonts w:ascii="Verdana" w:hAnsi="Verdana"/>
          <w:sz w:val="20"/>
          <w:szCs w:val="20"/>
          <w:lang w:val="en-US"/>
        </w:rPr>
        <w:t>er</w:t>
      </w:r>
      <w:r w:rsidR="00E5116C">
        <w:rPr>
          <w:rFonts w:ascii="Verdana" w:hAnsi="Verdana"/>
          <w:sz w:val="20"/>
          <w:szCs w:val="20"/>
          <w:lang w:val="en-US"/>
        </w:rPr>
        <w:t>,</w:t>
      </w:r>
      <w:r w:rsidR="002728DF" w:rsidRPr="00933CEF">
        <w:rPr>
          <w:rFonts w:ascii="Verdana" w:hAnsi="Verdana"/>
          <w:sz w:val="20"/>
          <w:szCs w:val="20"/>
          <w:lang w:val="en-US"/>
        </w:rPr>
        <w:t xml:space="preserve"> it revealed a negative significant correlation</w:t>
      </w:r>
      <w:r w:rsidR="002728DF" w:rsidRPr="00157BA1">
        <w:rPr>
          <w:rFonts w:ascii="Verdana" w:hAnsi="Verdana"/>
          <w:sz w:val="20"/>
          <w:szCs w:val="20"/>
          <w:lang w:val="en-US"/>
        </w:rPr>
        <w:t xml:space="preserve"> with improvements in SE both objectively assessed by PSG (r=-0.411, p&lt;0.001) and subjectively reported by sleep diaries (r=-0.355, p&lt;0.001).</w:t>
      </w:r>
      <w:r w:rsidR="0046517E">
        <w:rPr>
          <w:rFonts w:ascii="Verdana" w:hAnsi="Verdana"/>
          <w:sz w:val="20"/>
          <w:szCs w:val="20"/>
          <w:lang w:val="en-US"/>
        </w:rPr>
        <w:t xml:space="preserve"> Specifically, </w:t>
      </w:r>
      <w:r w:rsidR="00014EBD">
        <w:rPr>
          <w:rFonts w:ascii="Verdana" w:hAnsi="Verdana"/>
          <w:sz w:val="20"/>
          <w:szCs w:val="20"/>
          <w:lang w:val="en-US"/>
        </w:rPr>
        <w:t>more sleep pressure at the baseline, evaluate</w:t>
      </w:r>
      <w:r w:rsidR="00D7222A">
        <w:rPr>
          <w:rFonts w:ascii="Verdana" w:hAnsi="Verdana"/>
          <w:sz w:val="20"/>
          <w:szCs w:val="20"/>
          <w:lang w:val="en-US"/>
        </w:rPr>
        <w:t>d</w:t>
      </w:r>
      <w:r w:rsidR="00014EBD">
        <w:rPr>
          <w:rFonts w:ascii="Verdana" w:hAnsi="Verdana"/>
          <w:sz w:val="20"/>
          <w:szCs w:val="20"/>
          <w:lang w:val="en-US"/>
        </w:rPr>
        <w:t xml:space="preserve"> with </w:t>
      </w:r>
      <w:proofErr w:type="spellStart"/>
      <w:r w:rsidR="00014EBD">
        <w:rPr>
          <w:rFonts w:ascii="Verdana" w:hAnsi="Verdana"/>
          <w:sz w:val="20"/>
          <w:szCs w:val="20"/>
          <w:lang w:val="en-US"/>
        </w:rPr>
        <w:t>KC</w:t>
      </w:r>
      <w:r w:rsidR="00D27F02">
        <w:rPr>
          <w:rFonts w:ascii="Verdana" w:hAnsi="Verdana"/>
          <w:sz w:val="20"/>
          <w:szCs w:val="20"/>
          <w:lang w:val="en-US"/>
        </w:rPr>
        <w:t>Slope</w:t>
      </w:r>
      <w:proofErr w:type="spellEnd"/>
      <w:r w:rsidR="00D7222A">
        <w:rPr>
          <w:rFonts w:ascii="Verdana" w:hAnsi="Verdana"/>
          <w:sz w:val="20"/>
          <w:szCs w:val="20"/>
          <w:lang w:val="en-US"/>
        </w:rPr>
        <w:t>,</w:t>
      </w:r>
      <w:r w:rsidR="00014EBD">
        <w:rPr>
          <w:rFonts w:ascii="Verdana" w:hAnsi="Verdana"/>
          <w:sz w:val="20"/>
          <w:szCs w:val="20"/>
          <w:lang w:val="en-US"/>
        </w:rPr>
        <w:t xml:space="preserve"> was linked with more improvements in SE, both objectively and subjectively reported.</w:t>
      </w:r>
    </w:p>
    <w:p w14:paraId="419790D3" w14:textId="266AD4A5" w:rsidR="002728DF" w:rsidRDefault="00810838" w:rsidP="005B5A2A">
      <w:pPr>
        <w:jc w:val="center"/>
        <w:rPr>
          <w:lang w:val="en-US"/>
        </w:rPr>
      </w:pPr>
      <w:r>
        <w:rPr>
          <w:noProof/>
          <w:lang w:val="en-US"/>
        </w:rPr>
        <w:drawing>
          <wp:inline distT="0" distB="0" distL="0" distR="0" wp14:anchorId="48A7650E" wp14:editId="150A67FA">
            <wp:extent cx="4713605" cy="2047600"/>
            <wp:effectExtent l="19050" t="19050" r="10795" b="10160"/>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magine 106"/>
                    <pic:cNvPicPr/>
                  </pic:nvPicPr>
                  <pic:blipFill rotWithShape="1">
                    <a:blip r:embed="rId43" cstate="print">
                      <a:extLst>
                        <a:ext uri="{28A0092B-C50C-407E-A947-70E740481C1C}">
                          <a14:useLocalDpi xmlns:a14="http://schemas.microsoft.com/office/drawing/2010/main" val="0"/>
                        </a:ext>
                      </a:extLst>
                    </a:blip>
                    <a:srcRect t="9233" b="13621"/>
                    <a:stretch/>
                  </pic:blipFill>
                  <pic:spPr bwMode="auto">
                    <a:xfrm>
                      <a:off x="0" y="0"/>
                      <a:ext cx="4713662" cy="2047625"/>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B6C8AF7" w14:textId="4CDE9F6A" w:rsidR="005B5A2A" w:rsidRPr="005B5A2A" w:rsidRDefault="005B5A2A" w:rsidP="005B5A2A">
      <w:pPr>
        <w:pStyle w:val="Didascalia"/>
        <w:rPr>
          <w:lang w:val="en-US"/>
        </w:rPr>
      </w:pPr>
      <w:bookmarkStart w:id="110" w:name="_Toc130221250"/>
      <w:r w:rsidRPr="005B5A2A">
        <w:rPr>
          <w:lang w:val="en-US"/>
        </w:rPr>
        <w:t xml:space="preserve">Figure </w:t>
      </w:r>
      <w:r>
        <w:fldChar w:fldCharType="begin"/>
      </w:r>
      <w:r w:rsidRPr="005B5A2A">
        <w:rPr>
          <w:lang w:val="en-US"/>
        </w:rPr>
        <w:instrText xml:space="preserve"> SEQ Figure \* ARABIC </w:instrText>
      </w:r>
      <w:r>
        <w:fldChar w:fldCharType="separate"/>
      </w:r>
      <w:r w:rsidR="00683F0C">
        <w:rPr>
          <w:noProof/>
          <w:lang w:val="en-US"/>
        </w:rPr>
        <w:t>26</w:t>
      </w:r>
      <w:r>
        <w:fldChar w:fldCharType="end"/>
      </w:r>
      <w:r w:rsidRPr="005B5A2A">
        <w:rPr>
          <w:lang w:val="en-US"/>
        </w:rPr>
        <w:t>: Scatter plots of th</w:t>
      </w:r>
      <w:r>
        <w:rPr>
          <w:lang w:val="en-US"/>
        </w:rPr>
        <w:t>e correlations</w:t>
      </w:r>
      <w:r w:rsidR="008E37F3">
        <w:rPr>
          <w:lang w:val="en-US"/>
        </w:rPr>
        <w:t xml:space="preserve"> between </w:t>
      </w:r>
      <w:r w:rsidR="008E37F3" w:rsidRPr="008E37F3">
        <w:rPr>
          <w:lang w:val="en-US"/>
        </w:rPr>
        <w:t>KC density</w:t>
      </w:r>
      <w:r w:rsidR="008E37F3">
        <w:rPr>
          <w:lang w:val="en-US"/>
        </w:rPr>
        <w:t xml:space="preserve"> slope</w:t>
      </w:r>
      <w:r w:rsidR="008E37F3" w:rsidRPr="008E37F3">
        <w:rPr>
          <w:lang w:val="en-US"/>
        </w:rPr>
        <w:t xml:space="preserve"> along the night (</w:t>
      </w:r>
      <w:proofErr w:type="spellStart"/>
      <w:r w:rsidR="008E37F3" w:rsidRPr="008E37F3">
        <w:rPr>
          <w:lang w:val="en-US"/>
        </w:rPr>
        <w:t>KC</w:t>
      </w:r>
      <w:r w:rsidR="00D27F02">
        <w:rPr>
          <w:lang w:val="en-US"/>
        </w:rPr>
        <w:t>S</w:t>
      </w:r>
      <w:r w:rsidR="008E37F3">
        <w:rPr>
          <w:lang w:val="en-US"/>
        </w:rPr>
        <w:t>lope</w:t>
      </w:r>
      <w:proofErr w:type="spellEnd"/>
      <w:r w:rsidR="008E37F3" w:rsidRPr="008E37F3">
        <w:rPr>
          <w:lang w:val="en-US"/>
        </w:rPr>
        <w:t>)</w:t>
      </w:r>
      <w:r w:rsidR="008E37F3">
        <w:rPr>
          <w:lang w:val="en-US"/>
        </w:rPr>
        <w:t xml:space="preserve"> at the baseline, and </w:t>
      </w:r>
      <w:r w:rsidR="008E37F3" w:rsidRPr="008E37F3">
        <w:rPr>
          <w:lang w:val="en-US"/>
        </w:rPr>
        <w:t xml:space="preserve">improvements in </w:t>
      </w:r>
      <w:r w:rsidR="00A77760">
        <w:rPr>
          <w:lang w:val="en-US"/>
        </w:rPr>
        <w:t>sleep efficiency (</w:t>
      </w:r>
      <w:r w:rsidR="008E37F3" w:rsidRPr="008E37F3">
        <w:rPr>
          <w:lang w:val="en-US"/>
        </w:rPr>
        <w:t>SE</w:t>
      </w:r>
      <w:r w:rsidR="00A77760">
        <w:rPr>
          <w:lang w:val="en-US"/>
        </w:rPr>
        <w:t>)</w:t>
      </w:r>
      <w:r w:rsidR="008E37F3" w:rsidRPr="008E37F3">
        <w:rPr>
          <w:lang w:val="en-US"/>
        </w:rPr>
        <w:t xml:space="preserve"> both objectively assessed by </w:t>
      </w:r>
      <w:r w:rsidR="008E37F3">
        <w:rPr>
          <w:lang w:val="en-US"/>
        </w:rPr>
        <w:t>polysomnography</w:t>
      </w:r>
      <w:r w:rsidR="008E37F3" w:rsidRPr="008E37F3">
        <w:rPr>
          <w:lang w:val="en-US"/>
        </w:rPr>
        <w:t xml:space="preserve"> and subjectively reported by sleep diaries</w:t>
      </w:r>
      <w:r w:rsidR="008E37F3">
        <w:rPr>
          <w:lang w:val="en-US"/>
        </w:rPr>
        <w:t>.</w:t>
      </w:r>
      <w:bookmarkEnd w:id="110"/>
    </w:p>
    <w:p w14:paraId="5755A5AD" w14:textId="77777777" w:rsidR="005B5A2A" w:rsidRDefault="005B5A2A" w:rsidP="005B5A2A">
      <w:pPr>
        <w:jc w:val="center"/>
        <w:rPr>
          <w:lang w:val="en-US"/>
        </w:rPr>
      </w:pPr>
    </w:p>
    <w:p w14:paraId="38CD3782" w14:textId="02168585" w:rsidR="00810838" w:rsidRDefault="00012A1E" w:rsidP="00513784">
      <w:pPr>
        <w:spacing w:line="360" w:lineRule="auto"/>
        <w:jc w:val="both"/>
        <w:rPr>
          <w:rFonts w:ascii="Verdana" w:hAnsi="Verdana"/>
          <w:sz w:val="20"/>
          <w:szCs w:val="20"/>
          <w:lang w:val="en-US"/>
        </w:rPr>
      </w:pPr>
      <w:r w:rsidRPr="00012A1E">
        <w:rPr>
          <w:rFonts w:ascii="Verdana" w:hAnsi="Verdana"/>
          <w:sz w:val="20"/>
          <w:szCs w:val="20"/>
          <w:lang w:val="en-US"/>
        </w:rPr>
        <w:t>No results were found correlating the delta value (</w:t>
      </w:r>
      <w:proofErr w:type="spellStart"/>
      <w:r w:rsidRPr="00012A1E">
        <w:rPr>
          <w:rFonts w:ascii="Verdana" w:hAnsi="Verdana"/>
          <w:sz w:val="20"/>
          <w:szCs w:val="20"/>
          <w:lang w:val="en-US"/>
        </w:rPr>
        <w:t>KC</w:t>
      </w:r>
      <w:r w:rsidR="00D27F02">
        <w:rPr>
          <w:rFonts w:ascii="Verdana" w:hAnsi="Verdana"/>
          <w:sz w:val="20"/>
          <w:szCs w:val="20"/>
          <w:lang w:val="en-US"/>
        </w:rPr>
        <w:t>Slope</w:t>
      </w:r>
      <w:proofErr w:type="spellEnd"/>
      <w:r w:rsidRPr="00012A1E">
        <w:rPr>
          <w:rFonts w:ascii="Verdana" w:hAnsi="Verdana"/>
          <w:sz w:val="20"/>
          <w:szCs w:val="20"/>
          <w:lang w:val="en-US"/>
        </w:rPr>
        <w:t xml:space="preserve"> pre – </w:t>
      </w:r>
      <w:proofErr w:type="spellStart"/>
      <w:r w:rsidRPr="00012A1E">
        <w:rPr>
          <w:rFonts w:ascii="Verdana" w:hAnsi="Verdana"/>
          <w:sz w:val="20"/>
          <w:szCs w:val="20"/>
          <w:lang w:val="en-US"/>
        </w:rPr>
        <w:t>KC</w:t>
      </w:r>
      <w:r w:rsidR="00D27F02">
        <w:rPr>
          <w:rFonts w:ascii="Verdana" w:hAnsi="Verdana"/>
          <w:sz w:val="20"/>
          <w:szCs w:val="20"/>
          <w:lang w:val="en-US"/>
        </w:rPr>
        <w:t>Slope</w:t>
      </w:r>
      <w:proofErr w:type="spellEnd"/>
      <w:r w:rsidRPr="00012A1E">
        <w:rPr>
          <w:rFonts w:ascii="Verdana" w:hAnsi="Verdana"/>
          <w:sz w:val="20"/>
          <w:szCs w:val="20"/>
          <w:lang w:val="en-US"/>
        </w:rPr>
        <w:t xml:space="preserve"> post = improvement) of the </w:t>
      </w:r>
      <w:proofErr w:type="spellStart"/>
      <w:r w:rsidRPr="00012A1E">
        <w:rPr>
          <w:rFonts w:ascii="Verdana" w:hAnsi="Verdana"/>
          <w:sz w:val="20"/>
          <w:szCs w:val="20"/>
          <w:lang w:val="en-US"/>
        </w:rPr>
        <w:t>KC</w:t>
      </w:r>
      <w:r w:rsidR="00D27F02">
        <w:rPr>
          <w:rFonts w:ascii="Verdana" w:hAnsi="Verdana"/>
          <w:sz w:val="20"/>
          <w:szCs w:val="20"/>
          <w:lang w:val="en-US"/>
        </w:rPr>
        <w:t>Slope</w:t>
      </w:r>
      <w:proofErr w:type="spellEnd"/>
      <w:r w:rsidRPr="00012A1E">
        <w:rPr>
          <w:rFonts w:ascii="Verdana" w:hAnsi="Verdana"/>
          <w:sz w:val="20"/>
          <w:szCs w:val="20"/>
          <w:lang w:val="en-US"/>
        </w:rPr>
        <w:t>, and the delta value (SE post – SE pre = improvement) of the sleep efficiency subjectively reported by sleep diaries</w:t>
      </w:r>
      <w:r w:rsidR="00E76806">
        <w:rPr>
          <w:rFonts w:ascii="Verdana" w:hAnsi="Verdana"/>
          <w:sz w:val="20"/>
          <w:szCs w:val="20"/>
          <w:lang w:val="en-US"/>
        </w:rPr>
        <w:t>.</w:t>
      </w:r>
    </w:p>
    <w:p w14:paraId="2CEB4793" w14:textId="77777777" w:rsidR="001D317B" w:rsidRPr="00012A1E" w:rsidRDefault="001D317B" w:rsidP="00513784">
      <w:pPr>
        <w:spacing w:line="360" w:lineRule="auto"/>
        <w:jc w:val="both"/>
        <w:rPr>
          <w:rFonts w:ascii="Verdana" w:hAnsi="Verdana"/>
          <w:sz w:val="20"/>
          <w:szCs w:val="20"/>
          <w:lang w:val="en-US"/>
        </w:rPr>
      </w:pPr>
    </w:p>
    <w:p w14:paraId="4F744DF0" w14:textId="67D7399C" w:rsidR="00464726" w:rsidRPr="00490036" w:rsidRDefault="00560707" w:rsidP="00513784">
      <w:pPr>
        <w:pStyle w:val="Titolo2"/>
        <w:jc w:val="both"/>
        <w:rPr>
          <w:lang w:val="en-US"/>
        </w:rPr>
      </w:pPr>
      <w:bookmarkStart w:id="111" w:name="_Toc130221216"/>
      <w:r w:rsidRPr="00490036">
        <w:rPr>
          <w:lang w:val="en-US"/>
        </w:rPr>
        <w:t xml:space="preserve">Latent Profiles in </w:t>
      </w:r>
      <w:r w:rsidR="004B470E" w:rsidRPr="00490036">
        <w:rPr>
          <w:lang w:val="en-US"/>
        </w:rPr>
        <w:t>insomnia patients</w:t>
      </w:r>
      <w:bookmarkEnd w:id="111"/>
    </w:p>
    <w:p w14:paraId="142D996B" w14:textId="4CF6DE88" w:rsidR="00560707" w:rsidRPr="00157BA1" w:rsidRDefault="00670FFF" w:rsidP="00513784">
      <w:pPr>
        <w:spacing w:line="360" w:lineRule="auto"/>
        <w:jc w:val="both"/>
        <w:rPr>
          <w:rFonts w:ascii="Verdana" w:hAnsi="Verdana"/>
          <w:sz w:val="20"/>
          <w:szCs w:val="20"/>
          <w:lang w:val="en-US"/>
        </w:rPr>
      </w:pPr>
      <w:r w:rsidRPr="00157BA1">
        <w:rPr>
          <w:rFonts w:ascii="Verdana" w:hAnsi="Verdana"/>
          <w:sz w:val="20"/>
          <w:szCs w:val="20"/>
          <w:lang w:val="en-US"/>
        </w:rPr>
        <w:t>Insomnia Disorder is characterized by</w:t>
      </w:r>
      <w:r w:rsidR="00D7222A">
        <w:rPr>
          <w:rFonts w:ascii="Verdana" w:hAnsi="Verdana"/>
          <w:sz w:val="20"/>
          <w:szCs w:val="20"/>
          <w:lang w:val="en-US"/>
        </w:rPr>
        <w:t xml:space="preserve"> a</w:t>
      </w:r>
      <w:r w:rsidRPr="00157BA1">
        <w:rPr>
          <w:rFonts w:ascii="Verdana" w:hAnsi="Verdana"/>
          <w:sz w:val="20"/>
          <w:szCs w:val="20"/>
          <w:lang w:val="en-US"/>
        </w:rPr>
        <w:t xml:space="preserve"> high degree of phenotypic heterogeneity, </w:t>
      </w:r>
      <w:r w:rsidR="00D7222A">
        <w:rPr>
          <w:rFonts w:ascii="Verdana" w:hAnsi="Verdana"/>
          <w:sz w:val="20"/>
          <w:szCs w:val="20"/>
          <w:lang w:val="en-US"/>
        </w:rPr>
        <w:t>which</w:t>
      </w:r>
      <w:r w:rsidRPr="00157BA1">
        <w:rPr>
          <w:rFonts w:ascii="Verdana" w:hAnsi="Verdana"/>
          <w:sz w:val="20"/>
          <w:szCs w:val="20"/>
          <w:lang w:val="en-US"/>
        </w:rPr>
        <w:t xml:space="preserve"> might influence treatment response </w:t>
      </w:r>
      <w:sdt>
        <w:sdtPr>
          <w:rPr>
            <w:rFonts w:ascii="Verdana" w:hAnsi="Verdana"/>
            <w:color w:val="000000"/>
            <w:sz w:val="20"/>
            <w:szCs w:val="20"/>
            <w:lang w:val="en-US"/>
          </w:rPr>
          <w:tag w:val="MENDELEY_CITATION_v3_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0seyJmYW1pbHkiOiJadWNjb25pIiwiZ2l2ZW4iOiJNYXJjbyIsInBhcnNlLW5hbWVzIjpmYWxzZSwiZHJvcHBpbmctcGFydGljbGUiOiIiLCJub24tZHJvcHBpbmctcGFydGljbGUiOiIifSx7ImZhbWlseSI6IkNhc29uaSIsImdpdmVuIjoiRnJhbmNlc2NhIiwicGFyc2UtbmFtZXMiOmZhbHNlLCJkcm9wcGluZy1wYXJ0aWNsZSI6IiIsIm5vbi1kcm9wcGluZy1wYXJ0aWNsZSI6IiJ9LHsiZmFtaWx5IjoiSGVuc2xleSIsImdpdmVuIjoiTWljaGFlbC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Sm91cm5hbCBvZiBBZmZlY3RpdmUgRGlzb3JkZXJzIiwiY29udGFpbmVyLXRpdGxlLXNob3J0IjoiSiBBZmZlY3QgRGlzb3JkIiwiRE9JIjoiMTAuMTAxNi9qLmphZC4yMDIxLjA0LjAyMSIsIklTU04iOiIwMTY1MDMyNyIsImlzc3VlZCI6eyJkYXRlLXBhcnRzIjpbWzIwMjEsNl1dfSwicGFnZSI6IjExNy0xMjQiLCJ2b2x1bWUiOiIyODkifSwiaXNUZW1wb3JhcnkiOmZhbHNlfV19"/>
          <w:id w:val="-1091778750"/>
          <w:placeholder>
            <w:docPart w:val="DefaultPlaceholder_-1854013440"/>
          </w:placeholder>
        </w:sdtPr>
        <w:sdtContent>
          <w:r w:rsidR="00E656D9" w:rsidRPr="00E656D9">
            <w:rPr>
              <w:rFonts w:ascii="Verdana" w:hAnsi="Verdana"/>
              <w:color w:val="000000"/>
              <w:sz w:val="20"/>
              <w:szCs w:val="20"/>
              <w:lang w:val="en-US"/>
            </w:rPr>
            <w:t>[237], [238]</w:t>
          </w:r>
        </w:sdtContent>
      </w:sdt>
      <w:r w:rsidR="00D61CFD">
        <w:rPr>
          <w:rFonts w:ascii="Verdana" w:hAnsi="Verdana"/>
          <w:sz w:val="20"/>
          <w:szCs w:val="20"/>
          <w:lang w:val="en-US"/>
        </w:rPr>
        <w:t>, in addition, d</w:t>
      </w:r>
      <w:r w:rsidR="00D61CFD" w:rsidRPr="00D61CFD">
        <w:rPr>
          <w:rFonts w:ascii="Verdana" w:hAnsi="Verdana"/>
          <w:sz w:val="20"/>
          <w:szCs w:val="20"/>
          <w:lang w:val="en-US"/>
        </w:rPr>
        <w:t>ue to the large number of variables assessed, we decided to use an all-inclusive analysis in order to assess the heterogeneity of insomnia patients.</w:t>
      </w:r>
      <w:r w:rsidRPr="00157BA1">
        <w:rPr>
          <w:rFonts w:ascii="Verdana" w:hAnsi="Verdana"/>
          <w:sz w:val="20"/>
          <w:szCs w:val="20"/>
          <w:lang w:val="en-US"/>
        </w:rPr>
        <w:t xml:space="preserve"> For this reason, we computed the Latent Profile analyses</w:t>
      </w:r>
      <w:r w:rsidR="007A4965">
        <w:rPr>
          <w:rFonts w:ascii="Verdana" w:hAnsi="Verdana"/>
          <w:sz w:val="20"/>
          <w:szCs w:val="20"/>
          <w:lang w:val="en-US"/>
        </w:rPr>
        <w:t xml:space="preserve"> (LPA)</w:t>
      </w:r>
      <w:r w:rsidRPr="00157BA1">
        <w:rPr>
          <w:rFonts w:ascii="Verdana" w:hAnsi="Verdana"/>
          <w:sz w:val="20"/>
          <w:szCs w:val="20"/>
          <w:lang w:val="en-US"/>
        </w:rPr>
        <w:t xml:space="preserve"> to evaluate different profiles in ID at pre-treatment and </w:t>
      </w:r>
      <w:r w:rsidRPr="00157BA1">
        <w:rPr>
          <w:rFonts w:ascii="Verdana" w:hAnsi="Verdana"/>
          <w:sz w:val="20"/>
          <w:szCs w:val="20"/>
          <w:lang w:val="en-US"/>
        </w:rPr>
        <w:lastRenderedPageBreak/>
        <w:t xml:space="preserve">reveal </w:t>
      </w:r>
      <w:r w:rsidR="00D7222A">
        <w:rPr>
          <w:rFonts w:ascii="Verdana" w:hAnsi="Verdana"/>
          <w:sz w:val="20"/>
          <w:szCs w:val="20"/>
          <w:lang w:val="en-US"/>
        </w:rPr>
        <w:t>the different possible trajectories</w:t>
      </w:r>
      <w:r w:rsidRPr="00157BA1">
        <w:rPr>
          <w:rFonts w:ascii="Verdana" w:hAnsi="Verdana"/>
          <w:sz w:val="20"/>
          <w:szCs w:val="20"/>
          <w:lang w:val="en-US"/>
        </w:rPr>
        <w:t xml:space="preserve"> of CBT-I effectiveness.</w:t>
      </w:r>
      <w:r w:rsidR="00015BDE" w:rsidRPr="00157BA1">
        <w:rPr>
          <w:rFonts w:ascii="Verdana" w:hAnsi="Verdana"/>
          <w:sz w:val="20"/>
          <w:szCs w:val="20"/>
          <w:lang w:val="en-US"/>
        </w:rPr>
        <w:t xml:space="preserve"> We used the sequent representative variables at the baseline: SE by diaries, SE by PSG, ISI total score,</w:t>
      </w:r>
      <w:r w:rsidR="000D6E0C" w:rsidRPr="00157BA1">
        <w:rPr>
          <w:rFonts w:ascii="Verdana" w:hAnsi="Verdana"/>
          <w:sz w:val="20"/>
          <w:szCs w:val="20"/>
          <w:lang w:val="en-US"/>
        </w:rPr>
        <w:t xml:space="preserve"> all band power evaluated (Slow</w:t>
      </w:r>
      <w:r w:rsidR="00D61CFD">
        <w:rPr>
          <w:rFonts w:ascii="Verdana" w:hAnsi="Verdana"/>
          <w:sz w:val="20"/>
          <w:szCs w:val="20"/>
          <w:lang w:val="en-US"/>
        </w:rPr>
        <w:t xml:space="preserve"> oscillation</w:t>
      </w:r>
      <w:r w:rsidR="000D6E0C" w:rsidRPr="00157BA1">
        <w:rPr>
          <w:rFonts w:ascii="Verdana" w:hAnsi="Verdana"/>
          <w:sz w:val="20"/>
          <w:szCs w:val="20"/>
          <w:lang w:val="en-US"/>
        </w:rPr>
        <w:t>, Delta, Theta, Alpha, Sigma, Beta), Sleep Stability index and densities of KC, SW and SS.</w:t>
      </w:r>
      <w:r w:rsidRPr="00157BA1">
        <w:rPr>
          <w:rFonts w:ascii="Verdana" w:hAnsi="Verdana"/>
          <w:sz w:val="20"/>
          <w:szCs w:val="20"/>
          <w:lang w:val="en-US"/>
        </w:rPr>
        <w:t xml:space="preserve"> As a result of Latent Profile </w:t>
      </w:r>
      <w:r w:rsidR="00254A5E" w:rsidRPr="00157BA1">
        <w:rPr>
          <w:rFonts w:ascii="Verdana" w:hAnsi="Verdana"/>
          <w:sz w:val="20"/>
          <w:szCs w:val="20"/>
          <w:lang w:val="en-US"/>
        </w:rPr>
        <w:t>Analysis,</w:t>
      </w:r>
      <w:r w:rsidRPr="00157BA1">
        <w:rPr>
          <w:rFonts w:ascii="Verdana" w:hAnsi="Verdana"/>
          <w:sz w:val="20"/>
          <w:szCs w:val="20"/>
          <w:lang w:val="en-US"/>
        </w:rPr>
        <w:t xml:space="preserve"> we chose 3 profiles as </w:t>
      </w:r>
      <w:r w:rsidR="00D7222A">
        <w:rPr>
          <w:rFonts w:ascii="Verdana" w:hAnsi="Verdana"/>
          <w:sz w:val="20"/>
          <w:szCs w:val="20"/>
          <w:lang w:val="en-US"/>
        </w:rPr>
        <w:t xml:space="preserve">the </w:t>
      </w:r>
      <w:r w:rsidR="00015BDE" w:rsidRPr="00157BA1">
        <w:rPr>
          <w:rFonts w:ascii="Verdana" w:hAnsi="Verdana"/>
          <w:sz w:val="20"/>
          <w:szCs w:val="20"/>
          <w:lang w:val="en-US"/>
        </w:rPr>
        <w:t>most parsimonious</w:t>
      </w:r>
      <w:r w:rsidRPr="00157BA1">
        <w:rPr>
          <w:rFonts w:ascii="Verdana" w:hAnsi="Verdana"/>
          <w:sz w:val="20"/>
          <w:szCs w:val="20"/>
          <w:lang w:val="en-US"/>
        </w:rPr>
        <w:t xml:space="preserve"> model in terms of the minimum Akaike information criterion (AIC),</w:t>
      </w:r>
      <w:r w:rsidR="00A81FA8">
        <w:rPr>
          <w:rFonts w:ascii="Verdana" w:hAnsi="Verdana"/>
          <w:sz w:val="20"/>
          <w:szCs w:val="20"/>
          <w:lang w:val="en-US"/>
        </w:rPr>
        <w:t xml:space="preserve"> and</w:t>
      </w:r>
      <w:r w:rsidRPr="00157BA1">
        <w:rPr>
          <w:rFonts w:ascii="Verdana" w:hAnsi="Verdana"/>
          <w:sz w:val="20"/>
          <w:szCs w:val="20"/>
          <w:lang w:val="en-US"/>
        </w:rPr>
        <w:t xml:space="preserve"> minimum Bayesian information criterion (BIC) criteria</w:t>
      </w:r>
      <w:r w:rsidR="00BC2FAF" w:rsidRPr="00157BA1">
        <w:rPr>
          <w:rFonts w:ascii="Verdana" w:hAnsi="Verdana"/>
          <w:sz w:val="20"/>
          <w:szCs w:val="20"/>
          <w:lang w:val="en-US"/>
        </w:rPr>
        <w:t>.</w:t>
      </w:r>
    </w:p>
    <w:tbl>
      <w:tblPr>
        <w:tblStyle w:val="Tabellagriglia6acolori"/>
        <w:tblW w:w="0" w:type="auto"/>
        <w:jc w:val="center"/>
        <w:tblLook w:val="04A0" w:firstRow="1" w:lastRow="0" w:firstColumn="1" w:lastColumn="0" w:noHBand="0" w:noVBand="1"/>
      </w:tblPr>
      <w:tblGrid>
        <w:gridCol w:w="870"/>
        <w:gridCol w:w="941"/>
        <w:gridCol w:w="941"/>
        <w:gridCol w:w="937"/>
        <w:gridCol w:w="1083"/>
        <w:gridCol w:w="1119"/>
        <w:gridCol w:w="778"/>
        <w:gridCol w:w="814"/>
        <w:gridCol w:w="873"/>
      </w:tblGrid>
      <w:tr w:rsidR="00BC2FAF" w:rsidRPr="00BC2FAF" w14:paraId="52F70A81" w14:textId="77777777" w:rsidTr="000E0FF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tcPr>
          <w:p w14:paraId="190FDADC" w14:textId="77777777" w:rsidR="00BC2FAF" w:rsidRPr="00BC2FAF" w:rsidRDefault="00BC2FAF" w:rsidP="00513784">
            <w:pPr>
              <w:ind w:firstLine="0"/>
              <w:jc w:val="both"/>
              <w:rPr>
                <w:lang w:val="en-US"/>
              </w:rPr>
            </w:pPr>
            <w:r w:rsidRPr="00BC2FAF">
              <w:rPr>
                <w:lang w:val="en-US"/>
              </w:rPr>
              <w:t>Classes</w:t>
            </w:r>
          </w:p>
        </w:tc>
        <w:tc>
          <w:tcPr>
            <w:tcW w:w="919" w:type="dxa"/>
          </w:tcPr>
          <w:p w14:paraId="104BE6B1" w14:textId="77777777" w:rsidR="00BC2FAF" w:rsidRPr="00BC2FAF" w:rsidRDefault="00BC2FAF"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AIC</w:t>
            </w:r>
          </w:p>
        </w:tc>
        <w:tc>
          <w:tcPr>
            <w:tcW w:w="919" w:type="dxa"/>
          </w:tcPr>
          <w:p w14:paraId="4ADDD3B1" w14:textId="77777777" w:rsidR="00BC2FAF" w:rsidRPr="00BC2FAF" w:rsidRDefault="00BC2FAF"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BIC</w:t>
            </w:r>
          </w:p>
        </w:tc>
        <w:tc>
          <w:tcPr>
            <w:tcW w:w="915" w:type="dxa"/>
          </w:tcPr>
          <w:p w14:paraId="3B0EFA67" w14:textId="77777777" w:rsidR="00BC2FAF" w:rsidRPr="00BC2FAF" w:rsidRDefault="00BC2FAF"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Entropy</w:t>
            </w:r>
          </w:p>
        </w:tc>
        <w:tc>
          <w:tcPr>
            <w:tcW w:w="1083" w:type="dxa"/>
          </w:tcPr>
          <w:p w14:paraId="48A917BC" w14:textId="234E7CEF" w:rsidR="00BC2FAF" w:rsidRPr="00BC2FAF" w:rsidRDefault="00F73F25"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P</w:t>
            </w:r>
            <w:r w:rsidR="00BC2FAF" w:rsidRPr="00BC2FAF">
              <w:rPr>
                <w:lang w:val="en-US"/>
              </w:rPr>
              <w:t>rob</w:t>
            </w:r>
            <w:r>
              <w:rPr>
                <w:lang w:val="en-US"/>
              </w:rPr>
              <w:t xml:space="preserve"> </w:t>
            </w:r>
            <w:r w:rsidR="00BC2FAF" w:rsidRPr="00BC2FAF">
              <w:rPr>
                <w:lang w:val="en-US"/>
              </w:rPr>
              <w:t>min</w:t>
            </w:r>
          </w:p>
        </w:tc>
        <w:tc>
          <w:tcPr>
            <w:tcW w:w="1119" w:type="dxa"/>
          </w:tcPr>
          <w:p w14:paraId="1A006ABB" w14:textId="13A9601D" w:rsidR="00BC2FAF" w:rsidRPr="00BC2FAF" w:rsidRDefault="00F73F25"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P</w:t>
            </w:r>
            <w:r w:rsidR="00BC2FAF" w:rsidRPr="00BC2FAF">
              <w:rPr>
                <w:lang w:val="en-US"/>
              </w:rPr>
              <w:t>rob</w:t>
            </w:r>
            <w:r>
              <w:rPr>
                <w:lang w:val="en-US"/>
              </w:rPr>
              <w:t xml:space="preserve"> </w:t>
            </w:r>
            <w:r w:rsidR="00BC2FAF" w:rsidRPr="00BC2FAF">
              <w:rPr>
                <w:lang w:val="en-US"/>
              </w:rPr>
              <w:t>max</w:t>
            </w:r>
          </w:p>
        </w:tc>
        <w:tc>
          <w:tcPr>
            <w:tcW w:w="778" w:type="dxa"/>
          </w:tcPr>
          <w:p w14:paraId="1D0B3CD6" w14:textId="650C5758" w:rsidR="00BC2FAF" w:rsidRPr="00BC2FAF" w:rsidRDefault="00F73F25"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N</w:t>
            </w:r>
            <w:r>
              <w:rPr>
                <w:lang w:val="en-US"/>
              </w:rPr>
              <w:t xml:space="preserve"> </w:t>
            </w:r>
            <w:r w:rsidR="00BC2FAF" w:rsidRPr="00BC2FAF">
              <w:rPr>
                <w:lang w:val="en-US"/>
              </w:rPr>
              <w:t>min</w:t>
            </w:r>
          </w:p>
        </w:tc>
        <w:tc>
          <w:tcPr>
            <w:tcW w:w="814" w:type="dxa"/>
          </w:tcPr>
          <w:p w14:paraId="53299A5C" w14:textId="4E5B7A98" w:rsidR="00BC2FAF" w:rsidRPr="00BC2FAF" w:rsidRDefault="00F73F25"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N</w:t>
            </w:r>
            <w:r>
              <w:rPr>
                <w:lang w:val="en-US"/>
              </w:rPr>
              <w:t xml:space="preserve"> </w:t>
            </w:r>
            <w:r w:rsidR="00BC2FAF" w:rsidRPr="00BC2FAF">
              <w:rPr>
                <w:lang w:val="en-US"/>
              </w:rPr>
              <w:t>max</w:t>
            </w:r>
          </w:p>
        </w:tc>
        <w:tc>
          <w:tcPr>
            <w:tcW w:w="873" w:type="dxa"/>
          </w:tcPr>
          <w:p w14:paraId="7E13933C" w14:textId="56C56CDE" w:rsidR="00BC2FAF" w:rsidRPr="00BC2FAF" w:rsidRDefault="00BC2FAF" w:rsidP="00513784">
            <w:pPr>
              <w:ind w:firstLine="0"/>
              <w:jc w:val="both"/>
              <w:cnfStyle w:val="100000000000" w:firstRow="1" w:lastRow="0" w:firstColumn="0" w:lastColumn="0" w:oddVBand="0" w:evenVBand="0" w:oddHBand="0" w:evenHBand="0" w:firstRowFirstColumn="0" w:firstRowLastColumn="0" w:lastRowFirstColumn="0" w:lastRowLastColumn="0"/>
              <w:rPr>
                <w:lang w:val="en-US"/>
              </w:rPr>
            </w:pPr>
            <w:r w:rsidRPr="00BC2FAF">
              <w:rPr>
                <w:lang w:val="en-US"/>
              </w:rPr>
              <w:t>BLRT</w:t>
            </w:r>
            <w:r w:rsidR="00F73F25">
              <w:rPr>
                <w:lang w:val="en-US"/>
              </w:rPr>
              <w:t xml:space="preserve"> </w:t>
            </w:r>
            <w:r w:rsidRPr="00BC2FAF">
              <w:rPr>
                <w:lang w:val="en-US"/>
              </w:rPr>
              <w:t>p</w:t>
            </w:r>
          </w:p>
        </w:tc>
      </w:tr>
      <w:tr w:rsidR="00BC2FAF" w:rsidRPr="00BC2FAF" w14:paraId="09AD1CF9" w14:textId="77777777" w:rsidTr="000E0F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tcPr>
          <w:p w14:paraId="6A5AE84D" w14:textId="77777777" w:rsidR="00BC2FAF" w:rsidRPr="00BC2FAF" w:rsidRDefault="00BC2FAF" w:rsidP="00513784">
            <w:pPr>
              <w:ind w:firstLine="0"/>
              <w:jc w:val="both"/>
              <w:rPr>
                <w:lang w:val="en-US"/>
              </w:rPr>
            </w:pPr>
            <w:r w:rsidRPr="00BC2FAF">
              <w:rPr>
                <w:lang w:val="en-US"/>
              </w:rPr>
              <w:t>1</w:t>
            </w:r>
          </w:p>
        </w:tc>
        <w:tc>
          <w:tcPr>
            <w:tcW w:w="919" w:type="dxa"/>
          </w:tcPr>
          <w:p w14:paraId="3C8ED253"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3617.65</w:t>
            </w:r>
          </w:p>
        </w:tc>
        <w:tc>
          <w:tcPr>
            <w:tcW w:w="919" w:type="dxa"/>
          </w:tcPr>
          <w:p w14:paraId="4E2799C3"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3687.64</w:t>
            </w:r>
          </w:p>
        </w:tc>
        <w:tc>
          <w:tcPr>
            <w:tcW w:w="915" w:type="dxa"/>
          </w:tcPr>
          <w:p w14:paraId="60429EFC"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1.00</w:t>
            </w:r>
          </w:p>
        </w:tc>
        <w:tc>
          <w:tcPr>
            <w:tcW w:w="1083" w:type="dxa"/>
          </w:tcPr>
          <w:p w14:paraId="76DA1EE2"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1.00</w:t>
            </w:r>
          </w:p>
        </w:tc>
        <w:tc>
          <w:tcPr>
            <w:tcW w:w="1119" w:type="dxa"/>
          </w:tcPr>
          <w:p w14:paraId="28DFAF2D"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1.00</w:t>
            </w:r>
          </w:p>
        </w:tc>
        <w:tc>
          <w:tcPr>
            <w:tcW w:w="778" w:type="dxa"/>
          </w:tcPr>
          <w:p w14:paraId="28501A8E"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1.00</w:t>
            </w:r>
          </w:p>
        </w:tc>
        <w:tc>
          <w:tcPr>
            <w:tcW w:w="814" w:type="dxa"/>
          </w:tcPr>
          <w:p w14:paraId="24177ED2"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1.00</w:t>
            </w:r>
          </w:p>
        </w:tc>
        <w:tc>
          <w:tcPr>
            <w:tcW w:w="873" w:type="dxa"/>
          </w:tcPr>
          <w:p w14:paraId="346911D6"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p>
        </w:tc>
      </w:tr>
      <w:tr w:rsidR="00BC2FAF" w:rsidRPr="00BC2FAF" w14:paraId="731989E1" w14:textId="77777777" w:rsidTr="000E0FF7">
        <w:trPr>
          <w:jc w:val="center"/>
        </w:trPr>
        <w:tc>
          <w:tcPr>
            <w:cnfStyle w:val="001000000000" w:firstRow="0" w:lastRow="0" w:firstColumn="1" w:lastColumn="0" w:oddVBand="0" w:evenVBand="0" w:oddHBand="0" w:evenHBand="0" w:firstRowFirstColumn="0" w:firstRowLastColumn="0" w:lastRowFirstColumn="0" w:lastRowLastColumn="0"/>
            <w:tcW w:w="851" w:type="dxa"/>
          </w:tcPr>
          <w:p w14:paraId="513D2B36" w14:textId="77777777" w:rsidR="00BC2FAF" w:rsidRPr="00BC2FAF" w:rsidRDefault="00BC2FAF" w:rsidP="00513784">
            <w:pPr>
              <w:ind w:firstLine="0"/>
              <w:jc w:val="both"/>
              <w:rPr>
                <w:lang w:val="en-US"/>
              </w:rPr>
            </w:pPr>
            <w:r w:rsidRPr="00BC2FAF">
              <w:rPr>
                <w:lang w:val="en-US"/>
              </w:rPr>
              <w:t>2</w:t>
            </w:r>
          </w:p>
        </w:tc>
        <w:tc>
          <w:tcPr>
            <w:tcW w:w="919" w:type="dxa"/>
          </w:tcPr>
          <w:p w14:paraId="32AF9DA5"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3507.08</w:t>
            </w:r>
          </w:p>
        </w:tc>
        <w:tc>
          <w:tcPr>
            <w:tcW w:w="919" w:type="dxa"/>
          </w:tcPr>
          <w:p w14:paraId="163F936B"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3614.57</w:t>
            </w:r>
          </w:p>
        </w:tc>
        <w:tc>
          <w:tcPr>
            <w:tcW w:w="915" w:type="dxa"/>
          </w:tcPr>
          <w:p w14:paraId="2007267F"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0.88</w:t>
            </w:r>
          </w:p>
        </w:tc>
        <w:tc>
          <w:tcPr>
            <w:tcW w:w="1083" w:type="dxa"/>
          </w:tcPr>
          <w:p w14:paraId="4D5C9992"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0.96</w:t>
            </w:r>
          </w:p>
        </w:tc>
        <w:tc>
          <w:tcPr>
            <w:tcW w:w="1119" w:type="dxa"/>
          </w:tcPr>
          <w:p w14:paraId="747C6228"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0.98</w:t>
            </w:r>
          </w:p>
        </w:tc>
        <w:tc>
          <w:tcPr>
            <w:tcW w:w="778" w:type="dxa"/>
          </w:tcPr>
          <w:p w14:paraId="62CE9CDA"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0.37</w:t>
            </w:r>
          </w:p>
        </w:tc>
        <w:tc>
          <w:tcPr>
            <w:tcW w:w="814" w:type="dxa"/>
          </w:tcPr>
          <w:p w14:paraId="2B644F02"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0.63</w:t>
            </w:r>
          </w:p>
        </w:tc>
        <w:tc>
          <w:tcPr>
            <w:tcW w:w="873" w:type="dxa"/>
          </w:tcPr>
          <w:p w14:paraId="4237C436"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0.01</w:t>
            </w:r>
          </w:p>
        </w:tc>
      </w:tr>
      <w:tr w:rsidR="00BC2FAF" w:rsidRPr="00BC2FAF" w14:paraId="7535333B" w14:textId="77777777" w:rsidTr="000E0F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tcPr>
          <w:p w14:paraId="35CB79A5" w14:textId="77777777" w:rsidR="00BC2FAF" w:rsidRPr="00BC2FAF" w:rsidRDefault="00BC2FAF" w:rsidP="00513784">
            <w:pPr>
              <w:ind w:firstLine="0"/>
              <w:jc w:val="both"/>
              <w:rPr>
                <w:lang w:val="en-US"/>
              </w:rPr>
            </w:pPr>
            <w:r w:rsidRPr="00BC2FAF">
              <w:rPr>
                <w:lang w:val="en-US"/>
              </w:rPr>
              <w:t>3</w:t>
            </w:r>
          </w:p>
        </w:tc>
        <w:tc>
          <w:tcPr>
            <w:tcW w:w="919" w:type="dxa"/>
          </w:tcPr>
          <w:p w14:paraId="5A0680FD"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3436.58</w:t>
            </w:r>
          </w:p>
        </w:tc>
        <w:tc>
          <w:tcPr>
            <w:tcW w:w="919" w:type="dxa"/>
          </w:tcPr>
          <w:p w14:paraId="468F3FC7"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3581.57</w:t>
            </w:r>
          </w:p>
        </w:tc>
        <w:tc>
          <w:tcPr>
            <w:tcW w:w="915" w:type="dxa"/>
          </w:tcPr>
          <w:p w14:paraId="008E9548"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0.91</w:t>
            </w:r>
          </w:p>
        </w:tc>
        <w:tc>
          <w:tcPr>
            <w:tcW w:w="1083" w:type="dxa"/>
          </w:tcPr>
          <w:p w14:paraId="7901926A"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0.93</w:t>
            </w:r>
          </w:p>
        </w:tc>
        <w:tc>
          <w:tcPr>
            <w:tcW w:w="1119" w:type="dxa"/>
          </w:tcPr>
          <w:p w14:paraId="4C5AF39B"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0.98</w:t>
            </w:r>
          </w:p>
        </w:tc>
        <w:tc>
          <w:tcPr>
            <w:tcW w:w="778" w:type="dxa"/>
          </w:tcPr>
          <w:p w14:paraId="58405381"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0.21</w:t>
            </w:r>
          </w:p>
        </w:tc>
        <w:tc>
          <w:tcPr>
            <w:tcW w:w="814" w:type="dxa"/>
          </w:tcPr>
          <w:p w14:paraId="36D05FAB"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0.44</w:t>
            </w:r>
          </w:p>
        </w:tc>
        <w:tc>
          <w:tcPr>
            <w:tcW w:w="873" w:type="dxa"/>
          </w:tcPr>
          <w:p w14:paraId="72F2FADC" w14:textId="7777777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0.01</w:t>
            </w:r>
          </w:p>
        </w:tc>
      </w:tr>
      <w:tr w:rsidR="00BC2FAF" w:rsidRPr="00BC2FAF" w14:paraId="628C1481" w14:textId="77777777" w:rsidTr="000E0FF7">
        <w:trPr>
          <w:jc w:val="center"/>
        </w:trPr>
        <w:tc>
          <w:tcPr>
            <w:cnfStyle w:val="001000000000" w:firstRow="0" w:lastRow="0" w:firstColumn="1" w:lastColumn="0" w:oddVBand="0" w:evenVBand="0" w:oddHBand="0" w:evenHBand="0" w:firstRowFirstColumn="0" w:firstRowLastColumn="0" w:lastRowFirstColumn="0" w:lastRowLastColumn="0"/>
            <w:tcW w:w="851" w:type="dxa"/>
          </w:tcPr>
          <w:p w14:paraId="14FB568C" w14:textId="77777777" w:rsidR="00BC2FAF" w:rsidRPr="00BC2FAF" w:rsidRDefault="00BC2FAF" w:rsidP="00513784">
            <w:pPr>
              <w:ind w:firstLine="0"/>
              <w:jc w:val="both"/>
              <w:rPr>
                <w:lang w:val="en-US"/>
              </w:rPr>
            </w:pPr>
            <w:r w:rsidRPr="00BC2FAF">
              <w:rPr>
                <w:lang w:val="en-US"/>
              </w:rPr>
              <w:t>4</w:t>
            </w:r>
          </w:p>
        </w:tc>
        <w:tc>
          <w:tcPr>
            <w:tcW w:w="919" w:type="dxa"/>
          </w:tcPr>
          <w:p w14:paraId="0933F2EF"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3444.28</w:t>
            </w:r>
          </w:p>
        </w:tc>
        <w:tc>
          <w:tcPr>
            <w:tcW w:w="919" w:type="dxa"/>
          </w:tcPr>
          <w:p w14:paraId="28FB6589"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3626.77</w:t>
            </w:r>
          </w:p>
        </w:tc>
        <w:tc>
          <w:tcPr>
            <w:tcW w:w="915" w:type="dxa"/>
          </w:tcPr>
          <w:p w14:paraId="4F7300C6"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0.87</w:t>
            </w:r>
          </w:p>
        </w:tc>
        <w:tc>
          <w:tcPr>
            <w:tcW w:w="1083" w:type="dxa"/>
          </w:tcPr>
          <w:p w14:paraId="09F19B20"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0.81</w:t>
            </w:r>
          </w:p>
        </w:tc>
        <w:tc>
          <w:tcPr>
            <w:tcW w:w="1119" w:type="dxa"/>
          </w:tcPr>
          <w:p w14:paraId="14D8E362"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0.99</w:t>
            </w:r>
          </w:p>
        </w:tc>
        <w:tc>
          <w:tcPr>
            <w:tcW w:w="778" w:type="dxa"/>
          </w:tcPr>
          <w:p w14:paraId="5F97E863"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0.18</w:t>
            </w:r>
          </w:p>
        </w:tc>
        <w:tc>
          <w:tcPr>
            <w:tcW w:w="814" w:type="dxa"/>
          </w:tcPr>
          <w:p w14:paraId="61BB0A3C"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0.33</w:t>
            </w:r>
          </w:p>
        </w:tc>
        <w:tc>
          <w:tcPr>
            <w:tcW w:w="873" w:type="dxa"/>
          </w:tcPr>
          <w:p w14:paraId="5F848BB1" w14:textId="77777777" w:rsidR="00BC2FAF" w:rsidRPr="00BC2FAF" w:rsidRDefault="00BC2FAF" w:rsidP="00513784">
            <w:pPr>
              <w:ind w:firstLine="0"/>
              <w:jc w:val="both"/>
              <w:cnfStyle w:val="000000000000" w:firstRow="0" w:lastRow="0" w:firstColumn="0" w:lastColumn="0" w:oddVBand="0" w:evenVBand="0" w:oddHBand="0" w:evenHBand="0" w:firstRowFirstColumn="0" w:firstRowLastColumn="0" w:lastRowFirstColumn="0" w:lastRowLastColumn="0"/>
              <w:rPr>
                <w:lang w:val="en-US"/>
              </w:rPr>
            </w:pPr>
            <w:r w:rsidRPr="00BC2FAF">
              <w:rPr>
                <w:lang w:val="en-US"/>
              </w:rPr>
              <w:t>0.68</w:t>
            </w:r>
          </w:p>
        </w:tc>
      </w:tr>
      <w:tr w:rsidR="00BC2FAF" w:rsidRPr="00BC2FAF" w14:paraId="3D7A05A7" w14:textId="77777777" w:rsidTr="000E0F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tcPr>
          <w:p w14:paraId="32FB74CD" w14:textId="7BE0A74B" w:rsidR="00BC2FAF" w:rsidRPr="00BC2FAF" w:rsidRDefault="00BC2FAF" w:rsidP="00513784">
            <w:pPr>
              <w:ind w:firstLine="0"/>
              <w:jc w:val="both"/>
              <w:rPr>
                <w:lang w:val="en-US"/>
              </w:rPr>
            </w:pPr>
            <w:r w:rsidRPr="00BC2FAF">
              <w:rPr>
                <w:lang w:val="en-US"/>
              </w:rPr>
              <w:t>5</w:t>
            </w:r>
          </w:p>
        </w:tc>
        <w:tc>
          <w:tcPr>
            <w:tcW w:w="919" w:type="dxa"/>
          </w:tcPr>
          <w:p w14:paraId="73BCB170" w14:textId="747EE4B3"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3446.89</w:t>
            </w:r>
          </w:p>
        </w:tc>
        <w:tc>
          <w:tcPr>
            <w:tcW w:w="919" w:type="dxa"/>
          </w:tcPr>
          <w:p w14:paraId="28F01524" w14:textId="43189BFE"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3666.88</w:t>
            </w:r>
          </w:p>
        </w:tc>
        <w:tc>
          <w:tcPr>
            <w:tcW w:w="915" w:type="dxa"/>
          </w:tcPr>
          <w:p w14:paraId="1D67DEDF" w14:textId="22252795"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0.89</w:t>
            </w:r>
          </w:p>
        </w:tc>
        <w:tc>
          <w:tcPr>
            <w:tcW w:w="1083" w:type="dxa"/>
          </w:tcPr>
          <w:p w14:paraId="34DDCDDB" w14:textId="066C3D79"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0.83</w:t>
            </w:r>
          </w:p>
        </w:tc>
        <w:tc>
          <w:tcPr>
            <w:tcW w:w="1119" w:type="dxa"/>
          </w:tcPr>
          <w:p w14:paraId="3C2F10EB" w14:textId="017F033B"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0.98</w:t>
            </w:r>
          </w:p>
        </w:tc>
        <w:tc>
          <w:tcPr>
            <w:tcW w:w="778" w:type="dxa"/>
          </w:tcPr>
          <w:p w14:paraId="74A8D059" w14:textId="00ABB1B9"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0.08</w:t>
            </w:r>
          </w:p>
        </w:tc>
        <w:tc>
          <w:tcPr>
            <w:tcW w:w="814" w:type="dxa"/>
          </w:tcPr>
          <w:p w14:paraId="0B4DE364" w14:textId="55CDBE07"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0.32</w:t>
            </w:r>
          </w:p>
        </w:tc>
        <w:tc>
          <w:tcPr>
            <w:tcW w:w="873" w:type="dxa"/>
          </w:tcPr>
          <w:p w14:paraId="46192CF3" w14:textId="5100043E" w:rsidR="00BC2FAF" w:rsidRPr="00BC2FAF" w:rsidRDefault="00BC2FAF" w:rsidP="00513784">
            <w:pPr>
              <w:ind w:firstLine="0"/>
              <w:jc w:val="both"/>
              <w:cnfStyle w:val="000000100000" w:firstRow="0" w:lastRow="0" w:firstColumn="0" w:lastColumn="0" w:oddVBand="0" w:evenVBand="0" w:oddHBand="1" w:evenHBand="0" w:firstRowFirstColumn="0" w:firstRowLastColumn="0" w:lastRowFirstColumn="0" w:lastRowLastColumn="0"/>
              <w:rPr>
                <w:lang w:val="en-US"/>
              </w:rPr>
            </w:pPr>
            <w:r w:rsidRPr="00BC2FAF">
              <w:rPr>
                <w:lang w:val="en-US"/>
              </w:rPr>
              <w:t>0.27</w:t>
            </w:r>
          </w:p>
        </w:tc>
      </w:tr>
    </w:tbl>
    <w:p w14:paraId="24A30D3D" w14:textId="2B348BB7" w:rsidR="00670FFF" w:rsidRDefault="00EC67F2" w:rsidP="00EC67F2">
      <w:pPr>
        <w:pStyle w:val="Didascalia"/>
        <w:jc w:val="both"/>
        <w:rPr>
          <w:lang w:val="en-US"/>
        </w:rPr>
      </w:pPr>
      <w:bookmarkStart w:id="112" w:name="_Toc130221266"/>
      <w:r w:rsidRPr="00EC67F2">
        <w:rPr>
          <w:lang w:val="en-US"/>
        </w:rPr>
        <w:t xml:space="preserve">Table </w:t>
      </w:r>
      <w:r>
        <w:fldChar w:fldCharType="begin"/>
      </w:r>
      <w:r w:rsidRPr="00EC67F2">
        <w:rPr>
          <w:lang w:val="en-US"/>
        </w:rPr>
        <w:instrText xml:space="preserve"> SEQ Table \* ARABIC </w:instrText>
      </w:r>
      <w:r>
        <w:fldChar w:fldCharType="separate"/>
      </w:r>
      <w:r w:rsidR="00683F0C">
        <w:rPr>
          <w:noProof/>
          <w:lang w:val="en-US"/>
        </w:rPr>
        <w:t>8</w:t>
      </w:r>
      <w:r>
        <w:fldChar w:fldCharType="end"/>
      </w:r>
      <w:r w:rsidRPr="00EC67F2">
        <w:rPr>
          <w:lang w:val="en-US"/>
        </w:rPr>
        <w:t>: F</w:t>
      </w:r>
      <w:r>
        <w:rPr>
          <w:lang w:val="en-US"/>
        </w:rPr>
        <w:t>it indices in the first five profiles by means of Latent Profile Analyses. A</w:t>
      </w:r>
      <w:r w:rsidRPr="00EC67F2">
        <w:rPr>
          <w:lang w:val="en-US"/>
        </w:rPr>
        <w:t xml:space="preserve">IC: </w:t>
      </w:r>
      <w:proofErr w:type="spellStart"/>
      <w:r w:rsidRPr="00EC67F2">
        <w:rPr>
          <w:lang w:val="en-US"/>
        </w:rPr>
        <w:t>Aikake</w:t>
      </w:r>
      <w:proofErr w:type="spellEnd"/>
      <w:r w:rsidRPr="00EC67F2">
        <w:rPr>
          <w:lang w:val="en-US"/>
        </w:rPr>
        <w:t xml:space="preserve"> information criterion; based on -2 log-likelihood, and penalized by number of parameters.</w:t>
      </w:r>
      <w:r>
        <w:rPr>
          <w:lang w:val="en-US"/>
        </w:rPr>
        <w:t xml:space="preserve"> </w:t>
      </w:r>
      <w:r w:rsidRPr="00EC67F2">
        <w:rPr>
          <w:lang w:val="en-US"/>
        </w:rPr>
        <w:t>BIC: Bayesian information criterion; based on -2 log-likelihood, and penalized by number of parameters adjusted by sample size.</w:t>
      </w:r>
      <w:r>
        <w:rPr>
          <w:lang w:val="en-US"/>
        </w:rPr>
        <w:t xml:space="preserve"> </w:t>
      </w:r>
      <w:r w:rsidRPr="00EC67F2">
        <w:rPr>
          <w:lang w:val="en-US"/>
        </w:rPr>
        <w:t>Entropy: A measure of classification uncertainty, reverse-coded so that 1 reflects complete certainty of classification, and 0 complete uncertainty</w:t>
      </w:r>
      <w:r>
        <w:rPr>
          <w:lang w:val="en-US"/>
        </w:rPr>
        <w:t xml:space="preserve">. </w:t>
      </w:r>
      <w:r w:rsidRPr="00EC67F2">
        <w:rPr>
          <w:lang w:val="en-US"/>
        </w:rPr>
        <w:t>Prob. Min.: Minimum of the diagonal of the average latent class probabilities for most likely class membership, by assigned class. The minimum should be as high as possible, reflecting greater classification certainty (cases are assigned to classes they have a high probability of belonging to</w:t>
      </w:r>
      <w:r>
        <w:rPr>
          <w:lang w:val="en-US"/>
        </w:rPr>
        <w:t xml:space="preserve">. </w:t>
      </w:r>
      <w:r w:rsidRPr="00EC67F2">
        <w:rPr>
          <w:lang w:val="en-US"/>
        </w:rPr>
        <w:t>Prob. Max.: Maximum of the diagonal of the average latent class probabilities for most likely class membership, by assigned class. The maximum should also be as high as possible, reflecting greater classification certainty (cases are assigned to classes they have a high probability of belonging to).</w:t>
      </w:r>
      <w:r>
        <w:rPr>
          <w:lang w:val="en-US"/>
        </w:rPr>
        <w:t xml:space="preserve"> </w:t>
      </w:r>
      <w:r w:rsidRPr="00EC67F2">
        <w:rPr>
          <w:lang w:val="en-US"/>
        </w:rPr>
        <w:t>N Min.: Proportion of the sample assigned to the smallest class (based on most likely class membership).</w:t>
      </w:r>
      <w:r>
        <w:rPr>
          <w:lang w:val="en-US"/>
        </w:rPr>
        <w:t xml:space="preserve"> </w:t>
      </w:r>
      <w:r w:rsidRPr="00EC67F2">
        <w:rPr>
          <w:lang w:val="en-US"/>
        </w:rPr>
        <w:t>N Max.: Proportion of the sample assigned to the largest class (based on most likely class membership).</w:t>
      </w:r>
      <w:r>
        <w:rPr>
          <w:lang w:val="en-US"/>
        </w:rPr>
        <w:t xml:space="preserve"> </w:t>
      </w:r>
      <w:r w:rsidRPr="00EC67F2">
        <w:rPr>
          <w:lang w:val="en-US"/>
        </w:rPr>
        <w:t>BLRT p-value: p-value for the bootstrapped likelihood ratio test.</w:t>
      </w:r>
      <w:bookmarkEnd w:id="112"/>
    </w:p>
    <w:p w14:paraId="1B99D1A2" w14:textId="77777777" w:rsidR="00EC67F2" w:rsidRPr="00EC67F2" w:rsidRDefault="00EC67F2" w:rsidP="00EC67F2">
      <w:pPr>
        <w:rPr>
          <w:lang w:val="en-US"/>
        </w:rPr>
      </w:pPr>
    </w:p>
    <w:p w14:paraId="219F97F6" w14:textId="19D84FFF" w:rsidR="00E5441A" w:rsidRDefault="007A4965" w:rsidP="00142813">
      <w:pPr>
        <w:spacing w:line="360" w:lineRule="auto"/>
        <w:jc w:val="both"/>
        <w:rPr>
          <w:lang w:val="en-US"/>
        </w:rPr>
      </w:pPr>
      <w:bookmarkStart w:id="113" w:name="_Hlk130217931"/>
      <w:r>
        <w:rPr>
          <w:rFonts w:ascii="Verdana" w:hAnsi="Verdana"/>
          <w:sz w:val="20"/>
          <w:szCs w:val="20"/>
          <w:lang w:val="en-US"/>
        </w:rPr>
        <w:t>S</w:t>
      </w:r>
      <w:r w:rsidR="009D1E72" w:rsidRPr="00157BA1">
        <w:rPr>
          <w:rFonts w:ascii="Verdana" w:hAnsi="Verdana"/>
          <w:sz w:val="20"/>
          <w:szCs w:val="20"/>
          <w:lang w:val="en-US"/>
        </w:rPr>
        <w:t>tatistically</w:t>
      </w:r>
      <w:r w:rsidR="00860AFF" w:rsidRPr="00157BA1">
        <w:rPr>
          <w:rFonts w:ascii="Verdana" w:hAnsi="Verdana"/>
          <w:sz w:val="20"/>
          <w:szCs w:val="20"/>
          <w:lang w:val="en-US"/>
        </w:rPr>
        <w:t xml:space="preserve"> significant differences were found in terms of </w:t>
      </w:r>
      <w:r w:rsidR="009D1E72" w:rsidRPr="00157BA1">
        <w:rPr>
          <w:rFonts w:ascii="Verdana" w:hAnsi="Verdana"/>
          <w:sz w:val="20"/>
          <w:szCs w:val="20"/>
          <w:lang w:val="en-US"/>
        </w:rPr>
        <w:t xml:space="preserve">Center membership derivation between </w:t>
      </w:r>
      <w:r w:rsidR="000F734A">
        <w:rPr>
          <w:rFonts w:ascii="Verdana" w:hAnsi="Verdana"/>
          <w:sz w:val="20"/>
          <w:szCs w:val="20"/>
          <w:lang w:val="en-US"/>
        </w:rPr>
        <w:t>profile</w:t>
      </w:r>
      <w:r w:rsidR="009D1E72" w:rsidRPr="00157BA1">
        <w:rPr>
          <w:rFonts w:ascii="Verdana" w:hAnsi="Verdana"/>
          <w:sz w:val="20"/>
          <w:szCs w:val="20"/>
          <w:lang w:val="en-US"/>
        </w:rPr>
        <w:t>s (X</w:t>
      </w:r>
      <w:r w:rsidR="009D1E72" w:rsidRPr="00157BA1">
        <w:rPr>
          <w:rFonts w:ascii="Verdana" w:hAnsi="Verdana"/>
          <w:sz w:val="20"/>
          <w:szCs w:val="20"/>
          <w:vertAlign w:val="superscript"/>
          <w:lang w:val="en-US"/>
        </w:rPr>
        <w:t>2</w:t>
      </w:r>
      <w:r w:rsidR="009D1E72" w:rsidRPr="00157BA1">
        <w:rPr>
          <w:rFonts w:ascii="Verdana" w:hAnsi="Verdana"/>
          <w:sz w:val="20"/>
          <w:szCs w:val="20"/>
          <w:lang w:val="en-US"/>
        </w:rPr>
        <w:t xml:space="preserve"> p&lt;0.001).</w:t>
      </w:r>
      <w:r>
        <w:rPr>
          <w:rFonts w:ascii="Verdana" w:hAnsi="Verdana"/>
          <w:sz w:val="20"/>
          <w:szCs w:val="20"/>
          <w:lang w:val="en-US"/>
        </w:rPr>
        <w:t xml:space="preserve"> </w:t>
      </w:r>
      <w:r w:rsidRPr="00157BA1">
        <w:rPr>
          <w:rFonts w:ascii="Verdana" w:hAnsi="Verdana"/>
          <w:sz w:val="20"/>
          <w:szCs w:val="20"/>
          <w:lang w:val="en-US"/>
        </w:rPr>
        <w:t>X</w:t>
      </w:r>
      <w:r w:rsidRPr="00157BA1">
        <w:rPr>
          <w:rFonts w:ascii="Verdana" w:hAnsi="Verdana"/>
          <w:sz w:val="20"/>
          <w:szCs w:val="20"/>
          <w:vertAlign w:val="superscript"/>
          <w:lang w:val="en-US"/>
        </w:rPr>
        <w:t>2</w:t>
      </w:r>
      <w:r>
        <w:rPr>
          <w:rFonts w:ascii="Verdana" w:hAnsi="Verdana"/>
          <w:sz w:val="20"/>
          <w:szCs w:val="20"/>
          <w:vertAlign w:val="superscript"/>
          <w:lang w:val="en-US"/>
        </w:rPr>
        <w:t xml:space="preserve"> </w:t>
      </w:r>
      <w:r w:rsidRPr="007A4965">
        <w:rPr>
          <w:rFonts w:ascii="Verdana" w:hAnsi="Verdana"/>
          <w:sz w:val="20"/>
          <w:szCs w:val="20"/>
          <w:lang w:val="en-US"/>
        </w:rPr>
        <w:t>significance</w:t>
      </w:r>
      <w:r>
        <w:rPr>
          <w:rFonts w:ascii="Verdana" w:hAnsi="Verdana"/>
          <w:sz w:val="20"/>
          <w:szCs w:val="20"/>
          <w:lang w:val="en-US"/>
        </w:rPr>
        <w:t xml:space="preserve"> in </w:t>
      </w:r>
      <w:r w:rsidR="00E5116C">
        <w:rPr>
          <w:rFonts w:ascii="Verdana" w:hAnsi="Verdana"/>
          <w:sz w:val="20"/>
          <w:szCs w:val="20"/>
          <w:lang w:val="en-US"/>
        </w:rPr>
        <w:t xml:space="preserve">the </w:t>
      </w:r>
      <w:r>
        <w:rPr>
          <w:rFonts w:ascii="Verdana" w:hAnsi="Verdana"/>
          <w:sz w:val="20"/>
          <w:szCs w:val="20"/>
          <w:lang w:val="en-US"/>
        </w:rPr>
        <w:t xml:space="preserve">contingency table </w:t>
      </w:r>
      <w:r w:rsidRPr="007A4965">
        <w:rPr>
          <w:rFonts w:ascii="Verdana" w:hAnsi="Verdana"/>
          <w:sz w:val="20"/>
          <w:szCs w:val="20"/>
          <w:lang w:val="en-US"/>
        </w:rPr>
        <w:t>of the three profiles percentages in the four centers</w:t>
      </w:r>
      <w:r>
        <w:rPr>
          <w:rFonts w:ascii="Verdana" w:hAnsi="Verdana"/>
          <w:sz w:val="20"/>
          <w:szCs w:val="20"/>
          <w:lang w:val="en-US"/>
        </w:rPr>
        <w:t xml:space="preserve"> suggests </w:t>
      </w:r>
      <w:r w:rsidRPr="007A4965">
        <w:rPr>
          <w:rFonts w:ascii="Verdana" w:hAnsi="Verdana"/>
          <w:sz w:val="20"/>
          <w:szCs w:val="20"/>
          <w:lang w:val="en-US"/>
        </w:rPr>
        <w:t>differences</w:t>
      </w:r>
      <w:r>
        <w:rPr>
          <w:rFonts w:ascii="Verdana" w:hAnsi="Verdana"/>
          <w:sz w:val="20"/>
          <w:szCs w:val="20"/>
          <w:lang w:val="en-US"/>
        </w:rPr>
        <w:t xml:space="preserve"> in</w:t>
      </w:r>
      <w:r w:rsidR="00E5116C">
        <w:rPr>
          <w:rFonts w:ascii="Verdana" w:hAnsi="Verdana"/>
          <w:sz w:val="20"/>
          <w:szCs w:val="20"/>
          <w:lang w:val="en-US"/>
        </w:rPr>
        <w:t xml:space="preserve"> LPA membership percentages between</w:t>
      </w:r>
      <w:r w:rsidRPr="007A4965">
        <w:rPr>
          <w:rFonts w:ascii="Verdana" w:hAnsi="Verdana"/>
          <w:sz w:val="20"/>
          <w:szCs w:val="20"/>
          <w:lang w:val="en-US"/>
        </w:rPr>
        <w:t xml:space="preserve"> derivation center</w:t>
      </w:r>
      <w:r>
        <w:rPr>
          <w:rFonts w:ascii="Verdana" w:hAnsi="Verdana"/>
          <w:sz w:val="20"/>
          <w:szCs w:val="20"/>
          <w:lang w:val="en-US"/>
        </w:rPr>
        <w:t>s</w:t>
      </w:r>
      <w:r w:rsidRPr="007A4965">
        <w:rPr>
          <w:rFonts w:ascii="Verdana" w:hAnsi="Verdana"/>
          <w:sz w:val="20"/>
          <w:szCs w:val="20"/>
          <w:lang w:val="en-US"/>
        </w:rPr>
        <w:t>.</w:t>
      </w:r>
      <w:bookmarkEnd w:id="113"/>
    </w:p>
    <w:p w14:paraId="65F1685C" w14:textId="7E6BAF2B" w:rsidR="00157BA1" w:rsidRDefault="00015BDE" w:rsidP="00513784">
      <w:pPr>
        <w:spacing w:line="360" w:lineRule="auto"/>
        <w:ind w:firstLine="0"/>
        <w:jc w:val="both"/>
        <w:rPr>
          <w:rFonts w:ascii="Verdana" w:hAnsi="Verdana"/>
          <w:sz w:val="20"/>
          <w:szCs w:val="20"/>
          <w:lang w:val="en-US"/>
        </w:rPr>
      </w:pPr>
      <w:r w:rsidRPr="00157BA1">
        <w:rPr>
          <w:rFonts w:ascii="Verdana" w:hAnsi="Verdana"/>
          <w:sz w:val="20"/>
          <w:szCs w:val="20"/>
          <w:lang w:val="en-US"/>
        </w:rPr>
        <w:t xml:space="preserve">In order to explore </w:t>
      </w:r>
      <w:r w:rsidR="00E5116C">
        <w:rPr>
          <w:rFonts w:ascii="Verdana" w:hAnsi="Verdana"/>
          <w:sz w:val="20"/>
          <w:szCs w:val="20"/>
          <w:lang w:val="en-US"/>
        </w:rPr>
        <w:t xml:space="preserve">the </w:t>
      </w:r>
      <w:r w:rsidRPr="00157BA1">
        <w:rPr>
          <w:rFonts w:ascii="Verdana" w:hAnsi="Verdana"/>
          <w:sz w:val="20"/>
          <w:szCs w:val="20"/>
          <w:lang w:val="en-US"/>
        </w:rPr>
        <w:t xml:space="preserve">results, we implemented a profile plot by showing the bars reflecting a confidence interval for the class centroids and boxes reflecting the standard deviations within each class; a box encompasses +/- 64% of the observations in a normal distribution. Raw data, whose </w:t>
      </w:r>
      <w:r w:rsidR="00541507" w:rsidRPr="00157BA1">
        <w:rPr>
          <w:rFonts w:ascii="Verdana" w:hAnsi="Verdana"/>
          <w:sz w:val="20"/>
          <w:szCs w:val="20"/>
          <w:lang w:val="en-US"/>
        </w:rPr>
        <w:t>transparency</w:t>
      </w:r>
      <w:r w:rsidRPr="00157BA1">
        <w:rPr>
          <w:rFonts w:ascii="Verdana" w:hAnsi="Verdana"/>
          <w:sz w:val="20"/>
          <w:szCs w:val="20"/>
          <w:lang w:val="en-US"/>
        </w:rPr>
        <w:t xml:space="preserve"> is weighted by the posterior class probability, such that each datapoint is most clearly visible for </w:t>
      </w:r>
      <w:r w:rsidR="00157BA1">
        <w:rPr>
          <w:rFonts w:ascii="Verdana" w:hAnsi="Verdana"/>
          <w:sz w:val="20"/>
          <w:szCs w:val="20"/>
          <w:lang w:val="en-US"/>
        </w:rPr>
        <w:t>t</w:t>
      </w:r>
      <w:r w:rsidRPr="00157BA1">
        <w:rPr>
          <w:rFonts w:ascii="Verdana" w:hAnsi="Verdana"/>
          <w:sz w:val="20"/>
          <w:szCs w:val="20"/>
          <w:lang w:val="en-US"/>
        </w:rPr>
        <w:t>he class it is most likely to be a member of.</w:t>
      </w:r>
    </w:p>
    <w:p w14:paraId="6B780E1A" w14:textId="08FD69D6" w:rsidR="00015BDE" w:rsidRDefault="00015BDE" w:rsidP="000E0FF7">
      <w:pPr>
        <w:spacing w:line="360" w:lineRule="auto"/>
        <w:ind w:firstLine="0"/>
        <w:jc w:val="center"/>
        <w:rPr>
          <w:lang w:val="en-US"/>
        </w:rPr>
      </w:pPr>
      <w:r>
        <w:rPr>
          <w:noProof/>
          <w:lang w:val="en-US"/>
        </w:rPr>
        <w:lastRenderedPageBreak/>
        <w:drawing>
          <wp:inline distT="0" distB="0" distL="0" distR="0" wp14:anchorId="5D8FB2F4" wp14:editId="4D80A7B9">
            <wp:extent cx="5425757" cy="2260600"/>
            <wp:effectExtent l="19050" t="19050" r="22860" b="25400"/>
            <wp:docPr id="99" name="Immagin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magine 99"/>
                    <pic:cNvPicPr/>
                  </pic:nvPicPr>
                  <pic:blipFill rotWithShape="1">
                    <a:blip r:embed="rId44" cstate="print">
                      <a:extLst>
                        <a:ext uri="{28A0092B-C50C-407E-A947-70E740481C1C}">
                          <a14:useLocalDpi xmlns:a14="http://schemas.microsoft.com/office/drawing/2010/main" val="0"/>
                        </a:ext>
                      </a:extLst>
                    </a:blip>
                    <a:srcRect l="2853" t="13315" r="974" b="15452"/>
                    <a:stretch/>
                  </pic:blipFill>
                  <pic:spPr bwMode="auto">
                    <a:xfrm>
                      <a:off x="0" y="0"/>
                      <a:ext cx="5470819" cy="2279375"/>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CD1E56B" w14:textId="1272E80C" w:rsidR="00E5441A" w:rsidRDefault="00E5441A" w:rsidP="00463875">
      <w:pPr>
        <w:pStyle w:val="Didascalia"/>
        <w:rPr>
          <w:lang w:val="en-US"/>
        </w:rPr>
      </w:pPr>
      <w:bookmarkStart w:id="114" w:name="_Toc130221251"/>
      <w:r w:rsidRPr="00E5441A">
        <w:rPr>
          <w:lang w:val="en-US"/>
        </w:rPr>
        <w:t xml:space="preserve">Figure </w:t>
      </w:r>
      <w:r>
        <w:fldChar w:fldCharType="begin"/>
      </w:r>
      <w:r w:rsidRPr="00E5441A">
        <w:rPr>
          <w:lang w:val="en-US"/>
        </w:rPr>
        <w:instrText xml:space="preserve"> SEQ Figure \* ARABIC </w:instrText>
      </w:r>
      <w:r>
        <w:fldChar w:fldCharType="separate"/>
      </w:r>
      <w:r w:rsidR="00683F0C">
        <w:rPr>
          <w:noProof/>
          <w:lang w:val="en-US"/>
        </w:rPr>
        <w:t>27</w:t>
      </w:r>
      <w:r>
        <w:fldChar w:fldCharType="end"/>
      </w:r>
      <w:r w:rsidRPr="00E5441A">
        <w:rPr>
          <w:lang w:val="en-US"/>
        </w:rPr>
        <w:t xml:space="preserve">: </w:t>
      </w:r>
      <w:r>
        <w:rPr>
          <w:lang w:val="en-US"/>
        </w:rPr>
        <w:t>P</w:t>
      </w:r>
      <w:r w:rsidRPr="00E5441A">
        <w:rPr>
          <w:lang w:val="en-US"/>
        </w:rPr>
        <w:t>rofile plot by showing the bars reflecting a confidence interval for the class centroids and boxes reflecting the standard deviations within each class</w:t>
      </w:r>
      <w:r>
        <w:rPr>
          <w:lang w:val="en-US"/>
        </w:rPr>
        <w:t>.</w:t>
      </w:r>
      <w:r w:rsidR="00A77760">
        <w:rPr>
          <w:lang w:val="en-US"/>
        </w:rPr>
        <w:t xml:space="preserve"> Abbreviations: BL, Baseline indices; SD, Sleep diaries; PSG, Polysomnography; SE, Sleep efficiency; Slow, relative slow oscillation band power; Delta, relative delta band power; Theta, relative theta band power; Alpha, relative alpha band power; Sigma, relative sigma band power; Beta, relative sigma band power; KC, K-complex; SW, slow wave; SS, sleep spindle; </w:t>
      </w:r>
      <w:proofErr w:type="spellStart"/>
      <w:r w:rsidR="00A77760">
        <w:rPr>
          <w:lang w:val="en-US"/>
        </w:rPr>
        <w:t>Sstab</w:t>
      </w:r>
      <w:proofErr w:type="spellEnd"/>
      <w:r w:rsidR="00A77760">
        <w:rPr>
          <w:lang w:val="en-US"/>
        </w:rPr>
        <w:t xml:space="preserve">; sleep stability index by means of the transition matrix; </w:t>
      </w:r>
      <w:r w:rsidR="00463875">
        <w:rPr>
          <w:lang w:val="en-US"/>
        </w:rPr>
        <w:t>d, density</w:t>
      </w:r>
      <w:r w:rsidR="00A77760">
        <w:rPr>
          <w:lang w:val="en-US"/>
        </w:rPr>
        <w:t>.</w:t>
      </w:r>
      <w:bookmarkEnd w:id="114"/>
    </w:p>
    <w:p w14:paraId="681B27FB" w14:textId="77777777" w:rsidR="00E5441A" w:rsidRPr="00E5441A" w:rsidRDefault="00E5441A" w:rsidP="00E5441A">
      <w:pPr>
        <w:rPr>
          <w:lang w:val="en-US"/>
        </w:rPr>
      </w:pPr>
    </w:p>
    <w:p w14:paraId="7CD3165E" w14:textId="260CF80F" w:rsidR="000D6E0C" w:rsidRDefault="000D6E0C" w:rsidP="00513784">
      <w:pPr>
        <w:spacing w:line="360" w:lineRule="auto"/>
        <w:ind w:firstLine="0"/>
        <w:jc w:val="both"/>
        <w:rPr>
          <w:rFonts w:ascii="Verdana" w:hAnsi="Verdana"/>
          <w:sz w:val="20"/>
          <w:szCs w:val="20"/>
          <w:lang w:val="en-US"/>
        </w:rPr>
      </w:pPr>
      <w:r w:rsidRPr="00157BA1">
        <w:rPr>
          <w:rFonts w:ascii="Verdana" w:hAnsi="Verdana"/>
          <w:sz w:val="20"/>
          <w:szCs w:val="20"/>
          <w:lang w:val="en-US"/>
        </w:rPr>
        <w:t xml:space="preserve">In addition, we implemented a density plot </w:t>
      </w:r>
      <w:r w:rsidR="00E5116C">
        <w:rPr>
          <w:rFonts w:ascii="Verdana" w:hAnsi="Verdana"/>
          <w:sz w:val="20"/>
          <w:szCs w:val="20"/>
          <w:lang w:val="en-US"/>
        </w:rPr>
        <w:t>that</w:t>
      </w:r>
      <w:r w:rsidRPr="00157BA1">
        <w:rPr>
          <w:rFonts w:ascii="Verdana" w:hAnsi="Verdana"/>
          <w:sz w:val="20"/>
          <w:szCs w:val="20"/>
          <w:lang w:val="en-US"/>
        </w:rPr>
        <w:t xml:space="preserve"> represented, for each variable, a total density plot, along with separate density plots for each latent class, where cases are weighted by the posterior probability of being assigned to that class.</w:t>
      </w:r>
    </w:p>
    <w:p w14:paraId="25BD1041" w14:textId="77777777" w:rsidR="00E5441A" w:rsidRPr="00157BA1" w:rsidRDefault="00E5441A" w:rsidP="00513784">
      <w:pPr>
        <w:spacing w:line="360" w:lineRule="auto"/>
        <w:ind w:firstLine="0"/>
        <w:jc w:val="both"/>
        <w:rPr>
          <w:rFonts w:ascii="Verdana" w:hAnsi="Verdana"/>
          <w:sz w:val="20"/>
          <w:szCs w:val="20"/>
          <w:lang w:val="en-US"/>
        </w:rPr>
      </w:pPr>
    </w:p>
    <w:p w14:paraId="79CD7A2C" w14:textId="3E3A10AD" w:rsidR="000D6E0C" w:rsidRDefault="000D6E0C" w:rsidP="000E0FF7">
      <w:pPr>
        <w:ind w:firstLine="0"/>
        <w:jc w:val="center"/>
        <w:rPr>
          <w:lang w:val="en-US"/>
        </w:rPr>
      </w:pPr>
      <w:r>
        <w:rPr>
          <w:noProof/>
          <w:lang w:val="en-US"/>
        </w:rPr>
        <w:drawing>
          <wp:inline distT="0" distB="0" distL="0" distR="0" wp14:anchorId="62135857" wp14:editId="6937DA92">
            <wp:extent cx="5331161" cy="1524000"/>
            <wp:effectExtent l="19050" t="19050" r="22225" b="19050"/>
            <wp:docPr id="100" name="Immagin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magine 100"/>
                    <pic:cNvPicPr/>
                  </pic:nvPicPr>
                  <pic:blipFill rotWithShape="1">
                    <a:blip r:embed="rId45" cstate="print">
                      <a:extLst>
                        <a:ext uri="{28A0092B-C50C-407E-A947-70E740481C1C}">
                          <a14:useLocalDpi xmlns:a14="http://schemas.microsoft.com/office/drawing/2010/main" val="0"/>
                        </a:ext>
                      </a:extLst>
                    </a:blip>
                    <a:srcRect t="17708" b="31471"/>
                    <a:stretch/>
                  </pic:blipFill>
                  <pic:spPr bwMode="auto">
                    <a:xfrm>
                      <a:off x="0" y="0"/>
                      <a:ext cx="5352025" cy="1529964"/>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49E9A6F" w14:textId="219D7DCA" w:rsidR="00E5441A" w:rsidRDefault="00E5441A" w:rsidP="00463875">
      <w:pPr>
        <w:pStyle w:val="Didascalia"/>
        <w:rPr>
          <w:lang w:val="en-US"/>
        </w:rPr>
      </w:pPr>
      <w:bookmarkStart w:id="115" w:name="_Toc130221252"/>
      <w:r w:rsidRPr="00E5441A">
        <w:rPr>
          <w:lang w:val="en-US"/>
        </w:rPr>
        <w:t xml:space="preserve">Figure </w:t>
      </w:r>
      <w:r>
        <w:fldChar w:fldCharType="begin"/>
      </w:r>
      <w:r w:rsidRPr="00E5441A">
        <w:rPr>
          <w:lang w:val="en-US"/>
        </w:rPr>
        <w:instrText xml:space="preserve"> SEQ Figure \* ARABIC </w:instrText>
      </w:r>
      <w:r>
        <w:fldChar w:fldCharType="separate"/>
      </w:r>
      <w:r w:rsidR="00683F0C">
        <w:rPr>
          <w:noProof/>
          <w:lang w:val="en-US"/>
        </w:rPr>
        <w:t>28</w:t>
      </w:r>
      <w:r>
        <w:fldChar w:fldCharType="end"/>
      </w:r>
      <w:r w:rsidRPr="00E5441A">
        <w:rPr>
          <w:lang w:val="en-US"/>
        </w:rPr>
        <w:t>: Density plot with f</w:t>
      </w:r>
      <w:r>
        <w:rPr>
          <w:lang w:val="en-US"/>
        </w:rPr>
        <w:t>or each variable examined a total density plot for each latent class. The cases were weighted by the posterior probability of being assigned to the profile.</w:t>
      </w:r>
      <w:r w:rsidR="00463875">
        <w:rPr>
          <w:lang w:val="en-US"/>
        </w:rPr>
        <w:t xml:space="preserve"> Abbreviations: BL, Baseline indices; SD, Sleep diaries; PSG, Polysomnography; SE, Sleep efficiency; Slow, relative slow oscillation band power; Delta, relative delta band power; Theta, relative theta band power; Alpha, relative alpha band power; Sigma, relative sigma band power; Beta, relative sigma band power; KC, K-complex; SW, slow wave; SS, sleep spindle; </w:t>
      </w:r>
      <w:proofErr w:type="spellStart"/>
      <w:r w:rsidR="00463875">
        <w:rPr>
          <w:lang w:val="en-US"/>
        </w:rPr>
        <w:t>Sstab</w:t>
      </w:r>
      <w:proofErr w:type="spellEnd"/>
      <w:r w:rsidR="00463875">
        <w:rPr>
          <w:lang w:val="en-US"/>
        </w:rPr>
        <w:t>; sleep stability index by means of the transition matrix; d, density.</w:t>
      </w:r>
      <w:bookmarkEnd w:id="115"/>
    </w:p>
    <w:p w14:paraId="14DD175C" w14:textId="77777777" w:rsidR="00E5441A" w:rsidRPr="00E5441A" w:rsidRDefault="00E5441A" w:rsidP="00E5441A">
      <w:pPr>
        <w:rPr>
          <w:lang w:val="en-US"/>
        </w:rPr>
      </w:pPr>
    </w:p>
    <w:p w14:paraId="47A08C15" w14:textId="78EA35F8" w:rsidR="000D6E0C" w:rsidRPr="00157BA1" w:rsidRDefault="0082534A" w:rsidP="00513784">
      <w:pPr>
        <w:spacing w:line="360" w:lineRule="auto"/>
        <w:ind w:firstLine="0"/>
        <w:jc w:val="both"/>
        <w:rPr>
          <w:rFonts w:ascii="Verdana" w:hAnsi="Verdana"/>
          <w:sz w:val="20"/>
          <w:szCs w:val="20"/>
          <w:lang w:val="en-US"/>
        </w:rPr>
      </w:pPr>
      <w:r w:rsidRPr="00157BA1">
        <w:rPr>
          <w:rFonts w:ascii="Verdana" w:hAnsi="Verdana"/>
          <w:sz w:val="20"/>
          <w:szCs w:val="20"/>
          <w:lang w:val="en-US"/>
        </w:rPr>
        <w:t>The first insomnia Profile composed by 40 patient</w:t>
      </w:r>
      <w:r w:rsidR="0027393D">
        <w:rPr>
          <w:rFonts w:ascii="Verdana" w:hAnsi="Verdana"/>
          <w:sz w:val="20"/>
          <w:szCs w:val="20"/>
          <w:lang w:val="en-US"/>
        </w:rPr>
        <w:t>s</w:t>
      </w:r>
      <w:r w:rsidRPr="00157BA1">
        <w:rPr>
          <w:rFonts w:ascii="Verdana" w:hAnsi="Verdana"/>
          <w:sz w:val="20"/>
          <w:szCs w:val="20"/>
          <w:lang w:val="en-US"/>
        </w:rPr>
        <w:t xml:space="preserve"> displayed 48.38 ± 11.24 years and </w:t>
      </w:r>
      <w:r w:rsidR="00BC28D1" w:rsidRPr="00157BA1">
        <w:rPr>
          <w:rFonts w:ascii="Verdana" w:hAnsi="Verdana"/>
          <w:sz w:val="20"/>
          <w:szCs w:val="20"/>
          <w:lang w:val="en-US"/>
        </w:rPr>
        <w:t>72.5</w:t>
      </w:r>
      <w:r w:rsidRPr="00157BA1">
        <w:rPr>
          <w:rFonts w:ascii="Verdana" w:hAnsi="Verdana"/>
          <w:sz w:val="20"/>
          <w:szCs w:val="20"/>
          <w:lang w:val="en-US"/>
        </w:rPr>
        <w:t xml:space="preserve">% female. Profile 2 of 19 ID patients showed 58.84 ± 8.52 years and </w:t>
      </w:r>
      <w:r w:rsidR="00BC28D1" w:rsidRPr="00157BA1">
        <w:rPr>
          <w:rFonts w:ascii="Verdana" w:hAnsi="Verdana"/>
          <w:sz w:val="20"/>
          <w:szCs w:val="20"/>
          <w:lang w:val="en-US"/>
        </w:rPr>
        <w:t>78.95</w:t>
      </w:r>
      <w:r w:rsidRPr="00157BA1">
        <w:rPr>
          <w:rFonts w:ascii="Verdana" w:hAnsi="Verdana"/>
          <w:sz w:val="20"/>
          <w:szCs w:val="20"/>
          <w:lang w:val="en-US"/>
        </w:rPr>
        <w:t xml:space="preserve">% </w:t>
      </w:r>
      <w:r w:rsidRPr="00157BA1">
        <w:rPr>
          <w:rFonts w:ascii="Verdana" w:hAnsi="Verdana"/>
          <w:sz w:val="20"/>
          <w:szCs w:val="20"/>
          <w:lang w:val="en-US"/>
        </w:rPr>
        <w:lastRenderedPageBreak/>
        <w:t xml:space="preserve">female. The third Profile of 31 ID patients was 45.42 ± 13.95 years old and presented </w:t>
      </w:r>
      <w:r w:rsidR="00BC28D1" w:rsidRPr="00157BA1">
        <w:rPr>
          <w:rFonts w:ascii="Verdana" w:hAnsi="Verdana"/>
          <w:sz w:val="20"/>
          <w:szCs w:val="20"/>
          <w:lang w:val="en-US"/>
        </w:rPr>
        <w:t>64.52</w:t>
      </w:r>
      <w:r w:rsidRPr="00157BA1">
        <w:rPr>
          <w:rFonts w:ascii="Verdana" w:hAnsi="Verdana"/>
          <w:sz w:val="20"/>
          <w:szCs w:val="20"/>
          <w:lang w:val="en-US"/>
        </w:rPr>
        <w:t>% females. Profile 2 showed the highe</w:t>
      </w:r>
      <w:r w:rsidR="0027393D">
        <w:rPr>
          <w:rFonts w:ascii="Verdana" w:hAnsi="Verdana"/>
          <w:sz w:val="20"/>
          <w:szCs w:val="20"/>
          <w:lang w:val="en-US"/>
        </w:rPr>
        <w:t>st</w:t>
      </w:r>
      <w:r w:rsidRPr="00157BA1">
        <w:rPr>
          <w:rFonts w:ascii="Verdana" w:hAnsi="Verdana"/>
          <w:sz w:val="20"/>
          <w:szCs w:val="20"/>
          <w:lang w:val="en-US"/>
        </w:rPr>
        <w:t xml:space="preserve"> age in comparison with other classes (p&lt;0.001).</w:t>
      </w:r>
      <w:r w:rsidR="00BC28D1" w:rsidRPr="00157BA1">
        <w:rPr>
          <w:rFonts w:ascii="Verdana" w:hAnsi="Verdana"/>
          <w:sz w:val="20"/>
          <w:szCs w:val="20"/>
          <w:lang w:val="en-US"/>
        </w:rPr>
        <w:t xml:space="preserve"> However, no differences between </w:t>
      </w:r>
      <w:r w:rsidR="000F734A">
        <w:rPr>
          <w:rFonts w:ascii="Verdana" w:hAnsi="Verdana"/>
          <w:sz w:val="20"/>
          <w:szCs w:val="20"/>
          <w:lang w:val="en-US"/>
        </w:rPr>
        <w:t>profile</w:t>
      </w:r>
      <w:r w:rsidR="00BC28D1" w:rsidRPr="00157BA1">
        <w:rPr>
          <w:rFonts w:ascii="Verdana" w:hAnsi="Verdana"/>
          <w:sz w:val="20"/>
          <w:szCs w:val="20"/>
          <w:lang w:val="en-US"/>
        </w:rPr>
        <w:t>s were found in terms of gender (X</w:t>
      </w:r>
      <w:r w:rsidR="00BC28D1" w:rsidRPr="00157BA1">
        <w:rPr>
          <w:rFonts w:ascii="Verdana" w:hAnsi="Verdana"/>
          <w:sz w:val="20"/>
          <w:szCs w:val="20"/>
          <w:vertAlign w:val="superscript"/>
          <w:lang w:val="en-US"/>
        </w:rPr>
        <w:t>2</w:t>
      </w:r>
      <w:r w:rsidR="00BC28D1" w:rsidRPr="00157BA1">
        <w:rPr>
          <w:rFonts w:ascii="Verdana" w:hAnsi="Verdana"/>
          <w:sz w:val="20"/>
          <w:szCs w:val="20"/>
          <w:lang w:val="en-US"/>
        </w:rPr>
        <w:t>=0.532).</w:t>
      </w:r>
    </w:p>
    <w:p w14:paraId="4AEF053B" w14:textId="11DA5FE9" w:rsidR="00BC28D1" w:rsidRDefault="00636465" w:rsidP="00513784">
      <w:pPr>
        <w:pStyle w:val="Titolo3"/>
        <w:ind w:firstLine="284"/>
        <w:jc w:val="both"/>
        <w:rPr>
          <w:lang w:val="en-US"/>
        </w:rPr>
      </w:pPr>
      <w:bookmarkStart w:id="116" w:name="_Toc130221217"/>
      <w:r>
        <w:rPr>
          <w:lang w:val="en-US"/>
        </w:rPr>
        <w:t>Profile 1</w:t>
      </w:r>
      <w:bookmarkEnd w:id="116"/>
    </w:p>
    <w:p w14:paraId="019E259F" w14:textId="67386DCC" w:rsidR="00636465" w:rsidRPr="00157BA1" w:rsidRDefault="00636465" w:rsidP="00513784">
      <w:pPr>
        <w:spacing w:line="360" w:lineRule="auto"/>
        <w:jc w:val="both"/>
        <w:rPr>
          <w:rFonts w:ascii="Verdana" w:hAnsi="Verdana"/>
          <w:sz w:val="20"/>
          <w:szCs w:val="20"/>
          <w:lang w:val="en-US"/>
        </w:rPr>
      </w:pPr>
      <w:r w:rsidRPr="00157BA1">
        <w:rPr>
          <w:rFonts w:ascii="Verdana" w:hAnsi="Verdana"/>
          <w:sz w:val="20"/>
          <w:szCs w:val="20"/>
          <w:lang w:val="en-US"/>
        </w:rPr>
        <w:t>The first insomnia profile revealed showed the highest TST objective evaluated (p</w:t>
      </w:r>
      <w:r w:rsidR="008D2071" w:rsidRPr="00157BA1">
        <w:rPr>
          <w:rFonts w:ascii="Verdana" w:hAnsi="Verdana"/>
          <w:sz w:val="20"/>
          <w:szCs w:val="20"/>
          <w:lang w:val="en-US"/>
        </w:rPr>
        <w:t>=</w:t>
      </w:r>
      <w:r w:rsidRPr="00157BA1">
        <w:rPr>
          <w:rFonts w:ascii="Verdana" w:hAnsi="Verdana"/>
          <w:sz w:val="20"/>
          <w:szCs w:val="20"/>
          <w:lang w:val="en-US"/>
        </w:rPr>
        <w:t>0.014)</w:t>
      </w:r>
      <w:r w:rsidR="00134734" w:rsidRPr="00157BA1">
        <w:rPr>
          <w:rFonts w:ascii="Verdana" w:hAnsi="Verdana"/>
          <w:sz w:val="20"/>
          <w:szCs w:val="20"/>
          <w:lang w:val="en-US"/>
        </w:rPr>
        <w:t>, and the lowest WASO (p=0.016</w:t>
      </w:r>
      <w:r w:rsidR="00541507">
        <w:rPr>
          <w:rFonts w:ascii="Verdana" w:hAnsi="Verdana"/>
          <w:sz w:val="20"/>
          <w:szCs w:val="20"/>
          <w:lang w:val="en-US"/>
        </w:rPr>
        <w:t>)</w:t>
      </w:r>
      <w:r w:rsidR="00541507" w:rsidRPr="00541507">
        <w:rPr>
          <w:rFonts w:ascii="Verdana" w:hAnsi="Verdana"/>
          <w:sz w:val="20"/>
          <w:szCs w:val="20"/>
          <w:lang w:val="en-US"/>
        </w:rPr>
        <w:t xml:space="preserve"> </w:t>
      </w:r>
      <w:r w:rsidR="00541507" w:rsidRPr="00157BA1">
        <w:rPr>
          <w:rFonts w:ascii="Verdana" w:hAnsi="Verdana"/>
          <w:sz w:val="20"/>
          <w:szCs w:val="20"/>
          <w:lang w:val="en-US"/>
        </w:rPr>
        <w:t>by PSG</w:t>
      </w:r>
      <w:r w:rsidR="00541507">
        <w:rPr>
          <w:rFonts w:ascii="Verdana" w:hAnsi="Verdana"/>
          <w:sz w:val="20"/>
          <w:szCs w:val="20"/>
          <w:lang w:val="en-US"/>
        </w:rPr>
        <w:t xml:space="preserve"> at the baseline</w:t>
      </w:r>
      <w:r w:rsidR="00134734" w:rsidRPr="00157BA1">
        <w:rPr>
          <w:rFonts w:ascii="Verdana" w:hAnsi="Verdana"/>
          <w:sz w:val="20"/>
          <w:szCs w:val="20"/>
          <w:lang w:val="en-US"/>
        </w:rPr>
        <w:t>,</w:t>
      </w:r>
      <w:r w:rsidRPr="00157BA1">
        <w:rPr>
          <w:rFonts w:ascii="Verdana" w:hAnsi="Verdana"/>
          <w:sz w:val="20"/>
          <w:szCs w:val="20"/>
          <w:lang w:val="en-US"/>
        </w:rPr>
        <w:t xml:space="preserve"> in comparison with the other two </w:t>
      </w:r>
      <w:r w:rsidR="000F734A">
        <w:rPr>
          <w:rFonts w:ascii="Verdana" w:hAnsi="Verdana"/>
          <w:sz w:val="20"/>
          <w:szCs w:val="20"/>
          <w:lang w:val="en-US"/>
        </w:rPr>
        <w:t>profile</w:t>
      </w:r>
      <w:r w:rsidRPr="00157BA1">
        <w:rPr>
          <w:rFonts w:ascii="Verdana" w:hAnsi="Verdana"/>
          <w:sz w:val="20"/>
          <w:szCs w:val="20"/>
          <w:lang w:val="en-US"/>
        </w:rPr>
        <w:t xml:space="preserve">s. </w:t>
      </w:r>
      <w:r w:rsidR="008D2071" w:rsidRPr="00157BA1">
        <w:rPr>
          <w:rFonts w:ascii="Verdana" w:hAnsi="Verdana"/>
          <w:sz w:val="20"/>
          <w:szCs w:val="20"/>
          <w:lang w:val="en-US"/>
        </w:rPr>
        <w:t xml:space="preserve">On the other hand, similarly </w:t>
      </w:r>
      <w:r w:rsidR="0027393D">
        <w:rPr>
          <w:rFonts w:ascii="Verdana" w:hAnsi="Verdana"/>
          <w:sz w:val="20"/>
          <w:szCs w:val="20"/>
          <w:lang w:val="en-US"/>
        </w:rPr>
        <w:t>to</w:t>
      </w:r>
      <w:r w:rsidR="008D2071" w:rsidRPr="00157BA1">
        <w:rPr>
          <w:rFonts w:ascii="Verdana" w:hAnsi="Verdana"/>
          <w:sz w:val="20"/>
          <w:szCs w:val="20"/>
          <w:lang w:val="en-US"/>
        </w:rPr>
        <w:t xml:space="preserve"> </w:t>
      </w:r>
      <w:r w:rsidR="000F734A">
        <w:rPr>
          <w:rFonts w:ascii="Verdana" w:hAnsi="Verdana"/>
          <w:sz w:val="20"/>
          <w:szCs w:val="20"/>
          <w:lang w:val="en-US"/>
        </w:rPr>
        <w:t>profile</w:t>
      </w:r>
      <w:r w:rsidR="008D2071" w:rsidRPr="00157BA1">
        <w:rPr>
          <w:rFonts w:ascii="Verdana" w:hAnsi="Verdana"/>
          <w:sz w:val="20"/>
          <w:szCs w:val="20"/>
          <w:lang w:val="en-US"/>
        </w:rPr>
        <w:t xml:space="preserve"> 2, the first Profile showed low decrease of </w:t>
      </w:r>
      <w:proofErr w:type="spellStart"/>
      <w:r w:rsidR="008D2071" w:rsidRPr="00157BA1">
        <w:rPr>
          <w:rFonts w:ascii="Verdana" w:hAnsi="Verdana"/>
          <w:sz w:val="20"/>
          <w:szCs w:val="20"/>
          <w:lang w:val="en-US"/>
        </w:rPr>
        <w:t>KCd</w:t>
      </w:r>
      <w:proofErr w:type="spellEnd"/>
      <w:r w:rsidR="008D2071" w:rsidRPr="00157BA1">
        <w:rPr>
          <w:rFonts w:ascii="Verdana" w:hAnsi="Verdana"/>
          <w:sz w:val="20"/>
          <w:szCs w:val="20"/>
          <w:lang w:val="en-US"/>
        </w:rPr>
        <w:t xml:space="preserve"> along the night, differently </w:t>
      </w:r>
      <w:r w:rsidR="0027393D">
        <w:rPr>
          <w:rFonts w:ascii="Verdana" w:hAnsi="Verdana"/>
          <w:sz w:val="20"/>
          <w:szCs w:val="20"/>
          <w:lang w:val="en-US"/>
        </w:rPr>
        <w:t>from</w:t>
      </w:r>
      <w:r w:rsidR="008D2071" w:rsidRPr="00157BA1">
        <w:rPr>
          <w:rFonts w:ascii="Verdana" w:hAnsi="Verdana"/>
          <w:sz w:val="20"/>
          <w:szCs w:val="20"/>
          <w:lang w:val="en-US"/>
        </w:rPr>
        <w:t xml:space="preserve"> </w:t>
      </w:r>
      <w:r w:rsidR="000F734A">
        <w:rPr>
          <w:rFonts w:ascii="Verdana" w:hAnsi="Verdana"/>
          <w:sz w:val="20"/>
          <w:szCs w:val="20"/>
          <w:lang w:val="en-US"/>
        </w:rPr>
        <w:t>profile</w:t>
      </w:r>
      <w:r w:rsidR="008D2071" w:rsidRPr="00157BA1">
        <w:rPr>
          <w:rFonts w:ascii="Verdana" w:hAnsi="Verdana"/>
          <w:sz w:val="20"/>
          <w:szCs w:val="20"/>
          <w:lang w:val="en-US"/>
        </w:rPr>
        <w:t xml:space="preserve"> 3 (</w:t>
      </w:r>
      <w:proofErr w:type="spellStart"/>
      <w:r w:rsidR="008D2071" w:rsidRPr="00157BA1">
        <w:rPr>
          <w:rFonts w:ascii="Verdana" w:hAnsi="Verdana"/>
          <w:sz w:val="20"/>
          <w:szCs w:val="20"/>
          <w:lang w:val="en-US"/>
        </w:rPr>
        <w:t>KC</w:t>
      </w:r>
      <w:r w:rsidR="00D27F02">
        <w:rPr>
          <w:rFonts w:ascii="Verdana" w:hAnsi="Verdana"/>
          <w:sz w:val="20"/>
          <w:szCs w:val="20"/>
          <w:lang w:val="en-US"/>
        </w:rPr>
        <w:t>Slope</w:t>
      </w:r>
      <w:proofErr w:type="spellEnd"/>
      <w:r w:rsidR="008D2071" w:rsidRPr="00157BA1">
        <w:rPr>
          <w:rFonts w:ascii="Verdana" w:hAnsi="Verdana"/>
          <w:sz w:val="20"/>
          <w:szCs w:val="20"/>
          <w:lang w:val="en-US"/>
        </w:rPr>
        <w:t xml:space="preserve"> p=0.032) at the baseline. </w:t>
      </w:r>
      <w:r w:rsidR="002F3A21" w:rsidRPr="00157BA1">
        <w:rPr>
          <w:rFonts w:ascii="Verdana" w:hAnsi="Verdana"/>
          <w:sz w:val="20"/>
          <w:szCs w:val="20"/>
          <w:lang w:val="en-US"/>
        </w:rPr>
        <w:t>On the other hand, Profile 1 showed the highest rating of Delta power (p&lt;0.024). Moreover</w:t>
      </w:r>
      <w:r w:rsidR="008D2071" w:rsidRPr="00157BA1">
        <w:rPr>
          <w:rFonts w:ascii="Verdana" w:hAnsi="Verdana"/>
          <w:sz w:val="20"/>
          <w:szCs w:val="20"/>
          <w:lang w:val="en-US"/>
        </w:rPr>
        <w:t xml:space="preserve">, again according with </w:t>
      </w:r>
      <w:r w:rsidR="000F734A">
        <w:rPr>
          <w:rFonts w:ascii="Verdana" w:hAnsi="Verdana"/>
          <w:sz w:val="20"/>
          <w:szCs w:val="20"/>
          <w:lang w:val="en-US"/>
        </w:rPr>
        <w:t>profile</w:t>
      </w:r>
      <w:r w:rsidR="008D2071" w:rsidRPr="00157BA1">
        <w:rPr>
          <w:rFonts w:ascii="Verdana" w:hAnsi="Verdana"/>
          <w:sz w:val="20"/>
          <w:szCs w:val="20"/>
          <w:lang w:val="en-US"/>
        </w:rPr>
        <w:t xml:space="preserve"> 2, the first Profile displayed high misperception index both evaluated by TST and SE, in comparison with </w:t>
      </w:r>
      <w:r w:rsidR="000F734A">
        <w:rPr>
          <w:rFonts w:ascii="Verdana" w:hAnsi="Verdana"/>
          <w:sz w:val="20"/>
          <w:szCs w:val="20"/>
          <w:lang w:val="en-US"/>
        </w:rPr>
        <w:t>profile</w:t>
      </w:r>
      <w:r w:rsidR="008D2071" w:rsidRPr="00157BA1">
        <w:rPr>
          <w:rFonts w:ascii="Verdana" w:hAnsi="Verdana"/>
          <w:sz w:val="20"/>
          <w:szCs w:val="20"/>
          <w:lang w:val="en-US"/>
        </w:rPr>
        <w:t xml:space="preserve"> 3 (MITST p&lt;0.001; MISE p&lt;0.001).</w:t>
      </w:r>
    </w:p>
    <w:p w14:paraId="542516E5" w14:textId="588CC5CD" w:rsidR="000F12CF" w:rsidRDefault="000F12CF" w:rsidP="00513784">
      <w:pPr>
        <w:pStyle w:val="Titolo3"/>
        <w:ind w:firstLine="284"/>
        <w:jc w:val="both"/>
        <w:rPr>
          <w:lang w:val="en-US"/>
        </w:rPr>
      </w:pPr>
      <w:bookmarkStart w:id="117" w:name="_Toc130221218"/>
      <w:r>
        <w:rPr>
          <w:lang w:val="en-US"/>
        </w:rPr>
        <w:t>Profile 2</w:t>
      </w:r>
      <w:bookmarkEnd w:id="117"/>
    </w:p>
    <w:p w14:paraId="2B8D2FC0" w14:textId="1DE19414" w:rsidR="000F12CF" w:rsidRPr="00157BA1" w:rsidRDefault="000F12CF" w:rsidP="00513784">
      <w:pPr>
        <w:spacing w:line="360" w:lineRule="auto"/>
        <w:jc w:val="both"/>
        <w:rPr>
          <w:rFonts w:ascii="Verdana" w:hAnsi="Verdana"/>
          <w:sz w:val="20"/>
          <w:szCs w:val="20"/>
          <w:lang w:val="en-US"/>
        </w:rPr>
      </w:pPr>
      <w:r w:rsidRPr="00157BA1">
        <w:rPr>
          <w:rFonts w:ascii="Verdana" w:hAnsi="Verdana"/>
          <w:sz w:val="20"/>
          <w:szCs w:val="20"/>
          <w:lang w:val="en-US"/>
        </w:rPr>
        <w:t>The second profile</w:t>
      </w:r>
      <w:r w:rsidR="00134734" w:rsidRPr="00157BA1">
        <w:rPr>
          <w:rFonts w:ascii="Verdana" w:hAnsi="Verdana"/>
          <w:sz w:val="20"/>
          <w:szCs w:val="20"/>
          <w:lang w:val="en-US"/>
        </w:rPr>
        <w:t>,</w:t>
      </w:r>
      <w:r w:rsidR="0049074B" w:rsidRPr="00157BA1">
        <w:rPr>
          <w:rFonts w:ascii="Verdana" w:hAnsi="Verdana"/>
          <w:sz w:val="20"/>
          <w:szCs w:val="20"/>
          <w:lang w:val="en-US"/>
        </w:rPr>
        <w:t xml:space="preserve"> </w:t>
      </w:r>
      <w:r w:rsidR="0027393D">
        <w:rPr>
          <w:rFonts w:ascii="Verdana" w:hAnsi="Verdana"/>
          <w:sz w:val="20"/>
          <w:szCs w:val="20"/>
          <w:lang w:val="en-US"/>
        </w:rPr>
        <w:t>aside from</w:t>
      </w:r>
      <w:r w:rsidR="0049074B" w:rsidRPr="00157BA1">
        <w:rPr>
          <w:rFonts w:ascii="Verdana" w:hAnsi="Verdana"/>
          <w:sz w:val="20"/>
          <w:szCs w:val="20"/>
          <w:lang w:val="en-US"/>
        </w:rPr>
        <w:t xml:space="preserve"> being the oldest </w:t>
      </w:r>
      <w:r w:rsidR="000F734A">
        <w:rPr>
          <w:rFonts w:ascii="Verdana" w:hAnsi="Verdana"/>
          <w:sz w:val="20"/>
          <w:szCs w:val="20"/>
          <w:lang w:val="en-US"/>
        </w:rPr>
        <w:t>profile</w:t>
      </w:r>
      <w:r w:rsidR="0049074B" w:rsidRPr="00157BA1">
        <w:rPr>
          <w:rFonts w:ascii="Verdana" w:hAnsi="Verdana"/>
          <w:sz w:val="20"/>
          <w:szCs w:val="20"/>
          <w:lang w:val="en-US"/>
        </w:rPr>
        <w:t xml:space="preserve"> (p&lt;0.001)</w:t>
      </w:r>
      <w:r w:rsidRPr="00157BA1">
        <w:rPr>
          <w:rFonts w:ascii="Verdana" w:hAnsi="Verdana"/>
          <w:sz w:val="20"/>
          <w:szCs w:val="20"/>
          <w:lang w:val="en-US"/>
        </w:rPr>
        <w:t xml:space="preserve">, displayed less SE, TST and highest WASO subjectively reported by sleep diaries in comparison with other </w:t>
      </w:r>
      <w:r w:rsidR="000F734A">
        <w:rPr>
          <w:rFonts w:ascii="Verdana" w:hAnsi="Verdana"/>
          <w:sz w:val="20"/>
          <w:szCs w:val="20"/>
          <w:lang w:val="en-US"/>
        </w:rPr>
        <w:t>profile</w:t>
      </w:r>
      <w:r w:rsidRPr="00157BA1">
        <w:rPr>
          <w:rFonts w:ascii="Verdana" w:hAnsi="Verdana"/>
          <w:sz w:val="20"/>
          <w:szCs w:val="20"/>
          <w:lang w:val="en-US"/>
        </w:rPr>
        <w:t xml:space="preserve">s (SE p=0.010; TST p=0.029; WASO p=0.017). </w:t>
      </w:r>
      <w:r w:rsidR="0049074B" w:rsidRPr="00157BA1">
        <w:rPr>
          <w:rFonts w:ascii="Verdana" w:hAnsi="Verdana"/>
          <w:sz w:val="20"/>
          <w:szCs w:val="20"/>
          <w:lang w:val="en-US"/>
        </w:rPr>
        <w:t xml:space="preserve">This </w:t>
      </w:r>
      <w:r w:rsidR="000F734A">
        <w:rPr>
          <w:rFonts w:ascii="Verdana" w:hAnsi="Verdana"/>
          <w:sz w:val="20"/>
          <w:szCs w:val="20"/>
          <w:lang w:val="en-US"/>
        </w:rPr>
        <w:t>profile</w:t>
      </w:r>
      <w:r w:rsidR="0049074B" w:rsidRPr="00157BA1">
        <w:rPr>
          <w:rFonts w:ascii="Verdana" w:hAnsi="Verdana"/>
          <w:sz w:val="20"/>
          <w:szCs w:val="20"/>
          <w:lang w:val="en-US"/>
        </w:rPr>
        <w:t xml:space="preserve"> is mainly characterized by microstructural d</w:t>
      </w:r>
      <w:r w:rsidR="0027393D">
        <w:rPr>
          <w:rFonts w:ascii="Verdana" w:hAnsi="Verdana"/>
          <w:sz w:val="20"/>
          <w:szCs w:val="20"/>
          <w:lang w:val="en-US"/>
        </w:rPr>
        <w:t>ys</w:t>
      </w:r>
      <w:r w:rsidR="0049074B" w:rsidRPr="00157BA1">
        <w:rPr>
          <w:rFonts w:ascii="Verdana" w:hAnsi="Verdana"/>
          <w:sz w:val="20"/>
          <w:szCs w:val="20"/>
          <w:lang w:val="en-US"/>
        </w:rPr>
        <w:t>function revealed by band power analyses. Specifically, Profile 2 showed the lowest amount of Slow</w:t>
      </w:r>
      <w:r w:rsidR="00A405D8">
        <w:rPr>
          <w:rFonts w:ascii="Verdana" w:hAnsi="Verdana"/>
          <w:sz w:val="20"/>
          <w:szCs w:val="20"/>
          <w:lang w:val="en-US"/>
        </w:rPr>
        <w:t xml:space="preserve"> oscillation</w:t>
      </w:r>
      <w:r w:rsidR="0049074B" w:rsidRPr="00157BA1">
        <w:rPr>
          <w:rFonts w:ascii="Verdana" w:hAnsi="Verdana"/>
          <w:sz w:val="20"/>
          <w:szCs w:val="20"/>
          <w:lang w:val="en-US"/>
        </w:rPr>
        <w:t xml:space="preserve"> relative power (2vs3 p&lt;0.001, 2vs1 p=0.079), the lowest relative power Delta band (2vs1 p&lt;0.001; 2vs3 p=0.003), </w:t>
      </w:r>
      <w:r w:rsidR="00E5116C">
        <w:rPr>
          <w:rFonts w:ascii="Verdana" w:hAnsi="Verdana"/>
          <w:sz w:val="20"/>
          <w:szCs w:val="20"/>
          <w:lang w:val="en-US"/>
        </w:rPr>
        <w:t xml:space="preserve">the </w:t>
      </w:r>
      <w:r w:rsidR="0049074B" w:rsidRPr="00157BA1">
        <w:rPr>
          <w:rFonts w:ascii="Verdana" w:hAnsi="Verdana"/>
          <w:sz w:val="20"/>
          <w:szCs w:val="20"/>
          <w:lang w:val="en-US"/>
        </w:rPr>
        <w:t xml:space="preserve">highest amount of Alpha relative band (p&lt;0.001) and Sigma (p&lt;0.001). </w:t>
      </w:r>
      <w:r w:rsidR="0027393D">
        <w:rPr>
          <w:rFonts w:ascii="Verdana" w:hAnsi="Verdana"/>
          <w:sz w:val="20"/>
          <w:szCs w:val="20"/>
          <w:lang w:val="en-US"/>
        </w:rPr>
        <w:t>In accordance</w:t>
      </w:r>
      <w:r w:rsidR="00134734" w:rsidRPr="00157BA1">
        <w:rPr>
          <w:rFonts w:ascii="Verdana" w:hAnsi="Verdana"/>
          <w:sz w:val="20"/>
          <w:szCs w:val="20"/>
          <w:lang w:val="en-US"/>
        </w:rPr>
        <w:t xml:space="preserve"> with Profile 1, the second </w:t>
      </w:r>
      <w:r w:rsidR="000F734A">
        <w:rPr>
          <w:rFonts w:ascii="Verdana" w:hAnsi="Verdana"/>
          <w:sz w:val="20"/>
          <w:szCs w:val="20"/>
          <w:lang w:val="en-US"/>
        </w:rPr>
        <w:t>profile</w:t>
      </w:r>
      <w:r w:rsidR="00134734" w:rsidRPr="00157BA1">
        <w:rPr>
          <w:rFonts w:ascii="Verdana" w:hAnsi="Verdana"/>
          <w:sz w:val="20"/>
          <w:szCs w:val="20"/>
          <w:lang w:val="en-US"/>
        </w:rPr>
        <w:t xml:space="preserve"> showed the highest rating of Misperception indices evaluated both by TST and SE in comparison with Profile 3 (p&lt;0.001).</w:t>
      </w:r>
    </w:p>
    <w:p w14:paraId="46B58BDF" w14:textId="2E1EA6A2" w:rsidR="00134734" w:rsidRDefault="00134734" w:rsidP="00513784">
      <w:pPr>
        <w:pStyle w:val="Titolo3"/>
        <w:ind w:firstLine="284"/>
        <w:jc w:val="both"/>
        <w:rPr>
          <w:lang w:val="en-US"/>
        </w:rPr>
      </w:pPr>
      <w:bookmarkStart w:id="118" w:name="_Toc130221219"/>
      <w:r>
        <w:rPr>
          <w:lang w:val="en-US"/>
        </w:rPr>
        <w:t>Profile 3</w:t>
      </w:r>
      <w:bookmarkEnd w:id="118"/>
    </w:p>
    <w:p w14:paraId="348DC573" w14:textId="0471890F" w:rsidR="004B470E" w:rsidRDefault="00134734" w:rsidP="00513784">
      <w:pPr>
        <w:spacing w:line="360" w:lineRule="auto"/>
        <w:jc w:val="both"/>
        <w:rPr>
          <w:rFonts w:ascii="Verdana" w:hAnsi="Verdana"/>
          <w:sz w:val="20"/>
          <w:szCs w:val="20"/>
          <w:lang w:val="en-US"/>
        </w:rPr>
      </w:pPr>
      <w:r w:rsidRPr="00157BA1">
        <w:rPr>
          <w:rFonts w:ascii="Verdana" w:hAnsi="Verdana"/>
          <w:sz w:val="20"/>
          <w:szCs w:val="20"/>
          <w:lang w:val="en-US"/>
        </w:rPr>
        <w:t xml:space="preserve">The third </w:t>
      </w:r>
      <w:r w:rsidR="000F734A">
        <w:rPr>
          <w:rFonts w:ascii="Verdana" w:hAnsi="Verdana"/>
          <w:sz w:val="20"/>
          <w:szCs w:val="20"/>
          <w:lang w:val="en-US"/>
        </w:rPr>
        <w:t>profile</w:t>
      </w:r>
      <w:r w:rsidRPr="00157BA1">
        <w:rPr>
          <w:rFonts w:ascii="Verdana" w:hAnsi="Verdana"/>
          <w:sz w:val="20"/>
          <w:szCs w:val="20"/>
          <w:lang w:val="en-US"/>
        </w:rPr>
        <w:t xml:space="preserve"> showed the highest TIB recorded by PSG </w:t>
      </w:r>
      <w:r w:rsidR="0027393D">
        <w:rPr>
          <w:rFonts w:ascii="Verdana" w:hAnsi="Verdana"/>
          <w:sz w:val="20"/>
          <w:szCs w:val="20"/>
          <w:lang w:val="en-US"/>
        </w:rPr>
        <w:t>compared to</w:t>
      </w:r>
      <w:r w:rsidRPr="00157BA1">
        <w:rPr>
          <w:rFonts w:ascii="Verdana" w:hAnsi="Verdana"/>
          <w:sz w:val="20"/>
          <w:szCs w:val="20"/>
          <w:lang w:val="en-US"/>
        </w:rPr>
        <w:t xml:space="preserve"> other profiles (p=0.001), high WASO in comparison with </w:t>
      </w:r>
      <w:r w:rsidR="000F734A">
        <w:rPr>
          <w:rFonts w:ascii="Verdana" w:hAnsi="Verdana"/>
          <w:sz w:val="20"/>
          <w:szCs w:val="20"/>
          <w:lang w:val="en-US"/>
        </w:rPr>
        <w:t>profile</w:t>
      </w:r>
      <w:r w:rsidRPr="00157BA1">
        <w:rPr>
          <w:rFonts w:ascii="Verdana" w:hAnsi="Verdana"/>
          <w:sz w:val="20"/>
          <w:szCs w:val="20"/>
          <w:lang w:val="en-US"/>
        </w:rPr>
        <w:t xml:space="preserve"> 1 (</w:t>
      </w:r>
      <w:r w:rsidR="002F3A21" w:rsidRPr="00157BA1">
        <w:rPr>
          <w:rFonts w:ascii="Verdana" w:hAnsi="Verdana"/>
          <w:sz w:val="20"/>
          <w:szCs w:val="20"/>
          <w:lang w:val="en-US"/>
        </w:rPr>
        <w:t>p&lt;0.001</w:t>
      </w:r>
      <w:r w:rsidRPr="00157BA1">
        <w:rPr>
          <w:rFonts w:ascii="Verdana" w:hAnsi="Verdana"/>
          <w:sz w:val="20"/>
          <w:szCs w:val="20"/>
          <w:lang w:val="en-US"/>
        </w:rPr>
        <w:t>)</w:t>
      </w:r>
      <w:r w:rsidR="002F3A21" w:rsidRPr="00157BA1">
        <w:rPr>
          <w:rFonts w:ascii="Verdana" w:hAnsi="Verdana"/>
          <w:sz w:val="20"/>
          <w:szCs w:val="20"/>
          <w:lang w:val="en-US"/>
        </w:rPr>
        <w:t xml:space="preserve">, and the highest amount of SOL in comparison with other </w:t>
      </w:r>
      <w:r w:rsidR="000F734A">
        <w:rPr>
          <w:rFonts w:ascii="Verdana" w:hAnsi="Verdana"/>
          <w:sz w:val="20"/>
          <w:szCs w:val="20"/>
          <w:lang w:val="en-US"/>
        </w:rPr>
        <w:t>profile</w:t>
      </w:r>
      <w:r w:rsidR="002F3A21" w:rsidRPr="00157BA1">
        <w:rPr>
          <w:rFonts w:ascii="Verdana" w:hAnsi="Verdana"/>
          <w:sz w:val="20"/>
          <w:szCs w:val="20"/>
          <w:lang w:val="en-US"/>
        </w:rPr>
        <w:t>s (p&lt;0.001)</w:t>
      </w:r>
      <w:r w:rsidR="00541507">
        <w:rPr>
          <w:rFonts w:ascii="Verdana" w:hAnsi="Verdana"/>
          <w:sz w:val="20"/>
          <w:szCs w:val="20"/>
          <w:lang w:val="en-US"/>
        </w:rPr>
        <w:t>, objectively assessed by PSG</w:t>
      </w:r>
      <w:r w:rsidRPr="00157BA1">
        <w:rPr>
          <w:rFonts w:ascii="Verdana" w:hAnsi="Verdana"/>
          <w:sz w:val="20"/>
          <w:szCs w:val="20"/>
          <w:lang w:val="en-US"/>
        </w:rPr>
        <w:t xml:space="preserve">. </w:t>
      </w:r>
      <w:r w:rsidR="002F3A21" w:rsidRPr="00157BA1">
        <w:rPr>
          <w:rFonts w:ascii="Verdana" w:hAnsi="Verdana"/>
          <w:sz w:val="20"/>
          <w:szCs w:val="20"/>
          <w:lang w:val="en-US"/>
        </w:rPr>
        <w:t xml:space="preserve">Accordingly, Profile 3 showed the lowest rating of SE recorded by PSG in comparison with other </w:t>
      </w:r>
      <w:r w:rsidR="000F734A">
        <w:rPr>
          <w:rFonts w:ascii="Verdana" w:hAnsi="Verdana"/>
          <w:sz w:val="20"/>
          <w:szCs w:val="20"/>
          <w:lang w:val="en-US"/>
        </w:rPr>
        <w:t>profile</w:t>
      </w:r>
      <w:r w:rsidR="002F3A21" w:rsidRPr="00157BA1">
        <w:rPr>
          <w:rFonts w:ascii="Verdana" w:hAnsi="Verdana"/>
          <w:sz w:val="20"/>
          <w:szCs w:val="20"/>
          <w:lang w:val="en-US"/>
        </w:rPr>
        <w:t xml:space="preserve">s (p&lt;0.001). On the other hand, this </w:t>
      </w:r>
      <w:r w:rsidR="000F734A">
        <w:rPr>
          <w:rFonts w:ascii="Verdana" w:hAnsi="Verdana"/>
          <w:sz w:val="20"/>
          <w:szCs w:val="20"/>
          <w:lang w:val="en-US"/>
        </w:rPr>
        <w:t>profile</w:t>
      </w:r>
      <w:r w:rsidR="002F3A21" w:rsidRPr="00157BA1">
        <w:rPr>
          <w:rFonts w:ascii="Verdana" w:hAnsi="Verdana"/>
          <w:sz w:val="20"/>
          <w:szCs w:val="20"/>
          <w:lang w:val="en-US"/>
        </w:rPr>
        <w:t xml:space="preserve"> showed</w:t>
      </w:r>
      <w:r w:rsidR="0027393D">
        <w:rPr>
          <w:rFonts w:ascii="Verdana" w:hAnsi="Verdana"/>
          <w:sz w:val="20"/>
          <w:szCs w:val="20"/>
          <w:lang w:val="en-US"/>
        </w:rPr>
        <w:t xml:space="preserve"> a</w:t>
      </w:r>
      <w:r w:rsidR="002F3A21" w:rsidRPr="00157BA1">
        <w:rPr>
          <w:rFonts w:ascii="Verdana" w:hAnsi="Verdana"/>
          <w:sz w:val="20"/>
          <w:szCs w:val="20"/>
          <w:lang w:val="en-US"/>
        </w:rPr>
        <w:t xml:space="preserve"> high rating of Slow </w:t>
      </w:r>
      <w:r w:rsidR="00A405D8">
        <w:rPr>
          <w:rFonts w:ascii="Verdana" w:hAnsi="Verdana"/>
          <w:sz w:val="20"/>
          <w:szCs w:val="20"/>
          <w:lang w:val="en-US"/>
        </w:rPr>
        <w:t xml:space="preserve">oscillation </w:t>
      </w:r>
      <w:r w:rsidR="002F3A21" w:rsidRPr="00157BA1">
        <w:rPr>
          <w:rFonts w:ascii="Verdana" w:hAnsi="Verdana"/>
          <w:sz w:val="20"/>
          <w:szCs w:val="20"/>
          <w:lang w:val="en-US"/>
        </w:rPr>
        <w:t>(p&lt;0.001) and Delta band power (p=0.024)</w:t>
      </w:r>
      <w:r w:rsidR="00673D5B" w:rsidRPr="00157BA1">
        <w:rPr>
          <w:rFonts w:ascii="Verdana" w:hAnsi="Verdana"/>
          <w:sz w:val="20"/>
          <w:szCs w:val="20"/>
          <w:lang w:val="en-US"/>
        </w:rPr>
        <w:t>,</w:t>
      </w:r>
      <w:r w:rsidR="00F53706">
        <w:rPr>
          <w:rFonts w:ascii="Verdana" w:hAnsi="Verdana"/>
          <w:sz w:val="20"/>
          <w:szCs w:val="20"/>
          <w:lang w:val="en-US"/>
        </w:rPr>
        <w:t xml:space="preserve"> and</w:t>
      </w:r>
      <w:r w:rsidR="00673D5B" w:rsidRPr="00157BA1">
        <w:rPr>
          <w:rFonts w:ascii="Verdana" w:hAnsi="Verdana"/>
          <w:sz w:val="20"/>
          <w:szCs w:val="20"/>
          <w:lang w:val="en-US"/>
        </w:rPr>
        <w:t xml:space="preserve"> low Theta (p&lt;0.001). Coherently with the lower bands’ findings Profile 3 showed the highest indices of number of KC (p&lt;0.001), KC PTP (p&lt;0.001), KC mean slope (p=0.005), </w:t>
      </w:r>
      <w:proofErr w:type="spellStart"/>
      <w:r w:rsidR="00673D5B" w:rsidRPr="00157BA1">
        <w:rPr>
          <w:rFonts w:ascii="Verdana" w:hAnsi="Verdana"/>
          <w:sz w:val="20"/>
          <w:szCs w:val="20"/>
          <w:lang w:val="en-US"/>
        </w:rPr>
        <w:t>KCd</w:t>
      </w:r>
      <w:proofErr w:type="spellEnd"/>
      <w:r w:rsidR="00673D5B" w:rsidRPr="00157BA1">
        <w:rPr>
          <w:rFonts w:ascii="Verdana" w:hAnsi="Verdana"/>
          <w:sz w:val="20"/>
          <w:szCs w:val="20"/>
          <w:lang w:val="en-US"/>
        </w:rPr>
        <w:t xml:space="preserve"> (p&lt;0.001), SW PTP (p=0.015) and SW d (p=0.002) in comparison with other </w:t>
      </w:r>
      <w:r w:rsidR="000F734A">
        <w:rPr>
          <w:rFonts w:ascii="Verdana" w:hAnsi="Verdana"/>
          <w:sz w:val="20"/>
          <w:szCs w:val="20"/>
          <w:lang w:val="en-US"/>
        </w:rPr>
        <w:t>profile</w:t>
      </w:r>
      <w:r w:rsidR="00673D5B" w:rsidRPr="00157BA1">
        <w:rPr>
          <w:rFonts w:ascii="Verdana" w:hAnsi="Verdana"/>
          <w:sz w:val="20"/>
          <w:szCs w:val="20"/>
          <w:lang w:val="en-US"/>
        </w:rPr>
        <w:t xml:space="preserve">s. Profile 3 showed the lowest mean of </w:t>
      </w:r>
      <w:proofErr w:type="spellStart"/>
      <w:r w:rsidR="00673D5B" w:rsidRPr="00157BA1">
        <w:rPr>
          <w:rFonts w:ascii="Verdana" w:hAnsi="Verdana"/>
          <w:sz w:val="20"/>
          <w:szCs w:val="20"/>
          <w:lang w:val="en-US"/>
        </w:rPr>
        <w:t>KC</w:t>
      </w:r>
      <w:r w:rsidR="00E5116C">
        <w:rPr>
          <w:rFonts w:ascii="Verdana" w:hAnsi="Verdana"/>
          <w:sz w:val="20"/>
          <w:szCs w:val="20"/>
          <w:lang w:val="en-US"/>
        </w:rPr>
        <w:t>Slope</w:t>
      </w:r>
      <w:proofErr w:type="spellEnd"/>
      <w:r w:rsidR="00E5116C">
        <w:rPr>
          <w:rFonts w:ascii="Verdana" w:hAnsi="Verdana"/>
          <w:sz w:val="20"/>
          <w:szCs w:val="20"/>
          <w:lang w:val="en-US"/>
        </w:rPr>
        <w:t xml:space="preserve"> </w:t>
      </w:r>
      <w:r w:rsidR="00673D5B" w:rsidRPr="00157BA1">
        <w:rPr>
          <w:rFonts w:ascii="Verdana" w:hAnsi="Verdana"/>
          <w:sz w:val="20"/>
          <w:szCs w:val="20"/>
          <w:lang w:val="en-US"/>
        </w:rPr>
        <w:t xml:space="preserve">index along the </w:t>
      </w:r>
      <w:r w:rsidR="00673D5B" w:rsidRPr="00157BA1">
        <w:rPr>
          <w:rFonts w:ascii="Verdana" w:hAnsi="Verdana"/>
          <w:sz w:val="20"/>
          <w:szCs w:val="20"/>
          <w:lang w:val="en-US"/>
        </w:rPr>
        <w:lastRenderedPageBreak/>
        <w:t xml:space="preserve">night in comparison with </w:t>
      </w:r>
      <w:r w:rsidR="000F734A">
        <w:rPr>
          <w:rFonts w:ascii="Verdana" w:hAnsi="Verdana"/>
          <w:sz w:val="20"/>
          <w:szCs w:val="20"/>
          <w:lang w:val="en-US"/>
        </w:rPr>
        <w:t>profile</w:t>
      </w:r>
      <w:r w:rsidR="00673D5B" w:rsidRPr="00157BA1">
        <w:rPr>
          <w:rFonts w:ascii="Verdana" w:hAnsi="Verdana"/>
          <w:sz w:val="20"/>
          <w:szCs w:val="20"/>
          <w:lang w:val="en-US"/>
        </w:rPr>
        <w:t xml:space="preserve"> 1 (p&lt;0.032)</w:t>
      </w:r>
      <w:r w:rsidR="001C45A7" w:rsidRPr="00157BA1">
        <w:rPr>
          <w:rFonts w:ascii="Verdana" w:hAnsi="Verdana"/>
          <w:sz w:val="20"/>
          <w:szCs w:val="20"/>
          <w:lang w:val="en-US"/>
        </w:rPr>
        <w:t>, suggesting high sleep drive (Process S)</w:t>
      </w:r>
      <w:r w:rsidR="00673D5B" w:rsidRPr="00157BA1">
        <w:rPr>
          <w:rFonts w:ascii="Verdana" w:hAnsi="Verdana"/>
          <w:sz w:val="20"/>
          <w:szCs w:val="20"/>
          <w:lang w:val="en-US"/>
        </w:rPr>
        <w:t>.</w:t>
      </w:r>
      <w:r w:rsidR="001C45A7" w:rsidRPr="00157BA1">
        <w:rPr>
          <w:rFonts w:ascii="Verdana" w:hAnsi="Verdana"/>
          <w:sz w:val="20"/>
          <w:szCs w:val="20"/>
          <w:lang w:val="en-US"/>
        </w:rPr>
        <w:t xml:space="preserve"> In addition, this </w:t>
      </w:r>
      <w:r w:rsidR="000F734A">
        <w:rPr>
          <w:rFonts w:ascii="Verdana" w:hAnsi="Verdana"/>
          <w:sz w:val="20"/>
          <w:szCs w:val="20"/>
          <w:lang w:val="en-US"/>
        </w:rPr>
        <w:t>profile</w:t>
      </w:r>
      <w:r w:rsidR="001C45A7" w:rsidRPr="00157BA1">
        <w:rPr>
          <w:rFonts w:ascii="Verdana" w:hAnsi="Verdana"/>
          <w:sz w:val="20"/>
          <w:szCs w:val="20"/>
          <w:lang w:val="en-US"/>
        </w:rPr>
        <w:t xml:space="preserve"> showed </w:t>
      </w:r>
      <w:r w:rsidR="00E5116C">
        <w:rPr>
          <w:rFonts w:ascii="Verdana" w:hAnsi="Verdana"/>
          <w:sz w:val="20"/>
          <w:szCs w:val="20"/>
          <w:lang w:val="en-US"/>
        </w:rPr>
        <w:t>a</w:t>
      </w:r>
      <w:r w:rsidR="001C45A7" w:rsidRPr="00157BA1">
        <w:rPr>
          <w:rFonts w:ascii="Verdana" w:hAnsi="Verdana"/>
          <w:sz w:val="20"/>
          <w:szCs w:val="20"/>
          <w:lang w:val="en-US"/>
        </w:rPr>
        <w:t xml:space="preserve"> lower rate of Misperception index evaluated both by TST and SE (p&lt;0.001) in comparison with other </w:t>
      </w:r>
      <w:r w:rsidR="000F734A">
        <w:rPr>
          <w:rFonts w:ascii="Verdana" w:hAnsi="Verdana"/>
          <w:sz w:val="20"/>
          <w:szCs w:val="20"/>
          <w:lang w:val="en-US"/>
        </w:rPr>
        <w:t>profile</w:t>
      </w:r>
      <w:r w:rsidR="001C45A7" w:rsidRPr="00157BA1">
        <w:rPr>
          <w:rFonts w:ascii="Verdana" w:hAnsi="Verdana"/>
          <w:sz w:val="20"/>
          <w:szCs w:val="20"/>
          <w:lang w:val="en-US"/>
        </w:rPr>
        <w:t>s.</w:t>
      </w:r>
    </w:p>
    <w:p w14:paraId="2B9D8A40" w14:textId="0DDF2E1C" w:rsidR="00E5116C" w:rsidRDefault="00E5116C" w:rsidP="00E5116C">
      <w:pPr>
        <w:spacing w:line="360" w:lineRule="auto"/>
        <w:jc w:val="both"/>
        <w:rPr>
          <w:rFonts w:ascii="Verdana" w:hAnsi="Verdana"/>
          <w:sz w:val="20"/>
          <w:szCs w:val="20"/>
          <w:lang w:val="en-US"/>
        </w:rPr>
      </w:pPr>
      <w:r w:rsidRPr="00FB5CE1">
        <w:rPr>
          <w:rFonts w:ascii="Verdana" w:hAnsi="Verdana"/>
          <w:sz w:val="20"/>
          <w:szCs w:val="20"/>
          <w:lang w:val="en-US"/>
        </w:rPr>
        <w:t xml:space="preserve">Based on the previous results, shown by the </w:t>
      </w:r>
      <w:r>
        <w:rPr>
          <w:rFonts w:ascii="Verdana" w:hAnsi="Verdana"/>
          <w:sz w:val="20"/>
          <w:szCs w:val="20"/>
          <w:lang w:val="en-US"/>
        </w:rPr>
        <w:t xml:space="preserve">statistical </w:t>
      </w:r>
      <w:r w:rsidRPr="00FB5CE1">
        <w:rPr>
          <w:rFonts w:ascii="Verdana" w:hAnsi="Verdana"/>
          <w:sz w:val="20"/>
          <w:szCs w:val="20"/>
          <w:lang w:val="en-US"/>
        </w:rPr>
        <w:t xml:space="preserve">differences between the profiles at </w:t>
      </w:r>
      <w:r>
        <w:rPr>
          <w:rFonts w:ascii="Verdana" w:hAnsi="Verdana"/>
          <w:sz w:val="20"/>
          <w:szCs w:val="20"/>
          <w:lang w:val="en-US"/>
        </w:rPr>
        <w:t xml:space="preserve">the </w:t>
      </w:r>
      <w:r w:rsidRPr="00FB5CE1">
        <w:rPr>
          <w:rFonts w:ascii="Verdana" w:hAnsi="Verdana"/>
          <w:sz w:val="20"/>
          <w:szCs w:val="20"/>
          <w:lang w:val="en-US"/>
        </w:rPr>
        <w:t>baseline, the three profiles were labeled as follows:</w:t>
      </w:r>
    </w:p>
    <w:p w14:paraId="55CD727F" w14:textId="77777777" w:rsidR="00E5116C" w:rsidRDefault="00E5116C" w:rsidP="00E5116C">
      <w:pPr>
        <w:spacing w:line="360" w:lineRule="auto"/>
        <w:jc w:val="both"/>
        <w:rPr>
          <w:rFonts w:ascii="Verdana" w:hAnsi="Verdana"/>
          <w:sz w:val="20"/>
          <w:szCs w:val="20"/>
          <w:lang w:val="en-US"/>
        </w:rPr>
      </w:pPr>
      <w:r>
        <w:rPr>
          <w:rFonts w:ascii="Verdana" w:hAnsi="Verdana"/>
          <w:sz w:val="20"/>
          <w:szCs w:val="20"/>
          <w:lang w:val="en-US"/>
        </w:rPr>
        <w:t xml:space="preserve">Profile 1: </w:t>
      </w:r>
      <w:r w:rsidRPr="00FB5CE1">
        <w:rPr>
          <w:rFonts w:ascii="Verdana" w:hAnsi="Verdana"/>
          <w:sz w:val="20"/>
          <w:szCs w:val="20"/>
          <w:lang w:val="en-US"/>
        </w:rPr>
        <w:t>“Minor severity, misperceptions with no objective sleep deficits”</w:t>
      </w:r>
      <w:r>
        <w:rPr>
          <w:rFonts w:ascii="Verdana" w:hAnsi="Verdana"/>
          <w:sz w:val="20"/>
          <w:szCs w:val="20"/>
          <w:lang w:val="en-US"/>
        </w:rPr>
        <w:t>.</w:t>
      </w:r>
    </w:p>
    <w:p w14:paraId="45AE4349" w14:textId="77777777" w:rsidR="00E5116C" w:rsidRDefault="00E5116C" w:rsidP="00E5116C">
      <w:pPr>
        <w:spacing w:line="360" w:lineRule="auto"/>
        <w:jc w:val="both"/>
        <w:rPr>
          <w:rFonts w:ascii="Verdana" w:hAnsi="Verdana"/>
          <w:sz w:val="20"/>
          <w:szCs w:val="20"/>
          <w:lang w:val="en-US"/>
        </w:rPr>
      </w:pPr>
      <w:r>
        <w:rPr>
          <w:rFonts w:ascii="Verdana" w:hAnsi="Verdana"/>
          <w:sz w:val="20"/>
          <w:szCs w:val="20"/>
          <w:lang w:val="en-US"/>
        </w:rPr>
        <w:t>Profile 2: “</w:t>
      </w:r>
      <w:r w:rsidRPr="00FB5CE1">
        <w:rPr>
          <w:rFonts w:ascii="Verdana" w:hAnsi="Verdana"/>
          <w:sz w:val="20"/>
          <w:szCs w:val="20"/>
          <w:lang w:val="en-US"/>
        </w:rPr>
        <w:t>Subjective severity, misperceptions with micro-structural deficits”</w:t>
      </w:r>
      <w:r>
        <w:rPr>
          <w:rFonts w:ascii="Verdana" w:hAnsi="Verdana"/>
          <w:sz w:val="20"/>
          <w:szCs w:val="20"/>
          <w:lang w:val="en-US"/>
        </w:rPr>
        <w:t>.</w:t>
      </w:r>
    </w:p>
    <w:p w14:paraId="12A3A92B" w14:textId="5363CAD8" w:rsidR="00E5116C" w:rsidRDefault="00E5116C" w:rsidP="00E5116C">
      <w:pPr>
        <w:spacing w:line="360" w:lineRule="auto"/>
        <w:jc w:val="both"/>
        <w:rPr>
          <w:rFonts w:ascii="Verdana" w:hAnsi="Verdana"/>
          <w:sz w:val="20"/>
          <w:szCs w:val="20"/>
          <w:lang w:val="en-US"/>
        </w:rPr>
      </w:pPr>
      <w:r>
        <w:rPr>
          <w:rFonts w:ascii="Verdana" w:hAnsi="Verdana"/>
          <w:sz w:val="20"/>
          <w:szCs w:val="20"/>
          <w:lang w:val="en-US"/>
        </w:rPr>
        <w:t xml:space="preserve">Profile 3: </w:t>
      </w:r>
      <w:r w:rsidRPr="00FB5CE1">
        <w:rPr>
          <w:rFonts w:ascii="Verdana" w:hAnsi="Verdana"/>
          <w:sz w:val="20"/>
          <w:szCs w:val="20"/>
          <w:lang w:val="en-US"/>
        </w:rPr>
        <w:t>“Objective macro-structural severity, with no micro-structural deficits”</w:t>
      </w:r>
      <w:r>
        <w:rPr>
          <w:rFonts w:ascii="Verdana" w:hAnsi="Verdana"/>
          <w:sz w:val="20"/>
          <w:szCs w:val="20"/>
          <w:lang w:val="en-US"/>
        </w:rPr>
        <w:t>.</w:t>
      </w:r>
    </w:p>
    <w:p w14:paraId="1E811B27" w14:textId="77777777" w:rsidR="008101D3" w:rsidRPr="00157BA1" w:rsidRDefault="008101D3" w:rsidP="00513784">
      <w:pPr>
        <w:spacing w:line="360" w:lineRule="auto"/>
        <w:jc w:val="both"/>
        <w:rPr>
          <w:rFonts w:ascii="Verdana" w:hAnsi="Verdana"/>
          <w:sz w:val="20"/>
          <w:szCs w:val="20"/>
          <w:lang w:val="en-US"/>
        </w:rPr>
      </w:pPr>
    </w:p>
    <w:p w14:paraId="572E0A72" w14:textId="4F6B06C5" w:rsidR="004B470E" w:rsidRDefault="004B470E" w:rsidP="00513784">
      <w:pPr>
        <w:pStyle w:val="Titolo2"/>
        <w:jc w:val="both"/>
        <w:rPr>
          <w:lang w:val="en-US"/>
        </w:rPr>
      </w:pPr>
      <w:bookmarkStart w:id="119" w:name="_Toc130221220"/>
      <w:r>
        <w:rPr>
          <w:lang w:val="en-US"/>
        </w:rPr>
        <w:t>Latent Profiles in CBT-I effectiveness</w:t>
      </w:r>
      <w:bookmarkEnd w:id="119"/>
    </w:p>
    <w:p w14:paraId="54411AF3" w14:textId="45F89C06" w:rsidR="00A20EDF" w:rsidRDefault="00A20EDF" w:rsidP="000D76E5">
      <w:pPr>
        <w:spacing w:line="360" w:lineRule="auto"/>
        <w:jc w:val="both"/>
        <w:rPr>
          <w:rFonts w:ascii="Verdana" w:hAnsi="Verdana"/>
          <w:sz w:val="20"/>
          <w:szCs w:val="20"/>
          <w:lang w:val="en-US"/>
        </w:rPr>
      </w:pPr>
      <w:bookmarkStart w:id="120" w:name="_Hlk129799457"/>
      <w:r w:rsidRPr="00A20EDF">
        <w:rPr>
          <w:rFonts w:ascii="Verdana" w:hAnsi="Verdana"/>
          <w:sz w:val="20"/>
          <w:szCs w:val="20"/>
          <w:lang w:val="en-US"/>
        </w:rPr>
        <w:t>At this point in order to assess the maintenance or modification of these characterizations, we evaluated the treatment effectiveness trajectories of the three profiles.</w:t>
      </w:r>
    </w:p>
    <w:p w14:paraId="21CDCEA3" w14:textId="444ED5B7" w:rsidR="001C45A7" w:rsidRPr="00157BA1" w:rsidRDefault="000D76E5" w:rsidP="000D76E5">
      <w:pPr>
        <w:spacing w:line="360" w:lineRule="auto"/>
        <w:jc w:val="both"/>
        <w:rPr>
          <w:rFonts w:ascii="Verdana" w:hAnsi="Verdana"/>
          <w:sz w:val="20"/>
          <w:szCs w:val="20"/>
          <w:lang w:val="en-US"/>
        </w:rPr>
      </w:pPr>
      <w:r w:rsidRPr="000D76E5">
        <w:rPr>
          <w:rFonts w:ascii="Verdana" w:hAnsi="Verdana"/>
          <w:sz w:val="20"/>
          <w:szCs w:val="20"/>
          <w:lang w:val="en-US"/>
        </w:rPr>
        <w:t xml:space="preserve">Repeated measures ANOVA was employed to evaluate </w:t>
      </w:r>
      <w:r>
        <w:rPr>
          <w:rFonts w:ascii="Verdana" w:hAnsi="Verdana"/>
          <w:sz w:val="20"/>
          <w:szCs w:val="20"/>
          <w:lang w:val="en-US"/>
        </w:rPr>
        <w:t>treatment outcomes trajectories (pre- post-CBT-I)</w:t>
      </w:r>
      <w:r w:rsidRPr="000D76E5">
        <w:rPr>
          <w:rFonts w:ascii="Verdana" w:hAnsi="Verdana"/>
          <w:sz w:val="20"/>
          <w:szCs w:val="20"/>
          <w:lang w:val="en-US"/>
        </w:rPr>
        <w:t xml:space="preserve"> </w:t>
      </w:r>
      <w:r>
        <w:rPr>
          <w:rFonts w:ascii="Verdana" w:hAnsi="Verdana"/>
          <w:sz w:val="20"/>
          <w:szCs w:val="20"/>
          <w:lang w:val="en-US"/>
        </w:rPr>
        <w:t>between latent</w:t>
      </w:r>
      <w:r w:rsidRPr="000D76E5">
        <w:rPr>
          <w:rFonts w:ascii="Verdana" w:hAnsi="Verdana"/>
          <w:sz w:val="20"/>
          <w:szCs w:val="20"/>
          <w:lang w:val="en-US"/>
        </w:rPr>
        <w:t xml:space="preserve"> profiles</w:t>
      </w:r>
      <w:r>
        <w:rPr>
          <w:rFonts w:ascii="Verdana" w:hAnsi="Verdana"/>
          <w:sz w:val="20"/>
          <w:szCs w:val="20"/>
          <w:lang w:val="en-US"/>
        </w:rPr>
        <w:t xml:space="preserve"> revealed</w:t>
      </w:r>
      <w:r w:rsidRPr="000D76E5">
        <w:rPr>
          <w:rFonts w:ascii="Verdana" w:hAnsi="Verdana"/>
          <w:sz w:val="20"/>
          <w:szCs w:val="20"/>
          <w:lang w:val="en-US"/>
        </w:rPr>
        <w:t xml:space="preserve"> (with profile membership as a between variable)</w:t>
      </w:r>
      <w:r>
        <w:rPr>
          <w:rFonts w:ascii="Verdana" w:hAnsi="Verdana"/>
          <w:sz w:val="20"/>
          <w:szCs w:val="20"/>
          <w:lang w:val="en-US"/>
        </w:rPr>
        <w:t>.</w:t>
      </w:r>
    </w:p>
    <w:bookmarkEnd w:id="120"/>
    <w:p w14:paraId="0DD40FB9" w14:textId="6D866054" w:rsidR="00F06338" w:rsidRDefault="00F06338" w:rsidP="00F06338">
      <w:pPr>
        <w:spacing w:line="360" w:lineRule="auto"/>
        <w:jc w:val="both"/>
        <w:rPr>
          <w:rFonts w:ascii="Verdana" w:hAnsi="Verdana"/>
          <w:sz w:val="20"/>
          <w:szCs w:val="20"/>
          <w:lang w:val="en-US"/>
        </w:rPr>
      </w:pPr>
      <w:r w:rsidRPr="00F06338">
        <w:rPr>
          <w:rFonts w:ascii="Verdana" w:hAnsi="Verdana"/>
          <w:sz w:val="20"/>
          <w:szCs w:val="20"/>
          <w:lang w:val="en-US"/>
        </w:rPr>
        <w:t>Profile membership</w:t>
      </w:r>
      <w:r w:rsidR="008101D3">
        <w:rPr>
          <w:rFonts w:ascii="Verdana" w:hAnsi="Verdana"/>
          <w:sz w:val="20"/>
          <w:szCs w:val="20"/>
          <w:lang w:val="en-US"/>
        </w:rPr>
        <w:t>,</w:t>
      </w:r>
      <w:r w:rsidRPr="00F06338">
        <w:rPr>
          <w:rFonts w:ascii="Verdana" w:hAnsi="Verdana"/>
          <w:sz w:val="20"/>
          <w:szCs w:val="20"/>
          <w:lang w:val="en-US"/>
        </w:rPr>
        <w:t xml:space="preserve"> revealed </w:t>
      </w:r>
      <w:r>
        <w:rPr>
          <w:rFonts w:ascii="Verdana" w:hAnsi="Verdana"/>
          <w:sz w:val="20"/>
          <w:szCs w:val="20"/>
          <w:lang w:val="en-US"/>
        </w:rPr>
        <w:t>by means of</w:t>
      </w:r>
      <w:r w:rsidRPr="00F06338">
        <w:rPr>
          <w:rFonts w:ascii="Verdana" w:hAnsi="Verdana"/>
          <w:sz w:val="20"/>
          <w:szCs w:val="20"/>
          <w:lang w:val="en-US"/>
        </w:rPr>
        <w:t xml:space="preserve"> LPA</w:t>
      </w:r>
      <w:r w:rsidR="008101D3">
        <w:rPr>
          <w:rFonts w:ascii="Verdana" w:hAnsi="Verdana"/>
          <w:sz w:val="20"/>
          <w:szCs w:val="20"/>
          <w:lang w:val="en-US"/>
        </w:rPr>
        <w:t>,</w:t>
      </w:r>
      <w:r w:rsidRPr="00F06338">
        <w:rPr>
          <w:rFonts w:ascii="Verdana" w:hAnsi="Verdana"/>
          <w:sz w:val="20"/>
          <w:szCs w:val="20"/>
          <w:lang w:val="en-US"/>
        </w:rPr>
        <w:t xml:space="preserve"> shows that Profile 2 differs from the other two profiles in the overall linear mixed effects model shown by the indices of SE (p=0.007), TST (p=0.018) and WASO (p=0.028)</w:t>
      </w:r>
      <w:r>
        <w:rPr>
          <w:rFonts w:ascii="Verdana" w:hAnsi="Verdana"/>
          <w:sz w:val="20"/>
          <w:szCs w:val="20"/>
          <w:lang w:val="en-US"/>
        </w:rPr>
        <w:t>, suggesting mean differences between profiles.</w:t>
      </w:r>
      <w:r w:rsidRPr="00F06338">
        <w:rPr>
          <w:rFonts w:ascii="Verdana" w:hAnsi="Verdana"/>
          <w:sz w:val="20"/>
          <w:szCs w:val="20"/>
          <w:lang w:val="en-US"/>
        </w:rPr>
        <w:t xml:space="preserve"> On the other hand, the </w:t>
      </w:r>
      <w:r w:rsidR="008101D3">
        <w:rPr>
          <w:rFonts w:ascii="Verdana" w:hAnsi="Verdana"/>
          <w:sz w:val="20"/>
          <w:szCs w:val="20"/>
          <w:lang w:val="en-US"/>
        </w:rPr>
        <w:t>mean</w:t>
      </w:r>
      <w:r w:rsidRPr="00F06338">
        <w:rPr>
          <w:rFonts w:ascii="Verdana" w:hAnsi="Verdana"/>
          <w:sz w:val="20"/>
          <w:szCs w:val="20"/>
          <w:lang w:val="en-US"/>
        </w:rPr>
        <w:t>s post</w:t>
      </w:r>
      <w:r>
        <w:rPr>
          <w:rFonts w:ascii="Verdana" w:hAnsi="Verdana"/>
          <w:sz w:val="20"/>
          <w:szCs w:val="20"/>
          <w:lang w:val="en-US"/>
        </w:rPr>
        <w:t>-</w:t>
      </w:r>
      <w:r w:rsidRPr="00F06338">
        <w:rPr>
          <w:rFonts w:ascii="Verdana" w:hAnsi="Verdana"/>
          <w:sz w:val="20"/>
          <w:szCs w:val="20"/>
          <w:lang w:val="en-US"/>
        </w:rPr>
        <w:t>treatment</w:t>
      </w:r>
      <w:r w:rsidR="008101D3">
        <w:rPr>
          <w:rFonts w:ascii="Verdana" w:hAnsi="Verdana"/>
          <w:sz w:val="20"/>
          <w:szCs w:val="20"/>
          <w:lang w:val="en-US"/>
        </w:rPr>
        <w:t xml:space="preserve"> in all subjectively reported variable</w:t>
      </w:r>
      <w:r w:rsidR="00E5116C">
        <w:rPr>
          <w:rFonts w:ascii="Verdana" w:hAnsi="Verdana"/>
          <w:sz w:val="20"/>
          <w:szCs w:val="20"/>
          <w:lang w:val="en-US"/>
        </w:rPr>
        <w:t>s</w:t>
      </w:r>
      <w:r w:rsidR="008101D3">
        <w:rPr>
          <w:rFonts w:ascii="Verdana" w:hAnsi="Verdana"/>
          <w:sz w:val="20"/>
          <w:szCs w:val="20"/>
          <w:lang w:val="en-US"/>
        </w:rPr>
        <w:t xml:space="preserve"> (SE, TST, SL, WASO, TIB and ISI)</w:t>
      </w:r>
      <w:r w:rsidRPr="00F06338">
        <w:rPr>
          <w:rFonts w:ascii="Verdana" w:hAnsi="Verdana"/>
          <w:sz w:val="20"/>
          <w:szCs w:val="20"/>
          <w:lang w:val="en-US"/>
        </w:rPr>
        <w:t xml:space="preserve"> show no significant differences between the profiles</w:t>
      </w:r>
      <w:r>
        <w:rPr>
          <w:rFonts w:ascii="Verdana" w:hAnsi="Verdana"/>
          <w:sz w:val="20"/>
          <w:szCs w:val="20"/>
          <w:lang w:val="en-US"/>
        </w:rPr>
        <w:t xml:space="preserve">, </w:t>
      </w:r>
      <w:r w:rsidRPr="00F06338">
        <w:rPr>
          <w:rFonts w:ascii="Verdana" w:hAnsi="Verdana"/>
          <w:sz w:val="20"/>
          <w:szCs w:val="20"/>
          <w:lang w:val="en-US"/>
        </w:rPr>
        <w:t>as shown in the following figure.</w:t>
      </w:r>
    </w:p>
    <w:p w14:paraId="55E4FB63" w14:textId="30BAEAF2" w:rsidR="00492677" w:rsidRPr="00FB1C11" w:rsidRDefault="00E52333" w:rsidP="00E52333">
      <w:pPr>
        <w:jc w:val="center"/>
        <w:rPr>
          <w:lang w:val="en-US"/>
        </w:rPr>
      </w:pPr>
      <w:r>
        <w:rPr>
          <w:noProof/>
          <w:lang w:val="en-US"/>
        </w:rPr>
        <w:lastRenderedPageBreak/>
        <w:drawing>
          <wp:inline distT="0" distB="0" distL="0" distR="0" wp14:anchorId="6233E8B2" wp14:editId="2B57D4D5">
            <wp:extent cx="5218726" cy="2935572"/>
            <wp:effectExtent l="19050" t="19050" r="20320" b="1778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magine 24"/>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40367" cy="2947745"/>
                    </a:xfrm>
                    <a:prstGeom prst="rect">
                      <a:avLst/>
                    </a:prstGeom>
                    <a:ln>
                      <a:solidFill>
                        <a:schemeClr val="bg2">
                          <a:lumMod val="75000"/>
                        </a:schemeClr>
                      </a:solidFill>
                    </a:ln>
                  </pic:spPr>
                </pic:pic>
              </a:graphicData>
            </a:graphic>
          </wp:inline>
        </w:drawing>
      </w:r>
    </w:p>
    <w:p w14:paraId="0B38E98C" w14:textId="774C9E01" w:rsidR="00FB1C11" w:rsidRDefault="00FB1C11" w:rsidP="001A3F23">
      <w:pPr>
        <w:pStyle w:val="Didascalia"/>
        <w:rPr>
          <w:lang w:val="en-US"/>
        </w:rPr>
      </w:pPr>
      <w:bookmarkStart w:id="121" w:name="_Toc130221253"/>
      <w:r w:rsidRPr="00FB1C11">
        <w:rPr>
          <w:lang w:val="en-US"/>
        </w:rPr>
        <w:t xml:space="preserve">Figure </w:t>
      </w:r>
      <w:r>
        <w:fldChar w:fldCharType="begin"/>
      </w:r>
      <w:r w:rsidRPr="00FB1C11">
        <w:rPr>
          <w:lang w:val="en-US"/>
        </w:rPr>
        <w:instrText xml:space="preserve"> SEQ Figure \* ARABIC </w:instrText>
      </w:r>
      <w:r>
        <w:fldChar w:fldCharType="separate"/>
      </w:r>
      <w:r w:rsidR="00683F0C">
        <w:rPr>
          <w:noProof/>
          <w:lang w:val="en-US"/>
        </w:rPr>
        <w:t>29</w:t>
      </w:r>
      <w:r>
        <w:fldChar w:fldCharType="end"/>
      </w:r>
      <w:r w:rsidRPr="00FB1C11">
        <w:rPr>
          <w:lang w:val="en-US"/>
        </w:rPr>
        <w:t xml:space="preserve">: </w:t>
      </w:r>
      <w:r>
        <w:rPr>
          <w:lang w:val="en-US"/>
        </w:rPr>
        <w:t xml:space="preserve">Means and </w:t>
      </w:r>
      <w:r w:rsidR="00E52333">
        <w:rPr>
          <w:lang w:val="en-US"/>
        </w:rPr>
        <w:t>standard error</w:t>
      </w:r>
      <w:r>
        <w:rPr>
          <w:lang w:val="en-US"/>
        </w:rPr>
        <w:t>s in three latent profiles of Sleep Efficiency (SE), Total Sleep Time (TST)</w:t>
      </w:r>
      <w:r w:rsidR="00E52333">
        <w:rPr>
          <w:lang w:val="en-US"/>
        </w:rPr>
        <w:t xml:space="preserve">, Sleep Latency (SL), </w:t>
      </w:r>
      <w:r>
        <w:rPr>
          <w:lang w:val="en-US"/>
        </w:rPr>
        <w:t>Wake After Sleep Onset (WASO)</w:t>
      </w:r>
      <w:r w:rsidR="00E52333">
        <w:rPr>
          <w:lang w:val="en-US"/>
        </w:rPr>
        <w:t xml:space="preserve"> and Time in bed (TIB) in</w:t>
      </w:r>
      <w:r>
        <w:rPr>
          <w:lang w:val="en-US"/>
        </w:rPr>
        <w:t xml:space="preserve"> sleep diaries</w:t>
      </w:r>
      <w:r w:rsidRPr="005B5A2A">
        <w:rPr>
          <w:lang w:val="en-US"/>
        </w:rPr>
        <w:t xml:space="preserve"> indices</w:t>
      </w:r>
      <w:r w:rsidR="00E52333">
        <w:rPr>
          <w:lang w:val="en-US"/>
        </w:rPr>
        <w:t>, as well as Insomnia Severity Index (ISI)</w:t>
      </w:r>
      <w:r w:rsidRPr="005B5A2A">
        <w:rPr>
          <w:lang w:val="en-US"/>
        </w:rPr>
        <w:t xml:space="preserve"> pre- an</w:t>
      </w:r>
      <w:r>
        <w:rPr>
          <w:lang w:val="en-US"/>
        </w:rPr>
        <w:t>d post-treatment</w:t>
      </w:r>
      <w:r w:rsidR="00F016CE">
        <w:rPr>
          <w:lang w:val="en-US"/>
        </w:rPr>
        <w:t xml:space="preserve"> (</w:t>
      </w:r>
      <w:proofErr w:type="spellStart"/>
      <w:r w:rsidR="00F016CE">
        <w:rPr>
          <w:lang w:val="en-US"/>
        </w:rPr>
        <w:t>tx</w:t>
      </w:r>
      <w:proofErr w:type="spellEnd"/>
      <w:r w:rsidR="00F016CE">
        <w:rPr>
          <w:lang w:val="en-US"/>
        </w:rPr>
        <w:t>)</w:t>
      </w:r>
      <w:r>
        <w:rPr>
          <w:lang w:val="en-US"/>
        </w:rPr>
        <w:t>. Error bars represent standard errors.</w:t>
      </w:r>
      <w:r w:rsidR="00E52333">
        <w:rPr>
          <w:lang w:val="en-US"/>
        </w:rPr>
        <w:t xml:space="preserve"> *p&lt;0.05, **p&lt;0.001. </w:t>
      </w:r>
      <w:r w:rsidR="00E52333" w:rsidRPr="00E52333">
        <w:rPr>
          <w:lang w:val="en-US"/>
        </w:rPr>
        <w:t>Bonferroni’s correction was administered for pairwise comparison in order to reduce the probability of a Type I error.</w:t>
      </w:r>
      <w:bookmarkEnd w:id="121"/>
    </w:p>
    <w:p w14:paraId="4C81838C" w14:textId="77777777" w:rsidR="001A3F23" w:rsidRPr="001A3F23" w:rsidRDefault="001A3F23" w:rsidP="001A3F23">
      <w:pPr>
        <w:rPr>
          <w:lang w:val="en-US"/>
        </w:rPr>
      </w:pPr>
    </w:p>
    <w:p w14:paraId="1D58842F" w14:textId="0250F5EC" w:rsidR="0037096D" w:rsidRDefault="0037096D" w:rsidP="0037096D">
      <w:pPr>
        <w:spacing w:line="360" w:lineRule="auto"/>
        <w:jc w:val="both"/>
        <w:rPr>
          <w:rFonts w:ascii="Verdana" w:hAnsi="Verdana"/>
          <w:sz w:val="20"/>
          <w:szCs w:val="20"/>
          <w:lang w:val="en-US"/>
        </w:rPr>
      </w:pPr>
      <w:r w:rsidRPr="0037096D">
        <w:rPr>
          <w:rFonts w:ascii="Verdana" w:hAnsi="Verdana"/>
          <w:sz w:val="20"/>
          <w:szCs w:val="20"/>
          <w:lang w:val="en-US"/>
        </w:rPr>
        <w:t xml:space="preserve">Macrostructural indices show that the profile LPA membership variable calculated with baseline indices has statistical weight in the linear mixed models at TIB, WASO, TST, SOL and SE (p&lt;0.001). On the other hand, post-hoc comparisons show us that profile 3 maintains its highest indices at TIB both before and post-treatment. The WASO polysomnographic index shows that profile 1 although with lower averages than the other profiles at the beginning of treatment (p=0.032), at the end of CBT-I differs only </w:t>
      </w:r>
      <w:r w:rsidR="00E5116C">
        <w:rPr>
          <w:rFonts w:ascii="Verdana" w:hAnsi="Verdana"/>
          <w:sz w:val="20"/>
          <w:szCs w:val="20"/>
          <w:lang w:val="en-US"/>
        </w:rPr>
        <w:t>from</w:t>
      </w:r>
      <w:r w:rsidRPr="0037096D">
        <w:rPr>
          <w:rFonts w:ascii="Verdana" w:hAnsi="Verdana"/>
          <w:sz w:val="20"/>
          <w:szCs w:val="20"/>
          <w:lang w:val="en-US"/>
        </w:rPr>
        <w:t xml:space="preserve"> profile 3 (p=0.005). The TST index shows statistically significant differences at baseline exclusively between profile 3 and profile 1 showing a lower mean of profile 3 (p=0.001). These differences disappear post-treatment (p=</w:t>
      </w:r>
      <w:proofErr w:type="spellStart"/>
      <w:r w:rsidRPr="0037096D">
        <w:rPr>
          <w:rFonts w:ascii="Verdana" w:hAnsi="Verdana"/>
          <w:sz w:val="20"/>
          <w:szCs w:val="20"/>
          <w:lang w:val="en-US"/>
        </w:rPr>
        <w:t>n.s</w:t>
      </w:r>
      <w:proofErr w:type="spellEnd"/>
      <w:r w:rsidRPr="0037096D">
        <w:rPr>
          <w:rFonts w:ascii="Verdana" w:hAnsi="Verdana"/>
          <w:sz w:val="20"/>
          <w:szCs w:val="20"/>
          <w:lang w:val="en-US"/>
        </w:rPr>
        <w:t xml:space="preserve">.). The objective index of </w:t>
      </w:r>
      <w:r>
        <w:rPr>
          <w:rFonts w:ascii="Verdana" w:hAnsi="Verdana"/>
          <w:sz w:val="20"/>
          <w:szCs w:val="20"/>
          <w:lang w:val="en-US"/>
        </w:rPr>
        <w:t>SOL</w:t>
      </w:r>
      <w:r w:rsidRPr="0037096D">
        <w:rPr>
          <w:rFonts w:ascii="Verdana" w:hAnsi="Verdana"/>
          <w:sz w:val="20"/>
          <w:szCs w:val="20"/>
          <w:lang w:val="en-US"/>
        </w:rPr>
        <w:t xml:space="preserve"> shows that profile 3 maintains higher mean values than the other profiles both pre-treatment (p&lt;0.001) and post-treatment (p=0.003) at </w:t>
      </w:r>
      <w:r w:rsidR="00E5116C">
        <w:rPr>
          <w:rFonts w:ascii="Verdana" w:hAnsi="Verdana"/>
          <w:sz w:val="20"/>
          <w:szCs w:val="20"/>
          <w:lang w:val="en-US"/>
        </w:rPr>
        <w:t xml:space="preserve">the </w:t>
      </w:r>
      <w:r w:rsidRPr="0037096D">
        <w:rPr>
          <w:rFonts w:ascii="Verdana" w:hAnsi="Verdana"/>
          <w:sz w:val="20"/>
          <w:szCs w:val="20"/>
          <w:lang w:val="en-US"/>
        </w:rPr>
        <w:t>post-hoc comparisons.</w:t>
      </w:r>
      <w:r w:rsidR="00E5116C">
        <w:rPr>
          <w:rFonts w:ascii="Verdana" w:hAnsi="Verdana"/>
          <w:sz w:val="20"/>
          <w:szCs w:val="20"/>
          <w:lang w:val="en-US"/>
        </w:rPr>
        <w:t xml:space="preserve"> </w:t>
      </w:r>
      <w:r w:rsidRPr="0037096D">
        <w:rPr>
          <w:rFonts w:ascii="Verdana" w:hAnsi="Verdana"/>
          <w:sz w:val="20"/>
          <w:szCs w:val="20"/>
          <w:lang w:val="en-US"/>
        </w:rPr>
        <w:t xml:space="preserve">Similarly, </w:t>
      </w:r>
      <w:r w:rsidR="00E5116C">
        <w:rPr>
          <w:rFonts w:ascii="Verdana" w:hAnsi="Verdana"/>
          <w:sz w:val="20"/>
          <w:szCs w:val="20"/>
          <w:lang w:val="en-US"/>
        </w:rPr>
        <w:t>the SE i</w:t>
      </w:r>
      <w:r w:rsidRPr="0037096D">
        <w:rPr>
          <w:rFonts w:ascii="Verdana" w:hAnsi="Verdana"/>
          <w:sz w:val="20"/>
          <w:szCs w:val="20"/>
          <w:lang w:val="en-US"/>
        </w:rPr>
        <w:t>ndex also shows that profile 3 maintains more severe mean values at post-hoc comparisons than the other two profiles both at baseline (p&lt;0.001) and post-treatment (p&lt;0.001).</w:t>
      </w:r>
    </w:p>
    <w:p w14:paraId="5EDE716C" w14:textId="0BF3A6F4" w:rsidR="00124F4D" w:rsidRDefault="00F016CE" w:rsidP="008404DB">
      <w:pPr>
        <w:jc w:val="center"/>
        <w:rPr>
          <w:lang w:val="en-US"/>
        </w:rPr>
      </w:pPr>
      <w:r>
        <w:rPr>
          <w:noProof/>
          <w:lang w:val="en-US"/>
        </w:rPr>
        <w:lastRenderedPageBreak/>
        <w:drawing>
          <wp:inline distT="0" distB="0" distL="0" distR="0" wp14:anchorId="713B79BB" wp14:editId="20929CA5">
            <wp:extent cx="5204591" cy="2927582"/>
            <wp:effectExtent l="19050" t="19050" r="15240" b="2540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magine 25"/>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204591" cy="2927582"/>
                    </a:xfrm>
                    <a:prstGeom prst="rect">
                      <a:avLst/>
                    </a:prstGeom>
                    <a:ln>
                      <a:solidFill>
                        <a:schemeClr val="bg2">
                          <a:lumMod val="75000"/>
                        </a:schemeClr>
                      </a:solidFill>
                    </a:ln>
                  </pic:spPr>
                </pic:pic>
              </a:graphicData>
            </a:graphic>
          </wp:inline>
        </w:drawing>
      </w:r>
    </w:p>
    <w:p w14:paraId="1B83C281" w14:textId="3B06669C" w:rsidR="00F016CE" w:rsidRDefault="00FB1C11" w:rsidP="00F016CE">
      <w:pPr>
        <w:pStyle w:val="Didascalia"/>
        <w:rPr>
          <w:lang w:val="en-US"/>
        </w:rPr>
      </w:pPr>
      <w:bookmarkStart w:id="122" w:name="_Toc130221254"/>
      <w:r w:rsidRPr="00FB1C11">
        <w:rPr>
          <w:lang w:val="en-US"/>
        </w:rPr>
        <w:t xml:space="preserve">Figure </w:t>
      </w:r>
      <w:r>
        <w:fldChar w:fldCharType="begin"/>
      </w:r>
      <w:r w:rsidRPr="00FB1C11">
        <w:rPr>
          <w:lang w:val="en-US"/>
        </w:rPr>
        <w:instrText xml:space="preserve"> SEQ Figure \* ARABIC </w:instrText>
      </w:r>
      <w:r>
        <w:fldChar w:fldCharType="separate"/>
      </w:r>
      <w:r w:rsidR="00683F0C">
        <w:rPr>
          <w:noProof/>
          <w:lang w:val="en-US"/>
        </w:rPr>
        <w:t>30</w:t>
      </w:r>
      <w:r>
        <w:fldChar w:fldCharType="end"/>
      </w:r>
      <w:r w:rsidRPr="00FB1C11">
        <w:rPr>
          <w:lang w:val="en-US"/>
        </w:rPr>
        <w:t xml:space="preserve">: </w:t>
      </w:r>
      <w:r w:rsidR="00F016CE">
        <w:rPr>
          <w:lang w:val="en-US"/>
        </w:rPr>
        <w:t xml:space="preserve">Means and standard errors in three latent profiles of Sleep Efficiency (SE), Total Sleep Time (TST), Sleep Latency (SL), Wake After Sleep Onset (WASO) and Time in bed (TIB) assessed by polysomnography </w:t>
      </w:r>
      <w:r w:rsidR="00F016CE" w:rsidRPr="005B5A2A">
        <w:rPr>
          <w:lang w:val="en-US"/>
        </w:rPr>
        <w:t>pre- an</w:t>
      </w:r>
      <w:r w:rsidR="00F016CE">
        <w:rPr>
          <w:lang w:val="en-US"/>
        </w:rPr>
        <w:t>d post-treatment (</w:t>
      </w:r>
      <w:proofErr w:type="spellStart"/>
      <w:r w:rsidR="00F016CE">
        <w:rPr>
          <w:lang w:val="en-US"/>
        </w:rPr>
        <w:t>tx</w:t>
      </w:r>
      <w:proofErr w:type="spellEnd"/>
      <w:r w:rsidR="00F016CE">
        <w:rPr>
          <w:lang w:val="en-US"/>
        </w:rPr>
        <w:t xml:space="preserve">). Error bars represent standard errors. *p&lt;0.05, **p&lt;0.001. </w:t>
      </w:r>
      <w:r w:rsidR="00F016CE" w:rsidRPr="00E52333">
        <w:rPr>
          <w:lang w:val="en-US"/>
        </w:rPr>
        <w:t>Bonferroni’s correction was administered for pairwise comparison in order to reduce the probability of a Type I error.</w:t>
      </w:r>
      <w:bookmarkEnd w:id="122"/>
    </w:p>
    <w:p w14:paraId="19FAC15D" w14:textId="28C9996B" w:rsidR="00FB1C11" w:rsidRDefault="00FB1C11" w:rsidP="00FB1C11">
      <w:pPr>
        <w:pStyle w:val="Didascalia"/>
        <w:rPr>
          <w:lang w:val="en-US"/>
        </w:rPr>
      </w:pPr>
    </w:p>
    <w:p w14:paraId="6E688F98" w14:textId="77777777" w:rsidR="00FB1C11" w:rsidRDefault="00FB1C11" w:rsidP="008404DB">
      <w:pPr>
        <w:jc w:val="center"/>
        <w:rPr>
          <w:lang w:val="en-US"/>
        </w:rPr>
      </w:pPr>
    </w:p>
    <w:p w14:paraId="5D4ACC53" w14:textId="5F0AE47B" w:rsidR="00751C5B" w:rsidRDefault="001A3F23" w:rsidP="00513784">
      <w:pPr>
        <w:spacing w:line="360" w:lineRule="auto"/>
        <w:jc w:val="both"/>
        <w:rPr>
          <w:rFonts w:ascii="Verdana" w:hAnsi="Verdana"/>
          <w:sz w:val="20"/>
          <w:szCs w:val="20"/>
          <w:lang w:val="en-US"/>
        </w:rPr>
      </w:pPr>
      <w:proofErr w:type="gramStart"/>
      <w:r>
        <w:rPr>
          <w:rFonts w:ascii="Verdana" w:hAnsi="Verdana"/>
          <w:sz w:val="20"/>
          <w:szCs w:val="20"/>
          <w:lang w:val="en-US"/>
        </w:rPr>
        <w:t>Also</w:t>
      </w:r>
      <w:proofErr w:type="gramEnd"/>
      <w:r>
        <w:rPr>
          <w:rFonts w:ascii="Verdana" w:hAnsi="Verdana"/>
          <w:sz w:val="20"/>
          <w:szCs w:val="20"/>
          <w:lang w:val="en-US"/>
        </w:rPr>
        <w:t xml:space="preserve"> relative power bands show</w:t>
      </w:r>
      <w:r w:rsidR="00751C5B">
        <w:rPr>
          <w:rFonts w:ascii="Verdana" w:hAnsi="Verdana"/>
          <w:sz w:val="20"/>
          <w:szCs w:val="20"/>
          <w:lang w:val="en-US"/>
        </w:rPr>
        <w:t xml:space="preserve"> some differences between profiles. </w:t>
      </w:r>
      <w:r w:rsidR="00751C5B" w:rsidRPr="00751C5B">
        <w:rPr>
          <w:rFonts w:ascii="Verdana" w:hAnsi="Verdana"/>
          <w:sz w:val="20"/>
          <w:szCs w:val="20"/>
          <w:lang w:val="en-US"/>
        </w:rPr>
        <w:t>The relative power of the slow oscillation band shows profile 3 differing significantly between the profiles both pre-treatment</w:t>
      </w:r>
      <w:r w:rsidR="00751C5B">
        <w:rPr>
          <w:rFonts w:ascii="Verdana" w:hAnsi="Verdana"/>
          <w:sz w:val="20"/>
          <w:szCs w:val="20"/>
          <w:lang w:val="en-US"/>
        </w:rPr>
        <w:t xml:space="preserve"> (p&lt;0.001)</w:t>
      </w:r>
      <w:r w:rsidR="00751C5B" w:rsidRPr="00751C5B">
        <w:rPr>
          <w:rFonts w:ascii="Verdana" w:hAnsi="Verdana"/>
          <w:sz w:val="20"/>
          <w:szCs w:val="20"/>
          <w:lang w:val="en-US"/>
        </w:rPr>
        <w:t xml:space="preserve"> and at the end (p</w:t>
      </w:r>
      <w:r w:rsidR="00751C5B">
        <w:rPr>
          <w:rFonts w:ascii="Verdana" w:hAnsi="Verdana"/>
          <w:sz w:val="20"/>
          <w:szCs w:val="20"/>
          <w:lang w:val="en-US"/>
        </w:rPr>
        <w:t>=</w:t>
      </w:r>
      <w:r w:rsidR="00751C5B" w:rsidRPr="00751C5B">
        <w:rPr>
          <w:rFonts w:ascii="Verdana" w:hAnsi="Verdana"/>
          <w:sz w:val="20"/>
          <w:szCs w:val="20"/>
          <w:lang w:val="en-US"/>
        </w:rPr>
        <w:t>0.0</w:t>
      </w:r>
      <w:r w:rsidR="00751C5B">
        <w:rPr>
          <w:rFonts w:ascii="Verdana" w:hAnsi="Verdana"/>
          <w:sz w:val="20"/>
          <w:szCs w:val="20"/>
          <w:lang w:val="en-US"/>
        </w:rPr>
        <w:t>23</w:t>
      </w:r>
      <w:r w:rsidR="00751C5B" w:rsidRPr="00751C5B">
        <w:rPr>
          <w:rFonts w:ascii="Verdana" w:hAnsi="Verdana"/>
          <w:sz w:val="20"/>
          <w:szCs w:val="20"/>
          <w:lang w:val="en-US"/>
        </w:rPr>
        <w:t xml:space="preserve">), showing higher </w:t>
      </w:r>
      <w:r w:rsidR="00E90A3F">
        <w:rPr>
          <w:rFonts w:ascii="Verdana" w:hAnsi="Verdana"/>
          <w:sz w:val="20"/>
          <w:szCs w:val="20"/>
          <w:lang w:val="en-US"/>
        </w:rPr>
        <w:t>outcomes</w:t>
      </w:r>
      <w:r w:rsidR="00751C5B" w:rsidRPr="00751C5B">
        <w:rPr>
          <w:rFonts w:ascii="Verdana" w:hAnsi="Verdana"/>
          <w:sz w:val="20"/>
          <w:szCs w:val="20"/>
          <w:lang w:val="en-US"/>
        </w:rPr>
        <w:t>. On the other hand, the relative power of the Delta band shows that profile 2 differs at post-hoc comparisons both before (p=0.013) and after CBT-I treatment (p=0.002)</w:t>
      </w:r>
      <w:r w:rsidR="00E90A3F">
        <w:rPr>
          <w:rFonts w:ascii="Verdana" w:hAnsi="Verdana"/>
          <w:sz w:val="20"/>
          <w:szCs w:val="20"/>
          <w:lang w:val="en-US"/>
        </w:rPr>
        <w:t>, displaying the most severe phenotype</w:t>
      </w:r>
      <w:r w:rsidR="00751C5B" w:rsidRPr="00751C5B">
        <w:rPr>
          <w:rFonts w:ascii="Verdana" w:hAnsi="Verdana"/>
          <w:sz w:val="20"/>
          <w:szCs w:val="20"/>
          <w:lang w:val="en-US"/>
        </w:rPr>
        <w:t>.</w:t>
      </w:r>
    </w:p>
    <w:p w14:paraId="56439093" w14:textId="4021C74D" w:rsidR="00156780" w:rsidRDefault="00751C5B" w:rsidP="008404DB">
      <w:pPr>
        <w:jc w:val="center"/>
        <w:rPr>
          <w:lang w:val="en-US"/>
        </w:rPr>
      </w:pPr>
      <w:r>
        <w:rPr>
          <w:noProof/>
          <w:lang w:val="en-US"/>
        </w:rPr>
        <w:drawing>
          <wp:inline distT="0" distB="0" distL="0" distR="0" wp14:anchorId="6AE7BA59" wp14:editId="01A58409">
            <wp:extent cx="4779235" cy="2451100"/>
            <wp:effectExtent l="19050" t="19050" r="21590" b="2540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pic:cNvPicPr/>
                  </pic:nvPicPr>
                  <pic:blipFill rotWithShape="1">
                    <a:blip r:embed="rId48" cstate="print">
                      <a:extLst>
                        <a:ext uri="{28A0092B-C50C-407E-A947-70E740481C1C}">
                          <a14:useLocalDpi xmlns:a14="http://schemas.microsoft.com/office/drawing/2010/main" val="0"/>
                        </a:ext>
                      </a:extLst>
                    </a:blip>
                    <a:srcRect l="5532" t="3277" r="4892" b="15051"/>
                    <a:stretch/>
                  </pic:blipFill>
                  <pic:spPr bwMode="auto">
                    <a:xfrm>
                      <a:off x="0" y="0"/>
                      <a:ext cx="4794037" cy="2458691"/>
                    </a:xfrm>
                    <a:prstGeom prst="rect">
                      <a:avLst/>
                    </a:prstGeom>
                    <a:ln w="9525" cap="flat" cmpd="sng" algn="ctr">
                      <a:solidFill>
                        <a:srgbClr val="E7E6E6">
                          <a:lumMod val="75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1617D35" w14:textId="2E9E70A1" w:rsidR="00FB1C11" w:rsidRDefault="00FB1C11" w:rsidP="00751C5B">
      <w:pPr>
        <w:pStyle w:val="Didascalia"/>
        <w:rPr>
          <w:lang w:val="en-US"/>
        </w:rPr>
      </w:pPr>
      <w:bookmarkStart w:id="123" w:name="_Toc130221255"/>
      <w:r w:rsidRPr="00FB1C11">
        <w:rPr>
          <w:lang w:val="en-US"/>
        </w:rPr>
        <w:lastRenderedPageBreak/>
        <w:t xml:space="preserve">Figure </w:t>
      </w:r>
      <w:r>
        <w:fldChar w:fldCharType="begin"/>
      </w:r>
      <w:r w:rsidRPr="00FB1C11">
        <w:rPr>
          <w:lang w:val="en-US"/>
        </w:rPr>
        <w:instrText xml:space="preserve"> SEQ Figure \* ARABIC </w:instrText>
      </w:r>
      <w:r>
        <w:fldChar w:fldCharType="separate"/>
      </w:r>
      <w:r w:rsidR="00683F0C">
        <w:rPr>
          <w:noProof/>
          <w:lang w:val="en-US"/>
        </w:rPr>
        <w:t>31</w:t>
      </w:r>
      <w:r>
        <w:fldChar w:fldCharType="end"/>
      </w:r>
      <w:r w:rsidRPr="00FB1C11">
        <w:rPr>
          <w:lang w:val="en-US"/>
        </w:rPr>
        <w:t xml:space="preserve">: </w:t>
      </w:r>
      <w:r w:rsidR="00751C5B">
        <w:rPr>
          <w:lang w:val="en-US"/>
        </w:rPr>
        <w:t xml:space="preserve">Means and standard errors in three latent profiles of slow oscillation relative band power (SO) and Delta relative band power assessed by polysomnography </w:t>
      </w:r>
      <w:r w:rsidR="00751C5B" w:rsidRPr="005B5A2A">
        <w:rPr>
          <w:lang w:val="en-US"/>
        </w:rPr>
        <w:t>pre- an</w:t>
      </w:r>
      <w:r w:rsidR="00751C5B">
        <w:rPr>
          <w:lang w:val="en-US"/>
        </w:rPr>
        <w:t>d post-treatment (</w:t>
      </w:r>
      <w:proofErr w:type="spellStart"/>
      <w:r w:rsidR="00751C5B">
        <w:rPr>
          <w:lang w:val="en-US"/>
        </w:rPr>
        <w:t>tx</w:t>
      </w:r>
      <w:proofErr w:type="spellEnd"/>
      <w:r w:rsidR="00751C5B">
        <w:rPr>
          <w:lang w:val="en-US"/>
        </w:rPr>
        <w:t xml:space="preserve">). Error bars represent standard errors. *p&lt;0.05, **p&lt;0.001. </w:t>
      </w:r>
      <w:r w:rsidR="00751C5B" w:rsidRPr="00E52333">
        <w:rPr>
          <w:lang w:val="en-US"/>
        </w:rPr>
        <w:t>Bonferroni’s correction was administered for pairwise comparison in order to reduce the probability of a Type I error.</w:t>
      </w:r>
      <w:bookmarkEnd w:id="123"/>
    </w:p>
    <w:p w14:paraId="373BC416" w14:textId="0ADE4EE5" w:rsidR="005A21AA" w:rsidRDefault="005A21AA" w:rsidP="005A21AA">
      <w:pPr>
        <w:rPr>
          <w:lang w:val="en-US"/>
        </w:rPr>
      </w:pPr>
    </w:p>
    <w:p w14:paraId="0D8564F0" w14:textId="0F6E258C" w:rsidR="005A21AA" w:rsidRPr="00732825" w:rsidRDefault="00732825" w:rsidP="00732825">
      <w:pPr>
        <w:spacing w:line="360" w:lineRule="auto"/>
        <w:rPr>
          <w:rFonts w:ascii="Verdana" w:hAnsi="Verdana"/>
          <w:sz w:val="20"/>
          <w:szCs w:val="20"/>
          <w:lang w:val="en-US"/>
        </w:rPr>
      </w:pPr>
      <w:r w:rsidRPr="00732825">
        <w:rPr>
          <w:rFonts w:ascii="Verdana" w:hAnsi="Verdana"/>
          <w:sz w:val="20"/>
          <w:szCs w:val="20"/>
          <w:lang w:val="en-US"/>
        </w:rPr>
        <w:t xml:space="preserve">Post-hoc comparisons also show that the Theta, Alpha and Sigma bands statistically significantly differentiate the three profiles. Specifically, profile 3 shows lower values at the relative power of </w:t>
      </w:r>
      <w:r w:rsidR="00E5116C">
        <w:rPr>
          <w:rFonts w:ascii="Verdana" w:hAnsi="Verdana"/>
          <w:sz w:val="20"/>
          <w:szCs w:val="20"/>
          <w:lang w:val="en-US"/>
        </w:rPr>
        <w:t>T</w:t>
      </w:r>
      <w:r w:rsidRPr="00732825">
        <w:rPr>
          <w:rFonts w:ascii="Verdana" w:hAnsi="Verdana"/>
          <w:sz w:val="20"/>
          <w:szCs w:val="20"/>
          <w:lang w:val="en-US"/>
        </w:rPr>
        <w:t>heta band both before (p=0.001) and after treatment (p=0.012) in comparison to the other two profiles. In addition, profile 2 maintains higher indices in comparison with the other profiles both pre-treatment (p&lt;0.001) and at the end (p&lt;0.001) both at the relative power of Alpha band and in Sigma band. On the other hand, the relative power of Beta band, while showing significant improvement following treatment in the total sample (p=0.023), shows no significant difference between the profiles.</w:t>
      </w:r>
    </w:p>
    <w:p w14:paraId="171E1309" w14:textId="374DCDC3" w:rsidR="00A25CE6" w:rsidRDefault="00E90A3F" w:rsidP="00E90A3F">
      <w:pPr>
        <w:jc w:val="center"/>
        <w:rPr>
          <w:lang w:val="en-US"/>
        </w:rPr>
      </w:pPr>
      <w:r>
        <w:rPr>
          <w:noProof/>
          <w:lang w:val="en-US"/>
        </w:rPr>
        <w:drawing>
          <wp:inline distT="0" distB="0" distL="0" distR="0" wp14:anchorId="6F9AA8B3" wp14:editId="2ACACB48">
            <wp:extent cx="4605036" cy="3905842"/>
            <wp:effectExtent l="19050" t="19050" r="24130" b="1905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magine 28"/>
                    <pic:cNvPicPr/>
                  </pic:nvPicPr>
                  <pic:blipFill rotWithShape="1">
                    <a:blip r:embed="rId49" cstate="print">
                      <a:extLst>
                        <a:ext uri="{28A0092B-C50C-407E-A947-70E740481C1C}">
                          <a14:useLocalDpi xmlns:a14="http://schemas.microsoft.com/office/drawing/2010/main" val="0"/>
                        </a:ext>
                      </a:extLst>
                    </a:blip>
                    <a:srcRect l="16190" r="17491"/>
                    <a:stretch/>
                  </pic:blipFill>
                  <pic:spPr bwMode="auto">
                    <a:xfrm>
                      <a:off x="0" y="0"/>
                      <a:ext cx="4605036" cy="3905842"/>
                    </a:xfrm>
                    <a:prstGeom prst="rect">
                      <a:avLst/>
                    </a:prstGeom>
                    <a:ln w="9525" cap="flat" cmpd="sng" algn="ctr">
                      <a:solidFill>
                        <a:srgbClr val="E7E6E6">
                          <a:lumMod val="75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AB40DE5" w14:textId="36AECD3C" w:rsidR="00E90A3F" w:rsidRDefault="00E81281" w:rsidP="00E90A3F">
      <w:pPr>
        <w:pStyle w:val="Didascalia"/>
        <w:rPr>
          <w:lang w:val="en-US"/>
        </w:rPr>
      </w:pPr>
      <w:bookmarkStart w:id="124" w:name="_Toc130221256"/>
      <w:r w:rsidRPr="00E81281">
        <w:rPr>
          <w:lang w:val="en-US"/>
        </w:rPr>
        <w:t xml:space="preserve">Figure </w:t>
      </w:r>
      <w:r>
        <w:fldChar w:fldCharType="begin"/>
      </w:r>
      <w:r w:rsidRPr="00E81281">
        <w:rPr>
          <w:lang w:val="en-US"/>
        </w:rPr>
        <w:instrText xml:space="preserve"> SEQ Figure \* ARABIC </w:instrText>
      </w:r>
      <w:r>
        <w:fldChar w:fldCharType="separate"/>
      </w:r>
      <w:r w:rsidR="00683F0C">
        <w:rPr>
          <w:noProof/>
          <w:lang w:val="en-US"/>
        </w:rPr>
        <w:t>32</w:t>
      </w:r>
      <w:r>
        <w:fldChar w:fldCharType="end"/>
      </w:r>
      <w:r w:rsidRPr="00E81281">
        <w:rPr>
          <w:lang w:val="en-US"/>
        </w:rPr>
        <w:t xml:space="preserve">: </w:t>
      </w:r>
      <w:r w:rsidR="00E90A3F">
        <w:rPr>
          <w:lang w:val="en-US"/>
        </w:rPr>
        <w:t xml:space="preserve">Means and standard errors in three latent profiles of theta relative band power, Alpha relative band power, Sigma relative band power and Beta relative band power assessed by polysomnography </w:t>
      </w:r>
      <w:r w:rsidR="00E90A3F" w:rsidRPr="005B5A2A">
        <w:rPr>
          <w:lang w:val="en-US"/>
        </w:rPr>
        <w:t>pre- an</w:t>
      </w:r>
      <w:r w:rsidR="00E90A3F">
        <w:rPr>
          <w:lang w:val="en-US"/>
        </w:rPr>
        <w:t>d post-treatment (</w:t>
      </w:r>
      <w:proofErr w:type="spellStart"/>
      <w:r w:rsidR="00E90A3F">
        <w:rPr>
          <w:lang w:val="en-US"/>
        </w:rPr>
        <w:t>tx</w:t>
      </w:r>
      <w:proofErr w:type="spellEnd"/>
      <w:r w:rsidR="00E90A3F">
        <w:rPr>
          <w:lang w:val="en-US"/>
        </w:rPr>
        <w:t xml:space="preserve">). Error bars represent standard errors. *p&lt;0.05, **p&lt;0.001. </w:t>
      </w:r>
      <w:r w:rsidR="00E90A3F" w:rsidRPr="00E52333">
        <w:rPr>
          <w:lang w:val="en-US"/>
        </w:rPr>
        <w:t>Bonferroni’s correction was administered for pairwise comparison in order to reduce the probability of a Type I error.</w:t>
      </w:r>
      <w:bookmarkEnd w:id="124"/>
    </w:p>
    <w:p w14:paraId="5251ED94" w14:textId="68860E83" w:rsidR="008404DB" w:rsidRDefault="008404DB" w:rsidP="00E81281">
      <w:pPr>
        <w:pStyle w:val="Didascalia"/>
        <w:rPr>
          <w:lang w:val="en-US"/>
        </w:rPr>
      </w:pPr>
    </w:p>
    <w:p w14:paraId="7A19177E" w14:textId="77777777" w:rsidR="00E81281" w:rsidRDefault="00E81281" w:rsidP="008404DB">
      <w:pPr>
        <w:jc w:val="center"/>
        <w:rPr>
          <w:lang w:val="en-US"/>
        </w:rPr>
      </w:pPr>
    </w:p>
    <w:p w14:paraId="29B0CAAF" w14:textId="7C2D96DC" w:rsidR="003A7971" w:rsidRPr="003A7971" w:rsidRDefault="00541507" w:rsidP="008A2582">
      <w:pPr>
        <w:spacing w:line="360" w:lineRule="auto"/>
        <w:jc w:val="both"/>
        <w:rPr>
          <w:rFonts w:ascii="Verdana" w:hAnsi="Verdana"/>
          <w:sz w:val="20"/>
          <w:szCs w:val="20"/>
          <w:lang w:val="en-US"/>
        </w:rPr>
      </w:pPr>
      <w:r>
        <w:rPr>
          <w:rFonts w:ascii="Verdana" w:hAnsi="Verdana"/>
          <w:sz w:val="20"/>
          <w:szCs w:val="20"/>
          <w:lang w:val="en-US"/>
        </w:rPr>
        <w:t xml:space="preserve">Furthermore, </w:t>
      </w:r>
      <w:r w:rsidR="003A7971">
        <w:rPr>
          <w:rFonts w:ascii="Verdana" w:hAnsi="Verdana"/>
          <w:sz w:val="20"/>
          <w:szCs w:val="20"/>
          <w:lang w:val="en-US"/>
        </w:rPr>
        <w:t>t</w:t>
      </w:r>
      <w:r w:rsidR="003A7971" w:rsidRPr="003A7971">
        <w:rPr>
          <w:rFonts w:ascii="Verdana" w:hAnsi="Verdana"/>
          <w:sz w:val="20"/>
          <w:szCs w:val="20"/>
          <w:lang w:val="en-US"/>
        </w:rPr>
        <w:t xml:space="preserve">he values of </w:t>
      </w:r>
      <w:proofErr w:type="spellStart"/>
      <w:r w:rsidR="003A7971" w:rsidRPr="003A7971">
        <w:rPr>
          <w:rFonts w:ascii="Verdana" w:hAnsi="Verdana"/>
          <w:sz w:val="20"/>
          <w:szCs w:val="20"/>
          <w:lang w:val="en-US"/>
        </w:rPr>
        <w:t>graph</w:t>
      </w:r>
      <w:r w:rsidR="008A2582">
        <w:rPr>
          <w:rFonts w:ascii="Verdana" w:hAnsi="Verdana"/>
          <w:sz w:val="20"/>
          <w:szCs w:val="20"/>
          <w:lang w:val="en-US"/>
        </w:rPr>
        <w:t>o</w:t>
      </w:r>
      <w:r w:rsidR="003A7971" w:rsidRPr="003A7971">
        <w:rPr>
          <w:rFonts w:ascii="Verdana" w:hAnsi="Verdana"/>
          <w:sz w:val="20"/>
          <w:szCs w:val="20"/>
          <w:lang w:val="en-US"/>
        </w:rPr>
        <w:t>element</w:t>
      </w:r>
      <w:r w:rsidR="0001298B">
        <w:rPr>
          <w:rFonts w:ascii="Verdana" w:hAnsi="Verdana"/>
          <w:sz w:val="20"/>
          <w:szCs w:val="20"/>
          <w:lang w:val="en-US"/>
        </w:rPr>
        <w:t>s</w:t>
      </w:r>
      <w:proofErr w:type="spellEnd"/>
      <w:r w:rsidR="003A7971" w:rsidRPr="003A7971">
        <w:rPr>
          <w:rFonts w:ascii="Verdana" w:hAnsi="Verdana"/>
          <w:sz w:val="20"/>
          <w:szCs w:val="20"/>
          <w:lang w:val="en-US"/>
        </w:rPr>
        <w:t xml:space="preserve"> densit</w:t>
      </w:r>
      <w:r w:rsidR="0001298B">
        <w:rPr>
          <w:rFonts w:ascii="Verdana" w:hAnsi="Verdana"/>
          <w:sz w:val="20"/>
          <w:szCs w:val="20"/>
          <w:lang w:val="en-US"/>
        </w:rPr>
        <w:t>ies</w:t>
      </w:r>
      <w:r w:rsidR="003A7971" w:rsidRPr="003A7971">
        <w:rPr>
          <w:rFonts w:ascii="Verdana" w:hAnsi="Verdana"/>
          <w:sz w:val="20"/>
          <w:szCs w:val="20"/>
          <w:lang w:val="en-US"/>
        </w:rPr>
        <w:t xml:space="preserve"> show that the LPA profile membership variable calculated with baseline indices has statistical weight in the linear mixed models for both K-complexes and Slow waves (p&lt;0.001), but not for Sleep Spindles (p=0.462). On the other hand, post-hoc comparisons show that KC density reveals that profile 3 maintains higher values than the other profiles both before (p&lt;0.001) and following CBT-I (p&lt;0.001). SW densities show that profile 3 has higher indices at baseline (p&lt;0.001), </w:t>
      </w:r>
      <w:r w:rsidR="00E5116C">
        <w:rPr>
          <w:rFonts w:ascii="Verdana" w:hAnsi="Verdana"/>
          <w:sz w:val="20"/>
          <w:szCs w:val="20"/>
          <w:lang w:val="en-US"/>
        </w:rPr>
        <w:t xml:space="preserve">and these </w:t>
      </w:r>
      <w:r w:rsidR="003A7971" w:rsidRPr="003A7971">
        <w:rPr>
          <w:rFonts w:ascii="Verdana" w:hAnsi="Verdana"/>
          <w:sz w:val="20"/>
          <w:szCs w:val="20"/>
          <w:lang w:val="en-US"/>
        </w:rPr>
        <w:t>differences between profiles disappear following treatment (p=0.077).</w:t>
      </w:r>
    </w:p>
    <w:p w14:paraId="0BFDA3F2" w14:textId="2DED9C25" w:rsidR="00A53146" w:rsidRDefault="003A7971" w:rsidP="003A7971">
      <w:pPr>
        <w:spacing w:line="360" w:lineRule="auto"/>
        <w:jc w:val="both"/>
        <w:rPr>
          <w:lang w:val="en-US"/>
        </w:rPr>
      </w:pPr>
      <w:r>
        <w:rPr>
          <w:noProof/>
          <w:lang w:val="en-US"/>
        </w:rPr>
        <w:drawing>
          <wp:inline distT="0" distB="0" distL="0" distR="0" wp14:anchorId="2DD0C5A7" wp14:editId="082FA716">
            <wp:extent cx="5207000" cy="2094313"/>
            <wp:effectExtent l="19050" t="19050" r="12700" b="2032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 37"/>
                    <pic:cNvPicPr/>
                  </pic:nvPicPr>
                  <pic:blipFill rotWithShape="1">
                    <a:blip r:embed="rId50" cstate="print">
                      <a:extLst>
                        <a:ext uri="{28A0092B-C50C-407E-A947-70E740481C1C}">
                          <a14:useLocalDpi xmlns:a14="http://schemas.microsoft.com/office/drawing/2010/main" val="0"/>
                        </a:ext>
                      </a:extLst>
                    </a:blip>
                    <a:srcRect t="14635" b="13861"/>
                    <a:stretch/>
                  </pic:blipFill>
                  <pic:spPr bwMode="auto">
                    <a:xfrm>
                      <a:off x="0" y="0"/>
                      <a:ext cx="5207000" cy="2094313"/>
                    </a:xfrm>
                    <a:prstGeom prst="rect">
                      <a:avLst/>
                    </a:prstGeom>
                    <a:ln>
                      <a:solidFill>
                        <a:schemeClr val="bg2">
                          <a:lumMod val="75000"/>
                        </a:schemeClr>
                      </a:solidFill>
                    </a:ln>
                    <a:extLst>
                      <a:ext uri="{53640926-AAD7-44D8-BBD7-CCE9431645EC}">
                        <a14:shadowObscured xmlns:a14="http://schemas.microsoft.com/office/drawing/2010/main"/>
                      </a:ext>
                    </a:extLst>
                  </pic:spPr>
                </pic:pic>
              </a:graphicData>
            </a:graphic>
          </wp:inline>
        </w:drawing>
      </w:r>
    </w:p>
    <w:p w14:paraId="2676FE36" w14:textId="46998DDC" w:rsidR="003A7971" w:rsidRDefault="00841027" w:rsidP="003A7971">
      <w:pPr>
        <w:pStyle w:val="Didascalia"/>
        <w:rPr>
          <w:lang w:val="en-US"/>
        </w:rPr>
      </w:pPr>
      <w:bookmarkStart w:id="125" w:name="_Toc130221257"/>
      <w:r w:rsidRPr="00841027">
        <w:rPr>
          <w:lang w:val="en-US"/>
        </w:rPr>
        <w:t xml:space="preserve">Figure </w:t>
      </w:r>
      <w:r>
        <w:fldChar w:fldCharType="begin"/>
      </w:r>
      <w:r w:rsidRPr="00841027">
        <w:rPr>
          <w:lang w:val="en-US"/>
        </w:rPr>
        <w:instrText xml:space="preserve"> SEQ Figure \* ARABIC </w:instrText>
      </w:r>
      <w:r>
        <w:fldChar w:fldCharType="separate"/>
      </w:r>
      <w:r w:rsidR="00683F0C">
        <w:rPr>
          <w:noProof/>
          <w:lang w:val="en-US"/>
        </w:rPr>
        <w:t>33</w:t>
      </w:r>
      <w:r>
        <w:fldChar w:fldCharType="end"/>
      </w:r>
      <w:r w:rsidRPr="00841027">
        <w:rPr>
          <w:lang w:val="en-US"/>
        </w:rPr>
        <w:t xml:space="preserve">: </w:t>
      </w:r>
      <w:r w:rsidR="003A7971">
        <w:rPr>
          <w:lang w:val="en-US"/>
        </w:rPr>
        <w:t xml:space="preserve">Means and standard errors in three latent profiles of K-complex (KC), Slow waves (SW) and Sleep Spindles (SS) densities (d) </w:t>
      </w:r>
      <w:r w:rsidR="003A7971" w:rsidRPr="005B5A2A">
        <w:rPr>
          <w:lang w:val="en-US"/>
        </w:rPr>
        <w:t>pre- an</w:t>
      </w:r>
      <w:r w:rsidR="003A7971">
        <w:rPr>
          <w:lang w:val="en-US"/>
        </w:rPr>
        <w:t>d post-treatment (</w:t>
      </w:r>
      <w:proofErr w:type="spellStart"/>
      <w:r w:rsidR="003A7971">
        <w:rPr>
          <w:lang w:val="en-US"/>
        </w:rPr>
        <w:t>tx</w:t>
      </w:r>
      <w:proofErr w:type="spellEnd"/>
      <w:r w:rsidR="003A7971">
        <w:rPr>
          <w:lang w:val="en-US"/>
        </w:rPr>
        <w:t xml:space="preserve">). Error bars represent standard errors. *p&lt;0.05, **p&lt;0.001. </w:t>
      </w:r>
      <w:r w:rsidR="003A7971" w:rsidRPr="00E52333">
        <w:rPr>
          <w:lang w:val="en-US"/>
        </w:rPr>
        <w:t>Bonferroni’s correction was administered for pairwise comparison in order to reduce the probability of a Type I error.</w:t>
      </w:r>
      <w:bookmarkEnd w:id="125"/>
    </w:p>
    <w:p w14:paraId="1B559C89" w14:textId="77777777" w:rsidR="0001298B" w:rsidRPr="0001298B" w:rsidRDefault="0001298B" w:rsidP="0001298B">
      <w:pPr>
        <w:rPr>
          <w:lang w:val="en-US"/>
        </w:rPr>
      </w:pPr>
    </w:p>
    <w:p w14:paraId="09BD24EE" w14:textId="463D3183" w:rsidR="00136F44" w:rsidRDefault="00FB4188" w:rsidP="00513784">
      <w:pPr>
        <w:pStyle w:val="Titolo1"/>
        <w:jc w:val="both"/>
        <w:rPr>
          <w:lang w:val="en-US"/>
        </w:rPr>
      </w:pPr>
      <w:bookmarkStart w:id="126" w:name="_Toc130221221"/>
      <w:r>
        <w:rPr>
          <w:lang w:val="en-US"/>
        </w:rPr>
        <w:t>Discussion</w:t>
      </w:r>
      <w:bookmarkEnd w:id="126"/>
    </w:p>
    <w:p w14:paraId="5EE7EA58" w14:textId="52677B86" w:rsidR="00490036" w:rsidRDefault="00490036" w:rsidP="00513784">
      <w:pPr>
        <w:spacing w:line="360" w:lineRule="auto"/>
        <w:jc w:val="both"/>
        <w:rPr>
          <w:rFonts w:ascii="Verdana" w:hAnsi="Verdana"/>
          <w:sz w:val="20"/>
          <w:szCs w:val="20"/>
          <w:lang w:val="en-US"/>
        </w:rPr>
      </w:pPr>
      <w:bookmarkStart w:id="127" w:name="_Hlk124153642"/>
      <w:bookmarkStart w:id="128" w:name="_Hlk129937640"/>
      <w:r>
        <w:rPr>
          <w:rFonts w:ascii="Verdana" w:hAnsi="Verdana"/>
          <w:sz w:val="20"/>
          <w:szCs w:val="20"/>
          <w:lang w:val="en-US"/>
        </w:rPr>
        <w:t xml:space="preserve">This </w:t>
      </w:r>
      <w:r w:rsidRPr="001A27AA">
        <w:rPr>
          <w:rFonts w:ascii="Verdana" w:hAnsi="Verdana"/>
          <w:sz w:val="20"/>
          <w:szCs w:val="20"/>
          <w:lang w:val="en-US"/>
        </w:rPr>
        <w:t xml:space="preserve">Ph.D. project </w:t>
      </w:r>
      <w:r>
        <w:rPr>
          <w:rFonts w:ascii="Verdana" w:hAnsi="Verdana"/>
          <w:sz w:val="20"/>
          <w:szCs w:val="20"/>
          <w:lang w:val="en-US"/>
        </w:rPr>
        <w:t>aimed to</w:t>
      </w:r>
      <w:r w:rsidRPr="001A27AA">
        <w:rPr>
          <w:rFonts w:ascii="Verdana" w:hAnsi="Verdana"/>
          <w:sz w:val="20"/>
          <w:szCs w:val="20"/>
          <w:lang w:val="en-US"/>
        </w:rPr>
        <w:t xml:space="preserve"> </w:t>
      </w:r>
      <w:bookmarkEnd w:id="127"/>
      <w:r w:rsidRPr="00041F56">
        <w:rPr>
          <w:rFonts w:ascii="Verdana" w:hAnsi="Verdana"/>
          <w:sz w:val="20"/>
          <w:szCs w:val="20"/>
          <w:lang w:val="en-US"/>
        </w:rPr>
        <w:t>evaluate subjective</w:t>
      </w:r>
      <w:r>
        <w:rPr>
          <w:rFonts w:ascii="Verdana" w:hAnsi="Verdana"/>
          <w:sz w:val="20"/>
          <w:szCs w:val="20"/>
          <w:lang w:val="en-US"/>
        </w:rPr>
        <w:t xml:space="preserve"> (ISI and sleep diaries)</w:t>
      </w:r>
      <w:r w:rsidRPr="00041F56">
        <w:rPr>
          <w:rFonts w:ascii="Verdana" w:hAnsi="Verdana"/>
          <w:sz w:val="20"/>
          <w:szCs w:val="20"/>
          <w:lang w:val="en-US"/>
        </w:rPr>
        <w:t>, but also objective indices</w:t>
      </w:r>
      <w:r>
        <w:rPr>
          <w:rFonts w:ascii="Verdana" w:hAnsi="Verdana"/>
          <w:sz w:val="20"/>
          <w:szCs w:val="20"/>
          <w:lang w:val="en-US"/>
        </w:rPr>
        <w:t xml:space="preserve"> (macro- and micro-polysomnographic indices) pre- and post-treatment</w:t>
      </w:r>
      <w:r w:rsidRPr="00041F56">
        <w:rPr>
          <w:rFonts w:ascii="Verdana" w:hAnsi="Verdana"/>
          <w:sz w:val="20"/>
          <w:szCs w:val="20"/>
          <w:lang w:val="en-US"/>
        </w:rPr>
        <w:t xml:space="preserve">, </w:t>
      </w:r>
      <w:r w:rsidR="00446597">
        <w:rPr>
          <w:rFonts w:ascii="Verdana" w:hAnsi="Verdana"/>
          <w:sz w:val="20"/>
          <w:szCs w:val="20"/>
          <w:lang w:val="en-US"/>
        </w:rPr>
        <w:t>in an attempt to</w:t>
      </w:r>
      <w:r w:rsidRPr="00041F56">
        <w:rPr>
          <w:rFonts w:ascii="Verdana" w:hAnsi="Verdana"/>
          <w:sz w:val="20"/>
          <w:szCs w:val="20"/>
          <w:lang w:val="en-US"/>
        </w:rPr>
        <w:t xml:space="preserve"> reveal the heterogeneity of insomnia disorder, </w:t>
      </w:r>
      <w:r w:rsidR="00446597">
        <w:rPr>
          <w:rFonts w:ascii="Verdana" w:hAnsi="Verdana"/>
          <w:sz w:val="20"/>
          <w:szCs w:val="20"/>
          <w:lang w:val="en-US"/>
        </w:rPr>
        <w:t xml:space="preserve">as well as </w:t>
      </w:r>
      <w:r w:rsidRPr="00041F56">
        <w:rPr>
          <w:rFonts w:ascii="Verdana" w:hAnsi="Verdana"/>
          <w:sz w:val="20"/>
          <w:szCs w:val="20"/>
          <w:lang w:val="en-US"/>
        </w:rPr>
        <w:t xml:space="preserve">predict </w:t>
      </w:r>
      <w:r w:rsidR="00446597">
        <w:rPr>
          <w:rFonts w:ascii="Verdana" w:hAnsi="Verdana"/>
          <w:sz w:val="20"/>
          <w:szCs w:val="20"/>
          <w:lang w:val="en-US"/>
        </w:rPr>
        <w:t>and</w:t>
      </w:r>
      <w:r w:rsidRPr="00041F56">
        <w:rPr>
          <w:rFonts w:ascii="Verdana" w:hAnsi="Verdana"/>
          <w:sz w:val="20"/>
          <w:szCs w:val="20"/>
          <w:lang w:val="en-US"/>
        </w:rPr>
        <w:t xml:space="preserve"> evaluate CBT-I effectiveness</w:t>
      </w:r>
      <w:r>
        <w:rPr>
          <w:rFonts w:ascii="Verdana" w:hAnsi="Verdana"/>
          <w:sz w:val="20"/>
          <w:szCs w:val="20"/>
          <w:lang w:val="en-US"/>
        </w:rPr>
        <w:t xml:space="preserve">, assessing </w:t>
      </w:r>
      <w:r w:rsidRPr="00C53700">
        <w:rPr>
          <w:rFonts w:ascii="Verdana" w:hAnsi="Verdana"/>
          <w:sz w:val="20"/>
          <w:szCs w:val="20"/>
          <w:lang w:val="en-US"/>
        </w:rPr>
        <w:t>90 chronic insomnia patients (49.57±12.67 years; 71.11% females).</w:t>
      </w:r>
    </w:p>
    <w:p w14:paraId="3BAA52FB" w14:textId="0F347E5C" w:rsidR="00242413" w:rsidRDefault="00242413" w:rsidP="00513784">
      <w:pPr>
        <w:spacing w:line="360" w:lineRule="auto"/>
        <w:jc w:val="both"/>
        <w:rPr>
          <w:rFonts w:ascii="Verdana" w:hAnsi="Verdana"/>
          <w:sz w:val="20"/>
          <w:szCs w:val="20"/>
          <w:lang w:val="en-US"/>
        </w:rPr>
      </w:pPr>
      <w:r>
        <w:rPr>
          <w:rFonts w:ascii="Verdana" w:hAnsi="Verdana"/>
          <w:sz w:val="20"/>
          <w:szCs w:val="20"/>
          <w:lang w:val="en-US"/>
        </w:rPr>
        <w:t>More specifically, we had a</w:t>
      </w:r>
      <w:r w:rsidRPr="00242413">
        <w:rPr>
          <w:rFonts w:ascii="Verdana" w:hAnsi="Verdana"/>
          <w:sz w:val="20"/>
          <w:szCs w:val="20"/>
          <w:lang w:val="en-US"/>
        </w:rPr>
        <w:t xml:space="preserve"> first objective of evaluating the subjective and objective effectiveness of the treatment in the whole sample; i.e., to evaluate CBT-I efficacy through the analysis of both objective sleep (macro and microstructure</w:t>
      </w:r>
      <w:r w:rsidR="009F4CDC">
        <w:rPr>
          <w:rFonts w:ascii="Verdana" w:hAnsi="Verdana"/>
          <w:sz w:val="20"/>
          <w:szCs w:val="20"/>
          <w:lang w:val="en-US"/>
        </w:rPr>
        <w:t xml:space="preserve"> outcomes</w:t>
      </w:r>
      <w:r w:rsidRPr="00242413">
        <w:rPr>
          <w:rFonts w:ascii="Verdana" w:hAnsi="Verdana"/>
          <w:sz w:val="20"/>
          <w:szCs w:val="20"/>
          <w:lang w:val="en-US"/>
        </w:rPr>
        <w:t xml:space="preserve">), and subjectively reported sleep </w:t>
      </w:r>
      <w:r w:rsidR="009F4CDC">
        <w:rPr>
          <w:rFonts w:ascii="Verdana" w:hAnsi="Verdana"/>
          <w:sz w:val="20"/>
          <w:szCs w:val="20"/>
          <w:lang w:val="en-US"/>
        </w:rPr>
        <w:t>indice</w:t>
      </w:r>
      <w:r w:rsidRPr="00242413">
        <w:rPr>
          <w:rFonts w:ascii="Verdana" w:hAnsi="Verdana"/>
          <w:sz w:val="20"/>
          <w:szCs w:val="20"/>
          <w:lang w:val="en-US"/>
        </w:rPr>
        <w:t xml:space="preserve">s. </w:t>
      </w:r>
      <w:r>
        <w:rPr>
          <w:rFonts w:ascii="Verdana" w:hAnsi="Verdana"/>
          <w:sz w:val="20"/>
          <w:szCs w:val="20"/>
          <w:lang w:val="en-US"/>
        </w:rPr>
        <w:t xml:space="preserve">And </w:t>
      </w:r>
      <w:r w:rsidRPr="00242413">
        <w:rPr>
          <w:rFonts w:ascii="Verdana" w:hAnsi="Verdana"/>
          <w:sz w:val="20"/>
          <w:szCs w:val="20"/>
          <w:lang w:val="en-US"/>
        </w:rPr>
        <w:t>second aim</w:t>
      </w:r>
      <w:r>
        <w:rPr>
          <w:rFonts w:ascii="Verdana" w:hAnsi="Verdana"/>
          <w:sz w:val="20"/>
          <w:szCs w:val="20"/>
          <w:lang w:val="en-US"/>
        </w:rPr>
        <w:t xml:space="preserve"> is to</w:t>
      </w:r>
      <w:r w:rsidRPr="00242413">
        <w:rPr>
          <w:rFonts w:ascii="Verdana" w:hAnsi="Verdana"/>
          <w:sz w:val="20"/>
          <w:szCs w:val="20"/>
          <w:lang w:val="en-US"/>
        </w:rPr>
        <w:t xml:space="preserve"> predict the effectiveness of the treatment, specifically identifying neurophysiological phenotypes of ID that may predict outcomes to CBT-I.</w:t>
      </w:r>
    </w:p>
    <w:p w14:paraId="02161720" w14:textId="405EED60" w:rsidR="00490036" w:rsidRDefault="00242413" w:rsidP="00513784">
      <w:pPr>
        <w:spacing w:line="360" w:lineRule="auto"/>
        <w:jc w:val="both"/>
        <w:rPr>
          <w:rFonts w:ascii="Verdana" w:hAnsi="Verdana"/>
          <w:sz w:val="20"/>
          <w:szCs w:val="20"/>
          <w:lang w:val="en-US"/>
        </w:rPr>
      </w:pPr>
      <w:r>
        <w:rPr>
          <w:rFonts w:ascii="Verdana" w:hAnsi="Verdana"/>
          <w:sz w:val="20"/>
          <w:szCs w:val="20"/>
          <w:lang w:val="en-US"/>
        </w:rPr>
        <w:lastRenderedPageBreak/>
        <w:t xml:space="preserve">According </w:t>
      </w:r>
      <w:r w:rsidR="009F4CDC">
        <w:rPr>
          <w:rFonts w:ascii="Verdana" w:hAnsi="Verdana"/>
          <w:sz w:val="20"/>
          <w:szCs w:val="20"/>
          <w:lang w:val="en-US"/>
        </w:rPr>
        <w:t>to</w:t>
      </w:r>
      <w:r>
        <w:rPr>
          <w:rFonts w:ascii="Verdana" w:hAnsi="Verdana"/>
          <w:sz w:val="20"/>
          <w:szCs w:val="20"/>
          <w:lang w:val="en-US"/>
        </w:rPr>
        <w:t xml:space="preserve"> the first aim, a</w:t>
      </w:r>
      <w:r w:rsidR="00490036" w:rsidRPr="00157BA1">
        <w:rPr>
          <w:rFonts w:ascii="Verdana" w:hAnsi="Verdana"/>
          <w:sz w:val="20"/>
          <w:szCs w:val="20"/>
          <w:lang w:val="en-US"/>
        </w:rPr>
        <w:t>ll subjectively reported indices at post</w:t>
      </w:r>
      <w:r w:rsidR="009F4CDC">
        <w:rPr>
          <w:rFonts w:ascii="Verdana" w:hAnsi="Verdana"/>
          <w:sz w:val="20"/>
          <w:szCs w:val="20"/>
          <w:lang w:val="en-US"/>
        </w:rPr>
        <w:t>-</w:t>
      </w:r>
      <w:r w:rsidR="00490036" w:rsidRPr="00157BA1">
        <w:rPr>
          <w:rFonts w:ascii="Verdana" w:hAnsi="Verdana"/>
          <w:sz w:val="20"/>
          <w:szCs w:val="20"/>
          <w:lang w:val="en-US"/>
        </w:rPr>
        <w:t>treatment display</w:t>
      </w:r>
      <w:r w:rsidR="00F91D46">
        <w:rPr>
          <w:rFonts w:ascii="Verdana" w:hAnsi="Verdana"/>
          <w:sz w:val="20"/>
          <w:szCs w:val="20"/>
          <w:lang w:val="en-US"/>
        </w:rPr>
        <w:t>ed</w:t>
      </w:r>
      <w:r w:rsidR="00490036" w:rsidRPr="00157BA1">
        <w:rPr>
          <w:rFonts w:ascii="Verdana" w:hAnsi="Verdana"/>
          <w:sz w:val="20"/>
          <w:szCs w:val="20"/>
          <w:lang w:val="en-US"/>
        </w:rPr>
        <w:t xml:space="preserve"> an amelioration</w:t>
      </w:r>
      <w:r w:rsidR="00490036">
        <w:rPr>
          <w:rFonts w:ascii="Verdana" w:hAnsi="Verdana"/>
          <w:sz w:val="20"/>
          <w:szCs w:val="20"/>
          <w:lang w:val="en-US"/>
        </w:rPr>
        <w:t xml:space="preserve"> (</w:t>
      </w:r>
      <w:r w:rsidR="00490036" w:rsidRPr="00157BA1">
        <w:rPr>
          <w:rFonts w:ascii="Verdana" w:hAnsi="Verdana"/>
          <w:sz w:val="20"/>
          <w:szCs w:val="20"/>
          <w:lang w:val="en-US"/>
        </w:rPr>
        <w:t>SE</w:t>
      </w:r>
      <w:r w:rsidR="00BB3EB7">
        <w:rPr>
          <w:rFonts w:ascii="Verdana" w:hAnsi="Verdana"/>
          <w:sz w:val="20"/>
          <w:szCs w:val="20"/>
          <w:lang w:val="en-US"/>
        </w:rPr>
        <w:t>,</w:t>
      </w:r>
      <w:r w:rsidR="00490036">
        <w:rPr>
          <w:rFonts w:ascii="Verdana" w:hAnsi="Verdana"/>
          <w:sz w:val="20"/>
          <w:szCs w:val="20"/>
          <w:lang w:val="en-US"/>
        </w:rPr>
        <w:t xml:space="preserve"> </w:t>
      </w:r>
      <w:r w:rsidR="00490036" w:rsidRPr="00157BA1">
        <w:rPr>
          <w:rFonts w:ascii="Verdana" w:hAnsi="Verdana"/>
          <w:sz w:val="20"/>
          <w:szCs w:val="20"/>
          <w:lang w:val="en-US"/>
        </w:rPr>
        <w:t>SOL</w:t>
      </w:r>
      <w:r w:rsidR="00BB3EB7">
        <w:rPr>
          <w:rFonts w:ascii="Verdana" w:hAnsi="Verdana"/>
          <w:sz w:val="20"/>
          <w:szCs w:val="20"/>
          <w:lang w:val="en-US"/>
        </w:rPr>
        <w:t>,</w:t>
      </w:r>
      <w:r w:rsidR="00490036" w:rsidRPr="00157BA1">
        <w:rPr>
          <w:rFonts w:ascii="Verdana" w:hAnsi="Verdana"/>
          <w:sz w:val="20"/>
          <w:szCs w:val="20"/>
          <w:lang w:val="en-US"/>
        </w:rPr>
        <w:t xml:space="preserve"> </w:t>
      </w:r>
      <w:proofErr w:type="spellStart"/>
      <w:r w:rsidR="00490036" w:rsidRPr="00157BA1">
        <w:rPr>
          <w:rFonts w:ascii="Verdana" w:hAnsi="Verdana"/>
          <w:sz w:val="20"/>
          <w:szCs w:val="20"/>
          <w:lang w:val="en-US"/>
        </w:rPr>
        <w:t>NoA</w:t>
      </w:r>
      <w:proofErr w:type="spellEnd"/>
      <w:r w:rsidR="00BB3EB7">
        <w:rPr>
          <w:rFonts w:ascii="Verdana" w:hAnsi="Verdana"/>
          <w:sz w:val="20"/>
          <w:szCs w:val="20"/>
          <w:lang w:val="en-US"/>
        </w:rPr>
        <w:t>,</w:t>
      </w:r>
      <w:r w:rsidR="00490036" w:rsidRPr="00157BA1">
        <w:rPr>
          <w:rFonts w:ascii="Verdana" w:hAnsi="Verdana"/>
          <w:sz w:val="20"/>
          <w:szCs w:val="20"/>
          <w:lang w:val="en-US"/>
        </w:rPr>
        <w:t xml:space="preserve"> WASO</w:t>
      </w:r>
      <w:r w:rsidR="00BB3EB7">
        <w:rPr>
          <w:rFonts w:ascii="Verdana" w:hAnsi="Verdana"/>
          <w:sz w:val="20"/>
          <w:szCs w:val="20"/>
          <w:lang w:val="en-US"/>
        </w:rPr>
        <w:t>,</w:t>
      </w:r>
      <w:r w:rsidR="00490036" w:rsidRPr="00157BA1">
        <w:rPr>
          <w:rFonts w:ascii="Verdana" w:hAnsi="Verdana"/>
          <w:sz w:val="20"/>
          <w:szCs w:val="20"/>
          <w:lang w:val="en-US"/>
        </w:rPr>
        <w:t xml:space="preserve"> TIB and ISI)</w:t>
      </w:r>
      <w:r w:rsidR="00490036">
        <w:rPr>
          <w:rFonts w:ascii="Verdana" w:hAnsi="Verdana"/>
          <w:sz w:val="20"/>
          <w:szCs w:val="20"/>
          <w:lang w:val="en-US"/>
        </w:rPr>
        <w:t>,</w:t>
      </w:r>
      <w:r w:rsidR="00490036" w:rsidRPr="00157BA1">
        <w:rPr>
          <w:rFonts w:ascii="Verdana" w:hAnsi="Verdana"/>
          <w:sz w:val="20"/>
          <w:szCs w:val="20"/>
          <w:lang w:val="en-US"/>
        </w:rPr>
        <w:t xml:space="preserve"> except for TST </w:t>
      </w:r>
      <w:r w:rsidR="00490036">
        <w:rPr>
          <w:rFonts w:ascii="Verdana" w:hAnsi="Verdana"/>
          <w:sz w:val="20"/>
          <w:szCs w:val="20"/>
          <w:lang w:val="en-US"/>
        </w:rPr>
        <w:t xml:space="preserve">in </w:t>
      </w:r>
      <w:r w:rsidR="00490036" w:rsidRPr="00157BA1">
        <w:rPr>
          <w:rFonts w:ascii="Verdana" w:hAnsi="Verdana"/>
          <w:sz w:val="20"/>
          <w:szCs w:val="20"/>
          <w:lang w:val="en-US"/>
        </w:rPr>
        <w:t>sleep diaries.</w:t>
      </w:r>
      <w:r w:rsidR="00490036">
        <w:rPr>
          <w:rFonts w:ascii="Verdana" w:hAnsi="Verdana"/>
          <w:sz w:val="20"/>
          <w:szCs w:val="20"/>
          <w:lang w:val="en-US"/>
        </w:rPr>
        <w:t xml:space="preserve"> </w:t>
      </w:r>
      <w:r w:rsidR="00490036" w:rsidRPr="00157BA1">
        <w:rPr>
          <w:rFonts w:ascii="Verdana" w:hAnsi="Verdana"/>
          <w:sz w:val="20"/>
          <w:szCs w:val="20"/>
          <w:lang w:val="en-US"/>
        </w:rPr>
        <w:t>Moreover, objective CBT-I efficacy indices showed improvements after treatment</w:t>
      </w:r>
      <w:r w:rsidR="00490036">
        <w:rPr>
          <w:rFonts w:ascii="Verdana" w:hAnsi="Verdana"/>
          <w:sz w:val="20"/>
          <w:szCs w:val="20"/>
          <w:lang w:val="en-US"/>
        </w:rPr>
        <w:t xml:space="preserve"> (</w:t>
      </w:r>
      <w:r w:rsidR="00490036" w:rsidRPr="00157BA1">
        <w:rPr>
          <w:rFonts w:ascii="Verdana" w:hAnsi="Verdana"/>
          <w:sz w:val="20"/>
          <w:szCs w:val="20"/>
          <w:lang w:val="en-US"/>
        </w:rPr>
        <w:t>SE</w:t>
      </w:r>
      <w:r w:rsidR="00BB3EB7">
        <w:rPr>
          <w:rFonts w:ascii="Verdana" w:hAnsi="Verdana"/>
          <w:sz w:val="20"/>
          <w:szCs w:val="20"/>
          <w:lang w:val="en-US"/>
        </w:rPr>
        <w:t>,</w:t>
      </w:r>
      <w:r w:rsidR="00490036">
        <w:rPr>
          <w:rFonts w:ascii="Verdana" w:hAnsi="Verdana"/>
          <w:sz w:val="20"/>
          <w:szCs w:val="20"/>
          <w:lang w:val="en-US"/>
        </w:rPr>
        <w:t xml:space="preserve"> </w:t>
      </w:r>
      <w:r w:rsidR="00490036" w:rsidRPr="00157BA1">
        <w:rPr>
          <w:rFonts w:ascii="Verdana" w:hAnsi="Verdana"/>
          <w:sz w:val="20"/>
          <w:szCs w:val="20"/>
          <w:lang w:val="en-US"/>
        </w:rPr>
        <w:t>SOL</w:t>
      </w:r>
      <w:r w:rsidR="00BB3EB7">
        <w:rPr>
          <w:rFonts w:ascii="Verdana" w:hAnsi="Verdana"/>
          <w:sz w:val="20"/>
          <w:szCs w:val="20"/>
          <w:lang w:val="en-US"/>
        </w:rPr>
        <w:t>,</w:t>
      </w:r>
      <w:r w:rsidR="00490036" w:rsidRPr="00157BA1">
        <w:rPr>
          <w:rFonts w:ascii="Verdana" w:hAnsi="Verdana"/>
          <w:sz w:val="20"/>
          <w:szCs w:val="20"/>
          <w:lang w:val="en-US"/>
        </w:rPr>
        <w:t xml:space="preserve"> WASO</w:t>
      </w:r>
      <w:r w:rsidR="00BB3EB7">
        <w:rPr>
          <w:rFonts w:ascii="Verdana" w:hAnsi="Verdana"/>
          <w:sz w:val="20"/>
          <w:szCs w:val="20"/>
          <w:lang w:val="en-US"/>
        </w:rPr>
        <w:t xml:space="preserve">, </w:t>
      </w:r>
      <w:r w:rsidR="00490036" w:rsidRPr="00157BA1">
        <w:rPr>
          <w:rFonts w:ascii="Verdana" w:hAnsi="Verdana"/>
          <w:sz w:val="20"/>
          <w:szCs w:val="20"/>
          <w:lang w:val="en-US"/>
        </w:rPr>
        <w:t xml:space="preserve">TIB </w:t>
      </w:r>
      <w:r w:rsidR="00490036">
        <w:rPr>
          <w:rFonts w:ascii="Verdana" w:hAnsi="Verdana"/>
          <w:sz w:val="20"/>
          <w:szCs w:val="20"/>
          <w:lang w:val="en-US"/>
        </w:rPr>
        <w:t>and Sleep Stability index</w:t>
      </w:r>
      <w:r w:rsidR="00490036" w:rsidRPr="00157BA1">
        <w:rPr>
          <w:rFonts w:ascii="Verdana" w:hAnsi="Verdana"/>
          <w:sz w:val="20"/>
          <w:szCs w:val="20"/>
          <w:lang w:val="en-US"/>
        </w:rPr>
        <w:t>).</w:t>
      </w:r>
      <w:r w:rsidR="00490036">
        <w:rPr>
          <w:rFonts w:ascii="Verdana" w:hAnsi="Verdana"/>
          <w:sz w:val="20"/>
          <w:szCs w:val="20"/>
          <w:lang w:val="en-US"/>
        </w:rPr>
        <w:t xml:space="preserve"> Microstructural sleep quantitative results suggested</w:t>
      </w:r>
      <w:r w:rsidR="00490036" w:rsidRPr="00157BA1">
        <w:rPr>
          <w:rFonts w:ascii="Verdana" w:hAnsi="Verdana"/>
          <w:sz w:val="20"/>
          <w:szCs w:val="20"/>
          <w:lang w:val="en-US"/>
        </w:rPr>
        <w:t xml:space="preserve"> a statistically significant decrease after treatment </w:t>
      </w:r>
      <w:r w:rsidR="00F80655">
        <w:rPr>
          <w:rFonts w:ascii="Verdana" w:hAnsi="Verdana"/>
          <w:sz w:val="20"/>
          <w:szCs w:val="20"/>
          <w:lang w:val="en-US"/>
        </w:rPr>
        <w:t xml:space="preserve">of </w:t>
      </w:r>
      <w:r w:rsidR="00F80655" w:rsidRPr="00157BA1">
        <w:rPr>
          <w:rFonts w:ascii="Verdana" w:hAnsi="Verdana"/>
          <w:sz w:val="20"/>
          <w:szCs w:val="20"/>
          <w:lang w:val="en-US"/>
        </w:rPr>
        <w:t>Beta band relative power</w:t>
      </w:r>
      <w:r w:rsidR="00490036" w:rsidRPr="00157BA1">
        <w:rPr>
          <w:rFonts w:ascii="Verdana" w:hAnsi="Verdana"/>
          <w:sz w:val="20"/>
          <w:szCs w:val="20"/>
          <w:lang w:val="en-US"/>
        </w:rPr>
        <w:t>, and Delta band relative power showed a non-significant tendency</w:t>
      </w:r>
      <w:r w:rsidR="00F91D46">
        <w:rPr>
          <w:rFonts w:ascii="Verdana" w:hAnsi="Verdana"/>
          <w:sz w:val="20"/>
          <w:szCs w:val="20"/>
          <w:lang w:val="en-US"/>
        </w:rPr>
        <w:t xml:space="preserve"> to</w:t>
      </w:r>
      <w:r w:rsidR="00490036" w:rsidRPr="00157BA1">
        <w:rPr>
          <w:rFonts w:ascii="Verdana" w:hAnsi="Verdana"/>
          <w:sz w:val="20"/>
          <w:szCs w:val="20"/>
          <w:lang w:val="en-US"/>
        </w:rPr>
        <w:t xml:space="preserve"> </w:t>
      </w:r>
      <w:r w:rsidR="00F91D46" w:rsidRPr="00157BA1">
        <w:rPr>
          <w:rFonts w:ascii="Verdana" w:hAnsi="Verdana"/>
          <w:sz w:val="20"/>
          <w:szCs w:val="20"/>
          <w:lang w:val="en-US"/>
        </w:rPr>
        <w:t xml:space="preserve">increase </w:t>
      </w:r>
      <w:r w:rsidR="00490036" w:rsidRPr="00157BA1">
        <w:rPr>
          <w:rFonts w:ascii="Verdana" w:hAnsi="Verdana"/>
          <w:sz w:val="20"/>
          <w:szCs w:val="20"/>
          <w:lang w:val="en-US"/>
        </w:rPr>
        <w:t>after treatment.</w:t>
      </w:r>
      <w:r w:rsidR="00490036" w:rsidRPr="00BD5460">
        <w:rPr>
          <w:rFonts w:ascii="Verdana" w:hAnsi="Verdana"/>
          <w:sz w:val="20"/>
          <w:szCs w:val="20"/>
          <w:lang w:val="en-US"/>
        </w:rPr>
        <w:t xml:space="preserve"> </w:t>
      </w:r>
      <w:proofErr w:type="spellStart"/>
      <w:r w:rsidR="00F91D46">
        <w:rPr>
          <w:rFonts w:ascii="Verdana" w:hAnsi="Verdana"/>
          <w:sz w:val="20"/>
          <w:szCs w:val="20"/>
          <w:lang w:val="en-US"/>
        </w:rPr>
        <w:t>G</w:t>
      </w:r>
      <w:r w:rsidR="00490036" w:rsidRPr="00157BA1">
        <w:rPr>
          <w:rFonts w:ascii="Verdana" w:hAnsi="Verdana"/>
          <w:sz w:val="20"/>
          <w:szCs w:val="20"/>
          <w:lang w:val="en-US"/>
        </w:rPr>
        <w:t>raphoelements</w:t>
      </w:r>
      <w:proofErr w:type="spellEnd"/>
      <w:r w:rsidR="00490036" w:rsidRPr="00157BA1">
        <w:rPr>
          <w:rFonts w:ascii="Verdana" w:hAnsi="Verdana"/>
          <w:sz w:val="20"/>
          <w:szCs w:val="20"/>
          <w:lang w:val="en-US"/>
        </w:rPr>
        <w:t xml:space="preserve"> indices</w:t>
      </w:r>
      <w:r w:rsidR="00F91D46">
        <w:rPr>
          <w:rFonts w:ascii="Verdana" w:hAnsi="Verdana"/>
          <w:sz w:val="20"/>
          <w:szCs w:val="20"/>
          <w:lang w:val="en-US"/>
        </w:rPr>
        <w:t xml:space="preserve">, however, </w:t>
      </w:r>
      <w:r w:rsidR="00371833">
        <w:rPr>
          <w:rFonts w:ascii="Verdana" w:hAnsi="Verdana"/>
          <w:sz w:val="20"/>
          <w:szCs w:val="20"/>
          <w:lang w:val="en-US"/>
        </w:rPr>
        <w:t xml:space="preserve">did </w:t>
      </w:r>
      <w:r w:rsidR="00490036" w:rsidRPr="00157BA1">
        <w:rPr>
          <w:rFonts w:ascii="Verdana" w:hAnsi="Verdana"/>
          <w:sz w:val="20"/>
          <w:szCs w:val="20"/>
          <w:lang w:val="en-US"/>
        </w:rPr>
        <w:t>not display ameliorations after treatment.</w:t>
      </w:r>
      <w:r w:rsidR="00490036">
        <w:rPr>
          <w:rFonts w:ascii="Verdana" w:hAnsi="Verdana"/>
          <w:sz w:val="20"/>
          <w:szCs w:val="20"/>
          <w:lang w:val="en-US"/>
        </w:rPr>
        <w:t xml:space="preserve"> On the other hand, </w:t>
      </w:r>
      <w:bookmarkStart w:id="129" w:name="_Hlk125562232"/>
      <w:proofErr w:type="spellStart"/>
      <w:r w:rsidR="00490036" w:rsidRPr="00157BA1">
        <w:rPr>
          <w:rFonts w:ascii="Verdana" w:hAnsi="Verdana"/>
          <w:sz w:val="20"/>
          <w:szCs w:val="20"/>
          <w:lang w:val="en-US"/>
        </w:rPr>
        <w:t>KC</w:t>
      </w:r>
      <w:r w:rsidR="00D27F02">
        <w:rPr>
          <w:rFonts w:ascii="Verdana" w:hAnsi="Verdana"/>
          <w:sz w:val="20"/>
          <w:szCs w:val="20"/>
          <w:lang w:val="en-US"/>
        </w:rPr>
        <w:t>Slope</w:t>
      </w:r>
      <w:proofErr w:type="spellEnd"/>
      <w:r w:rsidR="00490036" w:rsidRPr="00157BA1">
        <w:rPr>
          <w:rFonts w:ascii="Verdana" w:hAnsi="Verdana"/>
          <w:sz w:val="20"/>
          <w:szCs w:val="20"/>
          <w:lang w:val="en-US"/>
        </w:rPr>
        <w:t xml:space="preserve"> revealed a negative significant correlation with improvements in SE both objectively assessed by PSG and subjectively reported by sleep diaries.</w:t>
      </w:r>
      <w:r w:rsidR="00490036">
        <w:rPr>
          <w:rFonts w:ascii="Verdana" w:hAnsi="Verdana"/>
          <w:sz w:val="20"/>
          <w:szCs w:val="20"/>
          <w:lang w:val="en-US"/>
        </w:rPr>
        <w:t xml:space="preserve"> Specifically, more sleep pressure at the baseline, evaluate</w:t>
      </w:r>
      <w:r w:rsidR="00F80655">
        <w:rPr>
          <w:rFonts w:ascii="Verdana" w:hAnsi="Verdana"/>
          <w:sz w:val="20"/>
          <w:szCs w:val="20"/>
          <w:lang w:val="en-US"/>
        </w:rPr>
        <w:t>d</w:t>
      </w:r>
      <w:r w:rsidR="00490036">
        <w:rPr>
          <w:rFonts w:ascii="Verdana" w:hAnsi="Verdana"/>
          <w:sz w:val="20"/>
          <w:szCs w:val="20"/>
          <w:lang w:val="en-US"/>
        </w:rPr>
        <w:t xml:space="preserve"> with </w:t>
      </w:r>
      <w:proofErr w:type="spellStart"/>
      <w:r w:rsidR="00490036">
        <w:rPr>
          <w:rFonts w:ascii="Verdana" w:hAnsi="Verdana"/>
          <w:sz w:val="20"/>
          <w:szCs w:val="20"/>
          <w:lang w:val="en-US"/>
        </w:rPr>
        <w:t>KC</w:t>
      </w:r>
      <w:r w:rsidR="00D27F02">
        <w:rPr>
          <w:rFonts w:ascii="Verdana" w:hAnsi="Verdana"/>
          <w:sz w:val="20"/>
          <w:szCs w:val="20"/>
          <w:lang w:val="en-US"/>
        </w:rPr>
        <w:t>Slope</w:t>
      </w:r>
      <w:proofErr w:type="spellEnd"/>
      <w:r w:rsidR="00F91D46">
        <w:rPr>
          <w:rFonts w:ascii="Verdana" w:hAnsi="Verdana"/>
          <w:sz w:val="20"/>
          <w:szCs w:val="20"/>
          <w:lang w:val="en-US"/>
        </w:rPr>
        <w:t>,</w:t>
      </w:r>
      <w:r w:rsidR="00490036">
        <w:rPr>
          <w:rFonts w:ascii="Verdana" w:hAnsi="Verdana"/>
          <w:sz w:val="20"/>
          <w:szCs w:val="20"/>
          <w:lang w:val="en-US"/>
        </w:rPr>
        <w:t xml:space="preserve"> was linked with more improvements in SE</w:t>
      </w:r>
      <w:bookmarkEnd w:id="129"/>
      <w:r w:rsidR="00490036">
        <w:rPr>
          <w:rFonts w:ascii="Verdana" w:hAnsi="Verdana"/>
          <w:sz w:val="20"/>
          <w:szCs w:val="20"/>
          <w:lang w:val="en-US"/>
        </w:rPr>
        <w:t>, both objectively and subjectively reported, suggesting the role of the KC homeostatic function as</w:t>
      </w:r>
      <w:r w:rsidR="00F91D46">
        <w:rPr>
          <w:rFonts w:ascii="Verdana" w:hAnsi="Verdana"/>
          <w:sz w:val="20"/>
          <w:szCs w:val="20"/>
          <w:lang w:val="en-US"/>
        </w:rPr>
        <w:t xml:space="preserve"> a</w:t>
      </w:r>
      <w:r w:rsidR="00490036" w:rsidRPr="003D24A0">
        <w:rPr>
          <w:rFonts w:ascii="Verdana" w:hAnsi="Verdana"/>
          <w:sz w:val="20"/>
          <w:szCs w:val="20"/>
          <w:lang w:val="en-US"/>
        </w:rPr>
        <w:t xml:space="preserve"> reliable biomarker of CBT-I efficacy outcomes</w:t>
      </w:r>
      <w:r w:rsidR="00490036">
        <w:rPr>
          <w:rFonts w:ascii="Verdana" w:hAnsi="Verdana"/>
          <w:sz w:val="20"/>
          <w:szCs w:val="20"/>
          <w:lang w:val="en-US"/>
        </w:rPr>
        <w:t>, potentially</w:t>
      </w:r>
      <w:r w:rsidR="00490036" w:rsidRPr="003D24A0">
        <w:rPr>
          <w:rFonts w:ascii="Verdana" w:hAnsi="Verdana"/>
          <w:sz w:val="20"/>
          <w:szCs w:val="20"/>
          <w:lang w:val="en-US"/>
        </w:rPr>
        <w:t xml:space="preserve"> identifying neurophysiological phenotypes</w:t>
      </w:r>
      <w:r w:rsidR="00490036">
        <w:rPr>
          <w:rFonts w:ascii="Verdana" w:hAnsi="Verdana"/>
          <w:sz w:val="20"/>
          <w:szCs w:val="20"/>
          <w:lang w:val="en-US"/>
        </w:rPr>
        <w:t>.</w:t>
      </w:r>
    </w:p>
    <w:p w14:paraId="2481E258" w14:textId="14C54156" w:rsidR="00490036" w:rsidRDefault="00490036" w:rsidP="00513784">
      <w:pPr>
        <w:spacing w:line="360" w:lineRule="auto"/>
        <w:jc w:val="both"/>
        <w:rPr>
          <w:rFonts w:ascii="Verdana" w:hAnsi="Verdana"/>
          <w:sz w:val="20"/>
          <w:szCs w:val="20"/>
          <w:lang w:val="en-US"/>
        </w:rPr>
      </w:pPr>
      <w:r>
        <w:rPr>
          <w:rFonts w:ascii="Verdana" w:hAnsi="Verdana"/>
          <w:sz w:val="20"/>
          <w:szCs w:val="20"/>
          <w:lang w:val="en-US"/>
        </w:rPr>
        <w:t>To explore</w:t>
      </w:r>
      <w:r w:rsidR="00242413">
        <w:rPr>
          <w:rFonts w:ascii="Verdana" w:hAnsi="Verdana"/>
          <w:sz w:val="20"/>
          <w:szCs w:val="20"/>
          <w:lang w:val="en-US"/>
        </w:rPr>
        <w:t xml:space="preserve"> the second objective, i.e., evaluate</w:t>
      </w:r>
      <w:r>
        <w:rPr>
          <w:rFonts w:ascii="Verdana" w:hAnsi="Verdana"/>
          <w:sz w:val="20"/>
          <w:szCs w:val="20"/>
          <w:lang w:val="en-US"/>
        </w:rPr>
        <w:t xml:space="preserve"> insomnia heterogeneity and the consequent treatment efficacy differences, </w:t>
      </w:r>
      <w:r w:rsidR="00242413">
        <w:rPr>
          <w:rFonts w:ascii="Verdana" w:hAnsi="Verdana"/>
          <w:sz w:val="20"/>
          <w:szCs w:val="20"/>
          <w:lang w:val="en-US"/>
        </w:rPr>
        <w:t>we implemented</w:t>
      </w:r>
      <w:r>
        <w:rPr>
          <w:rFonts w:ascii="Verdana" w:hAnsi="Verdana"/>
          <w:sz w:val="20"/>
          <w:szCs w:val="20"/>
          <w:lang w:val="en-US"/>
        </w:rPr>
        <w:t xml:space="preserve"> Latent Profile Analysis</w:t>
      </w:r>
      <w:r w:rsidR="00F80655">
        <w:rPr>
          <w:rFonts w:ascii="Verdana" w:hAnsi="Verdana"/>
          <w:sz w:val="20"/>
          <w:szCs w:val="20"/>
          <w:lang w:val="en-US"/>
        </w:rPr>
        <w:t>,</w:t>
      </w:r>
      <w:r>
        <w:rPr>
          <w:rFonts w:ascii="Verdana" w:hAnsi="Verdana"/>
          <w:sz w:val="20"/>
          <w:szCs w:val="20"/>
          <w:lang w:val="en-US"/>
        </w:rPr>
        <w:t xml:space="preserve"> </w:t>
      </w:r>
      <w:r w:rsidR="00242413">
        <w:rPr>
          <w:rFonts w:ascii="Verdana" w:hAnsi="Verdana"/>
          <w:sz w:val="20"/>
          <w:szCs w:val="20"/>
          <w:lang w:val="en-US"/>
        </w:rPr>
        <w:t xml:space="preserve">and </w:t>
      </w:r>
      <w:r>
        <w:rPr>
          <w:rFonts w:ascii="Verdana" w:hAnsi="Verdana"/>
          <w:sz w:val="20"/>
          <w:szCs w:val="20"/>
          <w:lang w:val="en-US"/>
        </w:rPr>
        <w:t>we revealed 3 latent Profiles based on the most</w:t>
      </w:r>
      <w:r w:rsidRPr="003947E9">
        <w:rPr>
          <w:rFonts w:ascii="Verdana" w:hAnsi="Verdana"/>
          <w:sz w:val="20"/>
          <w:szCs w:val="20"/>
          <w:lang w:val="en-US"/>
        </w:rPr>
        <w:t xml:space="preserve"> representative </w:t>
      </w:r>
      <w:r>
        <w:rPr>
          <w:rFonts w:ascii="Verdana" w:hAnsi="Verdana"/>
          <w:sz w:val="20"/>
          <w:szCs w:val="20"/>
          <w:lang w:val="en-US"/>
        </w:rPr>
        <w:t xml:space="preserve">objective and subjective sleep </w:t>
      </w:r>
      <w:r w:rsidRPr="003947E9">
        <w:rPr>
          <w:rFonts w:ascii="Verdana" w:hAnsi="Verdana"/>
          <w:sz w:val="20"/>
          <w:szCs w:val="20"/>
          <w:lang w:val="en-US"/>
        </w:rPr>
        <w:t>variables at the baseline</w:t>
      </w:r>
      <w:r>
        <w:rPr>
          <w:rFonts w:ascii="Verdana" w:hAnsi="Verdana"/>
          <w:sz w:val="20"/>
          <w:szCs w:val="20"/>
          <w:lang w:val="en-US"/>
        </w:rPr>
        <w:t>.</w:t>
      </w:r>
    </w:p>
    <w:p w14:paraId="25D51AE5" w14:textId="485709D0" w:rsidR="00490036" w:rsidRPr="007048E8" w:rsidRDefault="00490036" w:rsidP="00513784">
      <w:pPr>
        <w:spacing w:line="360" w:lineRule="auto"/>
        <w:jc w:val="both"/>
        <w:rPr>
          <w:rFonts w:ascii="Verdana" w:hAnsi="Verdana"/>
          <w:sz w:val="20"/>
          <w:szCs w:val="20"/>
          <w:lang w:val="en-US"/>
        </w:rPr>
      </w:pPr>
      <w:r>
        <w:rPr>
          <w:rFonts w:ascii="Verdana" w:hAnsi="Verdana"/>
          <w:sz w:val="20"/>
          <w:szCs w:val="20"/>
          <w:lang w:val="en-US"/>
        </w:rPr>
        <w:t xml:space="preserve">We labeled </w:t>
      </w:r>
      <w:r w:rsidR="000F734A">
        <w:rPr>
          <w:rFonts w:ascii="Verdana" w:hAnsi="Verdana"/>
          <w:sz w:val="20"/>
          <w:szCs w:val="20"/>
          <w:lang w:val="en-US"/>
        </w:rPr>
        <w:t>profile</w:t>
      </w:r>
      <w:r>
        <w:rPr>
          <w:rFonts w:ascii="Verdana" w:hAnsi="Verdana"/>
          <w:sz w:val="20"/>
          <w:szCs w:val="20"/>
          <w:lang w:val="en-US"/>
        </w:rPr>
        <w:t xml:space="preserve"> </w:t>
      </w:r>
      <w:r w:rsidRPr="009F4CDC">
        <w:rPr>
          <w:rFonts w:ascii="Verdana" w:hAnsi="Verdana"/>
          <w:sz w:val="20"/>
          <w:szCs w:val="20"/>
          <w:lang w:val="en-US"/>
        </w:rPr>
        <w:t>1 as “</w:t>
      </w:r>
      <w:r w:rsidR="00AF677F" w:rsidRPr="009F4CDC">
        <w:rPr>
          <w:rFonts w:ascii="Verdana" w:hAnsi="Verdana"/>
          <w:sz w:val="20"/>
          <w:szCs w:val="20"/>
          <w:lang w:val="en-US"/>
        </w:rPr>
        <w:t>Minor severity,</w:t>
      </w:r>
      <w:r w:rsidRPr="009F4CDC">
        <w:rPr>
          <w:rFonts w:ascii="Verdana" w:hAnsi="Verdana"/>
          <w:sz w:val="20"/>
          <w:szCs w:val="20"/>
          <w:lang w:val="en-US"/>
        </w:rPr>
        <w:t xml:space="preserve"> </w:t>
      </w:r>
      <w:r w:rsidR="00AF677F" w:rsidRPr="009F4CDC">
        <w:rPr>
          <w:rFonts w:ascii="Verdana" w:hAnsi="Verdana"/>
          <w:sz w:val="20"/>
          <w:szCs w:val="20"/>
          <w:lang w:val="en-US"/>
        </w:rPr>
        <w:t>misperceptions</w:t>
      </w:r>
      <w:r w:rsidRPr="009F4CDC">
        <w:rPr>
          <w:rFonts w:ascii="Verdana" w:hAnsi="Verdana"/>
          <w:sz w:val="20"/>
          <w:szCs w:val="20"/>
          <w:lang w:val="en-US"/>
        </w:rPr>
        <w:t xml:space="preserve"> with no objective sleep deficits”</w:t>
      </w:r>
      <w:r w:rsidR="009F4CDC" w:rsidRPr="009F4CDC">
        <w:rPr>
          <w:rFonts w:ascii="Verdana" w:hAnsi="Verdana"/>
          <w:sz w:val="20"/>
          <w:szCs w:val="20"/>
          <w:lang w:val="en-US"/>
        </w:rPr>
        <w:t>, p</w:t>
      </w:r>
      <w:r w:rsidR="000F734A" w:rsidRPr="009F4CDC">
        <w:rPr>
          <w:rFonts w:ascii="Verdana" w:hAnsi="Verdana"/>
          <w:sz w:val="20"/>
          <w:szCs w:val="20"/>
          <w:lang w:val="en-US"/>
        </w:rPr>
        <w:t>rofile</w:t>
      </w:r>
      <w:r w:rsidRPr="009F4CDC">
        <w:rPr>
          <w:rFonts w:ascii="Verdana" w:hAnsi="Verdana"/>
          <w:sz w:val="20"/>
          <w:szCs w:val="20"/>
          <w:lang w:val="en-US"/>
        </w:rPr>
        <w:t xml:space="preserve"> 2 as </w:t>
      </w:r>
      <w:bookmarkStart w:id="130" w:name="_Hlk123815161"/>
      <w:r w:rsidRPr="009F4CDC">
        <w:rPr>
          <w:rFonts w:ascii="Verdana" w:hAnsi="Verdana"/>
          <w:sz w:val="20"/>
          <w:szCs w:val="20"/>
          <w:lang w:val="en-US"/>
        </w:rPr>
        <w:t>”Subjective sever</w:t>
      </w:r>
      <w:r w:rsidR="00AF677F" w:rsidRPr="009F4CDC">
        <w:rPr>
          <w:rFonts w:ascii="Verdana" w:hAnsi="Verdana"/>
          <w:sz w:val="20"/>
          <w:szCs w:val="20"/>
          <w:lang w:val="en-US"/>
        </w:rPr>
        <w:t>ity,</w:t>
      </w:r>
      <w:r w:rsidRPr="009F4CDC">
        <w:rPr>
          <w:rFonts w:ascii="Verdana" w:hAnsi="Verdana"/>
          <w:sz w:val="20"/>
          <w:szCs w:val="20"/>
          <w:lang w:val="en-US"/>
        </w:rPr>
        <w:t xml:space="preserve"> </w:t>
      </w:r>
      <w:r w:rsidR="00AF677F" w:rsidRPr="009F4CDC">
        <w:rPr>
          <w:rFonts w:ascii="Verdana" w:hAnsi="Verdana"/>
          <w:sz w:val="20"/>
          <w:szCs w:val="20"/>
          <w:lang w:val="en-US"/>
        </w:rPr>
        <w:t>misperceptions</w:t>
      </w:r>
      <w:r w:rsidRPr="009F4CDC">
        <w:rPr>
          <w:rFonts w:ascii="Verdana" w:hAnsi="Verdana"/>
          <w:sz w:val="20"/>
          <w:szCs w:val="20"/>
          <w:lang w:val="en-US"/>
        </w:rPr>
        <w:t xml:space="preserve"> with micro-structural deficits” insomnia profile</w:t>
      </w:r>
      <w:bookmarkEnd w:id="130"/>
      <w:r w:rsidR="009F4CDC" w:rsidRPr="009F4CDC">
        <w:rPr>
          <w:rFonts w:ascii="Verdana" w:hAnsi="Verdana"/>
          <w:sz w:val="20"/>
          <w:szCs w:val="20"/>
          <w:lang w:val="en-US"/>
        </w:rPr>
        <w:t>, and t</w:t>
      </w:r>
      <w:r w:rsidRPr="009F4CDC">
        <w:rPr>
          <w:rFonts w:ascii="Verdana" w:hAnsi="Verdana"/>
          <w:sz w:val="20"/>
          <w:szCs w:val="20"/>
          <w:lang w:val="en-US"/>
        </w:rPr>
        <w:t>he third labeled as “Objective macro-structural sever</w:t>
      </w:r>
      <w:r w:rsidR="00AF677F" w:rsidRPr="009F4CDC">
        <w:rPr>
          <w:rFonts w:ascii="Verdana" w:hAnsi="Verdana"/>
          <w:sz w:val="20"/>
          <w:szCs w:val="20"/>
          <w:lang w:val="en-US"/>
        </w:rPr>
        <w:t>ity</w:t>
      </w:r>
      <w:r w:rsidRPr="009F4CDC">
        <w:rPr>
          <w:rFonts w:ascii="Verdana" w:hAnsi="Verdana"/>
          <w:sz w:val="20"/>
          <w:szCs w:val="20"/>
          <w:lang w:val="en-US"/>
        </w:rPr>
        <w:t>, with no micro-</w:t>
      </w:r>
      <w:r w:rsidR="00C21DDC" w:rsidRPr="009F4CDC">
        <w:rPr>
          <w:rFonts w:ascii="Verdana" w:hAnsi="Verdana"/>
          <w:sz w:val="20"/>
          <w:szCs w:val="20"/>
          <w:lang w:val="en-US"/>
        </w:rPr>
        <w:t>structural</w:t>
      </w:r>
      <w:r w:rsidRPr="009F4CDC">
        <w:rPr>
          <w:rFonts w:ascii="Verdana" w:hAnsi="Verdana"/>
          <w:sz w:val="20"/>
          <w:szCs w:val="20"/>
          <w:lang w:val="en-US"/>
        </w:rPr>
        <w:t xml:space="preserve"> deficits” insomnia profile</w:t>
      </w:r>
      <w:r w:rsidR="009F4CDC" w:rsidRPr="009F4CDC">
        <w:rPr>
          <w:rFonts w:ascii="Verdana" w:hAnsi="Verdana"/>
          <w:sz w:val="20"/>
          <w:szCs w:val="20"/>
          <w:lang w:val="en-US"/>
        </w:rPr>
        <w:t>, based on the specific characteristics of the profile at baseline</w:t>
      </w:r>
      <w:r w:rsidR="009F4CDC">
        <w:rPr>
          <w:rFonts w:ascii="Verdana" w:hAnsi="Verdana"/>
          <w:sz w:val="20"/>
          <w:szCs w:val="20"/>
          <w:lang w:val="en-US"/>
        </w:rPr>
        <w:t>,</w:t>
      </w:r>
      <w:r w:rsidR="009F4CDC" w:rsidRPr="009F4CDC">
        <w:rPr>
          <w:rFonts w:ascii="Verdana" w:hAnsi="Verdana"/>
          <w:sz w:val="20"/>
          <w:szCs w:val="20"/>
          <w:lang w:val="en-US"/>
        </w:rPr>
        <w:t xml:space="preserve"> </w:t>
      </w:r>
      <w:r w:rsidR="001F3A11" w:rsidRPr="00740C4C">
        <w:rPr>
          <w:rFonts w:ascii="Verdana" w:hAnsi="Verdana"/>
          <w:sz w:val="20"/>
          <w:szCs w:val="20"/>
          <w:lang w:val="en-US"/>
        </w:rPr>
        <w:t>in contrast to the others</w:t>
      </w:r>
      <w:r w:rsidR="009F4CDC">
        <w:rPr>
          <w:rFonts w:ascii="Verdana" w:hAnsi="Verdana"/>
          <w:sz w:val="20"/>
          <w:szCs w:val="20"/>
          <w:lang w:val="en-US"/>
        </w:rPr>
        <w:t>.</w:t>
      </w:r>
    </w:p>
    <w:p w14:paraId="74E97A62" w14:textId="77777777" w:rsidR="00740C4C" w:rsidRDefault="00490036" w:rsidP="00513784">
      <w:pPr>
        <w:spacing w:line="360" w:lineRule="auto"/>
        <w:jc w:val="both"/>
        <w:rPr>
          <w:rFonts w:ascii="Verdana" w:hAnsi="Verdana"/>
          <w:sz w:val="20"/>
          <w:szCs w:val="20"/>
          <w:lang w:val="en-US"/>
        </w:rPr>
      </w:pPr>
      <w:r w:rsidRPr="007048E8">
        <w:rPr>
          <w:rFonts w:ascii="Verdana" w:hAnsi="Verdana"/>
          <w:sz w:val="20"/>
          <w:szCs w:val="20"/>
          <w:lang w:val="en-US"/>
        </w:rPr>
        <w:t xml:space="preserve">Evaluating the differences between profiles in treatment trend </w:t>
      </w:r>
      <w:r w:rsidR="00F91D46">
        <w:rPr>
          <w:rFonts w:ascii="Verdana" w:hAnsi="Verdana"/>
          <w:sz w:val="20"/>
          <w:szCs w:val="20"/>
          <w:lang w:val="en-US"/>
        </w:rPr>
        <w:t>trajectories</w:t>
      </w:r>
      <w:r w:rsidR="00BD18F6" w:rsidRPr="007048E8">
        <w:rPr>
          <w:rFonts w:ascii="Verdana" w:hAnsi="Verdana"/>
          <w:sz w:val="20"/>
          <w:szCs w:val="20"/>
          <w:lang w:val="en-US"/>
        </w:rPr>
        <w:t>, in</w:t>
      </w:r>
      <w:r w:rsidRPr="007048E8">
        <w:rPr>
          <w:rFonts w:ascii="Verdana" w:hAnsi="Verdana"/>
          <w:sz w:val="20"/>
          <w:szCs w:val="20"/>
          <w:lang w:val="en-US"/>
        </w:rPr>
        <w:t xml:space="preserve"> </w:t>
      </w:r>
      <w:r w:rsidR="00F91D46">
        <w:rPr>
          <w:rFonts w:ascii="Verdana" w:hAnsi="Verdana"/>
          <w:sz w:val="20"/>
          <w:szCs w:val="20"/>
          <w:lang w:val="en-US"/>
        </w:rPr>
        <w:t xml:space="preserve">regards to </w:t>
      </w:r>
      <w:r w:rsidRPr="007048E8">
        <w:rPr>
          <w:rFonts w:ascii="Verdana" w:hAnsi="Verdana"/>
          <w:sz w:val="20"/>
          <w:szCs w:val="20"/>
          <w:lang w:val="en-US"/>
        </w:rPr>
        <w:t>the effect of CBT-I</w:t>
      </w:r>
      <w:r w:rsidR="00BD18F6" w:rsidRPr="007048E8">
        <w:rPr>
          <w:rFonts w:ascii="Verdana" w:hAnsi="Verdana"/>
          <w:sz w:val="20"/>
          <w:szCs w:val="20"/>
          <w:lang w:val="en-US"/>
        </w:rPr>
        <w:t>,</w:t>
      </w:r>
      <w:r w:rsidRPr="007048E8">
        <w:rPr>
          <w:rFonts w:ascii="Verdana" w:hAnsi="Verdana"/>
          <w:sz w:val="20"/>
          <w:szCs w:val="20"/>
          <w:lang w:val="en-US"/>
        </w:rPr>
        <w:t xml:space="preserve"> </w:t>
      </w:r>
      <w:r w:rsidR="00740C4C">
        <w:rPr>
          <w:rFonts w:ascii="Verdana" w:hAnsi="Verdana"/>
          <w:sz w:val="20"/>
          <w:szCs w:val="20"/>
          <w:lang w:val="en-US"/>
        </w:rPr>
        <w:t>t</w:t>
      </w:r>
      <w:r w:rsidR="00740C4C" w:rsidRPr="00740C4C">
        <w:rPr>
          <w:rFonts w:ascii="Verdana" w:hAnsi="Verdana"/>
          <w:sz w:val="20"/>
          <w:szCs w:val="20"/>
          <w:lang w:val="en-US"/>
        </w:rPr>
        <w:t>he subjectively reported variables, while differing at the start of treatment between the profiles showed no more statistically significant differences post-CBT-I</w:t>
      </w:r>
      <w:r w:rsidR="00740C4C">
        <w:rPr>
          <w:rFonts w:ascii="Verdana" w:hAnsi="Verdana"/>
          <w:sz w:val="20"/>
          <w:szCs w:val="20"/>
          <w:lang w:val="en-US"/>
        </w:rPr>
        <w:t>.</w:t>
      </w:r>
    </w:p>
    <w:p w14:paraId="10185F60" w14:textId="3C08E4CF" w:rsidR="00242413" w:rsidRDefault="00740C4C" w:rsidP="00513784">
      <w:pPr>
        <w:spacing w:line="360" w:lineRule="auto"/>
        <w:jc w:val="both"/>
        <w:rPr>
          <w:rFonts w:ascii="Verdana" w:hAnsi="Verdana"/>
          <w:sz w:val="20"/>
          <w:szCs w:val="20"/>
          <w:lang w:val="en-US"/>
        </w:rPr>
      </w:pPr>
      <w:r w:rsidRPr="00740C4C">
        <w:rPr>
          <w:rFonts w:ascii="Verdana" w:hAnsi="Verdana"/>
          <w:sz w:val="20"/>
          <w:szCs w:val="20"/>
          <w:lang w:val="en-US"/>
        </w:rPr>
        <w:t>On the other hand, macro-structural indices showed us that the third profile maintains its higher severity at macro-structural indices in contrast to the other profiles, given by higher pre- and post-treatment levels of TIB and SOL, and lower SE indices both before and at the end of CBT-I</w:t>
      </w:r>
      <w:r>
        <w:rPr>
          <w:rFonts w:ascii="Verdana" w:hAnsi="Verdana"/>
          <w:sz w:val="20"/>
          <w:szCs w:val="20"/>
          <w:lang w:val="en-US"/>
        </w:rPr>
        <w:t>.</w:t>
      </w:r>
    </w:p>
    <w:p w14:paraId="3C3E9F8F" w14:textId="4E205916" w:rsidR="00740C4C" w:rsidRDefault="00740C4C" w:rsidP="00513784">
      <w:pPr>
        <w:spacing w:line="360" w:lineRule="auto"/>
        <w:jc w:val="both"/>
        <w:rPr>
          <w:rFonts w:ascii="Verdana" w:hAnsi="Verdana"/>
          <w:sz w:val="20"/>
          <w:szCs w:val="20"/>
          <w:lang w:val="en-US"/>
        </w:rPr>
      </w:pPr>
      <w:r w:rsidRPr="00740C4C">
        <w:rPr>
          <w:rFonts w:ascii="Verdana" w:hAnsi="Verdana"/>
          <w:sz w:val="20"/>
          <w:szCs w:val="20"/>
          <w:lang w:val="en-US"/>
        </w:rPr>
        <w:t>In addition, relative powers in different frequency bands also show</w:t>
      </w:r>
      <w:r>
        <w:rPr>
          <w:rFonts w:ascii="Verdana" w:hAnsi="Verdana"/>
          <w:sz w:val="20"/>
          <w:szCs w:val="20"/>
          <w:lang w:val="en-US"/>
        </w:rPr>
        <w:t>ed</w:t>
      </w:r>
      <w:r w:rsidRPr="00740C4C">
        <w:rPr>
          <w:rFonts w:ascii="Verdana" w:hAnsi="Verdana"/>
          <w:sz w:val="20"/>
          <w:szCs w:val="20"/>
          <w:lang w:val="en-US"/>
        </w:rPr>
        <w:t xml:space="preserve"> differences between the profiles. The third profile maintain</w:t>
      </w:r>
      <w:r>
        <w:rPr>
          <w:rFonts w:ascii="Verdana" w:hAnsi="Verdana"/>
          <w:sz w:val="20"/>
          <w:szCs w:val="20"/>
          <w:lang w:val="en-US"/>
        </w:rPr>
        <w:t>ed</w:t>
      </w:r>
      <w:r w:rsidRPr="00740C4C">
        <w:rPr>
          <w:rFonts w:ascii="Verdana" w:hAnsi="Verdana"/>
          <w:sz w:val="20"/>
          <w:szCs w:val="20"/>
          <w:lang w:val="en-US"/>
        </w:rPr>
        <w:t xml:space="preserve"> less severe levels shown at baseline </w:t>
      </w:r>
      <w:r w:rsidRPr="00740C4C">
        <w:rPr>
          <w:rFonts w:ascii="Verdana" w:hAnsi="Verdana"/>
          <w:sz w:val="20"/>
          <w:szCs w:val="20"/>
          <w:lang w:val="en-US"/>
        </w:rPr>
        <w:lastRenderedPageBreak/>
        <w:t xml:space="preserve">than the other profiles even post-treatment, shown by higher indices at </w:t>
      </w:r>
      <w:r w:rsidR="001F3A11">
        <w:rPr>
          <w:rFonts w:ascii="Verdana" w:hAnsi="Verdana"/>
          <w:sz w:val="20"/>
          <w:szCs w:val="20"/>
          <w:lang w:val="en-US"/>
        </w:rPr>
        <w:t xml:space="preserve">the </w:t>
      </w:r>
      <w:r w:rsidRPr="00740C4C">
        <w:rPr>
          <w:rFonts w:ascii="Verdana" w:hAnsi="Verdana"/>
          <w:sz w:val="20"/>
          <w:szCs w:val="20"/>
          <w:lang w:val="en-US"/>
        </w:rPr>
        <w:t>Slow Oscillations band and lower values in Theta band even post-</w:t>
      </w:r>
      <w:r>
        <w:rPr>
          <w:rFonts w:ascii="Verdana" w:hAnsi="Verdana"/>
          <w:sz w:val="20"/>
          <w:szCs w:val="20"/>
          <w:lang w:val="en-US"/>
        </w:rPr>
        <w:t>CBT-I</w:t>
      </w:r>
      <w:r w:rsidRPr="00740C4C">
        <w:rPr>
          <w:rFonts w:ascii="Verdana" w:hAnsi="Verdana"/>
          <w:sz w:val="20"/>
          <w:szCs w:val="20"/>
          <w:lang w:val="en-US"/>
        </w:rPr>
        <w:t>.</w:t>
      </w:r>
    </w:p>
    <w:p w14:paraId="1E5B704F" w14:textId="143C08C8" w:rsidR="00740C4C" w:rsidRDefault="00DE1C37" w:rsidP="00513784">
      <w:pPr>
        <w:spacing w:line="360" w:lineRule="auto"/>
        <w:jc w:val="both"/>
        <w:rPr>
          <w:rFonts w:ascii="Verdana" w:hAnsi="Verdana"/>
          <w:sz w:val="20"/>
          <w:szCs w:val="20"/>
          <w:lang w:val="en-US"/>
        </w:rPr>
      </w:pPr>
      <w:r w:rsidRPr="00DE1C37">
        <w:rPr>
          <w:rFonts w:ascii="Verdana" w:hAnsi="Verdana"/>
          <w:sz w:val="20"/>
          <w:szCs w:val="20"/>
          <w:lang w:val="en-US"/>
        </w:rPr>
        <w:t>Thus, the second profile maintained low levels of power relative to the Delta band, and high levels of Alpha and Sigma post-treatment, suggesting a more severe profile at both the slower and fast frequency bands.</w:t>
      </w:r>
    </w:p>
    <w:p w14:paraId="7A139388" w14:textId="723C292B" w:rsidR="00242413" w:rsidRDefault="00DE1C37" w:rsidP="00513784">
      <w:pPr>
        <w:spacing w:line="360" w:lineRule="auto"/>
        <w:jc w:val="both"/>
        <w:rPr>
          <w:rFonts w:ascii="Verdana" w:hAnsi="Verdana"/>
          <w:sz w:val="20"/>
          <w:szCs w:val="20"/>
          <w:lang w:val="en-US"/>
        </w:rPr>
      </w:pPr>
      <w:r w:rsidRPr="00DE1C37">
        <w:rPr>
          <w:rFonts w:ascii="Verdana" w:hAnsi="Verdana"/>
          <w:sz w:val="20"/>
          <w:szCs w:val="20"/>
          <w:lang w:val="en-US"/>
        </w:rPr>
        <w:t xml:space="preserve">The unique </w:t>
      </w:r>
      <w:proofErr w:type="spellStart"/>
      <w:r w:rsidRPr="00DE1C37">
        <w:rPr>
          <w:rFonts w:ascii="Verdana" w:hAnsi="Verdana"/>
          <w:sz w:val="20"/>
          <w:szCs w:val="20"/>
          <w:lang w:val="en-US"/>
        </w:rPr>
        <w:t>graphoelement</w:t>
      </w:r>
      <w:proofErr w:type="spellEnd"/>
      <w:r w:rsidRPr="00DE1C37">
        <w:rPr>
          <w:rFonts w:ascii="Verdana" w:hAnsi="Verdana"/>
          <w:sz w:val="20"/>
          <w:szCs w:val="20"/>
          <w:lang w:val="en-US"/>
        </w:rPr>
        <w:t xml:space="preserve"> index that maintained significant differentiation even post-treatment among the profiles appears to be K-complex density. Specifically, the third profile maintains high levels of K-complexes</w:t>
      </w:r>
      <w:r>
        <w:rPr>
          <w:rFonts w:ascii="Verdana" w:hAnsi="Verdana"/>
          <w:sz w:val="20"/>
          <w:szCs w:val="20"/>
          <w:lang w:val="en-US"/>
        </w:rPr>
        <w:t xml:space="preserve"> densities</w:t>
      </w:r>
      <w:r w:rsidRPr="00DE1C37">
        <w:rPr>
          <w:rFonts w:ascii="Verdana" w:hAnsi="Verdana"/>
          <w:sz w:val="20"/>
          <w:szCs w:val="20"/>
          <w:lang w:val="en-US"/>
        </w:rPr>
        <w:t xml:space="preserve"> even post-treatment</w:t>
      </w:r>
      <w:r>
        <w:rPr>
          <w:rFonts w:ascii="Verdana" w:hAnsi="Verdana"/>
          <w:sz w:val="20"/>
          <w:szCs w:val="20"/>
          <w:lang w:val="en-US"/>
        </w:rPr>
        <w:t>, in comparison with the other profiles</w:t>
      </w:r>
      <w:r w:rsidRPr="00DE1C37">
        <w:rPr>
          <w:rFonts w:ascii="Verdana" w:hAnsi="Verdana"/>
          <w:sz w:val="20"/>
          <w:szCs w:val="20"/>
          <w:lang w:val="en-US"/>
        </w:rPr>
        <w:t>.</w:t>
      </w:r>
    </w:p>
    <w:p w14:paraId="094BB5F3" w14:textId="3FB81355" w:rsidR="00490036" w:rsidRDefault="00490036" w:rsidP="00513784">
      <w:pPr>
        <w:spacing w:line="360" w:lineRule="auto"/>
        <w:jc w:val="both"/>
        <w:rPr>
          <w:rFonts w:ascii="Verdana" w:hAnsi="Verdana"/>
          <w:sz w:val="20"/>
          <w:szCs w:val="20"/>
          <w:lang w:val="en-US"/>
        </w:rPr>
      </w:pPr>
      <w:r>
        <w:rPr>
          <w:rFonts w:ascii="Verdana" w:hAnsi="Verdana"/>
          <w:sz w:val="20"/>
          <w:szCs w:val="20"/>
          <w:lang w:val="en-US"/>
        </w:rPr>
        <w:t>In summary</w:t>
      </w:r>
      <w:r w:rsidR="001F3A11">
        <w:rPr>
          <w:rFonts w:ascii="Verdana" w:hAnsi="Verdana"/>
          <w:sz w:val="20"/>
          <w:szCs w:val="20"/>
          <w:lang w:val="en-US"/>
        </w:rPr>
        <w:t>,</w:t>
      </w:r>
      <w:r>
        <w:rPr>
          <w:rFonts w:ascii="Verdana" w:hAnsi="Verdana"/>
          <w:sz w:val="20"/>
          <w:szCs w:val="20"/>
          <w:lang w:val="en-US"/>
        </w:rPr>
        <w:t xml:space="preserve"> this multi-centric, large sample, Ph</w:t>
      </w:r>
      <w:r w:rsidR="001F3A11">
        <w:rPr>
          <w:rFonts w:ascii="Verdana" w:hAnsi="Verdana"/>
          <w:sz w:val="20"/>
          <w:szCs w:val="20"/>
          <w:lang w:val="en-US"/>
        </w:rPr>
        <w:t>.D.</w:t>
      </w:r>
      <w:r w:rsidR="00033637">
        <w:rPr>
          <w:rFonts w:ascii="Verdana" w:hAnsi="Verdana"/>
          <w:sz w:val="20"/>
          <w:szCs w:val="20"/>
          <w:lang w:val="en-US"/>
        </w:rPr>
        <w:t xml:space="preserve"> study</w:t>
      </w:r>
      <w:r>
        <w:rPr>
          <w:rFonts w:ascii="Verdana" w:hAnsi="Verdana"/>
          <w:sz w:val="20"/>
          <w:szCs w:val="20"/>
          <w:lang w:val="en-US"/>
        </w:rPr>
        <w:t xml:space="preserve"> project </w:t>
      </w:r>
      <w:r w:rsidR="001F3A11">
        <w:rPr>
          <w:rFonts w:ascii="Verdana" w:hAnsi="Verdana"/>
          <w:sz w:val="20"/>
          <w:szCs w:val="20"/>
          <w:lang w:val="en-US"/>
        </w:rPr>
        <w:t>report</w:t>
      </w:r>
      <w:r>
        <w:rPr>
          <w:rFonts w:ascii="Verdana" w:hAnsi="Verdana"/>
          <w:sz w:val="20"/>
          <w:szCs w:val="20"/>
          <w:lang w:val="en-US"/>
        </w:rPr>
        <w:t>ed the subjective</w:t>
      </w:r>
      <w:r w:rsidR="001F3A11">
        <w:rPr>
          <w:rFonts w:ascii="Verdana" w:hAnsi="Verdana"/>
          <w:sz w:val="20"/>
          <w:szCs w:val="20"/>
          <w:lang w:val="en-US"/>
        </w:rPr>
        <w:t xml:space="preserve">, as well as the </w:t>
      </w:r>
      <w:r>
        <w:rPr>
          <w:rFonts w:ascii="Verdana" w:hAnsi="Verdana"/>
          <w:sz w:val="20"/>
          <w:szCs w:val="20"/>
          <w:lang w:val="en-US"/>
        </w:rPr>
        <w:t xml:space="preserve">objective effectiveness of the first-choice treatment for chronic insomnia, </w:t>
      </w:r>
      <w:r w:rsidR="00C4720C">
        <w:rPr>
          <w:rFonts w:ascii="Verdana" w:hAnsi="Verdana"/>
          <w:sz w:val="20"/>
          <w:szCs w:val="20"/>
          <w:lang w:val="en-US"/>
        </w:rPr>
        <w:t>the</w:t>
      </w:r>
      <w:r>
        <w:rPr>
          <w:rFonts w:ascii="Verdana" w:hAnsi="Verdana"/>
          <w:sz w:val="20"/>
          <w:szCs w:val="20"/>
          <w:lang w:val="en-US"/>
        </w:rPr>
        <w:t xml:space="preserve"> CBT-I</w:t>
      </w:r>
      <w:r w:rsidR="00C4720C">
        <w:rPr>
          <w:rFonts w:ascii="Verdana" w:hAnsi="Verdana"/>
          <w:sz w:val="20"/>
          <w:szCs w:val="20"/>
          <w:lang w:val="en-US"/>
        </w:rPr>
        <w:t xml:space="preserve">; while also </w:t>
      </w:r>
      <w:r>
        <w:rPr>
          <w:rFonts w:ascii="Verdana" w:hAnsi="Verdana"/>
          <w:sz w:val="20"/>
          <w:szCs w:val="20"/>
          <w:lang w:val="en-US"/>
        </w:rPr>
        <w:t xml:space="preserve">proposing data-driven approaches in order to </w:t>
      </w:r>
      <w:r w:rsidRPr="006238DF">
        <w:rPr>
          <w:rFonts w:ascii="Verdana" w:hAnsi="Verdana"/>
          <w:sz w:val="20"/>
          <w:szCs w:val="20"/>
          <w:lang w:val="en-US"/>
        </w:rPr>
        <w:t>explore insomnia heterogeneity and the resultant treatment efficacy differences</w:t>
      </w:r>
      <w:r>
        <w:rPr>
          <w:rFonts w:ascii="Verdana" w:hAnsi="Verdana"/>
          <w:sz w:val="20"/>
          <w:szCs w:val="20"/>
          <w:lang w:val="en-US"/>
        </w:rPr>
        <w:t>.</w:t>
      </w:r>
    </w:p>
    <w:bookmarkEnd w:id="128"/>
    <w:p w14:paraId="7B9F50FA" w14:textId="584BE447" w:rsidR="003822DD" w:rsidRDefault="003822DD" w:rsidP="00513784">
      <w:pPr>
        <w:spacing w:line="360" w:lineRule="auto"/>
        <w:jc w:val="both"/>
        <w:rPr>
          <w:rFonts w:ascii="Verdana" w:hAnsi="Verdana"/>
          <w:sz w:val="20"/>
          <w:szCs w:val="20"/>
          <w:lang w:val="en-US"/>
        </w:rPr>
      </w:pPr>
      <w:r w:rsidRPr="001A27AA">
        <w:rPr>
          <w:rFonts w:ascii="Verdana" w:hAnsi="Verdana"/>
          <w:sz w:val="20"/>
          <w:szCs w:val="20"/>
          <w:lang w:val="en-US"/>
        </w:rPr>
        <w:t>Several reviews and meta-analyses have been focused on CBTI efficacy. Literature suggested that CBT</w:t>
      </w:r>
      <w:r w:rsidR="00C4720C">
        <w:rPr>
          <w:rFonts w:ascii="Verdana" w:hAnsi="Verdana"/>
          <w:sz w:val="20"/>
          <w:szCs w:val="20"/>
          <w:lang w:val="en-US"/>
        </w:rPr>
        <w:t>-</w:t>
      </w:r>
      <w:r w:rsidRPr="001A27AA">
        <w:rPr>
          <w:rFonts w:ascii="Verdana" w:hAnsi="Verdana"/>
          <w:sz w:val="20"/>
          <w:szCs w:val="20"/>
          <w:lang w:val="en-US"/>
        </w:rPr>
        <w:t xml:space="preserve">I is effective </w:t>
      </w:r>
      <w:sdt>
        <w:sdtPr>
          <w:rPr>
            <w:rFonts w:ascii="Verdana" w:hAnsi="Verdana"/>
            <w:color w:val="000000"/>
            <w:sz w:val="18"/>
            <w:szCs w:val="18"/>
            <w:lang w:val="en-US"/>
          </w:rPr>
          <w:tag w:val="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"/>
          <w:id w:val="311993993"/>
          <w:placeholder>
            <w:docPart w:val="9FB74C09E05B485B87D9F511FFE81EB4"/>
          </w:placeholder>
        </w:sdtPr>
        <w:sdtContent>
          <w:r w:rsidR="00E656D9" w:rsidRPr="00E656D9">
            <w:rPr>
              <w:rFonts w:ascii="Verdana" w:eastAsia="Times New Roman" w:hAnsi="Verdana"/>
              <w:color w:val="000000"/>
              <w:sz w:val="20"/>
              <w:szCs w:val="20"/>
              <w:lang w:val="en-US"/>
            </w:rPr>
            <w:t>[188]</w:t>
          </w:r>
          <w:proofErr w:type="gramStart"/>
          <w:r w:rsidR="00E656D9" w:rsidRPr="00E656D9">
            <w:rPr>
              <w:rFonts w:ascii="Verdana" w:eastAsia="Times New Roman" w:hAnsi="Verdana"/>
              <w:color w:val="000000"/>
              <w:sz w:val="20"/>
              <w:szCs w:val="20"/>
              <w:lang w:val="en-US"/>
            </w:rPr>
            <w:t>–[</w:t>
          </w:r>
          <w:proofErr w:type="gramEnd"/>
          <w:r w:rsidR="00E656D9" w:rsidRPr="00E656D9">
            <w:rPr>
              <w:rFonts w:ascii="Verdana" w:eastAsia="Times New Roman" w:hAnsi="Verdana"/>
              <w:color w:val="000000"/>
              <w:sz w:val="20"/>
              <w:szCs w:val="20"/>
              <w:lang w:val="en-US"/>
            </w:rPr>
            <w:t>193]</w:t>
          </w:r>
        </w:sdtContent>
      </w:sdt>
      <w:r w:rsidRPr="001A27AA">
        <w:rPr>
          <w:rFonts w:ascii="Verdana" w:hAnsi="Verdana"/>
          <w:sz w:val="20"/>
          <w:szCs w:val="20"/>
          <w:lang w:val="en-US"/>
        </w:rPr>
        <w:t xml:space="preserve"> both in primary </w:t>
      </w:r>
      <w:sdt>
        <w:sdtPr>
          <w:rPr>
            <w:rFonts w:ascii="Verdana" w:hAnsi="Verdana"/>
            <w:color w:val="000000"/>
            <w:sz w:val="20"/>
            <w:szCs w:val="20"/>
            <w:lang w:val="en-US"/>
          </w:rPr>
          <w:tag w:val="MENDELEY_CITATION_v3_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"/>
          <w:id w:val="932707171"/>
          <w:placeholder>
            <w:docPart w:val="9FB74C09E05B485B87D9F511FFE81EB4"/>
          </w:placeholder>
        </w:sdtPr>
        <w:sdtContent>
          <w:r w:rsidR="00E656D9" w:rsidRPr="00E656D9">
            <w:rPr>
              <w:rFonts w:ascii="Verdana" w:hAnsi="Verdana"/>
              <w:color w:val="000000"/>
              <w:sz w:val="20"/>
              <w:szCs w:val="20"/>
              <w:lang w:val="en-US"/>
            </w:rPr>
            <w:t>[194]</w:t>
          </w:r>
        </w:sdtContent>
      </w:sdt>
      <w:r w:rsidRPr="001A27AA">
        <w:rPr>
          <w:rFonts w:ascii="Verdana" w:hAnsi="Verdana"/>
          <w:sz w:val="20"/>
          <w:szCs w:val="20"/>
          <w:lang w:val="en-US"/>
        </w:rPr>
        <w:t xml:space="preserve"> and in comorbid</w:t>
      </w:r>
      <w:r w:rsidR="00473115">
        <w:rPr>
          <w:rFonts w:ascii="Verdana" w:hAnsi="Verdana"/>
          <w:sz w:val="20"/>
          <w:szCs w:val="20"/>
          <w:lang w:val="en-US"/>
        </w:rPr>
        <w:t xml:space="preserve"> insomnia</w:t>
      </w:r>
      <w:r w:rsidRPr="001A27A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2FmMDZhNTEtZmJlYi00MjI3LThmN2QtNDRjZDM4YzQ1M2Ew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
          <w:id w:val="1970481719"/>
          <w:placeholder>
            <w:docPart w:val="9FB74C09E05B485B87D9F511FFE81EB4"/>
          </w:placeholder>
        </w:sdtPr>
        <w:sdtContent>
          <w:r w:rsidR="00E656D9" w:rsidRPr="00E656D9">
            <w:rPr>
              <w:rFonts w:ascii="Verdana" w:hAnsi="Verdana"/>
              <w:color w:val="000000"/>
              <w:sz w:val="20"/>
              <w:szCs w:val="20"/>
              <w:lang w:val="en-US"/>
            </w:rPr>
            <w:t>[195], [196]</w:t>
          </w:r>
        </w:sdtContent>
      </w:sdt>
      <w:r w:rsidRPr="001A27AA">
        <w:rPr>
          <w:rFonts w:ascii="Verdana" w:hAnsi="Verdana"/>
          <w:sz w:val="20"/>
          <w:szCs w:val="20"/>
          <w:lang w:val="en-US"/>
        </w:rPr>
        <w:t>.</w:t>
      </w:r>
      <w:r>
        <w:rPr>
          <w:rFonts w:ascii="Verdana" w:hAnsi="Verdana"/>
          <w:sz w:val="20"/>
          <w:szCs w:val="20"/>
          <w:lang w:val="en-US"/>
        </w:rPr>
        <w:t xml:space="preserve"> </w:t>
      </w:r>
      <w:r w:rsidRPr="002C2266">
        <w:rPr>
          <w:rFonts w:ascii="Verdana" w:hAnsi="Verdana"/>
          <w:sz w:val="20"/>
          <w:szCs w:val="20"/>
          <w:lang w:val="en-US"/>
        </w:rPr>
        <w:t>Most studies, however, have focused on the assessment of subjective sleep indices in order to evaluate their effectiveness</w:t>
      </w:r>
      <w:r>
        <w:rPr>
          <w:rFonts w:ascii="Verdana" w:hAnsi="Verdana"/>
          <w:sz w:val="20"/>
          <w:szCs w:val="20"/>
          <w:lang w:val="en-US"/>
        </w:rPr>
        <w:t xml:space="preserve">. </w:t>
      </w:r>
      <w:r w:rsidRPr="001A27AA">
        <w:rPr>
          <w:rFonts w:ascii="Verdana" w:hAnsi="Verdana"/>
          <w:sz w:val="20"/>
          <w:szCs w:val="20"/>
          <w:lang w:val="en-US"/>
        </w:rPr>
        <w:t xml:space="preserve">Van </w:t>
      </w:r>
      <w:proofErr w:type="spellStart"/>
      <w:r w:rsidRPr="001A27AA">
        <w:rPr>
          <w:rFonts w:ascii="Verdana" w:hAnsi="Verdana"/>
          <w:sz w:val="20"/>
          <w:szCs w:val="20"/>
          <w:lang w:val="en-US"/>
        </w:rPr>
        <w:t>Straten</w:t>
      </w:r>
      <w:proofErr w:type="spellEnd"/>
      <w:r w:rsidRPr="001A27AA">
        <w:rPr>
          <w:rFonts w:ascii="Verdana" w:hAnsi="Verdana"/>
          <w:sz w:val="20"/>
          <w:szCs w:val="20"/>
          <w:lang w:val="en-US"/>
        </w:rPr>
        <w:t xml:space="preserve"> and colleagues </w:t>
      </w:r>
      <w:sdt>
        <w:sdtPr>
          <w:rPr>
            <w:rFonts w:ascii="Verdana" w:hAnsi="Verdana"/>
            <w:color w:val="000000"/>
            <w:sz w:val="20"/>
            <w:szCs w:val="20"/>
            <w:lang w:val="en-US"/>
          </w:rPr>
          <w:tag w:val="MENDELEY_CITATION_v3_eyJjaXRhdGlvbklEIjoiTUVOREVMRVlfQ0lUQVRJT05fNTg0YzFiNDQtMDkyOS00MmUxLTkyM2UtODExNzE4ZDE5OGU1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
          <w:id w:val="-589705596"/>
          <w:placeholder>
            <w:docPart w:val="75B74C676AD34C60A6DAFC7401FE527F"/>
          </w:placeholder>
        </w:sdtPr>
        <w:sdtContent>
          <w:r w:rsidR="00E656D9" w:rsidRPr="00E656D9">
            <w:rPr>
              <w:rFonts w:ascii="Verdana" w:hAnsi="Verdana"/>
              <w:color w:val="000000"/>
              <w:sz w:val="20"/>
              <w:szCs w:val="20"/>
              <w:lang w:val="en-US"/>
            </w:rPr>
            <w:t>[197]</w:t>
          </w:r>
        </w:sdtContent>
      </w:sdt>
      <w:r w:rsidRPr="001A27AA">
        <w:rPr>
          <w:rFonts w:ascii="Verdana" w:hAnsi="Verdana"/>
          <w:color w:val="000000"/>
          <w:sz w:val="20"/>
          <w:szCs w:val="20"/>
          <w:lang w:val="en-US"/>
        </w:rPr>
        <w:t>, evaluat</w:t>
      </w:r>
      <w:r>
        <w:rPr>
          <w:rFonts w:ascii="Verdana" w:hAnsi="Verdana"/>
          <w:color w:val="000000"/>
          <w:sz w:val="20"/>
          <w:szCs w:val="20"/>
          <w:lang w:val="en-US"/>
        </w:rPr>
        <w:t>ing</w:t>
      </w:r>
      <w:r w:rsidRPr="001A27AA">
        <w:rPr>
          <w:rFonts w:ascii="Verdana" w:hAnsi="Verdana"/>
          <w:color w:val="000000"/>
          <w:sz w:val="20"/>
          <w:szCs w:val="20"/>
          <w:lang w:val="en-US"/>
        </w:rPr>
        <w:t xml:space="preserve"> 87 randomized controlled trials</w:t>
      </w:r>
      <w:r>
        <w:rPr>
          <w:rFonts w:ascii="Verdana" w:hAnsi="Verdana"/>
          <w:color w:val="000000"/>
          <w:sz w:val="20"/>
          <w:szCs w:val="20"/>
          <w:lang w:val="en-US"/>
        </w:rPr>
        <w:t xml:space="preserve">, </w:t>
      </w:r>
      <w:r w:rsidR="00C4720C">
        <w:rPr>
          <w:rFonts w:ascii="Verdana" w:hAnsi="Verdana"/>
          <w:color w:val="000000"/>
          <w:sz w:val="20"/>
          <w:szCs w:val="20"/>
          <w:lang w:val="en-US"/>
        </w:rPr>
        <w:t xml:space="preserve">found </w:t>
      </w:r>
      <w:r>
        <w:rPr>
          <w:rFonts w:ascii="Verdana" w:hAnsi="Verdana"/>
          <w:color w:val="000000"/>
          <w:sz w:val="20"/>
          <w:szCs w:val="20"/>
          <w:lang w:val="en-US"/>
        </w:rPr>
        <w:t>t</w:t>
      </w:r>
      <w:r w:rsidRPr="001A27AA">
        <w:rPr>
          <w:rFonts w:ascii="Verdana" w:hAnsi="Verdana"/>
          <w:color w:val="000000"/>
          <w:sz w:val="20"/>
          <w:szCs w:val="20"/>
          <w:lang w:val="en-US"/>
        </w:rPr>
        <w:t xml:space="preserve">he effectiveness of CBT-I </w:t>
      </w:r>
      <w:r w:rsidR="00C4720C">
        <w:rPr>
          <w:rFonts w:ascii="Verdana" w:hAnsi="Verdana"/>
          <w:color w:val="000000"/>
          <w:sz w:val="20"/>
          <w:szCs w:val="20"/>
          <w:lang w:val="en-US"/>
        </w:rPr>
        <w:t>to be quite evident</w:t>
      </w:r>
      <w:r w:rsidRPr="001A27AA">
        <w:rPr>
          <w:rFonts w:ascii="Verdana" w:hAnsi="Verdana"/>
          <w:color w:val="000000"/>
          <w:sz w:val="20"/>
          <w:szCs w:val="20"/>
          <w:lang w:val="en-US"/>
        </w:rPr>
        <w:t xml:space="preserve">, </w:t>
      </w:r>
      <w:r w:rsidR="00C4720C">
        <w:rPr>
          <w:rFonts w:ascii="Verdana" w:hAnsi="Verdana"/>
          <w:color w:val="000000"/>
          <w:sz w:val="20"/>
          <w:szCs w:val="20"/>
          <w:lang w:val="en-US"/>
        </w:rPr>
        <w:t>especially</w:t>
      </w:r>
      <w:r w:rsidRPr="001A27AA">
        <w:rPr>
          <w:rFonts w:ascii="Verdana" w:hAnsi="Verdana"/>
          <w:color w:val="000000"/>
          <w:sz w:val="20"/>
          <w:szCs w:val="20"/>
          <w:lang w:val="en-US"/>
        </w:rPr>
        <w:t xml:space="preserve"> in Insomnia Severity Index outcome</w:t>
      </w:r>
      <w:r w:rsidR="00C4720C">
        <w:rPr>
          <w:rFonts w:ascii="Verdana" w:hAnsi="Verdana"/>
          <w:color w:val="000000"/>
          <w:sz w:val="20"/>
          <w:szCs w:val="20"/>
          <w:lang w:val="en-US"/>
        </w:rPr>
        <w:t>, which showed</w:t>
      </w:r>
      <w:r w:rsidR="00810FF8">
        <w:rPr>
          <w:rFonts w:ascii="Verdana" w:hAnsi="Verdana"/>
          <w:color w:val="000000"/>
          <w:sz w:val="20"/>
          <w:szCs w:val="20"/>
          <w:lang w:val="en-US"/>
        </w:rPr>
        <w:t xml:space="preserve"> </w:t>
      </w:r>
      <w:r w:rsidR="00C4720C">
        <w:rPr>
          <w:rFonts w:ascii="Verdana" w:hAnsi="Verdana"/>
          <w:color w:val="000000"/>
          <w:sz w:val="20"/>
          <w:szCs w:val="20"/>
          <w:lang w:val="en-US"/>
        </w:rPr>
        <w:t>th</w:t>
      </w:r>
      <w:r w:rsidRPr="001A27AA">
        <w:rPr>
          <w:rFonts w:ascii="Verdana" w:hAnsi="Verdana"/>
          <w:color w:val="000000"/>
          <w:sz w:val="20"/>
          <w:szCs w:val="20"/>
          <w:lang w:val="en-US"/>
        </w:rPr>
        <w:t>e most amelioration, followed by SL and SE.</w:t>
      </w:r>
      <w:r>
        <w:rPr>
          <w:rFonts w:ascii="Verdana" w:hAnsi="Verdana"/>
          <w:color w:val="000000"/>
          <w:sz w:val="20"/>
          <w:szCs w:val="20"/>
          <w:lang w:val="en-US"/>
        </w:rPr>
        <w:t xml:space="preserve"> Our findings were consistent with</w:t>
      </w:r>
      <w:r w:rsidR="00C4720C">
        <w:rPr>
          <w:rFonts w:ascii="Verdana" w:hAnsi="Verdana"/>
          <w:color w:val="000000"/>
          <w:sz w:val="20"/>
          <w:szCs w:val="20"/>
          <w:lang w:val="en-US"/>
        </w:rPr>
        <w:t xml:space="preserve"> the</w:t>
      </w:r>
      <w:r>
        <w:rPr>
          <w:rFonts w:ascii="Verdana" w:hAnsi="Verdana"/>
          <w:color w:val="000000"/>
          <w:sz w:val="20"/>
          <w:szCs w:val="20"/>
          <w:lang w:val="en-US"/>
        </w:rPr>
        <w:t xml:space="preserve"> literature, displaying </w:t>
      </w:r>
      <w:r w:rsidRPr="00157BA1">
        <w:rPr>
          <w:rFonts w:ascii="Verdana" w:hAnsi="Verdana"/>
          <w:sz w:val="20"/>
          <w:szCs w:val="20"/>
          <w:lang w:val="en-US"/>
        </w:rPr>
        <w:t>an amelioration</w:t>
      </w:r>
      <w:r>
        <w:rPr>
          <w:rFonts w:ascii="Verdana" w:hAnsi="Verdana"/>
          <w:sz w:val="20"/>
          <w:szCs w:val="20"/>
          <w:lang w:val="en-US"/>
        </w:rPr>
        <w:t xml:space="preserve"> in a</w:t>
      </w:r>
      <w:r w:rsidRPr="00157BA1">
        <w:rPr>
          <w:rFonts w:ascii="Verdana" w:hAnsi="Verdana"/>
          <w:sz w:val="20"/>
          <w:szCs w:val="20"/>
          <w:lang w:val="en-US"/>
        </w:rPr>
        <w:t>ll subjectively reported indices at post</w:t>
      </w:r>
      <w:r w:rsidR="001F3A11">
        <w:rPr>
          <w:rFonts w:ascii="Verdana" w:hAnsi="Verdana"/>
          <w:sz w:val="20"/>
          <w:szCs w:val="20"/>
          <w:lang w:val="en-US"/>
        </w:rPr>
        <w:t>-</w:t>
      </w:r>
      <w:r w:rsidRPr="00157BA1">
        <w:rPr>
          <w:rFonts w:ascii="Verdana" w:hAnsi="Verdana"/>
          <w:sz w:val="20"/>
          <w:szCs w:val="20"/>
          <w:lang w:val="en-US"/>
        </w:rPr>
        <w:t>treatment</w:t>
      </w:r>
      <w:r>
        <w:rPr>
          <w:rFonts w:ascii="Verdana" w:hAnsi="Verdana"/>
          <w:sz w:val="20"/>
          <w:szCs w:val="20"/>
          <w:lang w:val="en-US"/>
        </w:rPr>
        <w:t>,</w:t>
      </w:r>
      <w:r w:rsidRPr="00157BA1">
        <w:rPr>
          <w:rFonts w:ascii="Verdana" w:hAnsi="Verdana"/>
          <w:sz w:val="20"/>
          <w:szCs w:val="20"/>
          <w:lang w:val="en-US"/>
        </w:rPr>
        <w:t xml:space="preserve"> except for TST</w:t>
      </w:r>
      <w:r>
        <w:rPr>
          <w:rFonts w:ascii="Verdana" w:hAnsi="Verdana"/>
          <w:sz w:val="20"/>
          <w:szCs w:val="20"/>
          <w:lang w:val="en-US"/>
        </w:rPr>
        <w:t>.</w:t>
      </w:r>
    </w:p>
    <w:p w14:paraId="29F26F1F" w14:textId="5C86D50E" w:rsidR="003822DD" w:rsidRDefault="003822DD" w:rsidP="00513784">
      <w:pPr>
        <w:spacing w:line="360" w:lineRule="auto"/>
        <w:jc w:val="both"/>
        <w:rPr>
          <w:rFonts w:ascii="Verdana" w:hAnsi="Verdana"/>
          <w:sz w:val="20"/>
          <w:szCs w:val="20"/>
          <w:lang w:val="en-US"/>
        </w:rPr>
      </w:pPr>
      <w:r w:rsidRPr="005B6A35">
        <w:rPr>
          <w:rFonts w:ascii="Verdana" w:hAnsi="Verdana"/>
          <w:sz w:val="20"/>
          <w:szCs w:val="20"/>
          <w:lang w:val="en-US"/>
        </w:rPr>
        <w:t>The European and United States guidelines suggest a subjective assessment to diagnose insomnia disorder</w:t>
      </w:r>
      <w:r w:rsidR="00C4720C">
        <w:rPr>
          <w:rFonts w:ascii="Verdana" w:hAnsi="Verdana"/>
          <w:sz w:val="20"/>
          <w:szCs w:val="20"/>
          <w:lang w:val="en-US"/>
        </w:rPr>
        <w:t>, indicating that</w:t>
      </w:r>
      <w:r w:rsidRPr="005B6A35">
        <w:rPr>
          <w:rFonts w:ascii="Verdana" w:hAnsi="Verdana"/>
          <w:sz w:val="20"/>
          <w:szCs w:val="20"/>
          <w:lang w:val="en-US"/>
        </w:rPr>
        <w:t xml:space="preserve"> sleep objective evaluation is not mandatory</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WEyMmI0NmQtOTM0Yy00YThlLTkwODctMDM1OTZhYmU5YWJ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
          <w:id w:val="-362672482"/>
          <w:placeholder>
            <w:docPart w:val="FEFE2A83690044CB9148DBDEF3CAD4CB"/>
          </w:placeholder>
        </w:sdtPr>
        <w:sdtContent>
          <w:r w:rsidR="00E656D9" w:rsidRPr="00E656D9">
            <w:rPr>
              <w:rFonts w:ascii="Verdana" w:hAnsi="Verdana"/>
              <w:color w:val="000000"/>
              <w:sz w:val="20"/>
              <w:szCs w:val="20"/>
              <w:lang w:val="en-US"/>
            </w:rPr>
            <w:t>[1], [2]</w:t>
          </w:r>
        </w:sdtContent>
      </w:sdt>
      <w:r w:rsidRPr="000D6A42">
        <w:rPr>
          <w:rFonts w:ascii="Verdana" w:hAnsi="Verdana"/>
          <w:sz w:val="20"/>
          <w:szCs w:val="20"/>
          <w:lang w:val="en-US"/>
        </w:rPr>
        <w:t xml:space="preserve">. </w:t>
      </w:r>
      <w:r>
        <w:rPr>
          <w:rFonts w:ascii="Verdana" w:hAnsi="Verdana"/>
          <w:sz w:val="20"/>
          <w:szCs w:val="20"/>
          <w:lang w:val="en-US"/>
        </w:rPr>
        <w:t xml:space="preserve">For these reasons, most studies did not evaluate objective sleep indicators in insomnia patients. </w:t>
      </w:r>
      <w:r w:rsidRPr="000D6A42">
        <w:rPr>
          <w:rFonts w:ascii="Verdana" w:hAnsi="Verdana"/>
          <w:sz w:val="20"/>
          <w:szCs w:val="20"/>
          <w:lang w:val="en-US"/>
        </w:rPr>
        <w:t xml:space="preserve">However, objective evaluation </w:t>
      </w:r>
      <w:r w:rsidR="00C4720C">
        <w:rPr>
          <w:rFonts w:ascii="Verdana" w:hAnsi="Verdana"/>
          <w:sz w:val="20"/>
          <w:szCs w:val="20"/>
          <w:lang w:val="en-US"/>
        </w:rPr>
        <w:t>might</w:t>
      </w:r>
      <w:r w:rsidRPr="000D6A42">
        <w:rPr>
          <w:rFonts w:ascii="Verdana" w:hAnsi="Verdana"/>
          <w:sz w:val="20"/>
          <w:szCs w:val="20"/>
          <w:lang w:val="en-US"/>
        </w:rPr>
        <w:t xml:space="preserve"> provide </w:t>
      </w:r>
      <w:r w:rsidR="00C4720C">
        <w:rPr>
          <w:rFonts w:ascii="Verdana" w:hAnsi="Verdana"/>
          <w:sz w:val="20"/>
          <w:szCs w:val="20"/>
          <w:lang w:val="en-US"/>
        </w:rPr>
        <w:t>crucial</w:t>
      </w:r>
      <w:r w:rsidRPr="000D6A42">
        <w:rPr>
          <w:rFonts w:ascii="Verdana" w:hAnsi="Verdana"/>
          <w:sz w:val="20"/>
          <w:szCs w:val="20"/>
          <w:lang w:val="en-US"/>
        </w:rPr>
        <w:t xml:space="preserve"> information regarding nocturnal sleep</w:t>
      </w:r>
      <w:r w:rsidR="00C4720C">
        <w:rPr>
          <w:rFonts w:ascii="Verdana" w:hAnsi="Verdana"/>
          <w:sz w:val="20"/>
          <w:szCs w:val="20"/>
          <w:lang w:val="en-US"/>
        </w:rPr>
        <w:t>, while also</w:t>
      </w:r>
      <w:r w:rsidRPr="000D6A42">
        <w:rPr>
          <w:rFonts w:ascii="Verdana" w:hAnsi="Verdana"/>
          <w:sz w:val="20"/>
          <w:szCs w:val="20"/>
          <w:lang w:val="en-US"/>
        </w:rPr>
        <w:t xml:space="preserve"> revealing other pathologic diseases in insomnia disorder patients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1dfQ=="/>
          <w:id w:val="1688407033"/>
          <w:placeholder>
            <w:docPart w:val="FEFE2A83690044CB9148DBDEF3CAD4CB"/>
          </w:placeholder>
        </w:sdtPr>
        <w:sdtContent>
          <w:r w:rsidR="00E656D9" w:rsidRPr="00E656D9">
            <w:rPr>
              <w:rFonts w:ascii="Verdana" w:hAnsi="Verdana"/>
              <w:color w:val="000000"/>
              <w:sz w:val="20"/>
              <w:szCs w:val="20"/>
              <w:lang w:val="en-US"/>
            </w:rPr>
            <w:t>[80]–[82]</w:t>
          </w:r>
        </w:sdtContent>
      </w:sdt>
      <w:r>
        <w:rPr>
          <w:rFonts w:ascii="Verdana" w:hAnsi="Verdana"/>
          <w:sz w:val="20"/>
          <w:szCs w:val="20"/>
          <w:lang w:val="en-US"/>
        </w:rPr>
        <w:t>.</w:t>
      </w:r>
    </w:p>
    <w:p w14:paraId="549DCC1B" w14:textId="4AC1000F" w:rsidR="003822DD" w:rsidRDefault="003822DD" w:rsidP="00513784">
      <w:pPr>
        <w:spacing w:line="360" w:lineRule="auto"/>
        <w:jc w:val="both"/>
        <w:rPr>
          <w:rFonts w:ascii="Verdana" w:hAnsi="Verdana"/>
          <w:sz w:val="20"/>
          <w:szCs w:val="20"/>
          <w:lang w:val="en-US"/>
        </w:rPr>
      </w:pPr>
      <w:r w:rsidRPr="00DE22E3">
        <w:rPr>
          <w:rFonts w:ascii="Verdana" w:hAnsi="Verdana"/>
          <w:sz w:val="20"/>
          <w:szCs w:val="20"/>
          <w:lang w:val="en-US"/>
        </w:rPr>
        <w:t xml:space="preserve">A recent meta-analysis </w:t>
      </w:r>
      <w:r w:rsidR="00C4720C">
        <w:rPr>
          <w:rFonts w:ascii="Verdana" w:hAnsi="Verdana"/>
          <w:sz w:val="20"/>
          <w:szCs w:val="20"/>
          <w:lang w:val="en-US"/>
        </w:rPr>
        <w:t>showed</w:t>
      </w:r>
      <w:r w:rsidRPr="00DE22E3">
        <w:rPr>
          <w:rFonts w:ascii="Verdana" w:hAnsi="Verdana"/>
          <w:sz w:val="20"/>
          <w:szCs w:val="20"/>
          <w:lang w:val="en-US"/>
        </w:rPr>
        <w:t xml:space="preserve"> that sleep macro-structural indices assessed both by polysomnography and actigraphy </w:t>
      </w:r>
      <w:r w:rsidR="0058054D">
        <w:rPr>
          <w:rFonts w:ascii="Verdana" w:hAnsi="Verdana"/>
          <w:sz w:val="20"/>
          <w:szCs w:val="20"/>
          <w:lang w:val="en-US"/>
        </w:rPr>
        <w:t>did not seem</w:t>
      </w:r>
      <w:r w:rsidRPr="00DE22E3">
        <w:rPr>
          <w:rFonts w:ascii="Verdana" w:hAnsi="Verdana"/>
          <w:sz w:val="20"/>
          <w:szCs w:val="20"/>
          <w:lang w:val="en-US"/>
        </w:rPr>
        <w:t xml:space="preserve"> to improve after treatment, such as Sleep latency, Wake after sleep Onset, Sleep efficiency and Total Sleep Time. </w:t>
      </w:r>
      <w:r w:rsidR="0058054D">
        <w:rPr>
          <w:rFonts w:ascii="Verdana" w:hAnsi="Verdana"/>
          <w:sz w:val="20"/>
          <w:szCs w:val="20"/>
          <w:lang w:val="en-US"/>
        </w:rPr>
        <w:t>I</w:t>
      </w:r>
      <w:r w:rsidRPr="00DE22E3">
        <w:rPr>
          <w:rFonts w:ascii="Verdana" w:hAnsi="Verdana"/>
          <w:sz w:val="20"/>
          <w:szCs w:val="20"/>
          <w:lang w:val="en-US"/>
        </w:rPr>
        <w:t>t must be noted</w:t>
      </w:r>
      <w:r w:rsidR="0058054D">
        <w:rPr>
          <w:rFonts w:ascii="Verdana" w:hAnsi="Verdana"/>
          <w:sz w:val="20"/>
          <w:szCs w:val="20"/>
          <w:lang w:val="en-US"/>
        </w:rPr>
        <w:t>, however,</w:t>
      </w:r>
      <w:r w:rsidRPr="00DE22E3">
        <w:rPr>
          <w:rFonts w:ascii="Verdana" w:hAnsi="Verdana"/>
          <w:sz w:val="20"/>
          <w:szCs w:val="20"/>
          <w:lang w:val="en-US"/>
        </w:rPr>
        <w:t xml:space="preserve"> that very few studies incorporated PSG measurement</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E1OGViMGMtZGY2Ni00ZDE4LTg0ZDgtZDdhYmQyOTUwN2Jm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
          <w:id w:val="-1884321623"/>
          <w:placeholder>
            <w:docPart w:val="FEFE2A83690044CB9148DBDEF3CAD4CB"/>
          </w:placeholder>
        </w:sdtPr>
        <w:sdtContent>
          <w:r w:rsidR="00E656D9" w:rsidRPr="00E656D9">
            <w:rPr>
              <w:rFonts w:ascii="Verdana" w:hAnsi="Verdana"/>
              <w:color w:val="000000"/>
              <w:sz w:val="20"/>
              <w:szCs w:val="20"/>
              <w:lang w:val="en-US"/>
            </w:rPr>
            <w:t>[161]</w:t>
          </w:r>
        </w:sdtContent>
      </w:sdt>
      <w:r w:rsidRPr="00DE22E3">
        <w:rPr>
          <w:rFonts w:ascii="Verdana" w:hAnsi="Verdana"/>
          <w:sz w:val="20"/>
          <w:szCs w:val="20"/>
          <w:lang w:val="en-US"/>
        </w:rPr>
        <w:t>.</w:t>
      </w:r>
      <w:r w:rsidRPr="00DE22E3">
        <w:rPr>
          <w:lang w:val="en-US"/>
        </w:rPr>
        <w:t xml:space="preserve"> </w:t>
      </w:r>
      <w:r w:rsidRPr="00DE22E3">
        <w:rPr>
          <w:rFonts w:ascii="Verdana" w:hAnsi="Verdana"/>
          <w:sz w:val="20"/>
          <w:szCs w:val="20"/>
          <w:lang w:val="en-US"/>
        </w:rPr>
        <w:t>For actigraphy, where we had more comparisons, there was a small reduction in effect for SL.</w:t>
      </w:r>
    </w:p>
    <w:p w14:paraId="44AC0B77" w14:textId="21068E6E" w:rsidR="003822DD" w:rsidRDefault="003822DD" w:rsidP="00513784">
      <w:pPr>
        <w:spacing w:line="360" w:lineRule="auto"/>
        <w:jc w:val="both"/>
        <w:rPr>
          <w:rFonts w:ascii="Verdana" w:hAnsi="Verdana"/>
          <w:sz w:val="20"/>
          <w:szCs w:val="20"/>
          <w:lang w:val="en-US"/>
        </w:rPr>
      </w:pPr>
      <w:r>
        <w:rPr>
          <w:rFonts w:ascii="Verdana" w:hAnsi="Verdana"/>
          <w:sz w:val="20"/>
          <w:szCs w:val="20"/>
          <w:lang w:val="en-US"/>
        </w:rPr>
        <w:lastRenderedPageBreak/>
        <w:t>O</w:t>
      </w:r>
      <w:r w:rsidRPr="00DE22E3">
        <w:rPr>
          <w:rFonts w:ascii="Verdana" w:hAnsi="Verdana"/>
          <w:sz w:val="20"/>
          <w:szCs w:val="20"/>
          <w:lang w:val="en-US"/>
        </w:rPr>
        <w:t xml:space="preserve">ur </w:t>
      </w:r>
      <w:r w:rsidR="0058054D">
        <w:rPr>
          <w:rFonts w:ascii="Verdana" w:hAnsi="Verdana"/>
          <w:sz w:val="20"/>
          <w:szCs w:val="20"/>
          <w:lang w:val="en-US"/>
        </w:rPr>
        <w:t>research held very</w:t>
      </w:r>
      <w:r w:rsidRPr="00DE22E3">
        <w:rPr>
          <w:rFonts w:ascii="Verdana" w:hAnsi="Verdana"/>
          <w:sz w:val="20"/>
          <w:szCs w:val="20"/>
          <w:lang w:val="en-US"/>
        </w:rPr>
        <w:t xml:space="preserve"> different </w:t>
      </w:r>
      <w:r>
        <w:rPr>
          <w:rFonts w:ascii="Verdana" w:hAnsi="Verdana"/>
          <w:sz w:val="20"/>
          <w:szCs w:val="20"/>
          <w:lang w:val="en-US"/>
        </w:rPr>
        <w:t>findings</w:t>
      </w:r>
      <w:r w:rsidR="0058054D">
        <w:rPr>
          <w:rFonts w:ascii="Verdana" w:hAnsi="Verdana"/>
          <w:sz w:val="20"/>
          <w:szCs w:val="20"/>
          <w:lang w:val="en-US"/>
        </w:rPr>
        <w:t xml:space="preserve">: </w:t>
      </w:r>
      <w:r w:rsidRPr="00DE22E3">
        <w:rPr>
          <w:rFonts w:ascii="Verdana" w:hAnsi="Verdana"/>
          <w:sz w:val="20"/>
          <w:szCs w:val="20"/>
          <w:lang w:val="en-US"/>
        </w:rPr>
        <w:t xml:space="preserve">objective CBT-I efficacy indices </w:t>
      </w:r>
      <w:r>
        <w:rPr>
          <w:rFonts w:ascii="Verdana" w:hAnsi="Verdana"/>
          <w:sz w:val="20"/>
          <w:szCs w:val="20"/>
          <w:lang w:val="en-US"/>
        </w:rPr>
        <w:t>reveal</w:t>
      </w:r>
      <w:r w:rsidRPr="00DE22E3">
        <w:rPr>
          <w:rFonts w:ascii="Verdana" w:hAnsi="Verdana"/>
          <w:sz w:val="20"/>
          <w:szCs w:val="20"/>
          <w:lang w:val="en-US"/>
        </w:rPr>
        <w:t xml:space="preserve">ed improvements after treatment </w:t>
      </w:r>
      <w:r>
        <w:rPr>
          <w:rFonts w:ascii="Verdana" w:hAnsi="Verdana"/>
          <w:sz w:val="20"/>
          <w:szCs w:val="20"/>
          <w:lang w:val="en-US"/>
        </w:rPr>
        <w:t xml:space="preserve">in Sleep Efficiency, Sleep latency, </w:t>
      </w:r>
      <w:proofErr w:type="gramStart"/>
      <w:r>
        <w:rPr>
          <w:rFonts w:ascii="Verdana" w:hAnsi="Verdana"/>
          <w:sz w:val="20"/>
          <w:szCs w:val="20"/>
          <w:lang w:val="en-US"/>
        </w:rPr>
        <w:t>Wake</w:t>
      </w:r>
      <w:proofErr w:type="gramEnd"/>
      <w:r>
        <w:rPr>
          <w:rFonts w:ascii="Verdana" w:hAnsi="Verdana"/>
          <w:sz w:val="20"/>
          <w:szCs w:val="20"/>
          <w:lang w:val="en-US"/>
        </w:rPr>
        <w:t xml:space="preserve"> after sleep onset, Time in bed and a </w:t>
      </w:r>
      <w:r w:rsidRPr="00DE22E3">
        <w:rPr>
          <w:rFonts w:ascii="Verdana" w:hAnsi="Verdana"/>
          <w:sz w:val="20"/>
          <w:szCs w:val="20"/>
          <w:lang w:val="en-US"/>
        </w:rPr>
        <w:t xml:space="preserve">Sleep Stability index </w:t>
      </w:r>
      <w:r>
        <w:rPr>
          <w:rFonts w:ascii="Verdana" w:hAnsi="Verdana"/>
          <w:sz w:val="20"/>
          <w:szCs w:val="20"/>
          <w:lang w:val="en-US"/>
        </w:rPr>
        <w:t>(</w:t>
      </w:r>
      <w:r w:rsidR="0058054D">
        <w:rPr>
          <w:rFonts w:ascii="Verdana" w:hAnsi="Verdana"/>
          <w:sz w:val="20"/>
          <w:szCs w:val="20"/>
          <w:lang w:val="en-US"/>
        </w:rPr>
        <w:t>t</w:t>
      </w:r>
      <w:r>
        <w:rPr>
          <w:rFonts w:ascii="Verdana" w:hAnsi="Verdana"/>
          <w:sz w:val="20"/>
          <w:szCs w:val="20"/>
          <w:lang w:val="en-US"/>
        </w:rPr>
        <w:t>he mean probability to remain in 2, 3 NREM and REM</w:t>
      </w:r>
      <w:r w:rsidRPr="00DE22E3">
        <w:rPr>
          <w:rFonts w:ascii="Verdana" w:hAnsi="Verdana"/>
          <w:sz w:val="20"/>
          <w:szCs w:val="20"/>
          <w:lang w:val="en-US"/>
        </w:rPr>
        <w:t xml:space="preserve"> </w:t>
      </w:r>
      <w:r w:rsidR="005B6A35">
        <w:rPr>
          <w:rFonts w:ascii="Verdana" w:hAnsi="Verdana"/>
          <w:sz w:val="20"/>
          <w:szCs w:val="20"/>
          <w:lang w:val="en-US"/>
        </w:rPr>
        <w:t xml:space="preserve">sleep </w:t>
      </w:r>
      <w:r>
        <w:rPr>
          <w:rFonts w:ascii="Verdana" w:hAnsi="Verdana"/>
          <w:sz w:val="20"/>
          <w:szCs w:val="20"/>
          <w:lang w:val="en-US"/>
        </w:rPr>
        <w:t>stages) objectively assessed.</w:t>
      </w:r>
    </w:p>
    <w:p w14:paraId="17409E0A" w14:textId="77777777" w:rsidR="003822DD" w:rsidRDefault="003822DD" w:rsidP="00513784">
      <w:pPr>
        <w:spacing w:line="360" w:lineRule="auto"/>
        <w:jc w:val="both"/>
        <w:rPr>
          <w:rFonts w:ascii="Verdana" w:hAnsi="Verdana"/>
          <w:sz w:val="20"/>
          <w:szCs w:val="20"/>
          <w:lang w:val="en-US"/>
        </w:rPr>
      </w:pPr>
      <w:r w:rsidRPr="006D6B17">
        <w:rPr>
          <w:rFonts w:ascii="Verdana" w:hAnsi="Verdana"/>
          <w:sz w:val="20"/>
          <w:szCs w:val="20"/>
          <w:lang w:val="en-US"/>
        </w:rPr>
        <w:t xml:space="preserve">Regarding micro-structural indices, on the other hand, in the literature there </w:t>
      </w:r>
      <w:r>
        <w:rPr>
          <w:rFonts w:ascii="Verdana" w:hAnsi="Verdana"/>
          <w:sz w:val="20"/>
          <w:szCs w:val="20"/>
          <w:lang w:val="en-US"/>
        </w:rPr>
        <w:t>were</w:t>
      </w:r>
      <w:r w:rsidRPr="006D6B17">
        <w:rPr>
          <w:rFonts w:ascii="Verdana" w:hAnsi="Verdana"/>
          <w:sz w:val="20"/>
          <w:szCs w:val="20"/>
          <w:lang w:val="en-US"/>
        </w:rPr>
        <w:t xml:space="preserve"> already promising results of objective evaluation of the effectiveness of CBT-I therapy</w:t>
      </w:r>
      <w:r>
        <w:rPr>
          <w:rFonts w:ascii="Verdana" w:hAnsi="Verdana"/>
          <w:sz w:val="20"/>
          <w:szCs w:val="20"/>
          <w:lang w:val="en-US"/>
        </w:rPr>
        <w:t>.</w:t>
      </w:r>
    </w:p>
    <w:p w14:paraId="24FB95E3" w14:textId="2F916309" w:rsidR="003822DD" w:rsidRDefault="003822DD" w:rsidP="00513784">
      <w:pPr>
        <w:spacing w:line="360" w:lineRule="auto"/>
        <w:jc w:val="both"/>
        <w:rPr>
          <w:rFonts w:ascii="Verdana" w:hAnsi="Verdana"/>
          <w:sz w:val="20"/>
          <w:szCs w:val="20"/>
          <w:lang w:val="en-US"/>
        </w:rPr>
      </w:pPr>
      <w:proofErr w:type="spellStart"/>
      <w:r w:rsidRPr="006D6B17">
        <w:rPr>
          <w:rFonts w:ascii="Verdana" w:hAnsi="Verdana"/>
          <w:sz w:val="20"/>
          <w:szCs w:val="20"/>
          <w:lang w:val="en-US"/>
        </w:rPr>
        <w:t>Cervena</w:t>
      </w:r>
      <w:proofErr w:type="spellEnd"/>
      <w:r w:rsidRPr="006D6B17">
        <w:rPr>
          <w:rFonts w:ascii="Verdana" w:hAnsi="Verdana"/>
          <w:sz w:val="20"/>
          <w:szCs w:val="20"/>
          <w:lang w:val="en-US"/>
        </w:rPr>
        <w:t xml:space="preserve"> and colleagues </w:t>
      </w:r>
      <w:sdt>
        <w:sdtPr>
          <w:rPr>
            <w:rFonts w:ascii="Verdana" w:hAnsi="Verdana"/>
            <w:color w:val="000000"/>
            <w:sz w:val="20"/>
            <w:szCs w:val="20"/>
            <w:lang w:val="en-US"/>
          </w:rPr>
          <w:tag w:val="MENDELEY_CITATION_v3_eyJjaXRhdGlvbklEIjoiTUVOREVMRVlfQ0lUQVRJT05fMTZjYzJiYWQtZTQ3Yy00MTA1LWIxY2UtYWY5OTk3OGNmYWU5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
          <w:id w:val="-596869784"/>
          <w:placeholder>
            <w:docPart w:val="FEFE2A83690044CB9148DBDEF3CAD4CB"/>
          </w:placeholder>
        </w:sdtPr>
        <w:sdtContent>
          <w:r w:rsidR="00E656D9" w:rsidRPr="00E656D9">
            <w:rPr>
              <w:rFonts w:ascii="Verdana" w:hAnsi="Verdana"/>
              <w:color w:val="000000"/>
              <w:sz w:val="20"/>
              <w:szCs w:val="20"/>
              <w:lang w:val="en-US"/>
            </w:rPr>
            <w:t>[83]</w:t>
          </w:r>
        </w:sdtContent>
      </w:sdt>
      <w:r w:rsidRPr="006D6B17">
        <w:rPr>
          <w:rFonts w:ascii="Verdana" w:hAnsi="Verdana"/>
          <w:sz w:val="20"/>
          <w:szCs w:val="20"/>
          <w:lang w:val="en-US"/>
        </w:rPr>
        <w:t xml:space="preserve"> in </w:t>
      </w:r>
      <w:r w:rsidR="0058054D">
        <w:rPr>
          <w:rFonts w:ascii="Verdana" w:hAnsi="Verdana"/>
          <w:sz w:val="20"/>
          <w:szCs w:val="20"/>
          <w:lang w:val="en-US"/>
        </w:rPr>
        <w:t xml:space="preserve">a </w:t>
      </w:r>
      <w:r w:rsidRPr="006D6B17">
        <w:rPr>
          <w:rFonts w:ascii="Verdana" w:hAnsi="Verdana"/>
          <w:sz w:val="20"/>
          <w:szCs w:val="20"/>
          <w:lang w:val="en-US"/>
        </w:rPr>
        <w:t>2004</w:t>
      </w:r>
      <w:r w:rsidR="0058054D">
        <w:rPr>
          <w:rFonts w:ascii="Verdana" w:hAnsi="Verdana"/>
          <w:sz w:val="20"/>
          <w:szCs w:val="20"/>
          <w:lang w:val="en-US"/>
        </w:rPr>
        <w:t xml:space="preserve"> study came to two relevant conclusions regarding the effects of CBT-I: first, that a decrease in high EEG frequencies</w:t>
      </w:r>
      <w:r w:rsidRPr="006D6B17">
        <w:rPr>
          <w:rFonts w:ascii="Verdana" w:hAnsi="Verdana"/>
          <w:sz w:val="20"/>
          <w:szCs w:val="20"/>
          <w:lang w:val="en-US"/>
        </w:rPr>
        <w:t xml:space="preserve"> may have a </w:t>
      </w:r>
      <w:r w:rsidR="0058054D">
        <w:rPr>
          <w:rFonts w:ascii="Verdana" w:hAnsi="Verdana"/>
          <w:sz w:val="20"/>
          <w:szCs w:val="20"/>
          <w:lang w:val="en-US"/>
        </w:rPr>
        <w:t>positive</w:t>
      </w:r>
      <w:r w:rsidRPr="006D6B17">
        <w:rPr>
          <w:rFonts w:ascii="Verdana" w:hAnsi="Verdana"/>
          <w:sz w:val="20"/>
          <w:szCs w:val="20"/>
          <w:lang w:val="en-US"/>
        </w:rPr>
        <w:t xml:space="preserve"> eﬀect on CNS hyperarousal</w:t>
      </w:r>
      <w:r w:rsidR="0058054D">
        <w:rPr>
          <w:rFonts w:ascii="Verdana" w:hAnsi="Verdana"/>
          <w:sz w:val="20"/>
          <w:szCs w:val="20"/>
          <w:lang w:val="en-US"/>
        </w:rPr>
        <w:t>, and second, that an increase in Slow Waves Activity leads to higher sleep pressure and therefore more efficient homeostatic sleep regulation</w:t>
      </w:r>
      <w:r w:rsidRPr="006D6B17">
        <w:rPr>
          <w:rFonts w:ascii="Verdana" w:hAnsi="Verdana"/>
          <w:sz w:val="20"/>
          <w:szCs w:val="20"/>
          <w:lang w:val="en-US"/>
        </w:rPr>
        <w:t xml:space="preserve">. </w:t>
      </w:r>
      <w:r w:rsidR="0058054D">
        <w:rPr>
          <w:rFonts w:ascii="Verdana" w:hAnsi="Verdana"/>
          <w:sz w:val="20"/>
          <w:szCs w:val="20"/>
          <w:lang w:val="en-US"/>
        </w:rPr>
        <w:t xml:space="preserve">In accordance with </w:t>
      </w:r>
      <w:r>
        <w:rPr>
          <w:rFonts w:ascii="Verdana" w:hAnsi="Verdana"/>
          <w:sz w:val="20"/>
          <w:szCs w:val="20"/>
          <w:lang w:val="en-US"/>
        </w:rPr>
        <w:t xml:space="preserve">this, </w:t>
      </w:r>
      <w:r w:rsidRPr="006D6B17">
        <w:rPr>
          <w:rFonts w:ascii="Verdana" w:hAnsi="Verdana"/>
          <w:sz w:val="20"/>
          <w:szCs w:val="20"/>
          <w:lang w:val="en-US"/>
        </w:rPr>
        <w:t xml:space="preserve">Delta band relative power </w:t>
      </w:r>
      <w:r>
        <w:rPr>
          <w:rFonts w:ascii="Verdana" w:hAnsi="Verdana"/>
          <w:sz w:val="20"/>
          <w:szCs w:val="20"/>
          <w:lang w:val="en-US"/>
        </w:rPr>
        <w:t xml:space="preserve">in our sample </w:t>
      </w:r>
      <w:r w:rsidRPr="006D6B17">
        <w:rPr>
          <w:rFonts w:ascii="Verdana" w:hAnsi="Verdana"/>
          <w:sz w:val="20"/>
          <w:szCs w:val="20"/>
          <w:lang w:val="en-US"/>
        </w:rPr>
        <w:t xml:space="preserve">showed a non-significant tendency </w:t>
      </w:r>
      <w:r w:rsidR="0058054D">
        <w:rPr>
          <w:rFonts w:ascii="Verdana" w:hAnsi="Verdana"/>
          <w:sz w:val="20"/>
          <w:szCs w:val="20"/>
          <w:lang w:val="en-US"/>
        </w:rPr>
        <w:t xml:space="preserve">to </w:t>
      </w:r>
      <w:r w:rsidR="0058054D" w:rsidRPr="006D6B17">
        <w:rPr>
          <w:rFonts w:ascii="Verdana" w:hAnsi="Verdana"/>
          <w:sz w:val="20"/>
          <w:szCs w:val="20"/>
          <w:lang w:val="en-US"/>
        </w:rPr>
        <w:t xml:space="preserve">increase </w:t>
      </w:r>
      <w:r w:rsidRPr="006D6B17">
        <w:rPr>
          <w:rFonts w:ascii="Verdana" w:hAnsi="Verdana"/>
          <w:sz w:val="20"/>
          <w:szCs w:val="20"/>
          <w:lang w:val="en-US"/>
        </w:rPr>
        <w:t>after treatment.</w:t>
      </w:r>
      <w:r>
        <w:rPr>
          <w:rFonts w:ascii="Verdana" w:hAnsi="Verdana"/>
          <w:sz w:val="20"/>
          <w:szCs w:val="20"/>
          <w:lang w:val="en-US"/>
        </w:rPr>
        <w:t xml:space="preserve"> </w:t>
      </w:r>
      <w:r w:rsidRPr="006D6B17">
        <w:rPr>
          <w:rFonts w:ascii="Verdana" w:hAnsi="Verdana"/>
          <w:sz w:val="20"/>
          <w:szCs w:val="20"/>
          <w:lang w:val="en-US"/>
        </w:rPr>
        <w:t>Hogan and colleagues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GVmYzU5ODEtMjU3Yy00MDZmLWEyYTMtNzZlYzhiZjhkODk5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
          <w:id w:val="-249888033"/>
          <w:placeholder>
            <w:docPart w:val="FEFE2A83690044CB9148DBDEF3CAD4CB"/>
          </w:placeholder>
        </w:sdtPr>
        <w:sdtContent>
          <w:r w:rsidR="00E656D9" w:rsidRPr="00E656D9">
            <w:rPr>
              <w:rFonts w:ascii="Verdana" w:hAnsi="Verdana"/>
              <w:color w:val="000000"/>
              <w:sz w:val="20"/>
              <w:szCs w:val="20"/>
              <w:lang w:val="en-US"/>
            </w:rPr>
            <w:t>[41]</w:t>
          </w:r>
        </w:sdtContent>
      </w:sdt>
      <w:r w:rsidRPr="006D6B17">
        <w:rPr>
          <w:rFonts w:ascii="Verdana" w:hAnsi="Verdana"/>
          <w:sz w:val="20"/>
          <w:szCs w:val="20"/>
          <w:lang w:val="en-US"/>
        </w:rPr>
        <w:t xml:space="preserve"> </w:t>
      </w:r>
      <w:r>
        <w:rPr>
          <w:rFonts w:ascii="Verdana" w:hAnsi="Verdana"/>
          <w:sz w:val="20"/>
          <w:szCs w:val="20"/>
          <w:lang w:val="en-US"/>
        </w:rPr>
        <w:t xml:space="preserve">demonstrated </w:t>
      </w:r>
      <w:r w:rsidRPr="006D6B17">
        <w:rPr>
          <w:rFonts w:ascii="Verdana" w:hAnsi="Verdana"/>
          <w:sz w:val="20"/>
          <w:szCs w:val="20"/>
          <w:lang w:val="en-US"/>
        </w:rPr>
        <w:t>high</w:t>
      </w:r>
      <w:r w:rsidR="001F3A11">
        <w:rPr>
          <w:rFonts w:ascii="Verdana" w:hAnsi="Verdana"/>
          <w:sz w:val="20"/>
          <w:szCs w:val="20"/>
          <w:lang w:val="en-US"/>
        </w:rPr>
        <w:t>-</w:t>
      </w:r>
      <w:r w:rsidRPr="006D6B17">
        <w:rPr>
          <w:rFonts w:ascii="Verdana" w:hAnsi="Verdana"/>
          <w:sz w:val="20"/>
          <w:szCs w:val="20"/>
          <w:lang w:val="en-US"/>
        </w:rPr>
        <w:t xml:space="preserve">frequency EEG power activity </w:t>
      </w:r>
      <w:r>
        <w:rPr>
          <w:rFonts w:ascii="Verdana" w:hAnsi="Verdana"/>
          <w:sz w:val="20"/>
          <w:szCs w:val="20"/>
          <w:lang w:val="en-US"/>
        </w:rPr>
        <w:t>(</w:t>
      </w:r>
      <w:r w:rsidRPr="006D6B17">
        <w:rPr>
          <w:rFonts w:ascii="Verdana" w:hAnsi="Verdana"/>
          <w:sz w:val="20"/>
          <w:szCs w:val="20"/>
          <w:lang w:val="en-US"/>
        </w:rPr>
        <w:t>sigma and beta</w:t>
      </w:r>
      <w:r>
        <w:rPr>
          <w:rFonts w:ascii="Verdana" w:hAnsi="Verdana"/>
          <w:sz w:val="20"/>
          <w:szCs w:val="20"/>
          <w:lang w:val="en-US"/>
        </w:rPr>
        <w:t>)</w:t>
      </w:r>
      <w:r w:rsidRPr="006D6B17">
        <w:rPr>
          <w:rFonts w:ascii="Verdana" w:hAnsi="Verdana"/>
          <w:sz w:val="20"/>
          <w:szCs w:val="20"/>
          <w:lang w:val="en-US"/>
        </w:rPr>
        <w:t xml:space="preserve"> reduced following the treatment. </w:t>
      </w:r>
      <w:r>
        <w:rPr>
          <w:rFonts w:ascii="Verdana" w:hAnsi="Verdana"/>
          <w:sz w:val="20"/>
          <w:szCs w:val="20"/>
          <w:lang w:val="en-US"/>
        </w:rPr>
        <w:t xml:space="preserve">Coherently, we revealed </w:t>
      </w:r>
      <w:r w:rsidRPr="00F35DFB">
        <w:rPr>
          <w:rFonts w:ascii="Verdana" w:hAnsi="Verdana"/>
          <w:sz w:val="20"/>
          <w:szCs w:val="20"/>
          <w:lang w:val="en-US"/>
        </w:rPr>
        <w:t xml:space="preserve">a statistically significant decrease after </w:t>
      </w:r>
      <w:r w:rsidR="001F3A11">
        <w:rPr>
          <w:rFonts w:ascii="Verdana" w:hAnsi="Verdana"/>
          <w:sz w:val="20"/>
          <w:szCs w:val="20"/>
          <w:lang w:val="en-US"/>
        </w:rPr>
        <w:t xml:space="preserve">the </w:t>
      </w:r>
      <w:r w:rsidRPr="00F35DFB">
        <w:rPr>
          <w:rFonts w:ascii="Verdana" w:hAnsi="Verdana"/>
          <w:sz w:val="20"/>
          <w:szCs w:val="20"/>
          <w:lang w:val="en-US"/>
        </w:rPr>
        <w:t xml:space="preserve">treatment </w:t>
      </w:r>
      <w:r>
        <w:rPr>
          <w:rFonts w:ascii="Verdana" w:hAnsi="Verdana"/>
          <w:sz w:val="20"/>
          <w:szCs w:val="20"/>
          <w:lang w:val="en-US"/>
        </w:rPr>
        <w:t xml:space="preserve">of </w:t>
      </w:r>
      <w:r w:rsidR="001F3A11">
        <w:rPr>
          <w:rFonts w:ascii="Verdana" w:hAnsi="Verdana"/>
          <w:sz w:val="20"/>
          <w:szCs w:val="20"/>
          <w:lang w:val="en-US"/>
        </w:rPr>
        <w:t xml:space="preserve">the </w:t>
      </w:r>
      <w:r w:rsidRPr="00F35DFB">
        <w:rPr>
          <w:rFonts w:ascii="Verdana" w:hAnsi="Verdana"/>
          <w:sz w:val="20"/>
          <w:szCs w:val="20"/>
          <w:lang w:val="en-US"/>
        </w:rPr>
        <w:t>Beta band relative power</w:t>
      </w:r>
      <w:r>
        <w:rPr>
          <w:rFonts w:ascii="Verdana" w:hAnsi="Verdana"/>
          <w:sz w:val="20"/>
          <w:szCs w:val="20"/>
          <w:lang w:val="en-US"/>
        </w:rPr>
        <w:t xml:space="preserve">. </w:t>
      </w:r>
      <w:r w:rsidR="0058054D">
        <w:rPr>
          <w:rFonts w:ascii="Verdana" w:hAnsi="Verdana"/>
          <w:sz w:val="20"/>
          <w:szCs w:val="20"/>
          <w:lang w:val="en-US"/>
        </w:rPr>
        <w:t>T</w:t>
      </w:r>
      <w:r w:rsidRPr="006D6B17">
        <w:rPr>
          <w:rFonts w:ascii="Verdana" w:hAnsi="Verdana"/>
          <w:sz w:val="20"/>
          <w:szCs w:val="20"/>
          <w:lang w:val="en-US"/>
        </w:rPr>
        <w:t xml:space="preserve">hese findings inform the pathophysiology of insomnia, including the mechanisms underlying CBT-I in older adults, highlighting the increase of </w:t>
      </w:r>
      <w:r w:rsidR="001F3A11">
        <w:rPr>
          <w:rFonts w:ascii="Verdana" w:hAnsi="Verdana"/>
          <w:sz w:val="20"/>
          <w:szCs w:val="20"/>
          <w:lang w:val="en-US"/>
        </w:rPr>
        <w:t xml:space="preserve">the </w:t>
      </w:r>
      <w:r w:rsidRPr="006D6B17">
        <w:rPr>
          <w:rFonts w:ascii="Verdana" w:hAnsi="Verdana"/>
          <w:sz w:val="20"/>
          <w:szCs w:val="20"/>
          <w:lang w:val="en-US"/>
        </w:rPr>
        <w:t>homeostatic sleep system (Process S).</w:t>
      </w:r>
      <w:r>
        <w:rPr>
          <w:rFonts w:ascii="Verdana" w:hAnsi="Verdana"/>
          <w:sz w:val="20"/>
          <w:szCs w:val="20"/>
          <w:lang w:val="en-US"/>
        </w:rPr>
        <w:t xml:space="preserve"> However, </w:t>
      </w:r>
      <w:proofErr w:type="spellStart"/>
      <w:r w:rsidRPr="00157BA1">
        <w:rPr>
          <w:rFonts w:ascii="Verdana" w:hAnsi="Verdana"/>
          <w:sz w:val="20"/>
          <w:szCs w:val="20"/>
          <w:lang w:val="en-US"/>
        </w:rPr>
        <w:t>graphoelements</w:t>
      </w:r>
      <w:proofErr w:type="spellEnd"/>
      <w:r w:rsidRPr="00157BA1">
        <w:rPr>
          <w:rFonts w:ascii="Verdana" w:hAnsi="Verdana"/>
          <w:sz w:val="20"/>
          <w:szCs w:val="20"/>
          <w:lang w:val="en-US"/>
        </w:rPr>
        <w:t xml:space="preserve"> indices</w:t>
      </w:r>
      <w:r>
        <w:rPr>
          <w:rFonts w:ascii="Verdana" w:hAnsi="Verdana"/>
          <w:sz w:val="20"/>
          <w:szCs w:val="20"/>
          <w:lang w:val="en-US"/>
        </w:rPr>
        <w:t xml:space="preserve"> </w:t>
      </w:r>
      <w:r w:rsidR="0058054D">
        <w:rPr>
          <w:rFonts w:ascii="Verdana" w:hAnsi="Verdana"/>
          <w:sz w:val="20"/>
          <w:szCs w:val="20"/>
          <w:lang w:val="en-US"/>
        </w:rPr>
        <w:t>across</w:t>
      </w:r>
      <w:r>
        <w:rPr>
          <w:rFonts w:ascii="Verdana" w:hAnsi="Verdana"/>
          <w:sz w:val="20"/>
          <w:szCs w:val="20"/>
          <w:lang w:val="en-US"/>
        </w:rPr>
        <w:t xml:space="preserve"> </w:t>
      </w:r>
      <w:r w:rsidR="001F3A11">
        <w:rPr>
          <w:rFonts w:ascii="Verdana" w:hAnsi="Verdana"/>
          <w:sz w:val="20"/>
          <w:szCs w:val="20"/>
          <w:lang w:val="en-US"/>
        </w:rPr>
        <w:t xml:space="preserve">the </w:t>
      </w:r>
      <w:r w:rsidR="000F2C7B">
        <w:rPr>
          <w:rFonts w:ascii="Verdana" w:hAnsi="Verdana"/>
          <w:sz w:val="20"/>
          <w:szCs w:val="20"/>
          <w:lang w:val="en-US"/>
        </w:rPr>
        <w:t xml:space="preserve">whole </w:t>
      </w:r>
      <w:r>
        <w:rPr>
          <w:rFonts w:ascii="Verdana" w:hAnsi="Verdana"/>
          <w:sz w:val="20"/>
          <w:szCs w:val="20"/>
          <w:lang w:val="en-US"/>
        </w:rPr>
        <w:t>sample did</w:t>
      </w:r>
      <w:r w:rsidRPr="00157BA1">
        <w:rPr>
          <w:rFonts w:ascii="Verdana" w:hAnsi="Verdana"/>
          <w:sz w:val="20"/>
          <w:szCs w:val="20"/>
          <w:lang w:val="en-US"/>
        </w:rPr>
        <w:t xml:space="preserve"> not display ameliorations after treatment.</w:t>
      </w:r>
      <w:r>
        <w:rPr>
          <w:rFonts w:ascii="Verdana" w:hAnsi="Verdana"/>
          <w:sz w:val="20"/>
          <w:szCs w:val="20"/>
          <w:lang w:val="en-US"/>
        </w:rPr>
        <w:t xml:space="preserve"> </w:t>
      </w:r>
    </w:p>
    <w:p w14:paraId="62B1FE67" w14:textId="32620FED" w:rsidR="003822DD" w:rsidRDefault="003822DD" w:rsidP="00513784">
      <w:pPr>
        <w:spacing w:line="360" w:lineRule="auto"/>
        <w:jc w:val="both"/>
        <w:rPr>
          <w:rFonts w:ascii="Verdana" w:hAnsi="Verdana"/>
          <w:sz w:val="20"/>
          <w:szCs w:val="20"/>
          <w:lang w:val="en-US"/>
        </w:rPr>
      </w:pPr>
      <w:r w:rsidRPr="006D6B17">
        <w:rPr>
          <w:rFonts w:ascii="Verdana" w:hAnsi="Verdana"/>
          <w:sz w:val="20"/>
          <w:szCs w:val="20"/>
          <w:lang w:val="en-US"/>
        </w:rPr>
        <w:t>Literature suggested that insomnia patients displayed a slower rate in overnight delta decline compared to healthy controls, which is not explained by differences in total sleep time or wake after sleep onset</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A0NzNhNjgtODhjNy00ZmNlLTgwMmYtMzZmMGQ1Y2MwZDg2IiwicHJvcGVydGllcyI6eyJub3RlSW5kZXgiOjB9LCJpc0VkaXRlZCI6ZmFsc2UsIm1hbnVhbE92ZXJyaWRlIjp7ImlzTWFudWFsbHlPdmVycmlkZGVuIjpmYWxzZSwiY2l0ZXByb2NUZXh0IjoiWzQyXSI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
          <w:id w:val="-148909730"/>
          <w:placeholder>
            <w:docPart w:val="FEFE2A83690044CB9148DBDEF3CAD4CB"/>
          </w:placeholder>
        </w:sdtPr>
        <w:sdtContent>
          <w:r w:rsidR="00E656D9" w:rsidRPr="00E656D9">
            <w:rPr>
              <w:rFonts w:ascii="Verdana" w:hAnsi="Verdana"/>
              <w:color w:val="000000"/>
              <w:sz w:val="20"/>
              <w:szCs w:val="20"/>
              <w:lang w:val="en-US"/>
            </w:rPr>
            <w:t>[42]</w:t>
          </w:r>
        </w:sdtContent>
      </w:sdt>
      <w:r w:rsidRPr="006D6B17">
        <w:rPr>
          <w:rFonts w:ascii="Verdana" w:hAnsi="Verdana"/>
          <w:sz w:val="20"/>
          <w:szCs w:val="20"/>
          <w:lang w:val="en-US"/>
        </w:rPr>
        <w:t xml:space="preserve">. </w:t>
      </w:r>
      <w:r w:rsidR="0058054D">
        <w:rPr>
          <w:rFonts w:ascii="Verdana" w:hAnsi="Verdana"/>
          <w:sz w:val="20"/>
          <w:szCs w:val="20"/>
          <w:lang w:val="en-US"/>
        </w:rPr>
        <w:t>T</w:t>
      </w:r>
      <w:r w:rsidRPr="006D6B17">
        <w:rPr>
          <w:rFonts w:ascii="Verdana" w:hAnsi="Verdana"/>
          <w:sz w:val="20"/>
          <w:szCs w:val="20"/>
          <w:lang w:val="en-US"/>
        </w:rPr>
        <w:t>he Authors interpreted these findings as insomnia patients hav</w:t>
      </w:r>
      <w:r w:rsidR="0058054D">
        <w:rPr>
          <w:rFonts w:ascii="Verdana" w:hAnsi="Verdana"/>
          <w:sz w:val="20"/>
          <w:szCs w:val="20"/>
          <w:lang w:val="en-US"/>
        </w:rPr>
        <w:t>ing</w:t>
      </w:r>
      <w:r w:rsidRPr="006D6B17">
        <w:rPr>
          <w:rFonts w:ascii="Verdana" w:hAnsi="Verdana"/>
          <w:sz w:val="20"/>
          <w:szCs w:val="20"/>
          <w:lang w:val="en-US"/>
        </w:rPr>
        <w:t xml:space="preserve"> a relative deficit in initial “sleep drive”, as manifested in lower initial NREM EEG delta power and less rapid decline of delta power over time. </w:t>
      </w:r>
      <w:r w:rsidR="0058054D">
        <w:rPr>
          <w:rFonts w:ascii="Verdana" w:hAnsi="Verdana"/>
          <w:sz w:val="20"/>
          <w:szCs w:val="20"/>
          <w:lang w:val="en-US"/>
        </w:rPr>
        <w:t>T</w:t>
      </w:r>
      <w:r w:rsidRPr="006D6B17">
        <w:rPr>
          <w:rFonts w:ascii="Verdana" w:hAnsi="Verdana"/>
          <w:sz w:val="20"/>
          <w:szCs w:val="20"/>
          <w:lang w:val="en-US"/>
        </w:rPr>
        <w:t xml:space="preserve">he same research group </w:t>
      </w:r>
      <w:r w:rsidR="0058054D">
        <w:rPr>
          <w:rFonts w:ascii="Verdana" w:hAnsi="Verdana"/>
          <w:sz w:val="20"/>
          <w:szCs w:val="20"/>
          <w:lang w:val="en-US"/>
        </w:rPr>
        <w:t xml:space="preserve">did, in fact, </w:t>
      </w:r>
      <w:r w:rsidRPr="006D6B17">
        <w:rPr>
          <w:rFonts w:ascii="Verdana" w:hAnsi="Verdana"/>
          <w:sz w:val="20"/>
          <w:szCs w:val="20"/>
          <w:lang w:val="en-US"/>
        </w:rPr>
        <w:t xml:space="preserve">show that CBT-I led to a more rapid decline (the slope became more negative) in EEG delta power over the night. This change is interpreted as the therapeutic effect of CBT-I, which appears to occur in conjunction with an increase in homeostatic sleep drive </w:t>
      </w:r>
      <w:sdt>
        <w:sdtPr>
          <w:rPr>
            <w:rFonts w:ascii="Verdana" w:hAnsi="Verdana"/>
            <w:color w:val="000000"/>
            <w:sz w:val="20"/>
            <w:szCs w:val="20"/>
            <w:lang w:val="en-US"/>
          </w:rPr>
          <w:tag w:val="MENDELEY_CITATION_v3_eyJjaXRhdGlvbklEIjoiTUVOREVMRVlfQ0lUQVRJT05fNzYzMDRlMzUtN2RhNC00MjlkLTk1ODAtOGFkMGIyYzgzMDY4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
          <w:id w:val="618650070"/>
          <w:placeholder>
            <w:docPart w:val="F3EEBEC06FBA4C3CA71048ACCAD80029"/>
          </w:placeholder>
        </w:sdtPr>
        <w:sdtContent>
          <w:r w:rsidR="00E656D9" w:rsidRPr="00E656D9">
            <w:rPr>
              <w:rFonts w:ascii="Verdana" w:hAnsi="Verdana"/>
              <w:color w:val="000000"/>
              <w:sz w:val="20"/>
              <w:szCs w:val="20"/>
              <w:lang w:val="en-US"/>
            </w:rPr>
            <w:t>[43]</w:t>
          </w:r>
        </w:sdtContent>
      </w:sdt>
      <w:r>
        <w:rPr>
          <w:rFonts w:ascii="Verdana" w:hAnsi="Verdana"/>
          <w:color w:val="000000"/>
          <w:sz w:val="20"/>
          <w:szCs w:val="20"/>
          <w:lang w:val="en-US"/>
        </w:rPr>
        <w:t xml:space="preserve">. </w:t>
      </w:r>
      <w:r w:rsidR="0058054D">
        <w:rPr>
          <w:rFonts w:ascii="Verdana" w:hAnsi="Verdana"/>
          <w:color w:val="000000"/>
          <w:sz w:val="20"/>
          <w:szCs w:val="20"/>
          <w:lang w:val="en-US"/>
        </w:rPr>
        <w:t>Thus</w:t>
      </w:r>
      <w:r>
        <w:rPr>
          <w:rFonts w:ascii="Verdana" w:hAnsi="Verdana"/>
          <w:color w:val="000000"/>
          <w:sz w:val="20"/>
          <w:szCs w:val="20"/>
          <w:lang w:val="en-US"/>
        </w:rPr>
        <w:t xml:space="preserve">, we evaluated the “sleep drive” throughout the homeostatic </w:t>
      </w:r>
      <w:proofErr w:type="spellStart"/>
      <w:r>
        <w:rPr>
          <w:rFonts w:ascii="Verdana" w:hAnsi="Verdana"/>
          <w:color w:val="000000"/>
          <w:sz w:val="20"/>
          <w:szCs w:val="20"/>
          <w:lang w:val="en-US"/>
        </w:rPr>
        <w:t>KCd</w:t>
      </w:r>
      <w:proofErr w:type="spellEnd"/>
      <w:r>
        <w:rPr>
          <w:rFonts w:ascii="Verdana" w:hAnsi="Verdana"/>
          <w:color w:val="000000"/>
          <w:sz w:val="20"/>
          <w:szCs w:val="20"/>
          <w:lang w:val="en-US"/>
        </w:rPr>
        <w:t xml:space="preserve"> function along the night (the night slope of </w:t>
      </w:r>
      <w:proofErr w:type="spellStart"/>
      <w:r>
        <w:rPr>
          <w:rFonts w:ascii="Verdana" w:hAnsi="Verdana"/>
          <w:color w:val="000000"/>
          <w:sz w:val="20"/>
          <w:szCs w:val="20"/>
          <w:lang w:val="en-US"/>
        </w:rPr>
        <w:t>KCd</w:t>
      </w:r>
      <w:proofErr w:type="spellEnd"/>
      <w:r>
        <w:rPr>
          <w:rFonts w:ascii="Verdana" w:hAnsi="Verdana"/>
          <w:color w:val="000000"/>
          <w:sz w:val="20"/>
          <w:szCs w:val="20"/>
          <w:lang w:val="en-US"/>
        </w:rPr>
        <w:t>,</w:t>
      </w:r>
      <w:r w:rsidR="000F2C7B">
        <w:rPr>
          <w:rFonts w:ascii="Verdana" w:hAnsi="Verdana"/>
          <w:color w:val="000000"/>
          <w:sz w:val="20"/>
          <w:szCs w:val="20"/>
          <w:lang w:val="en-US"/>
        </w:rPr>
        <w:t xml:space="preserve"> i.e.,</w:t>
      </w:r>
      <w:r>
        <w:rPr>
          <w:rFonts w:ascii="Verdana" w:hAnsi="Verdana"/>
          <w:color w:val="000000"/>
          <w:sz w:val="20"/>
          <w:szCs w:val="20"/>
          <w:lang w:val="en-US"/>
        </w:rPr>
        <w:t xml:space="preserve"> </w:t>
      </w:r>
      <w:proofErr w:type="spellStart"/>
      <w:r w:rsidRPr="00157BA1">
        <w:rPr>
          <w:rFonts w:ascii="Verdana" w:hAnsi="Verdana"/>
          <w:sz w:val="20"/>
          <w:szCs w:val="20"/>
          <w:lang w:val="en-US"/>
        </w:rPr>
        <w:t>KC</w:t>
      </w:r>
      <w:r w:rsidR="00D27F02">
        <w:rPr>
          <w:rFonts w:ascii="Verdana" w:hAnsi="Verdana"/>
          <w:sz w:val="20"/>
          <w:szCs w:val="20"/>
          <w:lang w:val="en-US"/>
        </w:rPr>
        <w:t>Slope</w:t>
      </w:r>
      <w:proofErr w:type="spellEnd"/>
      <w:r>
        <w:rPr>
          <w:rFonts w:ascii="Verdana" w:hAnsi="Verdana"/>
          <w:color w:val="000000"/>
          <w:sz w:val="20"/>
          <w:szCs w:val="20"/>
          <w:lang w:val="en-US"/>
        </w:rPr>
        <w:t>), and</w:t>
      </w:r>
      <w:r>
        <w:rPr>
          <w:rFonts w:ascii="Verdana" w:hAnsi="Verdana"/>
          <w:sz w:val="20"/>
          <w:szCs w:val="20"/>
          <w:lang w:val="en-US"/>
        </w:rPr>
        <w:t xml:space="preserve"> our results displayed that the </w:t>
      </w:r>
      <w:r w:rsidR="0058054D">
        <w:rPr>
          <w:rFonts w:ascii="Verdana" w:hAnsi="Verdana"/>
          <w:sz w:val="20"/>
          <w:szCs w:val="20"/>
          <w:lang w:val="en-US"/>
        </w:rPr>
        <w:t>higher</w:t>
      </w:r>
      <w:r>
        <w:rPr>
          <w:rFonts w:ascii="Verdana" w:hAnsi="Verdana"/>
          <w:sz w:val="20"/>
          <w:szCs w:val="20"/>
          <w:lang w:val="en-US"/>
        </w:rPr>
        <w:t xml:space="preserve"> sleep pressure at the baseline </w:t>
      </w:r>
      <w:r w:rsidR="0058054D">
        <w:rPr>
          <w:rFonts w:ascii="Verdana" w:hAnsi="Verdana"/>
          <w:sz w:val="20"/>
          <w:szCs w:val="20"/>
          <w:lang w:val="en-US"/>
        </w:rPr>
        <w:t>(</w:t>
      </w:r>
      <w:r>
        <w:rPr>
          <w:rFonts w:ascii="Verdana" w:hAnsi="Verdana"/>
          <w:sz w:val="20"/>
          <w:szCs w:val="20"/>
          <w:lang w:val="en-US"/>
        </w:rPr>
        <w:t>evaluate</w:t>
      </w:r>
      <w:r w:rsidR="005B6A35">
        <w:rPr>
          <w:rFonts w:ascii="Verdana" w:hAnsi="Verdana"/>
          <w:sz w:val="20"/>
          <w:szCs w:val="20"/>
          <w:lang w:val="en-US"/>
        </w:rPr>
        <w:t>d</w:t>
      </w:r>
      <w:r>
        <w:rPr>
          <w:rFonts w:ascii="Verdana" w:hAnsi="Verdana"/>
          <w:sz w:val="20"/>
          <w:szCs w:val="20"/>
          <w:lang w:val="en-US"/>
        </w:rPr>
        <w:t xml:space="preserve"> with </w:t>
      </w:r>
      <w:proofErr w:type="spellStart"/>
      <w:r>
        <w:rPr>
          <w:rFonts w:ascii="Verdana" w:hAnsi="Verdana"/>
          <w:sz w:val="20"/>
          <w:szCs w:val="20"/>
          <w:lang w:val="en-US"/>
        </w:rPr>
        <w:t>KC</w:t>
      </w:r>
      <w:r w:rsidR="00D27F02">
        <w:rPr>
          <w:rFonts w:ascii="Verdana" w:hAnsi="Verdana"/>
          <w:sz w:val="20"/>
          <w:szCs w:val="20"/>
          <w:lang w:val="en-US"/>
        </w:rPr>
        <w:t>Slope</w:t>
      </w:r>
      <w:proofErr w:type="spellEnd"/>
      <w:r w:rsidR="0058054D">
        <w:rPr>
          <w:rFonts w:ascii="Verdana" w:hAnsi="Verdana"/>
          <w:sz w:val="20"/>
          <w:szCs w:val="20"/>
          <w:lang w:val="en-US"/>
        </w:rPr>
        <w:t>)</w:t>
      </w:r>
      <w:r>
        <w:rPr>
          <w:rFonts w:ascii="Verdana" w:hAnsi="Verdana"/>
          <w:sz w:val="20"/>
          <w:szCs w:val="20"/>
          <w:lang w:val="en-US"/>
        </w:rPr>
        <w:t xml:space="preserve"> was linked with more improvements in SE, both objectively and subjectively reported.</w:t>
      </w:r>
    </w:p>
    <w:p w14:paraId="6179A68F" w14:textId="42C86105" w:rsidR="003822DD" w:rsidRDefault="003822DD" w:rsidP="00513784">
      <w:pPr>
        <w:spacing w:line="360" w:lineRule="auto"/>
        <w:jc w:val="both"/>
        <w:rPr>
          <w:rFonts w:ascii="Verdana" w:hAnsi="Verdana"/>
          <w:sz w:val="20"/>
          <w:szCs w:val="20"/>
          <w:lang w:val="en-US"/>
        </w:rPr>
      </w:pPr>
      <w:r>
        <w:rPr>
          <w:rFonts w:ascii="Verdana" w:hAnsi="Verdana"/>
          <w:sz w:val="20"/>
          <w:szCs w:val="20"/>
          <w:lang w:val="en-US"/>
        </w:rPr>
        <w:t>CBT-I</w:t>
      </w:r>
      <w:r w:rsidRPr="004321A8">
        <w:rPr>
          <w:rFonts w:ascii="Verdana" w:hAnsi="Verdana"/>
          <w:sz w:val="20"/>
          <w:szCs w:val="20"/>
          <w:lang w:val="en-US"/>
        </w:rPr>
        <w:t xml:space="preserve"> effectiveness has been proven to be greater in the long term with fewer side effects in comparison to pharmacotherapy</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TkxODI3MzAtZjQwYi00MTA5LTgzMjktZDYzODRhZjY3NTVkIiwicHJvcGVydGllcyI6eyJub3RlSW5kZXgiOjB9LCJpc0VkaXRlZCI6ZmFsc2UsIm1hbnVhbE92ZXJyaWRlIjp7ImlzTWFudWFsbHlPdmVycmlkZGVuIjpmYWxzZSwiY2l0ZXByb2NUZXh0IjoiWzQ2XSwgWzE0Nl0sIFsyODZdLCBbMjg3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"/>
          <w:id w:val="-2046201273"/>
          <w:placeholder>
            <w:docPart w:val="FEFE2A83690044CB9148DBDEF3CAD4CB"/>
          </w:placeholder>
        </w:sdtPr>
        <w:sdtContent>
          <w:r w:rsidR="00E656D9" w:rsidRPr="00E656D9">
            <w:rPr>
              <w:rFonts w:ascii="Verdana" w:hAnsi="Verdana"/>
              <w:color w:val="000000"/>
              <w:sz w:val="20"/>
              <w:szCs w:val="20"/>
              <w:lang w:val="en-US"/>
            </w:rPr>
            <w:t>[46], [146], [286], [287]</w:t>
          </w:r>
        </w:sdtContent>
      </w:sdt>
      <w:r w:rsidRPr="004321A8">
        <w:rPr>
          <w:rFonts w:ascii="Verdana" w:hAnsi="Verdana"/>
          <w:sz w:val="20"/>
          <w:szCs w:val="20"/>
          <w:lang w:val="en-US"/>
        </w:rPr>
        <w:t xml:space="preserve">. Nevertheless, </w:t>
      </w:r>
      <w:r w:rsidRPr="004321A8">
        <w:rPr>
          <w:rFonts w:ascii="Verdana" w:hAnsi="Verdana"/>
          <w:sz w:val="20"/>
          <w:szCs w:val="20"/>
          <w:lang w:val="en-US"/>
        </w:rPr>
        <w:lastRenderedPageBreak/>
        <w:t>it has been reported that up to 40 percent of patients do not achieve remission after treatment</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"/>
          <w:id w:val="607471105"/>
          <w:placeholder>
            <w:docPart w:val="FEFE2A83690044CB9148DBDEF3CAD4CB"/>
          </w:placeholder>
        </w:sdtPr>
        <w:sdtContent>
          <w:r w:rsidR="00E656D9" w:rsidRPr="00E656D9">
            <w:rPr>
              <w:rFonts w:ascii="Verdana" w:hAnsi="Verdana"/>
              <w:color w:val="000000"/>
              <w:sz w:val="20"/>
              <w:szCs w:val="20"/>
              <w:lang w:val="en-US"/>
            </w:rPr>
            <w:t>[202], [288]</w:t>
          </w:r>
        </w:sdtContent>
      </w:sdt>
      <w:r w:rsidRPr="004321A8">
        <w:rPr>
          <w:rFonts w:ascii="Verdana" w:hAnsi="Verdana"/>
          <w:sz w:val="20"/>
          <w:szCs w:val="20"/>
          <w:lang w:val="en-US"/>
        </w:rPr>
        <w:t xml:space="preserve">. Several research groups interpreted this lack of effectiveness </w:t>
      </w:r>
      <w:r w:rsidR="0058054D">
        <w:rPr>
          <w:rFonts w:ascii="Verdana" w:hAnsi="Verdana"/>
          <w:sz w:val="20"/>
          <w:szCs w:val="20"/>
          <w:lang w:val="en-US"/>
        </w:rPr>
        <w:t>as a</w:t>
      </w:r>
      <w:r w:rsidRPr="004321A8">
        <w:rPr>
          <w:rFonts w:ascii="Verdana" w:hAnsi="Verdana"/>
          <w:sz w:val="20"/>
          <w:szCs w:val="20"/>
          <w:lang w:val="en-US"/>
        </w:rPr>
        <w:t xml:space="preserve"> consequence of neurophysiological and clinical heterogeneity of insomnia disorder patients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"/>
          <w:id w:val="-1133642395"/>
          <w:placeholder>
            <w:docPart w:val="FEFE2A83690044CB9148DBDEF3CAD4CB"/>
          </w:placeholder>
        </w:sdtPr>
        <w:sdtContent>
          <w:r w:rsidR="00E656D9" w:rsidRPr="00E656D9">
            <w:rPr>
              <w:rFonts w:ascii="Verdana" w:hAnsi="Verdana"/>
              <w:color w:val="000000"/>
              <w:sz w:val="20"/>
              <w:szCs w:val="20"/>
              <w:lang w:val="en-US"/>
            </w:rPr>
            <w:t>[113], [238]</w:t>
          </w:r>
        </w:sdtContent>
      </w:sdt>
      <w:r w:rsidRPr="004321A8">
        <w:rPr>
          <w:rFonts w:ascii="Verdana" w:hAnsi="Verdana"/>
          <w:sz w:val="20"/>
          <w:szCs w:val="20"/>
          <w:lang w:val="en-US"/>
        </w:rPr>
        <w:t>. To investigate insomnia heterogeneity several research groups implemented data-driven analyses</w:t>
      </w:r>
      <w:r w:rsidR="0058054D">
        <w:rPr>
          <w:rFonts w:ascii="Verdana" w:hAnsi="Verdana"/>
          <w:sz w:val="20"/>
          <w:szCs w:val="20"/>
          <w:lang w:val="en-US"/>
        </w:rPr>
        <w:t>,</w:t>
      </w:r>
      <w:r w:rsidRPr="004321A8">
        <w:rPr>
          <w:rFonts w:ascii="Verdana" w:hAnsi="Verdana"/>
          <w:sz w:val="20"/>
          <w:szCs w:val="20"/>
          <w:lang w:val="en-US"/>
        </w:rPr>
        <w:t xml:space="preserve"> revealing</w:t>
      </w:r>
      <w:r w:rsidR="0058054D">
        <w:rPr>
          <w:rFonts w:ascii="Verdana" w:hAnsi="Verdana"/>
          <w:sz w:val="20"/>
          <w:szCs w:val="20"/>
          <w:lang w:val="en-US"/>
        </w:rPr>
        <w:t xml:space="preserve"> multiple</w:t>
      </w:r>
      <w:r w:rsidRPr="004321A8">
        <w:rPr>
          <w:rFonts w:ascii="Verdana" w:hAnsi="Verdana"/>
          <w:sz w:val="20"/>
          <w:szCs w:val="20"/>
          <w:lang w:val="en-US"/>
        </w:rPr>
        <w:t xml:space="preserve"> insomniacs subtypes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"/>
          <w:id w:val="-1408753852"/>
          <w:placeholder>
            <w:docPart w:val="FEFE2A83690044CB9148DBDEF3CAD4CB"/>
          </w:placeholder>
        </w:sdtPr>
        <w:sdtContent>
          <w:r w:rsidR="00E656D9" w:rsidRPr="00E656D9">
            <w:rPr>
              <w:rFonts w:ascii="Verdana" w:hAnsi="Verdana"/>
              <w:color w:val="000000"/>
              <w:sz w:val="20"/>
              <w:szCs w:val="20"/>
              <w:lang w:val="en-US"/>
            </w:rPr>
            <w:t>[113]</w:t>
          </w:r>
        </w:sdtContent>
      </w:sdt>
      <w:r w:rsidRPr="004321A8">
        <w:rPr>
          <w:rFonts w:ascii="Verdana" w:hAnsi="Verdana"/>
          <w:sz w:val="20"/>
          <w:szCs w:val="20"/>
          <w:lang w:val="en-US"/>
        </w:rPr>
        <w:t>.</w:t>
      </w:r>
      <w:r>
        <w:rPr>
          <w:rFonts w:ascii="Verdana" w:hAnsi="Verdana"/>
          <w:sz w:val="20"/>
          <w:szCs w:val="20"/>
          <w:lang w:val="en-US"/>
        </w:rPr>
        <w:t xml:space="preserve"> Therefore, </w:t>
      </w:r>
      <w:r w:rsidR="0058054D">
        <w:rPr>
          <w:rFonts w:ascii="Verdana" w:hAnsi="Verdana"/>
          <w:sz w:val="20"/>
          <w:szCs w:val="20"/>
          <w:lang w:val="en-US"/>
        </w:rPr>
        <w:t xml:space="preserve">in trying </w:t>
      </w:r>
      <w:r>
        <w:rPr>
          <w:rFonts w:ascii="Verdana" w:hAnsi="Verdana"/>
          <w:sz w:val="20"/>
          <w:szCs w:val="20"/>
          <w:lang w:val="en-US"/>
        </w:rPr>
        <w:t xml:space="preserve">to evaluate insomnia heterogeneity and the </w:t>
      </w:r>
      <w:r w:rsidR="00AE135C">
        <w:rPr>
          <w:rFonts w:ascii="Verdana" w:hAnsi="Verdana"/>
          <w:sz w:val="20"/>
          <w:szCs w:val="20"/>
          <w:lang w:val="en-US"/>
        </w:rPr>
        <w:t>subsequent</w:t>
      </w:r>
      <w:r>
        <w:rPr>
          <w:rFonts w:ascii="Verdana" w:hAnsi="Verdana"/>
          <w:sz w:val="20"/>
          <w:szCs w:val="20"/>
          <w:lang w:val="en-US"/>
        </w:rPr>
        <w:t xml:space="preserve"> treatment efficacy differences, we revealed 3 latent </w:t>
      </w:r>
      <w:r w:rsidR="00AE135C">
        <w:rPr>
          <w:rFonts w:ascii="Verdana" w:hAnsi="Verdana"/>
          <w:sz w:val="20"/>
          <w:szCs w:val="20"/>
          <w:lang w:val="en-US"/>
        </w:rPr>
        <w:t>p</w:t>
      </w:r>
      <w:r>
        <w:rPr>
          <w:rFonts w:ascii="Verdana" w:hAnsi="Verdana"/>
          <w:sz w:val="20"/>
          <w:szCs w:val="20"/>
          <w:lang w:val="en-US"/>
        </w:rPr>
        <w:t>rofiles</w:t>
      </w:r>
      <w:r w:rsidR="00AE135C" w:rsidRPr="00AE135C">
        <w:rPr>
          <w:rFonts w:ascii="Verdana" w:hAnsi="Verdana"/>
          <w:sz w:val="20"/>
          <w:szCs w:val="20"/>
          <w:lang w:val="en-US"/>
        </w:rPr>
        <w:t xml:space="preserve"> </w:t>
      </w:r>
      <w:r w:rsidR="00AE135C">
        <w:rPr>
          <w:rFonts w:ascii="Verdana" w:hAnsi="Verdana"/>
          <w:sz w:val="20"/>
          <w:szCs w:val="20"/>
          <w:lang w:val="en-US"/>
        </w:rPr>
        <w:t>by means of Latent Profile Analysis</w:t>
      </w:r>
      <w:r>
        <w:rPr>
          <w:rFonts w:ascii="Verdana" w:hAnsi="Verdana"/>
          <w:sz w:val="20"/>
          <w:szCs w:val="20"/>
          <w:lang w:val="en-US"/>
        </w:rPr>
        <w:t>.</w:t>
      </w:r>
    </w:p>
    <w:p w14:paraId="3CF62F8A" w14:textId="462C63B9" w:rsidR="00573D1D" w:rsidRDefault="00573D1D" w:rsidP="00513784">
      <w:pPr>
        <w:spacing w:line="360" w:lineRule="auto"/>
        <w:jc w:val="both"/>
        <w:rPr>
          <w:rFonts w:ascii="Verdana" w:hAnsi="Verdana"/>
          <w:sz w:val="20"/>
          <w:szCs w:val="20"/>
          <w:lang w:val="en-US"/>
        </w:rPr>
      </w:pPr>
      <w:proofErr w:type="spellStart"/>
      <w:r>
        <w:rPr>
          <w:rFonts w:ascii="Verdana" w:hAnsi="Verdana"/>
          <w:sz w:val="20"/>
          <w:szCs w:val="20"/>
          <w:lang w:val="en-US"/>
        </w:rPr>
        <w:t>Vgontzas</w:t>
      </w:r>
      <w:proofErr w:type="spellEnd"/>
      <w:r>
        <w:rPr>
          <w:rFonts w:ascii="Verdana" w:hAnsi="Verdana"/>
          <w:sz w:val="20"/>
          <w:szCs w:val="20"/>
          <w:lang w:val="en-US"/>
        </w:rPr>
        <w:t xml:space="preserve"> and colleagues</w:t>
      </w:r>
      <w:r w:rsidRPr="001A27AA">
        <w:rPr>
          <w:rFonts w:ascii="Verdana" w:hAnsi="Verdana"/>
          <w:sz w:val="20"/>
          <w:szCs w:val="20"/>
          <w:lang w:val="en-US"/>
        </w:rPr>
        <w:t xml:space="preserve"> have investigated the value of objective TST for phenotyping ID </w:t>
      </w:r>
      <w:sdt>
        <w:sdtPr>
          <w:rPr>
            <w:rFonts w:ascii="Verdana" w:hAnsi="Verdana"/>
            <w:color w:val="000000"/>
            <w:sz w:val="20"/>
            <w:szCs w:val="20"/>
            <w:lang w:val="en-US"/>
          </w:rPr>
          <w:tag w:val="MENDELEY_CITATION_v3_eyJjaXRhdGlvbklEIjoiTUVOREVMRVlfQ0lUQVRJT05fOTljZDYyNjMtZDVlOS00ZDFjLWE1ZDMtZWMxODc5MTg3Yjg0IiwicHJvcGVydGllcyI6eyJub3RlSW5kZXgiOjB9LCJpc0VkaXRlZCI6ZmFsc2UsIm1hbnVhbE92ZXJyaWRlIjp7ImlzTWFudWFsbHlPdmVycmlkZGVuIjpmYWxzZSwiY2l0ZXByb2NUZXh0IjoiWzEwN10sIFsxMDhdIiwibWFudWFsT3ZlcnJpZGVUZXh0IjoiIn0sImNpdGF0aW9uSXRlbXMiOlt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
          <w:id w:val="618883790"/>
          <w:placeholder>
            <w:docPart w:val="F3701F7AECB245E5BBAB63AD6FCC9F0F"/>
          </w:placeholder>
        </w:sdtPr>
        <w:sdtContent>
          <w:r w:rsidR="00E656D9" w:rsidRPr="00E656D9">
            <w:rPr>
              <w:rFonts w:ascii="Verdana" w:hAnsi="Verdana"/>
              <w:color w:val="000000"/>
              <w:sz w:val="20"/>
              <w:szCs w:val="20"/>
              <w:lang w:val="en-US"/>
            </w:rPr>
            <w:t>[107], [108]</w:t>
          </w:r>
        </w:sdtContent>
      </w:sdt>
      <w:r w:rsidRPr="001A27AA">
        <w:rPr>
          <w:rFonts w:ascii="Verdana" w:hAnsi="Verdana"/>
          <w:sz w:val="20"/>
          <w:szCs w:val="20"/>
          <w:lang w:val="en-US"/>
        </w:rPr>
        <w:t xml:space="preserve"> challenging the current guidelines</w:t>
      </w:r>
      <w:r w:rsidR="00AE135C">
        <w:rPr>
          <w:rFonts w:ascii="Verdana" w:hAnsi="Verdana"/>
          <w:sz w:val="20"/>
          <w:szCs w:val="20"/>
          <w:lang w:val="en-US"/>
        </w:rPr>
        <w:t>, which claim</w:t>
      </w:r>
      <w:r w:rsidRPr="001A27AA">
        <w:rPr>
          <w:rFonts w:ascii="Verdana" w:hAnsi="Verdana"/>
          <w:sz w:val="20"/>
          <w:szCs w:val="20"/>
          <w:lang w:val="en-US"/>
        </w:rPr>
        <w:t xml:space="preserve"> that PSG assessment is not useful in the evaluation of ID </w:t>
      </w:r>
      <w:sdt>
        <w:sdtPr>
          <w:rPr>
            <w:rFonts w:ascii="Verdana" w:hAnsi="Verdana"/>
            <w:color w:val="000000"/>
            <w:sz w:val="20"/>
            <w:szCs w:val="20"/>
            <w:lang w:val="en-US"/>
          </w:rPr>
          <w:tag w:val="MENDELEY_CITATION_v3_eyJjaXRhdGlvbklEIjoiTUVOREVMRVlfQ0lUQVRJT05fNDBlOTFlNTMtNWNjZC00MjNhLTk0ZDUtNzUyYTJkZmVjNjJi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
          <w:id w:val="-1227766393"/>
          <w:placeholder>
            <w:docPart w:val="F3701F7AECB245E5BBAB63AD6FCC9F0F"/>
          </w:placeholder>
        </w:sdtPr>
        <w:sdtContent>
          <w:r w:rsidR="00E656D9" w:rsidRPr="00E656D9">
            <w:rPr>
              <w:rFonts w:ascii="Verdana" w:hAnsi="Verdana"/>
              <w:color w:val="000000"/>
              <w:sz w:val="20"/>
              <w:szCs w:val="20"/>
              <w:lang w:val="en-US"/>
            </w:rPr>
            <w:t>[77]</w:t>
          </w:r>
        </w:sdtContent>
      </w:sdt>
      <w:r w:rsidRPr="001A27AA">
        <w:rPr>
          <w:rFonts w:ascii="Verdana" w:hAnsi="Verdana"/>
          <w:sz w:val="20"/>
          <w:szCs w:val="20"/>
          <w:lang w:val="en-US"/>
        </w:rPr>
        <w:t xml:space="preserve">. This research </w:t>
      </w:r>
      <w:r>
        <w:rPr>
          <w:rFonts w:ascii="Verdana" w:hAnsi="Verdana"/>
          <w:sz w:val="20"/>
          <w:szCs w:val="20"/>
          <w:lang w:val="en-US"/>
        </w:rPr>
        <w:t>group</w:t>
      </w:r>
      <w:r w:rsidRPr="001A27AA">
        <w:rPr>
          <w:rFonts w:ascii="Verdana" w:hAnsi="Verdana"/>
          <w:sz w:val="20"/>
          <w:szCs w:val="20"/>
          <w:lang w:val="en-US"/>
        </w:rPr>
        <w:t xml:space="preserve"> described an ID phenotype called short sleeper (TST &lt; 6h) characterized by physiological hyperarousal,</w:t>
      </w:r>
      <w:r w:rsidR="00E01EE8" w:rsidRPr="00E01EE8">
        <w:rPr>
          <w:lang w:val="en-US"/>
        </w:rPr>
        <w:t xml:space="preserve"> </w:t>
      </w:r>
      <w:r w:rsidR="00E01EE8" w:rsidRPr="00E01EE8">
        <w:rPr>
          <w:rFonts w:ascii="Verdana" w:hAnsi="Verdana"/>
          <w:sz w:val="20"/>
          <w:szCs w:val="20"/>
          <w:lang w:val="en-US"/>
        </w:rPr>
        <w:t>high rates of comorbidity</w:t>
      </w:r>
      <w:r w:rsidR="00E01EE8">
        <w:rPr>
          <w:rFonts w:ascii="Verdana" w:hAnsi="Verdana"/>
          <w:sz w:val="20"/>
          <w:szCs w:val="20"/>
          <w:lang w:val="en-US"/>
        </w:rPr>
        <w:t>,</w:t>
      </w:r>
      <w:r w:rsidRPr="001A27AA">
        <w:rPr>
          <w:rFonts w:ascii="Verdana" w:hAnsi="Verdana"/>
          <w:sz w:val="20"/>
          <w:szCs w:val="20"/>
          <w:lang w:val="en-US"/>
        </w:rPr>
        <w:t xml:space="preserve"> significant medical consequences and a non-remitting course </w:t>
      </w:r>
      <w:sdt>
        <w:sdtPr>
          <w:rPr>
            <w:rFonts w:ascii="Verdana" w:hAnsi="Verdana"/>
            <w:color w:val="000000"/>
            <w:sz w:val="20"/>
            <w:szCs w:val="20"/>
            <w:lang w:val="en-US"/>
          </w:rPr>
          <w:tag w:val="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"/>
          <w:id w:val="975964044"/>
          <w:placeholder>
            <w:docPart w:val="F3701F7AECB245E5BBAB63AD6FCC9F0F"/>
          </w:placeholder>
        </w:sdtPr>
        <w:sdtContent>
          <w:r w:rsidR="00E656D9" w:rsidRPr="00E656D9">
            <w:rPr>
              <w:rFonts w:ascii="Verdana" w:hAnsi="Verdana"/>
              <w:color w:val="000000"/>
              <w:sz w:val="20"/>
              <w:szCs w:val="20"/>
              <w:lang w:val="en-US"/>
            </w:rPr>
            <w:t>[107]</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109], [289]</w:t>
          </w:r>
        </w:sdtContent>
      </w:sdt>
      <w:r w:rsidRPr="001A27AA">
        <w:rPr>
          <w:rFonts w:ascii="Verdana" w:hAnsi="Verdana"/>
          <w:sz w:val="20"/>
          <w:szCs w:val="20"/>
          <w:lang w:val="en-US"/>
        </w:rPr>
        <w:t xml:space="preserve">. </w:t>
      </w:r>
      <w:r w:rsidR="00AE135C">
        <w:rPr>
          <w:rFonts w:ascii="Verdana" w:hAnsi="Verdana"/>
          <w:sz w:val="20"/>
          <w:szCs w:val="20"/>
          <w:lang w:val="en-US"/>
        </w:rPr>
        <w:t>This was put in contrast with the</w:t>
      </w:r>
      <w:r w:rsidRPr="001A27AA">
        <w:rPr>
          <w:rFonts w:ascii="Verdana" w:hAnsi="Verdana"/>
          <w:sz w:val="20"/>
          <w:szCs w:val="20"/>
          <w:lang w:val="en-US"/>
        </w:rPr>
        <w:t xml:space="preserve"> normal sleeper (TST ≥ 6h)</w:t>
      </w:r>
      <w:r w:rsidR="00AE135C">
        <w:rPr>
          <w:rFonts w:ascii="Verdana" w:hAnsi="Verdana"/>
          <w:sz w:val="20"/>
          <w:szCs w:val="20"/>
          <w:lang w:val="en-US"/>
        </w:rPr>
        <w:t>,</w:t>
      </w:r>
      <w:r w:rsidRPr="001A27AA">
        <w:rPr>
          <w:rFonts w:ascii="Verdana" w:hAnsi="Verdana"/>
          <w:sz w:val="20"/>
          <w:szCs w:val="20"/>
          <w:lang w:val="en-US"/>
        </w:rPr>
        <w:t xml:space="preserve"> </w:t>
      </w:r>
      <w:r w:rsidR="00E01EE8" w:rsidRPr="00E01EE8">
        <w:rPr>
          <w:rFonts w:ascii="Verdana" w:hAnsi="Verdana"/>
          <w:sz w:val="20"/>
          <w:szCs w:val="20"/>
          <w:lang w:val="en-US"/>
        </w:rPr>
        <w:t xml:space="preserve">characterized by sleep misperception </w:t>
      </w:r>
      <w:r w:rsidRPr="001A27AA">
        <w:rPr>
          <w:rFonts w:ascii="Verdana" w:hAnsi="Verdana"/>
          <w:sz w:val="20"/>
          <w:szCs w:val="20"/>
          <w:lang w:val="en-US"/>
        </w:rPr>
        <w:t xml:space="preserve">with no physiological arousal, cortical and cognitive-emotional arousal, anxious-ruminative psychological profile, a possible remission over time and no significant medical sequelae </w:t>
      </w:r>
      <w:sdt>
        <w:sdtPr>
          <w:rPr>
            <w:rFonts w:ascii="Verdana" w:hAnsi="Verdana"/>
            <w:color w:val="000000"/>
            <w:sz w:val="20"/>
            <w:szCs w:val="20"/>
            <w:lang w:val="en-US"/>
          </w:rPr>
          <w:tag w:val="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"/>
          <w:id w:val="-820107847"/>
          <w:placeholder>
            <w:docPart w:val="55540350295749BB958E61EC0DBDE6F3"/>
          </w:placeholder>
        </w:sdtPr>
        <w:sdtContent>
          <w:r w:rsidR="00E656D9" w:rsidRPr="00E656D9">
            <w:rPr>
              <w:rFonts w:ascii="Verdana" w:hAnsi="Verdana"/>
              <w:color w:val="000000"/>
              <w:sz w:val="20"/>
              <w:szCs w:val="20"/>
              <w:lang w:val="en-US"/>
            </w:rPr>
            <w:t>[28], [107]–[109], [290]</w:t>
          </w:r>
        </w:sdtContent>
      </w:sdt>
      <w:r w:rsidRPr="001A27AA">
        <w:rPr>
          <w:rFonts w:ascii="Verdana" w:hAnsi="Verdana"/>
          <w:sz w:val="20"/>
          <w:szCs w:val="20"/>
          <w:lang w:val="en-US"/>
        </w:rPr>
        <w:t>.</w:t>
      </w:r>
      <w:r>
        <w:rPr>
          <w:rFonts w:ascii="Verdana" w:hAnsi="Verdana"/>
          <w:sz w:val="20"/>
          <w:szCs w:val="20"/>
          <w:lang w:val="en-US"/>
        </w:rPr>
        <w:t xml:space="preserve"> </w:t>
      </w:r>
      <w:r w:rsidR="00473E0F" w:rsidRPr="00473E0F">
        <w:rPr>
          <w:rFonts w:ascii="Verdana" w:hAnsi="Verdana"/>
          <w:sz w:val="20"/>
          <w:szCs w:val="20"/>
          <w:lang w:val="en-US"/>
        </w:rPr>
        <w:t xml:space="preserve">Although there is </w:t>
      </w:r>
      <w:r w:rsidR="00AE135C">
        <w:rPr>
          <w:rFonts w:ascii="Verdana" w:hAnsi="Verdana"/>
          <w:sz w:val="20"/>
          <w:szCs w:val="20"/>
          <w:lang w:val="en-US"/>
        </w:rPr>
        <w:t>a considerable amount of</w:t>
      </w:r>
      <w:r w:rsidR="00473E0F" w:rsidRPr="00473E0F">
        <w:rPr>
          <w:rFonts w:ascii="Verdana" w:hAnsi="Verdana"/>
          <w:sz w:val="20"/>
          <w:szCs w:val="20"/>
          <w:lang w:val="en-US"/>
        </w:rPr>
        <w:t xml:space="preserve"> research in this area in the literature, the results are inconsistent</w:t>
      </w:r>
      <w:r w:rsidR="00AE135C">
        <w:rPr>
          <w:rFonts w:ascii="Verdana" w:hAnsi="Verdana"/>
          <w:sz w:val="20"/>
          <w:szCs w:val="20"/>
          <w:lang w:val="en-US"/>
        </w:rPr>
        <w:t>:</w:t>
      </w:r>
      <w:r w:rsidR="00473E0F" w:rsidRPr="00473E0F">
        <w:rPr>
          <w:rFonts w:ascii="Verdana" w:hAnsi="Verdana"/>
          <w:sz w:val="20"/>
          <w:szCs w:val="20"/>
          <w:lang w:val="en-US"/>
        </w:rPr>
        <w:t xml:space="preserve"> other studies report no significant differences between these two phenotypes in terms of treatment efficacy</w:t>
      </w:r>
      <w:r w:rsidR="00473E0F">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lZlcmdhIiwiZ2l2ZW4iOiJMYXVy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CZWhhdmlvcmFsIFNsZWVwIE1lZGljaW5lIiwiRE9JIjoiMTAuMTA4MC8xNTQwMjAwMi4yMDE4LjE1NDU2NTAiLCJJU1NOIjoiMTU0MC0yMDAyIiwiaXNzdWVkIjp7ImRhdGUtcGFydHMiOltbMjAyMCwxLDJdXX0sInBhZ2UiOiI1OC02NyIsImlzc3VlIjoiMSIsInZvbHVtZSI6IjE4IiwiY29udGFpbmVyLXRpdGxlLXNob3J0IjoiIn0sImlzVGVtcG9yYXJ5IjpmYWxzZX1dfQ=="/>
          <w:id w:val="-807477933"/>
          <w:placeholder>
            <w:docPart w:val="DefaultPlaceholder_-1854013440"/>
          </w:placeholder>
        </w:sdtPr>
        <w:sdtContent>
          <w:r w:rsidR="00E656D9" w:rsidRPr="00E656D9">
            <w:rPr>
              <w:rFonts w:ascii="Verdana" w:hAnsi="Verdana"/>
              <w:color w:val="000000"/>
              <w:sz w:val="20"/>
              <w:szCs w:val="20"/>
              <w:lang w:val="en-US"/>
            </w:rPr>
            <w:t>[203], [291]</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293]</w:t>
          </w:r>
        </w:sdtContent>
      </w:sdt>
      <w:r w:rsidR="00473E0F" w:rsidRPr="00473E0F">
        <w:rPr>
          <w:rFonts w:ascii="Verdana" w:hAnsi="Verdana"/>
          <w:sz w:val="20"/>
          <w:szCs w:val="20"/>
          <w:lang w:val="en-US"/>
        </w:rPr>
        <w:t>. In summary, for th</w:t>
      </w:r>
      <w:r w:rsidR="00473E0F">
        <w:rPr>
          <w:rFonts w:ascii="Verdana" w:hAnsi="Verdana"/>
          <w:sz w:val="20"/>
          <w:szCs w:val="20"/>
          <w:lang w:val="en-US"/>
        </w:rPr>
        <w:t>ese</w:t>
      </w:r>
      <w:r w:rsidR="00473E0F" w:rsidRPr="00473E0F">
        <w:rPr>
          <w:rFonts w:ascii="Verdana" w:hAnsi="Verdana"/>
          <w:sz w:val="20"/>
          <w:szCs w:val="20"/>
          <w:lang w:val="en-US"/>
        </w:rPr>
        <w:t xml:space="preserve"> reason</w:t>
      </w:r>
      <w:r w:rsidR="00473E0F">
        <w:rPr>
          <w:rFonts w:ascii="Verdana" w:hAnsi="Verdana"/>
          <w:sz w:val="20"/>
          <w:szCs w:val="20"/>
          <w:lang w:val="en-US"/>
        </w:rPr>
        <w:t>s</w:t>
      </w:r>
      <w:r w:rsidR="00473E0F" w:rsidRPr="00473E0F">
        <w:rPr>
          <w:rFonts w:ascii="Verdana" w:hAnsi="Verdana"/>
          <w:sz w:val="20"/>
          <w:szCs w:val="20"/>
          <w:lang w:val="en-US"/>
        </w:rPr>
        <w:t>, the TST index alone has proven to be an inconsistent marker, and insufficient in predicting the outcome of CBT-I</w:t>
      </w:r>
      <w:r w:rsidR="00473E0F">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OGMxMDI5YmUtYjFhYS00YjcyLTkyMzEtOWJjNTcyM2JkNmI2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
          <w:id w:val="-1169325633"/>
          <w:placeholder>
            <w:docPart w:val="DefaultPlaceholder_-1854013440"/>
          </w:placeholder>
        </w:sdtPr>
        <w:sdtContent>
          <w:r w:rsidR="00E656D9" w:rsidRPr="00E656D9">
            <w:rPr>
              <w:rFonts w:ascii="Verdana" w:hAnsi="Verdana"/>
              <w:color w:val="000000"/>
              <w:sz w:val="20"/>
              <w:szCs w:val="20"/>
              <w:lang w:val="en-US"/>
            </w:rPr>
            <w:t>[238]</w:t>
          </w:r>
        </w:sdtContent>
      </w:sdt>
      <w:r w:rsidR="00473E0F" w:rsidRPr="00473E0F">
        <w:rPr>
          <w:rFonts w:ascii="Verdana" w:hAnsi="Verdana"/>
          <w:sz w:val="20"/>
          <w:szCs w:val="20"/>
          <w:lang w:val="en-US"/>
        </w:rPr>
        <w:t>.</w:t>
      </w:r>
      <w:r w:rsidR="00473E0F">
        <w:rPr>
          <w:rFonts w:ascii="Verdana" w:hAnsi="Verdana"/>
          <w:sz w:val="20"/>
          <w:szCs w:val="20"/>
          <w:lang w:val="en-US"/>
        </w:rPr>
        <w:t xml:space="preserve"> However, </w:t>
      </w:r>
      <w:r w:rsidR="00AE135C">
        <w:rPr>
          <w:rFonts w:ascii="Verdana" w:hAnsi="Verdana"/>
          <w:sz w:val="20"/>
          <w:szCs w:val="20"/>
          <w:lang w:val="en-US"/>
        </w:rPr>
        <w:t xml:space="preserve">pushing </w:t>
      </w:r>
      <w:r w:rsidR="00473E0F">
        <w:rPr>
          <w:rFonts w:ascii="Verdana" w:hAnsi="Verdana"/>
          <w:sz w:val="20"/>
          <w:szCs w:val="20"/>
          <w:lang w:val="en-US"/>
        </w:rPr>
        <w:t>this research line</w:t>
      </w:r>
      <w:r w:rsidR="00AE135C">
        <w:rPr>
          <w:rFonts w:ascii="Verdana" w:hAnsi="Verdana"/>
          <w:sz w:val="20"/>
          <w:szCs w:val="20"/>
          <w:lang w:val="en-US"/>
        </w:rPr>
        <w:t xml:space="preserve"> further</w:t>
      </w:r>
      <w:r w:rsidR="00473E0F">
        <w:rPr>
          <w:rFonts w:ascii="Verdana" w:hAnsi="Verdana"/>
          <w:sz w:val="20"/>
          <w:szCs w:val="20"/>
          <w:lang w:val="en-US"/>
        </w:rPr>
        <w:t xml:space="preserve">, LPA revealed a subtype of insomnia patient characterized by high level of misperception and long TST objectively reported, the </w:t>
      </w:r>
      <w:r w:rsidR="00473E0F" w:rsidRPr="001F3A11">
        <w:rPr>
          <w:rFonts w:ascii="Verdana" w:hAnsi="Verdana"/>
          <w:sz w:val="20"/>
          <w:szCs w:val="20"/>
          <w:lang w:val="en-US"/>
        </w:rPr>
        <w:t>“Minor severity, misperceptions with no objective sleep deficits” in</w:t>
      </w:r>
      <w:r w:rsidR="00473E0F">
        <w:rPr>
          <w:rFonts w:ascii="Verdana" w:hAnsi="Verdana"/>
          <w:sz w:val="20"/>
          <w:szCs w:val="20"/>
          <w:lang w:val="en-US"/>
        </w:rPr>
        <w:t xml:space="preserve">somnia profile. </w:t>
      </w:r>
      <w:r w:rsidR="00044178">
        <w:rPr>
          <w:rFonts w:ascii="Verdana" w:hAnsi="Verdana"/>
          <w:sz w:val="20"/>
          <w:szCs w:val="20"/>
          <w:lang w:val="en-US"/>
        </w:rPr>
        <w:t>A</w:t>
      </w:r>
      <w:r w:rsidR="00044178" w:rsidRPr="00044178">
        <w:rPr>
          <w:rFonts w:ascii="Verdana" w:hAnsi="Verdana"/>
          <w:sz w:val="20"/>
          <w:szCs w:val="20"/>
          <w:lang w:val="en-US"/>
        </w:rPr>
        <w:t xml:space="preserve">t this point the line of research pursued by </w:t>
      </w:r>
      <w:proofErr w:type="spellStart"/>
      <w:r w:rsidR="00044178" w:rsidRPr="00044178">
        <w:rPr>
          <w:rFonts w:ascii="Verdana" w:hAnsi="Verdana"/>
          <w:sz w:val="20"/>
          <w:szCs w:val="20"/>
          <w:lang w:val="en-US"/>
        </w:rPr>
        <w:t>Vgontzas</w:t>
      </w:r>
      <w:proofErr w:type="spellEnd"/>
      <w:r w:rsidR="00044178" w:rsidRPr="00044178">
        <w:rPr>
          <w:rFonts w:ascii="Verdana" w:hAnsi="Verdana"/>
          <w:sz w:val="20"/>
          <w:szCs w:val="20"/>
          <w:lang w:val="en-US"/>
        </w:rPr>
        <w:t xml:space="preserve"> and colleagues could be confirmed</w:t>
      </w:r>
      <w:r w:rsidR="00223E3B">
        <w:rPr>
          <w:rFonts w:ascii="Verdana" w:hAnsi="Verdana"/>
          <w:sz w:val="20"/>
          <w:szCs w:val="20"/>
          <w:lang w:val="en-US"/>
        </w:rPr>
        <w:t xml:space="preserve"> as useful</w:t>
      </w:r>
      <w:r w:rsidR="00044178" w:rsidRPr="00044178">
        <w:rPr>
          <w:rFonts w:ascii="Verdana" w:hAnsi="Verdana"/>
          <w:sz w:val="20"/>
          <w:szCs w:val="20"/>
          <w:lang w:val="en-US"/>
        </w:rPr>
        <w:t xml:space="preserve"> not </w:t>
      </w:r>
      <w:r w:rsidR="00223E3B">
        <w:rPr>
          <w:rFonts w:ascii="Verdana" w:hAnsi="Verdana"/>
          <w:sz w:val="20"/>
          <w:szCs w:val="20"/>
          <w:lang w:val="en-US"/>
        </w:rPr>
        <w:t>for</w:t>
      </w:r>
      <w:r w:rsidR="00044178" w:rsidRPr="00044178">
        <w:rPr>
          <w:rFonts w:ascii="Verdana" w:hAnsi="Verdana"/>
          <w:sz w:val="20"/>
          <w:szCs w:val="20"/>
          <w:lang w:val="en-US"/>
        </w:rPr>
        <w:t xml:space="preserve"> describing the totality of the heterogeneity of insomnia patients</w:t>
      </w:r>
      <w:r w:rsidR="00223E3B">
        <w:rPr>
          <w:rFonts w:ascii="Verdana" w:hAnsi="Verdana"/>
          <w:sz w:val="20"/>
          <w:szCs w:val="20"/>
          <w:lang w:val="en-US"/>
        </w:rPr>
        <w:t>,</w:t>
      </w:r>
      <w:r w:rsidR="00044178" w:rsidRPr="00044178">
        <w:rPr>
          <w:rFonts w:ascii="Verdana" w:hAnsi="Verdana"/>
          <w:sz w:val="20"/>
          <w:szCs w:val="20"/>
          <w:lang w:val="en-US"/>
        </w:rPr>
        <w:t xml:space="preserve"> but </w:t>
      </w:r>
      <w:r w:rsidR="00223E3B">
        <w:rPr>
          <w:rFonts w:ascii="Verdana" w:hAnsi="Verdana"/>
          <w:sz w:val="20"/>
          <w:szCs w:val="20"/>
          <w:lang w:val="en-US"/>
        </w:rPr>
        <w:t>rather</w:t>
      </w:r>
      <w:r w:rsidR="00044178" w:rsidRPr="00044178">
        <w:rPr>
          <w:rFonts w:ascii="Verdana" w:hAnsi="Verdana"/>
          <w:sz w:val="20"/>
          <w:szCs w:val="20"/>
          <w:lang w:val="en-US"/>
        </w:rPr>
        <w:t xml:space="preserve"> a subset of </w:t>
      </w:r>
      <w:r w:rsidR="00223E3B">
        <w:rPr>
          <w:rFonts w:ascii="Verdana" w:hAnsi="Verdana"/>
          <w:sz w:val="20"/>
          <w:szCs w:val="20"/>
          <w:lang w:val="en-US"/>
        </w:rPr>
        <w:t>them</w:t>
      </w:r>
      <w:r w:rsidR="00044178" w:rsidRPr="00044178">
        <w:rPr>
          <w:rFonts w:ascii="Verdana" w:hAnsi="Verdana"/>
          <w:sz w:val="20"/>
          <w:szCs w:val="20"/>
          <w:lang w:val="en-US"/>
        </w:rPr>
        <w:t>.</w:t>
      </w:r>
      <w:r w:rsidR="002471C3">
        <w:rPr>
          <w:rFonts w:ascii="Verdana" w:hAnsi="Verdana"/>
          <w:sz w:val="20"/>
          <w:szCs w:val="20"/>
          <w:lang w:val="en-US"/>
        </w:rPr>
        <w:t xml:space="preserve"> </w:t>
      </w:r>
      <w:r w:rsidR="00223E3B">
        <w:rPr>
          <w:rFonts w:ascii="Verdana" w:hAnsi="Verdana"/>
          <w:sz w:val="20"/>
          <w:szCs w:val="20"/>
          <w:lang w:val="en-US"/>
        </w:rPr>
        <w:t xml:space="preserve">Given the less severe condition of </w:t>
      </w:r>
      <w:r w:rsidR="002471C3">
        <w:rPr>
          <w:rFonts w:ascii="Verdana" w:hAnsi="Verdana"/>
          <w:sz w:val="20"/>
          <w:szCs w:val="20"/>
          <w:lang w:val="en-US"/>
        </w:rPr>
        <w:t xml:space="preserve">this specific phenotype, </w:t>
      </w:r>
      <w:r w:rsidR="00223E3B">
        <w:rPr>
          <w:rFonts w:ascii="Verdana" w:hAnsi="Verdana"/>
          <w:sz w:val="20"/>
          <w:szCs w:val="20"/>
          <w:lang w:val="en-US"/>
        </w:rPr>
        <w:t xml:space="preserve">we </w:t>
      </w:r>
      <w:r w:rsidR="002471C3">
        <w:rPr>
          <w:rFonts w:ascii="Verdana" w:hAnsi="Verdana"/>
          <w:sz w:val="20"/>
          <w:szCs w:val="20"/>
          <w:lang w:val="en-US"/>
        </w:rPr>
        <w:t>propos</w:t>
      </w:r>
      <w:r w:rsidR="00223E3B">
        <w:rPr>
          <w:rFonts w:ascii="Verdana" w:hAnsi="Verdana"/>
          <w:sz w:val="20"/>
          <w:szCs w:val="20"/>
          <w:lang w:val="en-US"/>
        </w:rPr>
        <w:t>e that</w:t>
      </w:r>
      <w:r w:rsidR="002471C3">
        <w:rPr>
          <w:rFonts w:ascii="Verdana" w:hAnsi="Verdana"/>
          <w:sz w:val="20"/>
          <w:szCs w:val="20"/>
          <w:lang w:val="en-US"/>
        </w:rPr>
        <w:t xml:space="preserve"> the </w:t>
      </w:r>
      <w:r w:rsidR="002471C3" w:rsidRPr="002471C3">
        <w:rPr>
          <w:rFonts w:ascii="Verdana" w:hAnsi="Verdana"/>
          <w:sz w:val="20"/>
          <w:szCs w:val="20"/>
          <w:lang w:val="en-US"/>
        </w:rPr>
        <w:t>Brief Therapies for Insomnia</w:t>
      </w:r>
      <w:r w:rsidR="002471C3">
        <w:rPr>
          <w:rFonts w:ascii="Verdana" w:hAnsi="Verdana"/>
          <w:sz w:val="20"/>
          <w:szCs w:val="20"/>
          <w:lang w:val="en-US"/>
        </w:rPr>
        <w:t xml:space="preserve"> (an</w:t>
      </w:r>
      <w:r w:rsidR="002471C3" w:rsidRPr="002471C3">
        <w:rPr>
          <w:rFonts w:ascii="Verdana" w:hAnsi="Verdana"/>
          <w:sz w:val="20"/>
          <w:szCs w:val="20"/>
          <w:lang w:val="en-US"/>
        </w:rPr>
        <w:t xml:space="preserve"> abbreviated version of CBT-I</w:t>
      </w:r>
      <w:r w:rsidR="002471C3">
        <w:rPr>
          <w:rFonts w:ascii="Verdana" w:hAnsi="Verdana"/>
          <w:sz w:val="20"/>
          <w:szCs w:val="20"/>
          <w:lang w:val="en-US"/>
        </w:rPr>
        <w:t xml:space="preserve"> </w:t>
      </w:r>
      <w:r w:rsidR="002471C3" w:rsidRPr="002471C3">
        <w:rPr>
          <w:rFonts w:ascii="Verdana" w:hAnsi="Verdana"/>
          <w:sz w:val="20"/>
          <w:szCs w:val="20"/>
          <w:lang w:val="en-US"/>
        </w:rPr>
        <w:t>emphasizing the</w:t>
      </w:r>
      <w:r w:rsidR="002471C3">
        <w:rPr>
          <w:rFonts w:ascii="Verdana" w:hAnsi="Verdana"/>
          <w:sz w:val="20"/>
          <w:szCs w:val="20"/>
          <w:lang w:val="en-US"/>
        </w:rPr>
        <w:t xml:space="preserve"> </w:t>
      </w:r>
      <w:r w:rsidR="002471C3" w:rsidRPr="002471C3">
        <w:rPr>
          <w:rFonts w:ascii="Verdana" w:hAnsi="Verdana"/>
          <w:sz w:val="20"/>
          <w:szCs w:val="20"/>
          <w:lang w:val="en-US"/>
        </w:rPr>
        <w:t>behavioral components</w:t>
      </w:r>
      <w:r w:rsidR="002471C3">
        <w:rPr>
          <w:rFonts w:ascii="Verdana" w:hAnsi="Verdana"/>
          <w:sz w:val="20"/>
          <w:szCs w:val="20"/>
          <w:lang w:val="en-US"/>
        </w:rPr>
        <w:t xml:space="preserve">, </w:t>
      </w:r>
      <w:r w:rsidR="002471C3" w:rsidRPr="002471C3">
        <w:rPr>
          <w:rFonts w:ascii="Verdana" w:hAnsi="Verdana"/>
          <w:sz w:val="20"/>
          <w:szCs w:val="20"/>
          <w:lang w:val="en-US"/>
        </w:rPr>
        <w:t>typically 1–4 sessions</w:t>
      </w:r>
      <w:r w:rsidR="002471C3">
        <w:rPr>
          <w:rFonts w:ascii="Verdana" w:hAnsi="Verdana"/>
          <w:sz w:val="20"/>
          <w:szCs w:val="20"/>
          <w:lang w:val="en-US"/>
        </w:rPr>
        <w:t>) m</w:t>
      </w:r>
      <w:r w:rsidR="002471C3" w:rsidRPr="002471C3">
        <w:rPr>
          <w:rFonts w:ascii="Verdana" w:hAnsi="Verdana"/>
          <w:sz w:val="20"/>
          <w:szCs w:val="20"/>
          <w:lang w:val="en-US"/>
        </w:rPr>
        <w:t>ight have a cost-benefit advantage</w:t>
      </w:r>
      <w:r w:rsidR="002471C3">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WI2NzFjZjMtYWUwNy00Y2RhLWJhYTUtMGFjMTA3OTRmYmM0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
          <w:id w:val="547027157"/>
          <w:placeholder>
            <w:docPart w:val="DefaultPlaceholder_-1854013440"/>
          </w:placeholder>
        </w:sdtPr>
        <w:sdtContent>
          <w:r w:rsidR="00E656D9" w:rsidRPr="00E656D9">
            <w:rPr>
              <w:rFonts w:ascii="Verdana" w:hAnsi="Verdana"/>
              <w:color w:val="000000"/>
              <w:sz w:val="20"/>
              <w:szCs w:val="20"/>
              <w:lang w:val="en-US"/>
            </w:rPr>
            <w:t>[208]</w:t>
          </w:r>
        </w:sdtContent>
      </w:sdt>
      <w:r w:rsidR="002471C3">
        <w:rPr>
          <w:rFonts w:ascii="Verdana" w:hAnsi="Verdana"/>
          <w:sz w:val="20"/>
          <w:szCs w:val="20"/>
          <w:lang w:val="en-US"/>
        </w:rPr>
        <w:t>.</w:t>
      </w:r>
    </w:p>
    <w:p w14:paraId="3DA12F72" w14:textId="146E63DA" w:rsidR="00504B96" w:rsidRDefault="007F1F17" w:rsidP="00513784">
      <w:pPr>
        <w:spacing w:line="360" w:lineRule="auto"/>
        <w:jc w:val="both"/>
        <w:rPr>
          <w:rFonts w:ascii="Verdana" w:hAnsi="Verdana"/>
          <w:sz w:val="20"/>
          <w:szCs w:val="20"/>
          <w:lang w:val="en-US"/>
        </w:rPr>
      </w:pPr>
      <w:r>
        <w:rPr>
          <w:rFonts w:ascii="Verdana" w:hAnsi="Verdana"/>
          <w:sz w:val="20"/>
          <w:szCs w:val="20"/>
          <w:lang w:val="en-US"/>
        </w:rPr>
        <w:t>On the other hand, studying the</w:t>
      </w:r>
      <w:r w:rsidRPr="007F1F17">
        <w:rPr>
          <w:rFonts w:ascii="Verdana" w:hAnsi="Verdana"/>
          <w:sz w:val="20"/>
          <w:szCs w:val="20"/>
          <w:lang w:val="en-US"/>
        </w:rPr>
        <w:t xml:space="preserve"> mismatch between objective and subjective TST</w:t>
      </w:r>
      <w:r>
        <w:rPr>
          <w:rFonts w:ascii="Verdana" w:hAnsi="Verdana"/>
          <w:sz w:val="20"/>
          <w:szCs w:val="20"/>
          <w:lang w:val="en-US"/>
        </w:rPr>
        <w:t xml:space="preserve">, </w:t>
      </w:r>
      <w:proofErr w:type="spellStart"/>
      <w:r>
        <w:rPr>
          <w:rFonts w:ascii="Verdana" w:hAnsi="Verdana"/>
          <w:sz w:val="20"/>
          <w:szCs w:val="20"/>
          <w:lang w:val="en-US"/>
        </w:rPr>
        <w:t>Lecci</w:t>
      </w:r>
      <w:proofErr w:type="spellEnd"/>
      <w:r>
        <w:rPr>
          <w:rFonts w:ascii="Verdana" w:hAnsi="Verdana"/>
          <w:sz w:val="20"/>
          <w:szCs w:val="20"/>
          <w:lang w:val="en-US"/>
        </w:rPr>
        <w:t xml:space="preserve"> and colle</w:t>
      </w:r>
      <w:r w:rsidR="00223E3B">
        <w:rPr>
          <w:rFonts w:ascii="Verdana" w:hAnsi="Verdana"/>
          <w:sz w:val="20"/>
          <w:szCs w:val="20"/>
          <w:lang w:val="en-US"/>
        </w:rPr>
        <w:t>a</w:t>
      </w:r>
      <w:r>
        <w:rPr>
          <w:rFonts w:ascii="Verdana" w:hAnsi="Verdana"/>
          <w:sz w:val="20"/>
          <w:szCs w:val="20"/>
          <w:lang w:val="en-US"/>
        </w:rPr>
        <w:t xml:space="preserve">gues </w:t>
      </w:r>
      <w:r w:rsidRPr="007F1F17">
        <w:rPr>
          <w:rFonts w:ascii="Verdana" w:hAnsi="Verdana"/>
          <w:sz w:val="20"/>
          <w:szCs w:val="20"/>
          <w:lang w:val="en-US"/>
        </w:rPr>
        <w:t xml:space="preserve">evaluated sleep perception in a population-based sample, </w:t>
      </w:r>
      <w:r w:rsidR="00223E3B">
        <w:rPr>
          <w:rFonts w:ascii="Verdana" w:hAnsi="Verdana"/>
          <w:sz w:val="20"/>
          <w:szCs w:val="20"/>
          <w:lang w:val="en-US"/>
        </w:rPr>
        <w:t>composed</w:t>
      </w:r>
      <w:r w:rsidRPr="007F1F17">
        <w:rPr>
          <w:rFonts w:ascii="Verdana" w:hAnsi="Verdana"/>
          <w:sz w:val="20"/>
          <w:szCs w:val="20"/>
          <w:lang w:val="en-US"/>
        </w:rPr>
        <w:t xml:space="preserve"> of 2,092 individuals who underwent a full PSG at home and estimated TST the next day</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"/>
          <w:id w:val="1894545637"/>
          <w:placeholder>
            <w:docPart w:val="DefaultPlaceholder_-1854013440"/>
          </w:placeholder>
        </w:sdtPr>
        <w:sdtContent>
          <w:r w:rsidR="00E656D9" w:rsidRPr="00E656D9">
            <w:rPr>
              <w:rFonts w:ascii="Verdana" w:hAnsi="Verdana"/>
              <w:color w:val="000000"/>
              <w:sz w:val="20"/>
              <w:szCs w:val="20"/>
              <w:lang w:val="en-US"/>
            </w:rPr>
            <w:t>[294]</w:t>
          </w:r>
        </w:sdtContent>
      </w:sdt>
      <w:r w:rsidRPr="007F1F17">
        <w:rPr>
          <w:rFonts w:ascii="Verdana" w:hAnsi="Verdana"/>
          <w:sz w:val="20"/>
          <w:szCs w:val="20"/>
          <w:lang w:val="en-US"/>
        </w:rPr>
        <w:t>.</w:t>
      </w:r>
      <w:r>
        <w:rPr>
          <w:rFonts w:ascii="Verdana" w:hAnsi="Verdana"/>
          <w:sz w:val="20"/>
          <w:szCs w:val="20"/>
          <w:lang w:val="en-US"/>
        </w:rPr>
        <w:t xml:space="preserve"> </w:t>
      </w:r>
      <w:r w:rsidRPr="007F1F17">
        <w:rPr>
          <w:rFonts w:ascii="Verdana" w:hAnsi="Verdana"/>
          <w:sz w:val="20"/>
          <w:szCs w:val="20"/>
          <w:lang w:val="en-US"/>
        </w:rPr>
        <w:t>The results indicate</w:t>
      </w:r>
      <w:r>
        <w:rPr>
          <w:rFonts w:ascii="Verdana" w:hAnsi="Verdana"/>
          <w:sz w:val="20"/>
          <w:szCs w:val="20"/>
          <w:lang w:val="en-US"/>
        </w:rPr>
        <w:t>d</w:t>
      </w:r>
      <w:r w:rsidRPr="007F1F17">
        <w:rPr>
          <w:rFonts w:ascii="Verdana" w:hAnsi="Verdana"/>
          <w:sz w:val="20"/>
          <w:szCs w:val="20"/>
          <w:lang w:val="en-US"/>
        </w:rPr>
        <w:t xml:space="preserve"> that a shift from low to high frequency (power spectral) in center-posterior brain regions, not evident in conventional PSG </w:t>
      </w:r>
      <w:r w:rsidRPr="007F1F17">
        <w:rPr>
          <w:rFonts w:ascii="Verdana" w:hAnsi="Verdana"/>
          <w:sz w:val="20"/>
          <w:szCs w:val="20"/>
          <w:lang w:val="en-US"/>
        </w:rPr>
        <w:lastRenderedPageBreak/>
        <w:t xml:space="preserve">parameters, is associated with </w:t>
      </w:r>
      <w:r w:rsidR="001F3A11">
        <w:rPr>
          <w:rFonts w:ascii="Verdana" w:hAnsi="Verdana"/>
          <w:sz w:val="20"/>
          <w:szCs w:val="20"/>
          <w:lang w:val="en-US"/>
        </w:rPr>
        <w:t xml:space="preserve">an </w:t>
      </w:r>
      <w:r w:rsidRPr="007F1F17">
        <w:rPr>
          <w:rFonts w:ascii="Verdana" w:hAnsi="Verdana"/>
          <w:sz w:val="20"/>
          <w:szCs w:val="20"/>
          <w:lang w:val="en-US"/>
        </w:rPr>
        <w:t>underestimation of sleep duration (misperception).</w:t>
      </w:r>
      <w:r>
        <w:rPr>
          <w:rFonts w:ascii="Verdana" w:hAnsi="Verdana"/>
          <w:sz w:val="20"/>
          <w:szCs w:val="20"/>
          <w:lang w:val="en-US"/>
        </w:rPr>
        <w:t xml:space="preserve"> </w:t>
      </w:r>
      <w:r w:rsidRPr="007F1F17">
        <w:rPr>
          <w:rFonts w:ascii="Verdana" w:hAnsi="Verdana"/>
          <w:sz w:val="20"/>
          <w:szCs w:val="20"/>
          <w:lang w:val="en-US"/>
        </w:rPr>
        <w:t>This challenge</w:t>
      </w:r>
      <w:r>
        <w:rPr>
          <w:rFonts w:ascii="Verdana" w:hAnsi="Verdana"/>
          <w:sz w:val="20"/>
          <w:szCs w:val="20"/>
          <w:lang w:val="en-US"/>
        </w:rPr>
        <w:t>d</w:t>
      </w:r>
      <w:r w:rsidRPr="007F1F17">
        <w:rPr>
          <w:rFonts w:ascii="Verdana" w:hAnsi="Verdana"/>
          <w:sz w:val="20"/>
          <w:szCs w:val="20"/>
          <w:lang w:val="en-US"/>
        </w:rPr>
        <w:t xml:space="preserve"> the concept of sleep misperception.</w:t>
      </w:r>
      <w:r>
        <w:rPr>
          <w:rFonts w:ascii="Verdana" w:hAnsi="Verdana"/>
          <w:sz w:val="20"/>
          <w:szCs w:val="20"/>
          <w:lang w:val="en-US"/>
        </w:rPr>
        <w:t xml:space="preserve"> </w:t>
      </w:r>
      <w:r w:rsidR="00DA3376">
        <w:rPr>
          <w:rFonts w:ascii="Verdana" w:hAnsi="Verdana"/>
          <w:sz w:val="20"/>
          <w:szCs w:val="20"/>
          <w:lang w:val="en-US"/>
        </w:rPr>
        <w:t>In fact</w:t>
      </w:r>
      <w:r>
        <w:rPr>
          <w:rFonts w:ascii="Verdana" w:hAnsi="Verdana"/>
          <w:sz w:val="20"/>
          <w:szCs w:val="20"/>
          <w:lang w:val="en-US"/>
        </w:rPr>
        <w:t>, i</w:t>
      </w:r>
      <w:r w:rsidRPr="007F1F17">
        <w:rPr>
          <w:rFonts w:ascii="Verdana" w:hAnsi="Verdana"/>
          <w:sz w:val="20"/>
          <w:szCs w:val="20"/>
          <w:lang w:val="en-US"/>
        </w:rPr>
        <w:t>nsomniac patients may correctly perceive mild shifts to wakefulness</w:t>
      </w:r>
      <w:r w:rsidR="00DA3376">
        <w:rPr>
          <w:rFonts w:ascii="Verdana" w:hAnsi="Verdana"/>
          <w:sz w:val="20"/>
          <w:szCs w:val="20"/>
          <w:lang w:val="en-US"/>
        </w:rPr>
        <w:t xml:space="preserve">, </w:t>
      </w:r>
      <w:r w:rsidR="00DA3376" w:rsidRPr="00DA3376">
        <w:rPr>
          <w:rFonts w:ascii="Verdana" w:hAnsi="Verdana"/>
          <w:sz w:val="20"/>
          <w:szCs w:val="20"/>
          <w:lang w:val="en-US"/>
        </w:rPr>
        <w:t>which are not reflected</w:t>
      </w:r>
      <w:r w:rsidR="00DA3376">
        <w:rPr>
          <w:rFonts w:ascii="Verdana" w:hAnsi="Verdana"/>
          <w:sz w:val="20"/>
          <w:szCs w:val="20"/>
          <w:lang w:val="en-US"/>
        </w:rPr>
        <w:t xml:space="preserve"> </w:t>
      </w:r>
      <w:r w:rsidR="00DA3376" w:rsidRPr="00DA3376">
        <w:rPr>
          <w:rFonts w:ascii="Verdana" w:hAnsi="Verdana"/>
          <w:sz w:val="20"/>
          <w:szCs w:val="20"/>
          <w:lang w:val="en-US"/>
        </w:rPr>
        <w:t>in standard PSG parameters.</w:t>
      </w:r>
      <w:r w:rsidR="00DA3376">
        <w:rPr>
          <w:rFonts w:ascii="Verdana" w:hAnsi="Verdana"/>
          <w:sz w:val="20"/>
          <w:szCs w:val="20"/>
          <w:lang w:val="en-US"/>
        </w:rPr>
        <w:t xml:space="preserve"> </w:t>
      </w:r>
      <w:r w:rsidR="00593A87" w:rsidRPr="00593A87">
        <w:rPr>
          <w:rFonts w:ascii="Verdana" w:hAnsi="Verdana"/>
          <w:sz w:val="20"/>
          <w:szCs w:val="20"/>
          <w:lang w:val="en-US"/>
        </w:rPr>
        <w:t>Our results are consistent with the hypotheses and results of previous research. LPA analysis revealed a profile of insomniac patients characterized by high indices of misperception</w:t>
      </w:r>
      <w:r w:rsidR="00D313D9">
        <w:rPr>
          <w:rFonts w:ascii="Verdana" w:hAnsi="Verdana"/>
          <w:sz w:val="20"/>
          <w:szCs w:val="20"/>
          <w:lang w:val="en-US"/>
        </w:rPr>
        <w:t xml:space="preserve"> and</w:t>
      </w:r>
      <w:r w:rsidR="00593A87" w:rsidRPr="00593A87">
        <w:rPr>
          <w:rFonts w:ascii="Verdana" w:hAnsi="Verdana"/>
          <w:sz w:val="20"/>
          <w:szCs w:val="20"/>
          <w:lang w:val="en-US"/>
        </w:rPr>
        <w:t xml:space="preserve"> severe indices subjectively reported</w:t>
      </w:r>
      <w:r w:rsidR="00593A87">
        <w:rPr>
          <w:rFonts w:ascii="Verdana" w:hAnsi="Verdana"/>
          <w:sz w:val="20"/>
          <w:szCs w:val="20"/>
          <w:lang w:val="en-US"/>
        </w:rPr>
        <w:t>,</w:t>
      </w:r>
      <w:r w:rsidR="00D313D9">
        <w:rPr>
          <w:rFonts w:ascii="Verdana" w:hAnsi="Verdana"/>
          <w:sz w:val="20"/>
          <w:szCs w:val="20"/>
          <w:lang w:val="en-US"/>
        </w:rPr>
        <w:t xml:space="preserve"> which were,</w:t>
      </w:r>
      <w:r w:rsidR="00593A87" w:rsidRPr="00593A87">
        <w:rPr>
          <w:rFonts w:ascii="Verdana" w:hAnsi="Verdana"/>
          <w:sz w:val="20"/>
          <w:szCs w:val="20"/>
          <w:lang w:val="en-US"/>
        </w:rPr>
        <w:t xml:space="preserve"> however</w:t>
      </w:r>
      <w:r w:rsidR="00D313D9">
        <w:rPr>
          <w:rFonts w:ascii="Verdana" w:hAnsi="Verdana"/>
          <w:sz w:val="20"/>
          <w:szCs w:val="20"/>
          <w:lang w:val="en-US"/>
        </w:rPr>
        <w:t>,</w:t>
      </w:r>
      <w:r w:rsidR="00593A87" w:rsidRPr="00593A87">
        <w:rPr>
          <w:rFonts w:ascii="Verdana" w:hAnsi="Verdana"/>
          <w:sz w:val="20"/>
          <w:szCs w:val="20"/>
          <w:lang w:val="en-US"/>
        </w:rPr>
        <w:t xml:space="preserve"> not consistent with macro-structural indices objectively detected by polysomnography. On the other hand, this sub-sample of insomniacs showed us that while the macro-structural indices </w:t>
      </w:r>
      <w:r w:rsidR="00D313D9">
        <w:rPr>
          <w:rFonts w:ascii="Verdana" w:hAnsi="Verdana"/>
          <w:sz w:val="20"/>
          <w:szCs w:val="20"/>
          <w:lang w:val="en-US"/>
        </w:rPr>
        <w:t>did</w:t>
      </w:r>
      <w:r w:rsidR="00593A87" w:rsidRPr="00593A87">
        <w:rPr>
          <w:rFonts w:ascii="Verdana" w:hAnsi="Verdana"/>
          <w:sz w:val="20"/>
          <w:szCs w:val="20"/>
          <w:lang w:val="en-US"/>
        </w:rPr>
        <w:t xml:space="preserve"> not report a significant deficit, the quantitative indices (frequency bands in relative power) detect</w:t>
      </w:r>
      <w:r w:rsidR="00593A87">
        <w:rPr>
          <w:rFonts w:ascii="Verdana" w:hAnsi="Verdana"/>
          <w:sz w:val="20"/>
          <w:szCs w:val="20"/>
          <w:lang w:val="en-US"/>
        </w:rPr>
        <w:t>ed</w:t>
      </w:r>
      <w:r w:rsidR="00593A87" w:rsidRPr="00593A87">
        <w:rPr>
          <w:rFonts w:ascii="Verdana" w:hAnsi="Verdana"/>
          <w:sz w:val="20"/>
          <w:szCs w:val="20"/>
          <w:lang w:val="en-US"/>
        </w:rPr>
        <w:t xml:space="preserve"> an objective deficit.</w:t>
      </w:r>
      <w:r w:rsidR="00593A87">
        <w:rPr>
          <w:rFonts w:ascii="Verdana" w:hAnsi="Verdana"/>
          <w:sz w:val="20"/>
          <w:szCs w:val="20"/>
          <w:lang w:val="en-US"/>
        </w:rPr>
        <w:t xml:space="preserve"> </w:t>
      </w:r>
      <w:r w:rsidR="000C3D4F">
        <w:rPr>
          <w:rFonts w:ascii="Verdana" w:hAnsi="Verdana"/>
          <w:sz w:val="20"/>
          <w:szCs w:val="20"/>
          <w:lang w:val="en-US"/>
        </w:rPr>
        <w:t xml:space="preserve">In addition, this profile </w:t>
      </w:r>
      <w:r w:rsidR="000C3D4F" w:rsidRPr="000C3D4F">
        <w:rPr>
          <w:rFonts w:ascii="Verdana" w:hAnsi="Verdana"/>
          <w:sz w:val="20"/>
          <w:szCs w:val="20"/>
          <w:lang w:val="en-US"/>
        </w:rPr>
        <w:t xml:space="preserve">showed more severe indices also post-treatment, </w:t>
      </w:r>
      <w:r w:rsidR="000C3D4F">
        <w:rPr>
          <w:rFonts w:ascii="Verdana" w:hAnsi="Verdana"/>
          <w:sz w:val="20"/>
          <w:szCs w:val="20"/>
          <w:lang w:val="en-US"/>
        </w:rPr>
        <w:t xml:space="preserve">in </w:t>
      </w:r>
      <w:r w:rsidR="000C3D4F" w:rsidRPr="000C3D4F">
        <w:rPr>
          <w:rFonts w:ascii="Verdana" w:hAnsi="Verdana"/>
          <w:sz w:val="20"/>
          <w:szCs w:val="20"/>
          <w:lang w:val="en-US"/>
        </w:rPr>
        <w:t>microstructural band power indices, maintaining lower rates of Delta band relative power pre-post-treatment, as well as higher Alpha and Sigma bands in comparison with other Profiles</w:t>
      </w:r>
      <w:r w:rsidR="000C3D4F">
        <w:rPr>
          <w:rFonts w:ascii="Verdana" w:hAnsi="Verdana"/>
          <w:sz w:val="20"/>
          <w:szCs w:val="20"/>
          <w:lang w:val="en-US"/>
        </w:rPr>
        <w:t xml:space="preserve">. </w:t>
      </w:r>
      <w:r w:rsidR="00D313D9">
        <w:rPr>
          <w:rFonts w:ascii="Verdana" w:hAnsi="Verdana"/>
          <w:sz w:val="20"/>
          <w:szCs w:val="20"/>
          <w:lang w:val="en-US"/>
        </w:rPr>
        <w:t>In line with</w:t>
      </w:r>
      <w:r w:rsidR="00593A87">
        <w:rPr>
          <w:rFonts w:ascii="Verdana" w:hAnsi="Verdana"/>
          <w:sz w:val="20"/>
          <w:szCs w:val="20"/>
          <w:lang w:val="en-US"/>
        </w:rPr>
        <w:t xml:space="preserve"> n</w:t>
      </w:r>
      <w:r w:rsidR="00593A87" w:rsidRPr="00593A87">
        <w:rPr>
          <w:rFonts w:ascii="Verdana" w:hAnsi="Verdana"/>
          <w:sz w:val="20"/>
          <w:szCs w:val="20"/>
          <w:lang w:val="en-US"/>
        </w:rPr>
        <w:t>eurocognitive models</w:t>
      </w:r>
      <w:r w:rsidR="00D313D9">
        <w:rPr>
          <w:rFonts w:ascii="Verdana" w:hAnsi="Verdana"/>
          <w:sz w:val="20"/>
          <w:szCs w:val="20"/>
          <w:lang w:val="en-US"/>
        </w:rPr>
        <w:t>, which</w:t>
      </w:r>
      <w:r w:rsidR="00593A87" w:rsidRPr="00593A87">
        <w:rPr>
          <w:rFonts w:ascii="Verdana" w:hAnsi="Verdana"/>
          <w:sz w:val="20"/>
          <w:szCs w:val="20"/>
          <w:lang w:val="en-US"/>
        </w:rPr>
        <w:t xml:space="preserve"> suggest that subtle EEG changes such as elevated beta activity</w:t>
      </w:r>
      <w:r w:rsidR="00593A87">
        <w:rPr>
          <w:rFonts w:ascii="Verdana" w:hAnsi="Verdana"/>
          <w:sz w:val="20"/>
          <w:szCs w:val="20"/>
          <w:lang w:val="en-US"/>
        </w:rPr>
        <w:t xml:space="preserve"> </w:t>
      </w:r>
      <w:r w:rsidR="00593A87" w:rsidRPr="00593A87">
        <w:rPr>
          <w:rFonts w:ascii="Verdana" w:hAnsi="Verdana"/>
          <w:sz w:val="20"/>
          <w:szCs w:val="20"/>
          <w:lang w:val="en-US"/>
        </w:rPr>
        <w:t>could precede subjective sleep complaints</w:t>
      </w:r>
      <w:r w:rsidR="00593A87">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"/>
          <w:id w:val="8879143"/>
          <w:placeholder>
            <w:docPart w:val="DefaultPlaceholder_-1854013440"/>
          </w:placeholder>
        </w:sdtPr>
        <w:sdtContent>
          <w:r w:rsidR="00E656D9" w:rsidRPr="00E656D9">
            <w:rPr>
              <w:rFonts w:ascii="Verdana" w:hAnsi="Verdana"/>
              <w:color w:val="000000"/>
              <w:sz w:val="20"/>
              <w:szCs w:val="20"/>
              <w:lang w:val="en-US"/>
            </w:rPr>
            <w:t>[40]</w:t>
          </w:r>
        </w:sdtContent>
      </w:sdt>
      <w:r w:rsidR="00593A87">
        <w:rPr>
          <w:rFonts w:ascii="Verdana" w:hAnsi="Verdana"/>
          <w:color w:val="000000"/>
          <w:sz w:val="20"/>
          <w:szCs w:val="20"/>
          <w:lang w:val="en-US"/>
        </w:rPr>
        <w:t xml:space="preserve">, and coherently with Hogan and colleagues </w:t>
      </w:r>
      <w:sdt>
        <w:sdtPr>
          <w:rPr>
            <w:rFonts w:ascii="Verdana" w:hAnsi="Verdana"/>
            <w:color w:val="000000"/>
            <w:sz w:val="20"/>
            <w:szCs w:val="20"/>
            <w:lang w:val="en-US"/>
          </w:rPr>
          <w:tag w:val="MENDELEY_CITATION_v3_eyJjaXRhdGlvbklEIjoiTUVOREVMRVlfQ0lUQVRJT05fMWM4NWZmMDEtMzA0OC00MmYzLWE1NWUtMDM1MWNlMmY5MDAy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
          <w:id w:val="-2102324364"/>
          <w:placeholder>
            <w:docPart w:val="DefaultPlaceholder_-1854013440"/>
          </w:placeholder>
        </w:sdtPr>
        <w:sdtContent>
          <w:r w:rsidR="00E656D9" w:rsidRPr="00E656D9">
            <w:rPr>
              <w:rFonts w:ascii="Verdana" w:hAnsi="Verdana"/>
              <w:color w:val="000000"/>
              <w:sz w:val="20"/>
              <w:szCs w:val="20"/>
              <w:lang w:val="en-US"/>
            </w:rPr>
            <w:t>[41]</w:t>
          </w:r>
        </w:sdtContent>
      </w:sdt>
      <w:r w:rsidR="00593A87">
        <w:rPr>
          <w:rFonts w:ascii="Verdana" w:hAnsi="Verdana"/>
          <w:color w:val="000000"/>
          <w:sz w:val="20"/>
          <w:szCs w:val="20"/>
          <w:lang w:val="en-US"/>
        </w:rPr>
        <w:t xml:space="preserve">, we revealed an effect of CBT-I on high EEG band power, </w:t>
      </w:r>
      <w:r w:rsidR="00504B96">
        <w:rPr>
          <w:rFonts w:ascii="Verdana" w:hAnsi="Verdana"/>
          <w:color w:val="000000"/>
          <w:sz w:val="20"/>
          <w:szCs w:val="20"/>
          <w:lang w:val="en-US"/>
        </w:rPr>
        <w:t xml:space="preserve">quantitative analyses of objective sleep could </w:t>
      </w:r>
      <w:r w:rsidR="00D313D9">
        <w:rPr>
          <w:rFonts w:ascii="Verdana" w:hAnsi="Verdana"/>
          <w:color w:val="000000"/>
          <w:sz w:val="20"/>
          <w:szCs w:val="20"/>
          <w:lang w:val="en-US"/>
        </w:rPr>
        <w:t>prove</w:t>
      </w:r>
      <w:r w:rsidR="00504B96">
        <w:rPr>
          <w:rFonts w:ascii="Verdana" w:hAnsi="Verdana"/>
          <w:color w:val="000000"/>
          <w:sz w:val="20"/>
          <w:szCs w:val="20"/>
          <w:lang w:val="en-US"/>
        </w:rPr>
        <w:t xml:space="preserve"> informative in order to evaluate insomnia treatment. In addition, given that b</w:t>
      </w:r>
      <w:r w:rsidR="00504B96" w:rsidRPr="001A27AA">
        <w:rPr>
          <w:rFonts w:ascii="Verdana" w:hAnsi="Verdana"/>
          <w:color w:val="000000"/>
          <w:sz w:val="20"/>
          <w:szCs w:val="20"/>
          <w:lang w:val="en-US"/>
        </w:rPr>
        <w:t xml:space="preserve">eta/gamma activity is </w:t>
      </w:r>
      <w:r w:rsidR="00D313D9">
        <w:rPr>
          <w:rFonts w:ascii="Verdana" w:hAnsi="Verdana"/>
          <w:color w:val="000000"/>
          <w:sz w:val="20"/>
          <w:szCs w:val="20"/>
          <w:lang w:val="en-US"/>
        </w:rPr>
        <w:t>consistently</w:t>
      </w:r>
      <w:r w:rsidR="00504B96" w:rsidRPr="001A27AA">
        <w:rPr>
          <w:rFonts w:ascii="Verdana" w:hAnsi="Verdana"/>
          <w:color w:val="000000"/>
          <w:sz w:val="20"/>
          <w:szCs w:val="20"/>
          <w:lang w:val="en-US"/>
        </w:rPr>
        <w:t xml:space="preserve"> associated with cognitive processes </w:t>
      </w:r>
      <w:sdt>
        <w:sdtPr>
          <w:rPr>
            <w:rFonts w:ascii="Verdana" w:hAnsi="Verdana"/>
            <w:color w:val="000000"/>
            <w:sz w:val="20"/>
            <w:szCs w:val="20"/>
            <w:lang w:val="en-US"/>
          </w:rPr>
          <w:tag w:val="MENDELEY_CITATION_v3_eyJjaXRhdGlvbklEIjoiTUVOREVMRVlfQ0lUQVRJT05fYjI0YmM0ZjAtMDhiNC00MjA3LWI4Y2QtOWZhNjFjN2Y5NDhl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
          <w:id w:val="206071577"/>
          <w:placeholder>
            <w:docPart w:val="6B31488694A74EF59336E3830C6DE160"/>
          </w:placeholder>
        </w:sdtPr>
        <w:sdtContent>
          <w:r w:rsidR="00E656D9" w:rsidRPr="00E656D9">
            <w:rPr>
              <w:rFonts w:ascii="Verdana" w:hAnsi="Verdana"/>
              <w:color w:val="000000"/>
              <w:sz w:val="20"/>
              <w:szCs w:val="20"/>
              <w:lang w:val="en-US"/>
            </w:rPr>
            <w:t>[35]</w:t>
          </w:r>
        </w:sdtContent>
      </w:sdt>
      <w:r w:rsidR="00504B96">
        <w:rPr>
          <w:rFonts w:ascii="Verdana" w:hAnsi="Verdana"/>
          <w:color w:val="000000"/>
          <w:sz w:val="20"/>
          <w:szCs w:val="20"/>
          <w:lang w:val="en-US"/>
        </w:rPr>
        <w:t>,</w:t>
      </w:r>
      <w:r w:rsidR="000C3D4F">
        <w:rPr>
          <w:rFonts w:ascii="Verdana" w:hAnsi="Verdana"/>
          <w:color w:val="000000"/>
          <w:sz w:val="20"/>
          <w:szCs w:val="20"/>
          <w:lang w:val="en-US"/>
        </w:rPr>
        <w:t xml:space="preserve"> </w:t>
      </w:r>
      <w:r w:rsidR="000C3D4F" w:rsidRPr="000C3D4F">
        <w:rPr>
          <w:rFonts w:ascii="Verdana" w:hAnsi="Verdana"/>
          <w:color w:val="000000"/>
          <w:sz w:val="20"/>
          <w:szCs w:val="20"/>
          <w:lang w:val="en-US"/>
        </w:rPr>
        <w:t>an increased number of sessions</w:t>
      </w:r>
      <w:r w:rsidR="000C3D4F">
        <w:rPr>
          <w:rFonts w:ascii="Verdana" w:hAnsi="Verdana"/>
          <w:color w:val="000000"/>
          <w:sz w:val="20"/>
          <w:szCs w:val="20"/>
          <w:lang w:val="en-US"/>
        </w:rPr>
        <w:t xml:space="preserve"> of the </w:t>
      </w:r>
      <w:r w:rsidR="00504B96">
        <w:rPr>
          <w:rFonts w:ascii="Verdana" w:hAnsi="Verdana"/>
          <w:color w:val="000000"/>
          <w:sz w:val="20"/>
          <w:szCs w:val="20"/>
          <w:lang w:val="en-US"/>
        </w:rPr>
        <w:t>cognitive subcomponent of CBT-I,</w:t>
      </w:r>
      <w:r w:rsidR="000C3D4F">
        <w:rPr>
          <w:rFonts w:ascii="Verdana" w:hAnsi="Verdana"/>
          <w:color w:val="000000"/>
          <w:sz w:val="20"/>
          <w:szCs w:val="20"/>
          <w:lang w:val="en-US"/>
        </w:rPr>
        <w:t xml:space="preserve"> or adding specific psychotherapy treatment </w:t>
      </w:r>
      <w:r w:rsidR="007048E8">
        <w:rPr>
          <w:rFonts w:ascii="Verdana" w:hAnsi="Verdana"/>
          <w:color w:val="000000"/>
          <w:sz w:val="20"/>
          <w:szCs w:val="20"/>
          <w:lang w:val="en-US"/>
        </w:rPr>
        <w:t>implemented for worry and rumination</w:t>
      </w:r>
      <w:r w:rsidR="00F15FA3">
        <w:rPr>
          <w:rFonts w:ascii="Verdana" w:hAnsi="Verdana"/>
          <w:color w:val="000000"/>
          <w:sz w:val="20"/>
          <w:szCs w:val="20"/>
          <w:lang w:val="en-US"/>
        </w:rPr>
        <w:t xml:space="preserve"> (Meta-Cognitive Therapy)</w:t>
      </w:r>
      <w:r w:rsidR="007048E8">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"/>
          <w:id w:val="-1844770301"/>
          <w:placeholder>
            <w:docPart w:val="DefaultPlaceholder_-1854013440"/>
          </w:placeholder>
        </w:sdtPr>
        <w:sdtContent>
          <w:r w:rsidR="00E656D9" w:rsidRPr="00E656D9">
            <w:rPr>
              <w:rFonts w:ascii="Verdana" w:hAnsi="Verdana"/>
              <w:color w:val="000000"/>
              <w:sz w:val="20"/>
              <w:szCs w:val="20"/>
              <w:lang w:val="en-US"/>
            </w:rPr>
            <w:t>[295]</w:t>
          </w:r>
        </w:sdtContent>
      </w:sdt>
      <w:r w:rsidR="007048E8">
        <w:rPr>
          <w:rFonts w:ascii="Verdana" w:hAnsi="Verdana"/>
          <w:color w:val="000000"/>
          <w:sz w:val="20"/>
          <w:szCs w:val="20"/>
          <w:lang w:val="en-US"/>
        </w:rPr>
        <w:t xml:space="preserve">, coherently with the attention-intention-effort pathway </w:t>
      </w:r>
      <w:sdt>
        <w:sdtPr>
          <w:rPr>
            <w:rFonts w:ascii="Verdana" w:hAnsi="Verdana"/>
            <w:color w:val="000000"/>
            <w:sz w:val="20"/>
            <w:szCs w:val="20"/>
            <w:lang w:val="en-US"/>
          </w:rPr>
          <w:tag w:val="MENDELEY_CITATION_v3_eyJjaXRhdGlvbklEIjoiTUVOREVMRVlfQ0lUQVRJT05fZTBlMzYyYTUtYTBmZC00YTFmLTg3MWYtMGVjMzJjOWNhOTIx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
          <w:id w:val="-1681578061"/>
          <w:placeholder>
            <w:docPart w:val="DefaultPlaceholder_-1854013440"/>
          </w:placeholder>
        </w:sdtPr>
        <w:sdtContent>
          <w:r w:rsidR="00E656D9" w:rsidRPr="00E656D9">
            <w:rPr>
              <w:rFonts w:ascii="Verdana" w:hAnsi="Verdana"/>
              <w:color w:val="000000"/>
              <w:sz w:val="20"/>
              <w:szCs w:val="20"/>
              <w:lang w:val="en-US"/>
            </w:rPr>
            <w:t>[68]</w:t>
          </w:r>
        </w:sdtContent>
      </w:sdt>
      <w:r w:rsidR="007048E8">
        <w:rPr>
          <w:rFonts w:ascii="Verdana" w:hAnsi="Verdana"/>
          <w:color w:val="000000"/>
          <w:sz w:val="20"/>
          <w:szCs w:val="20"/>
          <w:lang w:val="en-US"/>
        </w:rPr>
        <w:t>,</w:t>
      </w:r>
      <w:r w:rsidR="00504B96">
        <w:rPr>
          <w:rFonts w:ascii="Verdana" w:hAnsi="Verdana"/>
          <w:color w:val="000000"/>
          <w:sz w:val="20"/>
          <w:szCs w:val="20"/>
          <w:lang w:val="en-US"/>
        </w:rPr>
        <w:t xml:space="preserve"> </w:t>
      </w:r>
      <w:r w:rsidR="00D313D9">
        <w:rPr>
          <w:rFonts w:ascii="Verdana" w:hAnsi="Verdana"/>
          <w:color w:val="000000"/>
          <w:sz w:val="20"/>
          <w:szCs w:val="20"/>
          <w:lang w:val="en-US"/>
        </w:rPr>
        <w:t>may</w:t>
      </w:r>
      <w:r w:rsidR="00504B96">
        <w:rPr>
          <w:rFonts w:ascii="Verdana" w:hAnsi="Verdana"/>
          <w:color w:val="000000"/>
          <w:sz w:val="20"/>
          <w:szCs w:val="20"/>
          <w:lang w:val="en-US"/>
        </w:rPr>
        <w:t xml:space="preserve"> </w:t>
      </w:r>
      <w:r w:rsidR="00D313D9">
        <w:rPr>
          <w:rFonts w:ascii="Verdana" w:hAnsi="Verdana"/>
          <w:color w:val="000000"/>
          <w:sz w:val="20"/>
          <w:szCs w:val="20"/>
          <w:lang w:val="en-US"/>
        </w:rPr>
        <w:t>prove</w:t>
      </w:r>
      <w:r w:rsidR="00504B96">
        <w:rPr>
          <w:rFonts w:ascii="Verdana" w:hAnsi="Verdana"/>
          <w:color w:val="000000"/>
          <w:sz w:val="20"/>
          <w:szCs w:val="20"/>
          <w:lang w:val="en-US"/>
        </w:rPr>
        <w:t xml:space="preserve"> very effective in </w:t>
      </w:r>
      <w:proofErr w:type="gramStart"/>
      <w:r w:rsidR="00504B96">
        <w:rPr>
          <w:rFonts w:ascii="Verdana" w:hAnsi="Verdana"/>
          <w:color w:val="000000"/>
          <w:sz w:val="20"/>
          <w:szCs w:val="20"/>
          <w:lang w:val="en-US"/>
        </w:rPr>
        <w:t xml:space="preserve">the </w:t>
      </w:r>
      <w:r w:rsidR="00504B96" w:rsidRPr="001F3A11">
        <w:rPr>
          <w:rFonts w:ascii="Verdana" w:hAnsi="Verdana"/>
          <w:sz w:val="20"/>
          <w:szCs w:val="20"/>
          <w:lang w:val="en-US"/>
        </w:rPr>
        <w:t>”Subjective</w:t>
      </w:r>
      <w:proofErr w:type="gramEnd"/>
      <w:r w:rsidR="00504B96" w:rsidRPr="001F3A11">
        <w:rPr>
          <w:rFonts w:ascii="Verdana" w:hAnsi="Verdana"/>
          <w:sz w:val="20"/>
          <w:szCs w:val="20"/>
          <w:lang w:val="en-US"/>
        </w:rPr>
        <w:t xml:space="preserve"> severity, misperceptions with micro-structural deficits” insomnia profile</w:t>
      </w:r>
      <w:r w:rsidR="00504B96">
        <w:rPr>
          <w:rFonts w:ascii="Verdana" w:hAnsi="Verdana"/>
          <w:sz w:val="20"/>
          <w:szCs w:val="20"/>
          <w:lang w:val="en-US"/>
        </w:rPr>
        <w:t>.</w:t>
      </w:r>
    </w:p>
    <w:p w14:paraId="6430D75D" w14:textId="3C8AD05F" w:rsidR="005322FF" w:rsidRDefault="00BD18F6" w:rsidP="001F3A11">
      <w:pPr>
        <w:spacing w:line="360" w:lineRule="auto"/>
        <w:jc w:val="both"/>
        <w:rPr>
          <w:rFonts w:ascii="Verdana" w:hAnsi="Verdana"/>
          <w:sz w:val="20"/>
          <w:szCs w:val="20"/>
          <w:lang w:val="en-US"/>
        </w:rPr>
      </w:pPr>
      <w:r>
        <w:rPr>
          <w:rFonts w:ascii="Verdana" w:hAnsi="Verdana"/>
          <w:sz w:val="20"/>
          <w:szCs w:val="20"/>
          <w:lang w:val="en-US"/>
        </w:rPr>
        <w:t xml:space="preserve">Micro-structural </w:t>
      </w:r>
      <w:r w:rsidR="00A53A80">
        <w:rPr>
          <w:rFonts w:ascii="Verdana" w:hAnsi="Verdana"/>
          <w:sz w:val="20"/>
          <w:szCs w:val="20"/>
          <w:lang w:val="en-US"/>
        </w:rPr>
        <w:t xml:space="preserve">sleep indices, i.e., </w:t>
      </w:r>
      <w:proofErr w:type="spellStart"/>
      <w:r w:rsidR="00A53A80">
        <w:rPr>
          <w:rFonts w:ascii="Verdana" w:hAnsi="Verdana"/>
          <w:sz w:val="20"/>
          <w:szCs w:val="20"/>
          <w:lang w:val="en-US"/>
        </w:rPr>
        <w:t>graphoelements</w:t>
      </w:r>
      <w:proofErr w:type="spellEnd"/>
      <w:r w:rsidR="00A53A80">
        <w:rPr>
          <w:rFonts w:ascii="Verdana" w:hAnsi="Verdana"/>
          <w:sz w:val="20"/>
          <w:szCs w:val="20"/>
          <w:lang w:val="en-US"/>
        </w:rPr>
        <w:t xml:space="preserve"> and quantitative analyses</w:t>
      </w:r>
      <w:r w:rsidR="00D313D9">
        <w:rPr>
          <w:rFonts w:ascii="Verdana" w:hAnsi="Verdana"/>
          <w:sz w:val="20"/>
          <w:szCs w:val="20"/>
          <w:lang w:val="en-US"/>
        </w:rPr>
        <w:t xml:space="preserve"> ended up being crucial</w:t>
      </w:r>
      <w:r w:rsidR="00A53A80">
        <w:rPr>
          <w:rFonts w:ascii="Verdana" w:hAnsi="Verdana"/>
          <w:sz w:val="20"/>
          <w:szCs w:val="20"/>
          <w:lang w:val="en-US"/>
        </w:rPr>
        <w:t xml:space="preserve"> in describing </w:t>
      </w:r>
      <w:r w:rsidR="001F3A11">
        <w:rPr>
          <w:rFonts w:ascii="Verdana" w:hAnsi="Verdana"/>
          <w:sz w:val="20"/>
          <w:szCs w:val="20"/>
          <w:lang w:val="en-US"/>
        </w:rPr>
        <w:t xml:space="preserve">the </w:t>
      </w:r>
      <w:r w:rsidR="00A53A80">
        <w:rPr>
          <w:rFonts w:ascii="Verdana" w:hAnsi="Verdana"/>
          <w:sz w:val="20"/>
          <w:szCs w:val="20"/>
          <w:lang w:val="en-US"/>
        </w:rPr>
        <w:t xml:space="preserve">etiopathogenesis of insomnia disorder. </w:t>
      </w:r>
      <w:r w:rsidR="00C1455A">
        <w:rPr>
          <w:rFonts w:ascii="Verdana" w:hAnsi="Verdana"/>
          <w:sz w:val="20"/>
          <w:szCs w:val="20"/>
          <w:lang w:val="en-US"/>
        </w:rPr>
        <w:t>ID</w:t>
      </w:r>
      <w:r w:rsidR="00C1455A" w:rsidRPr="001A27AA">
        <w:rPr>
          <w:rFonts w:ascii="Verdana" w:hAnsi="Verdana"/>
          <w:sz w:val="20"/>
          <w:szCs w:val="20"/>
          <w:lang w:val="en-US"/>
        </w:rPr>
        <w:t xml:space="preserve"> patients with altered spindle activity might constitute an insomnia subtype</w:t>
      </w:r>
      <w:r w:rsidR="00D313D9">
        <w:rPr>
          <w:rFonts w:ascii="Verdana" w:hAnsi="Verdana"/>
          <w:sz w:val="20"/>
          <w:szCs w:val="20"/>
          <w:lang w:val="en-US"/>
        </w:rPr>
        <w:t>, defined by</w:t>
      </w:r>
      <w:r w:rsidR="00C1455A" w:rsidRPr="001A27AA">
        <w:rPr>
          <w:rFonts w:ascii="Verdana" w:hAnsi="Verdana"/>
          <w:sz w:val="20"/>
          <w:szCs w:val="20"/>
          <w:lang w:val="en-US"/>
        </w:rPr>
        <w:t xml:space="preserve"> a neurophysiological vulnerability to sleep disruption link</w:t>
      </w:r>
      <w:r w:rsidR="0006007E">
        <w:rPr>
          <w:rFonts w:ascii="Verdana" w:hAnsi="Verdana"/>
          <w:sz w:val="20"/>
          <w:szCs w:val="20"/>
          <w:lang w:val="en-US"/>
        </w:rPr>
        <w:t>ed</w:t>
      </w:r>
      <w:r w:rsidR="00C1455A" w:rsidRPr="001A27AA">
        <w:rPr>
          <w:rFonts w:ascii="Verdana" w:hAnsi="Verdana"/>
          <w:sz w:val="20"/>
          <w:szCs w:val="20"/>
          <w:lang w:val="en-US"/>
        </w:rPr>
        <w:t xml:space="preserve"> to reduced responsiveness to CBT-I</w:t>
      </w:r>
      <w:r w:rsidR="00C1455A">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DE3ZjAxZTUtODAxNi00YTI5LTk1NGYtYzQ5YTM2MmE4Y2Yz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
          <w:id w:val="-1198008172"/>
          <w:placeholder>
            <w:docPart w:val="50D01095640F4F97AAA041DEBEE3B231"/>
          </w:placeholder>
        </w:sdtPr>
        <w:sdtContent>
          <w:r w:rsidR="00E656D9" w:rsidRPr="00E656D9">
            <w:rPr>
              <w:rFonts w:ascii="Verdana" w:hAnsi="Verdana"/>
              <w:color w:val="000000"/>
              <w:sz w:val="20"/>
              <w:szCs w:val="20"/>
              <w:lang w:val="en-US"/>
            </w:rPr>
            <w:t>[84]</w:t>
          </w:r>
        </w:sdtContent>
      </w:sdt>
      <w:r w:rsidR="00A53A80" w:rsidRPr="001A27AA">
        <w:rPr>
          <w:rFonts w:ascii="Verdana" w:hAnsi="Verdana"/>
          <w:sz w:val="20"/>
          <w:szCs w:val="20"/>
          <w:lang w:val="en-US"/>
        </w:rPr>
        <w:t xml:space="preserve">. </w:t>
      </w:r>
      <w:r w:rsidR="00FA591D">
        <w:rPr>
          <w:rFonts w:ascii="Verdana" w:hAnsi="Verdana"/>
          <w:sz w:val="20"/>
          <w:szCs w:val="20"/>
          <w:lang w:val="en-US"/>
        </w:rPr>
        <w:t xml:space="preserve">In addition, </w:t>
      </w:r>
      <w:r w:rsidRPr="001A27AA">
        <w:rPr>
          <w:rFonts w:ascii="Verdana" w:hAnsi="Verdana"/>
          <w:sz w:val="20"/>
          <w:szCs w:val="20"/>
          <w:lang w:val="en-US"/>
        </w:rPr>
        <w:t xml:space="preserve">CBT-I may have </w:t>
      </w:r>
      <w:r w:rsidRPr="00D313D9">
        <w:rPr>
          <w:rFonts w:ascii="Verdana" w:hAnsi="Verdana"/>
          <w:sz w:val="20"/>
          <w:szCs w:val="20"/>
          <w:lang w:val="en-US"/>
        </w:rPr>
        <w:t>a favorable eﬀect on CNS hyperarousal by decreasing h</w:t>
      </w:r>
      <w:r w:rsidRPr="001A27AA">
        <w:rPr>
          <w:rFonts w:ascii="Verdana" w:hAnsi="Verdana"/>
          <w:sz w:val="20"/>
          <w:szCs w:val="20"/>
          <w:lang w:val="en-US"/>
        </w:rPr>
        <w:t>igh EEG frequencies and enhanc</w:t>
      </w:r>
      <w:r w:rsidR="00D313D9">
        <w:rPr>
          <w:rFonts w:ascii="Verdana" w:hAnsi="Verdana"/>
          <w:sz w:val="20"/>
          <w:szCs w:val="20"/>
          <w:lang w:val="en-US"/>
        </w:rPr>
        <w:t>ing</w:t>
      </w:r>
      <w:r w:rsidRPr="001A27AA">
        <w:rPr>
          <w:rFonts w:ascii="Verdana" w:hAnsi="Verdana"/>
          <w:sz w:val="20"/>
          <w:szCs w:val="20"/>
          <w:lang w:val="en-US"/>
        </w:rPr>
        <w:t xml:space="preserve"> sleep pressure improving homeostatic sleep regulation by increasing Slow Waves Activity</w:t>
      </w:r>
      <w:r w:rsidR="00FA591D" w:rsidRPr="00FA591D">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2E2ODgyMWMtZjg1Mi00Y2I4LWFjZTAtZmQ2ZGFiOGQ1YmNiIiwicHJvcGVydGllcyI6eyJub3RlSW5kZXgiOjB9LCJpc0VkaXRlZCI6ZmFsc2UsIm1hbnVhbE92ZXJyaWRlIjp7ImlzTWFudWFsbHlPdmVycmlkZGVuIjpmYWxzZSwiY2l0ZXByb2NUZXh0IjoiWzQx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V19"/>
          <w:id w:val="288397433"/>
          <w:placeholder>
            <w:docPart w:val="83D62E83E8034EF795ADDED8F70769A2"/>
          </w:placeholder>
        </w:sdtPr>
        <w:sdtContent>
          <w:r w:rsidR="00E656D9" w:rsidRPr="00E656D9">
            <w:rPr>
              <w:rFonts w:ascii="Verdana" w:hAnsi="Verdana"/>
              <w:color w:val="000000"/>
              <w:sz w:val="20"/>
              <w:szCs w:val="20"/>
              <w:lang w:val="en-US"/>
            </w:rPr>
            <w:t>[41], [83]</w:t>
          </w:r>
        </w:sdtContent>
      </w:sdt>
      <w:r w:rsidRPr="001A27AA">
        <w:rPr>
          <w:rFonts w:ascii="Verdana" w:hAnsi="Verdana"/>
          <w:sz w:val="20"/>
          <w:szCs w:val="20"/>
          <w:lang w:val="en-US"/>
        </w:rPr>
        <w:t xml:space="preserve">. </w:t>
      </w:r>
      <w:r w:rsidR="007048E8">
        <w:rPr>
          <w:rFonts w:ascii="Verdana" w:hAnsi="Verdana"/>
          <w:sz w:val="20"/>
          <w:szCs w:val="20"/>
          <w:lang w:val="en-US"/>
        </w:rPr>
        <w:t xml:space="preserve">However, </w:t>
      </w:r>
      <w:r w:rsidR="00D313D9">
        <w:rPr>
          <w:rFonts w:ascii="Verdana" w:hAnsi="Verdana"/>
          <w:sz w:val="20"/>
          <w:szCs w:val="20"/>
          <w:lang w:val="en-US"/>
        </w:rPr>
        <w:t xml:space="preserve">there is considerably less agreement on the </w:t>
      </w:r>
      <w:r w:rsidR="00FA591D" w:rsidRPr="001A27AA">
        <w:rPr>
          <w:rFonts w:ascii="Verdana" w:hAnsi="Verdana"/>
          <w:sz w:val="20"/>
          <w:szCs w:val="20"/>
          <w:lang w:val="en-US"/>
        </w:rPr>
        <w:t xml:space="preserve">specific function of KC in insomnia patients. </w:t>
      </w:r>
      <w:proofErr w:type="spellStart"/>
      <w:r w:rsidR="00FA591D" w:rsidRPr="001A27AA">
        <w:rPr>
          <w:rFonts w:ascii="Verdana" w:hAnsi="Verdana"/>
          <w:sz w:val="20"/>
          <w:szCs w:val="20"/>
          <w:lang w:val="en-US"/>
        </w:rPr>
        <w:t>Wauquier</w:t>
      </w:r>
      <w:proofErr w:type="spellEnd"/>
      <w:r w:rsidR="00FA591D" w:rsidRPr="001A27AA">
        <w:rPr>
          <w:rFonts w:ascii="Verdana" w:hAnsi="Verdana"/>
          <w:sz w:val="20"/>
          <w:szCs w:val="20"/>
          <w:lang w:val="en-US"/>
        </w:rPr>
        <w:t xml:space="preserve"> and colleagues observed a </w:t>
      </w:r>
      <w:r w:rsidR="00D313D9">
        <w:rPr>
          <w:rFonts w:ascii="Verdana" w:hAnsi="Verdana"/>
          <w:sz w:val="20"/>
          <w:szCs w:val="20"/>
          <w:lang w:val="en-US"/>
        </w:rPr>
        <w:t>less frequent</w:t>
      </w:r>
      <w:r w:rsidR="00FA591D" w:rsidRPr="001A27AA">
        <w:rPr>
          <w:rFonts w:ascii="Verdana" w:hAnsi="Verdana"/>
          <w:sz w:val="20"/>
          <w:szCs w:val="20"/>
          <w:lang w:val="en-US"/>
        </w:rPr>
        <w:t xml:space="preserve"> occurrence of KC among insomnia</w:t>
      </w:r>
      <w:r w:rsidR="00D313D9">
        <w:rPr>
          <w:rFonts w:ascii="Verdana" w:hAnsi="Verdana"/>
          <w:sz w:val="20"/>
          <w:szCs w:val="20"/>
          <w:lang w:val="en-US"/>
        </w:rPr>
        <w:t>c</w:t>
      </w:r>
      <w:r w:rsidR="00FA591D" w:rsidRPr="001A27AA">
        <w:rPr>
          <w:rFonts w:ascii="Verdana" w:hAnsi="Verdana"/>
          <w:sz w:val="20"/>
          <w:szCs w:val="20"/>
          <w:lang w:val="en-US"/>
        </w:rPr>
        <w:t xml:space="preserve">s </w:t>
      </w:r>
      <w:sdt>
        <w:sdtPr>
          <w:rPr>
            <w:rFonts w:ascii="Verdana" w:hAnsi="Verdana"/>
            <w:color w:val="000000"/>
            <w:sz w:val="20"/>
            <w:szCs w:val="20"/>
            <w:lang w:val="en-US"/>
          </w:rPr>
          <w:tag w:val="MENDELEY_CITATION_v3_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"/>
          <w:id w:val="-450864958"/>
          <w:placeholder>
            <w:docPart w:val="42A0E960C6BF46548D1250796D27AC6F"/>
          </w:placeholder>
        </w:sdtPr>
        <w:sdtContent>
          <w:r w:rsidR="00E656D9" w:rsidRPr="00E656D9">
            <w:rPr>
              <w:rFonts w:ascii="Verdana" w:hAnsi="Verdana"/>
              <w:color w:val="000000"/>
              <w:sz w:val="20"/>
              <w:szCs w:val="20"/>
              <w:lang w:val="en-US"/>
            </w:rPr>
            <w:t>[253]</w:t>
          </w:r>
        </w:sdtContent>
      </w:sdt>
      <w:r w:rsidR="00FA591D">
        <w:rPr>
          <w:rFonts w:ascii="Verdana" w:hAnsi="Verdana"/>
          <w:sz w:val="20"/>
          <w:szCs w:val="20"/>
          <w:lang w:val="en-US"/>
        </w:rPr>
        <w:t>,</w:t>
      </w:r>
      <w:r w:rsidR="00FA591D" w:rsidRPr="001A27AA">
        <w:rPr>
          <w:rFonts w:ascii="Verdana" w:hAnsi="Verdana"/>
          <w:sz w:val="20"/>
          <w:szCs w:val="20"/>
          <w:lang w:val="en-US"/>
        </w:rPr>
        <w:t xml:space="preserve"> </w:t>
      </w:r>
      <w:r w:rsidR="00D313D9">
        <w:rPr>
          <w:rFonts w:ascii="Verdana" w:hAnsi="Verdana"/>
          <w:sz w:val="20"/>
          <w:szCs w:val="20"/>
          <w:lang w:val="en-US"/>
        </w:rPr>
        <w:t>while</w:t>
      </w:r>
      <w:r w:rsidR="00FA591D" w:rsidRPr="001A27AA">
        <w:rPr>
          <w:rFonts w:ascii="Verdana" w:hAnsi="Verdana"/>
          <w:sz w:val="20"/>
          <w:szCs w:val="20"/>
          <w:lang w:val="en-US"/>
        </w:rPr>
        <w:t xml:space="preserve"> Bastien observed no significant difference between ID and good sleeper</w:t>
      </w:r>
      <w:r w:rsidR="00D313D9">
        <w:rPr>
          <w:rFonts w:ascii="Verdana" w:hAnsi="Verdana"/>
          <w:sz w:val="20"/>
          <w:szCs w:val="20"/>
          <w:lang w:val="en-US"/>
        </w:rPr>
        <w:t>s</w:t>
      </w:r>
      <w:r w:rsidR="00FA591D" w:rsidRPr="001A27AA">
        <w:rPr>
          <w:rFonts w:ascii="Verdana" w:hAnsi="Verdana"/>
          <w:sz w:val="20"/>
          <w:szCs w:val="20"/>
          <w:lang w:val="en-US"/>
        </w:rPr>
        <w:t xml:space="preserve"> on both number and density of KC in NREM sleep stage 2 </w:t>
      </w:r>
      <w:sdt>
        <w:sdtPr>
          <w:rPr>
            <w:rFonts w:ascii="Verdana" w:hAnsi="Verdana"/>
            <w:color w:val="000000"/>
            <w:sz w:val="20"/>
            <w:szCs w:val="20"/>
            <w:lang w:val="en-US"/>
          </w:rPr>
          <w:tag w:val="MENDELEY_CITATION_v3_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"/>
          <w:id w:val="1829476602"/>
          <w:placeholder>
            <w:docPart w:val="42A0E960C6BF46548D1250796D27AC6F"/>
          </w:placeholder>
        </w:sdtPr>
        <w:sdtContent>
          <w:r w:rsidR="00E656D9" w:rsidRPr="00E656D9">
            <w:rPr>
              <w:rFonts w:ascii="Verdana" w:hAnsi="Verdana"/>
              <w:color w:val="000000"/>
              <w:sz w:val="20"/>
              <w:szCs w:val="20"/>
              <w:lang w:val="en-US"/>
            </w:rPr>
            <w:t>[254]</w:t>
          </w:r>
        </w:sdtContent>
      </w:sdt>
      <w:r w:rsidR="00FA591D" w:rsidRPr="001A27AA">
        <w:rPr>
          <w:rFonts w:ascii="Verdana" w:hAnsi="Verdana"/>
          <w:sz w:val="20"/>
          <w:szCs w:val="20"/>
          <w:lang w:val="en-US"/>
        </w:rPr>
        <w:t>.</w:t>
      </w:r>
      <w:r w:rsidR="00FA591D">
        <w:rPr>
          <w:rFonts w:ascii="Verdana" w:hAnsi="Verdana"/>
          <w:sz w:val="20"/>
          <w:szCs w:val="20"/>
          <w:lang w:val="en-US"/>
        </w:rPr>
        <w:t xml:space="preserve"> Nevertheless, </w:t>
      </w:r>
      <w:r w:rsidR="0073554E" w:rsidRPr="001A27AA">
        <w:rPr>
          <w:rFonts w:ascii="Verdana" w:hAnsi="Verdana"/>
          <w:sz w:val="20"/>
          <w:szCs w:val="20"/>
          <w:lang w:val="en-US"/>
        </w:rPr>
        <w:t xml:space="preserve">Literature </w:t>
      </w:r>
      <w:r w:rsidR="0073554E">
        <w:rPr>
          <w:rFonts w:ascii="Verdana" w:hAnsi="Verdana"/>
          <w:sz w:val="20"/>
          <w:szCs w:val="20"/>
          <w:lang w:val="en-US"/>
        </w:rPr>
        <w:t>show</w:t>
      </w:r>
      <w:r w:rsidR="0073554E" w:rsidRPr="001A27AA">
        <w:rPr>
          <w:rFonts w:ascii="Verdana" w:hAnsi="Verdana"/>
          <w:sz w:val="20"/>
          <w:szCs w:val="20"/>
          <w:lang w:val="en-US"/>
        </w:rPr>
        <w:t xml:space="preserve">ed us that KC seems to act as a forerunner of </w:t>
      </w:r>
      <w:r w:rsidR="0073554E" w:rsidRPr="001A27AA">
        <w:rPr>
          <w:rFonts w:ascii="Verdana" w:hAnsi="Verdana"/>
          <w:sz w:val="20"/>
          <w:szCs w:val="20"/>
          <w:lang w:val="en-US"/>
        </w:rPr>
        <w:lastRenderedPageBreak/>
        <w:t>slow wave activity</w:t>
      </w:r>
      <w:r w:rsidR="0073554E">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"/>
          <w:id w:val="477809561"/>
          <w:placeholder>
            <w:docPart w:val="A2A9DA73C2CC4D739F946587BC7651F7"/>
          </w:placeholder>
        </w:sdtPr>
        <w:sdtContent>
          <w:r w:rsidR="00E656D9" w:rsidRPr="00E656D9">
            <w:rPr>
              <w:rFonts w:ascii="Verdana" w:hAnsi="Verdana"/>
              <w:color w:val="000000"/>
              <w:sz w:val="20"/>
              <w:szCs w:val="20"/>
              <w:lang w:val="en-US"/>
            </w:rPr>
            <w:t>[239]–[244], [251]</w:t>
          </w:r>
        </w:sdtContent>
      </w:sdt>
      <w:r w:rsidR="0073554E">
        <w:rPr>
          <w:rFonts w:ascii="Verdana" w:hAnsi="Verdana"/>
          <w:sz w:val="20"/>
          <w:szCs w:val="20"/>
          <w:lang w:val="en-US"/>
        </w:rPr>
        <w:t>, and</w:t>
      </w:r>
      <w:r w:rsidR="0073554E" w:rsidRPr="001A27AA">
        <w:rPr>
          <w:rFonts w:ascii="Verdana" w:hAnsi="Verdana"/>
          <w:sz w:val="20"/>
          <w:szCs w:val="20"/>
          <w:lang w:val="en-US"/>
        </w:rPr>
        <w:t xml:space="preserve"> a sleep</w:t>
      </w:r>
      <w:r w:rsidR="001F3A11">
        <w:rPr>
          <w:rFonts w:ascii="Verdana" w:hAnsi="Verdana"/>
          <w:sz w:val="20"/>
          <w:szCs w:val="20"/>
          <w:lang w:val="en-US"/>
        </w:rPr>
        <w:t>-</w:t>
      </w:r>
      <w:r w:rsidR="0073554E" w:rsidRPr="001A27AA">
        <w:rPr>
          <w:rFonts w:ascii="Verdana" w:hAnsi="Verdana"/>
          <w:sz w:val="20"/>
          <w:szCs w:val="20"/>
          <w:lang w:val="en-US"/>
        </w:rPr>
        <w:t>protecti</w:t>
      </w:r>
      <w:r w:rsidR="00D313D9">
        <w:rPr>
          <w:rFonts w:ascii="Verdana" w:hAnsi="Verdana"/>
          <w:sz w:val="20"/>
          <w:szCs w:val="20"/>
          <w:lang w:val="en-US"/>
        </w:rPr>
        <w:t>ng</w:t>
      </w:r>
      <w:r w:rsidR="0073554E" w:rsidRPr="001A27AA">
        <w:rPr>
          <w:rFonts w:ascii="Verdana" w:hAnsi="Verdana"/>
          <w:sz w:val="20"/>
          <w:szCs w:val="20"/>
          <w:lang w:val="en-US"/>
        </w:rPr>
        <w:t xml:space="preserve"> phenomenon</w:t>
      </w:r>
      <w:r w:rsidR="0073554E">
        <w:rPr>
          <w:rFonts w:ascii="Verdana" w:hAnsi="Verdana"/>
          <w:sz w:val="20"/>
          <w:szCs w:val="20"/>
          <w:lang w:val="en-US"/>
        </w:rPr>
        <w:t xml:space="preserve">, </w:t>
      </w:r>
      <w:r w:rsidR="00D313D9">
        <w:rPr>
          <w:rFonts w:ascii="Verdana" w:hAnsi="Verdana"/>
          <w:sz w:val="20"/>
          <w:szCs w:val="20"/>
          <w:lang w:val="en-US"/>
        </w:rPr>
        <w:t xml:space="preserve">by </w:t>
      </w:r>
      <w:r w:rsidR="0073554E" w:rsidRPr="001A27AA">
        <w:rPr>
          <w:rFonts w:ascii="Verdana" w:hAnsi="Verdana"/>
          <w:sz w:val="20"/>
          <w:szCs w:val="20"/>
          <w:lang w:val="en-US"/>
        </w:rPr>
        <w:t xml:space="preserve">promoting </w:t>
      </w:r>
      <w:r w:rsidR="00D313D9">
        <w:rPr>
          <w:rFonts w:ascii="Verdana" w:hAnsi="Verdana"/>
          <w:sz w:val="20"/>
          <w:szCs w:val="20"/>
          <w:lang w:val="en-US"/>
        </w:rPr>
        <w:t>sleep</w:t>
      </w:r>
      <w:r w:rsidR="0073554E">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jE2YmQwYzgtOTc5Ni00MTM0LWFlZmItN2I1ODVhMWNiZWMy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m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
          <w:id w:val="320628039"/>
          <w:placeholder>
            <w:docPart w:val="A2A9DA73C2CC4D739F946587BC7651F7"/>
          </w:placeholder>
        </w:sdtPr>
        <w:sdtContent>
          <w:r w:rsidR="00E656D9" w:rsidRPr="00E656D9">
            <w:rPr>
              <w:rFonts w:ascii="Verdana" w:hAnsi="Verdana"/>
              <w:color w:val="000000"/>
              <w:sz w:val="20"/>
              <w:szCs w:val="20"/>
              <w:lang w:val="en-US"/>
            </w:rPr>
            <w:t>[240], [245], [246]</w:t>
          </w:r>
        </w:sdtContent>
      </w:sdt>
      <w:r w:rsidR="0073554E">
        <w:rPr>
          <w:rFonts w:ascii="Verdana" w:hAnsi="Verdana"/>
          <w:sz w:val="20"/>
          <w:szCs w:val="20"/>
          <w:lang w:val="en-US"/>
        </w:rPr>
        <w:t xml:space="preserve"> and</w:t>
      </w:r>
      <w:r w:rsidR="0073554E" w:rsidRPr="001A27AA">
        <w:rPr>
          <w:rFonts w:ascii="Verdana" w:hAnsi="Verdana"/>
          <w:sz w:val="20"/>
          <w:szCs w:val="20"/>
          <w:lang w:val="en-US"/>
        </w:rPr>
        <w:t xml:space="preserve"> preventing arousals </w:t>
      </w:r>
      <w:sdt>
        <w:sdtPr>
          <w:rPr>
            <w:rFonts w:ascii="Verdana" w:hAnsi="Verdana"/>
            <w:color w:val="000000"/>
            <w:sz w:val="20"/>
            <w:szCs w:val="20"/>
            <w:lang w:val="en-US"/>
          </w:rPr>
          <w:tag w:val="MENDELEY_CITATION_v3_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"/>
          <w:id w:val="453364222"/>
          <w:placeholder>
            <w:docPart w:val="A2A9DA73C2CC4D739F946587BC7651F7"/>
          </w:placeholder>
        </w:sdtPr>
        <w:sdtContent>
          <w:r w:rsidR="00E656D9" w:rsidRPr="00E656D9">
            <w:rPr>
              <w:rFonts w:ascii="Verdana" w:hAnsi="Verdana"/>
              <w:color w:val="000000"/>
              <w:sz w:val="20"/>
              <w:szCs w:val="20"/>
              <w:lang w:val="en-US"/>
            </w:rPr>
            <w:t>[247], [252]</w:t>
          </w:r>
        </w:sdtContent>
      </w:sdt>
      <w:r w:rsidR="0073554E">
        <w:rPr>
          <w:rFonts w:ascii="Verdana" w:hAnsi="Verdana"/>
          <w:color w:val="000000"/>
          <w:sz w:val="20"/>
          <w:szCs w:val="20"/>
          <w:lang w:val="en-US"/>
        </w:rPr>
        <w:t xml:space="preserve"> </w:t>
      </w:r>
      <w:r w:rsidR="0073554E">
        <w:rPr>
          <w:rFonts w:ascii="Verdana" w:hAnsi="Verdana"/>
          <w:sz w:val="20"/>
          <w:szCs w:val="20"/>
          <w:lang w:val="en-US"/>
        </w:rPr>
        <w:t xml:space="preserve">in </w:t>
      </w:r>
      <w:r w:rsidR="001F3A11">
        <w:rPr>
          <w:rFonts w:ascii="Verdana" w:hAnsi="Verdana"/>
          <w:sz w:val="20"/>
          <w:szCs w:val="20"/>
          <w:lang w:val="en-US"/>
        </w:rPr>
        <w:t xml:space="preserve">the </w:t>
      </w:r>
      <w:r w:rsidR="0073554E">
        <w:rPr>
          <w:rFonts w:ascii="Verdana" w:hAnsi="Verdana"/>
          <w:sz w:val="20"/>
          <w:szCs w:val="20"/>
          <w:lang w:val="en-US"/>
        </w:rPr>
        <w:t>general population.</w:t>
      </w:r>
      <w:r w:rsidR="00B76D80">
        <w:rPr>
          <w:rFonts w:ascii="Verdana" w:hAnsi="Verdana"/>
          <w:sz w:val="20"/>
          <w:szCs w:val="20"/>
          <w:lang w:val="en-US"/>
        </w:rPr>
        <w:t xml:space="preserve"> Following these findings, we interpreted </w:t>
      </w:r>
      <w:r w:rsidR="001F3A11">
        <w:rPr>
          <w:rFonts w:ascii="Verdana" w:hAnsi="Verdana"/>
          <w:sz w:val="20"/>
          <w:szCs w:val="20"/>
          <w:lang w:val="en-US"/>
        </w:rPr>
        <w:t xml:space="preserve">the </w:t>
      </w:r>
      <w:r w:rsidR="00B76D80" w:rsidRPr="00B76D80">
        <w:rPr>
          <w:rFonts w:ascii="Verdana" w:hAnsi="Verdana"/>
          <w:sz w:val="20"/>
          <w:szCs w:val="20"/>
          <w:lang w:val="en-US"/>
        </w:rPr>
        <w:t>high rating of Slow</w:t>
      </w:r>
      <w:r w:rsidR="00A405D8">
        <w:rPr>
          <w:rFonts w:ascii="Verdana" w:hAnsi="Verdana"/>
          <w:sz w:val="20"/>
          <w:szCs w:val="20"/>
          <w:lang w:val="en-US"/>
        </w:rPr>
        <w:t xml:space="preserve"> oscillation</w:t>
      </w:r>
      <w:r w:rsidR="00B76D80" w:rsidRPr="00B76D80">
        <w:rPr>
          <w:rFonts w:ascii="Verdana" w:hAnsi="Verdana"/>
          <w:sz w:val="20"/>
          <w:szCs w:val="20"/>
          <w:lang w:val="en-US"/>
        </w:rPr>
        <w:t xml:space="preserve"> and Delta band power, the highest indices of </w:t>
      </w:r>
      <w:proofErr w:type="spellStart"/>
      <w:r w:rsidR="00B76D80" w:rsidRPr="00B76D80">
        <w:rPr>
          <w:rFonts w:ascii="Verdana" w:hAnsi="Verdana"/>
          <w:sz w:val="20"/>
          <w:szCs w:val="20"/>
          <w:lang w:val="en-US"/>
        </w:rPr>
        <w:t>KCd</w:t>
      </w:r>
      <w:proofErr w:type="spellEnd"/>
      <w:r w:rsidR="00B76D80" w:rsidRPr="00B76D80">
        <w:rPr>
          <w:rFonts w:ascii="Verdana" w:hAnsi="Verdana"/>
          <w:sz w:val="20"/>
          <w:szCs w:val="20"/>
          <w:lang w:val="en-US"/>
        </w:rPr>
        <w:t xml:space="preserve">, </w:t>
      </w:r>
      <w:proofErr w:type="spellStart"/>
      <w:r w:rsidR="00B76D80" w:rsidRPr="00B76D80">
        <w:rPr>
          <w:rFonts w:ascii="Verdana" w:hAnsi="Verdana"/>
          <w:sz w:val="20"/>
          <w:szCs w:val="20"/>
          <w:lang w:val="en-US"/>
        </w:rPr>
        <w:t>SWd</w:t>
      </w:r>
      <w:proofErr w:type="spellEnd"/>
      <w:r w:rsidR="00B76D80" w:rsidRPr="00B76D80">
        <w:rPr>
          <w:rFonts w:ascii="Verdana" w:hAnsi="Verdana"/>
          <w:sz w:val="20"/>
          <w:szCs w:val="20"/>
          <w:lang w:val="en-US"/>
        </w:rPr>
        <w:t xml:space="preserve"> </w:t>
      </w:r>
      <w:r w:rsidR="00B76D80">
        <w:rPr>
          <w:rFonts w:ascii="Verdana" w:hAnsi="Verdana"/>
          <w:sz w:val="20"/>
          <w:szCs w:val="20"/>
          <w:lang w:val="en-US"/>
        </w:rPr>
        <w:t xml:space="preserve">and the lowest </w:t>
      </w:r>
      <w:proofErr w:type="spellStart"/>
      <w:r w:rsidR="00B76D80">
        <w:rPr>
          <w:rFonts w:ascii="Verdana" w:hAnsi="Verdana"/>
          <w:sz w:val="20"/>
          <w:szCs w:val="20"/>
          <w:lang w:val="en-US"/>
        </w:rPr>
        <w:t>KCSlope</w:t>
      </w:r>
      <w:proofErr w:type="spellEnd"/>
      <w:r w:rsidR="00B76D80">
        <w:rPr>
          <w:rFonts w:ascii="Verdana" w:hAnsi="Verdana"/>
          <w:sz w:val="20"/>
          <w:szCs w:val="20"/>
          <w:lang w:val="en-US"/>
        </w:rPr>
        <w:t xml:space="preserve"> index, in the</w:t>
      </w:r>
      <w:r w:rsidR="00B76D80" w:rsidRPr="00157BA1">
        <w:rPr>
          <w:rFonts w:ascii="Verdana" w:hAnsi="Verdana"/>
          <w:sz w:val="20"/>
          <w:szCs w:val="20"/>
          <w:lang w:val="en-US"/>
        </w:rPr>
        <w:t xml:space="preserve"> third </w:t>
      </w:r>
      <w:r w:rsidR="00E011D5">
        <w:rPr>
          <w:rFonts w:ascii="Verdana" w:hAnsi="Verdana"/>
          <w:sz w:val="20"/>
          <w:szCs w:val="20"/>
          <w:lang w:val="en-US"/>
        </w:rPr>
        <w:t>profile</w:t>
      </w:r>
      <w:r w:rsidR="00B76D80" w:rsidRPr="00157BA1">
        <w:rPr>
          <w:rFonts w:ascii="Verdana" w:hAnsi="Verdana"/>
          <w:sz w:val="20"/>
          <w:szCs w:val="20"/>
          <w:lang w:val="en-US"/>
        </w:rPr>
        <w:t xml:space="preserve"> </w:t>
      </w:r>
      <w:r w:rsidR="00B76D80">
        <w:rPr>
          <w:rFonts w:ascii="Verdana" w:hAnsi="Verdana"/>
          <w:sz w:val="20"/>
          <w:szCs w:val="20"/>
          <w:lang w:val="en-US"/>
        </w:rPr>
        <w:t xml:space="preserve">labeled </w:t>
      </w:r>
      <w:r w:rsidR="00B76D80" w:rsidRPr="001F3A11">
        <w:rPr>
          <w:rFonts w:ascii="Verdana" w:hAnsi="Verdana"/>
          <w:sz w:val="20"/>
          <w:szCs w:val="20"/>
          <w:lang w:val="en-US"/>
        </w:rPr>
        <w:t>as “Objective macro-structural severity, with no micro-structural deficits”</w:t>
      </w:r>
      <w:r w:rsidR="00B76D80">
        <w:rPr>
          <w:rFonts w:ascii="Verdana" w:hAnsi="Verdana"/>
          <w:sz w:val="20"/>
          <w:szCs w:val="20"/>
          <w:lang w:val="en-US"/>
        </w:rPr>
        <w:t xml:space="preserve"> insomnia profile, as a protective sleep micro-structural features in this insomnia phenotype. On the other hand, </w:t>
      </w:r>
      <w:r w:rsidR="00B76D80" w:rsidRPr="00B76D80">
        <w:rPr>
          <w:rFonts w:ascii="Verdana" w:hAnsi="Verdana"/>
          <w:sz w:val="20"/>
          <w:szCs w:val="20"/>
          <w:lang w:val="en-US"/>
        </w:rPr>
        <w:t>the worst</w:t>
      </w:r>
      <w:r w:rsidR="00B76D80">
        <w:rPr>
          <w:rFonts w:ascii="Verdana" w:hAnsi="Verdana"/>
          <w:sz w:val="20"/>
          <w:szCs w:val="20"/>
          <w:lang w:val="en-US"/>
        </w:rPr>
        <w:t xml:space="preserve"> macro-structural sleep</w:t>
      </w:r>
      <w:r w:rsidR="00B76D80" w:rsidRPr="00B76D80">
        <w:rPr>
          <w:rFonts w:ascii="Verdana" w:hAnsi="Verdana"/>
          <w:sz w:val="20"/>
          <w:szCs w:val="20"/>
          <w:lang w:val="en-US"/>
        </w:rPr>
        <w:t xml:space="preserve"> indices shown</w:t>
      </w:r>
      <w:r w:rsidR="00B76D80">
        <w:rPr>
          <w:rFonts w:ascii="Verdana" w:hAnsi="Verdana"/>
          <w:sz w:val="20"/>
          <w:szCs w:val="20"/>
          <w:lang w:val="en-US"/>
        </w:rPr>
        <w:t xml:space="preserve"> </w:t>
      </w:r>
      <w:r w:rsidR="00B76D80" w:rsidRPr="00157BA1">
        <w:rPr>
          <w:rFonts w:ascii="Verdana" w:hAnsi="Verdana"/>
          <w:sz w:val="20"/>
          <w:szCs w:val="20"/>
          <w:lang w:val="en-US"/>
        </w:rPr>
        <w:t>recorded by PSG</w:t>
      </w:r>
      <w:r w:rsidR="00EE4848">
        <w:rPr>
          <w:rFonts w:ascii="Verdana" w:hAnsi="Verdana"/>
          <w:sz w:val="20"/>
          <w:szCs w:val="20"/>
          <w:lang w:val="en-US"/>
        </w:rPr>
        <w:t xml:space="preserve"> </w:t>
      </w:r>
      <w:r w:rsidR="00EE4848" w:rsidRPr="00EE4848">
        <w:rPr>
          <w:rFonts w:ascii="Verdana" w:hAnsi="Verdana"/>
          <w:sz w:val="20"/>
          <w:szCs w:val="20"/>
          <w:lang w:val="en-US"/>
        </w:rPr>
        <w:t>could lead the clinician to administer drug therapy to the subject</w:t>
      </w:r>
      <w:r w:rsidR="00EE4848">
        <w:rPr>
          <w:rFonts w:ascii="Verdana" w:hAnsi="Verdana"/>
          <w:sz w:val="20"/>
          <w:szCs w:val="20"/>
          <w:lang w:val="en-US"/>
        </w:rPr>
        <w:t xml:space="preserve">, </w:t>
      </w:r>
      <w:r w:rsidR="00EE4848" w:rsidRPr="00EE4848">
        <w:rPr>
          <w:rFonts w:ascii="Verdana" w:hAnsi="Verdana"/>
          <w:sz w:val="20"/>
          <w:szCs w:val="20"/>
          <w:lang w:val="en-US"/>
        </w:rPr>
        <w:t>still widely used</w:t>
      </w:r>
      <w:r w:rsidR="00EE4848">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WVjNWQ5ZDYtMzk1NS00Y2VjLTlhMGQtZTY2NjYwNzNjZDdk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
          <w:id w:val="711842706"/>
          <w:placeholder>
            <w:docPart w:val="DefaultPlaceholder_-1854013440"/>
          </w:placeholder>
        </w:sdtPr>
        <w:sdtContent>
          <w:r w:rsidR="00E656D9" w:rsidRPr="00E656D9">
            <w:rPr>
              <w:rFonts w:ascii="Verdana" w:hAnsi="Verdana"/>
              <w:color w:val="000000"/>
              <w:sz w:val="20"/>
              <w:szCs w:val="20"/>
              <w:lang w:val="en-US"/>
            </w:rPr>
            <w:t>[142]</w:t>
          </w:r>
        </w:sdtContent>
      </w:sdt>
      <w:r w:rsidR="00EE4848" w:rsidRPr="00EE4848">
        <w:rPr>
          <w:rFonts w:ascii="Verdana" w:hAnsi="Verdana"/>
          <w:sz w:val="20"/>
          <w:szCs w:val="20"/>
          <w:lang w:val="en-US"/>
        </w:rPr>
        <w:t>, which could</w:t>
      </w:r>
      <w:r w:rsidR="00EE4848">
        <w:rPr>
          <w:rFonts w:ascii="Verdana" w:hAnsi="Verdana"/>
          <w:sz w:val="20"/>
          <w:szCs w:val="20"/>
          <w:lang w:val="en-US"/>
        </w:rPr>
        <w:t xml:space="preserve"> induce abuse and</w:t>
      </w:r>
      <w:r w:rsidR="008F5B8F">
        <w:rPr>
          <w:rFonts w:ascii="Verdana" w:hAnsi="Verdana"/>
          <w:sz w:val="20"/>
          <w:szCs w:val="20"/>
          <w:lang w:val="en-US"/>
        </w:rPr>
        <w:t>,</w:t>
      </w:r>
      <w:r w:rsidR="00EE4848">
        <w:rPr>
          <w:rFonts w:ascii="Verdana" w:hAnsi="Verdana"/>
          <w:sz w:val="20"/>
          <w:szCs w:val="20"/>
          <w:lang w:val="en-US"/>
        </w:rPr>
        <w:t xml:space="preserve"> in</w:t>
      </w:r>
      <w:r w:rsidR="008F5B8F">
        <w:rPr>
          <w:rFonts w:ascii="Verdana" w:hAnsi="Verdana"/>
          <w:sz w:val="20"/>
          <w:szCs w:val="20"/>
          <w:lang w:val="en-US"/>
        </w:rPr>
        <w:t xml:space="preserve"> the</w:t>
      </w:r>
      <w:r w:rsidR="00EE4848">
        <w:rPr>
          <w:rFonts w:ascii="Verdana" w:hAnsi="Verdana"/>
          <w:sz w:val="20"/>
          <w:szCs w:val="20"/>
          <w:lang w:val="en-US"/>
        </w:rPr>
        <w:t xml:space="preserve"> long-term a</w:t>
      </w:r>
      <w:r w:rsidR="00EE4848" w:rsidRPr="00EE4848">
        <w:rPr>
          <w:rFonts w:ascii="Verdana" w:hAnsi="Verdana"/>
          <w:sz w:val="20"/>
          <w:szCs w:val="20"/>
          <w:lang w:val="en-US"/>
        </w:rPr>
        <w:t xml:space="preserve"> marked depression of slow</w:t>
      </w:r>
      <w:r w:rsidR="001F3A11">
        <w:rPr>
          <w:rFonts w:ascii="Verdana" w:hAnsi="Verdana"/>
          <w:sz w:val="20"/>
          <w:szCs w:val="20"/>
          <w:lang w:val="en-US"/>
        </w:rPr>
        <w:t>-</w:t>
      </w:r>
      <w:r w:rsidR="00EE4848" w:rsidRPr="00EE4848">
        <w:rPr>
          <w:rFonts w:ascii="Verdana" w:hAnsi="Verdana"/>
          <w:sz w:val="20"/>
          <w:szCs w:val="20"/>
          <w:lang w:val="en-US"/>
        </w:rPr>
        <w:t>wave activity and physiological instability</w:t>
      </w:r>
      <w:r w:rsidR="00EE4848">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k1pYW5vIiwiZ2l2ZW4iOiJTaWx2aWEiLCJwYXJzZS1uYW1lcyI6ZmFsc2UsImRyb3BwaW5nLXBhcnRpY2xlIjoiIiwibm9uLWRyb3BwaW5nLXBhcnRpY2xlIjoiIn0seyJmYW1pbHkiOiJNYWVzdHJpIiwiZ2l2ZW4iOiJNaWNoZWxhbmdlbG8iLCJwYXJzZS1uYW1lcyI6ZmFsc2UsImRyb3BwaW5nLXBhcnRpY2xlIjoiIiwibm9uLWRyb3BwaW5nLXBhcnRpY2xlIjoiIn0seyJmYW1pbHkiOiJCb3R0YXNpbmkiLCJnaXZlbiI6IlZhbGVudGlu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"/>
          <w:id w:val="2086717455"/>
          <w:placeholder>
            <w:docPart w:val="DefaultPlaceholder_-1854013440"/>
          </w:placeholder>
        </w:sdtPr>
        <w:sdtContent>
          <w:r w:rsidR="00E656D9" w:rsidRPr="00E656D9">
            <w:rPr>
              <w:rFonts w:ascii="Verdana" w:hAnsi="Verdana"/>
              <w:color w:val="000000"/>
              <w:sz w:val="20"/>
              <w:szCs w:val="20"/>
              <w:lang w:val="en-US"/>
            </w:rPr>
            <w:t>[296]</w:t>
          </w:r>
        </w:sdtContent>
      </w:sdt>
      <w:r w:rsidR="00EE4848">
        <w:rPr>
          <w:rFonts w:ascii="Verdana" w:hAnsi="Verdana"/>
          <w:color w:val="000000"/>
          <w:sz w:val="20"/>
          <w:szCs w:val="20"/>
          <w:lang w:val="en-US"/>
        </w:rPr>
        <w:t xml:space="preserve">. </w:t>
      </w:r>
      <w:r w:rsidR="00454843" w:rsidRPr="00454843">
        <w:rPr>
          <w:rFonts w:ascii="Verdana" w:hAnsi="Verdana"/>
          <w:sz w:val="20"/>
          <w:szCs w:val="20"/>
          <w:lang w:val="en-US"/>
        </w:rPr>
        <w:t>Profile 3 showed more severe macro-structural indices also post-treatment</w:t>
      </w:r>
      <w:r w:rsidR="0013449C">
        <w:rPr>
          <w:rFonts w:ascii="Verdana" w:hAnsi="Verdana"/>
          <w:sz w:val="20"/>
          <w:szCs w:val="20"/>
          <w:lang w:val="en-US"/>
        </w:rPr>
        <w:t xml:space="preserve"> (TIB, SL and SE)</w:t>
      </w:r>
      <w:r w:rsidR="00454843" w:rsidRPr="00454843">
        <w:rPr>
          <w:rFonts w:ascii="Verdana" w:hAnsi="Verdana"/>
          <w:sz w:val="20"/>
          <w:szCs w:val="20"/>
          <w:lang w:val="en-US"/>
        </w:rPr>
        <w:t>, nevertheless less severe microstructural power indices</w:t>
      </w:r>
      <w:r w:rsidR="0013449C">
        <w:rPr>
          <w:rFonts w:ascii="Verdana" w:hAnsi="Verdana"/>
          <w:sz w:val="20"/>
          <w:szCs w:val="20"/>
          <w:lang w:val="en-US"/>
        </w:rPr>
        <w:t xml:space="preserve"> (Slow oscillation and Theta)</w:t>
      </w:r>
      <w:r w:rsidR="00454843" w:rsidRPr="00454843">
        <w:rPr>
          <w:rFonts w:ascii="Verdana" w:hAnsi="Verdana"/>
          <w:sz w:val="20"/>
          <w:szCs w:val="20"/>
          <w:lang w:val="en-US"/>
        </w:rPr>
        <w:t xml:space="preserve"> and microstructural </w:t>
      </w:r>
      <w:proofErr w:type="spellStart"/>
      <w:r w:rsidR="00454843" w:rsidRPr="00454843">
        <w:rPr>
          <w:rFonts w:ascii="Verdana" w:hAnsi="Verdana"/>
          <w:sz w:val="20"/>
          <w:szCs w:val="20"/>
          <w:lang w:val="en-US"/>
        </w:rPr>
        <w:t>gr</w:t>
      </w:r>
      <w:r w:rsidR="008F5B8F">
        <w:rPr>
          <w:rFonts w:ascii="Verdana" w:hAnsi="Verdana"/>
          <w:sz w:val="20"/>
          <w:szCs w:val="20"/>
          <w:lang w:val="en-US"/>
        </w:rPr>
        <w:t>a</w:t>
      </w:r>
      <w:r w:rsidR="00454843" w:rsidRPr="00454843">
        <w:rPr>
          <w:rFonts w:ascii="Verdana" w:hAnsi="Verdana"/>
          <w:sz w:val="20"/>
          <w:szCs w:val="20"/>
          <w:lang w:val="en-US"/>
        </w:rPr>
        <w:t>phoelements</w:t>
      </w:r>
      <w:proofErr w:type="spellEnd"/>
      <w:r w:rsidR="00454843" w:rsidRPr="00454843">
        <w:rPr>
          <w:rFonts w:ascii="Verdana" w:hAnsi="Verdana"/>
          <w:sz w:val="20"/>
          <w:szCs w:val="20"/>
          <w:lang w:val="en-US"/>
        </w:rPr>
        <w:t xml:space="preserve"> ind</w:t>
      </w:r>
      <w:r w:rsidR="0013449C">
        <w:rPr>
          <w:rFonts w:ascii="Verdana" w:hAnsi="Verdana"/>
          <w:sz w:val="20"/>
          <w:szCs w:val="20"/>
          <w:lang w:val="en-US"/>
        </w:rPr>
        <w:t>ex (K-complex density)</w:t>
      </w:r>
      <w:r w:rsidR="00454843" w:rsidRPr="00454843">
        <w:rPr>
          <w:rFonts w:ascii="Verdana" w:hAnsi="Verdana"/>
          <w:sz w:val="20"/>
          <w:szCs w:val="20"/>
          <w:lang w:val="en-US"/>
        </w:rPr>
        <w:t xml:space="preserve"> maintained higher pre-post</w:t>
      </w:r>
      <w:r w:rsidR="001F3A11">
        <w:rPr>
          <w:rFonts w:ascii="Verdana" w:hAnsi="Verdana"/>
          <w:sz w:val="20"/>
          <w:szCs w:val="20"/>
          <w:lang w:val="en-US"/>
        </w:rPr>
        <w:t>-</w:t>
      </w:r>
      <w:r w:rsidR="00454843" w:rsidRPr="00454843">
        <w:rPr>
          <w:rFonts w:ascii="Verdana" w:hAnsi="Verdana"/>
          <w:sz w:val="20"/>
          <w:szCs w:val="20"/>
          <w:lang w:val="en-US"/>
        </w:rPr>
        <w:t>treatment in comparison with other insomnia profiles.</w:t>
      </w:r>
      <w:r w:rsidR="00454843">
        <w:rPr>
          <w:rFonts w:ascii="Verdana" w:hAnsi="Verdana"/>
          <w:sz w:val="20"/>
          <w:szCs w:val="20"/>
          <w:lang w:val="en-US"/>
        </w:rPr>
        <w:t xml:space="preserve"> </w:t>
      </w:r>
      <w:r w:rsidR="00454843" w:rsidRPr="00454843">
        <w:rPr>
          <w:rFonts w:ascii="Verdana" w:hAnsi="Verdana"/>
          <w:sz w:val="20"/>
          <w:szCs w:val="20"/>
          <w:lang w:val="en-US"/>
        </w:rPr>
        <w:t>If these results are replicated in other studies, the use of promising new drugs may be useful in order to reduce macro-structural indices as well</w:t>
      </w:r>
      <w:r w:rsidR="00F51FFB">
        <w:rPr>
          <w:rFonts w:ascii="Verdana" w:hAnsi="Verdana"/>
          <w:sz w:val="20"/>
          <w:szCs w:val="20"/>
          <w:lang w:val="en-US"/>
        </w:rPr>
        <w:t xml:space="preserve">, </w:t>
      </w:r>
      <w:r w:rsidR="00F51FFB" w:rsidRPr="00F51FFB">
        <w:rPr>
          <w:rFonts w:ascii="Verdana" w:hAnsi="Verdana"/>
          <w:sz w:val="20"/>
          <w:szCs w:val="20"/>
          <w:lang w:val="en-US"/>
        </w:rPr>
        <w:t xml:space="preserve">although </w:t>
      </w:r>
      <w:r w:rsidR="008F5B8F">
        <w:rPr>
          <w:rFonts w:ascii="Verdana" w:hAnsi="Verdana"/>
          <w:sz w:val="20"/>
          <w:szCs w:val="20"/>
          <w:lang w:val="en-US"/>
        </w:rPr>
        <w:t xml:space="preserve">it is too early to have a clear picture of </w:t>
      </w:r>
      <w:r w:rsidR="00F51FFB" w:rsidRPr="00F51FFB">
        <w:rPr>
          <w:rFonts w:ascii="Verdana" w:hAnsi="Verdana"/>
          <w:sz w:val="20"/>
          <w:szCs w:val="20"/>
          <w:lang w:val="en-US"/>
        </w:rPr>
        <w:t>the</w:t>
      </w:r>
      <w:r w:rsidR="008F5B8F">
        <w:rPr>
          <w:rFonts w:ascii="Verdana" w:hAnsi="Verdana"/>
          <w:sz w:val="20"/>
          <w:szCs w:val="20"/>
          <w:lang w:val="en-US"/>
        </w:rPr>
        <w:t>ir</w:t>
      </w:r>
      <w:r w:rsidR="00F51FFB" w:rsidRPr="00F51FFB">
        <w:rPr>
          <w:rFonts w:ascii="Verdana" w:hAnsi="Verdana"/>
          <w:sz w:val="20"/>
          <w:szCs w:val="20"/>
          <w:lang w:val="en-US"/>
        </w:rPr>
        <w:t xml:space="preserve"> objective effe</w:t>
      </w:r>
      <w:r w:rsidR="00F51FFB">
        <w:rPr>
          <w:rFonts w:ascii="Verdana" w:hAnsi="Verdana"/>
          <w:sz w:val="20"/>
          <w:szCs w:val="20"/>
          <w:lang w:val="en-US"/>
        </w:rPr>
        <w:t>c</w:t>
      </w:r>
      <w:r w:rsidR="00F51FFB" w:rsidRPr="00F51FFB">
        <w:rPr>
          <w:rFonts w:ascii="Verdana" w:hAnsi="Verdana"/>
          <w:sz w:val="20"/>
          <w:szCs w:val="20"/>
          <w:lang w:val="en-US"/>
        </w:rPr>
        <w:t>ts</w:t>
      </w:r>
      <w:r w:rsidR="008F5B8F">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"/>
          <w:id w:val="228737817"/>
          <w:placeholder>
            <w:docPart w:val="DefaultPlaceholder_-1854013440"/>
          </w:placeholder>
        </w:sdtPr>
        <w:sdtContent>
          <w:r w:rsidR="00E656D9" w:rsidRPr="00E656D9">
            <w:rPr>
              <w:rFonts w:ascii="Verdana" w:hAnsi="Verdana"/>
              <w:color w:val="000000"/>
              <w:sz w:val="20"/>
              <w:szCs w:val="20"/>
              <w:lang w:val="en-US"/>
            </w:rPr>
            <w:t>[297], [298]</w:t>
          </w:r>
        </w:sdtContent>
      </w:sdt>
      <w:r w:rsidR="00F51FFB">
        <w:rPr>
          <w:rFonts w:ascii="Verdana" w:hAnsi="Verdana"/>
          <w:sz w:val="20"/>
          <w:szCs w:val="20"/>
          <w:lang w:val="en-US"/>
        </w:rPr>
        <w:t xml:space="preserve">. </w:t>
      </w:r>
    </w:p>
    <w:p w14:paraId="604E47A9" w14:textId="0B064B56" w:rsidR="00E67081" w:rsidRDefault="001F3A11" w:rsidP="00E67081">
      <w:pPr>
        <w:spacing w:line="360" w:lineRule="auto"/>
        <w:jc w:val="both"/>
        <w:rPr>
          <w:rFonts w:ascii="Verdana" w:hAnsi="Verdana"/>
          <w:color w:val="000000"/>
          <w:sz w:val="20"/>
          <w:szCs w:val="20"/>
          <w:lang w:val="en-US"/>
        </w:rPr>
      </w:pPr>
      <w:r>
        <w:rPr>
          <w:rFonts w:ascii="Verdana" w:hAnsi="Verdana"/>
          <w:color w:val="000000"/>
          <w:sz w:val="20"/>
          <w:szCs w:val="20"/>
          <w:lang w:val="en-US"/>
        </w:rPr>
        <w:t>In e</w:t>
      </w:r>
      <w:r w:rsidR="00E67081" w:rsidRPr="00E67081">
        <w:rPr>
          <w:rFonts w:ascii="Verdana" w:hAnsi="Verdana"/>
          <w:color w:val="000000"/>
          <w:sz w:val="20"/>
          <w:szCs w:val="20"/>
          <w:lang w:val="en-US"/>
        </w:rPr>
        <w:t>valuating the differences between profiles in treatment efficacy trajectories, subjectively reported variables do not maintain the differentiation between profiles. On the other hand, some objective indices maintain post-treatment differentiation. These results would suggest the usefulness of objective assessment not only pre-treatment but also at the end, in order to add additional individualized treatments based on patients' characteristics. The literature has introduced a more severe phenotype of insomnia patient characterized by reduced total sleep time</w:t>
      </w:r>
      <w:r w:rsidR="00E67081">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"/>
          <w:id w:val="-1565946984"/>
          <w:placeholder>
            <w:docPart w:val="DefaultPlaceholder_-1854013440"/>
          </w:placeholder>
        </w:sdtPr>
        <w:sdtContent>
          <w:r w:rsidR="00DB2A0D" w:rsidRPr="00DB2A0D">
            <w:rPr>
              <w:rFonts w:ascii="Verdana" w:hAnsi="Verdana"/>
              <w:color w:val="000000"/>
              <w:sz w:val="20"/>
              <w:szCs w:val="20"/>
              <w:lang w:val="en-US"/>
            </w:rPr>
            <w:t>[107]</w:t>
          </w:r>
        </w:sdtContent>
      </w:sdt>
      <w:r w:rsidR="00E67081" w:rsidRPr="00E67081">
        <w:rPr>
          <w:rFonts w:ascii="Verdana" w:hAnsi="Verdana"/>
          <w:color w:val="000000"/>
          <w:sz w:val="20"/>
          <w:szCs w:val="20"/>
          <w:lang w:val="en-US"/>
        </w:rPr>
        <w:t xml:space="preserve">. </w:t>
      </w:r>
      <w:r w:rsidR="00DC5A1B" w:rsidRPr="00DC5A1B">
        <w:rPr>
          <w:rFonts w:ascii="Verdana" w:hAnsi="Verdana"/>
          <w:color w:val="000000"/>
          <w:sz w:val="20"/>
          <w:szCs w:val="20"/>
          <w:lang w:val="en-US"/>
        </w:rPr>
        <w:t>However, the outcome of CBT-I treatment in these patients appears to be much more debated</w:t>
      </w:r>
      <w:r w:rsidR="00DC5A1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jFjNzk3NjktYzgxZC00ZWMyLTlhNWYtNGU1YWJjN2I1MmJh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
          <w:id w:val="2053412677"/>
          <w:placeholder>
            <w:docPart w:val="DefaultPlaceholder_-1854013440"/>
          </w:placeholder>
        </w:sdtPr>
        <w:sdtContent>
          <w:r w:rsidR="00DC5A1B" w:rsidRPr="00DC5A1B">
            <w:rPr>
              <w:rFonts w:ascii="Verdana" w:hAnsi="Verdana"/>
              <w:color w:val="000000"/>
              <w:sz w:val="20"/>
              <w:szCs w:val="20"/>
              <w:lang w:val="en-US"/>
            </w:rPr>
            <w:t>[238]</w:t>
          </w:r>
        </w:sdtContent>
      </w:sdt>
      <w:r w:rsidR="00DC5A1B" w:rsidRPr="00DC5A1B">
        <w:rPr>
          <w:rFonts w:ascii="Verdana" w:hAnsi="Verdana"/>
          <w:color w:val="000000"/>
          <w:sz w:val="20"/>
          <w:szCs w:val="20"/>
          <w:lang w:val="en-US"/>
        </w:rPr>
        <w:t>. Our results show</w:t>
      </w:r>
      <w:r w:rsidR="00DC5A1B">
        <w:rPr>
          <w:rFonts w:ascii="Verdana" w:hAnsi="Verdana"/>
          <w:color w:val="000000"/>
          <w:sz w:val="20"/>
          <w:szCs w:val="20"/>
          <w:lang w:val="en-US"/>
        </w:rPr>
        <w:t>ed</w:t>
      </w:r>
      <w:r w:rsidR="00DC5A1B" w:rsidRPr="00DC5A1B">
        <w:rPr>
          <w:rFonts w:ascii="Verdana" w:hAnsi="Verdana"/>
          <w:color w:val="000000"/>
          <w:sz w:val="20"/>
          <w:szCs w:val="20"/>
          <w:lang w:val="en-US"/>
        </w:rPr>
        <w:t xml:space="preserve"> that indices such as SL, TIB and SE</w:t>
      </w:r>
      <w:r>
        <w:rPr>
          <w:rFonts w:ascii="Verdana" w:hAnsi="Verdana"/>
          <w:color w:val="000000"/>
          <w:sz w:val="20"/>
          <w:szCs w:val="20"/>
          <w:lang w:val="en-US"/>
        </w:rPr>
        <w:t>, objectively assessed by PSG,</w:t>
      </w:r>
      <w:r w:rsidR="00DC5A1B" w:rsidRPr="00DC5A1B">
        <w:rPr>
          <w:rFonts w:ascii="Verdana" w:hAnsi="Verdana"/>
          <w:color w:val="000000"/>
          <w:sz w:val="20"/>
          <w:szCs w:val="20"/>
          <w:lang w:val="en-US"/>
        </w:rPr>
        <w:t xml:space="preserve"> seem to be more effective in detecting a more severe phenotype not only pre-treatment but also in terms of treatment outcome. This may be meant to suggest that the subject's behavior (TIB and thus SE), rather than solely the subject's sleep (TST), may be more effective in detecting </w:t>
      </w:r>
      <w:r w:rsidR="00DC5A1B" w:rsidRPr="00E67081">
        <w:rPr>
          <w:rFonts w:ascii="Verdana" w:hAnsi="Verdana"/>
          <w:color w:val="000000"/>
          <w:sz w:val="20"/>
          <w:szCs w:val="20"/>
          <w:lang w:val="en-US"/>
        </w:rPr>
        <w:t>macro</w:t>
      </w:r>
      <w:r w:rsidR="00DC5A1B">
        <w:rPr>
          <w:rFonts w:ascii="Verdana" w:hAnsi="Verdana"/>
          <w:color w:val="000000"/>
          <w:sz w:val="20"/>
          <w:szCs w:val="20"/>
          <w:lang w:val="en-US"/>
        </w:rPr>
        <w:t>-</w:t>
      </w:r>
      <w:r w:rsidR="00DC5A1B" w:rsidRPr="00E67081">
        <w:rPr>
          <w:rFonts w:ascii="Verdana" w:hAnsi="Verdana"/>
          <w:color w:val="000000"/>
          <w:sz w:val="20"/>
          <w:szCs w:val="20"/>
          <w:lang w:val="en-US"/>
        </w:rPr>
        <w:t>structurally physiological hyper-arousal</w:t>
      </w:r>
      <w:r w:rsidR="00DC5A1B">
        <w:rPr>
          <w:rFonts w:ascii="Verdana" w:hAnsi="Verdana"/>
          <w:color w:val="000000"/>
          <w:sz w:val="20"/>
          <w:szCs w:val="20"/>
          <w:lang w:val="en-US"/>
        </w:rPr>
        <w:t xml:space="preserve"> patients</w:t>
      </w:r>
      <w:r w:rsidR="00DC5A1B" w:rsidRPr="00DC5A1B">
        <w:rPr>
          <w:rFonts w:ascii="Verdana" w:hAnsi="Verdana"/>
          <w:color w:val="000000"/>
          <w:sz w:val="20"/>
          <w:szCs w:val="20"/>
          <w:lang w:val="en-US"/>
        </w:rPr>
        <w:t>,</w:t>
      </w:r>
      <w:r w:rsidR="00DC5A1B">
        <w:rPr>
          <w:rFonts w:ascii="Verdana" w:hAnsi="Verdana"/>
          <w:color w:val="000000"/>
          <w:sz w:val="20"/>
          <w:szCs w:val="20"/>
          <w:lang w:val="en-US"/>
        </w:rPr>
        <w:t xml:space="preserve"> </w:t>
      </w:r>
      <w:r w:rsidR="00E67081" w:rsidRPr="00E67081">
        <w:rPr>
          <w:rFonts w:ascii="Verdana" w:hAnsi="Verdana"/>
          <w:color w:val="000000"/>
          <w:sz w:val="20"/>
          <w:szCs w:val="20"/>
          <w:lang w:val="en-US"/>
        </w:rPr>
        <w:t xml:space="preserve">and thus a more adverse course </w:t>
      </w:r>
      <w:r w:rsidR="00DC5A1B">
        <w:rPr>
          <w:rFonts w:ascii="Verdana" w:hAnsi="Verdana"/>
          <w:color w:val="000000"/>
          <w:sz w:val="20"/>
          <w:szCs w:val="20"/>
          <w:lang w:val="en-US"/>
        </w:rPr>
        <w:t>of the</w:t>
      </w:r>
      <w:r w:rsidR="00E67081" w:rsidRPr="00E67081">
        <w:rPr>
          <w:rFonts w:ascii="Verdana" w:hAnsi="Verdana"/>
          <w:color w:val="000000"/>
          <w:sz w:val="20"/>
          <w:szCs w:val="20"/>
          <w:lang w:val="en-US"/>
        </w:rPr>
        <w:t xml:space="preserve"> treatment.</w:t>
      </w:r>
      <w:r w:rsidR="008A3A19">
        <w:rPr>
          <w:rFonts w:ascii="Verdana" w:hAnsi="Verdana"/>
          <w:color w:val="000000"/>
          <w:sz w:val="20"/>
          <w:szCs w:val="20"/>
          <w:lang w:val="en-US"/>
        </w:rPr>
        <w:t xml:space="preserve"> </w:t>
      </w:r>
      <w:r w:rsidR="00947C20" w:rsidRPr="00947C20">
        <w:rPr>
          <w:rFonts w:ascii="Verdana" w:hAnsi="Verdana"/>
          <w:color w:val="000000"/>
          <w:sz w:val="20"/>
          <w:szCs w:val="20"/>
          <w:lang w:val="en-US"/>
        </w:rPr>
        <w:t xml:space="preserve">Intervention in these patients on the one hand it might be useful to propose </w:t>
      </w:r>
      <w:bookmarkStart w:id="131" w:name="_Hlk130220971"/>
      <w:r w:rsidR="00947C20" w:rsidRPr="00947C20">
        <w:rPr>
          <w:rFonts w:ascii="Verdana" w:hAnsi="Verdana"/>
          <w:color w:val="000000"/>
          <w:sz w:val="20"/>
          <w:szCs w:val="20"/>
          <w:lang w:val="en-US"/>
        </w:rPr>
        <w:t xml:space="preserve">a </w:t>
      </w:r>
      <w:proofErr w:type="gramStart"/>
      <w:r w:rsidR="00947C20" w:rsidRPr="00947C20">
        <w:rPr>
          <w:rFonts w:ascii="Verdana" w:hAnsi="Verdana"/>
          <w:color w:val="000000"/>
          <w:sz w:val="20"/>
          <w:szCs w:val="20"/>
          <w:lang w:val="en-US"/>
        </w:rPr>
        <w:t>more strict</w:t>
      </w:r>
      <w:proofErr w:type="gramEnd"/>
      <w:r w:rsidR="00947C20" w:rsidRPr="00947C20">
        <w:rPr>
          <w:rFonts w:ascii="Verdana" w:hAnsi="Verdana"/>
          <w:color w:val="000000"/>
          <w:sz w:val="20"/>
          <w:szCs w:val="20"/>
          <w:lang w:val="en-US"/>
        </w:rPr>
        <w:t xml:space="preserve"> CBT-I behavioral treatment, or with a greater focus on adherence</w:t>
      </w:r>
      <w:bookmarkEnd w:id="131"/>
      <w:r w:rsidR="00947C20">
        <w:rPr>
          <w:rFonts w:ascii="Verdana" w:hAnsi="Verdana"/>
          <w:color w:val="000000"/>
          <w:sz w:val="20"/>
          <w:szCs w:val="20"/>
          <w:lang w:val="en-US"/>
        </w:rPr>
        <w:t>; on the other hand, s</w:t>
      </w:r>
      <w:r w:rsidR="008A3A19" w:rsidRPr="008A3A19">
        <w:rPr>
          <w:rFonts w:ascii="Verdana" w:hAnsi="Verdana"/>
          <w:color w:val="000000"/>
          <w:sz w:val="20"/>
          <w:szCs w:val="20"/>
          <w:lang w:val="en-US"/>
        </w:rPr>
        <w:t>ilencing t</w:t>
      </w:r>
      <w:r w:rsidR="00947C20">
        <w:rPr>
          <w:rFonts w:ascii="Verdana" w:hAnsi="Verdana"/>
          <w:color w:val="000000"/>
          <w:sz w:val="20"/>
          <w:szCs w:val="20"/>
          <w:lang w:val="en-US"/>
        </w:rPr>
        <w:t>he</w:t>
      </w:r>
      <w:r w:rsidR="008A3A19" w:rsidRPr="008A3A19">
        <w:rPr>
          <w:rFonts w:ascii="Verdana" w:hAnsi="Verdana"/>
          <w:color w:val="000000"/>
          <w:sz w:val="20"/>
          <w:szCs w:val="20"/>
          <w:lang w:val="en-US"/>
        </w:rPr>
        <w:t xml:space="preserve"> excessive activity of the arousal system through orexin receptor agonist pharmacotherapies could intervene on the remaining macro-structural objective indices not in remission in these patients</w:t>
      </w:r>
      <w:r w:rsidR="00DC5A1B">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"/>
          <w:id w:val="-153140802"/>
          <w:placeholder>
            <w:docPart w:val="DefaultPlaceholder_-1854013440"/>
          </w:placeholder>
        </w:sdtPr>
        <w:sdtContent>
          <w:r w:rsidR="00DC5A1B" w:rsidRPr="00DC5A1B">
            <w:rPr>
              <w:rFonts w:ascii="Verdana" w:hAnsi="Verdana"/>
              <w:color w:val="000000"/>
              <w:sz w:val="20"/>
              <w:szCs w:val="20"/>
              <w:lang w:val="en-US"/>
            </w:rPr>
            <w:t>[298]</w:t>
          </w:r>
        </w:sdtContent>
      </w:sdt>
      <w:r w:rsidR="008A3A19" w:rsidRPr="008A3A19">
        <w:rPr>
          <w:rFonts w:ascii="Verdana" w:hAnsi="Verdana"/>
          <w:color w:val="000000"/>
          <w:sz w:val="20"/>
          <w:szCs w:val="20"/>
          <w:lang w:val="en-US"/>
        </w:rPr>
        <w:t>.</w:t>
      </w:r>
    </w:p>
    <w:p w14:paraId="6CA3BFE2" w14:textId="77777777" w:rsidR="00E67081" w:rsidRPr="00E67081" w:rsidRDefault="00E67081" w:rsidP="00E67081">
      <w:pPr>
        <w:spacing w:line="360" w:lineRule="auto"/>
        <w:jc w:val="both"/>
        <w:rPr>
          <w:rFonts w:ascii="Verdana" w:hAnsi="Verdana"/>
          <w:color w:val="000000"/>
          <w:sz w:val="20"/>
          <w:szCs w:val="20"/>
          <w:lang w:val="en-US"/>
        </w:rPr>
      </w:pPr>
    </w:p>
    <w:p w14:paraId="20CA0A35" w14:textId="275DC320" w:rsidR="00FB4188" w:rsidRDefault="00FB4188" w:rsidP="00513784">
      <w:pPr>
        <w:pStyle w:val="Titolo2"/>
        <w:jc w:val="both"/>
        <w:rPr>
          <w:lang w:val="en-US"/>
        </w:rPr>
      </w:pPr>
      <w:bookmarkStart w:id="132" w:name="_Toc130221222"/>
      <w:r>
        <w:rPr>
          <w:lang w:val="en-US"/>
        </w:rPr>
        <w:t>Limitations</w:t>
      </w:r>
      <w:bookmarkEnd w:id="132"/>
    </w:p>
    <w:p w14:paraId="0907C52F" w14:textId="73D7C20B" w:rsidR="00892E12" w:rsidRPr="00892E12" w:rsidRDefault="00892E12" w:rsidP="00513784">
      <w:pPr>
        <w:spacing w:line="360" w:lineRule="auto"/>
        <w:jc w:val="both"/>
        <w:rPr>
          <w:rFonts w:ascii="Verdana" w:hAnsi="Verdana"/>
          <w:sz w:val="20"/>
          <w:szCs w:val="20"/>
          <w:lang w:val="en-US"/>
        </w:rPr>
      </w:pPr>
      <w:r w:rsidRPr="00892E12">
        <w:rPr>
          <w:rFonts w:ascii="Verdana" w:hAnsi="Verdana"/>
          <w:sz w:val="20"/>
          <w:szCs w:val="20"/>
          <w:lang w:val="en-US"/>
        </w:rPr>
        <w:t>Despite the interesting results, there are some limitations to highlight. The following multicenter study included patients treated with standard CBT-I protocol</w:t>
      </w:r>
      <w:r w:rsidR="00A354C3">
        <w:rPr>
          <w:rFonts w:ascii="Verdana" w:hAnsi="Verdana"/>
          <w:sz w:val="20"/>
          <w:szCs w:val="20"/>
          <w:lang w:val="en-US"/>
        </w:rPr>
        <w:t xml:space="preserve"> </w:t>
      </w:r>
      <w:sdt>
        <w:sdtPr>
          <w:rPr>
            <w:rFonts w:ascii="Verdana" w:hAnsi="Verdana"/>
            <w:color w:val="000000"/>
            <w:sz w:val="20"/>
            <w:szCs w:val="20"/>
          </w:rPr>
          <w:tag w:val="MENDELEY_CITATION_v3_eyJjaXRhdGlvbklEIjoiTUVOREVMRVlfQ0lUQVRJT05fOTExMGNlODQtZTE2YS00YThmLTk4YzYtMjk1M2RmZGJlYTdm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
          <w:id w:val="1894932257"/>
          <w:placeholder>
            <w:docPart w:val="92D927219B7C4750BB1C1CD832C91C03"/>
          </w:placeholder>
        </w:sdtPr>
        <w:sdtContent>
          <w:r w:rsidR="00E656D9" w:rsidRPr="00E656D9">
            <w:rPr>
              <w:rFonts w:ascii="Verdana" w:hAnsi="Verdana"/>
              <w:color w:val="000000"/>
              <w:sz w:val="20"/>
              <w:szCs w:val="20"/>
              <w:lang w:val="en-US"/>
            </w:rPr>
            <w:t>[163]</w:t>
          </w:r>
          <w:proofErr w:type="gramStart"/>
          <w:r w:rsidR="00E656D9" w:rsidRPr="00E656D9">
            <w:rPr>
              <w:rFonts w:ascii="Verdana" w:hAnsi="Verdana"/>
              <w:color w:val="000000"/>
              <w:sz w:val="20"/>
              <w:szCs w:val="20"/>
              <w:lang w:val="en-US"/>
            </w:rPr>
            <w:t>–[</w:t>
          </w:r>
          <w:proofErr w:type="gramEnd"/>
          <w:r w:rsidR="00E656D9" w:rsidRPr="00E656D9">
            <w:rPr>
              <w:rFonts w:ascii="Verdana" w:hAnsi="Verdana"/>
              <w:color w:val="000000"/>
              <w:sz w:val="20"/>
              <w:szCs w:val="20"/>
              <w:lang w:val="en-US"/>
            </w:rPr>
            <w:t>165]</w:t>
          </w:r>
        </w:sdtContent>
      </w:sdt>
      <w:r w:rsidR="00A354C3">
        <w:rPr>
          <w:rFonts w:ascii="Verdana" w:hAnsi="Verdana"/>
          <w:sz w:val="20"/>
          <w:szCs w:val="20"/>
          <w:lang w:val="en-US"/>
        </w:rPr>
        <w:t>,</w:t>
      </w:r>
      <w:r w:rsidRPr="00892E12">
        <w:rPr>
          <w:rFonts w:ascii="Verdana" w:hAnsi="Verdana"/>
          <w:sz w:val="20"/>
          <w:szCs w:val="20"/>
          <w:lang w:val="en-US"/>
        </w:rPr>
        <w:t xml:space="preserve"> as well as PSG montages strictly according to the most up-to-date guidelines</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Q5N2E2NGUtMzQwNS00MTM3LWJjZDUtNTRkMjBjNjEwZDYx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
          <w:id w:val="1993440580"/>
          <w:placeholder>
            <w:docPart w:val="DefaultPlaceholder_-1854013440"/>
          </w:placeholder>
        </w:sdtPr>
        <w:sdtContent>
          <w:r w:rsidR="00E656D9" w:rsidRPr="00E656D9">
            <w:rPr>
              <w:rFonts w:ascii="Verdana" w:hAnsi="Verdana"/>
              <w:color w:val="000000"/>
              <w:sz w:val="20"/>
              <w:szCs w:val="20"/>
              <w:lang w:val="en-US"/>
            </w:rPr>
            <w:t>[259]</w:t>
          </w:r>
        </w:sdtContent>
      </w:sdt>
      <w:r w:rsidRPr="00892E12">
        <w:rPr>
          <w:rFonts w:ascii="Verdana" w:hAnsi="Verdana"/>
          <w:sz w:val="20"/>
          <w:szCs w:val="20"/>
          <w:lang w:val="en-US"/>
        </w:rPr>
        <w:t xml:space="preserve">. </w:t>
      </w:r>
      <w:r w:rsidR="008F5B8F">
        <w:rPr>
          <w:rFonts w:ascii="Verdana" w:hAnsi="Verdana"/>
          <w:sz w:val="20"/>
          <w:szCs w:val="20"/>
          <w:lang w:val="en-US"/>
        </w:rPr>
        <w:t>S</w:t>
      </w:r>
      <w:r w:rsidRPr="00892E12">
        <w:rPr>
          <w:rFonts w:ascii="Verdana" w:hAnsi="Verdana"/>
          <w:sz w:val="20"/>
          <w:szCs w:val="20"/>
          <w:lang w:val="en-US"/>
        </w:rPr>
        <w:t>ignificant differences</w:t>
      </w:r>
      <w:r w:rsidR="008F5B8F">
        <w:rPr>
          <w:rFonts w:ascii="Verdana" w:hAnsi="Verdana"/>
          <w:sz w:val="20"/>
          <w:szCs w:val="20"/>
          <w:lang w:val="en-US"/>
        </w:rPr>
        <w:t>, h</w:t>
      </w:r>
      <w:r w:rsidR="008F5B8F" w:rsidRPr="00892E12">
        <w:rPr>
          <w:rFonts w:ascii="Verdana" w:hAnsi="Verdana"/>
          <w:sz w:val="20"/>
          <w:szCs w:val="20"/>
          <w:lang w:val="en-US"/>
        </w:rPr>
        <w:t>owever,</w:t>
      </w:r>
      <w:r w:rsidRPr="00892E12">
        <w:rPr>
          <w:rFonts w:ascii="Verdana" w:hAnsi="Verdana"/>
          <w:sz w:val="20"/>
          <w:szCs w:val="20"/>
          <w:lang w:val="en-US"/>
        </w:rPr>
        <w:t xml:space="preserve"> were found in terms of derivation center membership among the </w:t>
      </w:r>
      <w:r w:rsidR="00E011D5">
        <w:rPr>
          <w:rFonts w:ascii="Verdana" w:hAnsi="Verdana"/>
          <w:sz w:val="20"/>
          <w:szCs w:val="20"/>
          <w:lang w:val="en-US"/>
        </w:rPr>
        <w:t>profiles</w:t>
      </w:r>
      <w:r w:rsidRPr="00892E12">
        <w:rPr>
          <w:rFonts w:ascii="Verdana" w:hAnsi="Verdana"/>
          <w:sz w:val="20"/>
          <w:szCs w:val="20"/>
          <w:lang w:val="en-US"/>
        </w:rPr>
        <w:t xml:space="preserve"> revealed by LPA analysis. This finding could mean that the extracted classes, </w:t>
      </w:r>
      <w:r w:rsidR="008F5B8F">
        <w:rPr>
          <w:rFonts w:ascii="Verdana" w:hAnsi="Verdana"/>
          <w:sz w:val="20"/>
          <w:szCs w:val="20"/>
          <w:lang w:val="en-US"/>
        </w:rPr>
        <w:t>as well as</w:t>
      </w:r>
      <w:r w:rsidRPr="00892E12">
        <w:rPr>
          <w:rFonts w:ascii="Verdana" w:hAnsi="Verdana"/>
          <w:sz w:val="20"/>
          <w:szCs w:val="20"/>
          <w:lang w:val="en-US"/>
        </w:rPr>
        <w:t xml:space="preserve"> the resulting differences</w:t>
      </w:r>
      <w:r w:rsidR="008F5B8F">
        <w:rPr>
          <w:rFonts w:ascii="Verdana" w:hAnsi="Verdana"/>
          <w:sz w:val="20"/>
          <w:szCs w:val="20"/>
          <w:lang w:val="en-US"/>
        </w:rPr>
        <w:t>,</w:t>
      </w:r>
      <w:r w:rsidRPr="00892E12">
        <w:rPr>
          <w:rFonts w:ascii="Verdana" w:hAnsi="Verdana"/>
          <w:sz w:val="20"/>
          <w:szCs w:val="20"/>
          <w:lang w:val="en-US"/>
        </w:rPr>
        <w:t xml:space="preserve"> </w:t>
      </w:r>
      <w:r w:rsidR="00A354C3">
        <w:rPr>
          <w:rFonts w:ascii="Verdana" w:hAnsi="Verdana"/>
          <w:sz w:val="20"/>
          <w:szCs w:val="20"/>
          <w:lang w:val="en-US"/>
        </w:rPr>
        <w:t xml:space="preserve">should </w:t>
      </w:r>
      <w:r>
        <w:rPr>
          <w:rFonts w:ascii="Verdana" w:hAnsi="Verdana"/>
          <w:sz w:val="20"/>
          <w:szCs w:val="20"/>
          <w:lang w:val="en-US"/>
        </w:rPr>
        <w:t>derive</w:t>
      </w:r>
      <w:r w:rsidRPr="00892E12">
        <w:rPr>
          <w:rFonts w:ascii="Verdana" w:hAnsi="Verdana"/>
          <w:sz w:val="20"/>
          <w:szCs w:val="20"/>
          <w:lang w:val="en-US"/>
        </w:rPr>
        <w:t xml:space="preserve"> from inconsistencies between centers (e.g., cultural, social and economic) rather than characterizations of the heterogeneity intrinsic in chronic insomnia disorder. </w:t>
      </w:r>
    </w:p>
    <w:p w14:paraId="0A244C2F" w14:textId="507766BF" w:rsidR="00892E12" w:rsidRPr="00892E12" w:rsidRDefault="00892E12" w:rsidP="00513784">
      <w:pPr>
        <w:spacing w:line="360" w:lineRule="auto"/>
        <w:jc w:val="both"/>
        <w:rPr>
          <w:rFonts w:ascii="Verdana" w:hAnsi="Verdana"/>
          <w:sz w:val="20"/>
          <w:szCs w:val="20"/>
          <w:lang w:val="en-US"/>
        </w:rPr>
      </w:pPr>
      <w:r w:rsidRPr="00892E12">
        <w:rPr>
          <w:rFonts w:ascii="Verdana" w:hAnsi="Verdana"/>
          <w:sz w:val="20"/>
          <w:szCs w:val="20"/>
          <w:lang w:val="en-US"/>
        </w:rPr>
        <w:t xml:space="preserve">A further limitation </w:t>
      </w:r>
      <w:r>
        <w:rPr>
          <w:rFonts w:ascii="Verdana" w:hAnsi="Verdana"/>
          <w:sz w:val="20"/>
          <w:szCs w:val="20"/>
          <w:lang w:val="en-US"/>
        </w:rPr>
        <w:t>originates</w:t>
      </w:r>
      <w:r w:rsidRPr="00892E12">
        <w:rPr>
          <w:rFonts w:ascii="Verdana" w:hAnsi="Verdana"/>
          <w:sz w:val="20"/>
          <w:szCs w:val="20"/>
          <w:lang w:val="en-US"/>
        </w:rPr>
        <w:t xml:space="preserve"> from the fact that the misperception indices, which </w:t>
      </w:r>
      <w:r>
        <w:rPr>
          <w:rFonts w:ascii="Verdana" w:hAnsi="Verdana"/>
          <w:sz w:val="20"/>
          <w:szCs w:val="20"/>
          <w:lang w:val="en-US"/>
        </w:rPr>
        <w:t>were</w:t>
      </w:r>
      <w:r w:rsidRPr="00892E12">
        <w:rPr>
          <w:rFonts w:ascii="Verdana" w:hAnsi="Verdana"/>
          <w:sz w:val="20"/>
          <w:szCs w:val="20"/>
          <w:lang w:val="en-US"/>
        </w:rPr>
        <w:t xml:space="preserve"> useful in describing the 3 classes as well as revealing the differences in efficacy among them, were calculated through objective and subjective </w:t>
      </w:r>
      <w:r>
        <w:rPr>
          <w:rFonts w:ascii="Verdana" w:hAnsi="Verdana"/>
          <w:sz w:val="20"/>
          <w:szCs w:val="20"/>
          <w:lang w:val="en-US"/>
        </w:rPr>
        <w:t>indices</w:t>
      </w:r>
      <w:r w:rsidRPr="00892E12">
        <w:rPr>
          <w:rFonts w:ascii="Verdana" w:hAnsi="Verdana"/>
          <w:sz w:val="20"/>
          <w:szCs w:val="20"/>
          <w:lang w:val="en-US"/>
        </w:rPr>
        <w:t xml:space="preserve"> discrepant with each other in terms of date</w:t>
      </w:r>
      <w:r w:rsidR="00F161A7">
        <w:rPr>
          <w:rFonts w:ascii="Verdana" w:hAnsi="Verdana"/>
          <w:sz w:val="20"/>
          <w:szCs w:val="20"/>
          <w:lang w:val="en-US"/>
        </w:rPr>
        <w:t>:</w:t>
      </w:r>
      <w:r w:rsidRPr="00892E12">
        <w:rPr>
          <w:rFonts w:ascii="Verdana" w:hAnsi="Verdana"/>
          <w:sz w:val="20"/>
          <w:szCs w:val="20"/>
          <w:lang w:val="en-US"/>
        </w:rPr>
        <w:t xml:space="preserve"> the </w:t>
      </w:r>
      <w:r w:rsidR="00F161A7">
        <w:rPr>
          <w:rFonts w:ascii="Verdana" w:hAnsi="Verdana"/>
          <w:sz w:val="20"/>
          <w:szCs w:val="20"/>
          <w:lang w:val="en-US"/>
        </w:rPr>
        <w:t>p</w:t>
      </w:r>
      <w:r w:rsidRPr="00892E12">
        <w:rPr>
          <w:rFonts w:ascii="Verdana" w:hAnsi="Verdana"/>
          <w:sz w:val="20"/>
          <w:szCs w:val="20"/>
          <w:lang w:val="en-US"/>
        </w:rPr>
        <w:t xml:space="preserve">olysomnography was administered within a month </w:t>
      </w:r>
      <w:r>
        <w:rPr>
          <w:rFonts w:ascii="Verdana" w:hAnsi="Verdana"/>
          <w:sz w:val="20"/>
          <w:szCs w:val="20"/>
          <w:lang w:val="en-US"/>
        </w:rPr>
        <w:t>from</w:t>
      </w:r>
      <w:r w:rsidRPr="00892E12">
        <w:rPr>
          <w:rFonts w:ascii="Verdana" w:hAnsi="Verdana"/>
          <w:sz w:val="20"/>
          <w:szCs w:val="20"/>
          <w:lang w:val="en-US"/>
        </w:rPr>
        <w:t xml:space="preserve"> the start of therapy, </w:t>
      </w:r>
      <w:r w:rsidR="00F161A7">
        <w:rPr>
          <w:rFonts w:ascii="Verdana" w:hAnsi="Verdana"/>
          <w:sz w:val="20"/>
          <w:szCs w:val="20"/>
          <w:lang w:val="en-US"/>
        </w:rPr>
        <w:t>while the sleep diaries were started within a week, thus the</w:t>
      </w:r>
      <w:r w:rsidRPr="00892E12">
        <w:rPr>
          <w:rFonts w:ascii="Verdana" w:hAnsi="Verdana"/>
          <w:sz w:val="20"/>
          <w:szCs w:val="20"/>
          <w:lang w:val="en-US"/>
        </w:rPr>
        <w:t xml:space="preserve"> discrepan</w:t>
      </w:r>
      <w:r w:rsidR="00F161A7">
        <w:rPr>
          <w:rFonts w:ascii="Verdana" w:hAnsi="Verdana"/>
          <w:sz w:val="20"/>
          <w:szCs w:val="20"/>
          <w:lang w:val="en-US"/>
        </w:rPr>
        <w:t>cy</w:t>
      </w:r>
      <w:r w:rsidRPr="00892E12">
        <w:rPr>
          <w:rFonts w:ascii="Verdana" w:hAnsi="Verdana"/>
          <w:sz w:val="20"/>
          <w:szCs w:val="20"/>
          <w:lang w:val="en-US"/>
        </w:rPr>
        <w:t>. In this case assessing the fluctuation of these indices over time in our sample could have been useful in weighting the indices of misperception.</w:t>
      </w:r>
    </w:p>
    <w:p w14:paraId="2D8B4BB7" w14:textId="64D8E64D" w:rsidR="00892E12" w:rsidRPr="00892E12" w:rsidRDefault="00892E12" w:rsidP="00513784">
      <w:pPr>
        <w:spacing w:line="360" w:lineRule="auto"/>
        <w:jc w:val="both"/>
        <w:rPr>
          <w:rFonts w:ascii="Verdana" w:hAnsi="Verdana"/>
          <w:sz w:val="20"/>
          <w:szCs w:val="20"/>
          <w:lang w:val="en-US"/>
        </w:rPr>
      </w:pPr>
      <w:r w:rsidRPr="00892E12">
        <w:rPr>
          <w:rFonts w:ascii="Verdana" w:hAnsi="Verdana"/>
          <w:sz w:val="20"/>
          <w:szCs w:val="20"/>
          <w:lang w:val="en-US"/>
        </w:rPr>
        <w:t>In order to speculate on the results obtained, we hypothesized different intervention types, or intervention components, in the discussions</w:t>
      </w:r>
      <w:r>
        <w:rPr>
          <w:rFonts w:ascii="Verdana" w:hAnsi="Verdana"/>
          <w:sz w:val="20"/>
          <w:szCs w:val="20"/>
          <w:lang w:val="en-US"/>
        </w:rPr>
        <w:t>,</w:t>
      </w:r>
      <w:r w:rsidRPr="00892E12">
        <w:rPr>
          <w:rFonts w:ascii="Verdana" w:hAnsi="Verdana"/>
          <w:sz w:val="20"/>
          <w:szCs w:val="20"/>
          <w:lang w:val="en-US"/>
        </w:rPr>
        <w:t xml:space="preserve"> in order to treat the different profiles. An additional limitation </w:t>
      </w:r>
      <w:r w:rsidR="00F178C0">
        <w:rPr>
          <w:rFonts w:ascii="Verdana" w:hAnsi="Verdana"/>
          <w:sz w:val="20"/>
          <w:szCs w:val="20"/>
          <w:lang w:val="en-US"/>
        </w:rPr>
        <w:t>of</w:t>
      </w:r>
      <w:r w:rsidRPr="00892E12">
        <w:rPr>
          <w:rFonts w:ascii="Verdana" w:hAnsi="Verdana"/>
          <w:sz w:val="20"/>
          <w:szCs w:val="20"/>
          <w:lang w:val="en-US"/>
        </w:rPr>
        <w:t xml:space="preserve"> this study was not assessing the specific effectiveness of the subcomponents of the CBT-I protocol. </w:t>
      </w:r>
      <w:r w:rsidR="00F161A7">
        <w:rPr>
          <w:rFonts w:ascii="Verdana" w:hAnsi="Verdana"/>
          <w:sz w:val="20"/>
          <w:szCs w:val="20"/>
          <w:lang w:val="en-US"/>
        </w:rPr>
        <w:t>It needs to be said, however</w:t>
      </w:r>
      <w:r w:rsidRPr="00892E12">
        <w:rPr>
          <w:rFonts w:ascii="Verdana" w:hAnsi="Verdana"/>
          <w:sz w:val="20"/>
          <w:szCs w:val="20"/>
          <w:lang w:val="en-US"/>
        </w:rPr>
        <w:t>,</w:t>
      </w:r>
      <w:r w:rsidR="00F161A7">
        <w:rPr>
          <w:rFonts w:ascii="Verdana" w:hAnsi="Verdana"/>
          <w:sz w:val="20"/>
          <w:szCs w:val="20"/>
          <w:lang w:val="en-US"/>
        </w:rPr>
        <w:t xml:space="preserve"> that</w:t>
      </w:r>
      <w:r w:rsidRPr="00892E12">
        <w:rPr>
          <w:rFonts w:ascii="Verdana" w:hAnsi="Verdana"/>
          <w:sz w:val="20"/>
          <w:szCs w:val="20"/>
          <w:lang w:val="en-US"/>
        </w:rPr>
        <w:t xml:space="preserve"> this would have complicated the experimental design by adding more arms to the protocol, likely reducing the sample size.</w:t>
      </w:r>
    </w:p>
    <w:p w14:paraId="53137259" w14:textId="3FFE56C4" w:rsidR="00F51FFB" w:rsidRPr="00892E12" w:rsidRDefault="00A354C3" w:rsidP="00513784">
      <w:pPr>
        <w:spacing w:line="360" w:lineRule="auto"/>
        <w:jc w:val="both"/>
        <w:rPr>
          <w:rFonts w:ascii="Verdana" w:hAnsi="Verdana"/>
          <w:sz w:val="20"/>
          <w:szCs w:val="20"/>
          <w:lang w:val="en-US"/>
        </w:rPr>
      </w:pPr>
      <w:r>
        <w:rPr>
          <w:rFonts w:ascii="Verdana" w:hAnsi="Verdana"/>
          <w:sz w:val="20"/>
          <w:szCs w:val="20"/>
          <w:lang w:val="en-US"/>
        </w:rPr>
        <w:t>In addition</w:t>
      </w:r>
      <w:r w:rsidR="00892E12" w:rsidRPr="00892E12">
        <w:rPr>
          <w:rFonts w:ascii="Verdana" w:hAnsi="Verdana"/>
          <w:sz w:val="20"/>
          <w:szCs w:val="20"/>
          <w:lang w:val="en-US"/>
        </w:rPr>
        <w:t>, despite promising data regarding REM sleep indices</w:t>
      </w:r>
      <w:r w:rsidR="00892E12">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MWVhYTAyZDQtZWJjNy00M2EzLWJhYjItODExZmQ4ODEwNTBmIiwicHJvcGVydGllcyI6eyJub3RlSW5kZXgiOjB9LCJpc0VkaXRlZCI6ZmFsc2UsIm1hbnVhbE92ZXJyaWRlIjp7ImlzTWFudWFsbHlPdmVycmlkZGVuIjpmYWxzZSwiY2l0ZXByb2NUZXh0IjoiWzQ0XSwg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"/>
          <w:id w:val="-1051003549"/>
          <w:placeholder>
            <w:docPart w:val="DefaultPlaceholder_-1854013440"/>
          </w:placeholder>
        </w:sdtPr>
        <w:sdtContent>
          <w:r w:rsidR="00E656D9" w:rsidRPr="00E656D9">
            <w:rPr>
              <w:rFonts w:ascii="Verdana" w:hAnsi="Verdana"/>
              <w:color w:val="000000"/>
              <w:sz w:val="20"/>
              <w:szCs w:val="20"/>
              <w:lang w:val="en-US"/>
            </w:rPr>
            <w:t>[44], [45]</w:t>
          </w:r>
        </w:sdtContent>
      </w:sdt>
      <w:r>
        <w:rPr>
          <w:rFonts w:ascii="Verdana" w:hAnsi="Verdana"/>
          <w:color w:val="000000"/>
          <w:sz w:val="20"/>
          <w:szCs w:val="20"/>
          <w:lang w:val="en-US"/>
        </w:rPr>
        <w:t xml:space="preserve"> in literature</w:t>
      </w:r>
      <w:r w:rsidR="00892E12" w:rsidRPr="00892E12">
        <w:rPr>
          <w:rFonts w:ascii="Verdana" w:hAnsi="Verdana"/>
          <w:sz w:val="20"/>
          <w:szCs w:val="20"/>
          <w:lang w:val="en-US"/>
        </w:rPr>
        <w:t>, specific</w:t>
      </w:r>
      <w:r>
        <w:rPr>
          <w:rFonts w:ascii="Verdana" w:hAnsi="Verdana"/>
          <w:sz w:val="20"/>
          <w:szCs w:val="20"/>
          <w:lang w:val="en-US"/>
        </w:rPr>
        <w:t xml:space="preserve"> REM sleep</w:t>
      </w:r>
      <w:r w:rsidR="00892E12" w:rsidRPr="00892E12">
        <w:rPr>
          <w:rFonts w:ascii="Verdana" w:hAnsi="Verdana"/>
          <w:sz w:val="20"/>
          <w:szCs w:val="20"/>
          <w:lang w:val="en-US"/>
        </w:rPr>
        <w:t xml:space="preserve"> analyses were not implemented, </w:t>
      </w:r>
      <w:r w:rsidR="00F161A7">
        <w:rPr>
          <w:rFonts w:ascii="Verdana" w:hAnsi="Verdana"/>
          <w:sz w:val="20"/>
          <w:szCs w:val="20"/>
          <w:lang w:val="en-US"/>
        </w:rPr>
        <w:t>which might have proven</w:t>
      </w:r>
      <w:r w:rsidR="00892E12" w:rsidRPr="00892E12">
        <w:rPr>
          <w:rFonts w:ascii="Verdana" w:hAnsi="Verdana"/>
          <w:sz w:val="20"/>
          <w:szCs w:val="20"/>
          <w:lang w:val="en-US"/>
        </w:rPr>
        <w:t xml:space="preserve"> useful not only to differentiate the insomnia sample at baseline, but also to evaluate the effectiveness of CBT-I therapy.</w:t>
      </w:r>
    </w:p>
    <w:p w14:paraId="24C6DE28" w14:textId="3FCDE66A" w:rsidR="00FB4188" w:rsidRDefault="00FB4188" w:rsidP="00513784">
      <w:pPr>
        <w:pStyle w:val="Titolo1"/>
        <w:jc w:val="both"/>
        <w:rPr>
          <w:lang w:val="en-US"/>
        </w:rPr>
      </w:pPr>
      <w:bookmarkStart w:id="133" w:name="_Toc130221223"/>
      <w:r>
        <w:rPr>
          <w:lang w:val="en-US"/>
        </w:rPr>
        <w:t>Conclusions</w:t>
      </w:r>
      <w:bookmarkEnd w:id="133"/>
    </w:p>
    <w:p w14:paraId="660A6BC2" w14:textId="5AACAE34" w:rsidR="003E272B" w:rsidRPr="003E272B" w:rsidRDefault="00892E12" w:rsidP="00513784">
      <w:pPr>
        <w:spacing w:line="360" w:lineRule="auto"/>
        <w:jc w:val="both"/>
        <w:rPr>
          <w:rFonts w:ascii="Verdana" w:hAnsi="Verdana"/>
          <w:sz w:val="20"/>
          <w:szCs w:val="20"/>
          <w:lang w:val="en-US"/>
        </w:rPr>
      </w:pPr>
      <w:r w:rsidRPr="00892E12">
        <w:rPr>
          <w:rFonts w:ascii="Verdana" w:hAnsi="Verdana"/>
          <w:sz w:val="20"/>
          <w:szCs w:val="20"/>
          <w:lang w:val="en-US"/>
        </w:rPr>
        <w:t xml:space="preserve">Taking </w:t>
      </w:r>
      <w:r w:rsidR="00F161A7" w:rsidRPr="00892E12">
        <w:rPr>
          <w:rFonts w:ascii="Verdana" w:hAnsi="Verdana"/>
          <w:sz w:val="20"/>
          <w:szCs w:val="20"/>
          <w:lang w:val="en-US"/>
        </w:rPr>
        <w:t>th</w:t>
      </w:r>
      <w:r w:rsidR="00F161A7">
        <w:rPr>
          <w:rFonts w:ascii="Verdana" w:hAnsi="Verdana"/>
          <w:sz w:val="20"/>
          <w:szCs w:val="20"/>
          <w:lang w:val="en-US"/>
        </w:rPr>
        <w:t>ese</w:t>
      </w:r>
      <w:r w:rsidR="00F161A7" w:rsidRPr="00892E12">
        <w:rPr>
          <w:rFonts w:ascii="Verdana" w:hAnsi="Verdana"/>
          <w:sz w:val="20"/>
          <w:szCs w:val="20"/>
          <w:lang w:val="en-US"/>
        </w:rPr>
        <w:t xml:space="preserve"> limitations </w:t>
      </w:r>
      <w:r w:rsidRPr="00892E12">
        <w:rPr>
          <w:rFonts w:ascii="Verdana" w:hAnsi="Verdana"/>
          <w:sz w:val="20"/>
          <w:szCs w:val="20"/>
          <w:lang w:val="en-US"/>
        </w:rPr>
        <w:t>into account</w:t>
      </w:r>
      <w:r w:rsidR="003E272B">
        <w:rPr>
          <w:rFonts w:ascii="Verdana" w:hAnsi="Verdana"/>
          <w:sz w:val="20"/>
          <w:szCs w:val="20"/>
          <w:lang w:val="en-US"/>
        </w:rPr>
        <w:t xml:space="preserve">, </w:t>
      </w:r>
      <w:r w:rsidR="003E272B" w:rsidRPr="003E272B">
        <w:rPr>
          <w:rFonts w:ascii="Verdana" w:hAnsi="Verdana"/>
          <w:sz w:val="20"/>
          <w:szCs w:val="20"/>
          <w:lang w:val="en-US"/>
        </w:rPr>
        <w:t xml:space="preserve">the following research project has </w:t>
      </w:r>
      <w:r w:rsidR="003E272B">
        <w:rPr>
          <w:rFonts w:ascii="Verdana" w:hAnsi="Verdana"/>
          <w:sz w:val="20"/>
          <w:szCs w:val="20"/>
          <w:lang w:val="en-US"/>
        </w:rPr>
        <w:t>demonstrated</w:t>
      </w:r>
      <w:r w:rsidR="003E272B" w:rsidRPr="003E272B">
        <w:rPr>
          <w:rFonts w:ascii="Verdana" w:hAnsi="Verdana"/>
          <w:sz w:val="20"/>
          <w:szCs w:val="20"/>
          <w:lang w:val="en-US"/>
        </w:rPr>
        <w:t xml:space="preserve"> that although to date objective sleep index measurements </w:t>
      </w:r>
      <w:r w:rsidR="00F161A7">
        <w:rPr>
          <w:rFonts w:ascii="Verdana" w:hAnsi="Verdana"/>
          <w:sz w:val="20"/>
          <w:szCs w:val="20"/>
          <w:lang w:val="en-US"/>
        </w:rPr>
        <w:t>have not been</w:t>
      </w:r>
      <w:r w:rsidR="003E272B" w:rsidRPr="003E272B">
        <w:rPr>
          <w:rFonts w:ascii="Verdana" w:hAnsi="Verdana"/>
          <w:sz w:val="20"/>
          <w:szCs w:val="20"/>
          <w:lang w:val="en-US"/>
        </w:rPr>
        <w:t xml:space="preserve"> mandatory for diagnostic and treatment purposes in insomnia patients, the use of both objectively reported and subjective assessments can not only highlight the effectiveness of treatment</w:t>
      </w:r>
      <w:r w:rsidR="00F161A7">
        <w:rPr>
          <w:rFonts w:ascii="Verdana" w:hAnsi="Verdana"/>
          <w:sz w:val="20"/>
          <w:szCs w:val="20"/>
          <w:lang w:val="en-US"/>
        </w:rPr>
        <w:t>,</w:t>
      </w:r>
      <w:r w:rsidR="003E272B" w:rsidRPr="003E272B">
        <w:rPr>
          <w:rFonts w:ascii="Verdana" w:hAnsi="Verdana"/>
          <w:sz w:val="20"/>
          <w:szCs w:val="20"/>
          <w:lang w:val="en-US"/>
        </w:rPr>
        <w:t xml:space="preserve"> but also reveal the heterogeneity in</w:t>
      </w:r>
      <w:r w:rsidR="003E272B">
        <w:rPr>
          <w:rFonts w:ascii="Verdana" w:hAnsi="Verdana"/>
          <w:sz w:val="20"/>
          <w:szCs w:val="20"/>
          <w:lang w:val="en-US"/>
        </w:rPr>
        <w:t>trinsic</w:t>
      </w:r>
      <w:r w:rsidR="003E272B" w:rsidRPr="003E272B">
        <w:rPr>
          <w:rFonts w:ascii="Verdana" w:hAnsi="Verdana"/>
          <w:sz w:val="20"/>
          <w:szCs w:val="20"/>
          <w:lang w:val="en-US"/>
        </w:rPr>
        <w:t xml:space="preserve"> in insomnia </w:t>
      </w:r>
      <w:r w:rsidR="003E272B" w:rsidRPr="003E272B">
        <w:rPr>
          <w:rFonts w:ascii="Verdana" w:hAnsi="Verdana"/>
          <w:sz w:val="20"/>
          <w:szCs w:val="20"/>
          <w:lang w:val="en-US"/>
        </w:rPr>
        <w:lastRenderedPageBreak/>
        <w:t>patients</w:t>
      </w:r>
      <w:r w:rsidR="00A354C3">
        <w:rPr>
          <w:rFonts w:ascii="Verdana" w:hAnsi="Verdana"/>
          <w:sz w:val="20"/>
          <w:szCs w:val="20"/>
          <w:lang w:val="en-US"/>
        </w:rPr>
        <w:t>.</w:t>
      </w:r>
      <w:r w:rsidR="003E272B" w:rsidRPr="003E272B">
        <w:rPr>
          <w:rFonts w:ascii="Verdana" w:hAnsi="Verdana"/>
          <w:sz w:val="20"/>
          <w:szCs w:val="20"/>
          <w:lang w:val="en-US"/>
        </w:rPr>
        <w:t xml:space="preserve"> </w:t>
      </w:r>
      <w:r w:rsidR="00A354C3">
        <w:rPr>
          <w:rFonts w:ascii="Verdana" w:hAnsi="Verdana"/>
          <w:sz w:val="20"/>
          <w:szCs w:val="20"/>
          <w:lang w:val="en-US"/>
        </w:rPr>
        <w:t>R</w:t>
      </w:r>
      <w:r w:rsidR="003E272B" w:rsidRPr="003E272B">
        <w:rPr>
          <w:rFonts w:ascii="Verdana" w:hAnsi="Verdana"/>
          <w:sz w:val="20"/>
          <w:szCs w:val="20"/>
          <w:lang w:val="en-US"/>
        </w:rPr>
        <w:t>esults showed us that the treatment of choice for chronic insomnia has an effect on both subjective and objective macrostructural indices. In addition, quantitative analyses as well as automated algorithms can help us detect micro-structural indices useful in adding information for diagnostic purposes as well as treatment efficacy</w:t>
      </w:r>
      <w:r w:rsidR="006E0461">
        <w:rPr>
          <w:rFonts w:ascii="Verdana" w:hAnsi="Verdana"/>
          <w:sz w:val="20"/>
          <w:szCs w:val="20"/>
          <w:lang w:val="en-US"/>
        </w:rPr>
        <w:t xml:space="preserve"> evaluation</w:t>
      </w:r>
      <w:r w:rsidR="003E272B" w:rsidRPr="003E272B">
        <w:rPr>
          <w:rFonts w:ascii="Verdana" w:hAnsi="Verdana"/>
          <w:sz w:val="20"/>
          <w:szCs w:val="20"/>
          <w:lang w:val="en-US"/>
        </w:rPr>
        <w:t>.</w:t>
      </w:r>
    </w:p>
    <w:p w14:paraId="590D3750" w14:textId="0513CEF1" w:rsidR="00892E12" w:rsidRDefault="003E272B" w:rsidP="00513784">
      <w:pPr>
        <w:spacing w:line="360" w:lineRule="auto"/>
        <w:jc w:val="both"/>
        <w:rPr>
          <w:rFonts w:ascii="Verdana" w:hAnsi="Verdana"/>
          <w:sz w:val="20"/>
          <w:szCs w:val="20"/>
          <w:lang w:val="en-US"/>
        </w:rPr>
      </w:pPr>
      <w:r w:rsidRPr="003E272B">
        <w:rPr>
          <w:rFonts w:ascii="Verdana" w:hAnsi="Verdana"/>
          <w:sz w:val="20"/>
          <w:szCs w:val="20"/>
          <w:lang w:val="en-US"/>
        </w:rPr>
        <w:t xml:space="preserve">Future studies </w:t>
      </w:r>
      <w:r w:rsidR="00F161A7">
        <w:rPr>
          <w:rFonts w:ascii="Verdana" w:hAnsi="Verdana"/>
          <w:sz w:val="20"/>
          <w:szCs w:val="20"/>
          <w:lang w:val="en-US"/>
        </w:rPr>
        <w:t>could contribute</w:t>
      </w:r>
      <w:r w:rsidRPr="003E272B">
        <w:rPr>
          <w:rFonts w:ascii="Verdana" w:hAnsi="Verdana"/>
          <w:sz w:val="20"/>
          <w:szCs w:val="20"/>
          <w:lang w:val="en-US"/>
        </w:rPr>
        <w:t xml:space="preserve"> to the omni-comprehensive analyses of this dissertation</w:t>
      </w:r>
      <w:r w:rsidR="00F161A7">
        <w:rPr>
          <w:rFonts w:ascii="Verdana" w:hAnsi="Verdana"/>
          <w:sz w:val="20"/>
          <w:szCs w:val="20"/>
          <w:lang w:val="en-US"/>
        </w:rPr>
        <w:t xml:space="preserve"> in a few ways</w:t>
      </w:r>
      <w:r w:rsidRPr="003E272B">
        <w:rPr>
          <w:rFonts w:ascii="Verdana" w:hAnsi="Verdana"/>
          <w:sz w:val="20"/>
          <w:szCs w:val="20"/>
          <w:lang w:val="en-US"/>
        </w:rPr>
        <w:t>,</w:t>
      </w:r>
      <w:r w:rsidR="00F161A7">
        <w:rPr>
          <w:rFonts w:ascii="Verdana" w:hAnsi="Verdana"/>
          <w:sz w:val="20"/>
          <w:szCs w:val="20"/>
          <w:lang w:val="en-US"/>
        </w:rPr>
        <w:t xml:space="preserve"> such as</w:t>
      </w:r>
      <w:r w:rsidR="006E0461">
        <w:rPr>
          <w:rFonts w:ascii="Verdana" w:hAnsi="Verdana"/>
          <w:sz w:val="20"/>
          <w:szCs w:val="20"/>
          <w:lang w:val="en-US"/>
        </w:rPr>
        <w:t xml:space="preserve"> </w:t>
      </w:r>
      <w:r w:rsidR="00F161A7">
        <w:rPr>
          <w:rFonts w:ascii="Verdana" w:hAnsi="Verdana"/>
          <w:sz w:val="20"/>
          <w:szCs w:val="20"/>
          <w:lang w:val="en-US"/>
        </w:rPr>
        <w:t>assessing</w:t>
      </w:r>
      <w:r w:rsidRPr="003E272B">
        <w:rPr>
          <w:rFonts w:ascii="Verdana" w:hAnsi="Verdana"/>
          <w:sz w:val="20"/>
          <w:szCs w:val="20"/>
          <w:lang w:val="en-US"/>
        </w:rPr>
        <w:t xml:space="preserve"> specific indices in the micro-structural assessment of REM sleep (i.e., eye movements and arousals)</w:t>
      </w:r>
      <w:r w:rsidR="006E0461">
        <w:rPr>
          <w:rFonts w:ascii="Verdana" w:hAnsi="Verdana"/>
          <w:sz w:val="20"/>
          <w:szCs w:val="20"/>
          <w:lang w:val="en-US"/>
        </w:rPr>
        <w:t xml:space="preserve">, </w:t>
      </w:r>
      <w:r w:rsidR="00F161A7">
        <w:rPr>
          <w:rFonts w:ascii="Verdana" w:hAnsi="Verdana"/>
          <w:sz w:val="20"/>
          <w:szCs w:val="20"/>
          <w:lang w:val="en-US"/>
        </w:rPr>
        <w:t>or</w:t>
      </w:r>
      <w:r w:rsidRPr="003E272B">
        <w:rPr>
          <w:rFonts w:ascii="Verdana" w:hAnsi="Verdana"/>
          <w:sz w:val="20"/>
          <w:szCs w:val="20"/>
          <w:lang w:val="en-US"/>
        </w:rPr>
        <w:t xml:space="preserve"> evaluating the sub-components of CBT-I treatment (</w:t>
      </w:r>
      <w:r w:rsidR="006E0461">
        <w:rPr>
          <w:rFonts w:ascii="Verdana" w:hAnsi="Verdana"/>
          <w:sz w:val="20"/>
          <w:szCs w:val="20"/>
          <w:lang w:val="en-US"/>
        </w:rPr>
        <w:t>and/or</w:t>
      </w:r>
      <w:r w:rsidRPr="003E272B">
        <w:rPr>
          <w:rFonts w:ascii="Verdana" w:hAnsi="Verdana"/>
          <w:sz w:val="20"/>
          <w:szCs w:val="20"/>
          <w:lang w:val="en-US"/>
        </w:rPr>
        <w:t xml:space="preserve"> evaluating new</w:t>
      </w:r>
      <w:r w:rsidR="006E0461">
        <w:rPr>
          <w:rFonts w:ascii="Verdana" w:hAnsi="Verdana"/>
          <w:sz w:val="20"/>
          <w:szCs w:val="20"/>
          <w:lang w:val="en-US"/>
        </w:rPr>
        <w:t>, such as</w:t>
      </w:r>
      <w:r w:rsidRPr="003E272B">
        <w:rPr>
          <w:rFonts w:ascii="Verdana" w:hAnsi="Verdana"/>
          <w:sz w:val="20"/>
          <w:szCs w:val="20"/>
          <w:lang w:val="en-US"/>
        </w:rPr>
        <w:t xml:space="preserve"> M</w:t>
      </w:r>
      <w:r w:rsidR="006E0461">
        <w:rPr>
          <w:rFonts w:ascii="Verdana" w:hAnsi="Verdana"/>
          <w:sz w:val="20"/>
          <w:szCs w:val="20"/>
          <w:lang w:val="en-US"/>
        </w:rPr>
        <w:t>eta-</w:t>
      </w:r>
      <w:r w:rsidRPr="003E272B">
        <w:rPr>
          <w:rFonts w:ascii="Verdana" w:hAnsi="Verdana"/>
          <w:sz w:val="20"/>
          <w:szCs w:val="20"/>
          <w:lang w:val="en-US"/>
        </w:rPr>
        <w:t>C</w:t>
      </w:r>
      <w:r w:rsidR="006E0461">
        <w:rPr>
          <w:rFonts w:ascii="Verdana" w:hAnsi="Verdana"/>
          <w:sz w:val="20"/>
          <w:szCs w:val="20"/>
          <w:lang w:val="en-US"/>
        </w:rPr>
        <w:t xml:space="preserve">ognitive </w:t>
      </w:r>
      <w:r w:rsidRPr="003E272B">
        <w:rPr>
          <w:rFonts w:ascii="Verdana" w:hAnsi="Verdana"/>
          <w:sz w:val="20"/>
          <w:szCs w:val="20"/>
          <w:lang w:val="en-US"/>
        </w:rPr>
        <w:t>T</w:t>
      </w:r>
      <w:r w:rsidR="006E0461">
        <w:rPr>
          <w:rFonts w:ascii="Verdana" w:hAnsi="Verdana"/>
          <w:sz w:val="20"/>
          <w:szCs w:val="20"/>
          <w:lang w:val="en-US"/>
        </w:rPr>
        <w:t>reatment</w:t>
      </w:r>
      <w:r w:rsidRPr="003E272B">
        <w:rPr>
          <w:rFonts w:ascii="Verdana" w:hAnsi="Verdana"/>
          <w:sz w:val="20"/>
          <w:szCs w:val="20"/>
          <w:lang w:val="en-US"/>
        </w:rPr>
        <w:t>)</w:t>
      </w:r>
      <w:r w:rsidR="00A354C3">
        <w:rPr>
          <w:rFonts w:ascii="Verdana" w:hAnsi="Verdana"/>
          <w:sz w:val="20"/>
          <w:szCs w:val="20"/>
          <w:lang w:val="en-US"/>
        </w:rPr>
        <w:t>,</w:t>
      </w:r>
      <w:r w:rsidRPr="003E272B">
        <w:rPr>
          <w:rFonts w:ascii="Verdana" w:hAnsi="Verdana"/>
          <w:sz w:val="20"/>
          <w:szCs w:val="20"/>
          <w:lang w:val="en-US"/>
        </w:rPr>
        <w:t xml:space="preserve"> </w:t>
      </w:r>
      <w:r w:rsidR="00A354C3">
        <w:rPr>
          <w:rFonts w:ascii="Verdana" w:hAnsi="Verdana"/>
          <w:sz w:val="20"/>
          <w:szCs w:val="20"/>
          <w:lang w:val="en-US"/>
        </w:rPr>
        <w:t>revealing</w:t>
      </w:r>
      <w:r w:rsidRPr="003E272B">
        <w:rPr>
          <w:rFonts w:ascii="Verdana" w:hAnsi="Verdana"/>
          <w:sz w:val="20"/>
          <w:szCs w:val="20"/>
          <w:lang w:val="en-US"/>
        </w:rPr>
        <w:t xml:space="preserve"> the specific efficacy of each</w:t>
      </w:r>
      <w:r w:rsidR="00A354C3">
        <w:rPr>
          <w:rFonts w:ascii="Verdana" w:hAnsi="Verdana"/>
          <w:sz w:val="20"/>
          <w:szCs w:val="20"/>
          <w:lang w:val="en-US"/>
        </w:rPr>
        <w:t xml:space="preserve"> technique</w:t>
      </w:r>
      <w:r w:rsidRPr="003E272B">
        <w:rPr>
          <w:rFonts w:ascii="Verdana" w:hAnsi="Verdana"/>
          <w:sz w:val="20"/>
          <w:szCs w:val="20"/>
          <w:lang w:val="en-US"/>
        </w:rPr>
        <w:t>. The u</w:t>
      </w:r>
      <w:r w:rsidR="006E0461">
        <w:rPr>
          <w:rFonts w:ascii="Verdana" w:hAnsi="Verdana"/>
          <w:sz w:val="20"/>
          <w:szCs w:val="20"/>
          <w:lang w:val="en-US"/>
        </w:rPr>
        <w:t>l</w:t>
      </w:r>
      <w:r w:rsidRPr="003E272B">
        <w:rPr>
          <w:rFonts w:ascii="Verdana" w:hAnsi="Verdana"/>
          <w:sz w:val="20"/>
          <w:szCs w:val="20"/>
          <w:lang w:val="en-US"/>
        </w:rPr>
        <w:t>tim</w:t>
      </w:r>
      <w:r w:rsidR="006E0461">
        <w:rPr>
          <w:rFonts w:ascii="Verdana" w:hAnsi="Verdana"/>
          <w:sz w:val="20"/>
          <w:szCs w:val="20"/>
          <w:lang w:val="en-US"/>
        </w:rPr>
        <w:t>ate</w:t>
      </w:r>
      <w:r w:rsidRPr="003E272B">
        <w:rPr>
          <w:rFonts w:ascii="Verdana" w:hAnsi="Verdana"/>
          <w:sz w:val="20"/>
          <w:szCs w:val="20"/>
          <w:lang w:val="en-US"/>
        </w:rPr>
        <w:t xml:space="preserve"> goal would be to use a cost-effective protocol, </w:t>
      </w:r>
      <w:r w:rsidR="006E0461">
        <w:rPr>
          <w:rFonts w:ascii="Verdana" w:hAnsi="Verdana"/>
          <w:sz w:val="20"/>
          <w:szCs w:val="20"/>
          <w:lang w:val="en-US"/>
        </w:rPr>
        <w:t>tailoring</w:t>
      </w:r>
      <w:r w:rsidRPr="003E272B">
        <w:rPr>
          <w:rFonts w:ascii="Verdana" w:hAnsi="Verdana"/>
          <w:sz w:val="20"/>
          <w:szCs w:val="20"/>
          <w:lang w:val="en-US"/>
        </w:rPr>
        <w:t xml:space="preserve"> the therapy </w:t>
      </w:r>
      <w:r w:rsidR="00F161A7">
        <w:rPr>
          <w:rFonts w:ascii="Verdana" w:hAnsi="Verdana"/>
          <w:sz w:val="20"/>
          <w:szCs w:val="20"/>
          <w:lang w:val="en-US"/>
        </w:rPr>
        <w:t>to</w:t>
      </w:r>
      <w:r w:rsidRPr="003E272B">
        <w:rPr>
          <w:rFonts w:ascii="Verdana" w:hAnsi="Verdana"/>
          <w:sz w:val="20"/>
          <w:szCs w:val="20"/>
          <w:lang w:val="en-US"/>
        </w:rPr>
        <w:t xml:space="preserve"> the patient's characteristics, taking into account the heterogeneity of the insomnia disorder.</w:t>
      </w:r>
    </w:p>
    <w:p w14:paraId="6FE6EC9F" w14:textId="45435CAC" w:rsidR="002F2B3E" w:rsidRDefault="002F2B3E" w:rsidP="00513784">
      <w:pPr>
        <w:spacing w:line="360" w:lineRule="auto"/>
        <w:jc w:val="both"/>
        <w:rPr>
          <w:rFonts w:ascii="Verdana" w:hAnsi="Verdana"/>
          <w:sz w:val="20"/>
          <w:szCs w:val="20"/>
          <w:lang w:val="en-US"/>
        </w:rPr>
      </w:pPr>
      <w:r w:rsidRPr="002F2B3E">
        <w:rPr>
          <w:rFonts w:ascii="Verdana" w:hAnsi="Verdana"/>
          <w:sz w:val="20"/>
          <w:szCs w:val="20"/>
          <w:lang w:val="en-US"/>
        </w:rPr>
        <w:t>A stepwise care model for the administration of CBT</w:t>
      </w:r>
      <w:r>
        <w:rPr>
          <w:rFonts w:ascii="Verdana" w:hAnsi="Verdana"/>
          <w:sz w:val="20"/>
          <w:szCs w:val="20"/>
          <w:lang w:val="en-US"/>
        </w:rPr>
        <w:t>-I</w:t>
      </w:r>
      <w:r w:rsidRPr="002F2B3E">
        <w:rPr>
          <w:rFonts w:ascii="Verdana" w:hAnsi="Verdana"/>
          <w:sz w:val="20"/>
          <w:szCs w:val="20"/>
          <w:lang w:val="en-US"/>
        </w:rPr>
        <w:t xml:space="preserve"> has been proposed in the literature</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"/>
          <w:id w:val="1320073627"/>
          <w:placeholder>
            <w:docPart w:val="DefaultPlaceholder_-1854013440"/>
          </w:placeholder>
        </w:sdtPr>
        <w:sdtContent>
          <w:r w:rsidR="00E656D9" w:rsidRPr="00E656D9">
            <w:rPr>
              <w:rFonts w:ascii="Verdana" w:hAnsi="Verdana"/>
              <w:color w:val="000000"/>
              <w:sz w:val="20"/>
              <w:szCs w:val="20"/>
              <w:lang w:val="en-US"/>
            </w:rPr>
            <w:t>[299]</w:t>
          </w:r>
        </w:sdtContent>
      </w:sdt>
      <w:r w:rsidRPr="002F2B3E">
        <w:rPr>
          <w:rFonts w:ascii="Verdana" w:hAnsi="Verdana"/>
          <w:sz w:val="20"/>
          <w:szCs w:val="20"/>
          <w:lang w:val="en-US"/>
        </w:rPr>
        <w:t xml:space="preserve">. Digital CBT offers </w:t>
      </w:r>
      <w:r>
        <w:rPr>
          <w:rFonts w:ascii="Verdana" w:hAnsi="Verdana"/>
          <w:sz w:val="20"/>
          <w:szCs w:val="20"/>
          <w:lang w:val="en-US"/>
        </w:rPr>
        <w:t xml:space="preserve">a </w:t>
      </w:r>
      <w:r w:rsidRPr="002F2B3E">
        <w:rPr>
          <w:rFonts w:ascii="Verdana" w:hAnsi="Verdana"/>
          <w:sz w:val="20"/>
          <w:szCs w:val="20"/>
          <w:lang w:val="en-US"/>
        </w:rPr>
        <w:t>treatment that is accessible to all</w:t>
      </w:r>
      <w:r>
        <w:rPr>
          <w:rFonts w:ascii="Verdana" w:hAnsi="Verdana"/>
          <w:sz w:val="20"/>
          <w:szCs w:val="20"/>
          <w:lang w:val="en-US"/>
        </w:rPr>
        <w:t xml:space="preserve"> patients</w:t>
      </w:r>
      <w:r w:rsidRPr="002F2B3E">
        <w:rPr>
          <w:rFonts w:ascii="Verdana" w:hAnsi="Verdana"/>
          <w:sz w:val="20"/>
          <w:szCs w:val="20"/>
          <w:lang w:val="en-US"/>
        </w:rPr>
        <w:t xml:space="preserve"> with an excellent cost-benefit ratio. </w:t>
      </w:r>
      <w:r w:rsidR="00F161A7">
        <w:rPr>
          <w:rFonts w:ascii="Verdana" w:hAnsi="Verdana"/>
          <w:sz w:val="20"/>
          <w:szCs w:val="20"/>
          <w:lang w:val="en-US"/>
        </w:rPr>
        <w:t>However</w:t>
      </w:r>
      <w:r w:rsidRPr="002F2B3E">
        <w:rPr>
          <w:rFonts w:ascii="Verdana" w:hAnsi="Verdana"/>
          <w:sz w:val="20"/>
          <w:szCs w:val="20"/>
          <w:lang w:val="en-US"/>
        </w:rPr>
        <w:t xml:space="preserve">, if needed, this could be supplemented by in-person and/or group therapy. This model also integrates a step dedicated to more complex and/or treatment-resistant patients. In this case, the intervention of a more specialized and experienced clinician will be necessary. </w:t>
      </w:r>
    </w:p>
    <w:p w14:paraId="72EFBDF1" w14:textId="03DDD3E9" w:rsidR="00A354C3" w:rsidRDefault="002F2B3E" w:rsidP="008404DB">
      <w:pPr>
        <w:spacing w:line="360" w:lineRule="auto"/>
        <w:jc w:val="center"/>
        <w:rPr>
          <w:rFonts w:ascii="Verdana" w:hAnsi="Verdana"/>
          <w:sz w:val="20"/>
          <w:szCs w:val="20"/>
          <w:lang w:val="en-US"/>
        </w:rPr>
      </w:pPr>
      <w:r>
        <w:rPr>
          <w:noProof/>
        </w:rPr>
        <w:drawing>
          <wp:inline distT="0" distB="0" distL="0" distR="0" wp14:anchorId="17EEC4F1" wp14:editId="4F77D8FA">
            <wp:extent cx="4941795" cy="3474163"/>
            <wp:effectExtent l="19050" t="19050" r="11430" b="12065"/>
            <wp:docPr id="105" name="Immagin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22380" t="23616" r="23521" b="8742"/>
                    <a:stretch/>
                  </pic:blipFill>
                  <pic:spPr bwMode="auto">
                    <a:xfrm>
                      <a:off x="0" y="0"/>
                      <a:ext cx="4953486" cy="3482382"/>
                    </a:xfrm>
                    <a:prstGeom prst="rect">
                      <a:avLst/>
                    </a:prstGeom>
                    <a:ln w="9525" cap="flat" cmpd="sng" algn="ctr">
                      <a:solidFill>
                        <a:schemeClr val="bg1">
                          <a:lumMod val="75000"/>
                        </a:scheme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017487D" w14:textId="649739F7" w:rsidR="00841027" w:rsidRPr="00841027" w:rsidRDefault="00841027" w:rsidP="00841027">
      <w:pPr>
        <w:pStyle w:val="Didascalia"/>
        <w:rPr>
          <w:sz w:val="20"/>
          <w:szCs w:val="20"/>
          <w:lang w:val="en-US"/>
        </w:rPr>
      </w:pPr>
      <w:bookmarkStart w:id="134" w:name="_Toc130221258"/>
      <w:r w:rsidRPr="00841027">
        <w:rPr>
          <w:lang w:val="en-US"/>
        </w:rPr>
        <w:t xml:space="preserve">Figure </w:t>
      </w:r>
      <w:r>
        <w:fldChar w:fldCharType="begin"/>
      </w:r>
      <w:r w:rsidRPr="00841027">
        <w:rPr>
          <w:lang w:val="en-US"/>
        </w:rPr>
        <w:instrText xml:space="preserve"> SEQ Figure \* ARABIC </w:instrText>
      </w:r>
      <w:r>
        <w:fldChar w:fldCharType="separate"/>
      </w:r>
      <w:r w:rsidR="00683F0C">
        <w:rPr>
          <w:noProof/>
          <w:lang w:val="en-US"/>
        </w:rPr>
        <w:t>34</w:t>
      </w:r>
      <w:r>
        <w:fldChar w:fldCharType="end"/>
      </w:r>
      <w:r w:rsidRPr="00841027">
        <w:rPr>
          <w:lang w:val="en-US"/>
        </w:rPr>
        <w:t>: Stepped care model</w:t>
      </w:r>
      <w:r>
        <w:rPr>
          <w:lang w:val="en-US"/>
        </w:rPr>
        <w:t xml:space="preserve">. Adapted by Riemann et al., 2022 </w:t>
      </w:r>
      <w:sdt>
        <w:sdtPr>
          <w:rPr>
            <w:i w:val="0"/>
            <w:color w:val="000000"/>
            <w:lang w:val="en-US"/>
          </w:rPr>
          <w:tag w:val="MENDELEY_CITATION_v3_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"/>
          <w:id w:val="-889027090"/>
          <w:placeholder>
            <w:docPart w:val="12234B9CCEAE40ABBA357B0FDCCC2E9E"/>
          </w:placeholder>
        </w:sdtPr>
        <w:sdtContent>
          <w:r w:rsidR="00E656D9" w:rsidRPr="00E656D9">
            <w:rPr>
              <w:i w:val="0"/>
              <w:color w:val="000000"/>
              <w:lang w:val="en-US"/>
            </w:rPr>
            <w:t>[299]</w:t>
          </w:r>
        </w:sdtContent>
      </w:sdt>
      <w:r>
        <w:rPr>
          <w:lang w:val="en-US"/>
        </w:rPr>
        <w:t>.</w:t>
      </w:r>
      <w:r w:rsidR="00463875">
        <w:rPr>
          <w:lang w:val="en-US"/>
        </w:rPr>
        <w:t xml:space="preserve"> Abbreviations: CBT-I, Cognitive-behavioral therapy for insomnia.</w:t>
      </w:r>
      <w:r w:rsidR="00C115D0">
        <w:rPr>
          <w:lang w:val="en-US"/>
        </w:rPr>
        <w:t xml:space="preserve"> License ID: </w:t>
      </w:r>
      <w:r w:rsidR="00C115D0" w:rsidRPr="00C115D0">
        <w:rPr>
          <w:lang w:val="en-US"/>
        </w:rPr>
        <w:t>1317541-1</w:t>
      </w:r>
      <w:r w:rsidR="00C115D0">
        <w:rPr>
          <w:lang w:val="en-US"/>
        </w:rPr>
        <w:t>.</w:t>
      </w:r>
      <w:bookmarkEnd w:id="134"/>
    </w:p>
    <w:p w14:paraId="15A3525F" w14:textId="77777777" w:rsidR="00841027" w:rsidRDefault="00841027" w:rsidP="008404DB">
      <w:pPr>
        <w:spacing w:line="360" w:lineRule="auto"/>
        <w:jc w:val="center"/>
        <w:rPr>
          <w:rFonts w:ascii="Verdana" w:hAnsi="Verdana"/>
          <w:sz w:val="20"/>
          <w:szCs w:val="20"/>
          <w:lang w:val="en-US"/>
        </w:rPr>
      </w:pPr>
    </w:p>
    <w:p w14:paraId="7F5BAB95" w14:textId="710EDB7B" w:rsidR="002F2B3E" w:rsidRDefault="002F2B3E" w:rsidP="00513784">
      <w:pPr>
        <w:spacing w:line="360" w:lineRule="auto"/>
        <w:jc w:val="both"/>
        <w:rPr>
          <w:rFonts w:ascii="Verdana" w:hAnsi="Verdana"/>
          <w:color w:val="000000"/>
          <w:sz w:val="20"/>
          <w:szCs w:val="20"/>
          <w:lang w:val="en-US"/>
        </w:rPr>
      </w:pPr>
      <w:r w:rsidRPr="002F2B3E">
        <w:rPr>
          <w:rFonts w:ascii="Verdana" w:hAnsi="Verdana"/>
          <w:sz w:val="20"/>
          <w:szCs w:val="20"/>
          <w:lang w:val="en-US"/>
        </w:rPr>
        <w:t>In order to assess the level of preparation and</w:t>
      </w:r>
      <w:r w:rsidR="005E0269">
        <w:rPr>
          <w:rFonts w:ascii="Verdana" w:hAnsi="Verdana"/>
          <w:sz w:val="20"/>
          <w:szCs w:val="20"/>
          <w:lang w:val="en-US"/>
        </w:rPr>
        <w:t>,</w:t>
      </w:r>
      <w:r w:rsidRPr="002F2B3E">
        <w:rPr>
          <w:rFonts w:ascii="Verdana" w:hAnsi="Verdana"/>
          <w:sz w:val="20"/>
          <w:szCs w:val="20"/>
          <w:lang w:val="en-US"/>
        </w:rPr>
        <w:t xml:space="preserve"> therefore, training that the clinician must have </w:t>
      </w:r>
      <w:r w:rsidR="005E0269">
        <w:rPr>
          <w:rFonts w:ascii="Verdana" w:hAnsi="Verdana"/>
          <w:sz w:val="20"/>
          <w:szCs w:val="20"/>
          <w:lang w:val="en-US"/>
        </w:rPr>
        <w:t>(</w:t>
      </w:r>
      <w:r w:rsidRPr="002F2B3E">
        <w:rPr>
          <w:rFonts w:ascii="Verdana" w:hAnsi="Verdana"/>
          <w:sz w:val="20"/>
          <w:szCs w:val="20"/>
          <w:lang w:val="en-US"/>
        </w:rPr>
        <w:t>based on the patient's characteristics</w:t>
      </w:r>
      <w:r w:rsidR="005E0269">
        <w:rPr>
          <w:rFonts w:ascii="Verdana" w:hAnsi="Verdana"/>
          <w:sz w:val="20"/>
          <w:szCs w:val="20"/>
          <w:lang w:val="en-US"/>
        </w:rPr>
        <w:t>)</w:t>
      </w:r>
      <w:r w:rsidRPr="002F2B3E">
        <w:rPr>
          <w:rFonts w:ascii="Verdana" w:hAnsi="Verdana"/>
          <w:sz w:val="20"/>
          <w:szCs w:val="20"/>
          <w:lang w:val="en-US"/>
        </w:rPr>
        <w:t xml:space="preserve"> we could refer to the model proposed by Baglioni et al.</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ZDAwMjk3MzktMzFkNi00Njg2LTkwMTEtNzhlNjViYTQ4OWRi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
          <w:id w:val="1659505961"/>
          <w:placeholder>
            <w:docPart w:val="DefaultPlaceholder_-1854013440"/>
          </w:placeholder>
        </w:sdtPr>
        <w:sdtContent>
          <w:r w:rsidR="00E656D9" w:rsidRPr="00E656D9">
            <w:rPr>
              <w:rFonts w:ascii="Verdana" w:hAnsi="Verdana"/>
              <w:color w:val="000000"/>
              <w:sz w:val="20"/>
              <w:szCs w:val="20"/>
              <w:lang w:val="en-US"/>
            </w:rPr>
            <w:t>[142]</w:t>
          </w:r>
        </w:sdtContent>
      </w:sdt>
      <w:r>
        <w:rPr>
          <w:rFonts w:ascii="Verdana" w:hAnsi="Verdana"/>
          <w:color w:val="000000"/>
          <w:sz w:val="20"/>
          <w:szCs w:val="20"/>
          <w:lang w:val="en-US"/>
        </w:rPr>
        <w:t>.</w:t>
      </w:r>
    </w:p>
    <w:p w14:paraId="010C5B13" w14:textId="1F878593" w:rsidR="002F2B3E" w:rsidRDefault="002F2B3E" w:rsidP="00513784">
      <w:pPr>
        <w:spacing w:line="360" w:lineRule="auto"/>
        <w:jc w:val="both"/>
        <w:rPr>
          <w:rFonts w:ascii="Verdana" w:hAnsi="Verdana"/>
          <w:color w:val="000000"/>
          <w:sz w:val="20"/>
          <w:szCs w:val="20"/>
          <w:lang w:val="en-US"/>
        </w:rPr>
      </w:pPr>
      <w:r>
        <w:rPr>
          <w:rFonts w:ascii="Verdana" w:hAnsi="Verdana"/>
          <w:sz w:val="20"/>
          <w:szCs w:val="20"/>
          <w:lang w:val="en-US"/>
        </w:rPr>
        <w:t xml:space="preserve">Taking into account our results and the aim of tailoring treatment on patients’ heterogeneity, we proposed </w:t>
      </w:r>
      <w:r w:rsidR="005E0269">
        <w:rPr>
          <w:rFonts w:ascii="Verdana" w:hAnsi="Verdana"/>
          <w:sz w:val="20"/>
          <w:szCs w:val="20"/>
          <w:lang w:val="en-US"/>
        </w:rPr>
        <w:t>that for</w:t>
      </w:r>
      <w:r>
        <w:rPr>
          <w:rFonts w:ascii="Verdana" w:hAnsi="Verdana"/>
          <w:sz w:val="20"/>
          <w:szCs w:val="20"/>
          <w:lang w:val="en-US"/>
        </w:rPr>
        <w:t xml:space="preserve"> insomnia patients characterized </w:t>
      </w:r>
      <w:r w:rsidRPr="00F178C0">
        <w:rPr>
          <w:rFonts w:ascii="Verdana" w:hAnsi="Verdana"/>
          <w:sz w:val="20"/>
          <w:szCs w:val="20"/>
          <w:lang w:val="en-US"/>
        </w:rPr>
        <w:t xml:space="preserve">by “Minor severity, misperceptions with no objective sleep deficits”, </w:t>
      </w:r>
      <w:r>
        <w:rPr>
          <w:rFonts w:ascii="Verdana" w:hAnsi="Verdana"/>
          <w:sz w:val="20"/>
          <w:szCs w:val="20"/>
          <w:lang w:val="en-US"/>
        </w:rPr>
        <w:t xml:space="preserve">the </w:t>
      </w:r>
      <w:r w:rsidRPr="002471C3">
        <w:rPr>
          <w:rFonts w:ascii="Verdana" w:hAnsi="Verdana"/>
          <w:sz w:val="20"/>
          <w:szCs w:val="20"/>
          <w:lang w:val="en-US"/>
        </w:rPr>
        <w:t>Brief Therapies for Insomnia</w:t>
      </w:r>
      <w:r>
        <w:rPr>
          <w:rFonts w:ascii="Verdana" w:hAnsi="Verdana"/>
          <w:sz w:val="20"/>
          <w:szCs w:val="20"/>
          <w:lang w:val="en-US"/>
        </w:rPr>
        <w:t xml:space="preserve"> (an</w:t>
      </w:r>
      <w:r w:rsidRPr="002471C3">
        <w:rPr>
          <w:rFonts w:ascii="Verdana" w:hAnsi="Verdana"/>
          <w:sz w:val="20"/>
          <w:szCs w:val="20"/>
          <w:lang w:val="en-US"/>
        </w:rPr>
        <w:t xml:space="preserve"> abbreviated versions of CBT-I</w:t>
      </w:r>
      <w:r>
        <w:rPr>
          <w:rFonts w:ascii="Verdana" w:hAnsi="Verdana"/>
          <w:sz w:val="20"/>
          <w:szCs w:val="20"/>
          <w:lang w:val="en-US"/>
        </w:rPr>
        <w:t xml:space="preserve"> </w:t>
      </w:r>
      <w:r w:rsidRPr="002471C3">
        <w:rPr>
          <w:rFonts w:ascii="Verdana" w:hAnsi="Verdana"/>
          <w:sz w:val="20"/>
          <w:szCs w:val="20"/>
          <w:lang w:val="en-US"/>
        </w:rPr>
        <w:t>emphasizing the</w:t>
      </w:r>
      <w:r>
        <w:rPr>
          <w:rFonts w:ascii="Verdana" w:hAnsi="Verdana"/>
          <w:sz w:val="20"/>
          <w:szCs w:val="20"/>
          <w:lang w:val="en-US"/>
        </w:rPr>
        <w:t xml:space="preserve"> </w:t>
      </w:r>
      <w:r w:rsidRPr="002471C3">
        <w:rPr>
          <w:rFonts w:ascii="Verdana" w:hAnsi="Verdana"/>
          <w:sz w:val="20"/>
          <w:szCs w:val="20"/>
          <w:lang w:val="en-US"/>
        </w:rPr>
        <w:t>behavioral components</w:t>
      </w:r>
      <w:r>
        <w:rPr>
          <w:rFonts w:ascii="Verdana" w:hAnsi="Verdana"/>
          <w:sz w:val="20"/>
          <w:szCs w:val="20"/>
          <w:lang w:val="en-US"/>
        </w:rPr>
        <w:t>) m</w:t>
      </w:r>
      <w:r w:rsidRPr="002471C3">
        <w:rPr>
          <w:rFonts w:ascii="Verdana" w:hAnsi="Verdana"/>
          <w:sz w:val="20"/>
          <w:szCs w:val="20"/>
          <w:lang w:val="en-US"/>
        </w:rPr>
        <w:t>ight have a cost-benefit advantage</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zBkNDY2YzgtZTFiMC00NzMwLTlhY2MtZWRiNmQ2NTEzMDQz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
          <w:id w:val="834962366"/>
          <w:placeholder>
            <w:docPart w:val="8B185A074F784B48A89E5B68D3877572"/>
          </w:placeholder>
        </w:sdtPr>
        <w:sdtContent>
          <w:r w:rsidR="00E656D9" w:rsidRPr="00E656D9">
            <w:rPr>
              <w:rFonts w:ascii="Verdana" w:hAnsi="Verdana"/>
              <w:color w:val="000000"/>
              <w:sz w:val="20"/>
              <w:szCs w:val="20"/>
              <w:lang w:val="en-US"/>
            </w:rPr>
            <w:t>[208]</w:t>
          </w:r>
        </w:sdtContent>
      </w:sdt>
      <w:r>
        <w:rPr>
          <w:rFonts w:ascii="Verdana" w:hAnsi="Verdana"/>
          <w:sz w:val="20"/>
          <w:szCs w:val="20"/>
          <w:lang w:val="en-US"/>
        </w:rPr>
        <w:t xml:space="preserve">. On the other hand, </w:t>
      </w:r>
      <w:r w:rsidRPr="00F178C0">
        <w:rPr>
          <w:rFonts w:ascii="Verdana" w:hAnsi="Verdana"/>
          <w:sz w:val="20"/>
          <w:szCs w:val="20"/>
          <w:lang w:val="en-US"/>
        </w:rPr>
        <w:t xml:space="preserve">proposing to </w:t>
      </w:r>
      <w:proofErr w:type="gramStart"/>
      <w:r w:rsidRPr="00F178C0">
        <w:rPr>
          <w:rFonts w:ascii="Verdana" w:hAnsi="Verdana"/>
          <w:color w:val="000000"/>
          <w:sz w:val="20"/>
          <w:szCs w:val="20"/>
          <w:lang w:val="en-US"/>
        </w:rPr>
        <w:t xml:space="preserve">the </w:t>
      </w:r>
      <w:r w:rsidRPr="00F178C0">
        <w:rPr>
          <w:rFonts w:ascii="Verdana" w:hAnsi="Verdana"/>
          <w:sz w:val="20"/>
          <w:szCs w:val="20"/>
          <w:lang w:val="en-US"/>
        </w:rPr>
        <w:t>”Subjective</w:t>
      </w:r>
      <w:proofErr w:type="gramEnd"/>
      <w:r w:rsidRPr="00F178C0">
        <w:rPr>
          <w:rFonts w:ascii="Verdana" w:hAnsi="Verdana"/>
          <w:sz w:val="20"/>
          <w:szCs w:val="20"/>
          <w:lang w:val="en-US"/>
        </w:rPr>
        <w:t xml:space="preserve"> severity, misperceptions with micro-structural deficits”</w:t>
      </w:r>
      <w:r>
        <w:rPr>
          <w:rFonts w:ascii="Verdana" w:hAnsi="Verdana"/>
          <w:sz w:val="20"/>
          <w:szCs w:val="20"/>
          <w:lang w:val="en-US"/>
        </w:rPr>
        <w:t xml:space="preserve"> insomnia profile</w:t>
      </w:r>
      <w:r w:rsidRPr="000C3D4F">
        <w:rPr>
          <w:rFonts w:ascii="Verdana" w:hAnsi="Verdana"/>
          <w:sz w:val="20"/>
          <w:szCs w:val="20"/>
          <w:lang w:val="en-US"/>
        </w:rPr>
        <w:t xml:space="preserve"> </w:t>
      </w:r>
      <w:r w:rsidRPr="000C3D4F">
        <w:rPr>
          <w:rFonts w:ascii="Verdana" w:hAnsi="Verdana"/>
          <w:color w:val="000000"/>
          <w:sz w:val="20"/>
          <w:szCs w:val="20"/>
          <w:lang w:val="en-US"/>
        </w:rPr>
        <w:t>an increased number of sessions</w:t>
      </w:r>
      <w:r>
        <w:rPr>
          <w:rFonts w:ascii="Verdana" w:hAnsi="Verdana"/>
          <w:color w:val="000000"/>
          <w:sz w:val="20"/>
          <w:szCs w:val="20"/>
          <w:lang w:val="en-US"/>
        </w:rPr>
        <w:t xml:space="preserve"> of the cognitive subcomponent of CBT-I, or adding specific psychotherapy treatment implemented for worry and rumination (Meta-Cognitive Therapy) </w:t>
      </w:r>
      <w:sdt>
        <w:sdtPr>
          <w:rPr>
            <w:rFonts w:ascii="Verdana" w:hAnsi="Verdana"/>
            <w:color w:val="000000"/>
            <w:sz w:val="20"/>
            <w:szCs w:val="20"/>
            <w:lang w:val="en-US"/>
          </w:rPr>
          <w:tag w:val="MENDELEY_CITATION_v3_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"/>
          <w:id w:val="-82461742"/>
          <w:placeholder>
            <w:docPart w:val="9B56D85B284A4C21B4C68ECF631E64A3"/>
          </w:placeholder>
        </w:sdtPr>
        <w:sdtContent>
          <w:r w:rsidR="00E656D9" w:rsidRPr="00E656D9">
            <w:rPr>
              <w:rFonts w:ascii="Verdana" w:hAnsi="Verdana"/>
              <w:color w:val="000000"/>
              <w:sz w:val="20"/>
              <w:szCs w:val="20"/>
              <w:lang w:val="en-US"/>
            </w:rPr>
            <w:t>[295]</w:t>
          </w:r>
        </w:sdtContent>
      </w:sdt>
      <w:r>
        <w:rPr>
          <w:rFonts w:ascii="Verdana" w:hAnsi="Verdana"/>
          <w:color w:val="000000"/>
          <w:sz w:val="20"/>
          <w:szCs w:val="20"/>
          <w:lang w:val="en-US"/>
        </w:rPr>
        <w:t xml:space="preserve">, coherently with the attention-intention-effort pathway </w:t>
      </w:r>
      <w:sdt>
        <w:sdtPr>
          <w:rPr>
            <w:rFonts w:ascii="Verdana" w:hAnsi="Verdana"/>
            <w:color w:val="000000"/>
            <w:sz w:val="20"/>
            <w:szCs w:val="20"/>
            <w:lang w:val="en-US"/>
          </w:rPr>
          <w:tag w:val="MENDELEY_CITATION_v3_eyJjaXRhdGlvbklEIjoiTUVOREVMRVlfQ0lUQVRJT05fNjQ4NzE0ZWEtODI0Ni00N2Q1LTg4NDMtYTlkZTYyYTViZmNj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
          <w:id w:val="-1103038870"/>
          <w:placeholder>
            <w:docPart w:val="9B56D85B284A4C21B4C68ECF631E64A3"/>
          </w:placeholder>
        </w:sdtPr>
        <w:sdtContent>
          <w:r w:rsidR="00E656D9" w:rsidRPr="00E656D9">
            <w:rPr>
              <w:rFonts w:ascii="Verdana" w:hAnsi="Verdana"/>
              <w:color w:val="000000"/>
              <w:sz w:val="20"/>
              <w:szCs w:val="20"/>
              <w:lang w:val="en-US"/>
            </w:rPr>
            <w:t>[68]</w:t>
          </w:r>
        </w:sdtContent>
      </w:sdt>
      <w:r>
        <w:rPr>
          <w:rFonts w:ascii="Verdana" w:hAnsi="Verdana"/>
          <w:color w:val="000000"/>
          <w:sz w:val="20"/>
          <w:szCs w:val="20"/>
          <w:lang w:val="en-US"/>
        </w:rPr>
        <w:t xml:space="preserve">, could result very effective. </w:t>
      </w:r>
      <w:r>
        <w:rPr>
          <w:rFonts w:ascii="Verdana" w:hAnsi="Verdana"/>
          <w:sz w:val="20"/>
          <w:szCs w:val="20"/>
          <w:lang w:val="en-US"/>
        </w:rPr>
        <w:t>In addition, patients that could</w:t>
      </w:r>
      <w:r w:rsidR="005E0269">
        <w:rPr>
          <w:rFonts w:ascii="Verdana" w:hAnsi="Verdana"/>
          <w:sz w:val="20"/>
          <w:szCs w:val="20"/>
          <w:lang w:val="en-US"/>
        </w:rPr>
        <w:t xml:space="preserve"> </w:t>
      </w:r>
      <w:r w:rsidR="005E0269" w:rsidRPr="00F178C0">
        <w:rPr>
          <w:rFonts w:ascii="Verdana" w:hAnsi="Verdana"/>
          <w:sz w:val="20"/>
          <w:szCs w:val="20"/>
          <w:lang w:val="en-US"/>
        </w:rPr>
        <w:t>be</w:t>
      </w:r>
      <w:r w:rsidRPr="00F178C0">
        <w:rPr>
          <w:rFonts w:ascii="Verdana" w:hAnsi="Verdana"/>
          <w:sz w:val="20"/>
          <w:szCs w:val="20"/>
          <w:lang w:val="en-US"/>
        </w:rPr>
        <w:t xml:space="preserve"> labeled as “Objective macro-structural severity, with no micro-structural deficits” could</w:t>
      </w:r>
      <w:r w:rsidRPr="002F2B3E">
        <w:rPr>
          <w:rFonts w:ascii="Verdana" w:hAnsi="Verdana"/>
          <w:sz w:val="20"/>
          <w:szCs w:val="20"/>
          <w:lang w:val="en-US"/>
        </w:rPr>
        <w:t xml:space="preserve"> benefit </w:t>
      </w:r>
      <w:r w:rsidR="00F178C0">
        <w:rPr>
          <w:rFonts w:ascii="Verdana" w:hAnsi="Verdana"/>
          <w:sz w:val="20"/>
          <w:szCs w:val="20"/>
          <w:lang w:val="en-US"/>
        </w:rPr>
        <w:t xml:space="preserve">from </w:t>
      </w:r>
      <w:r w:rsidR="00F178C0" w:rsidRPr="00F178C0">
        <w:rPr>
          <w:rFonts w:ascii="Verdana" w:hAnsi="Verdana"/>
          <w:sz w:val="20"/>
          <w:szCs w:val="20"/>
          <w:lang w:val="en-US"/>
        </w:rPr>
        <w:t xml:space="preserve">a more strict CBT-I behavioral treatment, a greater focus on </w:t>
      </w:r>
      <w:r w:rsidR="00F178C0">
        <w:rPr>
          <w:rFonts w:ascii="Verdana" w:hAnsi="Verdana"/>
          <w:sz w:val="20"/>
          <w:szCs w:val="20"/>
          <w:lang w:val="en-US"/>
        </w:rPr>
        <w:t xml:space="preserve">patient </w:t>
      </w:r>
      <w:r w:rsidR="00F178C0" w:rsidRPr="00F178C0">
        <w:rPr>
          <w:rFonts w:ascii="Verdana" w:hAnsi="Verdana"/>
          <w:sz w:val="20"/>
          <w:szCs w:val="20"/>
          <w:lang w:val="en-US"/>
        </w:rPr>
        <w:t>adherence</w:t>
      </w:r>
      <w:r w:rsidR="00F178C0">
        <w:rPr>
          <w:rFonts w:ascii="Verdana" w:hAnsi="Verdana"/>
          <w:sz w:val="20"/>
          <w:szCs w:val="20"/>
          <w:lang w:val="en-US"/>
        </w:rPr>
        <w:t xml:space="preserve">, as well as </w:t>
      </w:r>
      <w:r w:rsidRPr="002F2B3E">
        <w:rPr>
          <w:rFonts w:ascii="Verdana" w:hAnsi="Verdana"/>
          <w:sz w:val="20"/>
          <w:szCs w:val="20"/>
          <w:lang w:val="en-US"/>
        </w:rPr>
        <w:t>from</w:t>
      </w:r>
      <w:r>
        <w:rPr>
          <w:rFonts w:ascii="Verdana" w:hAnsi="Verdana"/>
          <w:sz w:val="20"/>
          <w:szCs w:val="20"/>
          <w:lang w:val="en-US"/>
        </w:rPr>
        <w:t xml:space="preserve"> promising new</w:t>
      </w:r>
      <w:r w:rsidRPr="002F2B3E">
        <w:rPr>
          <w:rFonts w:ascii="Verdana" w:hAnsi="Verdana"/>
          <w:sz w:val="20"/>
          <w:szCs w:val="20"/>
          <w:lang w:val="en-US"/>
        </w:rPr>
        <w:t xml:space="preserve"> </w:t>
      </w:r>
      <w:r>
        <w:rPr>
          <w:rFonts w:ascii="Verdana" w:hAnsi="Verdana"/>
          <w:sz w:val="20"/>
          <w:szCs w:val="20"/>
          <w:lang w:val="en-US"/>
        </w:rPr>
        <w:t xml:space="preserve">pharmacological </w:t>
      </w:r>
      <w:r w:rsidRPr="002F2B3E">
        <w:rPr>
          <w:rFonts w:ascii="Verdana" w:hAnsi="Verdana"/>
          <w:sz w:val="20"/>
          <w:szCs w:val="20"/>
          <w:lang w:val="en-US"/>
        </w:rPr>
        <w:t>treatment</w:t>
      </w:r>
      <w:r>
        <w:rPr>
          <w:rFonts w:ascii="Verdana" w:hAnsi="Verdana"/>
          <w:sz w:val="20"/>
          <w:szCs w:val="20"/>
          <w:lang w:val="en-US"/>
        </w:rPr>
        <w:t>s</w:t>
      </w:r>
      <w:r w:rsidRPr="002F2B3E">
        <w:rPr>
          <w:rFonts w:ascii="Verdana" w:hAnsi="Verdana"/>
          <w:color w:val="000000"/>
          <w:sz w:val="20"/>
          <w:szCs w:val="20"/>
          <w:lang w:val="en-US"/>
        </w:rPr>
        <w:t xml:space="preserve"> </w:t>
      </w:r>
      <w:sdt>
        <w:sdtPr>
          <w:rPr>
            <w:rFonts w:ascii="Verdana" w:hAnsi="Verdana"/>
            <w:color w:val="000000"/>
            <w:sz w:val="20"/>
            <w:szCs w:val="20"/>
            <w:lang w:val="en-US"/>
          </w:rPr>
          <w:tag w:val="MENDELEY_CITATION_v3_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"/>
          <w:id w:val="892553171"/>
          <w:placeholder>
            <w:docPart w:val="C0376821F3264B8CAF27C12D1800A92F"/>
          </w:placeholder>
        </w:sdtPr>
        <w:sdtContent>
          <w:r w:rsidR="00E656D9" w:rsidRPr="00E656D9">
            <w:rPr>
              <w:rFonts w:ascii="Verdana" w:hAnsi="Verdana"/>
              <w:color w:val="000000"/>
              <w:sz w:val="20"/>
              <w:szCs w:val="20"/>
              <w:lang w:val="en-US"/>
            </w:rPr>
            <w:t>[297], [298]</w:t>
          </w:r>
        </w:sdtContent>
      </w:sdt>
      <w:r>
        <w:rPr>
          <w:rFonts w:ascii="Verdana" w:hAnsi="Verdana"/>
          <w:color w:val="000000"/>
          <w:sz w:val="20"/>
          <w:szCs w:val="20"/>
          <w:lang w:val="en-US"/>
        </w:rPr>
        <w:t>.</w:t>
      </w:r>
    </w:p>
    <w:p w14:paraId="1115AE04" w14:textId="2B957F28" w:rsidR="002F2B3E" w:rsidRDefault="00A70112" w:rsidP="00513784">
      <w:pPr>
        <w:spacing w:line="360" w:lineRule="auto"/>
        <w:jc w:val="both"/>
        <w:rPr>
          <w:rFonts w:ascii="Verdana" w:hAnsi="Verdana"/>
          <w:color w:val="000000"/>
          <w:sz w:val="20"/>
          <w:szCs w:val="20"/>
          <w:lang w:val="en-US"/>
        </w:rPr>
      </w:pPr>
      <w:bookmarkStart w:id="135" w:name="_Hlk124154222"/>
      <w:r w:rsidRPr="00A70112">
        <w:rPr>
          <w:rFonts w:ascii="Verdana" w:hAnsi="Verdana"/>
          <w:color w:val="000000"/>
          <w:sz w:val="20"/>
          <w:szCs w:val="20"/>
          <w:lang w:val="en-US"/>
        </w:rPr>
        <w:t>In summary, this Ph</w:t>
      </w:r>
      <w:r w:rsidR="00F178C0">
        <w:rPr>
          <w:rFonts w:ascii="Verdana" w:hAnsi="Verdana"/>
          <w:color w:val="000000"/>
          <w:sz w:val="20"/>
          <w:szCs w:val="20"/>
          <w:lang w:val="en-US"/>
        </w:rPr>
        <w:t>.D.</w:t>
      </w:r>
      <w:r w:rsidRPr="00A70112">
        <w:rPr>
          <w:rFonts w:ascii="Verdana" w:hAnsi="Verdana"/>
          <w:color w:val="000000"/>
          <w:sz w:val="20"/>
          <w:szCs w:val="20"/>
          <w:lang w:val="en-US"/>
        </w:rPr>
        <w:t xml:space="preserve"> project displayed the effect of the treatment of choice for chronic insomnia, </w:t>
      </w:r>
      <w:r w:rsidR="005E0269" w:rsidRPr="00A70112">
        <w:rPr>
          <w:rFonts w:ascii="Verdana" w:hAnsi="Verdana"/>
          <w:color w:val="000000"/>
          <w:sz w:val="20"/>
          <w:szCs w:val="20"/>
          <w:lang w:val="en-US"/>
        </w:rPr>
        <w:t xml:space="preserve">by </w:t>
      </w:r>
      <w:r w:rsidRPr="00A70112">
        <w:rPr>
          <w:rFonts w:ascii="Verdana" w:hAnsi="Verdana"/>
          <w:color w:val="000000"/>
          <w:sz w:val="20"/>
          <w:szCs w:val="20"/>
          <w:lang w:val="en-US"/>
        </w:rPr>
        <w:t>both evaluating subjectively reported indices and detecting objective effects. In addition, data-driven analyses and automated algorithms allowed us to assess the heterogeneity of insomnia patients as well as discover different efficacy trends following the CBT-I group protocol.</w:t>
      </w:r>
      <w:bookmarkEnd w:id="135"/>
    </w:p>
    <w:p w14:paraId="08E88B53" w14:textId="5384F1DB" w:rsidR="0068124C" w:rsidRDefault="0068124C" w:rsidP="00513784">
      <w:pPr>
        <w:spacing w:line="360" w:lineRule="auto"/>
        <w:jc w:val="both"/>
        <w:rPr>
          <w:rFonts w:ascii="Verdana" w:hAnsi="Verdana"/>
          <w:sz w:val="20"/>
          <w:szCs w:val="20"/>
          <w:lang w:val="en-US"/>
        </w:rPr>
      </w:pPr>
      <w:r>
        <w:rPr>
          <w:rFonts w:ascii="Verdana" w:hAnsi="Verdana"/>
          <w:sz w:val="20"/>
          <w:szCs w:val="20"/>
          <w:lang w:val="en-US"/>
        </w:rPr>
        <w:t xml:space="preserve">These findings add data to the effectiveness of CBT-I treatment through objective and subjective indices, measuring heterogeneity both in the disorder and in the treatment effectiveness outcomes. Future research should use these new findings to tailor the therapy based on </w:t>
      </w:r>
      <w:r w:rsidR="005E0269">
        <w:rPr>
          <w:rFonts w:ascii="Verdana" w:hAnsi="Verdana"/>
          <w:sz w:val="20"/>
          <w:szCs w:val="20"/>
          <w:lang w:val="en-US"/>
        </w:rPr>
        <w:t xml:space="preserve">the </w:t>
      </w:r>
      <w:r>
        <w:rPr>
          <w:rFonts w:ascii="Verdana" w:hAnsi="Verdana"/>
          <w:sz w:val="20"/>
          <w:szCs w:val="20"/>
          <w:lang w:val="en-US"/>
        </w:rPr>
        <w:t>patient</w:t>
      </w:r>
      <w:r w:rsidR="005E0269">
        <w:rPr>
          <w:rFonts w:ascii="Verdana" w:hAnsi="Verdana"/>
          <w:sz w:val="20"/>
          <w:szCs w:val="20"/>
          <w:lang w:val="en-US"/>
        </w:rPr>
        <w:t>’s</w:t>
      </w:r>
      <w:r>
        <w:rPr>
          <w:rFonts w:ascii="Verdana" w:hAnsi="Verdana"/>
          <w:sz w:val="20"/>
          <w:szCs w:val="20"/>
          <w:lang w:val="en-US"/>
        </w:rPr>
        <w:t xml:space="preserve"> characteristics, </w:t>
      </w:r>
      <w:r w:rsidR="00C601AE">
        <w:rPr>
          <w:rFonts w:ascii="Verdana" w:hAnsi="Verdana"/>
          <w:sz w:val="20"/>
          <w:szCs w:val="20"/>
          <w:lang w:val="en-US"/>
        </w:rPr>
        <w:t>hopefully</w:t>
      </w:r>
      <w:r>
        <w:rPr>
          <w:rFonts w:ascii="Verdana" w:hAnsi="Verdana"/>
          <w:sz w:val="20"/>
          <w:szCs w:val="20"/>
          <w:lang w:val="en-US"/>
        </w:rPr>
        <w:t xml:space="preserve"> further increasing the cost-benefits and treatment effectiveness of the proposed protocol in insomnia patients.</w:t>
      </w:r>
    </w:p>
    <w:p w14:paraId="4019F692" w14:textId="77777777" w:rsidR="00E7708A" w:rsidRDefault="00E7708A" w:rsidP="00513784">
      <w:pPr>
        <w:spacing w:line="360" w:lineRule="auto"/>
        <w:jc w:val="both"/>
        <w:rPr>
          <w:rFonts w:ascii="Verdana" w:hAnsi="Verdana"/>
          <w:sz w:val="20"/>
          <w:szCs w:val="20"/>
          <w:lang w:val="en-US"/>
        </w:rPr>
      </w:pPr>
    </w:p>
    <w:p w14:paraId="0E4CC0B0" w14:textId="5EDC9B07" w:rsidR="007F2D72" w:rsidRDefault="007F2D72">
      <w:pPr>
        <w:ind w:firstLine="0"/>
        <w:rPr>
          <w:rFonts w:ascii="Verdana" w:hAnsi="Verdana"/>
          <w:sz w:val="20"/>
          <w:szCs w:val="20"/>
          <w:lang w:val="en-US"/>
        </w:rPr>
      </w:pPr>
      <w:r>
        <w:rPr>
          <w:rFonts w:ascii="Verdana" w:hAnsi="Verdana"/>
          <w:sz w:val="20"/>
          <w:szCs w:val="20"/>
          <w:lang w:val="en-US"/>
        </w:rPr>
        <w:br w:type="page"/>
      </w:r>
    </w:p>
    <w:p w14:paraId="50343A7A" w14:textId="082B4283" w:rsidR="007F2D72" w:rsidRDefault="007F2D72" w:rsidP="007F2D72">
      <w:pPr>
        <w:pStyle w:val="Titolo1"/>
        <w:rPr>
          <w:lang w:val="en-US"/>
        </w:rPr>
      </w:pPr>
      <w:bookmarkStart w:id="136" w:name="_Toc130221224"/>
      <w:r>
        <w:rPr>
          <w:lang w:val="en-US"/>
        </w:rPr>
        <w:lastRenderedPageBreak/>
        <w:t>References</w:t>
      </w:r>
      <w:bookmarkEnd w:id="136"/>
    </w:p>
    <w:sdt>
      <w:sdtPr>
        <w:rPr>
          <w:lang w:val="en-US"/>
        </w:rPr>
        <w:tag w:val="MENDELEY_BIBLIOGRAPHY"/>
        <w:id w:val="-1114044315"/>
        <w:placeholder>
          <w:docPart w:val="DefaultPlaceholder_-1854013440"/>
        </w:placeholder>
      </w:sdtPr>
      <w:sdtContent>
        <w:p w14:paraId="02600798" w14:textId="77777777" w:rsidR="00DC5A1B" w:rsidRDefault="00DC5A1B">
          <w:pPr>
            <w:autoSpaceDE w:val="0"/>
            <w:autoSpaceDN w:val="0"/>
            <w:ind w:hanging="640"/>
            <w:divId w:val="1217548808"/>
            <w:rPr>
              <w:rFonts w:eastAsia="Times New Roman"/>
              <w:sz w:val="24"/>
              <w:szCs w:val="24"/>
            </w:rPr>
          </w:pPr>
          <w:r>
            <w:rPr>
              <w:rFonts w:eastAsia="Times New Roman"/>
            </w:rPr>
            <w:t>[1]</w:t>
          </w:r>
          <w:r>
            <w:rPr>
              <w:rFonts w:eastAsia="Times New Roman"/>
            </w:rPr>
            <w:tab/>
            <w:t xml:space="preserve">American </w:t>
          </w:r>
          <w:proofErr w:type="spellStart"/>
          <w:r>
            <w:rPr>
              <w:rFonts w:eastAsia="Times New Roman"/>
            </w:rPr>
            <w:t>Psychiatric</w:t>
          </w:r>
          <w:proofErr w:type="spellEnd"/>
          <w:r>
            <w:rPr>
              <w:rFonts w:eastAsia="Times New Roman"/>
            </w:rPr>
            <w:t xml:space="preserve"> Association, </w:t>
          </w:r>
          <w:r>
            <w:rPr>
              <w:rFonts w:eastAsia="Times New Roman"/>
              <w:i/>
              <w:iCs/>
            </w:rPr>
            <w:t xml:space="preserve">American </w:t>
          </w:r>
          <w:proofErr w:type="spellStart"/>
          <w:r>
            <w:rPr>
              <w:rFonts w:eastAsia="Times New Roman"/>
              <w:i/>
              <w:iCs/>
            </w:rPr>
            <w:t>Psychiatric</w:t>
          </w:r>
          <w:proofErr w:type="spellEnd"/>
          <w:r>
            <w:rPr>
              <w:rFonts w:eastAsia="Times New Roman"/>
              <w:i/>
              <w:iCs/>
            </w:rPr>
            <w:t xml:space="preserve"> Association: </w:t>
          </w:r>
          <w:proofErr w:type="spellStart"/>
          <w:r>
            <w:rPr>
              <w:rFonts w:eastAsia="Times New Roman"/>
              <w:i/>
              <w:iCs/>
            </w:rPr>
            <w:t>Diagnostic</w:t>
          </w:r>
          <w:proofErr w:type="spellEnd"/>
          <w:r>
            <w:rPr>
              <w:rFonts w:eastAsia="Times New Roman"/>
              <w:i/>
              <w:iCs/>
            </w:rPr>
            <w:t xml:space="preserve"> and Statistical Manual of </w:t>
          </w:r>
          <w:proofErr w:type="spellStart"/>
          <w:r>
            <w:rPr>
              <w:rFonts w:eastAsia="Times New Roman"/>
              <w:i/>
              <w:iCs/>
            </w:rPr>
            <w:t>Mental</w:t>
          </w:r>
          <w:proofErr w:type="spellEnd"/>
          <w:r>
            <w:rPr>
              <w:rFonts w:eastAsia="Times New Roman"/>
              <w:i/>
              <w:iCs/>
            </w:rPr>
            <w:t xml:space="preserve"> Disorders Fifth Edition</w:t>
          </w:r>
          <w:r>
            <w:rPr>
              <w:rFonts w:eastAsia="Times New Roman"/>
            </w:rPr>
            <w:t xml:space="preserve">. 2013. </w:t>
          </w:r>
          <w:proofErr w:type="spellStart"/>
          <w:r>
            <w:rPr>
              <w:rFonts w:eastAsia="Times New Roman"/>
            </w:rPr>
            <w:t>doi</w:t>
          </w:r>
          <w:proofErr w:type="spellEnd"/>
          <w:r>
            <w:rPr>
              <w:rFonts w:eastAsia="Times New Roman"/>
            </w:rPr>
            <w:t>: 10.1176/appi.books.9780890425596.744053.</w:t>
          </w:r>
        </w:p>
        <w:p w14:paraId="391016A1" w14:textId="77777777" w:rsidR="00DC5A1B" w:rsidRDefault="00DC5A1B">
          <w:pPr>
            <w:autoSpaceDE w:val="0"/>
            <w:autoSpaceDN w:val="0"/>
            <w:ind w:hanging="640"/>
            <w:divId w:val="187720630"/>
            <w:rPr>
              <w:rFonts w:eastAsia="Times New Roman"/>
            </w:rPr>
          </w:pPr>
          <w:r>
            <w:rPr>
              <w:rFonts w:eastAsia="Times New Roman"/>
            </w:rPr>
            <w:t>[2]</w:t>
          </w:r>
          <w:r>
            <w:rPr>
              <w:rFonts w:eastAsia="Times New Roman"/>
            </w:rPr>
            <w:tab/>
            <w:t xml:space="preserve">American Academy of </w:t>
          </w:r>
          <w:proofErr w:type="spellStart"/>
          <w:r>
            <w:rPr>
              <w:rFonts w:eastAsia="Times New Roman"/>
            </w:rPr>
            <w:t>Sleep</w:t>
          </w:r>
          <w:proofErr w:type="spellEnd"/>
          <w:r>
            <w:rPr>
              <w:rFonts w:eastAsia="Times New Roman"/>
            </w:rPr>
            <w:t xml:space="preserve"> Medicine, </w:t>
          </w:r>
          <w:r>
            <w:rPr>
              <w:rFonts w:eastAsia="Times New Roman"/>
              <w:i/>
              <w:iCs/>
            </w:rPr>
            <w:t xml:space="preserve">The international </w:t>
          </w:r>
          <w:proofErr w:type="spellStart"/>
          <w:r>
            <w:rPr>
              <w:rFonts w:eastAsia="Times New Roman"/>
              <w:i/>
              <w:iCs/>
            </w:rPr>
            <w:t>classification</w:t>
          </w:r>
          <w:proofErr w:type="spellEnd"/>
          <w:r>
            <w:rPr>
              <w:rFonts w:eastAsia="Times New Roman"/>
              <w:i/>
              <w:iCs/>
            </w:rPr>
            <w:t xml:space="preserve"> of </w:t>
          </w:r>
          <w:proofErr w:type="spellStart"/>
          <w:r>
            <w:rPr>
              <w:rFonts w:eastAsia="Times New Roman"/>
              <w:i/>
              <w:iCs/>
            </w:rPr>
            <w:t>sleep</w:t>
          </w:r>
          <w:proofErr w:type="spellEnd"/>
          <w:r>
            <w:rPr>
              <w:rFonts w:eastAsia="Times New Roman"/>
              <w:i/>
              <w:iCs/>
            </w:rPr>
            <w:t xml:space="preserve"> disorders (ICSD-3)</w:t>
          </w:r>
          <w:r>
            <w:rPr>
              <w:rFonts w:eastAsia="Times New Roman"/>
            </w:rPr>
            <w:t>. 2014.</w:t>
          </w:r>
        </w:p>
        <w:p w14:paraId="3940F21D" w14:textId="77777777" w:rsidR="00DC5A1B" w:rsidRDefault="00DC5A1B">
          <w:pPr>
            <w:autoSpaceDE w:val="0"/>
            <w:autoSpaceDN w:val="0"/>
            <w:ind w:hanging="640"/>
            <w:divId w:val="1351637392"/>
            <w:rPr>
              <w:rFonts w:eastAsia="Times New Roman"/>
            </w:rPr>
          </w:pPr>
          <w:r>
            <w:rPr>
              <w:rFonts w:eastAsia="Times New Roman"/>
            </w:rPr>
            <w:t>[3]</w:t>
          </w:r>
          <w:r>
            <w:rPr>
              <w:rFonts w:eastAsia="Times New Roman"/>
            </w:rPr>
            <w:tab/>
            <w:t xml:space="preserve">H. U. U. </w:t>
          </w:r>
          <w:proofErr w:type="spellStart"/>
          <w:r>
            <w:rPr>
              <w:rFonts w:eastAsia="Times New Roman"/>
            </w:rPr>
            <w:t>Wittchen</w:t>
          </w:r>
          <w:proofErr w:type="spellEnd"/>
          <w:r>
            <w:rPr>
              <w:rFonts w:eastAsia="Times New Roman"/>
            </w:rPr>
            <w:t xml:space="preserve"> </w:t>
          </w:r>
          <w:r>
            <w:rPr>
              <w:rFonts w:eastAsia="Times New Roman"/>
              <w:i/>
              <w:iCs/>
            </w:rPr>
            <w:t>et al.</w:t>
          </w:r>
          <w:r>
            <w:rPr>
              <w:rFonts w:eastAsia="Times New Roman"/>
            </w:rPr>
            <w:t xml:space="preserve">, “The size and burden of </w:t>
          </w:r>
          <w:proofErr w:type="spellStart"/>
          <w:r>
            <w:rPr>
              <w:rFonts w:eastAsia="Times New Roman"/>
            </w:rPr>
            <w:t>mental</w:t>
          </w:r>
          <w:proofErr w:type="spellEnd"/>
          <w:r>
            <w:rPr>
              <w:rFonts w:eastAsia="Times New Roman"/>
            </w:rPr>
            <w:t xml:space="preserve"> disorders and </w:t>
          </w:r>
          <w:proofErr w:type="spellStart"/>
          <w:r>
            <w:rPr>
              <w:rFonts w:eastAsia="Times New Roman"/>
            </w:rPr>
            <w:t>other</w:t>
          </w:r>
          <w:proofErr w:type="spellEnd"/>
          <w:r>
            <w:rPr>
              <w:rFonts w:eastAsia="Times New Roman"/>
            </w:rPr>
            <w:t xml:space="preserve"> disorders of the brain in Europe 2010,” </w:t>
          </w:r>
          <w:proofErr w:type="spellStart"/>
          <w:r>
            <w:rPr>
              <w:rFonts w:eastAsia="Times New Roman"/>
              <w:i/>
              <w:iCs/>
            </w:rPr>
            <w:t>European</w:t>
          </w:r>
          <w:proofErr w:type="spellEnd"/>
          <w:r>
            <w:rPr>
              <w:rFonts w:eastAsia="Times New Roman"/>
              <w:i/>
              <w:iCs/>
            </w:rPr>
            <w:t xml:space="preserve"> </w:t>
          </w:r>
          <w:proofErr w:type="spellStart"/>
          <w:r>
            <w:rPr>
              <w:rFonts w:eastAsia="Times New Roman"/>
              <w:i/>
              <w:iCs/>
            </w:rPr>
            <w:t>Neuropsychopharmacology</w:t>
          </w:r>
          <w:proofErr w:type="spellEnd"/>
          <w:r>
            <w:rPr>
              <w:rFonts w:eastAsia="Times New Roman"/>
            </w:rPr>
            <w:t xml:space="preserve">, vol. 21, no. 9, pp. 655–679, Sep. 2011, </w:t>
          </w:r>
          <w:proofErr w:type="spellStart"/>
          <w:r>
            <w:rPr>
              <w:rFonts w:eastAsia="Times New Roman"/>
            </w:rPr>
            <w:t>doi</w:t>
          </w:r>
          <w:proofErr w:type="spellEnd"/>
          <w:r>
            <w:rPr>
              <w:rFonts w:eastAsia="Times New Roman"/>
            </w:rPr>
            <w:t>: 10.1016/j.euroneuro.2011.07.018.</w:t>
          </w:r>
        </w:p>
        <w:p w14:paraId="0B9501EE" w14:textId="77777777" w:rsidR="00DC5A1B" w:rsidRDefault="00DC5A1B">
          <w:pPr>
            <w:autoSpaceDE w:val="0"/>
            <w:autoSpaceDN w:val="0"/>
            <w:ind w:hanging="640"/>
            <w:divId w:val="521744803"/>
            <w:rPr>
              <w:rFonts w:eastAsia="Times New Roman"/>
            </w:rPr>
          </w:pPr>
          <w:r>
            <w:rPr>
              <w:rFonts w:eastAsia="Times New Roman"/>
            </w:rPr>
            <w:t>[4]</w:t>
          </w:r>
          <w:r>
            <w:rPr>
              <w:rFonts w:eastAsia="Times New Roman"/>
            </w:rPr>
            <w:tab/>
            <w:t xml:space="preserve">M. LeBlanc, C. </w:t>
          </w:r>
          <w:proofErr w:type="spellStart"/>
          <w:r>
            <w:rPr>
              <w:rFonts w:eastAsia="Times New Roman"/>
            </w:rPr>
            <w:t>Mérette</w:t>
          </w:r>
          <w:proofErr w:type="spellEnd"/>
          <w:r>
            <w:rPr>
              <w:rFonts w:eastAsia="Times New Roman"/>
            </w:rPr>
            <w:t xml:space="preserve">, J. </w:t>
          </w:r>
          <w:proofErr w:type="spellStart"/>
          <w:r>
            <w:rPr>
              <w:rFonts w:eastAsia="Times New Roman"/>
            </w:rPr>
            <w:t>Savard</w:t>
          </w:r>
          <w:proofErr w:type="spellEnd"/>
          <w:r>
            <w:rPr>
              <w:rFonts w:eastAsia="Times New Roman"/>
            </w:rPr>
            <w:t xml:space="preserve">, H. </w:t>
          </w:r>
          <w:proofErr w:type="spellStart"/>
          <w:r>
            <w:rPr>
              <w:rFonts w:eastAsia="Times New Roman"/>
            </w:rPr>
            <w:t>Ivers</w:t>
          </w:r>
          <w:proofErr w:type="spellEnd"/>
          <w:r>
            <w:rPr>
              <w:rFonts w:eastAsia="Times New Roman"/>
            </w:rPr>
            <w:t xml:space="preserve">, L. </w:t>
          </w:r>
          <w:proofErr w:type="spellStart"/>
          <w:r>
            <w:rPr>
              <w:rFonts w:eastAsia="Times New Roman"/>
            </w:rPr>
            <w:t>Baillargeon</w:t>
          </w:r>
          <w:proofErr w:type="spellEnd"/>
          <w:r>
            <w:rPr>
              <w:rFonts w:eastAsia="Times New Roman"/>
            </w:rPr>
            <w:t>, and C. M. Morin, “</w:t>
          </w:r>
          <w:proofErr w:type="spellStart"/>
          <w:r>
            <w:rPr>
              <w:rFonts w:eastAsia="Times New Roman"/>
            </w:rPr>
            <w:t>Incidence</w:t>
          </w:r>
          <w:proofErr w:type="spellEnd"/>
          <w:r>
            <w:rPr>
              <w:rFonts w:eastAsia="Times New Roman"/>
            </w:rPr>
            <w:t xml:space="preserve"> and Risk </w:t>
          </w:r>
          <w:proofErr w:type="spellStart"/>
          <w:r>
            <w:rPr>
              <w:rFonts w:eastAsia="Times New Roman"/>
            </w:rPr>
            <w:t>Factors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in a </w:t>
          </w:r>
          <w:proofErr w:type="spellStart"/>
          <w:r>
            <w:rPr>
              <w:rFonts w:eastAsia="Times New Roman"/>
            </w:rPr>
            <w:t>Population-Based</w:t>
          </w:r>
          <w:proofErr w:type="spellEnd"/>
          <w:r>
            <w:rPr>
              <w:rFonts w:eastAsia="Times New Roman"/>
            </w:rPr>
            <w:t xml:space="preserve"> Sample,” </w:t>
          </w:r>
          <w:proofErr w:type="spellStart"/>
          <w:r>
            <w:rPr>
              <w:rFonts w:eastAsia="Times New Roman"/>
              <w:i/>
              <w:iCs/>
            </w:rPr>
            <w:t>Sleep</w:t>
          </w:r>
          <w:proofErr w:type="spellEnd"/>
          <w:r>
            <w:rPr>
              <w:rFonts w:eastAsia="Times New Roman"/>
            </w:rPr>
            <w:t xml:space="preserve">, vol. 32, no. 8, pp. 1027–1037, </w:t>
          </w:r>
          <w:proofErr w:type="spellStart"/>
          <w:r>
            <w:rPr>
              <w:rFonts w:eastAsia="Times New Roman"/>
            </w:rPr>
            <w:t>Aug</w:t>
          </w:r>
          <w:proofErr w:type="spellEnd"/>
          <w:r>
            <w:rPr>
              <w:rFonts w:eastAsia="Times New Roman"/>
            </w:rPr>
            <w:t xml:space="preserve">. 2009,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/32.8.1027.</w:t>
          </w:r>
        </w:p>
        <w:p w14:paraId="6E77AE32" w14:textId="77777777" w:rsidR="00DC5A1B" w:rsidRDefault="00DC5A1B">
          <w:pPr>
            <w:autoSpaceDE w:val="0"/>
            <w:autoSpaceDN w:val="0"/>
            <w:ind w:hanging="640"/>
            <w:divId w:val="1094860317"/>
            <w:rPr>
              <w:rFonts w:eastAsia="Times New Roman"/>
            </w:rPr>
          </w:pPr>
          <w:r>
            <w:rPr>
              <w:rFonts w:eastAsia="Times New Roman"/>
            </w:rPr>
            <w:t>[5]</w:t>
          </w:r>
          <w:r>
            <w:rPr>
              <w:rFonts w:eastAsia="Times New Roman"/>
            </w:rPr>
            <w:tab/>
            <w:t xml:space="preserve">M. M. </w:t>
          </w:r>
          <w:proofErr w:type="spellStart"/>
          <w:r>
            <w:rPr>
              <w:rFonts w:eastAsia="Times New Roman"/>
            </w:rPr>
            <w:t>Ohayon</w:t>
          </w:r>
          <w:proofErr w:type="spellEnd"/>
          <w:r>
            <w:rPr>
              <w:rFonts w:eastAsia="Times New Roman"/>
            </w:rPr>
            <w:t>, “</w:t>
          </w:r>
          <w:proofErr w:type="spellStart"/>
          <w:r>
            <w:rPr>
              <w:rFonts w:eastAsia="Times New Roman"/>
            </w:rPr>
            <w:t>Epidemiology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rPr>
            <w:t>What</w:t>
          </w:r>
          <w:proofErr w:type="spellEnd"/>
          <w:r>
            <w:rPr>
              <w:rFonts w:eastAsia="Times New Roman"/>
            </w:rPr>
            <w:t xml:space="preserve"> </w:t>
          </w:r>
          <w:proofErr w:type="spellStart"/>
          <w:r>
            <w:rPr>
              <w:rFonts w:eastAsia="Times New Roman"/>
            </w:rPr>
            <w:t>we</w:t>
          </w:r>
          <w:proofErr w:type="spellEnd"/>
          <w:r>
            <w:rPr>
              <w:rFonts w:eastAsia="Times New Roman"/>
            </w:rPr>
            <w:t xml:space="preserve"> know and </w:t>
          </w:r>
          <w:proofErr w:type="spellStart"/>
          <w:r>
            <w:rPr>
              <w:rFonts w:eastAsia="Times New Roman"/>
            </w:rPr>
            <w:t>what</w:t>
          </w:r>
          <w:proofErr w:type="spellEnd"/>
          <w:r>
            <w:rPr>
              <w:rFonts w:eastAsia="Times New Roman"/>
            </w:rPr>
            <w:t xml:space="preserve"> </w:t>
          </w:r>
          <w:proofErr w:type="spellStart"/>
          <w:r>
            <w:rPr>
              <w:rFonts w:eastAsia="Times New Roman"/>
            </w:rPr>
            <w:t>we</w:t>
          </w:r>
          <w:proofErr w:type="spellEnd"/>
          <w:r>
            <w:rPr>
              <w:rFonts w:eastAsia="Times New Roman"/>
            </w:rPr>
            <w:t xml:space="preserve"> </w:t>
          </w:r>
          <w:proofErr w:type="spellStart"/>
          <w:r>
            <w:rPr>
              <w:rFonts w:eastAsia="Times New Roman"/>
            </w:rPr>
            <w:t>still</w:t>
          </w:r>
          <w:proofErr w:type="spellEnd"/>
          <w:r>
            <w:rPr>
              <w:rFonts w:eastAsia="Times New Roman"/>
            </w:rPr>
            <w:t xml:space="preserve"> </w:t>
          </w:r>
          <w:proofErr w:type="spellStart"/>
          <w:r>
            <w:rPr>
              <w:rFonts w:eastAsia="Times New Roman"/>
            </w:rPr>
            <w:t>need</w:t>
          </w:r>
          <w:proofErr w:type="spellEnd"/>
          <w:r>
            <w:rPr>
              <w:rFonts w:eastAsia="Times New Roman"/>
            </w:rPr>
            <w:t xml:space="preserve"> to </w:t>
          </w:r>
          <w:proofErr w:type="spellStart"/>
          <w:r>
            <w:rPr>
              <w:rFonts w:eastAsia="Times New Roman"/>
            </w:rPr>
            <w:t>learn</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6, no. 2. 2002. </w:t>
          </w:r>
          <w:proofErr w:type="spellStart"/>
          <w:r>
            <w:rPr>
              <w:rFonts w:eastAsia="Times New Roman"/>
            </w:rPr>
            <w:t>doi</w:t>
          </w:r>
          <w:proofErr w:type="spellEnd"/>
          <w:r>
            <w:rPr>
              <w:rFonts w:eastAsia="Times New Roman"/>
            </w:rPr>
            <w:t>: 10.1053/smrv.2002.0186.</w:t>
          </w:r>
        </w:p>
        <w:p w14:paraId="0062B0D9" w14:textId="77777777" w:rsidR="00DC5A1B" w:rsidRDefault="00DC5A1B">
          <w:pPr>
            <w:autoSpaceDE w:val="0"/>
            <w:autoSpaceDN w:val="0"/>
            <w:ind w:hanging="640"/>
            <w:divId w:val="1960841288"/>
            <w:rPr>
              <w:rFonts w:eastAsia="Times New Roman"/>
            </w:rPr>
          </w:pPr>
          <w:r>
            <w:rPr>
              <w:rFonts w:eastAsia="Times New Roman"/>
            </w:rPr>
            <w:t>[6]</w:t>
          </w:r>
          <w:r>
            <w:rPr>
              <w:rFonts w:eastAsia="Times New Roman"/>
            </w:rPr>
            <w:tab/>
            <w:t xml:space="preserve">C. M. Morin and D. C. </w:t>
          </w:r>
          <w:proofErr w:type="spellStart"/>
          <w:r>
            <w:rPr>
              <w:rFonts w:eastAsia="Times New Roman"/>
            </w:rPr>
            <w:t>Jarrin</w:t>
          </w:r>
          <w:proofErr w:type="spellEnd"/>
          <w:r>
            <w:rPr>
              <w:rFonts w:eastAsia="Times New Roman"/>
            </w:rPr>
            <w:t>, “</w:t>
          </w:r>
          <w:proofErr w:type="spellStart"/>
          <w:r>
            <w:rPr>
              <w:rFonts w:eastAsia="Times New Roman"/>
            </w:rPr>
            <w:t>Epidemiology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Clin</w:t>
          </w:r>
          <w:proofErr w:type="spellEnd"/>
          <w:r>
            <w:rPr>
              <w:rFonts w:eastAsia="Times New Roman"/>
            </w:rPr>
            <w:t xml:space="preserve">, vol. 17, no. 2, pp. 173–191, Jun. 2022, </w:t>
          </w:r>
          <w:proofErr w:type="spellStart"/>
          <w:r>
            <w:rPr>
              <w:rFonts w:eastAsia="Times New Roman"/>
            </w:rPr>
            <w:t>doi</w:t>
          </w:r>
          <w:proofErr w:type="spellEnd"/>
          <w:r>
            <w:rPr>
              <w:rFonts w:eastAsia="Times New Roman"/>
            </w:rPr>
            <w:t>: 10.1016/j.jsmc.2022.03.003.</w:t>
          </w:r>
        </w:p>
        <w:p w14:paraId="652731E6" w14:textId="77777777" w:rsidR="00DC5A1B" w:rsidRDefault="00DC5A1B">
          <w:pPr>
            <w:autoSpaceDE w:val="0"/>
            <w:autoSpaceDN w:val="0"/>
            <w:ind w:hanging="640"/>
            <w:divId w:val="435948364"/>
            <w:rPr>
              <w:rFonts w:eastAsia="Times New Roman"/>
            </w:rPr>
          </w:pPr>
          <w:r>
            <w:rPr>
              <w:rFonts w:eastAsia="Times New Roman"/>
            </w:rPr>
            <w:t>[7]</w:t>
          </w:r>
          <w:r>
            <w:rPr>
              <w:rFonts w:eastAsia="Times New Roman"/>
            </w:rPr>
            <w:tab/>
            <w:t xml:space="preserve">T. Roth, S. Jaeger, R. </w:t>
          </w:r>
          <w:proofErr w:type="spellStart"/>
          <w:r>
            <w:rPr>
              <w:rFonts w:eastAsia="Times New Roman"/>
            </w:rPr>
            <w:t>Jin</w:t>
          </w:r>
          <w:proofErr w:type="spellEnd"/>
          <w:r>
            <w:rPr>
              <w:rFonts w:eastAsia="Times New Roman"/>
            </w:rPr>
            <w:t xml:space="preserve">, A. </w:t>
          </w:r>
          <w:proofErr w:type="spellStart"/>
          <w:r>
            <w:rPr>
              <w:rFonts w:eastAsia="Times New Roman"/>
            </w:rPr>
            <w:t>Kalsekar</w:t>
          </w:r>
          <w:proofErr w:type="spellEnd"/>
          <w:r>
            <w:rPr>
              <w:rFonts w:eastAsia="Times New Roman"/>
            </w:rPr>
            <w:t>, P. E. Stang, and R. C. Kessler, “</w:t>
          </w:r>
          <w:proofErr w:type="spellStart"/>
          <w:r>
            <w:rPr>
              <w:rFonts w:eastAsia="Times New Roman"/>
            </w:rPr>
            <w:t>Sleep</w:t>
          </w:r>
          <w:proofErr w:type="spellEnd"/>
          <w:r>
            <w:rPr>
              <w:rFonts w:eastAsia="Times New Roman"/>
            </w:rPr>
            <w:t xml:space="preserve"> </w:t>
          </w:r>
          <w:proofErr w:type="spellStart"/>
          <w:r>
            <w:rPr>
              <w:rFonts w:eastAsia="Times New Roman"/>
            </w:rPr>
            <w:t>Problems</w:t>
          </w:r>
          <w:proofErr w:type="spellEnd"/>
          <w:r>
            <w:rPr>
              <w:rFonts w:eastAsia="Times New Roman"/>
            </w:rPr>
            <w:t xml:space="preserve">, </w:t>
          </w:r>
          <w:proofErr w:type="spellStart"/>
          <w:r>
            <w:rPr>
              <w:rFonts w:eastAsia="Times New Roman"/>
            </w:rPr>
            <w:t>Comorbid</w:t>
          </w:r>
          <w:proofErr w:type="spellEnd"/>
          <w:r>
            <w:rPr>
              <w:rFonts w:eastAsia="Times New Roman"/>
            </w:rPr>
            <w:t xml:space="preserve"> </w:t>
          </w:r>
          <w:proofErr w:type="spellStart"/>
          <w:r>
            <w:rPr>
              <w:rFonts w:eastAsia="Times New Roman"/>
            </w:rPr>
            <w:t>Mental</w:t>
          </w:r>
          <w:proofErr w:type="spellEnd"/>
          <w:r>
            <w:rPr>
              <w:rFonts w:eastAsia="Times New Roman"/>
            </w:rPr>
            <w:t xml:space="preserve"> Disorders, and </w:t>
          </w:r>
          <w:proofErr w:type="spellStart"/>
          <w:r>
            <w:rPr>
              <w:rFonts w:eastAsia="Times New Roman"/>
            </w:rPr>
            <w:t>Role</w:t>
          </w:r>
          <w:proofErr w:type="spellEnd"/>
          <w:r>
            <w:rPr>
              <w:rFonts w:eastAsia="Times New Roman"/>
            </w:rPr>
            <w:t xml:space="preserve"> </w:t>
          </w:r>
          <w:proofErr w:type="spellStart"/>
          <w:r>
            <w:rPr>
              <w:rFonts w:eastAsia="Times New Roman"/>
            </w:rPr>
            <w:t>Functioning</w:t>
          </w:r>
          <w:proofErr w:type="spellEnd"/>
          <w:r>
            <w:rPr>
              <w:rFonts w:eastAsia="Times New Roman"/>
            </w:rPr>
            <w:t xml:space="preserve"> in the National </w:t>
          </w:r>
          <w:proofErr w:type="spellStart"/>
          <w:r>
            <w:rPr>
              <w:rFonts w:eastAsia="Times New Roman"/>
            </w:rPr>
            <w:t>Comorbidity</w:t>
          </w:r>
          <w:proofErr w:type="spellEnd"/>
          <w:r>
            <w:rPr>
              <w:rFonts w:eastAsia="Times New Roman"/>
            </w:rPr>
            <w:t xml:space="preserve"> Survey Replication,” </w:t>
          </w:r>
          <w:proofErr w:type="spellStart"/>
          <w:r>
            <w:rPr>
              <w:rFonts w:eastAsia="Times New Roman"/>
              <w:i/>
              <w:iCs/>
            </w:rPr>
            <w:t>Biol</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2006, </w:t>
          </w:r>
          <w:proofErr w:type="spellStart"/>
          <w:r>
            <w:rPr>
              <w:rFonts w:eastAsia="Times New Roman"/>
            </w:rPr>
            <w:t>doi</w:t>
          </w:r>
          <w:proofErr w:type="spellEnd"/>
          <w:r>
            <w:rPr>
              <w:rFonts w:eastAsia="Times New Roman"/>
            </w:rPr>
            <w:t>: 10.1016/j.biopsych.2006.05.039.</w:t>
          </w:r>
        </w:p>
        <w:p w14:paraId="2BB21FD2" w14:textId="77777777" w:rsidR="00DC5A1B" w:rsidRDefault="00DC5A1B">
          <w:pPr>
            <w:autoSpaceDE w:val="0"/>
            <w:autoSpaceDN w:val="0"/>
            <w:ind w:hanging="640"/>
            <w:divId w:val="1791582569"/>
            <w:rPr>
              <w:rFonts w:eastAsia="Times New Roman"/>
            </w:rPr>
          </w:pPr>
          <w:r>
            <w:rPr>
              <w:rFonts w:eastAsia="Times New Roman"/>
            </w:rPr>
            <w:t>[8]</w:t>
          </w:r>
          <w:r>
            <w:rPr>
              <w:rFonts w:eastAsia="Times New Roman"/>
            </w:rPr>
            <w:tab/>
            <w:t>C. MORIN, M. LEBLANC, M. DALEY, J. GREGOIRE, and C. MERETTE, “</w:t>
          </w:r>
          <w:proofErr w:type="spellStart"/>
          <w:r>
            <w:rPr>
              <w:rFonts w:eastAsia="Times New Roman"/>
            </w:rPr>
            <w:t>Epidemiology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rPr>
            <w:t>Prevalence</w:t>
          </w:r>
          <w:proofErr w:type="spellEnd"/>
          <w:r>
            <w:rPr>
              <w:rFonts w:eastAsia="Times New Roman"/>
            </w:rPr>
            <w:t xml:space="preserve">, self-help treatments, </w:t>
          </w:r>
          <w:proofErr w:type="spellStart"/>
          <w:r>
            <w:rPr>
              <w:rFonts w:eastAsia="Times New Roman"/>
            </w:rPr>
            <w:t>consultations</w:t>
          </w:r>
          <w:proofErr w:type="spellEnd"/>
          <w:r>
            <w:rPr>
              <w:rFonts w:eastAsia="Times New Roman"/>
            </w:rPr>
            <w:t xml:space="preserve">, and </w:t>
          </w:r>
          <w:proofErr w:type="spellStart"/>
          <w:r>
            <w:rPr>
              <w:rFonts w:eastAsia="Times New Roman"/>
            </w:rPr>
            <w:t>determinants</w:t>
          </w:r>
          <w:proofErr w:type="spellEnd"/>
          <w:r>
            <w:rPr>
              <w:rFonts w:eastAsia="Times New Roman"/>
            </w:rPr>
            <w:t xml:space="preserve"> of help-</w:t>
          </w:r>
          <w:proofErr w:type="spellStart"/>
          <w:r>
            <w:rPr>
              <w:rFonts w:eastAsia="Times New Roman"/>
            </w:rPr>
            <w:t>seeking</w:t>
          </w:r>
          <w:proofErr w:type="spellEnd"/>
          <w:r>
            <w:rPr>
              <w:rFonts w:eastAsia="Times New Roman"/>
            </w:rPr>
            <w:t xml:space="preserve"> </w:t>
          </w:r>
          <w:proofErr w:type="spellStart"/>
          <w:r>
            <w:rPr>
              <w:rFonts w:eastAsia="Times New Roman"/>
            </w:rPr>
            <w:t>behaviors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7, no. 2, pp. 123–130, Mar. 2006, </w:t>
          </w:r>
          <w:proofErr w:type="spellStart"/>
          <w:r>
            <w:rPr>
              <w:rFonts w:eastAsia="Times New Roman"/>
            </w:rPr>
            <w:t>doi</w:t>
          </w:r>
          <w:proofErr w:type="spellEnd"/>
          <w:r>
            <w:rPr>
              <w:rFonts w:eastAsia="Times New Roman"/>
            </w:rPr>
            <w:t>: 10.1016/j.sleep.2005.08.008.</w:t>
          </w:r>
        </w:p>
        <w:p w14:paraId="6B7B864A" w14:textId="77777777" w:rsidR="00DC5A1B" w:rsidRDefault="00DC5A1B">
          <w:pPr>
            <w:autoSpaceDE w:val="0"/>
            <w:autoSpaceDN w:val="0"/>
            <w:ind w:hanging="640"/>
            <w:divId w:val="462575913"/>
            <w:rPr>
              <w:rFonts w:eastAsia="Times New Roman"/>
            </w:rPr>
          </w:pPr>
          <w:r>
            <w:rPr>
              <w:rFonts w:eastAsia="Times New Roman"/>
            </w:rPr>
            <w:t>[9]</w:t>
          </w:r>
          <w:r>
            <w:rPr>
              <w:rFonts w:eastAsia="Times New Roman"/>
            </w:rPr>
            <w:tab/>
            <w:t xml:space="preserve">C. M. Morin, M. LeBlanc, L. </w:t>
          </w:r>
          <w:proofErr w:type="spellStart"/>
          <w:r>
            <w:rPr>
              <w:rFonts w:eastAsia="Times New Roman"/>
            </w:rPr>
            <w:t>Bélanger</w:t>
          </w:r>
          <w:proofErr w:type="spellEnd"/>
          <w:r>
            <w:rPr>
              <w:rFonts w:eastAsia="Times New Roman"/>
            </w:rPr>
            <w:t xml:space="preserve">, H. </w:t>
          </w:r>
          <w:proofErr w:type="spellStart"/>
          <w:r>
            <w:rPr>
              <w:rFonts w:eastAsia="Times New Roman"/>
            </w:rPr>
            <w:t>Ivers</w:t>
          </w:r>
          <w:proofErr w:type="spellEnd"/>
          <w:r>
            <w:rPr>
              <w:rFonts w:eastAsia="Times New Roman"/>
            </w:rPr>
            <w:t xml:space="preserve">, C. </w:t>
          </w:r>
          <w:proofErr w:type="spellStart"/>
          <w:r>
            <w:rPr>
              <w:rFonts w:eastAsia="Times New Roman"/>
            </w:rPr>
            <w:t>Mérette</w:t>
          </w:r>
          <w:proofErr w:type="spellEnd"/>
          <w:r>
            <w:rPr>
              <w:rFonts w:eastAsia="Times New Roman"/>
            </w:rPr>
            <w:t xml:space="preserve">, and J. </w:t>
          </w:r>
          <w:proofErr w:type="spellStart"/>
          <w:r>
            <w:rPr>
              <w:rFonts w:eastAsia="Times New Roman"/>
            </w:rPr>
            <w:t>Savard</w:t>
          </w:r>
          <w:proofErr w:type="spellEnd"/>
          <w:r>
            <w:rPr>
              <w:rFonts w:eastAsia="Times New Roman"/>
            </w:rPr>
            <w:t>, “</w:t>
          </w:r>
          <w:proofErr w:type="spellStart"/>
          <w:r>
            <w:rPr>
              <w:rFonts w:eastAsia="Times New Roman"/>
            </w:rPr>
            <w:t>Prevalence</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and </w:t>
          </w:r>
          <w:proofErr w:type="spellStart"/>
          <w:r>
            <w:rPr>
              <w:rFonts w:eastAsia="Times New Roman"/>
            </w:rPr>
            <w:t>its</w:t>
          </w:r>
          <w:proofErr w:type="spellEnd"/>
          <w:r>
            <w:rPr>
              <w:rFonts w:eastAsia="Times New Roman"/>
            </w:rPr>
            <w:t xml:space="preserve"> Treatment in Canada,” </w:t>
          </w:r>
          <w:r>
            <w:rPr>
              <w:rFonts w:eastAsia="Times New Roman"/>
              <w:i/>
              <w:iCs/>
            </w:rPr>
            <w:t xml:space="preserve">The Canadian Journal of </w:t>
          </w:r>
          <w:proofErr w:type="spellStart"/>
          <w:r>
            <w:rPr>
              <w:rFonts w:eastAsia="Times New Roman"/>
              <w:i/>
              <w:iCs/>
            </w:rPr>
            <w:t>Psychiatry</w:t>
          </w:r>
          <w:proofErr w:type="spellEnd"/>
          <w:r>
            <w:rPr>
              <w:rFonts w:eastAsia="Times New Roman"/>
            </w:rPr>
            <w:t xml:space="preserve">, vol. 56, no. 9, pp. 540–548, Sep. 2011, </w:t>
          </w:r>
          <w:proofErr w:type="spellStart"/>
          <w:r>
            <w:rPr>
              <w:rFonts w:eastAsia="Times New Roman"/>
            </w:rPr>
            <w:t>doi</w:t>
          </w:r>
          <w:proofErr w:type="spellEnd"/>
          <w:r>
            <w:rPr>
              <w:rFonts w:eastAsia="Times New Roman"/>
            </w:rPr>
            <w:t>: 10.1177/070674371105600905.</w:t>
          </w:r>
        </w:p>
        <w:p w14:paraId="7CDBBE43" w14:textId="77777777" w:rsidR="00DC5A1B" w:rsidRDefault="00DC5A1B">
          <w:pPr>
            <w:autoSpaceDE w:val="0"/>
            <w:autoSpaceDN w:val="0"/>
            <w:ind w:hanging="640"/>
            <w:divId w:val="544873883"/>
            <w:rPr>
              <w:rFonts w:eastAsia="Times New Roman"/>
            </w:rPr>
          </w:pPr>
          <w:r>
            <w:rPr>
              <w:rFonts w:eastAsia="Times New Roman"/>
            </w:rPr>
            <w:t>[10]</w:t>
          </w:r>
          <w:r>
            <w:rPr>
              <w:rFonts w:eastAsia="Times New Roman"/>
            </w:rPr>
            <w:tab/>
            <w:t xml:space="preserve">M. </w:t>
          </w:r>
          <w:proofErr w:type="spellStart"/>
          <w:r>
            <w:rPr>
              <w:rFonts w:eastAsia="Times New Roman"/>
            </w:rPr>
            <w:t>Jansson-Fröjmark</w:t>
          </w:r>
          <w:proofErr w:type="spellEnd"/>
          <w:r>
            <w:rPr>
              <w:rFonts w:eastAsia="Times New Roman"/>
            </w:rPr>
            <w:t xml:space="preserve"> and S. J. </w:t>
          </w:r>
          <w:proofErr w:type="spellStart"/>
          <w:r>
            <w:rPr>
              <w:rFonts w:eastAsia="Times New Roman"/>
            </w:rPr>
            <w:t>Linton</w:t>
          </w:r>
          <w:proofErr w:type="spellEnd"/>
          <w:r>
            <w:rPr>
              <w:rFonts w:eastAsia="Times New Roman"/>
            </w:rPr>
            <w:t xml:space="preserve">, “The Course of </w:t>
          </w:r>
          <w:proofErr w:type="spellStart"/>
          <w:r>
            <w:rPr>
              <w:rFonts w:eastAsia="Times New Roman"/>
            </w:rPr>
            <w:t>Insomnia</w:t>
          </w:r>
          <w:proofErr w:type="spellEnd"/>
          <w:r>
            <w:rPr>
              <w:rFonts w:eastAsia="Times New Roman"/>
            </w:rPr>
            <w:t xml:space="preserve"> over One </w:t>
          </w:r>
          <w:proofErr w:type="spellStart"/>
          <w:r>
            <w:rPr>
              <w:rFonts w:eastAsia="Times New Roman"/>
            </w:rPr>
            <w:t>Year</w:t>
          </w:r>
          <w:proofErr w:type="spellEnd"/>
          <w:r>
            <w:rPr>
              <w:rFonts w:eastAsia="Times New Roman"/>
            </w:rPr>
            <w:t xml:space="preserve">: a </w:t>
          </w:r>
          <w:proofErr w:type="spellStart"/>
          <w:r>
            <w:rPr>
              <w:rFonts w:eastAsia="Times New Roman"/>
            </w:rPr>
            <w:t>Longitudinal</w:t>
          </w:r>
          <w:proofErr w:type="spellEnd"/>
          <w:r>
            <w:rPr>
              <w:rFonts w:eastAsia="Times New Roman"/>
            </w:rPr>
            <w:t xml:space="preserve"> Study in the General </w:t>
          </w:r>
          <w:proofErr w:type="spellStart"/>
          <w:r>
            <w:rPr>
              <w:rFonts w:eastAsia="Times New Roman"/>
            </w:rPr>
            <w:t>Population</w:t>
          </w:r>
          <w:proofErr w:type="spellEnd"/>
          <w:r>
            <w:rPr>
              <w:rFonts w:eastAsia="Times New Roman"/>
            </w:rPr>
            <w:t xml:space="preserve"> in </w:t>
          </w:r>
          <w:proofErr w:type="spellStart"/>
          <w:r>
            <w:rPr>
              <w:rFonts w:eastAsia="Times New Roman"/>
            </w:rPr>
            <w:t>Sweden</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31, no. 6, pp. 881–886, Jun. 2008,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/31.6.881.</w:t>
          </w:r>
        </w:p>
        <w:p w14:paraId="151F1A70" w14:textId="77777777" w:rsidR="00DC5A1B" w:rsidRDefault="00DC5A1B">
          <w:pPr>
            <w:autoSpaceDE w:val="0"/>
            <w:autoSpaceDN w:val="0"/>
            <w:ind w:hanging="640"/>
            <w:divId w:val="1611621817"/>
            <w:rPr>
              <w:rFonts w:eastAsia="Times New Roman"/>
            </w:rPr>
          </w:pPr>
          <w:r>
            <w:rPr>
              <w:rFonts w:eastAsia="Times New Roman"/>
            </w:rPr>
            <w:t>[11]</w:t>
          </w:r>
          <w:r>
            <w:rPr>
              <w:rFonts w:eastAsia="Times New Roman"/>
            </w:rPr>
            <w:tab/>
            <w:t xml:space="preserve">M. M. </w:t>
          </w:r>
          <w:proofErr w:type="spellStart"/>
          <w:r>
            <w:rPr>
              <w:rFonts w:eastAsia="Times New Roman"/>
            </w:rPr>
            <w:t>Ohayon</w:t>
          </w:r>
          <w:proofErr w:type="spellEnd"/>
          <w:r>
            <w:rPr>
              <w:rFonts w:eastAsia="Times New Roman"/>
            </w:rPr>
            <w:t xml:space="preserve"> and C. F. Reynolds, “</w:t>
          </w:r>
          <w:proofErr w:type="spellStart"/>
          <w:r>
            <w:rPr>
              <w:rFonts w:eastAsia="Times New Roman"/>
            </w:rPr>
            <w:t>Epidemiological</w:t>
          </w:r>
          <w:proofErr w:type="spellEnd"/>
          <w:r>
            <w:rPr>
              <w:rFonts w:eastAsia="Times New Roman"/>
            </w:rPr>
            <w:t xml:space="preserve"> and clinical </w:t>
          </w:r>
          <w:proofErr w:type="spellStart"/>
          <w:r>
            <w:rPr>
              <w:rFonts w:eastAsia="Times New Roman"/>
            </w:rPr>
            <w:t>relevance</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rPr>
            <w:t>diagnosis</w:t>
          </w:r>
          <w:proofErr w:type="spellEnd"/>
          <w:r>
            <w:rPr>
              <w:rFonts w:eastAsia="Times New Roman"/>
            </w:rPr>
            <w:t xml:space="preserve"> </w:t>
          </w:r>
          <w:proofErr w:type="spellStart"/>
          <w:r>
            <w:rPr>
              <w:rFonts w:eastAsia="Times New Roman"/>
            </w:rPr>
            <w:t>algorithms</w:t>
          </w:r>
          <w:proofErr w:type="spellEnd"/>
          <w:r>
            <w:rPr>
              <w:rFonts w:eastAsia="Times New Roman"/>
            </w:rPr>
            <w:t xml:space="preserve"> </w:t>
          </w:r>
          <w:proofErr w:type="spellStart"/>
          <w:r>
            <w:rPr>
              <w:rFonts w:eastAsia="Times New Roman"/>
            </w:rPr>
            <w:t>according</w:t>
          </w:r>
          <w:proofErr w:type="spellEnd"/>
          <w:r>
            <w:rPr>
              <w:rFonts w:eastAsia="Times New Roman"/>
            </w:rPr>
            <w:t xml:space="preserve"> to the DSM-IV and the International </w:t>
          </w:r>
          <w:proofErr w:type="spellStart"/>
          <w:r>
            <w:rPr>
              <w:rFonts w:eastAsia="Times New Roman"/>
            </w:rPr>
            <w:t>Classification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Disorders (ICSD),”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10, no. 9, pp. 952–960, </w:t>
          </w:r>
          <w:proofErr w:type="spellStart"/>
          <w:r>
            <w:rPr>
              <w:rFonts w:eastAsia="Times New Roman"/>
            </w:rPr>
            <w:t>Oct</w:t>
          </w:r>
          <w:proofErr w:type="spellEnd"/>
          <w:r>
            <w:rPr>
              <w:rFonts w:eastAsia="Times New Roman"/>
            </w:rPr>
            <w:t xml:space="preserve">. 2009, </w:t>
          </w:r>
          <w:proofErr w:type="spellStart"/>
          <w:r>
            <w:rPr>
              <w:rFonts w:eastAsia="Times New Roman"/>
            </w:rPr>
            <w:t>doi</w:t>
          </w:r>
          <w:proofErr w:type="spellEnd"/>
          <w:r>
            <w:rPr>
              <w:rFonts w:eastAsia="Times New Roman"/>
            </w:rPr>
            <w:t>: 10.1016/j.sleep.2009.07.008.</w:t>
          </w:r>
        </w:p>
        <w:p w14:paraId="6545E52B" w14:textId="77777777" w:rsidR="00DC5A1B" w:rsidRDefault="00DC5A1B">
          <w:pPr>
            <w:autoSpaceDE w:val="0"/>
            <w:autoSpaceDN w:val="0"/>
            <w:ind w:hanging="640"/>
            <w:divId w:val="320012409"/>
            <w:rPr>
              <w:rFonts w:eastAsia="Times New Roman"/>
            </w:rPr>
          </w:pPr>
          <w:r>
            <w:rPr>
              <w:rFonts w:eastAsia="Times New Roman"/>
            </w:rPr>
            <w:t>[12]</w:t>
          </w:r>
          <w:r>
            <w:rPr>
              <w:rFonts w:eastAsia="Times New Roman"/>
            </w:rPr>
            <w:tab/>
            <w:t xml:space="preserve">I. </w:t>
          </w:r>
          <w:proofErr w:type="spellStart"/>
          <w:r>
            <w:rPr>
              <w:rFonts w:eastAsia="Times New Roman"/>
            </w:rPr>
            <w:t>Jaussent</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in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Associated </w:t>
          </w:r>
          <w:proofErr w:type="spellStart"/>
          <w:r>
            <w:rPr>
              <w:rFonts w:eastAsia="Times New Roman"/>
            </w:rPr>
            <w:t>Factors</w:t>
          </w:r>
          <w:proofErr w:type="spellEnd"/>
          <w:r>
            <w:rPr>
              <w:rFonts w:eastAsia="Times New Roman"/>
            </w:rPr>
            <w:t xml:space="preserve"> and Gender </w:t>
          </w:r>
          <w:proofErr w:type="spellStart"/>
          <w:r>
            <w:rPr>
              <w:rFonts w:eastAsia="Times New Roman"/>
            </w:rPr>
            <w:t>Differences</w:t>
          </w:r>
          <w:proofErr w:type="spellEnd"/>
          <w:r>
            <w:rPr>
              <w:rFonts w:eastAsia="Times New Roman"/>
            </w:rPr>
            <w:t xml:space="preserve">,” </w:t>
          </w:r>
          <w:r>
            <w:rPr>
              <w:rFonts w:eastAsia="Times New Roman"/>
              <w:i/>
              <w:iCs/>
            </w:rPr>
            <w:t xml:space="preserve">The American Journal of </w:t>
          </w:r>
          <w:proofErr w:type="spellStart"/>
          <w:r>
            <w:rPr>
              <w:rFonts w:eastAsia="Times New Roman"/>
              <w:i/>
              <w:iCs/>
            </w:rPr>
            <w:t>Geriatric</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19, no. 1, pp. 88–97, </w:t>
          </w:r>
          <w:proofErr w:type="spellStart"/>
          <w:r>
            <w:rPr>
              <w:rFonts w:eastAsia="Times New Roman"/>
            </w:rPr>
            <w:t>Jan</w:t>
          </w:r>
          <w:proofErr w:type="spellEnd"/>
          <w:r>
            <w:rPr>
              <w:rFonts w:eastAsia="Times New Roman"/>
            </w:rPr>
            <w:t xml:space="preserve">. 2011, </w:t>
          </w:r>
          <w:proofErr w:type="spellStart"/>
          <w:r>
            <w:rPr>
              <w:rFonts w:eastAsia="Times New Roman"/>
            </w:rPr>
            <w:t>doi</w:t>
          </w:r>
          <w:proofErr w:type="spellEnd"/>
          <w:r>
            <w:rPr>
              <w:rFonts w:eastAsia="Times New Roman"/>
            </w:rPr>
            <w:t>: 10.1097/JGP.0b013e3181e049b6.</w:t>
          </w:r>
        </w:p>
        <w:p w14:paraId="4575A273" w14:textId="77777777" w:rsidR="00DC5A1B" w:rsidRDefault="00DC5A1B">
          <w:pPr>
            <w:autoSpaceDE w:val="0"/>
            <w:autoSpaceDN w:val="0"/>
            <w:ind w:hanging="640"/>
            <w:divId w:val="592008248"/>
            <w:rPr>
              <w:rFonts w:eastAsia="Times New Roman"/>
            </w:rPr>
          </w:pPr>
          <w:r>
            <w:rPr>
              <w:rFonts w:eastAsia="Times New Roman"/>
            </w:rPr>
            <w:t>[13]</w:t>
          </w:r>
          <w:r>
            <w:rPr>
              <w:rFonts w:eastAsia="Times New Roman"/>
            </w:rPr>
            <w:tab/>
            <w:t xml:space="preserve">E. M. </w:t>
          </w:r>
          <w:proofErr w:type="spellStart"/>
          <w:r>
            <w:rPr>
              <w:rFonts w:eastAsia="Times New Roman"/>
            </w:rPr>
            <w:t>Wickwire</w:t>
          </w:r>
          <w:proofErr w:type="spellEnd"/>
          <w:r>
            <w:rPr>
              <w:rFonts w:eastAsia="Times New Roman"/>
            </w:rPr>
            <w:t xml:space="preserve">, S. E. Tom, S. M. </w:t>
          </w:r>
          <w:proofErr w:type="spellStart"/>
          <w:r>
            <w:rPr>
              <w:rFonts w:eastAsia="Times New Roman"/>
            </w:rPr>
            <w:t>Scharf</w:t>
          </w:r>
          <w:proofErr w:type="spellEnd"/>
          <w:r>
            <w:rPr>
              <w:rFonts w:eastAsia="Times New Roman"/>
            </w:rPr>
            <w:t xml:space="preserve">, A. </w:t>
          </w:r>
          <w:proofErr w:type="spellStart"/>
          <w:r>
            <w:rPr>
              <w:rFonts w:eastAsia="Times New Roman"/>
            </w:rPr>
            <w:t>Vadlamani</w:t>
          </w:r>
          <w:proofErr w:type="spellEnd"/>
          <w:r>
            <w:rPr>
              <w:rFonts w:eastAsia="Times New Roman"/>
            </w:rPr>
            <w:t xml:space="preserve">, I. G. </w:t>
          </w:r>
          <w:proofErr w:type="spellStart"/>
          <w:r>
            <w:rPr>
              <w:rFonts w:eastAsia="Times New Roman"/>
            </w:rPr>
            <w:t>Bulatao</w:t>
          </w:r>
          <w:proofErr w:type="spellEnd"/>
          <w:r>
            <w:rPr>
              <w:rFonts w:eastAsia="Times New Roman"/>
            </w:rPr>
            <w:t>, and J. S. Albrecht, “</w:t>
          </w:r>
          <w:proofErr w:type="spellStart"/>
          <w:r>
            <w:rPr>
              <w:rFonts w:eastAsia="Times New Roman"/>
            </w:rPr>
            <w:t>Untreated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increases</w:t>
          </w:r>
          <w:proofErr w:type="spellEnd"/>
          <w:r>
            <w:rPr>
              <w:rFonts w:eastAsia="Times New Roman"/>
            </w:rPr>
            <w:t xml:space="preserve"> </w:t>
          </w:r>
          <w:proofErr w:type="spellStart"/>
          <w:r>
            <w:rPr>
              <w:rFonts w:eastAsia="Times New Roman"/>
            </w:rPr>
            <w:t>all</w:t>
          </w:r>
          <w:proofErr w:type="spellEnd"/>
          <w:r>
            <w:rPr>
              <w:rFonts w:eastAsia="Times New Roman"/>
            </w:rPr>
            <w:t xml:space="preserve">-cause health care </w:t>
          </w:r>
          <w:proofErr w:type="spellStart"/>
          <w:r>
            <w:rPr>
              <w:rFonts w:eastAsia="Times New Roman"/>
            </w:rPr>
            <w:t>utilization</w:t>
          </w:r>
          <w:proofErr w:type="spellEnd"/>
          <w:r>
            <w:rPr>
              <w:rFonts w:eastAsia="Times New Roman"/>
            </w:rPr>
            <w:t xml:space="preserve"> and costs </w:t>
          </w:r>
          <w:proofErr w:type="spellStart"/>
          <w:r>
            <w:rPr>
              <w:rFonts w:eastAsia="Times New Roman"/>
            </w:rPr>
            <w:t>among</w:t>
          </w:r>
          <w:proofErr w:type="spellEnd"/>
          <w:r>
            <w:rPr>
              <w:rFonts w:eastAsia="Times New Roman"/>
            </w:rPr>
            <w:t xml:space="preserve"> Medicare </w:t>
          </w:r>
          <w:proofErr w:type="spellStart"/>
          <w:r>
            <w:rPr>
              <w:rFonts w:eastAsia="Times New Roman"/>
            </w:rPr>
            <w:t>beneficiaries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42, no. 4, 2019,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/zsz007.</w:t>
          </w:r>
        </w:p>
        <w:p w14:paraId="4CE5EAF8" w14:textId="77777777" w:rsidR="00DC5A1B" w:rsidRDefault="00DC5A1B">
          <w:pPr>
            <w:autoSpaceDE w:val="0"/>
            <w:autoSpaceDN w:val="0"/>
            <w:ind w:hanging="640"/>
            <w:divId w:val="377434018"/>
            <w:rPr>
              <w:rFonts w:eastAsia="Times New Roman"/>
            </w:rPr>
          </w:pPr>
          <w:r>
            <w:rPr>
              <w:rFonts w:eastAsia="Times New Roman"/>
            </w:rPr>
            <w:lastRenderedPageBreak/>
            <w:t>[14]</w:t>
          </w:r>
          <w:r>
            <w:rPr>
              <w:rFonts w:eastAsia="Times New Roman"/>
            </w:rPr>
            <w:tab/>
            <w:t xml:space="preserve">E. M. </w:t>
          </w:r>
          <w:proofErr w:type="spellStart"/>
          <w:r>
            <w:rPr>
              <w:rFonts w:eastAsia="Times New Roman"/>
            </w:rPr>
            <w:t>Wickwire</w:t>
          </w:r>
          <w:proofErr w:type="spellEnd"/>
          <w:r>
            <w:rPr>
              <w:rFonts w:eastAsia="Times New Roman"/>
            </w:rPr>
            <w:t xml:space="preserve">, F. T. </w:t>
          </w:r>
          <w:proofErr w:type="spellStart"/>
          <w:r>
            <w:rPr>
              <w:rFonts w:eastAsia="Times New Roman"/>
            </w:rPr>
            <w:t>Shaya</w:t>
          </w:r>
          <w:proofErr w:type="spellEnd"/>
          <w:r>
            <w:rPr>
              <w:rFonts w:eastAsia="Times New Roman"/>
            </w:rPr>
            <w:t xml:space="preserve">, and S. M. </w:t>
          </w:r>
          <w:proofErr w:type="spellStart"/>
          <w:r>
            <w:rPr>
              <w:rFonts w:eastAsia="Times New Roman"/>
            </w:rPr>
            <w:t>Scharf</w:t>
          </w:r>
          <w:proofErr w:type="spellEnd"/>
          <w:r>
            <w:rPr>
              <w:rFonts w:eastAsia="Times New Roman"/>
            </w:rPr>
            <w:t xml:space="preserve">, “Health </w:t>
          </w:r>
          <w:proofErr w:type="spellStart"/>
          <w:r>
            <w:rPr>
              <w:rFonts w:eastAsia="Times New Roman"/>
            </w:rPr>
            <w:t>economics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treatments: The </w:t>
          </w:r>
          <w:proofErr w:type="spellStart"/>
          <w:r>
            <w:rPr>
              <w:rFonts w:eastAsia="Times New Roman"/>
            </w:rPr>
            <w:t>return</w:t>
          </w:r>
          <w:proofErr w:type="spellEnd"/>
          <w:r>
            <w:rPr>
              <w:rFonts w:eastAsia="Times New Roman"/>
            </w:rPr>
            <w:t xml:space="preserve"> on investment for a good </w:t>
          </w:r>
          <w:proofErr w:type="spellStart"/>
          <w:r>
            <w:rPr>
              <w:rFonts w:eastAsia="Times New Roman"/>
            </w:rPr>
            <w:t>night’s</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30. 2016. </w:t>
          </w:r>
          <w:proofErr w:type="spellStart"/>
          <w:r>
            <w:rPr>
              <w:rFonts w:eastAsia="Times New Roman"/>
            </w:rPr>
            <w:t>doi</w:t>
          </w:r>
          <w:proofErr w:type="spellEnd"/>
          <w:r>
            <w:rPr>
              <w:rFonts w:eastAsia="Times New Roman"/>
            </w:rPr>
            <w:t>: 10.1016/j.smrv.2015.11.004.</w:t>
          </w:r>
        </w:p>
        <w:p w14:paraId="2B741A17" w14:textId="77777777" w:rsidR="00DC5A1B" w:rsidRDefault="00DC5A1B">
          <w:pPr>
            <w:autoSpaceDE w:val="0"/>
            <w:autoSpaceDN w:val="0"/>
            <w:ind w:hanging="640"/>
            <w:divId w:val="1902397308"/>
            <w:rPr>
              <w:rFonts w:eastAsia="Times New Roman"/>
            </w:rPr>
          </w:pPr>
          <w:r>
            <w:rPr>
              <w:rFonts w:eastAsia="Times New Roman"/>
            </w:rPr>
            <w:t>[15]</w:t>
          </w:r>
          <w:r>
            <w:rPr>
              <w:rFonts w:eastAsia="Times New Roman"/>
            </w:rPr>
            <w:tab/>
            <w:t xml:space="preserve">D. Leger, E. Levy, and M. Paillard, “The </w:t>
          </w:r>
          <w:proofErr w:type="spellStart"/>
          <w:r>
            <w:rPr>
              <w:rFonts w:eastAsia="Times New Roman"/>
            </w:rPr>
            <w:t>direct</w:t>
          </w:r>
          <w:proofErr w:type="spellEnd"/>
          <w:r>
            <w:rPr>
              <w:rFonts w:eastAsia="Times New Roman"/>
            </w:rPr>
            <w:t xml:space="preserve"> costs of </w:t>
          </w:r>
          <w:proofErr w:type="spellStart"/>
          <w:r>
            <w:rPr>
              <w:rFonts w:eastAsia="Times New Roman"/>
            </w:rPr>
            <w:t>insomnia</w:t>
          </w:r>
          <w:proofErr w:type="spellEnd"/>
          <w:r>
            <w:rPr>
              <w:rFonts w:eastAsia="Times New Roman"/>
            </w:rPr>
            <w:t xml:space="preserve"> in France,” </w:t>
          </w:r>
          <w:proofErr w:type="spellStart"/>
          <w:r>
            <w:rPr>
              <w:rFonts w:eastAsia="Times New Roman"/>
              <w:i/>
              <w:iCs/>
            </w:rPr>
            <w:t>Sleep</w:t>
          </w:r>
          <w:proofErr w:type="spellEnd"/>
          <w:r>
            <w:rPr>
              <w:rFonts w:eastAsia="Times New Roman"/>
            </w:rPr>
            <w:t>, vol. 22, no. SUPPL. 2, 1999.</w:t>
          </w:r>
        </w:p>
        <w:p w14:paraId="2019B0B6" w14:textId="77777777" w:rsidR="00DC5A1B" w:rsidRDefault="00DC5A1B">
          <w:pPr>
            <w:autoSpaceDE w:val="0"/>
            <w:autoSpaceDN w:val="0"/>
            <w:ind w:hanging="640"/>
            <w:divId w:val="1874223969"/>
            <w:rPr>
              <w:rFonts w:eastAsia="Times New Roman"/>
            </w:rPr>
          </w:pPr>
          <w:r>
            <w:rPr>
              <w:rFonts w:eastAsia="Times New Roman"/>
            </w:rPr>
            <w:t>[16]</w:t>
          </w:r>
          <w:r>
            <w:rPr>
              <w:rFonts w:eastAsia="Times New Roman"/>
            </w:rPr>
            <w:tab/>
            <w:t xml:space="preserve">H. </w:t>
          </w:r>
          <w:proofErr w:type="spellStart"/>
          <w:r>
            <w:rPr>
              <w:rFonts w:eastAsia="Times New Roman"/>
            </w:rPr>
            <w:t>Thiart</w:t>
          </w:r>
          <w:proofErr w:type="spellEnd"/>
          <w:r>
            <w:rPr>
              <w:rFonts w:eastAsia="Times New Roman"/>
            </w:rPr>
            <w:t xml:space="preserve"> </w:t>
          </w:r>
          <w:r>
            <w:rPr>
              <w:rFonts w:eastAsia="Times New Roman"/>
              <w:i/>
              <w:iCs/>
            </w:rPr>
            <w:t>et al.</w:t>
          </w:r>
          <w:r>
            <w:rPr>
              <w:rFonts w:eastAsia="Times New Roman"/>
            </w:rPr>
            <w:t>, “Internet-</w:t>
          </w:r>
          <w:proofErr w:type="spellStart"/>
          <w:r>
            <w:rPr>
              <w:rFonts w:eastAsia="Times New Roman"/>
            </w:rPr>
            <w:t>based</w:t>
          </w:r>
          <w:proofErr w:type="spellEnd"/>
          <w:r>
            <w:rPr>
              <w:rFonts w:eastAsia="Times New Roman"/>
            </w:rPr>
            <w:t xml:space="preserve">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health </w:t>
          </w:r>
          <w:proofErr w:type="spellStart"/>
          <w:r>
            <w:rPr>
              <w:rFonts w:eastAsia="Times New Roman"/>
            </w:rPr>
            <w:t>economic</w:t>
          </w:r>
          <w:proofErr w:type="spellEnd"/>
          <w:r>
            <w:rPr>
              <w:rFonts w:eastAsia="Times New Roman"/>
            </w:rPr>
            <w:t xml:space="preserve"> </w:t>
          </w:r>
          <w:proofErr w:type="spellStart"/>
          <w:r>
            <w:rPr>
              <w:rFonts w:eastAsia="Times New Roman"/>
            </w:rPr>
            <w:t>evaluation</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39, no. 10, 2016, </w:t>
          </w:r>
          <w:proofErr w:type="spellStart"/>
          <w:r>
            <w:rPr>
              <w:rFonts w:eastAsia="Times New Roman"/>
            </w:rPr>
            <w:t>doi</w:t>
          </w:r>
          <w:proofErr w:type="spellEnd"/>
          <w:r>
            <w:rPr>
              <w:rFonts w:eastAsia="Times New Roman"/>
            </w:rPr>
            <w:t>: 10.5665/sleep.6152.</w:t>
          </w:r>
        </w:p>
        <w:p w14:paraId="149CED1E" w14:textId="77777777" w:rsidR="00DC5A1B" w:rsidRDefault="00DC5A1B">
          <w:pPr>
            <w:autoSpaceDE w:val="0"/>
            <w:autoSpaceDN w:val="0"/>
            <w:ind w:hanging="640"/>
            <w:divId w:val="628438819"/>
            <w:rPr>
              <w:rFonts w:eastAsia="Times New Roman"/>
            </w:rPr>
          </w:pPr>
          <w:r>
            <w:rPr>
              <w:rFonts w:eastAsia="Times New Roman"/>
            </w:rPr>
            <w:t>[17]</w:t>
          </w:r>
          <w:r>
            <w:rPr>
              <w:rFonts w:eastAsia="Times New Roman"/>
            </w:rPr>
            <w:tab/>
            <w:t xml:space="preserve">R. J. </w:t>
          </w:r>
          <w:proofErr w:type="spellStart"/>
          <w:r>
            <w:rPr>
              <w:rFonts w:eastAsia="Times New Roman"/>
            </w:rPr>
            <w:t>Ozminkowski</w:t>
          </w:r>
          <w:proofErr w:type="spellEnd"/>
          <w:r>
            <w:rPr>
              <w:rFonts w:eastAsia="Times New Roman"/>
            </w:rPr>
            <w:t xml:space="preserve">, S. </w:t>
          </w:r>
          <w:proofErr w:type="spellStart"/>
          <w:r>
            <w:rPr>
              <w:rFonts w:eastAsia="Times New Roman"/>
            </w:rPr>
            <w:t>Wang</w:t>
          </w:r>
          <w:proofErr w:type="spellEnd"/>
          <w:r>
            <w:rPr>
              <w:rFonts w:eastAsia="Times New Roman"/>
            </w:rPr>
            <w:t xml:space="preserve">, and J. K. Walsh, “The </w:t>
          </w:r>
          <w:proofErr w:type="spellStart"/>
          <w:r>
            <w:rPr>
              <w:rFonts w:eastAsia="Times New Roman"/>
            </w:rPr>
            <w:t>direct</w:t>
          </w:r>
          <w:proofErr w:type="spellEnd"/>
          <w:r>
            <w:rPr>
              <w:rFonts w:eastAsia="Times New Roman"/>
            </w:rPr>
            <w:t xml:space="preserve"> and </w:t>
          </w:r>
          <w:proofErr w:type="spellStart"/>
          <w:r>
            <w:rPr>
              <w:rFonts w:eastAsia="Times New Roman"/>
            </w:rPr>
            <w:t>indirect</w:t>
          </w:r>
          <w:proofErr w:type="spellEnd"/>
          <w:r>
            <w:rPr>
              <w:rFonts w:eastAsia="Times New Roman"/>
            </w:rPr>
            <w:t xml:space="preserve"> costs of </w:t>
          </w:r>
          <w:proofErr w:type="spellStart"/>
          <w:r>
            <w:rPr>
              <w:rFonts w:eastAsia="Times New Roman"/>
            </w:rPr>
            <w:t>untreated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in </w:t>
          </w:r>
          <w:proofErr w:type="spellStart"/>
          <w:r>
            <w:rPr>
              <w:rFonts w:eastAsia="Times New Roman"/>
            </w:rPr>
            <w:t>adults</w:t>
          </w:r>
          <w:proofErr w:type="spellEnd"/>
          <w:r>
            <w:rPr>
              <w:rFonts w:eastAsia="Times New Roman"/>
            </w:rPr>
            <w:t xml:space="preserve"> in the United States,” </w:t>
          </w:r>
          <w:proofErr w:type="spellStart"/>
          <w:r>
            <w:rPr>
              <w:rFonts w:eastAsia="Times New Roman"/>
              <w:i/>
              <w:iCs/>
            </w:rPr>
            <w:t>Sleep</w:t>
          </w:r>
          <w:proofErr w:type="spellEnd"/>
          <w:r>
            <w:rPr>
              <w:rFonts w:eastAsia="Times New Roman"/>
            </w:rPr>
            <w:t xml:space="preserve">, vol. 30, no. 3, 2007,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/30.3.263.</w:t>
          </w:r>
        </w:p>
        <w:p w14:paraId="634157CF" w14:textId="77777777" w:rsidR="00DC5A1B" w:rsidRDefault="00DC5A1B">
          <w:pPr>
            <w:autoSpaceDE w:val="0"/>
            <w:autoSpaceDN w:val="0"/>
            <w:ind w:hanging="640"/>
            <w:divId w:val="1609433603"/>
            <w:rPr>
              <w:rFonts w:eastAsia="Times New Roman"/>
            </w:rPr>
          </w:pPr>
          <w:r>
            <w:rPr>
              <w:rFonts w:eastAsia="Times New Roman"/>
            </w:rPr>
            <w:t>[18]</w:t>
          </w:r>
          <w:r>
            <w:rPr>
              <w:rFonts w:eastAsia="Times New Roman"/>
            </w:rPr>
            <w:tab/>
            <w:t xml:space="preserve">K. </w:t>
          </w:r>
          <w:proofErr w:type="spellStart"/>
          <w:r>
            <w:rPr>
              <w:rFonts w:eastAsia="Times New Roman"/>
            </w:rPr>
            <w:t>Sarsour</w:t>
          </w:r>
          <w:proofErr w:type="spellEnd"/>
          <w:r>
            <w:rPr>
              <w:rFonts w:eastAsia="Times New Roman"/>
            </w:rPr>
            <w:t xml:space="preserve">, A. </w:t>
          </w:r>
          <w:proofErr w:type="spellStart"/>
          <w:r>
            <w:rPr>
              <w:rFonts w:eastAsia="Times New Roman"/>
            </w:rPr>
            <w:t>Kalsekar</w:t>
          </w:r>
          <w:proofErr w:type="spellEnd"/>
          <w:r>
            <w:rPr>
              <w:rFonts w:eastAsia="Times New Roman"/>
            </w:rPr>
            <w:t xml:space="preserve">, R. </w:t>
          </w:r>
          <w:proofErr w:type="spellStart"/>
          <w:r>
            <w:rPr>
              <w:rFonts w:eastAsia="Times New Roman"/>
            </w:rPr>
            <w:t>Swindle</w:t>
          </w:r>
          <w:proofErr w:type="spellEnd"/>
          <w:r>
            <w:rPr>
              <w:rFonts w:eastAsia="Times New Roman"/>
            </w:rPr>
            <w:t xml:space="preserve">, K. Foley, and J. K. Walsh, “The </w:t>
          </w:r>
          <w:proofErr w:type="spellStart"/>
          <w:r>
            <w:rPr>
              <w:rFonts w:eastAsia="Times New Roman"/>
            </w:rPr>
            <w:t>association</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severity</w:t>
          </w:r>
          <w:proofErr w:type="spellEnd"/>
          <w:r>
            <w:rPr>
              <w:rFonts w:eastAsia="Times New Roman"/>
            </w:rPr>
            <w:t xml:space="preserve"> and </w:t>
          </w:r>
          <w:proofErr w:type="spellStart"/>
          <w:r>
            <w:rPr>
              <w:rFonts w:eastAsia="Times New Roman"/>
            </w:rPr>
            <w:t>healthcare</w:t>
          </w:r>
          <w:proofErr w:type="spellEnd"/>
          <w:r>
            <w:rPr>
              <w:rFonts w:eastAsia="Times New Roman"/>
            </w:rPr>
            <w:t xml:space="preserve"> and </w:t>
          </w:r>
          <w:proofErr w:type="spellStart"/>
          <w:r>
            <w:rPr>
              <w:rFonts w:eastAsia="Times New Roman"/>
            </w:rPr>
            <w:t>productivity</w:t>
          </w:r>
          <w:proofErr w:type="spellEnd"/>
          <w:r>
            <w:rPr>
              <w:rFonts w:eastAsia="Times New Roman"/>
            </w:rPr>
            <w:t xml:space="preserve"> costs in a health plan sample,” </w:t>
          </w:r>
          <w:proofErr w:type="spellStart"/>
          <w:r>
            <w:rPr>
              <w:rFonts w:eastAsia="Times New Roman"/>
              <w:i/>
              <w:iCs/>
            </w:rPr>
            <w:t>Sleep</w:t>
          </w:r>
          <w:proofErr w:type="spellEnd"/>
          <w:r>
            <w:rPr>
              <w:rFonts w:eastAsia="Times New Roman"/>
            </w:rPr>
            <w:t xml:space="preserve">, vol. 34, no. 4, 2011,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/34.4.443.</w:t>
          </w:r>
        </w:p>
        <w:p w14:paraId="5CD29E14" w14:textId="77777777" w:rsidR="00DC5A1B" w:rsidRDefault="00DC5A1B">
          <w:pPr>
            <w:autoSpaceDE w:val="0"/>
            <w:autoSpaceDN w:val="0"/>
            <w:ind w:hanging="640"/>
            <w:divId w:val="1133904211"/>
            <w:rPr>
              <w:rFonts w:eastAsia="Times New Roman"/>
            </w:rPr>
          </w:pPr>
          <w:r>
            <w:rPr>
              <w:rFonts w:eastAsia="Times New Roman"/>
            </w:rPr>
            <w:t>[19]</w:t>
          </w:r>
          <w:r>
            <w:rPr>
              <w:rFonts w:eastAsia="Times New Roman"/>
            </w:rPr>
            <w:tab/>
            <w:t xml:space="preserve">A. U. Viola </w:t>
          </w:r>
          <w:r>
            <w:rPr>
              <w:rFonts w:eastAsia="Times New Roman"/>
              <w:i/>
              <w:iCs/>
            </w:rPr>
            <w:t>et al.</w:t>
          </w:r>
          <w:r>
            <w:rPr>
              <w:rFonts w:eastAsia="Times New Roman"/>
            </w:rPr>
            <w:t xml:space="preserve">, “PER3 </w:t>
          </w:r>
          <w:proofErr w:type="spellStart"/>
          <w:r>
            <w:rPr>
              <w:rFonts w:eastAsia="Times New Roman"/>
            </w:rPr>
            <w:t>Polymorphism</w:t>
          </w:r>
          <w:proofErr w:type="spellEnd"/>
          <w:r>
            <w:rPr>
              <w:rFonts w:eastAsia="Times New Roman"/>
            </w:rPr>
            <w:t xml:space="preserve"> </w:t>
          </w:r>
          <w:proofErr w:type="spellStart"/>
          <w:r>
            <w:rPr>
              <w:rFonts w:eastAsia="Times New Roman"/>
            </w:rPr>
            <w:t>Predicts</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Structure</w:t>
          </w:r>
          <w:proofErr w:type="spellEnd"/>
          <w:r>
            <w:rPr>
              <w:rFonts w:eastAsia="Times New Roman"/>
            </w:rPr>
            <w:t xml:space="preserve"> and </w:t>
          </w:r>
          <w:proofErr w:type="spellStart"/>
          <w:r>
            <w:rPr>
              <w:rFonts w:eastAsia="Times New Roman"/>
            </w:rPr>
            <w:t>Waking</w:t>
          </w:r>
          <w:proofErr w:type="spellEnd"/>
          <w:r>
            <w:rPr>
              <w:rFonts w:eastAsia="Times New Roman"/>
            </w:rPr>
            <w:t xml:space="preserve"> Performance,”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Biology</w:t>
          </w:r>
          <w:proofErr w:type="spellEnd"/>
          <w:r>
            <w:rPr>
              <w:rFonts w:eastAsia="Times New Roman"/>
            </w:rPr>
            <w:t xml:space="preserve">, 2007, </w:t>
          </w:r>
          <w:proofErr w:type="spellStart"/>
          <w:r>
            <w:rPr>
              <w:rFonts w:eastAsia="Times New Roman"/>
            </w:rPr>
            <w:t>doi</w:t>
          </w:r>
          <w:proofErr w:type="spellEnd"/>
          <w:r>
            <w:rPr>
              <w:rFonts w:eastAsia="Times New Roman"/>
            </w:rPr>
            <w:t>: 10.1016/j.cub.2007.01.073.</w:t>
          </w:r>
        </w:p>
        <w:p w14:paraId="1707451A" w14:textId="77777777" w:rsidR="00DC5A1B" w:rsidRDefault="00DC5A1B">
          <w:pPr>
            <w:autoSpaceDE w:val="0"/>
            <w:autoSpaceDN w:val="0"/>
            <w:ind w:hanging="640"/>
            <w:divId w:val="1547716444"/>
            <w:rPr>
              <w:rFonts w:eastAsia="Times New Roman"/>
            </w:rPr>
          </w:pPr>
          <w:r>
            <w:rPr>
              <w:rFonts w:eastAsia="Times New Roman"/>
            </w:rPr>
            <w:t>[20]</w:t>
          </w:r>
          <w:r>
            <w:rPr>
              <w:rFonts w:eastAsia="Times New Roman"/>
            </w:rPr>
            <w:tab/>
            <w:t xml:space="preserve">M. </w:t>
          </w:r>
          <w:proofErr w:type="spellStart"/>
          <w:r>
            <w:rPr>
              <w:rFonts w:eastAsia="Times New Roman"/>
            </w:rPr>
            <w:t>Deuschle</w:t>
          </w:r>
          <w:proofErr w:type="spellEnd"/>
          <w:r>
            <w:rPr>
              <w:rFonts w:eastAsia="Times New Roman"/>
            </w:rPr>
            <w:t xml:space="preserve"> </w:t>
          </w:r>
          <w:r>
            <w:rPr>
              <w:rFonts w:eastAsia="Times New Roman"/>
              <w:i/>
              <w:iCs/>
            </w:rPr>
            <w:t>et al.</w:t>
          </w:r>
          <w:r>
            <w:rPr>
              <w:rFonts w:eastAsia="Times New Roman"/>
            </w:rPr>
            <w:t xml:space="preserve">, “Association </w:t>
          </w:r>
          <w:proofErr w:type="spellStart"/>
          <w:r>
            <w:rPr>
              <w:rFonts w:eastAsia="Times New Roman"/>
            </w:rPr>
            <w:t>between</w:t>
          </w:r>
          <w:proofErr w:type="spellEnd"/>
          <w:r>
            <w:rPr>
              <w:rFonts w:eastAsia="Times New Roman"/>
            </w:rPr>
            <w:t xml:space="preserve"> a </w:t>
          </w:r>
          <w:proofErr w:type="spellStart"/>
          <w:r>
            <w:rPr>
              <w:rFonts w:eastAsia="Times New Roman"/>
            </w:rPr>
            <w:t>serotonin</w:t>
          </w:r>
          <w:proofErr w:type="spellEnd"/>
          <w:r>
            <w:rPr>
              <w:rFonts w:eastAsia="Times New Roman"/>
            </w:rPr>
            <w:t xml:space="preserve"> </w:t>
          </w:r>
          <w:proofErr w:type="spellStart"/>
          <w:r>
            <w:rPr>
              <w:rFonts w:eastAsia="Times New Roman"/>
            </w:rPr>
            <w:t>transporter</w:t>
          </w:r>
          <w:proofErr w:type="spellEnd"/>
          <w:r>
            <w:rPr>
              <w:rFonts w:eastAsia="Times New Roman"/>
            </w:rPr>
            <w:t xml:space="preserve"> </w:t>
          </w:r>
          <w:proofErr w:type="spellStart"/>
          <w:r>
            <w:rPr>
              <w:rFonts w:eastAsia="Times New Roman"/>
            </w:rPr>
            <w:t>length</w:t>
          </w:r>
          <w:proofErr w:type="spellEnd"/>
          <w:r>
            <w:rPr>
              <w:rFonts w:eastAsia="Times New Roman"/>
            </w:rPr>
            <w:t xml:space="preserve"> </w:t>
          </w:r>
          <w:proofErr w:type="spellStart"/>
          <w:r>
            <w:rPr>
              <w:rFonts w:eastAsia="Times New Roman"/>
            </w:rPr>
            <w:t>polymorphism</w:t>
          </w:r>
          <w:proofErr w:type="spellEnd"/>
          <w:r>
            <w:rPr>
              <w:rFonts w:eastAsia="Times New Roman"/>
            </w:rPr>
            <w:t xml:space="preserve"> and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2010,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/33.3.343.</w:t>
          </w:r>
        </w:p>
        <w:p w14:paraId="0CF2B623" w14:textId="77777777" w:rsidR="00DC5A1B" w:rsidRDefault="00DC5A1B">
          <w:pPr>
            <w:autoSpaceDE w:val="0"/>
            <w:autoSpaceDN w:val="0"/>
            <w:ind w:hanging="640"/>
            <w:divId w:val="916288965"/>
            <w:rPr>
              <w:rFonts w:eastAsia="Times New Roman"/>
            </w:rPr>
          </w:pPr>
          <w:r>
            <w:rPr>
              <w:rFonts w:eastAsia="Times New Roman"/>
            </w:rPr>
            <w:t>[21]</w:t>
          </w:r>
          <w:r>
            <w:rPr>
              <w:rFonts w:eastAsia="Times New Roman"/>
            </w:rPr>
            <w:tab/>
            <w:t xml:space="preserve">A. </w:t>
          </w:r>
          <w:proofErr w:type="spellStart"/>
          <w:r>
            <w:rPr>
              <w:rFonts w:eastAsia="Times New Roman"/>
            </w:rPr>
            <w:t>Buhr</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Functional</w:t>
          </w:r>
          <w:proofErr w:type="spellEnd"/>
          <w:r>
            <w:rPr>
              <w:rFonts w:eastAsia="Times New Roman"/>
            </w:rPr>
            <w:t xml:space="preserve"> </w:t>
          </w:r>
          <w:proofErr w:type="spellStart"/>
          <w:r>
            <w:rPr>
              <w:rFonts w:eastAsia="Times New Roman"/>
            </w:rPr>
            <w:t>characterization</w:t>
          </w:r>
          <w:proofErr w:type="spellEnd"/>
          <w:r>
            <w:rPr>
              <w:rFonts w:eastAsia="Times New Roman"/>
            </w:rPr>
            <w:t xml:space="preserve"> of the new GABAA receptor </w:t>
          </w:r>
          <w:proofErr w:type="spellStart"/>
          <w:r>
            <w:rPr>
              <w:rFonts w:eastAsia="Times New Roman"/>
            </w:rPr>
            <w:t>mutation</w:t>
          </w:r>
          <w:proofErr w:type="spellEnd"/>
          <w:r>
            <w:rPr>
              <w:rFonts w:eastAsia="Times New Roman"/>
            </w:rPr>
            <w:t xml:space="preserve"> β(R192H),” </w:t>
          </w:r>
          <w:proofErr w:type="spellStart"/>
          <w:r>
            <w:rPr>
              <w:rFonts w:eastAsia="Times New Roman"/>
              <w:i/>
              <w:iCs/>
            </w:rPr>
            <w:t>Hum</w:t>
          </w:r>
          <w:proofErr w:type="spellEnd"/>
          <w:r>
            <w:rPr>
              <w:rFonts w:eastAsia="Times New Roman"/>
              <w:i/>
              <w:iCs/>
            </w:rPr>
            <w:t xml:space="preserve"> Genet</w:t>
          </w:r>
          <w:r>
            <w:rPr>
              <w:rFonts w:eastAsia="Times New Roman"/>
            </w:rPr>
            <w:t xml:space="preserve">, 2002, </w:t>
          </w:r>
          <w:proofErr w:type="spellStart"/>
          <w:r>
            <w:rPr>
              <w:rFonts w:eastAsia="Times New Roman"/>
            </w:rPr>
            <w:t>doi</w:t>
          </w:r>
          <w:proofErr w:type="spellEnd"/>
          <w:r>
            <w:rPr>
              <w:rFonts w:eastAsia="Times New Roman"/>
            </w:rPr>
            <w:t>: 10.1007/s00439-002-0766-7.</w:t>
          </w:r>
        </w:p>
        <w:p w14:paraId="56421F53" w14:textId="77777777" w:rsidR="00DC5A1B" w:rsidRDefault="00DC5A1B">
          <w:pPr>
            <w:autoSpaceDE w:val="0"/>
            <w:autoSpaceDN w:val="0"/>
            <w:ind w:hanging="640"/>
            <w:divId w:val="935989408"/>
            <w:rPr>
              <w:rFonts w:eastAsia="Times New Roman"/>
            </w:rPr>
          </w:pPr>
          <w:r>
            <w:rPr>
              <w:rFonts w:eastAsia="Times New Roman"/>
            </w:rPr>
            <w:t>[22]</w:t>
          </w:r>
          <w:r>
            <w:rPr>
              <w:rFonts w:eastAsia="Times New Roman"/>
            </w:rPr>
            <w:tab/>
            <w:t xml:space="preserve">A. R. </w:t>
          </w:r>
          <w:proofErr w:type="spellStart"/>
          <w:r>
            <w:rPr>
              <w:rFonts w:eastAsia="Times New Roman"/>
            </w:rPr>
            <w:t>Hammerschlag</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Genome</w:t>
          </w:r>
          <w:proofErr w:type="spellEnd"/>
          <w:r>
            <w:rPr>
              <w:rFonts w:eastAsia="Times New Roman"/>
            </w:rPr>
            <w:t xml:space="preserve">-wide </w:t>
          </w:r>
          <w:proofErr w:type="spellStart"/>
          <w:r>
            <w:rPr>
              <w:rFonts w:eastAsia="Times New Roman"/>
            </w:rPr>
            <w:t>association</w:t>
          </w:r>
          <w:proofErr w:type="spellEnd"/>
          <w:r>
            <w:rPr>
              <w:rFonts w:eastAsia="Times New Roman"/>
            </w:rPr>
            <w:t xml:space="preserve"> </w:t>
          </w:r>
          <w:proofErr w:type="spellStart"/>
          <w:r>
            <w:rPr>
              <w:rFonts w:eastAsia="Times New Roman"/>
            </w:rPr>
            <w:t>analysis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rPr>
            <w:t>complaints</w:t>
          </w:r>
          <w:proofErr w:type="spellEnd"/>
          <w:r>
            <w:rPr>
              <w:rFonts w:eastAsia="Times New Roman"/>
            </w:rPr>
            <w:t xml:space="preserve"> </w:t>
          </w:r>
          <w:proofErr w:type="spellStart"/>
          <w:r>
            <w:rPr>
              <w:rFonts w:eastAsia="Times New Roman"/>
            </w:rPr>
            <w:t>identifies</w:t>
          </w:r>
          <w:proofErr w:type="spellEnd"/>
          <w:r>
            <w:rPr>
              <w:rFonts w:eastAsia="Times New Roman"/>
            </w:rPr>
            <w:t xml:space="preserve"> risk </w:t>
          </w:r>
          <w:proofErr w:type="spellStart"/>
          <w:r>
            <w:rPr>
              <w:rFonts w:eastAsia="Times New Roman"/>
            </w:rPr>
            <w:t>genes</w:t>
          </w:r>
          <w:proofErr w:type="spellEnd"/>
          <w:r>
            <w:rPr>
              <w:rFonts w:eastAsia="Times New Roman"/>
            </w:rPr>
            <w:t xml:space="preserve"> and </w:t>
          </w:r>
          <w:proofErr w:type="spellStart"/>
          <w:r>
            <w:rPr>
              <w:rFonts w:eastAsia="Times New Roman"/>
            </w:rPr>
            <w:t>genetic</w:t>
          </w:r>
          <w:proofErr w:type="spellEnd"/>
          <w:r>
            <w:rPr>
              <w:rFonts w:eastAsia="Times New Roman"/>
            </w:rPr>
            <w:t xml:space="preserve"> </w:t>
          </w:r>
          <w:proofErr w:type="spellStart"/>
          <w:r>
            <w:rPr>
              <w:rFonts w:eastAsia="Times New Roman"/>
            </w:rPr>
            <w:t>overlap</w:t>
          </w:r>
          <w:proofErr w:type="spellEnd"/>
          <w:r>
            <w:rPr>
              <w:rFonts w:eastAsia="Times New Roman"/>
            </w:rPr>
            <w:t xml:space="preserve"> with </w:t>
          </w:r>
          <w:proofErr w:type="spellStart"/>
          <w:r>
            <w:rPr>
              <w:rFonts w:eastAsia="Times New Roman"/>
            </w:rPr>
            <w:t>psychiatric</w:t>
          </w:r>
          <w:proofErr w:type="spellEnd"/>
          <w:r>
            <w:rPr>
              <w:rFonts w:eastAsia="Times New Roman"/>
            </w:rPr>
            <w:t xml:space="preserve"> and </w:t>
          </w:r>
          <w:proofErr w:type="spellStart"/>
          <w:r>
            <w:rPr>
              <w:rFonts w:eastAsia="Times New Roman"/>
            </w:rPr>
            <w:t>metabolic</w:t>
          </w:r>
          <w:proofErr w:type="spellEnd"/>
          <w:r>
            <w:rPr>
              <w:rFonts w:eastAsia="Times New Roman"/>
            </w:rPr>
            <w:t xml:space="preserve"> traits,” </w:t>
          </w:r>
          <w:proofErr w:type="spellStart"/>
          <w:r>
            <w:rPr>
              <w:rFonts w:eastAsia="Times New Roman"/>
              <w:i/>
              <w:iCs/>
            </w:rPr>
            <w:t>Nat</w:t>
          </w:r>
          <w:proofErr w:type="spellEnd"/>
          <w:r>
            <w:rPr>
              <w:rFonts w:eastAsia="Times New Roman"/>
              <w:i/>
              <w:iCs/>
            </w:rPr>
            <w:t xml:space="preserve"> Genet</w:t>
          </w:r>
          <w:r>
            <w:rPr>
              <w:rFonts w:eastAsia="Times New Roman"/>
            </w:rPr>
            <w:t xml:space="preserve">, vol. 49, no. 11, pp. 1584–1592, Nov. 2017, </w:t>
          </w:r>
          <w:proofErr w:type="spellStart"/>
          <w:r>
            <w:rPr>
              <w:rFonts w:eastAsia="Times New Roman"/>
            </w:rPr>
            <w:t>doi</w:t>
          </w:r>
          <w:proofErr w:type="spellEnd"/>
          <w:r>
            <w:rPr>
              <w:rFonts w:eastAsia="Times New Roman"/>
            </w:rPr>
            <w:t>: 10.1038/ng.3888.</w:t>
          </w:r>
        </w:p>
        <w:p w14:paraId="41B89F59" w14:textId="77777777" w:rsidR="00DC5A1B" w:rsidRDefault="00DC5A1B">
          <w:pPr>
            <w:autoSpaceDE w:val="0"/>
            <w:autoSpaceDN w:val="0"/>
            <w:ind w:hanging="640"/>
            <w:divId w:val="1517648548"/>
            <w:rPr>
              <w:rFonts w:eastAsia="Times New Roman"/>
            </w:rPr>
          </w:pPr>
          <w:r>
            <w:rPr>
              <w:rFonts w:eastAsia="Times New Roman"/>
            </w:rPr>
            <w:t>[23]</w:t>
          </w:r>
          <w:r>
            <w:rPr>
              <w:rFonts w:eastAsia="Times New Roman"/>
            </w:rPr>
            <w:tab/>
            <w:t xml:space="preserve">P. R. Jansen </w:t>
          </w:r>
          <w:r>
            <w:rPr>
              <w:rFonts w:eastAsia="Times New Roman"/>
              <w:i/>
              <w:iCs/>
            </w:rPr>
            <w:t>et al.</w:t>
          </w:r>
          <w:r>
            <w:rPr>
              <w:rFonts w:eastAsia="Times New Roman"/>
            </w:rPr>
            <w:t>, “</w:t>
          </w:r>
          <w:proofErr w:type="spellStart"/>
          <w:r>
            <w:rPr>
              <w:rFonts w:eastAsia="Times New Roman"/>
            </w:rPr>
            <w:t>Genome</w:t>
          </w:r>
          <w:proofErr w:type="spellEnd"/>
          <w:r>
            <w:rPr>
              <w:rFonts w:eastAsia="Times New Roman"/>
            </w:rPr>
            <w:t xml:space="preserve">-wide </w:t>
          </w:r>
          <w:proofErr w:type="spellStart"/>
          <w:r>
            <w:rPr>
              <w:rFonts w:eastAsia="Times New Roman"/>
            </w:rPr>
            <w:t>analysis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in 1,331,010 </w:t>
          </w:r>
          <w:proofErr w:type="spellStart"/>
          <w:r>
            <w:rPr>
              <w:rFonts w:eastAsia="Times New Roman"/>
            </w:rPr>
            <w:t>individuals</w:t>
          </w:r>
          <w:proofErr w:type="spellEnd"/>
          <w:r>
            <w:rPr>
              <w:rFonts w:eastAsia="Times New Roman"/>
            </w:rPr>
            <w:t xml:space="preserve"> </w:t>
          </w:r>
          <w:proofErr w:type="spellStart"/>
          <w:r>
            <w:rPr>
              <w:rFonts w:eastAsia="Times New Roman"/>
            </w:rPr>
            <w:t>identifies</w:t>
          </w:r>
          <w:proofErr w:type="spellEnd"/>
          <w:r>
            <w:rPr>
              <w:rFonts w:eastAsia="Times New Roman"/>
            </w:rPr>
            <w:t xml:space="preserve"> new risk loci and </w:t>
          </w:r>
          <w:proofErr w:type="spellStart"/>
          <w:r>
            <w:rPr>
              <w:rFonts w:eastAsia="Times New Roman"/>
            </w:rPr>
            <w:t>functional</w:t>
          </w:r>
          <w:proofErr w:type="spellEnd"/>
          <w:r>
            <w:rPr>
              <w:rFonts w:eastAsia="Times New Roman"/>
            </w:rPr>
            <w:t xml:space="preserve"> pathways,” </w:t>
          </w:r>
          <w:proofErr w:type="spellStart"/>
          <w:r>
            <w:rPr>
              <w:rFonts w:eastAsia="Times New Roman"/>
              <w:i/>
              <w:iCs/>
            </w:rPr>
            <w:t>Nat</w:t>
          </w:r>
          <w:proofErr w:type="spellEnd"/>
          <w:r>
            <w:rPr>
              <w:rFonts w:eastAsia="Times New Roman"/>
              <w:i/>
              <w:iCs/>
            </w:rPr>
            <w:t xml:space="preserve"> Genet</w:t>
          </w:r>
          <w:r>
            <w:rPr>
              <w:rFonts w:eastAsia="Times New Roman"/>
            </w:rPr>
            <w:t xml:space="preserve">, vol. 51, no. 3, pp. 394–403, Mar. 2019, </w:t>
          </w:r>
          <w:proofErr w:type="spellStart"/>
          <w:r>
            <w:rPr>
              <w:rFonts w:eastAsia="Times New Roman"/>
            </w:rPr>
            <w:t>doi</w:t>
          </w:r>
          <w:proofErr w:type="spellEnd"/>
          <w:r>
            <w:rPr>
              <w:rFonts w:eastAsia="Times New Roman"/>
            </w:rPr>
            <w:t>: 10.1038/s41588-018-0333-3.</w:t>
          </w:r>
        </w:p>
        <w:p w14:paraId="62C5FE42" w14:textId="77777777" w:rsidR="00DC5A1B" w:rsidRDefault="00DC5A1B">
          <w:pPr>
            <w:autoSpaceDE w:val="0"/>
            <w:autoSpaceDN w:val="0"/>
            <w:ind w:hanging="640"/>
            <w:divId w:val="300427409"/>
            <w:rPr>
              <w:rFonts w:eastAsia="Times New Roman"/>
            </w:rPr>
          </w:pPr>
          <w:r>
            <w:rPr>
              <w:rFonts w:eastAsia="Times New Roman"/>
            </w:rPr>
            <w:t>[24]</w:t>
          </w:r>
          <w:r>
            <w:rPr>
              <w:rFonts w:eastAsia="Times New Roman"/>
            </w:rPr>
            <w:tab/>
            <w:t xml:space="preserve">D. Riemann </w:t>
          </w:r>
          <w:r>
            <w:rPr>
              <w:rFonts w:eastAsia="Times New Roman"/>
              <w:i/>
              <w:iCs/>
            </w:rPr>
            <w:t>et al.</w:t>
          </w:r>
          <w:r>
            <w:rPr>
              <w:rFonts w:eastAsia="Times New Roman"/>
            </w:rPr>
            <w:t xml:space="preserve">, “The </w:t>
          </w:r>
          <w:proofErr w:type="spellStart"/>
          <w:r>
            <w:rPr>
              <w:rFonts w:eastAsia="Times New Roman"/>
            </w:rPr>
            <w:t>hyperarousal</w:t>
          </w:r>
          <w:proofErr w:type="spellEnd"/>
          <w:r>
            <w:rPr>
              <w:rFonts w:eastAsia="Times New Roman"/>
            </w:rPr>
            <w:t xml:space="preserve"> model of </w:t>
          </w:r>
          <w:proofErr w:type="spellStart"/>
          <w:r>
            <w:rPr>
              <w:rFonts w:eastAsia="Times New Roman"/>
            </w:rPr>
            <w:t>insomnia</w:t>
          </w:r>
          <w:proofErr w:type="spellEnd"/>
          <w:r>
            <w:rPr>
              <w:rFonts w:eastAsia="Times New Roman"/>
            </w:rPr>
            <w:t xml:space="preserve">: A review of the concept and </w:t>
          </w:r>
          <w:proofErr w:type="spellStart"/>
          <w:r>
            <w:rPr>
              <w:rFonts w:eastAsia="Times New Roman"/>
            </w:rPr>
            <w:t>its</w:t>
          </w:r>
          <w:proofErr w:type="spellEnd"/>
          <w:r>
            <w:rPr>
              <w:rFonts w:eastAsia="Times New Roman"/>
            </w:rPr>
            <w:t xml:space="preserve"> </w:t>
          </w:r>
          <w:proofErr w:type="spellStart"/>
          <w:r>
            <w:rPr>
              <w:rFonts w:eastAsia="Times New Roman"/>
            </w:rPr>
            <w:t>evidence</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2010. </w:t>
          </w:r>
          <w:proofErr w:type="spellStart"/>
          <w:r>
            <w:rPr>
              <w:rFonts w:eastAsia="Times New Roman"/>
            </w:rPr>
            <w:t>doi</w:t>
          </w:r>
          <w:proofErr w:type="spellEnd"/>
          <w:r>
            <w:rPr>
              <w:rFonts w:eastAsia="Times New Roman"/>
            </w:rPr>
            <w:t>: 10.1016/j.smrv.2009.04.002.</w:t>
          </w:r>
        </w:p>
        <w:p w14:paraId="60B81D84" w14:textId="77777777" w:rsidR="00DC5A1B" w:rsidRDefault="00DC5A1B">
          <w:pPr>
            <w:autoSpaceDE w:val="0"/>
            <w:autoSpaceDN w:val="0"/>
            <w:ind w:hanging="640"/>
            <w:divId w:val="1180467034"/>
            <w:rPr>
              <w:rFonts w:eastAsia="Times New Roman"/>
            </w:rPr>
          </w:pPr>
          <w:r>
            <w:rPr>
              <w:rFonts w:eastAsia="Times New Roman"/>
            </w:rPr>
            <w:t>[25]</w:t>
          </w:r>
          <w:r>
            <w:rPr>
              <w:rFonts w:eastAsia="Times New Roman"/>
            </w:rPr>
            <w:tab/>
            <w:t xml:space="preserve">J. Zhang </w:t>
          </w:r>
          <w:r>
            <w:rPr>
              <w:rFonts w:eastAsia="Times New Roman"/>
              <w:i/>
              <w:iCs/>
            </w:rPr>
            <w:t>et al.</w:t>
          </w:r>
          <w:r>
            <w:rPr>
              <w:rFonts w:eastAsia="Times New Roman"/>
            </w:rPr>
            <w:t>, “A community-</w:t>
          </w:r>
          <w:proofErr w:type="spellStart"/>
          <w:r>
            <w:rPr>
              <w:rFonts w:eastAsia="Times New Roman"/>
            </w:rPr>
            <w:t>based</w:t>
          </w:r>
          <w:proofErr w:type="spellEnd"/>
          <w:r>
            <w:rPr>
              <w:rFonts w:eastAsia="Times New Roman"/>
            </w:rPr>
            <w:t xml:space="preserve"> study on the </w:t>
          </w:r>
          <w:proofErr w:type="spellStart"/>
          <w:r>
            <w:rPr>
              <w:rFonts w:eastAsia="Times New Roman"/>
            </w:rPr>
            <w:t>association</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w:t>
          </w:r>
          <w:proofErr w:type="spellStart"/>
          <w:r>
            <w:rPr>
              <w:rFonts w:eastAsia="Times New Roman"/>
            </w:rPr>
            <w:t>hypothalamic-pituitary-adrenal</w:t>
          </w:r>
          <w:proofErr w:type="spellEnd"/>
          <w:r>
            <w:rPr>
              <w:rFonts w:eastAsia="Times New Roman"/>
            </w:rPr>
            <w:t xml:space="preserve"> </w:t>
          </w:r>
          <w:proofErr w:type="spellStart"/>
          <w:r>
            <w:rPr>
              <w:rFonts w:eastAsia="Times New Roman"/>
            </w:rPr>
            <w:t>axis</w:t>
          </w:r>
          <w:proofErr w:type="spellEnd"/>
          <w:r>
            <w:rPr>
              <w:rFonts w:eastAsia="Times New Roman"/>
            </w:rPr>
            <w:t xml:space="preserve">: Sex and </w:t>
          </w:r>
          <w:proofErr w:type="spellStart"/>
          <w:r>
            <w:rPr>
              <w:rFonts w:eastAsia="Times New Roman"/>
            </w:rPr>
            <w:t>pubertal</w:t>
          </w:r>
          <w:proofErr w:type="spellEnd"/>
          <w:r>
            <w:rPr>
              <w:rFonts w:eastAsia="Times New Roman"/>
            </w:rPr>
            <w:t xml:space="preserve"> </w:t>
          </w:r>
          <w:proofErr w:type="spellStart"/>
          <w:r>
            <w:rPr>
              <w:rFonts w:eastAsia="Times New Roman"/>
            </w:rPr>
            <w:t>influences</w:t>
          </w:r>
          <w:proofErr w:type="spellEnd"/>
          <w:r>
            <w:rPr>
              <w:rFonts w:eastAsia="Times New Roman"/>
            </w:rPr>
            <w:t xml:space="preserve">,” </w:t>
          </w:r>
          <w:r>
            <w:rPr>
              <w:rFonts w:eastAsia="Times New Roman"/>
              <w:i/>
              <w:iCs/>
            </w:rPr>
            <w:t xml:space="preserve">Journal of Clinical </w:t>
          </w:r>
          <w:proofErr w:type="spellStart"/>
          <w:r>
            <w:rPr>
              <w:rFonts w:eastAsia="Times New Roman"/>
              <w:i/>
              <w:iCs/>
            </w:rPr>
            <w:t>Endocrinology</w:t>
          </w:r>
          <w:proofErr w:type="spellEnd"/>
          <w:r>
            <w:rPr>
              <w:rFonts w:eastAsia="Times New Roman"/>
              <w:i/>
              <w:iCs/>
            </w:rPr>
            <w:t xml:space="preserve"> and </w:t>
          </w:r>
          <w:proofErr w:type="spellStart"/>
          <w:r>
            <w:rPr>
              <w:rFonts w:eastAsia="Times New Roman"/>
              <w:i/>
              <w:iCs/>
            </w:rPr>
            <w:t>Metabolism</w:t>
          </w:r>
          <w:proofErr w:type="spellEnd"/>
          <w:r>
            <w:rPr>
              <w:rFonts w:eastAsia="Times New Roman"/>
            </w:rPr>
            <w:t xml:space="preserve">, 2014, </w:t>
          </w:r>
          <w:proofErr w:type="spellStart"/>
          <w:r>
            <w:rPr>
              <w:rFonts w:eastAsia="Times New Roman"/>
            </w:rPr>
            <w:t>doi</w:t>
          </w:r>
          <w:proofErr w:type="spellEnd"/>
          <w:r>
            <w:rPr>
              <w:rFonts w:eastAsia="Times New Roman"/>
            </w:rPr>
            <w:t>: 10.1210/jc.2013-3728.</w:t>
          </w:r>
        </w:p>
        <w:p w14:paraId="12512E3E" w14:textId="77777777" w:rsidR="00DC5A1B" w:rsidRDefault="00DC5A1B">
          <w:pPr>
            <w:autoSpaceDE w:val="0"/>
            <w:autoSpaceDN w:val="0"/>
            <w:ind w:hanging="640"/>
            <w:divId w:val="1064527748"/>
            <w:rPr>
              <w:rFonts w:eastAsia="Times New Roman"/>
            </w:rPr>
          </w:pPr>
          <w:r>
            <w:rPr>
              <w:rFonts w:eastAsia="Times New Roman"/>
            </w:rPr>
            <w:t>[26]</w:t>
          </w:r>
          <w:r>
            <w:rPr>
              <w:rFonts w:eastAsia="Times New Roman"/>
            </w:rPr>
            <w:tab/>
            <w:t xml:space="preserve">B. Farina </w:t>
          </w:r>
          <w:r>
            <w:rPr>
              <w:rFonts w:eastAsia="Times New Roman"/>
              <w:i/>
              <w:iCs/>
            </w:rPr>
            <w:t>et al.</w:t>
          </w:r>
          <w:r>
            <w:rPr>
              <w:rFonts w:eastAsia="Times New Roman"/>
            </w:rPr>
            <w:t xml:space="preserve">, “Heart Rate and Heart Rate </w:t>
          </w:r>
          <w:proofErr w:type="spellStart"/>
          <w:r>
            <w:rPr>
              <w:rFonts w:eastAsia="Times New Roman"/>
            </w:rPr>
            <w:t>Variability</w:t>
          </w:r>
          <w:proofErr w:type="spellEnd"/>
          <w:r>
            <w:rPr>
              <w:rFonts w:eastAsia="Times New Roman"/>
            </w:rPr>
            <w:t xml:space="preserve"> </w:t>
          </w:r>
          <w:proofErr w:type="spellStart"/>
          <w:r>
            <w:rPr>
              <w:rFonts w:eastAsia="Times New Roman"/>
            </w:rPr>
            <w:t>Modification</w:t>
          </w:r>
          <w:proofErr w:type="spellEnd"/>
          <w:r>
            <w:rPr>
              <w:rFonts w:eastAsia="Times New Roman"/>
            </w:rPr>
            <w:t xml:space="preserve"> in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2014, </w:t>
          </w:r>
          <w:proofErr w:type="spellStart"/>
          <w:r>
            <w:rPr>
              <w:rFonts w:eastAsia="Times New Roman"/>
            </w:rPr>
            <w:t>doi</w:t>
          </w:r>
          <w:proofErr w:type="spellEnd"/>
          <w:r>
            <w:rPr>
              <w:rFonts w:eastAsia="Times New Roman"/>
            </w:rPr>
            <w:t>: 10.1080/15402002.2013.801346.</w:t>
          </w:r>
        </w:p>
        <w:p w14:paraId="4F67B978" w14:textId="77777777" w:rsidR="00DC5A1B" w:rsidRDefault="00DC5A1B">
          <w:pPr>
            <w:autoSpaceDE w:val="0"/>
            <w:autoSpaceDN w:val="0"/>
            <w:ind w:hanging="640"/>
            <w:divId w:val="1201822037"/>
            <w:rPr>
              <w:rFonts w:eastAsia="Times New Roman"/>
            </w:rPr>
          </w:pPr>
          <w:r>
            <w:rPr>
              <w:rFonts w:eastAsia="Times New Roman"/>
            </w:rPr>
            <w:t>[27]</w:t>
          </w:r>
          <w:r>
            <w:rPr>
              <w:rFonts w:eastAsia="Times New Roman"/>
            </w:rPr>
            <w:tab/>
            <w:t xml:space="preserve">K. </w:t>
          </w:r>
          <w:proofErr w:type="spellStart"/>
          <w:r>
            <w:rPr>
              <w:rFonts w:eastAsia="Times New Roman"/>
            </w:rPr>
            <w:t>Spiegelhalder</w:t>
          </w:r>
          <w:proofErr w:type="spellEnd"/>
          <w:r>
            <w:rPr>
              <w:rFonts w:eastAsia="Times New Roman"/>
            </w:rPr>
            <w:t xml:space="preserve"> </w:t>
          </w:r>
          <w:r>
            <w:rPr>
              <w:rFonts w:eastAsia="Times New Roman"/>
              <w:i/>
              <w:iCs/>
            </w:rPr>
            <w:t>et al.</w:t>
          </w:r>
          <w:r>
            <w:rPr>
              <w:rFonts w:eastAsia="Times New Roman"/>
            </w:rPr>
            <w:t xml:space="preserve">, “Heart rate and </w:t>
          </w:r>
          <w:proofErr w:type="spellStart"/>
          <w:r>
            <w:rPr>
              <w:rFonts w:eastAsia="Times New Roman"/>
            </w:rPr>
            <w:t>heart</w:t>
          </w:r>
          <w:proofErr w:type="spellEnd"/>
          <w:r>
            <w:rPr>
              <w:rFonts w:eastAsia="Times New Roman"/>
            </w:rPr>
            <w:t xml:space="preserve"> rate </w:t>
          </w:r>
          <w:proofErr w:type="spellStart"/>
          <w:r>
            <w:rPr>
              <w:rFonts w:eastAsia="Times New Roman"/>
            </w:rPr>
            <w:t>variability</w:t>
          </w:r>
          <w:proofErr w:type="spellEnd"/>
          <w:r>
            <w:rPr>
              <w:rFonts w:eastAsia="Times New Roman"/>
            </w:rPr>
            <w:t xml:space="preserve"> in </w:t>
          </w:r>
          <w:proofErr w:type="spellStart"/>
          <w:r>
            <w:rPr>
              <w:rFonts w:eastAsia="Times New Roman"/>
            </w:rPr>
            <w:t>subjectively</w:t>
          </w:r>
          <w:proofErr w:type="spellEnd"/>
          <w:r>
            <w:rPr>
              <w:rFonts w:eastAsia="Times New Roman"/>
            </w:rPr>
            <w:t xml:space="preserve"> </w:t>
          </w:r>
          <w:proofErr w:type="spellStart"/>
          <w:r>
            <w:rPr>
              <w:rFonts w:eastAsia="Times New Roman"/>
            </w:rPr>
            <w:t>reported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2011, </w:t>
          </w:r>
          <w:proofErr w:type="spellStart"/>
          <w:r>
            <w:rPr>
              <w:rFonts w:eastAsia="Times New Roman"/>
            </w:rPr>
            <w:t>doi</w:t>
          </w:r>
          <w:proofErr w:type="spellEnd"/>
          <w:r>
            <w:rPr>
              <w:rFonts w:eastAsia="Times New Roman"/>
            </w:rPr>
            <w:t>: 10.1111/j.1365-2869.2010.00863.x.</w:t>
          </w:r>
        </w:p>
        <w:p w14:paraId="59430C3B" w14:textId="77777777" w:rsidR="00DC5A1B" w:rsidRDefault="00DC5A1B">
          <w:pPr>
            <w:autoSpaceDE w:val="0"/>
            <w:autoSpaceDN w:val="0"/>
            <w:ind w:hanging="640"/>
            <w:divId w:val="649093837"/>
            <w:rPr>
              <w:rFonts w:eastAsia="Times New Roman"/>
            </w:rPr>
          </w:pPr>
          <w:r>
            <w:rPr>
              <w:rFonts w:eastAsia="Times New Roman"/>
            </w:rPr>
            <w:t>[28]</w:t>
          </w:r>
          <w:r>
            <w:rPr>
              <w:rFonts w:eastAsia="Times New Roman"/>
            </w:rPr>
            <w:tab/>
            <w:t xml:space="preserve">M. H. Bonnet and D. L. </w:t>
          </w:r>
          <w:proofErr w:type="spellStart"/>
          <w:r>
            <w:rPr>
              <w:rFonts w:eastAsia="Times New Roman"/>
            </w:rPr>
            <w:t>Arand</w:t>
          </w:r>
          <w:proofErr w:type="spellEnd"/>
          <w:r>
            <w:rPr>
              <w:rFonts w:eastAsia="Times New Roman"/>
            </w:rPr>
            <w:t xml:space="preserve">, “24-Hour </w:t>
          </w:r>
          <w:proofErr w:type="spellStart"/>
          <w:r>
            <w:rPr>
              <w:rFonts w:eastAsia="Times New Roman"/>
            </w:rPr>
            <w:t>metabolic</w:t>
          </w:r>
          <w:proofErr w:type="spellEnd"/>
          <w:r>
            <w:rPr>
              <w:rFonts w:eastAsia="Times New Roman"/>
            </w:rPr>
            <w:t xml:space="preserve"> rate in </w:t>
          </w:r>
          <w:proofErr w:type="spellStart"/>
          <w:r>
            <w:rPr>
              <w:rFonts w:eastAsia="Times New Roman"/>
            </w:rPr>
            <w:t>insomniacs</w:t>
          </w:r>
          <w:proofErr w:type="spellEnd"/>
          <w:r>
            <w:rPr>
              <w:rFonts w:eastAsia="Times New Roman"/>
            </w:rPr>
            <w:t xml:space="preserve"> and </w:t>
          </w:r>
          <w:proofErr w:type="spellStart"/>
          <w:r>
            <w:rPr>
              <w:rFonts w:eastAsia="Times New Roman"/>
            </w:rPr>
            <w:t>matched</w:t>
          </w:r>
          <w:proofErr w:type="spellEnd"/>
          <w:r>
            <w:rPr>
              <w:rFonts w:eastAsia="Times New Roman"/>
            </w:rPr>
            <w:t xml:space="preserve"> </w:t>
          </w:r>
          <w:proofErr w:type="spellStart"/>
          <w:r>
            <w:rPr>
              <w:rFonts w:eastAsia="Times New Roman"/>
            </w:rPr>
            <w:t>normal</w:t>
          </w:r>
          <w:proofErr w:type="spellEnd"/>
          <w:r>
            <w:rPr>
              <w:rFonts w:eastAsia="Times New Roman"/>
            </w:rPr>
            <w:t xml:space="preserve"> sleepers,” </w:t>
          </w:r>
          <w:proofErr w:type="spellStart"/>
          <w:r>
            <w:rPr>
              <w:rFonts w:eastAsia="Times New Roman"/>
              <w:i/>
              <w:iCs/>
            </w:rPr>
            <w:t>Sleep</w:t>
          </w:r>
          <w:proofErr w:type="spellEnd"/>
          <w:r>
            <w:rPr>
              <w:rFonts w:eastAsia="Times New Roman"/>
            </w:rPr>
            <w:t xml:space="preserve">, 1995,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/18.7.581.</w:t>
          </w:r>
        </w:p>
        <w:p w14:paraId="7C3912E4" w14:textId="77777777" w:rsidR="00DC5A1B" w:rsidRDefault="00DC5A1B">
          <w:pPr>
            <w:autoSpaceDE w:val="0"/>
            <w:autoSpaceDN w:val="0"/>
            <w:ind w:hanging="640"/>
            <w:divId w:val="2137986874"/>
            <w:rPr>
              <w:rFonts w:eastAsia="Times New Roman"/>
            </w:rPr>
          </w:pPr>
          <w:r>
            <w:rPr>
              <w:rFonts w:eastAsia="Times New Roman"/>
            </w:rPr>
            <w:lastRenderedPageBreak/>
            <w:t>[29]</w:t>
          </w:r>
          <w:r>
            <w:rPr>
              <w:rFonts w:eastAsia="Times New Roman"/>
            </w:rPr>
            <w:tab/>
            <w:t xml:space="preserve">L. C. </w:t>
          </w:r>
          <w:proofErr w:type="spellStart"/>
          <w:r>
            <w:rPr>
              <w:rFonts w:eastAsia="Times New Roman"/>
            </w:rPr>
            <w:t>Lack</w:t>
          </w:r>
          <w:proofErr w:type="spellEnd"/>
          <w:r>
            <w:rPr>
              <w:rFonts w:eastAsia="Times New Roman"/>
            </w:rPr>
            <w:t xml:space="preserve">, M. </w:t>
          </w:r>
          <w:proofErr w:type="spellStart"/>
          <w:r>
            <w:rPr>
              <w:rFonts w:eastAsia="Times New Roman"/>
            </w:rPr>
            <w:t>Gradisar</w:t>
          </w:r>
          <w:proofErr w:type="spellEnd"/>
          <w:r>
            <w:rPr>
              <w:rFonts w:eastAsia="Times New Roman"/>
            </w:rPr>
            <w:t xml:space="preserve">, E. J. W. Van </w:t>
          </w:r>
          <w:proofErr w:type="spellStart"/>
          <w:r>
            <w:rPr>
              <w:rFonts w:eastAsia="Times New Roman"/>
            </w:rPr>
            <w:t>Someren</w:t>
          </w:r>
          <w:proofErr w:type="spellEnd"/>
          <w:r>
            <w:rPr>
              <w:rFonts w:eastAsia="Times New Roman"/>
            </w:rPr>
            <w:t xml:space="preserve">, H. R. Wright, and K. </w:t>
          </w:r>
          <w:proofErr w:type="spellStart"/>
          <w:r>
            <w:rPr>
              <w:rFonts w:eastAsia="Times New Roman"/>
            </w:rPr>
            <w:t>Lushington</w:t>
          </w:r>
          <w:proofErr w:type="spellEnd"/>
          <w:r>
            <w:rPr>
              <w:rFonts w:eastAsia="Times New Roman"/>
            </w:rPr>
            <w:t xml:space="preserve">, “The </w:t>
          </w:r>
          <w:proofErr w:type="spellStart"/>
          <w:r>
            <w:rPr>
              <w:rFonts w:eastAsia="Times New Roman"/>
            </w:rPr>
            <w:t>relationship</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body </w:t>
          </w:r>
          <w:proofErr w:type="spellStart"/>
          <w:r>
            <w:rPr>
              <w:rFonts w:eastAsia="Times New Roman"/>
            </w:rPr>
            <w:t>temperatures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2008. </w:t>
          </w:r>
          <w:proofErr w:type="spellStart"/>
          <w:r>
            <w:rPr>
              <w:rFonts w:eastAsia="Times New Roman"/>
            </w:rPr>
            <w:t>doi</w:t>
          </w:r>
          <w:proofErr w:type="spellEnd"/>
          <w:r>
            <w:rPr>
              <w:rFonts w:eastAsia="Times New Roman"/>
            </w:rPr>
            <w:t>: 10.1016/j.smrv.2008.02.003.</w:t>
          </w:r>
        </w:p>
        <w:p w14:paraId="34969E67" w14:textId="77777777" w:rsidR="00DC5A1B" w:rsidRDefault="00DC5A1B">
          <w:pPr>
            <w:autoSpaceDE w:val="0"/>
            <w:autoSpaceDN w:val="0"/>
            <w:ind w:hanging="640"/>
            <w:divId w:val="708799611"/>
            <w:rPr>
              <w:rFonts w:eastAsia="Times New Roman"/>
            </w:rPr>
          </w:pPr>
          <w:r>
            <w:rPr>
              <w:rFonts w:eastAsia="Times New Roman"/>
            </w:rPr>
            <w:t>[30]</w:t>
          </w:r>
          <w:r>
            <w:rPr>
              <w:rFonts w:eastAsia="Times New Roman"/>
            </w:rPr>
            <w:tab/>
            <w:t xml:space="preserve">D. A. </w:t>
          </w:r>
          <w:proofErr w:type="spellStart"/>
          <w:r>
            <w:rPr>
              <w:rFonts w:eastAsia="Times New Roman"/>
            </w:rPr>
            <w:t>Kalmbach</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Hyperarousal</w:t>
          </w:r>
          <w:proofErr w:type="spellEnd"/>
          <w:r>
            <w:rPr>
              <w:rFonts w:eastAsia="Times New Roman"/>
            </w:rPr>
            <w:t xml:space="preserve"> and </w:t>
          </w:r>
          <w:proofErr w:type="spellStart"/>
          <w:r>
            <w:rPr>
              <w:rFonts w:eastAsia="Times New Roman"/>
            </w:rPr>
            <w:t>sleep</w:t>
          </w:r>
          <w:proofErr w:type="spellEnd"/>
          <w:r>
            <w:rPr>
              <w:rFonts w:eastAsia="Times New Roman"/>
            </w:rPr>
            <w:t xml:space="preserve"> </w:t>
          </w:r>
          <w:proofErr w:type="spellStart"/>
          <w:r>
            <w:rPr>
              <w:rFonts w:eastAsia="Times New Roman"/>
            </w:rPr>
            <w:t>reactivity</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Current</w:t>
          </w:r>
          <w:proofErr w:type="spellEnd"/>
          <w:r>
            <w:rPr>
              <w:rFonts w:eastAsia="Times New Roman"/>
            </w:rPr>
            <w:t xml:space="preserve"> insights,” </w:t>
          </w:r>
          <w:r>
            <w:rPr>
              <w:rFonts w:eastAsia="Times New Roman"/>
              <w:i/>
              <w:iCs/>
            </w:rPr>
            <w:t xml:space="preserve">Nature and Science of </w:t>
          </w:r>
          <w:proofErr w:type="spellStart"/>
          <w:r>
            <w:rPr>
              <w:rFonts w:eastAsia="Times New Roman"/>
              <w:i/>
              <w:iCs/>
            </w:rPr>
            <w:t>Sleep</w:t>
          </w:r>
          <w:proofErr w:type="spellEnd"/>
          <w:r>
            <w:rPr>
              <w:rFonts w:eastAsia="Times New Roman"/>
            </w:rPr>
            <w:t xml:space="preserve">. 2018. </w:t>
          </w:r>
          <w:proofErr w:type="spellStart"/>
          <w:r>
            <w:rPr>
              <w:rFonts w:eastAsia="Times New Roman"/>
            </w:rPr>
            <w:t>doi</w:t>
          </w:r>
          <w:proofErr w:type="spellEnd"/>
          <w:r>
            <w:rPr>
              <w:rFonts w:eastAsia="Times New Roman"/>
            </w:rPr>
            <w:t>: 10.2147/NSS.S138823.</w:t>
          </w:r>
        </w:p>
        <w:p w14:paraId="1147ACB6" w14:textId="77777777" w:rsidR="00DC5A1B" w:rsidRDefault="00DC5A1B">
          <w:pPr>
            <w:autoSpaceDE w:val="0"/>
            <w:autoSpaceDN w:val="0"/>
            <w:ind w:hanging="640"/>
            <w:divId w:val="1615484035"/>
            <w:rPr>
              <w:rFonts w:eastAsia="Times New Roman"/>
            </w:rPr>
          </w:pPr>
          <w:r>
            <w:rPr>
              <w:rFonts w:eastAsia="Times New Roman"/>
            </w:rPr>
            <w:t>[31]</w:t>
          </w:r>
          <w:r>
            <w:rPr>
              <w:rFonts w:eastAsia="Times New Roman"/>
            </w:rPr>
            <w:tab/>
            <w:t xml:space="preserve">C. Baglioni </w:t>
          </w:r>
          <w:r>
            <w:rPr>
              <w:rFonts w:eastAsia="Times New Roman"/>
              <w:i/>
              <w:iCs/>
            </w:rPr>
            <w:t>et al.</w:t>
          </w:r>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changes</w:t>
          </w:r>
          <w:proofErr w:type="spellEnd"/>
          <w:r>
            <w:rPr>
              <w:rFonts w:eastAsia="Times New Roman"/>
            </w:rPr>
            <w:t xml:space="preserve"> in the disorder of </w:t>
          </w:r>
          <w:proofErr w:type="spellStart"/>
          <w:r>
            <w:rPr>
              <w:rFonts w:eastAsia="Times New Roman"/>
            </w:rPr>
            <w:t>insomnia</w:t>
          </w:r>
          <w:proofErr w:type="spellEnd"/>
          <w:r>
            <w:rPr>
              <w:rFonts w:eastAsia="Times New Roman"/>
            </w:rPr>
            <w:t>: a meta-</w:t>
          </w:r>
          <w:proofErr w:type="spellStart"/>
          <w:r>
            <w:rPr>
              <w:rFonts w:eastAsia="Times New Roman"/>
            </w:rPr>
            <w:t>analysis</w:t>
          </w:r>
          <w:proofErr w:type="spellEnd"/>
          <w:r>
            <w:rPr>
              <w:rFonts w:eastAsia="Times New Roman"/>
            </w:rPr>
            <w:t xml:space="preserve"> of </w:t>
          </w:r>
          <w:proofErr w:type="spellStart"/>
          <w:r>
            <w:rPr>
              <w:rFonts w:eastAsia="Times New Roman"/>
            </w:rPr>
            <w:t>polysomnographic</w:t>
          </w:r>
          <w:proofErr w:type="spellEnd"/>
          <w:r>
            <w:rPr>
              <w:rFonts w:eastAsia="Times New Roman"/>
            </w:rPr>
            <w:t xml:space="preserve"> studies,”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2014, </w:t>
          </w:r>
          <w:proofErr w:type="spellStart"/>
          <w:r>
            <w:rPr>
              <w:rFonts w:eastAsia="Times New Roman"/>
            </w:rPr>
            <w:t>doi</w:t>
          </w:r>
          <w:proofErr w:type="spellEnd"/>
          <w:r>
            <w:rPr>
              <w:rFonts w:eastAsia="Times New Roman"/>
            </w:rPr>
            <w:t>: 10.1016/j.smrv.2013.04.001.</w:t>
          </w:r>
        </w:p>
        <w:p w14:paraId="05B98D0D" w14:textId="77777777" w:rsidR="00DC5A1B" w:rsidRDefault="00DC5A1B">
          <w:pPr>
            <w:autoSpaceDE w:val="0"/>
            <w:autoSpaceDN w:val="0"/>
            <w:ind w:hanging="640"/>
            <w:divId w:val="1278559294"/>
            <w:rPr>
              <w:rFonts w:eastAsia="Times New Roman"/>
            </w:rPr>
          </w:pPr>
          <w:r>
            <w:rPr>
              <w:rFonts w:eastAsia="Times New Roman"/>
            </w:rPr>
            <w:t>[32]</w:t>
          </w:r>
          <w:r>
            <w:rPr>
              <w:rFonts w:eastAsia="Times New Roman"/>
            </w:rPr>
            <w:tab/>
            <w:t xml:space="preserve">E. J. W. Van </w:t>
          </w:r>
          <w:proofErr w:type="spellStart"/>
          <w:r>
            <w:rPr>
              <w:rFonts w:eastAsia="Times New Roman"/>
            </w:rPr>
            <w:t>Someren</w:t>
          </w:r>
          <w:proofErr w:type="spellEnd"/>
          <w:r>
            <w:rPr>
              <w:rFonts w:eastAsia="Times New Roman"/>
            </w:rPr>
            <w:t xml:space="preserve">, “BRAIN MECHANISMS OF INSOMNIA: NEW PERSPECTIVES ON CAUSES AND CONSEQUENCES,” </w:t>
          </w:r>
          <w:proofErr w:type="spellStart"/>
          <w:r>
            <w:rPr>
              <w:rFonts w:eastAsia="Times New Roman"/>
              <w:i/>
              <w:iCs/>
            </w:rPr>
            <w:t>Physiological</w:t>
          </w:r>
          <w:proofErr w:type="spellEnd"/>
          <w:r>
            <w:rPr>
              <w:rFonts w:eastAsia="Times New Roman"/>
              <w:i/>
              <w:iCs/>
            </w:rPr>
            <w:t xml:space="preserve"> Reviews</w:t>
          </w:r>
          <w:r>
            <w:rPr>
              <w:rFonts w:eastAsia="Times New Roman"/>
            </w:rPr>
            <w:t xml:space="preserve">, vol. 101, no. 3. 2021. </w:t>
          </w:r>
          <w:proofErr w:type="spellStart"/>
          <w:r>
            <w:rPr>
              <w:rFonts w:eastAsia="Times New Roman"/>
            </w:rPr>
            <w:t>doi</w:t>
          </w:r>
          <w:proofErr w:type="spellEnd"/>
          <w:r>
            <w:rPr>
              <w:rFonts w:eastAsia="Times New Roman"/>
            </w:rPr>
            <w:t>: 10.1152/physrev.00046.2019.</w:t>
          </w:r>
        </w:p>
        <w:p w14:paraId="3A64D16A" w14:textId="77777777" w:rsidR="00DC5A1B" w:rsidRDefault="00DC5A1B">
          <w:pPr>
            <w:autoSpaceDE w:val="0"/>
            <w:autoSpaceDN w:val="0"/>
            <w:ind w:hanging="640"/>
            <w:divId w:val="306014912"/>
            <w:rPr>
              <w:rFonts w:eastAsia="Times New Roman"/>
            </w:rPr>
          </w:pPr>
          <w:r>
            <w:rPr>
              <w:rFonts w:eastAsia="Times New Roman"/>
            </w:rPr>
            <w:t>[33]</w:t>
          </w:r>
          <w:r>
            <w:rPr>
              <w:rFonts w:eastAsia="Times New Roman"/>
            </w:rPr>
            <w:tab/>
            <w:t xml:space="preserve">K. </w:t>
          </w:r>
          <w:proofErr w:type="spellStart"/>
          <w:r>
            <w:rPr>
              <w:rFonts w:eastAsia="Times New Roman"/>
            </w:rPr>
            <w:t>Spiegelhalder</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Increased</w:t>
          </w:r>
          <w:proofErr w:type="spellEnd"/>
          <w:r>
            <w:rPr>
              <w:rFonts w:eastAsia="Times New Roman"/>
            </w:rPr>
            <w:t xml:space="preserve"> EEG sigma and beta power </w:t>
          </w:r>
          <w:proofErr w:type="spellStart"/>
          <w:r>
            <w:rPr>
              <w:rFonts w:eastAsia="Times New Roman"/>
            </w:rPr>
            <w:t>during</w:t>
          </w:r>
          <w:proofErr w:type="spellEnd"/>
          <w:r>
            <w:rPr>
              <w:rFonts w:eastAsia="Times New Roman"/>
            </w:rPr>
            <w:t xml:space="preserve"> NREM </w:t>
          </w:r>
          <w:proofErr w:type="spellStart"/>
          <w:r>
            <w:rPr>
              <w:rFonts w:eastAsia="Times New Roman"/>
            </w:rPr>
            <w:t>sleep</w:t>
          </w:r>
          <w:proofErr w:type="spellEnd"/>
          <w:r>
            <w:rPr>
              <w:rFonts w:eastAsia="Times New Roman"/>
            </w:rPr>
            <w:t xml:space="preserve"> in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Biol</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2012, </w:t>
          </w:r>
          <w:proofErr w:type="spellStart"/>
          <w:r>
            <w:rPr>
              <w:rFonts w:eastAsia="Times New Roman"/>
            </w:rPr>
            <w:t>doi</w:t>
          </w:r>
          <w:proofErr w:type="spellEnd"/>
          <w:r>
            <w:rPr>
              <w:rFonts w:eastAsia="Times New Roman"/>
            </w:rPr>
            <w:t>: 10.1016/j.biopsycho.2012.08.009.</w:t>
          </w:r>
        </w:p>
        <w:p w14:paraId="48C290FF" w14:textId="77777777" w:rsidR="00DC5A1B" w:rsidRDefault="00DC5A1B">
          <w:pPr>
            <w:autoSpaceDE w:val="0"/>
            <w:autoSpaceDN w:val="0"/>
            <w:ind w:hanging="640"/>
            <w:divId w:val="1913736172"/>
            <w:rPr>
              <w:rFonts w:eastAsia="Times New Roman"/>
            </w:rPr>
          </w:pPr>
          <w:r>
            <w:rPr>
              <w:rFonts w:eastAsia="Times New Roman"/>
            </w:rPr>
            <w:t>[34]</w:t>
          </w:r>
          <w:r>
            <w:rPr>
              <w:rFonts w:eastAsia="Times New Roman"/>
            </w:rPr>
            <w:tab/>
            <w:t xml:space="preserve">B. Israel, D. J. </w:t>
          </w:r>
          <w:proofErr w:type="spellStart"/>
          <w:r>
            <w:rPr>
              <w:rFonts w:eastAsia="Times New Roman"/>
            </w:rPr>
            <w:t>Buysse</w:t>
          </w:r>
          <w:proofErr w:type="spellEnd"/>
          <w:r>
            <w:rPr>
              <w:rFonts w:eastAsia="Times New Roman"/>
            </w:rPr>
            <w:t xml:space="preserve">, R. T. </w:t>
          </w:r>
          <w:proofErr w:type="spellStart"/>
          <w:r>
            <w:rPr>
              <w:rFonts w:eastAsia="Times New Roman"/>
            </w:rPr>
            <w:t>Krafty</w:t>
          </w:r>
          <w:proofErr w:type="spellEnd"/>
          <w:r>
            <w:rPr>
              <w:rFonts w:eastAsia="Times New Roman"/>
            </w:rPr>
            <w:t xml:space="preserve">, A. </w:t>
          </w:r>
          <w:proofErr w:type="spellStart"/>
          <w:r>
            <w:rPr>
              <w:rFonts w:eastAsia="Times New Roman"/>
            </w:rPr>
            <w:t>Begley</w:t>
          </w:r>
          <w:proofErr w:type="spellEnd"/>
          <w:r>
            <w:rPr>
              <w:rFonts w:eastAsia="Times New Roman"/>
            </w:rPr>
            <w:t xml:space="preserve">, J. </w:t>
          </w:r>
          <w:proofErr w:type="spellStart"/>
          <w:r>
            <w:rPr>
              <w:rFonts w:eastAsia="Times New Roman"/>
            </w:rPr>
            <w:t>Miewald</w:t>
          </w:r>
          <w:proofErr w:type="spellEnd"/>
          <w:r>
            <w:rPr>
              <w:rFonts w:eastAsia="Times New Roman"/>
            </w:rPr>
            <w:t>, and M. Hall, “Short-</w:t>
          </w:r>
          <w:proofErr w:type="spellStart"/>
          <w:r>
            <w:rPr>
              <w:rFonts w:eastAsia="Times New Roman"/>
            </w:rPr>
            <w:t>term</w:t>
          </w:r>
          <w:proofErr w:type="spellEnd"/>
          <w:r>
            <w:rPr>
              <w:rFonts w:eastAsia="Times New Roman"/>
            </w:rPr>
            <w:t xml:space="preserve"> </w:t>
          </w:r>
          <w:proofErr w:type="spellStart"/>
          <w:r>
            <w:rPr>
              <w:rFonts w:eastAsia="Times New Roman"/>
            </w:rPr>
            <w:t>stability</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and </w:t>
          </w:r>
          <w:proofErr w:type="spellStart"/>
          <w:r>
            <w:rPr>
              <w:rFonts w:eastAsia="Times New Roman"/>
            </w:rPr>
            <w:t>heart</w:t>
          </w:r>
          <w:proofErr w:type="spellEnd"/>
          <w:r>
            <w:rPr>
              <w:rFonts w:eastAsia="Times New Roman"/>
            </w:rPr>
            <w:t xml:space="preserve"> rate </w:t>
          </w:r>
          <w:proofErr w:type="spellStart"/>
          <w:r>
            <w:rPr>
              <w:rFonts w:eastAsia="Times New Roman"/>
            </w:rPr>
            <w:t>variability</w:t>
          </w:r>
          <w:proofErr w:type="spellEnd"/>
          <w:r>
            <w:rPr>
              <w:rFonts w:eastAsia="Times New Roman"/>
            </w:rPr>
            <w:t xml:space="preserve"> in good sleepers and </w:t>
          </w:r>
          <w:proofErr w:type="spellStart"/>
          <w:r>
            <w:rPr>
              <w:rFonts w:eastAsia="Times New Roman"/>
            </w:rPr>
            <w:t>patients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For some </w:t>
          </w:r>
          <w:proofErr w:type="spellStart"/>
          <w:r>
            <w:rPr>
              <w:rFonts w:eastAsia="Times New Roman"/>
            </w:rPr>
            <w:t>measures</w:t>
          </w:r>
          <w:proofErr w:type="spellEnd"/>
          <w:r>
            <w:rPr>
              <w:rFonts w:eastAsia="Times New Roman"/>
            </w:rPr>
            <w:t xml:space="preserve">, one night </w:t>
          </w:r>
          <w:proofErr w:type="spellStart"/>
          <w:r>
            <w:rPr>
              <w:rFonts w:eastAsia="Times New Roman"/>
            </w:rPr>
            <w:t>is</w:t>
          </w:r>
          <w:proofErr w:type="spellEnd"/>
          <w:r>
            <w:rPr>
              <w:rFonts w:eastAsia="Times New Roman"/>
            </w:rPr>
            <w:t xml:space="preserve"> </w:t>
          </w:r>
          <w:proofErr w:type="spellStart"/>
          <w:r>
            <w:rPr>
              <w:rFonts w:eastAsia="Times New Roman"/>
            </w:rPr>
            <w:t>enough</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2012, </w:t>
          </w:r>
          <w:proofErr w:type="spellStart"/>
          <w:r>
            <w:rPr>
              <w:rFonts w:eastAsia="Times New Roman"/>
            </w:rPr>
            <w:t>doi</w:t>
          </w:r>
          <w:proofErr w:type="spellEnd"/>
          <w:r>
            <w:rPr>
              <w:rFonts w:eastAsia="Times New Roman"/>
            </w:rPr>
            <w:t>: 10.5665/sleep.2088.</w:t>
          </w:r>
        </w:p>
        <w:p w14:paraId="6B415708" w14:textId="77777777" w:rsidR="00DC5A1B" w:rsidRDefault="00DC5A1B">
          <w:pPr>
            <w:autoSpaceDE w:val="0"/>
            <w:autoSpaceDN w:val="0"/>
            <w:ind w:hanging="640"/>
            <w:divId w:val="1198080761"/>
            <w:rPr>
              <w:rFonts w:eastAsia="Times New Roman"/>
            </w:rPr>
          </w:pPr>
          <w:r>
            <w:rPr>
              <w:rFonts w:eastAsia="Times New Roman"/>
            </w:rPr>
            <w:t>[35]</w:t>
          </w:r>
          <w:r>
            <w:rPr>
              <w:rFonts w:eastAsia="Times New Roman"/>
            </w:rPr>
            <w:tab/>
            <w:t xml:space="preserve">M. L. </w:t>
          </w:r>
          <w:proofErr w:type="spellStart"/>
          <w:r>
            <w:rPr>
              <w:rFonts w:eastAsia="Times New Roman"/>
            </w:rPr>
            <w:t>Perlis</w:t>
          </w:r>
          <w:proofErr w:type="spellEnd"/>
          <w:r>
            <w:rPr>
              <w:rFonts w:eastAsia="Times New Roman"/>
            </w:rPr>
            <w:t xml:space="preserve">, H. </w:t>
          </w:r>
          <w:proofErr w:type="spellStart"/>
          <w:r>
            <w:rPr>
              <w:rFonts w:eastAsia="Times New Roman"/>
            </w:rPr>
            <w:t>Merica</w:t>
          </w:r>
          <w:proofErr w:type="spellEnd"/>
          <w:r>
            <w:rPr>
              <w:rFonts w:eastAsia="Times New Roman"/>
            </w:rPr>
            <w:t xml:space="preserve">, M. T. Smith, and D. E. Giles, “Beta EEG activity and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2001. </w:t>
          </w:r>
          <w:proofErr w:type="spellStart"/>
          <w:r>
            <w:rPr>
              <w:rFonts w:eastAsia="Times New Roman"/>
            </w:rPr>
            <w:t>doi</w:t>
          </w:r>
          <w:proofErr w:type="spellEnd"/>
          <w:r>
            <w:rPr>
              <w:rFonts w:eastAsia="Times New Roman"/>
            </w:rPr>
            <w:t>: 10.1053/smrv.2001.0151.</w:t>
          </w:r>
        </w:p>
        <w:p w14:paraId="44B4CA4A" w14:textId="77777777" w:rsidR="00DC5A1B" w:rsidRDefault="00DC5A1B">
          <w:pPr>
            <w:autoSpaceDE w:val="0"/>
            <w:autoSpaceDN w:val="0"/>
            <w:ind w:hanging="640"/>
            <w:divId w:val="1964841312"/>
            <w:rPr>
              <w:rFonts w:eastAsia="Times New Roman"/>
            </w:rPr>
          </w:pPr>
          <w:r>
            <w:rPr>
              <w:rFonts w:eastAsia="Times New Roman"/>
            </w:rPr>
            <w:t>[36]</w:t>
          </w:r>
          <w:r>
            <w:rPr>
              <w:rFonts w:eastAsia="Times New Roman"/>
            </w:rPr>
            <w:tab/>
            <w:t xml:space="preserve">P. M. </w:t>
          </w:r>
          <w:proofErr w:type="spellStart"/>
          <w:r>
            <w:rPr>
              <w:rFonts w:eastAsia="Times New Roman"/>
            </w:rPr>
            <w:t>Nicassio</w:t>
          </w:r>
          <w:proofErr w:type="spellEnd"/>
          <w:r>
            <w:rPr>
              <w:rFonts w:eastAsia="Times New Roman"/>
            </w:rPr>
            <w:t xml:space="preserve">, D. R. </w:t>
          </w:r>
          <w:proofErr w:type="spellStart"/>
          <w:r>
            <w:rPr>
              <w:rFonts w:eastAsia="Times New Roman"/>
            </w:rPr>
            <w:t>Mendlowitz</w:t>
          </w:r>
          <w:proofErr w:type="spellEnd"/>
          <w:r>
            <w:rPr>
              <w:rFonts w:eastAsia="Times New Roman"/>
            </w:rPr>
            <w:t xml:space="preserve">, J. J. </w:t>
          </w:r>
          <w:proofErr w:type="spellStart"/>
          <w:r>
            <w:rPr>
              <w:rFonts w:eastAsia="Times New Roman"/>
            </w:rPr>
            <w:t>Fussell</w:t>
          </w:r>
          <w:proofErr w:type="spellEnd"/>
          <w:r>
            <w:rPr>
              <w:rFonts w:eastAsia="Times New Roman"/>
            </w:rPr>
            <w:t xml:space="preserve">, and L. Petras, “The </w:t>
          </w:r>
          <w:proofErr w:type="spellStart"/>
          <w:r>
            <w:rPr>
              <w:rFonts w:eastAsia="Times New Roman"/>
            </w:rPr>
            <w:t>phenomenology</w:t>
          </w:r>
          <w:proofErr w:type="spellEnd"/>
          <w:r>
            <w:rPr>
              <w:rFonts w:eastAsia="Times New Roman"/>
            </w:rPr>
            <w:t xml:space="preserve"> of the </w:t>
          </w:r>
          <w:proofErr w:type="spellStart"/>
          <w:r>
            <w:rPr>
              <w:rFonts w:eastAsia="Times New Roman"/>
            </w:rPr>
            <w:t>pre-sleep</w:t>
          </w:r>
          <w:proofErr w:type="spellEnd"/>
          <w:r>
            <w:rPr>
              <w:rFonts w:eastAsia="Times New Roman"/>
            </w:rPr>
            <w:t xml:space="preserve"> state: The </w:t>
          </w:r>
          <w:proofErr w:type="spellStart"/>
          <w:r>
            <w:rPr>
              <w:rFonts w:eastAsia="Times New Roman"/>
            </w:rPr>
            <w:t>development</w:t>
          </w:r>
          <w:proofErr w:type="spellEnd"/>
          <w:r>
            <w:rPr>
              <w:rFonts w:eastAsia="Times New Roman"/>
            </w:rPr>
            <w:t xml:space="preserve"> of the </w:t>
          </w:r>
          <w:proofErr w:type="spellStart"/>
          <w:r>
            <w:rPr>
              <w:rFonts w:eastAsia="Times New Roman"/>
            </w:rPr>
            <w:t>pre-sleep</w:t>
          </w:r>
          <w:proofErr w:type="spellEnd"/>
          <w:r>
            <w:rPr>
              <w:rFonts w:eastAsia="Times New Roman"/>
            </w:rPr>
            <w:t xml:space="preserve"> </w:t>
          </w:r>
          <w:proofErr w:type="spellStart"/>
          <w:r>
            <w:rPr>
              <w:rFonts w:eastAsia="Times New Roman"/>
            </w:rPr>
            <w:t>arousal</w:t>
          </w:r>
          <w:proofErr w:type="spellEnd"/>
          <w:r>
            <w:rPr>
              <w:rFonts w:eastAsia="Times New Roman"/>
            </w:rPr>
            <w:t xml:space="preserve"> scale,” </w:t>
          </w:r>
          <w:proofErr w:type="spellStart"/>
          <w:r>
            <w:rPr>
              <w:rFonts w:eastAsia="Times New Roman"/>
              <w:i/>
              <w:iCs/>
            </w:rPr>
            <w:t>Behaviour</w:t>
          </w:r>
          <w:proofErr w:type="spellEnd"/>
          <w:r>
            <w:rPr>
              <w:rFonts w:eastAsia="Times New Roman"/>
              <w:i/>
              <w:iCs/>
            </w:rPr>
            <w:t xml:space="preserve"> </w:t>
          </w:r>
          <w:proofErr w:type="spellStart"/>
          <w:r>
            <w:rPr>
              <w:rFonts w:eastAsia="Times New Roman"/>
              <w:i/>
              <w:iCs/>
            </w:rPr>
            <w:t>Research</w:t>
          </w:r>
          <w:proofErr w:type="spellEnd"/>
          <w:r>
            <w:rPr>
              <w:rFonts w:eastAsia="Times New Roman"/>
              <w:i/>
              <w:iCs/>
            </w:rPr>
            <w:t xml:space="preserve"> and Therapy</w:t>
          </w:r>
          <w:r>
            <w:rPr>
              <w:rFonts w:eastAsia="Times New Roman"/>
            </w:rPr>
            <w:t xml:space="preserve">, vol. 23, no. 3, 1985, </w:t>
          </w:r>
          <w:proofErr w:type="spellStart"/>
          <w:r>
            <w:rPr>
              <w:rFonts w:eastAsia="Times New Roman"/>
            </w:rPr>
            <w:t>doi</w:t>
          </w:r>
          <w:proofErr w:type="spellEnd"/>
          <w:r>
            <w:rPr>
              <w:rFonts w:eastAsia="Times New Roman"/>
            </w:rPr>
            <w:t>: 10.1016/0005-7967(85)90004-X.</w:t>
          </w:r>
        </w:p>
        <w:p w14:paraId="66C14070" w14:textId="77777777" w:rsidR="00DC5A1B" w:rsidRDefault="00DC5A1B">
          <w:pPr>
            <w:autoSpaceDE w:val="0"/>
            <w:autoSpaceDN w:val="0"/>
            <w:ind w:hanging="640"/>
            <w:divId w:val="64227843"/>
            <w:rPr>
              <w:rFonts w:eastAsia="Times New Roman"/>
            </w:rPr>
          </w:pPr>
          <w:r>
            <w:rPr>
              <w:rFonts w:eastAsia="Times New Roman"/>
            </w:rPr>
            <w:t>[37]</w:t>
          </w:r>
          <w:r>
            <w:rPr>
              <w:rFonts w:eastAsia="Times New Roman"/>
            </w:rPr>
            <w:tab/>
            <w:t xml:space="preserve">M. H. Bonnet and D. L. </w:t>
          </w:r>
          <w:proofErr w:type="spellStart"/>
          <w:r>
            <w:rPr>
              <w:rFonts w:eastAsia="Times New Roman"/>
            </w:rPr>
            <w:t>Arand</w:t>
          </w:r>
          <w:proofErr w:type="spellEnd"/>
          <w:r>
            <w:rPr>
              <w:rFonts w:eastAsia="Times New Roman"/>
            </w:rPr>
            <w:t xml:space="preserve">, “Impact of activity and </w:t>
          </w:r>
          <w:proofErr w:type="spellStart"/>
          <w:r>
            <w:rPr>
              <w:rFonts w:eastAsia="Times New Roman"/>
            </w:rPr>
            <w:t>arousal</w:t>
          </w:r>
          <w:proofErr w:type="spellEnd"/>
          <w:r>
            <w:rPr>
              <w:rFonts w:eastAsia="Times New Roman"/>
            </w:rPr>
            <w:t xml:space="preserve"> </w:t>
          </w:r>
          <w:proofErr w:type="spellStart"/>
          <w:r>
            <w:rPr>
              <w:rFonts w:eastAsia="Times New Roman"/>
            </w:rPr>
            <w:t>upon</w:t>
          </w:r>
          <w:proofErr w:type="spellEnd"/>
          <w:r>
            <w:rPr>
              <w:rFonts w:eastAsia="Times New Roman"/>
            </w:rPr>
            <w:t xml:space="preserve"> </w:t>
          </w:r>
          <w:proofErr w:type="spellStart"/>
          <w:r>
            <w:rPr>
              <w:rFonts w:eastAsia="Times New Roman"/>
            </w:rPr>
            <w:t>spectral</w:t>
          </w:r>
          <w:proofErr w:type="spellEnd"/>
          <w:r>
            <w:rPr>
              <w:rFonts w:eastAsia="Times New Roman"/>
            </w:rPr>
            <w:t xml:space="preserve"> EEG </w:t>
          </w:r>
          <w:proofErr w:type="spellStart"/>
          <w:r>
            <w:rPr>
              <w:rFonts w:eastAsia="Times New Roman"/>
            </w:rPr>
            <w:t>parameters</w:t>
          </w:r>
          <w:proofErr w:type="spellEnd"/>
          <w:r>
            <w:rPr>
              <w:rFonts w:eastAsia="Times New Roman"/>
            </w:rPr>
            <w:t xml:space="preserve">,” </w:t>
          </w:r>
          <w:proofErr w:type="spellStart"/>
          <w:r>
            <w:rPr>
              <w:rFonts w:eastAsia="Times New Roman"/>
              <w:i/>
              <w:iCs/>
            </w:rPr>
            <w:t>Physiol</w:t>
          </w:r>
          <w:proofErr w:type="spellEnd"/>
          <w:r>
            <w:rPr>
              <w:rFonts w:eastAsia="Times New Roman"/>
              <w:i/>
              <w:iCs/>
            </w:rPr>
            <w:t xml:space="preserve"> </w:t>
          </w:r>
          <w:proofErr w:type="spellStart"/>
          <w:r>
            <w:rPr>
              <w:rFonts w:eastAsia="Times New Roman"/>
              <w:i/>
              <w:iCs/>
            </w:rPr>
            <w:t>Behav</w:t>
          </w:r>
          <w:proofErr w:type="spellEnd"/>
          <w:r>
            <w:rPr>
              <w:rFonts w:eastAsia="Times New Roman"/>
            </w:rPr>
            <w:t xml:space="preserve">, vol. 74, no. 3, 2001, </w:t>
          </w:r>
          <w:proofErr w:type="spellStart"/>
          <w:r>
            <w:rPr>
              <w:rFonts w:eastAsia="Times New Roman"/>
            </w:rPr>
            <w:t>doi</w:t>
          </w:r>
          <w:proofErr w:type="spellEnd"/>
          <w:r>
            <w:rPr>
              <w:rFonts w:eastAsia="Times New Roman"/>
            </w:rPr>
            <w:t>: 10.1016/S0031-9384(01)00581-9.</w:t>
          </w:r>
        </w:p>
        <w:p w14:paraId="1ED1F470" w14:textId="77777777" w:rsidR="00DC5A1B" w:rsidRDefault="00DC5A1B">
          <w:pPr>
            <w:autoSpaceDE w:val="0"/>
            <w:autoSpaceDN w:val="0"/>
            <w:ind w:hanging="640"/>
            <w:divId w:val="313685890"/>
            <w:rPr>
              <w:rFonts w:eastAsia="Times New Roman"/>
            </w:rPr>
          </w:pPr>
          <w:r>
            <w:rPr>
              <w:rFonts w:eastAsia="Times New Roman"/>
            </w:rPr>
            <w:t>[38]</w:t>
          </w:r>
          <w:r>
            <w:rPr>
              <w:rFonts w:eastAsia="Times New Roman"/>
            </w:rPr>
            <w:tab/>
            <w:t xml:space="preserve">C. H. </w:t>
          </w:r>
          <w:proofErr w:type="spellStart"/>
          <w:r>
            <w:rPr>
              <w:rFonts w:eastAsia="Times New Roman"/>
            </w:rPr>
            <w:t>Lamarche</w:t>
          </w:r>
          <w:proofErr w:type="spellEnd"/>
          <w:r>
            <w:rPr>
              <w:rFonts w:eastAsia="Times New Roman"/>
            </w:rPr>
            <w:t xml:space="preserve"> and R. D. Ogilvie, “</w:t>
          </w:r>
          <w:proofErr w:type="spellStart"/>
          <w:r>
            <w:rPr>
              <w:rFonts w:eastAsia="Times New Roman"/>
            </w:rPr>
            <w:t>Electrophysiological</w:t>
          </w:r>
          <w:proofErr w:type="spellEnd"/>
          <w:r>
            <w:rPr>
              <w:rFonts w:eastAsia="Times New Roman"/>
            </w:rPr>
            <w:t xml:space="preserve"> </w:t>
          </w:r>
          <w:proofErr w:type="spellStart"/>
          <w:r>
            <w:rPr>
              <w:rFonts w:eastAsia="Times New Roman"/>
            </w:rPr>
            <w:t>changes</w:t>
          </w:r>
          <w:proofErr w:type="spellEnd"/>
          <w:r>
            <w:rPr>
              <w:rFonts w:eastAsia="Times New Roman"/>
            </w:rPr>
            <w:t xml:space="preserve"> </w:t>
          </w:r>
          <w:proofErr w:type="spellStart"/>
          <w:r>
            <w:rPr>
              <w:rFonts w:eastAsia="Times New Roman"/>
            </w:rPr>
            <w:t>during</w:t>
          </w:r>
          <w:proofErr w:type="spellEnd"/>
          <w:r>
            <w:rPr>
              <w:rFonts w:eastAsia="Times New Roman"/>
            </w:rPr>
            <w:t xml:space="preserve"> the </w:t>
          </w:r>
          <w:proofErr w:type="spellStart"/>
          <w:r>
            <w:rPr>
              <w:rFonts w:eastAsia="Times New Roman"/>
            </w:rPr>
            <w:t>sleep</w:t>
          </w:r>
          <w:proofErr w:type="spellEnd"/>
          <w:r>
            <w:rPr>
              <w:rFonts w:eastAsia="Times New Roman"/>
            </w:rPr>
            <w:t xml:space="preserve"> </w:t>
          </w:r>
          <w:proofErr w:type="spellStart"/>
          <w:r>
            <w:rPr>
              <w:rFonts w:eastAsia="Times New Roman"/>
            </w:rPr>
            <w:t>onset</w:t>
          </w:r>
          <w:proofErr w:type="spellEnd"/>
          <w:r>
            <w:rPr>
              <w:rFonts w:eastAsia="Times New Roman"/>
            </w:rPr>
            <w:t xml:space="preserve"> </w:t>
          </w:r>
          <w:proofErr w:type="spellStart"/>
          <w:r>
            <w:rPr>
              <w:rFonts w:eastAsia="Times New Roman"/>
            </w:rPr>
            <w:t>period</w:t>
          </w:r>
          <w:proofErr w:type="spellEnd"/>
          <w:r>
            <w:rPr>
              <w:rFonts w:eastAsia="Times New Roman"/>
            </w:rPr>
            <w:t xml:space="preserve"> of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insomniacs</w:t>
          </w:r>
          <w:proofErr w:type="spellEnd"/>
          <w:r>
            <w:rPr>
              <w:rFonts w:eastAsia="Times New Roman"/>
            </w:rPr>
            <w:t xml:space="preserve">, </w:t>
          </w:r>
          <w:proofErr w:type="spellStart"/>
          <w:r>
            <w:rPr>
              <w:rFonts w:eastAsia="Times New Roman"/>
            </w:rPr>
            <w:t>psychiatric</w:t>
          </w:r>
          <w:proofErr w:type="spellEnd"/>
          <w:r>
            <w:rPr>
              <w:rFonts w:eastAsia="Times New Roman"/>
            </w:rPr>
            <w:t xml:space="preserve"> </w:t>
          </w:r>
          <w:proofErr w:type="spellStart"/>
          <w:r>
            <w:rPr>
              <w:rFonts w:eastAsia="Times New Roman"/>
            </w:rPr>
            <w:t>insomniacs</w:t>
          </w:r>
          <w:proofErr w:type="spellEnd"/>
          <w:r>
            <w:rPr>
              <w:rFonts w:eastAsia="Times New Roman"/>
            </w:rPr>
            <w:t xml:space="preserve">, and </w:t>
          </w:r>
          <w:proofErr w:type="spellStart"/>
          <w:r>
            <w:rPr>
              <w:rFonts w:eastAsia="Times New Roman"/>
            </w:rPr>
            <w:t>normal</w:t>
          </w:r>
          <w:proofErr w:type="spellEnd"/>
          <w:r>
            <w:rPr>
              <w:rFonts w:eastAsia="Times New Roman"/>
            </w:rPr>
            <w:t xml:space="preserve"> sleepers,” </w:t>
          </w:r>
          <w:proofErr w:type="spellStart"/>
          <w:r>
            <w:rPr>
              <w:rFonts w:eastAsia="Times New Roman"/>
              <w:i/>
              <w:iCs/>
            </w:rPr>
            <w:t>Sleep</w:t>
          </w:r>
          <w:proofErr w:type="spellEnd"/>
          <w:r>
            <w:rPr>
              <w:rFonts w:eastAsia="Times New Roman"/>
            </w:rPr>
            <w:t xml:space="preserve">, 1997,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/20.9.726.</w:t>
          </w:r>
        </w:p>
        <w:p w14:paraId="779B27CE" w14:textId="77777777" w:rsidR="00DC5A1B" w:rsidRDefault="00DC5A1B">
          <w:pPr>
            <w:autoSpaceDE w:val="0"/>
            <w:autoSpaceDN w:val="0"/>
            <w:ind w:hanging="640"/>
            <w:divId w:val="1823811256"/>
            <w:rPr>
              <w:rFonts w:eastAsia="Times New Roman"/>
            </w:rPr>
          </w:pPr>
          <w:r>
            <w:rPr>
              <w:rFonts w:eastAsia="Times New Roman"/>
            </w:rPr>
            <w:t>[39]</w:t>
          </w:r>
          <w:r>
            <w:rPr>
              <w:rFonts w:eastAsia="Times New Roman"/>
            </w:rPr>
            <w:tab/>
            <w:t xml:space="preserve">H. </w:t>
          </w:r>
          <w:proofErr w:type="spellStart"/>
          <w:r>
            <w:rPr>
              <w:rFonts w:eastAsia="Times New Roman"/>
            </w:rPr>
            <w:t>Merica</w:t>
          </w:r>
          <w:proofErr w:type="spellEnd"/>
          <w:r>
            <w:rPr>
              <w:rFonts w:eastAsia="Times New Roman"/>
            </w:rPr>
            <w:t>, “</w:t>
          </w:r>
          <w:proofErr w:type="spellStart"/>
          <w:r>
            <w:rPr>
              <w:rFonts w:eastAsia="Times New Roman"/>
            </w:rPr>
            <w:t>Spectral</w:t>
          </w:r>
          <w:proofErr w:type="spellEnd"/>
          <w:r>
            <w:rPr>
              <w:rFonts w:eastAsia="Times New Roman"/>
            </w:rPr>
            <w:t xml:space="preserve"> </w:t>
          </w:r>
          <w:proofErr w:type="spellStart"/>
          <w:r>
            <w:rPr>
              <w:rFonts w:eastAsia="Times New Roman"/>
            </w:rPr>
            <w:t>characteristics</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EEG in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European</w:t>
          </w:r>
          <w:proofErr w:type="spellEnd"/>
          <w:r>
            <w:rPr>
              <w:rFonts w:eastAsia="Times New Roman"/>
              <w:i/>
              <w:iCs/>
            </w:rPr>
            <w:t xml:space="preserve"> Journal of </w:t>
          </w:r>
          <w:proofErr w:type="spellStart"/>
          <w:r>
            <w:rPr>
              <w:rFonts w:eastAsia="Times New Roman"/>
              <w:i/>
              <w:iCs/>
            </w:rPr>
            <w:t>Neuroscience</w:t>
          </w:r>
          <w:proofErr w:type="spellEnd"/>
          <w:r>
            <w:rPr>
              <w:rFonts w:eastAsia="Times New Roman"/>
            </w:rPr>
            <w:t xml:space="preserve">, 1998, </w:t>
          </w:r>
          <w:proofErr w:type="spellStart"/>
          <w:r>
            <w:rPr>
              <w:rFonts w:eastAsia="Times New Roman"/>
            </w:rPr>
            <w:t>doi</w:t>
          </w:r>
          <w:proofErr w:type="spellEnd"/>
          <w:r>
            <w:rPr>
              <w:rFonts w:eastAsia="Times New Roman"/>
            </w:rPr>
            <w:t>: 10.1046/j.1460-9568.1998.</w:t>
          </w:r>
          <w:proofErr w:type="gramStart"/>
          <w:r>
            <w:rPr>
              <w:rFonts w:eastAsia="Times New Roman"/>
            </w:rPr>
            <w:t>00189.x.</w:t>
          </w:r>
          <w:proofErr w:type="gramEnd"/>
        </w:p>
        <w:p w14:paraId="1652EFBE" w14:textId="77777777" w:rsidR="00DC5A1B" w:rsidRDefault="00DC5A1B">
          <w:pPr>
            <w:autoSpaceDE w:val="0"/>
            <w:autoSpaceDN w:val="0"/>
            <w:ind w:hanging="640"/>
            <w:divId w:val="1768647399"/>
            <w:rPr>
              <w:rFonts w:eastAsia="Times New Roman"/>
            </w:rPr>
          </w:pPr>
          <w:r>
            <w:rPr>
              <w:rFonts w:eastAsia="Times New Roman"/>
            </w:rPr>
            <w:t>[40]</w:t>
          </w:r>
          <w:r>
            <w:rPr>
              <w:rFonts w:eastAsia="Times New Roman"/>
            </w:rPr>
            <w:tab/>
            <w:t>C. H. Bastien, M. LeBlanc, J. Carrier, and C. M. Morin, “</w:t>
          </w:r>
          <w:proofErr w:type="spellStart"/>
          <w:r>
            <w:rPr>
              <w:rFonts w:eastAsia="Times New Roman"/>
            </w:rPr>
            <w:t>Sleep</w:t>
          </w:r>
          <w:proofErr w:type="spellEnd"/>
          <w:r>
            <w:rPr>
              <w:rFonts w:eastAsia="Times New Roman"/>
            </w:rPr>
            <w:t xml:space="preserve"> EEG power </w:t>
          </w:r>
          <w:proofErr w:type="spellStart"/>
          <w:r>
            <w:rPr>
              <w:rFonts w:eastAsia="Times New Roman"/>
            </w:rPr>
            <w:t>spectra</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w:t>
          </w:r>
          <w:proofErr w:type="spellStart"/>
          <w:r>
            <w:rPr>
              <w:rFonts w:eastAsia="Times New Roman"/>
            </w:rPr>
            <w:t>chronic</w:t>
          </w:r>
          <w:proofErr w:type="spellEnd"/>
          <w:r>
            <w:rPr>
              <w:rFonts w:eastAsia="Times New Roman"/>
            </w:rPr>
            <w:t xml:space="preserve"> use of </w:t>
          </w:r>
          <w:proofErr w:type="spellStart"/>
          <w:r>
            <w:rPr>
              <w:rFonts w:eastAsia="Times New Roman"/>
            </w:rPr>
            <w:t>benzodiazepines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2003,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/26.3.313.</w:t>
          </w:r>
        </w:p>
        <w:p w14:paraId="06C400B4" w14:textId="77777777" w:rsidR="00DC5A1B" w:rsidRDefault="00DC5A1B">
          <w:pPr>
            <w:autoSpaceDE w:val="0"/>
            <w:autoSpaceDN w:val="0"/>
            <w:ind w:hanging="640"/>
            <w:divId w:val="1016269452"/>
            <w:rPr>
              <w:rFonts w:eastAsia="Times New Roman"/>
            </w:rPr>
          </w:pPr>
          <w:r>
            <w:rPr>
              <w:rFonts w:eastAsia="Times New Roman"/>
            </w:rPr>
            <w:t>[41]</w:t>
          </w:r>
          <w:r>
            <w:rPr>
              <w:rFonts w:eastAsia="Times New Roman"/>
            </w:rPr>
            <w:tab/>
            <w:t xml:space="preserve">S. E. Hogan </w:t>
          </w:r>
          <w:r>
            <w:rPr>
              <w:rFonts w:eastAsia="Times New Roman"/>
              <w:i/>
              <w:iCs/>
            </w:rPr>
            <w:t>et al.</w:t>
          </w:r>
          <w:r>
            <w:rPr>
              <w:rFonts w:eastAsia="Times New Roman"/>
            </w:rPr>
            <w:t>, “Slow-</w:t>
          </w:r>
          <w:proofErr w:type="spellStart"/>
          <w:r>
            <w:rPr>
              <w:rFonts w:eastAsia="Times New Roman"/>
            </w:rPr>
            <w:t>oscillation</w:t>
          </w:r>
          <w:proofErr w:type="spellEnd"/>
          <w:r>
            <w:rPr>
              <w:rFonts w:eastAsia="Times New Roman"/>
            </w:rPr>
            <w:t xml:space="preserve"> activity </w:t>
          </w:r>
          <w:proofErr w:type="spellStart"/>
          <w:r>
            <w:rPr>
              <w:rFonts w:eastAsia="Times New Roman"/>
            </w:rPr>
            <w:t>is</w:t>
          </w:r>
          <w:proofErr w:type="spellEnd"/>
          <w:r>
            <w:rPr>
              <w:rFonts w:eastAsia="Times New Roman"/>
            </w:rPr>
            <w:t xml:space="preserve"> </w:t>
          </w:r>
          <w:proofErr w:type="spellStart"/>
          <w:r>
            <w:rPr>
              <w:rFonts w:eastAsia="Times New Roman"/>
            </w:rPr>
            <w:t>reduced</w:t>
          </w:r>
          <w:proofErr w:type="spellEnd"/>
          <w:r>
            <w:rPr>
              <w:rFonts w:eastAsia="Times New Roman"/>
            </w:rPr>
            <w:t xml:space="preserve"> and high frequency activity </w:t>
          </w:r>
          <w:proofErr w:type="spellStart"/>
          <w:r>
            <w:rPr>
              <w:rFonts w:eastAsia="Times New Roman"/>
            </w:rPr>
            <w:t>is</w:t>
          </w:r>
          <w:proofErr w:type="spellEnd"/>
          <w:r>
            <w:rPr>
              <w:rFonts w:eastAsia="Times New Roman"/>
            </w:rPr>
            <w:t xml:space="preserve"> </w:t>
          </w:r>
          <w:proofErr w:type="spellStart"/>
          <w:r>
            <w:rPr>
              <w:rFonts w:eastAsia="Times New Roman"/>
            </w:rPr>
            <w:t>elevated</w:t>
          </w:r>
          <w:proofErr w:type="spellEnd"/>
          <w:r>
            <w:rPr>
              <w:rFonts w:eastAsia="Times New Roman"/>
            </w:rPr>
            <w:t xml:space="preserve"> in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2020, </w:t>
          </w:r>
          <w:proofErr w:type="spellStart"/>
          <w:r>
            <w:rPr>
              <w:rFonts w:eastAsia="Times New Roman"/>
            </w:rPr>
            <w:t>doi</w:t>
          </w:r>
          <w:proofErr w:type="spellEnd"/>
          <w:r>
            <w:rPr>
              <w:rFonts w:eastAsia="Times New Roman"/>
            </w:rPr>
            <w:t>: 10.5664/jcsm.8568.</w:t>
          </w:r>
        </w:p>
        <w:p w14:paraId="285BA11B" w14:textId="77777777" w:rsidR="00DC5A1B" w:rsidRDefault="00DC5A1B">
          <w:pPr>
            <w:autoSpaceDE w:val="0"/>
            <w:autoSpaceDN w:val="0"/>
            <w:ind w:hanging="640"/>
            <w:divId w:val="754670195"/>
            <w:rPr>
              <w:rFonts w:eastAsia="Times New Roman"/>
            </w:rPr>
          </w:pPr>
          <w:r>
            <w:rPr>
              <w:rFonts w:eastAsia="Times New Roman"/>
            </w:rPr>
            <w:t>[42]</w:t>
          </w:r>
          <w:r>
            <w:rPr>
              <w:rFonts w:eastAsia="Times New Roman"/>
            </w:rPr>
            <w:tab/>
            <w:t xml:space="preserve">J. R. </w:t>
          </w:r>
          <w:proofErr w:type="spellStart"/>
          <w:r>
            <w:rPr>
              <w:rFonts w:eastAsia="Times New Roman"/>
            </w:rPr>
            <w:t>Lunsford</w:t>
          </w:r>
          <w:proofErr w:type="spellEnd"/>
          <w:r>
            <w:rPr>
              <w:rFonts w:eastAsia="Times New Roman"/>
            </w:rPr>
            <w:t xml:space="preserve">-Avery, J. D. </w:t>
          </w:r>
          <w:proofErr w:type="spellStart"/>
          <w:r>
            <w:rPr>
              <w:rFonts w:eastAsia="Times New Roman"/>
            </w:rPr>
            <w:t>Edinger</w:t>
          </w:r>
          <w:proofErr w:type="spellEnd"/>
          <w:r>
            <w:rPr>
              <w:rFonts w:eastAsia="Times New Roman"/>
            </w:rPr>
            <w:t xml:space="preserve">, and A. D. </w:t>
          </w:r>
          <w:proofErr w:type="spellStart"/>
          <w:r>
            <w:rPr>
              <w:rFonts w:eastAsia="Times New Roman"/>
            </w:rPr>
            <w:t>Krystal</w:t>
          </w:r>
          <w:proofErr w:type="spellEnd"/>
          <w:r>
            <w:rPr>
              <w:rFonts w:eastAsia="Times New Roman"/>
            </w:rPr>
            <w:t xml:space="preserve">, “Optimizing </w:t>
          </w:r>
          <w:proofErr w:type="spellStart"/>
          <w:r>
            <w:rPr>
              <w:rFonts w:eastAsia="Times New Roman"/>
            </w:rPr>
            <w:t>computation</w:t>
          </w:r>
          <w:proofErr w:type="spellEnd"/>
          <w:r>
            <w:rPr>
              <w:rFonts w:eastAsia="Times New Roman"/>
            </w:rPr>
            <w:t xml:space="preserve"> of overnight </w:t>
          </w:r>
          <w:proofErr w:type="spellStart"/>
          <w:r>
            <w:rPr>
              <w:rFonts w:eastAsia="Times New Roman"/>
            </w:rPr>
            <w:t>decline</w:t>
          </w:r>
          <w:proofErr w:type="spellEnd"/>
          <w:r>
            <w:rPr>
              <w:rFonts w:eastAsia="Times New Roman"/>
            </w:rPr>
            <w:t xml:space="preserve"> in delta power: </w:t>
          </w:r>
          <w:proofErr w:type="spellStart"/>
          <w:r>
            <w:rPr>
              <w:rFonts w:eastAsia="Times New Roman"/>
            </w:rPr>
            <w:t>Evidence</w:t>
          </w:r>
          <w:proofErr w:type="spellEnd"/>
          <w:r>
            <w:rPr>
              <w:rFonts w:eastAsia="Times New Roman"/>
            </w:rPr>
            <w:t xml:space="preserve"> for </w:t>
          </w:r>
          <w:proofErr w:type="spellStart"/>
          <w:r>
            <w:rPr>
              <w:rFonts w:eastAsia="Times New Roman"/>
            </w:rPr>
            <w:t>slower</w:t>
          </w:r>
          <w:proofErr w:type="spellEnd"/>
          <w:r>
            <w:rPr>
              <w:rFonts w:eastAsia="Times New Roman"/>
            </w:rPr>
            <w:t xml:space="preserve"> rate of </w:t>
          </w:r>
          <w:proofErr w:type="spellStart"/>
          <w:r>
            <w:rPr>
              <w:rFonts w:eastAsia="Times New Roman"/>
            </w:rPr>
            <w:t>decline</w:t>
          </w:r>
          <w:proofErr w:type="spellEnd"/>
          <w:r>
            <w:rPr>
              <w:rFonts w:eastAsia="Times New Roman"/>
            </w:rPr>
            <w:t xml:space="preserve"> in delta power in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r>
            <w:rPr>
              <w:rFonts w:eastAsia="Times New Roman"/>
              <w:i/>
              <w:iCs/>
            </w:rPr>
            <w:t xml:space="preserve">Clinical </w:t>
          </w:r>
          <w:proofErr w:type="spellStart"/>
          <w:r>
            <w:rPr>
              <w:rFonts w:eastAsia="Times New Roman"/>
              <w:i/>
              <w:iCs/>
            </w:rPr>
            <w:t>Neurophysiology</w:t>
          </w:r>
          <w:proofErr w:type="spellEnd"/>
          <w:r>
            <w:rPr>
              <w:rFonts w:eastAsia="Times New Roman"/>
            </w:rPr>
            <w:t xml:space="preserve">, vol. 132, no. 2, 2021, </w:t>
          </w:r>
          <w:proofErr w:type="spellStart"/>
          <w:r>
            <w:rPr>
              <w:rFonts w:eastAsia="Times New Roman"/>
            </w:rPr>
            <w:t>doi</w:t>
          </w:r>
          <w:proofErr w:type="spellEnd"/>
          <w:r>
            <w:rPr>
              <w:rFonts w:eastAsia="Times New Roman"/>
            </w:rPr>
            <w:t>: 10.1016/j.clinph.2020.12.004.</w:t>
          </w:r>
        </w:p>
        <w:p w14:paraId="5E40469F" w14:textId="77777777" w:rsidR="00DC5A1B" w:rsidRDefault="00DC5A1B">
          <w:pPr>
            <w:autoSpaceDE w:val="0"/>
            <w:autoSpaceDN w:val="0"/>
            <w:ind w:hanging="640"/>
            <w:divId w:val="214632963"/>
            <w:rPr>
              <w:rFonts w:eastAsia="Times New Roman"/>
            </w:rPr>
          </w:pPr>
          <w:r>
            <w:rPr>
              <w:rFonts w:eastAsia="Times New Roman"/>
            </w:rPr>
            <w:lastRenderedPageBreak/>
            <w:t>[43]</w:t>
          </w:r>
          <w:r>
            <w:rPr>
              <w:rFonts w:eastAsia="Times New Roman"/>
            </w:rPr>
            <w:tab/>
            <w:t xml:space="preserve">A. D. </w:t>
          </w:r>
          <w:proofErr w:type="spellStart"/>
          <w:r>
            <w:rPr>
              <w:rFonts w:eastAsia="Times New Roman"/>
            </w:rPr>
            <w:t>Krystal</w:t>
          </w:r>
          <w:proofErr w:type="spellEnd"/>
          <w:r>
            <w:rPr>
              <w:rFonts w:eastAsia="Times New Roman"/>
            </w:rPr>
            <w:t xml:space="preserve"> and J. D. </w:t>
          </w:r>
          <w:proofErr w:type="spellStart"/>
          <w:r>
            <w:rPr>
              <w:rFonts w:eastAsia="Times New Roman"/>
            </w:rPr>
            <w:t>Edinger</w:t>
          </w:r>
          <w:proofErr w:type="spellEnd"/>
          <w:r>
            <w:rPr>
              <w:rFonts w:eastAsia="Times New Roman"/>
            </w:rPr>
            <w:t>, “</w:t>
          </w:r>
          <w:proofErr w:type="spellStart"/>
          <w:r>
            <w:rPr>
              <w:rFonts w:eastAsia="Times New Roman"/>
            </w:rPr>
            <w:t>Sleep</w:t>
          </w:r>
          <w:proofErr w:type="spellEnd"/>
          <w:r>
            <w:rPr>
              <w:rFonts w:eastAsia="Times New Roman"/>
            </w:rPr>
            <w:t xml:space="preserve"> EEG </w:t>
          </w:r>
          <w:proofErr w:type="spellStart"/>
          <w:r>
            <w:rPr>
              <w:rFonts w:eastAsia="Times New Roman"/>
            </w:rPr>
            <w:t>predictors</w:t>
          </w:r>
          <w:proofErr w:type="spellEnd"/>
          <w:r>
            <w:rPr>
              <w:rFonts w:eastAsia="Times New Roman"/>
            </w:rPr>
            <w:t xml:space="preserve"> and </w:t>
          </w:r>
          <w:proofErr w:type="spellStart"/>
          <w:r>
            <w:rPr>
              <w:rFonts w:eastAsia="Times New Roman"/>
            </w:rPr>
            <w:t>correlates</w:t>
          </w:r>
          <w:proofErr w:type="spellEnd"/>
          <w:r>
            <w:rPr>
              <w:rFonts w:eastAsia="Times New Roman"/>
            </w:rPr>
            <w:t xml:space="preserve"> of the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2010,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/33.5.669.</w:t>
          </w:r>
        </w:p>
        <w:p w14:paraId="62E23C58" w14:textId="77777777" w:rsidR="00DC5A1B" w:rsidRDefault="00DC5A1B">
          <w:pPr>
            <w:autoSpaceDE w:val="0"/>
            <w:autoSpaceDN w:val="0"/>
            <w:ind w:hanging="640"/>
            <w:divId w:val="542715985"/>
            <w:rPr>
              <w:rFonts w:eastAsia="Times New Roman"/>
            </w:rPr>
          </w:pPr>
          <w:r>
            <w:rPr>
              <w:rFonts w:eastAsia="Times New Roman"/>
            </w:rPr>
            <w:t>[44]</w:t>
          </w:r>
          <w:r>
            <w:rPr>
              <w:rFonts w:eastAsia="Times New Roman"/>
            </w:rPr>
            <w:tab/>
            <w:t xml:space="preserve">R. </w:t>
          </w:r>
          <w:proofErr w:type="spellStart"/>
          <w:r>
            <w:rPr>
              <w:rFonts w:eastAsia="Times New Roman"/>
            </w:rPr>
            <w:t>Wassing</w:t>
          </w:r>
          <w:proofErr w:type="spellEnd"/>
          <w:r>
            <w:rPr>
              <w:rFonts w:eastAsia="Times New Roman"/>
            </w:rPr>
            <w:t xml:space="preserve"> </w:t>
          </w:r>
          <w:r>
            <w:rPr>
              <w:rFonts w:eastAsia="Times New Roman"/>
              <w:i/>
              <w:iCs/>
            </w:rPr>
            <w:t>et al.</w:t>
          </w:r>
          <w:r>
            <w:rPr>
              <w:rFonts w:eastAsia="Times New Roman"/>
            </w:rPr>
            <w:t xml:space="preserve">, “Slow </w:t>
          </w:r>
          <w:proofErr w:type="spellStart"/>
          <w:r>
            <w:rPr>
              <w:rFonts w:eastAsia="Times New Roman"/>
            </w:rPr>
            <w:t>dissolving</w:t>
          </w:r>
          <w:proofErr w:type="spellEnd"/>
          <w:r>
            <w:rPr>
              <w:rFonts w:eastAsia="Times New Roman"/>
            </w:rPr>
            <w:t xml:space="preserve"> of </w:t>
          </w:r>
          <w:proofErr w:type="spellStart"/>
          <w:r>
            <w:rPr>
              <w:rFonts w:eastAsia="Times New Roman"/>
            </w:rPr>
            <w:t>emotional</w:t>
          </w:r>
          <w:proofErr w:type="spellEnd"/>
          <w:r>
            <w:rPr>
              <w:rFonts w:eastAsia="Times New Roman"/>
            </w:rPr>
            <w:t xml:space="preserve"> distress </w:t>
          </w:r>
          <w:proofErr w:type="spellStart"/>
          <w:r>
            <w:rPr>
              <w:rFonts w:eastAsia="Times New Roman"/>
            </w:rPr>
            <w:t>contributes</w:t>
          </w:r>
          <w:proofErr w:type="spellEnd"/>
          <w:r>
            <w:rPr>
              <w:rFonts w:eastAsia="Times New Roman"/>
            </w:rPr>
            <w:t xml:space="preserve"> to </w:t>
          </w:r>
          <w:proofErr w:type="spellStart"/>
          <w:r>
            <w:rPr>
              <w:rFonts w:eastAsia="Times New Roman"/>
            </w:rPr>
            <w:t>hyperarousal</w:t>
          </w:r>
          <w:proofErr w:type="spellEnd"/>
          <w:r>
            <w:rPr>
              <w:rFonts w:eastAsia="Times New Roman"/>
            </w:rPr>
            <w:t xml:space="preserve">,” </w:t>
          </w:r>
          <w:r>
            <w:rPr>
              <w:rFonts w:eastAsia="Times New Roman"/>
              <w:i/>
              <w:iCs/>
            </w:rPr>
            <w:t xml:space="preserve">Proc </w:t>
          </w:r>
          <w:proofErr w:type="spellStart"/>
          <w:r>
            <w:rPr>
              <w:rFonts w:eastAsia="Times New Roman"/>
              <w:i/>
              <w:iCs/>
            </w:rPr>
            <w:t>Natl</w:t>
          </w:r>
          <w:proofErr w:type="spellEnd"/>
          <w:r>
            <w:rPr>
              <w:rFonts w:eastAsia="Times New Roman"/>
              <w:i/>
              <w:iCs/>
            </w:rPr>
            <w:t xml:space="preserve"> </w:t>
          </w:r>
          <w:proofErr w:type="spellStart"/>
          <w:r>
            <w:rPr>
              <w:rFonts w:eastAsia="Times New Roman"/>
              <w:i/>
              <w:iCs/>
            </w:rPr>
            <w:t>Acad</w:t>
          </w:r>
          <w:proofErr w:type="spellEnd"/>
          <w:r>
            <w:rPr>
              <w:rFonts w:eastAsia="Times New Roman"/>
              <w:i/>
              <w:iCs/>
            </w:rPr>
            <w:t xml:space="preserve"> Sci U S A</w:t>
          </w:r>
          <w:r>
            <w:rPr>
              <w:rFonts w:eastAsia="Times New Roman"/>
            </w:rPr>
            <w:t xml:space="preserve">, 2016, </w:t>
          </w:r>
          <w:proofErr w:type="spellStart"/>
          <w:r>
            <w:rPr>
              <w:rFonts w:eastAsia="Times New Roman"/>
            </w:rPr>
            <w:t>doi</w:t>
          </w:r>
          <w:proofErr w:type="spellEnd"/>
          <w:r>
            <w:rPr>
              <w:rFonts w:eastAsia="Times New Roman"/>
            </w:rPr>
            <w:t>: 10.1073/pnas.1522520113.</w:t>
          </w:r>
        </w:p>
        <w:p w14:paraId="1C31DC1B" w14:textId="77777777" w:rsidR="00DC5A1B" w:rsidRDefault="00DC5A1B">
          <w:pPr>
            <w:autoSpaceDE w:val="0"/>
            <w:autoSpaceDN w:val="0"/>
            <w:ind w:hanging="640"/>
            <w:divId w:val="647973038"/>
            <w:rPr>
              <w:rFonts w:eastAsia="Times New Roman"/>
            </w:rPr>
          </w:pPr>
          <w:r>
            <w:rPr>
              <w:rFonts w:eastAsia="Times New Roman"/>
            </w:rPr>
            <w:t>[45]</w:t>
          </w:r>
          <w:r>
            <w:rPr>
              <w:rFonts w:eastAsia="Times New Roman"/>
            </w:rPr>
            <w:tab/>
            <w:t xml:space="preserve">R. </w:t>
          </w:r>
          <w:proofErr w:type="spellStart"/>
          <w:r>
            <w:rPr>
              <w:rFonts w:eastAsia="Times New Roman"/>
            </w:rPr>
            <w:t>Wassing</w:t>
          </w:r>
          <w:proofErr w:type="spellEnd"/>
          <w:r>
            <w:rPr>
              <w:rFonts w:eastAsia="Times New Roman"/>
            </w:rPr>
            <w:t xml:space="preserve">, O. </w:t>
          </w:r>
          <w:proofErr w:type="spellStart"/>
          <w:r>
            <w:rPr>
              <w:rFonts w:eastAsia="Times New Roman"/>
            </w:rPr>
            <w:t>Lakbila</w:t>
          </w:r>
          <w:proofErr w:type="spellEnd"/>
          <w:r>
            <w:rPr>
              <w:rFonts w:eastAsia="Times New Roman"/>
            </w:rPr>
            <w:t xml:space="preserve">-Kamal, J. R. </w:t>
          </w:r>
          <w:proofErr w:type="spellStart"/>
          <w:r>
            <w:rPr>
              <w:rFonts w:eastAsia="Times New Roman"/>
            </w:rPr>
            <w:t>Ramautar</w:t>
          </w:r>
          <w:proofErr w:type="spellEnd"/>
          <w:r>
            <w:rPr>
              <w:rFonts w:eastAsia="Times New Roman"/>
            </w:rPr>
            <w:t xml:space="preserve">, D. </w:t>
          </w:r>
          <w:proofErr w:type="spellStart"/>
          <w:r>
            <w:rPr>
              <w:rFonts w:eastAsia="Times New Roman"/>
            </w:rPr>
            <w:t>Stoffers</w:t>
          </w:r>
          <w:proofErr w:type="spellEnd"/>
          <w:r>
            <w:rPr>
              <w:rFonts w:eastAsia="Times New Roman"/>
            </w:rPr>
            <w:t xml:space="preserve">, F. </w:t>
          </w:r>
          <w:proofErr w:type="spellStart"/>
          <w:r>
            <w:rPr>
              <w:rFonts w:eastAsia="Times New Roman"/>
            </w:rPr>
            <w:t>Schalkwijk</w:t>
          </w:r>
          <w:proofErr w:type="spellEnd"/>
          <w:r>
            <w:rPr>
              <w:rFonts w:eastAsia="Times New Roman"/>
            </w:rPr>
            <w:t xml:space="preserve">, and E. J. W. Van </w:t>
          </w:r>
          <w:proofErr w:type="spellStart"/>
          <w:r>
            <w:rPr>
              <w:rFonts w:eastAsia="Times New Roman"/>
            </w:rPr>
            <w:t>Someren</w:t>
          </w:r>
          <w:proofErr w:type="spellEnd"/>
          <w:r>
            <w:rPr>
              <w:rFonts w:eastAsia="Times New Roman"/>
            </w:rPr>
            <w:t>, “</w:t>
          </w:r>
          <w:proofErr w:type="spellStart"/>
          <w:r>
            <w:rPr>
              <w:rFonts w:eastAsia="Times New Roman"/>
            </w:rPr>
            <w:t>Restless</w:t>
          </w:r>
          <w:proofErr w:type="spellEnd"/>
          <w:r>
            <w:rPr>
              <w:rFonts w:eastAsia="Times New Roman"/>
            </w:rPr>
            <w:t xml:space="preserve"> REM </w:t>
          </w:r>
          <w:proofErr w:type="spellStart"/>
          <w:r>
            <w:rPr>
              <w:rFonts w:eastAsia="Times New Roman"/>
            </w:rPr>
            <w:t>Sleep</w:t>
          </w:r>
          <w:proofErr w:type="spellEnd"/>
          <w:r>
            <w:rPr>
              <w:rFonts w:eastAsia="Times New Roman"/>
            </w:rPr>
            <w:t xml:space="preserve"> </w:t>
          </w:r>
          <w:proofErr w:type="spellStart"/>
          <w:r>
            <w:rPr>
              <w:rFonts w:eastAsia="Times New Roman"/>
            </w:rPr>
            <w:t>Impedes</w:t>
          </w:r>
          <w:proofErr w:type="spellEnd"/>
          <w:r>
            <w:rPr>
              <w:rFonts w:eastAsia="Times New Roman"/>
            </w:rPr>
            <w:t xml:space="preserve"> Overnight </w:t>
          </w:r>
          <w:proofErr w:type="spellStart"/>
          <w:r>
            <w:rPr>
              <w:rFonts w:eastAsia="Times New Roman"/>
            </w:rPr>
            <w:t>Amygdala</w:t>
          </w:r>
          <w:proofErr w:type="spellEnd"/>
          <w:r>
            <w:rPr>
              <w:rFonts w:eastAsia="Times New Roman"/>
            </w:rPr>
            <w:t xml:space="preserve"> Adaptation,”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Biology</w:t>
          </w:r>
          <w:proofErr w:type="spellEnd"/>
          <w:r>
            <w:rPr>
              <w:rFonts w:eastAsia="Times New Roman"/>
            </w:rPr>
            <w:t xml:space="preserve">, 2019, </w:t>
          </w:r>
          <w:proofErr w:type="spellStart"/>
          <w:r>
            <w:rPr>
              <w:rFonts w:eastAsia="Times New Roman"/>
            </w:rPr>
            <w:t>doi</w:t>
          </w:r>
          <w:proofErr w:type="spellEnd"/>
          <w:r>
            <w:rPr>
              <w:rFonts w:eastAsia="Times New Roman"/>
            </w:rPr>
            <w:t>: 10.1016/j.cub.2019.06.034.</w:t>
          </w:r>
        </w:p>
        <w:p w14:paraId="3FD5AD02" w14:textId="77777777" w:rsidR="00DC5A1B" w:rsidRDefault="00DC5A1B">
          <w:pPr>
            <w:autoSpaceDE w:val="0"/>
            <w:autoSpaceDN w:val="0"/>
            <w:ind w:hanging="640"/>
            <w:divId w:val="1563366561"/>
            <w:rPr>
              <w:rFonts w:eastAsia="Times New Roman"/>
            </w:rPr>
          </w:pPr>
          <w:r>
            <w:rPr>
              <w:rFonts w:eastAsia="Times New Roman"/>
            </w:rPr>
            <w:t>[46]</w:t>
          </w:r>
          <w:r>
            <w:rPr>
              <w:rFonts w:eastAsia="Times New Roman"/>
            </w:rPr>
            <w:tab/>
            <w:t xml:space="preserve">C. M. Morin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disorder,” </w:t>
          </w:r>
          <w:proofErr w:type="spellStart"/>
          <w:r>
            <w:rPr>
              <w:rFonts w:eastAsia="Times New Roman"/>
              <w:i/>
              <w:iCs/>
            </w:rPr>
            <w:t>Nat</w:t>
          </w:r>
          <w:proofErr w:type="spellEnd"/>
          <w:r>
            <w:rPr>
              <w:rFonts w:eastAsia="Times New Roman"/>
              <w:i/>
              <w:iCs/>
            </w:rPr>
            <w:t xml:space="preserve"> </w:t>
          </w:r>
          <w:proofErr w:type="spellStart"/>
          <w:r>
            <w:rPr>
              <w:rFonts w:eastAsia="Times New Roman"/>
              <w:i/>
              <w:iCs/>
            </w:rPr>
            <w:t>Rev</w:t>
          </w:r>
          <w:proofErr w:type="spellEnd"/>
          <w:r>
            <w:rPr>
              <w:rFonts w:eastAsia="Times New Roman"/>
              <w:i/>
              <w:iCs/>
            </w:rPr>
            <w:t xml:space="preserve"> </w:t>
          </w:r>
          <w:proofErr w:type="spellStart"/>
          <w:r>
            <w:rPr>
              <w:rFonts w:eastAsia="Times New Roman"/>
              <w:i/>
              <w:iCs/>
            </w:rPr>
            <w:t>Dis</w:t>
          </w:r>
          <w:proofErr w:type="spellEnd"/>
          <w:r>
            <w:rPr>
              <w:rFonts w:eastAsia="Times New Roman"/>
              <w:i/>
              <w:iCs/>
            </w:rPr>
            <w:t xml:space="preserve"> Primers</w:t>
          </w:r>
          <w:r>
            <w:rPr>
              <w:rFonts w:eastAsia="Times New Roman"/>
            </w:rPr>
            <w:t xml:space="preserve">, 2015, </w:t>
          </w:r>
          <w:proofErr w:type="spellStart"/>
          <w:r>
            <w:rPr>
              <w:rFonts w:eastAsia="Times New Roman"/>
            </w:rPr>
            <w:t>doi</w:t>
          </w:r>
          <w:proofErr w:type="spellEnd"/>
          <w:r>
            <w:rPr>
              <w:rFonts w:eastAsia="Times New Roman"/>
            </w:rPr>
            <w:t>: 10.1038/nrdp.2015.26.</w:t>
          </w:r>
        </w:p>
        <w:p w14:paraId="035AFE39" w14:textId="77777777" w:rsidR="00DC5A1B" w:rsidRDefault="00DC5A1B">
          <w:pPr>
            <w:autoSpaceDE w:val="0"/>
            <w:autoSpaceDN w:val="0"/>
            <w:ind w:hanging="640"/>
            <w:divId w:val="1712922820"/>
            <w:rPr>
              <w:rFonts w:eastAsia="Times New Roman"/>
            </w:rPr>
          </w:pPr>
          <w:r>
            <w:rPr>
              <w:rFonts w:eastAsia="Times New Roman"/>
            </w:rPr>
            <w:t>[47]</w:t>
          </w:r>
          <w:r>
            <w:rPr>
              <w:rFonts w:eastAsia="Times New Roman"/>
            </w:rPr>
            <w:tab/>
            <w:t xml:space="preserve">E. A. </w:t>
          </w:r>
          <w:proofErr w:type="spellStart"/>
          <w:r>
            <w:rPr>
              <w:rFonts w:eastAsia="Times New Roman"/>
            </w:rPr>
            <w:t>Nofzinger</w:t>
          </w:r>
          <w:proofErr w:type="spellEnd"/>
          <w:r>
            <w:rPr>
              <w:rFonts w:eastAsia="Times New Roman"/>
            </w:rPr>
            <w:t xml:space="preserve">, D. J. </w:t>
          </w:r>
          <w:proofErr w:type="spellStart"/>
          <w:r>
            <w:rPr>
              <w:rFonts w:eastAsia="Times New Roman"/>
            </w:rPr>
            <w:t>Boysse</w:t>
          </w:r>
          <w:proofErr w:type="spellEnd"/>
          <w:r>
            <w:rPr>
              <w:rFonts w:eastAsia="Times New Roman"/>
            </w:rPr>
            <w:t xml:space="preserve">, A. Germain, J. C. Price, J. M. </w:t>
          </w:r>
          <w:proofErr w:type="spellStart"/>
          <w:r>
            <w:rPr>
              <w:rFonts w:eastAsia="Times New Roman"/>
            </w:rPr>
            <w:t>Miewald</w:t>
          </w:r>
          <w:proofErr w:type="spellEnd"/>
          <w:r>
            <w:rPr>
              <w:rFonts w:eastAsia="Times New Roman"/>
            </w:rPr>
            <w:t xml:space="preserve">, and D. J. </w:t>
          </w:r>
          <w:proofErr w:type="spellStart"/>
          <w:r>
            <w:rPr>
              <w:rFonts w:eastAsia="Times New Roman"/>
            </w:rPr>
            <w:t>Kopfer</w:t>
          </w:r>
          <w:proofErr w:type="spellEnd"/>
          <w:r>
            <w:rPr>
              <w:rFonts w:eastAsia="Times New Roman"/>
            </w:rPr>
            <w:t>, “</w:t>
          </w:r>
          <w:proofErr w:type="spellStart"/>
          <w:r>
            <w:rPr>
              <w:rFonts w:eastAsia="Times New Roman"/>
            </w:rPr>
            <w:t>Functional</w:t>
          </w:r>
          <w:proofErr w:type="spellEnd"/>
          <w:r>
            <w:rPr>
              <w:rFonts w:eastAsia="Times New Roman"/>
            </w:rPr>
            <w:t xml:space="preserve"> neuroimaging </w:t>
          </w:r>
          <w:proofErr w:type="spellStart"/>
          <w:r>
            <w:rPr>
              <w:rFonts w:eastAsia="Times New Roman"/>
            </w:rPr>
            <w:t>evidence</w:t>
          </w:r>
          <w:proofErr w:type="spellEnd"/>
          <w:r>
            <w:rPr>
              <w:rFonts w:eastAsia="Times New Roman"/>
            </w:rPr>
            <w:t xml:space="preserve"> for </w:t>
          </w:r>
          <w:proofErr w:type="spellStart"/>
          <w:r>
            <w:rPr>
              <w:rFonts w:eastAsia="Times New Roman"/>
            </w:rPr>
            <w:t>hyperarousal</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r>
            <w:rPr>
              <w:rFonts w:eastAsia="Times New Roman"/>
              <w:i/>
              <w:iCs/>
            </w:rPr>
            <w:t xml:space="preserve">American Journal of </w:t>
          </w:r>
          <w:proofErr w:type="spellStart"/>
          <w:r>
            <w:rPr>
              <w:rFonts w:eastAsia="Times New Roman"/>
              <w:i/>
              <w:iCs/>
            </w:rPr>
            <w:t>Psychiatry</w:t>
          </w:r>
          <w:proofErr w:type="spellEnd"/>
          <w:r>
            <w:rPr>
              <w:rFonts w:eastAsia="Times New Roman"/>
            </w:rPr>
            <w:t xml:space="preserve">, 2004, </w:t>
          </w:r>
          <w:proofErr w:type="spellStart"/>
          <w:r>
            <w:rPr>
              <w:rFonts w:eastAsia="Times New Roman"/>
            </w:rPr>
            <w:t>doi</w:t>
          </w:r>
          <w:proofErr w:type="spellEnd"/>
          <w:r>
            <w:rPr>
              <w:rFonts w:eastAsia="Times New Roman"/>
            </w:rPr>
            <w:t>: 10.1176/appi.ajp.161.11.2126.</w:t>
          </w:r>
        </w:p>
        <w:p w14:paraId="54D771AD" w14:textId="77777777" w:rsidR="00DC5A1B" w:rsidRDefault="00DC5A1B">
          <w:pPr>
            <w:autoSpaceDE w:val="0"/>
            <w:autoSpaceDN w:val="0"/>
            <w:ind w:hanging="640"/>
            <w:divId w:val="503130465"/>
            <w:rPr>
              <w:rFonts w:eastAsia="Times New Roman"/>
            </w:rPr>
          </w:pPr>
          <w:r>
            <w:rPr>
              <w:rFonts w:eastAsia="Times New Roman"/>
            </w:rPr>
            <w:t>[48]</w:t>
          </w:r>
          <w:r>
            <w:rPr>
              <w:rFonts w:eastAsia="Times New Roman"/>
            </w:rPr>
            <w:tab/>
            <w:t xml:space="preserve">J. E. </w:t>
          </w:r>
          <w:proofErr w:type="spellStart"/>
          <w:r>
            <w:rPr>
              <w:rFonts w:eastAsia="Times New Roman"/>
            </w:rPr>
            <w:t>Schiel</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Affect</w:t>
          </w:r>
          <w:proofErr w:type="spellEnd"/>
          <w:r>
            <w:rPr>
              <w:rFonts w:eastAsia="Times New Roman"/>
            </w:rPr>
            <w:t xml:space="preserve"> and </w:t>
          </w:r>
          <w:proofErr w:type="spellStart"/>
          <w:r>
            <w:rPr>
              <w:rFonts w:eastAsia="Times New Roman"/>
            </w:rPr>
            <w:t>Arousal</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Through</w:t>
          </w:r>
          <w:proofErr w:type="spellEnd"/>
          <w:r>
            <w:rPr>
              <w:rFonts w:eastAsia="Times New Roman"/>
            </w:rPr>
            <w:t xml:space="preserve"> a Lens of Neuroimaging Studies,”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Psychiatry</w:t>
          </w:r>
          <w:proofErr w:type="spellEnd"/>
          <w:r>
            <w:rPr>
              <w:rFonts w:eastAsia="Times New Roman"/>
              <w:i/>
              <w:iCs/>
            </w:rPr>
            <w:t xml:space="preserve"> Reports</w:t>
          </w:r>
          <w:r>
            <w:rPr>
              <w:rFonts w:eastAsia="Times New Roman"/>
            </w:rPr>
            <w:t xml:space="preserve">, vol. 22, no. 9. 2020. </w:t>
          </w:r>
          <w:proofErr w:type="spellStart"/>
          <w:r>
            <w:rPr>
              <w:rFonts w:eastAsia="Times New Roman"/>
            </w:rPr>
            <w:t>doi</w:t>
          </w:r>
          <w:proofErr w:type="spellEnd"/>
          <w:r>
            <w:rPr>
              <w:rFonts w:eastAsia="Times New Roman"/>
            </w:rPr>
            <w:t>: 10.1007/s11920-020-01173-0.</w:t>
          </w:r>
        </w:p>
        <w:p w14:paraId="6830D0B0" w14:textId="77777777" w:rsidR="00DC5A1B" w:rsidRDefault="00DC5A1B">
          <w:pPr>
            <w:autoSpaceDE w:val="0"/>
            <w:autoSpaceDN w:val="0"/>
            <w:ind w:hanging="640"/>
            <w:divId w:val="2111973808"/>
            <w:rPr>
              <w:rFonts w:eastAsia="Times New Roman"/>
            </w:rPr>
          </w:pPr>
          <w:r>
            <w:rPr>
              <w:rFonts w:eastAsia="Times New Roman"/>
            </w:rPr>
            <w:t>[49]</w:t>
          </w:r>
          <w:r>
            <w:rPr>
              <w:rFonts w:eastAsia="Times New Roman"/>
            </w:rPr>
            <w:tab/>
            <w:t xml:space="preserve">C. Baglioni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disorder </w:t>
          </w:r>
          <w:proofErr w:type="spellStart"/>
          <w:r>
            <w:rPr>
              <w:rFonts w:eastAsia="Times New Roman"/>
            </w:rPr>
            <w:t>is</w:t>
          </w:r>
          <w:proofErr w:type="spellEnd"/>
          <w:r>
            <w:rPr>
              <w:rFonts w:eastAsia="Times New Roman"/>
            </w:rPr>
            <w:t xml:space="preserve"> </w:t>
          </w:r>
          <w:proofErr w:type="spellStart"/>
          <w:r>
            <w:rPr>
              <w:rFonts w:eastAsia="Times New Roman"/>
            </w:rPr>
            <w:t>associated</w:t>
          </w:r>
          <w:proofErr w:type="spellEnd"/>
          <w:r>
            <w:rPr>
              <w:rFonts w:eastAsia="Times New Roman"/>
            </w:rPr>
            <w:t xml:space="preserve"> with </w:t>
          </w:r>
          <w:proofErr w:type="spellStart"/>
          <w:r>
            <w:rPr>
              <w:rFonts w:eastAsia="Times New Roman"/>
            </w:rPr>
            <w:t>increased</w:t>
          </w:r>
          <w:proofErr w:type="spellEnd"/>
          <w:r>
            <w:rPr>
              <w:rFonts w:eastAsia="Times New Roman"/>
            </w:rPr>
            <w:t xml:space="preserve"> </w:t>
          </w:r>
          <w:proofErr w:type="spellStart"/>
          <w:r>
            <w:rPr>
              <w:rFonts w:eastAsia="Times New Roman"/>
            </w:rPr>
            <w:t>amygdala</w:t>
          </w:r>
          <w:proofErr w:type="spellEnd"/>
          <w:r>
            <w:rPr>
              <w:rFonts w:eastAsia="Times New Roman"/>
            </w:rPr>
            <w:t xml:space="preserve"> </w:t>
          </w:r>
          <w:proofErr w:type="spellStart"/>
          <w:r>
            <w:rPr>
              <w:rFonts w:eastAsia="Times New Roman"/>
            </w:rPr>
            <w:t>reactivity</w:t>
          </w:r>
          <w:proofErr w:type="spellEnd"/>
          <w:r>
            <w:rPr>
              <w:rFonts w:eastAsia="Times New Roman"/>
            </w:rPr>
            <w:t xml:space="preserve"> to </w:t>
          </w:r>
          <w:proofErr w:type="spellStart"/>
          <w:r>
            <w:rPr>
              <w:rFonts w:eastAsia="Times New Roman"/>
            </w:rPr>
            <w:t>insomnia-related</w:t>
          </w:r>
          <w:proofErr w:type="spellEnd"/>
          <w:r>
            <w:rPr>
              <w:rFonts w:eastAsia="Times New Roman"/>
            </w:rPr>
            <w:t xml:space="preserve"> </w:t>
          </w:r>
          <w:proofErr w:type="spellStart"/>
          <w:r>
            <w:rPr>
              <w:rFonts w:eastAsia="Times New Roman"/>
            </w:rPr>
            <w:t>stimuli</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37, no. 12, 2014, </w:t>
          </w:r>
          <w:proofErr w:type="spellStart"/>
          <w:r>
            <w:rPr>
              <w:rFonts w:eastAsia="Times New Roman"/>
            </w:rPr>
            <w:t>doi</w:t>
          </w:r>
          <w:proofErr w:type="spellEnd"/>
          <w:r>
            <w:rPr>
              <w:rFonts w:eastAsia="Times New Roman"/>
            </w:rPr>
            <w:t>: 10.5665/sleep.4240.</w:t>
          </w:r>
        </w:p>
        <w:p w14:paraId="33C2DDC9" w14:textId="77777777" w:rsidR="00DC5A1B" w:rsidRDefault="00DC5A1B">
          <w:pPr>
            <w:autoSpaceDE w:val="0"/>
            <w:autoSpaceDN w:val="0"/>
            <w:ind w:hanging="640"/>
            <w:divId w:val="1240864856"/>
            <w:rPr>
              <w:rFonts w:eastAsia="Times New Roman"/>
            </w:rPr>
          </w:pPr>
          <w:r>
            <w:rPr>
              <w:rFonts w:eastAsia="Times New Roman"/>
            </w:rPr>
            <w:t>[50]</w:t>
          </w:r>
          <w:r>
            <w:rPr>
              <w:rFonts w:eastAsia="Times New Roman"/>
            </w:rPr>
            <w:tab/>
            <w:t xml:space="preserve">D. L. </w:t>
          </w:r>
          <w:proofErr w:type="spellStart"/>
          <w:r>
            <w:rPr>
              <w:rFonts w:eastAsia="Times New Roman"/>
            </w:rPr>
            <w:t>Koo</w:t>
          </w:r>
          <w:proofErr w:type="spellEnd"/>
          <w:r>
            <w:rPr>
              <w:rFonts w:eastAsia="Times New Roman"/>
            </w:rPr>
            <w:t xml:space="preserve">, J. H. Shin, J. S. Lim, J. K. </w:t>
          </w:r>
          <w:proofErr w:type="spellStart"/>
          <w:r>
            <w:rPr>
              <w:rFonts w:eastAsia="Times New Roman"/>
            </w:rPr>
            <w:t>Seong</w:t>
          </w:r>
          <w:proofErr w:type="spellEnd"/>
          <w:r>
            <w:rPr>
              <w:rFonts w:eastAsia="Times New Roman"/>
            </w:rPr>
            <w:t xml:space="preserve">, and E. Y. </w:t>
          </w:r>
          <w:proofErr w:type="spellStart"/>
          <w:r>
            <w:rPr>
              <w:rFonts w:eastAsia="Times New Roman"/>
            </w:rPr>
            <w:t>Joo</w:t>
          </w:r>
          <w:proofErr w:type="spellEnd"/>
          <w:r>
            <w:rPr>
              <w:rFonts w:eastAsia="Times New Roman"/>
            </w:rPr>
            <w:t>, “</w:t>
          </w:r>
          <w:proofErr w:type="spellStart"/>
          <w:r>
            <w:rPr>
              <w:rFonts w:eastAsia="Times New Roman"/>
            </w:rPr>
            <w:t>Changes</w:t>
          </w:r>
          <w:proofErr w:type="spellEnd"/>
          <w:r>
            <w:rPr>
              <w:rFonts w:eastAsia="Times New Roman"/>
            </w:rPr>
            <w:t xml:space="preserve"> in </w:t>
          </w:r>
          <w:proofErr w:type="spellStart"/>
          <w:r>
            <w:rPr>
              <w:rFonts w:eastAsia="Times New Roman"/>
            </w:rPr>
            <w:t>subcortical</w:t>
          </w:r>
          <w:proofErr w:type="spellEnd"/>
          <w:r>
            <w:rPr>
              <w:rFonts w:eastAsia="Times New Roman"/>
            </w:rPr>
            <w:t xml:space="preserve"> </w:t>
          </w:r>
          <w:proofErr w:type="spellStart"/>
          <w:r>
            <w:rPr>
              <w:rFonts w:eastAsia="Times New Roman"/>
            </w:rPr>
            <w:t>shape</w:t>
          </w:r>
          <w:proofErr w:type="spellEnd"/>
          <w:r>
            <w:rPr>
              <w:rFonts w:eastAsia="Times New Roman"/>
            </w:rPr>
            <w:t xml:space="preserve"> and cognitive </w:t>
          </w:r>
          <w:proofErr w:type="spellStart"/>
          <w:r>
            <w:rPr>
              <w:rFonts w:eastAsia="Times New Roman"/>
            </w:rPr>
            <w:t>function</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with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35, 2017, </w:t>
          </w:r>
          <w:proofErr w:type="spellStart"/>
          <w:r>
            <w:rPr>
              <w:rFonts w:eastAsia="Times New Roman"/>
            </w:rPr>
            <w:t>doi</w:t>
          </w:r>
          <w:proofErr w:type="spellEnd"/>
          <w:r>
            <w:rPr>
              <w:rFonts w:eastAsia="Times New Roman"/>
            </w:rPr>
            <w:t>: 10.1016/j.sleep.2017.04.002.</w:t>
          </w:r>
        </w:p>
        <w:p w14:paraId="55C3266F" w14:textId="77777777" w:rsidR="00DC5A1B" w:rsidRDefault="00DC5A1B">
          <w:pPr>
            <w:autoSpaceDE w:val="0"/>
            <w:autoSpaceDN w:val="0"/>
            <w:ind w:hanging="640"/>
            <w:divId w:val="75788123"/>
            <w:rPr>
              <w:rFonts w:eastAsia="Times New Roman"/>
            </w:rPr>
          </w:pPr>
          <w:r>
            <w:rPr>
              <w:rFonts w:eastAsia="Times New Roman"/>
            </w:rPr>
            <w:t>[51]</w:t>
          </w:r>
          <w:r>
            <w:rPr>
              <w:rFonts w:eastAsia="Times New Roman"/>
            </w:rPr>
            <w:tab/>
            <w:t xml:space="preserve">L. Gong </w:t>
          </w:r>
          <w:r>
            <w:rPr>
              <w:rFonts w:eastAsia="Times New Roman"/>
              <w:i/>
              <w:iCs/>
            </w:rPr>
            <w:t>et al.</w:t>
          </w:r>
          <w:r>
            <w:rPr>
              <w:rFonts w:eastAsia="Times New Roman"/>
            </w:rPr>
            <w:t>, “</w:t>
          </w:r>
          <w:proofErr w:type="spellStart"/>
          <w:r>
            <w:rPr>
              <w:rFonts w:eastAsia="Times New Roman"/>
            </w:rPr>
            <w:t>Amygdala</w:t>
          </w:r>
          <w:proofErr w:type="spellEnd"/>
          <w:r>
            <w:rPr>
              <w:rFonts w:eastAsia="Times New Roman"/>
            </w:rPr>
            <w:t xml:space="preserve"> </w:t>
          </w:r>
          <w:proofErr w:type="spellStart"/>
          <w:r>
            <w:rPr>
              <w:rFonts w:eastAsia="Times New Roman"/>
            </w:rPr>
            <w:t>Changes</w:t>
          </w:r>
          <w:proofErr w:type="spellEnd"/>
          <w:r>
            <w:rPr>
              <w:rFonts w:eastAsia="Times New Roman"/>
            </w:rPr>
            <w:t xml:space="preserve"> in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w:t>
          </w:r>
          <w:proofErr w:type="spellStart"/>
          <w:r>
            <w:rPr>
              <w:rFonts w:eastAsia="Times New Roman"/>
            </w:rPr>
            <w:t>Their</w:t>
          </w:r>
          <w:proofErr w:type="spellEnd"/>
          <w:r>
            <w:rPr>
              <w:rFonts w:eastAsia="Times New Roman"/>
            </w:rPr>
            <w:t xml:space="preserve"> Association with </w:t>
          </w:r>
          <w:proofErr w:type="spellStart"/>
          <w:r>
            <w:rPr>
              <w:rFonts w:eastAsia="Times New Roman"/>
            </w:rPr>
            <w:t>Sleep</w:t>
          </w:r>
          <w:proofErr w:type="spellEnd"/>
          <w:r>
            <w:rPr>
              <w:rFonts w:eastAsia="Times New Roman"/>
            </w:rPr>
            <w:t xml:space="preserve"> and </w:t>
          </w:r>
          <w:proofErr w:type="spellStart"/>
          <w:r>
            <w:rPr>
              <w:rFonts w:eastAsia="Times New Roman"/>
            </w:rPr>
            <w:t>Anxiety</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Insight from </w:t>
          </w:r>
          <w:proofErr w:type="spellStart"/>
          <w:r>
            <w:rPr>
              <w:rFonts w:eastAsia="Times New Roman"/>
            </w:rPr>
            <w:t>Shape</w:t>
          </w:r>
          <w:proofErr w:type="spellEnd"/>
          <w:r>
            <w:rPr>
              <w:rFonts w:eastAsia="Times New Roman"/>
            </w:rPr>
            <w:t xml:space="preserve"> Analysis,” </w:t>
          </w:r>
          <w:proofErr w:type="spellStart"/>
          <w:r>
            <w:rPr>
              <w:rFonts w:eastAsia="Times New Roman"/>
              <w:i/>
              <w:iCs/>
            </w:rPr>
            <w:t>Neural</w:t>
          </w:r>
          <w:proofErr w:type="spellEnd"/>
          <w:r>
            <w:rPr>
              <w:rFonts w:eastAsia="Times New Roman"/>
              <w:i/>
              <w:iCs/>
            </w:rPr>
            <w:t xml:space="preserve"> Plast</w:t>
          </w:r>
          <w:r>
            <w:rPr>
              <w:rFonts w:eastAsia="Times New Roman"/>
            </w:rPr>
            <w:t xml:space="preserve">, vol. 2019, 2019, </w:t>
          </w:r>
          <w:proofErr w:type="spellStart"/>
          <w:r>
            <w:rPr>
              <w:rFonts w:eastAsia="Times New Roman"/>
            </w:rPr>
            <w:t>doi</w:t>
          </w:r>
          <w:proofErr w:type="spellEnd"/>
          <w:r>
            <w:rPr>
              <w:rFonts w:eastAsia="Times New Roman"/>
            </w:rPr>
            <w:t>: 10.1155/2019/8549237.</w:t>
          </w:r>
        </w:p>
        <w:p w14:paraId="3AA655ED" w14:textId="77777777" w:rsidR="00DC5A1B" w:rsidRDefault="00DC5A1B">
          <w:pPr>
            <w:autoSpaceDE w:val="0"/>
            <w:autoSpaceDN w:val="0"/>
            <w:ind w:hanging="640"/>
            <w:divId w:val="261962122"/>
            <w:rPr>
              <w:rFonts w:eastAsia="Times New Roman"/>
            </w:rPr>
          </w:pPr>
          <w:r>
            <w:rPr>
              <w:rFonts w:eastAsia="Times New Roman"/>
            </w:rPr>
            <w:t>[52]</w:t>
          </w:r>
          <w:r>
            <w:rPr>
              <w:rFonts w:eastAsia="Times New Roman"/>
            </w:rPr>
            <w:tab/>
            <w:t xml:space="preserve">W. Regen </w:t>
          </w:r>
          <w:r>
            <w:rPr>
              <w:rFonts w:eastAsia="Times New Roman"/>
              <w:i/>
              <w:iCs/>
            </w:rPr>
            <w:t>et al.</w:t>
          </w:r>
          <w:r>
            <w:rPr>
              <w:rFonts w:eastAsia="Times New Roman"/>
            </w:rPr>
            <w:t>, “</w:t>
          </w:r>
          <w:proofErr w:type="spellStart"/>
          <w:r>
            <w:rPr>
              <w:rFonts w:eastAsia="Times New Roman"/>
            </w:rPr>
            <w:t>Objective</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disturbances</w:t>
          </w:r>
          <w:proofErr w:type="spellEnd"/>
          <w:r>
            <w:rPr>
              <w:rFonts w:eastAsia="Times New Roman"/>
            </w:rPr>
            <w:t xml:space="preserve"> are </w:t>
          </w:r>
          <w:proofErr w:type="spellStart"/>
          <w:r>
            <w:rPr>
              <w:rFonts w:eastAsia="Times New Roman"/>
            </w:rPr>
            <w:t>associated</w:t>
          </w:r>
          <w:proofErr w:type="spellEnd"/>
          <w:r>
            <w:rPr>
              <w:rFonts w:eastAsia="Times New Roman"/>
            </w:rPr>
            <w:t xml:space="preserve"> with </w:t>
          </w:r>
          <w:proofErr w:type="spellStart"/>
          <w:r>
            <w:rPr>
              <w:rFonts w:eastAsia="Times New Roman"/>
            </w:rPr>
            <w:t>greater</w:t>
          </w:r>
          <w:proofErr w:type="spellEnd"/>
          <w:r>
            <w:rPr>
              <w:rFonts w:eastAsia="Times New Roman"/>
            </w:rPr>
            <w:t xml:space="preserve"> </w:t>
          </w:r>
          <w:proofErr w:type="spellStart"/>
          <w:r>
            <w:rPr>
              <w:rFonts w:eastAsia="Times New Roman"/>
            </w:rPr>
            <w:t>waking</w:t>
          </w:r>
          <w:proofErr w:type="spellEnd"/>
          <w:r>
            <w:rPr>
              <w:rFonts w:eastAsia="Times New Roman"/>
            </w:rPr>
            <w:t xml:space="preserve"> </w:t>
          </w:r>
          <w:proofErr w:type="spellStart"/>
          <w:r>
            <w:rPr>
              <w:rFonts w:eastAsia="Times New Roman"/>
            </w:rPr>
            <w:t>resting</w:t>
          </w:r>
          <w:proofErr w:type="spellEnd"/>
          <w:r>
            <w:rPr>
              <w:rFonts w:eastAsia="Times New Roman"/>
            </w:rPr>
            <w:t xml:space="preserve">-state </w:t>
          </w:r>
          <w:proofErr w:type="spellStart"/>
          <w:r>
            <w:rPr>
              <w:rFonts w:eastAsia="Times New Roman"/>
            </w:rPr>
            <w:t>connectivity</w:t>
          </w:r>
          <w:proofErr w:type="spellEnd"/>
          <w:r>
            <w:rPr>
              <w:rFonts w:eastAsia="Times New Roman"/>
            </w:rPr>
            <w:t xml:space="preserve"> </w:t>
          </w:r>
          <w:proofErr w:type="spellStart"/>
          <w:r>
            <w:rPr>
              <w:rFonts w:eastAsia="Times New Roman"/>
            </w:rPr>
            <w:t>between</w:t>
          </w:r>
          <w:proofErr w:type="spellEnd"/>
          <w:r>
            <w:rPr>
              <w:rFonts w:eastAsia="Times New Roman"/>
            </w:rPr>
            <w:t xml:space="preserve"> the </w:t>
          </w:r>
          <w:proofErr w:type="spellStart"/>
          <w:r>
            <w:rPr>
              <w:rFonts w:eastAsia="Times New Roman"/>
            </w:rPr>
            <w:t>retrosplenial</w:t>
          </w:r>
          <w:proofErr w:type="spellEnd"/>
          <w:r>
            <w:rPr>
              <w:rFonts w:eastAsia="Times New Roman"/>
            </w:rPr>
            <w:t xml:space="preserve"> </w:t>
          </w:r>
          <w:proofErr w:type="spellStart"/>
          <w:r>
            <w:rPr>
              <w:rFonts w:eastAsia="Times New Roman"/>
            </w:rPr>
            <w:t>cortex</w:t>
          </w:r>
          <w:proofErr w:type="spellEnd"/>
          <w:r>
            <w:rPr>
              <w:rFonts w:eastAsia="Times New Roman"/>
            </w:rPr>
            <w:t xml:space="preserve">/ </w:t>
          </w:r>
          <w:proofErr w:type="spellStart"/>
          <w:r>
            <w:rPr>
              <w:rFonts w:eastAsia="Times New Roman"/>
            </w:rPr>
            <w:t>hippocampus</w:t>
          </w:r>
          <w:proofErr w:type="spellEnd"/>
          <w:r>
            <w:rPr>
              <w:rFonts w:eastAsia="Times New Roman"/>
            </w:rPr>
            <w:t xml:space="preserve"> and </w:t>
          </w:r>
          <w:proofErr w:type="spellStart"/>
          <w:r>
            <w:rPr>
              <w:rFonts w:eastAsia="Times New Roman"/>
            </w:rPr>
            <w:t>various</w:t>
          </w:r>
          <w:proofErr w:type="spellEnd"/>
          <w:r>
            <w:rPr>
              <w:rFonts w:eastAsia="Times New Roman"/>
            </w:rPr>
            <w:t xml:space="preserve"> </w:t>
          </w:r>
          <w:proofErr w:type="spellStart"/>
          <w:r>
            <w:rPr>
              <w:rFonts w:eastAsia="Times New Roman"/>
            </w:rPr>
            <w:t>nodes</w:t>
          </w:r>
          <w:proofErr w:type="spellEnd"/>
          <w:r>
            <w:rPr>
              <w:rFonts w:eastAsia="Times New Roman"/>
            </w:rPr>
            <w:t xml:space="preserve"> of the default mode network,” </w:t>
          </w:r>
          <w:r>
            <w:rPr>
              <w:rFonts w:eastAsia="Times New Roman"/>
              <w:i/>
              <w:iCs/>
            </w:rPr>
            <w:t xml:space="preserve">Journal of </w:t>
          </w:r>
          <w:proofErr w:type="spellStart"/>
          <w:r>
            <w:rPr>
              <w:rFonts w:eastAsia="Times New Roman"/>
              <w:i/>
              <w:iCs/>
            </w:rPr>
            <w:t>Psychiatry</w:t>
          </w:r>
          <w:proofErr w:type="spellEnd"/>
          <w:r>
            <w:rPr>
              <w:rFonts w:eastAsia="Times New Roman"/>
              <w:i/>
              <w:iCs/>
            </w:rPr>
            <w:t xml:space="preserve"> and </w:t>
          </w:r>
          <w:proofErr w:type="spellStart"/>
          <w:r>
            <w:rPr>
              <w:rFonts w:eastAsia="Times New Roman"/>
              <w:i/>
              <w:iCs/>
            </w:rPr>
            <w:t>Neuroscience</w:t>
          </w:r>
          <w:proofErr w:type="spellEnd"/>
          <w:r>
            <w:rPr>
              <w:rFonts w:eastAsia="Times New Roman"/>
            </w:rPr>
            <w:t xml:space="preserve">, vol. 41, no. 5, 2016, </w:t>
          </w:r>
          <w:proofErr w:type="spellStart"/>
          <w:r>
            <w:rPr>
              <w:rFonts w:eastAsia="Times New Roman"/>
            </w:rPr>
            <w:t>doi</w:t>
          </w:r>
          <w:proofErr w:type="spellEnd"/>
          <w:r>
            <w:rPr>
              <w:rFonts w:eastAsia="Times New Roman"/>
            </w:rPr>
            <w:t>: 10.1503/jpn.140290.</w:t>
          </w:r>
        </w:p>
        <w:p w14:paraId="1A3B4AA1" w14:textId="77777777" w:rsidR="00DC5A1B" w:rsidRDefault="00DC5A1B">
          <w:pPr>
            <w:autoSpaceDE w:val="0"/>
            <w:autoSpaceDN w:val="0"/>
            <w:ind w:hanging="640"/>
            <w:divId w:val="149255803"/>
            <w:rPr>
              <w:rFonts w:eastAsia="Times New Roman"/>
            </w:rPr>
          </w:pPr>
          <w:r>
            <w:rPr>
              <w:rFonts w:eastAsia="Times New Roman"/>
            </w:rPr>
            <w:t>[53]</w:t>
          </w:r>
          <w:r>
            <w:rPr>
              <w:rFonts w:eastAsia="Times New Roman"/>
            </w:rPr>
            <w:tab/>
            <w:t xml:space="preserve">J. </w:t>
          </w:r>
          <w:proofErr w:type="spellStart"/>
          <w:r>
            <w:rPr>
              <w:rFonts w:eastAsia="Times New Roman"/>
            </w:rPr>
            <w:t>Leerssen</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Increased</w:t>
          </w:r>
          <w:proofErr w:type="spellEnd"/>
          <w:r>
            <w:rPr>
              <w:rFonts w:eastAsia="Times New Roman"/>
            </w:rPr>
            <w:t xml:space="preserve"> </w:t>
          </w:r>
          <w:proofErr w:type="spellStart"/>
          <w:r>
            <w:rPr>
              <w:rFonts w:eastAsia="Times New Roman"/>
            </w:rPr>
            <w:t>hippocampal-prefrontal</w:t>
          </w:r>
          <w:proofErr w:type="spellEnd"/>
          <w:r>
            <w:rPr>
              <w:rFonts w:eastAsia="Times New Roman"/>
            </w:rPr>
            <w:t xml:space="preserve"> </w:t>
          </w:r>
          <w:proofErr w:type="spellStart"/>
          <w:r>
            <w:rPr>
              <w:rFonts w:eastAsia="Times New Roman"/>
            </w:rPr>
            <w:t>functional</w:t>
          </w:r>
          <w:proofErr w:type="spellEnd"/>
          <w:r>
            <w:rPr>
              <w:rFonts w:eastAsia="Times New Roman"/>
            </w:rPr>
            <w:t xml:space="preserve"> </w:t>
          </w:r>
          <w:proofErr w:type="spellStart"/>
          <w:r>
            <w:rPr>
              <w:rFonts w:eastAsia="Times New Roman"/>
            </w:rPr>
            <w:t>connectivity</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i/>
              <w:iCs/>
            </w:rPr>
            <w:t>Neurobiol</w:t>
          </w:r>
          <w:proofErr w:type="spellEnd"/>
          <w:r>
            <w:rPr>
              <w:rFonts w:eastAsia="Times New Roman"/>
              <w:i/>
              <w:iCs/>
            </w:rPr>
            <w:t xml:space="preserve"> </w:t>
          </w:r>
          <w:proofErr w:type="spellStart"/>
          <w:r>
            <w:rPr>
              <w:rFonts w:eastAsia="Times New Roman"/>
              <w:i/>
              <w:iCs/>
            </w:rPr>
            <w:t>Learn</w:t>
          </w:r>
          <w:proofErr w:type="spellEnd"/>
          <w:r>
            <w:rPr>
              <w:rFonts w:eastAsia="Times New Roman"/>
              <w:i/>
              <w:iCs/>
            </w:rPr>
            <w:t xml:space="preserve"> </w:t>
          </w:r>
          <w:proofErr w:type="spellStart"/>
          <w:r>
            <w:rPr>
              <w:rFonts w:eastAsia="Times New Roman"/>
              <w:i/>
              <w:iCs/>
            </w:rPr>
            <w:t>Mem</w:t>
          </w:r>
          <w:proofErr w:type="spellEnd"/>
          <w:r>
            <w:rPr>
              <w:rFonts w:eastAsia="Times New Roman"/>
            </w:rPr>
            <w:t xml:space="preserve">, vol. 160, 2019, </w:t>
          </w:r>
          <w:proofErr w:type="spellStart"/>
          <w:r>
            <w:rPr>
              <w:rFonts w:eastAsia="Times New Roman"/>
            </w:rPr>
            <w:t>doi</w:t>
          </w:r>
          <w:proofErr w:type="spellEnd"/>
          <w:r>
            <w:rPr>
              <w:rFonts w:eastAsia="Times New Roman"/>
            </w:rPr>
            <w:t>: 10.1016/j.nlm.2018.02.006.</w:t>
          </w:r>
        </w:p>
        <w:p w14:paraId="6FAABAAF" w14:textId="77777777" w:rsidR="00DC5A1B" w:rsidRDefault="00DC5A1B">
          <w:pPr>
            <w:autoSpaceDE w:val="0"/>
            <w:autoSpaceDN w:val="0"/>
            <w:ind w:hanging="640"/>
            <w:divId w:val="87312319"/>
            <w:rPr>
              <w:rFonts w:eastAsia="Times New Roman"/>
            </w:rPr>
          </w:pPr>
          <w:r>
            <w:rPr>
              <w:rFonts w:eastAsia="Times New Roman"/>
            </w:rPr>
            <w:t>[54]</w:t>
          </w:r>
          <w:r>
            <w:rPr>
              <w:rFonts w:eastAsia="Times New Roman"/>
            </w:rPr>
            <w:tab/>
            <w:t xml:space="preserve">K. </w:t>
          </w:r>
          <w:proofErr w:type="spellStart"/>
          <w:r>
            <w:rPr>
              <w:rFonts w:eastAsia="Times New Roman"/>
            </w:rPr>
            <w:t>Spiegelhalder</w:t>
          </w:r>
          <w:proofErr w:type="spellEnd"/>
          <w:r>
            <w:rPr>
              <w:rFonts w:eastAsia="Times New Roman"/>
            </w:rPr>
            <w:t xml:space="preserve">, W. Regen, C. Baglioni, C. </w:t>
          </w:r>
          <w:proofErr w:type="spellStart"/>
          <w:r>
            <w:rPr>
              <w:rFonts w:eastAsia="Times New Roman"/>
            </w:rPr>
            <w:t>Nissen</w:t>
          </w:r>
          <w:proofErr w:type="spellEnd"/>
          <w:r>
            <w:rPr>
              <w:rFonts w:eastAsia="Times New Roman"/>
            </w:rPr>
            <w:t xml:space="preserve">, D. Riemann, and S. D. Kyle, “Neuroimaging Insights </w:t>
          </w:r>
          <w:proofErr w:type="spellStart"/>
          <w:r>
            <w:rPr>
              <w:rFonts w:eastAsia="Times New Roman"/>
            </w:rPr>
            <w:t>into</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Neurology</w:t>
          </w:r>
          <w:proofErr w:type="spellEnd"/>
          <w:r>
            <w:rPr>
              <w:rFonts w:eastAsia="Times New Roman"/>
              <w:i/>
              <w:iCs/>
            </w:rPr>
            <w:t xml:space="preserve"> and </w:t>
          </w:r>
          <w:proofErr w:type="spellStart"/>
          <w:r>
            <w:rPr>
              <w:rFonts w:eastAsia="Times New Roman"/>
              <w:i/>
              <w:iCs/>
            </w:rPr>
            <w:t>Neuroscience</w:t>
          </w:r>
          <w:proofErr w:type="spellEnd"/>
          <w:r>
            <w:rPr>
              <w:rFonts w:eastAsia="Times New Roman"/>
              <w:i/>
              <w:iCs/>
            </w:rPr>
            <w:t xml:space="preserve"> Reports</w:t>
          </w:r>
          <w:r>
            <w:rPr>
              <w:rFonts w:eastAsia="Times New Roman"/>
            </w:rPr>
            <w:t xml:space="preserve">, vol. 15, no. 3. 2015. </w:t>
          </w:r>
          <w:proofErr w:type="spellStart"/>
          <w:r>
            <w:rPr>
              <w:rFonts w:eastAsia="Times New Roman"/>
            </w:rPr>
            <w:t>doi</w:t>
          </w:r>
          <w:proofErr w:type="spellEnd"/>
          <w:r>
            <w:rPr>
              <w:rFonts w:eastAsia="Times New Roman"/>
            </w:rPr>
            <w:t>: 10.1007/s11910-015-0527-3.</w:t>
          </w:r>
        </w:p>
        <w:p w14:paraId="03C8AE42" w14:textId="77777777" w:rsidR="00DC5A1B" w:rsidRDefault="00DC5A1B">
          <w:pPr>
            <w:autoSpaceDE w:val="0"/>
            <w:autoSpaceDN w:val="0"/>
            <w:ind w:hanging="640"/>
            <w:divId w:val="138689917"/>
            <w:rPr>
              <w:rFonts w:eastAsia="Times New Roman"/>
            </w:rPr>
          </w:pPr>
          <w:r>
            <w:rPr>
              <w:rFonts w:eastAsia="Times New Roman"/>
            </w:rPr>
            <w:t>[55]</w:t>
          </w:r>
          <w:r>
            <w:rPr>
              <w:rFonts w:eastAsia="Times New Roman"/>
            </w:rPr>
            <w:tab/>
            <w:t xml:space="preserve">D. Riemann, K. </w:t>
          </w:r>
          <w:proofErr w:type="spellStart"/>
          <w:r>
            <w:rPr>
              <w:rFonts w:eastAsia="Times New Roman"/>
            </w:rPr>
            <w:t>Spiegelhalder</w:t>
          </w:r>
          <w:proofErr w:type="spellEnd"/>
          <w:r>
            <w:rPr>
              <w:rFonts w:eastAsia="Times New Roman"/>
            </w:rPr>
            <w:t xml:space="preserve">, C. </w:t>
          </w:r>
          <w:proofErr w:type="spellStart"/>
          <w:r>
            <w:rPr>
              <w:rFonts w:eastAsia="Times New Roman"/>
            </w:rPr>
            <w:t>Nissen</w:t>
          </w:r>
          <w:proofErr w:type="spellEnd"/>
          <w:r>
            <w:rPr>
              <w:rFonts w:eastAsia="Times New Roman"/>
            </w:rPr>
            <w:t xml:space="preserve">, V. Hirscher, C. Baglioni, and B. </w:t>
          </w:r>
          <w:proofErr w:type="spellStart"/>
          <w:r>
            <w:rPr>
              <w:rFonts w:eastAsia="Times New Roman"/>
            </w:rPr>
            <w:t>Feige</w:t>
          </w:r>
          <w:proofErr w:type="spellEnd"/>
          <w:r>
            <w:rPr>
              <w:rFonts w:eastAsia="Times New Roman"/>
            </w:rPr>
            <w:t xml:space="preserve">, “REM </w:t>
          </w:r>
          <w:proofErr w:type="spellStart"/>
          <w:r>
            <w:rPr>
              <w:rFonts w:eastAsia="Times New Roman"/>
            </w:rPr>
            <w:t>Sleep</w:t>
          </w:r>
          <w:proofErr w:type="spellEnd"/>
          <w:r>
            <w:rPr>
              <w:rFonts w:eastAsia="Times New Roman"/>
            </w:rPr>
            <w:t xml:space="preserve"> </w:t>
          </w:r>
          <w:proofErr w:type="spellStart"/>
          <w:r>
            <w:rPr>
              <w:rFonts w:eastAsia="Times New Roman"/>
            </w:rPr>
            <w:t>Instability</w:t>
          </w:r>
          <w:proofErr w:type="spellEnd"/>
          <w:r>
            <w:rPr>
              <w:rFonts w:eastAsia="Times New Roman"/>
            </w:rPr>
            <w:t xml:space="preserve"> – A New Pathway for </w:t>
          </w:r>
          <w:proofErr w:type="spellStart"/>
          <w:proofErr w:type="gramStart"/>
          <w:r>
            <w:rPr>
              <w:rFonts w:eastAsia="Times New Roman"/>
            </w:rPr>
            <w:t>Insomnia</w:t>
          </w:r>
          <w:proofErr w:type="spellEnd"/>
          <w:r>
            <w:rPr>
              <w:rFonts w:eastAsia="Times New Roman"/>
            </w:rPr>
            <w:t>?,</w:t>
          </w:r>
          <w:proofErr w:type="gramEnd"/>
          <w:r>
            <w:rPr>
              <w:rFonts w:eastAsia="Times New Roman"/>
            </w:rPr>
            <w:t xml:space="preserve">” </w:t>
          </w:r>
          <w:proofErr w:type="spellStart"/>
          <w:r>
            <w:rPr>
              <w:rFonts w:eastAsia="Times New Roman"/>
              <w:i/>
              <w:iCs/>
            </w:rPr>
            <w:t>Pharmacopsychiatry</w:t>
          </w:r>
          <w:proofErr w:type="spellEnd"/>
          <w:r>
            <w:rPr>
              <w:rFonts w:eastAsia="Times New Roman"/>
            </w:rPr>
            <w:t xml:space="preserve">, </w:t>
          </w:r>
          <w:proofErr w:type="spellStart"/>
          <w:r>
            <w:rPr>
              <w:rFonts w:eastAsia="Times New Roman"/>
            </w:rPr>
            <w:t>Jan</w:t>
          </w:r>
          <w:proofErr w:type="spellEnd"/>
          <w:r>
            <w:rPr>
              <w:rFonts w:eastAsia="Times New Roman"/>
            </w:rPr>
            <w:t xml:space="preserve">. 2012, </w:t>
          </w:r>
          <w:proofErr w:type="spellStart"/>
          <w:r>
            <w:rPr>
              <w:rFonts w:eastAsia="Times New Roman"/>
            </w:rPr>
            <w:t>doi</w:t>
          </w:r>
          <w:proofErr w:type="spellEnd"/>
          <w:r>
            <w:rPr>
              <w:rFonts w:eastAsia="Times New Roman"/>
            </w:rPr>
            <w:t>: 10.1055/s-0031-1299721.</w:t>
          </w:r>
        </w:p>
        <w:p w14:paraId="44D1D5FF" w14:textId="77777777" w:rsidR="00DC5A1B" w:rsidRDefault="00DC5A1B">
          <w:pPr>
            <w:autoSpaceDE w:val="0"/>
            <w:autoSpaceDN w:val="0"/>
            <w:ind w:hanging="640"/>
            <w:divId w:val="106319306"/>
            <w:rPr>
              <w:rFonts w:eastAsia="Times New Roman"/>
            </w:rPr>
          </w:pPr>
          <w:r>
            <w:rPr>
              <w:rFonts w:eastAsia="Times New Roman"/>
            </w:rPr>
            <w:t>[56]</w:t>
          </w:r>
          <w:r>
            <w:rPr>
              <w:rFonts w:eastAsia="Times New Roman"/>
            </w:rPr>
            <w:tab/>
            <w:t xml:space="preserve">C. B. Saper, T. E. </w:t>
          </w:r>
          <w:proofErr w:type="spellStart"/>
          <w:r>
            <w:rPr>
              <w:rFonts w:eastAsia="Times New Roman"/>
            </w:rPr>
            <w:t>Scammell</w:t>
          </w:r>
          <w:proofErr w:type="spellEnd"/>
          <w:r>
            <w:rPr>
              <w:rFonts w:eastAsia="Times New Roman"/>
            </w:rPr>
            <w:t>, and J. Lu, “</w:t>
          </w:r>
          <w:proofErr w:type="spellStart"/>
          <w:r>
            <w:rPr>
              <w:rFonts w:eastAsia="Times New Roman"/>
            </w:rPr>
            <w:t>Hypothalamic</w:t>
          </w:r>
          <w:proofErr w:type="spellEnd"/>
          <w:r>
            <w:rPr>
              <w:rFonts w:eastAsia="Times New Roman"/>
            </w:rPr>
            <w:t xml:space="preserve"> </w:t>
          </w:r>
          <w:proofErr w:type="spellStart"/>
          <w:r>
            <w:rPr>
              <w:rFonts w:eastAsia="Times New Roman"/>
            </w:rPr>
            <w:t>regulation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and </w:t>
          </w:r>
          <w:proofErr w:type="spellStart"/>
          <w:r>
            <w:rPr>
              <w:rFonts w:eastAsia="Times New Roman"/>
            </w:rPr>
            <w:t>circadian</w:t>
          </w:r>
          <w:proofErr w:type="spellEnd"/>
          <w:r>
            <w:rPr>
              <w:rFonts w:eastAsia="Times New Roman"/>
            </w:rPr>
            <w:t xml:space="preserve"> </w:t>
          </w:r>
          <w:proofErr w:type="spellStart"/>
          <w:r>
            <w:rPr>
              <w:rFonts w:eastAsia="Times New Roman"/>
            </w:rPr>
            <w:t>rhythms</w:t>
          </w:r>
          <w:proofErr w:type="spellEnd"/>
          <w:r>
            <w:rPr>
              <w:rFonts w:eastAsia="Times New Roman"/>
            </w:rPr>
            <w:t xml:space="preserve">,” </w:t>
          </w:r>
          <w:r>
            <w:rPr>
              <w:rFonts w:eastAsia="Times New Roman"/>
              <w:i/>
              <w:iCs/>
            </w:rPr>
            <w:t>Nature</w:t>
          </w:r>
          <w:r>
            <w:rPr>
              <w:rFonts w:eastAsia="Times New Roman"/>
            </w:rPr>
            <w:t xml:space="preserve">, vol. 437, no. 7063. 2005. </w:t>
          </w:r>
          <w:proofErr w:type="spellStart"/>
          <w:r>
            <w:rPr>
              <w:rFonts w:eastAsia="Times New Roman"/>
            </w:rPr>
            <w:t>doi</w:t>
          </w:r>
          <w:proofErr w:type="spellEnd"/>
          <w:r>
            <w:rPr>
              <w:rFonts w:eastAsia="Times New Roman"/>
            </w:rPr>
            <w:t>: 10.1038/nature04284.</w:t>
          </w:r>
        </w:p>
        <w:p w14:paraId="410B5E12" w14:textId="77777777" w:rsidR="00DC5A1B" w:rsidRDefault="00DC5A1B">
          <w:pPr>
            <w:autoSpaceDE w:val="0"/>
            <w:autoSpaceDN w:val="0"/>
            <w:ind w:hanging="640"/>
            <w:divId w:val="1326086806"/>
            <w:rPr>
              <w:rFonts w:eastAsia="Times New Roman"/>
            </w:rPr>
          </w:pPr>
          <w:r>
            <w:rPr>
              <w:rFonts w:eastAsia="Times New Roman"/>
            </w:rPr>
            <w:lastRenderedPageBreak/>
            <w:t>[57]</w:t>
          </w:r>
          <w:r>
            <w:rPr>
              <w:rFonts w:eastAsia="Times New Roman"/>
            </w:rPr>
            <w:tab/>
            <w:t xml:space="preserve">I. Vargas, A. M. Nguyen, A. </w:t>
          </w:r>
          <w:proofErr w:type="spellStart"/>
          <w:r>
            <w:rPr>
              <w:rFonts w:eastAsia="Times New Roman"/>
            </w:rPr>
            <w:t>Muench</w:t>
          </w:r>
          <w:proofErr w:type="spellEnd"/>
          <w:r>
            <w:rPr>
              <w:rFonts w:eastAsia="Times New Roman"/>
            </w:rPr>
            <w:t xml:space="preserve">, C. H. Bastien, J. G. Ellis, and M. L. </w:t>
          </w:r>
          <w:proofErr w:type="spellStart"/>
          <w:r>
            <w:rPr>
              <w:rFonts w:eastAsia="Times New Roman"/>
            </w:rPr>
            <w:t>Perlis</w:t>
          </w:r>
          <w:proofErr w:type="spellEnd"/>
          <w:r>
            <w:rPr>
              <w:rFonts w:eastAsia="Times New Roman"/>
            </w:rPr>
            <w:t xml:space="preserve">, “Acute and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What</w:t>
          </w:r>
          <w:proofErr w:type="spellEnd"/>
          <w:r>
            <w:rPr>
              <w:rFonts w:eastAsia="Times New Roman"/>
            </w:rPr>
            <w:t xml:space="preserve"> Has Time and/or </w:t>
          </w:r>
          <w:proofErr w:type="spellStart"/>
          <w:r>
            <w:rPr>
              <w:rFonts w:eastAsia="Times New Roman"/>
            </w:rPr>
            <w:t>Hyperarousal</w:t>
          </w:r>
          <w:proofErr w:type="spellEnd"/>
          <w:r>
            <w:rPr>
              <w:rFonts w:eastAsia="Times New Roman"/>
            </w:rPr>
            <w:t xml:space="preserve"> Got to Do with </w:t>
          </w:r>
          <w:proofErr w:type="spellStart"/>
          <w:r>
            <w:rPr>
              <w:rFonts w:eastAsia="Times New Roman"/>
            </w:rPr>
            <w:t>It</w:t>
          </w:r>
          <w:proofErr w:type="spellEnd"/>
          <w:r>
            <w:rPr>
              <w:rFonts w:eastAsia="Times New Roman"/>
            </w:rPr>
            <w:t xml:space="preserve">?,” </w:t>
          </w:r>
          <w:r>
            <w:rPr>
              <w:rFonts w:eastAsia="Times New Roman"/>
              <w:i/>
              <w:iCs/>
            </w:rPr>
            <w:t>Brain Sci</w:t>
          </w:r>
          <w:r>
            <w:rPr>
              <w:rFonts w:eastAsia="Times New Roman"/>
            </w:rPr>
            <w:t xml:space="preserve">, vol. 10, no. 2, p. 71, </w:t>
          </w:r>
          <w:proofErr w:type="spellStart"/>
          <w:r>
            <w:rPr>
              <w:rFonts w:eastAsia="Times New Roman"/>
            </w:rPr>
            <w:t>Jan</w:t>
          </w:r>
          <w:proofErr w:type="spellEnd"/>
          <w:r>
            <w:rPr>
              <w:rFonts w:eastAsia="Times New Roman"/>
            </w:rPr>
            <w:t xml:space="preserve">. 2020, </w:t>
          </w:r>
          <w:proofErr w:type="spellStart"/>
          <w:r>
            <w:rPr>
              <w:rFonts w:eastAsia="Times New Roman"/>
            </w:rPr>
            <w:t>doi</w:t>
          </w:r>
          <w:proofErr w:type="spellEnd"/>
          <w:r>
            <w:rPr>
              <w:rFonts w:eastAsia="Times New Roman"/>
            </w:rPr>
            <w:t>: 10.3390/brainsci10020071.</w:t>
          </w:r>
        </w:p>
        <w:p w14:paraId="6C24A87C" w14:textId="77777777" w:rsidR="00DC5A1B" w:rsidRDefault="00DC5A1B">
          <w:pPr>
            <w:autoSpaceDE w:val="0"/>
            <w:autoSpaceDN w:val="0"/>
            <w:ind w:hanging="640"/>
            <w:divId w:val="2117556631"/>
            <w:rPr>
              <w:rFonts w:eastAsia="Times New Roman"/>
            </w:rPr>
          </w:pPr>
          <w:r>
            <w:rPr>
              <w:rFonts w:eastAsia="Times New Roman"/>
            </w:rPr>
            <w:t>[58]</w:t>
          </w:r>
          <w:r>
            <w:rPr>
              <w:rFonts w:eastAsia="Times New Roman"/>
            </w:rPr>
            <w:tab/>
            <w:t xml:space="preserve">C. Bastien, “Does </w:t>
          </w:r>
          <w:proofErr w:type="spellStart"/>
          <w:r>
            <w:rPr>
              <w:rFonts w:eastAsia="Times New Roman"/>
            </w:rPr>
            <w:t>insomnia</w:t>
          </w:r>
          <w:proofErr w:type="spellEnd"/>
          <w:r>
            <w:rPr>
              <w:rFonts w:eastAsia="Times New Roman"/>
            </w:rPr>
            <w:t xml:space="preserve"> </w:t>
          </w:r>
          <w:proofErr w:type="spellStart"/>
          <w:r>
            <w:rPr>
              <w:rFonts w:eastAsia="Times New Roman"/>
            </w:rPr>
            <w:t>exist</w:t>
          </w:r>
          <w:proofErr w:type="spellEnd"/>
          <w:r>
            <w:rPr>
              <w:rFonts w:eastAsia="Times New Roman"/>
            </w:rPr>
            <w:t xml:space="preserve"> </w:t>
          </w:r>
          <w:proofErr w:type="spellStart"/>
          <w:r>
            <w:rPr>
              <w:rFonts w:eastAsia="Times New Roman"/>
            </w:rPr>
            <w:t>without</w:t>
          </w:r>
          <w:proofErr w:type="spellEnd"/>
          <w:r>
            <w:rPr>
              <w:rFonts w:eastAsia="Times New Roman"/>
            </w:rPr>
            <w:t xml:space="preserve"> </w:t>
          </w:r>
          <w:proofErr w:type="spellStart"/>
          <w:r>
            <w:rPr>
              <w:rFonts w:eastAsia="Times New Roman"/>
            </w:rPr>
            <w:t>hyperarousal</w:t>
          </w:r>
          <w:proofErr w:type="spellEnd"/>
          <w:r>
            <w:rPr>
              <w:rFonts w:eastAsia="Times New Roman"/>
            </w:rPr>
            <w:t xml:space="preserve">? </w:t>
          </w:r>
          <w:proofErr w:type="spellStart"/>
          <w:r>
            <w:rPr>
              <w:rFonts w:eastAsia="Times New Roman"/>
            </w:rPr>
            <w:t>What</w:t>
          </w:r>
          <w:proofErr w:type="spellEnd"/>
          <w:r>
            <w:rPr>
              <w:rFonts w:eastAsia="Times New Roman"/>
            </w:rPr>
            <w:t xml:space="preserve"> else can </w:t>
          </w:r>
          <w:proofErr w:type="spellStart"/>
          <w:r>
            <w:rPr>
              <w:rFonts w:eastAsia="Times New Roman"/>
            </w:rPr>
            <w:t>there</w:t>
          </w:r>
          <w:proofErr w:type="spellEnd"/>
          <w:r>
            <w:rPr>
              <w:rFonts w:eastAsia="Times New Roman"/>
            </w:rPr>
            <w:t xml:space="preserve"> </w:t>
          </w:r>
          <w:proofErr w:type="gramStart"/>
          <w:r>
            <w:rPr>
              <w:rFonts w:eastAsia="Times New Roman"/>
            </w:rPr>
            <w:t>be?,</w:t>
          </w:r>
          <w:proofErr w:type="gramEnd"/>
          <w:r>
            <w:rPr>
              <w:rFonts w:eastAsia="Times New Roman"/>
            </w:rPr>
            <w:t xml:space="preserve">” </w:t>
          </w:r>
          <w:r>
            <w:rPr>
              <w:rFonts w:eastAsia="Times New Roman"/>
              <w:i/>
              <w:iCs/>
            </w:rPr>
            <w:t>Brain Sciences</w:t>
          </w:r>
          <w:r>
            <w:rPr>
              <w:rFonts w:eastAsia="Times New Roman"/>
            </w:rPr>
            <w:t xml:space="preserve">, vol. 10, no. 4. 2020. </w:t>
          </w:r>
          <w:proofErr w:type="spellStart"/>
          <w:r>
            <w:rPr>
              <w:rFonts w:eastAsia="Times New Roman"/>
            </w:rPr>
            <w:t>doi</w:t>
          </w:r>
          <w:proofErr w:type="spellEnd"/>
          <w:r>
            <w:rPr>
              <w:rFonts w:eastAsia="Times New Roman"/>
            </w:rPr>
            <w:t>: 10.3390/brainsci10040225.</w:t>
          </w:r>
        </w:p>
        <w:p w14:paraId="556095FB" w14:textId="77777777" w:rsidR="00DC5A1B" w:rsidRDefault="00DC5A1B">
          <w:pPr>
            <w:autoSpaceDE w:val="0"/>
            <w:autoSpaceDN w:val="0"/>
            <w:ind w:hanging="640"/>
            <w:divId w:val="397172622"/>
            <w:rPr>
              <w:rFonts w:eastAsia="Times New Roman"/>
            </w:rPr>
          </w:pPr>
          <w:r>
            <w:rPr>
              <w:rFonts w:eastAsia="Times New Roman"/>
            </w:rPr>
            <w:t>[59]</w:t>
          </w:r>
          <w:r>
            <w:rPr>
              <w:rFonts w:eastAsia="Times New Roman"/>
            </w:rPr>
            <w:tab/>
            <w:t xml:space="preserve">A. Galbiati </w:t>
          </w:r>
          <w:r>
            <w:rPr>
              <w:rFonts w:eastAsia="Times New Roman"/>
              <w:i/>
              <w:iCs/>
            </w:rPr>
            <w:t>et al.</w:t>
          </w:r>
          <w:r>
            <w:rPr>
              <w:rFonts w:eastAsia="Times New Roman"/>
            </w:rPr>
            <w:t xml:space="preserve">, “The </w:t>
          </w:r>
          <w:proofErr w:type="spellStart"/>
          <w:r>
            <w:rPr>
              <w:rFonts w:eastAsia="Times New Roman"/>
            </w:rPr>
            <w:t>association</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emotional</w:t>
          </w:r>
          <w:proofErr w:type="spellEnd"/>
          <w:r>
            <w:rPr>
              <w:rFonts w:eastAsia="Times New Roman"/>
            </w:rPr>
            <w:t xml:space="preserve"> </w:t>
          </w:r>
          <w:proofErr w:type="spellStart"/>
          <w:r>
            <w:rPr>
              <w:rFonts w:eastAsia="Times New Roman"/>
            </w:rPr>
            <w:t>dysregulation</w:t>
          </w:r>
          <w:proofErr w:type="spellEnd"/>
          <w:r>
            <w:rPr>
              <w:rFonts w:eastAsia="Times New Roman"/>
            </w:rPr>
            <w:t xml:space="preserve"> and REM </w:t>
          </w:r>
          <w:proofErr w:type="spellStart"/>
          <w:r>
            <w:rPr>
              <w:rFonts w:eastAsia="Times New Roman"/>
            </w:rPr>
            <w:t>sleep</w:t>
          </w:r>
          <w:proofErr w:type="spellEnd"/>
          <w:r>
            <w:rPr>
              <w:rFonts w:eastAsia="Times New Roman"/>
            </w:rPr>
            <w:t xml:space="preserve"> features in </w:t>
          </w:r>
          <w:proofErr w:type="spellStart"/>
          <w:r>
            <w:rPr>
              <w:rFonts w:eastAsia="Times New Roman"/>
            </w:rPr>
            <w:t>insomnia</w:t>
          </w:r>
          <w:proofErr w:type="spellEnd"/>
          <w:r>
            <w:rPr>
              <w:rFonts w:eastAsia="Times New Roman"/>
            </w:rPr>
            <w:t xml:space="preserve"> disorder,” </w:t>
          </w:r>
          <w:r>
            <w:rPr>
              <w:rFonts w:eastAsia="Times New Roman"/>
              <w:i/>
              <w:iCs/>
            </w:rPr>
            <w:t xml:space="preserve">Brain </w:t>
          </w:r>
          <w:proofErr w:type="spellStart"/>
          <w:r>
            <w:rPr>
              <w:rFonts w:eastAsia="Times New Roman"/>
              <w:i/>
              <w:iCs/>
            </w:rPr>
            <w:t>Cogn</w:t>
          </w:r>
          <w:proofErr w:type="spellEnd"/>
          <w:r>
            <w:rPr>
              <w:rFonts w:eastAsia="Times New Roman"/>
            </w:rPr>
            <w:t xml:space="preserve">, vol. 146, p. 105642, </w:t>
          </w:r>
          <w:proofErr w:type="spellStart"/>
          <w:r>
            <w:rPr>
              <w:rFonts w:eastAsia="Times New Roman"/>
            </w:rPr>
            <w:t>Dec</w:t>
          </w:r>
          <w:proofErr w:type="spellEnd"/>
          <w:r>
            <w:rPr>
              <w:rFonts w:eastAsia="Times New Roman"/>
            </w:rPr>
            <w:t xml:space="preserve">. 2020, </w:t>
          </w:r>
          <w:proofErr w:type="spellStart"/>
          <w:r>
            <w:rPr>
              <w:rFonts w:eastAsia="Times New Roman"/>
            </w:rPr>
            <w:t>doi</w:t>
          </w:r>
          <w:proofErr w:type="spellEnd"/>
          <w:r>
            <w:rPr>
              <w:rFonts w:eastAsia="Times New Roman"/>
            </w:rPr>
            <w:t>: 10.1016/j.bandc.2020.105642.</w:t>
          </w:r>
        </w:p>
        <w:p w14:paraId="75669E9D" w14:textId="77777777" w:rsidR="00DC5A1B" w:rsidRDefault="00DC5A1B">
          <w:pPr>
            <w:autoSpaceDE w:val="0"/>
            <w:autoSpaceDN w:val="0"/>
            <w:ind w:hanging="640"/>
            <w:divId w:val="1778133436"/>
            <w:rPr>
              <w:rFonts w:eastAsia="Times New Roman"/>
            </w:rPr>
          </w:pPr>
          <w:r>
            <w:rPr>
              <w:rFonts w:eastAsia="Times New Roman"/>
            </w:rPr>
            <w:t>[60]</w:t>
          </w:r>
          <w:r>
            <w:rPr>
              <w:rFonts w:eastAsia="Times New Roman"/>
            </w:rPr>
            <w:tab/>
            <w:t xml:space="preserve">A. J. </w:t>
          </w:r>
          <w:proofErr w:type="spellStart"/>
          <w:r>
            <w:rPr>
              <w:rFonts w:eastAsia="Times New Roman"/>
            </w:rPr>
            <w:t>Spielman</w:t>
          </w:r>
          <w:proofErr w:type="spellEnd"/>
          <w:r>
            <w:rPr>
              <w:rFonts w:eastAsia="Times New Roman"/>
            </w:rPr>
            <w:t xml:space="preserve">, P. </w:t>
          </w:r>
          <w:proofErr w:type="spellStart"/>
          <w:r>
            <w:rPr>
              <w:rFonts w:eastAsia="Times New Roman"/>
            </w:rPr>
            <w:t>Saskin</w:t>
          </w:r>
          <w:proofErr w:type="spellEnd"/>
          <w:r>
            <w:rPr>
              <w:rFonts w:eastAsia="Times New Roman"/>
            </w:rPr>
            <w:t xml:space="preserve">, and M. J. </w:t>
          </w:r>
          <w:proofErr w:type="spellStart"/>
          <w:r>
            <w:rPr>
              <w:rFonts w:eastAsia="Times New Roman"/>
            </w:rPr>
            <w:t>Thorpy</w:t>
          </w:r>
          <w:proofErr w:type="spellEnd"/>
          <w:r>
            <w:rPr>
              <w:rFonts w:eastAsia="Times New Roman"/>
            </w:rPr>
            <w:t xml:space="preserve">, “Treatment of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by </w:t>
          </w:r>
          <w:proofErr w:type="spellStart"/>
          <w:r>
            <w:rPr>
              <w:rFonts w:eastAsia="Times New Roman"/>
            </w:rPr>
            <w:t>restriction</w:t>
          </w:r>
          <w:proofErr w:type="spellEnd"/>
          <w:r>
            <w:rPr>
              <w:rFonts w:eastAsia="Times New Roman"/>
            </w:rPr>
            <w:t xml:space="preserve"> of time in bed.,” </w:t>
          </w:r>
          <w:proofErr w:type="spellStart"/>
          <w:r>
            <w:rPr>
              <w:rFonts w:eastAsia="Times New Roman"/>
              <w:i/>
              <w:iCs/>
            </w:rPr>
            <w:t>Sleep</w:t>
          </w:r>
          <w:proofErr w:type="spellEnd"/>
          <w:r>
            <w:rPr>
              <w:rFonts w:eastAsia="Times New Roman"/>
            </w:rPr>
            <w:t>, vol. 10, no. 1, pp. 45–56, Feb. 1987.</w:t>
          </w:r>
        </w:p>
        <w:p w14:paraId="7CDFE478" w14:textId="77777777" w:rsidR="00DC5A1B" w:rsidRDefault="00DC5A1B">
          <w:pPr>
            <w:autoSpaceDE w:val="0"/>
            <w:autoSpaceDN w:val="0"/>
            <w:ind w:hanging="640"/>
            <w:divId w:val="817569861"/>
            <w:rPr>
              <w:rFonts w:eastAsia="Times New Roman"/>
            </w:rPr>
          </w:pPr>
          <w:r>
            <w:rPr>
              <w:rFonts w:eastAsia="Times New Roman"/>
            </w:rPr>
            <w:t>[61]</w:t>
          </w:r>
          <w:r>
            <w:rPr>
              <w:rFonts w:eastAsia="Times New Roman"/>
            </w:rPr>
            <w:tab/>
            <w:t xml:space="preserve">J. G. Ellis </w:t>
          </w:r>
          <w:r>
            <w:rPr>
              <w:rFonts w:eastAsia="Times New Roman"/>
              <w:i/>
              <w:iCs/>
            </w:rPr>
            <w:t>et al.</w:t>
          </w:r>
          <w:r>
            <w:rPr>
              <w:rFonts w:eastAsia="Times New Roman"/>
            </w:rPr>
            <w:t xml:space="preserve">, “The </w:t>
          </w:r>
          <w:proofErr w:type="spellStart"/>
          <w:r>
            <w:rPr>
              <w:rFonts w:eastAsia="Times New Roman"/>
            </w:rPr>
            <w:t>natural</w:t>
          </w:r>
          <w:proofErr w:type="spellEnd"/>
          <w:r>
            <w:rPr>
              <w:rFonts w:eastAsia="Times New Roman"/>
            </w:rPr>
            <w:t xml:space="preserve"> history of </w:t>
          </w:r>
          <w:proofErr w:type="spellStart"/>
          <w:r>
            <w:rPr>
              <w:rFonts w:eastAsia="Times New Roman"/>
            </w:rPr>
            <w:t>insomnia</w:t>
          </w:r>
          <w:proofErr w:type="spellEnd"/>
          <w:r>
            <w:rPr>
              <w:rFonts w:eastAsia="Times New Roman"/>
            </w:rPr>
            <w:t xml:space="preserve">: </w:t>
          </w:r>
          <w:proofErr w:type="spellStart"/>
          <w:r>
            <w:rPr>
              <w:rFonts w:eastAsia="Times New Roman"/>
            </w:rPr>
            <w:t>Predisposing</w:t>
          </w:r>
          <w:proofErr w:type="spellEnd"/>
          <w:r>
            <w:rPr>
              <w:rFonts w:eastAsia="Times New Roman"/>
            </w:rPr>
            <w:t xml:space="preserve">, </w:t>
          </w:r>
          <w:proofErr w:type="spellStart"/>
          <w:r>
            <w:rPr>
              <w:rFonts w:eastAsia="Times New Roman"/>
            </w:rPr>
            <w:t>precipitating</w:t>
          </w:r>
          <w:proofErr w:type="spellEnd"/>
          <w:r>
            <w:rPr>
              <w:rFonts w:eastAsia="Times New Roman"/>
            </w:rPr>
            <w:t xml:space="preserve">, coping, and </w:t>
          </w:r>
          <w:proofErr w:type="spellStart"/>
          <w:r>
            <w:rPr>
              <w:rFonts w:eastAsia="Times New Roman"/>
            </w:rPr>
            <w:t>perpetuating</w:t>
          </w:r>
          <w:proofErr w:type="spellEnd"/>
          <w:r>
            <w:rPr>
              <w:rFonts w:eastAsia="Times New Roman"/>
            </w:rPr>
            <w:t xml:space="preserve"> </w:t>
          </w:r>
          <w:proofErr w:type="spellStart"/>
          <w:r>
            <w:rPr>
              <w:rFonts w:eastAsia="Times New Roman"/>
            </w:rPr>
            <w:t>factors</w:t>
          </w:r>
          <w:proofErr w:type="spellEnd"/>
          <w:r>
            <w:rPr>
              <w:rFonts w:eastAsia="Times New Roman"/>
            </w:rPr>
            <w:t xml:space="preserve"> over the </w:t>
          </w:r>
          <w:proofErr w:type="spellStart"/>
          <w:r>
            <w:rPr>
              <w:rFonts w:eastAsia="Times New Roman"/>
            </w:rPr>
            <w:t>early</w:t>
          </w:r>
          <w:proofErr w:type="spellEnd"/>
          <w:r>
            <w:rPr>
              <w:rFonts w:eastAsia="Times New Roman"/>
            </w:rPr>
            <w:t xml:space="preserve"> </w:t>
          </w:r>
          <w:proofErr w:type="spellStart"/>
          <w:r>
            <w:rPr>
              <w:rFonts w:eastAsia="Times New Roman"/>
            </w:rPr>
            <w:t>developmental</w:t>
          </w:r>
          <w:proofErr w:type="spellEnd"/>
          <w:r>
            <w:rPr>
              <w:rFonts w:eastAsia="Times New Roman"/>
            </w:rPr>
            <w:t xml:space="preserve"> </w:t>
          </w:r>
          <w:proofErr w:type="spellStart"/>
          <w:r>
            <w:rPr>
              <w:rFonts w:eastAsia="Times New Roman"/>
            </w:rPr>
            <w:t>course</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44, no. 9, 2021,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/zsab095.</w:t>
          </w:r>
        </w:p>
        <w:p w14:paraId="344CBE1D" w14:textId="77777777" w:rsidR="00DC5A1B" w:rsidRDefault="00DC5A1B">
          <w:pPr>
            <w:autoSpaceDE w:val="0"/>
            <w:autoSpaceDN w:val="0"/>
            <w:ind w:hanging="640"/>
            <w:divId w:val="2038505326"/>
            <w:rPr>
              <w:rFonts w:eastAsia="Times New Roman"/>
            </w:rPr>
          </w:pPr>
          <w:r>
            <w:rPr>
              <w:rFonts w:eastAsia="Times New Roman"/>
            </w:rPr>
            <w:t>[62]</w:t>
          </w:r>
          <w:r>
            <w:rPr>
              <w:rFonts w:eastAsia="Times New Roman"/>
            </w:rPr>
            <w:tab/>
            <w:t xml:space="preserve">K. Dekker, T. F. </w:t>
          </w:r>
          <w:proofErr w:type="spellStart"/>
          <w:r>
            <w:rPr>
              <w:rFonts w:eastAsia="Times New Roman"/>
            </w:rPr>
            <w:t>Blanken</w:t>
          </w:r>
          <w:proofErr w:type="spellEnd"/>
          <w:r>
            <w:rPr>
              <w:rFonts w:eastAsia="Times New Roman"/>
            </w:rPr>
            <w:t xml:space="preserve">, and E. J. W. van </w:t>
          </w:r>
          <w:proofErr w:type="spellStart"/>
          <w:r>
            <w:rPr>
              <w:rFonts w:eastAsia="Times New Roman"/>
            </w:rPr>
            <w:t>Someren</w:t>
          </w:r>
          <w:proofErr w:type="spellEnd"/>
          <w:r>
            <w:rPr>
              <w:rFonts w:eastAsia="Times New Roman"/>
            </w:rPr>
            <w:t>, “</w:t>
          </w:r>
          <w:proofErr w:type="spellStart"/>
          <w:r>
            <w:rPr>
              <w:rFonts w:eastAsia="Times New Roman"/>
            </w:rPr>
            <w:t>Insomnia</w:t>
          </w:r>
          <w:proofErr w:type="spellEnd"/>
          <w:r>
            <w:rPr>
              <w:rFonts w:eastAsia="Times New Roman"/>
            </w:rPr>
            <w:t xml:space="preserve"> and </w:t>
          </w:r>
          <w:proofErr w:type="spellStart"/>
          <w:r>
            <w:rPr>
              <w:rFonts w:eastAsia="Times New Roman"/>
            </w:rPr>
            <w:t>personality</w:t>
          </w:r>
          <w:proofErr w:type="spellEnd"/>
          <w:r>
            <w:rPr>
              <w:rFonts w:eastAsia="Times New Roman"/>
            </w:rPr>
            <w:t xml:space="preserve">—a network </w:t>
          </w:r>
          <w:proofErr w:type="spellStart"/>
          <w:r>
            <w:rPr>
              <w:rFonts w:eastAsia="Times New Roman"/>
            </w:rPr>
            <w:t>approach</w:t>
          </w:r>
          <w:proofErr w:type="spellEnd"/>
          <w:r>
            <w:rPr>
              <w:rFonts w:eastAsia="Times New Roman"/>
            </w:rPr>
            <w:t xml:space="preserve">,” </w:t>
          </w:r>
          <w:r>
            <w:rPr>
              <w:rFonts w:eastAsia="Times New Roman"/>
              <w:i/>
              <w:iCs/>
            </w:rPr>
            <w:t>Brain Sci</w:t>
          </w:r>
          <w:r>
            <w:rPr>
              <w:rFonts w:eastAsia="Times New Roman"/>
            </w:rPr>
            <w:t xml:space="preserve">, vol. 7, no. 3, 2017, </w:t>
          </w:r>
          <w:proofErr w:type="spellStart"/>
          <w:r>
            <w:rPr>
              <w:rFonts w:eastAsia="Times New Roman"/>
            </w:rPr>
            <w:t>doi</w:t>
          </w:r>
          <w:proofErr w:type="spellEnd"/>
          <w:r>
            <w:rPr>
              <w:rFonts w:eastAsia="Times New Roman"/>
            </w:rPr>
            <w:t>: 10.3390/brainsci7030028.</w:t>
          </w:r>
        </w:p>
        <w:p w14:paraId="7F263560" w14:textId="77777777" w:rsidR="00DC5A1B" w:rsidRDefault="00DC5A1B">
          <w:pPr>
            <w:autoSpaceDE w:val="0"/>
            <w:autoSpaceDN w:val="0"/>
            <w:ind w:hanging="640"/>
            <w:divId w:val="1655987193"/>
            <w:rPr>
              <w:rFonts w:eastAsia="Times New Roman"/>
            </w:rPr>
          </w:pPr>
          <w:r>
            <w:rPr>
              <w:rFonts w:eastAsia="Times New Roman"/>
            </w:rPr>
            <w:t>[63]</w:t>
          </w:r>
          <w:r>
            <w:rPr>
              <w:rFonts w:eastAsia="Times New Roman"/>
            </w:rPr>
            <w:tab/>
            <w:t xml:space="preserve">M. van de Laar, I. </w:t>
          </w:r>
          <w:proofErr w:type="spellStart"/>
          <w:r>
            <w:rPr>
              <w:rFonts w:eastAsia="Times New Roman"/>
            </w:rPr>
            <w:t>Verbeek</w:t>
          </w:r>
          <w:proofErr w:type="spellEnd"/>
          <w:r>
            <w:rPr>
              <w:rFonts w:eastAsia="Times New Roman"/>
            </w:rPr>
            <w:t xml:space="preserve">, D. </w:t>
          </w:r>
          <w:proofErr w:type="spellStart"/>
          <w:r>
            <w:rPr>
              <w:rFonts w:eastAsia="Times New Roman"/>
            </w:rPr>
            <w:t>Pevernagie</w:t>
          </w:r>
          <w:proofErr w:type="spellEnd"/>
          <w:r>
            <w:rPr>
              <w:rFonts w:eastAsia="Times New Roman"/>
            </w:rPr>
            <w:t xml:space="preserve">, A. </w:t>
          </w:r>
          <w:proofErr w:type="spellStart"/>
          <w:r>
            <w:rPr>
              <w:rFonts w:eastAsia="Times New Roman"/>
            </w:rPr>
            <w:t>Aldenkamp</w:t>
          </w:r>
          <w:proofErr w:type="spellEnd"/>
          <w:r>
            <w:rPr>
              <w:rFonts w:eastAsia="Times New Roman"/>
            </w:rPr>
            <w:t xml:space="preserve">, and S. </w:t>
          </w:r>
          <w:proofErr w:type="spellStart"/>
          <w:r>
            <w:rPr>
              <w:rFonts w:eastAsia="Times New Roman"/>
            </w:rPr>
            <w:t>Overeem</w:t>
          </w:r>
          <w:proofErr w:type="spellEnd"/>
          <w:r>
            <w:rPr>
              <w:rFonts w:eastAsia="Times New Roman"/>
            </w:rPr>
            <w:t xml:space="preserve">, “The </w:t>
          </w:r>
          <w:proofErr w:type="spellStart"/>
          <w:r>
            <w:rPr>
              <w:rFonts w:eastAsia="Times New Roman"/>
            </w:rPr>
            <w:t>role</w:t>
          </w:r>
          <w:proofErr w:type="spellEnd"/>
          <w:r>
            <w:rPr>
              <w:rFonts w:eastAsia="Times New Roman"/>
            </w:rPr>
            <w:t xml:space="preserve"> of </w:t>
          </w:r>
          <w:proofErr w:type="spellStart"/>
          <w:r>
            <w:rPr>
              <w:rFonts w:eastAsia="Times New Roman"/>
            </w:rPr>
            <w:t>personality</w:t>
          </w:r>
          <w:proofErr w:type="spellEnd"/>
          <w:r>
            <w:rPr>
              <w:rFonts w:eastAsia="Times New Roman"/>
            </w:rPr>
            <w:t xml:space="preserve"> traits in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14, no. 1, pp. 61–68, Feb. 2010, </w:t>
          </w:r>
          <w:proofErr w:type="spellStart"/>
          <w:r>
            <w:rPr>
              <w:rFonts w:eastAsia="Times New Roman"/>
            </w:rPr>
            <w:t>doi</w:t>
          </w:r>
          <w:proofErr w:type="spellEnd"/>
          <w:r>
            <w:rPr>
              <w:rFonts w:eastAsia="Times New Roman"/>
            </w:rPr>
            <w:t>: 10.1016/j.smrv.2009.07.007.</w:t>
          </w:r>
        </w:p>
        <w:p w14:paraId="77DA91B8" w14:textId="77777777" w:rsidR="00DC5A1B" w:rsidRDefault="00DC5A1B">
          <w:pPr>
            <w:autoSpaceDE w:val="0"/>
            <w:autoSpaceDN w:val="0"/>
            <w:ind w:hanging="640"/>
            <w:divId w:val="1878228768"/>
            <w:rPr>
              <w:rFonts w:eastAsia="Times New Roman"/>
            </w:rPr>
          </w:pPr>
          <w:r>
            <w:rPr>
              <w:rFonts w:eastAsia="Times New Roman"/>
            </w:rPr>
            <w:t>[64]</w:t>
          </w:r>
          <w:r>
            <w:rPr>
              <w:rFonts w:eastAsia="Times New Roman"/>
            </w:rPr>
            <w:tab/>
            <w:t xml:space="preserve">C. M. Morin, D. C. </w:t>
          </w:r>
          <w:proofErr w:type="spellStart"/>
          <w:r>
            <w:rPr>
              <w:rFonts w:eastAsia="Times New Roman"/>
            </w:rPr>
            <w:t>Jarrin</w:t>
          </w:r>
          <w:proofErr w:type="spellEnd"/>
          <w:r>
            <w:rPr>
              <w:rFonts w:eastAsia="Times New Roman"/>
            </w:rPr>
            <w:t xml:space="preserve">, H. </w:t>
          </w:r>
          <w:proofErr w:type="spellStart"/>
          <w:r>
            <w:rPr>
              <w:rFonts w:eastAsia="Times New Roman"/>
            </w:rPr>
            <w:t>Ivers</w:t>
          </w:r>
          <w:proofErr w:type="spellEnd"/>
          <w:r>
            <w:rPr>
              <w:rFonts w:eastAsia="Times New Roman"/>
            </w:rPr>
            <w:t xml:space="preserve">, C. </w:t>
          </w:r>
          <w:proofErr w:type="spellStart"/>
          <w:r>
            <w:rPr>
              <w:rFonts w:eastAsia="Times New Roman"/>
            </w:rPr>
            <w:t>Mérette</w:t>
          </w:r>
          <w:proofErr w:type="spellEnd"/>
          <w:r>
            <w:rPr>
              <w:rFonts w:eastAsia="Times New Roman"/>
            </w:rPr>
            <w:t xml:space="preserve">, M. Leblanc, and J. </w:t>
          </w:r>
          <w:proofErr w:type="spellStart"/>
          <w:r>
            <w:rPr>
              <w:rFonts w:eastAsia="Times New Roman"/>
            </w:rPr>
            <w:t>Savard</w:t>
          </w:r>
          <w:proofErr w:type="spellEnd"/>
          <w:r>
            <w:rPr>
              <w:rFonts w:eastAsia="Times New Roman"/>
            </w:rPr>
            <w:t>, “</w:t>
          </w:r>
          <w:proofErr w:type="spellStart"/>
          <w:r>
            <w:rPr>
              <w:rFonts w:eastAsia="Times New Roman"/>
            </w:rPr>
            <w:t>Incidence</w:t>
          </w:r>
          <w:proofErr w:type="spellEnd"/>
          <w:r>
            <w:rPr>
              <w:rFonts w:eastAsia="Times New Roman"/>
            </w:rPr>
            <w:t xml:space="preserve">, </w:t>
          </w:r>
          <w:proofErr w:type="spellStart"/>
          <w:r>
            <w:rPr>
              <w:rFonts w:eastAsia="Times New Roman"/>
            </w:rPr>
            <w:t>Persistence</w:t>
          </w:r>
          <w:proofErr w:type="spellEnd"/>
          <w:r>
            <w:rPr>
              <w:rFonts w:eastAsia="Times New Roman"/>
            </w:rPr>
            <w:t xml:space="preserve">, and </w:t>
          </w:r>
          <w:proofErr w:type="spellStart"/>
          <w:r>
            <w:rPr>
              <w:rFonts w:eastAsia="Times New Roman"/>
            </w:rPr>
            <w:t>Remission</w:t>
          </w:r>
          <w:proofErr w:type="spellEnd"/>
          <w:r>
            <w:rPr>
              <w:rFonts w:eastAsia="Times New Roman"/>
            </w:rPr>
            <w:t xml:space="preserve"> Rates of </w:t>
          </w:r>
          <w:proofErr w:type="spellStart"/>
          <w:r>
            <w:rPr>
              <w:rFonts w:eastAsia="Times New Roman"/>
            </w:rPr>
            <w:t>Insomnia</w:t>
          </w:r>
          <w:proofErr w:type="spellEnd"/>
          <w:r>
            <w:rPr>
              <w:rFonts w:eastAsia="Times New Roman"/>
            </w:rPr>
            <w:t xml:space="preserve"> over 5 Years,” </w:t>
          </w:r>
          <w:r>
            <w:rPr>
              <w:rFonts w:eastAsia="Times New Roman"/>
              <w:i/>
              <w:iCs/>
            </w:rPr>
            <w:t xml:space="preserve">JAMA </w:t>
          </w:r>
          <w:proofErr w:type="spellStart"/>
          <w:r>
            <w:rPr>
              <w:rFonts w:eastAsia="Times New Roman"/>
              <w:i/>
              <w:iCs/>
            </w:rPr>
            <w:t>Netw</w:t>
          </w:r>
          <w:proofErr w:type="spellEnd"/>
          <w:r>
            <w:rPr>
              <w:rFonts w:eastAsia="Times New Roman"/>
              <w:i/>
              <w:iCs/>
            </w:rPr>
            <w:t xml:space="preserve"> Open</w:t>
          </w:r>
          <w:r>
            <w:rPr>
              <w:rFonts w:eastAsia="Times New Roman"/>
            </w:rPr>
            <w:t xml:space="preserve">, vol. 3, no. 11, 2020, </w:t>
          </w:r>
          <w:proofErr w:type="spellStart"/>
          <w:r>
            <w:rPr>
              <w:rFonts w:eastAsia="Times New Roman"/>
            </w:rPr>
            <w:t>doi</w:t>
          </w:r>
          <w:proofErr w:type="spellEnd"/>
          <w:r>
            <w:rPr>
              <w:rFonts w:eastAsia="Times New Roman"/>
            </w:rPr>
            <w:t>: 10.1001/jamanetworkopen.2020.18782.</w:t>
          </w:r>
        </w:p>
        <w:p w14:paraId="171524C6" w14:textId="77777777" w:rsidR="00DC5A1B" w:rsidRDefault="00DC5A1B">
          <w:pPr>
            <w:autoSpaceDE w:val="0"/>
            <w:autoSpaceDN w:val="0"/>
            <w:ind w:hanging="640"/>
            <w:divId w:val="472916356"/>
            <w:rPr>
              <w:rFonts w:eastAsia="Times New Roman"/>
            </w:rPr>
          </w:pPr>
          <w:r>
            <w:rPr>
              <w:rFonts w:eastAsia="Times New Roman"/>
            </w:rPr>
            <w:t>[65]</w:t>
          </w:r>
          <w:r>
            <w:rPr>
              <w:rFonts w:eastAsia="Times New Roman"/>
            </w:rPr>
            <w:tab/>
            <w:t xml:space="preserve">C. A. </w:t>
          </w:r>
          <w:proofErr w:type="spellStart"/>
          <w:r>
            <w:rPr>
              <w:rFonts w:eastAsia="Times New Roman"/>
            </w:rPr>
            <w:t>Espie</w:t>
          </w:r>
          <w:proofErr w:type="spellEnd"/>
          <w:r>
            <w:rPr>
              <w:rFonts w:eastAsia="Times New Roman"/>
            </w:rPr>
            <w:t>, “</w:t>
          </w:r>
          <w:proofErr w:type="spellStart"/>
          <w:r>
            <w:rPr>
              <w:rFonts w:eastAsia="Times New Roman"/>
            </w:rPr>
            <w:t>Understanding</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through</w:t>
          </w:r>
          <w:proofErr w:type="spellEnd"/>
          <w:r>
            <w:rPr>
              <w:rFonts w:eastAsia="Times New Roman"/>
            </w:rPr>
            <w:t xml:space="preserve"> cognitive </w:t>
          </w:r>
          <w:proofErr w:type="spellStart"/>
          <w:r>
            <w:rPr>
              <w:rFonts w:eastAsia="Times New Roman"/>
            </w:rPr>
            <w:t>modelling</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8, no. SUPPL. 4, 2007, </w:t>
          </w:r>
          <w:proofErr w:type="spellStart"/>
          <w:r>
            <w:rPr>
              <w:rFonts w:eastAsia="Times New Roman"/>
            </w:rPr>
            <w:t>doi</w:t>
          </w:r>
          <w:proofErr w:type="spellEnd"/>
          <w:r>
            <w:rPr>
              <w:rFonts w:eastAsia="Times New Roman"/>
            </w:rPr>
            <w:t>: 10.1016/S1389-9457(08)70002-9.</w:t>
          </w:r>
        </w:p>
        <w:p w14:paraId="21308D2F" w14:textId="77777777" w:rsidR="00DC5A1B" w:rsidRDefault="00DC5A1B">
          <w:pPr>
            <w:autoSpaceDE w:val="0"/>
            <w:autoSpaceDN w:val="0"/>
            <w:ind w:hanging="640"/>
            <w:divId w:val="1144395269"/>
            <w:rPr>
              <w:rFonts w:eastAsia="Times New Roman"/>
            </w:rPr>
          </w:pPr>
          <w:r>
            <w:rPr>
              <w:rFonts w:eastAsia="Times New Roman"/>
            </w:rPr>
            <w:t>[66]</w:t>
          </w:r>
          <w:r>
            <w:rPr>
              <w:rFonts w:eastAsia="Times New Roman"/>
            </w:rPr>
            <w:tab/>
            <w:t xml:space="preserve">C. A. </w:t>
          </w:r>
          <w:proofErr w:type="spellStart"/>
          <w:r>
            <w:rPr>
              <w:rFonts w:eastAsia="Times New Roman"/>
            </w:rPr>
            <w:t>Espie</w:t>
          </w:r>
          <w:proofErr w:type="spellEnd"/>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Conceptual</w:t>
          </w:r>
          <w:proofErr w:type="spellEnd"/>
          <w:r>
            <w:rPr>
              <w:rFonts w:eastAsia="Times New Roman"/>
            </w:rPr>
            <w:t xml:space="preserve"> </w:t>
          </w:r>
          <w:proofErr w:type="spellStart"/>
          <w:r>
            <w:rPr>
              <w:rFonts w:eastAsia="Times New Roman"/>
            </w:rPr>
            <w:t>issues</w:t>
          </w:r>
          <w:proofErr w:type="spellEnd"/>
          <w:r>
            <w:rPr>
              <w:rFonts w:eastAsia="Times New Roman"/>
            </w:rPr>
            <w:t xml:space="preserve"> in the </w:t>
          </w:r>
          <w:proofErr w:type="spellStart"/>
          <w:r>
            <w:rPr>
              <w:rFonts w:eastAsia="Times New Roman"/>
            </w:rPr>
            <w:t>development</w:t>
          </w:r>
          <w:proofErr w:type="spellEnd"/>
          <w:r>
            <w:rPr>
              <w:rFonts w:eastAsia="Times New Roman"/>
            </w:rPr>
            <w:t xml:space="preserve">, </w:t>
          </w:r>
          <w:proofErr w:type="spellStart"/>
          <w:r>
            <w:rPr>
              <w:rFonts w:eastAsia="Times New Roman"/>
            </w:rPr>
            <w:t>persistence</w:t>
          </w:r>
          <w:proofErr w:type="spellEnd"/>
          <w:r>
            <w:rPr>
              <w:rFonts w:eastAsia="Times New Roman"/>
            </w:rPr>
            <w:t xml:space="preserve">, and treatment of </w:t>
          </w:r>
          <w:proofErr w:type="spellStart"/>
          <w:r>
            <w:rPr>
              <w:rFonts w:eastAsia="Times New Roman"/>
            </w:rPr>
            <w:t>sleep</w:t>
          </w:r>
          <w:proofErr w:type="spellEnd"/>
          <w:r>
            <w:rPr>
              <w:rFonts w:eastAsia="Times New Roman"/>
            </w:rPr>
            <w:t xml:space="preserve"> disorder in </w:t>
          </w:r>
          <w:proofErr w:type="spellStart"/>
          <w:r>
            <w:rPr>
              <w:rFonts w:eastAsia="Times New Roman"/>
            </w:rPr>
            <w:t>adults</w:t>
          </w:r>
          <w:proofErr w:type="spellEnd"/>
          <w:r>
            <w:rPr>
              <w:rFonts w:eastAsia="Times New Roman"/>
            </w:rPr>
            <w:t xml:space="preserve">,” </w:t>
          </w:r>
          <w:proofErr w:type="spellStart"/>
          <w:r>
            <w:rPr>
              <w:rFonts w:eastAsia="Times New Roman"/>
              <w:i/>
              <w:iCs/>
            </w:rPr>
            <w:t>Annu</w:t>
          </w:r>
          <w:proofErr w:type="spellEnd"/>
          <w:r>
            <w:rPr>
              <w:rFonts w:eastAsia="Times New Roman"/>
              <w:i/>
              <w:iCs/>
            </w:rPr>
            <w:t xml:space="preserve"> </w:t>
          </w:r>
          <w:proofErr w:type="spellStart"/>
          <w:r>
            <w:rPr>
              <w:rFonts w:eastAsia="Times New Roman"/>
              <w:i/>
              <w:iCs/>
            </w:rPr>
            <w:t>Rev</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53, 2002, </w:t>
          </w:r>
          <w:proofErr w:type="spellStart"/>
          <w:r>
            <w:rPr>
              <w:rFonts w:eastAsia="Times New Roman"/>
            </w:rPr>
            <w:t>doi</w:t>
          </w:r>
          <w:proofErr w:type="spellEnd"/>
          <w:r>
            <w:rPr>
              <w:rFonts w:eastAsia="Times New Roman"/>
            </w:rPr>
            <w:t>: 10.1146/annurev.psych.53.100901.135243.</w:t>
          </w:r>
        </w:p>
        <w:p w14:paraId="5EA501F7" w14:textId="77777777" w:rsidR="00DC5A1B" w:rsidRDefault="00DC5A1B">
          <w:pPr>
            <w:autoSpaceDE w:val="0"/>
            <w:autoSpaceDN w:val="0"/>
            <w:ind w:hanging="640"/>
            <w:divId w:val="1532185000"/>
            <w:rPr>
              <w:rFonts w:eastAsia="Times New Roman"/>
            </w:rPr>
          </w:pPr>
          <w:r>
            <w:rPr>
              <w:rFonts w:eastAsia="Times New Roman"/>
            </w:rPr>
            <w:t>[67]</w:t>
          </w:r>
          <w:r>
            <w:rPr>
              <w:rFonts w:eastAsia="Times New Roman"/>
            </w:rPr>
            <w:tab/>
            <w:t xml:space="preserve">A. G. Harvey, “A cognitive model of </w:t>
          </w:r>
          <w:proofErr w:type="spellStart"/>
          <w:r>
            <w:rPr>
              <w:rFonts w:eastAsia="Times New Roman"/>
            </w:rPr>
            <w:t>insomnia</w:t>
          </w:r>
          <w:proofErr w:type="spellEnd"/>
          <w:r>
            <w:rPr>
              <w:rFonts w:eastAsia="Times New Roman"/>
            </w:rPr>
            <w:t xml:space="preserve">,” </w:t>
          </w:r>
          <w:proofErr w:type="spellStart"/>
          <w:r>
            <w:rPr>
              <w:rFonts w:eastAsia="Times New Roman"/>
              <w:i/>
              <w:iCs/>
            </w:rPr>
            <w:t>Behaviour</w:t>
          </w:r>
          <w:proofErr w:type="spellEnd"/>
          <w:r>
            <w:rPr>
              <w:rFonts w:eastAsia="Times New Roman"/>
              <w:i/>
              <w:iCs/>
            </w:rPr>
            <w:t xml:space="preserve"> </w:t>
          </w:r>
          <w:proofErr w:type="spellStart"/>
          <w:r>
            <w:rPr>
              <w:rFonts w:eastAsia="Times New Roman"/>
              <w:i/>
              <w:iCs/>
            </w:rPr>
            <w:t>Research</w:t>
          </w:r>
          <w:proofErr w:type="spellEnd"/>
          <w:r>
            <w:rPr>
              <w:rFonts w:eastAsia="Times New Roman"/>
              <w:i/>
              <w:iCs/>
            </w:rPr>
            <w:t xml:space="preserve"> and Therapy</w:t>
          </w:r>
          <w:r>
            <w:rPr>
              <w:rFonts w:eastAsia="Times New Roman"/>
            </w:rPr>
            <w:t xml:space="preserve">, vol. 40, no. 8, 2002, </w:t>
          </w:r>
          <w:proofErr w:type="spellStart"/>
          <w:r>
            <w:rPr>
              <w:rFonts w:eastAsia="Times New Roman"/>
            </w:rPr>
            <w:t>doi</w:t>
          </w:r>
          <w:proofErr w:type="spellEnd"/>
          <w:r>
            <w:rPr>
              <w:rFonts w:eastAsia="Times New Roman"/>
            </w:rPr>
            <w:t>: 10.1016/S0005-7967(01)00061-4.</w:t>
          </w:r>
        </w:p>
        <w:p w14:paraId="7B493BEA" w14:textId="77777777" w:rsidR="00DC5A1B" w:rsidRDefault="00DC5A1B">
          <w:pPr>
            <w:autoSpaceDE w:val="0"/>
            <w:autoSpaceDN w:val="0"/>
            <w:ind w:hanging="640"/>
            <w:divId w:val="1101336125"/>
            <w:rPr>
              <w:rFonts w:eastAsia="Times New Roman"/>
            </w:rPr>
          </w:pPr>
          <w:r>
            <w:rPr>
              <w:rFonts w:eastAsia="Times New Roman"/>
            </w:rPr>
            <w:t>[68]</w:t>
          </w:r>
          <w:r>
            <w:rPr>
              <w:rFonts w:eastAsia="Times New Roman"/>
            </w:rPr>
            <w:tab/>
            <w:t xml:space="preserve">C. A. </w:t>
          </w:r>
          <w:proofErr w:type="spellStart"/>
          <w:r>
            <w:rPr>
              <w:rFonts w:eastAsia="Times New Roman"/>
            </w:rPr>
            <w:t>Espie</w:t>
          </w:r>
          <w:proofErr w:type="spellEnd"/>
          <w:r>
            <w:rPr>
              <w:rFonts w:eastAsia="Times New Roman"/>
            </w:rPr>
            <w:t xml:space="preserve">, N. M. Broomfield, K. M. A. MacMahon, L. M. </w:t>
          </w:r>
          <w:proofErr w:type="spellStart"/>
          <w:r>
            <w:rPr>
              <w:rFonts w:eastAsia="Times New Roman"/>
            </w:rPr>
            <w:t>Macphee</w:t>
          </w:r>
          <w:proofErr w:type="spellEnd"/>
          <w:r>
            <w:rPr>
              <w:rFonts w:eastAsia="Times New Roman"/>
            </w:rPr>
            <w:t xml:space="preserve">, and L. M. Taylor, “The </w:t>
          </w:r>
          <w:proofErr w:type="spellStart"/>
          <w:r>
            <w:rPr>
              <w:rFonts w:eastAsia="Times New Roman"/>
            </w:rPr>
            <w:t>attention-intention-effort</w:t>
          </w:r>
          <w:proofErr w:type="spellEnd"/>
          <w:r>
            <w:rPr>
              <w:rFonts w:eastAsia="Times New Roman"/>
            </w:rPr>
            <w:t xml:space="preserve"> pathway in the </w:t>
          </w:r>
          <w:proofErr w:type="spellStart"/>
          <w:r>
            <w:rPr>
              <w:rFonts w:eastAsia="Times New Roman"/>
            </w:rPr>
            <w:t>development</w:t>
          </w:r>
          <w:proofErr w:type="spellEnd"/>
          <w:r>
            <w:rPr>
              <w:rFonts w:eastAsia="Times New Roman"/>
            </w:rPr>
            <w:t xml:space="preserve"> of </w:t>
          </w:r>
          <w:proofErr w:type="spellStart"/>
          <w:r>
            <w:rPr>
              <w:rFonts w:eastAsia="Times New Roman"/>
            </w:rPr>
            <w:t>psychophysiologic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theoretical</w:t>
          </w:r>
          <w:proofErr w:type="spellEnd"/>
          <w:r>
            <w:rPr>
              <w:rFonts w:eastAsia="Times New Roman"/>
            </w:rPr>
            <w:t xml:space="preserve"> review,”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10, no. 4. 2006. </w:t>
          </w:r>
          <w:proofErr w:type="spellStart"/>
          <w:r>
            <w:rPr>
              <w:rFonts w:eastAsia="Times New Roman"/>
            </w:rPr>
            <w:t>doi</w:t>
          </w:r>
          <w:proofErr w:type="spellEnd"/>
          <w:r>
            <w:rPr>
              <w:rFonts w:eastAsia="Times New Roman"/>
            </w:rPr>
            <w:t>: 10.1016/j.smrv.2006.03.002.</w:t>
          </w:r>
        </w:p>
        <w:p w14:paraId="438C8262" w14:textId="77777777" w:rsidR="00DC5A1B" w:rsidRDefault="00DC5A1B">
          <w:pPr>
            <w:autoSpaceDE w:val="0"/>
            <w:autoSpaceDN w:val="0"/>
            <w:ind w:hanging="640"/>
            <w:divId w:val="1224488497"/>
            <w:rPr>
              <w:rFonts w:eastAsia="Times New Roman"/>
            </w:rPr>
          </w:pPr>
          <w:r>
            <w:rPr>
              <w:rFonts w:eastAsia="Times New Roman"/>
            </w:rPr>
            <w:t>[69]</w:t>
          </w:r>
          <w:r>
            <w:rPr>
              <w:rFonts w:eastAsia="Times New Roman"/>
            </w:rPr>
            <w:tab/>
          </w:r>
          <w:proofErr w:type="spellStart"/>
          <w:r>
            <w:rPr>
              <w:rFonts w:eastAsia="Times New Roman"/>
            </w:rPr>
            <w:t>Waguih</w:t>
          </w:r>
          <w:proofErr w:type="spellEnd"/>
          <w:r>
            <w:rPr>
              <w:rFonts w:eastAsia="Times New Roman"/>
            </w:rPr>
            <w:t xml:space="preserve"> William </w:t>
          </w:r>
          <w:proofErr w:type="spellStart"/>
          <w:r>
            <w:rPr>
              <w:rFonts w:eastAsia="Times New Roman"/>
            </w:rPr>
            <w:t>IsHak</w:t>
          </w:r>
          <w:proofErr w:type="spellEnd"/>
          <w:r>
            <w:rPr>
              <w:rFonts w:eastAsia="Times New Roman"/>
            </w:rPr>
            <w:t xml:space="preserve">, </w:t>
          </w:r>
          <w:r>
            <w:rPr>
              <w:rFonts w:eastAsia="Times New Roman"/>
              <w:i/>
              <w:iCs/>
            </w:rPr>
            <w:t xml:space="preserve">Atlas of </w:t>
          </w:r>
          <w:proofErr w:type="spellStart"/>
          <w:r>
            <w:rPr>
              <w:rFonts w:eastAsia="Times New Roman"/>
              <w:i/>
              <w:iCs/>
            </w:rPr>
            <w:t>Psychiatry</w:t>
          </w:r>
          <w:proofErr w:type="spellEnd"/>
          <w:r>
            <w:rPr>
              <w:rFonts w:eastAsia="Times New Roman"/>
            </w:rPr>
            <w:t>. Springer International Publishing AG, 2023.</w:t>
          </w:r>
        </w:p>
        <w:p w14:paraId="0072C58B" w14:textId="77777777" w:rsidR="00DC5A1B" w:rsidRDefault="00DC5A1B">
          <w:pPr>
            <w:autoSpaceDE w:val="0"/>
            <w:autoSpaceDN w:val="0"/>
            <w:ind w:hanging="640"/>
            <w:divId w:val="419133614"/>
            <w:rPr>
              <w:rFonts w:eastAsia="Times New Roman"/>
            </w:rPr>
          </w:pPr>
          <w:r>
            <w:rPr>
              <w:rFonts w:eastAsia="Times New Roman"/>
            </w:rPr>
            <w:t>[70]</w:t>
          </w:r>
          <w:r>
            <w:rPr>
              <w:rFonts w:eastAsia="Times New Roman"/>
            </w:rPr>
            <w:tab/>
            <w:t xml:space="preserve">WHO, “International Statistical </w:t>
          </w:r>
          <w:proofErr w:type="spellStart"/>
          <w:r>
            <w:rPr>
              <w:rFonts w:eastAsia="Times New Roman"/>
            </w:rPr>
            <w:t>Classification</w:t>
          </w:r>
          <w:proofErr w:type="spellEnd"/>
          <w:r>
            <w:rPr>
              <w:rFonts w:eastAsia="Times New Roman"/>
            </w:rPr>
            <w:t xml:space="preserve"> of </w:t>
          </w:r>
          <w:proofErr w:type="spellStart"/>
          <w:r>
            <w:rPr>
              <w:rFonts w:eastAsia="Times New Roman"/>
            </w:rPr>
            <w:t>Diseases</w:t>
          </w:r>
          <w:proofErr w:type="spellEnd"/>
          <w:r>
            <w:rPr>
              <w:rFonts w:eastAsia="Times New Roman"/>
            </w:rPr>
            <w:t xml:space="preserve"> and </w:t>
          </w:r>
          <w:proofErr w:type="spellStart"/>
          <w:r>
            <w:rPr>
              <w:rFonts w:eastAsia="Times New Roman"/>
            </w:rPr>
            <w:t>Related</w:t>
          </w:r>
          <w:proofErr w:type="spellEnd"/>
          <w:r>
            <w:rPr>
              <w:rFonts w:eastAsia="Times New Roman"/>
            </w:rPr>
            <w:t xml:space="preserve"> Health </w:t>
          </w:r>
          <w:proofErr w:type="spellStart"/>
          <w:r>
            <w:rPr>
              <w:rFonts w:eastAsia="Times New Roman"/>
            </w:rPr>
            <w:t>Problems</w:t>
          </w:r>
          <w:proofErr w:type="spellEnd"/>
          <w:r>
            <w:rPr>
              <w:rFonts w:eastAsia="Times New Roman"/>
            </w:rPr>
            <w:t xml:space="preserve">, 10th </w:t>
          </w:r>
          <w:proofErr w:type="spellStart"/>
          <w:r>
            <w:rPr>
              <w:rFonts w:eastAsia="Times New Roman"/>
            </w:rPr>
            <w:t>Revision</w:t>
          </w:r>
          <w:proofErr w:type="spellEnd"/>
          <w:r>
            <w:rPr>
              <w:rFonts w:eastAsia="Times New Roman"/>
            </w:rPr>
            <w:t xml:space="preserve"> ICD-</w:t>
          </w:r>
          <w:proofErr w:type="gramStart"/>
          <w:r>
            <w:rPr>
              <w:rFonts w:eastAsia="Times New Roman"/>
            </w:rPr>
            <w:t>10 :</w:t>
          </w:r>
          <w:proofErr w:type="gramEnd"/>
          <w:r>
            <w:rPr>
              <w:rFonts w:eastAsia="Times New Roman"/>
            </w:rPr>
            <w:t xml:space="preserve"> Tabular List,” </w:t>
          </w:r>
          <w:r>
            <w:rPr>
              <w:rFonts w:eastAsia="Times New Roman"/>
              <w:i/>
              <w:iCs/>
            </w:rPr>
            <w:t>World Health Organization</w:t>
          </w:r>
          <w:r>
            <w:rPr>
              <w:rFonts w:eastAsia="Times New Roman"/>
            </w:rPr>
            <w:t>, vol. 1, 2016.</w:t>
          </w:r>
        </w:p>
        <w:p w14:paraId="4E11141A" w14:textId="77777777" w:rsidR="00DC5A1B" w:rsidRDefault="00DC5A1B">
          <w:pPr>
            <w:autoSpaceDE w:val="0"/>
            <w:autoSpaceDN w:val="0"/>
            <w:ind w:hanging="640"/>
            <w:divId w:val="1540166676"/>
            <w:rPr>
              <w:rFonts w:eastAsia="Times New Roman"/>
            </w:rPr>
          </w:pPr>
          <w:r>
            <w:rPr>
              <w:rFonts w:eastAsia="Times New Roman"/>
            </w:rPr>
            <w:t>[71]</w:t>
          </w:r>
          <w:r>
            <w:rPr>
              <w:rFonts w:eastAsia="Times New Roman"/>
            </w:rPr>
            <w:tab/>
            <w:t>S. B. GUZE, “</w:t>
          </w:r>
          <w:proofErr w:type="spellStart"/>
          <w:r>
            <w:rPr>
              <w:rFonts w:eastAsia="Times New Roman"/>
            </w:rPr>
            <w:t>Diagnostic</w:t>
          </w:r>
          <w:proofErr w:type="spellEnd"/>
          <w:r>
            <w:rPr>
              <w:rFonts w:eastAsia="Times New Roman"/>
            </w:rPr>
            <w:t xml:space="preserve"> and Statistical Manual of </w:t>
          </w:r>
          <w:proofErr w:type="spellStart"/>
          <w:r>
            <w:rPr>
              <w:rFonts w:eastAsia="Times New Roman"/>
            </w:rPr>
            <w:t>Mental</w:t>
          </w:r>
          <w:proofErr w:type="spellEnd"/>
          <w:r>
            <w:rPr>
              <w:rFonts w:eastAsia="Times New Roman"/>
            </w:rPr>
            <w:t xml:space="preserve"> Disorders, 4th ed. (DSM-IV),” </w:t>
          </w:r>
          <w:r>
            <w:rPr>
              <w:rFonts w:eastAsia="Times New Roman"/>
              <w:i/>
              <w:iCs/>
            </w:rPr>
            <w:t xml:space="preserve">American Journal of </w:t>
          </w:r>
          <w:proofErr w:type="spellStart"/>
          <w:r>
            <w:rPr>
              <w:rFonts w:eastAsia="Times New Roman"/>
              <w:i/>
              <w:iCs/>
            </w:rPr>
            <w:t>Psychiatry</w:t>
          </w:r>
          <w:proofErr w:type="spellEnd"/>
          <w:r>
            <w:rPr>
              <w:rFonts w:eastAsia="Times New Roman"/>
            </w:rPr>
            <w:t xml:space="preserve">, vol. 152, no. 8, pp. 1228–1228, </w:t>
          </w:r>
          <w:proofErr w:type="spellStart"/>
          <w:r>
            <w:rPr>
              <w:rFonts w:eastAsia="Times New Roman"/>
            </w:rPr>
            <w:t>Aug</w:t>
          </w:r>
          <w:proofErr w:type="spellEnd"/>
          <w:r>
            <w:rPr>
              <w:rFonts w:eastAsia="Times New Roman"/>
            </w:rPr>
            <w:t xml:space="preserve">. 1995, </w:t>
          </w:r>
          <w:proofErr w:type="spellStart"/>
          <w:r>
            <w:rPr>
              <w:rFonts w:eastAsia="Times New Roman"/>
            </w:rPr>
            <w:t>doi</w:t>
          </w:r>
          <w:proofErr w:type="spellEnd"/>
          <w:r>
            <w:rPr>
              <w:rFonts w:eastAsia="Times New Roman"/>
            </w:rPr>
            <w:t>: 10.1176/ajp.152.8.1228.</w:t>
          </w:r>
        </w:p>
        <w:p w14:paraId="003D028A" w14:textId="77777777" w:rsidR="00DC5A1B" w:rsidRDefault="00DC5A1B">
          <w:pPr>
            <w:autoSpaceDE w:val="0"/>
            <w:autoSpaceDN w:val="0"/>
            <w:ind w:hanging="640"/>
            <w:divId w:val="1659652506"/>
            <w:rPr>
              <w:rFonts w:eastAsia="Times New Roman"/>
            </w:rPr>
          </w:pPr>
          <w:r>
            <w:rPr>
              <w:rFonts w:eastAsia="Times New Roman"/>
            </w:rPr>
            <w:lastRenderedPageBreak/>
            <w:t>[72]</w:t>
          </w:r>
          <w:r>
            <w:rPr>
              <w:rFonts w:eastAsia="Times New Roman"/>
            </w:rPr>
            <w:tab/>
            <w:t>R. E. KENDELL, “</w:t>
          </w:r>
          <w:proofErr w:type="spellStart"/>
          <w:r>
            <w:rPr>
              <w:rFonts w:eastAsia="Times New Roman"/>
            </w:rPr>
            <w:t>Diagnostic</w:t>
          </w:r>
          <w:proofErr w:type="spellEnd"/>
          <w:r>
            <w:rPr>
              <w:rFonts w:eastAsia="Times New Roman"/>
            </w:rPr>
            <w:t xml:space="preserve"> and Statistical Manual of </w:t>
          </w:r>
          <w:proofErr w:type="spellStart"/>
          <w:r>
            <w:rPr>
              <w:rFonts w:eastAsia="Times New Roman"/>
            </w:rPr>
            <w:t>Mental</w:t>
          </w:r>
          <w:proofErr w:type="spellEnd"/>
          <w:r>
            <w:rPr>
              <w:rFonts w:eastAsia="Times New Roman"/>
            </w:rPr>
            <w:t xml:space="preserve"> Disorders, 3rd ed., </w:t>
          </w:r>
          <w:proofErr w:type="spellStart"/>
          <w:r>
            <w:rPr>
              <w:rFonts w:eastAsia="Times New Roman"/>
            </w:rPr>
            <w:t>revised</w:t>
          </w:r>
          <w:proofErr w:type="spellEnd"/>
          <w:r>
            <w:rPr>
              <w:rFonts w:eastAsia="Times New Roman"/>
            </w:rPr>
            <w:t xml:space="preserve"> </w:t>
          </w:r>
          <w:r>
            <w:rPr>
              <w:rFonts w:eastAsia="Times New Roman"/>
              <w:i/>
              <w:iCs/>
            </w:rPr>
            <w:t>(DSM-III-R)</w:t>
          </w:r>
          <w:r>
            <w:rPr>
              <w:rFonts w:eastAsia="Times New Roman"/>
            </w:rPr>
            <w:t xml:space="preserve">,” </w:t>
          </w:r>
          <w:r>
            <w:rPr>
              <w:rFonts w:eastAsia="Times New Roman"/>
              <w:i/>
              <w:iCs/>
            </w:rPr>
            <w:t xml:space="preserve">American Journal of </w:t>
          </w:r>
          <w:proofErr w:type="spellStart"/>
          <w:r>
            <w:rPr>
              <w:rFonts w:eastAsia="Times New Roman"/>
              <w:i/>
              <w:iCs/>
            </w:rPr>
            <w:t>Psychiatry</w:t>
          </w:r>
          <w:proofErr w:type="spellEnd"/>
          <w:r>
            <w:rPr>
              <w:rFonts w:eastAsia="Times New Roman"/>
            </w:rPr>
            <w:t xml:space="preserve">, vol. 145, no. 10, pp. 1301–1302, </w:t>
          </w:r>
          <w:proofErr w:type="spellStart"/>
          <w:r>
            <w:rPr>
              <w:rFonts w:eastAsia="Times New Roman"/>
            </w:rPr>
            <w:t>Oct</w:t>
          </w:r>
          <w:proofErr w:type="spellEnd"/>
          <w:r>
            <w:rPr>
              <w:rFonts w:eastAsia="Times New Roman"/>
            </w:rPr>
            <w:t xml:space="preserve">. 1988, </w:t>
          </w:r>
          <w:proofErr w:type="spellStart"/>
          <w:r>
            <w:rPr>
              <w:rFonts w:eastAsia="Times New Roman"/>
            </w:rPr>
            <w:t>doi</w:t>
          </w:r>
          <w:proofErr w:type="spellEnd"/>
          <w:r>
            <w:rPr>
              <w:rFonts w:eastAsia="Times New Roman"/>
            </w:rPr>
            <w:t>: 10.1176/ajp.145.10.1301.</w:t>
          </w:r>
        </w:p>
        <w:p w14:paraId="3F9725F3" w14:textId="77777777" w:rsidR="00DC5A1B" w:rsidRDefault="00DC5A1B">
          <w:pPr>
            <w:autoSpaceDE w:val="0"/>
            <w:autoSpaceDN w:val="0"/>
            <w:ind w:hanging="640"/>
            <w:divId w:val="758524270"/>
            <w:rPr>
              <w:rFonts w:eastAsia="Times New Roman"/>
            </w:rPr>
          </w:pPr>
          <w:r>
            <w:rPr>
              <w:rFonts w:eastAsia="Times New Roman"/>
            </w:rPr>
            <w:t>[73]</w:t>
          </w:r>
          <w:r>
            <w:rPr>
              <w:rFonts w:eastAsia="Times New Roman"/>
            </w:rPr>
            <w:tab/>
            <w:t xml:space="preserve">J. D. </w:t>
          </w:r>
          <w:proofErr w:type="spellStart"/>
          <w:r>
            <w:rPr>
              <w:rFonts w:eastAsia="Times New Roman"/>
            </w:rPr>
            <w:t>Edinger</w:t>
          </w:r>
          <w:proofErr w:type="spellEnd"/>
          <w:r>
            <w:rPr>
              <w:rFonts w:eastAsia="Times New Roman"/>
            </w:rPr>
            <w:t xml:space="preserve">, “Testing the Reliability and </w:t>
          </w:r>
          <w:proofErr w:type="spellStart"/>
          <w:r>
            <w:rPr>
              <w:rFonts w:eastAsia="Times New Roman"/>
            </w:rPr>
            <w:t>Validity</w:t>
          </w:r>
          <w:proofErr w:type="spellEnd"/>
          <w:r>
            <w:rPr>
              <w:rFonts w:eastAsia="Times New Roman"/>
            </w:rPr>
            <w:t xml:space="preserve"> of DSM-IV-TR and ICSD-2 </w:t>
          </w:r>
          <w:proofErr w:type="spellStart"/>
          <w:r>
            <w:rPr>
              <w:rFonts w:eastAsia="Times New Roman"/>
            </w:rPr>
            <w:t>Insomnia</w:t>
          </w:r>
          <w:proofErr w:type="spellEnd"/>
          <w:r>
            <w:rPr>
              <w:rFonts w:eastAsia="Times New Roman"/>
            </w:rPr>
            <w:t xml:space="preserve"> </w:t>
          </w:r>
          <w:proofErr w:type="spellStart"/>
          <w:r>
            <w:rPr>
              <w:rFonts w:eastAsia="Times New Roman"/>
            </w:rPr>
            <w:t>Diagnoses</w:t>
          </w:r>
          <w:proofErr w:type="spellEnd"/>
          <w:r>
            <w:rPr>
              <w:rFonts w:eastAsia="Times New Roman"/>
            </w:rPr>
            <w:t xml:space="preserve">,” </w:t>
          </w:r>
          <w:proofErr w:type="spellStart"/>
          <w:r>
            <w:rPr>
              <w:rFonts w:eastAsia="Times New Roman"/>
              <w:i/>
              <w:iCs/>
            </w:rPr>
            <w:t>Arch</w:t>
          </w:r>
          <w:proofErr w:type="spellEnd"/>
          <w:r>
            <w:rPr>
              <w:rFonts w:eastAsia="Times New Roman"/>
              <w:i/>
              <w:iCs/>
            </w:rPr>
            <w:t xml:space="preserve">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68, no. 10, p. 992, </w:t>
          </w:r>
          <w:proofErr w:type="spellStart"/>
          <w:r>
            <w:rPr>
              <w:rFonts w:eastAsia="Times New Roman"/>
            </w:rPr>
            <w:t>Oct</w:t>
          </w:r>
          <w:proofErr w:type="spellEnd"/>
          <w:r>
            <w:rPr>
              <w:rFonts w:eastAsia="Times New Roman"/>
            </w:rPr>
            <w:t xml:space="preserve">. 2011, </w:t>
          </w:r>
          <w:proofErr w:type="spellStart"/>
          <w:r>
            <w:rPr>
              <w:rFonts w:eastAsia="Times New Roman"/>
            </w:rPr>
            <w:t>doi</w:t>
          </w:r>
          <w:proofErr w:type="spellEnd"/>
          <w:r>
            <w:rPr>
              <w:rFonts w:eastAsia="Times New Roman"/>
            </w:rPr>
            <w:t>: 10.1001/archgenpsychiatry.2011.64.</w:t>
          </w:r>
        </w:p>
        <w:p w14:paraId="2497AF80" w14:textId="77777777" w:rsidR="00DC5A1B" w:rsidRDefault="00DC5A1B">
          <w:pPr>
            <w:autoSpaceDE w:val="0"/>
            <w:autoSpaceDN w:val="0"/>
            <w:ind w:hanging="640"/>
            <w:divId w:val="1889220093"/>
            <w:rPr>
              <w:rFonts w:eastAsia="Times New Roman"/>
            </w:rPr>
          </w:pPr>
          <w:r>
            <w:rPr>
              <w:rFonts w:eastAsia="Times New Roman"/>
            </w:rPr>
            <w:t>[74]</w:t>
          </w:r>
          <w:r>
            <w:rPr>
              <w:rFonts w:eastAsia="Times New Roman"/>
            </w:rPr>
            <w:tab/>
            <w:t xml:space="preserve">C. Baglioni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predictor</w:t>
          </w:r>
          <w:proofErr w:type="spellEnd"/>
          <w:r>
            <w:rPr>
              <w:rFonts w:eastAsia="Times New Roman"/>
            </w:rPr>
            <w:t xml:space="preserve"> of </w:t>
          </w:r>
          <w:proofErr w:type="spellStart"/>
          <w:r>
            <w:rPr>
              <w:rFonts w:eastAsia="Times New Roman"/>
            </w:rPr>
            <w:t>depression</w:t>
          </w:r>
          <w:proofErr w:type="spellEnd"/>
          <w:r>
            <w:rPr>
              <w:rFonts w:eastAsia="Times New Roman"/>
            </w:rPr>
            <w:t>: A meta-</w:t>
          </w:r>
          <w:proofErr w:type="spellStart"/>
          <w:r>
            <w:rPr>
              <w:rFonts w:eastAsia="Times New Roman"/>
            </w:rPr>
            <w:t>analytic</w:t>
          </w:r>
          <w:proofErr w:type="spellEnd"/>
          <w:r>
            <w:rPr>
              <w:rFonts w:eastAsia="Times New Roman"/>
            </w:rPr>
            <w:t xml:space="preserve"> </w:t>
          </w:r>
          <w:proofErr w:type="spellStart"/>
          <w:r>
            <w:rPr>
              <w:rFonts w:eastAsia="Times New Roman"/>
            </w:rPr>
            <w:t>evaluation</w:t>
          </w:r>
          <w:proofErr w:type="spellEnd"/>
          <w:r>
            <w:rPr>
              <w:rFonts w:eastAsia="Times New Roman"/>
            </w:rPr>
            <w:t xml:space="preserve"> of </w:t>
          </w:r>
          <w:proofErr w:type="spellStart"/>
          <w:r>
            <w:rPr>
              <w:rFonts w:eastAsia="Times New Roman"/>
            </w:rPr>
            <w:t>longitudinal</w:t>
          </w:r>
          <w:proofErr w:type="spellEnd"/>
          <w:r>
            <w:rPr>
              <w:rFonts w:eastAsia="Times New Roman"/>
            </w:rPr>
            <w:t xml:space="preserve"> </w:t>
          </w:r>
          <w:proofErr w:type="spellStart"/>
          <w:r>
            <w:rPr>
              <w:rFonts w:eastAsia="Times New Roman"/>
            </w:rPr>
            <w:t>epidemiological</w:t>
          </w:r>
          <w:proofErr w:type="spellEnd"/>
          <w:r>
            <w:rPr>
              <w:rFonts w:eastAsia="Times New Roman"/>
            </w:rPr>
            <w:t xml:space="preserve"> studies,” </w:t>
          </w:r>
          <w:r>
            <w:rPr>
              <w:rFonts w:eastAsia="Times New Roman"/>
              <w:i/>
              <w:iCs/>
            </w:rPr>
            <w:t xml:space="preserve">J </w:t>
          </w:r>
          <w:proofErr w:type="spellStart"/>
          <w:r>
            <w:rPr>
              <w:rFonts w:eastAsia="Times New Roman"/>
              <w:i/>
              <w:iCs/>
            </w:rPr>
            <w:t>Affect</w:t>
          </w:r>
          <w:proofErr w:type="spellEnd"/>
          <w:r>
            <w:rPr>
              <w:rFonts w:eastAsia="Times New Roman"/>
              <w:i/>
              <w:iCs/>
            </w:rPr>
            <w:t xml:space="preserve"> </w:t>
          </w:r>
          <w:proofErr w:type="spellStart"/>
          <w:r>
            <w:rPr>
              <w:rFonts w:eastAsia="Times New Roman"/>
              <w:i/>
              <w:iCs/>
            </w:rPr>
            <w:t>Disord</w:t>
          </w:r>
          <w:proofErr w:type="spellEnd"/>
          <w:r>
            <w:rPr>
              <w:rFonts w:eastAsia="Times New Roman"/>
            </w:rPr>
            <w:t xml:space="preserve">, vol. 135, no. 1–3, pp. 10–19, </w:t>
          </w:r>
          <w:proofErr w:type="spellStart"/>
          <w:r>
            <w:rPr>
              <w:rFonts w:eastAsia="Times New Roman"/>
            </w:rPr>
            <w:t>Dec</w:t>
          </w:r>
          <w:proofErr w:type="spellEnd"/>
          <w:r>
            <w:rPr>
              <w:rFonts w:eastAsia="Times New Roman"/>
            </w:rPr>
            <w:t xml:space="preserve">. 2011, </w:t>
          </w:r>
          <w:proofErr w:type="spellStart"/>
          <w:r>
            <w:rPr>
              <w:rFonts w:eastAsia="Times New Roman"/>
            </w:rPr>
            <w:t>doi</w:t>
          </w:r>
          <w:proofErr w:type="spellEnd"/>
          <w:r>
            <w:rPr>
              <w:rFonts w:eastAsia="Times New Roman"/>
            </w:rPr>
            <w:t>: 10.1016/j.jad.2011.01.011.</w:t>
          </w:r>
        </w:p>
        <w:p w14:paraId="6A3489A7" w14:textId="77777777" w:rsidR="00DC5A1B" w:rsidRDefault="00DC5A1B">
          <w:pPr>
            <w:autoSpaceDE w:val="0"/>
            <w:autoSpaceDN w:val="0"/>
            <w:ind w:hanging="640"/>
            <w:divId w:val="823858646"/>
            <w:rPr>
              <w:rFonts w:eastAsia="Times New Roman"/>
            </w:rPr>
          </w:pPr>
          <w:r>
            <w:rPr>
              <w:rFonts w:eastAsia="Times New Roman"/>
            </w:rPr>
            <w:t>[75]</w:t>
          </w:r>
          <w:r>
            <w:rPr>
              <w:rFonts w:eastAsia="Times New Roman"/>
            </w:rPr>
            <w:tab/>
            <w:t xml:space="preserve">E. </w:t>
          </w:r>
          <w:proofErr w:type="spellStart"/>
          <w:r>
            <w:rPr>
              <w:rFonts w:eastAsia="Times New Roman"/>
            </w:rPr>
            <w:t>Hertenstein</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predictor</w:t>
          </w:r>
          <w:proofErr w:type="spellEnd"/>
          <w:r>
            <w:rPr>
              <w:rFonts w:eastAsia="Times New Roman"/>
            </w:rPr>
            <w:t xml:space="preserve"> of </w:t>
          </w:r>
          <w:proofErr w:type="spellStart"/>
          <w:r>
            <w:rPr>
              <w:rFonts w:eastAsia="Times New Roman"/>
            </w:rPr>
            <w:t>mental</w:t>
          </w:r>
          <w:proofErr w:type="spellEnd"/>
          <w:r>
            <w:rPr>
              <w:rFonts w:eastAsia="Times New Roman"/>
            </w:rPr>
            <w:t xml:space="preserve"> disorders: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43, pp. 96–105, Feb. 2019, </w:t>
          </w:r>
          <w:proofErr w:type="spellStart"/>
          <w:r>
            <w:rPr>
              <w:rFonts w:eastAsia="Times New Roman"/>
            </w:rPr>
            <w:t>doi</w:t>
          </w:r>
          <w:proofErr w:type="spellEnd"/>
          <w:r>
            <w:rPr>
              <w:rFonts w:eastAsia="Times New Roman"/>
            </w:rPr>
            <w:t>: 10.1016/j.smrv.2018.10.006.</w:t>
          </w:r>
        </w:p>
        <w:p w14:paraId="7C91C8CB" w14:textId="77777777" w:rsidR="00DC5A1B" w:rsidRDefault="00DC5A1B">
          <w:pPr>
            <w:autoSpaceDE w:val="0"/>
            <w:autoSpaceDN w:val="0"/>
            <w:ind w:hanging="640"/>
            <w:divId w:val="1255674299"/>
            <w:rPr>
              <w:rFonts w:eastAsia="Times New Roman"/>
            </w:rPr>
          </w:pPr>
          <w:r>
            <w:rPr>
              <w:rFonts w:eastAsia="Times New Roman"/>
            </w:rPr>
            <w:t>[76]</w:t>
          </w:r>
          <w:r>
            <w:rPr>
              <w:rFonts w:eastAsia="Times New Roman"/>
            </w:rPr>
            <w:tab/>
            <w:t xml:space="preserve">B. </w:t>
          </w:r>
          <w:proofErr w:type="spellStart"/>
          <w:r>
            <w:rPr>
              <w:rFonts w:eastAsia="Times New Roman"/>
            </w:rPr>
            <w:t>Sivertsen</w:t>
          </w:r>
          <w:proofErr w:type="spellEnd"/>
          <w:r>
            <w:rPr>
              <w:rFonts w:eastAsia="Times New Roman"/>
            </w:rPr>
            <w:t xml:space="preserve"> </w:t>
          </w:r>
          <w:r>
            <w:rPr>
              <w:rFonts w:eastAsia="Times New Roman"/>
              <w:i/>
              <w:iCs/>
            </w:rPr>
            <w:t>et al.</w:t>
          </w:r>
          <w:r>
            <w:rPr>
              <w:rFonts w:eastAsia="Times New Roman"/>
            </w:rPr>
            <w:t xml:space="preserve">, “The </w:t>
          </w:r>
          <w:proofErr w:type="spellStart"/>
          <w:r>
            <w:rPr>
              <w:rFonts w:eastAsia="Times New Roman"/>
            </w:rPr>
            <w:t>bidirectional</w:t>
          </w:r>
          <w:proofErr w:type="spellEnd"/>
          <w:r>
            <w:rPr>
              <w:rFonts w:eastAsia="Times New Roman"/>
            </w:rPr>
            <w:t xml:space="preserve"> </w:t>
          </w:r>
          <w:proofErr w:type="spellStart"/>
          <w:r>
            <w:rPr>
              <w:rFonts w:eastAsia="Times New Roman"/>
            </w:rPr>
            <w:t>association</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depression</w:t>
          </w:r>
          <w:proofErr w:type="spellEnd"/>
          <w:r>
            <w:rPr>
              <w:rFonts w:eastAsia="Times New Roman"/>
            </w:rPr>
            <w:t xml:space="preserve"> and </w:t>
          </w:r>
          <w:proofErr w:type="spellStart"/>
          <w:r>
            <w:rPr>
              <w:rFonts w:eastAsia="Times New Roman"/>
            </w:rPr>
            <w:t>insomnia</w:t>
          </w:r>
          <w:proofErr w:type="spellEnd"/>
          <w:r>
            <w:rPr>
              <w:rFonts w:eastAsia="Times New Roman"/>
            </w:rPr>
            <w:t xml:space="preserve">: The HUNT study,” </w:t>
          </w:r>
          <w:proofErr w:type="spellStart"/>
          <w:r>
            <w:rPr>
              <w:rFonts w:eastAsia="Times New Roman"/>
              <w:i/>
              <w:iCs/>
            </w:rPr>
            <w:t>Psychosom</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2012, </w:t>
          </w:r>
          <w:proofErr w:type="spellStart"/>
          <w:r>
            <w:rPr>
              <w:rFonts w:eastAsia="Times New Roman"/>
            </w:rPr>
            <w:t>doi</w:t>
          </w:r>
          <w:proofErr w:type="spellEnd"/>
          <w:r>
            <w:rPr>
              <w:rFonts w:eastAsia="Times New Roman"/>
            </w:rPr>
            <w:t>: 10.1097/PSY.0b013e3182648619.</w:t>
          </w:r>
        </w:p>
        <w:p w14:paraId="7FD120FB" w14:textId="77777777" w:rsidR="00DC5A1B" w:rsidRDefault="00DC5A1B">
          <w:pPr>
            <w:autoSpaceDE w:val="0"/>
            <w:autoSpaceDN w:val="0"/>
            <w:ind w:hanging="640"/>
            <w:divId w:val="1179849934"/>
            <w:rPr>
              <w:rFonts w:eastAsia="Times New Roman"/>
            </w:rPr>
          </w:pPr>
          <w:r>
            <w:rPr>
              <w:rFonts w:eastAsia="Times New Roman"/>
            </w:rPr>
            <w:t>[77]</w:t>
          </w:r>
          <w:r>
            <w:rPr>
              <w:rFonts w:eastAsia="Times New Roman"/>
            </w:rPr>
            <w:tab/>
            <w:t xml:space="preserve">D. Riemann </w:t>
          </w:r>
          <w:r>
            <w:rPr>
              <w:rFonts w:eastAsia="Times New Roman"/>
              <w:i/>
              <w:iCs/>
            </w:rPr>
            <w:t>et al.</w:t>
          </w:r>
          <w:r>
            <w:rPr>
              <w:rFonts w:eastAsia="Times New Roman"/>
            </w:rPr>
            <w:t>, “</w:t>
          </w:r>
          <w:proofErr w:type="spellStart"/>
          <w:r>
            <w:rPr>
              <w:rFonts w:eastAsia="Times New Roman"/>
            </w:rPr>
            <w:t>European</w:t>
          </w:r>
          <w:proofErr w:type="spellEnd"/>
          <w:r>
            <w:rPr>
              <w:rFonts w:eastAsia="Times New Roman"/>
            </w:rPr>
            <w:t xml:space="preserve"> guideline for the </w:t>
          </w:r>
          <w:proofErr w:type="spellStart"/>
          <w:r>
            <w:rPr>
              <w:rFonts w:eastAsia="Times New Roman"/>
            </w:rPr>
            <w:t>diagnosis</w:t>
          </w:r>
          <w:proofErr w:type="spellEnd"/>
          <w:r>
            <w:rPr>
              <w:rFonts w:eastAsia="Times New Roman"/>
            </w:rPr>
            <w:t xml:space="preserve"> and treatment of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26, no. 6, pp. 675–700, </w:t>
          </w:r>
          <w:proofErr w:type="spellStart"/>
          <w:r>
            <w:rPr>
              <w:rFonts w:eastAsia="Times New Roman"/>
            </w:rPr>
            <w:t>Dec</w:t>
          </w:r>
          <w:proofErr w:type="spellEnd"/>
          <w:r>
            <w:rPr>
              <w:rFonts w:eastAsia="Times New Roman"/>
            </w:rPr>
            <w:t xml:space="preserve">. 2017, </w:t>
          </w:r>
          <w:proofErr w:type="spellStart"/>
          <w:r>
            <w:rPr>
              <w:rFonts w:eastAsia="Times New Roman"/>
            </w:rPr>
            <w:t>doi</w:t>
          </w:r>
          <w:proofErr w:type="spellEnd"/>
          <w:r>
            <w:rPr>
              <w:rFonts w:eastAsia="Times New Roman"/>
            </w:rPr>
            <w:t>: 10.1111/jsr.12594.</w:t>
          </w:r>
        </w:p>
        <w:p w14:paraId="14EB4C86" w14:textId="77777777" w:rsidR="00DC5A1B" w:rsidRDefault="00DC5A1B">
          <w:pPr>
            <w:autoSpaceDE w:val="0"/>
            <w:autoSpaceDN w:val="0"/>
            <w:ind w:hanging="640"/>
            <w:divId w:val="586425605"/>
            <w:rPr>
              <w:rFonts w:eastAsia="Times New Roman"/>
            </w:rPr>
          </w:pPr>
          <w:r>
            <w:rPr>
              <w:rFonts w:eastAsia="Times New Roman"/>
            </w:rPr>
            <w:t>[78]</w:t>
          </w:r>
          <w:r>
            <w:rPr>
              <w:rFonts w:eastAsia="Times New Roman"/>
            </w:rPr>
            <w:tab/>
            <w:t xml:space="preserve">C. Baglioni, C. A. </w:t>
          </w:r>
          <w:proofErr w:type="spellStart"/>
          <w:r>
            <w:rPr>
              <w:rFonts w:eastAsia="Times New Roman"/>
            </w:rPr>
            <w:t>Espie</w:t>
          </w:r>
          <w:proofErr w:type="spellEnd"/>
          <w:r>
            <w:rPr>
              <w:rFonts w:eastAsia="Times New Roman"/>
            </w:rPr>
            <w:t xml:space="preserve">, and D. Riemann, </w:t>
          </w:r>
          <w:proofErr w:type="spellStart"/>
          <w:r>
            <w:rPr>
              <w:rFonts w:eastAsia="Times New Roman"/>
            </w:rPr>
            <w:t>Eds</w:t>
          </w:r>
          <w:proofErr w:type="spellEnd"/>
          <w:r>
            <w:rPr>
              <w:rFonts w:eastAsia="Times New Roman"/>
            </w:rPr>
            <w:t xml:space="preserve">., </w:t>
          </w:r>
          <w:r>
            <w:rPr>
              <w:rFonts w:eastAsia="Times New Roman"/>
              <w:i/>
              <w:iCs/>
            </w:rPr>
            <w:t>Cognitive‐</w:t>
          </w:r>
          <w:proofErr w:type="spellStart"/>
          <w:r>
            <w:rPr>
              <w:rFonts w:eastAsia="Times New Roman"/>
              <w:i/>
              <w:iCs/>
            </w:rPr>
            <w:t>Behavioural</w:t>
          </w:r>
          <w:proofErr w:type="spellEnd"/>
          <w:r>
            <w:rPr>
              <w:rFonts w:eastAsia="Times New Roman"/>
              <w:i/>
              <w:iCs/>
            </w:rPr>
            <w:t xml:space="preserve"> Therapy For </w:t>
          </w:r>
          <w:proofErr w:type="spellStart"/>
          <w:r>
            <w:rPr>
              <w:rFonts w:eastAsia="Times New Roman"/>
              <w:i/>
              <w:iCs/>
            </w:rPr>
            <w:t>Insomnia</w:t>
          </w:r>
          <w:proofErr w:type="spellEnd"/>
          <w:r>
            <w:rPr>
              <w:rFonts w:eastAsia="Times New Roman"/>
              <w:i/>
              <w:iCs/>
            </w:rPr>
            <w:t xml:space="preserve"> (CBT‐I) </w:t>
          </w:r>
          <w:proofErr w:type="spellStart"/>
          <w:r>
            <w:rPr>
              <w:rFonts w:eastAsia="Times New Roman"/>
              <w:i/>
              <w:iCs/>
            </w:rPr>
            <w:t>Across</w:t>
          </w:r>
          <w:proofErr w:type="spellEnd"/>
          <w:r>
            <w:rPr>
              <w:rFonts w:eastAsia="Times New Roman"/>
              <w:i/>
              <w:iCs/>
            </w:rPr>
            <w:t xml:space="preserve"> The Life </w:t>
          </w:r>
          <w:proofErr w:type="spellStart"/>
          <w:r>
            <w:rPr>
              <w:rFonts w:eastAsia="Times New Roman"/>
              <w:i/>
              <w:iCs/>
            </w:rPr>
            <w:t>Span</w:t>
          </w:r>
          <w:proofErr w:type="spellEnd"/>
          <w:r>
            <w:rPr>
              <w:rFonts w:eastAsia="Times New Roman"/>
            </w:rPr>
            <w:t xml:space="preserve">. Wiley, 2022. </w:t>
          </w:r>
          <w:proofErr w:type="spellStart"/>
          <w:r>
            <w:rPr>
              <w:rFonts w:eastAsia="Times New Roman"/>
            </w:rPr>
            <w:t>doi</w:t>
          </w:r>
          <w:proofErr w:type="spellEnd"/>
          <w:r>
            <w:rPr>
              <w:rFonts w:eastAsia="Times New Roman"/>
            </w:rPr>
            <w:t>: 10.1002/9781119891192.</w:t>
          </w:r>
        </w:p>
        <w:p w14:paraId="21E37697" w14:textId="77777777" w:rsidR="00DC5A1B" w:rsidRDefault="00DC5A1B">
          <w:pPr>
            <w:autoSpaceDE w:val="0"/>
            <w:autoSpaceDN w:val="0"/>
            <w:ind w:hanging="640"/>
            <w:divId w:val="1234926397"/>
            <w:rPr>
              <w:rFonts w:eastAsia="Times New Roman"/>
            </w:rPr>
          </w:pPr>
          <w:r>
            <w:rPr>
              <w:rFonts w:eastAsia="Times New Roman"/>
            </w:rPr>
            <w:t>[79]</w:t>
          </w:r>
          <w:r>
            <w:rPr>
              <w:rFonts w:eastAsia="Times New Roman"/>
            </w:rPr>
            <w:tab/>
            <w:t xml:space="preserve">C. A. E. D. R. E. S. R. S. E. I. N. E. A. for C. B. T. for I. Chiara Baglioni, </w:t>
          </w:r>
          <w:r>
            <w:rPr>
              <w:rFonts w:eastAsia="Times New Roman"/>
              <w:i/>
              <w:iCs/>
            </w:rPr>
            <w:t>Cognitive‐</w:t>
          </w:r>
          <w:proofErr w:type="spellStart"/>
          <w:r>
            <w:rPr>
              <w:rFonts w:eastAsia="Times New Roman"/>
              <w:i/>
              <w:iCs/>
            </w:rPr>
            <w:t>Behavioural</w:t>
          </w:r>
          <w:proofErr w:type="spellEnd"/>
          <w:r>
            <w:rPr>
              <w:rFonts w:eastAsia="Times New Roman"/>
              <w:i/>
              <w:iCs/>
            </w:rPr>
            <w:t xml:space="preserve"> Therapy For </w:t>
          </w:r>
          <w:proofErr w:type="spellStart"/>
          <w:r>
            <w:rPr>
              <w:rFonts w:eastAsia="Times New Roman"/>
              <w:i/>
              <w:iCs/>
            </w:rPr>
            <w:t>Insomnia</w:t>
          </w:r>
          <w:proofErr w:type="spellEnd"/>
          <w:r>
            <w:rPr>
              <w:rFonts w:eastAsia="Times New Roman"/>
              <w:i/>
              <w:iCs/>
            </w:rPr>
            <w:t xml:space="preserve"> (CBT‐I) </w:t>
          </w:r>
          <w:proofErr w:type="spellStart"/>
          <w:r>
            <w:rPr>
              <w:rFonts w:eastAsia="Times New Roman"/>
              <w:i/>
              <w:iCs/>
            </w:rPr>
            <w:t>Across</w:t>
          </w:r>
          <w:proofErr w:type="spellEnd"/>
          <w:r>
            <w:rPr>
              <w:rFonts w:eastAsia="Times New Roman"/>
              <w:i/>
              <w:iCs/>
            </w:rPr>
            <w:t xml:space="preserve"> The Life </w:t>
          </w:r>
          <w:proofErr w:type="spellStart"/>
          <w:r>
            <w:rPr>
              <w:rFonts w:eastAsia="Times New Roman"/>
              <w:i/>
              <w:iCs/>
            </w:rPr>
            <w:t>Span</w:t>
          </w:r>
          <w:proofErr w:type="spellEnd"/>
          <w:r>
            <w:rPr>
              <w:rFonts w:eastAsia="Times New Roman"/>
            </w:rPr>
            <w:t xml:space="preserve">. Wiley, 2022. </w:t>
          </w:r>
          <w:proofErr w:type="spellStart"/>
          <w:r>
            <w:rPr>
              <w:rFonts w:eastAsia="Times New Roman"/>
            </w:rPr>
            <w:t>doi</w:t>
          </w:r>
          <w:proofErr w:type="spellEnd"/>
          <w:r>
            <w:rPr>
              <w:rFonts w:eastAsia="Times New Roman"/>
            </w:rPr>
            <w:t>: 10.1002/9781119891192.</w:t>
          </w:r>
        </w:p>
        <w:p w14:paraId="2E494464" w14:textId="77777777" w:rsidR="00DC5A1B" w:rsidRDefault="00DC5A1B">
          <w:pPr>
            <w:autoSpaceDE w:val="0"/>
            <w:autoSpaceDN w:val="0"/>
            <w:ind w:hanging="640"/>
            <w:divId w:val="2000116774"/>
            <w:rPr>
              <w:rFonts w:eastAsia="Times New Roman"/>
            </w:rPr>
          </w:pPr>
          <w:r>
            <w:rPr>
              <w:rFonts w:eastAsia="Times New Roman"/>
            </w:rPr>
            <w:t>[80]</w:t>
          </w:r>
          <w:r>
            <w:rPr>
              <w:rFonts w:eastAsia="Times New Roman"/>
            </w:rPr>
            <w:tab/>
            <w:t xml:space="preserve">T. </w:t>
          </w:r>
          <w:proofErr w:type="spellStart"/>
          <w:r>
            <w:rPr>
              <w:rFonts w:eastAsia="Times New Roman"/>
            </w:rPr>
            <w:t>Crönlein</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Polysomnography</w:t>
          </w:r>
          <w:proofErr w:type="spellEnd"/>
          <w:r>
            <w:rPr>
              <w:rFonts w:eastAsia="Times New Roman"/>
            </w:rPr>
            <w:t xml:space="preserve"> </w:t>
          </w:r>
          <w:proofErr w:type="spellStart"/>
          <w:r>
            <w:rPr>
              <w:rFonts w:eastAsia="Times New Roman"/>
            </w:rPr>
            <w:t>reveals</w:t>
          </w:r>
          <w:proofErr w:type="spellEnd"/>
          <w:r>
            <w:rPr>
              <w:rFonts w:eastAsia="Times New Roman"/>
            </w:rPr>
            <w:t xml:space="preserve"> </w:t>
          </w:r>
          <w:proofErr w:type="spellStart"/>
          <w:r>
            <w:rPr>
              <w:rFonts w:eastAsia="Times New Roman"/>
            </w:rPr>
            <w:t>unexpectedly</w:t>
          </w:r>
          <w:proofErr w:type="spellEnd"/>
          <w:r>
            <w:rPr>
              <w:rFonts w:eastAsia="Times New Roman"/>
            </w:rPr>
            <w:t xml:space="preserve"> high rates of </w:t>
          </w:r>
          <w:proofErr w:type="spellStart"/>
          <w:r>
            <w:rPr>
              <w:rFonts w:eastAsia="Times New Roman"/>
            </w:rPr>
            <w:t>organic</w:t>
          </w:r>
          <w:proofErr w:type="spellEnd"/>
          <w:r>
            <w:rPr>
              <w:rFonts w:eastAsia="Times New Roman"/>
            </w:rPr>
            <w:t xml:space="preserve"> </w:t>
          </w:r>
          <w:proofErr w:type="spellStart"/>
          <w:r>
            <w:rPr>
              <w:rFonts w:eastAsia="Times New Roman"/>
            </w:rPr>
            <w:t>sleep</w:t>
          </w:r>
          <w:proofErr w:type="spellEnd"/>
          <w:r>
            <w:rPr>
              <w:rFonts w:eastAsia="Times New Roman"/>
            </w:rPr>
            <w:t xml:space="preserve"> disorders in </w:t>
          </w:r>
          <w:proofErr w:type="spellStart"/>
          <w:r>
            <w:rPr>
              <w:rFonts w:eastAsia="Times New Roman"/>
            </w:rPr>
            <w:t>patients</w:t>
          </w:r>
          <w:proofErr w:type="spellEnd"/>
          <w:r>
            <w:rPr>
              <w:rFonts w:eastAsia="Times New Roman"/>
            </w:rPr>
            <w:t xml:space="preserve"> with </w:t>
          </w:r>
          <w:proofErr w:type="spellStart"/>
          <w:r>
            <w:rPr>
              <w:rFonts w:eastAsia="Times New Roman"/>
            </w:rPr>
            <w:t>prediagnosed</w:t>
          </w:r>
          <w:proofErr w:type="spellEnd"/>
          <w:r>
            <w:rPr>
              <w:rFonts w:eastAsia="Times New Roman"/>
            </w:rPr>
            <w:t xml:space="preserve">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and </w:t>
          </w:r>
          <w:proofErr w:type="spellStart"/>
          <w:r>
            <w:rPr>
              <w:rFonts w:eastAsia="Times New Roman"/>
              <w:i/>
              <w:iCs/>
            </w:rPr>
            <w:t>Breathing</w:t>
          </w:r>
          <w:proofErr w:type="spellEnd"/>
          <w:r>
            <w:rPr>
              <w:rFonts w:eastAsia="Times New Roman"/>
            </w:rPr>
            <w:t xml:space="preserve">, vol. 16, no. 4, 2012, </w:t>
          </w:r>
          <w:proofErr w:type="spellStart"/>
          <w:r>
            <w:rPr>
              <w:rFonts w:eastAsia="Times New Roman"/>
            </w:rPr>
            <w:t>doi</w:t>
          </w:r>
          <w:proofErr w:type="spellEnd"/>
          <w:r>
            <w:rPr>
              <w:rFonts w:eastAsia="Times New Roman"/>
            </w:rPr>
            <w:t>: 10.1007/s11325-011-0608-8.</w:t>
          </w:r>
        </w:p>
        <w:p w14:paraId="4BD17962" w14:textId="77777777" w:rsidR="00DC5A1B" w:rsidRDefault="00DC5A1B">
          <w:pPr>
            <w:autoSpaceDE w:val="0"/>
            <w:autoSpaceDN w:val="0"/>
            <w:ind w:hanging="640"/>
            <w:divId w:val="1242956559"/>
            <w:rPr>
              <w:rFonts w:eastAsia="Times New Roman"/>
            </w:rPr>
          </w:pPr>
          <w:r>
            <w:rPr>
              <w:rFonts w:eastAsia="Times New Roman"/>
            </w:rPr>
            <w:t>[81]</w:t>
          </w:r>
          <w:r>
            <w:rPr>
              <w:rFonts w:eastAsia="Times New Roman"/>
            </w:rPr>
            <w:tab/>
            <w:t xml:space="preserve">R. Ferri, V. </w:t>
          </w:r>
          <w:proofErr w:type="spellStart"/>
          <w:r>
            <w:rPr>
              <w:rFonts w:eastAsia="Times New Roman"/>
            </w:rPr>
            <w:t>Gschliesser</w:t>
          </w:r>
          <w:proofErr w:type="spellEnd"/>
          <w:r>
            <w:rPr>
              <w:rFonts w:eastAsia="Times New Roman"/>
            </w:rPr>
            <w:t xml:space="preserve">, B. </w:t>
          </w:r>
          <w:proofErr w:type="spellStart"/>
          <w:r>
            <w:rPr>
              <w:rFonts w:eastAsia="Times New Roman"/>
            </w:rPr>
            <w:t>Frauscher</w:t>
          </w:r>
          <w:proofErr w:type="spellEnd"/>
          <w:r>
            <w:rPr>
              <w:rFonts w:eastAsia="Times New Roman"/>
            </w:rPr>
            <w:t xml:space="preserve">, W. </w:t>
          </w:r>
          <w:proofErr w:type="spellStart"/>
          <w:r>
            <w:rPr>
              <w:rFonts w:eastAsia="Times New Roman"/>
            </w:rPr>
            <w:t>Poewe</w:t>
          </w:r>
          <w:proofErr w:type="spellEnd"/>
          <w:r>
            <w:rPr>
              <w:rFonts w:eastAsia="Times New Roman"/>
            </w:rPr>
            <w:t xml:space="preserve">, and B. </w:t>
          </w:r>
          <w:proofErr w:type="spellStart"/>
          <w:r>
            <w:rPr>
              <w:rFonts w:eastAsia="Times New Roman"/>
            </w:rPr>
            <w:t>Högl</w:t>
          </w:r>
          <w:proofErr w:type="spellEnd"/>
          <w:r>
            <w:rPr>
              <w:rFonts w:eastAsia="Times New Roman"/>
            </w:rPr>
            <w:t>, “</w:t>
          </w:r>
          <w:proofErr w:type="spellStart"/>
          <w:r>
            <w:rPr>
              <w:rFonts w:eastAsia="Times New Roman"/>
            </w:rPr>
            <w:t>Periodic</w:t>
          </w:r>
          <w:proofErr w:type="spellEnd"/>
          <w:r>
            <w:rPr>
              <w:rFonts w:eastAsia="Times New Roman"/>
            </w:rPr>
            <w:t xml:space="preserve"> </w:t>
          </w:r>
          <w:proofErr w:type="spellStart"/>
          <w:r>
            <w:rPr>
              <w:rFonts w:eastAsia="Times New Roman"/>
            </w:rPr>
            <w:t>leg</w:t>
          </w:r>
          <w:proofErr w:type="spellEnd"/>
          <w:r>
            <w:rPr>
              <w:rFonts w:eastAsia="Times New Roman"/>
            </w:rPr>
            <w:t xml:space="preserve"> </w:t>
          </w:r>
          <w:proofErr w:type="spellStart"/>
          <w:r>
            <w:rPr>
              <w:rFonts w:eastAsia="Times New Roman"/>
            </w:rPr>
            <w:t>movements</w:t>
          </w:r>
          <w:proofErr w:type="spellEnd"/>
          <w:r>
            <w:rPr>
              <w:rFonts w:eastAsia="Times New Roman"/>
            </w:rPr>
            <w:t xml:space="preserve">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and </w:t>
          </w:r>
          <w:proofErr w:type="spellStart"/>
          <w:r>
            <w:rPr>
              <w:rFonts w:eastAsia="Times New Roman"/>
            </w:rPr>
            <w:t>periodic</w:t>
          </w:r>
          <w:proofErr w:type="spellEnd"/>
          <w:r>
            <w:rPr>
              <w:rFonts w:eastAsia="Times New Roman"/>
            </w:rPr>
            <w:t xml:space="preserve"> </w:t>
          </w:r>
          <w:proofErr w:type="spellStart"/>
          <w:r>
            <w:rPr>
              <w:rFonts w:eastAsia="Times New Roman"/>
            </w:rPr>
            <w:t>limb</w:t>
          </w:r>
          <w:proofErr w:type="spellEnd"/>
          <w:r>
            <w:rPr>
              <w:rFonts w:eastAsia="Times New Roman"/>
            </w:rPr>
            <w:t xml:space="preserve"> </w:t>
          </w:r>
          <w:proofErr w:type="spellStart"/>
          <w:r>
            <w:rPr>
              <w:rFonts w:eastAsia="Times New Roman"/>
            </w:rPr>
            <w:t>movement</w:t>
          </w:r>
          <w:proofErr w:type="spellEnd"/>
          <w:r>
            <w:rPr>
              <w:rFonts w:eastAsia="Times New Roman"/>
            </w:rPr>
            <w:t xml:space="preserve"> disorder in </w:t>
          </w:r>
          <w:proofErr w:type="spellStart"/>
          <w:r>
            <w:rPr>
              <w:rFonts w:eastAsia="Times New Roman"/>
            </w:rPr>
            <w:t>patients</w:t>
          </w:r>
          <w:proofErr w:type="spellEnd"/>
          <w:r>
            <w:rPr>
              <w:rFonts w:eastAsia="Times New Roman"/>
            </w:rPr>
            <w:t xml:space="preserve"> </w:t>
          </w:r>
          <w:proofErr w:type="spellStart"/>
          <w:r>
            <w:rPr>
              <w:rFonts w:eastAsia="Times New Roman"/>
            </w:rPr>
            <w:t>presenting</w:t>
          </w:r>
          <w:proofErr w:type="spellEnd"/>
          <w:r>
            <w:rPr>
              <w:rFonts w:eastAsia="Times New Roman"/>
            </w:rPr>
            <w:t xml:space="preserve"> with </w:t>
          </w:r>
          <w:proofErr w:type="spellStart"/>
          <w:r>
            <w:rPr>
              <w:rFonts w:eastAsia="Times New Roman"/>
            </w:rPr>
            <w:t>unexplained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Clinical </w:t>
          </w:r>
          <w:proofErr w:type="spellStart"/>
          <w:r>
            <w:rPr>
              <w:rFonts w:eastAsia="Times New Roman"/>
              <w:i/>
              <w:iCs/>
            </w:rPr>
            <w:t>Neurophysiology</w:t>
          </w:r>
          <w:proofErr w:type="spellEnd"/>
          <w:r>
            <w:rPr>
              <w:rFonts w:eastAsia="Times New Roman"/>
            </w:rPr>
            <w:t xml:space="preserve">, vol. 120, no. 2, 2009, </w:t>
          </w:r>
          <w:proofErr w:type="spellStart"/>
          <w:r>
            <w:rPr>
              <w:rFonts w:eastAsia="Times New Roman"/>
            </w:rPr>
            <w:t>doi</w:t>
          </w:r>
          <w:proofErr w:type="spellEnd"/>
          <w:r>
            <w:rPr>
              <w:rFonts w:eastAsia="Times New Roman"/>
            </w:rPr>
            <w:t>: 10.1016/j.clinph.2008.11.006.</w:t>
          </w:r>
        </w:p>
        <w:p w14:paraId="3E2A8243" w14:textId="77777777" w:rsidR="00DC5A1B" w:rsidRDefault="00DC5A1B">
          <w:pPr>
            <w:autoSpaceDE w:val="0"/>
            <w:autoSpaceDN w:val="0"/>
            <w:ind w:hanging="640"/>
            <w:divId w:val="1349059518"/>
            <w:rPr>
              <w:rFonts w:eastAsia="Times New Roman"/>
            </w:rPr>
          </w:pPr>
          <w:r>
            <w:rPr>
              <w:rFonts w:eastAsia="Times New Roman"/>
            </w:rPr>
            <w:t>[82]</w:t>
          </w:r>
          <w:r>
            <w:rPr>
              <w:rFonts w:eastAsia="Times New Roman"/>
            </w:rPr>
            <w:tab/>
            <w:t xml:space="preserve">S. </w:t>
          </w:r>
          <w:proofErr w:type="spellStart"/>
          <w:r>
            <w:rPr>
              <w:rFonts w:eastAsia="Times New Roman"/>
            </w:rPr>
            <w:t>Ancoli</w:t>
          </w:r>
          <w:proofErr w:type="spellEnd"/>
          <w:r>
            <w:rPr>
              <w:rFonts w:eastAsia="Times New Roman"/>
            </w:rPr>
            <w:t xml:space="preserve">-Israel, R. Cole, C. Alessi, M. Chambers, W. </w:t>
          </w:r>
          <w:proofErr w:type="spellStart"/>
          <w:r>
            <w:rPr>
              <w:rFonts w:eastAsia="Times New Roman"/>
            </w:rPr>
            <w:t>Moorcroft</w:t>
          </w:r>
          <w:proofErr w:type="spellEnd"/>
          <w:r>
            <w:rPr>
              <w:rFonts w:eastAsia="Times New Roman"/>
            </w:rPr>
            <w:t xml:space="preserve">, and C. P. </w:t>
          </w:r>
          <w:proofErr w:type="spellStart"/>
          <w:r>
            <w:rPr>
              <w:rFonts w:eastAsia="Times New Roman"/>
            </w:rPr>
            <w:t>Pollak</w:t>
          </w:r>
          <w:proofErr w:type="spellEnd"/>
          <w:r>
            <w:rPr>
              <w:rFonts w:eastAsia="Times New Roman"/>
            </w:rPr>
            <w:t xml:space="preserve">, “The </w:t>
          </w:r>
          <w:proofErr w:type="spellStart"/>
          <w:r>
            <w:rPr>
              <w:rFonts w:eastAsia="Times New Roman"/>
            </w:rPr>
            <w:t>Role</w:t>
          </w:r>
          <w:proofErr w:type="spellEnd"/>
          <w:r>
            <w:rPr>
              <w:rFonts w:eastAsia="Times New Roman"/>
            </w:rPr>
            <w:t xml:space="preserve"> of </w:t>
          </w:r>
          <w:proofErr w:type="spellStart"/>
          <w:r>
            <w:rPr>
              <w:rFonts w:eastAsia="Times New Roman"/>
            </w:rPr>
            <w:t>Actigraphy</w:t>
          </w:r>
          <w:proofErr w:type="spellEnd"/>
          <w:r>
            <w:rPr>
              <w:rFonts w:eastAsia="Times New Roman"/>
            </w:rPr>
            <w:t xml:space="preserve"> in the Study of </w:t>
          </w:r>
          <w:proofErr w:type="spellStart"/>
          <w:r>
            <w:rPr>
              <w:rFonts w:eastAsia="Times New Roman"/>
            </w:rPr>
            <w:t>Sleep</w:t>
          </w:r>
          <w:proofErr w:type="spellEnd"/>
          <w:r>
            <w:rPr>
              <w:rFonts w:eastAsia="Times New Roman"/>
            </w:rPr>
            <w:t xml:space="preserve"> and </w:t>
          </w:r>
          <w:proofErr w:type="spellStart"/>
          <w:r>
            <w:rPr>
              <w:rFonts w:eastAsia="Times New Roman"/>
            </w:rPr>
            <w:t>Circadian</w:t>
          </w:r>
          <w:proofErr w:type="spellEnd"/>
          <w:r>
            <w:rPr>
              <w:rFonts w:eastAsia="Times New Roman"/>
            </w:rPr>
            <w:t xml:space="preserve"> </w:t>
          </w:r>
          <w:proofErr w:type="spellStart"/>
          <w:r>
            <w:rPr>
              <w:rFonts w:eastAsia="Times New Roman"/>
            </w:rPr>
            <w:t>Rhythms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26, no. 3, pp. 342–392, </w:t>
          </w:r>
          <w:proofErr w:type="spellStart"/>
          <w:r>
            <w:rPr>
              <w:rFonts w:eastAsia="Times New Roman"/>
            </w:rPr>
            <w:t>May</w:t>
          </w:r>
          <w:proofErr w:type="spellEnd"/>
          <w:r>
            <w:rPr>
              <w:rFonts w:eastAsia="Times New Roman"/>
            </w:rPr>
            <w:t xml:space="preserve"> 2003,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/26.3.342.</w:t>
          </w:r>
        </w:p>
        <w:p w14:paraId="7FD42020" w14:textId="77777777" w:rsidR="00DC5A1B" w:rsidRDefault="00DC5A1B">
          <w:pPr>
            <w:autoSpaceDE w:val="0"/>
            <w:autoSpaceDN w:val="0"/>
            <w:ind w:hanging="640"/>
            <w:divId w:val="391124319"/>
            <w:rPr>
              <w:rFonts w:eastAsia="Times New Roman"/>
            </w:rPr>
          </w:pPr>
          <w:r>
            <w:rPr>
              <w:rFonts w:eastAsia="Times New Roman"/>
            </w:rPr>
            <w:t>[83]</w:t>
          </w:r>
          <w:r>
            <w:rPr>
              <w:rFonts w:eastAsia="Times New Roman"/>
            </w:rPr>
            <w:tab/>
            <w:t xml:space="preserve">K. </w:t>
          </w:r>
          <w:proofErr w:type="spellStart"/>
          <w:r>
            <w:rPr>
              <w:rFonts w:eastAsia="Times New Roman"/>
            </w:rPr>
            <w:t>Cervena</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Effect</w:t>
          </w:r>
          <w:proofErr w:type="spellEnd"/>
          <w:r>
            <w:rPr>
              <w:rFonts w:eastAsia="Times New Roman"/>
            </w:rPr>
            <w:t xml:space="preserve"> of cognitive </w:t>
          </w:r>
          <w:proofErr w:type="spellStart"/>
          <w:r>
            <w:rPr>
              <w:rFonts w:eastAsia="Times New Roman"/>
            </w:rPr>
            <w:t>behavioural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on </w:t>
          </w:r>
          <w:proofErr w:type="spellStart"/>
          <w:r>
            <w:rPr>
              <w:rFonts w:eastAsia="Times New Roman"/>
            </w:rPr>
            <w:t>sleep</w:t>
          </w:r>
          <w:proofErr w:type="spellEnd"/>
          <w:r>
            <w:rPr>
              <w:rFonts w:eastAsia="Times New Roman"/>
            </w:rPr>
            <w:t xml:space="preserve"> </w:t>
          </w:r>
          <w:proofErr w:type="spellStart"/>
          <w:r>
            <w:rPr>
              <w:rFonts w:eastAsia="Times New Roman"/>
            </w:rPr>
            <w:t>architecture</w:t>
          </w:r>
          <w:proofErr w:type="spellEnd"/>
          <w:r>
            <w:rPr>
              <w:rFonts w:eastAsia="Times New Roman"/>
            </w:rPr>
            <w:t xml:space="preserve"> and </w:t>
          </w:r>
          <w:proofErr w:type="spellStart"/>
          <w:r>
            <w:rPr>
              <w:rFonts w:eastAsia="Times New Roman"/>
            </w:rPr>
            <w:t>sleep</w:t>
          </w:r>
          <w:proofErr w:type="spellEnd"/>
          <w:r>
            <w:rPr>
              <w:rFonts w:eastAsia="Times New Roman"/>
            </w:rPr>
            <w:t xml:space="preserve"> EEG power </w:t>
          </w:r>
          <w:proofErr w:type="spellStart"/>
          <w:r>
            <w:rPr>
              <w:rFonts w:eastAsia="Times New Roman"/>
            </w:rPr>
            <w:t>spectra</w:t>
          </w:r>
          <w:proofErr w:type="spellEnd"/>
          <w:r>
            <w:rPr>
              <w:rFonts w:eastAsia="Times New Roman"/>
            </w:rPr>
            <w:t xml:space="preserve"> in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2004, </w:t>
          </w:r>
          <w:proofErr w:type="spellStart"/>
          <w:r>
            <w:rPr>
              <w:rFonts w:eastAsia="Times New Roman"/>
            </w:rPr>
            <w:t>doi</w:t>
          </w:r>
          <w:proofErr w:type="spellEnd"/>
          <w:r>
            <w:rPr>
              <w:rFonts w:eastAsia="Times New Roman"/>
            </w:rPr>
            <w:t>: 10.1111/j.1365-2869.2004.</w:t>
          </w:r>
          <w:proofErr w:type="gramStart"/>
          <w:r>
            <w:rPr>
              <w:rFonts w:eastAsia="Times New Roman"/>
            </w:rPr>
            <w:t>00431.x.</w:t>
          </w:r>
          <w:proofErr w:type="gramEnd"/>
        </w:p>
        <w:p w14:paraId="07E15906" w14:textId="77777777" w:rsidR="00DC5A1B" w:rsidRDefault="00DC5A1B">
          <w:pPr>
            <w:autoSpaceDE w:val="0"/>
            <w:autoSpaceDN w:val="0"/>
            <w:ind w:hanging="640"/>
            <w:divId w:val="1705325918"/>
            <w:rPr>
              <w:rFonts w:eastAsia="Times New Roman"/>
            </w:rPr>
          </w:pPr>
          <w:r>
            <w:rPr>
              <w:rFonts w:eastAsia="Times New Roman"/>
            </w:rPr>
            <w:t>[84]</w:t>
          </w:r>
          <w:r>
            <w:rPr>
              <w:rFonts w:eastAsia="Times New Roman"/>
            </w:rPr>
            <w:tab/>
            <w:t xml:space="preserve">T. T. </w:t>
          </w:r>
          <w:proofErr w:type="spellStart"/>
          <w:r>
            <w:rPr>
              <w:rFonts w:eastAsia="Times New Roman"/>
            </w:rPr>
            <w:t>Dang</w:t>
          </w:r>
          <w:proofErr w:type="spellEnd"/>
          <w:r>
            <w:rPr>
              <w:rFonts w:eastAsia="Times New Roman"/>
            </w:rPr>
            <w:t xml:space="preserve">-Vu </w:t>
          </w:r>
          <w:r>
            <w:rPr>
              <w:rFonts w:eastAsia="Times New Roman"/>
              <w:i/>
              <w:iCs/>
            </w:rPr>
            <w:t>et al.</w:t>
          </w:r>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spindles</w:t>
          </w:r>
          <w:proofErr w:type="spellEnd"/>
          <w:r>
            <w:rPr>
              <w:rFonts w:eastAsia="Times New Roman"/>
            </w:rPr>
            <w:t xml:space="preserve"> </w:t>
          </w:r>
          <w:proofErr w:type="spellStart"/>
          <w:r>
            <w:rPr>
              <w:rFonts w:eastAsia="Times New Roman"/>
            </w:rPr>
            <w:t>may</w:t>
          </w:r>
          <w:proofErr w:type="spellEnd"/>
          <w:r>
            <w:rPr>
              <w:rFonts w:eastAsia="Times New Roman"/>
            </w:rPr>
            <w:t xml:space="preserve"> </w:t>
          </w:r>
          <w:proofErr w:type="spellStart"/>
          <w:r>
            <w:rPr>
              <w:rFonts w:eastAsia="Times New Roman"/>
            </w:rPr>
            <w:t>predict</w:t>
          </w:r>
          <w:proofErr w:type="spellEnd"/>
          <w:r>
            <w:rPr>
              <w:rFonts w:eastAsia="Times New Roman"/>
            </w:rPr>
            <w:t xml:space="preserve"> </w:t>
          </w:r>
          <w:proofErr w:type="spellStart"/>
          <w:r>
            <w:rPr>
              <w:rFonts w:eastAsia="Times New Roman"/>
            </w:rPr>
            <w:t>response</w:t>
          </w:r>
          <w:proofErr w:type="spellEnd"/>
          <w:r>
            <w:rPr>
              <w:rFonts w:eastAsia="Times New Roman"/>
            </w:rPr>
            <w:t xml:space="preserve"> to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2017, </w:t>
          </w:r>
          <w:proofErr w:type="spellStart"/>
          <w:r>
            <w:rPr>
              <w:rFonts w:eastAsia="Times New Roman"/>
            </w:rPr>
            <w:t>doi</w:t>
          </w:r>
          <w:proofErr w:type="spellEnd"/>
          <w:r>
            <w:rPr>
              <w:rFonts w:eastAsia="Times New Roman"/>
            </w:rPr>
            <w:t>: 10.1016/j.sleep.2017.08.012.</w:t>
          </w:r>
        </w:p>
        <w:p w14:paraId="6B20F625" w14:textId="77777777" w:rsidR="00DC5A1B" w:rsidRDefault="00DC5A1B">
          <w:pPr>
            <w:autoSpaceDE w:val="0"/>
            <w:autoSpaceDN w:val="0"/>
            <w:ind w:hanging="640"/>
            <w:divId w:val="1820462010"/>
            <w:rPr>
              <w:rFonts w:eastAsia="Times New Roman"/>
            </w:rPr>
          </w:pPr>
          <w:r>
            <w:rPr>
              <w:rFonts w:eastAsia="Times New Roman"/>
            </w:rPr>
            <w:t>[85]</w:t>
          </w:r>
          <w:r>
            <w:rPr>
              <w:rFonts w:eastAsia="Times New Roman"/>
            </w:rPr>
            <w:tab/>
            <w:t xml:space="preserve">R. </w:t>
          </w:r>
          <w:proofErr w:type="spellStart"/>
          <w:r>
            <w:rPr>
              <w:rFonts w:eastAsia="Times New Roman"/>
            </w:rPr>
            <w:t>Caton</w:t>
          </w:r>
          <w:proofErr w:type="spellEnd"/>
          <w:r>
            <w:rPr>
              <w:rFonts w:eastAsia="Times New Roman"/>
            </w:rPr>
            <w:t xml:space="preserve">, “The Electric </w:t>
          </w:r>
          <w:proofErr w:type="spellStart"/>
          <w:r>
            <w:rPr>
              <w:rFonts w:eastAsia="Times New Roman"/>
            </w:rPr>
            <w:t>Currents</w:t>
          </w:r>
          <w:proofErr w:type="spellEnd"/>
          <w:r>
            <w:rPr>
              <w:rFonts w:eastAsia="Times New Roman"/>
            </w:rPr>
            <w:t xml:space="preserve"> of the Brain,” </w:t>
          </w:r>
          <w:r>
            <w:rPr>
              <w:rFonts w:eastAsia="Times New Roman"/>
              <w:i/>
              <w:iCs/>
            </w:rPr>
            <w:t>American Journal of EEG Technology</w:t>
          </w:r>
          <w:r>
            <w:rPr>
              <w:rFonts w:eastAsia="Times New Roman"/>
            </w:rPr>
            <w:t xml:space="preserve">, vol. 10, no. 1, 1970, </w:t>
          </w:r>
          <w:proofErr w:type="spellStart"/>
          <w:r>
            <w:rPr>
              <w:rFonts w:eastAsia="Times New Roman"/>
            </w:rPr>
            <w:t>doi</w:t>
          </w:r>
          <w:proofErr w:type="spellEnd"/>
          <w:r>
            <w:rPr>
              <w:rFonts w:eastAsia="Times New Roman"/>
            </w:rPr>
            <w:t>: 10.1080/00029238.1970.11080764.</w:t>
          </w:r>
        </w:p>
        <w:p w14:paraId="6A8FE7C5" w14:textId="77777777" w:rsidR="00DC5A1B" w:rsidRDefault="00DC5A1B">
          <w:pPr>
            <w:autoSpaceDE w:val="0"/>
            <w:autoSpaceDN w:val="0"/>
            <w:ind w:hanging="640"/>
            <w:divId w:val="1994260927"/>
            <w:rPr>
              <w:rFonts w:eastAsia="Times New Roman"/>
            </w:rPr>
          </w:pPr>
          <w:r>
            <w:rPr>
              <w:rFonts w:eastAsia="Times New Roman"/>
            </w:rPr>
            <w:lastRenderedPageBreak/>
            <w:t>[86]</w:t>
          </w:r>
          <w:r>
            <w:rPr>
              <w:rFonts w:eastAsia="Times New Roman"/>
            </w:rPr>
            <w:tab/>
            <w:t>H. Berger, “</w:t>
          </w:r>
          <w:proofErr w:type="spellStart"/>
          <w:r>
            <w:rPr>
              <w:rFonts w:eastAsia="Times New Roman"/>
            </w:rPr>
            <w:t>Über</w:t>
          </w:r>
          <w:proofErr w:type="spellEnd"/>
          <w:r>
            <w:rPr>
              <w:rFonts w:eastAsia="Times New Roman"/>
            </w:rPr>
            <w:t xml:space="preserve"> </w:t>
          </w:r>
          <w:proofErr w:type="spellStart"/>
          <w:r>
            <w:rPr>
              <w:rFonts w:eastAsia="Times New Roman"/>
            </w:rPr>
            <w:t>das</w:t>
          </w:r>
          <w:proofErr w:type="spellEnd"/>
          <w:r>
            <w:rPr>
              <w:rFonts w:eastAsia="Times New Roman"/>
            </w:rPr>
            <w:t xml:space="preserve"> </w:t>
          </w:r>
          <w:proofErr w:type="spellStart"/>
          <w:r>
            <w:rPr>
              <w:rFonts w:eastAsia="Times New Roman"/>
            </w:rPr>
            <w:t>Elektrenkephalogramm</w:t>
          </w:r>
          <w:proofErr w:type="spellEnd"/>
          <w:r>
            <w:rPr>
              <w:rFonts w:eastAsia="Times New Roman"/>
            </w:rPr>
            <w:t xml:space="preserve"> </w:t>
          </w:r>
          <w:proofErr w:type="spellStart"/>
          <w:r>
            <w:rPr>
              <w:rFonts w:eastAsia="Times New Roman"/>
            </w:rPr>
            <w:t>des</w:t>
          </w:r>
          <w:proofErr w:type="spellEnd"/>
          <w:r>
            <w:rPr>
              <w:rFonts w:eastAsia="Times New Roman"/>
            </w:rPr>
            <w:t xml:space="preserve"> </w:t>
          </w:r>
          <w:proofErr w:type="spellStart"/>
          <w:r>
            <w:rPr>
              <w:rFonts w:eastAsia="Times New Roman"/>
            </w:rPr>
            <w:t>Menschen</w:t>
          </w:r>
          <w:proofErr w:type="spellEnd"/>
          <w:r>
            <w:rPr>
              <w:rFonts w:eastAsia="Times New Roman"/>
            </w:rPr>
            <w:t xml:space="preserve">,” </w:t>
          </w:r>
          <w:proofErr w:type="spellStart"/>
          <w:r>
            <w:rPr>
              <w:rFonts w:eastAsia="Times New Roman"/>
              <w:i/>
              <w:iCs/>
            </w:rPr>
            <w:t>Arch</w:t>
          </w:r>
          <w:proofErr w:type="spellEnd"/>
          <w:r>
            <w:rPr>
              <w:rFonts w:eastAsia="Times New Roman"/>
              <w:i/>
              <w:iCs/>
            </w:rPr>
            <w:t xml:space="preserve"> </w:t>
          </w:r>
          <w:proofErr w:type="spellStart"/>
          <w:r>
            <w:rPr>
              <w:rFonts w:eastAsia="Times New Roman"/>
              <w:i/>
              <w:iCs/>
            </w:rPr>
            <w:t>Psychiatr</w:t>
          </w:r>
          <w:proofErr w:type="spellEnd"/>
          <w:r>
            <w:rPr>
              <w:rFonts w:eastAsia="Times New Roman"/>
              <w:i/>
              <w:iCs/>
            </w:rPr>
            <w:t xml:space="preserve"> </w:t>
          </w:r>
          <w:proofErr w:type="spellStart"/>
          <w:r>
            <w:rPr>
              <w:rFonts w:eastAsia="Times New Roman"/>
              <w:i/>
              <w:iCs/>
            </w:rPr>
            <w:t>Nervenkr</w:t>
          </w:r>
          <w:proofErr w:type="spellEnd"/>
          <w:r>
            <w:rPr>
              <w:rFonts w:eastAsia="Times New Roman"/>
            </w:rPr>
            <w:t xml:space="preserve">, vol. 87, no. 1, pp. 527–570, </w:t>
          </w:r>
          <w:proofErr w:type="spellStart"/>
          <w:r>
            <w:rPr>
              <w:rFonts w:eastAsia="Times New Roman"/>
            </w:rPr>
            <w:t>Dec</w:t>
          </w:r>
          <w:proofErr w:type="spellEnd"/>
          <w:r>
            <w:rPr>
              <w:rFonts w:eastAsia="Times New Roman"/>
            </w:rPr>
            <w:t xml:space="preserve">. 1929, </w:t>
          </w:r>
          <w:proofErr w:type="spellStart"/>
          <w:r>
            <w:rPr>
              <w:rFonts w:eastAsia="Times New Roman"/>
            </w:rPr>
            <w:t>doi</w:t>
          </w:r>
          <w:proofErr w:type="spellEnd"/>
          <w:r>
            <w:rPr>
              <w:rFonts w:eastAsia="Times New Roman"/>
            </w:rPr>
            <w:t>: 10.1007/BF01797193.</w:t>
          </w:r>
        </w:p>
        <w:p w14:paraId="2DBB53FF" w14:textId="77777777" w:rsidR="00DC5A1B" w:rsidRDefault="00DC5A1B">
          <w:pPr>
            <w:autoSpaceDE w:val="0"/>
            <w:autoSpaceDN w:val="0"/>
            <w:ind w:hanging="640"/>
            <w:divId w:val="1979532651"/>
            <w:rPr>
              <w:rFonts w:eastAsia="Times New Roman"/>
            </w:rPr>
          </w:pPr>
          <w:r>
            <w:rPr>
              <w:rFonts w:eastAsia="Times New Roman"/>
            </w:rPr>
            <w:t>[87]</w:t>
          </w:r>
          <w:r>
            <w:rPr>
              <w:rFonts w:eastAsia="Times New Roman"/>
            </w:rPr>
            <w:tab/>
            <w:t xml:space="preserve">A. L. </w:t>
          </w:r>
          <w:proofErr w:type="spellStart"/>
          <w:r>
            <w:rPr>
              <w:rFonts w:eastAsia="Times New Roman"/>
            </w:rPr>
            <w:t>Loomis</w:t>
          </w:r>
          <w:proofErr w:type="spellEnd"/>
          <w:r>
            <w:rPr>
              <w:rFonts w:eastAsia="Times New Roman"/>
            </w:rPr>
            <w:t>, E. N. Harvey, and G. A. Hobart, “</w:t>
          </w:r>
          <w:proofErr w:type="spellStart"/>
          <w:r>
            <w:rPr>
              <w:rFonts w:eastAsia="Times New Roman"/>
            </w:rPr>
            <w:t>Cerebral</w:t>
          </w:r>
          <w:proofErr w:type="spellEnd"/>
          <w:r>
            <w:rPr>
              <w:rFonts w:eastAsia="Times New Roman"/>
            </w:rPr>
            <w:t xml:space="preserve"> </w:t>
          </w:r>
          <w:proofErr w:type="spellStart"/>
          <w:r>
            <w:rPr>
              <w:rFonts w:eastAsia="Times New Roman"/>
            </w:rPr>
            <w:t>states</w:t>
          </w:r>
          <w:proofErr w:type="spellEnd"/>
          <w:r>
            <w:rPr>
              <w:rFonts w:eastAsia="Times New Roman"/>
            </w:rPr>
            <w:t xml:space="preserve">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as</w:t>
          </w:r>
          <w:proofErr w:type="spellEnd"/>
          <w:r>
            <w:rPr>
              <w:rFonts w:eastAsia="Times New Roman"/>
            </w:rPr>
            <w:t xml:space="preserve"> </w:t>
          </w:r>
          <w:proofErr w:type="spellStart"/>
          <w:r>
            <w:rPr>
              <w:rFonts w:eastAsia="Times New Roman"/>
            </w:rPr>
            <w:t>studied</w:t>
          </w:r>
          <w:proofErr w:type="spellEnd"/>
          <w:r>
            <w:rPr>
              <w:rFonts w:eastAsia="Times New Roman"/>
            </w:rPr>
            <w:t xml:space="preserve"> by human brain </w:t>
          </w:r>
          <w:proofErr w:type="spellStart"/>
          <w:r>
            <w:rPr>
              <w:rFonts w:eastAsia="Times New Roman"/>
            </w:rPr>
            <w:t>potentials</w:t>
          </w:r>
          <w:proofErr w:type="spellEnd"/>
          <w:r>
            <w:rPr>
              <w:rFonts w:eastAsia="Times New Roman"/>
            </w:rPr>
            <w:t xml:space="preserve">.,” </w:t>
          </w:r>
          <w:r>
            <w:rPr>
              <w:rFonts w:eastAsia="Times New Roman"/>
              <w:i/>
              <w:iCs/>
            </w:rPr>
            <w:t xml:space="preserve">J </w:t>
          </w:r>
          <w:proofErr w:type="spellStart"/>
          <w:r>
            <w:rPr>
              <w:rFonts w:eastAsia="Times New Roman"/>
              <w:i/>
              <w:iCs/>
            </w:rPr>
            <w:t>Exp</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21, no. 2, pp. 127–144, </w:t>
          </w:r>
          <w:proofErr w:type="spellStart"/>
          <w:r>
            <w:rPr>
              <w:rFonts w:eastAsia="Times New Roman"/>
            </w:rPr>
            <w:t>Aug</w:t>
          </w:r>
          <w:proofErr w:type="spellEnd"/>
          <w:r>
            <w:rPr>
              <w:rFonts w:eastAsia="Times New Roman"/>
            </w:rPr>
            <w:t xml:space="preserve">. 1937, </w:t>
          </w:r>
          <w:proofErr w:type="spellStart"/>
          <w:r>
            <w:rPr>
              <w:rFonts w:eastAsia="Times New Roman"/>
            </w:rPr>
            <w:t>doi</w:t>
          </w:r>
          <w:proofErr w:type="spellEnd"/>
          <w:r>
            <w:rPr>
              <w:rFonts w:eastAsia="Times New Roman"/>
            </w:rPr>
            <w:t>: 10.1037/h0057431.</w:t>
          </w:r>
        </w:p>
        <w:p w14:paraId="069238E7" w14:textId="77777777" w:rsidR="00DC5A1B" w:rsidRDefault="00DC5A1B">
          <w:pPr>
            <w:autoSpaceDE w:val="0"/>
            <w:autoSpaceDN w:val="0"/>
            <w:ind w:hanging="640"/>
            <w:divId w:val="859395931"/>
            <w:rPr>
              <w:rFonts w:eastAsia="Times New Roman"/>
            </w:rPr>
          </w:pPr>
          <w:r>
            <w:rPr>
              <w:rFonts w:eastAsia="Times New Roman"/>
            </w:rPr>
            <w:t>[88]</w:t>
          </w:r>
          <w:r>
            <w:rPr>
              <w:rFonts w:eastAsia="Times New Roman"/>
            </w:rPr>
            <w:tab/>
            <w:t xml:space="preserve">M. JOUVET, F. MICHEL, and J. COURJON, “[On a stage of </w:t>
          </w:r>
          <w:proofErr w:type="spellStart"/>
          <w:r>
            <w:rPr>
              <w:rFonts w:eastAsia="Times New Roman"/>
            </w:rPr>
            <w:t>rapid</w:t>
          </w:r>
          <w:proofErr w:type="spellEnd"/>
          <w:r>
            <w:rPr>
              <w:rFonts w:eastAsia="Times New Roman"/>
            </w:rPr>
            <w:t xml:space="preserve"> </w:t>
          </w:r>
          <w:proofErr w:type="spellStart"/>
          <w:r>
            <w:rPr>
              <w:rFonts w:eastAsia="Times New Roman"/>
            </w:rPr>
            <w:t>cerebral</w:t>
          </w:r>
          <w:proofErr w:type="spellEnd"/>
          <w:r>
            <w:rPr>
              <w:rFonts w:eastAsia="Times New Roman"/>
            </w:rPr>
            <w:t xml:space="preserve"> </w:t>
          </w:r>
          <w:proofErr w:type="spellStart"/>
          <w:r>
            <w:rPr>
              <w:rFonts w:eastAsia="Times New Roman"/>
            </w:rPr>
            <w:t>electrical</w:t>
          </w:r>
          <w:proofErr w:type="spellEnd"/>
          <w:r>
            <w:rPr>
              <w:rFonts w:eastAsia="Times New Roman"/>
            </w:rPr>
            <w:t xml:space="preserve"> activity in the </w:t>
          </w:r>
          <w:proofErr w:type="spellStart"/>
          <w:r>
            <w:rPr>
              <w:rFonts w:eastAsia="Times New Roman"/>
            </w:rPr>
            <w:t>course</w:t>
          </w:r>
          <w:proofErr w:type="spellEnd"/>
          <w:r>
            <w:rPr>
              <w:rFonts w:eastAsia="Times New Roman"/>
            </w:rPr>
            <w:t xml:space="preserve"> of </w:t>
          </w:r>
          <w:proofErr w:type="spellStart"/>
          <w:r>
            <w:rPr>
              <w:rFonts w:eastAsia="Times New Roman"/>
            </w:rPr>
            <w:t>physiological</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r>
            <w:rPr>
              <w:rFonts w:eastAsia="Times New Roman"/>
              <w:i/>
              <w:iCs/>
            </w:rPr>
            <w:t xml:space="preserve">C R </w:t>
          </w:r>
          <w:proofErr w:type="spellStart"/>
          <w:r>
            <w:rPr>
              <w:rFonts w:eastAsia="Times New Roman"/>
              <w:i/>
              <w:iCs/>
            </w:rPr>
            <w:t>Seances</w:t>
          </w:r>
          <w:proofErr w:type="spellEnd"/>
          <w:r>
            <w:rPr>
              <w:rFonts w:eastAsia="Times New Roman"/>
              <w:i/>
              <w:iCs/>
            </w:rPr>
            <w:t xml:space="preserve"> </w:t>
          </w:r>
          <w:proofErr w:type="spellStart"/>
          <w:r>
            <w:rPr>
              <w:rFonts w:eastAsia="Times New Roman"/>
              <w:i/>
              <w:iCs/>
            </w:rPr>
            <w:t>Soc</w:t>
          </w:r>
          <w:proofErr w:type="spellEnd"/>
          <w:r>
            <w:rPr>
              <w:rFonts w:eastAsia="Times New Roman"/>
              <w:i/>
              <w:iCs/>
            </w:rPr>
            <w:t xml:space="preserve"> </w:t>
          </w:r>
          <w:proofErr w:type="spellStart"/>
          <w:r>
            <w:rPr>
              <w:rFonts w:eastAsia="Times New Roman"/>
              <w:i/>
              <w:iCs/>
            </w:rPr>
            <w:t>Biol</w:t>
          </w:r>
          <w:proofErr w:type="spellEnd"/>
          <w:r>
            <w:rPr>
              <w:rFonts w:eastAsia="Times New Roman"/>
              <w:i/>
              <w:iCs/>
            </w:rPr>
            <w:t xml:space="preserve"> Fil</w:t>
          </w:r>
          <w:r>
            <w:rPr>
              <w:rFonts w:eastAsia="Times New Roman"/>
            </w:rPr>
            <w:t>, vol. 153, pp. 1024–8, 1959.</w:t>
          </w:r>
        </w:p>
        <w:p w14:paraId="329DB289" w14:textId="77777777" w:rsidR="00DC5A1B" w:rsidRDefault="00DC5A1B">
          <w:pPr>
            <w:autoSpaceDE w:val="0"/>
            <w:autoSpaceDN w:val="0"/>
            <w:ind w:hanging="640"/>
            <w:divId w:val="1658612020"/>
            <w:rPr>
              <w:rFonts w:eastAsia="Times New Roman"/>
            </w:rPr>
          </w:pPr>
          <w:r>
            <w:rPr>
              <w:rFonts w:eastAsia="Times New Roman"/>
            </w:rPr>
            <w:t>[89]</w:t>
          </w:r>
          <w:r>
            <w:rPr>
              <w:rFonts w:eastAsia="Times New Roman"/>
            </w:rPr>
            <w:tab/>
            <w:t xml:space="preserve">W. </w:t>
          </w:r>
          <w:proofErr w:type="spellStart"/>
          <w:r>
            <w:rPr>
              <w:rFonts w:eastAsia="Times New Roman"/>
            </w:rPr>
            <w:t>Dement</w:t>
          </w:r>
          <w:proofErr w:type="spellEnd"/>
          <w:r>
            <w:rPr>
              <w:rFonts w:eastAsia="Times New Roman"/>
            </w:rPr>
            <w:t xml:space="preserve"> and N. </w:t>
          </w:r>
          <w:proofErr w:type="spellStart"/>
          <w:r>
            <w:rPr>
              <w:rFonts w:eastAsia="Times New Roman"/>
            </w:rPr>
            <w:t>Kleitman</w:t>
          </w:r>
          <w:proofErr w:type="spellEnd"/>
          <w:r>
            <w:rPr>
              <w:rFonts w:eastAsia="Times New Roman"/>
            </w:rPr>
            <w:t>, “</w:t>
          </w:r>
          <w:proofErr w:type="spellStart"/>
          <w:r>
            <w:rPr>
              <w:rFonts w:eastAsia="Times New Roman"/>
            </w:rPr>
            <w:t>Cyclic</w:t>
          </w:r>
          <w:proofErr w:type="spellEnd"/>
          <w:r>
            <w:rPr>
              <w:rFonts w:eastAsia="Times New Roman"/>
            </w:rPr>
            <w:t xml:space="preserve"> </w:t>
          </w:r>
          <w:proofErr w:type="spellStart"/>
          <w:r>
            <w:rPr>
              <w:rFonts w:eastAsia="Times New Roman"/>
            </w:rPr>
            <w:t>variations</w:t>
          </w:r>
          <w:proofErr w:type="spellEnd"/>
          <w:r>
            <w:rPr>
              <w:rFonts w:eastAsia="Times New Roman"/>
            </w:rPr>
            <w:t xml:space="preserve"> in EEG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and </w:t>
          </w:r>
          <w:proofErr w:type="spellStart"/>
          <w:r>
            <w:rPr>
              <w:rFonts w:eastAsia="Times New Roman"/>
            </w:rPr>
            <w:t>their</w:t>
          </w:r>
          <w:proofErr w:type="spellEnd"/>
          <w:r>
            <w:rPr>
              <w:rFonts w:eastAsia="Times New Roman"/>
            </w:rPr>
            <w:t xml:space="preserve"> relation to </w:t>
          </w:r>
          <w:proofErr w:type="spellStart"/>
          <w:r>
            <w:rPr>
              <w:rFonts w:eastAsia="Times New Roman"/>
            </w:rPr>
            <w:t>eye</w:t>
          </w:r>
          <w:proofErr w:type="spellEnd"/>
          <w:r>
            <w:rPr>
              <w:rFonts w:eastAsia="Times New Roman"/>
            </w:rPr>
            <w:t xml:space="preserve"> </w:t>
          </w:r>
          <w:proofErr w:type="spellStart"/>
          <w:r>
            <w:rPr>
              <w:rFonts w:eastAsia="Times New Roman"/>
            </w:rPr>
            <w:t>movements</w:t>
          </w:r>
          <w:proofErr w:type="spellEnd"/>
          <w:r>
            <w:rPr>
              <w:rFonts w:eastAsia="Times New Roman"/>
            </w:rPr>
            <w:t xml:space="preserve">, body </w:t>
          </w:r>
          <w:proofErr w:type="spellStart"/>
          <w:r>
            <w:rPr>
              <w:rFonts w:eastAsia="Times New Roman"/>
            </w:rPr>
            <w:t>motility</w:t>
          </w:r>
          <w:proofErr w:type="spellEnd"/>
          <w:r>
            <w:rPr>
              <w:rFonts w:eastAsia="Times New Roman"/>
            </w:rPr>
            <w:t xml:space="preserve">, and </w:t>
          </w:r>
          <w:proofErr w:type="spellStart"/>
          <w:r>
            <w:rPr>
              <w:rFonts w:eastAsia="Times New Roman"/>
            </w:rPr>
            <w:t>dreaming</w:t>
          </w:r>
          <w:proofErr w:type="spellEnd"/>
          <w:r>
            <w:rPr>
              <w:rFonts w:eastAsia="Times New Roman"/>
            </w:rPr>
            <w:t xml:space="preserve">,” </w:t>
          </w:r>
          <w:proofErr w:type="spellStart"/>
          <w:r>
            <w:rPr>
              <w:rFonts w:eastAsia="Times New Roman"/>
              <w:i/>
              <w:iCs/>
            </w:rPr>
            <w:t>Electroencephalogr</w:t>
          </w:r>
          <w:proofErr w:type="spellEnd"/>
          <w:r>
            <w:rPr>
              <w:rFonts w:eastAsia="Times New Roman"/>
              <w:i/>
              <w:iCs/>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Neurophysiol</w:t>
          </w:r>
          <w:proofErr w:type="spellEnd"/>
          <w:r>
            <w:rPr>
              <w:rFonts w:eastAsia="Times New Roman"/>
            </w:rPr>
            <w:t xml:space="preserve">, vol. 9, no. 4, pp. 673–690, Nov. 1957, </w:t>
          </w:r>
          <w:proofErr w:type="spellStart"/>
          <w:r>
            <w:rPr>
              <w:rFonts w:eastAsia="Times New Roman"/>
            </w:rPr>
            <w:t>doi</w:t>
          </w:r>
          <w:proofErr w:type="spellEnd"/>
          <w:r>
            <w:rPr>
              <w:rFonts w:eastAsia="Times New Roman"/>
            </w:rPr>
            <w:t>: 10.1016/0013-4694(57)90088-3.</w:t>
          </w:r>
        </w:p>
        <w:p w14:paraId="66D70995" w14:textId="77777777" w:rsidR="00DC5A1B" w:rsidRDefault="00DC5A1B">
          <w:pPr>
            <w:autoSpaceDE w:val="0"/>
            <w:autoSpaceDN w:val="0"/>
            <w:ind w:hanging="640"/>
            <w:divId w:val="388655668"/>
            <w:rPr>
              <w:rFonts w:eastAsia="Times New Roman"/>
            </w:rPr>
          </w:pPr>
          <w:r>
            <w:rPr>
              <w:rFonts w:eastAsia="Times New Roman"/>
            </w:rPr>
            <w:t>[90]</w:t>
          </w:r>
          <w:r>
            <w:rPr>
              <w:rFonts w:eastAsia="Times New Roman"/>
            </w:rPr>
            <w:tab/>
            <w:t xml:space="preserve">E. </w:t>
          </w:r>
          <w:proofErr w:type="spellStart"/>
          <w:r>
            <w:rPr>
              <w:rFonts w:eastAsia="Times New Roman"/>
            </w:rPr>
            <w:t>Aserinsky</w:t>
          </w:r>
          <w:proofErr w:type="spellEnd"/>
          <w:r>
            <w:rPr>
              <w:rFonts w:eastAsia="Times New Roman"/>
            </w:rPr>
            <w:t xml:space="preserve"> and N. </w:t>
          </w:r>
          <w:proofErr w:type="spellStart"/>
          <w:r>
            <w:rPr>
              <w:rFonts w:eastAsia="Times New Roman"/>
            </w:rPr>
            <w:t>Kleitman</w:t>
          </w:r>
          <w:proofErr w:type="spellEnd"/>
          <w:r>
            <w:rPr>
              <w:rFonts w:eastAsia="Times New Roman"/>
            </w:rPr>
            <w:t>, “</w:t>
          </w:r>
          <w:proofErr w:type="spellStart"/>
          <w:r>
            <w:rPr>
              <w:rFonts w:eastAsia="Times New Roman"/>
            </w:rPr>
            <w:t>Regularly</w:t>
          </w:r>
          <w:proofErr w:type="spellEnd"/>
          <w:r>
            <w:rPr>
              <w:rFonts w:eastAsia="Times New Roman"/>
            </w:rPr>
            <w:t xml:space="preserve"> </w:t>
          </w:r>
          <w:proofErr w:type="spellStart"/>
          <w:r>
            <w:rPr>
              <w:rFonts w:eastAsia="Times New Roman"/>
            </w:rPr>
            <w:t>Occurring</w:t>
          </w:r>
          <w:proofErr w:type="spellEnd"/>
          <w:r>
            <w:rPr>
              <w:rFonts w:eastAsia="Times New Roman"/>
            </w:rPr>
            <w:t xml:space="preserve"> </w:t>
          </w:r>
          <w:proofErr w:type="spellStart"/>
          <w:r>
            <w:rPr>
              <w:rFonts w:eastAsia="Times New Roman"/>
            </w:rPr>
            <w:t>Periods</w:t>
          </w:r>
          <w:proofErr w:type="spellEnd"/>
          <w:r>
            <w:rPr>
              <w:rFonts w:eastAsia="Times New Roman"/>
            </w:rPr>
            <w:t xml:space="preserve"> of Eye </w:t>
          </w:r>
          <w:proofErr w:type="spellStart"/>
          <w:r>
            <w:rPr>
              <w:rFonts w:eastAsia="Times New Roman"/>
            </w:rPr>
            <w:t>Motility</w:t>
          </w:r>
          <w:proofErr w:type="spellEnd"/>
          <w:r>
            <w:rPr>
              <w:rFonts w:eastAsia="Times New Roman"/>
            </w:rPr>
            <w:t xml:space="preserve">, and </w:t>
          </w:r>
          <w:proofErr w:type="spellStart"/>
          <w:r>
            <w:rPr>
              <w:rFonts w:eastAsia="Times New Roman"/>
            </w:rPr>
            <w:t>Concomitant</w:t>
          </w:r>
          <w:proofErr w:type="spellEnd"/>
          <w:r>
            <w:rPr>
              <w:rFonts w:eastAsia="Times New Roman"/>
            </w:rPr>
            <w:t xml:space="preserve"> </w:t>
          </w:r>
          <w:proofErr w:type="spellStart"/>
          <w:r>
            <w:rPr>
              <w:rFonts w:eastAsia="Times New Roman"/>
            </w:rPr>
            <w:t>Phenomena</w:t>
          </w:r>
          <w:proofErr w:type="spellEnd"/>
          <w:r>
            <w:rPr>
              <w:rFonts w:eastAsia="Times New Roman"/>
            </w:rPr>
            <w:t xml:space="preserve">,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r>
            <w:rPr>
              <w:rFonts w:eastAsia="Times New Roman"/>
              <w:i/>
              <w:iCs/>
            </w:rPr>
            <w:t>Science (1979)</w:t>
          </w:r>
          <w:r>
            <w:rPr>
              <w:rFonts w:eastAsia="Times New Roman"/>
            </w:rPr>
            <w:t xml:space="preserve">, vol. 118, no. 3062, pp. 273–274, Sep. 1953, </w:t>
          </w:r>
          <w:proofErr w:type="spellStart"/>
          <w:r>
            <w:rPr>
              <w:rFonts w:eastAsia="Times New Roman"/>
            </w:rPr>
            <w:t>doi</w:t>
          </w:r>
          <w:proofErr w:type="spellEnd"/>
          <w:r>
            <w:rPr>
              <w:rFonts w:eastAsia="Times New Roman"/>
            </w:rPr>
            <w:t>: 10.1126/science.118.3062.273.</w:t>
          </w:r>
        </w:p>
        <w:p w14:paraId="629794D5" w14:textId="77777777" w:rsidR="00DC5A1B" w:rsidRDefault="00DC5A1B">
          <w:pPr>
            <w:autoSpaceDE w:val="0"/>
            <w:autoSpaceDN w:val="0"/>
            <w:ind w:hanging="640"/>
            <w:divId w:val="1990669489"/>
            <w:rPr>
              <w:rFonts w:eastAsia="Times New Roman"/>
            </w:rPr>
          </w:pPr>
          <w:r>
            <w:rPr>
              <w:rFonts w:eastAsia="Times New Roman"/>
            </w:rPr>
            <w:t>[91]</w:t>
          </w:r>
          <w:r>
            <w:rPr>
              <w:rFonts w:eastAsia="Times New Roman"/>
            </w:rPr>
            <w:tab/>
            <w:t xml:space="preserve">J. V. </w:t>
          </w:r>
          <w:proofErr w:type="spellStart"/>
          <w:r>
            <w:rPr>
              <w:rFonts w:eastAsia="Times New Roman"/>
            </w:rPr>
            <w:t>Rundo</w:t>
          </w:r>
          <w:proofErr w:type="spellEnd"/>
          <w:r>
            <w:rPr>
              <w:rFonts w:eastAsia="Times New Roman"/>
            </w:rPr>
            <w:t xml:space="preserve"> and R. Downey, “</w:t>
          </w:r>
          <w:proofErr w:type="spellStart"/>
          <w:r>
            <w:rPr>
              <w:rFonts w:eastAsia="Times New Roman"/>
            </w:rPr>
            <w:t>Polysomnography</w:t>
          </w:r>
          <w:proofErr w:type="spellEnd"/>
          <w:r>
            <w:rPr>
              <w:rFonts w:eastAsia="Times New Roman"/>
            </w:rPr>
            <w:t xml:space="preserve">,” 2019, pp. 381–392. </w:t>
          </w:r>
          <w:proofErr w:type="spellStart"/>
          <w:r>
            <w:rPr>
              <w:rFonts w:eastAsia="Times New Roman"/>
            </w:rPr>
            <w:t>doi</w:t>
          </w:r>
          <w:proofErr w:type="spellEnd"/>
          <w:r>
            <w:rPr>
              <w:rFonts w:eastAsia="Times New Roman"/>
            </w:rPr>
            <w:t>: 10.1016/B978-0-444-64032-1.00025-4.</w:t>
          </w:r>
        </w:p>
        <w:p w14:paraId="6C35AB4F" w14:textId="77777777" w:rsidR="00DC5A1B" w:rsidRDefault="00DC5A1B">
          <w:pPr>
            <w:autoSpaceDE w:val="0"/>
            <w:autoSpaceDN w:val="0"/>
            <w:ind w:hanging="640"/>
            <w:divId w:val="174197489"/>
            <w:rPr>
              <w:rFonts w:eastAsia="Times New Roman"/>
            </w:rPr>
          </w:pPr>
          <w:r>
            <w:rPr>
              <w:rFonts w:eastAsia="Times New Roman"/>
            </w:rPr>
            <w:t>[92]</w:t>
          </w:r>
          <w:r>
            <w:rPr>
              <w:rFonts w:eastAsia="Times New Roman"/>
            </w:rPr>
            <w:tab/>
            <w:t xml:space="preserve">E. D. </w:t>
          </w:r>
          <w:proofErr w:type="spellStart"/>
          <w:r>
            <w:rPr>
              <w:rFonts w:eastAsia="Times New Roman"/>
            </w:rPr>
            <w:t>Chinoy</w:t>
          </w:r>
          <w:proofErr w:type="spellEnd"/>
          <w:r>
            <w:rPr>
              <w:rFonts w:eastAsia="Times New Roman"/>
            </w:rPr>
            <w:t xml:space="preserve"> </w:t>
          </w:r>
          <w:r>
            <w:rPr>
              <w:rFonts w:eastAsia="Times New Roman"/>
              <w:i/>
              <w:iCs/>
            </w:rPr>
            <w:t>et al.</w:t>
          </w:r>
          <w:r>
            <w:rPr>
              <w:rFonts w:eastAsia="Times New Roman"/>
            </w:rPr>
            <w:t xml:space="preserve">, “Performance of </w:t>
          </w:r>
          <w:proofErr w:type="spellStart"/>
          <w:r>
            <w:rPr>
              <w:rFonts w:eastAsia="Times New Roman"/>
            </w:rPr>
            <w:t>seven</w:t>
          </w:r>
          <w:proofErr w:type="spellEnd"/>
          <w:r>
            <w:rPr>
              <w:rFonts w:eastAsia="Times New Roman"/>
            </w:rPr>
            <w:t xml:space="preserve"> consumer </w:t>
          </w:r>
          <w:proofErr w:type="spellStart"/>
          <w:r>
            <w:rPr>
              <w:rFonts w:eastAsia="Times New Roman"/>
            </w:rPr>
            <w:t>sleep</w:t>
          </w:r>
          <w:proofErr w:type="spellEnd"/>
          <w:r>
            <w:rPr>
              <w:rFonts w:eastAsia="Times New Roman"/>
            </w:rPr>
            <w:t xml:space="preserve">-tracking devices </w:t>
          </w:r>
          <w:proofErr w:type="spellStart"/>
          <w:r>
            <w:rPr>
              <w:rFonts w:eastAsia="Times New Roman"/>
            </w:rPr>
            <w:t>compared</w:t>
          </w:r>
          <w:proofErr w:type="spellEnd"/>
          <w:r>
            <w:rPr>
              <w:rFonts w:eastAsia="Times New Roman"/>
            </w:rPr>
            <w:t xml:space="preserve"> with </w:t>
          </w:r>
          <w:proofErr w:type="spellStart"/>
          <w:r>
            <w:rPr>
              <w:rFonts w:eastAsia="Times New Roman"/>
            </w:rPr>
            <w:t>polysomnography</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44, no. 5, </w:t>
          </w:r>
          <w:proofErr w:type="spellStart"/>
          <w:r>
            <w:rPr>
              <w:rFonts w:eastAsia="Times New Roman"/>
            </w:rPr>
            <w:t>May</w:t>
          </w:r>
          <w:proofErr w:type="spellEnd"/>
          <w:r>
            <w:rPr>
              <w:rFonts w:eastAsia="Times New Roman"/>
            </w:rPr>
            <w:t xml:space="preserve"> 2021,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/zsaa291.</w:t>
          </w:r>
        </w:p>
        <w:p w14:paraId="61F9E02C" w14:textId="77777777" w:rsidR="00DC5A1B" w:rsidRDefault="00DC5A1B">
          <w:pPr>
            <w:autoSpaceDE w:val="0"/>
            <w:autoSpaceDN w:val="0"/>
            <w:ind w:hanging="640"/>
            <w:divId w:val="1306469179"/>
            <w:rPr>
              <w:rFonts w:eastAsia="Times New Roman"/>
            </w:rPr>
          </w:pPr>
          <w:r>
            <w:rPr>
              <w:rFonts w:eastAsia="Times New Roman"/>
            </w:rPr>
            <w:t>[93]</w:t>
          </w:r>
          <w:r>
            <w:rPr>
              <w:rFonts w:eastAsia="Times New Roman"/>
            </w:rPr>
            <w:tab/>
            <w:t xml:space="preserve">D. </w:t>
          </w:r>
          <w:proofErr w:type="spellStart"/>
          <w:r>
            <w:rPr>
              <w:rFonts w:eastAsia="Times New Roman"/>
            </w:rPr>
            <w:t>Fekedulegn</w:t>
          </w:r>
          <w:proofErr w:type="spellEnd"/>
          <w:r>
            <w:rPr>
              <w:rFonts w:eastAsia="Times New Roman"/>
            </w:rPr>
            <w:t xml:space="preserve">, M. E. Andrew, M. Shi, J. M. Violanti, S. Knox, and K. E. </w:t>
          </w:r>
          <w:proofErr w:type="spellStart"/>
          <w:r>
            <w:rPr>
              <w:rFonts w:eastAsia="Times New Roman"/>
            </w:rPr>
            <w:t>Innes</w:t>
          </w:r>
          <w:proofErr w:type="spellEnd"/>
          <w:r>
            <w:rPr>
              <w:rFonts w:eastAsia="Times New Roman"/>
            </w:rPr>
            <w:t>, “</w:t>
          </w:r>
          <w:proofErr w:type="spellStart"/>
          <w:r>
            <w:rPr>
              <w:rFonts w:eastAsia="Times New Roman"/>
            </w:rPr>
            <w:t>Actigraphy-Based</w:t>
          </w:r>
          <w:proofErr w:type="spellEnd"/>
          <w:r>
            <w:rPr>
              <w:rFonts w:eastAsia="Times New Roman"/>
            </w:rPr>
            <w:t xml:space="preserve"> </w:t>
          </w:r>
          <w:proofErr w:type="spellStart"/>
          <w:r>
            <w:rPr>
              <w:rFonts w:eastAsia="Times New Roman"/>
            </w:rPr>
            <w:t>Assessment</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Parameters</w:t>
          </w:r>
          <w:proofErr w:type="spellEnd"/>
          <w:r>
            <w:rPr>
              <w:rFonts w:eastAsia="Times New Roman"/>
            </w:rPr>
            <w:t xml:space="preserve">,” </w:t>
          </w:r>
          <w:r>
            <w:rPr>
              <w:rFonts w:eastAsia="Times New Roman"/>
              <w:i/>
              <w:iCs/>
            </w:rPr>
            <w:t>Ann Work Expo Health</w:t>
          </w:r>
          <w:r>
            <w:rPr>
              <w:rFonts w:eastAsia="Times New Roman"/>
            </w:rPr>
            <w:t xml:space="preserve">, vol. 64, no. 4, pp. 350–367, Apr. 2020, </w:t>
          </w:r>
          <w:proofErr w:type="spellStart"/>
          <w:r>
            <w:rPr>
              <w:rFonts w:eastAsia="Times New Roman"/>
            </w:rPr>
            <w:t>doi</w:t>
          </w:r>
          <w:proofErr w:type="spellEnd"/>
          <w:r>
            <w:rPr>
              <w:rFonts w:eastAsia="Times New Roman"/>
            </w:rPr>
            <w:t>: 10.1093/</w:t>
          </w:r>
          <w:proofErr w:type="spellStart"/>
          <w:r>
            <w:rPr>
              <w:rFonts w:eastAsia="Times New Roman"/>
            </w:rPr>
            <w:t>annweh</w:t>
          </w:r>
          <w:proofErr w:type="spellEnd"/>
          <w:r>
            <w:rPr>
              <w:rFonts w:eastAsia="Times New Roman"/>
            </w:rPr>
            <w:t>/wxaa007.</w:t>
          </w:r>
        </w:p>
        <w:p w14:paraId="4A19D62B" w14:textId="77777777" w:rsidR="00DC5A1B" w:rsidRDefault="00DC5A1B">
          <w:pPr>
            <w:autoSpaceDE w:val="0"/>
            <w:autoSpaceDN w:val="0"/>
            <w:ind w:hanging="640"/>
            <w:divId w:val="859664079"/>
            <w:rPr>
              <w:rFonts w:eastAsia="Times New Roman"/>
            </w:rPr>
          </w:pPr>
          <w:r>
            <w:rPr>
              <w:rFonts w:eastAsia="Times New Roman"/>
            </w:rPr>
            <w:t>[94]</w:t>
          </w:r>
          <w:r>
            <w:rPr>
              <w:rFonts w:eastAsia="Times New Roman"/>
            </w:rPr>
            <w:tab/>
            <w:t xml:space="preserve">B. Jafari and V. </w:t>
          </w:r>
          <w:proofErr w:type="spellStart"/>
          <w:r>
            <w:rPr>
              <w:rFonts w:eastAsia="Times New Roman"/>
            </w:rPr>
            <w:t>Mohsenin</w:t>
          </w:r>
          <w:proofErr w:type="spellEnd"/>
          <w:r>
            <w:rPr>
              <w:rFonts w:eastAsia="Times New Roman"/>
            </w:rPr>
            <w:t>, “</w:t>
          </w:r>
          <w:proofErr w:type="spellStart"/>
          <w:r>
            <w:rPr>
              <w:rFonts w:eastAsia="Times New Roman"/>
            </w:rPr>
            <w:t>Polysomnography</w:t>
          </w:r>
          <w:proofErr w:type="spellEnd"/>
          <w:r>
            <w:rPr>
              <w:rFonts w:eastAsia="Times New Roman"/>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Chest</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31, no. 2, pp. 287–297, Jun. 2010, </w:t>
          </w:r>
          <w:proofErr w:type="spellStart"/>
          <w:r>
            <w:rPr>
              <w:rFonts w:eastAsia="Times New Roman"/>
            </w:rPr>
            <w:t>doi</w:t>
          </w:r>
          <w:proofErr w:type="spellEnd"/>
          <w:r>
            <w:rPr>
              <w:rFonts w:eastAsia="Times New Roman"/>
            </w:rPr>
            <w:t>: 10.1016/j.ccm.2010.02.005.</w:t>
          </w:r>
        </w:p>
        <w:p w14:paraId="5C3A15D2" w14:textId="77777777" w:rsidR="00DC5A1B" w:rsidRDefault="00DC5A1B">
          <w:pPr>
            <w:autoSpaceDE w:val="0"/>
            <w:autoSpaceDN w:val="0"/>
            <w:ind w:hanging="640"/>
            <w:divId w:val="357857615"/>
            <w:rPr>
              <w:rFonts w:eastAsia="Times New Roman"/>
            </w:rPr>
          </w:pPr>
          <w:r>
            <w:rPr>
              <w:rFonts w:eastAsia="Times New Roman"/>
            </w:rPr>
            <w:t>[95]</w:t>
          </w:r>
          <w:r>
            <w:rPr>
              <w:rFonts w:eastAsia="Times New Roman"/>
            </w:rPr>
            <w:tab/>
            <w:t xml:space="preserve">J. M. Williams </w:t>
          </w:r>
          <w:r>
            <w:rPr>
              <w:rFonts w:eastAsia="Times New Roman"/>
              <w:i/>
              <w:iCs/>
            </w:rPr>
            <w:t>et al.</w:t>
          </w:r>
          <w:r>
            <w:rPr>
              <w:rFonts w:eastAsia="Times New Roman"/>
            </w:rPr>
            <w:t>, “</w:t>
          </w:r>
          <w:proofErr w:type="spellStart"/>
          <w:r>
            <w:rPr>
              <w:rFonts w:eastAsia="Times New Roman"/>
            </w:rPr>
            <w:t>Validity</w:t>
          </w:r>
          <w:proofErr w:type="spellEnd"/>
          <w:r>
            <w:rPr>
              <w:rFonts w:eastAsia="Times New Roman"/>
            </w:rPr>
            <w:t xml:space="preserve"> of </w:t>
          </w:r>
          <w:proofErr w:type="spellStart"/>
          <w:r>
            <w:rPr>
              <w:rFonts w:eastAsia="Times New Roman"/>
            </w:rPr>
            <w:t>Actigraphy</w:t>
          </w:r>
          <w:proofErr w:type="spellEnd"/>
          <w:r>
            <w:rPr>
              <w:rFonts w:eastAsia="Times New Roman"/>
            </w:rPr>
            <w:t xml:space="preserve"> in Young </w:t>
          </w:r>
          <w:proofErr w:type="spellStart"/>
          <w:r>
            <w:rPr>
              <w:rFonts w:eastAsia="Times New Roman"/>
            </w:rPr>
            <w:t>Adults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18, no. 1, pp. 91–106, </w:t>
          </w:r>
          <w:proofErr w:type="spellStart"/>
          <w:r>
            <w:rPr>
              <w:rFonts w:eastAsia="Times New Roman"/>
            </w:rPr>
            <w:t>Jan</w:t>
          </w:r>
          <w:proofErr w:type="spellEnd"/>
          <w:r>
            <w:rPr>
              <w:rFonts w:eastAsia="Times New Roman"/>
            </w:rPr>
            <w:t xml:space="preserve">. 2020, </w:t>
          </w:r>
          <w:proofErr w:type="spellStart"/>
          <w:r>
            <w:rPr>
              <w:rFonts w:eastAsia="Times New Roman"/>
            </w:rPr>
            <w:t>doi</w:t>
          </w:r>
          <w:proofErr w:type="spellEnd"/>
          <w:r>
            <w:rPr>
              <w:rFonts w:eastAsia="Times New Roman"/>
            </w:rPr>
            <w:t>: 10.1080/15402002.2018.1545653.</w:t>
          </w:r>
        </w:p>
        <w:p w14:paraId="3B641033" w14:textId="77777777" w:rsidR="00DC5A1B" w:rsidRDefault="00DC5A1B">
          <w:pPr>
            <w:autoSpaceDE w:val="0"/>
            <w:autoSpaceDN w:val="0"/>
            <w:ind w:hanging="640"/>
            <w:divId w:val="1694844451"/>
            <w:rPr>
              <w:rFonts w:eastAsia="Times New Roman"/>
            </w:rPr>
          </w:pPr>
          <w:r>
            <w:rPr>
              <w:rFonts w:eastAsia="Times New Roman"/>
            </w:rPr>
            <w:t>[96]</w:t>
          </w:r>
          <w:r>
            <w:rPr>
              <w:rFonts w:eastAsia="Times New Roman"/>
            </w:rPr>
            <w:tab/>
            <w:t xml:space="preserve">M. Marino </w:t>
          </w:r>
          <w:r>
            <w:rPr>
              <w:rFonts w:eastAsia="Times New Roman"/>
              <w:i/>
              <w:iCs/>
            </w:rPr>
            <w:t>et al.</w:t>
          </w:r>
          <w:r>
            <w:rPr>
              <w:rFonts w:eastAsia="Times New Roman"/>
            </w:rPr>
            <w:t>, “</w:t>
          </w:r>
          <w:proofErr w:type="spellStart"/>
          <w:r>
            <w:rPr>
              <w:rFonts w:eastAsia="Times New Roman"/>
            </w:rPr>
            <w:t>Measuring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Accuracy</w:t>
          </w:r>
          <w:proofErr w:type="spellEnd"/>
          <w:r>
            <w:rPr>
              <w:rFonts w:eastAsia="Times New Roman"/>
            </w:rPr>
            <w:t xml:space="preserve">, </w:t>
          </w:r>
          <w:proofErr w:type="spellStart"/>
          <w:r>
            <w:rPr>
              <w:rFonts w:eastAsia="Times New Roman"/>
            </w:rPr>
            <w:t>Sensitivity</w:t>
          </w:r>
          <w:proofErr w:type="spellEnd"/>
          <w:r>
            <w:rPr>
              <w:rFonts w:eastAsia="Times New Roman"/>
            </w:rPr>
            <w:t xml:space="preserve">, and </w:t>
          </w:r>
          <w:proofErr w:type="spellStart"/>
          <w:r>
            <w:rPr>
              <w:rFonts w:eastAsia="Times New Roman"/>
            </w:rPr>
            <w:t>Specificity</w:t>
          </w:r>
          <w:proofErr w:type="spellEnd"/>
          <w:r>
            <w:rPr>
              <w:rFonts w:eastAsia="Times New Roman"/>
            </w:rPr>
            <w:t xml:space="preserve"> of </w:t>
          </w:r>
          <w:proofErr w:type="spellStart"/>
          <w:r>
            <w:rPr>
              <w:rFonts w:eastAsia="Times New Roman"/>
            </w:rPr>
            <w:t>Wrist</w:t>
          </w:r>
          <w:proofErr w:type="spellEnd"/>
          <w:r>
            <w:rPr>
              <w:rFonts w:eastAsia="Times New Roman"/>
            </w:rPr>
            <w:t xml:space="preserve"> </w:t>
          </w:r>
          <w:proofErr w:type="spellStart"/>
          <w:r>
            <w:rPr>
              <w:rFonts w:eastAsia="Times New Roman"/>
            </w:rPr>
            <w:t>Actigraphy</w:t>
          </w:r>
          <w:proofErr w:type="spellEnd"/>
          <w:r>
            <w:rPr>
              <w:rFonts w:eastAsia="Times New Roman"/>
            </w:rPr>
            <w:t xml:space="preserve"> </w:t>
          </w:r>
          <w:proofErr w:type="spellStart"/>
          <w:r>
            <w:rPr>
              <w:rFonts w:eastAsia="Times New Roman"/>
            </w:rPr>
            <w:t>Compared</w:t>
          </w:r>
          <w:proofErr w:type="spellEnd"/>
          <w:r>
            <w:rPr>
              <w:rFonts w:eastAsia="Times New Roman"/>
            </w:rPr>
            <w:t xml:space="preserve"> to </w:t>
          </w:r>
          <w:proofErr w:type="spellStart"/>
          <w:r>
            <w:rPr>
              <w:rFonts w:eastAsia="Times New Roman"/>
            </w:rPr>
            <w:t>Polysomnography</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36, no. 11, pp. 1747–1755, Nov. 2013, </w:t>
          </w:r>
          <w:proofErr w:type="spellStart"/>
          <w:r>
            <w:rPr>
              <w:rFonts w:eastAsia="Times New Roman"/>
            </w:rPr>
            <w:t>doi</w:t>
          </w:r>
          <w:proofErr w:type="spellEnd"/>
          <w:r>
            <w:rPr>
              <w:rFonts w:eastAsia="Times New Roman"/>
            </w:rPr>
            <w:t>: 10.5665/sleep.3142.</w:t>
          </w:r>
        </w:p>
        <w:p w14:paraId="08CE587C" w14:textId="77777777" w:rsidR="00DC5A1B" w:rsidRDefault="00DC5A1B">
          <w:pPr>
            <w:autoSpaceDE w:val="0"/>
            <w:autoSpaceDN w:val="0"/>
            <w:ind w:hanging="640"/>
            <w:divId w:val="1514298254"/>
            <w:rPr>
              <w:rFonts w:eastAsia="Times New Roman"/>
            </w:rPr>
          </w:pPr>
          <w:r>
            <w:rPr>
              <w:rFonts w:eastAsia="Times New Roman"/>
            </w:rPr>
            <w:t>[97]</w:t>
          </w:r>
          <w:r>
            <w:rPr>
              <w:rFonts w:eastAsia="Times New Roman"/>
            </w:rPr>
            <w:tab/>
            <w:t xml:space="preserve">L. </w:t>
          </w:r>
          <w:proofErr w:type="spellStart"/>
          <w:r>
            <w:rPr>
              <w:rFonts w:eastAsia="Times New Roman"/>
            </w:rPr>
            <w:t>Rösler</w:t>
          </w:r>
          <w:proofErr w:type="spellEnd"/>
          <w:r>
            <w:rPr>
              <w:rFonts w:eastAsia="Times New Roman"/>
            </w:rPr>
            <w:t xml:space="preserve">, G. van </w:t>
          </w:r>
          <w:proofErr w:type="spellStart"/>
          <w:r>
            <w:rPr>
              <w:rFonts w:eastAsia="Times New Roman"/>
            </w:rPr>
            <w:t>der</w:t>
          </w:r>
          <w:proofErr w:type="spellEnd"/>
          <w:r>
            <w:rPr>
              <w:rFonts w:eastAsia="Times New Roman"/>
            </w:rPr>
            <w:t xml:space="preserve"> Lande, J. </w:t>
          </w:r>
          <w:proofErr w:type="spellStart"/>
          <w:r>
            <w:rPr>
              <w:rFonts w:eastAsia="Times New Roman"/>
            </w:rPr>
            <w:t>Leerssen</w:t>
          </w:r>
          <w:proofErr w:type="spellEnd"/>
          <w:r>
            <w:rPr>
              <w:rFonts w:eastAsia="Times New Roman"/>
            </w:rPr>
            <w:t xml:space="preserve">, R. Cox, J. R. </w:t>
          </w:r>
          <w:proofErr w:type="spellStart"/>
          <w:r>
            <w:rPr>
              <w:rFonts w:eastAsia="Times New Roman"/>
            </w:rPr>
            <w:t>Ramautar</w:t>
          </w:r>
          <w:proofErr w:type="spellEnd"/>
          <w:r>
            <w:rPr>
              <w:rFonts w:eastAsia="Times New Roman"/>
            </w:rPr>
            <w:t xml:space="preserve">, and E. J. W. van </w:t>
          </w:r>
          <w:proofErr w:type="spellStart"/>
          <w:r>
            <w:rPr>
              <w:rFonts w:eastAsia="Times New Roman"/>
            </w:rPr>
            <w:t>Someren</w:t>
          </w:r>
          <w:proofErr w:type="spellEnd"/>
          <w:r>
            <w:rPr>
              <w:rFonts w:eastAsia="Times New Roman"/>
            </w:rPr>
            <w:t>, “</w:t>
          </w:r>
          <w:proofErr w:type="spellStart"/>
          <w:r>
            <w:rPr>
              <w:rFonts w:eastAsia="Times New Roman"/>
            </w:rPr>
            <w:t>Actigraphy</w:t>
          </w:r>
          <w:proofErr w:type="spellEnd"/>
          <w:r>
            <w:rPr>
              <w:rFonts w:eastAsia="Times New Roman"/>
            </w:rPr>
            <w:t xml:space="preserve"> in studies on </w:t>
          </w:r>
          <w:proofErr w:type="spellStart"/>
          <w:r>
            <w:rPr>
              <w:rFonts w:eastAsia="Times New Roman"/>
            </w:rPr>
            <w:t>insomnia</w:t>
          </w:r>
          <w:proofErr w:type="spellEnd"/>
          <w:r>
            <w:rPr>
              <w:rFonts w:eastAsia="Times New Roman"/>
            </w:rPr>
            <w:t xml:space="preserve">: Worth the </w:t>
          </w:r>
          <w:proofErr w:type="spellStart"/>
          <w:proofErr w:type="gramStart"/>
          <w:r>
            <w:rPr>
              <w:rFonts w:eastAsia="Times New Roman"/>
            </w:rPr>
            <w:t>effort</w:t>
          </w:r>
          <w:proofErr w:type="spellEnd"/>
          <w:r>
            <w:rPr>
              <w:rFonts w:eastAsia="Times New Roman"/>
            </w:rPr>
            <w:t>?,</w:t>
          </w:r>
          <w:proofErr w:type="gram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32, no. 1, Feb. 2023, </w:t>
          </w:r>
          <w:proofErr w:type="spellStart"/>
          <w:r>
            <w:rPr>
              <w:rFonts w:eastAsia="Times New Roman"/>
            </w:rPr>
            <w:t>doi</w:t>
          </w:r>
          <w:proofErr w:type="spellEnd"/>
          <w:r>
            <w:rPr>
              <w:rFonts w:eastAsia="Times New Roman"/>
            </w:rPr>
            <w:t>: 10.1111/jsr.13750.</w:t>
          </w:r>
        </w:p>
        <w:p w14:paraId="6F254C5C" w14:textId="77777777" w:rsidR="00DC5A1B" w:rsidRDefault="00DC5A1B">
          <w:pPr>
            <w:autoSpaceDE w:val="0"/>
            <w:autoSpaceDN w:val="0"/>
            <w:ind w:hanging="640"/>
            <w:divId w:val="56785591"/>
            <w:rPr>
              <w:rFonts w:eastAsia="Times New Roman"/>
            </w:rPr>
          </w:pPr>
          <w:r>
            <w:rPr>
              <w:rFonts w:eastAsia="Times New Roman"/>
            </w:rPr>
            <w:t>[98]</w:t>
          </w:r>
          <w:r>
            <w:rPr>
              <w:rFonts w:eastAsia="Times New Roman"/>
            </w:rPr>
            <w:tab/>
            <w:t xml:space="preserve">M. J. </w:t>
          </w:r>
          <w:proofErr w:type="spellStart"/>
          <w:r>
            <w:rPr>
              <w:rFonts w:eastAsia="Times New Roman"/>
            </w:rPr>
            <w:t>Lind</w:t>
          </w:r>
          <w:proofErr w:type="spellEnd"/>
          <w:r>
            <w:rPr>
              <w:rFonts w:eastAsia="Times New Roman"/>
            </w:rPr>
            <w:t xml:space="preserve">, S. H. </w:t>
          </w:r>
          <w:proofErr w:type="spellStart"/>
          <w:r>
            <w:rPr>
              <w:rFonts w:eastAsia="Times New Roman"/>
            </w:rPr>
            <w:t>Aggen</w:t>
          </w:r>
          <w:proofErr w:type="spellEnd"/>
          <w:r>
            <w:rPr>
              <w:rFonts w:eastAsia="Times New Roman"/>
            </w:rPr>
            <w:t xml:space="preserve">, R. M. </w:t>
          </w:r>
          <w:proofErr w:type="spellStart"/>
          <w:r>
            <w:rPr>
              <w:rFonts w:eastAsia="Times New Roman"/>
            </w:rPr>
            <w:t>Kirkpatrick</w:t>
          </w:r>
          <w:proofErr w:type="spellEnd"/>
          <w:r>
            <w:rPr>
              <w:rFonts w:eastAsia="Times New Roman"/>
            </w:rPr>
            <w:t xml:space="preserve">, K. S. </w:t>
          </w:r>
          <w:proofErr w:type="spellStart"/>
          <w:r>
            <w:rPr>
              <w:rFonts w:eastAsia="Times New Roman"/>
            </w:rPr>
            <w:t>Kendler</w:t>
          </w:r>
          <w:proofErr w:type="spellEnd"/>
          <w:r>
            <w:rPr>
              <w:rFonts w:eastAsia="Times New Roman"/>
            </w:rPr>
            <w:t xml:space="preserve">, and A. B. </w:t>
          </w:r>
          <w:proofErr w:type="spellStart"/>
          <w:r>
            <w:rPr>
              <w:rFonts w:eastAsia="Times New Roman"/>
            </w:rPr>
            <w:t>Amstadter</w:t>
          </w:r>
          <w:proofErr w:type="spellEnd"/>
          <w:r>
            <w:rPr>
              <w:rFonts w:eastAsia="Times New Roman"/>
            </w:rPr>
            <w:t xml:space="preserve">, “A </w:t>
          </w:r>
          <w:proofErr w:type="spellStart"/>
          <w:r>
            <w:rPr>
              <w:rFonts w:eastAsia="Times New Roman"/>
            </w:rPr>
            <w:t>Longitudinal</w:t>
          </w:r>
          <w:proofErr w:type="spellEnd"/>
          <w:r>
            <w:rPr>
              <w:rFonts w:eastAsia="Times New Roman"/>
            </w:rPr>
            <w:t xml:space="preserve"> Twin Study of </w:t>
          </w:r>
          <w:proofErr w:type="spellStart"/>
          <w:r>
            <w:rPr>
              <w:rFonts w:eastAsia="Times New Roman"/>
            </w:rPr>
            <w:t>Insomnia</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in </w:t>
          </w:r>
          <w:proofErr w:type="spellStart"/>
          <w:r>
            <w:rPr>
              <w:rFonts w:eastAsia="Times New Roman"/>
            </w:rPr>
            <w:t>Adults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38, no. 9, pp. 1423–1430, Sep. 2015, </w:t>
          </w:r>
          <w:proofErr w:type="spellStart"/>
          <w:r>
            <w:rPr>
              <w:rFonts w:eastAsia="Times New Roman"/>
            </w:rPr>
            <w:t>doi</w:t>
          </w:r>
          <w:proofErr w:type="spellEnd"/>
          <w:r>
            <w:rPr>
              <w:rFonts w:eastAsia="Times New Roman"/>
            </w:rPr>
            <w:t>: 10.5665/sleep.4982.</w:t>
          </w:r>
        </w:p>
        <w:p w14:paraId="04EF51EC" w14:textId="77777777" w:rsidR="00DC5A1B" w:rsidRDefault="00DC5A1B">
          <w:pPr>
            <w:autoSpaceDE w:val="0"/>
            <w:autoSpaceDN w:val="0"/>
            <w:ind w:hanging="640"/>
            <w:divId w:val="1929070566"/>
            <w:rPr>
              <w:rFonts w:eastAsia="Times New Roman"/>
            </w:rPr>
          </w:pPr>
          <w:r>
            <w:rPr>
              <w:rFonts w:eastAsia="Times New Roman"/>
            </w:rPr>
            <w:t>[99]</w:t>
          </w:r>
          <w:r>
            <w:rPr>
              <w:rFonts w:eastAsia="Times New Roman"/>
            </w:rPr>
            <w:tab/>
            <w:t>S. Beaulieu-</w:t>
          </w:r>
          <w:proofErr w:type="spellStart"/>
          <w:r>
            <w:rPr>
              <w:rFonts w:eastAsia="Times New Roman"/>
            </w:rPr>
            <w:t>Bonneau</w:t>
          </w:r>
          <w:proofErr w:type="spellEnd"/>
          <w:r>
            <w:rPr>
              <w:rFonts w:eastAsia="Times New Roman"/>
            </w:rPr>
            <w:t xml:space="preserve">, M. LeBlanc, C. </w:t>
          </w:r>
          <w:proofErr w:type="spellStart"/>
          <w:r>
            <w:rPr>
              <w:rFonts w:eastAsia="Times New Roman"/>
            </w:rPr>
            <w:t>Mérette</w:t>
          </w:r>
          <w:proofErr w:type="spellEnd"/>
          <w:r>
            <w:rPr>
              <w:rFonts w:eastAsia="Times New Roman"/>
            </w:rPr>
            <w:t xml:space="preserve">, Y. </w:t>
          </w:r>
          <w:proofErr w:type="spellStart"/>
          <w:r>
            <w:rPr>
              <w:rFonts w:eastAsia="Times New Roman"/>
            </w:rPr>
            <w:t>Dauvilliers</w:t>
          </w:r>
          <w:proofErr w:type="spellEnd"/>
          <w:r>
            <w:rPr>
              <w:rFonts w:eastAsia="Times New Roman"/>
            </w:rPr>
            <w:t xml:space="preserve">, and C. M. Morin, “Family History of </w:t>
          </w:r>
          <w:proofErr w:type="spellStart"/>
          <w:r>
            <w:rPr>
              <w:rFonts w:eastAsia="Times New Roman"/>
            </w:rPr>
            <w:t>Insomnia</w:t>
          </w:r>
          <w:proofErr w:type="spellEnd"/>
          <w:r>
            <w:rPr>
              <w:rFonts w:eastAsia="Times New Roman"/>
            </w:rPr>
            <w:t xml:space="preserve"> in a </w:t>
          </w:r>
          <w:proofErr w:type="spellStart"/>
          <w:r>
            <w:rPr>
              <w:rFonts w:eastAsia="Times New Roman"/>
            </w:rPr>
            <w:t>Population-Based</w:t>
          </w:r>
          <w:proofErr w:type="spellEnd"/>
          <w:r>
            <w:rPr>
              <w:rFonts w:eastAsia="Times New Roman"/>
            </w:rPr>
            <w:t xml:space="preserve"> Sample,” </w:t>
          </w:r>
          <w:proofErr w:type="spellStart"/>
          <w:r>
            <w:rPr>
              <w:rFonts w:eastAsia="Times New Roman"/>
              <w:i/>
              <w:iCs/>
            </w:rPr>
            <w:t>Sleep</w:t>
          </w:r>
          <w:proofErr w:type="spellEnd"/>
          <w:r>
            <w:rPr>
              <w:rFonts w:eastAsia="Times New Roman"/>
            </w:rPr>
            <w:t xml:space="preserve">, vol. 30, no. 12, pp. 1739–1745, </w:t>
          </w:r>
          <w:proofErr w:type="spellStart"/>
          <w:r>
            <w:rPr>
              <w:rFonts w:eastAsia="Times New Roman"/>
            </w:rPr>
            <w:t>Dec</w:t>
          </w:r>
          <w:proofErr w:type="spellEnd"/>
          <w:r>
            <w:rPr>
              <w:rFonts w:eastAsia="Times New Roman"/>
            </w:rPr>
            <w:t xml:space="preserve">. 2007,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/30.12.1739.</w:t>
          </w:r>
        </w:p>
        <w:p w14:paraId="6C267ECF" w14:textId="77777777" w:rsidR="00DC5A1B" w:rsidRDefault="00DC5A1B">
          <w:pPr>
            <w:autoSpaceDE w:val="0"/>
            <w:autoSpaceDN w:val="0"/>
            <w:ind w:hanging="640"/>
            <w:divId w:val="1689062343"/>
            <w:rPr>
              <w:rFonts w:eastAsia="Times New Roman"/>
            </w:rPr>
          </w:pPr>
          <w:r>
            <w:rPr>
              <w:rFonts w:eastAsia="Times New Roman"/>
            </w:rPr>
            <w:lastRenderedPageBreak/>
            <w:t>[100]</w:t>
          </w:r>
          <w:r>
            <w:rPr>
              <w:rFonts w:eastAsia="Times New Roman"/>
            </w:rPr>
            <w:tab/>
            <w:t xml:space="preserve">S. S. </w:t>
          </w:r>
          <w:proofErr w:type="spellStart"/>
          <w:r>
            <w:rPr>
              <w:rFonts w:eastAsia="Times New Roman"/>
            </w:rPr>
            <w:t>Sinha</w:t>
          </w:r>
          <w:proofErr w:type="spellEnd"/>
          <w:r>
            <w:rPr>
              <w:rFonts w:eastAsia="Times New Roman"/>
            </w:rPr>
            <w:t>, “Trauma-</w:t>
          </w:r>
          <w:proofErr w:type="spellStart"/>
          <w:r>
            <w:rPr>
              <w:rFonts w:eastAsia="Times New Roman"/>
            </w:rPr>
            <w:t>induced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novel</w:t>
          </w:r>
          <w:proofErr w:type="spellEnd"/>
          <w:r>
            <w:rPr>
              <w:rFonts w:eastAsia="Times New Roman"/>
            </w:rPr>
            <w:t xml:space="preserve"> model for trauma and </w:t>
          </w:r>
          <w:proofErr w:type="spellStart"/>
          <w:r>
            <w:rPr>
              <w:rFonts w:eastAsia="Times New Roman"/>
            </w:rPr>
            <w:t>sleep</w:t>
          </w:r>
          <w:proofErr w:type="spellEnd"/>
          <w:r>
            <w:rPr>
              <w:rFonts w:eastAsia="Times New Roman"/>
            </w:rPr>
            <w:t xml:space="preserve"> </w:t>
          </w:r>
          <w:proofErr w:type="spellStart"/>
          <w:r>
            <w:rPr>
              <w:rFonts w:eastAsia="Times New Roman"/>
            </w:rPr>
            <w:t>research</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25, pp. 74–83, Feb. 2016, </w:t>
          </w:r>
          <w:proofErr w:type="spellStart"/>
          <w:r>
            <w:rPr>
              <w:rFonts w:eastAsia="Times New Roman"/>
            </w:rPr>
            <w:t>doi</w:t>
          </w:r>
          <w:proofErr w:type="spellEnd"/>
          <w:r>
            <w:rPr>
              <w:rFonts w:eastAsia="Times New Roman"/>
            </w:rPr>
            <w:t>: 10.1016/j.smrv.2015.01.008.</w:t>
          </w:r>
        </w:p>
        <w:p w14:paraId="1BDBAE42" w14:textId="77777777" w:rsidR="00DC5A1B" w:rsidRDefault="00DC5A1B">
          <w:pPr>
            <w:autoSpaceDE w:val="0"/>
            <w:autoSpaceDN w:val="0"/>
            <w:ind w:hanging="640"/>
            <w:divId w:val="1757941861"/>
            <w:rPr>
              <w:rFonts w:eastAsia="Times New Roman"/>
            </w:rPr>
          </w:pPr>
          <w:r>
            <w:rPr>
              <w:rFonts w:eastAsia="Times New Roman"/>
            </w:rPr>
            <w:t>[101]</w:t>
          </w:r>
          <w:r>
            <w:rPr>
              <w:rFonts w:eastAsia="Times New Roman"/>
            </w:rPr>
            <w:tab/>
            <w:t xml:space="preserve">J. D. </w:t>
          </w:r>
          <w:proofErr w:type="spellStart"/>
          <w:r>
            <w:rPr>
              <w:rFonts w:eastAsia="Times New Roman"/>
            </w:rPr>
            <w:t>Edinger</w:t>
          </w:r>
          <w:proofErr w:type="spellEnd"/>
          <w:r>
            <w:rPr>
              <w:rFonts w:eastAsia="Times New Roman"/>
            </w:rPr>
            <w:t xml:space="preserve"> and A. D. </w:t>
          </w:r>
          <w:proofErr w:type="spellStart"/>
          <w:r>
            <w:rPr>
              <w:rFonts w:eastAsia="Times New Roman"/>
            </w:rPr>
            <w:t>Krystal</w:t>
          </w:r>
          <w:proofErr w:type="spellEnd"/>
          <w:r>
            <w:rPr>
              <w:rFonts w:eastAsia="Times New Roman"/>
            </w:rPr>
            <w:t>, “</w:t>
          </w:r>
          <w:proofErr w:type="spellStart"/>
          <w:r>
            <w:rPr>
              <w:rFonts w:eastAsia="Times New Roman"/>
            </w:rPr>
            <w:t>Subtyping</w:t>
          </w:r>
          <w:proofErr w:type="spellEnd"/>
          <w:r>
            <w:rPr>
              <w:rFonts w:eastAsia="Times New Roman"/>
            </w:rPr>
            <w:t xml:space="preserve">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sleep</w:t>
          </w:r>
          <w:proofErr w:type="spellEnd"/>
          <w:r>
            <w:rPr>
              <w:rFonts w:eastAsia="Times New Roman"/>
            </w:rPr>
            <w:t xml:space="preserve"> state </w:t>
          </w:r>
          <w:proofErr w:type="spellStart"/>
          <w:r>
            <w:rPr>
              <w:rFonts w:eastAsia="Times New Roman"/>
            </w:rPr>
            <w:t>misperception</w:t>
          </w:r>
          <w:proofErr w:type="spellEnd"/>
          <w:r>
            <w:rPr>
              <w:rFonts w:eastAsia="Times New Roman"/>
            </w:rPr>
            <w:t xml:space="preserve"> a </w:t>
          </w:r>
          <w:proofErr w:type="spellStart"/>
          <w:r>
            <w:rPr>
              <w:rFonts w:eastAsia="Times New Roman"/>
            </w:rPr>
            <w:t>distinct</w:t>
          </w:r>
          <w:proofErr w:type="spellEnd"/>
          <w:r>
            <w:rPr>
              <w:rFonts w:eastAsia="Times New Roman"/>
            </w:rPr>
            <w:t xml:space="preserve"> clinical </w:t>
          </w:r>
          <w:proofErr w:type="spellStart"/>
          <w:proofErr w:type="gramStart"/>
          <w:r>
            <w:rPr>
              <w:rFonts w:eastAsia="Times New Roman"/>
            </w:rPr>
            <w:t>entity</w:t>
          </w:r>
          <w:proofErr w:type="spellEnd"/>
          <w:r>
            <w:rPr>
              <w:rFonts w:eastAsia="Times New Roman"/>
            </w:rPr>
            <w:t>?,</w:t>
          </w:r>
          <w:proofErr w:type="gram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7, no. 3, pp. 203–214, Jun. 2003, </w:t>
          </w:r>
          <w:proofErr w:type="spellStart"/>
          <w:r>
            <w:rPr>
              <w:rFonts w:eastAsia="Times New Roman"/>
            </w:rPr>
            <w:t>doi</w:t>
          </w:r>
          <w:proofErr w:type="spellEnd"/>
          <w:r>
            <w:rPr>
              <w:rFonts w:eastAsia="Times New Roman"/>
            </w:rPr>
            <w:t>: 10.1053/smrv.2002.0253.</w:t>
          </w:r>
        </w:p>
        <w:p w14:paraId="55B8D28C" w14:textId="77777777" w:rsidR="00DC5A1B" w:rsidRDefault="00DC5A1B">
          <w:pPr>
            <w:autoSpaceDE w:val="0"/>
            <w:autoSpaceDN w:val="0"/>
            <w:ind w:hanging="640"/>
            <w:divId w:val="2120643848"/>
            <w:rPr>
              <w:rFonts w:eastAsia="Times New Roman"/>
            </w:rPr>
          </w:pPr>
          <w:r>
            <w:rPr>
              <w:rFonts w:eastAsia="Times New Roman"/>
            </w:rPr>
            <w:t>[102]</w:t>
          </w:r>
          <w:r>
            <w:rPr>
              <w:rFonts w:eastAsia="Times New Roman"/>
            </w:rPr>
            <w:tab/>
            <w:t xml:space="preserve">P. A. </w:t>
          </w:r>
          <w:proofErr w:type="spellStart"/>
          <w:r>
            <w:rPr>
              <w:rFonts w:eastAsia="Times New Roman"/>
            </w:rPr>
            <w:t>Vanable</w:t>
          </w:r>
          <w:proofErr w:type="spellEnd"/>
          <w:r>
            <w:rPr>
              <w:rFonts w:eastAsia="Times New Roman"/>
            </w:rPr>
            <w:t xml:space="preserve">, J. E. </w:t>
          </w:r>
          <w:proofErr w:type="spellStart"/>
          <w:r>
            <w:rPr>
              <w:rFonts w:eastAsia="Times New Roman"/>
            </w:rPr>
            <w:t>Aikens</w:t>
          </w:r>
          <w:proofErr w:type="spellEnd"/>
          <w:r>
            <w:rPr>
              <w:rFonts w:eastAsia="Times New Roman"/>
            </w:rPr>
            <w:t xml:space="preserve">, L. </w:t>
          </w:r>
          <w:proofErr w:type="spellStart"/>
          <w:r>
            <w:rPr>
              <w:rFonts w:eastAsia="Times New Roman"/>
            </w:rPr>
            <w:t>Tadimeti</w:t>
          </w:r>
          <w:proofErr w:type="spellEnd"/>
          <w:r>
            <w:rPr>
              <w:rFonts w:eastAsia="Times New Roman"/>
            </w:rPr>
            <w:t>, B. Caruana-Montaldo, and W. B. Mendelson, “</w:t>
          </w:r>
          <w:proofErr w:type="spellStart"/>
          <w:r>
            <w:rPr>
              <w:rFonts w:eastAsia="Times New Roman"/>
            </w:rPr>
            <w:t>Sleep</w:t>
          </w:r>
          <w:proofErr w:type="spellEnd"/>
          <w:r>
            <w:rPr>
              <w:rFonts w:eastAsia="Times New Roman"/>
            </w:rPr>
            <w:t xml:space="preserve"> </w:t>
          </w:r>
          <w:proofErr w:type="spellStart"/>
          <w:r>
            <w:rPr>
              <w:rFonts w:eastAsia="Times New Roman"/>
            </w:rPr>
            <w:t>latency</w:t>
          </w:r>
          <w:proofErr w:type="spellEnd"/>
          <w:r>
            <w:rPr>
              <w:rFonts w:eastAsia="Times New Roman"/>
            </w:rPr>
            <w:t xml:space="preserve"> and duration </w:t>
          </w:r>
          <w:proofErr w:type="spellStart"/>
          <w:r>
            <w:rPr>
              <w:rFonts w:eastAsia="Times New Roman"/>
            </w:rPr>
            <w:t>estimates</w:t>
          </w:r>
          <w:proofErr w:type="spellEnd"/>
          <w:r>
            <w:rPr>
              <w:rFonts w:eastAsia="Times New Roman"/>
            </w:rPr>
            <w:t xml:space="preserve"> </w:t>
          </w:r>
          <w:proofErr w:type="spellStart"/>
          <w:r>
            <w:rPr>
              <w:rFonts w:eastAsia="Times New Roman"/>
            </w:rPr>
            <w:t>among</w:t>
          </w:r>
          <w:proofErr w:type="spellEnd"/>
          <w:r>
            <w:rPr>
              <w:rFonts w:eastAsia="Times New Roman"/>
            </w:rPr>
            <w:t xml:space="preserve"> </w:t>
          </w:r>
          <w:proofErr w:type="spellStart"/>
          <w:r>
            <w:rPr>
              <w:rFonts w:eastAsia="Times New Roman"/>
            </w:rPr>
            <w:t>sleep</w:t>
          </w:r>
          <w:proofErr w:type="spellEnd"/>
          <w:r>
            <w:rPr>
              <w:rFonts w:eastAsia="Times New Roman"/>
            </w:rPr>
            <w:t xml:space="preserve"> disorder </w:t>
          </w:r>
          <w:proofErr w:type="spellStart"/>
          <w:r>
            <w:rPr>
              <w:rFonts w:eastAsia="Times New Roman"/>
            </w:rPr>
            <w:t>patients</w:t>
          </w:r>
          <w:proofErr w:type="spellEnd"/>
          <w:r>
            <w:rPr>
              <w:rFonts w:eastAsia="Times New Roman"/>
            </w:rPr>
            <w:t xml:space="preserve">: </w:t>
          </w:r>
          <w:proofErr w:type="spellStart"/>
          <w:r>
            <w:rPr>
              <w:rFonts w:eastAsia="Times New Roman"/>
            </w:rPr>
            <w:t>variability</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function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disorder </w:t>
          </w:r>
          <w:proofErr w:type="spellStart"/>
          <w:r>
            <w:rPr>
              <w:rFonts w:eastAsia="Times New Roman"/>
            </w:rPr>
            <w:t>diagnosis</w:t>
          </w:r>
          <w:proofErr w:type="spellEnd"/>
          <w:r>
            <w:rPr>
              <w:rFonts w:eastAsia="Times New Roman"/>
            </w:rPr>
            <w:t xml:space="preserve">, </w:t>
          </w:r>
          <w:proofErr w:type="spellStart"/>
          <w:r>
            <w:rPr>
              <w:rFonts w:eastAsia="Times New Roman"/>
            </w:rPr>
            <w:t>sleep</w:t>
          </w:r>
          <w:proofErr w:type="spellEnd"/>
          <w:r>
            <w:rPr>
              <w:rFonts w:eastAsia="Times New Roman"/>
            </w:rPr>
            <w:t xml:space="preserve"> history, and </w:t>
          </w:r>
          <w:proofErr w:type="spellStart"/>
          <w:r>
            <w:rPr>
              <w:rFonts w:eastAsia="Times New Roman"/>
            </w:rPr>
            <w:t>psychological</w:t>
          </w:r>
          <w:proofErr w:type="spellEnd"/>
          <w:r>
            <w:rPr>
              <w:rFonts w:eastAsia="Times New Roman"/>
            </w:rPr>
            <w:t xml:space="preserve"> </w:t>
          </w:r>
          <w:proofErr w:type="spellStart"/>
          <w:r>
            <w:rPr>
              <w:rFonts w:eastAsia="Times New Roman"/>
            </w:rPr>
            <w:t>characteristics</w:t>
          </w:r>
          <w:proofErr w:type="spellEnd"/>
          <w:r>
            <w:rPr>
              <w:rFonts w:eastAsia="Times New Roman"/>
            </w:rPr>
            <w:t xml:space="preserve">.,” </w:t>
          </w:r>
          <w:proofErr w:type="spellStart"/>
          <w:r>
            <w:rPr>
              <w:rFonts w:eastAsia="Times New Roman"/>
              <w:i/>
              <w:iCs/>
            </w:rPr>
            <w:t>Sleep</w:t>
          </w:r>
          <w:proofErr w:type="spellEnd"/>
          <w:r>
            <w:rPr>
              <w:rFonts w:eastAsia="Times New Roman"/>
            </w:rPr>
            <w:t>, vol. 23, no. 1, pp. 71–9, Feb. 2000.</w:t>
          </w:r>
        </w:p>
        <w:p w14:paraId="2E722405" w14:textId="77777777" w:rsidR="00DC5A1B" w:rsidRDefault="00DC5A1B">
          <w:pPr>
            <w:autoSpaceDE w:val="0"/>
            <w:autoSpaceDN w:val="0"/>
            <w:ind w:hanging="640"/>
            <w:divId w:val="1293439837"/>
            <w:rPr>
              <w:rFonts w:eastAsia="Times New Roman"/>
            </w:rPr>
          </w:pPr>
          <w:r>
            <w:rPr>
              <w:rFonts w:eastAsia="Times New Roman"/>
            </w:rPr>
            <w:t>[103]</w:t>
          </w:r>
          <w:r>
            <w:rPr>
              <w:rFonts w:eastAsia="Times New Roman"/>
            </w:rPr>
            <w:tab/>
            <w:t xml:space="preserve">American Academy of </w:t>
          </w:r>
          <w:proofErr w:type="spellStart"/>
          <w:r>
            <w:rPr>
              <w:rFonts w:eastAsia="Times New Roman"/>
            </w:rPr>
            <w:t>Sleep</w:t>
          </w:r>
          <w:proofErr w:type="spellEnd"/>
          <w:r>
            <w:rPr>
              <w:rFonts w:eastAsia="Times New Roman"/>
            </w:rPr>
            <w:t xml:space="preserve"> Medicine, </w:t>
          </w:r>
          <w:r>
            <w:rPr>
              <w:rFonts w:eastAsia="Times New Roman"/>
              <w:i/>
              <w:iCs/>
            </w:rPr>
            <w:t xml:space="preserve">International </w:t>
          </w:r>
          <w:proofErr w:type="spellStart"/>
          <w:r>
            <w:rPr>
              <w:rFonts w:eastAsia="Times New Roman"/>
              <w:i/>
              <w:iCs/>
            </w:rPr>
            <w:t>Classification</w:t>
          </w:r>
          <w:proofErr w:type="spellEnd"/>
          <w:r>
            <w:rPr>
              <w:rFonts w:eastAsia="Times New Roman"/>
              <w:i/>
              <w:iCs/>
            </w:rPr>
            <w:t xml:space="preserve"> of </w:t>
          </w:r>
          <w:proofErr w:type="spellStart"/>
          <w:r>
            <w:rPr>
              <w:rFonts w:eastAsia="Times New Roman"/>
              <w:i/>
              <w:iCs/>
            </w:rPr>
            <w:t>Sleep</w:t>
          </w:r>
          <w:proofErr w:type="spellEnd"/>
          <w:r>
            <w:rPr>
              <w:rFonts w:eastAsia="Times New Roman"/>
              <w:i/>
              <w:iCs/>
            </w:rPr>
            <w:t xml:space="preserve"> Disorders: </w:t>
          </w:r>
          <w:proofErr w:type="spellStart"/>
          <w:r>
            <w:rPr>
              <w:rFonts w:eastAsia="Times New Roman"/>
              <w:i/>
              <w:iCs/>
            </w:rPr>
            <w:t>Diagnostic</w:t>
          </w:r>
          <w:proofErr w:type="spellEnd"/>
          <w:r>
            <w:rPr>
              <w:rFonts w:eastAsia="Times New Roman"/>
              <w:i/>
              <w:iCs/>
            </w:rPr>
            <w:t xml:space="preserve"> and Coding Manual. (ICSD-2)</w:t>
          </w:r>
          <w:r>
            <w:rPr>
              <w:rFonts w:eastAsia="Times New Roman"/>
            </w:rPr>
            <w:t>. 2005.</w:t>
          </w:r>
        </w:p>
        <w:p w14:paraId="6BDCA184" w14:textId="77777777" w:rsidR="00DC5A1B" w:rsidRDefault="00DC5A1B">
          <w:pPr>
            <w:autoSpaceDE w:val="0"/>
            <w:autoSpaceDN w:val="0"/>
            <w:ind w:hanging="640"/>
            <w:divId w:val="627971316"/>
            <w:rPr>
              <w:rFonts w:eastAsia="Times New Roman"/>
            </w:rPr>
          </w:pPr>
          <w:r>
            <w:rPr>
              <w:rFonts w:eastAsia="Times New Roman"/>
            </w:rPr>
            <w:t>[104]</w:t>
          </w:r>
          <w:r>
            <w:rPr>
              <w:rFonts w:eastAsia="Times New Roman"/>
            </w:rPr>
            <w:tab/>
            <w:t xml:space="preserve">M. Manconi </w:t>
          </w:r>
          <w:r>
            <w:rPr>
              <w:rFonts w:eastAsia="Times New Roman"/>
              <w:i/>
              <w:iCs/>
            </w:rPr>
            <w:t>et al.</w:t>
          </w:r>
          <w:r>
            <w:rPr>
              <w:rFonts w:eastAsia="Times New Roman"/>
            </w:rPr>
            <w:t>, “</w:t>
          </w:r>
          <w:proofErr w:type="spellStart"/>
          <w:r>
            <w:rPr>
              <w:rFonts w:eastAsia="Times New Roman"/>
            </w:rPr>
            <w:t>Measuring</w:t>
          </w:r>
          <w:proofErr w:type="spellEnd"/>
          <w:r>
            <w:rPr>
              <w:rFonts w:eastAsia="Times New Roman"/>
            </w:rPr>
            <w:t xml:space="preserve"> the </w:t>
          </w:r>
          <w:proofErr w:type="spellStart"/>
          <w:r>
            <w:rPr>
              <w:rFonts w:eastAsia="Times New Roman"/>
            </w:rPr>
            <w:t>error</w:t>
          </w:r>
          <w:proofErr w:type="spellEnd"/>
          <w:r>
            <w:rPr>
              <w:rFonts w:eastAsia="Times New Roman"/>
            </w:rPr>
            <w:t xml:space="preserve"> in </w:t>
          </w:r>
          <w:proofErr w:type="spellStart"/>
          <w:r>
            <w:rPr>
              <w:rFonts w:eastAsia="Times New Roman"/>
            </w:rPr>
            <w:t>sleep</w:t>
          </w:r>
          <w:proofErr w:type="spellEnd"/>
          <w:r>
            <w:rPr>
              <w:rFonts w:eastAsia="Times New Roman"/>
            </w:rPr>
            <w:t xml:space="preserve"> </w:t>
          </w:r>
          <w:proofErr w:type="spellStart"/>
          <w:r>
            <w:rPr>
              <w:rFonts w:eastAsia="Times New Roman"/>
            </w:rPr>
            <w:t>estimation</w:t>
          </w:r>
          <w:proofErr w:type="spellEnd"/>
          <w:r>
            <w:rPr>
              <w:rFonts w:eastAsia="Times New Roman"/>
            </w:rPr>
            <w:t xml:space="preserve"> in </w:t>
          </w:r>
          <w:proofErr w:type="spellStart"/>
          <w:r>
            <w:rPr>
              <w:rFonts w:eastAsia="Times New Roman"/>
            </w:rPr>
            <w:t>normal</w:t>
          </w:r>
          <w:proofErr w:type="spellEnd"/>
          <w:r>
            <w:rPr>
              <w:rFonts w:eastAsia="Times New Roman"/>
            </w:rPr>
            <w:t xml:space="preserve"> </w:t>
          </w:r>
          <w:proofErr w:type="spellStart"/>
          <w:r>
            <w:rPr>
              <w:rFonts w:eastAsia="Times New Roman"/>
            </w:rPr>
            <w:t>subjects</w:t>
          </w:r>
          <w:proofErr w:type="spellEnd"/>
          <w:r>
            <w:rPr>
              <w:rFonts w:eastAsia="Times New Roman"/>
            </w:rPr>
            <w:t xml:space="preserve"> and in </w:t>
          </w:r>
          <w:proofErr w:type="spellStart"/>
          <w:r>
            <w:rPr>
              <w:rFonts w:eastAsia="Times New Roman"/>
            </w:rPr>
            <w:t>patients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19, no. 3, 2010, </w:t>
          </w:r>
          <w:proofErr w:type="spellStart"/>
          <w:r>
            <w:rPr>
              <w:rFonts w:eastAsia="Times New Roman"/>
            </w:rPr>
            <w:t>doi</w:t>
          </w:r>
          <w:proofErr w:type="spellEnd"/>
          <w:r>
            <w:rPr>
              <w:rFonts w:eastAsia="Times New Roman"/>
            </w:rPr>
            <w:t>: 10.1111/j.1365-2869.2009.00801.x.</w:t>
          </w:r>
        </w:p>
        <w:p w14:paraId="0A2D2CA8" w14:textId="77777777" w:rsidR="00DC5A1B" w:rsidRDefault="00DC5A1B">
          <w:pPr>
            <w:autoSpaceDE w:val="0"/>
            <w:autoSpaceDN w:val="0"/>
            <w:ind w:hanging="640"/>
            <w:divId w:val="1498496890"/>
            <w:rPr>
              <w:rFonts w:eastAsia="Times New Roman"/>
            </w:rPr>
          </w:pPr>
          <w:r>
            <w:rPr>
              <w:rFonts w:eastAsia="Times New Roman"/>
            </w:rPr>
            <w:t>[105]</w:t>
          </w:r>
          <w:r>
            <w:rPr>
              <w:rFonts w:eastAsia="Times New Roman"/>
            </w:rPr>
            <w:tab/>
            <w:t xml:space="preserve">A. Castelnovo </w:t>
          </w:r>
          <w:r>
            <w:rPr>
              <w:rFonts w:eastAsia="Times New Roman"/>
              <w:i/>
              <w:iCs/>
            </w:rPr>
            <w:t>et al.</w:t>
          </w:r>
          <w:r>
            <w:rPr>
              <w:rFonts w:eastAsia="Times New Roman"/>
            </w:rPr>
            <w:t xml:space="preserve">, “The </w:t>
          </w:r>
          <w:proofErr w:type="spellStart"/>
          <w:r>
            <w:rPr>
              <w:rFonts w:eastAsia="Times New Roman"/>
            </w:rPr>
            <w:t>paradox</w:t>
          </w:r>
          <w:proofErr w:type="spellEnd"/>
          <w:r>
            <w:rPr>
              <w:rFonts w:eastAsia="Times New Roman"/>
            </w:rPr>
            <w:t xml:space="preserve"> of </w:t>
          </w:r>
          <w:proofErr w:type="spellStart"/>
          <w:r>
            <w:rPr>
              <w:rFonts w:eastAsia="Times New Roman"/>
            </w:rPr>
            <w:t>paradoxical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theoretical</w:t>
          </w:r>
          <w:proofErr w:type="spellEnd"/>
          <w:r>
            <w:rPr>
              <w:rFonts w:eastAsia="Times New Roman"/>
            </w:rPr>
            <w:t xml:space="preserve"> review </w:t>
          </w:r>
          <w:proofErr w:type="spellStart"/>
          <w:r>
            <w:rPr>
              <w:rFonts w:eastAsia="Times New Roman"/>
            </w:rPr>
            <w:t>towards</w:t>
          </w:r>
          <w:proofErr w:type="spellEnd"/>
          <w:r>
            <w:rPr>
              <w:rFonts w:eastAsia="Times New Roman"/>
            </w:rPr>
            <w:t xml:space="preserve"> a </w:t>
          </w:r>
          <w:proofErr w:type="spellStart"/>
          <w:r>
            <w:rPr>
              <w:rFonts w:eastAsia="Times New Roman"/>
            </w:rPr>
            <w:t>unifying</w:t>
          </w:r>
          <w:proofErr w:type="spellEnd"/>
          <w:r>
            <w:rPr>
              <w:rFonts w:eastAsia="Times New Roman"/>
            </w:rPr>
            <w:t xml:space="preserve"> </w:t>
          </w:r>
          <w:proofErr w:type="spellStart"/>
          <w:r>
            <w:rPr>
              <w:rFonts w:eastAsia="Times New Roman"/>
            </w:rPr>
            <w:t>evidence-based</w:t>
          </w:r>
          <w:proofErr w:type="spellEnd"/>
          <w:r>
            <w:rPr>
              <w:rFonts w:eastAsia="Times New Roman"/>
            </w:rPr>
            <w:t xml:space="preserve"> </w:t>
          </w:r>
          <w:proofErr w:type="spellStart"/>
          <w:r>
            <w:rPr>
              <w:rFonts w:eastAsia="Times New Roman"/>
            </w:rPr>
            <w:t>definition</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44, pp. 70–82, Apr. 2019, </w:t>
          </w:r>
          <w:proofErr w:type="spellStart"/>
          <w:r>
            <w:rPr>
              <w:rFonts w:eastAsia="Times New Roman"/>
            </w:rPr>
            <w:t>doi</w:t>
          </w:r>
          <w:proofErr w:type="spellEnd"/>
          <w:r>
            <w:rPr>
              <w:rFonts w:eastAsia="Times New Roman"/>
            </w:rPr>
            <w:t>: 10.1016/j.smrv.2018.12.007.</w:t>
          </w:r>
        </w:p>
        <w:p w14:paraId="0216EB7F" w14:textId="77777777" w:rsidR="00DC5A1B" w:rsidRDefault="00DC5A1B">
          <w:pPr>
            <w:autoSpaceDE w:val="0"/>
            <w:autoSpaceDN w:val="0"/>
            <w:ind w:hanging="640"/>
            <w:divId w:val="864909054"/>
            <w:rPr>
              <w:rFonts w:eastAsia="Times New Roman"/>
            </w:rPr>
          </w:pPr>
          <w:r>
            <w:rPr>
              <w:rFonts w:eastAsia="Times New Roman"/>
            </w:rPr>
            <w:t>[106]</w:t>
          </w:r>
          <w:r>
            <w:rPr>
              <w:rFonts w:eastAsia="Times New Roman"/>
            </w:rPr>
            <w:tab/>
            <w:t xml:space="preserve">A. Castelnovo </w:t>
          </w:r>
          <w:r>
            <w:rPr>
              <w:rFonts w:eastAsia="Times New Roman"/>
              <w:i/>
              <w:iCs/>
            </w:rPr>
            <w:t>et al.</w:t>
          </w:r>
          <w:r>
            <w:rPr>
              <w:rFonts w:eastAsia="Times New Roman"/>
            </w:rPr>
            <w:t xml:space="preserve">, “Extreme </w:t>
          </w:r>
          <w:proofErr w:type="spellStart"/>
          <w:r>
            <w:rPr>
              <w:rFonts w:eastAsia="Times New Roman"/>
            </w:rPr>
            <w:t>sleep</w:t>
          </w:r>
          <w:proofErr w:type="spellEnd"/>
          <w:r>
            <w:rPr>
              <w:rFonts w:eastAsia="Times New Roman"/>
            </w:rPr>
            <w:t xml:space="preserve"> state </w:t>
          </w:r>
          <w:proofErr w:type="spellStart"/>
          <w:r>
            <w:rPr>
              <w:rFonts w:eastAsia="Times New Roman"/>
            </w:rPr>
            <w:t>misperception</w:t>
          </w:r>
          <w:proofErr w:type="spellEnd"/>
          <w:r>
            <w:rPr>
              <w:rFonts w:eastAsia="Times New Roman"/>
            </w:rPr>
            <w:t xml:space="preserve">: From </w:t>
          </w:r>
          <w:proofErr w:type="spellStart"/>
          <w:r>
            <w:rPr>
              <w:rFonts w:eastAsia="Times New Roman"/>
            </w:rPr>
            <w:t>psychopathology</w:t>
          </w:r>
          <w:proofErr w:type="spellEnd"/>
          <w:r>
            <w:rPr>
              <w:rFonts w:eastAsia="Times New Roman"/>
            </w:rPr>
            <w:t xml:space="preserve"> to </w:t>
          </w:r>
          <w:proofErr w:type="spellStart"/>
          <w:r>
            <w:rPr>
              <w:rFonts w:eastAsia="Times New Roman"/>
            </w:rPr>
            <w:t>objective-subjective</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measures</w:t>
          </w:r>
          <w:proofErr w:type="spellEnd"/>
          <w:r>
            <w:rPr>
              <w:rFonts w:eastAsia="Times New Roman"/>
            </w:rPr>
            <w:t xml:space="preserve">,” </w:t>
          </w:r>
          <w:r>
            <w:rPr>
              <w:rFonts w:eastAsia="Times New Roman"/>
              <w:i/>
              <w:iCs/>
            </w:rPr>
            <w:t xml:space="preserve">International Journal of </w:t>
          </w:r>
          <w:proofErr w:type="spellStart"/>
          <w:r>
            <w:rPr>
              <w:rFonts w:eastAsia="Times New Roman"/>
              <w:i/>
              <w:iCs/>
            </w:rPr>
            <w:t>Psychophysiology</w:t>
          </w:r>
          <w:proofErr w:type="spellEnd"/>
          <w:r>
            <w:rPr>
              <w:rFonts w:eastAsia="Times New Roman"/>
            </w:rPr>
            <w:t xml:space="preserve">, vol. 167, pp. 77–85, Sep. 2021, </w:t>
          </w:r>
          <w:proofErr w:type="spellStart"/>
          <w:r>
            <w:rPr>
              <w:rFonts w:eastAsia="Times New Roman"/>
            </w:rPr>
            <w:t>doi</w:t>
          </w:r>
          <w:proofErr w:type="spellEnd"/>
          <w:r>
            <w:rPr>
              <w:rFonts w:eastAsia="Times New Roman"/>
            </w:rPr>
            <w:t>: 10.1016/j.ijpsycho.2021.06.011.</w:t>
          </w:r>
        </w:p>
        <w:p w14:paraId="44551F09" w14:textId="77777777" w:rsidR="00DC5A1B" w:rsidRDefault="00DC5A1B">
          <w:pPr>
            <w:autoSpaceDE w:val="0"/>
            <w:autoSpaceDN w:val="0"/>
            <w:ind w:hanging="640"/>
            <w:divId w:val="321466430"/>
            <w:rPr>
              <w:rFonts w:eastAsia="Times New Roman"/>
            </w:rPr>
          </w:pPr>
          <w:r>
            <w:rPr>
              <w:rFonts w:eastAsia="Times New Roman"/>
            </w:rPr>
            <w:t>[107]</w:t>
          </w:r>
          <w:r>
            <w:rPr>
              <w:rFonts w:eastAsia="Times New Roman"/>
            </w:rPr>
            <w:tab/>
            <w:t xml:space="preserve">A. N. </w:t>
          </w:r>
          <w:proofErr w:type="spellStart"/>
          <w:r>
            <w:rPr>
              <w:rFonts w:eastAsia="Times New Roman"/>
            </w:rPr>
            <w:t>Vgontzas</w:t>
          </w:r>
          <w:proofErr w:type="spellEnd"/>
          <w:r>
            <w:rPr>
              <w:rFonts w:eastAsia="Times New Roman"/>
            </w:rPr>
            <w:t xml:space="preserve">, J. Fernandez-Mendoza, D. </w:t>
          </w:r>
          <w:proofErr w:type="spellStart"/>
          <w:r>
            <w:rPr>
              <w:rFonts w:eastAsia="Times New Roman"/>
            </w:rPr>
            <w:t>Liao</w:t>
          </w:r>
          <w:proofErr w:type="spellEnd"/>
          <w:r>
            <w:rPr>
              <w:rFonts w:eastAsia="Times New Roman"/>
            </w:rPr>
            <w:t xml:space="preserve">, and E. O. </w:t>
          </w:r>
          <w:proofErr w:type="spellStart"/>
          <w:r>
            <w:rPr>
              <w:rFonts w:eastAsia="Times New Roman"/>
            </w:rPr>
            <w:t>Bixler</w:t>
          </w:r>
          <w:proofErr w:type="spellEnd"/>
          <w:r>
            <w:rPr>
              <w:rFonts w:eastAsia="Times New Roman"/>
            </w:rPr>
            <w:t>, “</w:t>
          </w:r>
          <w:proofErr w:type="spellStart"/>
          <w:r>
            <w:rPr>
              <w:rFonts w:eastAsia="Times New Roman"/>
            </w:rPr>
            <w:t>Insomnia</w:t>
          </w:r>
          <w:proofErr w:type="spellEnd"/>
          <w:r>
            <w:rPr>
              <w:rFonts w:eastAsia="Times New Roman"/>
            </w:rPr>
            <w:t xml:space="preserve"> with </w:t>
          </w:r>
          <w:proofErr w:type="spellStart"/>
          <w:r>
            <w:rPr>
              <w:rFonts w:eastAsia="Times New Roman"/>
            </w:rPr>
            <w:t>objective</w:t>
          </w:r>
          <w:proofErr w:type="spellEnd"/>
          <w:r>
            <w:rPr>
              <w:rFonts w:eastAsia="Times New Roman"/>
            </w:rPr>
            <w:t xml:space="preserve"> short </w:t>
          </w:r>
          <w:proofErr w:type="spellStart"/>
          <w:r>
            <w:rPr>
              <w:rFonts w:eastAsia="Times New Roman"/>
            </w:rPr>
            <w:t>sleep</w:t>
          </w:r>
          <w:proofErr w:type="spellEnd"/>
          <w:r>
            <w:rPr>
              <w:rFonts w:eastAsia="Times New Roman"/>
            </w:rPr>
            <w:t xml:space="preserve"> duration: The </w:t>
          </w:r>
          <w:proofErr w:type="spellStart"/>
          <w:r>
            <w:rPr>
              <w:rFonts w:eastAsia="Times New Roman"/>
            </w:rPr>
            <w:t>most</w:t>
          </w:r>
          <w:proofErr w:type="spellEnd"/>
          <w:r>
            <w:rPr>
              <w:rFonts w:eastAsia="Times New Roman"/>
            </w:rPr>
            <w:t xml:space="preserve"> </w:t>
          </w:r>
          <w:proofErr w:type="spellStart"/>
          <w:r>
            <w:rPr>
              <w:rFonts w:eastAsia="Times New Roman"/>
            </w:rPr>
            <w:t>biologically</w:t>
          </w:r>
          <w:proofErr w:type="spellEnd"/>
          <w:r>
            <w:rPr>
              <w:rFonts w:eastAsia="Times New Roman"/>
            </w:rPr>
            <w:t xml:space="preserve"> severe </w:t>
          </w:r>
          <w:proofErr w:type="spellStart"/>
          <w:r>
            <w:rPr>
              <w:rFonts w:eastAsia="Times New Roman"/>
            </w:rPr>
            <w:t>phenotype</w:t>
          </w:r>
          <w:proofErr w:type="spellEnd"/>
          <w:r>
            <w:rPr>
              <w:rFonts w:eastAsia="Times New Roman"/>
            </w:rPr>
            <w:t xml:space="preserve"> of the disorder,”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2013. </w:t>
          </w:r>
          <w:proofErr w:type="spellStart"/>
          <w:r>
            <w:rPr>
              <w:rFonts w:eastAsia="Times New Roman"/>
            </w:rPr>
            <w:t>doi</w:t>
          </w:r>
          <w:proofErr w:type="spellEnd"/>
          <w:r>
            <w:rPr>
              <w:rFonts w:eastAsia="Times New Roman"/>
            </w:rPr>
            <w:t>: 10.1016/j.smrv.2012.09.005.</w:t>
          </w:r>
        </w:p>
        <w:p w14:paraId="10946315" w14:textId="77777777" w:rsidR="00DC5A1B" w:rsidRDefault="00DC5A1B">
          <w:pPr>
            <w:autoSpaceDE w:val="0"/>
            <w:autoSpaceDN w:val="0"/>
            <w:ind w:hanging="640"/>
            <w:divId w:val="1444298931"/>
            <w:rPr>
              <w:rFonts w:eastAsia="Times New Roman"/>
            </w:rPr>
          </w:pPr>
          <w:r>
            <w:rPr>
              <w:rFonts w:eastAsia="Times New Roman"/>
            </w:rPr>
            <w:t>[108]</w:t>
          </w:r>
          <w:r>
            <w:rPr>
              <w:rFonts w:eastAsia="Times New Roman"/>
            </w:rPr>
            <w:tab/>
            <w:t xml:space="preserve">A. N. </w:t>
          </w:r>
          <w:proofErr w:type="spellStart"/>
          <w:r>
            <w:rPr>
              <w:rFonts w:eastAsia="Times New Roman"/>
            </w:rPr>
            <w:t>Vgontzas</w:t>
          </w:r>
          <w:proofErr w:type="spellEnd"/>
          <w:r>
            <w:rPr>
              <w:rFonts w:eastAsia="Times New Roman"/>
            </w:rPr>
            <w:t xml:space="preserve"> and J. Fernandez-Mendoza, “</w:t>
          </w:r>
          <w:proofErr w:type="spellStart"/>
          <w:r>
            <w:rPr>
              <w:rFonts w:eastAsia="Times New Roman"/>
            </w:rPr>
            <w:t>Insomnia</w:t>
          </w:r>
          <w:proofErr w:type="spellEnd"/>
          <w:r>
            <w:rPr>
              <w:rFonts w:eastAsia="Times New Roman"/>
            </w:rPr>
            <w:t xml:space="preserve"> With Short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Clin</w:t>
          </w:r>
          <w:proofErr w:type="spellEnd"/>
          <w:r>
            <w:rPr>
              <w:rFonts w:eastAsia="Times New Roman"/>
            </w:rPr>
            <w:t xml:space="preserve">, vol. 8, no. 3, pp. 309–322, Sep. 2013, </w:t>
          </w:r>
          <w:proofErr w:type="spellStart"/>
          <w:r>
            <w:rPr>
              <w:rFonts w:eastAsia="Times New Roman"/>
            </w:rPr>
            <w:t>doi</w:t>
          </w:r>
          <w:proofErr w:type="spellEnd"/>
          <w:r>
            <w:rPr>
              <w:rFonts w:eastAsia="Times New Roman"/>
            </w:rPr>
            <w:t>: 10.1016/j.jsmc.2013.04.009.</w:t>
          </w:r>
        </w:p>
        <w:p w14:paraId="27A9D9B3" w14:textId="77777777" w:rsidR="00DC5A1B" w:rsidRDefault="00DC5A1B">
          <w:pPr>
            <w:autoSpaceDE w:val="0"/>
            <w:autoSpaceDN w:val="0"/>
            <w:ind w:hanging="640"/>
            <w:divId w:val="701126901"/>
            <w:rPr>
              <w:rFonts w:eastAsia="Times New Roman"/>
            </w:rPr>
          </w:pPr>
          <w:r>
            <w:rPr>
              <w:rFonts w:eastAsia="Times New Roman"/>
            </w:rPr>
            <w:t>[109]</w:t>
          </w:r>
          <w:r>
            <w:rPr>
              <w:rFonts w:eastAsia="Times New Roman"/>
            </w:rPr>
            <w:tab/>
            <w:t xml:space="preserve">J. Fernandez-Mendoza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with </w:t>
          </w:r>
          <w:proofErr w:type="spellStart"/>
          <w:r>
            <w:rPr>
              <w:rFonts w:eastAsia="Times New Roman"/>
            </w:rPr>
            <w:t>Objective</w:t>
          </w:r>
          <w:proofErr w:type="spellEnd"/>
          <w:r>
            <w:rPr>
              <w:rFonts w:eastAsia="Times New Roman"/>
            </w:rPr>
            <w:t xml:space="preserve"> Short </w:t>
          </w:r>
          <w:proofErr w:type="spellStart"/>
          <w:r>
            <w:rPr>
              <w:rFonts w:eastAsia="Times New Roman"/>
            </w:rPr>
            <w:t>Sleep</w:t>
          </w:r>
          <w:proofErr w:type="spellEnd"/>
          <w:r>
            <w:rPr>
              <w:rFonts w:eastAsia="Times New Roman"/>
            </w:rPr>
            <w:t xml:space="preserve"> Duration </w:t>
          </w:r>
          <w:proofErr w:type="spellStart"/>
          <w:r>
            <w:rPr>
              <w:rFonts w:eastAsia="Times New Roman"/>
            </w:rPr>
            <w:t>is</w:t>
          </w:r>
          <w:proofErr w:type="spellEnd"/>
          <w:r>
            <w:rPr>
              <w:rFonts w:eastAsia="Times New Roman"/>
            </w:rPr>
            <w:t xml:space="preserve"> Associated with </w:t>
          </w:r>
          <w:proofErr w:type="spellStart"/>
          <w:r>
            <w:rPr>
              <w:rFonts w:eastAsia="Times New Roman"/>
            </w:rPr>
            <w:t>Deficits</w:t>
          </w:r>
          <w:proofErr w:type="spellEnd"/>
          <w:r>
            <w:rPr>
              <w:rFonts w:eastAsia="Times New Roman"/>
            </w:rPr>
            <w:t xml:space="preserve"> in </w:t>
          </w:r>
          <w:proofErr w:type="spellStart"/>
          <w:r>
            <w:rPr>
              <w:rFonts w:eastAsia="Times New Roman"/>
            </w:rPr>
            <w:t>Neuropsychological</w:t>
          </w:r>
          <w:proofErr w:type="spellEnd"/>
          <w:r>
            <w:rPr>
              <w:rFonts w:eastAsia="Times New Roman"/>
            </w:rPr>
            <w:t xml:space="preserve"> Performance: A General </w:t>
          </w:r>
          <w:proofErr w:type="spellStart"/>
          <w:r>
            <w:rPr>
              <w:rFonts w:eastAsia="Times New Roman"/>
            </w:rPr>
            <w:t>Population</w:t>
          </w:r>
          <w:proofErr w:type="spellEnd"/>
          <w:r>
            <w:rPr>
              <w:rFonts w:eastAsia="Times New Roman"/>
            </w:rPr>
            <w:t xml:space="preserve"> Study,” </w:t>
          </w:r>
          <w:proofErr w:type="spellStart"/>
          <w:r>
            <w:rPr>
              <w:rFonts w:eastAsia="Times New Roman"/>
              <w:i/>
              <w:iCs/>
            </w:rPr>
            <w:t>Sleep</w:t>
          </w:r>
          <w:proofErr w:type="spellEnd"/>
          <w:r>
            <w:rPr>
              <w:rFonts w:eastAsia="Times New Roman"/>
            </w:rPr>
            <w:t xml:space="preserve">, vol. 33, no. 4, pp. 459–465, Apr. 2010,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/33.4.459.</w:t>
          </w:r>
        </w:p>
        <w:p w14:paraId="3A115CED" w14:textId="77777777" w:rsidR="00DC5A1B" w:rsidRDefault="00DC5A1B">
          <w:pPr>
            <w:autoSpaceDE w:val="0"/>
            <w:autoSpaceDN w:val="0"/>
            <w:ind w:hanging="640"/>
            <w:divId w:val="1404793909"/>
            <w:rPr>
              <w:rFonts w:eastAsia="Times New Roman"/>
            </w:rPr>
          </w:pPr>
          <w:r>
            <w:rPr>
              <w:rFonts w:eastAsia="Times New Roman"/>
            </w:rPr>
            <w:t>[110]</w:t>
          </w:r>
          <w:r>
            <w:rPr>
              <w:rFonts w:eastAsia="Times New Roman"/>
            </w:rPr>
            <w:tab/>
            <w:t xml:space="preserve">B. </w:t>
          </w:r>
          <w:proofErr w:type="spellStart"/>
          <w:r>
            <w:rPr>
              <w:rFonts w:eastAsia="Times New Roman"/>
            </w:rPr>
            <w:t>Feige</w:t>
          </w:r>
          <w:proofErr w:type="spellEnd"/>
          <w:r>
            <w:rPr>
              <w:rFonts w:eastAsia="Times New Roman"/>
            </w:rPr>
            <w:t xml:space="preserve">, C. Baglioni, K. </w:t>
          </w:r>
          <w:proofErr w:type="spellStart"/>
          <w:r>
            <w:rPr>
              <w:rFonts w:eastAsia="Times New Roman"/>
            </w:rPr>
            <w:t>Spiegelhalder</w:t>
          </w:r>
          <w:proofErr w:type="spellEnd"/>
          <w:r>
            <w:rPr>
              <w:rFonts w:eastAsia="Times New Roman"/>
            </w:rPr>
            <w:t xml:space="preserve">, V. Hirscher, C. </w:t>
          </w:r>
          <w:proofErr w:type="spellStart"/>
          <w:r>
            <w:rPr>
              <w:rFonts w:eastAsia="Times New Roman"/>
            </w:rPr>
            <w:t>Nissen</w:t>
          </w:r>
          <w:proofErr w:type="spellEnd"/>
          <w:r>
            <w:rPr>
              <w:rFonts w:eastAsia="Times New Roman"/>
            </w:rPr>
            <w:t xml:space="preserve">, and D. Riemann, “The </w:t>
          </w:r>
          <w:proofErr w:type="spellStart"/>
          <w:r>
            <w:rPr>
              <w:rFonts w:eastAsia="Times New Roman"/>
            </w:rPr>
            <w:t>microstructure</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in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 </w:t>
          </w:r>
          <w:proofErr w:type="spellStart"/>
          <w:r>
            <w:rPr>
              <w:rFonts w:eastAsia="Times New Roman"/>
            </w:rPr>
            <w:t>overview</w:t>
          </w:r>
          <w:proofErr w:type="spellEnd"/>
          <w:r>
            <w:rPr>
              <w:rFonts w:eastAsia="Times New Roman"/>
            </w:rPr>
            <w:t xml:space="preserve"> and extension,” </w:t>
          </w:r>
          <w:r>
            <w:rPr>
              <w:rFonts w:eastAsia="Times New Roman"/>
              <w:i/>
              <w:iCs/>
            </w:rPr>
            <w:t xml:space="preserve">International Journal of </w:t>
          </w:r>
          <w:proofErr w:type="spellStart"/>
          <w:r>
            <w:rPr>
              <w:rFonts w:eastAsia="Times New Roman"/>
              <w:i/>
              <w:iCs/>
            </w:rPr>
            <w:t>Psychophysiology</w:t>
          </w:r>
          <w:proofErr w:type="spellEnd"/>
          <w:r>
            <w:rPr>
              <w:rFonts w:eastAsia="Times New Roman"/>
            </w:rPr>
            <w:t xml:space="preserve">, vol. 89, no. 2, pp. 171–180, </w:t>
          </w:r>
          <w:proofErr w:type="spellStart"/>
          <w:r>
            <w:rPr>
              <w:rFonts w:eastAsia="Times New Roman"/>
            </w:rPr>
            <w:t>Aug</w:t>
          </w:r>
          <w:proofErr w:type="spellEnd"/>
          <w:r>
            <w:rPr>
              <w:rFonts w:eastAsia="Times New Roman"/>
            </w:rPr>
            <w:t xml:space="preserve">. 2013, </w:t>
          </w:r>
          <w:proofErr w:type="spellStart"/>
          <w:r>
            <w:rPr>
              <w:rFonts w:eastAsia="Times New Roman"/>
            </w:rPr>
            <w:t>doi</w:t>
          </w:r>
          <w:proofErr w:type="spellEnd"/>
          <w:r>
            <w:rPr>
              <w:rFonts w:eastAsia="Times New Roman"/>
            </w:rPr>
            <w:t>: 10.1016/j.ijpsycho.2013.04.002.</w:t>
          </w:r>
        </w:p>
        <w:p w14:paraId="4726D314" w14:textId="77777777" w:rsidR="00DC5A1B" w:rsidRDefault="00DC5A1B">
          <w:pPr>
            <w:autoSpaceDE w:val="0"/>
            <w:autoSpaceDN w:val="0"/>
            <w:ind w:hanging="640"/>
            <w:divId w:val="1105035202"/>
            <w:rPr>
              <w:rFonts w:eastAsia="Times New Roman"/>
            </w:rPr>
          </w:pPr>
          <w:r>
            <w:rPr>
              <w:rFonts w:eastAsia="Times New Roman"/>
            </w:rPr>
            <w:t>[111]</w:t>
          </w:r>
          <w:r>
            <w:rPr>
              <w:rFonts w:eastAsia="Times New Roman"/>
            </w:rPr>
            <w:tab/>
            <w:t xml:space="preserve">E. J. W. van </w:t>
          </w:r>
          <w:proofErr w:type="spellStart"/>
          <w:r>
            <w:rPr>
              <w:rFonts w:eastAsia="Times New Roman"/>
            </w:rPr>
            <w:t>Someren</w:t>
          </w:r>
          <w:proofErr w:type="spellEnd"/>
          <w:r>
            <w:rPr>
              <w:rFonts w:eastAsia="Times New Roman"/>
            </w:rPr>
            <w:t xml:space="preserve"> </w:t>
          </w:r>
          <w:r>
            <w:rPr>
              <w:rFonts w:eastAsia="Times New Roman"/>
              <w:i/>
              <w:iCs/>
            </w:rPr>
            <w:t>et al.</w:t>
          </w:r>
          <w:r>
            <w:rPr>
              <w:rFonts w:eastAsia="Times New Roman"/>
            </w:rPr>
            <w:t xml:space="preserve">, “Imaging </w:t>
          </w:r>
          <w:proofErr w:type="spellStart"/>
          <w:r>
            <w:rPr>
              <w:rFonts w:eastAsia="Times New Roman"/>
            </w:rPr>
            <w:t>causes</w:t>
          </w:r>
          <w:proofErr w:type="spellEnd"/>
          <w:r>
            <w:rPr>
              <w:rFonts w:eastAsia="Times New Roman"/>
            </w:rPr>
            <w:t xml:space="preserve"> and </w:t>
          </w:r>
          <w:proofErr w:type="spellStart"/>
          <w:r>
            <w:rPr>
              <w:rFonts w:eastAsia="Times New Roman"/>
            </w:rPr>
            <w:t>consequences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and </w:t>
          </w:r>
          <w:proofErr w:type="spellStart"/>
          <w:r>
            <w:rPr>
              <w:rFonts w:eastAsia="Times New Roman"/>
            </w:rPr>
            <w:t>sleep</w:t>
          </w:r>
          <w:proofErr w:type="spellEnd"/>
          <w:r>
            <w:rPr>
              <w:rFonts w:eastAsia="Times New Roman"/>
            </w:rPr>
            <w:t xml:space="preserve"> </w:t>
          </w:r>
          <w:proofErr w:type="spellStart"/>
          <w:r>
            <w:rPr>
              <w:rFonts w:eastAsia="Times New Roman"/>
            </w:rPr>
            <w:t>complaints</w:t>
          </w:r>
          <w:proofErr w:type="spellEnd"/>
          <w:r>
            <w:rPr>
              <w:rFonts w:eastAsia="Times New Roman"/>
            </w:rPr>
            <w:t xml:space="preserve">,” in </w:t>
          </w:r>
          <w:r>
            <w:rPr>
              <w:rFonts w:eastAsia="Times New Roman"/>
              <w:i/>
              <w:iCs/>
            </w:rPr>
            <w:t xml:space="preserve">Neuroimaging of </w:t>
          </w:r>
          <w:proofErr w:type="spellStart"/>
          <w:r>
            <w:rPr>
              <w:rFonts w:eastAsia="Times New Roman"/>
              <w:i/>
              <w:iCs/>
            </w:rPr>
            <w:t>Sleep</w:t>
          </w:r>
          <w:proofErr w:type="spellEnd"/>
          <w:r>
            <w:rPr>
              <w:rFonts w:eastAsia="Times New Roman"/>
              <w:i/>
              <w:iCs/>
            </w:rPr>
            <w:t xml:space="preserve"> and </w:t>
          </w:r>
          <w:proofErr w:type="spellStart"/>
          <w:r>
            <w:rPr>
              <w:rFonts w:eastAsia="Times New Roman"/>
              <w:i/>
              <w:iCs/>
            </w:rPr>
            <w:t>Sleep</w:t>
          </w:r>
          <w:proofErr w:type="spellEnd"/>
          <w:r>
            <w:rPr>
              <w:rFonts w:eastAsia="Times New Roman"/>
              <w:i/>
              <w:iCs/>
            </w:rPr>
            <w:t xml:space="preserve"> Disorders</w:t>
          </w:r>
          <w:r>
            <w:rPr>
              <w:rFonts w:eastAsia="Times New Roman"/>
            </w:rPr>
            <w:t xml:space="preserve">, 2010. </w:t>
          </w:r>
          <w:proofErr w:type="spellStart"/>
          <w:r>
            <w:rPr>
              <w:rFonts w:eastAsia="Times New Roman"/>
            </w:rPr>
            <w:t>doi</w:t>
          </w:r>
          <w:proofErr w:type="spellEnd"/>
          <w:r>
            <w:rPr>
              <w:rFonts w:eastAsia="Times New Roman"/>
            </w:rPr>
            <w:t>: 10.1017/CBO9781139088268.</w:t>
          </w:r>
        </w:p>
        <w:p w14:paraId="377C7E15" w14:textId="77777777" w:rsidR="00DC5A1B" w:rsidRDefault="00DC5A1B">
          <w:pPr>
            <w:autoSpaceDE w:val="0"/>
            <w:autoSpaceDN w:val="0"/>
            <w:ind w:hanging="640"/>
            <w:divId w:val="1528107075"/>
            <w:rPr>
              <w:rFonts w:eastAsia="Times New Roman"/>
            </w:rPr>
          </w:pPr>
          <w:r>
            <w:rPr>
              <w:rFonts w:eastAsia="Times New Roman"/>
            </w:rPr>
            <w:t>[112]</w:t>
          </w:r>
          <w:r>
            <w:rPr>
              <w:rFonts w:eastAsia="Times New Roman"/>
            </w:rPr>
            <w:tab/>
            <w:t xml:space="preserve">J. S. </w:t>
          </w:r>
          <w:proofErr w:type="spellStart"/>
          <w:r>
            <w:rPr>
              <w:rFonts w:eastAsia="Times New Roman"/>
            </w:rPr>
            <w:t>Benjamins</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heterogeneity</w:t>
          </w:r>
          <w:proofErr w:type="spellEnd"/>
          <w:r>
            <w:rPr>
              <w:rFonts w:eastAsia="Times New Roman"/>
            </w:rPr>
            <w:t xml:space="preserve">: </w:t>
          </w:r>
          <w:proofErr w:type="spellStart"/>
          <w:r>
            <w:rPr>
              <w:rFonts w:eastAsia="Times New Roman"/>
            </w:rPr>
            <w:t>Characteristics</w:t>
          </w:r>
          <w:proofErr w:type="spellEnd"/>
          <w:r>
            <w:rPr>
              <w:rFonts w:eastAsia="Times New Roman"/>
            </w:rPr>
            <w:t xml:space="preserve"> to </w:t>
          </w:r>
          <w:proofErr w:type="spellStart"/>
          <w:r>
            <w:rPr>
              <w:rFonts w:eastAsia="Times New Roman"/>
            </w:rPr>
            <w:t>consider</w:t>
          </w:r>
          <w:proofErr w:type="spellEnd"/>
          <w:r>
            <w:rPr>
              <w:rFonts w:eastAsia="Times New Roman"/>
            </w:rPr>
            <w:t xml:space="preserve"> for data-</w:t>
          </w:r>
          <w:proofErr w:type="spellStart"/>
          <w:r>
            <w:rPr>
              <w:rFonts w:eastAsia="Times New Roman"/>
            </w:rPr>
            <w:t>driven</w:t>
          </w:r>
          <w:proofErr w:type="spellEnd"/>
          <w:r>
            <w:rPr>
              <w:rFonts w:eastAsia="Times New Roman"/>
            </w:rPr>
            <w:t xml:space="preserve"> multivariate </w:t>
          </w:r>
          <w:proofErr w:type="spellStart"/>
          <w:r>
            <w:rPr>
              <w:rFonts w:eastAsia="Times New Roman"/>
            </w:rPr>
            <w:t>subtyping</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36, pp. 71–81, </w:t>
          </w:r>
          <w:proofErr w:type="spellStart"/>
          <w:r>
            <w:rPr>
              <w:rFonts w:eastAsia="Times New Roman"/>
            </w:rPr>
            <w:t>Dec</w:t>
          </w:r>
          <w:proofErr w:type="spellEnd"/>
          <w:r>
            <w:rPr>
              <w:rFonts w:eastAsia="Times New Roman"/>
            </w:rPr>
            <w:t xml:space="preserve">. 2017, </w:t>
          </w:r>
          <w:proofErr w:type="spellStart"/>
          <w:r>
            <w:rPr>
              <w:rFonts w:eastAsia="Times New Roman"/>
            </w:rPr>
            <w:t>doi</w:t>
          </w:r>
          <w:proofErr w:type="spellEnd"/>
          <w:r>
            <w:rPr>
              <w:rFonts w:eastAsia="Times New Roman"/>
            </w:rPr>
            <w:t>: 10.1016/j.smrv.2016.10.005.</w:t>
          </w:r>
        </w:p>
        <w:p w14:paraId="3DFDC0F9" w14:textId="77777777" w:rsidR="00DC5A1B" w:rsidRDefault="00DC5A1B">
          <w:pPr>
            <w:autoSpaceDE w:val="0"/>
            <w:autoSpaceDN w:val="0"/>
            <w:ind w:hanging="640"/>
            <w:divId w:val="1772168219"/>
            <w:rPr>
              <w:rFonts w:eastAsia="Times New Roman"/>
            </w:rPr>
          </w:pPr>
          <w:r>
            <w:rPr>
              <w:rFonts w:eastAsia="Times New Roman"/>
            </w:rPr>
            <w:lastRenderedPageBreak/>
            <w:t>[113]</w:t>
          </w:r>
          <w:r>
            <w:rPr>
              <w:rFonts w:eastAsia="Times New Roman"/>
            </w:rPr>
            <w:tab/>
            <w:t xml:space="preserve">T. F. </w:t>
          </w:r>
          <w:proofErr w:type="spellStart"/>
          <w:r>
            <w:rPr>
              <w:rFonts w:eastAsia="Times New Roman"/>
            </w:rPr>
            <w:t>Blanken</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disorder </w:t>
          </w:r>
          <w:proofErr w:type="spellStart"/>
          <w:r>
            <w:rPr>
              <w:rFonts w:eastAsia="Times New Roman"/>
            </w:rPr>
            <w:t>subtypes</w:t>
          </w:r>
          <w:proofErr w:type="spellEnd"/>
          <w:r>
            <w:rPr>
              <w:rFonts w:eastAsia="Times New Roman"/>
            </w:rPr>
            <w:t xml:space="preserve"> </w:t>
          </w:r>
          <w:proofErr w:type="spellStart"/>
          <w:r>
            <w:rPr>
              <w:rFonts w:eastAsia="Times New Roman"/>
            </w:rPr>
            <w:t>derived</w:t>
          </w:r>
          <w:proofErr w:type="spellEnd"/>
          <w:r>
            <w:rPr>
              <w:rFonts w:eastAsia="Times New Roman"/>
            </w:rPr>
            <w:t xml:space="preserve"> from life history and traits of </w:t>
          </w:r>
          <w:proofErr w:type="spellStart"/>
          <w:r>
            <w:rPr>
              <w:rFonts w:eastAsia="Times New Roman"/>
            </w:rPr>
            <w:t>affect</w:t>
          </w:r>
          <w:proofErr w:type="spellEnd"/>
          <w:r>
            <w:rPr>
              <w:rFonts w:eastAsia="Times New Roman"/>
            </w:rPr>
            <w:t xml:space="preserve"> and </w:t>
          </w:r>
          <w:proofErr w:type="spellStart"/>
          <w:r>
            <w:rPr>
              <w:rFonts w:eastAsia="Times New Roman"/>
            </w:rPr>
            <w:t>personality</w:t>
          </w:r>
          <w:proofErr w:type="spellEnd"/>
          <w:r>
            <w:rPr>
              <w:rFonts w:eastAsia="Times New Roman"/>
            </w:rPr>
            <w:t xml:space="preserve">,” </w:t>
          </w:r>
          <w:r>
            <w:rPr>
              <w:rFonts w:eastAsia="Times New Roman"/>
              <w:i/>
              <w:iCs/>
            </w:rPr>
            <w:t xml:space="preserve">Lancet </w:t>
          </w:r>
          <w:proofErr w:type="spellStart"/>
          <w:r>
            <w:rPr>
              <w:rFonts w:eastAsia="Times New Roman"/>
              <w:i/>
              <w:iCs/>
            </w:rPr>
            <w:t>Psychiatry</w:t>
          </w:r>
          <w:proofErr w:type="spellEnd"/>
          <w:r>
            <w:rPr>
              <w:rFonts w:eastAsia="Times New Roman"/>
            </w:rPr>
            <w:t xml:space="preserve">, vol. 6, no. 2, pp. 151–163, Feb. 2019, </w:t>
          </w:r>
          <w:proofErr w:type="spellStart"/>
          <w:r>
            <w:rPr>
              <w:rFonts w:eastAsia="Times New Roman"/>
            </w:rPr>
            <w:t>doi</w:t>
          </w:r>
          <w:proofErr w:type="spellEnd"/>
          <w:r>
            <w:rPr>
              <w:rFonts w:eastAsia="Times New Roman"/>
            </w:rPr>
            <w:t>: 10.1016/S2215-0366(18)30464-4.</w:t>
          </w:r>
        </w:p>
        <w:p w14:paraId="4AE0E606" w14:textId="77777777" w:rsidR="00DC5A1B" w:rsidRDefault="00DC5A1B">
          <w:pPr>
            <w:autoSpaceDE w:val="0"/>
            <w:autoSpaceDN w:val="0"/>
            <w:ind w:hanging="640"/>
            <w:divId w:val="775057770"/>
            <w:rPr>
              <w:rFonts w:eastAsia="Times New Roman"/>
            </w:rPr>
          </w:pPr>
          <w:r>
            <w:rPr>
              <w:rFonts w:eastAsia="Times New Roman"/>
            </w:rPr>
            <w:t>[114]</w:t>
          </w:r>
          <w:r>
            <w:rPr>
              <w:rFonts w:eastAsia="Times New Roman"/>
            </w:rPr>
            <w:tab/>
            <w:t xml:space="preserve">O. Bruni </w:t>
          </w:r>
          <w:r>
            <w:rPr>
              <w:rFonts w:eastAsia="Times New Roman"/>
              <w:i/>
              <w:iCs/>
            </w:rPr>
            <w:t>et al.</w:t>
          </w:r>
          <w:r>
            <w:rPr>
              <w:rFonts w:eastAsia="Times New Roman"/>
            </w:rPr>
            <w:t>, “</w:t>
          </w:r>
          <w:proofErr w:type="spellStart"/>
          <w:r>
            <w:rPr>
              <w:rFonts w:eastAsia="Times New Roman"/>
            </w:rPr>
            <w:t>Clinically</w:t>
          </w:r>
          <w:proofErr w:type="spellEnd"/>
          <w:r>
            <w:rPr>
              <w:rFonts w:eastAsia="Times New Roman"/>
            </w:rPr>
            <w:t xml:space="preserve"> </w:t>
          </w:r>
          <w:proofErr w:type="spellStart"/>
          <w:r>
            <w:rPr>
              <w:rFonts w:eastAsia="Times New Roman"/>
            </w:rPr>
            <w:t>Oriented</w:t>
          </w:r>
          <w:proofErr w:type="spellEnd"/>
          <w:r>
            <w:rPr>
              <w:rFonts w:eastAsia="Times New Roman"/>
            </w:rPr>
            <w:t xml:space="preserve"> </w:t>
          </w:r>
          <w:proofErr w:type="spellStart"/>
          <w:r>
            <w:rPr>
              <w:rFonts w:eastAsia="Times New Roman"/>
            </w:rPr>
            <w:t>Subtyping</w:t>
          </w:r>
          <w:proofErr w:type="spellEnd"/>
          <w:r>
            <w:rPr>
              <w:rFonts w:eastAsia="Times New Roman"/>
            </w:rPr>
            <w:t xml:space="preserve"> of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of </w:t>
          </w:r>
          <w:proofErr w:type="spellStart"/>
          <w:r>
            <w:rPr>
              <w:rFonts w:eastAsia="Times New Roman"/>
            </w:rPr>
            <w:t>Childhood</w:t>
          </w:r>
          <w:proofErr w:type="spellEnd"/>
          <w:r>
            <w:rPr>
              <w:rFonts w:eastAsia="Times New Roman"/>
            </w:rPr>
            <w:t xml:space="preserve">,” </w:t>
          </w:r>
          <w:r>
            <w:rPr>
              <w:rFonts w:eastAsia="Times New Roman"/>
              <w:i/>
              <w:iCs/>
            </w:rPr>
            <w:t xml:space="preserve">J </w:t>
          </w:r>
          <w:proofErr w:type="spellStart"/>
          <w:r>
            <w:rPr>
              <w:rFonts w:eastAsia="Times New Roman"/>
              <w:i/>
              <w:iCs/>
            </w:rPr>
            <w:t>Pediatr</w:t>
          </w:r>
          <w:proofErr w:type="spellEnd"/>
          <w:r>
            <w:rPr>
              <w:rFonts w:eastAsia="Times New Roman"/>
            </w:rPr>
            <w:t xml:space="preserve">, vol. 196, pp. 194-200.e1, </w:t>
          </w:r>
          <w:proofErr w:type="spellStart"/>
          <w:r>
            <w:rPr>
              <w:rFonts w:eastAsia="Times New Roman"/>
            </w:rPr>
            <w:t>May</w:t>
          </w:r>
          <w:proofErr w:type="spellEnd"/>
          <w:r>
            <w:rPr>
              <w:rFonts w:eastAsia="Times New Roman"/>
            </w:rPr>
            <w:t xml:space="preserve"> 2018, </w:t>
          </w:r>
          <w:proofErr w:type="spellStart"/>
          <w:r>
            <w:rPr>
              <w:rFonts w:eastAsia="Times New Roman"/>
            </w:rPr>
            <w:t>doi</w:t>
          </w:r>
          <w:proofErr w:type="spellEnd"/>
          <w:r>
            <w:rPr>
              <w:rFonts w:eastAsia="Times New Roman"/>
            </w:rPr>
            <w:t>: 10.1016/j.jpeds.2018.01.036.</w:t>
          </w:r>
        </w:p>
        <w:p w14:paraId="30E55EA7" w14:textId="77777777" w:rsidR="00DC5A1B" w:rsidRDefault="00DC5A1B">
          <w:pPr>
            <w:autoSpaceDE w:val="0"/>
            <w:autoSpaceDN w:val="0"/>
            <w:ind w:hanging="640"/>
            <w:divId w:val="580019994"/>
            <w:rPr>
              <w:rFonts w:eastAsia="Times New Roman"/>
            </w:rPr>
          </w:pPr>
          <w:r>
            <w:rPr>
              <w:rFonts w:eastAsia="Times New Roman"/>
            </w:rPr>
            <w:t>[115]</w:t>
          </w:r>
          <w:r>
            <w:rPr>
              <w:rFonts w:eastAsia="Times New Roman"/>
            </w:rPr>
            <w:tab/>
            <w:t xml:space="preserve">K. A. Foley, K. </w:t>
          </w:r>
          <w:proofErr w:type="spellStart"/>
          <w:r>
            <w:rPr>
              <w:rFonts w:eastAsia="Times New Roman"/>
            </w:rPr>
            <w:t>Sarsour</w:t>
          </w:r>
          <w:proofErr w:type="spellEnd"/>
          <w:r>
            <w:rPr>
              <w:rFonts w:eastAsia="Times New Roman"/>
            </w:rPr>
            <w:t xml:space="preserve">, A. </w:t>
          </w:r>
          <w:proofErr w:type="spellStart"/>
          <w:r>
            <w:rPr>
              <w:rFonts w:eastAsia="Times New Roman"/>
            </w:rPr>
            <w:t>Kalsekar</w:t>
          </w:r>
          <w:proofErr w:type="spellEnd"/>
          <w:r>
            <w:rPr>
              <w:rFonts w:eastAsia="Times New Roman"/>
            </w:rPr>
            <w:t>, and J. K. Walsh, “</w:t>
          </w:r>
          <w:proofErr w:type="spellStart"/>
          <w:r>
            <w:rPr>
              <w:rFonts w:eastAsia="Times New Roman"/>
            </w:rPr>
            <w:t>Subtypes</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Disturbance</w:t>
          </w:r>
          <w:proofErr w:type="spellEnd"/>
          <w:r>
            <w:rPr>
              <w:rFonts w:eastAsia="Times New Roman"/>
            </w:rPr>
            <w:t xml:space="preserve">: </w:t>
          </w:r>
          <w:proofErr w:type="spellStart"/>
          <w:r>
            <w:rPr>
              <w:rFonts w:eastAsia="Times New Roman"/>
            </w:rPr>
            <w:t>Associations</w:t>
          </w:r>
          <w:proofErr w:type="spellEnd"/>
          <w:r>
            <w:rPr>
              <w:rFonts w:eastAsia="Times New Roman"/>
            </w:rPr>
            <w:t xml:space="preserve"> </w:t>
          </w:r>
          <w:proofErr w:type="spellStart"/>
          <w:r>
            <w:rPr>
              <w:rFonts w:eastAsia="Times New Roman"/>
            </w:rPr>
            <w:t>Among</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w:t>
          </w:r>
          <w:proofErr w:type="spellStart"/>
          <w:r>
            <w:rPr>
              <w:rFonts w:eastAsia="Times New Roman"/>
            </w:rPr>
            <w:t>Comorbidities</w:t>
          </w:r>
          <w:proofErr w:type="spellEnd"/>
          <w:r>
            <w:rPr>
              <w:rFonts w:eastAsia="Times New Roman"/>
            </w:rPr>
            <w:t xml:space="preserve">, Treatment, and </w:t>
          </w:r>
          <w:proofErr w:type="spellStart"/>
          <w:r>
            <w:rPr>
              <w:rFonts w:eastAsia="Times New Roman"/>
            </w:rPr>
            <w:t>Medical</w:t>
          </w:r>
          <w:proofErr w:type="spellEnd"/>
          <w:r>
            <w:rPr>
              <w:rFonts w:eastAsia="Times New Roman"/>
            </w:rPr>
            <w:t xml:space="preserve"> Costs,”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8, no. 2, pp. 90–104, Mar. 2010, </w:t>
          </w:r>
          <w:proofErr w:type="spellStart"/>
          <w:r>
            <w:rPr>
              <w:rFonts w:eastAsia="Times New Roman"/>
            </w:rPr>
            <w:t>doi</w:t>
          </w:r>
          <w:proofErr w:type="spellEnd"/>
          <w:r>
            <w:rPr>
              <w:rFonts w:eastAsia="Times New Roman"/>
            </w:rPr>
            <w:t>: 10.1080/15402001003622842.</w:t>
          </w:r>
        </w:p>
        <w:p w14:paraId="6A6D0AC7" w14:textId="77777777" w:rsidR="00DC5A1B" w:rsidRDefault="00DC5A1B">
          <w:pPr>
            <w:autoSpaceDE w:val="0"/>
            <w:autoSpaceDN w:val="0"/>
            <w:ind w:hanging="640"/>
            <w:divId w:val="157818470"/>
            <w:rPr>
              <w:rFonts w:eastAsia="Times New Roman"/>
            </w:rPr>
          </w:pPr>
          <w:r>
            <w:rPr>
              <w:rFonts w:eastAsia="Times New Roman"/>
            </w:rPr>
            <w:t>[116]</w:t>
          </w:r>
          <w:r>
            <w:rPr>
              <w:rFonts w:eastAsia="Times New Roman"/>
            </w:rPr>
            <w:tab/>
            <w:t xml:space="preserve">M. J. Green, C. A. </w:t>
          </w:r>
          <w:proofErr w:type="spellStart"/>
          <w:r>
            <w:rPr>
              <w:rFonts w:eastAsia="Times New Roman"/>
            </w:rPr>
            <w:t>Espie</w:t>
          </w:r>
          <w:proofErr w:type="spellEnd"/>
          <w:r>
            <w:rPr>
              <w:rFonts w:eastAsia="Times New Roman"/>
            </w:rPr>
            <w:t xml:space="preserve">, and M. </w:t>
          </w:r>
          <w:proofErr w:type="spellStart"/>
          <w:r>
            <w:rPr>
              <w:rFonts w:eastAsia="Times New Roman"/>
            </w:rPr>
            <w:t>Benzeval</w:t>
          </w:r>
          <w:proofErr w:type="spellEnd"/>
          <w:r>
            <w:rPr>
              <w:rFonts w:eastAsia="Times New Roman"/>
            </w:rPr>
            <w:t xml:space="preserve">, “Social class and gender </w:t>
          </w:r>
          <w:proofErr w:type="spellStart"/>
          <w:r>
            <w:rPr>
              <w:rFonts w:eastAsia="Times New Roman"/>
            </w:rPr>
            <w:t>patterning</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and </w:t>
          </w:r>
          <w:proofErr w:type="spellStart"/>
          <w:r>
            <w:rPr>
              <w:rFonts w:eastAsia="Times New Roman"/>
            </w:rPr>
            <w:t>psychiatric</w:t>
          </w:r>
          <w:proofErr w:type="spellEnd"/>
          <w:r>
            <w:rPr>
              <w:rFonts w:eastAsia="Times New Roman"/>
            </w:rPr>
            <w:t xml:space="preserve"> distress: a 20-year </w:t>
          </w:r>
          <w:proofErr w:type="spellStart"/>
          <w:r>
            <w:rPr>
              <w:rFonts w:eastAsia="Times New Roman"/>
            </w:rPr>
            <w:t>prospective</w:t>
          </w:r>
          <w:proofErr w:type="spellEnd"/>
          <w:r>
            <w:rPr>
              <w:rFonts w:eastAsia="Times New Roman"/>
            </w:rPr>
            <w:t xml:space="preserve"> </w:t>
          </w:r>
          <w:proofErr w:type="spellStart"/>
          <w:r>
            <w:rPr>
              <w:rFonts w:eastAsia="Times New Roman"/>
            </w:rPr>
            <w:t>cohort</w:t>
          </w:r>
          <w:proofErr w:type="spellEnd"/>
          <w:r>
            <w:rPr>
              <w:rFonts w:eastAsia="Times New Roman"/>
            </w:rPr>
            <w:t xml:space="preserve"> study,” </w:t>
          </w:r>
          <w:r>
            <w:rPr>
              <w:rFonts w:eastAsia="Times New Roman"/>
              <w:i/>
              <w:iCs/>
            </w:rPr>
            <w:t xml:space="preserve">BMC </w:t>
          </w:r>
          <w:proofErr w:type="spellStart"/>
          <w:r>
            <w:rPr>
              <w:rFonts w:eastAsia="Times New Roman"/>
              <w:i/>
              <w:iCs/>
            </w:rPr>
            <w:t>Psychiatry</w:t>
          </w:r>
          <w:proofErr w:type="spellEnd"/>
          <w:r>
            <w:rPr>
              <w:rFonts w:eastAsia="Times New Roman"/>
            </w:rPr>
            <w:t xml:space="preserve">, vol. 14, no. 1, p. 152, </w:t>
          </w:r>
          <w:proofErr w:type="spellStart"/>
          <w:r>
            <w:rPr>
              <w:rFonts w:eastAsia="Times New Roman"/>
            </w:rPr>
            <w:t>Dec</w:t>
          </w:r>
          <w:proofErr w:type="spellEnd"/>
          <w:r>
            <w:rPr>
              <w:rFonts w:eastAsia="Times New Roman"/>
            </w:rPr>
            <w:t xml:space="preserve">. 2014, </w:t>
          </w:r>
          <w:proofErr w:type="spellStart"/>
          <w:r>
            <w:rPr>
              <w:rFonts w:eastAsia="Times New Roman"/>
            </w:rPr>
            <w:t>doi</w:t>
          </w:r>
          <w:proofErr w:type="spellEnd"/>
          <w:r>
            <w:rPr>
              <w:rFonts w:eastAsia="Times New Roman"/>
            </w:rPr>
            <w:t>: 10.1186/1471-244X-14-152.</w:t>
          </w:r>
        </w:p>
        <w:p w14:paraId="74435386" w14:textId="77777777" w:rsidR="00DC5A1B" w:rsidRDefault="00DC5A1B">
          <w:pPr>
            <w:autoSpaceDE w:val="0"/>
            <w:autoSpaceDN w:val="0"/>
            <w:ind w:hanging="640"/>
            <w:divId w:val="1221751632"/>
            <w:rPr>
              <w:rFonts w:eastAsia="Times New Roman"/>
            </w:rPr>
          </w:pPr>
          <w:r>
            <w:rPr>
              <w:rFonts w:eastAsia="Times New Roman"/>
            </w:rPr>
            <w:t>[117]</w:t>
          </w:r>
          <w:r>
            <w:rPr>
              <w:rFonts w:eastAsia="Times New Roman"/>
            </w:rPr>
            <w:tab/>
            <w:t xml:space="preserve">J. </w:t>
          </w:r>
          <w:proofErr w:type="spellStart"/>
          <w:r>
            <w:rPr>
              <w:rFonts w:eastAsia="Times New Roman"/>
            </w:rPr>
            <w:t>Yu</w:t>
          </w:r>
          <w:proofErr w:type="spellEnd"/>
          <w:r>
            <w:rPr>
              <w:rFonts w:eastAsia="Times New Roman"/>
            </w:rPr>
            <w:t xml:space="preserve">, R. </w:t>
          </w:r>
          <w:proofErr w:type="spellStart"/>
          <w:r>
            <w:rPr>
              <w:rFonts w:eastAsia="Times New Roman"/>
            </w:rPr>
            <w:t>Mahendran</w:t>
          </w:r>
          <w:proofErr w:type="spellEnd"/>
          <w:r>
            <w:rPr>
              <w:rFonts w:eastAsia="Times New Roman"/>
            </w:rPr>
            <w:t>, F. N. M. Abdullah, E.-H. Kua, and L. Feng, “Self-</w:t>
          </w:r>
          <w:proofErr w:type="spellStart"/>
          <w:r>
            <w:rPr>
              <w:rFonts w:eastAsia="Times New Roman"/>
            </w:rPr>
            <w:t>reported</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problems</w:t>
          </w:r>
          <w:proofErr w:type="spellEnd"/>
          <w:r>
            <w:rPr>
              <w:rFonts w:eastAsia="Times New Roman"/>
            </w:rPr>
            <w:t xml:space="preserve"> </w:t>
          </w:r>
          <w:proofErr w:type="spellStart"/>
          <w:r>
            <w:rPr>
              <w:rFonts w:eastAsia="Times New Roman"/>
            </w:rPr>
            <w:t>among</w:t>
          </w:r>
          <w:proofErr w:type="spellEnd"/>
          <w:r>
            <w:rPr>
              <w:rFonts w:eastAsia="Times New Roman"/>
            </w:rPr>
            <w:t xml:space="preserve"> the </w:t>
          </w:r>
          <w:proofErr w:type="spellStart"/>
          <w:r>
            <w:rPr>
              <w:rFonts w:eastAsia="Times New Roman"/>
            </w:rPr>
            <w:t>elderly</w:t>
          </w:r>
          <w:proofErr w:type="spellEnd"/>
          <w:r>
            <w:rPr>
              <w:rFonts w:eastAsia="Times New Roman"/>
            </w:rPr>
            <w:t xml:space="preserve">: A </w:t>
          </w:r>
          <w:proofErr w:type="spellStart"/>
          <w:r>
            <w:rPr>
              <w:rFonts w:eastAsia="Times New Roman"/>
            </w:rPr>
            <w:t>latent</w:t>
          </w:r>
          <w:proofErr w:type="spellEnd"/>
          <w:r>
            <w:rPr>
              <w:rFonts w:eastAsia="Times New Roman"/>
            </w:rPr>
            <w:t xml:space="preserve"> class </w:t>
          </w:r>
          <w:proofErr w:type="spellStart"/>
          <w:r>
            <w:rPr>
              <w:rFonts w:eastAsia="Times New Roman"/>
            </w:rPr>
            <w:t>analysis</w:t>
          </w:r>
          <w:proofErr w:type="spellEnd"/>
          <w:r>
            <w:rPr>
              <w:rFonts w:eastAsia="Times New Roman"/>
            </w:rPr>
            <w:t xml:space="preserve">,” </w:t>
          </w:r>
          <w:proofErr w:type="spellStart"/>
          <w:r>
            <w:rPr>
              <w:rFonts w:eastAsia="Times New Roman"/>
              <w:i/>
              <w:iCs/>
            </w:rPr>
            <w:t>Psychiatry</w:t>
          </w:r>
          <w:proofErr w:type="spellEnd"/>
          <w:r>
            <w:rPr>
              <w:rFonts w:eastAsia="Times New Roman"/>
              <w:i/>
              <w:iCs/>
            </w:rPr>
            <w:t xml:space="preserve"> Res</w:t>
          </w:r>
          <w:r>
            <w:rPr>
              <w:rFonts w:eastAsia="Times New Roman"/>
            </w:rPr>
            <w:t xml:space="preserve">, vol. 258, pp. 415–420, </w:t>
          </w:r>
          <w:proofErr w:type="spellStart"/>
          <w:r>
            <w:rPr>
              <w:rFonts w:eastAsia="Times New Roman"/>
            </w:rPr>
            <w:t>Dec</w:t>
          </w:r>
          <w:proofErr w:type="spellEnd"/>
          <w:r>
            <w:rPr>
              <w:rFonts w:eastAsia="Times New Roman"/>
            </w:rPr>
            <w:t xml:space="preserve">. 2017, </w:t>
          </w:r>
          <w:proofErr w:type="spellStart"/>
          <w:r>
            <w:rPr>
              <w:rFonts w:eastAsia="Times New Roman"/>
            </w:rPr>
            <w:t>doi</w:t>
          </w:r>
          <w:proofErr w:type="spellEnd"/>
          <w:r>
            <w:rPr>
              <w:rFonts w:eastAsia="Times New Roman"/>
            </w:rPr>
            <w:t>: 10.1016/j.psychres.2017.08.078.</w:t>
          </w:r>
        </w:p>
        <w:p w14:paraId="55E836B6" w14:textId="77777777" w:rsidR="00DC5A1B" w:rsidRDefault="00DC5A1B">
          <w:pPr>
            <w:autoSpaceDE w:val="0"/>
            <w:autoSpaceDN w:val="0"/>
            <w:ind w:hanging="640"/>
            <w:divId w:val="2124688030"/>
            <w:rPr>
              <w:rFonts w:eastAsia="Times New Roman"/>
            </w:rPr>
          </w:pPr>
          <w:r>
            <w:rPr>
              <w:rFonts w:eastAsia="Times New Roman"/>
            </w:rPr>
            <w:t>[118]</w:t>
          </w:r>
          <w:r>
            <w:rPr>
              <w:rFonts w:eastAsia="Times New Roman"/>
            </w:rPr>
            <w:tab/>
            <w:t xml:space="preserve">S. D. Kyle, C. A. </w:t>
          </w:r>
          <w:proofErr w:type="spellStart"/>
          <w:r>
            <w:rPr>
              <w:rFonts w:eastAsia="Times New Roman"/>
            </w:rPr>
            <w:t>Espie</w:t>
          </w:r>
          <w:proofErr w:type="spellEnd"/>
          <w:r>
            <w:rPr>
              <w:rFonts w:eastAsia="Times New Roman"/>
            </w:rPr>
            <w:t xml:space="preserve">, and K. Morgan, “‘… Not Just a Minor </w:t>
          </w:r>
          <w:proofErr w:type="spellStart"/>
          <w:r>
            <w:rPr>
              <w:rFonts w:eastAsia="Times New Roman"/>
            </w:rPr>
            <w:t>Thing</w:t>
          </w:r>
          <w:proofErr w:type="spellEnd"/>
          <w:r>
            <w:rPr>
              <w:rFonts w:eastAsia="Times New Roman"/>
            </w:rPr>
            <w:t xml:space="preserve">, </w:t>
          </w:r>
          <w:proofErr w:type="spellStart"/>
          <w:r>
            <w:rPr>
              <w:rFonts w:eastAsia="Times New Roman"/>
            </w:rPr>
            <w:t>It</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Something</w:t>
          </w:r>
          <w:proofErr w:type="spellEnd"/>
          <w:r>
            <w:rPr>
              <w:rFonts w:eastAsia="Times New Roman"/>
            </w:rPr>
            <w:t xml:space="preserve"> Major, </w:t>
          </w:r>
          <w:proofErr w:type="spellStart"/>
          <w:r>
            <w:rPr>
              <w:rFonts w:eastAsia="Times New Roman"/>
            </w:rPr>
            <w:t>Which</w:t>
          </w:r>
          <w:proofErr w:type="spellEnd"/>
          <w:r>
            <w:rPr>
              <w:rFonts w:eastAsia="Times New Roman"/>
            </w:rPr>
            <w:t xml:space="preserve"> </w:t>
          </w:r>
          <w:proofErr w:type="spellStart"/>
          <w:r>
            <w:rPr>
              <w:rFonts w:eastAsia="Times New Roman"/>
            </w:rPr>
            <w:t>Stops</w:t>
          </w:r>
          <w:proofErr w:type="spellEnd"/>
          <w:r>
            <w:rPr>
              <w:rFonts w:eastAsia="Times New Roman"/>
            </w:rPr>
            <w:t xml:space="preserve"> </w:t>
          </w:r>
          <w:proofErr w:type="spellStart"/>
          <w:r>
            <w:rPr>
              <w:rFonts w:eastAsia="Times New Roman"/>
            </w:rPr>
            <w:t>You</w:t>
          </w:r>
          <w:proofErr w:type="spellEnd"/>
          <w:r>
            <w:rPr>
              <w:rFonts w:eastAsia="Times New Roman"/>
            </w:rPr>
            <w:t xml:space="preserve"> From </w:t>
          </w:r>
          <w:proofErr w:type="spellStart"/>
          <w:r>
            <w:rPr>
              <w:rFonts w:eastAsia="Times New Roman"/>
            </w:rPr>
            <w:t>Functioning</w:t>
          </w:r>
          <w:proofErr w:type="spellEnd"/>
          <w:r>
            <w:rPr>
              <w:rFonts w:eastAsia="Times New Roman"/>
            </w:rPr>
            <w:t xml:space="preserve"> </w:t>
          </w:r>
          <w:proofErr w:type="spellStart"/>
          <w:r>
            <w:rPr>
              <w:rFonts w:eastAsia="Times New Roman"/>
            </w:rPr>
            <w:t>Daily</w:t>
          </w:r>
          <w:proofErr w:type="spellEnd"/>
          <w:r>
            <w:rPr>
              <w:rFonts w:eastAsia="Times New Roman"/>
            </w:rPr>
            <w:t xml:space="preserve">’: Quality of Life and Daytime </w:t>
          </w:r>
          <w:proofErr w:type="spellStart"/>
          <w:r>
            <w:rPr>
              <w:rFonts w:eastAsia="Times New Roman"/>
            </w:rPr>
            <w:t>Functioning</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8, no. 3, pp. 123–140, Jun. 2010, </w:t>
          </w:r>
          <w:proofErr w:type="spellStart"/>
          <w:r>
            <w:rPr>
              <w:rFonts w:eastAsia="Times New Roman"/>
            </w:rPr>
            <w:t>doi</w:t>
          </w:r>
          <w:proofErr w:type="spellEnd"/>
          <w:r>
            <w:rPr>
              <w:rFonts w:eastAsia="Times New Roman"/>
            </w:rPr>
            <w:t>: 10.1080/15402002.2010.487450.</w:t>
          </w:r>
        </w:p>
        <w:p w14:paraId="4887C7D9" w14:textId="77777777" w:rsidR="00DC5A1B" w:rsidRDefault="00DC5A1B">
          <w:pPr>
            <w:autoSpaceDE w:val="0"/>
            <w:autoSpaceDN w:val="0"/>
            <w:ind w:hanging="640"/>
            <w:divId w:val="369186532"/>
            <w:rPr>
              <w:rFonts w:eastAsia="Times New Roman"/>
            </w:rPr>
          </w:pPr>
          <w:r>
            <w:rPr>
              <w:rFonts w:eastAsia="Times New Roman"/>
            </w:rPr>
            <w:t>[119]</w:t>
          </w:r>
          <w:r>
            <w:rPr>
              <w:rFonts w:eastAsia="Times New Roman"/>
            </w:rPr>
            <w:tab/>
            <w:t xml:space="preserve">S. </w:t>
          </w:r>
          <w:proofErr w:type="spellStart"/>
          <w:r>
            <w:rPr>
              <w:rFonts w:eastAsia="Times New Roman"/>
            </w:rPr>
            <w:t>Lemola</w:t>
          </w:r>
          <w:proofErr w:type="spellEnd"/>
          <w:r>
            <w:rPr>
              <w:rFonts w:eastAsia="Times New Roman"/>
            </w:rPr>
            <w:t xml:space="preserve">, K. </w:t>
          </w:r>
          <w:proofErr w:type="spellStart"/>
          <w:r>
            <w:rPr>
              <w:rFonts w:eastAsia="Times New Roman"/>
            </w:rPr>
            <w:t>Räikkönen</w:t>
          </w:r>
          <w:proofErr w:type="spellEnd"/>
          <w:r>
            <w:rPr>
              <w:rFonts w:eastAsia="Times New Roman"/>
            </w:rPr>
            <w:t xml:space="preserve">, V. Gomez, and M. </w:t>
          </w:r>
          <w:proofErr w:type="spellStart"/>
          <w:r>
            <w:rPr>
              <w:rFonts w:eastAsia="Times New Roman"/>
            </w:rPr>
            <w:t>Allemand</w:t>
          </w:r>
          <w:proofErr w:type="spellEnd"/>
          <w:r>
            <w:rPr>
              <w:rFonts w:eastAsia="Times New Roman"/>
            </w:rPr>
            <w:t>, “</w:t>
          </w:r>
          <w:proofErr w:type="spellStart"/>
          <w:r>
            <w:rPr>
              <w:rFonts w:eastAsia="Times New Roman"/>
            </w:rPr>
            <w:t>Optimism</w:t>
          </w:r>
          <w:proofErr w:type="spellEnd"/>
          <w:r>
            <w:rPr>
              <w:rFonts w:eastAsia="Times New Roman"/>
            </w:rPr>
            <w:t xml:space="preserve"> and Self-</w:t>
          </w:r>
          <w:proofErr w:type="spellStart"/>
          <w:r>
            <w:rPr>
              <w:rFonts w:eastAsia="Times New Roman"/>
            </w:rPr>
            <w:t>Esteem</w:t>
          </w:r>
          <w:proofErr w:type="spellEnd"/>
          <w:r>
            <w:rPr>
              <w:rFonts w:eastAsia="Times New Roman"/>
            </w:rPr>
            <w:t xml:space="preserve"> Are </w:t>
          </w:r>
          <w:proofErr w:type="spellStart"/>
          <w:r>
            <w:rPr>
              <w:rFonts w:eastAsia="Times New Roman"/>
            </w:rPr>
            <w:t>Related</w:t>
          </w:r>
          <w:proofErr w:type="spellEnd"/>
          <w:r>
            <w:rPr>
              <w:rFonts w:eastAsia="Times New Roman"/>
            </w:rPr>
            <w:t xml:space="preserve"> to </w:t>
          </w:r>
          <w:proofErr w:type="spellStart"/>
          <w:r>
            <w:rPr>
              <w:rFonts w:eastAsia="Times New Roman"/>
            </w:rPr>
            <w:t>Sleep</w:t>
          </w:r>
          <w:proofErr w:type="spellEnd"/>
          <w:r>
            <w:rPr>
              <w:rFonts w:eastAsia="Times New Roman"/>
            </w:rPr>
            <w:t xml:space="preserve">. </w:t>
          </w:r>
          <w:proofErr w:type="spellStart"/>
          <w:r>
            <w:rPr>
              <w:rFonts w:eastAsia="Times New Roman"/>
            </w:rPr>
            <w:t>Results</w:t>
          </w:r>
          <w:proofErr w:type="spellEnd"/>
          <w:r>
            <w:rPr>
              <w:rFonts w:eastAsia="Times New Roman"/>
            </w:rPr>
            <w:t xml:space="preserve"> from a Large Community-</w:t>
          </w:r>
          <w:proofErr w:type="spellStart"/>
          <w:r>
            <w:rPr>
              <w:rFonts w:eastAsia="Times New Roman"/>
            </w:rPr>
            <w:t>Based</w:t>
          </w:r>
          <w:proofErr w:type="spellEnd"/>
          <w:r>
            <w:rPr>
              <w:rFonts w:eastAsia="Times New Roman"/>
            </w:rPr>
            <w:t xml:space="preserve"> Sample,” </w:t>
          </w:r>
          <w:r>
            <w:rPr>
              <w:rFonts w:eastAsia="Times New Roman"/>
              <w:i/>
              <w:iCs/>
            </w:rPr>
            <w:t xml:space="preserve">Int J </w:t>
          </w:r>
          <w:proofErr w:type="spellStart"/>
          <w:r>
            <w:rPr>
              <w:rFonts w:eastAsia="Times New Roman"/>
              <w:i/>
              <w:iCs/>
            </w:rPr>
            <w:t>Behav</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20, no. 4, pp. 567–571, </w:t>
          </w:r>
          <w:proofErr w:type="spellStart"/>
          <w:r>
            <w:rPr>
              <w:rFonts w:eastAsia="Times New Roman"/>
            </w:rPr>
            <w:t>Dec</w:t>
          </w:r>
          <w:proofErr w:type="spellEnd"/>
          <w:r>
            <w:rPr>
              <w:rFonts w:eastAsia="Times New Roman"/>
            </w:rPr>
            <w:t xml:space="preserve">. 2013, </w:t>
          </w:r>
          <w:proofErr w:type="spellStart"/>
          <w:r>
            <w:rPr>
              <w:rFonts w:eastAsia="Times New Roman"/>
            </w:rPr>
            <w:t>doi</w:t>
          </w:r>
          <w:proofErr w:type="spellEnd"/>
          <w:r>
            <w:rPr>
              <w:rFonts w:eastAsia="Times New Roman"/>
            </w:rPr>
            <w:t>: 10.1007/s12529-012-9272-z.</w:t>
          </w:r>
        </w:p>
        <w:p w14:paraId="1C0AA09B" w14:textId="77777777" w:rsidR="00DC5A1B" w:rsidRDefault="00DC5A1B">
          <w:pPr>
            <w:autoSpaceDE w:val="0"/>
            <w:autoSpaceDN w:val="0"/>
            <w:ind w:hanging="640"/>
            <w:divId w:val="105277679"/>
            <w:rPr>
              <w:rFonts w:eastAsia="Times New Roman"/>
            </w:rPr>
          </w:pPr>
          <w:r>
            <w:rPr>
              <w:rFonts w:eastAsia="Times New Roman"/>
            </w:rPr>
            <w:t>[120]</w:t>
          </w:r>
          <w:r>
            <w:rPr>
              <w:rFonts w:eastAsia="Times New Roman"/>
            </w:rPr>
            <w:tab/>
            <w:t xml:space="preserve">B. P. </w:t>
          </w:r>
          <w:proofErr w:type="spellStart"/>
          <w:r>
            <w:rPr>
              <w:rFonts w:eastAsia="Times New Roman"/>
            </w:rPr>
            <w:t>Hasler</w:t>
          </w:r>
          <w:proofErr w:type="spellEnd"/>
          <w:r>
            <w:rPr>
              <w:rFonts w:eastAsia="Times New Roman"/>
            </w:rPr>
            <w:t xml:space="preserve"> and W. M. </w:t>
          </w:r>
          <w:proofErr w:type="spellStart"/>
          <w:r>
            <w:rPr>
              <w:rFonts w:eastAsia="Times New Roman"/>
            </w:rPr>
            <w:t>Troxel</w:t>
          </w:r>
          <w:proofErr w:type="spellEnd"/>
          <w:r>
            <w:rPr>
              <w:rFonts w:eastAsia="Times New Roman"/>
            </w:rPr>
            <w:t>, “</w:t>
          </w:r>
          <w:proofErr w:type="spellStart"/>
          <w:r>
            <w:rPr>
              <w:rFonts w:eastAsia="Times New Roman"/>
            </w:rPr>
            <w:t>Couples</w:t>
          </w:r>
          <w:proofErr w:type="spellEnd"/>
          <w:r>
            <w:rPr>
              <w:rFonts w:eastAsia="Times New Roman"/>
            </w:rPr>
            <w:t xml:space="preserve">’ </w:t>
          </w:r>
          <w:proofErr w:type="spellStart"/>
          <w:r>
            <w:rPr>
              <w:rFonts w:eastAsia="Times New Roman"/>
            </w:rPr>
            <w:t>Nighttime</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Efficiency</w:t>
          </w:r>
          <w:proofErr w:type="spellEnd"/>
          <w:r>
            <w:rPr>
              <w:rFonts w:eastAsia="Times New Roman"/>
            </w:rPr>
            <w:t xml:space="preserve"> and </w:t>
          </w:r>
          <w:proofErr w:type="spellStart"/>
          <w:r>
            <w:rPr>
              <w:rFonts w:eastAsia="Times New Roman"/>
            </w:rPr>
            <w:t>Concordance</w:t>
          </w:r>
          <w:proofErr w:type="spellEnd"/>
          <w:r>
            <w:rPr>
              <w:rFonts w:eastAsia="Times New Roman"/>
            </w:rPr>
            <w:t xml:space="preserve">: </w:t>
          </w:r>
          <w:proofErr w:type="spellStart"/>
          <w:r>
            <w:rPr>
              <w:rFonts w:eastAsia="Times New Roman"/>
            </w:rPr>
            <w:t>Evidence</w:t>
          </w:r>
          <w:proofErr w:type="spellEnd"/>
          <w:r>
            <w:rPr>
              <w:rFonts w:eastAsia="Times New Roman"/>
            </w:rPr>
            <w:t xml:space="preserve"> for </w:t>
          </w:r>
          <w:proofErr w:type="spellStart"/>
          <w:r>
            <w:rPr>
              <w:rFonts w:eastAsia="Times New Roman"/>
            </w:rPr>
            <w:t>Bidirectional</w:t>
          </w:r>
          <w:proofErr w:type="spellEnd"/>
          <w:r>
            <w:rPr>
              <w:rFonts w:eastAsia="Times New Roman"/>
            </w:rPr>
            <w:t xml:space="preserve"> </w:t>
          </w:r>
          <w:proofErr w:type="spellStart"/>
          <w:r>
            <w:rPr>
              <w:rFonts w:eastAsia="Times New Roman"/>
            </w:rPr>
            <w:t>Associations</w:t>
          </w:r>
          <w:proofErr w:type="spellEnd"/>
          <w:r>
            <w:rPr>
              <w:rFonts w:eastAsia="Times New Roman"/>
            </w:rPr>
            <w:t xml:space="preserve"> With Daytime </w:t>
          </w:r>
          <w:proofErr w:type="spellStart"/>
          <w:r>
            <w:rPr>
              <w:rFonts w:eastAsia="Times New Roman"/>
            </w:rPr>
            <w:t>Relationship</w:t>
          </w:r>
          <w:proofErr w:type="spellEnd"/>
          <w:r>
            <w:rPr>
              <w:rFonts w:eastAsia="Times New Roman"/>
            </w:rPr>
            <w:t xml:space="preserve"> </w:t>
          </w:r>
          <w:proofErr w:type="spellStart"/>
          <w:r>
            <w:rPr>
              <w:rFonts w:eastAsia="Times New Roman"/>
            </w:rPr>
            <w:t>Functioning</w:t>
          </w:r>
          <w:proofErr w:type="spellEnd"/>
          <w:r>
            <w:rPr>
              <w:rFonts w:eastAsia="Times New Roman"/>
            </w:rPr>
            <w:t xml:space="preserve">,” </w:t>
          </w:r>
          <w:proofErr w:type="spellStart"/>
          <w:r>
            <w:rPr>
              <w:rFonts w:eastAsia="Times New Roman"/>
              <w:i/>
              <w:iCs/>
            </w:rPr>
            <w:t>Psychosom</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72, no. 8, pp. 794–801, </w:t>
          </w:r>
          <w:proofErr w:type="spellStart"/>
          <w:r>
            <w:rPr>
              <w:rFonts w:eastAsia="Times New Roman"/>
            </w:rPr>
            <w:t>Oct</w:t>
          </w:r>
          <w:proofErr w:type="spellEnd"/>
          <w:r>
            <w:rPr>
              <w:rFonts w:eastAsia="Times New Roman"/>
            </w:rPr>
            <w:t xml:space="preserve">. 2010, </w:t>
          </w:r>
          <w:proofErr w:type="spellStart"/>
          <w:r>
            <w:rPr>
              <w:rFonts w:eastAsia="Times New Roman"/>
            </w:rPr>
            <w:t>doi</w:t>
          </w:r>
          <w:proofErr w:type="spellEnd"/>
          <w:r>
            <w:rPr>
              <w:rFonts w:eastAsia="Times New Roman"/>
            </w:rPr>
            <w:t>: 10.1097/PSY.0b013e3181ecd08a.</w:t>
          </w:r>
        </w:p>
        <w:p w14:paraId="5EC02CCE" w14:textId="77777777" w:rsidR="00DC5A1B" w:rsidRDefault="00DC5A1B">
          <w:pPr>
            <w:autoSpaceDE w:val="0"/>
            <w:autoSpaceDN w:val="0"/>
            <w:ind w:hanging="640"/>
            <w:divId w:val="1370689415"/>
            <w:rPr>
              <w:rFonts w:eastAsia="Times New Roman"/>
            </w:rPr>
          </w:pPr>
          <w:r>
            <w:rPr>
              <w:rFonts w:eastAsia="Times New Roman"/>
            </w:rPr>
            <w:t>[121]</w:t>
          </w:r>
          <w:r>
            <w:rPr>
              <w:rFonts w:eastAsia="Times New Roman"/>
            </w:rPr>
            <w:tab/>
            <w:t xml:space="preserve">M. Novak, I. </w:t>
          </w:r>
          <w:proofErr w:type="spellStart"/>
          <w:r>
            <w:rPr>
              <w:rFonts w:eastAsia="Times New Roman"/>
            </w:rPr>
            <w:t>Mucsi</w:t>
          </w:r>
          <w:proofErr w:type="spellEnd"/>
          <w:r>
            <w:rPr>
              <w:rFonts w:eastAsia="Times New Roman"/>
            </w:rPr>
            <w:t xml:space="preserve">, C. M. Shapiro, J. </w:t>
          </w:r>
          <w:proofErr w:type="spellStart"/>
          <w:r>
            <w:rPr>
              <w:rFonts w:eastAsia="Times New Roman"/>
            </w:rPr>
            <w:t>Rethelyi</w:t>
          </w:r>
          <w:proofErr w:type="spellEnd"/>
          <w:r>
            <w:rPr>
              <w:rFonts w:eastAsia="Times New Roman"/>
            </w:rPr>
            <w:t>, and M. S. Kopp, “</w:t>
          </w:r>
          <w:proofErr w:type="spellStart"/>
          <w:r>
            <w:rPr>
              <w:rFonts w:eastAsia="Times New Roman"/>
            </w:rPr>
            <w:t>Increased</w:t>
          </w:r>
          <w:proofErr w:type="spellEnd"/>
          <w:r>
            <w:rPr>
              <w:rFonts w:eastAsia="Times New Roman"/>
            </w:rPr>
            <w:t xml:space="preserve"> </w:t>
          </w:r>
          <w:proofErr w:type="spellStart"/>
          <w:r>
            <w:rPr>
              <w:rFonts w:eastAsia="Times New Roman"/>
            </w:rPr>
            <w:t>utilization</w:t>
          </w:r>
          <w:proofErr w:type="spellEnd"/>
          <w:r>
            <w:rPr>
              <w:rFonts w:eastAsia="Times New Roman"/>
            </w:rPr>
            <w:t xml:space="preserve"> of health services by </w:t>
          </w:r>
          <w:proofErr w:type="spellStart"/>
          <w:r>
            <w:rPr>
              <w:rFonts w:eastAsia="Times New Roman"/>
            </w:rPr>
            <w:t>insomniacs</w:t>
          </w:r>
          <w:proofErr w:type="spellEnd"/>
          <w:r>
            <w:rPr>
              <w:rFonts w:eastAsia="Times New Roman"/>
            </w:rPr>
            <w:t xml:space="preserve">—an </w:t>
          </w:r>
          <w:proofErr w:type="spellStart"/>
          <w:r>
            <w:rPr>
              <w:rFonts w:eastAsia="Times New Roman"/>
            </w:rPr>
            <w:t>epidemiological</w:t>
          </w:r>
          <w:proofErr w:type="spellEnd"/>
          <w:r>
            <w:rPr>
              <w:rFonts w:eastAsia="Times New Roman"/>
            </w:rPr>
            <w:t xml:space="preserve"> </w:t>
          </w:r>
          <w:proofErr w:type="spellStart"/>
          <w:r>
            <w:rPr>
              <w:rFonts w:eastAsia="Times New Roman"/>
            </w:rPr>
            <w:t>perspective</w:t>
          </w:r>
          <w:proofErr w:type="spellEnd"/>
          <w:r>
            <w:rPr>
              <w:rFonts w:eastAsia="Times New Roman"/>
            </w:rPr>
            <w:t xml:space="preserve">,” </w:t>
          </w:r>
          <w:r>
            <w:rPr>
              <w:rFonts w:eastAsia="Times New Roman"/>
              <w:i/>
              <w:iCs/>
            </w:rPr>
            <w:t xml:space="preserve">J </w:t>
          </w:r>
          <w:proofErr w:type="spellStart"/>
          <w:r>
            <w:rPr>
              <w:rFonts w:eastAsia="Times New Roman"/>
              <w:i/>
              <w:iCs/>
            </w:rPr>
            <w:t>Psychosom</w:t>
          </w:r>
          <w:proofErr w:type="spellEnd"/>
          <w:r>
            <w:rPr>
              <w:rFonts w:eastAsia="Times New Roman"/>
              <w:i/>
              <w:iCs/>
            </w:rPr>
            <w:t xml:space="preserve"> Res</w:t>
          </w:r>
          <w:r>
            <w:rPr>
              <w:rFonts w:eastAsia="Times New Roman"/>
            </w:rPr>
            <w:t xml:space="preserve">, vol. 56, no. 5, pp. 527–536, </w:t>
          </w:r>
          <w:proofErr w:type="spellStart"/>
          <w:r>
            <w:rPr>
              <w:rFonts w:eastAsia="Times New Roman"/>
            </w:rPr>
            <w:t>May</w:t>
          </w:r>
          <w:proofErr w:type="spellEnd"/>
          <w:r>
            <w:rPr>
              <w:rFonts w:eastAsia="Times New Roman"/>
            </w:rPr>
            <w:t xml:space="preserve"> 2004, </w:t>
          </w:r>
          <w:proofErr w:type="spellStart"/>
          <w:r>
            <w:rPr>
              <w:rFonts w:eastAsia="Times New Roman"/>
            </w:rPr>
            <w:t>doi</w:t>
          </w:r>
          <w:proofErr w:type="spellEnd"/>
          <w:r>
            <w:rPr>
              <w:rFonts w:eastAsia="Times New Roman"/>
            </w:rPr>
            <w:t>: 10.1016/j.jpsychores.2004.02.007.</w:t>
          </w:r>
        </w:p>
        <w:p w14:paraId="0D83B427" w14:textId="77777777" w:rsidR="00DC5A1B" w:rsidRDefault="00DC5A1B">
          <w:pPr>
            <w:autoSpaceDE w:val="0"/>
            <w:autoSpaceDN w:val="0"/>
            <w:ind w:hanging="640"/>
            <w:divId w:val="1083992320"/>
            <w:rPr>
              <w:rFonts w:eastAsia="Times New Roman"/>
            </w:rPr>
          </w:pPr>
          <w:r>
            <w:rPr>
              <w:rFonts w:eastAsia="Times New Roman"/>
            </w:rPr>
            <w:t>[122]</w:t>
          </w:r>
          <w:r>
            <w:rPr>
              <w:rFonts w:eastAsia="Times New Roman"/>
            </w:rPr>
            <w:tab/>
            <w:t>M. LeBlanc, S. Beaulieu-</w:t>
          </w:r>
          <w:proofErr w:type="spellStart"/>
          <w:r>
            <w:rPr>
              <w:rFonts w:eastAsia="Times New Roman"/>
            </w:rPr>
            <w:t>Bonneau</w:t>
          </w:r>
          <w:proofErr w:type="spellEnd"/>
          <w:r>
            <w:rPr>
              <w:rFonts w:eastAsia="Times New Roman"/>
            </w:rPr>
            <w:t xml:space="preserve">, C. </w:t>
          </w:r>
          <w:proofErr w:type="spellStart"/>
          <w:r>
            <w:rPr>
              <w:rFonts w:eastAsia="Times New Roman"/>
            </w:rPr>
            <w:t>Mérette</w:t>
          </w:r>
          <w:proofErr w:type="spellEnd"/>
          <w:r>
            <w:rPr>
              <w:rFonts w:eastAsia="Times New Roman"/>
            </w:rPr>
            <w:t xml:space="preserve">, J. </w:t>
          </w:r>
          <w:proofErr w:type="spellStart"/>
          <w:r>
            <w:rPr>
              <w:rFonts w:eastAsia="Times New Roman"/>
            </w:rPr>
            <w:t>Savard</w:t>
          </w:r>
          <w:proofErr w:type="spellEnd"/>
          <w:r>
            <w:rPr>
              <w:rFonts w:eastAsia="Times New Roman"/>
            </w:rPr>
            <w:t xml:space="preserve">, H. </w:t>
          </w:r>
          <w:proofErr w:type="spellStart"/>
          <w:r>
            <w:rPr>
              <w:rFonts w:eastAsia="Times New Roman"/>
            </w:rPr>
            <w:t>Ivers</w:t>
          </w:r>
          <w:proofErr w:type="spellEnd"/>
          <w:r>
            <w:rPr>
              <w:rFonts w:eastAsia="Times New Roman"/>
            </w:rPr>
            <w:t>, and C. M. Morin, “</w:t>
          </w:r>
          <w:proofErr w:type="spellStart"/>
          <w:r>
            <w:rPr>
              <w:rFonts w:eastAsia="Times New Roman"/>
            </w:rPr>
            <w:t>Psychological</w:t>
          </w:r>
          <w:proofErr w:type="spellEnd"/>
          <w:r>
            <w:rPr>
              <w:rFonts w:eastAsia="Times New Roman"/>
            </w:rPr>
            <w:t xml:space="preserve"> and health-</w:t>
          </w:r>
          <w:proofErr w:type="spellStart"/>
          <w:r>
            <w:rPr>
              <w:rFonts w:eastAsia="Times New Roman"/>
            </w:rPr>
            <w:t>related</w:t>
          </w:r>
          <w:proofErr w:type="spellEnd"/>
          <w:r>
            <w:rPr>
              <w:rFonts w:eastAsia="Times New Roman"/>
            </w:rPr>
            <w:t xml:space="preserve"> </w:t>
          </w:r>
          <w:proofErr w:type="spellStart"/>
          <w:r>
            <w:rPr>
              <w:rFonts w:eastAsia="Times New Roman"/>
            </w:rPr>
            <w:t>quality</w:t>
          </w:r>
          <w:proofErr w:type="spellEnd"/>
          <w:r>
            <w:rPr>
              <w:rFonts w:eastAsia="Times New Roman"/>
            </w:rPr>
            <w:t xml:space="preserve"> of life </w:t>
          </w:r>
          <w:proofErr w:type="spellStart"/>
          <w:r>
            <w:rPr>
              <w:rFonts w:eastAsia="Times New Roman"/>
            </w:rPr>
            <w:t>factors</w:t>
          </w:r>
          <w:proofErr w:type="spellEnd"/>
          <w:r>
            <w:rPr>
              <w:rFonts w:eastAsia="Times New Roman"/>
            </w:rPr>
            <w:t xml:space="preserve"> </w:t>
          </w:r>
          <w:proofErr w:type="spellStart"/>
          <w:r>
            <w:rPr>
              <w:rFonts w:eastAsia="Times New Roman"/>
            </w:rPr>
            <w:t>associated</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in a </w:t>
          </w:r>
          <w:proofErr w:type="spellStart"/>
          <w:r>
            <w:rPr>
              <w:rFonts w:eastAsia="Times New Roman"/>
            </w:rPr>
            <w:t>population-based</w:t>
          </w:r>
          <w:proofErr w:type="spellEnd"/>
          <w:r>
            <w:rPr>
              <w:rFonts w:eastAsia="Times New Roman"/>
            </w:rPr>
            <w:t xml:space="preserve"> sample,” </w:t>
          </w:r>
          <w:r>
            <w:rPr>
              <w:rFonts w:eastAsia="Times New Roman"/>
              <w:i/>
              <w:iCs/>
            </w:rPr>
            <w:t xml:space="preserve">J </w:t>
          </w:r>
          <w:proofErr w:type="spellStart"/>
          <w:r>
            <w:rPr>
              <w:rFonts w:eastAsia="Times New Roman"/>
              <w:i/>
              <w:iCs/>
            </w:rPr>
            <w:t>Psychosom</w:t>
          </w:r>
          <w:proofErr w:type="spellEnd"/>
          <w:r>
            <w:rPr>
              <w:rFonts w:eastAsia="Times New Roman"/>
              <w:i/>
              <w:iCs/>
            </w:rPr>
            <w:t xml:space="preserve"> Res</w:t>
          </w:r>
          <w:r>
            <w:rPr>
              <w:rFonts w:eastAsia="Times New Roman"/>
            </w:rPr>
            <w:t xml:space="preserve">, vol. 63, no. 2, pp. 157–166, </w:t>
          </w:r>
          <w:proofErr w:type="spellStart"/>
          <w:r>
            <w:rPr>
              <w:rFonts w:eastAsia="Times New Roman"/>
            </w:rPr>
            <w:t>Aug</w:t>
          </w:r>
          <w:proofErr w:type="spellEnd"/>
          <w:r>
            <w:rPr>
              <w:rFonts w:eastAsia="Times New Roman"/>
            </w:rPr>
            <w:t xml:space="preserve">. 2007, </w:t>
          </w:r>
          <w:proofErr w:type="spellStart"/>
          <w:r>
            <w:rPr>
              <w:rFonts w:eastAsia="Times New Roman"/>
            </w:rPr>
            <w:t>doi</w:t>
          </w:r>
          <w:proofErr w:type="spellEnd"/>
          <w:r>
            <w:rPr>
              <w:rFonts w:eastAsia="Times New Roman"/>
            </w:rPr>
            <w:t>: 10.1016/j.jpsychores.2007.03.004.</w:t>
          </w:r>
        </w:p>
        <w:p w14:paraId="10A3036E" w14:textId="77777777" w:rsidR="00DC5A1B" w:rsidRDefault="00DC5A1B">
          <w:pPr>
            <w:autoSpaceDE w:val="0"/>
            <w:autoSpaceDN w:val="0"/>
            <w:ind w:hanging="640"/>
            <w:divId w:val="1517039041"/>
            <w:rPr>
              <w:rFonts w:eastAsia="Times New Roman"/>
            </w:rPr>
          </w:pPr>
          <w:r>
            <w:rPr>
              <w:rFonts w:eastAsia="Times New Roman"/>
            </w:rPr>
            <w:t>[123]</w:t>
          </w:r>
          <w:r>
            <w:rPr>
              <w:rFonts w:eastAsia="Times New Roman"/>
            </w:rPr>
            <w:tab/>
            <w:t xml:space="preserve">É. </w:t>
          </w:r>
          <w:proofErr w:type="spellStart"/>
          <w:r>
            <w:rPr>
              <w:rFonts w:eastAsia="Times New Roman"/>
            </w:rPr>
            <w:t>Fortier-Brochu</w:t>
          </w:r>
          <w:proofErr w:type="spellEnd"/>
          <w:r>
            <w:rPr>
              <w:rFonts w:eastAsia="Times New Roman"/>
            </w:rPr>
            <w:t>, S. Beaulieu-</w:t>
          </w:r>
          <w:proofErr w:type="spellStart"/>
          <w:r>
            <w:rPr>
              <w:rFonts w:eastAsia="Times New Roman"/>
            </w:rPr>
            <w:t>Bonneau</w:t>
          </w:r>
          <w:proofErr w:type="spellEnd"/>
          <w:r>
            <w:rPr>
              <w:rFonts w:eastAsia="Times New Roman"/>
            </w:rPr>
            <w:t xml:space="preserve">, H. </w:t>
          </w:r>
          <w:proofErr w:type="spellStart"/>
          <w:r>
            <w:rPr>
              <w:rFonts w:eastAsia="Times New Roman"/>
            </w:rPr>
            <w:t>Ivers</w:t>
          </w:r>
          <w:proofErr w:type="spellEnd"/>
          <w:r>
            <w:rPr>
              <w:rFonts w:eastAsia="Times New Roman"/>
            </w:rPr>
            <w:t>, and C. M. Morin, “</w:t>
          </w:r>
          <w:proofErr w:type="spellStart"/>
          <w:r>
            <w:rPr>
              <w:rFonts w:eastAsia="Times New Roman"/>
            </w:rPr>
            <w:t>Insomnia</w:t>
          </w:r>
          <w:proofErr w:type="spellEnd"/>
          <w:r>
            <w:rPr>
              <w:rFonts w:eastAsia="Times New Roman"/>
            </w:rPr>
            <w:t xml:space="preserve"> and daytime cognitive performance: A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16, no. 1, pp. 83–94, Feb. 2012, </w:t>
          </w:r>
          <w:proofErr w:type="spellStart"/>
          <w:r>
            <w:rPr>
              <w:rFonts w:eastAsia="Times New Roman"/>
            </w:rPr>
            <w:t>doi</w:t>
          </w:r>
          <w:proofErr w:type="spellEnd"/>
          <w:r>
            <w:rPr>
              <w:rFonts w:eastAsia="Times New Roman"/>
            </w:rPr>
            <w:t>: 10.1016/j.smrv.2011.03.008.</w:t>
          </w:r>
        </w:p>
        <w:p w14:paraId="58C73C78" w14:textId="77777777" w:rsidR="00DC5A1B" w:rsidRDefault="00DC5A1B">
          <w:pPr>
            <w:autoSpaceDE w:val="0"/>
            <w:autoSpaceDN w:val="0"/>
            <w:ind w:hanging="640"/>
            <w:divId w:val="1737430667"/>
            <w:rPr>
              <w:rFonts w:eastAsia="Times New Roman"/>
            </w:rPr>
          </w:pPr>
          <w:r>
            <w:rPr>
              <w:rFonts w:eastAsia="Times New Roman"/>
            </w:rPr>
            <w:t>[124]</w:t>
          </w:r>
          <w:r>
            <w:rPr>
              <w:rFonts w:eastAsia="Times New Roman"/>
            </w:rPr>
            <w:tab/>
            <w:t xml:space="preserve">A. M. Gregory, F. v </w:t>
          </w:r>
          <w:proofErr w:type="spellStart"/>
          <w:r>
            <w:rPr>
              <w:rFonts w:eastAsia="Times New Roman"/>
            </w:rPr>
            <w:t>Rijsdijk</w:t>
          </w:r>
          <w:proofErr w:type="spellEnd"/>
          <w:r>
            <w:rPr>
              <w:rFonts w:eastAsia="Times New Roman"/>
            </w:rPr>
            <w:t xml:space="preserve">, J. Y. F. </w:t>
          </w:r>
          <w:proofErr w:type="spellStart"/>
          <w:r>
            <w:rPr>
              <w:rFonts w:eastAsia="Times New Roman"/>
            </w:rPr>
            <w:t>Lau</w:t>
          </w:r>
          <w:proofErr w:type="spellEnd"/>
          <w:r>
            <w:rPr>
              <w:rFonts w:eastAsia="Times New Roman"/>
            </w:rPr>
            <w:t xml:space="preserve">, R. E. Dahl, and T. C. </w:t>
          </w:r>
          <w:proofErr w:type="spellStart"/>
          <w:r>
            <w:rPr>
              <w:rFonts w:eastAsia="Times New Roman"/>
            </w:rPr>
            <w:t>Eley</w:t>
          </w:r>
          <w:proofErr w:type="spellEnd"/>
          <w:r>
            <w:rPr>
              <w:rFonts w:eastAsia="Times New Roman"/>
            </w:rPr>
            <w:t xml:space="preserve">, “The </w:t>
          </w:r>
          <w:proofErr w:type="spellStart"/>
          <w:r>
            <w:rPr>
              <w:rFonts w:eastAsia="Times New Roman"/>
            </w:rPr>
            <w:t>direction</w:t>
          </w:r>
          <w:proofErr w:type="spellEnd"/>
          <w:r>
            <w:rPr>
              <w:rFonts w:eastAsia="Times New Roman"/>
            </w:rPr>
            <w:t xml:space="preserve"> of </w:t>
          </w:r>
          <w:proofErr w:type="spellStart"/>
          <w:r>
            <w:rPr>
              <w:rFonts w:eastAsia="Times New Roman"/>
            </w:rPr>
            <w:t>longitudinal</w:t>
          </w:r>
          <w:proofErr w:type="spellEnd"/>
          <w:r>
            <w:rPr>
              <w:rFonts w:eastAsia="Times New Roman"/>
            </w:rPr>
            <w:t xml:space="preserve"> </w:t>
          </w:r>
          <w:proofErr w:type="spellStart"/>
          <w:r>
            <w:rPr>
              <w:rFonts w:eastAsia="Times New Roman"/>
            </w:rPr>
            <w:t>associations</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problems</w:t>
          </w:r>
          <w:proofErr w:type="spellEnd"/>
          <w:r>
            <w:rPr>
              <w:rFonts w:eastAsia="Times New Roman"/>
            </w:rPr>
            <w:t xml:space="preserve"> and </w:t>
          </w:r>
          <w:proofErr w:type="spellStart"/>
          <w:r>
            <w:rPr>
              <w:rFonts w:eastAsia="Times New Roman"/>
            </w:rPr>
            <w:t>depression</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a study of twins </w:t>
          </w:r>
          <w:proofErr w:type="spellStart"/>
          <w:r>
            <w:rPr>
              <w:rFonts w:eastAsia="Times New Roman"/>
            </w:rPr>
            <w:t>aged</w:t>
          </w:r>
          <w:proofErr w:type="spellEnd"/>
          <w:r>
            <w:rPr>
              <w:rFonts w:eastAsia="Times New Roman"/>
            </w:rPr>
            <w:t xml:space="preserve"> 8 and 10 </w:t>
          </w:r>
          <w:proofErr w:type="spellStart"/>
          <w:r>
            <w:rPr>
              <w:rFonts w:eastAsia="Times New Roman"/>
            </w:rPr>
            <w:t>years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32, no. 2, pp. 189–99, Feb. 2009,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/32.2.189.</w:t>
          </w:r>
        </w:p>
        <w:p w14:paraId="6E67B98F" w14:textId="77777777" w:rsidR="00DC5A1B" w:rsidRDefault="00DC5A1B">
          <w:pPr>
            <w:autoSpaceDE w:val="0"/>
            <w:autoSpaceDN w:val="0"/>
            <w:ind w:hanging="640"/>
            <w:divId w:val="1515875150"/>
            <w:rPr>
              <w:rFonts w:eastAsia="Times New Roman"/>
            </w:rPr>
          </w:pPr>
          <w:r>
            <w:rPr>
              <w:rFonts w:eastAsia="Times New Roman"/>
            </w:rPr>
            <w:lastRenderedPageBreak/>
            <w:t>[125]</w:t>
          </w:r>
          <w:r>
            <w:rPr>
              <w:rFonts w:eastAsia="Times New Roman"/>
            </w:rPr>
            <w:tab/>
            <w:t>R. E. Roberts and H. T. Duong, “</w:t>
          </w:r>
          <w:proofErr w:type="spellStart"/>
          <w:r>
            <w:rPr>
              <w:rFonts w:eastAsia="Times New Roman"/>
            </w:rPr>
            <w:t>Depression</w:t>
          </w:r>
          <w:proofErr w:type="spellEnd"/>
          <w:r>
            <w:rPr>
              <w:rFonts w:eastAsia="Times New Roman"/>
            </w:rPr>
            <w:t xml:space="preserve"> and </w:t>
          </w:r>
          <w:proofErr w:type="spellStart"/>
          <w:r>
            <w:rPr>
              <w:rFonts w:eastAsia="Times New Roman"/>
            </w:rPr>
            <w:t>insomnia</w:t>
          </w:r>
          <w:proofErr w:type="spellEnd"/>
          <w:r>
            <w:rPr>
              <w:rFonts w:eastAsia="Times New Roman"/>
            </w:rPr>
            <w:t xml:space="preserve"> </w:t>
          </w:r>
          <w:proofErr w:type="spellStart"/>
          <w:r>
            <w:rPr>
              <w:rFonts w:eastAsia="Times New Roman"/>
            </w:rPr>
            <w:t>among</w:t>
          </w:r>
          <w:proofErr w:type="spellEnd"/>
          <w:r>
            <w:rPr>
              <w:rFonts w:eastAsia="Times New Roman"/>
            </w:rPr>
            <w:t xml:space="preserve"> </w:t>
          </w:r>
          <w:proofErr w:type="spellStart"/>
          <w:r>
            <w:rPr>
              <w:rFonts w:eastAsia="Times New Roman"/>
            </w:rPr>
            <w:t>adolescents</w:t>
          </w:r>
          <w:proofErr w:type="spellEnd"/>
          <w:r>
            <w:rPr>
              <w:rFonts w:eastAsia="Times New Roman"/>
            </w:rPr>
            <w:t xml:space="preserve">: A </w:t>
          </w:r>
          <w:proofErr w:type="spellStart"/>
          <w:r>
            <w:rPr>
              <w:rFonts w:eastAsia="Times New Roman"/>
            </w:rPr>
            <w:t>prospective</w:t>
          </w:r>
          <w:proofErr w:type="spellEnd"/>
          <w:r>
            <w:rPr>
              <w:rFonts w:eastAsia="Times New Roman"/>
            </w:rPr>
            <w:t xml:space="preserve"> </w:t>
          </w:r>
          <w:proofErr w:type="spellStart"/>
          <w:r>
            <w:rPr>
              <w:rFonts w:eastAsia="Times New Roman"/>
            </w:rPr>
            <w:t>perspective</w:t>
          </w:r>
          <w:proofErr w:type="spellEnd"/>
          <w:r>
            <w:rPr>
              <w:rFonts w:eastAsia="Times New Roman"/>
            </w:rPr>
            <w:t xml:space="preserve">,” </w:t>
          </w:r>
          <w:r>
            <w:rPr>
              <w:rFonts w:eastAsia="Times New Roman"/>
              <w:i/>
              <w:iCs/>
            </w:rPr>
            <w:t xml:space="preserve">J </w:t>
          </w:r>
          <w:proofErr w:type="spellStart"/>
          <w:r>
            <w:rPr>
              <w:rFonts w:eastAsia="Times New Roman"/>
              <w:i/>
              <w:iCs/>
            </w:rPr>
            <w:t>Affect</w:t>
          </w:r>
          <w:proofErr w:type="spellEnd"/>
          <w:r>
            <w:rPr>
              <w:rFonts w:eastAsia="Times New Roman"/>
              <w:i/>
              <w:iCs/>
            </w:rPr>
            <w:t xml:space="preserve"> </w:t>
          </w:r>
          <w:proofErr w:type="spellStart"/>
          <w:r>
            <w:rPr>
              <w:rFonts w:eastAsia="Times New Roman"/>
              <w:i/>
              <w:iCs/>
            </w:rPr>
            <w:t>Disord</w:t>
          </w:r>
          <w:proofErr w:type="spellEnd"/>
          <w:r>
            <w:rPr>
              <w:rFonts w:eastAsia="Times New Roman"/>
            </w:rPr>
            <w:t xml:space="preserve">, vol. 148, no. 1, pp. 66–71, </w:t>
          </w:r>
          <w:proofErr w:type="spellStart"/>
          <w:r>
            <w:rPr>
              <w:rFonts w:eastAsia="Times New Roman"/>
            </w:rPr>
            <w:t>May</w:t>
          </w:r>
          <w:proofErr w:type="spellEnd"/>
          <w:r>
            <w:rPr>
              <w:rFonts w:eastAsia="Times New Roman"/>
            </w:rPr>
            <w:t xml:space="preserve"> 2013, </w:t>
          </w:r>
          <w:proofErr w:type="spellStart"/>
          <w:r>
            <w:rPr>
              <w:rFonts w:eastAsia="Times New Roman"/>
            </w:rPr>
            <w:t>doi</w:t>
          </w:r>
          <w:proofErr w:type="spellEnd"/>
          <w:r>
            <w:rPr>
              <w:rFonts w:eastAsia="Times New Roman"/>
            </w:rPr>
            <w:t>: 10.1016/j.jad.2012.11.049.</w:t>
          </w:r>
        </w:p>
        <w:p w14:paraId="1C46875B" w14:textId="77777777" w:rsidR="00DC5A1B" w:rsidRDefault="00DC5A1B">
          <w:pPr>
            <w:autoSpaceDE w:val="0"/>
            <w:autoSpaceDN w:val="0"/>
            <w:ind w:hanging="640"/>
            <w:divId w:val="803809915"/>
            <w:rPr>
              <w:rFonts w:eastAsia="Times New Roman"/>
            </w:rPr>
          </w:pPr>
          <w:r>
            <w:rPr>
              <w:rFonts w:eastAsia="Times New Roman"/>
            </w:rPr>
            <w:t>[126]</w:t>
          </w:r>
          <w:r>
            <w:rPr>
              <w:rFonts w:eastAsia="Times New Roman"/>
            </w:rPr>
            <w:tab/>
            <w:t xml:space="preserve">D. J. </w:t>
          </w:r>
          <w:proofErr w:type="spellStart"/>
          <w:r>
            <w:rPr>
              <w:rFonts w:eastAsia="Times New Roman"/>
            </w:rPr>
            <w:t>Buysse</w:t>
          </w:r>
          <w:proofErr w:type="spellEnd"/>
          <w:r>
            <w:rPr>
              <w:rFonts w:eastAsia="Times New Roman"/>
            </w:rPr>
            <w:t xml:space="preserve">, J. </w:t>
          </w:r>
          <w:proofErr w:type="spellStart"/>
          <w:r>
            <w:rPr>
              <w:rFonts w:eastAsia="Times New Roman"/>
            </w:rPr>
            <w:t>Angst</w:t>
          </w:r>
          <w:proofErr w:type="spellEnd"/>
          <w:r>
            <w:rPr>
              <w:rFonts w:eastAsia="Times New Roman"/>
            </w:rPr>
            <w:t xml:space="preserve">, A. Gamma, V. </w:t>
          </w:r>
          <w:proofErr w:type="spellStart"/>
          <w:r>
            <w:rPr>
              <w:rFonts w:eastAsia="Times New Roman"/>
            </w:rPr>
            <w:t>Ajdacic</w:t>
          </w:r>
          <w:proofErr w:type="spellEnd"/>
          <w:r>
            <w:rPr>
              <w:rFonts w:eastAsia="Times New Roman"/>
            </w:rPr>
            <w:t xml:space="preserve">, D. </w:t>
          </w:r>
          <w:proofErr w:type="spellStart"/>
          <w:r>
            <w:rPr>
              <w:rFonts w:eastAsia="Times New Roman"/>
            </w:rPr>
            <w:t>Eich</w:t>
          </w:r>
          <w:proofErr w:type="spellEnd"/>
          <w:r>
            <w:rPr>
              <w:rFonts w:eastAsia="Times New Roman"/>
            </w:rPr>
            <w:t xml:space="preserve">, and W. </w:t>
          </w:r>
          <w:proofErr w:type="spellStart"/>
          <w:r>
            <w:rPr>
              <w:rFonts w:eastAsia="Times New Roman"/>
            </w:rPr>
            <w:t>Rössler</w:t>
          </w:r>
          <w:proofErr w:type="spellEnd"/>
          <w:r>
            <w:rPr>
              <w:rFonts w:eastAsia="Times New Roman"/>
            </w:rPr>
            <w:t>, “</w:t>
          </w:r>
          <w:proofErr w:type="spellStart"/>
          <w:r>
            <w:rPr>
              <w:rFonts w:eastAsia="Times New Roman"/>
            </w:rPr>
            <w:t>Prevalence</w:t>
          </w:r>
          <w:proofErr w:type="spellEnd"/>
          <w:r>
            <w:rPr>
              <w:rFonts w:eastAsia="Times New Roman"/>
            </w:rPr>
            <w:t xml:space="preserve">, Course, and </w:t>
          </w:r>
          <w:proofErr w:type="spellStart"/>
          <w:r>
            <w:rPr>
              <w:rFonts w:eastAsia="Times New Roman"/>
            </w:rPr>
            <w:t>Comorbidity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and </w:t>
          </w:r>
          <w:proofErr w:type="spellStart"/>
          <w:r>
            <w:rPr>
              <w:rFonts w:eastAsia="Times New Roman"/>
            </w:rPr>
            <w:t>Depression</w:t>
          </w:r>
          <w:proofErr w:type="spellEnd"/>
          <w:r>
            <w:rPr>
              <w:rFonts w:eastAsia="Times New Roman"/>
            </w:rPr>
            <w:t xml:space="preserve"> in Young </w:t>
          </w:r>
          <w:proofErr w:type="spellStart"/>
          <w:r>
            <w:rPr>
              <w:rFonts w:eastAsia="Times New Roman"/>
            </w:rPr>
            <w:t>Adults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31, no. 4, pp. 473–480, Apr. 2008,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/31.4.473.</w:t>
          </w:r>
        </w:p>
        <w:p w14:paraId="58C370D2" w14:textId="77777777" w:rsidR="00DC5A1B" w:rsidRDefault="00DC5A1B">
          <w:pPr>
            <w:autoSpaceDE w:val="0"/>
            <w:autoSpaceDN w:val="0"/>
            <w:ind w:hanging="640"/>
            <w:divId w:val="952440256"/>
            <w:rPr>
              <w:rFonts w:eastAsia="Times New Roman"/>
            </w:rPr>
          </w:pPr>
          <w:r>
            <w:rPr>
              <w:rFonts w:eastAsia="Times New Roman"/>
            </w:rPr>
            <w:t>[127]</w:t>
          </w:r>
          <w:r>
            <w:rPr>
              <w:rFonts w:eastAsia="Times New Roman"/>
            </w:rPr>
            <w:tab/>
            <w:t xml:space="preserve">N. </w:t>
          </w:r>
          <w:proofErr w:type="spellStart"/>
          <w:r>
            <w:rPr>
              <w:rFonts w:eastAsia="Times New Roman"/>
            </w:rPr>
            <w:t>Breslau</w:t>
          </w:r>
          <w:proofErr w:type="spellEnd"/>
          <w:r>
            <w:rPr>
              <w:rFonts w:eastAsia="Times New Roman"/>
            </w:rPr>
            <w:t xml:space="preserve">, T. Roth, L. Rosenthal, and P. </w:t>
          </w:r>
          <w:proofErr w:type="spellStart"/>
          <w:r>
            <w:rPr>
              <w:rFonts w:eastAsia="Times New Roman"/>
            </w:rPr>
            <w:t>Andreski</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disturbance</w:t>
          </w:r>
          <w:proofErr w:type="spellEnd"/>
          <w:r>
            <w:rPr>
              <w:rFonts w:eastAsia="Times New Roman"/>
            </w:rPr>
            <w:t xml:space="preserve"> and </w:t>
          </w:r>
          <w:proofErr w:type="spellStart"/>
          <w:r>
            <w:rPr>
              <w:rFonts w:eastAsia="Times New Roman"/>
            </w:rPr>
            <w:t>psychiatric</w:t>
          </w:r>
          <w:proofErr w:type="spellEnd"/>
          <w:r>
            <w:rPr>
              <w:rFonts w:eastAsia="Times New Roman"/>
            </w:rPr>
            <w:t xml:space="preserve"> disorders: A </w:t>
          </w:r>
          <w:proofErr w:type="spellStart"/>
          <w:r>
            <w:rPr>
              <w:rFonts w:eastAsia="Times New Roman"/>
            </w:rPr>
            <w:t>longitudinal</w:t>
          </w:r>
          <w:proofErr w:type="spellEnd"/>
          <w:r>
            <w:rPr>
              <w:rFonts w:eastAsia="Times New Roman"/>
            </w:rPr>
            <w:t xml:space="preserve"> </w:t>
          </w:r>
          <w:proofErr w:type="spellStart"/>
          <w:r>
            <w:rPr>
              <w:rFonts w:eastAsia="Times New Roman"/>
            </w:rPr>
            <w:t>epidemiological</w:t>
          </w:r>
          <w:proofErr w:type="spellEnd"/>
          <w:r>
            <w:rPr>
              <w:rFonts w:eastAsia="Times New Roman"/>
            </w:rPr>
            <w:t xml:space="preserve"> study of </w:t>
          </w:r>
          <w:proofErr w:type="spellStart"/>
          <w:r>
            <w:rPr>
              <w:rFonts w:eastAsia="Times New Roman"/>
            </w:rPr>
            <w:t>young</w:t>
          </w:r>
          <w:proofErr w:type="spellEnd"/>
          <w:r>
            <w:rPr>
              <w:rFonts w:eastAsia="Times New Roman"/>
            </w:rPr>
            <w:t xml:space="preserve"> </w:t>
          </w:r>
          <w:proofErr w:type="spellStart"/>
          <w:r>
            <w:rPr>
              <w:rFonts w:eastAsia="Times New Roman"/>
            </w:rPr>
            <w:t>Adults</w:t>
          </w:r>
          <w:proofErr w:type="spellEnd"/>
          <w:r>
            <w:rPr>
              <w:rFonts w:eastAsia="Times New Roman"/>
            </w:rPr>
            <w:t xml:space="preserve">,” </w:t>
          </w:r>
          <w:proofErr w:type="spellStart"/>
          <w:r>
            <w:rPr>
              <w:rFonts w:eastAsia="Times New Roman"/>
              <w:i/>
              <w:iCs/>
            </w:rPr>
            <w:t>Biol</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39, no. 6, pp. 411–418, Mar. 1996, </w:t>
          </w:r>
          <w:proofErr w:type="spellStart"/>
          <w:r>
            <w:rPr>
              <w:rFonts w:eastAsia="Times New Roman"/>
            </w:rPr>
            <w:t>doi</w:t>
          </w:r>
          <w:proofErr w:type="spellEnd"/>
          <w:r>
            <w:rPr>
              <w:rFonts w:eastAsia="Times New Roman"/>
            </w:rPr>
            <w:t>: 10.1016/0006-3223(95)00188-3.</w:t>
          </w:r>
        </w:p>
        <w:p w14:paraId="5CCBFC0F" w14:textId="77777777" w:rsidR="00DC5A1B" w:rsidRDefault="00DC5A1B">
          <w:pPr>
            <w:autoSpaceDE w:val="0"/>
            <w:autoSpaceDN w:val="0"/>
            <w:ind w:hanging="640"/>
            <w:divId w:val="1781492076"/>
            <w:rPr>
              <w:rFonts w:eastAsia="Times New Roman"/>
            </w:rPr>
          </w:pPr>
          <w:r>
            <w:rPr>
              <w:rFonts w:eastAsia="Times New Roman"/>
            </w:rPr>
            <w:t>[128]</w:t>
          </w:r>
          <w:r>
            <w:rPr>
              <w:rFonts w:eastAsia="Times New Roman"/>
            </w:rPr>
            <w:tab/>
            <w:t xml:space="preserve">H. </w:t>
          </w:r>
          <w:proofErr w:type="spellStart"/>
          <w:r>
            <w:rPr>
              <w:rFonts w:eastAsia="Times New Roman"/>
            </w:rPr>
            <w:t>Morphy</w:t>
          </w:r>
          <w:proofErr w:type="spellEnd"/>
          <w:r>
            <w:rPr>
              <w:rFonts w:eastAsia="Times New Roman"/>
            </w:rPr>
            <w:t>, K. M. Dunn, M. Lewis, H. F. Boardman, and P. R. Croft, “</w:t>
          </w:r>
          <w:proofErr w:type="spellStart"/>
          <w:r>
            <w:rPr>
              <w:rFonts w:eastAsia="Times New Roman"/>
            </w:rPr>
            <w:t>Epidemiology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a </w:t>
          </w:r>
          <w:proofErr w:type="spellStart"/>
          <w:r>
            <w:rPr>
              <w:rFonts w:eastAsia="Times New Roman"/>
            </w:rPr>
            <w:t>longitudinal</w:t>
          </w:r>
          <w:proofErr w:type="spellEnd"/>
          <w:r>
            <w:rPr>
              <w:rFonts w:eastAsia="Times New Roman"/>
            </w:rPr>
            <w:t xml:space="preserve"> study in a UK </w:t>
          </w:r>
          <w:proofErr w:type="spellStart"/>
          <w:r>
            <w:rPr>
              <w:rFonts w:eastAsia="Times New Roman"/>
            </w:rPr>
            <w:t>population</w:t>
          </w:r>
          <w:proofErr w:type="spellEnd"/>
          <w:r>
            <w:rPr>
              <w:rFonts w:eastAsia="Times New Roman"/>
            </w:rPr>
            <w:t xml:space="preserve">.,” </w:t>
          </w:r>
          <w:proofErr w:type="spellStart"/>
          <w:r>
            <w:rPr>
              <w:rFonts w:eastAsia="Times New Roman"/>
              <w:i/>
              <w:iCs/>
            </w:rPr>
            <w:t>Sleep</w:t>
          </w:r>
          <w:proofErr w:type="spellEnd"/>
          <w:r>
            <w:rPr>
              <w:rFonts w:eastAsia="Times New Roman"/>
            </w:rPr>
            <w:t>, vol. 30, no. 3, pp. 274–80, Mar. 2007.</w:t>
          </w:r>
        </w:p>
        <w:p w14:paraId="1891A823" w14:textId="77777777" w:rsidR="00DC5A1B" w:rsidRDefault="00DC5A1B">
          <w:pPr>
            <w:autoSpaceDE w:val="0"/>
            <w:autoSpaceDN w:val="0"/>
            <w:ind w:hanging="640"/>
            <w:divId w:val="1974947571"/>
            <w:rPr>
              <w:rFonts w:eastAsia="Times New Roman"/>
            </w:rPr>
          </w:pPr>
          <w:r>
            <w:rPr>
              <w:rFonts w:eastAsia="Times New Roman"/>
            </w:rPr>
            <w:t>[129]</w:t>
          </w:r>
          <w:r>
            <w:rPr>
              <w:rFonts w:eastAsia="Times New Roman"/>
            </w:rPr>
            <w:tab/>
            <w:t xml:space="preserve">J. H. </w:t>
          </w:r>
          <w:proofErr w:type="spellStart"/>
          <w:r>
            <w:rPr>
              <w:rFonts w:eastAsia="Times New Roman"/>
            </w:rPr>
            <w:t>Bjørngaard</w:t>
          </w:r>
          <w:proofErr w:type="spellEnd"/>
          <w:r>
            <w:rPr>
              <w:rFonts w:eastAsia="Times New Roman"/>
            </w:rPr>
            <w:t xml:space="preserve">, O. </w:t>
          </w:r>
          <w:proofErr w:type="spellStart"/>
          <w:r>
            <w:rPr>
              <w:rFonts w:eastAsia="Times New Roman"/>
            </w:rPr>
            <w:t>Bjerkeset</w:t>
          </w:r>
          <w:proofErr w:type="spellEnd"/>
          <w:r>
            <w:rPr>
              <w:rFonts w:eastAsia="Times New Roman"/>
            </w:rPr>
            <w:t xml:space="preserve">, P. </w:t>
          </w:r>
          <w:proofErr w:type="spellStart"/>
          <w:r>
            <w:rPr>
              <w:rFonts w:eastAsia="Times New Roman"/>
            </w:rPr>
            <w:t>Romundstad</w:t>
          </w:r>
          <w:proofErr w:type="spellEnd"/>
          <w:r>
            <w:rPr>
              <w:rFonts w:eastAsia="Times New Roman"/>
            </w:rPr>
            <w:t xml:space="preserve">, and D. </w:t>
          </w:r>
          <w:proofErr w:type="spellStart"/>
          <w:r>
            <w:rPr>
              <w:rFonts w:eastAsia="Times New Roman"/>
            </w:rPr>
            <w:t>Gunnell</w:t>
          </w:r>
          <w:proofErr w:type="spellEnd"/>
          <w:r>
            <w:rPr>
              <w:rFonts w:eastAsia="Times New Roman"/>
            </w:rPr>
            <w:t xml:space="preserve">, “Sleeping </w:t>
          </w:r>
          <w:proofErr w:type="spellStart"/>
          <w:r>
            <w:rPr>
              <w:rFonts w:eastAsia="Times New Roman"/>
            </w:rPr>
            <w:t>Problems</w:t>
          </w:r>
          <w:proofErr w:type="spellEnd"/>
          <w:r>
            <w:rPr>
              <w:rFonts w:eastAsia="Times New Roman"/>
            </w:rPr>
            <w:t xml:space="preserve"> and Suicide in 75,000 </w:t>
          </w:r>
          <w:proofErr w:type="spellStart"/>
          <w:r>
            <w:rPr>
              <w:rFonts w:eastAsia="Times New Roman"/>
            </w:rPr>
            <w:t>Norwegian</w:t>
          </w:r>
          <w:proofErr w:type="spellEnd"/>
          <w:r>
            <w:rPr>
              <w:rFonts w:eastAsia="Times New Roman"/>
            </w:rPr>
            <w:t xml:space="preserve"> </w:t>
          </w:r>
          <w:proofErr w:type="spellStart"/>
          <w:r>
            <w:rPr>
              <w:rFonts w:eastAsia="Times New Roman"/>
            </w:rPr>
            <w:t>Adults</w:t>
          </w:r>
          <w:proofErr w:type="spellEnd"/>
          <w:r>
            <w:rPr>
              <w:rFonts w:eastAsia="Times New Roman"/>
            </w:rPr>
            <w:t xml:space="preserve">: A 20 </w:t>
          </w:r>
          <w:proofErr w:type="spellStart"/>
          <w:r>
            <w:rPr>
              <w:rFonts w:eastAsia="Times New Roman"/>
            </w:rPr>
            <w:t>Year</w:t>
          </w:r>
          <w:proofErr w:type="spellEnd"/>
          <w:r>
            <w:rPr>
              <w:rFonts w:eastAsia="Times New Roman"/>
            </w:rPr>
            <w:t xml:space="preserve"> Follow-up of the HUNT I Study,” </w:t>
          </w:r>
          <w:proofErr w:type="spellStart"/>
          <w:r>
            <w:rPr>
              <w:rFonts w:eastAsia="Times New Roman"/>
              <w:i/>
              <w:iCs/>
            </w:rPr>
            <w:t>Sleep</w:t>
          </w:r>
          <w:proofErr w:type="spellEnd"/>
          <w:r>
            <w:rPr>
              <w:rFonts w:eastAsia="Times New Roman"/>
            </w:rPr>
            <w:t xml:space="preserve">, vol. 34, no. 9, pp. 1155–1159, Sep. 2011, </w:t>
          </w:r>
          <w:proofErr w:type="spellStart"/>
          <w:r>
            <w:rPr>
              <w:rFonts w:eastAsia="Times New Roman"/>
            </w:rPr>
            <w:t>doi</w:t>
          </w:r>
          <w:proofErr w:type="spellEnd"/>
          <w:r>
            <w:rPr>
              <w:rFonts w:eastAsia="Times New Roman"/>
            </w:rPr>
            <w:t>: 10.5665/SLEEP.1228.</w:t>
          </w:r>
        </w:p>
        <w:p w14:paraId="26EC14A4" w14:textId="77777777" w:rsidR="00DC5A1B" w:rsidRDefault="00DC5A1B">
          <w:pPr>
            <w:autoSpaceDE w:val="0"/>
            <w:autoSpaceDN w:val="0"/>
            <w:ind w:hanging="640"/>
            <w:divId w:val="1745450693"/>
            <w:rPr>
              <w:rFonts w:eastAsia="Times New Roman"/>
            </w:rPr>
          </w:pPr>
          <w:r>
            <w:rPr>
              <w:rFonts w:eastAsia="Times New Roman"/>
            </w:rPr>
            <w:t>[130]</w:t>
          </w:r>
          <w:r>
            <w:rPr>
              <w:rFonts w:eastAsia="Times New Roman"/>
            </w:rPr>
            <w:tab/>
            <w:t xml:space="preserve">P. M. Nilsson, M. </w:t>
          </w:r>
          <w:proofErr w:type="spellStart"/>
          <w:r>
            <w:rPr>
              <w:rFonts w:eastAsia="Times New Roman"/>
            </w:rPr>
            <w:t>Rööst</w:t>
          </w:r>
          <w:proofErr w:type="spellEnd"/>
          <w:r>
            <w:rPr>
              <w:rFonts w:eastAsia="Times New Roman"/>
            </w:rPr>
            <w:t xml:space="preserve">, G. </w:t>
          </w:r>
          <w:proofErr w:type="spellStart"/>
          <w:r>
            <w:rPr>
              <w:rFonts w:eastAsia="Times New Roman"/>
            </w:rPr>
            <w:t>Engström</w:t>
          </w:r>
          <w:proofErr w:type="spellEnd"/>
          <w:r>
            <w:rPr>
              <w:rFonts w:eastAsia="Times New Roman"/>
            </w:rPr>
            <w:t xml:space="preserve">, B. </w:t>
          </w:r>
          <w:proofErr w:type="spellStart"/>
          <w:r>
            <w:rPr>
              <w:rFonts w:eastAsia="Times New Roman"/>
            </w:rPr>
            <w:t>Hedblad</w:t>
          </w:r>
          <w:proofErr w:type="spellEnd"/>
          <w:r>
            <w:rPr>
              <w:rFonts w:eastAsia="Times New Roman"/>
            </w:rPr>
            <w:t xml:space="preserve">, and G. </w:t>
          </w:r>
          <w:proofErr w:type="spellStart"/>
          <w:r>
            <w:rPr>
              <w:rFonts w:eastAsia="Times New Roman"/>
            </w:rPr>
            <w:t>Berglund</w:t>
          </w:r>
          <w:proofErr w:type="spellEnd"/>
          <w:r>
            <w:rPr>
              <w:rFonts w:eastAsia="Times New Roman"/>
            </w:rPr>
            <w:t>, “</w:t>
          </w:r>
          <w:proofErr w:type="spellStart"/>
          <w:r>
            <w:rPr>
              <w:rFonts w:eastAsia="Times New Roman"/>
            </w:rPr>
            <w:t>Incidence</w:t>
          </w:r>
          <w:proofErr w:type="spellEnd"/>
          <w:r>
            <w:rPr>
              <w:rFonts w:eastAsia="Times New Roman"/>
            </w:rPr>
            <w:t xml:space="preserve"> of </w:t>
          </w:r>
          <w:proofErr w:type="spellStart"/>
          <w:r>
            <w:rPr>
              <w:rFonts w:eastAsia="Times New Roman"/>
            </w:rPr>
            <w:t>Diabetes</w:t>
          </w:r>
          <w:proofErr w:type="spellEnd"/>
          <w:r>
            <w:rPr>
              <w:rFonts w:eastAsia="Times New Roman"/>
            </w:rPr>
            <w:t xml:space="preserve"> in Middle-</w:t>
          </w:r>
          <w:proofErr w:type="spellStart"/>
          <w:r>
            <w:rPr>
              <w:rFonts w:eastAsia="Times New Roman"/>
            </w:rPr>
            <w:t>Aged</w:t>
          </w:r>
          <w:proofErr w:type="spellEnd"/>
          <w:r>
            <w:rPr>
              <w:rFonts w:eastAsia="Times New Roman"/>
            </w:rPr>
            <w:t xml:space="preserve"> Men </w:t>
          </w:r>
          <w:proofErr w:type="spellStart"/>
          <w:r>
            <w:rPr>
              <w:rFonts w:eastAsia="Times New Roman"/>
            </w:rPr>
            <w:t>Is</w:t>
          </w:r>
          <w:proofErr w:type="spellEnd"/>
          <w:r>
            <w:rPr>
              <w:rFonts w:eastAsia="Times New Roman"/>
            </w:rPr>
            <w:t xml:space="preserve"> </w:t>
          </w:r>
          <w:proofErr w:type="spellStart"/>
          <w:r>
            <w:rPr>
              <w:rFonts w:eastAsia="Times New Roman"/>
            </w:rPr>
            <w:t>Related</w:t>
          </w:r>
          <w:proofErr w:type="spellEnd"/>
          <w:r>
            <w:rPr>
              <w:rFonts w:eastAsia="Times New Roman"/>
            </w:rPr>
            <w:t xml:space="preserve"> to </w:t>
          </w:r>
          <w:proofErr w:type="spellStart"/>
          <w:r>
            <w:rPr>
              <w:rFonts w:eastAsia="Times New Roman"/>
            </w:rPr>
            <w:t>Sleep</w:t>
          </w:r>
          <w:proofErr w:type="spellEnd"/>
          <w:r>
            <w:rPr>
              <w:rFonts w:eastAsia="Times New Roman"/>
            </w:rPr>
            <w:t xml:space="preserve"> </w:t>
          </w:r>
          <w:proofErr w:type="spellStart"/>
          <w:r>
            <w:rPr>
              <w:rFonts w:eastAsia="Times New Roman"/>
            </w:rPr>
            <w:t>Disturbances</w:t>
          </w:r>
          <w:proofErr w:type="spellEnd"/>
          <w:r>
            <w:rPr>
              <w:rFonts w:eastAsia="Times New Roman"/>
            </w:rPr>
            <w:t xml:space="preserve">,” </w:t>
          </w:r>
          <w:proofErr w:type="spellStart"/>
          <w:r>
            <w:rPr>
              <w:rFonts w:eastAsia="Times New Roman"/>
              <w:i/>
              <w:iCs/>
            </w:rPr>
            <w:t>Diabetes</w:t>
          </w:r>
          <w:proofErr w:type="spellEnd"/>
          <w:r>
            <w:rPr>
              <w:rFonts w:eastAsia="Times New Roman"/>
              <w:i/>
              <w:iCs/>
            </w:rPr>
            <w:t xml:space="preserve"> Care</w:t>
          </w:r>
          <w:r>
            <w:rPr>
              <w:rFonts w:eastAsia="Times New Roman"/>
            </w:rPr>
            <w:t xml:space="preserve">, vol. 27, no. 10, pp. 2464–2469, </w:t>
          </w:r>
          <w:proofErr w:type="spellStart"/>
          <w:r>
            <w:rPr>
              <w:rFonts w:eastAsia="Times New Roman"/>
            </w:rPr>
            <w:t>Oct</w:t>
          </w:r>
          <w:proofErr w:type="spellEnd"/>
          <w:r>
            <w:rPr>
              <w:rFonts w:eastAsia="Times New Roman"/>
            </w:rPr>
            <w:t xml:space="preserve">. 2004, </w:t>
          </w:r>
          <w:proofErr w:type="spellStart"/>
          <w:r>
            <w:rPr>
              <w:rFonts w:eastAsia="Times New Roman"/>
            </w:rPr>
            <w:t>doi</w:t>
          </w:r>
          <w:proofErr w:type="spellEnd"/>
          <w:r>
            <w:rPr>
              <w:rFonts w:eastAsia="Times New Roman"/>
            </w:rPr>
            <w:t>: 10.2337/diacare.27.10.2464.</w:t>
          </w:r>
        </w:p>
        <w:p w14:paraId="49E0ADD2" w14:textId="77777777" w:rsidR="00DC5A1B" w:rsidRDefault="00DC5A1B">
          <w:pPr>
            <w:autoSpaceDE w:val="0"/>
            <w:autoSpaceDN w:val="0"/>
            <w:ind w:hanging="640"/>
            <w:divId w:val="504780491"/>
            <w:rPr>
              <w:rFonts w:eastAsia="Times New Roman"/>
            </w:rPr>
          </w:pPr>
          <w:r>
            <w:rPr>
              <w:rFonts w:eastAsia="Times New Roman"/>
            </w:rPr>
            <w:t>[131]</w:t>
          </w:r>
          <w:r>
            <w:rPr>
              <w:rFonts w:eastAsia="Times New Roman"/>
            </w:rPr>
            <w:tab/>
            <w:t xml:space="preserve">A. N. </w:t>
          </w:r>
          <w:proofErr w:type="spellStart"/>
          <w:r>
            <w:rPr>
              <w:rFonts w:eastAsia="Times New Roman"/>
            </w:rPr>
            <w:t>Vgontzas</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with Short </w:t>
          </w:r>
          <w:proofErr w:type="spellStart"/>
          <w:r>
            <w:rPr>
              <w:rFonts w:eastAsia="Times New Roman"/>
            </w:rPr>
            <w:t>Sleep</w:t>
          </w:r>
          <w:proofErr w:type="spellEnd"/>
          <w:r>
            <w:rPr>
              <w:rFonts w:eastAsia="Times New Roman"/>
            </w:rPr>
            <w:t xml:space="preserve"> Duration and </w:t>
          </w:r>
          <w:proofErr w:type="spellStart"/>
          <w:r>
            <w:rPr>
              <w:rFonts w:eastAsia="Times New Roman"/>
            </w:rPr>
            <w:t>Mortality</w:t>
          </w:r>
          <w:proofErr w:type="spellEnd"/>
          <w:r>
            <w:rPr>
              <w:rFonts w:eastAsia="Times New Roman"/>
            </w:rPr>
            <w:t xml:space="preserve">: The Penn State </w:t>
          </w:r>
          <w:proofErr w:type="spellStart"/>
          <w:r>
            <w:rPr>
              <w:rFonts w:eastAsia="Times New Roman"/>
            </w:rPr>
            <w:t>Cohort</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33, no. 9, pp. 1159–1164, Sep. 2010,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/33.9.1159.</w:t>
          </w:r>
        </w:p>
        <w:p w14:paraId="4B792DC0" w14:textId="77777777" w:rsidR="00DC5A1B" w:rsidRDefault="00DC5A1B">
          <w:pPr>
            <w:autoSpaceDE w:val="0"/>
            <w:autoSpaceDN w:val="0"/>
            <w:ind w:hanging="640"/>
            <w:divId w:val="1029524313"/>
            <w:rPr>
              <w:rFonts w:eastAsia="Times New Roman"/>
            </w:rPr>
          </w:pPr>
          <w:r>
            <w:rPr>
              <w:rFonts w:eastAsia="Times New Roman"/>
            </w:rPr>
            <w:t>[132]</w:t>
          </w:r>
          <w:r>
            <w:rPr>
              <w:rFonts w:eastAsia="Times New Roman"/>
            </w:rPr>
            <w:tab/>
            <w:t>F. Sofi, F. Cesari, A. Casini, C. Macchi, R. Abbate, and G. F. Gensini, “</w:t>
          </w:r>
          <w:proofErr w:type="spellStart"/>
          <w:r>
            <w:rPr>
              <w:rFonts w:eastAsia="Times New Roman"/>
            </w:rPr>
            <w:t>Insomnia</w:t>
          </w:r>
          <w:proofErr w:type="spellEnd"/>
          <w:r>
            <w:rPr>
              <w:rFonts w:eastAsia="Times New Roman"/>
            </w:rPr>
            <w:t xml:space="preserve"> and risk of </w:t>
          </w:r>
          <w:proofErr w:type="spellStart"/>
          <w:r>
            <w:rPr>
              <w:rFonts w:eastAsia="Times New Roman"/>
            </w:rPr>
            <w:t>cardiovascular</w:t>
          </w:r>
          <w:proofErr w:type="spellEnd"/>
          <w:r>
            <w:rPr>
              <w:rFonts w:eastAsia="Times New Roman"/>
            </w:rPr>
            <w:t xml:space="preserve"> </w:t>
          </w:r>
          <w:proofErr w:type="spellStart"/>
          <w:r>
            <w:rPr>
              <w:rFonts w:eastAsia="Times New Roman"/>
            </w:rPr>
            <w:t>disease</w:t>
          </w:r>
          <w:proofErr w:type="spellEnd"/>
          <w:r>
            <w:rPr>
              <w:rFonts w:eastAsia="Times New Roman"/>
            </w:rPr>
            <w:t>: a meta-</w:t>
          </w:r>
          <w:proofErr w:type="spellStart"/>
          <w:r>
            <w:rPr>
              <w:rFonts w:eastAsia="Times New Roman"/>
            </w:rPr>
            <w:t>analysis</w:t>
          </w:r>
          <w:proofErr w:type="spellEnd"/>
          <w:r>
            <w:rPr>
              <w:rFonts w:eastAsia="Times New Roman"/>
            </w:rPr>
            <w:t xml:space="preserve">,” </w:t>
          </w:r>
          <w:r>
            <w:rPr>
              <w:rFonts w:eastAsia="Times New Roman"/>
              <w:i/>
              <w:iCs/>
            </w:rPr>
            <w:t xml:space="preserve">Eur J </w:t>
          </w:r>
          <w:proofErr w:type="spellStart"/>
          <w:r>
            <w:rPr>
              <w:rFonts w:eastAsia="Times New Roman"/>
              <w:i/>
              <w:iCs/>
            </w:rPr>
            <w:t>Prev</w:t>
          </w:r>
          <w:proofErr w:type="spellEnd"/>
          <w:r>
            <w:rPr>
              <w:rFonts w:eastAsia="Times New Roman"/>
              <w:i/>
              <w:iCs/>
            </w:rPr>
            <w:t xml:space="preserve"> </w:t>
          </w:r>
          <w:proofErr w:type="spellStart"/>
          <w:r>
            <w:rPr>
              <w:rFonts w:eastAsia="Times New Roman"/>
              <w:i/>
              <w:iCs/>
            </w:rPr>
            <w:t>Cardiol</w:t>
          </w:r>
          <w:proofErr w:type="spellEnd"/>
          <w:r>
            <w:rPr>
              <w:rFonts w:eastAsia="Times New Roman"/>
            </w:rPr>
            <w:t xml:space="preserve">, vol. 21, no. 1, pp. 57–64, </w:t>
          </w:r>
          <w:proofErr w:type="spellStart"/>
          <w:r>
            <w:rPr>
              <w:rFonts w:eastAsia="Times New Roman"/>
            </w:rPr>
            <w:t>Jan</w:t>
          </w:r>
          <w:proofErr w:type="spellEnd"/>
          <w:r>
            <w:rPr>
              <w:rFonts w:eastAsia="Times New Roman"/>
            </w:rPr>
            <w:t xml:space="preserve">. 2014, </w:t>
          </w:r>
          <w:proofErr w:type="spellStart"/>
          <w:r>
            <w:rPr>
              <w:rFonts w:eastAsia="Times New Roman"/>
            </w:rPr>
            <w:t>doi</w:t>
          </w:r>
          <w:proofErr w:type="spellEnd"/>
          <w:r>
            <w:rPr>
              <w:rFonts w:eastAsia="Times New Roman"/>
            </w:rPr>
            <w:t>: 10.1177/2047487312460020.</w:t>
          </w:r>
        </w:p>
        <w:p w14:paraId="02DCFE23" w14:textId="77777777" w:rsidR="00DC5A1B" w:rsidRDefault="00DC5A1B">
          <w:pPr>
            <w:autoSpaceDE w:val="0"/>
            <w:autoSpaceDN w:val="0"/>
            <w:ind w:hanging="640"/>
            <w:divId w:val="1132871610"/>
            <w:rPr>
              <w:rFonts w:eastAsia="Times New Roman"/>
            </w:rPr>
          </w:pPr>
          <w:r>
            <w:rPr>
              <w:rFonts w:eastAsia="Times New Roman"/>
            </w:rPr>
            <w:t>[133]</w:t>
          </w:r>
          <w:r>
            <w:rPr>
              <w:rFonts w:eastAsia="Times New Roman"/>
            </w:rPr>
            <w:tab/>
            <w:t xml:space="preserve">S. W. Schwartz, J. </w:t>
          </w:r>
          <w:proofErr w:type="spellStart"/>
          <w:r>
            <w:rPr>
              <w:rFonts w:eastAsia="Times New Roman"/>
            </w:rPr>
            <w:t>Cornoni-Huntley</w:t>
          </w:r>
          <w:proofErr w:type="spellEnd"/>
          <w:r>
            <w:rPr>
              <w:rFonts w:eastAsia="Times New Roman"/>
            </w:rPr>
            <w:t xml:space="preserve">, S. R. Cole, J. C. Hays, D. G. Blazer, and D. D. </w:t>
          </w:r>
          <w:proofErr w:type="spellStart"/>
          <w:r>
            <w:rPr>
              <w:rFonts w:eastAsia="Times New Roman"/>
            </w:rPr>
            <w:t>Schocken</w:t>
          </w:r>
          <w:proofErr w:type="spellEnd"/>
          <w:r>
            <w:rPr>
              <w:rFonts w:eastAsia="Times New Roman"/>
            </w:rPr>
            <w:t xml:space="preserve">, “Are </w:t>
          </w:r>
          <w:proofErr w:type="spellStart"/>
          <w:r>
            <w:rPr>
              <w:rFonts w:eastAsia="Times New Roman"/>
            </w:rPr>
            <w:t>Sleep</w:t>
          </w:r>
          <w:proofErr w:type="spellEnd"/>
          <w:r>
            <w:rPr>
              <w:rFonts w:eastAsia="Times New Roman"/>
            </w:rPr>
            <w:t xml:space="preserve"> </w:t>
          </w:r>
          <w:proofErr w:type="spellStart"/>
          <w:r>
            <w:rPr>
              <w:rFonts w:eastAsia="Times New Roman"/>
            </w:rPr>
            <w:t>Complaints</w:t>
          </w:r>
          <w:proofErr w:type="spellEnd"/>
          <w:r>
            <w:rPr>
              <w:rFonts w:eastAsia="Times New Roman"/>
            </w:rPr>
            <w:t xml:space="preserve"> an Independent Risk </w:t>
          </w:r>
          <w:proofErr w:type="spellStart"/>
          <w:r>
            <w:rPr>
              <w:rFonts w:eastAsia="Times New Roman"/>
            </w:rPr>
            <w:t>Factor</w:t>
          </w:r>
          <w:proofErr w:type="spellEnd"/>
          <w:r>
            <w:rPr>
              <w:rFonts w:eastAsia="Times New Roman"/>
            </w:rPr>
            <w:t xml:space="preserve"> for </w:t>
          </w:r>
          <w:proofErr w:type="spellStart"/>
          <w:r>
            <w:rPr>
              <w:rFonts w:eastAsia="Times New Roman"/>
            </w:rPr>
            <w:t>Myocardial</w:t>
          </w:r>
          <w:proofErr w:type="spellEnd"/>
          <w:r>
            <w:rPr>
              <w:rFonts w:eastAsia="Times New Roman"/>
            </w:rPr>
            <w:t xml:space="preserve"> </w:t>
          </w:r>
          <w:proofErr w:type="spellStart"/>
          <w:r>
            <w:rPr>
              <w:rFonts w:eastAsia="Times New Roman"/>
            </w:rPr>
            <w:t>Infarction</w:t>
          </w:r>
          <w:proofErr w:type="spellEnd"/>
          <w:r>
            <w:rPr>
              <w:rFonts w:eastAsia="Times New Roman"/>
            </w:rPr>
            <w:t xml:space="preserve">?,” </w:t>
          </w:r>
          <w:r>
            <w:rPr>
              <w:rFonts w:eastAsia="Times New Roman"/>
              <w:i/>
              <w:iCs/>
            </w:rPr>
            <w:t xml:space="preserve">Ann </w:t>
          </w:r>
          <w:proofErr w:type="spellStart"/>
          <w:r>
            <w:rPr>
              <w:rFonts w:eastAsia="Times New Roman"/>
              <w:i/>
              <w:iCs/>
            </w:rPr>
            <w:t>Epidemiol</w:t>
          </w:r>
          <w:proofErr w:type="spellEnd"/>
          <w:r>
            <w:rPr>
              <w:rFonts w:eastAsia="Times New Roman"/>
            </w:rPr>
            <w:t xml:space="preserve">, vol. 8, no. 6, pp. 384–392, </w:t>
          </w:r>
          <w:proofErr w:type="spellStart"/>
          <w:r>
            <w:rPr>
              <w:rFonts w:eastAsia="Times New Roman"/>
            </w:rPr>
            <w:t>Aug</w:t>
          </w:r>
          <w:proofErr w:type="spellEnd"/>
          <w:r>
            <w:rPr>
              <w:rFonts w:eastAsia="Times New Roman"/>
            </w:rPr>
            <w:t xml:space="preserve">. 1998, </w:t>
          </w:r>
          <w:proofErr w:type="spellStart"/>
          <w:r>
            <w:rPr>
              <w:rFonts w:eastAsia="Times New Roman"/>
            </w:rPr>
            <w:t>doi</w:t>
          </w:r>
          <w:proofErr w:type="spellEnd"/>
          <w:r>
            <w:rPr>
              <w:rFonts w:eastAsia="Times New Roman"/>
            </w:rPr>
            <w:t>: 10.1016/S1047-2797(97)00238-X.</w:t>
          </w:r>
        </w:p>
        <w:p w14:paraId="730E40F4" w14:textId="77777777" w:rsidR="00DC5A1B" w:rsidRDefault="00DC5A1B">
          <w:pPr>
            <w:autoSpaceDE w:val="0"/>
            <w:autoSpaceDN w:val="0"/>
            <w:ind w:hanging="640"/>
            <w:divId w:val="1439716934"/>
            <w:rPr>
              <w:rFonts w:eastAsia="Times New Roman"/>
            </w:rPr>
          </w:pPr>
          <w:r>
            <w:rPr>
              <w:rFonts w:eastAsia="Times New Roman"/>
            </w:rPr>
            <w:t>[134]</w:t>
          </w:r>
          <w:r>
            <w:rPr>
              <w:rFonts w:eastAsia="Times New Roman"/>
            </w:rPr>
            <w:tab/>
            <w:t xml:space="preserve">B. Phillips, P. </w:t>
          </w:r>
          <w:proofErr w:type="spellStart"/>
          <w:r>
            <w:rPr>
              <w:rFonts w:eastAsia="Times New Roman"/>
            </w:rPr>
            <w:t>Bůzková</w:t>
          </w:r>
          <w:proofErr w:type="spellEnd"/>
          <w:r>
            <w:rPr>
              <w:rFonts w:eastAsia="Times New Roman"/>
            </w:rPr>
            <w:t xml:space="preserve">, P. </w:t>
          </w:r>
          <w:proofErr w:type="spellStart"/>
          <w:r>
            <w:rPr>
              <w:rFonts w:eastAsia="Times New Roman"/>
            </w:rPr>
            <w:t>Enright</w:t>
          </w:r>
          <w:proofErr w:type="spellEnd"/>
          <w:r>
            <w:rPr>
              <w:rFonts w:eastAsia="Times New Roman"/>
            </w:rPr>
            <w:t xml:space="preserve">, and </w:t>
          </w:r>
          <w:proofErr w:type="spellStart"/>
          <w:r>
            <w:rPr>
              <w:rFonts w:eastAsia="Times New Roman"/>
            </w:rPr>
            <w:t>Cardiovascular</w:t>
          </w:r>
          <w:proofErr w:type="spellEnd"/>
          <w:r>
            <w:rPr>
              <w:rFonts w:eastAsia="Times New Roman"/>
            </w:rPr>
            <w:t xml:space="preserve"> Health Study </w:t>
          </w:r>
          <w:proofErr w:type="spellStart"/>
          <w:r>
            <w:rPr>
              <w:rFonts w:eastAsia="Times New Roman"/>
            </w:rPr>
            <w:t>Research</w:t>
          </w:r>
          <w:proofErr w:type="spellEnd"/>
          <w:r>
            <w:rPr>
              <w:rFonts w:eastAsia="Times New Roman"/>
            </w:rPr>
            <w:t xml:space="preserve"> Group, “</w:t>
          </w:r>
          <w:proofErr w:type="spellStart"/>
          <w:r>
            <w:rPr>
              <w:rFonts w:eastAsia="Times New Roman"/>
            </w:rPr>
            <w:t>Insomnia</w:t>
          </w:r>
          <w:proofErr w:type="spellEnd"/>
          <w:r>
            <w:rPr>
              <w:rFonts w:eastAsia="Times New Roman"/>
            </w:rPr>
            <w:t xml:space="preserve"> </w:t>
          </w:r>
          <w:proofErr w:type="spellStart"/>
          <w:r>
            <w:rPr>
              <w:rFonts w:eastAsia="Times New Roman"/>
            </w:rPr>
            <w:t>did</w:t>
          </w:r>
          <w:proofErr w:type="spellEnd"/>
          <w:r>
            <w:rPr>
              <w:rFonts w:eastAsia="Times New Roman"/>
            </w:rPr>
            <w:t xml:space="preserve"> </w:t>
          </w:r>
          <w:proofErr w:type="spellStart"/>
          <w:r>
            <w:rPr>
              <w:rFonts w:eastAsia="Times New Roman"/>
            </w:rPr>
            <w:t>not</w:t>
          </w:r>
          <w:proofErr w:type="spellEnd"/>
          <w:r>
            <w:rPr>
              <w:rFonts w:eastAsia="Times New Roman"/>
            </w:rPr>
            <w:t xml:space="preserve"> </w:t>
          </w:r>
          <w:proofErr w:type="spellStart"/>
          <w:r>
            <w:rPr>
              <w:rFonts w:eastAsia="Times New Roman"/>
            </w:rPr>
            <w:t>predict</w:t>
          </w:r>
          <w:proofErr w:type="spellEnd"/>
          <w:r>
            <w:rPr>
              <w:rFonts w:eastAsia="Times New Roman"/>
            </w:rPr>
            <w:t xml:space="preserve"> </w:t>
          </w:r>
          <w:proofErr w:type="spellStart"/>
          <w:r>
            <w:rPr>
              <w:rFonts w:eastAsia="Times New Roman"/>
            </w:rPr>
            <w:t>incident</w:t>
          </w:r>
          <w:proofErr w:type="spellEnd"/>
          <w:r>
            <w:rPr>
              <w:rFonts w:eastAsia="Times New Roman"/>
            </w:rPr>
            <w:t xml:space="preserve"> </w:t>
          </w:r>
          <w:proofErr w:type="spellStart"/>
          <w:r>
            <w:rPr>
              <w:rFonts w:eastAsia="Times New Roman"/>
            </w:rPr>
            <w:t>hypertension</w:t>
          </w:r>
          <w:proofErr w:type="spellEnd"/>
          <w:r>
            <w:rPr>
              <w:rFonts w:eastAsia="Times New Roman"/>
            </w:rPr>
            <w:t xml:space="preserve"> in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in the </w:t>
          </w:r>
          <w:proofErr w:type="spellStart"/>
          <w:r>
            <w:rPr>
              <w:rFonts w:eastAsia="Times New Roman"/>
            </w:rPr>
            <w:t>cardiovascular</w:t>
          </w:r>
          <w:proofErr w:type="spellEnd"/>
          <w:r>
            <w:rPr>
              <w:rFonts w:eastAsia="Times New Roman"/>
            </w:rPr>
            <w:t xml:space="preserve"> health study.,” </w:t>
          </w:r>
          <w:proofErr w:type="spellStart"/>
          <w:r>
            <w:rPr>
              <w:rFonts w:eastAsia="Times New Roman"/>
              <w:i/>
              <w:iCs/>
            </w:rPr>
            <w:t>Sleep</w:t>
          </w:r>
          <w:proofErr w:type="spellEnd"/>
          <w:r>
            <w:rPr>
              <w:rFonts w:eastAsia="Times New Roman"/>
            </w:rPr>
            <w:t xml:space="preserve">, vol. 32, no. 1, pp. 65–72, </w:t>
          </w:r>
          <w:proofErr w:type="spellStart"/>
          <w:r>
            <w:rPr>
              <w:rFonts w:eastAsia="Times New Roman"/>
            </w:rPr>
            <w:t>Jan</w:t>
          </w:r>
          <w:proofErr w:type="spellEnd"/>
          <w:r>
            <w:rPr>
              <w:rFonts w:eastAsia="Times New Roman"/>
            </w:rPr>
            <w:t>. 2009.</w:t>
          </w:r>
        </w:p>
        <w:p w14:paraId="04DED259" w14:textId="77777777" w:rsidR="00DC5A1B" w:rsidRDefault="00DC5A1B">
          <w:pPr>
            <w:autoSpaceDE w:val="0"/>
            <w:autoSpaceDN w:val="0"/>
            <w:ind w:hanging="640"/>
            <w:divId w:val="1871185897"/>
            <w:rPr>
              <w:rFonts w:eastAsia="Times New Roman"/>
            </w:rPr>
          </w:pPr>
          <w:r>
            <w:rPr>
              <w:rFonts w:eastAsia="Times New Roman"/>
            </w:rPr>
            <w:t>[135]</w:t>
          </w:r>
          <w:r>
            <w:rPr>
              <w:rFonts w:eastAsia="Times New Roman"/>
            </w:rPr>
            <w:tab/>
            <w:t xml:space="preserve">D. F. </w:t>
          </w:r>
          <w:proofErr w:type="spellStart"/>
          <w:r>
            <w:rPr>
              <w:rFonts w:eastAsia="Times New Roman"/>
            </w:rPr>
            <w:t>Kripke</w:t>
          </w:r>
          <w:proofErr w:type="spellEnd"/>
          <w:r>
            <w:rPr>
              <w:rFonts w:eastAsia="Times New Roman"/>
            </w:rPr>
            <w:t xml:space="preserve">, L. </w:t>
          </w:r>
          <w:proofErr w:type="spellStart"/>
          <w:r>
            <w:rPr>
              <w:rFonts w:eastAsia="Times New Roman"/>
            </w:rPr>
            <w:t>Garfinkel</w:t>
          </w:r>
          <w:proofErr w:type="spellEnd"/>
          <w:r>
            <w:rPr>
              <w:rFonts w:eastAsia="Times New Roman"/>
            </w:rPr>
            <w:t xml:space="preserve">, D. L. </w:t>
          </w:r>
          <w:proofErr w:type="spellStart"/>
          <w:r>
            <w:rPr>
              <w:rFonts w:eastAsia="Times New Roman"/>
            </w:rPr>
            <w:t>Wingard</w:t>
          </w:r>
          <w:proofErr w:type="spellEnd"/>
          <w:r>
            <w:rPr>
              <w:rFonts w:eastAsia="Times New Roman"/>
            </w:rPr>
            <w:t xml:space="preserve">, M. R. </w:t>
          </w:r>
          <w:proofErr w:type="spellStart"/>
          <w:r>
            <w:rPr>
              <w:rFonts w:eastAsia="Times New Roman"/>
            </w:rPr>
            <w:t>Klauber</w:t>
          </w:r>
          <w:proofErr w:type="spellEnd"/>
          <w:r>
            <w:rPr>
              <w:rFonts w:eastAsia="Times New Roman"/>
            </w:rPr>
            <w:t xml:space="preserve">, and M. R. </w:t>
          </w:r>
          <w:proofErr w:type="spellStart"/>
          <w:r>
            <w:rPr>
              <w:rFonts w:eastAsia="Times New Roman"/>
            </w:rPr>
            <w:t>Marler</w:t>
          </w:r>
          <w:proofErr w:type="spellEnd"/>
          <w:r>
            <w:rPr>
              <w:rFonts w:eastAsia="Times New Roman"/>
            </w:rPr>
            <w:t>, “</w:t>
          </w:r>
          <w:proofErr w:type="spellStart"/>
          <w:r>
            <w:rPr>
              <w:rFonts w:eastAsia="Times New Roman"/>
            </w:rPr>
            <w:t>Mortality</w:t>
          </w:r>
          <w:proofErr w:type="spellEnd"/>
          <w:r>
            <w:rPr>
              <w:rFonts w:eastAsia="Times New Roman"/>
            </w:rPr>
            <w:t xml:space="preserve"> Associated With </w:t>
          </w:r>
          <w:proofErr w:type="spellStart"/>
          <w:r>
            <w:rPr>
              <w:rFonts w:eastAsia="Times New Roman"/>
            </w:rPr>
            <w:t>Sleep</w:t>
          </w:r>
          <w:proofErr w:type="spellEnd"/>
          <w:r>
            <w:rPr>
              <w:rFonts w:eastAsia="Times New Roman"/>
            </w:rPr>
            <w:t xml:space="preserve"> Duration and </w:t>
          </w:r>
          <w:proofErr w:type="spellStart"/>
          <w:r>
            <w:rPr>
              <w:rFonts w:eastAsia="Times New Roman"/>
            </w:rPr>
            <w:t>Insomnia</w:t>
          </w:r>
          <w:proofErr w:type="spellEnd"/>
          <w:r>
            <w:rPr>
              <w:rFonts w:eastAsia="Times New Roman"/>
            </w:rPr>
            <w:t xml:space="preserve">,” </w:t>
          </w:r>
          <w:proofErr w:type="spellStart"/>
          <w:r>
            <w:rPr>
              <w:rFonts w:eastAsia="Times New Roman"/>
              <w:i/>
              <w:iCs/>
            </w:rPr>
            <w:t>Arch</w:t>
          </w:r>
          <w:proofErr w:type="spellEnd"/>
          <w:r>
            <w:rPr>
              <w:rFonts w:eastAsia="Times New Roman"/>
              <w:i/>
              <w:iCs/>
            </w:rPr>
            <w:t xml:space="preserve">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59, no. 2, p. 131, Feb. 2002, </w:t>
          </w:r>
          <w:proofErr w:type="spellStart"/>
          <w:r>
            <w:rPr>
              <w:rFonts w:eastAsia="Times New Roman"/>
            </w:rPr>
            <w:t>doi</w:t>
          </w:r>
          <w:proofErr w:type="spellEnd"/>
          <w:r>
            <w:rPr>
              <w:rFonts w:eastAsia="Times New Roman"/>
            </w:rPr>
            <w:t>: 10.1001/archpsyc.59.2.131.</w:t>
          </w:r>
        </w:p>
        <w:p w14:paraId="7338548E" w14:textId="77777777" w:rsidR="00DC5A1B" w:rsidRDefault="00DC5A1B">
          <w:pPr>
            <w:autoSpaceDE w:val="0"/>
            <w:autoSpaceDN w:val="0"/>
            <w:ind w:hanging="640"/>
            <w:divId w:val="209342809"/>
            <w:rPr>
              <w:rFonts w:eastAsia="Times New Roman"/>
            </w:rPr>
          </w:pPr>
          <w:r>
            <w:rPr>
              <w:rFonts w:eastAsia="Times New Roman"/>
            </w:rPr>
            <w:t>[136]</w:t>
          </w:r>
          <w:r>
            <w:rPr>
              <w:rFonts w:eastAsia="Times New Roman"/>
            </w:rPr>
            <w:tab/>
            <w:t xml:space="preserve">M. Daley, C. M. Morin, M. LeBlanc, J.-P. </w:t>
          </w:r>
          <w:proofErr w:type="spellStart"/>
          <w:r>
            <w:rPr>
              <w:rFonts w:eastAsia="Times New Roman"/>
            </w:rPr>
            <w:t>Grégoire</w:t>
          </w:r>
          <w:proofErr w:type="spellEnd"/>
          <w:r>
            <w:rPr>
              <w:rFonts w:eastAsia="Times New Roman"/>
            </w:rPr>
            <w:t xml:space="preserve">, and J. </w:t>
          </w:r>
          <w:proofErr w:type="spellStart"/>
          <w:r>
            <w:rPr>
              <w:rFonts w:eastAsia="Times New Roman"/>
            </w:rPr>
            <w:t>Savard</w:t>
          </w:r>
          <w:proofErr w:type="spellEnd"/>
          <w:r>
            <w:rPr>
              <w:rFonts w:eastAsia="Times New Roman"/>
            </w:rPr>
            <w:t xml:space="preserve">, “The </w:t>
          </w:r>
          <w:proofErr w:type="spellStart"/>
          <w:r>
            <w:rPr>
              <w:rFonts w:eastAsia="Times New Roman"/>
            </w:rPr>
            <w:t>economic</w:t>
          </w:r>
          <w:proofErr w:type="spellEnd"/>
          <w:r>
            <w:rPr>
              <w:rFonts w:eastAsia="Times New Roman"/>
            </w:rPr>
            <w:t xml:space="preserve"> burden of </w:t>
          </w:r>
          <w:proofErr w:type="spellStart"/>
          <w:r>
            <w:rPr>
              <w:rFonts w:eastAsia="Times New Roman"/>
            </w:rPr>
            <w:t>insomnia</w:t>
          </w:r>
          <w:proofErr w:type="spellEnd"/>
          <w:r>
            <w:rPr>
              <w:rFonts w:eastAsia="Times New Roman"/>
            </w:rPr>
            <w:t xml:space="preserve">: </w:t>
          </w:r>
          <w:proofErr w:type="spellStart"/>
          <w:r>
            <w:rPr>
              <w:rFonts w:eastAsia="Times New Roman"/>
            </w:rPr>
            <w:t>direct</w:t>
          </w:r>
          <w:proofErr w:type="spellEnd"/>
          <w:r>
            <w:rPr>
              <w:rFonts w:eastAsia="Times New Roman"/>
            </w:rPr>
            <w:t xml:space="preserve"> and </w:t>
          </w:r>
          <w:proofErr w:type="spellStart"/>
          <w:r>
            <w:rPr>
              <w:rFonts w:eastAsia="Times New Roman"/>
            </w:rPr>
            <w:t>indirect</w:t>
          </w:r>
          <w:proofErr w:type="spellEnd"/>
          <w:r>
            <w:rPr>
              <w:rFonts w:eastAsia="Times New Roman"/>
            </w:rPr>
            <w:t xml:space="preserve"> costs for </w:t>
          </w:r>
          <w:proofErr w:type="spellStart"/>
          <w:r>
            <w:rPr>
              <w:rFonts w:eastAsia="Times New Roman"/>
            </w:rPr>
            <w:t>individuals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rPr>
            <w:t>syndrome</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and good sleepers.,” </w:t>
          </w:r>
          <w:proofErr w:type="spellStart"/>
          <w:r>
            <w:rPr>
              <w:rFonts w:eastAsia="Times New Roman"/>
              <w:i/>
              <w:iCs/>
            </w:rPr>
            <w:t>Sleep</w:t>
          </w:r>
          <w:proofErr w:type="spellEnd"/>
          <w:r>
            <w:rPr>
              <w:rFonts w:eastAsia="Times New Roman"/>
            </w:rPr>
            <w:t xml:space="preserve">, vol. 32, no. 1, pp. 55–64, </w:t>
          </w:r>
          <w:proofErr w:type="spellStart"/>
          <w:r>
            <w:rPr>
              <w:rFonts w:eastAsia="Times New Roman"/>
            </w:rPr>
            <w:t>Jan</w:t>
          </w:r>
          <w:proofErr w:type="spellEnd"/>
          <w:r>
            <w:rPr>
              <w:rFonts w:eastAsia="Times New Roman"/>
            </w:rPr>
            <w:t>. 2009.</w:t>
          </w:r>
        </w:p>
        <w:p w14:paraId="5310BC94" w14:textId="77777777" w:rsidR="00DC5A1B" w:rsidRDefault="00DC5A1B">
          <w:pPr>
            <w:autoSpaceDE w:val="0"/>
            <w:autoSpaceDN w:val="0"/>
            <w:ind w:hanging="640"/>
            <w:divId w:val="1666471919"/>
            <w:rPr>
              <w:rFonts w:eastAsia="Times New Roman"/>
            </w:rPr>
          </w:pPr>
          <w:r>
            <w:rPr>
              <w:rFonts w:eastAsia="Times New Roman"/>
            </w:rPr>
            <w:t>[137]</w:t>
          </w:r>
          <w:r>
            <w:rPr>
              <w:rFonts w:eastAsia="Times New Roman"/>
            </w:rPr>
            <w:tab/>
            <w:t xml:space="preserve">B. </w:t>
          </w:r>
          <w:proofErr w:type="spellStart"/>
          <w:r>
            <w:rPr>
              <w:rFonts w:eastAsia="Times New Roman"/>
            </w:rPr>
            <w:t>Sivertsen</w:t>
          </w:r>
          <w:proofErr w:type="spellEnd"/>
          <w:r>
            <w:rPr>
              <w:rFonts w:eastAsia="Times New Roman"/>
            </w:rPr>
            <w:t xml:space="preserve"> </w:t>
          </w:r>
          <w:r>
            <w:rPr>
              <w:rFonts w:eastAsia="Times New Roman"/>
              <w:i/>
              <w:iCs/>
            </w:rPr>
            <w:t>et al.</w:t>
          </w:r>
          <w:r>
            <w:rPr>
              <w:rFonts w:eastAsia="Times New Roman"/>
            </w:rPr>
            <w:t>, “The Long-</w:t>
          </w:r>
          <w:proofErr w:type="spellStart"/>
          <w:r>
            <w:rPr>
              <w:rFonts w:eastAsia="Times New Roman"/>
            </w:rPr>
            <w:t>term</w:t>
          </w:r>
          <w:proofErr w:type="spellEnd"/>
          <w:r>
            <w:rPr>
              <w:rFonts w:eastAsia="Times New Roman"/>
            </w:rPr>
            <w:t xml:space="preserve"> </w:t>
          </w:r>
          <w:proofErr w:type="spellStart"/>
          <w:r>
            <w:rPr>
              <w:rFonts w:eastAsia="Times New Roman"/>
            </w:rPr>
            <w:t>Effect</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on Work </w:t>
          </w:r>
          <w:proofErr w:type="spellStart"/>
          <w:r>
            <w:rPr>
              <w:rFonts w:eastAsia="Times New Roman"/>
            </w:rPr>
            <w:t>Disability</w:t>
          </w:r>
          <w:proofErr w:type="spellEnd"/>
          <w:r>
            <w:rPr>
              <w:rFonts w:eastAsia="Times New Roman"/>
            </w:rPr>
            <w:t xml:space="preserve">,” </w:t>
          </w:r>
          <w:proofErr w:type="spellStart"/>
          <w:r>
            <w:rPr>
              <w:rFonts w:eastAsia="Times New Roman"/>
              <w:i/>
              <w:iCs/>
            </w:rPr>
            <w:t>Am</w:t>
          </w:r>
          <w:proofErr w:type="spellEnd"/>
          <w:r>
            <w:rPr>
              <w:rFonts w:eastAsia="Times New Roman"/>
              <w:i/>
              <w:iCs/>
            </w:rPr>
            <w:t xml:space="preserve"> J </w:t>
          </w:r>
          <w:proofErr w:type="spellStart"/>
          <w:r>
            <w:rPr>
              <w:rFonts w:eastAsia="Times New Roman"/>
              <w:i/>
              <w:iCs/>
            </w:rPr>
            <w:t>Epidemiol</w:t>
          </w:r>
          <w:proofErr w:type="spellEnd"/>
          <w:r>
            <w:rPr>
              <w:rFonts w:eastAsia="Times New Roman"/>
            </w:rPr>
            <w:t xml:space="preserve">, vol. 163, no. 11, pp. 1018–1024, Jun. 2006, </w:t>
          </w:r>
          <w:proofErr w:type="spellStart"/>
          <w:r>
            <w:rPr>
              <w:rFonts w:eastAsia="Times New Roman"/>
            </w:rPr>
            <w:t>doi</w:t>
          </w:r>
          <w:proofErr w:type="spellEnd"/>
          <w:r>
            <w:rPr>
              <w:rFonts w:eastAsia="Times New Roman"/>
            </w:rPr>
            <w:t>: 10.1093/</w:t>
          </w:r>
          <w:proofErr w:type="spellStart"/>
          <w:r>
            <w:rPr>
              <w:rFonts w:eastAsia="Times New Roman"/>
            </w:rPr>
            <w:t>aje</w:t>
          </w:r>
          <w:proofErr w:type="spellEnd"/>
          <w:r>
            <w:rPr>
              <w:rFonts w:eastAsia="Times New Roman"/>
            </w:rPr>
            <w:t>/kwj145.</w:t>
          </w:r>
        </w:p>
        <w:p w14:paraId="441F504F" w14:textId="77777777" w:rsidR="00DC5A1B" w:rsidRDefault="00DC5A1B">
          <w:pPr>
            <w:autoSpaceDE w:val="0"/>
            <w:autoSpaceDN w:val="0"/>
            <w:ind w:hanging="640"/>
            <w:divId w:val="354573107"/>
            <w:rPr>
              <w:rFonts w:eastAsia="Times New Roman"/>
            </w:rPr>
          </w:pPr>
          <w:r>
            <w:rPr>
              <w:rFonts w:eastAsia="Times New Roman"/>
            </w:rPr>
            <w:lastRenderedPageBreak/>
            <w:t>[138]</w:t>
          </w:r>
          <w:r>
            <w:rPr>
              <w:rFonts w:eastAsia="Times New Roman"/>
            </w:rPr>
            <w:tab/>
            <w:t xml:space="preserve">B. SIVERTSEN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and long </w:t>
          </w:r>
          <w:proofErr w:type="spellStart"/>
          <w:r>
            <w:rPr>
              <w:rFonts w:eastAsia="Times New Roman"/>
            </w:rPr>
            <w:t>sleep</w:t>
          </w:r>
          <w:proofErr w:type="spellEnd"/>
          <w:r>
            <w:rPr>
              <w:rFonts w:eastAsia="Times New Roman"/>
            </w:rPr>
            <w:t xml:space="preserve"> duration are risk </w:t>
          </w:r>
          <w:proofErr w:type="spellStart"/>
          <w:r>
            <w:rPr>
              <w:rFonts w:eastAsia="Times New Roman"/>
            </w:rPr>
            <w:t>factors</w:t>
          </w:r>
          <w:proofErr w:type="spellEnd"/>
          <w:r>
            <w:rPr>
              <w:rFonts w:eastAsia="Times New Roman"/>
            </w:rPr>
            <w:t xml:space="preserve"> for </w:t>
          </w:r>
          <w:proofErr w:type="spellStart"/>
          <w:r>
            <w:rPr>
              <w:rFonts w:eastAsia="Times New Roman"/>
            </w:rPr>
            <w:t>later</w:t>
          </w:r>
          <w:proofErr w:type="spellEnd"/>
          <w:r>
            <w:rPr>
              <w:rFonts w:eastAsia="Times New Roman"/>
            </w:rPr>
            <w:t xml:space="preserve"> work </w:t>
          </w:r>
          <w:proofErr w:type="spellStart"/>
          <w:r>
            <w:rPr>
              <w:rFonts w:eastAsia="Times New Roman"/>
            </w:rPr>
            <w:t>disability</w:t>
          </w:r>
          <w:proofErr w:type="spellEnd"/>
          <w:r>
            <w:rPr>
              <w:rFonts w:eastAsia="Times New Roman"/>
            </w:rPr>
            <w:t xml:space="preserve">. The </w:t>
          </w:r>
          <w:proofErr w:type="spellStart"/>
          <w:r>
            <w:rPr>
              <w:rFonts w:eastAsia="Times New Roman"/>
            </w:rPr>
            <w:t>Hordaland</w:t>
          </w:r>
          <w:proofErr w:type="spellEnd"/>
          <w:r>
            <w:rPr>
              <w:rFonts w:eastAsia="Times New Roman"/>
            </w:rPr>
            <w:t xml:space="preserve"> Health Study,”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18, no. 1, pp. 122–128, Mar. 2009, </w:t>
          </w:r>
          <w:proofErr w:type="spellStart"/>
          <w:r>
            <w:rPr>
              <w:rFonts w:eastAsia="Times New Roman"/>
            </w:rPr>
            <w:t>doi</w:t>
          </w:r>
          <w:proofErr w:type="spellEnd"/>
          <w:r>
            <w:rPr>
              <w:rFonts w:eastAsia="Times New Roman"/>
            </w:rPr>
            <w:t>: 10.1111/j.1365-2869.2008.00697.x.</w:t>
          </w:r>
        </w:p>
        <w:p w14:paraId="0058B8AD" w14:textId="77777777" w:rsidR="00DC5A1B" w:rsidRDefault="00DC5A1B">
          <w:pPr>
            <w:autoSpaceDE w:val="0"/>
            <w:autoSpaceDN w:val="0"/>
            <w:ind w:hanging="640"/>
            <w:divId w:val="1430352255"/>
            <w:rPr>
              <w:rFonts w:eastAsia="Times New Roman"/>
            </w:rPr>
          </w:pPr>
          <w:r>
            <w:rPr>
              <w:rFonts w:eastAsia="Times New Roman"/>
            </w:rPr>
            <w:t>[139]</w:t>
          </w:r>
          <w:r>
            <w:rPr>
              <w:rFonts w:eastAsia="Times New Roman"/>
            </w:rPr>
            <w:tab/>
            <w:t xml:space="preserve">“National Institutes of Health State of the Science Conference Statement,” </w:t>
          </w:r>
          <w:proofErr w:type="spellStart"/>
          <w:r>
            <w:rPr>
              <w:rFonts w:eastAsia="Times New Roman"/>
              <w:i/>
              <w:iCs/>
            </w:rPr>
            <w:t>Sleep</w:t>
          </w:r>
          <w:proofErr w:type="spellEnd"/>
          <w:r>
            <w:rPr>
              <w:rFonts w:eastAsia="Times New Roman"/>
            </w:rPr>
            <w:t xml:space="preserve">, vol. 28, no. 9, pp. 1049–1057, Sep. 2005,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/28.9.1049.</w:t>
          </w:r>
        </w:p>
        <w:p w14:paraId="66B16D62" w14:textId="77777777" w:rsidR="00DC5A1B" w:rsidRDefault="00DC5A1B">
          <w:pPr>
            <w:autoSpaceDE w:val="0"/>
            <w:autoSpaceDN w:val="0"/>
            <w:ind w:hanging="640"/>
            <w:divId w:val="1371422098"/>
            <w:rPr>
              <w:rFonts w:eastAsia="Times New Roman"/>
            </w:rPr>
          </w:pPr>
          <w:r>
            <w:rPr>
              <w:rFonts w:eastAsia="Times New Roman"/>
            </w:rPr>
            <w:t>[140]</w:t>
          </w:r>
          <w:r>
            <w:rPr>
              <w:rFonts w:eastAsia="Times New Roman"/>
            </w:rPr>
            <w:tab/>
            <w:t xml:space="preserve">D. J. </w:t>
          </w:r>
          <w:proofErr w:type="spellStart"/>
          <w:r>
            <w:rPr>
              <w:rFonts w:eastAsia="Times New Roman"/>
            </w:rPr>
            <w:t>Buysse</w:t>
          </w:r>
          <w:proofErr w:type="spellEnd"/>
          <w:r>
            <w:rPr>
              <w:rFonts w:eastAsia="Times New Roman"/>
            </w:rPr>
            <w:t xml:space="preserve">, S. </w:t>
          </w:r>
          <w:proofErr w:type="spellStart"/>
          <w:r>
            <w:rPr>
              <w:rFonts w:eastAsia="Times New Roman"/>
            </w:rPr>
            <w:t>Ancoli</w:t>
          </w:r>
          <w:proofErr w:type="spellEnd"/>
          <w:r>
            <w:rPr>
              <w:rFonts w:eastAsia="Times New Roman"/>
            </w:rPr>
            <w:t xml:space="preserve">-Israel, J. D. </w:t>
          </w:r>
          <w:proofErr w:type="spellStart"/>
          <w:r>
            <w:rPr>
              <w:rFonts w:eastAsia="Times New Roman"/>
            </w:rPr>
            <w:t>Edinger</w:t>
          </w:r>
          <w:proofErr w:type="spellEnd"/>
          <w:r>
            <w:rPr>
              <w:rFonts w:eastAsia="Times New Roman"/>
            </w:rPr>
            <w:t xml:space="preserve">, K. L. </w:t>
          </w:r>
          <w:proofErr w:type="spellStart"/>
          <w:r>
            <w:rPr>
              <w:rFonts w:eastAsia="Times New Roman"/>
            </w:rPr>
            <w:t>Lichstein</w:t>
          </w:r>
          <w:proofErr w:type="spellEnd"/>
          <w:r>
            <w:rPr>
              <w:rFonts w:eastAsia="Times New Roman"/>
            </w:rPr>
            <w:t>, and C. M. Morin, “</w:t>
          </w:r>
          <w:proofErr w:type="spellStart"/>
          <w:r>
            <w:rPr>
              <w:rFonts w:eastAsia="Times New Roman"/>
            </w:rPr>
            <w:t>Recommendations</w:t>
          </w:r>
          <w:proofErr w:type="spellEnd"/>
          <w:r>
            <w:rPr>
              <w:rFonts w:eastAsia="Times New Roman"/>
            </w:rPr>
            <w:t xml:space="preserve"> for a Standard </w:t>
          </w:r>
          <w:proofErr w:type="spellStart"/>
          <w:r>
            <w:rPr>
              <w:rFonts w:eastAsia="Times New Roman"/>
            </w:rPr>
            <w:t>Research</w:t>
          </w:r>
          <w:proofErr w:type="spellEnd"/>
          <w:r>
            <w:rPr>
              <w:rFonts w:eastAsia="Times New Roman"/>
            </w:rPr>
            <w:t xml:space="preserve"> </w:t>
          </w:r>
          <w:proofErr w:type="spellStart"/>
          <w:r>
            <w:rPr>
              <w:rFonts w:eastAsia="Times New Roman"/>
            </w:rPr>
            <w:t>Assessment</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29, no. 9, pp. 1155–1173, Sep. 2006,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/29.9.1155.</w:t>
          </w:r>
        </w:p>
        <w:p w14:paraId="3FBE2CB5" w14:textId="77777777" w:rsidR="00DC5A1B" w:rsidRDefault="00DC5A1B">
          <w:pPr>
            <w:autoSpaceDE w:val="0"/>
            <w:autoSpaceDN w:val="0"/>
            <w:ind w:hanging="640"/>
            <w:divId w:val="520322337"/>
            <w:rPr>
              <w:rFonts w:eastAsia="Times New Roman"/>
            </w:rPr>
          </w:pPr>
          <w:r>
            <w:rPr>
              <w:rFonts w:eastAsia="Times New Roman"/>
            </w:rPr>
            <w:t>[141]</w:t>
          </w:r>
          <w:r>
            <w:rPr>
              <w:rFonts w:eastAsia="Times New Roman"/>
            </w:rPr>
            <w:tab/>
            <w:t xml:space="preserve">A. D. </w:t>
          </w:r>
          <w:proofErr w:type="spellStart"/>
          <w:r>
            <w:rPr>
              <w:rFonts w:eastAsia="Times New Roman"/>
            </w:rPr>
            <w:t>Krystal</w:t>
          </w:r>
          <w:proofErr w:type="spellEnd"/>
          <w:r>
            <w:rPr>
              <w:rFonts w:eastAsia="Times New Roman"/>
            </w:rPr>
            <w:t xml:space="preserve">, A. A. Prather, and L. H. </w:t>
          </w:r>
          <w:proofErr w:type="spellStart"/>
          <w:r>
            <w:rPr>
              <w:rFonts w:eastAsia="Times New Roman"/>
            </w:rPr>
            <w:t>Ashbrook</w:t>
          </w:r>
          <w:proofErr w:type="spellEnd"/>
          <w:r>
            <w:rPr>
              <w:rFonts w:eastAsia="Times New Roman"/>
            </w:rPr>
            <w:t xml:space="preserve">, “The </w:t>
          </w:r>
          <w:proofErr w:type="spellStart"/>
          <w:r>
            <w:rPr>
              <w:rFonts w:eastAsia="Times New Roman"/>
            </w:rPr>
            <w:t>assessment</w:t>
          </w:r>
          <w:proofErr w:type="spellEnd"/>
          <w:r>
            <w:rPr>
              <w:rFonts w:eastAsia="Times New Roman"/>
            </w:rPr>
            <w:t xml:space="preserve"> and management of </w:t>
          </w:r>
          <w:proofErr w:type="spellStart"/>
          <w:r>
            <w:rPr>
              <w:rFonts w:eastAsia="Times New Roman"/>
            </w:rPr>
            <w:t>insomnia</w:t>
          </w:r>
          <w:proofErr w:type="spellEnd"/>
          <w:r>
            <w:rPr>
              <w:rFonts w:eastAsia="Times New Roman"/>
            </w:rPr>
            <w:t xml:space="preserve">: an update,” </w:t>
          </w:r>
          <w:r>
            <w:rPr>
              <w:rFonts w:eastAsia="Times New Roman"/>
              <w:i/>
              <w:iCs/>
            </w:rPr>
            <w:t xml:space="preserve">World </w:t>
          </w:r>
          <w:proofErr w:type="spellStart"/>
          <w:r>
            <w:rPr>
              <w:rFonts w:eastAsia="Times New Roman"/>
              <w:i/>
              <w:iCs/>
            </w:rPr>
            <w:t>Psychiatry</w:t>
          </w:r>
          <w:proofErr w:type="spellEnd"/>
          <w:r>
            <w:rPr>
              <w:rFonts w:eastAsia="Times New Roman"/>
            </w:rPr>
            <w:t xml:space="preserve">, vol. 18, no. 3, pp. 337–352, </w:t>
          </w:r>
          <w:proofErr w:type="spellStart"/>
          <w:r>
            <w:rPr>
              <w:rFonts w:eastAsia="Times New Roman"/>
            </w:rPr>
            <w:t>Oct</w:t>
          </w:r>
          <w:proofErr w:type="spellEnd"/>
          <w:r>
            <w:rPr>
              <w:rFonts w:eastAsia="Times New Roman"/>
            </w:rPr>
            <w:t xml:space="preserve">. 2019, </w:t>
          </w:r>
          <w:proofErr w:type="spellStart"/>
          <w:r>
            <w:rPr>
              <w:rFonts w:eastAsia="Times New Roman"/>
            </w:rPr>
            <w:t>doi</w:t>
          </w:r>
          <w:proofErr w:type="spellEnd"/>
          <w:r>
            <w:rPr>
              <w:rFonts w:eastAsia="Times New Roman"/>
            </w:rPr>
            <w:t>: 10.1002/wps.20674.</w:t>
          </w:r>
        </w:p>
        <w:p w14:paraId="7DC5F763" w14:textId="77777777" w:rsidR="00DC5A1B" w:rsidRDefault="00DC5A1B">
          <w:pPr>
            <w:autoSpaceDE w:val="0"/>
            <w:autoSpaceDN w:val="0"/>
            <w:ind w:hanging="640"/>
            <w:divId w:val="255985391"/>
            <w:rPr>
              <w:rFonts w:eastAsia="Times New Roman"/>
            </w:rPr>
          </w:pPr>
          <w:r>
            <w:rPr>
              <w:rFonts w:eastAsia="Times New Roman"/>
            </w:rPr>
            <w:t>[142]</w:t>
          </w:r>
          <w:r>
            <w:rPr>
              <w:rFonts w:eastAsia="Times New Roman"/>
            </w:rPr>
            <w:tab/>
            <w:t xml:space="preserve">C. Baglioni </w:t>
          </w:r>
          <w:r>
            <w:rPr>
              <w:rFonts w:eastAsia="Times New Roman"/>
              <w:i/>
              <w:iCs/>
            </w:rPr>
            <w:t>et al.</w:t>
          </w:r>
          <w:r>
            <w:rPr>
              <w:rFonts w:eastAsia="Times New Roman"/>
            </w:rPr>
            <w:t xml:space="preserve">, “The </w:t>
          </w:r>
          <w:proofErr w:type="spellStart"/>
          <w:r>
            <w:rPr>
              <w:rFonts w:eastAsia="Times New Roman"/>
            </w:rPr>
            <w:t>European</w:t>
          </w:r>
          <w:proofErr w:type="spellEnd"/>
          <w:r>
            <w:rPr>
              <w:rFonts w:eastAsia="Times New Roman"/>
            </w:rPr>
            <w:t xml:space="preserve"> Academy for Cognitive </w:t>
          </w:r>
          <w:proofErr w:type="spellStart"/>
          <w:r>
            <w:rPr>
              <w:rFonts w:eastAsia="Times New Roman"/>
            </w:rPr>
            <w:t>Behavioural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An </w:t>
          </w:r>
          <w:proofErr w:type="spellStart"/>
          <w:r>
            <w:rPr>
              <w:rFonts w:eastAsia="Times New Roman"/>
            </w:rPr>
            <w:t>initiative</w:t>
          </w:r>
          <w:proofErr w:type="spellEnd"/>
          <w:r>
            <w:rPr>
              <w:rFonts w:eastAsia="Times New Roman"/>
            </w:rPr>
            <w:t xml:space="preserve"> of the </w:t>
          </w:r>
          <w:proofErr w:type="spellStart"/>
          <w:r>
            <w:rPr>
              <w:rFonts w:eastAsia="Times New Roman"/>
            </w:rPr>
            <w:t>European</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Network to </w:t>
          </w:r>
          <w:proofErr w:type="spellStart"/>
          <w:r>
            <w:rPr>
              <w:rFonts w:eastAsia="Times New Roman"/>
            </w:rPr>
            <w:t>promote</w:t>
          </w:r>
          <w:proofErr w:type="spellEnd"/>
          <w:r>
            <w:rPr>
              <w:rFonts w:eastAsia="Times New Roman"/>
            </w:rPr>
            <w:t xml:space="preserve"> </w:t>
          </w:r>
          <w:proofErr w:type="spellStart"/>
          <w:r>
            <w:rPr>
              <w:rFonts w:eastAsia="Times New Roman"/>
            </w:rPr>
            <w:t>implementation</w:t>
          </w:r>
          <w:proofErr w:type="spellEnd"/>
          <w:r>
            <w:rPr>
              <w:rFonts w:eastAsia="Times New Roman"/>
            </w:rPr>
            <w:t xml:space="preserve"> and </w:t>
          </w:r>
          <w:proofErr w:type="spellStart"/>
          <w:r>
            <w:rPr>
              <w:rFonts w:eastAsia="Times New Roman"/>
            </w:rPr>
            <w:t>dissemination</w:t>
          </w:r>
          <w:proofErr w:type="spellEnd"/>
          <w:r>
            <w:rPr>
              <w:rFonts w:eastAsia="Times New Roman"/>
            </w:rPr>
            <w:t xml:space="preserve"> of treatment,”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29, no. 2, Apr. 2020, </w:t>
          </w:r>
          <w:proofErr w:type="spellStart"/>
          <w:r>
            <w:rPr>
              <w:rFonts w:eastAsia="Times New Roman"/>
            </w:rPr>
            <w:t>doi</w:t>
          </w:r>
          <w:proofErr w:type="spellEnd"/>
          <w:r>
            <w:rPr>
              <w:rFonts w:eastAsia="Times New Roman"/>
            </w:rPr>
            <w:t>: 10.1111/jsr.12967.</w:t>
          </w:r>
        </w:p>
        <w:p w14:paraId="2EB096CA" w14:textId="77777777" w:rsidR="00DC5A1B" w:rsidRDefault="00DC5A1B">
          <w:pPr>
            <w:autoSpaceDE w:val="0"/>
            <w:autoSpaceDN w:val="0"/>
            <w:ind w:hanging="640"/>
            <w:divId w:val="287470281"/>
            <w:rPr>
              <w:rFonts w:eastAsia="Times New Roman"/>
            </w:rPr>
          </w:pPr>
          <w:r>
            <w:rPr>
              <w:rFonts w:eastAsia="Times New Roman"/>
            </w:rPr>
            <w:t>[143]</w:t>
          </w:r>
          <w:r>
            <w:rPr>
              <w:rFonts w:eastAsia="Times New Roman"/>
            </w:rPr>
            <w:tab/>
            <w:t xml:space="preserve">P. Rios </w:t>
          </w:r>
          <w:r>
            <w:rPr>
              <w:rFonts w:eastAsia="Times New Roman"/>
              <w:i/>
              <w:iCs/>
            </w:rPr>
            <w:t>et al.</w:t>
          </w:r>
          <w:r>
            <w:rPr>
              <w:rFonts w:eastAsia="Times New Roman"/>
            </w:rPr>
            <w:t xml:space="preserve">, “Comparative </w:t>
          </w:r>
          <w:proofErr w:type="spellStart"/>
          <w:r>
            <w:rPr>
              <w:rFonts w:eastAsia="Times New Roman"/>
            </w:rPr>
            <w:t>effectiveness</w:t>
          </w:r>
          <w:proofErr w:type="spellEnd"/>
          <w:r>
            <w:rPr>
              <w:rFonts w:eastAsia="Times New Roman"/>
            </w:rPr>
            <w:t xml:space="preserve"> and </w:t>
          </w:r>
          <w:proofErr w:type="spellStart"/>
          <w:r>
            <w:rPr>
              <w:rFonts w:eastAsia="Times New Roman"/>
            </w:rPr>
            <w:t>safety</w:t>
          </w:r>
          <w:proofErr w:type="spellEnd"/>
          <w:r>
            <w:rPr>
              <w:rFonts w:eastAsia="Times New Roman"/>
            </w:rPr>
            <w:t xml:space="preserve"> of </w:t>
          </w:r>
          <w:proofErr w:type="spellStart"/>
          <w:r>
            <w:rPr>
              <w:rFonts w:eastAsia="Times New Roman"/>
            </w:rPr>
            <w:t>pharmacological</w:t>
          </w:r>
          <w:proofErr w:type="spellEnd"/>
          <w:r>
            <w:rPr>
              <w:rFonts w:eastAsia="Times New Roman"/>
            </w:rPr>
            <w:t xml:space="preserve"> and non-</w:t>
          </w:r>
          <w:proofErr w:type="spellStart"/>
          <w:r>
            <w:rPr>
              <w:rFonts w:eastAsia="Times New Roman"/>
            </w:rPr>
            <w:t>pharmacological</w:t>
          </w:r>
          <w:proofErr w:type="spellEnd"/>
          <w:r>
            <w:rPr>
              <w:rFonts w:eastAsia="Times New Roman"/>
            </w:rPr>
            <w:t xml:space="preserve"> </w:t>
          </w:r>
          <w:proofErr w:type="spellStart"/>
          <w:r>
            <w:rPr>
              <w:rFonts w:eastAsia="Times New Roman"/>
            </w:rPr>
            <w:t>interventions</w:t>
          </w:r>
          <w:proofErr w:type="spellEnd"/>
          <w:r>
            <w:rPr>
              <w:rFonts w:eastAsia="Times New Roman"/>
            </w:rPr>
            <w:t xml:space="preserve"> for </w:t>
          </w:r>
          <w:proofErr w:type="spellStart"/>
          <w:r>
            <w:rPr>
              <w:rFonts w:eastAsia="Times New Roman"/>
            </w:rPr>
            <w:t>insomnia</w:t>
          </w:r>
          <w:proofErr w:type="spellEnd"/>
          <w:r>
            <w:rPr>
              <w:rFonts w:eastAsia="Times New Roman"/>
            </w:rPr>
            <w:t xml:space="preserve">: an </w:t>
          </w:r>
          <w:proofErr w:type="spellStart"/>
          <w:r>
            <w:rPr>
              <w:rFonts w:eastAsia="Times New Roman"/>
            </w:rPr>
            <w:t>overview</w:t>
          </w:r>
          <w:proofErr w:type="spellEnd"/>
          <w:r>
            <w:rPr>
              <w:rFonts w:eastAsia="Times New Roman"/>
            </w:rPr>
            <w:t xml:space="preserve"> of reviews.,” </w:t>
          </w:r>
          <w:proofErr w:type="spellStart"/>
          <w:r>
            <w:rPr>
              <w:rFonts w:eastAsia="Times New Roman"/>
              <w:i/>
              <w:iCs/>
            </w:rPr>
            <w:t>Syst</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8, no. 1, p. 281, Nov. 2019, </w:t>
          </w:r>
          <w:proofErr w:type="spellStart"/>
          <w:r>
            <w:rPr>
              <w:rFonts w:eastAsia="Times New Roman"/>
            </w:rPr>
            <w:t>doi</w:t>
          </w:r>
          <w:proofErr w:type="spellEnd"/>
          <w:r>
            <w:rPr>
              <w:rFonts w:eastAsia="Times New Roman"/>
            </w:rPr>
            <w:t>: 10.1186/s13643-019-1163-9.</w:t>
          </w:r>
        </w:p>
        <w:p w14:paraId="479586BE" w14:textId="77777777" w:rsidR="00DC5A1B" w:rsidRDefault="00DC5A1B">
          <w:pPr>
            <w:autoSpaceDE w:val="0"/>
            <w:autoSpaceDN w:val="0"/>
            <w:ind w:hanging="640"/>
            <w:divId w:val="726338209"/>
            <w:rPr>
              <w:rFonts w:eastAsia="Times New Roman"/>
            </w:rPr>
          </w:pPr>
          <w:r>
            <w:rPr>
              <w:rFonts w:eastAsia="Times New Roman"/>
            </w:rPr>
            <w:t>[144]</w:t>
          </w:r>
          <w:r>
            <w:rPr>
              <w:rFonts w:eastAsia="Times New Roman"/>
            </w:rPr>
            <w:tab/>
            <w:t xml:space="preserve">M. J. </w:t>
          </w:r>
          <w:proofErr w:type="spellStart"/>
          <w:r>
            <w:rPr>
              <w:rFonts w:eastAsia="Times New Roman"/>
            </w:rPr>
            <w:t>Sateia</w:t>
          </w:r>
          <w:proofErr w:type="spellEnd"/>
          <w:r>
            <w:rPr>
              <w:rFonts w:eastAsia="Times New Roman"/>
            </w:rPr>
            <w:t xml:space="preserve">, D. J. </w:t>
          </w:r>
          <w:proofErr w:type="spellStart"/>
          <w:r>
            <w:rPr>
              <w:rFonts w:eastAsia="Times New Roman"/>
            </w:rPr>
            <w:t>Buysse</w:t>
          </w:r>
          <w:proofErr w:type="spellEnd"/>
          <w:r>
            <w:rPr>
              <w:rFonts w:eastAsia="Times New Roman"/>
            </w:rPr>
            <w:t xml:space="preserve">, A. D. </w:t>
          </w:r>
          <w:proofErr w:type="spellStart"/>
          <w:r>
            <w:rPr>
              <w:rFonts w:eastAsia="Times New Roman"/>
            </w:rPr>
            <w:t>Krystal</w:t>
          </w:r>
          <w:proofErr w:type="spellEnd"/>
          <w:r>
            <w:rPr>
              <w:rFonts w:eastAsia="Times New Roman"/>
            </w:rPr>
            <w:t xml:space="preserve">, D. N. </w:t>
          </w:r>
          <w:proofErr w:type="spellStart"/>
          <w:r>
            <w:rPr>
              <w:rFonts w:eastAsia="Times New Roman"/>
            </w:rPr>
            <w:t>Neubauer</w:t>
          </w:r>
          <w:proofErr w:type="spellEnd"/>
          <w:r>
            <w:rPr>
              <w:rFonts w:eastAsia="Times New Roman"/>
            </w:rPr>
            <w:t xml:space="preserve">, and J. L. </w:t>
          </w:r>
          <w:proofErr w:type="spellStart"/>
          <w:r>
            <w:rPr>
              <w:rFonts w:eastAsia="Times New Roman"/>
            </w:rPr>
            <w:t>Heald</w:t>
          </w:r>
          <w:proofErr w:type="spellEnd"/>
          <w:r>
            <w:rPr>
              <w:rFonts w:eastAsia="Times New Roman"/>
            </w:rPr>
            <w:t xml:space="preserve">, “Clinical Practice Guideline for the </w:t>
          </w:r>
          <w:proofErr w:type="spellStart"/>
          <w:r>
            <w:rPr>
              <w:rFonts w:eastAsia="Times New Roman"/>
            </w:rPr>
            <w:t>Pharmacologic</w:t>
          </w:r>
          <w:proofErr w:type="spellEnd"/>
          <w:r>
            <w:rPr>
              <w:rFonts w:eastAsia="Times New Roman"/>
            </w:rPr>
            <w:t xml:space="preserve"> Treatment of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in </w:t>
          </w:r>
          <w:proofErr w:type="spellStart"/>
          <w:r>
            <w:rPr>
              <w:rFonts w:eastAsia="Times New Roman"/>
            </w:rPr>
            <w:t>Adults</w:t>
          </w:r>
          <w:proofErr w:type="spellEnd"/>
          <w:r>
            <w:rPr>
              <w:rFonts w:eastAsia="Times New Roman"/>
            </w:rPr>
            <w:t xml:space="preserve">: An American Academy of </w:t>
          </w:r>
          <w:proofErr w:type="spellStart"/>
          <w:r>
            <w:rPr>
              <w:rFonts w:eastAsia="Times New Roman"/>
            </w:rPr>
            <w:t>Sleep</w:t>
          </w:r>
          <w:proofErr w:type="spellEnd"/>
          <w:r>
            <w:rPr>
              <w:rFonts w:eastAsia="Times New Roman"/>
            </w:rPr>
            <w:t xml:space="preserve"> Medicine Clinical Practice Guideline,”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13, no. 02, pp. 307–349, Feb. 2017, </w:t>
          </w:r>
          <w:proofErr w:type="spellStart"/>
          <w:r>
            <w:rPr>
              <w:rFonts w:eastAsia="Times New Roman"/>
            </w:rPr>
            <w:t>doi</w:t>
          </w:r>
          <w:proofErr w:type="spellEnd"/>
          <w:r>
            <w:rPr>
              <w:rFonts w:eastAsia="Times New Roman"/>
            </w:rPr>
            <w:t>: 10.5664/jcsm.6470.</w:t>
          </w:r>
        </w:p>
        <w:p w14:paraId="4E5F0C2D" w14:textId="77777777" w:rsidR="00DC5A1B" w:rsidRDefault="00DC5A1B">
          <w:pPr>
            <w:autoSpaceDE w:val="0"/>
            <w:autoSpaceDN w:val="0"/>
            <w:ind w:hanging="640"/>
            <w:divId w:val="1410158264"/>
            <w:rPr>
              <w:rFonts w:eastAsia="Times New Roman"/>
            </w:rPr>
          </w:pPr>
          <w:r>
            <w:rPr>
              <w:rFonts w:eastAsia="Times New Roman"/>
            </w:rPr>
            <w:t>[145]</w:t>
          </w:r>
          <w:r>
            <w:rPr>
              <w:rFonts w:eastAsia="Times New Roman"/>
            </w:rPr>
            <w:tab/>
            <w:t xml:space="preserve">V. Castronovo </w:t>
          </w:r>
          <w:r>
            <w:rPr>
              <w:rFonts w:eastAsia="Times New Roman"/>
              <w:i/>
              <w:iCs/>
            </w:rPr>
            <w:t>et al.</w:t>
          </w:r>
          <w:r>
            <w:rPr>
              <w:rFonts w:eastAsia="Times New Roman"/>
            </w:rPr>
            <w:t>, “Long-</w:t>
          </w:r>
          <w:proofErr w:type="spellStart"/>
          <w:r>
            <w:rPr>
              <w:rFonts w:eastAsia="Times New Roman"/>
            </w:rPr>
            <w:t>term</w:t>
          </w:r>
          <w:proofErr w:type="spellEnd"/>
          <w:r>
            <w:rPr>
              <w:rFonts w:eastAsia="Times New Roman"/>
            </w:rPr>
            <w:t xml:space="preserve"> clinical </w:t>
          </w:r>
          <w:proofErr w:type="spellStart"/>
          <w:r>
            <w:rPr>
              <w:rFonts w:eastAsia="Times New Roman"/>
            </w:rPr>
            <w:t>effect</w:t>
          </w:r>
          <w:proofErr w:type="spellEnd"/>
          <w:r>
            <w:rPr>
              <w:rFonts w:eastAsia="Times New Roman"/>
            </w:rPr>
            <w:t xml:space="preserve"> of group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case </w:t>
          </w:r>
          <w:proofErr w:type="spellStart"/>
          <w:r>
            <w:rPr>
              <w:rFonts w:eastAsia="Times New Roman"/>
            </w:rPr>
            <w:t>series</w:t>
          </w:r>
          <w:proofErr w:type="spellEnd"/>
          <w:r>
            <w:rPr>
              <w:rFonts w:eastAsia="Times New Roman"/>
            </w:rPr>
            <w:t xml:space="preserve"> study,”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47, pp. 54–59, Jul. 2018, </w:t>
          </w:r>
          <w:proofErr w:type="spellStart"/>
          <w:r>
            <w:rPr>
              <w:rFonts w:eastAsia="Times New Roman"/>
            </w:rPr>
            <w:t>doi</w:t>
          </w:r>
          <w:proofErr w:type="spellEnd"/>
          <w:r>
            <w:rPr>
              <w:rFonts w:eastAsia="Times New Roman"/>
            </w:rPr>
            <w:t>: 10.1016/j.sleep.2018.03.017.</w:t>
          </w:r>
        </w:p>
        <w:p w14:paraId="2F62FC6E" w14:textId="77777777" w:rsidR="00DC5A1B" w:rsidRDefault="00DC5A1B">
          <w:pPr>
            <w:autoSpaceDE w:val="0"/>
            <w:autoSpaceDN w:val="0"/>
            <w:ind w:hanging="640"/>
            <w:divId w:val="347492457"/>
            <w:rPr>
              <w:rFonts w:eastAsia="Times New Roman"/>
            </w:rPr>
          </w:pPr>
          <w:r>
            <w:rPr>
              <w:rFonts w:eastAsia="Times New Roman"/>
            </w:rPr>
            <w:t>[146]</w:t>
          </w:r>
          <w:r>
            <w:rPr>
              <w:rFonts w:eastAsia="Times New Roman"/>
            </w:rPr>
            <w:tab/>
            <w:t xml:space="preserve">A. </w:t>
          </w:r>
          <w:proofErr w:type="spellStart"/>
          <w:r>
            <w:rPr>
              <w:rFonts w:eastAsia="Times New Roman"/>
            </w:rPr>
            <w:t>Qaseem</w:t>
          </w:r>
          <w:proofErr w:type="spellEnd"/>
          <w:r>
            <w:rPr>
              <w:rFonts w:eastAsia="Times New Roman"/>
            </w:rPr>
            <w:t xml:space="preserve"> </w:t>
          </w:r>
          <w:r>
            <w:rPr>
              <w:rFonts w:eastAsia="Times New Roman"/>
              <w:i/>
              <w:iCs/>
            </w:rPr>
            <w:t>et al.</w:t>
          </w:r>
          <w:r>
            <w:rPr>
              <w:rFonts w:eastAsia="Times New Roman"/>
            </w:rPr>
            <w:t xml:space="preserve">, “Management of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Disorder in </w:t>
          </w:r>
          <w:proofErr w:type="spellStart"/>
          <w:r>
            <w:rPr>
              <w:rFonts w:eastAsia="Times New Roman"/>
            </w:rPr>
            <w:t>Adults</w:t>
          </w:r>
          <w:proofErr w:type="spellEnd"/>
          <w:r>
            <w:rPr>
              <w:rFonts w:eastAsia="Times New Roman"/>
            </w:rPr>
            <w:t xml:space="preserve">: A Clinical Practice Guideline From the American College of </w:t>
          </w:r>
          <w:proofErr w:type="spellStart"/>
          <w:r>
            <w:rPr>
              <w:rFonts w:eastAsia="Times New Roman"/>
            </w:rPr>
            <w:t>Physicians</w:t>
          </w:r>
          <w:proofErr w:type="spellEnd"/>
          <w:r>
            <w:rPr>
              <w:rFonts w:eastAsia="Times New Roman"/>
            </w:rPr>
            <w:t xml:space="preserve">,” </w:t>
          </w:r>
          <w:r>
            <w:rPr>
              <w:rFonts w:eastAsia="Times New Roman"/>
              <w:i/>
              <w:iCs/>
            </w:rPr>
            <w:t xml:space="preserve">Ann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165, no. 2, p. 125, Jul. 2016, </w:t>
          </w:r>
          <w:proofErr w:type="spellStart"/>
          <w:r>
            <w:rPr>
              <w:rFonts w:eastAsia="Times New Roman"/>
            </w:rPr>
            <w:t>doi</w:t>
          </w:r>
          <w:proofErr w:type="spellEnd"/>
          <w:r>
            <w:rPr>
              <w:rFonts w:eastAsia="Times New Roman"/>
            </w:rPr>
            <w:t>: 10.7326/M15-2175.</w:t>
          </w:r>
        </w:p>
        <w:p w14:paraId="037AD8E3" w14:textId="77777777" w:rsidR="00DC5A1B" w:rsidRDefault="00DC5A1B">
          <w:pPr>
            <w:autoSpaceDE w:val="0"/>
            <w:autoSpaceDN w:val="0"/>
            <w:ind w:hanging="640"/>
            <w:divId w:val="1816531578"/>
            <w:rPr>
              <w:rFonts w:eastAsia="Times New Roman"/>
            </w:rPr>
          </w:pPr>
          <w:r>
            <w:rPr>
              <w:rFonts w:eastAsia="Times New Roman"/>
            </w:rPr>
            <w:t>[147]</w:t>
          </w:r>
          <w:r>
            <w:rPr>
              <w:rFonts w:eastAsia="Times New Roman"/>
            </w:rPr>
            <w:tab/>
            <w:t xml:space="preserve">M. A. </w:t>
          </w:r>
          <w:proofErr w:type="spellStart"/>
          <w:r>
            <w:rPr>
              <w:rFonts w:eastAsia="Times New Roman"/>
            </w:rPr>
            <w:t>Grandner</w:t>
          </w:r>
          <w:proofErr w:type="spellEnd"/>
          <w:r>
            <w:rPr>
              <w:rFonts w:eastAsia="Times New Roman"/>
            </w:rPr>
            <w:t xml:space="preserve"> and A. </w:t>
          </w:r>
          <w:proofErr w:type="spellStart"/>
          <w:r>
            <w:rPr>
              <w:rFonts w:eastAsia="Times New Roman"/>
            </w:rPr>
            <w:t>Malhotra</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vital</w:t>
          </w:r>
          <w:proofErr w:type="spellEnd"/>
          <w:r>
            <w:rPr>
              <w:rFonts w:eastAsia="Times New Roman"/>
            </w:rPr>
            <w:t xml:space="preserve"> </w:t>
          </w:r>
          <w:proofErr w:type="spellStart"/>
          <w:r>
            <w:rPr>
              <w:rFonts w:eastAsia="Times New Roman"/>
            </w:rPr>
            <w:t>sign</w:t>
          </w:r>
          <w:proofErr w:type="spellEnd"/>
          <w:r>
            <w:rPr>
              <w:rFonts w:eastAsia="Times New Roman"/>
            </w:rPr>
            <w:t xml:space="preserve">: </w:t>
          </w:r>
          <w:proofErr w:type="spellStart"/>
          <w:r>
            <w:rPr>
              <w:rFonts w:eastAsia="Times New Roman"/>
            </w:rPr>
            <w:t>why</w:t>
          </w:r>
          <w:proofErr w:type="spellEnd"/>
          <w:r>
            <w:rPr>
              <w:rFonts w:eastAsia="Times New Roman"/>
            </w:rPr>
            <w:t xml:space="preserve"> </w:t>
          </w:r>
          <w:proofErr w:type="spellStart"/>
          <w:r>
            <w:rPr>
              <w:rFonts w:eastAsia="Times New Roman"/>
            </w:rPr>
            <w:t>medical</w:t>
          </w:r>
          <w:proofErr w:type="spellEnd"/>
          <w:r>
            <w:rPr>
              <w:rFonts w:eastAsia="Times New Roman"/>
            </w:rPr>
            <w:t xml:space="preserve"> </w:t>
          </w:r>
          <w:proofErr w:type="spellStart"/>
          <w:r>
            <w:rPr>
              <w:rFonts w:eastAsia="Times New Roman"/>
            </w:rPr>
            <w:t>practitioners</w:t>
          </w:r>
          <w:proofErr w:type="spellEnd"/>
          <w:r>
            <w:rPr>
              <w:rFonts w:eastAsia="Times New Roman"/>
            </w:rPr>
            <w:t xml:space="preserve"> </w:t>
          </w:r>
          <w:proofErr w:type="spellStart"/>
          <w:r>
            <w:rPr>
              <w:rFonts w:eastAsia="Times New Roman"/>
            </w:rPr>
            <w:t>need</w:t>
          </w:r>
          <w:proofErr w:type="spellEnd"/>
          <w:r>
            <w:rPr>
              <w:rFonts w:eastAsia="Times New Roman"/>
            </w:rPr>
            <w:t xml:space="preserve"> to </w:t>
          </w:r>
          <w:proofErr w:type="spellStart"/>
          <w:r>
            <w:rPr>
              <w:rFonts w:eastAsia="Times New Roman"/>
            </w:rPr>
            <w:t>routinely</w:t>
          </w:r>
          <w:proofErr w:type="spellEnd"/>
          <w:r>
            <w:rPr>
              <w:rFonts w:eastAsia="Times New Roman"/>
            </w:rPr>
            <w:t xml:space="preserve"> </w:t>
          </w:r>
          <w:proofErr w:type="spellStart"/>
          <w:r>
            <w:rPr>
              <w:rFonts w:eastAsia="Times New Roman"/>
            </w:rPr>
            <w:t>ask</w:t>
          </w:r>
          <w:proofErr w:type="spellEnd"/>
          <w:r>
            <w:rPr>
              <w:rFonts w:eastAsia="Times New Roman"/>
            </w:rPr>
            <w:t xml:space="preserve"> </w:t>
          </w:r>
          <w:proofErr w:type="spellStart"/>
          <w:r>
            <w:rPr>
              <w:rFonts w:eastAsia="Times New Roman"/>
            </w:rPr>
            <w:t>their</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proofErr w:type="spellStart"/>
          <w:r>
            <w:rPr>
              <w:rFonts w:eastAsia="Times New Roman"/>
            </w:rPr>
            <w:t>about</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Health</w:t>
          </w:r>
          <w:r>
            <w:rPr>
              <w:rFonts w:eastAsia="Times New Roman"/>
            </w:rPr>
            <w:t xml:space="preserve">, vol. 1, no. 1, pp. 11–12, Mar. 2015, </w:t>
          </w:r>
          <w:proofErr w:type="spellStart"/>
          <w:r>
            <w:rPr>
              <w:rFonts w:eastAsia="Times New Roman"/>
            </w:rPr>
            <w:t>doi</w:t>
          </w:r>
          <w:proofErr w:type="spellEnd"/>
          <w:r>
            <w:rPr>
              <w:rFonts w:eastAsia="Times New Roman"/>
            </w:rPr>
            <w:t>: 10.1016/j.sleh.2014.12.011.</w:t>
          </w:r>
        </w:p>
        <w:p w14:paraId="1ADF3689" w14:textId="77777777" w:rsidR="00DC5A1B" w:rsidRDefault="00DC5A1B">
          <w:pPr>
            <w:autoSpaceDE w:val="0"/>
            <w:autoSpaceDN w:val="0"/>
            <w:ind w:hanging="640"/>
            <w:divId w:val="1612669195"/>
            <w:rPr>
              <w:rFonts w:eastAsia="Times New Roman"/>
            </w:rPr>
          </w:pPr>
          <w:r>
            <w:rPr>
              <w:rFonts w:eastAsia="Times New Roman"/>
            </w:rPr>
            <w:t>[148]</w:t>
          </w:r>
          <w:r>
            <w:rPr>
              <w:rFonts w:eastAsia="Times New Roman"/>
            </w:rPr>
            <w:tab/>
            <w:t xml:space="preserve">M. A. </w:t>
          </w:r>
          <w:proofErr w:type="spellStart"/>
          <w:r>
            <w:rPr>
              <w:rFonts w:eastAsia="Times New Roman"/>
            </w:rPr>
            <w:t>Grandner</w:t>
          </w:r>
          <w:proofErr w:type="spellEnd"/>
          <w:r>
            <w:rPr>
              <w:rFonts w:eastAsia="Times New Roman"/>
            </w:rPr>
            <w:t xml:space="preserve"> and S. </w:t>
          </w:r>
          <w:proofErr w:type="spellStart"/>
          <w:r>
            <w:rPr>
              <w:rFonts w:eastAsia="Times New Roman"/>
            </w:rPr>
            <w:t>Chakravorty</w:t>
          </w:r>
          <w:proofErr w:type="spellEnd"/>
          <w:r>
            <w:rPr>
              <w:rFonts w:eastAsia="Times New Roman"/>
            </w:rPr>
            <w:t>, “</w:t>
          </w:r>
          <w:proofErr w:type="spellStart"/>
          <w:r>
            <w:rPr>
              <w:rFonts w:eastAsia="Times New Roman"/>
            </w:rPr>
            <w:t>Insomnia</w:t>
          </w:r>
          <w:proofErr w:type="spellEnd"/>
          <w:r>
            <w:rPr>
              <w:rFonts w:eastAsia="Times New Roman"/>
            </w:rPr>
            <w:t xml:space="preserve"> in </w:t>
          </w:r>
          <w:proofErr w:type="spellStart"/>
          <w:r>
            <w:rPr>
              <w:rFonts w:eastAsia="Times New Roman"/>
            </w:rPr>
            <w:t>Primary</w:t>
          </w:r>
          <w:proofErr w:type="spellEnd"/>
          <w:r>
            <w:rPr>
              <w:rFonts w:eastAsia="Times New Roman"/>
            </w:rPr>
            <w:t xml:space="preserve"> Care: </w:t>
          </w:r>
          <w:proofErr w:type="spellStart"/>
          <w:r>
            <w:rPr>
              <w:rFonts w:eastAsia="Times New Roman"/>
            </w:rPr>
            <w:t>Misreported</w:t>
          </w:r>
          <w:proofErr w:type="spellEnd"/>
          <w:r>
            <w:rPr>
              <w:rFonts w:eastAsia="Times New Roman"/>
            </w:rPr>
            <w:t xml:space="preserve">, </w:t>
          </w:r>
          <w:proofErr w:type="spellStart"/>
          <w:r>
            <w:rPr>
              <w:rFonts w:eastAsia="Times New Roman"/>
            </w:rPr>
            <w:t>Mishandled</w:t>
          </w:r>
          <w:proofErr w:type="spellEnd"/>
          <w:r>
            <w:rPr>
              <w:rFonts w:eastAsia="Times New Roman"/>
            </w:rPr>
            <w:t xml:space="preserve">, and Just </w:t>
          </w:r>
          <w:proofErr w:type="spellStart"/>
          <w:r>
            <w:rPr>
              <w:rFonts w:eastAsia="Times New Roman"/>
            </w:rPr>
            <w:t>Plain</w:t>
          </w:r>
          <w:proofErr w:type="spellEnd"/>
          <w:r>
            <w:rPr>
              <w:rFonts w:eastAsia="Times New Roman"/>
            </w:rPr>
            <w:t xml:space="preserve"> </w:t>
          </w:r>
          <w:proofErr w:type="spellStart"/>
          <w:r>
            <w:rPr>
              <w:rFonts w:eastAsia="Times New Roman"/>
            </w:rPr>
            <w:t>Missed</w:t>
          </w:r>
          <w:proofErr w:type="spellEnd"/>
          <w:r>
            <w:rPr>
              <w:rFonts w:eastAsia="Times New Roman"/>
            </w:rPr>
            <w:t xml:space="preserv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13, no. 08, pp. 937–939, </w:t>
          </w:r>
          <w:proofErr w:type="spellStart"/>
          <w:r>
            <w:rPr>
              <w:rFonts w:eastAsia="Times New Roman"/>
            </w:rPr>
            <w:t>Aug</w:t>
          </w:r>
          <w:proofErr w:type="spellEnd"/>
          <w:r>
            <w:rPr>
              <w:rFonts w:eastAsia="Times New Roman"/>
            </w:rPr>
            <w:t xml:space="preserve">. 2017, </w:t>
          </w:r>
          <w:proofErr w:type="spellStart"/>
          <w:r>
            <w:rPr>
              <w:rFonts w:eastAsia="Times New Roman"/>
            </w:rPr>
            <w:t>doi</w:t>
          </w:r>
          <w:proofErr w:type="spellEnd"/>
          <w:r>
            <w:rPr>
              <w:rFonts w:eastAsia="Times New Roman"/>
            </w:rPr>
            <w:t>: 10.5664/jcsm.6688.</w:t>
          </w:r>
        </w:p>
        <w:p w14:paraId="003BF6D9" w14:textId="77777777" w:rsidR="00DC5A1B" w:rsidRDefault="00DC5A1B">
          <w:pPr>
            <w:autoSpaceDE w:val="0"/>
            <w:autoSpaceDN w:val="0"/>
            <w:ind w:hanging="640"/>
            <w:divId w:val="306135179"/>
            <w:rPr>
              <w:rFonts w:eastAsia="Times New Roman"/>
            </w:rPr>
          </w:pPr>
          <w:r>
            <w:rPr>
              <w:rFonts w:eastAsia="Times New Roman"/>
            </w:rPr>
            <w:t>[149]</w:t>
          </w:r>
          <w:r>
            <w:rPr>
              <w:rFonts w:eastAsia="Times New Roman"/>
            </w:rPr>
            <w:tab/>
            <w:t xml:space="preserve">E. </w:t>
          </w:r>
          <w:proofErr w:type="spellStart"/>
          <w:r>
            <w:rPr>
              <w:rFonts w:eastAsia="Times New Roman"/>
            </w:rPr>
            <w:t>Koffel</w:t>
          </w:r>
          <w:proofErr w:type="spellEnd"/>
          <w:r>
            <w:rPr>
              <w:rFonts w:eastAsia="Times New Roman"/>
            </w:rPr>
            <w:t xml:space="preserve">, A. D. </w:t>
          </w:r>
          <w:proofErr w:type="spellStart"/>
          <w:r>
            <w:rPr>
              <w:rFonts w:eastAsia="Times New Roman"/>
            </w:rPr>
            <w:t>Bramoweth</w:t>
          </w:r>
          <w:proofErr w:type="spellEnd"/>
          <w:r>
            <w:rPr>
              <w:rFonts w:eastAsia="Times New Roman"/>
            </w:rPr>
            <w:t>, and C. S. Ulmer, “</w:t>
          </w:r>
          <w:proofErr w:type="spellStart"/>
          <w:r>
            <w:rPr>
              <w:rFonts w:eastAsia="Times New Roman"/>
            </w:rPr>
            <w:t>Increasing</w:t>
          </w:r>
          <w:proofErr w:type="spellEnd"/>
          <w:r>
            <w:rPr>
              <w:rFonts w:eastAsia="Times New Roman"/>
            </w:rPr>
            <w:t xml:space="preserve"> access to and </w:t>
          </w:r>
          <w:proofErr w:type="spellStart"/>
          <w:r>
            <w:rPr>
              <w:rFonts w:eastAsia="Times New Roman"/>
            </w:rPr>
            <w:t>utilization</w:t>
          </w:r>
          <w:proofErr w:type="spellEnd"/>
          <w:r>
            <w:rPr>
              <w:rFonts w:eastAsia="Times New Roman"/>
            </w:rPr>
            <w:t xml:space="preserve"> of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(CBT-I): a narrative review,” </w:t>
          </w:r>
          <w:r>
            <w:rPr>
              <w:rFonts w:eastAsia="Times New Roman"/>
              <w:i/>
              <w:iCs/>
            </w:rPr>
            <w:t xml:space="preserve">J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33, no. 6, pp. 955–962, Jun. 2018, </w:t>
          </w:r>
          <w:proofErr w:type="spellStart"/>
          <w:r>
            <w:rPr>
              <w:rFonts w:eastAsia="Times New Roman"/>
            </w:rPr>
            <w:t>doi</w:t>
          </w:r>
          <w:proofErr w:type="spellEnd"/>
          <w:r>
            <w:rPr>
              <w:rFonts w:eastAsia="Times New Roman"/>
            </w:rPr>
            <w:t>: 10.1007/s11606-018-4390-1.</w:t>
          </w:r>
        </w:p>
        <w:p w14:paraId="1779847A" w14:textId="77777777" w:rsidR="00DC5A1B" w:rsidRDefault="00DC5A1B">
          <w:pPr>
            <w:autoSpaceDE w:val="0"/>
            <w:autoSpaceDN w:val="0"/>
            <w:ind w:hanging="640"/>
            <w:divId w:val="523710672"/>
            <w:rPr>
              <w:rFonts w:eastAsia="Times New Roman"/>
            </w:rPr>
          </w:pPr>
          <w:r>
            <w:rPr>
              <w:rFonts w:eastAsia="Times New Roman"/>
            </w:rPr>
            <w:lastRenderedPageBreak/>
            <w:t>[150]</w:t>
          </w:r>
          <w:r>
            <w:rPr>
              <w:rFonts w:eastAsia="Times New Roman"/>
            </w:rPr>
            <w:tab/>
            <w:t xml:space="preserve">A. </w:t>
          </w:r>
          <w:proofErr w:type="spellStart"/>
          <w:r>
            <w:rPr>
              <w:rFonts w:eastAsia="Times New Roman"/>
            </w:rPr>
            <w:t>Cicolin</w:t>
          </w:r>
          <w:proofErr w:type="spellEnd"/>
          <w:r>
            <w:rPr>
              <w:rFonts w:eastAsia="Times New Roman"/>
            </w:rPr>
            <w:t xml:space="preserve"> and A. Giordano, “Cognitive-</w:t>
          </w:r>
          <w:proofErr w:type="spellStart"/>
          <w:r>
            <w:rPr>
              <w:rFonts w:eastAsia="Times New Roman"/>
            </w:rPr>
            <w:t>Behavioral</w:t>
          </w:r>
          <w:proofErr w:type="spellEnd"/>
          <w:r>
            <w:rPr>
              <w:rFonts w:eastAsia="Times New Roman"/>
            </w:rPr>
            <w:t xml:space="preserve"> and </w:t>
          </w:r>
          <w:proofErr w:type="spellStart"/>
          <w:r>
            <w:rPr>
              <w:rFonts w:eastAsia="Times New Roman"/>
            </w:rPr>
            <w:t>Pharmacological</w:t>
          </w:r>
          <w:proofErr w:type="spellEnd"/>
          <w:r>
            <w:rPr>
              <w:rFonts w:eastAsia="Times New Roman"/>
            </w:rPr>
            <w:t xml:space="preserve"> Treatments for </w:t>
          </w:r>
          <w:proofErr w:type="spellStart"/>
          <w:r>
            <w:rPr>
              <w:rFonts w:eastAsia="Times New Roman"/>
            </w:rPr>
            <w:t>Insomnia</w:t>
          </w:r>
          <w:proofErr w:type="spellEnd"/>
          <w:r>
            <w:rPr>
              <w:rFonts w:eastAsia="Times New Roman"/>
            </w:rPr>
            <w:t xml:space="preserve">: A </w:t>
          </w:r>
          <w:proofErr w:type="spellStart"/>
          <w:r>
            <w:rPr>
              <w:rFonts w:eastAsia="Times New Roman"/>
            </w:rPr>
            <w:t>Combined</w:t>
          </w:r>
          <w:proofErr w:type="spellEnd"/>
          <w:r>
            <w:rPr>
              <w:rFonts w:eastAsia="Times New Roman"/>
            </w:rPr>
            <w:t xml:space="preserve"> </w:t>
          </w:r>
          <w:proofErr w:type="spellStart"/>
          <w:r>
            <w:rPr>
              <w:rFonts w:eastAsia="Times New Roman"/>
            </w:rPr>
            <w:t>Approach</w:t>
          </w:r>
          <w:proofErr w:type="spellEnd"/>
          <w:r>
            <w:rPr>
              <w:rFonts w:eastAsia="Times New Roman"/>
            </w:rPr>
            <w:t xml:space="preserve">,” </w:t>
          </w:r>
          <w:r>
            <w:rPr>
              <w:rFonts w:eastAsia="Times New Roman"/>
              <w:i/>
              <w:iCs/>
            </w:rPr>
            <w:t>Clinical Management Issues</w:t>
          </w:r>
          <w:r>
            <w:rPr>
              <w:rFonts w:eastAsia="Times New Roman"/>
            </w:rPr>
            <w:t xml:space="preserve">, vol. 14, no. 1, Jul. 2020, </w:t>
          </w:r>
          <w:proofErr w:type="spellStart"/>
          <w:r>
            <w:rPr>
              <w:rFonts w:eastAsia="Times New Roman"/>
            </w:rPr>
            <w:t>doi</w:t>
          </w:r>
          <w:proofErr w:type="spellEnd"/>
          <w:r>
            <w:rPr>
              <w:rFonts w:eastAsia="Times New Roman"/>
            </w:rPr>
            <w:t>: 10.7175/cmi.v14i1.1474.</w:t>
          </w:r>
        </w:p>
        <w:p w14:paraId="2BDC0527" w14:textId="77777777" w:rsidR="00DC5A1B" w:rsidRDefault="00DC5A1B">
          <w:pPr>
            <w:autoSpaceDE w:val="0"/>
            <w:autoSpaceDN w:val="0"/>
            <w:ind w:hanging="640"/>
            <w:divId w:val="796725333"/>
            <w:rPr>
              <w:rFonts w:eastAsia="Times New Roman"/>
            </w:rPr>
          </w:pPr>
          <w:r>
            <w:rPr>
              <w:rFonts w:eastAsia="Times New Roman"/>
            </w:rPr>
            <w:t>[151]</w:t>
          </w:r>
          <w:r>
            <w:rPr>
              <w:rFonts w:eastAsia="Times New Roman"/>
            </w:rPr>
            <w:tab/>
            <w:t xml:space="preserve">P. C. </w:t>
          </w:r>
          <w:proofErr w:type="spellStart"/>
          <w:r>
            <w:rPr>
              <w:rFonts w:eastAsia="Times New Roman"/>
            </w:rPr>
            <w:t>Bollu</w:t>
          </w:r>
          <w:proofErr w:type="spellEnd"/>
          <w:r>
            <w:rPr>
              <w:rFonts w:eastAsia="Times New Roman"/>
            </w:rPr>
            <w:t xml:space="preserve"> and H. </w:t>
          </w:r>
          <w:proofErr w:type="spellStart"/>
          <w:r>
            <w:rPr>
              <w:rFonts w:eastAsia="Times New Roman"/>
            </w:rPr>
            <w:t>Kaur</w:t>
          </w:r>
          <w:proofErr w:type="spellEnd"/>
          <w:r>
            <w:rPr>
              <w:rFonts w:eastAsia="Times New Roman"/>
            </w:rPr>
            <w:t>, “</w:t>
          </w:r>
          <w:proofErr w:type="spellStart"/>
          <w:r>
            <w:rPr>
              <w:rFonts w:eastAsia="Times New Roman"/>
            </w:rPr>
            <w:t>Sleep</w:t>
          </w:r>
          <w:proofErr w:type="spellEnd"/>
          <w:r>
            <w:rPr>
              <w:rFonts w:eastAsia="Times New Roman"/>
            </w:rPr>
            <w:t xml:space="preserve"> Medicine: </w:t>
          </w:r>
          <w:proofErr w:type="spellStart"/>
          <w:r>
            <w:rPr>
              <w:rFonts w:eastAsia="Times New Roman"/>
            </w:rPr>
            <w:t>Insomnia</w:t>
          </w:r>
          <w:proofErr w:type="spellEnd"/>
          <w:r>
            <w:rPr>
              <w:rFonts w:eastAsia="Times New Roman"/>
            </w:rPr>
            <w:t xml:space="preserve"> and </w:t>
          </w:r>
          <w:proofErr w:type="spellStart"/>
          <w:r>
            <w:rPr>
              <w:rFonts w:eastAsia="Times New Roman"/>
            </w:rPr>
            <w:t>Sleep</w:t>
          </w:r>
          <w:proofErr w:type="spellEnd"/>
          <w:r>
            <w:rPr>
              <w:rFonts w:eastAsia="Times New Roman"/>
            </w:rPr>
            <w:t xml:space="preserve">.,” </w:t>
          </w:r>
          <w:r>
            <w:rPr>
              <w:rFonts w:eastAsia="Times New Roman"/>
              <w:i/>
              <w:iCs/>
            </w:rPr>
            <w:t xml:space="preserve">Mo </w:t>
          </w:r>
          <w:proofErr w:type="spellStart"/>
          <w:r>
            <w:rPr>
              <w:rFonts w:eastAsia="Times New Roman"/>
              <w:i/>
              <w:iCs/>
            </w:rPr>
            <w:t>Med</w:t>
          </w:r>
          <w:proofErr w:type="spellEnd"/>
          <w:r>
            <w:rPr>
              <w:rFonts w:eastAsia="Times New Roman"/>
            </w:rPr>
            <w:t>, vol. 116, no. 1, pp. 68–75, 2019.</w:t>
          </w:r>
        </w:p>
        <w:p w14:paraId="32BE804B" w14:textId="77777777" w:rsidR="00DC5A1B" w:rsidRDefault="00DC5A1B">
          <w:pPr>
            <w:autoSpaceDE w:val="0"/>
            <w:autoSpaceDN w:val="0"/>
            <w:ind w:hanging="640"/>
            <w:divId w:val="399258048"/>
            <w:rPr>
              <w:rFonts w:eastAsia="Times New Roman"/>
            </w:rPr>
          </w:pPr>
          <w:r>
            <w:rPr>
              <w:rFonts w:eastAsia="Times New Roman"/>
            </w:rPr>
            <w:t>[152]</w:t>
          </w:r>
          <w:r>
            <w:rPr>
              <w:rFonts w:eastAsia="Times New Roman"/>
            </w:rPr>
            <w:tab/>
            <w:t xml:space="preserve">B. </w:t>
          </w:r>
          <w:proofErr w:type="spellStart"/>
          <w:r>
            <w:rPr>
              <w:rFonts w:eastAsia="Times New Roman"/>
            </w:rPr>
            <w:t>Sivertsen</w:t>
          </w:r>
          <w:proofErr w:type="spellEnd"/>
          <w:r>
            <w:rPr>
              <w:rFonts w:eastAsia="Times New Roman"/>
            </w:rPr>
            <w:t xml:space="preserve"> and I. H. </w:t>
          </w:r>
          <w:proofErr w:type="spellStart"/>
          <w:r>
            <w:rPr>
              <w:rFonts w:eastAsia="Times New Roman"/>
            </w:rPr>
            <w:t>Nordhus</w:t>
          </w:r>
          <w:proofErr w:type="spellEnd"/>
          <w:r>
            <w:rPr>
              <w:rFonts w:eastAsia="Times New Roman"/>
            </w:rPr>
            <w:t xml:space="preserve">, “Management of </w:t>
          </w:r>
          <w:proofErr w:type="spellStart"/>
          <w:r>
            <w:rPr>
              <w:rFonts w:eastAsia="Times New Roman"/>
            </w:rPr>
            <w:t>insomnia</w:t>
          </w:r>
          <w:proofErr w:type="spellEnd"/>
          <w:r>
            <w:rPr>
              <w:rFonts w:eastAsia="Times New Roman"/>
            </w:rPr>
            <w:t xml:space="preserve"> in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w:t>
          </w:r>
          <w:r>
            <w:rPr>
              <w:rFonts w:eastAsia="Times New Roman"/>
              <w:i/>
              <w:iCs/>
            </w:rPr>
            <w:t xml:space="preserve">British Journal of </w:t>
          </w:r>
          <w:proofErr w:type="spellStart"/>
          <w:r>
            <w:rPr>
              <w:rFonts w:eastAsia="Times New Roman"/>
              <w:i/>
              <w:iCs/>
            </w:rPr>
            <w:t>Psychiatry</w:t>
          </w:r>
          <w:proofErr w:type="spellEnd"/>
          <w:r>
            <w:rPr>
              <w:rFonts w:eastAsia="Times New Roman"/>
            </w:rPr>
            <w:t xml:space="preserve">, vol. 190, no. 4, pp. 285–286, Apr. 2007, </w:t>
          </w:r>
          <w:proofErr w:type="spellStart"/>
          <w:r>
            <w:rPr>
              <w:rFonts w:eastAsia="Times New Roman"/>
            </w:rPr>
            <w:t>doi</w:t>
          </w:r>
          <w:proofErr w:type="spellEnd"/>
          <w:r>
            <w:rPr>
              <w:rFonts w:eastAsia="Times New Roman"/>
            </w:rPr>
            <w:t>: 10.1192/bjp.bp.106.031278.</w:t>
          </w:r>
        </w:p>
        <w:p w14:paraId="514C821B" w14:textId="77777777" w:rsidR="00DC5A1B" w:rsidRDefault="00DC5A1B">
          <w:pPr>
            <w:autoSpaceDE w:val="0"/>
            <w:autoSpaceDN w:val="0"/>
            <w:ind w:hanging="640"/>
            <w:divId w:val="995112305"/>
            <w:rPr>
              <w:rFonts w:eastAsia="Times New Roman"/>
            </w:rPr>
          </w:pPr>
          <w:r>
            <w:rPr>
              <w:rFonts w:eastAsia="Times New Roman"/>
            </w:rPr>
            <w:t>[153]</w:t>
          </w:r>
          <w:r>
            <w:rPr>
              <w:rFonts w:eastAsia="Times New Roman"/>
            </w:rPr>
            <w:tab/>
            <w:t xml:space="preserve">S. </w:t>
          </w:r>
          <w:proofErr w:type="spellStart"/>
          <w:r>
            <w:rPr>
              <w:rFonts w:eastAsia="Times New Roman"/>
            </w:rPr>
            <w:t>Madari</w:t>
          </w:r>
          <w:proofErr w:type="spellEnd"/>
          <w:r>
            <w:rPr>
              <w:rFonts w:eastAsia="Times New Roman"/>
            </w:rPr>
            <w:t xml:space="preserve">, R. </w:t>
          </w:r>
          <w:proofErr w:type="spellStart"/>
          <w:r>
            <w:rPr>
              <w:rFonts w:eastAsia="Times New Roman"/>
            </w:rPr>
            <w:t>Golebiowski</w:t>
          </w:r>
          <w:proofErr w:type="spellEnd"/>
          <w:r>
            <w:rPr>
              <w:rFonts w:eastAsia="Times New Roman"/>
            </w:rPr>
            <w:t xml:space="preserve">, M. P. </w:t>
          </w:r>
          <w:proofErr w:type="spellStart"/>
          <w:r>
            <w:rPr>
              <w:rFonts w:eastAsia="Times New Roman"/>
            </w:rPr>
            <w:t>Mansukhani</w:t>
          </w:r>
          <w:proofErr w:type="spellEnd"/>
          <w:r>
            <w:rPr>
              <w:rFonts w:eastAsia="Times New Roman"/>
            </w:rPr>
            <w:t xml:space="preserve">, and B. P. </w:t>
          </w:r>
          <w:proofErr w:type="spellStart"/>
          <w:r>
            <w:rPr>
              <w:rFonts w:eastAsia="Times New Roman"/>
            </w:rPr>
            <w:t>Kolla</w:t>
          </w:r>
          <w:proofErr w:type="spellEnd"/>
          <w:r>
            <w:rPr>
              <w:rFonts w:eastAsia="Times New Roman"/>
            </w:rPr>
            <w:t>, “</w:t>
          </w:r>
          <w:proofErr w:type="spellStart"/>
          <w:r>
            <w:rPr>
              <w:rFonts w:eastAsia="Times New Roman"/>
            </w:rPr>
            <w:t>Pharmacological</w:t>
          </w:r>
          <w:proofErr w:type="spellEnd"/>
          <w:r>
            <w:rPr>
              <w:rFonts w:eastAsia="Times New Roman"/>
            </w:rPr>
            <w:t xml:space="preserve"> Management of </w:t>
          </w:r>
          <w:proofErr w:type="spellStart"/>
          <w:r>
            <w:rPr>
              <w:rFonts w:eastAsia="Times New Roman"/>
            </w:rPr>
            <w:t>Insomnia</w:t>
          </w:r>
          <w:proofErr w:type="spellEnd"/>
          <w:r>
            <w:rPr>
              <w:rFonts w:eastAsia="Times New Roman"/>
            </w:rPr>
            <w:t xml:space="preserve">,” </w:t>
          </w:r>
          <w:proofErr w:type="spellStart"/>
          <w:r>
            <w:rPr>
              <w:rFonts w:eastAsia="Times New Roman"/>
              <w:i/>
              <w:iCs/>
            </w:rPr>
            <w:t>Neurotherapeutics</w:t>
          </w:r>
          <w:proofErr w:type="spellEnd"/>
          <w:r>
            <w:rPr>
              <w:rFonts w:eastAsia="Times New Roman"/>
            </w:rPr>
            <w:t xml:space="preserve">, vol. 18, no. 1, pp. 44–52, </w:t>
          </w:r>
          <w:proofErr w:type="spellStart"/>
          <w:r>
            <w:rPr>
              <w:rFonts w:eastAsia="Times New Roman"/>
            </w:rPr>
            <w:t>Jan</w:t>
          </w:r>
          <w:proofErr w:type="spellEnd"/>
          <w:r>
            <w:rPr>
              <w:rFonts w:eastAsia="Times New Roman"/>
            </w:rPr>
            <w:t xml:space="preserve">. 2021, </w:t>
          </w:r>
          <w:proofErr w:type="spellStart"/>
          <w:r>
            <w:rPr>
              <w:rFonts w:eastAsia="Times New Roman"/>
            </w:rPr>
            <w:t>doi</w:t>
          </w:r>
          <w:proofErr w:type="spellEnd"/>
          <w:r>
            <w:rPr>
              <w:rFonts w:eastAsia="Times New Roman"/>
            </w:rPr>
            <w:t>: 10.1007/s13311-021-01010-z.</w:t>
          </w:r>
        </w:p>
        <w:p w14:paraId="7F281CDF" w14:textId="77777777" w:rsidR="00DC5A1B" w:rsidRDefault="00DC5A1B">
          <w:pPr>
            <w:autoSpaceDE w:val="0"/>
            <w:autoSpaceDN w:val="0"/>
            <w:ind w:hanging="640"/>
            <w:divId w:val="1459881243"/>
            <w:rPr>
              <w:rFonts w:eastAsia="Times New Roman"/>
            </w:rPr>
          </w:pPr>
          <w:r>
            <w:rPr>
              <w:rFonts w:eastAsia="Times New Roman"/>
            </w:rPr>
            <w:t>[154]</w:t>
          </w:r>
          <w:r>
            <w:rPr>
              <w:rFonts w:eastAsia="Times New Roman"/>
            </w:rPr>
            <w:tab/>
            <w:t xml:space="preserve">N. Buscemi </w:t>
          </w:r>
          <w:r>
            <w:rPr>
              <w:rFonts w:eastAsia="Times New Roman"/>
              <w:i/>
              <w:iCs/>
            </w:rPr>
            <w:t>et al.</w:t>
          </w:r>
          <w:r>
            <w:rPr>
              <w:rFonts w:eastAsia="Times New Roman"/>
            </w:rPr>
            <w:t xml:space="preserve">, “The </w:t>
          </w:r>
          <w:proofErr w:type="spellStart"/>
          <w:r>
            <w:rPr>
              <w:rFonts w:eastAsia="Times New Roman"/>
            </w:rPr>
            <w:t>Efficacy</w:t>
          </w:r>
          <w:proofErr w:type="spellEnd"/>
          <w:r>
            <w:rPr>
              <w:rFonts w:eastAsia="Times New Roman"/>
            </w:rPr>
            <w:t xml:space="preserve"> and </w:t>
          </w:r>
          <w:proofErr w:type="spellStart"/>
          <w:r>
            <w:rPr>
              <w:rFonts w:eastAsia="Times New Roman"/>
            </w:rPr>
            <w:t>Safety</w:t>
          </w:r>
          <w:proofErr w:type="spellEnd"/>
          <w:r>
            <w:rPr>
              <w:rFonts w:eastAsia="Times New Roman"/>
            </w:rPr>
            <w:t xml:space="preserve"> of Drug Treatments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in </w:t>
          </w:r>
          <w:proofErr w:type="spellStart"/>
          <w:r>
            <w:rPr>
              <w:rFonts w:eastAsia="Times New Roman"/>
            </w:rPr>
            <w:t>Adults</w:t>
          </w:r>
          <w:proofErr w:type="spellEnd"/>
          <w:r>
            <w:rPr>
              <w:rFonts w:eastAsia="Times New Roman"/>
            </w:rPr>
            <w:t>: A Meta-</w:t>
          </w:r>
          <w:proofErr w:type="spellStart"/>
          <w:r>
            <w:rPr>
              <w:rFonts w:eastAsia="Times New Roman"/>
            </w:rPr>
            <w:t>analysis</w:t>
          </w:r>
          <w:proofErr w:type="spellEnd"/>
          <w:r>
            <w:rPr>
              <w:rFonts w:eastAsia="Times New Roman"/>
            </w:rPr>
            <w:t xml:space="preserve"> of </w:t>
          </w:r>
          <w:proofErr w:type="spellStart"/>
          <w:r>
            <w:rPr>
              <w:rFonts w:eastAsia="Times New Roman"/>
            </w:rPr>
            <w:t>RCTs</w:t>
          </w:r>
          <w:proofErr w:type="spellEnd"/>
          <w:r>
            <w:rPr>
              <w:rFonts w:eastAsia="Times New Roman"/>
            </w:rPr>
            <w:t xml:space="preserve">,” </w:t>
          </w:r>
          <w:r>
            <w:rPr>
              <w:rFonts w:eastAsia="Times New Roman"/>
              <w:i/>
              <w:iCs/>
            </w:rPr>
            <w:t xml:space="preserve">J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22, no. 9, pp. 1335–1350, </w:t>
          </w:r>
          <w:proofErr w:type="spellStart"/>
          <w:r>
            <w:rPr>
              <w:rFonts w:eastAsia="Times New Roman"/>
            </w:rPr>
            <w:t>Aug</w:t>
          </w:r>
          <w:proofErr w:type="spellEnd"/>
          <w:r>
            <w:rPr>
              <w:rFonts w:eastAsia="Times New Roman"/>
            </w:rPr>
            <w:t xml:space="preserve">. 2007, </w:t>
          </w:r>
          <w:proofErr w:type="spellStart"/>
          <w:r>
            <w:rPr>
              <w:rFonts w:eastAsia="Times New Roman"/>
            </w:rPr>
            <w:t>doi</w:t>
          </w:r>
          <w:proofErr w:type="spellEnd"/>
          <w:r>
            <w:rPr>
              <w:rFonts w:eastAsia="Times New Roman"/>
            </w:rPr>
            <w:t>: 10.1007/s11606-007-0251-z.</w:t>
          </w:r>
        </w:p>
        <w:p w14:paraId="40E899C3" w14:textId="77777777" w:rsidR="00DC5A1B" w:rsidRDefault="00DC5A1B">
          <w:pPr>
            <w:autoSpaceDE w:val="0"/>
            <w:autoSpaceDN w:val="0"/>
            <w:ind w:hanging="640"/>
            <w:divId w:val="1795636864"/>
            <w:rPr>
              <w:rFonts w:eastAsia="Times New Roman"/>
            </w:rPr>
          </w:pPr>
          <w:r>
            <w:rPr>
              <w:rFonts w:eastAsia="Times New Roman"/>
            </w:rPr>
            <w:t>[155]</w:t>
          </w:r>
          <w:r>
            <w:rPr>
              <w:rFonts w:eastAsia="Times New Roman"/>
            </w:rPr>
            <w:tab/>
            <w:t xml:space="preserve">L. Liang, Y. Huang, R. </w:t>
          </w:r>
          <w:proofErr w:type="spellStart"/>
          <w:r>
            <w:rPr>
              <w:rFonts w:eastAsia="Times New Roman"/>
            </w:rPr>
            <w:t>Xu</w:t>
          </w:r>
          <w:proofErr w:type="spellEnd"/>
          <w:r>
            <w:rPr>
              <w:rFonts w:eastAsia="Times New Roman"/>
            </w:rPr>
            <w:t xml:space="preserve">, Y. Wei, L. Xiao, and G. </w:t>
          </w:r>
          <w:proofErr w:type="spellStart"/>
          <w:r>
            <w:rPr>
              <w:rFonts w:eastAsia="Times New Roman"/>
            </w:rPr>
            <w:t>Wang</w:t>
          </w:r>
          <w:proofErr w:type="spellEnd"/>
          <w:r>
            <w:rPr>
              <w:rFonts w:eastAsia="Times New Roman"/>
            </w:rPr>
            <w:t>, “</w:t>
          </w:r>
          <w:proofErr w:type="spellStart"/>
          <w:r>
            <w:rPr>
              <w:rFonts w:eastAsia="Times New Roman"/>
            </w:rPr>
            <w:t>Eszopiclone</w:t>
          </w:r>
          <w:proofErr w:type="spellEnd"/>
          <w:r>
            <w:rPr>
              <w:rFonts w:eastAsia="Times New Roman"/>
            </w:rPr>
            <w:t xml:space="preserve"> for the treatment of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of double-blind, </w:t>
          </w:r>
          <w:proofErr w:type="spellStart"/>
          <w:r>
            <w:rPr>
              <w:rFonts w:eastAsia="Times New Roman"/>
            </w:rPr>
            <w:t>randomized</w:t>
          </w:r>
          <w:proofErr w:type="spellEnd"/>
          <w:r>
            <w:rPr>
              <w:rFonts w:eastAsia="Times New Roman"/>
            </w:rPr>
            <w:t>, placebo-</w:t>
          </w:r>
          <w:proofErr w:type="spellStart"/>
          <w:r>
            <w:rPr>
              <w:rFonts w:eastAsia="Times New Roman"/>
            </w:rPr>
            <w:t>controlled</w:t>
          </w:r>
          <w:proofErr w:type="spellEnd"/>
          <w:r>
            <w:rPr>
              <w:rFonts w:eastAsia="Times New Roman"/>
            </w:rPr>
            <w:t xml:space="preserve"> trials,”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62, pp. 6–13, </w:t>
          </w:r>
          <w:proofErr w:type="spellStart"/>
          <w:r>
            <w:rPr>
              <w:rFonts w:eastAsia="Times New Roman"/>
            </w:rPr>
            <w:t>Oct</w:t>
          </w:r>
          <w:proofErr w:type="spellEnd"/>
          <w:r>
            <w:rPr>
              <w:rFonts w:eastAsia="Times New Roman"/>
            </w:rPr>
            <w:t xml:space="preserve">. 2019, </w:t>
          </w:r>
          <w:proofErr w:type="spellStart"/>
          <w:r>
            <w:rPr>
              <w:rFonts w:eastAsia="Times New Roman"/>
            </w:rPr>
            <w:t>doi</w:t>
          </w:r>
          <w:proofErr w:type="spellEnd"/>
          <w:r>
            <w:rPr>
              <w:rFonts w:eastAsia="Times New Roman"/>
            </w:rPr>
            <w:t>: 10.1016/j.sleep.2019.03.016.</w:t>
          </w:r>
        </w:p>
        <w:p w14:paraId="365FA655" w14:textId="77777777" w:rsidR="00DC5A1B" w:rsidRDefault="00DC5A1B">
          <w:pPr>
            <w:autoSpaceDE w:val="0"/>
            <w:autoSpaceDN w:val="0"/>
            <w:ind w:hanging="640"/>
            <w:divId w:val="1007830647"/>
            <w:rPr>
              <w:rFonts w:eastAsia="Times New Roman"/>
            </w:rPr>
          </w:pPr>
          <w:r>
            <w:rPr>
              <w:rFonts w:eastAsia="Times New Roman"/>
            </w:rPr>
            <w:t>[156]</w:t>
          </w:r>
          <w:r>
            <w:rPr>
              <w:rFonts w:eastAsia="Times New Roman"/>
            </w:rPr>
            <w:tab/>
            <w:t xml:space="preserve">D. J. </w:t>
          </w:r>
          <w:proofErr w:type="spellStart"/>
          <w:r>
            <w:rPr>
              <w:rFonts w:eastAsia="Times New Roman"/>
            </w:rPr>
            <w:t>Buysse</w:t>
          </w:r>
          <w:proofErr w:type="spellEnd"/>
          <w:r>
            <w:rPr>
              <w:rFonts w:eastAsia="Times New Roman"/>
            </w:rPr>
            <w:t>, “</w:t>
          </w:r>
          <w:proofErr w:type="spellStart"/>
          <w:r>
            <w:rPr>
              <w:rFonts w:eastAsia="Times New Roman"/>
            </w:rPr>
            <w:t>Insomnia</w:t>
          </w:r>
          <w:proofErr w:type="spellEnd"/>
          <w:r>
            <w:rPr>
              <w:rFonts w:eastAsia="Times New Roman"/>
            </w:rPr>
            <w:t xml:space="preserve">,” </w:t>
          </w:r>
          <w:r>
            <w:rPr>
              <w:rFonts w:eastAsia="Times New Roman"/>
              <w:i/>
              <w:iCs/>
            </w:rPr>
            <w:t>JAMA</w:t>
          </w:r>
          <w:r>
            <w:rPr>
              <w:rFonts w:eastAsia="Times New Roman"/>
            </w:rPr>
            <w:t xml:space="preserve">, vol. 309, no. 7, p. 706, Feb. 2013, </w:t>
          </w:r>
          <w:proofErr w:type="spellStart"/>
          <w:r>
            <w:rPr>
              <w:rFonts w:eastAsia="Times New Roman"/>
            </w:rPr>
            <w:t>doi</w:t>
          </w:r>
          <w:proofErr w:type="spellEnd"/>
          <w:r>
            <w:rPr>
              <w:rFonts w:eastAsia="Times New Roman"/>
            </w:rPr>
            <w:t>: 10.1001/jama.2013.193.</w:t>
          </w:r>
        </w:p>
        <w:p w14:paraId="0E7CD237" w14:textId="77777777" w:rsidR="00DC5A1B" w:rsidRDefault="00DC5A1B">
          <w:pPr>
            <w:autoSpaceDE w:val="0"/>
            <w:autoSpaceDN w:val="0"/>
            <w:ind w:hanging="640"/>
            <w:divId w:val="1666981777"/>
            <w:rPr>
              <w:rFonts w:eastAsia="Times New Roman"/>
            </w:rPr>
          </w:pPr>
          <w:r>
            <w:rPr>
              <w:rFonts w:eastAsia="Times New Roman"/>
            </w:rPr>
            <w:t>[157]</w:t>
          </w:r>
          <w:r>
            <w:rPr>
              <w:rFonts w:eastAsia="Times New Roman"/>
            </w:rPr>
            <w:tab/>
            <w:t xml:space="preserve">J. D. </w:t>
          </w:r>
          <w:proofErr w:type="spellStart"/>
          <w:r>
            <w:rPr>
              <w:rFonts w:eastAsia="Times New Roman"/>
            </w:rPr>
            <w:t>Lie</w:t>
          </w:r>
          <w:proofErr w:type="spellEnd"/>
          <w:r>
            <w:rPr>
              <w:rFonts w:eastAsia="Times New Roman"/>
            </w:rPr>
            <w:t xml:space="preserve">, K. N. Tu, D. D. </w:t>
          </w:r>
          <w:proofErr w:type="spellStart"/>
          <w:r>
            <w:rPr>
              <w:rFonts w:eastAsia="Times New Roman"/>
            </w:rPr>
            <w:t>Shen</w:t>
          </w:r>
          <w:proofErr w:type="spellEnd"/>
          <w:r>
            <w:rPr>
              <w:rFonts w:eastAsia="Times New Roman"/>
            </w:rPr>
            <w:t>, and B. M. Wong, “</w:t>
          </w:r>
          <w:proofErr w:type="spellStart"/>
          <w:r>
            <w:rPr>
              <w:rFonts w:eastAsia="Times New Roman"/>
            </w:rPr>
            <w:t>Pharmacological</w:t>
          </w:r>
          <w:proofErr w:type="spellEnd"/>
          <w:r>
            <w:rPr>
              <w:rFonts w:eastAsia="Times New Roman"/>
            </w:rPr>
            <w:t xml:space="preserve"> Treatment of </w:t>
          </w:r>
          <w:proofErr w:type="spellStart"/>
          <w:r>
            <w:rPr>
              <w:rFonts w:eastAsia="Times New Roman"/>
            </w:rPr>
            <w:t>Insomnia</w:t>
          </w:r>
          <w:proofErr w:type="spellEnd"/>
          <w:r>
            <w:rPr>
              <w:rFonts w:eastAsia="Times New Roman"/>
            </w:rPr>
            <w:t xml:space="preserve">.,” </w:t>
          </w:r>
          <w:r>
            <w:rPr>
              <w:rFonts w:eastAsia="Times New Roman"/>
              <w:i/>
              <w:iCs/>
            </w:rPr>
            <w:t>P T</w:t>
          </w:r>
          <w:r>
            <w:rPr>
              <w:rFonts w:eastAsia="Times New Roman"/>
            </w:rPr>
            <w:t>, vol. 40, no. 11, pp. 759–71, Nov. 2015.</w:t>
          </w:r>
        </w:p>
        <w:p w14:paraId="65993875" w14:textId="77777777" w:rsidR="00DC5A1B" w:rsidRDefault="00DC5A1B">
          <w:pPr>
            <w:autoSpaceDE w:val="0"/>
            <w:autoSpaceDN w:val="0"/>
            <w:ind w:hanging="640"/>
            <w:divId w:val="96559956"/>
            <w:rPr>
              <w:rFonts w:eastAsia="Times New Roman"/>
            </w:rPr>
          </w:pPr>
          <w:r>
            <w:rPr>
              <w:rFonts w:eastAsia="Times New Roman"/>
            </w:rPr>
            <w:t>[158]</w:t>
          </w:r>
          <w:r>
            <w:rPr>
              <w:rFonts w:eastAsia="Times New Roman"/>
            </w:rPr>
            <w:tab/>
            <w:t xml:space="preserve">C. S. </w:t>
          </w:r>
          <w:proofErr w:type="spellStart"/>
          <w:r>
            <w:rPr>
              <w:rFonts w:eastAsia="Times New Roman"/>
            </w:rPr>
            <w:t>McCrae</w:t>
          </w:r>
          <w:proofErr w:type="spellEnd"/>
          <w:r>
            <w:rPr>
              <w:rFonts w:eastAsia="Times New Roman"/>
            </w:rPr>
            <w:t xml:space="preserve"> and K. L. </w:t>
          </w:r>
          <w:proofErr w:type="spellStart"/>
          <w:r>
            <w:rPr>
              <w:rFonts w:eastAsia="Times New Roman"/>
            </w:rPr>
            <w:t>Lichstein</w:t>
          </w:r>
          <w:proofErr w:type="spellEnd"/>
          <w:r>
            <w:rPr>
              <w:rFonts w:eastAsia="Times New Roman"/>
            </w:rPr>
            <w:t>, “</w:t>
          </w:r>
          <w:proofErr w:type="spellStart"/>
          <w:r>
            <w:rPr>
              <w:rFonts w:eastAsia="Times New Roman"/>
            </w:rPr>
            <w:t>Secondary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diagnostic</w:t>
          </w:r>
          <w:proofErr w:type="spellEnd"/>
          <w:r>
            <w:rPr>
              <w:rFonts w:eastAsia="Times New Roman"/>
            </w:rPr>
            <w:t xml:space="preserve"> challenges and </w:t>
          </w:r>
          <w:proofErr w:type="spellStart"/>
          <w:r>
            <w:rPr>
              <w:rFonts w:eastAsia="Times New Roman"/>
            </w:rPr>
            <w:t>intervention</w:t>
          </w:r>
          <w:proofErr w:type="spellEnd"/>
          <w:r>
            <w:rPr>
              <w:rFonts w:eastAsia="Times New Roman"/>
            </w:rPr>
            <w:t xml:space="preserve"> </w:t>
          </w:r>
          <w:proofErr w:type="spellStart"/>
          <w:r>
            <w:rPr>
              <w:rFonts w:eastAsia="Times New Roman"/>
            </w:rPr>
            <w:t>opportunities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5, no. 1, pp. 47–61, Feb. 2001, </w:t>
          </w:r>
          <w:proofErr w:type="spellStart"/>
          <w:r>
            <w:rPr>
              <w:rFonts w:eastAsia="Times New Roman"/>
            </w:rPr>
            <w:t>doi</w:t>
          </w:r>
          <w:proofErr w:type="spellEnd"/>
          <w:r>
            <w:rPr>
              <w:rFonts w:eastAsia="Times New Roman"/>
            </w:rPr>
            <w:t>: 10.1053/smrv.2000.0146.</w:t>
          </w:r>
        </w:p>
        <w:p w14:paraId="4217CE59" w14:textId="77777777" w:rsidR="00DC5A1B" w:rsidRDefault="00DC5A1B">
          <w:pPr>
            <w:autoSpaceDE w:val="0"/>
            <w:autoSpaceDN w:val="0"/>
            <w:ind w:hanging="640"/>
            <w:divId w:val="1175926148"/>
            <w:rPr>
              <w:rFonts w:eastAsia="Times New Roman"/>
            </w:rPr>
          </w:pPr>
          <w:r>
            <w:rPr>
              <w:rFonts w:eastAsia="Times New Roman"/>
            </w:rPr>
            <w:t>[159]</w:t>
          </w:r>
          <w:r>
            <w:rPr>
              <w:rFonts w:eastAsia="Times New Roman"/>
            </w:rPr>
            <w:tab/>
            <w:t xml:space="preserve">S. </w:t>
          </w:r>
          <w:proofErr w:type="spellStart"/>
          <w:r>
            <w:rPr>
              <w:rFonts w:eastAsia="Times New Roman"/>
            </w:rPr>
            <w:t>Cohrs</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Sleep-promoting</w:t>
          </w:r>
          <w:proofErr w:type="spellEnd"/>
          <w:r>
            <w:rPr>
              <w:rFonts w:eastAsia="Times New Roman"/>
            </w:rPr>
            <w:t xml:space="preserve"> </w:t>
          </w:r>
          <w:proofErr w:type="spellStart"/>
          <w:r>
            <w:rPr>
              <w:rFonts w:eastAsia="Times New Roman"/>
            </w:rPr>
            <w:t>properties</w:t>
          </w:r>
          <w:proofErr w:type="spellEnd"/>
          <w:r>
            <w:rPr>
              <w:rFonts w:eastAsia="Times New Roman"/>
            </w:rPr>
            <w:t xml:space="preserve"> of </w:t>
          </w:r>
          <w:proofErr w:type="spellStart"/>
          <w:r>
            <w:rPr>
              <w:rFonts w:eastAsia="Times New Roman"/>
            </w:rPr>
            <w:t>quetiapine</w:t>
          </w:r>
          <w:proofErr w:type="spellEnd"/>
          <w:r>
            <w:rPr>
              <w:rFonts w:eastAsia="Times New Roman"/>
            </w:rPr>
            <w:t xml:space="preserve"> in </w:t>
          </w:r>
          <w:proofErr w:type="spellStart"/>
          <w:r>
            <w:rPr>
              <w:rFonts w:eastAsia="Times New Roman"/>
            </w:rPr>
            <w:t>healthy</w:t>
          </w:r>
          <w:proofErr w:type="spellEnd"/>
          <w:r>
            <w:rPr>
              <w:rFonts w:eastAsia="Times New Roman"/>
            </w:rPr>
            <w:t xml:space="preserve"> </w:t>
          </w:r>
          <w:proofErr w:type="spellStart"/>
          <w:r>
            <w:rPr>
              <w:rFonts w:eastAsia="Times New Roman"/>
            </w:rPr>
            <w:t>subjects</w:t>
          </w:r>
          <w:proofErr w:type="spellEnd"/>
          <w:r>
            <w:rPr>
              <w:rFonts w:eastAsia="Times New Roman"/>
            </w:rPr>
            <w:t xml:space="preserve">,” </w:t>
          </w:r>
          <w:proofErr w:type="spellStart"/>
          <w:r>
            <w:rPr>
              <w:rFonts w:eastAsia="Times New Roman"/>
              <w:i/>
              <w:iCs/>
            </w:rPr>
            <w:t>Psychopharmacology</w:t>
          </w:r>
          <w:proofErr w:type="spellEnd"/>
          <w:r>
            <w:rPr>
              <w:rFonts w:eastAsia="Times New Roman"/>
              <w:i/>
              <w:iCs/>
            </w:rPr>
            <w:t xml:space="preserve"> (</w:t>
          </w:r>
          <w:proofErr w:type="spellStart"/>
          <w:r>
            <w:rPr>
              <w:rFonts w:eastAsia="Times New Roman"/>
              <w:i/>
              <w:iCs/>
            </w:rPr>
            <w:t>Berl</w:t>
          </w:r>
          <w:proofErr w:type="spellEnd"/>
          <w:r>
            <w:rPr>
              <w:rFonts w:eastAsia="Times New Roman"/>
              <w:i/>
              <w:iCs/>
            </w:rPr>
            <w:t>)</w:t>
          </w:r>
          <w:r>
            <w:rPr>
              <w:rFonts w:eastAsia="Times New Roman"/>
            </w:rPr>
            <w:t xml:space="preserve">, vol. 174, no. 3, Jul. 2004, </w:t>
          </w:r>
          <w:proofErr w:type="spellStart"/>
          <w:r>
            <w:rPr>
              <w:rFonts w:eastAsia="Times New Roman"/>
            </w:rPr>
            <w:t>doi</w:t>
          </w:r>
          <w:proofErr w:type="spellEnd"/>
          <w:r>
            <w:rPr>
              <w:rFonts w:eastAsia="Times New Roman"/>
            </w:rPr>
            <w:t>: 10.1007/s00213-003-1759-5.</w:t>
          </w:r>
        </w:p>
        <w:p w14:paraId="2654111D" w14:textId="77777777" w:rsidR="00DC5A1B" w:rsidRDefault="00DC5A1B">
          <w:pPr>
            <w:autoSpaceDE w:val="0"/>
            <w:autoSpaceDN w:val="0"/>
            <w:ind w:hanging="640"/>
            <w:divId w:val="717172087"/>
            <w:rPr>
              <w:rFonts w:eastAsia="Times New Roman"/>
            </w:rPr>
          </w:pPr>
          <w:r>
            <w:rPr>
              <w:rFonts w:eastAsia="Times New Roman"/>
            </w:rPr>
            <w:t>[160]</w:t>
          </w:r>
          <w:r>
            <w:rPr>
              <w:rFonts w:eastAsia="Times New Roman"/>
            </w:rPr>
            <w:tab/>
            <w:t xml:space="preserve">N. G. Cuellar, A. E. Rogers, V. </w:t>
          </w:r>
          <w:proofErr w:type="spellStart"/>
          <w:r>
            <w:rPr>
              <w:rFonts w:eastAsia="Times New Roman"/>
            </w:rPr>
            <w:t>Hisghman</w:t>
          </w:r>
          <w:proofErr w:type="spellEnd"/>
          <w:r>
            <w:rPr>
              <w:rFonts w:eastAsia="Times New Roman"/>
            </w:rPr>
            <w:t>, and S. L. Volpe, “</w:t>
          </w:r>
          <w:proofErr w:type="spellStart"/>
          <w:r>
            <w:rPr>
              <w:rFonts w:eastAsia="Times New Roman"/>
            </w:rPr>
            <w:t>Assessment</w:t>
          </w:r>
          <w:proofErr w:type="spellEnd"/>
          <w:r>
            <w:rPr>
              <w:rFonts w:eastAsia="Times New Roman"/>
            </w:rPr>
            <w:t xml:space="preserve"> and Treatment of </w:t>
          </w:r>
          <w:proofErr w:type="spellStart"/>
          <w:r>
            <w:rPr>
              <w:rFonts w:eastAsia="Times New Roman"/>
            </w:rPr>
            <w:t>Sleep</w:t>
          </w:r>
          <w:proofErr w:type="spellEnd"/>
          <w:r>
            <w:rPr>
              <w:rFonts w:eastAsia="Times New Roman"/>
            </w:rPr>
            <w:t xml:space="preserve"> Disorders in the </w:t>
          </w:r>
          <w:proofErr w:type="spellStart"/>
          <w:r>
            <w:rPr>
              <w:rFonts w:eastAsia="Times New Roman"/>
            </w:rPr>
            <w:t>Older</w:t>
          </w:r>
          <w:proofErr w:type="spellEnd"/>
          <w:r>
            <w:rPr>
              <w:rFonts w:eastAsia="Times New Roman"/>
            </w:rPr>
            <w:t xml:space="preserve"> </w:t>
          </w:r>
          <w:proofErr w:type="spellStart"/>
          <w:r>
            <w:rPr>
              <w:rFonts w:eastAsia="Times New Roman"/>
            </w:rPr>
            <w:t>Adult</w:t>
          </w:r>
          <w:proofErr w:type="spellEnd"/>
          <w:r>
            <w:rPr>
              <w:rFonts w:eastAsia="Times New Roman"/>
            </w:rPr>
            <w:t xml:space="preserve">,” </w:t>
          </w:r>
          <w:proofErr w:type="spellStart"/>
          <w:r>
            <w:rPr>
              <w:rFonts w:eastAsia="Times New Roman"/>
              <w:i/>
              <w:iCs/>
            </w:rPr>
            <w:t>Geriatr</w:t>
          </w:r>
          <w:proofErr w:type="spellEnd"/>
          <w:r>
            <w:rPr>
              <w:rFonts w:eastAsia="Times New Roman"/>
              <w:i/>
              <w:iCs/>
            </w:rPr>
            <w:t xml:space="preserve"> </w:t>
          </w:r>
          <w:proofErr w:type="spellStart"/>
          <w:r>
            <w:rPr>
              <w:rFonts w:eastAsia="Times New Roman"/>
              <w:i/>
              <w:iCs/>
            </w:rPr>
            <w:t>Nurs</w:t>
          </w:r>
          <w:proofErr w:type="spellEnd"/>
          <w:r>
            <w:rPr>
              <w:rFonts w:eastAsia="Times New Roman"/>
              <w:i/>
              <w:iCs/>
            </w:rPr>
            <w:t xml:space="preserve"> (</w:t>
          </w:r>
          <w:proofErr w:type="spellStart"/>
          <w:r>
            <w:rPr>
              <w:rFonts w:eastAsia="Times New Roman"/>
              <w:i/>
              <w:iCs/>
            </w:rPr>
            <w:t>Minneap</w:t>
          </w:r>
          <w:proofErr w:type="spellEnd"/>
          <w:r>
            <w:rPr>
              <w:rFonts w:eastAsia="Times New Roman"/>
              <w:i/>
              <w:iCs/>
            </w:rPr>
            <w:t>)</w:t>
          </w:r>
          <w:r>
            <w:rPr>
              <w:rFonts w:eastAsia="Times New Roman"/>
            </w:rPr>
            <w:t xml:space="preserve">, vol. 28, no. 4, pp. 254–264, Jul. 2007, </w:t>
          </w:r>
          <w:proofErr w:type="spellStart"/>
          <w:r>
            <w:rPr>
              <w:rFonts w:eastAsia="Times New Roman"/>
            </w:rPr>
            <w:t>doi</w:t>
          </w:r>
          <w:proofErr w:type="spellEnd"/>
          <w:r>
            <w:rPr>
              <w:rFonts w:eastAsia="Times New Roman"/>
            </w:rPr>
            <w:t>: 10.1016/j.gerinurse.2007.01.017.</w:t>
          </w:r>
        </w:p>
        <w:p w14:paraId="022144C7" w14:textId="77777777" w:rsidR="00DC5A1B" w:rsidRDefault="00DC5A1B">
          <w:pPr>
            <w:autoSpaceDE w:val="0"/>
            <w:autoSpaceDN w:val="0"/>
            <w:ind w:hanging="640"/>
            <w:divId w:val="1447692858"/>
            <w:rPr>
              <w:rFonts w:eastAsia="Times New Roman"/>
            </w:rPr>
          </w:pPr>
          <w:r>
            <w:rPr>
              <w:rFonts w:eastAsia="Times New Roman"/>
            </w:rPr>
            <w:t>[161]</w:t>
          </w:r>
          <w:r>
            <w:rPr>
              <w:rFonts w:eastAsia="Times New Roman"/>
            </w:rPr>
            <w:tab/>
            <w:t xml:space="preserve">M. D. Mitchell, P. </w:t>
          </w:r>
          <w:proofErr w:type="spellStart"/>
          <w:r>
            <w:rPr>
              <w:rFonts w:eastAsia="Times New Roman"/>
            </w:rPr>
            <w:t>Gehrman</w:t>
          </w:r>
          <w:proofErr w:type="spellEnd"/>
          <w:r>
            <w:rPr>
              <w:rFonts w:eastAsia="Times New Roman"/>
            </w:rPr>
            <w:t xml:space="preserve">, M. </w:t>
          </w:r>
          <w:proofErr w:type="spellStart"/>
          <w:r>
            <w:rPr>
              <w:rFonts w:eastAsia="Times New Roman"/>
            </w:rPr>
            <w:t>Perlis</w:t>
          </w:r>
          <w:proofErr w:type="spellEnd"/>
          <w:r>
            <w:rPr>
              <w:rFonts w:eastAsia="Times New Roman"/>
            </w:rPr>
            <w:t xml:space="preserve">, and C. A. </w:t>
          </w:r>
          <w:proofErr w:type="spellStart"/>
          <w:r>
            <w:rPr>
              <w:rFonts w:eastAsia="Times New Roman"/>
            </w:rPr>
            <w:t>Umscheid</w:t>
          </w:r>
          <w:proofErr w:type="spellEnd"/>
          <w:r>
            <w:rPr>
              <w:rFonts w:eastAsia="Times New Roman"/>
            </w:rPr>
            <w:t xml:space="preserve">, “Comparative </w:t>
          </w:r>
          <w:proofErr w:type="spellStart"/>
          <w:r>
            <w:rPr>
              <w:rFonts w:eastAsia="Times New Roman"/>
            </w:rPr>
            <w:t>effectiveness</w:t>
          </w:r>
          <w:proofErr w:type="spellEnd"/>
          <w:r>
            <w:rPr>
              <w:rFonts w:eastAsia="Times New Roman"/>
            </w:rPr>
            <w:t xml:space="preserve"> of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w:t>
          </w:r>
          <w:r>
            <w:rPr>
              <w:rFonts w:eastAsia="Times New Roman"/>
              <w:i/>
              <w:iCs/>
            </w:rPr>
            <w:t xml:space="preserve">BMC Fam </w:t>
          </w:r>
          <w:proofErr w:type="spellStart"/>
          <w:r>
            <w:rPr>
              <w:rFonts w:eastAsia="Times New Roman"/>
              <w:i/>
              <w:iCs/>
            </w:rPr>
            <w:t>Pract</w:t>
          </w:r>
          <w:proofErr w:type="spellEnd"/>
          <w:r>
            <w:rPr>
              <w:rFonts w:eastAsia="Times New Roman"/>
            </w:rPr>
            <w:t xml:space="preserve">, vol. 13, no. 1, p. 40, </w:t>
          </w:r>
          <w:proofErr w:type="spellStart"/>
          <w:r>
            <w:rPr>
              <w:rFonts w:eastAsia="Times New Roman"/>
            </w:rPr>
            <w:t>Dec</w:t>
          </w:r>
          <w:proofErr w:type="spellEnd"/>
          <w:r>
            <w:rPr>
              <w:rFonts w:eastAsia="Times New Roman"/>
            </w:rPr>
            <w:t xml:space="preserve">. 2012, </w:t>
          </w:r>
          <w:proofErr w:type="spellStart"/>
          <w:r>
            <w:rPr>
              <w:rFonts w:eastAsia="Times New Roman"/>
            </w:rPr>
            <w:t>doi</w:t>
          </w:r>
          <w:proofErr w:type="spellEnd"/>
          <w:r>
            <w:rPr>
              <w:rFonts w:eastAsia="Times New Roman"/>
            </w:rPr>
            <w:t>: 10.1186/1471-2296-13-40.</w:t>
          </w:r>
        </w:p>
        <w:p w14:paraId="51584575" w14:textId="77777777" w:rsidR="00DC5A1B" w:rsidRDefault="00DC5A1B">
          <w:pPr>
            <w:autoSpaceDE w:val="0"/>
            <w:autoSpaceDN w:val="0"/>
            <w:ind w:hanging="640"/>
            <w:divId w:val="1600061450"/>
            <w:rPr>
              <w:rFonts w:eastAsia="Times New Roman"/>
            </w:rPr>
          </w:pPr>
          <w:r>
            <w:rPr>
              <w:rFonts w:eastAsia="Times New Roman"/>
            </w:rPr>
            <w:t>[162]</w:t>
          </w:r>
          <w:r>
            <w:rPr>
              <w:rFonts w:eastAsia="Times New Roman"/>
            </w:rPr>
            <w:tab/>
            <w:t xml:space="preserve">L. Ferini-Strambi, M. Sforza, and A. Galbiati, “High-dose </w:t>
          </w:r>
          <w:proofErr w:type="spellStart"/>
          <w:r>
            <w:rPr>
              <w:rFonts w:eastAsia="Times New Roman"/>
            </w:rPr>
            <w:t>lormetazepam</w:t>
          </w:r>
          <w:proofErr w:type="spellEnd"/>
          <w:r>
            <w:rPr>
              <w:rFonts w:eastAsia="Times New Roman"/>
            </w:rPr>
            <w:t xml:space="preserve"> </w:t>
          </w:r>
          <w:proofErr w:type="spellStart"/>
          <w:r>
            <w:rPr>
              <w:rFonts w:eastAsia="Times New Roman"/>
            </w:rPr>
            <w:t>dependence</w:t>
          </w:r>
          <w:proofErr w:type="spellEnd"/>
          <w:r>
            <w:rPr>
              <w:rFonts w:eastAsia="Times New Roman"/>
            </w:rPr>
            <w:t>: strange case of Dr. Jekyll and Mr. Hyde—</w:t>
          </w:r>
          <w:proofErr w:type="spellStart"/>
          <w:r>
            <w:rPr>
              <w:rFonts w:eastAsia="Times New Roman"/>
            </w:rPr>
            <w:t>comment</w:t>
          </w:r>
          <w:proofErr w:type="spellEnd"/>
          <w:r>
            <w:rPr>
              <w:rFonts w:eastAsia="Times New Roman"/>
            </w:rPr>
            <w:t xml:space="preserv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Emerg</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15, no. 2, pp. 341–342, Mar. 2020, </w:t>
          </w:r>
          <w:proofErr w:type="spellStart"/>
          <w:r>
            <w:rPr>
              <w:rFonts w:eastAsia="Times New Roman"/>
            </w:rPr>
            <w:t>doi</w:t>
          </w:r>
          <w:proofErr w:type="spellEnd"/>
          <w:r>
            <w:rPr>
              <w:rFonts w:eastAsia="Times New Roman"/>
            </w:rPr>
            <w:t>: 10.1007/s11739-019-02142-z.</w:t>
          </w:r>
        </w:p>
        <w:p w14:paraId="426D7811" w14:textId="77777777" w:rsidR="00DC5A1B" w:rsidRDefault="00DC5A1B">
          <w:pPr>
            <w:autoSpaceDE w:val="0"/>
            <w:autoSpaceDN w:val="0"/>
            <w:ind w:hanging="640"/>
            <w:divId w:val="309334179"/>
            <w:rPr>
              <w:rFonts w:eastAsia="Times New Roman"/>
            </w:rPr>
          </w:pPr>
          <w:r>
            <w:rPr>
              <w:rFonts w:eastAsia="Times New Roman"/>
            </w:rPr>
            <w:t>[163]</w:t>
          </w:r>
          <w:r>
            <w:rPr>
              <w:rFonts w:eastAsia="Times New Roman"/>
            </w:rPr>
            <w:tab/>
            <w:t xml:space="preserve">C. A. </w:t>
          </w:r>
          <w:proofErr w:type="spellStart"/>
          <w:r>
            <w:rPr>
              <w:rFonts w:eastAsia="Times New Roman"/>
            </w:rPr>
            <w:t>Espie</w:t>
          </w:r>
          <w:proofErr w:type="spellEnd"/>
          <w:r>
            <w:rPr>
              <w:rFonts w:eastAsia="Times New Roman"/>
            </w:rPr>
            <w:t xml:space="preserve">, </w:t>
          </w:r>
          <w:r>
            <w:rPr>
              <w:rFonts w:eastAsia="Times New Roman"/>
              <w:i/>
              <w:iCs/>
            </w:rPr>
            <w:t xml:space="preserve">The </w:t>
          </w:r>
          <w:proofErr w:type="spellStart"/>
          <w:r>
            <w:rPr>
              <w:rFonts w:eastAsia="Times New Roman"/>
              <w:i/>
              <w:iCs/>
            </w:rPr>
            <w:t>psychological</w:t>
          </w:r>
          <w:proofErr w:type="spellEnd"/>
          <w:r>
            <w:rPr>
              <w:rFonts w:eastAsia="Times New Roman"/>
              <w:i/>
              <w:iCs/>
            </w:rPr>
            <w:t xml:space="preserve"> treatment of </w:t>
          </w:r>
          <w:proofErr w:type="spellStart"/>
          <w:r>
            <w:rPr>
              <w:rFonts w:eastAsia="Times New Roman"/>
              <w:i/>
              <w:iCs/>
            </w:rPr>
            <w:t>insomnia</w:t>
          </w:r>
          <w:proofErr w:type="spellEnd"/>
          <w:r>
            <w:rPr>
              <w:rFonts w:eastAsia="Times New Roman"/>
            </w:rPr>
            <w:t>. Chichester: Wiley, 1991.</w:t>
          </w:r>
        </w:p>
        <w:p w14:paraId="7CA3F77E" w14:textId="77777777" w:rsidR="00DC5A1B" w:rsidRDefault="00DC5A1B">
          <w:pPr>
            <w:autoSpaceDE w:val="0"/>
            <w:autoSpaceDN w:val="0"/>
            <w:ind w:hanging="640"/>
            <w:divId w:val="1396464556"/>
            <w:rPr>
              <w:rFonts w:eastAsia="Times New Roman"/>
            </w:rPr>
          </w:pPr>
          <w:r>
            <w:rPr>
              <w:rFonts w:eastAsia="Times New Roman"/>
            </w:rPr>
            <w:lastRenderedPageBreak/>
            <w:t>[164]</w:t>
          </w:r>
          <w:r>
            <w:rPr>
              <w:rFonts w:eastAsia="Times New Roman"/>
            </w:rPr>
            <w:tab/>
            <w:t xml:space="preserve">P. J. </w:t>
          </w:r>
          <w:proofErr w:type="spellStart"/>
          <w:r>
            <w:rPr>
              <w:rFonts w:eastAsia="Times New Roman"/>
            </w:rPr>
            <w:t>Hauri</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Hygiene</w:t>
          </w:r>
          <w:proofErr w:type="spellEnd"/>
          <w:r>
            <w:rPr>
              <w:rFonts w:eastAsia="Times New Roman"/>
            </w:rPr>
            <w:t xml:space="preserve">, </w:t>
          </w:r>
          <w:proofErr w:type="spellStart"/>
          <w:r>
            <w:rPr>
              <w:rFonts w:eastAsia="Times New Roman"/>
            </w:rPr>
            <w:t>Relaxation</w:t>
          </w:r>
          <w:proofErr w:type="spellEnd"/>
          <w:r>
            <w:rPr>
              <w:rFonts w:eastAsia="Times New Roman"/>
            </w:rPr>
            <w:t xml:space="preserve"> Therapy, and Cognitive </w:t>
          </w:r>
          <w:proofErr w:type="spellStart"/>
          <w:r>
            <w:rPr>
              <w:rFonts w:eastAsia="Times New Roman"/>
            </w:rPr>
            <w:t>Interventions</w:t>
          </w:r>
          <w:proofErr w:type="spellEnd"/>
          <w:r>
            <w:rPr>
              <w:rFonts w:eastAsia="Times New Roman"/>
            </w:rPr>
            <w:t xml:space="preserve">,” in </w:t>
          </w:r>
          <w:r>
            <w:rPr>
              <w:rFonts w:eastAsia="Times New Roman"/>
              <w:i/>
              <w:iCs/>
            </w:rPr>
            <w:t xml:space="preserve">Case Studies in </w:t>
          </w:r>
          <w:proofErr w:type="spellStart"/>
          <w:r>
            <w:rPr>
              <w:rFonts w:eastAsia="Times New Roman"/>
              <w:i/>
              <w:iCs/>
            </w:rPr>
            <w:t>Insomnia</w:t>
          </w:r>
          <w:proofErr w:type="spellEnd"/>
          <w:r>
            <w:rPr>
              <w:rFonts w:eastAsia="Times New Roman"/>
            </w:rPr>
            <w:t xml:space="preserve">, Boston, MA: Springer US, 1991, pp. 65–84. </w:t>
          </w:r>
          <w:proofErr w:type="spellStart"/>
          <w:r>
            <w:rPr>
              <w:rFonts w:eastAsia="Times New Roman"/>
            </w:rPr>
            <w:t>doi</w:t>
          </w:r>
          <w:proofErr w:type="spellEnd"/>
          <w:r>
            <w:rPr>
              <w:rFonts w:eastAsia="Times New Roman"/>
            </w:rPr>
            <w:t>: 10.1007/978-1-4757-9586-8_5.</w:t>
          </w:r>
        </w:p>
        <w:p w14:paraId="395A9C61" w14:textId="77777777" w:rsidR="00DC5A1B" w:rsidRDefault="00DC5A1B">
          <w:pPr>
            <w:autoSpaceDE w:val="0"/>
            <w:autoSpaceDN w:val="0"/>
            <w:ind w:hanging="640"/>
            <w:divId w:val="5521213"/>
            <w:rPr>
              <w:rFonts w:eastAsia="Times New Roman"/>
            </w:rPr>
          </w:pPr>
          <w:r>
            <w:rPr>
              <w:rFonts w:eastAsia="Times New Roman"/>
            </w:rPr>
            <w:t>[165]</w:t>
          </w:r>
          <w:r>
            <w:rPr>
              <w:rFonts w:eastAsia="Times New Roman"/>
            </w:rPr>
            <w:tab/>
            <w:t xml:space="preserve">C. M. Morin, </w:t>
          </w:r>
          <w:proofErr w:type="spellStart"/>
          <w:r>
            <w:rPr>
              <w:rFonts w:eastAsia="Times New Roman"/>
              <w:i/>
              <w:iCs/>
            </w:rPr>
            <w:t>Insomnia</w:t>
          </w:r>
          <w:proofErr w:type="spellEnd"/>
          <w:r>
            <w:rPr>
              <w:rFonts w:eastAsia="Times New Roman"/>
              <w:i/>
              <w:iCs/>
            </w:rPr>
            <w:t xml:space="preserve">: </w:t>
          </w:r>
          <w:proofErr w:type="spellStart"/>
          <w:r>
            <w:rPr>
              <w:rFonts w:eastAsia="Times New Roman"/>
              <w:i/>
              <w:iCs/>
            </w:rPr>
            <w:t>Psychological</w:t>
          </w:r>
          <w:proofErr w:type="spellEnd"/>
          <w:r>
            <w:rPr>
              <w:rFonts w:eastAsia="Times New Roman"/>
              <w:i/>
              <w:iCs/>
            </w:rPr>
            <w:t xml:space="preserve"> </w:t>
          </w:r>
          <w:proofErr w:type="spellStart"/>
          <w:r>
            <w:rPr>
              <w:rFonts w:eastAsia="Times New Roman"/>
              <w:i/>
              <w:iCs/>
            </w:rPr>
            <w:t>assessment</w:t>
          </w:r>
          <w:proofErr w:type="spellEnd"/>
          <w:r>
            <w:rPr>
              <w:rFonts w:eastAsia="Times New Roman"/>
              <w:i/>
              <w:iCs/>
            </w:rPr>
            <w:t xml:space="preserve"> and management.</w:t>
          </w:r>
          <w:r>
            <w:rPr>
              <w:rFonts w:eastAsia="Times New Roman"/>
            </w:rPr>
            <w:t xml:space="preserve"> Guilford Press, 1993.</w:t>
          </w:r>
        </w:p>
        <w:p w14:paraId="642DF59A" w14:textId="77777777" w:rsidR="00DC5A1B" w:rsidRDefault="00DC5A1B">
          <w:pPr>
            <w:autoSpaceDE w:val="0"/>
            <w:autoSpaceDN w:val="0"/>
            <w:ind w:hanging="640"/>
            <w:divId w:val="283508902"/>
            <w:rPr>
              <w:rFonts w:eastAsia="Times New Roman"/>
            </w:rPr>
          </w:pPr>
          <w:r>
            <w:rPr>
              <w:rFonts w:eastAsia="Times New Roman"/>
            </w:rPr>
            <w:t>[166]</w:t>
          </w:r>
          <w:r>
            <w:rPr>
              <w:rFonts w:eastAsia="Times New Roman"/>
            </w:rPr>
            <w:tab/>
            <w:t xml:space="preserve">R. R. </w:t>
          </w:r>
          <w:proofErr w:type="spellStart"/>
          <w:r>
            <w:rPr>
              <w:rFonts w:eastAsia="Times New Roman"/>
            </w:rPr>
            <w:t>Bootzin</w:t>
          </w:r>
          <w:proofErr w:type="spellEnd"/>
          <w:r>
            <w:rPr>
              <w:rFonts w:eastAsia="Times New Roman"/>
            </w:rPr>
            <w:t>, D. Epstein, and J. M. Wood, “</w:t>
          </w:r>
          <w:proofErr w:type="spellStart"/>
          <w:r>
            <w:rPr>
              <w:rFonts w:eastAsia="Times New Roman"/>
            </w:rPr>
            <w:t>Stimulus</w:t>
          </w:r>
          <w:proofErr w:type="spellEnd"/>
          <w:r>
            <w:rPr>
              <w:rFonts w:eastAsia="Times New Roman"/>
            </w:rPr>
            <w:t xml:space="preserve"> Control </w:t>
          </w:r>
          <w:proofErr w:type="spellStart"/>
          <w:r>
            <w:rPr>
              <w:rFonts w:eastAsia="Times New Roman"/>
            </w:rPr>
            <w:t>Instructions</w:t>
          </w:r>
          <w:proofErr w:type="spellEnd"/>
          <w:r>
            <w:rPr>
              <w:rFonts w:eastAsia="Times New Roman"/>
            </w:rPr>
            <w:t xml:space="preserve">,” in </w:t>
          </w:r>
          <w:r>
            <w:rPr>
              <w:rFonts w:eastAsia="Times New Roman"/>
              <w:i/>
              <w:iCs/>
            </w:rPr>
            <w:t xml:space="preserve">Case Studies in </w:t>
          </w:r>
          <w:proofErr w:type="spellStart"/>
          <w:r>
            <w:rPr>
              <w:rFonts w:eastAsia="Times New Roman"/>
              <w:i/>
              <w:iCs/>
            </w:rPr>
            <w:t>Insomnia</w:t>
          </w:r>
          <w:proofErr w:type="spellEnd"/>
          <w:r>
            <w:rPr>
              <w:rFonts w:eastAsia="Times New Roman"/>
            </w:rPr>
            <w:t xml:space="preserve">, Boston, MA: Springer US, 1991, pp. 19–28. </w:t>
          </w:r>
          <w:proofErr w:type="spellStart"/>
          <w:r>
            <w:rPr>
              <w:rFonts w:eastAsia="Times New Roman"/>
            </w:rPr>
            <w:t>doi</w:t>
          </w:r>
          <w:proofErr w:type="spellEnd"/>
          <w:r>
            <w:rPr>
              <w:rFonts w:eastAsia="Times New Roman"/>
            </w:rPr>
            <w:t>: 10.1007/978-1-4757-9586-8_2.</w:t>
          </w:r>
        </w:p>
        <w:p w14:paraId="5233EFE8" w14:textId="77777777" w:rsidR="00DC5A1B" w:rsidRDefault="00DC5A1B">
          <w:pPr>
            <w:autoSpaceDE w:val="0"/>
            <w:autoSpaceDN w:val="0"/>
            <w:ind w:hanging="640"/>
            <w:divId w:val="1701854900"/>
            <w:rPr>
              <w:rFonts w:eastAsia="Times New Roman"/>
            </w:rPr>
          </w:pPr>
          <w:r>
            <w:rPr>
              <w:rFonts w:eastAsia="Times New Roman"/>
            </w:rPr>
            <w:t>[167]</w:t>
          </w:r>
          <w:r>
            <w:rPr>
              <w:rFonts w:eastAsia="Times New Roman"/>
            </w:rPr>
            <w:tab/>
          </w:r>
          <w:proofErr w:type="spellStart"/>
          <w:r>
            <w:rPr>
              <w:rFonts w:eastAsia="Times New Roman"/>
            </w:rPr>
            <w:t>Lichstein</w:t>
          </w:r>
          <w:proofErr w:type="spellEnd"/>
          <w:r>
            <w:rPr>
              <w:rFonts w:eastAsia="Times New Roman"/>
            </w:rPr>
            <w:t xml:space="preserve">, </w:t>
          </w:r>
          <w:r>
            <w:rPr>
              <w:rFonts w:eastAsia="Times New Roman"/>
              <w:i/>
              <w:iCs/>
            </w:rPr>
            <w:t xml:space="preserve">Clinical </w:t>
          </w:r>
          <w:proofErr w:type="spellStart"/>
          <w:r>
            <w:rPr>
              <w:rFonts w:eastAsia="Times New Roman"/>
              <w:i/>
              <w:iCs/>
            </w:rPr>
            <w:t>relaxation</w:t>
          </w:r>
          <w:proofErr w:type="spellEnd"/>
          <w:r>
            <w:rPr>
              <w:rFonts w:eastAsia="Times New Roman"/>
              <w:i/>
              <w:iCs/>
            </w:rPr>
            <w:t xml:space="preserve"> strategies</w:t>
          </w:r>
          <w:r>
            <w:rPr>
              <w:rFonts w:eastAsia="Times New Roman"/>
            </w:rPr>
            <w:t>. New York: Wiley, 1988.</w:t>
          </w:r>
        </w:p>
        <w:p w14:paraId="2D8784C1" w14:textId="77777777" w:rsidR="00DC5A1B" w:rsidRDefault="00DC5A1B">
          <w:pPr>
            <w:autoSpaceDE w:val="0"/>
            <w:autoSpaceDN w:val="0"/>
            <w:ind w:hanging="640"/>
            <w:divId w:val="144057008"/>
            <w:rPr>
              <w:rFonts w:eastAsia="Times New Roman"/>
            </w:rPr>
          </w:pPr>
          <w:r>
            <w:rPr>
              <w:rFonts w:eastAsia="Times New Roman"/>
            </w:rPr>
            <w:t>[168]</w:t>
          </w:r>
          <w:r>
            <w:rPr>
              <w:rFonts w:eastAsia="Times New Roman"/>
            </w:rPr>
            <w:tab/>
            <w:t>I. P. Pavlov, “</w:t>
          </w:r>
          <w:proofErr w:type="spellStart"/>
          <w:r>
            <w:rPr>
              <w:rFonts w:eastAsia="Times New Roman"/>
            </w:rPr>
            <w:t>Conditioned</w:t>
          </w:r>
          <w:proofErr w:type="spellEnd"/>
          <w:r>
            <w:rPr>
              <w:rFonts w:eastAsia="Times New Roman"/>
            </w:rPr>
            <w:t xml:space="preserve"> </w:t>
          </w:r>
          <w:proofErr w:type="spellStart"/>
          <w:r>
            <w:rPr>
              <w:rFonts w:eastAsia="Times New Roman"/>
            </w:rPr>
            <w:t>reflexes</w:t>
          </w:r>
          <w:proofErr w:type="spellEnd"/>
          <w:r>
            <w:rPr>
              <w:rFonts w:eastAsia="Times New Roman"/>
            </w:rPr>
            <w:t xml:space="preserve">: An </w:t>
          </w:r>
          <w:proofErr w:type="spellStart"/>
          <w:r>
            <w:rPr>
              <w:rFonts w:eastAsia="Times New Roman"/>
            </w:rPr>
            <w:t>investigation</w:t>
          </w:r>
          <w:proofErr w:type="spellEnd"/>
          <w:r>
            <w:rPr>
              <w:rFonts w:eastAsia="Times New Roman"/>
            </w:rPr>
            <w:t xml:space="preserve"> of the </w:t>
          </w:r>
          <w:proofErr w:type="spellStart"/>
          <w:r>
            <w:rPr>
              <w:rFonts w:eastAsia="Times New Roman"/>
            </w:rPr>
            <w:t>physiological</w:t>
          </w:r>
          <w:proofErr w:type="spellEnd"/>
          <w:r>
            <w:rPr>
              <w:rFonts w:eastAsia="Times New Roman"/>
            </w:rPr>
            <w:t xml:space="preserve"> activity of the </w:t>
          </w:r>
          <w:proofErr w:type="spellStart"/>
          <w:r>
            <w:rPr>
              <w:rFonts w:eastAsia="Times New Roman"/>
            </w:rPr>
            <w:t>cerebral</w:t>
          </w:r>
          <w:proofErr w:type="spellEnd"/>
          <w:r>
            <w:rPr>
              <w:rFonts w:eastAsia="Times New Roman"/>
            </w:rPr>
            <w:t xml:space="preserve"> </w:t>
          </w:r>
          <w:proofErr w:type="spellStart"/>
          <w:r>
            <w:rPr>
              <w:rFonts w:eastAsia="Times New Roman"/>
            </w:rPr>
            <w:t>cortex</w:t>
          </w:r>
          <w:proofErr w:type="spellEnd"/>
          <w:r>
            <w:rPr>
              <w:rFonts w:eastAsia="Times New Roman"/>
            </w:rPr>
            <w:t xml:space="preserve">,” </w:t>
          </w:r>
          <w:r>
            <w:rPr>
              <w:rFonts w:eastAsia="Times New Roman"/>
              <w:i/>
              <w:iCs/>
            </w:rPr>
            <w:t xml:space="preserve">Ann </w:t>
          </w:r>
          <w:proofErr w:type="spellStart"/>
          <w:r>
            <w:rPr>
              <w:rFonts w:eastAsia="Times New Roman"/>
              <w:i/>
              <w:iCs/>
            </w:rPr>
            <w:t>Neurosci</w:t>
          </w:r>
          <w:proofErr w:type="spellEnd"/>
          <w:r>
            <w:rPr>
              <w:rFonts w:eastAsia="Times New Roman"/>
            </w:rPr>
            <w:t xml:space="preserve">, vol. 17, no. 3, Jun. 2010, </w:t>
          </w:r>
          <w:proofErr w:type="spellStart"/>
          <w:r>
            <w:rPr>
              <w:rFonts w:eastAsia="Times New Roman"/>
            </w:rPr>
            <w:t>doi</w:t>
          </w:r>
          <w:proofErr w:type="spellEnd"/>
          <w:r>
            <w:rPr>
              <w:rFonts w:eastAsia="Times New Roman"/>
            </w:rPr>
            <w:t>: 10.5214/ans.0972-7531.1017309.</w:t>
          </w:r>
        </w:p>
        <w:p w14:paraId="42FCA20D" w14:textId="77777777" w:rsidR="00DC5A1B" w:rsidRDefault="00DC5A1B">
          <w:pPr>
            <w:autoSpaceDE w:val="0"/>
            <w:autoSpaceDN w:val="0"/>
            <w:ind w:hanging="640"/>
            <w:divId w:val="1001934140"/>
            <w:rPr>
              <w:rFonts w:eastAsia="Times New Roman"/>
            </w:rPr>
          </w:pPr>
          <w:r>
            <w:rPr>
              <w:rFonts w:eastAsia="Times New Roman"/>
            </w:rPr>
            <w:t>[169]</w:t>
          </w:r>
          <w:r>
            <w:rPr>
              <w:rFonts w:eastAsia="Times New Roman"/>
            </w:rPr>
            <w:tab/>
            <w:t xml:space="preserve">B. F. Skinner, “Are theories of learning </w:t>
          </w:r>
          <w:proofErr w:type="spellStart"/>
          <w:r>
            <w:rPr>
              <w:rFonts w:eastAsia="Times New Roman"/>
            </w:rPr>
            <w:t>necessary</w:t>
          </w:r>
          <w:proofErr w:type="spellEnd"/>
          <w:r>
            <w:rPr>
              <w:rFonts w:eastAsia="Times New Roman"/>
            </w:rPr>
            <w:t xml:space="preserve">?,” </w:t>
          </w:r>
          <w:proofErr w:type="spellStart"/>
          <w:r>
            <w:rPr>
              <w:rFonts w:eastAsia="Times New Roman"/>
              <w:i/>
              <w:iCs/>
            </w:rPr>
            <w:t>Psychol</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57, no. 4, pp. 193–216, 1950, </w:t>
          </w:r>
          <w:proofErr w:type="spellStart"/>
          <w:r>
            <w:rPr>
              <w:rFonts w:eastAsia="Times New Roman"/>
            </w:rPr>
            <w:t>doi</w:t>
          </w:r>
          <w:proofErr w:type="spellEnd"/>
          <w:r>
            <w:rPr>
              <w:rFonts w:eastAsia="Times New Roman"/>
            </w:rPr>
            <w:t>: 10.1037/h0054367.</w:t>
          </w:r>
        </w:p>
        <w:p w14:paraId="70E1A091" w14:textId="77777777" w:rsidR="00DC5A1B" w:rsidRDefault="00DC5A1B">
          <w:pPr>
            <w:autoSpaceDE w:val="0"/>
            <w:autoSpaceDN w:val="0"/>
            <w:ind w:hanging="640"/>
            <w:divId w:val="638346705"/>
            <w:rPr>
              <w:rFonts w:eastAsia="Times New Roman"/>
            </w:rPr>
          </w:pPr>
          <w:r>
            <w:rPr>
              <w:rFonts w:eastAsia="Times New Roman"/>
            </w:rPr>
            <w:t>[170]</w:t>
          </w:r>
          <w:r>
            <w:rPr>
              <w:rFonts w:eastAsia="Times New Roman"/>
            </w:rPr>
            <w:tab/>
            <w:t>J. B. Watson, “</w:t>
          </w:r>
          <w:proofErr w:type="spellStart"/>
          <w:r>
            <w:rPr>
              <w:rFonts w:eastAsia="Times New Roman"/>
            </w:rPr>
            <w:t>Psychology</w:t>
          </w:r>
          <w:proofErr w:type="spellEnd"/>
          <w:r>
            <w:rPr>
              <w:rFonts w:eastAsia="Times New Roman"/>
            </w:rPr>
            <w:t xml:space="preserve"> </w:t>
          </w:r>
          <w:proofErr w:type="spellStart"/>
          <w:r>
            <w:rPr>
              <w:rFonts w:eastAsia="Times New Roman"/>
            </w:rPr>
            <w:t>as</w:t>
          </w:r>
          <w:proofErr w:type="spellEnd"/>
          <w:r>
            <w:rPr>
              <w:rFonts w:eastAsia="Times New Roman"/>
            </w:rPr>
            <w:t xml:space="preserve"> the </w:t>
          </w:r>
          <w:proofErr w:type="spellStart"/>
          <w:r>
            <w:rPr>
              <w:rFonts w:eastAsia="Times New Roman"/>
            </w:rPr>
            <w:t>behaviorist</w:t>
          </w:r>
          <w:proofErr w:type="spellEnd"/>
          <w:r>
            <w:rPr>
              <w:rFonts w:eastAsia="Times New Roman"/>
            </w:rPr>
            <w:t xml:space="preserve"> </w:t>
          </w:r>
          <w:proofErr w:type="spellStart"/>
          <w:r>
            <w:rPr>
              <w:rFonts w:eastAsia="Times New Roman"/>
            </w:rPr>
            <w:t>views</w:t>
          </w:r>
          <w:proofErr w:type="spellEnd"/>
          <w:r>
            <w:rPr>
              <w:rFonts w:eastAsia="Times New Roman"/>
            </w:rPr>
            <w:t xml:space="preserve"> </w:t>
          </w:r>
          <w:proofErr w:type="spellStart"/>
          <w:r>
            <w:rPr>
              <w:rFonts w:eastAsia="Times New Roman"/>
            </w:rPr>
            <w:t>it</w:t>
          </w:r>
          <w:proofErr w:type="spellEnd"/>
          <w:r>
            <w:rPr>
              <w:rFonts w:eastAsia="Times New Roman"/>
            </w:rPr>
            <w:t xml:space="preserve">.,” </w:t>
          </w:r>
          <w:proofErr w:type="spellStart"/>
          <w:r>
            <w:rPr>
              <w:rFonts w:eastAsia="Times New Roman"/>
              <w:i/>
              <w:iCs/>
            </w:rPr>
            <w:t>Psychol</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20, no. 2, pp. 158–177, Mar. 1913, </w:t>
          </w:r>
          <w:proofErr w:type="spellStart"/>
          <w:r>
            <w:rPr>
              <w:rFonts w:eastAsia="Times New Roman"/>
            </w:rPr>
            <w:t>doi</w:t>
          </w:r>
          <w:proofErr w:type="spellEnd"/>
          <w:r>
            <w:rPr>
              <w:rFonts w:eastAsia="Times New Roman"/>
            </w:rPr>
            <w:t>: 10.1037/h0074428.</w:t>
          </w:r>
        </w:p>
        <w:p w14:paraId="1AD9BE55" w14:textId="77777777" w:rsidR="00DC5A1B" w:rsidRDefault="00DC5A1B">
          <w:pPr>
            <w:autoSpaceDE w:val="0"/>
            <w:autoSpaceDN w:val="0"/>
            <w:ind w:hanging="640"/>
            <w:divId w:val="945775854"/>
            <w:rPr>
              <w:rFonts w:eastAsia="Times New Roman"/>
            </w:rPr>
          </w:pPr>
          <w:r>
            <w:rPr>
              <w:rFonts w:eastAsia="Times New Roman"/>
            </w:rPr>
            <w:t>[171]</w:t>
          </w:r>
          <w:r>
            <w:rPr>
              <w:rFonts w:eastAsia="Times New Roman"/>
            </w:rPr>
            <w:tab/>
            <w:t xml:space="preserve">A. A. </w:t>
          </w:r>
          <w:proofErr w:type="spellStart"/>
          <w:r>
            <w:rPr>
              <w:rFonts w:eastAsia="Times New Roman"/>
            </w:rPr>
            <w:t>Borbély</w:t>
          </w:r>
          <w:proofErr w:type="spellEnd"/>
          <w:r>
            <w:rPr>
              <w:rFonts w:eastAsia="Times New Roman"/>
            </w:rPr>
            <w:t xml:space="preserve">, S. Daan, A. Wirz-Justice, and T. </w:t>
          </w:r>
          <w:proofErr w:type="spellStart"/>
          <w:r>
            <w:rPr>
              <w:rFonts w:eastAsia="Times New Roman"/>
            </w:rPr>
            <w:t>Deboer</w:t>
          </w:r>
          <w:proofErr w:type="spellEnd"/>
          <w:r>
            <w:rPr>
              <w:rFonts w:eastAsia="Times New Roman"/>
            </w:rPr>
            <w:t xml:space="preserve">, “The </w:t>
          </w:r>
          <w:proofErr w:type="spellStart"/>
          <w:r>
            <w:rPr>
              <w:rFonts w:eastAsia="Times New Roman"/>
            </w:rPr>
            <w:t>two-process</w:t>
          </w:r>
          <w:proofErr w:type="spellEnd"/>
          <w:r>
            <w:rPr>
              <w:rFonts w:eastAsia="Times New Roman"/>
            </w:rPr>
            <w:t xml:space="preserve"> model of </w:t>
          </w:r>
          <w:proofErr w:type="spellStart"/>
          <w:r>
            <w:rPr>
              <w:rFonts w:eastAsia="Times New Roman"/>
            </w:rPr>
            <w:t>sleep</w:t>
          </w:r>
          <w:proofErr w:type="spellEnd"/>
          <w:r>
            <w:rPr>
              <w:rFonts w:eastAsia="Times New Roman"/>
            </w:rPr>
            <w:t xml:space="preserve"> </w:t>
          </w:r>
          <w:proofErr w:type="spellStart"/>
          <w:r>
            <w:rPr>
              <w:rFonts w:eastAsia="Times New Roman"/>
            </w:rPr>
            <w:t>regulation</w:t>
          </w:r>
          <w:proofErr w:type="spellEnd"/>
          <w:r>
            <w:rPr>
              <w:rFonts w:eastAsia="Times New Roman"/>
            </w:rPr>
            <w:t xml:space="preserve">: a </w:t>
          </w:r>
          <w:proofErr w:type="spellStart"/>
          <w:r>
            <w:rPr>
              <w:rFonts w:eastAsia="Times New Roman"/>
            </w:rPr>
            <w:t>reappraisal</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25, no. 2, pp. 131–43, Apr. 2016, </w:t>
          </w:r>
          <w:proofErr w:type="spellStart"/>
          <w:r>
            <w:rPr>
              <w:rFonts w:eastAsia="Times New Roman"/>
            </w:rPr>
            <w:t>doi</w:t>
          </w:r>
          <w:proofErr w:type="spellEnd"/>
          <w:r>
            <w:rPr>
              <w:rFonts w:eastAsia="Times New Roman"/>
            </w:rPr>
            <w:t>: 10.1111/jsr.12371.</w:t>
          </w:r>
        </w:p>
        <w:p w14:paraId="2E678CD6" w14:textId="77777777" w:rsidR="00DC5A1B" w:rsidRDefault="00DC5A1B">
          <w:pPr>
            <w:autoSpaceDE w:val="0"/>
            <w:autoSpaceDN w:val="0"/>
            <w:ind w:hanging="640"/>
            <w:divId w:val="934094755"/>
            <w:rPr>
              <w:rFonts w:eastAsia="Times New Roman"/>
            </w:rPr>
          </w:pPr>
          <w:r>
            <w:rPr>
              <w:rFonts w:eastAsia="Times New Roman"/>
            </w:rPr>
            <w:t>[172]</w:t>
          </w:r>
          <w:r>
            <w:rPr>
              <w:rFonts w:eastAsia="Times New Roman"/>
            </w:rPr>
            <w:tab/>
            <w:t xml:space="preserve">A. A. </w:t>
          </w:r>
          <w:proofErr w:type="spellStart"/>
          <w:r>
            <w:rPr>
              <w:rFonts w:eastAsia="Times New Roman"/>
            </w:rPr>
            <w:t>Borbély</w:t>
          </w:r>
          <w:proofErr w:type="spellEnd"/>
          <w:r>
            <w:rPr>
              <w:rFonts w:eastAsia="Times New Roman"/>
            </w:rPr>
            <w:t xml:space="preserve">, “A </w:t>
          </w:r>
          <w:proofErr w:type="spellStart"/>
          <w:r>
            <w:rPr>
              <w:rFonts w:eastAsia="Times New Roman"/>
            </w:rPr>
            <w:t>two</w:t>
          </w:r>
          <w:proofErr w:type="spellEnd"/>
          <w:r>
            <w:rPr>
              <w:rFonts w:eastAsia="Times New Roman"/>
            </w:rPr>
            <w:t xml:space="preserve"> </w:t>
          </w:r>
          <w:proofErr w:type="spellStart"/>
          <w:r>
            <w:rPr>
              <w:rFonts w:eastAsia="Times New Roman"/>
            </w:rPr>
            <w:t>process</w:t>
          </w:r>
          <w:proofErr w:type="spellEnd"/>
          <w:r>
            <w:rPr>
              <w:rFonts w:eastAsia="Times New Roman"/>
            </w:rPr>
            <w:t xml:space="preserve"> model of </w:t>
          </w:r>
          <w:proofErr w:type="spellStart"/>
          <w:r>
            <w:rPr>
              <w:rFonts w:eastAsia="Times New Roman"/>
            </w:rPr>
            <w:t>sleep</w:t>
          </w:r>
          <w:proofErr w:type="spellEnd"/>
          <w:r>
            <w:rPr>
              <w:rFonts w:eastAsia="Times New Roman"/>
            </w:rPr>
            <w:t xml:space="preserve"> </w:t>
          </w:r>
          <w:proofErr w:type="spellStart"/>
          <w:r>
            <w:rPr>
              <w:rFonts w:eastAsia="Times New Roman"/>
            </w:rPr>
            <w:t>regulation</w:t>
          </w:r>
          <w:proofErr w:type="spellEnd"/>
          <w:r>
            <w:rPr>
              <w:rFonts w:eastAsia="Times New Roman"/>
            </w:rPr>
            <w:t xml:space="preserve">.,” </w:t>
          </w:r>
          <w:proofErr w:type="spellStart"/>
          <w:r>
            <w:rPr>
              <w:rFonts w:eastAsia="Times New Roman"/>
              <w:i/>
              <w:iCs/>
            </w:rPr>
            <w:t>Hum</w:t>
          </w:r>
          <w:proofErr w:type="spellEnd"/>
          <w:r>
            <w:rPr>
              <w:rFonts w:eastAsia="Times New Roman"/>
              <w:i/>
              <w:iCs/>
            </w:rPr>
            <w:t xml:space="preserve"> </w:t>
          </w:r>
          <w:proofErr w:type="spellStart"/>
          <w:r>
            <w:rPr>
              <w:rFonts w:eastAsia="Times New Roman"/>
              <w:i/>
              <w:iCs/>
            </w:rPr>
            <w:t>Neurobiol</w:t>
          </w:r>
          <w:proofErr w:type="spellEnd"/>
          <w:r>
            <w:rPr>
              <w:rFonts w:eastAsia="Times New Roman"/>
            </w:rPr>
            <w:t>, vol. 1, no. 3, pp. 195–204, 1982.</w:t>
          </w:r>
        </w:p>
        <w:p w14:paraId="5592ABEF" w14:textId="77777777" w:rsidR="00DC5A1B" w:rsidRDefault="00DC5A1B">
          <w:pPr>
            <w:autoSpaceDE w:val="0"/>
            <w:autoSpaceDN w:val="0"/>
            <w:ind w:hanging="640"/>
            <w:divId w:val="666446650"/>
            <w:rPr>
              <w:rFonts w:eastAsia="Times New Roman"/>
            </w:rPr>
          </w:pPr>
          <w:r>
            <w:rPr>
              <w:rFonts w:eastAsia="Times New Roman"/>
            </w:rPr>
            <w:t>[173]</w:t>
          </w:r>
          <w:r>
            <w:rPr>
              <w:rFonts w:eastAsia="Times New Roman"/>
            </w:rPr>
            <w:tab/>
            <w:t xml:space="preserve">D. </w:t>
          </w:r>
          <w:proofErr w:type="spellStart"/>
          <w:r>
            <w:rPr>
              <w:rFonts w:eastAsia="Times New Roman"/>
            </w:rPr>
            <w:t>Dijk</w:t>
          </w:r>
          <w:proofErr w:type="spellEnd"/>
          <w:r>
            <w:rPr>
              <w:rFonts w:eastAsia="Times New Roman"/>
            </w:rPr>
            <w:t xml:space="preserve"> and C. </w:t>
          </w:r>
          <w:proofErr w:type="spellStart"/>
          <w:r>
            <w:rPr>
              <w:rFonts w:eastAsia="Times New Roman"/>
            </w:rPr>
            <w:t>Czeisler</w:t>
          </w:r>
          <w:proofErr w:type="spellEnd"/>
          <w:r>
            <w:rPr>
              <w:rFonts w:eastAsia="Times New Roman"/>
            </w:rPr>
            <w:t>, “</w:t>
          </w:r>
          <w:proofErr w:type="spellStart"/>
          <w:r>
            <w:rPr>
              <w:rFonts w:eastAsia="Times New Roman"/>
            </w:rPr>
            <w:t>Contribution</w:t>
          </w:r>
          <w:proofErr w:type="spellEnd"/>
          <w:r>
            <w:rPr>
              <w:rFonts w:eastAsia="Times New Roman"/>
            </w:rPr>
            <w:t xml:space="preserve"> of the </w:t>
          </w:r>
          <w:proofErr w:type="spellStart"/>
          <w:r>
            <w:rPr>
              <w:rFonts w:eastAsia="Times New Roman"/>
            </w:rPr>
            <w:t>circadian</w:t>
          </w:r>
          <w:proofErr w:type="spellEnd"/>
          <w:r>
            <w:rPr>
              <w:rFonts w:eastAsia="Times New Roman"/>
            </w:rPr>
            <w:t xml:space="preserve"> pacemaker and the </w:t>
          </w:r>
          <w:proofErr w:type="spellStart"/>
          <w:r>
            <w:rPr>
              <w:rFonts w:eastAsia="Times New Roman"/>
            </w:rPr>
            <w:t>sleep</w:t>
          </w:r>
          <w:proofErr w:type="spellEnd"/>
          <w:r>
            <w:rPr>
              <w:rFonts w:eastAsia="Times New Roman"/>
            </w:rPr>
            <w:t xml:space="preserve"> </w:t>
          </w:r>
          <w:proofErr w:type="spellStart"/>
          <w:r>
            <w:rPr>
              <w:rFonts w:eastAsia="Times New Roman"/>
            </w:rPr>
            <w:t>homeostat</w:t>
          </w:r>
          <w:proofErr w:type="spellEnd"/>
          <w:r>
            <w:rPr>
              <w:rFonts w:eastAsia="Times New Roman"/>
            </w:rPr>
            <w:t xml:space="preserve"> to </w:t>
          </w:r>
          <w:proofErr w:type="spellStart"/>
          <w:r>
            <w:rPr>
              <w:rFonts w:eastAsia="Times New Roman"/>
            </w:rPr>
            <w:t>sleep</w:t>
          </w:r>
          <w:proofErr w:type="spellEnd"/>
          <w:r>
            <w:rPr>
              <w:rFonts w:eastAsia="Times New Roman"/>
            </w:rPr>
            <w:t xml:space="preserve"> </w:t>
          </w:r>
          <w:proofErr w:type="spellStart"/>
          <w:r>
            <w:rPr>
              <w:rFonts w:eastAsia="Times New Roman"/>
            </w:rPr>
            <w:t>propensity</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structure</w:t>
          </w:r>
          <w:proofErr w:type="spellEnd"/>
          <w:r>
            <w:rPr>
              <w:rFonts w:eastAsia="Times New Roman"/>
            </w:rPr>
            <w:t xml:space="preserve">, </w:t>
          </w:r>
          <w:proofErr w:type="spellStart"/>
          <w:r>
            <w:rPr>
              <w:rFonts w:eastAsia="Times New Roman"/>
            </w:rPr>
            <w:t>electroencephalographic</w:t>
          </w:r>
          <w:proofErr w:type="spellEnd"/>
          <w:r>
            <w:rPr>
              <w:rFonts w:eastAsia="Times New Roman"/>
            </w:rPr>
            <w:t xml:space="preserve"> slow </w:t>
          </w:r>
          <w:proofErr w:type="spellStart"/>
          <w:r>
            <w:rPr>
              <w:rFonts w:eastAsia="Times New Roman"/>
            </w:rPr>
            <w:t>waves</w:t>
          </w:r>
          <w:proofErr w:type="spellEnd"/>
          <w:r>
            <w:rPr>
              <w:rFonts w:eastAsia="Times New Roman"/>
            </w:rPr>
            <w:t xml:space="preserve">, and </w:t>
          </w:r>
          <w:proofErr w:type="spellStart"/>
          <w:r>
            <w:rPr>
              <w:rFonts w:eastAsia="Times New Roman"/>
            </w:rPr>
            <w:t>sleep</w:t>
          </w:r>
          <w:proofErr w:type="spellEnd"/>
          <w:r>
            <w:rPr>
              <w:rFonts w:eastAsia="Times New Roman"/>
            </w:rPr>
            <w:t xml:space="preserve"> </w:t>
          </w:r>
          <w:proofErr w:type="spellStart"/>
          <w:r>
            <w:rPr>
              <w:rFonts w:eastAsia="Times New Roman"/>
            </w:rPr>
            <w:t>spindle</w:t>
          </w:r>
          <w:proofErr w:type="spellEnd"/>
          <w:r>
            <w:rPr>
              <w:rFonts w:eastAsia="Times New Roman"/>
            </w:rPr>
            <w:t xml:space="preserve"> activity in </w:t>
          </w:r>
          <w:proofErr w:type="spellStart"/>
          <w:r>
            <w:rPr>
              <w:rFonts w:eastAsia="Times New Roman"/>
            </w:rPr>
            <w:t>humans</w:t>
          </w:r>
          <w:proofErr w:type="spellEnd"/>
          <w:r>
            <w:rPr>
              <w:rFonts w:eastAsia="Times New Roman"/>
            </w:rPr>
            <w:t xml:space="preserve">,” </w:t>
          </w:r>
          <w:r>
            <w:rPr>
              <w:rFonts w:eastAsia="Times New Roman"/>
              <w:i/>
              <w:iCs/>
            </w:rPr>
            <w:t xml:space="preserve">The Journal of </w:t>
          </w:r>
          <w:proofErr w:type="spellStart"/>
          <w:r>
            <w:rPr>
              <w:rFonts w:eastAsia="Times New Roman"/>
              <w:i/>
              <w:iCs/>
            </w:rPr>
            <w:t>Neuroscience</w:t>
          </w:r>
          <w:proofErr w:type="spellEnd"/>
          <w:r>
            <w:rPr>
              <w:rFonts w:eastAsia="Times New Roman"/>
            </w:rPr>
            <w:t xml:space="preserve">, vol. 15, no. 5, pp. 3526–3538, </w:t>
          </w:r>
          <w:proofErr w:type="spellStart"/>
          <w:r>
            <w:rPr>
              <w:rFonts w:eastAsia="Times New Roman"/>
            </w:rPr>
            <w:t>May</w:t>
          </w:r>
          <w:proofErr w:type="spellEnd"/>
          <w:r>
            <w:rPr>
              <w:rFonts w:eastAsia="Times New Roman"/>
            </w:rPr>
            <w:t xml:space="preserve"> 1995, </w:t>
          </w:r>
          <w:proofErr w:type="spellStart"/>
          <w:r>
            <w:rPr>
              <w:rFonts w:eastAsia="Times New Roman"/>
            </w:rPr>
            <w:t>doi</w:t>
          </w:r>
          <w:proofErr w:type="spellEnd"/>
          <w:r>
            <w:rPr>
              <w:rFonts w:eastAsia="Times New Roman"/>
            </w:rPr>
            <w:t>: 10.1523/JNEUROSCI.15-05-03526.1995.</w:t>
          </w:r>
        </w:p>
        <w:p w14:paraId="76DAC085" w14:textId="77777777" w:rsidR="00DC5A1B" w:rsidRDefault="00DC5A1B">
          <w:pPr>
            <w:autoSpaceDE w:val="0"/>
            <w:autoSpaceDN w:val="0"/>
            <w:ind w:hanging="640"/>
            <w:divId w:val="1524171631"/>
            <w:rPr>
              <w:rFonts w:eastAsia="Times New Roman"/>
            </w:rPr>
          </w:pPr>
          <w:r>
            <w:rPr>
              <w:rFonts w:eastAsia="Times New Roman"/>
            </w:rPr>
            <w:t>[174]</w:t>
          </w:r>
          <w:r>
            <w:rPr>
              <w:rFonts w:eastAsia="Times New Roman"/>
            </w:rPr>
            <w:tab/>
            <w:t xml:space="preserve">A. J. </w:t>
          </w:r>
          <w:proofErr w:type="spellStart"/>
          <w:r>
            <w:rPr>
              <w:rFonts w:eastAsia="Times New Roman"/>
            </w:rPr>
            <w:t>Spielman</w:t>
          </w:r>
          <w:proofErr w:type="spellEnd"/>
          <w:r>
            <w:rPr>
              <w:rFonts w:eastAsia="Times New Roman"/>
            </w:rPr>
            <w:t xml:space="preserve">, C.-M. Yang, and P. B. </w:t>
          </w:r>
          <w:proofErr w:type="spellStart"/>
          <w:r>
            <w:rPr>
              <w:rFonts w:eastAsia="Times New Roman"/>
            </w:rPr>
            <w:t>Glovinsky</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Restriction</w:t>
          </w:r>
          <w:proofErr w:type="spellEnd"/>
          <w:r>
            <w:rPr>
              <w:rFonts w:eastAsia="Times New Roman"/>
            </w:rPr>
            <w:t xml:space="preserve"> Therapy,” in </w:t>
          </w:r>
          <w:proofErr w:type="spellStart"/>
          <w:r>
            <w:rPr>
              <w:rFonts w:eastAsia="Times New Roman"/>
              <w:i/>
              <w:iCs/>
            </w:rPr>
            <w:t>Behavioral</w:t>
          </w:r>
          <w:proofErr w:type="spellEnd"/>
          <w:r>
            <w:rPr>
              <w:rFonts w:eastAsia="Times New Roman"/>
              <w:i/>
              <w:iCs/>
            </w:rPr>
            <w:t xml:space="preserve"> Treatments for </w:t>
          </w:r>
          <w:proofErr w:type="spellStart"/>
          <w:r>
            <w:rPr>
              <w:rFonts w:eastAsia="Times New Roman"/>
              <w:i/>
              <w:iCs/>
            </w:rPr>
            <w:t>Sleep</w:t>
          </w:r>
          <w:proofErr w:type="spellEnd"/>
          <w:r>
            <w:rPr>
              <w:rFonts w:eastAsia="Times New Roman"/>
              <w:i/>
              <w:iCs/>
            </w:rPr>
            <w:t xml:space="preserve"> Disorders</w:t>
          </w:r>
          <w:r>
            <w:rPr>
              <w:rFonts w:eastAsia="Times New Roman"/>
            </w:rPr>
            <w:t xml:space="preserve">, Elsevier, 2011, pp. 9–19. </w:t>
          </w:r>
          <w:proofErr w:type="spellStart"/>
          <w:r>
            <w:rPr>
              <w:rFonts w:eastAsia="Times New Roman"/>
            </w:rPr>
            <w:t>doi</w:t>
          </w:r>
          <w:proofErr w:type="spellEnd"/>
          <w:r>
            <w:rPr>
              <w:rFonts w:eastAsia="Times New Roman"/>
            </w:rPr>
            <w:t>: 10.1016/B978-0-12-381522-4.00001-8.</w:t>
          </w:r>
        </w:p>
        <w:p w14:paraId="4118A035" w14:textId="77777777" w:rsidR="00DC5A1B" w:rsidRDefault="00DC5A1B">
          <w:pPr>
            <w:autoSpaceDE w:val="0"/>
            <w:autoSpaceDN w:val="0"/>
            <w:ind w:hanging="640"/>
            <w:divId w:val="936137778"/>
            <w:rPr>
              <w:rFonts w:eastAsia="Times New Roman"/>
            </w:rPr>
          </w:pPr>
          <w:r>
            <w:rPr>
              <w:rFonts w:eastAsia="Times New Roman"/>
            </w:rPr>
            <w:t>[175]</w:t>
          </w:r>
          <w:r>
            <w:rPr>
              <w:rFonts w:eastAsia="Times New Roman"/>
            </w:rPr>
            <w:tab/>
            <w:t xml:space="preserve">W. B. Webb and A. H. W. </w:t>
          </w:r>
          <w:proofErr w:type="spellStart"/>
          <w:r>
            <w:rPr>
              <w:rFonts w:eastAsia="Times New Roman"/>
            </w:rPr>
            <w:t>Agnew</w:t>
          </w:r>
          <w:proofErr w:type="spellEnd"/>
          <w:r>
            <w:rPr>
              <w:rFonts w:eastAsia="Times New Roman"/>
            </w:rPr>
            <w:t xml:space="preserve">, “The </w:t>
          </w:r>
          <w:proofErr w:type="spellStart"/>
          <w:r>
            <w:rPr>
              <w:rFonts w:eastAsia="Times New Roman"/>
            </w:rPr>
            <w:t>Effects</w:t>
          </w:r>
          <w:proofErr w:type="spellEnd"/>
          <w:r>
            <w:rPr>
              <w:rFonts w:eastAsia="Times New Roman"/>
            </w:rPr>
            <w:t xml:space="preserve"> of a </w:t>
          </w:r>
          <w:proofErr w:type="spellStart"/>
          <w:r>
            <w:rPr>
              <w:rFonts w:eastAsia="Times New Roman"/>
            </w:rPr>
            <w:t>Chronic</w:t>
          </w:r>
          <w:proofErr w:type="spellEnd"/>
          <w:r>
            <w:rPr>
              <w:rFonts w:eastAsia="Times New Roman"/>
            </w:rPr>
            <w:t xml:space="preserve"> </w:t>
          </w:r>
          <w:proofErr w:type="spellStart"/>
          <w:r>
            <w:rPr>
              <w:rFonts w:eastAsia="Times New Roman"/>
            </w:rPr>
            <w:t>Limitation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Length</w:t>
          </w:r>
          <w:proofErr w:type="spellEnd"/>
          <w:r>
            <w:rPr>
              <w:rFonts w:eastAsia="Times New Roman"/>
            </w:rPr>
            <w:t xml:space="preserve">,” </w:t>
          </w:r>
          <w:proofErr w:type="spellStart"/>
          <w:r>
            <w:rPr>
              <w:rFonts w:eastAsia="Times New Roman"/>
              <w:i/>
              <w:iCs/>
            </w:rPr>
            <w:t>Psychophysiology</w:t>
          </w:r>
          <w:proofErr w:type="spellEnd"/>
          <w:r>
            <w:rPr>
              <w:rFonts w:eastAsia="Times New Roman"/>
            </w:rPr>
            <w:t xml:space="preserve">, vol. 11, no. 3, pp. 265–274, </w:t>
          </w:r>
          <w:proofErr w:type="spellStart"/>
          <w:r>
            <w:rPr>
              <w:rFonts w:eastAsia="Times New Roman"/>
            </w:rPr>
            <w:t>May</w:t>
          </w:r>
          <w:proofErr w:type="spellEnd"/>
          <w:r>
            <w:rPr>
              <w:rFonts w:eastAsia="Times New Roman"/>
            </w:rPr>
            <w:t xml:space="preserve"> 1974, </w:t>
          </w:r>
          <w:proofErr w:type="spellStart"/>
          <w:r>
            <w:rPr>
              <w:rFonts w:eastAsia="Times New Roman"/>
            </w:rPr>
            <w:t>doi</w:t>
          </w:r>
          <w:proofErr w:type="spellEnd"/>
          <w:r>
            <w:rPr>
              <w:rFonts w:eastAsia="Times New Roman"/>
            </w:rPr>
            <w:t>: 10.1111/j.1469-8986.1974.tb00543.x.</w:t>
          </w:r>
        </w:p>
        <w:p w14:paraId="68C6EEB0" w14:textId="77777777" w:rsidR="00DC5A1B" w:rsidRDefault="00DC5A1B">
          <w:pPr>
            <w:autoSpaceDE w:val="0"/>
            <w:autoSpaceDN w:val="0"/>
            <w:ind w:hanging="640"/>
            <w:divId w:val="579214361"/>
            <w:rPr>
              <w:rFonts w:eastAsia="Times New Roman"/>
            </w:rPr>
          </w:pPr>
          <w:r>
            <w:rPr>
              <w:rFonts w:eastAsia="Times New Roman"/>
            </w:rPr>
            <w:t>[176]</w:t>
          </w:r>
          <w:r>
            <w:rPr>
              <w:rFonts w:eastAsia="Times New Roman"/>
            </w:rPr>
            <w:tab/>
            <w:t xml:space="preserve">W. B. Webb and H. W. </w:t>
          </w:r>
          <w:proofErr w:type="spellStart"/>
          <w:r>
            <w:rPr>
              <w:rFonts w:eastAsia="Times New Roman"/>
            </w:rPr>
            <w:t>Agnew</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Effects</w:t>
          </w:r>
          <w:proofErr w:type="spellEnd"/>
          <w:r>
            <w:rPr>
              <w:rFonts w:eastAsia="Times New Roman"/>
            </w:rPr>
            <w:t xml:space="preserve"> of a Restricted Regime,” </w:t>
          </w:r>
          <w:r>
            <w:rPr>
              <w:rFonts w:eastAsia="Times New Roman"/>
              <w:i/>
              <w:iCs/>
            </w:rPr>
            <w:t>Science (1979)</w:t>
          </w:r>
          <w:r>
            <w:rPr>
              <w:rFonts w:eastAsia="Times New Roman"/>
            </w:rPr>
            <w:t xml:space="preserve">, vol. 150, no. 3704, pp. 1745–1747, </w:t>
          </w:r>
          <w:proofErr w:type="spellStart"/>
          <w:r>
            <w:rPr>
              <w:rFonts w:eastAsia="Times New Roman"/>
            </w:rPr>
            <w:t>Dec</w:t>
          </w:r>
          <w:proofErr w:type="spellEnd"/>
          <w:r>
            <w:rPr>
              <w:rFonts w:eastAsia="Times New Roman"/>
            </w:rPr>
            <w:t xml:space="preserve">. 1965, </w:t>
          </w:r>
          <w:proofErr w:type="spellStart"/>
          <w:r>
            <w:rPr>
              <w:rFonts w:eastAsia="Times New Roman"/>
            </w:rPr>
            <w:t>doi</w:t>
          </w:r>
          <w:proofErr w:type="spellEnd"/>
          <w:r>
            <w:rPr>
              <w:rFonts w:eastAsia="Times New Roman"/>
            </w:rPr>
            <w:t>: 10.1126/science.150.3704.1745.</w:t>
          </w:r>
        </w:p>
        <w:p w14:paraId="32BFC32F" w14:textId="77777777" w:rsidR="00DC5A1B" w:rsidRDefault="00DC5A1B">
          <w:pPr>
            <w:autoSpaceDE w:val="0"/>
            <w:autoSpaceDN w:val="0"/>
            <w:ind w:hanging="640"/>
            <w:divId w:val="124667258"/>
            <w:rPr>
              <w:rFonts w:eastAsia="Times New Roman"/>
            </w:rPr>
          </w:pPr>
          <w:r>
            <w:rPr>
              <w:rFonts w:eastAsia="Times New Roman"/>
            </w:rPr>
            <w:t>[177]</w:t>
          </w:r>
          <w:r>
            <w:rPr>
              <w:rFonts w:eastAsia="Times New Roman"/>
            </w:rPr>
            <w:tab/>
            <w:t xml:space="preserve">E. C. </w:t>
          </w:r>
          <w:proofErr w:type="spellStart"/>
          <w:r>
            <w:rPr>
              <w:rFonts w:eastAsia="Times New Roman"/>
            </w:rPr>
            <w:t>Tolman</w:t>
          </w:r>
          <w:proofErr w:type="spellEnd"/>
          <w:r>
            <w:rPr>
              <w:rFonts w:eastAsia="Times New Roman"/>
            </w:rPr>
            <w:t xml:space="preserve">, “Maps in </w:t>
          </w:r>
          <w:proofErr w:type="spellStart"/>
          <w:r>
            <w:rPr>
              <w:rFonts w:eastAsia="Times New Roman"/>
            </w:rPr>
            <w:t>your</w:t>
          </w:r>
          <w:proofErr w:type="spellEnd"/>
          <w:r>
            <w:rPr>
              <w:rFonts w:eastAsia="Times New Roman"/>
            </w:rPr>
            <w:t xml:space="preserve"> mind,” </w:t>
          </w:r>
          <w:proofErr w:type="spellStart"/>
          <w:r>
            <w:rPr>
              <w:rFonts w:eastAsia="Times New Roman"/>
              <w:i/>
              <w:iCs/>
            </w:rPr>
            <w:t>Psychol</w:t>
          </w:r>
          <w:proofErr w:type="spellEnd"/>
          <w:r>
            <w:rPr>
              <w:rFonts w:eastAsia="Times New Roman"/>
              <w:i/>
              <w:iCs/>
            </w:rPr>
            <w:t xml:space="preserve"> </w:t>
          </w:r>
          <w:proofErr w:type="spellStart"/>
          <w:r>
            <w:rPr>
              <w:rFonts w:eastAsia="Times New Roman"/>
              <w:i/>
              <w:iCs/>
            </w:rPr>
            <w:t>Rev</w:t>
          </w:r>
          <w:proofErr w:type="spellEnd"/>
          <w:r>
            <w:rPr>
              <w:rFonts w:eastAsia="Times New Roman"/>
            </w:rPr>
            <w:t>, vol. 55, 1948.</w:t>
          </w:r>
        </w:p>
        <w:p w14:paraId="01AFB579" w14:textId="77777777" w:rsidR="00DC5A1B" w:rsidRDefault="00DC5A1B">
          <w:pPr>
            <w:autoSpaceDE w:val="0"/>
            <w:autoSpaceDN w:val="0"/>
            <w:ind w:hanging="640"/>
            <w:divId w:val="1702516327"/>
            <w:rPr>
              <w:rFonts w:eastAsia="Times New Roman"/>
            </w:rPr>
          </w:pPr>
          <w:r>
            <w:rPr>
              <w:rFonts w:eastAsia="Times New Roman"/>
            </w:rPr>
            <w:t>[178]</w:t>
          </w:r>
          <w:r>
            <w:rPr>
              <w:rFonts w:eastAsia="Times New Roman"/>
            </w:rPr>
            <w:tab/>
            <w:t xml:space="preserve">T. D. </w:t>
          </w:r>
          <w:proofErr w:type="spellStart"/>
          <w:r>
            <w:rPr>
              <w:rFonts w:eastAsia="Times New Roman"/>
            </w:rPr>
            <w:t>Borkovec</w:t>
          </w:r>
          <w:proofErr w:type="spellEnd"/>
          <w:r>
            <w:rPr>
              <w:rFonts w:eastAsia="Times New Roman"/>
            </w:rPr>
            <w:t xml:space="preserve">, L. Wilkinson, R. </w:t>
          </w:r>
          <w:proofErr w:type="spellStart"/>
          <w:r>
            <w:rPr>
              <w:rFonts w:eastAsia="Times New Roman"/>
            </w:rPr>
            <w:t>Folensbee</w:t>
          </w:r>
          <w:proofErr w:type="spellEnd"/>
          <w:r>
            <w:rPr>
              <w:rFonts w:eastAsia="Times New Roman"/>
            </w:rPr>
            <w:t xml:space="preserve">, and C. </w:t>
          </w:r>
          <w:proofErr w:type="spellStart"/>
          <w:r>
            <w:rPr>
              <w:rFonts w:eastAsia="Times New Roman"/>
            </w:rPr>
            <w:t>Lerman</w:t>
          </w:r>
          <w:proofErr w:type="spellEnd"/>
          <w:r>
            <w:rPr>
              <w:rFonts w:eastAsia="Times New Roman"/>
            </w:rPr>
            <w:t>, “</w:t>
          </w:r>
          <w:proofErr w:type="spellStart"/>
          <w:r>
            <w:rPr>
              <w:rFonts w:eastAsia="Times New Roman"/>
            </w:rPr>
            <w:t>Stimulus</w:t>
          </w:r>
          <w:proofErr w:type="spellEnd"/>
          <w:r>
            <w:rPr>
              <w:rFonts w:eastAsia="Times New Roman"/>
            </w:rPr>
            <w:t xml:space="preserve"> control </w:t>
          </w:r>
          <w:proofErr w:type="spellStart"/>
          <w:r>
            <w:rPr>
              <w:rFonts w:eastAsia="Times New Roman"/>
            </w:rPr>
            <w:t>applications</w:t>
          </w:r>
          <w:proofErr w:type="spellEnd"/>
          <w:r>
            <w:rPr>
              <w:rFonts w:eastAsia="Times New Roman"/>
            </w:rPr>
            <w:t xml:space="preserve"> to the treatment of </w:t>
          </w:r>
          <w:proofErr w:type="spellStart"/>
          <w:r>
            <w:rPr>
              <w:rFonts w:eastAsia="Times New Roman"/>
            </w:rPr>
            <w:t>worry</w:t>
          </w:r>
          <w:proofErr w:type="spellEnd"/>
          <w:r>
            <w:rPr>
              <w:rFonts w:eastAsia="Times New Roman"/>
            </w:rPr>
            <w:t xml:space="preserve">,” </w:t>
          </w:r>
          <w:proofErr w:type="spellStart"/>
          <w:r>
            <w:rPr>
              <w:rFonts w:eastAsia="Times New Roman"/>
              <w:i/>
              <w:iCs/>
            </w:rPr>
            <w:t>Behaviour</w:t>
          </w:r>
          <w:proofErr w:type="spellEnd"/>
          <w:r>
            <w:rPr>
              <w:rFonts w:eastAsia="Times New Roman"/>
              <w:i/>
              <w:iCs/>
            </w:rPr>
            <w:t xml:space="preserve"> </w:t>
          </w:r>
          <w:proofErr w:type="spellStart"/>
          <w:r>
            <w:rPr>
              <w:rFonts w:eastAsia="Times New Roman"/>
              <w:i/>
              <w:iCs/>
            </w:rPr>
            <w:t>Research</w:t>
          </w:r>
          <w:proofErr w:type="spellEnd"/>
          <w:r>
            <w:rPr>
              <w:rFonts w:eastAsia="Times New Roman"/>
              <w:i/>
              <w:iCs/>
            </w:rPr>
            <w:t xml:space="preserve"> and Therapy</w:t>
          </w:r>
          <w:r>
            <w:rPr>
              <w:rFonts w:eastAsia="Times New Roman"/>
            </w:rPr>
            <w:t xml:space="preserve">, vol. 21, no. 3, pp. 247–251, 1983, </w:t>
          </w:r>
          <w:proofErr w:type="spellStart"/>
          <w:r>
            <w:rPr>
              <w:rFonts w:eastAsia="Times New Roman"/>
            </w:rPr>
            <w:t>doi</w:t>
          </w:r>
          <w:proofErr w:type="spellEnd"/>
          <w:r>
            <w:rPr>
              <w:rFonts w:eastAsia="Times New Roman"/>
            </w:rPr>
            <w:t>: 10.1016/0005-7967(83)90206-1.</w:t>
          </w:r>
        </w:p>
        <w:p w14:paraId="4CD19CCD" w14:textId="77777777" w:rsidR="00DC5A1B" w:rsidRDefault="00DC5A1B">
          <w:pPr>
            <w:autoSpaceDE w:val="0"/>
            <w:autoSpaceDN w:val="0"/>
            <w:ind w:hanging="640"/>
            <w:divId w:val="1368413463"/>
            <w:rPr>
              <w:rFonts w:eastAsia="Times New Roman"/>
            </w:rPr>
          </w:pPr>
          <w:r>
            <w:rPr>
              <w:rFonts w:eastAsia="Times New Roman"/>
            </w:rPr>
            <w:lastRenderedPageBreak/>
            <w:t>[179]</w:t>
          </w:r>
          <w:r>
            <w:rPr>
              <w:rFonts w:eastAsia="Times New Roman"/>
            </w:rPr>
            <w:tab/>
            <w:t xml:space="preserve">H. </w:t>
          </w:r>
          <w:proofErr w:type="spellStart"/>
          <w:r>
            <w:rPr>
              <w:rFonts w:eastAsia="Times New Roman"/>
            </w:rPr>
            <w:t>Mairs</w:t>
          </w:r>
          <w:proofErr w:type="spellEnd"/>
          <w:r>
            <w:rPr>
              <w:rFonts w:eastAsia="Times New Roman"/>
            </w:rPr>
            <w:t xml:space="preserve">, “The Complete CBT Guide for </w:t>
          </w:r>
          <w:proofErr w:type="spellStart"/>
          <w:r>
            <w:rPr>
              <w:rFonts w:eastAsia="Times New Roman"/>
            </w:rPr>
            <w:t>AnxietyThe</w:t>
          </w:r>
          <w:proofErr w:type="spellEnd"/>
          <w:r>
            <w:rPr>
              <w:rFonts w:eastAsia="Times New Roman"/>
            </w:rPr>
            <w:t xml:space="preserve"> Complete CBT Guide for </w:t>
          </w:r>
          <w:proofErr w:type="spellStart"/>
          <w:r>
            <w:rPr>
              <w:rFonts w:eastAsia="Times New Roman"/>
            </w:rPr>
            <w:t>Anxiety</w:t>
          </w:r>
          <w:proofErr w:type="spellEnd"/>
          <w:r>
            <w:rPr>
              <w:rFonts w:eastAsia="Times New Roman"/>
            </w:rPr>
            <w:t xml:space="preserve">,” </w:t>
          </w:r>
          <w:proofErr w:type="spellStart"/>
          <w:r>
            <w:rPr>
              <w:rFonts w:eastAsia="Times New Roman"/>
              <w:i/>
              <w:iCs/>
            </w:rPr>
            <w:t>Mental</w:t>
          </w:r>
          <w:proofErr w:type="spellEnd"/>
          <w:r>
            <w:rPr>
              <w:rFonts w:eastAsia="Times New Roman"/>
              <w:i/>
              <w:iCs/>
            </w:rPr>
            <w:t xml:space="preserve"> Health Practice</w:t>
          </w:r>
          <w:r>
            <w:rPr>
              <w:rFonts w:eastAsia="Times New Roman"/>
            </w:rPr>
            <w:t xml:space="preserve">, vol. 16, no. 9, 2013, </w:t>
          </w:r>
          <w:proofErr w:type="spellStart"/>
          <w:r>
            <w:rPr>
              <w:rFonts w:eastAsia="Times New Roman"/>
            </w:rPr>
            <w:t>doi</w:t>
          </w:r>
          <w:proofErr w:type="spellEnd"/>
          <w:r>
            <w:rPr>
              <w:rFonts w:eastAsia="Times New Roman"/>
            </w:rPr>
            <w:t>: 10.7748/mhp2013.06.16.9.8.s9.</w:t>
          </w:r>
        </w:p>
        <w:p w14:paraId="20794702" w14:textId="77777777" w:rsidR="00DC5A1B" w:rsidRDefault="00DC5A1B">
          <w:pPr>
            <w:autoSpaceDE w:val="0"/>
            <w:autoSpaceDN w:val="0"/>
            <w:ind w:hanging="640"/>
            <w:divId w:val="1896358289"/>
            <w:rPr>
              <w:rFonts w:eastAsia="Times New Roman"/>
            </w:rPr>
          </w:pPr>
          <w:r>
            <w:rPr>
              <w:rFonts w:eastAsia="Times New Roman"/>
            </w:rPr>
            <w:t>[180]</w:t>
          </w:r>
          <w:r>
            <w:rPr>
              <w:rFonts w:eastAsia="Times New Roman"/>
            </w:rPr>
            <w:tab/>
            <w:t xml:space="preserve">Jacobsen, “Progressive </w:t>
          </w:r>
          <w:proofErr w:type="spellStart"/>
          <w:r>
            <w:rPr>
              <w:rFonts w:eastAsia="Times New Roman"/>
            </w:rPr>
            <w:t>Relaxation</w:t>
          </w:r>
          <w:proofErr w:type="spellEnd"/>
          <w:r>
            <w:rPr>
              <w:rFonts w:eastAsia="Times New Roman"/>
            </w:rPr>
            <w:t xml:space="preserve">.,” </w:t>
          </w:r>
          <w:proofErr w:type="spellStart"/>
          <w:r>
            <w:rPr>
              <w:rFonts w:eastAsia="Times New Roman"/>
              <w:i/>
              <w:iCs/>
            </w:rPr>
            <w:t>Arch</w:t>
          </w:r>
          <w:proofErr w:type="spellEnd"/>
          <w:r>
            <w:rPr>
              <w:rFonts w:eastAsia="Times New Roman"/>
              <w:i/>
              <w:iCs/>
            </w:rPr>
            <w:t xml:space="preserv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44, no. 4, p. 622, </w:t>
          </w:r>
          <w:proofErr w:type="spellStart"/>
          <w:r>
            <w:rPr>
              <w:rFonts w:eastAsia="Times New Roman"/>
            </w:rPr>
            <w:t>Oct</w:t>
          </w:r>
          <w:proofErr w:type="spellEnd"/>
          <w:r>
            <w:rPr>
              <w:rFonts w:eastAsia="Times New Roman"/>
            </w:rPr>
            <w:t xml:space="preserve">. 1929, </w:t>
          </w:r>
          <w:proofErr w:type="spellStart"/>
          <w:r>
            <w:rPr>
              <w:rFonts w:eastAsia="Times New Roman"/>
            </w:rPr>
            <w:t>doi</w:t>
          </w:r>
          <w:proofErr w:type="spellEnd"/>
          <w:r>
            <w:rPr>
              <w:rFonts w:eastAsia="Times New Roman"/>
            </w:rPr>
            <w:t>: 10.1001/archinte.1929.00140040160015.</w:t>
          </w:r>
        </w:p>
        <w:p w14:paraId="67A5DCBC" w14:textId="77777777" w:rsidR="00DC5A1B" w:rsidRDefault="00DC5A1B">
          <w:pPr>
            <w:autoSpaceDE w:val="0"/>
            <w:autoSpaceDN w:val="0"/>
            <w:ind w:hanging="640"/>
            <w:divId w:val="1028985731"/>
            <w:rPr>
              <w:rFonts w:eastAsia="Times New Roman"/>
            </w:rPr>
          </w:pPr>
          <w:r>
            <w:rPr>
              <w:rFonts w:eastAsia="Times New Roman"/>
            </w:rPr>
            <w:t>[181]</w:t>
          </w:r>
          <w:r>
            <w:rPr>
              <w:rFonts w:eastAsia="Times New Roman"/>
            </w:rPr>
            <w:tab/>
            <w:t xml:space="preserve">J. </w:t>
          </w:r>
          <w:proofErr w:type="spellStart"/>
          <w:r>
            <w:rPr>
              <w:rFonts w:eastAsia="Times New Roman"/>
            </w:rPr>
            <w:t>Wolpe</w:t>
          </w:r>
          <w:proofErr w:type="spellEnd"/>
          <w:r>
            <w:rPr>
              <w:rFonts w:eastAsia="Times New Roman"/>
            </w:rPr>
            <w:t>, “</w:t>
          </w:r>
          <w:proofErr w:type="spellStart"/>
          <w:r>
            <w:rPr>
              <w:rFonts w:eastAsia="Times New Roman"/>
            </w:rPr>
            <w:t>Psychotherapy</w:t>
          </w:r>
          <w:proofErr w:type="spellEnd"/>
          <w:r>
            <w:rPr>
              <w:rFonts w:eastAsia="Times New Roman"/>
            </w:rPr>
            <w:t xml:space="preserve"> by </w:t>
          </w:r>
          <w:proofErr w:type="spellStart"/>
          <w:r>
            <w:rPr>
              <w:rFonts w:eastAsia="Times New Roman"/>
            </w:rPr>
            <w:t>reciprocal</w:t>
          </w:r>
          <w:proofErr w:type="spellEnd"/>
          <w:r>
            <w:rPr>
              <w:rFonts w:eastAsia="Times New Roman"/>
            </w:rPr>
            <w:t xml:space="preserve"> </w:t>
          </w:r>
          <w:proofErr w:type="spellStart"/>
          <w:r>
            <w:rPr>
              <w:rFonts w:eastAsia="Times New Roman"/>
            </w:rPr>
            <w:t>inhibition</w:t>
          </w:r>
          <w:proofErr w:type="spellEnd"/>
          <w:r>
            <w:rPr>
              <w:rFonts w:eastAsia="Times New Roman"/>
            </w:rPr>
            <w:t xml:space="preserve">,” </w:t>
          </w:r>
          <w:proofErr w:type="spellStart"/>
          <w:r>
            <w:rPr>
              <w:rFonts w:eastAsia="Times New Roman"/>
              <w:i/>
              <w:iCs/>
            </w:rPr>
            <w:t>Conditional</w:t>
          </w:r>
          <w:proofErr w:type="spellEnd"/>
          <w:r>
            <w:rPr>
              <w:rFonts w:eastAsia="Times New Roman"/>
              <w:i/>
              <w:iCs/>
            </w:rPr>
            <w:t xml:space="preserve"> reflex : a </w:t>
          </w:r>
          <w:proofErr w:type="spellStart"/>
          <w:r>
            <w:rPr>
              <w:rFonts w:eastAsia="Times New Roman"/>
              <w:i/>
              <w:iCs/>
            </w:rPr>
            <w:t>Pavlovian</w:t>
          </w:r>
          <w:proofErr w:type="spellEnd"/>
          <w:r>
            <w:rPr>
              <w:rFonts w:eastAsia="Times New Roman"/>
              <w:i/>
              <w:iCs/>
            </w:rPr>
            <w:t xml:space="preserve"> journal of </w:t>
          </w:r>
          <w:proofErr w:type="spellStart"/>
          <w:r>
            <w:rPr>
              <w:rFonts w:eastAsia="Times New Roman"/>
              <w:i/>
              <w:iCs/>
            </w:rPr>
            <w:t>research</w:t>
          </w:r>
          <w:proofErr w:type="spellEnd"/>
          <w:r>
            <w:rPr>
              <w:rFonts w:eastAsia="Times New Roman"/>
              <w:i/>
              <w:iCs/>
            </w:rPr>
            <w:t xml:space="preserve"> &amp; therapy</w:t>
          </w:r>
          <w:r>
            <w:rPr>
              <w:rFonts w:eastAsia="Times New Roman"/>
            </w:rPr>
            <w:t xml:space="preserve">, vol. 3, no. 4, 1968, </w:t>
          </w:r>
          <w:proofErr w:type="spellStart"/>
          <w:r>
            <w:rPr>
              <w:rFonts w:eastAsia="Times New Roman"/>
            </w:rPr>
            <w:t>doi</w:t>
          </w:r>
          <w:proofErr w:type="spellEnd"/>
          <w:r>
            <w:rPr>
              <w:rFonts w:eastAsia="Times New Roman"/>
            </w:rPr>
            <w:t>: 10.1007/BF03000093.</w:t>
          </w:r>
        </w:p>
        <w:p w14:paraId="6111FD4C" w14:textId="77777777" w:rsidR="00DC5A1B" w:rsidRDefault="00DC5A1B">
          <w:pPr>
            <w:autoSpaceDE w:val="0"/>
            <w:autoSpaceDN w:val="0"/>
            <w:ind w:hanging="640"/>
            <w:divId w:val="310409206"/>
            <w:rPr>
              <w:rFonts w:eastAsia="Times New Roman"/>
            </w:rPr>
          </w:pPr>
          <w:r>
            <w:rPr>
              <w:rFonts w:eastAsia="Times New Roman"/>
            </w:rPr>
            <w:t>[182]</w:t>
          </w:r>
          <w:r>
            <w:rPr>
              <w:rFonts w:eastAsia="Times New Roman"/>
            </w:rPr>
            <w:tab/>
            <w:t xml:space="preserve">D. A. ; B. T. D. Bernstein, </w:t>
          </w:r>
          <w:r>
            <w:rPr>
              <w:rFonts w:eastAsia="Times New Roman"/>
              <w:i/>
              <w:iCs/>
            </w:rPr>
            <w:t xml:space="preserve">Progressive </w:t>
          </w:r>
          <w:proofErr w:type="spellStart"/>
          <w:r>
            <w:rPr>
              <w:rFonts w:eastAsia="Times New Roman"/>
              <w:i/>
              <w:iCs/>
            </w:rPr>
            <w:t>Relaxation</w:t>
          </w:r>
          <w:proofErr w:type="spellEnd"/>
          <w:r>
            <w:rPr>
              <w:rFonts w:eastAsia="Times New Roman"/>
              <w:i/>
              <w:iCs/>
            </w:rPr>
            <w:t xml:space="preserve"> Training: A Manual for the </w:t>
          </w:r>
          <w:proofErr w:type="spellStart"/>
          <w:r>
            <w:rPr>
              <w:rFonts w:eastAsia="Times New Roman"/>
              <w:i/>
              <w:iCs/>
            </w:rPr>
            <w:t>Helping</w:t>
          </w:r>
          <w:proofErr w:type="spellEnd"/>
          <w:r>
            <w:rPr>
              <w:rFonts w:eastAsia="Times New Roman"/>
              <w:i/>
              <w:iCs/>
            </w:rPr>
            <w:t xml:space="preserve"> </w:t>
          </w:r>
          <w:proofErr w:type="spellStart"/>
          <w:r>
            <w:rPr>
              <w:rFonts w:eastAsia="Times New Roman"/>
              <w:i/>
              <w:iCs/>
            </w:rPr>
            <w:t>Professions</w:t>
          </w:r>
          <w:proofErr w:type="spellEnd"/>
          <w:r>
            <w:rPr>
              <w:rFonts w:eastAsia="Times New Roman"/>
              <w:i/>
              <w:iCs/>
            </w:rPr>
            <w:t>.</w:t>
          </w:r>
          <w:r>
            <w:rPr>
              <w:rFonts w:eastAsia="Times New Roman"/>
            </w:rPr>
            <w:t xml:space="preserve"> 1973.</w:t>
          </w:r>
        </w:p>
        <w:p w14:paraId="0A2F471F" w14:textId="77777777" w:rsidR="00DC5A1B" w:rsidRDefault="00DC5A1B">
          <w:pPr>
            <w:autoSpaceDE w:val="0"/>
            <w:autoSpaceDN w:val="0"/>
            <w:ind w:hanging="640"/>
            <w:divId w:val="1436749198"/>
            <w:rPr>
              <w:rFonts w:eastAsia="Times New Roman"/>
            </w:rPr>
          </w:pPr>
          <w:r>
            <w:rPr>
              <w:rFonts w:eastAsia="Times New Roman"/>
            </w:rPr>
            <w:t>[183]</w:t>
          </w:r>
          <w:r>
            <w:rPr>
              <w:rFonts w:eastAsia="Times New Roman"/>
            </w:rPr>
            <w:tab/>
            <w:t>J. H. L. W. Schultz, “</w:t>
          </w:r>
          <w:proofErr w:type="spellStart"/>
          <w:r>
            <w:rPr>
              <w:rFonts w:eastAsia="Times New Roman"/>
            </w:rPr>
            <w:t>Autogenic</w:t>
          </w:r>
          <w:proofErr w:type="spellEnd"/>
          <w:r>
            <w:rPr>
              <w:rFonts w:eastAsia="Times New Roman"/>
            </w:rPr>
            <w:t xml:space="preserve"> Training: A </w:t>
          </w:r>
          <w:proofErr w:type="spellStart"/>
          <w:r>
            <w:rPr>
              <w:rFonts w:eastAsia="Times New Roman"/>
            </w:rPr>
            <w:t>Psychophysiologic</w:t>
          </w:r>
          <w:proofErr w:type="spellEnd"/>
          <w:r>
            <w:rPr>
              <w:rFonts w:eastAsia="Times New Roman"/>
            </w:rPr>
            <w:t xml:space="preserve"> </w:t>
          </w:r>
          <w:proofErr w:type="spellStart"/>
          <w:r>
            <w:rPr>
              <w:rFonts w:eastAsia="Times New Roman"/>
            </w:rPr>
            <w:t>Approach</w:t>
          </w:r>
          <w:proofErr w:type="spellEnd"/>
          <w:r>
            <w:rPr>
              <w:rFonts w:eastAsia="Times New Roman"/>
            </w:rPr>
            <w:t xml:space="preserve"> in </w:t>
          </w:r>
          <w:proofErr w:type="spellStart"/>
          <w:r>
            <w:rPr>
              <w:rFonts w:eastAsia="Times New Roman"/>
            </w:rPr>
            <w:t>Psychotherapy</w:t>
          </w:r>
          <w:proofErr w:type="spellEnd"/>
          <w:r>
            <w:rPr>
              <w:rFonts w:eastAsia="Times New Roman"/>
            </w:rPr>
            <w:t xml:space="preserve">,” </w:t>
          </w:r>
          <w:proofErr w:type="spellStart"/>
          <w:r>
            <w:rPr>
              <w:rFonts w:eastAsia="Times New Roman"/>
              <w:i/>
              <w:iCs/>
            </w:rPr>
            <w:t>Medical</w:t>
          </w:r>
          <w:proofErr w:type="spellEnd"/>
          <w:r>
            <w:rPr>
              <w:rFonts w:eastAsia="Times New Roman"/>
              <w:i/>
              <w:iCs/>
            </w:rPr>
            <w:t xml:space="preserve"> Journal of Australia</w:t>
          </w:r>
          <w:r>
            <w:rPr>
              <w:rFonts w:eastAsia="Times New Roman"/>
            </w:rPr>
            <w:t xml:space="preserve">, vol. 1, no. 13, 1960, </w:t>
          </w:r>
          <w:proofErr w:type="spellStart"/>
          <w:r>
            <w:rPr>
              <w:rFonts w:eastAsia="Times New Roman"/>
            </w:rPr>
            <w:t>doi</w:t>
          </w:r>
          <w:proofErr w:type="spellEnd"/>
          <w:r>
            <w:rPr>
              <w:rFonts w:eastAsia="Times New Roman"/>
            </w:rPr>
            <w:t>: 10.5694/j.1326-5377.1960.tb73123.x.</w:t>
          </w:r>
        </w:p>
        <w:p w14:paraId="52C82310" w14:textId="77777777" w:rsidR="00DC5A1B" w:rsidRDefault="00DC5A1B">
          <w:pPr>
            <w:autoSpaceDE w:val="0"/>
            <w:autoSpaceDN w:val="0"/>
            <w:ind w:hanging="640"/>
            <w:divId w:val="2135832300"/>
            <w:rPr>
              <w:rFonts w:eastAsia="Times New Roman"/>
            </w:rPr>
          </w:pPr>
          <w:r>
            <w:rPr>
              <w:rFonts w:eastAsia="Times New Roman"/>
            </w:rPr>
            <w:t>[184]</w:t>
          </w:r>
          <w:r>
            <w:rPr>
              <w:rFonts w:eastAsia="Times New Roman"/>
            </w:rPr>
            <w:tab/>
            <w:t>D. H. Yates, “</w:t>
          </w:r>
          <w:proofErr w:type="spellStart"/>
          <w:r>
            <w:rPr>
              <w:rFonts w:eastAsia="Times New Roman"/>
            </w:rPr>
            <w:t>Relaxation</w:t>
          </w:r>
          <w:proofErr w:type="spellEnd"/>
          <w:r>
            <w:rPr>
              <w:rFonts w:eastAsia="Times New Roman"/>
            </w:rPr>
            <w:t xml:space="preserve"> in </w:t>
          </w:r>
          <w:proofErr w:type="spellStart"/>
          <w:r>
            <w:rPr>
              <w:rFonts w:eastAsia="Times New Roman"/>
            </w:rPr>
            <w:t>Psychotherapy</w:t>
          </w:r>
          <w:proofErr w:type="spellEnd"/>
          <w:r>
            <w:rPr>
              <w:rFonts w:eastAsia="Times New Roman"/>
            </w:rPr>
            <w:t xml:space="preserve">,” </w:t>
          </w:r>
          <w:r>
            <w:rPr>
              <w:rFonts w:eastAsia="Times New Roman"/>
              <w:i/>
              <w:iCs/>
            </w:rPr>
            <w:t xml:space="preserve">J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34, no. 2, pp. 213–238, Apr. 1946, </w:t>
          </w:r>
          <w:proofErr w:type="spellStart"/>
          <w:r>
            <w:rPr>
              <w:rFonts w:eastAsia="Times New Roman"/>
            </w:rPr>
            <w:t>doi</w:t>
          </w:r>
          <w:proofErr w:type="spellEnd"/>
          <w:r>
            <w:rPr>
              <w:rFonts w:eastAsia="Times New Roman"/>
            </w:rPr>
            <w:t>: 10.1080/00221309.1946.10544536.</w:t>
          </w:r>
        </w:p>
        <w:p w14:paraId="62F5FC7E" w14:textId="77777777" w:rsidR="00DC5A1B" w:rsidRDefault="00DC5A1B">
          <w:pPr>
            <w:autoSpaceDE w:val="0"/>
            <w:autoSpaceDN w:val="0"/>
            <w:ind w:hanging="640"/>
            <w:divId w:val="458496401"/>
            <w:rPr>
              <w:rFonts w:eastAsia="Times New Roman"/>
            </w:rPr>
          </w:pPr>
          <w:r>
            <w:rPr>
              <w:rFonts w:eastAsia="Times New Roman"/>
            </w:rPr>
            <w:t>[185]</w:t>
          </w:r>
          <w:r>
            <w:rPr>
              <w:rFonts w:eastAsia="Times New Roman"/>
            </w:rPr>
            <w:tab/>
            <w:t xml:space="preserve">D. Moss, “Book Review: Biofeedback: A </w:t>
          </w:r>
          <w:proofErr w:type="spellStart"/>
          <w:r>
            <w:rPr>
              <w:rFonts w:eastAsia="Times New Roman"/>
            </w:rPr>
            <w:t>Practitioner’s</w:t>
          </w:r>
          <w:proofErr w:type="spellEnd"/>
          <w:r>
            <w:rPr>
              <w:rFonts w:eastAsia="Times New Roman"/>
            </w:rPr>
            <w:t xml:space="preserve"> Guide (3rd ed.). </w:t>
          </w:r>
          <w:proofErr w:type="spellStart"/>
          <w:r>
            <w:rPr>
              <w:rFonts w:eastAsia="Times New Roman"/>
            </w:rPr>
            <w:t>Edited</w:t>
          </w:r>
          <w:proofErr w:type="spellEnd"/>
          <w:r>
            <w:rPr>
              <w:rFonts w:eastAsia="Times New Roman"/>
            </w:rPr>
            <w:t xml:space="preserve"> by M. S. Schwartz and F. </w:t>
          </w:r>
          <w:proofErr w:type="spellStart"/>
          <w:r>
            <w:rPr>
              <w:rFonts w:eastAsia="Times New Roman"/>
            </w:rPr>
            <w:t>Andrasik</w:t>
          </w:r>
          <w:proofErr w:type="spellEnd"/>
          <w:r>
            <w:rPr>
              <w:rFonts w:eastAsia="Times New Roman"/>
            </w:rPr>
            <w:t xml:space="preserve">. New York: Guilford Press, 2003. 930 pp. ISBN 1-57230-845-1,” </w:t>
          </w:r>
          <w:proofErr w:type="spellStart"/>
          <w:r>
            <w:rPr>
              <w:rFonts w:eastAsia="Times New Roman"/>
              <w:i/>
              <w:iCs/>
            </w:rPr>
            <w:t>Appl</w:t>
          </w:r>
          <w:proofErr w:type="spellEnd"/>
          <w:r>
            <w:rPr>
              <w:rFonts w:eastAsia="Times New Roman"/>
              <w:i/>
              <w:iCs/>
            </w:rPr>
            <w:t xml:space="preserve"> </w:t>
          </w:r>
          <w:proofErr w:type="spellStart"/>
          <w:r>
            <w:rPr>
              <w:rFonts w:eastAsia="Times New Roman"/>
              <w:i/>
              <w:iCs/>
            </w:rPr>
            <w:t>Psychophysiol</w:t>
          </w:r>
          <w:proofErr w:type="spellEnd"/>
          <w:r>
            <w:rPr>
              <w:rFonts w:eastAsia="Times New Roman"/>
              <w:i/>
              <w:iCs/>
            </w:rPr>
            <w:t xml:space="preserve"> Biofeedback</w:t>
          </w:r>
          <w:r>
            <w:rPr>
              <w:rFonts w:eastAsia="Times New Roman"/>
            </w:rPr>
            <w:t xml:space="preserve">, vol. 29, no. 1, 2004, </w:t>
          </w:r>
          <w:proofErr w:type="spellStart"/>
          <w:r>
            <w:rPr>
              <w:rFonts w:eastAsia="Times New Roman"/>
            </w:rPr>
            <w:t>doi</w:t>
          </w:r>
          <w:proofErr w:type="spellEnd"/>
          <w:r>
            <w:rPr>
              <w:rFonts w:eastAsia="Times New Roman"/>
            </w:rPr>
            <w:t>: 10.1023/b:apbi.0000017971.86310.26.</w:t>
          </w:r>
        </w:p>
        <w:p w14:paraId="11E46C41" w14:textId="77777777" w:rsidR="00DC5A1B" w:rsidRDefault="00DC5A1B">
          <w:pPr>
            <w:autoSpaceDE w:val="0"/>
            <w:autoSpaceDN w:val="0"/>
            <w:ind w:hanging="640"/>
            <w:divId w:val="1729694068"/>
            <w:rPr>
              <w:rFonts w:eastAsia="Times New Roman"/>
            </w:rPr>
          </w:pPr>
          <w:r>
            <w:rPr>
              <w:rFonts w:eastAsia="Times New Roman"/>
            </w:rPr>
            <w:t>[186]</w:t>
          </w:r>
          <w:r>
            <w:rPr>
              <w:rFonts w:eastAsia="Times New Roman"/>
            </w:rPr>
            <w:tab/>
            <w:t xml:space="preserve">J. </w:t>
          </w:r>
          <w:proofErr w:type="spellStart"/>
          <w:r>
            <w:rPr>
              <w:rFonts w:eastAsia="Times New Roman"/>
            </w:rPr>
            <w:t>Kabat-Zinn</w:t>
          </w:r>
          <w:proofErr w:type="spellEnd"/>
          <w:r>
            <w:rPr>
              <w:rFonts w:eastAsia="Times New Roman"/>
            </w:rPr>
            <w:t>, “</w:t>
          </w:r>
          <w:proofErr w:type="spellStart"/>
          <w:r>
            <w:rPr>
              <w:rFonts w:eastAsia="Times New Roman"/>
            </w:rPr>
            <w:t>Orthogonal</w:t>
          </w:r>
          <w:proofErr w:type="spellEnd"/>
          <w:r>
            <w:rPr>
              <w:rFonts w:eastAsia="Times New Roman"/>
            </w:rPr>
            <w:t xml:space="preserve"> </w:t>
          </w:r>
          <w:proofErr w:type="spellStart"/>
          <w:r>
            <w:rPr>
              <w:rFonts w:eastAsia="Times New Roman"/>
            </w:rPr>
            <w:t>Rotation</w:t>
          </w:r>
          <w:proofErr w:type="spellEnd"/>
          <w:r>
            <w:rPr>
              <w:rFonts w:eastAsia="Times New Roman"/>
            </w:rPr>
            <w:t xml:space="preserve"> in </w:t>
          </w:r>
          <w:proofErr w:type="spellStart"/>
          <w:r>
            <w:rPr>
              <w:rFonts w:eastAsia="Times New Roman"/>
            </w:rPr>
            <w:t>Consciousness</w:t>
          </w:r>
          <w:proofErr w:type="spellEnd"/>
          <w:r>
            <w:rPr>
              <w:rFonts w:eastAsia="Times New Roman"/>
            </w:rPr>
            <w:t xml:space="preserve">: Mindfulness,” </w:t>
          </w:r>
          <w:r>
            <w:rPr>
              <w:rFonts w:eastAsia="Times New Roman"/>
              <w:i/>
              <w:iCs/>
            </w:rPr>
            <w:t>Mindfulness (N Y)</w:t>
          </w:r>
          <w:r>
            <w:rPr>
              <w:rFonts w:eastAsia="Times New Roman"/>
            </w:rPr>
            <w:t>, vol. 6, no. 6, 2015.</w:t>
          </w:r>
        </w:p>
        <w:p w14:paraId="0319C478" w14:textId="77777777" w:rsidR="00DC5A1B" w:rsidRDefault="00DC5A1B">
          <w:pPr>
            <w:autoSpaceDE w:val="0"/>
            <w:autoSpaceDN w:val="0"/>
            <w:ind w:hanging="640"/>
            <w:divId w:val="781460410"/>
            <w:rPr>
              <w:rFonts w:eastAsia="Times New Roman"/>
            </w:rPr>
          </w:pPr>
          <w:r>
            <w:rPr>
              <w:rFonts w:eastAsia="Times New Roman"/>
            </w:rPr>
            <w:t>[187]</w:t>
          </w:r>
          <w:r>
            <w:rPr>
              <w:rFonts w:eastAsia="Times New Roman"/>
            </w:rPr>
            <w:tab/>
            <w:t xml:space="preserve">L. </w:t>
          </w:r>
          <w:proofErr w:type="spellStart"/>
          <w:r>
            <w:rPr>
              <w:rFonts w:eastAsia="Times New Roman"/>
            </w:rPr>
            <w:t>Nosetti</w:t>
          </w:r>
          <w:proofErr w:type="spellEnd"/>
          <w:r>
            <w:rPr>
              <w:rFonts w:eastAsia="Times New Roman"/>
            </w:rPr>
            <w:t xml:space="preserve"> </w:t>
          </w:r>
          <w:r>
            <w:rPr>
              <w:rFonts w:eastAsia="Times New Roman"/>
              <w:i/>
              <w:iCs/>
            </w:rPr>
            <w:t>et al.</w:t>
          </w:r>
          <w:r>
            <w:rPr>
              <w:rFonts w:eastAsia="Times New Roman"/>
            </w:rPr>
            <w:t xml:space="preserve">, “Impact of </w:t>
          </w:r>
          <w:proofErr w:type="spellStart"/>
          <w:r>
            <w:rPr>
              <w:rFonts w:eastAsia="Times New Roman"/>
            </w:rPr>
            <w:t>pre-sleep</w:t>
          </w:r>
          <w:proofErr w:type="spellEnd"/>
          <w:r>
            <w:rPr>
              <w:rFonts w:eastAsia="Times New Roman"/>
            </w:rPr>
            <w:t xml:space="preserve"> </w:t>
          </w:r>
          <w:proofErr w:type="spellStart"/>
          <w:r>
            <w:rPr>
              <w:rFonts w:eastAsia="Times New Roman"/>
            </w:rPr>
            <w:t>habits</w:t>
          </w:r>
          <w:proofErr w:type="spellEnd"/>
          <w:r>
            <w:rPr>
              <w:rFonts w:eastAsia="Times New Roman"/>
            </w:rPr>
            <w:t xml:space="preserve"> on </w:t>
          </w:r>
          <w:proofErr w:type="spellStart"/>
          <w:r>
            <w:rPr>
              <w:rFonts w:eastAsia="Times New Roman"/>
            </w:rPr>
            <w:t>adolescent</w:t>
          </w:r>
          <w:proofErr w:type="spellEnd"/>
          <w:r>
            <w:rPr>
              <w:rFonts w:eastAsia="Times New Roman"/>
            </w:rPr>
            <w:t xml:space="preserve"> </w:t>
          </w:r>
          <w:proofErr w:type="spellStart"/>
          <w:r>
            <w:rPr>
              <w:rFonts w:eastAsia="Times New Roman"/>
            </w:rPr>
            <w:t>sleep</w:t>
          </w:r>
          <w:proofErr w:type="spellEnd"/>
          <w:r>
            <w:rPr>
              <w:rFonts w:eastAsia="Times New Roman"/>
            </w:rPr>
            <w:t xml:space="preserve">: an </w:t>
          </w:r>
          <w:proofErr w:type="spellStart"/>
          <w:r>
            <w:rPr>
              <w:rFonts w:eastAsia="Times New Roman"/>
            </w:rPr>
            <w:t>Italian</w:t>
          </w:r>
          <w:proofErr w:type="spellEnd"/>
          <w:r>
            <w:rPr>
              <w:rFonts w:eastAsia="Times New Roman"/>
            </w:rPr>
            <w:t xml:space="preserve"> </w:t>
          </w:r>
          <w:proofErr w:type="spellStart"/>
          <w:r>
            <w:rPr>
              <w:rFonts w:eastAsia="Times New Roman"/>
            </w:rPr>
            <w:t>population-based</w:t>
          </w:r>
          <w:proofErr w:type="spellEnd"/>
          <w:r>
            <w:rPr>
              <w:rFonts w:eastAsia="Times New Roman"/>
            </w:rPr>
            <w:t xml:space="preserve"> study,”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81, pp. 300–306, </w:t>
          </w:r>
          <w:proofErr w:type="spellStart"/>
          <w:r>
            <w:rPr>
              <w:rFonts w:eastAsia="Times New Roman"/>
            </w:rPr>
            <w:t>May</w:t>
          </w:r>
          <w:proofErr w:type="spellEnd"/>
          <w:r>
            <w:rPr>
              <w:rFonts w:eastAsia="Times New Roman"/>
            </w:rPr>
            <w:t xml:space="preserve"> 2021, </w:t>
          </w:r>
          <w:proofErr w:type="spellStart"/>
          <w:r>
            <w:rPr>
              <w:rFonts w:eastAsia="Times New Roman"/>
            </w:rPr>
            <w:t>doi</w:t>
          </w:r>
          <w:proofErr w:type="spellEnd"/>
          <w:r>
            <w:rPr>
              <w:rFonts w:eastAsia="Times New Roman"/>
            </w:rPr>
            <w:t>: 10.1016/j.sleep.2021.02.054.</w:t>
          </w:r>
        </w:p>
        <w:p w14:paraId="0E92F4AE" w14:textId="77777777" w:rsidR="00DC5A1B" w:rsidRDefault="00DC5A1B">
          <w:pPr>
            <w:autoSpaceDE w:val="0"/>
            <w:autoSpaceDN w:val="0"/>
            <w:ind w:hanging="640"/>
            <w:divId w:val="462309061"/>
            <w:rPr>
              <w:rFonts w:eastAsia="Times New Roman"/>
            </w:rPr>
          </w:pPr>
          <w:r>
            <w:rPr>
              <w:rFonts w:eastAsia="Times New Roman"/>
            </w:rPr>
            <w:t>[188]</w:t>
          </w:r>
          <w:r>
            <w:rPr>
              <w:rFonts w:eastAsia="Times New Roman"/>
            </w:rPr>
            <w:tab/>
            <w:t xml:space="preserve">A. G. Harvey and N. K. Y. Tang, “Cognitive </w:t>
          </w:r>
          <w:proofErr w:type="spellStart"/>
          <w:r>
            <w:rPr>
              <w:rFonts w:eastAsia="Times New Roman"/>
            </w:rPr>
            <w:t>behaviour</w:t>
          </w:r>
          <w:proofErr w:type="spellEnd"/>
          <w:r>
            <w:rPr>
              <w:rFonts w:eastAsia="Times New Roman"/>
            </w:rPr>
            <w:t xml:space="preserve"> therapy for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Can </w:t>
          </w:r>
          <w:proofErr w:type="spellStart"/>
          <w:r>
            <w:rPr>
              <w:rFonts w:eastAsia="Times New Roman"/>
            </w:rPr>
            <w:t>we</w:t>
          </w:r>
          <w:proofErr w:type="spellEnd"/>
          <w:r>
            <w:rPr>
              <w:rFonts w:eastAsia="Times New Roman"/>
            </w:rPr>
            <w:t xml:space="preserve"> </w:t>
          </w:r>
          <w:proofErr w:type="spellStart"/>
          <w:r>
            <w:rPr>
              <w:rFonts w:eastAsia="Times New Roman"/>
            </w:rPr>
            <w:t>rest</w:t>
          </w:r>
          <w:proofErr w:type="spellEnd"/>
          <w:r>
            <w:rPr>
              <w:rFonts w:eastAsia="Times New Roman"/>
            </w:rPr>
            <w:t xml:space="preserve"> </w:t>
          </w:r>
          <w:proofErr w:type="spellStart"/>
          <w:r>
            <w:rPr>
              <w:rFonts w:eastAsia="Times New Roman"/>
            </w:rPr>
            <w:t>yet</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7, no. 3. 2003. </w:t>
          </w:r>
          <w:proofErr w:type="spellStart"/>
          <w:r>
            <w:rPr>
              <w:rFonts w:eastAsia="Times New Roman"/>
            </w:rPr>
            <w:t>doi</w:t>
          </w:r>
          <w:proofErr w:type="spellEnd"/>
          <w:r>
            <w:rPr>
              <w:rFonts w:eastAsia="Times New Roman"/>
            </w:rPr>
            <w:t>: 10.1053/smrv.2002.0266.</w:t>
          </w:r>
        </w:p>
        <w:p w14:paraId="36C17CD3" w14:textId="77777777" w:rsidR="00DC5A1B" w:rsidRDefault="00DC5A1B">
          <w:pPr>
            <w:autoSpaceDE w:val="0"/>
            <w:autoSpaceDN w:val="0"/>
            <w:ind w:hanging="640"/>
            <w:divId w:val="122701531"/>
            <w:rPr>
              <w:rFonts w:eastAsia="Times New Roman"/>
            </w:rPr>
          </w:pPr>
          <w:r>
            <w:rPr>
              <w:rFonts w:eastAsia="Times New Roman"/>
            </w:rPr>
            <w:t>[189]</w:t>
          </w:r>
          <w:r>
            <w:rPr>
              <w:rFonts w:eastAsia="Times New Roman"/>
            </w:rPr>
            <w:tab/>
            <w:t xml:space="preserve">S. M. McCurry, R. G. </w:t>
          </w:r>
          <w:proofErr w:type="spellStart"/>
          <w:r>
            <w:rPr>
              <w:rFonts w:eastAsia="Times New Roman"/>
            </w:rPr>
            <w:t>Logsdon</w:t>
          </w:r>
          <w:proofErr w:type="spellEnd"/>
          <w:r>
            <w:rPr>
              <w:rFonts w:eastAsia="Times New Roman"/>
            </w:rPr>
            <w:t>, L. Teri, and M. v. Vitiello, “</w:t>
          </w:r>
          <w:proofErr w:type="spellStart"/>
          <w:r>
            <w:rPr>
              <w:rFonts w:eastAsia="Times New Roman"/>
            </w:rPr>
            <w:t>Evidence-based</w:t>
          </w:r>
          <w:proofErr w:type="spellEnd"/>
          <w:r>
            <w:rPr>
              <w:rFonts w:eastAsia="Times New Roman"/>
            </w:rPr>
            <w:t xml:space="preserve"> </w:t>
          </w:r>
          <w:proofErr w:type="spellStart"/>
          <w:r>
            <w:rPr>
              <w:rFonts w:eastAsia="Times New Roman"/>
            </w:rPr>
            <w:t>psychological</w:t>
          </w:r>
          <w:proofErr w:type="spellEnd"/>
          <w:r>
            <w:rPr>
              <w:rFonts w:eastAsia="Times New Roman"/>
            </w:rPr>
            <w:t xml:space="preserve"> treatments for </w:t>
          </w:r>
          <w:proofErr w:type="spellStart"/>
          <w:r>
            <w:rPr>
              <w:rFonts w:eastAsia="Times New Roman"/>
            </w:rPr>
            <w:t>insomnia</w:t>
          </w:r>
          <w:proofErr w:type="spellEnd"/>
          <w:r>
            <w:rPr>
              <w:rFonts w:eastAsia="Times New Roman"/>
            </w:rPr>
            <w:t xml:space="preserve"> in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w:t>
          </w:r>
          <w:proofErr w:type="spellStart"/>
          <w:r>
            <w:rPr>
              <w:rFonts w:eastAsia="Times New Roman"/>
              <w:i/>
              <w:iCs/>
            </w:rPr>
            <w:t>Psychol</w:t>
          </w:r>
          <w:proofErr w:type="spellEnd"/>
          <w:r>
            <w:rPr>
              <w:rFonts w:eastAsia="Times New Roman"/>
              <w:i/>
              <w:iCs/>
            </w:rPr>
            <w:t xml:space="preserve"> Aging</w:t>
          </w:r>
          <w:r>
            <w:rPr>
              <w:rFonts w:eastAsia="Times New Roman"/>
            </w:rPr>
            <w:t xml:space="preserve">, vol. 22, no. 1, 2007, </w:t>
          </w:r>
          <w:proofErr w:type="spellStart"/>
          <w:r>
            <w:rPr>
              <w:rFonts w:eastAsia="Times New Roman"/>
            </w:rPr>
            <w:t>doi</w:t>
          </w:r>
          <w:proofErr w:type="spellEnd"/>
          <w:r>
            <w:rPr>
              <w:rFonts w:eastAsia="Times New Roman"/>
            </w:rPr>
            <w:t>: 10.1037/0882-7974.22.1.18.</w:t>
          </w:r>
        </w:p>
        <w:p w14:paraId="37DE6B51" w14:textId="77777777" w:rsidR="00DC5A1B" w:rsidRDefault="00DC5A1B">
          <w:pPr>
            <w:autoSpaceDE w:val="0"/>
            <w:autoSpaceDN w:val="0"/>
            <w:ind w:hanging="640"/>
            <w:divId w:val="1755666048"/>
            <w:rPr>
              <w:rFonts w:eastAsia="Times New Roman"/>
            </w:rPr>
          </w:pPr>
          <w:r>
            <w:rPr>
              <w:rFonts w:eastAsia="Times New Roman"/>
            </w:rPr>
            <w:t>[190]</w:t>
          </w:r>
          <w:r>
            <w:rPr>
              <w:rFonts w:eastAsia="Times New Roman"/>
            </w:rPr>
            <w:tab/>
            <w:t xml:space="preserve">P. Montgomery and J. Dennis, “A </w:t>
          </w:r>
          <w:proofErr w:type="spellStart"/>
          <w:r>
            <w:rPr>
              <w:rFonts w:eastAsia="Times New Roman"/>
            </w:rPr>
            <w:t>systematic</w:t>
          </w:r>
          <w:proofErr w:type="spellEnd"/>
          <w:r>
            <w:rPr>
              <w:rFonts w:eastAsia="Times New Roman"/>
            </w:rPr>
            <w:t xml:space="preserve"> review of non-</w:t>
          </w:r>
          <w:proofErr w:type="spellStart"/>
          <w:r>
            <w:rPr>
              <w:rFonts w:eastAsia="Times New Roman"/>
            </w:rPr>
            <w:t>pharmacological</w:t>
          </w:r>
          <w:proofErr w:type="spellEnd"/>
          <w:r>
            <w:rPr>
              <w:rFonts w:eastAsia="Times New Roman"/>
            </w:rPr>
            <w:t xml:space="preserve"> therapies for </w:t>
          </w:r>
          <w:proofErr w:type="spellStart"/>
          <w:r>
            <w:rPr>
              <w:rFonts w:eastAsia="Times New Roman"/>
            </w:rPr>
            <w:t>sleep</w:t>
          </w:r>
          <w:proofErr w:type="spellEnd"/>
          <w:r>
            <w:rPr>
              <w:rFonts w:eastAsia="Times New Roman"/>
            </w:rPr>
            <w:t xml:space="preserve"> </w:t>
          </w:r>
          <w:proofErr w:type="spellStart"/>
          <w:r>
            <w:rPr>
              <w:rFonts w:eastAsia="Times New Roman"/>
            </w:rPr>
            <w:t>problems</w:t>
          </w:r>
          <w:proofErr w:type="spellEnd"/>
          <w:r>
            <w:rPr>
              <w:rFonts w:eastAsia="Times New Roman"/>
            </w:rPr>
            <w:t xml:space="preserve"> in </w:t>
          </w:r>
          <w:proofErr w:type="spellStart"/>
          <w:r>
            <w:rPr>
              <w:rFonts w:eastAsia="Times New Roman"/>
            </w:rPr>
            <w:t>later</w:t>
          </w:r>
          <w:proofErr w:type="spellEnd"/>
          <w:r>
            <w:rPr>
              <w:rFonts w:eastAsia="Times New Roman"/>
            </w:rPr>
            <w:t xml:space="preserve"> life,”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8, no. 1. 2004. </w:t>
          </w:r>
          <w:proofErr w:type="spellStart"/>
          <w:r>
            <w:rPr>
              <w:rFonts w:eastAsia="Times New Roman"/>
            </w:rPr>
            <w:t>doi</w:t>
          </w:r>
          <w:proofErr w:type="spellEnd"/>
          <w:r>
            <w:rPr>
              <w:rFonts w:eastAsia="Times New Roman"/>
            </w:rPr>
            <w:t>: 10.1016/S1087-0792(03)00026-1.</w:t>
          </w:r>
        </w:p>
        <w:p w14:paraId="6AC7D2E5" w14:textId="77777777" w:rsidR="00DC5A1B" w:rsidRDefault="00DC5A1B">
          <w:pPr>
            <w:autoSpaceDE w:val="0"/>
            <w:autoSpaceDN w:val="0"/>
            <w:ind w:hanging="640"/>
            <w:divId w:val="142356182"/>
            <w:rPr>
              <w:rFonts w:eastAsia="Times New Roman"/>
            </w:rPr>
          </w:pPr>
          <w:r>
            <w:rPr>
              <w:rFonts w:eastAsia="Times New Roman"/>
            </w:rPr>
            <w:t>[191]</w:t>
          </w:r>
          <w:r>
            <w:rPr>
              <w:rFonts w:eastAsia="Times New Roman"/>
            </w:rPr>
            <w:tab/>
            <w:t xml:space="preserve">C. M. Morin, R. R. </w:t>
          </w:r>
          <w:proofErr w:type="spellStart"/>
          <w:r>
            <w:rPr>
              <w:rFonts w:eastAsia="Times New Roman"/>
            </w:rPr>
            <w:t>Bootzin</w:t>
          </w:r>
          <w:proofErr w:type="spellEnd"/>
          <w:r>
            <w:rPr>
              <w:rFonts w:eastAsia="Times New Roman"/>
            </w:rPr>
            <w:t xml:space="preserve">, D. J. </w:t>
          </w:r>
          <w:proofErr w:type="spellStart"/>
          <w:r>
            <w:rPr>
              <w:rFonts w:eastAsia="Times New Roman"/>
            </w:rPr>
            <w:t>Buysse</w:t>
          </w:r>
          <w:proofErr w:type="spellEnd"/>
          <w:r>
            <w:rPr>
              <w:rFonts w:eastAsia="Times New Roman"/>
            </w:rPr>
            <w:t xml:space="preserve">, J. D. </w:t>
          </w:r>
          <w:proofErr w:type="spellStart"/>
          <w:r>
            <w:rPr>
              <w:rFonts w:eastAsia="Times New Roman"/>
            </w:rPr>
            <w:t>Edinger</w:t>
          </w:r>
          <w:proofErr w:type="spellEnd"/>
          <w:r>
            <w:rPr>
              <w:rFonts w:eastAsia="Times New Roman"/>
            </w:rPr>
            <w:t xml:space="preserve">, C. A. </w:t>
          </w:r>
          <w:proofErr w:type="spellStart"/>
          <w:r>
            <w:rPr>
              <w:rFonts w:eastAsia="Times New Roman"/>
            </w:rPr>
            <w:t>Espie</w:t>
          </w:r>
          <w:proofErr w:type="spellEnd"/>
          <w:r>
            <w:rPr>
              <w:rFonts w:eastAsia="Times New Roman"/>
            </w:rPr>
            <w:t xml:space="preserve">, and K. L. </w:t>
          </w:r>
          <w:proofErr w:type="spellStart"/>
          <w:r>
            <w:rPr>
              <w:rFonts w:eastAsia="Times New Roman"/>
            </w:rPr>
            <w:t>Lichstein</w:t>
          </w:r>
          <w:proofErr w:type="spellEnd"/>
          <w:r>
            <w:rPr>
              <w:rFonts w:eastAsia="Times New Roman"/>
            </w:rPr>
            <w:t>, “</w:t>
          </w:r>
          <w:proofErr w:type="spellStart"/>
          <w:r>
            <w:rPr>
              <w:rFonts w:eastAsia="Times New Roman"/>
            </w:rPr>
            <w:t>Psychological</w:t>
          </w:r>
          <w:proofErr w:type="spellEnd"/>
          <w:r>
            <w:rPr>
              <w:rFonts w:eastAsia="Times New Roman"/>
            </w:rPr>
            <w:t xml:space="preserve"> and </w:t>
          </w:r>
          <w:proofErr w:type="spellStart"/>
          <w:r>
            <w:rPr>
              <w:rFonts w:eastAsia="Times New Roman"/>
            </w:rPr>
            <w:t>behavioral</w:t>
          </w:r>
          <w:proofErr w:type="spellEnd"/>
          <w:r>
            <w:rPr>
              <w:rFonts w:eastAsia="Times New Roman"/>
            </w:rPr>
            <w:t xml:space="preserve"> treatment of </w:t>
          </w:r>
          <w:proofErr w:type="spellStart"/>
          <w:r>
            <w:rPr>
              <w:rFonts w:eastAsia="Times New Roman"/>
            </w:rPr>
            <w:t>insomnia</w:t>
          </w:r>
          <w:proofErr w:type="spellEnd"/>
          <w:r>
            <w:rPr>
              <w:rFonts w:eastAsia="Times New Roman"/>
            </w:rPr>
            <w:t xml:space="preserve">: Update of the </w:t>
          </w:r>
          <w:proofErr w:type="spellStart"/>
          <w:r>
            <w:rPr>
              <w:rFonts w:eastAsia="Times New Roman"/>
            </w:rPr>
            <w:t>recent</w:t>
          </w:r>
          <w:proofErr w:type="spellEnd"/>
          <w:r>
            <w:rPr>
              <w:rFonts w:eastAsia="Times New Roman"/>
            </w:rPr>
            <w:t xml:space="preserve"> </w:t>
          </w:r>
          <w:proofErr w:type="spellStart"/>
          <w:r>
            <w:rPr>
              <w:rFonts w:eastAsia="Times New Roman"/>
            </w:rPr>
            <w:t>evidence</w:t>
          </w:r>
          <w:proofErr w:type="spellEnd"/>
          <w:r>
            <w:rPr>
              <w:rFonts w:eastAsia="Times New Roman"/>
            </w:rPr>
            <w:t xml:space="preserve"> (1998-2004),” </w:t>
          </w:r>
          <w:proofErr w:type="spellStart"/>
          <w:r>
            <w:rPr>
              <w:rFonts w:eastAsia="Times New Roman"/>
              <w:i/>
              <w:iCs/>
            </w:rPr>
            <w:t>Sleep</w:t>
          </w:r>
          <w:proofErr w:type="spellEnd"/>
          <w:r>
            <w:rPr>
              <w:rFonts w:eastAsia="Times New Roman"/>
            </w:rPr>
            <w:t xml:space="preserve">, vol. 29, no. 11. 2006.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/29.11.1398.</w:t>
          </w:r>
        </w:p>
        <w:p w14:paraId="0EF29E8B" w14:textId="77777777" w:rsidR="00DC5A1B" w:rsidRDefault="00DC5A1B">
          <w:pPr>
            <w:autoSpaceDE w:val="0"/>
            <w:autoSpaceDN w:val="0"/>
            <w:ind w:hanging="640"/>
            <w:divId w:val="1867861412"/>
            <w:rPr>
              <w:rFonts w:eastAsia="Times New Roman"/>
            </w:rPr>
          </w:pPr>
          <w:r>
            <w:rPr>
              <w:rFonts w:eastAsia="Times New Roman"/>
            </w:rPr>
            <w:t>[192]</w:t>
          </w:r>
          <w:r>
            <w:rPr>
              <w:rFonts w:eastAsia="Times New Roman"/>
            </w:rPr>
            <w:tab/>
            <w:t xml:space="preserve">D. R. R. </w:t>
          </w:r>
          <w:proofErr w:type="spellStart"/>
          <w:r>
            <w:rPr>
              <w:rFonts w:eastAsia="Times New Roman"/>
            </w:rPr>
            <w:t>Murtagh</w:t>
          </w:r>
          <w:proofErr w:type="spellEnd"/>
          <w:r>
            <w:rPr>
              <w:rFonts w:eastAsia="Times New Roman"/>
            </w:rPr>
            <w:t xml:space="preserve"> and K. M. Greenwood, “</w:t>
          </w:r>
          <w:proofErr w:type="spellStart"/>
          <w:r>
            <w:rPr>
              <w:rFonts w:eastAsia="Times New Roman"/>
            </w:rPr>
            <w:t>Identifying</w:t>
          </w:r>
          <w:proofErr w:type="spellEnd"/>
          <w:r>
            <w:rPr>
              <w:rFonts w:eastAsia="Times New Roman"/>
            </w:rPr>
            <w:t xml:space="preserve"> </w:t>
          </w:r>
          <w:proofErr w:type="spellStart"/>
          <w:r>
            <w:rPr>
              <w:rFonts w:eastAsia="Times New Roman"/>
            </w:rPr>
            <w:t>Effective</w:t>
          </w:r>
          <w:proofErr w:type="spellEnd"/>
          <w:r>
            <w:rPr>
              <w:rFonts w:eastAsia="Times New Roman"/>
            </w:rPr>
            <w:t xml:space="preserve"> </w:t>
          </w:r>
          <w:proofErr w:type="spellStart"/>
          <w:r>
            <w:rPr>
              <w:rFonts w:eastAsia="Times New Roman"/>
            </w:rPr>
            <w:t>Psychological</w:t>
          </w:r>
          <w:proofErr w:type="spellEnd"/>
          <w:r>
            <w:rPr>
              <w:rFonts w:eastAsia="Times New Roman"/>
            </w:rPr>
            <w:t xml:space="preserve"> Treatments for </w:t>
          </w:r>
          <w:proofErr w:type="spellStart"/>
          <w:r>
            <w:rPr>
              <w:rFonts w:eastAsia="Times New Roman"/>
            </w:rPr>
            <w:t>Insomnia</w:t>
          </w:r>
          <w:proofErr w:type="spellEnd"/>
          <w:r>
            <w:rPr>
              <w:rFonts w:eastAsia="Times New Roman"/>
            </w:rPr>
            <w:t xml:space="preserve">: A Meta-Analysis,” </w:t>
          </w:r>
          <w:r>
            <w:rPr>
              <w:rFonts w:eastAsia="Times New Roman"/>
              <w:i/>
              <w:iCs/>
            </w:rPr>
            <w:t xml:space="preserve">J </w:t>
          </w:r>
          <w:proofErr w:type="spellStart"/>
          <w:r>
            <w:rPr>
              <w:rFonts w:eastAsia="Times New Roman"/>
              <w:i/>
              <w:iCs/>
            </w:rPr>
            <w:t>Consult</w:t>
          </w:r>
          <w:proofErr w:type="spellEnd"/>
          <w:r>
            <w:rPr>
              <w:rFonts w:eastAsia="Times New Roman"/>
              <w:i/>
              <w:iCs/>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63, no. 1, 1995, </w:t>
          </w:r>
          <w:proofErr w:type="spellStart"/>
          <w:r>
            <w:rPr>
              <w:rFonts w:eastAsia="Times New Roman"/>
            </w:rPr>
            <w:t>doi</w:t>
          </w:r>
          <w:proofErr w:type="spellEnd"/>
          <w:r>
            <w:rPr>
              <w:rFonts w:eastAsia="Times New Roman"/>
            </w:rPr>
            <w:t>: 10.1037//0022-006x.63.1.79.</w:t>
          </w:r>
        </w:p>
        <w:p w14:paraId="0CB8FE03" w14:textId="77777777" w:rsidR="00DC5A1B" w:rsidRDefault="00DC5A1B">
          <w:pPr>
            <w:autoSpaceDE w:val="0"/>
            <w:autoSpaceDN w:val="0"/>
            <w:ind w:hanging="640"/>
            <w:divId w:val="1054965522"/>
            <w:rPr>
              <w:rFonts w:eastAsia="Times New Roman"/>
            </w:rPr>
          </w:pPr>
          <w:r>
            <w:rPr>
              <w:rFonts w:eastAsia="Times New Roman"/>
            </w:rPr>
            <w:lastRenderedPageBreak/>
            <w:t>[193]</w:t>
          </w:r>
          <w:r>
            <w:rPr>
              <w:rFonts w:eastAsia="Times New Roman"/>
            </w:rPr>
            <w:tab/>
            <w:t xml:space="preserve">A. </w:t>
          </w:r>
          <w:proofErr w:type="spellStart"/>
          <w:r>
            <w:rPr>
              <w:rFonts w:eastAsia="Times New Roman"/>
            </w:rPr>
            <w:t>Siebern</w:t>
          </w:r>
          <w:proofErr w:type="spellEnd"/>
          <w:r>
            <w:rPr>
              <w:rFonts w:eastAsia="Times New Roman"/>
            </w:rPr>
            <w:t xml:space="preserve"> and </w:t>
          </w:r>
          <w:proofErr w:type="spellStart"/>
          <w:r>
            <w:rPr>
              <w:rFonts w:eastAsia="Times New Roman"/>
            </w:rPr>
            <w:t>Manber</w:t>
          </w:r>
          <w:proofErr w:type="spellEnd"/>
          <w:r>
            <w:rPr>
              <w:rFonts w:eastAsia="Times New Roman"/>
            </w:rPr>
            <w:t xml:space="preserve">, “New </w:t>
          </w:r>
          <w:proofErr w:type="spellStart"/>
          <w:r>
            <w:rPr>
              <w:rFonts w:eastAsia="Times New Roman"/>
            </w:rPr>
            <w:t>developments</w:t>
          </w:r>
          <w:proofErr w:type="spellEnd"/>
          <w:r>
            <w:rPr>
              <w:rFonts w:eastAsia="Times New Roman"/>
            </w:rPr>
            <w:t xml:space="preserve"> in cognitive </w:t>
          </w:r>
          <w:proofErr w:type="spellStart"/>
          <w:r>
            <w:rPr>
              <w:rFonts w:eastAsia="Times New Roman"/>
            </w:rPr>
            <w:t>behavioral</w:t>
          </w:r>
          <w:proofErr w:type="spellEnd"/>
          <w:r>
            <w:rPr>
              <w:rFonts w:eastAsia="Times New Roman"/>
            </w:rPr>
            <w:t xml:space="preserve"> therapy </w:t>
          </w:r>
          <w:proofErr w:type="spellStart"/>
          <w:r>
            <w:rPr>
              <w:rFonts w:eastAsia="Times New Roman"/>
            </w:rPr>
            <w:t>as</w:t>
          </w:r>
          <w:proofErr w:type="spellEnd"/>
          <w:r>
            <w:rPr>
              <w:rFonts w:eastAsia="Times New Roman"/>
            </w:rPr>
            <w:t xml:space="preserve"> the first-line treatment of </w:t>
          </w:r>
          <w:proofErr w:type="spellStart"/>
          <w:r>
            <w:rPr>
              <w:rFonts w:eastAsia="Times New Roman"/>
            </w:rPr>
            <w:t>insomnia</w:t>
          </w:r>
          <w:proofErr w:type="spellEnd"/>
          <w:r>
            <w:rPr>
              <w:rFonts w:eastAsia="Times New Roman"/>
            </w:rPr>
            <w:t xml:space="preserve">,” </w:t>
          </w:r>
          <w:proofErr w:type="spellStart"/>
          <w:r>
            <w:rPr>
              <w:rFonts w:eastAsia="Times New Roman"/>
              <w:i/>
              <w:iCs/>
            </w:rPr>
            <w:t>Psychol</w:t>
          </w:r>
          <w:proofErr w:type="spellEnd"/>
          <w:r>
            <w:rPr>
              <w:rFonts w:eastAsia="Times New Roman"/>
              <w:i/>
              <w:iCs/>
            </w:rPr>
            <w:t xml:space="preserve"> Res </w:t>
          </w:r>
          <w:proofErr w:type="spellStart"/>
          <w:r>
            <w:rPr>
              <w:rFonts w:eastAsia="Times New Roman"/>
              <w:i/>
              <w:iCs/>
            </w:rPr>
            <w:t>Behav</w:t>
          </w:r>
          <w:proofErr w:type="spellEnd"/>
          <w:r>
            <w:rPr>
              <w:rFonts w:eastAsia="Times New Roman"/>
              <w:i/>
              <w:iCs/>
            </w:rPr>
            <w:t xml:space="preserve"> </w:t>
          </w:r>
          <w:proofErr w:type="spellStart"/>
          <w:r>
            <w:rPr>
              <w:rFonts w:eastAsia="Times New Roman"/>
              <w:i/>
              <w:iCs/>
            </w:rPr>
            <w:t>Manag</w:t>
          </w:r>
          <w:proofErr w:type="spellEnd"/>
          <w:r>
            <w:rPr>
              <w:rFonts w:eastAsia="Times New Roman"/>
            </w:rPr>
            <w:t xml:space="preserve">, 2011, </w:t>
          </w:r>
          <w:proofErr w:type="spellStart"/>
          <w:r>
            <w:rPr>
              <w:rFonts w:eastAsia="Times New Roman"/>
            </w:rPr>
            <w:t>doi</w:t>
          </w:r>
          <w:proofErr w:type="spellEnd"/>
          <w:r>
            <w:rPr>
              <w:rFonts w:eastAsia="Times New Roman"/>
            </w:rPr>
            <w:t>: 10.2147/prbm.s10041.</w:t>
          </w:r>
        </w:p>
        <w:p w14:paraId="2FF55F74" w14:textId="77777777" w:rsidR="00DC5A1B" w:rsidRDefault="00DC5A1B">
          <w:pPr>
            <w:autoSpaceDE w:val="0"/>
            <w:autoSpaceDN w:val="0"/>
            <w:ind w:hanging="640"/>
            <w:divId w:val="2060322394"/>
            <w:rPr>
              <w:rFonts w:eastAsia="Times New Roman"/>
            </w:rPr>
          </w:pPr>
          <w:r>
            <w:rPr>
              <w:rFonts w:eastAsia="Times New Roman"/>
            </w:rPr>
            <w:t>[194]</w:t>
          </w:r>
          <w:r>
            <w:rPr>
              <w:rFonts w:eastAsia="Times New Roman"/>
            </w:rPr>
            <w:tab/>
            <w:t xml:space="preserve">J. M. </w:t>
          </w:r>
          <w:proofErr w:type="spellStart"/>
          <w:r>
            <w:rPr>
              <w:rFonts w:eastAsia="Times New Roman"/>
            </w:rPr>
            <w:t>Trauer</w:t>
          </w:r>
          <w:proofErr w:type="spellEnd"/>
          <w:r>
            <w:rPr>
              <w:rFonts w:eastAsia="Times New Roman"/>
            </w:rPr>
            <w:t xml:space="preserve">, M. Y. Qian, J. S. Doyle, S. M. W. </w:t>
          </w:r>
          <w:proofErr w:type="spellStart"/>
          <w:r>
            <w:rPr>
              <w:rFonts w:eastAsia="Times New Roman"/>
            </w:rPr>
            <w:t>Rajaratnam</w:t>
          </w:r>
          <w:proofErr w:type="spellEnd"/>
          <w:r>
            <w:rPr>
              <w:rFonts w:eastAsia="Times New Roman"/>
            </w:rPr>
            <w:t xml:space="preserve">, and D. </w:t>
          </w:r>
          <w:proofErr w:type="spellStart"/>
          <w:r>
            <w:rPr>
              <w:rFonts w:eastAsia="Times New Roman"/>
            </w:rPr>
            <w:t>Cunnington</w:t>
          </w:r>
          <w:proofErr w:type="spellEnd"/>
          <w:r>
            <w:rPr>
              <w:rFonts w:eastAsia="Times New Roman"/>
            </w:rPr>
            <w:t xml:space="preserve">,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w:t>
          </w:r>
          <w:proofErr w:type="spellStart"/>
          <w:r>
            <w:rPr>
              <w:rFonts w:eastAsia="Times New Roman"/>
              <w:i/>
              <w:iCs/>
            </w:rPr>
            <w:t>Annals</w:t>
          </w:r>
          <w:proofErr w:type="spellEnd"/>
          <w:r>
            <w:rPr>
              <w:rFonts w:eastAsia="Times New Roman"/>
              <w:i/>
              <w:iCs/>
            </w:rPr>
            <w:t xml:space="preserve"> of </w:t>
          </w:r>
          <w:proofErr w:type="spellStart"/>
          <w:r>
            <w:rPr>
              <w:rFonts w:eastAsia="Times New Roman"/>
              <w:i/>
              <w:iCs/>
            </w:rPr>
            <w:t>Internal</w:t>
          </w:r>
          <w:proofErr w:type="spellEnd"/>
          <w:r>
            <w:rPr>
              <w:rFonts w:eastAsia="Times New Roman"/>
              <w:i/>
              <w:iCs/>
            </w:rPr>
            <w:t xml:space="preserve"> Medicine</w:t>
          </w:r>
          <w:r>
            <w:rPr>
              <w:rFonts w:eastAsia="Times New Roman"/>
            </w:rPr>
            <w:t xml:space="preserve">, vol. 163, no. 3. 2015. </w:t>
          </w:r>
          <w:proofErr w:type="spellStart"/>
          <w:r>
            <w:rPr>
              <w:rFonts w:eastAsia="Times New Roman"/>
            </w:rPr>
            <w:t>doi</w:t>
          </w:r>
          <w:proofErr w:type="spellEnd"/>
          <w:r>
            <w:rPr>
              <w:rFonts w:eastAsia="Times New Roman"/>
            </w:rPr>
            <w:t>: 10.7326/M14-2841.</w:t>
          </w:r>
        </w:p>
        <w:p w14:paraId="735BBEFA" w14:textId="77777777" w:rsidR="00DC5A1B" w:rsidRDefault="00DC5A1B">
          <w:pPr>
            <w:autoSpaceDE w:val="0"/>
            <w:autoSpaceDN w:val="0"/>
            <w:ind w:hanging="640"/>
            <w:divId w:val="1012489372"/>
            <w:rPr>
              <w:rFonts w:eastAsia="Times New Roman"/>
            </w:rPr>
          </w:pPr>
          <w:r>
            <w:rPr>
              <w:rFonts w:eastAsia="Times New Roman"/>
            </w:rPr>
            <w:t>[195]</w:t>
          </w:r>
          <w:r>
            <w:rPr>
              <w:rFonts w:eastAsia="Times New Roman"/>
            </w:rPr>
            <w:tab/>
            <w:t xml:space="preserve">J. M. Geiger-Brown, V. E. Rogers, W. </w:t>
          </w:r>
          <w:proofErr w:type="spellStart"/>
          <w:r>
            <w:rPr>
              <w:rFonts w:eastAsia="Times New Roman"/>
            </w:rPr>
            <w:t>Liu</w:t>
          </w:r>
          <w:proofErr w:type="spellEnd"/>
          <w:r>
            <w:rPr>
              <w:rFonts w:eastAsia="Times New Roman"/>
            </w:rPr>
            <w:t xml:space="preserve">, E. M. </w:t>
          </w:r>
          <w:proofErr w:type="spellStart"/>
          <w:r>
            <w:rPr>
              <w:rFonts w:eastAsia="Times New Roman"/>
            </w:rPr>
            <w:t>Ludeman</w:t>
          </w:r>
          <w:proofErr w:type="spellEnd"/>
          <w:r>
            <w:rPr>
              <w:rFonts w:eastAsia="Times New Roman"/>
            </w:rPr>
            <w:t xml:space="preserve">, K. D. </w:t>
          </w:r>
          <w:proofErr w:type="spellStart"/>
          <w:r>
            <w:rPr>
              <w:rFonts w:eastAsia="Times New Roman"/>
            </w:rPr>
            <w:t>Downton</w:t>
          </w:r>
          <w:proofErr w:type="spellEnd"/>
          <w:r>
            <w:rPr>
              <w:rFonts w:eastAsia="Times New Roman"/>
            </w:rPr>
            <w:t xml:space="preserve">, and M. Diaz-Abad, “Cognitive </w:t>
          </w:r>
          <w:proofErr w:type="spellStart"/>
          <w:r>
            <w:rPr>
              <w:rFonts w:eastAsia="Times New Roman"/>
            </w:rPr>
            <w:t>behavioral</w:t>
          </w:r>
          <w:proofErr w:type="spellEnd"/>
          <w:r>
            <w:rPr>
              <w:rFonts w:eastAsia="Times New Roman"/>
            </w:rPr>
            <w:t xml:space="preserve"> therapy in </w:t>
          </w:r>
          <w:proofErr w:type="spellStart"/>
          <w:r>
            <w:rPr>
              <w:rFonts w:eastAsia="Times New Roman"/>
            </w:rPr>
            <w:t>persons</w:t>
          </w:r>
          <w:proofErr w:type="spellEnd"/>
          <w:r>
            <w:rPr>
              <w:rFonts w:eastAsia="Times New Roman"/>
            </w:rPr>
            <w:t xml:space="preserve"> with </w:t>
          </w:r>
          <w:proofErr w:type="spellStart"/>
          <w:r>
            <w:rPr>
              <w:rFonts w:eastAsia="Times New Roman"/>
            </w:rPr>
            <w:t>comorbid</w:t>
          </w:r>
          <w:proofErr w:type="spellEnd"/>
          <w:r>
            <w:rPr>
              <w:rFonts w:eastAsia="Times New Roman"/>
            </w:rPr>
            <w:t xml:space="preserve"> </w:t>
          </w:r>
          <w:proofErr w:type="spellStart"/>
          <w:r>
            <w:rPr>
              <w:rFonts w:eastAsia="Times New Roman"/>
            </w:rPr>
            <w:t>insomnia</w:t>
          </w:r>
          <w:proofErr w:type="spellEnd"/>
          <w:r>
            <w:rPr>
              <w:rFonts w:eastAsia="Times New Roman"/>
            </w:rPr>
            <w:t>: A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23. 2015. </w:t>
          </w:r>
          <w:proofErr w:type="spellStart"/>
          <w:r>
            <w:rPr>
              <w:rFonts w:eastAsia="Times New Roman"/>
            </w:rPr>
            <w:t>doi</w:t>
          </w:r>
          <w:proofErr w:type="spellEnd"/>
          <w:r>
            <w:rPr>
              <w:rFonts w:eastAsia="Times New Roman"/>
            </w:rPr>
            <w:t>: 10.1016/j.smrv.2014.11.007.</w:t>
          </w:r>
        </w:p>
        <w:p w14:paraId="21BA74DC" w14:textId="77777777" w:rsidR="00DC5A1B" w:rsidRDefault="00DC5A1B">
          <w:pPr>
            <w:autoSpaceDE w:val="0"/>
            <w:autoSpaceDN w:val="0"/>
            <w:ind w:hanging="640"/>
            <w:divId w:val="1870531220"/>
            <w:rPr>
              <w:rFonts w:eastAsia="Times New Roman"/>
            </w:rPr>
          </w:pPr>
          <w:r>
            <w:rPr>
              <w:rFonts w:eastAsia="Times New Roman"/>
            </w:rPr>
            <w:t>[196]</w:t>
          </w:r>
          <w:r>
            <w:rPr>
              <w:rFonts w:eastAsia="Times New Roman"/>
            </w:rPr>
            <w:tab/>
            <w:t xml:space="preserve">J. Q. </w:t>
          </w:r>
          <w:proofErr w:type="spellStart"/>
          <w:r>
            <w:rPr>
              <w:rFonts w:eastAsia="Times New Roman"/>
            </w:rPr>
            <w:t>Wu</w:t>
          </w:r>
          <w:proofErr w:type="spellEnd"/>
          <w:r>
            <w:rPr>
              <w:rFonts w:eastAsia="Times New Roman"/>
            </w:rPr>
            <w:t xml:space="preserve">, E. R. </w:t>
          </w:r>
          <w:proofErr w:type="spellStart"/>
          <w:r>
            <w:rPr>
              <w:rFonts w:eastAsia="Times New Roman"/>
            </w:rPr>
            <w:t>Appleman</w:t>
          </w:r>
          <w:proofErr w:type="spellEnd"/>
          <w:r>
            <w:rPr>
              <w:rFonts w:eastAsia="Times New Roman"/>
            </w:rPr>
            <w:t xml:space="preserve">, R. D. Salazar, and J. C. Ong,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comorbid</w:t>
          </w:r>
          <w:proofErr w:type="spellEnd"/>
          <w:r>
            <w:rPr>
              <w:rFonts w:eastAsia="Times New Roman"/>
            </w:rPr>
            <w:t xml:space="preserve"> with </w:t>
          </w:r>
          <w:proofErr w:type="spellStart"/>
          <w:r>
            <w:rPr>
              <w:rFonts w:eastAsia="Times New Roman"/>
            </w:rPr>
            <w:t>psychiatric</w:t>
          </w:r>
          <w:proofErr w:type="spellEnd"/>
          <w:r>
            <w:rPr>
              <w:rFonts w:eastAsia="Times New Roman"/>
            </w:rPr>
            <w:t xml:space="preserve"> and </w:t>
          </w:r>
          <w:proofErr w:type="spellStart"/>
          <w:r>
            <w:rPr>
              <w:rFonts w:eastAsia="Times New Roman"/>
            </w:rPr>
            <w:t>medical</w:t>
          </w:r>
          <w:proofErr w:type="spellEnd"/>
          <w:r>
            <w:rPr>
              <w:rFonts w:eastAsia="Times New Roman"/>
            </w:rPr>
            <w:t xml:space="preserve"> </w:t>
          </w:r>
          <w:proofErr w:type="spellStart"/>
          <w:r>
            <w:rPr>
              <w:rFonts w:eastAsia="Times New Roman"/>
            </w:rPr>
            <w:t>conditions</w:t>
          </w:r>
          <w:proofErr w:type="spellEnd"/>
          <w:r>
            <w:rPr>
              <w:rFonts w:eastAsia="Times New Roman"/>
            </w:rPr>
            <w:t xml:space="preserve"> a meta-</w:t>
          </w:r>
          <w:proofErr w:type="spellStart"/>
          <w:r>
            <w:rPr>
              <w:rFonts w:eastAsia="Times New Roman"/>
            </w:rPr>
            <w:t>analysis</w:t>
          </w:r>
          <w:proofErr w:type="spellEnd"/>
          <w:r>
            <w:rPr>
              <w:rFonts w:eastAsia="Times New Roman"/>
            </w:rPr>
            <w:t xml:space="preserve">,” </w:t>
          </w:r>
          <w:r>
            <w:rPr>
              <w:rFonts w:eastAsia="Times New Roman"/>
              <w:i/>
              <w:iCs/>
            </w:rPr>
            <w:t xml:space="preserve">JAMA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175, no. 9, 2015, </w:t>
          </w:r>
          <w:proofErr w:type="spellStart"/>
          <w:r>
            <w:rPr>
              <w:rFonts w:eastAsia="Times New Roman"/>
            </w:rPr>
            <w:t>doi</w:t>
          </w:r>
          <w:proofErr w:type="spellEnd"/>
          <w:r>
            <w:rPr>
              <w:rFonts w:eastAsia="Times New Roman"/>
            </w:rPr>
            <w:t>: 10.1001/jamainternmed.2015.3006.</w:t>
          </w:r>
        </w:p>
        <w:p w14:paraId="0921CF1A" w14:textId="77777777" w:rsidR="00DC5A1B" w:rsidRDefault="00DC5A1B">
          <w:pPr>
            <w:autoSpaceDE w:val="0"/>
            <w:autoSpaceDN w:val="0"/>
            <w:ind w:hanging="640"/>
            <w:divId w:val="1769352304"/>
            <w:rPr>
              <w:rFonts w:eastAsia="Times New Roman"/>
            </w:rPr>
          </w:pPr>
          <w:r>
            <w:rPr>
              <w:rFonts w:eastAsia="Times New Roman"/>
            </w:rPr>
            <w:t>[197]</w:t>
          </w:r>
          <w:r>
            <w:rPr>
              <w:rFonts w:eastAsia="Times New Roman"/>
            </w:rPr>
            <w:tab/>
            <w:t xml:space="preserve">A. van Straten, T. van </w:t>
          </w:r>
          <w:proofErr w:type="spellStart"/>
          <w:r>
            <w:rPr>
              <w:rFonts w:eastAsia="Times New Roman"/>
            </w:rPr>
            <w:t>der</w:t>
          </w:r>
          <w:proofErr w:type="spellEnd"/>
          <w:r>
            <w:rPr>
              <w:rFonts w:eastAsia="Times New Roman"/>
            </w:rPr>
            <w:t xml:space="preserve"> </w:t>
          </w:r>
          <w:proofErr w:type="spellStart"/>
          <w:r>
            <w:rPr>
              <w:rFonts w:eastAsia="Times New Roman"/>
            </w:rPr>
            <w:t>Zweerde</w:t>
          </w:r>
          <w:proofErr w:type="spellEnd"/>
          <w:r>
            <w:rPr>
              <w:rFonts w:eastAsia="Times New Roman"/>
            </w:rPr>
            <w:t xml:space="preserve">, A. </w:t>
          </w:r>
          <w:proofErr w:type="spellStart"/>
          <w:r>
            <w:rPr>
              <w:rFonts w:eastAsia="Times New Roman"/>
            </w:rPr>
            <w:t>Kleiboer</w:t>
          </w:r>
          <w:proofErr w:type="spellEnd"/>
          <w:r>
            <w:rPr>
              <w:rFonts w:eastAsia="Times New Roman"/>
            </w:rPr>
            <w:t xml:space="preserve">, P. </w:t>
          </w:r>
          <w:proofErr w:type="spellStart"/>
          <w:r>
            <w:rPr>
              <w:rFonts w:eastAsia="Times New Roman"/>
            </w:rPr>
            <w:t>Cuijpers</w:t>
          </w:r>
          <w:proofErr w:type="spellEnd"/>
          <w:r>
            <w:rPr>
              <w:rFonts w:eastAsia="Times New Roman"/>
            </w:rPr>
            <w:t xml:space="preserve">, C. M. Morin, and J. </w:t>
          </w:r>
          <w:proofErr w:type="spellStart"/>
          <w:r>
            <w:rPr>
              <w:rFonts w:eastAsia="Times New Roman"/>
            </w:rPr>
            <w:t>Lancee</w:t>
          </w:r>
          <w:proofErr w:type="spellEnd"/>
          <w:r>
            <w:rPr>
              <w:rFonts w:eastAsia="Times New Roman"/>
            </w:rPr>
            <w:t xml:space="preserve">, “Cognitive and </w:t>
          </w:r>
          <w:proofErr w:type="spellStart"/>
          <w:r>
            <w:rPr>
              <w:rFonts w:eastAsia="Times New Roman"/>
            </w:rPr>
            <w:t>behavioral</w:t>
          </w:r>
          <w:proofErr w:type="spellEnd"/>
          <w:r>
            <w:rPr>
              <w:rFonts w:eastAsia="Times New Roman"/>
            </w:rPr>
            <w:t xml:space="preserve"> therapies in the treatment of </w:t>
          </w:r>
          <w:proofErr w:type="spellStart"/>
          <w:r>
            <w:rPr>
              <w:rFonts w:eastAsia="Times New Roman"/>
            </w:rPr>
            <w:t>insomnia</w:t>
          </w:r>
          <w:proofErr w:type="spellEnd"/>
          <w:r>
            <w:rPr>
              <w:rFonts w:eastAsia="Times New Roman"/>
            </w:rPr>
            <w:t>: A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vol. 38. 2018. </w:t>
          </w:r>
          <w:proofErr w:type="spellStart"/>
          <w:r>
            <w:rPr>
              <w:rFonts w:eastAsia="Times New Roman"/>
            </w:rPr>
            <w:t>doi</w:t>
          </w:r>
          <w:proofErr w:type="spellEnd"/>
          <w:r>
            <w:rPr>
              <w:rFonts w:eastAsia="Times New Roman"/>
            </w:rPr>
            <w:t>: 10.1016/j.smrv.2017.02.001.</w:t>
          </w:r>
        </w:p>
        <w:p w14:paraId="7112CE3E" w14:textId="77777777" w:rsidR="00DC5A1B" w:rsidRDefault="00DC5A1B">
          <w:pPr>
            <w:autoSpaceDE w:val="0"/>
            <w:autoSpaceDN w:val="0"/>
            <w:ind w:hanging="640"/>
            <w:divId w:val="1776946600"/>
            <w:rPr>
              <w:rFonts w:eastAsia="Times New Roman"/>
            </w:rPr>
          </w:pPr>
          <w:r>
            <w:rPr>
              <w:rFonts w:eastAsia="Times New Roman"/>
            </w:rPr>
            <w:t>[198]</w:t>
          </w:r>
          <w:r>
            <w:rPr>
              <w:rFonts w:eastAsia="Times New Roman"/>
            </w:rPr>
            <w:tab/>
            <w:t xml:space="preserve">R. </w:t>
          </w:r>
          <w:proofErr w:type="spellStart"/>
          <w:r>
            <w:rPr>
              <w:rFonts w:eastAsia="Times New Roman"/>
            </w:rPr>
            <w:t>Zachariae</w:t>
          </w:r>
          <w:proofErr w:type="spellEnd"/>
          <w:r>
            <w:rPr>
              <w:rFonts w:eastAsia="Times New Roman"/>
            </w:rPr>
            <w:t xml:space="preserve">, M. S. </w:t>
          </w:r>
          <w:proofErr w:type="spellStart"/>
          <w:r>
            <w:rPr>
              <w:rFonts w:eastAsia="Times New Roman"/>
            </w:rPr>
            <w:t>Lyby</w:t>
          </w:r>
          <w:proofErr w:type="spellEnd"/>
          <w:r>
            <w:rPr>
              <w:rFonts w:eastAsia="Times New Roman"/>
            </w:rPr>
            <w:t xml:space="preserve">, L. M. </w:t>
          </w:r>
          <w:proofErr w:type="spellStart"/>
          <w:r>
            <w:rPr>
              <w:rFonts w:eastAsia="Times New Roman"/>
            </w:rPr>
            <w:t>Ritterband</w:t>
          </w:r>
          <w:proofErr w:type="spellEnd"/>
          <w:r>
            <w:rPr>
              <w:rFonts w:eastAsia="Times New Roman"/>
            </w:rPr>
            <w:t>, and M. S. O’Toole, “</w:t>
          </w:r>
          <w:proofErr w:type="spellStart"/>
          <w:r>
            <w:rPr>
              <w:rFonts w:eastAsia="Times New Roman"/>
            </w:rPr>
            <w:t>Efficacy</w:t>
          </w:r>
          <w:proofErr w:type="spellEnd"/>
          <w:r>
            <w:rPr>
              <w:rFonts w:eastAsia="Times New Roman"/>
            </w:rPr>
            <w:t xml:space="preserve"> of internet-</w:t>
          </w:r>
          <w:proofErr w:type="spellStart"/>
          <w:r>
            <w:rPr>
              <w:rFonts w:eastAsia="Times New Roman"/>
            </w:rPr>
            <w:t>delivered</w:t>
          </w:r>
          <w:proofErr w:type="spellEnd"/>
          <w:r>
            <w:rPr>
              <w:rFonts w:eastAsia="Times New Roman"/>
            </w:rPr>
            <w:t xml:space="preserve">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of </w:t>
          </w:r>
          <w:proofErr w:type="spellStart"/>
          <w:r>
            <w:rPr>
              <w:rFonts w:eastAsia="Times New Roman"/>
            </w:rPr>
            <w:t>randomized</w:t>
          </w:r>
          <w:proofErr w:type="spellEnd"/>
          <w:r>
            <w:rPr>
              <w:rFonts w:eastAsia="Times New Roman"/>
            </w:rPr>
            <w:t xml:space="preserve"> </w:t>
          </w:r>
          <w:proofErr w:type="spellStart"/>
          <w:r>
            <w:rPr>
              <w:rFonts w:eastAsia="Times New Roman"/>
            </w:rPr>
            <w:t>controlled</w:t>
          </w:r>
          <w:proofErr w:type="spellEnd"/>
          <w:r>
            <w:rPr>
              <w:rFonts w:eastAsia="Times New Roman"/>
            </w:rPr>
            <w:t xml:space="preserve"> trials,”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30, pp. 1–10, </w:t>
          </w:r>
          <w:proofErr w:type="spellStart"/>
          <w:r>
            <w:rPr>
              <w:rFonts w:eastAsia="Times New Roman"/>
            </w:rPr>
            <w:t>Dec</w:t>
          </w:r>
          <w:proofErr w:type="spellEnd"/>
          <w:r>
            <w:rPr>
              <w:rFonts w:eastAsia="Times New Roman"/>
            </w:rPr>
            <w:t xml:space="preserve">. 2016, </w:t>
          </w:r>
          <w:proofErr w:type="spellStart"/>
          <w:r>
            <w:rPr>
              <w:rFonts w:eastAsia="Times New Roman"/>
            </w:rPr>
            <w:t>doi</w:t>
          </w:r>
          <w:proofErr w:type="spellEnd"/>
          <w:r>
            <w:rPr>
              <w:rFonts w:eastAsia="Times New Roman"/>
            </w:rPr>
            <w:t>: 10.1016/j.smrv.2015.10.004.</w:t>
          </w:r>
        </w:p>
        <w:p w14:paraId="797F0A65" w14:textId="77777777" w:rsidR="00DC5A1B" w:rsidRDefault="00DC5A1B">
          <w:pPr>
            <w:autoSpaceDE w:val="0"/>
            <w:autoSpaceDN w:val="0"/>
            <w:ind w:hanging="640"/>
            <w:divId w:val="2113278429"/>
            <w:rPr>
              <w:rFonts w:eastAsia="Times New Roman"/>
            </w:rPr>
          </w:pPr>
          <w:r>
            <w:rPr>
              <w:rFonts w:eastAsia="Times New Roman"/>
            </w:rPr>
            <w:t>[199]</w:t>
          </w:r>
          <w:r>
            <w:rPr>
              <w:rFonts w:eastAsia="Times New Roman"/>
            </w:rPr>
            <w:tab/>
            <w:t xml:space="preserve">H. L. </w:t>
          </w:r>
          <w:proofErr w:type="spellStart"/>
          <w:r>
            <w:rPr>
              <w:rFonts w:eastAsia="Times New Roman"/>
            </w:rPr>
            <w:t>Soh</w:t>
          </w:r>
          <w:proofErr w:type="spellEnd"/>
          <w:r>
            <w:rPr>
              <w:rFonts w:eastAsia="Times New Roman"/>
            </w:rPr>
            <w:t>, R. C. Ho, C. S. Ho, and W. W. Tam, “</w:t>
          </w:r>
          <w:proofErr w:type="spellStart"/>
          <w:r>
            <w:rPr>
              <w:rFonts w:eastAsia="Times New Roman"/>
            </w:rPr>
            <w:t>Efficacy</w:t>
          </w:r>
          <w:proofErr w:type="spellEnd"/>
          <w:r>
            <w:rPr>
              <w:rFonts w:eastAsia="Times New Roman"/>
            </w:rPr>
            <w:t xml:space="preserve"> of </w:t>
          </w:r>
          <w:proofErr w:type="spellStart"/>
          <w:r>
            <w:rPr>
              <w:rFonts w:eastAsia="Times New Roman"/>
            </w:rPr>
            <w:t>digital</w:t>
          </w:r>
          <w:proofErr w:type="spellEnd"/>
          <w:r>
            <w:rPr>
              <w:rFonts w:eastAsia="Times New Roman"/>
            </w:rPr>
            <w:t xml:space="preserve"> cognitive </w:t>
          </w:r>
          <w:proofErr w:type="spellStart"/>
          <w:r>
            <w:rPr>
              <w:rFonts w:eastAsia="Times New Roman"/>
            </w:rPr>
            <w:t>behavioural</w:t>
          </w:r>
          <w:proofErr w:type="spellEnd"/>
          <w:r>
            <w:rPr>
              <w:rFonts w:eastAsia="Times New Roman"/>
            </w:rPr>
            <w:t xml:space="preserve"> therapy for </w:t>
          </w:r>
          <w:proofErr w:type="spellStart"/>
          <w:r>
            <w:rPr>
              <w:rFonts w:eastAsia="Times New Roman"/>
            </w:rPr>
            <w:t>insomnia</w:t>
          </w:r>
          <w:proofErr w:type="spellEnd"/>
          <w:r>
            <w:rPr>
              <w:rFonts w:eastAsia="Times New Roman"/>
            </w:rPr>
            <w:t>: a meta-</w:t>
          </w:r>
          <w:proofErr w:type="spellStart"/>
          <w:r>
            <w:rPr>
              <w:rFonts w:eastAsia="Times New Roman"/>
            </w:rPr>
            <w:t>analysis</w:t>
          </w:r>
          <w:proofErr w:type="spellEnd"/>
          <w:r>
            <w:rPr>
              <w:rFonts w:eastAsia="Times New Roman"/>
            </w:rPr>
            <w:t xml:space="preserve"> of </w:t>
          </w:r>
          <w:proofErr w:type="spellStart"/>
          <w:r>
            <w:rPr>
              <w:rFonts w:eastAsia="Times New Roman"/>
            </w:rPr>
            <w:t>randomised</w:t>
          </w:r>
          <w:proofErr w:type="spellEnd"/>
          <w:r>
            <w:rPr>
              <w:rFonts w:eastAsia="Times New Roman"/>
            </w:rPr>
            <w:t xml:space="preserve"> </w:t>
          </w:r>
          <w:proofErr w:type="spellStart"/>
          <w:r>
            <w:rPr>
              <w:rFonts w:eastAsia="Times New Roman"/>
            </w:rPr>
            <w:t>controlled</w:t>
          </w:r>
          <w:proofErr w:type="spellEnd"/>
          <w:r>
            <w:rPr>
              <w:rFonts w:eastAsia="Times New Roman"/>
            </w:rPr>
            <w:t xml:space="preserve"> trials,”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75, pp. 315–325, Nov. 2020, </w:t>
          </w:r>
          <w:proofErr w:type="spellStart"/>
          <w:r>
            <w:rPr>
              <w:rFonts w:eastAsia="Times New Roman"/>
            </w:rPr>
            <w:t>doi</w:t>
          </w:r>
          <w:proofErr w:type="spellEnd"/>
          <w:r>
            <w:rPr>
              <w:rFonts w:eastAsia="Times New Roman"/>
            </w:rPr>
            <w:t>: 10.1016/j.sleep.2020.08.020.</w:t>
          </w:r>
        </w:p>
        <w:p w14:paraId="19BEB7DC" w14:textId="77777777" w:rsidR="00DC5A1B" w:rsidRDefault="00DC5A1B">
          <w:pPr>
            <w:autoSpaceDE w:val="0"/>
            <w:autoSpaceDN w:val="0"/>
            <w:ind w:hanging="640"/>
            <w:divId w:val="1397361371"/>
            <w:rPr>
              <w:rFonts w:eastAsia="Times New Roman"/>
            </w:rPr>
          </w:pPr>
          <w:r>
            <w:rPr>
              <w:rFonts w:eastAsia="Times New Roman"/>
            </w:rPr>
            <w:t>[200]</w:t>
          </w:r>
          <w:r>
            <w:rPr>
              <w:rFonts w:eastAsia="Times New Roman"/>
            </w:rPr>
            <w:tab/>
            <w:t xml:space="preserve">T. van </w:t>
          </w:r>
          <w:proofErr w:type="spellStart"/>
          <w:r>
            <w:rPr>
              <w:rFonts w:eastAsia="Times New Roman"/>
            </w:rPr>
            <w:t>der</w:t>
          </w:r>
          <w:proofErr w:type="spellEnd"/>
          <w:r>
            <w:rPr>
              <w:rFonts w:eastAsia="Times New Roman"/>
            </w:rPr>
            <w:t xml:space="preserve"> </w:t>
          </w:r>
          <w:proofErr w:type="spellStart"/>
          <w:r>
            <w:rPr>
              <w:rFonts w:eastAsia="Times New Roman"/>
            </w:rPr>
            <w:t>Zweerde</w:t>
          </w:r>
          <w:proofErr w:type="spellEnd"/>
          <w:r>
            <w:rPr>
              <w:rFonts w:eastAsia="Times New Roman"/>
            </w:rPr>
            <w:t xml:space="preserve">, L. </w:t>
          </w:r>
          <w:proofErr w:type="spellStart"/>
          <w:r>
            <w:rPr>
              <w:rFonts w:eastAsia="Times New Roman"/>
            </w:rPr>
            <w:t>Bisdounis</w:t>
          </w:r>
          <w:proofErr w:type="spellEnd"/>
          <w:r>
            <w:rPr>
              <w:rFonts w:eastAsia="Times New Roman"/>
            </w:rPr>
            <w:t xml:space="preserve">, S. D. Kyle, J. </w:t>
          </w:r>
          <w:proofErr w:type="spellStart"/>
          <w:r>
            <w:rPr>
              <w:rFonts w:eastAsia="Times New Roman"/>
            </w:rPr>
            <w:t>Lancee</w:t>
          </w:r>
          <w:proofErr w:type="spellEnd"/>
          <w:r>
            <w:rPr>
              <w:rFonts w:eastAsia="Times New Roman"/>
            </w:rPr>
            <w:t xml:space="preserve">, and A. van Straten,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A meta-</w:t>
          </w:r>
          <w:proofErr w:type="spellStart"/>
          <w:r>
            <w:rPr>
              <w:rFonts w:eastAsia="Times New Roman"/>
            </w:rPr>
            <w:t>analysis</w:t>
          </w:r>
          <w:proofErr w:type="spellEnd"/>
          <w:r>
            <w:rPr>
              <w:rFonts w:eastAsia="Times New Roman"/>
            </w:rPr>
            <w:t xml:space="preserve"> of long-</w:t>
          </w:r>
          <w:proofErr w:type="spellStart"/>
          <w:r>
            <w:rPr>
              <w:rFonts w:eastAsia="Times New Roman"/>
            </w:rPr>
            <w:t>term</w:t>
          </w:r>
          <w:proofErr w:type="spellEnd"/>
          <w:r>
            <w:rPr>
              <w:rFonts w:eastAsia="Times New Roman"/>
            </w:rPr>
            <w:t xml:space="preserve"> </w:t>
          </w:r>
          <w:proofErr w:type="spellStart"/>
          <w:r>
            <w:rPr>
              <w:rFonts w:eastAsia="Times New Roman"/>
            </w:rPr>
            <w:t>effects</w:t>
          </w:r>
          <w:proofErr w:type="spellEnd"/>
          <w:r>
            <w:rPr>
              <w:rFonts w:eastAsia="Times New Roman"/>
            </w:rPr>
            <w:t xml:space="preserve"> in </w:t>
          </w:r>
          <w:proofErr w:type="spellStart"/>
          <w:r>
            <w:rPr>
              <w:rFonts w:eastAsia="Times New Roman"/>
            </w:rPr>
            <w:t>controlled</w:t>
          </w:r>
          <w:proofErr w:type="spellEnd"/>
          <w:r>
            <w:rPr>
              <w:rFonts w:eastAsia="Times New Roman"/>
            </w:rPr>
            <w:t xml:space="preserve"> studies,”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48, p. 101208, </w:t>
          </w:r>
          <w:proofErr w:type="spellStart"/>
          <w:r>
            <w:rPr>
              <w:rFonts w:eastAsia="Times New Roman"/>
            </w:rPr>
            <w:t>Dec</w:t>
          </w:r>
          <w:proofErr w:type="spellEnd"/>
          <w:r>
            <w:rPr>
              <w:rFonts w:eastAsia="Times New Roman"/>
            </w:rPr>
            <w:t xml:space="preserve">. 2019, </w:t>
          </w:r>
          <w:proofErr w:type="spellStart"/>
          <w:r>
            <w:rPr>
              <w:rFonts w:eastAsia="Times New Roman"/>
            </w:rPr>
            <w:t>doi</w:t>
          </w:r>
          <w:proofErr w:type="spellEnd"/>
          <w:r>
            <w:rPr>
              <w:rFonts w:eastAsia="Times New Roman"/>
            </w:rPr>
            <w:t>: 10.1016/j.smrv.2019.08.002.</w:t>
          </w:r>
        </w:p>
        <w:p w14:paraId="44A02D71" w14:textId="77777777" w:rsidR="00DC5A1B" w:rsidRDefault="00DC5A1B">
          <w:pPr>
            <w:autoSpaceDE w:val="0"/>
            <w:autoSpaceDN w:val="0"/>
            <w:ind w:hanging="640"/>
            <w:divId w:val="129253176"/>
            <w:rPr>
              <w:rFonts w:eastAsia="Times New Roman"/>
            </w:rPr>
          </w:pPr>
          <w:r>
            <w:rPr>
              <w:rFonts w:eastAsia="Times New Roman"/>
            </w:rPr>
            <w:t>[201]</w:t>
          </w:r>
          <w:r>
            <w:rPr>
              <w:rFonts w:eastAsia="Times New Roman"/>
            </w:rPr>
            <w:tab/>
            <w:t xml:space="preserve">J. D. </w:t>
          </w:r>
          <w:proofErr w:type="spellStart"/>
          <w:r>
            <w:rPr>
              <w:rFonts w:eastAsia="Times New Roman"/>
            </w:rPr>
            <w:t>Edinger</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Behavioral</w:t>
          </w:r>
          <w:proofErr w:type="spellEnd"/>
          <w:r>
            <w:rPr>
              <w:rFonts w:eastAsia="Times New Roman"/>
            </w:rPr>
            <w:t xml:space="preserve"> and </w:t>
          </w:r>
          <w:proofErr w:type="spellStart"/>
          <w:r>
            <w:rPr>
              <w:rFonts w:eastAsia="Times New Roman"/>
            </w:rPr>
            <w:t>psychological</w:t>
          </w:r>
          <w:proofErr w:type="spellEnd"/>
          <w:r>
            <w:rPr>
              <w:rFonts w:eastAsia="Times New Roman"/>
            </w:rPr>
            <w:t xml:space="preserve"> treatments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disorder in </w:t>
          </w:r>
          <w:proofErr w:type="spellStart"/>
          <w:r>
            <w:rPr>
              <w:rFonts w:eastAsia="Times New Roman"/>
            </w:rPr>
            <w:t>adults</w:t>
          </w:r>
          <w:proofErr w:type="spellEnd"/>
          <w:r>
            <w:rPr>
              <w:rFonts w:eastAsia="Times New Roman"/>
            </w:rPr>
            <w:t xml:space="preserve">: an American Academy of </w:t>
          </w:r>
          <w:proofErr w:type="spellStart"/>
          <w:r>
            <w:rPr>
              <w:rFonts w:eastAsia="Times New Roman"/>
            </w:rPr>
            <w:t>Sleep</w:t>
          </w:r>
          <w:proofErr w:type="spellEnd"/>
          <w:r>
            <w:rPr>
              <w:rFonts w:eastAsia="Times New Roman"/>
            </w:rPr>
            <w:t xml:space="preserve"> Medicine clinical practice guideline,”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17, no. 2, pp. 255–262, Feb. 2021, </w:t>
          </w:r>
          <w:proofErr w:type="spellStart"/>
          <w:r>
            <w:rPr>
              <w:rFonts w:eastAsia="Times New Roman"/>
            </w:rPr>
            <w:t>doi</w:t>
          </w:r>
          <w:proofErr w:type="spellEnd"/>
          <w:r>
            <w:rPr>
              <w:rFonts w:eastAsia="Times New Roman"/>
            </w:rPr>
            <w:t>: 10.5664/jcsm.8986.</w:t>
          </w:r>
        </w:p>
        <w:p w14:paraId="4FFC1C92" w14:textId="77777777" w:rsidR="00DC5A1B" w:rsidRDefault="00DC5A1B">
          <w:pPr>
            <w:autoSpaceDE w:val="0"/>
            <w:autoSpaceDN w:val="0"/>
            <w:ind w:hanging="640"/>
            <w:divId w:val="1646161555"/>
            <w:rPr>
              <w:rFonts w:eastAsia="Times New Roman"/>
            </w:rPr>
          </w:pPr>
          <w:r>
            <w:rPr>
              <w:rFonts w:eastAsia="Times New Roman"/>
            </w:rPr>
            <w:t>[202]</w:t>
          </w:r>
          <w:r>
            <w:rPr>
              <w:rFonts w:eastAsia="Times New Roman"/>
            </w:rPr>
            <w:tab/>
            <w:t xml:space="preserve">V. Castronovo </w:t>
          </w:r>
          <w:r>
            <w:rPr>
              <w:rFonts w:eastAsia="Times New Roman"/>
              <w:i/>
              <w:iCs/>
            </w:rPr>
            <w:t>et al.</w:t>
          </w:r>
          <w:r>
            <w:rPr>
              <w:rFonts w:eastAsia="Times New Roman"/>
            </w:rPr>
            <w:t>, “Long-</w:t>
          </w:r>
          <w:proofErr w:type="spellStart"/>
          <w:r>
            <w:rPr>
              <w:rFonts w:eastAsia="Times New Roman"/>
            </w:rPr>
            <w:t>term</w:t>
          </w:r>
          <w:proofErr w:type="spellEnd"/>
          <w:r>
            <w:rPr>
              <w:rFonts w:eastAsia="Times New Roman"/>
            </w:rPr>
            <w:t xml:space="preserve"> clinical </w:t>
          </w:r>
          <w:proofErr w:type="spellStart"/>
          <w:r>
            <w:rPr>
              <w:rFonts w:eastAsia="Times New Roman"/>
            </w:rPr>
            <w:t>effect</w:t>
          </w:r>
          <w:proofErr w:type="spellEnd"/>
          <w:r>
            <w:rPr>
              <w:rFonts w:eastAsia="Times New Roman"/>
            </w:rPr>
            <w:t xml:space="preserve"> of group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case </w:t>
          </w:r>
          <w:proofErr w:type="spellStart"/>
          <w:r>
            <w:rPr>
              <w:rFonts w:eastAsia="Times New Roman"/>
            </w:rPr>
            <w:t>series</w:t>
          </w:r>
          <w:proofErr w:type="spellEnd"/>
          <w:r>
            <w:rPr>
              <w:rFonts w:eastAsia="Times New Roman"/>
            </w:rPr>
            <w:t xml:space="preserve"> study,”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47, pp. 54–59, Jul. 2018, </w:t>
          </w:r>
          <w:proofErr w:type="spellStart"/>
          <w:r>
            <w:rPr>
              <w:rFonts w:eastAsia="Times New Roman"/>
            </w:rPr>
            <w:t>doi</w:t>
          </w:r>
          <w:proofErr w:type="spellEnd"/>
          <w:r>
            <w:rPr>
              <w:rFonts w:eastAsia="Times New Roman"/>
            </w:rPr>
            <w:t>: 10.1016/j.sleep.2018.03.017.</w:t>
          </w:r>
        </w:p>
        <w:p w14:paraId="15E0E2AF" w14:textId="77777777" w:rsidR="00DC5A1B" w:rsidRDefault="00DC5A1B">
          <w:pPr>
            <w:autoSpaceDE w:val="0"/>
            <w:autoSpaceDN w:val="0"/>
            <w:ind w:hanging="640"/>
            <w:divId w:val="745492592"/>
            <w:rPr>
              <w:rFonts w:eastAsia="Times New Roman"/>
            </w:rPr>
          </w:pPr>
          <w:r>
            <w:rPr>
              <w:rFonts w:eastAsia="Times New Roman"/>
            </w:rPr>
            <w:t>[203]</w:t>
          </w:r>
          <w:r>
            <w:rPr>
              <w:rFonts w:eastAsia="Times New Roman"/>
            </w:rPr>
            <w:tab/>
            <w:t xml:space="preserve">A. Galbiati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With </w:t>
          </w:r>
          <w:proofErr w:type="spellStart"/>
          <w:r>
            <w:rPr>
              <w:rFonts w:eastAsia="Times New Roman"/>
            </w:rPr>
            <w:t>Subjective</w:t>
          </w:r>
          <w:proofErr w:type="spellEnd"/>
          <w:r>
            <w:rPr>
              <w:rFonts w:eastAsia="Times New Roman"/>
            </w:rPr>
            <w:t xml:space="preserve"> Short Total </w:t>
          </w:r>
          <w:proofErr w:type="spellStart"/>
          <w:r>
            <w:rPr>
              <w:rFonts w:eastAsia="Times New Roman"/>
            </w:rPr>
            <w:t>Sleep</w:t>
          </w:r>
          <w:proofErr w:type="spellEnd"/>
          <w:r>
            <w:rPr>
              <w:rFonts w:eastAsia="Times New Roman"/>
            </w:rPr>
            <w:t xml:space="preserve"> Time </w:t>
          </w:r>
          <w:proofErr w:type="spellStart"/>
          <w:r>
            <w:rPr>
              <w:rFonts w:eastAsia="Times New Roman"/>
            </w:rPr>
            <w:t>Have</w:t>
          </w:r>
          <w:proofErr w:type="spellEnd"/>
          <w:r>
            <w:rPr>
              <w:rFonts w:eastAsia="Times New Roman"/>
            </w:rPr>
            <w:t xml:space="preserve"> a </w:t>
          </w:r>
          <w:proofErr w:type="spellStart"/>
          <w:r>
            <w:rPr>
              <w:rFonts w:eastAsia="Times New Roman"/>
            </w:rPr>
            <w:t>Boosted</w:t>
          </w:r>
          <w:proofErr w:type="spellEnd"/>
          <w:r>
            <w:rPr>
              <w:rFonts w:eastAsia="Times New Roman"/>
            </w:rPr>
            <w:t xml:space="preserve">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Despite</w:t>
          </w:r>
          <w:proofErr w:type="spellEnd"/>
          <w:r>
            <w:rPr>
              <w:rFonts w:eastAsia="Times New Roman"/>
            </w:rPr>
            <w:t xml:space="preserve"> </w:t>
          </w:r>
          <w:proofErr w:type="spellStart"/>
          <w:r>
            <w:rPr>
              <w:rFonts w:eastAsia="Times New Roman"/>
            </w:rPr>
            <w:t>Residual</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18, no. 1, pp. 58–67, </w:t>
          </w:r>
          <w:proofErr w:type="spellStart"/>
          <w:r>
            <w:rPr>
              <w:rFonts w:eastAsia="Times New Roman"/>
            </w:rPr>
            <w:t>Jan</w:t>
          </w:r>
          <w:proofErr w:type="spellEnd"/>
          <w:r>
            <w:rPr>
              <w:rFonts w:eastAsia="Times New Roman"/>
            </w:rPr>
            <w:t xml:space="preserve">. 2020, </w:t>
          </w:r>
          <w:proofErr w:type="spellStart"/>
          <w:r>
            <w:rPr>
              <w:rFonts w:eastAsia="Times New Roman"/>
            </w:rPr>
            <w:t>doi</w:t>
          </w:r>
          <w:proofErr w:type="spellEnd"/>
          <w:r>
            <w:rPr>
              <w:rFonts w:eastAsia="Times New Roman"/>
            </w:rPr>
            <w:t>: 10.1080/15402002.2018.1545650.</w:t>
          </w:r>
        </w:p>
        <w:p w14:paraId="6F651EA6" w14:textId="77777777" w:rsidR="00DC5A1B" w:rsidRDefault="00DC5A1B">
          <w:pPr>
            <w:autoSpaceDE w:val="0"/>
            <w:autoSpaceDN w:val="0"/>
            <w:ind w:hanging="640"/>
            <w:divId w:val="1851262767"/>
            <w:rPr>
              <w:rFonts w:eastAsia="Times New Roman"/>
            </w:rPr>
          </w:pPr>
          <w:r>
            <w:rPr>
              <w:rFonts w:eastAsia="Times New Roman"/>
            </w:rPr>
            <w:t>[204]</w:t>
          </w:r>
          <w:r>
            <w:rPr>
              <w:rFonts w:eastAsia="Times New Roman"/>
            </w:rPr>
            <w:tab/>
            <w:t xml:space="preserve">K.-F. Chung, C.-T. Lee, W.-F. </w:t>
          </w:r>
          <w:proofErr w:type="spellStart"/>
          <w:r>
            <w:rPr>
              <w:rFonts w:eastAsia="Times New Roman"/>
            </w:rPr>
            <w:t>Yeung</w:t>
          </w:r>
          <w:proofErr w:type="spellEnd"/>
          <w:r>
            <w:rPr>
              <w:rFonts w:eastAsia="Times New Roman"/>
            </w:rPr>
            <w:t xml:space="preserve">, M.-S. Chan, E. W.-Y. Chung, and W.-L. </w:t>
          </w:r>
          <w:proofErr w:type="spellStart"/>
          <w:r>
            <w:rPr>
              <w:rFonts w:eastAsia="Times New Roman"/>
            </w:rPr>
            <w:t>Lin</w:t>
          </w:r>
          <w:proofErr w:type="spellEnd"/>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hygiene</w:t>
          </w:r>
          <w:proofErr w:type="spellEnd"/>
          <w:r>
            <w:rPr>
              <w:rFonts w:eastAsia="Times New Roman"/>
            </w:rPr>
            <w:t xml:space="preserve"> </w:t>
          </w:r>
          <w:proofErr w:type="spellStart"/>
          <w:r>
            <w:rPr>
              <w:rFonts w:eastAsia="Times New Roman"/>
            </w:rPr>
            <w:t>education</w:t>
          </w:r>
          <w:proofErr w:type="spellEnd"/>
          <w:r>
            <w:rPr>
              <w:rFonts w:eastAsia="Times New Roman"/>
            </w:rPr>
            <w:t xml:space="preserve"> </w:t>
          </w:r>
          <w:proofErr w:type="spellStart"/>
          <w:r>
            <w:rPr>
              <w:rFonts w:eastAsia="Times New Roman"/>
            </w:rPr>
            <w:t>as</w:t>
          </w:r>
          <w:proofErr w:type="spellEnd"/>
          <w:r>
            <w:rPr>
              <w:rFonts w:eastAsia="Times New Roman"/>
            </w:rPr>
            <w:t xml:space="preserve"> a treatment of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w:t>
          </w:r>
          <w:r>
            <w:rPr>
              <w:rFonts w:eastAsia="Times New Roman"/>
              <w:i/>
              <w:iCs/>
            </w:rPr>
            <w:t xml:space="preserve">Fam </w:t>
          </w:r>
          <w:proofErr w:type="spellStart"/>
          <w:r>
            <w:rPr>
              <w:rFonts w:eastAsia="Times New Roman"/>
              <w:i/>
              <w:iCs/>
            </w:rPr>
            <w:t>Pract</w:t>
          </w:r>
          <w:proofErr w:type="spellEnd"/>
          <w:r>
            <w:rPr>
              <w:rFonts w:eastAsia="Times New Roman"/>
            </w:rPr>
            <w:t xml:space="preserve">, vol. 35, no. 4, pp. 365–375, Jul. 2018, </w:t>
          </w:r>
          <w:proofErr w:type="spellStart"/>
          <w:r>
            <w:rPr>
              <w:rFonts w:eastAsia="Times New Roman"/>
            </w:rPr>
            <w:t>doi</w:t>
          </w:r>
          <w:proofErr w:type="spellEnd"/>
          <w:r>
            <w:rPr>
              <w:rFonts w:eastAsia="Times New Roman"/>
            </w:rPr>
            <w:t>: 10.1093/</w:t>
          </w:r>
          <w:proofErr w:type="spellStart"/>
          <w:r>
            <w:rPr>
              <w:rFonts w:eastAsia="Times New Roman"/>
            </w:rPr>
            <w:t>fampra</w:t>
          </w:r>
          <w:proofErr w:type="spellEnd"/>
          <w:r>
            <w:rPr>
              <w:rFonts w:eastAsia="Times New Roman"/>
            </w:rPr>
            <w:t>/cmx122.</w:t>
          </w:r>
        </w:p>
        <w:p w14:paraId="1555C6A9" w14:textId="77777777" w:rsidR="00DC5A1B" w:rsidRDefault="00DC5A1B">
          <w:pPr>
            <w:autoSpaceDE w:val="0"/>
            <w:autoSpaceDN w:val="0"/>
            <w:ind w:hanging="640"/>
            <w:divId w:val="779564497"/>
            <w:rPr>
              <w:rFonts w:eastAsia="Times New Roman"/>
            </w:rPr>
          </w:pPr>
          <w:r>
            <w:rPr>
              <w:rFonts w:eastAsia="Times New Roman"/>
            </w:rPr>
            <w:lastRenderedPageBreak/>
            <w:t>[205]</w:t>
          </w:r>
          <w:r>
            <w:rPr>
              <w:rFonts w:eastAsia="Times New Roman"/>
            </w:rPr>
            <w:tab/>
            <w:t xml:space="preserve">M. </w:t>
          </w:r>
          <w:proofErr w:type="spellStart"/>
          <w:r>
            <w:rPr>
              <w:rFonts w:eastAsia="Times New Roman"/>
            </w:rPr>
            <w:t>Jansson-Fröjmark</w:t>
          </w:r>
          <w:proofErr w:type="spellEnd"/>
          <w:r>
            <w:rPr>
              <w:rFonts w:eastAsia="Times New Roman"/>
            </w:rPr>
            <w:t xml:space="preserve"> and A. </w:t>
          </w:r>
          <w:proofErr w:type="spellStart"/>
          <w:r>
            <w:rPr>
              <w:rFonts w:eastAsia="Times New Roman"/>
            </w:rPr>
            <w:t>Norell</w:t>
          </w:r>
          <w:proofErr w:type="spellEnd"/>
          <w:r>
            <w:rPr>
              <w:rFonts w:eastAsia="Times New Roman"/>
            </w:rPr>
            <w:t xml:space="preserve">-Clarke, “The cognitive treatment </w:t>
          </w:r>
          <w:proofErr w:type="spellStart"/>
          <w:r>
            <w:rPr>
              <w:rFonts w:eastAsia="Times New Roman"/>
            </w:rPr>
            <w:t>components</w:t>
          </w:r>
          <w:proofErr w:type="spellEnd"/>
          <w:r>
            <w:rPr>
              <w:rFonts w:eastAsia="Times New Roman"/>
            </w:rPr>
            <w:t xml:space="preserve"> and therapies of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42, pp. 19–36, </w:t>
          </w:r>
          <w:proofErr w:type="spellStart"/>
          <w:r>
            <w:rPr>
              <w:rFonts w:eastAsia="Times New Roman"/>
            </w:rPr>
            <w:t>Dec</w:t>
          </w:r>
          <w:proofErr w:type="spellEnd"/>
          <w:r>
            <w:rPr>
              <w:rFonts w:eastAsia="Times New Roman"/>
            </w:rPr>
            <w:t xml:space="preserve">. 2018, </w:t>
          </w:r>
          <w:proofErr w:type="spellStart"/>
          <w:r>
            <w:rPr>
              <w:rFonts w:eastAsia="Times New Roman"/>
            </w:rPr>
            <w:t>doi</w:t>
          </w:r>
          <w:proofErr w:type="spellEnd"/>
          <w:r>
            <w:rPr>
              <w:rFonts w:eastAsia="Times New Roman"/>
            </w:rPr>
            <w:t>: 10.1016/j.smrv.2018.05.001.</w:t>
          </w:r>
        </w:p>
        <w:p w14:paraId="16B2FAB8" w14:textId="77777777" w:rsidR="00DC5A1B" w:rsidRDefault="00DC5A1B">
          <w:pPr>
            <w:autoSpaceDE w:val="0"/>
            <w:autoSpaceDN w:val="0"/>
            <w:ind w:hanging="640"/>
            <w:divId w:val="653413000"/>
            <w:rPr>
              <w:rFonts w:eastAsia="Times New Roman"/>
            </w:rPr>
          </w:pPr>
          <w:r>
            <w:rPr>
              <w:rFonts w:eastAsia="Times New Roman"/>
            </w:rPr>
            <w:t>[206]</w:t>
          </w:r>
          <w:r>
            <w:rPr>
              <w:rFonts w:eastAsia="Times New Roman"/>
            </w:rPr>
            <w:tab/>
            <w:t xml:space="preserve">A. G. Harvey </w:t>
          </w:r>
          <w:r>
            <w:rPr>
              <w:rFonts w:eastAsia="Times New Roman"/>
              <w:i/>
              <w:iCs/>
            </w:rPr>
            <w:t>et al.</w:t>
          </w:r>
          <w:r>
            <w:rPr>
              <w:rFonts w:eastAsia="Times New Roman"/>
            </w:rPr>
            <w:t xml:space="preserve">, “Comparative </w:t>
          </w:r>
          <w:proofErr w:type="spellStart"/>
          <w:r>
            <w:rPr>
              <w:rFonts w:eastAsia="Times New Roman"/>
            </w:rPr>
            <w:t>efficacy</w:t>
          </w:r>
          <w:proofErr w:type="spellEnd"/>
          <w:r>
            <w:rPr>
              <w:rFonts w:eastAsia="Times New Roman"/>
            </w:rPr>
            <w:t xml:space="preserve"> of </w:t>
          </w:r>
          <w:proofErr w:type="spellStart"/>
          <w:r>
            <w:rPr>
              <w:rFonts w:eastAsia="Times New Roman"/>
            </w:rPr>
            <w:t>behavior</w:t>
          </w:r>
          <w:proofErr w:type="spellEnd"/>
          <w:r>
            <w:rPr>
              <w:rFonts w:eastAsia="Times New Roman"/>
            </w:rPr>
            <w:t xml:space="preserve"> therapy, cognitive therapy, and cognitive </w:t>
          </w:r>
          <w:proofErr w:type="spellStart"/>
          <w:r>
            <w:rPr>
              <w:rFonts w:eastAsia="Times New Roman"/>
            </w:rPr>
            <w:t>behavior</w:t>
          </w:r>
          <w:proofErr w:type="spellEnd"/>
          <w:r>
            <w:rPr>
              <w:rFonts w:eastAsia="Times New Roman"/>
            </w:rPr>
            <w:t xml:space="preserve"> therapy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randomized</w:t>
          </w:r>
          <w:proofErr w:type="spellEnd"/>
          <w:r>
            <w:rPr>
              <w:rFonts w:eastAsia="Times New Roman"/>
            </w:rPr>
            <w:t xml:space="preserve"> </w:t>
          </w:r>
          <w:proofErr w:type="spellStart"/>
          <w:r>
            <w:rPr>
              <w:rFonts w:eastAsia="Times New Roman"/>
            </w:rPr>
            <w:t>controlled</w:t>
          </w:r>
          <w:proofErr w:type="spellEnd"/>
          <w:r>
            <w:rPr>
              <w:rFonts w:eastAsia="Times New Roman"/>
            </w:rPr>
            <w:t xml:space="preserve"> trial.,” </w:t>
          </w:r>
          <w:r>
            <w:rPr>
              <w:rFonts w:eastAsia="Times New Roman"/>
              <w:i/>
              <w:iCs/>
            </w:rPr>
            <w:t xml:space="preserve">J </w:t>
          </w:r>
          <w:proofErr w:type="spellStart"/>
          <w:r>
            <w:rPr>
              <w:rFonts w:eastAsia="Times New Roman"/>
              <w:i/>
              <w:iCs/>
            </w:rPr>
            <w:t>Consult</w:t>
          </w:r>
          <w:proofErr w:type="spellEnd"/>
          <w:r>
            <w:rPr>
              <w:rFonts w:eastAsia="Times New Roman"/>
              <w:i/>
              <w:iCs/>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82, no. 4, pp. 670–683, </w:t>
          </w:r>
          <w:proofErr w:type="spellStart"/>
          <w:r>
            <w:rPr>
              <w:rFonts w:eastAsia="Times New Roman"/>
            </w:rPr>
            <w:t>Aug</w:t>
          </w:r>
          <w:proofErr w:type="spellEnd"/>
          <w:r>
            <w:rPr>
              <w:rFonts w:eastAsia="Times New Roman"/>
            </w:rPr>
            <w:t xml:space="preserve">. 2014, </w:t>
          </w:r>
          <w:proofErr w:type="spellStart"/>
          <w:r>
            <w:rPr>
              <w:rFonts w:eastAsia="Times New Roman"/>
            </w:rPr>
            <w:t>doi</w:t>
          </w:r>
          <w:proofErr w:type="spellEnd"/>
          <w:r>
            <w:rPr>
              <w:rFonts w:eastAsia="Times New Roman"/>
            </w:rPr>
            <w:t>: 10.1037/a0036606.</w:t>
          </w:r>
        </w:p>
        <w:p w14:paraId="6B491698" w14:textId="77777777" w:rsidR="00DC5A1B" w:rsidRDefault="00DC5A1B">
          <w:pPr>
            <w:autoSpaceDE w:val="0"/>
            <w:autoSpaceDN w:val="0"/>
            <w:ind w:hanging="640"/>
            <w:divId w:val="1793354047"/>
            <w:rPr>
              <w:rFonts w:eastAsia="Times New Roman"/>
            </w:rPr>
          </w:pPr>
          <w:r>
            <w:rPr>
              <w:rFonts w:eastAsia="Times New Roman"/>
            </w:rPr>
            <w:t>[207]</w:t>
          </w:r>
          <w:r>
            <w:rPr>
              <w:rFonts w:eastAsia="Times New Roman"/>
            </w:rPr>
            <w:tab/>
            <w:t xml:space="preserve">R. </w:t>
          </w:r>
          <w:proofErr w:type="spellStart"/>
          <w:r>
            <w:rPr>
              <w:rFonts w:eastAsia="Times New Roman"/>
            </w:rPr>
            <w:t>Sunnhed</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Comparing</w:t>
          </w:r>
          <w:proofErr w:type="spellEnd"/>
          <w:r>
            <w:rPr>
              <w:rFonts w:eastAsia="Times New Roman"/>
            </w:rPr>
            <w:t xml:space="preserve"> internet-</w:t>
          </w:r>
          <w:proofErr w:type="spellStart"/>
          <w:r>
            <w:rPr>
              <w:rFonts w:eastAsia="Times New Roman"/>
            </w:rPr>
            <w:t>delivered</w:t>
          </w:r>
          <w:proofErr w:type="spellEnd"/>
          <w:r>
            <w:rPr>
              <w:rFonts w:eastAsia="Times New Roman"/>
            </w:rPr>
            <w:t xml:space="preserve"> cognitive therapy and </w:t>
          </w:r>
          <w:proofErr w:type="spellStart"/>
          <w:r>
            <w:rPr>
              <w:rFonts w:eastAsia="Times New Roman"/>
            </w:rPr>
            <w:t>behavior</w:t>
          </w:r>
          <w:proofErr w:type="spellEnd"/>
          <w:r>
            <w:rPr>
              <w:rFonts w:eastAsia="Times New Roman"/>
            </w:rPr>
            <w:t xml:space="preserve"> therapy with telephone support for </w:t>
          </w:r>
          <w:proofErr w:type="spellStart"/>
          <w:r>
            <w:rPr>
              <w:rFonts w:eastAsia="Times New Roman"/>
            </w:rPr>
            <w:t>insomnia</w:t>
          </w:r>
          <w:proofErr w:type="spellEnd"/>
          <w:r>
            <w:rPr>
              <w:rFonts w:eastAsia="Times New Roman"/>
            </w:rPr>
            <w:t xml:space="preserve"> disorder: a </w:t>
          </w:r>
          <w:proofErr w:type="spellStart"/>
          <w:r>
            <w:rPr>
              <w:rFonts w:eastAsia="Times New Roman"/>
            </w:rPr>
            <w:t>randomized</w:t>
          </w:r>
          <w:proofErr w:type="spellEnd"/>
          <w:r>
            <w:rPr>
              <w:rFonts w:eastAsia="Times New Roman"/>
            </w:rPr>
            <w:t xml:space="preserve"> </w:t>
          </w:r>
          <w:proofErr w:type="spellStart"/>
          <w:r>
            <w:rPr>
              <w:rFonts w:eastAsia="Times New Roman"/>
            </w:rPr>
            <w:t>controlled</w:t>
          </w:r>
          <w:proofErr w:type="spellEnd"/>
          <w:r>
            <w:rPr>
              <w:rFonts w:eastAsia="Times New Roman"/>
            </w:rPr>
            <w:t xml:space="preserve"> trial,” </w:t>
          </w:r>
          <w:proofErr w:type="spellStart"/>
          <w:r>
            <w:rPr>
              <w:rFonts w:eastAsia="Times New Roman"/>
              <w:i/>
              <w:iCs/>
            </w:rPr>
            <w:t>Sleep</w:t>
          </w:r>
          <w:proofErr w:type="spellEnd"/>
          <w:r>
            <w:rPr>
              <w:rFonts w:eastAsia="Times New Roman"/>
            </w:rPr>
            <w:t xml:space="preserve">, vol. 43, no. 2, Feb. 2020,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/zsz245.</w:t>
          </w:r>
        </w:p>
        <w:p w14:paraId="6DF4B66F" w14:textId="77777777" w:rsidR="00DC5A1B" w:rsidRDefault="00DC5A1B">
          <w:pPr>
            <w:autoSpaceDE w:val="0"/>
            <w:autoSpaceDN w:val="0"/>
            <w:ind w:hanging="640"/>
            <w:divId w:val="993802906"/>
            <w:rPr>
              <w:rFonts w:eastAsia="Times New Roman"/>
            </w:rPr>
          </w:pPr>
          <w:r>
            <w:rPr>
              <w:rFonts w:eastAsia="Times New Roman"/>
            </w:rPr>
            <w:t>[208]</w:t>
          </w:r>
          <w:r>
            <w:rPr>
              <w:rFonts w:eastAsia="Times New Roman"/>
            </w:rPr>
            <w:tab/>
            <w:t xml:space="preserve">J. D. </w:t>
          </w:r>
          <w:proofErr w:type="spellStart"/>
          <w:r>
            <w:rPr>
              <w:rFonts w:eastAsia="Times New Roman"/>
            </w:rPr>
            <w:t>Edinger</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Behavioral</w:t>
          </w:r>
          <w:proofErr w:type="spellEnd"/>
          <w:r>
            <w:rPr>
              <w:rFonts w:eastAsia="Times New Roman"/>
            </w:rPr>
            <w:t xml:space="preserve"> and </w:t>
          </w:r>
          <w:proofErr w:type="spellStart"/>
          <w:r>
            <w:rPr>
              <w:rFonts w:eastAsia="Times New Roman"/>
            </w:rPr>
            <w:t>psychological</w:t>
          </w:r>
          <w:proofErr w:type="spellEnd"/>
          <w:r>
            <w:rPr>
              <w:rFonts w:eastAsia="Times New Roman"/>
            </w:rPr>
            <w:t xml:space="preserve"> treatments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disorder in </w:t>
          </w:r>
          <w:proofErr w:type="spellStart"/>
          <w:r>
            <w:rPr>
              <w:rFonts w:eastAsia="Times New Roman"/>
            </w:rPr>
            <w:t>adults</w:t>
          </w:r>
          <w:proofErr w:type="spellEnd"/>
          <w:r>
            <w:rPr>
              <w:rFonts w:eastAsia="Times New Roman"/>
            </w:rPr>
            <w:t xml:space="preserve">: an American Academy of </w:t>
          </w:r>
          <w:proofErr w:type="spellStart"/>
          <w:r>
            <w:rPr>
              <w:rFonts w:eastAsia="Times New Roman"/>
            </w:rPr>
            <w:t>Sleep</w:t>
          </w:r>
          <w:proofErr w:type="spellEnd"/>
          <w:r>
            <w:rPr>
              <w:rFonts w:eastAsia="Times New Roman"/>
            </w:rPr>
            <w:t xml:space="preserve"> Medicine </w:t>
          </w:r>
          <w:proofErr w:type="spellStart"/>
          <w:r>
            <w:rPr>
              <w:rFonts w:eastAsia="Times New Roman"/>
            </w:rPr>
            <w:t>systematic</w:t>
          </w:r>
          <w:proofErr w:type="spellEnd"/>
          <w:r>
            <w:rPr>
              <w:rFonts w:eastAsia="Times New Roman"/>
            </w:rPr>
            <w:t xml:space="preserve"> review, meta-</w:t>
          </w:r>
          <w:proofErr w:type="spellStart"/>
          <w:r>
            <w:rPr>
              <w:rFonts w:eastAsia="Times New Roman"/>
            </w:rPr>
            <w:t>analysis</w:t>
          </w:r>
          <w:proofErr w:type="spellEnd"/>
          <w:r>
            <w:rPr>
              <w:rFonts w:eastAsia="Times New Roman"/>
            </w:rPr>
            <w:t xml:space="preserve">, and GRADE </w:t>
          </w:r>
          <w:proofErr w:type="spellStart"/>
          <w:r>
            <w:rPr>
              <w:rFonts w:eastAsia="Times New Roman"/>
            </w:rPr>
            <w:t>assessment</w:t>
          </w:r>
          <w:proofErr w:type="spellEnd"/>
          <w:r>
            <w:rPr>
              <w:rFonts w:eastAsia="Times New Roman"/>
            </w:rPr>
            <w:t xml:space="preserv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17, no. 2, pp. 263–298, Feb. 2021, </w:t>
          </w:r>
          <w:proofErr w:type="spellStart"/>
          <w:r>
            <w:rPr>
              <w:rFonts w:eastAsia="Times New Roman"/>
            </w:rPr>
            <w:t>doi</w:t>
          </w:r>
          <w:proofErr w:type="spellEnd"/>
          <w:r>
            <w:rPr>
              <w:rFonts w:eastAsia="Times New Roman"/>
            </w:rPr>
            <w:t>: 10.5664/jcsm.8988.</w:t>
          </w:r>
        </w:p>
        <w:p w14:paraId="6007ABD8" w14:textId="77777777" w:rsidR="00DC5A1B" w:rsidRDefault="00DC5A1B">
          <w:pPr>
            <w:autoSpaceDE w:val="0"/>
            <w:autoSpaceDN w:val="0"/>
            <w:ind w:hanging="640"/>
            <w:divId w:val="1158494607"/>
            <w:rPr>
              <w:rFonts w:eastAsia="Times New Roman"/>
            </w:rPr>
          </w:pPr>
          <w:r>
            <w:rPr>
              <w:rFonts w:eastAsia="Times New Roman"/>
            </w:rPr>
            <w:t>[209]</w:t>
          </w:r>
          <w:r>
            <w:rPr>
              <w:rFonts w:eastAsia="Times New Roman"/>
            </w:rPr>
            <w:tab/>
            <w:t xml:space="preserve">A. Galbiati </w:t>
          </w:r>
          <w:r>
            <w:rPr>
              <w:rFonts w:eastAsia="Times New Roman"/>
              <w:i/>
              <w:iCs/>
            </w:rPr>
            <w:t>et al.</w:t>
          </w:r>
          <w:r>
            <w:rPr>
              <w:rFonts w:eastAsia="Times New Roman"/>
            </w:rPr>
            <w:t xml:space="preserve">, “‘Thinking About Thinking’ in </w:t>
          </w:r>
          <w:proofErr w:type="spellStart"/>
          <w:r>
            <w:rPr>
              <w:rFonts w:eastAsia="Times New Roman"/>
            </w:rPr>
            <w:t>Insomnia</w:t>
          </w:r>
          <w:proofErr w:type="spellEnd"/>
          <w:r>
            <w:rPr>
              <w:rFonts w:eastAsia="Times New Roman"/>
            </w:rPr>
            <w:t xml:space="preserve"> Disorder: The </w:t>
          </w:r>
          <w:proofErr w:type="spellStart"/>
          <w:r>
            <w:rPr>
              <w:rFonts w:eastAsia="Times New Roman"/>
            </w:rPr>
            <w:t>Effect</w:t>
          </w:r>
          <w:proofErr w:type="spellEnd"/>
          <w:r>
            <w:rPr>
              <w:rFonts w:eastAsia="Times New Roman"/>
            </w:rPr>
            <w:t xml:space="preserve"> of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on </w:t>
          </w:r>
          <w:proofErr w:type="spellStart"/>
          <w:r>
            <w:rPr>
              <w:rFonts w:eastAsia="Times New Roman"/>
            </w:rPr>
            <w:t>Sleep-Related</w:t>
          </w:r>
          <w:proofErr w:type="spellEnd"/>
          <w:r>
            <w:rPr>
              <w:rFonts w:eastAsia="Times New Roman"/>
            </w:rPr>
            <w:t xml:space="preserve"> </w:t>
          </w:r>
          <w:proofErr w:type="spellStart"/>
          <w:r>
            <w:rPr>
              <w:rFonts w:eastAsia="Times New Roman"/>
            </w:rPr>
            <w:t>Metacognition</w:t>
          </w:r>
          <w:proofErr w:type="spellEnd"/>
          <w:r>
            <w:rPr>
              <w:rFonts w:eastAsia="Times New Roman"/>
            </w:rPr>
            <w:t xml:space="preserve">,” </w:t>
          </w:r>
          <w:r>
            <w:rPr>
              <w:rFonts w:eastAsia="Times New Roman"/>
              <w:i/>
              <w:iCs/>
            </w:rPr>
            <w:t xml:space="preserve">Front </w:t>
          </w:r>
          <w:proofErr w:type="spellStart"/>
          <w:r>
            <w:rPr>
              <w:rFonts w:eastAsia="Times New Roman"/>
              <w:i/>
              <w:iCs/>
            </w:rPr>
            <w:t>Psychol</w:t>
          </w:r>
          <w:proofErr w:type="spellEnd"/>
          <w:r>
            <w:rPr>
              <w:rFonts w:eastAsia="Times New Roman"/>
            </w:rPr>
            <w:t xml:space="preserve">, vol. 12, Sep. 2021, </w:t>
          </w:r>
          <w:proofErr w:type="spellStart"/>
          <w:r>
            <w:rPr>
              <w:rFonts w:eastAsia="Times New Roman"/>
            </w:rPr>
            <w:t>doi</w:t>
          </w:r>
          <w:proofErr w:type="spellEnd"/>
          <w:r>
            <w:rPr>
              <w:rFonts w:eastAsia="Times New Roman"/>
            </w:rPr>
            <w:t>: 10.3389/fpsyg.2021.705112.</w:t>
          </w:r>
        </w:p>
        <w:p w14:paraId="2158707C" w14:textId="77777777" w:rsidR="00DC5A1B" w:rsidRDefault="00DC5A1B">
          <w:pPr>
            <w:autoSpaceDE w:val="0"/>
            <w:autoSpaceDN w:val="0"/>
            <w:ind w:hanging="640"/>
            <w:divId w:val="1088160093"/>
            <w:rPr>
              <w:rFonts w:eastAsia="Times New Roman"/>
            </w:rPr>
          </w:pPr>
          <w:r>
            <w:rPr>
              <w:rFonts w:eastAsia="Times New Roman"/>
            </w:rPr>
            <w:t>[210]</w:t>
          </w:r>
          <w:r>
            <w:rPr>
              <w:rFonts w:eastAsia="Times New Roman"/>
            </w:rPr>
            <w:tab/>
            <w:t xml:space="preserve">L. J. Mitchell, L. </w:t>
          </w:r>
          <w:proofErr w:type="spellStart"/>
          <w:r>
            <w:rPr>
              <w:rFonts w:eastAsia="Times New Roman"/>
            </w:rPr>
            <w:t>Bisdounis</w:t>
          </w:r>
          <w:proofErr w:type="spellEnd"/>
          <w:r>
            <w:rPr>
              <w:rFonts w:eastAsia="Times New Roman"/>
            </w:rPr>
            <w:t xml:space="preserve">, A. </w:t>
          </w:r>
          <w:proofErr w:type="spellStart"/>
          <w:r>
            <w:rPr>
              <w:rFonts w:eastAsia="Times New Roman"/>
            </w:rPr>
            <w:t>Ballesio</w:t>
          </w:r>
          <w:proofErr w:type="spellEnd"/>
          <w:r>
            <w:rPr>
              <w:rFonts w:eastAsia="Times New Roman"/>
            </w:rPr>
            <w:t xml:space="preserve">, X. </w:t>
          </w:r>
          <w:proofErr w:type="spellStart"/>
          <w:r>
            <w:rPr>
              <w:rFonts w:eastAsia="Times New Roman"/>
            </w:rPr>
            <w:t>Omlin</w:t>
          </w:r>
          <w:proofErr w:type="spellEnd"/>
          <w:r>
            <w:rPr>
              <w:rFonts w:eastAsia="Times New Roman"/>
            </w:rPr>
            <w:t xml:space="preserve">, and S. D. Kyle, “The impact of cognitive </w:t>
          </w:r>
          <w:proofErr w:type="spellStart"/>
          <w:r>
            <w:rPr>
              <w:rFonts w:eastAsia="Times New Roman"/>
            </w:rPr>
            <w:t>behavioural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on </w:t>
          </w:r>
          <w:proofErr w:type="spellStart"/>
          <w:r>
            <w:rPr>
              <w:rFonts w:eastAsia="Times New Roman"/>
            </w:rPr>
            <w:t>objective</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parameters</w:t>
          </w:r>
          <w:proofErr w:type="spellEnd"/>
          <w:r>
            <w:rPr>
              <w:rFonts w:eastAsia="Times New Roman"/>
            </w:rPr>
            <w:t>: A meta-</w:t>
          </w:r>
          <w:proofErr w:type="spellStart"/>
          <w:r>
            <w:rPr>
              <w:rFonts w:eastAsia="Times New Roman"/>
            </w:rPr>
            <w:t>analysis</w:t>
          </w:r>
          <w:proofErr w:type="spellEnd"/>
          <w:r>
            <w:rPr>
              <w:rFonts w:eastAsia="Times New Roman"/>
            </w:rPr>
            <w:t xml:space="preserve"> and </w:t>
          </w:r>
          <w:proofErr w:type="spellStart"/>
          <w:r>
            <w:rPr>
              <w:rFonts w:eastAsia="Times New Roman"/>
            </w:rPr>
            <w:t>systematic</w:t>
          </w:r>
          <w:proofErr w:type="spellEnd"/>
          <w:r>
            <w:rPr>
              <w:rFonts w:eastAsia="Times New Roman"/>
            </w:rPr>
            <w:t xml:space="preserve"> review,” </w:t>
          </w:r>
          <w:proofErr w:type="spellStart"/>
          <w:r>
            <w:rPr>
              <w:rFonts w:eastAsia="Times New Roman"/>
              <w:i/>
              <w:iCs/>
            </w:rPr>
            <w:t>Sleep</w:t>
          </w:r>
          <w:proofErr w:type="spellEnd"/>
          <w:r>
            <w:rPr>
              <w:rFonts w:eastAsia="Times New Roman"/>
              <w:i/>
              <w:iCs/>
            </w:rPr>
            <w:t xml:space="preserve"> Medicine Reviews</w:t>
          </w:r>
          <w:r>
            <w:rPr>
              <w:rFonts w:eastAsia="Times New Roman"/>
            </w:rPr>
            <w:t xml:space="preserve">. 2019. </w:t>
          </w:r>
          <w:proofErr w:type="spellStart"/>
          <w:r>
            <w:rPr>
              <w:rFonts w:eastAsia="Times New Roman"/>
            </w:rPr>
            <w:t>doi</w:t>
          </w:r>
          <w:proofErr w:type="spellEnd"/>
          <w:r>
            <w:rPr>
              <w:rFonts w:eastAsia="Times New Roman"/>
            </w:rPr>
            <w:t>: 10.1016/j.smrv.2019.06.002.</w:t>
          </w:r>
        </w:p>
        <w:p w14:paraId="58E017EB" w14:textId="77777777" w:rsidR="00DC5A1B" w:rsidRDefault="00DC5A1B">
          <w:pPr>
            <w:autoSpaceDE w:val="0"/>
            <w:autoSpaceDN w:val="0"/>
            <w:ind w:hanging="640"/>
            <w:divId w:val="1161042056"/>
            <w:rPr>
              <w:rFonts w:eastAsia="Times New Roman"/>
            </w:rPr>
          </w:pPr>
          <w:r>
            <w:rPr>
              <w:rFonts w:eastAsia="Times New Roman"/>
            </w:rPr>
            <w:t>[211]</w:t>
          </w:r>
          <w:r>
            <w:rPr>
              <w:rFonts w:eastAsia="Times New Roman"/>
            </w:rPr>
            <w:tab/>
            <w:t xml:space="preserve">A. Galbiati </w:t>
          </w:r>
          <w:r>
            <w:rPr>
              <w:rFonts w:eastAsia="Times New Roman"/>
              <w:i/>
              <w:iCs/>
            </w:rPr>
            <w:t>et al.</w:t>
          </w:r>
          <w:r>
            <w:rPr>
              <w:rFonts w:eastAsia="Times New Roman"/>
            </w:rPr>
            <w:t xml:space="preserve">, “The reliability of </w:t>
          </w:r>
          <w:proofErr w:type="spellStart"/>
          <w:r>
            <w:rPr>
              <w:rFonts w:eastAsia="Times New Roman"/>
            </w:rPr>
            <w:t>objective</w:t>
          </w:r>
          <w:proofErr w:type="spellEnd"/>
          <w:r>
            <w:rPr>
              <w:rFonts w:eastAsia="Times New Roman"/>
            </w:rPr>
            <w:t xml:space="preserve"> </w:t>
          </w:r>
          <w:proofErr w:type="spellStart"/>
          <w:r>
            <w:rPr>
              <w:rFonts w:eastAsia="Times New Roman"/>
            </w:rPr>
            <w:t>total</w:t>
          </w:r>
          <w:proofErr w:type="spellEnd"/>
          <w:r>
            <w:rPr>
              <w:rFonts w:eastAsia="Times New Roman"/>
            </w:rPr>
            <w:t xml:space="preserve"> </w:t>
          </w:r>
          <w:proofErr w:type="spellStart"/>
          <w:r>
            <w:rPr>
              <w:rFonts w:eastAsia="Times New Roman"/>
            </w:rPr>
            <w:t>sleep</w:t>
          </w:r>
          <w:proofErr w:type="spellEnd"/>
          <w:r>
            <w:rPr>
              <w:rFonts w:eastAsia="Times New Roman"/>
            </w:rPr>
            <w:t xml:space="preserve"> time in </w:t>
          </w:r>
          <w:proofErr w:type="spellStart"/>
          <w:r>
            <w:rPr>
              <w:rFonts w:eastAsia="Times New Roman"/>
            </w:rPr>
            <w:t>predicting</w:t>
          </w:r>
          <w:proofErr w:type="spellEnd"/>
          <w:r>
            <w:rPr>
              <w:rFonts w:eastAsia="Times New Roman"/>
            </w:rPr>
            <w:t xml:space="preserve"> the </w:t>
          </w:r>
          <w:proofErr w:type="spellStart"/>
          <w:r>
            <w:rPr>
              <w:rFonts w:eastAsia="Times New Roman"/>
            </w:rPr>
            <w:t>effectiveness</w:t>
          </w:r>
          <w:proofErr w:type="spellEnd"/>
          <w:r>
            <w:rPr>
              <w:rFonts w:eastAsia="Times New Roman"/>
            </w:rPr>
            <w:t xml:space="preserve"> of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82, pp. 43–46, Jun. 2021, </w:t>
          </w:r>
          <w:proofErr w:type="spellStart"/>
          <w:r>
            <w:rPr>
              <w:rFonts w:eastAsia="Times New Roman"/>
            </w:rPr>
            <w:t>doi</w:t>
          </w:r>
          <w:proofErr w:type="spellEnd"/>
          <w:r>
            <w:rPr>
              <w:rFonts w:eastAsia="Times New Roman"/>
            </w:rPr>
            <w:t>: 10.1016/j.sleep.2021.03.021.</w:t>
          </w:r>
        </w:p>
        <w:p w14:paraId="2802682A" w14:textId="77777777" w:rsidR="00DC5A1B" w:rsidRDefault="00DC5A1B">
          <w:pPr>
            <w:autoSpaceDE w:val="0"/>
            <w:autoSpaceDN w:val="0"/>
            <w:ind w:hanging="640"/>
            <w:divId w:val="575094745"/>
            <w:rPr>
              <w:rFonts w:eastAsia="Times New Roman"/>
            </w:rPr>
          </w:pPr>
          <w:r>
            <w:rPr>
              <w:rFonts w:eastAsia="Times New Roman"/>
            </w:rPr>
            <w:t>[212]</w:t>
          </w:r>
          <w:r>
            <w:rPr>
              <w:rFonts w:eastAsia="Times New Roman"/>
            </w:rPr>
            <w:tab/>
            <w:t xml:space="preserve">V. Castronovo, M. Sforza, E. Fasiello, R. Farina, A. Galbiati, and L. F. Strambi, “0410 Slow </w:t>
          </w:r>
          <w:proofErr w:type="spellStart"/>
          <w:r>
            <w:rPr>
              <w:rFonts w:eastAsia="Times New Roman"/>
            </w:rPr>
            <w:t>Wave</w:t>
          </w:r>
          <w:proofErr w:type="spellEnd"/>
          <w:r>
            <w:rPr>
              <w:rFonts w:eastAsia="Times New Roman"/>
            </w:rPr>
            <w:t xml:space="preserve"> </w:t>
          </w:r>
          <w:proofErr w:type="spellStart"/>
          <w:r>
            <w:rPr>
              <w:rFonts w:eastAsia="Times New Roman"/>
            </w:rPr>
            <w:t>Sleep</w:t>
          </w:r>
          <w:proofErr w:type="spellEnd"/>
          <w:r>
            <w:rPr>
              <w:rFonts w:eastAsia="Times New Roman"/>
            </w:rPr>
            <w:t xml:space="preserve"> And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42, no. Supplement_1, 2019,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/zsz067.409.</w:t>
          </w:r>
        </w:p>
        <w:p w14:paraId="7F62EC45" w14:textId="77777777" w:rsidR="00DC5A1B" w:rsidRDefault="00DC5A1B">
          <w:pPr>
            <w:autoSpaceDE w:val="0"/>
            <w:autoSpaceDN w:val="0"/>
            <w:ind w:hanging="640"/>
            <w:divId w:val="58142346"/>
            <w:rPr>
              <w:rFonts w:eastAsia="Times New Roman"/>
            </w:rPr>
          </w:pPr>
          <w:r>
            <w:rPr>
              <w:rFonts w:eastAsia="Times New Roman"/>
            </w:rPr>
            <w:t>[213]</w:t>
          </w:r>
          <w:r>
            <w:rPr>
              <w:rFonts w:eastAsia="Times New Roman"/>
            </w:rPr>
            <w:tab/>
            <w:t xml:space="preserve">L. F. </w:t>
          </w:r>
          <w:proofErr w:type="spellStart"/>
          <w:r>
            <w:rPr>
              <w:rFonts w:eastAsia="Times New Roman"/>
            </w:rPr>
            <w:t>Maurer</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Isolating</w:t>
          </w:r>
          <w:proofErr w:type="spellEnd"/>
          <w:r>
            <w:rPr>
              <w:rFonts w:eastAsia="Times New Roman"/>
            </w:rPr>
            <w:t xml:space="preserve"> the </w:t>
          </w:r>
          <w:proofErr w:type="spellStart"/>
          <w:r>
            <w:rPr>
              <w:rFonts w:eastAsia="Times New Roman"/>
            </w:rPr>
            <w:t>role</w:t>
          </w:r>
          <w:proofErr w:type="spellEnd"/>
          <w:r>
            <w:rPr>
              <w:rFonts w:eastAsia="Times New Roman"/>
            </w:rPr>
            <w:t xml:space="preserve"> of time in bed </w:t>
          </w:r>
          <w:proofErr w:type="spellStart"/>
          <w:r>
            <w:rPr>
              <w:rFonts w:eastAsia="Times New Roman"/>
            </w:rPr>
            <w:t>restriction</w:t>
          </w:r>
          <w:proofErr w:type="spellEnd"/>
          <w:r>
            <w:rPr>
              <w:rFonts w:eastAsia="Times New Roman"/>
            </w:rPr>
            <w:t xml:space="preserve"> in the treatment of </w:t>
          </w:r>
          <w:proofErr w:type="spellStart"/>
          <w:r>
            <w:rPr>
              <w:rFonts w:eastAsia="Times New Roman"/>
            </w:rPr>
            <w:t>insomnia</w:t>
          </w:r>
          <w:proofErr w:type="spellEnd"/>
          <w:r>
            <w:rPr>
              <w:rFonts w:eastAsia="Times New Roman"/>
            </w:rPr>
            <w:t xml:space="preserve">: a </w:t>
          </w:r>
          <w:proofErr w:type="spellStart"/>
          <w:r>
            <w:rPr>
              <w:rFonts w:eastAsia="Times New Roman"/>
            </w:rPr>
            <w:t>randomized</w:t>
          </w:r>
          <w:proofErr w:type="spellEnd"/>
          <w:r>
            <w:rPr>
              <w:rFonts w:eastAsia="Times New Roman"/>
            </w:rPr>
            <w:t xml:space="preserve">, </w:t>
          </w:r>
          <w:proofErr w:type="spellStart"/>
          <w:r>
            <w:rPr>
              <w:rFonts w:eastAsia="Times New Roman"/>
            </w:rPr>
            <w:t>controlled</w:t>
          </w:r>
          <w:proofErr w:type="spellEnd"/>
          <w:r>
            <w:rPr>
              <w:rFonts w:eastAsia="Times New Roman"/>
            </w:rPr>
            <w:t xml:space="preserve">, </w:t>
          </w:r>
          <w:proofErr w:type="spellStart"/>
          <w:r>
            <w:rPr>
              <w:rFonts w:eastAsia="Times New Roman"/>
            </w:rPr>
            <w:t>dismantling</w:t>
          </w:r>
          <w:proofErr w:type="spellEnd"/>
          <w:r>
            <w:rPr>
              <w:rFonts w:eastAsia="Times New Roman"/>
            </w:rPr>
            <w:t xml:space="preserve"> trial </w:t>
          </w:r>
          <w:proofErr w:type="spellStart"/>
          <w:r>
            <w:rPr>
              <w:rFonts w:eastAsia="Times New Roman"/>
            </w:rPr>
            <w:t>comparing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restriction</w:t>
          </w:r>
          <w:proofErr w:type="spellEnd"/>
          <w:r>
            <w:rPr>
              <w:rFonts w:eastAsia="Times New Roman"/>
            </w:rPr>
            <w:t xml:space="preserve"> therapy with time in bed </w:t>
          </w:r>
          <w:proofErr w:type="spellStart"/>
          <w:r>
            <w:rPr>
              <w:rFonts w:eastAsia="Times New Roman"/>
            </w:rPr>
            <w:t>regularization</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43, no. 11, Nov. 2020,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/zsaa096.</w:t>
          </w:r>
        </w:p>
        <w:p w14:paraId="110F0B2E" w14:textId="77777777" w:rsidR="00DC5A1B" w:rsidRDefault="00DC5A1B">
          <w:pPr>
            <w:autoSpaceDE w:val="0"/>
            <w:autoSpaceDN w:val="0"/>
            <w:ind w:hanging="640"/>
            <w:divId w:val="2003963959"/>
            <w:rPr>
              <w:rFonts w:eastAsia="Times New Roman"/>
            </w:rPr>
          </w:pPr>
          <w:r>
            <w:rPr>
              <w:rFonts w:eastAsia="Times New Roman"/>
            </w:rPr>
            <w:t>[214]</w:t>
          </w:r>
          <w:r>
            <w:rPr>
              <w:rFonts w:eastAsia="Times New Roman"/>
            </w:rPr>
            <w:tab/>
            <w:t xml:space="preserve">L. F. </w:t>
          </w:r>
          <w:proofErr w:type="spellStart"/>
          <w:r>
            <w:rPr>
              <w:rFonts w:eastAsia="Times New Roman"/>
            </w:rPr>
            <w:t>Maurer</w:t>
          </w:r>
          <w:proofErr w:type="spellEnd"/>
          <w:r>
            <w:rPr>
              <w:rFonts w:eastAsia="Times New Roman"/>
            </w:rPr>
            <w:t xml:space="preserve">, S. </w:t>
          </w:r>
          <w:proofErr w:type="spellStart"/>
          <w:r>
            <w:rPr>
              <w:rFonts w:eastAsia="Times New Roman"/>
            </w:rPr>
            <w:t>Ftouni</w:t>
          </w:r>
          <w:proofErr w:type="spellEnd"/>
          <w:r>
            <w:rPr>
              <w:rFonts w:eastAsia="Times New Roman"/>
            </w:rPr>
            <w:t xml:space="preserve">, C. A. </w:t>
          </w:r>
          <w:proofErr w:type="spellStart"/>
          <w:r>
            <w:rPr>
              <w:rFonts w:eastAsia="Times New Roman"/>
            </w:rPr>
            <w:t>Espie</w:t>
          </w:r>
          <w:proofErr w:type="spellEnd"/>
          <w:r>
            <w:rPr>
              <w:rFonts w:eastAsia="Times New Roman"/>
            </w:rPr>
            <w:t xml:space="preserve">, L. </w:t>
          </w:r>
          <w:proofErr w:type="spellStart"/>
          <w:r>
            <w:rPr>
              <w:rFonts w:eastAsia="Times New Roman"/>
            </w:rPr>
            <w:t>Bisdounis</w:t>
          </w:r>
          <w:proofErr w:type="spellEnd"/>
          <w:r>
            <w:rPr>
              <w:rFonts w:eastAsia="Times New Roman"/>
            </w:rPr>
            <w:t xml:space="preserve">, and S. D. Kyle, “The acute </w:t>
          </w:r>
          <w:proofErr w:type="spellStart"/>
          <w:r>
            <w:rPr>
              <w:rFonts w:eastAsia="Times New Roman"/>
            </w:rPr>
            <w:t>effects</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restriction</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on </w:t>
          </w:r>
          <w:proofErr w:type="spellStart"/>
          <w:r>
            <w:rPr>
              <w:rFonts w:eastAsia="Times New Roman"/>
            </w:rPr>
            <w:t>circadian</w:t>
          </w:r>
          <w:proofErr w:type="spellEnd"/>
          <w:r>
            <w:rPr>
              <w:rFonts w:eastAsia="Times New Roman"/>
            </w:rPr>
            <w:t xml:space="preserve"> timing and </w:t>
          </w:r>
          <w:proofErr w:type="spellStart"/>
          <w:r>
            <w:rPr>
              <w:rFonts w:eastAsia="Times New Roman"/>
            </w:rPr>
            <w:t>vigilance</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30, no. 4, </w:t>
          </w:r>
          <w:proofErr w:type="spellStart"/>
          <w:r>
            <w:rPr>
              <w:rFonts w:eastAsia="Times New Roman"/>
            </w:rPr>
            <w:t>Aug</w:t>
          </w:r>
          <w:proofErr w:type="spellEnd"/>
          <w:r>
            <w:rPr>
              <w:rFonts w:eastAsia="Times New Roman"/>
            </w:rPr>
            <w:t xml:space="preserve">. 2021, </w:t>
          </w:r>
          <w:proofErr w:type="spellStart"/>
          <w:r>
            <w:rPr>
              <w:rFonts w:eastAsia="Times New Roman"/>
            </w:rPr>
            <w:t>doi</w:t>
          </w:r>
          <w:proofErr w:type="spellEnd"/>
          <w:r>
            <w:rPr>
              <w:rFonts w:eastAsia="Times New Roman"/>
            </w:rPr>
            <w:t>: 10.1111/jsr.13260.</w:t>
          </w:r>
        </w:p>
        <w:p w14:paraId="092C9DC9" w14:textId="77777777" w:rsidR="00DC5A1B" w:rsidRDefault="00DC5A1B">
          <w:pPr>
            <w:autoSpaceDE w:val="0"/>
            <w:autoSpaceDN w:val="0"/>
            <w:ind w:hanging="640"/>
            <w:divId w:val="708451659"/>
            <w:rPr>
              <w:rFonts w:eastAsia="Times New Roman"/>
            </w:rPr>
          </w:pPr>
          <w:r>
            <w:rPr>
              <w:rFonts w:eastAsia="Times New Roman"/>
            </w:rPr>
            <w:t>[215]</w:t>
          </w:r>
          <w:r>
            <w:rPr>
              <w:rFonts w:eastAsia="Times New Roman"/>
            </w:rPr>
            <w:tab/>
            <w:t xml:space="preserve">L. F. </w:t>
          </w:r>
          <w:proofErr w:type="spellStart"/>
          <w:r>
            <w:rPr>
              <w:rFonts w:eastAsia="Times New Roman"/>
            </w:rPr>
            <w:t>Maurer</w:t>
          </w:r>
          <w:proofErr w:type="spellEnd"/>
          <w:r>
            <w:rPr>
              <w:rFonts w:eastAsia="Times New Roman"/>
            </w:rPr>
            <w:t xml:space="preserve">, C. A. </w:t>
          </w:r>
          <w:proofErr w:type="spellStart"/>
          <w:r>
            <w:rPr>
              <w:rFonts w:eastAsia="Times New Roman"/>
            </w:rPr>
            <w:t>Espie</w:t>
          </w:r>
          <w:proofErr w:type="spellEnd"/>
          <w:r>
            <w:rPr>
              <w:rFonts w:eastAsia="Times New Roman"/>
            </w:rPr>
            <w:t xml:space="preserve">, and S. D. Kyle, “How </w:t>
          </w:r>
          <w:proofErr w:type="spellStart"/>
          <w:r>
            <w:rPr>
              <w:rFonts w:eastAsia="Times New Roman"/>
            </w:rPr>
            <w:t>does</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restriction</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work? A </w:t>
          </w:r>
          <w:proofErr w:type="spellStart"/>
          <w:r>
            <w:rPr>
              <w:rFonts w:eastAsia="Times New Roman"/>
            </w:rPr>
            <w:t>systematic</w:t>
          </w:r>
          <w:proofErr w:type="spellEnd"/>
          <w:r>
            <w:rPr>
              <w:rFonts w:eastAsia="Times New Roman"/>
            </w:rPr>
            <w:t xml:space="preserve"> review of </w:t>
          </w:r>
          <w:proofErr w:type="spellStart"/>
          <w:r>
            <w:rPr>
              <w:rFonts w:eastAsia="Times New Roman"/>
            </w:rPr>
            <w:t>mechanistic</w:t>
          </w:r>
          <w:proofErr w:type="spellEnd"/>
          <w:r>
            <w:rPr>
              <w:rFonts w:eastAsia="Times New Roman"/>
            </w:rPr>
            <w:t xml:space="preserve"> </w:t>
          </w:r>
          <w:proofErr w:type="spellStart"/>
          <w:r>
            <w:rPr>
              <w:rFonts w:eastAsia="Times New Roman"/>
            </w:rPr>
            <w:t>evidence</w:t>
          </w:r>
          <w:proofErr w:type="spellEnd"/>
          <w:r>
            <w:rPr>
              <w:rFonts w:eastAsia="Times New Roman"/>
            </w:rPr>
            <w:t xml:space="preserve"> and the </w:t>
          </w:r>
          <w:proofErr w:type="spellStart"/>
          <w:r>
            <w:rPr>
              <w:rFonts w:eastAsia="Times New Roman"/>
            </w:rPr>
            <w:t>introduction</w:t>
          </w:r>
          <w:proofErr w:type="spellEnd"/>
          <w:r>
            <w:rPr>
              <w:rFonts w:eastAsia="Times New Roman"/>
            </w:rPr>
            <w:t xml:space="preserve"> of the Triple-R model,”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42, pp. 127–138, </w:t>
          </w:r>
          <w:proofErr w:type="spellStart"/>
          <w:r>
            <w:rPr>
              <w:rFonts w:eastAsia="Times New Roman"/>
            </w:rPr>
            <w:t>Dec</w:t>
          </w:r>
          <w:proofErr w:type="spellEnd"/>
          <w:r>
            <w:rPr>
              <w:rFonts w:eastAsia="Times New Roman"/>
            </w:rPr>
            <w:t xml:space="preserve">. 2018, </w:t>
          </w:r>
          <w:proofErr w:type="spellStart"/>
          <w:r>
            <w:rPr>
              <w:rFonts w:eastAsia="Times New Roman"/>
            </w:rPr>
            <w:t>doi</w:t>
          </w:r>
          <w:proofErr w:type="spellEnd"/>
          <w:r>
            <w:rPr>
              <w:rFonts w:eastAsia="Times New Roman"/>
            </w:rPr>
            <w:t>: 10.1016/j.smrv.2018.07.005.</w:t>
          </w:r>
        </w:p>
        <w:p w14:paraId="0FADD2BB" w14:textId="77777777" w:rsidR="00DC5A1B" w:rsidRDefault="00DC5A1B">
          <w:pPr>
            <w:autoSpaceDE w:val="0"/>
            <w:autoSpaceDN w:val="0"/>
            <w:ind w:hanging="640"/>
            <w:divId w:val="1166244996"/>
            <w:rPr>
              <w:rFonts w:eastAsia="Times New Roman"/>
            </w:rPr>
          </w:pPr>
          <w:r>
            <w:rPr>
              <w:rFonts w:eastAsia="Times New Roman"/>
            </w:rPr>
            <w:t>[216]</w:t>
          </w:r>
          <w:r>
            <w:rPr>
              <w:rFonts w:eastAsia="Times New Roman"/>
            </w:rPr>
            <w:tab/>
            <w:t xml:space="preserve">M. </w:t>
          </w:r>
          <w:proofErr w:type="spellStart"/>
          <w:r>
            <w:rPr>
              <w:rFonts w:eastAsia="Times New Roman"/>
            </w:rPr>
            <w:t>Thakral</w:t>
          </w:r>
          <w:proofErr w:type="spellEnd"/>
          <w:r>
            <w:rPr>
              <w:rFonts w:eastAsia="Times New Roman"/>
            </w:rPr>
            <w:t xml:space="preserve">, M. von </w:t>
          </w:r>
          <w:proofErr w:type="spellStart"/>
          <w:r>
            <w:rPr>
              <w:rFonts w:eastAsia="Times New Roman"/>
            </w:rPr>
            <w:t>Korff</w:t>
          </w:r>
          <w:proofErr w:type="spellEnd"/>
          <w:r>
            <w:rPr>
              <w:rFonts w:eastAsia="Times New Roman"/>
            </w:rPr>
            <w:t>, S. M. McCurry, C. M. Morin, and M. v. Vitiello, “</w:t>
          </w:r>
          <w:proofErr w:type="spellStart"/>
          <w:r>
            <w:rPr>
              <w:rFonts w:eastAsia="Times New Roman"/>
            </w:rPr>
            <w:t>Changes</w:t>
          </w:r>
          <w:proofErr w:type="spellEnd"/>
          <w:r>
            <w:rPr>
              <w:rFonts w:eastAsia="Times New Roman"/>
            </w:rPr>
            <w:t xml:space="preserve"> in </w:t>
          </w:r>
          <w:proofErr w:type="spellStart"/>
          <w:r>
            <w:rPr>
              <w:rFonts w:eastAsia="Times New Roman"/>
            </w:rPr>
            <w:t>dysfunctional</w:t>
          </w:r>
          <w:proofErr w:type="spellEnd"/>
          <w:r>
            <w:rPr>
              <w:rFonts w:eastAsia="Times New Roman"/>
            </w:rPr>
            <w:t xml:space="preserve"> </w:t>
          </w:r>
          <w:proofErr w:type="spellStart"/>
          <w:r>
            <w:rPr>
              <w:rFonts w:eastAsia="Times New Roman"/>
            </w:rPr>
            <w:t>beliefs</w:t>
          </w:r>
          <w:proofErr w:type="spellEnd"/>
          <w:r>
            <w:rPr>
              <w:rFonts w:eastAsia="Times New Roman"/>
            </w:rPr>
            <w:t xml:space="preserve"> </w:t>
          </w:r>
          <w:proofErr w:type="spellStart"/>
          <w:r>
            <w:rPr>
              <w:rFonts w:eastAsia="Times New Roman"/>
            </w:rPr>
            <w:t>about</w:t>
          </w:r>
          <w:proofErr w:type="spellEnd"/>
          <w:r>
            <w:rPr>
              <w:rFonts w:eastAsia="Times New Roman"/>
            </w:rPr>
            <w:t xml:space="preserve"> </w:t>
          </w:r>
          <w:proofErr w:type="spellStart"/>
          <w:r>
            <w:rPr>
              <w:rFonts w:eastAsia="Times New Roman"/>
            </w:rPr>
            <w:t>sleep</w:t>
          </w:r>
          <w:proofErr w:type="spellEnd"/>
          <w:r>
            <w:rPr>
              <w:rFonts w:eastAsia="Times New Roman"/>
            </w:rPr>
            <w:t xml:space="preserve"> after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literature review and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49, p. 101230, Feb. 2020, </w:t>
          </w:r>
          <w:proofErr w:type="spellStart"/>
          <w:r>
            <w:rPr>
              <w:rFonts w:eastAsia="Times New Roman"/>
            </w:rPr>
            <w:t>doi</w:t>
          </w:r>
          <w:proofErr w:type="spellEnd"/>
          <w:r>
            <w:rPr>
              <w:rFonts w:eastAsia="Times New Roman"/>
            </w:rPr>
            <w:t>: 10.1016/j.smrv.2019.101230.</w:t>
          </w:r>
        </w:p>
        <w:p w14:paraId="1A7A17F1" w14:textId="77777777" w:rsidR="00DC5A1B" w:rsidRDefault="00DC5A1B">
          <w:pPr>
            <w:autoSpaceDE w:val="0"/>
            <w:autoSpaceDN w:val="0"/>
            <w:ind w:hanging="640"/>
            <w:divId w:val="203056514"/>
            <w:rPr>
              <w:rFonts w:eastAsia="Times New Roman"/>
            </w:rPr>
          </w:pPr>
          <w:r>
            <w:rPr>
              <w:rFonts w:eastAsia="Times New Roman"/>
            </w:rPr>
            <w:lastRenderedPageBreak/>
            <w:t>[217]</w:t>
          </w:r>
          <w:r>
            <w:rPr>
              <w:rFonts w:eastAsia="Times New Roman"/>
            </w:rPr>
            <w:tab/>
            <w:t xml:space="preserve">P. I. Chow </w:t>
          </w:r>
          <w:r>
            <w:rPr>
              <w:rFonts w:eastAsia="Times New Roman"/>
              <w:i/>
              <w:iCs/>
            </w:rPr>
            <w:t>et al.</w:t>
          </w:r>
          <w:r>
            <w:rPr>
              <w:rFonts w:eastAsia="Times New Roman"/>
            </w:rPr>
            <w:t xml:space="preserve">, “Cognitive </w:t>
          </w:r>
          <w:proofErr w:type="spellStart"/>
          <w:r>
            <w:rPr>
              <w:rFonts w:eastAsia="Times New Roman"/>
            </w:rPr>
            <w:t>mechanisms</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outcomes</w:t>
          </w:r>
          <w:proofErr w:type="spellEnd"/>
          <w:r>
            <w:rPr>
              <w:rFonts w:eastAsia="Times New Roman"/>
            </w:rPr>
            <w:t xml:space="preserve"> in a </w:t>
          </w:r>
          <w:proofErr w:type="spellStart"/>
          <w:r>
            <w:rPr>
              <w:rFonts w:eastAsia="Times New Roman"/>
            </w:rPr>
            <w:t>randomized</w:t>
          </w:r>
          <w:proofErr w:type="spellEnd"/>
          <w:r>
            <w:rPr>
              <w:rFonts w:eastAsia="Times New Roman"/>
            </w:rPr>
            <w:t xml:space="preserve"> clinical trial of internet-</w:t>
          </w:r>
          <w:proofErr w:type="spellStart"/>
          <w:r>
            <w:rPr>
              <w:rFonts w:eastAsia="Times New Roman"/>
            </w:rPr>
            <w:t>based</w:t>
          </w:r>
          <w:proofErr w:type="spellEnd"/>
          <w:r>
            <w:rPr>
              <w:rFonts w:eastAsia="Times New Roman"/>
            </w:rPr>
            <w:t xml:space="preserve">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47, pp. 77–85, Jul. 2018, </w:t>
          </w:r>
          <w:proofErr w:type="spellStart"/>
          <w:r>
            <w:rPr>
              <w:rFonts w:eastAsia="Times New Roman"/>
            </w:rPr>
            <w:t>doi</w:t>
          </w:r>
          <w:proofErr w:type="spellEnd"/>
          <w:r>
            <w:rPr>
              <w:rFonts w:eastAsia="Times New Roman"/>
            </w:rPr>
            <w:t>: 10.1016/j.sleep.2017.11.1140.</w:t>
          </w:r>
        </w:p>
        <w:p w14:paraId="58F54161" w14:textId="77777777" w:rsidR="00DC5A1B" w:rsidRDefault="00DC5A1B">
          <w:pPr>
            <w:autoSpaceDE w:val="0"/>
            <w:autoSpaceDN w:val="0"/>
            <w:ind w:hanging="640"/>
            <w:divId w:val="1368675243"/>
            <w:rPr>
              <w:rFonts w:eastAsia="Times New Roman"/>
            </w:rPr>
          </w:pPr>
          <w:r>
            <w:rPr>
              <w:rFonts w:eastAsia="Times New Roman"/>
            </w:rPr>
            <w:t>[218]</w:t>
          </w:r>
          <w:r>
            <w:rPr>
              <w:rFonts w:eastAsia="Times New Roman"/>
            </w:rPr>
            <w:tab/>
            <w:t xml:space="preserve">J. D. </w:t>
          </w:r>
          <w:proofErr w:type="spellStart"/>
          <w:r>
            <w:rPr>
              <w:rFonts w:eastAsia="Times New Roman"/>
            </w:rPr>
            <w:t>Edinger</w:t>
          </w:r>
          <w:proofErr w:type="spellEnd"/>
          <w:r>
            <w:rPr>
              <w:rFonts w:eastAsia="Times New Roman"/>
            </w:rPr>
            <w:t xml:space="preserve">, W. K. </w:t>
          </w:r>
          <w:proofErr w:type="spellStart"/>
          <w:r>
            <w:rPr>
              <w:rFonts w:eastAsia="Times New Roman"/>
            </w:rPr>
            <w:t>Wohlgemuth</w:t>
          </w:r>
          <w:proofErr w:type="spellEnd"/>
          <w:r>
            <w:rPr>
              <w:rFonts w:eastAsia="Times New Roman"/>
            </w:rPr>
            <w:t xml:space="preserve">, R. A. </w:t>
          </w:r>
          <w:proofErr w:type="spellStart"/>
          <w:r>
            <w:rPr>
              <w:rFonts w:eastAsia="Times New Roman"/>
            </w:rPr>
            <w:t>Radtke</w:t>
          </w:r>
          <w:proofErr w:type="spellEnd"/>
          <w:r>
            <w:rPr>
              <w:rFonts w:eastAsia="Times New Roman"/>
            </w:rPr>
            <w:t xml:space="preserve">, G. R. Marsh, and R. E. </w:t>
          </w:r>
          <w:proofErr w:type="spellStart"/>
          <w:r>
            <w:rPr>
              <w:rFonts w:eastAsia="Times New Roman"/>
            </w:rPr>
            <w:t>Quillian</w:t>
          </w:r>
          <w:proofErr w:type="spellEnd"/>
          <w:r>
            <w:rPr>
              <w:rFonts w:eastAsia="Times New Roman"/>
            </w:rPr>
            <w:t>, “Does Cognitive-</w:t>
          </w:r>
          <w:proofErr w:type="spellStart"/>
          <w:r>
            <w:rPr>
              <w:rFonts w:eastAsia="Times New Roman"/>
            </w:rPr>
            <w:t>Behavioral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Therapy Alter </w:t>
          </w:r>
          <w:proofErr w:type="spellStart"/>
          <w:r>
            <w:rPr>
              <w:rFonts w:eastAsia="Times New Roman"/>
            </w:rPr>
            <w:t>Dysfunctional</w:t>
          </w:r>
          <w:proofErr w:type="spellEnd"/>
          <w:r>
            <w:rPr>
              <w:rFonts w:eastAsia="Times New Roman"/>
            </w:rPr>
            <w:t xml:space="preserve"> </w:t>
          </w:r>
          <w:proofErr w:type="spellStart"/>
          <w:r>
            <w:rPr>
              <w:rFonts w:eastAsia="Times New Roman"/>
            </w:rPr>
            <w:t>Beliefs</w:t>
          </w:r>
          <w:proofErr w:type="spellEnd"/>
          <w:r>
            <w:rPr>
              <w:rFonts w:eastAsia="Times New Roman"/>
            </w:rPr>
            <w:t xml:space="preserve"> About </w:t>
          </w:r>
          <w:proofErr w:type="spellStart"/>
          <w:r>
            <w:rPr>
              <w:rFonts w:eastAsia="Times New Roman"/>
            </w:rPr>
            <w:t>Sleep</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24, no. 5, pp. 591–599, </w:t>
          </w:r>
          <w:proofErr w:type="spellStart"/>
          <w:r>
            <w:rPr>
              <w:rFonts w:eastAsia="Times New Roman"/>
            </w:rPr>
            <w:t>Aug</w:t>
          </w:r>
          <w:proofErr w:type="spellEnd"/>
          <w:r>
            <w:rPr>
              <w:rFonts w:eastAsia="Times New Roman"/>
            </w:rPr>
            <w:t xml:space="preserve">. 2001,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/24.5.591.</w:t>
          </w:r>
        </w:p>
        <w:p w14:paraId="53DA155B" w14:textId="77777777" w:rsidR="00DC5A1B" w:rsidRDefault="00DC5A1B">
          <w:pPr>
            <w:autoSpaceDE w:val="0"/>
            <w:autoSpaceDN w:val="0"/>
            <w:ind w:hanging="640"/>
            <w:divId w:val="1611737549"/>
            <w:rPr>
              <w:rFonts w:eastAsia="Times New Roman"/>
            </w:rPr>
          </w:pPr>
          <w:r>
            <w:rPr>
              <w:rFonts w:eastAsia="Times New Roman"/>
            </w:rPr>
            <w:t>[219]</w:t>
          </w:r>
          <w:r>
            <w:rPr>
              <w:rFonts w:eastAsia="Times New Roman"/>
            </w:rPr>
            <w:tab/>
            <w:t xml:space="preserve">J. </w:t>
          </w:r>
          <w:proofErr w:type="spellStart"/>
          <w:r>
            <w:rPr>
              <w:rFonts w:eastAsia="Times New Roman"/>
            </w:rPr>
            <w:t>Lancee</w:t>
          </w:r>
          <w:proofErr w:type="spellEnd"/>
          <w:r>
            <w:rPr>
              <w:rFonts w:eastAsia="Times New Roman"/>
            </w:rPr>
            <w:t xml:space="preserve">, M. </w:t>
          </w:r>
          <w:proofErr w:type="spellStart"/>
          <w:r>
            <w:rPr>
              <w:rFonts w:eastAsia="Times New Roman"/>
            </w:rPr>
            <w:t>Effting</w:t>
          </w:r>
          <w:proofErr w:type="spellEnd"/>
          <w:r>
            <w:rPr>
              <w:rFonts w:eastAsia="Times New Roman"/>
            </w:rPr>
            <w:t xml:space="preserve">, T. van </w:t>
          </w:r>
          <w:proofErr w:type="spellStart"/>
          <w:r>
            <w:rPr>
              <w:rFonts w:eastAsia="Times New Roman"/>
            </w:rPr>
            <w:t>der</w:t>
          </w:r>
          <w:proofErr w:type="spellEnd"/>
          <w:r>
            <w:rPr>
              <w:rFonts w:eastAsia="Times New Roman"/>
            </w:rPr>
            <w:t xml:space="preserve"> </w:t>
          </w:r>
          <w:proofErr w:type="spellStart"/>
          <w:r>
            <w:rPr>
              <w:rFonts w:eastAsia="Times New Roman"/>
            </w:rPr>
            <w:t>Zweerde</w:t>
          </w:r>
          <w:proofErr w:type="spellEnd"/>
          <w:r>
            <w:rPr>
              <w:rFonts w:eastAsia="Times New Roman"/>
            </w:rPr>
            <w:t xml:space="preserve">, L. van </w:t>
          </w:r>
          <w:proofErr w:type="spellStart"/>
          <w:r>
            <w:rPr>
              <w:rFonts w:eastAsia="Times New Roman"/>
            </w:rPr>
            <w:t>Daal</w:t>
          </w:r>
          <w:proofErr w:type="spellEnd"/>
          <w:r>
            <w:rPr>
              <w:rFonts w:eastAsia="Times New Roman"/>
            </w:rPr>
            <w:t xml:space="preserve">, A. van Straten, and J. H. </w:t>
          </w:r>
          <w:proofErr w:type="spellStart"/>
          <w:r>
            <w:rPr>
              <w:rFonts w:eastAsia="Times New Roman"/>
            </w:rPr>
            <w:t>Kamphuis</w:t>
          </w:r>
          <w:proofErr w:type="spellEnd"/>
          <w:r>
            <w:rPr>
              <w:rFonts w:eastAsia="Times New Roman"/>
            </w:rPr>
            <w:t xml:space="preserve">, “Cognitive </w:t>
          </w:r>
          <w:proofErr w:type="spellStart"/>
          <w:r>
            <w:rPr>
              <w:rFonts w:eastAsia="Times New Roman"/>
            </w:rPr>
            <w:t>processes</w:t>
          </w:r>
          <w:proofErr w:type="spellEnd"/>
          <w:r>
            <w:rPr>
              <w:rFonts w:eastAsia="Times New Roman"/>
            </w:rPr>
            <w:t xml:space="preserve"> mediate the </w:t>
          </w:r>
          <w:proofErr w:type="spellStart"/>
          <w:r>
            <w:rPr>
              <w:rFonts w:eastAsia="Times New Roman"/>
            </w:rPr>
            <w:t>effects</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treatment: </w:t>
          </w:r>
          <w:proofErr w:type="spellStart"/>
          <w:r>
            <w:rPr>
              <w:rFonts w:eastAsia="Times New Roman"/>
            </w:rPr>
            <w:t>evidence</w:t>
          </w:r>
          <w:proofErr w:type="spellEnd"/>
          <w:r>
            <w:rPr>
              <w:rFonts w:eastAsia="Times New Roman"/>
            </w:rPr>
            <w:t xml:space="preserve"> from a </w:t>
          </w:r>
          <w:proofErr w:type="spellStart"/>
          <w:r>
            <w:rPr>
              <w:rFonts w:eastAsia="Times New Roman"/>
            </w:rPr>
            <w:t>randomized</w:t>
          </w:r>
          <w:proofErr w:type="spellEnd"/>
          <w:r>
            <w:rPr>
              <w:rFonts w:eastAsia="Times New Roman"/>
            </w:rPr>
            <w:t xml:space="preserve"> </w:t>
          </w:r>
          <w:proofErr w:type="spellStart"/>
          <w:r>
            <w:rPr>
              <w:rFonts w:eastAsia="Times New Roman"/>
            </w:rPr>
            <w:t>wait</w:t>
          </w:r>
          <w:proofErr w:type="spellEnd"/>
          <w:r>
            <w:rPr>
              <w:rFonts w:eastAsia="Times New Roman"/>
            </w:rPr>
            <w:t xml:space="preserve">-list </w:t>
          </w:r>
          <w:proofErr w:type="spellStart"/>
          <w:r>
            <w:rPr>
              <w:rFonts w:eastAsia="Times New Roman"/>
            </w:rPr>
            <w:t>controlled</w:t>
          </w:r>
          <w:proofErr w:type="spellEnd"/>
          <w:r>
            <w:rPr>
              <w:rFonts w:eastAsia="Times New Roman"/>
            </w:rPr>
            <w:t xml:space="preserve"> trial,”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54, pp. 86–93, Feb. 2019, </w:t>
          </w:r>
          <w:proofErr w:type="spellStart"/>
          <w:r>
            <w:rPr>
              <w:rFonts w:eastAsia="Times New Roman"/>
            </w:rPr>
            <w:t>doi</w:t>
          </w:r>
          <w:proofErr w:type="spellEnd"/>
          <w:r>
            <w:rPr>
              <w:rFonts w:eastAsia="Times New Roman"/>
            </w:rPr>
            <w:t>: 10.1016/j.sleep.2018.09.029.</w:t>
          </w:r>
        </w:p>
        <w:p w14:paraId="70722C35" w14:textId="77777777" w:rsidR="00DC5A1B" w:rsidRDefault="00DC5A1B">
          <w:pPr>
            <w:autoSpaceDE w:val="0"/>
            <w:autoSpaceDN w:val="0"/>
            <w:ind w:hanging="640"/>
            <w:divId w:val="1105156367"/>
            <w:rPr>
              <w:rFonts w:eastAsia="Times New Roman"/>
            </w:rPr>
          </w:pPr>
          <w:r>
            <w:rPr>
              <w:rFonts w:eastAsia="Times New Roman"/>
            </w:rPr>
            <w:t>[220]</w:t>
          </w:r>
          <w:r>
            <w:rPr>
              <w:rFonts w:eastAsia="Times New Roman"/>
            </w:rPr>
            <w:tab/>
            <w:t xml:space="preserve">E. </w:t>
          </w:r>
          <w:proofErr w:type="spellStart"/>
          <w:r>
            <w:rPr>
              <w:rFonts w:eastAsia="Times New Roman"/>
            </w:rPr>
            <w:t>Altena</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Prefrontal</w:t>
          </w:r>
          <w:proofErr w:type="spellEnd"/>
          <w:r>
            <w:rPr>
              <w:rFonts w:eastAsia="Times New Roman"/>
            </w:rPr>
            <w:t xml:space="preserve"> </w:t>
          </w:r>
          <w:proofErr w:type="spellStart"/>
          <w:r>
            <w:rPr>
              <w:rFonts w:eastAsia="Times New Roman"/>
            </w:rPr>
            <w:t>hypoactivation</w:t>
          </w:r>
          <w:proofErr w:type="spellEnd"/>
          <w:r>
            <w:rPr>
              <w:rFonts w:eastAsia="Times New Roman"/>
            </w:rPr>
            <w:t xml:space="preserve"> and recovery in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vol. 31, no. 9, pp. 1271–6, Sep. 2008.</w:t>
          </w:r>
        </w:p>
        <w:p w14:paraId="6716D986" w14:textId="77777777" w:rsidR="00DC5A1B" w:rsidRDefault="00DC5A1B">
          <w:pPr>
            <w:autoSpaceDE w:val="0"/>
            <w:autoSpaceDN w:val="0"/>
            <w:ind w:hanging="640"/>
            <w:divId w:val="1119762146"/>
            <w:rPr>
              <w:rFonts w:eastAsia="Times New Roman"/>
            </w:rPr>
          </w:pPr>
          <w:r>
            <w:rPr>
              <w:rFonts w:eastAsia="Times New Roman"/>
            </w:rPr>
            <w:t>[221]</w:t>
          </w:r>
          <w:r>
            <w:rPr>
              <w:rFonts w:eastAsia="Times New Roman"/>
            </w:rPr>
            <w:tab/>
            <w:t xml:space="preserve">D. </w:t>
          </w:r>
          <w:proofErr w:type="spellStart"/>
          <w:r>
            <w:rPr>
              <w:rFonts w:eastAsia="Times New Roman"/>
            </w:rPr>
            <w:t>Stoffers</w:t>
          </w:r>
          <w:proofErr w:type="spellEnd"/>
          <w:r>
            <w:rPr>
              <w:rFonts w:eastAsia="Times New Roman"/>
            </w:rPr>
            <w:t xml:space="preserve"> </w:t>
          </w:r>
          <w:r>
            <w:rPr>
              <w:rFonts w:eastAsia="Times New Roman"/>
              <w:i/>
              <w:iCs/>
            </w:rPr>
            <w:t>et al.</w:t>
          </w:r>
          <w:r>
            <w:rPr>
              <w:rFonts w:eastAsia="Times New Roman"/>
            </w:rPr>
            <w:t xml:space="preserve">, “The caudate: a key </w:t>
          </w:r>
          <w:proofErr w:type="spellStart"/>
          <w:r>
            <w:rPr>
              <w:rFonts w:eastAsia="Times New Roman"/>
            </w:rPr>
            <w:t>node</w:t>
          </w:r>
          <w:proofErr w:type="spellEnd"/>
          <w:r>
            <w:rPr>
              <w:rFonts w:eastAsia="Times New Roman"/>
            </w:rPr>
            <w:t xml:space="preserve"> in the </w:t>
          </w:r>
          <w:proofErr w:type="spellStart"/>
          <w:r>
            <w:rPr>
              <w:rFonts w:eastAsia="Times New Roman"/>
            </w:rPr>
            <w:t>neuronal</w:t>
          </w:r>
          <w:proofErr w:type="spellEnd"/>
          <w:r>
            <w:rPr>
              <w:rFonts w:eastAsia="Times New Roman"/>
            </w:rPr>
            <w:t xml:space="preserve"> network </w:t>
          </w:r>
          <w:proofErr w:type="spellStart"/>
          <w:r>
            <w:rPr>
              <w:rFonts w:eastAsia="Times New Roman"/>
            </w:rPr>
            <w:t>imbalance</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w:t>
          </w:r>
          <w:r>
            <w:rPr>
              <w:rFonts w:eastAsia="Times New Roman"/>
              <w:i/>
              <w:iCs/>
            </w:rPr>
            <w:t>Brain</w:t>
          </w:r>
          <w:r>
            <w:rPr>
              <w:rFonts w:eastAsia="Times New Roman"/>
            </w:rPr>
            <w:t xml:space="preserve">, vol. 137, no. 2, pp. 610–620, Feb. 2014, </w:t>
          </w:r>
          <w:proofErr w:type="spellStart"/>
          <w:r>
            <w:rPr>
              <w:rFonts w:eastAsia="Times New Roman"/>
            </w:rPr>
            <w:t>doi</w:t>
          </w:r>
          <w:proofErr w:type="spellEnd"/>
          <w:r>
            <w:rPr>
              <w:rFonts w:eastAsia="Times New Roman"/>
            </w:rPr>
            <w:t>: 10.1093/brain/awt329.</w:t>
          </w:r>
        </w:p>
        <w:p w14:paraId="72A3D5A6" w14:textId="77777777" w:rsidR="00DC5A1B" w:rsidRDefault="00DC5A1B">
          <w:pPr>
            <w:autoSpaceDE w:val="0"/>
            <w:autoSpaceDN w:val="0"/>
            <w:ind w:hanging="640"/>
            <w:divId w:val="323362488"/>
            <w:rPr>
              <w:rFonts w:eastAsia="Times New Roman"/>
            </w:rPr>
          </w:pPr>
          <w:r>
            <w:rPr>
              <w:rFonts w:eastAsia="Times New Roman"/>
            </w:rPr>
            <w:t>[222]</w:t>
          </w:r>
          <w:r>
            <w:rPr>
              <w:rFonts w:eastAsia="Times New Roman"/>
            </w:rPr>
            <w:tab/>
            <w:t xml:space="preserve">S. </w:t>
          </w:r>
          <w:proofErr w:type="spellStart"/>
          <w:r>
            <w:rPr>
              <w:rFonts w:eastAsia="Times New Roman"/>
            </w:rPr>
            <w:t>Yu</w:t>
          </w:r>
          <w:proofErr w:type="spellEnd"/>
          <w:r>
            <w:rPr>
              <w:rFonts w:eastAsia="Times New Roman"/>
            </w:rPr>
            <w:t xml:space="preserve"> </w:t>
          </w:r>
          <w:r>
            <w:rPr>
              <w:rFonts w:eastAsia="Times New Roman"/>
              <w:i/>
              <w:iCs/>
            </w:rPr>
            <w:t>et al.</w:t>
          </w:r>
          <w:r>
            <w:rPr>
              <w:rFonts w:eastAsia="Times New Roman"/>
            </w:rPr>
            <w:t xml:space="preserve">, “The </w:t>
          </w:r>
          <w:proofErr w:type="spellStart"/>
          <w:r>
            <w:rPr>
              <w:rFonts w:eastAsia="Times New Roman"/>
            </w:rPr>
            <w:t>Orbitofrontal</w:t>
          </w:r>
          <w:proofErr w:type="spellEnd"/>
          <w:r>
            <w:rPr>
              <w:rFonts w:eastAsia="Times New Roman"/>
            </w:rPr>
            <w:t xml:space="preserve"> Cortex Gray Matter </w:t>
          </w:r>
          <w:proofErr w:type="spellStart"/>
          <w:r>
            <w:rPr>
              <w:rFonts w:eastAsia="Times New Roman"/>
            </w:rPr>
            <w:t>Is</w:t>
          </w:r>
          <w:proofErr w:type="spellEnd"/>
          <w:r>
            <w:rPr>
              <w:rFonts w:eastAsia="Times New Roman"/>
            </w:rPr>
            <w:t xml:space="preserve"> Associated With the Interaction </w:t>
          </w:r>
          <w:proofErr w:type="spellStart"/>
          <w:r>
            <w:rPr>
              <w:rFonts w:eastAsia="Times New Roman"/>
            </w:rPr>
            <w:t>Between</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w:t>
          </w:r>
          <w:proofErr w:type="spellStart"/>
          <w:r>
            <w:rPr>
              <w:rFonts w:eastAsia="Times New Roman"/>
            </w:rPr>
            <w:t>Depression</w:t>
          </w:r>
          <w:proofErr w:type="spellEnd"/>
          <w:r>
            <w:rPr>
              <w:rFonts w:eastAsia="Times New Roman"/>
            </w:rPr>
            <w:t xml:space="preserve">,” </w:t>
          </w:r>
          <w:r>
            <w:rPr>
              <w:rFonts w:eastAsia="Times New Roman"/>
              <w:i/>
              <w:iCs/>
            </w:rPr>
            <w:t xml:space="preserve">Front </w:t>
          </w:r>
          <w:proofErr w:type="spellStart"/>
          <w:r>
            <w:rPr>
              <w:rFonts w:eastAsia="Times New Roman"/>
              <w:i/>
              <w:iCs/>
            </w:rPr>
            <w:t>Psychiatry</w:t>
          </w:r>
          <w:proofErr w:type="spellEnd"/>
          <w:r>
            <w:rPr>
              <w:rFonts w:eastAsia="Times New Roman"/>
            </w:rPr>
            <w:t xml:space="preserve">, vol. 9, </w:t>
          </w:r>
          <w:proofErr w:type="spellStart"/>
          <w:r>
            <w:rPr>
              <w:rFonts w:eastAsia="Times New Roman"/>
            </w:rPr>
            <w:t>Dec</w:t>
          </w:r>
          <w:proofErr w:type="spellEnd"/>
          <w:r>
            <w:rPr>
              <w:rFonts w:eastAsia="Times New Roman"/>
            </w:rPr>
            <w:t xml:space="preserve">. 2018, </w:t>
          </w:r>
          <w:proofErr w:type="spellStart"/>
          <w:r>
            <w:rPr>
              <w:rFonts w:eastAsia="Times New Roman"/>
            </w:rPr>
            <w:t>doi</w:t>
          </w:r>
          <w:proofErr w:type="spellEnd"/>
          <w:r>
            <w:rPr>
              <w:rFonts w:eastAsia="Times New Roman"/>
            </w:rPr>
            <w:t>: 10.3389/fpsyt.2018.00651.</w:t>
          </w:r>
        </w:p>
        <w:p w14:paraId="124837B2" w14:textId="77777777" w:rsidR="00DC5A1B" w:rsidRDefault="00DC5A1B">
          <w:pPr>
            <w:autoSpaceDE w:val="0"/>
            <w:autoSpaceDN w:val="0"/>
            <w:ind w:hanging="640"/>
            <w:divId w:val="1995836251"/>
            <w:rPr>
              <w:rFonts w:eastAsia="Times New Roman"/>
            </w:rPr>
          </w:pPr>
          <w:r>
            <w:rPr>
              <w:rFonts w:eastAsia="Times New Roman"/>
            </w:rPr>
            <w:t>[223]</w:t>
          </w:r>
          <w:r>
            <w:rPr>
              <w:rFonts w:eastAsia="Times New Roman"/>
            </w:rPr>
            <w:tab/>
            <w:t xml:space="preserve">D. </w:t>
          </w:r>
          <w:proofErr w:type="spellStart"/>
          <w:r>
            <w:rPr>
              <w:rFonts w:eastAsia="Times New Roman"/>
            </w:rPr>
            <w:t>Stoffers</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Orbitofrontal</w:t>
          </w:r>
          <w:proofErr w:type="spellEnd"/>
          <w:r>
            <w:rPr>
              <w:rFonts w:eastAsia="Times New Roman"/>
            </w:rPr>
            <w:t xml:space="preserve"> Gray Matter </w:t>
          </w:r>
          <w:proofErr w:type="spellStart"/>
          <w:r>
            <w:rPr>
              <w:rFonts w:eastAsia="Times New Roman"/>
            </w:rPr>
            <w:t>Relates</w:t>
          </w:r>
          <w:proofErr w:type="spellEnd"/>
          <w:r>
            <w:rPr>
              <w:rFonts w:eastAsia="Times New Roman"/>
            </w:rPr>
            <w:t xml:space="preserve"> to </w:t>
          </w:r>
          <w:proofErr w:type="spellStart"/>
          <w:r>
            <w:rPr>
              <w:rFonts w:eastAsia="Times New Roman"/>
            </w:rPr>
            <w:t>Early</w:t>
          </w:r>
          <w:proofErr w:type="spellEnd"/>
          <w:r>
            <w:rPr>
              <w:rFonts w:eastAsia="Times New Roman"/>
            </w:rPr>
            <w:t xml:space="preserve"> Morning </w:t>
          </w:r>
          <w:proofErr w:type="spellStart"/>
          <w:r>
            <w:rPr>
              <w:rFonts w:eastAsia="Times New Roman"/>
            </w:rPr>
            <w:t>Awakening</w:t>
          </w:r>
          <w:proofErr w:type="spellEnd"/>
          <w:r>
            <w:rPr>
              <w:rFonts w:eastAsia="Times New Roman"/>
            </w:rPr>
            <w:t xml:space="preserve">: A </w:t>
          </w:r>
          <w:proofErr w:type="spellStart"/>
          <w:r>
            <w:rPr>
              <w:rFonts w:eastAsia="Times New Roman"/>
            </w:rPr>
            <w:t>Neural</w:t>
          </w:r>
          <w:proofErr w:type="spellEnd"/>
          <w:r>
            <w:rPr>
              <w:rFonts w:eastAsia="Times New Roman"/>
            </w:rPr>
            <w:t xml:space="preserve"> Correlate of </w:t>
          </w:r>
          <w:proofErr w:type="spellStart"/>
          <w:r>
            <w:rPr>
              <w:rFonts w:eastAsia="Times New Roman"/>
            </w:rPr>
            <w:t>Insomnia</w:t>
          </w:r>
          <w:proofErr w:type="spellEnd"/>
          <w:r>
            <w:rPr>
              <w:rFonts w:eastAsia="Times New Roman"/>
            </w:rPr>
            <w:t xml:space="preserve"> </w:t>
          </w:r>
          <w:proofErr w:type="spellStart"/>
          <w:r>
            <w:rPr>
              <w:rFonts w:eastAsia="Times New Roman"/>
            </w:rPr>
            <w:t>Complaints</w:t>
          </w:r>
          <w:proofErr w:type="spellEnd"/>
          <w:r>
            <w:rPr>
              <w:rFonts w:eastAsia="Times New Roman"/>
            </w:rPr>
            <w:t xml:space="preserve">?,” </w:t>
          </w:r>
          <w:r>
            <w:rPr>
              <w:rFonts w:eastAsia="Times New Roman"/>
              <w:i/>
              <w:iCs/>
            </w:rPr>
            <w:t xml:space="preserve">Front </w:t>
          </w:r>
          <w:proofErr w:type="spellStart"/>
          <w:r>
            <w:rPr>
              <w:rFonts w:eastAsia="Times New Roman"/>
              <w:i/>
              <w:iCs/>
            </w:rPr>
            <w:t>Neurol</w:t>
          </w:r>
          <w:proofErr w:type="spellEnd"/>
          <w:r>
            <w:rPr>
              <w:rFonts w:eastAsia="Times New Roman"/>
            </w:rPr>
            <w:t xml:space="preserve">, vol. 3, 2012, </w:t>
          </w:r>
          <w:proofErr w:type="spellStart"/>
          <w:r>
            <w:rPr>
              <w:rFonts w:eastAsia="Times New Roman"/>
            </w:rPr>
            <w:t>doi</w:t>
          </w:r>
          <w:proofErr w:type="spellEnd"/>
          <w:r>
            <w:rPr>
              <w:rFonts w:eastAsia="Times New Roman"/>
            </w:rPr>
            <w:t>: 10.3389/fneur.2012.00105.</w:t>
          </w:r>
        </w:p>
        <w:p w14:paraId="778D5AD6" w14:textId="77777777" w:rsidR="00DC5A1B" w:rsidRDefault="00DC5A1B">
          <w:pPr>
            <w:autoSpaceDE w:val="0"/>
            <w:autoSpaceDN w:val="0"/>
            <w:ind w:hanging="640"/>
            <w:divId w:val="737898983"/>
            <w:rPr>
              <w:rFonts w:eastAsia="Times New Roman"/>
            </w:rPr>
          </w:pPr>
          <w:r>
            <w:rPr>
              <w:rFonts w:eastAsia="Times New Roman"/>
            </w:rPr>
            <w:t>[224]</w:t>
          </w:r>
          <w:r>
            <w:rPr>
              <w:rFonts w:eastAsia="Times New Roman"/>
            </w:rPr>
            <w:tab/>
            <w:t xml:space="preserve">E. </w:t>
          </w:r>
          <w:proofErr w:type="spellStart"/>
          <w:r>
            <w:rPr>
              <w:rFonts w:eastAsia="Times New Roman"/>
            </w:rPr>
            <w:t>Altena</w:t>
          </w:r>
          <w:proofErr w:type="spellEnd"/>
          <w:r>
            <w:rPr>
              <w:rFonts w:eastAsia="Times New Roman"/>
            </w:rPr>
            <w:t xml:space="preserve">, H. </w:t>
          </w:r>
          <w:proofErr w:type="spellStart"/>
          <w:r>
            <w:rPr>
              <w:rFonts w:eastAsia="Times New Roman"/>
            </w:rPr>
            <w:t>Vrenken</w:t>
          </w:r>
          <w:proofErr w:type="spellEnd"/>
          <w:r>
            <w:rPr>
              <w:rFonts w:eastAsia="Times New Roman"/>
            </w:rPr>
            <w:t xml:space="preserve">, Y. D. van </w:t>
          </w:r>
          <w:proofErr w:type="spellStart"/>
          <w:r>
            <w:rPr>
              <w:rFonts w:eastAsia="Times New Roman"/>
            </w:rPr>
            <w:t>der</w:t>
          </w:r>
          <w:proofErr w:type="spellEnd"/>
          <w:r>
            <w:rPr>
              <w:rFonts w:eastAsia="Times New Roman"/>
            </w:rPr>
            <w:t xml:space="preserve"> </w:t>
          </w:r>
          <w:proofErr w:type="spellStart"/>
          <w:r>
            <w:rPr>
              <w:rFonts w:eastAsia="Times New Roman"/>
            </w:rPr>
            <w:t>Werf</w:t>
          </w:r>
          <w:proofErr w:type="spellEnd"/>
          <w:r>
            <w:rPr>
              <w:rFonts w:eastAsia="Times New Roman"/>
            </w:rPr>
            <w:t xml:space="preserve">, O. A. van </w:t>
          </w:r>
          <w:proofErr w:type="spellStart"/>
          <w:r>
            <w:rPr>
              <w:rFonts w:eastAsia="Times New Roman"/>
            </w:rPr>
            <w:t>den</w:t>
          </w:r>
          <w:proofErr w:type="spellEnd"/>
          <w:r>
            <w:rPr>
              <w:rFonts w:eastAsia="Times New Roman"/>
            </w:rPr>
            <w:t xml:space="preserve"> </w:t>
          </w:r>
          <w:proofErr w:type="spellStart"/>
          <w:r>
            <w:rPr>
              <w:rFonts w:eastAsia="Times New Roman"/>
            </w:rPr>
            <w:t>Heuvel</w:t>
          </w:r>
          <w:proofErr w:type="spellEnd"/>
          <w:r>
            <w:rPr>
              <w:rFonts w:eastAsia="Times New Roman"/>
            </w:rPr>
            <w:t xml:space="preserve">, and E. J. W. van </w:t>
          </w:r>
          <w:proofErr w:type="spellStart"/>
          <w:r>
            <w:rPr>
              <w:rFonts w:eastAsia="Times New Roman"/>
            </w:rPr>
            <w:t>Someren</w:t>
          </w:r>
          <w:proofErr w:type="spellEnd"/>
          <w:r>
            <w:rPr>
              <w:rFonts w:eastAsia="Times New Roman"/>
            </w:rPr>
            <w:t>, “</w:t>
          </w:r>
          <w:proofErr w:type="spellStart"/>
          <w:r>
            <w:rPr>
              <w:rFonts w:eastAsia="Times New Roman"/>
            </w:rPr>
            <w:t>Reduced</w:t>
          </w:r>
          <w:proofErr w:type="spellEnd"/>
          <w:r>
            <w:rPr>
              <w:rFonts w:eastAsia="Times New Roman"/>
            </w:rPr>
            <w:t xml:space="preserve"> </w:t>
          </w:r>
          <w:proofErr w:type="spellStart"/>
          <w:r>
            <w:rPr>
              <w:rFonts w:eastAsia="Times New Roman"/>
            </w:rPr>
            <w:t>Orbitofrontal</w:t>
          </w:r>
          <w:proofErr w:type="spellEnd"/>
          <w:r>
            <w:rPr>
              <w:rFonts w:eastAsia="Times New Roman"/>
            </w:rPr>
            <w:t xml:space="preserve"> and </w:t>
          </w:r>
          <w:proofErr w:type="spellStart"/>
          <w:r>
            <w:rPr>
              <w:rFonts w:eastAsia="Times New Roman"/>
            </w:rPr>
            <w:t>Parietal</w:t>
          </w:r>
          <w:proofErr w:type="spellEnd"/>
          <w:r>
            <w:rPr>
              <w:rFonts w:eastAsia="Times New Roman"/>
            </w:rPr>
            <w:t xml:space="preserve"> Gray Matter in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A Voxel-</w:t>
          </w:r>
          <w:proofErr w:type="spellStart"/>
          <w:r>
            <w:rPr>
              <w:rFonts w:eastAsia="Times New Roman"/>
            </w:rPr>
            <w:t>Based</w:t>
          </w:r>
          <w:proofErr w:type="spellEnd"/>
          <w:r>
            <w:rPr>
              <w:rFonts w:eastAsia="Times New Roman"/>
            </w:rPr>
            <w:t xml:space="preserve"> </w:t>
          </w:r>
          <w:proofErr w:type="spellStart"/>
          <w:r>
            <w:rPr>
              <w:rFonts w:eastAsia="Times New Roman"/>
            </w:rPr>
            <w:t>Morphometric</w:t>
          </w:r>
          <w:proofErr w:type="spellEnd"/>
          <w:r>
            <w:rPr>
              <w:rFonts w:eastAsia="Times New Roman"/>
            </w:rPr>
            <w:t xml:space="preserve"> Study,” </w:t>
          </w:r>
          <w:proofErr w:type="spellStart"/>
          <w:r>
            <w:rPr>
              <w:rFonts w:eastAsia="Times New Roman"/>
              <w:i/>
              <w:iCs/>
            </w:rPr>
            <w:t>Biol</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67, no. 2, pp. 182–185, </w:t>
          </w:r>
          <w:proofErr w:type="spellStart"/>
          <w:r>
            <w:rPr>
              <w:rFonts w:eastAsia="Times New Roman"/>
            </w:rPr>
            <w:t>Jan</w:t>
          </w:r>
          <w:proofErr w:type="spellEnd"/>
          <w:r>
            <w:rPr>
              <w:rFonts w:eastAsia="Times New Roman"/>
            </w:rPr>
            <w:t xml:space="preserve">. 2010, </w:t>
          </w:r>
          <w:proofErr w:type="spellStart"/>
          <w:r>
            <w:rPr>
              <w:rFonts w:eastAsia="Times New Roman"/>
            </w:rPr>
            <w:t>doi</w:t>
          </w:r>
          <w:proofErr w:type="spellEnd"/>
          <w:r>
            <w:rPr>
              <w:rFonts w:eastAsia="Times New Roman"/>
            </w:rPr>
            <w:t>: 10.1016/j.biopsych.2009.08.003.</w:t>
          </w:r>
        </w:p>
        <w:p w14:paraId="04E2C645" w14:textId="77777777" w:rsidR="00DC5A1B" w:rsidRDefault="00DC5A1B">
          <w:pPr>
            <w:autoSpaceDE w:val="0"/>
            <w:autoSpaceDN w:val="0"/>
            <w:ind w:hanging="640"/>
            <w:divId w:val="1432890281"/>
            <w:rPr>
              <w:rFonts w:eastAsia="Times New Roman"/>
            </w:rPr>
          </w:pPr>
          <w:r>
            <w:rPr>
              <w:rFonts w:eastAsia="Times New Roman"/>
            </w:rPr>
            <w:t>[225]</w:t>
          </w:r>
          <w:r>
            <w:rPr>
              <w:rFonts w:eastAsia="Times New Roman"/>
            </w:rPr>
            <w:tab/>
            <w:t xml:space="preserve">P. H. </w:t>
          </w:r>
          <w:proofErr w:type="spellStart"/>
          <w:r>
            <w:rPr>
              <w:rFonts w:eastAsia="Times New Roman"/>
            </w:rPr>
            <w:t>Rudebeck</w:t>
          </w:r>
          <w:proofErr w:type="spellEnd"/>
          <w:r>
            <w:rPr>
              <w:rFonts w:eastAsia="Times New Roman"/>
            </w:rPr>
            <w:t xml:space="preserve"> and E. L. Rich, “</w:t>
          </w:r>
          <w:proofErr w:type="spellStart"/>
          <w:r>
            <w:rPr>
              <w:rFonts w:eastAsia="Times New Roman"/>
            </w:rPr>
            <w:t>Orbitofrontal</w:t>
          </w:r>
          <w:proofErr w:type="spellEnd"/>
          <w:r>
            <w:rPr>
              <w:rFonts w:eastAsia="Times New Roman"/>
            </w:rPr>
            <w:t xml:space="preserve"> </w:t>
          </w:r>
          <w:proofErr w:type="spellStart"/>
          <w:r>
            <w:rPr>
              <w:rFonts w:eastAsia="Times New Roman"/>
            </w:rPr>
            <w:t>cortex</w:t>
          </w:r>
          <w:proofErr w:type="spellEnd"/>
          <w:r>
            <w:rPr>
              <w:rFonts w:eastAsia="Times New Roman"/>
            </w:rPr>
            <w:t xml:space="preserve">,”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Biology</w:t>
          </w:r>
          <w:proofErr w:type="spellEnd"/>
          <w:r>
            <w:rPr>
              <w:rFonts w:eastAsia="Times New Roman"/>
            </w:rPr>
            <w:t xml:space="preserve">, vol. 28, no. 18, pp. R1083–R1088, Sep. 2018, </w:t>
          </w:r>
          <w:proofErr w:type="spellStart"/>
          <w:r>
            <w:rPr>
              <w:rFonts w:eastAsia="Times New Roman"/>
            </w:rPr>
            <w:t>doi</w:t>
          </w:r>
          <w:proofErr w:type="spellEnd"/>
          <w:r>
            <w:rPr>
              <w:rFonts w:eastAsia="Times New Roman"/>
            </w:rPr>
            <w:t>: 10.1016/j.cub.2018.07.018.</w:t>
          </w:r>
        </w:p>
        <w:p w14:paraId="0ADD08BB" w14:textId="77777777" w:rsidR="00DC5A1B" w:rsidRDefault="00DC5A1B">
          <w:pPr>
            <w:autoSpaceDE w:val="0"/>
            <w:autoSpaceDN w:val="0"/>
            <w:ind w:hanging="640"/>
            <w:divId w:val="2094743228"/>
            <w:rPr>
              <w:rFonts w:eastAsia="Times New Roman"/>
            </w:rPr>
          </w:pPr>
          <w:r>
            <w:rPr>
              <w:rFonts w:eastAsia="Times New Roman"/>
            </w:rPr>
            <w:t>[226]</w:t>
          </w:r>
          <w:r>
            <w:rPr>
              <w:rFonts w:eastAsia="Times New Roman"/>
            </w:rPr>
            <w:tab/>
            <w:t xml:space="preserve">C. S. </w:t>
          </w:r>
          <w:proofErr w:type="spellStart"/>
          <w:r>
            <w:rPr>
              <w:rFonts w:eastAsia="Times New Roman"/>
            </w:rPr>
            <w:t>McCrae</w:t>
          </w:r>
          <w:proofErr w:type="spellEnd"/>
          <w:r>
            <w:rPr>
              <w:rFonts w:eastAsia="Times New Roman"/>
            </w:rPr>
            <w:t xml:space="preserve"> </w:t>
          </w:r>
          <w:r>
            <w:rPr>
              <w:rFonts w:eastAsia="Times New Roman"/>
              <w:i/>
              <w:iCs/>
            </w:rPr>
            <w:t>et al.</w:t>
          </w:r>
          <w:r>
            <w:rPr>
              <w:rFonts w:eastAsia="Times New Roman"/>
            </w:rPr>
            <w:t xml:space="preserve">, “Gray Matter </w:t>
          </w:r>
          <w:proofErr w:type="spellStart"/>
          <w:r>
            <w:rPr>
              <w:rFonts w:eastAsia="Times New Roman"/>
            </w:rPr>
            <w:t>Changes</w:t>
          </w:r>
          <w:proofErr w:type="spellEnd"/>
          <w:r>
            <w:rPr>
              <w:rFonts w:eastAsia="Times New Roman"/>
            </w:rPr>
            <w:t xml:space="preserve"> Following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Patients</w:t>
          </w:r>
          <w:proofErr w:type="spellEnd"/>
          <w:r>
            <w:rPr>
              <w:rFonts w:eastAsia="Times New Roman"/>
            </w:rPr>
            <w:t xml:space="preserve"> With </w:t>
          </w:r>
          <w:proofErr w:type="spellStart"/>
          <w:r>
            <w:rPr>
              <w:rFonts w:eastAsia="Times New Roman"/>
            </w:rPr>
            <w:t>Comorbid</w:t>
          </w:r>
          <w:proofErr w:type="spellEnd"/>
          <w:r>
            <w:rPr>
              <w:rFonts w:eastAsia="Times New Roman"/>
            </w:rPr>
            <w:t xml:space="preserve"> </w:t>
          </w:r>
          <w:proofErr w:type="spellStart"/>
          <w:r>
            <w:rPr>
              <w:rFonts w:eastAsia="Times New Roman"/>
            </w:rPr>
            <w:t>Fibromyalgia</w:t>
          </w:r>
          <w:proofErr w:type="spellEnd"/>
          <w:r>
            <w:rPr>
              <w:rFonts w:eastAsia="Times New Roman"/>
            </w:rPr>
            <w:t xml:space="preserve"> and </w:t>
          </w:r>
          <w:proofErr w:type="spellStart"/>
          <w:r>
            <w:rPr>
              <w:rFonts w:eastAsia="Times New Roman"/>
            </w:rPr>
            <w:t>Insomnia</w:t>
          </w:r>
          <w:proofErr w:type="spellEnd"/>
          <w:r>
            <w:rPr>
              <w:rFonts w:eastAsia="Times New Roman"/>
            </w:rPr>
            <w:t xml:space="preserve">: A Pilot Study,”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14, no. 09, pp. 1595–1603, Sep. 2018, </w:t>
          </w:r>
          <w:proofErr w:type="spellStart"/>
          <w:r>
            <w:rPr>
              <w:rFonts w:eastAsia="Times New Roman"/>
            </w:rPr>
            <w:t>doi</w:t>
          </w:r>
          <w:proofErr w:type="spellEnd"/>
          <w:r>
            <w:rPr>
              <w:rFonts w:eastAsia="Times New Roman"/>
            </w:rPr>
            <w:t>: 10.5664/jcsm.7344.</w:t>
          </w:r>
        </w:p>
        <w:p w14:paraId="5CA4A23B" w14:textId="77777777" w:rsidR="00DC5A1B" w:rsidRDefault="00DC5A1B">
          <w:pPr>
            <w:autoSpaceDE w:val="0"/>
            <w:autoSpaceDN w:val="0"/>
            <w:ind w:hanging="640"/>
            <w:divId w:val="1384519909"/>
            <w:rPr>
              <w:rFonts w:eastAsia="Times New Roman"/>
            </w:rPr>
          </w:pPr>
          <w:r>
            <w:rPr>
              <w:rFonts w:eastAsia="Times New Roman"/>
            </w:rPr>
            <w:t>[227]</w:t>
          </w:r>
          <w:r>
            <w:rPr>
              <w:rFonts w:eastAsia="Times New Roman"/>
            </w:rPr>
            <w:tab/>
            <w:t xml:space="preserve">N. Kim </w:t>
          </w:r>
          <w:r>
            <w:rPr>
              <w:rFonts w:eastAsia="Times New Roman"/>
              <w:i/>
              <w:iCs/>
            </w:rPr>
            <w:t>et al.</w:t>
          </w:r>
          <w:r>
            <w:rPr>
              <w:rFonts w:eastAsia="Times New Roman"/>
            </w:rPr>
            <w:t>, “</w:t>
          </w:r>
          <w:proofErr w:type="spellStart"/>
          <w:r>
            <w:rPr>
              <w:rFonts w:eastAsia="Times New Roman"/>
            </w:rPr>
            <w:t>Decreased</w:t>
          </w:r>
          <w:proofErr w:type="spellEnd"/>
          <w:r>
            <w:rPr>
              <w:rFonts w:eastAsia="Times New Roman"/>
            </w:rPr>
            <w:t xml:space="preserve"> </w:t>
          </w:r>
          <w:proofErr w:type="spellStart"/>
          <w:r>
            <w:rPr>
              <w:rFonts w:eastAsia="Times New Roman"/>
            </w:rPr>
            <w:t>regional</w:t>
          </w:r>
          <w:proofErr w:type="spellEnd"/>
          <w:r>
            <w:rPr>
              <w:rFonts w:eastAsia="Times New Roman"/>
            </w:rPr>
            <w:t xml:space="preserve"> brain activity in </w:t>
          </w:r>
          <w:proofErr w:type="spellStart"/>
          <w:r>
            <w:rPr>
              <w:rFonts w:eastAsia="Times New Roman"/>
            </w:rPr>
            <w:t>response</w:t>
          </w:r>
          <w:proofErr w:type="spellEnd"/>
          <w:r>
            <w:rPr>
              <w:rFonts w:eastAsia="Times New Roman"/>
            </w:rPr>
            <w:t xml:space="preserve"> to </w:t>
          </w:r>
          <w:proofErr w:type="spellStart"/>
          <w:r>
            <w:rPr>
              <w:rFonts w:eastAsia="Times New Roman"/>
            </w:rPr>
            <w:t>sleep‐related</w:t>
          </w:r>
          <w:proofErr w:type="spellEnd"/>
          <w:r>
            <w:rPr>
              <w:rFonts w:eastAsia="Times New Roman"/>
            </w:rPr>
            <w:t xml:space="preserve"> sounds after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Psychiatry</w:t>
          </w:r>
          <w:proofErr w:type="spellEnd"/>
          <w:r>
            <w:rPr>
              <w:rFonts w:eastAsia="Times New Roman"/>
              <w:i/>
              <w:iCs/>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Neurosci</w:t>
          </w:r>
          <w:proofErr w:type="spellEnd"/>
          <w:r>
            <w:rPr>
              <w:rFonts w:eastAsia="Times New Roman"/>
            </w:rPr>
            <w:t xml:space="preserve">, vol. 73, no. 5, pp. 254–261, </w:t>
          </w:r>
          <w:proofErr w:type="spellStart"/>
          <w:r>
            <w:rPr>
              <w:rFonts w:eastAsia="Times New Roman"/>
            </w:rPr>
            <w:t>May</w:t>
          </w:r>
          <w:proofErr w:type="spellEnd"/>
          <w:r>
            <w:rPr>
              <w:rFonts w:eastAsia="Times New Roman"/>
            </w:rPr>
            <w:t xml:space="preserve"> 2019, </w:t>
          </w:r>
          <w:proofErr w:type="spellStart"/>
          <w:r>
            <w:rPr>
              <w:rFonts w:eastAsia="Times New Roman"/>
            </w:rPr>
            <w:t>doi</w:t>
          </w:r>
          <w:proofErr w:type="spellEnd"/>
          <w:r>
            <w:rPr>
              <w:rFonts w:eastAsia="Times New Roman"/>
            </w:rPr>
            <w:t>: 10.1111/pcn.12822.</w:t>
          </w:r>
        </w:p>
        <w:p w14:paraId="32F0A965" w14:textId="77777777" w:rsidR="00DC5A1B" w:rsidRDefault="00DC5A1B">
          <w:pPr>
            <w:autoSpaceDE w:val="0"/>
            <w:autoSpaceDN w:val="0"/>
            <w:ind w:hanging="640"/>
            <w:divId w:val="136340051"/>
            <w:rPr>
              <w:rFonts w:eastAsia="Times New Roman"/>
            </w:rPr>
          </w:pPr>
          <w:r>
            <w:rPr>
              <w:rFonts w:eastAsia="Times New Roman"/>
            </w:rPr>
            <w:t>[228]</w:t>
          </w:r>
          <w:r>
            <w:rPr>
              <w:rFonts w:eastAsia="Times New Roman"/>
            </w:rPr>
            <w:tab/>
            <w:t xml:space="preserve">J. Y. Hwang </w:t>
          </w:r>
          <w:r>
            <w:rPr>
              <w:rFonts w:eastAsia="Times New Roman"/>
              <w:i/>
              <w:iCs/>
            </w:rPr>
            <w:t>et al.</w:t>
          </w:r>
          <w:r>
            <w:rPr>
              <w:rFonts w:eastAsia="Times New Roman"/>
            </w:rPr>
            <w:t>, “</w:t>
          </w:r>
          <w:proofErr w:type="spellStart"/>
          <w:r>
            <w:rPr>
              <w:rFonts w:eastAsia="Times New Roman"/>
            </w:rPr>
            <w:t>Stroop</w:t>
          </w:r>
          <w:proofErr w:type="spellEnd"/>
          <w:r>
            <w:rPr>
              <w:rFonts w:eastAsia="Times New Roman"/>
            </w:rPr>
            <w:t xml:space="preserve"> Task-</w:t>
          </w:r>
          <w:proofErr w:type="spellStart"/>
          <w:r>
            <w:rPr>
              <w:rFonts w:eastAsia="Times New Roman"/>
            </w:rPr>
            <w:t>Related</w:t>
          </w:r>
          <w:proofErr w:type="spellEnd"/>
          <w:r>
            <w:rPr>
              <w:rFonts w:eastAsia="Times New Roman"/>
            </w:rPr>
            <w:t xml:space="preserve"> Brain Activity in </w:t>
          </w:r>
          <w:proofErr w:type="spellStart"/>
          <w:r>
            <w:rPr>
              <w:rFonts w:eastAsia="Times New Roman"/>
            </w:rPr>
            <w:t>Patients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rPr>
            <w:t>Changes</w:t>
          </w:r>
          <w:proofErr w:type="spellEnd"/>
          <w:r>
            <w:rPr>
              <w:rFonts w:eastAsia="Times New Roman"/>
            </w:rPr>
            <w:t xml:space="preserve"> After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17, no. 5, pp. 621–633, Sep. 2019, </w:t>
          </w:r>
          <w:proofErr w:type="spellStart"/>
          <w:r>
            <w:rPr>
              <w:rFonts w:eastAsia="Times New Roman"/>
            </w:rPr>
            <w:t>doi</w:t>
          </w:r>
          <w:proofErr w:type="spellEnd"/>
          <w:r>
            <w:rPr>
              <w:rFonts w:eastAsia="Times New Roman"/>
            </w:rPr>
            <w:t>: 10.1080/15402002.2018.1435546.</w:t>
          </w:r>
        </w:p>
        <w:p w14:paraId="559F5A1D" w14:textId="77777777" w:rsidR="00DC5A1B" w:rsidRDefault="00DC5A1B">
          <w:pPr>
            <w:autoSpaceDE w:val="0"/>
            <w:autoSpaceDN w:val="0"/>
            <w:ind w:hanging="640"/>
            <w:divId w:val="748427821"/>
            <w:rPr>
              <w:rFonts w:eastAsia="Times New Roman"/>
            </w:rPr>
          </w:pPr>
          <w:r>
            <w:rPr>
              <w:rFonts w:eastAsia="Times New Roman"/>
            </w:rPr>
            <w:t>[229]</w:t>
          </w:r>
          <w:r>
            <w:rPr>
              <w:rFonts w:eastAsia="Times New Roman"/>
            </w:rPr>
            <w:tab/>
            <w:t xml:space="preserve">R. </w:t>
          </w:r>
          <w:proofErr w:type="spellStart"/>
          <w:r>
            <w:rPr>
              <w:rFonts w:eastAsia="Times New Roman"/>
            </w:rPr>
            <w:t>Wu</w:t>
          </w:r>
          <w:proofErr w:type="spellEnd"/>
          <w:r>
            <w:rPr>
              <w:rFonts w:eastAsia="Times New Roman"/>
            </w:rPr>
            <w:t>, J. Bao, C. Zhang, J. Deng, and C. Long, “</w:t>
          </w:r>
          <w:proofErr w:type="spellStart"/>
          <w:r>
            <w:rPr>
              <w:rFonts w:eastAsia="Times New Roman"/>
            </w:rPr>
            <w:t>Comparison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Condition</w:t>
          </w:r>
          <w:proofErr w:type="spellEnd"/>
          <w:r>
            <w:rPr>
              <w:rFonts w:eastAsia="Times New Roman"/>
            </w:rPr>
            <w:t xml:space="preserve"> and </w:t>
          </w:r>
          <w:proofErr w:type="spellStart"/>
          <w:r>
            <w:rPr>
              <w:rFonts w:eastAsia="Times New Roman"/>
            </w:rPr>
            <w:t>Sleep-Related</w:t>
          </w:r>
          <w:proofErr w:type="spellEnd"/>
          <w:r>
            <w:rPr>
              <w:rFonts w:eastAsia="Times New Roman"/>
            </w:rPr>
            <w:t xml:space="preserve"> </w:t>
          </w:r>
          <w:proofErr w:type="spellStart"/>
          <w:r>
            <w:rPr>
              <w:rFonts w:eastAsia="Times New Roman"/>
            </w:rPr>
            <w:t>Psychological</w:t>
          </w:r>
          <w:proofErr w:type="spellEnd"/>
          <w:r>
            <w:rPr>
              <w:rFonts w:eastAsia="Times New Roman"/>
            </w:rPr>
            <w:t xml:space="preserve"> Activity after Cognitive-</w:t>
          </w:r>
          <w:proofErr w:type="spellStart"/>
          <w:r>
            <w:rPr>
              <w:rFonts w:eastAsia="Times New Roman"/>
            </w:rPr>
            <w:t>Behavior</w:t>
          </w:r>
          <w:proofErr w:type="spellEnd"/>
          <w:r>
            <w:rPr>
              <w:rFonts w:eastAsia="Times New Roman"/>
            </w:rPr>
            <w:t xml:space="preserve"> and </w:t>
          </w:r>
          <w:proofErr w:type="spellStart"/>
          <w:r>
            <w:rPr>
              <w:rFonts w:eastAsia="Times New Roman"/>
            </w:rPr>
            <w:t>Pharmacological</w:t>
          </w:r>
          <w:proofErr w:type="spellEnd"/>
          <w:r>
            <w:rPr>
              <w:rFonts w:eastAsia="Times New Roman"/>
            </w:rPr>
            <w:t xml:space="preserve"> Therapy for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Psychother</w:t>
          </w:r>
          <w:proofErr w:type="spellEnd"/>
          <w:r>
            <w:rPr>
              <w:rFonts w:eastAsia="Times New Roman"/>
              <w:i/>
              <w:iCs/>
            </w:rPr>
            <w:t xml:space="preserve"> </w:t>
          </w:r>
          <w:proofErr w:type="spellStart"/>
          <w:r>
            <w:rPr>
              <w:rFonts w:eastAsia="Times New Roman"/>
              <w:i/>
              <w:iCs/>
            </w:rPr>
            <w:t>Psychosom</w:t>
          </w:r>
          <w:proofErr w:type="spellEnd"/>
          <w:r>
            <w:rPr>
              <w:rFonts w:eastAsia="Times New Roman"/>
            </w:rPr>
            <w:t xml:space="preserve">, vol. 75, no. 4, pp. 220–228, 2006, </w:t>
          </w:r>
          <w:proofErr w:type="spellStart"/>
          <w:r>
            <w:rPr>
              <w:rFonts w:eastAsia="Times New Roman"/>
            </w:rPr>
            <w:t>doi</w:t>
          </w:r>
          <w:proofErr w:type="spellEnd"/>
          <w:r>
            <w:rPr>
              <w:rFonts w:eastAsia="Times New Roman"/>
            </w:rPr>
            <w:t>: 10.1159/000092892.</w:t>
          </w:r>
        </w:p>
        <w:p w14:paraId="5D50DCE1" w14:textId="77777777" w:rsidR="00DC5A1B" w:rsidRDefault="00DC5A1B">
          <w:pPr>
            <w:autoSpaceDE w:val="0"/>
            <w:autoSpaceDN w:val="0"/>
            <w:ind w:hanging="640"/>
            <w:divId w:val="1313605537"/>
            <w:rPr>
              <w:rFonts w:eastAsia="Times New Roman"/>
            </w:rPr>
          </w:pPr>
          <w:r>
            <w:rPr>
              <w:rFonts w:eastAsia="Times New Roman"/>
            </w:rPr>
            <w:lastRenderedPageBreak/>
            <w:t>[230]</w:t>
          </w:r>
          <w:r>
            <w:rPr>
              <w:rFonts w:eastAsia="Times New Roman"/>
            </w:rPr>
            <w:tab/>
            <w:t xml:space="preserve">N. Vincent and S. </w:t>
          </w:r>
          <w:proofErr w:type="spellStart"/>
          <w:r>
            <w:rPr>
              <w:rFonts w:eastAsia="Times New Roman"/>
            </w:rPr>
            <w:t>Lewycky</w:t>
          </w:r>
          <w:proofErr w:type="spellEnd"/>
          <w:r>
            <w:rPr>
              <w:rFonts w:eastAsia="Times New Roman"/>
            </w:rPr>
            <w:t>, “</w:t>
          </w:r>
          <w:proofErr w:type="spellStart"/>
          <w:r>
            <w:rPr>
              <w:rFonts w:eastAsia="Times New Roman"/>
            </w:rPr>
            <w:t>Logging</w:t>
          </w:r>
          <w:proofErr w:type="spellEnd"/>
          <w:r>
            <w:rPr>
              <w:rFonts w:eastAsia="Times New Roman"/>
            </w:rPr>
            <w:t xml:space="preserve"> on for Better </w:t>
          </w:r>
          <w:proofErr w:type="spellStart"/>
          <w:r>
            <w:rPr>
              <w:rFonts w:eastAsia="Times New Roman"/>
            </w:rPr>
            <w:t>Sleep</w:t>
          </w:r>
          <w:proofErr w:type="spellEnd"/>
          <w:r>
            <w:rPr>
              <w:rFonts w:eastAsia="Times New Roman"/>
            </w:rPr>
            <w:t xml:space="preserve">: RCT of the </w:t>
          </w:r>
          <w:proofErr w:type="spellStart"/>
          <w:r>
            <w:rPr>
              <w:rFonts w:eastAsia="Times New Roman"/>
            </w:rPr>
            <w:t>Effectiveness</w:t>
          </w:r>
          <w:proofErr w:type="spellEnd"/>
          <w:r>
            <w:rPr>
              <w:rFonts w:eastAsia="Times New Roman"/>
            </w:rPr>
            <w:t xml:space="preserve"> of Online Treatment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32, no. 6, pp. 807–815, Jun. 2009,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/32.6.807.</w:t>
          </w:r>
        </w:p>
        <w:p w14:paraId="0236957C" w14:textId="77777777" w:rsidR="00DC5A1B" w:rsidRDefault="00DC5A1B">
          <w:pPr>
            <w:autoSpaceDE w:val="0"/>
            <w:autoSpaceDN w:val="0"/>
            <w:ind w:hanging="640"/>
            <w:divId w:val="1106999293"/>
            <w:rPr>
              <w:rFonts w:eastAsia="Times New Roman"/>
            </w:rPr>
          </w:pPr>
          <w:r>
            <w:rPr>
              <w:rFonts w:eastAsia="Times New Roman"/>
            </w:rPr>
            <w:t>[231]</w:t>
          </w:r>
          <w:r>
            <w:rPr>
              <w:rFonts w:eastAsia="Times New Roman"/>
            </w:rPr>
            <w:tab/>
            <w:t xml:space="preserve">R. C. Rosen, D. S. Lewin, L. Goldberg, and R. L. </w:t>
          </w:r>
          <w:proofErr w:type="spellStart"/>
          <w:r>
            <w:rPr>
              <w:rFonts w:eastAsia="Times New Roman"/>
            </w:rPr>
            <w:t>Woolfolk</w:t>
          </w:r>
          <w:proofErr w:type="spellEnd"/>
          <w:r>
            <w:rPr>
              <w:rFonts w:eastAsia="Times New Roman"/>
            </w:rPr>
            <w:t>,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combined</w:t>
          </w:r>
          <w:proofErr w:type="spellEnd"/>
          <w:r>
            <w:rPr>
              <w:rFonts w:eastAsia="Times New Roman"/>
            </w:rPr>
            <w:t xml:space="preserve"> </w:t>
          </w:r>
          <w:proofErr w:type="spellStart"/>
          <w:r>
            <w:rPr>
              <w:rFonts w:eastAsia="Times New Roman"/>
            </w:rPr>
            <w:t>effects</w:t>
          </w:r>
          <w:proofErr w:type="spellEnd"/>
          <w:r>
            <w:rPr>
              <w:rFonts w:eastAsia="Times New Roman"/>
            </w:rPr>
            <w:t xml:space="preserve"> of </w:t>
          </w:r>
          <w:proofErr w:type="spellStart"/>
          <w:r>
            <w:rPr>
              <w:rFonts w:eastAsia="Times New Roman"/>
            </w:rPr>
            <w:t>pharmacotherapy</w:t>
          </w:r>
          <w:proofErr w:type="spellEnd"/>
          <w:r>
            <w:rPr>
              <w:rFonts w:eastAsia="Times New Roman"/>
            </w:rPr>
            <w:t xml:space="preserve"> and </w:t>
          </w:r>
          <w:proofErr w:type="spellStart"/>
          <w:r>
            <w:rPr>
              <w:rFonts w:eastAsia="Times New Roman"/>
            </w:rPr>
            <w:t>relaxation-based</w:t>
          </w:r>
          <w:proofErr w:type="spellEnd"/>
          <w:r>
            <w:rPr>
              <w:rFonts w:eastAsia="Times New Roman"/>
            </w:rPr>
            <w:t xml:space="preserve"> treatments,”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 no. 4, pp. 279–288, </w:t>
          </w:r>
          <w:proofErr w:type="spellStart"/>
          <w:r>
            <w:rPr>
              <w:rFonts w:eastAsia="Times New Roman"/>
            </w:rPr>
            <w:t>Oct</w:t>
          </w:r>
          <w:proofErr w:type="spellEnd"/>
          <w:r>
            <w:rPr>
              <w:rFonts w:eastAsia="Times New Roman"/>
            </w:rPr>
            <w:t xml:space="preserve">. 2000, </w:t>
          </w:r>
          <w:proofErr w:type="spellStart"/>
          <w:r>
            <w:rPr>
              <w:rFonts w:eastAsia="Times New Roman"/>
            </w:rPr>
            <w:t>doi</w:t>
          </w:r>
          <w:proofErr w:type="spellEnd"/>
          <w:r>
            <w:rPr>
              <w:rFonts w:eastAsia="Times New Roman"/>
            </w:rPr>
            <w:t>: 10.1016/S1389-9457(00)00042-3.</w:t>
          </w:r>
        </w:p>
        <w:p w14:paraId="03115F30" w14:textId="77777777" w:rsidR="00DC5A1B" w:rsidRDefault="00DC5A1B">
          <w:pPr>
            <w:autoSpaceDE w:val="0"/>
            <w:autoSpaceDN w:val="0"/>
            <w:ind w:hanging="640"/>
            <w:divId w:val="1256943727"/>
            <w:rPr>
              <w:rFonts w:eastAsia="Times New Roman"/>
            </w:rPr>
          </w:pPr>
          <w:r>
            <w:rPr>
              <w:rFonts w:eastAsia="Times New Roman"/>
            </w:rPr>
            <w:t>[232]</w:t>
          </w:r>
          <w:r>
            <w:rPr>
              <w:rFonts w:eastAsia="Times New Roman"/>
            </w:rPr>
            <w:tab/>
            <w:t xml:space="preserve">C. B. Miller </w:t>
          </w:r>
          <w:r>
            <w:rPr>
              <w:rFonts w:eastAsia="Times New Roman"/>
              <w:i/>
              <w:iCs/>
            </w:rPr>
            <w:t>et al.</w:t>
          </w:r>
          <w:r>
            <w:rPr>
              <w:rFonts w:eastAsia="Times New Roman"/>
            </w:rPr>
            <w:t>, “</w:t>
          </w:r>
          <w:proofErr w:type="spellStart"/>
          <w:r>
            <w:rPr>
              <w:rFonts w:eastAsia="Times New Roman"/>
            </w:rPr>
            <w:t>Physiological</w:t>
          </w:r>
          <w:proofErr w:type="spellEnd"/>
          <w:r>
            <w:rPr>
              <w:rFonts w:eastAsia="Times New Roman"/>
            </w:rPr>
            <w:t xml:space="preserve"> Markers of </w:t>
          </w:r>
          <w:proofErr w:type="spellStart"/>
          <w:r>
            <w:rPr>
              <w:rFonts w:eastAsia="Times New Roman"/>
            </w:rPr>
            <w:t>Arousal</w:t>
          </w:r>
          <w:proofErr w:type="spellEnd"/>
          <w:r>
            <w:rPr>
              <w:rFonts w:eastAsia="Times New Roman"/>
            </w:rPr>
            <w:t xml:space="preserve"> </w:t>
          </w:r>
          <w:proofErr w:type="spellStart"/>
          <w:r>
            <w:rPr>
              <w:rFonts w:eastAsia="Times New Roman"/>
            </w:rPr>
            <w:t>Change</w:t>
          </w:r>
          <w:proofErr w:type="spellEnd"/>
          <w:r>
            <w:rPr>
              <w:rFonts w:eastAsia="Times New Roman"/>
            </w:rPr>
            <w:t xml:space="preserve"> with </w:t>
          </w:r>
          <w:proofErr w:type="spellStart"/>
          <w:r>
            <w:rPr>
              <w:rFonts w:eastAsia="Times New Roman"/>
            </w:rPr>
            <w:t>Psychological</w:t>
          </w:r>
          <w:proofErr w:type="spellEnd"/>
          <w:r>
            <w:rPr>
              <w:rFonts w:eastAsia="Times New Roman"/>
            </w:rPr>
            <w:t xml:space="preserve"> Treatment for </w:t>
          </w:r>
          <w:proofErr w:type="spellStart"/>
          <w:r>
            <w:rPr>
              <w:rFonts w:eastAsia="Times New Roman"/>
            </w:rPr>
            <w:t>Insomnia</w:t>
          </w:r>
          <w:proofErr w:type="spellEnd"/>
          <w:r>
            <w:rPr>
              <w:rFonts w:eastAsia="Times New Roman"/>
            </w:rPr>
            <w:t xml:space="preserve">: A Preliminary </w:t>
          </w:r>
          <w:proofErr w:type="spellStart"/>
          <w:r>
            <w:rPr>
              <w:rFonts w:eastAsia="Times New Roman"/>
            </w:rPr>
            <w:t>Investigation</w:t>
          </w:r>
          <w:proofErr w:type="spellEnd"/>
          <w:r>
            <w:rPr>
              <w:rFonts w:eastAsia="Times New Roman"/>
            </w:rPr>
            <w:t xml:space="preserve">,” </w:t>
          </w:r>
          <w:r>
            <w:rPr>
              <w:rFonts w:eastAsia="Times New Roman"/>
              <w:i/>
              <w:iCs/>
            </w:rPr>
            <w:t>PLoS One</w:t>
          </w:r>
          <w:r>
            <w:rPr>
              <w:rFonts w:eastAsia="Times New Roman"/>
            </w:rPr>
            <w:t xml:space="preserve">, vol. 10, no. 12, p. e0145317, </w:t>
          </w:r>
          <w:proofErr w:type="spellStart"/>
          <w:r>
            <w:rPr>
              <w:rFonts w:eastAsia="Times New Roman"/>
            </w:rPr>
            <w:t>Dec</w:t>
          </w:r>
          <w:proofErr w:type="spellEnd"/>
          <w:r>
            <w:rPr>
              <w:rFonts w:eastAsia="Times New Roman"/>
            </w:rPr>
            <w:t xml:space="preserve">. 2015, </w:t>
          </w:r>
          <w:proofErr w:type="spellStart"/>
          <w:r>
            <w:rPr>
              <w:rFonts w:eastAsia="Times New Roman"/>
            </w:rPr>
            <w:t>doi</w:t>
          </w:r>
          <w:proofErr w:type="spellEnd"/>
          <w:r>
            <w:rPr>
              <w:rFonts w:eastAsia="Times New Roman"/>
            </w:rPr>
            <w:t>: 10.1371/journal.pone.0145317.</w:t>
          </w:r>
        </w:p>
        <w:p w14:paraId="4C7D5D33" w14:textId="77777777" w:rsidR="00DC5A1B" w:rsidRDefault="00DC5A1B">
          <w:pPr>
            <w:autoSpaceDE w:val="0"/>
            <w:autoSpaceDN w:val="0"/>
            <w:ind w:hanging="640"/>
            <w:divId w:val="1993479839"/>
            <w:rPr>
              <w:rFonts w:eastAsia="Times New Roman"/>
            </w:rPr>
          </w:pPr>
          <w:r>
            <w:rPr>
              <w:rFonts w:eastAsia="Times New Roman"/>
            </w:rPr>
            <w:t>[233]</w:t>
          </w:r>
          <w:r>
            <w:rPr>
              <w:rFonts w:eastAsia="Times New Roman"/>
            </w:rPr>
            <w:tab/>
            <w:t xml:space="preserve">D. C. </w:t>
          </w:r>
          <w:proofErr w:type="spellStart"/>
          <w:r>
            <w:rPr>
              <w:rFonts w:eastAsia="Times New Roman"/>
            </w:rPr>
            <w:t>Jarrin</w:t>
          </w:r>
          <w:proofErr w:type="spellEnd"/>
          <w:r>
            <w:rPr>
              <w:rFonts w:eastAsia="Times New Roman"/>
            </w:rPr>
            <w:t xml:space="preserve">, I. Y. Chen, H. </w:t>
          </w:r>
          <w:proofErr w:type="spellStart"/>
          <w:r>
            <w:rPr>
              <w:rFonts w:eastAsia="Times New Roman"/>
            </w:rPr>
            <w:t>Ivers</w:t>
          </w:r>
          <w:proofErr w:type="spellEnd"/>
          <w:r>
            <w:rPr>
              <w:rFonts w:eastAsia="Times New Roman"/>
            </w:rPr>
            <w:t xml:space="preserve">, M. Lamy, A. </w:t>
          </w:r>
          <w:proofErr w:type="spellStart"/>
          <w:r>
            <w:rPr>
              <w:rFonts w:eastAsia="Times New Roman"/>
            </w:rPr>
            <w:t>Vallières</w:t>
          </w:r>
          <w:proofErr w:type="spellEnd"/>
          <w:r>
            <w:rPr>
              <w:rFonts w:eastAsia="Times New Roman"/>
            </w:rPr>
            <w:t>, and C. M. Morin, “</w:t>
          </w:r>
          <w:proofErr w:type="spellStart"/>
          <w:r>
            <w:rPr>
              <w:rFonts w:eastAsia="Times New Roman"/>
            </w:rPr>
            <w:t>Nocturnal</w:t>
          </w:r>
          <w:proofErr w:type="spellEnd"/>
          <w:r>
            <w:rPr>
              <w:rFonts w:eastAsia="Times New Roman"/>
            </w:rPr>
            <w:t xml:space="preserve"> </w:t>
          </w:r>
          <w:proofErr w:type="spellStart"/>
          <w:r>
            <w:rPr>
              <w:rFonts w:eastAsia="Times New Roman"/>
            </w:rPr>
            <w:t>heart</w:t>
          </w:r>
          <w:proofErr w:type="spellEnd"/>
          <w:r>
            <w:rPr>
              <w:rFonts w:eastAsia="Times New Roman"/>
            </w:rPr>
            <w:t xml:space="preserve"> rate </w:t>
          </w:r>
          <w:proofErr w:type="spellStart"/>
          <w:r>
            <w:rPr>
              <w:rFonts w:eastAsia="Times New Roman"/>
            </w:rPr>
            <w:t>variability</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t>
          </w:r>
          <w:proofErr w:type="spellStart"/>
          <w:r>
            <w:rPr>
              <w:rFonts w:eastAsia="Times New Roman"/>
            </w:rPr>
            <w:t>treated</w:t>
          </w:r>
          <w:proofErr w:type="spellEnd"/>
          <w:r>
            <w:rPr>
              <w:rFonts w:eastAsia="Times New Roman"/>
            </w:rPr>
            <w:t xml:space="preserve"> with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r>
            <w:rPr>
              <w:rFonts w:eastAsia="Times New Roman"/>
              <w:i/>
              <w:iCs/>
            </w:rPr>
            <w:t xml:space="preserve">Health </w:t>
          </w:r>
          <w:proofErr w:type="spellStart"/>
          <w:r>
            <w:rPr>
              <w:rFonts w:eastAsia="Times New Roman"/>
              <w:i/>
              <w:iCs/>
            </w:rPr>
            <w:t>Psychology</w:t>
          </w:r>
          <w:proofErr w:type="spellEnd"/>
          <w:r>
            <w:rPr>
              <w:rFonts w:eastAsia="Times New Roman"/>
            </w:rPr>
            <w:t xml:space="preserve">, vol. 35, no. 6, pp. 638–641, Jun. 2016, </w:t>
          </w:r>
          <w:proofErr w:type="spellStart"/>
          <w:r>
            <w:rPr>
              <w:rFonts w:eastAsia="Times New Roman"/>
            </w:rPr>
            <w:t>doi</w:t>
          </w:r>
          <w:proofErr w:type="spellEnd"/>
          <w:r>
            <w:rPr>
              <w:rFonts w:eastAsia="Times New Roman"/>
            </w:rPr>
            <w:t>: 10.1037/hea0000347.</w:t>
          </w:r>
        </w:p>
        <w:p w14:paraId="006D572D" w14:textId="77777777" w:rsidR="00DC5A1B" w:rsidRDefault="00DC5A1B">
          <w:pPr>
            <w:autoSpaceDE w:val="0"/>
            <w:autoSpaceDN w:val="0"/>
            <w:ind w:hanging="640"/>
            <w:divId w:val="1409764196"/>
            <w:rPr>
              <w:rFonts w:eastAsia="Times New Roman"/>
            </w:rPr>
          </w:pPr>
          <w:r>
            <w:rPr>
              <w:rFonts w:eastAsia="Times New Roman"/>
            </w:rPr>
            <w:t>[234]</w:t>
          </w:r>
          <w:r>
            <w:rPr>
              <w:rFonts w:eastAsia="Times New Roman"/>
            </w:rPr>
            <w:tab/>
            <w:t xml:space="preserve">M. T. Smith, M. L. </w:t>
          </w:r>
          <w:proofErr w:type="spellStart"/>
          <w:r>
            <w:rPr>
              <w:rFonts w:eastAsia="Times New Roman"/>
            </w:rPr>
            <w:t>Perlis</w:t>
          </w:r>
          <w:proofErr w:type="spellEnd"/>
          <w:r>
            <w:rPr>
              <w:rFonts w:eastAsia="Times New Roman"/>
            </w:rPr>
            <w:t xml:space="preserve">, V. U. </w:t>
          </w:r>
          <w:proofErr w:type="spellStart"/>
          <w:r>
            <w:rPr>
              <w:rFonts w:eastAsia="Times New Roman"/>
            </w:rPr>
            <w:t>Chengazi</w:t>
          </w:r>
          <w:proofErr w:type="spellEnd"/>
          <w:r>
            <w:rPr>
              <w:rFonts w:eastAsia="Times New Roman"/>
            </w:rPr>
            <w:t xml:space="preserve">, J. </w:t>
          </w:r>
          <w:proofErr w:type="spellStart"/>
          <w:r>
            <w:rPr>
              <w:rFonts w:eastAsia="Times New Roman"/>
            </w:rPr>
            <w:t>Soeffing</w:t>
          </w:r>
          <w:proofErr w:type="spellEnd"/>
          <w:r>
            <w:rPr>
              <w:rFonts w:eastAsia="Times New Roman"/>
            </w:rPr>
            <w:t xml:space="preserve">, and U. McCann, “NREM </w:t>
          </w:r>
          <w:proofErr w:type="spellStart"/>
          <w:r>
            <w:rPr>
              <w:rFonts w:eastAsia="Times New Roman"/>
            </w:rPr>
            <w:t>sleep</w:t>
          </w:r>
          <w:proofErr w:type="spellEnd"/>
          <w:r>
            <w:rPr>
              <w:rFonts w:eastAsia="Times New Roman"/>
            </w:rPr>
            <w:t xml:space="preserve"> </w:t>
          </w:r>
          <w:proofErr w:type="spellStart"/>
          <w:r>
            <w:rPr>
              <w:rFonts w:eastAsia="Times New Roman"/>
            </w:rPr>
            <w:t>cerebral</w:t>
          </w:r>
          <w:proofErr w:type="spellEnd"/>
          <w:r>
            <w:rPr>
              <w:rFonts w:eastAsia="Times New Roman"/>
            </w:rPr>
            <w:t xml:space="preserve"> </w:t>
          </w:r>
          <w:proofErr w:type="spellStart"/>
          <w:r>
            <w:rPr>
              <w:rFonts w:eastAsia="Times New Roman"/>
            </w:rPr>
            <w:t>blood</w:t>
          </w:r>
          <w:proofErr w:type="spellEnd"/>
          <w:r>
            <w:rPr>
              <w:rFonts w:eastAsia="Times New Roman"/>
            </w:rPr>
            <w:t xml:space="preserve"> flow </w:t>
          </w:r>
          <w:proofErr w:type="spellStart"/>
          <w:r>
            <w:rPr>
              <w:rFonts w:eastAsia="Times New Roman"/>
            </w:rPr>
            <w:t>before</w:t>
          </w:r>
          <w:proofErr w:type="spellEnd"/>
          <w:r>
            <w:rPr>
              <w:rFonts w:eastAsia="Times New Roman"/>
            </w:rPr>
            <w:t xml:space="preserve"> and after </w:t>
          </w:r>
          <w:proofErr w:type="spellStart"/>
          <w:r>
            <w:rPr>
              <w:rFonts w:eastAsia="Times New Roman"/>
            </w:rPr>
            <w:t>behavior</w:t>
          </w:r>
          <w:proofErr w:type="spellEnd"/>
          <w:r>
            <w:rPr>
              <w:rFonts w:eastAsia="Times New Roman"/>
            </w:rPr>
            <w:t xml:space="preserve"> therapy for </w:t>
          </w:r>
          <w:proofErr w:type="spellStart"/>
          <w:r>
            <w:rPr>
              <w:rFonts w:eastAsia="Times New Roman"/>
            </w:rPr>
            <w:t>chronic</w:t>
          </w:r>
          <w:proofErr w:type="spellEnd"/>
          <w:r>
            <w:rPr>
              <w:rFonts w:eastAsia="Times New Roman"/>
            </w:rPr>
            <w:t xml:space="preserve">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preliminary</w:t>
          </w:r>
          <w:proofErr w:type="spellEnd"/>
          <w:r>
            <w:rPr>
              <w:rFonts w:eastAsia="Times New Roman"/>
            </w:rPr>
            <w:t xml:space="preserve"> single </w:t>
          </w:r>
          <w:proofErr w:type="spellStart"/>
          <w:r>
            <w:rPr>
              <w:rFonts w:eastAsia="Times New Roman"/>
            </w:rPr>
            <w:t>photon</w:t>
          </w:r>
          <w:proofErr w:type="spellEnd"/>
          <w:r>
            <w:rPr>
              <w:rFonts w:eastAsia="Times New Roman"/>
            </w:rPr>
            <w:t xml:space="preserve"> </w:t>
          </w:r>
          <w:proofErr w:type="spellStart"/>
          <w:r>
            <w:rPr>
              <w:rFonts w:eastAsia="Times New Roman"/>
            </w:rPr>
            <w:t>emission</w:t>
          </w:r>
          <w:proofErr w:type="spellEnd"/>
          <w:r>
            <w:rPr>
              <w:rFonts w:eastAsia="Times New Roman"/>
            </w:rPr>
            <w:t xml:space="preserve"> </w:t>
          </w:r>
          <w:proofErr w:type="spellStart"/>
          <w:r>
            <w:rPr>
              <w:rFonts w:eastAsia="Times New Roman"/>
            </w:rPr>
            <w:t>computed</w:t>
          </w:r>
          <w:proofErr w:type="spellEnd"/>
          <w:r>
            <w:rPr>
              <w:rFonts w:eastAsia="Times New Roman"/>
            </w:rPr>
            <w:t xml:space="preserve"> </w:t>
          </w:r>
          <w:proofErr w:type="spellStart"/>
          <w:r>
            <w:rPr>
              <w:rFonts w:eastAsia="Times New Roman"/>
            </w:rPr>
            <w:t>tomography</w:t>
          </w:r>
          <w:proofErr w:type="spellEnd"/>
          <w:r>
            <w:rPr>
              <w:rFonts w:eastAsia="Times New Roman"/>
            </w:rPr>
            <w:t xml:space="preserve"> (SPECT) data,”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6, no. 1, pp. 93–94, </w:t>
          </w:r>
          <w:proofErr w:type="spellStart"/>
          <w:r>
            <w:rPr>
              <w:rFonts w:eastAsia="Times New Roman"/>
            </w:rPr>
            <w:t>Jan</w:t>
          </w:r>
          <w:proofErr w:type="spellEnd"/>
          <w:r>
            <w:rPr>
              <w:rFonts w:eastAsia="Times New Roman"/>
            </w:rPr>
            <w:t xml:space="preserve">. 2005, </w:t>
          </w:r>
          <w:proofErr w:type="spellStart"/>
          <w:r>
            <w:rPr>
              <w:rFonts w:eastAsia="Times New Roman"/>
            </w:rPr>
            <w:t>doi</w:t>
          </w:r>
          <w:proofErr w:type="spellEnd"/>
          <w:r>
            <w:rPr>
              <w:rFonts w:eastAsia="Times New Roman"/>
            </w:rPr>
            <w:t>: 10.1016/j.sleep.2004.10.003.</w:t>
          </w:r>
        </w:p>
        <w:p w14:paraId="7DB60986" w14:textId="77777777" w:rsidR="00DC5A1B" w:rsidRDefault="00DC5A1B">
          <w:pPr>
            <w:autoSpaceDE w:val="0"/>
            <w:autoSpaceDN w:val="0"/>
            <w:ind w:hanging="640"/>
            <w:divId w:val="1528057032"/>
            <w:rPr>
              <w:rFonts w:eastAsia="Times New Roman"/>
            </w:rPr>
          </w:pPr>
          <w:r>
            <w:rPr>
              <w:rFonts w:eastAsia="Times New Roman"/>
            </w:rPr>
            <w:t>[235]</w:t>
          </w:r>
          <w:r>
            <w:rPr>
              <w:rFonts w:eastAsia="Times New Roman"/>
            </w:rPr>
            <w:tab/>
            <w:t xml:space="preserve">Y.-J. G. Lee </w:t>
          </w:r>
          <w:r>
            <w:rPr>
              <w:rFonts w:eastAsia="Times New Roman"/>
              <w:i/>
              <w:iCs/>
            </w:rPr>
            <w:t>et al.</w:t>
          </w:r>
          <w:r>
            <w:rPr>
              <w:rFonts w:eastAsia="Times New Roman"/>
            </w:rPr>
            <w:t>, “</w:t>
          </w:r>
          <w:proofErr w:type="spellStart"/>
          <w:r>
            <w:rPr>
              <w:rFonts w:eastAsia="Times New Roman"/>
            </w:rPr>
            <w:t>Changes</w:t>
          </w:r>
          <w:proofErr w:type="spellEnd"/>
          <w:r>
            <w:rPr>
              <w:rFonts w:eastAsia="Times New Roman"/>
            </w:rPr>
            <w:t xml:space="preserve"> in </w:t>
          </w:r>
          <w:proofErr w:type="spellStart"/>
          <w:r>
            <w:rPr>
              <w:rFonts w:eastAsia="Times New Roman"/>
            </w:rPr>
            <w:t>subcortical</w:t>
          </w:r>
          <w:proofErr w:type="spellEnd"/>
          <w:r>
            <w:rPr>
              <w:rFonts w:eastAsia="Times New Roman"/>
            </w:rPr>
            <w:t xml:space="preserve"> </w:t>
          </w:r>
          <w:proofErr w:type="spellStart"/>
          <w:r>
            <w:rPr>
              <w:rFonts w:eastAsia="Times New Roman"/>
            </w:rPr>
            <w:t>resting</w:t>
          </w:r>
          <w:proofErr w:type="spellEnd"/>
          <w:r>
            <w:rPr>
              <w:rFonts w:eastAsia="Times New Roman"/>
            </w:rPr>
            <w:t xml:space="preserve">-state </w:t>
          </w:r>
          <w:proofErr w:type="spellStart"/>
          <w:r>
            <w:rPr>
              <w:rFonts w:eastAsia="Times New Roman"/>
            </w:rPr>
            <w:t>functional</w:t>
          </w:r>
          <w:proofErr w:type="spellEnd"/>
          <w:r>
            <w:rPr>
              <w:rFonts w:eastAsia="Times New Roman"/>
            </w:rPr>
            <w:t xml:space="preserve"> </w:t>
          </w:r>
          <w:proofErr w:type="spellStart"/>
          <w:r>
            <w:rPr>
              <w:rFonts w:eastAsia="Times New Roman"/>
            </w:rPr>
            <w:t>connectivity</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with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after cognitive–</w:t>
          </w:r>
          <w:proofErr w:type="spellStart"/>
          <w:r>
            <w:rPr>
              <w:rFonts w:eastAsia="Times New Roman"/>
            </w:rPr>
            <w:t>behavioral</w:t>
          </w:r>
          <w:proofErr w:type="spellEnd"/>
          <w:r>
            <w:rPr>
              <w:rFonts w:eastAsia="Times New Roman"/>
            </w:rPr>
            <w:t xml:space="preserve"> therapy,” </w:t>
          </w:r>
          <w:proofErr w:type="spellStart"/>
          <w:r>
            <w:rPr>
              <w:rFonts w:eastAsia="Times New Roman"/>
              <w:i/>
              <w:iCs/>
            </w:rPr>
            <w:t>Neuroimage</w:t>
          </w:r>
          <w:proofErr w:type="spellEnd"/>
          <w:r>
            <w:rPr>
              <w:rFonts w:eastAsia="Times New Roman"/>
              <w:i/>
              <w:iCs/>
            </w:rPr>
            <w:t xml:space="preserve"> </w:t>
          </w:r>
          <w:proofErr w:type="spellStart"/>
          <w:r>
            <w:rPr>
              <w:rFonts w:eastAsia="Times New Roman"/>
              <w:i/>
              <w:iCs/>
            </w:rPr>
            <w:t>Clin</w:t>
          </w:r>
          <w:proofErr w:type="spellEnd"/>
          <w:r>
            <w:rPr>
              <w:rFonts w:eastAsia="Times New Roman"/>
            </w:rPr>
            <w:t xml:space="preserve">, vol. 17, pp. 115–123, 2018, </w:t>
          </w:r>
          <w:proofErr w:type="spellStart"/>
          <w:r>
            <w:rPr>
              <w:rFonts w:eastAsia="Times New Roman"/>
            </w:rPr>
            <w:t>doi</w:t>
          </w:r>
          <w:proofErr w:type="spellEnd"/>
          <w:r>
            <w:rPr>
              <w:rFonts w:eastAsia="Times New Roman"/>
            </w:rPr>
            <w:t>: 10.1016/j.nicl.2017.10.013.</w:t>
          </w:r>
        </w:p>
        <w:p w14:paraId="4B985204" w14:textId="77777777" w:rsidR="00DC5A1B" w:rsidRDefault="00DC5A1B">
          <w:pPr>
            <w:autoSpaceDE w:val="0"/>
            <w:autoSpaceDN w:val="0"/>
            <w:ind w:hanging="640"/>
            <w:divId w:val="732771487"/>
            <w:rPr>
              <w:rFonts w:eastAsia="Times New Roman"/>
            </w:rPr>
          </w:pPr>
          <w:r>
            <w:rPr>
              <w:rFonts w:eastAsia="Times New Roman"/>
            </w:rPr>
            <w:t>[236]</w:t>
          </w:r>
          <w:r>
            <w:rPr>
              <w:rFonts w:eastAsia="Times New Roman"/>
            </w:rPr>
            <w:tab/>
            <w:t xml:space="preserve">H. Y. Park </w:t>
          </w:r>
          <w:r>
            <w:rPr>
              <w:rFonts w:eastAsia="Times New Roman"/>
              <w:i/>
              <w:iCs/>
            </w:rPr>
            <w:t>et al.</w:t>
          </w:r>
          <w:r>
            <w:rPr>
              <w:rFonts w:eastAsia="Times New Roman"/>
            </w:rPr>
            <w:t>, “</w:t>
          </w:r>
          <w:proofErr w:type="spellStart"/>
          <w:r>
            <w:rPr>
              <w:rFonts w:eastAsia="Times New Roman"/>
            </w:rPr>
            <w:t>Changes</w:t>
          </w:r>
          <w:proofErr w:type="spellEnd"/>
          <w:r>
            <w:rPr>
              <w:rFonts w:eastAsia="Times New Roman"/>
            </w:rPr>
            <w:t xml:space="preserve"> in </w:t>
          </w:r>
          <w:proofErr w:type="spellStart"/>
          <w:r>
            <w:rPr>
              <w:rFonts w:eastAsia="Times New Roman"/>
            </w:rPr>
            <w:t>resting</w:t>
          </w:r>
          <w:proofErr w:type="spellEnd"/>
          <w:r>
            <w:rPr>
              <w:rFonts w:eastAsia="Times New Roman"/>
            </w:rPr>
            <w:t xml:space="preserve">-state brain </w:t>
          </w:r>
          <w:proofErr w:type="spellStart"/>
          <w:r>
            <w:rPr>
              <w:rFonts w:eastAsia="Times New Roman"/>
            </w:rPr>
            <w:t>connectivity</w:t>
          </w:r>
          <w:proofErr w:type="spellEnd"/>
          <w:r>
            <w:rPr>
              <w:rFonts w:eastAsia="Times New Roman"/>
            </w:rPr>
            <w:t xml:space="preserve"> following </w:t>
          </w:r>
          <w:proofErr w:type="spellStart"/>
          <w:r>
            <w:rPr>
              <w:rFonts w:eastAsia="Times New Roman"/>
            </w:rPr>
            <w:t>computerized</w:t>
          </w:r>
          <w:proofErr w:type="spellEnd"/>
          <w:r>
            <w:rPr>
              <w:rFonts w:eastAsia="Times New Roman"/>
            </w:rPr>
            <w:t xml:space="preserve">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in </w:t>
          </w:r>
          <w:proofErr w:type="spellStart"/>
          <w:r>
            <w:rPr>
              <w:rFonts w:eastAsia="Times New Roman"/>
            </w:rPr>
            <w:t>dialysis</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A pilot study,” </w:t>
          </w:r>
          <w:proofErr w:type="spellStart"/>
          <w:r>
            <w:rPr>
              <w:rFonts w:eastAsia="Times New Roman"/>
              <w:i/>
              <w:iCs/>
            </w:rPr>
            <w:t>Gen</w:t>
          </w:r>
          <w:proofErr w:type="spellEnd"/>
          <w:r>
            <w:rPr>
              <w:rFonts w:eastAsia="Times New Roman"/>
              <w:i/>
              <w:iCs/>
            </w:rPr>
            <w:t xml:space="preserve"> </w:t>
          </w:r>
          <w:proofErr w:type="spellStart"/>
          <w:r>
            <w:rPr>
              <w:rFonts w:eastAsia="Times New Roman"/>
              <w:i/>
              <w:iCs/>
            </w:rPr>
            <w:t>Hosp</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66, pp. 24–29, Sep. 2020, </w:t>
          </w:r>
          <w:proofErr w:type="spellStart"/>
          <w:r>
            <w:rPr>
              <w:rFonts w:eastAsia="Times New Roman"/>
            </w:rPr>
            <w:t>doi</w:t>
          </w:r>
          <w:proofErr w:type="spellEnd"/>
          <w:r>
            <w:rPr>
              <w:rFonts w:eastAsia="Times New Roman"/>
            </w:rPr>
            <w:t>: 10.1016/j.genhosppsych.2020.05.013.</w:t>
          </w:r>
        </w:p>
        <w:p w14:paraId="2D8F3DE5" w14:textId="77777777" w:rsidR="00DC5A1B" w:rsidRDefault="00DC5A1B">
          <w:pPr>
            <w:autoSpaceDE w:val="0"/>
            <w:autoSpaceDN w:val="0"/>
            <w:ind w:hanging="640"/>
            <w:divId w:val="1532573523"/>
            <w:rPr>
              <w:rFonts w:eastAsia="Times New Roman"/>
            </w:rPr>
          </w:pPr>
          <w:r>
            <w:rPr>
              <w:rFonts w:eastAsia="Times New Roman"/>
            </w:rPr>
            <w:t>[237]</w:t>
          </w:r>
          <w:r>
            <w:rPr>
              <w:rFonts w:eastAsia="Times New Roman"/>
            </w:rPr>
            <w:tab/>
            <w:t xml:space="preserve">M. Sforza </w:t>
          </w:r>
          <w:r>
            <w:rPr>
              <w:rFonts w:eastAsia="Times New Roman"/>
              <w:i/>
              <w:iCs/>
            </w:rPr>
            <w:t>et al.</w:t>
          </w:r>
          <w:r>
            <w:rPr>
              <w:rFonts w:eastAsia="Times New Roman"/>
            </w:rPr>
            <w:t xml:space="preserve">, “Depressive and stress </w:t>
          </w:r>
          <w:proofErr w:type="spellStart"/>
          <w:r>
            <w:rPr>
              <w:rFonts w:eastAsia="Times New Roman"/>
            </w:rPr>
            <w:t>symptoms</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proofErr w:type="spellStart"/>
          <w:r>
            <w:rPr>
              <w:rFonts w:eastAsia="Times New Roman"/>
            </w:rPr>
            <w:t>predict</w:t>
          </w:r>
          <w:proofErr w:type="spellEnd"/>
          <w:r>
            <w:rPr>
              <w:rFonts w:eastAsia="Times New Roman"/>
            </w:rPr>
            <w:t xml:space="preserve"> group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long-</w:t>
          </w:r>
          <w:proofErr w:type="spellStart"/>
          <w:r>
            <w:rPr>
              <w:rFonts w:eastAsia="Times New Roman"/>
            </w:rPr>
            <w:t>term</w:t>
          </w:r>
          <w:proofErr w:type="spellEnd"/>
          <w:r>
            <w:rPr>
              <w:rFonts w:eastAsia="Times New Roman"/>
            </w:rPr>
            <w:t xml:space="preserve"> </w:t>
          </w:r>
          <w:proofErr w:type="spellStart"/>
          <w:r>
            <w:rPr>
              <w:rFonts w:eastAsia="Times New Roman"/>
            </w:rPr>
            <w:t>effectiveness</w:t>
          </w:r>
          <w:proofErr w:type="spellEnd"/>
          <w:r>
            <w:rPr>
              <w:rFonts w:eastAsia="Times New Roman"/>
            </w:rPr>
            <w:t>: A data-</w:t>
          </w:r>
          <w:proofErr w:type="spellStart"/>
          <w:r>
            <w:rPr>
              <w:rFonts w:eastAsia="Times New Roman"/>
            </w:rPr>
            <w:t>driven</w:t>
          </w:r>
          <w:proofErr w:type="spellEnd"/>
          <w:r>
            <w:rPr>
              <w:rFonts w:eastAsia="Times New Roman"/>
            </w:rPr>
            <w:t xml:space="preserve"> </w:t>
          </w:r>
          <w:proofErr w:type="spellStart"/>
          <w:r>
            <w:rPr>
              <w:rFonts w:eastAsia="Times New Roman"/>
            </w:rPr>
            <w:t>analysis</w:t>
          </w:r>
          <w:proofErr w:type="spellEnd"/>
          <w:r>
            <w:rPr>
              <w:rFonts w:eastAsia="Times New Roman"/>
            </w:rPr>
            <w:t xml:space="preserve">.,” </w:t>
          </w:r>
          <w:r>
            <w:rPr>
              <w:rFonts w:eastAsia="Times New Roman"/>
              <w:i/>
              <w:iCs/>
            </w:rPr>
            <w:t xml:space="preserve">J </w:t>
          </w:r>
          <w:proofErr w:type="spellStart"/>
          <w:r>
            <w:rPr>
              <w:rFonts w:eastAsia="Times New Roman"/>
              <w:i/>
              <w:iCs/>
            </w:rPr>
            <w:t>Affect</w:t>
          </w:r>
          <w:proofErr w:type="spellEnd"/>
          <w:r>
            <w:rPr>
              <w:rFonts w:eastAsia="Times New Roman"/>
              <w:i/>
              <w:iCs/>
            </w:rPr>
            <w:t xml:space="preserve"> </w:t>
          </w:r>
          <w:proofErr w:type="spellStart"/>
          <w:r>
            <w:rPr>
              <w:rFonts w:eastAsia="Times New Roman"/>
              <w:i/>
              <w:iCs/>
            </w:rPr>
            <w:t>Disord</w:t>
          </w:r>
          <w:proofErr w:type="spellEnd"/>
          <w:r>
            <w:rPr>
              <w:rFonts w:eastAsia="Times New Roman"/>
            </w:rPr>
            <w:t xml:space="preserve">, vol. 289, pp. 117–124, Jun. 2021, </w:t>
          </w:r>
          <w:proofErr w:type="spellStart"/>
          <w:r>
            <w:rPr>
              <w:rFonts w:eastAsia="Times New Roman"/>
            </w:rPr>
            <w:t>doi</w:t>
          </w:r>
          <w:proofErr w:type="spellEnd"/>
          <w:r>
            <w:rPr>
              <w:rFonts w:eastAsia="Times New Roman"/>
            </w:rPr>
            <w:t>: 10.1016/j.jad.2021.04.021.</w:t>
          </w:r>
        </w:p>
        <w:p w14:paraId="6B4636E2" w14:textId="77777777" w:rsidR="00DC5A1B" w:rsidRDefault="00DC5A1B">
          <w:pPr>
            <w:autoSpaceDE w:val="0"/>
            <w:autoSpaceDN w:val="0"/>
            <w:ind w:hanging="640"/>
            <w:divId w:val="1988436880"/>
            <w:rPr>
              <w:rFonts w:eastAsia="Times New Roman"/>
            </w:rPr>
          </w:pPr>
          <w:r>
            <w:rPr>
              <w:rFonts w:eastAsia="Times New Roman"/>
            </w:rPr>
            <w:t>[238]</w:t>
          </w:r>
          <w:r>
            <w:rPr>
              <w:rFonts w:eastAsia="Times New Roman"/>
            </w:rPr>
            <w:tab/>
            <w:t xml:space="preserve">A. Galbiati, M. Sforza, E. Fasiello, V. Castronovo, and L. Ferini-Strambi, “Impact Of </w:t>
          </w:r>
          <w:proofErr w:type="spellStart"/>
          <w:r>
            <w:rPr>
              <w:rFonts w:eastAsia="Times New Roman"/>
            </w:rPr>
            <w:t>Phenotypic</w:t>
          </w:r>
          <w:proofErr w:type="spellEnd"/>
          <w:r>
            <w:rPr>
              <w:rFonts w:eastAsia="Times New Roman"/>
            </w:rPr>
            <w:t xml:space="preserve"> </w:t>
          </w:r>
          <w:proofErr w:type="spellStart"/>
          <w:r>
            <w:rPr>
              <w:rFonts w:eastAsia="Times New Roman"/>
            </w:rPr>
            <w:t>Heterogeneity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On The </w:t>
          </w:r>
          <w:proofErr w:type="spellStart"/>
          <w:r>
            <w:rPr>
              <w:rFonts w:eastAsia="Times New Roman"/>
            </w:rPr>
            <w:t>Patients</w:t>
          </w:r>
          <w:proofErr w:type="spellEnd"/>
          <w:r>
            <w:rPr>
              <w:rFonts w:eastAsia="Times New Roman"/>
            </w:rPr>
            <w:t xml:space="preserve">’ </w:t>
          </w:r>
          <w:proofErr w:type="spellStart"/>
          <w:r>
            <w:rPr>
              <w:rFonts w:eastAsia="Times New Roman"/>
            </w:rPr>
            <w:t>Response</w:t>
          </w:r>
          <w:proofErr w:type="spellEnd"/>
          <w:r>
            <w:rPr>
              <w:rFonts w:eastAsia="Times New Roman"/>
            </w:rPr>
            <w:t xml:space="preserve"> To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Current</w:t>
          </w:r>
          <w:proofErr w:type="spellEnd"/>
          <w:r>
            <w:rPr>
              <w:rFonts w:eastAsia="Times New Roman"/>
            </w:rPr>
            <w:t xml:space="preserve"> </w:t>
          </w:r>
          <w:proofErr w:type="spellStart"/>
          <w:r>
            <w:rPr>
              <w:rFonts w:eastAsia="Times New Roman"/>
            </w:rPr>
            <w:t>Perspectives</w:t>
          </w:r>
          <w:proofErr w:type="spellEnd"/>
          <w:r>
            <w:rPr>
              <w:rFonts w:eastAsia="Times New Roman"/>
            </w:rPr>
            <w:t xml:space="preserve">&lt;/p&gt;,” </w:t>
          </w:r>
          <w:proofErr w:type="spellStart"/>
          <w:r>
            <w:rPr>
              <w:rFonts w:eastAsia="Times New Roman"/>
              <w:i/>
              <w:iCs/>
            </w:rPr>
            <w:t>Nat</w:t>
          </w:r>
          <w:proofErr w:type="spellEnd"/>
          <w:r>
            <w:rPr>
              <w:rFonts w:eastAsia="Times New Roman"/>
              <w:i/>
              <w:iCs/>
            </w:rPr>
            <w:t xml:space="preserve"> Sci </w:t>
          </w:r>
          <w:proofErr w:type="spellStart"/>
          <w:r>
            <w:rPr>
              <w:rFonts w:eastAsia="Times New Roman"/>
              <w:i/>
              <w:iCs/>
            </w:rPr>
            <w:t>Sleep</w:t>
          </w:r>
          <w:proofErr w:type="spellEnd"/>
          <w:r>
            <w:rPr>
              <w:rFonts w:eastAsia="Times New Roman"/>
            </w:rPr>
            <w:t xml:space="preserve">, vol. Volume 11, pp. 367–376, Nov. 2019, </w:t>
          </w:r>
          <w:proofErr w:type="spellStart"/>
          <w:r>
            <w:rPr>
              <w:rFonts w:eastAsia="Times New Roman"/>
            </w:rPr>
            <w:t>doi</w:t>
          </w:r>
          <w:proofErr w:type="spellEnd"/>
          <w:r>
            <w:rPr>
              <w:rFonts w:eastAsia="Times New Roman"/>
            </w:rPr>
            <w:t>: 10.2147/NSS.S198812.</w:t>
          </w:r>
        </w:p>
        <w:p w14:paraId="7FB45AE2" w14:textId="77777777" w:rsidR="00DC5A1B" w:rsidRDefault="00DC5A1B">
          <w:pPr>
            <w:autoSpaceDE w:val="0"/>
            <w:autoSpaceDN w:val="0"/>
            <w:ind w:hanging="640"/>
            <w:divId w:val="1894777468"/>
            <w:rPr>
              <w:rFonts w:eastAsia="Times New Roman"/>
            </w:rPr>
          </w:pPr>
          <w:r>
            <w:rPr>
              <w:rFonts w:eastAsia="Times New Roman"/>
            </w:rPr>
            <w:t>[239]</w:t>
          </w:r>
          <w:r>
            <w:rPr>
              <w:rFonts w:eastAsia="Times New Roman"/>
            </w:rPr>
            <w:tab/>
            <w:t xml:space="preserve">F. </w:t>
          </w:r>
          <w:proofErr w:type="spellStart"/>
          <w:r>
            <w:rPr>
              <w:rFonts w:eastAsia="Times New Roman"/>
            </w:rPr>
            <w:t>Amzica</w:t>
          </w:r>
          <w:proofErr w:type="spellEnd"/>
          <w:r>
            <w:rPr>
              <w:rFonts w:eastAsia="Times New Roman"/>
            </w:rPr>
            <w:t xml:space="preserve"> and M. </w:t>
          </w:r>
          <w:proofErr w:type="spellStart"/>
          <w:r>
            <w:rPr>
              <w:rFonts w:eastAsia="Times New Roman"/>
            </w:rPr>
            <w:t>Steriade</w:t>
          </w:r>
          <w:proofErr w:type="spellEnd"/>
          <w:r>
            <w:rPr>
              <w:rFonts w:eastAsia="Times New Roman"/>
            </w:rPr>
            <w:t>, “The K-</w:t>
          </w:r>
          <w:proofErr w:type="spellStart"/>
          <w:r>
            <w:rPr>
              <w:rFonts w:eastAsia="Times New Roman"/>
            </w:rPr>
            <w:t>complex</w:t>
          </w:r>
          <w:proofErr w:type="spellEnd"/>
          <w:r>
            <w:rPr>
              <w:rFonts w:eastAsia="Times New Roman"/>
            </w:rPr>
            <w:t xml:space="preserve">: </w:t>
          </w:r>
          <w:proofErr w:type="spellStart"/>
          <w:r>
            <w:rPr>
              <w:rFonts w:eastAsia="Times New Roman"/>
            </w:rPr>
            <w:t>Its</w:t>
          </w:r>
          <w:proofErr w:type="spellEnd"/>
          <w:r>
            <w:rPr>
              <w:rFonts w:eastAsia="Times New Roman"/>
            </w:rPr>
            <w:t xml:space="preserve"> slow (&lt;1-Hz) </w:t>
          </w:r>
          <w:proofErr w:type="spellStart"/>
          <w:r>
            <w:rPr>
              <w:rFonts w:eastAsia="Times New Roman"/>
            </w:rPr>
            <w:t>rhythmicity</w:t>
          </w:r>
          <w:proofErr w:type="spellEnd"/>
          <w:r>
            <w:rPr>
              <w:rFonts w:eastAsia="Times New Roman"/>
            </w:rPr>
            <w:t xml:space="preserve"> and relation to delta </w:t>
          </w:r>
          <w:proofErr w:type="spellStart"/>
          <w:r>
            <w:rPr>
              <w:rFonts w:eastAsia="Times New Roman"/>
            </w:rPr>
            <w:t>waves</w:t>
          </w:r>
          <w:proofErr w:type="spellEnd"/>
          <w:r>
            <w:rPr>
              <w:rFonts w:eastAsia="Times New Roman"/>
            </w:rPr>
            <w:t xml:space="preserve">,” </w:t>
          </w:r>
          <w:proofErr w:type="spellStart"/>
          <w:r>
            <w:rPr>
              <w:rFonts w:eastAsia="Times New Roman"/>
              <w:i/>
              <w:iCs/>
            </w:rPr>
            <w:t>Neurology</w:t>
          </w:r>
          <w:proofErr w:type="spellEnd"/>
          <w:r>
            <w:rPr>
              <w:rFonts w:eastAsia="Times New Roman"/>
            </w:rPr>
            <w:t xml:space="preserve">, vol. 49, no. 4, 1997, </w:t>
          </w:r>
          <w:proofErr w:type="spellStart"/>
          <w:r>
            <w:rPr>
              <w:rFonts w:eastAsia="Times New Roman"/>
            </w:rPr>
            <w:t>doi</w:t>
          </w:r>
          <w:proofErr w:type="spellEnd"/>
          <w:r>
            <w:rPr>
              <w:rFonts w:eastAsia="Times New Roman"/>
            </w:rPr>
            <w:t>: 10.1212/WNL.49.4.952.</w:t>
          </w:r>
        </w:p>
        <w:p w14:paraId="450F87C3" w14:textId="77777777" w:rsidR="00DC5A1B" w:rsidRDefault="00DC5A1B">
          <w:pPr>
            <w:autoSpaceDE w:val="0"/>
            <w:autoSpaceDN w:val="0"/>
            <w:ind w:hanging="640"/>
            <w:divId w:val="1428035388"/>
            <w:rPr>
              <w:rFonts w:eastAsia="Times New Roman"/>
            </w:rPr>
          </w:pPr>
          <w:r>
            <w:rPr>
              <w:rFonts w:eastAsia="Times New Roman"/>
            </w:rPr>
            <w:t>[240]</w:t>
          </w:r>
          <w:r>
            <w:rPr>
              <w:rFonts w:eastAsia="Times New Roman"/>
            </w:rPr>
            <w:tab/>
            <w:t xml:space="preserve">L. De Gennaro, M. Ferrara, and M. Bertini, “The </w:t>
          </w:r>
          <w:proofErr w:type="spellStart"/>
          <w:r>
            <w:rPr>
              <w:rFonts w:eastAsia="Times New Roman"/>
            </w:rPr>
            <w:t>spontaneous</w:t>
          </w:r>
          <w:proofErr w:type="spellEnd"/>
          <w:r>
            <w:rPr>
              <w:rFonts w:eastAsia="Times New Roman"/>
            </w:rPr>
            <w:t xml:space="preserve"> K-</w:t>
          </w:r>
          <w:proofErr w:type="spellStart"/>
          <w:r>
            <w:rPr>
              <w:rFonts w:eastAsia="Times New Roman"/>
            </w:rPr>
            <w:t>complex</w:t>
          </w:r>
          <w:proofErr w:type="spellEnd"/>
          <w:r>
            <w:rPr>
              <w:rFonts w:eastAsia="Times New Roman"/>
            </w:rPr>
            <w:t xml:space="preserve"> </w:t>
          </w:r>
          <w:proofErr w:type="spellStart"/>
          <w:r>
            <w:rPr>
              <w:rFonts w:eastAsia="Times New Roman"/>
            </w:rPr>
            <w:t>during</w:t>
          </w:r>
          <w:proofErr w:type="spellEnd"/>
          <w:r>
            <w:rPr>
              <w:rFonts w:eastAsia="Times New Roman"/>
            </w:rPr>
            <w:t xml:space="preserve"> stage 2 </w:t>
          </w:r>
          <w:proofErr w:type="spellStart"/>
          <w:r>
            <w:rPr>
              <w:rFonts w:eastAsia="Times New Roman"/>
            </w:rPr>
            <w:t>sleep</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it</w:t>
          </w:r>
          <w:proofErr w:type="spellEnd"/>
          <w:r>
            <w:rPr>
              <w:rFonts w:eastAsia="Times New Roman"/>
            </w:rPr>
            <w:t xml:space="preserve"> the ‘</w:t>
          </w:r>
          <w:proofErr w:type="spellStart"/>
          <w:r>
            <w:rPr>
              <w:rFonts w:eastAsia="Times New Roman"/>
            </w:rPr>
            <w:t>forerunner</w:t>
          </w:r>
          <w:proofErr w:type="spellEnd"/>
          <w:r>
            <w:rPr>
              <w:rFonts w:eastAsia="Times New Roman"/>
            </w:rPr>
            <w:t xml:space="preserve">’ of delta </w:t>
          </w:r>
          <w:proofErr w:type="spellStart"/>
          <w:r>
            <w:rPr>
              <w:rFonts w:eastAsia="Times New Roman"/>
            </w:rPr>
            <w:t>waves</w:t>
          </w:r>
          <w:proofErr w:type="spellEnd"/>
          <w:r>
            <w:rPr>
              <w:rFonts w:eastAsia="Times New Roman"/>
            </w:rPr>
            <w:t xml:space="preserve">?,” </w:t>
          </w:r>
          <w:proofErr w:type="spellStart"/>
          <w:r>
            <w:rPr>
              <w:rFonts w:eastAsia="Times New Roman"/>
              <w:i/>
              <w:iCs/>
            </w:rPr>
            <w:t>Neurosci</w:t>
          </w:r>
          <w:proofErr w:type="spellEnd"/>
          <w:r>
            <w:rPr>
              <w:rFonts w:eastAsia="Times New Roman"/>
              <w:i/>
              <w:iCs/>
            </w:rPr>
            <w:t xml:space="preserve"> </w:t>
          </w:r>
          <w:proofErr w:type="spellStart"/>
          <w:r>
            <w:rPr>
              <w:rFonts w:eastAsia="Times New Roman"/>
              <w:i/>
              <w:iCs/>
            </w:rPr>
            <w:t>Lett</w:t>
          </w:r>
          <w:proofErr w:type="spellEnd"/>
          <w:r>
            <w:rPr>
              <w:rFonts w:eastAsia="Times New Roman"/>
            </w:rPr>
            <w:t xml:space="preserve">, vol. 291, no. 1, 2000, </w:t>
          </w:r>
          <w:proofErr w:type="spellStart"/>
          <w:r>
            <w:rPr>
              <w:rFonts w:eastAsia="Times New Roman"/>
            </w:rPr>
            <w:t>doi</w:t>
          </w:r>
          <w:proofErr w:type="spellEnd"/>
          <w:r>
            <w:rPr>
              <w:rFonts w:eastAsia="Times New Roman"/>
            </w:rPr>
            <w:t>: 10.1016/S0304-3940(00)01366-5.</w:t>
          </w:r>
        </w:p>
        <w:p w14:paraId="7FD820D3" w14:textId="77777777" w:rsidR="00DC5A1B" w:rsidRDefault="00DC5A1B">
          <w:pPr>
            <w:autoSpaceDE w:val="0"/>
            <w:autoSpaceDN w:val="0"/>
            <w:ind w:hanging="640"/>
            <w:divId w:val="2047217993"/>
            <w:rPr>
              <w:rFonts w:eastAsia="Times New Roman"/>
            </w:rPr>
          </w:pPr>
          <w:r>
            <w:rPr>
              <w:rFonts w:eastAsia="Times New Roman"/>
            </w:rPr>
            <w:t>[241]</w:t>
          </w:r>
          <w:r>
            <w:rPr>
              <w:rFonts w:eastAsia="Times New Roman"/>
            </w:rPr>
            <w:tab/>
            <w:t xml:space="preserve">B. , H. A. , G. M. , &amp; D. U. </w:t>
          </w:r>
          <w:proofErr w:type="spellStart"/>
          <w:r>
            <w:rPr>
              <w:rFonts w:eastAsia="Times New Roman"/>
            </w:rPr>
            <w:t>Kurella</w:t>
          </w:r>
          <w:proofErr w:type="spellEnd"/>
          <w:r>
            <w:rPr>
              <w:rFonts w:eastAsia="Times New Roman"/>
            </w:rPr>
            <w:t xml:space="preserve">, “The </w:t>
          </w:r>
          <w:proofErr w:type="spellStart"/>
          <w:r>
            <w:rPr>
              <w:rFonts w:eastAsia="Times New Roman"/>
            </w:rPr>
            <w:t>probability</w:t>
          </w:r>
          <w:proofErr w:type="spellEnd"/>
          <w:r>
            <w:rPr>
              <w:rFonts w:eastAsia="Times New Roman"/>
            </w:rPr>
            <w:t xml:space="preserve"> of </w:t>
          </w:r>
          <w:proofErr w:type="spellStart"/>
          <w:r>
            <w:rPr>
              <w:rFonts w:eastAsia="Times New Roman"/>
            </w:rPr>
            <w:t>eliciting</w:t>
          </w:r>
          <w:proofErr w:type="spellEnd"/>
          <w:r>
            <w:rPr>
              <w:rFonts w:eastAsia="Times New Roman"/>
            </w:rPr>
            <w:t xml:space="preserve"> K-</w:t>
          </w:r>
          <w:proofErr w:type="spellStart"/>
          <w:r>
            <w:rPr>
              <w:rFonts w:eastAsia="Times New Roman"/>
            </w:rPr>
            <w:t>complexes</w:t>
          </w:r>
          <w:proofErr w:type="spellEnd"/>
          <w:r>
            <w:rPr>
              <w:rFonts w:eastAsia="Times New Roman"/>
            </w:rPr>
            <w:t xml:space="preserve">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r>
            <w:rPr>
              <w:rFonts w:eastAsia="Times New Roman"/>
              <w:i/>
              <w:iCs/>
            </w:rPr>
            <w:t xml:space="preserve">Journal of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Reaserch</w:t>
          </w:r>
          <w:proofErr w:type="spellEnd"/>
          <w:r>
            <w:rPr>
              <w:rFonts w:eastAsia="Times New Roman"/>
            </w:rPr>
            <w:t xml:space="preserve">, vol. </w:t>
          </w:r>
          <w:proofErr w:type="spellStart"/>
          <w:r>
            <w:rPr>
              <w:rFonts w:eastAsia="Times New Roman"/>
            </w:rPr>
            <w:t>Supplementary</w:t>
          </w:r>
          <w:proofErr w:type="spellEnd"/>
          <w:r>
            <w:rPr>
              <w:rFonts w:eastAsia="Times New Roman"/>
            </w:rPr>
            <w:t xml:space="preserve"> 1, no. 124, 1992.</w:t>
          </w:r>
        </w:p>
        <w:p w14:paraId="21702874" w14:textId="77777777" w:rsidR="00DC5A1B" w:rsidRDefault="00DC5A1B">
          <w:pPr>
            <w:autoSpaceDE w:val="0"/>
            <w:autoSpaceDN w:val="0"/>
            <w:ind w:hanging="640"/>
            <w:divId w:val="883056133"/>
            <w:rPr>
              <w:rFonts w:eastAsia="Times New Roman"/>
            </w:rPr>
          </w:pPr>
          <w:r>
            <w:rPr>
              <w:rFonts w:eastAsia="Times New Roman"/>
            </w:rPr>
            <w:lastRenderedPageBreak/>
            <w:t>[242]</w:t>
          </w:r>
          <w:r>
            <w:rPr>
              <w:rFonts w:eastAsia="Times New Roman"/>
            </w:rPr>
            <w:tab/>
            <w:t>G. Curcio, M. Ferrara, M. C. Pellicciari, R. Cristiani, and L. De Gennaro, “</w:t>
          </w:r>
          <w:proofErr w:type="spellStart"/>
          <w:r>
            <w:rPr>
              <w:rFonts w:eastAsia="Times New Roman"/>
            </w:rPr>
            <w:t>Effect</w:t>
          </w:r>
          <w:proofErr w:type="spellEnd"/>
          <w:r>
            <w:rPr>
              <w:rFonts w:eastAsia="Times New Roman"/>
            </w:rPr>
            <w:t xml:space="preserve"> of </w:t>
          </w:r>
          <w:proofErr w:type="spellStart"/>
          <w:r>
            <w:rPr>
              <w:rFonts w:eastAsia="Times New Roman"/>
            </w:rPr>
            <w:t>total</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deprivation</w:t>
          </w:r>
          <w:proofErr w:type="spellEnd"/>
          <w:r>
            <w:rPr>
              <w:rFonts w:eastAsia="Times New Roman"/>
            </w:rPr>
            <w:t xml:space="preserve"> on the landmarks of stage 2 </w:t>
          </w:r>
          <w:proofErr w:type="spellStart"/>
          <w:r>
            <w:rPr>
              <w:rFonts w:eastAsia="Times New Roman"/>
            </w:rPr>
            <w:t>sleep</w:t>
          </w:r>
          <w:proofErr w:type="spellEnd"/>
          <w:r>
            <w:rPr>
              <w:rFonts w:eastAsia="Times New Roman"/>
            </w:rPr>
            <w:t xml:space="preserve">,” </w:t>
          </w:r>
          <w:r>
            <w:rPr>
              <w:rFonts w:eastAsia="Times New Roman"/>
              <w:i/>
              <w:iCs/>
            </w:rPr>
            <w:t xml:space="preserve">Clinical </w:t>
          </w:r>
          <w:proofErr w:type="spellStart"/>
          <w:r>
            <w:rPr>
              <w:rFonts w:eastAsia="Times New Roman"/>
              <w:i/>
              <w:iCs/>
            </w:rPr>
            <w:t>Neurophysiology</w:t>
          </w:r>
          <w:proofErr w:type="spellEnd"/>
          <w:r>
            <w:rPr>
              <w:rFonts w:eastAsia="Times New Roman"/>
            </w:rPr>
            <w:t xml:space="preserve">, vol. 114, no. 12, pp. 2279–2285, </w:t>
          </w:r>
          <w:proofErr w:type="spellStart"/>
          <w:r>
            <w:rPr>
              <w:rFonts w:eastAsia="Times New Roman"/>
            </w:rPr>
            <w:t>Dec</w:t>
          </w:r>
          <w:proofErr w:type="spellEnd"/>
          <w:r>
            <w:rPr>
              <w:rFonts w:eastAsia="Times New Roman"/>
            </w:rPr>
            <w:t xml:space="preserve">. 2003, </w:t>
          </w:r>
          <w:proofErr w:type="spellStart"/>
          <w:r>
            <w:rPr>
              <w:rFonts w:eastAsia="Times New Roman"/>
            </w:rPr>
            <w:t>doi</w:t>
          </w:r>
          <w:proofErr w:type="spellEnd"/>
          <w:r>
            <w:rPr>
              <w:rFonts w:eastAsia="Times New Roman"/>
            </w:rPr>
            <w:t>: 10.1016/S1388-2457(03)00276-1.</w:t>
          </w:r>
        </w:p>
        <w:p w14:paraId="66CCAFE6" w14:textId="77777777" w:rsidR="00DC5A1B" w:rsidRDefault="00DC5A1B">
          <w:pPr>
            <w:autoSpaceDE w:val="0"/>
            <w:autoSpaceDN w:val="0"/>
            <w:ind w:hanging="640"/>
            <w:divId w:val="2053267247"/>
            <w:rPr>
              <w:rFonts w:eastAsia="Times New Roman"/>
            </w:rPr>
          </w:pPr>
          <w:r>
            <w:rPr>
              <w:rFonts w:eastAsia="Times New Roman"/>
            </w:rPr>
            <w:t>[243]</w:t>
          </w:r>
          <w:r>
            <w:rPr>
              <w:rFonts w:eastAsia="Times New Roman"/>
            </w:rPr>
            <w:tab/>
            <w:t xml:space="preserve">E. Sforza, F. </w:t>
          </w:r>
          <w:proofErr w:type="spellStart"/>
          <w:r>
            <w:rPr>
              <w:rFonts w:eastAsia="Times New Roman"/>
            </w:rPr>
            <w:t>Chapotot</w:t>
          </w:r>
          <w:proofErr w:type="spellEnd"/>
          <w:r>
            <w:rPr>
              <w:rFonts w:eastAsia="Times New Roman"/>
            </w:rPr>
            <w:t xml:space="preserve">, R. </w:t>
          </w:r>
          <w:proofErr w:type="spellStart"/>
          <w:r>
            <w:rPr>
              <w:rFonts w:eastAsia="Times New Roman"/>
            </w:rPr>
            <w:t>Pigeau</w:t>
          </w:r>
          <w:proofErr w:type="spellEnd"/>
          <w:r>
            <w:rPr>
              <w:rFonts w:eastAsia="Times New Roman"/>
            </w:rPr>
            <w:t xml:space="preserve">, P. </w:t>
          </w:r>
          <w:proofErr w:type="spellStart"/>
          <w:r>
            <w:rPr>
              <w:rFonts w:eastAsia="Times New Roman"/>
            </w:rPr>
            <w:t>Naitoh</w:t>
          </w:r>
          <w:proofErr w:type="spellEnd"/>
          <w:r>
            <w:rPr>
              <w:rFonts w:eastAsia="Times New Roman"/>
            </w:rPr>
            <w:t xml:space="preserve">, and A. </w:t>
          </w:r>
          <w:proofErr w:type="spellStart"/>
          <w:r>
            <w:rPr>
              <w:rFonts w:eastAsia="Times New Roman"/>
            </w:rPr>
            <w:t>Buguet</w:t>
          </w:r>
          <w:proofErr w:type="spellEnd"/>
          <w:r>
            <w:rPr>
              <w:rFonts w:eastAsia="Times New Roman"/>
            </w:rPr>
            <w:t>, “</w:t>
          </w:r>
          <w:proofErr w:type="spellStart"/>
          <w:r>
            <w:rPr>
              <w:rFonts w:eastAsia="Times New Roman"/>
            </w:rPr>
            <w:t>Effects</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w:t>
          </w:r>
          <w:proofErr w:type="spellStart"/>
          <w:r>
            <w:rPr>
              <w:rFonts w:eastAsia="Times New Roman"/>
            </w:rPr>
            <w:t>Deprivation</w:t>
          </w:r>
          <w:proofErr w:type="spellEnd"/>
          <w:r>
            <w:rPr>
              <w:rFonts w:eastAsia="Times New Roman"/>
            </w:rPr>
            <w:t xml:space="preserve"> on </w:t>
          </w:r>
          <w:proofErr w:type="spellStart"/>
          <w:r>
            <w:rPr>
              <w:rFonts w:eastAsia="Times New Roman"/>
            </w:rPr>
            <w:t>Spontaneous</w:t>
          </w:r>
          <w:proofErr w:type="spellEnd"/>
          <w:r>
            <w:rPr>
              <w:rFonts w:eastAsia="Times New Roman"/>
            </w:rPr>
            <w:t xml:space="preserve"> </w:t>
          </w:r>
          <w:proofErr w:type="spellStart"/>
          <w:r>
            <w:rPr>
              <w:rFonts w:eastAsia="Times New Roman"/>
            </w:rPr>
            <w:t>Arousals</w:t>
          </w:r>
          <w:proofErr w:type="spellEnd"/>
          <w:r>
            <w:rPr>
              <w:rFonts w:eastAsia="Times New Roman"/>
            </w:rPr>
            <w:t xml:space="preserve"> in </w:t>
          </w:r>
          <w:proofErr w:type="spellStart"/>
          <w:r>
            <w:rPr>
              <w:rFonts w:eastAsia="Times New Roman"/>
            </w:rPr>
            <w:t>Humans</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27, no. 6, pp. 1068–1075, Sep. 2004,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/27.6.1068.</w:t>
          </w:r>
        </w:p>
        <w:p w14:paraId="5584E884" w14:textId="77777777" w:rsidR="00DC5A1B" w:rsidRDefault="00DC5A1B">
          <w:pPr>
            <w:autoSpaceDE w:val="0"/>
            <w:autoSpaceDN w:val="0"/>
            <w:ind w:hanging="640"/>
            <w:divId w:val="703949017"/>
            <w:rPr>
              <w:rFonts w:eastAsia="Times New Roman"/>
            </w:rPr>
          </w:pPr>
          <w:r>
            <w:rPr>
              <w:rFonts w:eastAsia="Times New Roman"/>
            </w:rPr>
            <w:t>[244]</w:t>
          </w:r>
          <w:r>
            <w:rPr>
              <w:rFonts w:eastAsia="Times New Roman"/>
            </w:rPr>
            <w:tab/>
            <w:t xml:space="preserve">P. </w:t>
          </w:r>
          <w:proofErr w:type="spellStart"/>
          <w:r>
            <w:rPr>
              <w:rFonts w:eastAsia="Times New Roman"/>
            </w:rPr>
            <w:t>Rajna</w:t>
          </w:r>
          <w:proofErr w:type="spellEnd"/>
          <w:r>
            <w:rPr>
              <w:rFonts w:eastAsia="Times New Roman"/>
            </w:rPr>
            <w:t xml:space="preserve">, P. </w:t>
          </w:r>
          <w:proofErr w:type="spellStart"/>
          <w:r>
            <w:rPr>
              <w:rFonts w:eastAsia="Times New Roman"/>
            </w:rPr>
            <w:t>Halász</w:t>
          </w:r>
          <w:proofErr w:type="spellEnd"/>
          <w:r>
            <w:rPr>
              <w:rFonts w:eastAsia="Times New Roman"/>
            </w:rPr>
            <w:t xml:space="preserve">, O. Kundra, and I. </w:t>
          </w:r>
          <w:proofErr w:type="spellStart"/>
          <w:r>
            <w:rPr>
              <w:rFonts w:eastAsia="Times New Roman"/>
            </w:rPr>
            <w:t>Pál</w:t>
          </w:r>
          <w:proofErr w:type="spellEnd"/>
          <w:r>
            <w:rPr>
              <w:rFonts w:eastAsia="Times New Roman"/>
            </w:rPr>
            <w:t>, “Event-</w:t>
          </w:r>
          <w:proofErr w:type="spellStart"/>
          <w:r>
            <w:rPr>
              <w:rFonts w:eastAsia="Times New Roman"/>
            </w:rPr>
            <w:t>related</w:t>
          </w:r>
          <w:proofErr w:type="spellEnd"/>
          <w:r>
            <w:rPr>
              <w:rFonts w:eastAsia="Times New Roman"/>
            </w:rPr>
            <w:t xml:space="preserve"> non-</w:t>
          </w:r>
          <w:proofErr w:type="spellStart"/>
          <w:r>
            <w:rPr>
              <w:rFonts w:eastAsia="Times New Roman"/>
            </w:rPr>
            <w:t>specific</w:t>
          </w:r>
          <w:proofErr w:type="spellEnd"/>
          <w:r>
            <w:rPr>
              <w:rFonts w:eastAsia="Times New Roman"/>
            </w:rPr>
            <w:t xml:space="preserve"> </w:t>
          </w:r>
          <w:proofErr w:type="spellStart"/>
          <w:r>
            <w:rPr>
              <w:rFonts w:eastAsia="Times New Roman"/>
            </w:rPr>
            <w:t>responses</w:t>
          </w:r>
          <w:proofErr w:type="spellEnd"/>
          <w:r>
            <w:rPr>
              <w:rFonts w:eastAsia="Times New Roman"/>
            </w:rPr>
            <w:t xml:space="preserve"> (K-</w:t>
          </w:r>
          <w:proofErr w:type="spellStart"/>
          <w:r>
            <w:rPr>
              <w:rFonts w:eastAsia="Times New Roman"/>
            </w:rPr>
            <w:t>complexes</w:t>
          </w:r>
          <w:proofErr w:type="spellEnd"/>
          <w:r>
            <w:rPr>
              <w:rFonts w:eastAsia="Times New Roman"/>
            </w:rPr>
            <w:t xml:space="preserve">)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r>
            <w:rPr>
              <w:rFonts w:eastAsia="Times New Roman"/>
              <w:i/>
              <w:iCs/>
            </w:rPr>
            <w:t xml:space="preserve">Acta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Hung</w:t>
          </w:r>
          <w:proofErr w:type="spellEnd"/>
          <w:r>
            <w:rPr>
              <w:rFonts w:eastAsia="Times New Roman"/>
            </w:rPr>
            <w:t>, vol. 40, no. 1, pp. 33–40, 1983.</w:t>
          </w:r>
        </w:p>
        <w:p w14:paraId="66D8E140" w14:textId="77777777" w:rsidR="00DC5A1B" w:rsidRDefault="00DC5A1B">
          <w:pPr>
            <w:autoSpaceDE w:val="0"/>
            <w:autoSpaceDN w:val="0"/>
            <w:ind w:hanging="640"/>
            <w:divId w:val="68774200"/>
            <w:rPr>
              <w:rFonts w:eastAsia="Times New Roman"/>
            </w:rPr>
          </w:pPr>
          <w:r>
            <w:rPr>
              <w:rFonts w:eastAsia="Times New Roman"/>
            </w:rPr>
            <w:t>[245]</w:t>
          </w:r>
          <w:r>
            <w:rPr>
              <w:rFonts w:eastAsia="Times New Roman"/>
            </w:rPr>
            <w:tab/>
            <w:t xml:space="preserve">C. L. Nicholas, J. </w:t>
          </w:r>
          <w:proofErr w:type="spellStart"/>
          <w:r>
            <w:rPr>
              <w:rFonts w:eastAsia="Times New Roman"/>
            </w:rPr>
            <w:t>Trinder</w:t>
          </w:r>
          <w:proofErr w:type="spellEnd"/>
          <w:r>
            <w:rPr>
              <w:rFonts w:eastAsia="Times New Roman"/>
            </w:rPr>
            <w:t xml:space="preserve">, and I. M. </w:t>
          </w:r>
          <w:proofErr w:type="spellStart"/>
          <w:r>
            <w:rPr>
              <w:rFonts w:eastAsia="Times New Roman"/>
            </w:rPr>
            <w:t>Colrain</w:t>
          </w:r>
          <w:proofErr w:type="spellEnd"/>
          <w:r>
            <w:rPr>
              <w:rFonts w:eastAsia="Times New Roman"/>
            </w:rPr>
            <w:t>, “</w:t>
          </w:r>
          <w:proofErr w:type="spellStart"/>
          <w:r>
            <w:rPr>
              <w:rFonts w:eastAsia="Times New Roman"/>
            </w:rPr>
            <w:t>Increased</w:t>
          </w:r>
          <w:proofErr w:type="spellEnd"/>
          <w:r>
            <w:rPr>
              <w:rFonts w:eastAsia="Times New Roman"/>
            </w:rPr>
            <w:t xml:space="preserve"> production of </w:t>
          </w:r>
          <w:proofErr w:type="spellStart"/>
          <w:r>
            <w:rPr>
              <w:rFonts w:eastAsia="Times New Roman"/>
            </w:rPr>
            <w:t>evoked</w:t>
          </w:r>
          <w:proofErr w:type="spellEnd"/>
          <w:r>
            <w:rPr>
              <w:rFonts w:eastAsia="Times New Roman"/>
            </w:rPr>
            <w:t xml:space="preserve"> and </w:t>
          </w:r>
          <w:proofErr w:type="spellStart"/>
          <w:r>
            <w:rPr>
              <w:rFonts w:eastAsia="Times New Roman"/>
            </w:rPr>
            <w:t>spontaneous</w:t>
          </w:r>
          <w:proofErr w:type="spellEnd"/>
          <w:r>
            <w:rPr>
              <w:rFonts w:eastAsia="Times New Roman"/>
            </w:rPr>
            <w:t xml:space="preserve"> K-</w:t>
          </w:r>
          <w:proofErr w:type="spellStart"/>
          <w:r>
            <w:rPr>
              <w:rFonts w:eastAsia="Times New Roman"/>
            </w:rPr>
            <w:t>complexes</w:t>
          </w:r>
          <w:proofErr w:type="spellEnd"/>
          <w:r>
            <w:rPr>
              <w:rFonts w:eastAsia="Times New Roman"/>
            </w:rPr>
            <w:t xml:space="preserve"> following a night of </w:t>
          </w:r>
          <w:proofErr w:type="spellStart"/>
          <w:r>
            <w:rPr>
              <w:rFonts w:eastAsia="Times New Roman"/>
            </w:rPr>
            <w:t>fragmented</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25, no. 8, pp. 882–7, </w:t>
          </w:r>
          <w:proofErr w:type="spellStart"/>
          <w:r>
            <w:rPr>
              <w:rFonts w:eastAsia="Times New Roman"/>
            </w:rPr>
            <w:t>Dec</w:t>
          </w:r>
          <w:proofErr w:type="spellEnd"/>
          <w:r>
            <w:rPr>
              <w:rFonts w:eastAsia="Times New Roman"/>
            </w:rPr>
            <w:t>. 2002.</w:t>
          </w:r>
        </w:p>
        <w:p w14:paraId="2946312A" w14:textId="77777777" w:rsidR="00DC5A1B" w:rsidRDefault="00DC5A1B">
          <w:pPr>
            <w:autoSpaceDE w:val="0"/>
            <w:autoSpaceDN w:val="0"/>
            <w:ind w:hanging="640"/>
            <w:divId w:val="790855204"/>
            <w:rPr>
              <w:rFonts w:eastAsia="Times New Roman"/>
            </w:rPr>
          </w:pPr>
          <w:r>
            <w:rPr>
              <w:rFonts w:eastAsia="Times New Roman"/>
            </w:rPr>
            <w:t>[246]</w:t>
          </w:r>
          <w:r>
            <w:rPr>
              <w:rFonts w:eastAsia="Times New Roman"/>
            </w:rPr>
            <w:tab/>
            <w:t xml:space="preserve">C. M. M. C. H. B. Daniel Forget, “The </w:t>
          </w:r>
          <w:proofErr w:type="spellStart"/>
          <w:r>
            <w:rPr>
              <w:rFonts w:eastAsia="Times New Roman"/>
            </w:rPr>
            <w:t>Role</w:t>
          </w:r>
          <w:proofErr w:type="spellEnd"/>
          <w:r>
            <w:rPr>
              <w:rFonts w:eastAsia="Times New Roman"/>
            </w:rPr>
            <w:t xml:space="preserve"> of the </w:t>
          </w:r>
          <w:proofErr w:type="spellStart"/>
          <w:r>
            <w:rPr>
              <w:rFonts w:eastAsia="Times New Roman"/>
            </w:rPr>
            <w:t>Spontaneous</w:t>
          </w:r>
          <w:proofErr w:type="spellEnd"/>
          <w:r>
            <w:rPr>
              <w:rFonts w:eastAsia="Times New Roman"/>
            </w:rPr>
            <w:t xml:space="preserve"> and </w:t>
          </w:r>
          <w:proofErr w:type="spellStart"/>
          <w:r>
            <w:rPr>
              <w:rFonts w:eastAsia="Times New Roman"/>
            </w:rPr>
            <w:t>Evoked</w:t>
          </w:r>
          <w:proofErr w:type="spellEnd"/>
          <w:r>
            <w:rPr>
              <w:rFonts w:eastAsia="Times New Roman"/>
            </w:rPr>
            <w:t xml:space="preserve"> K-</w:t>
          </w:r>
          <w:proofErr w:type="spellStart"/>
          <w:r>
            <w:rPr>
              <w:rFonts w:eastAsia="Times New Roman"/>
            </w:rPr>
            <w:t>Complex</w:t>
          </w:r>
          <w:proofErr w:type="spellEnd"/>
          <w:r>
            <w:rPr>
              <w:rFonts w:eastAsia="Times New Roman"/>
            </w:rPr>
            <w:t xml:space="preserve"> in Good-Sleeper Controls and in </w:t>
          </w:r>
          <w:proofErr w:type="spellStart"/>
          <w:r>
            <w:rPr>
              <w:rFonts w:eastAsia="Times New Roman"/>
            </w:rPr>
            <w:t>Individuals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Sep. 2011, </w:t>
          </w:r>
          <w:proofErr w:type="spellStart"/>
          <w:r>
            <w:rPr>
              <w:rFonts w:eastAsia="Times New Roman"/>
            </w:rPr>
            <w:t>doi</w:t>
          </w:r>
          <w:proofErr w:type="spellEnd"/>
          <w:r>
            <w:rPr>
              <w:rFonts w:eastAsia="Times New Roman"/>
            </w:rPr>
            <w:t>: 10.5665/SLEEP.1250.</w:t>
          </w:r>
        </w:p>
        <w:p w14:paraId="04D8D4BB" w14:textId="77777777" w:rsidR="00DC5A1B" w:rsidRDefault="00DC5A1B">
          <w:pPr>
            <w:autoSpaceDE w:val="0"/>
            <w:autoSpaceDN w:val="0"/>
            <w:ind w:hanging="640"/>
            <w:divId w:val="1719697405"/>
            <w:rPr>
              <w:rFonts w:eastAsia="Times New Roman"/>
            </w:rPr>
          </w:pPr>
          <w:r>
            <w:rPr>
              <w:rFonts w:eastAsia="Times New Roman"/>
            </w:rPr>
            <w:t>[247]</w:t>
          </w:r>
          <w:r>
            <w:rPr>
              <w:rFonts w:eastAsia="Times New Roman"/>
            </w:rPr>
            <w:tab/>
            <w:t xml:space="preserve">C. H. Bastien, C. </w:t>
          </w:r>
          <w:proofErr w:type="spellStart"/>
          <w:r>
            <w:rPr>
              <w:rFonts w:eastAsia="Times New Roman"/>
            </w:rPr>
            <w:t>Ladouceur</w:t>
          </w:r>
          <w:proofErr w:type="spellEnd"/>
          <w:r>
            <w:rPr>
              <w:rFonts w:eastAsia="Times New Roman"/>
            </w:rPr>
            <w:t xml:space="preserve">, and K. B. Campbell, “EEG </w:t>
          </w:r>
          <w:proofErr w:type="spellStart"/>
          <w:r>
            <w:rPr>
              <w:rFonts w:eastAsia="Times New Roman"/>
            </w:rPr>
            <w:t>characteristics</w:t>
          </w:r>
          <w:proofErr w:type="spellEnd"/>
          <w:r>
            <w:rPr>
              <w:rFonts w:eastAsia="Times New Roman"/>
            </w:rPr>
            <w:t xml:space="preserve"> </w:t>
          </w:r>
          <w:proofErr w:type="spellStart"/>
          <w:r>
            <w:rPr>
              <w:rFonts w:eastAsia="Times New Roman"/>
            </w:rPr>
            <w:t>prior</w:t>
          </w:r>
          <w:proofErr w:type="spellEnd"/>
          <w:r>
            <w:rPr>
              <w:rFonts w:eastAsia="Times New Roman"/>
            </w:rPr>
            <w:t xml:space="preserve"> to and following the </w:t>
          </w:r>
          <w:proofErr w:type="spellStart"/>
          <w:r>
            <w:rPr>
              <w:rFonts w:eastAsia="Times New Roman"/>
            </w:rPr>
            <w:t>evoked</w:t>
          </w:r>
          <w:proofErr w:type="spellEnd"/>
          <w:r>
            <w:rPr>
              <w:rFonts w:eastAsia="Times New Roman"/>
            </w:rPr>
            <w:t xml:space="preserve"> K-</w:t>
          </w:r>
          <w:proofErr w:type="spellStart"/>
          <w:r>
            <w:rPr>
              <w:rFonts w:eastAsia="Times New Roman"/>
            </w:rPr>
            <w:t>Complex</w:t>
          </w:r>
          <w:proofErr w:type="spellEnd"/>
          <w:r>
            <w:rPr>
              <w:rFonts w:eastAsia="Times New Roman"/>
            </w:rPr>
            <w:t xml:space="preserve">,” </w:t>
          </w:r>
          <w:r>
            <w:rPr>
              <w:rFonts w:eastAsia="Times New Roman"/>
              <w:i/>
              <w:iCs/>
            </w:rPr>
            <w:t xml:space="preserve">Canadian Journal of </w:t>
          </w:r>
          <w:proofErr w:type="spellStart"/>
          <w:r>
            <w:rPr>
              <w:rFonts w:eastAsia="Times New Roman"/>
              <w:i/>
              <w:iCs/>
            </w:rPr>
            <w:t>Experimental</w:t>
          </w:r>
          <w:proofErr w:type="spellEnd"/>
          <w:r>
            <w:rPr>
              <w:rFonts w:eastAsia="Times New Roman"/>
              <w:i/>
              <w:iCs/>
            </w:rPr>
            <w:t xml:space="preserve"> </w:t>
          </w:r>
          <w:proofErr w:type="spellStart"/>
          <w:r>
            <w:rPr>
              <w:rFonts w:eastAsia="Times New Roman"/>
              <w:i/>
              <w:iCs/>
            </w:rPr>
            <w:t>Psychology</w:t>
          </w:r>
          <w:proofErr w:type="spellEnd"/>
          <w:r>
            <w:rPr>
              <w:rFonts w:eastAsia="Times New Roman"/>
            </w:rPr>
            <w:t xml:space="preserve">, vol. 54, no. 4, 2000, </w:t>
          </w:r>
          <w:proofErr w:type="spellStart"/>
          <w:r>
            <w:rPr>
              <w:rFonts w:eastAsia="Times New Roman"/>
            </w:rPr>
            <w:t>doi</w:t>
          </w:r>
          <w:proofErr w:type="spellEnd"/>
          <w:r>
            <w:rPr>
              <w:rFonts w:eastAsia="Times New Roman"/>
            </w:rPr>
            <w:t>: 10.1037/h0087345.</w:t>
          </w:r>
        </w:p>
        <w:p w14:paraId="0D65AD74" w14:textId="77777777" w:rsidR="00DC5A1B" w:rsidRDefault="00DC5A1B">
          <w:pPr>
            <w:autoSpaceDE w:val="0"/>
            <w:autoSpaceDN w:val="0"/>
            <w:ind w:hanging="640"/>
            <w:divId w:val="1134173598"/>
            <w:rPr>
              <w:rFonts w:eastAsia="Times New Roman"/>
            </w:rPr>
          </w:pPr>
          <w:r>
            <w:rPr>
              <w:rFonts w:eastAsia="Times New Roman"/>
            </w:rPr>
            <w:t>[248]</w:t>
          </w:r>
          <w:r>
            <w:rPr>
              <w:rFonts w:eastAsia="Times New Roman"/>
            </w:rPr>
            <w:tab/>
            <w:t xml:space="preserve">H. P. </w:t>
          </w:r>
          <w:proofErr w:type="spellStart"/>
          <w:r>
            <w:rPr>
              <w:rFonts w:eastAsia="Times New Roman"/>
            </w:rPr>
            <w:t>Attarian</w:t>
          </w:r>
          <w:proofErr w:type="spellEnd"/>
          <w:r>
            <w:rPr>
              <w:rFonts w:eastAsia="Times New Roman"/>
            </w:rPr>
            <w:t xml:space="preserve"> and N. S. </w:t>
          </w:r>
          <w:proofErr w:type="spellStart"/>
          <w:r>
            <w:rPr>
              <w:rFonts w:eastAsia="Times New Roman"/>
            </w:rPr>
            <w:t>Undevia</w:t>
          </w:r>
          <w:proofErr w:type="spellEnd"/>
          <w:r>
            <w:rPr>
              <w:rFonts w:eastAsia="Times New Roman"/>
            </w:rPr>
            <w:t>, “</w:t>
          </w:r>
          <w:proofErr w:type="spellStart"/>
          <w:r>
            <w:rPr>
              <w:rFonts w:eastAsia="Times New Roman"/>
            </w:rPr>
            <w:t>Normal</w:t>
          </w:r>
          <w:proofErr w:type="spellEnd"/>
          <w:r>
            <w:rPr>
              <w:rFonts w:eastAsia="Times New Roman"/>
            </w:rPr>
            <w:t xml:space="preserve"> </w:t>
          </w:r>
          <w:proofErr w:type="spellStart"/>
          <w:r>
            <w:rPr>
              <w:rFonts w:eastAsia="Times New Roman"/>
            </w:rPr>
            <w:t>Electroencephalography</w:t>
          </w:r>
          <w:proofErr w:type="spellEnd"/>
          <w:r>
            <w:rPr>
              <w:rFonts w:eastAsia="Times New Roman"/>
            </w:rPr>
            <w:t xml:space="preserve"> </w:t>
          </w:r>
          <w:proofErr w:type="spellStart"/>
          <w:r>
            <w:rPr>
              <w:rFonts w:eastAsia="Times New Roman"/>
            </w:rPr>
            <w:t>Variants</w:t>
          </w:r>
          <w:proofErr w:type="spellEnd"/>
          <w:r>
            <w:rPr>
              <w:rFonts w:eastAsia="Times New Roman"/>
            </w:rPr>
            <w:t xml:space="preserve"> in </w:t>
          </w:r>
          <w:proofErr w:type="spellStart"/>
          <w:r>
            <w:rPr>
              <w:rFonts w:eastAsia="Times New Roman"/>
            </w:rPr>
            <w:t>Sleep</w:t>
          </w:r>
          <w:proofErr w:type="spellEnd"/>
          <w:r>
            <w:rPr>
              <w:rFonts w:eastAsia="Times New Roman"/>
            </w:rPr>
            <w:t xml:space="preserve">,” in </w:t>
          </w:r>
          <w:r>
            <w:rPr>
              <w:rFonts w:eastAsia="Times New Roman"/>
              <w:i/>
              <w:iCs/>
            </w:rPr>
            <w:t xml:space="preserve">Atlas of </w:t>
          </w:r>
          <w:proofErr w:type="spellStart"/>
          <w:r>
            <w:rPr>
              <w:rFonts w:eastAsia="Times New Roman"/>
              <w:i/>
              <w:iCs/>
            </w:rPr>
            <w:t>Electroencephalography</w:t>
          </w:r>
          <w:proofErr w:type="spellEnd"/>
          <w:r>
            <w:rPr>
              <w:rFonts w:eastAsia="Times New Roman"/>
              <w:i/>
              <w:iCs/>
            </w:rPr>
            <w:t xml:space="preserve"> in </w:t>
          </w:r>
          <w:proofErr w:type="spellStart"/>
          <w:r>
            <w:rPr>
              <w:rFonts w:eastAsia="Times New Roman"/>
              <w:i/>
              <w:iCs/>
            </w:rPr>
            <w:t>Sleep</w:t>
          </w:r>
          <w:proofErr w:type="spellEnd"/>
          <w:r>
            <w:rPr>
              <w:rFonts w:eastAsia="Times New Roman"/>
              <w:i/>
              <w:iCs/>
            </w:rPr>
            <w:t xml:space="preserve"> Medicine</w:t>
          </w:r>
          <w:r>
            <w:rPr>
              <w:rFonts w:eastAsia="Times New Roman"/>
            </w:rPr>
            <w:t xml:space="preserve">, Boston, MA: Springer US, 2012, pp. 25–38. </w:t>
          </w:r>
          <w:proofErr w:type="spellStart"/>
          <w:r>
            <w:rPr>
              <w:rFonts w:eastAsia="Times New Roman"/>
            </w:rPr>
            <w:t>doi</w:t>
          </w:r>
          <w:proofErr w:type="spellEnd"/>
          <w:r>
            <w:rPr>
              <w:rFonts w:eastAsia="Times New Roman"/>
            </w:rPr>
            <w:t>: 10.1007/978-1-4614-2293-8_2.</w:t>
          </w:r>
        </w:p>
        <w:p w14:paraId="10BBF25E" w14:textId="77777777" w:rsidR="00DC5A1B" w:rsidRDefault="00DC5A1B">
          <w:pPr>
            <w:autoSpaceDE w:val="0"/>
            <w:autoSpaceDN w:val="0"/>
            <w:ind w:hanging="640"/>
            <w:divId w:val="1226337864"/>
            <w:rPr>
              <w:rFonts w:eastAsia="Times New Roman"/>
            </w:rPr>
          </w:pPr>
          <w:r>
            <w:rPr>
              <w:rFonts w:eastAsia="Times New Roman"/>
            </w:rPr>
            <w:t>[249]</w:t>
          </w:r>
          <w:r>
            <w:rPr>
              <w:rFonts w:eastAsia="Times New Roman"/>
            </w:rPr>
            <w:tab/>
            <w:t xml:space="preserve">S. </w:t>
          </w:r>
          <w:proofErr w:type="spellStart"/>
          <w:r>
            <w:rPr>
              <w:rFonts w:eastAsia="Times New Roman"/>
            </w:rPr>
            <w:t>Chokroverty</w:t>
          </w:r>
          <w:proofErr w:type="spellEnd"/>
          <w:r>
            <w:rPr>
              <w:rFonts w:eastAsia="Times New Roman"/>
            </w:rPr>
            <w:t xml:space="preserve">, R. J. Thomas, and M. </w:t>
          </w:r>
          <w:proofErr w:type="spellStart"/>
          <w:r>
            <w:rPr>
              <w:rFonts w:eastAsia="Times New Roman"/>
            </w:rPr>
            <w:t>Bhatt</w:t>
          </w:r>
          <w:proofErr w:type="spellEnd"/>
          <w:r>
            <w:rPr>
              <w:rFonts w:eastAsia="Times New Roman"/>
            </w:rPr>
            <w:t xml:space="preserve">, </w:t>
          </w:r>
          <w:r>
            <w:rPr>
              <w:rFonts w:eastAsia="Times New Roman"/>
              <w:i/>
              <w:iCs/>
            </w:rPr>
            <w:t xml:space="preserve">Atlas of </w:t>
          </w:r>
          <w:proofErr w:type="spellStart"/>
          <w:r>
            <w:rPr>
              <w:rFonts w:eastAsia="Times New Roman"/>
              <w:i/>
              <w:iCs/>
            </w:rPr>
            <w:t>Sleep</w:t>
          </w:r>
          <w:proofErr w:type="spellEnd"/>
          <w:r>
            <w:rPr>
              <w:rFonts w:eastAsia="Times New Roman"/>
              <w:i/>
              <w:iCs/>
            </w:rPr>
            <w:t xml:space="preserve"> Medicine</w:t>
          </w:r>
          <w:r>
            <w:rPr>
              <w:rFonts w:eastAsia="Times New Roman"/>
            </w:rPr>
            <w:t xml:space="preserve">. 2005. </w:t>
          </w:r>
          <w:proofErr w:type="spellStart"/>
          <w:r>
            <w:rPr>
              <w:rFonts w:eastAsia="Times New Roman"/>
            </w:rPr>
            <w:t>doi</w:t>
          </w:r>
          <w:proofErr w:type="spellEnd"/>
          <w:r>
            <w:rPr>
              <w:rFonts w:eastAsia="Times New Roman"/>
            </w:rPr>
            <w:t>: 10.1016/B978-0-7506-7398-3.X5001-3.</w:t>
          </w:r>
        </w:p>
        <w:p w14:paraId="154DAE9B" w14:textId="77777777" w:rsidR="00DC5A1B" w:rsidRDefault="00DC5A1B">
          <w:pPr>
            <w:autoSpaceDE w:val="0"/>
            <w:autoSpaceDN w:val="0"/>
            <w:ind w:hanging="640"/>
            <w:divId w:val="1680961301"/>
            <w:rPr>
              <w:rFonts w:eastAsia="Times New Roman"/>
            </w:rPr>
          </w:pPr>
          <w:r>
            <w:rPr>
              <w:rFonts w:eastAsia="Times New Roman"/>
            </w:rPr>
            <w:t>[250]</w:t>
          </w:r>
          <w:r>
            <w:rPr>
              <w:rFonts w:eastAsia="Times New Roman"/>
            </w:rPr>
            <w:tab/>
            <w:t xml:space="preserve">M. H. </w:t>
          </w:r>
          <w:proofErr w:type="spellStart"/>
          <w:r>
            <w:rPr>
              <w:rFonts w:eastAsia="Times New Roman"/>
            </w:rPr>
            <w:t>Silber</w:t>
          </w:r>
          <w:proofErr w:type="spellEnd"/>
          <w:r>
            <w:rPr>
              <w:rFonts w:eastAsia="Times New Roman"/>
            </w:rPr>
            <w:t xml:space="preserve"> </w:t>
          </w:r>
          <w:r>
            <w:rPr>
              <w:rFonts w:eastAsia="Times New Roman"/>
              <w:i/>
              <w:iCs/>
            </w:rPr>
            <w:t>et al.</w:t>
          </w:r>
          <w:r>
            <w:rPr>
              <w:rFonts w:eastAsia="Times New Roman"/>
            </w:rPr>
            <w:t xml:space="preserve">, “The visual scoring of </w:t>
          </w:r>
          <w:proofErr w:type="spellStart"/>
          <w:r>
            <w:rPr>
              <w:rFonts w:eastAsia="Times New Roman"/>
            </w:rPr>
            <w:t>sleep</w:t>
          </w:r>
          <w:proofErr w:type="spellEnd"/>
          <w:r>
            <w:rPr>
              <w:rFonts w:eastAsia="Times New Roman"/>
            </w:rPr>
            <w:t xml:space="preserve"> in </w:t>
          </w:r>
          <w:proofErr w:type="spellStart"/>
          <w:r>
            <w:rPr>
              <w:rFonts w:eastAsia="Times New Roman"/>
            </w:rPr>
            <w:t>adults</w:t>
          </w:r>
          <w:proofErr w:type="spellEnd"/>
          <w:r>
            <w:rPr>
              <w:rFonts w:eastAsia="Times New Roman"/>
            </w:rPr>
            <w:t xml:space="preserve">,”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3, no. 2. 2007. </w:t>
          </w:r>
          <w:proofErr w:type="spellStart"/>
          <w:r>
            <w:rPr>
              <w:rFonts w:eastAsia="Times New Roman"/>
            </w:rPr>
            <w:t>doi</w:t>
          </w:r>
          <w:proofErr w:type="spellEnd"/>
          <w:r>
            <w:rPr>
              <w:rFonts w:eastAsia="Times New Roman"/>
            </w:rPr>
            <w:t>: 10.5664/jcsm.26814.</w:t>
          </w:r>
        </w:p>
        <w:p w14:paraId="60303B76" w14:textId="77777777" w:rsidR="00DC5A1B" w:rsidRDefault="00DC5A1B">
          <w:pPr>
            <w:autoSpaceDE w:val="0"/>
            <w:autoSpaceDN w:val="0"/>
            <w:ind w:hanging="640"/>
            <w:divId w:val="258490810"/>
            <w:rPr>
              <w:rFonts w:eastAsia="Times New Roman"/>
            </w:rPr>
          </w:pPr>
          <w:r>
            <w:rPr>
              <w:rFonts w:eastAsia="Times New Roman"/>
            </w:rPr>
            <w:t>[251]</w:t>
          </w:r>
          <w:r>
            <w:rPr>
              <w:rFonts w:eastAsia="Times New Roman"/>
            </w:rPr>
            <w:tab/>
            <w:t xml:space="preserve">M. </w:t>
          </w:r>
          <w:proofErr w:type="spellStart"/>
          <w:r>
            <w:rPr>
              <w:rFonts w:eastAsia="Times New Roman"/>
            </w:rPr>
            <w:t>Steriade</w:t>
          </w:r>
          <w:proofErr w:type="spellEnd"/>
          <w:r>
            <w:rPr>
              <w:rFonts w:eastAsia="Times New Roman"/>
            </w:rPr>
            <w:t xml:space="preserve"> and F. </w:t>
          </w:r>
          <w:proofErr w:type="spellStart"/>
          <w:r>
            <w:rPr>
              <w:rFonts w:eastAsia="Times New Roman"/>
            </w:rPr>
            <w:t>Amzica</w:t>
          </w:r>
          <w:proofErr w:type="spellEnd"/>
          <w:r>
            <w:rPr>
              <w:rFonts w:eastAsia="Times New Roman"/>
            </w:rPr>
            <w:t xml:space="preserve">, “Slow </w:t>
          </w:r>
          <w:proofErr w:type="spellStart"/>
          <w:r>
            <w:rPr>
              <w:rFonts w:eastAsia="Times New Roman"/>
            </w:rPr>
            <w:t>sleep</w:t>
          </w:r>
          <w:proofErr w:type="spellEnd"/>
          <w:r>
            <w:rPr>
              <w:rFonts w:eastAsia="Times New Roman"/>
            </w:rPr>
            <w:t xml:space="preserve"> </w:t>
          </w:r>
          <w:proofErr w:type="spellStart"/>
          <w:r>
            <w:rPr>
              <w:rFonts w:eastAsia="Times New Roman"/>
            </w:rPr>
            <w:t>oscillation</w:t>
          </w:r>
          <w:proofErr w:type="spellEnd"/>
          <w:r>
            <w:rPr>
              <w:rFonts w:eastAsia="Times New Roman"/>
            </w:rPr>
            <w:t xml:space="preserve">, </w:t>
          </w:r>
          <w:proofErr w:type="spellStart"/>
          <w:r>
            <w:rPr>
              <w:rFonts w:eastAsia="Times New Roman"/>
            </w:rPr>
            <w:t>rhythmic</w:t>
          </w:r>
          <w:proofErr w:type="spellEnd"/>
          <w:r>
            <w:rPr>
              <w:rFonts w:eastAsia="Times New Roman"/>
            </w:rPr>
            <w:t xml:space="preserve"> K-</w:t>
          </w:r>
          <w:proofErr w:type="spellStart"/>
          <w:r>
            <w:rPr>
              <w:rFonts w:eastAsia="Times New Roman"/>
            </w:rPr>
            <w:t>complexes</w:t>
          </w:r>
          <w:proofErr w:type="spellEnd"/>
          <w:r>
            <w:rPr>
              <w:rFonts w:eastAsia="Times New Roman"/>
            </w:rPr>
            <w:t xml:space="preserve">, and </w:t>
          </w:r>
          <w:proofErr w:type="spellStart"/>
          <w:r>
            <w:rPr>
              <w:rFonts w:eastAsia="Times New Roman"/>
            </w:rPr>
            <w:t>their</w:t>
          </w:r>
          <w:proofErr w:type="spellEnd"/>
          <w:r>
            <w:rPr>
              <w:rFonts w:eastAsia="Times New Roman"/>
            </w:rPr>
            <w:t xml:space="preserve"> </w:t>
          </w:r>
          <w:proofErr w:type="spellStart"/>
          <w:r>
            <w:rPr>
              <w:rFonts w:eastAsia="Times New Roman"/>
            </w:rPr>
            <w:t>paroxysmal</w:t>
          </w:r>
          <w:proofErr w:type="spellEnd"/>
          <w:r>
            <w:rPr>
              <w:rFonts w:eastAsia="Times New Roman"/>
            </w:rPr>
            <w:t xml:space="preserve"> </w:t>
          </w:r>
          <w:proofErr w:type="spellStart"/>
          <w:r>
            <w:rPr>
              <w:rFonts w:eastAsia="Times New Roman"/>
            </w:rPr>
            <w:t>developments</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7, no. S1, pp. 30–35, Jun. 1998, </w:t>
          </w:r>
          <w:proofErr w:type="spellStart"/>
          <w:r>
            <w:rPr>
              <w:rFonts w:eastAsia="Times New Roman"/>
            </w:rPr>
            <w:t>doi</w:t>
          </w:r>
          <w:proofErr w:type="spellEnd"/>
          <w:r>
            <w:rPr>
              <w:rFonts w:eastAsia="Times New Roman"/>
            </w:rPr>
            <w:t>: 10.1046/j.1365-2869.7.s1.4.x.</w:t>
          </w:r>
        </w:p>
        <w:p w14:paraId="3565FED3" w14:textId="77777777" w:rsidR="00DC5A1B" w:rsidRDefault="00DC5A1B">
          <w:pPr>
            <w:autoSpaceDE w:val="0"/>
            <w:autoSpaceDN w:val="0"/>
            <w:ind w:hanging="640"/>
            <w:divId w:val="481432584"/>
            <w:rPr>
              <w:rFonts w:eastAsia="Times New Roman"/>
            </w:rPr>
          </w:pPr>
          <w:r>
            <w:rPr>
              <w:rFonts w:eastAsia="Times New Roman"/>
            </w:rPr>
            <w:t>[252]</w:t>
          </w:r>
          <w:r>
            <w:rPr>
              <w:rFonts w:eastAsia="Times New Roman"/>
            </w:rPr>
            <w:tab/>
            <w:t xml:space="preserve">K. </w:t>
          </w:r>
          <w:proofErr w:type="spellStart"/>
          <w:r>
            <w:rPr>
              <w:rFonts w:eastAsia="Times New Roman"/>
            </w:rPr>
            <w:t>Jahnke</w:t>
          </w:r>
          <w:proofErr w:type="spellEnd"/>
          <w:r>
            <w:rPr>
              <w:rFonts w:eastAsia="Times New Roman"/>
            </w:rPr>
            <w:t xml:space="preserve"> </w:t>
          </w:r>
          <w:r>
            <w:rPr>
              <w:rFonts w:eastAsia="Times New Roman"/>
              <w:i/>
              <w:iCs/>
            </w:rPr>
            <w:t>et al.</w:t>
          </w:r>
          <w:r>
            <w:rPr>
              <w:rFonts w:eastAsia="Times New Roman"/>
            </w:rPr>
            <w:t xml:space="preserve">, “To </w:t>
          </w:r>
          <w:proofErr w:type="spellStart"/>
          <w:r>
            <w:rPr>
              <w:rFonts w:eastAsia="Times New Roman"/>
            </w:rPr>
            <w:t>wake</w:t>
          </w:r>
          <w:proofErr w:type="spellEnd"/>
          <w:r>
            <w:rPr>
              <w:rFonts w:eastAsia="Times New Roman"/>
            </w:rPr>
            <w:t xml:space="preserve"> or </w:t>
          </w:r>
          <w:proofErr w:type="spellStart"/>
          <w:r>
            <w:rPr>
              <w:rFonts w:eastAsia="Times New Roman"/>
            </w:rPr>
            <w:t>not</w:t>
          </w:r>
          <w:proofErr w:type="spellEnd"/>
          <w:r>
            <w:rPr>
              <w:rFonts w:eastAsia="Times New Roman"/>
            </w:rPr>
            <w:t xml:space="preserve"> to </w:t>
          </w:r>
          <w:proofErr w:type="spellStart"/>
          <w:r>
            <w:rPr>
              <w:rFonts w:eastAsia="Times New Roman"/>
            </w:rPr>
            <w:t>wake</w:t>
          </w:r>
          <w:proofErr w:type="spellEnd"/>
          <w:r>
            <w:rPr>
              <w:rFonts w:eastAsia="Times New Roman"/>
            </w:rPr>
            <w:t xml:space="preserve">? The </w:t>
          </w:r>
          <w:proofErr w:type="spellStart"/>
          <w:r>
            <w:rPr>
              <w:rFonts w:eastAsia="Times New Roman"/>
            </w:rPr>
            <w:t>two-sided</w:t>
          </w:r>
          <w:proofErr w:type="spellEnd"/>
          <w:r>
            <w:rPr>
              <w:rFonts w:eastAsia="Times New Roman"/>
            </w:rPr>
            <w:t xml:space="preserve"> nature of the human K-</w:t>
          </w:r>
          <w:proofErr w:type="spellStart"/>
          <w:r>
            <w:rPr>
              <w:rFonts w:eastAsia="Times New Roman"/>
            </w:rPr>
            <w:t>complex</w:t>
          </w:r>
          <w:proofErr w:type="spellEnd"/>
          <w:r>
            <w:rPr>
              <w:rFonts w:eastAsia="Times New Roman"/>
            </w:rPr>
            <w:t xml:space="preserve">,” </w:t>
          </w:r>
          <w:proofErr w:type="spellStart"/>
          <w:r>
            <w:rPr>
              <w:rFonts w:eastAsia="Times New Roman"/>
              <w:i/>
              <w:iCs/>
            </w:rPr>
            <w:t>Neuroimage</w:t>
          </w:r>
          <w:proofErr w:type="spellEnd"/>
          <w:r>
            <w:rPr>
              <w:rFonts w:eastAsia="Times New Roman"/>
            </w:rPr>
            <w:t xml:space="preserve">, vol. 59, no. 2, 2012, </w:t>
          </w:r>
          <w:proofErr w:type="spellStart"/>
          <w:r>
            <w:rPr>
              <w:rFonts w:eastAsia="Times New Roman"/>
            </w:rPr>
            <w:t>doi</w:t>
          </w:r>
          <w:proofErr w:type="spellEnd"/>
          <w:r>
            <w:rPr>
              <w:rFonts w:eastAsia="Times New Roman"/>
            </w:rPr>
            <w:t>: 10.1016/j.neuroimage.2011.09.013.</w:t>
          </w:r>
        </w:p>
        <w:p w14:paraId="24EDC024" w14:textId="77777777" w:rsidR="00DC5A1B" w:rsidRDefault="00DC5A1B">
          <w:pPr>
            <w:autoSpaceDE w:val="0"/>
            <w:autoSpaceDN w:val="0"/>
            <w:ind w:hanging="640"/>
            <w:divId w:val="1944217775"/>
            <w:rPr>
              <w:rFonts w:eastAsia="Times New Roman"/>
            </w:rPr>
          </w:pPr>
          <w:r>
            <w:rPr>
              <w:rFonts w:eastAsia="Times New Roman"/>
            </w:rPr>
            <w:t>[253]</w:t>
          </w:r>
          <w:r>
            <w:rPr>
              <w:rFonts w:eastAsia="Times New Roman"/>
            </w:rPr>
            <w:tab/>
            <w:t>A. WAUQUIER, L. ALOE, and A. DECLERCK, “K-</w:t>
          </w:r>
          <w:proofErr w:type="spellStart"/>
          <w:r>
            <w:rPr>
              <w:rFonts w:eastAsia="Times New Roman"/>
            </w:rPr>
            <w:t>complexes</w:t>
          </w:r>
          <w:proofErr w:type="spellEnd"/>
          <w:r>
            <w:rPr>
              <w:rFonts w:eastAsia="Times New Roman"/>
            </w:rPr>
            <w:t xml:space="preserve">: are </w:t>
          </w:r>
          <w:proofErr w:type="spellStart"/>
          <w:r>
            <w:rPr>
              <w:rFonts w:eastAsia="Times New Roman"/>
            </w:rPr>
            <w:t>they</w:t>
          </w:r>
          <w:proofErr w:type="spellEnd"/>
          <w:r>
            <w:rPr>
              <w:rFonts w:eastAsia="Times New Roman"/>
            </w:rPr>
            <w:t xml:space="preserve"> </w:t>
          </w:r>
          <w:proofErr w:type="spellStart"/>
          <w:r>
            <w:rPr>
              <w:rFonts w:eastAsia="Times New Roman"/>
            </w:rPr>
            <w:t>signs</w:t>
          </w:r>
          <w:proofErr w:type="spellEnd"/>
          <w:r>
            <w:rPr>
              <w:rFonts w:eastAsia="Times New Roman"/>
            </w:rPr>
            <w:t xml:space="preserve"> of </w:t>
          </w:r>
          <w:proofErr w:type="spellStart"/>
          <w:r>
            <w:rPr>
              <w:rFonts w:eastAsia="Times New Roman"/>
            </w:rPr>
            <w:t>arousal</w:t>
          </w:r>
          <w:proofErr w:type="spellEnd"/>
          <w:r>
            <w:rPr>
              <w:rFonts w:eastAsia="Times New Roman"/>
            </w:rPr>
            <w:t xml:space="preserve"> or </w:t>
          </w:r>
          <w:proofErr w:type="spellStart"/>
          <w:r>
            <w:rPr>
              <w:rFonts w:eastAsia="Times New Roman"/>
            </w:rPr>
            <w:t>sleep</w:t>
          </w:r>
          <w:proofErr w:type="spellEnd"/>
          <w:r>
            <w:rPr>
              <w:rFonts w:eastAsia="Times New Roman"/>
            </w:rPr>
            <w:t xml:space="preserve"> </w:t>
          </w:r>
          <w:proofErr w:type="spellStart"/>
          <w:r>
            <w:rPr>
              <w:rFonts w:eastAsia="Times New Roman"/>
            </w:rPr>
            <w:t>protective</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4, no. 3, pp. 138–143, Sep. 1995, </w:t>
          </w:r>
          <w:proofErr w:type="spellStart"/>
          <w:r>
            <w:rPr>
              <w:rFonts w:eastAsia="Times New Roman"/>
            </w:rPr>
            <w:t>doi</w:t>
          </w:r>
          <w:proofErr w:type="spellEnd"/>
          <w:r>
            <w:rPr>
              <w:rFonts w:eastAsia="Times New Roman"/>
            </w:rPr>
            <w:t>: 10.1111/j.1365-2869.1995.tb00162.x.</w:t>
          </w:r>
        </w:p>
        <w:p w14:paraId="4FF0F699" w14:textId="77777777" w:rsidR="00DC5A1B" w:rsidRDefault="00DC5A1B">
          <w:pPr>
            <w:autoSpaceDE w:val="0"/>
            <w:autoSpaceDN w:val="0"/>
            <w:ind w:hanging="640"/>
            <w:divId w:val="546064754"/>
            <w:rPr>
              <w:rFonts w:eastAsia="Times New Roman"/>
            </w:rPr>
          </w:pPr>
          <w:r>
            <w:rPr>
              <w:rFonts w:eastAsia="Times New Roman"/>
            </w:rPr>
            <w:t>[254]</w:t>
          </w:r>
          <w:r>
            <w:rPr>
              <w:rFonts w:eastAsia="Times New Roman"/>
            </w:rPr>
            <w:tab/>
            <w:t xml:space="preserve">C. H. Bastien, G. St-Jean, I. </w:t>
          </w:r>
          <w:proofErr w:type="spellStart"/>
          <w:r>
            <w:rPr>
              <w:rFonts w:eastAsia="Times New Roman"/>
            </w:rPr>
            <w:t>Turcotte</w:t>
          </w:r>
          <w:proofErr w:type="spellEnd"/>
          <w:r>
            <w:rPr>
              <w:rFonts w:eastAsia="Times New Roman"/>
            </w:rPr>
            <w:t xml:space="preserve">, C. M. Morin, M. </w:t>
          </w:r>
          <w:proofErr w:type="spellStart"/>
          <w:r>
            <w:rPr>
              <w:rFonts w:eastAsia="Times New Roman"/>
            </w:rPr>
            <w:t>Lavallée</w:t>
          </w:r>
          <w:proofErr w:type="spellEnd"/>
          <w:r>
            <w:rPr>
              <w:rFonts w:eastAsia="Times New Roman"/>
            </w:rPr>
            <w:t>, and J. Carrier, “</w:t>
          </w:r>
          <w:proofErr w:type="spellStart"/>
          <w:r>
            <w:rPr>
              <w:rFonts w:eastAsia="Times New Roman"/>
            </w:rPr>
            <w:t>Sleep</w:t>
          </w:r>
          <w:proofErr w:type="spellEnd"/>
          <w:r>
            <w:rPr>
              <w:rFonts w:eastAsia="Times New Roman"/>
            </w:rPr>
            <w:t xml:space="preserve"> </w:t>
          </w:r>
          <w:proofErr w:type="spellStart"/>
          <w:r>
            <w:rPr>
              <w:rFonts w:eastAsia="Times New Roman"/>
            </w:rPr>
            <w:t>spindles</w:t>
          </w:r>
          <w:proofErr w:type="spellEnd"/>
          <w:r>
            <w:rPr>
              <w:rFonts w:eastAsia="Times New Roman"/>
            </w:rPr>
            <w:t xml:space="preserve"> in </w:t>
          </w:r>
          <w:proofErr w:type="spellStart"/>
          <w:r>
            <w:rPr>
              <w:rFonts w:eastAsia="Times New Roman"/>
            </w:rPr>
            <w:t>chronic</w:t>
          </w:r>
          <w:proofErr w:type="spellEnd"/>
          <w:r>
            <w:rPr>
              <w:rFonts w:eastAsia="Times New Roman"/>
            </w:rPr>
            <w:t xml:space="preserve"> </w:t>
          </w:r>
          <w:proofErr w:type="spellStart"/>
          <w:r>
            <w:rPr>
              <w:rFonts w:eastAsia="Times New Roman"/>
            </w:rPr>
            <w:t>psychophysiological</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Psychosom</w:t>
          </w:r>
          <w:proofErr w:type="spellEnd"/>
          <w:r>
            <w:rPr>
              <w:rFonts w:eastAsia="Times New Roman"/>
              <w:i/>
              <w:iCs/>
            </w:rPr>
            <w:t xml:space="preserve"> Res</w:t>
          </w:r>
          <w:r>
            <w:rPr>
              <w:rFonts w:eastAsia="Times New Roman"/>
            </w:rPr>
            <w:t xml:space="preserve">, vol. 66, no. 1, pp. 59–65, </w:t>
          </w:r>
          <w:proofErr w:type="spellStart"/>
          <w:r>
            <w:rPr>
              <w:rFonts w:eastAsia="Times New Roman"/>
            </w:rPr>
            <w:t>Jan</w:t>
          </w:r>
          <w:proofErr w:type="spellEnd"/>
          <w:r>
            <w:rPr>
              <w:rFonts w:eastAsia="Times New Roman"/>
            </w:rPr>
            <w:t xml:space="preserve">. 2009, </w:t>
          </w:r>
          <w:proofErr w:type="spellStart"/>
          <w:r>
            <w:rPr>
              <w:rFonts w:eastAsia="Times New Roman"/>
            </w:rPr>
            <w:t>doi</w:t>
          </w:r>
          <w:proofErr w:type="spellEnd"/>
          <w:r>
            <w:rPr>
              <w:rFonts w:eastAsia="Times New Roman"/>
            </w:rPr>
            <w:t>: 10.1016/j.jpsychores.2008.05.013.</w:t>
          </w:r>
        </w:p>
        <w:p w14:paraId="6A313D65" w14:textId="77777777" w:rsidR="00DC5A1B" w:rsidRDefault="00DC5A1B">
          <w:pPr>
            <w:autoSpaceDE w:val="0"/>
            <w:autoSpaceDN w:val="0"/>
            <w:ind w:hanging="640"/>
            <w:divId w:val="1112289430"/>
            <w:rPr>
              <w:rFonts w:eastAsia="Times New Roman"/>
            </w:rPr>
          </w:pPr>
          <w:r>
            <w:rPr>
              <w:rFonts w:eastAsia="Times New Roman"/>
            </w:rPr>
            <w:t>[255]</w:t>
          </w:r>
          <w:r>
            <w:rPr>
              <w:rFonts w:eastAsia="Times New Roman"/>
            </w:rPr>
            <w:tab/>
            <w:t xml:space="preserve">I. S. </w:t>
          </w:r>
          <w:proofErr w:type="spellStart"/>
          <w:r>
            <w:rPr>
              <w:rFonts w:eastAsia="Times New Roman"/>
            </w:rPr>
            <w:t>Hairston</w:t>
          </w:r>
          <w:proofErr w:type="spellEnd"/>
          <w:r>
            <w:rPr>
              <w:rFonts w:eastAsia="Times New Roman"/>
            </w:rPr>
            <w:t xml:space="preserve">, L. S. Talbot, P. </w:t>
          </w:r>
          <w:proofErr w:type="spellStart"/>
          <w:r>
            <w:rPr>
              <w:rFonts w:eastAsia="Times New Roman"/>
            </w:rPr>
            <w:t>Eidelman</w:t>
          </w:r>
          <w:proofErr w:type="spellEnd"/>
          <w:r>
            <w:rPr>
              <w:rFonts w:eastAsia="Times New Roman"/>
            </w:rPr>
            <w:t>, J. Gruber, and A. G. Harvey, “</w:t>
          </w:r>
          <w:proofErr w:type="spellStart"/>
          <w:r>
            <w:rPr>
              <w:rFonts w:eastAsia="Times New Roman"/>
            </w:rPr>
            <w:t>Sensory</w:t>
          </w:r>
          <w:proofErr w:type="spellEnd"/>
          <w:r>
            <w:rPr>
              <w:rFonts w:eastAsia="Times New Roman"/>
            </w:rPr>
            <w:t xml:space="preserve"> </w:t>
          </w:r>
          <w:proofErr w:type="spellStart"/>
          <w:r>
            <w:rPr>
              <w:rFonts w:eastAsia="Times New Roman"/>
            </w:rPr>
            <w:t>gating</w:t>
          </w:r>
          <w:proofErr w:type="spellEnd"/>
          <w:r>
            <w:rPr>
              <w:rFonts w:eastAsia="Times New Roman"/>
            </w:rPr>
            <w:t xml:space="preserve"> in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i/>
              <w:iCs/>
            </w:rPr>
            <w:t>European</w:t>
          </w:r>
          <w:proofErr w:type="spellEnd"/>
          <w:r>
            <w:rPr>
              <w:rFonts w:eastAsia="Times New Roman"/>
              <w:i/>
              <w:iCs/>
            </w:rPr>
            <w:t xml:space="preserve"> Journal of </w:t>
          </w:r>
          <w:proofErr w:type="spellStart"/>
          <w:r>
            <w:rPr>
              <w:rFonts w:eastAsia="Times New Roman"/>
              <w:i/>
              <w:iCs/>
            </w:rPr>
            <w:t>Neuroscience</w:t>
          </w:r>
          <w:proofErr w:type="spellEnd"/>
          <w:r>
            <w:rPr>
              <w:rFonts w:eastAsia="Times New Roman"/>
            </w:rPr>
            <w:t xml:space="preserve">, vol. 31, no. 11, pp. 2112–2121, Jun. 2010, </w:t>
          </w:r>
          <w:proofErr w:type="spellStart"/>
          <w:r>
            <w:rPr>
              <w:rFonts w:eastAsia="Times New Roman"/>
            </w:rPr>
            <w:t>doi</w:t>
          </w:r>
          <w:proofErr w:type="spellEnd"/>
          <w:r>
            <w:rPr>
              <w:rFonts w:eastAsia="Times New Roman"/>
            </w:rPr>
            <w:t>: 10.1111/j.1460-9568.2010.07237.x.</w:t>
          </w:r>
        </w:p>
        <w:p w14:paraId="7E0D4885" w14:textId="77777777" w:rsidR="00DC5A1B" w:rsidRDefault="00DC5A1B">
          <w:pPr>
            <w:autoSpaceDE w:val="0"/>
            <w:autoSpaceDN w:val="0"/>
            <w:ind w:hanging="640"/>
            <w:divId w:val="1887835096"/>
            <w:rPr>
              <w:rFonts w:eastAsia="Times New Roman"/>
            </w:rPr>
          </w:pPr>
          <w:r>
            <w:rPr>
              <w:rFonts w:eastAsia="Times New Roman"/>
            </w:rPr>
            <w:lastRenderedPageBreak/>
            <w:t>[256]</w:t>
          </w:r>
          <w:r>
            <w:rPr>
              <w:rFonts w:eastAsia="Times New Roman"/>
            </w:rPr>
            <w:tab/>
            <w:t>L. Ferini-Strambi, A. Fossati, M. Sforza, and A. Galbiati, “</w:t>
          </w:r>
          <w:proofErr w:type="spellStart"/>
          <w:r>
            <w:rPr>
              <w:rFonts w:eastAsia="Times New Roman"/>
            </w:rPr>
            <w:t>Subtyping</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disorder,” </w:t>
          </w:r>
          <w:r>
            <w:rPr>
              <w:rFonts w:eastAsia="Times New Roman"/>
              <w:i/>
              <w:iCs/>
            </w:rPr>
            <w:t xml:space="preserve">The Lancet </w:t>
          </w:r>
          <w:proofErr w:type="spellStart"/>
          <w:r>
            <w:rPr>
              <w:rFonts w:eastAsia="Times New Roman"/>
              <w:i/>
              <w:iCs/>
            </w:rPr>
            <w:t>Psychiatry</w:t>
          </w:r>
          <w:proofErr w:type="spellEnd"/>
          <w:r>
            <w:rPr>
              <w:rFonts w:eastAsia="Times New Roman"/>
            </w:rPr>
            <w:t xml:space="preserve">, vol. 6, no. 4. 2019. </w:t>
          </w:r>
          <w:proofErr w:type="spellStart"/>
          <w:r>
            <w:rPr>
              <w:rFonts w:eastAsia="Times New Roman"/>
            </w:rPr>
            <w:t>doi</w:t>
          </w:r>
          <w:proofErr w:type="spellEnd"/>
          <w:r>
            <w:rPr>
              <w:rFonts w:eastAsia="Times New Roman"/>
            </w:rPr>
            <w:t>: 10.1016/S2215-0366(19)30098-7.</w:t>
          </w:r>
        </w:p>
        <w:p w14:paraId="5EA407AE" w14:textId="77777777" w:rsidR="00DC5A1B" w:rsidRDefault="00DC5A1B">
          <w:pPr>
            <w:autoSpaceDE w:val="0"/>
            <w:autoSpaceDN w:val="0"/>
            <w:ind w:hanging="640"/>
            <w:divId w:val="1522160335"/>
            <w:rPr>
              <w:rFonts w:eastAsia="Times New Roman"/>
            </w:rPr>
          </w:pPr>
          <w:r>
            <w:rPr>
              <w:rFonts w:eastAsia="Times New Roman"/>
            </w:rPr>
            <w:t>[257]</w:t>
          </w:r>
          <w:r>
            <w:rPr>
              <w:rFonts w:eastAsia="Times New Roman"/>
            </w:rPr>
            <w:tab/>
            <w:t xml:space="preserve">V. Natale </w:t>
          </w:r>
          <w:r>
            <w:rPr>
              <w:rFonts w:eastAsia="Times New Roman"/>
              <w:i/>
              <w:iCs/>
            </w:rPr>
            <w:t>et al.</w:t>
          </w:r>
          <w:r>
            <w:rPr>
              <w:rFonts w:eastAsia="Times New Roman"/>
            </w:rPr>
            <w:t xml:space="preserve">, “The consensus </w:t>
          </w:r>
          <w:proofErr w:type="spellStart"/>
          <w:r>
            <w:rPr>
              <w:rFonts w:eastAsia="Times New Roman"/>
            </w:rPr>
            <w:t>sleep</w:t>
          </w:r>
          <w:proofErr w:type="spellEnd"/>
          <w:r>
            <w:rPr>
              <w:rFonts w:eastAsia="Times New Roman"/>
            </w:rPr>
            <w:t xml:space="preserve"> </w:t>
          </w:r>
          <w:proofErr w:type="spellStart"/>
          <w:r>
            <w:rPr>
              <w:rFonts w:eastAsia="Times New Roman"/>
            </w:rPr>
            <w:t>diary</w:t>
          </w:r>
          <w:proofErr w:type="spellEnd"/>
          <w:r>
            <w:rPr>
              <w:rFonts w:eastAsia="Times New Roman"/>
            </w:rPr>
            <w:t xml:space="preserve">: Quantitative </w:t>
          </w:r>
          <w:proofErr w:type="spellStart"/>
          <w:r>
            <w:rPr>
              <w:rFonts w:eastAsia="Times New Roman"/>
            </w:rPr>
            <w:t>criteria</w:t>
          </w:r>
          <w:proofErr w:type="spellEnd"/>
          <w:r>
            <w:rPr>
              <w:rFonts w:eastAsia="Times New Roman"/>
            </w:rPr>
            <w:t xml:space="preserve"> for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diagnosis</w:t>
          </w:r>
          <w:proofErr w:type="spellEnd"/>
          <w:r>
            <w:rPr>
              <w:rFonts w:eastAsia="Times New Roman"/>
            </w:rPr>
            <w:t xml:space="preserve">,” </w:t>
          </w:r>
          <w:proofErr w:type="spellStart"/>
          <w:r>
            <w:rPr>
              <w:rFonts w:eastAsia="Times New Roman"/>
              <w:i/>
              <w:iCs/>
            </w:rPr>
            <w:t>Psychosom</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77, no. 4, 2015, </w:t>
          </w:r>
          <w:proofErr w:type="spellStart"/>
          <w:r>
            <w:rPr>
              <w:rFonts w:eastAsia="Times New Roman"/>
            </w:rPr>
            <w:t>doi</w:t>
          </w:r>
          <w:proofErr w:type="spellEnd"/>
          <w:r>
            <w:rPr>
              <w:rFonts w:eastAsia="Times New Roman"/>
            </w:rPr>
            <w:t>: 10.1097/PSY.0000000000000177.</w:t>
          </w:r>
        </w:p>
        <w:p w14:paraId="55C797AB" w14:textId="77777777" w:rsidR="00DC5A1B" w:rsidRDefault="00DC5A1B">
          <w:pPr>
            <w:autoSpaceDE w:val="0"/>
            <w:autoSpaceDN w:val="0"/>
            <w:ind w:hanging="640"/>
            <w:divId w:val="1812017250"/>
            <w:rPr>
              <w:rFonts w:eastAsia="Times New Roman"/>
            </w:rPr>
          </w:pPr>
          <w:r>
            <w:rPr>
              <w:rFonts w:eastAsia="Times New Roman"/>
            </w:rPr>
            <w:t>[258]</w:t>
          </w:r>
          <w:r>
            <w:rPr>
              <w:rFonts w:eastAsia="Times New Roman"/>
            </w:rPr>
            <w:tab/>
            <w:t xml:space="preserve">V. Castronovo </w:t>
          </w:r>
          <w:r>
            <w:rPr>
              <w:rFonts w:eastAsia="Times New Roman"/>
              <w:i/>
              <w:iCs/>
            </w:rPr>
            <w:t>et al.</w:t>
          </w:r>
          <w:r>
            <w:rPr>
              <w:rFonts w:eastAsia="Times New Roman"/>
            </w:rPr>
            <w:t>, “</w:t>
          </w:r>
          <w:proofErr w:type="spellStart"/>
          <w:r>
            <w:rPr>
              <w:rFonts w:eastAsia="Times New Roman"/>
            </w:rPr>
            <w:t>Validation</w:t>
          </w:r>
          <w:proofErr w:type="spellEnd"/>
          <w:r>
            <w:rPr>
              <w:rFonts w:eastAsia="Times New Roman"/>
            </w:rPr>
            <w:t xml:space="preserve"> study of the </w:t>
          </w:r>
          <w:proofErr w:type="spellStart"/>
          <w:r>
            <w:rPr>
              <w:rFonts w:eastAsia="Times New Roman"/>
            </w:rPr>
            <w:t>Italian</w:t>
          </w:r>
          <w:proofErr w:type="spellEnd"/>
          <w:r>
            <w:rPr>
              <w:rFonts w:eastAsia="Times New Roman"/>
            </w:rPr>
            <w:t xml:space="preserve"> </w:t>
          </w:r>
          <w:proofErr w:type="spellStart"/>
          <w:r>
            <w:rPr>
              <w:rFonts w:eastAsia="Times New Roman"/>
            </w:rPr>
            <w:t>version</w:t>
          </w:r>
          <w:proofErr w:type="spellEnd"/>
          <w:r>
            <w:rPr>
              <w:rFonts w:eastAsia="Times New Roman"/>
            </w:rPr>
            <w:t xml:space="preserve"> of the </w:t>
          </w:r>
          <w:proofErr w:type="spellStart"/>
          <w:r>
            <w:rPr>
              <w:rFonts w:eastAsia="Times New Roman"/>
            </w:rPr>
            <w:t>Insomnia</w:t>
          </w:r>
          <w:proofErr w:type="spellEnd"/>
          <w:r>
            <w:rPr>
              <w:rFonts w:eastAsia="Times New Roman"/>
            </w:rPr>
            <w:t xml:space="preserve"> </w:t>
          </w:r>
          <w:proofErr w:type="spellStart"/>
          <w:r>
            <w:rPr>
              <w:rFonts w:eastAsia="Times New Roman"/>
            </w:rPr>
            <w:t>Severity</w:t>
          </w:r>
          <w:proofErr w:type="spellEnd"/>
          <w:r>
            <w:rPr>
              <w:rFonts w:eastAsia="Times New Roman"/>
            </w:rPr>
            <w:t xml:space="preserve"> Index (ISI),” </w:t>
          </w:r>
          <w:proofErr w:type="spellStart"/>
          <w:r>
            <w:rPr>
              <w:rFonts w:eastAsia="Times New Roman"/>
              <w:i/>
              <w:iCs/>
            </w:rPr>
            <w:t>Neurological</w:t>
          </w:r>
          <w:proofErr w:type="spellEnd"/>
          <w:r>
            <w:rPr>
              <w:rFonts w:eastAsia="Times New Roman"/>
              <w:i/>
              <w:iCs/>
            </w:rPr>
            <w:t xml:space="preserve"> Sciences</w:t>
          </w:r>
          <w:r>
            <w:rPr>
              <w:rFonts w:eastAsia="Times New Roman"/>
            </w:rPr>
            <w:t xml:space="preserve">, vol. 37, no. 9, pp. 1517–1524, Sep. 2016, </w:t>
          </w:r>
          <w:proofErr w:type="spellStart"/>
          <w:r>
            <w:rPr>
              <w:rFonts w:eastAsia="Times New Roman"/>
            </w:rPr>
            <w:t>doi</w:t>
          </w:r>
          <w:proofErr w:type="spellEnd"/>
          <w:r>
            <w:rPr>
              <w:rFonts w:eastAsia="Times New Roman"/>
            </w:rPr>
            <w:t>: 10.1007/s10072-016-2620-z.</w:t>
          </w:r>
        </w:p>
        <w:p w14:paraId="651265D1" w14:textId="77777777" w:rsidR="00DC5A1B" w:rsidRDefault="00DC5A1B">
          <w:pPr>
            <w:autoSpaceDE w:val="0"/>
            <w:autoSpaceDN w:val="0"/>
            <w:ind w:hanging="640"/>
            <w:divId w:val="725252677"/>
            <w:rPr>
              <w:rFonts w:eastAsia="Times New Roman"/>
            </w:rPr>
          </w:pPr>
          <w:r>
            <w:rPr>
              <w:rFonts w:eastAsia="Times New Roman"/>
            </w:rPr>
            <w:t>[259]</w:t>
          </w:r>
          <w:r>
            <w:rPr>
              <w:rFonts w:eastAsia="Times New Roman"/>
            </w:rPr>
            <w:tab/>
            <w:t xml:space="preserve">R. B. Berry </w:t>
          </w:r>
          <w:r>
            <w:rPr>
              <w:rFonts w:eastAsia="Times New Roman"/>
              <w:i/>
              <w:iCs/>
            </w:rPr>
            <w:t>et al.</w:t>
          </w:r>
          <w:r>
            <w:rPr>
              <w:rFonts w:eastAsia="Times New Roman"/>
            </w:rPr>
            <w:t xml:space="preserve">, “Rules for Scoring </w:t>
          </w:r>
          <w:proofErr w:type="spellStart"/>
          <w:r>
            <w:rPr>
              <w:rFonts w:eastAsia="Times New Roman"/>
            </w:rPr>
            <w:t>Respiratory</w:t>
          </w:r>
          <w:proofErr w:type="spellEnd"/>
          <w:r>
            <w:rPr>
              <w:rFonts w:eastAsia="Times New Roman"/>
            </w:rPr>
            <w:t xml:space="preserve"> Events in </w:t>
          </w:r>
          <w:proofErr w:type="spellStart"/>
          <w:r>
            <w:rPr>
              <w:rFonts w:eastAsia="Times New Roman"/>
            </w:rPr>
            <w:t>Sleep</w:t>
          </w:r>
          <w:proofErr w:type="spellEnd"/>
          <w:r>
            <w:rPr>
              <w:rFonts w:eastAsia="Times New Roman"/>
            </w:rPr>
            <w:t xml:space="preserve">: Update of the 2007 AASM Manual for the Scoring of </w:t>
          </w:r>
          <w:proofErr w:type="spellStart"/>
          <w:r>
            <w:rPr>
              <w:rFonts w:eastAsia="Times New Roman"/>
            </w:rPr>
            <w:t>Sleep</w:t>
          </w:r>
          <w:proofErr w:type="spellEnd"/>
          <w:r>
            <w:rPr>
              <w:rFonts w:eastAsia="Times New Roman"/>
            </w:rPr>
            <w:t xml:space="preserve"> and Associated Events,” </w:t>
          </w:r>
          <w:r>
            <w:rPr>
              <w:rFonts w:eastAsia="Times New Roman"/>
              <w:i/>
              <w:iCs/>
            </w:rPr>
            <w:t xml:space="preserve">Journal of Clinical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08, no. 05, pp. 597–619, </w:t>
          </w:r>
          <w:proofErr w:type="spellStart"/>
          <w:r>
            <w:rPr>
              <w:rFonts w:eastAsia="Times New Roman"/>
            </w:rPr>
            <w:t>Oct</w:t>
          </w:r>
          <w:proofErr w:type="spellEnd"/>
          <w:r>
            <w:rPr>
              <w:rFonts w:eastAsia="Times New Roman"/>
            </w:rPr>
            <w:t xml:space="preserve">. 2012, </w:t>
          </w:r>
          <w:proofErr w:type="spellStart"/>
          <w:r>
            <w:rPr>
              <w:rFonts w:eastAsia="Times New Roman"/>
            </w:rPr>
            <w:t>doi</w:t>
          </w:r>
          <w:proofErr w:type="spellEnd"/>
          <w:r>
            <w:rPr>
              <w:rFonts w:eastAsia="Times New Roman"/>
            </w:rPr>
            <w:t>: 10.5664/jcsm.2172.</w:t>
          </w:r>
        </w:p>
        <w:p w14:paraId="0DD8F5F2" w14:textId="77777777" w:rsidR="00DC5A1B" w:rsidRDefault="00DC5A1B">
          <w:pPr>
            <w:autoSpaceDE w:val="0"/>
            <w:autoSpaceDN w:val="0"/>
            <w:ind w:hanging="640"/>
            <w:divId w:val="1713458386"/>
            <w:rPr>
              <w:rFonts w:eastAsia="Times New Roman"/>
            </w:rPr>
          </w:pPr>
          <w:r>
            <w:rPr>
              <w:rFonts w:eastAsia="Times New Roman"/>
            </w:rPr>
            <w:t>[260]</w:t>
          </w:r>
          <w:r>
            <w:rPr>
              <w:rFonts w:eastAsia="Times New Roman"/>
            </w:rPr>
            <w:tab/>
            <w:t xml:space="preserve">C. M. Morin, G. Belleville, L. </w:t>
          </w:r>
          <w:proofErr w:type="spellStart"/>
          <w:r>
            <w:rPr>
              <w:rFonts w:eastAsia="Times New Roman"/>
            </w:rPr>
            <w:t>Bélanger</w:t>
          </w:r>
          <w:proofErr w:type="spellEnd"/>
          <w:r>
            <w:rPr>
              <w:rFonts w:eastAsia="Times New Roman"/>
            </w:rPr>
            <w:t xml:space="preserve">, and H. </w:t>
          </w:r>
          <w:proofErr w:type="spellStart"/>
          <w:r>
            <w:rPr>
              <w:rFonts w:eastAsia="Times New Roman"/>
            </w:rPr>
            <w:t>Ivers</w:t>
          </w:r>
          <w:proofErr w:type="spellEnd"/>
          <w:r>
            <w:rPr>
              <w:rFonts w:eastAsia="Times New Roman"/>
            </w:rPr>
            <w:t xml:space="preserve">, “The </w:t>
          </w:r>
          <w:proofErr w:type="spellStart"/>
          <w:r>
            <w:rPr>
              <w:rFonts w:eastAsia="Times New Roman"/>
            </w:rPr>
            <w:t>insomnia</w:t>
          </w:r>
          <w:proofErr w:type="spellEnd"/>
          <w:r>
            <w:rPr>
              <w:rFonts w:eastAsia="Times New Roman"/>
            </w:rPr>
            <w:t xml:space="preserve"> </w:t>
          </w:r>
          <w:proofErr w:type="spellStart"/>
          <w:r>
            <w:rPr>
              <w:rFonts w:eastAsia="Times New Roman"/>
            </w:rPr>
            <w:t>severity</w:t>
          </w:r>
          <w:proofErr w:type="spellEnd"/>
          <w:r>
            <w:rPr>
              <w:rFonts w:eastAsia="Times New Roman"/>
            </w:rPr>
            <w:t xml:space="preserve"> index: </w:t>
          </w:r>
          <w:proofErr w:type="spellStart"/>
          <w:r>
            <w:rPr>
              <w:rFonts w:eastAsia="Times New Roman"/>
            </w:rPr>
            <w:t>Psychometric</w:t>
          </w:r>
          <w:proofErr w:type="spellEnd"/>
          <w:r>
            <w:rPr>
              <w:rFonts w:eastAsia="Times New Roman"/>
            </w:rPr>
            <w:t xml:space="preserve"> </w:t>
          </w:r>
          <w:proofErr w:type="spellStart"/>
          <w:r>
            <w:rPr>
              <w:rFonts w:eastAsia="Times New Roman"/>
            </w:rPr>
            <w:t>indicators</w:t>
          </w:r>
          <w:proofErr w:type="spellEnd"/>
          <w:r>
            <w:rPr>
              <w:rFonts w:eastAsia="Times New Roman"/>
            </w:rPr>
            <w:t xml:space="preserve"> to </w:t>
          </w:r>
          <w:proofErr w:type="spellStart"/>
          <w:r>
            <w:rPr>
              <w:rFonts w:eastAsia="Times New Roman"/>
            </w:rPr>
            <w:t>detect</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cases</w:t>
          </w:r>
          <w:proofErr w:type="spellEnd"/>
          <w:r>
            <w:rPr>
              <w:rFonts w:eastAsia="Times New Roman"/>
            </w:rPr>
            <w:t xml:space="preserve"> and </w:t>
          </w:r>
          <w:proofErr w:type="spellStart"/>
          <w:r>
            <w:rPr>
              <w:rFonts w:eastAsia="Times New Roman"/>
            </w:rPr>
            <w:t>evaluate</w:t>
          </w:r>
          <w:proofErr w:type="spellEnd"/>
          <w:r>
            <w:rPr>
              <w:rFonts w:eastAsia="Times New Roman"/>
            </w:rPr>
            <w:t xml:space="preserve"> treatment </w:t>
          </w:r>
          <w:proofErr w:type="spellStart"/>
          <w:r>
            <w:rPr>
              <w:rFonts w:eastAsia="Times New Roman"/>
            </w:rPr>
            <w:t>response</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34, no. 5, 2011,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/34.5.601.</w:t>
          </w:r>
        </w:p>
        <w:p w14:paraId="575FF16C" w14:textId="77777777" w:rsidR="00DC5A1B" w:rsidRDefault="00DC5A1B">
          <w:pPr>
            <w:autoSpaceDE w:val="0"/>
            <w:autoSpaceDN w:val="0"/>
            <w:ind w:hanging="640"/>
            <w:divId w:val="718437120"/>
            <w:rPr>
              <w:rFonts w:eastAsia="Times New Roman"/>
            </w:rPr>
          </w:pPr>
          <w:r>
            <w:rPr>
              <w:rFonts w:eastAsia="Times New Roman"/>
            </w:rPr>
            <w:t>[261]</w:t>
          </w:r>
          <w:r>
            <w:rPr>
              <w:rFonts w:eastAsia="Times New Roman"/>
            </w:rPr>
            <w:tab/>
            <w:t>C. Bastien, “</w:t>
          </w:r>
          <w:proofErr w:type="spellStart"/>
          <w:r>
            <w:rPr>
              <w:rFonts w:eastAsia="Times New Roman"/>
            </w:rPr>
            <w:t>Validation</w:t>
          </w:r>
          <w:proofErr w:type="spellEnd"/>
          <w:r>
            <w:rPr>
              <w:rFonts w:eastAsia="Times New Roman"/>
            </w:rPr>
            <w:t xml:space="preserve"> of the </w:t>
          </w:r>
          <w:proofErr w:type="spellStart"/>
          <w:r>
            <w:rPr>
              <w:rFonts w:eastAsia="Times New Roman"/>
            </w:rPr>
            <w:t>Insomnia</w:t>
          </w:r>
          <w:proofErr w:type="spellEnd"/>
          <w:r>
            <w:rPr>
              <w:rFonts w:eastAsia="Times New Roman"/>
            </w:rPr>
            <w:t xml:space="preserve"> </w:t>
          </w:r>
          <w:proofErr w:type="spellStart"/>
          <w:r>
            <w:rPr>
              <w:rFonts w:eastAsia="Times New Roman"/>
            </w:rPr>
            <w:t>Severity</w:t>
          </w:r>
          <w:proofErr w:type="spellEnd"/>
          <w:r>
            <w:rPr>
              <w:rFonts w:eastAsia="Times New Roman"/>
            </w:rPr>
            <w:t xml:space="preserve"> Index </w:t>
          </w:r>
          <w:proofErr w:type="spellStart"/>
          <w:r>
            <w:rPr>
              <w:rFonts w:eastAsia="Times New Roman"/>
            </w:rPr>
            <w:t>as</w:t>
          </w:r>
          <w:proofErr w:type="spellEnd"/>
          <w:r>
            <w:rPr>
              <w:rFonts w:eastAsia="Times New Roman"/>
            </w:rPr>
            <w:t xml:space="preserve"> an </w:t>
          </w:r>
          <w:proofErr w:type="spellStart"/>
          <w:r>
            <w:rPr>
              <w:rFonts w:eastAsia="Times New Roman"/>
            </w:rPr>
            <w:t>outcome</w:t>
          </w:r>
          <w:proofErr w:type="spellEnd"/>
          <w:r>
            <w:rPr>
              <w:rFonts w:eastAsia="Times New Roman"/>
            </w:rPr>
            <w:t xml:space="preserve"> </w:t>
          </w:r>
          <w:proofErr w:type="spellStart"/>
          <w:r>
            <w:rPr>
              <w:rFonts w:eastAsia="Times New Roman"/>
            </w:rPr>
            <w:t>measure</w:t>
          </w:r>
          <w:proofErr w:type="spellEnd"/>
          <w:r>
            <w:rPr>
              <w:rFonts w:eastAsia="Times New Roman"/>
            </w:rPr>
            <w:t xml:space="preserve"> for </w:t>
          </w:r>
          <w:proofErr w:type="spellStart"/>
          <w:r>
            <w:rPr>
              <w:rFonts w:eastAsia="Times New Roman"/>
            </w:rPr>
            <w:t>insomnia</w:t>
          </w:r>
          <w:proofErr w:type="spellEnd"/>
          <w:r>
            <w:rPr>
              <w:rFonts w:eastAsia="Times New Roman"/>
            </w:rPr>
            <w:t xml:space="preserve"> </w:t>
          </w:r>
          <w:proofErr w:type="spellStart"/>
          <w:r>
            <w:rPr>
              <w:rFonts w:eastAsia="Times New Roman"/>
            </w:rPr>
            <w:t>research</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2, no. 4, pp. 297–307, Jul. 2001, </w:t>
          </w:r>
          <w:proofErr w:type="spellStart"/>
          <w:r>
            <w:rPr>
              <w:rFonts w:eastAsia="Times New Roman"/>
            </w:rPr>
            <w:t>doi</w:t>
          </w:r>
          <w:proofErr w:type="spellEnd"/>
          <w:r>
            <w:rPr>
              <w:rFonts w:eastAsia="Times New Roman"/>
            </w:rPr>
            <w:t>: 10.1016/S1389-9457(00)00065-4.</w:t>
          </w:r>
        </w:p>
        <w:p w14:paraId="16BD9208" w14:textId="77777777" w:rsidR="00DC5A1B" w:rsidRDefault="00DC5A1B">
          <w:pPr>
            <w:autoSpaceDE w:val="0"/>
            <w:autoSpaceDN w:val="0"/>
            <w:ind w:hanging="640"/>
            <w:divId w:val="1737893246"/>
            <w:rPr>
              <w:rFonts w:eastAsia="Times New Roman"/>
            </w:rPr>
          </w:pPr>
          <w:r>
            <w:rPr>
              <w:rFonts w:eastAsia="Times New Roman"/>
            </w:rPr>
            <w:t>[262]</w:t>
          </w:r>
          <w:r>
            <w:rPr>
              <w:rFonts w:eastAsia="Times New Roman"/>
            </w:rPr>
            <w:tab/>
            <w:t xml:space="preserve">L. </w:t>
          </w:r>
          <w:proofErr w:type="spellStart"/>
          <w:r>
            <w:rPr>
              <w:rFonts w:eastAsia="Times New Roman"/>
            </w:rPr>
            <w:t>Bélanger</w:t>
          </w:r>
          <w:proofErr w:type="spellEnd"/>
          <w:r>
            <w:rPr>
              <w:rFonts w:eastAsia="Times New Roman"/>
            </w:rPr>
            <w:t xml:space="preserve"> </w:t>
          </w:r>
          <w:r>
            <w:rPr>
              <w:rFonts w:eastAsia="Times New Roman"/>
              <w:i/>
              <w:iCs/>
            </w:rPr>
            <w:t>et al.</w:t>
          </w:r>
          <w:r>
            <w:rPr>
              <w:rFonts w:eastAsia="Times New Roman"/>
            </w:rPr>
            <w:t xml:space="preserve">, “Impact of </w:t>
          </w:r>
          <w:proofErr w:type="spellStart"/>
          <w:r>
            <w:rPr>
              <w:rFonts w:eastAsia="Times New Roman"/>
            </w:rPr>
            <w:t>comorbid</w:t>
          </w:r>
          <w:proofErr w:type="spellEnd"/>
          <w:r>
            <w:rPr>
              <w:rFonts w:eastAsia="Times New Roman"/>
            </w:rPr>
            <w:t xml:space="preserve"> </w:t>
          </w:r>
          <w:proofErr w:type="spellStart"/>
          <w:r>
            <w:rPr>
              <w:rFonts w:eastAsia="Times New Roman"/>
            </w:rPr>
            <w:t>anxiety</w:t>
          </w:r>
          <w:proofErr w:type="spellEnd"/>
          <w:r>
            <w:rPr>
              <w:rFonts w:eastAsia="Times New Roman"/>
            </w:rPr>
            <w:t xml:space="preserve"> and depressive disorders on treatment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Consult</w:t>
          </w:r>
          <w:proofErr w:type="spellEnd"/>
          <w:r>
            <w:rPr>
              <w:rFonts w:eastAsia="Times New Roman"/>
              <w:i/>
              <w:iCs/>
            </w:rPr>
            <w:t xml:space="preserve">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Psychol</w:t>
          </w:r>
          <w:proofErr w:type="spellEnd"/>
          <w:r>
            <w:rPr>
              <w:rFonts w:eastAsia="Times New Roman"/>
            </w:rPr>
            <w:t xml:space="preserve">, vol. 84, no. 8, pp. 659–667, </w:t>
          </w:r>
          <w:proofErr w:type="spellStart"/>
          <w:r>
            <w:rPr>
              <w:rFonts w:eastAsia="Times New Roman"/>
            </w:rPr>
            <w:t>Aug</w:t>
          </w:r>
          <w:proofErr w:type="spellEnd"/>
          <w:r>
            <w:rPr>
              <w:rFonts w:eastAsia="Times New Roman"/>
            </w:rPr>
            <w:t xml:space="preserve">. 2016, </w:t>
          </w:r>
          <w:proofErr w:type="spellStart"/>
          <w:r>
            <w:rPr>
              <w:rFonts w:eastAsia="Times New Roman"/>
            </w:rPr>
            <w:t>doi</w:t>
          </w:r>
          <w:proofErr w:type="spellEnd"/>
          <w:r>
            <w:rPr>
              <w:rFonts w:eastAsia="Times New Roman"/>
            </w:rPr>
            <w:t>: 10.1037/ccp0000084.</w:t>
          </w:r>
        </w:p>
        <w:p w14:paraId="0197EF90" w14:textId="77777777" w:rsidR="00DC5A1B" w:rsidRDefault="00DC5A1B">
          <w:pPr>
            <w:autoSpaceDE w:val="0"/>
            <w:autoSpaceDN w:val="0"/>
            <w:ind w:hanging="640"/>
            <w:divId w:val="1408456201"/>
            <w:rPr>
              <w:rFonts w:eastAsia="Times New Roman"/>
            </w:rPr>
          </w:pPr>
          <w:r>
            <w:rPr>
              <w:rFonts w:eastAsia="Times New Roman"/>
            </w:rPr>
            <w:t>[263]</w:t>
          </w:r>
          <w:r>
            <w:rPr>
              <w:rFonts w:eastAsia="Times New Roman"/>
            </w:rPr>
            <w:tab/>
            <w:t xml:space="preserve">G. , R. A. , &amp; S. R. </w:t>
          </w:r>
          <w:proofErr w:type="spellStart"/>
          <w:r>
            <w:rPr>
              <w:rFonts w:eastAsia="Times New Roman"/>
            </w:rPr>
            <w:t>Heinzel</w:t>
          </w:r>
          <w:proofErr w:type="spellEnd"/>
          <w:r>
            <w:rPr>
              <w:rFonts w:eastAsia="Times New Roman"/>
            </w:rPr>
            <w:t xml:space="preserve">, “Spectrum and </w:t>
          </w:r>
          <w:proofErr w:type="spellStart"/>
          <w:r>
            <w:rPr>
              <w:rFonts w:eastAsia="Times New Roman"/>
            </w:rPr>
            <w:t>spectral</w:t>
          </w:r>
          <w:proofErr w:type="spellEnd"/>
          <w:r>
            <w:rPr>
              <w:rFonts w:eastAsia="Times New Roman"/>
            </w:rPr>
            <w:t xml:space="preserve"> </w:t>
          </w:r>
          <w:proofErr w:type="spellStart"/>
          <w:r>
            <w:rPr>
              <w:rFonts w:eastAsia="Times New Roman"/>
            </w:rPr>
            <w:t>density</w:t>
          </w:r>
          <w:proofErr w:type="spellEnd"/>
          <w:r>
            <w:rPr>
              <w:rFonts w:eastAsia="Times New Roman"/>
            </w:rPr>
            <w:t xml:space="preserve"> </w:t>
          </w:r>
          <w:proofErr w:type="spellStart"/>
          <w:r>
            <w:rPr>
              <w:rFonts w:eastAsia="Times New Roman"/>
            </w:rPr>
            <w:t>estimation</w:t>
          </w:r>
          <w:proofErr w:type="spellEnd"/>
          <w:r>
            <w:rPr>
              <w:rFonts w:eastAsia="Times New Roman"/>
            </w:rPr>
            <w:t xml:space="preserve"> by the Discrete Fourier </w:t>
          </w:r>
          <w:proofErr w:type="spellStart"/>
          <w:r>
            <w:rPr>
              <w:rFonts w:eastAsia="Times New Roman"/>
            </w:rPr>
            <w:t>transform</w:t>
          </w:r>
          <w:proofErr w:type="spellEnd"/>
          <w:r>
            <w:rPr>
              <w:rFonts w:eastAsia="Times New Roman"/>
            </w:rPr>
            <w:t xml:space="preserve"> (DFT), </w:t>
          </w:r>
          <w:proofErr w:type="spellStart"/>
          <w:r>
            <w:rPr>
              <w:rFonts w:eastAsia="Times New Roman"/>
            </w:rPr>
            <w:t>including</w:t>
          </w:r>
          <w:proofErr w:type="spellEnd"/>
          <w:r>
            <w:rPr>
              <w:rFonts w:eastAsia="Times New Roman"/>
            </w:rPr>
            <w:t xml:space="preserve"> a </w:t>
          </w:r>
          <w:proofErr w:type="spellStart"/>
          <w:r>
            <w:rPr>
              <w:rFonts w:eastAsia="Times New Roman"/>
            </w:rPr>
            <w:t>comprehensive</w:t>
          </w:r>
          <w:proofErr w:type="spellEnd"/>
          <w:r>
            <w:rPr>
              <w:rFonts w:eastAsia="Times New Roman"/>
            </w:rPr>
            <w:t xml:space="preserve"> list of window </w:t>
          </w:r>
          <w:proofErr w:type="spellStart"/>
          <w:r>
            <w:rPr>
              <w:rFonts w:eastAsia="Times New Roman"/>
            </w:rPr>
            <w:t>functions</w:t>
          </w:r>
          <w:proofErr w:type="spellEnd"/>
          <w:r>
            <w:rPr>
              <w:rFonts w:eastAsia="Times New Roman"/>
            </w:rPr>
            <w:t xml:space="preserve"> and some new </w:t>
          </w:r>
          <w:proofErr w:type="spellStart"/>
          <w:r>
            <w:rPr>
              <w:rFonts w:eastAsia="Times New Roman"/>
            </w:rPr>
            <w:t>at</w:t>
          </w:r>
          <w:proofErr w:type="spellEnd"/>
          <w:r>
            <w:rPr>
              <w:rFonts w:eastAsia="Times New Roman"/>
            </w:rPr>
            <w:t>-top windows.,” 2002.</w:t>
          </w:r>
        </w:p>
        <w:p w14:paraId="3CCE12B2" w14:textId="77777777" w:rsidR="00DC5A1B" w:rsidRDefault="00DC5A1B">
          <w:pPr>
            <w:autoSpaceDE w:val="0"/>
            <w:autoSpaceDN w:val="0"/>
            <w:ind w:hanging="640"/>
            <w:divId w:val="750542015"/>
            <w:rPr>
              <w:rFonts w:eastAsia="Times New Roman"/>
            </w:rPr>
          </w:pPr>
          <w:r>
            <w:rPr>
              <w:rFonts w:eastAsia="Times New Roman"/>
            </w:rPr>
            <w:t>[264]</w:t>
          </w:r>
          <w:r>
            <w:rPr>
              <w:rFonts w:eastAsia="Times New Roman"/>
            </w:rPr>
            <w:tab/>
            <w:t xml:space="preserve">R. </w:t>
          </w:r>
          <w:proofErr w:type="spellStart"/>
          <w:r>
            <w:rPr>
              <w:rFonts w:eastAsia="Times New Roman"/>
            </w:rPr>
            <w:t>Vallat</w:t>
          </w:r>
          <w:proofErr w:type="spellEnd"/>
          <w:r>
            <w:rPr>
              <w:rFonts w:eastAsia="Times New Roman"/>
            </w:rPr>
            <w:t xml:space="preserve"> and M. P. Walker, “An open-source, high-performance tool for </w:t>
          </w:r>
          <w:proofErr w:type="spellStart"/>
          <w:r>
            <w:rPr>
              <w:rFonts w:eastAsia="Times New Roman"/>
            </w:rPr>
            <w:t>automated</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staging</w:t>
          </w:r>
          <w:proofErr w:type="spellEnd"/>
          <w:r>
            <w:rPr>
              <w:rFonts w:eastAsia="Times New Roman"/>
            </w:rPr>
            <w:t xml:space="preserve">,” </w:t>
          </w:r>
          <w:proofErr w:type="spellStart"/>
          <w:r>
            <w:rPr>
              <w:rFonts w:eastAsia="Times New Roman"/>
              <w:i/>
              <w:iCs/>
            </w:rPr>
            <w:t>Elife</w:t>
          </w:r>
          <w:proofErr w:type="spellEnd"/>
          <w:r>
            <w:rPr>
              <w:rFonts w:eastAsia="Times New Roman"/>
            </w:rPr>
            <w:t xml:space="preserve">, vol. 10, </w:t>
          </w:r>
          <w:proofErr w:type="spellStart"/>
          <w:r>
            <w:rPr>
              <w:rFonts w:eastAsia="Times New Roman"/>
            </w:rPr>
            <w:t>Oct</w:t>
          </w:r>
          <w:proofErr w:type="spellEnd"/>
          <w:r>
            <w:rPr>
              <w:rFonts w:eastAsia="Times New Roman"/>
            </w:rPr>
            <w:t xml:space="preserve">. 2021, </w:t>
          </w:r>
          <w:proofErr w:type="spellStart"/>
          <w:r>
            <w:rPr>
              <w:rFonts w:eastAsia="Times New Roman"/>
            </w:rPr>
            <w:t>doi</w:t>
          </w:r>
          <w:proofErr w:type="spellEnd"/>
          <w:r>
            <w:rPr>
              <w:rFonts w:eastAsia="Times New Roman"/>
            </w:rPr>
            <w:t>: 10.7554/eLife.70092.</w:t>
          </w:r>
        </w:p>
        <w:p w14:paraId="48B01706" w14:textId="77777777" w:rsidR="00DC5A1B" w:rsidRDefault="00DC5A1B">
          <w:pPr>
            <w:autoSpaceDE w:val="0"/>
            <w:autoSpaceDN w:val="0"/>
            <w:ind w:hanging="640"/>
            <w:divId w:val="978462869"/>
            <w:rPr>
              <w:rFonts w:eastAsia="Times New Roman"/>
            </w:rPr>
          </w:pPr>
          <w:r>
            <w:rPr>
              <w:rFonts w:eastAsia="Times New Roman"/>
            </w:rPr>
            <w:t>[265]</w:t>
          </w:r>
          <w:r>
            <w:rPr>
              <w:rFonts w:eastAsia="Times New Roman"/>
            </w:rPr>
            <w:tab/>
            <w:t xml:space="preserve">G.-Q. Zhang </w:t>
          </w:r>
          <w:r>
            <w:rPr>
              <w:rFonts w:eastAsia="Times New Roman"/>
              <w:i/>
              <w:iCs/>
            </w:rPr>
            <w:t>et al.</w:t>
          </w:r>
          <w:r>
            <w:rPr>
              <w:rFonts w:eastAsia="Times New Roman"/>
            </w:rPr>
            <w:t xml:space="preserve">, “The National </w:t>
          </w:r>
          <w:proofErr w:type="spellStart"/>
          <w:r>
            <w:rPr>
              <w:rFonts w:eastAsia="Times New Roman"/>
            </w:rPr>
            <w:t>Sleep</w:t>
          </w:r>
          <w:proofErr w:type="spellEnd"/>
          <w:r>
            <w:rPr>
              <w:rFonts w:eastAsia="Times New Roman"/>
            </w:rPr>
            <w:t xml:space="preserve"> </w:t>
          </w:r>
          <w:proofErr w:type="spellStart"/>
          <w:r>
            <w:rPr>
              <w:rFonts w:eastAsia="Times New Roman"/>
            </w:rPr>
            <w:t>Research</w:t>
          </w:r>
          <w:proofErr w:type="spellEnd"/>
          <w:r>
            <w:rPr>
              <w:rFonts w:eastAsia="Times New Roman"/>
            </w:rPr>
            <w:t xml:space="preserve"> Resource: </w:t>
          </w:r>
          <w:proofErr w:type="spellStart"/>
          <w:r>
            <w:rPr>
              <w:rFonts w:eastAsia="Times New Roman"/>
            </w:rPr>
            <w:t>towards</w:t>
          </w:r>
          <w:proofErr w:type="spellEnd"/>
          <w:r>
            <w:rPr>
              <w:rFonts w:eastAsia="Times New Roman"/>
            </w:rPr>
            <w:t xml:space="preserve"> a </w:t>
          </w:r>
          <w:proofErr w:type="spellStart"/>
          <w:r>
            <w:rPr>
              <w:rFonts w:eastAsia="Times New Roman"/>
            </w:rPr>
            <w:t>sleep</w:t>
          </w:r>
          <w:proofErr w:type="spellEnd"/>
          <w:r>
            <w:rPr>
              <w:rFonts w:eastAsia="Times New Roman"/>
            </w:rPr>
            <w:t xml:space="preserve"> data </w:t>
          </w:r>
          <w:proofErr w:type="spellStart"/>
          <w:r>
            <w:rPr>
              <w:rFonts w:eastAsia="Times New Roman"/>
            </w:rPr>
            <w:t>commons</w:t>
          </w:r>
          <w:proofErr w:type="spellEnd"/>
          <w:r>
            <w:rPr>
              <w:rFonts w:eastAsia="Times New Roman"/>
            </w:rPr>
            <w:t xml:space="preserve">,” </w:t>
          </w:r>
          <w:r>
            <w:rPr>
              <w:rFonts w:eastAsia="Times New Roman"/>
              <w:i/>
              <w:iCs/>
            </w:rPr>
            <w:t xml:space="preserve">Journal of the American </w:t>
          </w:r>
          <w:proofErr w:type="spellStart"/>
          <w:r>
            <w:rPr>
              <w:rFonts w:eastAsia="Times New Roman"/>
              <w:i/>
              <w:iCs/>
            </w:rPr>
            <w:t>Medical</w:t>
          </w:r>
          <w:proofErr w:type="spellEnd"/>
          <w:r>
            <w:rPr>
              <w:rFonts w:eastAsia="Times New Roman"/>
              <w:i/>
              <w:iCs/>
            </w:rPr>
            <w:t xml:space="preserve"> </w:t>
          </w:r>
          <w:proofErr w:type="spellStart"/>
          <w:r>
            <w:rPr>
              <w:rFonts w:eastAsia="Times New Roman"/>
              <w:i/>
              <w:iCs/>
            </w:rPr>
            <w:t>Informatics</w:t>
          </w:r>
          <w:proofErr w:type="spellEnd"/>
          <w:r>
            <w:rPr>
              <w:rFonts w:eastAsia="Times New Roman"/>
              <w:i/>
              <w:iCs/>
            </w:rPr>
            <w:t xml:space="preserve"> Association</w:t>
          </w:r>
          <w:r>
            <w:rPr>
              <w:rFonts w:eastAsia="Times New Roman"/>
            </w:rPr>
            <w:t xml:space="preserve">, vol. 25, no. 10, pp. 1351–1358, </w:t>
          </w:r>
          <w:proofErr w:type="spellStart"/>
          <w:r>
            <w:rPr>
              <w:rFonts w:eastAsia="Times New Roman"/>
            </w:rPr>
            <w:t>Oct</w:t>
          </w:r>
          <w:proofErr w:type="spellEnd"/>
          <w:r>
            <w:rPr>
              <w:rFonts w:eastAsia="Times New Roman"/>
            </w:rPr>
            <w:t xml:space="preserve">. 2018, </w:t>
          </w:r>
          <w:proofErr w:type="spellStart"/>
          <w:r>
            <w:rPr>
              <w:rFonts w:eastAsia="Times New Roman"/>
            </w:rPr>
            <w:t>doi</w:t>
          </w:r>
          <w:proofErr w:type="spellEnd"/>
          <w:r>
            <w:rPr>
              <w:rFonts w:eastAsia="Times New Roman"/>
            </w:rPr>
            <w:t>: 10.1093/</w:t>
          </w:r>
          <w:proofErr w:type="spellStart"/>
          <w:r>
            <w:rPr>
              <w:rFonts w:eastAsia="Times New Roman"/>
            </w:rPr>
            <w:t>jamia</w:t>
          </w:r>
          <w:proofErr w:type="spellEnd"/>
          <w:r>
            <w:rPr>
              <w:rFonts w:eastAsia="Times New Roman"/>
            </w:rPr>
            <w:t>/ocy064.</w:t>
          </w:r>
        </w:p>
        <w:p w14:paraId="267016C0" w14:textId="77777777" w:rsidR="00DC5A1B" w:rsidRDefault="00DC5A1B">
          <w:pPr>
            <w:autoSpaceDE w:val="0"/>
            <w:autoSpaceDN w:val="0"/>
            <w:ind w:hanging="640"/>
            <w:divId w:val="1795977217"/>
            <w:rPr>
              <w:rFonts w:eastAsia="Times New Roman"/>
            </w:rPr>
          </w:pPr>
          <w:r>
            <w:rPr>
              <w:rFonts w:eastAsia="Times New Roman"/>
            </w:rPr>
            <w:t>[266]</w:t>
          </w:r>
          <w:r>
            <w:rPr>
              <w:rFonts w:eastAsia="Times New Roman"/>
            </w:rPr>
            <w:tab/>
            <w:t xml:space="preserve">D. A. Dean </w:t>
          </w:r>
          <w:r>
            <w:rPr>
              <w:rFonts w:eastAsia="Times New Roman"/>
              <w:i/>
              <w:iCs/>
            </w:rPr>
            <w:t>et al.</w:t>
          </w:r>
          <w:r>
            <w:rPr>
              <w:rFonts w:eastAsia="Times New Roman"/>
            </w:rPr>
            <w:t xml:space="preserve">, “Scaling Up Scientific Discovery in </w:t>
          </w:r>
          <w:proofErr w:type="spellStart"/>
          <w:r>
            <w:rPr>
              <w:rFonts w:eastAsia="Times New Roman"/>
            </w:rPr>
            <w:t>Sleep</w:t>
          </w:r>
          <w:proofErr w:type="spellEnd"/>
          <w:r>
            <w:rPr>
              <w:rFonts w:eastAsia="Times New Roman"/>
            </w:rPr>
            <w:t xml:space="preserve"> Medicine: The National </w:t>
          </w:r>
          <w:proofErr w:type="spellStart"/>
          <w:r>
            <w:rPr>
              <w:rFonts w:eastAsia="Times New Roman"/>
            </w:rPr>
            <w:t>Sleep</w:t>
          </w:r>
          <w:proofErr w:type="spellEnd"/>
          <w:r>
            <w:rPr>
              <w:rFonts w:eastAsia="Times New Roman"/>
            </w:rPr>
            <w:t xml:space="preserve"> </w:t>
          </w:r>
          <w:proofErr w:type="spellStart"/>
          <w:r>
            <w:rPr>
              <w:rFonts w:eastAsia="Times New Roman"/>
            </w:rPr>
            <w:t>Research</w:t>
          </w:r>
          <w:proofErr w:type="spellEnd"/>
          <w:r>
            <w:rPr>
              <w:rFonts w:eastAsia="Times New Roman"/>
            </w:rPr>
            <w:t xml:space="preserve"> Resource,” </w:t>
          </w:r>
          <w:proofErr w:type="spellStart"/>
          <w:r>
            <w:rPr>
              <w:rFonts w:eastAsia="Times New Roman"/>
              <w:i/>
              <w:iCs/>
            </w:rPr>
            <w:t>Sleep</w:t>
          </w:r>
          <w:proofErr w:type="spellEnd"/>
          <w:r>
            <w:rPr>
              <w:rFonts w:eastAsia="Times New Roman"/>
            </w:rPr>
            <w:t xml:space="preserve">, vol. 39, no. 5, pp. 1151–1164, </w:t>
          </w:r>
          <w:proofErr w:type="spellStart"/>
          <w:r>
            <w:rPr>
              <w:rFonts w:eastAsia="Times New Roman"/>
            </w:rPr>
            <w:t>May</w:t>
          </w:r>
          <w:proofErr w:type="spellEnd"/>
          <w:r>
            <w:rPr>
              <w:rFonts w:eastAsia="Times New Roman"/>
            </w:rPr>
            <w:t xml:space="preserve"> 2016, </w:t>
          </w:r>
          <w:proofErr w:type="spellStart"/>
          <w:r>
            <w:rPr>
              <w:rFonts w:eastAsia="Times New Roman"/>
            </w:rPr>
            <w:t>doi</w:t>
          </w:r>
          <w:proofErr w:type="spellEnd"/>
          <w:r>
            <w:rPr>
              <w:rFonts w:eastAsia="Times New Roman"/>
            </w:rPr>
            <w:t>: 10.5665/sleep.5774.</w:t>
          </w:r>
        </w:p>
        <w:p w14:paraId="352587DC" w14:textId="77777777" w:rsidR="00DC5A1B" w:rsidRDefault="00DC5A1B">
          <w:pPr>
            <w:autoSpaceDE w:val="0"/>
            <w:autoSpaceDN w:val="0"/>
            <w:ind w:hanging="640"/>
            <w:divId w:val="1940023003"/>
            <w:rPr>
              <w:rFonts w:eastAsia="Times New Roman"/>
            </w:rPr>
          </w:pPr>
          <w:r>
            <w:rPr>
              <w:rFonts w:eastAsia="Times New Roman"/>
            </w:rPr>
            <w:t>[267]</w:t>
          </w:r>
          <w:r>
            <w:rPr>
              <w:rFonts w:eastAsia="Times New Roman"/>
            </w:rPr>
            <w:tab/>
            <w:t xml:space="preserve">A. </w:t>
          </w:r>
          <w:proofErr w:type="spellStart"/>
          <w:r>
            <w:rPr>
              <w:rFonts w:eastAsia="Times New Roman"/>
            </w:rPr>
            <w:t>Gramfort</w:t>
          </w:r>
          <w:proofErr w:type="spellEnd"/>
          <w:r>
            <w:rPr>
              <w:rFonts w:eastAsia="Times New Roman"/>
            </w:rPr>
            <w:t xml:space="preserve">, “MEG and EEG data </w:t>
          </w:r>
          <w:proofErr w:type="spellStart"/>
          <w:r>
            <w:rPr>
              <w:rFonts w:eastAsia="Times New Roman"/>
            </w:rPr>
            <w:t>analysis</w:t>
          </w:r>
          <w:proofErr w:type="spellEnd"/>
          <w:r>
            <w:rPr>
              <w:rFonts w:eastAsia="Times New Roman"/>
            </w:rPr>
            <w:t xml:space="preserve"> with MNE-Python,” </w:t>
          </w:r>
          <w:r>
            <w:rPr>
              <w:rFonts w:eastAsia="Times New Roman"/>
              <w:i/>
              <w:iCs/>
            </w:rPr>
            <w:t xml:space="preserve">Front </w:t>
          </w:r>
          <w:proofErr w:type="spellStart"/>
          <w:r>
            <w:rPr>
              <w:rFonts w:eastAsia="Times New Roman"/>
              <w:i/>
              <w:iCs/>
            </w:rPr>
            <w:t>Neurosci</w:t>
          </w:r>
          <w:proofErr w:type="spellEnd"/>
          <w:r>
            <w:rPr>
              <w:rFonts w:eastAsia="Times New Roman"/>
            </w:rPr>
            <w:t xml:space="preserve">, vol. 7, 2013, </w:t>
          </w:r>
          <w:proofErr w:type="spellStart"/>
          <w:r>
            <w:rPr>
              <w:rFonts w:eastAsia="Times New Roman"/>
            </w:rPr>
            <w:t>doi</w:t>
          </w:r>
          <w:proofErr w:type="spellEnd"/>
          <w:r>
            <w:rPr>
              <w:rFonts w:eastAsia="Times New Roman"/>
            </w:rPr>
            <w:t>: 10.3389/fnins.2013.00267.</w:t>
          </w:r>
        </w:p>
        <w:p w14:paraId="7BD9E107" w14:textId="77777777" w:rsidR="00DC5A1B" w:rsidRDefault="00DC5A1B">
          <w:pPr>
            <w:autoSpaceDE w:val="0"/>
            <w:autoSpaceDN w:val="0"/>
            <w:ind w:hanging="640"/>
            <w:divId w:val="205878716"/>
            <w:rPr>
              <w:rFonts w:eastAsia="Times New Roman"/>
            </w:rPr>
          </w:pPr>
          <w:r>
            <w:rPr>
              <w:rFonts w:eastAsia="Times New Roman"/>
            </w:rPr>
            <w:t>[268]</w:t>
          </w:r>
          <w:r>
            <w:rPr>
              <w:rFonts w:eastAsia="Times New Roman"/>
            </w:rPr>
            <w:tab/>
            <w:t xml:space="preserve">G. Lee, R. </w:t>
          </w:r>
          <w:proofErr w:type="spellStart"/>
          <w:r>
            <w:rPr>
              <w:rFonts w:eastAsia="Times New Roman"/>
            </w:rPr>
            <w:t>Gommers</w:t>
          </w:r>
          <w:proofErr w:type="spellEnd"/>
          <w:r>
            <w:rPr>
              <w:rFonts w:eastAsia="Times New Roman"/>
            </w:rPr>
            <w:t xml:space="preserve">, F. </w:t>
          </w:r>
          <w:proofErr w:type="spellStart"/>
          <w:r>
            <w:rPr>
              <w:rFonts w:eastAsia="Times New Roman"/>
            </w:rPr>
            <w:t>Waselewski</w:t>
          </w:r>
          <w:proofErr w:type="spellEnd"/>
          <w:r>
            <w:rPr>
              <w:rFonts w:eastAsia="Times New Roman"/>
            </w:rPr>
            <w:t xml:space="preserve">, K. </w:t>
          </w:r>
          <w:proofErr w:type="spellStart"/>
          <w:r>
            <w:rPr>
              <w:rFonts w:eastAsia="Times New Roman"/>
            </w:rPr>
            <w:t>Wohlfahrt</w:t>
          </w:r>
          <w:proofErr w:type="spellEnd"/>
          <w:r>
            <w:rPr>
              <w:rFonts w:eastAsia="Times New Roman"/>
            </w:rPr>
            <w:t>, and A. O’Leary, “</w:t>
          </w:r>
          <w:proofErr w:type="spellStart"/>
          <w:r>
            <w:rPr>
              <w:rFonts w:eastAsia="Times New Roman"/>
            </w:rPr>
            <w:t>PyWavelets</w:t>
          </w:r>
          <w:proofErr w:type="spellEnd"/>
          <w:r>
            <w:rPr>
              <w:rFonts w:eastAsia="Times New Roman"/>
            </w:rPr>
            <w:t xml:space="preserve">: A Python package for </w:t>
          </w:r>
          <w:proofErr w:type="spellStart"/>
          <w:r>
            <w:rPr>
              <w:rFonts w:eastAsia="Times New Roman"/>
            </w:rPr>
            <w:t>wavelet</w:t>
          </w:r>
          <w:proofErr w:type="spellEnd"/>
          <w:r>
            <w:rPr>
              <w:rFonts w:eastAsia="Times New Roman"/>
            </w:rPr>
            <w:t xml:space="preserve"> </w:t>
          </w:r>
          <w:proofErr w:type="spellStart"/>
          <w:r>
            <w:rPr>
              <w:rFonts w:eastAsia="Times New Roman"/>
            </w:rPr>
            <w:t>analysis</w:t>
          </w:r>
          <w:proofErr w:type="spellEnd"/>
          <w:r>
            <w:rPr>
              <w:rFonts w:eastAsia="Times New Roman"/>
            </w:rPr>
            <w:t xml:space="preserve">,” </w:t>
          </w:r>
          <w:r>
            <w:rPr>
              <w:rFonts w:eastAsia="Times New Roman"/>
              <w:i/>
              <w:iCs/>
            </w:rPr>
            <w:t xml:space="preserve">J Open Source </w:t>
          </w:r>
          <w:proofErr w:type="spellStart"/>
          <w:r>
            <w:rPr>
              <w:rFonts w:eastAsia="Times New Roman"/>
              <w:i/>
              <w:iCs/>
            </w:rPr>
            <w:t>Softw</w:t>
          </w:r>
          <w:proofErr w:type="spellEnd"/>
          <w:r>
            <w:rPr>
              <w:rFonts w:eastAsia="Times New Roman"/>
            </w:rPr>
            <w:t xml:space="preserve">, vol. 4, no. 36, p. 1237, Apr. 2019, </w:t>
          </w:r>
          <w:proofErr w:type="spellStart"/>
          <w:r>
            <w:rPr>
              <w:rFonts w:eastAsia="Times New Roman"/>
            </w:rPr>
            <w:t>doi</w:t>
          </w:r>
          <w:proofErr w:type="spellEnd"/>
          <w:r>
            <w:rPr>
              <w:rFonts w:eastAsia="Times New Roman"/>
            </w:rPr>
            <w:t>: 10.21105/joss.01237.</w:t>
          </w:r>
        </w:p>
        <w:p w14:paraId="709ACF23" w14:textId="77777777" w:rsidR="00DC5A1B" w:rsidRDefault="00DC5A1B">
          <w:pPr>
            <w:autoSpaceDE w:val="0"/>
            <w:autoSpaceDN w:val="0"/>
            <w:ind w:hanging="640"/>
            <w:divId w:val="1603490176"/>
            <w:rPr>
              <w:rFonts w:eastAsia="Times New Roman"/>
            </w:rPr>
          </w:pPr>
          <w:r>
            <w:rPr>
              <w:rFonts w:eastAsia="Times New Roman"/>
            </w:rPr>
            <w:t>[269]</w:t>
          </w:r>
          <w:r>
            <w:rPr>
              <w:rFonts w:eastAsia="Times New Roman"/>
            </w:rPr>
            <w:tab/>
            <w:t xml:space="preserve">S. G. F. M. S. C. Adam </w:t>
          </w:r>
          <w:proofErr w:type="spellStart"/>
          <w:r>
            <w:rPr>
              <w:rFonts w:eastAsia="Times New Roman"/>
            </w:rPr>
            <w:t>Paszke</w:t>
          </w:r>
          <w:proofErr w:type="spellEnd"/>
          <w:r>
            <w:rPr>
              <w:rFonts w:eastAsia="Times New Roman"/>
            </w:rPr>
            <w:t>, “</w:t>
          </w:r>
          <w:proofErr w:type="spellStart"/>
          <w:r>
            <w:rPr>
              <w:rFonts w:eastAsia="Times New Roman"/>
            </w:rPr>
            <w:t>PyTorch</w:t>
          </w:r>
          <w:proofErr w:type="spellEnd"/>
          <w:r>
            <w:rPr>
              <w:rFonts w:eastAsia="Times New Roman"/>
            </w:rPr>
            <w:t xml:space="preserve">: an imperative style, </w:t>
          </w:r>
          <w:proofErr w:type="spellStart"/>
          <w:r>
            <w:rPr>
              <w:rFonts w:eastAsia="Times New Roman"/>
            </w:rPr>
            <w:t>highperformance</w:t>
          </w:r>
          <w:proofErr w:type="spellEnd"/>
          <w:r>
            <w:rPr>
              <w:rFonts w:eastAsia="Times New Roman"/>
            </w:rPr>
            <w:t xml:space="preserve"> deep learning library,” Vancouver, 2019.</w:t>
          </w:r>
        </w:p>
        <w:p w14:paraId="7E096CD2" w14:textId="77777777" w:rsidR="00DC5A1B" w:rsidRDefault="00DC5A1B">
          <w:pPr>
            <w:autoSpaceDE w:val="0"/>
            <w:autoSpaceDN w:val="0"/>
            <w:ind w:hanging="640"/>
            <w:divId w:val="1309826154"/>
            <w:rPr>
              <w:rFonts w:eastAsia="Times New Roman"/>
            </w:rPr>
          </w:pPr>
          <w:r>
            <w:rPr>
              <w:rFonts w:eastAsia="Times New Roman"/>
            </w:rPr>
            <w:lastRenderedPageBreak/>
            <w:t>[270]</w:t>
          </w:r>
          <w:r>
            <w:rPr>
              <w:rFonts w:eastAsia="Times New Roman"/>
            </w:rPr>
            <w:tab/>
            <w:t>G. P. K. Q. W. D. B. A. G. W. Jacob Gardner, “</w:t>
          </w:r>
          <w:proofErr w:type="spellStart"/>
          <w:r>
            <w:rPr>
              <w:rFonts w:eastAsia="Times New Roman"/>
            </w:rPr>
            <w:t>GPyTorch</w:t>
          </w:r>
          <w:proofErr w:type="spellEnd"/>
          <w:r>
            <w:rPr>
              <w:rFonts w:eastAsia="Times New Roman"/>
            </w:rPr>
            <w:t xml:space="preserve">: </w:t>
          </w:r>
          <w:proofErr w:type="spellStart"/>
          <w:r>
            <w:rPr>
              <w:rFonts w:eastAsia="Times New Roman"/>
            </w:rPr>
            <w:t>Blackbox</w:t>
          </w:r>
          <w:proofErr w:type="spellEnd"/>
          <w:r>
            <w:rPr>
              <w:rFonts w:eastAsia="Times New Roman"/>
            </w:rPr>
            <w:t xml:space="preserve"> Matrix-Matrix </w:t>
          </w:r>
          <w:proofErr w:type="spellStart"/>
          <w:r>
            <w:rPr>
              <w:rFonts w:eastAsia="Times New Roman"/>
            </w:rPr>
            <w:t>Gaussian</w:t>
          </w:r>
          <w:proofErr w:type="spellEnd"/>
          <w:r>
            <w:rPr>
              <w:rFonts w:eastAsia="Times New Roman"/>
            </w:rPr>
            <w:t xml:space="preserve"> </w:t>
          </w:r>
          <w:proofErr w:type="spellStart"/>
          <w:r>
            <w:rPr>
              <w:rFonts w:eastAsia="Times New Roman"/>
            </w:rPr>
            <w:t>Process</w:t>
          </w:r>
          <w:proofErr w:type="spellEnd"/>
          <w:r>
            <w:rPr>
              <w:rFonts w:eastAsia="Times New Roman"/>
            </w:rPr>
            <w:t xml:space="preserve"> </w:t>
          </w:r>
          <w:proofErr w:type="spellStart"/>
          <w:r>
            <w:rPr>
              <w:rFonts w:eastAsia="Times New Roman"/>
            </w:rPr>
            <w:t>Inference</w:t>
          </w:r>
          <w:proofErr w:type="spellEnd"/>
          <w:r>
            <w:rPr>
              <w:rFonts w:eastAsia="Times New Roman"/>
            </w:rPr>
            <w:t xml:space="preserve"> with GPU Acceleration,” Montreal, 1995.</w:t>
          </w:r>
        </w:p>
        <w:p w14:paraId="4AA09EE9" w14:textId="77777777" w:rsidR="00DC5A1B" w:rsidRDefault="00DC5A1B">
          <w:pPr>
            <w:autoSpaceDE w:val="0"/>
            <w:autoSpaceDN w:val="0"/>
            <w:ind w:hanging="640"/>
            <w:divId w:val="82649017"/>
            <w:rPr>
              <w:rFonts w:eastAsia="Times New Roman"/>
            </w:rPr>
          </w:pPr>
          <w:r>
            <w:rPr>
              <w:rFonts w:eastAsia="Times New Roman"/>
            </w:rPr>
            <w:t>[271]</w:t>
          </w:r>
          <w:r>
            <w:rPr>
              <w:rFonts w:eastAsia="Times New Roman"/>
            </w:rPr>
            <w:tab/>
            <w:t xml:space="preserve">K. </w:t>
          </w:r>
          <w:proofErr w:type="spellStart"/>
          <w:r>
            <w:rPr>
              <w:rFonts w:eastAsia="Times New Roman"/>
            </w:rPr>
            <w:t>Lacourse</w:t>
          </w:r>
          <w:proofErr w:type="spellEnd"/>
          <w:r>
            <w:rPr>
              <w:rFonts w:eastAsia="Times New Roman"/>
            </w:rPr>
            <w:t xml:space="preserve">, J. Delfrate, J. </w:t>
          </w:r>
          <w:proofErr w:type="spellStart"/>
          <w:r>
            <w:rPr>
              <w:rFonts w:eastAsia="Times New Roman"/>
            </w:rPr>
            <w:t>Beaudry</w:t>
          </w:r>
          <w:proofErr w:type="spellEnd"/>
          <w:r>
            <w:rPr>
              <w:rFonts w:eastAsia="Times New Roman"/>
            </w:rPr>
            <w:t xml:space="preserve">, P. </w:t>
          </w:r>
          <w:proofErr w:type="spellStart"/>
          <w:r>
            <w:rPr>
              <w:rFonts w:eastAsia="Times New Roman"/>
            </w:rPr>
            <w:t>Peppard</w:t>
          </w:r>
          <w:proofErr w:type="spellEnd"/>
          <w:r>
            <w:rPr>
              <w:rFonts w:eastAsia="Times New Roman"/>
            </w:rPr>
            <w:t xml:space="preserve">, and S. C. </w:t>
          </w:r>
          <w:proofErr w:type="spellStart"/>
          <w:r>
            <w:rPr>
              <w:rFonts w:eastAsia="Times New Roman"/>
            </w:rPr>
            <w:t>Warby</w:t>
          </w:r>
          <w:proofErr w:type="spellEnd"/>
          <w:r>
            <w:rPr>
              <w:rFonts w:eastAsia="Times New Roman"/>
            </w:rPr>
            <w:t xml:space="preserve">, “A </w:t>
          </w:r>
          <w:proofErr w:type="spellStart"/>
          <w:r>
            <w:rPr>
              <w:rFonts w:eastAsia="Times New Roman"/>
            </w:rPr>
            <w:t>sleep</w:t>
          </w:r>
          <w:proofErr w:type="spellEnd"/>
          <w:r>
            <w:rPr>
              <w:rFonts w:eastAsia="Times New Roman"/>
            </w:rPr>
            <w:t xml:space="preserve"> </w:t>
          </w:r>
          <w:proofErr w:type="spellStart"/>
          <w:r>
            <w:rPr>
              <w:rFonts w:eastAsia="Times New Roman"/>
            </w:rPr>
            <w:t>spindle</w:t>
          </w:r>
          <w:proofErr w:type="spellEnd"/>
          <w:r>
            <w:rPr>
              <w:rFonts w:eastAsia="Times New Roman"/>
            </w:rPr>
            <w:t xml:space="preserve"> </w:t>
          </w:r>
          <w:proofErr w:type="spellStart"/>
          <w:r>
            <w:rPr>
              <w:rFonts w:eastAsia="Times New Roman"/>
            </w:rPr>
            <w:t>detection</w:t>
          </w:r>
          <w:proofErr w:type="spellEnd"/>
          <w:r>
            <w:rPr>
              <w:rFonts w:eastAsia="Times New Roman"/>
            </w:rPr>
            <w:t xml:space="preserve"> </w:t>
          </w:r>
          <w:proofErr w:type="spellStart"/>
          <w:r>
            <w:rPr>
              <w:rFonts w:eastAsia="Times New Roman"/>
            </w:rPr>
            <w:t>algorithm</w:t>
          </w:r>
          <w:proofErr w:type="spellEnd"/>
          <w:r>
            <w:rPr>
              <w:rFonts w:eastAsia="Times New Roman"/>
            </w:rPr>
            <w:t xml:space="preserve"> </w:t>
          </w:r>
          <w:proofErr w:type="spellStart"/>
          <w:r>
            <w:rPr>
              <w:rFonts w:eastAsia="Times New Roman"/>
            </w:rPr>
            <w:t>that</w:t>
          </w:r>
          <w:proofErr w:type="spellEnd"/>
          <w:r>
            <w:rPr>
              <w:rFonts w:eastAsia="Times New Roman"/>
            </w:rPr>
            <w:t xml:space="preserve"> </w:t>
          </w:r>
          <w:proofErr w:type="spellStart"/>
          <w:r>
            <w:rPr>
              <w:rFonts w:eastAsia="Times New Roman"/>
            </w:rPr>
            <w:t>emulates</w:t>
          </w:r>
          <w:proofErr w:type="spellEnd"/>
          <w:r>
            <w:rPr>
              <w:rFonts w:eastAsia="Times New Roman"/>
            </w:rPr>
            <w:t xml:space="preserve"> human </w:t>
          </w:r>
          <w:proofErr w:type="spellStart"/>
          <w:r>
            <w:rPr>
              <w:rFonts w:eastAsia="Times New Roman"/>
            </w:rPr>
            <w:t>expert</w:t>
          </w:r>
          <w:proofErr w:type="spellEnd"/>
          <w:r>
            <w:rPr>
              <w:rFonts w:eastAsia="Times New Roman"/>
            </w:rPr>
            <w:t xml:space="preserve"> </w:t>
          </w:r>
          <w:proofErr w:type="spellStart"/>
          <w:r>
            <w:rPr>
              <w:rFonts w:eastAsia="Times New Roman"/>
            </w:rPr>
            <w:t>spindle</w:t>
          </w:r>
          <w:proofErr w:type="spellEnd"/>
          <w:r>
            <w:rPr>
              <w:rFonts w:eastAsia="Times New Roman"/>
            </w:rPr>
            <w:t xml:space="preserve"> scoring,” </w:t>
          </w:r>
          <w:r>
            <w:rPr>
              <w:rFonts w:eastAsia="Times New Roman"/>
              <w:i/>
              <w:iCs/>
            </w:rPr>
            <w:t xml:space="preserve">J </w:t>
          </w:r>
          <w:proofErr w:type="spellStart"/>
          <w:r>
            <w:rPr>
              <w:rFonts w:eastAsia="Times New Roman"/>
              <w:i/>
              <w:iCs/>
            </w:rPr>
            <w:t>Neurosci</w:t>
          </w:r>
          <w:proofErr w:type="spellEnd"/>
          <w:r>
            <w:rPr>
              <w:rFonts w:eastAsia="Times New Roman"/>
              <w:i/>
              <w:iCs/>
            </w:rPr>
            <w:t xml:space="preserve"> Methods</w:t>
          </w:r>
          <w:r>
            <w:rPr>
              <w:rFonts w:eastAsia="Times New Roman"/>
            </w:rPr>
            <w:t xml:space="preserve">, vol. 316, pp. 3–11, Mar. 2019, </w:t>
          </w:r>
          <w:proofErr w:type="spellStart"/>
          <w:r>
            <w:rPr>
              <w:rFonts w:eastAsia="Times New Roman"/>
            </w:rPr>
            <w:t>doi</w:t>
          </w:r>
          <w:proofErr w:type="spellEnd"/>
          <w:r>
            <w:rPr>
              <w:rFonts w:eastAsia="Times New Roman"/>
            </w:rPr>
            <w:t>: 10.1016/j.jneumeth.2018.08.014.</w:t>
          </w:r>
        </w:p>
        <w:p w14:paraId="0EFD3CC5" w14:textId="77777777" w:rsidR="00DC5A1B" w:rsidRDefault="00DC5A1B">
          <w:pPr>
            <w:autoSpaceDE w:val="0"/>
            <w:autoSpaceDN w:val="0"/>
            <w:ind w:hanging="640"/>
            <w:divId w:val="2118673673"/>
            <w:rPr>
              <w:rFonts w:eastAsia="Times New Roman"/>
            </w:rPr>
          </w:pPr>
          <w:r>
            <w:rPr>
              <w:rFonts w:eastAsia="Times New Roman"/>
            </w:rPr>
            <w:t>[272]</w:t>
          </w:r>
          <w:r>
            <w:rPr>
              <w:rFonts w:eastAsia="Times New Roman"/>
            </w:rPr>
            <w:tab/>
            <w:t xml:space="preserve">M. </w:t>
          </w:r>
          <w:proofErr w:type="spellStart"/>
          <w:r>
            <w:rPr>
              <w:rFonts w:eastAsia="Times New Roman"/>
            </w:rPr>
            <w:t>Mölle</w:t>
          </w:r>
          <w:proofErr w:type="spellEnd"/>
          <w:r>
            <w:rPr>
              <w:rFonts w:eastAsia="Times New Roman"/>
            </w:rPr>
            <w:t>, L. Marshall, S. Gais, and J. Born, “</w:t>
          </w:r>
          <w:proofErr w:type="spellStart"/>
          <w:r>
            <w:rPr>
              <w:rFonts w:eastAsia="Times New Roman"/>
            </w:rPr>
            <w:t>Grouping</w:t>
          </w:r>
          <w:proofErr w:type="spellEnd"/>
          <w:r>
            <w:rPr>
              <w:rFonts w:eastAsia="Times New Roman"/>
            </w:rPr>
            <w:t xml:space="preserve"> of </w:t>
          </w:r>
          <w:proofErr w:type="spellStart"/>
          <w:r>
            <w:rPr>
              <w:rFonts w:eastAsia="Times New Roman"/>
            </w:rPr>
            <w:t>Spindle</w:t>
          </w:r>
          <w:proofErr w:type="spellEnd"/>
          <w:r>
            <w:rPr>
              <w:rFonts w:eastAsia="Times New Roman"/>
            </w:rPr>
            <w:t xml:space="preserve"> Activity </w:t>
          </w:r>
          <w:proofErr w:type="spellStart"/>
          <w:r>
            <w:rPr>
              <w:rFonts w:eastAsia="Times New Roman"/>
            </w:rPr>
            <w:t>during</w:t>
          </w:r>
          <w:proofErr w:type="spellEnd"/>
          <w:r>
            <w:rPr>
              <w:rFonts w:eastAsia="Times New Roman"/>
            </w:rPr>
            <w:t xml:space="preserve"> Slow </w:t>
          </w:r>
          <w:proofErr w:type="spellStart"/>
          <w:r>
            <w:rPr>
              <w:rFonts w:eastAsia="Times New Roman"/>
            </w:rPr>
            <w:t>Oscillations</w:t>
          </w:r>
          <w:proofErr w:type="spellEnd"/>
          <w:r>
            <w:rPr>
              <w:rFonts w:eastAsia="Times New Roman"/>
            </w:rPr>
            <w:t xml:space="preserve"> in Human Non-Rapid Eye </w:t>
          </w:r>
          <w:proofErr w:type="spellStart"/>
          <w:r>
            <w:rPr>
              <w:rFonts w:eastAsia="Times New Roman"/>
            </w:rPr>
            <w:t>Movement</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r>
            <w:rPr>
              <w:rFonts w:eastAsia="Times New Roman"/>
              <w:i/>
              <w:iCs/>
            </w:rPr>
            <w:t xml:space="preserve">The Journal of </w:t>
          </w:r>
          <w:proofErr w:type="spellStart"/>
          <w:r>
            <w:rPr>
              <w:rFonts w:eastAsia="Times New Roman"/>
              <w:i/>
              <w:iCs/>
            </w:rPr>
            <w:t>Neuroscience</w:t>
          </w:r>
          <w:proofErr w:type="spellEnd"/>
          <w:r>
            <w:rPr>
              <w:rFonts w:eastAsia="Times New Roman"/>
            </w:rPr>
            <w:t xml:space="preserve">, vol. 22, no. 24, pp. 10941–10947, </w:t>
          </w:r>
          <w:proofErr w:type="spellStart"/>
          <w:r>
            <w:rPr>
              <w:rFonts w:eastAsia="Times New Roman"/>
            </w:rPr>
            <w:t>Dec</w:t>
          </w:r>
          <w:proofErr w:type="spellEnd"/>
          <w:r>
            <w:rPr>
              <w:rFonts w:eastAsia="Times New Roman"/>
            </w:rPr>
            <w:t xml:space="preserve">. 2002, </w:t>
          </w:r>
          <w:proofErr w:type="spellStart"/>
          <w:r>
            <w:rPr>
              <w:rFonts w:eastAsia="Times New Roman"/>
            </w:rPr>
            <w:t>doi</w:t>
          </w:r>
          <w:proofErr w:type="spellEnd"/>
          <w:r>
            <w:rPr>
              <w:rFonts w:eastAsia="Times New Roman"/>
            </w:rPr>
            <w:t>: 10.1523/JNEUROSCI.22-24-10941.2002.</w:t>
          </w:r>
        </w:p>
        <w:p w14:paraId="2411092A" w14:textId="77777777" w:rsidR="00DC5A1B" w:rsidRDefault="00DC5A1B">
          <w:pPr>
            <w:autoSpaceDE w:val="0"/>
            <w:autoSpaceDN w:val="0"/>
            <w:ind w:hanging="640"/>
            <w:divId w:val="883637606"/>
            <w:rPr>
              <w:rFonts w:eastAsia="Times New Roman"/>
            </w:rPr>
          </w:pPr>
          <w:r>
            <w:rPr>
              <w:rFonts w:eastAsia="Times New Roman"/>
            </w:rPr>
            <w:t>[273]</w:t>
          </w:r>
          <w:r>
            <w:rPr>
              <w:rFonts w:eastAsia="Times New Roman"/>
            </w:rPr>
            <w:tab/>
            <w:t xml:space="preserve">J. Carrier </w:t>
          </w:r>
          <w:r>
            <w:rPr>
              <w:rFonts w:eastAsia="Times New Roman"/>
              <w:i/>
              <w:iCs/>
            </w:rPr>
            <w:t>et al.</w:t>
          </w:r>
          <w:r>
            <w:rPr>
              <w:rFonts w:eastAsia="Times New Roman"/>
            </w:rPr>
            <w:t>, “</w:t>
          </w:r>
          <w:proofErr w:type="spellStart"/>
          <w:r>
            <w:rPr>
              <w:rFonts w:eastAsia="Times New Roman"/>
            </w:rPr>
            <w:t>Sleep</w:t>
          </w:r>
          <w:proofErr w:type="spellEnd"/>
          <w:r>
            <w:rPr>
              <w:rFonts w:eastAsia="Times New Roman"/>
            </w:rPr>
            <w:t xml:space="preserve"> slow </w:t>
          </w:r>
          <w:proofErr w:type="spellStart"/>
          <w:r>
            <w:rPr>
              <w:rFonts w:eastAsia="Times New Roman"/>
            </w:rPr>
            <w:t>wave</w:t>
          </w:r>
          <w:proofErr w:type="spellEnd"/>
          <w:r>
            <w:rPr>
              <w:rFonts w:eastAsia="Times New Roman"/>
            </w:rPr>
            <w:t xml:space="preserve"> </w:t>
          </w:r>
          <w:proofErr w:type="spellStart"/>
          <w:r>
            <w:rPr>
              <w:rFonts w:eastAsia="Times New Roman"/>
            </w:rPr>
            <w:t>changes</w:t>
          </w:r>
          <w:proofErr w:type="spellEnd"/>
          <w:r>
            <w:rPr>
              <w:rFonts w:eastAsia="Times New Roman"/>
            </w:rPr>
            <w:t xml:space="preserve"> </w:t>
          </w:r>
          <w:proofErr w:type="spellStart"/>
          <w:r>
            <w:rPr>
              <w:rFonts w:eastAsia="Times New Roman"/>
            </w:rPr>
            <w:t>during</w:t>
          </w:r>
          <w:proofErr w:type="spellEnd"/>
          <w:r>
            <w:rPr>
              <w:rFonts w:eastAsia="Times New Roman"/>
            </w:rPr>
            <w:t xml:space="preserve"> the middle </w:t>
          </w:r>
          <w:proofErr w:type="spellStart"/>
          <w:r>
            <w:rPr>
              <w:rFonts w:eastAsia="Times New Roman"/>
            </w:rPr>
            <w:t>years</w:t>
          </w:r>
          <w:proofErr w:type="spellEnd"/>
          <w:r>
            <w:rPr>
              <w:rFonts w:eastAsia="Times New Roman"/>
            </w:rPr>
            <w:t xml:space="preserve"> of life,” </w:t>
          </w:r>
          <w:proofErr w:type="spellStart"/>
          <w:r>
            <w:rPr>
              <w:rFonts w:eastAsia="Times New Roman"/>
              <w:i/>
              <w:iCs/>
            </w:rPr>
            <w:t>European</w:t>
          </w:r>
          <w:proofErr w:type="spellEnd"/>
          <w:r>
            <w:rPr>
              <w:rFonts w:eastAsia="Times New Roman"/>
              <w:i/>
              <w:iCs/>
            </w:rPr>
            <w:t xml:space="preserve"> Journal of </w:t>
          </w:r>
          <w:proofErr w:type="spellStart"/>
          <w:r>
            <w:rPr>
              <w:rFonts w:eastAsia="Times New Roman"/>
              <w:i/>
              <w:iCs/>
            </w:rPr>
            <w:t>Neuroscience</w:t>
          </w:r>
          <w:proofErr w:type="spellEnd"/>
          <w:r>
            <w:rPr>
              <w:rFonts w:eastAsia="Times New Roman"/>
            </w:rPr>
            <w:t xml:space="preserve">, vol. 33, no. 4, pp. 758–766, Feb. 2011, </w:t>
          </w:r>
          <w:proofErr w:type="spellStart"/>
          <w:r>
            <w:rPr>
              <w:rFonts w:eastAsia="Times New Roman"/>
            </w:rPr>
            <w:t>doi</w:t>
          </w:r>
          <w:proofErr w:type="spellEnd"/>
          <w:r>
            <w:rPr>
              <w:rFonts w:eastAsia="Times New Roman"/>
            </w:rPr>
            <w:t>: 10.1111/j.1460-9568.2010.07543.x.</w:t>
          </w:r>
        </w:p>
        <w:p w14:paraId="3C99618E" w14:textId="77777777" w:rsidR="00DC5A1B" w:rsidRDefault="00DC5A1B">
          <w:pPr>
            <w:autoSpaceDE w:val="0"/>
            <w:autoSpaceDN w:val="0"/>
            <w:ind w:hanging="640"/>
            <w:divId w:val="102311648"/>
            <w:rPr>
              <w:rFonts w:eastAsia="Times New Roman"/>
            </w:rPr>
          </w:pPr>
          <w:r>
            <w:rPr>
              <w:rFonts w:eastAsia="Times New Roman"/>
            </w:rPr>
            <w:t>[274]</w:t>
          </w:r>
          <w:r>
            <w:rPr>
              <w:rFonts w:eastAsia="Times New Roman"/>
            </w:rPr>
            <w:tab/>
            <w:t xml:space="preserve">T. T. </w:t>
          </w:r>
          <w:proofErr w:type="spellStart"/>
          <w:r>
            <w:rPr>
              <w:rFonts w:eastAsia="Times New Roman"/>
            </w:rPr>
            <w:t>Dang</w:t>
          </w:r>
          <w:proofErr w:type="spellEnd"/>
          <w:r>
            <w:rPr>
              <w:rFonts w:eastAsia="Times New Roman"/>
            </w:rPr>
            <w:t xml:space="preserve">-Vu </w:t>
          </w:r>
          <w:r>
            <w:rPr>
              <w:rFonts w:eastAsia="Times New Roman"/>
              <w:i/>
              <w:iCs/>
            </w:rPr>
            <w:t>et al.</w:t>
          </w:r>
          <w:r>
            <w:rPr>
              <w:rFonts w:eastAsia="Times New Roman"/>
            </w:rPr>
            <w:t>, “</w:t>
          </w:r>
          <w:proofErr w:type="spellStart"/>
          <w:r>
            <w:rPr>
              <w:rFonts w:eastAsia="Times New Roman"/>
            </w:rPr>
            <w:t>Spontaneous</w:t>
          </w:r>
          <w:proofErr w:type="spellEnd"/>
          <w:r>
            <w:rPr>
              <w:rFonts w:eastAsia="Times New Roman"/>
            </w:rPr>
            <w:t xml:space="preserve"> </w:t>
          </w:r>
          <w:proofErr w:type="spellStart"/>
          <w:r>
            <w:rPr>
              <w:rFonts w:eastAsia="Times New Roman"/>
            </w:rPr>
            <w:t>neural</w:t>
          </w:r>
          <w:proofErr w:type="spellEnd"/>
          <w:r>
            <w:rPr>
              <w:rFonts w:eastAsia="Times New Roman"/>
            </w:rPr>
            <w:t xml:space="preserve"> activity </w:t>
          </w:r>
          <w:proofErr w:type="spellStart"/>
          <w:r>
            <w:rPr>
              <w:rFonts w:eastAsia="Times New Roman"/>
            </w:rPr>
            <w:t>during</w:t>
          </w:r>
          <w:proofErr w:type="spellEnd"/>
          <w:r>
            <w:rPr>
              <w:rFonts w:eastAsia="Times New Roman"/>
            </w:rPr>
            <w:t xml:space="preserve"> human slow </w:t>
          </w:r>
          <w:proofErr w:type="spellStart"/>
          <w:r>
            <w:rPr>
              <w:rFonts w:eastAsia="Times New Roman"/>
            </w:rPr>
            <w:t>wave</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i/>
              <w:iCs/>
            </w:rPr>
            <w:t>Proceedings</w:t>
          </w:r>
          <w:proofErr w:type="spellEnd"/>
          <w:r>
            <w:rPr>
              <w:rFonts w:eastAsia="Times New Roman"/>
              <w:i/>
              <w:iCs/>
            </w:rPr>
            <w:t xml:space="preserve"> of the National Academy of Sciences</w:t>
          </w:r>
          <w:r>
            <w:rPr>
              <w:rFonts w:eastAsia="Times New Roman"/>
            </w:rPr>
            <w:t xml:space="preserve">, vol. 105, no. 39, pp. 15160–15165, Sep. 2008, </w:t>
          </w:r>
          <w:proofErr w:type="spellStart"/>
          <w:r>
            <w:rPr>
              <w:rFonts w:eastAsia="Times New Roman"/>
            </w:rPr>
            <w:t>doi</w:t>
          </w:r>
          <w:proofErr w:type="spellEnd"/>
          <w:r>
            <w:rPr>
              <w:rFonts w:eastAsia="Times New Roman"/>
            </w:rPr>
            <w:t>: 10.1073/pnas.0801819105.</w:t>
          </w:r>
        </w:p>
        <w:p w14:paraId="6340617F" w14:textId="77777777" w:rsidR="00DC5A1B" w:rsidRDefault="00DC5A1B">
          <w:pPr>
            <w:autoSpaceDE w:val="0"/>
            <w:autoSpaceDN w:val="0"/>
            <w:ind w:hanging="640"/>
            <w:divId w:val="1677688555"/>
            <w:rPr>
              <w:rFonts w:eastAsia="Times New Roman"/>
            </w:rPr>
          </w:pPr>
          <w:r>
            <w:rPr>
              <w:rFonts w:eastAsia="Times New Roman"/>
            </w:rPr>
            <w:t>[275]</w:t>
          </w:r>
          <w:r>
            <w:rPr>
              <w:rFonts w:eastAsia="Times New Roman"/>
            </w:rPr>
            <w:tab/>
            <w:t xml:space="preserve">M. Massimini, “The </w:t>
          </w:r>
          <w:proofErr w:type="spellStart"/>
          <w:r>
            <w:rPr>
              <w:rFonts w:eastAsia="Times New Roman"/>
            </w:rPr>
            <w:t>Sleep</w:t>
          </w:r>
          <w:proofErr w:type="spellEnd"/>
          <w:r>
            <w:rPr>
              <w:rFonts w:eastAsia="Times New Roman"/>
            </w:rPr>
            <w:t xml:space="preserve"> Slow </w:t>
          </w:r>
          <w:proofErr w:type="spellStart"/>
          <w:r>
            <w:rPr>
              <w:rFonts w:eastAsia="Times New Roman"/>
            </w:rPr>
            <w:t>Oscillation</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Traveling</w:t>
          </w:r>
          <w:proofErr w:type="spellEnd"/>
          <w:r>
            <w:rPr>
              <w:rFonts w:eastAsia="Times New Roman"/>
            </w:rPr>
            <w:t xml:space="preserve"> </w:t>
          </w:r>
          <w:proofErr w:type="spellStart"/>
          <w:r>
            <w:rPr>
              <w:rFonts w:eastAsia="Times New Roman"/>
            </w:rPr>
            <w:t>Wave</w:t>
          </w:r>
          <w:proofErr w:type="spellEnd"/>
          <w:r>
            <w:rPr>
              <w:rFonts w:eastAsia="Times New Roman"/>
            </w:rPr>
            <w:t xml:space="preserve">,” </w:t>
          </w:r>
          <w:r>
            <w:rPr>
              <w:rFonts w:eastAsia="Times New Roman"/>
              <w:i/>
              <w:iCs/>
            </w:rPr>
            <w:t xml:space="preserve">Journal of </w:t>
          </w:r>
          <w:proofErr w:type="spellStart"/>
          <w:r>
            <w:rPr>
              <w:rFonts w:eastAsia="Times New Roman"/>
              <w:i/>
              <w:iCs/>
            </w:rPr>
            <w:t>Neuroscience</w:t>
          </w:r>
          <w:proofErr w:type="spellEnd"/>
          <w:r>
            <w:rPr>
              <w:rFonts w:eastAsia="Times New Roman"/>
            </w:rPr>
            <w:t xml:space="preserve">, vol. 24, no. 31, pp. 6862–6870, </w:t>
          </w:r>
          <w:proofErr w:type="spellStart"/>
          <w:r>
            <w:rPr>
              <w:rFonts w:eastAsia="Times New Roman"/>
            </w:rPr>
            <w:t>Aug</w:t>
          </w:r>
          <w:proofErr w:type="spellEnd"/>
          <w:r>
            <w:rPr>
              <w:rFonts w:eastAsia="Times New Roman"/>
            </w:rPr>
            <w:t xml:space="preserve">. 2004, </w:t>
          </w:r>
          <w:proofErr w:type="spellStart"/>
          <w:r>
            <w:rPr>
              <w:rFonts w:eastAsia="Times New Roman"/>
            </w:rPr>
            <w:t>doi</w:t>
          </w:r>
          <w:proofErr w:type="spellEnd"/>
          <w:r>
            <w:rPr>
              <w:rFonts w:eastAsia="Times New Roman"/>
            </w:rPr>
            <w:t>: 10.1523/JNEUROSCI.1318-04.2004.</w:t>
          </w:r>
        </w:p>
        <w:p w14:paraId="37E927F8" w14:textId="77777777" w:rsidR="00DC5A1B" w:rsidRDefault="00DC5A1B">
          <w:pPr>
            <w:autoSpaceDE w:val="0"/>
            <w:autoSpaceDN w:val="0"/>
            <w:ind w:hanging="640"/>
            <w:divId w:val="627248787"/>
            <w:rPr>
              <w:rFonts w:eastAsia="Times New Roman"/>
            </w:rPr>
          </w:pPr>
          <w:r>
            <w:rPr>
              <w:rFonts w:eastAsia="Times New Roman"/>
            </w:rPr>
            <w:t>[276]</w:t>
          </w:r>
          <w:r>
            <w:rPr>
              <w:rFonts w:eastAsia="Times New Roman"/>
            </w:rPr>
            <w:tab/>
            <w:t xml:space="preserve">B. </w:t>
          </w:r>
          <w:proofErr w:type="spellStart"/>
          <w:r>
            <w:rPr>
              <w:rFonts w:eastAsia="Times New Roman"/>
            </w:rPr>
            <w:t>Lechat</w:t>
          </w:r>
          <w:proofErr w:type="spellEnd"/>
          <w:r>
            <w:rPr>
              <w:rFonts w:eastAsia="Times New Roman"/>
            </w:rPr>
            <w:t xml:space="preserve">, K. Hansen, P. </w:t>
          </w:r>
          <w:proofErr w:type="spellStart"/>
          <w:r>
            <w:rPr>
              <w:rFonts w:eastAsia="Times New Roman"/>
            </w:rPr>
            <w:t>Catcheside</w:t>
          </w:r>
          <w:proofErr w:type="spellEnd"/>
          <w:r>
            <w:rPr>
              <w:rFonts w:eastAsia="Times New Roman"/>
            </w:rPr>
            <w:t xml:space="preserve">, and B. </w:t>
          </w:r>
          <w:proofErr w:type="spellStart"/>
          <w:r>
            <w:rPr>
              <w:rFonts w:eastAsia="Times New Roman"/>
            </w:rPr>
            <w:t>Zajamsek</w:t>
          </w:r>
          <w:proofErr w:type="spellEnd"/>
          <w:r>
            <w:rPr>
              <w:rFonts w:eastAsia="Times New Roman"/>
            </w:rPr>
            <w:t>, “Beyond K-</w:t>
          </w:r>
          <w:proofErr w:type="spellStart"/>
          <w:r>
            <w:rPr>
              <w:rFonts w:eastAsia="Times New Roman"/>
            </w:rPr>
            <w:t>complex</w:t>
          </w:r>
          <w:proofErr w:type="spellEnd"/>
          <w:r>
            <w:rPr>
              <w:rFonts w:eastAsia="Times New Roman"/>
            </w:rPr>
            <w:t xml:space="preserve"> </w:t>
          </w:r>
          <w:proofErr w:type="spellStart"/>
          <w:r>
            <w:rPr>
              <w:rFonts w:eastAsia="Times New Roman"/>
            </w:rPr>
            <w:t>binary</w:t>
          </w:r>
          <w:proofErr w:type="spellEnd"/>
          <w:r>
            <w:rPr>
              <w:rFonts w:eastAsia="Times New Roman"/>
            </w:rPr>
            <w:t xml:space="preserve"> scoring </w:t>
          </w:r>
          <w:proofErr w:type="spellStart"/>
          <w:r>
            <w:rPr>
              <w:rFonts w:eastAsia="Times New Roman"/>
            </w:rPr>
            <w:t>during</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probabilistic</w:t>
          </w:r>
          <w:proofErr w:type="spellEnd"/>
          <w:r>
            <w:rPr>
              <w:rFonts w:eastAsia="Times New Roman"/>
            </w:rPr>
            <w:t xml:space="preserve"> </w:t>
          </w:r>
          <w:proofErr w:type="spellStart"/>
          <w:r>
            <w:rPr>
              <w:rFonts w:eastAsia="Times New Roman"/>
            </w:rPr>
            <w:t>classification</w:t>
          </w:r>
          <w:proofErr w:type="spellEnd"/>
          <w:r>
            <w:rPr>
              <w:rFonts w:eastAsia="Times New Roman"/>
            </w:rPr>
            <w:t xml:space="preserve"> </w:t>
          </w:r>
          <w:proofErr w:type="spellStart"/>
          <w:r>
            <w:rPr>
              <w:rFonts w:eastAsia="Times New Roman"/>
            </w:rPr>
            <w:t>using</w:t>
          </w:r>
          <w:proofErr w:type="spellEnd"/>
          <w:r>
            <w:rPr>
              <w:rFonts w:eastAsia="Times New Roman"/>
            </w:rPr>
            <w:t xml:space="preserve"> deep learning,” </w:t>
          </w:r>
          <w:proofErr w:type="spellStart"/>
          <w:r>
            <w:rPr>
              <w:rFonts w:eastAsia="Times New Roman"/>
              <w:i/>
              <w:iCs/>
            </w:rPr>
            <w:t>Sleep</w:t>
          </w:r>
          <w:proofErr w:type="spellEnd"/>
          <w:r>
            <w:rPr>
              <w:rFonts w:eastAsia="Times New Roman"/>
            </w:rPr>
            <w:t xml:space="preserve">, vol. 43, no. 10, </w:t>
          </w:r>
          <w:proofErr w:type="spellStart"/>
          <w:r>
            <w:rPr>
              <w:rFonts w:eastAsia="Times New Roman"/>
            </w:rPr>
            <w:t>Oct</w:t>
          </w:r>
          <w:proofErr w:type="spellEnd"/>
          <w:r>
            <w:rPr>
              <w:rFonts w:eastAsia="Times New Roman"/>
            </w:rPr>
            <w:t xml:space="preserve">. 2020,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/zsaa077.</w:t>
          </w:r>
        </w:p>
        <w:p w14:paraId="06AF1EFA" w14:textId="77777777" w:rsidR="00DC5A1B" w:rsidRDefault="00DC5A1B">
          <w:pPr>
            <w:autoSpaceDE w:val="0"/>
            <w:autoSpaceDN w:val="0"/>
            <w:ind w:hanging="640"/>
            <w:divId w:val="483745683"/>
            <w:rPr>
              <w:rFonts w:eastAsia="Times New Roman"/>
            </w:rPr>
          </w:pPr>
          <w:r>
            <w:rPr>
              <w:rFonts w:eastAsia="Times New Roman"/>
            </w:rPr>
            <w:t>[277]</w:t>
          </w:r>
          <w:r>
            <w:rPr>
              <w:rFonts w:eastAsia="Times New Roman"/>
            </w:rPr>
            <w:tab/>
            <w:t xml:space="preserve">C. Bastien and K. Campbell, “The </w:t>
          </w:r>
          <w:proofErr w:type="spellStart"/>
          <w:r>
            <w:rPr>
              <w:rFonts w:eastAsia="Times New Roman"/>
            </w:rPr>
            <w:t>Evoked</w:t>
          </w:r>
          <w:proofErr w:type="spellEnd"/>
          <w:r>
            <w:rPr>
              <w:rFonts w:eastAsia="Times New Roman"/>
            </w:rPr>
            <w:t xml:space="preserve"> K-</w:t>
          </w:r>
          <w:proofErr w:type="spellStart"/>
          <w:r>
            <w:rPr>
              <w:rFonts w:eastAsia="Times New Roman"/>
            </w:rPr>
            <w:t>Complex</w:t>
          </w:r>
          <w:proofErr w:type="spellEnd"/>
          <w:r>
            <w:rPr>
              <w:rFonts w:eastAsia="Times New Roman"/>
            </w:rPr>
            <w:t xml:space="preserve">: </w:t>
          </w:r>
          <w:proofErr w:type="spellStart"/>
          <w:r>
            <w:rPr>
              <w:rFonts w:eastAsia="Times New Roman"/>
            </w:rPr>
            <w:t>All</w:t>
          </w:r>
          <w:proofErr w:type="spellEnd"/>
          <w:r>
            <w:rPr>
              <w:rFonts w:eastAsia="Times New Roman"/>
            </w:rPr>
            <w:t xml:space="preserve">-or-None </w:t>
          </w:r>
          <w:proofErr w:type="spellStart"/>
          <w:r>
            <w:rPr>
              <w:rFonts w:eastAsia="Times New Roman"/>
            </w:rPr>
            <w:t>Phenomenon</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15, no. 3, pp. 236–245, </w:t>
          </w:r>
          <w:proofErr w:type="spellStart"/>
          <w:r>
            <w:rPr>
              <w:rFonts w:eastAsia="Times New Roman"/>
            </w:rPr>
            <w:t>May</w:t>
          </w:r>
          <w:proofErr w:type="spellEnd"/>
          <w:r>
            <w:rPr>
              <w:rFonts w:eastAsia="Times New Roman"/>
            </w:rPr>
            <w:t xml:space="preserve"> 1992,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/15.3.236.</w:t>
          </w:r>
        </w:p>
        <w:p w14:paraId="0744140C" w14:textId="77777777" w:rsidR="00DC5A1B" w:rsidRDefault="00DC5A1B">
          <w:pPr>
            <w:autoSpaceDE w:val="0"/>
            <w:autoSpaceDN w:val="0"/>
            <w:ind w:hanging="640"/>
            <w:divId w:val="930549931"/>
            <w:rPr>
              <w:rFonts w:eastAsia="Times New Roman"/>
            </w:rPr>
          </w:pPr>
          <w:r>
            <w:rPr>
              <w:rFonts w:eastAsia="Times New Roman"/>
            </w:rPr>
            <w:t>[278]</w:t>
          </w:r>
          <w:r>
            <w:rPr>
              <w:rFonts w:eastAsia="Times New Roman"/>
            </w:rPr>
            <w:tab/>
            <w:t xml:space="preserve">S. G. </w:t>
          </w:r>
          <w:proofErr w:type="spellStart"/>
          <w:r>
            <w:rPr>
              <w:rFonts w:eastAsia="Times New Roman"/>
            </w:rPr>
            <w:t>Mallat</w:t>
          </w:r>
          <w:proofErr w:type="spellEnd"/>
          <w:r>
            <w:rPr>
              <w:rFonts w:eastAsia="Times New Roman"/>
            </w:rPr>
            <w:t xml:space="preserve">, “A theory for </w:t>
          </w:r>
          <w:proofErr w:type="spellStart"/>
          <w:r>
            <w:rPr>
              <w:rFonts w:eastAsia="Times New Roman"/>
            </w:rPr>
            <w:t>multiresolution</w:t>
          </w:r>
          <w:proofErr w:type="spellEnd"/>
          <w:r>
            <w:rPr>
              <w:rFonts w:eastAsia="Times New Roman"/>
            </w:rPr>
            <w:t xml:space="preserve"> </w:t>
          </w:r>
          <w:proofErr w:type="spellStart"/>
          <w:r>
            <w:rPr>
              <w:rFonts w:eastAsia="Times New Roman"/>
            </w:rPr>
            <w:t>signal</w:t>
          </w:r>
          <w:proofErr w:type="spellEnd"/>
          <w:r>
            <w:rPr>
              <w:rFonts w:eastAsia="Times New Roman"/>
            </w:rPr>
            <w:t xml:space="preserve"> </w:t>
          </w:r>
          <w:proofErr w:type="spellStart"/>
          <w:r>
            <w:rPr>
              <w:rFonts w:eastAsia="Times New Roman"/>
            </w:rPr>
            <w:t>decomposition</w:t>
          </w:r>
          <w:proofErr w:type="spellEnd"/>
          <w:r>
            <w:rPr>
              <w:rFonts w:eastAsia="Times New Roman"/>
            </w:rPr>
            <w:t xml:space="preserve">: the </w:t>
          </w:r>
          <w:proofErr w:type="spellStart"/>
          <w:r>
            <w:rPr>
              <w:rFonts w:eastAsia="Times New Roman"/>
            </w:rPr>
            <w:t>wavelet</w:t>
          </w:r>
          <w:proofErr w:type="spellEnd"/>
          <w:r>
            <w:rPr>
              <w:rFonts w:eastAsia="Times New Roman"/>
            </w:rPr>
            <w:t xml:space="preserve"> </w:t>
          </w:r>
          <w:proofErr w:type="spellStart"/>
          <w:r>
            <w:rPr>
              <w:rFonts w:eastAsia="Times New Roman"/>
            </w:rPr>
            <w:t>representation</w:t>
          </w:r>
          <w:proofErr w:type="spellEnd"/>
          <w:r>
            <w:rPr>
              <w:rFonts w:eastAsia="Times New Roman"/>
            </w:rPr>
            <w:t xml:space="preserve">,” </w:t>
          </w:r>
          <w:r>
            <w:rPr>
              <w:rFonts w:eastAsia="Times New Roman"/>
              <w:i/>
              <w:iCs/>
            </w:rPr>
            <w:t xml:space="preserve">IEEE Trans Pattern </w:t>
          </w:r>
          <w:proofErr w:type="spellStart"/>
          <w:r>
            <w:rPr>
              <w:rFonts w:eastAsia="Times New Roman"/>
              <w:i/>
              <w:iCs/>
            </w:rPr>
            <w:t>Anal</w:t>
          </w:r>
          <w:proofErr w:type="spellEnd"/>
          <w:r>
            <w:rPr>
              <w:rFonts w:eastAsia="Times New Roman"/>
              <w:i/>
              <w:iCs/>
            </w:rPr>
            <w:t xml:space="preserve"> Mach </w:t>
          </w:r>
          <w:proofErr w:type="spellStart"/>
          <w:r>
            <w:rPr>
              <w:rFonts w:eastAsia="Times New Roman"/>
              <w:i/>
              <w:iCs/>
            </w:rPr>
            <w:t>Intell</w:t>
          </w:r>
          <w:proofErr w:type="spellEnd"/>
          <w:r>
            <w:rPr>
              <w:rFonts w:eastAsia="Times New Roman"/>
            </w:rPr>
            <w:t xml:space="preserve">, vol. 11, no. 7, pp. 674–693, Jul. 1989, </w:t>
          </w:r>
          <w:proofErr w:type="spellStart"/>
          <w:r>
            <w:rPr>
              <w:rFonts w:eastAsia="Times New Roman"/>
            </w:rPr>
            <w:t>doi</w:t>
          </w:r>
          <w:proofErr w:type="spellEnd"/>
          <w:r>
            <w:rPr>
              <w:rFonts w:eastAsia="Times New Roman"/>
            </w:rPr>
            <w:t>: 10.1109/34.192463.</w:t>
          </w:r>
        </w:p>
        <w:p w14:paraId="59C1BED0" w14:textId="77777777" w:rsidR="00DC5A1B" w:rsidRDefault="00DC5A1B">
          <w:pPr>
            <w:autoSpaceDE w:val="0"/>
            <w:autoSpaceDN w:val="0"/>
            <w:ind w:hanging="640"/>
            <w:divId w:val="2007587070"/>
            <w:rPr>
              <w:rFonts w:eastAsia="Times New Roman"/>
            </w:rPr>
          </w:pPr>
          <w:r>
            <w:rPr>
              <w:rFonts w:eastAsia="Times New Roman"/>
            </w:rPr>
            <w:t>[279]</w:t>
          </w:r>
          <w:r>
            <w:rPr>
              <w:rFonts w:eastAsia="Times New Roman"/>
            </w:rPr>
            <w:tab/>
            <w:t xml:space="preserve">A. G. Wilson, Z. Hu, R. </w:t>
          </w:r>
          <w:proofErr w:type="spellStart"/>
          <w:r>
            <w:rPr>
              <w:rFonts w:eastAsia="Times New Roman"/>
            </w:rPr>
            <w:t>Salakhutdinov</w:t>
          </w:r>
          <w:proofErr w:type="spellEnd"/>
          <w:r>
            <w:rPr>
              <w:rFonts w:eastAsia="Times New Roman"/>
            </w:rPr>
            <w:t xml:space="preserve">, and E. P. </w:t>
          </w:r>
          <w:proofErr w:type="spellStart"/>
          <w:r>
            <w:rPr>
              <w:rFonts w:eastAsia="Times New Roman"/>
            </w:rPr>
            <w:t>Xing</w:t>
          </w:r>
          <w:proofErr w:type="spellEnd"/>
          <w:r>
            <w:rPr>
              <w:rFonts w:eastAsia="Times New Roman"/>
            </w:rPr>
            <w:t>, “</w:t>
          </w:r>
          <w:proofErr w:type="spellStart"/>
          <w:r>
            <w:rPr>
              <w:rFonts w:eastAsia="Times New Roman"/>
            </w:rPr>
            <w:t>Stochastic</w:t>
          </w:r>
          <w:proofErr w:type="spellEnd"/>
          <w:r>
            <w:rPr>
              <w:rFonts w:eastAsia="Times New Roman"/>
            </w:rPr>
            <w:t xml:space="preserve"> </w:t>
          </w:r>
          <w:proofErr w:type="spellStart"/>
          <w:r>
            <w:rPr>
              <w:rFonts w:eastAsia="Times New Roman"/>
            </w:rPr>
            <w:t>Variational</w:t>
          </w:r>
          <w:proofErr w:type="spellEnd"/>
          <w:r>
            <w:rPr>
              <w:rFonts w:eastAsia="Times New Roman"/>
            </w:rPr>
            <w:t xml:space="preserve"> Deep Kernel Learning,” Nov. 2016.</w:t>
          </w:r>
        </w:p>
        <w:p w14:paraId="78C22313" w14:textId="77777777" w:rsidR="00DC5A1B" w:rsidRDefault="00DC5A1B">
          <w:pPr>
            <w:autoSpaceDE w:val="0"/>
            <w:autoSpaceDN w:val="0"/>
            <w:ind w:hanging="640"/>
            <w:divId w:val="396586929"/>
            <w:rPr>
              <w:rFonts w:eastAsia="Times New Roman"/>
            </w:rPr>
          </w:pPr>
          <w:r>
            <w:rPr>
              <w:rFonts w:eastAsia="Times New Roman"/>
            </w:rPr>
            <w:t>[280]</w:t>
          </w:r>
          <w:r>
            <w:rPr>
              <w:rFonts w:eastAsia="Times New Roman"/>
            </w:rPr>
            <w:tab/>
            <w:t xml:space="preserve">W. C. K. I. R. CE, </w:t>
          </w:r>
          <w:proofErr w:type="spellStart"/>
          <w:r>
            <w:rPr>
              <w:rFonts w:eastAsia="Times New Roman"/>
              <w:i/>
              <w:iCs/>
            </w:rPr>
            <w:t>Adaptive</w:t>
          </w:r>
          <w:proofErr w:type="spellEnd"/>
          <w:r>
            <w:rPr>
              <w:rFonts w:eastAsia="Times New Roman"/>
              <w:i/>
              <w:iCs/>
            </w:rPr>
            <w:t xml:space="preserve"> </w:t>
          </w:r>
          <w:proofErr w:type="spellStart"/>
          <w:r>
            <w:rPr>
              <w:rFonts w:eastAsia="Times New Roman"/>
              <w:i/>
              <w:iCs/>
            </w:rPr>
            <w:t>Computation</w:t>
          </w:r>
          <w:proofErr w:type="spellEnd"/>
          <w:r>
            <w:rPr>
              <w:rFonts w:eastAsia="Times New Roman"/>
              <w:i/>
              <w:iCs/>
            </w:rPr>
            <w:t xml:space="preserve"> and Machine Learning </w:t>
          </w:r>
          <w:proofErr w:type="spellStart"/>
          <w:r>
            <w:rPr>
              <w:rFonts w:eastAsia="Times New Roman"/>
              <w:i/>
              <w:iCs/>
            </w:rPr>
            <w:t>series</w:t>
          </w:r>
          <w:proofErr w:type="spellEnd"/>
          <w:r>
            <w:rPr>
              <w:rFonts w:eastAsia="Times New Roman"/>
            </w:rPr>
            <w:t>. 2005.</w:t>
          </w:r>
        </w:p>
        <w:p w14:paraId="4AC89739" w14:textId="77777777" w:rsidR="00DC5A1B" w:rsidRDefault="00DC5A1B">
          <w:pPr>
            <w:autoSpaceDE w:val="0"/>
            <w:autoSpaceDN w:val="0"/>
            <w:ind w:hanging="640"/>
            <w:divId w:val="275455361"/>
            <w:rPr>
              <w:rFonts w:eastAsia="Times New Roman"/>
            </w:rPr>
          </w:pPr>
          <w:r>
            <w:rPr>
              <w:rFonts w:eastAsia="Times New Roman"/>
            </w:rPr>
            <w:t>[281]</w:t>
          </w:r>
          <w:r>
            <w:rPr>
              <w:rFonts w:eastAsia="Times New Roman"/>
            </w:rPr>
            <w:tab/>
            <w:t xml:space="preserve">R. A. </w:t>
          </w:r>
          <w:proofErr w:type="spellStart"/>
          <w:r>
            <w:rPr>
              <w:rFonts w:eastAsia="Times New Roman"/>
            </w:rPr>
            <w:t>Mak-McCully</w:t>
          </w:r>
          <w:proofErr w:type="spellEnd"/>
          <w:r>
            <w:rPr>
              <w:rFonts w:eastAsia="Times New Roman"/>
            </w:rPr>
            <w:t xml:space="preserve"> </w:t>
          </w:r>
          <w:r>
            <w:rPr>
              <w:rFonts w:eastAsia="Times New Roman"/>
              <w:i/>
              <w:iCs/>
            </w:rPr>
            <w:t>et al.</w:t>
          </w:r>
          <w:r>
            <w:rPr>
              <w:rFonts w:eastAsia="Times New Roman"/>
            </w:rPr>
            <w:t xml:space="preserve">, “Distribution, </w:t>
          </w:r>
          <w:proofErr w:type="spellStart"/>
          <w:r>
            <w:rPr>
              <w:rFonts w:eastAsia="Times New Roman"/>
            </w:rPr>
            <w:t>Amplitude</w:t>
          </w:r>
          <w:proofErr w:type="spellEnd"/>
          <w:r>
            <w:rPr>
              <w:rFonts w:eastAsia="Times New Roman"/>
            </w:rPr>
            <w:t xml:space="preserve">, </w:t>
          </w:r>
          <w:proofErr w:type="spellStart"/>
          <w:r>
            <w:rPr>
              <w:rFonts w:eastAsia="Times New Roman"/>
            </w:rPr>
            <w:t>Incidence</w:t>
          </w:r>
          <w:proofErr w:type="spellEnd"/>
          <w:r>
            <w:rPr>
              <w:rFonts w:eastAsia="Times New Roman"/>
            </w:rPr>
            <w:t>, Co-</w:t>
          </w:r>
          <w:proofErr w:type="spellStart"/>
          <w:r>
            <w:rPr>
              <w:rFonts w:eastAsia="Times New Roman"/>
            </w:rPr>
            <w:t>Occurrence</w:t>
          </w:r>
          <w:proofErr w:type="spellEnd"/>
          <w:r>
            <w:rPr>
              <w:rFonts w:eastAsia="Times New Roman"/>
            </w:rPr>
            <w:t xml:space="preserve">, and </w:t>
          </w:r>
          <w:proofErr w:type="spellStart"/>
          <w:r>
            <w:rPr>
              <w:rFonts w:eastAsia="Times New Roman"/>
            </w:rPr>
            <w:t>Propagation</w:t>
          </w:r>
          <w:proofErr w:type="spellEnd"/>
          <w:r>
            <w:rPr>
              <w:rFonts w:eastAsia="Times New Roman"/>
            </w:rPr>
            <w:t xml:space="preserve"> of Human K-</w:t>
          </w:r>
          <w:proofErr w:type="spellStart"/>
          <w:r>
            <w:rPr>
              <w:rFonts w:eastAsia="Times New Roman"/>
            </w:rPr>
            <w:t>Complexes</w:t>
          </w:r>
          <w:proofErr w:type="spellEnd"/>
          <w:r>
            <w:rPr>
              <w:rFonts w:eastAsia="Times New Roman"/>
            </w:rPr>
            <w:t xml:space="preserve"> in </w:t>
          </w:r>
          <w:proofErr w:type="spellStart"/>
          <w:r>
            <w:rPr>
              <w:rFonts w:eastAsia="Times New Roman"/>
            </w:rPr>
            <w:t>Focal</w:t>
          </w:r>
          <w:proofErr w:type="spellEnd"/>
          <w:r>
            <w:rPr>
              <w:rFonts w:eastAsia="Times New Roman"/>
            </w:rPr>
            <w:t xml:space="preserve"> </w:t>
          </w:r>
          <w:proofErr w:type="spellStart"/>
          <w:r>
            <w:rPr>
              <w:rFonts w:eastAsia="Times New Roman"/>
            </w:rPr>
            <w:t>Transcortical</w:t>
          </w:r>
          <w:proofErr w:type="spellEnd"/>
          <w:r>
            <w:rPr>
              <w:rFonts w:eastAsia="Times New Roman"/>
            </w:rPr>
            <w:t xml:space="preserve"> Recordings,” </w:t>
          </w:r>
          <w:proofErr w:type="spellStart"/>
          <w:r>
            <w:rPr>
              <w:rFonts w:eastAsia="Times New Roman"/>
              <w:i/>
              <w:iCs/>
            </w:rPr>
            <w:t>eNeuro</w:t>
          </w:r>
          <w:proofErr w:type="spellEnd"/>
          <w:r>
            <w:rPr>
              <w:rFonts w:eastAsia="Times New Roman"/>
            </w:rPr>
            <w:t xml:space="preserve">, vol. 2, no. 4, p. ENEURO.0028-15.2015, Jul. 2015, </w:t>
          </w:r>
          <w:proofErr w:type="spellStart"/>
          <w:r>
            <w:rPr>
              <w:rFonts w:eastAsia="Times New Roman"/>
            </w:rPr>
            <w:t>doi</w:t>
          </w:r>
          <w:proofErr w:type="spellEnd"/>
          <w:r>
            <w:rPr>
              <w:rFonts w:eastAsia="Times New Roman"/>
            </w:rPr>
            <w:t>: 10.1523/ENEURO.0028-15.2015.</w:t>
          </w:r>
        </w:p>
        <w:p w14:paraId="0C5E4159" w14:textId="77777777" w:rsidR="00DC5A1B" w:rsidRDefault="00DC5A1B">
          <w:pPr>
            <w:autoSpaceDE w:val="0"/>
            <w:autoSpaceDN w:val="0"/>
            <w:ind w:hanging="640"/>
            <w:divId w:val="1845782820"/>
            <w:rPr>
              <w:rFonts w:eastAsia="Times New Roman"/>
            </w:rPr>
          </w:pPr>
          <w:r>
            <w:rPr>
              <w:rFonts w:eastAsia="Times New Roman"/>
            </w:rPr>
            <w:t>[282]</w:t>
          </w:r>
          <w:r>
            <w:rPr>
              <w:rFonts w:eastAsia="Times New Roman"/>
            </w:rPr>
            <w:tab/>
            <w:t xml:space="preserve">J. Rosenberg, P. </w:t>
          </w:r>
          <w:proofErr w:type="spellStart"/>
          <w:r>
            <w:rPr>
              <w:rFonts w:eastAsia="Times New Roman"/>
            </w:rPr>
            <w:t>Beymer</w:t>
          </w:r>
          <w:proofErr w:type="spellEnd"/>
          <w:r>
            <w:rPr>
              <w:rFonts w:eastAsia="Times New Roman"/>
            </w:rPr>
            <w:t>, D. Anderson, C. j. van Lissa, and J. Schmidt, “</w:t>
          </w:r>
          <w:proofErr w:type="spellStart"/>
          <w:r>
            <w:rPr>
              <w:rFonts w:eastAsia="Times New Roman"/>
            </w:rPr>
            <w:t>tidyLPA</w:t>
          </w:r>
          <w:proofErr w:type="spellEnd"/>
          <w:r>
            <w:rPr>
              <w:rFonts w:eastAsia="Times New Roman"/>
            </w:rPr>
            <w:t xml:space="preserve">: An R Package to </w:t>
          </w:r>
          <w:proofErr w:type="spellStart"/>
          <w:r>
            <w:rPr>
              <w:rFonts w:eastAsia="Times New Roman"/>
            </w:rPr>
            <w:t>Easily</w:t>
          </w:r>
          <w:proofErr w:type="spellEnd"/>
          <w:r>
            <w:rPr>
              <w:rFonts w:eastAsia="Times New Roman"/>
            </w:rPr>
            <w:t xml:space="preserve"> </w:t>
          </w:r>
          <w:proofErr w:type="spellStart"/>
          <w:r>
            <w:rPr>
              <w:rFonts w:eastAsia="Times New Roman"/>
            </w:rPr>
            <w:t>Carry</w:t>
          </w:r>
          <w:proofErr w:type="spellEnd"/>
          <w:r>
            <w:rPr>
              <w:rFonts w:eastAsia="Times New Roman"/>
            </w:rPr>
            <w:t xml:space="preserve"> Out </w:t>
          </w:r>
          <w:proofErr w:type="spellStart"/>
          <w:r>
            <w:rPr>
              <w:rFonts w:eastAsia="Times New Roman"/>
            </w:rPr>
            <w:t>Latent</w:t>
          </w:r>
          <w:proofErr w:type="spellEnd"/>
          <w:r>
            <w:rPr>
              <w:rFonts w:eastAsia="Times New Roman"/>
            </w:rPr>
            <w:t xml:space="preserve"> </w:t>
          </w:r>
          <w:proofErr w:type="spellStart"/>
          <w:r>
            <w:rPr>
              <w:rFonts w:eastAsia="Times New Roman"/>
            </w:rPr>
            <w:t>Profile</w:t>
          </w:r>
          <w:proofErr w:type="spellEnd"/>
          <w:r>
            <w:rPr>
              <w:rFonts w:eastAsia="Times New Roman"/>
            </w:rPr>
            <w:t xml:space="preserve"> Analysis (LPA) Using Open-Source or Commercial Software,” </w:t>
          </w:r>
          <w:r>
            <w:rPr>
              <w:rFonts w:eastAsia="Times New Roman"/>
              <w:i/>
              <w:iCs/>
            </w:rPr>
            <w:t xml:space="preserve">J Open Source </w:t>
          </w:r>
          <w:proofErr w:type="spellStart"/>
          <w:r>
            <w:rPr>
              <w:rFonts w:eastAsia="Times New Roman"/>
              <w:i/>
              <w:iCs/>
            </w:rPr>
            <w:t>Softw</w:t>
          </w:r>
          <w:proofErr w:type="spellEnd"/>
          <w:r>
            <w:rPr>
              <w:rFonts w:eastAsia="Times New Roman"/>
            </w:rPr>
            <w:t xml:space="preserve">, vol. 3, no. 30, 2018, </w:t>
          </w:r>
          <w:proofErr w:type="spellStart"/>
          <w:r>
            <w:rPr>
              <w:rFonts w:eastAsia="Times New Roman"/>
            </w:rPr>
            <w:t>doi</w:t>
          </w:r>
          <w:proofErr w:type="spellEnd"/>
          <w:r>
            <w:rPr>
              <w:rFonts w:eastAsia="Times New Roman"/>
            </w:rPr>
            <w:t>: 10.21105/joss.00978.</w:t>
          </w:r>
        </w:p>
        <w:p w14:paraId="16FDAC6E" w14:textId="77777777" w:rsidR="00DC5A1B" w:rsidRDefault="00DC5A1B">
          <w:pPr>
            <w:autoSpaceDE w:val="0"/>
            <w:autoSpaceDN w:val="0"/>
            <w:ind w:hanging="640"/>
            <w:divId w:val="1071267671"/>
            <w:rPr>
              <w:rFonts w:eastAsia="Times New Roman"/>
            </w:rPr>
          </w:pPr>
          <w:r>
            <w:rPr>
              <w:rFonts w:eastAsia="Times New Roman"/>
            </w:rPr>
            <w:t>[283]</w:t>
          </w:r>
          <w:r>
            <w:rPr>
              <w:rFonts w:eastAsia="Times New Roman"/>
            </w:rPr>
            <w:tab/>
            <w:t xml:space="preserve">R. C. Team, “R: A Language and Environment for Statistical Computing,” </w:t>
          </w:r>
          <w:r>
            <w:rPr>
              <w:rFonts w:eastAsia="Times New Roman"/>
              <w:i/>
              <w:iCs/>
            </w:rPr>
            <w:t>R Foundation for Statistical Computing</w:t>
          </w:r>
          <w:r>
            <w:rPr>
              <w:rFonts w:eastAsia="Times New Roman"/>
            </w:rPr>
            <w:t>. 2021.</w:t>
          </w:r>
        </w:p>
        <w:p w14:paraId="1CCCBB2D" w14:textId="77777777" w:rsidR="00DC5A1B" w:rsidRDefault="00DC5A1B">
          <w:pPr>
            <w:autoSpaceDE w:val="0"/>
            <w:autoSpaceDN w:val="0"/>
            <w:ind w:hanging="640"/>
            <w:divId w:val="183060674"/>
            <w:rPr>
              <w:rFonts w:eastAsia="Times New Roman"/>
            </w:rPr>
          </w:pPr>
          <w:r>
            <w:rPr>
              <w:rFonts w:eastAsia="Times New Roman"/>
            </w:rPr>
            <w:lastRenderedPageBreak/>
            <w:t>[284]</w:t>
          </w:r>
          <w:r>
            <w:rPr>
              <w:rFonts w:eastAsia="Times New Roman"/>
            </w:rPr>
            <w:tab/>
            <w:t xml:space="preserve">C. </w:t>
          </w:r>
          <w:proofErr w:type="spellStart"/>
          <w:r>
            <w:rPr>
              <w:rFonts w:eastAsia="Times New Roman"/>
            </w:rPr>
            <w:t>Fraley</w:t>
          </w:r>
          <w:proofErr w:type="spellEnd"/>
          <w:r>
            <w:rPr>
              <w:rFonts w:eastAsia="Times New Roman"/>
            </w:rPr>
            <w:t xml:space="preserve"> and A. E. </w:t>
          </w:r>
          <w:proofErr w:type="spellStart"/>
          <w:r>
            <w:rPr>
              <w:rFonts w:eastAsia="Times New Roman"/>
            </w:rPr>
            <w:t>Raftery</w:t>
          </w:r>
          <w:proofErr w:type="spellEnd"/>
          <w:r>
            <w:rPr>
              <w:rFonts w:eastAsia="Times New Roman"/>
            </w:rPr>
            <w:t>, “Model-</w:t>
          </w:r>
          <w:proofErr w:type="spellStart"/>
          <w:r>
            <w:rPr>
              <w:rFonts w:eastAsia="Times New Roman"/>
            </w:rPr>
            <w:t>based</w:t>
          </w:r>
          <w:proofErr w:type="spellEnd"/>
          <w:r>
            <w:rPr>
              <w:rFonts w:eastAsia="Times New Roman"/>
            </w:rPr>
            <w:t xml:space="preserve"> </w:t>
          </w:r>
          <w:proofErr w:type="spellStart"/>
          <w:r>
            <w:rPr>
              <w:rFonts w:eastAsia="Times New Roman"/>
            </w:rPr>
            <w:t>methods</w:t>
          </w:r>
          <w:proofErr w:type="spellEnd"/>
          <w:r>
            <w:rPr>
              <w:rFonts w:eastAsia="Times New Roman"/>
            </w:rPr>
            <w:t xml:space="preserve"> of </w:t>
          </w:r>
          <w:proofErr w:type="spellStart"/>
          <w:r>
            <w:rPr>
              <w:rFonts w:eastAsia="Times New Roman"/>
            </w:rPr>
            <w:t>classification</w:t>
          </w:r>
          <w:proofErr w:type="spellEnd"/>
          <w:r>
            <w:rPr>
              <w:rFonts w:eastAsia="Times New Roman"/>
            </w:rPr>
            <w:t xml:space="preserve">: Using the </w:t>
          </w:r>
          <w:proofErr w:type="spellStart"/>
          <w:r>
            <w:rPr>
              <w:rFonts w:eastAsia="Times New Roman"/>
            </w:rPr>
            <w:t>mclust</w:t>
          </w:r>
          <w:proofErr w:type="spellEnd"/>
          <w:r>
            <w:rPr>
              <w:rFonts w:eastAsia="Times New Roman"/>
            </w:rPr>
            <w:t xml:space="preserve"> software in </w:t>
          </w:r>
          <w:proofErr w:type="spellStart"/>
          <w:r>
            <w:rPr>
              <w:rFonts w:eastAsia="Times New Roman"/>
            </w:rPr>
            <w:t>chemometrics</w:t>
          </w:r>
          <w:proofErr w:type="spellEnd"/>
          <w:r>
            <w:rPr>
              <w:rFonts w:eastAsia="Times New Roman"/>
            </w:rPr>
            <w:t xml:space="preserve">,” </w:t>
          </w:r>
          <w:r>
            <w:rPr>
              <w:rFonts w:eastAsia="Times New Roman"/>
              <w:i/>
              <w:iCs/>
            </w:rPr>
            <w:t xml:space="preserve">J Stat </w:t>
          </w:r>
          <w:proofErr w:type="spellStart"/>
          <w:r>
            <w:rPr>
              <w:rFonts w:eastAsia="Times New Roman"/>
              <w:i/>
              <w:iCs/>
            </w:rPr>
            <w:t>Softw</w:t>
          </w:r>
          <w:proofErr w:type="spellEnd"/>
          <w:r>
            <w:rPr>
              <w:rFonts w:eastAsia="Times New Roman"/>
            </w:rPr>
            <w:t xml:space="preserve">, vol. 18, no. 6, 2007, </w:t>
          </w:r>
          <w:proofErr w:type="spellStart"/>
          <w:r>
            <w:rPr>
              <w:rFonts w:eastAsia="Times New Roman"/>
            </w:rPr>
            <w:t>doi</w:t>
          </w:r>
          <w:proofErr w:type="spellEnd"/>
          <w:r>
            <w:rPr>
              <w:rFonts w:eastAsia="Times New Roman"/>
            </w:rPr>
            <w:t>: 10.18637/jss.v018.i06.</w:t>
          </w:r>
        </w:p>
        <w:p w14:paraId="75355E33" w14:textId="77777777" w:rsidR="00DC5A1B" w:rsidRDefault="00DC5A1B">
          <w:pPr>
            <w:autoSpaceDE w:val="0"/>
            <w:autoSpaceDN w:val="0"/>
            <w:ind w:hanging="640"/>
            <w:divId w:val="1512910850"/>
            <w:rPr>
              <w:rFonts w:eastAsia="Times New Roman"/>
            </w:rPr>
          </w:pPr>
          <w:r>
            <w:rPr>
              <w:rFonts w:eastAsia="Times New Roman"/>
            </w:rPr>
            <w:t>[285]</w:t>
          </w:r>
          <w:r>
            <w:rPr>
              <w:rFonts w:eastAsia="Times New Roman"/>
            </w:rPr>
            <w:tab/>
            <w:t xml:space="preserve">IBM Corp. </w:t>
          </w:r>
          <w:proofErr w:type="spellStart"/>
          <w:r>
            <w:rPr>
              <w:rFonts w:eastAsia="Times New Roman"/>
            </w:rPr>
            <w:t>Released</w:t>
          </w:r>
          <w:proofErr w:type="spellEnd"/>
          <w:r>
            <w:rPr>
              <w:rFonts w:eastAsia="Times New Roman"/>
            </w:rPr>
            <w:t xml:space="preserve">, “IBM SPSS </w:t>
          </w:r>
          <w:proofErr w:type="spellStart"/>
          <w:r>
            <w:rPr>
              <w:rFonts w:eastAsia="Times New Roman"/>
            </w:rPr>
            <w:t>Statistics</w:t>
          </w:r>
          <w:proofErr w:type="spellEnd"/>
          <w:r>
            <w:rPr>
              <w:rFonts w:eastAsia="Times New Roman"/>
            </w:rPr>
            <w:t xml:space="preserve"> for Windows, Version 20.0,” </w:t>
          </w:r>
          <w:r>
            <w:rPr>
              <w:rFonts w:eastAsia="Times New Roman"/>
              <w:i/>
              <w:iCs/>
            </w:rPr>
            <w:t>2011</w:t>
          </w:r>
          <w:r>
            <w:rPr>
              <w:rFonts w:eastAsia="Times New Roman"/>
            </w:rPr>
            <w:t>, 2011.</w:t>
          </w:r>
        </w:p>
        <w:p w14:paraId="1B6BB4DA" w14:textId="77777777" w:rsidR="00DC5A1B" w:rsidRDefault="00DC5A1B">
          <w:pPr>
            <w:autoSpaceDE w:val="0"/>
            <w:autoSpaceDN w:val="0"/>
            <w:ind w:hanging="640"/>
            <w:divId w:val="1171028074"/>
            <w:rPr>
              <w:rFonts w:eastAsia="Times New Roman"/>
            </w:rPr>
          </w:pPr>
          <w:r>
            <w:rPr>
              <w:rFonts w:eastAsia="Times New Roman"/>
            </w:rPr>
            <w:t>[286]</w:t>
          </w:r>
          <w:r>
            <w:rPr>
              <w:rFonts w:eastAsia="Times New Roman"/>
            </w:rPr>
            <w:tab/>
            <w:t>S. Beaulieu-</w:t>
          </w:r>
          <w:proofErr w:type="spellStart"/>
          <w:r>
            <w:rPr>
              <w:rFonts w:eastAsia="Times New Roman"/>
            </w:rPr>
            <w:t>Bonneau</w:t>
          </w:r>
          <w:proofErr w:type="spellEnd"/>
          <w:r>
            <w:rPr>
              <w:rFonts w:eastAsia="Times New Roman"/>
            </w:rPr>
            <w:t xml:space="preserve">, H. </w:t>
          </w:r>
          <w:proofErr w:type="spellStart"/>
          <w:r>
            <w:rPr>
              <w:rFonts w:eastAsia="Times New Roman"/>
            </w:rPr>
            <w:t>Ivers</w:t>
          </w:r>
          <w:proofErr w:type="spellEnd"/>
          <w:r>
            <w:rPr>
              <w:rFonts w:eastAsia="Times New Roman"/>
            </w:rPr>
            <w:t xml:space="preserve">, B. </w:t>
          </w:r>
          <w:proofErr w:type="spellStart"/>
          <w:r>
            <w:rPr>
              <w:rFonts w:eastAsia="Times New Roman"/>
            </w:rPr>
            <w:t>Guay</w:t>
          </w:r>
          <w:proofErr w:type="spellEnd"/>
          <w:r>
            <w:rPr>
              <w:rFonts w:eastAsia="Times New Roman"/>
            </w:rPr>
            <w:t>, and C. M. Morin, “Long-</w:t>
          </w:r>
          <w:proofErr w:type="spellStart"/>
          <w:r>
            <w:rPr>
              <w:rFonts w:eastAsia="Times New Roman"/>
            </w:rPr>
            <w:t>term</w:t>
          </w:r>
          <w:proofErr w:type="spellEnd"/>
          <w:r>
            <w:rPr>
              <w:rFonts w:eastAsia="Times New Roman"/>
            </w:rPr>
            <w:t xml:space="preserve"> </w:t>
          </w:r>
          <w:proofErr w:type="spellStart"/>
          <w:r>
            <w:rPr>
              <w:rFonts w:eastAsia="Times New Roman"/>
            </w:rPr>
            <w:t>maintenance</w:t>
          </w:r>
          <w:proofErr w:type="spellEnd"/>
          <w:r>
            <w:rPr>
              <w:rFonts w:eastAsia="Times New Roman"/>
            </w:rPr>
            <w:t xml:space="preserve"> of </w:t>
          </w:r>
          <w:proofErr w:type="spellStart"/>
          <w:r>
            <w:rPr>
              <w:rFonts w:eastAsia="Times New Roman"/>
            </w:rPr>
            <w:t>therapeutic</w:t>
          </w:r>
          <w:proofErr w:type="spellEnd"/>
          <w:r>
            <w:rPr>
              <w:rFonts w:eastAsia="Times New Roman"/>
            </w:rPr>
            <w:t xml:space="preserve"> gains </w:t>
          </w:r>
          <w:proofErr w:type="spellStart"/>
          <w:r>
            <w:rPr>
              <w:rFonts w:eastAsia="Times New Roman"/>
            </w:rPr>
            <w:t>associated</w:t>
          </w:r>
          <w:proofErr w:type="spellEnd"/>
          <w:r>
            <w:rPr>
              <w:rFonts w:eastAsia="Times New Roman"/>
            </w:rPr>
            <w:t xml:space="preserve"> with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delivered</w:t>
          </w:r>
          <w:proofErr w:type="spellEnd"/>
          <w:r>
            <w:rPr>
              <w:rFonts w:eastAsia="Times New Roman"/>
            </w:rPr>
            <w:t xml:space="preserve"> alone or </w:t>
          </w:r>
          <w:proofErr w:type="spellStart"/>
          <w:r>
            <w:rPr>
              <w:rFonts w:eastAsia="Times New Roman"/>
            </w:rPr>
            <w:t>combined</w:t>
          </w:r>
          <w:proofErr w:type="spellEnd"/>
          <w:r>
            <w:rPr>
              <w:rFonts w:eastAsia="Times New Roman"/>
            </w:rPr>
            <w:t xml:space="preserve"> with </w:t>
          </w:r>
          <w:proofErr w:type="spellStart"/>
          <w:r>
            <w:rPr>
              <w:rFonts w:eastAsia="Times New Roman"/>
            </w:rPr>
            <w:t>zolpidem</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40, no. 3, 2017,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/zsx002.</w:t>
          </w:r>
        </w:p>
        <w:p w14:paraId="0E05DF72" w14:textId="77777777" w:rsidR="00DC5A1B" w:rsidRDefault="00DC5A1B">
          <w:pPr>
            <w:autoSpaceDE w:val="0"/>
            <w:autoSpaceDN w:val="0"/>
            <w:ind w:hanging="640"/>
            <w:divId w:val="360669159"/>
            <w:rPr>
              <w:rFonts w:eastAsia="Times New Roman"/>
            </w:rPr>
          </w:pPr>
          <w:r>
            <w:rPr>
              <w:rFonts w:eastAsia="Times New Roman"/>
            </w:rPr>
            <w:t>[287]</w:t>
          </w:r>
          <w:r>
            <w:rPr>
              <w:rFonts w:eastAsia="Times New Roman"/>
            </w:rPr>
            <w:tab/>
            <w:t xml:space="preserve">M. J. </w:t>
          </w:r>
          <w:proofErr w:type="spellStart"/>
          <w:r>
            <w:rPr>
              <w:rFonts w:eastAsia="Times New Roman"/>
            </w:rPr>
            <w:t>Sateia</w:t>
          </w:r>
          <w:proofErr w:type="spellEnd"/>
          <w:r>
            <w:rPr>
              <w:rFonts w:eastAsia="Times New Roman"/>
            </w:rPr>
            <w:t xml:space="preserve">, “International </w:t>
          </w:r>
          <w:proofErr w:type="spellStart"/>
          <w:r>
            <w:rPr>
              <w:rFonts w:eastAsia="Times New Roman"/>
            </w:rPr>
            <w:t>classification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disorders-</w:t>
          </w:r>
          <w:proofErr w:type="spellStart"/>
          <w:r>
            <w:rPr>
              <w:rFonts w:eastAsia="Times New Roman"/>
            </w:rPr>
            <w:t>third</w:t>
          </w:r>
          <w:proofErr w:type="spellEnd"/>
          <w:r>
            <w:rPr>
              <w:rFonts w:eastAsia="Times New Roman"/>
            </w:rPr>
            <w:t xml:space="preserve"> </w:t>
          </w:r>
          <w:proofErr w:type="spellStart"/>
          <w:r>
            <w:rPr>
              <w:rFonts w:eastAsia="Times New Roman"/>
            </w:rPr>
            <w:t>edition</w:t>
          </w:r>
          <w:proofErr w:type="spellEnd"/>
          <w:r>
            <w:rPr>
              <w:rFonts w:eastAsia="Times New Roman"/>
            </w:rPr>
            <w:t xml:space="preserve"> </w:t>
          </w:r>
          <w:proofErr w:type="spellStart"/>
          <w:r>
            <w:rPr>
              <w:rFonts w:eastAsia="Times New Roman"/>
            </w:rPr>
            <w:t>Sateia</w:t>
          </w:r>
          <w:proofErr w:type="spellEnd"/>
          <w:r>
            <w:rPr>
              <w:rFonts w:eastAsia="Times New Roman"/>
            </w:rPr>
            <w:t xml:space="preserve">, M. J. (2014). International </w:t>
          </w:r>
          <w:proofErr w:type="spellStart"/>
          <w:r>
            <w:rPr>
              <w:rFonts w:eastAsia="Times New Roman"/>
            </w:rPr>
            <w:t>classification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disorders-</w:t>
          </w:r>
          <w:proofErr w:type="spellStart"/>
          <w:r>
            <w:rPr>
              <w:rFonts w:eastAsia="Times New Roman"/>
            </w:rPr>
            <w:t>third</w:t>
          </w:r>
          <w:proofErr w:type="spellEnd"/>
          <w:r>
            <w:rPr>
              <w:rFonts w:eastAsia="Times New Roman"/>
            </w:rPr>
            <w:t xml:space="preserve"> </w:t>
          </w:r>
          <w:proofErr w:type="spellStart"/>
          <w:r>
            <w:rPr>
              <w:rFonts w:eastAsia="Times New Roman"/>
            </w:rPr>
            <w:t>edition</w:t>
          </w:r>
          <w:proofErr w:type="spellEnd"/>
          <w:r>
            <w:rPr>
              <w:rFonts w:eastAsia="Times New Roman"/>
            </w:rPr>
            <w:t xml:space="preserve"> highlights and </w:t>
          </w:r>
          <w:proofErr w:type="spellStart"/>
          <w:r>
            <w:rPr>
              <w:rFonts w:eastAsia="Times New Roman"/>
            </w:rPr>
            <w:t>modifications</w:t>
          </w:r>
          <w:proofErr w:type="spellEnd"/>
          <w:r>
            <w:rPr>
              <w:rFonts w:eastAsia="Times New Roman"/>
            </w:rPr>
            <w:t xml:space="preserve">. </w:t>
          </w:r>
          <w:proofErr w:type="spellStart"/>
          <w:r>
            <w:rPr>
              <w:rFonts w:eastAsia="Times New Roman"/>
            </w:rPr>
            <w:t>Chest</w:t>
          </w:r>
          <w:proofErr w:type="spellEnd"/>
          <w:r>
            <w:rPr>
              <w:rFonts w:eastAsia="Times New Roman"/>
            </w:rPr>
            <w:t xml:space="preserve">, 146(5), 1387–1394. https://doi.org/10.1378/chest.14-0970highlights and m,” </w:t>
          </w:r>
          <w:proofErr w:type="spellStart"/>
          <w:r>
            <w:rPr>
              <w:rFonts w:eastAsia="Times New Roman"/>
              <w:i/>
              <w:iCs/>
            </w:rPr>
            <w:t>Chest</w:t>
          </w:r>
          <w:proofErr w:type="spellEnd"/>
          <w:r>
            <w:rPr>
              <w:rFonts w:eastAsia="Times New Roman"/>
            </w:rPr>
            <w:t>, 2014.</w:t>
          </w:r>
        </w:p>
        <w:p w14:paraId="1259E080" w14:textId="77777777" w:rsidR="00DC5A1B" w:rsidRDefault="00DC5A1B">
          <w:pPr>
            <w:autoSpaceDE w:val="0"/>
            <w:autoSpaceDN w:val="0"/>
            <w:ind w:hanging="640"/>
            <w:divId w:val="994574978"/>
            <w:rPr>
              <w:rFonts w:eastAsia="Times New Roman"/>
            </w:rPr>
          </w:pPr>
          <w:r>
            <w:rPr>
              <w:rFonts w:eastAsia="Times New Roman"/>
            </w:rPr>
            <w:t>[288]</w:t>
          </w:r>
          <w:r>
            <w:rPr>
              <w:rFonts w:eastAsia="Times New Roman"/>
            </w:rPr>
            <w:tab/>
            <w:t xml:space="preserve">D. Riemann, C. </w:t>
          </w:r>
          <w:proofErr w:type="spellStart"/>
          <w:r>
            <w:rPr>
              <w:rFonts w:eastAsia="Times New Roman"/>
            </w:rPr>
            <w:t>Nissen</w:t>
          </w:r>
          <w:proofErr w:type="spellEnd"/>
          <w:r>
            <w:rPr>
              <w:rFonts w:eastAsia="Times New Roman"/>
            </w:rPr>
            <w:t xml:space="preserve">, L. </w:t>
          </w:r>
          <w:proofErr w:type="spellStart"/>
          <w:r>
            <w:rPr>
              <w:rFonts w:eastAsia="Times New Roman"/>
            </w:rPr>
            <w:t>Palagini</w:t>
          </w:r>
          <w:proofErr w:type="spellEnd"/>
          <w:r>
            <w:rPr>
              <w:rFonts w:eastAsia="Times New Roman"/>
            </w:rPr>
            <w:t xml:space="preserve">, A. Otte, M. L. </w:t>
          </w:r>
          <w:proofErr w:type="spellStart"/>
          <w:r>
            <w:rPr>
              <w:rFonts w:eastAsia="Times New Roman"/>
            </w:rPr>
            <w:t>Perlis</w:t>
          </w:r>
          <w:proofErr w:type="spellEnd"/>
          <w:r>
            <w:rPr>
              <w:rFonts w:eastAsia="Times New Roman"/>
            </w:rPr>
            <w:t xml:space="preserve">, and K. </w:t>
          </w:r>
          <w:proofErr w:type="spellStart"/>
          <w:r>
            <w:rPr>
              <w:rFonts w:eastAsia="Times New Roman"/>
            </w:rPr>
            <w:t>Spiegelhalder</w:t>
          </w:r>
          <w:proofErr w:type="spellEnd"/>
          <w:r>
            <w:rPr>
              <w:rFonts w:eastAsia="Times New Roman"/>
            </w:rPr>
            <w:t xml:space="preserve">, “The </w:t>
          </w:r>
          <w:proofErr w:type="spellStart"/>
          <w:r>
            <w:rPr>
              <w:rFonts w:eastAsia="Times New Roman"/>
            </w:rPr>
            <w:t>neurobiology</w:t>
          </w:r>
          <w:proofErr w:type="spellEnd"/>
          <w:r>
            <w:rPr>
              <w:rFonts w:eastAsia="Times New Roman"/>
            </w:rPr>
            <w:t xml:space="preserve">, </w:t>
          </w:r>
          <w:proofErr w:type="spellStart"/>
          <w:r>
            <w:rPr>
              <w:rFonts w:eastAsia="Times New Roman"/>
            </w:rPr>
            <w:t>investigation</w:t>
          </w:r>
          <w:proofErr w:type="spellEnd"/>
          <w:r>
            <w:rPr>
              <w:rFonts w:eastAsia="Times New Roman"/>
            </w:rPr>
            <w:t xml:space="preserve">, and treatment of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r>
            <w:rPr>
              <w:rFonts w:eastAsia="Times New Roman"/>
              <w:i/>
              <w:iCs/>
            </w:rPr>
            <w:t xml:space="preserve">Lancet </w:t>
          </w:r>
          <w:proofErr w:type="spellStart"/>
          <w:r>
            <w:rPr>
              <w:rFonts w:eastAsia="Times New Roman"/>
              <w:i/>
              <w:iCs/>
            </w:rPr>
            <w:t>Neurol</w:t>
          </w:r>
          <w:proofErr w:type="spellEnd"/>
          <w:r>
            <w:rPr>
              <w:rFonts w:eastAsia="Times New Roman"/>
            </w:rPr>
            <w:t xml:space="preserve">, vol. 14, no. 5, pp. 547–558, </w:t>
          </w:r>
          <w:proofErr w:type="spellStart"/>
          <w:r>
            <w:rPr>
              <w:rFonts w:eastAsia="Times New Roman"/>
            </w:rPr>
            <w:t>May</w:t>
          </w:r>
          <w:proofErr w:type="spellEnd"/>
          <w:r>
            <w:rPr>
              <w:rFonts w:eastAsia="Times New Roman"/>
            </w:rPr>
            <w:t xml:space="preserve"> 2015, </w:t>
          </w:r>
          <w:proofErr w:type="spellStart"/>
          <w:r>
            <w:rPr>
              <w:rFonts w:eastAsia="Times New Roman"/>
            </w:rPr>
            <w:t>doi</w:t>
          </w:r>
          <w:proofErr w:type="spellEnd"/>
          <w:r>
            <w:rPr>
              <w:rFonts w:eastAsia="Times New Roman"/>
            </w:rPr>
            <w:t>: 10.1016/S1474-4422(15)00021-6.</w:t>
          </w:r>
        </w:p>
        <w:p w14:paraId="1D0637F0" w14:textId="77777777" w:rsidR="00DC5A1B" w:rsidRDefault="00DC5A1B">
          <w:pPr>
            <w:autoSpaceDE w:val="0"/>
            <w:autoSpaceDN w:val="0"/>
            <w:ind w:hanging="640"/>
            <w:divId w:val="979960100"/>
            <w:rPr>
              <w:rFonts w:eastAsia="Times New Roman"/>
            </w:rPr>
          </w:pPr>
          <w:r>
            <w:rPr>
              <w:rFonts w:eastAsia="Times New Roman"/>
            </w:rPr>
            <w:t>[289]</w:t>
          </w:r>
          <w:r>
            <w:rPr>
              <w:rFonts w:eastAsia="Times New Roman"/>
            </w:rPr>
            <w:tab/>
            <w:t xml:space="preserve">S. M. </w:t>
          </w:r>
          <w:proofErr w:type="spellStart"/>
          <w:r>
            <w:rPr>
              <w:rFonts w:eastAsia="Times New Roman"/>
            </w:rPr>
            <w:t>Bertisch</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with </w:t>
          </w:r>
          <w:proofErr w:type="spellStart"/>
          <w:r>
            <w:rPr>
              <w:rFonts w:eastAsia="Times New Roman"/>
            </w:rPr>
            <w:t>objective</w:t>
          </w:r>
          <w:proofErr w:type="spellEnd"/>
          <w:r>
            <w:rPr>
              <w:rFonts w:eastAsia="Times New Roman"/>
            </w:rPr>
            <w:t xml:space="preserve"> short </w:t>
          </w:r>
          <w:proofErr w:type="spellStart"/>
          <w:r>
            <w:rPr>
              <w:rFonts w:eastAsia="Times New Roman"/>
            </w:rPr>
            <w:t>sleep</w:t>
          </w:r>
          <w:proofErr w:type="spellEnd"/>
          <w:r>
            <w:rPr>
              <w:rFonts w:eastAsia="Times New Roman"/>
            </w:rPr>
            <w:t xml:space="preserve"> duration and risk of </w:t>
          </w:r>
          <w:proofErr w:type="spellStart"/>
          <w:r>
            <w:rPr>
              <w:rFonts w:eastAsia="Times New Roman"/>
            </w:rPr>
            <w:t>incident</w:t>
          </w:r>
          <w:proofErr w:type="spellEnd"/>
          <w:r>
            <w:rPr>
              <w:rFonts w:eastAsia="Times New Roman"/>
            </w:rPr>
            <w:t xml:space="preserve"> </w:t>
          </w:r>
          <w:proofErr w:type="spellStart"/>
          <w:r>
            <w:rPr>
              <w:rFonts w:eastAsia="Times New Roman"/>
            </w:rPr>
            <w:t>cardiovascular</w:t>
          </w:r>
          <w:proofErr w:type="spellEnd"/>
          <w:r>
            <w:rPr>
              <w:rFonts w:eastAsia="Times New Roman"/>
            </w:rPr>
            <w:t xml:space="preserve"> </w:t>
          </w:r>
          <w:proofErr w:type="spellStart"/>
          <w:r>
            <w:rPr>
              <w:rFonts w:eastAsia="Times New Roman"/>
            </w:rPr>
            <w:t>disease</w:t>
          </w:r>
          <w:proofErr w:type="spellEnd"/>
          <w:r>
            <w:rPr>
              <w:rFonts w:eastAsia="Times New Roman"/>
            </w:rPr>
            <w:t xml:space="preserve"> and </w:t>
          </w:r>
          <w:proofErr w:type="spellStart"/>
          <w:r>
            <w:rPr>
              <w:rFonts w:eastAsia="Times New Roman"/>
            </w:rPr>
            <w:t>all</w:t>
          </w:r>
          <w:proofErr w:type="spellEnd"/>
          <w:r>
            <w:rPr>
              <w:rFonts w:eastAsia="Times New Roman"/>
            </w:rPr>
            <w:t xml:space="preserve">-cause </w:t>
          </w:r>
          <w:proofErr w:type="spellStart"/>
          <w:r>
            <w:rPr>
              <w:rFonts w:eastAsia="Times New Roman"/>
            </w:rPr>
            <w:t>mortality</w:t>
          </w:r>
          <w:proofErr w:type="spellEnd"/>
          <w:r>
            <w:rPr>
              <w:rFonts w:eastAsia="Times New Roman"/>
            </w:rPr>
            <w:t xml:space="preserve">: </w:t>
          </w:r>
          <w:proofErr w:type="spellStart"/>
          <w:r>
            <w:rPr>
              <w:rFonts w:eastAsia="Times New Roman"/>
            </w:rPr>
            <w:t>Sleep</w:t>
          </w:r>
          <w:proofErr w:type="spellEnd"/>
          <w:r>
            <w:rPr>
              <w:rFonts w:eastAsia="Times New Roman"/>
            </w:rPr>
            <w:t xml:space="preserve"> Heart Health Study,” </w:t>
          </w:r>
          <w:proofErr w:type="spellStart"/>
          <w:r>
            <w:rPr>
              <w:rFonts w:eastAsia="Times New Roman"/>
              <w:i/>
              <w:iCs/>
            </w:rPr>
            <w:t>Sleep</w:t>
          </w:r>
          <w:proofErr w:type="spellEnd"/>
          <w:r>
            <w:rPr>
              <w:rFonts w:eastAsia="Times New Roman"/>
            </w:rPr>
            <w:t xml:space="preserve">, vol. 41, no. 6, 2018,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/zsy047.</w:t>
          </w:r>
        </w:p>
        <w:p w14:paraId="129CB6D3" w14:textId="77777777" w:rsidR="00DC5A1B" w:rsidRDefault="00DC5A1B">
          <w:pPr>
            <w:autoSpaceDE w:val="0"/>
            <w:autoSpaceDN w:val="0"/>
            <w:ind w:hanging="640"/>
            <w:divId w:val="1261451246"/>
            <w:rPr>
              <w:rFonts w:eastAsia="Times New Roman"/>
            </w:rPr>
          </w:pPr>
          <w:r>
            <w:rPr>
              <w:rFonts w:eastAsia="Times New Roman"/>
            </w:rPr>
            <w:t>[290]</w:t>
          </w:r>
          <w:r>
            <w:rPr>
              <w:rFonts w:eastAsia="Times New Roman"/>
            </w:rPr>
            <w:tab/>
            <w:t xml:space="preserve">A. N. </w:t>
          </w:r>
          <w:proofErr w:type="spellStart"/>
          <w:r>
            <w:rPr>
              <w:rFonts w:eastAsia="Times New Roman"/>
            </w:rPr>
            <w:t>Vgontzas</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Chronic</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and activity of the stress system: A </w:t>
          </w:r>
          <w:proofErr w:type="spellStart"/>
          <w:r>
            <w:rPr>
              <w:rFonts w:eastAsia="Times New Roman"/>
            </w:rPr>
            <w:t>preliminary</w:t>
          </w:r>
          <w:proofErr w:type="spellEnd"/>
          <w:r>
            <w:rPr>
              <w:rFonts w:eastAsia="Times New Roman"/>
            </w:rPr>
            <w:t xml:space="preserve"> study,” </w:t>
          </w:r>
          <w:r>
            <w:rPr>
              <w:rFonts w:eastAsia="Times New Roman"/>
              <w:i/>
              <w:iCs/>
            </w:rPr>
            <w:t xml:space="preserve">J </w:t>
          </w:r>
          <w:proofErr w:type="spellStart"/>
          <w:r>
            <w:rPr>
              <w:rFonts w:eastAsia="Times New Roman"/>
              <w:i/>
              <w:iCs/>
            </w:rPr>
            <w:t>Psychosom</w:t>
          </w:r>
          <w:proofErr w:type="spellEnd"/>
          <w:r>
            <w:rPr>
              <w:rFonts w:eastAsia="Times New Roman"/>
              <w:i/>
              <w:iCs/>
            </w:rPr>
            <w:t xml:space="preserve"> Res</w:t>
          </w:r>
          <w:r>
            <w:rPr>
              <w:rFonts w:eastAsia="Times New Roman"/>
            </w:rPr>
            <w:t xml:space="preserve">, vol. 45, no. 1, 1998, </w:t>
          </w:r>
          <w:proofErr w:type="spellStart"/>
          <w:r>
            <w:rPr>
              <w:rFonts w:eastAsia="Times New Roman"/>
            </w:rPr>
            <w:t>doi</w:t>
          </w:r>
          <w:proofErr w:type="spellEnd"/>
          <w:r>
            <w:rPr>
              <w:rFonts w:eastAsia="Times New Roman"/>
            </w:rPr>
            <w:t>: 10.1016/S0022-3999(97)00302-4.</w:t>
          </w:r>
        </w:p>
        <w:p w14:paraId="211E7ED1" w14:textId="77777777" w:rsidR="00DC5A1B" w:rsidRDefault="00DC5A1B">
          <w:pPr>
            <w:autoSpaceDE w:val="0"/>
            <w:autoSpaceDN w:val="0"/>
            <w:ind w:hanging="640"/>
            <w:divId w:val="1313873552"/>
            <w:rPr>
              <w:rFonts w:eastAsia="Times New Roman"/>
            </w:rPr>
          </w:pPr>
          <w:r>
            <w:rPr>
              <w:rFonts w:eastAsia="Times New Roman"/>
            </w:rPr>
            <w:t>[291]</w:t>
          </w:r>
          <w:r>
            <w:rPr>
              <w:rFonts w:eastAsia="Times New Roman"/>
            </w:rPr>
            <w:tab/>
            <w:t xml:space="preserve">N. Lovato, L. </w:t>
          </w:r>
          <w:proofErr w:type="spellStart"/>
          <w:r>
            <w:rPr>
              <w:rFonts w:eastAsia="Times New Roman"/>
            </w:rPr>
            <w:t>Lack</w:t>
          </w:r>
          <w:proofErr w:type="spellEnd"/>
          <w:r>
            <w:rPr>
              <w:rFonts w:eastAsia="Times New Roman"/>
            </w:rPr>
            <w:t xml:space="preserve">, and D. J. </w:t>
          </w:r>
          <w:proofErr w:type="spellStart"/>
          <w:r>
            <w:rPr>
              <w:rFonts w:eastAsia="Times New Roman"/>
            </w:rPr>
            <w:t>Kennaway</w:t>
          </w:r>
          <w:proofErr w:type="spellEnd"/>
          <w:r>
            <w:rPr>
              <w:rFonts w:eastAsia="Times New Roman"/>
            </w:rPr>
            <w:t>, “</w:t>
          </w:r>
          <w:proofErr w:type="spellStart"/>
          <w:r>
            <w:rPr>
              <w:rFonts w:eastAsia="Times New Roman"/>
            </w:rPr>
            <w:t>Comparing</w:t>
          </w:r>
          <w:proofErr w:type="spellEnd"/>
          <w:r>
            <w:rPr>
              <w:rFonts w:eastAsia="Times New Roman"/>
            </w:rPr>
            <w:t xml:space="preserve"> and </w:t>
          </w:r>
          <w:proofErr w:type="spellStart"/>
          <w:r>
            <w:rPr>
              <w:rFonts w:eastAsia="Times New Roman"/>
            </w:rPr>
            <w:t>contrasting</w:t>
          </w:r>
          <w:proofErr w:type="spellEnd"/>
          <w:r>
            <w:rPr>
              <w:rFonts w:eastAsia="Times New Roman"/>
            </w:rPr>
            <w:t xml:space="preserve"> </w:t>
          </w:r>
          <w:proofErr w:type="spellStart"/>
          <w:r>
            <w:rPr>
              <w:rFonts w:eastAsia="Times New Roman"/>
            </w:rPr>
            <w:t>therapeutic</w:t>
          </w:r>
          <w:proofErr w:type="spellEnd"/>
          <w:r>
            <w:rPr>
              <w:rFonts w:eastAsia="Times New Roman"/>
            </w:rPr>
            <w:t xml:space="preserve"> </w:t>
          </w:r>
          <w:proofErr w:type="spellStart"/>
          <w:r>
            <w:rPr>
              <w:rFonts w:eastAsia="Times New Roman"/>
            </w:rPr>
            <w:t>effects</w:t>
          </w:r>
          <w:proofErr w:type="spellEnd"/>
          <w:r>
            <w:rPr>
              <w:rFonts w:eastAsia="Times New Roman"/>
            </w:rPr>
            <w:t xml:space="preserve"> of cognitive-</w:t>
          </w:r>
          <w:proofErr w:type="spellStart"/>
          <w:r>
            <w:rPr>
              <w:rFonts w:eastAsia="Times New Roman"/>
            </w:rPr>
            <w:t>behavior</w:t>
          </w:r>
          <w:proofErr w:type="spellEnd"/>
          <w:r>
            <w:rPr>
              <w:rFonts w:eastAsia="Times New Roman"/>
            </w:rPr>
            <w:t xml:space="preserve"> therapy for </w:t>
          </w:r>
          <w:proofErr w:type="spellStart"/>
          <w:r>
            <w:rPr>
              <w:rFonts w:eastAsia="Times New Roman"/>
            </w:rPr>
            <w:t>older</w:t>
          </w:r>
          <w:proofErr w:type="spellEnd"/>
          <w:r>
            <w:rPr>
              <w:rFonts w:eastAsia="Times New Roman"/>
            </w:rPr>
            <w:t xml:space="preserve"> </w:t>
          </w:r>
          <w:proofErr w:type="spellStart"/>
          <w:r>
            <w:rPr>
              <w:rFonts w:eastAsia="Times New Roman"/>
            </w:rPr>
            <w:t>adults</w:t>
          </w:r>
          <w:proofErr w:type="spellEnd"/>
          <w:r>
            <w:rPr>
              <w:rFonts w:eastAsia="Times New Roman"/>
            </w:rPr>
            <w:t xml:space="preserve"> </w:t>
          </w:r>
          <w:proofErr w:type="spellStart"/>
          <w:r>
            <w:rPr>
              <w:rFonts w:eastAsia="Times New Roman"/>
            </w:rPr>
            <w:t>suffering</w:t>
          </w:r>
          <w:proofErr w:type="spellEnd"/>
          <w:r>
            <w:rPr>
              <w:rFonts w:eastAsia="Times New Roman"/>
            </w:rPr>
            <w:t xml:space="preserve"> from </w:t>
          </w:r>
          <w:proofErr w:type="spellStart"/>
          <w:r>
            <w:rPr>
              <w:rFonts w:eastAsia="Times New Roman"/>
            </w:rPr>
            <w:t>insomnia</w:t>
          </w:r>
          <w:proofErr w:type="spellEnd"/>
          <w:r>
            <w:rPr>
              <w:rFonts w:eastAsia="Times New Roman"/>
            </w:rPr>
            <w:t xml:space="preserve"> with short and long </w:t>
          </w:r>
          <w:proofErr w:type="spellStart"/>
          <w:r>
            <w:rPr>
              <w:rFonts w:eastAsia="Times New Roman"/>
            </w:rPr>
            <w:t>objective</w:t>
          </w:r>
          <w:proofErr w:type="spellEnd"/>
          <w:r>
            <w:rPr>
              <w:rFonts w:eastAsia="Times New Roman"/>
            </w:rPr>
            <w:t xml:space="preserve">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22, no. 2016, pp. 4–12, 2016, </w:t>
          </w:r>
          <w:proofErr w:type="spellStart"/>
          <w:r>
            <w:rPr>
              <w:rFonts w:eastAsia="Times New Roman"/>
            </w:rPr>
            <w:t>doi</w:t>
          </w:r>
          <w:proofErr w:type="spellEnd"/>
          <w:r>
            <w:rPr>
              <w:rFonts w:eastAsia="Times New Roman"/>
            </w:rPr>
            <w:t>: 10.1016/j.sleep.2016.04.001.</w:t>
          </w:r>
        </w:p>
        <w:p w14:paraId="29F3DA50" w14:textId="77777777" w:rsidR="00DC5A1B" w:rsidRDefault="00DC5A1B">
          <w:pPr>
            <w:autoSpaceDE w:val="0"/>
            <w:autoSpaceDN w:val="0"/>
            <w:ind w:hanging="640"/>
            <w:divId w:val="2098281913"/>
            <w:rPr>
              <w:rFonts w:eastAsia="Times New Roman"/>
            </w:rPr>
          </w:pPr>
          <w:r>
            <w:rPr>
              <w:rFonts w:eastAsia="Times New Roman"/>
            </w:rPr>
            <w:t>[292]</w:t>
          </w:r>
          <w:r>
            <w:rPr>
              <w:rFonts w:eastAsia="Times New Roman"/>
            </w:rPr>
            <w:tab/>
            <w:t xml:space="preserve">T. </w:t>
          </w:r>
          <w:proofErr w:type="spellStart"/>
          <w:r>
            <w:rPr>
              <w:rFonts w:eastAsia="Times New Roman"/>
            </w:rPr>
            <w:t>Crönlein</w:t>
          </w:r>
          <w:proofErr w:type="spellEnd"/>
          <w:r>
            <w:rPr>
              <w:rFonts w:eastAsia="Times New Roman"/>
            </w:rPr>
            <w:t xml:space="preserve">, T. C. </w:t>
          </w:r>
          <w:proofErr w:type="spellStart"/>
          <w:r>
            <w:rPr>
              <w:rFonts w:eastAsia="Times New Roman"/>
            </w:rPr>
            <w:t>Wetter</w:t>
          </w:r>
          <w:proofErr w:type="spellEnd"/>
          <w:r>
            <w:rPr>
              <w:rFonts w:eastAsia="Times New Roman"/>
            </w:rPr>
            <w:t xml:space="preserve">, R. </w:t>
          </w:r>
          <w:proofErr w:type="spellStart"/>
          <w:r>
            <w:rPr>
              <w:rFonts w:eastAsia="Times New Roman"/>
            </w:rPr>
            <w:t>Rupprecht</w:t>
          </w:r>
          <w:proofErr w:type="spellEnd"/>
          <w:r>
            <w:rPr>
              <w:rFonts w:eastAsia="Times New Roman"/>
            </w:rPr>
            <w:t xml:space="preserve">, and K. </w:t>
          </w:r>
          <w:proofErr w:type="spellStart"/>
          <w:r>
            <w:rPr>
              <w:rFonts w:eastAsia="Times New Roman"/>
            </w:rPr>
            <w:t>Spiegelhalder</w:t>
          </w:r>
          <w:proofErr w:type="spellEnd"/>
          <w:r>
            <w:rPr>
              <w:rFonts w:eastAsia="Times New Roman"/>
            </w:rPr>
            <w:t xml:space="preserve">, “Cognitive </w:t>
          </w:r>
          <w:proofErr w:type="spellStart"/>
          <w:r>
            <w:rPr>
              <w:rFonts w:eastAsia="Times New Roman"/>
            </w:rPr>
            <w:t>behavioral</w:t>
          </w:r>
          <w:proofErr w:type="spellEnd"/>
          <w:r>
            <w:rPr>
              <w:rFonts w:eastAsia="Times New Roman"/>
            </w:rPr>
            <w:t xml:space="preserve"> treatment for </w:t>
          </w:r>
          <w:proofErr w:type="spellStart"/>
          <w:r>
            <w:rPr>
              <w:rFonts w:eastAsia="Times New Roman"/>
            </w:rPr>
            <w:t>insomnia</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equally</w:t>
          </w:r>
          <w:proofErr w:type="spellEnd"/>
          <w:r>
            <w:rPr>
              <w:rFonts w:eastAsia="Times New Roman"/>
            </w:rPr>
            <w:t xml:space="preserve"> </w:t>
          </w:r>
          <w:proofErr w:type="spellStart"/>
          <w:r>
            <w:rPr>
              <w:rFonts w:eastAsia="Times New Roman"/>
            </w:rPr>
            <w:t>effective</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with </w:t>
          </w:r>
          <w:proofErr w:type="spellStart"/>
          <w:r>
            <w:rPr>
              <w:rFonts w:eastAsia="Times New Roman"/>
            </w:rPr>
            <w:t>objective</w:t>
          </w:r>
          <w:proofErr w:type="spellEnd"/>
          <w:r>
            <w:rPr>
              <w:rFonts w:eastAsia="Times New Roman"/>
            </w:rPr>
            <w:t xml:space="preserve"> short and </w:t>
          </w:r>
          <w:proofErr w:type="spellStart"/>
          <w:r>
            <w:rPr>
              <w:rFonts w:eastAsia="Times New Roman"/>
            </w:rPr>
            <w:t>normal</w:t>
          </w:r>
          <w:proofErr w:type="spellEnd"/>
          <w:r>
            <w:rPr>
              <w:rFonts w:eastAsia="Times New Roman"/>
            </w:rPr>
            <w:t xml:space="preserve">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2020, </w:t>
          </w:r>
          <w:proofErr w:type="spellStart"/>
          <w:r>
            <w:rPr>
              <w:rFonts w:eastAsia="Times New Roman"/>
            </w:rPr>
            <w:t>doi</w:t>
          </w:r>
          <w:proofErr w:type="spellEnd"/>
          <w:r>
            <w:rPr>
              <w:rFonts w:eastAsia="Times New Roman"/>
            </w:rPr>
            <w:t>: 10.1016/j.sleep.2018.10.038.</w:t>
          </w:r>
        </w:p>
        <w:p w14:paraId="0B0B065C" w14:textId="77777777" w:rsidR="00DC5A1B" w:rsidRDefault="00DC5A1B">
          <w:pPr>
            <w:autoSpaceDE w:val="0"/>
            <w:autoSpaceDN w:val="0"/>
            <w:ind w:hanging="640"/>
            <w:divId w:val="2025328326"/>
            <w:rPr>
              <w:rFonts w:eastAsia="Times New Roman"/>
            </w:rPr>
          </w:pPr>
          <w:r>
            <w:rPr>
              <w:rFonts w:eastAsia="Times New Roman"/>
            </w:rPr>
            <w:t>[293]</w:t>
          </w:r>
          <w:r>
            <w:rPr>
              <w:rFonts w:eastAsia="Times New Roman"/>
            </w:rPr>
            <w:tab/>
            <w:t xml:space="preserve">A. Rochefort, D. C. </w:t>
          </w:r>
          <w:proofErr w:type="spellStart"/>
          <w:r>
            <w:rPr>
              <w:rFonts w:eastAsia="Times New Roman"/>
            </w:rPr>
            <w:t>Jarrin</w:t>
          </w:r>
          <w:proofErr w:type="spellEnd"/>
          <w:r>
            <w:rPr>
              <w:rFonts w:eastAsia="Times New Roman"/>
            </w:rPr>
            <w:t xml:space="preserve">, L. </w:t>
          </w:r>
          <w:proofErr w:type="spellStart"/>
          <w:r>
            <w:rPr>
              <w:rFonts w:eastAsia="Times New Roman"/>
            </w:rPr>
            <w:t>Bélanger</w:t>
          </w:r>
          <w:proofErr w:type="spellEnd"/>
          <w:r>
            <w:rPr>
              <w:rFonts w:eastAsia="Times New Roman"/>
            </w:rPr>
            <w:t xml:space="preserve">, H. </w:t>
          </w:r>
          <w:proofErr w:type="spellStart"/>
          <w:r>
            <w:rPr>
              <w:rFonts w:eastAsia="Times New Roman"/>
            </w:rPr>
            <w:t>Ivers</w:t>
          </w:r>
          <w:proofErr w:type="spellEnd"/>
          <w:r>
            <w:rPr>
              <w:rFonts w:eastAsia="Times New Roman"/>
            </w:rPr>
            <w:t>, and C. M. Morin, “</w:t>
          </w:r>
          <w:proofErr w:type="spellStart"/>
          <w:r>
            <w:rPr>
              <w:rFonts w:eastAsia="Times New Roman"/>
            </w:rPr>
            <w:t>Insomnia</w:t>
          </w:r>
          <w:proofErr w:type="spellEnd"/>
          <w:r>
            <w:rPr>
              <w:rFonts w:eastAsia="Times New Roman"/>
            </w:rPr>
            <w:t xml:space="preserve"> treatment </w:t>
          </w:r>
          <w:proofErr w:type="spellStart"/>
          <w:r>
            <w:rPr>
              <w:rFonts w:eastAsia="Times New Roman"/>
            </w:rPr>
            <w:t>response</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function</w:t>
          </w:r>
          <w:proofErr w:type="spellEnd"/>
          <w:r>
            <w:rPr>
              <w:rFonts w:eastAsia="Times New Roman"/>
            </w:rPr>
            <w:t xml:space="preserve"> of </w:t>
          </w:r>
          <w:proofErr w:type="spellStart"/>
          <w:r>
            <w:rPr>
              <w:rFonts w:eastAsia="Times New Roman"/>
            </w:rPr>
            <w:t>objectively</w:t>
          </w:r>
          <w:proofErr w:type="spellEnd"/>
          <w:r>
            <w:rPr>
              <w:rFonts w:eastAsia="Times New Roman"/>
            </w:rPr>
            <w:t xml:space="preserve"> </w:t>
          </w:r>
          <w:proofErr w:type="spellStart"/>
          <w:r>
            <w:rPr>
              <w:rFonts w:eastAsia="Times New Roman"/>
            </w:rPr>
            <w:t>measured</w:t>
          </w:r>
          <w:proofErr w:type="spellEnd"/>
          <w:r>
            <w:rPr>
              <w:rFonts w:eastAsia="Times New Roman"/>
            </w:rPr>
            <w:t xml:space="preserve">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56, no. </w:t>
          </w:r>
          <w:proofErr w:type="spellStart"/>
          <w:r>
            <w:rPr>
              <w:rFonts w:eastAsia="Times New Roman"/>
            </w:rPr>
            <w:t>xxxx</w:t>
          </w:r>
          <w:proofErr w:type="spellEnd"/>
          <w:r>
            <w:rPr>
              <w:rFonts w:eastAsia="Times New Roman"/>
            </w:rPr>
            <w:t xml:space="preserve">, pp. 135–144, 2019, </w:t>
          </w:r>
          <w:proofErr w:type="spellStart"/>
          <w:r>
            <w:rPr>
              <w:rFonts w:eastAsia="Times New Roman"/>
            </w:rPr>
            <w:t>doi</w:t>
          </w:r>
          <w:proofErr w:type="spellEnd"/>
          <w:r>
            <w:rPr>
              <w:rFonts w:eastAsia="Times New Roman"/>
            </w:rPr>
            <w:t>: 10.1016/j.sleep.2019.01.016.</w:t>
          </w:r>
        </w:p>
        <w:p w14:paraId="40FF9BFD" w14:textId="77777777" w:rsidR="00DC5A1B" w:rsidRDefault="00DC5A1B">
          <w:pPr>
            <w:autoSpaceDE w:val="0"/>
            <w:autoSpaceDN w:val="0"/>
            <w:ind w:hanging="640"/>
            <w:divId w:val="1039012991"/>
            <w:rPr>
              <w:rFonts w:eastAsia="Times New Roman"/>
            </w:rPr>
          </w:pPr>
          <w:r>
            <w:rPr>
              <w:rFonts w:eastAsia="Times New Roman"/>
            </w:rPr>
            <w:t>[294]</w:t>
          </w:r>
          <w:r>
            <w:rPr>
              <w:rFonts w:eastAsia="Times New Roman"/>
            </w:rPr>
            <w:tab/>
            <w:t xml:space="preserve">S. Lecci, J. Cataldi, M. Betta, G. Bernardi, R. </w:t>
          </w:r>
          <w:proofErr w:type="spellStart"/>
          <w:r>
            <w:rPr>
              <w:rFonts w:eastAsia="Times New Roman"/>
            </w:rPr>
            <w:t>Heinzer</w:t>
          </w:r>
          <w:proofErr w:type="spellEnd"/>
          <w:r>
            <w:rPr>
              <w:rFonts w:eastAsia="Times New Roman"/>
            </w:rPr>
            <w:t>, and F. Siclari, “</w:t>
          </w:r>
          <w:proofErr w:type="spellStart"/>
          <w:r>
            <w:rPr>
              <w:rFonts w:eastAsia="Times New Roman"/>
            </w:rPr>
            <w:t>Electroencephalographic</w:t>
          </w:r>
          <w:proofErr w:type="spellEnd"/>
          <w:r>
            <w:rPr>
              <w:rFonts w:eastAsia="Times New Roman"/>
            </w:rPr>
            <w:t xml:space="preserve"> </w:t>
          </w:r>
          <w:proofErr w:type="spellStart"/>
          <w:r>
            <w:rPr>
              <w:rFonts w:eastAsia="Times New Roman"/>
            </w:rPr>
            <w:t>changes</w:t>
          </w:r>
          <w:proofErr w:type="spellEnd"/>
          <w:r>
            <w:rPr>
              <w:rFonts w:eastAsia="Times New Roman"/>
            </w:rPr>
            <w:t xml:space="preserve"> </w:t>
          </w:r>
          <w:proofErr w:type="spellStart"/>
          <w:r>
            <w:rPr>
              <w:rFonts w:eastAsia="Times New Roman"/>
            </w:rPr>
            <w:t>associated</w:t>
          </w:r>
          <w:proofErr w:type="spellEnd"/>
          <w:r>
            <w:rPr>
              <w:rFonts w:eastAsia="Times New Roman"/>
            </w:rPr>
            <w:t xml:space="preserve"> with </w:t>
          </w:r>
          <w:proofErr w:type="spellStart"/>
          <w:r>
            <w:rPr>
              <w:rFonts w:eastAsia="Times New Roman"/>
            </w:rPr>
            <w:t>subjective</w:t>
          </w:r>
          <w:proofErr w:type="spellEnd"/>
          <w:r>
            <w:rPr>
              <w:rFonts w:eastAsia="Times New Roman"/>
            </w:rPr>
            <w:t xml:space="preserve"> under- And </w:t>
          </w:r>
          <w:proofErr w:type="spellStart"/>
          <w:r>
            <w:rPr>
              <w:rFonts w:eastAsia="Times New Roman"/>
            </w:rPr>
            <w:t>overestimation</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rPr>
            <w:t xml:space="preserve">, vol. 43, no. 11, 2020,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/zsaa094.</w:t>
          </w:r>
        </w:p>
        <w:p w14:paraId="291004F7" w14:textId="77777777" w:rsidR="00DC5A1B" w:rsidRDefault="00DC5A1B">
          <w:pPr>
            <w:autoSpaceDE w:val="0"/>
            <w:autoSpaceDN w:val="0"/>
            <w:ind w:hanging="640"/>
            <w:divId w:val="1628656844"/>
            <w:rPr>
              <w:rFonts w:eastAsia="Times New Roman"/>
            </w:rPr>
          </w:pPr>
          <w:r>
            <w:rPr>
              <w:rFonts w:eastAsia="Times New Roman"/>
            </w:rPr>
            <w:t>[295]</w:t>
          </w:r>
          <w:r>
            <w:rPr>
              <w:rFonts w:eastAsia="Times New Roman"/>
            </w:rPr>
            <w:tab/>
            <w:t xml:space="preserve">A. Wells, </w:t>
          </w:r>
          <w:r>
            <w:rPr>
              <w:rFonts w:eastAsia="Times New Roman"/>
              <w:i/>
              <w:iCs/>
            </w:rPr>
            <w:t xml:space="preserve">Metacognitive therapy for </w:t>
          </w:r>
          <w:proofErr w:type="spellStart"/>
          <w:r>
            <w:rPr>
              <w:rFonts w:eastAsia="Times New Roman"/>
              <w:i/>
              <w:iCs/>
            </w:rPr>
            <w:t>anxiety</w:t>
          </w:r>
          <w:proofErr w:type="spellEnd"/>
          <w:r>
            <w:rPr>
              <w:rFonts w:eastAsia="Times New Roman"/>
              <w:i/>
              <w:iCs/>
            </w:rPr>
            <w:t xml:space="preserve"> and </w:t>
          </w:r>
          <w:proofErr w:type="spellStart"/>
          <w:r>
            <w:rPr>
              <w:rFonts w:eastAsia="Times New Roman"/>
              <w:i/>
              <w:iCs/>
            </w:rPr>
            <w:t>depression</w:t>
          </w:r>
          <w:proofErr w:type="spellEnd"/>
          <w:r>
            <w:rPr>
              <w:rFonts w:eastAsia="Times New Roman"/>
              <w:i/>
              <w:iCs/>
            </w:rPr>
            <w:t>.</w:t>
          </w:r>
          <w:r>
            <w:rPr>
              <w:rFonts w:eastAsia="Times New Roman"/>
            </w:rPr>
            <w:t xml:space="preserve"> Guilford press., 2009.</w:t>
          </w:r>
        </w:p>
        <w:p w14:paraId="669B3937" w14:textId="77777777" w:rsidR="00DC5A1B" w:rsidRDefault="00DC5A1B">
          <w:pPr>
            <w:autoSpaceDE w:val="0"/>
            <w:autoSpaceDN w:val="0"/>
            <w:ind w:hanging="640"/>
            <w:divId w:val="781605315"/>
            <w:rPr>
              <w:rFonts w:eastAsia="Times New Roman"/>
            </w:rPr>
          </w:pPr>
          <w:r>
            <w:rPr>
              <w:rFonts w:eastAsia="Times New Roman"/>
            </w:rPr>
            <w:t>[296]</w:t>
          </w:r>
          <w:r>
            <w:rPr>
              <w:rFonts w:eastAsia="Times New Roman"/>
            </w:rPr>
            <w:tab/>
            <w:t xml:space="preserve">M. Manconi </w:t>
          </w:r>
          <w:r>
            <w:rPr>
              <w:rFonts w:eastAsia="Times New Roman"/>
              <w:i/>
              <w:iCs/>
            </w:rPr>
            <w:t>et al.</w:t>
          </w:r>
          <w:r>
            <w:rPr>
              <w:rFonts w:eastAsia="Times New Roman"/>
            </w:rPr>
            <w:t>, “</w:t>
          </w:r>
          <w:proofErr w:type="spellStart"/>
          <w:r>
            <w:rPr>
              <w:rFonts w:eastAsia="Times New Roman"/>
            </w:rPr>
            <w:t>Sleep</w:t>
          </w:r>
          <w:proofErr w:type="spellEnd"/>
          <w:r>
            <w:rPr>
              <w:rFonts w:eastAsia="Times New Roman"/>
            </w:rPr>
            <w:t xml:space="preserve"> </w:t>
          </w:r>
          <w:proofErr w:type="spellStart"/>
          <w:r>
            <w:rPr>
              <w:rFonts w:eastAsia="Times New Roman"/>
            </w:rPr>
            <w:t>architecture</w:t>
          </w:r>
          <w:proofErr w:type="spellEnd"/>
          <w:r>
            <w:rPr>
              <w:rFonts w:eastAsia="Times New Roman"/>
            </w:rPr>
            <w:t xml:space="preserve"> in </w:t>
          </w:r>
          <w:proofErr w:type="spellStart"/>
          <w:r>
            <w:rPr>
              <w:rFonts w:eastAsia="Times New Roman"/>
            </w:rPr>
            <w:t>insomniacs</w:t>
          </w:r>
          <w:proofErr w:type="spellEnd"/>
          <w:r>
            <w:rPr>
              <w:rFonts w:eastAsia="Times New Roman"/>
            </w:rPr>
            <w:t xml:space="preserve"> with severe benzodiazepine </w:t>
          </w:r>
          <w:proofErr w:type="spellStart"/>
          <w:r>
            <w:rPr>
              <w:rFonts w:eastAsia="Times New Roman"/>
            </w:rPr>
            <w:t>abuse</w:t>
          </w:r>
          <w:proofErr w:type="spellEnd"/>
          <w:r>
            <w:rPr>
              <w:rFonts w:eastAsia="Times New Roman"/>
            </w:rPr>
            <w:t xml:space="preserve">,” </w:t>
          </w:r>
          <w:r>
            <w:rPr>
              <w:rFonts w:eastAsia="Times New Roman"/>
              <w:i/>
              <w:iCs/>
            </w:rPr>
            <w:t xml:space="preserve">Clinical </w:t>
          </w:r>
          <w:proofErr w:type="spellStart"/>
          <w:r>
            <w:rPr>
              <w:rFonts w:eastAsia="Times New Roman"/>
              <w:i/>
              <w:iCs/>
            </w:rPr>
            <w:t>Neurophysiology</w:t>
          </w:r>
          <w:proofErr w:type="spellEnd"/>
          <w:r>
            <w:rPr>
              <w:rFonts w:eastAsia="Times New Roman"/>
            </w:rPr>
            <w:t xml:space="preserve">, vol. 128, no. 6, 2017, </w:t>
          </w:r>
          <w:proofErr w:type="spellStart"/>
          <w:r>
            <w:rPr>
              <w:rFonts w:eastAsia="Times New Roman"/>
            </w:rPr>
            <w:t>doi</w:t>
          </w:r>
          <w:proofErr w:type="spellEnd"/>
          <w:r>
            <w:rPr>
              <w:rFonts w:eastAsia="Times New Roman"/>
            </w:rPr>
            <w:t>: 10.1016/j.clinph.2017.03.009.</w:t>
          </w:r>
        </w:p>
        <w:p w14:paraId="6BEEE9BD" w14:textId="77777777" w:rsidR="00DC5A1B" w:rsidRDefault="00DC5A1B">
          <w:pPr>
            <w:autoSpaceDE w:val="0"/>
            <w:autoSpaceDN w:val="0"/>
            <w:ind w:hanging="640"/>
            <w:divId w:val="624242285"/>
            <w:rPr>
              <w:rFonts w:eastAsia="Times New Roman"/>
            </w:rPr>
          </w:pPr>
          <w:r>
            <w:rPr>
              <w:rFonts w:eastAsia="Times New Roman"/>
            </w:rPr>
            <w:lastRenderedPageBreak/>
            <w:t>[297]</w:t>
          </w:r>
          <w:r>
            <w:rPr>
              <w:rFonts w:eastAsia="Times New Roman"/>
            </w:rPr>
            <w:tab/>
            <w:t xml:space="preserve">K. </w:t>
          </w:r>
          <w:proofErr w:type="spellStart"/>
          <w:r>
            <w:rPr>
              <w:rFonts w:eastAsia="Times New Roman"/>
            </w:rPr>
            <w:t>Spiegelhalder</w:t>
          </w:r>
          <w:proofErr w:type="spellEnd"/>
          <w:r>
            <w:rPr>
              <w:rFonts w:eastAsia="Times New Roman"/>
            </w:rPr>
            <w:t xml:space="preserve">, B. </w:t>
          </w:r>
          <w:proofErr w:type="spellStart"/>
          <w:r>
            <w:rPr>
              <w:rFonts w:eastAsia="Times New Roman"/>
            </w:rPr>
            <w:t>Feige</w:t>
          </w:r>
          <w:proofErr w:type="spellEnd"/>
          <w:r>
            <w:rPr>
              <w:rFonts w:eastAsia="Times New Roman"/>
            </w:rPr>
            <w:t>, D. Riemann, and S. D. Kyle, “</w:t>
          </w:r>
          <w:proofErr w:type="spellStart"/>
          <w:r>
            <w:rPr>
              <w:rFonts w:eastAsia="Times New Roman"/>
            </w:rPr>
            <w:t>Daridorexant</w:t>
          </w:r>
          <w:proofErr w:type="spellEnd"/>
          <w:r>
            <w:rPr>
              <w:rFonts w:eastAsia="Times New Roman"/>
            </w:rPr>
            <w:t xml:space="preserve"> for </w:t>
          </w:r>
          <w:proofErr w:type="spellStart"/>
          <w:r>
            <w:rPr>
              <w:rFonts w:eastAsia="Times New Roman"/>
            </w:rPr>
            <w:t>insomnia</w:t>
          </w:r>
          <w:proofErr w:type="spellEnd"/>
          <w:r>
            <w:rPr>
              <w:rFonts w:eastAsia="Times New Roman"/>
            </w:rPr>
            <w:t xml:space="preserve"> disorder,” </w:t>
          </w:r>
          <w:r>
            <w:rPr>
              <w:rFonts w:eastAsia="Times New Roman"/>
              <w:i/>
              <w:iCs/>
            </w:rPr>
            <w:t xml:space="preserve">The Lancet </w:t>
          </w:r>
          <w:proofErr w:type="spellStart"/>
          <w:r>
            <w:rPr>
              <w:rFonts w:eastAsia="Times New Roman"/>
              <w:i/>
              <w:iCs/>
            </w:rPr>
            <w:t>Neurology</w:t>
          </w:r>
          <w:proofErr w:type="spellEnd"/>
          <w:r>
            <w:rPr>
              <w:rFonts w:eastAsia="Times New Roman"/>
            </w:rPr>
            <w:t xml:space="preserve">, vol. 21, no. 2. 2022. </w:t>
          </w:r>
          <w:proofErr w:type="spellStart"/>
          <w:r>
            <w:rPr>
              <w:rFonts w:eastAsia="Times New Roman"/>
            </w:rPr>
            <w:t>doi</w:t>
          </w:r>
          <w:proofErr w:type="spellEnd"/>
          <w:r>
            <w:rPr>
              <w:rFonts w:eastAsia="Times New Roman"/>
            </w:rPr>
            <w:t>: 10.1016/S1474-4422(22)00007-2.</w:t>
          </w:r>
        </w:p>
        <w:p w14:paraId="4789F40A" w14:textId="77777777" w:rsidR="00DC5A1B" w:rsidRDefault="00DC5A1B">
          <w:pPr>
            <w:autoSpaceDE w:val="0"/>
            <w:autoSpaceDN w:val="0"/>
            <w:ind w:hanging="640"/>
            <w:divId w:val="819882018"/>
            <w:rPr>
              <w:rFonts w:eastAsia="Times New Roman"/>
            </w:rPr>
          </w:pPr>
          <w:r>
            <w:rPr>
              <w:rFonts w:eastAsia="Times New Roman"/>
            </w:rPr>
            <w:t>[298]</w:t>
          </w:r>
          <w:r>
            <w:rPr>
              <w:rFonts w:eastAsia="Times New Roman"/>
            </w:rPr>
            <w:tab/>
            <w:t xml:space="preserve">E. </w:t>
          </w:r>
          <w:proofErr w:type="spellStart"/>
          <w:r>
            <w:rPr>
              <w:rFonts w:eastAsia="Times New Roman"/>
            </w:rPr>
            <w:t>Mignot</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Safety</w:t>
          </w:r>
          <w:proofErr w:type="spellEnd"/>
          <w:r>
            <w:rPr>
              <w:rFonts w:eastAsia="Times New Roman"/>
            </w:rPr>
            <w:t xml:space="preserve"> and </w:t>
          </w:r>
          <w:proofErr w:type="spellStart"/>
          <w:r>
            <w:rPr>
              <w:rFonts w:eastAsia="Times New Roman"/>
            </w:rPr>
            <w:t>efficacy</w:t>
          </w:r>
          <w:proofErr w:type="spellEnd"/>
          <w:r>
            <w:rPr>
              <w:rFonts w:eastAsia="Times New Roman"/>
            </w:rPr>
            <w:t xml:space="preserve"> of </w:t>
          </w:r>
          <w:proofErr w:type="spellStart"/>
          <w:r>
            <w:rPr>
              <w:rFonts w:eastAsia="Times New Roman"/>
            </w:rPr>
            <w:t>daridorexant</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disorder: </w:t>
          </w:r>
          <w:proofErr w:type="spellStart"/>
          <w:r>
            <w:rPr>
              <w:rFonts w:eastAsia="Times New Roman"/>
            </w:rPr>
            <w:t>results</w:t>
          </w:r>
          <w:proofErr w:type="spellEnd"/>
          <w:r>
            <w:rPr>
              <w:rFonts w:eastAsia="Times New Roman"/>
            </w:rPr>
            <w:t xml:space="preserve"> from </w:t>
          </w:r>
          <w:proofErr w:type="spellStart"/>
          <w:r>
            <w:rPr>
              <w:rFonts w:eastAsia="Times New Roman"/>
            </w:rPr>
            <w:t>two</w:t>
          </w:r>
          <w:proofErr w:type="spellEnd"/>
          <w:r>
            <w:rPr>
              <w:rFonts w:eastAsia="Times New Roman"/>
            </w:rPr>
            <w:t xml:space="preserve"> </w:t>
          </w:r>
          <w:proofErr w:type="spellStart"/>
          <w:r>
            <w:rPr>
              <w:rFonts w:eastAsia="Times New Roman"/>
            </w:rPr>
            <w:t>multicentre</w:t>
          </w:r>
          <w:proofErr w:type="spellEnd"/>
          <w:r>
            <w:rPr>
              <w:rFonts w:eastAsia="Times New Roman"/>
            </w:rPr>
            <w:t xml:space="preserve">, </w:t>
          </w:r>
          <w:proofErr w:type="spellStart"/>
          <w:r>
            <w:rPr>
              <w:rFonts w:eastAsia="Times New Roman"/>
            </w:rPr>
            <w:t>randomised</w:t>
          </w:r>
          <w:proofErr w:type="spellEnd"/>
          <w:r>
            <w:rPr>
              <w:rFonts w:eastAsia="Times New Roman"/>
            </w:rPr>
            <w:t>, double-blind, placebo-</w:t>
          </w:r>
          <w:proofErr w:type="spellStart"/>
          <w:r>
            <w:rPr>
              <w:rFonts w:eastAsia="Times New Roman"/>
            </w:rPr>
            <w:t>controlled</w:t>
          </w:r>
          <w:proofErr w:type="spellEnd"/>
          <w:r>
            <w:rPr>
              <w:rFonts w:eastAsia="Times New Roman"/>
            </w:rPr>
            <w:t xml:space="preserve">, </w:t>
          </w:r>
          <w:proofErr w:type="spellStart"/>
          <w:r>
            <w:rPr>
              <w:rFonts w:eastAsia="Times New Roman"/>
            </w:rPr>
            <w:t>phase</w:t>
          </w:r>
          <w:proofErr w:type="spellEnd"/>
          <w:r>
            <w:rPr>
              <w:rFonts w:eastAsia="Times New Roman"/>
            </w:rPr>
            <w:t xml:space="preserve"> 3 trials,” </w:t>
          </w:r>
          <w:r>
            <w:rPr>
              <w:rFonts w:eastAsia="Times New Roman"/>
              <w:i/>
              <w:iCs/>
            </w:rPr>
            <w:t xml:space="preserve">Lancet </w:t>
          </w:r>
          <w:proofErr w:type="spellStart"/>
          <w:r>
            <w:rPr>
              <w:rFonts w:eastAsia="Times New Roman"/>
              <w:i/>
              <w:iCs/>
            </w:rPr>
            <w:t>Neurol</w:t>
          </w:r>
          <w:proofErr w:type="spellEnd"/>
          <w:r>
            <w:rPr>
              <w:rFonts w:eastAsia="Times New Roman"/>
            </w:rPr>
            <w:t xml:space="preserve">, vol. 21, no. 2, 2022, </w:t>
          </w:r>
          <w:proofErr w:type="spellStart"/>
          <w:r>
            <w:rPr>
              <w:rFonts w:eastAsia="Times New Roman"/>
            </w:rPr>
            <w:t>doi</w:t>
          </w:r>
          <w:proofErr w:type="spellEnd"/>
          <w:r>
            <w:rPr>
              <w:rFonts w:eastAsia="Times New Roman"/>
            </w:rPr>
            <w:t>: 10.1016/S1474-4422(21)00436-1.</w:t>
          </w:r>
        </w:p>
        <w:p w14:paraId="1264118E" w14:textId="77777777" w:rsidR="00DC5A1B" w:rsidRDefault="00DC5A1B">
          <w:pPr>
            <w:autoSpaceDE w:val="0"/>
            <w:autoSpaceDN w:val="0"/>
            <w:ind w:hanging="640"/>
            <w:divId w:val="122236335"/>
            <w:rPr>
              <w:rFonts w:eastAsia="Times New Roman"/>
            </w:rPr>
          </w:pPr>
          <w:r>
            <w:rPr>
              <w:rFonts w:eastAsia="Times New Roman"/>
            </w:rPr>
            <w:t>[299]</w:t>
          </w:r>
          <w:r>
            <w:rPr>
              <w:rFonts w:eastAsia="Times New Roman"/>
            </w:rPr>
            <w:tab/>
            <w:t xml:space="preserve">D. Riemann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disorder: State of the science and challenges for the future,”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31, no. 4, </w:t>
          </w:r>
          <w:proofErr w:type="spellStart"/>
          <w:r>
            <w:rPr>
              <w:rFonts w:eastAsia="Times New Roman"/>
            </w:rPr>
            <w:t>Aug</w:t>
          </w:r>
          <w:proofErr w:type="spellEnd"/>
          <w:r>
            <w:rPr>
              <w:rFonts w:eastAsia="Times New Roman"/>
            </w:rPr>
            <w:t xml:space="preserve">. 2022, </w:t>
          </w:r>
          <w:proofErr w:type="spellStart"/>
          <w:r>
            <w:rPr>
              <w:rFonts w:eastAsia="Times New Roman"/>
            </w:rPr>
            <w:t>doi</w:t>
          </w:r>
          <w:proofErr w:type="spellEnd"/>
          <w:r>
            <w:rPr>
              <w:rFonts w:eastAsia="Times New Roman"/>
            </w:rPr>
            <w:t>: 10.1111/jsr.13604.</w:t>
          </w:r>
        </w:p>
        <w:p w14:paraId="5E018848" w14:textId="240239F9" w:rsidR="00765961" w:rsidRDefault="00DC5A1B" w:rsidP="007F2D72">
          <w:pPr>
            <w:rPr>
              <w:lang w:val="en-US"/>
            </w:rPr>
          </w:pPr>
          <w:r>
            <w:rPr>
              <w:rFonts w:eastAsia="Times New Roman"/>
            </w:rPr>
            <w:t> </w:t>
          </w:r>
        </w:p>
      </w:sdtContent>
    </w:sdt>
    <w:bookmarkEnd w:id="0" w:displacedByCustomXml="prev"/>
    <w:p w14:paraId="7EA35D26" w14:textId="7D1964DB" w:rsidR="007F2D72" w:rsidRDefault="00765961" w:rsidP="007F2D72">
      <w:pPr>
        <w:rPr>
          <w:lang w:val="en-US"/>
        </w:rPr>
      </w:pPr>
      <w:r>
        <w:rPr>
          <w:rFonts w:ascii="Verdana" w:hAnsi="Verdana"/>
          <w:noProof/>
          <w:sz w:val="20"/>
          <w:szCs w:val="20"/>
          <w:lang w:val="en-US"/>
        </w:rPr>
        <w:drawing>
          <wp:inline distT="0" distB="0" distL="0" distR="0" wp14:anchorId="5E17A507" wp14:editId="4C22D5BC">
            <wp:extent cx="1100129" cy="429096"/>
            <wp:effectExtent l="0" t="0" r="508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30"/>
                    <pic:cNvPicPr/>
                  </pic:nvPicPr>
                  <pic:blipFill>
                    <a:blip r:embed="rId10">
                      <a:extLst>
                        <a:ext uri="{28A0092B-C50C-407E-A947-70E740481C1C}">
                          <a14:useLocalDpi xmlns:a14="http://schemas.microsoft.com/office/drawing/2010/main" val="0"/>
                        </a:ext>
                      </a:extLst>
                    </a:blip>
                    <a:stretch>
                      <a:fillRect/>
                    </a:stretch>
                  </pic:blipFill>
                  <pic:spPr>
                    <a:xfrm>
                      <a:off x="0" y="0"/>
                      <a:ext cx="1100129" cy="429096"/>
                    </a:xfrm>
                    <a:prstGeom prst="rect">
                      <a:avLst/>
                    </a:prstGeom>
                  </pic:spPr>
                </pic:pic>
              </a:graphicData>
            </a:graphic>
          </wp:inline>
        </w:drawing>
      </w:r>
    </w:p>
    <w:p w14:paraId="523F2B14" w14:textId="7928FFAE" w:rsidR="00207187" w:rsidRDefault="00207187">
      <w:pPr>
        <w:ind w:firstLine="0"/>
        <w:rPr>
          <w:lang w:val="en-US"/>
        </w:rPr>
      </w:pPr>
      <w:r>
        <w:rPr>
          <w:lang w:val="en-US"/>
        </w:rPr>
        <w:br w:type="page"/>
      </w:r>
    </w:p>
    <w:p w14:paraId="69BC6776" w14:textId="77777777" w:rsidR="00207187" w:rsidRPr="00E4165D" w:rsidRDefault="00207187" w:rsidP="00207187">
      <w:pPr>
        <w:rPr>
          <w:b/>
          <w:bCs/>
          <w:sz w:val="28"/>
          <w:szCs w:val="28"/>
        </w:rPr>
      </w:pPr>
      <w:proofErr w:type="spellStart"/>
      <w:r w:rsidRPr="00E4165D">
        <w:rPr>
          <w:b/>
          <w:bCs/>
          <w:sz w:val="28"/>
          <w:szCs w:val="28"/>
        </w:rPr>
        <w:lastRenderedPageBreak/>
        <w:t>Supplementary</w:t>
      </w:r>
      <w:proofErr w:type="spellEnd"/>
      <w:r w:rsidRPr="00E4165D">
        <w:rPr>
          <w:b/>
          <w:bCs/>
          <w:sz w:val="28"/>
          <w:szCs w:val="28"/>
        </w:rPr>
        <w:t xml:space="preserve"> </w:t>
      </w:r>
      <w:proofErr w:type="spellStart"/>
      <w:r w:rsidRPr="00E4165D">
        <w:rPr>
          <w:b/>
          <w:bCs/>
          <w:sz w:val="28"/>
          <w:szCs w:val="28"/>
        </w:rPr>
        <w:t>materials</w:t>
      </w:r>
      <w:proofErr w:type="spellEnd"/>
    </w:p>
    <w:p w14:paraId="7BDA11E6" w14:textId="77777777" w:rsidR="00207187" w:rsidRDefault="00207187" w:rsidP="00207187">
      <w:pPr>
        <w:spacing w:line="360" w:lineRule="auto"/>
        <w:jc w:val="both"/>
        <w:rPr>
          <w:rFonts w:ascii="Verdana" w:hAnsi="Verdana"/>
          <w:sz w:val="20"/>
          <w:szCs w:val="20"/>
          <w:lang w:val="en-US"/>
        </w:rPr>
      </w:pPr>
    </w:p>
    <w:p w14:paraId="77EDA44E" w14:textId="77777777" w:rsidR="00207187" w:rsidRPr="00AA66C6"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Supplementary A</w:t>
      </w:r>
    </w:p>
    <w:p w14:paraId="72C538FF"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association between emotional dysregulation and REM sleep features in insomnia disorder </w:t>
      </w:r>
      <w:sdt>
        <w:sdtPr>
          <w:rPr>
            <w:rFonts w:ascii="Verdana" w:hAnsi="Verdana"/>
            <w:color w:val="000000"/>
            <w:sz w:val="20"/>
            <w:szCs w:val="20"/>
            <w:lang w:val="en-US"/>
          </w:rPr>
          <w:tag w:val="MENDELEY_CITATION_v3_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b25pIiwiZ2l2ZW4iOiJGcmFuY2VzY2EiLCJwYXJzZS1uYW1lcyI6ZmFsc2UsImRyb3BwaW5nLXBhcnRpY2xlIjoiIiwibm9uLWRyb3BwaW5nLXBhcnRpY2xlIjoiIn0seyJmYW1pbHkiOiJNYXJyZWxsYSIsImdpdmVuIjoiTmFkaWEiLCJwYXJzZS1uYW1lcyI6ZmFsc2UsImRyb3BwaW5nLXBhcnRpY2xlIjoiIiwibm9uLWRyb3BwaW5nLXBhcnRpY2xlIjoiIn0seyJmYW1pbHkiOiJMZWl0bmVyIiwiZ2l2ZW4iOiJDYXRlcmlu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XSwiY29udGFpbmVyLXRpdGxlIjoiQnJhaW4gYW5kIENvZ25pdGlvbiIsImNvbnRhaW5lci10aXRsZS1zaG9ydCI6IkJyYWluIENvZ24iLCJET0kiOiIxMC4xMDE2L2ouYmFuZGMuMjAyMC4xMDU2NDIiLCJJU1NOIjoiMDI3ODI2MjYiLCJpc3N1ZWQiOnsiZGF0ZS1wYXJ0cyI6W1syMDIwLDEyXV19LCJwYWdlIjoiMTA1NjQyIiwidm9sdW1lIjoiMTQ2In0sImlzVGVtcG9yYXJ5IjpmYWxzZX1dfQ=="/>
          <w:id w:val="2093432172"/>
          <w:placeholder>
            <w:docPart w:val="6C006B845E2B4AAC95CF3AF29041CA32"/>
          </w:placeholder>
        </w:sdtPr>
        <w:sdtContent>
          <w:r w:rsidRPr="007D5951">
            <w:rPr>
              <w:rFonts w:ascii="Verdana" w:hAnsi="Verdana"/>
              <w:color w:val="000000"/>
              <w:sz w:val="20"/>
              <w:szCs w:val="20"/>
              <w:lang w:val="en-US"/>
            </w:rPr>
            <w:t>[1]</w:t>
          </w:r>
        </w:sdtContent>
      </w:sdt>
      <w:r w:rsidRPr="001A27AA">
        <w:rPr>
          <w:rFonts w:ascii="Verdana" w:hAnsi="Verdana"/>
          <w:sz w:val="20"/>
          <w:szCs w:val="20"/>
          <w:lang w:val="en-US"/>
        </w:rPr>
        <w:t>.</w:t>
      </w:r>
    </w:p>
    <w:p w14:paraId="132887CD"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purpose of this study was to assess the presence of emotional dysregulation in insomnia patients, as well as to test the relationship of this feature with objective microstructural indices of REM sleep. </w:t>
      </w:r>
      <w:r>
        <w:rPr>
          <w:rFonts w:ascii="Verdana" w:hAnsi="Verdana"/>
          <w:sz w:val="20"/>
          <w:szCs w:val="20"/>
          <w:lang w:val="en-US"/>
        </w:rPr>
        <w:t>More s</w:t>
      </w:r>
      <w:r w:rsidRPr="001A27AA">
        <w:rPr>
          <w:rFonts w:ascii="Verdana" w:hAnsi="Verdana"/>
          <w:sz w:val="20"/>
          <w:szCs w:val="20"/>
          <w:lang w:val="en-US"/>
        </w:rPr>
        <w:t xml:space="preserve">pecifically, to evaluate the levels of emotional dysregulation in insomnia patients </w:t>
      </w:r>
      <w:r>
        <w:rPr>
          <w:rFonts w:ascii="Verdana" w:hAnsi="Verdana"/>
          <w:sz w:val="20"/>
          <w:szCs w:val="20"/>
          <w:lang w:val="en-US"/>
        </w:rPr>
        <w:t>when</w:t>
      </w:r>
      <w:r w:rsidRPr="001A27AA">
        <w:rPr>
          <w:rFonts w:ascii="Verdana" w:hAnsi="Verdana"/>
          <w:sz w:val="20"/>
          <w:szCs w:val="20"/>
          <w:lang w:val="en-US"/>
        </w:rPr>
        <w:t xml:space="preserve"> compared </w:t>
      </w:r>
      <w:r>
        <w:rPr>
          <w:rFonts w:ascii="Verdana" w:hAnsi="Verdana"/>
          <w:sz w:val="20"/>
          <w:szCs w:val="20"/>
          <w:lang w:val="en-US"/>
        </w:rPr>
        <w:t>to</w:t>
      </w:r>
      <w:r w:rsidRPr="001A27AA">
        <w:rPr>
          <w:rFonts w:ascii="Verdana" w:hAnsi="Verdana"/>
          <w:sz w:val="20"/>
          <w:szCs w:val="20"/>
          <w:lang w:val="en-US"/>
        </w:rPr>
        <w:t xml:space="preserve"> a group of healthy controls through </w:t>
      </w:r>
      <w:r>
        <w:rPr>
          <w:rFonts w:ascii="Verdana" w:hAnsi="Verdana"/>
          <w:sz w:val="20"/>
          <w:szCs w:val="20"/>
          <w:lang w:val="en-US"/>
        </w:rPr>
        <w:t>a</w:t>
      </w:r>
      <w:r w:rsidRPr="001A27AA">
        <w:rPr>
          <w:rFonts w:ascii="Verdana" w:hAnsi="Verdana"/>
          <w:sz w:val="20"/>
          <w:szCs w:val="20"/>
          <w:lang w:val="en-US"/>
        </w:rPr>
        <w:t xml:space="preserve"> validated questionnaire (Difficulties in emotion regulation scale, DERS) </w:t>
      </w:r>
      <w:sdt>
        <w:sdtPr>
          <w:rPr>
            <w:rFonts w:ascii="Verdana" w:hAnsi="Verdana"/>
            <w:color w:val="000000"/>
            <w:sz w:val="20"/>
            <w:szCs w:val="20"/>
            <w:lang w:val="en-US"/>
          </w:rPr>
          <w:tag w:val="MENDELEY_CITATION_v3_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"/>
          <w:id w:val="-583836940"/>
          <w:placeholder>
            <w:docPart w:val="6C006B845E2B4AAC95CF3AF29041CA32"/>
          </w:placeholder>
        </w:sdtPr>
        <w:sdtContent>
          <w:r w:rsidRPr="007D5951">
            <w:rPr>
              <w:rFonts w:ascii="Verdana" w:hAnsi="Verdana"/>
              <w:color w:val="000000"/>
              <w:sz w:val="20"/>
              <w:szCs w:val="20"/>
              <w:lang w:val="en-US"/>
            </w:rPr>
            <w:t>[2]</w:t>
          </w:r>
        </w:sdtContent>
      </w:sdt>
      <w:r w:rsidRPr="001A27AA">
        <w:rPr>
          <w:rFonts w:ascii="Verdana" w:hAnsi="Verdana"/>
          <w:sz w:val="20"/>
          <w:szCs w:val="20"/>
          <w:lang w:val="en-US"/>
        </w:rPr>
        <w:t xml:space="preserve">. </w:t>
      </w:r>
      <w:r>
        <w:rPr>
          <w:rFonts w:ascii="Verdana" w:hAnsi="Verdana"/>
          <w:sz w:val="20"/>
          <w:szCs w:val="20"/>
          <w:lang w:val="en-US"/>
        </w:rPr>
        <w:t>Another goal of the study was</w:t>
      </w:r>
      <w:r w:rsidRPr="001A27AA">
        <w:rPr>
          <w:rFonts w:ascii="Verdana" w:hAnsi="Verdana"/>
          <w:sz w:val="20"/>
          <w:szCs w:val="20"/>
          <w:lang w:val="en-US"/>
        </w:rPr>
        <w:t xml:space="preserve"> to evaluate the relationship between emotional dysregulation and REM sleep characteristics, such as REM density, eye movements, arousals in REM, and the percentage of REM epochs containing phasic events in patients with insomnia. In accordance with the literature on "Restless REM sleep" </w:t>
      </w:r>
      <w:sdt>
        <w:sdtPr>
          <w:rPr>
            <w:rFonts w:ascii="Verdana" w:hAnsi="Verdana"/>
            <w:color w:val="000000"/>
            <w:sz w:val="20"/>
            <w:szCs w:val="20"/>
            <w:lang w:val="en-US"/>
          </w:rPr>
          <w:tag w:val="MENDELEY_CITATION_v3_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"/>
          <w:id w:val="1612403674"/>
          <w:placeholder>
            <w:docPart w:val="6C006B845E2B4AAC95CF3AF29041CA32"/>
          </w:placeholder>
        </w:sdtPr>
        <w:sdtContent>
          <w:r w:rsidRPr="007D5951">
            <w:rPr>
              <w:rFonts w:ascii="Verdana" w:hAnsi="Verdana"/>
              <w:color w:val="000000"/>
              <w:sz w:val="20"/>
              <w:szCs w:val="20"/>
              <w:lang w:val="en-US"/>
            </w:rPr>
            <w:t>[3], [4]</w:t>
          </w:r>
        </w:sdtContent>
      </w:sdt>
      <w:r w:rsidRPr="001A27AA">
        <w:rPr>
          <w:rFonts w:ascii="Verdana" w:hAnsi="Verdana"/>
          <w:sz w:val="20"/>
          <w:szCs w:val="20"/>
          <w:lang w:val="en-US"/>
        </w:rPr>
        <w:t xml:space="preserve">, we hypothesized that increased levels of emotion dysregulation </w:t>
      </w:r>
      <w:r>
        <w:rPr>
          <w:rFonts w:ascii="Verdana" w:hAnsi="Verdana"/>
          <w:sz w:val="20"/>
          <w:szCs w:val="20"/>
          <w:lang w:val="en-US"/>
        </w:rPr>
        <w:t>would be</w:t>
      </w:r>
      <w:r w:rsidRPr="001A27AA">
        <w:rPr>
          <w:rFonts w:ascii="Verdana" w:hAnsi="Verdana"/>
          <w:sz w:val="20"/>
          <w:szCs w:val="20"/>
          <w:lang w:val="en-US"/>
        </w:rPr>
        <w:t xml:space="preserve"> associated with</w:t>
      </w:r>
      <w:r>
        <w:rPr>
          <w:rFonts w:ascii="Verdana" w:hAnsi="Verdana"/>
          <w:sz w:val="20"/>
          <w:szCs w:val="20"/>
          <w:lang w:val="en-US"/>
        </w:rPr>
        <w:t xml:space="preserve"> an</w:t>
      </w:r>
      <w:r w:rsidRPr="001A27AA">
        <w:rPr>
          <w:rFonts w:ascii="Verdana" w:hAnsi="Verdana"/>
          <w:sz w:val="20"/>
          <w:szCs w:val="20"/>
          <w:lang w:val="en-US"/>
        </w:rPr>
        <w:t xml:space="preserve"> increased </w:t>
      </w:r>
      <w:r>
        <w:rPr>
          <w:rFonts w:ascii="Verdana" w:hAnsi="Verdana"/>
          <w:sz w:val="20"/>
          <w:szCs w:val="20"/>
          <w:lang w:val="en-US"/>
        </w:rPr>
        <w:t>occurrence</w:t>
      </w:r>
      <w:r w:rsidRPr="001A27AA">
        <w:rPr>
          <w:rFonts w:ascii="Verdana" w:hAnsi="Verdana"/>
          <w:sz w:val="20"/>
          <w:szCs w:val="20"/>
          <w:lang w:val="en-US"/>
        </w:rPr>
        <w:t xml:space="preserve"> of phasic events during REM sleep.</w:t>
      </w:r>
    </w:p>
    <w:p w14:paraId="14EE6C03"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Twenty-three insomnia patients (11 males, mean age 41.87 ± 13.99, range 22-66) and twenty-three healthy controls matched for sex and age (11 males, mean age 41.83 ± 12.77, range 25-61) were evaluated. The entire sample was extensively assessed on emotion dysregulation, sleep quality, severity of insomnia, excessive daytime sleepiness, depressive and anxiety symptoms, as well as worry and rumination.</w:t>
      </w:r>
    </w:p>
    <w:p w14:paraId="19B26CD5"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Consistent with the previously described hypotheses, patients with insomnia reported higher values on the DERS scale than healthy controls. In addition, positive correlations were found between REM arousal index and emotion dysregulation, while REM density correlated negatively with DERS subscales.</w:t>
      </w:r>
    </w:p>
    <w:p w14:paraId="6D05F4A1"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In conclusion, our results reveal the presence of a relationship between REM sleep and emotional regulation in a clinical sample of insomnia patients, as well as specifying the role of REM microstructural indices. Since REM sleep fragmentation could be involved in the breakdown of the neural network leading to diurnal cognitive and emotional alterations, these findings could add solidity to the bridge between insomnia and depression  </w:t>
      </w:r>
      <w:sdt>
        <w:sdtPr>
          <w:rPr>
            <w:rFonts w:ascii="Verdana" w:hAnsi="Verdana"/>
            <w:color w:val="000000"/>
            <w:sz w:val="20"/>
            <w:szCs w:val="20"/>
            <w:lang w:val="en-US"/>
          </w:rPr>
          <w:tag w:val="MENDELEY_CITATION_v3_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"/>
          <w:id w:val="1730107536"/>
          <w:placeholder>
            <w:docPart w:val="6C006B845E2B4AAC95CF3AF29041CA32"/>
          </w:placeholder>
        </w:sdtPr>
        <w:sdtContent>
          <w:r w:rsidRPr="007D5951">
            <w:rPr>
              <w:rFonts w:ascii="Verdana" w:hAnsi="Verdana"/>
              <w:color w:val="000000"/>
              <w:sz w:val="20"/>
              <w:szCs w:val="20"/>
              <w:lang w:val="en-US"/>
            </w:rPr>
            <w:t>[5]</w:t>
          </w:r>
        </w:sdtContent>
      </w:sdt>
      <w:r w:rsidRPr="001A27AA">
        <w:rPr>
          <w:rFonts w:ascii="Verdana" w:hAnsi="Verdana"/>
          <w:sz w:val="20"/>
          <w:szCs w:val="20"/>
          <w:lang w:val="en-US"/>
        </w:rPr>
        <w:t xml:space="preserve">. In addition, given the presence of emotional dysregulation in patients, it might be important to </w:t>
      </w:r>
      <w:r>
        <w:rPr>
          <w:rFonts w:ascii="Verdana" w:hAnsi="Verdana"/>
          <w:sz w:val="20"/>
          <w:szCs w:val="20"/>
          <w:lang w:val="en-US"/>
        </w:rPr>
        <w:t xml:space="preserve">implement a </w:t>
      </w:r>
      <w:r w:rsidRPr="001A27AA">
        <w:rPr>
          <w:rFonts w:ascii="Verdana" w:hAnsi="Verdana"/>
          <w:sz w:val="20"/>
          <w:szCs w:val="20"/>
          <w:lang w:val="en-US"/>
        </w:rPr>
        <w:t xml:space="preserve">specific treatment for emotional dysregulation. Future studies should also assess whether </w:t>
      </w:r>
      <w:r>
        <w:rPr>
          <w:rFonts w:ascii="Verdana" w:hAnsi="Verdana"/>
          <w:sz w:val="20"/>
          <w:szCs w:val="20"/>
          <w:lang w:val="en-US"/>
        </w:rPr>
        <w:t>this excess</w:t>
      </w:r>
      <w:r w:rsidRPr="001A27AA">
        <w:rPr>
          <w:rFonts w:ascii="Verdana" w:hAnsi="Verdana"/>
          <w:sz w:val="20"/>
          <w:szCs w:val="20"/>
          <w:lang w:val="en-US"/>
        </w:rPr>
        <w:t xml:space="preserve"> of </w:t>
      </w:r>
      <w:r w:rsidRPr="001A27AA">
        <w:rPr>
          <w:rFonts w:ascii="Verdana" w:hAnsi="Verdana"/>
          <w:sz w:val="20"/>
          <w:szCs w:val="20"/>
          <w:lang w:val="en-US"/>
        </w:rPr>
        <w:lastRenderedPageBreak/>
        <w:t xml:space="preserve">emotional dysregulation in insomnia patients </w:t>
      </w:r>
      <w:r>
        <w:rPr>
          <w:rFonts w:ascii="Verdana" w:hAnsi="Verdana"/>
          <w:sz w:val="20"/>
          <w:szCs w:val="20"/>
          <w:lang w:val="en-US"/>
        </w:rPr>
        <w:t>is exclusively</w:t>
      </w:r>
      <w:r w:rsidRPr="001A27AA">
        <w:rPr>
          <w:rFonts w:ascii="Verdana" w:hAnsi="Verdana"/>
          <w:sz w:val="20"/>
          <w:szCs w:val="20"/>
          <w:lang w:val="en-US"/>
        </w:rPr>
        <w:t xml:space="preserve"> a sub-sample of insomnia patients, and then evaluate its effect in terms of treatment as well.</w:t>
      </w:r>
    </w:p>
    <w:p w14:paraId="1886A8BF" w14:textId="77777777" w:rsidR="00207187" w:rsidRDefault="00207187" w:rsidP="00207187">
      <w:pPr>
        <w:spacing w:line="360" w:lineRule="auto"/>
        <w:jc w:val="center"/>
        <w:rPr>
          <w:rFonts w:ascii="Verdana" w:hAnsi="Verdana"/>
          <w:sz w:val="20"/>
          <w:szCs w:val="20"/>
          <w:lang w:val="en-US"/>
        </w:rPr>
      </w:pPr>
      <w:r>
        <w:rPr>
          <w:noProof/>
        </w:rPr>
        <w:drawing>
          <wp:inline distT="0" distB="0" distL="0" distR="0" wp14:anchorId="461DF54D" wp14:editId="065864AA">
            <wp:extent cx="5097145" cy="1682750"/>
            <wp:effectExtent l="19050" t="19050" r="27305" b="12700"/>
            <wp:docPr id="111" name="Immagin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162" t="19858" r="3431" b="24717"/>
                    <a:stretch/>
                  </pic:blipFill>
                  <pic:spPr bwMode="auto">
                    <a:xfrm>
                      <a:off x="0" y="0"/>
                      <a:ext cx="5097145" cy="1682750"/>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01045C5D" w14:textId="24BFB696" w:rsidR="00207187" w:rsidRPr="00FE6613" w:rsidRDefault="00207187" w:rsidP="00207187">
      <w:pPr>
        <w:pStyle w:val="Didascalia"/>
        <w:rPr>
          <w:sz w:val="20"/>
          <w:szCs w:val="20"/>
          <w:lang w:val="en-US"/>
        </w:rPr>
      </w:pPr>
      <w:bookmarkStart w:id="137" w:name="_Toc129689258"/>
      <w:r w:rsidRPr="00FE6613">
        <w:rPr>
          <w:lang w:val="en-US"/>
        </w:rPr>
        <w:t xml:space="preserve">Figure </w:t>
      </w:r>
      <w:r>
        <w:rPr>
          <w:lang w:val="en-US"/>
        </w:rPr>
        <w:t>S</w:t>
      </w:r>
      <w:r>
        <w:fldChar w:fldCharType="begin"/>
      </w:r>
      <w:r w:rsidRPr="00FE6613">
        <w:rPr>
          <w:lang w:val="en-US"/>
        </w:rPr>
        <w:instrText xml:space="preserve"> SEQ Figure \* ARABIC </w:instrText>
      </w:r>
      <w:r>
        <w:fldChar w:fldCharType="separate"/>
      </w:r>
      <w:r>
        <w:rPr>
          <w:noProof/>
          <w:lang w:val="en-US"/>
        </w:rPr>
        <w:t>1</w:t>
      </w:r>
      <w:r>
        <w:fldChar w:fldCharType="end"/>
      </w:r>
      <w:r w:rsidRPr="00FE6613">
        <w:rPr>
          <w:lang w:val="en-US"/>
        </w:rPr>
        <w:t>: Mean ± standard deviation of</w:t>
      </w:r>
      <w:r>
        <w:rPr>
          <w:lang w:val="en-US"/>
        </w:rPr>
        <w:t xml:space="preserve"> DERS total score and subscales in insomnia patients (ID) and healthy controls (HC). Adapted by </w:t>
      </w:r>
      <w:proofErr w:type="spellStart"/>
      <w:r>
        <w:rPr>
          <w:lang w:val="en-US"/>
        </w:rPr>
        <w:t>Galbiati</w:t>
      </w:r>
      <w:proofErr w:type="spellEnd"/>
      <w:r>
        <w:rPr>
          <w:lang w:val="en-US"/>
        </w:rPr>
        <w:t xml:space="preserve"> et al.2020 </w:t>
      </w:r>
      <w:sdt>
        <w:sdtPr>
          <w:rPr>
            <w:i w:val="0"/>
            <w:color w:val="000000"/>
            <w:lang w:val="en-US"/>
          </w:rPr>
          <w:tag w:val="MENDELEY_CITATION_v3_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b25pIiwiZ2l2ZW4iOiJGcmFuY2VzY2EiLCJwYXJzZS1uYW1lcyI6ZmFsc2UsImRyb3BwaW5nLXBhcnRpY2xlIjoiIiwibm9uLWRyb3BwaW5nLXBhcnRpY2xlIjoiIn0seyJmYW1pbHkiOiJNYXJyZWxsYSIsImdpdmVuIjoiTmFkaWEiLCJwYXJzZS1uYW1lcyI6ZmFsc2UsImRyb3BwaW5nLXBhcnRpY2xlIjoiIiwibm9uLWRyb3BwaW5nLXBhcnRpY2xlIjoiIn0seyJmYW1pbHkiOiJMZWl0bmVyIiwiZ2l2ZW4iOiJDYXRlcmlu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XSwiY29udGFpbmVyLXRpdGxlIjoiQnJhaW4gYW5kIENvZ25pdGlvbiIsImNvbnRhaW5lci10aXRsZS1zaG9ydCI6IkJyYWluIENvZ24iLCJET0kiOiIxMC4xMDE2L2ouYmFuZGMuMjAyMC4xMDU2NDIiLCJJU1NOIjoiMDI3ODI2MjYiLCJpc3N1ZWQiOnsiZGF0ZS1wYXJ0cyI6W1syMDIwLDEyXV19LCJwYWdlIjoiMTA1NjQyIiwidm9sdW1lIjoiMTQ2In0sImlzVGVtcG9yYXJ5IjpmYWxzZX1dfQ=="/>
          <w:id w:val="-1202235274"/>
          <w:placeholder>
            <w:docPart w:val="6C006B845E2B4AAC95CF3AF29041CA32"/>
          </w:placeholder>
        </w:sdtPr>
        <w:sdtContent>
          <w:r w:rsidRPr="007D5951">
            <w:rPr>
              <w:i w:val="0"/>
              <w:color w:val="000000"/>
              <w:lang w:val="en-US"/>
            </w:rPr>
            <w:t>[1]</w:t>
          </w:r>
        </w:sdtContent>
      </w:sdt>
      <w:r>
        <w:rPr>
          <w:lang w:val="en-US"/>
        </w:rPr>
        <w:t>.</w:t>
      </w:r>
      <w:bookmarkEnd w:id="137"/>
    </w:p>
    <w:p w14:paraId="1F581F5F" w14:textId="77777777" w:rsidR="00207187" w:rsidRDefault="00207187" w:rsidP="00207187">
      <w:pPr>
        <w:spacing w:line="360" w:lineRule="auto"/>
        <w:jc w:val="both"/>
        <w:rPr>
          <w:rFonts w:ascii="Verdana" w:hAnsi="Verdana"/>
          <w:sz w:val="20"/>
          <w:szCs w:val="20"/>
          <w:lang w:val="en-US"/>
        </w:rPr>
      </w:pPr>
    </w:p>
    <w:p w14:paraId="12B85336" w14:textId="77777777" w:rsidR="00207187" w:rsidRDefault="00207187" w:rsidP="00207187">
      <w:pPr>
        <w:spacing w:line="360" w:lineRule="auto"/>
        <w:jc w:val="center"/>
        <w:rPr>
          <w:rFonts w:ascii="Verdana" w:hAnsi="Verdana"/>
          <w:sz w:val="20"/>
          <w:szCs w:val="20"/>
          <w:lang w:val="en-US"/>
        </w:rPr>
      </w:pPr>
      <w:r>
        <w:rPr>
          <w:noProof/>
        </w:rPr>
        <w:drawing>
          <wp:inline distT="0" distB="0" distL="0" distR="0" wp14:anchorId="081A917F" wp14:editId="7E4C7067">
            <wp:extent cx="4303571" cy="2927350"/>
            <wp:effectExtent l="19050" t="19050" r="20955" b="25400"/>
            <wp:docPr id="114" name="Immagin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9710" t="3613" r="10582"/>
                    <a:stretch/>
                  </pic:blipFill>
                  <pic:spPr bwMode="auto">
                    <a:xfrm>
                      <a:off x="0" y="0"/>
                      <a:ext cx="4303753" cy="2927474"/>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445CF979" w14:textId="69CC4EF6" w:rsidR="00207187" w:rsidRPr="00FE6613" w:rsidRDefault="00207187" w:rsidP="00207187">
      <w:pPr>
        <w:pStyle w:val="Didascalia"/>
        <w:rPr>
          <w:sz w:val="20"/>
          <w:szCs w:val="20"/>
          <w:lang w:val="en-US"/>
        </w:rPr>
      </w:pPr>
      <w:bookmarkStart w:id="138" w:name="_Toc129689259"/>
      <w:r w:rsidRPr="00FE6613">
        <w:rPr>
          <w:lang w:val="en-US"/>
        </w:rPr>
        <w:t xml:space="preserve">Figure </w:t>
      </w:r>
      <w:r>
        <w:rPr>
          <w:lang w:val="en-US"/>
        </w:rPr>
        <w:t>S</w:t>
      </w:r>
      <w:r>
        <w:fldChar w:fldCharType="begin"/>
      </w:r>
      <w:r w:rsidRPr="00FE6613">
        <w:rPr>
          <w:lang w:val="en-US"/>
        </w:rPr>
        <w:instrText xml:space="preserve"> SEQ Figure \* ARABIC </w:instrText>
      </w:r>
      <w:r>
        <w:fldChar w:fldCharType="separate"/>
      </w:r>
      <w:r>
        <w:rPr>
          <w:noProof/>
          <w:lang w:val="en-US"/>
        </w:rPr>
        <w:t>2</w:t>
      </w:r>
      <w:r>
        <w:fldChar w:fldCharType="end"/>
      </w:r>
      <w:r w:rsidRPr="00FE6613">
        <w:rPr>
          <w:lang w:val="en-US"/>
        </w:rPr>
        <w:t>: Correlation between REM dens</w:t>
      </w:r>
      <w:r>
        <w:rPr>
          <w:lang w:val="en-US"/>
        </w:rPr>
        <w:t xml:space="preserve">ity and REM arousal index with DERS subscales. Adapted by </w:t>
      </w:r>
      <w:proofErr w:type="spellStart"/>
      <w:r>
        <w:rPr>
          <w:lang w:val="en-US"/>
        </w:rPr>
        <w:t>Galbiati</w:t>
      </w:r>
      <w:proofErr w:type="spellEnd"/>
      <w:r>
        <w:rPr>
          <w:lang w:val="en-US"/>
        </w:rPr>
        <w:t xml:space="preserve"> et al.2020 </w:t>
      </w:r>
      <w:sdt>
        <w:sdtPr>
          <w:rPr>
            <w:i w:val="0"/>
            <w:color w:val="000000"/>
            <w:lang w:val="en-US"/>
          </w:rPr>
          <w:tag w:val="MENDELEY_CITATION_v3_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b25pIiwiZ2l2ZW4iOiJGcmFuY2VzY2EiLCJwYXJzZS1uYW1lcyI6ZmFsc2UsImRyb3BwaW5nLXBhcnRpY2xlIjoiIiwibm9uLWRyb3BwaW5nLXBhcnRpY2xlIjoiIn0seyJmYW1pbHkiOiJNYXJyZWxsYSIsImdpdmVuIjoiTmFkaWEiLCJwYXJzZS1uYW1lcyI6ZmFsc2UsImRyb3BwaW5nLXBhcnRpY2xlIjoiIiwibm9uLWRyb3BwaW5nLXBhcnRpY2xlIjoiIn0seyJmYW1pbHkiOiJMZWl0bmVyIiwiZ2l2ZW4iOiJDYXRlcmlu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XSwiY29udGFpbmVyLXRpdGxlIjoiQnJhaW4gYW5kIENvZ25pdGlvbiIsImNvbnRhaW5lci10aXRsZS1zaG9ydCI6IkJyYWluIENvZ24iLCJET0kiOiIxMC4xMDE2L2ouYmFuZGMuMjAyMC4xMDU2NDIiLCJJU1NOIjoiMDI3ODI2MjYiLCJpc3N1ZWQiOnsiZGF0ZS1wYXJ0cyI6W1syMDIwLDEyXV19LCJwYWdlIjoiMTA1NjQyIiwidm9sdW1lIjoiMTQ2In0sImlzVGVtcG9yYXJ5IjpmYWxzZX1dfQ=="/>
          <w:id w:val="-595794738"/>
          <w:placeholder>
            <w:docPart w:val="460B58F272934A84985198AB790CFAEC"/>
          </w:placeholder>
        </w:sdtPr>
        <w:sdtContent>
          <w:r w:rsidRPr="007D5951">
            <w:rPr>
              <w:i w:val="0"/>
              <w:color w:val="000000"/>
              <w:lang w:val="en-US"/>
            </w:rPr>
            <w:t>[1]</w:t>
          </w:r>
        </w:sdtContent>
      </w:sdt>
      <w:r>
        <w:rPr>
          <w:lang w:val="en-US"/>
        </w:rPr>
        <w:t>.</w:t>
      </w:r>
      <w:bookmarkEnd w:id="138"/>
    </w:p>
    <w:p w14:paraId="3DDB77A7" w14:textId="77777777" w:rsidR="00207187" w:rsidRDefault="00207187" w:rsidP="00207187">
      <w:pPr>
        <w:rPr>
          <w:rFonts w:ascii="Verdana" w:hAnsi="Verdana"/>
          <w:sz w:val="20"/>
          <w:szCs w:val="20"/>
          <w:lang w:val="en-US"/>
        </w:rPr>
      </w:pPr>
    </w:p>
    <w:p w14:paraId="278A17FD" w14:textId="77777777" w:rsidR="00207187" w:rsidRPr="00AA66C6"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Supplementary B</w:t>
      </w:r>
    </w:p>
    <w:p w14:paraId="77C701F9"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High</w:t>
      </w:r>
      <w:r w:rsidRPr="001A27AA">
        <w:rPr>
          <w:rFonts w:ascii="Cambria Math" w:hAnsi="Cambria Math" w:cs="Cambria Math"/>
          <w:sz w:val="20"/>
          <w:szCs w:val="20"/>
          <w:lang w:val="en-US"/>
        </w:rPr>
        <w:t>‑</w:t>
      </w:r>
      <w:r w:rsidRPr="001A27AA">
        <w:rPr>
          <w:rFonts w:ascii="Verdana" w:hAnsi="Verdana"/>
          <w:sz w:val="20"/>
          <w:szCs w:val="20"/>
          <w:lang w:val="en-US"/>
        </w:rPr>
        <w:t xml:space="preserve">dose lormetazepam dependence: strange case of Dr. Jekyll and Mr. Hyde—comment </w:t>
      </w:r>
      <w:sdt>
        <w:sdtPr>
          <w:rPr>
            <w:rFonts w:ascii="Verdana" w:hAnsi="Verdana"/>
            <w:color w:val="000000"/>
            <w:sz w:val="20"/>
            <w:szCs w:val="20"/>
            <w:lang w:val="en-US"/>
          </w:rPr>
          <w:tag w:val="MENDELEY_CITATION_v3_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"/>
          <w:id w:val="-1012997206"/>
          <w:placeholder>
            <w:docPart w:val="E2F29BAA95AD4A62B46668334F002689"/>
          </w:placeholder>
        </w:sdtPr>
        <w:sdtContent>
          <w:r w:rsidRPr="007D5951">
            <w:rPr>
              <w:rFonts w:ascii="Verdana" w:hAnsi="Verdana"/>
              <w:color w:val="000000"/>
              <w:sz w:val="20"/>
              <w:szCs w:val="20"/>
              <w:lang w:val="en-US"/>
            </w:rPr>
            <w:t>[6]</w:t>
          </w:r>
        </w:sdtContent>
      </w:sdt>
      <w:r w:rsidRPr="001A27AA">
        <w:rPr>
          <w:rFonts w:ascii="Verdana" w:hAnsi="Verdana"/>
          <w:sz w:val="20"/>
          <w:szCs w:val="20"/>
          <w:lang w:val="en-US"/>
        </w:rPr>
        <w:t>.</w:t>
      </w:r>
    </w:p>
    <w:p w14:paraId="28A3AF16"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In this study, we analyzed data from the Italian National Pharmacovigilance Network on abuse cases reported over 4 years (</w:t>
      </w:r>
      <w:r>
        <w:rPr>
          <w:rFonts w:ascii="Verdana" w:hAnsi="Verdana"/>
          <w:sz w:val="20"/>
          <w:szCs w:val="20"/>
          <w:lang w:val="en-US"/>
        </w:rPr>
        <w:t xml:space="preserve">from </w:t>
      </w:r>
      <w:r w:rsidRPr="001A27AA">
        <w:rPr>
          <w:rFonts w:ascii="Verdana" w:hAnsi="Verdana"/>
          <w:sz w:val="20"/>
          <w:szCs w:val="20"/>
          <w:lang w:val="en-US"/>
        </w:rPr>
        <w:t>January 2014</w:t>
      </w:r>
      <w:r>
        <w:rPr>
          <w:rFonts w:ascii="Verdana" w:hAnsi="Verdana"/>
          <w:sz w:val="20"/>
          <w:szCs w:val="20"/>
          <w:lang w:val="en-US"/>
        </w:rPr>
        <w:t xml:space="preserve"> to </w:t>
      </w:r>
      <w:r w:rsidRPr="001A27AA">
        <w:rPr>
          <w:rFonts w:ascii="Verdana" w:hAnsi="Verdana"/>
          <w:sz w:val="20"/>
          <w:szCs w:val="20"/>
          <w:lang w:val="en-US"/>
        </w:rPr>
        <w:t xml:space="preserve">December 2017). We evaluated the use of Triazolam and Zolpidem, in order to assess whether </w:t>
      </w:r>
      <w:r w:rsidRPr="001A27AA">
        <w:rPr>
          <w:rFonts w:ascii="Verdana" w:hAnsi="Verdana"/>
          <w:sz w:val="20"/>
          <w:szCs w:val="20"/>
          <w:lang w:val="en-US"/>
        </w:rPr>
        <w:lastRenderedPageBreak/>
        <w:t xml:space="preserve">the type of pharmaceutical formulation could influence the frequency of abuse of these drugs. There were 112 cases of abuse found with Triazolam (drops N=7, tablets N=74) and 207 with Zolpidem (drops N=14, tablets N=190). A very interesting finding was that an increased risk of abuse was shown for the tablet formulation compared to the liquid formulation of Zolpidem (OR 2.27, 95% CI 1.32-3.91). Conversely, this result was not shown for Triazolam (OR 2.27, 95% CI 1.32-3.91). To summarize, this research showed that there was a greater risk of dependence with the use of tablets compared to the liquid formulation for Zolpidem, but that </w:t>
      </w:r>
      <w:r>
        <w:rPr>
          <w:rFonts w:ascii="Verdana" w:hAnsi="Verdana"/>
          <w:sz w:val="20"/>
          <w:szCs w:val="20"/>
          <w:lang w:val="en-US"/>
        </w:rPr>
        <w:t>the same</w:t>
      </w:r>
      <w:r w:rsidRPr="001A27AA">
        <w:rPr>
          <w:rFonts w:ascii="Verdana" w:hAnsi="Verdana"/>
          <w:sz w:val="20"/>
          <w:szCs w:val="20"/>
          <w:lang w:val="en-US"/>
        </w:rPr>
        <w:t xml:space="preserve"> result was not </w:t>
      </w:r>
      <w:r>
        <w:rPr>
          <w:rFonts w:ascii="Verdana" w:hAnsi="Verdana"/>
          <w:sz w:val="20"/>
          <w:szCs w:val="20"/>
          <w:lang w:val="en-US"/>
        </w:rPr>
        <w:t>found</w:t>
      </w:r>
      <w:r w:rsidRPr="001A27AA">
        <w:rPr>
          <w:rFonts w:ascii="Verdana" w:hAnsi="Verdana"/>
          <w:sz w:val="20"/>
          <w:szCs w:val="20"/>
          <w:lang w:val="en-US"/>
        </w:rPr>
        <w:t xml:space="preserve"> for Triazolam.</w:t>
      </w:r>
    </w:p>
    <w:p w14:paraId="2A809BC3"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literature had shown greater addictive power of Lormetazepam in solution than Lormetazepam in tablets </w:t>
      </w:r>
      <w:sdt>
        <w:sdtPr>
          <w:rPr>
            <w:rFonts w:ascii="Verdana" w:hAnsi="Verdana"/>
            <w:color w:val="000000"/>
            <w:sz w:val="20"/>
            <w:szCs w:val="20"/>
            <w:lang w:val="en-US"/>
          </w:rPr>
          <w:tag w:val="MENDELEY_CITATION_v3_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"/>
          <w:id w:val="-1718340595"/>
          <w:placeholder>
            <w:docPart w:val="E2F29BAA95AD4A62B46668334F002689"/>
          </w:placeholder>
        </w:sdtPr>
        <w:sdtContent>
          <w:r w:rsidRPr="007D5951">
            <w:rPr>
              <w:rFonts w:ascii="Verdana" w:hAnsi="Verdana"/>
              <w:color w:val="000000"/>
              <w:sz w:val="20"/>
              <w:szCs w:val="20"/>
              <w:lang w:val="en-US"/>
            </w:rPr>
            <w:t>[7]</w:t>
          </w:r>
        </w:sdtContent>
      </w:sdt>
      <w:r w:rsidRPr="001A27AA">
        <w:rPr>
          <w:rFonts w:ascii="Verdana" w:hAnsi="Verdana"/>
          <w:sz w:val="20"/>
          <w:szCs w:val="20"/>
          <w:lang w:val="en-US"/>
        </w:rPr>
        <w:t xml:space="preserve">. This may be explained by the presence of 95% alcohol in the drop formulation, which seems to be irrelevant </w:t>
      </w:r>
      <w:r>
        <w:rPr>
          <w:rFonts w:ascii="Verdana" w:hAnsi="Verdana"/>
          <w:sz w:val="20"/>
          <w:szCs w:val="20"/>
          <w:lang w:val="en-US"/>
        </w:rPr>
        <w:t>for</w:t>
      </w:r>
      <w:r w:rsidRPr="001A27AA">
        <w:rPr>
          <w:rFonts w:ascii="Verdana" w:hAnsi="Verdana"/>
          <w:sz w:val="20"/>
          <w:szCs w:val="20"/>
          <w:lang w:val="en-US"/>
        </w:rPr>
        <w:t xml:space="preserve"> therapeutic doses but could become a significant factor by increasing dos</w:t>
      </w:r>
      <w:r>
        <w:rPr>
          <w:rFonts w:ascii="Verdana" w:hAnsi="Verdana"/>
          <w:sz w:val="20"/>
          <w:szCs w:val="20"/>
          <w:lang w:val="en-US"/>
        </w:rPr>
        <w:t>ag</w:t>
      </w:r>
      <w:r w:rsidRPr="001A27AA">
        <w:rPr>
          <w:rFonts w:ascii="Verdana" w:hAnsi="Verdana"/>
          <w:sz w:val="20"/>
          <w:szCs w:val="20"/>
          <w:lang w:val="en-US"/>
        </w:rPr>
        <w:t xml:space="preserve">es. In our study, abuse of Zolpidem and Triazolam does not appear to relate to the liquid formulation. These data and those in the previous literature </w:t>
      </w:r>
      <w:sdt>
        <w:sdtPr>
          <w:rPr>
            <w:rFonts w:ascii="Verdana" w:hAnsi="Verdana"/>
            <w:color w:val="000000"/>
            <w:sz w:val="20"/>
            <w:szCs w:val="20"/>
            <w:lang w:val="en-US"/>
          </w:rPr>
          <w:tag w:val="MENDELEY_CITATION_v3_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"/>
          <w:id w:val="-1816873755"/>
          <w:placeholder>
            <w:docPart w:val="E2F29BAA95AD4A62B46668334F002689"/>
          </w:placeholder>
        </w:sdtPr>
        <w:sdtContent>
          <w:r w:rsidRPr="007D5951">
            <w:rPr>
              <w:rFonts w:ascii="Verdana" w:hAnsi="Verdana"/>
              <w:color w:val="000000"/>
              <w:sz w:val="20"/>
              <w:szCs w:val="20"/>
              <w:lang w:val="en-US"/>
            </w:rPr>
            <w:t>[7]</w:t>
          </w:r>
        </w:sdtContent>
      </w:sdt>
      <w:r w:rsidRPr="001A27AA">
        <w:rPr>
          <w:rFonts w:ascii="Verdana" w:hAnsi="Verdana"/>
          <w:sz w:val="20"/>
          <w:szCs w:val="20"/>
          <w:lang w:val="en-US"/>
        </w:rPr>
        <w:t xml:space="preserve"> could be taken into consideration when physicians prescribe hypnotic therapy with Benzodiazepine or Benzodiazepine receptor agonists, especially in the case of patients at risk of abuse.</w:t>
      </w:r>
    </w:p>
    <w:p w14:paraId="22E4473B" w14:textId="77777777" w:rsidR="00207187" w:rsidRPr="001A27AA" w:rsidRDefault="00207187" w:rsidP="00207187">
      <w:pPr>
        <w:spacing w:line="360" w:lineRule="auto"/>
        <w:jc w:val="both"/>
        <w:rPr>
          <w:rFonts w:ascii="Verdana" w:hAnsi="Verdana"/>
          <w:sz w:val="20"/>
          <w:szCs w:val="20"/>
          <w:lang w:val="en-US"/>
        </w:rPr>
      </w:pPr>
    </w:p>
    <w:p w14:paraId="2A8D6F89" w14:textId="77777777" w:rsidR="00207187" w:rsidRDefault="00207187" w:rsidP="00207187">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55811342" wp14:editId="53CC9DEC">
            <wp:extent cx="4386448" cy="2558143"/>
            <wp:effectExtent l="19050" t="19050" r="14605" b="1397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val="0"/>
                        </a:ext>
                      </a:extLst>
                    </a:blip>
                    <a:srcRect l="8694" t="25597" r="48205" b="29713"/>
                    <a:stretch/>
                  </pic:blipFill>
                  <pic:spPr bwMode="auto">
                    <a:xfrm>
                      <a:off x="0" y="0"/>
                      <a:ext cx="4421352" cy="2578499"/>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0EFCB117" w14:textId="5DFE3597" w:rsidR="00207187" w:rsidRDefault="00207187" w:rsidP="00207187">
      <w:pPr>
        <w:pStyle w:val="Didascalia"/>
        <w:rPr>
          <w:lang w:val="en-US"/>
        </w:rPr>
      </w:pPr>
      <w:bookmarkStart w:id="139" w:name="_Toc129689262"/>
      <w:r w:rsidRPr="00671799">
        <w:rPr>
          <w:lang w:val="en-US"/>
        </w:rPr>
        <w:t xml:space="preserve">Figure </w:t>
      </w:r>
      <w:r>
        <w:rPr>
          <w:lang w:val="en-US"/>
        </w:rPr>
        <w:t>S</w:t>
      </w:r>
      <w:r>
        <w:fldChar w:fldCharType="begin"/>
      </w:r>
      <w:r w:rsidRPr="00671799">
        <w:rPr>
          <w:lang w:val="en-US"/>
        </w:rPr>
        <w:instrText xml:space="preserve"> SEQ Figure \* ARABIC </w:instrText>
      </w:r>
      <w:r>
        <w:fldChar w:fldCharType="separate"/>
      </w:r>
      <w:r>
        <w:rPr>
          <w:noProof/>
          <w:lang w:val="en-US"/>
        </w:rPr>
        <w:t>3</w:t>
      </w:r>
      <w:r>
        <w:fldChar w:fldCharType="end"/>
      </w:r>
      <w:r w:rsidRPr="00671799">
        <w:rPr>
          <w:lang w:val="en-US"/>
        </w:rPr>
        <w:t>: Abuse cases’ percentage b</w:t>
      </w:r>
      <w:r>
        <w:rPr>
          <w:lang w:val="en-US"/>
        </w:rPr>
        <w:t xml:space="preserve">oth for triazolam and zolpidem, according with formulation and weighted for the total number of sold </w:t>
      </w:r>
      <w:proofErr w:type="spellStart"/>
      <w:r>
        <w:rPr>
          <w:lang w:val="en-US"/>
        </w:rPr>
        <w:t>posological</w:t>
      </w:r>
      <w:proofErr w:type="spellEnd"/>
      <w:r>
        <w:rPr>
          <w:lang w:val="en-US"/>
        </w:rPr>
        <w:t xml:space="preserve"> units. Adapted by </w:t>
      </w:r>
      <w:proofErr w:type="spellStart"/>
      <w:r>
        <w:rPr>
          <w:lang w:val="en-US"/>
        </w:rPr>
        <w:t>Ferini-Strambi</w:t>
      </w:r>
      <w:proofErr w:type="spellEnd"/>
      <w:r>
        <w:rPr>
          <w:lang w:val="en-US"/>
        </w:rPr>
        <w:t xml:space="preserve"> et al., 2020 </w:t>
      </w:r>
      <w:sdt>
        <w:sdtPr>
          <w:rPr>
            <w:i w:val="0"/>
            <w:color w:val="000000"/>
            <w:lang w:val="en-US"/>
          </w:rPr>
          <w:tag w:val="MENDELEY_CITATION_v3_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"/>
          <w:id w:val="-127627221"/>
          <w:placeholder>
            <w:docPart w:val="E2F29BAA95AD4A62B46668334F002689"/>
          </w:placeholder>
        </w:sdtPr>
        <w:sdtContent>
          <w:r w:rsidRPr="007D5951">
            <w:rPr>
              <w:i w:val="0"/>
              <w:color w:val="000000"/>
              <w:lang w:val="en-US"/>
            </w:rPr>
            <w:t>[6]</w:t>
          </w:r>
        </w:sdtContent>
      </w:sdt>
      <w:r>
        <w:rPr>
          <w:lang w:val="en-US"/>
        </w:rPr>
        <w:t xml:space="preserve">. License ID: </w:t>
      </w:r>
      <w:r w:rsidRPr="00E460F2">
        <w:rPr>
          <w:lang w:val="en-US"/>
        </w:rPr>
        <w:t>5479241357343</w:t>
      </w:r>
      <w:r>
        <w:rPr>
          <w:lang w:val="en-US"/>
        </w:rPr>
        <w:t>.</w:t>
      </w:r>
      <w:bookmarkEnd w:id="139"/>
    </w:p>
    <w:p w14:paraId="0F227C6D" w14:textId="7C5AD637" w:rsidR="00207187" w:rsidRDefault="00207187" w:rsidP="00207187">
      <w:pPr>
        <w:spacing w:line="360" w:lineRule="auto"/>
        <w:jc w:val="both"/>
        <w:rPr>
          <w:lang w:val="en-US"/>
        </w:rPr>
      </w:pPr>
    </w:p>
    <w:p w14:paraId="43D8FF8E" w14:textId="77777777" w:rsidR="00207187" w:rsidRDefault="00207187" w:rsidP="00207187">
      <w:pPr>
        <w:spacing w:line="360" w:lineRule="auto"/>
        <w:jc w:val="both"/>
        <w:rPr>
          <w:lang w:val="en-US"/>
        </w:rPr>
      </w:pPr>
    </w:p>
    <w:p w14:paraId="390C167F"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lastRenderedPageBreak/>
        <w:t>Supplementary C</w:t>
      </w:r>
    </w:p>
    <w:p w14:paraId="1FC7E91F"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Impact of pre-sleep habits on adolescent sleep: an Italian population-based study </w:t>
      </w:r>
      <w:sdt>
        <w:sdtPr>
          <w:rPr>
            <w:rFonts w:ascii="Verdana" w:hAnsi="Verdana"/>
            <w:color w:val="000000"/>
            <w:sz w:val="20"/>
            <w:szCs w:val="20"/>
            <w:lang w:val="en-US"/>
          </w:rPr>
          <w:tag w:val="MENDELEY_CITATION_v3_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"/>
          <w:id w:val="913964854"/>
          <w:placeholder>
            <w:docPart w:val="230B3D68E40B45AD82DA596206D5B19E"/>
          </w:placeholder>
        </w:sdtPr>
        <w:sdtContent>
          <w:r w:rsidRPr="007D5951">
            <w:rPr>
              <w:rFonts w:ascii="Verdana" w:hAnsi="Verdana"/>
              <w:color w:val="000000"/>
              <w:sz w:val="20"/>
              <w:szCs w:val="20"/>
              <w:lang w:val="en-US"/>
            </w:rPr>
            <w:t>[8]</w:t>
          </w:r>
        </w:sdtContent>
      </w:sdt>
      <w:r w:rsidRPr="001A27AA">
        <w:rPr>
          <w:rFonts w:ascii="Verdana" w:hAnsi="Verdana"/>
          <w:sz w:val="20"/>
          <w:szCs w:val="20"/>
          <w:lang w:val="en-US"/>
        </w:rPr>
        <w:t>.</w:t>
      </w:r>
    </w:p>
    <w:p w14:paraId="5346FBB7"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This study aimed to investigate the association between pre-sleep habits, technology use and sleep quality among in the general population</w:t>
      </w:r>
      <w:r>
        <w:rPr>
          <w:rFonts w:ascii="Verdana" w:hAnsi="Verdana"/>
          <w:sz w:val="20"/>
          <w:szCs w:val="20"/>
          <w:lang w:val="en-US"/>
        </w:rPr>
        <w:t>,</w:t>
      </w:r>
      <w:r w:rsidRPr="001A27AA">
        <w:rPr>
          <w:rFonts w:ascii="Verdana" w:hAnsi="Verdana"/>
          <w:sz w:val="20"/>
          <w:szCs w:val="20"/>
          <w:lang w:val="en-US"/>
        </w:rPr>
        <w:t xml:space="preserve"> specifically in adolescents, stratified by age. To this end, we analyzed all stages of adolescent development from preadolescence, adolescence and adulthood, and the </w:t>
      </w:r>
      <w:r>
        <w:rPr>
          <w:rFonts w:ascii="Verdana" w:hAnsi="Verdana"/>
          <w:sz w:val="20"/>
          <w:szCs w:val="20"/>
          <w:lang w:val="en-US"/>
        </w:rPr>
        <w:t>effect</w:t>
      </w:r>
      <w:r w:rsidRPr="001A27AA">
        <w:rPr>
          <w:rFonts w:ascii="Verdana" w:hAnsi="Verdana"/>
          <w:sz w:val="20"/>
          <w:szCs w:val="20"/>
          <w:lang w:val="en-US"/>
        </w:rPr>
        <w:t xml:space="preserve"> of different electronic devices both at bedtime and during the day.</w:t>
      </w:r>
    </w:p>
    <w:p w14:paraId="653370D2"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Given the previous literature </w:t>
      </w:r>
      <w:sdt>
        <w:sdtPr>
          <w:rPr>
            <w:rFonts w:ascii="Verdana" w:hAnsi="Verdana"/>
            <w:color w:val="000000"/>
            <w:sz w:val="20"/>
            <w:szCs w:val="20"/>
            <w:lang w:val="en-US"/>
          </w:rPr>
          <w:tag w:val="MENDELEY_CITATION_v3_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"/>
          <w:id w:val="1329326372"/>
          <w:placeholder>
            <w:docPart w:val="230B3D68E40B45AD82DA596206D5B19E"/>
          </w:placeholder>
        </w:sdtPr>
        <w:sdtContent>
          <w:r w:rsidRPr="007D5951">
            <w:rPr>
              <w:rFonts w:ascii="Verdana" w:hAnsi="Verdana"/>
              <w:color w:val="000000"/>
              <w:sz w:val="20"/>
              <w:szCs w:val="20"/>
              <w:lang w:val="en-US"/>
            </w:rPr>
            <w:t>[9]</w:t>
          </w:r>
        </w:sdtContent>
      </w:sdt>
      <w:r w:rsidRPr="001A27AA">
        <w:rPr>
          <w:rFonts w:ascii="Verdana" w:hAnsi="Verdana"/>
          <w:color w:val="000000"/>
          <w:sz w:val="20"/>
          <w:szCs w:val="20"/>
          <w:lang w:val="en-US"/>
        </w:rPr>
        <w:t>,</w:t>
      </w:r>
      <w:r w:rsidRPr="001A27AA">
        <w:rPr>
          <w:rFonts w:ascii="Verdana" w:hAnsi="Verdana"/>
          <w:sz w:val="20"/>
          <w:szCs w:val="20"/>
          <w:lang w:val="en-US"/>
        </w:rPr>
        <w:t xml:space="preserve"> the experimental hypotheses were that pre-sleeping habits in adolescents would be different according to age. In addition, we hypothesized the presence of a positive correlation between the use of technological devices and complaints about sleep.</w:t>
      </w:r>
    </w:p>
    <w:p w14:paraId="017C2439"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A total of 972 adolescents born between 2000 and 2007 who were attending high school were recruited. The experimental design included three evaluation sections at </w:t>
      </w:r>
      <w:r>
        <w:rPr>
          <w:rFonts w:ascii="Verdana" w:hAnsi="Verdana"/>
          <w:sz w:val="20"/>
          <w:szCs w:val="20"/>
          <w:lang w:val="en-US"/>
        </w:rPr>
        <w:t>a</w:t>
      </w:r>
      <w:r w:rsidRPr="001A27AA">
        <w:rPr>
          <w:rFonts w:ascii="Verdana" w:hAnsi="Verdana"/>
          <w:sz w:val="20"/>
          <w:szCs w:val="20"/>
          <w:lang w:val="en-US"/>
        </w:rPr>
        <w:t xml:space="preserve"> time, which investigated: sleep habits; use of electronic devices/activities during the last hour before bedtime; and use of electronic devices/activities during the day.</w:t>
      </w:r>
    </w:p>
    <w:p w14:paraId="128662D2"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results showed an age group (16 years old) most at risk, vulnerable to sleep problems, including poor sleep and frequent awakenings at night, also </w:t>
      </w:r>
      <w:r>
        <w:rPr>
          <w:rFonts w:ascii="Verdana" w:hAnsi="Verdana"/>
          <w:sz w:val="20"/>
          <w:szCs w:val="20"/>
          <w:lang w:val="en-US"/>
        </w:rPr>
        <w:t>aggravated by the</w:t>
      </w:r>
      <w:r w:rsidRPr="001A27AA">
        <w:rPr>
          <w:rFonts w:ascii="Verdana" w:hAnsi="Verdana"/>
          <w:sz w:val="20"/>
          <w:szCs w:val="20"/>
          <w:lang w:val="en-US"/>
        </w:rPr>
        <w:t xml:space="preserve"> use of multiple technologies at bedtime and intense digital activity during daytime hours.</w:t>
      </w:r>
    </w:p>
    <w:p w14:paraId="4889CA09"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In addition, our sample showed that the use of electronic devices pre-sleep appears to have a negative impact on sleep in adolescents. Specifically, smartphone/internet and homework use correlated with shorter sleep duration as well as increased sleep latency. In addition, pre-sleep e-reader activity correlated negatively with anticipation of bedtime and wake-up time.</w:t>
      </w:r>
    </w:p>
    <w:p w14:paraId="6918A601" w14:textId="77777777" w:rsidR="00207187" w:rsidRPr="003F3ADE"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In conclusion, the results showed a phenotype more vulnerable to dysfunctional behaviors pre-sleep, during the day and sleep problems. This study could </w:t>
      </w:r>
      <w:r>
        <w:rPr>
          <w:rFonts w:ascii="Verdana" w:hAnsi="Verdana"/>
          <w:sz w:val="20"/>
          <w:szCs w:val="20"/>
          <w:lang w:val="en-US"/>
        </w:rPr>
        <w:t>allow</w:t>
      </w:r>
      <w:r w:rsidRPr="001A27AA">
        <w:rPr>
          <w:rFonts w:ascii="Verdana" w:hAnsi="Verdana"/>
          <w:sz w:val="20"/>
          <w:szCs w:val="20"/>
          <w:lang w:val="en-US"/>
        </w:rPr>
        <w:t xml:space="preserve"> the clinical, supportive, and school settings to be attentive to this most vulnerable age range in order to limit the propagation of dysfunctional behaviors pre-sleep, during the day, as well as sleep disorders. </w:t>
      </w:r>
      <w:r>
        <w:rPr>
          <w:rFonts w:ascii="Verdana" w:hAnsi="Verdana"/>
          <w:sz w:val="20"/>
          <w:szCs w:val="20"/>
          <w:lang w:val="en-US"/>
        </w:rPr>
        <w:t xml:space="preserve">This may lead to an overall </w:t>
      </w:r>
      <w:r w:rsidRPr="001A27AA">
        <w:rPr>
          <w:rFonts w:ascii="Verdana" w:hAnsi="Verdana"/>
          <w:sz w:val="20"/>
          <w:szCs w:val="20"/>
          <w:lang w:val="en-US"/>
        </w:rPr>
        <w:t>improve</w:t>
      </w:r>
      <w:r>
        <w:rPr>
          <w:rFonts w:ascii="Verdana" w:hAnsi="Verdana"/>
          <w:sz w:val="20"/>
          <w:szCs w:val="20"/>
          <w:lang w:val="en-US"/>
        </w:rPr>
        <w:t>ment in</w:t>
      </w:r>
      <w:r w:rsidRPr="001A27AA">
        <w:rPr>
          <w:rFonts w:ascii="Verdana" w:hAnsi="Verdana"/>
          <w:sz w:val="20"/>
          <w:szCs w:val="20"/>
          <w:lang w:val="en-US"/>
        </w:rPr>
        <w:t xml:space="preserve"> the quality of life of the general population,</w:t>
      </w:r>
      <w:r>
        <w:rPr>
          <w:rFonts w:ascii="Verdana" w:hAnsi="Verdana"/>
          <w:sz w:val="20"/>
          <w:szCs w:val="20"/>
          <w:lang w:val="en-US"/>
        </w:rPr>
        <w:t xml:space="preserve"> as well as</w:t>
      </w:r>
      <w:r w:rsidRPr="001A27AA">
        <w:rPr>
          <w:rFonts w:ascii="Verdana" w:hAnsi="Verdana"/>
          <w:sz w:val="20"/>
          <w:szCs w:val="20"/>
          <w:lang w:val="en-US"/>
        </w:rPr>
        <w:t xml:space="preserve"> facilitating the work of professionals in this </w:t>
      </w:r>
      <w:r w:rsidRPr="003F3ADE">
        <w:rPr>
          <w:rFonts w:ascii="Verdana" w:hAnsi="Verdana"/>
          <w:sz w:val="20"/>
          <w:szCs w:val="20"/>
          <w:lang w:val="en-US"/>
        </w:rPr>
        <w:t>field. However, further investigations in this area will be needed both longitudinally and nationally in order to replicate these results.</w:t>
      </w:r>
    </w:p>
    <w:p w14:paraId="71A557B7" w14:textId="77777777" w:rsidR="00207187" w:rsidRDefault="00207187" w:rsidP="00207187">
      <w:pPr>
        <w:spacing w:line="360" w:lineRule="auto"/>
        <w:jc w:val="center"/>
        <w:rPr>
          <w:rFonts w:ascii="Verdana" w:hAnsi="Verdana"/>
          <w:sz w:val="20"/>
          <w:szCs w:val="20"/>
          <w:lang w:val="en-US"/>
        </w:rPr>
      </w:pPr>
      <w:r w:rsidRPr="003F3ADE">
        <w:rPr>
          <w:rFonts w:ascii="Verdana" w:hAnsi="Verdana"/>
          <w:noProof/>
          <w:sz w:val="20"/>
          <w:szCs w:val="20"/>
        </w:rPr>
        <w:lastRenderedPageBreak/>
        <w:drawing>
          <wp:inline distT="0" distB="0" distL="0" distR="0" wp14:anchorId="6BD3437E" wp14:editId="22D13408">
            <wp:extent cx="5139131" cy="2930884"/>
            <wp:effectExtent l="19050" t="19050" r="23495" b="2222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11227" t="11913" r="14705" b="12984"/>
                    <a:stretch/>
                  </pic:blipFill>
                  <pic:spPr bwMode="auto">
                    <a:xfrm>
                      <a:off x="0" y="0"/>
                      <a:ext cx="5157318" cy="2941256"/>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6F230223" w14:textId="76D0C2EC" w:rsidR="00207187" w:rsidRPr="001A27AA" w:rsidRDefault="00207187" w:rsidP="00207187">
      <w:pPr>
        <w:pStyle w:val="Didascalia"/>
        <w:rPr>
          <w:sz w:val="20"/>
          <w:szCs w:val="20"/>
          <w:lang w:val="en-US"/>
        </w:rPr>
      </w:pPr>
      <w:bookmarkStart w:id="140" w:name="_Toc129689265"/>
      <w:r w:rsidRPr="003F3ADE">
        <w:rPr>
          <w:lang w:val="en-US"/>
        </w:rPr>
        <w:t xml:space="preserve">Figure </w:t>
      </w:r>
      <w:r>
        <w:rPr>
          <w:lang w:val="en-US"/>
        </w:rPr>
        <w:t>S</w:t>
      </w:r>
      <w:r>
        <w:fldChar w:fldCharType="begin"/>
      </w:r>
      <w:r w:rsidRPr="003F3ADE">
        <w:rPr>
          <w:lang w:val="en-US"/>
        </w:rPr>
        <w:instrText xml:space="preserve"> SEQ Figure \* ARABIC </w:instrText>
      </w:r>
      <w:r>
        <w:fldChar w:fldCharType="separate"/>
      </w:r>
      <w:r>
        <w:rPr>
          <w:noProof/>
          <w:lang w:val="en-US"/>
        </w:rPr>
        <w:t>4</w:t>
      </w:r>
      <w:r>
        <w:fldChar w:fldCharType="end"/>
      </w:r>
      <w:r w:rsidRPr="003F3ADE">
        <w:rPr>
          <w:lang w:val="en-US"/>
        </w:rPr>
        <w:t>: Sleep habits during w</w:t>
      </w:r>
      <w:r>
        <w:rPr>
          <w:lang w:val="en-US"/>
        </w:rPr>
        <w:t xml:space="preserve">eek school days and weekends. A) sleep preferences in the whole sample. B) correlations between sleep parameters and age-stratified groups. Adapted by </w:t>
      </w:r>
      <w:proofErr w:type="spellStart"/>
      <w:r>
        <w:rPr>
          <w:lang w:val="en-US"/>
        </w:rPr>
        <w:t>Nosetti</w:t>
      </w:r>
      <w:proofErr w:type="spellEnd"/>
      <w:r>
        <w:rPr>
          <w:lang w:val="en-US"/>
        </w:rPr>
        <w:t xml:space="preserve"> et al., 2021 </w:t>
      </w:r>
      <w:sdt>
        <w:sdtPr>
          <w:rPr>
            <w:i w:val="0"/>
            <w:color w:val="000000"/>
            <w:lang w:val="en-US"/>
          </w:rPr>
          <w:tag w:val="MENDELEY_CITATION_v3_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"/>
          <w:id w:val="-288123954"/>
          <w:placeholder>
            <w:docPart w:val="230B3D68E40B45AD82DA596206D5B19E"/>
          </w:placeholder>
        </w:sdtPr>
        <w:sdtContent>
          <w:r w:rsidRPr="007D5951">
            <w:rPr>
              <w:i w:val="0"/>
              <w:color w:val="000000"/>
              <w:lang w:val="en-US"/>
            </w:rPr>
            <w:t>[8]</w:t>
          </w:r>
        </w:sdtContent>
      </w:sdt>
      <w:r>
        <w:rPr>
          <w:lang w:val="en-US"/>
        </w:rPr>
        <w:t xml:space="preserve">. License ID: </w:t>
      </w:r>
      <w:r w:rsidRPr="001C3356">
        <w:rPr>
          <w:lang w:val="en-US"/>
        </w:rPr>
        <w:t>1317810-1</w:t>
      </w:r>
      <w:r>
        <w:rPr>
          <w:lang w:val="en-US"/>
        </w:rPr>
        <w:t>.</w:t>
      </w:r>
      <w:bookmarkEnd w:id="140"/>
    </w:p>
    <w:p w14:paraId="2D15DFE5" w14:textId="77777777" w:rsidR="00207187" w:rsidRPr="00AA66C6" w:rsidRDefault="00207187" w:rsidP="00207187">
      <w:pPr>
        <w:spacing w:line="360" w:lineRule="auto"/>
        <w:jc w:val="both"/>
        <w:rPr>
          <w:rFonts w:ascii="Verdana" w:hAnsi="Verdana"/>
          <w:b/>
          <w:bCs/>
          <w:sz w:val="20"/>
          <w:szCs w:val="20"/>
          <w:lang w:val="en-US"/>
        </w:rPr>
      </w:pPr>
    </w:p>
    <w:p w14:paraId="3B3B0C50"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D</w:t>
      </w:r>
    </w:p>
    <w:p w14:paraId="635434C6" w14:textId="77777777" w:rsidR="00207187" w:rsidRPr="00D62D24" w:rsidRDefault="00207187" w:rsidP="00207187">
      <w:pPr>
        <w:spacing w:line="360" w:lineRule="auto"/>
        <w:jc w:val="both"/>
        <w:rPr>
          <w:rFonts w:ascii="Verdana" w:hAnsi="Verdana"/>
          <w:b/>
          <w:bCs/>
          <w:sz w:val="20"/>
          <w:szCs w:val="20"/>
          <w:lang w:val="en-US"/>
        </w:rPr>
      </w:pPr>
      <w:bookmarkStart w:id="141" w:name="_Hlk129946529"/>
      <w:r w:rsidRPr="001A27AA">
        <w:rPr>
          <w:rFonts w:ascii="Verdana" w:hAnsi="Verdana"/>
          <w:sz w:val="20"/>
          <w:szCs w:val="20"/>
          <w:lang w:val="en-US"/>
        </w:rPr>
        <w:t xml:space="preserve">Long-term clinical effect of group cognitive behavioral therapy for insomnia: a case series study </w:t>
      </w:r>
      <w:bookmarkEnd w:id="141"/>
      <w:sdt>
        <w:sdtPr>
          <w:rPr>
            <w:rFonts w:ascii="Verdana" w:hAnsi="Verdana"/>
            <w:color w:val="000000"/>
            <w:sz w:val="20"/>
            <w:szCs w:val="20"/>
            <w:lang w:val="en-US"/>
          </w:rPr>
          <w:tag w:val="MENDELEY_CITATION_v3_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"/>
          <w:id w:val="1309755659"/>
          <w:placeholder>
            <w:docPart w:val="3D77B1D902A14D46B49E49283FE36158"/>
          </w:placeholder>
        </w:sdtPr>
        <w:sdtContent>
          <w:r w:rsidRPr="007D5951">
            <w:rPr>
              <w:rFonts w:ascii="Verdana" w:hAnsi="Verdana"/>
              <w:color w:val="000000"/>
              <w:sz w:val="20"/>
              <w:szCs w:val="20"/>
              <w:lang w:val="en-US"/>
            </w:rPr>
            <w:t>[10]</w:t>
          </w:r>
        </w:sdtContent>
      </w:sdt>
      <w:r w:rsidRPr="001A27AA">
        <w:rPr>
          <w:rFonts w:ascii="Verdana" w:hAnsi="Verdana"/>
          <w:sz w:val="20"/>
          <w:szCs w:val="20"/>
          <w:lang w:val="en-US"/>
        </w:rPr>
        <w:t>.</w:t>
      </w:r>
    </w:p>
    <w:p w14:paraId="3079765C"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The goal of this study was to evaluate the long-term effects of group CBT-I therapy at 7.8 ± 1.6 years after the end of treatment (rang</w:t>
      </w:r>
      <w:r>
        <w:rPr>
          <w:rFonts w:ascii="Verdana" w:hAnsi="Verdana"/>
          <w:sz w:val="20"/>
          <w:szCs w:val="20"/>
          <w:lang w:val="en-US"/>
        </w:rPr>
        <w:t>ing</w:t>
      </w:r>
      <w:r w:rsidRPr="001A27AA">
        <w:rPr>
          <w:rFonts w:ascii="Verdana" w:hAnsi="Verdana"/>
          <w:sz w:val="20"/>
          <w:szCs w:val="20"/>
          <w:lang w:val="en-US"/>
        </w:rPr>
        <w:t xml:space="preserve"> from 4 to 10 years). In this retrospective study, we evaluated before, after treatment, and at follow-up. 292 insomnia patients were included, and </w:t>
      </w:r>
      <w:r>
        <w:rPr>
          <w:rFonts w:ascii="Verdana" w:hAnsi="Verdana"/>
          <w:sz w:val="20"/>
          <w:szCs w:val="20"/>
          <w:lang w:val="en-US"/>
        </w:rPr>
        <w:t>among them</w:t>
      </w:r>
      <w:r w:rsidRPr="001A27AA">
        <w:rPr>
          <w:rFonts w:ascii="Verdana" w:hAnsi="Verdana"/>
          <w:sz w:val="20"/>
          <w:szCs w:val="20"/>
          <w:lang w:val="en-US"/>
        </w:rPr>
        <w:t xml:space="preserve">, 258 </w:t>
      </w:r>
      <w:r>
        <w:rPr>
          <w:rFonts w:ascii="Verdana" w:hAnsi="Verdana"/>
          <w:sz w:val="20"/>
          <w:szCs w:val="20"/>
          <w:lang w:val="en-US"/>
        </w:rPr>
        <w:t xml:space="preserve">had </w:t>
      </w:r>
      <w:r w:rsidRPr="001A27AA">
        <w:rPr>
          <w:rFonts w:ascii="Verdana" w:hAnsi="Verdana"/>
          <w:sz w:val="20"/>
          <w:szCs w:val="20"/>
          <w:lang w:val="en-US"/>
        </w:rPr>
        <w:t xml:space="preserve">completed the CBT-I intervention. In addition, 123 patients completed the follow-up assessment at an interval of 4-10 years. The insomnia severity index (ISI) was the primary outcome measure and sleep diaries detected the secondary outcome measures. In our sample, patients initially reported a mean total ISI score of 17.15 </w:t>
      </w:r>
      <w:bookmarkStart w:id="142" w:name="_Hlk124240922"/>
      <w:r w:rsidRPr="001A27AA">
        <w:rPr>
          <w:rFonts w:ascii="Verdana" w:hAnsi="Verdana"/>
          <w:sz w:val="20"/>
          <w:szCs w:val="20"/>
          <w:lang w:val="en-US"/>
        </w:rPr>
        <w:t>±</w:t>
      </w:r>
      <w:bookmarkEnd w:id="142"/>
      <w:r w:rsidRPr="001A27AA">
        <w:rPr>
          <w:rFonts w:ascii="Verdana" w:hAnsi="Verdana"/>
          <w:sz w:val="20"/>
          <w:szCs w:val="20"/>
          <w:lang w:val="en-US"/>
        </w:rPr>
        <w:t xml:space="preserve"> 4.51, which decreased after the intervention (9.68 ± 4.57) and was maintained at follow-up (9.88 ± 6.29). At follow-up, we also assessed relapse, evaluated as worsening of insomnia symptoms (difficulty in getting and maintaining sleep or waking up too early) at least four times a week. Seventy-nine percent of patients presented at least one relapse. In addition, we analyzed how each individual coped with relapse by assessing whether patients reused medications (mainly hypnotics), or techniques learned during the CBT-I protocol, or CBT-I techniques plus medications. The results showed that the patients who reported the lowest ISI score were those who used only CBT-I </w:t>
      </w:r>
      <w:r w:rsidRPr="001A27AA">
        <w:rPr>
          <w:rFonts w:ascii="Verdana" w:hAnsi="Verdana"/>
          <w:sz w:val="20"/>
          <w:szCs w:val="20"/>
          <w:lang w:val="en-US"/>
        </w:rPr>
        <w:lastRenderedPageBreak/>
        <w:t>techniques with a significantly lower ISI score than those who used only medication. In conclusion, our study shows that the beneficial effects of group CBT-I are maintained at long-term follow-up, up to 10 years. Furthermore, we showed that patients who used only CBT-I techniques to cope with relapse had better outcomes, particularly compared with patients who used medication.</w:t>
      </w:r>
    </w:p>
    <w:p w14:paraId="3EBE6683" w14:textId="77777777" w:rsidR="00207187" w:rsidRDefault="00207187" w:rsidP="00207187">
      <w:pPr>
        <w:spacing w:line="360" w:lineRule="auto"/>
        <w:jc w:val="both"/>
        <w:rPr>
          <w:rFonts w:ascii="Verdana" w:hAnsi="Verdana"/>
          <w:sz w:val="20"/>
          <w:szCs w:val="20"/>
          <w:lang w:val="en-US"/>
        </w:rPr>
      </w:pPr>
    </w:p>
    <w:p w14:paraId="296F872F" w14:textId="77777777" w:rsidR="00207187" w:rsidRDefault="00207187" w:rsidP="00207187">
      <w:pPr>
        <w:spacing w:line="360" w:lineRule="auto"/>
        <w:jc w:val="center"/>
        <w:rPr>
          <w:rFonts w:ascii="Verdana" w:hAnsi="Verdana"/>
          <w:sz w:val="20"/>
          <w:szCs w:val="20"/>
          <w:lang w:val="en-US"/>
        </w:rPr>
      </w:pPr>
      <w:r>
        <w:rPr>
          <w:rFonts w:ascii="Verdana" w:hAnsi="Verdana"/>
          <w:noProof/>
          <w:sz w:val="20"/>
          <w:szCs w:val="20"/>
          <w:lang w:val="en-US"/>
        </w:rPr>
        <w:drawing>
          <wp:inline distT="0" distB="0" distL="0" distR="0" wp14:anchorId="4EC5E91A" wp14:editId="198C6E41">
            <wp:extent cx="4538076" cy="2552700"/>
            <wp:effectExtent l="19050" t="19050" r="15240" b="1905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560868" cy="2565521"/>
                    </a:xfrm>
                    <a:prstGeom prst="rect">
                      <a:avLst/>
                    </a:prstGeom>
                    <a:ln>
                      <a:solidFill>
                        <a:schemeClr val="bg1">
                          <a:lumMod val="75000"/>
                        </a:schemeClr>
                      </a:solidFill>
                    </a:ln>
                  </pic:spPr>
                </pic:pic>
              </a:graphicData>
            </a:graphic>
          </wp:inline>
        </w:drawing>
      </w:r>
    </w:p>
    <w:p w14:paraId="36A1D683" w14:textId="41D2DDDB" w:rsidR="00207187" w:rsidRPr="009C1B7D" w:rsidRDefault="00207187" w:rsidP="00207187">
      <w:pPr>
        <w:pStyle w:val="Didascalia"/>
        <w:rPr>
          <w:sz w:val="20"/>
          <w:szCs w:val="20"/>
          <w:lang w:val="en-US"/>
        </w:rPr>
      </w:pPr>
      <w:bookmarkStart w:id="143" w:name="_Toc129689267"/>
      <w:r w:rsidRPr="009C1B7D">
        <w:rPr>
          <w:lang w:val="en-US"/>
        </w:rPr>
        <w:t xml:space="preserve">Figure </w:t>
      </w:r>
      <w:r>
        <w:rPr>
          <w:lang w:val="en-US"/>
        </w:rPr>
        <w:t>S</w:t>
      </w:r>
      <w:r>
        <w:fldChar w:fldCharType="begin"/>
      </w:r>
      <w:r w:rsidRPr="009C1B7D">
        <w:rPr>
          <w:lang w:val="en-US"/>
        </w:rPr>
        <w:instrText xml:space="preserve"> SEQ Figure \* ARABIC </w:instrText>
      </w:r>
      <w:r>
        <w:fldChar w:fldCharType="separate"/>
      </w:r>
      <w:r>
        <w:rPr>
          <w:noProof/>
          <w:lang w:val="en-US"/>
        </w:rPr>
        <w:t>5</w:t>
      </w:r>
      <w:r>
        <w:fldChar w:fldCharType="end"/>
      </w:r>
      <w:r w:rsidRPr="009C1B7D">
        <w:rPr>
          <w:lang w:val="en-US"/>
        </w:rPr>
        <w:t>: Mean ± standard error of I</w:t>
      </w:r>
      <w:r>
        <w:rPr>
          <w:lang w:val="en-US"/>
        </w:rPr>
        <w:t xml:space="preserve">nsomnia </w:t>
      </w:r>
      <w:r w:rsidRPr="009C1B7D">
        <w:rPr>
          <w:lang w:val="en-US"/>
        </w:rPr>
        <w:t>S</w:t>
      </w:r>
      <w:r>
        <w:rPr>
          <w:lang w:val="en-US"/>
        </w:rPr>
        <w:t xml:space="preserve">everity Index (ISI) total score at the baseline, end of treatment and at the follow-up. Adapted by </w:t>
      </w:r>
      <w:proofErr w:type="spellStart"/>
      <w:r>
        <w:rPr>
          <w:lang w:val="en-US"/>
        </w:rPr>
        <w:t>Castronovo</w:t>
      </w:r>
      <w:proofErr w:type="spellEnd"/>
      <w:r>
        <w:rPr>
          <w:lang w:val="en-US"/>
        </w:rPr>
        <w:t xml:space="preserve"> et al., 2018 </w:t>
      </w:r>
      <w:sdt>
        <w:sdtPr>
          <w:rPr>
            <w:i w:val="0"/>
            <w:color w:val="000000"/>
            <w:lang w:val="en-US"/>
          </w:rPr>
          <w:tag w:val="MENDELEY_CITATION_v3_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"/>
          <w:id w:val="-703870010"/>
          <w:placeholder>
            <w:docPart w:val="3D77B1D902A14D46B49E49283FE36158"/>
          </w:placeholder>
        </w:sdtPr>
        <w:sdtContent>
          <w:r w:rsidRPr="007D5951">
            <w:rPr>
              <w:i w:val="0"/>
              <w:color w:val="000000"/>
              <w:lang w:val="en-US"/>
            </w:rPr>
            <w:t>[10]</w:t>
          </w:r>
        </w:sdtContent>
      </w:sdt>
      <w:r>
        <w:rPr>
          <w:lang w:val="en-US"/>
        </w:rPr>
        <w:t xml:space="preserve">. License ID: </w:t>
      </w:r>
      <w:r w:rsidRPr="002840D9">
        <w:rPr>
          <w:lang w:val="en-US"/>
        </w:rPr>
        <w:t>1317811-1</w:t>
      </w:r>
      <w:r>
        <w:rPr>
          <w:lang w:val="en-US"/>
        </w:rPr>
        <w:t>.</w:t>
      </w:r>
      <w:bookmarkEnd w:id="143"/>
    </w:p>
    <w:p w14:paraId="79AF4185" w14:textId="77777777" w:rsidR="00207187" w:rsidRPr="009C1B7D" w:rsidRDefault="00207187" w:rsidP="00207187">
      <w:pPr>
        <w:spacing w:line="360" w:lineRule="auto"/>
        <w:jc w:val="both"/>
        <w:rPr>
          <w:rFonts w:ascii="Verdana" w:hAnsi="Verdana"/>
          <w:noProof/>
          <w:sz w:val="20"/>
          <w:szCs w:val="20"/>
          <w:lang w:val="en-US"/>
        </w:rPr>
      </w:pPr>
    </w:p>
    <w:p w14:paraId="537174AA" w14:textId="77777777" w:rsidR="00207187" w:rsidRDefault="00207187" w:rsidP="00207187">
      <w:pPr>
        <w:spacing w:line="360" w:lineRule="auto"/>
        <w:jc w:val="center"/>
        <w:rPr>
          <w:rFonts w:ascii="Verdana" w:hAnsi="Verdana"/>
          <w:sz w:val="20"/>
          <w:szCs w:val="20"/>
          <w:lang w:val="en-US"/>
        </w:rPr>
      </w:pPr>
      <w:r>
        <w:rPr>
          <w:rFonts w:ascii="Verdana" w:hAnsi="Verdana"/>
          <w:noProof/>
          <w:sz w:val="20"/>
          <w:szCs w:val="20"/>
          <w:lang w:val="en-US"/>
        </w:rPr>
        <w:drawing>
          <wp:inline distT="0" distB="0" distL="0" distR="0" wp14:anchorId="3B6E64FE" wp14:editId="152532A7">
            <wp:extent cx="4656604" cy="2619375"/>
            <wp:effectExtent l="19050" t="19050" r="10795"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681595" cy="2633433"/>
                    </a:xfrm>
                    <a:prstGeom prst="rect">
                      <a:avLst/>
                    </a:prstGeom>
                    <a:ln>
                      <a:solidFill>
                        <a:schemeClr val="bg1">
                          <a:lumMod val="75000"/>
                        </a:schemeClr>
                      </a:solidFill>
                    </a:ln>
                  </pic:spPr>
                </pic:pic>
              </a:graphicData>
            </a:graphic>
          </wp:inline>
        </w:drawing>
      </w:r>
    </w:p>
    <w:p w14:paraId="42958695" w14:textId="5195F9CB" w:rsidR="00207187" w:rsidRPr="001A27AA" w:rsidRDefault="00207187" w:rsidP="00207187">
      <w:pPr>
        <w:pStyle w:val="Didascalia"/>
        <w:rPr>
          <w:sz w:val="20"/>
          <w:szCs w:val="20"/>
          <w:lang w:val="en-US"/>
        </w:rPr>
      </w:pPr>
      <w:bookmarkStart w:id="144" w:name="_Toc129689268"/>
      <w:r w:rsidRPr="009C1B7D">
        <w:rPr>
          <w:lang w:val="en-US"/>
        </w:rPr>
        <w:t xml:space="preserve">Figure </w:t>
      </w:r>
      <w:r>
        <w:rPr>
          <w:lang w:val="en-US"/>
        </w:rPr>
        <w:t>S</w:t>
      </w:r>
      <w:r>
        <w:fldChar w:fldCharType="begin"/>
      </w:r>
      <w:r w:rsidRPr="009C1B7D">
        <w:rPr>
          <w:lang w:val="en-US"/>
        </w:rPr>
        <w:instrText xml:space="preserve"> SEQ Figure \* ARABIC </w:instrText>
      </w:r>
      <w:r>
        <w:fldChar w:fldCharType="separate"/>
      </w:r>
      <w:r>
        <w:rPr>
          <w:noProof/>
          <w:lang w:val="en-US"/>
        </w:rPr>
        <w:t>6</w:t>
      </w:r>
      <w:r>
        <w:fldChar w:fldCharType="end"/>
      </w:r>
      <w:r w:rsidRPr="009C1B7D">
        <w:rPr>
          <w:lang w:val="en-US"/>
        </w:rPr>
        <w:t>: Mean ± standard error of I</w:t>
      </w:r>
      <w:r>
        <w:rPr>
          <w:lang w:val="en-US"/>
        </w:rPr>
        <w:t xml:space="preserve">nsomnia </w:t>
      </w:r>
      <w:r w:rsidRPr="009C1B7D">
        <w:rPr>
          <w:lang w:val="en-US"/>
        </w:rPr>
        <w:t>S</w:t>
      </w:r>
      <w:r>
        <w:rPr>
          <w:lang w:val="en-US"/>
        </w:rPr>
        <w:t>everity Index (ISI) total score in the subgroup of patients that reported relapses at the follow-up.</w:t>
      </w:r>
      <w:r w:rsidRPr="009C1B7D">
        <w:rPr>
          <w:lang w:val="en-US"/>
        </w:rPr>
        <w:t xml:space="preserve"> </w:t>
      </w:r>
      <w:r>
        <w:rPr>
          <w:lang w:val="en-US"/>
        </w:rPr>
        <w:t xml:space="preserve">Adapted by </w:t>
      </w:r>
      <w:proofErr w:type="spellStart"/>
      <w:r>
        <w:rPr>
          <w:lang w:val="en-US"/>
        </w:rPr>
        <w:t>Castronovo</w:t>
      </w:r>
      <w:proofErr w:type="spellEnd"/>
      <w:r>
        <w:rPr>
          <w:lang w:val="en-US"/>
        </w:rPr>
        <w:t xml:space="preserve"> et al., 2018 </w:t>
      </w:r>
      <w:sdt>
        <w:sdtPr>
          <w:rPr>
            <w:i w:val="0"/>
            <w:color w:val="000000"/>
            <w:lang w:val="en-US"/>
          </w:rPr>
          <w:tag w:val="MENDELEY_CITATION_v3_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"/>
          <w:id w:val="764503877"/>
          <w:placeholder>
            <w:docPart w:val="FD5E4B8FFABB4D12976F76D6F0F2EC9F"/>
          </w:placeholder>
        </w:sdtPr>
        <w:sdtContent>
          <w:r w:rsidRPr="007D5951">
            <w:rPr>
              <w:i w:val="0"/>
              <w:color w:val="000000"/>
              <w:lang w:val="en-US"/>
            </w:rPr>
            <w:t>[10]</w:t>
          </w:r>
        </w:sdtContent>
      </w:sdt>
      <w:r>
        <w:rPr>
          <w:lang w:val="en-US"/>
        </w:rPr>
        <w:t xml:space="preserve">. License ID: </w:t>
      </w:r>
      <w:r w:rsidRPr="002840D9">
        <w:rPr>
          <w:lang w:val="en-US"/>
        </w:rPr>
        <w:t>1317811-1</w:t>
      </w:r>
      <w:r>
        <w:rPr>
          <w:lang w:val="en-US"/>
        </w:rPr>
        <w:t>.</w:t>
      </w:r>
      <w:bookmarkEnd w:id="144"/>
    </w:p>
    <w:p w14:paraId="7D58E063" w14:textId="77777777" w:rsidR="00207187" w:rsidRPr="00AA66C6" w:rsidRDefault="00207187" w:rsidP="00207187">
      <w:pPr>
        <w:spacing w:line="360" w:lineRule="auto"/>
        <w:jc w:val="both"/>
        <w:rPr>
          <w:rFonts w:ascii="Verdana" w:hAnsi="Verdana"/>
          <w:b/>
          <w:bCs/>
          <w:sz w:val="20"/>
          <w:szCs w:val="20"/>
          <w:lang w:val="en-US"/>
        </w:rPr>
      </w:pPr>
    </w:p>
    <w:p w14:paraId="55A52322"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E</w:t>
      </w:r>
    </w:p>
    <w:p w14:paraId="3B41C238" w14:textId="77777777" w:rsidR="00207187" w:rsidRPr="001A27AA" w:rsidRDefault="00207187" w:rsidP="00207187">
      <w:pPr>
        <w:spacing w:line="360" w:lineRule="auto"/>
        <w:jc w:val="both"/>
        <w:rPr>
          <w:rFonts w:ascii="Verdana" w:hAnsi="Verdana"/>
          <w:sz w:val="20"/>
          <w:szCs w:val="20"/>
          <w:lang w:val="en-US"/>
        </w:rPr>
      </w:pPr>
      <w:r>
        <w:rPr>
          <w:rFonts w:ascii="Verdana" w:hAnsi="Verdana"/>
          <w:sz w:val="20"/>
          <w:szCs w:val="20"/>
          <w:lang w:val="en-US"/>
        </w:rPr>
        <w:t>I</w:t>
      </w:r>
      <w:r w:rsidRPr="001A27AA">
        <w:rPr>
          <w:rFonts w:ascii="Verdana" w:hAnsi="Verdana"/>
          <w:sz w:val="20"/>
          <w:szCs w:val="20"/>
          <w:lang w:val="en-US"/>
        </w:rPr>
        <w:t xml:space="preserve">nsomnia patients with subjective short total sleep time have a boosted response to cognitive behavioral therapy for insomnia despite residual symptoms </w:t>
      </w:r>
      <w:sdt>
        <w:sdtPr>
          <w:rPr>
            <w:rFonts w:ascii="Verdana" w:hAnsi="Verdana"/>
            <w:color w:val="000000"/>
            <w:sz w:val="20"/>
            <w:szCs w:val="20"/>
            <w:lang w:val="en-US"/>
          </w:rPr>
          <w:tag w:val="MENDELEY_CITATION_v3_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Qb2xldHRpIiwiZ2l2ZW4iOiJNYXR0aWEiLCJwYXJzZS1uYW1lcyI6ZmFsc2UsImRyb3BwaW5nLXBhcnRpY2xlIjoiIiwibm9uLWRyb3BwaW5nLXBhcnRpY2xlIjoiIn0seyJmYW1pbHkiOiJWZXJnYSIsImdpdmVuIjoiTGF1cmEiLCJwYXJzZS1uYW1lcyI6ZmFsc2UsImRyb3BwaW5nLXBhcnRpY2xlIjoiIiwibm9uLWRyb3BwaW5nLXBhcnRpY2xlIjoiIn0seyJmYW1pbHkiOiJadWNjb25pIiwiZ2l2ZW4iOiJNYXJjby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QmVoYXZpb3JhbCBTbGVlcCBNZWRpY2luZSIsIkRPSSI6IjEwLjEwODAvMTU0MDIwMDIuMjAxOC4xNTQ1NjUwIiwiSVNTTiI6IjE1NDAtMjAwMiIsImlzc3VlZCI6eyJkYXRlLXBhcnRzIjpbWzIwMjAsMSwyXV19LCJwYWdlIjoiNTgtNjciLCJpc3N1ZSI6IjEiLCJ2b2x1bWUiOiIxOCIsImNvbnRhaW5lci10aXRsZS1zaG9ydCI6IiJ9LCJpc1RlbXBvcmFyeSI6ZmFsc2V9XX0="/>
          <w:id w:val="1844895024"/>
          <w:placeholder>
            <w:docPart w:val="73E8C5057611474FA561071E06922ED8"/>
          </w:placeholder>
        </w:sdtPr>
        <w:sdtContent>
          <w:r w:rsidRPr="007D5951">
            <w:rPr>
              <w:rFonts w:ascii="Verdana" w:hAnsi="Verdana"/>
              <w:color w:val="000000"/>
              <w:sz w:val="20"/>
              <w:szCs w:val="20"/>
              <w:lang w:val="en-US"/>
            </w:rPr>
            <w:t>[11]</w:t>
          </w:r>
        </w:sdtContent>
      </w:sdt>
      <w:r w:rsidRPr="001A27AA">
        <w:rPr>
          <w:rFonts w:ascii="Verdana" w:hAnsi="Verdana"/>
          <w:sz w:val="20"/>
          <w:szCs w:val="20"/>
          <w:lang w:val="en-US"/>
        </w:rPr>
        <w:t>.</w:t>
      </w:r>
    </w:p>
    <w:p w14:paraId="64C4A347"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main purpose of this study was to evaluate the effect of CBT-I in patients with chronic insomnia, divided into two subgroups based on subjectively reported TST from sleep diaries. We identified patients with TST &lt; 6 hours as </w:t>
      </w:r>
      <w:r>
        <w:rPr>
          <w:rFonts w:ascii="Verdana" w:hAnsi="Verdana"/>
          <w:sz w:val="20"/>
          <w:szCs w:val="20"/>
          <w:lang w:val="en-US"/>
        </w:rPr>
        <w:t>Short Sleeper (</w:t>
      </w:r>
      <w:r w:rsidRPr="001A27AA">
        <w:rPr>
          <w:rFonts w:ascii="Verdana" w:hAnsi="Verdana"/>
          <w:sz w:val="20"/>
          <w:szCs w:val="20"/>
          <w:lang w:val="en-US"/>
        </w:rPr>
        <w:t>SS</w:t>
      </w:r>
      <w:r>
        <w:rPr>
          <w:rFonts w:ascii="Verdana" w:hAnsi="Verdana"/>
          <w:sz w:val="20"/>
          <w:szCs w:val="20"/>
          <w:lang w:val="en-US"/>
        </w:rPr>
        <w:t>)</w:t>
      </w:r>
      <w:r w:rsidRPr="001A27AA">
        <w:rPr>
          <w:rFonts w:ascii="Verdana" w:hAnsi="Verdana"/>
          <w:sz w:val="20"/>
          <w:szCs w:val="20"/>
          <w:lang w:val="en-US"/>
        </w:rPr>
        <w:t xml:space="preserve"> and patients with TST ≥ 6 hours </w:t>
      </w:r>
      <w:r>
        <w:rPr>
          <w:rFonts w:ascii="Verdana" w:hAnsi="Verdana"/>
          <w:sz w:val="20"/>
          <w:szCs w:val="20"/>
          <w:lang w:val="en-US"/>
        </w:rPr>
        <w:t>as Normal Sleeper (</w:t>
      </w:r>
      <w:r w:rsidRPr="001A27AA">
        <w:rPr>
          <w:rFonts w:ascii="Verdana" w:hAnsi="Verdana"/>
          <w:sz w:val="20"/>
          <w:szCs w:val="20"/>
          <w:lang w:val="en-US"/>
        </w:rPr>
        <w:t>NS</w:t>
      </w:r>
      <w:r>
        <w:rPr>
          <w:rFonts w:ascii="Verdana" w:hAnsi="Verdana"/>
          <w:sz w:val="20"/>
          <w:szCs w:val="20"/>
          <w:lang w:val="en-US"/>
        </w:rPr>
        <w:t>),</w:t>
      </w:r>
      <w:r w:rsidRPr="001A27AA">
        <w:rPr>
          <w:rFonts w:ascii="Verdana" w:hAnsi="Verdana"/>
          <w:sz w:val="20"/>
          <w:szCs w:val="20"/>
          <w:lang w:val="en-US"/>
        </w:rPr>
        <w:t xml:space="preserve"> based on previous literature </w:t>
      </w:r>
      <w:sdt>
        <w:sdtPr>
          <w:rPr>
            <w:rFonts w:ascii="Verdana" w:hAnsi="Verdana"/>
            <w:color w:val="000000"/>
            <w:sz w:val="20"/>
            <w:szCs w:val="20"/>
            <w:lang w:val="en-US"/>
          </w:rPr>
          <w:tag w:val="MENDELEY_CITATION_v3_eyJjaXRhdGlvbklEIjoiTUVOREVMRVlfQ0lUQVRJT05fZDk1YzYyOTctZTBhMi00Y2RmLTk0ZWUtZmUzYTBhNmMzNzNmIiwicHJvcGVydGllcyI6eyJub3RlSW5kZXgiOjB9LCJpc0VkaXRlZCI6ZmFsc2UsIm1hbnVhbE92ZXJyaWRlIjp7ImlzTWFudWFsbHlPdmVycmlkZGVuIjpmYWxzZSwiY2l0ZXByb2NUZXh0IjoiWzEyXSIsIm1hbnVhbE92ZXJyaWRlVGV4dCI6IiJ9LCJjaXRhdGlvbkl0ZW1zIjpb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XX0="/>
          <w:id w:val="-2118674933"/>
          <w:placeholder>
            <w:docPart w:val="73E8C5057611474FA561071E06922ED8"/>
          </w:placeholder>
        </w:sdtPr>
        <w:sdtContent>
          <w:r w:rsidRPr="007D5951">
            <w:rPr>
              <w:rFonts w:ascii="Verdana" w:hAnsi="Verdana"/>
              <w:color w:val="000000"/>
              <w:sz w:val="20"/>
              <w:szCs w:val="20"/>
              <w:lang w:val="en-US"/>
            </w:rPr>
            <w:t>[12]</w:t>
          </w:r>
        </w:sdtContent>
      </w:sdt>
      <w:r w:rsidRPr="001A27AA">
        <w:rPr>
          <w:rFonts w:ascii="Verdana" w:hAnsi="Verdana"/>
          <w:sz w:val="20"/>
          <w:szCs w:val="20"/>
          <w:lang w:val="en-US"/>
        </w:rPr>
        <w:t xml:space="preserve">. Our retrospective study </w:t>
      </w:r>
      <w:r>
        <w:rPr>
          <w:rFonts w:ascii="Verdana" w:hAnsi="Verdana"/>
          <w:sz w:val="20"/>
          <w:szCs w:val="20"/>
          <w:lang w:val="en-US"/>
        </w:rPr>
        <w:t>assessed</w:t>
      </w:r>
      <w:r w:rsidRPr="001A27AA">
        <w:rPr>
          <w:rFonts w:ascii="Verdana" w:hAnsi="Verdana"/>
          <w:sz w:val="20"/>
          <w:szCs w:val="20"/>
          <w:lang w:val="en-US"/>
        </w:rPr>
        <w:t xml:space="preserve"> ID patients before and after treatment. The main measures were insomnia severity index (ISI) and sleep efficiency (SE).</w:t>
      </w:r>
    </w:p>
    <w:p w14:paraId="66B8B8D3"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After CBT-I, SS insomnia patients showed an enhanced response to treatment compared </w:t>
      </w:r>
      <w:r>
        <w:rPr>
          <w:rFonts w:ascii="Verdana" w:hAnsi="Verdana"/>
          <w:sz w:val="20"/>
          <w:szCs w:val="20"/>
          <w:lang w:val="en-US"/>
        </w:rPr>
        <w:t>to</w:t>
      </w:r>
      <w:r w:rsidRPr="001A27AA">
        <w:rPr>
          <w:rFonts w:ascii="Verdana" w:hAnsi="Verdana"/>
          <w:sz w:val="20"/>
          <w:szCs w:val="20"/>
          <w:lang w:val="en-US"/>
        </w:rPr>
        <w:t xml:space="preserve"> NS patients, both in terms of improvement at ISI and improvement at SE. In addition, the percentage of remitters (final ISI &lt; 8) between the two groups was not</w:t>
      </w:r>
      <w:r>
        <w:rPr>
          <w:rFonts w:ascii="Verdana" w:hAnsi="Verdana"/>
          <w:sz w:val="20"/>
          <w:szCs w:val="20"/>
          <w:lang w:val="en-US"/>
        </w:rPr>
        <w:t xml:space="preserve"> significantly</w:t>
      </w:r>
      <w:r w:rsidRPr="001A27AA">
        <w:rPr>
          <w:rFonts w:ascii="Verdana" w:hAnsi="Verdana"/>
          <w:sz w:val="20"/>
          <w:szCs w:val="20"/>
          <w:lang w:val="en-US"/>
        </w:rPr>
        <w:t xml:space="preserve"> different, but more responders (decrease in ISI &gt;= 8) were found in the SS group compared with NS. However, after treatment the SS group did not achieve a mean value of total sleep time ≥ 6 hours, and the two groups still had a </w:t>
      </w:r>
      <w:r>
        <w:rPr>
          <w:rFonts w:ascii="Verdana" w:hAnsi="Verdana"/>
          <w:sz w:val="20"/>
          <w:szCs w:val="20"/>
          <w:lang w:val="en-US"/>
        </w:rPr>
        <w:t xml:space="preserve">significant </w:t>
      </w:r>
      <w:r w:rsidRPr="001A27AA">
        <w:rPr>
          <w:rFonts w:ascii="Verdana" w:hAnsi="Verdana"/>
          <w:sz w:val="20"/>
          <w:szCs w:val="20"/>
          <w:lang w:val="en-US"/>
        </w:rPr>
        <w:t>statistical difference for this variable, as well as for ISI, SE and WASO.</w:t>
      </w:r>
    </w:p>
    <w:p w14:paraId="57977548"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In conclusion, our results demonstrate that patients with ID characterized by subjectively short total sleep time not only have a beneficial response to CBT-I, but also showed a greater response compar</w:t>
      </w:r>
      <w:r>
        <w:rPr>
          <w:rFonts w:ascii="Verdana" w:hAnsi="Verdana"/>
          <w:sz w:val="20"/>
          <w:szCs w:val="20"/>
          <w:lang w:val="en-US"/>
        </w:rPr>
        <w:t>ed to</w:t>
      </w:r>
      <w:r w:rsidRPr="001A27AA">
        <w:rPr>
          <w:rFonts w:ascii="Verdana" w:hAnsi="Verdana"/>
          <w:sz w:val="20"/>
          <w:szCs w:val="20"/>
          <w:lang w:val="en-US"/>
        </w:rPr>
        <w:t xml:space="preserve"> patients with normal subjective total sleep time. Further literature investigating the heterogeneity of insomnia patients and treatment response based on the Total Sleep Time index will be needed.</w:t>
      </w:r>
    </w:p>
    <w:p w14:paraId="687B23F2" w14:textId="77777777" w:rsidR="00207187" w:rsidRDefault="00207187" w:rsidP="00207187">
      <w:pPr>
        <w:spacing w:line="360" w:lineRule="auto"/>
        <w:jc w:val="both"/>
        <w:rPr>
          <w:rFonts w:ascii="Verdana" w:hAnsi="Verdana"/>
          <w:sz w:val="20"/>
          <w:szCs w:val="20"/>
          <w:lang w:val="en-US"/>
        </w:rPr>
      </w:pPr>
    </w:p>
    <w:p w14:paraId="571EDE1E" w14:textId="77777777" w:rsidR="00207187" w:rsidRDefault="00207187" w:rsidP="00207187">
      <w:pPr>
        <w:spacing w:line="360" w:lineRule="auto"/>
        <w:jc w:val="center"/>
        <w:rPr>
          <w:rFonts w:ascii="Verdana" w:hAnsi="Verdana"/>
          <w:sz w:val="20"/>
          <w:szCs w:val="20"/>
          <w:lang w:val="en-US"/>
        </w:rPr>
      </w:pPr>
      <w:r>
        <w:rPr>
          <w:noProof/>
        </w:rPr>
        <w:lastRenderedPageBreak/>
        <w:drawing>
          <wp:inline distT="0" distB="0" distL="0" distR="0" wp14:anchorId="4F14E3FE" wp14:editId="6F7B715F">
            <wp:extent cx="4318032" cy="2857714"/>
            <wp:effectExtent l="19050" t="19050" r="25400" b="1905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28A0092B-C50C-407E-A947-70E740481C1C}">
                          <a14:useLocalDpi xmlns:a14="http://schemas.microsoft.com/office/drawing/2010/main" val="0"/>
                        </a:ext>
                      </a:extLst>
                    </a:blip>
                    <a:srcRect l="25499" t="16582" r="9806" b="7270"/>
                    <a:stretch/>
                  </pic:blipFill>
                  <pic:spPr bwMode="auto">
                    <a:xfrm>
                      <a:off x="0" y="0"/>
                      <a:ext cx="4323532" cy="2861354"/>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63C119E" w14:textId="019CB56B" w:rsidR="00207187" w:rsidRPr="001A27AA" w:rsidRDefault="00207187" w:rsidP="00207187">
      <w:pPr>
        <w:pStyle w:val="Didascalia"/>
        <w:rPr>
          <w:sz w:val="20"/>
          <w:szCs w:val="20"/>
          <w:lang w:val="en-US"/>
        </w:rPr>
      </w:pPr>
      <w:bookmarkStart w:id="145" w:name="_Toc129689269"/>
      <w:r w:rsidRPr="008B74DB">
        <w:rPr>
          <w:lang w:val="en-US"/>
        </w:rPr>
        <w:t xml:space="preserve">Figure </w:t>
      </w:r>
      <w:r>
        <w:rPr>
          <w:lang w:val="en-US"/>
        </w:rPr>
        <w:t>S</w:t>
      </w:r>
      <w:r>
        <w:fldChar w:fldCharType="begin"/>
      </w:r>
      <w:r w:rsidRPr="008B74DB">
        <w:rPr>
          <w:lang w:val="en-US"/>
        </w:rPr>
        <w:instrText xml:space="preserve"> SEQ Figure \* ARABIC </w:instrText>
      </w:r>
      <w:r>
        <w:fldChar w:fldCharType="separate"/>
      </w:r>
      <w:r>
        <w:rPr>
          <w:noProof/>
          <w:lang w:val="en-US"/>
        </w:rPr>
        <w:t>7</w:t>
      </w:r>
      <w:r>
        <w:fldChar w:fldCharType="end"/>
      </w:r>
      <w:r w:rsidRPr="008B74DB">
        <w:rPr>
          <w:lang w:val="en-US"/>
        </w:rPr>
        <w:t>: Insomnia Severity Index</w:t>
      </w:r>
      <w:r>
        <w:rPr>
          <w:lang w:val="en-US"/>
        </w:rPr>
        <w:t xml:space="preserve"> (ISI)</w:t>
      </w:r>
      <w:r w:rsidRPr="008B74DB">
        <w:rPr>
          <w:lang w:val="en-US"/>
        </w:rPr>
        <w:t>, Slee</w:t>
      </w:r>
      <w:r>
        <w:rPr>
          <w:lang w:val="en-US"/>
        </w:rPr>
        <w:t xml:space="preserve">p Latency (SL), Wake After Sleep Onset (WASO) and Sleep Efficiency (SE), pre- and post-CBT-I treatment. Adapted by </w:t>
      </w:r>
      <w:proofErr w:type="spellStart"/>
      <w:r>
        <w:rPr>
          <w:lang w:val="en-US"/>
        </w:rPr>
        <w:t>Galbiati</w:t>
      </w:r>
      <w:proofErr w:type="spellEnd"/>
      <w:r>
        <w:rPr>
          <w:lang w:val="en-US"/>
        </w:rPr>
        <w:t xml:space="preserve"> et al., 2020 </w:t>
      </w:r>
      <w:sdt>
        <w:sdtPr>
          <w:rPr>
            <w:i w:val="0"/>
            <w:color w:val="000000"/>
            <w:lang w:val="en-US"/>
          </w:rPr>
          <w:tag w:val="MENDELEY_CITATION_v3_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Qb2xldHRpIiwiZ2l2ZW4iOiJNYXR0aWEiLCJwYXJzZS1uYW1lcyI6ZmFsc2UsImRyb3BwaW5nLXBhcnRpY2xlIjoiIiwibm9uLWRyb3BwaW5nLXBhcnRpY2xlIjoiIn0seyJmYW1pbHkiOiJWZXJnYSIsImdpdmVuIjoiTGF1cmEiLCJwYXJzZS1uYW1lcyI6ZmFsc2UsImRyb3BwaW5nLXBhcnRpY2xlIjoiIiwibm9uLWRyb3BwaW5nLXBhcnRpY2xlIjoiIn0seyJmYW1pbHkiOiJadWNjb25pIiwiZ2l2ZW4iOiJNYXJjby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QmVoYXZpb3JhbCBTbGVlcCBNZWRpY2luZSIsIkRPSSI6IjEwLjEwODAvMTU0MDIwMDIuMjAxOC4xNTQ1NjUwIiwiSVNTTiI6IjE1NDAtMjAwMiIsImlzc3VlZCI6eyJkYXRlLXBhcnRzIjpbWzIwMjAsMSwyXV19LCJwYWdlIjoiNTgtNjciLCJpc3N1ZSI6IjEiLCJ2b2x1bWUiOiIxOCIsImNvbnRhaW5lci10aXRsZS1zaG9ydCI6IiJ9LCJpc1RlbXBvcmFyeSI6ZmFsc2V9XX0="/>
          <w:id w:val="2038391602"/>
          <w:placeholder>
            <w:docPart w:val="73E8C5057611474FA561071E06922ED8"/>
          </w:placeholder>
        </w:sdtPr>
        <w:sdtContent>
          <w:r w:rsidRPr="007D5951">
            <w:rPr>
              <w:i w:val="0"/>
              <w:color w:val="000000"/>
              <w:lang w:val="en-US"/>
            </w:rPr>
            <w:t>[11]</w:t>
          </w:r>
        </w:sdtContent>
      </w:sdt>
      <w:r>
        <w:rPr>
          <w:lang w:val="en-US"/>
        </w:rPr>
        <w:t>.</w:t>
      </w:r>
      <w:bookmarkEnd w:id="145"/>
    </w:p>
    <w:p w14:paraId="597CC9BE" w14:textId="77777777" w:rsidR="00207187" w:rsidRPr="00AA66C6" w:rsidRDefault="00207187" w:rsidP="00207187">
      <w:pPr>
        <w:spacing w:line="360" w:lineRule="auto"/>
        <w:jc w:val="both"/>
        <w:rPr>
          <w:rFonts w:ascii="Verdana" w:hAnsi="Verdana"/>
          <w:b/>
          <w:bCs/>
          <w:sz w:val="20"/>
          <w:szCs w:val="20"/>
          <w:lang w:val="en-US"/>
        </w:rPr>
      </w:pPr>
    </w:p>
    <w:p w14:paraId="235454B8"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F</w:t>
      </w:r>
    </w:p>
    <w:p w14:paraId="7542D063"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“Thinking About Thinking” in Insomnia Disorder: The Effect of Cognitive-Behavioral Therapy for Insomnia on Sleep-Related Metacognition </w:t>
      </w:r>
      <w:sdt>
        <w:sdtPr>
          <w:rPr>
            <w:rFonts w:ascii="Verdana" w:hAnsi="Verdana"/>
            <w:color w:val="000000"/>
            <w:sz w:val="20"/>
            <w:szCs w:val="20"/>
            <w:lang w:val="en-US"/>
          </w:rPr>
          <w:tag w:val="MENDELEY_CITATION_v3_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"/>
          <w:id w:val="-1716963591"/>
          <w:placeholder>
            <w:docPart w:val="9605325F292D442D84CA7C825C14FD6A"/>
          </w:placeholder>
        </w:sdtPr>
        <w:sdtContent>
          <w:r w:rsidRPr="007D5951">
            <w:rPr>
              <w:rFonts w:ascii="Verdana" w:hAnsi="Verdana"/>
              <w:color w:val="000000"/>
              <w:sz w:val="20"/>
              <w:szCs w:val="20"/>
              <w:lang w:val="en-US"/>
            </w:rPr>
            <w:t>[13]</w:t>
          </w:r>
        </w:sdtContent>
      </w:sdt>
      <w:r w:rsidRPr="001A27AA">
        <w:rPr>
          <w:rFonts w:ascii="Verdana" w:hAnsi="Verdana"/>
          <w:sz w:val="20"/>
          <w:szCs w:val="20"/>
          <w:lang w:val="en-US"/>
        </w:rPr>
        <w:t>.</w:t>
      </w:r>
    </w:p>
    <w:p w14:paraId="1F4152FD"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This study aimed to, first, test the presence of metacognitive impairment in chronic insomnia patients. Second</w:t>
      </w:r>
      <w:r>
        <w:rPr>
          <w:rFonts w:ascii="Verdana" w:hAnsi="Verdana"/>
          <w:sz w:val="20"/>
          <w:szCs w:val="20"/>
          <w:lang w:val="en-US"/>
        </w:rPr>
        <w:t>ly</w:t>
      </w:r>
      <w:r w:rsidRPr="001A27AA">
        <w:rPr>
          <w:rFonts w:ascii="Verdana" w:hAnsi="Verdana"/>
          <w:sz w:val="20"/>
          <w:szCs w:val="20"/>
          <w:lang w:val="en-US"/>
        </w:rPr>
        <w:t xml:space="preserve">, to evaluate the effect of CBT-I on dysfunctional cognitive and metacognitive functions. The scales used were the Dysfunctional Beliefs and Attitudes about Sleep (DBAS) </w:t>
      </w:r>
      <w:sdt>
        <w:sdtPr>
          <w:rPr>
            <w:rFonts w:ascii="Verdana" w:hAnsi="Verdana"/>
            <w:color w:val="000000"/>
            <w:sz w:val="20"/>
            <w:szCs w:val="20"/>
            <w:lang w:val="en-US"/>
          </w:rPr>
          <w:tag w:val="MENDELEY_CITATION_v3_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"/>
          <w:id w:val="-616216637"/>
          <w:placeholder>
            <w:docPart w:val="9605325F292D442D84CA7C825C14FD6A"/>
          </w:placeholder>
        </w:sdtPr>
        <w:sdtContent>
          <w:r w:rsidRPr="007D5951">
            <w:rPr>
              <w:rFonts w:ascii="Verdana" w:hAnsi="Verdana"/>
              <w:color w:val="000000"/>
              <w:sz w:val="20"/>
              <w:szCs w:val="20"/>
              <w:lang w:val="en-US"/>
            </w:rPr>
            <w:t>[14]</w:t>
          </w:r>
        </w:sdtContent>
      </w:sdt>
      <w:r w:rsidRPr="001A27AA">
        <w:rPr>
          <w:rFonts w:ascii="Verdana" w:hAnsi="Verdana"/>
          <w:sz w:val="20"/>
          <w:szCs w:val="20"/>
          <w:lang w:val="en-US"/>
        </w:rPr>
        <w:t xml:space="preserve">, which assesses the presence of dysfunctional beliefs about sleep, at the cognitive content level. In addition, we used the Metacognition Questionnaire - Insomnia (MCQ-I) </w:t>
      </w:r>
      <w:sdt>
        <w:sdtPr>
          <w:rPr>
            <w:rFonts w:ascii="Verdana" w:hAnsi="Verdana"/>
            <w:color w:val="000000"/>
            <w:sz w:val="20"/>
            <w:szCs w:val="20"/>
            <w:lang w:val="en-US"/>
          </w:rPr>
          <w:tag w:val="MENDELEY_CITATION_v3_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"/>
          <w:id w:val="2074073883"/>
          <w:placeholder>
            <w:docPart w:val="9605325F292D442D84CA7C825C14FD6A"/>
          </w:placeholder>
        </w:sdtPr>
        <w:sdtContent>
          <w:r w:rsidRPr="007D5951">
            <w:rPr>
              <w:rFonts w:ascii="Verdana" w:hAnsi="Verdana"/>
              <w:color w:val="000000"/>
              <w:sz w:val="20"/>
              <w:szCs w:val="20"/>
              <w:lang w:val="en-US"/>
            </w:rPr>
            <w:t>[15]</w:t>
          </w:r>
        </w:sdtContent>
      </w:sdt>
      <w:r w:rsidRPr="001A27AA">
        <w:rPr>
          <w:rFonts w:ascii="Verdana" w:hAnsi="Verdana"/>
          <w:sz w:val="20"/>
          <w:szCs w:val="20"/>
          <w:lang w:val="en-US"/>
        </w:rPr>
        <w:t xml:space="preserve">, in order to assess the presence of dysfunctional metacognitive strategies in insomniac patients, at the process level. The ultimate goal was to evaluate the effect of CBT-I on dysfunctional cognitive and metacognitive content and processes in insomniac patients. Our experimental hypothesis was that despite an improvement in sleep-related indices following treatment, metacognitive indices might reveal different trends. In fact, CBT-I does not present a protocol aimed at metacognitive dysfunctional processes, but specifically a cognitive component </w:t>
      </w:r>
      <w:r>
        <w:rPr>
          <w:rFonts w:ascii="Verdana" w:hAnsi="Verdana"/>
          <w:sz w:val="20"/>
          <w:szCs w:val="20"/>
          <w:lang w:val="en-US"/>
        </w:rPr>
        <w:t>that</w:t>
      </w:r>
      <w:r w:rsidRPr="001A27AA">
        <w:rPr>
          <w:rFonts w:ascii="Verdana" w:hAnsi="Verdana"/>
          <w:sz w:val="20"/>
          <w:szCs w:val="20"/>
          <w:lang w:val="en-US"/>
        </w:rPr>
        <w:t xml:space="preserve"> intervenes solely on dysfunctional sleep-related cognitive content.</w:t>
      </w:r>
    </w:p>
    <w:p w14:paraId="2819727A"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lastRenderedPageBreak/>
        <w:t>Twenty-seven patients with insomnia (52% female, mean age 46.37 ± 13.67 years</w:t>
      </w:r>
      <w:r>
        <w:rPr>
          <w:rFonts w:ascii="Verdana" w:hAnsi="Verdana"/>
          <w:sz w:val="20"/>
          <w:szCs w:val="20"/>
          <w:lang w:val="en-US"/>
        </w:rPr>
        <w:t>)</w:t>
      </w:r>
      <w:r w:rsidRPr="001A27AA">
        <w:rPr>
          <w:rFonts w:ascii="Verdana" w:hAnsi="Verdana"/>
          <w:sz w:val="20"/>
          <w:szCs w:val="20"/>
          <w:lang w:val="en-US"/>
        </w:rPr>
        <w:t xml:space="preserve">, and 23 healthy controls (63% female, mean age 33.00 ± 13.77 years) were enrolled. </w:t>
      </w:r>
      <w:r>
        <w:rPr>
          <w:rFonts w:ascii="Verdana" w:hAnsi="Verdana"/>
          <w:sz w:val="20"/>
          <w:szCs w:val="20"/>
          <w:lang w:val="en-US"/>
        </w:rPr>
        <w:t>T</w:t>
      </w:r>
      <w:r w:rsidRPr="001A27AA">
        <w:rPr>
          <w:rFonts w:ascii="Verdana" w:hAnsi="Verdana"/>
          <w:sz w:val="20"/>
          <w:szCs w:val="20"/>
          <w:lang w:val="en-US"/>
        </w:rPr>
        <w:t>he patients participated in a</w:t>
      </w:r>
      <w:r>
        <w:rPr>
          <w:rFonts w:ascii="Verdana" w:hAnsi="Verdana"/>
          <w:sz w:val="20"/>
          <w:szCs w:val="20"/>
          <w:lang w:val="en-US"/>
        </w:rPr>
        <w:t xml:space="preserve"> unique</w:t>
      </w:r>
      <w:r w:rsidRPr="001A27AA">
        <w:rPr>
          <w:rFonts w:ascii="Verdana" w:hAnsi="Verdana"/>
          <w:sz w:val="20"/>
          <w:szCs w:val="20"/>
          <w:lang w:val="en-US"/>
        </w:rPr>
        <w:t xml:space="preserve"> CBT-I protocol consisting of 7 sessions of 90 minutes. The results confirmed a greater presence of dysfunctional metacognition in patients with insomnia than in healthy controls. Regarding the effect of CBT-I, the study showed improvement in metacognitive dysfunctional strategies as measured by the MCQ-I. In addition, these improvements were associated with a significant reduction in insomnia symptoms (sleep diary and ISI). </w:t>
      </w:r>
      <w:r>
        <w:rPr>
          <w:rFonts w:ascii="Verdana" w:hAnsi="Verdana"/>
          <w:sz w:val="20"/>
          <w:szCs w:val="20"/>
          <w:lang w:val="en-US"/>
        </w:rPr>
        <w:t>When</w:t>
      </w:r>
      <w:r w:rsidRPr="001A27AA">
        <w:rPr>
          <w:rFonts w:ascii="Verdana" w:hAnsi="Verdana"/>
          <w:sz w:val="20"/>
          <w:szCs w:val="20"/>
          <w:lang w:val="en-US"/>
        </w:rPr>
        <w:t xml:space="preserve"> evaluating subgroups of patients, the results were not</w:t>
      </w:r>
      <w:r>
        <w:rPr>
          <w:rFonts w:ascii="Verdana" w:hAnsi="Verdana"/>
          <w:sz w:val="20"/>
          <w:szCs w:val="20"/>
          <w:lang w:val="en-US"/>
        </w:rPr>
        <w:t xml:space="preserve"> as</w:t>
      </w:r>
      <w:r w:rsidRPr="001A27AA">
        <w:rPr>
          <w:rFonts w:ascii="Verdana" w:hAnsi="Verdana"/>
          <w:sz w:val="20"/>
          <w:szCs w:val="20"/>
          <w:lang w:val="en-US"/>
        </w:rPr>
        <w:t xml:space="preserve"> consistent. A significant percentage of patients (63%) did not have MCQ-I scores below the cut-off after CBT-I, despite significant improvement in insomnia symptoms. Thus, for some patients, CBT-I does not seem to have been sufficient for the purpose of treating dysfunctional metacognitive functioning at the process level, despite its relative efficacy on insomnia-related symptoms. On the other hand, with regard to the content-level presence of dysfunctional sleep-related thoughts (DBAS), CBT-I was effective in reducing them, even in patients who showed impaired metacognitive levels at the end of treatment.</w:t>
      </w:r>
    </w:p>
    <w:p w14:paraId="73497F7E"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In conclusion, our study showed that insomniac patients, despite exhibiting a benefit from CBT-I on insomnia symptomatology and sleep-related dysfunctional beliefs, showed metacognitive impairment, which could be a risk factor, e.g., with long-term relapse.</w:t>
      </w:r>
    </w:p>
    <w:p w14:paraId="65AD086C" w14:textId="77777777" w:rsidR="00207187" w:rsidRPr="001A27AA" w:rsidRDefault="00207187" w:rsidP="00207187">
      <w:pPr>
        <w:spacing w:line="360" w:lineRule="auto"/>
        <w:jc w:val="both"/>
        <w:rPr>
          <w:rFonts w:ascii="Verdana" w:hAnsi="Verdana"/>
          <w:sz w:val="20"/>
          <w:szCs w:val="20"/>
          <w:lang w:val="en-US"/>
        </w:rPr>
      </w:pPr>
    </w:p>
    <w:p w14:paraId="3A28F69E" w14:textId="77777777" w:rsidR="00207187" w:rsidRDefault="00207187" w:rsidP="00207187">
      <w:pPr>
        <w:spacing w:line="240" w:lineRule="auto"/>
        <w:jc w:val="center"/>
        <w:rPr>
          <w:rFonts w:ascii="Verdana" w:hAnsi="Verdana"/>
          <w:sz w:val="20"/>
          <w:szCs w:val="20"/>
          <w:lang w:val="en-US"/>
        </w:rPr>
      </w:pPr>
      <w:r w:rsidRPr="001A27AA">
        <w:rPr>
          <w:rFonts w:ascii="Verdana" w:hAnsi="Verdana"/>
          <w:noProof/>
          <w:sz w:val="20"/>
          <w:szCs w:val="20"/>
        </w:rPr>
        <w:drawing>
          <wp:inline distT="0" distB="0" distL="0" distR="0" wp14:anchorId="6DB92B24" wp14:editId="73B8F7FD">
            <wp:extent cx="5131056" cy="1829846"/>
            <wp:effectExtent l="19050" t="19050" r="12700" b="1841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cstate="print">
                      <a:extLst>
                        <a:ext uri="{28A0092B-C50C-407E-A947-70E740481C1C}">
                          <a14:useLocalDpi xmlns:a14="http://schemas.microsoft.com/office/drawing/2010/main" val="0"/>
                        </a:ext>
                      </a:extLst>
                    </a:blip>
                    <a:srcRect l="22960" t="38140" r="23141" b="27687"/>
                    <a:stretch/>
                  </pic:blipFill>
                  <pic:spPr bwMode="auto">
                    <a:xfrm>
                      <a:off x="0" y="0"/>
                      <a:ext cx="5161734" cy="1840786"/>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089EE01" w14:textId="73E88716" w:rsidR="00207187" w:rsidRPr="008B74DB" w:rsidRDefault="00207187" w:rsidP="00207187">
      <w:pPr>
        <w:pStyle w:val="Didascalia"/>
        <w:rPr>
          <w:sz w:val="20"/>
          <w:szCs w:val="20"/>
          <w:lang w:val="en-US"/>
        </w:rPr>
      </w:pPr>
      <w:bookmarkStart w:id="146" w:name="_Toc129689270"/>
      <w:r w:rsidRPr="008B74DB">
        <w:rPr>
          <w:lang w:val="en-US"/>
        </w:rPr>
        <w:t xml:space="preserve">Figure </w:t>
      </w:r>
      <w:r>
        <w:rPr>
          <w:lang w:val="en-US"/>
        </w:rPr>
        <w:t>S</w:t>
      </w:r>
      <w:r>
        <w:fldChar w:fldCharType="begin"/>
      </w:r>
      <w:r w:rsidRPr="008B74DB">
        <w:rPr>
          <w:lang w:val="en-US"/>
        </w:rPr>
        <w:instrText xml:space="preserve"> SEQ Figure \* ARABIC </w:instrText>
      </w:r>
      <w:r>
        <w:fldChar w:fldCharType="separate"/>
      </w:r>
      <w:r>
        <w:rPr>
          <w:noProof/>
          <w:lang w:val="en-US"/>
        </w:rPr>
        <w:t>8</w:t>
      </w:r>
      <w:r>
        <w:fldChar w:fldCharType="end"/>
      </w:r>
      <w:r w:rsidRPr="008B74DB">
        <w:rPr>
          <w:lang w:val="en-US"/>
        </w:rPr>
        <w:t xml:space="preserve">: Comparisons (Mann-Whitney U test) </w:t>
      </w:r>
      <w:r>
        <w:rPr>
          <w:lang w:val="en-US"/>
        </w:rPr>
        <w:t xml:space="preserve">of DBAS (dysfunctional beliefs and attitude about sleep) delta scores (A) and MCQ-I (metacognition insomnia questionnaire) (B) in insomnia patients with MCQ-I score above and below the cut-off after treatment. Adapted by </w:t>
      </w:r>
      <w:proofErr w:type="spellStart"/>
      <w:r>
        <w:rPr>
          <w:lang w:val="en-US"/>
        </w:rPr>
        <w:t>Galbiati</w:t>
      </w:r>
      <w:proofErr w:type="spellEnd"/>
      <w:r>
        <w:rPr>
          <w:lang w:val="en-US"/>
        </w:rPr>
        <w:t xml:space="preserve"> et al., 2021 </w:t>
      </w:r>
      <w:sdt>
        <w:sdtPr>
          <w:rPr>
            <w:i w:val="0"/>
            <w:color w:val="000000"/>
            <w:lang w:val="en-US"/>
          </w:rPr>
          <w:tag w:val="MENDELEY_CITATION_v3_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"/>
          <w:id w:val="296728886"/>
          <w:placeholder>
            <w:docPart w:val="B4D2F2BA93CB4700AF6F23CC727AFC40"/>
          </w:placeholder>
        </w:sdtPr>
        <w:sdtContent>
          <w:r w:rsidRPr="007D5951">
            <w:rPr>
              <w:i w:val="0"/>
              <w:color w:val="000000"/>
              <w:lang w:val="en-US"/>
            </w:rPr>
            <w:t>[13]</w:t>
          </w:r>
        </w:sdtContent>
      </w:sdt>
      <w:r>
        <w:rPr>
          <w:lang w:val="en-US"/>
        </w:rPr>
        <w:t>.</w:t>
      </w:r>
      <w:bookmarkEnd w:id="146"/>
    </w:p>
    <w:p w14:paraId="567C77B3" w14:textId="77777777" w:rsidR="00207187" w:rsidRPr="008B74DB" w:rsidRDefault="00207187" w:rsidP="00207187">
      <w:pPr>
        <w:rPr>
          <w:lang w:val="en-US"/>
        </w:rPr>
      </w:pPr>
    </w:p>
    <w:p w14:paraId="0008F7FB" w14:textId="77777777" w:rsidR="00207187" w:rsidRDefault="00207187" w:rsidP="00207187">
      <w:pPr>
        <w:spacing w:line="240" w:lineRule="auto"/>
        <w:jc w:val="center"/>
        <w:rPr>
          <w:rFonts w:ascii="Verdana" w:hAnsi="Verdana"/>
          <w:sz w:val="20"/>
          <w:szCs w:val="20"/>
          <w:lang w:val="en-US"/>
        </w:rPr>
      </w:pPr>
      <w:r w:rsidRPr="001A27AA">
        <w:rPr>
          <w:rFonts w:ascii="Verdana" w:hAnsi="Verdana"/>
          <w:noProof/>
          <w:sz w:val="20"/>
          <w:szCs w:val="20"/>
        </w:rPr>
        <w:lastRenderedPageBreak/>
        <w:drawing>
          <wp:inline distT="0" distB="0" distL="0" distR="0" wp14:anchorId="1A0EA51D" wp14:editId="3EE11B48">
            <wp:extent cx="4889035" cy="1652094"/>
            <wp:effectExtent l="19050" t="19050" r="26035" b="24765"/>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extLst>
                        <a:ext uri="{28A0092B-C50C-407E-A947-70E740481C1C}">
                          <a14:useLocalDpi xmlns:a14="http://schemas.microsoft.com/office/drawing/2010/main" val="0"/>
                        </a:ext>
                      </a:extLst>
                    </a:blip>
                    <a:srcRect l="23656" t="37073" r="24472" b="31762"/>
                    <a:stretch/>
                  </pic:blipFill>
                  <pic:spPr bwMode="auto">
                    <a:xfrm>
                      <a:off x="0" y="0"/>
                      <a:ext cx="4913862" cy="1660483"/>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31E0583" w14:textId="3A934031" w:rsidR="00207187" w:rsidRPr="001A27AA" w:rsidRDefault="00207187" w:rsidP="00207187">
      <w:pPr>
        <w:pStyle w:val="Didascalia"/>
        <w:rPr>
          <w:sz w:val="20"/>
          <w:szCs w:val="20"/>
          <w:lang w:val="en-US"/>
        </w:rPr>
      </w:pPr>
      <w:bookmarkStart w:id="147" w:name="_Toc129689271"/>
      <w:r w:rsidRPr="008B74DB">
        <w:rPr>
          <w:lang w:val="en-US"/>
        </w:rPr>
        <w:t xml:space="preserve">Figure </w:t>
      </w:r>
      <w:r>
        <w:rPr>
          <w:lang w:val="en-US"/>
        </w:rPr>
        <w:t>S</w:t>
      </w:r>
      <w:r>
        <w:fldChar w:fldCharType="begin"/>
      </w:r>
      <w:r w:rsidRPr="008B74DB">
        <w:rPr>
          <w:lang w:val="en-US"/>
        </w:rPr>
        <w:instrText xml:space="preserve"> SEQ Figure \* ARABIC </w:instrText>
      </w:r>
      <w:r>
        <w:fldChar w:fldCharType="separate"/>
      </w:r>
      <w:r>
        <w:rPr>
          <w:noProof/>
          <w:lang w:val="en-US"/>
        </w:rPr>
        <w:t>9</w:t>
      </w:r>
      <w:r>
        <w:fldChar w:fldCharType="end"/>
      </w:r>
      <w:r w:rsidRPr="008B74DB">
        <w:rPr>
          <w:lang w:val="en-US"/>
        </w:rPr>
        <w:t>: Comparisons (Wilcoxon signed rank test) i</w:t>
      </w:r>
      <w:r>
        <w:rPr>
          <w:lang w:val="en-US"/>
        </w:rPr>
        <w:t xml:space="preserve">n Insomnia Severity Index (ISI) (A) and MCQ-I (metacognition insomnia questionnaire) (B) scores pre- and post-treatment CBT-I in insomnia patients with MCQ-I score above and below the cut-off after treatment. Adapted by </w:t>
      </w:r>
      <w:proofErr w:type="spellStart"/>
      <w:r>
        <w:rPr>
          <w:lang w:val="en-US"/>
        </w:rPr>
        <w:t>Galbiati</w:t>
      </w:r>
      <w:proofErr w:type="spellEnd"/>
      <w:r>
        <w:rPr>
          <w:lang w:val="en-US"/>
        </w:rPr>
        <w:t xml:space="preserve"> et al., 2021 </w:t>
      </w:r>
      <w:sdt>
        <w:sdtPr>
          <w:rPr>
            <w:i w:val="0"/>
            <w:color w:val="000000"/>
            <w:lang w:val="en-US"/>
          </w:rPr>
          <w:tag w:val="MENDELEY_CITATION_v3_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"/>
          <w:id w:val="-1939439474"/>
          <w:placeholder>
            <w:docPart w:val="9605325F292D442D84CA7C825C14FD6A"/>
          </w:placeholder>
        </w:sdtPr>
        <w:sdtContent>
          <w:r w:rsidRPr="007D5951">
            <w:rPr>
              <w:i w:val="0"/>
              <w:color w:val="000000"/>
              <w:lang w:val="en-US"/>
            </w:rPr>
            <w:t>[13]</w:t>
          </w:r>
        </w:sdtContent>
      </w:sdt>
      <w:r>
        <w:rPr>
          <w:lang w:val="en-US"/>
        </w:rPr>
        <w:t>.</w:t>
      </w:r>
      <w:bookmarkEnd w:id="147"/>
    </w:p>
    <w:p w14:paraId="61C66EAC" w14:textId="77777777" w:rsidR="00207187" w:rsidRDefault="00207187" w:rsidP="00207187">
      <w:pPr>
        <w:spacing w:line="360" w:lineRule="auto"/>
        <w:jc w:val="both"/>
        <w:rPr>
          <w:rFonts w:ascii="Verdana" w:hAnsi="Verdana"/>
          <w:b/>
          <w:bCs/>
          <w:sz w:val="20"/>
          <w:szCs w:val="20"/>
          <w:lang w:val="en-US"/>
        </w:rPr>
      </w:pPr>
    </w:p>
    <w:p w14:paraId="14909C52" w14:textId="77777777" w:rsidR="00207187" w:rsidRPr="00AA66C6" w:rsidRDefault="00207187" w:rsidP="00207187">
      <w:pPr>
        <w:spacing w:line="360" w:lineRule="auto"/>
        <w:jc w:val="both"/>
        <w:rPr>
          <w:rFonts w:ascii="Verdana" w:hAnsi="Verdana"/>
          <w:b/>
          <w:bCs/>
          <w:sz w:val="20"/>
          <w:szCs w:val="20"/>
          <w:lang w:val="en-US"/>
        </w:rPr>
      </w:pPr>
    </w:p>
    <w:p w14:paraId="0AC9B57B"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G</w:t>
      </w:r>
    </w:p>
    <w:p w14:paraId="7743F24B"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The impact of affective states on Cognitive-Behavioral Therapy for Insomnia effectiveness: a mediation analysis study with the validation of the Italian version of Profile of Mood States (POMS).</w:t>
      </w:r>
    </w:p>
    <w:p w14:paraId="04B31372" w14:textId="77777777" w:rsidR="00207187" w:rsidRPr="001A27AA" w:rsidRDefault="00207187" w:rsidP="00207187">
      <w:pPr>
        <w:spacing w:line="360" w:lineRule="auto"/>
        <w:jc w:val="both"/>
        <w:rPr>
          <w:rFonts w:ascii="Verdana" w:hAnsi="Verdana"/>
          <w:sz w:val="20"/>
          <w:szCs w:val="20"/>
          <w:lang w:val="en-US"/>
        </w:rPr>
      </w:pPr>
      <w:r w:rsidRPr="005324A2">
        <w:rPr>
          <w:rFonts w:ascii="Verdana" w:hAnsi="Verdana"/>
          <w:sz w:val="20"/>
          <w:szCs w:val="20"/>
          <w:lang w:val="en-US"/>
        </w:rPr>
        <w:t xml:space="preserve">The primary aim of this study was to validate and examine the psychometric properties of the Italian version of the POMS scale, translated </w:t>
      </w:r>
      <w:r>
        <w:rPr>
          <w:rFonts w:ascii="Verdana" w:hAnsi="Verdana"/>
          <w:sz w:val="20"/>
          <w:szCs w:val="20"/>
          <w:lang w:val="en-US"/>
        </w:rPr>
        <w:t>from</w:t>
      </w:r>
      <w:r w:rsidRPr="005324A2">
        <w:rPr>
          <w:rFonts w:ascii="Verdana" w:hAnsi="Verdana"/>
          <w:sz w:val="20"/>
          <w:szCs w:val="20"/>
          <w:lang w:val="en-US"/>
        </w:rPr>
        <w:t xml:space="preserve"> the 37-item self-report 5-point scale </w:t>
      </w:r>
      <w:sdt>
        <w:sdtPr>
          <w:rPr>
            <w:rFonts w:ascii="Verdana" w:hAnsi="Verdana"/>
            <w:color w:val="000000"/>
            <w:sz w:val="20"/>
            <w:szCs w:val="20"/>
            <w:lang w:val="en-US"/>
          </w:rPr>
          <w:tag w:val="MENDELEY_CITATION_v3_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"/>
          <w:id w:val="800504635"/>
          <w:placeholder>
            <w:docPart w:val="AD0B29772F234EDFA79CF0D3E90D9EC1"/>
          </w:placeholder>
        </w:sdtPr>
        <w:sdtContent>
          <w:r w:rsidRPr="007D5951">
            <w:rPr>
              <w:rFonts w:ascii="Verdana" w:hAnsi="Verdana"/>
              <w:color w:val="000000"/>
              <w:sz w:val="20"/>
              <w:szCs w:val="20"/>
              <w:lang w:val="en-US"/>
            </w:rPr>
            <w:t>[16]</w:t>
          </w:r>
        </w:sdtContent>
      </w:sdt>
      <w:r w:rsidRPr="005324A2">
        <w:rPr>
          <w:rFonts w:ascii="Verdana" w:hAnsi="Verdana"/>
          <w:sz w:val="20"/>
          <w:szCs w:val="20"/>
          <w:lang w:val="en-US"/>
        </w:rPr>
        <w:t xml:space="preserve">. Furthermore, we investigated the impact of affective states on chronic insomnia patients’ symptoms, as well as evaluated the predictive role of the POMS Italian version on the effectiveness of CBT-I. Finally, we aimed to </w:t>
      </w:r>
      <w:r>
        <w:rPr>
          <w:rFonts w:ascii="Verdana" w:hAnsi="Verdana"/>
          <w:sz w:val="20"/>
          <w:szCs w:val="20"/>
          <w:lang w:val="en-US"/>
        </w:rPr>
        <w:t>discriminate</w:t>
      </w:r>
      <w:r w:rsidRPr="005324A2">
        <w:rPr>
          <w:rFonts w:ascii="Verdana" w:hAnsi="Verdana"/>
          <w:sz w:val="20"/>
          <w:szCs w:val="20"/>
          <w:lang w:val="en-US"/>
        </w:rPr>
        <w:t xml:space="preserve"> between the impact of</w:t>
      </w:r>
      <w:r w:rsidRPr="001A27AA">
        <w:rPr>
          <w:rFonts w:ascii="Verdana" w:hAnsi="Verdana"/>
          <w:sz w:val="20"/>
          <w:szCs w:val="20"/>
          <w:lang w:val="en-US"/>
        </w:rPr>
        <w:t xml:space="preserve"> depressive symptoms and transient affective state changes on CBT-I effectiveness.</w:t>
      </w:r>
    </w:p>
    <w:p w14:paraId="64FDBAFA" w14:textId="77777777" w:rsidR="00207187" w:rsidRPr="001A27AA" w:rsidRDefault="00207187" w:rsidP="00207187">
      <w:pPr>
        <w:spacing w:line="360" w:lineRule="auto"/>
        <w:jc w:val="both"/>
        <w:rPr>
          <w:rFonts w:ascii="Verdana" w:hAnsi="Verdana"/>
          <w:sz w:val="20"/>
          <w:szCs w:val="20"/>
          <w:lang w:val="en-US"/>
        </w:rPr>
      </w:pPr>
      <w:r>
        <w:rPr>
          <w:rFonts w:ascii="Verdana" w:hAnsi="Verdana"/>
          <w:sz w:val="20"/>
          <w:szCs w:val="20"/>
          <w:lang w:val="en-US"/>
        </w:rPr>
        <w:t>O</w:t>
      </w:r>
      <w:r w:rsidRPr="001A27AA">
        <w:rPr>
          <w:rFonts w:ascii="Verdana" w:hAnsi="Verdana"/>
          <w:sz w:val="20"/>
          <w:szCs w:val="20"/>
          <w:lang w:val="en-US"/>
        </w:rPr>
        <w:t>ur</w:t>
      </w:r>
      <w:r>
        <w:rPr>
          <w:rFonts w:ascii="Verdana" w:hAnsi="Verdana"/>
          <w:sz w:val="20"/>
          <w:szCs w:val="20"/>
          <w:lang w:val="en-US"/>
        </w:rPr>
        <w:t xml:space="preserve"> non-published</w:t>
      </w:r>
      <w:r w:rsidRPr="001A27AA">
        <w:rPr>
          <w:rFonts w:ascii="Verdana" w:hAnsi="Verdana"/>
          <w:sz w:val="20"/>
          <w:szCs w:val="20"/>
          <w:lang w:val="en-US"/>
        </w:rPr>
        <w:t xml:space="preserve"> study, confirmatory factor analysis </w:t>
      </w:r>
      <w:r>
        <w:rPr>
          <w:rFonts w:ascii="Verdana" w:hAnsi="Verdana"/>
          <w:sz w:val="20"/>
          <w:szCs w:val="20"/>
          <w:lang w:val="en-US"/>
        </w:rPr>
        <w:t>seems to support</w:t>
      </w:r>
      <w:r w:rsidRPr="001A27AA">
        <w:rPr>
          <w:rFonts w:ascii="Verdana" w:hAnsi="Verdana"/>
          <w:sz w:val="20"/>
          <w:szCs w:val="20"/>
          <w:lang w:val="en-US"/>
        </w:rPr>
        <w:t xml:space="preserve"> the six-factor structure proposed by Baker et al.</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"/>
          <w:id w:val="269446577"/>
          <w:placeholder>
            <w:docPart w:val="AD0B29772F234EDFA79CF0D3E90D9EC1"/>
          </w:placeholder>
        </w:sdtPr>
        <w:sdtContent>
          <w:r w:rsidRPr="007D5951">
            <w:rPr>
              <w:rFonts w:ascii="Verdana" w:hAnsi="Verdana"/>
              <w:color w:val="000000"/>
              <w:sz w:val="20"/>
              <w:szCs w:val="20"/>
              <w:lang w:val="en-US"/>
            </w:rPr>
            <w:t>[16]</w:t>
          </w:r>
        </w:sdtContent>
      </w:sdt>
      <w:r w:rsidRPr="001A27AA">
        <w:rPr>
          <w:rFonts w:ascii="Verdana" w:hAnsi="Verdana"/>
          <w:sz w:val="20"/>
          <w:szCs w:val="20"/>
          <w:lang w:val="en-US"/>
        </w:rPr>
        <w:t xml:space="preserve">. </w:t>
      </w:r>
      <w:r>
        <w:rPr>
          <w:rFonts w:ascii="Verdana" w:hAnsi="Verdana"/>
          <w:sz w:val="20"/>
          <w:szCs w:val="20"/>
          <w:lang w:val="en-US"/>
        </w:rPr>
        <w:t>Additionally</w:t>
      </w:r>
      <w:r w:rsidRPr="001A27AA">
        <w:rPr>
          <w:rFonts w:ascii="Verdana" w:hAnsi="Verdana"/>
          <w:sz w:val="20"/>
          <w:szCs w:val="20"/>
          <w:lang w:val="en-US"/>
        </w:rPr>
        <w:t xml:space="preserve">, our results show that the Italian version of POMS </w:t>
      </w:r>
      <w:r>
        <w:rPr>
          <w:rFonts w:ascii="Verdana" w:hAnsi="Verdana"/>
          <w:sz w:val="20"/>
          <w:szCs w:val="20"/>
          <w:lang w:val="en-US"/>
        </w:rPr>
        <w:t>seems to be</w:t>
      </w:r>
      <w:r w:rsidRPr="001A27AA">
        <w:rPr>
          <w:rFonts w:ascii="Verdana" w:hAnsi="Verdana"/>
          <w:sz w:val="20"/>
          <w:szCs w:val="20"/>
          <w:lang w:val="en-US"/>
        </w:rPr>
        <w:t xml:space="preserve"> a reliable tool for the evaluation of the subjective complaints of affective states in an Italian-speaking population, indicating good internal consistency reliability (Cronbach’s alpha above 0.80</w:t>
      </w:r>
      <w:r>
        <w:rPr>
          <w:rFonts w:ascii="Verdana" w:hAnsi="Verdana"/>
          <w:sz w:val="20"/>
          <w:szCs w:val="20"/>
          <w:lang w:val="en-US"/>
        </w:rPr>
        <w:t xml:space="preserve"> </w:t>
      </w:r>
      <w:sdt>
        <w:sdtPr>
          <w:rPr>
            <w:rFonts w:ascii="Verdana" w:hAnsi="Verdana"/>
            <w:color w:val="000000"/>
            <w:sz w:val="20"/>
            <w:szCs w:val="20"/>
            <w:lang w:val="en-US"/>
          </w:rPr>
          <w:tag w:val="MENDELEY_CITATION_v3_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"/>
          <w:id w:val="-1939288299"/>
          <w:placeholder>
            <w:docPart w:val="AD0B29772F234EDFA79CF0D3E90D9EC1"/>
          </w:placeholder>
        </w:sdtPr>
        <w:sdtContent>
          <w:r w:rsidRPr="007D5951">
            <w:rPr>
              <w:rFonts w:ascii="Verdana" w:hAnsi="Verdana"/>
              <w:color w:val="000000"/>
              <w:sz w:val="20"/>
              <w:szCs w:val="20"/>
              <w:lang w:val="en-US"/>
            </w:rPr>
            <w:t>[17]</w:t>
          </w:r>
        </w:sdtContent>
      </w:sdt>
      <w:r w:rsidRPr="001A27AA">
        <w:rPr>
          <w:rFonts w:ascii="Verdana" w:hAnsi="Verdana"/>
          <w:sz w:val="20"/>
          <w:szCs w:val="20"/>
          <w:lang w:val="en-US"/>
        </w:rPr>
        <w:t xml:space="preserve">). </w:t>
      </w:r>
      <w:r>
        <w:rPr>
          <w:rFonts w:ascii="Verdana" w:hAnsi="Verdana"/>
          <w:sz w:val="20"/>
          <w:szCs w:val="20"/>
          <w:lang w:val="en-US"/>
        </w:rPr>
        <w:t>O</w:t>
      </w:r>
      <w:r w:rsidRPr="001A27AA">
        <w:rPr>
          <w:rFonts w:ascii="Verdana" w:hAnsi="Verdana"/>
          <w:sz w:val="20"/>
          <w:szCs w:val="20"/>
          <w:lang w:val="en-US"/>
        </w:rPr>
        <w:t>ur findings</w:t>
      </w:r>
      <w:r>
        <w:rPr>
          <w:rFonts w:ascii="Verdana" w:hAnsi="Verdana"/>
          <w:sz w:val="20"/>
          <w:szCs w:val="20"/>
          <w:lang w:val="en-US"/>
        </w:rPr>
        <w:t xml:space="preserve"> also</w:t>
      </w:r>
      <w:r w:rsidRPr="001A27AA">
        <w:rPr>
          <w:rFonts w:ascii="Verdana" w:hAnsi="Verdana"/>
          <w:sz w:val="20"/>
          <w:szCs w:val="20"/>
          <w:lang w:val="en-US"/>
        </w:rPr>
        <w:t xml:space="preserve"> suggested a good construct validity by means of convergent and partial</w:t>
      </w:r>
      <w:r>
        <w:rPr>
          <w:rFonts w:ascii="Verdana" w:hAnsi="Verdana"/>
          <w:sz w:val="20"/>
          <w:szCs w:val="20"/>
          <w:lang w:val="en-US"/>
        </w:rPr>
        <w:t>ly</w:t>
      </w:r>
      <w:r w:rsidRPr="001A27AA">
        <w:rPr>
          <w:rFonts w:ascii="Verdana" w:hAnsi="Verdana"/>
          <w:sz w:val="20"/>
          <w:szCs w:val="20"/>
          <w:lang w:val="en-US"/>
        </w:rPr>
        <w:t xml:space="preserve"> supported divergent validity.</w:t>
      </w:r>
    </w:p>
    <w:p w14:paraId="74FAFC5B"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In addition, </w:t>
      </w:r>
      <w:r>
        <w:rPr>
          <w:rFonts w:ascii="Verdana" w:hAnsi="Verdana"/>
          <w:sz w:val="20"/>
          <w:szCs w:val="20"/>
          <w:lang w:val="en-US"/>
        </w:rPr>
        <w:t xml:space="preserve">concerning the </w:t>
      </w:r>
      <w:r w:rsidRPr="001A27AA">
        <w:rPr>
          <w:rFonts w:ascii="Verdana" w:hAnsi="Verdana"/>
          <w:sz w:val="20"/>
          <w:szCs w:val="20"/>
          <w:lang w:val="en-US"/>
        </w:rPr>
        <w:t>evaluati</w:t>
      </w:r>
      <w:r>
        <w:rPr>
          <w:rFonts w:ascii="Verdana" w:hAnsi="Verdana"/>
          <w:sz w:val="20"/>
          <w:szCs w:val="20"/>
          <w:lang w:val="en-US"/>
        </w:rPr>
        <w:t>on of</w:t>
      </w:r>
      <w:r w:rsidRPr="001A27AA">
        <w:rPr>
          <w:rFonts w:ascii="Verdana" w:hAnsi="Verdana"/>
          <w:sz w:val="20"/>
          <w:szCs w:val="20"/>
          <w:lang w:val="en-US"/>
        </w:rPr>
        <w:t xml:space="preserve"> the impact of affective states on chronic insomnia patients’ symptoms, as well as </w:t>
      </w:r>
      <w:r>
        <w:rPr>
          <w:rFonts w:ascii="Verdana" w:hAnsi="Verdana"/>
          <w:sz w:val="20"/>
          <w:szCs w:val="20"/>
          <w:lang w:val="en-US"/>
        </w:rPr>
        <w:t xml:space="preserve">the </w:t>
      </w:r>
      <w:r w:rsidRPr="001A27AA">
        <w:rPr>
          <w:rFonts w:ascii="Verdana" w:hAnsi="Verdana"/>
          <w:sz w:val="20"/>
          <w:szCs w:val="20"/>
          <w:lang w:val="en-US"/>
        </w:rPr>
        <w:t>assess</w:t>
      </w:r>
      <w:r>
        <w:rPr>
          <w:rFonts w:ascii="Verdana" w:hAnsi="Verdana"/>
          <w:sz w:val="20"/>
          <w:szCs w:val="20"/>
          <w:lang w:val="en-US"/>
        </w:rPr>
        <w:t>ment of</w:t>
      </w:r>
      <w:r w:rsidRPr="001A27AA">
        <w:rPr>
          <w:rFonts w:ascii="Verdana" w:hAnsi="Verdana"/>
          <w:sz w:val="20"/>
          <w:szCs w:val="20"/>
          <w:lang w:val="en-US"/>
        </w:rPr>
        <w:t xml:space="preserve"> the predictive role of the POMS Italian version on the effectiveness of CBT-I, our results </w:t>
      </w:r>
      <w:r>
        <w:rPr>
          <w:rFonts w:ascii="Verdana" w:hAnsi="Verdana"/>
          <w:sz w:val="20"/>
          <w:szCs w:val="20"/>
          <w:lang w:val="en-US"/>
        </w:rPr>
        <w:t xml:space="preserve">seem to </w:t>
      </w:r>
      <w:r w:rsidRPr="001A27AA">
        <w:rPr>
          <w:rFonts w:ascii="Verdana" w:hAnsi="Verdana"/>
          <w:sz w:val="20"/>
          <w:szCs w:val="20"/>
          <w:lang w:val="en-US"/>
        </w:rPr>
        <w:t xml:space="preserve">suggest that </w:t>
      </w:r>
      <w:r w:rsidRPr="001A27AA">
        <w:rPr>
          <w:rFonts w:ascii="Verdana" w:hAnsi="Verdana"/>
          <w:sz w:val="20"/>
          <w:szCs w:val="20"/>
          <w:lang w:val="en-US"/>
        </w:rPr>
        <w:lastRenderedPageBreak/>
        <w:t xml:space="preserve">CBT-I, the first-choice treatment for insomnia, improved both insomnia and mood states in line with the literature </w:t>
      </w:r>
      <w:sdt>
        <w:sdtPr>
          <w:rPr>
            <w:rFonts w:ascii="Verdana" w:hAnsi="Verdana"/>
            <w:color w:val="000000"/>
            <w:sz w:val="20"/>
            <w:szCs w:val="20"/>
            <w:lang w:val="en-US"/>
          </w:rPr>
          <w:tag w:val="MENDELEY_CITATION_v3_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"/>
          <w:id w:val="251869260"/>
          <w:placeholder>
            <w:docPart w:val="AD0B29772F234EDFA79CF0D3E90D9EC1"/>
          </w:placeholder>
        </w:sdtPr>
        <w:sdtContent>
          <w:r w:rsidRPr="007D5951">
            <w:rPr>
              <w:rFonts w:ascii="Verdana" w:hAnsi="Verdana"/>
              <w:color w:val="000000"/>
              <w:sz w:val="20"/>
              <w:szCs w:val="20"/>
              <w:lang w:val="en-US"/>
            </w:rPr>
            <w:t>[18]</w:t>
          </w:r>
        </w:sdtContent>
      </w:sdt>
      <w:r w:rsidRPr="001A27AA">
        <w:rPr>
          <w:rFonts w:ascii="Verdana" w:hAnsi="Verdana"/>
          <w:sz w:val="20"/>
          <w:szCs w:val="20"/>
          <w:lang w:val="en-US"/>
        </w:rPr>
        <w:t xml:space="preserve">. Furthermore, in our sample affective states </w:t>
      </w:r>
      <w:r>
        <w:rPr>
          <w:rFonts w:ascii="Verdana" w:hAnsi="Verdana"/>
          <w:sz w:val="20"/>
          <w:szCs w:val="20"/>
          <w:lang w:val="en-US"/>
        </w:rPr>
        <w:t xml:space="preserve">appear to </w:t>
      </w:r>
      <w:r w:rsidRPr="001A27AA">
        <w:rPr>
          <w:rFonts w:ascii="Verdana" w:hAnsi="Verdana"/>
          <w:sz w:val="20"/>
          <w:szCs w:val="20"/>
          <w:lang w:val="en-US"/>
        </w:rPr>
        <w:t xml:space="preserve">predict insomnia severity improvements, both by baseline and changes outcomes. On the other hand, the mediation model enabled us to specify the influence of transient affective states on insomnia severity mediated by depressive symptoms. </w:t>
      </w:r>
      <w:r>
        <w:rPr>
          <w:rFonts w:ascii="Verdana" w:hAnsi="Verdana"/>
          <w:sz w:val="20"/>
          <w:szCs w:val="20"/>
          <w:lang w:val="en-US"/>
        </w:rPr>
        <w:t>T</w:t>
      </w:r>
      <w:r w:rsidRPr="001A27AA">
        <w:rPr>
          <w:rFonts w:ascii="Verdana" w:hAnsi="Verdana"/>
          <w:sz w:val="20"/>
          <w:szCs w:val="20"/>
          <w:lang w:val="en-US"/>
        </w:rPr>
        <w:t>he preponderance of the latter in influencing CBT-I outcomes</w:t>
      </w:r>
      <w:r>
        <w:rPr>
          <w:rFonts w:ascii="Verdana" w:hAnsi="Verdana"/>
          <w:sz w:val="20"/>
          <w:szCs w:val="20"/>
          <w:lang w:val="en-US"/>
        </w:rPr>
        <w:t xml:space="preserve"> n</w:t>
      </w:r>
      <w:r w:rsidRPr="001A27AA">
        <w:rPr>
          <w:rFonts w:ascii="Verdana" w:hAnsi="Verdana"/>
          <w:sz w:val="20"/>
          <w:szCs w:val="20"/>
          <w:lang w:val="en-US"/>
        </w:rPr>
        <w:t>otwithstanding,</w:t>
      </w:r>
      <w:r>
        <w:rPr>
          <w:rFonts w:ascii="Verdana" w:hAnsi="Verdana"/>
          <w:sz w:val="20"/>
          <w:szCs w:val="20"/>
          <w:lang w:val="en-US"/>
        </w:rPr>
        <w:t xml:space="preserve"> w</w:t>
      </w:r>
      <w:r w:rsidRPr="00A90804">
        <w:rPr>
          <w:rFonts w:ascii="Verdana" w:hAnsi="Verdana"/>
          <w:sz w:val="20"/>
          <w:szCs w:val="20"/>
          <w:lang w:val="en-US"/>
        </w:rPr>
        <w:t xml:space="preserve">hether these results will </w:t>
      </w:r>
      <w:r>
        <w:rPr>
          <w:rFonts w:ascii="Verdana" w:hAnsi="Verdana"/>
          <w:sz w:val="20"/>
          <w:szCs w:val="20"/>
          <w:lang w:val="en-US"/>
        </w:rPr>
        <w:t>be</w:t>
      </w:r>
      <w:r w:rsidRPr="00A90804">
        <w:rPr>
          <w:rFonts w:ascii="Verdana" w:hAnsi="Verdana"/>
          <w:sz w:val="20"/>
          <w:szCs w:val="20"/>
          <w:lang w:val="en-US"/>
        </w:rPr>
        <w:t xml:space="preserve"> confirmed</w:t>
      </w:r>
      <w:r>
        <w:rPr>
          <w:rFonts w:ascii="Verdana" w:hAnsi="Verdana"/>
          <w:sz w:val="20"/>
          <w:szCs w:val="20"/>
          <w:lang w:val="en-US"/>
        </w:rPr>
        <w:t>,</w:t>
      </w:r>
      <w:r w:rsidRPr="001A27AA">
        <w:rPr>
          <w:rFonts w:ascii="Verdana" w:hAnsi="Verdana"/>
          <w:sz w:val="20"/>
          <w:szCs w:val="20"/>
          <w:lang w:val="en-US"/>
        </w:rPr>
        <w:t xml:space="preserve"> future longitudinal studies should thoroughly investigate the effects of transient mood states in the early stage of insomnia disease when overt depressive symptoms are not yet clearly detectable.  </w:t>
      </w:r>
    </w:p>
    <w:p w14:paraId="5BB032B5"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In summary, the introduction of the Italian version of the POMS scale for the evaluation of mood states in sleep disorders, specifically chronic insomnia patients, </w:t>
      </w:r>
      <w:r>
        <w:rPr>
          <w:rFonts w:ascii="Verdana" w:hAnsi="Verdana"/>
          <w:sz w:val="20"/>
          <w:szCs w:val="20"/>
          <w:lang w:val="en-US"/>
        </w:rPr>
        <w:t>appeared</w:t>
      </w:r>
      <w:r w:rsidRPr="001A27AA">
        <w:rPr>
          <w:rFonts w:ascii="Verdana" w:hAnsi="Verdana"/>
          <w:sz w:val="20"/>
          <w:szCs w:val="20"/>
          <w:lang w:val="en-US"/>
        </w:rPr>
        <w:t xml:space="preserve"> to be a reliable and a useful tool both in diagnostic and treatment settings. Since some insomnia patients presented transient affective states, </w:t>
      </w:r>
      <w:r w:rsidRPr="003A129A">
        <w:rPr>
          <w:rFonts w:ascii="Verdana" w:hAnsi="Verdana"/>
          <w:sz w:val="20"/>
          <w:szCs w:val="20"/>
          <w:lang w:val="en-US"/>
        </w:rPr>
        <w:t>if these results will be confirmed,</w:t>
      </w:r>
      <w:r>
        <w:rPr>
          <w:rFonts w:ascii="Verdana" w:hAnsi="Verdana"/>
          <w:sz w:val="20"/>
          <w:szCs w:val="20"/>
          <w:lang w:val="en-US"/>
        </w:rPr>
        <w:t xml:space="preserve"> </w:t>
      </w:r>
      <w:r w:rsidRPr="001A27AA">
        <w:rPr>
          <w:rFonts w:ascii="Verdana" w:hAnsi="Verdana"/>
          <w:sz w:val="20"/>
          <w:szCs w:val="20"/>
          <w:lang w:val="en-US"/>
        </w:rPr>
        <w:t xml:space="preserve">the Italian version of POMS scale seemed to be relevant both in revealing diagnosis heterogeneity and to </w:t>
      </w:r>
      <w:proofErr w:type="spellStart"/>
      <w:r w:rsidRPr="001A27AA">
        <w:rPr>
          <w:rFonts w:ascii="Verdana" w:hAnsi="Verdana"/>
          <w:sz w:val="20"/>
          <w:szCs w:val="20"/>
          <w:lang w:val="en-US"/>
        </w:rPr>
        <w:t>clusterize</w:t>
      </w:r>
      <w:proofErr w:type="spellEnd"/>
      <w:r w:rsidRPr="001A27AA">
        <w:rPr>
          <w:rFonts w:ascii="Verdana" w:hAnsi="Verdana"/>
          <w:sz w:val="20"/>
          <w:szCs w:val="20"/>
          <w:lang w:val="en-US"/>
        </w:rPr>
        <w:t xml:space="preserve"> treatment trajectories.</w:t>
      </w:r>
    </w:p>
    <w:p w14:paraId="11962924" w14:textId="77777777" w:rsidR="00207187" w:rsidRPr="001A27AA" w:rsidRDefault="00207187" w:rsidP="00207187">
      <w:pPr>
        <w:spacing w:line="360" w:lineRule="auto"/>
        <w:jc w:val="both"/>
        <w:rPr>
          <w:rFonts w:ascii="Verdana" w:hAnsi="Verdana"/>
          <w:sz w:val="20"/>
          <w:szCs w:val="20"/>
          <w:lang w:val="en-US"/>
        </w:rPr>
      </w:pPr>
    </w:p>
    <w:p w14:paraId="48B50652" w14:textId="77777777" w:rsidR="00207187" w:rsidRPr="001A27AA" w:rsidRDefault="00207187" w:rsidP="00207187">
      <w:pPr>
        <w:spacing w:line="360" w:lineRule="auto"/>
        <w:jc w:val="center"/>
        <w:rPr>
          <w:rFonts w:ascii="Verdana" w:hAnsi="Verdana"/>
          <w:sz w:val="20"/>
          <w:szCs w:val="20"/>
          <w:lang w:val="en-US"/>
        </w:rPr>
      </w:pPr>
      <w:r w:rsidRPr="001A27AA">
        <w:rPr>
          <w:rFonts w:ascii="Verdana" w:hAnsi="Verdana" w:cs="Arial"/>
          <w:noProof/>
          <w:color w:val="000000"/>
          <w:sz w:val="20"/>
          <w:szCs w:val="20"/>
          <w:bdr w:val="none" w:sz="0" w:space="0" w:color="auto" w:frame="1"/>
        </w:rPr>
        <w:drawing>
          <wp:inline distT="0" distB="0" distL="0" distR="0" wp14:anchorId="5CE07983" wp14:editId="2AA2870F">
            <wp:extent cx="3772473" cy="2498373"/>
            <wp:effectExtent l="19050" t="19050" r="19050" b="1651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r="3999"/>
                    <a:stretch/>
                  </pic:blipFill>
                  <pic:spPr bwMode="auto">
                    <a:xfrm>
                      <a:off x="0" y="0"/>
                      <a:ext cx="3821974" cy="2531155"/>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63C05320" w14:textId="3E127E14" w:rsidR="00207187" w:rsidRPr="001A27AA" w:rsidRDefault="00207187" w:rsidP="00207187">
      <w:pPr>
        <w:pStyle w:val="Didascalia"/>
        <w:rPr>
          <w:sz w:val="20"/>
          <w:szCs w:val="20"/>
          <w:lang w:val="en-US"/>
        </w:rPr>
      </w:pPr>
      <w:bookmarkStart w:id="148" w:name="_Toc129689272"/>
      <w:r w:rsidRPr="000B1D81">
        <w:rPr>
          <w:lang w:val="en-US"/>
        </w:rPr>
        <w:t xml:space="preserve">Figure </w:t>
      </w:r>
      <w:r>
        <w:rPr>
          <w:lang w:val="en-US"/>
        </w:rPr>
        <w:t>S</w:t>
      </w:r>
      <w:r>
        <w:fldChar w:fldCharType="begin"/>
      </w:r>
      <w:r w:rsidRPr="000B1D81">
        <w:rPr>
          <w:lang w:val="en-US"/>
        </w:rPr>
        <w:instrText xml:space="preserve"> SEQ Figure \* ARABIC </w:instrText>
      </w:r>
      <w:r>
        <w:fldChar w:fldCharType="separate"/>
      </w:r>
      <w:r>
        <w:rPr>
          <w:noProof/>
          <w:lang w:val="en-US"/>
        </w:rPr>
        <w:t>10</w:t>
      </w:r>
      <w:r>
        <w:fldChar w:fldCharType="end"/>
      </w:r>
      <w:r w:rsidRPr="000B1D81">
        <w:rPr>
          <w:lang w:val="en-US"/>
        </w:rPr>
        <w:t>: The mediation model tested: the Delta POMS effect on Delta ISI mediated by Delta BDI.</w:t>
      </w:r>
      <w:bookmarkEnd w:id="148"/>
      <w:r>
        <w:rPr>
          <w:lang w:val="en-US"/>
        </w:rPr>
        <w:t xml:space="preserve"> </w:t>
      </w:r>
    </w:p>
    <w:p w14:paraId="6441DC92" w14:textId="77777777" w:rsidR="00207187" w:rsidRPr="00AA66C6" w:rsidRDefault="00207187" w:rsidP="00207187">
      <w:pPr>
        <w:spacing w:line="360" w:lineRule="auto"/>
        <w:jc w:val="both"/>
        <w:rPr>
          <w:rFonts w:ascii="Verdana" w:hAnsi="Verdana"/>
          <w:b/>
          <w:bCs/>
          <w:sz w:val="20"/>
          <w:szCs w:val="20"/>
          <w:lang w:val="en-US"/>
        </w:rPr>
      </w:pPr>
    </w:p>
    <w:p w14:paraId="4DB7C719"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H</w:t>
      </w:r>
    </w:p>
    <w:p w14:paraId="1E5DDFCD"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reliability of objective total sleep time in predicting the effectiveness of cognitive-behavioral therapy for insomnia </w:t>
      </w:r>
      <w:sdt>
        <w:sdtPr>
          <w:rPr>
            <w:rFonts w:ascii="Verdana" w:hAnsi="Verdana"/>
            <w:color w:val="000000"/>
            <w:sz w:val="20"/>
            <w:szCs w:val="20"/>
            <w:lang w:val="en-US"/>
          </w:rPr>
          <w:tag w:val="MENDELEY_CITATION_v3_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"/>
          <w:id w:val="-1974128227"/>
          <w:placeholder>
            <w:docPart w:val="7288B2BE671E44B0870BCE72CD664064"/>
          </w:placeholder>
        </w:sdtPr>
        <w:sdtContent>
          <w:r w:rsidRPr="007D5951">
            <w:rPr>
              <w:rFonts w:ascii="Verdana" w:hAnsi="Verdana"/>
              <w:color w:val="000000"/>
              <w:sz w:val="20"/>
              <w:szCs w:val="20"/>
              <w:lang w:val="en-US"/>
            </w:rPr>
            <w:t>[19]</w:t>
          </w:r>
        </w:sdtContent>
      </w:sdt>
      <w:r w:rsidRPr="001A27AA">
        <w:rPr>
          <w:rFonts w:ascii="Verdana" w:hAnsi="Verdana"/>
          <w:sz w:val="20"/>
          <w:szCs w:val="20"/>
          <w:lang w:val="en-US"/>
        </w:rPr>
        <w:t>.</w:t>
      </w:r>
    </w:p>
    <w:p w14:paraId="125F8D86"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lastRenderedPageBreak/>
        <w:t xml:space="preserve">A growing literature suggests the usefulness of the objective sleep duration (TST) index in distinguishing between two clinical phenotypes of insomnia </w:t>
      </w:r>
      <w:sdt>
        <w:sdtPr>
          <w:rPr>
            <w:rFonts w:ascii="Verdana" w:hAnsi="Verdana"/>
            <w:color w:val="000000"/>
            <w:sz w:val="20"/>
            <w:szCs w:val="20"/>
            <w:lang w:val="en-US"/>
          </w:rPr>
          <w:tag w:val="MENDELEY_CITATION_v3_eyJjaXRhdGlvbklEIjoiTUVOREVMRVlfQ0lUQVRJT05fZDMwYTc5N2ItZGUyZC00Y2IzLTk2YTUtODhkNzc1YmRmMDA4IiwicHJvcGVydGllcyI6eyJub3RlSW5kZXgiOjB9LCJpc0VkaXRlZCI6ZmFsc2UsIm1hbnVhbE92ZXJyaWRlIjp7ImlzTWFudWFsbHlPdmVycmlkZGVuIjpmYWxzZSwiY2l0ZXByb2NUZXh0IjoiWzEyXSIsIm1hbnVhbE92ZXJyaWRlVGV4dCI6IiJ9LCJjaXRhdGlvbkl0ZW1zIjpb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XX0="/>
          <w:id w:val="-21177560"/>
          <w:placeholder>
            <w:docPart w:val="F7CAF97ADF0C46788690E26B7FBC1939"/>
          </w:placeholder>
        </w:sdtPr>
        <w:sdtContent>
          <w:r w:rsidRPr="007D5951">
            <w:rPr>
              <w:rFonts w:ascii="Verdana" w:hAnsi="Verdana"/>
              <w:color w:val="000000"/>
              <w:sz w:val="20"/>
              <w:szCs w:val="20"/>
              <w:lang w:val="en-US"/>
            </w:rPr>
            <w:t>[12]</w:t>
          </w:r>
        </w:sdtContent>
      </w:sdt>
      <w:r w:rsidRPr="001A27AA">
        <w:rPr>
          <w:rFonts w:ascii="Verdana" w:hAnsi="Verdana"/>
          <w:sz w:val="20"/>
          <w:szCs w:val="20"/>
          <w:lang w:val="en-US"/>
        </w:rPr>
        <w:t xml:space="preserve">: insomnia with short sleep duration (SS &lt; 6 h), and insomnia with normal sleep duration (NS &gt; 6 h). </w:t>
      </w:r>
      <w:r>
        <w:rPr>
          <w:rFonts w:ascii="Verdana" w:hAnsi="Verdana"/>
          <w:sz w:val="20"/>
          <w:szCs w:val="20"/>
          <w:lang w:val="en-US"/>
        </w:rPr>
        <w:t>Though</w:t>
      </w:r>
      <w:r w:rsidRPr="001A27AA">
        <w:rPr>
          <w:rFonts w:ascii="Verdana" w:hAnsi="Verdana"/>
          <w:sz w:val="20"/>
          <w:szCs w:val="20"/>
          <w:lang w:val="en-US"/>
        </w:rPr>
        <w:t xml:space="preserve"> it has been suggested that the SS phenotype </w:t>
      </w:r>
      <w:r>
        <w:rPr>
          <w:rFonts w:ascii="Verdana" w:hAnsi="Verdana"/>
          <w:sz w:val="20"/>
          <w:szCs w:val="20"/>
          <w:lang w:val="en-US"/>
        </w:rPr>
        <w:t xml:space="preserve">in particular </w:t>
      </w:r>
      <w:r w:rsidRPr="001A27AA">
        <w:rPr>
          <w:rFonts w:ascii="Verdana" w:hAnsi="Verdana"/>
          <w:sz w:val="20"/>
          <w:szCs w:val="20"/>
          <w:lang w:val="en-US"/>
        </w:rPr>
        <w:t>seems to respond better to pharmacotherapy than CBT-I</w:t>
      </w:r>
      <w:r>
        <w:rPr>
          <w:rFonts w:ascii="Verdana" w:hAnsi="Verdana"/>
          <w:sz w:val="20"/>
          <w:szCs w:val="20"/>
          <w:lang w:val="en-US"/>
        </w:rPr>
        <w:t>,</w:t>
      </w:r>
      <w:r w:rsidRPr="001A27AA">
        <w:rPr>
          <w:rFonts w:ascii="Verdana" w:hAnsi="Verdana"/>
          <w:sz w:val="20"/>
          <w:szCs w:val="20"/>
          <w:lang w:val="en-US"/>
        </w:rPr>
        <w:t xml:space="preserve"> the literature has been inconsistent in this area </w:t>
      </w:r>
      <w:sdt>
        <w:sdtPr>
          <w:rPr>
            <w:rFonts w:ascii="Verdana" w:hAnsi="Verdana"/>
            <w:color w:val="000000"/>
            <w:sz w:val="20"/>
            <w:szCs w:val="20"/>
            <w:lang w:val="en-US"/>
          </w:rPr>
          <w:tag w:val="MENDELEY_CITATION_v3_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"/>
          <w:id w:val="1038098308"/>
          <w:placeholder>
            <w:docPart w:val="F7CAF97ADF0C46788690E26B7FBC1939"/>
          </w:placeholder>
        </w:sdtPr>
        <w:sdtContent>
          <w:r w:rsidRPr="007D5951">
            <w:rPr>
              <w:rFonts w:ascii="Verdana" w:hAnsi="Verdana"/>
              <w:color w:val="000000"/>
              <w:sz w:val="20"/>
              <w:szCs w:val="20"/>
              <w:lang w:val="en-US"/>
            </w:rPr>
            <w:t>[20]</w:t>
          </w:r>
        </w:sdtContent>
      </w:sdt>
      <w:r w:rsidRPr="001A27AA">
        <w:rPr>
          <w:rFonts w:ascii="Verdana" w:hAnsi="Verdana"/>
          <w:sz w:val="20"/>
          <w:szCs w:val="20"/>
          <w:lang w:val="en-US"/>
        </w:rPr>
        <w:t>. The main objective of the study was to evaluate the predictive value of TST in each insomnia subgroup on the effect of CBT-I, dividing patients into SS and NS based on TST measured by both actigraphy and PSG. In addition, we wanted to assess the agreement between the TST measured by PSG and actigraphy in identifying the two phenotypes in the context of CBT-I. Our hypothesis was that the distinction between SS and NS represents an unreliable index in predicting CBT-I outcomes because of a rigid cut-off value of 6 hours</w:t>
      </w:r>
      <w:r>
        <w:rPr>
          <w:rFonts w:ascii="Verdana" w:hAnsi="Verdana"/>
          <w:sz w:val="20"/>
          <w:szCs w:val="20"/>
          <w:lang w:val="en-US"/>
        </w:rPr>
        <w:t xml:space="preserve">, which </w:t>
      </w:r>
      <w:r w:rsidRPr="001A27AA">
        <w:rPr>
          <w:rFonts w:ascii="Verdana" w:hAnsi="Verdana"/>
          <w:sz w:val="20"/>
          <w:szCs w:val="20"/>
          <w:lang w:val="en-US"/>
        </w:rPr>
        <w:t xml:space="preserve">is unlikely to account for the nocturnal variability of patients with insomnia and the enormous heterogeneity of this disorder </w:t>
      </w:r>
      <w:sdt>
        <w:sdtPr>
          <w:rPr>
            <w:rFonts w:ascii="Verdana" w:hAnsi="Verdana"/>
            <w:color w:val="000000"/>
            <w:sz w:val="20"/>
            <w:szCs w:val="20"/>
            <w:lang w:val="en-US"/>
          </w:rPr>
          <w:tag w:val="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"/>
          <w:id w:val="-445230041"/>
          <w:placeholder>
            <w:docPart w:val="F7CAF97ADF0C46788690E26B7FBC1939"/>
          </w:placeholder>
        </w:sdtPr>
        <w:sdtContent>
          <w:r w:rsidRPr="007D5951">
            <w:rPr>
              <w:rFonts w:ascii="Verdana" w:hAnsi="Verdana"/>
              <w:color w:val="000000"/>
              <w:sz w:val="20"/>
              <w:szCs w:val="20"/>
              <w:lang w:val="en-US"/>
            </w:rPr>
            <w:t>[21]</w:t>
          </w:r>
        </w:sdtContent>
      </w:sdt>
      <w:r w:rsidRPr="001A27AA">
        <w:rPr>
          <w:rFonts w:ascii="Verdana" w:hAnsi="Verdana"/>
          <w:sz w:val="20"/>
          <w:szCs w:val="20"/>
          <w:lang w:val="en-US"/>
        </w:rPr>
        <w:t xml:space="preserve">. </w:t>
      </w:r>
      <w:r>
        <w:rPr>
          <w:rFonts w:ascii="Verdana" w:hAnsi="Verdana"/>
          <w:sz w:val="20"/>
          <w:szCs w:val="20"/>
          <w:lang w:val="en-US"/>
        </w:rPr>
        <w:t>Our sample was composed of f</w:t>
      </w:r>
      <w:r w:rsidRPr="001A27AA">
        <w:rPr>
          <w:rFonts w:ascii="Verdana" w:hAnsi="Verdana"/>
          <w:sz w:val="20"/>
          <w:szCs w:val="20"/>
          <w:lang w:val="en-US"/>
        </w:rPr>
        <w:t xml:space="preserve">ifty-three patients with insomnia (50.9% female; mean age 56,53 ± 11,43). Before receiving a seven-session group CBT-I, all patients underwent a baseline PSG assessment in the sleep laboratory and a one-week </w:t>
      </w:r>
      <w:proofErr w:type="spellStart"/>
      <w:r w:rsidRPr="001A27AA">
        <w:rPr>
          <w:rFonts w:ascii="Verdana" w:hAnsi="Verdana"/>
          <w:sz w:val="20"/>
          <w:szCs w:val="20"/>
          <w:lang w:val="en-US"/>
        </w:rPr>
        <w:t>actigraphic</w:t>
      </w:r>
      <w:proofErr w:type="spellEnd"/>
      <w:r w:rsidRPr="001A27AA">
        <w:rPr>
          <w:rFonts w:ascii="Verdana" w:hAnsi="Verdana"/>
          <w:sz w:val="20"/>
          <w:szCs w:val="20"/>
          <w:lang w:val="en-US"/>
        </w:rPr>
        <w:t xml:space="preserve"> assessment. The results showed that using both TST detected through actigraphy and TST detected through PSG in order to identify SS and NS, the two subtypes did not differ in their response to CBT-I treatment. Moreover, these TST indices showed little agreement in classifying the two subgroups, with concordance levels of 51%. This study </w:t>
      </w:r>
      <w:r>
        <w:rPr>
          <w:rFonts w:ascii="Verdana" w:hAnsi="Verdana"/>
          <w:sz w:val="20"/>
          <w:szCs w:val="20"/>
          <w:lang w:val="en-US"/>
        </w:rPr>
        <w:t>put</w:t>
      </w:r>
      <w:r w:rsidRPr="001A27AA">
        <w:rPr>
          <w:rFonts w:ascii="Verdana" w:hAnsi="Verdana"/>
          <w:sz w:val="20"/>
          <w:szCs w:val="20"/>
          <w:lang w:val="en-US"/>
        </w:rPr>
        <w:t xml:space="preserve"> </w:t>
      </w:r>
      <w:r>
        <w:rPr>
          <w:rFonts w:ascii="Verdana" w:hAnsi="Verdana"/>
          <w:sz w:val="20"/>
          <w:szCs w:val="20"/>
          <w:lang w:val="en-US"/>
        </w:rPr>
        <w:t>into question</w:t>
      </w:r>
      <w:r w:rsidRPr="001A27AA">
        <w:rPr>
          <w:rFonts w:ascii="Verdana" w:hAnsi="Verdana"/>
          <w:sz w:val="20"/>
          <w:szCs w:val="20"/>
          <w:lang w:val="en-US"/>
        </w:rPr>
        <w:t xml:space="preserve"> the reliability and usefulness of the TST, both based on PSG and </w:t>
      </w:r>
      <w:proofErr w:type="spellStart"/>
      <w:r w:rsidRPr="001A27AA">
        <w:rPr>
          <w:rFonts w:ascii="Verdana" w:hAnsi="Verdana"/>
          <w:sz w:val="20"/>
          <w:szCs w:val="20"/>
          <w:lang w:val="en-US"/>
        </w:rPr>
        <w:t>actigraphic</w:t>
      </w:r>
      <w:proofErr w:type="spellEnd"/>
      <w:r w:rsidRPr="001A27AA">
        <w:rPr>
          <w:rFonts w:ascii="Verdana" w:hAnsi="Verdana"/>
          <w:sz w:val="20"/>
          <w:szCs w:val="20"/>
          <w:lang w:val="en-US"/>
        </w:rPr>
        <w:t xml:space="preserve"> assessment, in predicting the effectiveness of CBT-I. Future research could study the night-to-night variability experienced by patients with insomnia in order to predict CBT-I effectiveness </w:t>
      </w:r>
      <w:sdt>
        <w:sdtPr>
          <w:rPr>
            <w:rFonts w:ascii="Verdana" w:hAnsi="Verdana"/>
            <w:color w:val="000000"/>
            <w:sz w:val="20"/>
            <w:szCs w:val="20"/>
            <w:lang w:val="en-US"/>
          </w:rPr>
          <w:tag w:val="MENDELEY_CITATION_v3_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"/>
          <w:id w:val="2093123702"/>
          <w:placeholder>
            <w:docPart w:val="F7CAF97ADF0C46788690E26B7FBC1939"/>
          </w:placeholder>
        </w:sdtPr>
        <w:sdtContent>
          <w:r w:rsidRPr="007D5951">
            <w:rPr>
              <w:rFonts w:ascii="Verdana" w:hAnsi="Verdana"/>
              <w:color w:val="000000"/>
              <w:sz w:val="20"/>
              <w:szCs w:val="20"/>
              <w:lang w:val="en-US"/>
            </w:rPr>
            <w:t>[22]</w:t>
          </w:r>
        </w:sdtContent>
      </w:sdt>
      <w:r w:rsidRPr="001A27AA">
        <w:rPr>
          <w:rFonts w:ascii="Verdana" w:hAnsi="Verdana"/>
          <w:sz w:val="20"/>
          <w:szCs w:val="20"/>
          <w:lang w:val="en-US"/>
        </w:rPr>
        <w:t>.</w:t>
      </w:r>
    </w:p>
    <w:p w14:paraId="76C4FD2E" w14:textId="77777777" w:rsidR="00207187" w:rsidRDefault="00207187" w:rsidP="00207187">
      <w:pPr>
        <w:spacing w:line="240" w:lineRule="auto"/>
        <w:jc w:val="center"/>
        <w:rPr>
          <w:rFonts w:ascii="Verdana" w:hAnsi="Verdana"/>
          <w:sz w:val="20"/>
          <w:szCs w:val="20"/>
          <w:lang w:val="en-US"/>
        </w:rPr>
      </w:pPr>
      <w:r w:rsidRPr="001A27AA">
        <w:rPr>
          <w:rFonts w:ascii="Verdana" w:hAnsi="Verdana"/>
          <w:noProof/>
          <w:sz w:val="20"/>
          <w:szCs w:val="20"/>
        </w:rPr>
        <w:drawing>
          <wp:inline distT="0" distB="0" distL="0" distR="0" wp14:anchorId="38241694" wp14:editId="5B82F438">
            <wp:extent cx="4928211" cy="2861953"/>
            <wp:effectExtent l="0" t="0" r="635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extLst>
                        <a:ext uri="{28A0092B-C50C-407E-A947-70E740481C1C}">
                          <a14:useLocalDpi xmlns:a14="http://schemas.microsoft.com/office/drawing/2010/main" val="0"/>
                        </a:ext>
                      </a:extLst>
                    </a:blip>
                    <a:srcRect l="22862" t="29784" r="24340" b="15703"/>
                    <a:stretch/>
                  </pic:blipFill>
                  <pic:spPr bwMode="auto">
                    <a:xfrm>
                      <a:off x="0" y="0"/>
                      <a:ext cx="4943229" cy="2870674"/>
                    </a:xfrm>
                    <a:prstGeom prst="rect">
                      <a:avLst/>
                    </a:prstGeom>
                    <a:ln>
                      <a:noFill/>
                    </a:ln>
                    <a:extLst>
                      <a:ext uri="{53640926-AAD7-44D8-BBD7-CCE9431645EC}">
                        <a14:shadowObscured xmlns:a14="http://schemas.microsoft.com/office/drawing/2010/main"/>
                      </a:ext>
                    </a:extLst>
                  </pic:spPr>
                </pic:pic>
              </a:graphicData>
            </a:graphic>
          </wp:inline>
        </w:drawing>
      </w:r>
    </w:p>
    <w:p w14:paraId="7E31D40E" w14:textId="667B9CC8" w:rsidR="00207187" w:rsidRDefault="00207187" w:rsidP="00207187">
      <w:pPr>
        <w:pStyle w:val="Didascalia"/>
        <w:rPr>
          <w:b/>
          <w:bCs w:val="0"/>
          <w:sz w:val="20"/>
          <w:szCs w:val="20"/>
          <w:lang w:val="en-US"/>
        </w:rPr>
      </w:pPr>
      <w:bookmarkStart w:id="149" w:name="_Toc129689273"/>
      <w:r w:rsidRPr="007774AB">
        <w:rPr>
          <w:lang w:val="en-US"/>
        </w:rPr>
        <w:lastRenderedPageBreak/>
        <w:t xml:space="preserve">Figure </w:t>
      </w:r>
      <w:r>
        <w:rPr>
          <w:lang w:val="en-US"/>
        </w:rPr>
        <w:t>S</w:t>
      </w:r>
      <w:r>
        <w:fldChar w:fldCharType="begin"/>
      </w:r>
      <w:r w:rsidRPr="007774AB">
        <w:rPr>
          <w:lang w:val="en-US"/>
        </w:rPr>
        <w:instrText xml:space="preserve"> SEQ Figure \* ARABIC </w:instrText>
      </w:r>
      <w:r>
        <w:fldChar w:fldCharType="separate"/>
      </w:r>
      <w:r>
        <w:rPr>
          <w:noProof/>
          <w:lang w:val="en-US"/>
        </w:rPr>
        <w:t>11</w:t>
      </w:r>
      <w:r>
        <w:fldChar w:fldCharType="end"/>
      </w:r>
      <w:r w:rsidRPr="007774AB">
        <w:rPr>
          <w:lang w:val="en-US"/>
        </w:rPr>
        <w:t xml:space="preserve">: Insomnia Severity Index (ISI) and </w:t>
      </w:r>
      <w:r>
        <w:rPr>
          <w:lang w:val="en-US"/>
        </w:rPr>
        <w:t xml:space="preserve">subjective </w:t>
      </w:r>
      <w:r w:rsidRPr="007774AB">
        <w:rPr>
          <w:lang w:val="en-US"/>
        </w:rPr>
        <w:t>Wake After Sle</w:t>
      </w:r>
      <w:r>
        <w:rPr>
          <w:lang w:val="en-US"/>
        </w:rPr>
        <w:t xml:space="preserve">ep Onset (WASO) pre- and post-treatment in Short and Normal Sleeper both by actigraphy and polysomnography. Error bars refer to standard errors. Adapted by </w:t>
      </w:r>
      <w:proofErr w:type="spellStart"/>
      <w:r>
        <w:rPr>
          <w:lang w:val="en-US"/>
        </w:rPr>
        <w:t>Galbiati</w:t>
      </w:r>
      <w:proofErr w:type="spellEnd"/>
      <w:r>
        <w:rPr>
          <w:lang w:val="en-US"/>
        </w:rPr>
        <w:t xml:space="preserve"> et al., 2021 </w:t>
      </w:r>
      <w:sdt>
        <w:sdtPr>
          <w:rPr>
            <w:i w:val="0"/>
            <w:color w:val="000000"/>
            <w:lang w:val="en-US"/>
          </w:rPr>
          <w:tag w:val="MENDELEY_CITATION_v3_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"/>
          <w:id w:val="-1730986055"/>
          <w:placeholder>
            <w:docPart w:val="F7CAF97ADF0C46788690E26B7FBC1939"/>
          </w:placeholder>
        </w:sdtPr>
        <w:sdtContent>
          <w:r w:rsidRPr="007D5951">
            <w:rPr>
              <w:i w:val="0"/>
              <w:color w:val="000000"/>
              <w:lang w:val="en-US"/>
            </w:rPr>
            <w:t>[19]</w:t>
          </w:r>
        </w:sdtContent>
      </w:sdt>
      <w:r>
        <w:rPr>
          <w:i w:val="0"/>
          <w:color w:val="000000"/>
          <w:lang w:val="en-US"/>
        </w:rPr>
        <w:t xml:space="preserve">. License ID: </w:t>
      </w:r>
      <w:r w:rsidRPr="00CC76D9">
        <w:rPr>
          <w:i w:val="0"/>
          <w:color w:val="000000"/>
          <w:lang w:val="en-US"/>
        </w:rPr>
        <w:t>1317815-1</w:t>
      </w:r>
      <w:r>
        <w:rPr>
          <w:i w:val="0"/>
          <w:color w:val="000000"/>
          <w:lang w:val="en-US"/>
        </w:rPr>
        <w:t>.</w:t>
      </w:r>
      <w:bookmarkEnd w:id="149"/>
    </w:p>
    <w:p w14:paraId="58A11126" w14:textId="77777777" w:rsidR="00207187" w:rsidRPr="00AA66C6" w:rsidRDefault="00207187" w:rsidP="00207187">
      <w:pPr>
        <w:spacing w:line="360" w:lineRule="auto"/>
        <w:jc w:val="both"/>
        <w:rPr>
          <w:rFonts w:ascii="Verdana" w:hAnsi="Verdana"/>
          <w:b/>
          <w:bCs/>
          <w:sz w:val="20"/>
          <w:szCs w:val="20"/>
          <w:lang w:val="en-US"/>
        </w:rPr>
      </w:pPr>
    </w:p>
    <w:p w14:paraId="361BC695" w14:textId="77777777" w:rsidR="00207187" w:rsidRPr="00AA66C6"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I</w:t>
      </w:r>
    </w:p>
    <w:p w14:paraId="629E0B8F"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Slow wave sleep and response to cognitive behavioral therapy for insomnia </w:t>
      </w:r>
      <w:sdt>
        <w:sdtPr>
          <w:rPr>
            <w:rFonts w:ascii="Verdana" w:hAnsi="Verdana"/>
            <w:color w:val="000000"/>
            <w:sz w:val="20"/>
            <w:szCs w:val="20"/>
            <w:lang w:val="en-US"/>
          </w:rPr>
          <w:tag w:val="MENDELEY_CITATION_v3_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"/>
          <w:id w:val="2019505528"/>
          <w:placeholder>
            <w:docPart w:val="24DF2D7452C44427B747F6A3A3D250B0"/>
          </w:placeholder>
        </w:sdtPr>
        <w:sdtContent>
          <w:r w:rsidRPr="007D5951">
            <w:rPr>
              <w:rFonts w:ascii="Verdana" w:hAnsi="Verdana"/>
              <w:color w:val="000000"/>
              <w:sz w:val="20"/>
              <w:szCs w:val="20"/>
              <w:lang w:val="en-US"/>
            </w:rPr>
            <w:t>[23]</w:t>
          </w:r>
        </w:sdtContent>
      </w:sdt>
      <w:r w:rsidRPr="001A27AA">
        <w:rPr>
          <w:rFonts w:ascii="Verdana" w:hAnsi="Verdana"/>
          <w:sz w:val="20"/>
          <w:szCs w:val="20"/>
          <w:lang w:val="en-US"/>
        </w:rPr>
        <w:t>.</w:t>
      </w:r>
    </w:p>
    <w:p w14:paraId="642E4716"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The aim of the study was to evaluate whether PSG variables at the beginning of treatment could predict the subjectively reported effects of CBT-I.</w:t>
      </w:r>
    </w:p>
    <w:p w14:paraId="5E6A0489"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Twenty-nine patients with chronic insomnia (15 females and 14 males, mean age 40.8±12.0) had been enrolled. The whole sample was assessed by an outpatient PSG registration prior to CBT-I treatment. Patients </w:t>
      </w:r>
      <w:r>
        <w:rPr>
          <w:rFonts w:ascii="Verdana" w:hAnsi="Verdana"/>
          <w:sz w:val="20"/>
          <w:szCs w:val="20"/>
          <w:lang w:val="en-US"/>
        </w:rPr>
        <w:t xml:space="preserve">filled in </w:t>
      </w:r>
      <w:r w:rsidRPr="001A27AA">
        <w:rPr>
          <w:rFonts w:ascii="Verdana" w:hAnsi="Verdana"/>
          <w:sz w:val="20"/>
          <w:szCs w:val="20"/>
          <w:lang w:val="en-US"/>
        </w:rPr>
        <w:t xml:space="preserve">sleep diaries during the PSG evaluation and throughout the 9-week group PSG treatment. Objective PSG indices were used as primary outcomes in order to detect different degrees of treatment efficacy. Specifically, we used a general linear model to assess whether PSG sleep measures could predict patients' response to CBT-I in terms of insomnia severity (Insomnia Severity Index, ISI) or subjective sleep diary variables. The study showed that the percentual slow wave sleep (%SWS) before treatment predicted better response to CBT-I (greater improvement in WASO after CBT-I (98.6±79.9 vs. 51.7±52.2; p= .032). This result </w:t>
      </w:r>
      <w:r>
        <w:rPr>
          <w:rFonts w:ascii="Verdana" w:hAnsi="Verdana"/>
          <w:sz w:val="20"/>
          <w:szCs w:val="20"/>
          <w:lang w:val="en-US"/>
        </w:rPr>
        <w:t>apparently</w:t>
      </w:r>
      <w:r w:rsidRPr="001A27AA">
        <w:rPr>
          <w:rFonts w:ascii="Verdana" w:hAnsi="Verdana"/>
          <w:sz w:val="20"/>
          <w:szCs w:val="20"/>
          <w:lang w:val="en-US"/>
        </w:rPr>
        <w:t xml:space="preserve"> support</w:t>
      </w:r>
      <w:r>
        <w:rPr>
          <w:rFonts w:ascii="Verdana" w:hAnsi="Verdana"/>
          <w:sz w:val="20"/>
          <w:szCs w:val="20"/>
          <w:lang w:val="en-US"/>
        </w:rPr>
        <w:t>s</w:t>
      </w:r>
      <w:r w:rsidRPr="001A27AA">
        <w:rPr>
          <w:rFonts w:ascii="Verdana" w:hAnsi="Verdana"/>
          <w:sz w:val="20"/>
          <w:szCs w:val="20"/>
          <w:lang w:val="en-US"/>
        </w:rPr>
        <w:t xml:space="preserve"> the hypothesis of a possible insomnia phenotype characterized by %SWS which could act as a natural mediator of the "process S" of sleep pressure. </w:t>
      </w:r>
      <w:r>
        <w:rPr>
          <w:rFonts w:ascii="Verdana" w:hAnsi="Verdana"/>
          <w:sz w:val="20"/>
          <w:szCs w:val="20"/>
          <w:lang w:val="en-US"/>
        </w:rPr>
        <w:t>Such a thing</w:t>
      </w:r>
      <w:r w:rsidRPr="001A27AA">
        <w:rPr>
          <w:rFonts w:ascii="Verdana" w:hAnsi="Verdana"/>
          <w:sz w:val="20"/>
          <w:szCs w:val="20"/>
          <w:lang w:val="en-US"/>
        </w:rPr>
        <w:t xml:space="preserve"> would </w:t>
      </w:r>
      <w:r>
        <w:rPr>
          <w:rFonts w:ascii="Verdana" w:hAnsi="Verdana"/>
          <w:sz w:val="20"/>
          <w:szCs w:val="20"/>
          <w:lang w:val="en-US"/>
        </w:rPr>
        <w:t>lead to</w:t>
      </w:r>
      <w:r w:rsidRPr="001A27AA">
        <w:rPr>
          <w:rFonts w:ascii="Verdana" w:hAnsi="Verdana"/>
          <w:sz w:val="20"/>
          <w:szCs w:val="20"/>
          <w:lang w:val="en-US"/>
        </w:rPr>
        <w:t xml:space="preserve"> greater improvement in WASO and thus better outcome after CBT-I.</w:t>
      </w:r>
    </w:p>
    <w:p w14:paraId="243CEB0A" w14:textId="77777777" w:rsidR="00207187" w:rsidRPr="001A27AA" w:rsidRDefault="00207187" w:rsidP="00207187">
      <w:pPr>
        <w:spacing w:line="360" w:lineRule="auto"/>
        <w:jc w:val="both"/>
        <w:rPr>
          <w:rFonts w:ascii="Verdana" w:hAnsi="Verdana"/>
          <w:sz w:val="20"/>
          <w:szCs w:val="20"/>
          <w:lang w:val="en-US"/>
        </w:rPr>
      </w:pPr>
    </w:p>
    <w:p w14:paraId="5011AE5B" w14:textId="77777777" w:rsidR="00207187" w:rsidRDefault="00207187" w:rsidP="00207187">
      <w:pPr>
        <w:spacing w:line="360" w:lineRule="auto"/>
        <w:jc w:val="center"/>
        <w:rPr>
          <w:rFonts w:ascii="Verdana" w:hAnsi="Verdana"/>
          <w:sz w:val="20"/>
          <w:szCs w:val="20"/>
          <w:lang w:val="en-US"/>
        </w:rPr>
      </w:pPr>
      <w:r w:rsidRPr="001A27AA">
        <w:rPr>
          <w:rFonts w:ascii="Verdana" w:hAnsi="Verdana"/>
          <w:noProof/>
          <w:sz w:val="20"/>
          <w:szCs w:val="20"/>
        </w:rPr>
        <w:lastRenderedPageBreak/>
        <w:drawing>
          <wp:inline distT="0" distB="0" distL="0" distR="0" wp14:anchorId="49DFFAFC" wp14:editId="30AC6BF1">
            <wp:extent cx="4177999" cy="3232150"/>
            <wp:effectExtent l="19050" t="19050" r="13335" b="25400"/>
            <wp:docPr id="31" name="Immagine 10">
              <a:extLst xmlns:a="http://schemas.openxmlformats.org/drawingml/2006/main">
                <a:ext uri="{FF2B5EF4-FFF2-40B4-BE49-F238E27FC236}">
                  <a16:creationId xmlns:a16="http://schemas.microsoft.com/office/drawing/2014/main" id="{0266ACF3-1DFC-44B5-8EA7-3052C1BCA0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a:extLst>
                        <a:ext uri="{FF2B5EF4-FFF2-40B4-BE49-F238E27FC236}">
                          <a16:creationId xmlns:a16="http://schemas.microsoft.com/office/drawing/2014/main" id="{0266ACF3-1DFC-44B5-8EA7-3052C1BCA020}"/>
                        </a:ext>
                      </a:extLst>
                    </pic:cNvPr>
                    <pic:cNvPicPr>
                      <a:picLocks noChangeAspect="1"/>
                    </pic:cNvPicPr>
                  </pic:nvPicPr>
                  <pic:blipFill rotWithShape="1">
                    <a:blip r:embed="rId63" cstate="print">
                      <a:extLst>
                        <a:ext uri="{28A0092B-C50C-407E-A947-70E740481C1C}">
                          <a14:useLocalDpi xmlns:a14="http://schemas.microsoft.com/office/drawing/2010/main" val="0"/>
                        </a:ext>
                      </a:extLst>
                    </a:blip>
                    <a:srcRect l="6585" r="1992"/>
                    <a:stretch/>
                  </pic:blipFill>
                  <pic:spPr bwMode="auto">
                    <a:xfrm>
                      <a:off x="0" y="0"/>
                      <a:ext cx="4228416" cy="3271153"/>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515ABD16" w14:textId="2F3A847E" w:rsidR="00207187" w:rsidRDefault="00207187" w:rsidP="00207187">
      <w:pPr>
        <w:pStyle w:val="Didascalia"/>
        <w:rPr>
          <w:lang w:val="en-US"/>
        </w:rPr>
      </w:pPr>
      <w:bookmarkStart w:id="150" w:name="_Toc129689274"/>
      <w:r w:rsidRPr="005E3BE9">
        <w:rPr>
          <w:lang w:val="en-US"/>
        </w:rPr>
        <w:t xml:space="preserve">Figure </w:t>
      </w:r>
      <w:r>
        <w:rPr>
          <w:lang w:val="en-US"/>
        </w:rPr>
        <w:t>S</w:t>
      </w:r>
      <w:r>
        <w:fldChar w:fldCharType="begin"/>
      </w:r>
      <w:r w:rsidRPr="005E3BE9">
        <w:rPr>
          <w:lang w:val="en-US"/>
        </w:rPr>
        <w:instrText xml:space="preserve"> SEQ Figure \* ARABIC </w:instrText>
      </w:r>
      <w:r>
        <w:fldChar w:fldCharType="separate"/>
      </w:r>
      <w:r>
        <w:rPr>
          <w:noProof/>
          <w:lang w:val="en-US"/>
        </w:rPr>
        <w:t>12</w:t>
      </w:r>
      <w:r>
        <w:fldChar w:fldCharType="end"/>
      </w:r>
      <w:r w:rsidRPr="005E3BE9">
        <w:rPr>
          <w:lang w:val="en-US"/>
        </w:rPr>
        <w:t>: Scatter plot of correlation between Sl</w:t>
      </w:r>
      <w:r>
        <w:rPr>
          <w:lang w:val="en-US"/>
        </w:rPr>
        <w:t>ow Wave Sleep percentage (SWS%) and delta Wake After Sleep Onset (WASO) subjectively reported by sleep diaries.</w:t>
      </w:r>
      <w:bookmarkEnd w:id="150"/>
    </w:p>
    <w:p w14:paraId="2114E1A4" w14:textId="77777777" w:rsidR="00207187" w:rsidRDefault="00207187" w:rsidP="00207187">
      <w:pPr>
        <w:rPr>
          <w:lang w:val="en-US"/>
        </w:rPr>
      </w:pPr>
    </w:p>
    <w:p w14:paraId="39211297"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L</w:t>
      </w:r>
    </w:p>
    <w:p w14:paraId="44D305AB"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Depressive and stress symptoms in insomnia patients predict group cognitive-behavioral therapy for insomnia long-term effectiveness: A data-driven analysis </w:t>
      </w:r>
      <w:sdt>
        <w:sdtPr>
          <w:rPr>
            <w:rFonts w:ascii="Verdana" w:hAnsi="Verdana"/>
            <w:color w:val="000000"/>
            <w:sz w:val="20"/>
            <w:szCs w:val="20"/>
            <w:lang w:val="en-US"/>
          </w:rPr>
          <w:tag w:val="MENDELEY_CITATION_v3_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Kb3VybmFsIG9mIEFmZmVjdGl2ZSBEaXNvcmRlcnMiLCJjb250YWluZXItdGl0bGUtc2hvcnQiOiJKIEFmZmVjdCBEaXNvcmQiLCJET0kiOiIxMC4xMDE2L2ouamFkLjIwMjEuMDQuMDIxIiwiSVNTTiI6IjAxNjUwMzI3IiwiaXNzdWVkIjp7ImRhdGUtcGFydHMiOltbMjAyMSw2XV19LCJwYWdlIjoiMTE3LTEyNCIsInZvbHVtZSI6IjI4OSJ9LCJpc1RlbXBvcmFyeSI6ZmFsc2V9XX0="/>
          <w:id w:val="1694341683"/>
          <w:placeholder>
            <w:docPart w:val="332FAF4882954AAFBD5FEB4C7F1783D8"/>
          </w:placeholder>
        </w:sdtPr>
        <w:sdtContent>
          <w:r w:rsidRPr="007D5951">
            <w:rPr>
              <w:rFonts w:ascii="Verdana" w:hAnsi="Verdana"/>
              <w:color w:val="000000"/>
              <w:sz w:val="20"/>
              <w:szCs w:val="20"/>
              <w:lang w:val="en-US"/>
            </w:rPr>
            <w:t>[24]</w:t>
          </w:r>
        </w:sdtContent>
      </w:sdt>
      <w:r w:rsidRPr="001A27AA">
        <w:rPr>
          <w:rFonts w:ascii="Verdana" w:hAnsi="Verdana"/>
          <w:sz w:val="20"/>
          <w:szCs w:val="20"/>
          <w:lang w:val="en-US"/>
        </w:rPr>
        <w:t>.</w:t>
      </w:r>
    </w:p>
    <w:p w14:paraId="6E8D50A7"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literature showed us that sleep-related indices are not sufficient to describe the heterogeneity of insomniacs, </w:t>
      </w:r>
      <w:r>
        <w:rPr>
          <w:rFonts w:ascii="Verdana" w:hAnsi="Verdana"/>
          <w:sz w:val="20"/>
          <w:szCs w:val="20"/>
          <w:lang w:val="en-US"/>
        </w:rPr>
        <w:t xml:space="preserve">especially when it comes to </w:t>
      </w:r>
      <w:r w:rsidRPr="001A27AA">
        <w:rPr>
          <w:rFonts w:ascii="Verdana" w:hAnsi="Verdana"/>
          <w:sz w:val="20"/>
          <w:szCs w:val="20"/>
          <w:lang w:val="en-US"/>
        </w:rPr>
        <w:t>predict</w:t>
      </w:r>
      <w:r>
        <w:rPr>
          <w:rFonts w:ascii="Verdana" w:hAnsi="Verdana"/>
          <w:sz w:val="20"/>
          <w:szCs w:val="20"/>
          <w:lang w:val="en-US"/>
        </w:rPr>
        <w:t>ing</w:t>
      </w:r>
      <w:r w:rsidRPr="001A27AA">
        <w:rPr>
          <w:rFonts w:ascii="Verdana" w:hAnsi="Verdana"/>
          <w:sz w:val="20"/>
          <w:szCs w:val="20"/>
          <w:lang w:val="en-US"/>
        </w:rPr>
        <w:t xml:space="preserve"> the effect of CBT-I therapy </w:t>
      </w:r>
      <w:sdt>
        <w:sdtPr>
          <w:rPr>
            <w:rFonts w:ascii="Verdana" w:hAnsi="Verdana"/>
            <w:color w:val="000000"/>
            <w:sz w:val="20"/>
            <w:szCs w:val="20"/>
            <w:lang w:val="en-US"/>
          </w:rPr>
          <w:tag w:val="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OYXR1cmUgYW5kIFNjaWVuY2Ugb2YgU2xlZXAiLCJjb250YWluZXItdGl0bGUtc2hvcnQiOiJOYXQgU2NpIFNsZWVwIiwiRE9JIjoiMTAuMjE0Ny9OU1MuUzE5ODgxMiIsIklTU04iOiIxMTc5LTE2MDgiLCJpc3N1ZWQiOnsiZGF0ZS1wYXJ0cyI6W1syMDE5LDExXV19LCJwYWdlIjoiMzY3LTM3NiIsInZvbHVtZSI6IlZvbHVtZSAxMSJ9LCJpc1RlbXBvcmFyeSI6ZmFsc2V9XX0="/>
          <w:id w:val="1787315386"/>
          <w:placeholder>
            <w:docPart w:val="332FAF4882954AAFBD5FEB4C7F1783D8"/>
          </w:placeholder>
        </w:sdtPr>
        <w:sdtContent>
          <w:r w:rsidRPr="007D5951">
            <w:rPr>
              <w:rFonts w:ascii="Verdana" w:hAnsi="Verdana"/>
              <w:color w:val="000000"/>
              <w:sz w:val="20"/>
              <w:szCs w:val="20"/>
              <w:lang w:val="en-US"/>
            </w:rPr>
            <w:t>[20], [21]</w:t>
          </w:r>
        </w:sdtContent>
      </w:sdt>
      <w:r w:rsidRPr="001A27AA">
        <w:rPr>
          <w:rFonts w:ascii="Verdana" w:hAnsi="Verdana"/>
          <w:sz w:val="20"/>
          <w:szCs w:val="20"/>
          <w:lang w:val="en-US"/>
        </w:rPr>
        <w:t>.</w:t>
      </w:r>
    </w:p>
    <w:p w14:paraId="3E5C0736"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This research </w:t>
      </w:r>
      <w:r>
        <w:rPr>
          <w:rFonts w:ascii="Verdana" w:hAnsi="Verdana"/>
          <w:sz w:val="20"/>
          <w:szCs w:val="20"/>
          <w:lang w:val="en-US"/>
        </w:rPr>
        <w:t>ventured into previously unexplored areas</w:t>
      </w:r>
      <w:r w:rsidRPr="001A27AA">
        <w:rPr>
          <w:rFonts w:ascii="Verdana" w:hAnsi="Verdana"/>
          <w:sz w:val="20"/>
          <w:szCs w:val="20"/>
          <w:lang w:val="en-US"/>
        </w:rPr>
        <w:t>, investigat</w:t>
      </w:r>
      <w:r>
        <w:rPr>
          <w:rFonts w:ascii="Verdana" w:hAnsi="Verdana"/>
          <w:sz w:val="20"/>
          <w:szCs w:val="20"/>
          <w:lang w:val="en-US"/>
        </w:rPr>
        <w:t>ing</w:t>
      </w:r>
      <w:r w:rsidRPr="001A27AA">
        <w:rPr>
          <w:rFonts w:ascii="Verdana" w:hAnsi="Verdana"/>
          <w:sz w:val="20"/>
          <w:szCs w:val="20"/>
          <w:lang w:val="en-US"/>
        </w:rPr>
        <w:t xml:space="preserve"> the predictive role of heterogeneity of insomnia patients toward the efficacy of CBT-I in the short- and long-term. The main purpose of the present study was to reveal latent subgroups of insomnia patients, as well as to assess any differences in treatment efficacy between classes, both at the end and at long-term follow-up (7.8 ± 1.6 years after the end of treatment).</w:t>
      </w:r>
    </w:p>
    <w:p w14:paraId="6B8D75DC"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A total of 294 patients were enrolled, 258 of whom completed the CBT-I intervention and 123 completed the follow-up assessment, between 4 and 10 years after the end of treatment.</w:t>
      </w:r>
    </w:p>
    <w:p w14:paraId="2CEF718F"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assessment at the beginning and end of treatment included a validated test battery that </w:t>
      </w:r>
      <w:r>
        <w:rPr>
          <w:rFonts w:ascii="Verdana" w:hAnsi="Verdana"/>
          <w:sz w:val="20"/>
          <w:szCs w:val="20"/>
          <w:lang w:val="en-US"/>
        </w:rPr>
        <w:t>investigated</w:t>
      </w:r>
      <w:r w:rsidRPr="001A27AA">
        <w:rPr>
          <w:rFonts w:ascii="Verdana" w:hAnsi="Verdana"/>
          <w:sz w:val="20"/>
          <w:szCs w:val="20"/>
          <w:lang w:val="en-US"/>
        </w:rPr>
        <w:t xml:space="preserve"> the severity and characteristics of insomnia, anxiety and </w:t>
      </w:r>
      <w:r w:rsidRPr="001A27AA">
        <w:rPr>
          <w:rFonts w:ascii="Verdana" w:hAnsi="Verdana"/>
          <w:sz w:val="20"/>
          <w:szCs w:val="20"/>
          <w:lang w:val="en-US"/>
        </w:rPr>
        <w:lastRenderedPageBreak/>
        <w:t>depressive symptomatology, stress, sleepiness, and circadian rhythm. The follow-up assessment included only the severity of insomnia index (ISI).</w:t>
      </w:r>
    </w:p>
    <w:p w14:paraId="78E43F81"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Thus, the first objective was to identify different classes of patients with insomnia disorder through the data-driven approach of Latent Class Analysis, based on the indices at treatment onset described above, as well as an index of treatment effectiveness (ISI). </w:t>
      </w:r>
    </w:p>
    <w:p w14:paraId="67653FC8"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The results showed 3 classes of insomnia patients: class 1 "PURE INSOMNIA", class 2 "INSOMNIA + ANXIETY + DEPRESSION + STRESS," and Class 3 "INSOMNIA + ANXIETY."</w:t>
      </w:r>
    </w:p>
    <w:p w14:paraId="324CC8AE"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Subtyping patients with insomnia on the basis of stress and depression symptoms at baseline could be very informative in order to predict not only reduced CBT-I efficacy in the long term, but also possible symptom worsening several years after therapy. </w:t>
      </w:r>
    </w:p>
    <w:p w14:paraId="46BB79B3"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treatment efficacy in the whole sample on insomnia symptomatology </w:t>
      </w:r>
      <w:r>
        <w:rPr>
          <w:rFonts w:ascii="Verdana" w:hAnsi="Verdana"/>
          <w:sz w:val="20"/>
          <w:szCs w:val="20"/>
          <w:lang w:val="en-US"/>
        </w:rPr>
        <w:t>on the top of</w:t>
      </w:r>
      <w:r w:rsidRPr="001A27AA">
        <w:rPr>
          <w:rFonts w:ascii="Verdana" w:hAnsi="Verdana"/>
          <w:sz w:val="20"/>
          <w:szCs w:val="20"/>
          <w:lang w:val="en-US"/>
        </w:rPr>
        <w:t xml:space="preserve"> the other clinical indices (anxiety, stress, and depression) showed that an individualized CBT-I intervention could increase the efficacy of CBT-I in the long term, while maintaining improvements.</w:t>
      </w:r>
    </w:p>
    <w:p w14:paraId="2138B49A"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literature also showed us that the presence of depression could </w:t>
      </w:r>
      <w:r>
        <w:rPr>
          <w:rFonts w:ascii="Verdana" w:hAnsi="Verdana"/>
          <w:sz w:val="20"/>
          <w:szCs w:val="20"/>
          <w:lang w:val="en-US"/>
        </w:rPr>
        <w:t xml:space="preserve">not only </w:t>
      </w:r>
      <w:r w:rsidRPr="001A27AA">
        <w:rPr>
          <w:rFonts w:ascii="Verdana" w:hAnsi="Verdana"/>
          <w:sz w:val="20"/>
          <w:szCs w:val="20"/>
          <w:lang w:val="en-US"/>
        </w:rPr>
        <w:t xml:space="preserve">lead to having a higher risk of developing insomnia </w:t>
      </w:r>
      <w:sdt>
        <w:sdtPr>
          <w:rPr>
            <w:rFonts w:ascii="Verdana" w:hAnsi="Verdana"/>
            <w:color w:val="000000"/>
            <w:sz w:val="20"/>
            <w:szCs w:val="20"/>
            <w:lang w:val="en-US"/>
          </w:rPr>
          <w:tag w:val="MENDELEY_CITATION_v3_eyJjaXRhdGlvbklEIjoiTUVOREVMRVlfQ0lUQVRJT05fMjUyYjcxYmItYWM0Ni00ZGZkLTkwNmMtNDk0ZDUyNTIxOGZkIiwicHJvcGVydGllcyI6eyJub3RlSW5kZXgiOjB9LCJpc0VkaXRlZCI6ZmFsc2UsIm1hbnVhbE92ZXJyaWRlIjp7ImlzTWFudWFsbHlPdmVycmlkZGVuIjpmYWxzZSwiY2l0ZXByb2NUZXh0IjoiWzI1XSIsIm1hbnVhbE92ZXJyaWRlVGV4dCI6IiJ9LCJjaXRhdGlvbkl0ZW1zIjpb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
          <w:id w:val="1224719454"/>
          <w:placeholder>
            <w:docPart w:val="332FAF4882954AAFBD5FEB4C7F1783D8"/>
          </w:placeholder>
        </w:sdtPr>
        <w:sdtContent>
          <w:r w:rsidRPr="007D5951">
            <w:rPr>
              <w:rFonts w:ascii="Verdana" w:hAnsi="Verdana"/>
              <w:color w:val="000000"/>
              <w:sz w:val="20"/>
              <w:szCs w:val="20"/>
              <w:lang w:val="en-US"/>
            </w:rPr>
            <w:t>[25]</w:t>
          </w:r>
        </w:sdtContent>
      </w:sdt>
      <w:r w:rsidRPr="001A27AA">
        <w:rPr>
          <w:rFonts w:ascii="Verdana" w:hAnsi="Verdana"/>
          <w:sz w:val="20"/>
          <w:szCs w:val="20"/>
          <w:lang w:val="en-US"/>
        </w:rPr>
        <w:t>, but also predict insomnia symptom recurrences in patients following CBT-I treatment. A specific phenotype/class of more severe insomnia, in comorbidity with clinically significant stress and depression, could predict symptom pattern</w:t>
      </w:r>
      <w:r>
        <w:rPr>
          <w:rFonts w:ascii="Verdana" w:hAnsi="Verdana"/>
          <w:sz w:val="20"/>
          <w:szCs w:val="20"/>
          <w:lang w:val="en-US"/>
        </w:rPr>
        <w:t>s</w:t>
      </w:r>
      <w:r w:rsidRPr="001A27AA">
        <w:rPr>
          <w:rFonts w:ascii="Verdana" w:hAnsi="Verdana"/>
          <w:sz w:val="20"/>
          <w:szCs w:val="20"/>
          <w:lang w:val="en-US"/>
        </w:rPr>
        <w:t xml:space="preserve"> not only </w:t>
      </w:r>
      <w:r>
        <w:rPr>
          <w:rFonts w:ascii="Verdana" w:hAnsi="Verdana"/>
          <w:sz w:val="20"/>
          <w:szCs w:val="20"/>
          <w:lang w:val="en-US"/>
        </w:rPr>
        <w:t>right</w:t>
      </w:r>
      <w:r w:rsidRPr="001A27AA">
        <w:rPr>
          <w:rFonts w:ascii="Verdana" w:hAnsi="Verdana"/>
          <w:sz w:val="20"/>
          <w:szCs w:val="20"/>
          <w:lang w:val="en-US"/>
        </w:rPr>
        <w:t xml:space="preserve"> at the end of treatment, but also several years after CBT-I, in our case 7.8 ± 1.6 years after the end of treatment (range 4-10 years).</w:t>
      </w:r>
    </w:p>
    <w:p w14:paraId="177532FE"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Future research should </w:t>
      </w:r>
      <w:r>
        <w:rPr>
          <w:rFonts w:ascii="Verdana" w:hAnsi="Verdana"/>
          <w:sz w:val="20"/>
          <w:szCs w:val="20"/>
          <w:lang w:val="en-US"/>
        </w:rPr>
        <w:t>further</w:t>
      </w:r>
      <w:r w:rsidRPr="001A27AA">
        <w:rPr>
          <w:rFonts w:ascii="Verdana" w:hAnsi="Verdana"/>
          <w:sz w:val="20"/>
          <w:szCs w:val="20"/>
          <w:lang w:val="en-US"/>
        </w:rPr>
        <w:t xml:space="preserve"> investigate the heterogeneity of insomnia patients, and how this may predict the effect of treatments</w:t>
      </w:r>
      <w:r>
        <w:rPr>
          <w:rFonts w:ascii="Verdana" w:hAnsi="Verdana"/>
          <w:sz w:val="20"/>
          <w:szCs w:val="20"/>
          <w:lang w:val="en-US"/>
        </w:rPr>
        <w:t>;</w:t>
      </w:r>
      <w:r w:rsidRPr="001A27AA">
        <w:rPr>
          <w:rFonts w:ascii="Verdana" w:hAnsi="Verdana"/>
          <w:sz w:val="20"/>
          <w:szCs w:val="20"/>
          <w:lang w:val="en-US"/>
        </w:rPr>
        <w:t xml:space="preserve"> perhaps with the use of data-driven statistics, useful in order to reveal latent classes, otherwise not manifest.</w:t>
      </w:r>
    </w:p>
    <w:p w14:paraId="0631F2D9" w14:textId="77777777" w:rsidR="00207187" w:rsidRDefault="00207187" w:rsidP="00207187">
      <w:pPr>
        <w:spacing w:line="360" w:lineRule="auto"/>
        <w:jc w:val="both"/>
        <w:rPr>
          <w:rFonts w:ascii="Verdana" w:hAnsi="Verdana"/>
          <w:sz w:val="20"/>
          <w:szCs w:val="20"/>
          <w:lang w:val="en-US"/>
        </w:rPr>
      </w:pPr>
    </w:p>
    <w:p w14:paraId="453E27A1" w14:textId="77777777" w:rsidR="00207187" w:rsidRDefault="00207187" w:rsidP="00207187">
      <w:pPr>
        <w:spacing w:line="360" w:lineRule="auto"/>
        <w:jc w:val="center"/>
        <w:rPr>
          <w:rFonts w:ascii="Verdana" w:hAnsi="Verdana"/>
          <w:sz w:val="20"/>
          <w:szCs w:val="20"/>
          <w:lang w:val="en-US"/>
        </w:rPr>
      </w:pPr>
      <w:r>
        <w:rPr>
          <w:noProof/>
        </w:rPr>
        <w:lastRenderedPageBreak/>
        <w:drawing>
          <wp:inline distT="0" distB="0" distL="0" distR="0" wp14:anchorId="61B5C095" wp14:editId="14AA11A3">
            <wp:extent cx="4376934" cy="2305456"/>
            <wp:effectExtent l="19050" t="19050" r="24130" b="1905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l="1803" t="16982" r="17125" b="7071"/>
                    <a:stretch/>
                  </pic:blipFill>
                  <pic:spPr bwMode="auto">
                    <a:xfrm>
                      <a:off x="0" y="0"/>
                      <a:ext cx="4377436" cy="2305720"/>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7C831930" w14:textId="72F99576" w:rsidR="00207187" w:rsidRPr="00D7533E" w:rsidRDefault="00207187" w:rsidP="00207187">
      <w:pPr>
        <w:pStyle w:val="Didascalia"/>
        <w:rPr>
          <w:lang w:val="en-US"/>
        </w:rPr>
      </w:pPr>
      <w:bookmarkStart w:id="151" w:name="_Toc129689275"/>
      <w:r w:rsidRPr="00D7533E">
        <w:rPr>
          <w:lang w:val="en-US"/>
        </w:rPr>
        <w:t xml:space="preserve">Figure </w:t>
      </w:r>
      <w:r>
        <w:rPr>
          <w:lang w:val="en-US"/>
        </w:rPr>
        <w:t>S</w:t>
      </w:r>
      <w:r>
        <w:fldChar w:fldCharType="begin"/>
      </w:r>
      <w:r w:rsidRPr="00D7533E">
        <w:rPr>
          <w:lang w:val="en-US"/>
        </w:rPr>
        <w:instrText xml:space="preserve"> SEQ Figure \* ARABIC </w:instrText>
      </w:r>
      <w:r>
        <w:fldChar w:fldCharType="separate"/>
      </w:r>
      <w:r>
        <w:rPr>
          <w:noProof/>
          <w:lang w:val="en-US"/>
        </w:rPr>
        <w:t>13</w:t>
      </w:r>
      <w:r>
        <w:fldChar w:fldCharType="end"/>
      </w:r>
      <w:r w:rsidRPr="00D7533E">
        <w:rPr>
          <w:lang w:val="en-US"/>
        </w:rPr>
        <w:t xml:space="preserve">: </w:t>
      </w:r>
      <w:proofErr w:type="spellStart"/>
      <w:r w:rsidRPr="00D7533E">
        <w:rPr>
          <w:lang w:val="en-US"/>
        </w:rPr>
        <w:t>Zscore</w:t>
      </w:r>
      <w:proofErr w:type="spellEnd"/>
      <w:r w:rsidRPr="00D7533E">
        <w:rPr>
          <w:lang w:val="en-US"/>
        </w:rPr>
        <w:t xml:space="preserve"> means of questionnaires</w:t>
      </w:r>
      <w:r>
        <w:rPr>
          <w:lang w:val="en-US"/>
        </w:rPr>
        <w:t xml:space="preserve"> </w:t>
      </w:r>
      <w:r w:rsidRPr="00D7533E">
        <w:rPr>
          <w:lang w:val="en-US"/>
        </w:rPr>
        <w:t>outcomes in three classes at the baseline</w:t>
      </w:r>
      <w:r>
        <w:rPr>
          <w:lang w:val="en-US"/>
        </w:rPr>
        <w:t xml:space="preserve"> </w:t>
      </w:r>
      <w:r w:rsidRPr="00D7533E">
        <w:rPr>
          <w:lang w:val="en-US"/>
        </w:rPr>
        <w:t>and at the end of treatment.</w:t>
      </w:r>
      <w:r>
        <w:rPr>
          <w:lang w:val="en-US"/>
        </w:rPr>
        <w:t xml:space="preserve"> </w:t>
      </w:r>
      <w:proofErr w:type="spellStart"/>
      <w:r w:rsidRPr="00D7533E">
        <w:rPr>
          <w:lang w:val="en-US"/>
        </w:rPr>
        <w:t>Abbraviations</w:t>
      </w:r>
      <w:proofErr w:type="spellEnd"/>
      <w:r w:rsidRPr="00D7533E">
        <w:rPr>
          <w:lang w:val="en-US"/>
        </w:rPr>
        <w:t>: Baseline (BL); End of the</w:t>
      </w:r>
      <w:r>
        <w:rPr>
          <w:lang w:val="en-US"/>
        </w:rPr>
        <w:t xml:space="preserve"> </w:t>
      </w:r>
      <w:r w:rsidRPr="00D7533E">
        <w:rPr>
          <w:lang w:val="en-US"/>
        </w:rPr>
        <w:t>treatment (END); Insomnia Severity Index</w:t>
      </w:r>
      <w:r>
        <w:rPr>
          <w:lang w:val="en-US"/>
        </w:rPr>
        <w:t xml:space="preserve"> </w:t>
      </w:r>
      <w:r w:rsidRPr="00D7533E">
        <w:rPr>
          <w:lang w:val="en-US"/>
        </w:rPr>
        <w:t xml:space="preserve">(ISI); </w:t>
      </w:r>
      <w:proofErr w:type="spellStart"/>
      <w:r w:rsidRPr="00D7533E">
        <w:rPr>
          <w:lang w:val="en-US"/>
        </w:rPr>
        <w:t>Morningness-Eveningness</w:t>
      </w:r>
      <w:proofErr w:type="spellEnd"/>
      <w:r w:rsidRPr="00D7533E">
        <w:rPr>
          <w:lang w:val="en-US"/>
        </w:rPr>
        <w:t xml:space="preserve"> Questionnaire</w:t>
      </w:r>
      <w:r>
        <w:rPr>
          <w:lang w:val="en-US"/>
        </w:rPr>
        <w:t xml:space="preserve"> </w:t>
      </w:r>
      <w:r w:rsidRPr="00D7533E">
        <w:rPr>
          <w:lang w:val="en-US"/>
        </w:rPr>
        <w:t>Self-Assessment (MEQ); Epworth</w:t>
      </w:r>
      <w:r>
        <w:rPr>
          <w:lang w:val="en-US"/>
        </w:rPr>
        <w:t xml:space="preserve"> </w:t>
      </w:r>
      <w:r w:rsidRPr="00D7533E">
        <w:rPr>
          <w:lang w:val="en-US"/>
        </w:rPr>
        <w:t>Sleepiness Scale (ESS); Glasgow Sleep</w:t>
      </w:r>
      <w:r>
        <w:rPr>
          <w:lang w:val="en-US"/>
        </w:rPr>
        <w:t xml:space="preserve"> </w:t>
      </w:r>
      <w:r w:rsidRPr="00D7533E">
        <w:rPr>
          <w:lang w:val="en-US"/>
        </w:rPr>
        <w:t>Effort Scale (GSES); Dysfunctional Beliefs</w:t>
      </w:r>
      <w:r>
        <w:rPr>
          <w:lang w:val="en-US"/>
        </w:rPr>
        <w:t xml:space="preserve"> </w:t>
      </w:r>
      <w:r w:rsidRPr="00D7533E">
        <w:rPr>
          <w:lang w:val="en-US"/>
        </w:rPr>
        <w:t>and Attitudes about Sleep - 16 (DBAS);</w:t>
      </w:r>
      <w:r>
        <w:rPr>
          <w:lang w:val="en-US"/>
        </w:rPr>
        <w:t xml:space="preserve"> </w:t>
      </w:r>
      <w:r w:rsidRPr="00D7533E">
        <w:rPr>
          <w:lang w:val="en-US"/>
        </w:rPr>
        <w:t>Perceived Stress Scale (PSS); Profile of</w:t>
      </w:r>
      <w:r>
        <w:rPr>
          <w:lang w:val="en-US"/>
        </w:rPr>
        <w:t xml:space="preserve"> </w:t>
      </w:r>
      <w:r w:rsidRPr="00D7533E">
        <w:rPr>
          <w:lang w:val="en-US"/>
        </w:rPr>
        <w:t>Mood State (POMS); Beck Depression Inventory</w:t>
      </w:r>
      <w:r>
        <w:rPr>
          <w:lang w:val="en-US"/>
        </w:rPr>
        <w:t xml:space="preserve"> </w:t>
      </w:r>
      <w:r w:rsidRPr="00D7533E">
        <w:rPr>
          <w:lang w:val="en-US"/>
        </w:rPr>
        <w:t>- II (BDI); Stay-Trait Anxiety Inventory:</w:t>
      </w:r>
      <w:r>
        <w:rPr>
          <w:lang w:val="en-US"/>
        </w:rPr>
        <w:t xml:space="preserve"> </w:t>
      </w:r>
      <w:r w:rsidRPr="00D7533E">
        <w:rPr>
          <w:lang w:val="en-US"/>
        </w:rPr>
        <w:t xml:space="preserve">Y form (STAY). </w:t>
      </w:r>
      <w:proofErr w:type="spellStart"/>
      <w:r>
        <w:t>Adapted</w:t>
      </w:r>
      <w:proofErr w:type="spellEnd"/>
      <w:r>
        <w:t xml:space="preserve"> by Sforza et al., 2021 </w:t>
      </w:r>
      <w:sdt>
        <w:sdtPr>
          <w:rPr>
            <w:i w:val="0"/>
            <w:color w:val="000000"/>
          </w:rPr>
          <w:tag w:val="MENDELEY_CITATION_v3_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Kb3VybmFsIG9mIEFmZmVjdGl2ZSBEaXNvcmRlcnMiLCJjb250YWluZXItdGl0bGUtc2hvcnQiOiJKIEFmZmVjdCBEaXNvcmQiLCJET0kiOiIxMC4xMDE2L2ouamFkLjIwMjEuMDQuMDIxIiwiSVNTTiI6IjAxNjUwMzI3IiwiaXNzdWVkIjp7ImRhdGUtcGFydHMiOltbMjAyMSw2XV19LCJwYWdlIjoiMTE3LTEyNCIsInZvbHVtZSI6IjI4OSJ9LCJpc1RlbXBvcmFyeSI6ZmFsc2V9XX0="/>
          <w:id w:val="1834035071"/>
          <w:placeholder>
            <w:docPart w:val="332FAF4882954AAFBD5FEB4C7F1783D8"/>
          </w:placeholder>
        </w:sdtPr>
        <w:sdtContent>
          <w:r w:rsidRPr="007D5951">
            <w:rPr>
              <w:i w:val="0"/>
              <w:color w:val="000000"/>
            </w:rPr>
            <w:t>[24]</w:t>
          </w:r>
        </w:sdtContent>
      </w:sdt>
      <w:r>
        <w:t xml:space="preserve">. License ID: </w:t>
      </w:r>
      <w:r w:rsidRPr="00115295">
        <w:t>1317817-1</w:t>
      </w:r>
      <w:r>
        <w:t>.</w:t>
      </w:r>
      <w:bookmarkEnd w:id="151"/>
    </w:p>
    <w:p w14:paraId="4C6A2E23" w14:textId="77777777" w:rsidR="00207187" w:rsidRDefault="00207187" w:rsidP="00207187">
      <w:pPr>
        <w:spacing w:line="360" w:lineRule="auto"/>
        <w:jc w:val="center"/>
        <w:rPr>
          <w:rFonts w:ascii="Verdana" w:hAnsi="Verdana"/>
          <w:sz w:val="20"/>
          <w:szCs w:val="20"/>
          <w:lang w:val="en-US"/>
        </w:rPr>
      </w:pPr>
      <w:r w:rsidRPr="001A27AA">
        <w:rPr>
          <w:rFonts w:ascii="Verdana" w:hAnsi="Verdana"/>
          <w:noProof/>
          <w:sz w:val="20"/>
          <w:szCs w:val="20"/>
        </w:rPr>
        <w:drawing>
          <wp:inline distT="0" distB="0" distL="0" distR="0" wp14:anchorId="5B735735" wp14:editId="72E5608C">
            <wp:extent cx="6034275" cy="844550"/>
            <wp:effectExtent l="19050" t="19050" r="24130" b="1270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extLst>
                        <a:ext uri="{28A0092B-C50C-407E-A947-70E740481C1C}">
                          <a14:useLocalDpi xmlns:a14="http://schemas.microsoft.com/office/drawing/2010/main" val="0"/>
                        </a:ext>
                      </a:extLst>
                    </a:blip>
                    <a:srcRect l="6687" t="26388" r="9633" b="52790"/>
                    <a:stretch/>
                  </pic:blipFill>
                  <pic:spPr bwMode="auto">
                    <a:xfrm>
                      <a:off x="0" y="0"/>
                      <a:ext cx="6108431" cy="854929"/>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p>
    <w:p w14:paraId="2078DD8B" w14:textId="6BE7B8D7" w:rsidR="00207187" w:rsidRDefault="00207187" w:rsidP="00207187">
      <w:pPr>
        <w:pStyle w:val="Didascalia"/>
        <w:rPr>
          <w:b/>
          <w:bCs w:val="0"/>
          <w:sz w:val="20"/>
          <w:szCs w:val="20"/>
          <w:lang w:val="en-US"/>
        </w:rPr>
      </w:pPr>
      <w:bookmarkStart w:id="152" w:name="_Toc129689306"/>
      <w:r w:rsidRPr="00D7533E">
        <w:rPr>
          <w:lang w:val="en-US"/>
        </w:rPr>
        <w:t xml:space="preserve">Table </w:t>
      </w:r>
      <w:r>
        <w:rPr>
          <w:lang w:val="en-US"/>
        </w:rPr>
        <w:t>S</w:t>
      </w:r>
      <w:r>
        <w:fldChar w:fldCharType="begin"/>
      </w:r>
      <w:r w:rsidRPr="00D7533E">
        <w:rPr>
          <w:lang w:val="en-US"/>
        </w:rPr>
        <w:instrText xml:space="preserve"> SEQ Table \* ARABIC </w:instrText>
      </w:r>
      <w:r>
        <w:fldChar w:fldCharType="separate"/>
      </w:r>
      <w:r>
        <w:rPr>
          <w:noProof/>
          <w:lang w:val="en-US"/>
        </w:rPr>
        <w:t>1</w:t>
      </w:r>
      <w:r>
        <w:fldChar w:fldCharType="end"/>
      </w:r>
      <w:r w:rsidRPr="00D7533E">
        <w:rPr>
          <w:lang w:val="en-US"/>
        </w:rPr>
        <w:t>: percentages in the t</w:t>
      </w:r>
      <w:r>
        <w:rPr>
          <w:lang w:val="en-US"/>
        </w:rPr>
        <w:t xml:space="preserve">hree classes at the baseline, end of treatment and at the follow-up in Insomnia Severity Index ranges. </w:t>
      </w:r>
      <w:r w:rsidRPr="00D7533E">
        <w:rPr>
          <w:lang w:val="en-US"/>
        </w:rPr>
        <w:t xml:space="preserve">Adapted by Sforza et al., 2021 </w:t>
      </w:r>
      <w:sdt>
        <w:sdtPr>
          <w:rPr>
            <w:i w:val="0"/>
            <w:color w:val="000000"/>
          </w:rPr>
          <w:tag w:val="MENDELEY_CITATION_v3_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Kb3VybmFsIG9mIEFmZmVjdGl2ZSBEaXNvcmRlcnMiLCJjb250YWluZXItdGl0bGUtc2hvcnQiOiJKIEFmZmVjdCBEaXNvcmQiLCJET0kiOiIxMC4xMDE2L2ouamFkLjIwMjEuMDQuMDIxIiwiSVNTTiI6IjAxNjUwMzI3IiwiaXNzdWVkIjp7ImRhdGUtcGFydHMiOltbMjAyMSw2XV19LCJwYWdlIjoiMTE3LTEyNCIsInZvbHVtZSI6IjI4OSJ9LCJpc1RlbXBvcmFyeSI6ZmFsc2V9XX0="/>
          <w:id w:val="-2026936733"/>
          <w:placeholder>
            <w:docPart w:val="4BEE66DAA2B140F78A9A78AF8D7052E4"/>
          </w:placeholder>
        </w:sdtPr>
        <w:sdtContent>
          <w:r w:rsidRPr="007D5951">
            <w:rPr>
              <w:i w:val="0"/>
              <w:color w:val="000000"/>
              <w:lang w:val="en-US"/>
            </w:rPr>
            <w:t>[24]</w:t>
          </w:r>
        </w:sdtContent>
      </w:sdt>
      <w:r w:rsidRPr="00D7533E">
        <w:rPr>
          <w:lang w:val="en-US"/>
        </w:rPr>
        <w:t>.</w:t>
      </w:r>
      <w:r w:rsidRPr="00115295">
        <w:t xml:space="preserve"> </w:t>
      </w:r>
      <w:r>
        <w:t xml:space="preserve">License ID: </w:t>
      </w:r>
      <w:r w:rsidRPr="00115295">
        <w:t>1317817-1</w:t>
      </w:r>
      <w:r>
        <w:t>.</w:t>
      </w:r>
      <w:bookmarkEnd w:id="152"/>
    </w:p>
    <w:p w14:paraId="57D7D564" w14:textId="77777777" w:rsidR="00207187" w:rsidRDefault="00207187" w:rsidP="00207187">
      <w:pPr>
        <w:spacing w:line="360" w:lineRule="auto"/>
        <w:jc w:val="both"/>
        <w:rPr>
          <w:rFonts w:ascii="Verdana" w:hAnsi="Verdana"/>
          <w:b/>
          <w:bCs/>
          <w:sz w:val="20"/>
          <w:szCs w:val="20"/>
          <w:lang w:val="en-US"/>
        </w:rPr>
      </w:pPr>
    </w:p>
    <w:p w14:paraId="0E224A81" w14:textId="77777777" w:rsidR="00207187" w:rsidRDefault="00207187" w:rsidP="00207187">
      <w:pPr>
        <w:spacing w:line="360" w:lineRule="auto"/>
        <w:jc w:val="both"/>
        <w:rPr>
          <w:rFonts w:ascii="Verdana" w:hAnsi="Verdana"/>
          <w:b/>
          <w:bCs/>
          <w:sz w:val="20"/>
          <w:szCs w:val="20"/>
          <w:lang w:val="en-US"/>
        </w:rPr>
      </w:pPr>
      <w:r w:rsidRPr="00AA66C6">
        <w:rPr>
          <w:rFonts w:ascii="Verdana" w:hAnsi="Verdana"/>
          <w:b/>
          <w:bCs/>
          <w:sz w:val="20"/>
          <w:szCs w:val="20"/>
          <w:lang w:val="en-US"/>
        </w:rPr>
        <w:t xml:space="preserve">Supplementary </w:t>
      </w:r>
      <w:r>
        <w:rPr>
          <w:rFonts w:ascii="Verdana" w:hAnsi="Verdana"/>
          <w:b/>
          <w:bCs/>
          <w:sz w:val="20"/>
          <w:szCs w:val="20"/>
          <w:lang w:val="en-US"/>
        </w:rPr>
        <w:t>M</w:t>
      </w:r>
    </w:p>
    <w:p w14:paraId="5490DCED"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Impact of phenotypic heterogeneity of insomnia on the patients’ response to cognitive-behavioral therapy for insomnia: current perspectives </w:t>
      </w:r>
      <w:sdt>
        <w:sdtPr>
          <w:rPr>
            <w:rFonts w:ascii="Verdana" w:hAnsi="Verdana"/>
            <w:color w:val="000000"/>
            <w:sz w:val="20"/>
            <w:szCs w:val="20"/>
            <w:lang w:val="en-US"/>
          </w:rPr>
          <w:tag w:val="MENDELEY_CITATION_v3_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"/>
          <w:id w:val="1054192323"/>
          <w:placeholder>
            <w:docPart w:val="20CE9563F62D416E9F30A6E8F999FD50"/>
          </w:placeholder>
        </w:sdtPr>
        <w:sdtContent>
          <w:r w:rsidRPr="007D5951">
            <w:rPr>
              <w:rFonts w:ascii="Verdana" w:hAnsi="Verdana"/>
              <w:color w:val="000000"/>
              <w:sz w:val="20"/>
              <w:szCs w:val="20"/>
              <w:lang w:val="en-US"/>
            </w:rPr>
            <w:t>[20]</w:t>
          </w:r>
        </w:sdtContent>
      </w:sdt>
      <w:r w:rsidRPr="001A27AA">
        <w:rPr>
          <w:rFonts w:ascii="Verdana" w:hAnsi="Verdana"/>
          <w:sz w:val="20"/>
          <w:szCs w:val="20"/>
          <w:lang w:val="en-US"/>
        </w:rPr>
        <w:t>.</w:t>
      </w:r>
    </w:p>
    <w:p w14:paraId="5478546D"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The aim of this review was to summarize the scientific literature </w:t>
      </w:r>
      <w:r>
        <w:rPr>
          <w:rFonts w:ascii="Verdana" w:hAnsi="Verdana"/>
          <w:sz w:val="20"/>
          <w:szCs w:val="20"/>
          <w:lang w:val="en-US"/>
        </w:rPr>
        <w:t>concerning</w:t>
      </w:r>
      <w:r w:rsidRPr="001A27AA">
        <w:rPr>
          <w:rFonts w:ascii="Verdana" w:hAnsi="Verdana"/>
          <w:sz w:val="20"/>
          <w:szCs w:val="20"/>
          <w:lang w:val="en-US"/>
        </w:rPr>
        <w:t xml:space="preserve"> the impact of heterogeneity within chronic insomnia disorder </w:t>
      </w:r>
      <w:r>
        <w:rPr>
          <w:rFonts w:ascii="Verdana" w:hAnsi="Verdana"/>
          <w:sz w:val="20"/>
          <w:szCs w:val="20"/>
          <w:lang w:val="en-US"/>
        </w:rPr>
        <w:t>i</w:t>
      </w:r>
      <w:r w:rsidRPr="001A27AA">
        <w:rPr>
          <w:rFonts w:ascii="Verdana" w:hAnsi="Verdana"/>
          <w:sz w:val="20"/>
          <w:szCs w:val="20"/>
          <w:lang w:val="en-US"/>
        </w:rPr>
        <w:t xml:space="preserve">n response to CBT-I. The </w:t>
      </w:r>
      <w:r>
        <w:rPr>
          <w:rFonts w:ascii="Verdana" w:hAnsi="Verdana"/>
          <w:sz w:val="20"/>
          <w:szCs w:val="20"/>
          <w:lang w:val="en-US"/>
        </w:rPr>
        <w:t xml:space="preserve">review was divided in two parts: </w:t>
      </w:r>
      <w:r w:rsidRPr="001A27AA">
        <w:rPr>
          <w:rFonts w:ascii="Verdana" w:hAnsi="Verdana"/>
          <w:sz w:val="20"/>
          <w:szCs w:val="20"/>
          <w:lang w:val="en-US"/>
        </w:rPr>
        <w:t>one on the subtyping of insomnia, and the second on related and unrelated sleep indices that predict response</w:t>
      </w:r>
      <w:r>
        <w:rPr>
          <w:rFonts w:ascii="Verdana" w:hAnsi="Verdana"/>
          <w:sz w:val="20"/>
          <w:szCs w:val="20"/>
          <w:lang w:val="en-US"/>
        </w:rPr>
        <w:t>s</w:t>
      </w:r>
      <w:r w:rsidRPr="001A27AA">
        <w:rPr>
          <w:rFonts w:ascii="Verdana" w:hAnsi="Verdana"/>
          <w:sz w:val="20"/>
          <w:szCs w:val="20"/>
          <w:lang w:val="en-US"/>
        </w:rPr>
        <w:t xml:space="preserve"> to CBT-I treatment.</w:t>
      </w:r>
    </w:p>
    <w:p w14:paraId="274BBBC1"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Despite the high efficacy of CBT-I therapy, the literature shows us that 40% of insomnia patients do not achieve symptomatic remission. Therefore, assessing the heterogeneity of insomnia patients could help predict the effectiveness of treatment, and individualizing it according to patient characteristics. The first aspect considered in this review in order to achieve the previous goal is to assess the heterogeneity of </w:t>
      </w:r>
      <w:r w:rsidRPr="001A27AA">
        <w:rPr>
          <w:rFonts w:ascii="Verdana" w:hAnsi="Verdana"/>
          <w:sz w:val="20"/>
          <w:szCs w:val="20"/>
          <w:lang w:val="en-US"/>
        </w:rPr>
        <w:lastRenderedPageBreak/>
        <w:t xml:space="preserve">the treatment itself (i.e., duration, administration, individual/group modality, therapist preparation, possible alternatives, etc.). </w:t>
      </w:r>
      <w:r>
        <w:rPr>
          <w:rFonts w:ascii="Verdana" w:hAnsi="Verdana"/>
          <w:sz w:val="20"/>
          <w:szCs w:val="20"/>
          <w:lang w:val="en-US"/>
        </w:rPr>
        <w:t>It needs to be specified, however, that</w:t>
      </w:r>
      <w:r w:rsidRPr="001A27AA">
        <w:rPr>
          <w:rFonts w:ascii="Verdana" w:hAnsi="Verdana"/>
          <w:sz w:val="20"/>
          <w:szCs w:val="20"/>
          <w:lang w:val="en-US"/>
        </w:rPr>
        <w:t xml:space="preserve"> the lack of </w:t>
      </w:r>
      <w:r>
        <w:rPr>
          <w:rFonts w:ascii="Verdana" w:hAnsi="Verdana"/>
          <w:sz w:val="20"/>
          <w:szCs w:val="20"/>
          <w:lang w:val="en-US"/>
        </w:rPr>
        <w:t xml:space="preserve">both </w:t>
      </w:r>
      <w:r w:rsidRPr="001A27AA">
        <w:rPr>
          <w:rFonts w:ascii="Verdana" w:hAnsi="Verdana"/>
          <w:sz w:val="20"/>
          <w:szCs w:val="20"/>
          <w:lang w:val="en-US"/>
        </w:rPr>
        <w:t xml:space="preserve">a defined index to assess symptomatic remission following treatment, as well as an index of adherence limited this investigation. </w:t>
      </w:r>
    </w:p>
    <w:p w14:paraId="1F6EB302"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Predictors of treatment efficacy </w:t>
      </w:r>
      <w:r>
        <w:rPr>
          <w:rFonts w:ascii="Verdana" w:hAnsi="Verdana"/>
          <w:sz w:val="20"/>
          <w:szCs w:val="20"/>
          <w:lang w:val="en-US"/>
        </w:rPr>
        <w:t>can be both</w:t>
      </w:r>
      <w:r w:rsidRPr="001A27AA">
        <w:rPr>
          <w:rFonts w:ascii="Verdana" w:hAnsi="Verdana"/>
          <w:sz w:val="20"/>
          <w:szCs w:val="20"/>
          <w:lang w:val="en-US"/>
        </w:rPr>
        <w:t xml:space="preserve"> objective (PSG and actigraphy)</w:t>
      </w:r>
      <w:r>
        <w:rPr>
          <w:rFonts w:ascii="Verdana" w:hAnsi="Verdana"/>
          <w:sz w:val="20"/>
          <w:szCs w:val="20"/>
          <w:lang w:val="en-US"/>
        </w:rPr>
        <w:t xml:space="preserve"> or </w:t>
      </w:r>
      <w:r w:rsidRPr="001A27AA">
        <w:rPr>
          <w:rFonts w:ascii="Verdana" w:hAnsi="Verdana"/>
          <w:sz w:val="20"/>
          <w:szCs w:val="20"/>
          <w:lang w:val="en-US"/>
        </w:rPr>
        <w:t>subjective (sleep diaries and questionnaires)</w:t>
      </w:r>
      <w:r>
        <w:rPr>
          <w:rFonts w:ascii="Verdana" w:hAnsi="Verdana"/>
          <w:sz w:val="20"/>
          <w:szCs w:val="20"/>
          <w:lang w:val="en-US"/>
        </w:rPr>
        <w:t xml:space="preserve">, and </w:t>
      </w:r>
      <w:r w:rsidRPr="001A27AA">
        <w:rPr>
          <w:rFonts w:ascii="Verdana" w:hAnsi="Verdana"/>
          <w:sz w:val="20"/>
          <w:szCs w:val="20"/>
          <w:lang w:val="en-US"/>
        </w:rPr>
        <w:t xml:space="preserve">methods differ </w:t>
      </w:r>
      <w:r>
        <w:rPr>
          <w:rFonts w:ascii="Verdana" w:hAnsi="Verdana"/>
          <w:sz w:val="20"/>
          <w:szCs w:val="20"/>
          <w:lang w:val="en-US"/>
        </w:rPr>
        <w:t>considerably: ranging from simple ones</w:t>
      </w:r>
      <w:r w:rsidRPr="001A27AA">
        <w:rPr>
          <w:rFonts w:ascii="Verdana" w:hAnsi="Verdana"/>
          <w:sz w:val="20"/>
          <w:szCs w:val="20"/>
          <w:lang w:val="en-US"/>
        </w:rPr>
        <w:t xml:space="preserve">, such as classic sleep indices (total sleep time, etc.), to very complex statistical analyses </w:t>
      </w:r>
      <w:r>
        <w:rPr>
          <w:rFonts w:ascii="Verdana" w:hAnsi="Verdana"/>
          <w:sz w:val="20"/>
          <w:szCs w:val="20"/>
          <w:lang w:val="en-US"/>
        </w:rPr>
        <w:t>engineered to reveal</w:t>
      </w:r>
      <w:r w:rsidRPr="001A27AA">
        <w:rPr>
          <w:rFonts w:ascii="Verdana" w:hAnsi="Verdana"/>
          <w:sz w:val="20"/>
          <w:szCs w:val="20"/>
          <w:lang w:val="en-US"/>
        </w:rPr>
        <w:t xml:space="preserve"> latent subclasses. </w:t>
      </w:r>
    </w:p>
    <w:p w14:paraId="74D609AC"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The use of very strict and rigorous indices such as total sleep time</w:t>
      </w:r>
      <w:r>
        <w:rPr>
          <w:rFonts w:ascii="Verdana" w:hAnsi="Verdana"/>
          <w:sz w:val="20"/>
          <w:szCs w:val="20"/>
          <w:lang w:val="en-US"/>
        </w:rPr>
        <w:t xml:space="preserve"> (</w:t>
      </w:r>
      <w:r w:rsidRPr="001A27AA">
        <w:rPr>
          <w:rFonts w:ascii="Verdana" w:hAnsi="Verdana"/>
          <w:sz w:val="20"/>
          <w:szCs w:val="20"/>
          <w:lang w:val="en-US"/>
        </w:rPr>
        <w:t>both objectively and subjectively reported</w:t>
      </w:r>
      <w:r>
        <w:rPr>
          <w:rFonts w:ascii="Verdana" w:hAnsi="Verdana"/>
          <w:sz w:val="20"/>
          <w:szCs w:val="20"/>
          <w:lang w:val="en-US"/>
        </w:rPr>
        <w:t>)</w:t>
      </w:r>
      <w:r w:rsidRPr="001A27AA">
        <w:rPr>
          <w:rFonts w:ascii="Verdana" w:hAnsi="Verdana"/>
          <w:sz w:val="20"/>
          <w:szCs w:val="20"/>
          <w:lang w:val="en-US"/>
        </w:rPr>
        <w:t xml:space="preserve"> lead</w:t>
      </w:r>
      <w:r>
        <w:rPr>
          <w:rFonts w:ascii="Verdana" w:hAnsi="Verdana"/>
          <w:sz w:val="20"/>
          <w:szCs w:val="20"/>
          <w:lang w:val="en-US"/>
        </w:rPr>
        <w:t>s</w:t>
      </w:r>
      <w:r w:rsidRPr="001A27AA">
        <w:rPr>
          <w:rFonts w:ascii="Verdana" w:hAnsi="Verdana"/>
          <w:sz w:val="20"/>
          <w:szCs w:val="20"/>
          <w:lang w:val="en-US"/>
        </w:rPr>
        <w:t xml:space="preserve"> to contradictory results for the purpose of predicting the effectiveness of CBT-I. In fact, the presence of night-to-night variability in the sleep quantity and quality in patients with insomnia dispute the validity of TST as a valid marker. On the other hand, the existence of homeostatic dysfunction in insomnia patients appears to be very robust </w:t>
      </w:r>
      <w:sdt>
        <w:sdtPr>
          <w:rPr>
            <w:rFonts w:ascii="Verdana" w:hAnsi="Verdana"/>
            <w:color w:val="000000"/>
            <w:sz w:val="20"/>
            <w:szCs w:val="20"/>
            <w:lang w:val="en-US"/>
          </w:rPr>
          <w:tag w:val="MENDELEY_CITATION_v3_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"/>
          <w:id w:val="1186484938"/>
          <w:placeholder>
            <w:docPart w:val="20CE9563F62D416E9F30A6E8F999FD50"/>
          </w:placeholder>
        </w:sdtPr>
        <w:sdtContent>
          <w:r w:rsidRPr="007D5951">
            <w:rPr>
              <w:rFonts w:ascii="Verdana" w:hAnsi="Verdana"/>
              <w:color w:val="000000"/>
              <w:sz w:val="20"/>
              <w:szCs w:val="20"/>
              <w:lang w:val="en-US"/>
            </w:rPr>
            <w:t>[26]</w:t>
          </w:r>
        </w:sdtContent>
      </w:sdt>
      <w:r w:rsidRPr="001A27AA">
        <w:rPr>
          <w:rFonts w:ascii="Verdana" w:hAnsi="Verdana"/>
          <w:sz w:val="20"/>
          <w:szCs w:val="20"/>
          <w:lang w:val="en-US"/>
        </w:rPr>
        <w:t>.</w:t>
      </w:r>
    </w:p>
    <w:p w14:paraId="523E034B" w14:textId="77777777" w:rsidR="00207187" w:rsidRPr="001A27AA"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 xml:space="preserve">Clinical indices, especially </w:t>
      </w:r>
      <w:r>
        <w:rPr>
          <w:rFonts w:ascii="Verdana" w:hAnsi="Verdana"/>
          <w:sz w:val="20"/>
          <w:szCs w:val="20"/>
          <w:lang w:val="en-US"/>
        </w:rPr>
        <w:t xml:space="preserve">those </w:t>
      </w:r>
      <w:r w:rsidRPr="001A27AA">
        <w:rPr>
          <w:rFonts w:ascii="Verdana" w:hAnsi="Verdana"/>
          <w:sz w:val="20"/>
          <w:szCs w:val="20"/>
          <w:lang w:val="en-US"/>
        </w:rPr>
        <w:t>not related to sleep</w:t>
      </w:r>
      <w:r>
        <w:rPr>
          <w:rFonts w:ascii="Verdana" w:hAnsi="Verdana"/>
          <w:sz w:val="20"/>
          <w:szCs w:val="20"/>
          <w:lang w:val="en-US"/>
        </w:rPr>
        <w:t>,</w:t>
      </w:r>
      <w:r w:rsidRPr="001A27AA">
        <w:rPr>
          <w:rFonts w:ascii="Verdana" w:hAnsi="Verdana"/>
          <w:sz w:val="20"/>
          <w:szCs w:val="20"/>
          <w:lang w:val="en-US"/>
        </w:rPr>
        <w:t xml:space="preserve"> seem to have good validity in detecting the effectiveness of CBT-I, including the presence of comorbidities, life events, dysfunctional beliefs, and emotional regulation abilities.</w:t>
      </w:r>
    </w:p>
    <w:p w14:paraId="30113F2C" w14:textId="77777777" w:rsidR="00207187" w:rsidRDefault="00207187" w:rsidP="00207187">
      <w:pPr>
        <w:spacing w:line="360" w:lineRule="auto"/>
        <w:jc w:val="both"/>
        <w:rPr>
          <w:rFonts w:ascii="Verdana" w:hAnsi="Verdana"/>
          <w:sz w:val="20"/>
          <w:szCs w:val="20"/>
          <w:lang w:val="en-US"/>
        </w:rPr>
      </w:pPr>
      <w:r w:rsidRPr="001A27AA">
        <w:rPr>
          <w:rFonts w:ascii="Verdana" w:hAnsi="Verdana"/>
          <w:sz w:val="20"/>
          <w:szCs w:val="20"/>
          <w:lang w:val="en-US"/>
        </w:rPr>
        <w:t>In conclusion, future studies should consider a combination of objective and subjective variables, sleep-related and non-sleep-related, in order to make</w:t>
      </w:r>
      <w:r>
        <w:rPr>
          <w:rFonts w:ascii="Verdana" w:hAnsi="Verdana"/>
          <w:sz w:val="20"/>
          <w:szCs w:val="20"/>
          <w:lang w:val="en-US"/>
        </w:rPr>
        <w:t xml:space="preserve"> the</w:t>
      </w:r>
      <w:r w:rsidRPr="001A27AA">
        <w:rPr>
          <w:rFonts w:ascii="Verdana" w:hAnsi="Verdana"/>
          <w:sz w:val="20"/>
          <w:szCs w:val="20"/>
          <w:lang w:val="en-US"/>
        </w:rPr>
        <w:t xml:space="preserve"> CBT-I elective treatment individualized. In summary, although there is clear phenotypic heterogeneity </w:t>
      </w:r>
      <w:r>
        <w:rPr>
          <w:rFonts w:ascii="Verdana" w:hAnsi="Verdana"/>
          <w:sz w:val="20"/>
          <w:szCs w:val="20"/>
          <w:lang w:val="en-US"/>
        </w:rPr>
        <w:t>between</w:t>
      </w:r>
      <w:r w:rsidRPr="001A27AA">
        <w:rPr>
          <w:rFonts w:ascii="Verdana" w:hAnsi="Verdana"/>
          <w:sz w:val="20"/>
          <w:szCs w:val="20"/>
          <w:lang w:val="en-US"/>
        </w:rPr>
        <w:t xml:space="preserve"> ID patients, the limited number of studies and methodological variability do</w:t>
      </w:r>
      <w:r>
        <w:rPr>
          <w:rFonts w:ascii="Verdana" w:hAnsi="Verdana"/>
          <w:sz w:val="20"/>
          <w:szCs w:val="20"/>
          <w:lang w:val="en-US"/>
        </w:rPr>
        <w:t>es</w:t>
      </w:r>
      <w:r w:rsidRPr="001A27AA">
        <w:rPr>
          <w:rFonts w:ascii="Verdana" w:hAnsi="Verdana"/>
          <w:sz w:val="20"/>
          <w:szCs w:val="20"/>
          <w:lang w:val="en-US"/>
        </w:rPr>
        <w:t xml:space="preserve"> not allow for solid conclusions on how to subtype insomnia patients and thus predict effective treatment specification.</w:t>
      </w:r>
    </w:p>
    <w:p w14:paraId="20B1362E" w14:textId="77777777" w:rsidR="00207187" w:rsidRDefault="00207187" w:rsidP="00207187">
      <w:pPr>
        <w:spacing w:line="360" w:lineRule="auto"/>
        <w:jc w:val="both"/>
        <w:rPr>
          <w:rFonts w:ascii="Verdana" w:hAnsi="Verdana"/>
          <w:sz w:val="20"/>
          <w:szCs w:val="20"/>
          <w:lang w:val="en-US"/>
        </w:rPr>
      </w:pPr>
    </w:p>
    <w:p w14:paraId="49784938" w14:textId="77777777" w:rsidR="00207187" w:rsidRPr="00E4165D" w:rsidRDefault="00207187" w:rsidP="00207187">
      <w:pPr>
        <w:spacing w:line="360" w:lineRule="auto"/>
        <w:jc w:val="both"/>
        <w:rPr>
          <w:rFonts w:ascii="Verdana" w:hAnsi="Verdana"/>
          <w:b/>
          <w:bCs/>
          <w:sz w:val="20"/>
          <w:szCs w:val="20"/>
          <w:lang w:val="en-US"/>
        </w:rPr>
      </w:pPr>
      <w:r w:rsidRPr="00E4165D">
        <w:rPr>
          <w:rFonts w:ascii="Verdana" w:hAnsi="Verdana"/>
          <w:b/>
          <w:bCs/>
          <w:sz w:val="20"/>
          <w:szCs w:val="20"/>
          <w:lang w:val="en-US"/>
        </w:rPr>
        <w:t>References</w:t>
      </w:r>
    </w:p>
    <w:sdt>
      <w:sdtPr>
        <w:rPr>
          <w:rFonts w:ascii="Verdana" w:hAnsi="Verdana"/>
          <w:sz w:val="20"/>
          <w:szCs w:val="20"/>
          <w:lang w:val="en-US"/>
        </w:rPr>
        <w:tag w:val="MENDELEY_BIBLIOGRAPHY"/>
        <w:id w:val="-1498020910"/>
        <w:placeholder>
          <w:docPart w:val="0369086FC7C245DC91C694ADBFBA31BE"/>
        </w:placeholder>
      </w:sdtPr>
      <w:sdtContent>
        <w:p w14:paraId="269DC043" w14:textId="77777777" w:rsidR="00207187" w:rsidRDefault="00207187" w:rsidP="00207187">
          <w:pPr>
            <w:autoSpaceDE w:val="0"/>
            <w:autoSpaceDN w:val="0"/>
            <w:ind w:hanging="640"/>
            <w:rPr>
              <w:rFonts w:eastAsia="Times New Roman"/>
              <w:sz w:val="24"/>
              <w:szCs w:val="24"/>
            </w:rPr>
          </w:pPr>
          <w:r>
            <w:rPr>
              <w:rFonts w:eastAsia="Times New Roman"/>
            </w:rPr>
            <w:t>[1]</w:t>
          </w:r>
          <w:r>
            <w:rPr>
              <w:rFonts w:eastAsia="Times New Roman"/>
            </w:rPr>
            <w:tab/>
            <w:t xml:space="preserve">A. Galbiati </w:t>
          </w:r>
          <w:r>
            <w:rPr>
              <w:rFonts w:eastAsia="Times New Roman"/>
              <w:i/>
              <w:iCs/>
            </w:rPr>
            <w:t>et al.</w:t>
          </w:r>
          <w:r>
            <w:rPr>
              <w:rFonts w:eastAsia="Times New Roman"/>
            </w:rPr>
            <w:t xml:space="preserve">, “The </w:t>
          </w:r>
          <w:proofErr w:type="spellStart"/>
          <w:r>
            <w:rPr>
              <w:rFonts w:eastAsia="Times New Roman"/>
            </w:rPr>
            <w:t>association</w:t>
          </w:r>
          <w:proofErr w:type="spellEnd"/>
          <w:r>
            <w:rPr>
              <w:rFonts w:eastAsia="Times New Roman"/>
            </w:rPr>
            <w:t xml:space="preserve"> </w:t>
          </w:r>
          <w:proofErr w:type="spellStart"/>
          <w:r>
            <w:rPr>
              <w:rFonts w:eastAsia="Times New Roman"/>
            </w:rPr>
            <w:t>between</w:t>
          </w:r>
          <w:proofErr w:type="spellEnd"/>
          <w:r>
            <w:rPr>
              <w:rFonts w:eastAsia="Times New Roman"/>
            </w:rPr>
            <w:t xml:space="preserve"> </w:t>
          </w:r>
          <w:proofErr w:type="spellStart"/>
          <w:r>
            <w:rPr>
              <w:rFonts w:eastAsia="Times New Roman"/>
            </w:rPr>
            <w:t>emotional</w:t>
          </w:r>
          <w:proofErr w:type="spellEnd"/>
          <w:r>
            <w:rPr>
              <w:rFonts w:eastAsia="Times New Roman"/>
            </w:rPr>
            <w:t xml:space="preserve"> </w:t>
          </w:r>
          <w:proofErr w:type="spellStart"/>
          <w:r>
            <w:rPr>
              <w:rFonts w:eastAsia="Times New Roman"/>
            </w:rPr>
            <w:t>dysregulation</w:t>
          </w:r>
          <w:proofErr w:type="spellEnd"/>
          <w:r>
            <w:rPr>
              <w:rFonts w:eastAsia="Times New Roman"/>
            </w:rPr>
            <w:t xml:space="preserve"> and REM </w:t>
          </w:r>
          <w:proofErr w:type="spellStart"/>
          <w:r>
            <w:rPr>
              <w:rFonts w:eastAsia="Times New Roman"/>
            </w:rPr>
            <w:t>sleep</w:t>
          </w:r>
          <w:proofErr w:type="spellEnd"/>
          <w:r>
            <w:rPr>
              <w:rFonts w:eastAsia="Times New Roman"/>
            </w:rPr>
            <w:t xml:space="preserve"> features in </w:t>
          </w:r>
          <w:proofErr w:type="spellStart"/>
          <w:r>
            <w:rPr>
              <w:rFonts w:eastAsia="Times New Roman"/>
            </w:rPr>
            <w:t>insomnia</w:t>
          </w:r>
          <w:proofErr w:type="spellEnd"/>
          <w:r>
            <w:rPr>
              <w:rFonts w:eastAsia="Times New Roman"/>
            </w:rPr>
            <w:t xml:space="preserve"> disorder,” </w:t>
          </w:r>
          <w:r>
            <w:rPr>
              <w:rFonts w:eastAsia="Times New Roman"/>
              <w:i/>
              <w:iCs/>
            </w:rPr>
            <w:t xml:space="preserve">Brain </w:t>
          </w:r>
          <w:proofErr w:type="spellStart"/>
          <w:r>
            <w:rPr>
              <w:rFonts w:eastAsia="Times New Roman"/>
              <w:i/>
              <w:iCs/>
            </w:rPr>
            <w:t>Cogn</w:t>
          </w:r>
          <w:proofErr w:type="spellEnd"/>
          <w:r>
            <w:rPr>
              <w:rFonts w:eastAsia="Times New Roman"/>
            </w:rPr>
            <w:t xml:space="preserve">, vol. 146, p. 105642, </w:t>
          </w:r>
          <w:proofErr w:type="spellStart"/>
          <w:r>
            <w:rPr>
              <w:rFonts w:eastAsia="Times New Roman"/>
            </w:rPr>
            <w:t>Dec</w:t>
          </w:r>
          <w:proofErr w:type="spellEnd"/>
          <w:r>
            <w:rPr>
              <w:rFonts w:eastAsia="Times New Roman"/>
            </w:rPr>
            <w:t xml:space="preserve">. 2020, </w:t>
          </w:r>
          <w:proofErr w:type="spellStart"/>
          <w:r>
            <w:rPr>
              <w:rFonts w:eastAsia="Times New Roman"/>
            </w:rPr>
            <w:t>doi</w:t>
          </w:r>
          <w:proofErr w:type="spellEnd"/>
          <w:r>
            <w:rPr>
              <w:rFonts w:eastAsia="Times New Roman"/>
            </w:rPr>
            <w:t>: 10.1016/j.bandc.2020.105642.</w:t>
          </w:r>
        </w:p>
        <w:p w14:paraId="0CE598CB" w14:textId="77777777" w:rsidR="00207187" w:rsidRDefault="00207187" w:rsidP="00207187">
          <w:pPr>
            <w:autoSpaceDE w:val="0"/>
            <w:autoSpaceDN w:val="0"/>
            <w:ind w:hanging="640"/>
            <w:rPr>
              <w:rFonts w:eastAsia="Times New Roman"/>
            </w:rPr>
          </w:pPr>
          <w:r>
            <w:rPr>
              <w:rFonts w:eastAsia="Times New Roman"/>
            </w:rPr>
            <w:t>[2]</w:t>
          </w:r>
          <w:r>
            <w:rPr>
              <w:rFonts w:eastAsia="Times New Roman"/>
            </w:rPr>
            <w:tab/>
            <w:t>C. Sighinolfi, A. N. Pala, L. R. Chiri, I. Marchetti, and C. Sica, “</w:t>
          </w:r>
          <w:proofErr w:type="spellStart"/>
          <w:r>
            <w:rPr>
              <w:rFonts w:eastAsia="Times New Roman"/>
            </w:rPr>
            <w:t>Difficulties</w:t>
          </w:r>
          <w:proofErr w:type="spellEnd"/>
          <w:r>
            <w:rPr>
              <w:rFonts w:eastAsia="Times New Roman"/>
            </w:rPr>
            <w:t xml:space="preserve"> in </w:t>
          </w:r>
          <w:proofErr w:type="spellStart"/>
          <w:r>
            <w:rPr>
              <w:rFonts w:eastAsia="Times New Roman"/>
            </w:rPr>
            <w:t>Emotion</w:t>
          </w:r>
          <w:proofErr w:type="spellEnd"/>
          <w:r>
            <w:rPr>
              <w:rFonts w:eastAsia="Times New Roman"/>
            </w:rPr>
            <w:t xml:space="preserve"> </w:t>
          </w:r>
          <w:proofErr w:type="spellStart"/>
          <w:r>
            <w:rPr>
              <w:rFonts w:eastAsia="Times New Roman"/>
            </w:rPr>
            <w:t>Regulation</w:t>
          </w:r>
          <w:proofErr w:type="spellEnd"/>
          <w:r>
            <w:rPr>
              <w:rFonts w:eastAsia="Times New Roman"/>
            </w:rPr>
            <w:t xml:space="preserve"> Scale (DERS): The </w:t>
          </w:r>
          <w:proofErr w:type="spellStart"/>
          <w:r>
            <w:rPr>
              <w:rFonts w:eastAsia="Times New Roman"/>
            </w:rPr>
            <w:t>Italian</w:t>
          </w:r>
          <w:proofErr w:type="spellEnd"/>
          <w:r>
            <w:rPr>
              <w:rFonts w:eastAsia="Times New Roman"/>
            </w:rPr>
            <w:t xml:space="preserve"> </w:t>
          </w:r>
          <w:proofErr w:type="spellStart"/>
          <w:r>
            <w:rPr>
              <w:rFonts w:eastAsia="Times New Roman"/>
            </w:rPr>
            <w:t>translation</w:t>
          </w:r>
          <w:proofErr w:type="spellEnd"/>
          <w:r>
            <w:rPr>
              <w:rFonts w:eastAsia="Times New Roman"/>
            </w:rPr>
            <w:t xml:space="preserve"> and </w:t>
          </w:r>
          <w:proofErr w:type="spellStart"/>
          <w:r>
            <w:rPr>
              <w:rFonts w:eastAsia="Times New Roman"/>
            </w:rPr>
            <w:t>adaptation</w:t>
          </w:r>
          <w:proofErr w:type="spellEnd"/>
          <w:r>
            <w:rPr>
              <w:rFonts w:eastAsia="Times New Roman"/>
            </w:rPr>
            <w:t xml:space="preserve">,” </w:t>
          </w:r>
          <w:r>
            <w:rPr>
              <w:rFonts w:eastAsia="Times New Roman"/>
              <w:i/>
              <w:iCs/>
            </w:rPr>
            <w:t>Psicoterapia Cognitiva e Comportamentale</w:t>
          </w:r>
          <w:r>
            <w:rPr>
              <w:rFonts w:eastAsia="Times New Roman"/>
            </w:rPr>
            <w:t>, vol. 16, no. 2, 2010.</w:t>
          </w:r>
        </w:p>
        <w:p w14:paraId="5F235E0A" w14:textId="77777777" w:rsidR="00207187" w:rsidRDefault="00207187" w:rsidP="00207187">
          <w:pPr>
            <w:autoSpaceDE w:val="0"/>
            <w:autoSpaceDN w:val="0"/>
            <w:ind w:hanging="640"/>
            <w:rPr>
              <w:rFonts w:eastAsia="Times New Roman"/>
            </w:rPr>
          </w:pPr>
          <w:r>
            <w:rPr>
              <w:rFonts w:eastAsia="Times New Roman"/>
            </w:rPr>
            <w:t>[3]</w:t>
          </w:r>
          <w:r>
            <w:rPr>
              <w:rFonts w:eastAsia="Times New Roman"/>
            </w:rPr>
            <w:tab/>
            <w:t xml:space="preserve">R. </w:t>
          </w:r>
          <w:proofErr w:type="spellStart"/>
          <w:r>
            <w:rPr>
              <w:rFonts w:eastAsia="Times New Roman"/>
            </w:rPr>
            <w:t>Wassing</w:t>
          </w:r>
          <w:proofErr w:type="spellEnd"/>
          <w:r>
            <w:rPr>
              <w:rFonts w:eastAsia="Times New Roman"/>
            </w:rPr>
            <w:t xml:space="preserve">, O. </w:t>
          </w:r>
          <w:proofErr w:type="spellStart"/>
          <w:r>
            <w:rPr>
              <w:rFonts w:eastAsia="Times New Roman"/>
            </w:rPr>
            <w:t>Lakbila</w:t>
          </w:r>
          <w:proofErr w:type="spellEnd"/>
          <w:r>
            <w:rPr>
              <w:rFonts w:eastAsia="Times New Roman"/>
            </w:rPr>
            <w:t xml:space="preserve">-Kamal, J. R. </w:t>
          </w:r>
          <w:proofErr w:type="spellStart"/>
          <w:r>
            <w:rPr>
              <w:rFonts w:eastAsia="Times New Roman"/>
            </w:rPr>
            <w:t>Ramautar</w:t>
          </w:r>
          <w:proofErr w:type="spellEnd"/>
          <w:r>
            <w:rPr>
              <w:rFonts w:eastAsia="Times New Roman"/>
            </w:rPr>
            <w:t xml:space="preserve">, D. </w:t>
          </w:r>
          <w:proofErr w:type="spellStart"/>
          <w:r>
            <w:rPr>
              <w:rFonts w:eastAsia="Times New Roman"/>
            </w:rPr>
            <w:t>Stoffers</w:t>
          </w:r>
          <w:proofErr w:type="spellEnd"/>
          <w:r>
            <w:rPr>
              <w:rFonts w:eastAsia="Times New Roman"/>
            </w:rPr>
            <w:t xml:space="preserve">, F. </w:t>
          </w:r>
          <w:proofErr w:type="spellStart"/>
          <w:r>
            <w:rPr>
              <w:rFonts w:eastAsia="Times New Roman"/>
            </w:rPr>
            <w:t>Schalkwijk</w:t>
          </w:r>
          <w:proofErr w:type="spellEnd"/>
          <w:r>
            <w:rPr>
              <w:rFonts w:eastAsia="Times New Roman"/>
            </w:rPr>
            <w:t xml:space="preserve">, and E. J. W. Van </w:t>
          </w:r>
          <w:proofErr w:type="spellStart"/>
          <w:r>
            <w:rPr>
              <w:rFonts w:eastAsia="Times New Roman"/>
            </w:rPr>
            <w:t>Someren</w:t>
          </w:r>
          <w:proofErr w:type="spellEnd"/>
          <w:r>
            <w:rPr>
              <w:rFonts w:eastAsia="Times New Roman"/>
            </w:rPr>
            <w:t>, “</w:t>
          </w:r>
          <w:proofErr w:type="spellStart"/>
          <w:r>
            <w:rPr>
              <w:rFonts w:eastAsia="Times New Roman"/>
            </w:rPr>
            <w:t>Restless</w:t>
          </w:r>
          <w:proofErr w:type="spellEnd"/>
          <w:r>
            <w:rPr>
              <w:rFonts w:eastAsia="Times New Roman"/>
            </w:rPr>
            <w:t xml:space="preserve"> REM </w:t>
          </w:r>
          <w:proofErr w:type="spellStart"/>
          <w:r>
            <w:rPr>
              <w:rFonts w:eastAsia="Times New Roman"/>
            </w:rPr>
            <w:t>Sleep</w:t>
          </w:r>
          <w:proofErr w:type="spellEnd"/>
          <w:r>
            <w:rPr>
              <w:rFonts w:eastAsia="Times New Roman"/>
            </w:rPr>
            <w:t xml:space="preserve"> </w:t>
          </w:r>
          <w:proofErr w:type="spellStart"/>
          <w:r>
            <w:rPr>
              <w:rFonts w:eastAsia="Times New Roman"/>
            </w:rPr>
            <w:t>Impedes</w:t>
          </w:r>
          <w:proofErr w:type="spellEnd"/>
          <w:r>
            <w:rPr>
              <w:rFonts w:eastAsia="Times New Roman"/>
            </w:rPr>
            <w:t xml:space="preserve"> Overnight </w:t>
          </w:r>
          <w:proofErr w:type="spellStart"/>
          <w:r>
            <w:rPr>
              <w:rFonts w:eastAsia="Times New Roman"/>
            </w:rPr>
            <w:t>Amygdala</w:t>
          </w:r>
          <w:proofErr w:type="spellEnd"/>
          <w:r>
            <w:rPr>
              <w:rFonts w:eastAsia="Times New Roman"/>
            </w:rPr>
            <w:t xml:space="preserve"> Adaptation,” </w:t>
          </w:r>
          <w:proofErr w:type="spellStart"/>
          <w:r>
            <w:rPr>
              <w:rFonts w:eastAsia="Times New Roman"/>
              <w:i/>
              <w:iCs/>
            </w:rPr>
            <w:t>Current</w:t>
          </w:r>
          <w:proofErr w:type="spellEnd"/>
          <w:r>
            <w:rPr>
              <w:rFonts w:eastAsia="Times New Roman"/>
              <w:i/>
              <w:iCs/>
            </w:rPr>
            <w:t xml:space="preserve"> </w:t>
          </w:r>
          <w:proofErr w:type="spellStart"/>
          <w:r>
            <w:rPr>
              <w:rFonts w:eastAsia="Times New Roman"/>
              <w:i/>
              <w:iCs/>
            </w:rPr>
            <w:t>Biology</w:t>
          </w:r>
          <w:proofErr w:type="spellEnd"/>
          <w:r>
            <w:rPr>
              <w:rFonts w:eastAsia="Times New Roman"/>
            </w:rPr>
            <w:t xml:space="preserve">, 2019, </w:t>
          </w:r>
          <w:proofErr w:type="spellStart"/>
          <w:r>
            <w:rPr>
              <w:rFonts w:eastAsia="Times New Roman"/>
            </w:rPr>
            <w:t>doi</w:t>
          </w:r>
          <w:proofErr w:type="spellEnd"/>
          <w:r>
            <w:rPr>
              <w:rFonts w:eastAsia="Times New Roman"/>
            </w:rPr>
            <w:t>: 10.1016/j.cub.2019.06.034.</w:t>
          </w:r>
        </w:p>
        <w:p w14:paraId="6ADB8B9C" w14:textId="77777777" w:rsidR="00207187" w:rsidRDefault="00207187" w:rsidP="00207187">
          <w:pPr>
            <w:autoSpaceDE w:val="0"/>
            <w:autoSpaceDN w:val="0"/>
            <w:ind w:hanging="640"/>
            <w:rPr>
              <w:rFonts w:eastAsia="Times New Roman"/>
            </w:rPr>
          </w:pPr>
          <w:r>
            <w:rPr>
              <w:rFonts w:eastAsia="Times New Roman"/>
            </w:rPr>
            <w:lastRenderedPageBreak/>
            <w:t>[4]</w:t>
          </w:r>
          <w:r>
            <w:rPr>
              <w:rFonts w:eastAsia="Times New Roman"/>
            </w:rPr>
            <w:tab/>
            <w:t xml:space="preserve">R. </w:t>
          </w:r>
          <w:proofErr w:type="spellStart"/>
          <w:r>
            <w:rPr>
              <w:rFonts w:eastAsia="Times New Roman"/>
            </w:rPr>
            <w:t>Wassing</w:t>
          </w:r>
          <w:proofErr w:type="spellEnd"/>
          <w:r>
            <w:rPr>
              <w:rFonts w:eastAsia="Times New Roman"/>
            </w:rPr>
            <w:t xml:space="preserve"> </w:t>
          </w:r>
          <w:r>
            <w:rPr>
              <w:rFonts w:eastAsia="Times New Roman"/>
              <w:i/>
              <w:iCs/>
            </w:rPr>
            <w:t>et al.</w:t>
          </w:r>
          <w:r>
            <w:rPr>
              <w:rFonts w:eastAsia="Times New Roman"/>
            </w:rPr>
            <w:t xml:space="preserve">, “Slow </w:t>
          </w:r>
          <w:proofErr w:type="spellStart"/>
          <w:r>
            <w:rPr>
              <w:rFonts w:eastAsia="Times New Roman"/>
            </w:rPr>
            <w:t>dissolving</w:t>
          </w:r>
          <w:proofErr w:type="spellEnd"/>
          <w:r>
            <w:rPr>
              <w:rFonts w:eastAsia="Times New Roman"/>
            </w:rPr>
            <w:t xml:space="preserve"> of </w:t>
          </w:r>
          <w:proofErr w:type="spellStart"/>
          <w:r>
            <w:rPr>
              <w:rFonts w:eastAsia="Times New Roman"/>
            </w:rPr>
            <w:t>emotional</w:t>
          </w:r>
          <w:proofErr w:type="spellEnd"/>
          <w:r>
            <w:rPr>
              <w:rFonts w:eastAsia="Times New Roman"/>
            </w:rPr>
            <w:t xml:space="preserve"> distress </w:t>
          </w:r>
          <w:proofErr w:type="spellStart"/>
          <w:r>
            <w:rPr>
              <w:rFonts w:eastAsia="Times New Roman"/>
            </w:rPr>
            <w:t>contributes</w:t>
          </w:r>
          <w:proofErr w:type="spellEnd"/>
          <w:r>
            <w:rPr>
              <w:rFonts w:eastAsia="Times New Roman"/>
            </w:rPr>
            <w:t xml:space="preserve"> to </w:t>
          </w:r>
          <w:proofErr w:type="spellStart"/>
          <w:r>
            <w:rPr>
              <w:rFonts w:eastAsia="Times New Roman"/>
            </w:rPr>
            <w:t>hyperarousal</w:t>
          </w:r>
          <w:proofErr w:type="spellEnd"/>
          <w:r>
            <w:rPr>
              <w:rFonts w:eastAsia="Times New Roman"/>
            </w:rPr>
            <w:t xml:space="preserve">,” </w:t>
          </w:r>
          <w:r>
            <w:rPr>
              <w:rFonts w:eastAsia="Times New Roman"/>
              <w:i/>
              <w:iCs/>
            </w:rPr>
            <w:t xml:space="preserve">Proc </w:t>
          </w:r>
          <w:proofErr w:type="spellStart"/>
          <w:r>
            <w:rPr>
              <w:rFonts w:eastAsia="Times New Roman"/>
              <w:i/>
              <w:iCs/>
            </w:rPr>
            <w:t>Natl</w:t>
          </w:r>
          <w:proofErr w:type="spellEnd"/>
          <w:r>
            <w:rPr>
              <w:rFonts w:eastAsia="Times New Roman"/>
              <w:i/>
              <w:iCs/>
            </w:rPr>
            <w:t xml:space="preserve"> </w:t>
          </w:r>
          <w:proofErr w:type="spellStart"/>
          <w:r>
            <w:rPr>
              <w:rFonts w:eastAsia="Times New Roman"/>
              <w:i/>
              <w:iCs/>
            </w:rPr>
            <w:t>Acad</w:t>
          </w:r>
          <w:proofErr w:type="spellEnd"/>
          <w:r>
            <w:rPr>
              <w:rFonts w:eastAsia="Times New Roman"/>
              <w:i/>
              <w:iCs/>
            </w:rPr>
            <w:t xml:space="preserve"> Sci U S A</w:t>
          </w:r>
          <w:r>
            <w:rPr>
              <w:rFonts w:eastAsia="Times New Roman"/>
            </w:rPr>
            <w:t xml:space="preserve">, 2016, </w:t>
          </w:r>
          <w:proofErr w:type="spellStart"/>
          <w:r>
            <w:rPr>
              <w:rFonts w:eastAsia="Times New Roman"/>
            </w:rPr>
            <w:t>doi</w:t>
          </w:r>
          <w:proofErr w:type="spellEnd"/>
          <w:r>
            <w:rPr>
              <w:rFonts w:eastAsia="Times New Roman"/>
            </w:rPr>
            <w:t>: 10.1073/pnas.1522520113.</w:t>
          </w:r>
        </w:p>
        <w:p w14:paraId="0387C1AF" w14:textId="77777777" w:rsidR="00207187" w:rsidRDefault="00207187" w:rsidP="00207187">
          <w:pPr>
            <w:autoSpaceDE w:val="0"/>
            <w:autoSpaceDN w:val="0"/>
            <w:ind w:hanging="640"/>
            <w:rPr>
              <w:rFonts w:eastAsia="Times New Roman"/>
            </w:rPr>
          </w:pPr>
          <w:r>
            <w:rPr>
              <w:rFonts w:eastAsia="Times New Roman"/>
            </w:rPr>
            <w:t>[5]</w:t>
          </w:r>
          <w:r>
            <w:rPr>
              <w:rFonts w:eastAsia="Times New Roman"/>
            </w:rPr>
            <w:tab/>
            <w:t xml:space="preserve">D. Riemann, K. </w:t>
          </w:r>
          <w:proofErr w:type="spellStart"/>
          <w:r>
            <w:rPr>
              <w:rFonts w:eastAsia="Times New Roman"/>
            </w:rPr>
            <w:t>Spiegelhalder</w:t>
          </w:r>
          <w:proofErr w:type="spellEnd"/>
          <w:r>
            <w:rPr>
              <w:rFonts w:eastAsia="Times New Roman"/>
            </w:rPr>
            <w:t xml:space="preserve">, C. </w:t>
          </w:r>
          <w:proofErr w:type="spellStart"/>
          <w:r>
            <w:rPr>
              <w:rFonts w:eastAsia="Times New Roman"/>
            </w:rPr>
            <w:t>Nissen</w:t>
          </w:r>
          <w:proofErr w:type="spellEnd"/>
          <w:r>
            <w:rPr>
              <w:rFonts w:eastAsia="Times New Roman"/>
            </w:rPr>
            <w:t xml:space="preserve">, V. Hirscher, C. Baglioni, and B. </w:t>
          </w:r>
          <w:proofErr w:type="spellStart"/>
          <w:r>
            <w:rPr>
              <w:rFonts w:eastAsia="Times New Roman"/>
            </w:rPr>
            <w:t>Feige</w:t>
          </w:r>
          <w:proofErr w:type="spellEnd"/>
          <w:r>
            <w:rPr>
              <w:rFonts w:eastAsia="Times New Roman"/>
            </w:rPr>
            <w:t xml:space="preserve">, “REM </w:t>
          </w:r>
          <w:proofErr w:type="spellStart"/>
          <w:r>
            <w:rPr>
              <w:rFonts w:eastAsia="Times New Roman"/>
            </w:rPr>
            <w:t>Sleep</w:t>
          </w:r>
          <w:proofErr w:type="spellEnd"/>
          <w:r>
            <w:rPr>
              <w:rFonts w:eastAsia="Times New Roman"/>
            </w:rPr>
            <w:t xml:space="preserve"> </w:t>
          </w:r>
          <w:proofErr w:type="spellStart"/>
          <w:r>
            <w:rPr>
              <w:rFonts w:eastAsia="Times New Roman"/>
            </w:rPr>
            <w:t>Instability</w:t>
          </w:r>
          <w:proofErr w:type="spellEnd"/>
          <w:r>
            <w:rPr>
              <w:rFonts w:eastAsia="Times New Roman"/>
            </w:rPr>
            <w:t xml:space="preserve"> – A New Pathway for </w:t>
          </w:r>
          <w:proofErr w:type="spellStart"/>
          <w:proofErr w:type="gramStart"/>
          <w:r>
            <w:rPr>
              <w:rFonts w:eastAsia="Times New Roman"/>
            </w:rPr>
            <w:t>Insomnia</w:t>
          </w:r>
          <w:proofErr w:type="spellEnd"/>
          <w:r>
            <w:rPr>
              <w:rFonts w:eastAsia="Times New Roman"/>
            </w:rPr>
            <w:t>?,</w:t>
          </w:r>
          <w:proofErr w:type="gramEnd"/>
          <w:r>
            <w:rPr>
              <w:rFonts w:eastAsia="Times New Roman"/>
            </w:rPr>
            <w:t xml:space="preserve">” </w:t>
          </w:r>
          <w:proofErr w:type="spellStart"/>
          <w:r>
            <w:rPr>
              <w:rFonts w:eastAsia="Times New Roman"/>
              <w:i/>
              <w:iCs/>
            </w:rPr>
            <w:t>Pharmacopsychiatry</w:t>
          </w:r>
          <w:proofErr w:type="spellEnd"/>
          <w:r>
            <w:rPr>
              <w:rFonts w:eastAsia="Times New Roman"/>
            </w:rPr>
            <w:t xml:space="preserve">, </w:t>
          </w:r>
          <w:proofErr w:type="spellStart"/>
          <w:r>
            <w:rPr>
              <w:rFonts w:eastAsia="Times New Roman"/>
            </w:rPr>
            <w:t>Jan</w:t>
          </w:r>
          <w:proofErr w:type="spellEnd"/>
          <w:r>
            <w:rPr>
              <w:rFonts w:eastAsia="Times New Roman"/>
            </w:rPr>
            <w:t xml:space="preserve">. 2012, </w:t>
          </w:r>
          <w:proofErr w:type="spellStart"/>
          <w:r>
            <w:rPr>
              <w:rFonts w:eastAsia="Times New Roman"/>
            </w:rPr>
            <w:t>doi</w:t>
          </w:r>
          <w:proofErr w:type="spellEnd"/>
          <w:r>
            <w:rPr>
              <w:rFonts w:eastAsia="Times New Roman"/>
            </w:rPr>
            <w:t>: 10.1055/s-0031-1299721.</w:t>
          </w:r>
        </w:p>
        <w:p w14:paraId="0A1DFA2B" w14:textId="77777777" w:rsidR="00207187" w:rsidRDefault="00207187" w:rsidP="00207187">
          <w:pPr>
            <w:autoSpaceDE w:val="0"/>
            <w:autoSpaceDN w:val="0"/>
            <w:ind w:hanging="640"/>
            <w:rPr>
              <w:rFonts w:eastAsia="Times New Roman"/>
            </w:rPr>
          </w:pPr>
          <w:r>
            <w:rPr>
              <w:rFonts w:eastAsia="Times New Roman"/>
            </w:rPr>
            <w:t>[6]</w:t>
          </w:r>
          <w:r>
            <w:rPr>
              <w:rFonts w:eastAsia="Times New Roman"/>
            </w:rPr>
            <w:tab/>
            <w:t xml:space="preserve">L. Ferini-Strambi, M. Sforza, and A. Galbiati, “High-dose </w:t>
          </w:r>
          <w:proofErr w:type="spellStart"/>
          <w:r>
            <w:rPr>
              <w:rFonts w:eastAsia="Times New Roman"/>
            </w:rPr>
            <w:t>lormetazepam</w:t>
          </w:r>
          <w:proofErr w:type="spellEnd"/>
          <w:r>
            <w:rPr>
              <w:rFonts w:eastAsia="Times New Roman"/>
            </w:rPr>
            <w:t xml:space="preserve"> </w:t>
          </w:r>
          <w:proofErr w:type="spellStart"/>
          <w:r>
            <w:rPr>
              <w:rFonts w:eastAsia="Times New Roman"/>
            </w:rPr>
            <w:t>dependence</w:t>
          </w:r>
          <w:proofErr w:type="spellEnd"/>
          <w:r>
            <w:rPr>
              <w:rFonts w:eastAsia="Times New Roman"/>
            </w:rPr>
            <w:t>: strange case of Dr. Jekyll and Mr. Hyde—</w:t>
          </w:r>
          <w:proofErr w:type="spellStart"/>
          <w:r>
            <w:rPr>
              <w:rFonts w:eastAsia="Times New Roman"/>
            </w:rPr>
            <w:t>comment</w:t>
          </w:r>
          <w:proofErr w:type="spellEnd"/>
          <w:r>
            <w:rPr>
              <w:rFonts w:eastAsia="Times New Roman"/>
            </w:rPr>
            <w:t xml:space="preserv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Emerg</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15, no. 2, pp. 341–342, Mar. 2020, </w:t>
          </w:r>
          <w:proofErr w:type="spellStart"/>
          <w:r>
            <w:rPr>
              <w:rFonts w:eastAsia="Times New Roman"/>
            </w:rPr>
            <w:t>doi</w:t>
          </w:r>
          <w:proofErr w:type="spellEnd"/>
          <w:r>
            <w:rPr>
              <w:rFonts w:eastAsia="Times New Roman"/>
            </w:rPr>
            <w:t>: 10.1007/s11739-019-02142-z.</w:t>
          </w:r>
        </w:p>
        <w:p w14:paraId="3B1301D0" w14:textId="77777777" w:rsidR="00207187" w:rsidRDefault="00207187" w:rsidP="00207187">
          <w:pPr>
            <w:autoSpaceDE w:val="0"/>
            <w:autoSpaceDN w:val="0"/>
            <w:ind w:hanging="640"/>
            <w:rPr>
              <w:rFonts w:eastAsia="Times New Roman"/>
            </w:rPr>
          </w:pPr>
          <w:r>
            <w:rPr>
              <w:rFonts w:eastAsia="Times New Roman"/>
            </w:rPr>
            <w:t>[7]</w:t>
          </w:r>
          <w:r>
            <w:rPr>
              <w:rFonts w:eastAsia="Times New Roman"/>
            </w:rPr>
            <w:tab/>
            <w:t xml:space="preserve">M. Faccini, S. </w:t>
          </w:r>
          <w:proofErr w:type="spellStart"/>
          <w:r>
            <w:rPr>
              <w:rFonts w:eastAsia="Times New Roman"/>
            </w:rPr>
            <w:t>Tamburin</w:t>
          </w:r>
          <w:proofErr w:type="spellEnd"/>
          <w:r>
            <w:rPr>
              <w:rFonts w:eastAsia="Times New Roman"/>
            </w:rPr>
            <w:t xml:space="preserve">, R. Casari, L. Morbioli, and F. </w:t>
          </w:r>
          <w:proofErr w:type="spellStart"/>
          <w:r>
            <w:rPr>
              <w:rFonts w:eastAsia="Times New Roman"/>
            </w:rPr>
            <w:t>Lugoboni</w:t>
          </w:r>
          <w:proofErr w:type="spellEnd"/>
          <w:r>
            <w:rPr>
              <w:rFonts w:eastAsia="Times New Roman"/>
            </w:rPr>
            <w:t xml:space="preserve">, “High-dose </w:t>
          </w:r>
          <w:proofErr w:type="spellStart"/>
          <w:r>
            <w:rPr>
              <w:rFonts w:eastAsia="Times New Roman"/>
            </w:rPr>
            <w:t>lormetazepam</w:t>
          </w:r>
          <w:proofErr w:type="spellEnd"/>
          <w:r>
            <w:rPr>
              <w:rFonts w:eastAsia="Times New Roman"/>
            </w:rPr>
            <w:t xml:space="preserve"> </w:t>
          </w:r>
          <w:proofErr w:type="spellStart"/>
          <w:r>
            <w:rPr>
              <w:rFonts w:eastAsia="Times New Roman"/>
            </w:rPr>
            <w:t>dependence</w:t>
          </w:r>
          <w:proofErr w:type="spellEnd"/>
          <w:r>
            <w:rPr>
              <w:rFonts w:eastAsia="Times New Roman"/>
            </w:rPr>
            <w:t xml:space="preserve">: strange case of Dr. Jekyll and Mr. Hyde,” </w:t>
          </w:r>
          <w:proofErr w:type="spellStart"/>
          <w:r>
            <w:rPr>
              <w:rFonts w:eastAsia="Times New Roman"/>
              <w:i/>
              <w:iCs/>
            </w:rPr>
            <w:t>Intern</w:t>
          </w:r>
          <w:proofErr w:type="spellEnd"/>
          <w:r>
            <w:rPr>
              <w:rFonts w:eastAsia="Times New Roman"/>
              <w:i/>
              <w:iCs/>
            </w:rPr>
            <w:t xml:space="preserve"> </w:t>
          </w:r>
          <w:proofErr w:type="spellStart"/>
          <w:r>
            <w:rPr>
              <w:rFonts w:eastAsia="Times New Roman"/>
              <w:i/>
              <w:iCs/>
            </w:rPr>
            <w:t>Emerg</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14, no. 8, pp. 1271–1278, Nov. 2019, </w:t>
          </w:r>
          <w:proofErr w:type="spellStart"/>
          <w:r>
            <w:rPr>
              <w:rFonts w:eastAsia="Times New Roman"/>
            </w:rPr>
            <w:t>doi</w:t>
          </w:r>
          <w:proofErr w:type="spellEnd"/>
          <w:r>
            <w:rPr>
              <w:rFonts w:eastAsia="Times New Roman"/>
            </w:rPr>
            <w:t>: 10.1007/s11739-019-02101-8.</w:t>
          </w:r>
        </w:p>
        <w:p w14:paraId="63395942" w14:textId="77777777" w:rsidR="00207187" w:rsidRDefault="00207187" w:rsidP="00207187">
          <w:pPr>
            <w:autoSpaceDE w:val="0"/>
            <w:autoSpaceDN w:val="0"/>
            <w:ind w:hanging="640"/>
            <w:rPr>
              <w:rFonts w:eastAsia="Times New Roman"/>
            </w:rPr>
          </w:pPr>
          <w:r>
            <w:rPr>
              <w:rFonts w:eastAsia="Times New Roman"/>
            </w:rPr>
            <w:t>[8]</w:t>
          </w:r>
          <w:r>
            <w:rPr>
              <w:rFonts w:eastAsia="Times New Roman"/>
            </w:rPr>
            <w:tab/>
            <w:t xml:space="preserve">L. </w:t>
          </w:r>
          <w:proofErr w:type="spellStart"/>
          <w:r>
            <w:rPr>
              <w:rFonts w:eastAsia="Times New Roman"/>
            </w:rPr>
            <w:t>Nosetti</w:t>
          </w:r>
          <w:proofErr w:type="spellEnd"/>
          <w:r>
            <w:rPr>
              <w:rFonts w:eastAsia="Times New Roman"/>
            </w:rPr>
            <w:t xml:space="preserve"> </w:t>
          </w:r>
          <w:r>
            <w:rPr>
              <w:rFonts w:eastAsia="Times New Roman"/>
              <w:i/>
              <w:iCs/>
            </w:rPr>
            <w:t>et al.</w:t>
          </w:r>
          <w:r>
            <w:rPr>
              <w:rFonts w:eastAsia="Times New Roman"/>
            </w:rPr>
            <w:t xml:space="preserve">, “Impact of </w:t>
          </w:r>
          <w:proofErr w:type="spellStart"/>
          <w:r>
            <w:rPr>
              <w:rFonts w:eastAsia="Times New Roman"/>
            </w:rPr>
            <w:t>pre-sleep</w:t>
          </w:r>
          <w:proofErr w:type="spellEnd"/>
          <w:r>
            <w:rPr>
              <w:rFonts w:eastAsia="Times New Roman"/>
            </w:rPr>
            <w:t xml:space="preserve"> </w:t>
          </w:r>
          <w:proofErr w:type="spellStart"/>
          <w:r>
            <w:rPr>
              <w:rFonts w:eastAsia="Times New Roman"/>
            </w:rPr>
            <w:t>habits</w:t>
          </w:r>
          <w:proofErr w:type="spellEnd"/>
          <w:r>
            <w:rPr>
              <w:rFonts w:eastAsia="Times New Roman"/>
            </w:rPr>
            <w:t xml:space="preserve"> on </w:t>
          </w:r>
          <w:proofErr w:type="spellStart"/>
          <w:r>
            <w:rPr>
              <w:rFonts w:eastAsia="Times New Roman"/>
            </w:rPr>
            <w:t>adolescent</w:t>
          </w:r>
          <w:proofErr w:type="spellEnd"/>
          <w:r>
            <w:rPr>
              <w:rFonts w:eastAsia="Times New Roman"/>
            </w:rPr>
            <w:t xml:space="preserve"> </w:t>
          </w:r>
          <w:proofErr w:type="spellStart"/>
          <w:r>
            <w:rPr>
              <w:rFonts w:eastAsia="Times New Roman"/>
            </w:rPr>
            <w:t>sleep</w:t>
          </w:r>
          <w:proofErr w:type="spellEnd"/>
          <w:r>
            <w:rPr>
              <w:rFonts w:eastAsia="Times New Roman"/>
            </w:rPr>
            <w:t xml:space="preserve">: an </w:t>
          </w:r>
          <w:proofErr w:type="spellStart"/>
          <w:r>
            <w:rPr>
              <w:rFonts w:eastAsia="Times New Roman"/>
            </w:rPr>
            <w:t>Italian</w:t>
          </w:r>
          <w:proofErr w:type="spellEnd"/>
          <w:r>
            <w:rPr>
              <w:rFonts w:eastAsia="Times New Roman"/>
            </w:rPr>
            <w:t xml:space="preserve"> </w:t>
          </w:r>
          <w:proofErr w:type="spellStart"/>
          <w:r>
            <w:rPr>
              <w:rFonts w:eastAsia="Times New Roman"/>
            </w:rPr>
            <w:t>population-based</w:t>
          </w:r>
          <w:proofErr w:type="spellEnd"/>
          <w:r>
            <w:rPr>
              <w:rFonts w:eastAsia="Times New Roman"/>
            </w:rPr>
            <w:t xml:space="preserve"> study,”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81, pp. 300–306, </w:t>
          </w:r>
          <w:proofErr w:type="spellStart"/>
          <w:r>
            <w:rPr>
              <w:rFonts w:eastAsia="Times New Roman"/>
            </w:rPr>
            <w:t>May</w:t>
          </w:r>
          <w:proofErr w:type="spellEnd"/>
          <w:r>
            <w:rPr>
              <w:rFonts w:eastAsia="Times New Roman"/>
            </w:rPr>
            <w:t xml:space="preserve"> 2021, </w:t>
          </w:r>
          <w:proofErr w:type="spellStart"/>
          <w:r>
            <w:rPr>
              <w:rFonts w:eastAsia="Times New Roman"/>
            </w:rPr>
            <w:t>doi</w:t>
          </w:r>
          <w:proofErr w:type="spellEnd"/>
          <w:r>
            <w:rPr>
              <w:rFonts w:eastAsia="Times New Roman"/>
            </w:rPr>
            <w:t>: 10.1016/j.sleep.2021.02.054.</w:t>
          </w:r>
        </w:p>
        <w:p w14:paraId="2A222ADF" w14:textId="77777777" w:rsidR="00207187" w:rsidRDefault="00207187" w:rsidP="00207187">
          <w:pPr>
            <w:autoSpaceDE w:val="0"/>
            <w:autoSpaceDN w:val="0"/>
            <w:ind w:hanging="640"/>
            <w:rPr>
              <w:rFonts w:eastAsia="Times New Roman"/>
            </w:rPr>
          </w:pPr>
          <w:r>
            <w:rPr>
              <w:rFonts w:eastAsia="Times New Roman"/>
            </w:rPr>
            <w:t>[9]</w:t>
          </w:r>
          <w:r>
            <w:rPr>
              <w:rFonts w:eastAsia="Times New Roman"/>
            </w:rPr>
            <w:tab/>
            <w:t>P. M. RUSSO, O. BRUNI, F. LUCIDI, R. FERRI, and C. VIOLANI, “</w:t>
          </w:r>
          <w:proofErr w:type="spellStart"/>
          <w:r>
            <w:rPr>
              <w:rFonts w:eastAsia="Times New Roman"/>
            </w:rPr>
            <w:t>Sleep</w:t>
          </w:r>
          <w:proofErr w:type="spellEnd"/>
          <w:r>
            <w:rPr>
              <w:rFonts w:eastAsia="Times New Roman"/>
            </w:rPr>
            <w:t xml:space="preserve"> </w:t>
          </w:r>
          <w:proofErr w:type="spellStart"/>
          <w:r>
            <w:rPr>
              <w:rFonts w:eastAsia="Times New Roman"/>
            </w:rPr>
            <w:t>habits</w:t>
          </w:r>
          <w:proofErr w:type="spellEnd"/>
          <w:r>
            <w:rPr>
              <w:rFonts w:eastAsia="Times New Roman"/>
            </w:rPr>
            <w:t xml:space="preserve"> and </w:t>
          </w:r>
          <w:proofErr w:type="spellStart"/>
          <w:r>
            <w:rPr>
              <w:rFonts w:eastAsia="Times New Roman"/>
            </w:rPr>
            <w:t>circadian</w:t>
          </w:r>
          <w:proofErr w:type="spellEnd"/>
          <w:r>
            <w:rPr>
              <w:rFonts w:eastAsia="Times New Roman"/>
            </w:rPr>
            <w:t xml:space="preserve"> </w:t>
          </w:r>
          <w:proofErr w:type="spellStart"/>
          <w:r>
            <w:rPr>
              <w:rFonts w:eastAsia="Times New Roman"/>
            </w:rPr>
            <w:t>preference</w:t>
          </w:r>
          <w:proofErr w:type="spellEnd"/>
          <w:r>
            <w:rPr>
              <w:rFonts w:eastAsia="Times New Roman"/>
            </w:rPr>
            <w:t xml:space="preserve"> in </w:t>
          </w:r>
          <w:proofErr w:type="spellStart"/>
          <w:r>
            <w:rPr>
              <w:rFonts w:eastAsia="Times New Roman"/>
            </w:rPr>
            <w:t>Italian</w:t>
          </w:r>
          <w:proofErr w:type="spellEnd"/>
          <w:r>
            <w:rPr>
              <w:rFonts w:eastAsia="Times New Roman"/>
            </w:rPr>
            <w:t xml:space="preserve"> </w:t>
          </w:r>
          <w:proofErr w:type="spellStart"/>
          <w:r>
            <w:rPr>
              <w:rFonts w:eastAsia="Times New Roman"/>
            </w:rPr>
            <w:t>children</w:t>
          </w:r>
          <w:proofErr w:type="spellEnd"/>
          <w:r>
            <w:rPr>
              <w:rFonts w:eastAsia="Times New Roman"/>
            </w:rPr>
            <w:t xml:space="preserve"> and </w:t>
          </w:r>
          <w:proofErr w:type="spellStart"/>
          <w:r>
            <w:rPr>
              <w:rFonts w:eastAsia="Times New Roman"/>
            </w:rPr>
            <w:t>adolescents</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16, no. 2, pp. 163–169, Jun. 2007, </w:t>
          </w:r>
          <w:proofErr w:type="spellStart"/>
          <w:r>
            <w:rPr>
              <w:rFonts w:eastAsia="Times New Roman"/>
            </w:rPr>
            <w:t>doi</w:t>
          </w:r>
          <w:proofErr w:type="spellEnd"/>
          <w:r>
            <w:rPr>
              <w:rFonts w:eastAsia="Times New Roman"/>
            </w:rPr>
            <w:t>: 10.1111/j.1365-2869.2007.</w:t>
          </w:r>
          <w:proofErr w:type="gramStart"/>
          <w:r>
            <w:rPr>
              <w:rFonts w:eastAsia="Times New Roman"/>
            </w:rPr>
            <w:t>00584.x.</w:t>
          </w:r>
          <w:proofErr w:type="gramEnd"/>
        </w:p>
        <w:p w14:paraId="7BD36415" w14:textId="77777777" w:rsidR="00207187" w:rsidRDefault="00207187" w:rsidP="00207187">
          <w:pPr>
            <w:autoSpaceDE w:val="0"/>
            <w:autoSpaceDN w:val="0"/>
            <w:ind w:hanging="640"/>
            <w:rPr>
              <w:rFonts w:eastAsia="Times New Roman"/>
            </w:rPr>
          </w:pPr>
          <w:r>
            <w:rPr>
              <w:rFonts w:eastAsia="Times New Roman"/>
            </w:rPr>
            <w:t>[10]</w:t>
          </w:r>
          <w:r>
            <w:rPr>
              <w:rFonts w:eastAsia="Times New Roman"/>
            </w:rPr>
            <w:tab/>
            <w:t xml:space="preserve">V. Castronovo </w:t>
          </w:r>
          <w:r>
            <w:rPr>
              <w:rFonts w:eastAsia="Times New Roman"/>
              <w:i/>
              <w:iCs/>
            </w:rPr>
            <w:t>et al.</w:t>
          </w:r>
          <w:r>
            <w:rPr>
              <w:rFonts w:eastAsia="Times New Roman"/>
            </w:rPr>
            <w:t>, “Long-</w:t>
          </w:r>
          <w:proofErr w:type="spellStart"/>
          <w:r>
            <w:rPr>
              <w:rFonts w:eastAsia="Times New Roman"/>
            </w:rPr>
            <w:t>term</w:t>
          </w:r>
          <w:proofErr w:type="spellEnd"/>
          <w:r>
            <w:rPr>
              <w:rFonts w:eastAsia="Times New Roman"/>
            </w:rPr>
            <w:t xml:space="preserve"> clinical </w:t>
          </w:r>
          <w:proofErr w:type="spellStart"/>
          <w:r>
            <w:rPr>
              <w:rFonts w:eastAsia="Times New Roman"/>
            </w:rPr>
            <w:t>effect</w:t>
          </w:r>
          <w:proofErr w:type="spellEnd"/>
          <w:r>
            <w:rPr>
              <w:rFonts w:eastAsia="Times New Roman"/>
            </w:rPr>
            <w:t xml:space="preserve"> of group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a case </w:t>
          </w:r>
          <w:proofErr w:type="spellStart"/>
          <w:r>
            <w:rPr>
              <w:rFonts w:eastAsia="Times New Roman"/>
            </w:rPr>
            <w:t>series</w:t>
          </w:r>
          <w:proofErr w:type="spellEnd"/>
          <w:r>
            <w:rPr>
              <w:rFonts w:eastAsia="Times New Roman"/>
            </w:rPr>
            <w:t xml:space="preserve"> study,”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47, pp. 54–59, Jul. 2018, </w:t>
          </w:r>
          <w:proofErr w:type="spellStart"/>
          <w:r>
            <w:rPr>
              <w:rFonts w:eastAsia="Times New Roman"/>
            </w:rPr>
            <w:t>doi</w:t>
          </w:r>
          <w:proofErr w:type="spellEnd"/>
          <w:r>
            <w:rPr>
              <w:rFonts w:eastAsia="Times New Roman"/>
            </w:rPr>
            <w:t>: 10.1016/j.sleep.2018.03.017.</w:t>
          </w:r>
        </w:p>
        <w:p w14:paraId="77B366DF" w14:textId="77777777" w:rsidR="00207187" w:rsidRDefault="00207187" w:rsidP="00207187">
          <w:pPr>
            <w:autoSpaceDE w:val="0"/>
            <w:autoSpaceDN w:val="0"/>
            <w:ind w:hanging="640"/>
            <w:rPr>
              <w:rFonts w:eastAsia="Times New Roman"/>
            </w:rPr>
          </w:pPr>
          <w:r>
            <w:rPr>
              <w:rFonts w:eastAsia="Times New Roman"/>
            </w:rPr>
            <w:t>[11]</w:t>
          </w:r>
          <w:r>
            <w:rPr>
              <w:rFonts w:eastAsia="Times New Roman"/>
            </w:rPr>
            <w:tab/>
            <w:t xml:space="preserve">A. Galbiati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With </w:t>
          </w:r>
          <w:proofErr w:type="spellStart"/>
          <w:r>
            <w:rPr>
              <w:rFonts w:eastAsia="Times New Roman"/>
            </w:rPr>
            <w:t>Subjective</w:t>
          </w:r>
          <w:proofErr w:type="spellEnd"/>
          <w:r>
            <w:rPr>
              <w:rFonts w:eastAsia="Times New Roman"/>
            </w:rPr>
            <w:t xml:space="preserve"> Short Total </w:t>
          </w:r>
          <w:proofErr w:type="spellStart"/>
          <w:r>
            <w:rPr>
              <w:rFonts w:eastAsia="Times New Roman"/>
            </w:rPr>
            <w:t>Sleep</w:t>
          </w:r>
          <w:proofErr w:type="spellEnd"/>
          <w:r>
            <w:rPr>
              <w:rFonts w:eastAsia="Times New Roman"/>
            </w:rPr>
            <w:t xml:space="preserve"> Time </w:t>
          </w:r>
          <w:proofErr w:type="spellStart"/>
          <w:r>
            <w:rPr>
              <w:rFonts w:eastAsia="Times New Roman"/>
            </w:rPr>
            <w:t>Have</w:t>
          </w:r>
          <w:proofErr w:type="spellEnd"/>
          <w:r>
            <w:rPr>
              <w:rFonts w:eastAsia="Times New Roman"/>
            </w:rPr>
            <w:t xml:space="preserve"> a </w:t>
          </w:r>
          <w:proofErr w:type="spellStart"/>
          <w:r>
            <w:rPr>
              <w:rFonts w:eastAsia="Times New Roman"/>
            </w:rPr>
            <w:t>Boosted</w:t>
          </w:r>
          <w:proofErr w:type="spellEnd"/>
          <w:r>
            <w:rPr>
              <w:rFonts w:eastAsia="Times New Roman"/>
            </w:rPr>
            <w:t xml:space="preserve">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Despite</w:t>
          </w:r>
          <w:proofErr w:type="spellEnd"/>
          <w:r>
            <w:rPr>
              <w:rFonts w:eastAsia="Times New Roman"/>
            </w:rPr>
            <w:t xml:space="preserve"> </w:t>
          </w:r>
          <w:proofErr w:type="spellStart"/>
          <w:r>
            <w:rPr>
              <w:rFonts w:eastAsia="Times New Roman"/>
            </w:rPr>
            <w:t>Residual</w:t>
          </w:r>
          <w:proofErr w:type="spellEnd"/>
          <w:r>
            <w:rPr>
              <w:rFonts w:eastAsia="Times New Roman"/>
            </w:rPr>
            <w:t xml:space="preserve"> </w:t>
          </w:r>
          <w:proofErr w:type="spellStart"/>
          <w:r>
            <w:rPr>
              <w:rFonts w:eastAsia="Times New Roman"/>
            </w:rPr>
            <w:t>Symptoms</w:t>
          </w:r>
          <w:proofErr w:type="spellEnd"/>
          <w:r>
            <w:rPr>
              <w:rFonts w:eastAsia="Times New Roman"/>
            </w:rPr>
            <w:t xml:space="preserve">,” </w:t>
          </w:r>
          <w:proofErr w:type="spellStart"/>
          <w:r>
            <w:rPr>
              <w:rFonts w:eastAsia="Times New Roman"/>
              <w:i/>
              <w:iCs/>
            </w:rPr>
            <w:t>Behavioral</w:t>
          </w:r>
          <w:proofErr w:type="spellEnd"/>
          <w:r>
            <w:rPr>
              <w:rFonts w:eastAsia="Times New Roman"/>
              <w:i/>
              <w:iCs/>
            </w:rPr>
            <w:t xml:space="preserve"> </w:t>
          </w:r>
          <w:proofErr w:type="spellStart"/>
          <w:r>
            <w:rPr>
              <w:rFonts w:eastAsia="Times New Roman"/>
              <w:i/>
              <w:iCs/>
            </w:rPr>
            <w:t>Sleep</w:t>
          </w:r>
          <w:proofErr w:type="spellEnd"/>
          <w:r>
            <w:rPr>
              <w:rFonts w:eastAsia="Times New Roman"/>
              <w:i/>
              <w:iCs/>
            </w:rPr>
            <w:t xml:space="preserve"> Medicine</w:t>
          </w:r>
          <w:r>
            <w:rPr>
              <w:rFonts w:eastAsia="Times New Roman"/>
            </w:rPr>
            <w:t xml:space="preserve">, vol. 18, no. 1, pp. 58–67, </w:t>
          </w:r>
          <w:proofErr w:type="spellStart"/>
          <w:r>
            <w:rPr>
              <w:rFonts w:eastAsia="Times New Roman"/>
            </w:rPr>
            <w:t>Jan</w:t>
          </w:r>
          <w:proofErr w:type="spellEnd"/>
          <w:r>
            <w:rPr>
              <w:rFonts w:eastAsia="Times New Roman"/>
            </w:rPr>
            <w:t xml:space="preserve">. 2020, </w:t>
          </w:r>
          <w:proofErr w:type="spellStart"/>
          <w:r>
            <w:rPr>
              <w:rFonts w:eastAsia="Times New Roman"/>
            </w:rPr>
            <w:t>doi</w:t>
          </w:r>
          <w:proofErr w:type="spellEnd"/>
          <w:r>
            <w:rPr>
              <w:rFonts w:eastAsia="Times New Roman"/>
            </w:rPr>
            <w:t>: 10.1080/15402002.2018.1545650.</w:t>
          </w:r>
        </w:p>
        <w:p w14:paraId="387E72EC" w14:textId="77777777" w:rsidR="00207187" w:rsidRDefault="00207187" w:rsidP="00207187">
          <w:pPr>
            <w:autoSpaceDE w:val="0"/>
            <w:autoSpaceDN w:val="0"/>
            <w:ind w:hanging="640"/>
            <w:rPr>
              <w:rFonts w:eastAsia="Times New Roman"/>
            </w:rPr>
          </w:pPr>
          <w:r>
            <w:rPr>
              <w:rFonts w:eastAsia="Times New Roman"/>
            </w:rPr>
            <w:t>[12]</w:t>
          </w:r>
          <w:r>
            <w:rPr>
              <w:rFonts w:eastAsia="Times New Roman"/>
            </w:rPr>
            <w:tab/>
            <w:t xml:space="preserve">A. N. </w:t>
          </w:r>
          <w:proofErr w:type="spellStart"/>
          <w:r>
            <w:rPr>
              <w:rFonts w:eastAsia="Times New Roman"/>
            </w:rPr>
            <w:t>Vgontzas</w:t>
          </w:r>
          <w:proofErr w:type="spellEnd"/>
          <w:r>
            <w:rPr>
              <w:rFonts w:eastAsia="Times New Roman"/>
            </w:rPr>
            <w:t xml:space="preserve"> and J. Fernandez-Mendoza, “</w:t>
          </w:r>
          <w:proofErr w:type="spellStart"/>
          <w:r>
            <w:rPr>
              <w:rFonts w:eastAsia="Times New Roman"/>
            </w:rPr>
            <w:t>Insomnia</w:t>
          </w:r>
          <w:proofErr w:type="spellEnd"/>
          <w:r>
            <w:rPr>
              <w:rFonts w:eastAsia="Times New Roman"/>
            </w:rPr>
            <w:t xml:space="preserve"> With Short </w:t>
          </w:r>
          <w:proofErr w:type="spellStart"/>
          <w:r>
            <w:rPr>
              <w:rFonts w:eastAsia="Times New Roman"/>
            </w:rPr>
            <w:t>Sleep</w:t>
          </w:r>
          <w:proofErr w:type="spellEnd"/>
          <w:r>
            <w:rPr>
              <w:rFonts w:eastAsia="Times New Roman"/>
            </w:rPr>
            <w:t xml:space="preserve"> Duration,”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Clin</w:t>
          </w:r>
          <w:proofErr w:type="spellEnd"/>
          <w:r>
            <w:rPr>
              <w:rFonts w:eastAsia="Times New Roman"/>
            </w:rPr>
            <w:t xml:space="preserve">, vol. 8, no. 3, pp. 309–322, Sep. 2013, </w:t>
          </w:r>
          <w:proofErr w:type="spellStart"/>
          <w:r>
            <w:rPr>
              <w:rFonts w:eastAsia="Times New Roman"/>
            </w:rPr>
            <w:t>doi</w:t>
          </w:r>
          <w:proofErr w:type="spellEnd"/>
          <w:r>
            <w:rPr>
              <w:rFonts w:eastAsia="Times New Roman"/>
            </w:rPr>
            <w:t>: 10.1016/j.jsmc.2013.04.009.</w:t>
          </w:r>
        </w:p>
        <w:p w14:paraId="660B8F97" w14:textId="77777777" w:rsidR="00207187" w:rsidRDefault="00207187" w:rsidP="00207187">
          <w:pPr>
            <w:autoSpaceDE w:val="0"/>
            <w:autoSpaceDN w:val="0"/>
            <w:ind w:hanging="640"/>
            <w:rPr>
              <w:rFonts w:eastAsia="Times New Roman"/>
            </w:rPr>
          </w:pPr>
          <w:r>
            <w:rPr>
              <w:rFonts w:eastAsia="Times New Roman"/>
            </w:rPr>
            <w:t>[13]</w:t>
          </w:r>
          <w:r>
            <w:rPr>
              <w:rFonts w:eastAsia="Times New Roman"/>
            </w:rPr>
            <w:tab/>
            <w:t xml:space="preserve">A. Galbiati </w:t>
          </w:r>
          <w:r>
            <w:rPr>
              <w:rFonts w:eastAsia="Times New Roman"/>
              <w:i/>
              <w:iCs/>
            </w:rPr>
            <w:t>et al.</w:t>
          </w:r>
          <w:r>
            <w:rPr>
              <w:rFonts w:eastAsia="Times New Roman"/>
            </w:rPr>
            <w:t xml:space="preserve">, “‘Thinking About Thinking’ in </w:t>
          </w:r>
          <w:proofErr w:type="spellStart"/>
          <w:r>
            <w:rPr>
              <w:rFonts w:eastAsia="Times New Roman"/>
            </w:rPr>
            <w:t>Insomnia</w:t>
          </w:r>
          <w:proofErr w:type="spellEnd"/>
          <w:r>
            <w:rPr>
              <w:rFonts w:eastAsia="Times New Roman"/>
            </w:rPr>
            <w:t xml:space="preserve"> Disorder: The </w:t>
          </w:r>
          <w:proofErr w:type="spellStart"/>
          <w:r>
            <w:rPr>
              <w:rFonts w:eastAsia="Times New Roman"/>
            </w:rPr>
            <w:t>Effect</w:t>
          </w:r>
          <w:proofErr w:type="spellEnd"/>
          <w:r>
            <w:rPr>
              <w:rFonts w:eastAsia="Times New Roman"/>
            </w:rPr>
            <w:t xml:space="preserve"> of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on </w:t>
          </w:r>
          <w:proofErr w:type="spellStart"/>
          <w:r>
            <w:rPr>
              <w:rFonts w:eastAsia="Times New Roman"/>
            </w:rPr>
            <w:t>Sleep-Related</w:t>
          </w:r>
          <w:proofErr w:type="spellEnd"/>
          <w:r>
            <w:rPr>
              <w:rFonts w:eastAsia="Times New Roman"/>
            </w:rPr>
            <w:t xml:space="preserve"> </w:t>
          </w:r>
          <w:proofErr w:type="spellStart"/>
          <w:r>
            <w:rPr>
              <w:rFonts w:eastAsia="Times New Roman"/>
            </w:rPr>
            <w:t>Metacognition</w:t>
          </w:r>
          <w:proofErr w:type="spellEnd"/>
          <w:r>
            <w:rPr>
              <w:rFonts w:eastAsia="Times New Roman"/>
            </w:rPr>
            <w:t xml:space="preserve">,” </w:t>
          </w:r>
          <w:r>
            <w:rPr>
              <w:rFonts w:eastAsia="Times New Roman"/>
              <w:i/>
              <w:iCs/>
            </w:rPr>
            <w:t xml:space="preserve">Front </w:t>
          </w:r>
          <w:proofErr w:type="spellStart"/>
          <w:r>
            <w:rPr>
              <w:rFonts w:eastAsia="Times New Roman"/>
              <w:i/>
              <w:iCs/>
            </w:rPr>
            <w:t>Psychol</w:t>
          </w:r>
          <w:proofErr w:type="spellEnd"/>
          <w:r>
            <w:rPr>
              <w:rFonts w:eastAsia="Times New Roman"/>
            </w:rPr>
            <w:t xml:space="preserve">, vol. 12, Sep. 2021, </w:t>
          </w:r>
          <w:proofErr w:type="spellStart"/>
          <w:r>
            <w:rPr>
              <w:rFonts w:eastAsia="Times New Roman"/>
            </w:rPr>
            <w:t>doi</w:t>
          </w:r>
          <w:proofErr w:type="spellEnd"/>
          <w:r>
            <w:rPr>
              <w:rFonts w:eastAsia="Times New Roman"/>
            </w:rPr>
            <w:t>: 10.3389/fpsyg.2021.705112.</w:t>
          </w:r>
        </w:p>
        <w:p w14:paraId="6490751C" w14:textId="77777777" w:rsidR="00207187" w:rsidRDefault="00207187" w:rsidP="00207187">
          <w:pPr>
            <w:autoSpaceDE w:val="0"/>
            <w:autoSpaceDN w:val="0"/>
            <w:ind w:hanging="640"/>
            <w:rPr>
              <w:rFonts w:eastAsia="Times New Roman"/>
            </w:rPr>
          </w:pPr>
          <w:r>
            <w:rPr>
              <w:rFonts w:eastAsia="Times New Roman"/>
            </w:rPr>
            <w:t>[14]</w:t>
          </w:r>
          <w:r>
            <w:rPr>
              <w:rFonts w:eastAsia="Times New Roman"/>
            </w:rPr>
            <w:tab/>
            <w:t xml:space="preserve">C. M. Morin, A. </w:t>
          </w:r>
          <w:proofErr w:type="spellStart"/>
          <w:r>
            <w:rPr>
              <w:rFonts w:eastAsia="Times New Roman"/>
            </w:rPr>
            <w:t>Vallières</w:t>
          </w:r>
          <w:proofErr w:type="spellEnd"/>
          <w:r>
            <w:rPr>
              <w:rFonts w:eastAsia="Times New Roman"/>
            </w:rPr>
            <w:t xml:space="preserve">, and H. </w:t>
          </w:r>
          <w:proofErr w:type="spellStart"/>
          <w:r>
            <w:rPr>
              <w:rFonts w:eastAsia="Times New Roman"/>
            </w:rPr>
            <w:t>Ivers</w:t>
          </w:r>
          <w:proofErr w:type="spellEnd"/>
          <w:r>
            <w:rPr>
              <w:rFonts w:eastAsia="Times New Roman"/>
            </w:rPr>
            <w:t>, “</w:t>
          </w:r>
          <w:proofErr w:type="spellStart"/>
          <w:r>
            <w:rPr>
              <w:rFonts w:eastAsia="Times New Roman"/>
            </w:rPr>
            <w:t>Dysfunctional</w:t>
          </w:r>
          <w:proofErr w:type="spellEnd"/>
          <w:r>
            <w:rPr>
              <w:rFonts w:eastAsia="Times New Roman"/>
            </w:rPr>
            <w:t xml:space="preserve"> </w:t>
          </w:r>
          <w:proofErr w:type="spellStart"/>
          <w:r>
            <w:rPr>
              <w:rFonts w:eastAsia="Times New Roman"/>
            </w:rPr>
            <w:t>beliefs</w:t>
          </w:r>
          <w:proofErr w:type="spellEnd"/>
          <w:r>
            <w:rPr>
              <w:rFonts w:eastAsia="Times New Roman"/>
            </w:rPr>
            <w:t xml:space="preserve"> and </w:t>
          </w:r>
          <w:proofErr w:type="spellStart"/>
          <w:r>
            <w:rPr>
              <w:rFonts w:eastAsia="Times New Roman"/>
            </w:rPr>
            <w:t>attitudes</w:t>
          </w:r>
          <w:proofErr w:type="spellEnd"/>
          <w:r>
            <w:rPr>
              <w:rFonts w:eastAsia="Times New Roman"/>
            </w:rPr>
            <w:t xml:space="preserve"> </w:t>
          </w:r>
          <w:proofErr w:type="spellStart"/>
          <w:r>
            <w:rPr>
              <w:rFonts w:eastAsia="Times New Roman"/>
            </w:rPr>
            <w:t>about</w:t>
          </w:r>
          <w:proofErr w:type="spellEnd"/>
          <w:r>
            <w:rPr>
              <w:rFonts w:eastAsia="Times New Roman"/>
            </w:rPr>
            <w:t xml:space="preserve"> </w:t>
          </w:r>
          <w:proofErr w:type="spellStart"/>
          <w:r>
            <w:rPr>
              <w:rFonts w:eastAsia="Times New Roman"/>
            </w:rPr>
            <w:t>sleep</w:t>
          </w:r>
          <w:proofErr w:type="spellEnd"/>
          <w:r>
            <w:rPr>
              <w:rFonts w:eastAsia="Times New Roman"/>
            </w:rPr>
            <w:t xml:space="preserve"> (DBAS): </w:t>
          </w:r>
          <w:proofErr w:type="spellStart"/>
          <w:r>
            <w:rPr>
              <w:rFonts w:eastAsia="Times New Roman"/>
            </w:rPr>
            <w:t>validation</w:t>
          </w:r>
          <w:proofErr w:type="spellEnd"/>
          <w:r>
            <w:rPr>
              <w:rFonts w:eastAsia="Times New Roman"/>
            </w:rPr>
            <w:t xml:space="preserve"> of a brief </w:t>
          </w:r>
          <w:proofErr w:type="spellStart"/>
          <w:r>
            <w:rPr>
              <w:rFonts w:eastAsia="Times New Roman"/>
            </w:rPr>
            <w:t>version</w:t>
          </w:r>
          <w:proofErr w:type="spellEnd"/>
          <w:r>
            <w:rPr>
              <w:rFonts w:eastAsia="Times New Roman"/>
            </w:rPr>
            <w:t xml:space="preserve"> (DBAS-16).,” </w:t>
          </w:r>
          <w:proofErr w:type="spellStart"/>
          <w:r>
            <w:rPr>
              <w:rFonts w:eastAsia="Times New Roman"/>
              <w:i/>
              <w:iCs/>
            </w:rPr>
            <w:t>Sleep</w:t>
          </w:r>
          <w:proofErr w:type="spellEnd"/>
          <w:r>
            <w:rPr>
              <w:rFonts w:eastAsia="Times New Roman"/>
            </w:rPr>
            <w:t xml:space="preserve">, vol. 30, no. 11, pp. 1547–54, Nov. 2007,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/30.11.1547.</w:t>
          </w:r>
        </w:p>
        <w:p w14:paraId="14E9AA89" w14:textId="77777777" w:rsidR="00207187" w:rsidRDefault="00207187" w:rsidP="00207187">
          <w:pPr>
            <w:autoSpaceDE w:val="0"/>
            <w:autoSpaceDN w:val="0"/>
            <w:ind w:hanging="640"/>
            <w:rPr>
              <w:rFonts w:eastAsia="Times New Roman"/>
            </w:rPr>
          </w:pPr>
          <w:r>
            <w:rPr>
              <w:rFonts w:eastAsia="Times New Roman"/>
            </w:rPr>
            <w:t>[15]</w:t>
          </w:r>
          <w:r>
            <w:rPr>
              <w:rFonts w:eastAsia="Times New Roman"/>
            </w:rPr>
            <w:tab/>
            <w:t xml:space="preserve">J. </w:t>
          </w:r>
          <w:proofErr w:type="spellStart"/>
          <w:r>
            <w:rPr>
              <w:rFonts w:eastAsia="Times New Roman"/>
            </w:rPr>
            <w:t>Waine</w:t>
          </w:r>
          <w:proofErr w:type="spellEnd"/>
          <w:r>
            <w:rPr>
              <w:rFonts w:eastAsia="Times New Roman"/>
            </w:rPr>
            <w:t xml:space="preserve">, N. M. Broomfield, S. </w:t>
          </w:r>
          <w:proofErr w:type="spellStart"/>
          <w:r>
            <w:rPr>
              <w:rFonts w:eastAsia="Times New Roman"/>
            </w:rPr>
            <w:t>Banham</w:t>
          </w:r>
          <w:proofErr w:type="spellEnd"/>
          <w:r>
            <w:rPr>
              <w:rFonts w:eastAsia="Times New Roman"/>
            </w:rPr>
            <w:t xml:space="preserve">, and C. A. </w:t>
          </w:r>
          <w:proofErr w:type="spellStart"/>
          <w:r>
            <w:rPr>
              <w:rFonts w:eastAsia="Times New Roman"/>
            </w:rPr>
            <w:t>Espie</w:t>
          </w:r>
          <w:proofErr w:type="spellEnd"/>
          <w:r>
            <w:rPr>
              <w:rFonts w:eastAsia="Times New Roman"/>
            </w:rPr>
            <w:t xml:space="preserve">, “Metacognitive </w:t>
          </w:r>
          <w:proofErr w:type="spellStart"/>
          <w:r>
            <w:rPr>
              <w:rFonts w:eastAsia="Times New Roman"/>
            </w:rPr>
            <w:t>beliefs</w:t>
          </w:r>
          <w:proofErr w:type="spellEnd"/>
          <w:r>
            <w:rPr>
              <w:rFonts w:eastAsia="Times New Roman"/>
            </w:rPr>
            <w:t xml:space="preserve"> in </w:t>
          </w:r>
          <w:proofErr w:type="spellStart"/>
          <w:r>
            <w:rPr>
              <w:rFonts w:eastAsia="Times New Roman"/>
            </w:rPr>
            <w:t>primary</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w:t>
          </w:r>
          <w:proofErr w:type="spellStart"/>
          <w:r>
            <w:rPr>
              <w:rFonts w:eastAsia="Times New Roman"/>
            </w:rPr>
            <w:t>Developing</w:t>
          </w:r>
          <w:proofErr w:type="spellEnd"/>
          <w:r>
            <w:rPr>
              <w:rFonts w:eastAsia="Times New Roman"/>
            </w:rPr>
            <w:t xml:space="preserve"> and </w:t>
          </w:r>
          <w:proofErr w:type="spellStart"/>
          <w:r>
            <w:rPr>
              <w:rFonts w:eastAsia="Times New Roman"/>
            </w:rPr>
            <w:t>validating</w:t>
          </w:r>
          <w:proofErr w:type="spellEnd"/>
          <w:r>
            <w:rPr>
              <w:rFonts w:eastAsia="Times New Roman"/>
            </w:rPr>
            <w:t xml:space="preserve"> the </w:t>
          </w:r>
          <w:proofErr w:type="spellStart"/>
          <w:r>
            <w:rPr>
              <w:rFonts w:eastAsia="Times New Roman"/>
            </w:rPr>
            <w:t>Metacognitions</w:t>
          </w:r>
          <w:proofErr w:type="spellEnd"/>
          <w:r>
            <w:rPr>
              <w:rFonts w:eastAsia="Times New Roman"/>
            </w:rPr>
            <w:t xml:space="preserve"> </w:t>
          </w:r>
          <w:proofErr w:type="spellStart"/>
          <w:r>
            <w:rPr>
              <w:rFonts w:eastAsia="Times New Roman"/>
            </w:rPr>
            <w:t>Questionnaire</w:t>
          </w:r>
          <w:proofErr w:type="spellEnd"/>
          <w:r>
            <w:rPr>
              <w:rFonts w:eastAsia="Times New Roman"/>
            </w:rPr>
            <w:t xml:space="preserve"> – </w:t>
          </w:r>
          <w:proofErr w:type="spellStart"/>
          <w:r>
            <w:rPr>
              <w:rFonts w:eastAsia="Times New Roman"/>
            </w:rPr>
            <w:t>Insomnia</w:t>
          </w:r>
          <w:proofErr w:type="spellEnd"/>
          <w:r>
            <w:rPr>
              <w:rFonts w:eastAsia="Times New Roman"/>
            </w:rPr>
            <w:t xml:space="preserve"> (MCQ-I),” </w:t>
          </w:r>
          <w:r>
            <w:rPr>
              <w:rFonts w:eastAsia="Times New Roman"/>
              <w:i/>
              <w:iCs/>
            </w:rPr>
            <w:t xml:space="preserve">J </w:t>
          </w:r>
          <w:proofErr w:type="spellStart"/>
          <w:r>
            <w:rPr>
              <w:rFonts w:eastAsia="Times New Roman"/>
              <w:i/>
              <w:iCs/>
            </w:rPr>
            <w:t>Behav</w:t>
          </w:r>
          <w:proofErr w:type="spellEnd"/>
          <w:r>
            <w:rPr>
              <w:rFonts w:eastAsia="Times New Roman"/>
              <w:i/>
              <w:iCs/>
            </w:rPr>
            <w:t xml:space="preserve"> </w:t>
          </w:r>
          <w:proofErr w:type="spellStart"/>
          <w:r>
            <w:rPr>
              <w:rFonts w:eastAsia="Times New Roman"/>
              <w:i/>
              <w:iCs/>
            </w:rPr>
            <w:t>Ther</w:t>
          </w:r>
          <w:proofErr w:type="spellEnd"/>
          <w:r>
            <w:rPr>
              <w:rFonts w:eastAsia="Times New Roman"/>
              <w:i/>
              <w:iCs/>
            </w:rPr>
            <w:t xml:space="preserve"> </w:t>
          </w:r>
          <w:proofErr w:type="spellStart"/>
          <w:r>
            <w:rPr>
              <w:rFonts w:eastAsia="Times New Roman"/>
              <w:i/>
              <w:iCs/>
            </w:rPr>
            <w:t>Exp</w:t>
          </w:r>
          <w:proofErr w:type="spellEnd"/>
          <w:r>
            <w:rPr>
              <w:rFonts w:eastAsia="Times New Roman"/>
              <w:i/>
              <w:iCs/>
            </w:rPr>
            <w:t xml:space="preserve"> </w:t>
          </w:r>
          <w:proofErr w:type="spellStart"/>
          <w:r>
            <w:rPr>
              <w:rFonts w:eastAsia="Times New Roman"/>
              <w:i/>
              <w:iCs/>
            </w:rPr>
            <w:t>Psychiatry</w:t>
          </w:r>
          <w:proofErr w:type="spellEnd"/>
          <w:r>
            <w:rPr>
              <w:rFonts w:eastAsia="Times New Roman"/>
            </w:rPr>
            <w:t xml:space="preserve">, vol. 40, no. 1, pp. 15–23, Mar. 2009, </w:t>
          </w:r>
          <w:proofErr w:type="spellStart"/>
          <w:r>
            <w:rPr>
              <w:rFonts w:eastAsia="Times New Roman"/>
            </w:rPr>
            <w:t>doi</w:t>
          </w:r>
          <w:proofErr w:type="spellEnd"/>
          <w:r>
            <w:rPr>
              <w:rFonts w:eastAsia="Times New Roman"/>
            </w:rPr>
            <w:t>: 10.1016/j.jbtep.2008.03.002.</w:t>
          </w:r>
        </w:p>
        <w:p w14:paraId="63400ACE" w14:textId="77777777" w:rsidR="00207187" w:rsidRDefault="00207187" w:rsidP="00207187">
          <w:pPr>
            <w:autoSpaceDE w:val="0"/>
            <w:autoSpaceDN w:val="0"/>
            <w:ind w:hanging="640"/>
            <w:rPr>
              <w:rFonts w:eastAsia="Times New Roman"/>
            </w:rPr>
          </w:pPr>
          <w:r>
            <w:rPr>
              <w:rFonts w:eastAsia="Times New Roman"/>
            </w:rPr>
            <w:t>[16]</w:t>
          </w:r>
          <w:r>
            <w:rPr>
              <w:rFonts w:eastAsia="Times New Roman"/>
            </w:rPr>
            <w:tab/>
            <w:t xml:space="preserve">F. Baker, M. </w:t>
          </w:r>
          <w:proofErr w:type="spellStart"/>
          <w:r>
            <w:rPr>
              <w:rFonts w:eastAsia="Times New Roman"/>
            </w:rPr>
            <w:t>Denniston</w:t>
          </w:r>
          <w:proofErr w:type="spellEnd"/>
          <w:r>
            <w:rPr>
              <w:rFonts w:eastAsia="Times New Roman"/>
            </w:rPr>
            <w:t xml:space="preserve">, J. </w:t>
          </w:r>
          <w:proofErr w:type="spellStart"/>
          <w:r>
            <w:rPr>
              <w:rFonts w:eastAsia="Times New Roman"/>
            </w:rPr>
            <w:t>Zabora</w:t>
          </w:r>
          <w:proofErr w:type="spellEnd"/>
          <w:r>
            <w:rPr>
              <w:rFonts w:eastAsia="Times New Roman"/>
            </w:rPr>
            <w:t xml:space="preserve">, A. </w:t>
          </w:r>
          <w:proofErr w:type="spellStart"/>
          <w:r>
            <w:rPr>
              <w:rFonts w:eastAsia="Times New Roman"/>
            </w:rPr>
            <w:t>Polland</w:t>
          </w:r>
          <w:proofErr w:type="spellEnd"/>
          <w:r>
            <w:rPr>
              <w:rFonts w:eastAsia="Times New Roman"/>
            </w:rPr>
            <w:t xml:space="preserve">, and W. N. Dudley, “A POMS short </w:t>
          </w:r>
          <w:proofErr w:type="spellStart"/>
          <w:r>
            <w:rPr>
              <w:rFonts w:eastAsia="Times New Roman"/>
            </w:rPr>
            <w:t>form</w:t>
          </w:r>
          <w:proofErr w:type="spellEnd"/>
          <w:r>
            <w:rPr>
              <w:rFonts w:eastAsia="Times New Roman"/>
            </w:rPr>
            <w:t xml:space="preserve"> for </w:t>
          </w:r>
          <w:proofErr w:type="spellStart"/>
          <w:r>
            <w:rPr>
              <w:rFonts w:eastAsia="Times New Roman"/>
            </w:rPr>
            <w:t>cancer</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proofErr w:type="spellStart"/>
          <w:r>
            <w:rPr>
              <w:rFonts w:eastAsia="Times New Roman"/>
            </w:rPr>
            <w:t>psychometric</w:t>
          </w:r>
          <w:proofErr w:type="spellEnd"/>
          <w:r>
            <w:rPr>
              <w:rFonts w:eastAsia="Times New Roman"/>
            </w:rPr>
            <w:t xml:space="preserve"> and </w:t>
          </w:r>
          <w:proofErr w:type="spellStart"/>
          <w:r>
            <w:rPr>
              <w:rFonts w:eastAsia="Times New Roman"/>
            </w:rPr>
            <w:t>structural</w:t>
          </w:r>
          <w:proofErr w:type="spellEnd"/>
          <w:r>
            <w:rPr>
              <w:rFonts w:eastAsia="Times New Roman"/>
            </w:rPr>
            <w:t xml:space="preserve"> </w:t>
          </w:r>
          <w:proofErr w:type="spellStart"/>
          <w:r>
            <w:rPr>
              <w:rFonts w:eastAsia="Times New Roman"/>
            </w:rPr>
            <w:t>evaluation</w:t>
          </w:r>
          <w:proofErr w:type="spellEnd"/>
          <w:r>
            <w:rPr>
              <w:rFonts w:eastAsia="Times New Roman"/>
            </w:rPr>
            <w:t xml:space="preserve">,” </w:t>
          </w:r>
          <w:proofErr w:type="spellStart"/>
          <w:r>
            <w:rPr>
              <w:rFonts w:eastAsia="Times New Roman"/>
              <w:i/>
              <w:iCs/>
            </w:rPr>
            <w:t>Psychooncology</w:t>
          </w:r>
          <w:proofErr w:type="spellEnd"/>
          <w:r>
            <w:rPr>
              <w:rFonts w:eastAsia="Times New Roman"/>
            </w:rPr>
            <w:t xml:space="preserve">, vol. 11, no. 4, pp. 273–281, Jul. 2002, </w:t>
          </w:r>
          <w:proofErr w:type="spellStart"/>
          <w:r>
            <w:rPr>
              <w:rFonts w:eastAsia="Times New Roman"/>
            </w:rPr>
            <w:t>doi</w:t>
          </w:r>
          <w:proofErr w:type="spellEnd"/>
          <w:r>
            <w:rPr>
              <w:rFonts w:eastAsia="Times New Roman"/>
            </w:rPr>
            <w:t>: 10.1002/pon.564.</w:t>
          </w:r>
        </w:p>
        <w:p w14:paraId="2AEB7427" w14:textId="77777777" w:rsidR="00207187" w:rsidRDefault="00207187" w:rsidP="00207187">
          <w:pPr>
            <w:autoSpaceDE w:val="0"/>
            <w:autoSpaceDN w:val="0"/>
            <w:ind w:hanging="640"/>
            <w:rPr>
              <w:rFonts w:eastAsia="Times New Roman"/>
            </w:rPr>
          </w:pPr>
          <w:r>
            <w:rPr>
              <w:rFonts w:eastAsia="Times New Roman"/>
            </w:rPr>
            <w:lastRenderedPageBreak/>
            <w:t>[17]</w:t>
          </w:r>
          <w:r>
            <w:rPr>
              <w:rFonts w:eastAsia="Times New Roman"/>
            </w:rPr>
            <w:tab/>
            <w:t xml:space="preserve">L. J. </w:t>
          </w:r>
          <w:proofErr w:type="spellStart"/>
          <w:r>
            <w:rPr>
              <w:rFonts w:eastAsia="Times New Roman"/>
            </w:rPr>
            <w:t>Cronbach</w:t>
          </w:r>
          <w:proofErr w:type="spellEnd"/>
          <w:r>
            <w:rPr>
              <w:rFonts w:eastAsia="Times New Roman"/>
            </w:rPr>
            <w:t>, “</w:t>
          </w:r>
          <w:proofErr w:type="spellStart"/>
          <w:r>
            <w:rPr>
              <w:rFonts w:eastAsia="Times New Roman"/>
            </w:rPr>
            <w:t>Coefficient</w:t>
          </w:r>
          <w:proofErr w:type="spellEnd"/>
          <w:r>
            <w:rPr>
              <w:rFonts w:eastAsia="Times New Roman"/>
            </w:rPr>
            <w:t xml:space="preserve"> alpha and the </w:t>
          </w:r>
          <w:proofErr w:type="spellStart"/>
          <w:r>
            <w:rPr>
              <w:rFonts w:eastAsia="Times New Roman"/>
            </w:rPr>
            <w:t>internal</w:t>
          </w:r>
          <w:proofErr w:type="spellEnd"/>
          <w:r>
            <w:rPr>
              <w:rFonts w:eastAsia="Times New Roman"/>
            </w:rPr>
            <w:t xml:space="preserve"> </w:t>
          </w:r>
          <w:proofErr w:type="spellStart"/>
          <w:r>
            <w:rPr>
              <w:rFonts w:eastAsia="Times New Roman"/>
            </w:rPr>
            <w:t>structure</w:t>
          </w:r>
          <w:proofErr w:type="spellEnd"/>
          <w:r>
            <w:rPr>
              <w:rFonts w:eastAsia="Times New Roman"/>
            </w:rPr>
            <w:t xml:space="preserve"> of </w:t>
          </w:r>
          <w:proofErr w:type="spellStart"/>
          <w:r>
            <w:rPr>
              <w:rFonts w:eastAsia="Times New Roman"/>
            </w:rPr>
            <w:t>tests</w:t>
          </w:r>
          <w:proofErr w:type="spellEnd"/>
          <w:r>
            <w:rPr>
              <w:rFonts w:eastAsia="Times New Roman"/>
            </w:rPr>
            <w:t xml:space="preserve">,” </w:t>
          </w:r>
          <w:proofErr w:type="spellStart"/>
          <w:r>
            <w:rPr>
              <w:rFonts w:eastAsia="Times New Roman"/>
              <w:i/>
              <w:iCs/>
            </w:rPr>
            <w:t>Psychometrika</w:t>
          </w:r>
          <w:proofErr w:type="spellEnd"/>
          <w:r>
            <w:rPr>
              <w:rFonts w:eastAsia="Times New Roman"/>
            </w:rPr>
            <w:t xml:space="preserve">, vol. 16, no. 3, 1951, </w:t>
          </w:r>
          <w:proofErr w:type="spellStart"/>
          <w:r>
            <w:rPr>
              <w:rFonts w:eastAsia="Times New Roman"/>
            </w:rPr>
            <w:t>doi</w:t>
          </w:r>
          <w:proofErr w:type="spellEnd"/>
          <w:r>
            <w:rPr>
              <w:rFonts w:eastAsia="Times New Roman"/>
            </w:rPr>
            <w:t>: 10.1007/BF02310555.</w:t>
          </w:r>
        </w:p>
        <w:p w14:paraId="25D3C48D" w14:textId="77777777" w:rsidR="00207187" w:rsidRDefault="00207187" w:rsidP="00207187">
          <w:pPr>
            <w:autoSpaceDE w:val="0"/>
            <w:autoSpaceDN w:val="0"/>
            <w:ind w:hanging="640"/>
            <w:rPr>
              <w:rFonts w:eastAsia="Times New Roman"/>
            </w:rPr>
          </w:pPr>
          <w:r>
            <w:rPr>
              <w:rFonts w:eastAsia="Times New Roman"/>
            </w:rPr>
            <w:t>[18]</w:t>
          </w:r>
          <w:r>
            <w:rPr>
              <w:rFonts w:eastAsia="Times New Roman"/>
            </w:rPr>
            <w:tab/>
            <w:t xml:space="preserve">E. </w:t>
          </w:r>
          <w:proofErr w:type="spellStart"/>
          <w:r>
            <w:rPr>
              <w:rFonts w:eastAsia="Times New Roman"/>
            </w:rPr>
            <w:t>Hertenstein</w:t>
          </w:r>
          <w:proofErr w:type="spellEnd"/>
          <w:r>
            <w:rPr>
              <w:rFonts w:eastAsia="Times New Roman"/>
            </w:rPr>
            <w:t xml:space="preserve"> </w:t>
          </w:r>
          <w:r>
            <w:rPr>
              <w:rFonts w:eastAsia="Times New Roman"/>
              <w:i/>
              <w:iCs/>
            </w:rPr>
            <w:t>et al.</w:t>
          </w:r>
          <w:r>
            <w:rPr>
              <w:rFonts w:eastAsia="Times New Roman"/>
            </w:rPr>
            <w:t xml:space="preserve">,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with </w:t>
          </w:r>
          <w:proofErr w:type="spellStart"/>
          <w:r>
            <w:rPr>
              <w:rFonts w:eastAsia="Times New Roman"/>
            </w:rPr>
            <w:t>mental</w:t>
          </w:r>
          <w:proofErr w:type="spellEnd"/>
          <w:r>
            <w:rPr>
              <w:rFonts w:eastAsia="Times New Roman"/>
            </w:rPr>
            <w:t xml:space="preserve"> disorders and </w:t>
          </w:r>
          <w:proofErr w:type="spellStart"/>
          <w:r>
            <w:rPr>
              <w:rFonts w:eastAsia="Times New Roman"/>
            </w:rPr>
            <w:t>comorbid</w:t>
          </w:r>
          <w:proofErr w:type="spellEnd"/>
          <w:r>
            <w:rPr>
              <w:rFonts w:eastAsia="Times New Roman"/>
            </w:rPr>
            <w:t xml:space="preserve"> </w:t>
          </w:r>
          <w:proofErr w:type="spellStart"/>
          <w:r>
            <w:rPr>
              <w:rFonts w:eastAsia="Times New Roman"/>
            </w:rPr>
            <w:t>insomnia</w:t>
          </w:r>
          <w:proofErr w:type="spellEnd"/>
          <w:r>
            <w:rPr>
              <w:rFonts w:eastAsia="Times New Roman"/>
            </w:rPr>
            <w:t xml:space="preserve">: A </w:t>
          </w:r>
          <w:proofErr w:type="spellStart"/>
          <w:r>
            <w:rPr>
              <w:rFonts w:eastAsia="Times New Roman"/>
            </w:rPr>
            <w:t>systematic</w:t>
          </w:r>
          <w:proofErr w:type="spellEnd"/>
          <w:r>
            <w:rPr>
              <w:rFonts w:eastAsia="Times New Roman"/>
            </w:rPr>
            <w:t xml:space="preserve"> review and meta-</w:t>
          </w:r>
          <w:proofErr w:type="spellStart"/>
          <w:r>
            <w:rPr>
              <w:rFonts w:eastAsia="Times New Roman"/>
            </w:rPr>
            <w:t>analysis</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i/>
              <w:iCs/>
            </w:rPr>
            <w:t xml:space="preserve"> </w:t>
          </w:r>
          <w:proofErr w:type="spellStart"/>
          <w:r>
            <w:rPr>
              <w:rFonts w:eastAsia="Times New Roman"/>
              <w:i/>
              <w:iCs/>
            </w:rPr>
            <w:t>Rev</w:t>
          </w:r>
          <w:proofErr w:type="spellEnd"/>
          <w:r>
            <w:rPr>
              <w:rFonts w:eastAsia="Times New Roman"/>
            </w:rPr>
            <w:t xml:space="preserve">, vol. 62, p. 101597, Apr. 2022, </w:t>
          </w:r>
          <w:proofErr w:type="spellStart"/>
          <w:r>
            <w:rPr>
              <w:rFonts w:eastAsia="Times New Roman"/>
            </w:rPr>
            <w:t>doi</w:t>
          </w:r>
          <w:proofErr w:type="spellEnd"/>
          <w:r>
            <w:rPr>
              <w:rFonts w:eastAsia="Times New Roman"/>
            </w:rPr>
            <w:t>: 10.1016/j.smrv.2022.101597.</w:t>
          </w:r>
        </w:p>
        <w:p w14:paraId="48281A88" w14:textId="77777777" w:rsidR="00207187" w:rsidRDefault="00207187" w:rsidP="00207187">
          <w:pPr>
            <w:autoSpaceDE w:val="0"/>
            <w:autoSpaceDN w:val="0"/>
            <w:ind w:hanging="640"/>
            <w:rPr>
              <w:rFonts w:eastAsia="Times New Roman"/>
            </w:rPr>
          </w:pPr>
          <w:r>
            <w:rPr>
              <w:rFonts w:eastAsia="Times New Roman"/>
            </w:rPr>
            <w:t>[19]</w:t>
          </w:r>
          <w:r>
            <w:rPr>
              <w:rFonts w:eastAsia="Times New Roman"/>
            </w:rPr>
            <w:tab/>
            <w:t xml:space="preserve">A. Galbiati </w:t>
          </w:r>
          <w:r>
            <w:rPr>
              <w:rFonts w:eastAsia="Times New Roman"/>
              <w:i/>
              <w:iCs/>
            </w:rPr>
            <w:t>et al.</w:t>
          </w:r>
          <w:r>
            <w:rPr>
              <w:rFonts w:eastAsia="Times New Roman"/>
            </w:rPr>
            <w:t xml:space="preserve">, “The reliability of </w:t>
          </w:r>
          <w:proofErr w:type="spellStart"/>
          <w:r>
            <w:rPr>
              <w:rFonts w:eastAsia="Times New Roman"/>
            </w:rPr>
            <w:t>objective</w:t>
          </w:r>
          <w:proofErr w:type="spellEnd"/>
          <w:r>
            <w:rPr>
              <w:rFonts w:eastAsia="Times New Roman"/>
            </w:rPr>
            <w:t xml:space="preserve"> </w:t>
          </w:r>
          <w:proofErr w:type="spellStart"/>
          <w:r>
            <w:rPr>
              <w:rFonts w:eastAsia="Times New Roman"/>
            </w:rPr>
            <w:t>total</w:t>
          </w:r>
          <w:proofErr w:type="spellEnd"/>
          <w:r>
            <w:rPr>
              <w:rFonts w:eastAsia="Times New Roman"/>
            </w:rPr>
            <w:t xml:space="preserve"> </w:t>
          </w:r>
          <w:proofErr w:type="spellStart"/>
          <w:r>
            <w:rPr>
              <w:rFonts w:eastAsia="Times New Roman"/>
            </w:rPr>
            <w:t>sleep</w:t>
          </w:r>
          <w:proofErr w:type="spellEnd"/>
          <w:r>
            <w:rPr>
              <w:rFonts w:eastAsia="Times New Roman"/>
            </w:rPr>
            <w:t xml:space="preserve"> time in </w:t>
          </w:r>
          <w:proofErr w:type="spellStart"/>
          <w:r>
            <w:rPr>
              <w:rFonts w:eastAsia="Times New Roman"/>
            </w:rPr>
            <w:t>predicting</w:t>
          </w:r>
          <w:proofErr w:type="spellEnd"/>
          <w:r>
            <w:rPr>
              <w:rFonts w:eastAsia="Times New Roman"/>
            </w:rPr>
            <w:t xml:space="preserve"> the </w:t>
          </w:r>
          <w:proofErr w:type="spellStart"/>
          <w:r>
            <w:rPr>
              <w:rFonts w:eastAsia="Times New Roman"/>
            </w:rPr>
            <w:t>effectiveness</w:t>
          </w:r>
          <w:proofErr w:type="spellEnd"/>
          <w:r>
            <w:rPr>
              <w:rFonts w:eastAsia="Times New Roman"/>
            </w:rPr>
            <w:t xml:space="preserve"> of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i/>
              <w:iCs/>
            </w:rPr>
            <w:t xml:space="preserve"> </w:t>
          </w:r>
          <w:proofErr w:type="spellStart"/>
          <w:r>
            <w:rPr>
              <w:rFonts w:eastAsia="Times New Roman"/>
              <w:i/>
              <w:iCs/>
            </w:rPr>
            <w:t>Med</w:t>
          </w:r>
          <w:proofErr w:type="spellEnd"/>
          <w:r>
            <w:rPr>
              <w:rFonts w:eastAsia="Times New Roman"/>
            </w:rPr>
            <w:t xml:space="preserve">, vol. 82, pp. 43–46, Jun. 2021, </w:t>
          </w:r>
          <w:proofErr w:type="spellStart"/>
          <w:r>
            <w:rPr>
              <w:rFonts w:eastAsia="Times New Roman"/>
            </w:rPr>
            <w:t>doi</w:t>
          </w:r>
          <w:proofErr w:type="spellEnd"/>
          <w:r>
            <w:rPr>
              <w:rFonts w:eastAsia="Times New Roman"/>
            </w:rPr>
            <w:t>: 10.1016/j.sleep.2021.03.021.</w:t>
          </w:r>
        </w:p>
        <w:p w14:paraId="458EADEB" w14:textId="77777777" w:rsidR="00207187" w:rsidRDefault="00207187" w:rsidP="00207187">
          <w:pPr>
            <w:autoSpaceDE w:val="0"/>
            <w:autoSpaceDN w:val="0"/>
            <w:ind w:hanging="640"/>
            <w:rPr>
              <w:rFonts w:eastAsia="Times New Roman"/>
            </w:rPr>
          </w:pPr>
          <w:r>
            <w:rPr>
              <w:rFonts w:eastAsia="Times New Roman"/>
            </w:rPr>
            <w:t>[20]</w:t>
          </w:r>
          <w:r>
            <w:rPr>
              <w:rFonts w:eastAsia="Times New Roman"/>
            </w:rPr>
            <w:tab/>
            <w:t xml:space="preserve">A. Galbiati, M. Sforza, E. Fasiello, V. Castronovo, and L. Ferini-Strambi, “Impact Of </w:t>
          </w:r>
          <w:proofErr w:type="spellStart"/>
          <w:r>
            <w:rPr>
              <w:rFonts w:eastAsia="Times New Roman"/>
            </w:rPr>
            <w:t>Phenotypic</w:t>
          </w:r>
          <w:proofErr w:type="spellEnd"/>
          <w:r>
            <w:rPr>
              <w:rFonts w:eastAsia="Times New Roman"/>
            </w:rPr>
            <w:t xml:space="preserve"> </w:t>
          </w:r>
          <w:proofErr w:type="spellStart"/>
          <w:r>
            <w:rPr>
              <w:rFonts w:eastAsia="Times New Roman"/>
            </w:rPr>
            <w:t>Heterogeneity</w:t>
          </w:r>
          <w:proofErr w:type="spellEnd"/>
          <w:r>
            <w:rPr>
              <w:rFonts w:eastAsia="Times New Roman"/>
            </w:rPr>
            <w:t xml:space="preserve"> Of </w:t>
          </w:r>
          <w:proofErr w:type="spellStart"/>
          <w:r>
            <w:rPr>
              <w:rFonts w:eastAsia="Times New Roman"/>
            </w:rPr>
            <w:t>Insomnia</w:t>
          </w:r>
          <w:proofErr w:type="spellEnd"/>
          <w:r>
            <w:rPr>
              <w:rFonts w:eastAsia="Times New Roman"/>
            </w:rPr>
            <w:t xml:space="preserve"> On The </w:t>
          </w:r>
          <w:proofErr w:type="spellStart"/>
          <w:r>
            <w:rPr>
              <w:rFonts w:eastAsia="Times New Roman"/>
            </w:rPr>
            <w:t>Patients</w:t>
          </w:r>
          <w:proofErr w:type="spellEnd"/>
          <w:r>
            <w:rPr>
              <w:rFonts w:eastAsia="Times New Roman"/>
            </w:rPr>
            <w:t xml:space="preserve">’ </w:t>
          </w:r>
          <w:proofErr w:type="spellStart"/>
          <w:r>
            <w:rPr>
              <w:rFonts w:eastAsia="Times New Roman"/>
            </w:rPr>
            <w:t>Response</w:t>
          </w:r>
          <w:proofErr w:type="spellEnd"/>
          <w:r>
            <w:rPr>
              <w:rFonts w:eastAsia="Times New Roman"/>
            </w:rPr>
            <w:t xml:space="preserve"> To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rPr>
            <w:t>Current</w:t>
          </w:r>
          <w:proofErr w:type="spellEnd"/>
          <w:r>
            <w:rPr>
              <w:rFonts w:eastAsia="Times New Roman"/>
            </w:rPr>
            <w:t xml:space="preserve"> </w:t>
          </w:r>
          <w:proofErr w:type="spellStart"/>
          <w:r>
            <w:rPr>
              <w:rFonts w:eastAsia="Times New Roman"/>
            </w:rPr>
            <w:t>Perspectives</w:t>
          </w:r>
          <w:proofErr w:type="spellEnd"/>
          <w:r>
            <w:rPr>
              <w:rFonts w:eastAsia="Times New Roman"/>
            </w:rPr>
            <w:t xml:space="preserve">&lt;/p&gt;,” </w:t>
          </w:r>
          <w:proofErr w:type="spellStart"/>
          <w:r>
            <w:rPr>
              <w:rFonts w:eastAsia="Times New Roman"/>
              <w:i/>
              <w:iCs/>
            </w:rPr>
            <w:t>Nat</w:t>
          </w:r>
          <w:proofErr w:type="spellEnd"/>
          <w:r>
            <w:rPr>
              <w:rFonts w:eastAsia="Times New Roman"/>
              <w:i/>
              <w:iCs/>
            </w:rPr>
            <w:t xml:space="preserve"> Sci </w:t>
          </w:r>
          <w:proofErr w:type="spellStart"/>
          <w:r>
            <w:rPr>
              <w:rFonts w:eastAsia="Times New Roman"/>
              <w:i/>
              <w:iCs/>
            </w:rPr>
            <w:t>Sleep</w:t>
          </w:r>
          <w:proofErr w:type="spellEnd"/>
          <w:r>
            <w:rPr>
              <w:rFonts w:eastAsia="Times New Roman"/>
            </w:rPr>
            <w:t xml:space="preserve">, vol. Volume 11, pp. 367–376, Nov. 2019, </w:t>
          </w:r>
          <w:proofErr w:type="spellStart"/>
          <w:r>
            <w:rPr>
              <w:rFonts w:eastAsia="Times New Roman"/>
            </w:rPr>
            <w:t>doi</w:t>
          </w:r>
          <w:proofErr w:type="spellEnd"/>
          <w:r>
            <w:rPr>
              <w:rFonts w:eastAsia="Times New Roman"/>
            </w:rPr>
            <w:t>: 10.2147/NSS.S198812.</w:t>
          </w:r>
        </w:p>
        <w:p w14:paraId="0DB2FA66" w14:textId="77777777" w:rsidR="00207187" w:rsidRDefault="00207187" w:rsidP="00207187">
          <w:pPr>
            <w:autoSpaceDE w:val="0"/>
            <w:autoSpaceDN w:val="0"/>
            <w:ind w:hanging="640"/>
            <w:rPr>
              <w:rFonts w:eastAsia="Times New Roman"/>
            </w:rPr>
          </w:pPr>
          <w:r>
            <w:rPr>
              <w:rFonts w:eastAsia="Times New Roman"/>
            </w:rPr>
            <w:t>[21]</w:t>
          </w:r>
          <w:r>
            <w:rPr>
              <w:rFonts w:eastAsia="Times New Roman"/>
            </w:rPr>
            <w:tab/>
            <w:t xml:space="preserve">T. F. </w:t>
          </w:r>
          <w:proofErr w:type="spellStart"/>
          <w:r>
            <w:rPr>
              <w:rFonts w:eastAsia="Times New Roman"/>
            </w:rPr>
            <w:t>Blanken</w:t>
          </w:r>
          <w:proofErr w:type="spellEnd"/>
          <w:r>
            <w:rPr>
              <w:rFonts w:eastAsia="Times New Roman"/>
            </w:rPr>
            <w:t xml:space="preserve">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disorder </w:t>
          </w:r>
          <w:proofErr w:type="spellStart"/>
          <w:r>
            <w:rPr>
              <w:rFonts w:eastAsia="Times New Roman"/>
            </w:rPr>
            <w:t>subtypes</w:t>
          </w:r>
          <w:proofErr w:type="spellEnd"/>
          <w:r>
            <w:rPr>
              <w:rFonts w:eastAsia="Times New Roman"/>
            </w:rPr>
            <w:t xml:space="preserve"> </w:t>
          </w:r>
          <w:proofErr w:type="spellStart"/>
          <w:r>
            <w:rPr>
              <w:rFonts w:eastAsia="Times New Roman"/>
            </w:rPr>
            <w:t>derived</w:t>
          </w:r>
          <w:proofErr w:type="spellEnd"/>
          <w:r>
            <w:rPr>
              <w:rFonts w:eastAsia="Times New Roman"/>
            </w:rPr>
            <w:t xml:space="preserve"> from life history and traits of </w:t>
          </w:r>
          <w:proofErr w:type="spellStart"/>
          <w:r>
            <w:rPr>
              <w:rFonts w:eastAsia="Times New Roman"/>
            </w:rPr>
            <w:t>affect</w:t>
          </w:r>
          <w:proofErr w:type="spellEnd"/>
          <w:r>
            <w:rPr>
              <w:rFonts w:eastAsia="Times New Roman"/>
            </w:rPr>
            <w:t xml:space="preserve"> and </w:t>
          </w:r>
          <w:proofErr w:type="spellStart"/>
          <w:r>
            <w:rPr>
              <w:rFonts w:eastAsia="Times New Roman"/>
            </w:rPr>
            <w:t>personality</w:t>
          </w:r>
          <w:proofErr w:type="spellEnd"/>
          <w:r>
            <w:rPr>
              <w:rFonts w:eastAsia="Times New Roman"/>
            </w:rPr>
            <w:t xml:space="preserve">,” </w:t>
          </w:r>
          <w:r>
            <w:rPr>
              <w:rFonts w:eastAsia="Times New Roman"/>
              <w:i/>
              <w:iCs/>
            </w:rPr>
            <w:t xml:space="preserve">Lancet </w:t>
          </w:r>
          <w:proofErr w:type="spellStart"/>
          <w:r>
            <w:rPr>
              <w:rFonts w:eastAsia="Times New Roman"/>
              <w:i/>
              <w:iCs/>
            </w:rPr>
            <w:t>Psychiatry</w:t>
          </w:r>
          <w:proofErr w:type="spellEnd"/>
          <w:r>
            <w:rPr>
              <w:rFonts w:eastAsia="Times New Roman"/>
            </w:rPr>
            <w:t xml:space="preserve">, vol. 6, no. 2, pp. 151–163, Feb. 2019, </w:t>
          </w:r>
          <w:proofErr w:type="spellStart"/>
          <w:r>
            <w:rPr>
              <w:rFonts w:eastAsia="Times New Roman"/>
            </w:rPr>
            <w:t>doi</w:t>
          </w:r>
          <w:proofErr w:type="spellEnd"/>
          <w:r>
            <w:rPr>
              <w:rFonts w:eastAsia="Times New Roman"/>
            </w:rPr>
            <w:t>: 10.1016/S2215-0366(18)30464-4.</w:t>
          </w:r>
        </w:p>
        <w:p w14:paraId="263CCF5B" w14:textId="77777777" w:rsidR="00207187" w:rsidRDefault="00207187" w:rsidP="00207187">
          <w:pPr>
            <w:autoSpaceDE w:val="0"/>
            <w:autoSpaceDN w:val="0"/>
            <w:ind w:hanging="640"/>
            <w:rPr>
              <w:rFonts w:eastAsia="Times New Roman"/>
            </w:rPr>
          </w:pPr>
          <w:r>
            <w:rPr>
              <w:rFonts w:eastAsia="Times New Roman"/>
            </w:rPr>
            <w:t>[22]</w:t>
          </w:r>
          <w:r>
            <w:rPr>
              <w:rFonts w:eastAsia="Times New Roman"/>
            </w:rPr>
            <w:tab/>
            <w:t xml:space="preserve">A. </w:t>
          </w:r>
          <w:proofErr w:type="spellStart"/>
          <w:r>
            <w:rPr>
              <w:rFonts w:eastAsia="Times New Roman"/>
            </w:rPr>
            <w:t>Vallières</w:t>
          </w:r>
          <w:proofErr w:type="spellEnd"/>
          <w:r>
            <w:rPr>
              <w:rFonts w:eastAsia="Times New Roman"/>
            </w:rPr>
            <w:t xml:space="preserve">, H. </w:t>
          </w:r>
          <w:proofErr w:type="spellStart"/>
          <w:r>
            <w:rPr>
              <w:rFonts w:eastAsia="Times New Roman"/>
            </w:rPr>
            <w:t>Ivers</w:t>
          </w:r>
          <w:proofErr w:type="spellEnd"/>
          <w:r>
            <w:rPr>
              <w:rFonts w:eastAsia="Times New Roman"/>
            </w:rPr>
            <w:t>, S. Beaulieu-</w:t>
          </w:r>
          <w:proofErr w:type="spellStart"/>
          <w:r>
            <w:rPr>
              <w:rFonts w:eastAsia="Times New Roman"/>
            </w:rPr>
            <w:t>Bonneau</w:t>
          </w:r>
          <w:proofErr w:type="spellEnd"/>
          <w:r>
            <w:rPr>
              <w:rFonts w:eastAsia="Times New Roman"/>
            </w:rPr>
            <w:t>, and C. M. Morin, “</w:t>
          </w:r>
          <w:proofErr w:type="spellStart"/>
          <w:r>
            <w:rPr>
              <w:rFonts w:eastAsia="Times New Roman"/>
            </w:rPr>
            <w:t>Predictability</w:t>
          </w:r>
          <w:proofErr w:type="spellEnd"/>
          <w:r>
            <w:rPr>
              <w:rFonts w:eastAsia="Times New Roman"/>
            </w:rPr>
            <w:t xml:space="preserve"> of </w:t>
          </w:r>
          <w:proofErr w:type="spellStart"/>
          <w:r>
            <w:rPr>
              <w:rFonts w:eastAsia="Times New Roman"/>
            </w:rPr>
            <w:t>Sleep</w:t>
          </w:r>
          <w:proofErr w:type="spellEnd"/>
          <w:r>
            <w:rPr>
              <w:rFonts w:eastAsia="Times New Roman"/>
            </w:rPr>
            <w:t xml:space="preserve"> in </w:t>
          </w:r>
          <w:proofErr w:type="spellStart"/>
          <w:r>
            <w:rPr>
              <w:rFonts w:eastAsia="Times New Roman"/>
            </w:rPr>
            <w:t>Patients</w:t>
          </w:r>
          <w:proofErr w:type="spellEnd"/>
          <w:r>
            <w:rPr>
              <w:rFonts w:eastAsia="Times New Roman"/>
            </w:rPr>
            <w:t xml:space="preserve"> with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34, no. 5, pp. 609–617, </w:t>
          </w:r>
          <w:proofErr w:type="spellStart"/>
          <w:r>
            <w:rPr>
              <w:rFonts w:eastAsia="Times New Roman"/>
            </w:rPr>
            <w:t>May</w:t>
          </w:r>
          <w:proofErr w:type="spellEnd"/>
          <w:r>
            <w:rPr>
              <w:rFonts w:eastAsia="Times New Roman"/>
            </w:rPr>
            <w:t xml:space="preserve"> 2011,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/34.5.609.</w:t>
          </w:r>
        </w:p>
        <w:p w14:paraId="05EBA7A9" w14:textId="77777777" w:rsidR="00207187" w:rsidRDefault="00207187" w:rsidP="00207187">
          <w:pPr>
            <w:autoSpaceDE w:val="0"/>
            <w:autoSpaceDN w:val="0"/>
            <w:ind w:hanging="640"/>
            <w:rPr>
              <w:rFonts w:eastAsia="Times New Roman"/>
            </w:rPr>
          </w:pPr>
          <w:r>
            <w:rPr>
              <w:rFonts w:eastAsia="Times New Roman"/>
            </w:rPr>
            <w:t>[23]</w:t>
          </w:r>
          <w:r>
            <w:rPr>
              <w:rFonts w:eastAsia="Times New Roman"/>
            </w:rPr>
            <w:tab/>
            <w:t xml:space="preserve">V. Castronovo, M. Sforza, E. Fasiello, R. Farina, A. Galbiati, and L. F. Strambi, “0410 Slow </w:t>
          </w:r>
          <w:proofErr w:type="spellStart"/>
          <w:r>
            <w:rPr>
              <w:rFonts w:eastAsia="Times New Roman"/>
            </w:rPr>
            <w:t>Wave</w:t>
          </w:r>
          <w:proofErr w:type="spellEnd"/>
          <w:r>
            <w:rPr>
              <w:rFonts w:eastAsia="Times New Roman"/>
            </w:rPr>
            <w:t xml:space="preserve"> </w:t>
          </w:r>
          <w:proofErr w:type="spellStart"/>
          <w:r>
            <w:rPr>
              <w:rFonts w:eastAsia="Times New Roman"/>
            </w:rPr>
            <w:t>Sleep</w:t>
          </w:r>
          <w:proofErr w:type="spellEnd"/>
          <w:r>
            <w:rPr>
              <w:rFonts w:eastAsia="Times New Roman"/>
            </w:rPr>
            <w:t xml:space="preserve"> And </w:t>
          </w:r>
          <w:proofErr w:type="spellStart"/>
          <w:r>
            <w:rPr>
              <w:rFonts w:eastAsia="Times New Roman"/>
            </w:rPr>
            <w:t>Response</w:t>
          </w:r>
          <w:proofErr w:type="spellEnd"/>
          <w:r>
            <w:rPr>
              <w:rFonts w:eastAsia="Times New Roman"/>
            </w:rPr>
            <w:t xml:space="preserve"> To Cognitive </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w:t>
          </w:r>
          <w:proofErr w:type="spellStart"/>
          <w:r>
            <w:rPr>
              <w:rFonts w:eastAsia="Times New Roman"/>
              <w:i/>
              <w:iCs/>
            </w:rPr>
            <w:t>Sleep</w:t>
          </w:r>
          <w:proofErr w:type="spellEnd"/>
          <w:r>
            <w:rPr>
              <w:rFonts w:eastAsia="Times New Roman"/>
            </w:rPr>
            <w:t xml:space="preserve">, vol. 42, no. Supplement_1, 2019, </w:t>
          </w:r>
          <w:proofErr w:type="spellStart"/>
          <w:r>
            <w:rPr>
              <w:rFonts w:eastAsia="Times New Roman"/>
            </w:rPr>
            <w:t>doi</w:t>
          </w:r>
          <w:proofErr w:type="spellEnd"/>
          <w:r>
            <w:rPr>
              <w:rFonts w:eastAsia="Times New Roman"/>
            </w:rPr>
            <w:t>: 10.1093/</w:t>
          </w:r>
          <w:proofErr w:type="spellStart"/>
          <w:r>
            <w:rPr>
              <w:rFonts w:eastAsia="Times New Roman"/>
            </w:rPr>
            <w:t>sleep</w:t>
          </w:r>
          <w:proofErr w:type="spellEnd"/>
          <w:r>
            <w:rPr>
              <w:rFonts w:eastAsia="Times New Roman"/>
            </w:rPr>
            <w:t>/zsz067.409.</w:t>
          </w:r>
        </w:p>
        <w:p w14:paraId="3C8BAA74" w14:textId="77777777" w:rsidR="00207187" w:rsidRDefault="00207187" w:rsidP="00207187">
          <w:pPr>
            <w:autoSpaceDE w:val="0"/>
            <w:autoSpaceDN w:val="0"/>
            <w:ind w:hanging="640"/>
            <w:rPr>
              <w:rFonts w:eastAsia="Times New Roman"/>
            </w:rPr>
          </w:pPr>
          <w:r>
            <w:rPr>
              <w:rFonts w:eastAsia="Times New Roman"/>
            </w:rPr>
            <w:t>[24]</w:t>
          </w:r>
          <w:r>
            <w:rPr>
              <w:rFonts w:eastAsia="Times New Roman"/>
            </w:rPr>
            <w:tab/>
            <w:t xml:space="preserve">M. Sforza </w:t>
          </w:r>
          <w:r>
            <w:rPr>
              <w:rFonts w:eastAsia="Times New Roman"/>
              <w:i/>
              <w:iCs/>
            </w:rPr>
            <w:t>et al.</w:t>
          </w:r>
          <w:r>
            <w:rPr>
              <w:rFonts w:eastAsia="Times New Roman"/>
            </w:rPr>
            <w:t xml:space="preserve">, “Depressive and stress </w:t>
          </w:r>
          <w:proofErr w:type="spellStart"/>
          <w:r>
            <w:rPr>
              <w:rFonts w:eastAsia="Times New Roman"/>
            </w:rPr>
            <w:t>symptoms</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patients</w:t>
          </w:r>
          <w:proofErr w:type="spellEnd"/>
          <w:r>
            <w:rPr>
              <w:rFonts w:eastAsia="Times New Roman"/>
            </w:rPr>
            <w:t xml:space="preserve"> </w:t>
          </w:r>
          <w:proofErr w:type="spellStart"/>
          <w:r>
            <w:rPr>
              <w:rFonts w:eastAsia="Times New Roman"/>
            </w:rPr>
            <w:t>predict</w:t>
          </w:r>
          <w:proofErr w:type="spellEnd"/>
          <w:r>
            <w:rPr>
              <w:rFonts w:eastAsia="Times New Roman"/>
            </w:rPr>
            <w:t xml:space="preserve"> group cognitive-</w:t>
          </w:r>
          <w:proofErr w:type="spellStart"/>
          <w:r>
            <w:rPr>
              <w:rFonts w:eastAsia="Times New Roman"/>
            </w:rPr>
            <w:t>behavioral</w:t>
          </w:r>
          <w:proofErr w:type="spellEnd"/>
          <w:r>
            <w:rPr>
              <w:rFonts w:eastAsia="Times New Roman"/>
            </w:rPr>
            <w:t xml:space="preserve"> therapy for </w:t>
          </w:r>
          <w:proofErr w:type="spellStart"/>
          <w:r>
            <w:rPr>
              <w:rFonts w:eastAsia="Times New Roman"/>
            </w:rPr>
            <w:t>insomnia</w:t>
          </w:r>
          <w:proofErr w:type="spellEnd"/>
          <w:r>
            <w:rPr>
              <w:rFonts w:eastAsia="Times New Roman"/>
            </w:rPr>
            <w:t xml:space="preserve"> long-</w:t>
          </w:r>
          <w:proofErr w:type="spellStart"/>
          <w:r>
            <w:rPr>
              <w:rFonts w:eastAsia="Times New Roman"/>
            </w:rPr>
            <w:t>term</w:t>
          </w:r>
          <w:proofErr w:type="spellEnd"/>
          <w:r>
            <w:rPr>
              <w:rFonts w:eastAsia="Times New Roman"/>
            </w:rPr>
            <w:t xml:space="preserve"> </w:t>
          </w:r>
          <w:proofErr w:type="spellStart"/>
          <w:r>
            <w:rPr>
              <w:rFonts w:eastAsia="Times New Roman"/>
            </w:rPr>
            <w:t>effectiveness</w:t>
          </w:r>
          <w:proofErr w:type="spellEnd"/>
          <w:r>
            <w:rPr>
              <w:rFonts w:eastAsia="Times New Roman"/>
            </w:rPr>
            <w:t>: A data-</w:t>
          </w:r>
          <w:proofErr w:type="spellStart"/>
          <w:r>
            <w:rPr>
              <w:rFonts w:eastAsia="Times New Roman"/>
            </w:rPr>
            <w:t>driven</w:t>
          </w:r>
          <w:proofErr w:type="spellEnd"/>
          <w:r>
            <w:rPr>
              <w:rFonts w:eastAsia="Times New Roman"/>
            </w:rPr>
            <w:t xml:space="preserve"> </w:t>
          </w:r>
          <w:proofErr w:type="spellStart"/>
          <w:r>
            <w:rPr>
              <w:rFonts w:eastAsia="Times New Roman"/>
            </w:rPr>
            <w:t>analysis</w:t>
          </w:r>
          <w:proofErr w:type="spellEnd"/>
          <w:r>
            <w:rPr>
              <w:rFonts w:eastAsia="Times New Roman"/>
            </w:rPr>
            <w:t xml:space="preserve">.,” </w:t>
          </w:r>
          <w:r>
            <w:rPr>
              <w:rFonts w:eastAsia="Times New Roman"/>
              <w:i/>
              <w:iCs/>
            </w:rPr>
            <w:t xml:space="preserve">J </w:t>
          </w:r>
          <w:proofErr w:type="spellStart"/>
          <w:r>
            <w:rPr>
              <w:rFonts w:eastAsia="Times New Roman"/>
              <w:i/>
              <w:iCs/>
            </w:rPr>
            <w:t>Affect</w:t>
          </w:r>
          <w:proofErr w:type="spellEnd"/>
          <w:r>
            <w:rPr>
              <w:rFonts w:eastAsia="Times New Roman"/>
              <w:i/>
              <w:iCs/>
            </w:rPr>
            <w:t xml:space="preserve"> </w:t>
          </w:r>
          <w:proofErr w:type="spellStart"/>
          <w:r>
            <w:rPr>
              <w:rFonts w:eastAsia="Times New Roman"/>
              <w:i/>
              <w:iCs/>
            </w:rPr>
            <w:t>Disord</w:t>
          </w:r>
          <w:proofErr w:type="spellEnd"/>
          <w:r>
            <w:rPr>
              <w:rFonts w:eastAsia="Times New Roman"/>
            </w:rPr>
            <w:t xml:space="preserve">, vol. 289, pp. 117–124, Jun. 2021, </w:t>
          </w:r>
          <w:proofErr w:type="spellStart"/>
          <w:r>
            <w:rPr>
              <w:rFonts w:eastAsia="Times New Roman"/>
            </w:rPr>
            <w:t>doi</w:t>
          </w:r>
          <w:proofErr w:type="spellEnd"/>
          <w:r>
            <w:rPr>
              <w:rFonts w:eastAsia="Times New Roman"/>
            </w:rPr>
            <w:t>: 10.1016/j.jad.2021.04.021.</w:t>
          </w:r>
        </w:p>
        <w:p w14:paraId="5516F67C" w14:textId="77777777" w:rsidR="00207187" w:rsidRDefault="00207187" w:rsidP="00207187">
          <w:pPr>
            <w:autoSpaceDE w:val="0"/>
            <w:autoSpaceDN w:val="0"/>
            <w:ind w:hanging="640"/>
            <w:rPr>
              <w:rFonts w:eastAsia="Times New Roman"/>
            </w:rPr>
          </w:pPr>
          <w:r>
            <w:rPr>
              <w:rFonts w:eastAsia="Times New Roman"/>
            </w:rPr>
            <w:t>[25]</w:t>
          </w:r>
          <w:r>
            <w:rPr>
              <w:rFonts w:eastAsia="Times New Roman"/>
            </w:rPr>
            <w:tab/>
            <w:t xml:space="preserve">C. Baglioni </w:t>
          </w:r>
          <w:r>
            <w:rPr>
              <w:rFonts w:eastAsia="Times New Roman"/>
              <w:i/>
              <w:iCs/>
            </w:rPr>
            <w:t>et al.</w:t>
          </w:r>
          <w:r>
            <w:rPr>
              <w:rFonts w:eastAsia="Times New Roman"/>
            </w:rPr>
            <w:t>, “</w:t>
          </w:r>
          <w:proofErr w:type="spellStart"/>
          <w:r>
            <w:rPr>
              <w:rFonts w:eastAsia="Times New Roman"/>
            </w:rPr>
            <w:t>Insomnia</w:t>
          </w:r>
          <w:proofErr w:type="spellEnd"/>
          <w:r>
            <w:rPr>
              <w:rFonts w:eastAsia="Times New Roman"/>
            </w:rPr>
            <w:t xml:space="preserve"> </w:t>
          </w:r>
          <w:proofErr w:type="spellStart"/>
          <w:r>
            <w:rPr>
              <w:rFonts w:eastAsia="Times New Roman"/>
            </w:rPr>
            <w:t>as</w:t>
          </w:r>
          <w:proofErr w:type="spellEnd"/>
          <w:r>
            <w:rPr>
              <w:rFonts w:eastAsia="Times New Roman"/>
            </w:rPr>
            <w:t xml:space="preserve"> a </w:t>
          </w:r>
          <w:proofErr w:type="spellStart"/>
          <w:r>
            <w:rPr>
              <w:rFonts w:eastAsia="Times New Roman"/>
            </w:rPr>
            <w:t>predictor</w:t>
          </w:r>
          <w:proofErr w:type="spellEnd"/>
          <w:r>
            <w:rPr>
              <w:rFonts w:eastAsia="Times New Roman"/>
            </w:rPr>
            <w:t xml:space="preserve"> of </w:t>
          </w:r>
          <w:proofErr w:type="spellStart"/>
          <w:r>
            <w:rPr>
              <w:rFonts w:eastAsia="Times New Roman"/>
            </w:rPr>
            <w:t>depression</w:t>
          </w:r>
          <w:proofErr w:type="spellEnd"/>
          <w:r>
            <w:rPr>
              <w:rFonts w:eastAsia="Times New Roman"/>
            </w:rPr>
            <w:t>: A meta-</w:t>
          </w:r>
          <w:proofErr w:type="spellStart"/>
          <w:r>
            <w:rPr>
              <w:rFonts w:eastAsia="Times New Roman"/>
            </w:rPr>
            <w:t>analytic</w:t>
          </w:r>
          <w:proofErr w:type="spellEnd"/>
          <w:r>
            <w:rPr>
              <w:rFonts w:eastAsia="Times New Roman"/>
            </w:rPr>
            <w:t xml:space="preserve"> </w:t>
          </w:r>
          <w:proofErr w:type="spellStart"/>
          <w:r>
            <w:rPr>
              <w:rFonts w:eastAsia="Times New Roman"/>
            </w:rPr>
            <w:t>evaluation</w:t>
          </w:r>
          <w:proofErr w:type="spellEnd"/>
          <w:r>
            <w:rPr>
              <w:rFonts w:eastAsia="Times New Roman"/>
            </w:rPr>
            <w:t xml:space="preserve"> of </w:t>
          </w:r>
          <w:proofErr w:type="spellStart"/>
          <w:r>
            <w:rPr>
              <w:rFonts w:eastAsia="Times New Roman"/>
            </w:rPr>
            <w:t>longitudinal</w:t>
          </w:r>
          <w:proofErr w:type="spellEnd"/>
          <w:r>
            <w:rPr>
              <w:rFonts w:eastAsia="Times New Roman"/>
            </w:rPr>
            <w:t xml:space="preserve"> </w:t>
          </w:r>
          <w:proofErr w:type="spellStart"/>
          <w:r>
            <w:rPr>
              <w:rFonts w:eastAsia="Times New Roman"/>
            </w:rPr>
            <w:t>epidemiological</w:t>
          </w:r>
          <w:proofErr w:type="spellEnd"/>
          <w:r>
            <w:rPr>
              <w:rFonts w:eastAsia="Times New Roman"/>
            </w:rPr>
            <w:t xml:space="preserve"> studies,” </w:t>
          </w:r>
          <w:r>
            <w:rPr>
              <w:rFonts w:eastAsia="Times New Roman"/>
              <w:i/>
              <w:iCs/>
            </w:rPr>
            <w:t xml:space="preserve">J </w:t>
          </w:r>
          <w:proofErr w:type="spellStart"/>
          <w:r>
            <w:rPr>
              <w:rFonts w:eastAsia="Times New Roman"/>
              <w:i/>
              <w:iCs/>
            </w:rPr>
            <w:t>Affect</w:t>
          </w:r>
          <w:proofErr w:type="spellEnd"/>
          <w:r>
            <w:rPr>
              <w:rFonts w:eastAsia="Times New Roman"/>
              <w:i/>
              <w:iCs/>
            </w:rPr>
            <w:t xml:space="preserve"> </w:t>
          </w:r>
          <w:proofErr w:type="spellStart"/>
          <w:r>
            <w:rPr>
              <w:rFonts w:eastAsia="Times New Roman"/>
              <w:i/>
              <w:iCs/>
            </w:rPr>
            <w:t>Disord</w:t>
          </w:r>
          <w:proofErr w:type="spellEnd"/>
          <w:r>
            <w:rPr>
              <w:rFonts w:eastAsia="Times New Roman"/>
            </w:rPr>
            <w:t xml:space="preserve">, vol. 135, no. 1–3, pp. 10–19, </w:t>
          </w:r>
          <w:proofErr w:type="spellStart"/>
          <w:r>
            <w:rPr>
              <w:rFonts w:eastAsia="Times New Roman"/>
            </w:rPr>
            <w:t>Dec</w:t>
          </w:r>
          <w:proofErr w:type="spellEnd"/>
          <w:r>
            <w:rPr>
              <w:rFonts w:eastAsia="Times New Roman"/>
            </w:rPr>
            <w:t xml:space="preserve">. 2011, </w:t>
          </w:r>
          <w:proofErr w:type="spellStart"/>
          <w:r>
            <w:rPr>
              <w:rFonts w:eastAsia="Times New Roman"/>
            </w:rPr>
            <w:t>doi</w:t>
          </w:r>
          <w:proofErr w:type="spellEnd"/>
          <w:r>
            <w:rPr>
              <w:rFonts w:eastAsia="Times New Roman"/>
            </w:rPr>
            <w:t>: 10.1016/j.jad.2011.01.011.</w:t>
          </w:r>
        </w:p>
        <w:p w14:paraId="6CFAE4C9" w14:textId="77777777" w:rsidR="00207187" w:rsidRDefault="00207187" w:rsidP="00207187">
          <w:pPr>
            <w:autoSpaceDE w:val="0"/>
            <w:autoSpaceDN w:val="0"/>
            <w:ind w:hanging="640"/>
            <w:rPr>
              <w:rFonts w:eastAsia="Times New Roman"/>
            </w:rPr>
          </w:pPr>
          <w:r>
            <w:rPr>
              <w:rFonts w:eastAsia="Times New Roman"/>
            </w:rPr>
            <w:t>[26]</w:t>
          </w:r>
          <w:r>
            <w:rPr>
              <w:rFonts w:eastAsia="Times New Roman"/>
            </w:rPr>
            <w:tab/>
            <w:t xml:space="preserve">D. </w:t>
          </w:r>
          <w:proofErr w:type="spellStart"/>
          <w:r>
            <w:rPr>
              <w:rFonts w:eastAsia="Times New Roman"/>
            </w:rPr>
            <w:t>Neu</w:t>
          </w:r>
          <w:proofErr w:type="spellEnd"/>
          <w:r>
            <w:rPr>
              <w:rFonts w:eastAsia="Times New Roman"/>
            </w:rPr>
            <w:t xml:space="preserve">, O. </w:t>
          </w:r>
          <w:proofErr w:type="spellStart"/>
          <w:r>
            <w:rPr>
              <w:rFonts w:eastAsia="Times New Roman"/>
            </w:rPr>
            <w:t>Mairesse</w:t>
          </w:r>
          <w:proofErr w:type="spellEnd"/>
          <w:r>
            <w:rPr>
              <w:rFonts w:eastAsia="Times New Roman"/>
            </w:rPr>
            <w:t>, and O. le Bon, “</w:t>
          </w:r>
          <w:proofErr w:type="spellStart"/>
          <w:r>
            <w:rPr>
              <w:rFonts w:eastAsia="Times New Roman"/>
            </w:rPr>
            <w:t>What</w:t>
          </w:r>
          <w:proofErr w:type="spellEnd"/>
          <w:r>
            <w:rPr>
              <w:rFonts w:eastAsia="Times New Roman"/>
            </w:rPr>
            <w:t xml:space="preserve"> </w:t>
          </w:r>
          <w:proofErr w:type="spellStart"/>
          <w:r>
            <w:rPr>
              <w:rFonts w:eastAsia="Times New Roman"/>
            </w:rPr>
            <w:t>about</w:t>
          </w:r>
          <w:proofErr w:type="spellEnd"/>
          <w:r>
            <w:rPr>
              <w:rFonts w:eastAsia="Times New Roman"/>
            </w:rPr>
            <w:t xml:space="preserve"> </w:t>
          </w:r>
          <w:proofErr w:type="spellStart"/>
          <w:r>
            <w:rPr>
              <w:rFonts w:eastAsia="Times New Roman"/>
            </w:rPr>
            <w:t>sleep</w:t>
          </w:r>
          <w:proofErr w:type="spellEnd"/>
          <w:r>
            <w:rPr>
              <w:rFonts w:eastAsia="Times New Roman"/>
            </w:rPr>
            <w:t xml:space="preserve"> </w:t>
          </w:r>
          <w:proofErr w:type="spellStart"/>
          <w:r>
            <w:rPr>
              <w:rFonts w:eastAsia="Times New Roman"/>
            </w:rPr>
            <w:t>homeostasis</w:t>
          </w:r>
          <w:proofErr w:type="spellEnd"/>
          <w:r>
            <w:rPr>
              <w:rFonts w:eastAsia="Times New Roman"/>
            </w:rPr>
            <w:t xml:space="preserve"> in </w:t>
          </w:r>
          <w:proofErr w:type="spellStart"/>
          <w:r>
            <w:rPr>
              <w:rFonts w:eastAsia="Times New Roman"/>
            </w:rPr>
            <w:t>insomnia</w:t>
          </w:r>
          <w:proofErr w:type="spellEnd"/>
          <w:r>
            <w:rPr>
              <w:rFonts w:eastAsia="Times New Roman"/>
            </w:rPr>
            <w:t xml:space="preserve">? </w:t>
          </w:r>
          <w:proofErr w:type="spellStart"/>
          <w:r>
            <w:rPr>
              <w:rFonts w:eastAsia="Times New Roman"/>
            </w:rPr>
            <w:t>Comment</w:t>
          </w:r>
          <w:proofErr w:type="spellEnd"/>
          <w:r>
            <w:rPr>
              <w:rFonts w:eastAsia="Times New Roman"/>
            </w:rPr>
            <w:t xml:space="preserve"> on the </w:t>
          </w:r>
          <w:proofErr w:type="spellStart"/>
          <w:r>
            <w:rPr>
              <w:rFonts w:eastAsia="Times New Roman"/>
            </w:rPr>
            <w:t>European</w:t>
          </w:r>
          <w:proofErr w:type="spellEnd"/>
          <w:r>
            <w:rPr>
              <w:rFonts w:eastAsia="Times New Roman"/>
            </w:rPr>
            <w:t xml:space="preserve"> guideline for the </w:t>
          </w:r>
          <w:proofErr w:type="spellStart"/>
          <w:r>
            <w:rPr>
              <w:rFonts w:eastAsia="Times New Roman"/>
            </w:rPr>
            <w:t>diagnosis</w:t>
          </w:r>
          <w:proofErr w:type="spellEnd"/>
          <w:r>
            <w:rPr>
              <w:rFonts w:eastAsia="Times New Roman"/>
            </w:rPr>
            <w:t xml:space="preserve"> and treatment of </w:t>
          </w:r>
          <w:proofErr w:type="spellStart"/>
          <w:r>
            <w:rPr>
              <w:rFonts w:eastAsia="Times New Roman"/>
            </w:rPr>
            <w:t>insomnia</w:t>
          </w:r>
          <w:proofErr w:type="spellEnd"/>
          <w:r>
            <w:rPr>
              <w:rFonts w:eastAsia="Times New Roman"/>
            </w:rPr>
            <w:t xml:space="preserve">,” </w:t>
          </w:r>
          <w:r>
            <w:rPr>
              <w:rFonts w:eastAsia="Times New Roman"/>
              <w:i/>
              <w:iCs/>
            </w:rPr>
            <w:t xml:space="preserve">J </w:t>
          </w:r>
          <w:proofErr w:type="spellStart"/>
          <w:r>
            <w:rPr>
              <w:rFonts w:eastAsia="Times New Roman"/>
              <w:i/>
              <w:iCs/>
            </w:rPr>
            <w:t>Sleep</w:t>
          </w:r>
          <w:proofErr w:type="spellEnd"/>
          <w:r>
            <w:rPr>
              <w:rFonts w:eastAsia="Times New Roman"/>
              <w:i/>
              <w:iCs/>
            </w:rPr>
            <w:t xml:space="preserve"> Res</w:t>
          </w:r>
          <w:r>
            <w:rPr>
              <w:rFonts w:eastAsia="Times New Roman"/>
            </w:rPr>
            <w:t xml:space="preserve">, vol. 26, no. 6, 2017, </w:t>
          </w:r>
          <w:proofErr w:type="spellStart"/>
          <w:r>
            <w:rPr>
              <w:rFonts w:eastAsia="Times New Roman"/>
            </w:rPr>
            <w:t>doi</w:t>
          </w:r>
          <w:proofErr w:type="spellEnd"/>
          <w:r>
            <w:rPr>
              <w:rFonts w:eastAsia="Times New Roman"/>
            </w:rPr>
            <w:t>: 10.1111/jsr.12625.</w:t>
          </w:r>
        </w:p>
        <w:p w14:paraId="7027E8E1" w14:textId="77777777" w:rsidR="00207187" w:rsidRPr="00E9553E" w:rsidRDefault="00207187" w:rsidP="00207187">
          <w:pPr>
            <w:spacing w:line="360" w:lineRule="auto"/>
            <w:jc w:val="both"/>
            <w:rPr>
              <w:rFonts w:ascii="Verdana" w:hAnsi="Verdana"/>
              <w:sz w:val="20"/>
              <w:szCs w:val="20"/>
              <w:lang w:val="en-US"/>
            </w:rPr>
          </w:pPr>
          <w:r>
            <w:rPr>
              <w:rFonts w:eastAsia="Times New Roman"/>
            </w:rPr>
            <w:t> </w:t>
          </w:r>
        </w:p>
      </w:sdtContent>
    </w:sdt>
    <w:p w14:paraId="34E5AA20" w14:textId="0902FE68" w:rsidR="00207187" w:rsidRPr="007F2D72" w:rsidRDefault="00207187" w:rsidP="007F2D72">
      <w:pPr>
        <w:rPr>
          <w:lang w:val="en-US"/>
        </w:rPr>
      </w:pPr>
      <w:r>
        <w:rPr>
          <w:rFonts w:ascii="Verdana" w:hAnsi="Verdana"/>
          <w:noProof/>
          <w:sz w:val="20"/>
          <w:szCs w:val="20"/>
          <w:lang w:val="en-US"/>
        </w:rPr>
        <w:drawing>
          <wp:inline distT="0" distB="0" distL="0" distR="0" wp14:anchorId="52E689B6" wp14:editId="713DF237">
            <wp:extent cx="1100129" cy="429096"/>
            <wp:effectExtent l="0" t="0" r="5080" b="9525"/>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30"/>
                    <pic:cNvPicPr/>
                  </pic:nvPicPr>
                  <pic:blipFill>
                    <a:blip r:embed="rId10">
                      <a:extLst>
                        <a:ext uri="{28A0092B-C50C-407E-A947-70E740481C1C}">
                          <a14:useLocalDpi xmlns:a14="http://schemas.microsoft.com/office/drawing/2010/main" val="0"/>
                        </a:ext>
                      </a:extLst>
                    </a:blip>
                    <a:stretch>
                      <a:fillRect/>
                    </a:stretch>
                  </pic:blipFill>
                  <pic:spPr>
                    <a:xfrm>
                      <a:off x="0" y="0"/>
                      <a:ext cx="1100129" cy="429096"/>
                    </a:xfrm>
                    <a:prstGeom prst="rect">
                      <a:avLst/>
                    </a:prstGeom>
                  </pic:spPr>
                </pic:pic>
              </a:graphicData>
            </a:graphic>
          </wp:inline>
        </w:drawing>
      </w:r>
    </w:p>
    <w:sectPr w:rsidR="00207187" w:rsidRPr="007F2D72" w:rsidSect="008373EF">
      <w:footerReference w:type="even" r:id="rId66"/>
      <w:footerReference w:type="default" r:id="rId67"/>
      <w:pgSz w:w="11906" w:h="16838"/>
      <w:pgMar w:top="1701" w:right="1418" w:bottom="1701" w:left="1985"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D2155" w14:textId="77777777" w:rsidR="00C2665C" w:rsidRDefault="00C2665C" w:rsidP="00580260">
      <w:pPr>
        <w:spacing w:after="0" w:line="240" w:lineRule="auto"/>
      </w:pPr>
      <w:r>
        <w:separator/>
      </w:r>
    </w:p>
  </w:endnote>
  <w:endnote w:type="continuationSeparator" w:id="0">
    <w:p w14:paraId="460AC63B" w14:textId="77777777" w:rsidR="00C2665C" w:rsidRDefault="00C2665C" w:rsidP="00580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06143" w14:textId="3226F19A" w:rsidR="00D65304" w:rsidRDefault="00D65304">
    <w:pPr>
      <w:pStyle w:val="Pidipagina"/>
    </w:pPr>
  </w:p>
  <w:p w14:paraId="00E5E8B2" w14:textId="77777777" w:rsidR="00D65304" w:rsidRDefault="00D6530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8192312"/>
      <w:docPartObj>
        <w:docPartGallery w:val="Page Numbers (Bottom of Page)"/>
        <w:docPartUnique/>
      </w:docPartObj>
    </w:sdtPr>
    <w:sdtContent>
      <w:p w14:paraId="1B0F6CB3" w14:textId="648A8EFC" w:rsidR="00D65304" w:rsidRDefault="00D65304">
        <w:pPr>
          <w:pStyle w:val="Pidipagina"/>
        </w:pPr>
        <w:r>
          <w:fldChar w:fldCharType="begin"/>
        </w:r>
        <w:r>
          <w:instrText>PAGE   \* MERGEFORMAT</w:instrText>
        </w:r>
        <w:r>
          <w:fldChar w:fldCharType="separate"/>
        </w:r>
        <w:r>
          <w:t>2</w:t>
        </w:r>
        <w:r>
          <w:fldChar w:fldCharType="end"/>
        </w:r>
      </w:p>
    </w:sdtContent>
  </w:sdt>
  <w:p w14:paraId="190FC03E" w14:textId="77777777" w:rsidR="00D65304" w:rsidRDefault="00D6530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3019686"/>
      <w:docPartObj>
        <w:docPartGallery w:val="Page Numbers (Bottom of Page)"/>
        <w:docPartUnique/>
      </w:docPartObj>
    </w:sdtPr>
    <w:sdtContent>
      <w:p w14:paraId="19AEC6CB" w14:textId="0CC25631" w:rsidR="00D65304" w:rsidRDefault="00D65304">
        <w:pPr>
          <w:pStyle w:val="Pidipagina"/>
          <w:jc w:val="right"/>
        </w:pPr>
        <w:r>
          <w:fldChar w:fldCharType="begin"/>
        </w:r>
        <w:r>
          <w:instrText>PAGE   \* MERGEFORMAT</w:instrText>
        </w:r>
        <w:r>
          <w:fldChar w:fldCharType="separate"/>
        </w:r>
        <w:r>
          <w:t>2</w:t>
        </w:r>
        <w:r>
          <w:fldChar w:fldCharType="end"/>
        </w:r>
      </w:p>
    </w:sdtContent>
  </w:sdt>
  <w:p w14:paraId="04F79111" w14:textId="77777777" w:rsidR="00580260" w:rsidRDefault="0058026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354DA" w14:textId="77777777" w:rsidR="00C2665C" w:rsidRPr="008373EF" w:rsidRDefault="00C2665C" w:rsidP="008373EF">
      <w:pPr>
        <w:pStyle w:val="Pidipagina"/>
        <w:ind w:firstLine="0"/>
      </w:pPr>
    </w:p>
  </w:footnote>
  <w:footnote w:type="continuationSeparator" w:id="0">
    <w:p w14:paraId="3CF5CE34" w14:textId="77777777" w:rsidR="00C2665C" w:rsidRPr="008373EF" w:rsidRDefault="00C2665C" w:rsidP="008373EF">
      <w:pPr>
        <w:pStyle w:val="Pidipagina"/>
        <w:ind w:firstLine="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81DAC"/>
    <w:multiLevelType w:val="hybridMultilevel"/>
    <w:tmpl w:val="2506DCAC"/>
    <w:lvl w:ilvl="0" w:tplc="515CC7EC">
      <w:start w:val="1"/>
      <w:numFmt w:val="bullet"/>
      <w:lvlText w:val="•"/>
      <w:lvlJc w:val="left"/>
      <w:pPr>
        <w:tabs>
          <w:tab w:val="num" w:pos="720"/>
        </w:tabs>
        <w:ind w:left="720" w:hanging="360"/>
      </w:pPr>
      <w:rPr>
        <w:rFonts w:ascii="Arial" w:hAnsi="Arial" w:hint="default"/>
      </w:rPr>
    </w:lvl>
    <w:lvl w:ilvl="1" w:tplc="471A279C" w:tentative="1">
      <w:start w:val="1"/>
      <w:numFmt w:val="bullet"/>
      <w:lvlText w:val="•"/>
      <w:lvlJc w:val="left"/>
      <w:pPr>
        <w:tabs>
          <w:tab w:val="num" w:pos="1440"/>
        </w:tabs>
        <w:ind w:left="1440" w:hanging="360"/>
      </w:pPr>
      <w:rPr>
        <w:rFonts w:ascii="Arial" w:hAnsi="Arial" w:hint="default"/>
      </w:rPr>
    </w:lvl>
    <w:lvl w:ilvl="2" w:tplc="F2ECD772" w:tentative="1">
      <w:start w:val="1"/>
      <w:numFmt w:val="bullet"/>
      <w:lvlText w:val="•"/>
      <w:lvlJc w:val="left"/>
      <w:pPr>
        <w:tabs>
          <w:tab w:val="num" w:pos="2160"/>
        </w:tabs>
        <w:ind w:left="2160" w:hanging="360"/>
      </w:pPr>
      <w:rPr>
        <w:rFonts w:ascii="Arial" w:hAnsi="Arial" w:hint="default"/>
      </w:rPr>
    </w:lvl>
    <w:lvl w:ilvl="3" w:tplc="EBA6BE6E" w:tentative="1">
      <w:start w:val="1"/>
      <w:numFmt w:val="bullet"/>
      <w:lvlText w:val="•"/>
      <w:lvlJc w:val="left"/>
      <w:pPr>
        <w:tabs>
          <w:tab w:val="num" w:pos="2880"/>
        </w:tabs>
        <w:ind w:left="2880" w:hanging="360"/>
      </w:pPr>
      <w:rPr>
        <w:rFonts w:ascii="Arial" w:hAnsi="Arial" w:hint="default"/>
      </w:rPr>
    </w:lvl>
    <w:lvl w:ilvl="4" w:tplc="1A942404" w:tentative="1">
      <w:start w:val="1"/>
      <w:numFmt w:val="bullet"/>
      <w:lvlText w:val="•"/>
      <w:lvlJc w:val="left"/>
      <w:pPr>
        <w:tabs>
          <w:tab w:val="num" w:pos="3600"/>
        </w:tabs>
        <w:ind w:left="3600" w:hanging="360"/>
      </w:pPr>
      <w:rPr>
        <w:rFonts w:ascii="Arial" w:hAnsi="Arial" w:hint="default"/>
      </w:rPr>
    </w:lvl>
    <w:lvl w:ilvl="5" w:tplc="3468C5F6" w:tentative="1">
      <w:start w:val="1"/>
      <w:numFmt w:val="bullet"/>
      <w:lvlText w:val="•"/>
      <w:lvlJc w:val="left"/>
      <w:pPr>
        <w:tabs>
          <w:tab w:val="num" w:pos="4320"/>
        </w:tabs>
        <w:ind w:left="4320" w:hanging="360"/>
      </w:pPr>
      <w:rPr>
        <w:rFonts w:ascii="Arial" w:hAnsi="Arial" w:hint="default"/>
      </w:rPr>
    </w:lvl>
    <w:lvl w:ilvl="6" w:tplc="1AA80842" w:tentative="1">
      <w:start w:val="1"/>
      <w:numFmt w:val="bullet"/>
      <w:lvlText w:val="•"/>
      <w:lvlJc w:val="left"/>
      <w:pPr>
        <w:tabs>
          <w:tab w:val="num" w:pos="5040"/>
        </w:tabs>
        <w:ind w:left="5040" w:hanging="360"/>
      </w:pPr>
      <w:rPr>
        <w:rFonts w:ascii="Arial" w:hAnsi="Arial" w:hint="default"/>
      </w:rPr>
    </w:lvl>
    <w:lvl w:ilvl="7" w:tplc="0A2EEE12" w:tentative="1">
      <w:start w:val="1"/>
      <w:numFmt w:val="bullet"/>
      <w:lvlText w:val="•"/>
      <w:lvlJc w:val="left"/>
      <w:pPr>
        <w:tabs>
          <w:tab w:val="num" w:pos="5760"/>
        </w:tabs>
        <w:ind w:left="5760" w:hanging="360"/>
      </w:pPr>
      <w:rPr>
        <w:rFonts w:ascii="Arial" w:hAnsi="Arial" w:hint="default"/>
      </w:rPr>
    </w:lvl>
    <w:lvl w:ilvl="8" w:tplc="F034BC1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C985F49"/>
    <w:multiLevelType w:val="hybridMultilevel"/>
    <w:tmpl w:val="9738D5A8"/>
    <w:lvl w:ilvl="0" w:tplc="1DF21324">
      <w:start w:val="1"/>
      <w:numFmt w:val="bullet"/>
      <w:lvlText w:val="•"/>
      <w:lvlJc w:val="left"/>
      <w:pPr>
        <w:tabs>
          <w:tab w:val="num" w:pos="720"/>
        </w:tabs>
        <w:ind w:left="720" w:hanging="360"/>
      </w:pPr>
      <w:rPr>
        <w:rFonts w:ascii="Arial" w:hAnsi="Arial" w:hint="default"/>
      </w:rPr>
    </w:lvl>
    <w:lvl w:ilvl="1" w:tplc="888A9A20">
      <w:numFmt w:val="bullet"/>
      <w:lvlText w:val="•"/>
      <w:lvlJc w:val="left"/>
      <w:pPr>
        <w:tabs>
          <w:tab w:val="num" w:pos="1440"/>
        </w:tabs>
        <w:ind w:left="1440" w:hanging="360"/>
      </w:pPr>
      <w:rPr>
        <w:rFonts w:ascii="Arial" w:hAnsi="Arial" w:hint="default"/>
      </w:rPr>
    </w:lvl>
    <w:lvl w:ilvl="2" w:tplc="68C0EE94" w:tentative="1">
      <w:start w:val="1"/>
      <w:numFmt w:val="bullet"/>
      <w:lvlText w:val="•"/>
      <w:lvlJc w:val="left"/>
      <w:pPr>
        <w:tabs>
          <w:tab w:val="num" w:pos="2160"/>
        </w:tabs>
        <w:ind w:left="2160" w:hanging="360"/>
      </w:pPr>
      <w:rPr>
        <w:rFonts w:ascii="Arial" w:hAnsi="Arial" w:hint="default"/>
      </w:rPr>
    </w:lvl>
    <w:lvl w:ilvl="3" w:tplc="40E26D4A" w:tentative="1">
      <w:start w:val="1"/>
      <w:numFmt w:val="bullet"/>
      <w:lvlText w:val="•"/>
      <w:lvlJc w:val="left"/>
      <w:pPr>
        <w:tabs>
          <w:tab w:val="num" w:pos="2880"/>
        </w:tabs>
        <w:ind w:left="2880" w:hanging="360"/>
      </w:pPr>
      <w:rPr>
        <w:rFonts w:ascii="Arial" w:hAnsi="Arial" w:hint="default"/>
      </w:rPr>
    </w:lvl>
    <w:lvl w:ilvl="4" w:tplc="42087F7C" w:tentative="1">
      <w:start w:val="1"/>
      <w:numFmt w:val="bullet"/>
      <w:lvlText w:val="•"/>
      <w:lvlJc w:val="left"/>
      <w:pPr>
        <w:tabs>
          <w:tab w:val="num" w:pos="3600"/>
        </w:tabs>
        <w:ind w:left="3600" w:hanging="360"/>
      </w:pPr>
      <w:rPr>
        <w:rFonts w:ascii="Arial" w:hAnsi="Arial" w:hint="default"/>
      </w:rPr>
    </w:lvl>
    <w:lvl w:ilvl="5" w:tplc="34C25496" w:tentative="1">
      <w:start w:val="1"/>
      <w:numFmt w:val="bullet"/>
      <w:lvlText w:val="•"/>
      <w:lvlJc w:val="left"/>
      <w:pPr>
        <w:tabs>
          <w:tab w:val="num" w:pos="4320"/>
        </w:tabs>
        <w:ind w:left="4320" w:hanging="360"/>
      </w:pPr>
      <w:rPr>
        <w:rFonts w:ascii="Arial" w:hAnsi="Arial" w:hint="default"/>
      </w:rPr>
    </w:lvl>
    <w:lvl w:ilvl="6" w:tplc="5E2EA8C8" w:tentative="1">
      <w:start w:val="1"/>
      <w:numFmt w:val="bullet"/>
      <w:lvlText w:val="•"/>
      <w:lvlJc w:val="left"/>
      <w:pPr>
        <w:tabs>
          <w:tab w:val="num" w:pos="5040"/>
        </w:tabs>
        <w:ind w:left="5040" w:hanging="360"/>
      </w:pPr>
      <w:rPr>
        <w:rFonts w:ascii="Arial" w:hAnsi="Arial" w:hint="default"/>
      </w:rPr>
    </w:lvl>
    <w:lvl w:ilvl="7" w:tplc="7DCA1BAA" w:tentative="1">
      <w:start w:val="1"/>
      <w:numFmt w:val="bullet"/>
      <w:lvlText w:val="•"/>
      <w:lvlJc w:val="left"/>
      <w:pPr>
        <w:tabs>
          <w:tab w:val="num" w:pos="5760"/>
        </w:tabs>
        <w:ind w:left="5760" w:hanging="360"/>
      </w:pPr>
      <w:rPr>
        <w:rFonts w:ascii="Arial" w:hAnsi="Arial" w:hint="default"/>
      </w:rPr>
    </w:lvl>
    <w:lvl w:ilvl="8" w:tplc="A4FE2AE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F93813"/>
    <w:multiLevelType w:val="hybridMultilevel"/>
    <w:tmpl w:val="C3E22C2C"/>
    <w:lvl w:ilvl="0" w:tplc="E35C034C">
      <w:numFmt w:val="bullet"/>
      <w:lvlText w:val="-"/>
      <w:lvlJc w:val="left"/>
      <w:pPr>
        <w:ind w:left="644" w:hanging="360"/>
      </w:pPr>
      <w:rPr>
        <w:rFonts w:ascii="Verdana" w:eastAsiaTheme="minorEastAsia" w:hAnsi="Verdana" w:cstheme="minorBid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 w15:restartNumberingAfterBreak="0">
    <w:nsid w:val="2EBD4453"/>
    <w:multiLevelType w:val="hybridMultilevel"/>
    <w:tmpl w:val="041AB250"/>
    <w:lvl w:ilvl="0" w:tplc="491A01B0">
      <w:numFmt w:val="bullet"/>
      <w:lvlText w:val="-"/>
      <w:lvlJc w:val="left"/>
      <w:pPr>
        <w:ind w:left="644" w:hanging="360"/>
      </w:pPr>
      <w:rPr>
        <w:rFonts w:ascii="Verdana" w:eastAsiaTheme="minorEastAsia" w:hAnsi="Verdana" w:cstheme="minorBid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4" w15:restartNumberingAfterBreak="0">
    <w:nsid w:val="3E64328E"/>
    <w:multiLevelType w:val="hybridMultilevel"/>
    <w:tmpl w:val="39583348"/>
    <w:lvl w:ilvl="0" w:tplc="A2AC375E">
      <w:start w:val="1"/>
      <w:numFmt w:val="bullet"/>
      <w:lvlText w:val="•"/>
      <w:lvlJc w:val="left"/>
      <w:pPr>
        <w:tabs>
          <w:tab w:val="num" w:pos="720"/>
        </w:tabs>
        <w:ind w:left="720" w:hanging="360"/>
      </w:pPr>
      <w:rPr>
        <w:rFonts w:ascii="Arial" w:hAnsi="Arial" w:hint="default"/>
      </w:rPr>
    </w:lvl>
    <w:lvl w:ilvl="1" w:tplc="A0DC8E9E" w:tentative="1">
      <w:start w:val="1"/>
      <w:numFmt w:val="bullet"/>
      <w:lvlText w:val="•"/>
      <w:lvlJc w:val="left"/>
      <w:pPr>
        <w:tabs>
          <w:tab w:val="num" w:pos="1440"/>
        </w:tabs>
        <w:ind w:left="1440" w:hanging="360"/>
      </w:pPr>
      <w:rPr>
        <w:rFonts w:ascii="Arial" w:hAnsi="Arial" w:hint="default"/>
      </w:rPr>
    </w:lvl>
    <w:lvl w:ilvl="2" w:tplc="C5B6597C" w:tentative="1">
      <w:start w:val="1"/>
      <w:numFmt w:val="bullet"/>
      <w:lvlText w:val="•"/>
      <w:lvlJc w:val="left"/>
      <w:pPr>
        <w:tabs>
          <w:tab w:val="num" w:pos="2160"/>
        </w:tabs>
        <w:ind w:left="2160" w:hanging="360"/>
      </w:pPr>
      <w:rPr>
        <w:rFonts w:ascii="Arial" w:hAnsi="Arial" w:hint="default"/>
      </w:rPr>
    </w:lvl>
    <w:lvl w:ilvl="3" w:tplc="4B544CD6" w:tentative="1">
      <w:start w:val="1"/>
      <w:numFmt w:val="bullet"/>
      <w:lvlText w:val="•"/>
      <w:lvlJc w:val="left"/>
      <w:pPr>
        <w:tabs>
          <w:tab w:val="num" w:pos="2880"/>
        </w:tabs>
        <w:ind w:left="2880" w:hanging="360"/>
      </w:pPr>
      <w:rPr>
        <w:rFonts w:ascii="Arial" w:hAnsi="Arial" w:hint="default"/>
      </w:rPr>
    </w:lvl>
    <w:lvl w:ilvl="4" w:tplc="35E60460" w:tentative="1">
      <w:start w:val="1"/>
      <w:numFmt w:val="bullet"/>
      <w:lvlText w:val="•"/>
      <w:lvlJc w:val="left"/>
      <w:pPr>
        <w:tabs>
          <w:tab w:val="num" w:pos="3600"/>
        </w:tabs>
        <w:ind w:left="3600" w:hanging="360"/>
      </w:pPr>
      <w:rPr>
        <w:rFonts w:ascii="Arial" w:hAnsi="Arial" w:hint="default"/>
      </w:rPr>
    </w:lvl>
    <w:lvl w:ilvl="5" w:tplc="1FCE951A" w:tentative="1">
      <w:start w:val="1"/>
      <w:numFmt w:val="bullet"/>
      <w:lvlText w:val="•"/>
      <w:lvlJc w:val="left"/>
      <w:pPr>
        <w:tabs>
          <w:tab w:val="num" w:pos="4320"/>
        </w:tabs>
        <w:ind w:left="4320" w:hanging="360"/>
      </w:pPr>
      <w:rPr>
        <w:rFonts w:ascii="Arial" w:hAnsi="Arial" w:hint="default"/>
      </w:rPr>
    </w:lvl>
    <w:lvl w:ilvl="6" w:tplc="69AC4794" w:tentative="1">
      <w:start w:val="1"/>
      <w:numFmt w:val="bullet"/>
      <w:lvlText w:val="•"/>
      <w:lvlJc w:val="left"/>
      <w:pPr>
        <w:tabs>
          <w:tab w:val="num" w:pos="5040"/>
        </w:tabs>
        <w:ind w:left="5040" w:hanging="360"/>
      </w:pPr>
      <w:rPr>
        <w:rFonts w:ascii="Arial" w:hAnsi="Arial" w:hint="default"/>
      </w:rPr>
    </w:lvl>
    <w:lvl w:ilvl="7" w:tplc="6B065ABE" w:tentative="1">
      <w:start w:val="1"/>
      <w:numFmt w:val="bullet"/>
      <w:lvlText w:val="•"/>
      <w:lvlJc w:val="left"/>
      <w:pPr>
        <w:tabs>
          <w:tab w:val="num" w:pos="5760"/>
        </w:tabs>
        <w:ind w:left="5760" w:hanging="360"/>
      </w:pPr>
      <w:rPr>
        <w:rFonts w:ascii="Arial" w:hAnsi="Arial" w:hint="default"/>
      </w:rPr>
    </w:lvl>
    <w:lvl w:ilvl="8" w:tplc="81D6802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4B3224C"/>
    <w:multiLevelType w:val="hybridMultilevel"/>
    <w:tmpl w:val="DF02FABA"/>
    <w:lvl w:ilvl="0" w:tplc="3D044546">
      <w:start w:val="1"/>
      <w:numFmt w:val="bullet"/>
      <w:lvlText w:val="•"/>
      <w:lvlJc w:val="left"/>
      <w:pPr>
        <w:tabs>
          <w:tab w:val="num" w:pos="720"/>
        </w:tabs>
        <w:ind w:left="720" w:hanging="360"/>
      </w:pPr>
      <w:rPr>
        <w:rFonts w:ascii="Arial" w:hAnsi="Arial" w:hint="default"/>
      </w:rPr>
    </w:lvl>
    <w:lvl w:ilvl="1" w:tplc="F3AA58F0" w:tentative="1">
      <w:start w:val="1"/>
      <w:numFmt w:val="bullet"/>
      <w:lvlText w:val="•"/>
      <w:lvlJc w:val="left"/>
      <w:pPr>
        <w:tabs>
          <w:tab w:val="num" w:pos="1440"/>
        </w:tabs>
        <w:ind w:left="1440" w:hanging="360"/>
      </w:pPr>
      <w:rPr>
        <w:rFonts w:ascii="Arial" w:hAnsi="Arial" w:hint="default"/>
      </w:rPr>
    </w:lvl>
    <w:lvl w:ilvl="2" w:tplc="79CE6EF2" w:tentative="1">
      <w:start w:val="1"/>
      <w:numFmt w:val="bullet"/>
      <w:lvlText w:val="•"/>
      <w:lvlJc w:val="left"/>
      <w:pPr>
        <w:tabs>
          <w:tab w:val="num" w:pos="2160"/>
        </w:tabs>
        <w:ind w:left="2160" w:hanging="360"/>
      </w:pPr>
      <w:rPr>
        <w:rFonts w:ascii="Arial" w:hAnsi="Arial" w:hint="default"/>
      </w:rPr>
    </w:lvl>
    <w:lvl w:ilvl="3" w:tplc="AB5672A4" w:tentative="1">
      <w:start w:val="1"/>
      <w:numFmt w:val="bullet"/>
      <w:lvlText w:val="•"/>
      <w:lvlJc w:val="left"/>
      <w:pPr>
        <w:tabs>
          <w:tab w:val="num" w:pos="2880"/>
        </w:tabs>
        <w:ind w:left="2880" w:hanging="360"/>
      </w:pPr>
      <w:rPr>
        <w:rFonts w:ascii="Arial" w:hAnsi="Arial" w:hint="default"/>
      </w:rPr>
    </w:lvl>
    <w:lvl w:ilvl="4" w:tplc="72823DA6" w:tentative="1">
      <w:start w:val="1"/>
      <w:numFmt w:val="bullet"/>
      <w:lvlText w:val="•"/>
      <w:lvlJc w:val="left"/>
      <w:pPr>
        <w:tabs>
          <w:tab w:val="num" w:pos="3600"/>
        </w:tabs>
        <w:ind w:left="3600" w:hanging="360"/>
      </w:pPr>
      <w:rPr>
        <w:rFonts w:ascii="Arial" w:hAnsi="Arial" w:hint="default"/>
      </w:rPr>
    </w:lvl>
    <w:lvl w:ilvl="5" w:tplc="9696668A" w:tentative="1">
      <w:start w:val="1"/>
      <w:numFmt w:val="bullet"/>
      <w:lvlText w:val="•"/>
      <w:lvlJc w:val="left"/>
      <w:pPr>
        <w:tabs>
          <w:tab w:val="num" w:pos="4320"/>
        </w:tabs>
        <w:ind w:left="4320" w:hanging="360"/>
      </w:pPr>
      <w:rPr>
        <w:rFonts w:ascii="Arial" w:hAnsi="Arial" w:hint="default"/>
      </w:rPr>
    </w:lvl>
    <w:lvl w:ilvl="6" w:tplc="167C1B3A" w:tentative="1">
      <w:start w:val="1"/>
      <w:numFmt w:val="bullet"/>
      <w:lvlText w:val="•"/>
      <w:lvlJc w:val="left"/>
      <w:pPr>
        <w:tabs>
          <w:tab w:val="num" w:pos="5040"/>
        </w:tabs>
        <w:ind w:left="5040" w:hanging="360"/>
      </w:pPr>
      <w:rPr>
        <w:rFonts w:ascii="Arial" w:hAnsi="Arial" w:hint="default"/>
      </w:rPr>
    </w:lvl>
    <w:lvl w:ilvl="7" w:tplc="D4B6F2D4" w:tentative="1">
      <w:start w:val="1"/>
      <w:numFmt w:val="bullet"/>
      <w:lvlText w:val="•"/>
      <w:lvlJc w:val="left"/>
      <w:pPr>
        <w:tabs>
          <w:tab w:val="num" w:pos="5760"/>
        </w:tabs>
        <w:ind w:left="5760" w:hanging="360"/>
      </w:pPr>
      <w:rPr>
        <w:rFonts w:ascii="Arial" w:hAnsi="Arial" w:hint="default"/>
      </w:rPr>
    </w:lvl>
    <w:lvl w:ilvl="8" w:tplc="3AF4220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4F7404A"/>
    <w:multiLevelType w:val="hybridMultilevel"/>
    <w:tmpl w:val="72EC5C9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60E25FF"/>
    <w:multiLevelType w:val="hybridMultilevel"/>
    <w:tmpl w:val="B82058DE"/>
    <w:lvl w:ilvl="0" w:tplc="B10CCB3E">
      <w:start w:val="1"/>
      <w:numFmt w:val="bullet"/>
      <w:lvlText w:val="•"/>
      <w:lvlJc w:val="left"/>
      <w:pPr>
        <w:tabs>
          <w:tab w:val="num" w:pos="720"/>
        </w:tabs>
        <w:ind w:left="720" w:hanging="360"/>
      </w:pPr>
      <w:rPr>
        <w:rFonts w:ascii="Arial" w:hAnsi="Arial" w:hint="default"/>
      </w:rPr>
    </w:lvl>
    <w:lvl w:ilvl="1" w:tplc="BBA41126" w:tentative="1">
      <w:start w:val="1"/>
      <w:numFmt w:val="bullet"/>
      <w:lvlText w:val="•"/>
      <w:lvlJc w:val="left"/>
      <w:pPr>
        <w:tabs>
          <w:tab w:val="num" w:pos="1440"/>
        </w:tabs>
        <w:ind w:left="1440" w:hanging="360"/>
      </w:pPr>
      <w:rPr>
        <w:rFonts w:ascii="Arial" w:hAnsi="Arial" w:hint="default"/>
      </w:rPr>
    </w:lvl>
    <w:lvl w:ilvl="2" w:tplc="52200A3A" w:tentative="1">
      <w:start w:val="1"/>
      <w:numFmt w:val="bullet"/>
      <w:lvlText w:val="•"/>
      <w:lvlJc w:val="left"/>
      <w:pPr>
        <w:tabs>
          <w:tab w:val="num" w:pos="2160"/>
        </w:tabs>
        <w:ind w:left="2160" w:hanging="360"/>
      </w:pPr>
      <w:rPr>
        <w:rFonts w:ascii="Arial" w:hAnsi="Arial" w:hint="default"/>
      </w:rPr>
    </w:lvl>
    <w:lvl w:ilvl="3" w:tplc="BD888B1A" w:tentative="1">
      <w:start w:val="1"/>
      <w:numFmt w:val="bullet"/>
      <w:lvlText w:val="•"/>
      <w:lvlJc w:val="left"/>
      <w:pPr>
        <w:tabs>
          <w:tab w:val="num" w:pos="2880"/>
        </w:tabs>
        <w:ind w:left="2880" w:hanging="360"/>
      </w:pPr>
      <w:rPr>
        <w:rFonts w:ascii="Arial" w:hAnsi="Arial" w:hint="default"/>
      </w:rPr>
    </w:lvl>
    <w:lvl w:ilvl="4" w:tplc="08F4DAEA" w:tentative="1">
      <w:start w:val="1"/>
      <w:numFmt w:val="bullet"/>
      <w:lvlText w:val="•"/>
      <w:lvlJc w:val="left"/>
      <w:pPr>
        <w:tabs>
          <w:tab w:val="num" w:pos="3600"/>
        </w:tabs>
        <w:ind w:left="3600" w:hanging="360"/>
      </w:pPr>
      <w:rPr>
        <w:rFonts w:ascii="Arial" w:hAnsi="Arial" w:hint="default"/>
      </w:rPr>
    </w:lvl>
    <w:lvl w:ilvl="5" w:tplc="FDB00D2E" w:tentative="1">
      <w:start w:val="1"/>
      <w:numFmt w:val="bullet"/>
      <w:lvlText w:val="•"/>
      <w:lvlJc w:val="left"/>
      <w:pPr>
        <w:tabs>
          <w:tab w:val="num" w:pos="4320"/>
        </w:tabs>
        <w:ind w:left="4320" w:hanging="360"/>
      </w:pPr>
      <w:rPr>
        <w:rFonts w:ascii="Arial" w:hAnsi="Arial" w:hint="default"/>
      </w:rPr>
    </w:lvl>
    <w:lvl w:ilvl="6" w:tplc="18E2099E" w:tentative="1">
      <w:start w:val="1"/>
      <w:numFmt w:val="bullet"/>
      <w:lvlText w:val="•"/>
      <w:lvlJc w:val="left"/>
      <w:pPr>
        <w:tabs>
          <w:tab w:val="num" w:pos="5040"/>
        </w:tabs>
        <w:ind w:left="5040" w:hanging="360"/>
      </w:pPr>
      <w:rPr>
        <w:rFonts w:ascii="Arial" w:hAnsi="Arial" w:hint="default"/>
      </w:rPr>
    </w:lvl>
    <w:lvl w:ilvl="7" w:tplc="5EB6EC90" w:tentative="1">
      <w:start w:val="1"/>
      <w:numFmt w:val="bullet"/>
      <w:lvlText w:val="•"/>
      <w:lvlJc w:val="left"/>
      <w:pPr>
        <w:tabs>
          <w:tab w:val="num" w:pos="5760"/>
        </w:tabs>
        <w:ind w:left="5760" w:hanging="360"/>
      </w:pPr>
      <w:rPr>
        <w:rFonts w:ascii="Arial" w:hAnsi="Arial" w:hint="default"/>
      </w:rPr>
    </w:lvl>
    <w:lvl w:ilvl="8" w:tplc="D3CE3C78" w:tentative="1">
      <w:start w:val="1"/>
      <w:numFmt w:val="bullet"/>
      <w:lvlText w:val="•"/>
      <w:lvlJc w:val="left"/>
      <w:pPr>
        <w:tabs>
          <w:tab w:val="num" w:pos="6480"/>
        </w:tabs>
        <w:ind w:left="6480" w:hanging="360"/>
      </w:pPr>
      <w:rPr>
        <w:rFonts w:ascii="Arial" w:hAnsi="Arial" w:hint="default"/>
      </w:rPr>
    </w:lvl>
  </w:abstractNum>
  <w:num w:numId="1" w16cid:durableId="341276337">
    <w:abstractNumId w:val="6"/>
  </w:num>
  <w:num w:numId="2" w16cid:durableId="883171974">
    <w:abstractNumId w:val="0"/>
  </w:num>
  <w:num w:numId="3" w16cid:durableId="513351061">
    <w:abstractNumId w:val="4"/>
  </w:num>
  <w:num w:numId="4" w16cid:durableId="501775752">
    <w:abstractNumId w:val="5"/>
  </w:num>
  <w:num w:numId="5" w16cid:durableId="517550877">
    <w:abstractNumId w:val="7"/>
  </w:num>
  <w:num w:numId="6" w16cid:durableId="1677994684">
    <w:abstractNumId w:val="1"/>
  </w:num>
  <w:num w:numId="7" w16cid:durableId="850870917">
    <w:abstractNumId w:val="3"/>
  </w:num>
  <w:num w:numId="8" w16cid:durableId="10173919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efaultTableStyle w:val="Tabellagriglia4-colore1"/>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EyNzY1Mjc0NzY0MzFQ0lEKTi0uzszPAykwMagFAJl0sJQtAAAA"/>
  </w:docVars>
  <w:rsids>
    <w:rsidRoot w:val="004F0380"/>
    <w:rsid w:val="00001764"/>
    <w:rsid w:val="00002A66"/>
    <w:rsid w:val="00004668"/>
    <w:rsid w:val="00004DE1"/>
    <w:rsid w:val="00005F8E"/>
    <w:rsid w:val="000070AE"/>
    <w:rsid w:val="0001298B"/>
    <w:rsid w:val="00012A1E"/>
    <w:rsid w:val="000135BA"/>
    <w:rsid w:val="00013C6B"/>
    <w:rsid w:val="00014EBD"/>
    <w:rsid w:val="00015BDE"/>
    <w:rsid w:val="00020FBF"/>
    <w:rsid w:val="000276B7"/>
    <w:rsid w:val="00033637"/>
    <w:rsid w:val="00034C5D"/>
    <w:rsid w:val="00034CEE"/>
    <w:rsid w:val="00035FC1"/>
    <w:rsid w:val="000402CE"/>
    <w:rsid w:val="000413A1"/>
    <w:rsid w:val="00042AA0"/>
    <w:rsid w:val="00043FCC"/>
    <w:rsid w:val="00044178"/>
    <w:rsid w:val="0005487B"/>
    <w:rsid w:val="0005530C"/>
    <w:rsid w:val="00056ED2"/>
    <w:rsid w:val="000570C8"/>
    <w:rsid w:val="0006007E"/>
    <w:rsid w:val="000638A8"/>
    <w:rsid w:val="0006708C"/>
    <w:rsid w:val="00073A96"/>
    <w:rsid w:val="000759CE"/>
    <w:rsid w:val="00076803"/>
    <w:rsid w:val="00077B77"/>
    <w:rsid w:val="0008567E"/>
    <w:rsid w:val="000911FE"/>
    <w:rsid w:val="000954FB"/>
    <w:rsid w:val="000974FC"/>
    <w:rsid w:val="00097FD2"/>
    <w:rsid w:val="000A07BB"/>
    <w:rsid w:val="000A12D3"/>
    <w:rsid w:val="000A336E"/>
    <w:rsid w:val="000A49DB"/>
    <w:rsid w:val="000B14F6"/>
    <w:rsid w:val="000B1D81"/>
    <w:rsid w:val="000C2149"/>
    <w:rsid w:val="000C307A"/>
    <w:rsid w:val="000C3D4F"/>
    <w:rsid w:val="000D106D"/>
    <w:rsid w:val="000D142D"/>
    <w:rsid w:val="000D1A36"/>
    <w:rsid w:val="000D5219"/>
    <w:rsid w:val="000D699C"/>
    <w:rsid w:val="000D6E0C"/>
    <w:rsid w:val="000D76E5"/>
    <w:rsid w:val="000E0FF7"/>
    <w:rsid w:val="000E3349"/>
    <w:rsid w:val="000E5B15"/>
    <w:rsid w:val="000E6733"/>
    <w:rsid w:val="000F12CF"/>
    <w:rsid w:val="000F2C7B"/>
    <w:rsid w:val="000F494E"/>
    <w:rsid w:val="000F6242"/>
    <w:rsid w:val="000F734A"/>
    <w:rsid w:val="000F73E1"/>
    <w:rsid w:val="000F7E12"/>
    <w:rsid w:val="00103276"/>
    <w:rsid w:val="001035E0"/>
    <w:rsid w:val="00106B70"/>
    <w:rsid w:val="00110DEC"/>
    <w:rsid w:val="00114721"/>
    <w:rsid w:val="00115295"/>
    <w:rsid w:val="00120EBE"/>
    <w:rsid w:val="0012285A"/>
    <w:rsid w:val="0012493E"/>
    <w:rsid w:val="00124F4D"/>
    <w:rsid w:val="00125ACB"/>
    <w:rsid w:val="00125F76"/>
    <w:rsid w:val="001278C4"/>
    <w:rsid w:val="001326B9"/>
    <w:rsid w:val="0013449C"/>
    <w:rsid w:val="00134734"/>
    <w:rsid w:val="001360DE"/>
    <w:rsid w:val="001360FF"/>
    <w:rsid w:val="00136F44"/>
    <w:rsid w:val="00142813"/>
    <w:rsid w:val="00151D93"/>
    <w:rsid w:val="0015517A"/>
    <w:rsid w:val="00156780"/>
    <w:rsid w:val="00157BA0"/>
    <w:rsid w:val="00157BA1"/>
    <w:rsid w:val="0016444D"/>
    <w:rsid w:val="00170E6B"/>
    <w:rsid w:val="00171019"/>
    <w:rsid w:val="00173F59"/>
    <w:rsid w:val="00174C88"/>
    <w:rsid w:val="00176864"/>
    <w:rsid w:val="00180E4A"/>
    <w:rsid w:val="00181C0D"/>
    <w:rsid w:val="00187123"/>
    <w:rsid w:val="00191C98"/>
    <w:rsid w:val="0019615A"/>
    <w:rsid w:val="001961DE"/>
    <w:rsid w:val="001A0906"/>
    <w:rsid w:val="001A27AA"/>
    <w:rsid w:val="001A3F23"/>
    <w:rsid w:val="001A4983"/>
    <w:rsid w:val="001A671B"/>
    <w:rsid w:val="001A79CF"/>
    <w:rsid w:val="001B6037"/>
    <w:rsid w:val="001C3356"/>
    <w:rsid w:val="001C4251"/>
    <w:rsid w:val="001C45A7"/>
    <w:rsid w:val="001C52E2"/>
    <w:rsid w:val="001C60D2"/>
    <w:rsid w:val="001D17DF"/>
    <w:rsid w:val="001D317B"/>
    <w:rsid w:val="001D7A3E"/>
    <w:rsid w:val="001E359C"/>
    <w:rsid w:val="001E3607"/>
    <w:rsid w:val="001E6156"/>
    <w:rsid w:val="001F0C10"/>
    <w:rsid w:val="001F2C00"/>
    <w:rsid w:val="001F3A11"/>
    <w:rsid w:val="001F3BC9"/>
    <w:rsid w:val="0020209F"/>
    <w:rsid w:val="002020EF"/>
    <w:rsid w:val="00203B4E"/>
    <w:rsid w:val="002064D8"/>
    <w:rsid w:val="00207187"/>
    <w:rsid w:val="00207836"/>
    <w:rsid w:val="00207B9E"/>
    <w:rsid w:val="00210606"/>
    <w:rsid w:val="00215193"/>
    <w:rsid w:val="00217640"/>
    <w:rsid w:val="00220BEE"/>
    <w:rsid w:val="00223E3B"/>
    <w:rsid w:val="0023195D"/>
    <w:rsid w:val="00234A8E"/>
    <w:rsid w:val="00235110"/>
    <w:rsid w:val="00237857"/>
    <w:rsid w:val="00242413"/>
    <w:rsid w:val="002471C3"/>
    <w:rsid w:val="00247CF5"/>
    <w:rsid w:val="002540F0"/>
    <w:rsid w:val="00254A5E"/>
    <w:rsid w:val="00255031"/>
    <w:rsid w:val="002559DA"/>
    <w:rsid w:val="00260EC0"/>
    <w:rsid w:val="00262170"/>
    <w:rsid w:val="0026513B"/>
    <w:rsid w:val="00265ED2"/>
    <w:rsid w:val="00270B03"/>
    <w:rsid w:val="00272728"/>
    <w:rsid w:val="002728DF"/>
    <w:rsid w:val="0027393D"/>
    <w:rsid w:val="00274264"/>
    <w:rsid w:val="0027533E"/>
    <w:rsid w:val="00275EF7"/>
    <w:rsid w:val="00281E15"/>
    <w:rsid w:val="00281EC1"/>
    <w:rsid w:val="00283FA8"/>
    <w:rsid w:val="002840D9"/>
    <w:rsid w:val="002858E5"/>
    <w:rsid w:val="0028604F"/>
    <w:rsid w:val="00286827"/>
    <w:rsid w:val="0029137C"/>
    <w:rsid w:val="0029373B"/>
    <w:rsid w:val="00297AD8"/>
    <w:rsid w:val="002A0536"/>
    <w:rsid w:val="002A0BA9"/>
    <w:rsid w:val="002A2AFB"/>
    <w:rsid w:val="002B1CEB"/>
    <w:rsid w:val="002B2558"/>
    <w:rsid w:val="002B7BD0"/>
    <w:rsid w:val="002C1BCF"/>
    <w:rsid w:val="002C4E6B"/>
    <w:rsid w:val="002C65DE"/>
    <w:rsid w:val="002D36C5"/>
    <w:rsid w:val="002D514D"/>
    <w:rsid w:val="002D5735"/>
    <w:rsid w:val="002E32A6"/>
    <w:rsid w:val="002E6E0C"/>
    <w:rsid w:val="002E7D7B"/>
    <w:rsid w:val="002F2B3E"/>
    <w:rsid w:val="002F3365"/>
    <w:rsid w:val="002F3A21"/>
    <w:rsid w:val="002F5D78"/>
    <w:rsid w:val="002F73AF"/>
    <w:rsid w:val="00300271"/>
    <w:rsid w:val="00301489"/>
    <w:rsid w:val="0030167E"/>
    <w:rsid w:val="00301A9B"/>
    <w:rsid w:val="0030501E"/>
    <w:rsid w:val="00307218"/>
    <w:rsid w:val="00312640"/>
    <w:rsid w:val="003126B8"/>
    <w:rsid w:val="00333C21"/>
    <w:rsid w:val="00345CD3"/>
    <w:rsid w:val="0035052F"/>
    <w:rsid w:val="00353213"/>
    <w:rsid w:val="00356139"/>
    <w:rsid w:val="00356611"/>
    <w:rsid w:val="00357D3D"/>
    <w:rsid w:val="003625D6"/>
    <w:rsid w:val="003656C2"/>
    <w:rsid w:val="0036722A"/>
    <w:rsid w:val="0037096D"/>
    <w:rsid w:val="00371833"/>
    <w:rsid w:val="003731DD"/>
    <w:rsid w:val="00373B86"/>
    <w:rsid w:val="00374765"/>
    <w:rsid w:val="003822DD"/>
    <w:rsid w:val="003917F3"/>
    <w:rsid w:val="0039210B"/>
    <w:rsid w:val="003948E2"/>
    <w:rsid w:val="003A2335"/>
    <w:rsid w:val="003A4AF8"/>
    <w:rsid w:val="003A541E"/>
    <w:rsid w:val="003A7971"/>
    <w:rsid w:val="003B0EA4"/>
    <w:rsid w:val="003B7EFC"/>
    <w:rsid w:val="003D24A0"/>
    <w:rsid w:val="003D3C60"/>
    <w:rsid w:val="003D681E"/>
    <w:rsid w:val="003E272B"/>
    <w:rsid w:val="003F21FE"/>
    <w:rsid w:val="003F3ADE"/>
    <w:rsid w:val="00422951"/>
    <w:rsid w:val="00430549"/>
    <w:rsid w:val="0043089F"/>
    <w:rsid w:val="00434CA1"/>
    <w:rsid w:val="00435F14"/>
    <w:rsid w:val="00440032"/>
    <w:rsid w:val="004405F4"/>
    <w:rsid w:val="00446597"/>
    <w:rsid w:val="00452ECB"/>
    <w:rsid w:val="00454843"/>
    <w:rsid w:val="00454D1D"/>
    <w:rsid w:val="004554DF"/>
    <w:rsid w:val="004578A9"/>
    <w:rsid w:val="00463875"/>
    <w:rsid w:val="00464726"/>
    <w:rsid w:val="0046517E"/>
    <w:rsid w:val="004678E8"/>
    <w:rsid w:val="0047195B"/>
    <w:rsid w:val="00472C5A"/>
    <w:rsid w:val="00473115"/>
    <w:rsid w:val="004736F7"/>
    <w:rsid w:val="00473E0F"/>
    <w:rsid w:val="00474795"/>
    <w:rsid w:val="00487209"/>
    <w:rsid w:val="00490036"/>
    <w:rsid w:val="0049074B"/>
    <w:rsid w:val="00492677"/>
    <w:rsid w:val="00494189"/>
    <w:rsid w:val="004961C5"/>
    <w:rsid w:val="004966D3"/>
    <w:rsid w:val="00496E76"/>
    <w:rsid w:val="004974B2"/>
    <w:rsid w:val="004A1A38"/>
    <w:rsid w:val="004A271C"/>
    <w:rsid w:val="004A6F9E"/>
    <w:rsid w:val="004B0DDB"/>
    <w:rsid w:val="004B3E7A"/>
    <w:rsid w:val="004B470E"/>
    <w:rsid w:val="004B5C6D"/>
    <w:rsid w:val="004B7714"/>
    <w:rsid w:val="004C33BE"/>
    <w:rsid w:val="004C3452"/>
    <w:rsid w:val="004C6C33"/>
    <w:rsid w:val="004D0D0B"/>
    <w:rsid w:val="004D12B7"/>
    <w:rsid w:val="004D19B0"/>
    <w:rsid w:val="004D29DA"/>
    <w:rsid w:val="004D5706"/>
    <w:rsid w:val="004D589A"/>
    <w:rsid w:val="004D7556"/>
    <w:rsid w:val="004E05D1"/>
    <w:rsid w:val="004F0380"/>
    <w:rsid w:val="004F23C3"/>
    <w:rsid w:val="004F710B"/>
    <w:rsid w:val="005040C5"/>
    <w:rsid w:val="00504B96"/>
    <w:rsid w:val="005065BC"/>
    <w:rsid w:val="005114EF"/>
    <w:rsid w:val="0051194B"/>
    <w:rsid w:val="005124F6"/>
    <w:rsid w:val="005129A8"/>
    <w:rsid w:val="00513784"/>
    <w:rsid w:val="00516A23"/>
    <w:rsid w:val="00522A74"/>
    <w:rsid w:val="00523EA5"/>
    <w:rsid w:val="00525AEE"/>
    <w:rsid w:val="005312DA"/>
    <w:rsid w:val="005322FF"/>
    <w:rsid w:val="005324A2"/>
    <w:rsid w:val="00534260"/>
    <w:rsid w:val="005353D7"/>
    <w:rsid w:val="00541507"/>
    <w:rsid w:val="005427B2"/>
    <w:rsid w:val="00552C3F"/>
    <w:rsid w:val="00554883"/>
    <w:rsid w:val="0055778E"/>
    <w:rsid w:val="00560707"/>
    <w:rsid w:val="00562C33"/>
    <w:rsid w:val="00563005"/>
    <w:rsid w:val="005630EB"/>
    <w:rsid w:val="0056506A"/>
    <w:rsid w:val="00573D1D"/>
    <w:rsid w:val="00575E2B"/>
    <w:rsid w:val="00577770"/>
    <w:rsid w:val="00580260"/>
    <w:rsid w:val="0058054D"/>
    <w:rsid w:val="0058141D"/>
    <w:rsid w:val="00581423"/>
    <w:rsid w:val="00581548"/>
    <w:rsid w:val="005868AA"/>
    <w:rsid w:val="00590B5F"/>
    <w:rsid w:val="00592B6E"/>
    <w:rsid w:val="00593A87"/>
    <w:rsid w:val="005975D4"/>
    <w:rsid w:val="005A163B"/>
    <w:rsid w:val="005A21AA"/>
    <w:rsid w:val="005B1487"/>
    <w:rsid w:val="005B2B4F"/>
    <w:rsid w:val="005B5A2A"/>
    <w:rsid w:val="005B64DD"/>
    <w:rsid w:val="005B6A35"/>
    <w:rsid w:val="005C46F8"/>
    <w:rsid w:val="005C7C0F"/>
    <w:rsid w:val="005D0C07"/>
    <w:rsid w:val="005D10A5"/>
    <w:rsid w:val="005D3477"/>
    <w:rsid w:val="005D55E6"/>
    <w:rsid w:val="005D755D"/>
    <w:rsid w:val="005D78A7"/>
    <w:rsid w:val="005E0269"/>
    <w:rsid w:val="005E3BE9"/>
    <w:rsid w:val="005E4425"/>
    <w:rsid w:val="005E7462"/>
    <w:rsid w:val="005E7FCD"/>
    <w:rsid w:val="005F3E4D"/>
    <w:rsid w:val="005F533D"/>
    <w:rsid w:val="005F5B31"/>
    <w:rsid w:val="005F630D"/>
    <w:rsid w:val="005F742C"/>
    <w:rsid w:val="00601A88"/>
    <w:rsid w:val="006032E6"/>
    <w:rsid w:val="00604298"/>
    <w:rsid w:val="00604A81"/>
    <w:rsid w:val="006123B4"/>
    <w:rsid w:val="006124B6"/>
    <w:rsid w:val="00621833"/>
    <w:rsid w:val="006237AC"/>
    <w:rsid w:val="0063078F"/>
    <w:rsid w:val="00631F0F"/>
    <w:rsid w:val="006335FC"/>
    <w:rsid w:val="00634091"/>
    <w:rsid w:val="00636465"/>
    <w:rsid w:val="00636B27"/>
    <w:rsid w:val="00644E56"/>
    <w:rsid w:val="00645C01"/>
    <w:rsid w:val="00646B43"/>
    <w:rsid w:val="006476D8"/>
    <w:rsid w:val="0065001B"/>
    <w:rsid w:val="00651618"/>
    <w:rsid w:val="00655E2C"/>
    <w:rsid w:val="006603E1"/>
    <w:rsid w:val="00661805"/>
    <w:rsid w:val="00664283"/>
    <w:rsid w:val="0066484F"/>
    <w:rsid w:val="00664A65"/>
    <w:rsid w:val="00670FFF"/>
    <w:rsid w:val="00671799"/>
    <w:rsid w:val="00671E55"/>
    <w:rsid w:val="00673D5B"/>
    <w:rsid w:val="006747E0"/>
    <w:rsid w:val="0068124C"/>
    <w:rsid w:val="006837DC"/>
    <w:rsid w:val="00683F0C"/>
    <w:rsid w:val="006853AA"/>
    <w:rsid w:val="0069042E"/>
    <w:rsid w:val="006913DC"/>
    <w:rsid w:val="00694246"/>
    <w:rsid w:val="0069683B"/>
    <w:rsid w:val="006A4BA6"/>
    <w:rsid w:val="006A5ADF"/>
    <w:rsid w:val="006B2518"/>
    <w:rsid w:val="006B37DE"/>
    <w:rsid w:val="006B5330"/>
    <w:rsid w:val="006B5921"/>
    <w:rsid w:val="006C1D19"/>
    <w:rsid w:val="006C2115"/>
    <w:rsid w:val="006C70BA"/>
    <w:rsid w:val="006E0461"/>
    <w:rsid w:val="006E3AC1"/>
    <w:rsid w:val="006F1AB8"/>
    <w:rsid w:val="006F1AFF"/>
    <w:rsid w:val="006F247C"/>
    <w:rsid w:val="006F40AB"/>
    <w:rsid w:val="006F5C94"/>
    <w:rsid w:val="006F7F07"/>
    <w:rsid w:val="007021BB"/>
    <w:rsid w:val="00703892"/>
    <w:rsid w:val="007048E8"/>
    <w:rsid w:val="00706A98"/>
    <w:rsid w:val="00707F44"/>
    <w:rsid w:val="00710FA6"/>
    <w:rsid w:val="0071268F"/>
    <w:rsid w:val="0071509B"/>
    <w:rsid w:val="007163B0"/>
    <w:rsid w:val="00716CED"/>
    <w:rsid w:val="007224FD"/>
    <w:rsid w:val="0072666B"/>
    <w:rsid w:val="00731488"/>
    <w:rsid w:val="00732825"/>
    <w:rsid w:val="00732EB3"/>
    <w:rsid w:val="0073554E"/>
    <w:rsid w:val="0073651B"/>
    <w:rsid w:val="00740C4C"/>
    <w:rsid w:val="00743A73"/>
    <w:rsid w:val="00746210"/>
    <w:rsid w:val="00751C5B"/>
    <w:rsid w:val="00760163"/>
    <w:rsid w:val="007630DD"/>
    <w:rsid w:val="007635FD"/>
    <w:rsid w:val="00765961"/>
    <w:rsid w:val="00772C24"/>
    <w:rsid w:val="007774AB"/>
    <w:rsid w:val="00777C7B"/>
    <w:rsid w:val="00780CDD"/>
    <w:rsid w:val="00796174"/>
    <w:rsid w:val="007A4965"/>
    <w:rsid w:val="007A6D95"/>
    <w:rsid w:val="007B4E2B"/>
    <w:rsid w:val="007B6C24"/>
    <w:rsid w:val="007C3C79"/>
    <w:rsid w:val="007C4628"/>
    <w:rsid w:val="007D04DC"/>
    <w:rsid w:val="007D749A"/>
    <w:rsid w:val="007E12E6"/>
    <w:rsid w:val="007E239E"/>
    <w:rsid w:val="007E4376"/>
    <w:rsid w:val="007E5BCB"/>
    <w:rsid w:val="007E5D58"/>
    <w:rsid w:val="007E65A3"/>
    <w:rsid w:val="007E7C6C"/>
    <w:rsid w:val="007F1F17"/>
    <w:rsid w:val="007F2D72"/>
    <w:rsid w:val="007F38CF"/>
    <w:rsid w:val="007F4B2C"/>
    <w:rsid w:val="007F71C2"/>
    <w:rsid w:val="008034C8"/>
    <w:rsid w:val="008101D3"/>
    <w:rsid w:val="00810838"/>
    <w:rsid w:val="00810FF8"/>
    <w:rsid w:val="00811DFD"/>
    <w:rsid w:val="00813CE3"/>
    <w:rsid w:val="0082534A"/>
    <w:rsid w:val="00827877"/>
    <w:rsid w:val="0083066D"/>
    <w:rsid w:val="00831273"/>
    <w:rsid w:val="00835AFB"/>
    <w:rsid w:val="008373EF"/>
    <w:rsid w:val="008404DB"/>
    <w:rsid w:val="00840BB4"/>
    <w:rsid w:val="00841027"/>
    <w:rsid w:val="008426E6"/>
    <w:rsid w:val="00852B21"/>
    <w:rsid w:val="008547FF"/>
    <w:rsid w:val="00860AFF"/>
    <w:rsid w:val="00860B39"/>
    <w:rsid w:val="00862C56"/>
    <w:rsid w:val="00864383"/>
    <w:rsid w:val="008649D1"/>
    <w:rsid w:val="00864B80"/>
    <w:rsid w:val="00866AFD"/>
    <w:rsid w:val="00872B06"/>
    <w:rsid w:val="008742A1"/>
    <w:rsid w:val="00877C33"/>
    <w:rsid w:val="00880B3D"/>
    <w:rsid w:val="00883C83"/>
    <w:rsid w:val="00885FFE"/>
    <w:rsid w:val="00886D42"/>
    <w:rsid w:val="00892E12"/>
    <w:rsid w:val="0089526E"/>
    <w:rsid w:val="008968CD"/>
    <w:rsid w:val="008A110E"/>
    <w:rsid w:val="008A2582"/>
    <w:rsid w:val="008A3A19"/>
    <w:rsid w:val="008A3BE1"/>
    <w:rsid w:val="008A5521"/>
    <w:rsid w:val="008B2532"/>
    <w:rsid w:val="008B51CE"/>
    <w:rsid w:val="008B74DB"/>
    <w:rsid w:val="008B774D"/>
    <w:rsid w:val="008C7D9C"/>
    <w:rsid w:val="008D2071"/>
    <w:rsid w:val="008D643B"/>
    <w:rsid w:val="008E351B"/>
    <w:rsid w:val="008E37F3"/>
    <w:rsid w:val="008E6B86"/>
    <w:rsid w:val="008E78E7"/>
    <w:rsid w:val="008F2E44"/>
    <w:rsid w:val="008F5B8F"/>
    <w:rsid w:val="009021B1"/>
    <w:rsid w:val="009074C2"/>
    <w:rsid w:val="00907881"/>
    <w:rsid w:val="00912066"/>
    <w:rsid w:val="00913DA6"/>
    <w:rsid w:val="00917842"/>
    <w:rsid w:val="00930521"/>
    <w:rsid w:val="00933CEF"/>
    <w:rsid w:val="00933F70"/>
    <w:rsid w:val="00941D58"/>
    <w:rsid w:val="00943B5B"/>
    <w:rsid w:val="00943F6E"/>
    <w:rsid w:val="00945F58"/>
    <w:rsid w:val="00947C20"/>
    <w:rsid w:val="00950B73"/>
    <w:rsid w:val="00951017"/>
    <w:rsid w:val="00954A7B"/>
    <w:rsid w:val="00955661"/>
    <w:rsid w:val="00955A47"/>
    <w:rsid w:val="0095686A"/>
    <w:rsid w:val="009576D5"/>
    <w:rsid w:val="009775C8"/>
    <w:rsid w:val="00981449"/>
    <w:rsid w:val="00985162"/>
    <w:rsid w:val="0099265B"/>
    <w:rsid w:val="0099795B"/>
    <w:rsid w:val="009A09C5"/>
    <w:rsid w:val="009A30DB"/>
    <w:rsid w:val="009B18A7"/>
    <w:rsid w:val="009C1B7D"/>
    <w:rsid w:val="009C5634"/>
    <w:rsid w:val="009D1E72"/>
    <w:rsid w:val="009D32D6"/>
    <w:rsid w:val="009D5240"/>
    <w:rsid w:val="009E0252"/>
    <w:rsid w:val="009F4CDC"/>
    <w:rsid w:val="009F5F13"/>
    <w:rsid w:val="009F68DE"/>
    <w:rsid w:val="009F6EF3"/>
    <w:rsid w:val="00A015CA"/>
    <w:rsid w:val="00A03480"/>
    <w:rsid w:val="00A0569B"/>
    <w:rsid w:val="00A075C9"/>
    <w:rsid w:val="00A170BA"/>
    <w:rsid w:val="00A20EDF"/>
    <w:rsid w:val="00A25CE6"/>
    <w:rsid w:val="00A302CA"/>
    <w:rsid w:val="00A30BE2"/>
    <w:rsid w:val="00A3160C"/>
    <w:rsid w:val="00A354C3"/>
    <w:rsid w:val="00A3647F"/>
    <w:rsid w:val="00A372A4"/>
    <w:rsid w:val="00A37DCB"/>
    <w:rsid w:val="00A405D8"/>
    <w:rsid w:val="00A42454"/>
    <w:rsid w:val="00A43BE1"/>
    <w:rsid w:val="00A53146"/>
    <w:rsid w:val="00A53A80"/>
    <w:rsid w:val="00A63FAE"/>
    <w:rsid w:val="00A65DB9"/>
    <w:rsid w:val="00A66CE8"/>
    <w:rsid w:val="00A70112"/>
    <w:rsid w:val="00A709C5"/>
    <w:rsid w:val="00A71570"/>
    <w:rsid w:val="00A77760"/>
    <w:rsid w:val="00A80A46"/>
    <w:rsid w:val="00A81EAB"/>
    <w:rsid w:val="00A81FA8"/>
    <w:rsid w:val="00A8290C"/>
    <w:rsid w:val="00A83621"/>
    <w:rsid w:val="00A846AD"/>
    <w:rsid w:val="00A85410"/>
    <w:rsid w:val="00A87AAF"/>
    <w:rsid w:val="00A916F8"/>
    <w:rsid w:val="00A93F0B"/>
    <w:rsid w:val="00A94E6F"/>
    <w:rsid w:val="00A95290"/>
    <w:rsid w:val="00AA0938"/>
    <w:rsid w:val="00AB0906"/>
    <w:rsid w:val="00AB3402"/>
    <w:rsid w:val="00AB63EC"/>
    <w:rsid w:val="00AB79F2"/>
    <w:rsid w:val="00AC15DC"/>
    <w:rsid w:val="00AC5728"/>
    <w:rsid w:val="00AC6781"/>
    <w:rsid w:val="00AD32E5"/>
    <w:rsid w:val="00AD33D2"/>
    <w:rsid w:val="00AD4254"/>
    <w:rsid w:val="00AD43D1"/>
    <w:rsid w:val="00AD469C"/>
    <w:rsid w:val="00AE135C"/>
    <w:rsid w:val="00AE4116"/>
    <w:rsid w:val="00AF0EFD"/>
    <w:rsid w:val="00AF1C20"/>
    <w:rsid w:val="00AF5460"/>
    <w:rsid w:val="00AF677F"/>
    <w:rsid w:val="00B0023E"/>
    <w:rsid w:val="00B225DB"/>
    <w:rsid w:val="00B27D29"/>
    <w:rsid w:val="00B3048B"/>
    <w:rsid w:val="00B311F2"/>
    <w:rsid w:val="00B34912"/>
    <w:rsid w:val="00B37EAB"/>
    <w:rsid w:val="00B40EFE"/>
    <w:rsid w:val="00B43D61"/>
    <w:rsid w:val="00B4429B"/>
    <w:rsid w:val="00B44D30"/>
    <w:rsid w:val="00B458AD"/>
    <w:rsid w:val="00B468AE"/>
    <w:rsid w:val="00B475AA"/>
    <w:rsid w:val="00B47A48"/>
    <w:rsid w:val="00B547F5"/>
    <w:rsid w:val="00B57157"/>
    <w:rsid w:val="00B62459"/>
    <w:rsid w:val="00B67DC3"/>
    <w:rsid w:val="00B70F65"/>
    <w:rsid w:val="00B71115"/>
    <w:rsid w:val="00B72200"/>
    <w:rsid w:val="00B730DD"/>
    <w:rsid w:val="00B76D80"/>
    <w:rsid w:val="00B95193"/>
    <w:rsid w:val="00B9789F"/>
    <w:rsid w:val="00BB139B"/>
    <w:rsid w:val="00BB1EAC"/>
    <w:rsid w:val="00BB3EB7"/>
    <w:rsid w:val="00BC0280"/>
    <w:rsid w:val="00BC0C8B"/>
    <w:rsid w:val="00BC28D1"/>
    <w:rsid w:val="00BC2F3F"/>
    <w:rsid w:val="00BC2FAF"/>
    <w:rsid w:val="00BD0B7D"/>
    <w:rsid w:val="00BD18F6"/>
    <w:rsid w:val="00BD1C22"/>
    <w:rsid w:val="00BD2665"/>
    <w:rsid w:val="00BD62D5"/>
    <w:rsid w:val="00BD64AE"/>
    <w:rsid w:val="00BD6A7B"/>
    <w:rsid w:val="00BD6CD3"/>
    <w:rsid w:val="00BD6F41"/>
    <w:rsid w:val="00BE22F5"/>
    <w:rsid w:val="00BE2358"/>
    <w:rsid w:val="00BE435D"/>
    <w:rsid w:val="00BE754F"/>
    <w:rsid w:val="00BF3838"/>
    <w:rsid w:val="00BF61BE"/>
    <w:rsid w:val="00C0223A"/>
    <w:rsid w:val="00C02E74"/>
    <w:rsid w:val="00C07613"/>
    <w:rsid w:val="00C115D0"/>
    <w:rsid w:val="00C1455A"/>
    <w:rsid w:val="00C21DDC"/>
    <w:rsid w:val="00C2665C"/>
    <w:rsid w:val="00C31521"/>
    <w:rsid w:val="00C35FB9"/>
    <w:rsid w:val="00C363DB"/>
    <w:rsid w:val="00C3675E"/>
    <w:rsid w:val="00C41C5D"/>
    <w:rsid w:val="00C43224"/>
    <w:rsid w:val="00C4720C"/>
    <w:rsid w:val="00C47265"/>
    <w:rsid w:val="00C47E73"/>
    <w:rsid w:val="00C53700"/>
    <w:rsid w:val="00C601AE"/>
    <w:rsid w:val="00C60C19"/>
    <w:rsid w:val="00C6399C"/>
    <w:rsid w:val="00C64D3A"/>
    <w:rsid w:val="00C65BEF"/>
    <w:rsid w:val="00C73BB6"/>
    <w:rsid w:val="00C74630"/>
    <w:rsid w:val="00C75D5C"/>
    <w:rsid w:val="00C76EC9"/>
    <w:rsid w:val="00C9075B"/>
    <w:rsid w:val="00C942A6"/>
    <w:rsid w:val="00C94CDE"/>
    <w:rsid w:val="00C9668B"/>
    <w:rsid w:val="00CA0D13"/>
    <w:rsid w:val="00CA48C5"/>
    <w:rsid w:val="00CB56F1"/>
    <w:rsid w:val="00CB7D08"/>
    <w:rsid w:val="00CC60C0"/>
    <w:rsid w:val="00CC76D9"/>
    <w:rsid w:val="00CD1DAD"/>
    <w:rsid w:val="00CD29D0"/>
    <w:rsid w:val="00CD3D02"/>
    <w:rsid w:val="00CD5C03"/>
    <w:rsid w:val="00CD7154"/>
    <w:rsid w:val="00CF2CD3"/>
    <w:rsid w:val="00CF3D36"/>
    <w:rsid w:val="00CF4DFC"/>
    <w:rsid w:val="00CF50ED"/>
    <w:rsid w:val="00D00F5E"/>
    <w:rsid w:val="00D04DAD"/>
    <w:rsid w:val="00D058AF"/>
    <w:rsid w:val="00D21E1C"/>
    <w:rsid w:val="00D23778"/>
    <w:rsid w:val="00D24DDA"/>
    <w:rsid w:val="00D25CAF"/>
    <w:rsid w:val="00D27F02"/>
    <w:rsid w:val="00D313D9"/>
    <w:rsid w:val="00D3550F"/>
    <w:rsid w:val="00D367A4"/>
    <w:rsid w:val="00D377BE"/>
    <w:rsid w:val="00D3790B"/>
    <w:rsid w:val="00D43A7B"/>
    <w:rsid w:val="00D462C7"/>
    <w:rsid w:val="00D4777B"/>
    <w:rsid w:val="00D53426"/>
    <w:rsid w:val="00D53A56"/>
    <w:rsid w:val="00D55FFB"/>
    <w:rsid w:val="00D61CFD"/>
    <w:rsid w:val="00D62286"/>
    <w:rsid w:val="00D62AC5"/>
    <w:rsid w:val="00D65304"/>
    <w:rsid w:val="00D70444"/>
    <w:rsid w:val="00D7222A"/>
    <w:rsid w:val="00D725F4"/>
    <w:rsid w:val="00D73EA5"/>
    <w:rsid w:val="00D74158"/>
    <w:rsid w:val="00D7533E"/>
    <w:rsid w:val="00D75E61"/>
    <w:rsid w:val="00D7725B"/>
    <w:rsid w:val="00D77D17"/>
    <w:rsid w:val="00D77DFD"/>
    <w:rsid w:val="00D872FE"/>
    <w:rsid w:val="00D87918"/>
    <w:rsid w:val="00D95EEA"/>
    <w:rsid w:val="00D972A3"/>
    <w:rsid w:val="00DA3376"/>
    <w:rsid w:val="00DA3886"/>
    <w:rsid w:val="00DA4B10"/>
    <w:rsid w:val="00DA539C"/>
    <w:rsid w:val="00DA54BC"/>
    <w:rsid w:val="00DA67E0"/>
    <w:rsid w:val="00DB1BAB"/>
    <w:rsid w:val="00DB2A0D"/>
    <w:rsid w:val="00DB42BD"/>
    <w:rsid w:val="00DB4546"/>
    <w:rsid w:val="00DC0925"/>
    <w:rsid w:val="00DC0A96"/>
    <w:rsid w:val="00DC1AE5"/>
    <w:rsid w:val="00DC1D2A"/>
    <w:rsid w:val="00DC283F"/>
    <w:rsid w:val="00DC2CF2"/>
    <w:rsid w:val="00DC5A1B"/>
    <w:rsid w:val="00DC601A"/>
    <w:rsid w:val="00DD4178"/>
    <w:rsid w:val="00DD76A3"/>
    <w:rsid w:val="00DE1C37"/>
    <w:rsid w:val="00DE480F"/>
    <w:rsid w:val="00DF05CB"/>
    <w:rsid w:val="00DF48A0"/>
    <w:rsid w:val="00DF4FB6"/>
    <w:rsid w:val="00DF7635"/>
    <w:rsid w:val="00DF7C23"/>
    <w:rsid w:val="00E008E7"/>
    <w:rsid w:val="00E011D5"/>
    <w:rsid w:val="00E01EE8"/>
    <w:rsid w:val="00E0344A"/>
    <w:rsid w:val="00E04351"/>
    <w:rsid w:val="00E10FA5"/>
    <w:rsid w:val="00E12731"/>
    <w:rsid w:val="00E137E5"/>
    <w:rsid w:val="00E20C15"/>
    <w:rsid w:val="00E420E5"/>
    <w:rsid w:val="00E424A2"/>
    <w:rsid w:val="00E427FA"/>
    <w:rsid w:val="00E460F2"/>
    <w:rsid w:val="00E5116C"/>
    <w:rsid w:val="00E51B58"/>
    <w:rsid w:val="00E52333"/>
    <w:rsid w:val="00E52499"/>
    <w:rsid w:val="00E53797"/>
    <w:rsid w:val="00E5441A"/>
    <w:rsid w:val="00E54DE0"/>
    <w:rsid w:val="00E55520"/>
    <w:rsid w:val="00E5740A"/>
    <w:rsid w:val="00E57F02"/>
    <w:rsid w:val="00E622F5"/>
    <w:rsid w:val="00E656D9"/>
    <w:rsid w:val="00E65974"/>
    <w:rsid w:val="00E67081"/>
    <w:rsid w:val="00E74B99"/>
    <w:rsid w:val="00E76806"/>
    <w:rsid w:val="00E7708A"/>
    <w:rsid w:val="00E80E8F"/>
    <w:rsid w:val="00E81281"/>
    <w:rsid w:val="00E85BEF"/>
    <w:rsid w:val="00E90A3F"/>
    <w:rsid w:val="00E91AC2"/>
    <w:rsid w:val="00E91C9E"/>
    <w:rsid w:val="00E93DC3"/>
    <w:rsid w:val="00E94E60"/>
    <w:rsid w:val="00EA2C80"/>
    <w:rsid w:val="00EC4BEE"/>
    <w:rsid w:val="00EC67F2"/>
    <w:rsid w:val="00EC73C4"/>
    <w:rsid w:val="00ED369C"/>
    <w:rsid w:val="00EE4487"/>
    <w:rsid w:val="00EE4848"/>
    <w:rsid w:val="00EE48A1"/>
    <w:rsid w:val="00EE5257"/>
    <w:rsid w:val="00EE5263"/>
    <w:rsid w:val="00EE606F"/>
    <w:rsid w:val="00EF0630"/>
    <w:rsid w:val="00EF3897"/>
    <w:rsid w:val="00F016CE"/>
    <w:rsid w:val="00F048F9"/>
    <w:rsid w:val="00F052F9"/>
    <w:rsid w:val="00F06338"/>
    <w:rsid w:val="00F12C5E"/>
    <w:rsid w:val="00F130AE"/>
    <w:rsid w:val="00F1407B"/>
    <w:rsid w:val="00F14605"/>
    <w:rsid w:val="00F15FA3"/>
    <w:rsid w:val="00F161A7"/>
    <w:rsid w:val="00F178C0"/>
    <w:rsid w:val="00F224E8"/>
    <w:rsid w:val="00F22A1A"/>
    <w:rsid w:val="00F264D7"/>
    <w:rsid w:val="00F30928"/>
    <w:rsid w:val="00F40C57"/>
    <w:rsid w:val="00F41702"/>
    <w:rsid w:val="00F43AE0"/>
    <w:rsid w:val="00F44FFE"/>
    <w:rsid w:val="00F47196"/>
    <w:rsid w:val="00F51FFB"/>
    <w:rsid w:val="00F53706"/>
    <w:rsid w:val="00F57D9E"/>
    <w:rsid w:val="00F60083"/>
    <w:rsid w:val="00F60EA2"/>
    <w:rsid w:val="00F66359"/>
    <w:rsid w:val="00F73CA1"/>
    <w:rsid w:val="00F73F25"/>
    <w:rsid w:val="00F74395"/>
    <w:rsid w:val="00F75817"/>
    <w:rsid w:val="00F77246"/>
    <w:rsid w:val="00F80655"/>
    <w:rsid w:val="00F84B13"/>
    <w:rsid w:val="00F85EA0"/>
    <w:rsid w:val="00F91D46"/>
    <w:rsid w:val="00F97B5F"/>
    <w:rsid w:val="00FA0B57"/>
    <w:rsid w:val="00FA2226"/>
    <w:rsid w:val="00FA591D"/>
    <w:rsid w:val="00FB0E9B"/>
    <w:rsid w:val="00FB1C11"/>
    <w:rsid w:val="00FB4188"/>
    <w:rsid w:val="00FB5CE1"/>
    <w:rsid w:val="00FC303E"/>
    <w:rsid w:val="00FC5005"/>
    <w:rsid w:val="00FC6690"/>
    <w:rsid w:val="00FD481F"/>
    <w:rsid w:val="00FE14BB"/>
    <w:rsid w:val="00FE3903"/>
    <w:rsid w:val="00FE4933"/>
    <w:rsid w:val="00FE4FE2"/>
    <w:rsid w:val="00FE6613"/>
    <w:rsid w:val="00FF3508"/>
    <w:rsid w:val="00FF5C3C"/>
    <w:rsid w:val="00FF6196"/>
    <w:rsid w:val="00FF689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6F026"/>
  <w15:chartTrackingRefBased/>
  <w15:docId w15:val="{3070D086-549E-40B1-AF1C-0AC354DE4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D6A7B"/>
    <w:pPr>
      <w:ind w:firstLine="284"/>
    </w:pPr>
  </w:style>
  <w:style w:type="paragraph" w:styleId="Titolo1">
    <w:name w:val="heading 1"/>
    <w:basedOn w:val="Normale"/>
    <w:next w:val="Normale"/>
    <w:link w:val="Titolo1Carattere"/>
    <w:uiPriority w:val="9"/>
    <w:qFormat/>
    <w:rsid w:val="00706A98"/>
    <w:pPr>
      <w:keepNext/>
      <w:keepLines/>
      <w:spacing w:before="400" w:after="40" w:line="360" w:lineRule="auto"/>
      <w:ind w:firstLine="0"/>
      <w:outlineLvl w:val="0"/>
    </w:pPr>
    <w:rPr>
      <w:rFonts w:ascii="Verdana" w:eastAsiaTheme="majorEastAsia" w:hAnsi="Verdana" w:cstheme="majorBidi"/>
      <w:b/>
      <w:sz w:val="24"/>
      <w:szCs w:val="36"/>
    </w:rPr>
  </w:style>
  <w:style w:type="paragraph" w:styleId="Titolo2">
    <w:name w:val="heading 2"/>
    <w:basedOn w:val="Normale"/>
    <w:next w:val="Normale"/>
    <w:link w:val="Titolo2Carattere"/>
    <w:uiPriority w:val="9"/>
    <w:unhideWhenUsed/>
    <w:qFormat/>
    <w:rsid w:val="00706A98"/>
    <w:pPr>
      <w:keepNext/>
      <w:keepLines/>
      <w:spacing w:before="40" w:after="0" w:line="360" w:lineRule="auto"/>
      <w:ind w:firstLine="0"/>
      <w:outlineLvl w:val="1"/>
    </w:pPr>
    <w:rPr>
      <w:rFonts w:ascii="Verdana" w:eastAsiaTheme="majorEastAsia" w:hAnsi="Verdana" w:cstheme="majorBidi"/>
      <w:b/>
      <w:szCs w:val="32"/>
    </w:rPr>
  </w:style>
  <w:style w:type="paragraph" w:styleId="Titolo3">
    <w:name w:val="heading 3"/>
    <w:basedOn w:val="Normale"/>
    <w:next w:val="Normale"/>
    <w:link w:val="Titolo3Carattere"/>
    <w:uiPriority w:val="9"/>
    <w:unhideWhenUsed/>
    <w:qFormat/>
    <w:rsid w:val="00706A98"/>
    <w:pPr>
      <w:keepNext/>
      <w:keepLines/>
      <w:spacing w:before="40" w:after="0" w:line="360" w:lineRule="auto"/>
      <w:ind w:firstLine="0"/>
      <w:outlineLvl w:val="2"/>
    </w:pPr>
    <w:rPr>
      <w:rFonts w:ascii="Verdana" w:eastAsiaTheme="majorEastAsia" w:hAnsi="Verdana" w:cstheme="majorBidi"/>
      <w:b/>
      <w:i/>
      <w:sz w:val="20"/>
      <w:szCs w:val="28"/>
    </w:rPr>
  </w:style>
  <w:style w:type="paragraph" w:styleId="Titolo4">
    <w:name w:val="heading 4"/>
    <w:basedOn w:val="Normale"/>
    <w:next w:val="Normale"/>
    <w:link w:val="Titolo4Carattere"/>
    <w:uiPriority w:val="9"/>
    <w:unhideWhenUsed/>
    <w:qFormat/>
    <w:rsid w:val="009F6EF3"/>
    <w:pPr>
      <w:keepNext/>
      <w:keepLines/>
      <w:spacing w:before="40" w:after="0" w:line="360" w:lineRule="auto"/>
      <w:outlineLvl w:val="3"/>
    </w:pPr>
    <w:rPr>
      <w:rFonts w:ascii="Verdana" w:eastAsiaTheme="majorEastAsia" w:hAnsi="Verdana" w:cstheme="majorBidi"/>
      <w:b/>
      <w:i/>
      <w:sz w:val="20"/>
      <w:szCs w:val="24"/>
    </w:rPr>
  </w:style>
  <w:style w:type="paragraph" w:styleId="Titolo5">
    <w:name w:val="heading 5"/>
    <w:basedOn w:val="Normale"/>
    <w:next w:val="Normale"/>
    <w:link w:val="Titolo5Carattere"/>
    <w:uiPriority w:val="9"/>
    <w:semiHidden/>
    <w:unhideWhenUsed/>
    <w:qFormat/>
    <w:rsid w:val="008E351B"/>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itolo6">
    <w:name w:val="heading 6"/>
    <w:basedOn w:val="Normale"/>
    <w:next w:val="Normale"/>
    <w:link w:val="Titolo6Carattere"/>
    <w:uiPriority w:val="9"/>
    <w:semiHidden/>
    <w:unhideWhenUsed/>
    <w:qFormat/>
    <w:rsid w:val="008E351B"/>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itolo7">
    <w:name w:val="heading 7"/>
    <w:basedOn w:val="Normale"/>
    <w:next w:val="Normale"/>
    <w:link w:val="Titolo7Carattere"/>
    <w:uiPriority w:val="9"/>
    <w:semiHidden/>
    <w:unhideWhenUsed/>
    <w:qFormat/>
    <w:rsid w:val="008E351B"/>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itolo8">
    <w:name w:val="heading 8"/>
    <w:basedOn w:val="Normale"/>
    <w:next w:val="Normale"/>
    <w:link w:val="Titolo8Carattere"/>
    <w:uiPriority w:val="9"/>
    <w:semiHidden/>
    <w:unhideWhenUsed/>
    <w:qFormat/>
    <w:rsid w:val="008E351B"/>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itolo9">
    <w:name w:val="heading 9"/>
    <w:basedOn w:val="Normale"/>
    <w:next w:val="Normale"/>
    <w:link w:val="Titolo9Carattere"/>
    <w:uiPriority w:val="9"/>
    <w:semiHidden/>
    <w:unhideWhenUsed/>
    <w:qFormat/>
    <w:rsid w:val="008E351B"/>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6F247C"/>
    <w:pPr>
      <w:spacing w:line="240" w:lineRule="auto"/>
    </w:pPr>
    <w:rPr>
      <w:rFonts w:ascii="Verdana" w:hAnsi="Verdana"/>
      <w:bCs/>
      <w:i/>
      <w:sz w:val="18"/>
    </w:rPr>
  </w:style>
  <w:style w:type="paragraph" w:styleId="Sottotitolo">
    <w:name w:val="Subtitle"/>
    <w:basedOn w:val="Normale"/>
    <w:next w:val="Normale"/>
    <w:link w:val="SottotitoloCarattere"/>
    <w:uiPriority w:val="11"/>
    <w:qFormat/>
    <w:rsid w:val="00D7725B"/>
    <w:pPr>
      <w:numPr>
        <w:ilvl w:val="1"/>
      </w:numPr>
      <w:spacing w:after="240" w:line="360" w:lineRule="auto"/>
      <w:ind w:firstLine="284"/>
    </w:pPr>
    <w:rPr>
      <w:rFonts w:ascii="Verdana" w:eastAsiaTheme="majorEastAsia" w:hAnsi="Verdana" w:cstheme="majorBidi"/>
      <w:b/>
      <w:i/>
      <w:sz w:val="20"/>
      <w:szCs w:val="28"/>
    </w:rPr>
  </w:style>
  <w:style w:type="character" w:customStyle="1" w:styleId="SottotitoloCarattere">
    <w:name w:val="Sottotitolo Carattere"/>
    <w:basedOn w:val="Carpredefinitoparagrafo"/>
    <w:link w:val="Sottotitolo"/>
    <w:uiPriority w:val="11"/>
    <w:rsid w:val="00D7725B"/>
    <w:rPr>
      <w:rFonts w:ascii="Verdana" w:eastAsiaTheme="majorEastAsia" w:hAnsi="Verdana" w:cstheme="majorBidi"/>
      <w:b/>
      <w:i/>
      <w:sz w:val="20"/>
      <w:szCs w:val="28"/>
    </w:rPr>
  </w:style>
  <w:style w:type="character" w:styleId="Testosegnaposto">
    <w:name w:val="Placeholder Text"/>
    <w:basedOn w:val="Carpredefinitoparagrafo"/>
    <w:uiPriority w:val="99"/>
    <w:semiHidden/>
    <w:rsid w:val="00A0569B"/>
    <w:rPr>
      <w:color w:val="808080"/>
    </w:rPr>
  </w:style>
  <w:style w:type="character" w:customStyle="1" w:styleId="Titolo1Carattere">
    <w:name w:val="Titolo 1 Carattere"/>
    <w:basedOn w:val="Carpredefinitoparagrafo"/>
    <w:link w:val="Titolo1"/>
    <w:uiPriority w:val="9"/>
    <w:rsid w:val="00706A98"/>
    <w:rPr>
      <w:rFonts w:ascii="Verdana" w:eastAsiaTheme="majorEastAsia" w:hAnsi="Verdana" w:cstheme="majorBidi"/>
      <w:b/>
      <w:sz w:val="24"/>
      <w:szCs w:val="36"/>
    </w:rPr>
  </w:style>
  <w:style w:type="character" w:customStyle="1" w:styleId="Titolo2Carattere">
    <w:name w:val="Titolo 2 Carattere"/>
    <w:basedOn w:val="Carpredefinitoparagrafo"/>
    <w:link w:val="Titolo2"/>
    <w:uiPriority w:val="9"/>
    <w:rsid w:val="00706A98"/>
    <w:rPr>
      <w:rFonts w:ascii="Verdana" w:eastAsiaTheme="majorEastAsia" w:hAnsi="Verdana" w:cstheme="majorBidi"/>
      <w:b/>
      <w:szCs w:val="32"/>
    </w:rPr>
  </w:style>
  <w:style w:type="character" w:customStyle="1" w:styleId="Titolo3Carattere">
    <w:name w:val="Titolo 3 Carattere"/>
    <w:basedOn w:val="Carpredefinitoparagrafo"/>
    <w:link w:val="Titolo3"/>
    <w:uiPriority w:val="9"/>
    <w:rsid w:val="00706A98"/>
    <w:rPr>
      <w:rFonts w:ascii="Verdana" w:eastAsiaTheme="majorEastAsia" w:hAnsi="Verdana" w:cstheme="majorBidi"/>
      <w:b/>
      <w:i/>
      <w:sz w:val="20"/>
      <w:szCs w:val="28"/>
    </w:rPr>
  </w:style>
  <w:style w:type="character" w:customStyle="1" w:styleId="Titolo4Carattere">
    <w:name w:val="Titolo 4 Carattere"/>
    <w:basedOn w:val="Carpredefinitoparagrafo"/>
    <w:link w:val="Titolo4"/>
    <w:uiPriority w:val="9"/>
    <w:rsid w:val="009F6EF3"/>
    <w:rPr>
      <w:rFonts w:ascii="Verdana" w:eastAsiaTheme="majorEastAsia" w:hAnsi="Verdana" w:cstheme="majorBidi"/>
      <w:b/>
      <w:i/>
      <w:sz w:val="20"/>
      <w:szCs w:val="24"/>
    </w:rPr>
  </w:style>
  <w:style w:type="character" w:customStyle="1" w:styleId="Titolo5Carattere">
    <w:name w:val="Titolo 5 Carattere"/>
    <w:basedOn w:val="Carpredefinitoparagrafo"/>
    <w:link w:val="Titolo5"/>
    <w:uiPriority w:val="9"/>
    <w:semiHidden/>
    <w:rsid w:val="008E351B"/>
    <w:rPr>
      <w:rFonts w:asciiTheme="majorHAnsi" w:eastAsiaTheme="majorEastAsia" w:hAnsiTheme="majorHAnsi" w:cstheme="majorBidi"/>
      <w:caps/>
      <w:color w:val="2F5496" w:themeColor="accent1" w:themeShade="BF"/>
    </w:rPr>
  </w:style>
  <w:style w:type="character" w:customStyle="1" w:styleId="Titolo6Carattere">
    <w:name w:val="Titolo 6 Carattere"/>
    <w:basedOn w:val="Carpredefinitoparagrafo"/>
    <w:link w:val="Titolo6"/>
    <w:uiPriority w:val="9"/>
    <w:semiHidden/>
    <w:rsid w:val="008E351B"/>
    <w:rPr>
      <w:rFonts w:asciiTheme="majorHAnsi" w:eastAsiaTheme="majorEastAsia" w:hAnsiTheme="majorHAnsi" w:cstheme="majorBidi"/>
      <w:i/>
      <w:iCs/>
      <w:caps/>
      <w:color w:val="1F3864" w:themeColor="accent1" w:themeShade="80"/>
    </w:rPr>
  </w:style>
  <w:style w:type="character" w:customStyle="1" w:styleId="Titolo7Carattere">
    <w:name w:val="Titolo 7 Carattere"/>
    <w:basedOn w:val="Carpredefinitoparagrafo"/>
    <w:link w:val="Titolo7"/>
    <w:uiPriority w:val="9"/>
    <w:semiHidden/>
    <w:rsid w:val="008E351B"/>
    <w:rPr>
      <w:rFonts w:asciiTheme="majorHAnsi" w:eastAsiaTheme="majorEastAsia" w:hAnsiTheme="majorHAnsi" w:cstheme="majorBidi"/>
      <w:b/>
      <w:bCs/>
      <w:color w:val="1F3864" w:themeColor="accent1" w:themeShade="80"/>
    </w:rPr>
  </w:style>
  <w:style w:type="character" w:customStyle="1" w:styleId="Titolo8Carattere">
    <w:name w:val="Titolo 8 Carattere"/>
    <w:basedOn w:val="Carpredefinitoparagrafo"/>
    <w:link w:val="Titolo8"/>
    <w:uiPriority w:val="9"/>
    <w:semiHidden/>
    <w:rsid w:val="008E351B"/>
    <w:rPr>
      <w:rFonts w:asciiTheme="majorHAnsi" w:eastAsiaTheme="majorEastAsia" w:hAnsiTheme="majorHAnsi" w:cstheme="majorBidi"/>
      <w:b/>
      <w:bCs/>
      <w:i/>
      <w:iCs/>
      <w:color w:val="1F3864" w:themeColor="accent1" w:themeShade="80"/>
    </w:rPr>
  </w:style>
  <w:style w:type="character" w:customStyle="1" w:styleId="Titolo9Carattere">
    <w:name w:val="Titolo 9 Carattere"/>
    <w:basedOn w:val="Carpredefinitoparagrafo"/>
    <w:link w:val="Titolo9"/>
    <w:uiPriority w:val="9"/>
    <w:semiHidden/>
    <w:rsid w:val="008E351B"/>
    <w:rPr>
      <w:rFonts w:asciiTheme="majorHAnsi" w:eastAsiaTheme="majorEastAsia" w:hAnsiTheme="majorHAnsi" w:cstheme="majorBidi"/>
      <w:i/>
      <w:iCs/>
      <w:color w:val="1F3864" w:themeColor="accent1" w:themeShade="80"/>
    </w:rPr>
  </w:style>
  <w:style w:type="paragraph" w:styleId="Titolo">
    <w:name w:val="Title"/>
    <w:basedOn w:val="Normale"/>
    <w:next w:val="Normale"/>
    <w:link w:val="TitoloCarattere"/>
    <w:uiPriority w:val="10"/>
    <w:qFormat/>
    <w:rsid w:val="008E351B"/>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oloCarattere">
    <w:name w:val="Titolo Carattere"/>
    <w:basedOn w:val="Carpredefinitoparagrafo"/>
    <w:link w:val="Titolo"/>
    <w:uiPriority w:val="10"/>
    <w:rsid w:val="008E351B"/>
    <w:rPr>
      <w:rFonts w:asciiTheme="majorHAnsi" w:eastAsiaTheme="majorEastAsia" w:hAnsiTheme="majorHAnsi" w:cstheme="majorBidi"/>
      <w:caps/>
      <w:color w:val="44546A" w:themeColor="text2"/>
      <w:spacing w:val="-15"/>
      <w:sz w:val="72"/>
      <w:szCs w:val="72"/>
    </w:rPr>
  </w:style>
  <w:style w:type="character" w:styleId="Enfasigrassetto">
    <w:name w:val="Strong"/>
    <w:basedOn w:val="Carpredefinitoparagrafo"/>
    <w:uiPriority w:val="22"/>
    <w:qFormat/>
    <w:rsid w:val="008E351B"/>
    <w:rPr>
      <w:b/>
      <w:bCs/>
    </w:rPr>
  </w:style>
  <w:style w:type="character" w:styleId="Enfasicorsivo">
    <w:name w:val="Emphasis"/>
    <w:basedOn w:val="Carpredefinitoparagrafo"/>
    <w:uiPriority w:val="20"/>
    <w:qFormat/>
    <w:rsid w:val="008E351B"/>
    <w:rPr>
      <w:i/>
      <w:iCs/>
    </w:rPr>
  </w:style>
  <w:style w:type="paragraph" w:styleId="Nessunaspaziatura">
    <w:name w:val="No Spacing"/>
    <w:uiPriority w:val="1"/>
    <w:qFormat/>
    <w:rsid w:val="008E351B"/>
    <w:pPr>
      <w:spacing w:after="0" w:line="240" w:lineRule="auto"/>
    </w:pPr>
  </w:style>
  <w:style w:type="paragraph" w:styleId="Citazione">
    <w:name w:val="Quote"/>
    <w:basedOn w:val="Normale"/>
    <w:next w:val="Normale"/>
    <w:link w:val="CitazioneCarattere"/>
    <w:uiPriority w:val="29"/>
    <w:qFormat/>
    <w:rsid w:val="008E351B"/>
    <w:pPr>
      <w:spacing w:before="120" w:after="120"/>
      <w:ind w:left="720"/>
    </w:pPr>
    <w:rPr>
      <w:color w:val="44546A" w:themeColor="text2"/>
      <w:sz w:val="24"/>
      <w:szCs w:val="24"/>
    </w:rPr>
  </w:style>
  <w:style w:type="character" w:customStyle="1" w:styleId="CitazioneCarattere">
    <w:name w:val="Citazione Carattere"/>
    <w:basedOn w:val="Carpredefinitoparagrafo"/>
    <w:link w:val="Citazione"/>
    <w:uiPriority w:val="29"/>
    <w:rsid w:val="008E351B"/>
    <w:rPr>
      <w:color w:val="44546A" w:themeColor="text2"/>
      <w:sz w:val="24"/>
      <w:szCs w:val="24"/>
    </w:rPr>
  </w:style>
  <w:style w:type="paragraph" w:styleId="Citazioneintensa">
    <w:name w:val="Intense Quote"/>
    <w:basedOn w:val="Normale"/>
    <w:next w:val="Normale"/>
    <w:link w:val="CitazioneintensaCarattere"/>
    <w:uiPriority w:val="30"/>
    <w:qFormat/>
    <w:rsid w:val="008E351B"/>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zioneintensaCarattere">
    <w:name w:val="Citazione intensa Carattere"/>
    <w:basedOn w:val="Carpredefinitoparagrafo"/>
    <w:link w:val="Citazioneintensa"/>
    <w:uiPriority w:val="30"/>
    <w:rsid w:val="008E351B"/>
    <w:rPr>
      <w:rFonts w:asciiTheme="majorHAnsi" w:eastAsiaTheme="majorEastAsia" w:hAnsiTheme="majorHAnsi" w:cstheme="majorBidi"/>
      <w:color w:val="44546A" w:themeColor="text2"/>
      <w:spacing w:val="-6"/>
      <w:sz w:val="32"/>
      <w:szCs w:val="32"/>
    </w:rPr>
  </w:style>
  <w:style w:type="character" w:styleId="Enfasidelicata">
    <w:name w:val="Subtle Emphasis"/>
    <w:basedOn w:val="Carpredefinitoparagrafo"/>
    <w:uiPriority w:val="19"/>
    <w:qFormat/>
    <w:rsid w:val="008E351B"/>
    <w:rPr>
      <w:i/>
      <w:iCs/>
      <w:color w:val="595959" w:themeColor="text1" w:themeTint="A6"/>
    </w:rPr>
  </w:style>
  <w:style w:type="character" w:styleId="Enfasiintensa">
    <w:name w:val="Intense Emphasis"/>
    <w:basedOn w:val="Carpredefinitoparagrafo"/>
    <w:uiPriority w:val="21"/>
    <w:qFormat/>
    <w:rsid w:val="008E351B"/>
    <w:rPr>
      <w:b/>
      <w:bCs/>
      <w:i/>
      <w:iCs/>
    </w:rPr>
  </w:style>
  <w:style w:type="character" w:styleId="Riferimentodelicato">
    <w:name w:val="Subtle Reference"/>
    <w:basedOn w:val="Carpredefinitoparagrafo"/>
    <w:uiPriority w:val="31"/>
    <w:qFormat/>
    <w:rsid w:val="008E351B"/>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8E351B"/>
    <w:rPr>
      <w:b/>
      <w:bCs/>
      <w:smallCaps/>
      <w:color w:val="44546A" w:themeColor="text2"/>
      <w:u w:val="single"/>
    </w:rPr>
  </w:style>
  <w:style w:type="character" w:styleId="Titolodellibro">
    <w:name w:val="Book Title"/>
    <w:basedOn w:val="Carpredefinitoparagrafo"/>
    <w:uiPriority w:val="33"/>
    <w:qFormat/>
    <w:rsid w:val="008E351B"/>
    <w:rPr>
      <w:b/>
      <w:bCs/>
      <w:smallCaps/>
      <w:spacing w:val="10"/>
    </w:rPr>
  </w:style>
  <w:style w:type="paragraph" w:styleId="Titolosommario">
    <w:name w:val="TOC Heading"/>
    <w:basedOn w:val="Titolo1"/>
    <w:next w:val="Normale"/>
    <w:uiPriority w:val="39"/>
    <w:semiHidden/>
    <w:unhideWhenUsed/>
    <w:qFormat/>
    <w:rsid w:val="008E351B"/>
    <w:pPr>
      <w:outlineLvl w:val="9"/>
    </w:pPr>
  </w:style>
  <w:style w:type="paragraph" w:styleId="Intestazione">
    <w:name w:val="header"/>
    <w:basedOn w:val="Normale"/>
    <w:link w:val="IntestazioneCarattere"/>
    <w:uiPriority w:val="99"/>
    <w:unhideWhenUsed/>
    <w:rsid w:val="0058026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80260"/>
  </w:style>
  <w:style w:type="paragraph" w:styleId="Pidipagina">
    <w:name w:val="footer"/>
    <w:basedOn w:val="Normale"/>
    <w:link w:val="PidipaginaCarattere"/>
    <w:uiPriority w:val="99"/>
    <w:unhideWhenUsed/>
    <w:rsid w:val="0058026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80260"/>
  </w:style>
  <w:style w:type="paragraph" w:styleId="Indice1">
    <w:name w:val="index 1"/>
    <w:basedOn w:val="Normale"/>
    <w:next w:val="Normale"/>
    <w:autoRedefine/>
    <w:uiPriority w:val="99"/>
    <w:unhideWhenUsed/>
    <w:rsid w:val="00580260"/>
    <w:pPr>
      <w:spacing w:after="0"/>
      <w:ind w:left="220" w:hanging="220"/>
    </w:pPr>
    <w:rPr>
      <w:rFonts w:cstheme="minorHAnsi"/>
      <w:sz w:val="20"/>
      <w:szCs w:val="20"/>
    </w:rPr>
  </w:style>
  <w:style w:type="paragraph" w:styleId="Indice2">
    <w:name w:val="index 2"/>
    <w:basedOn w:val="Normale"/>
    <w:next w:val="Normale"/>
    <w:autoRedefine/>
    <w:uiPriority w:val="99"/>
    <w:unhideWhenUsed/>
    <w:rsid w:val="00580260"/>
    <w:pPr>
      <w:spacing w:after="0"/>
      <w:ind w:left="440" w:hanging="220"/>
    </w:pPr>
    <w:rPr>
      <w:rFonts w:cstheme="minorHAnsi"/>
      <w:sz w:val="20"/>
      <w:szCs w:val="20"/>
    </w:rPr>
  </w:style>
  <w:style w:type="paragraph" w:styleId="Indice3">
    <w:name w:val="index 3"/>
    <w:basedOn w:val="Normale"/>
    <w:next w:val="Normale"/>
    <w:autoRedefine/>
    <w:uiPriority w:val="99"/>
    <w:unhideWhenUsed/>
    <w:rsid w:val="00580260"/>
    <w:pPr>
      <w:spacing w:after="0"/>
      <w:ind w:left="660" w:hanging="220"/>
    </w:pPr>
    <w:rPr>
      <w:rFonts w:cstheme="minorHAnsi"/>
      <w:sz w:val="20"/>
      <w:szCs w:val="20"/>
    </w:rPr>
  </w:style>
  <w:style w:type="paragraph" w:styleId="Indice4">
    <w:name w:val="index 4"/>
    <w:basedOn w:val="Normale"/>
    <w:next w:val="Normale"/>
    <w:autoRedefine/>
    <w:uiPriority w:val="99"/>
    <w:unhideWhenUsed/>
    <w:rsid w:val="00580260"/>
    <w:pPr>
      <w:spacing w:after="0"/>
      <w:ind w:left="880" w:hanging="220"/>
    </w:pPr>
    <w:rPr>
      <w:rFonts w:cstheme="minorHAnsi"/>
      <w:sz w:val="20"/>
      <w:szCs w:val="20"/>
    </w:rPr>
  </w:style>
  <w:style w:type="paragraph" w:styleId="Indice5">
    <w:name w:val="index 5"/>
    <w:basedOn w:val="Normale"/>
    <w:next w:val="Normale"/>
    <w:autoRedefine/>
    <w:uiPriority w:val="99"/>
    <w:unhideWhenUsed/>
    <w:rsid w:val="00580260"/>
    <w:pPr>
      <w:spacing w:after="0"/>
      <w:ind w:left="1100" w:hanging="220"/>
    </w:pPr>
    <w:rPr>
      <w:rFonts w:cstheme="minorHAnsi"/>
      <w:sz w:val="20"/>
      <w:szCs w:val="20"/>
    </w:rPr>
  </w:style>
  <w:style w:type="paragraph" w:styleId="Indice6">
    <w:name w:val="index 6"/>
    <w:basedOn w:val="Normale"/>
    <w:next w:val="Normale"/>
    <w:autoRedefine/>
    <w:uiPriority w:val="99"/>
    <w:unhideWhenUsed/>
    <w:rsid w:val="00580260"/>
    <w:pPr>
      <w:spacing w:after="0"/>
      <w:ind w:left="1320" w:hanging="220"/>
    </w:pPr>
    <w:rPr>
      <w:rFonts w:cstheme="minorHAnsi"/>
      <w:sz w:val="20"/>
      <w:szCs w:val="20"/>
    </w:rPr>
  </w:style>
  <w:style w:type="paragraph" w:styleId="Indice7">
    <w:name w:val="index 7"/>
    <w:basedOn w:val="Normale"/>
    <w:next w:val="Normale"/>
    <w:autoRedefine/>
    <w:uiPriority w:val="99"/>
    <w:unhideWhenUsed/>
    <w:rsid w:val="00580260"/>
    <w:pPr>
      <w:spacing w:after="0"/>
      <w:ind w:left="1540" w:hanging="220"/>
    </w:pPr>
    <w:rPr>
      <w:rFonts w:cstheme="minorHAnsi"/>
      <w:sz w:val="20"/>
      <w:szCs w:val="20"/>
    </w:rPr>
  </w:style>
  <w:style w:type="paragraph" w:styleId="Indice8">
    <w:name w:val="index 8"/>
    <w:basedOn w:val="Normale"/>
    <w:next w:val="Normale"/>
    <w:autoRedefine/>
    <w:uiPriority w:val="99"/>
    <w:unhideWhenUsed/>
    <w:rsid w:val="00580260"/>
    <w:pPr>
      <w:spacing w:after="0"/>
      <w:ind w:left="1760" w:hanging="220"/>
    </w:pPr>
    <w:rPr>
      <w:rFonts w:cstheme="minorHAnsi"/>
      <w:sz w:val="20"/>
      <w:szCs w:val="20"/>
    </w:rPr>
  </w:style>
  <w:style w:type="paragraph" w:styleId="Indice9">
    <w:name w:val="index 9"/>
    <w:basedOn w:val="Normale"/>
    <w:next w:val="Normale"/>
    <w:autoRedefine/>
    <w:uiPriority w:val="99"/>
    <w:unhideWhenUsed/>
    <w:rsid w:val="00580260"/>
    <w:pPr>
      <w:spacing w:after="0"/>
      <w:ind w:left="1980" w:hanging="220"/>
    </w:pPr>
    <w:rPr>
      <w:rFonts w:cstheme="minorHAnsi"/>
      <w:sz w:val="20"/>
      <w:szCs w:val="20"/>
    </w:rPr>
  </w:style>
  <w:style w:type="paragraph" w:styleId="Titoloindice">
    <w:name w:val="index heading"/>
    <w:basedOn w:val="Normale"/>
    <w:next w:val="Indice1"/>
    <w:uiPriority w:val="99"/>
    <w:unhideWhenUsed/>
    <w:rsid w:val="00580260"/>
    <w:pPr>
      <w:spacing w:before="120" w:after="120"/>
    </w:pPr>
    <w:rPr>
      <w:rFonts w:cstheme="minorHAnsi"/>
      <w:b/>
      <w:bCs/>
      <w:i/>
      <w:iCs/>
      <w:sz w:val="20"/>
      <w:szCs w:val="20"/>
    </w:rPr>
  </w:style>
  <w:style w:type="paragraph" w:styleId="Sommario1">
    <w:name w:val="toc 1"/>
    <w:basedOn w:val="Normale"/>
    <w:next w:val="Normale"/>
    <w:autoRedefine/>
    <w:uiPriority w:val="39"/>
    <w:unhideWhenUsed/>
    <w:rsid w:val="00BD62D5"/>
    <w:pPr>
      <w:spacing w:before="120" w:after="120"/>
    </w:pPr>
    <w:rPr>
      <w:rFonts w:cstheme="minorHAnsi"/>
      <w:b/>
      <w:bCs/>
      <w:caps/>
      <w:sz w:val="20"/>
      <w:szCs w:val="20"/>
    </w:rPr>
  </w:style>
  <w:style w:type="paragraph" w:styleId="Sommario2">
    <w:name w:val="toc 2"/>
    <w:basedOn w:val="Normale"/>
    <w:next w:val="Normale"/>
    <w:autoRedefine/>
    <w:uiPriority w:val="39"/>
    <w:unhideWhenUsed/>
    <w:rsid w:val="00BD62D5"/>
    <w:pPr>
      <w:spacing w:after="0"/>
      <w:ind w:left="220"/>
    </w:pPr>
    <w:rPr>
      <w:rFonts w:cstheme="minorHAnsi"/>
      <w:smallCaps/>
      <w:sz w:val="20"/>
      <w:szCs w:val="20"/>
    </w:rPr>
  </w:style>
  <w:style w:type="paragraph" w:styleId="Sommario3">
    <w:name w:val="toc 3"/>
    <w:basedOn w:val="Normale"/>
    <w:next w:val="Normale"/>
    <w:autoRedefine/>
    <w:uiPriority w:val="39"/>
    <w:unhideWhenUsed/>
    <w:rsid w:val="00BD62D5"/>
    <w:pPr>
      <w:spacing w:after="0"/>
      <w:ind w:left="440"/>
    </w:pPr>
    <w:rPr>
      <w:rFonts w:cstheme="minorHAnsi"/>
      <w:i/>
      <w:iCs/>
      <w:sz w:val="20"/>
      <w:szCs w:val="20"/>
    </w:rPr>
  </w:style>
  <w:style w:type="paragraph" w:styleId="Sommario4">
    <w:name w:val="toc 4"/>
    <w:basedOn w:val="Normale"/>
    <w:next w:val="Normale"/>
    <w:autoRedefine/>
    <w:uiPriority w:val="39"/>
    <w:unhideWhenUsed/>
    <w:rsid w:val="00BD62D5"/>
    <w:pPr>
      <w:spacing w:after="0"/>
      <w:ind w:left="660"/>
    </w:pPr>
    <w:rPr>
      <w:rFonts w:cstheme="minorHAnsi"/>
      <w:sz w:val="18"/>
      <w:szCs w:val="18"/>
    </w:rPr>
  </w:style>
  <w:style w:type="paragraph" w:styleId="Sommario5">
    <w:name w:val="toc 5"/>
    <w:basedOn w:val="Normale"/>
    <w:next w:val="Normale"/>
    <w:autoRedefine/>
    <w:uiPriority w:val="39"/>
    <w:unhideWhenUsed/>
    <w:rsid w:val="00BD62D5"/>
    <w:pPr>
      <w:spacing w:after="0"/>
      <w:ind w:left="880"/>
    </w:pPr>
    <w:rPr>
      <w:rFonts w:cstheme="minorHAnsi"/>
      <w:sz w:val="18"/>
      <w:szCs w:val="18"/>
    </w:rPr>
  </w:style>
  <w:style w:type="paragraph" w:styleId="Sommario6">
    <w:name w:val="toc 6"/>
    <w:basedOn w:val="Normale"/>
    <w:next w:val="Normale"/>
    <w:autoRedefine/>
    <w:uiPriority w:val="39"/>
    <w:unhideWhenUsed/>
    <w:rsid w:val="00BD62D5"/>
    <w:pPr>
      <w:spacing w:after="0"/>
      <w:ind w:left="1100"/>
    </w:pPr>
    <w:rPr>
      <w:rFonts w:cstheme="minorHAnsi"/>
      <w:sz w:val="18"/>
      <w:szCs w:val="18"/>
    </w:rPr>
  </w:style>
  <w:style w:type="paragraph" w:styleId="Sommario7">
    <w:name w:val="toc 7"/>
    <w:basedOn w:val="Normale"/>
    <w:next w:val="Normale"/>
    <w:autoRedefine/>
    <w:uiPriority w:val="39"/>
    <w:unhideWhenUsed/>
    <w:rsid w:val="00BD62D5"/>
    <w:pPr>
      <w:spacing w:after="0"/>
      <w:ind w:left="1320"/>
    </w:pPr>
    <w:rPr>
      <w:rFonts w:cstheme="minorHAnsi"/>
      <w:sz w:val="18"/>
      <w:szCs w:val="18"/>
    </w:rPr>
  </w:style>
  <w:style w:type="paragraph" w:styleId="Sommario8">
    <w:name w:val="toc 8"/>
    <w:basedOn w:val="Normale"/>
    <w:next w:val="Normale"/>
    <w:autoRedefine/>
    <w:uiPriority w:val="39"/>
    <w:unhideWhenUsed/>
    <w:rsid w:val="00BD62D5"/>
    <w:pPr>
      <w:spacing w:after="0"/>
      <w:ind w:left="1540"/>
    </w:pPr>
    <w:rPr>
      <w:rFonts w:cstheme="minorHAnsi"/>
      <w:sz w:val="18"/>
      <w:szCs w:val="18"/>
    </w:rPr>
  </w:style>
  <w:style w:type="paragraph" w:styleId="Sommario9">
    <w:name w:val="toc 9"/>
    <w:basedOn w:val="Normale"/>
    <w:next w:val="Normale"/>
    <w:autoRedefine/>
    <w:uiPriority w:val="39"/>
    <w:unhideWhenUsed/>
    <w:rsid w:val="00BD62D5"/>
    <w:pPr>
      <w:spacing w:after="0"/>
      <w:ind w:left="1760"/>
    </w:pPr>
    <w:rPr>
      <w:rFonts w:cstheme="minorHAnsi"/>
      <w:sz w:val="18"/>
      <w:szCs w:val="18"/>
    </w:rPr>
  </w:style>
  <w:style w:type="character" w:styleId="Collegamentoipertestuale">
    <w:name w:val="Hyperlink"/>
    <w:basedOn w:val="Carpredefinitoparagrafo"/>
    <w:uiPriority w:val="99"/>
    <w:unhideWhenUsed/>
    <w:rsid w:val="0030167E"/>
    <w:rPr>
      <w:color w:val="0563C1" w:themeColor="hyperlink"/>
      <w:u w:val="single"/>
    </w:rPr>
  </w:style>
  <w:style w:type="character" w:styleId="Menzionenonrisolta">
    <w:name w:val="Unresolved Mention"/>
    <w:basedOn w:val="Carpredefinitoparagrafo"/>
    <w:uiPriority w:val="99"/>
    <w:semiHidden/>
    <w:unhideWhenUsed/>
    <w:rsid w:val="0030167E"/>
    <w:rPr>
      <w:color w:val="605E5C"/>
      <w:shd w:val="clear" w:color="auto" w:fill="E1DFDD"/>
    </w:rPr>
  </w:style>
  <w:style w:type="table" w:styleId="Tabellagriglia4-colore1">
    <w:name w:val="Grid Table 4 Accent 1"/>
    <w:basedOn w:val="Tabellanormale"/>
    <w:uiPriority w:val="49"/>
    <w:rsid w:val="00C74630"/>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ellaelenco3-colore1">
    <w:name w:val="List Table 3 Accent 1"/>
    <w:basedOn w:val="Tabellanormale"/>
    <w:uiPriority w:val="48"/>
    <w:rsid w:val="00C74630"/>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Grigliatabella">
    <w:name w:val="Table Grid"/>
    <w:basedOn w:val="Tabellanormale"/>
    <w:uiPriority w:val="39"/>
    <w:rsid w:val="00C746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griglia4-colore5">
    <w:name w:val="Grid Table 4 Accent 5"/>
    <w:basedOn w:val="Tabellanormale"/>
    <w:uiPriority w:val="49"/>
    <w:rsid w:val="00C74630"/>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Stile1">
    <w:name w:val="Stile1"/>
    <w:basedOn w:val="Tabellanormale"/>
    <w:uiPriority w:val="99"/>
    <w:rsid w:val="00C74630"/>
    <w:pPr>
      <w:spacing w:after="0" w:line="240" w:lineRule="auto"/>
    </w:pPr>
    <w:tblPr/>
  </w:style>
  <w:style w:type="table" w:styleId="Grigliatab4">
    <w:name w:val="Grid Table 4"/>
    <w:basedOn w:val="Tabellanormale"/>
    <w:uiPriority w:val="49"/>
    <w:rsid w:val="00254A5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semplice-2">
    <w:name w:val="Plain Table 2"/>
    <w:basedOn w:val="Tabellanormale"/>
    <w:uiPriority w:val="42"/>
    <w:rsid w:val="00254A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gliatab3">
    <w:name w:val="Grid Table 3"/>
    <w:basedOn w:val="Tabellanormale"/>
    <w:uiPriority w:val="48"/>
    <w:rsid w:val="00BC2FA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Paragrafoelenco">
    <w:name w:val="List Paragraph"/>
    <w:basedOn w:val="Normale"/>
    <w:uiPriority w:val="34"/>
    <w:qFormat/>
    <w:rsid w:val="00DA4B10"/>
    <w:pPr>
      <w:ind w:left="720"/>
      <w:contextualSpacing/>
    </w:pPr>
  </w:style>
  <w:style w:type="table" w:styleId="Tabellagriglia6acolori">
    <w:name w:val="Grid Table 6 Colorful"/>
    <w:basedOn w:val="Tabellanormale"/>
    <w:uiPriority w:val="51"/>
    <w:rsid w:val="00106B7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Indicedellefigure">
    <w:name w:val="table of figures"/>
    <w:basedOn w:val="Normale"/>
    <w:next w:val="Normale"/>
    <w:uiPriority w:val="99"/>
    <w:unhideWhenUsed/>
    <w:rsid w:val="008B51CE"/>
    <w:pPr>
      <w:spacing w:after="0"/>
      <w:ind w:left="440" w:hanging="440"/>
    </w:pPr>
    <w:rPr>
      <w:rFonts w:cstheme="minorHAnsi"/>
      <w:b/>
      <w:bCs/>
      <w:sz w:val="20"/>
      <w:szCs w:val="20"/>
    </w:rPr>
  </w:style>
  <w:style w:type="paragraph" w:customStyle="1" w:styleId="msonormal0">
    <w:name w:val="msonormal"/>
    <w:basedOn w:val="Normale"/>
    <w:rsid w:val="00E7708A"/>
    <w:pPr>
      <w:spacing w:before="100" w:beforeAutospacing="1" w:after="100" w:afterAutospacing="1" w:line="240" w:lineRule="auto"/>
      <w:ind w:firstLine="0"/>
    </w:pPr>
    <w:rPr>
      <w:rFonts w:ascii="Times New Roman" w:hAnsi="Times New Roman" w:cs="Times New Roman"/>
      <w:sz w:val="24"/>
      <w:szCs w:val="24"/>
      <w:lang w:eastAsia="it-IT"/>
    </w:rPr>
  </w:style>
  <w:style w:type="paragraph" w:styleId="Testonotaapidipagina">
    <w:name w:val="footnote text"/>
    <w:basedOn w:val="Normale"/>
    <w:link w:val="TestonotaapidipaginaCarattere"/>
    <w:uiPriority w:val="99"/>
    <w:semiHidden/>
    <w:unhideWhenUsed/>
    <w:rsid w:val="004E05D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E05D1"/>
    <w:rPr>
      <w:sz w:val="20"/>
      <w:szCs w:val="20"/>
    </w:rPr>
  </w:style>
  <w:style w:type="character" w:styleId="Rimandonotaapidipagina">
    <w:name w:val="footnote reference"/>
    <w:basedOn w:val="Carpredefinitoparagrafo"/>
    <w:uiPriority w:val="99"/>
    <w:semiHidden/>
    <w:unhideWhenUsed/>
    <w:rsid w:val="004E05D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4381">
      <w:bodyDiv w:val="1"/>
      <w:marLeft w:val="0"/>
      <w:marRight w:val="0"/>
      <w:marTop w:val="0"/>
      <w:marBottom w:val="0"/>
      <w:divBdr>
        <w:top w:val="none" w:sz="0" w:space="0" w:color="auto"/>
        <w:left w:val="none" w:sz="0" w:space="0" w:color="auto"/>
        <w:bottom w:val="none" w:sz="0" w:space="0" w:color="auto"/>
        <w:right w:val="none" w:sz="0" w:space="0" w:color="auto"/>
      </w:divBdr>
      <w:divsChild>
        <w:div w:id="1199733718">
          <w:marLeft w:val="640"/>
          <w:marRight w:val="0"/>
          <w:marTop w:val="0"/>
          <w:marBottom w:val="0"/>
          <w:divBdr>
            <w:top w:val="none" w:sz="0" w:space="0" w:color="auto"/>
            <w:left w:val="none" w:sz="0" w:space="0" w:color="auto"/>
            <w:bottom w:val="none" w:sz="0" w:space="0" w:color="auto"/>
            <w:right w:val="none" w:sz="0" w:space="0" w:color="auto"/>
          </w:divBdr>
        </w:div>
        <w:div w:id="1681811262">
          <w:marLeft w:val="640"/>
          <w:marRight w:val="0"/>
          <w:marTop w:val="0"/>
          <w:marBottom w:val="0"/>
          <w:divBdr>
            <w:top w:val="none" w:sz="0" w:space="0" w:color="auto"/>
            <w:left w:val="none" w:sz="0" w:space="0" w:color="auto"/>
            <w:bottom w:val="none" w:sz="0" w:space="0" w:color="auto"/>
            <w:right w:val="none" w:sz="0" w:space="0" w:color="auto"/>
          </w:divBdr>
        </w:div>
        <w:div w:id="1259094833">
          <w:marLeft w:val="640"/>
          <w:marRight w:val="0"/>
          <w:marTop w:val="0"/>
          <w:marBottom w:val="0"/>
          <w:divBdr>
            <w:top w:val="none" w:sz="0" w:space="0" w:color="auto"/>
            <w:left w:val="none" w:sz="0" w:space="0" w:color="auto"/>
            <w:bottom w:val="none" w:sz="0" w:space="0" w:color="auto"/>
            <w:right w:val="none" w:sz="0" w:space="0" w:color="auto"/>
          </w:divBdr>
        </w:div>
        <w:div w:id="1062873304">
          <w:marLeft w:val="640"/>
          <w:marRight w:val="0"/>
          <w:marTop w:val="0"/>
          <w:marBottom w:val="0"/>
          <w:divBdr>
            <w:top w:val="none" w:sz="0" w:space="0" w:color="auto"/>
            <w:left w:val="none" w:sz="0" w:space="0" w:color="auto"/>
            <w:bottom w:val="none" w:sz="0" w:space="0" w:color="auto"/>
            <w:right w:val="none" w:sz="0" w:space="0" w:color="auto"/>
          </w:divBdr>
        </w:div>
        <w:div w:id="2101677635">
          <w:marLeft w:val="640"/>
          <w:marRight w:val="0"/>
          <w:marTop w:val="0"/>
          <w:marBottom w:val="0"/>
          <w:divBdr>
            <w:top w:val="none" w:sz="0" w:space="0" w:color="auto"/>
            <w:left w:val="none" w:sz="0" w:space="0" w:color="auto"/>
            <w:bottom w:val="none" w:sz="0" w:space="0" w:color="auto"/>
            <w:right w:val="none" w:sz="0" w:space="0" w:color="auto"/>
          </w:divBdr>
        </w:div>
        <w:div w:id="880365495">
          <w:marLeft w:val="640"/>
          <w:marRight w:val="0"/>
          <w:marTop w:val="0"/>
          <w:marBottom w:val="0"/>
          <w:divBdr>
            <w:top w:val="none" w:sz="0" w:space="0" w:color="auto"/>
            <w:left w:val="none" w:sz="0" w:space="0" w:color="auto"/>
            <w:bottom w:val="none" w:sz="0" w:space="0" w:color="auto"/>
            <w:right w:val="none" w:sz="0" w:space="0" w:color="auto"/>
          </w:divBdr>
        </w:div>
        <w:div w:id="1303192433">
          <w:marLeft w:val="640"/>
          <w:marRight w:val="0"/>
          <w:marTop w:val="0"/>
          <w:marBottom w:val="0"/>
          <w:divBdr>
            <w:top w:val="none" w:sz="0" w:space="0" w:color="auto"/>
            <w:left w:val="none" w:sz="0" w:space="0" w:color="auto"/>
            <w:bottom w:val="none" w:sz="0" w:space="0" w:color="auto"/>
            <w:right w:val="none" w:sz="0" w:space="0" w:color="auto"/>
          </w:divBdr>
        </w:div>
        <w:div w:id="1063680620">
          <w:marLeft w:val="640"/>
          <w:marRight w:val="0"/>
          <w:marTop w:val="0"/>
          <w:marBottom w:val="0"/>
          <w:divBdr>
            <w:top w:val="none" w:sz="0" w:space="0" w:color="auto"/>
            <w:left w:val="none" w:sz="0" w:space="0" w:color="auto"/>
            <w:bottom w:val="none" w:sz="0" w:space="0" w:color="auto"/>
            <w:right w:val="none" w:sz="0" w:space="0" w:color="auto"/>
          </w:divBdr>
        </w:div>
        <w:div w:id="852955936">
          <w:marLeft w:val="640"/>
          <w:marRight w:val="0"/>
          <w:marTop w:val="0"/>
          <w:marBottom w:val="0"/>
          <w:divBdr>
            <w:top w:val="none" w:sz="0" w:space="0" w:color="auto"/>
            <w:left w:val="none" w:sz="0" w:space="0" w:color="auto"/>
            <w:bottom w:val="none" w:sz="0" w:space="0" w:color="auto"/>
            <w:right w:val="none" w:sz="0" w:space="0" w:color="auto"/>
          </w:divBdr>
        </w:div>
        <w:div w:id="806242431">
          <w:marLeft w:val="640"/>
          <w:marRight w:val="0"/>
          <w:marTop w:val="0"/>
          <w:marBottom w:val="0"/>
          <w:divBdr>
            <w:top w:val="none" w:sz="0" w:space="0" w:color="auto"/>
            <w:left w:val="none" w:sz="0" w:space="0" w:color="auto"/>
            <w:bottom w:val="none" w:sz="0" w:space="0" w:color="auto"/>
            <w:right w:val="none" w:sz="0" w:space="0" w:color="auto"/>
          </w:divBdr>
        </w:div>
        <w:div w:id="1148476272">
          <w:marLeft w:val="640"/>
          <w:marRight w:val="0"/>
          <w:marTop w:val="0"/>
          <w:marBottom w:val="0"/>
          <w:divBdr>
            <w:top w:val="none" w:sz="0" w:space="0" w:color="auto"/>
            <w:left w:val="none" w:sz="0" w:space="0" w:color="auto"/>
            <w:bottom w:val="none" w:sz="0" w:space="0" w:color="auto"/>
            <w:right w:val="none" w:sz="0" w:space="0" w:color="auto"/>
          </w:divBdr>
        </w:div>
        <w:div w:id="229998025">
          <w:marLeft w:val="640"/>
          <w:marRight w:val="0"/>
          <w:marTop w:val="0"/>
          <w:marBottom w:val="0"/>
          <w:divBdr>
            <w:top w:val="none" w:sz="0" w:space="0" w:color="auto"/>
            <w:left w:val="none" w:sz="0" w:space="0" w:color="auto"/>
            <w:bottom w:val="none" w:sz="0" w:space="0" w:color="auto"/>
            <w:right w:val="none" w:sz="0" w:space="0" w:color="auto"/>
          </w:divBdr>
        </w:div>
        <w:div w:id="599413947">
          <w:marLeft w:val="640"/>
          <w:marRight w:val="0"/>
          <w:marTop w:val="0"/>
          <w:marBottom w:val="0"/>
          <w:divBdr>
            <w:top w:val="none" w:sz="0" w:space="0" w:color="auto"/>
            <w:left w:val="none" w:sz="0" w:space="0" w:color="auto"/>
            <w:bottom w:val="none" w:sz="0" w:space="0" w:color="auto"/>
            <w:right w:val="none" w:sz="0" w:space="0" w:color="auto"/>
          </w:divBdr>
        </w:div>
        <w:div w:id="582565949">
          <w:marLeft w:val="640"/>
          <w:marRight w:val="0"/>
          <w:marTop w:val="0"/>
          <w:marBottom w:val="0"/>
          <w:divBdr>
            <w:top w:val="none" w:sz="0" w:space="0" w:color="auto"/>
            <w:left w:val="none" w:sz="0" w:space="0" w:color="auto"/>
            <w:bottom w:val="none" w:sz="0" w:space="0" w:color="auto"/>
            <w:right w:val="none" w:sz="0" w:space="0" w:color="auto"/>
          </w:divBdr>
        </w:div>
        <w:div w:id="1992782120">
          <w:marLeft w:val="640"/>
          <w:marRight w:val="0"/>
          <w:marTop w:val="0"/>
          <w:marBottom w:val="0"/>
          <w:divBdr>
            <w:top w:val="none" w:sz="0" w:space="0" w:color="auto"/>
            <w:left w:val="none" w:sz="0" w:space="0" w:color="auto"/>
            <w:bottom w:val="none" w:sz="0" w:space="0" w:color="auto"/>
            <w:right w:val="none" w:sz="0" w:space="0" w:color="auto"/>
          </w:divBdr>
        </w:div>
        <w:div w:id="1104499577">
          <w:marLeft w:val="640"/>
          <w:marRight w:val="0"/>
          <w:marTop w:val="0"/>
          <w:marBottom w:val="0"/>
          <w:divBdr>
            <w:top w:val="none" w:sz="0" w:space="0" w:color="auto"/>
            <w:left w:val="none" w:sz="0" w:space="0" w:color="auto"/>
            <w:bottom w:val="none" w:sz="0" w:space="0" w:color="auto"/>
            <w:right w:val="none" w:sz="0" w:space="0" w:color="auto"/>
          </w:divBdr>
        </w:div>
        <w:div w:id="1618830999">
          <w:marLeft w:val="640"/>
          <w:marRight w:val="0"/>
          <w:marTop w:val="0"/>
          <w:marBottom w:val="0"/>
          <w:divBdr>
            <w:top w:val="none" w:sz="0" w:space="0" w:color="auto"/>
            <w:left w:val="none" w:sz="0" w:space="0" w:color="auto"/>
            <w:bottom w:val="none" w:sz="0" w:space="0" w:color="auto"/>
            <w:right w:val="none" w:sz="0" w:space="0" w:color="auto"/>
          </w:divBdr>
        </w:div>
        <w:div w:id="1686638790">
          <w:marLeft w:val="640"/>
          <w:marRight w:val="0"/>
          <w:marTop w:val="0"/>
          <w:marBottom w:val="0"/>
          <w:divBdr>
            <w:top w:val="none" w:sz="0" w:space="0" w:color="auto"/>
            <w:left w:val="none" w:sz="0" w:space="0" w:color="auto"/>
            <w:bottom w:val="none" w:sz="0" w:space="0" w:color="auto"/>
            <w:right w:val="none" w:sz="0" w:space="0" w:color="auto"/>
          </w:divBdr>
        </w:div>
        <w:div w:id="2024701539">
          <w:marLeft w:val="640"/>
          <w:marRight w:val="0"/>
          <w:marTop w:val="0"/>
          <w:marBottom w:val="0"/>
          <w:divBdr>
            <w:top w:val="none" w:sz="0" w:space="0" w:color="auto"/>
            <w:left w:val="none" w:sz="0" w:space="0" w:color="auto"/>
            <w:bottom w:val="none" w:sz="0" w:space="0" w:color="auto"/>
            <w:right w:val="none" w:sz="0" w:space="0" w:color="auto"/>
          </w:divBdr>
        </w:div>
        <w:div w:id="1089306232">
          <w:marLeft w:val="640"/>
          <w:marRight w:val="0"/>
          <w:marTop w:val="0"/>
          <w:marBottom w:val="0"/>
          <w:divBdr>
            <w:top w:val="none" w:sz="0" w:space="0" w:color="auto"/>
            <w:left w:val="none" w:sz="0" w:space="0" w:color="auto"/>
            <w:bottom w:val="none" w:sz="0" w:space="0" w:color="auto"/>
            <w:right w:val="none" w:sz="0" w:space="0" w:color="auto"/>
          </w:divBdr>
        </w:div>
        <w:div w:id="1942909538">
          <w:marLeft w:val="640"/>
          <w:marRight w:val="0"/>
          <w:marTop w:val="0"/>
          <w:marBottom w:val="0"/>
          <w:divBdr>
            <w:top w:val="none" w:sz="0" w:space="0" w:color="auto"/>
            <w:left w:val="none" w:sz="0" w:space="0" w:color="auto"/>
            <w:bottom w:val="none" w:sz="0" w:space="0" w:color="auto"/>
            <w:right w:val="none" w:sz="0" w:space="0" w:color="auto"/>
          </w:divBdr>
        </w:div>
        <w:div w:id="1098722059">
          <w:marLeft w:val="640"/>
          <w:marRight w:val="0"/>
          <w:marTop w:val="0"/>
          <w:marBottom w:val="0"/>
          <w:divBdr>
            <w:top w:val="none" w:sz="0" w:space="0" w:color="auto"/>
            <w:left w:val="none" w:sz="0" w:space="0" w:color="auto"/>
            <w:bottom w:val="none" w:sz="0" w:space="0" w:color="auto"/>
            <w:right w:val="none" w:sz="0" w:space="0" w:color="auto"/>
          </w:divBdr>
        </w:div>
        <w:div w:id="1284382059">
          <w:marLeft w:val="640"/>
          <w:marRight w:val="0"/>
          <w:marTop w:val="0"/>
          <w:marBottom w:val="0"/>
          <w:divBdr>
            <w:top w:val="none" w:sz="0" w:space="0" w:color="auto"/>
            <w:left w:val="none" w:sz="0" w:space="0" w:color="auto"/>
            <w:bottom w:val="none" w:sz="0" w:space="0" w:color="auto"/>
            <w:right w:val="none" w:sz="0" w:space="0" w:color="auto"/>
          </w:divBdr>
        </w:div>
        <w:div w:id="798454123">
          <w:marLeft w:val="640"/>
          <w:marRight w:val="0"/>
          <w:marTop w:val="0"/>
          <w:marBottom w:val="0"/>
          <w:divBdr>
            <w:top w:val="none" w:sz="0" w:space="0" w:color="auto"/>
            <w:left w:val="none" w:sz="0" w:space="0" w:color="auto"/>
            <w:bottom w:val="none" w:sz="0" w:space="0" w:color="auto"/>
            <w:right w:val="none" w:sz="0" w:space="0" w:color="auto"/>
          </w:divBdr>
        </w:div>
        <w:div w:id="872427811">
          <w:marLeft w:val="640"/>
          <w:marRight w:val="0"/>
          <w:marTop w:val="0"/>
          <w:marBottom w:val="0"/>
          <w:divBdr>
            <w:top w:val="none" w:sz="0" w:space="0" w:color="auto"/>
            <w:left w:val="none" w:sz="0" w:space="0" w:color="auto"/>
            <w:bottom w:val="none" w:sz="0" w:space="0" w:color="auto"/>
            <w:right w:val="none" w:sz="0" w:space="0" w:color="auto"/>
          </w:divBdr>
        </w:div>
        <w:div w:id="586498562">
          <w:marLeft w:val="640"/>
          <w:marRight w:val="0"/>
          <w:marTop w:val="0"/>
          <w:marBottom w:val="0"/>
          <w:divBdr>
            <w:top w:val="none" w:sz="0" w:space="0" w:color="auto"/>
            <w:left w:val="none" w:sz="0" w:space="0" w:color="auto"/>
            <w:bottom w:val="none" w:sz="0" w:space="0" w:color="auto"/>
            <w:right w:val="none" w:sz="0" w:space="0" w:color="auto"/>
          </w:divBdr>
        </w:div>
        <w:div w:id="1380132780">
          <w:marLeft w:val="640"/>
          <w:marRight w:val="0"/>
          <w:marTop w:val="0"/>
          <w:marBottom w:val="0"/>
          <w:divBdr>
            <w:top w:val="none" w:sz="0" w:space="0" w:color="auto"/>
            <w:left w:val="none" w:sz="0" w:space="0" w:color="auto"/>
            <w:bottom w:val="none" w:sz="0" w:space="0" w:color="auto"/>
            <w:right w:val="none" w:sz="0" w:space="0" w:color="auto"/>
          </w:divBdr>
        </w:div>
        <w:div w:id="2106220078">
          <w:marLeft w:val="640"/>
          <w:marRight w:val="0"/>
          <w:marTop w:val="0"/>
          <w:marBottom w:val="0"/>
          <w:divBdr>
            <w:top w:val="none" w:sz="0" w:space="0" w:color="auto"/>
            <w:left w:val="none" w:sz="0" w:space="0" w:color="auto"/>
            <w:bottom w:val="none" w:sz="0" w:space="0" w:color="auto"/>
            <w:right w:val="none" w:sz="0" w:space="0" w:color="auto"/>
          </w:divBdr>
        </w:div>
        <w:div w:id="861627991">
          <w:marLeft w:val="640"/>
          <w:marRight w:val="0"/>
          <w:marTop w:val="0"/>
          <w:marBottom w:val="0"/>
          <w:divBdr>
            <w:top w:val="none" w:sz="0" w:space="0" w:color="auto"/>
            <w:left w:val="none" w:sz="0" w:space="0" w:color="auto"/>
            <w:bottom w:val="none" w:sz="0" w:space="0" w:color="auto"/>
            <w:right w:val="none" w:sz="0" w:space="0" w:color="auto"/>
          </w:divBdr>
        </w:div>
        <w:div w:id="788160337">
          <w:marLeft w:val="640"/>
          <w:marRight w:val="0"/>
          <w:marTop w:val="0"/>
          <w:marBottom w:val="0"/>
          <w:divBdr>
            <w:top w:val="none" w:sz="0" w:space="0" w:color="auto"/>
            <w:left w:val="none" w:sz="0" w:space="0" w:color="auto"/>
            <w:bottom w:val="none" w:sz="0" w:space="0" w:color="auto"/>
            <w:right w:val="none" w:sz="0" w:space="0" w:color="auto"/>
          </w:divBdr>
        </w:div>
        <w:div w:id="1385252816">
          <w:marLeft w:val="640"/>
          <w:marRight w:val="0"/>
          <w:marTop w:val="0"/>
          <w:marBottom w:val="0"/>
          <w:divBdr>
            <w:top w:val="none" w:sz="0" w:space="0" w:color="auto"/>
            <w:left w:val="none" w:sz="0" w:space="0" w:color="auto"/>
            <w:bottom w:val="none" w:sz="0" w:space="0" w:color="auto"/>
            <w:right w:val="none" w:sz="0" w:space="0" w:color="auto"/>
          </w:divBdr>
        </w:div>
        <w:div w:id="507788166">
          <w:marLeft w:val="640"/>
          <w:marRight w:val="0"/>
          <w:marTop w:val="0"/>
          <w:marBottom w:val="0"/>
          <w:divBdr>
            <w:top w:val="none" w:sz="0" w:space="0" w:color="auto"/>
            <w:left w:val="none" w:sz="0" w:space="0" w:color="auto"/>
            <w:bottom w:val="none" w:sz="0" w:space="0" w:color="auto"/>
            <w:right w:val="none" w:sz="0" w:space="0" w:color="auto"/>
          </w:divBdr>
        </w:div>
        <w:div w:id="627857152">
          <w:marLeft w:val="640"/>
          <w:marRight w:val="0"/>
          <w:marTop w:val="0"/>
          <w:marBottom w:val="0"/>
          <w:divBdr>
            <w:top w:val="none" w:sz="0" w:space="0" w:color="auto"/>
            <w:left w:val="none" w:sz="0" w:space="0" w:color="auto"/>
            <w:bottom w:val="none" w:sz="0" w:space="0" w:color="auto"/>
            <w:right w:val="none" w:sz="0" w:space="0" w:color="auto"/>
          </w:divBdr>
        </w:div>
        <w:div w:id="897782710">
          <w:marLeft w:val="640"/>
          <w:marRight w:val="0"/>
          <w:marTop w:val="0"/>
          <w:marBottom w:val="0"/>
          <w:divBdr>
            <w:top w:val="none" w:sz="0" w:space="0" w:color="auto"/>
            <w:left w:val="none" w:sz="0" w:space="0" w:color="auto"/>
            <w:bottom w:val="none" w:sz="0" w:space="0" w:color="auto"/>
            <w:right w:val="none" w:sz="0" w:space="0" w:color="auto"/>
          </w:divBdr>
        </w:div>
        <w:div w:id="1086726584">
          <w:marLeft w:val="640"/>
          <w:marRight w:val="0"/>
          <w:marTop w:val="0"/>
          <w:marBottom w:val="0"/>
          <w:divBdr>
            <w:top w:val="none" w:sz="0" w:space="0" w:color="auto"/>
            <w:left w:val="none" w:sz="0" w:space="0" w:color="auto"/>
            <w:bottom w:val="none" w:sz="0" w:space="0" w:color="auto"/>
            <w:right w:val="none" w:sz="0" w:space="0" w:color="auto"/>
          </w:divBdr>
        </w:div>
        <w:div w:id="377972218">
          <w:marLeft w:val="640"/>
          <w:marRight w:val="0"/>
          <w:marTop w:val="0"/>
          <w:marBottom w:val="0"/>
          <w:divBdr>
            <w:top w:val="none" w:sz="0" w:space="0" w:color="auto"/>
            <w:left w:val="none" w:sz="0" w:space="0" w:color="auto"/>
            <w:bottom w:val="none" w:sz="0" w:space="0" w:color="auto"/>
            <w:right w:val="none" w:sz="0" w:space="0" w:color="auto"/>
          </w:divBdr>
        </w:div>
        <w:div w:id="1538810820">
          <w:marLeft w:val="640"/>
          <w:marRight w:val="0"/>
          <w:marTop w:val="0"/>
          <w:marBottom w:val="0"/>
          <w:divBdr>
            <w:top w:val="none" w:sz="0" w:space="0" w:color="auto"/>
            <w:left w:val="none" w:sz="0" w:space="0" w:color="auto"/>
            <w:bottom w:val="none" w:sz="0" w:space="0" w:color="auto"/>
            <w:right w:val="none" w:sz="0" w:space="0" w:color="auto"/>
          </w:divBdr>
        </w:div>
        <w:div w:id="1937245272">
          <w:marLeft w:val="640"/>
          <w:marRight w:val="0"/>
          <w:marTop w:val="0"/>
          <w:marBottom w:val="0"/>
          <w:divBdr>
            <w:top w:val="none" w:sz="0" w:space="0" w:color="auto"/>
            <w:left w:val="none" w:sz="0" w:space="0" w:color="auto"/>
            <w:bottom w:val="none" w:sz="0" w:space="0" w:color="auto"/>
            <w:right w:val="none" w:sz="0" w:space="0" w:color="auto"/>
          </w:divBdr>
        </w:div>
        <w:div w:id="563301045">
          <w:marLeft w:val="640"/>
          <w:marRight w:val="0"/>
          <w:marTop w:val="0"/>
          <w:marBottom w:val="0"/>
          <w:divBdr>
            <w:top w:val="none" w:sz="0" w:space="0" w:color="auto"/>
            <w:left w:val="none" w:sz="0" w:space="0" w:color="auto"/>
            <w:bottom w:val="none" w:sz="0" w:space="0" w:color="auto"/>
            <w:right w:val="none" w:sz="0" w:space="0" w:color="auto"/>
          </w:divBdr>
        </w:div>
        <w:div w:id="302808060">
          <w:marLeft w:val="640"/>
          <w:marRight w:val="0"/>
          <w:marTop w:val="0"/>
          <w:marBottom w:val="0"/>
          <w:divBdr>
            <w:top w:val="none" w:sz="0" w:space="0" w:color="auto"/>
            <w:left w:val="none" w:sz="0" w:space="0" w:color="auto"/>
            <w:bottom w:val="none" w:sz="0" w:space="0" w:color="auto"/>
            <w:right w:val="none" w:sz="0" w:space="0" w:color="auto"/>
          </w:divBdr>
        </w:div>
        <w:div w:id="728920333">
          <w:marLeft w:val="640"/>
          <w:marRight w:val="0"/>
          <w:marTop w:val="0"/>
          <w:marBottom w:val="0"/>
          <w:divBdr>
            <w:top w:val="none" w:sz="0" w:space="0" w:color="auto"/>
            <w:left w:val="none" w:sz="0" w:space="0" w:color="auto"/>
            <w:bottom w:val="none" w:sz="0" w:space="0" w:color="auto"/>
            <w:right w:val="none" w:sz="0" w:space="0" w:color="auto"/>
          </w:divBdr>
        </w:div>
        <w:div w:id="945886749">
          <w:marLeft w:val="640"/>
          <w:marRight w:val="0"/>
          <w:marTop w:val="0"/>
          <w:marBottom w:val="0"/>
          <w:divBdr>
            <w:top w:val="none" w:sz="0" w:space="0" w:color="auto"/>
            <w:left w:val="none" w:sz="0" w:space="0" w:color="auto"/>
            <w:bottom w:val="none" w:sz="0" w:space="0" w:color="auto"/>
            <w:right w:val="none" w:sz="0" w:space="0" w:color="auto"/>
          </w:divBdr>
        </w:div>
        <w:div w:id="1428192002">
          <w:marLeft w:val="640"/>
          <w:marRight w:val="0"/>
          <w:marTop w:val="0"/>
          <w:marBottom w:val="0"/>
          <w:divBdr>
            <w:top w:val="none" w:sz="0" w:space="0" w:color="auto"/>
            <w:left w:val="none" w:sz="0" w:space="0" w:color="auto"/>
            <w:bottom w:val="none" w:sz="0" w:space="0" w:color="auto"/>
            <w:right w:val="none" w:sz="0" w:space="0" w:color="auto"/>
          </w:divBdr>
        </w:div>
        <w:div w:id="723336818">
          <w:marLeft w:val="640"/>
          <w:marRight w:val="0"/>
          <w:marTop w:val="0"/>
          <w:marBottom w:val="0"/>
          <w:divBdr>
            <w:top w:val="none" w:sz="0" w:space="0" w:color="auto"/>
            <w:left w:val="none" w:sz="0" w:space="0" w:color="auto"/>
            <w:bottom w:val="none" w:sz="0" w:space="0" w:color="auto"/>
            <w:right w:val="none" w:sz="0" w:space="0" w:color="auto"/>
          </w:divBdr>
        </w:div>
        <w:div w:id="1224559566">
          <w:marLeft w:val="640"/>
          <w:marRight w:val="0"/>
          <w:marTop w:val="0"/>
          <w:marBottom w:val="0"/>
          <w:divBdr>
            <w:top w:val="none" w:sz="0" w:space="0" w:color="auto"/>
            <w:left w:val="none" w:sz="0" w:space="0" w:color="auto"/>
            <w:bottom w:val="none" w:sz="0" w:space="0" w:color="auto"/>
            <w:right w:val="none" w:sz="0" w:space="0" w:color="auto"/>
          </w:divBdr>
        </w:div>
        <w:div w:id="748697044">
          <w:marLeft w:val="640"/>
          <w:marRight w:val="0"/>
          <w:marTop w:val="0"/>
          <w:marBottom w:val="0"/>
          <w:divBdr>
            <w:top w:val="none" w:sz="0" w:space="0" w:color="auto"/>
            <w:left w:val="none" w:sz="0" w:space="0" w:color="auto"/>
            <w:bottom w:val="none" w:sz="0" w:space="0" w:color="auto"/>
            <w:right w:val="none" w:sz="0" w:space="0" w:color="auto"/>
          </w:divBdr>
        </w:div>
        <w:div w:id="386227756">
          <w:marLeft w:val="640"/>
          <w:marRight w:val="0"/>
          <w:marTop w:val="0"/>
          <w:marBottom w:val="0"/>
          <w:divBdr>
            <w:top w:val="none" w:sz="0" w:space="0" w:color="auto"/>
            <w:left w:val="none" w:sz="0" w:space="0" w:color="auto"/>
            <w:bottom w:val="none" w:sz="0" w:space="0" w:color="auto"/>
            <w:right w:val="none" w:sz="0" w:space="0" w:color="auto"/>
          </w:divBdr>
        </w:div>
        <w:div w:id="1934165714">
          <w:marLeft w:val="640"/>
          <w:marRight w:val="0"/>
          <w:marTop w:val="0"/>
          <w:marBottom w:val="0"/>
          <w:divBdr>
            <w:top w:val="none" w:sz="0" w:space="0" w:color="auto"/>
            <w:left w:val="none" w:sz="0" w:space="0" w:color="auto"/>
            <w:bottom w:val="none" w:sz="0" w:space="0" w:color="auto"/>
            <w:right w:val="none" w:sz="0" w:space="0" w:color="auto"/>
          </w:divBdr>
        </w:div>
        <w:div w:id="1063067461">
          <w:marLeft w:val="640"/>
          <w:marRight w:val="0"/>
          <w:marTop w:val="0"/>
          <w:marBottom w:val="0"/>
          <w:divBdr>
            <w:top w:val="none" w:sz="0" w:space="0" w:color="auto"/>
            <w:left w:val="none" w:sz="0" w:space="0" w:color="auto"/>
            <w:bottom w:val="none" w:sz="0" w:space="0" w:color="auto"/>
            <w:right w:val="none" w:sz="0" w:space="0" w:color="auto"/>
          </w:divBdr>
        </w:div>
        <w:div w:id="725378644">
          <w:marLeft w:val="640"/>
          <w:marRight w:val="0"/>
          <w:marTop w:val="0"/>
          <w:marBottom w:val="0"/>
          <w:divBdr>
            <w:top w:val="none" w:sz="0" w:space="0" w:color="auto"/>
            <w:left w:val="none" w:sz="0" w:space="0" w:color="auto"/>
            <w:bottom w:val="none" w:sz="0" w:space="0" w:color="auto"/>
            <w:right w:val="none" w:sz="0" w:space="0" w:color="auto"/>
          </w:divBdr>
        </w:div>
        <w:div w:id="1092050000">
          <w:marLeft w:val="640"/>
          <w:marRight w:val="0"/>
          <w:marTop w:val="0"/>
          <w:marBottom w:val="0"/>
          <w:divBdr>
            <w:top w:val="none" w:sz="0" w:space="0" w:color="auto"/>
            <w:left w:val="none" w:sz="0" w:space="0" w:color="auto"/>
            <w:bottom w:val="none" w:sz="0" w:space="0" w:color="auto"/>
            <w:right w:val="none" w:sz="0" w:space="0" w:color="auto"/>
          </w:divBdr>
        </w:div>
        <w:div w:id="2042247188">
          <w:marLeft w:val="640"/>
          <w:marRight w:val="0"/>
          <w:marTop w:val="0"/>
          <w:marBottom w:val="0"/>
          <w:divBdr>
            <w:top w:val="none" w:sz="0" w:space="0" w:color="auto"/>
            <w:left w:val="none" w:sz="0" w:space="0" w:color="auto"/>
            <w:bottom w:val="none" w:sz="0" w:space="0" w:color="auto"/>
            <w:right w:val="none" w:sz="0" w:space="0" w:color="auto"/>
          </w:divBdr>
        </w:div>
        <w:div w:id="1933657199">
          <w:marLeft w:val="640"/>
          <w:marRight w:val="0"/>
          <w:marTop w:val="0"/>
          <w:marBottom w:val="0"/>
          <w:divBdr>
            <w:top w:val="none" w:sz="0" w:space="0" w:color="auto"/>
            <w:left w:val="none" w:sz="0" w:space="0" w:color="auto"/>
            <w:bottom w:val="none" w:sz="0" w:space="0" w:color="auto"/>
            <w:right w:val="none" w:sz="0" w:space="0" w:color="auto"/>
          </w:divBdr>
        </w:div>
        <w:div w:id="1721704556">
          <w:marLeft w:val="640"/>
          <w:marRight w:val="0"/>
          <w:marTop w:val="0"/>
          <w:marBottom w:val="0"/>
          <w:divBdr>
            <w:top w:val="none" w:sz="0" w:space="0" w:color="auto"/>
            <w:left w:val="none" w:sz="0" w:space="0" w:color="auto"/>
            <w:bottom w:val="none" w:sz="0" w:space="0" w:color="auto"/>
            <w:right w:val="none" w:sz="0" w:space="0" w:color="auto"/>
          </w:divBdr>
        </w:div>
        <w:div w:id="1896310008">
          <w:marLeft w:val="640"/>
          <w:marRight w:val="0"/>
          <w:marTop w:val="0"/>
          <w:marBottom w:val="0"/>
          <w:divBdr>
            <w:top w:val="none" w:sz="0" w:space="0" w:color="auto"/>
            <w:left w:val="none" w:sz="0" w:space="0" w:color="auto"/>
            <w:bottom w:val="none" w:sz="0" w:space="0" w:color="auto"/>
            <w:right w:val="none" w:sz="0" w:space="0" w:color="auto"/>
          </w:divBdr>
        </w:div>
        <w:div w:id="819882583">
          <w:marLeft w:val="640"/>
          <w:marRight w:val="0"/>
          <w:marTop w:val="0"/>
          <w:marBottom w:val="0"/>
          <w:divBdr>
            <w:top w:val="none" w:sz="0" w:space="0" w:color="auto"/>
            <w:left w:val="none" w:sz="0" w:space="0" w:color="auto"/>
            <w:bottom w:val="none" w:sz="0" w:space="0" w:color="auto"/>
            <w:right w:val="none" w:sz="0" w:space="0" w:color="auto"/>
          </w:divBdr>
        </w:div>
        <w:div w:id="934676871">
          <w:marLeft w:val="640"/>
          <w:marRight w:val="0"/>
          <w:marTop w:val="0"/>
          <w:marBottom w:val="0"/>
          <w:divBdr>
            <w:top w:val="none" w:sz="0" w:space="0" w:color="auto"/>
            <w:left w:val="none" w:sz="0" w:space="0" w:color="auto"/>
            <w:bottom w:val="none" w:sz="0" w:space="0" w:color="auto"/>
            <w:right w:val="none" w:sz="0" w:space="0" w:color="auto"/>
          </w:divBdr>
        </w:div>
        <w:div w:id="214239998">
          <w:marLeft w:val="640"/>
          <w:marRight w:val="0"/>
          <w:marTop w:val="0"/>
          <w:marBottom w:val="0"/>
          <w:divBdr>
            <w:top w:val="none" w:sz="0" w:space="0" w:color="auto"/>
            <w:left w:val="none" w:sz="0" w:space="0" w:color="auto"/>
            <w:bottom w:val="none" w:sz="0" w:space="0" w:color="auto"/>
            <w:right w:val="none" w:sz="0" w:space="0" w:color="auto"/>
          </w:divBdr>
        </w:div>
        <w:div w:id="1098402556">
          <w:marLeft w:val="640"/>
          <w:marRight w:val="0"/>
          <w:marTop w:val="0"/>
          <w:marBottom w:val="0"/>
          <w:divBdr>
            <w:top w:val="none" w:sz="0" w:space="0" w:color="auto"/>
            <w:left w:val="none" w:sz="0" w:space="0" w:color="auto"/>
            <w:bottom w:val="none" w:sz="0" w:space="0" w:color="auto"/>
            <w:right w:val="none" w:sz="0" w:space="0" w:color="auto"/>
          </w:divBdr>
        </w:div>
        <w:div w:id="1217936478">
          <w:marLeft w:val="640"/>
          <w:marRight w:val="0"/>
          <w:marTop w:val="0"/>
          <w:marBottom w:val="0"/>
          <w:divBdr>
            <w:top w:val="none" w:sz="0" w:space="0" w:color="auto"/>
            <w:left w:val="none" w:sz="0" w:space="0" w:color="auto"/>
            <w:bottom w:val="none" w:sz="0" w:space="0" w:color="auto"/>
            <w:right w:val="none" w:sz="0" w:space="0" w:color="auto"/>
          </w:divBdr>
        </w:div>
        <w:div w:id="111637275">
          <w:marLeft w:val="640"/>
          <w:marRight w:val="0"/>
          <w:marTop w:val="0"/>
          <w:marBottom w:val="0"/>
          <w:divBdr>
            <w:top w:val="none" w:sz="0" w:space="0" w:color="auto"/>
            <w:left w:val="none" w:sz="0" w:space="0" w:color="auto"/>
            <w:bottom w:val="none" w:sz="0" w:space="0" w:color="auto"/>
            <w:right w:val="none" w:sz="0" w:space="0" w:color="auto"/>
          </w:divBdr>
        </w:div>
        <w:div w:id="250433620">
          <w:marLeft w:val="640"/>
          <w:marRight w:val="0"/>
          <w:marTop w:val="0"/>
          <w:marBottom w:val="0"/>
          <w:divBdr>
            <w:top w:val="none" w:sz="0" w:space="0" w:color="auto"/>
            <w:left w:val="none" w:sz="0" w:space="0" w:color="auto"/>
            <w:bottom w:val="none" w:sz="0" w:space="0" w:color="auto"/>
            <w:right w:val="none" w:sz="0" w:space="0" w:color="auto"/>
          </w:divBdr>
        </w:div>
        <w:div w:id="1318731901">
          <w:marLeft w:val="640"/>
          <w:marRight w:val="0"/>
          <w:marTop w:val="0"/>
          <w:marBottom w:val="0"/>
          <w:divBdr>
            <w:top w:val="none" w:sz="0" w:space="0" w:color="auto"/>
            <w:left w:val="none" w:sz="0" w:space="0" w:color="auto"/>
            <w:bottom w:val="none" w:sz="0" w:space="0" w:color="auto"/>
            <w:right w:val="none" w:sz="0" w:space="0" w:color="auto"/>
          </w:divBdr>
        </w:div>
        <w:div w:id="322049862">
          <w:marLeft w:val="640"/>
          <w:marRight w:val="0"/>
          <w:marTop w:val="0"/>
          <w:marBottom w:val="0"/>
          <w:divBdr>
            <w:top w:val="none" w:sz="0" w:space="0" w:color="auto"/>
            <w:left w:val="none" w:sz="0" w:space="0" w:color="auto"/>
            <w:bottom w:val="none" w:sz="0" w:space="0" w:color="auto"/>
            <w:right w:val="none" w:sz="0" w:space="0" w:color="auto"/>
          </w:divBdr>
        </w:div>
        <w:div w:id="1861779165">
          <w:marLeft w:val="640"/>
          <w:marRight w:val="0"/>
          <w:marTop w:val="0"/>
          <w:marBottom w:val="0"/>
          <w:divBdr>
            <w:top w:val="none" w:sz="0" w:space="0" w:color="auto"/>
            <w:left w:val="none" w:sz="0" w:space="0" w:color="auto"/>
            <w:bottom w:val="none" w:sz="0" w:space="0" w:color="auto"/>
            <w:right w:val="none" w:sz="0" w:space="0" w:color="auto"/>
          </w:divBdr>
        </w:div>
        <w:div w:id="127672096">
          <w:marLeft w:val="640"/>
          <w:marRight w:val="0"/>
          <w:marTop w:val="0"/>
          <w:marBottom w:val="0"/>
          <w:divBdr>
            <w:top w:val="none" w:sz="0" w:space="0" w:color="auto"/>
            <w:left w:val="none" w:sz="0" w:space="0" w:color="auto"/>
            <w:bottom w:val="none" w:sz="0" w:space="0" w:color="auto"/>
            <w:right w:val="none" w:sz="0" w:space="0" w:color="auto"/>
          </w:divBdr>
        </w:div>
        <w:div w:id="446461756">
          <w:marLeft w:val="640"/>
          <w:marRight w:val="0"/>
          <w:marTop w:val="0"/>
          <w:marBottom w:val="0"/>
          <w:divBdr>
            <w:top w:val="none" w:sz="0" w:space="0" w:color="auto"/>
            <w:left w:val="none" w:sz="0" w:space="0" w:color="auto"/>
            <w:bottom w:val="none" w:sz="0" w:space="0" w:color="auto"/>
            <w:right w:val="none" w:sz="0" w:space="0" w:color="auto"/>
          </w:divBdr>
        </w:div>
        <w:div w:id="1550727627">
          <w:marLeft w:val="640"/>
          <w:marRight w:val="0"/>
          <w:marTop w:val="0"/>
          <w:marBottom w:val="0"/>
          <w:divBdr>
            <w:top w:val="none" w:sz="0" w:space="0" w:color="auto"/>
            <w:left w:val="none" w:sz="0" w:space="0" w:color="auto"/>
            <w:bottom w:val="none" w:sz="0" w:space="0" w:color="auto"/>
            <w:right w:val="none" w:sz="0" w:space="0" w:color="auto"/>
          </w:divBdr>
        </w:div>
        <w:div w:id="850072031">
          <w:marLeft w:val="640"/>
          <w:marRight w:val="0"/>
          <w:marTop w:val="0"/>
          <w:marBottom w:val="0"/>
          <w:divBdr>
            <w:top w:val="none" w:sz="0" w:space="0" w:color="auto"/>
            <w:left w:val="none" w:sz="0" w:space="0" w:color="auto"/>
            <w:bottom w:val="none" w:sz="0" w:space="0" w:color="auto"/>
            <w:right w:val="none" w:sz="0" w:space="0" w:color="auto"/>
          </w:divBdr>
        </w:div>
        <w:div w:id="456334554">
          <w:marLeft w:val="640"/>
          <w:marRight w:val="0"/>
          <w:marTop w:val="0"/>
          <w:marBottom w:val="0"/>
          <w:divBdr>
            <w:top w:val="none" w:sz="0" w:space="0" w:color="auto"/>
            <w:left w:val="none" w:sz="0" w:space="0" w:color="auto"/>
            <w:bottom w:val="none" w:sz="0" w:space="0" w:color="auto"/>
            <w:right w:val="none" w:sz="0" w:space="0" w:color="auto"/>
          </w:divBdr>
        </w:div>
        <w:div w:id="1885209632">
          <w:marLeft w:val="640"/>
          <w:marRight w:val="0"/>
          <w:marTop w:val="0"/>
          <w:marBottom w:val="0"/>
          <w:divBdr>
            <w:top w:val="none" w:sz="0" w:space="0" w:color="auto"/>
            <w:left w:val="none" w:sz="0" w:space="0" w:color="auto"/>
            <w:bottom w:val="none" w:sz="0" w:space="0" w:color="auto"/>
            <w:right w:val="none" w:sz="0" w:space="0" w:color="auto"/>
          </w:divBdr>
        </w:div>
        <w:div w:id="1437753558">
          <w:marLeft w:val="640"/>
          <w:marRight w:val="0"/>
          <w:marTop w:val="0"/>
          <w:marBottom w:val="0"/>
          <w:divBdr>
            <w:top w:val="none" w:sz="0" w:space="0" w:color="auto"/>
            <w:left w:val="none" w:sz="0" w:space="0" w:color="auto"/>
            <w:bottom w:val="none" w:sz="0" w:space="0" w:color="auto"/>
            <w:right w:val="none" w:sz="0" w:space="0" w:color="auto"/>
          </w:divBdr>
        </w:div>
        <w:div w:id="203055624">
          <w:marLeft w:val="640"/>
          <w:marRight w:val="0"/>
          <w:marTop w:val="0"/>
          <w:marBottom w:val="0"/>
          <w:divBdr>
            <w:top w:val="none" w:sz="0" w:space="0" w:color="auto"/>
            <w:left w:val="none" w:sz="0" w:space="0" w:color="auto"/>
            <w:bottom w:val="none" w:sz="0" w:space="0" w:color="auto"/>
            <w:right w:val="none" w:sz="0" w:space="0" w:color="auto"/>
          </w:divBdr>
        </w:div>
        <w:div w:id="1657152399">
          <w:marLeft w:val="640"/>
          <w:marRight w:val="0"/>
          <w:marTop w:val="0"/>
          <w:marBottom w:val="0"/>
          <w:divBdr>
            <w:top w:val="none" w:sz="0" w:space="0" w:color="auto"/>
            <w:left w:val="none" w:sz="0" w:space="0" w:color="auto"/>
            <w:bottom w:val="none" w:sz="0" w:space="0" w:color="auto"/>
            <w:right w:val="none" w:sz="0" w:space="0" w:color="auto"/>
          </w:divBdr>
        </w:div>
        <w:div w:id="921371864">
          <w:marLeft w:val="640"/>
          <w:marRight w:val="0"/>
          <w:marTop w:val="0"/>
          <w:marBottom w:val="0"/>
          <w:divBdr>
            <w:top w:val="none" w:sz="0" w:space="0" w:color="auto"/>
            <w:left w:val="none" w:sz="0" w:space="0" w:color="auto"/>
            <w:bottom w:val="none" w:sz="0" w:space="0" w:color="auto"/>
            <w:right w:val="none" w:sz="0" w:space="0" w:color="auto"/>
          </w:divBdr>
        </w:div>
        <w:div w:id="1279601185">
          <w:marLeft w:val="640"/>
          <w:marRight w:val="0"/>
          <w:marTop w:val="0"/>
          <w:marBottom w:val="0"/>
          <w:divBdr>
            <w:top w:val="none" w:sz="0" w:space="0" w:color="auto"/>
            <w:left w:val="none" w:sz="0" w:space="0" w:color="auto"/>
            <w:bottom w:val="none" w:sz="0" w:space="0" w:color="auto"/>
            <w:right w:val="none" w:sz="0" w:space="0" w:color="auto"/>
          </w:divBdr>
        </w:div>
        <w:div w:id="1502812680">
          <w:marLeft w:val="640"/>
          <w:marRight w:val="0"/>
          <w:marTop w:val="0"/>
          <w:marBottom w:val="0"/>
          <w:divBdr>
            <w:top w:val="none" w:sz="0" w:space="0" w:color="auto"/>
            <w:left w:val="none" w:sz="0" w:space="0" w:color="auto"/>
            <w:bottom w:val="none" w:sz="0" w:space="0" w:color="auto"/>
            <w:right w:val="none" w:sz="0" w:space="0" w:color="auto"/>
          </w:divBdr>
        </w:div>
        <w:div w:id="1103762988">
          <w:marLeft w:val="640"/>
          <w:marRight w:val="0"/>
          <w:marTop w:val="0"/>
          <w:marBottom w:val="0"/>
          <w:divBdr>
            <w:top w:val="none" w:sz="0" w:space="0" w:color="auto"/>
            <w:left w:val="none" w:sz="0" w:space="0" w:color="auto"/>
            <w:bottom w:val="none" w:sz="0" w:space="0" w:color="auto"/>
            <w:right w:val="none" w:sz="0" w:space="0" w:color="auto"/>
          </w:divBdr>
        </w:div>
        <w:div w:id="666979363">
          <w:marLeft w:val="640"/>
          <w:marRight w:val="0"/>
          <w:marTop w:val="0"/>
          <w:marBottom w:val="0"/>
          <w:divBdr>
            <w:top w:val="none" w:sz="0" w:space="0" w:color="auto"/>
            <w:left w:val="none" w:sz="0" w:space="0" w:color="auto"/>
            <w:bottom w:val="none" w:sz="0" w:space="0" w:color="auto"/>
            <w:right w:val="none" w:sz="0" w:space="0" w:color="auto"/>
          </w:divBdr>
        </w:div>
        <w:div w:id="1917283339">
          <w:marLeft w:val="640"/>
          <w:marRight w:val="0"/>
          <w:marTop w:val="0"/>
          <w:marBottom w:val="0"/>
          <w:divBdr>
            <w:top w:val="none" w:sz="0" w:space="0" w:color="auto"/>
            <w:left w:val="none" w:sz="0" w:space="0" w:color="auto"/>
            <w:bottom w:val="none" w:sz="0" w:space="0" w:color="auto"/>
            <w:right w:val="none" w:sz="0" w:space="0" w:color="auto"/>
          </w:divBdr>
        </w:div>
        <w:div w:id="49118378">
          <w:marLeft w:val="640"/>
          <w:marRight w:val="0"/>
          <w:marTop w:val="0"/>
          <w:marBottom w:val="0"/>
          <w:divBdr>
            <w:top w:val="none" w:sz="0" w:space="0" w:color="auto"/>
            <w:left w:val="none" w:sz="0" w:space="0" w:color="auto"/>
            <w:bottom w:val="none" w:sz="0" w:space="0" w:color="auto"/>
            <w:right w:val="none" w:sz="0" w:space="0" w:color="auto"/>
          </w:divBdr>
        </w:div>
        <w:div w:id="802888177">
          <w:marLeft w:val="640"/>
          <w:marRight w:val="0"/>
          <w:marTop w:val="0"/>
          <w:marBottom w:val="0"/>
          <w:divBdr>
            <w:top w:val="none" w:sz="0" w:space="0" w:color="auto"/>
            <w:left w:val="none" w:sz="0" w:space="0" w:color="auto"/>
            <w:bottom w:val="none" w:sz="0" w:space="0" w:color="auto"/>
            <w:right w:val="none" w:sz="0" w:space="0" w:color="auto"/>
          </w:divBdr>
        </w:div>
        <w:div w:id="1372267355">
          <w:marLeft w:val="640"/>
          <w:marRight w:val="0"/>
          <w:marTop w:val="0"/>
          <w:marBottom w:val="0"/>
          <w:divBdr>
            <w:top w:val="none" w:sz="0" w:space="0" w:color="auto"/>
            <w:left w:val="none" w:sz="0" w:space="0" w:color="auto"/>
            <w:bottom w:val="none" w:sz="0" w:space="0" w:color="auto"/>
            <w:right w:val="none" w:sz="0" w:space="0" w:color="auto"/>
          </w:divBdr>
        </w:div>
        <w:div w:id="1871528914">
          <w:marLeft w:val="640"/>
          <w:marRight w:val="0"/>
          <w:marTop w:val="0"/>
          <w:marBottom w:val="0"/>
          <w:divBdr>
            <w:top w:val="none" w:sz="0" w:space="0" w:color="auto"/>
            <w:left w:val="none" w:sz="0" w:space="0" w:color="auto"/>
            <w:bottom w:val="none" w:sz="0" w:space="0" w:color="auto"/>
            <w:right w:val="none" w:sz="0" w:space="0" w:color="auto"/>
          </w:divBdr>
        </w:div>
        <w:div w:id="2083326636">
          <w:marLeft w:val="640"/>
          <w:marRight w:val="0"/>
          <w:marTop w:val="0"/>
          <w:marBottom w:val="0"/>
          <w:divBdr>
            <w:top w:val="none" w:sz="0" w:space="0" w:color="auto"/>
            <w:left w:val="none" w:sz="0" w:space="0" w:color="auto"/>
            <w:bottom w:val="none" w:sz="0" w:space="0" w:color="auto"/>
            <w:right w:val="none" w:sz="0" w:space="0" w:color="auto"/>
          </w:divBdr>
        </w:div>
        <w:div w:id="2072389542">
          <w:marLeft w:val="640"/>
          <w:marRight w:val="0"/>
          <w:marTop w:val="0"/>
          <w:marBottom w:val="0"/>
          <w:divBdr>
            <w:top w:val="none" w:sz="0" w:space="0" w:color="auto"/>
            <w:left w:val="none" w:sz="0" w:space="0" w:color="auto"/>
            <w:bottom w:val="none" w:sz="0" w:space="0" w:color="auto"/>
            <w:right w:val="none" w:sz="0" w:space="0" w:color="auto"/>
          </w:divBdr>
        </w:div>
        <w:div w:id="546068053">
          <w:marLeft w:val="640"/>
          <w:marRight w:val="0"/>
          <w:marTop w:val="0"/>
          <w:marBottom w:val="0"/>
          <w:divBdr>
            <w:top w:val="none" w:sz="0" w:space="0" w:color="auto"/>
            <w:left w:val="none" w:sz="0" w:space="0" w:color="auto"/>
            <w:bottom w:val="none" w:sz="0" w:space="0" w:color="auto"/>
            <w:right w:val="none" w:sz="0" w:space="0" w:color="auto"/>
          </w:divBdr>
        </w:div>
        <w:div w:id="180752006">
          <w:marLeft w:val="640"/>
          <w:marRight w:val="0"/>
          <w:marTop w:val="0"/>
          <w:marBottom w:val="0"/>
          <w:divBdr>
            <w:top w:val="none" w:sz="0" w:space="0" w:color="auto"/>
            <w:left w:val="none" w:sz="0" w:space="0" w:color="auto"/>
            <w:bottom w:val="none" w:sz="0" w:space="0" w:color="auto"/>
            <w:right w:val="none" w:sz="0" w:space="0" w:color="auto"/>
          </w:divBdr>
        </w:div>
        <w:div w:id="601229586">
          <w:marLeft w:val="640"/>
          <w:marRight w:val="0"/>
          <w:marTop w:val="0"/>
          <w:marBottom w:val="0"/>
          <w:divBdr>
            <w:top w:val="none" w:sz="0" w:space="0" w:color="auto"/>
            <w:left w:val="none" w:sz="0" w:space="0" w:color="auto"/>
            <w:bottom w:val="none" w:sz="0" w:space="0" w:color="auto"/>
            <w:right w:val="none" w:sz="0" w:space="0" w:color="auto"/>
          </w:divBdr>
        </w:div>
        <w:div w:id="245653785">
          <w:marLeft w:val="640"/>
          <w:marRight w:val="0"/>
          <w:marTop w:val="0"/>
          <w:marBottom w:val="0"/>
          <w:divBdr>
            <w:top w:val="none" w:sz="0" w:space="0" w:color="auto"/>
            <w:left w:val="none" w:sz="0" w:space="0" w:color="auto"/>
            <w:bottom w:val="none" w:sz="0" w:space="0" w:color="auto"/>
            <w:right w:val="none" w:sz="0" w:space="0" w:color="auto"/>
          </w:divBdr>
        </w:div>
        <w:div w:id="750615406">
          <w:marLeft w:val="640"/>
          <w:marRight w:val="0"/>
          <w:marTop w:val="0"/>
          <w:marBottom w:val="0"/>
          <w:divBdr>
            <w:top w:val="none" w:sz="0" w:space="0" w:color="auto"/>
            <w:left w:val="none" w:sz="0" w:space="0" w:color="auto"/>
            <w:bottom w:val="none" w:sz="0" w:space="0" w:color="auto"/>
            <w:right w:val="none" w:sz="0" w:space="0" w:color="auto"/>
          </w:divBdr>
        </w:div>
        <w:div w:id="1390499845">
          <w:marLeft w:val="640"/>
          <w:marRight w:val="0"/>
          <w:marTop w:val="0"/>
          <w:marBottom w:val="0"/>
          <w:divBdr>
            <w:top w:val="none" w:sz="0" w:space="0" w:color="auto"/>
            <w:left w:val="none" w:sz="0" w:space="0" w:color="auto"/>
            <w:bottom w:val="none" w:sz="0" w:space="0" w:color="auto"/>
            <w:right w:val="none" w:sz="0" w:space="0" w:color="auto"/>
          </w:divBdr>
        </w:div>
        <w:div w:id="1563830024">
          <w:marLeft w:val="640"/>
          <w:marRight w:val="0"/>
          <w:marTop w:val="0"/>
          <w:marBottom w:val="0"/>
          <w:divBdr>
            <w:top w:val="none" w:sz="0" w:space="0" w:color="auto"/>
            <w:left w:val="none" w:sz="0" w:space="0" w:color="auto"/>
            <w:bottom w:val="none" w:sz="0" w:space="0" w:color="auto"/>
            <w:right w:val="none" w:sz="0" w:space="0" w:color="auto"/>
          </w:divBdr>
        </w:div>
        <w:div w:id="2094468048">
          <w:marLeft w:val="640"/>
          <w:marRight w:val="0"/>
          <w:marTop w:val="0"/>
          <w:marBottom w:val="0"/>
          <w:divBdr>
            <w:top w:val="none" w:sz="0" w:space="0" w:color="auto"/>
            <w:left w:val="none" w:sz="0" w:space="0" w:color="auto"/>
            <w:bottom w:val="none" w:sz="0" w:space="0" w:color="auto"/>
            <w:right w:val="none" w:sz="0" w:space="0" w:color="auto"/>
          </w:divBdr>
        </w:div>
        <w:div w:id="903679299">
          <w:marLeft w:val="640"/>
          <w:marRight w:val="0"/>
          <w:marTop w:val="0"/>
          <w:marBottom w:val="0"/>
          <w:divBdr>
            <w:top w:val="none" w:sz="0" w:space="0" w:color="auto"/>
            <w:left w:val="none" w:sz="0" w:space="0" w:color="auto"/>
            <w:bottom w:val="none" w:sz="0" w:space="0" w:color="auto"/>
            <w:right w:val="none" w:sz="0" w:space="0" w:color="auto"/>
          </w:divBdr>
        </w:div>
        <w:div w:id="1084498823">
          <w:marLeft w:val="640"/>
          <w:marRight w:val="0"/>
          <w:marTop w:val="0"/>
          <w:marBottom w:val="0"/>
          <w:divBdr>
            <w:top w:val="none" w:sz="0" w:space="0" w:color="auto"/>
            <w:left w:val="none" w:sz="0" w:space="0" w:color="auto"/>
            <w:bottom w:val="none" w:sz="0" w:space="0" w:color="auto"/>
            <w:right w:val="none" w:sz="0" w:space="0" w:color="auto"/>
          </w:divBdr>
        </w:div>
        <w:div w:id="1989481234">
          <w:marLeft w:val="640"/>
          <w:marRight w:val="0"/>
          <w:marTop w:val="0"/>
          <w:marBottom w:val="0"/>
          <w:divBdr>
            <w:top w:val="none" w:sz="0" w:space="0" w:color="auto"/>
            <w:left w:val="none" w:sz="0" w:space="0" w:color="auto"/>
            <w:bottom w:val="none" w:sz="0" w:space="0" w:color="auto"/>
            <w:right w:val="none" w:sz="0" w:space="0" w:color="auto"/>
          </w:divBdr>
        </w:div>
        <w:div w:id="965550456">
          <w:marLeft w:val="640"/>
          <w:marRight w:val="0"/>
          <w:marTop w:val="0"/>
          <w:marBottom w:val="0"/>
          <w:divBdr>
            <w:top w:val="none" w:sz="0" w:space="0" w:color="auto"/>
            <w:left w:val="none" w:sz="0" w:space="0" w:color="auto"/>
            <w:bottom w:val="none" w:sz="0" w:space="0" w:color="auto"/>
            <w:right w:val="none" w:sz="0" w:space="0" w:color="auto"/>
          </w:divBdr>
        </w:div>
        <w:div w:id="284849692">
          <w:marLeft w:val="640"/>
          <w:marRight w:val="0"/>
          <w:marTop w:val="0"/>
          <w:marBottom w:val="0"/>
          <w:divBdr>
            <w:top w:val="none" w:sz="0" w:space="0" w:color="auto"/>
            <w:left w:val="none" w:sz="0" w:space="0" w:color="auto"/>
            <w:bottom w:val="none" w:sz="0" w:space="0" w:color="auto"/>
            <w:right w:val="none" w:sz="0" w:space="0" w:color="auto"/>
          </w:divBdr>
        </w:div>
        <w:div w:id="1244560671">
          <w:marLeft w:val="640"/>
          <w:marRight w:val="0"/>
          <w:marTop w:val="0"/>
          <w:marBottom w:val="0"/>
          <w:divBdr>
            <w:top w:val="none" w:sz="0" w:space="0" w:color="auto"/>
            <w:left w:val="none" w:sz="0" w:space="0" w:color="auto"/>
            <w:bottom w:val="none" w:sz="0" w:space="0" w:color="auto"/>
            <w:right w:val="none" w:sz="0" w:space="0" w:color="auto"/>
          </w:divBdr>
        </w:div>
        <w:div w:id="1252542086">
          <w:marLeft w:val="640"/>
          <w:marRight w:val="0"/>
          <w:marTop w:val="0"/>
          <w:marBottom w:val="0"/>
          <w:divBdr>
            <w:top w:val="none" w:sz="0" w:space="0" w:color="auto"/>
            <w:left w:val="none" w:sz="0" w:space="0" w:color="auto"/>
            <w:bottom w:val="none" w:sz="0" w:space="0" w:color="auto"/>
            <w:right w:val="none" w:sz="0" w:space="0" w:color="auto"/>
          </w:divBdr>
        </w:div>
        <w:div w:id="732240621">
          <w:marLeft w:val="640"/>
          <w:marRight w:val="0"/>
          <w:marTop w:val="0"/>
          <w:marBottom w:val="0"/>
          <w:divBdr>
            <w:top w:val="none" w:sz="0" w:space="0" w:color="auto"/>
            <w:left w:val="none" w:sz="0" w:space="0" w:color="auto"/>
            <w:bottom w:val="none" w:sz="0" w:space="0" w:color="auto"/>
            <w:right w:val="none" w:sz="0" w:space="0" w:color="auto"/>
          </w:divBdr>
        </w:div>
        <w:div w:id="2107531585">
          <w:marLeft w:val="640"/>
          <w:marRight w:val="0"/>
          <w:marTop w:val="0"/>
          <w:marBottom w:val="0"/>
          <w:divBdr>
            <w:top w:val="none" w:sz="0" w:space="0" w:color="auto"/>
            <w:left w:val="none" w:sz="0" w:space="0" w:color="auto"/>
            <w:bottom w:val="none" w:sz="0" w:space="0" w:color="auto"/>
            <w:right w:val="none" w:sz="0" w:space="0" w:color="auto"/>
          </w:divBdr>
        </w:div>
        <w:div w:id="243536899">
          <w:marLeft w:val="640"/>
          <w:marRight w:val="0"/>
          <w:marTop w:val="0"/>
          <w:marBottom w:val="0"/>
          <w:divBdr>
            <w:top w:val="none" w:sz="0" w:space="0" w:color="auto"/>
            <w:left w:val="none" w:sz="0" w:space="0" w:color="auto"/>
            <w:bottom w:val="none" w:sz="0" w:space="0" w:color="auto"/>
            <w:right w:val="none" w:sz="0" w:space="0" w:color="auto"/>
          </w:divBdr>
        </w:div>
        <w:div w:id="1358266160">
          <w:marLeft w:val="640"/>
          <w:marRight w:val="0"/>
          <w:marTop w:val="0"/>
          <w:marBottom w:val="0"/>
          <w:divBdr>
            <w:top w:val="none" w:sz="0" w:space="0" w:color="auto"/>
            <w:left w:val="none" w:sz="0" w:space="0" w:color="auto"/>
            <w:bottom w:val="none" w:sz="0" w:space="0" w:color="auto"/>
            <w:right w:val="none" w:sz="0" w:space="0" w:color="auto"/>
          </w:divBdr>
        </w:div>
        <w:div w:id="1888910784">
          <w:marLeft w:val="640"/>
          <w:marRight w:val="0"/>
          <w:marTop w:val="0"/>
          <w:marBottom w:val="0"/>
          <w:divBdr>
            <w:top w:val="none" w:sz="0" w:space="0" w:color="auto"/>
            <w:left w:val="none" w:sz="0" w:space="0" w:color="auto"/>
            <w:bottom w:val="none" w:sz="0" w:space="0" w:color="auto"/>
            <w:right w:val="none" w:sz="0" w:space="0" w:color="auto"/>
          </w:divBdr>
        </w:div>
        <w:div w:id="1611161224">
          <w:marLeft w:val="640"/>
          <w:marRight w:val="0"/>
          <w:marTop w:val="0"/>
          <w:marBottom w:val="0"/>
          <w:divBdr>
            <w:top w:val="none" w:sz="0" w:space="0" w:color="auto"/>
            <w:left w:val="none" w:sz="0" w:space="0" w:color="auto"/>
            <w:bottom w:val="none" w:sz="0" w:space="0" w:color="auto"/>
            <w:right w:val="none" w:sz="0" w:space="0" w:color="auto"/>
          </w:divBdr>
        </w:div>
        <w:div w:id="763719758">
          <w:marLeft w:val="640"/>
          <w:marRight w:val="0"/>
          <w:marTop w:val="0"/>
          <w:marBottom w:val="0"/>
          <w:divBdr>
            <w:top w:val="none" w:sz="0" w:space="0" w:color="auto"/>
            <w:left w:val="none" w:sz="0" w:space="0" w:color="auto"/>
            <w:bottom w:val="none" w:sz="0" w:space="0" w:color="auto"/>
            <w:right w:val="none" w:sz="0" w:space="0" w:color="auto"/>
          </w:divBdr>
        </w:div>
        <w:div w:id="303588286">
          <w:marLeft w:val="640"/>
          <w:marRight w:val="0"/>
          <w:marTop w:val="0"/>
          <w:marBottom w:val="0"/>
          <w:divBdr>
            <w:top w:val="none" w:sz="0" w:space="0" w:color="auto"/>
            <w:left w:val="none" w:sz="0" w:space="0" w:color="auto"/>
            <w:bottom w:val="none" w:sz="0" w:space="0" w:color="auto"/>
            <w:right w:val="none" w:sz="0" w:space="0" w:color="auto"/>
          </w:divBdr>
        </w:div>
        <w:div w:id="229968535">
          <w:marLeft w:val="640"/>
          <w:marRight w:val="0"/>
          <w:marTop w:val="0"/>
          <w:marBottom w:val="0"/>
          <w:divBdr>
            <w:top w:val="none" w:sz="0" w:space="0" w:color="auto"/>
            <w:left w:val="none" w:sz="0" w:space="0" w:color="auto"/>
            <w:bottom w:val="none" w:sz="0" w:space="0" w:color="auto"/>
            <w:right w:val="none" w:sz="0" w:space="0" w:color="auto"/>
          </w:divBdr>
        </w:div>
        <w:div w:id="1184130085">
          <w:marLeft w:val="640"/>
          <w:marRight w:val="0"/>
          <w:marTop w:val="0"/>
          <w:marBottom w:val="0"/>
          <w:divBdr>
            <w:top w:val="none" w:sz="0" w:space="0" w:color="auto"/>
            <w:left w:val="none" w:sz="0" w:space="0" w:color="auto"/>
            <w:bottom w:val="none" w:sz="0" w:space="0" w:color="auto"/>
            <w:right w:val="none" w:sz="0" w:space="0" w:color="auto"/>
          </w:divBdr>
        </w:div>
        <w:div w:id="2114586415">
          <w:marLeft w:val="640"/>
          <w:marRight w:val="0"/>
          <w:marTop w:val="0"/>
          <w:marBottom w:val="0"/>
          <w:divBdr>
            <w:top w:val="none" w:sz="0" w:space="0" w:color="auto"/>
            <w:left w:val="none" w:sz="0" w:space="0" w:color="auto"/>
            <w:bottom w:val="none" w:sz="0" w:space="0" w:color="auto"/>
            <w:right w:val="none" w:sz="0" w:space="0" w:color="auto"/>
          </w:divBdr>
        </w:div>
        <w:div w:id="374938574">
          <w:marLeft w:val="640"/>
          <w:marRight w:val="0"/>
          <w:marTop w:val="0"/>
          <w:marBottom w:val="0"/>
          <w:divBdr>
            <w:top w:val="none" w:sz="0" w:space="0" w:color="auto"/>
            <w:left w:val="none" w:sz="0" w:space="0" w:color="auto"/>
            <w:bottom w:val="none" w:sz="0" w:space="0" w:color="auto"/>
            <w:right w:val="none" w:sz="0" w:space="0" w:color="auto"/>
          </w:divBdr>
        </w:div>
        <w:div w:id="941036644">
          <w:marLeft w:val="640"/>
          <w:marRight w:val="0"/>
          <w:marTop w:val="0"/>
          <w:marBottom w:val="0"/>
          <w:divBdr>
            <w:top w:val="none" w:sz="0" w:space="0" w:color="auto"/>
            <w:left w:val="none" w:sz="0" w:space="0" w:color="auto"/>
            <w:bottom w:val="none" w:sz="0" w:space="0" w:color="auto"/>
            <w:right w:val="none" w:sz="0" w:space="0" w:color="auto"/>
          </w:divBdr>
        </w:div>
        <w:div w:id="1068964090">
          <w:marLeft w:val="640"/>
          <w:marRight w:val="0"/>
          <w:marTop w:val="0"/>
          <w:marBottom w:val="0"/>
          <w:divBdr>
            <w:top w:val="none" w:sz="0" w:space="0" w:color="auto"/>
            <w:left w:val="none" w:sz="0" w:space="0" w:color="auto"/>
            <w:bottom w:val="none" w:sz="0" w:space="0" w:color="auto"/>
            <w:right w:val="none" w:sz="0" w:space="0" w:color="auto"/>
          </w:divBdr>
        </w:div>
        <w:div w:id="1092629869">
          <w:marLeft w:val="640"/>
          <w:marRight w:val="0"/>
          <w:marTop w:val="0"/>
          <w:marBottom w:val="0"/>
          <w:divBdr>
            <w:top w:val="none" w:sz="0" w:space="0" w:color="auto"/>
            <w:left w:val="none" w:sz="0" w:space="0" w:color="auto"/>
            <w:bottom w:val="none" w:sz="0" w:space="0" w:color="auto"/>
            <w:right w:val="none" w:sz="0" w:space="0" w:color="auto"/>
          </w:divBdr>
        </w:div>
        <w:div w:id="1076243429">
          <w:marLeft w:val="640"/>
          <w:marRight w:val="0"/>
          <w:marTop w:val="0"/>
          <w:marBottom w:val="0"/>
          <w:divBdr>
            <w:top w:val="none" w:sz="0" w:space="0" w:color="auto"/>
            <w:left w:val="none" w:sz="0" w:space="0" w:color="auto"/>
            <w:bottom w:val="none" w:sz="0" w:space="0" w:color="auto"/>
            <w:right w:val="none" w:sz="0" w:space="0" w:color="auto"/>
          </w:divBdr>
        </w:div>
        <w:div w:id="2060472558">
          <w:marLeft w:val="640"/>
          <w:marRight w:val="0"/>
          <w:marTop w:val="0"/>
          <w:marBottom w:val="0"/>
          <w:divBdr>
            <w:top w:val="none" w:sz="0" w:space="0" w:color="auto"/>
            <w:left w:val="none" w:sz="0" w:space="0" w:color="auto"/>
            <w:bottom w:val="none" w:sz="0" w:space="0" w:color="auto"/>
            <w:right w:val="none" w:sz="0" w:space="0" w:color="auto"/>
          </w:divBdr>
        </w:div>
        <w:div w:id="1830635060">
          <w:marLeft w:val="640"/>
          <w:marRight w:val="0"/>
          <w:marTop w:val="0"/>
          <w:marBottom w:val="0"/>
          <w:divBdr>
            <w:top w:val="none" w:sz="0" w:space="0" w:color="auto"/>
            <w:left w:val="none" w:sz="0" w:space="0" w:color="auto"/>
            <w:bottom w:val="none" w:sz="0" w:space="0" w:color="auto"/>
            <w:right w:val="none" w:sz="0" w:space="0" w:color="auto"/>
          </w:divBdr>
        </w:div>
        <w:div w:id="1444883637">
          <w:marLeft w:val="640"/>
          <w:marRight w:val="0"/>
          <w:marTop w:val="0"/>
          <w:marBottom w:val="0"/>
          <w:divBdr>
            <w:top w:val="none" w:sz="0" w:space="0" w:color="auto"/>
            <w:left w:val="none" w:sz="0" w:space="0" w:color="auto"/>
            <w:bottom w:val="none" w:sz="0" w:space="0" w:color="auto"/>
            <w:right w:val="none" w:sz="0" w:space="0" w:color="auto"/>
          </w:divBdr>
        </w:div>
        <w:div w:id="546334228">
          <w:marLeft w:val="640"/>
          <w:marRight w:val="0"/>
          <w:marTop w:val="0"/>
          <w:marBottom w:val="0"/>
          <w:divBdr>
            <w:top w:val="none" w:sz="0" w:space="0" w:color="auto"/>
            <w:left w:val="none" w:sz="0" w:space="0" w:color="auto"/>
            <w:bottom w:val="none" w:sz="0" w:space="0" w:color="auto"/>
            <w:right w:val="none" w:sz="0" w:space="0" w:color="auto"/>
          </w:divBdr>
        </w:div>
        <w:div w:id="778184963">
          <w:marLeft w:val="640"/>
          <w:marRight w:val="0"/>
          <w:marTop w:val="0"/>
          <w:marBottom w:val="0"/>
          <w:divBdr>
            <w:top w:val="none" w:sz="0" w:space="0" w:color="auto"/>
            <w:left w:val="none" w:sz="0" w:space="0" w:color="auto"/>
            <w:bottom w:val="none" w:sz="0" w:space="0" w:color="auto"/>
            <w:right w:val="none" w:sz="0" w:space="0" w:color="auto"/>
          </w:divBdr>
        </w:div>
        <w:div w:id="1819953102">
          <w:marLeft w:val="640"/>
          <w:marRight w:val="0"/>
          <w:marTop w:val="0"/>
          <w:marBottom w:val="0"/>
          <w:divBdr>
            <w:top w:val="none" w:sz="0" w:space="0" w:color="auto"/>
            <w:left w:val="none" w:sz="0" w:space="0" w:color="auto"/>
            <w:bottom w:val="none" w:sz="0" w:space="0" w:color="auto"/>
            <w:right w:val="none" w:sz="0" w:space="0" w:color="auto"/>
          </w:divBdr>
        </w:div>
        <w:div w:id="892935434">
          <w:marLeft w:val="640"/>
          <w:marRight w:val="0"/>
          <w:marTop w:val="0"/>
          <w:marBottom w:val="0"/>
          <w:divBdr>
            <w:top w:val="none" w:sz="0" w:space="0" w:color="auto"/>
            <w:left w:val="none" w:sz="0" w:space="0" w:color="auto"/>
            <w:bottom w:val="none" w:sz="0" w:space="0" w:color="auto"/>
            <w:right w:val="none" w:sz="0" w:space="0" w:color="auto"/>
          </w:divBdr>
        </w:div>
        <w:div w:id="220217140">
          <w:marLeft w:val="640"/>
          <w:marRight w:val="0"/>
          <w:marTop w:val="0"/>
          <w:marBottom w:val="0"/>
          <w:divBdr>
            <w:top w:val="none" w:sz="0" w:space="0" w:color="auto"/>
            <w:left w:val="none" w:sz="0" w:space="0" w:color="auto"/>
            <w:bottom w:val="none" w:sz="0" w:space="0" w:color="auto"/>
            <w:right w:val="none" w:sz="0" w:space="0" w:color="auto"/>
          </w:divBdr>
        </w:div>
        <w:div w:id="945312272">
          <w:marLeft w:val="640"/>
          <w:marRight w:val="0"/>
          <w:marTop w:val="0"/>
          <w:marBottom w:val="0"/>
          <w:divBdr>
            <w:top w:val="none" w:sz="0" w:space="0" w:color="auto"/>
            <w:left w:val="none" w:sz="0" w:space="0" w:color="auto"/>
            <w:bottom w:val="none" w:sz="0" w:space="0" w:color="auto"/>
            <w:right w:val="none" w:sz="0" w:space="0" w:color="auto"/>
          </w:divBdr>
        </w:div>
        <w:div w:id="1095398799">
          <w:marLeft w:val="640"/>
          <w:marRight w:val="0"/>
          <w:marTop w:val="0"/>
          <w:marBottom w:val="0"/>
          <w:divBdr>
            <w:top w:val="none" w:sz="0" w:space="0" w:color="auto"/>
            <w:left w:val="none" w:sz="0" w:space="0" w:color="auto"/>
            <w:bottom w:val="none" w:sz="0" w:space="0" w:color="auto"/>
            <w:right w:val="none" w:sz="0" w:space="0" w:color="auto"/>
          </w:divBdr>
        </w:div>
        <w:div w:id="515002577">
          <w:marLeft w:val="640"/>
          <w:marRight w:val="0"/>
          <w:marTop w:val="0"/>
          <w:marBottom w:val="0"/>
          <w:divBdr>
            <w:top w:val="none" w:sz="0" w:space="0" w:color="auto"/>
            <w:left w:val="none" w:sz="0" w:space="0" w:color="auto"/>
            <w:bottom w:val="none" w:sz="0" w:space="0" w:color="auto"/>
            <w:right w:val="none" w:sz="0" w:space="0" w:color="auto"/>
          </w:divBdr>
        </w:div>
        <w:div w:id="1910538028">
          <w:marLeft w:val="640"/>
          <w:marRight w:val="0"/>
          <w:marTop w:val="0"/>
          <w:marBottom w:val="0"/>
          <w:divBdr>
            <w:top w:val="none" w:sz="0" w:space="0" w:color="auto"/>
            <w:left w:val="none" w:sz="0" w:space="0" w:color="auto"/>
            <w:bottom w:val="none" w:sz="0" w:space="0" w:color="auto"/>
            <w:right w:val="none" w:sz="0" w:space="0" w:color="auto"/>
          </w:divBdr>
        </w:div>
        <w:div w:id="2008751417">
          <w:marLeft w:val="640"/>
          <w:marRight w:val="0"/>
          <w:marTop w:val="0"/>
          <w:marBottom w:val="0"/>
          <w:divBdr>
            <w:top w:val="none" w:sz="0" w:space="0" w:color="auto"/>
            <w:left w:val="none" w:sz="0" w:space="0" w:color="auto"/>
            <w:bottom w:val="none" w:sz="0" w:space="0" w:color="auto"/>
            <w:right w:val="none" w:sz="0" w:space="0" w:color="auto"/>
          </w:divBdr>
        </w:div>
        <w:div w:id="779570620">
          <w:marLeft w:val="640"/>
          <w:marRight w:val="0"/>
          <w:marTop w:val="0"/>
          <w:marBottom w:val="0"/>
          <w:divBdr>
            <w:top w:val="none" w:sz="0" w:space="0" w:color="auto"/>
            <w:left w:val="none" w:sz="0" w:space="0" w:color="auto"/>
            <w:bottom w:val="none" w:sz="0" w:space="0" w:color="auto"/>
            <w:right w:val="none" w:sz="0" w:space="0" w:color="auto"/>
          </w:divBdr>
        </w:div>
        <w:div w:id="1103652168">
          <w:marLeft w:val="640"/>
          <w:marRight w:val="0"/>
          <w:marTop w:val="0"/>
          <w:marBottom w:val="0"/>
          <w:divBdr>
            <w:top w:val="none" w:sz="0" w:space="0" w:color="auto"/>
            <w:left w:val="none" w:sz="0" w:space="0" w:color="auto"/>
            <w:bottom w:val="none" w:sz="0" w:space="0" w:color="auto"/>
            <w:right w:val="none" w:sz="0" w:space="0" w:color="auto"/>
          </w:divBdr>
        </w:div>
        <w:div w:id="570239420">
          <w:marLeft w:val="640"/>
          <w:marRight w:val="0"/>
          <w:marTop w:val="0"/>
          <w:marBottom w:val="0"/>
          <w:divBdr>
            <w:top w:val="none" w:sz="0" w:space="0" w:color="auto"/>
            <w:left w:val="none" w:sz="0" w:space="0" w:color="auto"/>
            <w:bottom w:val="none" w:sz="0" w:space="0" w:color="auto"/>
            <w:right w:val="none" w:sz="0" w:space="0" w:color="auto"/>
          </w:divBdr>
        </w:div>
        <w:div w:id="403988075">
          <w:marLeft w:val="640"/>
          <w:marRight w:val="0"/>
          <w:marTop w:val="0"/>
          <w:marBottom w:val="0"/>
          <w:divBdr>
            <w:top w:val="none" w:sz="0" w:space="0" w:color="auto"/>
            <w:left w:val="none" w:sz="0" w:space="0" w:color="auto"/>
            <w:bottom w:val="none" w:sz="0" w:space="0" w:color="auto"/>
            <w:right w:val="none" w:sz="0" w:space="0" w:color="auto"/>
          </w:divBdr>
        </w:div>
        <w:div w:id="1406292894">
          <w:marLeft w:val="640"/>
          <w:marRight w:val="0"/>
          <w:marTop w:val="0"/>
          <w:marBottom w:val="0"/>
          <w:divBdr>
            <w:top w:val="none" w:sz="0" w:space="0" w:color="auto"/>
            <w:left w:val="none" w:sz="0" w:space="0" w:color="auto"/>
            <w:bottom w:val="none" w:sz="0" w:space="0" w:color="auto"/>
            <w:right w:val="none" w:sz="0" w:space="0" w:color="auto"/>
          </w:divBdr>
        </w:div>
        <w:div w:id="78522048">
          <w:marLeft w:val="640"/>
          <w:marRight w:val="0"/>
          <w:marTop w:val="0"/>
          <w:marBottom w:val="0"/>
          <w:divBdr>
            <w:top w:val="none" w:sz="0" w:space="0" w:color="auto"/>
            <w:left w:val="none" w:sz="0" w:space="0" w:color="auto"/>
            <w:bottom w:val="none" w:sz="0" w:space="0" w:color="auto"/>
            <w:right w:val="none" w:sz="0" w:space="0" w:color="auto"/>
          </w:divBdr>
        </w:div>
        <w:div w:id="866455508">
          <w:marLeft w:val="640"/>
          <w:marRight w:val="0"/>
          <w:marTop w:val="0"/>
          <w:marBottom w:val="0"/>
          <w:divBdr>
            <w:top w:val="none" w:sz="0" w:space="0" w:color="auto"/>
            <w:left w:val="none" w:sz="0" w:space="0" w:color="auto"/>
            <w:bottom w:val="none" w:sz="0" w:space="0" w:color="auto"/>
            <w:right w:val="none" w:sz="0" w:space="0" w:color="auto"/>
          </w:divBdr>
        </w:div>
        <w:div w:id="940913977">
          <w:marLeft w:val="640"/>
          <w:marRight w:val="0"/>
          <w:marTop w:val="0"/>
          <w:marBottom w:val="0"/>
          <w:divBdr>
            <w:top w:val="none" w:sz="0" w:space="0" w:color="auto"/>
            <w:left w:val="none" w:sz="0" w:space="0" w:color="auto"/>
            <w:bottom w:val="none" w:sz="0" w:space="0" w:color="auto"/>
            <w:right w:val="none" w:sz="0" w:space="0" w:color="auto"/>
          </w:divBdr>
        </w:div>
        <w:div w:id="1404988122">
          <w:marLeft w:val="640"/>
          <w:marRight w:val="0"/>
          <w:marTop w:val="0"/>
          <w:marBottom w:val="0"/>
          <w:divBdr>
            <w:top w:val="none" w:sz="0" w:space="0" w:color="auto"/>
            <w:left w:val="none" w:sz="0" w:space="0" w:color="auto"/>
            <w:bottom w:val="none" w:sz="0" w:space="0" w:color="auto"/>
            <w:right w:val="none" w:sz="0" w:space="0" w:color="auto"/>
          </w:divBdr>
        </w:div>
        <w:div w:id="1442795091">
          <w:marLeft w:val="640"/>
          <w:marRight w:val="0"/>
          <w:marTop w:val="0"/>
          <w:marBottom w:val="0"/>
          <w:divBdr>
            <w:top w:val="none" w:sz="0" w:space="0" w:color="auto"/>
            <w:left w:val="none" w:sz="0" w:space="0" w:color="auto"/>
            <w:bottom w:val="none" w:sz="0" w:space="0" w:color="auto"/>
            <w:right w:val="none" w:sz="0" w:space="0" w:color="auto"/>
          </w:divBdr>
        </w:div>
        <w:div w:id="1866406640">
          <w:marLeft w:val="640"/>
          <w:marRight w:val="0"/>
          <w:marTop w:val="0"/>
          <w:marBottom w:val="0"/>
          <w:divBdr>
            <w:top w:val="none" w:sz="0" w:space="0" w:color="auto"/>
            <w:left w:val="none" w:sz="0" w:space="0" w:color="auto"/>
            <w:bottom w:val="none" w:sz="0" w:space="0" w:color="auto"/>
            <w:right w:val="none" w:sz="0" w:space="0" w:color="auto"/>
          </w:divBdr>
        </w:div>
        <w:div w:id="1951626215">
          <w:marLeft w:val="640"/>
          <w:marRight w:val="0"/>
          <w:marTop w:val="0"/>
          <w:marBottom w:val="0"/>
          <w:divBdr>
            <w:top w:val="none" w:sz="0" w:space="0" w:color="auto"/>
            <w:left w:val="none" w:sz="0" w:space="0" w:color="auto"/>
            <w:bottom w:val="none" w:sz="0" w:space="0" w:color="auto"/>
            <w:right w:val="none" w:sz="0" w:space="0" w:color="auto"/>
          </w:divBdr>
        </w:div>
        <w:div w:id="306398679">
          <w:marLeft w:val="640"/>
          <w:marRight w:val="0"/>
          <w:marTop w:val="0"/>
          <w:marBottom w:val="0"/>
          <w:divBdr>
            <w:top w:val="none" w:sz="0" w:space="0" w:color="auto"/>
            <w:left w:val="none" w:sz="0" w:space="0" w:color="auto"/>
            <w:bottom w:val="none" w:sz="0" w:space="0" w:color="auto"/>
            <w:right w:val="none" w:sz="0" w:space="0" w:color="auto"/>
          </w:divBdr>
        </w:div>
        <w:div w:id="1530412336">
          <w:marLeft w:val="640"/>
          <w:marRight w:val="0"/>
          <w:marTop w:val="0"/>
          <w:marBottom w:val="0"/>
          <w:divBdr>
            <w:top w:val="none" w:sz="0" w:space="0" w:color="auto"/>
            <w:left w:val="none" w:sz="0" w:space="0" w:color="auto"/>
            <w:bottom w:val="none" w:sz="0" w:space="0" w:color="auto"/>
            <w:right w:val="none" w:sz="0" w:space="0" w:color="auto"/>
          </w:divBdr>
        </w:div>
        <w:div w:id="1784348674">
          <w:marLeft w:val="640"/>
          <w:marRight w:val="0"/>
          <w:marTop w:val="0"/>
          <w:marBottom w:val="0"/>
          <w:divBdr>
            <w:top w:val="none" w:sz="0" w:space="0" w:color="auto"/>
            <w:left w:val="none" w:sz="0" w:space="0" w:color="auto"/>
            <w:bottom w:val="none" w:sz="0" w:space="0" w:color="auto"/>
            <w:right w:val="none" w:sz="0" w:space="0" w:color="auto"/>
          </w:divBdr>
        </w:div>
        <w:div w:id="1547794054">
          <w:marLeft w:val="640"/>
          <w:marRight w:val="0"/>
          <w:marTop w:val="0"/>
          <w:marBottom w:val="0"/>
          <w:divBdr>
            <w:top w:val="none" w:sz="0" w:space="0" w:color="auto"/>
            <w:left w:val="none" w:sz="0" w:space="0" w:color="auto"/>
            <w:bottom w:val="none" w:sz="0" w:space="0" w:color="auto"/>
            <w:right w:val="none" w:sz="0" w:space="0" w:color="auto"/>
          </w:divBdr>
        </w:div>
        <w:div w:id="668482814">
          <w:marLeft w:val="640"/>
          <w:marRight w:val="0"/>
          <w:marTop w:val="0"/>
          <w:marBottom w:val="0"/>
          <w:divBdr>
            <w:top w:val="none" w:sz="0" w:space="0" w:color="auto"/>
            <w:left w:val="none" w:sz="0" w:space="0" w:color="auto"/>
            <w:bottom w:val="none" w:sz="0" w:space="0" w:color="auto"/>
            <w:right w:val="none" w:sz="0" w:space="0" w:color="auto"/>
          </w:divBdr>
        </w:div>
        <w:div w:id="1669476240">
          <w:marLeft w:val="640"/>
          <w:marRight w:val="0"/>
          <w:marTop w:val="0"/>
          <w:marBottom w:val="0"/>
          <w:divBdr>
            <w:top w:val="none" w:sz="0" w:space="0" w:color="auto"/>
            <w:left w:val="none" w:sz="0" w:space="0" w:color="auto"/>
            <w:bottom w:val="none" w:sz="0" w:space="0" w:color="auto"/>
            <w:right w:val="none" w:sz="0" w:space="0" w:color="auto"/>
          </w:divBdr>
        </w:div>
        <w:div w:id="739868301">
          <w:marLeft w:val="640"/>
          <w:marRight w:val="0"/>
          <w:marTop w:val="0"/>
          <w:marBottom w:val="0"/>
          <w:divBdr>
            <w:top w:val="none" w:sz="0" w:space="0" w:color="auto"/>
            <w:left w:val="none" w:sz="0" w:space="0" w:color="auto"/>
            <w:bottom w:val="none" w:sz="0" w:space="0" w:color="auto"/>
            <w:right w:val="none" w:sz="0" w:space="0" w:color="auto"/>
          </w:divBdr>
        </w:div>
        <w:div w:id="97800417">
          <w:marLeft w:val="640"/>
          <w:marRight w:val="0"/>
          <w:marTop w:val="0"/>
          <w:marBottom w:val="0"/>
          <w:divBdr>
            <w:top w:val="none" w:sz="0" w:space="0" w:color="auto"/>
            <w:left w:val="none" w:sz="0" w:space="0" w:color="auto"/>
            <w:bottom w:val="none" w:sz="0" w:space="0" w:color="auto"/>
            <w:right w:val="none" w:sz="0" w:space="0" w:color="auto"/>
          </w:divBdr>
        </w:div>
        <w:div w:id="1915314237">
          <w:marLeft w:val="640"/>
          <w:marRight w:val="0"/>
          <w:marTop w:val="0"/>
          <w:marBottom w:val="0"/>
          <w:divBdr>
            <w:top w:val="none" w:sz="0" w:space="0" w:color="auto"/>
            <w:left w:val="none" w:sz="0" w:space="0" w:color="auto"/>
            <w:bottom w:val="none" w:sz="0" w:space="0" w:color="auto"/>
            <w:right w:val="none" w:sz="0" w:space="0" w:color="auto"/>
          </w:divBdr>
        </w:div>
        <w:div w:id="525947156">
          <w:marLeft w:val="640"/>
          <w:marRight w:val="0"/>
          <w:marTop w:val="0"/>
          <w:marBottom w:val="0"/>
          <w:divBdr>
            <w:top w:val="none" w:sz="0" w:space="0" w:color="auto"/>
            <w:left w:val="none" w:sz="0" w:space="0" w:color="auto"/>
            <w:bottom w:val="none" w:sz="0" w:space="0" w:color="auto"/>
            <w:right w:val="none" w:sz="0" w:space="0" w:color="auto"/>
          </w:divBdr>
        </w:div>
        <w:div w:id="226965312">
          <w:marLeft w:val="640"/>
          <w:marRight w:val="0"/>
          <w:marTop w:val="0"/>
          <w:marBottom w:val="0"/>
          <w:divBdr>
            <w:top w:val="none" w:sz="0" w:space="0" w:color="auto"/>
            <w:left w:val="none" w:sz="0" w:space="0" w:color="auto"/>
            <w:bottom w:val="none" w:sz="0" w:space="0" w:color="auto"/>
            <w:right w:val="none" w:sz="0" w:space="0" w:color="auto"/>
          </w:divBdr>
        </w:div>
        <w:div w:id="421266765">
          <w:marLeft w:val="640"/>
          <w:marRight w:val="0"/>
          <w:marTop w:val="0"/>
          <w:marBottom w:val="0"/>
          <w:divBdr>
            <w:top w:val="none" w:sz="0" w:space="0" w:color="auto"/>
            <w:left w:val="none" w:sz="0" w:space="0" w:color="auto"/>
            <w:bottom w:val="none" w:sz="0" w:space="0" w:color="auto"/>
            <w:right w:val="none" w:sz="0" w:space="0" w:color="auto"/>
          </w:divBdr>
        </w:div>
        <w:div w:id="1628973564">
          <w:marLeft w:val="640"/>
          <w:marRight w:val="0"/>
          <w:marTop w:val="0"/>
          <w:marBottom w:val="0"/>
          <w:divBdr>
            <w:top w:val="none" w:sz="0" w:space="0" w:color="auto"/>
            <w:left w:val="none" w:sz="0" w:space="0" w:color="auto"/>
            <w:bottom w:val="none" w:sz="0" w:space="0" w:color="auto"/>
            <w:right w:val="none" w:sz="0" w:space="0" w:color="auto"/>
          </w:divBdr>
        </w:div>
        <w:div w:id="761878969">
          <w:marLeft w:val="640"/>
          <w:marRight w:val="0"/>
          <w:marTop w:val="0"/>
          <w:marBottom w:val="0"/>
          <w:divBdr>
            <w:top w:val="none" w:sz="0" w:space="0" w:color="auto"/>
            <w:left w:val="none" w:sz="0" w:space="0" w:color="auto"/>
            <w:bottom w:val="none" w:sz="0" w:space="0" w:color="auto"/>
            <w:right w:val="none" w:sz="0" w:space="0" w:color="auto"/>
          </w:divBdr>
        </w:div>
        <w:div w:id="1109087040">
          <w:marLeft w:val="640"/>
          <w:marRight w:val="0"/>
          <w:marTop w:val="0"/>
          <w:marBottom w:val="0"/>
          <w:divBdr>
            <w:top w:val="none" w:sz="0" w:space="0" w:color="auto"/>
            <w:left w:val="none" w:sz="0" w:space="0" w:color="auto"/>
            <w:bottom w:val="none" w:sz="0" w:space="0" w:color="auto"/>
            <w:right w:val="none" w:sz="0" w:space="0" w:color="auto"/>
          </w:divBdr>
        </w:div>
        <w:div w:id="1684476960">
          <w:marLeft w:val="640"/>
          <w:marRight w:val="0"/>
          <w:marTop w:val="0"/>
          <w:marBottom w:val="0"/>
          <w:divBdr>
            <w:top w:val="none" w:sz="0" w:space="0" w:color="auto"/>
            <w:left w:val="none" w:sz="0" w:space="0" w:color="auto"/>
            <w:bottom w:val="none" w:sz="0" w:space="0" w:color="auto"/>
            <w:right w:val="none" w:sz="0" w:space="0" w:color="auto"/>
          </w:divBdr>
        </w:div>
        <w:div w:id="503738926">
          <w:marLeft w:val="640"/>
          <w:marRight w:val="0"/>
          <w:marTop w:val="0"/>
          <w:marBottom w:val="0"/>
          <w:divBdr>
            <w:top w:val="none" w:sz="0" w:space="0" w:color="auto"/>
            <w:left w:val="none" w:sz="0" w:space="0" w:color="auto"/>
            <w:bottom w:val="none" w:sz="0" w:space="0" w:color="auto"/>
            <w:right w:val="none" w:sz="0" w:space="0" w:color="auto"/>
          </w:divBdr>
        </w:div>
        <w:div w:id="1850948950">
          <w:marLeft w:val="640"/>
          <w:marRight w:val="0"/>
          <w:marTop w:val="0"/>
          <w:marBottom w:val="0"/>
          <w:divBdr>
            <w:top w:val="none" w:sz="0" w:space="0" w:color="auto"/>
            <w:left w:val="none" w:sz="0" w:space="0" w:color="auto"/>
            <w:bottom w:val="none" w:sz="0" w:space="0" w:color="auto"/>
            <w:right w:val="none" w:sz="0" w:space="0" w:color="auto"/>
          </w:divBdr>
        </w:div>
        <w:div w:id="784813003">
          <w:marLeft w:val="640"/>
          <w:marRight w:val="0"/>
          <w:marTop w:val="0"/>
          <w:marBottom w:val="0"/>
          <w:divBdr>
            <w:top w:val="none" w:sz="0" w:space="0" w:color="auto"/>
            <w:left w:val="none" w:sz="0" w:space="0" w:color="auto"/>
            <w:bottom w:val="none" w:sz="0" w:space="0" w:color="auto"/>
            <w:right w:val="none" w:sz="0" w:space="0" w:color="auto"/>
          </w:divBdr>
        </w:div>
        <w:div w:id="1194148083">
          <w:marLeft w:val="640"/>
          <w:marRight w:val="0"/>
          <w:marTop w:val="0"/>
          <w:marBottom w:val="0"/>
          <w:divBdr>
            <w:top w:val="none" w:sz="0" w:space="0" w:color="auto"/>
            <w:left w:val="none" w:sz="0" w:space="0" w:color="auto"/>
            <w:bottom w:val="none" w:sz="0" w:space="0" w:color="auto"/>
            <w:right w:val="none" w:sz="0" w:space="0" w:color="auto"/>
          </w:divBdr>
        </w:div>
        <w:div w:id="1196576867">
          <w:marLeft w:val="640"/>
          <w:marRight w:val="0"/>
          <w:marTop w:val="0"/>
          <w:marBottom w:val="0"/>
          <w:divBdr>
            <w:top w:val="none" w:sz="0" w:space="0" w:color="auto"/>
            <w:left w:val="none" w:sz="0" w:space="0" w:color="auto"/>
            <w:bottom w:val="none" w:sz="0" w:space="0" w:color="auto"/>
            <w:right w:val="none" w:sz="0" w:space="0" w:color="auto"/>
          </w:divBdr>
        </w:div>
        <w:div w:id="1933394982">
          <w:marLeft w:val="640"/>
          <w:marRight w:val="0"/>
          <w:marTop w:val="0"/>
          <w:marBottom w:val="0"/>
          <w:divBdr>
            <w:top w:val="none" w:sz="0" w:space="0" w:color="auto"/>
            <w:left w:val="none" w:sz="0" w:space="0" w:color="auto"/>
            <w:bottom w:val="none" w:sz="0" w:space="0" w:color="auto"/>
            <w:right w:val="none" w:sz="0" w:space="0" w:color="auto"/>
          </w:divBdr>
        </w:div>
        <w:div w:id="2104955693">
          <w:marLeft w:val="640"/>
          <w:marRight w:val="0"/>
          <w:marTop w:val="0"/>
          <w:marBottom w:val="0"/>
          <w:divBdr>
            <w:top w:val="none" w:sz="0" w:space="0" w:color="auto"/>
            <w:left w:val="none" w:sz="0" w:space="0" w:color="auto"/>
            <w:bottom w:val="none" w:sz="0" w:space="0" w:color="auto"/>
            <w:right w:val="none" w:sz="0" w:space="0" w:color="auto"/>
          </w:divBdr>
        </w:div>
        <w:div w:id="547645727">
          <w:marLeft w:val="640"/>
          <w:marRight w:val="0"/>
          <w:marTop w:val="0"/>
          <w:marBottom w:val="0"/>
          <w:divBdr>
            <w:top w:val="none" w:sz="0" w:space="0" w:color="auto"/>
            <w:left w:val="none" w:sz="0" w:space="0" w:color="auto"/>
            <w:bottom w:val="none" w:sz="0" w:space="0" w:color="auto"/>
            <w:right w:val="none" w:sz="0" w:space="0" w:color="auto"/>
          </w:divBdr>
        </w:div>
        <w:div w:id="1868834597">
          <w:marLeft w:val="640"/>
          <w:marRight w:val="0"/>
          <w:marTop w:val="0"/>
          <w:marBottom w:val="0"/>
          <w:divBdr>
            <w:top w:val="none" w:sz="0" w:space="0" w:color="auto"/>
            <w:left w:val="none" w:sz="0" w:space="0" w:color="auto"/>
            <w:bottom w:val="none" w:sz="0" w:space="0" w:color="auto"/>
            <w:right w:val="none" w:sz="0" w:space="0" w:color="auto"/>
          </w:divBdr>
        </w:div>
        <w:div w:id="1406487576">
          <w:marLeft w:val="640"/>
          <w:marRight w:val="0"/>
          <w:marTop w:val="0"/>
          <w:marBottom w:val="0"/>
          <w:divBdr>
            <w:top w:val="none" w:sz="0" w:space="0" w:color="auto"/>
            <w:left w:val="none" w:sz="0" w:space="0" w:color="auto"/>
            <w:bottom w:val="none" w:sz="0" w:space="0" w:color="auto"/>
            <w:right w:val="none" w:sz="0" w:space="0" w:color="auto"/>
          </w:divBdr>
        </w:div>
        <w:div w:id="1571235373">
          <w:marLeft w:val="640"/>
          <w:marRight w:val="0"/>
          <w:marTop w:val="0"/>
          <w:marBottom w:val="0"/>
          <w:divBdr>
            <w:top w:val="none" w:sz="0" w:space="0" w:color="auto"/>
            <w:left w:val="none" w:sz="0" w:space="0" w:color="auto"/>
            <w:bottom w:val="none" w:sz="0" w:space="0" w:color="auto"/>
            <w:right w:val="none" w:sz="0" w:space="0" w:color="auto"/>
          </w:divBdr>
        </w:div>
        <w:div w:id="339547505">
          <w:marLeft w:val="640"/>
          <w:marRight w:val="0"/>
          <w:marTop w:val="0"/>
          <w:marBottom w:val="0"/>
          <w:divBdr>
            <w:top w:val="none" w:sz="0" w:space="0" w:color="auto"/>
            <w:left w:val="none" w:sz="0" w:space="0" w:color="auto"/>
            <w:bottom w:val="none" w:sz="0" w:space="0" w:color="auto"/>
            <w:right w:val="none" w:sz="0" w:space="0" w:color="auto"/>
          </w:divBdr>
        </w:div>
        <w:div w:id="272444178">
          <w:marLeft w:val="640"/>
          <w:marRight w:val="0"/>
          <w:marTop w:val="0"/>
          <w:marBottom w:val="0"/>
          <w:divBdr>
            <w:top w:val="none" w:sz="0" w:space="0" w:color="auto"/>
            <w:left w:val="none" w:sz="0" w:space="0" w:color="auto"/>
            <w:bottom w:val="none" w:sz="0" w:space="0" w:color="auto"/>
            <w:right w:val="none" w:sz="0" w:space="0" w:color="auto"/>
          </w:divBdr>
        </w:div>
        <w:div w:id="2001496058">
          <w:marLeft w:val="640"/>
          <w:marRight w:val="0"/>
          <w:marTop w:val="0"/>
          <w:marBottom w:val="0"/>
          <w:divBdr>
            <w:top w:val="none" w:sz="0" w:space="0" w:color="auto"/>
            <w:left w:val="none" w:sz="0" w:space="0" w:color="auto"/>
            <w:bottom w:val="none" w:sz="0" w:space="0" w:color="auto"/>
            <w:right w:val="none" w:sz="0" w:space="0" w:color="auto"/>
          </w:divBdr>
        </w:div>
        <w:div w:id="318047988">
          <w:marLeft w:val="640"/>
          <w:marRight w:val="0"/>
          <w:marTop w:val="0"/>
          <w:marBottom w:val="0"/>
          <w:divBdr>
            <w:top w:val="none" w:sz="0" w:space="0" w:color="auto"/>
            <w:left w:val="none" w:sz="0" w:space="0" w:color="auto"/>
            <w:bottom w:val="none" w:sz="0" w:space="0" w:color="auto"/>
            <w:right w:val="none" w:sz="0" w:space="0" w:color="auto"/>
          </w:divBdr>
        </w:div>
        <w:div w:id="1122070191">
          <w:marLeft w:val="640"/>
          <w:marRight w:val="0"/>
          <w:marTop w:val="0"/>
          <w:marBottom w:val="0"/>
          <w:divBdr>
            <w:top w:val="none" w:sz="0" w:space="0" w:color="auto"/>
            <w:left w:val="none" w:sz="0" w:space="0" w:color="auto"/>
            <w:bottom w:val="none" w:sz="0" w:space="0" w:color="auto"/>
            <w:right w:val="none" w:sz="0" w:space="0" w:color="auto"/>
          </w:divBdr>
        </w:div>
        <w:div w:id="1348866437">
          <w:marLeft w:val="640"/>
          <w:marRight w:val="0"/>
          <w:marTop w:val="0"/>
          <w:marBottom w:val="0"/>
          <w:divBdr>
            <w:top w:val="none" w:sz="0" w:space="0" w:color="auto"/>
            <w:left w:val="none" w:sz="0" w:space="0" w:color="auto"/>
            <w:bottom w:val="none" w:sz="0" w:space="0" w:color="auto"/>
            <w:right w:val="none" w:sz="0" w:space="0" w:color="auto"/>
          </w:divBdr>
        </w:div>
        <w:div w:id="441534630">
          <w:marLeft w:val="640"/>
          <w:marRight w:val="0"/>
          <w:marTop w:val="0"/>
          <w:marBottom w:val="0"/>
          <w:divBdr>
            <w:top w:val="none" w:sz="0" w:space="0" w:color="auto"/>
            <w:left w:val="none" w:sz="0" w:space="0" w:color="auto"/>
            <w:bottom w:val="none" w:sz="0" w:space="0" w:color="auto"/>
            <w:right w:val="none" w:sz="0" w:space="0" w:color="auto"/>
          </w:divBdr>
        </w:div>
        <w:div w:id="607809052">
          <w:marLeft w:val="640"/>
          <w:marRight w:val="0"/>
          <w:marTop w:val="0"/>
          <w:marBottom w:val="0"/>
          <w:divBdr>
            <w:top w:val="none" w:sz="0" w:space="0" w:color="auto"/>
            <w:left w:val="none" w:sz="0" w:space="0" w:color="auto"/>
            <w:bottom w:val="none" w:sz="0" w:space="0" w:color="auto"/>
            <w:right w:val="none" w:sz="0" w:space="0" w:color="auto"/>
          </w:divBdr>
        </w:div>
        <w:div w:id="1103067540">
          <w:marLeft w:val="640"/>
          <w:marRight w:val="0"/>
          <w:marTop w:val="0"/>
          <w:marBottom w:val="0"/>
          <w:divBdr>
            <w:top w:val="none" w:sz="0" w:space="0" w:color="auto"/>
            <w:left w:val="none" w:sz="0" w:space="0" w:color="auto"/>
            <w:bottom w:val="none" w:sz="0" w:space="0" w:color="auto"/>
            <w:right w:val="none" w:sz="0" w:space="0" w:color="auto"/>
          </w:divBdr>
        </w:div>
        <w:div w:id="1119909206">
          <w:marLeft w:val="640"/>
          <w:marRight w:val="0"/>
          <w:marTop w:val="0"/>
          <w:marBottom w:val="0"/>
          <w:divBdr>
            <w:top w:val="none" w:sz="0" w:space="0" w:color="auto"/>
            <w:left w:val="none" w:sz="0" w:space="0" w:color="auto"/>
            <w:bottom w:val="none" w:sz="0" w:space="0" w:color="auto"/>
            <w:right w:val="none" w:sz="0" w:space="0" w:color="auto"/>
          </w:divBdr>
        </w:div>
        <w:div w:id="382294382">
          <w:marLeft w:val="640"/>
          <w:marRight w:val="0"/>
          <w:marTop w:val="0"/>
          <w:marBottom w:val="0"/>
          <w:divBdr>
            <w:top w:val="none" w:sz="0" w:space="0" w:color="auto"/>
            <w:left w:val="none" w:sz="0" w:space="0" w:color="auto"/>
            <w:bottom w:val="none" w:sz="0" w:space="0" w:color="auto"/>
            <w:right w:val="none" w:sz="0" w:space="0" w:color="auto"/>
          </w:divBdr>
        </w:div>
        <w:div w:id="51924384">
          <w:marLeft w:val="640"/>
          <w:marRight w:val="0"/>
          <w:marTop w:val="0"/>
          <w:marBottom w:val="0"/>
          <w:divBdr>
            <w:top w:val="none" w:sz="0" w:space="0" w:color="auto"/>
            <w:left w:val="none" w:sz="0" w:space="0" w:color="auto"/>
            <w:bottom w:val="none" w:sz="0" w:space="0" w:color="auto"/>
            <w:right w:val="none" w:sz="0" w:space="0" w:color="auto"/>
          </w:divBdr>
        </w:div>
        <w:div w:id="46730721">
          <w:marLeft w:val="640"/>
          <w:marRight w:val="0"/>
          <w:marTop w:val="0"/>
          <w:marBottom w:val="0"/>
          <w:divBdr>
            <w:top w:val="none" w:sz="0" w:space="0" w:color="auto"/>
            <w:left w:val="none" w:sz="0" w:space="0" w:color="auto"/>
            <w:bottom w:val="none" w:sz="0" w:space="0" w:color="auto"/>
            <w:right w:val="none" w:sz="0" w:space="0" w:color="auto"/>
          </w:divBdr>
        </w:div>
        <w:div w:id="1971282219">
          <w:marLeft w:val="640"/>
          <w:marRight w:val="0"/>
          <w:marTop w:val="0"/>
          <w:marBottom w:val="0"/>
          <w:divBdr>
            <w:top w:val="none" w:sz="0" w:space="0" w:color="auto"/>
            <w:left w:val="none" w:sz="0" w:space="0" w:color="auto"/>
            <w:bottom w:val="none" w:sz="0" w:space="0" w:color="auto"/>
            <w:right w:val="none" w:sz="0" w:space="0" w:color="auto"/>
          </w:divBdr>
        </w:div>
        <w:div w:id="1213079539">
          <w:marLeft w:val="640"/>
          <w:marRight w:val="0"/>
          <w:marTop w:val="0"/>
          <w:marBottom w:val="0"/>
          <w:divBdr>
            <w:top w:val="none" w:sz="0" w:space="0" w:color="auto"/>
            <w:left w:val="none" w:sz="0" w:space="0" w:color="auto"/>
            <w:bottom w:val="none" w:sz="0" w:space="0" w:color="auto"/>
            <w:right w:val="none" w:sz="0" w:space="0" w:color="auto"/>
          </w:divBdr>
        </w:div>
        <w:div w:id="1346207306">
          <w:marLeft w:val="640"/>
          <w:marRight w:val="0"/>
          <w:marTop w:val="0"/>
          <w:marBottom w:val="0"/>
          <w:divBdr>
            <w:top w:val="none" w:sz="0" w:space="0" w:color="auto"/>
            <w:left w:val="none" w:sz="0" w:space="0" w:color="auto"/>
            <w:bottom w:val="none" w:sz="0" w:space="0" w:color="auto"/>
            <w:right w:val="none" w:sz="0" w:space="0" w:color="auto"/>
          </w:divBdr>
        </w:div>
        <w:div w:id="253517050">
          <w:marLeft w:val="640"/>
          <w:marRight w:val="0"/>
          <w:marTop w:val="0"/>
          <w:marBottom w:val="0"/>
          <w:divBdr>
            <w:top w:val="none" w:sz="0" w:space="0" w:color="auto"/>
            <w:left w:val="none" w:sz="0" w:space="0" w:color="auto"/>
            <w:bottom w:val="none" w:sz="0" w:space="0" w:color="auto"/>
            <w:right w:val="none" w:sz="0" w:space="0" w:color="auto"/>
          </w:divBdr>
        </w:div>
        <w:div w:id="2104833531">
          <w:marLeft w:val="640"/>
          <w:marRight w:val="0"/>
          <w:marTop w:val="0"/>
          <w:marBottom w:val="0"/>
          <w:divBdr>
            <w:top w:val="none" w:sz="0" w:space="0" w:color="auto"/>
            <w:left w:val="none" w:sz="0" w:space="0" w:color="auto"/>
            <w:bottom w:val="none" w:sz="0" w:space="0" w:color="auto"/>
            <w:right w:val="none" w:sz="0" w:space="0" w:color="auto"/>
          </w:divBdr>
        </w:div>
        <w:div w:id="1924290353">
          <w:marLeft w:val="640"/>
          <w:marRight w:val="0"/>
          <w:marTop w:val="0"/>
          <w:marBottom w:val="0"/>
          <w:divBdr>
            <w:top w:val="none" w:sz="0" w:space="0" w:color="auto"/>
            <w:left w:val="none" w:sz="0" w:space="0" w:color="auto"/>
            <w:bottom w:val="none" w:sz="0" w:space="0" w:color="auto"/>
            <w:right w:val="none" w:sz="0" w:space="0" w:color="auto"/>
          </w:divBdr>
        </w:div>
        <w:div w:id="227811468">
          <w:marLeft w:val="640"/>
          <w:marRight w:val="0"/>
          <w:marTop w:val="0"/>
          <w:marBottom w:val="0"/>
          <w:divBdr>
            <w:top w:val="none" w:sz="0" w:space="0" w:color="auto"/>
            <w:left w:val="none" w:sz="0" w:space="0" w:color="auto"/>
            <w:bottom w:val="none" w:sz="0" w:space="0" w:color="auto"/>
            <w:right w:val="none" w:sz="0" w:space="0" w:color="auto"/>
          </w:divBdr>
        </w:div>
        <w:div w:id="614798221">
          <w:marLeft w:val="640"/>
          <w:marRight w:val="0"/>
          <w:marTop w:val="0"/>
          <w:marBottom w:val="0"/>
          <w:divBdr>
            <w:top w:val="none" w:sz="0" w:space="0" w:color="auto"/>
            <w:left w:val="none" w:sz="0" w:space="0" w:color="auto"/>
            <w:bottom w:val="none" w:sz="0" w:space="0" w:color="auto"/>
            <w:right w:val="none" w:sz="0" w:space="0" w:color="auto"/>
          </w:divBdr>
        </w:div>
        <w:div w:id="493573253">
          <w:marLeft w:val="640"/>
          <w:marRight w:val="0"/>
          <w:marTop w:val="0"/>
          <w:marBottom w:val="0"/>
          <w:divBdr>
            <w:top w:val="none" w:sz="0" w:space="0" w:color="auto"/>
            <w:left w:val="none" w:sz="0" w:space="0" w:color="auto"/>
            <w:bottom w:val="none" w:sz="0" w:space="0" w:color="auto"/>
            <w:right w:val="none" w:sz="0" w:space="0" w:color="auto"/>
          </w:divBdr>
        </w:div>
        <w:div w:id="287514584">
          <w:marLeft w:val="640"/>
          <w:marRight w:val="0"/>
          <w:marTop w:val="0"/>
          <w:marBottom w:val="0"/>
          <w:divBdr>
            <w:top w:val="none" w:sz="0" w:space="0" w:color="auto"/>
            <w:left w:val="none" w:sz="0" w:space="0" w:color="auto"/>
            <w:bottom w:val="none" w:sz="0" w:space="0" w:color="auto"/>
            <w:right w:val="none" w:sz="0" w:space="0" w:color="auto"/>
          </w:divBdr>
        </w:div>
        <w:div w:id="789514365">
          <w:marLeft w:val="640"/>
          <w:marRight w:val="0"/>
          <w:marTop w:val="0"/>
          <w:marBottom w:val="0"/>
          <w:divBdr>
            <w:top w:val="none" w:sz="0" w:space="0" w:color="auto"/>
            <w:left w:val="none" w:sz="0" w:space="0" w:color="auto"/>
            <w:bottom w:val="none" w:sz="0" w:space="0" w:color="auto"/>
            <w:right w:val="none" w:sz="0" w:space="0" w:color="auto"/>
          </w:divBdr>
        </w:div>
        <w:div w:id="840975882">
          <w:marLeft w:val="640"/>
          <w:marRight w:val="0"/>
          <w:marTop w:val="0"/>
          <w:marBottom w:val="0"/>
          <w:divBdr>
            <w:top w:val="none" w:sz="0" w:space="0" w:color="auto"/>
            <w:left w:val="none" w:sz="0" w:space="0" w:color="auto"/>
            <w:bottom w:val="none" w:sz="0" w:space="0" w:color="auto"/>
            <w:right w:val="none" w:sz="0" w:space="0" w:color="auto"/>
          </w:divBdr>
        </w:div>
        <w:div w:id="245575049">
          <w:marLeft w:val="640"/>
          <w:marRight w:val="0"/>
          <w:marTop w:val="0"/>
          <w:marBottom w:val="0"/>
          <w:divBdr>
            <w:top w:val="none" w:sz="0" w:space="0" w:color="auto"/>
            <w:left w:val="none" w:sz="0" w:space="0" w:color="auto"/>
            <w:bottom w:val="none" w:sz="0" w:space="0" w:color="auto"/>
            <w:right w:val="none" w:sz="0" w:space="0" w:color="auto"/>
          </w:divBdr>
        </w:div>
        <w:div w:id="1761366902">
          <w:marLeft w:val="640"/>
          <w:marRight w:val="0"/>
          <w:marTop w:val="0"/>
          <w:marBottom w:val="0"/>
          <w:divBdr>
            <w:top w:val="none" w:sz="0" w:space="0" w:color="auto"/>
            <w:left w:val="none" w:sz="0" w:space="0" w:color="auto"/>
            <w:bottom w:val="none" w:sz="0" w:space="0" w:color="auto"/>
            <w:right w:val="none" w:sz="0" w:space="0" w:color="auto"/>
          </w:divBdr>
        </w:div>
        <w:div w:id="1954751624">
          <w:marLeft w:val="640"/>
          <w:marRight w:val="0"/>
          <w:marTop w:val="0"/>
          <w:marBottom w:val="0"/>
          <w:divBdr>
            <w:top w:val="none" w:sz="0" w:space="0" w:color="auto"/>
            <w:left w:val="none" w:sz="0" w:space="0" w:color="auto"/>
            <w:bottom w:val="none" w:sz="0" w:space="0" w:color="auto"/>
            <w:right w:val="none" w:sz="0" w:space="0" w:color="auto"/>
          </w:divBdr>
        </w:div>
        <w:div w:id="367919391">
          <w:marLeft w:val="640"/>
          <w:marRight w:val="0"/>
          <w:marTop w:val="0"/>
          <w:marBottom w:val="0"/>
          <w:divBdr>
            <w:top w:val="none" w:sz="0" w:space="0" w:color="auto"/>
            <w:left w:val="none" w:sz="0" w:space="0" w:color="auto"/>
            <w:bottom w:val="none" w:sz="0" w:space="0" w:color="auto"/>
            <w:right w:val="none" w:sz="0" w:space="0" w:color="auto"/>
          </w:divBdr>
        </w:div>
        <w:div w:id="38870470">
          <w:marLeft w:val="640"/>
          <w:marRight w:val="0"/>
          <w:marTop w:val="0"/>
          <w:marBottom w:val="0"/>
          <w:divBdr>
            <w:top w:val="none" w:sz="0" w:space="0" w:color="auto"/>
            <w:left w:val="none" w:sz="0" w:space="0" w:color="auto"/>
            <w:bottom w:val="none" w:sz="0" w:space="0" w:color="auto"/>
            <w:right w:val="none" w:sz="0" w:space="0" w:color="auto"/>
          </w:divBdr>
        </w:div>
        <w:div w:id="1366562512">
          <w:marLeft w:val="640"/>
          <w:marRight w:val="0"/>
          <w:marTop w:val="0"/>
          <w:marBottom w:val="0"/>
          <w:divBdr>
            <w:top w:val="none" w:sz="0" w:space="0" w:color="auto"/>
            <w:left w:val="none" w:sz="0" w:space="0" w:color="auto"/>
            <w:bottom w:val="none" w:sz="0" w:space="0" w:color="auto"/>
            <w:right w:val="none" w:sz="0" w:space="0" w:color="auto"/>
          </w:divBdr>
        </w:div>
        <w:div w:id="911545242">
          <w:marLeft w:val="640"/>
          <w:marRight w:val="0"/>
          <w:marTop w:val="0"/>
          <w:marBottom w:val="0"/>
          <w:divBdr>
            <w:top w:val="none" w:sz="0" w:space="0" w:color="auto"/>
            <w:left w:val="none" w:sz="0" w:space="0" w:color="auto"/>
            <w:bottom w:val="none" w:sz="0" w:space="0" w:color="auto"/>
            <w:right w:val="none" w:sz="0" w:space="0" w:color="auto"/>
          </w:divBdr>
        </w:div>
        <w:div w:id="299384586">
          <w:marLeft w:val="640"/>
          <w:marRight w:val="0"/>
          <w:marTop w:val="0"/>
          <w:marBottom w:val="0"/>
          <w:divBdr>
            <w:top w:val="none" w:sz="0" w:space="0" w:color="auto"/>
            <w:left w:val="none" w:sz="0" w:space="0" w:color="auto"/>
            <w:bottom w:val="none" w:sz="0" w:space="0" w:color="auto"/>
            <w:right w:val="none" w:sz="0" w:space="0" w:color="auto"/>
          </w:divBdr>
        </w:div>
        <w:div w:id="197813607">
          <w:marLeft w:val="640"/>
          <w:marRight w:val="0"/>
          <w:marTop w:val="0"/>
          <w:marBottom w:val="0"/>
          <w:divBdr>
            <w:top w:val="none" w:sz="0" w:space="0" w:color="auto"/>
            <w:left w:val="none" w:sz="0" w:space="0" w:color="auto"/>
            <w:bottom w:val="none" w:sz="0" w:space="0" w:color="auto"/>
            <w:right w:val="none" w:sz="0" w:space="0" w:color="auto"/>
          </w:divBdr>
        </w:div>
        <w:div w:id="1416126902">
          <w:marLeft w:val="640"/>
          <w:marRight w:val="0"/>
          <w:marTop w:val="0"/>
          <w:marBottom w:val="0"/>
          <w:divBdr>
            <w:top w:val="none" w:sz="0" w:space="0" w:color="auto"/>
            <w:left w:val="none" w:sz="0" w:space="0" w:color="auto"/>
            <w:bottom w:val="none" w:sz="0" w:space="0" w:color="auto"/>
            <w:right w:val="none" w:sz="0" w:space="0" w:color="auto"/>
          </w:divBdr>
        </w:div>
        <w:div w:id="805121795">
          <w:marLeft w:val="640"/>
          <w:marRight w:val="0"/>
          <w:marTop w:val="0"/>
          <w:marBottom w:val="0"/>
          <w:divBdr>
            <w:top w:val="none" w:sz="0" w:space="0" w:color="auto"/>
            <w:left w:val="none" w:sz="0" w:space="0" w:color="auto"/>
            <w:bottom w:val="none" w:sz="0" w:space="0" w:color="auto"/>
            <w:right w:val="none" w:sz="0" w:space="0" w:color="auto"/>
          </w:divBdr>
        </w:div>
        <w:div w:id="530344007">
          <w:marLeft w:val="640"/>
          <w:marRight w:val="0"/>
          <w:marTop w:val="0"/>
          <w:marBottom w:val="0"/>
          <w:divBdr>
            <w:top w:val="none" w:sz="0" w:space="0" w:color="auto"/>
            <w:left w:val="none" w:sz="0" w:space="0" w:color="auto"/>
            <w:bottom w:val="none" w:sz="0" w:space="0" w:color="auto"/>
            <w:right w:val="none" w:sz="0" w:space="0" w:color="auto"/>
          </w:divBdr>
        </w:div>
        <w:div w:id="409816182">
          <w:marLeft w:val="640"/>
          <w:marRight w:val="0"/>
          <w:marTop w:val="0"/>
          <w:marBottom w:val="0"/>
          <w:divBdr>
            <w:top w:val="none" w:sz="0" w:space="0" w:color="auto"/>
            <w:left w:val="none" w:sz="0" w:space="0" w:color="auto"/>
            <w:bottom w:val="none" w:sz="0" w:space="0" w:color="auto"/>
            <w:right w:val="none" w:sz="0" w:space="0" w:color="auto"/>
          </w:divBdr>
        </w:div>
        <w:div w:id="1820343023">
          <w:marLeft w:val="640"/>
          <w:marRight w:val="0"/>
          <w:marTop w:val="0"/>
          <w:marBottom w:val="0"/>
          <w:divBdr>
            <w:top w:val="none" w:sz="0" w:space="0" w:color="auto"/>
            <w:left w:val="none" w:sz="0" w:space="0" w:color="auto"/>
            <w:bottom w:val="none" w:sz="0" w:space="0" w:color="auto"/>
            <w:right w:val="none" w:sz="0" w:space="0" w:color="auto"/>
          </w:divBdr>
        </w:div>
        <w:div w:id="1811903101">
          <w:marLeft w:val="640"/>
          <w:marRight w:val="0"/>
          <w:marTop w:val="0"/>
          <w:marBottom w:val="0"/>
          <w:divBdr>
            <w:top w:val="none" w:sz="0" w:space="0" w:color="auto"/>
            <w:left w:val="none" w:sz="0" w:space="0" w:color="auto"/>
            <w:bottom w:val="none" w:sz="0" w:space="0" w:color="auto"/>
            <w:right w:val="none" w:sz="0" w:space="0" w:color="auto"/>
          </w:divBdr>
        </w:div>
        <w:div w:id="1585332077">
          <w:marLeft w:val="640"/>
          <w:marRight w:val="0"/>
          <w:marTop w:val="0"/>
          <w:marBottom w:val="0"/>
          <w:divBdr>
            <w:top w:val="none" w:sz="0" w:space="0" w:color="auto"/>
            <w:left w:val="none" w:sz="0" w:space="0" w:color="auto"/>
            <w:bottom w:val="none" w:sz="0" w:space="0" w:color="auto"/>
            <w:right w:val="none" w:sz="0" w:space="0" w:color="auto"/>
          </w:divBdr>
        </w:div>
        <w:div w:id="1322470598">
          <w:marLeft w:val="640"/>
          <w:marRight w:val="0"/>
          <w:marTop w:val="0"/>
          <w:marBottom w:val="0"/>
          <w:divBdr>
            <w:top w:val="none" w:sz="0" w:space="0" w:color="auto"/>
            <w:left w:val="none" w:sz="0" w:space="0" w:color="auto"/>
            <w:bottom w:val="none" w:sz="0" w:space="0" w:color="auto"/>
            <w:right w:val="none" w:sz="0" w:space="0" w:color="auto"/>
          </w:divBdr>
        </w:div>
        <w:div w:id="2043093179">
          <w:marLeft w:val="640"/>
          <w:marRight w:val="0"/>
          <w:marTop w:val="0"/>
          <w:marBottom w:val="0"/>
          <w:divBdr>
            <w:top w:val="none" w:sz="0" w:space="0" w:color="auto"/>
            <w:left w:val="none" w:sz="0" w:space="0" w:color="auto"/>
            <w:bottom w:val="none" w:sz="0" w:space="0" w:color="auto"/>
            <w:right w:val="none" w:sz="0" w:space="0" w:color="auto"/>
          </w:divBdr>
        </w:div>
        <w:div w:id="943732182">
          <w:marLeft w:val="640"/>
          <w:marRight w:val="0"/>
          <w:marTop w:val="0"/>
          <w:marBottom w:val="0"/>
          <w:divBdr>
            <w:top w:val="none" w:sz="0" w:space="0" w:color="auto"/>
            <w:left w:val="none" w:sz="0" w:space="0" w:color="auto"/>
            <w:bottom w:val="none" w:sz="0" w:space="0" w:color="auto"/>
            <w:right w:val="none" w:sz="0" w:space="0" w:color="auto"/>
          </w:divBdr>
        </w:div>
        <w:div w:id="1507135956">
          <w:marLeft w:val="640"/>
          <w:marRight w:val="0"/>
          <w:marTop w:val="0"/>
          <w:marBottom w:val="0"/>
          <w:divBdr>
            <w:top w:val="none" w:sz="0" w:space="0" w:color="auto"/>
            <w:left w:val="none" w:sz="0" w:space="0" w:color="auto"/>
            <w:bottom w:val="none" w:sz="0" w:space="0" w:color="auto"/>
            <w:right w:val="none" w:sz="0" w:space="0" w:color="auto"/>
          </w:divBdr>
        </w:div>
        <w:div w:id="1884947438">
          <w:marLeft w:val="640"/>
          <w:marRight w:val="0"/>
          <w:marTop w:val="0"/>
          <w:marBottom w:val="0"/>
          <w:divBdr>
            <w:top w:val="none" w:sz="0" w:space="0" w:color="auto"/>
            <w:left w:val="none" w:sz="0" w:space="0" w:color="auto"/>
            <w:bottom w:val="none" w:sz="0" w:space="0" w:color="auto"/>
            <w:right w:val="none" w:sz="0" w:space="0" w:color="auto"/>
          </w:divBdr>
        </w:div>
        <w:div w:id="1356886090">
          <w:marLeft w:val="640"/>
          <w:marRight w:val="0"/>
          <w:marTop w:val="0"/>
          <w:marBottom w:val="0"/>
          <w:divBdr>
            <w:top w:val="none" w:sz="0" w:space="0" w:color="auto"/>
            <w:left w:val="none" w:sz="0" w:space="0" w:color="auto"/>
            <w:bottom w:val="none" w:sz="0" w:space="0" w:color="auto"/>
            <w:right w:val="none" w:sz="0" w:space="0" w:color="auto"/>
          </w:divBdr>
        </w:div>
        <w:div w:id="1977299640">
          <w:marLeft w:val="640"/>
          <w:marRight w:val="0"/>
          <w:marTop w:val="0"/>
          <w:marBottom w:val="0"/>
          <w:divBdr>
            <w:top w:val="none" w:sz="0" w:space="0" w:color="auto"/>
            <w:left w:val="none" w:sz="0" w:space="0" w:color="auto"/>
            <w:bottom w:val="none" w:sz="0" w:space="0" w:color="auto"/>
            <w:right w:val="none" w:sz="0" w:space="0" w:color="auto"/>
          </w:divBdr>
        </w:div>
        <w:div w:id="1588995030">
          <w:marLeft w:val="640"/>
          <w:marRight w:val="0"/>
          <w:marTop w:val="0"/>
          <w:marBottom w:val="0"/>
          <w:divBdr>
            <w:top w:val="none" w:sz="0" w:space="0" w:color="auto"/>
            <w:left w:val="none" w:sz="0" w:space="0" w:color="auto"/>
            <w:bottom w:val="none" w:sz="0" w:space="0" w:color="auto"/>
            <w:right w:val="none" w:sz="0" w:space="0" w:color="auto"/>
          </w:divBdr>
        </w:div>
        <w:div w:id="1488396879">
          <w:marLeft w:val="640"/>
          <w:marRight w:val="0"/>
          <w:marTop w:val="0"/>
          <w:marBottom w:val="0"/>
          <w:divBdr>
            <w:top w:val="none" w:sz="0" w:space="0" w:color="auto"/>
            <w:left w:val="none" w:sz="0" w:space="0" w:color="auto"/>
            <w:bottom w:val="none" w:sz="0" w:space="0" w:color="auto"/>
            <w:right w:val="none" w:sz="0" w:space="0" w:color="auto"/>
          </w:divBdr>
        </w:div>
        <w:div w:id="1252155581">
          <w:marLeft w:val="640"/>
          <w:marRight w:val="0"/>
          <w:marTop w:val="0"/>
          <w:marBottom w:val="0"/>
          <w:divBdr>
            <w:top w:val="none" w:sz="0" w:space="0" w:color="auto"/>
            <w:left w:val="none" w:sz="0" w:space="0" w:color="auto"/>
            <w:bottom w:val="none" w:sz="0" w:space="0" w:color="auto"/>
            <w:right w:val="none" w:sz="0" w:space="0" w:color="auto"/>
          </w:divBdr>
        </w:div>
        <w:div w:id="1754279993">
          <w:marLeft w:val="640"/>
          <w:marRight w:val="0"/>
          <w:marTop w:val="0"/>
          <w:marBottom w:val="0"/>
          <w:divBdr>
            <w:top w:val="none" w:sz="0" w:space="0" w:color="auto"/>
            <w:left w:val="none" w:sz="0" w:space="0" w:color="auto"/>
            <w:bottom w:val="none" w:sz="0" w:space="0" w:color="auto"/>
            <w:right w:val="none" w:sz="0" w:space="0" w:color="auto"/>
          </w:divBdr>
        </w:div>
        <w:div w:id="405499040">
          <w:marLeft w:val="640"/>
          <w:marRight w:val="0"/>
          <w:marTop w:val="0"/>
          <w:marBottom w:val="0"/>
          <w:divBdr>
            <w:top w:val="none" w:sz="0" w:space="0" w:color="auto"/>
            <w:left w:val="none" w:sz="0" w:space="0" w:color="auto"/>
            <w:bottom w:val="none" w:sz="0" w:space="0" w:color="auto"/>
            <w:right w:val="none" w:sz="0" w:space="0" w:color="auto"/>
          </w:divBdr>
        </w:div>
        <w:div w:id="1443107023">
          <w:marLeft w:val="640"/>
          <w:marRight w:val="0"/>
          <w:marTop w:val="0"/>
          <w:marBottom w:val="0"/>
          <w:divBdr>
            <w:top w:val="none" w:sz="0" w:space="0" w:color="auto"/>
            <w:left w:val="none" w:sz="0" w:space="0" w:color="auto"/>
            <w:bottom w:val="none" w:sz="0" w:space="0" w:color="auto"/>
            <w:right w:val="none" w:sz="0" w:space="0" w:color="auto"/>
          </w:divBdr>
        </w:div>
        <w:div w:id="1716852560">
          <w:marLeft w:val="640"/>
          <w:marRight w:val="0"/>
          <w:marTop w:val="0"/>
          <w:marBottom w:val="0"/>
          <w:divBdr>
            <w:top w:val="none" w:sz="0" w:space="0" w:color="auto"/>
            <w:left w:val="none" w:sz="0" w:space="0" w:color="auto"/>
            <w:bottom w:val="none" w:sz="0" w:space="0" w:color="auto"/>
            <w:right w:val="none" w:sz="0" w:space="0" w:color="auto"/>
          </w:divBdr>
        </w:div>
        <w:div w:id="1814249893">
          <w:marLeft w:val="640"/>
          <w:marRight w:val="0"/>
          <w:marTop w:val="0"/>
          <w:marBottom w:val="0"/>
          <w:divBdr>
            <w:top w:val="none" w:sz="0" w:space="0" w:color="auto"/>
            <w:left w:val="none" w:sz="0" w:space="0" w:color="auto"/>
            <w:bottom w:val="none" w:sz="0" w:space="0" w:color="auto"/>
            <w:right w:val="none" w:sz="0" w:space="0" w:color="auto"/>
          </w:divBdr>
        </w:div>
        <w:div w:id="2003387054">
          <w:marLeft w:val="640"/>
          <w:marRight w:val="0"/>
          <w:marTop w:val="0"/>
          <w:marBottom w:val="0"/>
          <w:divBdr>
            <w:top w:val="none" w:sz="0" w:space="0" w:color="auto"/>
            <w:left w:val="none" w:sz="0" w:space="0" w:color="auto"/>
            <w:bottom w:val="none" w:sz="0" w:space="0" w:color="auto"/>
            <w:right w:val="none" w:sz="0" w:space="0" w:color="auto"/>
          </w:divBdr>
        </w:div>
        <w:div w:id="660040577">
          <w:marLeft w:val="640"/>
          <w:marRight w:val="0"/>
          <w:marTop w:val="0"/>
          <w:marBottom w:val="0"/>
          <w:divBdr>
            <w:top w:val="none" w:sz="0" w:space="0" w:color="auto"/>
            <w:left w:val="none" w:sz="0" w:space="0" w:color="auto"/>
            <w:bottom w:val="none" w:sz="0" w:space="0" w:color="auto"/>
            <w:right w:val="none" w:sz="0" w:space="0" w:color="auto"/>
          </w:divBdr>
        </w:div>
        <w:div w:id="1771047621">
          <w:marLeft w:val="640"/>
          <w:marRight w:val="0"/>
          <w:marTop w:val="0"/>
          <w:marBottom w:val="0"/>
          <w:divBdr>
            <w:top w:val="none" w:sz="0" w:space="0" w:color="auto"/>
            <w:left w:val="none" w:sz="0" w:space="0" w:color="auto"/>
            <w:bottom w:val="none" w:sz="0" w:space="0" w:color="auto"/>
            <w:right w:val="none" w:sz="0" w:space="0" w:color="auto"/>
          </w:divBdr>
        </w:div>
        <w:div w:id="586961025">
          <w:marLeft w:val="640"/>
          <w:marRight w:val="0"/>
          <w:marTop w:val="0"/>
          <w:marBottom w:val="0"/>
          <w:divBdr>
            <w:top w:val="none" w:sz="0" w:space="0" w:color="auto"/>
            <w:left w:val="none" w:sz="0" w:space="0" w:color="auto"/>
            <w:bottom w:val="none" w:sz="0" w:space="0" w:color="auto"/>
            <w:right w:val="none" w:sz="0" w:space="0" w:color="auto"/>
          </w:divBdr>
        </w:div>
        <w:div w:id="334693406">
          <w:marLeft w:val="640"/>
          <w:marRight w:val="0"/>
          <w:marTop w:val="0"/>
          <w:marBottom w:val="0"/>
          <w:divBdr>
            <w:top w:val="none" w:sz="0" w:space="0" w:color="auto"/>
            <w:left w:val="none" w:sz="0" w:space="0" w:color="auto"/>
            <w:bottom w:val="none" w:sz="0" w:space="0" w:color="auto"/>
            <w:right w:val="none" w:sz="0" w:space="0" w:color="auto"/>
          </w:divBdr>
        </w:div>
        <w:div w:id="2083872576">
          <w:marLeft w:val="640"/>
          <w:marRight w:val="0"/>
          <w:marTop w:val="0"/>
          <w:marBottom w:val="0"/>
          <w:divBdr>
            <w:top w:val="none" w:sz="0" w:space="0" w:color="auto"/>
            <w:left w:val="none" w:sz="0" w:space="0" w:color="auto"/>
            <w:bottom w:val="none" w:sz="0" w:space="0" w:color="auto"/>
            <w:right w:val="none" w:sz="0" w:space="0" w:color="auto"/>
          </w:divBdr>
        </w:div>
        <w:div w:id="1065837642">
          <w:marLeft w:val="640"/>
          <w:marRight w:val="0"/>
          <w:marTop w:val="0"/>
          <w:marBottom w:val="0"/>
          <w:divBdr>
            <w:top w:val="none" w:sz="0" w:space="0" w:color="auto"/>
            <w:left w:val="none" w:sz="0" w:space="0" w:color="auto"/>
            <w:bottom w:val="none" w:sz="0" w:space="0" w:color="auto"/>
            <w:right w:val="none" w:sz="0" w:space="0" w:color="auto"/>
          </w:divBdr>
        </w:div>
        <w:div w:id="108428794">
          <w:marLeft w:val="640"/>
          <w:marRight w:val="0"/>
          <w:marTop w:val="0"/>
          <w:marBottom w:val="0"/>
          <w:divBdr>
            <w:top w:val="none" w:sz="0" w:space="0" w:color="auto"/>
            <w:left w:val="none" w:sz="0" w:space="0" w:color="auto"/>
            <w:bottom w:val="none" w:sz="0" w:space="0" w:color="auto"/>
            <w:right w:val="none" w:sz="0" w:space="0" w:color="auto"/>
          </w:divBdr>
        </w:div>
        <w:div w:id="2113434708">
          <w:marLeft w:val="640"/>
          <w:marRight w:val="0"/>
          <w:marTop w:val="0"/>
          <w:marBottom w:val="0"/>
          <w:divBdr>
            <w:top w:val="none" w:sz="0" w:space="0" w:color="auto"/>
            <w:left w:val="none" w:sz="0" w:space="0" w:color="auto"/>
            <w:bottom w:val="none" w:sz="0" w:space="0" w:color="auto"/>
            <w:right w:val="none" w:sz="0" w:space="0" w:color="auto"/>
          </w:divBdr>
        </w:div>
        <w:div w:id="1590772354">
          <w:marLeft w:val="640"/>
          <w:marRight w:val="0"/>
          <w:marTop w:val="0"/>
          <w:marBottom w:val="0"/>
          <w:divBdr>
            <w:top w:val="none" w:sz="0" w:space="0" w:color="auto"/>
            <w:left w:val="none" w:sz="0" w:space="0" w:color="auto"/>
            <w:bottom w:val="none" w:sz="0" w:space="0" w:color="auto"/>
            <w:right w:val="none" w:sz="0" w:space="0" w:color="auto"/>
          </w:divBdr>
        </w:div>
        <w:div w:id="155809679">
          <w:marLeft w:val="640"/>
          <w:marRight w:val="0"/>
          <w:marTop w:val="0"/>
          <w:marBottom w:val="0"/>
          <w:divBdr>
            <w:top w:val="none" w:sz="0" w:space="0" w:color="auto"/>
            <w:left w:val="none" w:sz="0" w:space="0" w:color="auto"/>
            <w:bottom w:val="none" w:sz="0" w:space="0" w:color="auto"/>
            <w:right w:val="none" w:sz="0" w:space="0" w:color="auto"/>
          </w:divBdr>
        </w:div>
        <w:div w:id="1150711475">
          <w:marLeft w:val="640"/>
          <w:marRight w:val="0"/>
          <w:marTop w:val="0"/>
          <w:marBottom w:val="0"/>
          <w:divBdr>
            <w:top w:val="none" w:sz="0" w:space="0" w:color="auto"/>
            <w:left w:val="none" w:sz="0" w:space="0" w:color="auto"/>
            <w:bottom w:val="none" w:sz="0" w:space="0" w:color="auto"/>
            <w:right w:val="none" w:sz="0" w:space="0" w:color="auto"/>
          </w:divBdr>
        </w:div>
        <w:div w:id="1312952040">
          <w:marLeft w:val="640"/>
          <w:marRight w:val="0"/>
          <w:marTop w:val="0"/>
          <w:marBottom w:val="0"/>
          <w:divBdr>
            <w:top w:val="none" w:sz="0" w:space="0" w:color="auto"/>
            <w:left w:val="none" w:sz="0" w:space="0" w:color="auto"/>
            <w:bottom w:val="none" w:sz="0" w:space="0" w:color="auto"/>
            <w:right w:val="none" w:sz="0" w:space="0" w:color="auto"/>
          </w:divBdr>
        </w:div>
        <w:div w:id="1987125573">
          <w:marLeft w:val="640"/>
          <w:marRight w:val="0"/>
          <w:marTop w:val="0"/>
          <w:marBottom w:val="0"/>
          <w:divBdr>
            <w:top w:val="none" w:sz="0" w:space="0" w:color="auto"/>
            <w:left w:val="none" w:sz="0" w:space="0" w:color="auto"/>
            <w:bottom w:val="none" w:sz="0" w:space="0" w:color="auto"/>
            <w:right w:val="none" w:sz="0" w:space="0" w:color="auto"/>
          </w:divBdr>
        </w:div>
        <w:div w:id="1531605843">
          <w:marLeft w:val="640"/>
          <w:marRight w:val="0"/>
          <w:marTop w:val="0"/>
          <w:marBottom w:val="0"/>
          <w:divBdr>
            <w:top w:val="none" w:sz="0" w:space="0" w:color="auto"/>
            <w:left w:val="none" w:sz="0" w:space="0" w:color="auto"/>
            <w:bottom w:val="none" w:sz="0" w:space="0" w:color="auto"/>
            <w:right w:val="none" w:sz="0" w:space="0" w:color="auto"/>
          </w:divBdr>
        </w:div>
        <w:div w:id="1860394182">
          <w:marLeft w:val="640"/>
          <w:marRight w:val="0"/>
          <w:marTop w:val="0"/>
          <w:marBottom w:val="0"/>
          <w:divBdr>
            <w:top w:val="none" w:sz="0" w:space="0" w:color="auto"/>
            <w:left w:val="none" w:sz="0" w:space="0" w:color="auto"/>
            <w:bottom w:val="none" w:sz="0" w:space="0" w:color="auto"/>
            <w:right w:val="none" w:sz="0" w:space="0" w:color="auto"/>
          </w:divBdr>
        </w:div>
        <w:div w:id="1127891168">
          <w:marLeft w:val="640"/>
          <w:marRight w:val="0"/>
          <w:marTop w:val="0"/>
          <w:marBottom w:val="0"/>
          <w:divBdr>
            <w:top w:val="none" w:sz="0" w:space="0" w:color="auto"/>
            <w:left w:val="none" w:sz="0" w:space="0" w:color="auto"/>
            <w:bottom w:val="none" w:sz="0" w:space="0" w:color="auto"/>
            <w:right w:val="none" w:sz="0" w:space="0" w:color="auto"/>
          </w:divBdr>
        </w:div>
        <w:div w:id="1728725518">
          <w:marLeft w:val="640"/>
          <w:marRight w:val="0"/>
          <w:marTop w:val="0"/>
          <w:marBottom w:val="0"/>
          <w:divBdr>
            <w:top w:val="none" w:sz="0" w:space="0" w:color="auto"/>
            <w:left w:val="none" w:sz="0" w:space="0" w:color="auto"/>
            <w:bottom w:val="none" w:sz="0" w:space="0" w:color="auto"/>
            <w:right w:val="none" w:sz="0" w:space="0" w:color="auto"/>
          </w:divBdr>
        </w:div>
        <w:div w:id="641621301">
          <w:marLeft w:val="640"/>
          <w:marRight w:val="0"/>
          <w:marTop w:val="0"/>
          <w:marBottom w:val="0"/>
          <w:divBdr>
            <w:top w:val="none" w:sz="0" w:space="0" w:color="auto"/>
            <w:left w:val="none" w:sz="0" w:space="0" w:color="auto"/>
            <w:bottom w:val="none" w:sz="0" w:space="0" w:color="auto"/>
            <w:right w:val="none" w:sz="0" w:space="0" w:color="auto"/>
          </w:divBdr>
        </w:div>
        <w:div w:id="1737627480">
          <w:marLeft w:val="640"/>
          <w:marRight w:val="0"/>
          <w:marTop w:val="0"/>
          <w:marBottom w:val="0"/>
          <w:divBdr>
            <w:top w:val="none" w:sz="0" w:space="0" w:color="auto"/>
            <w:left w:val="none" w:sz="0" w:space="0" w:color="auto"/>
            <w:bottom w:val="none" w:sz="0" w:space="0" w:color="auto"/>
            <w:right w:val="none" w:sz="0" w:space="0" w:color="auto"/>
          </w:divBdr>
        </w:div>
        <w:div w:id="597829451">
          <w:marLeft w:val="640"/>
          <w:marRight w:val="0"/>
          <w:marTop w:val="0"/>
          <w:marBottom w:val="0"/>
          <w:divBdr>
            <w:top w:val="none" w:sz="0" w:space="0" w:color="auto"/>
            <w:left w:val="none" w:sz="0" w:space="0" w:color="auto"/>
            <w:bottom w:val="none" w:sz="0" w:space="0" w:color="auto"/>
            <w:right w:val="none" w:sz="0" w:space="0" w:color="auto"/>
          </w:divBdr>
        </w:div>
        <w:div w:id="1912231553">
          <w:marLeft w:val="640"/>
          <w:marRight w:val="0"/>
          <w:marTop w:val="0"/>
          <w:marBottom w:val="0"/>
          <w:divBdr>
            <w:top w:val="none" w:sz="0" w:space="0" w:color="auto"/>
            <w:left w:val="none" w:sz="0" w:space="0" w:color="auto"/>
            <w:bottom w:val="none" w:sz="0" w:space="0" w:color="auto"/>
            <w:right w:val="none" w:sz="0" w:space="0" w:color="auto"/>
          </w:divBdr>
        </w:div>
        <w:div w:id="720860103">
          <w:marLeft w:val="640"/>
          <w:marRight w:val="0"/>
          <w:marTop w:val="0"/>
          <w:marBottom w:val="0"/>
          <w:divBdr>
            <w:top w:val="none" w:sz="0" w:space="0" w:color="auto"/>
            <w:left w:val="none" w:sz="0" w:space="0" w:color="auto"/>
            <w:bottom w:val="none" w:sz="0" w:space="0" w:color="auto"/>
            <w:right w:val="none" w:sz="0" w:space="0" w:color="auto"/>
          </w:divBdr>
        </w:div>
        <w:div w:id="1125729938">
          <w:marLeft w:val="640"/>
          <w:marRight w:val="0"/>
          <w:marTop w:val="0"/>
          <w:marBottom w:val="0"/>
          <w:divBdr>
            <w:top w:val="none" w:sz="0" w:space="0" w:color="auto"/>
            <w:left w:val="none" w:sz="0" w:space="0" w:color="auto"/>
            <w:bottom w:val="none" w:sz="0" w:space="0" w:color="auto"/>
            <w:right w:val="none" w:sz="0" w:space="0" w:color="auto"/>
          </w:divBdr>
        </w:div>
        <w:div w:id="1660383050">
          <w:marLeft w:val="640"/>
          <w:marRight w:val="0"/>
          <w:marTop w:val="0"/>
          <w:marBottom w:val="0"/>
          <w:divBdr>
            <w:top w:val="none" w:sz="0" w:space="0" w:color="auto"/>
            <w:left w:val="none" w:sz="0" w:space="0" w:color="auto"/>
            <w:bottom w:val="none" w:sz="0" w:space="0" w:color="auto"/>
            <w:right w:val="none" w:sz="0" w:space="0" w:color="auto"/>
          </w:divBdr>
        </w:div>
        <w:div w:id="566064482">
          <w:marLeft w:val="640"/>
          <w:marRight w:val="0"/>
          <w:marTop w:val="0"/>
          <w:marBottom w:val="0"/>
          <w:divBdr>
            <w:top w:val="none" w:sz="0" w:space="0" w:color="auto"/>
            <w:left w:val="none" w:sz="0" w:space="0" w:color="auto"/>
            <w:bottom w:val="none" w:sz="0" w:space="0" w:color="auto"/>
            <w:right w:val="none" w:sz="0" w:space="0" w:color="auto"/>
          </w:divBdr>
        </w:div>
        <w:div w:id="1763984994">
          <w:marLeft w:val="640"/>
          <w:marRight w:val="0"/>
          <w:marTop w:val="0"/>
          <w:marBottom w:val="0"/>
          <w:divBdr>
            <w:top w:val="none" w:sz="0" w:space="0" w:color="auto"/>
            <w:left w:val="none" w:sz="0" w:space="0" w:color="auto"/>
            <w:bottom w:val="none" w:sz="0" w:space="0" w:color="auto"/>
            <w:right w:val="none" w:sz="0" w:space="0" w:color="auto"/>
          </w:divBdr>
        </w:div>
        <w:div w:id="1081490999">
          <w:marLeft w:val="640"/>
          <w:marRight w:val="0"/>
          <w:marTop w:val="0"/>
          <w:marBottom w:val="0"/>
          <w:divBdr>
            <w:top w:val="none" w:sz="0" w:space="0" w:color="auto"/>
            <w:left w:val="none" w:sz="0" w:space="0" w:color="auto"/>
            <w:bottom w:val="none" w:sz="0" w:space="0" w:color="auto"/>
            <w:right w:val="none" w:sz="0" w:space="0" w:color="auto"/>
          </w:divBdr>
        </w:div>
        <w:div w:id="1671787392">
          <w:marLeft w:val="640"/>
          <w:marRight w:val="0"/>
          <w:marTop w:val="0"/>
          <w:marBottom w:val="0"/>
          <w:divBdr>
            <w:top w:val="none" w:sz="0" w:space="0" w:color="auto"/>
            <w:left w:val="none" w:sz="0" w:space="0" w:color="auto"/>
            <w:bottom w:val="none" w:sz="0" w:space="0" w:color="auto"/>
            <w:right w:val="none" w:sz="0" w:space="0" w:color="auto"/>
          </w:divBdr>
        </w:div>
        <w:div w:id="477109659">
          <w:marLeft w:val="640"/>
          <w:marRight w:val="0"/>
          <w:marTop w:val="0"/>
          <w:marBottom w:val="0"/>
          <w:divBdr>
            <w:top w:val="none" w:sz="0" w:space="0" w:color="auto"/>
            <w:left w:val="none" w:sz="0" w:space="0" w:color="auto"/>
            <w:bottom w:val="none" w:sz="0" w:space="0" w:color="auto"/>
            <w:right w:val="none" w:sz="0" w:space="0" w:color="auto"/>
          </w:divBdr>
        </w:div>
        <w:div w:id="1203902718">
          <w:marLeft w:val="640"/>
          <w:marRight w:val="0"/>
          <w:marTop w:val="0"/>
          <w:marBottom w:val="0"/>
          <w:divBdr>
            <w:top w:val="none" w:sz="0" w:space="0" w:color="auto"/>
            <w:left w:val="none" w:sz="0" w:space="0" w:color="auto"/>
            <w:bottom w:val="none" w:sz="0" w:space="0" w:color="auto"/>
            <w:right w:val="none" w:sz="0" w:space="0" w:color="auto"/>
          </w:divBdr>
        </w:div>
        <w:div w:id="1593050121">
          <w:marLeft w:val="640"/>
          <w:marRight w:val="0"/>
          <w:marTop w:val="0"/>
          <w:marBottom w:val="0"/>
          <w:divBdr>
            <w:top w:val="none" w:sz="0" w:space="0" w:color="auto"/>
            <w:left w:val="none" w:sz="0" w:space="0" w:color="auto"/>
            <w:bottom w:val="none" w:sz="0" w:space="0" w:color="auto"/>
            <w:right w:val="none" w:sz="0" w:space="0" w:color="auto"/>
          </w:divBdr>
        </w:div>
        <w:div w:id="1500199022">
          <w:marLeft w:val="640"/>
          <w:marRight w:val="0"/>
          <w:marTop w:val="0"/>
          <w:marBottom w:val="0"/>
          <w:divBdr>
            <w:top w:val="none" w:sz="0" w:space="0" w:color="auto"/>
            <w:left w:val="none" w:sz="0" w:space="0" w:color="auto"/>
            <w:bottom w:val="none" w:sz="0" w:space="0" w:color="auto"/>
            <w:right w:val="none" w:sz="0" w:space="0" w:color="auto"/>
          </w:divBdr>
        </w:div>
        <w:div w:id="1896350427">
          <w:marLeft w:val="640"/>
          <w:marRight w:val="0"/>
          <w:marTop w:val="0"/>
          <w:marBottom w:val="0"/>
          <w:divBdr>
            <w:top w:val="none" w:sz="0" w:space="0" w:color="auto"/>
            <w:left w:val="none" w:sz="0" w:space="0" w:color="auto"/>
            <w:bottom w:val="none" w:sz="0" w:space="0" w:color="auto"/>
            <w:right w:val="none" w:sz="0" w:space="0" w:color="auto"/>
          </w:divBdr>
        </w:div>
        <w:div w:id="553277993">
          <w:marLeft w:val="640"/>
          <w:marRight w:val="0"/>
          <w:marTop w:val="0"/>
          <w:marBottom w:val="0"/>
          <w:divBdr>
            <w:top w:val="none" w:sz="0" w:space="0" w:color="auto"/>
            <w:left w:val="none" w:sz="0" w:space="0" w:color="auto"/>
            <w:bottom w:val="none" w:sz="0" w:space="0" w:color="auto"/>
            <w:right w:val="none" w:sz="0" w:space="0" w:color="auto"/>
          </w:divBdr>
        </w:div>
        <w:div w:id="205333504">
          <w:marLeft w:val="640"/>
          <w:marRight w:val="0"/>
          <w:marTop w:val="0"/>
          <w:marBottom w:val="0"/>
          <w:divBdr>
            <w:top w:val="none" w:sz="0" w:space="0" w:color="auto"/>
            <w:left w:val="none" w:sz="0" w:space="0" w:color="auto"/>
            <w:bottom w:val="none" w:sz="0" w:space="0" w:color="auto"/>
            <w:right w:val="none" w:sz="0" w:space="0" w:color="auto"/>
          </w:divBdr>
        </w:div>
        <w:div w:id="736589136">
          <w:marLeft w:val="640"/>
          <w:marRight w:val="0"/>
          <w:marTop w:val="0"/>
          <w:marBottom w:val="0"/>
          <w:divBdr>
            <w:top w:val="none" w:sz="0" w:space="0" w:color="auto"/>
            <w:left w:val="none" w:sz="0" w:space="0" w:color="auto"/>
            <w:bottom w:val="none" w:sz="0" w:space="0" w:color="auto"/>
            <w:right w:val="none" w:sz="0" w:space="0" w:color="auto"/>
          </w:divBdr>
        </w:div>
        <w:div w:id="788015432">
          <w:marLeft w:val="640"/>
          <w:marRight w:val="0"/>
          <w:marTop w:val="0"/>
          <w:marBottom w:val="0"/>
          <w:divBdr>
            <w:top w:val="none" w:sz="0" w:space="0" w:color="auto"/>
            <w:left w:val="none" w:sz="0" w:space="0" w:color="auto"/>
            <w:bottom w:val="none" w:sz="0" w:space="0" w:color="auto"/>
            <w:right w:val="none" w:sz="0" w:space="0" w:color="auto"/>
          </w:divBdr>
        </w:div>
        <w:div w:id="902833738">
          <w:marLeft w:val="640"/>
          <w:marRight w:val="0"/>
          <w:marTop w:val="0"/>
          <w:marBottom w:val="0"/>
          <w:divBdr>
            <w:top w:val="none" w:sz="0" w:space="0" w:color="auto"/>
            <w:left w:val="none" w:sz="0" w:space="0" w:color="auto"/>
            <w:bottom w:val="none" w:sz="0" w:space="0" w:color="auto"/>
            <w:right w:val="none" w:sz="0" w:space="0" w:color="auto"/>
          </w:divBdr>
        </w:div>
        <w:div w:id="178589577">
          <w:marLeft w:val="640"/>
          <w:marRight w:val="0"/>
          <w:marTop w:val="0"/>
          <w:marBottom w:val="0"/>
          <w:divBdr>
            <w:top w:val="none" w:sz="0" w:space="0" w:color="auto"/>
            <w:left w:val="none" w:sz="0" w:space="0" w:color="auto"/>
            <w:bottom w:val="none" w:sz="0" w:space="0" w:color="auto"/>
            <w:right w:val="none" w:sz="0" w:space="0" w:color="auto"/>
          </w:divBdr>
        </w:div>
        <w:div w:id="2001612529">
          <w:marLeft w:val="640"/>
          <w:marRight w:val="0"/>
          <w:marTop w:val="0"/>
          <w:marBottom w:val="0"/>
          <w:divBdr>
            <w:top w:val="none" w:sz="0" w:space="0" w:color="auto"/>
            <w:left w:val="none" w:sz="0" w:space="0" w:color="auto"/>
            <w:bottom w:val="none" w:sz="0" w:space="0" w:color="auto"/>
            <w:right w:val="none" w:sz="0" w:space="0" w:color="auto"/>
          </w:divBdr>
        </w:div>
        <w:div w:id="1462118034">
          <w:marLeft w:val="640"/>
          <w:marRight w:val="0"/>
          <w:marTop w:val="0"/>
          <w:marBottom w:val="0"/>
          <w:divBdr>
            <w:top w:val="none" w:sz="0" w:space="0" w:color="auto"/>
            <w:left w:val="none" w:sz="0" w:space="0" w:color="auto"/>
            <w:bottom w:val="none" w:sz="0" w:space="0" w:color="auto"/>
            <w:right w:val="none" w:sz="0" w:space="0" w:color="auto"/>
          </w:divBdr>
        </w:div>
        <w:div w:id="867914669">
          <w:marLeft w:val="640"/>
          <w:marRight w:val="0"/>
          <w:marTop w:val="0"/>
          <w:marBottom w:val="0"/>
          <w:divBdr>
            <w:top w:val="none" w:sz="0" w:space="0" w:color="auto"/>
            <w:left w:val="none" w:sz="0" w:space="0" w:color="auto"/>
            <w:bottom w:val="none" w:sz="0" w:space="0" w:color="auto"/>
            <w:right w:val="none" w:sz="0" w:space="0" w:color="auto"/>
          </w:divBdr>
        </w:div>
        <w:div w:id="622272961">
          <w:marLeft w:val="640"/>
          <w:marRight w:val="0"/>
          <w:marTop w:val="0"/>
          <w:marBottom w:val="0"/>
          <w:divBdr>
            <w:top w:val="none" w:sz="0" w:space="0" w:color="auto"/>
            <w:left w:val="none" w:sz="0" w:space="0" w:color="auto"/>
            <w:bottom w:val="none" w:sz="0" w:space="0" w:color="auto"/>
            <w:right w:val="none" w:sz="0" w:space="0" w:color="auto"/>
          </w:divBdr>
        </w:div>
        <w:div w:id="228657379">
          <w:marLeft w:val="640"/>
          <w:marRight w:val="0"/>
          <w:marTop w:val="0"/>
          <w:marBottom w:val="0"/>
          <w:divBdr>
            <w:top w:val="none" w:sz="0" w:space="0" w:color="auto"/>
            <w:left w:val="none" w:sz="0" w:space="0" w:color="auto"/>
            <w:bottom w:val="none" w:sz="0" w:space="0" w:color="auto"/>
            <w:right w:val="none" w:sz="0" w:space="0" w:color="auto"/>
          </w:divBdr>
        </w:div>
        <w:div w:id="2023044407">
          <w:marLeft w:val="640"/>
          <w:marRight w:val="0"/>
          <w:marTop w:val="0"/>
          <w:marBottom w:val="0"/>
          <w:divBdr>
            <w:top w:val="none" w:sz="0" w:space="0" w:color="auto"/>
            <w:left w:val="none" w:sz="0" w:space="0" w:color="auto"/>
            <w:bottom w:val="none" w:sz="0" w:space="0" w:color="auto"/>
            <w:right w:val="none" w:sz="0" w:space="0" w:color="auto"/>
          </w:divBdr>
        </w:div>
        <w:div w:id="289865743">
          <w:marLeft w:val="640"/>
          <w:marRight w:val="0"/>
          <w:marTop w:val="0"/>
          <w:marBottom w:val="0"/>
          <w:divBdr>
            <w:top w:val="none" w:sz="0" w:space="0" w:color="auto"/>
            <w:left w:val="none" w:sz="0" w:space="0" w:color="auto"/>
            <w:bottom w:val="none" w:sz="0" w:space="0" w:color="auto"/>
            <w:right w:val="none" w:sz="0" w:space="0" w:color="auto"/>
          </w:divBdr>
        </w:div>
        <w:div w:id="977033084">
          <w:marLeft w:val="640"/>
          <w:marRight w:val="0"/>
          <w:marTop w:val="0"/>
          <w:marBottom w:val="0"/>
          <w:divBdr>
            <w:top w:val="none" w:sz="0" w:space="0" w:color="auto"/>
            <w:left w:val="none" w:sz="0" w:space="0" w:color="auto"/>
            <w:bottom w:val="none" w:sz="0" w:space="0" w:color="auto"/>
            <w:right w:val="none" w:sz="0" w:space="0" w:color="auto"/>
          </w:divBdr>
        </w:div>
        <w:div w:id="1630478454">
          <w:marLeft w:val="640"/>
          <w:marRight w:val="0"/>
          <w:marTop w:val="0"/>
          <w:marBottom w:val="0"/>
          <w:divBdr>
            <w:top w:val="none" w:sz="0" w:space="0" w:color="auto"/>
            <w:left w:val="none" w:sz="0" w:space="0" w:color="auto"/>
            <w:bottom w:val="none" w:sz="0" w:space="0" w:color="auto"/>
            <w:right w:val="none" w:sz="0" w:space="0" w:color="auto"/>
          </w:divBdr>
        </w:div>
        <w:div w:id="1343122763">
          <w:marLeft w:val="640"/>
          <w:marRight w:val="0"/>
          <w:marTop w:val="0"/>
          <w:marBottom w:val="0"/>
          <w:divBdr>
            <w:top w:val="none" w:sz="0" w:space="0" w:color="auto"/>
            <w:left w:val="none" w:sz="0" w:space="0" w:color="auto"/>
            <w:bottom w:val="none" w:sz="0" w:space="0" w:color="auto"/>
            <w:right w:val="none" w:sz="0" w:space="0" w:color="auto"/>
          </w:divBdr>
        </w:div>
        <w:div w:id="124155167">
          <w:marLeft w:val="640"/>
          <w:marRight w:val="0"/>
          <w:marTop w:val="0"/>
          <w:marBottom w:val="0"/>
          <w:divBdr>
            <w:top w:val="none" w:sz="0" w:space="0" w:color="auto"/>
            <w:left w:val="none" w:sz="0" w:space="0" w:color="auto"/>
            <w:bottom w:val="none" w:sz="0" w:space="0" w:color="auto"/>
            <w:right w:val="none" w:sz="0" w:space="0" w:color="auto"/>
          </w:divBdr>
        </w:div>
        <w:div w:id="1360202740">
          <w:marLeft w:val="640"/>
          <w:marRight w:val="0"/>
          <w:marTop w:val="0"/>
          <w:marBottom w:val="0"/>
          <w:divBdr>
            <w:top w:val="none" w:sz="0" w:space="0" w:color="auto"/>
            <w:left w:val="none" w:sz="0" w:space="0" w:color="auto"/>
            <w:bottom w:val="none" w:sz="0" w:space="0" w:color="auto"/>
            <w:right w:val="none" w:sz="0" w:space="0" w:color="auto"/>
          </w:divBdr>
        </w:div>
        <w:div w:id="177082428">
          <w:marLeft w:val="640"/>
          <w:marRight w:val="0"/>
          <w:marTop w:val="0"/>
          <w:marBottom w:val="0"/>
          <w:divBdr>
            <w:top w:val="none" w:sz="0" w:space="0" w:color="auto"/>
            <w:left w:val="none" w:sz="0" w:space="0" w:color="auto"/>
            <w:bottom w:val="none" w:sz="0" w:space="0" w:color="auto"/>
            <w:right w:val="none" w:sz="0" w:space="0" w:color="auto"/>
          </w:divBdr>
        </w:div>
        <w:div w:id="1424104220">
          <w:marLeft w:val="640"/>
          <w:marRight w:val="0"/>
          <w:marTop w:val="0"/>
          <w:marBottom w:val="0"/>
          <w:divBdr>
            <w:top w:val="none" w:sz="0" w:space="0" w:color="auto"/>
            <w:left w:val="none" w:sz="0" w:space="0" w:color="auto"/>
            <w:bottom w:val="none" w:sz="0" w:space="0" w:color="auto"/>
            <w:right w:val="none" w:sz="0" w:space="0" w:color="auto"/>
          </w:divBdr>
        </w:div>
        <w:div w:id="603540719">
          <w:marLeft w:val="640"/>
          <w:marRight w:val="0"/>
          <w:marTop w:val="0"/>
          <w:marBottom w:val="0"/>
          <w:divBdr>
            <w:top w:val="none" w:sz="0" w:space="0" w:color="auto"/>
            <w:left w:val="none" w:sz="0" w:space="0" w:color="auto"/>
            <w:bottom w:val="none" w:sz="0" w:space="0" w:color="auto"/>
            <w:right w:val="none" w:sz="0" w:space="0" w:color="auto"/>
          </w:divBdr>
        </w:div>
        <w:div w:id="424501775">
          <w:marLeft w:val="640"/>
          <w:marRight w:val="0"/>
          <w:marTop w:val="0"/>
          <w:marBottom w:val="0"/>
          <w:divBdr>
            <w:top w:val="none" w:sz="0" w:space="0" w:color="auto"/>
            <w:left w:val="none" w:sz="0" w:space="0" w:color="auto"/>
            <w:bottom w:val="none" w:sz="0" w:space="0" w:color="auto"/>
            <w:right w:val="none" w:sz="0" w:space="0" w:color="auto"/>
          </w:divBdr>
        </w:div>
        <w:div w:id="1968319693">
          <w:marLeft w:val="640"/>
          <w:marRight w:val="0"/>
          <w:marTop w:val="0"/>
          <w:marBottom w:val="0"/>
          <w:divBdr>
            <w:top w:val="none" w:sz="0" w:space="0" w:color="auto"/>
            <w:left w:val="none" w:sz="0" w:space="0" w:color="auto"/>
            <w:bottom w:val="none" w:sz="0" w:space="0" w:color="auto"/>
            <w:right w:val="none" w:sz="0" w:space="0" w:color="auto"/>
          </w:divBdr>
        </w:div>
        <w:div w:id="1067916675">
          <w:marLeft w:val="640"/>
          <w:marRight w:val="0"/>
          <w:marTop w:val="0"/>
          <w:marBottom w:val="0"/>
          <w:divBdr>
            <w:top w:val="none" w:sz="0" w:space="0" w:color="auto"/>
            <w:left w:val="none" w:sz="0" w:space="0" w:color="auto"/>
            <w:bottom w:val="none" w:sz="0" w:space="0" w:color="auto"/>
            <w:right w:val="none" w:sz="0" w:space="0" w:color="auto"/>
          </w:divBdr>
        </w:div>
        <w:div w:id="824972249">
          <w:marLeft w:val="640"/>
          <w:marRight w:val="0"/>
          <w:marTop w:val="0"/>
          <w:marBottom w:val="0"/>
          <w:divBdr>
            <w:top w:val="none" w:sz="0" w:space="0" w:color="auto"/>
            <w:left w:val="none" w:sz="0" w:space="0" w:color="auto"/>
            <w:bottom w:val="none" w:sz="0" w:space="0" w:color="auto"/>
            <w:right w:val="none" w:sz="0" w:space="0" w:color="auto"/>
          </w:divBdr>
        </w:div>
        <w:div w:id="74934286">
          <w:marLeft w:val="640"/>
          <w:marRight w:val="0"/>
          <w:marTop w:val="0"/>
          <w:marBottom w:val="0"/>
          <w:divBdr>
            <w:top w:val="none" w:sz="0" w:space="0" w:color="auto"/>
            <w:left w:val="none" w:sz="0" w:space="0" w:color="auto"/>
            <w:bottom w:val="none" w:sz="0" w:space="0" w:color="auto"/>
            <w:right w:val="none" w:sz="0" w:space="0" w:color="auto"/>
          </w:divBdr>
        </w:div>
        <w:div w:id="311104303">
          <w:marLeft w:val="640"/>
          <w:marRight w:val="0"/>
          <w:marTop w:val="0"/>
          <w:marBottom w:val="0"/>
          <w:divBdr>
            <w:top w:val="none" w:sz="0" w:space="0" w:color="auto"/>
            <w:left w:val="none" w:sz="0" w:space="0" w:color="auto"/>
            <w:bottom w:val="none" w:sz="0" w:space="0" w:color="auto"/>
            <w:right w:val="none" w:sz="0" w:space="0" w:color="auto"/>
          </w:divBdr>
        </w:div>
        <w:div w:id="2142575742">
          <w:marLeft w:val="640"/>
          <w:marRight w:val="0"/>
          <w:marTop w:val="0"/>
          <w:marBottom w:val="0"/>
          <w:divBdr>
            <w:top w:val="none" w:sz="0" w:space="0" w:color="auto"/>
            <w:left w:val="none" w:sz="0" w:space="0" w:color="auto"/>
            <w:bottom w:val="none" w:sz="0" w:space="0" w:color="auto"/>
            <w:right w:val="none" w:sz="0" w:space="0" w:color="auto"/>
          </w:divBdr>
        </w:div>
        <w:div w:id="579606060">
          <w:marLeft w:val="640"/>
          <w:marRight w:val="0"/>
          <w:marTop w:val="0"/>
          <w:marBottom w:val="0"/>
          <w:divBdr>
            <w:top w:val="none" w:sz="0" w:space="0" w:color="auto"/>
            <w:left w:val="none" w:sz="0" w:space="0" w:color="auto"/>
            <w:bottom w:val="none" w:sz="0" w:space="0" w:color="auto"/>
            <w:right w:val="none" w:sz="0" w:space="0" w:color="auto"/>
          </w:divBdr>
        </w:div>
        <w:div w:id="543296449">
          <w:marLeft w:val="640"/>
          <w:marRight w:val="0"/>
          <w:marTop w:val="0"/>
          <w:marBottom w:val="0"/>
          <w:divBdr>
            <w:top w:val="none" w:sz="0" w:space="0" w:color="auto"/>
            <w:left w:val="none" w:sz="0" w:space="0" w:color="auto"/>
            <w:bottom w:val="none" w:sz="0" w:space="0" w:color="auto"/>
            <w:right w:val="none" w:sz="0" w:space="0" w:color="auto"/>
          </w:divBdr>
        </w:div>
        <w:div w:id="2116748066">
          <w:marLeft w:val="640"/>
          <w:marRight w:val="0"/>
          <w:marTop w:val="0"/>
          <w:marBottom w:val="0"/>
          <w:divBdr>
            <w:top w:val="none" w:sz="0" w:space="0" w:color="auto"/>
            <w:left w:val="none" w:sz="0" w:space="0" w:color="auto"/>
            <w:bottom w:val="none" w:sz="0" w:space="0" w:color="auto"/>
            <w:right w:val="none" w:sz="0" w:space="0" w:color="auto"/>
          </w:divBdr>
        </w:div>
        <w:div w:id="633678857">
          <w:marLeft w:val="640"/>
          <w:marRight w:val="0"/>
          <w:marTop w:val="0"/>
          <w:marBottom w:val="0"/>
          <w:divBdr>
            <w:top w:val="none" w:sz="0" w:space="0" w:color="auto"/>
            <w:left w:val="none" w:sz="0" w:space="0" w:color="auto"/>
            <w:bottom w:val="none" w:sz="0" w:space="0" w:color="auto"/>
            <w:right w:val="none" w:sz="0" w:space="0" w:color="auto"/>
          </w:divBdr>
        </w:div>
        <w:div w:id="1761028607">
          <w:marLeft w:val="640"/>
          <w:marRight w:val="0"/>
          <w:marTop w:val="0"/>
          <w:marBottom w:val="0"/>
          <w:divBdr>
            <w:top w:val="none" w:sz="0" w:space="0" w:color="auto"/>
            <w:left w:val="none" w:sz="0" w:space="0" w:color="auto"/>
            <w:bottom w:val="none" w:sz="0" w:space="0" w:color="auto"/>
            <w:right w:val="none" w:sz="0" w:space="0" w:color="auto"/>
          </w:divBdr>
        </w:div>
        <w:div w:id="925844283">
          <w:marLeft w:val="640"/>
          <w:marRight w:val="0"/>
          <w:marTop w:val="0"/>
          <w:marBottom w:val="0"/>
          <w:divBdr>
            <w:top w:val="none" w:sz="0" w:space="0" w:color="auto"/>
            <w:left w:val="none" w:sz="0" w:space="0" w:color="auto"/>
            <w:bottom w:val="none" w:sz="0" w:space="0" w:color="auto"/>
            <w:right w:val="none" w:sz="0" w:space="0" w:color="auto"/>
          </w:divBdr>
        </w:div>
        <w:div w:id="1234123729">
          <w:marLeft w:val="640"/>
          <w:marRight w:val="0"/>
          <w:marTop w:val="0"/>
          <w:marBottom w:val="0"/>
          <w:divBdr>
            <w:top w:val="none" w:sz="0" w:space="0" w:color="auto"/>
            <w:left w:val="none" w:sz="0" w:space="0" w:color="auto"/>
            <w:bottom w:val="none" w:sz="0" w:space="0" w:color="auto"/>
            <w:right w:val="none" w:sz="0" w:space="0" w:color="auto"/>
          </w:divBdr>
        </w:div>
        <w:div w:id="1306663513">
          <w:marLeft w:val="640"/>
          <w:marRight w:val="0"/>
          <w:marTop w:val="0"/>
          <w:marBottom w:val="0"/>
          <w:divBdr>
            <w:top w:val="none" w:sz="0" w:space="0" w:color="auto"/>
            <w:left w:val="none" w:sz="0" w:space="0" w:color="auto"/>
            <w:bottom w:val="none" w:sz="0" w:space="0" w:color="auto"/>
            <w:right w:val="none" w:sz="0" w:space="0" w:color="auto"/>
          </w:divBdr>
        </w:div>
        <w:div w:id="1551842428">
          <w:marLeft w:val="640"/>
          <w:marRight w:val="0"/>
          <w:marTop w:val="0"/>
          <w:marBottom w:val="0"/>
          <w:divBdr>
            <w:top w:val="none" w:sz="0" w:space="0" w:color="auto"/>
            <w:left w:val="none" w:sz="0" w:space="0" w:color="auto"/>
            <w:bottom w:val="none" w:sz="0" w:space="0" w:color="auto"/>
            <w:right w:val="none" w:sz="0" w:space="0" w:color="auto"/>
          </w:divBdr>
        </w:div>
        <w:div w:id="2004508358">
          <w:marLeft w:val="640"/>
          <w:marRight w:val="0"/>
          <w:marTop w:val="0"/>
          <w:marBottom w:val="0"/>
          <w:divBdr>
            <w:top w:val="none" w:sz="0" w:space="0" w:color="auto"/>
            <w:left w:val="none" w:sz="0" w:space="0" w:color="auto"/>
            <w:bottom w:val="none" w:sz="0" w:space="0" w:color="auto"/>
            <w:right w:val="none" w:sz="0" w:space="0" w:color="auto"/>
          </w:divBdr>
        </w:div>
        <w:div w:id="126776486">
          <w:marLeft w:val="640"/>
          <w:marRight w:val="0"/>
          <w:marTop w:val="0"/>
          <w:marBottom w:val="0"/>
          <w:divBdr>
            <w:top w:val="none" w:sz="0" w:space="0" w:color="auto"/>
            <w:left w:val="none" w:sz="0" w:space="0" w:color="auto"/>
            <w:bottom w:val="none" w:sz="0" w:space="0" w:color="auto"/>
            <w:right w:val="none" w:sz="0" w:space="0" w:color="auto"/>
          </w:divBdr>
        </w:div>
        <w:div w:id="591204149">
          <w:marLeft w:val="640"/>
          <w:marRight w:val="0"/>
          <w:marTop w:val="0"/>
          <w:marBottom w:val="0"/>
          <w:divBdr>
            <w:top w:val="none" w:sz="0" w:space="0" w:color="auto"/>
            <w:left w:val="none" w:sz="0" w:space="0" w:color="auto"/>
            <w:bottom w:val="none" w:sz="0" w:space="0" w:color="auto"/>
            <w:right w:val="none" w:sz="0" w:space="0" w:color="auto"/>
          </w:divBdr>
        </w:div>
        <w:div w:id="1717001355">
          <w:marLeft w:val="640"/>
          <w:marRight w:val="0"/>
          <w:marTop w:val="0"/>
          <w:marBottom w:val="0"/>
          <w:divBdr>
            <w:top w:val="none" w:sz="0" w:space="0" w:color="auto"/>
            <w:left w:val="none" w:sz="0" w:space="0" w:color="auto"/>
            <w:bottom w:val="none" w:sz="0" w:space="0" w:color="auto"/>
            <w:right w:val="none" w:sz="0" w:space="0" w:color="auto"/>
          </w:divBdr>
        </w:div>
        <w:div w:id="1657759701">
          <w:marLeft w:val="640"/>
          <w:marRight w:val="0"/>
          <w:marTop w:val="0"/>
          <w:marBottom w:val="0"/>
          <w:divBdr>
            <w:top w:val="none" w:sz="0" w:space="0" w:color="auto"/>
            <w:left w:val="none" w:sz="0" w:space="0" w:color="auto"/>
            <w:bottom w:val="none" w:sz="0" w:space="0" w:color="auto"/>
            <w:right w:val="none" w:sz="0" w:space="0" w:color="auto"/>
          </w:divBdr>
        </w:div>
        <w:div w:id="2103606758">
          <w:marLeft w:val="640"/>
          <w:marRight w:val="0"/>
          <w:marTop w:val="0"/>
          <w:marBottom w:val="0"/>
          <w:divBdr>
            <w:top w:val="none" w:sz="0" w:space="0" w:color="auto"/>
            <w:left w:val="none" w:sz="0" w:space="0" w:color="auto"/>
            <w:bottom w:val="none" w:sz="0" w:space="0" w:color="auto"/>
            <w:right w:val="none" w:sz="0" w:space="0" w:color="auto"/>
          </w:divBdr>
        </w:div>
        <w:div w:id="474446386">
          <w:marLeft w:val="640"/>
          <w:marRight w:val="0"/>
          <w:marTop w:val="0"/>
          <w:marBottom w:val="0"/>
          <w:divBdr>
            <w:top w:val="none" w:sz="0" w:space="0" w:color="auto"/>
            <w:left w:val="none" w:sz="0" w:space="0" w:color="auto"/>
            <w:bottom w:val="none" w:sz="0" w:space="0" w:color="auto"/>
            <w:right w:val="none" w:sz="0" w:space="0" w:color="auto"/>
          </w:divBdr>
        </w:div>
        <w:div w:id="2086763080">
          <w:marLeft w:val="640"/>
          <w:marRight w:val="0"/>
          <w:marTop w:val="0"/>
          <w:marBottom w:val="0"/>
          <w:divBdr>
            <w:top w:val="none" w:sz="0" w:space="0" w:color="auto"/>
            <w:left w:val="none" w:sz="0" w:space="0" w:color="auto"/>
            <w:bottom w:val="none" w:sz="0" w:space="0" w:color="auto"/>
            <w:right w:val="none" w:sz="0" w:space="0" w:color="auto"/>
          </w:divBdr>
        </w:div>
        <w:div w:id="1013410961">
          <w:marLeft w:val="640"/>
          <w:marRight w:val="0"/>
          <w:marTop w:val="0"/>
          <w:marBottom w:val="0"/>
          <w:divBdr>
            <w:top w:val="none" w:sz="0" w:space="0" w:color="auto"/>
            <w:left w:val="none" w:sz="0" w:space="0" w:color="auto"/>
            <w:bottom w:val="none" w:sz="0" w:space="0" w:color="auto"/>
            <w:right w:val="none" w:sz="0" w:space="0" w:color="auto"/>
          </w:divBdr>
        </w:div>
        <w:div w:id="648245696">
          <w:marLeft w:val="640"/>
          <w:marRight w:val="0"/>
          <w:marTop w:val="0"/>
          <w:marBottom w:val="0"/>
          <w:divBdr>
            <w:top w:val="none" w:sz="0" w:space="0" w:color="auto"/>
            <w:left w:val="none" w:sz="0" w:space="0" w:color="auto"/>
            <w:bottom w:val="none" w:sz="0" w:space="0" w:color="auto"/>
            <w:right w:val="none" w:sz="0" w:space="0" w:color="auto"/>
          </w:divBdr>
        </w:div>
        <w:div w:id="176624541">
          <w:marLeft w:val="640"/>
          <w:marRight w:val="0"/>
          <w:marTop w:val="0"/>
          <w:marBottom w:val="0"/>
          <w:divBdr>
            <w:top w:val="none" w:sz="0" w:space="0" w:color="auto"/>
            <w:left w:val="none" w:sz="0" w:space="0" w:color="auto"/>
            <w:bottom w:val="none" w:sz="0" w:space="0" w:color="auto"/>
            <w:right w:val="none" w:sz="0" w:space="0" w:color="auto"/>
          </w:divBdr>
        </w:div>
        <w:div w:id="1997881390">
          <w:marLeft w:val="640"/>
          <w:marRight w:val="0"/>
          <w:marTop w:val="0"/>
          <w:marBottom w:val="0"/>
          <w:divBdr>
            <w:top w:val="none" w:sz="0" w:space="0" w:color="auto"/>
            <w:left w:val="none" w:sz="0" w:space="0" w:color="auto"/>
            <w:bottom w:val="none" w:sz="0" w:space="0" w:color="auto"/>
            <w:right w:val="none" w:sz="0" w:space="0" w:color="auto"/>
          </w:divBdr>
        </w:div>
        <w:div w:id="1242445464">
          <w:marLeft w:val="640"/>
          <w:marRight w:val="0"/>
          <w:marTop w:val="0"/>
          <w:marBottom w:val="0"/>
          <w:divBdr>
            <w:top w:val="none" w:sz="0" w:space="0" w:color="auto"/>
            <w:left w:val="none" w:sz="0" w:space="0" w:color="auto"/>
            <w:bottom w:val="none" w:sz="0" w:space="0" w:color="auto"/>
            <w:right w:val="none" w:sz="0" w:space="0" w:color="auto"/>
          </w:divBdr>
        </w:div>
        <w:div w:id="265116025">
          <w:marLeft w:val="640"/>
          <w:marRight w:val="0"/>
          <w:marTop w:val="0"/>
          <w:marBottom w:val="0"/>
          <w:divBdr>
            <w:top w:val="none" w:sz="0" w:space="0" w:color="auto"/>
            <w:left w:val="none" w:sz="0" w:space="0" w:color="auto"/>
            <w:bottom w:val="none" w:sz="0" w:space="0" w:color="auto"/>
            <w:right w:val="none" w:sz="0" w:space="0" w:color="auto"/>
          </w:divBdr>
        </w:div>
        <w:div w:id="432676617">
          <w:marLeft w:val="640"/>
          <w:marRight w:val="0"/>
          <w:marTop w:val="0"/>
          <w:marBottom w:val="0"/>
          <w:divBdr>
            <w:top w:val="none" w:sz="0" w:space="0" w:color="auto"/>
            <w:left w:val="none" w:sz="0" w:space="0" w:color="auto"/>
            <w:bottom w:val="none" w:sz="0" w:space="0" w:color="auto"/>
            <w:right w:val="none" w:sz="0" w:space="0" w:color="auto"/>
          </w:divBdr>
        </w:div>
        <w:div w:id="483157468">
          <w:marLeft w:val="640"/>
          <w:marRight w:val="0"/>
          <w:marTop w:val="0"/>
          <w:marBottom w:val="0"/>
          <w:divBdr>
            <w:top w:val="none" w:sz="0" w:space="0" w:color="auto"/>
            <w:left w:val="none" w:sz="0" w:space="0" w:color="auto"/>
            <w:bottom w:val="none" w:sz="0" w:space="0" w:color="auto"/>
            <w:right w:val="none" w:sz="0" w:space="0" w:color="auto"/>
          </w:divBdr>
        </w:div>
        <w:div w:id="1172337847">
          <w:marLeft w:val="640"/>
          <w:marRight w:val="0"/>
          <w:marTop w:val="0"/>
          <w:marBottom w:val="0"/>
          <w:divBdr>
            <w:top w:val="none" w:sz="0" w:space="0" w:color="auto"/>
            <w:left w:val="none" w:sz="0" w:space="0" w:color="auto"/>
            <w:bottom w:val="none" w:sz="0" w:space="0" w:color="auto"/>
            <w:right w:val="none" w:sz="0" w:space="0" w:color="auto"/>
          </w:divBdr>
        </w:div>
        <w:div w:id="1255169054">
          <w:marLeft w:val="640"/>
          <w:marRight w:val="0"/>
          <w:marTop w:val="0"/>
          <w:marBottom w:val="0"/>
          <w:divBdr>
            <w:top w:val="none" w:sz="0" w:space="0" w:color="auto"/>
            <w:left w:val="none" w:sz="0" w:space="0" w:color="auto"/>
            <w:bottom w:val="none" w:sz="0" w:space="0" w:color="auto"/>
            <w:right w:val="none" w:sz="0" w:space="0" w:color="auto"/>
          </w:divBdr>
        </w:div>
        <w:div w:id="437917502">
          <w:marLeft w:val="640"/>
          <w:marRight w:val="0"/>
          <w:marTop w:val="0"/>
          <w:marBottom w:val="0"/>
          <w:divBdr>
            <w:top w:val="none" w:sz="0" w:space="0" w:color="auto"/>
            <w:left w:val="none" w:sz="0" w:space="0" w:color="auto"/>
            <w:bottom w:val="none" w:sz="0" w:space="0" w:color="auto"/>
            <w:right w:val="none" w:sz="0" w:space="0" w:color="auto"/>
          </w:divBdr>
        </w:div>
        <w:div w:id="874079222">
          <w:marLeft w:val="640"/>
          <w:marRight w:val="0"/>
          <w:marTop w:val="0"/>
          <w:marBottom w:val="0"/>
          <w:divBdr>
            <w:top w:val="none" w:sz="0" w:space="0" w:color="auto"/>
            <w:left w:val="none" w:sz="0" w:space="0" w:color="auto"/>
            <w:bottom w:val="none" w:sz="0" w:space="0" w:color="auto"/>
            <w:right w:val="none" w:sz="0" w:space="0" w:color="auto"/>
          </w:divBdr>
        </w:div>
        <w:div w:id="117535558">
          <w:marLeft w:val="640"/>
          <w:marRight w:val="0"/>
          <w:marTop w:val="0"/>
          <w:marBottom w:val="0"/>
          <w:divBdr>
            <w:top w:val="none" w:sz="0" w:space="0" w:color="auto"/>
            <w:left w:val="none" w:sz="0" w:space="0" w:color="auto"/>
            <w:bottom w:val="none" w:sz="0" w:space="0" w:color="auto"/>
            <w:right w:val="none" w:sz="0" w:space="0" w:color="auto"/>
          </w:divBdr>
        </w:div>
        <w:div w:id="1556698950">
          <w:marLeft w:val="640"/>
          <w:marRight w:val="0"/>
          <w:marTop w:val="0"/>
          <w:marBottom w:val="0"/>
          <w:divBdr>
            <w:top w:val="none" w:sz="0" w:space="0" w:color="auto"/>
            <w:left w:val="none" w:sz="0" w:space="0" w:color="auto"/>
            <w:bottom w:val="none" w:sz="0" w:space="0" w:color="auto"/>
            <w:right w:val="none" w:sz="0" w:space="0" w:color="auto"/>
          </w:divBdr>
        </w:div>
        <w:div w:id="677659845">
          <w:marLeft w:val="640"/>
          <w:marRight w:val="0"/>
          <w:marTop w:val="0"/>
          <w:marBottom w:val="0"/>
          <w:divBdr>
            <w:top w:val="none" w:sz="0" w:space="0" w:color="auto"/>
            <w:left w:val="none" w:sz="0" w:space="0" w:color="auto"/>
            <w:bottom w:val="none" w:sz="0" w:space="0" w:color="auto"/>
            <w:right w:val="none" w:sz="0" w:space="0" w:color="auto"/>
          </w:divBdr>
        </w:div>
        <w:div w:id="1520198175">
          <w:marLeft w:val="640"/>
          <w:marRight w:val="0"/>
          <w:marTop w:val="0"/>
          <w:marBottom w:val="0"/>
          <w:divBdr>
            <w:top w:val="none" w:sz="0" w:space="0" w:color="auto"/>
            <w:left w:val="none" w:sz="0" w:space="0" w:color="auto"/>
            <w:bottom w:val="none" w:sz="0" w:space="0" w:color="auto"/>
            <w:right w:val="none" w:sz="0" w:space="0" w:color="auto"/>
          </w:divBdr>
        </w:div>
        <w:div w:id="1807043785">
          <w:marLeft w:val="640"/>
          <w:marRight w:val="0"/>
          <w:marTop w:val="0"/>
          <w:marBottom w:val="0"/>
          <w:divBdr>
            <w:top w:val="none" w:sz="0" w:space="0" w:color="auto"/>
            <w:left w:val="none" w:sz="0" w:space="0" w:color="auto"/>
            <w:bottom w:val="none" w:sz="0" w:space="0" w:color="auto"/>
            <w:right w:val="none" w:sz="0" w:space="0" w:color="auto"/>
          </w:divBdr>
        </w:div>
        <w:div w:id="1500001718">
          <w:marLeft w:val="640"/>
          <w:marRight w:val="0"/>
          <w:marTop w:val="0"/>
          <w:marBottom w:val="0"/>
          <w:divBdr>
            <w:top w:val="none" w:sz="0" w:space="0" w:color="auto"/>
            <w:left w:val="none" w:sz="0" w:space="0" w:color="auto"/>
            <w:bottom w:val="none" w:sz="0" w:space="0" w:color="auto"/>
            <w:right w:val="none" w:sz="0" w:space="0" w:color="auto"/>
          </w:divBdr>
        </w:div>
        <w:div w:id="385835407">
          <w:marLeft w:val="640"/>
          <w:marRight w:val="0"/>
          <w:marTop w:val="0"/>
          <w:marBottom w:val="0"/>
          <w:divBdr>
            <w:top w:val="none" w:sz="0" w:space="0" w:color="auto"/>
            <w:left w:val="none" w:sz="0" w:space="0" w:color="auto"/>
            <w:bottom w:val="none" w:sz="0" w:space="0" w:color="auto"/>
            <w:right w:val="none" w:sz="0" w:space="0" w:color="auto"/>
          </w:divBdr>
        </w:div>
        <w:div w:id="1274367020">
          <w:marLeft w:val="640"/>
          <w:marRight w:val="0"/>
          <w:marTop w:val="0"/>
          <w:marBottom w:val="0"/>
          <w:divBdr>
            <w:top w:val="none" w:sz="0" w:space="0" w:color="auto"/>
            <w:left w:val="none" w:sz="0" w:space="0" w:color="auto"/>
            <w:bottom w:val="none" w:sz="0" w:space="0" w:color="auto"/>
            <w:right w:val="none" w:sz="0" w:space="0" w:color="auto"/>
          </w:divBdr>
        </w:div>
        <w:div w:id="1686512313">
          <w:marLeft w:val="640"/>
          <w:marRight w:val="0"/>
          <w:marTop w:val="0"/>
          <w:marBottom w:val="0"/>
          <w:divBdr>
            <w:top w:val="none" w:sz="0" w:space="0" w:color="auto"/>
            <w:left w:val="none" w:sz="0" w:space="0" w:color="auto"/>
            <w:bottom w:val="none" w:sz="0" w:space="0" w:color="auto"/>
            <w:right w:val="none" w:sz="0" w:space="0" w:color="auto"/>
          </w:divBdr>
        </w:div>
        <w:div w:id="787816795">
          <w:marLeft w:val="640"/>
          <w:marRight w:val="0"/>
          <w:marTop w:val="0"/>
          <w:marBottom w:val="0"/>
          <w:divBdr>
            <w:top w:val="none" w:sz="0" w:space="0" w:color="auto"/>
            <w:left w:val="none" w:sz="0" w:space="0" w:color="auto"/>
            <w:bottom w:val="none" w:sz="0" w:space="0" w:color="auto"/>
            <w:right w:val="none" w:sz="0" w:space="0" w:color="auto"/>
          </w:divBdr>
        </w:div>
        <w:div w:id="844588565">
          <w:marLeft w:val="640"/>
          <w:marRight w:val="0"/>
          <w:marTop w:val="0"/>
          <w:marBottom w:val="0"/>
          <w:divBdr>
            <w:top w:val="none" w:sz="0" w:space="0" w:color="auto"/>
            <w:left w:val="none" w:sz="0" w:space="0" w:color="auto"/>
            <w:bottom w:val="none" w:sz="0" w:space="0" w:color="auto"/>
            <w:right w:val="none" w:sz="0" w:space="0" w:color="auto"/>
          </w:divBdr>
        </w:div>
        <w:div w:id="1589197905">
          <w:marLeft w:val="640"/>
          <w:marRight w:val="0"/>
          <w:marTop w:val="0"/>
          <w:marBottom w:val="0"/>
          <w:divBdr>
            <w:top w:val="none" w:sz="0" w:space="0" w:color="auto"/>
            <w:left w:val="none" w:sz="0" w:space="0" w:color="auto"/>
            <w:bottom w:val="none" w:sz="0" w:space="0" w:color="auto"/>
            <w:right w:val="none" w:sz="0" w:space="0" w:color="auto"/>
          </w:divBdr>
        </w:div>
      </w:divsChild>
    </w:div>
    <w:div w:id="855520">
      <w:bodyDiv w:val="1"/>
      <w:marLeft w:val="0"/>
      <w:marRight w:val="0"/>
      <w:marTop w:val="0"/>
      <w:marBottom w:val="0"/>
      <w:divBdr>
        <w:top w:val="none" w:sz="0" w:space="0" w:color="auto"/>
        <w:left w:val="none" w:sz="0" w:space="0" w:color="auto"/>
        <w:bottom w:val="none" w:sz="0" w:space="0" w:color="auto"/>
        <w:right w:val="none" w:sz="0" w:space="0" w:color="auto"/>
      </w:divBdr>
      <w:divsChild>
        <w:div w:id="221062953">
          <w:marLeft w:val="640"/>
          <w:marRight w:val="0"/>
          <w:marTop w:val="0"/>
          <w:marBottom w:val="0"/>
          <w:divBdr>
            <w:top w:val="none" w:sz="0" w:space="0" w:color="auto"/>
            <w:left w:val="none" w:sz="0" w:space="0" w:color="auto"/>
            <w:bottom w:val="none" w:sz="0" w:space="0" w:color="auto"/>
            <w:right w:val="none" w:sz="0" w:space="0" w:color="auto"/>
          </w:divBdr>
        </w:div>
        <w:div w:id="1472752267">
          <w:marLeft w:val="640"/>
          <w:marRight w:val="0"/>
          <w:marTop w:val="0"/>
          <w:marBottom w:val="0"/>
          <w:divBdr>
            <w:top w:val="none" w:sz="0" w:space="0" w:color="auto"/>
            <w:left w:val="none" w:sz="0" w:space="0" w:color="auto"/>
            <w:bottom w:val="none" w:sz="0" w:space="0" w:color="auto"/>
            <w:right w:val="none" w:sz="0" w:space="0" w:color="auto"/>
          </w:divBdr>
        </w:div>
        <w:div w:id="1923487221">
          <w:marLeft w:val="640"/>
          <w:marRight w:val="0"/>
          <w:marTop w:val="0"/>
          <w:marBottom w:val="0"/>
          <w:divBdr>
            <w:top w:val="none" w:sz="0" w:space="0" w:color="auto"/>
            <w:left w:val="none" w:sz="0" w:space="0" w:color="auto"/>
            <w:bottom w:val="none" w:sz="0" w:space="0" w:color="auto"/>
            <w:right w:val="none" w:sz="0" w:space="0" w:color="auto"/>
          </w:divBdr>
        </w:div>
        <w:div w:id="1814789131">
          <w:marLeft w:val="640"/>
          <w:marRight w:val="0"/>
          <w:marTop w:val="0"/>
          <w:marBottom w:val="0"/>
          <w:divBdr>
            <w:top w:val="none" w:sz="0" w:space="0" w:color="auto"/>
            <w:left w:val="none" w:sz="0" w:space="0" w:color="auto"/>
            <w:bottom w:val="none" w:sz="0" w:space="0" w:color="auto"/>
            <w:right w:val="none" w:sz="0" w:space="0" w:color="auto"/>
          </w:divBdr>
        </w:div>
        <w:div w:id="1280574825">
          <w:marLeft w:val="640"/>
          <w:marRight w:val="0"/>
          <w:marTop w:val="0"/>
          <w:marBottom w:val="0"/>
          <w:divBdr>
            <w:top w:val="none" w:sz="0" w:space="0" w:color="auto"/>
            <w:left w:val="none" w:sz="0" w:space="0" w:color="auto"/>
            <w:bottom w:val="none" w:sz="0" w:space="0" w:color="auto"/>
            <w:right w:val="none" w:sz="0" w:space="0" w:color="auto"/>
          </w:divBdr>
        </w:div>
        <w:div w:id="149173569">
          <w:marLeft w:val="640"/>
          <w:marRight w:val="0"/>
          <w:marTop w:val="0"/>
          <w:marBottom w:val="0"/>
          <w:divBdr>
            <w:top w:val="none" w:sz="0" w:space="0" w:color="auto"/>
            <w:left w:val="none" w:sz="0" w:space="0" w:color="auto"/>
            <w:bottom w:val="none" w:sz="0" w:space="0" w:color="auto"/>
            <w:right w:val="none" w:sz="0" w:space="0" w:color="auto"/>
          </w:divBdr>
        </w:div>
        <w:div w:id="451481542">
          <w:marLeft w:val="640"/>
          <w:marRight w:val="0"/>
          <w:marTop w:val="0"/>
          <w:marBottom w:val="0"/>
          <w:divBdr>
            <w:top w:val="none" w:sz="0" w:space="0" w:color="auto"/>
            <w:left w:val="none" w:sz="0" w:space="0" w:color="auto"/>
            <w:bottom w:val="none" w:sz="0" w:space="0" w:color="auto"/>
            <w:right w:val="none" w:sz="0" w:space="0" w:color="auto"/>
          </w:divBdr>
        </w:div>
        <w:div w:id="530067311">
          <w:marLeft w:val="640"/>
          <w:marRight w:val="0"/>
          <w:marTop w:val="0"/>
          <w:marBottom w:val="0"/>
          <w:divBdr>
            <w:top w:val="none" w:sz="0" w:space="0" w:color="auto"/>
            <w:left w:val="none" w:sz="0" w:space="0" w:color="auto"/>
            <w:bottom w:val="none" w:sz="0" w:space="0" w:color="auto"/>
            <w:right w:val="none" w:sz="0" w:space="0" w:color="auto"/>
          </w:divBdr>
        </w:div>
        <w:div w:id="948778650">
          <w:marLeft w:val="640"/>
          <w:marRight w:val="0"/>
          <w:marTop w:val="0"/>
          <w:marBottom w:val="0"/>
          <w:divBdr>
            <w:top w:val="none" w:sz="0" w:space="0" w:color="auto"/>
            <w:left w:val="none" w:sz="0" w:space="0" w:color="auto"/>
            <w:bottom w:val="none" w:sz="0" w:space="0" w:color="auto"/>
            <w:right w:val="none" w:sz="0" w:space="0" w:color="auto"/>
          </w:divBdr>
        </w:div>
        <w:div w:id="1155875823">
          <w:marLeft w:val="640"/>
          <w:marRight w:val="0"/>
          <w:marTop w:val="0"/>
          <w:marBottom w:val="0"/>
          <w:divBdr>
            <w:top w:val="none" w:sz="0" w:space="0" w:color="auto"/>
            <w:left w:val="none" w:sz="0" w:space="0" w:color="auto"/>
            <w:bottom w:val="none" w:sz="0" w:space="0" w:color="auto"/>
            <w:right w:val="none" w:sz="0" w:space="0" w:color="auto"/>
          </w:divBdr>
        </w:div>
        <w:div w:id="1344822583">
          <w:marLeft w:val="640"/>
          <w:marRight w:val="0"/>
          <w:marTop w:val="0"/>
          <w:marBottom w:val="0"/>
          <w:divBdr>
            <w:top w:val="none" w:sz="0" w:space="0" w:color="auto"/>
            <w:left w:val="none" w:sz="0" w:space="0" w:color="auto"/>
            <w:bottom w:val="none" w:sz="0" w:space="0" w:color="auto"/>
            <w:right w:val="none" w:sz="0" w:space="0" w:color="auto"/>
          </w:divBdr>
        </w:div>
        <w:div w:id="751656888">
          <w:marLeft w:val="640"/>
          <w:marRight w:val="0"/>
          <w:marTop w:val="0"/>
          <w:marBottom w:val="0"/>
          <w:divBdr>
            <w:top w:val="none" w:sz="0" w:space="0" w:color="auto"/>
            <w:left w:val="none" w:sz="0" w:space="0" w:color="auto"/>
            <w:bottom w:val="none" w:sz="0" w:space="0" w:color="auto"/>
            <w:right w:val="none" w:sz="0" w:space="0" w:color="auto"/>
          </w:divBdr>
        </w:div>
        <w:div w:id="1103499061">
          <w:marLeft w:val="640"/>
          <w:marRight w:val="0"/>
          <w:marTop w:val="0"/>
          <w:marBottom w:val="0"/>
          <w:divBdr>
            <w:top w:val="none" w:sz="0" w:space="0" w:color="auto"/>
            <w:left w:val="none" w:sz="0" w:space="0" w:color="auto"/>
            <w:bottom w:val="none" w:sz="0" w:space="0" w:color="auto"/>
            <w:right w:val="none" w:sz="0" w:space="0" w:color="auto"/>
          </w:divBdr>
        </w:div>
        <w:div w:id="1825125056">
          <w:marLeft w:val="640"/>
          <w:marRight w:val="0"/>
          <w:marTop w:val="0"/>
          <w:marBottom w:val="0"/>
          <w:divBdr>
            <w:top w:val="none" w:sz="0" w:space="0" w:color="auto"/>
            <w:left w:val="none" w:sz="0" w:space="0" w:color="auto"/>
            <w:bottom w:val="none" w:sz="0" w:space="0" w:color="auto"/>
            <w:right w:val="none" w:sz="0" w:space="0" w:color="auto"/>
          </w:divBdr>
        </w:div>
        <w:div w:id="1975719434">
          <w:marLeft w:val="640"/>
          <w:marRight w:val="0"/>
          <w:marTop w:val="0"/>
          <w:marBottom w:val="0"/>
          <w:divBdr>
            <w:top w:val="none" w:sz="0" w:space="0" w:color="auto"/>
            <w:left w:val="none" w:sz="0" w:space="0" w:color="auto"/>
            <w:bottom w:val="none" w:sz="0" w:space="0" w:color="auto"/>
            <w:right w:val="none" w:sz="0" w:space="0" w:color="auto"/>
          </w:divBdr>
        </w:div>
        <w:div w:id="505830591">
          <w:marLeft w:val="640"/>
          <w:marRight w:val="0"/>
          <w:marTop w:val="0"/>
          <w:marBottom w:val="0"/>
          <w:divBdr>
            <w:top w:val="none" w:sz="0" w:space="0" w:color="auto"/>
            <w:left w:val="none" w:sz="0" w:space="0" w:color="auto"/>
            <w:bottom w:val="none" w:sz="0" w:space="0" w:color="auto"/>
            <w:right w:val="none" w:sz="0" w:space="0" w:color="auto"/>
          </w:divBdr>
        </w:div>
        <w:div w:id="683939766">
          <w:marLeft w:val="640"/>
          <w:marRight w:val="0"/>
          <w:marTop w:val="0"/>
          <w:marBottom w:val="0"/>
          <w:divBdr>
            <w:top w:val="none" w:sz="0" w:space="0" w:color="auto"/>
            <w:left w:val="none" w:sz="0" w:space="0" w:color="auto"/>
            <w:bottom w:val="none" w:sz="0" w:space="0" w:color="auto"/>
            <w:right w:val="none" w:sz="0" w:space="0" w:color="auto"/>
          </w:divBdr>
        </w:div>
        <w:div w:id="819151090">
          <w:marLeft w:val="640"/>
          <w:marRight w:val="0"/>
          <w:marTop w:val="0"/>
          <w:marBottom w:val="0"/>
          <w:divBdr>
            <w:top w:val="none" w:sz="0" w:space="0" w:color="auto"/>
            <w:left w:val="none" w:sz="0" w:space="0" w:color="auto"/>
            <w:bottom w:val="none" w:sz="0" w:space="0" w:color="auto"/>
            <w:right w:val="none" w:sz="0" w:space="0" w:color="auto"/>
          </w:divBdr>
        </w:div>
        <w:div w:id="749615993">
          <w:marLeft w:val="640"/>
          <w:marRight w:val="0"/>
          <w:marTop w:val="0"/>
          <w:marBottom w:val="0"/>
          <w:divBdr>
            <w:top w:val="none" w:sz="0" w:space="0" w:color="auto"/>
            <w:left w:val="none" w:sz="0" w:space="0" w:color="auto"/>
            <w:bottom w:val="none" w:sz="0" w:space="0" w:color="auto"/>
            <w:right w:val="none" w:sz="0" w:space="0" w:color="auto"/>
          </w:divBdr>
        </w:div>
        <w:div w:id="814874901">
          <w:marLeft w:val="640"/>
          <w:marRight w:val="0"/>
          <w:marTop w:val="0"/>
          <w:marBottom w:val="0"/>
          <w:divBdr>
            <w:top w:val="none" w:sz="0" w:space="0" w:color="auto"/>
            <w:left w:val="none" w:sz="0" w:space="0" w:color="auto"/>
            <w:bottom w:val="none" w:sz="0" w:space="0" w:color="auto"/>
            <w:right w:val="none" w:sz="0" w:space="0" w:color="auto"/>
          </w:divBdr>
        </w:div>
        <w:div w:id="308705168">
          <w:marLeft w:val="640"/>
          <w:marRight w:val="0"/>
          <w:marTop w:val="0"/>
          <w:marBottom w:val="0"/>
          <w:divBdr>
            <w:top w:val="none" w:sz="0" w:space="0" w:color="auto"/>
            <w:left w:val="none" w:sz="0" w:space="0" w:color="auto"/>
            <w:bottom w:val="none" w:sz="0" w:space="0" w:color="auto"/>
            <w:right w:val="none" w:sz="0" w:space="0" w:color="auto"/>
          </w:divBdr>
        </w:div>
        <w:div w:id="30765199">
          <w:marLeft w:val="640"/>
          <w:marRight w:val="0"/>
          <w:marTop w:val="0"/>
          <w:marBottom w:val="0"/>
          <w:divBdr>
            <w:top w:val="none" w:sz="0" w:space="0" w:color="auto"/>
            <w:left w:val="none" w:sz="0" w:space="0" w:color="auto"/>
            <w:bottom w:val="none" w:sz="0" w:space="0" w:color="auto"/>
            <w:right w:val="none" w:sz="0" w:space="0" w:color="auto"/>
          </w:divBdr>
        </w:div>
        <w:div w:id="991833418">
          <w:marLeft w:val="640"/>
          <w:marRight w:val="0"/>
          <w:marTop w:val="0"/>
          <w:marBottom w:val="0"/>
          <w:divBdr>
            <w:top w:val="none" w:sz="0" w:space="0" w:color="auto"/>
            <w:left w:val="none" w:sz="0" w:space="0" w:color="auto"/>
            <w:bottom w:val="none" w:sz="0" w:space="0" w:color="auto"/>
            <w:right w:val="none" w:sz="0" w:space="0" w:color="auto"/>
          </w:divBdr>
        </w:div>
        <w:div w:id="2140108395">
          <w:marLeft w:val="640"/>
          <w:marRight w:val="0"/>
          <w:marTop w:val="0"/>
          <w:marBottom w:val="0"/>
          <w:divBdr>
            <w:top w:val="none" w:sz="0" w:space="0" w:color="auto"/>
            <w:left w:val="none" w:sz="0" w:space="0" w:color="auto"/>
            <w:bottom w:val="none" w:sz="0" w:space="0" w:color="auto"/>
            <w:right w:val="none" w:sz="0" w:space="0" w:color="auto"/>
          </w:divBdr>
        </w:div>
        <w:div w:id="507214620">
          <w:marLeft w:val="640"/>
          <w:marRight w:val="0"/>
          <w:marTop w:val="0"/>
          <w:marBottom w:val="0"/>
          <w:divBdr>
            <w:top w:val="none" w:sz="0" w:space="0" w:color="auto"/>
            <w:left w:val="none" w:sz="0" w:space="0" w:color="auto"/>
            <w:bottom w:val="none" w:sz="0" w:space="0" w:color="auto"/>
            <w:right w:val="none" w:sz="0" w:space="0" w:color="auto"/>
          </w:divBdr>
        </w:div>
        <w:div w:id="430394481">
          <w:marLeft w:val="640"/>
          <w:marRight w:val="0"/>
          <w:marTop w:val="0"/>
          <w:marBottom w:val="0"/>
          <w:divBdr>
            <w:top w:val="none" w:sz="0" w:space="0" w:color="auto"/>
            <w:left w:val="none" w:sz="0" w:space="0" w:color="auto"/>
            <w:bottom w:val="none" w:sz="0" w:space="0" w:color="auto"/>
            <w:right w:val="none" w:sz="0" w:space="0" w:color="auto"/>
          </w:divBdr>
        </w:div>
        <w:div w:id="711542183">
          <w:marLeft w:val="640"/>
          <w:marRight w:val="0"/>
          <w:marTop w:val="0"/>
          <w:marBottom w:val="0"/>
          <w:divBdr>
            <w:top w:val="none" w:sz="0" w:space="0" w:color="auto"/>
            <w:left w:val="none" w:sz="0" w:space="0" w:color="auto"/>
            <w:bottom w:val="none" w:sz="0" w:space="0" w:color="auto"/>
            <w:right w:val="none" w:sz="0" w:space="0" w:color="auto"/>
          </w:divBdr>
        </w:div>
        <w:div w:id="1150054547">
          <w:marLeft w:val="640"/>
          <w:marRight w:val="0"/>
          <w:marTop w:val="0"/>
          <w:marBottom w:val="0"/>
          <w:divBdr>
            <w:top w:val="none" w:sz="0" w:space="0" w:color="auto"/>
            <w:left w:val="none" w:sz="0" w:space="0" w:color="auto"/>
            <w:bottom w:val="none" w:sz="0" w:space="0" w:color="auto"/>
            <w:right w:val="none" w:sz="0" w:space="0" w:color="auto"/>
          </w:divBdr>
        </w:div>
        <w:div w:id="1901750937">
          <w:marLeft w:val="640"/>
          <w:marRight w:val="0"/>
          <w:marTop w:val="0"/>
          <w:marBottom w:val="0"/>
          <w:divBdr>
            <w:top w:val="none" w:sz="0" w:space="0" w:color="auto"/>
            <w:left w:val="none" w:sz="0" w:space="0" w:color="auto"/>
            <w:bottom w:val="none" w:sz="0" w:space="0" w:color="auto"/>
            <w:right w:val="none" w:sz="0" w:space="0" w:color="auto"/>
          </w:divBdr>
        </w:div>
        <w:div w:id="160895157">
          <w:marLeft w:val="640"/>
          <w:marRight w:val="0"/>
          <w:marTop w:val="0"/>
          <w:marBottom w:val="0"/>
          <w:divBdr>
            <w:top w:val="none" w:sz="0" w:space="0" w:color="auto"/>
            <w:left w:val="none" w:sz="0" w:space="0" w:color="auto"/>
            <w:bottom w:val="none" w:sz="0" w:space="0" w:color="auto"/>
            <w:right w:val="none" w:sz="0" w:space="0" w:color="auto"/>
          </w:divBdr>
        </w:div>
        <w:div w:id="1841386913">
          <w:marLeft w:val="640"/>
          <w:marRight w:val="0"/>
          <w:marTop w:val="0"/>
          <w:marBottom w:val="0"/>
          <w:divBdr>
            <w:top w:val="none" w:sz="0" w:space="0" w:color="auto"/>
            <w:left w:val="none" w:sz="0" w:space="0" w:color="auto"/>
            <w:bottom w:val="none" w:sz="0" w:space="0" w:color="auto"/>
            <w:right w:val="none" w:sz="0" w:space="0" w:color="auto"/>
          </w:divBdr>
        </w:div>
        <w:div w:id="275867372">
          <w:marLeft w:val="640"/>
          <w:marRight w:val="0"/>
          <w:marTop w:val="0"/>
          <w:marBottom w:val="0"/>
          <w:divBdr>
            <w:top w:val="none" w:sz="0" w:space="0" w:color="auto"/>
            <w:left w:val="none" w:sz="0" w:space="0" w:color="auto"/>
            <w:bottom w:val="none" w:sz="0" w:space="0" w:color="auto"/>
            <w:right w:val="none" w:sz="0" w:space="0" w:color="auto"/>
          </w:divBdr>
        </w:div>
        <w:div w:id="399254824">
          <w:marLeft w:val="640"/>
          <w:marRight w:val="0"/>
          <w:marTop w:val="0"/>
          <w:marBottom w:val="0"/>
          <w:divBdr>
            <w:top w:val="none" w:sz="0" w:space="0" w:color="auto"/>
            <w:left w:val="none" w:sz="0" w:space="0" w:color="auto"/>
            <w:bottom w:val="none" w:sz="0" w:space="0" w:color="auto"/>
            <w:right w:val="none" w:sz="0" w:space="0" w:color="auto"/>
          </w:divBdr>
        </w:div>
        <w:div w:id="1905868252">
          <w:marLeft w:val="640"/>
          <w:marRight w:val="0"/>
          <w:marTop w:val="0"/>
          <w:marBottom w:val="0"/>
          <w:divBdr>
            <w:top w:val="none" w:sz="0" w:space="0" w:color="auto"/>
            <w:left w:val="none" w:sz="0" w:space="0" w:color="auto"/>
            <w:bottom w:val="none" w:sz="0" w:space="0" w:color="auto"/>
            <w:right w:val="none" w:sz="0" w:space="0" w:color="auto"/>
          </w:divBdr>
        </w:div>
        <w:div w:id="857545396">
          <w:marLeft w:val="640"/>
          <w:marRight w:val="0"/>
          <w:marTop w:val="0"/>
          <w:marBottom w:val="0"/>
          <w:divBdr>
            <w:top w:val="none" w:sz="0" w:space="0" w:color="auto"/>
            <w:left w:val="none" w:sz="0" w:space="0" w:color="auto"/>
            <w:bottom w:val="none" w:sz="0" w:space="0" w:color="auto"/>
            <w:right w:val="none" w:sz="0" w:space="0" w:color="auto"/>
          </w:divBdr>
        </w:div>
        <w:div w:id="2078703145">
          <w:marLeft w:val="640"/>
          <w:marRight w:val="0"/>
          <w:marTop w:val="0"/>
          <w:marBottom w:val="0"/>
          <w:divBdr>
            <w:top w:val="none" w:sz="0" w:space="0" w:color="auto"/>
            <w:left w:val="none" w:sz="0" w:space="0" w:color="auto"/>
            <w:bottom w:val="none" w:sz="0" w:space="0" w:color="auto"/>
            <w:right w:val="none" w:sz="0" w:space="0" w:color="auto"/>
          </w:divBdr>
        </w:div>
        <w:div w:id="163978423">
          <w:marLeft w:val="640"/>
          <w:marRight w:val="0"/>
          <w:marTop w:val="0"/>
          <w:marBottom w:val="0"/>
          <w:divBdr>
            <w:top w:val="none" w:sz="0" w:space="0" w:color="auto"/>
            <w:left w:val="none" w:sz="0" w:space="0" w:color="auto"/>
            <w:bottom w:val="none" w:sz="0" w:space="0" w:color="auto"/>
            <w:right w:val="none" w:sz="0" w:space="0" w:color="auto"/>
          </w:divBdr>
        </w:div>
        <w:div w:id="790437742">
          <w:marLeft w:val="640"/>
          <w:marRight w:val="0"/>
          <w:marTop w:val="0"/>
          <w:marBottom w:val="0"/>
          <w:divBdr>
            <w:top w:val="none" w:sz="0" w:space="0" w:color="auto"/>
            <w:left w:val="none" w:sz="0" w:space="0" w:color="auto"/>
            <w:bottom w:val="none" w:sz="0" w:space="0" w:color="auto"/>
            <w:right w:val="none" w:sz="0" w:space="0" w:color="auto"/>
          </w:divBdr>
        </w:div>
        <w:div w:id="1652178107">
          <w:marLeft w:val="640"/>
          <w:marRight w:val="0"/>
          <w:marTop w:val="0"/>
          <w:marBottom w:val="0"/>
          <w:divBdr>
            <w:top w:val="none" w:sz="0" w:space="0" w:color="auto"/>
            <w:left w:val="none" w:sz="0" w:space="0" w:color="auto"/>
            <w:bottom w:val="none" w:sz="0" w:space="0" w:color="auto"/>
            <w:right w:val="none" w:sz="0" w:space="0" w:color="auto"/>
          </w:divBdr>
        </w:div>
        <w:div w:id="1767537499">
          <w:marLeft w:val="640"/>
          <w:marRight w:val="0"/>
          <w:marTop w:val="0"/>
          <w:marBottom w:val="0"/>
          <w:divBdr>
            <w:top w:val="none" w:sz="0" w:space="0" w:color="auto"/>
            <w:left w:val="none" w:sz="0" w:space="0" w:color="auto"/>
            <w:bottom w:val="none" w:sz="0" w:space="0" w:color="auto"/>
            <w:right w:val="none" w:sz="0" w:space="0" w:color="auto"/>
          </w:divBdr>
        </w:div>
        <w:div w:id="1892691450">
          <w:marLeft w:val="640"/>
          <w:marRight w:val="0"/>
          <w:marTop w:val="0"/>
          <w:marBottom w:val="0"/>
          <w:divBdr>
            <w:top w:val="none" w:sz="0" w:space="0" w:color="auto"/>
            <w:left w:val="none" w:sz="0" w:space="0" w:color="auto"/>
            <w:bottom w:val="none" w:sz="0" w:space="0" w:color="auto"/>
            <w:right w:val="none" w:sz="0" w:space="0" w:color="auto"/>
          </w:divBdr>
        </w:div>
        <w:div w:id="1634291202">
          <w:marLeft w:val="640"/>
          <w:marRight w:val="0"/>
          <w:marTop w:val="0"/>
          <w:marBottom w:val="0"/>
          <w:divBdr>
            <w:top w:val="none" w:sz="0" w:space="0" w:color="auto"/>
            <w:left w:val="none" w:sz="0" w:space="0" w:color="auto"/>
            <w:bottom w:val="none" w:sz="0" w:space="0" w:color="auto"/>
            <w:right w:val="none" w:sz="0" w:space="0" w:color="auto"/>
          </w:divBdr>
        </w:div>
        <w:div w:id="954335292">
          <w:marLeft w:val="640"/>
          <w:marRight w:val="0"/>
          <w:marTop w:val="0"/>
          <w:marBottom w:val="0"/>
          <w:divBdr>
            <w:top w:val="none" w:sz="0" w:space="0" w:color="auto"/>
            <w:left w:val="none" w:sz="0" w:space="0" w:color="auto"/>
            <w:bottom w:val="none" w:sz="0" w:space="0" w:color="auto"/>
            <w:right w:val="none" w:sz="0" w:space="0" w:color="auto"/>
          </w:divBdr>
        </w:div>
        <w:div w:id="41558059">
          <w:marLeft w:val="640"/>
          <w:marRight w:val="0"/>
          <w:marTop w:val="0"/>
          <w:marBottom w:val="0"/>
          <w:divBdr>
            <w:top w:val="none" w:sz="0" w:space="0" w:color="auto"/>
            <w:left w:val="none" w:sz="0" w:space="0" w:color="auto"/>
            <w:bottom w:val="none" w:sz="0" w:space="0" w:color="auto"/>
            <w:right w:val="none" w:sz="0" w:space="0" w:color="auto"/>
          </w:divBdr>
        </w:div>
        <w:div w:id="274678914">
          <w:marLeft w:val="640"/>
          <w:marRight w:val="0"/>
          <w:marTop w:val="0"/>
          <w:marBottom w:val="0"/>
          <w:divBdr>
            <w:top w:val="none" w:sz="0" w:space="0" w:color="auto"/>
            <w:left w:val="none" w:sz="0" w:space="0" w:color="auto"/>
            <w:bottom w:val="none" w:sz="0" w:space="0" w:color="auto"/>
            <w:right w:val="none" w:sz="0" w:space="0" w:color="auto"/>
          </w:divBdr>
        </w:div>
        <w:div w:id="1534072161">
          <w:marLeft w:val="640"/>
          <w:marRight w:val="0"/>
          <w:marTop w:val="0"/>
          <w:marBottom w:val="0"/>
          <w:divBdr>
            <w:top w:val="none" w:sz="0" w:space="0" w:color="auto"/>
            <w:left w:val="none" w:sz="0" w:space="0" w:color="auto"/>
            <w:bottom w:val="none" w:sz="0" w:space="0" w:color="auto"/>
            <w:right w:val="none" w:sz="0" w:space="0" w:color="auto"/>
          </w:divBdr>
        </w:div>
        <w:div w:id="724570936">
          <w:marLeft w:val="640"/>
          <w:marRight w:val="0"/>
          <w:marTop w:val="0"/>
          <w:marBottom w:val="0"/>
          <w:divBdr>
            <w:top w:val="none" w:sz="0" w:space="0" w:color="auto"/>
            <w:left w:val="none" w:sz="0" w:space="0" w:color="auto"/>
            <w:bottom w:val="none" w:sz="0" w:space="0" w:color="auto"/>
            <w:right w:val="none" w:sz="0" w:space="0" w:color="auto"/>
          </w:divBdr>
        </w:div>
        <w:div w:id="1348553844">
          <w:marLeft w:val="640"/>
          <w:marRight w:val="0"/>
          <w:marTop w:val="0"/>
          <w:marBottom w:val="0"/>
          <w:divBdr>
            <w:top w:val="none" w:sz="0" w:space="0" w:color="auto"/>
            <w:left w:val="none" w:sz="0" w:space="0" w:color="auto"/>
            <w:bottom w:val="none" w:sz="0" w:space="0" w:color="auto"/>
            <w:right w:val="none" w:sz="0" w:space="0" w:color="auto"/>
          </w:divBdr>
        </w:div>
        <w:div w:id="734933393">
          <w:marLeft w:val="640"/>
          <w:marRight w:val="0"/>
          <w:marTop w:val="0"/>
          <w:marBottom w:val="0"/>
          <w:divBdr>
            <w:top w:val="none" w:sz="0" w:space="0" w:color="auto"/>
            <w:left w:val="none" w:sz="0" w:space="0" w:color="auto"/>
            <w:bottom w:val="none" w:sz="0" w:space="0" w:color="auto"/>
            <w:right w:val="none" w:sz="0" w:space="0" w:color="auto"/>
          </w:divBdr>
        </w:div>
        <w:div w:id="669336577">
          <w:marLeft w:val="640"/>
          <w:marRight w:val="0"/>
          <w:marTop w:val="0"/>
          <w:marBottom w:val="0"/>
          <w:divBdr>
            <w:top w:val="none" w:sz="0" w:space="0" w:color="auto"/>
            <w:left w:val="none" w:sz="0" w:space="0" w:color="auto"/>
            <w:bottom w:val="none" w:sz="0" w:space="0" w:color="auto"/>
            <w:right w:val="none" w:sz="0" w:space="0" w:color="auto"/>
          </w:divBdr>
        </w:div>
        <w:div w:id="1877960527">
          <w:marLeft w:val="640"/>
          <w:marRight w:val="0"/>
          <w:marTop w:val="0"/>
          <w:marBottom w:val="0"/>
          <w:divBdr>
            <w:top w:val="none" w:sz="0" w:space="0" w:color="auto"/>
            <w:left w:val="none" w:sz="0" w:space="0" w:color="auto"/>
            <w:bottom w:val="none" w:sz="0" w:space="0" w:color="auto"/>
            <w:right w:val="none" w:sz="0" w:space="0" w:color="auto"/>
          </w:divBdr>
        </w:div>
        <w:div w:id="1469279038">
          <w:marLeft w:val="640"/>
          <w:marRight w:val="0"/>
          <w:marTop w:val="0"/>
          <w:marBottom w:val="0"/>
          <w:divBdr>
            <w:top w:val="none" w:sz="0" w:space="0" w:color="auto"/>
            <w:left w:val="none" w:sz="0" w:space="0" w:color="auto"/>
            <w:bottom w:val="none" w:sz="0" w:space="0" w:color="auto"/>
            <w:right w:val="none" w:sz="0" w:space="0" w:color="auto"/>
          </w:divBdr>
        </w:div>
        <w:div w:id="1469977583">
          <w:marLeft w:val="640"/>
          <w:marRight w:val="0"/>
          <w:marTop w:val="0"/>
          <w:marBottom w:val="0"/>
          <w:divBdr>
            <w:top w:val="none" w:sz="0" w:space="0" w:color="auto"/>
            <w:left w:val="none" w:sz="0" w:space="0" w:color="auto"/>
            <w:bottom w:val="none" w:sz="0" w:space="0" w:color="auto"/>
            <w:right w:val="none" w:sz="0" w:space="0" w:color="auto"/>
          </w:divBdr>
        </w:div>
        <w:div w:id="1361199729">
          <w:marLeft w:val="640"/>
          <w:marRight w:val="0"/>
          <w:marTop w:val="0"/>
          <w:marBottom w:val="0"/>
          <w:divBdr>
            <w:top w:val="none" w:sz="0" w:space="0" w:color="auto"/>
            <w:left w:val="none" w:sz="0" w:space="0" w:color="auto"/>
            <w:bottom w:val="none" w:sz="0" w:space="0" w:color="auto"/>
            <w:right w:val="none" w:sz="0" w:space="0" w:color="auto"/>
          </w:divBdr>
        </w:div>
        <w:div w:id="2055544159">
          <w:marLeft w:val="640"/>
          <w:marRight w:val="0"/>
          <w:marTop w:val="0"/>
          <w:marBottom w:val="0"/>
          <w:divBdr>
            <w:top w:val="none" w:sz="0" w:space="0" w:color="auto"/>
            <w:left w:val="none" w:sz="0" w:space="0" w:color="auto"/>
            <w:bottom w:val="none" w:sz="0" w:space="0" w:color="auto"/>
            <w:right w:val="none" w:sz="0" w:space="0" w:color="auto"/>
          </w:divBdr>
        </w:div>
        <w:div w:id="1706784735">
          <w:marLeft w:val="640"/>
          <w:marRight w:val="0"/>
          <w:marTop w:val="0"/>
          <w:marBottom w:val="0"/>
          <w:divBdr>
            <w:top w:val="none" w:sz="0" w:space="0" w:color="auto"/>
            <w:left w:val="none" w:sz="0" w:space="0" w:color="auto"/>
            <w:bottom w:val="none" w:sz="0" w:space="0" w:color="auto"/>
            <w:right w:val="none" w:sz="0" w:space="0" w:color="auto"/>
          </w:divBdr>
        </w:div>
        <w:div w:id="1520462349">
          <w:marLeft w:val="640"/>
          <w:marRight w:val="0"/>
          <w:marTop w:val="0"/>
          <w:marBottom w:val="0"/>
          <w:divBdr>
            <w:top w:val="none" w:sz="0" w:space="0" w:color="auto"/>
            <w:left w:val="none" w:sz="0" w:space="0" w:color="auto"/>
            <w:bottom w:val="none" w:sz="0" w:space="0" w:color="auto"/>
            <w:right w:val="none" w:sz="0" w:space="0" w:color="auto"/>
          </w:divBdr>
        </w:div>
        <w:div w:id="348793893">
          <w:marLeft w:val="640"/>
          <w:marRight w:val="0"/>
          <w:marTop w:val="0"/>
          <w:marBottom w:val="0"/>
          <w:divBdr>
            <w:top w:val="none" w:sz="0" w:space="0" w:color="auto"/>
            <w:left w:val="none" w:sz="0" w:space="0" w:color="auto"/>
            <w:bottom w:val="none" w:sz="0" w:space="0" w:color="auto"/>
            <w:right w:val="none" w:sz="0" w:space="0" w:color="auto"/>
          </w:divBdr>
        </w:div>
        <w:div w:id="715734796">
          <w:marLeft w:val="640"/>
          <w:marRight w:val="0"/>
          <w:marTop w:val="0"/>
          <w:marBottom w:val="0"/>
          <w:divBdr>
            <w:top w:val="none" w:sz="0" w:space="0" w:color="auto"/>
            <w:left w:val="none" w:sz="0" w:space="0" w:color="auto"/>
            <w:bottom w:val="none" w:sz="0" w:space="0" w:color="auto"/>
            <w:right w:val="none" w:sz="0" w:space="0" w:color="auto"/>
          </w:divBdr>
        </w:div>
        <w:div w:id="1103382140">
          <w:marLeft w:val="640"/>
          <w:marRight w:val="0"/>
          <w:marTop w:val="0"/>
          <w:marBottom w:val="0"/>
          <w:divBdr>
            <w:top w:val="none" w:sz="0" w:space="0" w:color="auto"/>
            <w:left w:val="none" w:sz="0" w:space="0" w:color="auto"/>
            <w:bottom w:val="none" w:sz="0" w:space="0" w:color="auto"/>
            <w:right w:val="none" w:sz="0" w:space="0" w:color="auto"/>
          </w:divBdr>
        </w:div>
        <w:div w:id="337971515">
          <w:marLeft w:val="640"/>
          <w:marRight w:val="0"/>
          <w:marTop w:val="0"/>
          <w:marBottom w:val="0"/>
          <w:divBdr>
            <w:top w:val="none" w:sz="0" w:space="0" w:color="auto"/>
            <w:left w:val="none" w:sz="0" w:space="0" w:color="auto"/>
            <w:bottom w:val="none" w:sz="0" w:space="0" w:color="auto"/>
            <w:right w:val="none" w:sz="0" w:space="0" w:color="auto"/>
          </w:divBdr>
        </w:div>
        <w:div w:id="571089793">
          <w:marLeft w:val="640"/>
          <w:marRight w:val="0"/>
          <w:marTop w:val="0"/>
          <w:marBottom w:val="0"/>
          <w:divBdr>
            <w:top w:val="none" w:sz="0" w:space="0" w:color="auto"/>
            <w:left w:val="none" w:sz="0" w:space="0" w:color="auto"/>
            <w:bottom w:val="none" w:sz="0" w:space="0" w:color="auto"/>
            <w:right w:val="none" w:sz="0" w:space="0" w:color="auto"/>
          </w:divBdr>
        </w:div>
        <w:div w:id="231812638">
          <w:marLeft w:val="640"/>
          <w:marRight w:val="0"/>
          <w:marTop w:val="0"/>
          <w:marBottom w:val="0"/>
          <w:divBdr>
            <w:top w:val="none" w:sz="0" w:space="0" w:color="auto"/>
            <w:left w:val="none" w:sz="0" w:space="0" w:color="auto"/>
            <w:bottom w:val="none" w:sz="0" w:space="0" w:color="auto"/>
            <w:right w:val="none" w:sz="0" w:space="0" w:color="auto"/>
          </w:divBdr>
        </w:div>
        <w:div w:id="1110590322">
          <w:marLeft w:val="640"/>
          <w:marRight w:val="0"/>
          <w:marTop w:val="0"/>
          <w:marBottom w:val="0"/>
          <w:divBdr>
            <w:top w:val="none" w:sz="0" w:space="0" w:color="auto"/>
            <w:left w:val="none" w:sz="0" w:space="0" w:color="auto"/>
            <w:bottom w:val="none" w:sz="0" w:space="0" w:color="auto"/>
            <w:right w:val="none" w:sz="0" w:space="0" w:color="auto"/>
          </w:divBdr>
        </w:div>
        <w:div w:id="316618205">
          <w:marLeft w:val="640"/>
          <w:marRight w:val="0"/>
          <w:marTop w:val="0"/>
          <w:marBottom w:val="0"/>
          <w:divBdr>
            <w:top w:val="none" w:sz="0" w:space="0" w:color="auto"/>
            <w:left w:val="none" w:sz="0" w:space="0" w:color="auto"/>
            <w:bottom w:val="none" w:sz="0" w:space="0" w:color="auto"/>
            <w:right w:val="none" w:sz="0" w:space="0" w:color="auto"/>
          </w:divBdr>
        </w:div>
        <w:div w:id="150030060">
          <w:marLeft w:val="640"/>
          <w:marRight w:val="0"/>
          <w:marTop w:val="0"/>
          <w:marBottom w:val="0"/>
          <w:divBdr>
            <w:top w:val="none" w:sz="0" w:space="0" w:color="auto"/>
            <w:left w:val="none" w:sz="0" w:space="0" w:color="auto"/>
            <w:bottom w:val="none" w:sz="0" w:space="0" w:color="auto"/>
            <w:right w:val="none" w:sz="0" w:space="0" w:color="auto"/>
          </w:divBdr>
        </w:div>
        <w:div w:id="2057243611">
          <w:marLeft w:val="640"/>
          <w:marRight w:val="0"/>
          <w:marTop w:val="0"/>
          <w:marBottom w:val="0"/>
          <w:divBdr>
            <w:top w:val="none" w:sz="0" w:space="0" w:color="auto"/>
            <w:left w:val="none" w:sz="0" w:space="0" w:color="auto"/>
            <w:bottom w:val="none" w:sz="0" w:space="0" w:color="auto"/>
            <w:right w:val="none" w:sz="0" w:space="0" w:color="auto"/>
          </w:divBdr>
        </w:div>
        <w:div w:id="1488326047">
          <w:marLeft w:val="640"/>
          <w:marRight w:val="0"/>
          <w:marTop w:val="0"/>
          <w:marBottom w:val="0"/>
          <w:divBdr>
            <w:top w:val="none" w:sz="0" w:space="0" w:color="auto"/>
            <w:left w:val="none" w:sz="0" w:space="0" w:color="auto"/>
            <w:bottom w:val="none" w:sz="0" w:space="0" w:color="auto"/>
            <w:right w:val="none" w:sz="0" w:space="0" w:color="auto"/>
          </w:divBdr>
        </w:div>
        <w:div w:id="100537120">
          <w:marLeft w:val="640"/>
          <w:marRight w:val="0"/>
          <w:marTop w:val="0"/>
          <w:marBottom w:val="0"/>
          <w:divBdr>
            <w:top w:val="none" w:sz="0" w:space="0" w:color="auto"/>
            <w:left w:val="none" w:sz="0" w:space="0" w:color="auto"/>
            <w:bottom w:val="none" w:sz="0" w:space="0" w:color="auto"/>
            <w:right w:val="none" w:sz="0" w:space="0" w:color="auto"/>
          </w:divBdr>
        </w:div>
        <w:div w:id="984311896">
          <w:marLeft w:val="640"/>
          <w:marRight w:val="0"/>
          <w:marTop w:val="0"/>
          <w:marBottom w:val="0"/>
          <w:divBdr>
            <w:top w:val="none" w:sz="0" w:space="0" w:color="auto"/>
            <w:left w:val="none" w:sz="0" w:space="0" w:color="auto"/>
            <w:bottom w:val="none" w:sz="0" w:space="0" w:color="auto"/>
            <w:right w:val="none" w:sz="0" w:space="0" w:color="auto"/>
          </w:divBdr>
        </w:div>
        <w:div w:id="372853968">
          <w:marLeft w:val="640"/>
          <w:marRight w:val="0"/>
          <w:marTop w:val="0"/>
          <w:marBottom w:val="0"/>
          <w:divBdr>
            <w:top w:val="none" w:sz="0" w:space="0" w:color="auto"/>
            <w:left w:val="none" w:sz="0" w:space="0" w:color="auto"/>
            <w:bottom w:val="none" w:sz="0" w:space="0" w:color="auto"/>
            <w:right w:val="none" w:sz="0" w:space="0" w:color="auto"/>
          </w:divBdr>
        </w:div>
        <w:div w:id="1782842551">
          <w:marLeft w:val="640"/>
          <w:marRight w:val="0"/>
          <w:marTop w:val="0"/>
          <w:marBottom w:val="0"/>
          <w:divBdr>
            <w:top w:val="none" w:sz="0" w:space="0" w:color="auto"/>
            <w:left w:val="none" w:sz="0" w:space="0" w:color="auto"/>
            <w:bottom w:val="none" w:sz="0" w:space="0" w:color="auto"/>
            <w:right w:val="none" w:sz="0" w:space="0" w:color="auto"/>
          </w:divBdr>
        </w:div>
        <w:div w:id="1696225173">
          <w:marLeft w:val="640"/>
          <w:marRight w:val="0"/>
          <w:marTop w:val="0"/>
          <w:marBottom w:val="0"/>
          <w:divBdr>
            <w:top w:val="none" w:sz="0" w:space="0" w:color="auto"/>
            <w:left w:val="none" w:sz="0" w:space="0" w:color="auto"/>
            <w:bottom w:val="none" w:sz="0" w:space="0" w:color="auto"/>
            <w:right w:val="none" w:sz="0" w:space="0" w:color="auto"/>
          </w:divBdr>
        </w:div>
        <w:div w:id="51389807">
          <w:marLeft w:val="640"/>
          <w:marRight w:val="0"/>
          <w:marTop w:val="0"/>
          <w:marBottom w:val="0"/>
          <w:divBdr>
            <w:top w:val="none" w:sz="0" w:space="0" w:color="auto"/>
            <w:left w:val="none" w:sz="0" w:space="0" w:color="auto"/>
            <w:bottom w:val="none" w:sz="0" w:space="0" w:color="auto"/>
            <w:right w:val="none" w:sz="0" w:space="0" w:color="auto"/>
          </w:divBdr>
        </w:div>
        <w:div w:id="627317985">
          <w:marLeft w:val="640"/>
          <w:marRight w:val="0"/>
          <w:marTop w:val="0"/>
          <w:marBottom w:val="0"/>
          <w:divBdr>
            <w:top w:val="none" w:sz="0" w:space="0" w:color="auto"/>
            <w:left w:val="none" w:sz="0" w:space="0" w:color="auto"/>
            <w:bottom w:val="none" w:sz="0" w:space="0" w:color="auto"/>
            <w:right w:val="none" w:sz="0" w:space="0" w:color="auto"/>
          </w:divBdr>
        </w:div>
        <w:div w:id="1689260709">
          <w:marLeft w:val="640"/>
          <w:marRight w:val="0"/>
          <w:marTop w:val="0"/>
          <w:marBottom w:val="0"/>
          <w:divBdr>
            <w:top w:val="none" w:sz="0" w:space="0" w:color="auto"/>
            <w:left w:val="none" w:sz="0" w:space="0" w:color="auto"/>
            <w:bottom w:val="none" w:sz="0" w:space="0" w:color="auto"/>
            <w:right w:val="none" w:sz="0" w:space="0" w:color="auto"/>
          </w:divBdr>
        </w:div>
        <w:div w:id="1139766867">
          <w:marLeft w:val="640"/>
          <w:marRight w:val="0"/>
          <w:marTop w:val="0"/>
          <w:marBottom w:val="0"/>
          <w:divBdr>
            <w:top w:val="none" w:sz="0" w:space="0" w:color="auto"/>
            <w:left w:val="none" w:sz="0" w:space="0" w:color="auto"/>
            <w:bottom w:val="none" w:sz="0" w:space="0" w:color="auto"/>
            <w:right w:val="none" w:sz="0" w:space="0" w:color="auto"/>
          </w:divBdr>
        </w:div>
        <w:div w:id="31082117">
          <w:marLeft w:val="640"/>
          <w:marRight w:val="0"/>
          <w:marTop w:val="0"/>
          <w:marBottom w:val="0"/>
          <w:divBdr>
            <w:top w:val="none" w:sz="0" w:space="0" w:color="auto"/>
            <w:left w:val="none" w:sz="0" w:space="0" w:color="auto"/>
            <w:bottom w:val="none" w:sz="0" w:space="0" w:color="auto"/>
            <w:right w:val="none" w:sz="0" w:space="0" w:color="auto"/>
          </w:divBdr>
        </w:div>
        <w:div w:id="2080443735">
          <w:marLeft w:val="640"/>
          <w:marRight w:val="0"/>
          <w:marTop w:val="0"/>
          <w:marBottom w:val="0"/>
          <w:divBdr>
            <w:top w:val="none" w:sz="0" w:space="0" w:color="auto"/>
            <w:left w:val="none" w:sz="0" w:space="0" w:color="auto"/>
            <w:bottom w:val="none" w:sz="0" w:space="0" w:color="auto"/>
            <w:right w:val="none" w:sz="0" w:space="0" w:color="auto"/>
          </w:divBdr>
        </w:div>
        <w:div w:id="1375085265">
          <w:marLeft w:val="640"/>
          <w:marRight w:val="0"/>
          <w:marTop w:val="0"/>
          <w:marBottom w:val="0"/>
          <w:divBdr>
            <w:top w:val="none" w:sz="0" w:space="0" w:color="auto"/>
            <w:left w:val="none" w:sz="0" w:space="0" w:color="auto"/>
            <w:bottom w:val="none" w:sz="0" w:space="0" w:color="auto"/>
            <w:right w:val="none" w:sz="0" w:space="0" w:color="auto"/>
          </w:divBdr>
        </w:div>
        <w:div w:id="1178226755">
          <w:marLeft w:val="640"/>
          <w:marRight w:val="0"/>
          <w:marTop w:val="0"/>
          <w:marBottom w:val="0"/>
          <w:divBdr>
            <w:top w:val="none" w:sz="0" w:space="0" w:color="auto"/>
            <w:left w:val="none" w:sz="0" w:space="0" w:color="auto"/>
            <w:bottom w:val="none" w:sz="0" w:space="0" w:color="auto"/>
            <w:right w:val="none" w:sz="0" w:space="0" w:color="auto"/>
          </w:divBdr>
        </w:div>
        <w:div w:id="1061637145">
          <w:marLeft w:val="640"/>
          <w:marRight w:val="0"/>
          <w:marTop w:val="0"/>
          <w:marBottom w:val="0"/>
          <w:divBdr>
            <w:top w:val="none" w:sz="0" w:space="0" w:color="auto"/>
            <w:left w:val="none" w:sz="0" w:space="0" w:color="auto"/>
            <w:bottom w:val="none" w:sz="0" w:space="0" w:color="auto"/>
            <w:right w:val="none" w:sz="0" w:space="0" w:color="auto"/>
          </w:divBdr>
        </w:div>
        <w:div w:id="2121952590">
          <w:marLeft w:val="640"/>
          <w:marRight w:val="0"/>
          <w:marTop w:val="0"/>
          <w:marBottom w:val="0"/>
          <w:divBdr>
            <w:top w:val="none" w:sz="0" w:space="0" w:color="auto"/>
            <w:left w:val="none" w:sz="0" w:space="0" w:color="auto"/>
            <w:bottom w:val="none" w:sz="0" w:space="0" w:color="auto"/>
            <w:right w:val="none" w:sz="0" w:space="0" w:color="auto"/>
          </w:divBdr>
        </w:div>
        <w:div w:id="2057730931">
          <w:marLeft w:val="640"/>
          <w:marRight w:val="0"/>
          <w:marTop w:val="0"/>
          <w:marBottom w:val="0"/>
          <w:divBdr>
            <w:top w:val="none" w:sz="0" w:space="0" w:color="auto"/>
            <w:left w:val="none" w:sz="0" w:space="0" w:color="auto"/>
            <w:bottom w:val="none" w:sz="0" w:space="0" w:color="auto"/>
            <w:right w:val="none" w:sz="0" w:space="0" w:color="auto"/>
          </w:divBdr>
        </w:div>
        <w:div w:id="478768973">
          <w:marLeft w:val="640"/>
          <w:marRight w:val="0"/>
          <w:marTop w:val="0"/>
          <w:marBottom w:val="0"/>
          <w:divBdr>
            <w:top w:val="none" w:sz="0" w:space="0" w:color="auto"/>
            <w:left w:val="none" w:sz="0" w:space="0" w:color="auto"/>
            <w:bottom w:val="none" w:sz="0" w:space="0" w:color="auto"/>
            <w:right w:val="none" w:sz="0" w:space="0" w:color="auto"/>
          </w:divBdr>
        </w:div>
        <w:div w:id="150022221">
          <w:marLeft w:val="640"/>
          <w:marRight w:val="0"/>
          <w:marTop w:val="0"/>
          <w:marBottom w:val="0"/>
          <w:divBdr>
            <w:top w:val="none" w:sz="0" w:space="0" w:color="auto"/>
            <w:left w:val="none" w:sz="0" w:space="0" w:color="auto"/>
            <w:bottom w:val="none" w:sz="0" w:space="0" w:color="auto"/>
            <w:right w:val="none" w:sz="0" w:space="0" w:color="auto"/>
          </w:divBdr>
        </w:div>
        <w:div w:id="502014618">
          <w:marLeft w:val="640"/>
          <w:marRight w:val="0"/>
          <w:marTop w:val="0"/>
          <w:marBottom w:val="0"/>
          <w:divBdr>
            <w:top w:val="none" w:sz="0" w:space="0" w:color="auto"/>
            <w:left w:val="none" w:sz="0" w:space="0" w:color="auto"/>
            <w:bottom w:val="none" w:sz="0" w:space="0" w:color="auto"/>
            <w:right w:val="none" w:sz="0" w:space="0" w:color="auto"/>
          </w:divBdr>
        </w:div>
        <w:div w:id="124741848">
          <w:marLeft w:val="640"/>
          <w:marRight w:val="0"/>
          <w:marTop w:val="0"/>
          <w:marBottom w:val="0"/>
          <w:divBdr>
            <w:top w:val="none" w:sz="0" w:space="0" w:color="auto"/>
            <w:left w:val="none" w:sz="0" w:space="0" w:color="auto"/>
            <w:bottom w:val="none" w:sz="0" w:space="0" w:color="auto"/>
            <w:right w:val="none" w:sz="0" w:space="0" w:color="auto"/>
          </w:divBdr>
        </w:div>
        <w:div w:id="1372806308">
          <w:marLeft w:val="640"/>
          <w:marRight w:val="0"/>
          <w:marTop w:val="0"/>
          <w:marBottom w:val="0"/>
          <w:divBdr>
            <w:top w:val="none" w:sz="0" w:space="0" w:color="auto"/>
            <w:left w:val="none" w:sz="0" w:space="0" w:color="auto"/>
            <w:bottom w:val="none" w:sz="0" w:space="0" w:color="auto"/>
            <w:right w:val="none" w:sz="0" w:space="0" w:color="auto"/>
          </w:divBdr>
        </w:div>
        <w:div w:id="772823838">
          <w:marLeft w:val="640"/>
          <w:marRight w:val="0"/>
          <w:marTop w:val="0"/>
          <w:marBottom w:val="0"/>
          <w:divBdr>
            <w:top w:val="none" w:sz="0" w:space="0" w:color="auto"/>
            <w:left w:val="none" w:sz="0" w:space="0" w:color="auto"/>
            <w:bottom w:val="none" w:sz="0" w:space="0" w:color="auto"/>
            <w:right w:val="none" w:sz="0" w:space="0" w:color="auto"/>
          </w:divBdr>
        </w:div>
        <w:div w:id="1028069183">
          <w:marLeft w:val="640"/>
          <w:marRight w:val="0"/>
          <w:marTop w:val="0"/>
          <w:marBottom w:val="0"/>
          <w:divBdr>
            <w:top w:val="none" w:sz="0" w:space="0" w:color="auto"/>
            <w:left w:val="none" w:sz="0" w:space="0" w:color="auto"/>
            <w:bottom w:val="none" w:sz="0" w:space="0" w:color="auto"/>
            <w:right w:val="none" w:sz="0" w:space="0" w:color="auto"/>
          </w:divBdr>
        </w:div>
        <w:div w:id="1421675944">
          <w:marLeft w:val="640"/>
          <w:marRight w:val="0"/>
          <w:marTop w:val="0"/>
          <w:marBottom w:val="0"/>
          <w:divBdr>
            <w:top w:val="none" w:sz="0" w:space="0" w:color="auto"/>
            <w:left w:val="none" w:sz="0" w:space="0" w:color="auto"/>
            <w:bottom w:val="none" w:sz="0" w:space="0" w:color="auto"/>
            <w:right w:val="none" w:sz="0" w:space="0" w:color="auto"/>
          </w:divBdr>
        </w:div>
        <w:div w:id="1935703268">
          <w:marLeft w:val="640"/>
          <w:marRight w:val="0"/>
          <w:marTop w:val="0"/>
          <w:marBottom w:val="0"/>
          <w:divBdr>
            <w:top w:val="none" w:sz="0" w:space="0" w:color="auto"/>
            <w:left w:val="none" w:sz="0" w:space="0" w:color="auto"/>
            <w:bottom w:val="none" w:sz="0" w:space="0" w:color="auto"/>
            <w:right w:val="none" w:sz="0" w:space="0" w:color="auto"/>
          </w:divBdr>
        </w:div>
        <w:div w:id="1526484655">
          <w:marLeft w:val="640"/>
          <w:marRight w:val="0"/>
          <w:marTop w:val="0"/>
          <w:marBottom w:val="0"/>
          <w:divBdr>
            <w:top w:val="none" w:sz="0" w:space="0" w:color="auto"/>
            <w:left w:val="none" w:sz="0" w:space="0" w:color="auto"/>
            <w:bottom w:val="none" w:sz="0" w:space="0" w:color="auto"/>
            <w:right w:val="none" w:sz="0" w:space="0" w:color="auto"/>
          </w:divBdr>
        </w:div>
        <w:div w:id="570194328">
          <w:marLeft w:val="640"/>
          <w:marRight w:val="0"/>
          <w:marTop w:val="0"/>
          <w:marBottom w:val="0"/>
          <w:divBdr>
            <w:top w:val="none" w:sz="0" w:space="0" w:color="auto"/>
            <w:left w:val="none" w:sz="0" w:space="0" w:color="auto"/>
            <w:bottom w:val="none" w:sz="0" w:space="0" w:color="auto"/>
            <w:right w:val="none" w:sz="0" w:space="0" w:color="auto"/>
          </w:divBdr>
        </w:div>
        <w:div w:id="1811554643">
          <w:marLeft w:val="640"/>
          <w:marRight w:val="0"/>
          <w:marTop w:val="0"/>
          <w:marBottom w:val="0"/>
          <w:divBdr>
            <w:top w:val="none" w:sz="0" w:space="0" w:color="auto"/>
            <w:left w:val="none" w:sz="0" w:space="0" w:color="auto"/>
            <w:bottom w:val="none" w:sz="0" w:space="0" w:color="auto"/>
            <w:right w:val="none" w:sz="0" w:space="0" w:color="auto"/>
          </w:divBdr>
        </w:div>
        <w:div w:id="174536387">
          <w:marLeft w:val="640"/>
          <w:marRight w:val="0"/>
          <w:marTop w:val="0"/>
          <w:marBottom w:val="0"/>
          <w:divBdr>
            <w:top w:val="none" w:sz="0" w:space="0" w:color="auto"/>
            <w:left w:val="none" w:sz="0" w:space="0" w:color="auto"/>
            <w:bottom w:val="none" w:sz="0" w:space="0" w:color="auto"/>
            <w:right w:val="none" w:sz="0" w:space="0" w:color="auto"/>
          </w:divBdr>
        </w:div>
        <w:div w:id="1855679852">
          <w:marLeft w:val="640"/>
          <w:marRight w:val="0"/>
          <w:marTop w:val="0"/>
          <w:marBottom w:val="0"/>
          <w:divBdr>
            <w:top w:val="none" w:sz="0" w:space="0" w:color="auto"/>
            <w:left w:val="none" w:sz="0" w:space="0" w:color="auto"/>
            <w:bottom w:val="none" w:sz="0" w:space="0" w:color="auto"/>
            <w:right w:val="none" w:sz="0" w:space="0" w:color="auto"/>
          </w:divBdr>
        </w:div>
        <w:div w:id="1596474042">
          <w:marLeft w:val="640"/>
          <w:marRight w:val="0"/>
          <w:marTop w:val="0"/>
          <w:marBottom w:val="0"/>
          <w:divBdr>
            <w:top w:val="none" w:sz="0" w:space="0" w:color="auto"/>
            <w:left w:val="none" w:sz="0" w:space="0" w:color="auto"/>
            <w:bottom w:val="none" w:sz="0" w:space="0" w:color="auto"/>
            <w:right w:val="none" w:sz="0" w:space="0" w:color="auto"/>
          </w:divBdr>
        </w:div>
        <w:div w:id="2132894142">
          <w:marLeft w:val="640"/>
          <w:marRight w:val="0"/>
          <w:marTop w:val="0"/>
          <w:marBottom w:val="0"/>
          <w:divBdr>
            <w:top w:val="none" w:sz="0" w:space="0" w:color="auto"/>
            <w:left w:val="none" w:sz="0" w:space="0" w:color="auto"/>
            <w:bottom w:val="none" w:sz="0" w:space="0" w:color="auto"/>
            <w:right w:val="none" w:sz="0" w:space="0" w:color="auto"/>
          </w:divBdr>
        </w:div>
        <w:div w:id="1729722189">
          <w:marLeft w:val="640"/>
          <w:marRight w:val="0"/>
          <w:marTop w:val="0"/>
          <w:marBottom w:val="0"/>
          <w:divBdr>
            <w:top w:val="none" w:sz="0" w:space="0" w:color="auto"/>
            <w:left w:val="none" w:sz="0" w:space="0" w:color="auto"/>
            <w:bottom w:val="none" w:sz="0" w:space="0" w:color="auto"/>
            <w:right w:val="none" w:sz="0" w:space="0" w:color="auto"/>
          </w:divBdr>
        </w:div>
        <w:div w:id="1575044864">
          <w:marLeft w:val="640"/>
          <w:marRight w:val="0"/>
          <w:marTop w:val="0"/>
          <w:marBottom w:val="0"/>
          <w:divBdr>
            <w:top w:val="none" w:sz="0" w:space="0" w:color="auto"/>
            <w:left w:val="none" w:sz="0" w:space="0" w:color="auto"/>
            <w:bottom w:val="none" w:sz="0" w:space="0" w:color="auto"/>
            <w:right w:val="none" w:sz="0" w:space="0" w:color="auto"/>
          </w:divBdr>
        </w:div>
        <w:div w:id="1545095677">
          <w:marLeft w:val="640"/>
          <w:marRight w:val="0"/>
          <w:marTop w:val="0"/>
          <w:marBottom w:val="0"/>
          <w:divBdr>
            <w:top w:val="none" w:sz="0" w:space="0" w:color="auto"/>
            <w:left w:val="none" w:sz="0" w:space="0" w:color="auto"/>
            <w:bottom w:val="none" w:sz="0" w:space="0" w:color="auto"/>
            <w:right w:val="none" w:sz="0" w:space="0" w:color="auto"/>
          </w:divBdr>
        </w:div>
        <w:div w:id="103043998">
          <w:marLeft w:val="640"/>
          <w:marRight w:val="0"/>
          <w:marTop w:val="0"/>
          <w:marBottom w:val="0"/>
          <w:divBdr>
            <w:top w:val="none" w:sz="0" w:space="0" w:color="auto"/>
            <w:left w:val="none" w:sz="0" w:space="0" w:color="auto"/>
            <w:bottom w:val="none" w:sz="0" w:space="0" w:color="auto"/>
            <w:right w:val="none" w:sz="0" w:space="0" w:color="auto"/>
          </w:divBdr>
        </w:div>
        <w:div w:id="2078699188">
          <w:marLeft w:val="640"/>
          <w:marRight w:val="0"/>
          <w:marTop w:val="0"/>
          <w:marBottom w:val="0"/>
          <w:divBdr>
            <w:top w:val="none" w:sz="0" w:space="0" w:color="auto"/>
            <w:left w:val="none" w:sz="0" w:space="0" w:color="auto"/>
            <w:bottom w:val="none" w:sz="0" w:space="0" w:color="auto"/>
            <w:right w:val="none" w:sz="0" w:space="0" w:color="auto"/>
          </w:divBdr>
        </w:div>
        <w:div w:id="150603235">
          <w:marLeft w:val="640"/>
          <w:marRight w:val="0"/>
          <w:marTop w:val="0"/>
          <w:marBottom w:val="0"/>
          <w:divBdr>
            <w:top w:val="none" w:sz="0" w:space="0" w:color="auto"/>
            <w:left w:val="none" w:sz="0" w:space="0" w:color="auto"/>
            <w:bottom w:val="none" w:sz="0" w:space="0" w:color="auto"/>
            <w:right w:val="none" w:sz="0" w:space="0" w:color="auto"/>
          </w:divBdr>
        </w:div>
        <w:div w:id="1289704478">
          <w:marLeft w:val="640"/>
          <w:marRight w:val="0"/>
          <w:marTop w:val="0"/>
          <w:marBottom w:val="0"/>
          <w:divBdr>
            <w:top w:val="none" w:sz="0" w:space="0" w:color="auto"/>
            <w:left w:val="none" w:sz="0" w:space="0" w:color="auto"/>
            <w:bottom w:val="none" w:sz="0" w:space="0" w:color="auto"/>
            <w:right w:val="none" w:sz="0" w:space="0" w:color="auto"/>
          </w:divBdr>
        </w:div>
        <w:div w:id="465856566">
          <w:marLeft w:val="640"/>
          <w:marRight w:val="0"/>
          <w:marTop w:val="0"/>
          <w:marBottom w:val="0"/>
          <w:divBdr>
            <w:top w:val="none" w:sz="0" w:space="0" w:color="auto"/>
            <w:left w:val="none" w:sz="0" w:space="0" w:color="auto"/>
            <w:bottom w:val="none" w:sz="0" w:space="0" w:color="auto"/>
            <w:right w:val="none" w:sz="0" w:space="0" w:color="auto"/>
          </w:divBdr>
        </w:div>
        <w:div w:id="345833542">
          <w:marLeft w:val="640"/>
          <w:marRight w:val="0"/>
          <w:marTop w:val="0"/>
          <w:marBottom w:val="0"/>
          <w:divBdr>
            <w:top w:val="none" w:sz="0" w:space="0" w:color="auto"/>
            <w:left w:val="none" w:sz="0" w:space="0" w:color="auto"/>
            <w:bottom w:val="none" w:sz="0" w:space="0" w:color="auto"/>
            <w:right w:val="none" w:sz="0" w:space="0" w:color="auto"/>
          </w:divBdr>
        </w:div>
        <w:div w:id="249045426">
          <w:marLeft w:val="640"/>
          <w:marRight w:val="0"/>
          <w:marTop w:val="0"/>
          <w:marBottom w:val="0"/>
          <w:divBdr>
            <w:top w:val="none" w:sz="0" w:space="0" w:color="auto"/>
            <w:left w:val="none" w:sz="0" w:space="0" w:color="auto"/>
            <w:bottom w:val="none" w:sz="0" w:space="0" w:color="auto"/>
            <w:right w:val="none" w:sz="0" w:space="0" w:color="auto"/>
          </w:divBdr>
        </w:div>
        <w:div w:id="1120996185">
          <w:marLeft w:val="640"/>
          <w:marRight w:val="0"/>
          <w:marTop w:val="0"/>
          <w:marBottom w:val="0"/>
          <w:divBdr>
            <w:top w:val="none" w:sz="0" w:space="0" w:color="auto"/>
            <w:left w:val="none" w:sz="0" w:space="0" w:color="auto"/>
            <w:bottom w:val="none" w:sz="0" w:space="0" w:color="auto"/>
            <w:right w:val="none" w:sz="0" w:space="0" w:color="auto"/>
          </w:divBdr>
        </w:div>
        <w:div w:id="1863863282">
          <w:marLeft w:val="640"/>
          <w:marRight w:val="0"/>
          <w:marTop w:val="0"/>
          <w:marBottom w:val="0"/>
          <w:divBdr>
            <w:top w:val="none" w:sz="0" w:space="0" w:color="auto"/>
            <w:left w:val="none" w:sz="0" w:space="0" w:color="auto"/>
            <w:bottom w:val="none" w:sz="0" w:space="0" w:color="auto"/>
            <w:right w:val="none" w:sz="0" w:space="0" w:color="auto"/>
          </w:divBdr>
        </w:div>
        <w:div w:id="553583357">
          <w:marLeft w:val="640"/>
          <w:marRight w:val="0"/>
          <w:marTop w:val="0"/>
          <w:marBottom w:val="0"/>
          <w:divBdr>
            <w:top w:val="none" w:sz="0" w:space="0" w:color="auto"/>
            <w:left w:val="none" w:sz="0" w:space="0" w:color="auto"/>
            <w:bottom w:val="none" w:sz="0" w:space="0" w:color="auto"/>
            <w:right w:val="none" w:sz="0" w:space="0" w:color="auto"/>
          </w:divBdr>
        </w:div>
        <w:div w:id="1031884152">
          <w:marLeft w:val="640"/>
          <w:marRight w:val="0"/>
          <w:marTop w:val="0"/>
          <w:marBottom w:val="0"/>
          <w:divBdr>
            <w:top w:val="none" w:sz="0" w:space="0" w:color="auto"/>
            <w:left w:val="none" w:sz="0" w:space="0" w:color="auto"/>
            <w:bottom w:val="none" w:sz="0" w:space="0" w:color="auto"/>
            <w:right w:val="none" w:sz="0" w:space="0" w:color="auto"/>
          </w:divBdr>
        </w:div>
        <w:div w:id="452093243">
          <w:marLeft w:val="640"/>
          <w:marRight w:val="0"/>
          <w:marTop w:val="0"/>
          <w:marBottom w:val="0"/>
          <w:divBdr>
            <w:top w:val="none" w:sz="0" w:space="0" w:color="auto"/>
            <w:left w:val="none" w:sz="0" w:space="0" w:color="auto"/>
            <w:bottom w:val="none" w:sz="0" w:space="0" w:color="auto"/>
            <w:right w:val="none" w:sz="0" w:space="0" w:color="auto"/>
          </w:divBdr>
        </w:div>
        <w:div w:id="609242412">
          <w:marLeft w:val="640"/>
          <w:marRight w:val="0"/>
          <w:marTop w:val="0"/>
          <w:marBottom w:val="0"/>
          <w:divBdr>
            <w:top w:val="none" w:sz="0" w:space="0" w:color="auto"/>
            <w:left w:val="none" w:sz="0" w:space="0" w:color="auto"/>
            <w:bottom w:val="none" w:sz="0" w:space="0" w:color="auto"/>
            <w:right w:val="none" w:sz="0" w:space="0" w:color="auto"/>
          </w:divBdr>
        </w:div>
        <w:div w:id="1118139711">
          <w:marLeft w:val="640"/>
          <w:marRight w:val="0"/>
          <w:marTop w:val="0"/>
          <w:marBottom w:val="0"/>
          <w:divBdr>
            <w:top w:val="none" w:sz="0" w:space="0" w:color="auto"/>
            <w:left w:val="none" w:sz="0" w:space="0" w:color="auto"/>
            <w:bottom w:val="none" w:sz="0" w:space="0" w:color="auto"/>
            <w:right w:val="none" w:sz="0" w:space="0" w:color="auto"/>
          </w:divBdr>
        </w:div>
        <w:div w:id="188683565">
          <w:marLeft w:val="640"/>
          <w:marRight w:val="0"/>
          <w:marTop w:val="0"/>
          <w:marBottom w:val="0"/>
          <w:divBdr>
            <w:top w:val="none" w:sz="0" w:space="0" w:color="auto"/>
            <w:left w:val="none" w:sz="0" w:space="0" w:color="auto"/>
            <w:bottom w:val="none" w:sz="0" w:space="0" w:color="auto"/>
            <w:right w:val="none" w:sz="0" w:space="0" w:color="auto"/>
          </w:divBdr>
        </w:div>
        <w:div w:id="1656563730">
          <w:marLeft w:val="640"/>
          <w:marRight w:val="0"/>
          <w:marTop w:val="0"/>
          <w:marBottom w:val="0"/>
          <w:divBdr>
            <w:top w:val="none" w:sz="0" w:space="0" w:color="auto"/>
            <w:left w:val="none" w:sz="0" w:space="0" w:color="auto"/>
            <w:bottom w:val="none" w:sz="0" w:space="0" w:color="auto"/>
            <w:right w:val="none" w:sz="0" w:space="0" w:color="auto"/>
          </w:divBdr>
        </w:div>
        <w:div w:id="1523202091">
          <w:marLeft w:val="640"/>
          <w:marRight w:val="0"/>
          <w:marTop w:val="0"/>
          <w:marBottom w:val="0"/>
          <w:divBdr>
            <w:top w:val="none" w:sz="0" w:space="0" w:color="auto"/>
            <w:left w:val="none" w:sz="0" w:space="0" w:color="auto"/>
            <w:bottom w:val="none" w:sz="0" w:space="0" w:color="auto"/>
            <w:right w:val="none" w:sz="0" w:space="0" w:color="auto"/>
          </w:divBdr>
        </w:div>
        <w:div w:id="1682776051">
          <w:marLeft w:val="640"/>
          <w:marRight w:val="0"/>
          <w:marTop w:val="0"/>
          <w:marBottom w:val="0"/>
          <w:divBdr>
            <w:top w:val="none" w:sz="0" w:space="0" w:color="auto"/>
            <w:left w:val="none" w:sz="0" w:space="0" w:color="auto"/>
            <w:bottom w:val="none" w:sz="0" w:space="0" w:color="auto"/>
            <w:right w:val="none" w:sz="0" w:space="0" w:color="auto"/>
          </w:divBdr>
        </w:div>
        <w:div w:id="1185174056">
          <w:marLeft w:val="640"/>
          <w:marRight w:val="0"/>
          <w:marTop w:val="0"/>
          <w:marBottom w:val="0"/>
          <w:divBdr>
            <w:top w:val="none" w:sz="0" w:space="0" w:color="auto"/>
            <w:left w:val="none" w:sz="0" w:space="0" w:color="auto"/>
            <w:bottom w:val="none" w:sz="0" w:space="0" w:color="auto"/>
            <w:right w:val="none" w:sz="0" w:space="0" w:color="auto"/>
          </w:divBdr>
        </w:div>
        <w:div w:id="1483808973">
          <w:marLeft w:val="640"/>
          <w:marRight w:val="0"/>
          <w:marTop w:val="0"/>
          <w:marBottom w:val="0"/>
          <w:divBdr>
            <w:top w:val="none" w:sz="0" w:space="0" w:color="auto"/>
            <w:left w:val="none" w:sz="0" w:space="0" w:color="auto"/>
            <w:bottom w:val="none" w:sz="0" w:space="0" w:color="auto"/>
            <w:right w:val="none" w:sz="0" w:space="0" w:color="auto"/>
          </w:divBdr>
        </w:div>
        <w:div w:id="1549024412">
          <w:marLeft w:val="640"/>
          <w:marRight w:val="0"/>
          <w:marTop w:val="0"/>
          <w:marBottom w:val="0"/>
          <w:divBdr>
            <w:top w:val="none" w:sz="0" w:space="0" w:color="auto"/>
            <w:left w:val="none" w:sz="0" w:space="0" w:color="auto"/>
            <w:bottom w:val="none" w:sz="0" w:space="0" w:color="auto"/>
            <w:right w:val="none" w:sz="0" w:space="0" w:color="auto"/>
          </w:divBdr>
        </w:div>
        <w:div w:id="914559087">
          <w:marLeft w:val="640"/>
          <w:marRight w:val="0"/>
          <w:marTop w:val="0"/>
          <w:marBottom w:val="0"/>
          <w:divBdr>
            <w:top w:val="none" w:sz="0" w:space="0" w:color="auto"/>
            <w:left w:val="none" w:sz="0" w:space="0" w:color="auto"/>
            <w:bottom w:val="none" w:sz="0" w:space="0" w:color="auto"/>
            <w:right w:val="none" w:sz="0" w:space="0" w:color="auto"/>
          </w:divBdr>
        </w:div>
        <w:div w:id="258493860">
          <w:marLeft w:val="640"/>
          <w:marRight w:val="0"/>
          <w:marTop w:val="0"/>
          <w:marBottom w:val="0"/>
          <w:divBdr>
            <w:top w:val="none" w:sz="0" w:space="0" w:color="auto"/>
            <w:left w:val="none" w:sz="0" w:space="0" w:color="auto"/>
            <w:bottom w:val="none" w:sz="0" w:space="0" w:color="auto"/>
            <w:right w:val="none" w:sz="0" w:space="0" w:color="auto"/>
          </w:divBdr>
        </w:div>
        <w:div w:id="722294824">
          <w:marLeft w:val="640"/>
          <w:marRight w:val="0"/>
          <w:marTop w:val="0"/>
          <w:marBottom w:val="0"/>
          <w:divBdr>
            <w:top w:val="none" w:sz="0" w:space="0" w:color="auto"/>
            <w:left w:val="none" w:sz="0" w:space="0" w:color="auto"/>
            <w:bottom w:val="none" w:sz="0" w:space="0" w:color="auto"/>
            <w:right w:val="none" w:sz="0" w:space="0" w:color="auto"/>
          </w:divBdr>
        </w:div>
        <w:div w:id="497117109">
          <w:marLeft w:val="640"/>
          <w:marRight w:val="0"/>
          <w:marTop w:val="0"/>
          <w:marBottom w:val="0"/>
          <w:divBdr>
            <w:top w:val="none" w:sz="0" w:space="0" w:color="auto"/>
            <w:left w:val="none" w:sz="0" w:space="0" w:color="auto"/>
            <w:bottom w:val="none" w:sz="0" w:space="0" w:color="auto"/>
            <w:right w:val="none" w:sz="0" w:space="0" w:color="auto"/>
          </w:divBdr>
        </w:div>
        <w:div w:id="914826002">
          <w:marLeft w:val="640"/>
          <w:marRight w:val="0"/>
          <w:marTop w:val="0"/>
          <w:marBottom w:val="0"/>
          <w:divBdr>
            <w:top w:val="none" w:sz="0" w:space="0" w:color="auto"/>
            <w:left w:val="none" w:sz="0" w:space="0" w:color="auto"/>
            <w:bottom w:val="none" w:sz="0" w:space="0" w:color="auto"/>
            <w:right w:val="none" w:sz="0" w:space="0" w:color="auto"/>
          </w:divBdr>
        </w:div>
        <w:div w:id="1991714174">
          <w:marLeft w:val="640"/>
          <w:marRight w:val="0"/>
          <w:marTop w:val="0"/>
          <w:marBottom w:val="0"/>
          <w:divBdr>
            <w:top w:val="none" w:sz="0" w:space="0" w:color="auto"/>
            <w:left w:val="none" w:sz="0" w:space="0" w:color="auto"/>
            <w:bottom w:val="none" w:sz="0" w:space="0" w:color="auto"/>
            <w:right w:val="none" w:sz="0" w:space="0" w:color="auto"/>
          </w:divBdr>
        </w:div>
        <w:div w:id="1421370261">
          <w:marLeft w:val="640"/>
          <w:marRight w:val="0"/>
          <w:marTop w:val="0"/>
          <w:marBottom w:val="0"/>
          <w:divBdr>
            <w:top w:val="none" w:sz="0" w:space="0" w:color="auto"/>
            <w:left w:val="none" w:sz="0" w:space="0" w:color="auto"/>
            <w:bottom w:val="none" w:sz="0" w:space="0" w:color="auto"/>
            <w:right w:val="none" w:sz="0" w:space="0" w:color="auto"/>
          </w:divBdr>
        </w:div>
        <w:div w:id="1617252622">
          <w:marLeft w:val="640"/>
          <w:marRight w:val="0"/>
          <w:marTop w:val="0"/>
          <w:marBottom w:val="0"/>
          <w:divBdr>
            <w:top w:val="none" w:sz="0" w:space="0" w:color="auto"/>
            <w:left w:val="none" w:sz="0" w:space="0" w:color="auto"/>
            <w:bottom w:val="none" w:sz="0" w:space="0" w:color="auto"/>
            <w:right w:val="none" w:sz="0" w:space="0" w:color="auto"/>
          </w:divBdr>
        </w:div>
        <w:div w:id="397241361">
          <w:marLeft w:val="640"/>
          <w:marRight w:val="0"/>
          <w:marTop w:val="0"/>
          <w:marBottom w:val="0"/>
          <w:divBdr>
            <w:top w:val="none" w:sz="0" w:space="0" w:color="auto"/>
            <w:left w:val="none" w:sz="0" w:space="0" w:color="auto"/>
            <w:bottom w:val="none" w:sz="0" w:space="0" w:color="auto"/>
            <w:right w:val="none" w:sz="0" w:space="0" w:color="auto"/>
          </w:divBdr>
        </w:div>
        <w:div w:id="2025742386">
          <w:marLeft w:val="640"/>
          <w:marRight w:val="0"/>
          <w:marTop w:val="0"/>
          <w:marBottom w:val="0"/>
          <w:divBdr>
            <w:top w:val="none" w:sz="0" w:space="0" w:color="auto"/>
            <w:left w:val="none" w:sz="0" w:space="0" w:color="auto"/>
            <w:bottom w:val="none" w:sz="0" w:space="0" w:color="auto"/>
            <w:right w:val="none" w:sz="0" w:space="0" w:color="auto"/>
          </w:divBdr>
        </w:div>
        <w:div w:id="38017268">
          <w:marLeft w:val="640"/>
          <w:marRight w:val="0"/>
          <w:marTop w:val="0"/>
          <w:marBottom w:val="0"/>
          <w:divBdr>
            <w:top w:val="none" w:sz="0" w:space="0" w:color="auto"/>
            <w:left w:val="none" w:sz="0" w:space="0" w:color="auto"/>
            <w:bottom w:val="none" w:sz="0" w:space="0" w:color="auto"/>
            <w:right w:val="none" w:sz="0" w:space="0" w:color="auto"/>
          </w:divBdr>
        </w:div>
        <w:div w:id="1265766042">
          <w:marLeft w:val="640"/>
          <w:marRight w:val="0"/>
          <w:marTop w:val="0"/>
          <w:marBottom w:val="0"/>
          <w:divBdr>
            <w:top w:val="none" w:sz="0" w:space="0" w:color="auto"/>
            <w:left w:val="none" w:sz="0" w:space="0" w:color="auto"/>
            <w:bottom w:val="none" w:sz="0" w:space="0" w:color="auto"/>
            <w:right w:val="none" w:sz="0" w:space="0" w:color="auto"/>
          </w:divBdr>
        </w:div>
        <w:div w:id="1192768238">
          <w:marLeft w:val="640"/>
          <w:marRight w:val="0"/>
          <w:marTop w:val="0"/>
          <w:marBottom w:val="0"/>
          <w:divBdr>
            <w:top w:val="none" w:sz="0" w:space="0" w:color="auto"/>
            <w:left w:val="none" w:sz="0" w:space="0" w:color="auto"/>
            <w:bottom w:val="none" w:sz="0" w:space="0" w:color="auto"/>
            <w:right w:val="none" w:sz="0" w:space="0" w:color="auto"/>
          </w:divBdr>
        </w:div>
        <w:div w:id="1730301769">
          <w:marLeft w:val="640"/>
          <w:marRight w:val="0"/>
          <w:marTop w:val="0"/>
          <w:marBottom w:val="0"/>
          <w:divBdr>
            <w:top w:val="none" w:sz="0" w:space="0" w:color="auto"/>
            <w:left w:val="none" w:sz="0" w:space="0" w:color="auto"/>
            <w:bottom w:val="none" w:sz="0" w:space="0" w:color="auto"/>
            <w:right w:val="none" w:sz="0" w:space="0" w:color="auto"/>
          </w:divBdr>
        </w:div>
        <w:div w:id="920066958">
          <w:marLeft w:val="640"/>
          <w:marRight w:val="0"/>
          <w:marTop w:val="0"/>
          <w:marBottom w:val="0"/>
          <w:divBdr>
            <w:top w:val="none" w:sz="0" w:space="0" w:color="auto"/>
            <w:left w:val="none" w:sz="0" w:space="0" w:color="auto"/>
            <w:bottom w:val="none" w:sz="0" w:space="0" w:color="auto"/>
            <w:right w:val="none" w:sz="0" w:space="0" w:color="auto"/>
          </w:divBdr>
        </w:div>
        <w:div w:id="398406929">
          <w:marLeft w:val="640"/>
          <w:marRight w:val="0"/>
          <w:marTop w:val="0"/>
          <w:marBottom w:val="0"/>
          <w:divBdr>
            <w:top w:val="none" w:sz="0" w:space="0" w:color="auto"/>
            <w:left w:val="none" w:sz="0" w:space="0" w:color="auto"/>
            <w:bottom w:val="none" w:sz="0" w:space="0" w:color="auto"/>
            <w:right w:val="none" w:sz="0" w:space="0" w:color="auto"/>
          </w:divBdr>
        </w:div>
        <w:div w:id="1563102797">
          <w:marLeft w:val="640"/>
          <w:marRight w:val="0"/>
          <w:marTop w:val="0"/>
          <w:marBottom w:val="0"/>
          <w:divBdr>
            <w:top w:val="none" w:sz="0" w:space="0" w:color="auto"/>
            <w:left w:val="none" w:sz="0" w:space="0" w:color="auto"/>
            <w:bottom w:val="none" w:sz="0" w:space="0" w:color="auto"/>
            <w:right w:val="none" w:sz="0" w:space="0" w:color="auto"/>
          </w:divBdr>
        </w:div>
        <w:div w:id="818304622">
          <w:marLeft w:val="640"/>
          <w:marRight w:val="0"/>
          <w:marTop w:val="0"/>
          <w:marBottom w:val="0"/>
          <w:divBdr>
            <w:top w:val="none" w:sz="0" w:space="0" w:color="auto"/>
            <w:left w:val="none" w:sz="0" w:space="0" w:color="auto"/>
            <w:bottom w:val="none" w:sz="0" w:space="0" w:color="auto"/>
            <w:right w:val="none" w:sz="0" w:space="0" w:color="auto"/>
          </w:divBdr>
        </w:div>
        <w:div w:id="1641572423">
          <w:marLeft w:val="640"/>
          <w:marRight w:val="0"/>
          <w:marTop w:val="0"/>
          <w:marBottom w:val="0"/>
          <w:divBdr>
            <w:top w:val="none" w:sz="0" w:space="0" w:color="auto"/>
            <w:left w:val="none" w:sz="0" w:space="0" w:color="auto"/>
            <w:bottom w:val="none" w:sz="0" w:space="0" w:color="auto"/>
            <w:right w:val="none" w:sz="0" w:space="0" w:color="auto"/>
          </w:divBdr>
        </w:div>
        <w:div w:id="343047915">
          <w:marLeft w:val="640"/>
          <w:marRight w:val="0"/>
          <w:marTop w:val="0"/>
          <w:marBottom w:val="0"/>
          <w:divBdr>
            <w:top w:val="none" w:sz="0" w:space="0" w:color="auto"/>
            <w:left w:val="none" w:sz="0" w:space="0" w:color="auto"/>
            <w:bottom w:val="none" w:sz="0" w:space="0" w:color="auto"/>
            <w:right w:val="none" w:sz="0" w:space="0" w:color="auto"/>
          </w:divBdr>
        </w:div>
        <w:div w:id="957879320">
          <w:marLeft w:val="640"/>
          <w:marRight w:val="0"/>
          <w:marTop w:val="0"/>
          <w:marBottom w:val="0"/>
          <w:divBdr>
            <w:top w:val="none" w:sz="0" w:space="0" w:color="auto"/>
            <w:left w:val="none" w:sz="0" w:space="0" w:color="auto"/>
            <w:bottom w:val="none" w:sz="0" w:space="0" w:color="auto"/>
            <w:right w:val="none" w:sz="0" w:space="0" w:color="auto"/>
          </w:divBdr>
        </w:div>
        <w:div w:id="1889565607">
          <w:marLeft w:val="640"/>
          <w:marRight w:val="0"/>
          <w:marTop w:val="0"/>
          <w:marBottom w:val="0"/>
          <w:divBdr>
            <w:top w:val="none" w:sz="0" w:space="0" w:color="auto"/>
            <w:left w:val="none" w:sz="0" w:space="0" w:color="auto"/>
            <w:bottom w:val="none" w:sz="0" w:space="0" w:color="auto"/>
            <w:right w:val="none" w:sz="0" w:space="0" w:color="auto"/>
          </w:divBdr>
        </w:div>
        <w:div w:id="1439369851">
          <w:marLeft w:val="640"/>
          <w:marRight w:val="0"/>
          <w:marTop w:val="0"/>
          <w:marBottom w:val="0"/>
          <w:divBdr>
            <w:top w:val="none" w:sz="0" w:space="0" w:color="auto"/>
            <w:left w:val="none" w:sz="0" w:space="0" w:color="auto"/>
            <w:bottom w:val="none" w:sz="0" w:space="0" w:color="auto"/>
            <w:right w:val="none" w:sz="0" w:space="0" w:color="auto"/>
          </w:divBdr>
        </w:div>
        <w:div w:id="563033177">
          <w:marLeft w:val="640"/>
          <w:marRight w:val="0"/>
          <w:marTop w:val="0"/>
          <w:marBottom w:val="0"/>
          <w:divBdr>
            <w:top w:val="none" w:sz="0" w:space="0" w:color="auto"/>
            <w:left w:val="none" w:sz="0" w:space="0" w:color="auto"/>
            <w:bottom w:val="none" w:sz="0" w:space="0" w:color="auto"/>
            <w:right w:val="none" w:sz="0" w:space="0" w:color="auto"/>
          </w:divBdr>
        </w:div>
        <w:div w:id="1188181119">
          <w:marLeft w:val="640"/>
          <w:marRight w:val="0"/>
          <w:marTop w:val="0"/>
          <w:marBottom w:val="0"/>
          <w:divBdr>
            <w:top w:val="none" w:sz="0" w:space="0" w:color="auto"/>
            <w:left w:val="none" w:sz="0" w:space="0" w:color="auto"/>
            <w:bottom w:val="none" w:sz="0" w:space="0" w:color="auto"/>
            <w:right w:val="none" w:sz="0" w:space="0" w:color="auto"/>
          </w:divBdr>
        </w:div>
        <w:div w:id="1912040534">
          <w:marLeft w:val="640"/>
          <w:marRight w:val="0"/>
          <w:marTop w:val="0"/>
          <w:marBottom w:val="0"/>
          <w:divBdr>
            <w:top w:val="none" w:sz="0" w:space="0" w:color="auto"/>
            <w:left w:val="none" w:sz="0" w:space="0" w:color="auto"/>
            <w:bottom w:val="none" w:sz="0" w:space="0" w:color="auto"/>
            <w:right w:val="none" w:sz="0" w:space="0" w:color="auto"/>
          </w:divBdr>
        </w:div>
        <w:div w:id="1245719344">
          <w:marLeft w:val="640"/>
          <w:marRight w:val="0"/>
          <w:marTop w:val="0"/>
          <w:marBottom w:val="0"/>
          <w:divBdr>
            <w:top w:val="none" w:sz="0" w:space="0" w:color="auto"/>
            <w:left w:val="none" w:sz="0" w:space="0" w:color="auto"/>
            <w:bottom w:val="none" w:sz="0" w:space="0" w:color="auto"/>
            <w:right w:val="none" w:sz="0" w:space="0" w:color="auto"/>
          </w:divBdr>
        </w:div>
        <w:div w:id="1734162108">
          <w:marLeft w:val="640"/>
          <w:marRight w:val="0"/>
          <w:marTop w:val="0"/>
          <w:marBottom w:val="0"/>
          <w:divBdr>
            <w:top w:val="none" w:sz="0" w:space="0" w:color="auto"/>
            <w:left w:val="none" w:sz="0" w:space="0" w:color="auto"/>
            <w:bottom w:val="none" w:sz="0" w:space="0" w:color="auto"/>
            <w:right w:val="none" w:sz="0" w:space="0" w:color="auto"/>
          </w:divBdr>
        </w:div>
        <w:div w:id="1358656041">
          <w:marLeft w:val="640"/>
          <w:marRight w:val="0"/>
          <w:marTop w:val="0"/>
          <w:marBottom w:val="0"/>
          <w:divBdr>
            <w:top w:val="none" w:sz="0" w:space="0" w:color="auto"/>
            <w:left w:val="none" w:sz="0" w:space="0" w:color="auto"/>
            <w:bottom w:val="none" w:sz="0" w:space="0" w:color="auto"/>
            <w:right w:val="none" w:sz="0" w:space="0" w:color="auto"/>
          </w:divBdr>
        </w:div>
        <w:div w:id="665861443">
          <w:marLeft w:val="640"/>
          <w:marRight w:val="0"/>
          <w:marTop w:val="0"/>
          <w:marBottom w:val="0"/>
          <w:divBdr>
            <w:top w:val="none" w:sz="0" w:space="0" w:color="auto"/>
            <w:left w:val="none" w:sz="0" w:space="0" w:color="auto"/>
            <w:bottom w:val="none" w:sz="0" w:space="0" w:color="auto"/>
            <w:right w:val="none" w:sz="0" w:space="0" w:color="auto"/>
          </w:divBdr>
        </w:div>
        <w:div w:id="1197157766">
          <w:marLeft w:val="640"/>
          <w:marRight w:val="0"/>
          <w:marTop w:val="0"/>
          <w:marBottom w:val="0"/>
          <w:divBdr>
            <w:top w:val="none" w:sz="0" w:space="0" w:color="auto"/>
            <w:left w:val="none" w:sz="0" w:space="0" w:color="auto"/>
            <w:bottom w:val="none" w:sz="0" w:space="0" w:color="auto"/>
            <w:right w:val="none" w:sz="0" w:space="0" w:color="auto"/>
          </w:divBdr>
        </w:div>
        <w:div w:id="2047488398">
          <w:marLeft w:val="640"/>
          <w:marRight w:val="0"/>
          <w:marTop w:val="0"/>
          <w:marBottom w:val="0"/>
          <w:divBdr>
            <w:top w:val="none" w:sz="0" w:space="0" w:color="auto"/>
            <w:left w:val="none" w:sz="0" w:space="0" w:color="auto"/>
            <w:bottom w:val="none" w:sz="0" w:space="0" w:color="auto"/>
            <w:right w:val="none" w:sz="0" w:space="0" w:color="auto"/>
          </w:divBdr>
        </w:div>
        <w:div w:id="707607410">
          <w:marLeft w:val="640"/>
          <w:marRight w:val="0"/>
          <w:marTop w:val="0"/>
          <w:marBottom w:val="0"/>
          <w:divBdr>
            <w:top w:val="none" w:sz="0" w:space="0" w:color="auto"/>
            <w:left w:val="none" w:sz="0" w:space="0" w:color="auto"/>
            <w:bottom w:val="none" w:sz="0" w:space="0" w:color="auto"/>
            <w:right w:val="none" w:sz="0" w:space="0" w:color="auto"/>
          </w:divBdr>
        </w:div>
        <w:div w:id="278531092">
          <w:marLeft w:val="640"/>
          <w:marRight w:val="0"/>
          <w:marTop w:val="0"/>
          <w:marBottom w:val="0"/>
          <w:divBdr>
            <w:top w:val="none" w:sz="0" w:space="0" w:color="auto"/>
            <w:left w:val="none" w:sz="0" w:space="0" w:color="auto"/>
            <w:bottom w:val="none" w:sz="0" w:space="0" w:color="auto"/>
            <w:right w:val="none" w:sz="0" w:space="0" w:color="auto"/>
          </w:divBdr>
        </w:div>
        <w:div w:id="1783188905">
          <w:marLeft w:val="640"/>
          <w:marRight w:val="0"/>
          <w:marTop w:val="0"/>
          <w:marBottom w:val="0"/>
          <w:divBdr>
            <w:top w:val="none" w:sz="0" w:space="0" w:color="auto"/>
            <w:left w:val="none" w:sz="0" w:space="0" w:color="auto"/>
            <w:bottom w:val="none" w:sz="0" w:space="0" w:color="auto"/>
            <w:right w:val="none" w:sz="0" w:space="0" w:color="auto"/>
          </w:divBdr>
        </w:div>
        <w:div w:id="1603565909">
          <w:marLeft w:val="640"/>
          <w:marRight w:val="0"/>
          <w:marTop w:val="0"/>
          <w:marBottom w:val="0"/>
          <w:divBdr>
            <w:top w:val="none" w:sz="0" w:space="0" w:color="auto"/>
            <w:left w:val="none" w:sz="0" w:space="0" w:color="auto"/>
            <w:bottom w:val="none" w:sz="0" w:space="0" w:color="auto"/>
            <w:right w:val="none" w:sz="0" w:space="0" w:color="auto"/>
          </w:divBdr>
        </w:div>
        <w:div w:id="1592852573">
          <w:marLeft w:val="640"/>
          <w:marRight w:val="0"/>
          <w:marTop w:val="0"/>
          <w:marBottom w:val="0"/>
          <w:divBdr>
            <w:top w:val="none" w:sz="0" w:space="0" w:color="auto"/>
            <w:left w:val="none" w:sz="0" w:space="0" w:color="auto"/>
            <w:bottom w:val="none" w:sz="0" w:space="0" w:color="auto"/>
            <w:right w:val="none" w:sz="0" w:space="0" w:color="auto"/>
          </w:divBdr>
        </w:div>
        <w:div w:id="1704866653">
          <w:marLeft w:val="640"/>
          <w:marRight w:val="0"/>
          <w:marTop w:val="0"/>
          <w:marBottom w:val="0"/>
          <w:divBdr>
            <w:top w:val="none" w:sz="0" w:space="0" w:color="auto"/>
            <w:left w:val="none" w:sz="0" w:space="0" w:color="auto"/>
            <w:bottom w:val="none" w:sz="0" w:space="0" w:color="auto"/>
            <w:right w:val="none" w:sz="0" w:space="0" w:color="auto"/>
          </w:divBdr>
        </w:div>
        <w:div w:id="244925283">
          <w:marLeft w:val="640"/>
          <w:marRight w:val="0"/>
          <w:marTop w:val="0"/>
          <w:marBottom w:val="0"/>
          <w:divBdr>
            <w:top w:val="none" w:sz="0" w:space="0" w:color="auto"/>
            <w:left w:val="none" w:sz="0" w:space="0" w:color="auto"/>
            <w:bottom w:val="none" w:sz="0" w:space="0" w:color="auto"/>
            <w:right w:val="none" w:sz="0" w:space="0" w:color="auto"/>
          </w:divBdr>
        </w:div>
        <w:div w:id="1326857408">
          <w:marLeft w:val="640"/>
          <w:marRight w:val="0"/>
          <w:marTop w:val="0"/>
          <w:marBottom w:val="0"/>
          <w:divBdr>
            <w:top w:val="none" w:sz="0" w:space="0" w:color="auto"/>
            <w:left w:val="none" w:sz="0" w:space="0" w:color="auto"/>
            <w:bottom w:val="none" w:sz="0" w:space="0" w:color="auto"/>
            <w:right w:val="none" w:sz="0" w:space="0" w:color="auto"/>
          </w:divBdr>
        </w:div>
        <w:div w:id="831918022">
          <w:marLeft w:val="640"/>
          <w:marRight w:val="0"/>
          <w:marTop w:val="0"/>
          <w:marBottom w:val="0"/>
          <w:divBdr>
            <w:top w:val="none" w:sz="0" w:space="0" w:color="auto"/>
            <w:left w:val="none" w:sz="0" w:space="0" w:color="auto"/>
            <w:bottom w:val="none" w:sz="0" w:space="0" w:color="auto"/>
            <w:right w:val="none" w:sz="0" w:space="0" w:color="auto"/>
          </w:divBdr>
        </w:div>
        <w:div w:id="1042634668">
          <w:marLeft w:val="640"/>
          <w:marRight w:val="0"/>
          <w:marTop w:val="0"/>
          <w:marBottom w:val="0"/>
          <w:divBdr>
            <w:top w:val="none" w:sz="0" w:space="0" w:color="auto"/>
            <w:left w:val="none" w:sz="0" w:space="0" w:color="auto"/>
            <w:bottom w:val="none" w:sz="0" w:space="0" w:color="auto"/>
            <w:right w:val="none" w:sz="0" w:space="0" w:color="auto"/>
          </w:divBdr>
        </w:div>
        <w:div w:id="189072929">
          <w:marLeft w:val="640"/>
          <w:marRight w:val="0"/>
          <w:marTop w:val="0"/>
          <w:marBottom w:val="0"/>
          <w:divBdr>
            <w:top w:val="none" w:sz="0" w:space="0" w:color="auto"/>
            <w:left w:val="none" w:sz="0" w:space="0" w:color="auto"/>
            <w:bottom w:val="none" w:sz="0" w:space="0" w:color="auto"/>
            <w:right w:val="none" w:sz="0" w:space="0" w:color="auto"/>
          </w:divBdr>
        </w:div>
        <w:div w:id="725491514">
          <w:marLeft w:val="640"/>
          <w:marRight w:val="0"/>
          <w:marTop w:val="0"/>
          <w:marBottom w:val="0"/>
          <w:divBdr>
            <w:top w:val="none" w:sz="0" w:space="0" w:color="auto"/>
            <w:left w:val="none" w:sz="0" w:space="0" w:color="auto"/>
            <w:bottom w:val="none" w:sz="0" w:space="0" w:color="auto"/>
            <w:right w:val="none" w:sz="0" w:space="0" w:color="auto"/>
          </w:divBdr>
        </w:div>
        <w:div w:id="2056077566">
          <w:marLeft w:val="640"/>
          <w:marRight w:val="0"/>
          <w:marTop w:val="0"/>
          <w:marBottom w:val="0"/>
          <w:divBdr>
            <w:top w:val="none" w:sz="0" w:space="0" w:color="auto"/>
            <w:left w:val="none" w:sz="0" w:space="0" w:color="auto"/>
            <w:bottom w:val="none" w:sz="0" w:space="0" w:color="auto"/>
            <w:right w:val="none" w:sz="0" w:space="0" w:color="auto"/>
          </w:divBdr>
        </w:div>
        <w:div w:id="1991865964">
          <w:marLeft w:val="640"/>
          <w:marRight w:val="0"/>
          <w:marTop w:val="0"/>
          <w:marBottom w:val="0"/>
          <w:divBdr>
            <w:top w:val="none" w:sz="0" w:space="0" w:color="auto"/>
            <w:left w:val="none" w:sz="0" w:space="0" w:color="auto"/>
            <w:bottom w:val="none" w:sz="0" w:space="0" w:color="auto"/>
            <w:right w:val="none" w:sz="0" w:space="0" w:color="auto"/>
          </w:divBdr>
        </w:div>
        <w:div w:id="1056663652">
          <w:marLeft w:val="640"/>
          <w:marRight w:val="0"/>
          <w:marTop w:val="0"/>
          <w:marBottom w:val="0"/>
          <w:divBdr>
            <w:top w:val="none" w:sz="0" w:space="0" w:color="auto"/>
            <w:left w:val="none" w:sz="0" w:space="0" w:color="auto"/>
            <w:bottom w:val="none" w:sz="0" w:space="0" w:color="auto"/>
            <w:right w:val="none" w:sz="0" w:space="0" w:color="auto"/>
          </w:divBdr>
        </w:div>
        <w:div w:id="2040154632">
          <w:marLeft w:val="640"/>
          <w:marRight w:val="0"/>
          <w:marTop w:val="0"/>
          <w:marBottom w:val="0"/>
          <w:divBdr>
            <w:top w:val="none" w:sz="0" w:space="0" w:color="auto"/>
            <w:left w:val="none" w:sz="0" w:space="0" w:color="auto"/>
            <w:bottom w:val="none" w:sz="0" w:space="0" w:color="auto"/>
            <w:right w:val="none" w:sz="0" w:space="0" w:color="auto"/>
          </w:divBdr>
        </w:div>
        <w:div w:id="1074860612">
          <w:marLeft w:val="640"/>
          <w:marRight w:val="0"/>
          <w:marTop w:val="0"/>
          <w:marBottom w:val="0"/>
          <w:divBdr>
            <w:top w:val="none" w:sz="0" w:space="0" w:color="auto"/>
            <w:left w:val="none" w:sz="0" w:space="0" w:color="auto"/>
            <w:bottom w:val="none" w:sz="0" w:space="0" w:color="auto"/>
            <w:right w:val="none" w:sz="0" w:space="0" w:color="auto"/>
          </w:divBdr>
        </w:div>
        <w:div w:id="1066609315">
          <w:marLeft w:val="640"/>
          <w:marRight w:val="0"/>
          <w:marTop w:val="0"/>
          <w:marBottom w:val="0"/>
          <w:divBdr>
            <w:top w:val="none" w:sz="0" w:space="0" w:color="auto"/>
            <w:left w:val="none" w:sz="0" w:space="0" w:color="auto"/>
            <w:bottom w:val="none" w:sz="0" w:space="0" w:color="auto"/>
            <w:right w:val="none" w:sz="0" w:space="0" w:color="auto"/>
          </w:divBdr>
        </w:div>
        <w:div w:id="1015183763">
          <w:marLeft w:val="640"/>
          <w:marRight w:val="0"/>
          <w:marTop w:val="0"/>
          <w:marBottom w:val="0"/>
          <w:divBdr>
            <w:top w:val="none" w:sz="0" w:space="0" w:color="auto"/>
            <w:left w:val="none" w:sz="0" w:space="0" w:color="auto"/>
            <w:bottom w:val="none" w:sz="0" w:space="0" w:color="auto"/>
            <w:right w:val="none" w:sz="0" w:space="0" w:color="auto"/>
          </w:divBdr>
        </w:div>
        <w:div w:id="889078288">
          <w:marLeft w:val="640"/>
          <w:marRight w:val="0"/>
          <w:marTop w:val="0"/>
          <w:marBottom w:val="0"/>
          <w:divBdr>
            <w:top w:val="none" w:sz="0" w:space="0" w:color="auto"/>
            <w:left w:val="none" w:sz="0" w:space="0" w:color="auto"/>
            <w:bottom w:val="none" w:sz="0" w:space="0" w:color="auto"/>
            <w:right w:val="none" w:sz="0" w:space="0" w:color="auto"/>
          </w:divBdr>
        </w:div>
        <w:div w:id="141507185">
          <w:marLeft w:val="640"/>
          <w:marRight w:val="0"/>
          <w:marTop w:val="0"/>
          <w:marBottom w:val="0"/>
          <w:divBdr>
            <w:top w:val="none" w:sz="0" w:space="0" w:color="auto"/>
            <w:left w:val="none" w:sz="0" w:space="0" w:color="auto"/>
            <w:bottom w:val="none" w:sz="0" w:space="0" w:color="auto"/>
            <w:right w:val="none" w:sz="0" w:space="0" w:color="auto"/>
          </w:divBdr>
        </w:div>
        <w:div w:id="267012598">
          <w:marLeft w:val="640"/>
          <w:marRight w:val="0"/>
          <w:marTop w:val="0"/>
          <w:marBottom w:val="0"/>
          <w:divBdr>
            <w:top w:val="none" w:sz="0" w:space="0" w:color="auto"/>
            <w:left w:val="none" w:sz="0" w:space="0" w:color="auto"/>
            <w:bottom w:val="none" w:sz="0" w:space="0" w:color="auto"/>
            <w:right w:val="none" w:sz="0" w:space="0" w:color="auto"/>
          </w:divBdr>
        </w:div>
        <w:div w:id="1887257440">
          <w:marLeft w:val="640"/>
          <w:marRight w:val="0"/>
          <w:marTop w:val="0"/>
          <w:marBottom w:val="0"/>
          <w:divBdr>
            <w:top w:val="none" w:sz="0" w:space="0" w:color="auto"/>
            <w:left w:val="none" w:sz="0" w:space="0" w:color="auto"/>
            <w:bottom w:val="none" w:sz="0" w:space="0" w:color="auto"/>
            <w:right w:val="none" w:sz="0" w:space="0" w:color="auto"/>
          </w:divBdr>
        </w:div>
        <w:div w:id="1129934359">
          <w:marLeft w:val="640"/>
          <w:marRight w:val="0"/>
          <w:marTop w:val="0"/>
          <w:marBottom w:val="0"/>
          <w:divBdr>
            <w:top w:val="none" w:sz="0" w:space="0" w:color="auto"/>
            <w:left w:val="none" w:sz="0" w:space="0" w:color="auto"/>
            <w:bottom w:val="none" w:sz="0" w:space="0" w:color="auto"/>
            <w:right w:val="none" w:sz="0" w:space="0" w:color="auto"/>
          </w:divBdr>
        </w:div>
        <w:div w:id="150677522">
          <w:marLeft w:val="640"/>
          <w:marRight w:val="0"/>
          <w:marTop w:val="0"/>
          <w:marBottom w:val="0"/>
          <w:divBdr>
            <w:top w:val="none" w:sz="0" w:space="0" w:color="auto"/>
            <w:left w:val="none" w:sz="0" w:space="0" w:color="auto"/>
            <w:bottom w:val="none" w:sz="0" w:space="0" w:color="auto"/>
            <w:right w:val="none" w:sz="0" w:space="0" w:color="auto"/>
          </w:divBdr>
        </w:div>
        <w:div w:id="1606617366">
          <w:marLeft w:val="640"/>
          <w:marRight w:val="0"/>
          <w:marTop w:val="0"/>
          <w:marBottom w:val="0"/>
          <w:divBdr>
            <w:top w:val="none" w:sz="0" w:space="0" w:color="auto"/>
            <w:left w:val="none" w:sz="0" w:space="0" w:color="auto"/>
            <w:bottom w:val="none" w:sz="0" w:space="0" w:color="auto"/>
            <w:right w:val="none" w:sz="0" w:space="0" w:color="auto"/>
          </w:divBdr>
        </w:div>
        <w:div w:id="731003770">
          <w:marLeft w:val="640"/>
          <w:marRight w:val="0"/>
          <w:marTop w:val="0"/>
          <w:marBottom w:val="0"/>
          <w:divBdr>
            <w:top w:val="none" w:sz="0" w:space="0" w:color="auto"/>
            <w:left w:val="none" w:sz="0" w:space="0" w:color="auto"/>
            <w:bottom w:val="none" w:sz="0" w:space="0" w:color="auto"/>
            <w:right w:val="none" w:sz="0" w:space="0" w:color="auto"/>
          </w:divBdr>
        </w:div>
        <w:div w:id="1302232782">
          <w:marLeft w:val="640"/>
          <w:marRight w:val="0"/>
          <w:marTop w:val="0"/>
          <w:marBottom w:val="0"/>
          <w:divBdr>
            <w:top w:val="none" w:sz="0" w:space="0" w:color="auto"/>
            <w:left w:val="none" w:sz="0" w:space="0" w:color="auto"/>
            <w:bottom w:val="none" w:sz="0" w:space="0" w:color="auto"/>
            <w:right w:val="none" w:sz="0" w:space="0" w:color="auto"/>
          </w:divBdr>
        </w:div>
        <w:div w:id="1080640147">
          <w:marLeft w:val="640"/>
          <w:marRight w:val="0"/>
          <w:marTop w:val="0"/>
          <w:marBottom w:val="0"/>
          <w:divBdr>
            <w:top w:val="none" w:sz="0" w:space="0" w:color="auto"/>
            <w:left w:val="none" w:sz="0" w:space="0" w:color="auto"/>
            <w:bottom w:val="none" w:sz="0" w:space="0" w:color="auto"/>
            <w:right w:val="none" w:sz="0" w:space="0" w:color="auto"/>
          </w:divBdr>
        </w:div>
        <w:div w:id="318309216">
          <w:marLeft w:val="640"/>
          <w:marRight w:val="0"/>
          <w:marTop w:val="0"/>
          <w:marBottom w:val="0"/>
          <w:divBdr>
            <w:top w:val="none" w:sz="0" w:space="0" w:color="auto"/>
            <w:left w:val="none" w:sz="0" w:space="0" w:color="auto"/>
            <w:bottom w:val="none" w:sz="0" w:space="0" w:color="auto"/>
            <w:right w:val="none" w:sz="0" w:space="0" w:color="auto"/>
          </w:divBdr>
        </w:div>
        <w:div w:id="1922326006">
          <w:marLeft w:val="640"/>
          <w:marRight w:val="0"/>
          <w:marTop w:val="0"/>
          <w:marBottom w:val="0"/>
          <w:divBdr>
            <w:top w:val="none" w:sz="0" w:space="0" w:color="auto"/>
            <w:left w:val="none" w:sz="0" w:space="0" w:color="auto"/>
            <w:bottom w:val="none" w:sz="0" w:space="0" w:color="auto"/>
            <w:right w:val="none" w:sz="0" w:space="0" w:color="auto"/>
          </w:divBdr>
        </w:div>
        <w:div w:id="1241401264">
          <w:marLeft w:val="640"/>
          <w:marRight w:val="0"/>
          <w:marTop w:val="0"/>
          <w:marBottom w:val="0"/>
          <w:divBdr>
            <w:top w:val="none" w:sz="0" w:space="0" w:color="auto"/>
            <w:left w:val="none" w:sz="0" w:space="0" w:color="auto"/>
            <w:bottom w:val="none" w:sz="0" w:space="0" w:color="auto"/>
            <w:right w:val="none" w:sz="0" w:space="0" w:color="auto"/>
          </w:divBdr>
        </w:div>
        <w:div w:id="1497191726">
          <w:marLeft w:val="640"/>
          <w:marRight w:val="0"/>
          <w:marTop w:val="0"/>
          <w:marBottom w:val="0"/>
          <w:divBdr>
            <w:top w:val="none" w:sz="0" w:space="0" w:color="auto"/>
            <w:left w:val="none" w:sz="0" w:space="0" w:color="auto"/>
            <w:bottom w:val="none" w:sz="0" w:space="0" w:color="auto"/>
            <w:right w:val="none" w:sz="0" w:space="0" w:color="auto"/>
          </w:divBdr>
        </w:div>
        <w:div w:id="1774549139">
          <w:marLeft w:val="640"/>
          <w:marRight w:val="0"/>
          <w:marTop w:val="0"/>
          <w:marBottom w:val="0"/>
          <w:divBdr>
            <w:top w:val="none" w:sz="0" w:space="0" w:color="auto"/>
            <w:left w:val="none" w:sz="0" w:space="0" w:color="auto"/>
            <w:bottom w:val="none" w:sz="0" w:space="0" w:color="auto"/>
            <w:right w:val="none" w:sz="0" w:space="0" w:color="auto"/>
          </w:divBdr>
        </w:div>
        <w:div w:id="1093285430">
          <w:marLeft w:val="640"/>
          <w:marRight w:val="0"/>
          <w:marTop w:val="0"/>
          <w:marBottom w:val="0"/>
          <w:divBdr>
            <w:top w:val="none" w:sz="0" w:space="0" w:color="auto"/>
            <w:left w:val="none" w:sz="0" w:space="0" w:color="auto"/>
            <w:bottom w:val="none" w:sz="0" w:space="0" w:color="auto"/>
            <w:right w:val="none" w:sz="0" w:space="0" w:color="auto"/>
          </w:divBdr>
        </w:div>
        <w:div w:id="1233077400">
          <w:marLeft w:val="640"/>
          <w:marRight w:val="0"/>
          <w:marTop w:val="0"/>
          <w:marBottom w:val="0"/>
          <w:divBdr>
            <w:top w:val="none" w:sz="0" w:space="0" w:color="auto"/>
            <w:left w:val="none" w:sz="0" w:space="0" w:color="auto"/>
            <w:bottom w:val="none" w:sz="0" w:space="0" w:color="auto"/>
            <w:right w:val="none" w:sz="0" w:space="0" w:color="auto"/>
          </w:divBdr>
        </w:div>
        <w:div w:id="461926257">
          <w:marLeft w:val="640"/>
          <w:marRight w:val="0"/>
          <w:marTop w:val="0"/>
          <w:marBottom w:val="0"/>
          <w:divBdr>
            <w:top w:val="none" w:sz="0" w:space="0" w:color="auto"/>
            <w:left w:val="none" w:sz="0" w:space="0" w:color="auto"/>
            <w:bottom w:val="none" w:sz="0" w:space="0" w:color="auto"/>
            <w:right w:val="none" w:sz="0" w:space="0" w:color="auto"/>
          </w:divBdr>
        </w:div>
        <w:div w:id="2014451383">
          <w:marLeft w:val="640"/>
          <w:marRight w:val="0"/>
          <w:marTop w:val="0"/>
          <w:marBottom w:val="0"/>
          <w:divBdr>
            <w:top w:val="none" w:sz="0" w:space="0" w:color="auto"/>
            <w:left w:val="none" w:sz="0" w:space="0" w:color="auto"/>
            <w:bottom w:val="none" w:sz="0" w:space="0" w:color="auto"/>
            <w:right w:val="none" w:sz="0" w:space="0" w:color="auto"/>
          </w:divBdr>
        </w:div>
        <w:div w:id="1922333115">
          <w:marLeft w:val="640"/>
          <w:marRight w:val="0"/>
          <w:marTop w:val="0"/>
          <w:marBottom w:val="0"/>
          <w:divBdr>
            <w:top w:val="none" w:sz="0" w:space="0" w:color="auto"/>
            <w:left w:val="none" w:sz="0" w:space="0" w:color="auto"/>
            <w:bottom w:val="none" w:sz="0" w:space="0" w:color="auto"/>
            <w:right w:val="none" w:sz="0" w:space="0" w:color="auto"/>
          </w:divBdr>
        </w:div>
        <w:div w:id="337733675">
          <w:marLeft w:val="640"/>
          <w:marRight w:val="0"/>
          <w:marTop w:val="0"/>
          <w:marBottom w:val="0"/>
          <w:divBdr>
            <w:top w:val="none" w:sz="0" w:space="0" w:color="auto"/>
            <w:left w:val="none" w:sz="0" w:space="0" w:color="auto"/>
            <w:bottom w:val="none" w:sz="0" w:space="0" w:color="auto"/>
            <w:right w:val="none" w:sz="0" w:space="0" w:color="auto"/>
          </w:divBdr>
        </w:div>
        <w:div w:id="1369258628">
          <w:marLeft w:val="640"/>
          <w:marRight w:val="0"/>
          <w:marTop w:val="0"/>
          <w:marBottom w:val="0"/>
          <w:divBdr>
            <w:top w:val="none" w:sz="0" w:space="0" w:color="auto"/>
            <w:left w:val="none" w:sz="0" w:space="0" w:color="auto"/>
            <w:bottom w:val="none" w:sz="0" w:space="0" w:color="auto"/>
            <w:right w:val="none" w:sz="0" w:space="0" w:color="auto"/>
          </w:divBdr>
        </w:div>
        <w:div w:id="1794517095">
          <w:marLeft w:val="640"/>
          <w:marRight w:val="0"/>
          <w:marTop w:val="0"/>
          <w:marBottom w:val="0"/>
          <w:divBdr>
            <w:top w:val="none" w:sz="0" w:space="0" w:color="auto"/>
            <w:left w:val="none" w:sz="0" w:space="0" w:color="auto"/>
            <w:bottom w:val="none" w:sz="0" w:space="0" w:color="auto"/>
            <w:right w:val="none" w:sz="0" w:space="0" w:color="auto"/>
          </w:divBdr>
        </w:div>
        <w:div w:id="2105225642">
          <w:marLeft w:val="640"/>
          <w:marRight w:val="0"/>
          <w:marTop w:val="0"/>
          <w:marBottom w:val="0"/>
          <w:divBdr>
            <w:top w:val="none" w:sz="0" w:space="0" w:color="auto"/>
            <w:left w:val="none" w:sz="0" w:space="0" w:color="auto"/>
            <w:bottom w:val="none" w:sz="0" w:space="0" w:color="auto"/>
            <w:right w:val="none" w:sz="0" w:space="0" w:color="auto"/>
          </w:divBdr>
        </w:div>
        <w:div w:id="1354188401">
          <w:marLeft w:val="640"/>
          <w:marRight w:val="0"/>
          <w:marTop w:val="0"/>
          <w:marBottom w:val="0"/>
          <w:divBdr>
            <w:top w:val="none" w:sz="0" w:space="0" w:color="auto"/>
            <w:left w:val="none" w:sz="0" w:space="0" w:color="auto"/>
            <w:bottom w:val="none" w:sz="0" w:space="0" w:color="auto"/>
            <w:right w:val="none" w:sz="0" w:space="0" w:color="auto"/>
          </w:divBdr>
        </w:div>
        <w:div w:id="1987779294">
          <w:marLeft w:val="640"/>
          <w:marRight w:val="0"/>
          <w:marTop w:val="0"/>
          <w:marBottom w:val="0"/>
          <w:divBdr>
            <w:top w:val="none" w:sz="0" w:space="0" w:color="auto"/>
            <w:left w:val="none" w:sz="0" w:space="0" w:color="auto"/>
            <w:bottom w:val="none" w:sz="0" w:space="0" w:color="auto"/>
            <w:right w:val="none" w:sz="0" w:space="0" w:color="auto"/>
          </w:divBdr>
        </w:div>
        <w:div w:id="1274366296">
          <w:marLeft w:val="640"/>
          <w:marRight w:val="0"/>
          <w:marTop w:val="0"/>
          <w:marBottom w:val="0"/>
          <w:divBdr>
            <w:top w:val="none" w:sz="0" w:space="0" w:color="auto"/>
            <w:left w:val="none" w:sz="0" w:space="0" w:color="auto"/>
            <w:bottom w:val="none" w:sz="0" w:space="0" w:color="auto"/>
            <w:right w:val="none" w:sz="0" w:space="0" w:color="auto"/>
          </w:divBdr>
        </w:div>
        <w:div w:id="1531335468">
          <w:marLeft w:val="640"/>
          <w:marRight w:val="0"/>
          <w:marTop w:val="0"/>
          <w:marBottom w:val="0"/>
          <w:divBdr>
            <w:top w:val="none" w:sz="0" w:space="0" w:color="auto"/>
            <w:left w:val="none" w:sz="0" w:space="0" w:color="auto"/>
            <w:bottom w:val="none" w:sz="0" w:space="0" w:color="auto"/>
            <w:right w:val="none" w:sz="0" w:space="0" w:color="auto"/>
          </w:divBdr>
        </w:div>
        <w:div w:id="1384791073">
          <w:marLeft w:val="640"/>
          <w:marRight w:val="0"/>
          <w:marTop w:val="0"/>
          <w:marBottom w:val="0"/>
          <w:divBdr>
            <w:top w:val="none" w:sz="0" w:space="0" w:color="auto"/>
            <w:left w:val="none" w:sz="0" w:space="0" w:color="auto"/>
            <w:bottom w:val="none" w:sz="0" w:space="0" w:color="auto"/>
            <w:right w:val="none" w:sz="0" w:space="0" w:color="auto"/>
          </w:divBdr>
        </w:div>
        <w:div w:id="1787039231">
          <w:marLeft w:val="640"/>
          <w:marRight w:val="0"/>
          <w:marTop w:val="0"/>
          <w:marBottom w:val="0"/>
          <w:divBdr>
            <w:top w:val="none" w:sz="0" w:space="0" w:color="auto"/>
            <w:left w:val="none" w:sz="0" w:space="0" w:color="auto"/>
            <w:bottom w:val="none" w:sz="0" w:space="0" w:color="auto"/>
            <w:right w:val="none" w:sz="0" w:space="0" w:color="auto"/>
          </w:divBdr>
        </w:div>
        <w:div w:id="124937040">
          <w:marLeft w:val="640"/>
          <w:marRight w:val="0"/>
          <w:marTop w:val="0"/>
          <w:marBottom w:val="0"/>
          <w:divBdr>
            <w:top w:val="none" w:sz="0" w:space="0" w:color="auto"/>
            <w:left w:val="none" w:sz="0" w:space="0" w:color="auto"/>
            <w:bottom w:val="none" w:sz="0" w:space="0" w:color="auto"/>
            <w:right w:val="none" w:sz="0" w:space="0" w:color="auto"/>
          </w:divBdr>
        </w:div>
        <w:div w:id="508522926">
          <w:marLeft w:val="640"/>
          <w:marRight w:val="0"/>
          <w:marTop w:val="0"/>
          <w:marBottom w:val="0"/>
          <w:divBdr>
            <w:top w:val="none" w:sz="0" w:space="0" w:color="auto"/>
            <w:left w:val="none" w:sz="0" w:space="0" w:color="auto"/>
            <w:bottom w:val="none" w:sz="0" w:space="0" w:color="auto"/>
            <w:right w:val="none" w:sz="0" w:space="0" w:color="auto"/>
          </w:divBdr>
        </w:div>
        <w:div w:id="1042168549">
          <w:marLeft w:val="640"/>
          <w:marRight w:val="0"/>
          <w:marTop w:val="0"/>
          <w:marBottom w:val="0"/>
          <w:divBdr>
            <w:top w:val="none" w:sz="0" w:space="0" w:color="auto"/>
            <w:left w:val="none" w:sz="0" w:space="0" w:color="auto"/>
            <w:bottom w:val="none" w:sz="0" w:space="0" w:color="auto"/>
            <w:right w:val="none" w:sz="0" w:space="0" w:color="auto"/>
          </w:divBdr>
        </w:div>
        <w:div w:id="98139776">
          <w:marLeft w:val="640"/>
          <w:marRight w:val="0"/>
          <w:marTop w:val="0"/>
          <w:marBottom w:val="0"/>
          <w:divBdr>
            <w:top w:val="none" w:sz="0" w:space="0" w:color="auto"/>
            <w:left w:val="none" w:sz="0" w:space="0" w:color="auto"/>
            <w:bottom w:val="none" w:sz="0" w:space="0" w:color="auto"/>
            <w:right w:val="none" w:sz="0" w:space="0" w:color="auto"/>
          </w:divBdr>
        </w:div>
        <w:div w:id="333186912">
          <w:marLeft w:val="640"/>
          <w:marRight w:val="0"/>
          <w:marTop w:val="0"/>
          <w:marBottom w:val="0"/>
          <w:divBdr>
            <w:top w:val="none" w:sz="0" w:space="0" w:color="auto"/>
            <w:left w:val="none" w:sz="0" w:space="0" w:color="auto"/>
            <w:bottom w:val="none" w:sz="0" w:space="0" w:color="auto"/>
            <w:right w:val="none" w:sz="0" w:space="0" w:color="auto"/>
          </w:divBdr>
        </w:div>
        <w:div w:id="2047489352">
          <w:marLeft w:val="640"/>
          <w:marRight w:val="0"/>
          <w:marTop w:val="0"/>
          <w:marBottom w:val="0"/>
          <w:divBdr>
            <w:top w:val="none" w:sz="0" w:space="0" w:color="auto"/>
            <w:left w:val="none" w:sz="0" w:space="0" w:color="auto"/>
            <w:bottom w:val="none" w:sz="0" w:space="0" w:color="auto"/>
            <w:right w:val="none" w:sz="0" w:space="0" w:color="auto"/>
          </w:divBdr>
        </w:div>
        <w:div w:id="795295020">
          <w:marLeft w:val="640"/>
          <w:marRight w:val="0"/>
          <w:marTop w:val="0"/>
          <w:marBottom w:val="0"/>
          <w:divBdr>
            <w:top w:val="none" w:sz="0" w:space="0" w:color="auto"/>
            <w:left w:val="none" w:sz="0" w:space="0" w:color="auto"/>
            <w:bottom w:val="none" w:sz="0" w:space="0" w:color="auto"/>
            <w:right w:val="none" w:sz="0" w:space="0" w:color="auto"/>
          </w:divBdr>
        </w:div>
        <w:div w:id="1507743617">
          <w:marLeft w:val="640"/>
          <w:marRight w:val="0"/>
          <w:marTop w:val="0"/>
          <w:marBottom w:val="0"/>
          <w:divBdr>
            <w:top w:val="none" w:sz="0" w:space="0" w:color="auto"/>
            <w:left w:val="none" w:sz="0" w:space="0" w:color="auto"/>
            <w:bottom w:val="none" w:sz="0" w:space="0" w:color="auto"/>
            <w:right w:val="none" w:sz="0" w:space="0" w:color="auto"/>
          </w:divBdr>
        </w:div>
        <w:div w:id="488399300">
          <w:marLeft w:val="640"/>
          <w:marRight w:val="0"/>
          <w:marTop w:val="0"/>
          <w:marBottom w:val="0"/>
          <w:divBdr>
            <w:top w:val="none" w:sz="0" w:space="0" w:color="auto"/>
            <w:left w:val="none" w:sz="0" w:space="0" w:color="auto"/>
            <w:bottom w:val="none" w:sz="0" w:space="0" w:color="auto"/>
            <w:right w:val="none" w:sz="0" w:space="0" w:color="auto"/>
          </w:divBdr>
        </w:div>
        <w:div w:id="1349986323">
          <w:marLeft w:val="640"/>
          <w:marRight w:val="0"/>
          <w:marTop w:val="0"/>
          <w:marBottom w:val="0"/>
          <w:divBdr>
            <w:top w:val="none" w:sz="0" w:space="0" w:color="auto"/>
            <w:left w:val="none" w:sz="0" w:space="0" w:color="auto"/>
            <w:bottom w:val="none" w:sz="0" w:space="0" w:color="auto"/>
            <w:right w:val="none" w:sz="0" w:space="0" w:color="auto"/>
          </w:divBdr>
        </w:div>
        <w:div w:id="92239821">
          <w:marLeft w:val="640"/>
          <w:marRight w:val="0"/>
          <w:marTop w:val="0"/>
          <w:marBottom w:val="0"/>
          <w:divBdr>
            <w:top w:val="none" w:sz="0" w:space="0" w:color="auto"/>
            <w:left w:val="none" w:sz="0" w:space="0" w:color="auto"/>
            <w:bottom w:val="none" w:sz="0" w:space="0" w:color="auto"/>
            <w:right w:val="none" w:sz="0" w:space="0" w:color="auto"/>
          </w:divBdr>
        </w:div>
        <w:div w:id="625770413">
          <w:marLeft w:val="640"/>
          <w:marRight w:val="0"/>
          <w:marTop w:val="0"/>
          <w:marBottom w:val="0"/>
          <w:divBdr>
            <w:top w:val="none" w:sz="0" w:space="0" w:color="auto"/>
            <w:left w:val="none" w:sz="0" w:space="0" w:color="auto"/>
            <w:bottom w:val="none" w:sz="0" w:space="0" w:color="auto"/>
            <w:right w:val="none" w:sz="0" w:space="0" w:color="auto"/>
          </w:divBdr>
        </w:div>
        <w:div w:id="1260144880">
          <w:marLeft w:val="640"/>
          <w:marRight w:val="0"/>
          <w:marTop w:val="0"/>
          <w:marBottom w:val="0"/>
          <w:divBdr>
            <w:top w:val="none" w:sz="0" w:space="0" w:color="auto"/>
            <w:left w:val="none" w:sz="0" w:space="0" w:color="auto"/>
            <w:bottom w:val="none" w:sz="0" w:space="0" w:color="auto"/>
            <w:right w:val="none" w:sz="0" w:space="0" w:color="auto"/>
          </w:divBdr>
        </w:div>
        <w:div w:id="944537376">
          <w:marLeft w:val="640"/>
          <w:marRight w:val="0"/>
          <w:marTop w:val="0"/>
          <w:marBottom w:val="0"/>
          <w:divBdr>
            <w:top w:val="none" w:sz="0" w:space="0" w:color="auto"/>
            <w:left w:val="none" w:sz="0" w:space="0" w:color="auto"/>
            <w:bottom w:val="none" w:sz="0" w:space="0" w:color="auto"/>
            <w:right w:val="none" w:sz="0" w:space="0" w:color="auto"/>
          </w:divBdr>
        </w:div>
        <w:div w:id="636571693">
          <w:marLeft w:val="640"/>
          <w:marRight w:val="0"/>
          <w:marTop w:val="0"/>
          <w:marBottom w:val="0"/>
          <w:divBdr>
            <w:top w:val="none" w:sz="0" w:space="0" w:color="auto"/>
            <w:left w:val="none" w:sz="0" w:space="0" w:color="auto"/>
            <w:bottom w:val="none" w:sz="0" w:space="0" w:color="auto"/>
            <w:right w:val="none" w:sz="0" w:space="0" w:color="auto"/>
          </w:divBdr>
        </w:div>
        <w:div w:id="2057971052">
          <w:marLeft w:val="640"/>
          <w:marRight w:val="0"/>
          <w:marTop w:val="0"/>
          <w:marBottom w:val="0"/>
          <w:divBdr>
            <w:top w:val="none" w:sz="0" w:space="0" w:color="auto"/>
            <w:left w:val="none" w:sz="0" w:space="0" w:color="auto"/>
            <w:bottom w:val="none" w:sz="0" w:space="0" w:color="auto"/>
            <w:right w:val="none" w:sz="0" w:space="0" w:color="auto"/>
          </w:divBdr>
        </w:div>
        <w:div w:id="686717933">
          <w:marLeft w:val="640"/>
          <w:marRight w:val="0"/>
          <w:marTop w:val="0"/>
          <w:marBottom w:val="0"/>
          <w:divBdr>
            <w:top w:val="none" w:sz="0" w:space="0" w:color="auto"/>
            <w:left w:val="none" w:sz="0" w:space="0" w:color="auto"/>
            <w:bottom w:val="none" w:sz="0" w:space="0" w:color="auto"/>
            <w:right w:val="none" w:sz="0" w:space="0" w:color="auto"/>
          </w:divBdr>
        </w:div>
        <w:div w:id="1456943265">
          <w:marLeft w:val="640"/>
          <w:marRight w:val="0"/>
          <w:marTop w:val="0"/>
          <w:marBottom w:val="0"/>
          <w:divBdr>
            <w:top w:val="none" w:sz="0" w:space="0" w:color="auto"/>
            <w:left w:val="none" w:sz="0" w:space="0" w:color="auto"/>
            <w:bottom w:val="none" w:sz="0" w:space="0" w:color="auto"/>
            <w:right w:val="none" w:sz="0" w:space="0" w:color="auto"/>
          </w:divBdr>
        </w:div>
        <w:div w:id="638806237">
          <w:marLeft w:val="640"/>
          <w:marRight w:val="0"/>
          <w:marTop w:val="0"/>
          <w:marBottom w:val="0"/>
          <w:divBdr>
            <w:top w:val="none" w:sz="0" w:space="0" w:color="auto"/>
            <w:left w:val="none" w:sz="0" w:space="0" w:color="auto"/>
            <w:bottom w:val="none" w:sz="0" w:space="0" w:color="auto"/>
            <w:right w:val="none" w:sz="0" w:space="0" w:color="auto"/>
          </w:divBdr>
        </w:div>
        <w:div w:id="443698284">
          <w:marLeft w:val="640"/>
          <w:marRight w:val="0"/>
          <w:marTop w:val="0"/>
          <w:marBottom w:val="0"/>
          <w:divBdr>
            <w:top w:val="none" w:sz="0" w:space="0" w:color="auto"/>
            <w:left w:val="none" w:sz="0" w:space="0" w:color="auto"/>
            <w:bottom w:val="none" w:sz="0" w:space="0" w:color="auto"/>
            <w:right w:val="none" w:sz="0" w:space="0" w:color="auto"/>
          </w:divBdr>
        </w:div>
        <w:div w:id="1653169672">
          <w:marLeft w:val="640"/>
          <w:marRight w:val="0"/>
          <w:marTop w:val="0"/>
          <w:marBottom w:val="0"/>
          <w:divBdr>
            <w:top w:val="none" w:sz="0" w:space="0" w:color="auto"/>
            <w:left w:val="none" w:sz="0" w:space="0" w:color="auto"/>
            <w:bottom w:val="none" w:sz="0" w:space="0" w:color="auto"/>
            <w:right w:val="none" w:sz="0" w:space="0" w:color="auto"/>
          </w:divBdr>
        </w:div>
        <w:div w:id="247888262">
          <w:marLeft w:val="640"/>
          <w:marRight w:val="0"/>
          <w:marTop w:val="0"/>
          <w:marBottom w:val="0"/>
          <w:divBdr>
            <w:top w:val="none" w:sz="0" w:space="0" w:color="auto"/>
            <w:left w:val="none" w:sz="0" w:space="0" w:color="auto"/>
            <w:bottom w:val="none" w:sz="0" w:space="0" w:color="auto"/>
            <w:right w:val="none" w:sz="0" w:space="0" w:color="auto"/>
          </w:divBdr>
        </w:div>
        <w:div w:id="1096171728">
          <w:marLeft w:val="640"/>
          <w:marRight w:val="0"/>
          <w:marTop w:val="0"/>
          <w:marBottom w:val="0"/>
          <w:divBdr>
            <w:top w:val="none" w:sz="0" w:space="0" w:color="auto"/>
            <w:left w:val="none" w:sz="0" w:space="0" w:color="auto"/>
            <w:bottom w:val="none" w:sz="0" w:space="0" w:color="auto"/>
            <w:right w:val="none" w:sz="0" w:space="0" w:color="auto"/>
          </w:divBdr>
        </w:div>
        <w:div w:id="1992439629">
          <w:marLeft w:val="640"/>
          <w:marRight w:val="0"/>
          <w:marTop w:val="0"/>
          <w:marBottom w:val="0"/>
          <w:divBdr>
            <w:top w:val="none" w:sz="0" w:space="0" w:color="auto"/>
            <w:left w:val="none" w:sz="0" w:space="0" w:color="auto"/>
            <w:bottom w:val="none" w:sz="0" w:space="0" w:color="auto"/>
            <w:right w:val="none" w:sz="0" w:space="0" w:color="auto"/>
          </w:divBdr>
        </w:div>
        <w:div w:id="590968886">
          <w:marLeft w:val="640"/>
          <w:marRight w:val="0"/>
          <w:marTop w:val="0"/>
          <w:marBottom w:val="0"/>
          <w:divBdr>
            <w:top w:val="none" w:sz="0" w:space="0" w:color="auto"/>
            <w:left w:val="none" w:sz="0" w:space="0" w:color="auto"/>
            <w:bottom w:val="none" w:sz="0" w:space="0" w:color="auto"/>
            <w:right w:val="none" w:sz="0" w:space="0" w:color="auto"/>
          </w:divBdr>
        </w:div>
        <w:div w:id="1276866081">
          <w:marLeft w:val="640"/>
          <w:marRight w:val="0"/>
          <w:marTop w:val="0"/>
          <w:marBottom w:val="0"/>
          <w:divBdr>
            <w:top w:val="none" w:sz="0" w:space="0" w:color="auto"/>
            <w:left w:val="none" w:sz="0" w:space="0" w:color="auto"/>
            <w:bottom w:val="none" w:sz="0" w:space="0" w:color="auto"/>
            <w:right w:val="none" w:sz="0" w:space="0" w:color="auto"/>
          </w:divBdr>
        </w:div>
        <w:div w:id="372847383">
          <w:marLeft w:val="640"/>
          <w:marRight w:val="0"/>
          <w:marTop w:val="0"/>
          <w:marBottom w:val="0"/>
          <w:divBdr>
            <w:top w:val="none" w:sz="0" w:space="0" w:color="auto"/>
            <w:left w:val="none" w:sz="0" w:space="0" w:color="auto"/>
            <w:bottom w:val="none" w:sz="0" w:space="0" w:color="auto"/>
            <w:right w:val="none" w:sz="0" w:space="0" w:color="auto"/>
          </w:divBdr>
        </w:div>
        <w:div w:id="140079439">
          <w:marLeft w:val="640"/>
          <w:marRight w:val="0"/>
          <w:marTop w:val="0"/>
          <w:marBottom w:val="0"/>
          <w:divBdr>
            <w:top w:val="none" w:sz="0" w:space="0" w:color="auto"/>
            <w:left w:val="none" w:sz="0" w:space="0" w:color="auto"/>
            <w:bottom w:val="none" w:sz="0" w:space="0" w:color="auto"/>
            <w:right w:val="none" w:sz="0" w:space="0" w:color="auto"/>
          </w:divBdr>
        </w:div>
        <w:div w:id="177886503">
          <w:marLeft w:val="640"/>
          <w:marRight w:val="0"/>
          <w:marTop w:val="0"/>
          <w:marBottom w:val="0"/>
          <w:divBdr>
            <w:top w:val="none" w:sz="0" w:space="0" w:color="auto"/>
            <w:left w:val="none" w:sz="0" w:space="0" w:color="auto"/>
            <w:bottom w:val="none" w:sz="0" w:space="0" w:color="auto"/>
            <w:right w:val="none" w:sz="0" w:space="0" w:color="auto"/>
          </w:divBdr>
        </w:div>
        <w:div w:id="1497264471">
          <w:marLeft w:val="640"/>
          <w:marRight w:val="0"/>
          <w:marTop w:val="0"/>
          <w:marBottom w:val="0"/>
          <w:divBdr>
            <w:top w:val="none" w:sz="0" w:space="0" w:color="auto"/>
            <w:left w:val="none" w:sz="0" w:space="0" w:color="auto"/>
            <w:bottom w:val="none" w:sz="0" w:space="0" w:color="auto"/>
            <w:right w:val="none" w:sz="0" w:space="0" w:color="auto"/>
          </w:divBdr>
        </w:div>
        <w:div w:id="1247423364">
          <w:marLeft w:val="640"/>
          <w:marRight w:val="0"/>
          <w:marTop w:val="0"/>
          <w:marBottom w:val="0"/>
          <w:divBdr>
            <w:top w:val="none" w:sz="0" w:space="0" w:color="auto"/>
            <w:left w:val="none" w:sz="0" w:space="0" w:color="auto"/>
            <w:bottom w:val="none" w:sz="0" w:space="0" w:color="auto"/>
            <w:right w:val="none" w:sz="0" w:space="0" w:color="auto"/>
          </w:divBdr>
        </w:div>
        <w:div w:id="1863323559">
          <w:marLeft w:val="640"/>
          <w:marRight w:val="0"/>
          <w:marTop w:val="0"/>
          <w:marBottom w:val="0"/>
          <w:divBdr>
            <w:top w:val="none" w:sz="0" w:space="0" w:color="auto"/>
            <w:left w:val="none" w:sz="0" w:space="0" w:color="auto"/>
            <w:bottom w:val="none" w:sz="0" w:space="0" w:color="auto"/>
            <w:right w:val="none" w:sz="0" w:space="0" w:color="auto"/>
          </w:divBdr>
        </w:div>
        <w:div w:id="282732446">
          <w:marLeft w:val="640"/>
          <w:marRight w:val="0"/>
          <w:marTop w:val="0"/>
          <w:marBottom w:val="0"/>
          <w:divBdr>
            <w:top w:val="none" w:sz="0" w:space="0" w:color="auto"/>
            <w:left w:val="none" w:sz="0" w:space="0" w:color="auto"/>
            <w:bottom w:val="none" w:sz="0" w:space="0" w:color="auto"/>
            <w:right w:val="none" w:sz="0" w:space="0" w:color="auto"/>
          </w:divBdr>
        </w:div>
        <w:div w:id="1818913676">
          <w:marLeft w:val="640"/>
          <w:marRight w:val="0"/>
          <w:marTop w:val="0"/>
          <w:marBottom w:val="0"/>
          <w:divBdr>
            <w:top w:val="none" w:sz="0" w:space="0" w:color="auto"/>
            <w:left w:val="none" w:sz="0" w:space="0" w:color="auto"/>
            <w:bottom w:val="none" w:sz="0" w:space="0" w:color="auto"/>
            <w:right w:val="none" w:sz="0" w:space="0" w:color="auto"/>
          </w:divBdr>
        </w:div>
        <w:div w:id="1885091397">
          <w:marLeft w:val="640"/>
          <w:marRight w:val="0"/>
          <w:marTop w:val="0"/>
          <w:marBottom w:val="0"/>
          <w:divBdr>
            <w:top w:val="none" w:sz="0" w:space="0" w:color="auto"/>
            <w:left w:val="none" w:sz="0" w:space="0" w:color="auto"/>
            <w:bottom w:val="none" w:sz="0" w:space="0" w:color="auto"/>
            <w:right w:val="none" w:sz="0" w:space="0" w:color="auto"/>
          </w:divBdr>
        </w:div>
        <w:div w:id="513109541">
          <w:marLeft w:val="640"/>
          <w:marRight w:val="0"/>
          <w:marTop w:val="0"/>
          <w:marBottom w:val="0"/>
          <w:divBdr>
            <w:top w:val="none" w:sz="0" w:space="0" w:color="auto"/>
            <w:left w:val="none" w:sz="0" w:space="0" w:color="auto"/>
            <w:bottom w:val="none" w:sz="0" w:space="0" w:color="auto"/>
            <w:right w:val="none" w:sz="0" w:space="0" w:color="auto"/>
          </w:divBdr>
        </w:div>
        <w:div w:id="882789316">
          <w:marLeft w:val="640"/>
          <w:marRight w:val="0"/>
          <w:marTop w:val="0"/>
          <w:marBottom w:val="0"/>
          <w:divBdr>
            <w:top w:val="none" w:sz="0" w:space="0" w:color="auto"/>
            <w:left w:val="none" w:sz="0" w:space="0" w:color="auto"/>
            <w:bottom w:val="none" w:sz="0" w:space="0" w:color="auto"/>
            <w:right w:val="none" w:sz="0" w:space="0" w:color="auto"/>
          </w:divBdr>
        </w:div>
        <w:div w:id="772089471">
          <w:marLeft w:val="640"/>
          <w:marRight w:val="0"/>
          <w:marTop w:val="0"/>
          <w:marBottom w:val="0"/>
          <w:divBdr>
            <w:top w:val="none" w:sz="0" w:space="0" w:color="auto"/>
            <w:left w:val="none" w:sz="0" w:space="0" w:color="auto"/>
            <w:bottom w:val="none" w:sz="0" w:space="0" w:color="auto"/>
            <w:right w:val="none" w:sz="0" w:space="0" w:color="auto"/>
          </w:divBdr>
        </w:div>
        <w:div w:id="1884322457">
          <w:marLeft w:val="640"/>
          <w:marRight w:val="0"/>
          <w:marTop w:val="0"/>
          <w:marBottom w:val="0"/>
          <w:divBdr>
            <w:top w:val="none" w:sz="0" w:space="0" w:color="auto"/>
            <w:left w:val="none" w:sz="0" w:space="0" w:color="auto"/>
            <w:bottom w:val="none" w:sz="0" w:space="0" w:color="auto"/>
            <w:right w:val="none" w:sz="0" w:space="0" w:color="auto"/>
          </w:divBdr>
        </w:div>
        <w:div w:id="1578126112">
          <w:marLeft w:val="640"/>
          <w:marRight w:val="0"/>
          <w:marTop w:val="0"/>
          <w:marBottom w:val="0"/>
          <w:divBdr>
            <w:top w:val="none" w:sz="0" w:space="0" w:color="auto"/>
            <w:left w:val="none" w:sz="0" w:space="0" w:color="auto"/>
            <w:bottom w:val="none" w:sz="0" w:space="0" w:color="auto"/>
            <w:right w:val="none" w:sz="0" w:space="0" w:color="auto"/>
          </w:divBdr>
        </w:div>
        <w:div w:id="830175722">
          <w:marLeft w:val="640"/>
          <w:marRight w:val="0"/>
          <w:marTop w:val="0"/>
          <w:marBottom w:val="0"/>
          <w:divBdr>
            <w:top w:val="none" w:sz="0" w:space="0" w:color="auto"/>
            <w:left w:val="none" w:sz="0" w:space="0" w:color="auto"/>
            <w:bottom w:val="none" w:sz="0" w:space="0" w:color="auto"/>
            <w:right w:val="none" w:sz="0" w:space="0" w:color="auto"/>
          </w:divBdr>
        </w:div>
        <w:div w:id="1164198366">
          <w:marLeft w:val="640"/>
          <w:marRight w:val="0"/>
          <w:marTop w:val="0"/>
          <w:marBottom w:val="0"/>
          <w:divBdr>
            <w:top w:val="none" w:sz="0" w:space="0" w:color="auto"/>
            <w:left w:val="none" w:sz="0" w:space="0" w:color="auto"/>
            <w:bottom w:val="none" w:sz="0" w:space="0" w:color="auto"/>
            <w:right w:val="none" w:sz="0" w:space="0" w:color="auto"/>
          </w:divBdr>
        </w:div>
        <w:div w:id="1840583625">
          <w:marLeft w:val="640"/>
          <w:marRight w:val="0"/>
          <w:marTop w:val="0"/>
          <w:marBottom w:val="0"/>
          <w:divBdr>
            <w:top w:val="none" w:sz="0" w:space="0" w:color="auto"/>
            <w:left w:val="none" w:sz="0" w:space="0" w:color="auto"/>
            <w:bottom w:val="none" w:sz="0" w:space="0" w:color="auto"/>
            <w:right w:val="none" w:sz="0" w:space="0" w:color="auto"/>
          </w:divBdr>
        </w:div>
        <w:div w:id="58939413">
          <w:marLeft w:val="640"/>
          <w:marRight w:val="0"/>
          <w:marTop w:val="0"/>
          <w:marBottom w:val="0"/>
          <w:divBdr>
            <w:top w:val="none" w:sz="0" w:space="0" w:color="auto"/>
            <w:left w:val="none" w:sz="0" w:space="0" w:color="auto"/>
            <w:bottom w:val="none" w:sz="0" w:space="0" w:color="auto"/>
            <w:right w:val="none" w:sz="0" w:space="0" w:color="auto"/>
          </w:divBdr>
        </w:div>
        <w:div w:id="802621898">
          <w:marLeft w:val="640"/>
          <w:marRight w:val="0"/>
          <w:marTop w:val="0"/>
          <w:marBottom w:val="0"/>
          <w:divBdr>
            <w:top w:val="none" w:sz="0" w:space="0" w:color="auto"/>
            <w:left w:val="none" w:sz="0" w:space="0" w:color="auto"/>
            <w:bottom w:val="none" w:sz="0" w:space="0" w:color="auto"/>
            <w:right w:val="none" w:sz="0" w:space="0" w:color="auto"/>
          </w:divBdr>
        </w:div>
        <w:div w:id="265843564">
          <w:marLeft w:val="640"/>
          <w:marRight w:val="0"/>
          <w:marTop w:val="0"/>
          <w:marBottom w:val="0"/>
          <w:divBdr>
            <w:top w:val="none" w:sz="0" w:space="0" w:color="auto"/>
            <w:left w:val="none" w:sz="0" w:space="0" w:color="auto"/>
            <w:bottom w:val="none" w:sz="0" w:space="0" w:color="auto"/>
            <w:right w:val="none" w:sz="0" w:space="0" w:color="auto"/>
          </w:divBdr>
        </w:div>
        <w:div w:id="372654402">
          <w:marLeft w:val="640"/>
          <w:marRight w:val="0"/>
          <w:marTop w:val="0"/>
          <w:marBottom w:val="0"/>
          <w:divBdr>
            <w:top w:val="none" w:sz="0" w:space="0" w:color="auto"/>
            <w:left w:val="none" w:sz="0" w:space="0" w:color="auto"/>
            <w:bottom w:val="none" w:sz="0" w:space="0" w:color="auto"/>
            <w:right w:val="none" w:sz="0" w:space="0" w:color="auto"/>
          </w:divBdr>
        </w:div>
        <w:div w:id="719018618">
          <w:marLeft w:val="640"/>
          <w:marRight w:val="0"/>
          <w:marTop w:val="0"/>
          <w:marBottom w:val="0"/>
          <w:divBdr>
            <w:top w:val="none" w:sz="0" w:space="0" w:color="auto"/>
            <w:left w:val="none" w:sz="0" w:space="0" w:color="auto"/>
            <w:bottom w:val="none" w:sz="0" w:space="0" w:color="auto"/>
            <w:right w:val="none" w:sz="0" w:space="0" w:color="auto"/>
          </w:divBdr>
        </w:div>
        <w:div w:id="285166879">
          <w:marLeft w:val="640"/>
          <w:marRight w:val="0"/>
          <w:marTop w:val="0"/>
          <w:marBottom w:val="0"/>
          <w:divBdr>
            <w:top w:val="none" w:sz="0" w:space="0" w:color="auto"/>
            <w:left w:val="none" w:sz="0" w:space="0" w:color="auto"/>
            <w:bottom w:val="none" w:sz="0" w:space="0" w:color="auto"/>
            <w:right w:val="none" w:sz="0" w:space="0" w:color="auto"/>
          </w:divBdr>
        </w:div>
        <w:div w:id="735322299">
          <w:marLeft w:val="640"/>
          <w:marRight w:val="0"/>
          <w:marTop w:val="0"/>
          <w:marBottom w:val="0"/>
          <w:divBdr>
            <w:top w:val="none" w:sz="0" w:space="0" w:color="auto"/>
            <w:left w:val="none" w:sz="0" w:space="0" w:color="auto"/>
            <w:bottom w:val="none" w:sz="0" w:space="0" w:color="auto"/>
            <w:right w:val="none" w:sz="0" w:space="0" w:color="auto"/>
          </w:divBdr>
        </w:div>
        <w:div w:id="999578969">
          <w:marLeft w:val="640"/>
          <w:marRight w:val="0"/>
          <w:marTop w:val="0"/>
          <w:marBottom w:val="0"/>
          <w:divBdr>
            <w:top w:val="none" w:sz="0" w:space="0" w:color="auto"/>
            <w:left w:val="none" w:sz="0" w:space="0" w:color="auto"/>
            <w:bottom w:val="none" w:sz="0" w:space="0" w:color="auto"/>
            <w:right w:val="none" w:sz="0" w:space="0" w:color="auto"/>
          </w:divBdr>
        </w:div>
        <w:div w:id="1028944447">
          <w:marLeft w:val="640"/>
          <w:marRight w:val="0"/>
          <w:marTop w:val="0"/>
          <w:marBottom w:val="0"/>
          <w:divBdr>
            <w:top w:val="none" w:sz="0" w:space="0" w:color="auto"/>
            <w:left w:val="none" w:sz="0" w:space="0" w:color="auto"/>
            <w:bottom w:val="none" w:sz="0" w:space="0" w:color="auto"/>
            <w:right w:val="none" w:sz="0" w:space="0" w:color="auto"/>
          </w:divBdr>
        </w:div>
        <w:div w:id="6252360">
          <w:marLeft w:val="640"/>
          <w:marRight w:val="0"/>
          <w:marTop w:val="0"/>
          <w:marBottom w:val="0"/>
          <w:divBdr>
            <w:top w:val="none" w:sz="0" w:space="0" w:color="auto"/>
            <w:left w:val="none" w:sz="0" w:space="0" w:color="auto"/>
            <w:bottom w:val="none" w:sz="0" w:space="0" w:color="auto"/>
            <w:right w:val="none" w:sz="0" w:space="0" w:color="auto"/>
          </w:divBdr>
        </w:div>
        <w:div w:id="1762096753">
          <w:marLeft w:val="640"/>
          <w:marRight w:val="0"/>
          <w:marTop w:val="0"/>
          <w:marBottom w:val="0"/>
          <w:divBdr>
            <w:top w:val="none" w:sz="0" w:space="0" w:color="auto"/>
            <w:left w:val="none" w:sz="0" w:space="0" w:color="auto"/>
            <w:bottom w:val="none" w:sz="0" w:space="0" w:color="auto"/>
            <w:right w:val="none" w:sz="0" w:space="0" w:color="auto"/>
          </w:divBdr>
        </w:div>
        <w:div w:id="2027780223">
          <w:marLeft w:val="640"/>
          <w:marRight w:val="0"/>
          <w:marTop w:val="0"/>
          <w:marBottom w:val="0"/>
          <w:divBdr>
            <w:top w:val="none" w:sz="0" w:space="0" w:color="auto"/>
            <w:left w:val="none" w:sz="0" w:space="0" w:color="auto"/>
            <w:bottom w:val="none" w:sz="0" w:space="0" w:color="auto"/>
            <w:right w:val="none" w:sz="0" w:space="0" w:color="auto"/>
          </w:divBdr>
        </w:div>
        <w:div w:id="980157531">
          <w:marLeft w:val="640"/>
          <w:marRight w:val="0"/>
          <w:marTop w:val="0"/>
          <w:marBottom w:val="0"/>
          <w:divBdr>
            <w:top w:val="none" w:sz="0" w:space="0" w:color="auto"/>
            <w:left w:val="none" w:sz="0" w:space="0" w:color="auto"/>
            <w:bottom w:val="none" w:sz="0" w:space="0" w:color="auto"/>
            <w:right w:val="none" w:sz="0" w:space="0" w:color="auto"/>
          </w:divBdr>
        </w:div>
        <w:div w:id="265039712">
          <w:marLeft w:val="640"/>
          <w:marRight w:val="0"/>
          <w:marTop w:val="0"/>
          <w:marBottom w:val="0"/>
          <w:divBdr>
            <w:top w:val="none" w:sz="0" w:space="0" w:color="auto"/>
            <w:left w:val="none" w:sz="0" w:space="0" w:color="auto"/>
            <w:bottom w:val="none" w:sz="0" w:space="0" w:color="auto"/>
            <w:right w:val="none" w:sz="0" w:space="0" w:color="auto"/>
          </w:divBdr>
        </w:div>
        <w:div w:id="410201207">
          <w:marLeft w:val="640"/>
          <w:marRight w:val="0"/>
          <w:marTop w:val="0"/>
          <w:marBottom w:val="0"/>
          <w:divBdr>
            <w:top w:val="none" w:sz="0" w:space="0" w:color="auto"/>
            <w:left w:val="none" w:sz="0" w:space="0" w:color="auto"/>
            <w:bottom w:val="none" w:sz="0" w:space="0" w:color="auto"/>
            <w:right w:val="none" w:sz="0" w:space="0" w:color="auto"/>
          </w:divBdr>
        </w:div>
        <w:div w:id="1744184292">
          <w:marLeft w:val="640"/>
          <w:marRight w:val="0"/>
          <w:marTop w:val="0"/>
          <w:marBottom w:val="0"/>
          <w:divBdr>
            <w:top w:val="none" w:sz="0" w:space="0" w:color="auto"/>
            <w:left w:val="none" w:sz="0" w:space="0" w:color="auto"/>
            <w:bottom w:val="none" w:sz="0" w:space="0" w:color="auto"/>
            <w:right w:val="none" w:sz="0" w:space="0" w:color="auto"/>
          </w:divBdr>
        </w:div>
        <w:div w:id="1636907668">
          <w:marLeft w:val="640"/>
          <w:marRight w:val="0"/>
          <w:marTop w:val="0"/>
          <w:marBottom w:val="0"/>
          <w:divBdr>
            <w:top w:val="none" w:sz="0" w:space="0" w:color="auto"/>
            <w:left w:val="none" w:sz="0" w:space="0" w:color="auto"/>
            <w:bottom w:val="none" w:sz="0" w:space="0" w:color="auto"/>
            <w:right w:val="none" w:sz="0" w:space="0" w:color="auto"/>
          </w:divBdr>
        </w:div>
        <w:div w:id="1751535241">
          <w:marLeft w:val="640"/>
          <w:marRight w:val="0"/>
          <w:marTop w:val="0"/>
          <w:marBottom w:val="0"/>
          <w:divBdr>
            <w:top w:val="none" w:sz="0" w:space="0" w:color="auto"/>
            <w:left w:val="none" w:sz="0" w:space="0" w:color="auto"/>
            <w:bottom w:val="none" w:sz="0" w:space="0" w:color="auto"/>
            <w:right w:val="none" w:sz="0" w:space="0" w:color="auto"/>
          </w:divBdr>
        </w:div>
        <w:div w:id="1964649466">
          <w:marLeft w:val="640"/>
          <w:marRight w:val="0"/>
          <w:marTop w:val="0"/>
          <w:marBottom w:val="0"/>
          <w:divBdr>
            <w:top w:val="none" w:sz="0" w:space="0" w:color="auto"/>
            <w:left w:val="none" w:sz="0" w:space="0" w:color="auto"/>
            <w:bottom w:val="none" w:sz="0" w:space="0" w:color="auto"/>
            <w:right w:val="none" w:sz="0" w:space="0" w:color="auto"/>
          </w:divBdr>
        </w:div>
        <w:div w:id="642392597">
          <w:marLeft w:val="640"/>
          <w:marRight w:val="0"/>
          <w:marTop w:val="0"/>
          <w:marBottom w:val="0"/>
          <w:divBdr>
            <w:top w:val="none" w:sz="0" w:space="0" w:color="auto"/>
            <w:left w:val="none" w:sz="0" w:space="0" w:color="auto"/>
            <w:bottom w:val="none" w:sz="0" w:space="0" w:color="auto"/>
            <w:right w:val="none" w:sz="0" w:space="0" w:color="auto"/>
          </w:divBdr>
        </w:div>
        <w:div w:id="2143185124">
          <w:marLeft w:val="640"/>
          <w:marRight w:val="0"/>
          <w:marTop w:val="0"/>
          <w:marBottom w:val="0"/>
          <w:divBdr>
            <w:top w:val="none" w:sz="0" w:space="0" w:color="auto"/>
            <w:left w:val="none" w:sz="0" w:space="0" w:color="auto"/>
            <w:bottom w:val="none" w:sz="0" w:space="0" w:color="auto"/>
            <w:right w:val="none" w:sz="0" w:space="0" w:color="auto"/>
          </w:divBdr>
        </w:div>
        <w:div w:id="287708562">
          <w:marLeft w:val="640"/>
          <w:marRight w:val="0"/>
          <w:marTop w:val="0"/>
          <w:marBottom w:val="0"/>
          <w:divBdr>
            <w:top w:val="none" w:sz="0" w:space="0" w:color="auto"/>
            <w:left w:val="none" w:sz="0" w:space="0" w:color="auto"/>
            <w:bottom w:val="none" w:sz="0" w:space="0" w:color="auto"/>
            <w:right w:val="none" w:sz="0" w:space="0" w:color="auto"/>
          </w:divBdr>
        </w:div>
        <w:div w:id="300041483">
          <w:marLeft w:val="640"/>
          <w:marRight w:val="0"/>
          <w:marTop w:val="0"/>
          <w:marBottom w:val="0"/>
          <w:divBdr>
            <w:top w:val="none" w:sz="0" w:space="0" w:color="auto"/>
            <w:left w:val="none" w:sz="0" w:space="0" w:color="auto"/>
            <w:bottom w:val="none" w:sz="0" w:space="0" w:color="auto"/>
            <w:right w:val="none" w:sz="0" w:space="0" w:color="auto"/>
          </w:divBdr>
        </w:div>
        <w:div w:id="1282300938">
          <w:marLeft w:val="640"/>
          <w:marRight w:val="0"/>
          <w:marTop w:val="0"/>
          <w:marBottom w:val="0"/>
          <w:divBdr>
            <w:top w:val="none" w:sz="0" w:space="0" w:color="auto"/>
            <w:left w:val="none" w:sz="0" w:space="0" w:color="auto"/>
            <w:bottom w:val="none" w:sz="0" w:space="0" w:color="auto"/>
            <w:right w:val="none" w:sz="0" w:space="0" w:color="auto"/>
          </w:divBdr>
        </w:div>
        <w:div w:id="271934267">
          <w:marLeft w:val="640"/>
          <w:marRight w:val="0"/>
          <w:marTop w:val="0"/>
          <w:marBottom w:val="0"/>
          <w:divBdr>
            <w:top w:val="none" w:sz="0" w:space="0" w:color="auto"/>
            <w:left w:val="none" w:sz="0" w:space="0" w:color="auto"/>
            <w:bottom w:val="none" w:sz="0" w:space="0" w:color="auto"/>
            <w:right w:val="none" w:sz="0" w:space="0" w:color="auto"/>
          </w:divBdr>
        </w:div>
        <w:div w:id="2139489498">
          <w:marLeft w:val="640"/>
          <w:marRight w:val="0"/>
          <w:marTop w:val="0"/>
          <w:marBottom w:val="0"/>
          <w:divBdr>
            <w:top w:val="none" w:sz="0" w:space="0" w:color="auto"/>
            <w:left w:val="none" w:sz="0" w:space="0" w:color="auto"/>
            <w:bottom w:val="none" w:sz="0" w:space="0" w:color="auto"/>
            <w:right w:val="none" w:sz="0" w:space="0" w:color="auto"/>
          </w:divBdr>
        </w:div>
        <w:div w:id="521751475">
          <w:marLeft w:val="640"/>
          <w:marRight w:val="0"/>
          <w:marTop w:val="0"/>
          <w:marBottom w:val="0"/>
          <w:divBdr>
            <w:top w:val="none" w:sz="0" w:space="0" w:color="auto"/>
            <w:left w:val="none" w:sz="0" w:space="0" w:color="auto"/>
            <w:bottom w:val="none" w:sz="0" w:space="0" w:color="auto"/>
            <w:right w:val="none" w:sz="0" w:space="0" w:color="auto"/>
          </w:divBdr>
        </w:div>
        <w:div w:id="553736427">
          <w:marLeft w:val="640"/>
          <w:marRight w:val="0"/>
          <w:marTop w:val="0"/>
          <w:marBottom w:val="0"/>
          <w:divBdr>
            <w:top w:val="none" w:sz="0" w:space="0" w:color="auto"/>
            <w:left w:val="none" w:sz="0" w:space="0" w:color="auto"/>
            <w:bottom w:val="none" w:sz="0" w:space="0" w:color="auto"/>
            <w:right w:val="none" w:sz="0" w:space="0" w:color="auto"/>
          </w:divBdr>
        </w:div>
        <w:div w:id="1069618166">
          <w:marLeft w:val="640"/>
          <w:marRight w:val="0"/>
          <w:marTop w:val="0"/>
          <w:marBottom w:val="0"/>
          <w:divBdr>
            <w:top w:val="none" w:sz="0" w:space="0" w:color="auto"/>
            <w:left w:val="none" w:sz="0" w:space="0" w:color="auto"/>
            <w:bottom w:val="none" w:sz="0" w:space="0" w:color="auto"/>
            <w:right w:val="none" w:sz="0" w:space="0" w:color="auto"/>
          </w:divBdr>
        </w:div>
        <w:div w:id="1231190285">
          <w:marLeft w:val="640"/>
          <w:marRight w:val="0"/>
          <w:marTop w:val="0"/>
          <w:marBottom w:val="0"/>
          <w:divBdr>
            <w:top w:val="none" w:sz="0" w:space="0" w:color="auto"/>
            <w:left w:val="none" w:sz="0" w:space="0" w:color="auto"/>
            <w:bottom w:val="none" w:sz="0" w:space="0" w:color="auto"/>
            <w:right w:val="none" w:sz="0" w:space="0" w:color="auto"/>
          </w:divBdr>
        </w:div>
        <w:div w:id="587034584">
          <w:marLeft w:val="640"/>
          <w:marRight w:val="0"/>
          <w:marTop w:val="0"/>
          <w:marBottom w:val="0"/>
          <w:divBdr>
            <w:top w:val="none" w:sz="0" w:space="0" w:color="auto"/>
            <w:left w:val="none" w:sz="0" w:space="0" w:color="auto"/>
            <w:bottom w:val="none" w:sz="0" w:space="0" w:color="auto"/>
            <w:right w:val="none" w:sz="0" w:space="0" w:color="auto"/>
          </w:divBdr>
        </w:div>
        <w:div w:id="1328939534">
          <w:marLeft w:val="640"/>
          <w:marRight w:val="0"/>
          <w:marTop w:val="0"/>
          <w:marBottom w:val="0"/>
          <w:divBdr>
            <w:top w:val="none" w:sz="0" w:space="0" w:color="auto"/>
            <w:left w:val="none" w:sz="0" w:space="0" w:color="auto"/>
            <w:bottom w:val="none" w:sz="0" w:space="0" w:color="auto"/>
            <w:right w:val="none" w:sz="0" w:space="0" w:color="auto"/>
          </w:divBdr>
        </w:div>
        <w:div w:id="1687176688">
          <w:marLeft w:val="640"/>
          <w:marRight w:val="0"/>
          <w:marTop w:val="0"/>
          <w:marBottom w:val="0"/>
          <w:divBdr>
            <w:top w:val="none" w:sz="0" w:space="0" w:color="auto"/>
            <w:left w:val="none" w:sz="0" w:space="0" w:color="auto"/>
            <w:bottom w:val="none" w:sz="0" w:space="0" w:color="auto"/>
            <w:right w:val="none" w:sz="0" w:space="0" w:color="auto"/>
          </w:divBdr>
        </w:div>
        <w:div w:id="692340121">
          <w:marLeft w:val="640"/>
          <w:marRight w:val="0"/>
          <w:marTop w:val="0"/>
          <w:marBottom w:val="0"/>
          <w:divBdr>
            <w:top w:val="none" w:sz="0" w:space="0" w:color="auto"/>
            <w:left w:val="none" w:sz="0" w:space="0" w:color="auto"/>
            <w:bottom w:val="none" w:sz="0" w:space="0" w:color="auto"/>
            <w:right w:val="none" w:sz="0" w:space="0" w:color="auto"/>
          </w:divBdr>
        </w:div>
        <w:div w:id="407076729">
          <w:marLeft w:val="640"/>
          <w:marRight w:val="0"/>
          <w:marTop w:val="0"/>
          <w:marBottom w:val="0"/>
          <w:divBdr>
            <w:top w:val="none" w:sz="0" w:space="0" w:color="auto"/>
            <w:left w:val="none" w:sz="0" w:space="0" w:color="auto"/>
            <w:bottom w:val="none" w:sz="0" w:space="0" w:color="auto"/>
            <w:right w:val="none" w:sz="0" w:space="0" w:color="auto"/>
          </w:divBdr>
        </w:div>
        <w:div w:id="1709716318">
          <w:marLeft w:val="640"/>
          <w:marRight w:val="0"/>
          <w:marTop w:val="0"/>
          <w:marBottom w:val="0"/>
          <w:divBdr>
            <w:top w:val="none" w:sz="0" w:space="0" w:color="auto"/>
            <w:left w:val="none" w:sz="0" w:space="0" w:color="auto"/>
            <w:bottom w:val="none" w:sz="0" w:space="0" w:color="auto"/>
            <w:right w:val="none" w:sz="0" w:space="0" w:color="auto"/>
          </w:divBdr>
        </w:div>
        <w:div w:id="803815514">
          <w:marLeft w:val="640"/>
          <w:marRight w:val="0"/>
          <w:marTop w:val="0"/>
          <w:marBottom w:val="0"/>
          <w:divBdr>
            <w:top w:val="none" w:sz="0" w:space="0" w:color="auto"/>
            <w:left w:val="none" w:sz="0" w:space="0" w:color="auto"/>
            <w:bottom w:val="none" w:sz="0" w:space="0" w:color="auto"/>
            <w:right w:val="none" w:sz="0" w:space="0" w:color="auto"/>
          </w:divBdr>
        </w:div>
        <w:div w:id="1160467239">
          <w:marLeft w:val="640"/>
          <w:marRight w:val="0"/>
          <w:marTop w:val="0"/>
          <w:marBottom w:val="0"/>
          <w:divBdr>
            <w:top w:val="none" w:sz="0" w:space="0" w:color="auto"/>
            <w:left w:val="none" w:sz="0" w:space="0" w:color="auto"/>
            <w:bottom w:val="none" w:sz="0" w:space="0" w:color="auto"/>
            <w:right w:val="none" w:sz="0" w:space="0" w:color="auto"/>
          </w:divBdr>
        </w:div>
        <w:div w:id="385422820">
          <w:marLeft w:val="640"/>
          <w:marRight w:val="0"/>
          <w:marTop w:val="0"/>
          <w:marBottom w:val="0"/>
          <w:divBdr>
            <w:top w:val="none" w:sz="0" w:space="0" w:color="auto"/>
            <w:left w:val="none" w:sz="0" w:space="0" w:color="auto"/>
            <w:bottom w:val="none" w:sz="0" w:space="0" w:color="auto"/>
            <w:right w:val="none" w:sz="0" w:space="0" w:color="auto"/>
          </w:divBdr>
        </w:div>
        <w:div w:id="1431973418">
          <w:marLeft w:val="640"/>
          <w:marRight w:val="0"/>
          <w:marTop w:val="0"/>
          <w:marBottom w:val="0"/>
          <w:divBdr>
            <w:top w:val="none" w:sz="0" w:space="0" w:color="auto"/>
            <w:left w:val="none" w:sz="0" w:space="0" w:color="auto"/>
            <w:bottom w:val="none" w:sz="0" w:space="0" w:color="auto"/>
            <w:right w:val="none" w:sz="0" w:space="0" w:color="auto"/>
          </w:divBdr>
        </w:div>
        <w:div w:id="555704379">
          <w:marLeft w:val="640"/>
          <w:marRight w:val="0"/>
          <w:marTop w:val="0"/>
          <w:marBottom w:val="0"/>
          <w:divBdr>
            <w:top w:val="none" w:sz="0" w:space="0" w:color="auto"/>
            <w:left w:val="none" w:sz="0" w:space="0" w:color="auto"/>
            <w:bottom w:val="none" w:sz="0" w:space="0" w:color="auto"/>
            <w:right w:val="none" w:sz="0" w:space="0" w:color="auto"/>
          </w:divBdr>
        </w:div>
        <w:div w:id="1860460259">
          <w:marLeft w:val="640"/>
          <w:marRight w:val="0"/>
          <w:marTop w:val="0"/>
          <w:marBottom w:val="0"/>
          <w:divBdr>
            <w:top w:val="none" w:sz="0" w:space="0" w:color="auto"/>
            <w:left w:val="none" w:sz="0" w:space="0" w:color="auto"/>
            <w:bottom w:val="none" w:sz="0" w:space="0" w:color="auto"/>
            <w:right w:val="none" w:sz="0" w:space="0" w:color="auto"/>
          </w:divBdr>
        </w:div>
        <w:div w:id="1471827004">
          <w:marLeft w:val="640"/>
          <w:marRight w:val="0"/>
          <w:marTop w:val="0"/>
          <w:marBottom w:val="0"/>
          <w:divBdr>
            <w:top w:val="none" w:sz="0" w:space="0" w:color="auto"/>
            <w:left w:val="none" w:sz="0" w:space="0" w:color="auto"/>
            <w:bottom w:val="none" w:sz="0" w:space="0" w:color="auto"/>
            <w:right w:val="none" w:sz="0" w:space="0" w:color="auto"/>
          </w:divBdr>
        </w:div>
        <w:div w:id="928847977">
          <w:marLeft w:val="640"/>
          <w:marRight w:val="0"/>
          <w:marTop w:val="0"/>
          <w:marBottom w:val="0"/>
          <w:divBdr>
            <w:top w:val="none" w:sz="0" w:space="0" w:color="auto"/>
            <w:left w:val="none" w:sz="0" w:space="0" w:color="auto"/>
            <w:bottom w:val="none" w:sz="0" w:space="0" w:color="auto"/>
            <w:right w:val="none" w:sz="0" w:space="0" w:color="auto"/>
          </w:divBdr>
        </w:div>
        <w:div w:id="2071728050">
          <w:marLeft w:val="640"/>
          <w:marRight w:val="0"/>
          <w:marTop w:val="0"/>
          <w:marBottom w:val="0"/>
          <w:divBdr>
            <w:top w:val="none" w:sz="0" w:space="0" w:color="auto"/>
            <w:left w:val="none" w:sz="0" w:space="0" w:color="auto"/>
            <w:bottom w:val="none" w:sz="0" w:space="0" w:color="auto"/>
            <w:right w:val="none" w:sz="0" w:space="0" w:color="auto"/>
          </w:divBdr>
        </w:div>
        <w:div w:id="855576070">
          <w:marLeft w:val="640"/>
          <w:marRight w:val="0"/>
          <w:marTop w:val="0"/>
          <w:marBottom w:val="0"/>
          <w:divBdr>
            <w:top w:val="none" w:sz="0" w:space="0" w:color="auto"/>
            <w:left w:val="none" w:sz="0" w:space="0" w:color="auto"/>
            <w:bottom w:val="none" w:sz="0" w:space="0" w:color="auto"/>
            <w:right w:val="none" w:sz="0" w:space="0" w:color="auto"/>
          </w:divBdr>
        </w:div>
        <w:div w:id="296254329">
          <w:marLeft w:val="640"/>
          <w:marRight w:val="0"/>
          <w:marTop w:val="0"/>
          <w:marBottom w:val="0"/>
          <w:divBdr>
            <w:top w:val="none" w:sz="0" w:space="0" w:color="auto"/>
            <w:left w:val="none" w:sz="0" w:space="0" w:color="auto"/>
            <w:bottom w:val="none" w:sz="0" w:space="0" w:color="auto"/>
            <w:right w:val="none" w:sz="0" w:space="0" w:color="auto"/>
          </w:divBdr>
        </w:div>
        <w:div w:id="31811318">
          <w:marLeft w:val="640"/>
          <w:marRight w:val="0"/>
          <w:marTop w:val="0"/>
          <w:marBottom w:val="0"/>
          <w:divBdr>
            <w:top w:val="none" w:sz="0" w:space="0" w:color="auto"/>
            <w:left w:val="none" w:sz="0" w:space="0" w:color="auto"/>
            <w:bottom w:val="none" w:sz="0" w:space="0" w:color="auto"/>
            <w:right w:val="none" w:sz="0" w:space="0" w:color="auto"/>
          </w:divBdr>
        </w:div>
        <w:div w:id="445081639">
          <w:marLeft w:val="640"/>
          <w:marRight w:val="0"/>
          <w:marTop w:val="0"/>
          <w:marBottom w:val="0"/>
          <w:divBdr>
            <w:top w:val="none" w:sz="0" w:space="0" w:color="auto"/>
            <w:left w:val="none" w:sz="0" w:space="0" w:color="auto"/>
            <w:bottom w:val="none" w:sz="0" w:space="0" w:color="auto"/>
            <w:right w:val="none" w:sz="0" w:space="0" w:color="auto"/>
          </w:divBdr>
        </w:div>
        <w:div w:id="968709374">
          <w:marLeft w:val="640"/>
          <w:marRight w:val="0"/>
          <w:marTop w:val="0"/>
          <w:marBottom w:val="0"/>
          <w:divBdr>
            <w:top w:val="none" w:sz="0" w:space="0" w:color="auto"/>
            <w:left w:val="none" w:sz="0" w:space="0" w:color="auto"/>
            <w:bottom w:val="none" w:sz="0" w:space="0" w:color="auto"/>
            <w:right w:val="none" w:sz="0" w:space="0" w:color="auto"/>
          </w:divBdr>
        </w:div>
        <w:div w:id="1117530581">
          <w:marLeft w:val="640"/>
          <w:marRight w:val="0"/>
          <w:marTop w:val="0"/>
          <w:marBottom w:val="0"/>
          <w:divBdr>
            <w:top w:val="none" w:sz="0" w:space="0" w:color="auto"/>
            <w:left w:val="none" w:sz="0" w:space="0" w:color="auto"/>
            <w:bottom w:val="none" w:sz="0" w:space="0" w:color="auto"/>
            <w:right w:val="none" w:sz="0" w:space="0" w:color="auto"/>
          </w:divBdr>
        </w:div>
        <w:div w:id="1660427308">
          <w:marLeft w:val="640"/>
          <w:marRight w:val="0"/>
          <w:marTop w:val="0"/>
          <w:marBottom w:val="0"/>
          <w:divBdr>
            <w:top w:val="none" w:sz="0" w:space="0" w:color="auto"/>
            <w:left w:val="none" w:sz="0" w:space="0" w:color="auto"/>
            <w:bottom w:val="none" w:sz="0" w:space="0" w:color="auto"/>
            <w:right w:val="none" w:sz="0" w:space="0" w:color="auto"/>
          </w:divBdr>
        </w:div>
        <w:div w:id="1512715365">
          <w:marLeft w:val="640"/>
          <w:marRight w:val="0"/>
          <w:marTop w:val="0"/>
          <w:marBottom w:val="0"/>
          <w:divBdr>
            <w:top w:val="none" w:sz="0" w:space="0" w:color="auto"/>
            <w:left w:val="none" w:sz="0" w:space="0" w:color="auto"/>
            <w:bottom w:val="none" w:sz="0" w:space="0" w:color="auto"/>
            <w:right w:val="none" w:sz="0" w:space="0" w:color="auto"/>
          </w:divBdr>
        </w:div>
        <w:div w:id="511649049">
          <w:marLeft w:val="640"/>
          <w:marRight w:val="0"/>
          <w:marTop w:val="0"/>
          <w:marBottom w:val="0"/>
          <w:divBdr>
            <w:top w:val="none" w:sz="0" w:space="0" w:color="auto"/>
            <w:left w:val="none" w:sz="0" w:space="0" w:color="auto"/>
            <w:bottom w:val="none" w:sz="0" w:space="0" w:color="auto"/>
            <w:right w:val="none" w:sz="0" w:space="0" w:color="auto"/>
          </w:divBdr>
        </w:div>
        <w:div w:id="1041243513">
          <w:marLeft w:val="640"/>
          <w:marRight w:val="0"/>
          <w:marTop w:val="0"/>
          <w:marBottom w:val="0"/>
          <w:divBdr>
            <w:top w:val="none" w:sz="0" w:space="0" w:color="auto"/>
            <w:left w:val="none" w:sz="0" w:space="0" w:color="auto"/>
            <w:bottom w:val="none" w:sz="0" w:space="0" w:color="auto"/>
            <w:right w:val="none" w:sz="0" w:space="0" w:color="auto"/>
          </w:divBdr>
        </w:div>
        <w:div w:id="869489992">
          <w:marLeft w:val="640"/>
          <w:marRight w:val="0"/>
          <w:marTop w:val="0"/>
          <w:marBottom w:val="0"/>
          <w:divBdr>
            <w:top w:val="none" w:sz="0" w:space="0" w:color="auto"/>
            <w:left w:val="none" w:sz="0" w:space="0" w:color="auto"/>
            <w:bottom w:val="none" w:sz="0" w:space="0" w:color="auto"/>
            <w:right w:val="none" w:sz="0" w:space="0" w:color="auto"/>
          </w:divBdr>
        </w:div>
        <w:div w:id="990983182">
          <w:marLeft w:val="640"/>
          <w:marRight w:val="0"/>
          <w:marTop w:val="0"/>
          <w:marBottom w:val="0"/>
          <w:divBdr>
            <w:top w:val="none" w:sz="0" w:space="0" w:color="auto"/>
            <w:left w:val="none" w:sz="0" w:space="0" w:color="auto"/>
            <w:bottom w:val="none" w:sz="0" w:space="0" w:color="auto"/>
            <w:right w:val="none" w:sz="0" w:space="0" w:color="auto"/>
          </w:divBdr>
        </w:div>
        <w:div w:id="111676443">
          <w:marLeft w:val="640"/>
          <w:marRight w:val="0"/>
          <w:marTop w:val="0"/>
          <w:marBottom w:val="0"/>
          <w:divBdr>
            <w:top w:val="none" w:sz="0" w:space="0" w:color="auto"/>
            <w:left w:val="none" w:sz="0" w:space="0" w:color="auto"/>
            <w:bottom w:val="none" w:sz="0" w:space="0" w:color="auto"/>
            <w:right w:val="none" w:sz="0" w:space="0" w:color="auto"/>
          </w:divBdr>
        </w:div>
        <w:div w:id="1842156491">
          <w:marLeft w:val="640"/>
          <w:marRight w:val="0"/>
          <w:marTop w:val="0"/>
          <w:marBottom w:val="0"/>
          <w:divBdr>
            <w:top w:val="none" w:sz="0" w:space="0" w:color="auto"/>
            <w:left w:val="none" w:sz="0" w:space="0" w:color="auto"/>
            <w:bottom w:val="none" w:sz="0" w:space="0" w:color="auto"/>
            <w:right w:val="none" w:sz="0" w:space="0" w:color="auto"/>
          </w:divBdr>
        </w:div>
        <w:div w:id="1479615872">
          <w:marLeft w:val="640"/>
          <w:marRight w:val="0"/>
          <w:marTop w:val="0"/>
          <w:marBottom w:val="0"/>
          <w:divBdr>
            <w:top w:val="none" w:sz="0" w:space="0" w:color="auto"/>
            <w:left w:val="none" w:sz="0" w:space="0" w:color="auto"/>
            <w:bottom w:val="none" w:sz="0" w:space="0" w:color="auto"/>
            <w:right w:val="none" w:sz="0" w:space="0" w:color="auto"/>
          </w:divBdr>
        </w:div>
        <w:div w:id="952901862">
          <w:marLeft w:val="640"/>
          <w:marRight w:val="0"/>
          <w:marTop w:val="0"/>
          <w:marBottom w:val="0"/>
          <w:divBdr>
            <w:top w:val="none" w:sz="0" w:space="0" w:color="auto"/>
            <w:left w:val="none" w:sz="0" w:space="0" w:color="auto"/>
            <w:bottom w:val="none" w:sz="0" w:space="0" w:color="auto"/>
            <w:right w:val="none" w:sz="0" w:space="0" w:color="auto"/>
          </w:divBdr>
        </w:div>
        <w:div w:id="583074818">
          <w:marLeft w:val="640"/>
          <w:marRight w:val="0"/>
          <w:marTop w:val="0"/>
          <w:marBottom w:val="0"/>
          <w:divBdr>
            <w:top w:val="none" w:sz="0" w:space="0" w:color="auto"/>
            <w:left w:val="none" w:sz="0" w:space="0" w:color="auto"/>
            <w:bottom w:val="none" w:sz="0" w:space="0" w:color="auto"/>
            <w:right w:val="none" w:sz="0" w:space="0" w:color="auto"/>
          </w:divBdr>
        </w:div>
        <w:div w:id="982583419">
          <w:marLeft w:val="640"/>
          <w:marRight w:val="0"/>
          <w:marTop w:val="0"/>
          <w:marBottom w:val="0"/>
          <w:divBdr>
            <w:top w:val="none" w:sz="0" w:space="0" w:color="auto"/>
            <w:left w:val="none" w:sz="0" w:space="0" w:color="auto"/>
            <w:bottom w:val="none" w:sz="0" w:space="0" w:color="auto"/>
            <w:right w:val="none" w:sz="0" w:space="0" w:color="auto"/>
          </w:divBdr>
        </w:div>
        <w:div w:id="1458596854">
          <w:marLeft w:val="640"/>
          <w:marRight w:val="0"/>
          <w:marTop w:val="0"/>
          <w:marBottom w:val="0"/>
          <w:divBdr>
            <w:top w:val="none" w:sz="0" w:space="0" w:color="auto"/>
            <w:left w:val="none" w:sz="0" w:space="0" w:color="auto"/>
            <w:bottom w:val="none" w:sz="0" w:space="0" w:color="auto"/>
            <w:right w:val="none" w:sz="0" w:space="0" w:color="auto"/>
          </w:divBdr>
        </w:div>
        <w:div w:id="1591114173">
          <w:marLeft w:val="640"/>
          <w:marRight w:val="0"/>
          <w:marTop w:val="0"/>
          <w:marBottom w:val="0"/>
          <w:divBdr>
            <w:top w:val="none" w:sz="0" w:space="0" w:color="auto"/>
            <w:left w:val="none" w:sz="0" w:space="0" w:color="auto"/>
            <w:bottom w:val="none" w:sz="0" w:space="0" w:color="auto"/>
            <w:right w:val="none" w:sz="0" w:space="0" w:color="auto"/>
          </w:divBdr>
        </w:div>
        <w:div w:id="1942953403">
          <w:marLeft w:val="640"/>
          <w:marRight w:val="0"/>
          <w:marTop w:val="0"/>
          <w:marBottom w:val="0"/>
          <w:divBdr>
            <w:top w:val="none" w:sz="0" w:space="0" w:color="auto"/>
            <w:left w:val="none" w:sz="0" w:space="0" w:color="auto"/>
            <w:bottom w:val="none" w:sz="0" w:space="0" w:color="auto"/>
            <w:right w:val="none" w:sz="0" w:space="0" w:color="auto"/>
          </w:divBdr>
        </w:div>
        <w:div w:id="611208647">
          <w:marLeft w:val="640"/>
          <w:marRight w:val="0"/>
          <w:marTop w:val="0"/>
          <w:marBottom w:val="0"/>
          <w:divBdr>
            <w:top w:val="none" w:sz="0" w:space="0" w:color="auto"/>
            <w:left w:val="none" w:sz="0" w:space="0" w:color="auto"/>
            <w:bottom w:val="none" w:sz="0" w:space="0" w:color="auto"/>
            <w:right w:val="none" w:sz="0" w:space="0" w:color="auto"/>
          </w:divBdr>
        </w:div>
        <w:div w:id="1983459443">
          <w:marLeft w:val="640"/>
          <w:marRight w:val="0"/>
          <w:marTop w:val="0"/>
          <w:marBottom w:val="0"/>
          <w:divBdr>
            <w:top w:val="none" w:sz="0" w:space="0" w:color="auto"/>
            <w:left w:val="none" w:sz="0" w:space="0" w:color="auto"/>
            <w:bottom w:val="none" w:sz="0" w:space="0" w:color="auto"/>
            <w:right w:val="none" w:sz="0" w:space="0" w:color="auto"/>
          </w:divBdr>
        </w:div>
        <w:div w:id="1304853486">
          <w:marLeft w:val="640"/>
          <w:marRight w:val="0"/>
          <w:marTop w:val="0"/>
          <w:marBottom w:val="0"/>
          <w:divBdr>
            <w:top w:val="none" w:sz="0" w:space="0" w:color="auto"/>
            <w:left w:val="none" w:sz="0" w:space="0" w:color="auto"/>
            <w:bottom w:val="none" w:sz="0" w:space="0" w:color="auto"/>
            <w:right w:val="none" w:sz="0" w:space="0" w:color="auto"/>
          </w:divBdr>
        </w:div>
        <w:div w:id="190805893">
          <w:marLeft w:val="640"/>
          <w:marRight w:val="0"/>
          <w:marTop w:val="0"/>
          <w:marBottom w:val="0"/>
          <w:divBdr>
            <w:top w:val="none" w:sz="0" w:space="0" w:color="auto"/>
            <w:left w:val="none" w:sz="0" w:space="0" w:color="auto"/>
            <w:bottom w:val="none" w:sz="0" w:space="0" w:color="auto"/>
            <w:right w:val="none" w:sz="0" w:space="0" w:color="auto"/>
          </w:divBdr>
        </w:div>
        <w:div w:id="1697660238">
          <w:marLeft w:val="640"/>
          <w:marRight w:val="0"/>
          <w:marTop w:val="0"/>
          <w:marBottom w:val="0"/>
          <w:divBdr>
            <w:top w:val="none" w:sz="0" w:space="0" w:color="auto"/>
            <w:left w:val="none" w:sz="0" w:space="0" w:color="auto"/>
            <w:bottom w:val="none" w:sz="0" w:space="0" w:color="auto"/>
            <w:right w:val="none" w:sz="0" w:space="0" w:color="auto"/>
          </w:divBdr>
        </w:div>
      </w:divsChild>
    </w:div>
    <w:div w:id="5600538">
      <w:bodyDiv w:val="1"/>
      <w:marLeft w:val="0"/>
      <w:marRight w:val="0"/>
      <w:marTop w:val="0"/>
      <w:marBottom w:val="0"/>
      <w:divBdr>
        <w:top w:val="none" w:sz="0" w:space="0" w:color="auto"/>
        <w:left w:val="none" w:sz="0" w:space="0" w:color="auto"/>
        <w:bottom w:val="none" w:sz="0" w:space="0" w:color="auto"/>
        <w:right w:val="none" w:sz="0" w:space="0" w:color="auto"/>
      </w:divBdr>
      <w:divsChild>
        <w:div w:id="1811897093">
          <w:marLeft w:val="640"/>
          <w:marRight w:val="0"/>
          <w:marTop w:val="0"/>
          <w:marBottom w:val="0"/>
          <w:divBdr>
            <w:top w:val="none" w:sz="0" w:space="0" w:color="auto"/>
            <w:left w:val="none" w:sz="0" w:space="0" w:color="auto"/>
            <w:bottom w:val="none" w:sz="0" w:space="0" w:color="auto"/>
            <w:right w:val="none" w:sz="0" w:space="0" w:color="auto"/>
          </w:divBdr>
        </w:div>
        <w:div w:id="2130388630">
          <w:marLeft w:val="640"/>
          <w:marRight w:val="0"/>
          <w:marTop w:val="0"/>
          <w:marBottom w:val="0"/>
          <w:divBdr>
            <w:top w:val="none" w:sz="0" w:space="0" w:color="auto"/>
            <w:left w:val="none" w:sz="0" w:space="0" w:color="auto"/>
            <w:bottom w:val="none" w:sz="0" w:space="0" w:color="auto"/>
            <w:right w:val="none" w:sz="0" w:space="0" w:color="auto"/>
          </w:divBdr>
        </w:div>
        <w:div w:id="1858351497">
          <w:marLeft w:val="640"/>
          <w:marRight w:val="0"/>
          <w:marTop w:val="0"/>
          <w:marBottom w:val="0"/>
          <w:divBdr>
            <w:top w:val="none" w:sz="0" w:space="0" w:color="auto"/>
            <w:left w:val="none" w:sz="0" w:space="0" w:color="auto"/>
            <w:bottom w:val="none" w:sz="0" w:space="0" w:color="auto"/>
            <w:right w:val="none" w:sz="0" w:space="0" w:color="auto"/>
          </w:divBdr>
        </w:div>
        <w:div w:id="1806004500">
          <w:marLeft w:val="640"/>
          <w:marRight w:val="0"/>
          <w:marTop w:val="0"/>
          <w:marBottom w:val="0"/>
          <w:divBdr>
            <w:top w:val="none" w:sz="0" w:space="0" w:color="auto"/>
            <w:left w:val="none" w:sz="0" w:space="0" w:color="auto"/>
            <w:bottom w:val="none" w:sz="0" w:space="0" w:color="auto"/>
            <w:right w:val="none" w:sz="0" w:space="0" w:color="auto"/>
          </w:divBdr>
        </w:div>
        <w:div w:id="951474542">
          <w:marLeft w:val="640"/>
          <w:marRight w:val="0"/>
          <w:marTop w:val="0"/>
          <w:marBottom w:val="0"/>
          <w:divBdr>
            <w:top w:val="none" w:sz="0" w:space="0" w:color="auto"/>
            <w:left w:val="none" w:sz="0" w:space="0" w:color="auto"/>
            <w:bottom w:val="none" w:sz="0" w:space="0" w:color="auto"/>
            <w:right w:val="none" w:sz="0" w:space="0" w:color="auto"/>
          </w:divBdr>
        </w:div>
        <w:div w:id="2008052496">
          <w:marLeft w:val="640"/>
          <w:marRight w:val="0"/>
          <w:marTop w:val="0"/>
          <w:marBottom w:val="0"/>
          <w:divBdr>
            <w:top w:val="none" w:sz="0" w:space="0" w:color="auto"/>
            <w:left w:val="none" w:sz="0" w:space="0" w:color="auto"/>
            <w:bottom w:val="none" w:sz="0" w:space="0" w:color="auto"/>
            <w:right w:val="none" w:sz="0" w:space="0" w:color="auto"/>
          </w:divBdr>
        </w:div>
        <w:div w:id="1199274221">
          <w:marLeft w:val="640"/>
          <w:marRight w:val="0"/>
          <w:marTop w:val="0"/>
          <w:marBottom w:val="0"/>
          <w:divBdr>
            <w:top w:val="none" w:sz="0" w:space="0" w:color="auto"/>
            <w:left w:val="none" w:sz="0" w:space="0" w:color="auto"/>
            <w:bottom w:val="none" w:sz="0" w:space="0" w:color="auto"/>
            <w:right w:val="none" w:sz="0" w:space="0" w:color="auto"/>
          </w:divBdr>
        </w:div>
        <w:div w:id="1493059952">
          <w:marLeft w:val="640"/>
          <w:marRight w:val="0"/>
          <w:marTop w:val="0"/>
          <w:marBottom w:val="0"/>
          <w:divBdr>
            <w:top w:val="none" w:sz="0" w:space="0" w:color="auto"/>
            <w:left w:val="none" w:sz="0" w:space="0" w:color="auto"/>
            <w:bottom w:val="none" w:sz="0" w:space="0" w:color="auto"/>
            <w:right w:val="none" w:sz="0" w:space="0" w:color="auto"/>
          </w:divBdr>
        </w:div>
        <w:div w:id="1596092485">
          <w:marLeft w:val="640"/>
          <w:marRight w:val="0"/>
          <w:marTop w:val="0"/>
          <w:marBottom w:val="0"/>
          <w:divBdr>
            <w:top w:val="none" w:sz="0" w:space="0" w:color="auto"/>
            <w:left w:val="none" w:sz="0" w:space="0" w:color="auto"/>
            <w:bottom w:val="none" w:sz="0" w:space="0" w:color="auto"/>
            <w:right w:val="none" w:sz="0" w:space="0" w:color="auto"/>
          </w:divBdr>
        </w:div>
        <w:div w:id="1123768370">
          <w:marLeft w:val="640"/>
          <w:marRight w:val="0"/>
          <w:marTop w:val="0"/>
          <w:marBottom w:val="0"/>
          <w:divBdr>
            <w:top w:val="none" w:sz="0" w:space="0" w:color="auto"/>
            <w:left w:val="none" w:sz="0" w:space="0" w:color="auto"/>
            <w:bottom w:val="none" w:sz="0" w:space="0" w:color="auto"/>
            <w:right w:val="none" w:sz="0" w:space="0" w:color="auto"/>
          </w:divBdr>
        </w:div>
        <w:div w:id="598566797">
          <w:marLeft w:val="640"/>
          <w:marRight w:val="0"/>
          <w:marTop w:val="0"/>
          <w:marBottom w:val="0"/>
          <w:divBdr>
            <w:top w:val="none" w:sz="0" w:space="0" w:color="auto"/>
            <w:left w:val="none" w:sz="0" w:space="0" w:color="auto"/>
            <w:bottom w:val="none" w:sz="0" w:space="0" w:color="auto"/>
            <w:right w:val="none" w:sz="0" w:space="0" w:color="auto"/>
          </w:divBdr>
        </w:div>
        <w:div w:id="565606463">
          <w:marLeft w:val="640"/>
          <w:marRight w:val="0"/>
          <w:marTop w:val="0"/>
          <w:marBottom w:val="0"/>
          <w:divBdr>
            <w:top w:val="none" w:sz="0" w:space="0" w:color="auto"/>
            <w:left w:val="none" w:sz="0" w:space="0" w:color="auto"/>
            <w:bottom w:val="none" w:sz="0" w:space="0" w:color="auto"/>
            <w:right w:val="none" w:sz="0" w:space="0" w:color="auto"/>
          </w:divBdr>
        </w:div>
        <w:div w:id="687829570">
          <w:marLeft w:val="640"/>
          <w:marRight w:val="0"/>
          <w:marTop w:val="0"/>
          <w:marBottom w:val="0"/>
          <w:divBdr>
            <w:top w:val="none" w:sz="0" w:space="0" w:color="auto"/>
            <w:left w:val="none" w:sz="0" w:space="0" w:color="auto"/>
            <w:bottom w:val="none" w:sz="0" w:space="0" w:color="auto"/>
            <w:right w:val="none" w:sz="0" w:space="0" w:color="auto"/>
          </w:divBdr>
        </w:div>
        <w:div w:id="1742100303">
          <w:marLeft w:val="640"/>
          <w:marRight w:val="0"/>
          <w:marTop w:val="0"/>
          <w:marBottom w:val="0"/>
          <w:divBdr>
            <w:top w:val="none" w:sz="0" w:space="0" w:color="auto"/>
            <w:left w:val="none" w:sz="0" w:space="0" w:color="auto"/>
            <w:bottom w:val="none" w:sz="0" w:space="0" w:color="auto"/>
            <w:right w:val="none" w:sz="0" w:space="0" w:color="auto"/>
          </w:divBdr>
        </w:div>
        <w:div w:id="413011867">
          <w:marLeft w:val="640"/>
          <w:marRight w:val="0"/>
          <w:marTop w:val="0"/>
          <w:marBottom w:val="0"/>
          <w:divBdr>
            <w:top w:val="none" w:sz="0" w:space="0" w:color="auto"/>
            <w:left w:val="none" w:sz="0" w:space="0" w:color="auto"/>
            <w:bottom w:val="none" w:sz="0" w:space="0" w:color="auto"/>
            <w:right w:val="none" w:sz="0" w:space="0" w:color="auto"/>
          </w:divBdr>
        </w:div>
        <w:div w:id="1202480972">
          <w:marLeft w:val="640"/>
          <w:marRight w:val="0"/>
          <w:marTop w:val="0"/>
          <w:marBottom w:val="0"/>
          <w:divBdr>
            <w:top w:val="none" w:sz="0" w:space="0" w:color="auto"/>
            <w:left w:val="none" w:sz="0" w:space="0" w:color="auto"/>
            <w:bottom w:val="none" w:sz="0" w:space="0" w:color="auto"/>
            <w:right w:val="none" w:sz="0" w:space="0" w:color="auto"/>
          </w:divBdr>
        </w:div>
        <w:div w:id="1849371643">
          <w:marLeft w:val="640"/>
          <w:marRight w:val="0"/>
          <w:marTop w:val="0"/>
          <w:marBottom w:val="0"/>
          <w:divBdr>
            <w:top w:val="none" w:sz="0" w:space="0" w:color="auto"/>
            <w:left w:val="none" w:sz="0" w:space="0" w:color="auto"/>
            <w:bottom w:val="none" w:sz="0" w:space="0" w:color="auto"/>
            <w:right w:val="none" w:sz="0" w:space="0" w:color="auto"/>
          </w:divBdr>
        </w:div>
        <w:div w:id="1647970425">
          <w:marLeft w:val="640"/>
          <w:marRight w:val="0"/>
          <w:marTop w:val="0"/>
          <w:marBottom w:val="0"/>
          <w:divBdr>
            <w:top w:val="none" w:sz="0" w:space="0" w:color="auto"/>
            <w:left w:val="none" w:sz="0" w:space="0" w:color="auto"/>
            <w:bottom w:val="none" w:sz="0" w:space="0" w:color="auto"/>
            <w:right w:val="none" w:sz="0" w:space="0" w:color="auto"/>
          </w:divBdr>
        </w:div>
        <w:div w:id="534970828">
          <w:marLeft w:val="640"/>
          <w:marRight w:val="0"/>
          <w:marTop w:val="0"/>
          <w:marBottom w:val="0"/>
          <w:divBdr>
            <w:top w:val="none" w:sz="0" w:space="0" w:color="auto"/>
            <w:left w:val="none" w:sz="0" w:space="0" w:color="auto"/>
            <w:bottom w:val="none" w:sz="0" w:space="0" w:color="auto"/>
            <w:right w:val="none" w:sz="0" w:space="0" w:color="auto"/>
          </w:divBdr>
        </w:div>
        <w:div w:id="1986667198">
          <w:marLeft w:val="640"/>
          <w:marRight w:val="0"/>
          <w:marTop w:val="0"/>
          <w:marBottom w:val="0"/>
          <w:divBdr>
            <w:top w:val="none" w:sz="0" w:space="0" w:color="auto"/>
            <w:left w:val="none" w:sz="0" w:space="0" w:color="auto"/>
            <w:bottom w:val="none" w:sz="0" w:space="0" w:color="auto"/>
            <w:right w:val="none" w:sz="0" w:space="0" w:color="auto"/>
          </w:divBdr>
        </w:div>
        <w:div w:id="1567765381">
          <w:marLeft w:val="640"/>
          <w:marRight w:val="0"/>
          <w:marTop w:val="0"/>
          <w:marBottom w:val="0"/>
          <w:divBdr>
            <w:top w:val="none" w:sz="0" w:space="0" w:color="auto"/>
            <w:left w:val="none" w:sz="0" w:space="0" w:color="auto"/>
            <w:bottom w:val="none" w:sz="0" w:space="0" w:color="auto"/>
            <w:right w:val="none" w:sz="0" w:space="0" w:color="auto"/>
          </w:divBdr>
        </w:div>
        <w:div w:id="315113402">
          <w:marLeft w:val="640"/>
          <w:marRight w:val="0"/>
          <w:marTop w:val="0"/>
          <w:marBottom w:val="0"/>
          <w:divBdr>
            <w:top w:val="none" w:sz="0" w:space="0" w:color="auto"/>
            <w:left w:val="none" w:sz="0" w:space="0" w:color="auto"/>
            <w:bottom w:val="none" w:sz="0" w:space="0" w:color="auto"/>
            <w:right w:val="none" w:sz="0" w:space="0" w:color="auto"/>
          </w:divBdr>
        </w:div>
        <w:div w:id="1356466884">
          <w:marLeft w:val="640"/>
          <w:marRight w:val="0"/>
          <w:marTop w:val="0"/>
          <w:marBottom w:val="0"/>
          <w:divBdr>
            <w:top w:val="none" w:sz="0" w:space="0" w:color="auto"/>
            <w:left w:val="none" w:sz="0" w:space="0" w:color="auto"/>
            <w:bottom w:val="none" w:sz="0" w:space="0" w:color="auto"/>
            <w:right w:val="none" w:sz="0" w:space="0" w:color="auto"/>
          </w:divBdr>
        </w:div>
        <w:div w:id="170687768">
          <w:marLeft w:val="640"/>
          <w:marRight w:val="0"/>
          <w:marTop w:val="0"/>
          <w:marBottom w:val="0"/>
          <w:divBdr>
            <w:top w:val="none" w:sz="0" w:space="0" w:color="auto"/>
            <w:left w:val="none" w:sz="0" w:space="0" w:color="auto"/>
            <w:bottom w:val="none" w:sz="0" w:space="0" w:color="auto"/>
            <w:right w:val="none" w:sz="0" w:space="0" w:color="auto"/>
          </w:divBdr>
        </w:div>
        <w:div w:id="606811815">
          <w:marLeft w:val="640"/>
          <w:marRight w:val="0"/>
          <w:marTop w:val="0"/>
          <w:marBottom w:val="0"/>
          <w:divBdr>
            <w:top w:val="none" w:sz="0" w:space="0" w:color="auto"/>
            <w:left w:val="none" w:sz="0" w:space="0" w:color="auto"/>
            <w:bottom w:val="none" w:sz="0" w:space="0" w:color="auto"/>
            <w:right w:val="none" w:sz="0" w:space="0" w:color="auto"/>
          </w:divBdr>
        </w:div>
        <w:div w:id="1126316964">
          <w:marLeft w:val="640"/>
          <w:marRight w:val="0"/>
          <w:marTop w:val="0"/>
          <w:marBottom w:val="0"/>
          <w:divBdr>
            <w:top w:val="none" w:sz="0" w:space="0" w:color="auto"/>
            <w:left w:val="none" w:sz="0" w:space="0" w:color="auto"/>
            <w:bottom w:val="none" w:sz="0" w:space="0" w:color="auto"/>
            <w:right w:val="none" w:sz="0" w:space="0" w:color="auto"/>
          </w:divBdr>
        </w:div>
        <w:div w:id="177014415">
          <w:marLeft w:val="640"/>
          <w:marRight w:val="0"/>
          <w:marTop w:val="0"/>
          <w:marBottom w:val="0"/>
          <w:divBdr>
            <w:top w:val="none" w:sz="0" w:space="0" w:color="auto"/>
            <w:left w:val="none" w:sz="0" w:space="0" w:color="auto"/>
            <w:bottom w:val="none" w:sz="0" w:space="0" w:color="auto"/>
            <w:right w:val="none" w:sz="0" w:space="0" w:color="auto"/>
          </w:divBdr>
        </w:div>
        <w:div w:id="881867515">
          <w:marLeft w:val="640"/>
          <w:marRight w:val="0"/>
          <w:marTop w:val="0"/>
          <w:marBottom w:val="0"/>
          <w:divBdr>
            <w:top w:val="none" w:sz="0" w:space="0" w:color="auto"/>
            <w:left w:val="none" w:sz="0" w:space="0" w:color="auto"/>
            <w:bottom w:val="none" w:sz="0" w:space="0" w:color="auto"/>
            <w:right w:val="none" w:sz="0" w:space="0" w:color="auto"/>
          </w:divBdr>
        </w:div>
        <w:div w:id="1230339552">
          <w:marLeft w:val="640"/>
          <w:marRight w:val="0"/>
          <w:marTop w:val="0"/>
          <w:marBottom w:val="0"/>
          <w:divBdr>
            <w:top w:val="none" w:sz="0" w:space="0" w:color="auto"/>
            <w:left w:val="none" w:sz="0" w:space="0" w:color="auto"/>
            <w:bottom w:val="none" w:sz="0" w:space="0" w:color="auto"/>
            <w:right w:val="none" w:sz="0" w:space="0" w:color="auto"/>
          </w:divBdr>
        </w:div>
        <w:div w:id="816655204">
          <w:marLeft w:val="640"/>
          <w:marRight w:val="0"/>
          <w:marTop w:val="0"/>
          <w:marBottom w:val="0"/>
          <w:divBdr>
            <w:top w:val="none" w:sz="0" w:space="0" w:color="auto"/>
            <w:left w:val="none" w:sz="0" w:space="0" w:color="auto"/>
            <w:bottom w:val="none" w:sz="0" w:space="0" w:color="auto"/>
            <w:right w:val="none" w:sz="0" w:space="0" w:color="auto"/>
          </w:divBdr>
        </w:div>
        <w:div w:id="512308122">
          <w:marLeft w:val="640"/>
          <w:marRight w:val="0"/>
          <w:marTop w:val="0"/>
          <w:marBottom w:val="0"/>
          <w:divBdr>
            <w:top w:val="none" w:sz="0" w:space="0" w:color="auto"/>
            <w:left w:val="none" w:sz="0" w:space="0" w:color="auto"/>
            <w:bottom w:val="none" w:sz="0" w:space="0" w:color="auto"/>
            <w:right w:val="none" w:sz="0" w:space="0" w:color="auto"/>
          </w:divBdr>
        </w:div>
        <w:div w:id="1091512320">
          <w:marLeft w:val="640"/>
          <w:marRight w:val="0"/>
          <w:marTop w:val="0"/>
          <w:marBottom w:val="0"/>
          <w:divBdr>
            <w:top w:val="none" w:sz="0" w:space="0" w:color="auto"/>
            <w:left w:val="none" w:sz="0" w:space="0" w:color="auto"/>
            <w:bottom w:val="none" w:sz="0" w:space="0" w:color="auto"/>
            <w:right w:val="none" w:sz="0" w:space="0" w:color="auto"/>
          </w:divBdr>
        </w:div>
        <w:div w:id="772750588">
          <w:marLeft w:val="640"/>
          <w:marRight w:val="0"/>
          <w:marTop w:val="0"/>
          <w:marBottom w:val="0"/>
          <w:divBdr>
            <w:top w:val="none" w:sz="0" w:space="0" w:color="auto"/>
            <w:left w:val="none" w:sz="0" w:space="0" w:color="auto"/>
            <w:bottom w:val="none" w:sz="0" w:space="0" w:color="auto"/>
            <w:right w:val="none" w:sz="0" w:space="0" w:color="auto"/>
          </w:divBdr>
        </w:div>
        <w:div w:id="960263904">
          <w:marLeft w:val="640"/>
          <w:marRight w:val="0"/>
          <w:marTop w:val="0"/>
          <w:marBottom w:val="0"/>
          <w:divBdr>
            <w:top w:val="none" w:sz="0" w:space="0" w:color="auto"/>
            <w:left w:val="none" w:sz="0" w:space="0" w:color="auto"/>
            <w:bottom w:val="none" w:sz="0" w:space="0" w:color="auto"/>
            <w:right w:val="none" w:sz="0" w:space="0" w:color="auto"/>
          </w:divBdr>
        </w:div>
        <w:div w:id="713888497">
          <w:marLeft w:val="640"/>
          <w:marRight w:val="0"/>
          <w:marTop w:val="0"/>
          <w:marBottom w:val="0"/>
          <w:divBdr>
            <w:top w:val="none" w:sz="0" w:space="0" w:color="auto"/>
            <w:left w:val="none" w:sz="0" w:space="0" w:color="auto"/>
            <w:bottom w:val="none" w:sz="0" w:space="0" w:color="auto"/>
            <w:right w:val="none" w:sz="0" w:space="0" w:color="auto"/>
          </w:divBdr>
        </w:div>
        <w:div w:id="617415386">
          <w:marLeft w:val="640"/>
          <w:marRight w:val="0"/>
          <w:marTop w:val="0"/>
          <w:marBottom w:val="0"/>
          <w:divBdr>
            <w:top w:val="none" w:sz="0" w:space="0" w:color="auto"/>
            <w:left w:val="none" w:sz="0" w:space="0" w:color="auto"/>
            <w:bottom w:val="none" w:sz="0" w:space="0" w:color="auto"/>
            <w:right w:val="none" w:sz="0" w:space="0" w:color="auto"/>
          </w:divBdr>
        </w:div>
        <w:div w:id="1911302656">
          <w:marLeft w:val="640"/>
          <w:marRight w:val="0"/>
          <w:marTop w:val="0"/>
          <w:marBottom w:val="0"/>
          <w:divBdr>
            <w:top w:val="none" w:sz="0" w:space="0" w:color="auto"/>
            <w:left w:val="none" w:sz="0" w:space="0" w:color="auto"/>
            <w:bottom w:val="none" w:sz="0" w:space="0" w:color="auto"/>
            <w:right w:val="none" w:sz="0" w:space="0" w:color="auto"/>
          </w:divBdr>
        </w:div>
        <w:div w:id="1292979967">
          <w:marLeft w:val="640"/>
          <w:marRight w:val="0"/>
          <w:marTop w:val="0"/>
          <w:marBottom w:val="0"/>
          <w:divBdr>
            <w:top w:val="none" w:sz="0" w:space="0" w:color="auto"/>
            <w:left w:val="none" w:sz="0" w:space="0" w:color="auto"/>
            <w:bottom w:val="none" w:sz="0" w:space="0" w:color="auto"/>
            <w:right w:val="none" w:sz="0" w:space="0" w:color="auto"/>
          </w:divBdr>
        </w:div>
        <w:div w:id="686099184">
          <w:marLeft w:val="640"/>
          <w:marRight w:val="0"/>
          <w:marTop w:val="0"/>
          <w:marBottom w:val="0"/>
          <w:divBdr>
            <w:top w:val="none" w:sz="0" w:space="0" w:color="auto"/>
            <w:left w:val="none" w:sz="0" w:space="0" w:color="auto"/>
            <w:bottom w:val="none" w:sz="0" w:space="0" w:color="auto"/>
            <w:right w:val="none" w:sz="0" w:space="0" w:color="auto"/>
          </w:divBdr>
        </w:div>
        <w:div w:id="721446154">
          <w:marLeft w:val="640"/>
          <w:marRight w:val="0"/>
          <w:marTop w:val="0"/>
          <w:marBottom w:val="0"/>
          <w:divBdr>
            <w:top w:val="none" w:sz="0" w:space="0" w:color="auto"/>
            <w:left w:val="none" w:sz="0" w:space="0" w:color="auto"/>
            <w:bottom w:val="none" w:sz="0" w:space="0" w:color="auto"/>
            <w:right w:val="none" w:sz="0" w:space="0" w:color="auto"/>
          </w:divBdr>
        </w:div>
        <w:div w:id="1210339616">
          <w:marLeft w:val="640"/>
          <w:marRight w:val="0"/>
          <w:marTop w:val="0"/>
          <w:marBottom w:val="0"/>
          <w:divBdr>
            <w:top w:val="none" w:sz="0" w:space="0" w:color="auto"/>
            <w:left w:val="none" w:sz="0" w:space="0" w:color="auto"/>
            <w:bottom w:val="none" w:sz="0" w:space="0" w:color="auto"/>
            <w:right w:val="none" w:sz="0" w:space="0" w:color="auto"/>
          </w:divBdr>
        </w:div>
        <w:div w:id="1562211796">
          <w:marLeft w:val="640"/>
          <w:marRight w:val="0"/>
          <w:marTop w:val="0"/>
          <w:marBottom w:val="0"/>
          <w:divBdr>
            <w:top w:val="none" w:sz="0" w:space="0" w:color="auto"/>
            <w:left w:val="none" w:sz="0" w:space="0" w:color="auto"/>
            <w:bottom w:val="none" w:sz="0" w:space="0" w:color="auto"/>
            <w:right w:val="none" w:sz="0" w:space="0" w:color="auto"/>
          </w:divBdr>
        </w:div>
        <w:div w:id="2132169470">
          <w:marLeft w:val="640"/>
          <w:marRight w:val="0"/>
          <w:marTop w:val="0"/>
          <w:marBottom w:val="0"/>
          <w:divBdr>
            <w:top w:val="none" w:sz="0" w:space="0" w:color="auto"/>
            <w:left w:val="none" w:sz="0" w:space="0" w:color="auto"/>
            <w:bottom w:val="none" w:sz="0" w:space="0" w:color="auto"/>
            <w:right w:val="none" w:sz="0" w:space="0" w:color="auto"/>
          </w:divBdr>
        </w:div>
        <w:div w:id="179396042">
          <w:marLeft w:val="640"/>
          <w:marRight w:val="0"/>
          <w:marTop w:val="0"/>
          <w:marBottom w:val="0"/>
          <w:divBdr>
            <w:top w:val="none" w:sz="0" w:space="0" w:color="auto"/>
            <w:left w:val="none" w:sz="0" w:space="0" w:color="auto"/>
            <w:bottom w:val="none" w:sz="0" w:space="0" w:color="auto"/>
            <w:right w:val="none" w:sz="0" w:space="0" w:color="auto"/>
          </w:divBdr>
        </w:div>
        <w:div w:id="1164276463">
          <w:marLeft w:val="640"/>
          <w:marRight w:val="0"/>
          <w:marTop w:val="0"/>
          <w:marBottom w:val="0"/>
          <w:divBdr>
            <w:top w:val="none" w:sz="0" w:space="0" w:color="auto"/>
            <w:left w:val="none" w:sz="0" w:space="0" w:color="auto"/>
            <w:bottom w:val="none" w:sz="0" w:space="0" w:color="auto"/>
            <w:right w:val="none" w:sz="0" w:space="0" w:color="auto"/>
          </w:divBdr>
        </w:div>
        <w:div w:id="1801144876">
          <w:marLeft w:val="640"/>
          <w:marRight w:val="0"/>
          <w:marTop w:val="0"/>
          <w:marBottom w:val="0"/>
          <w:divBdr>
            <w:top w:val="none" w:sz="0" w:space="0" w:color="auto"/>
            <w:left w:val="none" w:sz="0" w:space="0" w:color="auto"/>
            <w:bottom w:val="none" w:sz="0" w:space="0" w:color="auto"/>
            <w:right w:val="none" w:sz="0" w:space="0" w:color="auto"/>
          </w:divBdr>
        </w:div>
        <w:div w:id="570115699">
          <w:marLeft w:val="640"/>
          <w:marRight w:val="0"/>
          <w:marTop w:val="0"/>
          <w:marBottom w:val="0"/>
          <w:divBdr>
            <w:top w:val="none" w:sz="0" w:space="0" w:color="auto"/>
            <w:left w:val="none" w:sz="0" w:space="0" w:color="auto"/>
            <w:bottom w:val="none" w:sz="0" w:space="0" w:color="auto"/>
            <w:right w:val="none" w:sz="0" w:space="0" w:color="auto"/>
          </w:divBdr>
        </w:div>
        <w:div w:id="1083839508">
          <w:marLeft w:val="640"/>
          <w:marRight w:val="0"/>
          <w:marTop w:val="0"/>
          <w:marBottom w:val="0"/>
          <w:divBdr>
            <w:top w:val="none" w:sz="0" w:space="0" w:color="auto"/>
            <w:left w:val="none" w:sz="0" w:space="0" w:color="auto"/>
            <w:bottom w:val="none" w:sz="0" w:space="0" w:color="auto"/>
            <w:right w:val="none" w:sz="0" w:space="0" w:color="auto"/>
          </w:divBdr>
        </w:div>
        <w:div w:id="1081298625">
          <w:marLeft w:val="640"/>
          <w:marRight w:val="0"/>
          <w:marTop w:val="0"/>
          <w:marBottom w:val="0"/>
          <w:divBdr>
            <w:top w:val="none" w:sz="0" w:space="0" w:color="auto"/>
            <w:left w:val="none" w:sz="0" w:space="0" w:color="auto"/>
            <w:bottom w:val="none" w:sz="0" w:space="0" w:color="auto"/>
            <w:right w:val="none" w:sz="0" w:space="0" w:color="auto"/>
          </w:divBdr>
        </w:div>
        <w:div w:id="1921332392">
          <w:marLeft w:val="640"/>
          <w:marRight w:val="0"/>
          <w:marTop w:val="0"/>
          <w:marBottom w:val="0"/>
          <w:divBdr>
            <w:top w:val="none" w:sz="0" w:space="0" w:color="auto"/>
            <w:left w:val="none" w:sz="0" w:space="0" w:color="auto"/>
            <w:bottom w:val="none" w:sz="0" w:space="0" w:color="auto"/>
            <w:right w:val="none" w:sz="0" w:space="0" w:color="auto"/>
          </w:divBdr>
        </w:div>
        <w:div w:id="681080843">
          <w:marLeft w:val="640"/>
          <w:marRight w:val="0"/>
          <w:marTop w:val="0"/>
          <w:marBottom w:val="0"/>
          <w:divBdr>
            <w:top w:val="none" w:sz="0" w:space="0" w:color="auto"/>
            <w:left w:val="none" w:sz="0" w:space="0" w:color="auto"/>
            <w:bottom w:val="none" w:sz="0" w:space="0" w:color="auto"/>
            <w:right w:val="none" w:sz="0" w:space="0" w:color="auto"/>
          </w:divBdr>
        </w:div>
        <w:div w:id="1691486181">
          <w:marLeft w:val="640"/>
          <w:marRight w:val="0"/>
          <w:marTop w:val="0"/>
          <w:marBottom w:val="0"/>
          <w:divBdr>
            <w:top w:val="none" w:sz="0" w:space="0" w:color="auto"/>
            <w:left w:val="none" w:sz="0" w:space="0" w:color="auto"/>
            <w:bottom w:val="none" w:sz="0" w:space="0" w:color="auto"/>
            <w:right w:val="none" w:sz="0" w:space="0" w:color="auto"/>
          </w:divBdr>
        </w:div>
        <w:div w:id="1838694990">
          <w:marLeft w:val="640"/>
          <w:marRight w:val="0"/>
          <w:marTop w:val="0"/>
          <w:marBottom w:val="0"/>
          <w:divBdr>
            <w:top w:val="none" w:sz="0" w:space="0" w:color="auto"/>
            <w:left w:val="none" w:sz="0" w:space="0" w:color="auto"/>
            <w:bottom w:val="none" w:sz="0" w:space="0" w:color="auto"/>
            <w:right w:val="none" w:sz="0" w:space="0" w:color="auto"/>
          </w:divBdr>
        </w:div>
        <w:div w:id="1486050547">
          <w:marLeft w:val="640"/>
          <w:marRight w:val="0"/>
          <w:marTop w:val="0"/>
          <w:marBottom w:val="0"/>
          <w:divBdr>
            <w:top w:val="none" w:sz="0" w:space="0" w:color="auto"/>
            <w:left w:val="none" w:sz="0" w:space="0" w:color="auto"/>
            <w:bottom w:val="none" w:sz="0" w:space="0" w:color="auto"/>
            <w:right w:val="none" w:sz="0" w:space="0" w:color="auto"/>
          </w:divBdr>
        </w:div>
        <w:div w:id="408843262">
          <w:marLeft w:val="640"/>
          <w:marRight w:val="0"/>
          <w:marTop w:val="0"/>
          <w:marBottom w:val="0"/>
          <w:divBdr>
            <w:top w:val="none" w:sz="0" w:space="0" w:color="auto"/>
            <w:left w:val="none" w:sz="0" w:space="0" w:color="auto"/>
            <w:bottom w:val="none" w:sz="0" w:space="0" w:color="auto"/>
            <w:right w:val="none" w:sz="0" w:space="0" w:color="auto"/>
          </w:divBdr>
        </w:div>
        <w:div w:id="2108034243">
          <w:marLeft w:val="640"/>
          <w:marRight w:val="0"/>
          <w:marTop w:val="0"/>
          <w:marBottom w:val="0"/>
          <w:divBdr>
            <w:top w:val="none" w:sz="0" w:space="0" w:color="auto"/>
            <w:left w:val="none" w:sz="0" w:space="0" w:color="auto"/>
            <w:bottom w:val="none" w:sz="0" w:space="0" w:color="auto"/>
            <w:right w:val="none" w:sz="0" w:space="0" w:color="auto"/>
          </w:divBdr>
        </w:div>
        <w:div w:id="246697312">
          <w:marLeft w:val="640"/>
          <w:marRight w:val="0"/>
          <w:marTop w:val="0"/>
          <w:marBottom w:val="0"/>
          <w:divBdr>
            <w:top w:val="none" w:sz="0" w:space="0" w:color="auto"/>
            <w:left w:val="none" w:sz="0" w:space="0" w:color="auto"/>
            <w:bottom w:val="none" w:sz="0" w:space="0" w:color="auto"/>
            <w:right w:val="none" w:sz="0" w:space="0" w:color="auto"/>
          </w:divBdr>
        </w:div>
        <w:div w:id="2057851746">
          <w:marLeft w:val="640"/>
          <w:marRight w:val="0"/>
          <w:marTop w:val="0"/>
          <w:marBottom w:val="0"/>
          <w:divBdr>
            <w:top w:val="none" w:sz="0" w:space="0" w:color="auto"/>
            <w:left w:val="none" w:sz="0" w:space="0" w:color="auto"/>
            <w:bottom w:val="none" w:sz="0" w:space="0" w:color="auto"/>
            <w:right w:val="none" w:sz="0" w:space="0" w:color="auto"/>
          </w:divBdr>
        </w:div>
        <w:div w:id="54861563">
          <w:marLeft w:val="640"/>
          <w:marRight w:val="0"/>
          <w:marTop w:val="0"/>
          <w:marBottom w:val="0"/>
          <w:divBdr>
            <w:top w:val="none" w:sz="0" w:space="0" w:color="auto"/>
            <w:left w:val="none" w:sz="0" w:space="0" w:color="auto"/>
            <w:bottom w:val="none" w:sz="0" w:space="0" w:color="auto"/>
            <w:right w:val="none" w:sz="0" w:space="0" w:color="auto"/>
          </w:divBdr>
        </w:div>
        <w:div w:id="436678138">
          <w:marLeft w:val="640"/>
          <w:marRight w:val="0"/>
          <w:marTop w:val="0"/>
          <w:marBottom w:val="0"/>
          <w:divBdr>
            <w:top w:val="none" w:sz="0" w:space="0" w:color="auto"/>
            <w:left w:val="none" w:sz="0" w:space="0" w:color="auto"/>
            <w:bottom w:val="none" w:sz="0" w:space="0" w:color="auto"/>
            <w:right w:val="none" w:sz="0" w:space="0" w:color="auto"/>
          </w:divBdr>
        </w:div>
        <w:div w:id="1749645664">
          <w:marLeft w:val="640"/>
          <w:marRight w:val="0"/>
          <w:marTop w:val="0"/>
          <w:marBottom w:val="0"/>
          <w:divBdr>
            <w:top w:val="none" w:sz="0" w:space="0" w:color="auto"/>
            <w:left w:val="none" w:sz="0" w:space="0" w:color="auto"/>
            <w:bottom w:val="none" w:sz="0" w:space="0" w:color="auto"/>
            <w:right w:val="none" w:sz="0" w:space="0" w:color="auto"/>
          </w:divBdr>
        </w:div>
        <w:div w:id="196281031">
          <w:marLeft w:val="640"/>
          <w:marRight w:val="0"/>
          <w:marTop w:val="0"/>
          <w:marBottom w:val="0"/>
          <w:divBdr>
            <w:top w:val="none" w:sz="0" w:space="0" w:color="auto"/>
            <w:left w:val="none" w:sz="0" w:space="0" w:color="auto"/>
            <w:bottom w:val="none" w:sz="0" w:space="0" w:color="auto"/>
            <w:right w:val="none" w:sz="0" w:space="0" w:color="auto"/>
          </w:divBdr>
        </w:div>
        <w:div w:id="176971376">
          <w:marLeft w:val="640"/>
          <w:marRight w:val="0"/>
          <w:marTop w:val="0"/>
          <w:marBottom w:val="0"/>
          <w:divBdr>
            <w:top w:val="none" w:sz="0" w:space="0" w:color="auto"/>
            <w:left w:val="none" w:sz="0" w:space="0" w:color="auto"/>
            <w:bottom w:val="none" w:sz="0" w:space="0" w:color="auto"/>
            <w:right w:val="none" w:sz="0" w:space="0" w:color="auto"/>
          </w:divBdr>
        </w:div>
        <w:div w:id="512113939">
          <w:marLeft w:val="640"/>
          <w:marRight w:val="0"/>
          <w:marTop w:val="0"/>
          <w:marBottom w:val="0"/>
          <w:divBdr>
            <w:top w:val="none" w:sz="0" w:space="0" w:color="auto"/>
            <w:left w:val="none" w:sz="0" w:space="0" w:color="auto"/>
            <w:bottom w:val="none" w:sz="0" w:space="0" w:color="auto"/>
            <w:right w:val="none" w:sz="0" w:space="0" w:color="auto"/>
          </w:divBdr>
        </w:div>
        <w:div w:id="783187893">
          <w:marLeft w:val="640"/>
          <w:marRight w:val="0"/>
          <w:marTop w:val="0"/>
          <w:marBottom w:val="0"/>
          <w:divBdr>
            <w:top w:val="none" w:sz="0" w:space="0" w:color="auto"/>
            <w:left w:val="none" w:sz="0" w:space="0" w:color="auto"/>
            <w:bottom w:val="none" w:sz="0" w:space="0" w:color="auto"/>
            <w:right w:val="none" w:sz="0" w:space="0" w:color="auto"/>
          </w:divBdr>
        </w:div>
        <w:div w:id="1613172290">
          <w:marLeft w:val="640"/>
          <w:marRight w:val="0"/>
          <w:marTop w:val="0"/>
          <w:marBottom w:val="0"/>
          <w:divBdr>
            <w:top w:val="none" w:sz="0" w:space="0" w:color="auto"/>
            <w:left w:val="none" w:sz="0" w:space="0" w:color="auto"/>
            <w:bottom w:val="none" w:sz="0" w:space="0" w:color="auto"/>
            <w:right w:val="none" w:sz="0" w:space="0" w:color="auto"/>
          </w:divBdr>
        </w:div>
        <w:div w:id="117073975">
          <w:marLeft w:val="640"/>
          <w:marRight w:val="0"/>
          <w:marTop w:val="0"/>
          <w:marBottom w:val="0"/>
          <w:divBdr>
            <w:top w:val="none" w:sz="0" w:space="0" w:color="auto"/>
            <w:left w:val="none" w:sz="0" w:space="0" w:color="auto"/>
            <w:bottom w:val="none" w:sz="0" w:space="0" w:color="auto"/>
            <w:right w:val="none" w:sz="0" w:space="0" w:color="auto"/>
          </w:divBdr>
        </w:div>
        <w:div w:id="765156623">
          <w:marLeft w:val="640"/>
          <w:marRight w:val="0"/>
          <w:marTop w:val="0"/>
          <w:marBottom w:val="0"/>
          <w:divBdr>
            <w:top w:val="none" w:sz="0" w:space="0" w:color="auto"/>
            <w:left w:val="none" w:sz="0" w:space="0" w:color="auto"/>
            <w:bottom w:val="none" w:sz="0" w:space="0" w:color="auto"/>
            <w:right w:val="none" w:sz="0" w:space="0" w:color="auto"/>
          </w:divBdr>
        </w:div>
        <w:div w:id="858080729">
          <w:marLeft w:val="640"/>
          <w:marRight w:val="0"/>
          <w:marTop w:val="0"/>
          <w:marBottom w:val="0"/>
          <w:divBdr>
            <w:top w:val="none" w:sz="0" w:space="0" w:color="auto"/>
            <w:left w:val="none" w:sz="0" w:space="0" w:color="auto"/>
            <w:bottom w:val="none" w:sz="0" w:space="0" w:color="auto"/>
            <w:right w:val="none" w:sz="0" w:space="0" w:color="auto"/>
          </w:divBdr>
        </w:div>
        <w:div w:id="1161697228">
          <w:marLeft w:val="640"/>
          <w:marRight w:val="0"/>
          <w:marTop w:val="0"/>
          <w:marBottom w:val="0"/>
          <w:divBdr>
            <w:top w:val="none" w:sz="0" w:space="0" w:color="auto"/>
            <w:left w:val="none" w:sz="0" w:space="0" w:color="auto"/>
            <w:bottom w:val="none" w:sz="0" w:space="0" w:color="auto"/>
            <w:right w:val="none" w:sz="0" w:space="0" w:color="auto"/>
          </w:divBdr>
        </w:div>
        <w:div w:id="2030521026">
          <w:marLeft w:val="640"/>
          <w:marRight w:val="0"/>
          <w:marTop w:val="0"/>
          <w:marBottom w:val="0"/>
          <w:divBdr>
            <w:top w:val="none" w:sz="0" w:space="0" w:color="auto"/>
            <w:left w:val="none" w:sz="0" w:space="0" w:color="auto"/>
            <w:bottom w:val="none" w:sz="0" w:space="0" w:color="auto"/>
            <w:right w:val="none" w:sz="0" w:space="0" w:color="auto"/>
          </w:divBdr>
        </w:div>
        <w:div w:id="367802124">
          <w:marLeft w:val="640"/>
          <w:marRight w:val="0"/>
          <w:marTop w:val="0"/>
          <w:marBottom w:val="0"/>
          <w:divBdr>
            <w:top w:val="none" w:sz="0" w:space="0" w:color="auto"/>
            <w:left w:val="none" w:sz="0" w:space="0" w:color="auto"/>
            <w:bottom w:val="none" w:sz="0" w:space="0" w:color="auto"/>
            <w:right w:val="none" w:sz="0" w:space="0" w:color="auto"/>
          </w:divBdr>
        </w:div>
        <w:div w:id="1388455911">
          <w:marLeft w:val="640"/>
          <w:marRight w:val="0"/>
          <w:marTop w:val="0"/>
          <w:marBottom w:val="0"/>
          <w:divBdr>
            <w:top w:val="none" w:sz="0" w:space="0" w:color="auto"/>
            <w:left w:val="none" w:sz="0" w:space="0" w:color="auto"/>
            <w:bottom w:val="none" w:sz="0" w:space="0" w:color="auto"/>
            <w:right w:val="none" w:sz="0" w:space="0" w:color="auto"/>
          </w:divBdr>
        </w:div>
        <w:div w:id="1676953992">
          <w:marLeft w:val="640"/>
          <w:marRight w:val="0"/>
          <w:marTop w:val="0"/>
          <w:marBottom w:val="0"/>
          <w:divBdr>
            <w:top w:val="none" w:sz="0" w:space="0" w:color="auto"/>
            <w:left w:val="none" w:sz="0" w:space="0" w:color="auto"/>
            <w:bottom w:val="none" w:sz="0" w:space="0" w:color="auto"/>
            <w:right w:val="none" w:sz="0" w:space="0" w:color="auto"/>
          </w:divBdr>
        </w:div>
        <w:div w:id="36903795">
          <w:marLeft w:val="640"/>
          <w:marRight w:val="0"/>
          <w:marTop w:val="0"/>
          <w:marBottom w:val="0"/>
          <w:divBdr>
            <w:top w:val="none" w:sz="0" w:space="0" w:color="auto"/>
            <w:left w:val="none" w:sz="0" w:space="0" w:color="auto"/>
            <w:bottom w:val="none" w:sz="0" w:space="0" w:color="auto"/>
            <w:right w:val="none" w:sz="0" w:space="0" w:color="auto"/>
          </w:divBdr>
        </w:div>
        <w:div w:id="731079418">
          <w:marLeft w:val="640"/>
          <w:marRight w:val="0"/>
          <w:marTop w:val="0"/>
          <w:marBottom w:val="0"/>
          <w:divBdr>
            <w:top w:val="none" w:sz="0" w:space="0" w:color="auto"/>
            <w:left w:val="none" w:sz="0" w:space="0" w:color="auto"/>
            <w:bottom w:val="none" w:sz="0" w:space="0" w:color="auto"/>
            <w:right w:val="none" w:sz="0" w:space="0" w:color="auto"/>
          </w:divBdr>
        </w:div>
        <w:div w:id="739449499">
          <w:marLeft w:val="640"/>
          <w:marRight w:val="0"/>
          <w:marTop w:val="0"/>
          <w:marBottom w:val="0"/>
          <w:divBdr>
            <w:top w:val="none" w:sz="0" w:space="0" w:color="auto"/>
            <w:left w:val="none" w:sz="0" w:space="0" w:color="auto"/>
            <w:bottom w:val="none" w:sz="0" w:space="0" w:color="auto"/>
            <w:right w:val="none" w:sz="0" w:space="0" w:color="auto"/>
          </w:divBdr>
        </w:div>
        <w:div w:id="918637122">
          <w:marLeft w:val="640"/>
          <w:marRight w:val="0"/>
          <w:marTop w:val="0"/>
          <w:marBottom w:val="0"/>
          <w:divBdr>
            <w:top w:val="none" w:sz="0" w:space="0" w:color="auto"/>
            <w:left w:val="none" w:sz="0" w:space="0" w:color="auto"/>
            <w:bottom w:val="none" w:sz="0" w:space="0" w:color="auto"/>
            <w:right w:val="none" w:sz="0" w:space="0" w:color="auto"/>
          </w:divBdr>
        </w:div>
        <w:div w:id="1965691809">
          <w:marLeft w:val="640"/>
          <w:marRight w:val="0"/>
          <w:marTop w:val="0"/>
          <w:marBottom w:val="0"/>
          <w:divBdr>
            <w:top w:val="none" w:sz="0" w:space="0" w:color="auto"/>
            <w:left w:val="none" w:sz="0" w:space="0" w:color="auto"/>
            <w:bottom w:val="none" w:sz="0" w:space="0" w:color="auto"/>
            <w:right w:val="none" w:sz="0" w:space="0" w:color="auto"/>
          </w:divBdr>
        </w:div>
        <w:div w:id="89090679">
          <w:marLeft w:val="640"/>
          <w:marRight w:val="0"/>
          <w:marTop w:val="0"/>
          <w:marBottom w:val="0"/>
          <w:divBdr>
            <w:top w:val="none" w:sz="0" w:space="0" w:color="auto"/>
            <w:left w:val="none" w:sz="0" w:space="0" w:color="auto"/>
            <w:bottom w:val="none" w:sz="0" w:space="0" w:color="auto"/>
            <w:right w:val="none" w:sz="0" w:space="0" w:color="auto"/>
          </w:divBdr>
        </w:div>
        <w:div w:id="2045325907">
          <w:marLeft w:val="640"/>
          <w:marRight w:val="0"/>
          <w:marTop w:val="0"/>
          <w:marBottom w:val="0"/>
          <w:divBdr>
            <w:top w:val="none" w:sz="0" w:space="0" w:color="auto"/>
            <w:left w:val="none" w:sz="0" w:space="0" w:color="auto"/>
            <w:bottom w:val="none" w:sz="0" w:space="0" w:color="auto"/>
            <w:right w:val="none" w:sz="0" w:space="0" w:color="auto"/>
          </w:divBdr>
        </w:div>
        <w:div w:id="726034638">
          <w:marLeft w:val="640"/>
          <w:marRight w:val="0"/>
          <w:marTop w:val="0"/>
          <w:marBottom w:val="0"/>
          <w:divBdr>
            <w:top w:val="none" w:sz="0" w:space="0" w:color="auto"/>
            <w:left w:val="none" w:sz="0" w:space="0" w:color="auto"/>
            <w:bottom w:val="none" w:sz="0" w:space="0" w:color="auto"/>
            <w:right w:val="none" w:sz="0" w:space="0" w:color="auto"/>
          </w:divBdr>
        </w:div>
        <w:div w:id="1024138345">
          <w:marLeft w:val="640"/>
          <w:marRight w:val="0"/>
          <w:marTop w:val="0"/>
          <w:marBottom w:val="0"/>
          <w:divBdr>
            <w:top w:val="none" w:sz="0" w:space="0" w:color="auto"/>
            <w:left w:val="none" w:sz="0" w:space="0" w:color="auto"/>
            <w:bottom w:val="none" w:sz="0" w:space="0" w:color="auto"/>
            <w:right w:val="none" w:sz="0" w:space="0" w:color="auto"/>
          </w:divBdr>
        </w:div>
        <w:div w:id="1770655773">
          <w:marLeft w:val="640"/>
          <w:marRight w:val="0"/>
          <w:marTop w:val="0"/>
          <w:marBottom w:val="0"/>
          <w:divBdr>
            <w:top w:val="none" w:sz="0" w:space="0" w:color="auto"/>
            <w:left w:val="none" w:sz="0" w:space="0" w:color="auto"/>
            <w:bottom w:val="none" w:sz="0" w:space="0" w:color="auto"/>
            <w:right w:val="none" w:sz="0" w:space="0" w:color="auto"/>
          </w:divBdr>
        </w:div>
        <w:div w:id="1084687172">
          <w:marLeft w:val="640"/>
          <w:marRight w:val="0"/>
          <w:marTop w:val="0"/>
          <w:marBottom w:val="0"/>
          <w:divBdr>
            <w:top w:val="none" w:sz="0" w:space="0" w:color="auto"/>
            <w:left w:val="none" w:sz="0" w:space="0" w:color="auto"/>
            <w:bottom w:val="none" w:sz="0" w:space="0" w:color="auto"/>
            <w:right w:val="none" w:sz="0" w:space="0" w:color="auto"/>
          </w:divBdr>
        </w:div>
        <w:div w:id="1383945493">
          <w:marLeft w:val="640"/>
          <w:marRight w:val="0"/>
          <w:marTop w:val="0"/>
          <w:marBottom w:val="0"/>
          <w:divBdr>
            <w:top w:val="none" w:sz="0" w:space="0" w:color="auto"/>
            <w:left w:val="none" w:sz="0" w:space="0" w:color="auto"/>
            <w:bottom w:val="none" w:sz="0" w:space="0" w:color="auto"/>
            <w:right w:val="none" w:sz="0" w:space="0" w:color="auto"/>
          </w:divBdr>
        </w:div>
        <w:div w:id="751586661">
          <w:marLeft w:val="640"/>
          <w:marRight w:val="0"/>
          <w:marTop w:val="0"/>
          <w:marBottom w:val="0"/>
          <w:divBdr>
            <w:top w:val="none" w:sz="0" w:space="0" w:color="auto"/>
            <w:left w:val="none" w:sz="0" w:space="0" w:color="auto"/>
            <w:bottom w:val="none" w:sz="0" w:space="0" w:color="auto"/>
            <w:right w:val="none" w:sz="0" w:space="0" w:color="auto"/>
          </w:divBdr>
        </w:div>
        <w:div w:id="1030961291">
          <w:marLeft w:val="640"/>
          <w:marRight w:val="0"/>
          <w:marTop w:val="0"/>
          <w:marBottom w:val="0"/>
          <w:divBdr>
            <w:top w:val="none" w:sz="0" w:space="0" w:color="auto"/>
            <w:left w:val="none" w:sz="0" w:space="0" w:color="auto"/>
            <w:bottom w:val="none" w:sz="0" w:space="0" w:color="auto"/>
            <w:right w:val="none" w:sz="0" w:space="0" w:color="auto"/>
          </w:divBdr>
        </w:div>
        <w:div w:id="976566932">
          <w:marLeft w:val="640"/>
          <w:marRight w:val="0"/>
          <w:marTop w:val="0"/>
          <w:marBottom w:val="0"/>
          <w:divBdr>
            <w:top w:val="none" w:sz="0" w:space="0" w:color="auto"/>
            <w:left w:val="none" w:sz="0" w:space="0" w:color="auto"/>
            <w:bottom w:val="none" w:sz="0" w:space="0" w:color="auto"/>
            <w:right w:val="none" w:sz="0" w:space="0" w:color="auto"/>
          </w:divBdr>
        </w:div>
        <w:div w:id="1195340619">
          <w:marLeft w:val="640"/>
          <w:marRight w:val="0"/>
          <w:marTop w:val="0"/>
          <w:marBottom w:val="0"/>
          <w:divBdr>
            <w:top w:val="none" w:sz="0" w:space="0" w:color="auto"/>
            <w:left w:val="none" w:sz="0" w:space="0" w:color="auto"/>
            <w:bottom w:val="none" w:sz="0" w:space="0" w:color="auto"/>
            <w:right w:val="none" w:sz="0" w:space="0" w:color="auto"/>
          </w:divBdr>
        </w:div>
        <w:div w:id="652878129">
          <w:marLeft w:val="640"/>
          <w:marRight w:val="0"/>
          <w:marTop w:val="0"/>
          <w:marBottom w:val="0"/>
          <w:divBdr>
            <w:top w:val="none" w:sz="0" w:space="0" w:color="auto"/>
            <w:left w:val="none" w:sz="0" w:space="0" w:color="auto"/>
            <w:bottom w:val="none" w:sz="0" w:space="0" w:color="auto"/>
            <w:right w:val="none" w:sz="0" w:space="0" w:color="auto"/>
          </w:divBdr>
        </w:div>
        <w:div w:id="1578200944">
          <w:marLeft w:val="640"/>
          <w:marRight w:val="0"/>
          <w:marTop w:val="0"/>
          <w:marBottom w:val="0"/>
          <w:divBdr>
            <w:top w:val="none" w:sz="0" w:space="0" w:color="auto"/>
            <w:left w:val="none" w:sz="0" w:space="0" w:color="auto"/>
            <w:bottom w:val="none" w:sz="0" w:space="0" w:color="auto"/>
            <w:right w:val="none" w:sz="0" w:space="0" w:color="auto"/>
          </w:divBdr>
        </w:div>
        <w:div w:id="1340043587">
          <w:marLeft w:val="640"/>
          <w:marRight w:val="0"/>
          <w:marTop w:val="0"/>
          <w:marBottom w:val="0"/>
          <w:divBdr>
            <w:top w:val="none" w:sz="0" w:space="0" w:color="auto"/>
            <w:left w:val="none" w:sz="0" w:space="0" w:color="auto"/>
            <w:bottom w:val="none" w:sz="0" w:space="0" w:color="auto"/>
            <w:right w:val="none" w:sz="0" w:space="0" w:color="auto"/>
          </w:divBdr>
        </w:div>
        <w:div w:id="784617999">
          <w:marLeft w:val="640"/>
          <w:marRight w:val="0"/>
          <w:marTop w:val="0"/>
          <w:marBottom w:val="0"/>
          <w:divBdr>
            <w:top w:val="none" w:sz="0" w:space="0" w:color="auto"/>
            <w:left w:val="none" w:sz="0" w:space="0" w:color="auto"/>
            <w:bottom w:val="none" w:sz="0" w:space="0" w:color="auto"/>
            <w:right w:val="none" w:sz="0" w:space="0" w:color="auto"/>
          </w:divBdr>
        </w:div>
        <w:div w:id="896279000">
          <w:marLeft w:val="640"/>
          <w:marRight w:val="0"/>
          <w:marTop w:val="0"/>
          <w:marBottom w:val="0"/>
          <w:divBdr>
            <w:top w:val="none" w:sz="0" w:space="0" w:color="auto"/>
            <w:left w:val="none" w:sz="0" w:space="0" w:color="auto"/>
            <w:bottom w:val="none" w:sz="0" w:space="0" w:color="auto"/>
            <w:right w:val="none" w:sz="0" w:space="0" w:color="auto"/>
          </w:divBdr>
        </w:div>
        <w:div w:id="1802503533">
          <w:marLeft w:val="640"/>
          <w:marRight w:val="0"/>
          <w:marTop w:val="0"/>
          <w:marBottom w:val="0"/>
          <w:divBdr>
            <w:top w:val="none" w:sz="0" w:space="0" w:color="auto"/>
            <w:left w:val="none" w:sz="0" w:space="0" w:color="auto"/>
            <w:bottom w:val="none" w:sz="0" w:space="0" w:color="auto"/>
            <w:right w:val="none" w:sz="0" w:space="0" w:color="auto"/>
          </w:divBdr>
        </w:div>
        <w:div w:id="545531387">
          <w:marLeft w:val="640"/>
          <w:marRight w:val="0"/>
          <w:marTop w:val="0"/>
          <w:marBottom w:val="0"/>
          <w:divBdr>
            <w:top w:val="none" w:sz="0" w:space="0" w:color="auto"/>
            <w:left w:val="none" w:sz="0" w:space="0" w:color="auto"/>
            <w:bottom w:val="none" w:sz="0" w:space="0" w:color="auto"/>
            <w:right w:val="none" w:sz="0" w:space="0" w:color="auto"/>
          </w:divBdr>
        </w:div>
        <w:div w:id="325977096">
          <w:marLeft w:val="640"/>
          <w:marRight w:val="0"/>
          <w:marTop w:val="0"/>
          <w:marBottom w:val="0"/>
          <w:divBdr>
            <w:top w:val="none" w:sz="0" w:space="0" w:color="auto"/>
            <w:left w:val="none" w:sz="0" w:space="0" w:color="auto"/>
            <w:bottom w:val="none" w:sz="0" w:space="0" w:color="auto"/>
            <w:right w:val="none" w:sz="0" w:space="0" w:color="auto"/>
          </w:divBdr>
        </w:div>
        <w:div w:id="526060563">
          <w:marLeft w:val="640"/>
          <w:marRight w:val="0"/>
          <w:marTop w:val="0"/>
          <w:marBottom w:val="0"/>
          <w:divBdr>
            <w:top w:val="none" w:sz="0" w:space="0" w:color="auto"/>
            <w:left w:val="none" w:sz="0" w:space="0" w:color="auto"/>
            <w:bottom w:val="none" w:sz="0" w:space="0" w:color="auto"/>
            <w:right w:val="none" w:sz="0" w:space="0" w:color="auto"/>
          </w:divBdr>
        </w:div>
        <w:div w:id="1332372992">
          <w:marLeft w:val="640"/>
          <w:marRight w:val="0"/>
          <w:marTop w:val="0"/>
          <w:marBottom w:val="0"/>
          <w:divBdr>
            <w:top w:val="none" w:sz="0" w:space="0" w:color="auto"/>
            <w:left w:val="none" w:sz="0" w:space="0" w:color="auto"/>
            <w:bottom w:val="none" w:sz="0" w:space="0" w:color="auto"/>
            <w:right w:val="none" w:sz="0" w:space="0" w:color="auto"/>
          </w:divBdr>
        </w:div>
        <w:div w:id="782572062">
          <w:marLeft w:val="640"/>
          <w:marRight w:val="0"/>
          <w:marTop w:val="0"/>
          <w:marBottom w:val="0"/>
          <w:divBdr>
            <w:top w:val="none" w:sz="0" w:space="0" w:color="auto"/>
            <w:left w:val="none" w:sz="0" w:space="0" w:color="auto"/>
            <w:bottom w:val="none" w:sz="0" w:space="0" w:color="auto"/>
            <w:right w:val="none" w:sz="0" w:space="0" w:color="auto"/>
          </w:divBdr>
        </w:div>
        <w:div w:id="76296428">
          <w:marLeft w:val="640"/>
          <w:marRight w:val="0"/>
          <w:marTop w:val="0"/>
          <w:marBottom w:val="0"/>
          <w:divBdr>
            <w:top w:val="none" w:sz="0" w:space="0" w:color="auto"/>
            <w:left w:val="none" w:sz="0" w:space="0" w:color="auto"/>
            <w:bottom w:val="none" w:sz="0" w:space="0" w:color="auto"/>
            <w:right w:val="none" w:sz="0" w:space="0" w:color="auto"/>
          </w:divBdr>
        </w:div>
        <w:div w:id="1673528781">
          <w:marLeft w:val="640"/>
          <w:marRight w:val="0"/>
          <w:marTop w:val="0"/>
          <w:marBottom w:val="0"/>
          <w:divBdr>
            <w:top w:val="none" w:sz="0" w:space="0" w:color="auto"/>
            <w:left w:val="none" w:sz="0" w:space="0" w:color="auto"/>
            <w:bottom w:val="none" w:sz="0" w:space="0" w:color="auto"/>
            <w:right w:val="none" w:sz="0" w:space="0" w:color="auto"/>
          </w:divBdr>
        </w:div>
        <w:div w:id="195243784">
          <w:marLeft w:val="640"/>
          <w:marRight w:val="0"/>
          <w:marTop w:val="0"/>
          <w:marBottom w:val="0"/>
          <w:divBdr>
            <w:top w:val="none" w:sz="0" w:space="0" w:color="auto"/>
            <w:left w:val="none" w:sz="0" w:space="0" w:color="auto"/>
            <w:bottom w:val="none" w:sz="0" w:space="0" w:color="auto"/>
            <w:right w:val="none" w:sz="0" w:space="0" w:color="auto"/>
          </w:divBdr>
        </w:div>
        <w:div w:id="1555777606">
          <w:marLeft w:val="640"/>
          <w:marRight w:val="0"/>
          <w:marTop w:val="0"/>
          <w:marBottom w:val="0"/>
          <w:divBdr>
            <w:top w:val="none" w:sz="0" w:space="0" w:color="auto"/>
            <w:left w:val="none" w:sz="0" w:space="0" w:color="auto"/>
            <w:bottom w:val="none" w:sz="0" w:space="0" w:color="auto"/>
            <w:right w:val="none" w:sz="0" w:space="0" w:color="auto"/>
          </w:divBdr>
        </w:div>
        <w:div w:id="1063984907">
          <w:marLeft w:val="640"/>
          <w:marRight w:val="0"/>
          <w:marTop w:val="0"/>
          <w:marBottom w:val="0"/>
          <w:divBdr>
            <w:top w:val="none" w:sz="0" w:space="0" w:color="auto"/>
            <w:left w:val="none" w:sz="0" w:space="0" w:color="auto"/>
            <w:bottom w:val="none" w:sz="0" w:space="0" w:color="auto"/>
            <w:right w:val="none" w:sz="0" w:space="0" w:color="auto"/>
          </w:divBdr>
        </w:div>
        <w:div w:id="1731617110">
          <w:marLeft w:val="640"/>
          <w:marRight w:val="0"/>
          <w:marTop w:val="0"/>
          <w:marBottom w:val="0"/>
          <w:divBdr>
            <w:top w:val="none" w:sz="0" w:space="0" w:color="auto"/>
            <w:left w:val="none" w:sz="0" w:space="0" w:color="auto"/>
            <w:bottom w:val="none" w:sz="0" w:space="0" w:color="auto"/>
            <w:right w:val="none" w:sz="0" w:space="0" w:color="auto"/>
          </w:divBdr>
        </w:div>
        <w:div w:id="908422366">
          <w:marLeft w:val="640"/>
          <w:marRight w:val="0"/>
          <w:marTop w:val="0"/>
          <w:marBottom w:val="0"/>
          <w:divBdr>
            <w:top w:val="none" w:sz="0" w:space="0" w:color="auto"/>
            <w:left w:val="none" w:sz="0" w:space="0" w:color="auto"/>
            <w:bottom w:val="none" w:sz="0" w:space="0" w:color="auto"/>
            <w:right w:val="none" w:sz="0" w:space="0" w:color="auto"/>
          </w:divBdr>
        </w:div>
        <w:div w:id="727411787">
          <w:marLeft w:val="640"/>
          <w:marRight w:val="0"/>
          <w:marTop w:val="0"/>
          <w:marBottom w:val="0"/>
          <w:divBdr>
            <w:top w:val="none" w:sz="0" w:space="0" w:color="auto"/>
            <w:left w:val="none" w:sz="0" w:space="0" w:color="auto"/>
            <w:bottom w:val="none" w:sz="0" w:space="0" w:color="auto"/>
            <w:right w:val="none" w:sz="0" w:space="0" w:color="auto"/>
          </w:divBdr>
        </w:div>
        <w:div w:id="752893448">
          <w:marLeft w:val="640"/>
          <w:marRight w:val="0"/>
          <w:marTop w:val="0"/>
          <w:marBottom w:val="0"/>
          <w:divBdr>
            <w:top w:val="none" w:sz="0" w:space="0" w:color="auto"/>
            <w:left w:val="none" w:sz="0" w:space="0" w:color="auto"/>
            <w:bottom w:val="none" w:sz="0" w:space="0" w:color="auto"/>
            <w:right w:val="none" w:sz="0" w:space="0" w:color="auto"/>
          </w:divBdr>
        </w:div>
        <w:div w:id="1604069694">
          <w:marLeft w:val="640"/>
          <w:marRight w:val="0"/>
          <w:marTop w:val="0"/>
          <w:marBottom w:val="0"/>
          <w:divBdr>
            <w:top w:val="none" w:sz="0" w:space="0" w:color="auto"/>
            <w:left w:val="none" w:sz="0" w:space="0" w:color="auto"/>
            <w:bottom w:val="none" w:sz="0" w:space="0" w:color="auto"/>
            <w:right w:val="none" w:sz="0" w:space="0" w:color="auto"/>
          </w:divBdr>
        </w:div>
        <w:div w:id="1367485737">
          <w:marLeft w:val="640"/>
          <w:marRight w:val="0"/>
          <w:marTop w:val="0"/>
          <w:marBottom w:val="0"/>
          <w:divBdr>
            <w:top w:val="none" w:sz="0" w:space="0" w:color="auto"/>
            <w:left w:val="none" w:sz="0" w:space="0" w:color="auto"/>
            <w:bottom w:val="none" w:sz="0" w:space="0" w:color="auto"/>
            <w:right w:val="none" w:sz="0" w:space="0" w:color="auto"/>
          </w:divBdr>
        </w:div>
        <w:div w:id="393968153">
          <w:marLeft w:val="640"/>
          <w:marRight w:val="0"/>
          <w:marTop w:val="0"/>
          <w:marBottom w:val="0"/>
          <w:divBdr>
            <w:top w:val="none" w:sz="0" w:space="0" w:color="auto"/>
            <w:left w:val="none" w:sz="0" w:space="0" w:color="auto"/>
            <w:bottom w:val="none" w:sz="0" w:space="0" w:color="auto"/>
            <w:right w:val="none" w:sz="0" w:space="0" w:color="auto"/>
          </w:divBdr>
        </w:div>
        <w:div w:id="1078210990">
          <w:marLeft w:val="640"/>
          <w:marRight w:val="0"/>
          <w:marTop w:val="0"/>
          <w:marBottom w:val="0"/>
          <w:divBdr>
            <w:top w:val="none" w:sz="0" w:space="0" w:color="auto"/>
            <w:left w:val="none" w:sz="0" w:space="0" w:color="auto"/>
            <w:bottom w:val="none" w:sz="0" w:space="0" w:color="auto"/>
            <w:right w:val="none" w:sz="0" w:space="0" w:color="auto"/>
          </w:divBdr>
        </w:div>
        <w:div w:id="1747263427">
          <w:marLeft w:val="640"/>
          <w:marRight w:val="0"/>
          <w:marTop w:val="0"/>
          <w:marBottom w:val="0"/>
          <w:divBdr>
            <w:top w:val="none" w:sz="0" w:space="0" w:color="auto"/>
            <w:left w:val="none" w:sz="0" w:space="0" w:color="auto"/>
            <w:bottom w:val="none" w:sz="0" w:space="0" w:color="auto"/>
            <w:right w:val="none" w:sz="0" w:space="0" w:color="auto"/>
          </w:divBdr>
        </w:div>
        <w:div w:id="89473736">
          <w:marLeft w:val="640"/>
          <w:marRight w:val="0"/>
          <w:marTop w:val="0"/>
          <w:marBottom w:val="0"/>
          <w:divBdr>
            <w:top w:val="none" w:sz="0" w:space="0" w:color="auto"/>
            <w:left w:val="none" w:sz="0" w:space="0" w:color="auto"/>
            <w:bottom w:val="none" w:sz="0" w:space="0" w:color="auto"/>
            <w:right w:val="none" w:sz="0" w:space="0" w:color="auto"/>
          </w:divBdr>
        </w:div>
        <w:div w:id="20014214">
          <w:marLeft w:val="640"/>
          <w:marRight w:val="0"/>
          <w:marTop w:val="0"/>
          <w:marBottom w:val="0"/>
          <w:divBdr>
            <w:top w:val="none" w:sz="0" w:space="0" w:color="auto"/>
            <w:left w:val="none" w:sz="0" w:space="0" w:color="auto"/>
            <w:bottom w:val="none" w:sz="0" w:space="0" w:color="auto"/>
            <w:right w:val="none" w:sz="0" w:space="0" w:color="auto"/>
          </w:divBdr>
        </w:div>
        <w:div w:id="317926041">
          <w:marLeft w:val="640"/>
          <w:marRight w:val="0"/>
          <w:marTop w:val="0"/>
          <w:marBottom w:val="0"/>
          <w:divBdr>
            <w:top w:val="none" w:sz="0" w:space="0" w:color="auto"/>
            <w:left w:val="none" w:sz="0" w:space="0" w:color="auto"/>
            <w:bottom w:val="none" w:sz="0" w:space="0" w:color="auto"/>
            <w:right w:val="none" w:sz="0" w:space="0" w:color="auto"/>
          </w:divBdr>
        </w:div>
        <w:div w:id="1463188880">
          <w:marLeft w:val="640"/>
          <w:marRight w:val="0"/>
          <w:marTop w:val="0"/>
          <w:marBottom w:val="0"/>
          <w:divBdr>
            <w:top w:val="none" w:sz="0" w:space="0" w:color="auto"/>
            <w:left w:val="none" w:sz="0" w:space="0" w:color="auto"/>
            <w:bottom w:val="none" w:sz="0" w:space="0" w:color="auto"/>
            <w:right w:val="none" w:sz="0" w:space="0" w:color="auto"/>
          </w:divBdr>
        </w:div>
        <w:div w:id="571623695">
          <w:marLeft w:val="640"/>
          <w:marRight w:val="0"/>
          <w:marTop w:val="0"/>
          <w:marBottom w:val="0"/>
          <w:divBdr>
            <w:top w:val="none" w:sz="0" w:space="0" w:color="auto"/>
            <w:left w:val="none" w:sz="0" w:space="0" w:color="auto"/>
            <w:bottom w:val="none" w:sz="0" w:space="0" w:color="auto"/>
            <w:right w:val="none" w:sz="0" w:space="0" w:color="auto"/>
          </w:divBdr>
        </w:div>
        <w:div w:id="1768847598">
          <w:marLeft w:val="640"/>
          <w:marRight w:val="0"/>
          <w:marTop w:val="0"/>
          <w:marBottom w:val="0"/>
          <w:divBdr>
            <w:top w:val="none" w:sz="0" w:space="0" w:color="auto"/>
            <w:left w:val="none" w:sz="0" w:space="0" w:color="auto"/>
            <w:bottom w:val="none" w:sz="0" w:space="0" w:color="auto"/>
            <w:right w:val="none" w:sz="0" w:space="0" w:color="auto"/>
          </w:divBdr>
        </w:div>
        <w:div w:id="2062367166">
          <w:marLeft w:val="640"/>
          <w:marRight w:val="0"/>
          <w:marTop w:val="0"/>
          <w:marBottom w:val="0"/>
          <w:divBdr>
            <w:top w:val="none" w:sz="0" w:space="0" w:color="auto"/>
            <w:left w:val="none" w:sz="0" w:space="0" w:color="auto"/>
            <w:bottom w:val="none" w:sz="0" w:space="0" w:color="auto"/>
            <w:right w:val="none" w:sz="0" w:space="0" w:color="auto"/>
          </w:divBdr>
        </w:div>
        <w:div w:id="1050691758">
          <w:marLeft w:val="640"/>
          <w:marRight w:val="0"/>
          <w:marTop w:val="0"/>
          <w:marBottom w:val="0"/>
          <w:divBdr>
            <w:top w:val="none" w:sz="0" w:space="0" w:color="auto"/>
            <w:left w:val="none" w:sz="0" w:space="0" w:color="auto"/>
            <w:bottom w:val="none" w:sz="0" w:space="0" w:color="auto"/>
            <w:right w:val="none" w:sz="0" w:space="0" w:color="auto"/>
          </w:divBdr>
        </w:div>
        <w:div w:id="1513495535">
          <w:marLeft w:val="640"/>
          <w:marRight w:val="0"/>
          <w:marTop w:val="0"/>
          <w:marBottom w:val="0"/>
          <w:divBdr>
            <w:top w:val="none" w:sz="0" w:space="0" w:color="auto"/>
            <w:left w:val="none" w:sz="0" w:space="0" w:color="auto"/>
            <w:bottom w:val="none" w:sz="0" w:space="0" w:color="auto"/>
            <w:right w:val="none" w:sz="0" w:space="0" w:color="auto"/>
          </w:divBdr>
        </w:div>
        <w:div w:id="598492326">
          <w:marLeft w:val="640"/>
          <w:marRight w:val="0"/>
          <w:marTop w:val="0"/>
          <w:marBottom w:val="0"/>
          <w:divBdr>
            <w:top w:val="none" w:sz="0" w:space="0" w:color="auto"/>
            <w:left w:val="none" w:sz="0" w:space="0" w:color="auto"/>
            <w:bottom w:val="none" w:sz="0" w:space="0" w:color="auto"/>
            <w:right w:val="none" w:sz="0" w:space="0" w:color="auto"/>
          </w:divBdr>
        </w:div>
        <w:div w:id="820460613">
          <w:marLeft w:val="640"/>
          <w:marRight w:val="0"/>
          <w:marTop w:val="0"/>
          <w:marBottom w:val="0"/>
          <w:divBdr>
            <w:top w:val="none" w:sz="0" w:space="0" w:color="auto"/>
            <w:left w:val="none" w:sz="0" w:space="0" w:color="auto"/>
            <w:bottom w:val="none" w:sz="0" w:space="0" w:color="auto"/>
            <w:right w:val="none" w:sz="0" w:space="0" w:color="auto"/>
          </w:divBdr>
        </w:div>
        <w:div w:id="1042363247">
          <w:marLeft w:val="640"/>
          <w:marRight w:val="0"/>
          <w:marTop w:val="0"/>
          <w:marBottom w:val="0"/>
          <w:divBdr>
            <w:top w:val="none" w:sz="0" w:space="0" w:color="auto"/>
            <w:left w:val="none" w:sz="0" w:space="0" w:color="auto"/>
            <w:bottom w:val="none" w:sz="0" w:space="0" w:color="auto"/>
            <w:right w:val="none" w:sz="0" w:space="0" w:color="auto"/>
          </w:divBdr>
        </w:div>
        <w:div w:id="810829418">
          <w:marLeft w:val="640"/>
          <w:marRight w:val="0"/>
          <w:marTop w:val="0"/>
          <w:marBottom w:val="0"/>
          <w:divBdr>
            <w:top w:val="none" w:sz="0" w:space="0" w:color="auto"/>
            <w:left w:val="none" w:sz="0" w:space="0" w:color="auto"/>
            <w:bottom w:val="none" w:sz="0" w:space="0" w:color="auto"/>
            <w:right w:val="none" w:sz="0" w:space="0" w:color="auto"/>
          </w:divBdr>
        </w:div>
        <w:div w:id="1812864081">
          <w:marLeft w:val="640"/>
          <w:marRight w:val="0"/>
          <w:marTop w:val="0"/>
          <w:marBottom w:val="0"/>
          <w:divBdr>
            <w:top w:val="none" w:sz="0" w:space="0" w:color="auto"/>
            <w:left w:val="none" w:sz="0" w:space="0" w:color="auto"/>
            <w:bottom w:val="none" w:sz="0" w:space="0" w:color="auto"/>
            <w:right w:val="none" w:sz="0" w:space="0" w:color="auto"/>
          </w:divBdr>
        </w:div>
        <w:div w:id="1415514775">
          <w:marLeft w:val="640"/>
          <w:marRight w:val="0"/>
          <w:marTop w:val="0"/>
          <w:marBottom w:val="0"/>
          <w:divBdr>
            <w:top w:val="none" w:sz="0" w:space="0" w:color="auto"/>
            <w:left w:val="none" w:sz="0" w:space="0" w:color="auto"/>
            <w:bottom w:val="none" w:sz="0" w:space="0" w:color="auto"/>
            <w:right w:val="none" w:sz="0" w:space="0" w:color="auto"/>
          </w:divBdr>
        </w:div>
        <w:div w:id="1192232373">
          <w:marLeft w:val="640"/>
          <w:marRight w:val="0"/>
          <w:marTop w:val="0"/>
          <w:marBottom w:val="0"/>
          <w:divBdr>
            <w:top w:val="none" w:sz="0" w:space="0" w:color="auto"/>
            <w:left w:val="none" w:sz="0" w:space="0" w:color="auto"/>
            <w:bottom w:val="none" w:sz="0" w:space="0" w:color="auto"/>
            <w:right w:val="none" w:sz="0" w:space="0" w:color="auto"/>
          </w:divBdr>
        </w:div>
        <w:div w:id="121534080">
          <w:marLeft w:val="640"/>
          <w:marRight w:val="0"/>
          <w:marTop w:val="0"/>
          <w:marBottom w:val="0"/>
          <w:divBdr>
            <w:top w:val="none" w:sz="0" w:space="0" w:color="auto"/>
            <w:left w:val="none" w:sz="0" w:space="0" w:color="auto"/>
            <w:bottom w:val="none" w:sz="0" w:space="0" w:color="auto"/>
            <w:right w:val="none" w:sz="0" w:space="0" w:color="auto"/>
          </w:divBdr>
        </w:div>
        <w:div w:id="862212848">
          <w:marLeft w:val="640"/>
          <w:marRight w:val="0"/>
          <w:marTop w:val="0"/>
          <w:marBottom w:val="0"/>
          <w:divBdr>
            <w:top w:val="none" w:sz="0" w:space="0" w:color="auto"/>
            <w:left w:val="none" w:sz="0" w:space="0" w:color="auto"/>
            <w:bottom w:val="none" w:sz="0" w:space="0" w:color="auto"/>
            <w:right w:val="none" w:sz="0" w:space="0" w:color="auto"/>
          </w:divBdr>
        </w:div>
        <w:div w:id="1873498166">
          <w:marLeft w:val="640"/>
          <w:marRight w:val="0"/>
          <w:marTop w:val="0"/>
          <w:marBottom w:val="0"/>
          <w:divBdr>
            <w:top w:val="none" w:sz="0" w:space="0" w:color="auto"/>
            <w:left w:val="none" w:sz="0" w:space="0" w:color="auto"/>
            <w:bottom w:val="none" w:sz="0" w:space="0" w:color="auto"/>
            <w:right w:val="none" w:sz="0" w:space="0" w:color="auto"/>
          </w:divBdr>
        </w:div>
        <w:div w:id="1386178446">
          <w:marLeft w:val="640"/>
          <w:marRight w:val="0"/>
          <w:marTop w:val="0"/>
          <w:marBottom w:val="0"/>
          <w:divBdr>
            <w:top w:val="none" w:sz="0" w:space="0" w:color="auto"/>
            <w:left w:val="none" w:sz="0" w:space="0" w:color="auto"/>
            <w:bottom w:val="none" w:sz="0" w:space="0" w:color="auto"/>
            <w:right w:val="none" w:sz="0" w:space="0" w:color="auto"/>
          </w:divBdr>
        </w:div>
        <w:div w:id="1331449136">
          <w:marLeft w:val="640"/>
          <w:marRight w:val="0"/>
          <w:marTop w:val="0"/>
          <w:marBottom w:val="0"/>
          <w:divBdr>
            <w:top w:val="none" w:sz="0" w:space="0" w:color="auto"/>
            <w:left w:val="none" w:sz="0" w:space="0" w:color="auto"/>
            <w:bottom w:val="none" w:sz="0" w:space="0" w:color="auto"/>
            <w:right w:val="none" w:sz="0" w:space="0" w:color="auto"/>
          </w:divBdr>
        </w:div>
        <w:div w:id="1347438670">
          <w:marLeft w:val="640"/>
          <w:marRight w:val="0"/>
          <w:marTop w:val="0"/>
          <w:marBottom w:val="0"/>
          <w:divBdr>
            <w:top w:val="none" w:sz="0" w:space="0" w:color="auto"/>
            <w:left w:val="none" w:sz="0" w:space="0" w:color="auto"/>
            <w:bottom w:val="none" w:sz="0" w:space="0" w:color="auto"/>
            <w:right w:val="none" w:sz="0" w:space="0" w:color="auto"/>
          </w:divBdr>
        </w:div>
        <w:div w:id="66076401">
          <w:marLeft w:val="640"/>
          <w:marRight w:val="0"/>
          <w:marTop w:val="0"/>
          <w:marBottom w:val="0"/>
          <w:divBdr>
            <w:top w:val="none" w:sz="0" w:space="0" w:color="auto"/>
            <w:left w:val="none" w:sz="0" w:space="0" w:color="auto"/>
            <w:bottom w:val="none" w:sz="0" w:space="0" w:color="auto"/>
            <w:right w:val="none" w:sz="0" w:space="0" w:color="auto"/>
          </w:divBdr>
        </w:div>
        <w:div w:id="1271813680">
          <w:marLeft w:val="640"/>
          <w:marRight w:val="0"/>
          <w:marTop w:val="0"/>
          <w:marBottom w:val="0"/>
          <w:divBdr>
            <w:top w:val="none" w:sz="0" w:space="0" w:color="auto"/>
            <w:left w:val="none" w:sz="0" w:space="0" w:color="auto"/>
            <w:bottom w:val="none" w:sz="0" w:space="0" w:color="auto"/>
            <w:right w:val="none" w:sz="0" w:space="0" w:color="auto"/>
          </w:divBdr>
        </w:div>
        <w:div w:id="131212480">
          <w:marLeft w:val="640"/>
          <w:marRight w:val="0"/>
          <w:marTop w:val="0"/>
          <w:marBottom w:val="0"/>
          <w:divBdr>
            <w:top w:val="none" w:sz="0" w:space="0" w:color="auto"/>
            <w:left w:val="none" w:sz="0" w:space="0" w:color="auto"/>
            <w:bottom w:val="none" w:sz="0" w:space="0" w:color="auto"/>
            <w:right w:val="none" w:sz="0" w:space="0" w:color="auto"/>
          </w:divBdr>
        </w:div>
        <w:div w:id="1592274966">
          <w:marLeft w:val="640"/>
          <w:marRight w:val="0"/>
          <w:marTop w:val="0"/>
          <w:marBottom w:val="0"/>
          <w:divBdr>
            <w:top w:val="none" w:sz="0" w:space="0" w:color="auto"/>
            <w:left w:val="none" w:sz="0" w:space="0" w:color="auto"/>
            <w:bottom w:val="none" w:sz="0" w:space="0" w:color="auto"/>
            <w:right w:val="none" w:sz="0" w:space="0" w:color="auto"/>
          </w:divBdr>
        </w:div>
        <w:div w:id="1391464982">
          <w:marLeft w:val="640"/>
          <w:marRight w:val="0"/>
          <w:marTop w:val="0"/>
          <w:marBottom w:val="0"/>
          <w:divBdr>
            <w:top w:val="none" w:sz="0" w:space="0" w:color="auto"/>
            <w:left w:val="none" w:sz="0" w:space="0" w:color="auto"/>
            <w:bottom w:val="none" w:sz="0" w:space="0" w:color="auto"/>
            <w:right w:val="none" w:sz="0" w:space="0" w:color="auto"/>
          </w:divBdr>
        </w:div>
        <w:div w:id="1871602694">
          <w:marLeft w:val="640"/>
          <w:marRight w:val="0"/>
          <w:marTop w:val="0"/>
          <w:marBottom w:val="0"/>
          <w:divBdr>
            <w:top w:val="none" w:sz="0" w:space="0" w:color="auto"/>
            <w:left w:val="none" w:sz="0" w:space="0" w:color="auto"/>
            <w:bottom w:val="none" w:sz="0" w:space="0" w:color="auto"/>
            <w:right w:val="none" w:sz="0" w:space="0" w:color="auto"/>
          </w:divBdr>
        </w:div>
        <w:div w:id="1835339424">
          <w:marLeft w:val="640"/>
          <w:marRight w:val="0"/>
          <w:marTop w:val="0"/>
          <w:marBottom w:val="0"/>
          <w:divBdr>
            <w:top w:val="none" w:sz="0" w:space="0" w:color="auto"/>
            <w:left w:val="none" w:sz="0" w:space="0" w:color="auto"/>
            <w:bottom w:val="none" w:sz="0" w:space="0" w:color="auto"/>
            <w:right w:val="none" w:sz="0" w:space="0" w:color="auto"/>
          </w:divBdr>
        </w:div>
        <w:div w:id="783308549">
          <w:marLeft w:val="640"/>
          <w:marRight w:val="0"/>
          <w:marTop w:val="0"/>
          <w:marBottom w:val="0"/>
          <w:divBdr>
            <w:top w:val="none" w:sz="0" w:space="0" w:color="auto"/>
            <w:left w:val="none" w:sz="0" w:space="0" w:color="auto"/>
            <w:bottom w:val="none" w:sz="0" w:space="0" w:color="auto"/>
            <w:right w:val="none" w:sz="0" w:space="0" w:color="auto"/>
          </w:divBdr>
        </w:div>
        <w:div w:id="1804998515">
          <w:marLeft w:val="640"/>
          <w:marRight w:val="0"/>
          <w:marTop w:val="0"/>
          <w:marBottom w:val="0"/>
          <w:divBdr>
            <w:top w:val="none" w:sz="0" w:space="0" w:color="auto"/>
            <w:left w:val="none" w:sz="0" w:space="0" w:color="auto"/>
            <w:bottom w:val="none" w:sz="0" w:space="0" w:color="auto"/>
            <w:right w:val="none" w:sz="0" w:space="0" w:color="auto"/>
          </w:divBdr>
        </w:div>
        <w:div w:id="908075873">
          <w:marLeft w:val="640"/>
          <w:marRight w:val="0"/>
          <w:marTop w:val="0"/>
          <w:marBottom w:val="0"/>
          <w:divBdr>
            <w:top w:val="none" w:sz="0" w:space="0" w:color="auto"/>
            <w:left w:val="none" w:sz="0" w:space="0" w:color="auto"/>
            <w:bottom w:val="none" w:sz="0" w:space="0" w:color="auto"/>
            <w:right w:val="none" w:sz="0" w:space="0" w:color="auto"/>
          </w:divBdr>
        </w:div>
        <w:div w:id="1297687943">
          <w:marLeft w:val="640"/>
          <w:marRight w:val="0"/>
          <w:marTop w:val="0"/>
          <w:marBottom w:val="0"/>
          <w:divBdr>
            <w:top w:val="none" w:sz="0" w:space="0" w:color="auto"/>
            <w:left w:val="none" w:sz="0" w:space="0" w:color="auto"/>
            <w:bottom w:val="none" w:sz="0" w:space="0" w:color="auto"/>
            <w:right w:val="none" w:sz="0" w:space="0" w:color="auto"/>
          </w:divBdr>
        </w:div>
        <w:div w:id="1050615298">
          <w:marLeft w:val="640"/>
          <w:marRight w:val="0"/>
          <w:marTop w:val="0"/>
          <w:marBottom w:val="0"/>
          <w:divBdr>
            <w:top w:val="none" w:sz="0" w:space="0" w:color="auto"/>
            <w:left w:val="none" w:sz="0" w:space="0" w:color="auto"/>
            <w:bottom w:val="none" w:sz="0" w:space="0" w:color="auto"/>
            <w:right w:val="none" w:sz="0" w:space="0" w:color="auto"/>
          </w:divBdr>
        </w:div>
        <w:div w:id="1268318403">
          <w:marLeft w:val="640"/>
          <w:marRight w:val="0"/>
          <w:marTop w:val="0"/>
          <w:marBottom w:val="0"/>
          <w:divBdr>
            <w:top w:val="none" w:sz="0" w:space="0" w:color="auto"/>
            <w:left w:val="none" w:sz="0" w:space="0" w:color="auto"/>
            <w:bottom w:val="none" w:sz="0" w:space="0" w:color="auto"/>
            <w:right w:val="none" w:sz="0" w:space="0" w:color="auto"/>
          </w:divBdr>
        </w:div>
        <w:div w:id="1020008855">
          <w:marLeft w:val="640"/>
          <w:marRight w:val="0"/>
          <w:marTop w:val="0"/>
          <w:marBottom w:val="0"/>
          <w:divBdr>
            <w:top w:val="none" w:sz="0" w:space="0" w:color="auto"/>
            <w:left w:val="none" w:sz="0" w:space="0" w:color="auto"/>
            <w:bottom w:val="none" w:sz="0" w:space="0" w:color="auto"/>
            <w:right w:val="none" w:sz="0" w:space="0" w:color="auto"/>
          </w:divBdr>
        </w:div>
        <w:div w:id="867068509">
          <w:marLeft w:val="640"/>
          <w:marRight w:val="0"/>
          <w:marTop w:val="0"/>
          <w:marBottom w:val="0"/>
          <w:divBdr>
            <w:top w:val="none" w:sz="0" w:space="0" w:color="auto"/>
            <w:left w:val="none" w:sz="0" w:space="0" w:color="auto"/>
            <w:bottom w:val="none" w:sz="0" w:space="0" w:color="auto"/>
            <w:right w:val="none" w:sz="0" w:space="0" w:color="auto"/>
          </w:divBdr>
        </w:div>
        <w:div w:id="695233304">
          <w:marLeft w:val="640"/>
          <w:marRight w:val="0"/>
          <w:marTop w:val="0"/>
          <w:marBottom w:val="0"/>
          <w:divBdr>
            <w:top w:val="none" w:sz="0" w:space="0" w:color="auto"/>
            <w:left w:val="none" w:sz="0" w:space="0" w:color="auto"/>
            <w:bottom w:val="none" w:sz="0" w:space="0" w:color="auto"/>
            <w:right w:val="none" w:sz="0" w:space="0" w:color="auto"/>
          </w:divBdr>
        </w:div>
        <w:div w:id="768235241">
          <w:marLeft w:val="640"/>
          <w:marRight w:val="0"/>
          <w:marTop w:val="0"/>
          <w:marBottom w:val="0"/>
          <w:divBdr>
            <w:top w:val="none" w:sz="0" w:space="0" w:color="auto"/>
            <w:left w:val="none" w:sz="0" w:space="0" w:color="auto"/>
            <w:bottom w:val="none" w:sz="0" w:space="0" w:color="auto"/>
            <w:right w:val="none" w:sz="0" w:space="0" w:color="auto"/>
          </w:divBdr>
        </w:div>
        <w:div w:id="944383819">
          <w:marLeft w:val="640"/>
          <w:marRight w:val="0"/>
          <w:marTop w:val="0"/>
          <w:marBottom w:val="0"/>
          <w:divBdr>
            <w:top w:val="none" w:sz="0" w:space="0" w:color="auto"/>
            <w:left w:val="none" w:sz="0" w:space="0" w:color="auto"/>
            <w:bottom w:val="none" w:sz="0" w:space="0" w:color="auto"/>
            <w:right w:val="none" w:sz="0" w:space="0" w:color="auto"/>
          </w:divBdr>
        </w:div>
        <w:div w:id="2089031861">
          <w:marLeft w:val="640"/>
          <w:marRight w:val="0"/>
          <w:marTop w:val="0"/>
          <w:marBottom w:val="0"/>
          <w:divBdr>
            <w:top w:val="none" w:sz="0" w:space="0" w:color="auto"/>
            <w:left w:val="none" w:sz="0" w:space="0" w:color="auto"/>
            <w:bottom w:val="none" w:sz="0" w:space="0" w:color="auto"/>
            <w:right w:val="none" w:sz="0" w:space="0" w:color="auto"/>
          </w:divBdr>
        </w:div>
        <w:div w:id="1565336060">
          <w:marLeft w:val="640"/>
          <w:marRight w:val="0"/>
          <w:marTop w:val="0"/>
          <w:marBottom w:val="0"/>
          <w:divBdr>
            <w:top w:val="none" w:sz="0" w:space="0" w:color="auto"/>
            <w:left w:val="none" w:sz="0" w:space="0" w:color="auto"/>
            <w:bottom w:val="none" w:sz="0" w:space="0" w:color="auto"/>
            <w:right w:val="none" w:sz="0" w:space="0" w:color="auto"/>
          </w:divBdr>
        </w:div>
        <w:div w:id="1459031292">
          <w:marLeft w:val="640"/>
          <w:marRight w:val="0"/>
          <w:marTop w:val="0"/>
          <w:marBottom w:val="0"/>
          <w:divBdr>
            <w:top w:val="none" w:sz="0" w:space="0" w:color="auto"/>
            <w:left w:val="none" w:sz="0" w:space="0" w:color="auto"/>
            <w:bottom w:val="none" w:sz="0" w:space="0" w:color="auto"/>
            <w:right w:val="none" w:sz="0" w:space="0" w:color="auto"/>
          </w:divBdr>
        </w:div>
        <w:div w:id="484126072">
          <w:marLeft w:val="640"/>
          <w:marRight w:val="0"/>
          <w:marTop w:val="0"/>
          <w:marBottom w:val="0"/>
          <w:divBdr>
            <w:top w:val="none" w:sz="0" w:space="0" w:color="auto"/>
            <w:left w:val="none" w:sz="0" w:space="0" w:color="auto"/>
            <w:bottom w:val="none" w:sz="0" w:space="0" w:color="auto"/>
            <w:right w:val="none" w:sz="0" w:space="0" w:color="auto"/>
          </w:divBdr>
        </w:div>
        <w:div w:id="1810435722">
          <w:marLeft w:val="640"/>
          <w:marRight w:val="0"/>
          <w:marTop w:val="0"/>
          <w:marBottom w:val="0"/>
          <w:divBdr>
            <w:top w:val="none" w:sz="0" w:space="0" w:color="auto"/>
            <w:left w:val="none" w:sz="0" w:space="0" w:color="auto"/>
            <w:bottom w:val="none" w:sz="0" w:space="0" w:color="auto"/>
            <w:right w:val="none" w:sz="0" w:space="0" w:color="auto"/>
          </w:divBdr>
        </w:div>
        <w:div w:id="1617297506">
          <w:marLeft w:val="640"/>
          <w:marRight w:val="0"/>
          <w:marTop w:val="0"/>
          <w:marBottom w:val="0"/>
          <w:divBdr>
            <w:top w:val="none" w:sz="0" w:space="0" w:color="auto"/>
            <w:left w:val="none" w:sz="0" w:space="0" w:color="auto"/>
            <w:bottom w:val="none" w:sz="0" w:space="0" w:color="auto"/>
            <w:right w:val="none" w:sz="0" w:space="0" w:color="auto"/>
          </w:divBdr>
        </w:div>
        <w:div w:id="683825450">
          <w:marLeft w:val="640"/>
          <w:marRight w:val="0"/>
          <w:marTop w:val="0"/>
          <w:marBottom w:val="0"/>
          <w:divBdr>
            <w:top w:val="none" w:sz="0" w:space="0" w:color="auto"/>
            <w:left w:val="none" w:sz="0" w:space="0" w:color="auto"/>
            <w:bottom w:val="none" w:sz="0" w:space="0" w:color="auto"/>
            <w:right w:val="none" w:sz="0" w:space="0" w:color="auto"/>
          </w:divBdr>
        </w:div>
        <w:div w:id="1137146455">
          <w:marLeft w:val="640"/>
          <w:marRight w:val="0"/>
          <w:marTop w:val="0"/>
          <w:marBottom w:val="0"/>
          <w:divBdr>
            <w:top w:val="none" w:sz="0" w:space="0" w:color="auto"/>
            <w:left w:val="none" w:sz="0" w:space="0" w:color="auto"/>
            <w:bottom w:val="none" w:sz="0" w:space="0" w:color="auto"/>
            <w:right w:val="none" w:sz="0" w:space="0" w:color="auto"/>
          </w:divBdr>
        </w:div>
        <w:div w:id="310184149">
          <w:marLeft w:val="640"/>
          <w:marRight w:val="0"/>
          <w:marTop w:val="0"/>
          <w:marBottom w:val="0"/>
          <w:divBdr>
            <w:top w:val="none" w:sz="0" w:space="0" w:color="auto"/>
            <w:left w:val="none" w:sz="0" w:space="0" w:color="auto"/>
            <w:bottom w:val="none" w:sz="0" w:space="0" w:color="auto"/>
            <w:right w:val="none" w:sz="0" w:space="0" w:color="auto"/>
          </w:divBdr>
        </w:div>
        <w:div w:id="1421639529">
          <w:marLeft w:val="640"/>
          <w:marRight w:val="0"/>
          <w:marTop w:val="0"/>
          <w:marBottom w:val="0"/>
          <w:divBdr>
            <w:top w:val="none" w:sz="0" w:space="0" w:color="auto"/>
            <w:left w:val="none" w:sz="0" w:space="0" w:color="auto"/>
            <w:bottom w:val="none" w:sz="0" w:space="0" w:color="auto"/>
            <w:right w:val="none" w:sz="0" w:space="0" w:color="auto"/>
          </w:divBdr>
        </w:div>
        <w:div w:id="58793734">
          <w:marLeft w:val="640"/>
          <w:marRight w:val="0"/>
          <w:marTop w:val="0"/>
          <w:marBottom w:val="0"/>
          <w:divBdr>
            <w:top w:val="none" w:sz="0" w:space="0" w:color="auto"/>
            <w:left w:val="none" w:sz="0" w:space="0" w:color="auto"/>
            <w:bottom w:val="none" w:sz="0" w:space="0" w:color="auto"/>
            <w:right w:val="none" w:sz="0" w:space="0" w:color="auto"/>
          </w:divBdr>
        </w:div>
        <w:div w:id="891766121">
          <w:marLeft w:val="640"/>
          <w:marRight w:val="0"/>
          <w:marTop w:val="0"/>
          <w:marBottom w:val="0"/>
          <w:divBdr>
            <w:top w:val="none" w:sz="0" w:space="0" w:color="auto"/>
            <w:left w:val="none" w:sz="0" w:space="0" w:color="auto"/>
            <w:bottom w:val="none" w:sz="0" w:space="0" w:color="auto"/>
            <w:right w:val="none" w:sz="0" w:space="0" w:color="auto"/>
          </w:divBdr>
        </w:div>
        <w:div w:id="1623421171">
          <w:marLeft w:val="640"/>
          <w:marRight w:val="0"/>
          <w:marTop w:val="0"/>
          <w:marBottom w:val="0"/>
          <w:divBdr>
            <w:top w:val="none" w:sz="0" w:space="0" w:color="auto"/>
            <w:left w:val="none" w:sz="0" w:space="0" w:color="auto"/>
            <w:bottom w:val="none" w:sz="0" w:space="0" w:color="auto"/>
            <w:right w:val="none" w:sz="0" w:space="0" w:color="auto"/>
          </w:divBdr>
        </w:div>
        <w:div w:id="1415853456">
          <w:marLeft w:val="640"/>
          <w:marRight w:val="0"/>
          <w:marTop w:val="0"/>
          <w:marBottom w:val="0"/>
          <w:divBdr>
            <w:top w:val="none" w:sz="0" w:space="0" w:color="auto"/>
            <w:left w:val="none" w:sz="0" w:space="0" w:color="auto"/>
            <w:bottom w:val="none" w:sz="0" w:space="0" w:color="auto"/>
            <w:right w:val="none" w:sz="0" w:space="0" w:color="auto"/>
          </w:divBdr>
        </w:div>
        <w:div w:id="1528371212">
          <w:marLeft w:val="640"/>
          <w:marRight w:val="0"/>
          <w:marTop w:val="0"/>
          <w:marBottom w:val="0"/>
          <w:divBdr>
            <w:top w:val="none" w:sz="0" w:space="0" w:color="auto"/>
            <w:left w:val="none" w:sz="0" w:space="0" w:color="auto"/>
            <w:bottom w:val="none" w:sz="0" w:space="0" w:color="auto"/>
            <w:right w:val="none" w:sz="0" w:space="0" w:color="auto"/>
          </w:divBdr>
        </w:div>
        <w:div w:id="170292043">
          <w:marLeft w:val="640"/>
          <w:marRight w:val="0"/>
          <w:marTop w:val="0"/>
          <w:marBottom w:val="0"/>
          <w:divBdr>
            <w:top w:val="none" w:sz="0" w:space="0" w:color="auto"/>
            <w:left w:val="none" w:sz="0" w:space="0" w:color="auto"/>
            <w:bottom w:val="none" w:sz="0" w:space="0" w:color="auto"/>
            <w:right w:val="none" w:sz="0" w:space="0" w:color="auto"/>
          </w:divBdr>
        </w:div>
        <w:div w:id="770049901">
          <w:marLeft w:val="640"/>
          <w:marRight w:val="0"/>
          <w:marTop w:val="0"/>
          <w:marBottom w:val="0"/>
          <w:divBdr>
            <w:top w:val="none" w:sz="0" w:space="0" w:color="auto"/>
            <w:left w:val="none" w:sz="0" w:space="0" w:color="auto"/>
            <w:bottom w:val="none" w:sz="0" w:space="0" w:color="auto"/>
            <w:right w:val="none" w:sz="0" w:space="0" w:color="auto"/>
          </w:divBdr>
        </w:div>
        <w:div w:id="1891844066">
          <w:marLeft w:val="640"/>
          <w:marRight w:val="0"/>
          <w:marTop w:val="0"/>
          <w:marBottom w:val="0"/>
          <w:divBdr>
            <w:top w:val="none" w:sz="0" w:space="0" w:color="auto"/>
            <w:left w:val="none" w:sz="0" w:space="0" w:color="auto"/>
            <w:bottom w:val="none" w:sz="0" w:space="0" w:color="auto"/>
            <w:right w:val="none" w:sz="0" w:space="0" w:color="auto"/>
          </w:divBdr>
        </w:div>
        <w:div w:id="1473785901">
          <w:marLeft w:val="640"/>
          <w:marRight w:val="0"/>
          <w:marTop w:val="0"/>
          <w:marBottom w:val="0"/>
          <w:divBdr>
            <w:top w:val="none" w:sz="0" w:space="0" w:color="auto"/>
            <w:left w:val="none" w:sz="0" w:space="0" w:color="auto"/>
            <w:bottom w:val="none" w:sz="0" w:space="0" w:color="auto"/>
            <w:right w:val="none" w:sz="0" w:space="0" w:color="auto"/>
          </w:divBdr>
        </w:div>
        <w:div w:id="839807227">
          <w:marLeft w:val="640"/>
          <w:marRight w:val="0"/>
          <w:marTop w:val="0"/>
          <w:marBottom w:val="0"/>
          <w:divBdr>
            <w:top w:val="none" w:sz="0" w:space="0" w:color="auto"/>
            <w:left w:val="none" w:sz="0" w:space="0" w:color="auto"/>
            <w:bottom w:val="none" w:sz="0" w:space="0" w:color="auto"/>
            <w:right w:val="none" w:sz="0" w:space="0" w:color="auto"/>
          </w:divBdr>
        </w:div>
        <w:div w:id="1950162076">
          <w:marLeft w:val="640"/>
          <w:marRight w:val="0"/>
          <w:marTop w:val="0"/>
          <w:marBottom w:val="0"/>
          <w:divBdr>
            <w:top w:val="none" w:sz="0" w:space="0" w:color="auto"/>
            <w:left w:val="none" w:sz="0" w:space="0" w:color="auto"/>
            <w:bottom w:val="none" w:sz="0" w:space="0" w:color="auto"/>
            <w:right w:val="none" w:sz="0" w:space="0" w:color="auto"/>
          </w:divBdr>
        </w:div>
        <w:div w:id="535891048">
          <w:marLeft w:val="640"/>
          <w:marRight w:val="0"/>
          <w:marTop w:val="0"/>
          <w:marBottom w:val="0"/>
          <w:divBdr>
            <w:top w:val="none" w:sz="0" w:space="0" w:color="auto"/>
            <w:left w:val="none" w:sz="0" w:space="0" w:color="auto"/>
            <w:bottom w:val="none" w:sz="0" w:space="0" w:color="auto"/>
            <w:right w:val="none" w:sz="0" w:space="0" w:color="auto"/>
          </w:divBdr>
        </w:div>
        <w:div w:id="79832603">
          <w:marLeft w:val="640"/>
          <w:marRight w:val="0"/>
          <w:marTop w:val="0"/>
          <w:marBottom w:val="0"/>
          <w:divBdr>
            <w:top w:val="none" w:sz="0" w:space="0" w:color="auto"/>
            <w:left w:val="none" w:sz="0" w:space="0" w:color="auto"/>
            <w:bottom w:val="none" w:sz="0" w:space="0" w:color="auto"/>
            <w:right w:val="none" w:sz="0" w:space="0" w:color="auto"/>
          </w:divBdr>
        </w:div>
        <w:div w:id="1663973042">
          <w:marLeft w:val="640"/>
          <w:marRight w:val="0"/>
          <w:marTop w:val="0"/>
          <w:marBottom w:val="0"/>
          <w:divBdr>
            <w:top w:val="none" w:sz="0" w:space="0" w:color="auto"/>
            <w:left w:val="none" w:sz="0" w:space="0" w:color="auto"/>
            <w:bottom w:val="none" w:sz="0" w:space="0" w:color="auto"/>
            <w:right w:val="none" w:sz="0" w:space="0" w:color="auto"/>
          </w:divBdr>
        </w:div>
        <w:div w:id="1604265827">
          <w:marLeft w:val="640"/>
          <w:marRight w:val="0"/>
          <w:marTop w:val="0"/>
          <w:marBottom w:val="0"/>
          <w:divBdr>
            <w:top w:val="none" w:sz="0" w:space="0" w:color="auto"/>
            <w:left w:val="none" w:sz="0" w:space="0" w:color="auto"/>
            <w:bottom w:val="none" w:sz="0" w:space="0" w:color="auto"/>
            <w:right w:val="none" w:sz="0" w:space="0" w:color="auto"/>
          </w:divBdr>
        </w:div>
        <w:div w:id="312489861">
          <w:marLeft w:val="640"/>
          <w:marRight w:val="0"/>
          <w:marTop w:val="0"/>
          <w:marBottom w:val="0"/>
          <w:divBdr>
            <w:top w:val="none" w:sz="0" w:space="0" w:color="auto"/>
            <w:left w:val="none" w:sz="0" w:space="0" w:color="auto"/>
            <w:bottom w:val="none" w:sz="0" w:space="0" w:color="auto"/>
            <w:right w:val="none" w:sz="0" w:space="0" w:color="auto"/>
          </w:divBdr>
        </w:div>
        <w:div w:id="1937785882">
          <w:marLeft w:val="640"/>
          <w:marRight w:val="0"/>
          <w:marTop w:val="0"/>
          <w:marBottom w:val="0"/>
          <w:divBdr>
            <w:top w:val="none" w:sz="0" w:space="0" w:color="auto"/>
            <w:left w:val="none" w:sz="0" w:space="0" w:color="auto"/>
            <w:bottom w:val="none" w:sz="0" w:space="0" w:color="auto"/>
            <w:right w:val="none" w:sz="0" w:space="0" w:color="auto"/>
          </w:divBdr>
        </w:div>
        <w:div w:id="649939699">
          <w:marLeft w:val="640"/>
          <w:marRight w:val="0"/>
          <w:marTop w:val="0"/>
          <w:marBottom w:val="0"/>
          <w:divBdr>
            <w:top w:val="none" w:sz="0" w:space="0" w:color="auto"/>
            <w:left w:val="none" w:sz="0" w:space="0" w:color="auto"/>
            <w:bottom w:val="none" w:sz="0" w:space="0" w:color="auto"/>
            <w:right w:val="none" w:sz="0" w:space="0" w:color="auto"/>
          </w:divBdr>
        </w:div>
        <w:div w:id="1658072367">
          <w:marLeft w:val="640"/>
          <w:marRight w:val="0"/>
          <w:marTop w:val="0"/>
          <w:marBottom w:val="0"/>
          <w:divBdr>
            <w:top w:val="none" w:sz="0" w:space="0" w:color="auto"/>
            <w:left w:val="none" w:sz="0" w:space="0" w:color="auto"/>
            <w:bottom w:val="none" w:sz="0" w:space="0" w:color="auto"/>
            <w:right w:val="none" w:sz="0" w:space="0" w:color="auto"/>
          </w:divBdr>
        </w:div>
        <w:div w:id="1752852985">
          <w:marLeft w:val="640"/>
          <w:marRight w:val="0"/>
          <w:marTop w:val="0"/>
          <w:marBottom w:val="0"/>
          <w:divBdr>
            <w:top w:val="none" w:sz="0" w:space="0" w:color="auto"/>
            <w:left w:val="none" w:sz="0" w:space="0" w:color="auto"/>
            <w:bottom w:val="none" w:sz="0" w:space="0" w:color="auto"/>
            <w:right w:val="none" w:sz="0" w:space="0" w:color="auto"/>
          </w:divBdr>
        </w:div>
        <w:div w:id="674113845">
          <w:marLeft w:val="640"/>
          <w:marRight w:val="0"/>
          <w:marTop w:val="0"/>
          <w:marBottom w:val="0"/>
          <w:divBdr>
            <w:top w:val="none" w:sz="0" w:space="0" w:color="auto"/>
            <w:left w:val="none" w:sz="0" w:space="0" w:color="auto"/>
            <w:bottom w:val="none" w:sz="0" w:space="0" w:color="auto"/>
            <w:right w:val="none" w:sz="0" w:space="0" w:color="auto"/>
          </w:divBdr>
        </w:div>
        <w:div w:id="1789205667">
          <w:marLeft w:val="640"/>
          <w:marRight w:val="0"/>
          <w:marTop w:val="0"/>
          <w:marBottom w:val="0"/>
          <w:divBdr>
            <w:top w:val="none" w:sz="0" w:space="0" w:color="auto"/>
            <w:left w:val="none" w:sz="0" w:space="0" w:color="auto"/>
            <w:bottom w:val="none" w:sz="0" w:space="0" w:color="auto"/>
            <w:right w:val="none" w:sz="0" w:space="0" w:color="auto"/>
          </w:divBdr>
        </w:div>
        <w:div w:id="427387856">
          <w:marLeft w:val="640"/>
          <w:marRight w:val="0"/>
          <w:marTop w:val="0"/>
          <w:marBottom w:val="0"/>
          <w:divBdr>
            <w:top w:val="none" w:sz="0" w:space="0" w:color="auto"/>
            <w:left w:val="none" w:sz="0" w:space="0" w:color="auto"/>
            <w:bottom w:val="none" w:sz="0" w:space="0" w:color="auto"/>
            <w:right w:val="none" w:sz="0" w:space="0" w:color="auto"/>
          </w:divBdr>
        </w:div>
        <w:div w:id="1148278790">
          <w:marLeft w:val="640"/>
          <w:marRight w:val="0"/>
          <w:marTop w:val="0"/>
          <w:marBottom w:val="0"/>
          <w:divBdr>
            <w:top w:val="none" w:sz="0" w:space="0" w:color="auto"/>
            <w:left w:val="none" w:sz="0" w:space="0" w:color="auto"/>
            <w:bottom w:val="none" w:sz="0" w:space="0" w:color="auto"/>
            <w:right w:val="none" w:sz="0" w:space="0" w:color="auto"/>
          </w:divBdr>
        </w:div>
        <w:div w:id="138614344">
          <w:marLeft w:val="640"/>
          <w:marRight w:val="0"/>
          <w:marTop w:val="0"/>
          <w:marBottom w:val="0"/>
          <w:divBdr>
            <w:top w:val="none" w:sz="0" w:space="0" w:color="auto"/>
            <w:left w:val="none" w:sz="0" w:space="0" w:color="auto"/>
            <w:bottom w:val="none" w:sz="0" w:space="0" w:color="auto"/>
            <w:right w:val="none" w:sz="0" w:space="0" w:color="auto"/>
          </w:divBdr>
        </w:div>
        <w:div w:id="1154644911">
          <w:marLeft w:val="640"/>
          <w:marRight w:val="0"/>
          <w:marTop w:val="0"/>
          <w:marBottom w:val="0"/>
          <w:divBdr>
            <w:top w:val="none" w:sz="0" w:space="0" w:color="auto"/>
            <w:left w:val="none" w:sz="0" w:space="0" w:color="auto"/>
            <w:bottom w:val="none" w:sz="0" w:space="0" w:color="auto"/>
            <w:right w:val="none" w:sz="0" w:space="0" w:color="auto"/>
          </w:divBdr>
        </w:div>
        <w:div w:id="157619850">
          <w:marLeft w:val="640"/>
          <w:marRight w:val="0"/>
          <w:marTop w:val="0"/>
          <w:marBottom w:val="0"/>
          <w:divBdr>
            <w:top w:val="none" w:sz="0" w:space="0" w:color="auto"/>
            <w:left w:val="none" w:sz="0" w:space="0" w:color="auto"/>
            <w:bottom w:val="none" w:sz="0" w:space="0" w:color="auto"/>
            <w:right w:val="none" w:sz="0" w:space="0" w:color="auto"/>
          </w:divBdr>
        </w:div>
        <w:div w:id="906381094">
          <w:marLeft w:val="640"/>
          <w:marRight w:val="0"/>
          <w:marTop w:val="0"/>
          <w:marBottom w:val="0"/>
          <w:divBdr>
            <w:top w:val="none" w:sz="0" w:space="0" w:color="auto"/>
            <w:left w:val="none" w:sz="0" w:space="0" w:color="auto"/>
            <w:bottom w:val="none" w:sz="0" w:space="0" w:color="auto"/>
            <w:right w:val="none" w:sz="0" w:space="0" w:color="auto"/>
          </w:divBdr>
        </w:div>
        <w:div w:id="232474330">
          <w:marLeft w:val="640"/>
          <w:marRight w:val="0"/>
          <w:marTop w:val="0"/>
          <w:marBottom w:val="0"/>
          <w:divBdr>
            <w:top w:val="none" w:sz="0" w:space="0" w:color="auto"/>
            <w:left w:val="none" w:sz="0" w:space="0" w:color="auto"/>
            <w:bottom w:val="none" w:sz="0" w:space="0" w:color="auto"/>
            <w:right w:val="none" w:sz="0" w:space="0" w:color="auto"/>
          </w:divBdr>
        </w:div>
        <w:div w:id="902447364">
          <w:marLeft w:val="640"/>
          <w:marRight w:val="0"/>
          <w:marTop w:val="0"/>
          <w:marBottom w:val="0"/>
          <w:divBdr>
            <w:top w:val="none" w:sz="0" w:space="0" w:color="auto"/>
            <w:left w:val="none" w:sz="0" w:space="0" w:color="auto"/>
            <w:bottom w:val="none" w:sz="0" w:space="0" w:color="auto"/>
            <w:right w:val="none" w:sz="0" w:space="0" w:color="auto"/>
          </w:divBdr>
        </w:div>
        <w:div w:id="1077050982">
          <w:marLeft w:val="640"/>
          <w:marRight w:val="0"/>
          <w:marTop w:val="0"/>
          <w:marBottom w:val="0"/>
          <w:divBdr>
            <w:top w:val="none" w:sz="0" w:space="0" w:color="auto"/>
            <w:left w:val="none" w:sz="0" w:space="0" w:color="auto"/>
            <w:bottom w:val="none" w:sz="0" w:space="0" w:color="auto"/>
            <w:right w:val="none" w:sz="0" w:space="0" w:color="auto"/>
          </w:divBdr>
        </w:div>
        <w:div w:id="1156990349">
          <w:marLeft w:val="640"/>
          <w:marRight w:val="0"/>
          <w:marTop w:val="0"/>
          <w:marBottom w:val="0"/>
          <w:divBdr>
            <w:top w:val="none" w:sz="0" w:space="0" w:color="auto"/>
            <w:left w:val="none" w:sz="0" w:space="0" w:color="auto"/>
            <w:bottom w:val="none" w:sz="0" w:space="0" w:color="auto"/>
            <w:right w:val="none" w:sz="0" w:space="0" w:color="auto"/>
          </w:divBdr>
        </w:div>
        <w:div w:id="1225530451">
          <w:marLeft w:val="640"/>
          <w:marRight w:val="0"/>
          <w:marTop w:val="0"/>
          <w:marBottom w:val="0"/>
          <w:divBdr>
            <w:top w:val="none" w:sz="0" w:space="0" w:color="auto"/>
            <w:left w:val="none" w:sz="0" w:space="0" w:color="auto"/>
            <w:bottom w:val="none" w:sz="0" w:space="0" w:color="auto"/>
            <w:right w:val="none" w:sz="0" w:space="0" w:color="auto"/>
          </w:divBdr>
        </w:div>
        <w:div w:id="996374437">
          <w:marLeft w:val="640"/>
          <w:marRight w:val="0"/>
          <w:marTop w:val="0"/>
          <w:marBottom w:val="0"/>
          <w:divBdr>
            <w:top w:val="none" w:sz="0" w:space="0" w:color="auto"/>
            <w:left w:val="none" w:sz="0" w:space="0" w:color="auto"/>
            <w:bottom w:val="none" w:sz="0" w:space="0" w:color="auto"/>
            <w:right w:val="none" w:sz="0" w:space="0" w:color="auto"/>
          </w:divBdr>
        </w:div>
        <w:div w:id="837035948">
          <w:marLeft w:val="640"/>
          <w:marRight w:val="0"/>
          <w:marTop w:val="0"/>
          <w:marBottom w:val="0"/>
          <w:divBdr>
            <w:top w:val="none" w:sz="0" w:space="0" w:color="auto"/>
            <w:left w:val="none" w:sz="0" w:space="0" w:color="auto"/>
            <w:bottom w:val="none" w:sz="0" w:space="0" w:color="auto"/>
            <w:right w:val="none" w:sz="0" w:space="0" w:color="auto"/>
          </w:divBdr>
        </w:div>
        <w:div w:id="284698121">
          <w:marLeft w:val="640"/>
          <w:marRight w:val="0"/>
          <w:marTop w:val="0"/>
          <w:marBottom w:val="0"/>
          <w:divBdr>
            <w:top w:val="none" w:sz="0" w:space="0" w:color="auto"/>
            <w:left w:val="none" w:sz="0" w:space="0" w:color="auto"/>
            <w:bottom w:val="none" w:sz="0" w:space="0" w:color="auto"/>
            <w:right w:val="none" w:sz="0" w:space="0" w:color="auto"/>
          </w:divBdr>
        </w:div>
        <w:div w:id="1095438427">
          <w:marLeft w:val="640"/>
          <w:marRight w:val="0"/>
          <w:marTop w:val="0"/>
          <w:marBottom w:val="0"/>
          <w:divBdr>
            <w:top w:val="none" w:sz="0" w:space="0" w:color="auto"/>
            <w:left w:val="none" w:sz="0" w:space="0" w:color="auto"/>
            <w:bottom w:val="none" w:sz="0" w:space="0" w:color="auto"/>
            <w:right w:val="none" w:sz="0" w:space="0" w:color="auto"/>
          </w:divBdr>
        </w:div>
        <w:div w:id="1874028512">
          <w:marLeft w:val="640"/>
          <w:marRight w:val="0"/>
          <w:marTop w:val="0"/>
          <w:marBottom w:val="0"/>
          <w:divBdr>
            <w:top w:val="none" w:sz="0" w:space="0" w:color="auto"/>
            <w:left w:val="none" w:sz="0" w:space="0" w:color="auto"/>
            <w:bottom w:val="none" w:sz="0" w:space="0" w:color="auto"/>
            <w:right w:val="none" w:sz="0" w:space="0" w:color="auto"/>
          </w:divBdr>
        </w:div>
        <w:div w:id="628441223">
          <w:marLeft w:val="640"/>
          <w:marRight w:val="0"/>
          <w:marTop w:val="0"/>
          <w:marBottom w:val="0"/>
          <w:divBdr>
            <w:top w:val="none" w:sz="0" w:space="0" w:color="auto"/>
            <w:left w:val="none" w:sz="0" w:space="0" w:color="auto"/>
            <w:bottom w:val="none" w:sz="0" w:space="0" w:color="auto"/>
            <w:right w:val="none" w:sz="0" w:space="0" w:color="auto"/>
          </w:divBdr>
        </w:div>
        <w:div w:id="440998684">
          <w:marLeft w:val="640"/>
          <w:marRight w:val="0"/>
          <w:marTop w:val="0"/>
          <w:marBottom w:val="0"/>
          <w:divBdr>
            <w:top w:val="none" w:sz="0" w:space="0" w:color="auto"/>
            <w:left w:val="none" w:sz="0" w:space="0" w:color="auto"/>
            <w:bottom w:val="none" w:sz="0" w:space="0" w:color="auto"/>
            <w:right w:val="none" w:sz="0" w:space="0" w:color="auto"/>
          </w:divBdr>
        </w:div>
        <w:div w:id="17199317">
          <w:marLeft w:val="640"/>
          <w:marRight w:val="0"/>
          <w:marTop w:val="0"/>
          <w:marBottom w:val="0"/>
          <w:divBdr>
            <w:top w:val="none" w:sz="0" w:space="0" w:color="auto"/>
            <w:left w:val="none" w:sz="0" w:space="0" w:color="auto"/>
            <w:bottom w:val="none" w:sz="0" w:space="0" w:color="auto"/>
            <w:right w:val="none" w:sz="0" w:space="0" w:color="auto"/>
          </w:divBdr>
        </w:div>
        <w:div w:id="1319454253">
          <w:marLeft w:val="640"/>
          <w:marRight w:val="0"/>
          <w:marTop w:val="0"/>
          <w:marBottom w:val="0"/>
          <w:divBdr>
            <w:top w:val="none" w:sz="0" w:space="0" w:color="auto"/>
            <w:left w:val="none" w:sz="0" w:space="0" w:color="auto"/>
            <w:bottom w:val="none" w:sz="0" w:space="0" w:color="auto"/>
            <w:right w:val="none" w:sz="0" w:space="0" w:color="auto"/>
          </w:divBdr>
        </w:div>
        <w:div w:id="1513301003">
          <w:marLeft w:val="640"/>
          <w:marRight w:val="0"/>
          <w:marTop w:val="0"/>
          <w:marBottom w:val="0"/>
          <w:divBdr>
            <w:top w:val="none" w:sz="0" w:space="0" w:color="auto"/>
            <w:left w:val="none" w:sz="0" w:space="0" w:color="auto"/>
            <w:bottom w:val="none" w:sz="0" w:space="0" w:color="auto"/>
            <w:right w:val="none" w:sz="0" w:space="0" w:color="auto"/>
          </w:divBdr>
        </w:div>
        <w:div w:id="1106343368">
          <w:marLeft w:val="640"/>
          <w:marRight w:val="0"/>
          <w:marTop w:val="0"/>
          <w:marBottom w:val="0"/>
          <w:divBdr>
            <w:top w:val="none" w:sz="0" w:space="0" w:color="auto"/>
            <w:left w:val="none" w:sz="0" w:space="0" w:color="auto"/>
            <w:bottom w:val="none" w:sz="0" w:space="0" w:color="auto"/>
            <w:right w:val="none" w:sz="0" w:space="0" w:color="auto"/>
          </w:divBdr>
        </w:div>
        <w:div w:id="433094019">
          <w:marLeft w:val="640"/>
          <w:marRight w:val="0"/>
          <w:marTop w:val="0"/>
          <w:marBottom w:val="0"/>
          <w:divBdr>
            <w:top w:val="none" w:sz="0" w:space="0" w:color="auto"/>
            <w:left w:val="none" w:sz="0" w:space="0" w:color="auto"/>
            <w:bottom w:val="none" w:sz="0" w:space="0" w:color="auto"/>
            <w:right w:val="none" w:sz="0" w:space="0" w:color="auto"/>
          </w:divBdr>
        </w:div>
        <w:div w:id="687373844">
          <w:marLeft w:val="640"/>
          <w:marRight w:val="0"/>
          <w:marTop w:val="0"/>
          <w:marBottom w:val="0"/>
          <w:divBdr>
            <w:top w:val="none" w:sz="0" w:space="0" w:color="auto"/>
            <w:left w:val="none" w:sz="0" w:space="0" w:color="auto"/>
            <w:bottom w:val="none" w:sz="0" w:space="0" w:color="auto"/>
            <w:right w:val="none" w:sz="0" w:space="0" w:color="auto"/>
          </w:divBdr>
        </w:div>
        <w:div w:id="1930430995">
          <w:marLeft w:val="640"/>
          <w:marRight w:val="0"/>
          <w:marTop w:val="0"/>
          <w:marBottom w:val="0"/>
          <w:divBdr>
            <w:top w:val="none" w:sz="0" w:space="0" w:color="auto"/>
            <w:left w:val="none" w:sz="0" w:space="0" w:color="auto"/>
            <w:bottom w:val="none" w:sz="0" w:space="0" w:color="auto"/>
            <w:right w:val="none" w:sz="0" w:space="0" w:color="auto"/>
          </w:divBdr>
        </w:div>
        <w:div w:id="180436021">
          <w:marLeft w:val="640"/>
          <w:marRight w:val="0"/>
          <w:marTop w:val="0"/>
          <w:marBottom w:val="0"/>
          <w:divBdr>
            <w:top w:val="none" w:sz="0" w:space="0" w:color="auto"/>
            <w:left w:val="none" w:sz="0" w:space="0" w:color="auto"/>
            <w:bottom w:val="none" w:sz="0" w:space="0" w:color="auto"/>
            <w:right w:val="none" w:sz="0" w:space="0" w:color="auto"/>
          </w:divBdr>
        </w:div>
        <w:div w:id="1278562501">
          <w:marLeft w:val="640"/>
          <w:marRight w:val="0"/>
          <w:marTop w:val="0"/>
          <w:marBottom w:val="0"/>
          <w:divBdr>
            <w:top w:val="none" w:sz="0" w:space="0" w:color="auto"/>
            <w:left w:val="none" w:sz="0" w:space="0" w:color="auto"/>
            <w:bottom w:val="none" w:sz="0" w:space="0" w:color="auto"/>
            <w:right w:val="none" w:sz="0" w:space="0" w:color="auto"/>
          </w:divBdr>
        </w:div>
        <w:div w:id="1105078247">
          <w:marLeft w:val="640"/>
          <w:marRight w:val="0"/>
          <w:marTop w:val="0"/>
          <w:marBottom w:val="0"/>
          <w:divBdr>
            <w:top w:val="none" w:sz="0" w:space="0" w:color="auto"/>
            <w:left w:val="none" w:sz="0" w:space="0" w:color="auto"/>
            <w:bottom w:val="none" w:sz="0" w:space="0" w:color="auto"/>
            <w:right w:val="none" w:sz="0" w:space="0" w:color="auto"/>
          </w:divBdr>
        </w:div>
        <w:div w:id="1467238855">
          <w:marLeft w:val="640"/>
          <w:marRight w:val="0"/>
          <w:marTop w:val="0"/>
          <w:marBottom w:val="0"/>
          <w:divBdr>
            <w:top w:val="none" w:sz="0" w:space="0" w:color="auto"/>
            <w:left w:val="none" w:sz="0" w:space="0" w:color="auto"/>
            <w:bottom w:val="none" w:sz="0" w:space="0" w:color="auto"/>
            <w:right w:val="none" w:sz="0" w:space="0" w:color="auto"/>
          </w:divBdr>
        </w:div>
        <w:div w:id="2060476035">
          <w:marLeft w:val="640"/>
          <w:marRight w:val="0"/>
          <w:marTop w:val="0"/>
          <w:marBottom w:val="0"/>
          <w:divBdr>
            <w:top w:val="none" w:sz="0" w:space="0" w:color="auto"/>
            <w:left w:val="none" w:sz="0" w:space="0" w:color="auto"/>
            <w:bottom w:val="none" w:sz="0" w:space="0" w:color="auto"/>
            <w:right w:val="none" w:sz="0" w:space="0" w:color="auto"/>
          </w:divBdr>
        </w:div>
        <w:div w:id="1661428258">
          <w:marLeft w:val="640"/>
          <w:marRight w:val="0"/>
          <w:marTop w:val="0"/>
          <w:marBottom w:val="0"/>
          <w:divBdr>
            <w:top w:val="none" w:sz="0" w:space="0" w:color="auto"/>
            <w:left w:val="none" w:sz="0" w:space="0" w:color="auto"/>
            <w:bottom w:val="none" w:sz="0" w:space="0" w:color="auto"/>
            <w:right w:val="none" w:sz="0" w:space="0" w:color="auto"/>
          </w:divBdr>
        </w:div>
        <w:div w:id="1749425331">
          <w:marLeft w:val="640"/>
          <w:marRight w:val="0"/>
          <w:marTop w:val="0"/>
          <w:marBottom w:val="0"/>
          <w:divBdr>
            <w:top w:val="none" w:sz="0" w:space="0" w:color="auto"/>
            <w:left w:val="none" w:sz="0" w:space="0" w:color="auto"/>
            <w:bottom w:val="none" w:sz="0" w:space="0" w:color="auto"/>
            <w:right w:val="none" w:sz="0" w:space="0" w:color="auto"/>
          </w:divBdr>
        </w:div>
        <w:div w:id="136192675">
          <w:marLeft w:val="640"/>
          <w:marRight w:val="0"/>
          <w:marTop w:val="0"/>
          <w:marBottom w:val="0"/>
          <w:divBdr>
            <w:top w:val="none" w:sz="0" w:space="0" w:color="auto"/>
            <w:left w:val="none" w:sz="0" w:space="0" w:color="auto"/>
            <w:bottom w:val="none" w:sz="0" w:space="0" w:color="auto"/>
            <w:right w:val="none" w:sz="0" w:space="0" w:color="auto"/>
          </w:divBdr>
        </w:div>
        <w:div w:id="1499730703">
          <w:marLeft w:val="640"/>
          <w:marRight w:val="0"/>
          <w:marTop w:val="0"/>
          <w:marBottom w:val="0"/>
          <w:divBdr>
            <w:top w:val="none" w:sz="0" w:space="0" w:color="auto"/>
            <w:left w:val="none" w:sz="0" w:space="0" w:color="auto"/>
            <w:bottom w:val="none" w:sz="0" w:space="0" w:color="auto"/>
            <w:right w:val="none" w:sz="0" w:space="0" w:color="auto"/>
          </w:divBdr>
        </w:div>
        <w:div w:id="831212518">
          <w:marLeft w:val="640"/>
          <w:marRight w:val="0"/>
          <w:marTop w:val="0"/>
          <w:marBottom w:val="0"/>
          <w:divBdr>
            <w:top w:val="none" w:sz="0" w:space="0" w:color="auto"/>
            <w:left w:val="none" w:sz="0" w:space="0" w:color="auto"/>
            <w:bottom w:val="none" w:sz="0" w:space="0" w:color="auto"/>
            <w:right w:val="none" w:sz="0" w:space="0" w:color="auto"/>
          </w:divBdr>
        </w:div>
        <w:div w:id="1120103023">
          <w:marLeft w:val="640"/>
          <w:marRight w:val="0"/>
          <w:marTop w:val="0"/>
          <w:marBottom w:val="0"/>
          <w:divBdr>
            <w:top w:val="none" w:sz="0" w:space="0" w:color="auto"/>
            <w:left w:val="none" w:sz="0" w:space="0" w:color="auto"/>
            <w:bottom w:val="none" w:sz="0" w:space="0" w:color="auto"/>
            <w:right w:val="none" w:sz="0" w:space="0" w:color="auto"/>
          </w:divBdr>
        </w:div>
        <w:div w:id="973683524">
          <w:marLeft w:val="640"/>
          <w:marRight w:val="0"/>
          <w:marTop w:val="0"/>
          <w:marBottom w:val="0"/>
          <w:divBdr>
            <w:top w:val="none" w:sz="0" w:space="0" w:color="auto"/>
            <w:left w:val="none" w:sz="0" w:space="0" w:color="auto"/>
            <w:bottom w:val="none" w:sz="0" w:space="0" w:color="auto"/>
            <w:right w:val="none" w:sz="0" w:space="0" w:color="auto"/>
          </w:divBdr>
        </w:div>
        <w:div w:id="1092747947">
          <w:marLeft w:val="640"/>
          <w:marRight w:val="0"/>
          <w:marTop w:val="0"/>
          <w:marBottom w:val="0"/>
          <w:divBdr>
            <w:top w:val="none" w:sz="0" w:space="0" w:color="auto"/>
            <w:left w:val="none" w:sz="0" w:space="0" w:color="auto"/>
            <w:bottom w:val="none" w:sz="0" w:space="0" w:color="auto"/>
            <w:right w:val="none" w:sz="0" w:space="0" w:color="auto"/>
          </w:divBdr>
        </w:div>
        <w:div w:id="1355110313">
          <w:marLeft w:val="640"/>
          <w:marRight w:val="0"/>
          <w:marTop w:val="0"/>
          <w:marBottom w:val="0"/>
          <w:divBdr>
            <w:top w:val="none" w:sz="0" w:space="0" w:color="auto"/>
            <w:left w:val="none" w:sz="0" w:space="0" w:color="auto"/>
            <w:bottom w:val="none" w:sz="0" w:space="0" w:color="auto"/>
            <w:right w:val="none" w:sz="0" w:space="0" w:color="auto"/>
          </w:divBdr>
        </w:div>
        <w:div w:id="420176297">
          <w:marLeft w:val="640"/>
          <w:marRight w:val="0"/>
          <w:marTop w:val="0"/>
          <w:marBottom w:val="0"/>
          <w:divBdr>
            <w:top w:val="none" w:sz="0" w:space="0" w:color="auto"/>
            <w:left w:val="none" w:sz="0" w:space="0" w:color="auto"/>
            <w:bottom w:val="none" w:sz="0" w:space="0" w:color="auto"/>
            <w:right w:val="none" w:sz="0" w:space="0" w:color="auto"/>
          </w:divBdr>
        </w:div>
        <w:div w:id="1093161837">
          <w:marLeft w:val="640"/>
          <w:marRight w:val="0"/>
          <w:marTop w:val="0"/>
          <w:marBottom w:val="0"/>
          <w:divBdr>
            <w:top w:val="none" w:sz="0" w:space="0" w:color="auto"/>
            <w:left w:val="none" w:sz="0" w:space="0" w:color="auto"/>
            <w:bottom w:val="none" w:sz="0" w:space="0" w:color="auto"/>
            <w:right w:val="none" w:sz="0" w:space="0" w:color="auto"/>
          </w:divBdr>
        </w:div>
        <w:div w:id="627275012">
          <w:marLeft w:val="640"/>
          <w:marRight w:val="0"/>
          <w:marTop w:val="0"/>
          <w:marBottom w:val="0"/>
          <w:divBdr>
            <w:top w:val="none" w:sz="0" w:space="0" w:color="auto"/>
            <w:left w:val="none" w:sz="0" w:space="0" w:color="auto"/>
            <w:bottom w:val="none" w:sz="0" w:space="0" w:color="auto"/>
            <w:right w:val="none" w:sz="0" w:space="0" w:color="auto"/>
          </w:divBdr>
        </w:div>
        <w:div w:id="1095515116">
          <w:marLeft w:val="640"/>
          <w:marRight w:val="0"/>
          <w:marTop w:val="0"/>
          <w:marBottom w:val="0"/>
          <w:divBdr>
            <w:top w:val="none" w:sz="0" w:space="0" w:color="auto"/>
            <w:left w:val="none" w:sz="0" w:space="0" w:color="auto"/>
            <w:bottom w:val="none" w:sz="0" w:space="0" w:color="auto"/>
            <w:right w:val="none" w:sz="0" w:space="0" w:color="auto"/>
          </w:divBdr>
        </w:div>
        <w:div w:id="1745757834">
          <w:marLeft w:val="640"/>
          <w:marRight w:val="0"/>
          <w:marTop w:val="0"/>
          <w:marBottom w:val="0"/>
          <w:divBdr>
            <w:top w:val="none" w:sz="0" w:space="0" w:color="auto"/>
            <w:left w:val="none" w:sz="0" w:space="0" w:color="auto"/>
            <w:bottom w:val="none" w:sz="0" w:space="0" w:color="auto"/>
            <w:right w:val="none" w:sz="0" w:space="0" w:color="auto"/>
          </w:divBdr>
        </w:div>
        <w:div w:id="219366770">
          <w:marLeft w:val="640"/>
          <w:marRight w:val="0"/>
          <w:marTop w:val="0"/>
          <w:marBottom w:val="0"/>
          <w:divBdr>
            <w:top w:val="none" w:sz="0" w:space="0" w:color="auto"/>
            <w:left w:val="none" w:sz="0" w:space="0" w:color="auto"/>
            <w:bottom w:val="none" w:sz="0" w:space="0" w:color="auto"/>
            <w:right w:val="none" w:sz="0" w:space="0" w:color="auto"/>
          </w:divBdr>
        </w:div>
        <w:div w:id="1266768848">
          <w:marLeft w:val="640"/>
          <w:marRight w:val="0"/>
          <w:marTop w:val="0"/>
          <w:marBottom w:val="0"/>
          <w:divBdr>
            <w:top w:val="none" w:sz="0" w:space="0" w:color="auto"/>
            <w:left w:val="none" w:sz="0" w:space="0" w:color="auto"/>
            <w:bottom w:val="none" w:sz="0" w:space="0" w:color="auto"/>
            <w:right w:val="none" w:sz="0" w:space="0" w:color="auto"/>
          </w:divBdr>
        </w:div>
        <w:div w:id="1700082125">
          <w:marLeft w:val="640"/>
          <w:marRight w:val="0"/>
          <w:marTop w:val="0"/>
          <w:marBottom w:val="0"/>
          <w:divBdr>
            <w:top w:val="none" w:sz="0" w:space="0" w:color="auto"/>
            <w:left w:val="none" w:sz="0" w:space="0" w:color="auto"/>
            <w:bottom w:val="none" w:sz="0" w:space="0" w:color="auto"/>
            <w:right w:val="none" w:sz="0" w:space="0" w:color="auto"/>
          </w:divBdr>
        </w:div>
        <w:div w:id="380861938">
          <w:marLeft w:val="640"/>
          <w:marRight w:val="0"/>
          <w:marTop w:val="0"/>
          <w:marBottom w:val="0"/>
          <w:divBdr>
            <w:top w:val="none" w:sz="0" w:space="0" w:color="auto"/>
            <w:left w:val="none" w:sz="0" w:space="0" w:color="auto"/>
            <w:bottom w:val="none" w:sz="0" w:space="0" w:color="auto"/>
            <w:right w:val="none" w:sz="0" w:space="0" w:color="auto"/>
          </w:divBdr>
        </w:div>
        <w:div w:id="1729962510">
          <w:marLeft w:val="640"/>
          <w:marRight w:val="0"/>
          <w:marTop w:val="0"/>
          <w:marBottom w:val="0"/>
          <w:divBdr>
            <w:top w:val="none" w:sz="0" w:space="0" w:color="auto"/>
            <w:left w:val="none" w:sz="0" w:space="0" w:color="auto"/>
            <w:bottom w:val="none" w:sz="0" w:space="0" w:color="auto"/>
            <w:right w:val="none" w:sz="0" w:space="0" w:color="auto"/>
          </w:divBdr>
        </w:div>
        <w:div w:id="1976446306">
          <w:marLeft w:val="640"/>
          <w:marRight w:val="0"/>
          <w:marTop w:val="0"/>
          <w:marBottom w:val="0"/>
          <w:divBdr>
            <w:top w:val="none" w:sz="0" w:space="0" w:color="auto"/>
            <w:left w:val="none" w:sz="0" w:space="0" w:color="auto"/>
            <w:bottom w:val="none" w:sz="0" w:space="0" w:color="auto"/>
            <w:right w:val="none" w:sz="0" w:space="0" w:color="auto"/>
          </w:divBdr>
        </w:div>
        <w:div w:id="720908557">
          <w:marLeft w:val="640"/>
          <w:marRight w:val="0"/>
          <w:marTop w:val="0"/>
          <w:marBottom w:val="0"/>
          <w:divBdr>
            <w:top w:val="none" w:sz="0" w:space="0" w:color="auto"/>
            <w:left w:val="none" w:sz="0" w:space="0" w:color="auto"/>
            <w:bottom w:val="none" w:sz="0" w:space="0" w:color="auto"/>
            <w:right w:val="none" w:sz="0" w:space="0" w:color="auto"/>
          </w:divBdr>
        </w:div>
        <w:div w:id="1643971229">
          <w:marLeft w:val="640"/>
          <w:marRight w:val="0"/>
          <w:marTop w:val="0"/>
          <w:marBottom w:val="0"/>
          <w:divBdr>
            <w:top w:val="none" w:sz="0" w:space="0" w:color="auto"/>
            <w:left w:val="none" w:sz="0" w:space="0" w:color="auto"/>
            <w:bottom w:val="none" w:sz="0" w:space="0" w:color="auto"/>
            <w:right w:val="none" w:sz="0" w:space="0" w:color="auto"/>
          </w:divBdr>
        </w:div>
        <w:div w:id="1410234228">
          <w:marLeft w:val="640"/>
          <w:marRight w:val="0"/>
          <w:marTop w:val="0"/>
          <w:marBottom w:val="0"/>
          <w:divBdr>
            <w:top w:val="none" w:sz="0" w:space="0" w:color="auto"/>
            <w:left w:val="none" w:sz="0" w:space="0" w:color="auto"/>
            <w:bottom w:val="none" w:sz="0" w:space="0" w:color="auto"/>
            <w:right w:val="none" w:sz="0" w:space="0" w:color="auto"/>
          </w:divBdr>
        </w:div>
        <w:div w:id="1046029111">
          <w:marLeft w:val="640"/>
          <w:marRight w:val="0"/>
          <w:marTop w:val="0"/>
          <w:marBottom w:val="0"/>
          <w:divBdr>
            <w:top w:val="none" w:sz="0" w:space="0" w:color="auto"/>
            <w:left w:val="none" w:sz="0" w:space="0" w:color="auto"/>
            <w:bottom w:val="none" w:sz="0" w:space="0" w:color="auto"/>
            <w:right w:val="none" w:sz="0" w:space="0" w:color="auto"/>
          </w:divBdr>
        </w:div>
        <w:div w:id="10113546">
          <w:marLeft w:val="640"/>
          <w:marRight w:val="0"/>
          <w:marTop w:val="0"/>
          <w:marBottom w:val="0"/>
          <w:divBdr>
            <w:top w:val="none" w:sz="0" w:space="0" w:color="auto"/>
            <w:left w:val="none" w:sz="0" w:space="0" w:color="auto"/>
            <w:bottom w:val="none" w:sz="0" w:space="0" w:color="auto"/>
            <w:right w:val="none" w:sz="0" w:space="0" w:color="auto"/>
          </w:divBdr>
        </w:div>
        <w:div w:id="1909657176">
          <w:marLeft w:val="640"/>
          <w:marRight w:val="0"/>
          <w:marTop w:val="0"/>
          <w:marBottom w:val="0"/>
          <w:divBdr>
            <w:top w:val="none" w:sz="0" w:space="0" w:color="auto"/>
            <w:left w:val="none" w:sz="0" w:space="0" w:color="auto"/>
            <w:bottom w:val="none" w:sz="0" w:space="0" w:color="auto"/>
            <w:right w:val="none" w:sz="0" w:space="0" w:color="auto"/>
          </w:divBdr>
        </w:div>
        <w:div w:id="1345323649">
          <w:marLeft w:val="640"/>
          <w:marRight w:val="0"/>
          <w:marTop w:val="0"/>
          <w:marBottom w:val="0"/>
          <w:divBdr>
            <w:top w:val="none" w:sz="0" w:space="0" w:color="auto"/>
            <w:left w:val="none" w:sz="0" w:space="0" w:color="auto"/>
            <w:bottom w:val="none" w:sz="0" w:space="0" w:color="auto"/>
            <w:right w:val="none" w:sz="0" w:space="0" w:color="auto"/>
          </w:divBdr>
        </w:div>
        <w:div w:id="520630584">
          <w:marLeft w:val="640"/>
          <w:marRight w:val="0"/>
          <w:marTop w:val="0"/>
          <w:marBottom w:val="0"/>
          <w:divBdr>
            <w:top w:val="none" w:sz="0" w:space="0" w:color="auto"/>
            <w:left w:val="none" w:sz="0" w:space="0" w:color="auto"/>
            <w:bottom w:val="none" w:sz="0" w:space="0" w:color="auto"/>
            <w:right w:val="none" w:sz="0" w:space="0" w:color="auto"/>
          </w:divBdr>
        </w:div>
        <w:div w:id="1303735868">
          <w:marLeft w:val="640"/>
          <w:marRight w:val="0"/>
          <w:marTop w:val="0"/>
          <w:marBottom w:val="0"/>
          <w:divBdr>
            <w:top w:val="none" w:sz="0" w:space="0" w:color="auto"/>
            <w:left w:val="none" w:sz="0" w:space="0" w:color="auto"/>
            <w:bottom w:val="none" w:sz="0" w:space="0" w:color="auto"/>
            <w:right w:val="none" w:sz="0" w:space="0" w:color="auto"/>
          </w:divBdr>
        </w:div>
        <w:div w:id="683243888">
          <w:marLeft w:val="640"/>
          <w:marRight w:val="0"/>
          <w:marTop w:val="0"/>
          <w:marBottom w:val="0"/>
          <w:divBdr>
            <w:top w:val="none" w:sz="0" w:space="0" w:color="auto"/>
            <w:left w:val="none" w:sz="0" w:space="0" w:color="auto"/>
            <w:bottom w:val="none" w:sz="0" w:space="0" w:color="auto"/>
            <w:right w:val="none" w:sz="0" w:space="0" w:color="auto"/>
          </w:divBdr>
        </w:div>
        <w:div w:id="1927616873">
          <w:marLeft w:val="640"/>
          <w:marRight w:val="0"/>
          <w:marTop w:val="0"/>
          <w:marBottom w:val="0"/>
          <w:divBdr>
            <w:top w:val="none" w:sz="0" w:space="0" w:color="auto"/>
            <w:left w:val="none" w:sz="0" w:space="0" w:color="auto"/>
            <w:bottom w:val="none" w:sz="0" w:space="0" w:color="auto"/>
            <w:right w:val="none" w:sz="0" w:space="0" w:color="auto"/>
          </w:divBdr>
        </w:div>
        <w:div w:id="1462456500">
          <w:marLeft w:val="640"/>
          <w:marRight w:val="0"/>
          <w:marTop w:val="0"/>
          <w:marBottom w:val="0"/>
          <w:divBdr>
            <w:top w:val="none" w:sz="0" w:space="0" w:color="auto"/>
            <w:left w:val="none" w:sz="0" w:space="0" w:color="auto"/>
            <w:bottom w:val="none" w:sz="0" w:space="0" w:color="auto"/>
            <w:right w:val="none" w:sz="0" w:space="0" w:color="auto"/>
          </w:divBdr>
        </w:div>
        <w:div w:id="804130027">
          <w:marLeft w:val="640"/>
          <w:marRight w:val="0"/>
          <w:marTop w:val="0"/>
          <w:marBottom w:val="0"/>
          <w:divBdr>
            <w:top w:val="none" w:sz="0" w:space="0" w:color="auto"/>
            <w:left w:val="none" w:sz="0" w:space="0" w:color="auto"/>
            <w:bottom w:val="none" w:sz="0" w:space="0" w:color="auto"/>
            <w:right w:val="none" w:sz="0" w:space="0" w:color="auto"/>
          </w:divBdr>
        </w:div>
        <w:div w:id="362365600">
          <w:marLeft w:val="640"/>
          <w:marRight w:val="0"/>
          <w:marTop w:val="0"/>
          <w:marBottom w:val="0"/>
          <w:divBdr>
            <w:top w:val="none" w:sz="0" w:space="0" w:color="auto"/>
            <w:left w:val="none" w:sz="0" w:space="0" w:color="auto"/>
            <w:bottom w:val="none" w:sz="0" w:space="0" w:color="auto"/>
            <w:right w:val="none" w:sz="0" w:space="0" w:color="auto"/>
          </w:divBdr>
        </w:div>
        <w:div w:id="376011606">
          <w:marLeft w:val="640"/>
          <w:marRight w:val="0"/>
          <w:marTop w:val="0"/>
          <w:marBottom w:val="0"/>
          <w:divBdr>
            <w:top w:val="none" w:sz="0" w:space="0" w:color="auto"/>
            <w:left w:val="none" w:sz="0" w:space="0" w:color="auto"/>
            <w:bottom w:val="none" w:sz="0" w:space="0" w:color="auto"/>
            <w:right w:val="none" w:sz="0" w:space="0" w:color="auto"/>
          </w:divBdr>
        </w:div>
        <w:div w:id="826482708">
          <w:marLeft w:val="640"/>
          <w:marRight w:val="0"/>
          <w:marTop w:val="0"/>
          <w:marBottom w:val="0"/>
          <w:divBdr>
            <w:top w:val="none" w:sz="0" w:space="0" w:color="auto"/>
            <w:left w:val="none" w:sz="0" w:space="0" w:color="auto"/>
            <w:bottom w:val="none" w:sz="0" w:space="0" w:color="auto"/>
            <w:right w:val="none" w:sz="0" w:space="0" w:color="auto"/>
          </w:divBdr>
        </w:div>
        <w:div w:id="622149177">
          <w:marLeft w:val="640"/>
          <w:marRight w:val="0"/>
          <w:marTop w:val="0"/>
          <w:marBottom w:val="0"/>
          <w:divBdr>
            <w:top w:val="none" w:sz="0" w:space="0" w:color="auto"/>
            <w:left w:val="none" w:sz="0" w:space="0" w:color="auto"/>
            <w:bottom w:val="none" w:sz="0" w:space="0" w:color="auto"/>
            <w:right w:val="none" w:sz="0" w:space="0" w:color="auto"/>
          </w:divBdr>
        </w:div>
        <w:div w:id="852572292">
          <w:marLeft w:val="640"/>
          <w:marRight w:val="0"/>
          <w:marTop w:val="0"/>
          <w:marBottom w:val="0"/>
          <w:divBdr>
            <w:top w:val="none" w:sz="0" w:space="0" w:color="auto"/>
            <w:left w:val="none" w:sz="0" w:space="0" w:color="auto"/>
            <w:bottom w:val="none" w:sz="0" w:space="0" w:color="auto"/>
            <w:right w:val="none" w:sz="0" w:space="0" w:color="auto"/>
          </w:divBdr>
        </w:div>
        <w:div w:id="735972857">
          <w:marLeft w:val="640"/>
          <w:marRight w:val="0"/>
          <w:marTop w:val="0"/>
          <w:marBottom w:val="0"/>
          <w:divBdr>
            <w:top w:val="none" w:sz="0" w:space="0" w:color="auto"/>
            <w:left w:val="none" w:sz="0" w:space="0" w:color="auto"/>
            <w:bottom w:val="none" w:sz="0" w:space="0" w:color="auto"/>
            <w:right w:val="none" w:sz="0" w:space="0" w:color="auto"/>
          </w:divBdr>
        </w:div>
        <w:div w:id="150830740">
          <w:marLeft w:val="640"/>
          <w:marRight w:val="0"/>
          <w:marTop w:val="0"/>
          <w:marBottom w:val="0"/>
          <w:divBdr>
            <w:top w:val="none" w:sz="0" w:space="0" w:color="auto"/>
            <w:left w:val="none" w:sz="0" w:space="0" w:color="auto"/>
            <w:bottom w:val="none" w:sz="0" w:space="0" w:color="auto"/>
            <w:right w:val="none" w:sz="0" w:space="0" w:color="auto"/>
          </w:divBdr>
        </w:div>
        <w:div w:id="462386870">
          <w:marLeft w:val="640"/>
          <w:marRight w:val="0"/>
          <w:marTop w:val="0"/>
          <w:marBottom w:val="0"/>
          <w:divBdr>
            <w:top w:val="none" w:sz="0" w:space="0" w:color="auto"/>
            <w:left w:val="none" w:sz="0" w:space="0" w:color="auto"/>
            <w:bottom w:val="none" w:sz="0" w:space="0" w:color="auto"/>
            <w:right w:val="none" w:sz="0" w:space="0" w:color="auto"/>
          </w:divBdr>
        </w:div>
        <w:div w:id="1484468152">
          <w:marLeft w:val="640"/>
          <w:marRight w:val="0"/>
          <w:marTop w:val="0"/>
          <w:marBottom w:val="0"/>
          <w:divBdr>
            <w:top w:val="none" w:sz="0" w:space="0" w:color="auto"/>
            <w:left w:val="none" w:sz="0" w:space="0" w:color="auto"/>
            <w:bottom w:val="none" w:sz="0" w:space="0" w:color="auto"/>
            <w:right w:val="none" w:sz="0" w:space="0" w:color="auto"/>
          </w:divBdr>
        </w:div>
        <w:div w:id="1230263779">
          <w:marLeft w:val="640"/>
          <w:marRight w:val="0"/>
          <w:marTop w:val="0"/>
          <w:marBottom w:val="0"/>
          <w:divBdr>
            <w:top w:val="none" w:sz="0" w:space="0" w:color="auto"/>
            <w:left w:val="none" w:sz="0" w:space="0" w:color="auto"/>
            <w:bottom w:val="none" w:sz="0" w:space="0" w:color="auto"/>
            <w:right w:val="none" w:sz="0" w:space="0" w:color="auto"/>
          </w:divBdr>
        </w:div>
        <w:div w:id="269166940">
          <w:marLeft w:val="640"/>
          <w:marRight w:val="0"/>
          <w:marTop w:val="0"/>
          <w:marBottom w:val="0"/>
          <w:divBdr>
            <w:top w:val="none" w:sz="0" w:space="0" w:color="auto"/>
            <w:left w:val="none" w:sz="0" w:space="0" w:color="auto"/>
            <w:bottom w:val="none" w:sz="0" w:space="0" w:color="auto"/>
            <w:right w:val="none" w:sz="0" w:space="0" w:color="auto"/>
          </w:divBdr>
        </w:div>
        <w:div w:id="1272937254">
          <w:marLeft w:val="640"/>
          <w:marRight w:val="0"/>
          <w:marTop w:val="0"/>
          <w:marBottom w:val="0"/>
          <w:divBdr>
            <w:top w:val="none" w:sz="0" w:space="0" w:color="auto"/>
            <w:left w:val="none" w:sz="0" w:space="0" w:color="auto"/>
            <w:bottom w:val="none" w:sz="0" w:space="0" w:color="auto"/>
            <w:right w:val="none" w:sz="0" w:space="0" w:color="auto"/>
          </w:divBdr>
        </w:div>
        <w:div w:id="280114733">
          <w:marLeft w:val="640"/>
          <w:marRight w:val="0"/>
          <w:marTop w:val="0"/>
          <w:marBottom w:val="0"/>
          <w:divBdr>
            <w:top w:val="none" w:sz="0" w:space="0" w:color="auto"/>
            <w:left w:val="none" w:sz="0" w:space="0" w:color="auto"/>
            <w:bottom w:val="none" w:sz="0" w:space="0" w:color="auto"/>
            <w:right w:val="none" w:sz="0" w:space="0" w:color="auto"/>
          </w:divBdr>
        </w:div>
        <w:div w:id="1959603693">
          <w:marLeft w:val="640"/>
          <w:marRight w:val="0"/>
          <w:marTop w:val="0"/>
          <w:marBottom w:val="0"/>
          <w:divBdr>
            <w:top w:val="none" w:sz="0" w:space="0" w:color="auto"/>
            <w:left w:val="none" w:sz="0" w:space="0" w:color="auto"/>
            <w:bottom w:val="none" w:sz="0" w:space="0" w:color="auto"/>
            <w:right w:val="none" w:sz="0" w:space="0" w:color="auto"/>
          </w:divBdr>
        </w:div>
        <w:div w:id="1743599232">
          <w:marLeft w:val="640"/>
          <w:marRight w:val="0"/>
          <w:marTop w:val="0"/>
          <w:marBottom w:val="0"/>
          <w:divBdr>
            <w:top w:val="none" w:sz="0" w:space="0" w:color="auto"/>
            <w:left w:val="none" w:sz="0" w:space="0" w:color="auto"/>
            <w:bottom w:val="none" w:sz="0" w:space="0" w:color="auto"/>
            <w:right w:val="none" w:sz="0" w:space="0" w:color="auto"/>
          </w:divBdr>
        </w:div>
        <w:div w:id="1689603755">
          <w:marLeft w:val="640"/>
          <w:marRight w:val="0"/>
          <w:marTop w:val="0"/>
          <w:marBottom w:val="0"/>
          <w:divBdr>
            <w:top w:val="none" w:sz="0" w:space="0" w:color="auto"/>
            <w:left w:val="none" w:sz="0" w:space="0" w:color="auto"/>
            <w:bottom w:val="none" w:sz="0" w:space="0" w:color="auto"/>
            <w:right w:val="none" w:sz="0" w:space="0" w:color="auto"/>
          </w:divBdr>
        </w:div>
        <w:div w:id="458108153">
          <w:marLeft w:val="640"/>
          <w:marRight w:val="0"/>
          <w:marTop w:val="0"/>
          <w:marBottom w:val="0"/>
          <w:divBdr>
            <w:top w:val="none" w:sz="0" w:space="0" w:color="auto"/>
            <w:left w:val="none" w:sz="0" w:space="0" w:color="auto"/>
            <w:bottom w:val="none" w:sz="0" w:space="0" w:color="auto"/>
            <w:right w:val="none" w:sz="0" w:space="0" w:color="auto"/>
          </w:divBdr>
        </w:div>
        <w:div w:id="1926258277">
          <w:marLeft w:val="640"/>
          <w:marRight w:val="0"/>
          <w:marTop w:val="0"/>
          <w:marBottom w:val="0"/>
          <w:divBdr>
            <w:top w:val="none" w:sz="0" w:space="0" w:color="auto"/>
            <w:left w:val="none" w:sz="0" w:space="0" w:color="auto"/>
            <w:bottom w:val="none" w:sz="0" w:space="0" w:color="auto"/>
            <w:right w:val="none" w:sz="0" w:space="0" w:color="auto"/>
          </w:divBdr>
        </w:div>
        <w:div w:id="1687975781">
          <w:marLeft w:val="640"/>
          <w:marRight w:val="0"/>
          <w:marTop w:val="0"/>
          <w:marBottom w:val="0"/>
          <w:divBdr>
            <w:top w:val="none" w:sz="0" w:space="0" w:color="auto"/>
            <w:left w:val="none" w:sz="0" w:space="0" w:color="auto"/>
            <w:bottom w:val="none" w:sz="0" w:space="0" w:color="auto"/>
            <w:right w:val="none" w:sz="0" w:space="0" w:color="auto"/>
          </w:divBdr>
        </w:div>
        <w:div w:id="301008886">
          <w:marLeft w:val="640"/>
          <w:marRight w:val="0"/>
          <w:marTop w:val="0"/>
          <w:marBottom w:val="0"/>
          <w:divBdr>
            <w:top w:val="none" w:sz="0" w:space="0" w:color="auto"/>
            <w:left w:val="none" w:sz="0" w:space="0" w:color="auto"/>
            <w:bottom w:val="none" w:sz="0" w:space="0" w:color="auto"/>
            <w:right w:val="none" w:sz="0" w:space="0" w:color="auto"/>
          </w:divBdr>
        </w:div>
        <w:div w:id="1832520635">
          <w:marLeft w:val="640"/>
          <w:marRight w:val="0"/>
          <w:marTop w:val="0"/>
          <w:marBottom w:val="0"/>
          <w:divBdr>
            <w:top w:val="none" w:sz="0" w:space="0" w:color="auto"/>
            <w:left w:val="none" w:sz="0" w:space="0" w:color="auto"/>
            <w:bottom w:val="none" w:sz="0" w:space="0" w:color="auto"/>
            <w:right w:val="none" w:sz="0" w:space="0" w:color="auto"/>
          </w:divBdr>
        </w:div>
        <w:div w:id="2124301121">
          <w:marLeft w:val="640"/>
          <w:marRight w:val="0"/>
          <w:marTop w:val="0"/>
          <w:marBottom w:val="0"/>
          <w:divBdr>
            <w:top w:val="none" w:sz="0" w:space="0" w:color="auto"/>
            <w:left w:val="none" w:sz="0" w:space="0" w:color="auto"/>
            <w:bottom w:val="none" w:sz="0" w:space="0" w:color="auto"/>
            <w:right w:val="none" w:sz="0" w:space="0" w:color="auto"/>
          </w:divBdr>
        </w:div>
        <w:div w:id="921305101">
          <w:marLeft w:val="640"/>
          <w:marRight w:val="0"/>
          <w:marTop w:val="0"/>
          <w:marBottom w:val="0"/>
          <w:divBdr>
            <w:top w:val="none" w:sz="0" w:space="0" w:color="auto"/>
            <w:left w:val="none" w:sz="0" w:space="0" w:color="auto"/>
            <w:bottom w:val="none" w:sz="0" w:space="0" w:color="auto"/>
            <w:right w:val="none" w:sz="0" w:space="0" w:color="auto"/>
          </w:divBdr>
        </w:div>
        <w:div w:id="61418304">
          <w:marLeft w:val="640"/>
          <w:marRight w:val="0"/>
          <w:marTop w:val="0"/>
          <w:marBottom w:val="0"/>
          <w:divBdr>
            <w:top w:val="none" w:sz="0" w:space="0" w:color="auto"/>
            <w:left w:val="none" w:sz="0" w:space="0" w:color="auto"/>
            <w:bottom w:val="none" w:sz="0" w:space="0" w:color="auto"/>
            <w:right w:val="none" w:sz="0" w:space="0" w:color="auto"/>
          </w:divBdr>
        </w:div>
        <w:div w:id="1533765824">
          <w:marLeft w:val="640"/>
          <w:marRight w:val="0"/>
          <w:marTop w:val="0"/>
          <w:marBottom w:val="0"/>
          <w:divBdr>
            <w:top w:val="none" w:sz="0" w:space="0" w:color="auto"/>
            <w:left w:val="none" w:sz="0" w:space="0" w:color="auto"/>
            <w:bottom w:val="none" w:sz="0" w:space="0" w:color="auto"/>
            <w:right w:val="none" w:sz="0" w:space="0" w:color="auto"/>
          </w:divBdr>
        </w:div>
        <w:div w:id="898058729">
          <w:marLeft w:val="640"/>
          <w:marRight w:val="0"/>
          <w:marTop w:val="0"/>
          <w:marBottom w:val="0"/>
          <w:divBdr>
            <w:top w:val="none" w:sz="0" w:space="0" w:color="auto"/>
            <w:left w:val="none" w:sz="0" w:space="0" w:color="auto"/>
            <w:bottom w:val="none" w:sz="0" w:space="0" w:color="auto"/>
            <w:right w:val="none" w:sz="0" w:space="0" w:color="auto"/>
          </w:divBdr>
        </w:div>
        <w:div w:id="281621727">
          <w:marLeft w:val="640"/>
          <w:marRight w:val="0"/>
          <w:marTop w:val="0"/>
          <w:marBottom w:val="0"/>
          <w:divBdr>
            <w:top w:val="none" w:sz="0" w:space="0" w:color="auto"/>
            <w:left w:val="none" w:sz="0" w:space="0" w:color="auto"/>
            <w:bottom w:val="none" w:sz="0" w:space="0" w:color="auto"/>
            <w:right w:val="none" w:sz="0" w:space="0" w:color="auto"/>
          </w:divBdr>
        </w:div>
        <w:div w:id="1609196137">
          <w:marLeft w:val="640"/>
          <w:marRight w:val="0"/>
          <w:marTop w:val="0"/>
          <w:marBottom w:val="0"/>
          <w:divBdr>
            <w:top w:val="none" w:sz="0" w:space="0" w:color="auto"/>
            <w:left w:val="none" w:sz="0" w:space="0" w:color="auto"/>
            <w:bottom w:val="none" w:sz="0" w:space="0" w:color="auto"/>
            <w:right w:val="none" w:sz="0" w:space="0" w:color="auto"/>
          </w:divBdr>
        </w:div>
        <w:div w:id="1939826795">
          <w:marLeft w:val="640"/>
          <w:marRight w:val="0"/>
          <w:marTop w:val="0"/>
          <w:marBottom w:val="0"/>
          <w:divBdr>
            <w:top w:val="none" w:sz="0" w:space="0" w:color="auto"/>
            <w:left w:val="none" w:sz="0" w:space="0" w:color="auto"/>
            <w:bottom w:val="none" w:sz="0" w:space="0" w:color="auto"/>
            <w:right w:val="none" w:sz="0" w:space="0" w:color="auto"/>
          </w:divBdr>
        </w:div>
        <w:div w:id="1725637561">
          <w:marLeft w:val="640"/>
          <w:marRight w:val="0"/>
          <w:marTop w:val="0"/>
          <w:marBottom w:val="0"/>
          <w:divBdr>
            <w:top w:val="none" w:sz="0" w:space="0" w:color="auto"/>
            <w:left w:val="none" w:sz="0" w:space="0" w:color="auto"/>
            <w:bottom w:val="none" w:sz="0" w:space="0" w:color="auto"/>
            <w:right w:val="none" w:sz="0" w:space="0" w:color="auto"/>
          </w:divBdr>
        </w:div>
        <w:div w:id="1936742683">
          <w:marLeft w:val="640"/>
          <w:marRight w:val="0"/>
          <w:marTop w:val="0"/>
          <w:marBottom w:val="0"/>
          <w:divBdr>
            <w:top w:val="none" w:sz="0" w:space="0" w:color="auto"/>
            <w:left w:val="none" w:sz="0" w:space="0" w:color="auto"/>
            <w:bottom w:val="none" w:sz="0" w:space="0" w:color="auto"/>
            <w:right w:val="none" w:sz="0" w:space="0" w:color="auto"/>
          </w:divBdr>
        </w:div>
        <w:div w:id="185487236">
          <w:marLeft w:val="640"/>
          <w:marRight w:val="0"/>
          <w:marTop w:val="0"/>
          <w:marBottom w:val="0"/>
          <w:divBdr>
            <w:top w:val="none" w:sz="0" w:space="0" w:color="auto"/>
            <w:left w:val="none" w:sz="0" w:space="0" w:color="auto"/>
            <w:bottom w:val="none" w:sz="0" w:space="0" w:color="auto"/>
            <w:right w:val="none" w:sz="0" w:space="0" w:color="auto"/>
          </w:divBdr>
        </w:div>
        <w:div w:id="185295260">
          <w:marLeft w:val="640"/>
          <w:marRight w:val="0"/>
          <w:marTop w:val="0"/>
          <w:marBottom w:val="0"/>
          <w:divBdr>
            <w:top w:val="none" w:sz="0" w:space="0" w:color="auto"/>
            <w:left w:val="none" w:sz="0" w:space="0" w:color="auto"/>
            <w:bottom w:val="none" w:sz="0" w:space="0" w:color="auto"/>
            <w:right w:val="none" w:sz="0" w:space="0" w:color="auto"/>
          </w:divBdr>
        </w:div>
        <w:div w:id="1270622242">
          <w:marLeft w:val="640"/>
          <w:marRight w:val="0"/>
          <w:marTop w:val="0"/>
          <w:marBottom w:val="0"/>
          <w:divBdr>
            <w:top w:val="none" w:sz="0" w:space="0" w:color="auto"/>
            <w:left w:val="none" w:sz="0" w:space="0" w:color="auto"/>
            <w:bottom w:val="none" w:sz="0" w:space="0" w:color="auto"/>
            <w:right w:val="none" w:sz="0" w:space="0" w:color="auto"/>
          </w:divBdr>
        </w:div>
        <w:div w:id="786581699">
          <w:marLeft w:val="640"/>
          <w:marRight w:val="0"/>
          <w:marTop w:val="0"/>
          <w:marBottom w:val="0"/>
          <w:divBdr>
            <w:top w:val="none" w:sz="0" w:space="0" w:color="auto"/>
            <w:left w:val="none" w:sz="0" w:space="0" w:color="auto"/>
            <w:bottom w:val="none" w:sz="0" w:space="0" w:color="auto"/>
            <w:right w:val="none" w:sz="0" w:space="0" w:color="auto"/>
          </w:divBdr>
        </w:div>
        <w:div w:id="2095006883">
          <w:marLeft w:val="640"/>
          <w:marRight w:val="0"/>
          <w:marTop w:val="0"/>
          <w:marBottom w:val="0"/>
          <w:divBdr>
            <w:top w:val="none" w:sz="0" w:space="0" w:color="auto"/>
            <w:left w:val="none" w:sz="0" w:space="0" w:color="auto"/>
            <w:bottom w:val="none" w:sz="0" w:space="0" w:color="auto"/>
            <w:right w:val="none" w:sz="0" w:space="0" w:color="auto"/>
          </w:divBdr>
        </w:div>
        <w:div w:id="761802267">
          <w:marLeft w:val="640"/>
          <w:marRight w:val="0"/>
          <w:marTop w:val="0"/>
          <w:marBottom w:val="0"/>
          <w:divBdr>
            <w:top w:val="none" w:sz="0" w:space="0" w:color="auto"/>
            <w:left w:val="none" w:sz="0" w:space="0" w:color="auto"/>
            <w:bottom w:val="none" w:sz="0" w:space="0" w:color="auto"/>
            <w:right w:val="none" w:sz="0" w:space="0" w:color="auto"/>
          </w:divBdr>
        </w:div>
        <w:div w:id="1343628759">
          <w:marLeft w:val="640"/>
          <w:marRight w:val="0"/>
          <w:marTop w:val="0"/>
          <w:marBottom w:val="0"/>
          <w:divBdr>
            <w:top w:val="none" w:sz="0" w:space="0" w:color="auto"/>
            <w:left w:val="none" w:sz="0" w:space="0" w:color="auto"/>
            <w:bottom w:val="none" w:sz="0" w:space="0" w:color="auto"/>
            <w:right w:val="none" w:sz="0" w:space="0" w:color="auto"/>
          </w:divBdr>
        </w:div>
        <w:div w:id="1312099572">
          <w:marLeft w:val="640"/>
          <w:marRight w:val="0"/>
          <w:marTop w:val="0"/>
          <w:marBottom w:val="0"/>
          <w:divBdr>
            <w:top w:val="none" w:sz="0" w:space="0" w:color="auto"/>
            <w:left w:val="none" w:sz="0" w:space="0" w:color="auto"/>
            <w:bottom w:val="none" w:sz="0" w:space="0" w:color="auto"/>
            <w:right w:val="none" w:sz="0" w:space="0" w:color="auto"/>
          </w:divBdr>
        </w:div>
        <w:div w:id="1766882778">
          <w:marLeft w:val="640"/>
          <w:marRight w:val="0"/>
          <w:marTop w:val="0"/>
          <w:marBottom w:val="0"/>
          <w:divBdr>
            <w:top w:val="none" w:sz="0" w:space="0" w:color="auto"/>
            <w:left w:val="none" w:sz="0" w:space="0" w:color="auto"/>
            <w:bottom w:val="none" w:sz="0" w:space="0" w:color="auto"/>
            <w:right w:val="none" w:sz="0" w:space="0" w:color="auto"/>
          </w:divBdr>
        </w:div>
        <w:div w:id="802844152">
          <w:marLeft w:val="640"/>
          <w:marRight w:val="0"/>
          <w:marTop w:val="0"/>
          <w:marBottom w:val="0"/>
          <w:divBdr>
            <w:top w:val="none" w:sz="0" w:space="0" w:color="auto"/>
            <w:left w:val="none" w:sz="0" w:space="0" w:color="auto"/>
            <w:bottom w:val="none" w:sz="0" w:space="0" w:color="auto"/>
            <w:right w:val="none" w:sz="0" w:space="0" w:color="auto"/>
          </w:divBdr>
        </w:div>
        <w:div w:id="1676958251">
          <w:marLeft w:val="640"/>
          <w:marRight w:val="0"/>
          <w:marTop w:val="0"/>
          <w:marBottom w:val="0"/>
          <w:divBdr>
            <w:top w:val="none" w:sz="0" w:space="0" w:color="auto"/>
            <w:left w:val="none" w:sz="0" w:space="0" w:color="auto"/>
            <w:bottom w:val="none" w:sz="0" w:space="0" w:color="auto"/>
            <w:right w:val="none" w:sz="0" w:space="0" w:color="auto"/>
          </w:divBdr>
        </w:div>
        <w:div w:id="1493831667">
          <w:marLeft w:val="640"/>
          <w:marRight w:val="0"/>
          <w:marTop w:val="0"/>
          <w:marBottom w:val="0"/>
          <w:divBdr>
            <w:top w:val="none" w:sz="0" w:space="0" w:color="auto"/>
            <w:left w:val="none" w:sz="0" w:space="0" w:color="auto"/>
            <w:bottom w:val="none" w:sz="0" w:space="0" w:color="auto"/>
            <w:right w:val="none" w:sz="0" w:space="0" w:color="auto"/>
          </w:divBdr>
        </w:div>
        <w:div w:id="1579746651">
          <w:marLeft w:val="640"/>
          <w:marRight w:val="0"/>
          <w:marTop w:val="0"/>
          <w:marBottom w:val="0"/>
          <w:divBdr>
            <w:top w:val="none" w:sz="0" w:space="0" w:color="auto"/>
            <w:left w:val="none" w:sz="0" w:space="0" w:color="auto"/>
            <w:bottom w:val="none" w:sz="0" w:space="0" w:color="auto"/>
            <w:right w:val="none" w:sz="0" w:space="0" w:color="auto"/>
          </w:divBdr>
        </w:div>
        <w:div w:id="264652694">
          <w:marLeft w:val="640"/>
          <w:marRight w:val="0"/>
          <w:marTop w:val="0"/>
          <w:marBottom w:val="0"/>
          <w:divBdr>
            <w:top w:val="none" w:sz="0" w:space="0" w:color="auto"/>
            <w:left w:val="none" w:sz="0" w:space="0" w:color="auto"/>
            <w:bottom w:val="none" w:sz="0" w:space="0" w:color="auto"/>
            <w:right w:val="none" w:sz="0" w:space="0" w:color="auto"/>
          </w:divBdr>
        </w:div>
        <w:div w:id="1430849660">
          <w:marLeft w:val="640"/>
          <w:marRight w:val="0"/>
          <w:marTop w:val="0"/>
          <w:marBottom w:val="0"/>
          <w:divBdr>
            <w:top w:val="none" w:sz="0" w:space="0" w:color="auto"/>
            <w:left w:val="none" w:sz="0" w:space="0" w:color="auto"/>
            <w:bottom w:val="none" w:sz="0" w:space="0" w:color="auto"/>
            <w:right w:val="none" w:sz="0" w:space="0" w:color="auto"/>
          </w:divBdr>
        </w:div>
        <w:div w:id="115026676">
          <w:marLeft w:val="640"/>
          <w:marRight w:val="0"/>
          <w:marTop w:val="0"/>
          <w:marBottom w:val="0"/>
          <w:divBdr>
            <w:top w:val="none" w:sz="0" w:space="0" w:color="auto"/>
            <w:left w:val="none" w:sz="0" w:space="0" w:color="auto"/>
            <w:bottom w:val="none" w:sz="0" w:space="0" w:color="auto"/>
            <w:right w:val="none" w:sz="0" w:space="0" w:color="auto"/>
          </w:divBdr>
        </w:div>
        <w:div w:id="1869759852">
          <w:marLeft w:val="640"/>
          <w:marRight w:val="0"/>
          <w:marTop w:val="0"/>
          <w:marBottom w:val="0"/>
          <w:divBdr>
            <w:top w:val="none" w:sz="0" w:space="0" w:color="auto"/>
            <w:left w:val="none" w:sz="0" w:space="0" w:color="auto"/>
            <w:bottom w:val="none" w:sz="0" w:space="0" w:color="auto"/>
            <w:right w:val="none" w:sz="0" w:space="0" w:color="auto"/>
          </w:divBdr>
        </w:div>
        <w:div w:id="1562642036">
          <w:marLeft w:val="640"/>
          <w:marRight w:val="0"/>
          <w:marTop w:val="0"/>
          <w:marBottom w:val="0"/>
          <w:divBdr>
            <w:top w:val="none" w:sz="0" w:space="0" w:color="auto"/>
            <w:left w:val="none" w:sz="0" w:space="0" w:color="auto"/>
            <w:bottom w:val="none" w:sz="0" w:space="0" w:color="auto"/>
            <w:right w:val="none" w:sz="0" w:space="0" w:color="auto"/>
          </w:divBdr>
        </w:div>
        <w:div w:id="728500483">
          <w:marLeft w:val="640"/>
          <w:marRight w:val="0"/>
          <w:marTop w:val="0"/>
          <w:marBottom w:val="0"/>
          <w:divBdr>
            <w:top w:val="none" w:sz="0" w:space="0" w:color="auto"/>
            <w:left w:val="none" w:sz="0" w:space="0" w:color="auto"/>
            <w:bottom w:val="none" w:sz="0" w:space="0" w:color="auto"/>
            <w:right w:val="none" w:sz="0" w:space="0" w:color="auto"/>
          </w:divBdr>
        </w:div>
        <w:div w:id="816802596">
          <w:marLeft w:val="640"/>
          <w:marRight w:val="0"/>
          <w:marTop w:val="0"/>
          <w:marBottom w:val="0"/>
          <w:divBdr>
            <w:top w:val="none" w:sz="0" w:space="0" w:color="auto"/>
            <w:left w:val="none" w:sz="0" w:space="0" w:color="auto"/>
            <w:bottom w:val="none" w:sz="0" w:space="0" w:color="auto"/>
            <w:right w:val="none" w:sz="0" w:space="0" w:color="auto"/>
          </w:divBdr>
        </w:div>
        <w:div w:id="1843474257">
          <w:marLeft w:val="640"/>
          <w:marRight w:val="0"/>
          <w:marTop w:val="0"/>
          <w:marBottom w:val="0"/>
          <w:divBdr>
            <w:top w:val="none" w:sz="0" w:space="0" w:color="auto"/>
            <w:left w:val="none" w:sz="0" w:space="0" w:color="auto"/>
            <w:bottom w:val="none" w:sz="0" w:space="0" w:color="auto"/>
            <w:right w:val="none" w:sz="0" w:space="0" w:color="auto"/>
          </w:divBdr>
        </w:div>
        <w:div w:id="1023748690">
          <w:marLeft w:val="640"/>
          <w:marRight w:val="0"/>
          <w:marTop w:val="0"/>
          <w:marBottom w:val="0"/>
          <w:divBdr>
            <w:top w:val="none" w:sz="0" w:space="0" w:color="auto"/>
            <w:left w:val="none" w:sz="0" w:space="0" w:color="auto"/>
            <w:bottom w:val="none" w:sz="0" w:space="0" w:color="auto"/>
            <w:right w:val="none" w:sz="0" w:space="0" w:color="auto"/>
          </w:divBdr>
        </w:div>
        <w:div w:id="761217944">
          <w:marLeft w:val="640"/>
          <w:marRight w:val="0"/>
          <w:marTop w:val="0"/>
          <w:marBottom w:val="0"/>
          <w:divBdr>
            <w:top w:val="none" w:sz="0" w:space="0" w:color="auto"/>
            <w:left w:val="none" w:sz="0" w:space="0" w:color="auto"/>
            <w:bottom w:val="none" w:sz="0" w:space="0" w:color="auto"/>
            <w:right w:val="none" w:sz="0" w:space="0" w:color="auto"/>
          </w:divBdr>
        </w:div>
        <w:div w:id="891581913">
          <w:marLeft w:val="640"/>
          <w:marRight w:val="0"/>
          <w:marTop w:val="0"/>
          <w:marBottom w:val="0"/>
          <w:divBdr>
            <w:top w:val="none" w:sz="0" w:space="0" w:color="auto"/>
            <w:left w:val="none" w:sz="0" w:space="0" w:color="auto"/>
            <w:bottom w:val="none" w:sz="0" w:space="0" w:color="auto"/>
            <w:right w:val="none" w:sz="0" w:space="0" w:color="auto"/>
          </w:divBdr>
        </w:div>
        <w:div w:id="788478547">
          <w:marLeft w:val="640"/>
          <w:marRight w:val="0"/>
          <w:marTop w:val="0"/>
          <w:marBottom w:val="0"/>
          <w:divBdr>
            <w:top w:val="none" w:sz="0" w:space="0" w:color="auto"/>
            <w:left w:val="none" w:sz="0" w:space="0" w:color="auto"/>
            <w:bottom w:val="none" w:sz="0" w:space="0" w:color="auto"/>
            <w:right w:val="none" w:sz="0" w:space="0" w:color="auto"/>
          </w:divBdr>
        </w:div>
        <w:div w:id="370155451">
          <w:marLeft w:val="640"/>
          <w:marRight w:val="0"/>
          <w:marTop w:val="0"/>
          <w:marBottom w:val="0"/>
          <w:divBdr>
            <w:top w:val="none" w:sz="0" w:space="0" w:color="auto"/>
            <w:left w:val="none" w:sz="0" w:space="0" w:color="auto"/>
            <w:bottom w:val="none" w:sz="0" w:space="0" w:color="auto"/>
            <w:right w:val="none" w:sz="0" w:space="0" w:color="auto"/>
          </w:divBdr>
        </w:div>
        <w:div w:id="1599288934">
          <w:marLeft w:val="640"/>
          <w:marRight w:val="0"/>
          <w:marTop w:val="0"/>
          <w:marBottom w:val="0"/>
          <w:divBdr>
            <w:top w:val="none" w:sz="0" w:space="0" w:color="auto"/>
            <w:left w:val="none" w:sz="0" w:space="0" w:color="auto"/>
            <w:bottom w:val="none" w:sz="0" w:space="0" w:color="auto"/>
            <w:right w:val="none" w:sz="0" w:space="0" w:color="auto"/>
          </w:divBdr>
        </w:div>
        <w:div w:id="223175303">
          <w:marLeft w:val="640"/>
          <w:marRight w:val="0"/>
          <w:marTop w:val="0"/>
          <w:marBottom w:val="0"/>
          <w:divBdr>
            <w:top w:val="none" w:sz="0" w:space="0" w:color="auto"/>
            <w:left w:val="none" w:sz="0" w:space="0" w:color="auto"/>
            <w:bottom w:val="none" w:sz="0" w:space="0" w:color="auto"/>
            <w:right w:val="none" w:sz="0" w:space="0" w:color="auto"/>
          </w:divBdr>
        </w:div>
        <w:div w:id="1772892142">
          <w:marLeft w:val="640"/>
          <w:marRight w:val="0"/>
          <w:marTop w:val="0"/>
          <w:marBottom w:val="0"/>
          <w:divBdr>
            <w:top w:val="none" w:sz="0" w:space="0" w:color="auto"/>
            <w:left w:val="none" w:sz="0" w:space="0" w:color="auto"/>
            <w:bottom w:val="none" w:sz="0" w:space="0" w:color="auto"/>
            <w:right w:val="none" w:sz="0" w:space="0" w:color="auto"/>
          </w:divBdr>
        </w:div>
        <w:div w:id="1589072489">
          <w:marLeft w:val="640"/>
          <w:marRight w:val="0"/>
          <w:marTop w:val="0"/>
          <w:marBottom w:val="0"/>
          <w:divBdr>
            <w:top w:val="none" w:sz="0" w:space="0" w:color="auto"/>
            <w:left w:val="none" w:sz="0" w:space="0" w:color="auto"/>
            <w:bottom w:val="none" w:sz="0" w:space="0" w:color="auto"/>
            <w:right w:val="none" w:sz="0" w:space="0" w:color="auto"/>
          </w:divBdr>
        </w:div>
        <w:div w:id="362635346">
          <w:marLeft w:val="640"/>
          <w:marRight w:val="0"/>
          <w:marTop w:val="0"/>
          <w:marBottom w:val="0"/>
          <w:divBdr>
            <w:top w:val="none" w:sz="0" w:space="0" w:color="auto"/>
            <w:left w:val="none" w:sz="0" w:space="0" w:color="auto"/>
            <w:bottom w:val="none" w:sz="0" w:space="0" w:color="auto"/>
            <w:right w:val="none" w:sz="0" w:space="0" w:color="auto"/>
          </w:divBdr>
        </w:div>
        <w:div w:id="1314916130">
          <w:marLeft w:val="640"/>
          <w:marRight w:val="0"/>
          <w:marTop w:val="0"/>
          <w:marBottom w:val="0"/>
          <w:divBdr>
            <w:top w:val="none" w:sz="0" w:space="0" w:color="auto"/>
            <w:left w:val="none" w:sz="0" w:space="0" w:color="auto"/>
            <w:bottom w:val="none" w:sz="0" w:space="0" w:color="auto"/>
            <w:right w:val="none" w:sz="0" w:space="0" w:color="auto"/>
          </w:divBdr>
        </w:div>
        <w:div w:id="583226764">
          <w:marLeft w:val="640"/>
          <w:marRight w:val="0"/>
          <w:marTop w:val="0"/>
          <w:marBottom w:val="0"/>
          <w:divBdr>
            <w:top w:val="none" w:sz="0" w:space="0" w:color="auto"/>
            <w:left w:val="none" w:sz="0" w:space="0" w:color="auto"/>
            <w:bottom w:val="none" w:sz="0" w:space="0" w:color="auto"/>
            <w:right w:val="none" w:sz="0" w:space="0" w:color="auto"/>
          </w:divBdr>
        </w:div>
        <w:div w:id="1896162361">
          <w:marLeft w:val="640"/>
          <w:marRight w:val="0"/>
          <w:marTop w:val="0"/>
          <w:marBottom w:val="0"/>
          <w:divBdr>
            <w:top w:val="none" w:sz="0" w:space="0" w:color="auto"/>
            <w:left w:val="none" w:sz="0" w:space="0" w:color="auto"/>
            <w:bottom w:val="none" w:sz="0" w:space="0" w:color="auto"/>
            <w:right w:val="none" w:sz="0" w:space="0" w:color="auto"/>
          </w:divBdr>
        </w:div>
        <w:div w:id="533545903">
          <w:marLeft w:val="640"/>
          <w:marRight w:val="0"/>
          <w:marTop w:val="0"/>
          <w:marBottom w:val="0"/>
          <w:divBdr>
            <w:top w:val="none" w:sz="0" w:space="0" w:color="auto"/>
            <w:left w:val="none" w:sz="0" w:space="0" w:color="auto"/>
            <w:bottom w:val="none" w:sz="0" w:space="0" w:color="auto"/>
            <w:right w:val="none" w:sz="0" w:space="0" w:color="auto"/>
          </w:divBdr>
        </w:div>
        <w:div w:id="776875249">
          <w:marLeft w:val="640"/>
          <w:marRight w:val="0"/>
          <w:marTop w:val="0"/>
          <w:marBottom w:val="0"/>
          <w:divBdr>
            <w:top w:val="none" w:sz="0" w:space="0" w:color="auto"/>
            <w:left w:val="none" w:sz="0" w:space="0" w:color="auto"/>
            <w:bottom w:val="none" w:sz="0" w:space="0" w:color="auto"/>
            <w:right w:val="none" w:sz="0" w:space="0" w:color="auto"/>
          </w:divBdr>
        </w:div>
        <w:div w:id="638269218">
          <w:marLeft w:val="640"/>
          <w:marRight w:val="0"/>
          <w:marTop w:val="0"/>
          <w:marBottom w:val="0"/>
          <w:divBdr>
            <w:top w:val="none" w:sz="0" w:space="0" w:color="auto"/>
            <w:left w:val="none" w:sz="0" w:space="0" w:color="auto"/>
            <w:bottom w:val="none" w:sz="0" w:space="0" w:color="auto"/>
            <w:right w:val="none" w:sz="0" w:space="0" w:color="auto"/>
          </w:divBdr>
        </w:div>
        <w:div w:id="999774748">
          <w:marLeft w:val="640"/>
          <w:marRight w:val="0"/>
          <w:marTop w:val="0"/>
          <w:marBottom w:val="0"/>
          <w:divBdr>
            <w:top w:val="none" w:sz="0" w:space="0" w:color="auto"/>
            <w:left w:val="none" w:sz="0" w:space="0" w:color="auto"/>
            <w:bottom w:val="none" w:sz="0" w:space="0" w:color="auto"/>
            <w:right w:val="none" w:sz="0" w:space="0" w:color="auto"/>
          </w:divBdr>
        </w:div>
      </w:divsChild>
    </w:div>
    <w:div w:id="8879227">
      <w:bodyDiv w:val="1"/>
      <w:marLeft w:val="0"/>
      <w:marRight w:val="0"/>
      <w:marTop w:val="0"/>
      <w:marBottom w:val="0"/>
      <w:divBdr>
        <w:top w:val="none" w:sz="0" w:space="0" w:color="auto"/>
        <w:left w:val="none" w:sz="0" w:space="0" w:color="auto"/>
        <w:bottom w:val="none" w:sz="0" w:space="0" w:color="auto"/>
        <w:right w:val="none" w:sz="0" w:space="0" w:color="auto"/>
      </w:divBdr>
      <w:divsChild>
        <w:div w:id="1218856954">
          <w:marLeft w:val="640"/>
          <w:marRight w:val="0"/>
          <w:marTop w:val="0"/>
          <w:marBottom w:val="0"/>
          <w:divBdr>
            <w:top w:val="none" w:sz="0" w:space="0" w:color="auto"/>
            <w:left w:val="none" w:sz="0" w:space="0" w:color="auto"/>
            <w:bottom w:val="none" w:sz="0" w:space="0" w:color="auto"/>
            <w:right w:val="none" w:sz="0" w:space="0" w:color="auto"/>
          </w:divBdr>
        </w:div>
        <w:div w:id="1825271925">
          <w:marLeft w:val="640"/>
          <w:marRight w:val="0"/>
          <w:marTop w:val="0"/>
          <w:marBottom w:val="0"/>
          <w:divBdr>
            <w:top w:val="none" w:sz="0" w:space="0" w:color="auto"/>
            <w:left w:val="none" w:sz="0" w:space="0" w:color="auto"/>
            <w:bottom w:val="none" w:sz="0" w:space="0" w:color="auto"/>
            <w:right w:val="none" w:sz="0" w:space="0" w:color="auto"/>
          </w:divBdr>
        </w:div>
        <w:div w:id="1740640426">
          <w:marLeft w:val="640"/>
          <w:marRight w:val="0"/>
          <w:marTop w:val="0"/>
          <w:marBottom w:val="0"/>
          <w:divBdr>
            <w:top w:val="none" w:sz="0" w:space="0" w:color="auto"/>
            <w:left w:val="none" w:sz="0" w:space="0" w:color="auto"/>
            <w:bottom w:val="none" w:sz="0" w:space="0" w:color="auto"/>
            <w:right w:val="none" w:sz="0" w:space="0" w:color="auto"/>
          </w:divBdr>
        </w:div>
        <w:div w:id="1607038790">
          <w:marLeft w:val="640"/>
          <w:marRight w:val="0"/>
          <w:marTop w:val="0"/>
          <w:marBottom w:val="0"/>
          <w:divBdr>
            <w:top w:val="none" w:sz="0" w:space="0" w:color="auto"/>
            <w:left w:val="none" w:sz="0" w:space="0" w:color="auto"/>
            <w:bottom w:val="none" w:sz="0" w:space="0" w:color="auto"/>
            <w:right w:val="none" w:sz="0" w:space="0" w:color="auto"/>
          </w:divBdr>
        </w:div>
        <w:div w:id="1721784753">
          <w:marLeft w:val="640"/>
          <w:marRight w:val="0"/>
          <w:marTop w:val="0"/>
          <w:marBottom w:val="0"/>
          <w:divBdr>
            <w:top w:val="none" w:sz="0" w:space="0" w:color="auto"/>
            <w:left w:val="none" w:sz="0" w:space="0" w:color="auto"/>
            <w:bottom w:val="none" w:sz="0" w:space="0" w:color="auto"/>
            <w:right w:val="none" w:sz="0" w:space="0" w:color="auto"/>
          </w:divBdr>
        </w:div>
        <w:div w:id="277419786">
          <w:marLeft w:val="640"/>
          <w:marRight w:val="0"/>
          <w:marTop w:val="0"/>
          <w:marBottom w:val="0"/>
          <w:divBdr>
            <w:top w:val="none" w:sz="0" w:space="0" w:color="auto"/>
            <w:left w:val="none" w:sz="0" w:space="0" w:color="auto"/>
            <w:bottom w:val="none" w:sz="0" w:space="0" w:color="auto"/>
            <w:right w:val="none" w:sz="0" w:space="0" w:color="auto"/>
          </w:divBdr>
        </w:div>
        <w:div w:id="1821002747">
          <w:marLeft w:val="640"/>
          <w:marRight w:val="0"/>
          <w:marTop w:val="0"/>
          <w:marBottom w:val="0"/>
          <w:divBdr>
            <w:top w:val="none" w:sz="0" w:space="0" w:color="auto"/>
            <w:left w:val="none" w:sz="0" w:space="0" w:color="auto"/>
            <w:bottom w:val="none" w:sz="0" w:space="0" w:color="auto"/>
            <w:right w:val="none" w:sz="0" w:space="0" w:color="auto"/>
          </w:divBdr>
        </w:div>
        <w:div w:id="1908832066">
          <w:marLeft w:val="640"/>
          <w:marRight w:val="0"/>
          <w:marTop w:val="0"/>
          <w:marBottom w:val="0"/>
          <w:divBdr>
            <w:top w:val="none" w:sz="0" w:space="0" w:color="auto"/>
            <w:left w:val="none" w:sz="0" w:space="0" w:color="auto"/>
            <w:bottom w:val="none" w:sz="0" w:space="0" w:color="auto"/>
            <w:right w:val="none" w:sz="0" w:space="0" w:color="auto"/>
          </w:divBdr>
        </w:div>
        <w:div w:id="1274097649">
          <w:marLeft w:val="640"/>
          <w:marRight w:val="0"/>
          <w:marTop w:val="0"/>
          <w:marBottom w:val="0"/>
          <w:divBdr>
            <w:top w:val="none" w:sz="0" w:space="0" w:color="auto"/>
            <w:left w:val="none" w:sz="0" w:space="0" w:color="auto"/>
            <w:bottom w:val="none" w:sz="0" w:space="0" w:color="auto"/>
            <w:right w:val="none" w:sz="0" w:space="0" w:color="auto"/>
          </w:divBdr>
        </w:div>
        <w:div w:id="1052072504">
          <w:marLeft w:val="640"/>
          <w:marRight w:val="0"/>
          <w:marTop w:val="0"/>
          <w:marBottom w:val="0"/>
          <w:divBdr>
            <w:top w:val="none" w:sz="0" w:space="0" w:color="auto"/>
            <w:left w:val="none" w:sz="0" w:space="0" w:color="auto"/>
            <w:bottom w:val="none" w:sz="0" w:space="0" w:color="auto"/>
            <w:right w:val="none" w:sz="0" w:space="0" w:color="auto"/>
          </w:divBdr>
        </w:div>
        <w:div w:id="896211187">
          <w:marLeft w:val="640"/>
          <w:marRight w:val="0"/>
          <w:marTop w:val="0"/>
          <w:marBottom w:val="0"/>
          <w:divBdr>
            <w:top w:val="none" w:sz="0" w:space="0" w:color="auto"/>
            <w:left w:val="none" w:sz="0" w:space="0" w:color="auto"/>
            <w:bottom w:val="none" w:sz="0" w:space="0" w:color="auto"/>
            <w:right w:val="none" w:sz="0" w:space="0" w:color="auto"/>
          </w:divBdr>
        </w:div>
        <w:div w:id="624703115">
          <w:marLeft w:val="640"/>
          <w:marRight w:val="0"/>
          <w:marTop w:val="0"/>
          <w:marBottom w:val="0"/>
          <w:divBdr>
            <w:top w:val="none" w:sz="0" w:space="0" w:color="auto"/>
            <w:left w:val="none" w:sz="0" w:space="0" w:color="auto"/>
            <w:bottom w:val="none" w:sz="0" w:space="0" w:color="auto"/>
            <w:right w:val="none" w:sz="0" w:space="0" w:color="auto"/>
          </w:divBdr>
        </w:div>
        <w:div w:id="334185099">
          <w:marLeft w:val="640"/>
          <w:marRight w:val="0"/>
          <w:marTop w:val="0"/>
          <w:marBottom w:val="0"/>
          <w:divBdr>
            <w:top w:val="none" w:sz="0" w:space="0" w:color="auto"/>
            <w:left w:val="none" w:sz="0" w:space="0" w:color="auto"/>
            <w:bottom w:val="none" w:sz="0" w:space="0" w:color="auto"/>
            <w:right w:val="none" w:sz="0" w:space="0" w:color="auto"/>
          </w:divBdr>
        </w:div>
        <w:div w:id="2079084924">
          <w:marLeft w:val="640"/>
          <w:marRight w:val="0"/>
          <w:marTop w:val="0"/>
          <w:marBottom w:val="0"/>
          <w:divBdr>
            <w:top w:val="none" w:sz="0" w:space="0" w:color="auto"/>
            <w:left w:val="none" w:sz="0" w:space="0" w:color="auto"/>
            <w:bottom w:val="none" w:sz="0" w:space="0" w:color="auto"/>
            <w:right w:val="none" w:sz="0" w:space="0" w:color="auto"/>
          </w:divBdr>
        </w:div>
        <w:div w:id="346517259">
          <w:marLeft w:val="640"/>
          <w:marRight w:val="0"/>
          <w:marTop w:val="0"/>
          <w:marBottom w:val="0"/>
          <w:divBdr>
            <w:top w:val="none" w:sz="0" w:space="0" w:color="auto"/>
            <w:left w:val="none" w:sz="0" w:space="0" w:color="auto"/>
            <w:bottom w:val="none" w:sz="0" w:space="0" w:color="auto"/>
            <w:right w:val="none" w:sz="0" w:space="0" w:color="auto"/>
          </w:divBdr>
        </w:div>
        <w:div w:id="687146011">
          <w:marLeft w:val="640"/>
          <w:marRight w:val="0"/>
          <w:marTop w:val="0"/>
          <w:marBottom w:val="0"/>
          <w:divBdr>
            <w:top w:val="none" w:sz="0" w:space="0" w:color="auto"/>
            <w:left w:val="none" w:sz="0" w:space="0" w:color="auto"/>
            <w:bottom w:val="none" w:sz="0" w:space="0" w:color="auto"/>
            <w:right w:val="none" w:sz="0" w:space="0" w:color="auto"/>
          </w:divBdr>
        </w:div>
        <w:div w:id="430274194">
          <w:marLeft w:val="640"/>
          <w:marRight w:val="0"/>
          <w:marTop w:val="0"/>
          <w:marBottom w:val="0"/>
          <w:divBdr>
            <w:top w:val="none" w:sz="0" w:space="0" w:color="auto"/>
            <w:left w:val="none" w:sz="0" w:space="0" w:color="auto"/>
            <w:bottom w:val="none" w:sz="0" w:space="0" w:color="auto"/>
            <w:right w:val="none" w:sz="0" w:space="0" w:color="auto"/>
          </w:divBdr>
        </w:div>
        <w:div w:id="1805191428">
          <w:marLeft w:val="640"/>
          <w:marRight w:val="0"/>
          <w:marTop w:val="0"/>
          <w:marBottom w:val="0"/>
          <w:divBdr>
            <w:top w:val="none" w:sz="0" w:space="0" w:color="auto"/>
            <w:left w:val="none" w:sz="0" w:space="0" w:color="auto"/>
            <w:bottom w:val="none" w:sz="0" w:space="0" w:color="auto"/>
            <w:right w:val="none" w:sz="0" w:space="0" w:color="auto"/>
          </w:divBdr>
        </w:div>
        <w:div w:id="1764915047">
          <w:marLeft w:val="640"/>
          <w:marRight w:val="0"/>
          <w:marTop w:val="0"/>
          <w:marBottom w:val="0"/>
          <w:divBdr>
            <w:top w:val="none" w:sz="0" w:space="0" w:color="auto"/>
            <w:left w:val="none" w:sz="0" w:space="0" w:color="auto"/>
            <w:bottom w:val="none" w:sz="0" w:space="0" w:color="auto"/>
            <w:right w:val="none" w:sz="0" w:space="0" w:color="auto"/>
          </w:divBdr>
        </w:div>
        <w:div w:id="1210730900">
          <w:marLeft w:val="640"/>
          <w:marRight w:val="0"/>
          <w:marTop w:val="0"/>
          <w:marBottom w:val="0"/>
          <w:divBdr>
            <w:top w:val="none" w:sz="0" w:space="0" w:color="auto"/>
            <w:left w:val="none" w:sz="0" w:space="0" w:color="auto"/>
            <w:bottom w:val="none" w:sz="0" w:space="0" w:color="auto"/>
            <w:right w:val="none" w:sz="0" w:space="0" w:color="auto"/>
          </w:divBdr>
        </w:div>
        <w:div w:id="1150975944">
          <w:marLeft w:val="640"/>
          <w:marRight w:val="0"/>
          <w:marTop w:val="0"/>
          <w:marBottom w:val="0"/>
          <w:divBdr>
            <w:top w:val="none" w:sz="0" w:space="0" w:color="auto"/>
            <w:left w:val="none" w:sz="0" w:space="0" w:color="auto"/>
            <w:bottom w:val="none" w:sz="0" w:space="0" w:color="auto"/>
            <w:right w:val="none" w:sz="0" w:space="0" w:color="auto"/>
          </w:divBdr>
        </w:div>
        <w:div w:id="1442725874">
          <w:marLeft w:val="640"/>
          <w:marRight w:val="0"/>
          <w:marTop w:val="0"/>
          <w:marBottom w:val="0"/>
          <w:divBdr>
            <w:top w:val="none" w:sz="0" w:space="0" w:color="auto"/>
            <w:left w:val="none" w:sz="0" w:space="0" w:color="auto"/>
            <w:bottom w:val="none" w:sz="0" w:space="0" w:color="auto"/>
            <w:right w:val="none" w:sz="0" w:space="0" w:color="auto"/>
          </w:divBdr>
        </w:div>
        <w:div w:id="1376586747">
          <w:marLeft w:val="640"/>
          <w:marRight w:val="0"/>
          <w:marTop w:val="0"/>
          <w:marBottom w:val="0"/>
          <w:divBdr>
            <w:top w:val="none" w:sz="0" w:space="0" w:color="auto"/>
            <w:left w:val="none" w:sz="0" w:space="0" w:color="auto"/>
            <w:bottom w:val="none" w:sz="0" w:space="0" w:color="auto"/>
            <w:right w:val="none" w:sz="0" w:space="0" w:color="auto"/>
          </w:divBdr>
        </w:div>
        <w:div w:id="759562291">
          <w:marLeft w:val="640"/>
          <w:marRight w:val="0"/>
          <w:marTop w:val="0"/>
          <w:marBottom w:val="0"/>
          <w:divBdr>
            <w:top w:val="none" w:sz="0" w:space="0" w:color="auto"/>
            <w:left w:val="none" w:sz="0" w:space="0" w:color="auto"/>
            <w:bottom w:val="none" w:sz="0" w:space="0" w:color="auto"/>
            <w:right w:val="none" w:sz="0" w:space="0" w:color="auto"/>
          </w:divBdr>
        </w:div>
        <w:div w:id="496307940">
          <w:marLeft w:val="640"/>
          <w:marRight w:val="0"/>
          <w:marTop w:val="0"/>
          <w:marBottom w:val="0"/>
          <w:divBdr>
            <w:top w:val="none" w:sz="0" w:space="0" w:color="auto"/>
            <w:left w:val="none" w:sz="0" w:space="0" w:color="auto"/>
            <w:bottom w:val="none" w:sz="0" w:space="0" w:color="auto"/>
            <w:right w:val="none" w:sz="0" w:space="0" w:color="auto"/>
          </w:divBdr>
        </w:div>
        <w:div w:id="1253975590">
          <w:marLeft w:val="640"/>
          <w:marRight w:val="0"/>
          <w:marTop w:val="0"/>
          <w:marBottom w:val="0"/>
          <w:divBdr>
            <w:top w:val="none" w:sz="0" w:space="0" w:color="auto"/>
            <w:left w:val="none" w:sz="0" w:space="0" w:color="auto"/>
            <w:bottom w:val="none" w:sz="0" w:space="0" w:color="auto"/>
            <w:right w:val="none" w:sz="0" w:space="0" w:color="auto"/>
          </w:divBdr>
        </w:div>
        <w:div w:id="300233670">
          <w:marLeft w:val="640"/>
          <w:marRight w:val="0"/>
          <w:marTop w:val="0"/>
          <w:marBottom w:val="0"/>
          <w:divBdr>
            <w:top w:val="none" w:sz="0" w:space="0" w:color="auto"/>
            <w:left w:val="none" w:sz="0" w:space="0" w:color="auto"/>
            <w:bottom w:val="none" w:sz="0" w:space="0" w:color="auto"/>
            <w:right w:val="none" w:sz="0" w:space="0" w:color="auto"/>
          </w:divBdr>
        </w:div>
        <w:div w:id="1293750453">
          <w:marLeft w:val="640"/>
          <w:marRight w:val="0"/>
          <w:marTop w:val="0"/>
          <w:marBottom w:val="0"/>
          <w:divBdr>
            <w:top w:val="none" w:sz="0" w:space="0" w:color="auto"/>
            <w:left w:val="none" w:sz="0" w:space="0" w:color="auto"/>
            <w:bottom w:val="none" w:sz="0" w:space="0" w:color="auto"/>
            <w:right w:val="none" w:sz="0" w:space="0" w:color="auto"/>
          </w:divBdr>
        </w:div>
        <w:div w:id="202981560">
          <w:marLeft w:val="640"/>
          <w:marRight w:val="0"/>
          <w:marTop w:val="0"/>
          <w:marBottom w:val="0"/>
          <w:divBdr>
            <w:top w:val="none" w:sz="0" w:space="0" w:color="auto"/>
            <w:left w:val="none" w:sz="0" w:space="0" w:color="auto"/>
            <w:bottom w:val="none" w:sz="0" w:space="0" w:color="auto"/>
            <w:right w:val="none" w:sz="0" w:space="0" w:color="auto"/>
          </w:divBdr>
        </w:div>
        <w:div w:id="2137865951">
          <w:marLeft w:val="640"/>
          <w:marRight w:val="0"/>
          <w:marTop w:val="0"/>
          <w:marBottom w:val="0"/>
          <w:divBdr>
            <w:top w:val="none" w:sz="0" w:space="0" w:color="auto"/>
            <w:left w:val="none" w:sz="0" w:space="0" w:color="auto"/>
            <w:bottom w:val="none" w:sz="0" w:space="0" w:color="auto"/>
            <w:right w:val="none" w:sz="0" w:space="0" w:color="auto"/>
          </w:divBdr>
        </w:div>
        <w:div w:id="58404502">
          <w:marLeft w:val="640"/>
          <w:marRight w:val="0"/>
          <w:marTop w:val="0"/>
          <w:marBottom w:val="0"/>
          <w:divBdr>
            <w:top w:val="none" w:sz="0" w:space="0" w:color="auto"/>
            <w:left w:val="none" w:sz="0" w:space="0" w:color="auto"/>
            <w:bottom w:val="none" w:sz="0" w:space="0" w:color="auto"/>
            <w:right w:val="none" w:sz="0" w:space="0" w:color="auto"/>
          </w:divBdr>
        </w:div>
        <w:div w:id="1268269596">
          <w:marLeft w:val="640"/>
          <w:marRight w:val="0"/>
          <w:marTop w:val="0"/>
          <w:marBottom w:val="0"/>
          <w:divBdr>
            <w:top w:val="none" w:sz="0" w:space="0" w:color="auto"/>
            <w:left w:val="none" w:sz="0" w:space="0" w:color="auto"/>
            <w:bottom w:val="none" w:sz="0" w:space="0" w:color="auto"/>
            <w:right w:val="none" w:sz="0" w:space="0" w:color="auto"/>
          </w:divBdr>
        </w:div>
        <w:div w:id="1482842191">
          <w:marLeft w:val="640"/>
          <w:marRight w:val="0"/>
          <w:marTop w:val="0"/>
          <w:marBottom w:val="0"/>
          <w:divBdr>
            <w:top w:val="none" w:sz="0" w:space="0" w:color="auto"/>
            <w:left w:val="none" w:sz="0" w:space="0" w:color="auto"/>
            <w:bottom w:val="none" w:sz="0" w:space="0" w:color="auto"/>
            <w:right w:val="none" w:sz="0" w:space="0" w:color="auto"/>
          </w:divBdr>
        </w:div>
        <w:div w:id="1681155609">
          <w:marLeft w:val="640"/>
          <w:marRight w:val="0"/>
          <w:marTop w:val="0"/>
          <w:marBottom w:val="0"/>
          <w:divBdr>
            <w:top w:val="none" w:sz="0" w:space="0" w:color="auto"/>
            <w:left w:val="none" w:sz="0" w:space="0" w:color="auto"/>
            <w:bottom w:val="none" w:sz="0" w:space="0" w:color="auto"/>
            <w:right w:val="none" w:sz="0" w:space="0" w:color="auto"/>
          </w:divBdr>
        </w:div>
        <w:div w:id="1923563525">
          <w:marLeft w:val="640"/>
          <w:marRight w:val="0"/>
          <w:marTop w:val="0"/>
          <w:marBottom w:val="0"/>
          <w:divBdr>
            <w:top w:val="none" w:sz="0" w:space="0" w:color="auto"/>
            <w:left w:val="none" w:sz="0" w:space="0" w:color="auto"/>
            <w:bottom w:val="none" w:sz="0" w:space="0" w:color="auto"/>
            <w:right w:val="none" w:sz="0" w:space="0" w:color="auto"/>
          </w:divBdr>
        </w:div>
        <w:div w:id="550115391">
          <w:marLeft w:val="640"/>
          <w:marRight w:val="0"/>
          <w:marTop w:val="0"/>
          <w:marBottom w:val="0"/>
          <w:divBdr>
            <w:top w:val="none" w:sz="0" w:space="0" w:color="auto"/>
            <w:left w:val="none" w:sz="0" w:space="0" w:color="auto"/>
            <w:bottom w:val="none" w:sz="0" w:space="0" w:color="auto"/>
            <w:right w:val="none" w:sz="0" w:space="0" w:color="auto"/>
          </w:divBdr>
        </w:div>
        <w:div w:id="774639949">
          <w:marLeft w:val="640"/>
          <w:marRight w:val="0"/>
          <w:marTop w:val="0"/>
          <w:marBottom w:val="0"/>
          <w:divBdr>
            <w:top w:val="none" w:sz="0" w:space="0" w:color="auto"/>
            <w:left w:val="none" w:sz="0" w:space="0" w:color="auto"/>
            <w:bottom w:val="none" w:sz="0" w:space="0" w:color="auto"/>
            <w:right w:val="none" w:sz="0" w:space="0" w:color="auto"/>
          </w:divBdr>
        </w:div>
        <w:div w:id="923805603">
          <w:marLeft w:val="640"/>
          <w:marRight w:val="0"/>
          <w:marTop w:val="0"/>
          <w:marBottom w:val="0"/>
          <w:divBdr>
            <w:top w:val="none" w:sz="0" w:space="0" w:color="auto"/>
            <w:left w:val="none" w:sz="0" w:space="0" w:color="auto"/>
            <w:bottom w:val="none" w:sz="0" w:space="0" w:color="auto"/>
            <w:right w:val="none" w:sz="0" w:space="0" w:color="auto"/>
          </w:divBdr>
        </w:div>
        <w:div w:id="514613474">
          <w:marLeft w:val="640"/>
          <w:marRight w:val="0"/>
          <w:marTop w:val="0"/>
          <w:marBottom w:val="0"/>
          <w:divBdr>
            <w:top w:val="none" w:sz="0" w:space="0" w:color="auto"/>
            <w:left w:val="none" w:sz="0" w:space="0" w:color="auto"/>
            <w:bottom w:val="none" w:sz="0" w:space="0" w:color="auto"/>
            <w:right w:val="none" w:sz="0" w:space="0" w:color="auto"/>
          </w:divBdr>
        </w:div>
        <w:div w:id="1926651316">
          <w:marLeft w:val="640"/>
          <w:marRight w:val="0"/>
          <w:marTop w:val="0"/>
          <w:marBottom w:val="0"/>
          <w:divBdr>
            <w:top w:val="none" w:sz="0" w:space="0" w:color="auto"/>
            <w:left w:val="none" w:sz="0" w:space="0" w:color="auto"/>
            <w:bottom w:val="none" w:sz="0" w:space="0" w:color="auto"/>
            <w:right w:val="none" w:sz="0" w:space="0" w:color="auto"/>
          </w:divBdr>
        </w:div>
        <w:div w:id="1891503124">
          <w:marLeft w:val="640"/>
          <w:marRight w:val="0"/>
          <w:marTop w:val="0"/>
          <w:marBottom w:val="0"/>
          <w:divBdr>
            <w:top w:val="none" w:sz="0" w:space="0" w:color="auto"/>
            <w:left w:val="none" w:sz="0" w:space="0" w:color="auto"/>
            <w:bottom w:val="none" w:sz="0" w:space="0" w:color="auto"/>
            <w:right w:val="none" w:sz="0" w:space="0" w:color="auto"/>
          </w:divBdr>
        </w:div>
        <w:div w:id="1489786580">
          <w:marLeft w:val="640"/>
          <w:marRight w:val="0"/>
          <w:marTop w:val="0"/>
          <w:marBottom w:val="0"/>
          <w:divBdr>
            <w:top w:val="none" w:sz="0" w:space="0" w:color="auto"/>
            <w:left w:val="none" w:sz="0" w:space="0" w:color="auto"/>
            <w:bottom w:val="none" w:sz="0" w:space="0" w:color="auto"/>
            <w:right w:val="none" w:sz="0" w:space="0" w:color="auto"/>
          </w:divBdr>
        </w:div>
        <w:div w:id="649165722">
          <w:marLeft w:val="640"/>
          <w:marRight w:val="0"/>
          <w:marTop w:val="0"/>
          <w:marBottom w:val="0"/>
          <w:divBdr>
            <w:top w:val="none" w:sz="0" w:space="0" w:color="auto"/>
            <w:left w:val="none" w:sz="0" w:space="0" w:color="auto"/>
            <w:bottom w:val="none" w:sz="0" w:space="0" w:color="auto"/>
            <w:right w:val="none" w:sz="0" w:space="0" w:color="auto"/>
          </w:divBdr>
        </w:div>
        <w:div w:id="1779059625">
          <w:marLeft w:val="640"/>
          <w:marRight w:val="0"/>
          <w:marTop w:val="0"/>
          <w:marBottom w:val="0"/>
          <w:divBdr>
            <w:top w:val="none" w:sz="0" w:space="0" w:color="auto"/>
            <w:left w:val="none" w:sz="0" w:space="0" w:color="auto"/>
            <w:bottom w:val="none" w:sz="0" w:space="0" w:color="auto"/>
            <w:right w:val="none" w:sz="0" w:space="0" w:color="auto"/>
          </w:divBdr>
        </w:div>
        <w:div w:id="927229801">
          <w:marLeft w:val="640"/>
          <w:marRight w:val="0"/>
          <w:marTop w:val="0"/>
          <w:marBottom w:val="0"/>
          <w:divBdr>
            <w:top w:val="none" w:sz="0" w:space="0" w:color="auto"/>
            <w:left w:val="none" w:sz="0" w:space="0" w:color="auto"/>
            <w:bottom w:val="none" w:sz="0" w:space="0" w:color="auto"/>
            <w:right w:val="none" w:sz="0" w:space="0" w:color="auto"/>
          </w:divBdr>
        </w:div>
        <w:div w:id="1185442184">
          <w:marLeft w:val="640"/>
          <w:marRight w:val="0"/>
          <w:marTop w:val="0"/>
          <w:marBottom w:val="0"/>
          <w:divBdr>
            <w:top w:val="none" w:sz="0" w:space="0" w:color="auto"/>
            <w:left w:val="none" w:sz="0" w:space="0" w:color="auto"/>
            <w:bottom w:val="none" w:sz="0" w:space="0" w:color="auto"/>
            <w:right w:val="none" w:sz="0" w:space="0" w:color="auto"/>
          </w:divBdr>
        </w:div>
        <w:div w:id="616982920">
          <w:marLeft w:val="640"/>
          <w:marRight w:val="0"/>
          <w:marTop w:val="0"/>
          <w:marBottom w:val="0"/>
          <w:divBdr>
            <w:top w:val="none" w:sz="0" w:space="0" w:color="auto"/>
            <w:left w:val="none" w:sz="0" w:space="0" w:color="auto"/>
            <w:bottom w:val="none" w:sz="0" w:space="0" w:color="auto"/>
            <w:right w:val="none" w:sz="0" w:space="0" w:color="auto"/>
          </w:divBdr>
        </w:div>
        <w:div w:id="698507344">
          <w:marLeft w:val="640"/>
          <w:marRight w:val="0"/>
          <w:marTop w:val="0"/>
          <w:marBottom w:val="0"/>
          <w:divBdr>
            <w:top w:val="none" w:sz="0" w:space="0" w:color="auto"/>
            <w:left w:val="none" w:sz="0" w:space="0" w:color="auto"/>
            <w:bottom w:val="none" w:sz="0" w:space="0" w:color="auto"/>
            <w:right w:val="none" w:sz="0" w:space="0" w:color="auto"/>
          </w:divBdr>
        </w:div>
        <w:div w:id="84158793">
          <w:marLeft w:val="640"/>
          <w:marRight w:val="0"/>
          <w:marTop w:val="0"/>
          <w:marBottom w:val="0"/>
          <w:divBdr>
            <w:top w:val="none" w:sz="0" w:space="0" w:color="auto"/>
            <w:left w:val="none" w:sz="0" w:space="0" w:color="auto"/>
            <w:bottom w:val="none" w:sz="0" w:space="0" w:color="auto"/>
            <w:right w:val="none" w:sz="0" w:space="0" w:color="auto"/>
          </w:divBdr>
        </w:div>
        <w:div w:id="1995063827">
          <w:marLeft w:val="640"/>
          <w:marRight w:val="0"/>
          <w:marTop w:val="0"/>
          <w:marBottom w:val="0"/>
          <w:divBdr>
            <w:top w:val="none" w:sz="0" w:space="0" w:color="auto"/>
            <w:left w:val="none" w:sz="0" w:space="0" w:color="auto"/>
            <w:bottom w:val="none" w:sz="0" w:space="0" w:color="auto"/>
            <w:right w:val="none" w:sz="0" w:space="0" w:color="auto"/>
          </w:divBdr>
        </w:div>
        <w:div w:id="1813323813">
          <w:marLeft w:val="640"/>
          <w:marRight w:val="0"/>
          <w:marTop w:val="0"/>
          <w:marBottom w:val="0"/>
          <w:divBdr>
            <w:top w:val="none" w:sz="0" w:space="0" w:color="auto"/>
            <w:left w:val="none" w:sz="0" w:space="0" w:color="auto"/>
            <w:bottom w:val="none" w:sz="0" w:space="0" w:color="auto"/>
            <w:right w:val="none" w:sz="0" w:space="0" w:color="auto"/>
          </w:divBdr>
        </w:div>
        <w:div w:id="712268185">
          <w:marLeft w:val="640"/>
          <w:marRight w:val="0"/>
          <w:marTop w:val="0"/>
          <w:marBottom w:val="0"/>
          <w:divBdr>
            <w:top w:val="none" w:sz="0" w:space="0" w:color="auto"/>
            <w:left w:val="none" w:sz="0" w:space="0" w:color="auto"/>
            <w:bottom w:val="none" w:sz="0" w:space="0" w:color="auto"/>
            <w:right w:val="none" w:sz="0" w:space="0" w:color="auto"/>
          </w:divBdr>
        </w:div>
        <w:div w:id="1969314961">
          <w:marLeft w:val="640"/>
          <w:marRight w:val="0"/>
          <w:marTop w:val="0"/>
          <w:marBottom w:val="0"/>
          <w:divBdr>
            <w:top w:val="none" w:sz="0" w:space="0" w:color="auto"/>
            <w:left w:val="none" w:sz="0" w:space="0" w:color="auto"/>
            <w:bottom w:val="none" w:sz="0" w:space="0" w:color="auto"/>
            <w:right w:val="none" w:sz="0" w:space="0" w:color="auto"/>
          </w:divBdr>
        </w:div>
        <w:div w:id="1456831781">
          <w:marLeft w:val="640"/>
          <w:marRight w:val="0"/>
          <w:marTop w:val="0"/>
          <w:marBottom w:val="0"/>
          <w:divBdr>
            <w:top w:val="none" w:sz="0" w:space="0" w:color="auto"/>
            <w:left w:val="none" w:sz="0" w:space="0" w:color="auto"/>
            <w:bottom w:val="none" w:sz="0" w:space="0" w:color="auto"/>
            <w:right w:val="none" w:sz="0" w:space="0" w:color="auto"/>
          </w:divBdr>
        </w:div>
        <w:div w:id="265356859">
          <w:marLeft w:val="640"/>
          <w:marRight w:val="0"/>
          <w:marTop w:val="0"/>
          <w:marBottom w:val="0"/>
          <w:divBdr>
            <w:top w:val="none" w:sz="0" w:space="0" w:color="auto"/>
            <w:left w:val="none" w:sz="0" w:space="0" w:color="auto"/>
            <w:bottom w:val="none" w:sz="0" w:space="0" w:color="auto"/>
            <w:right w:val="none" w:sz="0" w:space="0" w:color="auto"/>
          </w:divBdr>
        </w:div>
        <w:div w:id="470637547">
          <w:marLeft w:val="640"/>
          <w:marRight w:val="0"/>
          <w:marTop w:val="0"/>
          <w:marBottom w:val="0"/>
          <w:divBdr>
            <w:top w:val="none" w:sz="0" w:space="0" w:color="auto"/>
            <w:left w:val="none" w:sz="0" w:space="0" w:color="auto"/>
            <w:bottom w:val="none" w:sz="0" w:space="0" w:color="auto"/>
            <w:right w:val="none" w:sz="0" w:space="0" w:color="auto"/>
          </w:divBdr>
        </w:div>
        <w:div w:id="1928075393">
          <w:marLeft w:val="640"/>
          <w:marRight w:val="0"/>
          <w:marTop w:val="0"/>
          <w:marBottom w:val="0"/>
          <w:divBdr>
            <w:top w:val="none" w:sz="0" w:space="0" w:color="auto"/>
            <w:left w:val="none" w:sz="0" w:space="0" w:color="auto"/>
            <w:bottom w:val="none" w:sz="0" w:space="0" w:color="auto"/>
            <w:right w:val="none" w:sz="0" w:space="0" w:color="auto"/>
          </w:divBdr>
        </w:div>
        <w:div w:id="580800771">
          <w:marLeft w:val="640"/>
          <w:marRight w:val="0"/>
          <w:marTop w:val="0"/>
          <w:marBottom w:val="0"/>
          <w:divBdr>
            <w:top w:val="none" w:sz="0" w:space="0" w:color="auto"/>
            <w:left w:val="none" w:sz="0" w:space="0" w:color="auto"/>
            <w:bottom w:val="none" w:sz="0" w:space="0" w:color="auto"/>
            <w:right w:val="none" w:sz="0" w:space="0" w:color="auto"/>
          </w:divBdr>
        </w:div>
        <w:div w:id="1884174640">
          <w:marLeft w:val="640"/>
          <w:marRight w:val="0"/>
          <w:marTop w:val="0"/>
          <w:marBottom w:val="0"/>
          <w:divBdr>
            <w:top w:val="none" w:sz="0" w:space="0" w:color="auto"/>
            <w:left w:val="none" w:sz="0" w:space="0" w:color="auto"/>
            <w:bottom w:val="none" w:sz="0" w:space="0" w:color="auto"/>
            <w:right w:val="none" w:sz="0" w:space="0" w:color="auto"/>
          </w:divBdr>
        </w:div>
        <w:div w:id="181627135">
          <w:marLeft w:val="640"/>
          <w:marRight w:val="0"/>
          <w:marTop w:val="0"/>
          <w:marBottom w:val="0"/>
          <w:divBdr>
            <w:top w:val="none" w:sz="0" w:space="0" w:color="auto"/>
            <w:left w:val="none" w:sz="0" w:space="0" w:color="auto"/>
            <w:bottom w:val="none" w:sz="0" w:space="0" w:color="auto"/>
            <w:right w:val="none" w:sz="0" w:space="0" w:color="auto"/>
          </w:divBdr>
        </w:div>
        <w:div w:id="357587606">
          <w:marLeft w:val="640"/>
          <w:marRight w:val="0"/>
          <w:marTop w:val="0"/>
          <w:marBottom w:val="0"/>
          <w:divBdr>
            <w:top w:val="none" w:sz="0" w:space="0" w:color="auto"/>
            <w:left w:val="none" w:sz="0" w:space="0" w:color="auto"/>
            <w:bottom w:val="none" w:sz="0" w:space="0" w:color="auto"/>
            <w:right w:val="none" w:sz="0" w:space="0" w:color="auto"/>
          </w:divBdr>
        </w:div>
        <w:div w:id="1182011622">
          <w:marLeft w:val="640"/>
          <w:marRight w:val="0"/>
          <w:marTop w:val="0"/>
          <w:marBottom w:val="0"/>
          <w:divBdr>
            <w:top w:val="none" w:sz="0" w:space="0" w:color="auto"/>
            <w:left w:val="none" w:sz="0" w:space="0" w:color="auto"/>
            <w:bottom w:val="none" w:sz="0" w:space="0" w:color="auto"/>
            <w:right w:val="none" w:sz="0" w:space="0" w:color="auto"/>
          </w:divBdr>
        </w:div>
        <w:div w:id="1634369028">
          <w:marLeft w:val="640"/>
          <w:marRight w:val="0"/>
          <w:marTop w:val="0"/>
          <w:marBottom w:val="0"/>
          <w:divBdr>
            <w:top w:val="none" w:sz="0" w:space="0" w:color="auto"/>
            <w:left w:val="none" w:sz="0" w:space="0" w:color="auto"/>
            <w:bottom w:val="none" w:sz="0" w:space="0" w:color="auto"/>
            <w:right w:val="none" w:sz="0" w:space="0" w:color="auto"/>
          </w:divBdr>
        </w:div>
        <w:div w:id="72824980">
          <w:marLeft w:val="640"/>
          <w:marRight w:val="0"/>
          <w:marTop w:val="0"/>
          <w:marBottom w:val="0"/>
          <w:divBdr>
            <w:top w:val="none" w:sz="0" w:space="0" w:color="auto"/>
            <w:left w:val="none" w:sz="0" w:space="0" w:color="auto"/>
            <w:bottom w:val="none" w:sz="0" w:space="0" w:color="auto"/>
            <w:right w:val="none" w:sz="0" w:space="0" w:color="auto"/>
          </w:divBdr>
        </w:div>
        <w:div w:id="628247179">
          <w:marLeft w:val="640"/>
          <w:marRight w:val="0"/>
          <w:marTop w:val="0"/>
          <w:marBottom w:val="0"/>
          <w:divBdr>
            <w:top w:val="none" w:sz="0" w:space="0" w:color="auto"/>
            <w:left w:val="none" w:sz="0" w:space="0" w:color="auto"/>
            <w:bottom w:val="none" w:sz="0" w:space="0" w:color="auto"/>
            <w:right w:val="none" w:sz="0" w:space="0" w:color="auto"/>
          </w:divBdr>
        </w:div>
        <w:div w:id="1101220885">
          <w:marLeft w:val="640"/>
          <w:marRight w:val="0"/>
          <w:marTop w:val="0"/>
          <w:marBottom w:val="0"/>
          <w:divBdr>
            <w:top w:val="none" w:sz="0" w:space="0" w:color="auto"/>
            <w:left w:val="none" w:sz="0" w:space="0" w:color="auto"/>
            <w:bottom w:val="none" w:sz="0" w:space="0" w:color="auto"/>
            <w:right w:val="none" w:sz="0" w:space="0" w:color="auto"/>
          </w:divBdr>
        </w:div>
        <w:div w:id="1374960242">
          <w:marLeft w:val="640"/>
          <w:marRight w:val="0"/>
          <w:marTop w:val="0"/>
          <w:marBottom w:val="0"/>
          <w:divBdr>
            <w:top w:val="none" w:sz="0" w:space="0" w:color="auto"/>
            <w:left w:val="none" w:sz="0" w:space="0" w:color="auto"/>
            <w:bottom w:val="none" w:sz="0" w:space="0" w:color="auto"/>
            <w:right w:val="none" w:sz="0" w:space="0" w:color="auto"/>
          </w:divBdr>
        </w:div>
        <w:div w:id="1309633187">
          <w:marLeft w:val="640"/>
          <w:marRight w:val="0"/>
          <w:marTop w:val="0"/>
          <w:marBottom w:val="0"/>
          <w:divBdr>
            <w:top w:val="none" w:sz="0" w:space="0" w:color="auto"/>
            <w:left w:val="none" w:sz="0" w:space="0" w:color="auto"/>
            <w:bottom w:val="none" w:sz="0" w:space="0" w:color="auto"/>
            <w:right w:val="none" w:sz="0" w:space="0" w:color="auto"/>
          </w:divBdr>
        </w:div>
        <w:div w:id="569970967">
          <w:marLeft w:val="640"/>
          <w:marRight w:val="0"/>
          <w:marTop w:val="0"/>
          <w:marBottom w:val="0"/>
          <w:divBdr>
            <w:top w:val="none" w:sz="0" w:space="0" w:color="auto"/>
            <w:left w:val="none" w:sz="0" w:space="0" w:color="auto"/>
            <w:bottom w:val="none" w:sz="0" w:space="0" w:color="auto"/>
            <w:right w:val="none" w:sz="0" w:space="0" w:color="auto"/>
          </w:divBdr>
        </w:div>
        <w:div w:id="881091649">
          <w:marLeft w:val="640"/>
          <w:marRight w:val="0"/>
          <w:marTop w:val="0"/>
          <w:marBottom w:val="0"/>
          <w:divBdr>
            <w:top w:val="none" w:sz="0" w:space="0" w:color="auto"/>
            <w:left w:val="none" w:sz="0" w:space="0" w:color="auto"/>
            <w:bottom w:val="none" w:sz="0" w:space="0" w:color="auto"/>
            <w:right w:val="none" w:sz="0" w:space="0" w:color="auto"/>
          </w:divBdr>
        </w:div>
        <w:div w:id="731848044">
          <w:marLeft w:val="640"/>
          <w:marRight w:val="0"/>
          <w:marTop w:val="0"/>
          <w:marBottom w:val="0"/>
          <w:divBdr>
            <w:top w:val="none" w:sz="0" w:space="0" w:color="auto"/>
            <w:left w:val="none" w:sz="0" w:space="0" w:color="auto"/>
            <w:bottom w:val="none" w:sz="0" w:space="0" w:color="auto"/>
            <w:right w:val="none" w:sz="0" w:space="0" w:color="auto"/>
          </w:divBdr>
        </w:div>
        <w:div w:id="995887032">
          <w:marLeft w:val="640"/>
          <w:marRight w:val="0"/>
          <w:marTop w:val="0"/>
          <w:marBottom w:val="0"/>
          <w:divBdr>
            <w:top w:val="none" w:sz="0" w:space="0" w:color="auto"/>
            <w:left w:val="none" w:sz="0" w:space="0" w:color="auto"/>
            <w:bottom w:val="none" w:sz="0" w:space="0" w:color="auto"/>
            <w:right w:val="none" w:sz="0" w:space="0" w:color="auto"/>
          </w:divBdr>
        </w:div>
        <w:div w:id="541751690">
          <w:marLeft w:val="640"/>
          <w:marRight w:val="0"/>
          <w:marTop w:val="0"/>
          <w:marBottom w:val="0"/>
          <w:divBdr>
            <w:top w:val="none" w:sz="0" w:space="0" w:color="auto"/>
            <w:left w:val="none" w:sz="0" w:space="0" w:color="auto"/>
            <w:bottom w:val="none" w:sz="0" w:space="0" w:color="auto"/>
            <w:right w:val="none" w:sz="0" w:space="0" w:color="auto"/>
          </w:divBdr>
        </w:div>
        <w:div w:id="1043557317">
          <w:marLeft w:val="640"/>
          <w:marRight w:val="0"/>
          <w:marTop w:val="0"/>
          <w:marBottom w:val="0"/>
          <w:divBdr>
            <w:top w:val="none" w:sz="0" w:space="0" w:color="auto"/>
            <w:left w:val="none" w:sz="0" w:space="0" w:color="auto"/>
            <w:bottom w:val="none" w:sz="0" w:space="0" w:color="auto"/>
            <w:right w:val="none" w:sz="0" w:space="0" w:color="auto"/>
          </w:divBdr>
        </w:div>
        <w:div w:id="2054502955">
          <w:marLeft w:val="640"/>
          <w:marRight w:val="0"/>
          <w:marTop w:val="0"/>
          <w:marBottom w:val="0"/>
          <w:divBdr>
            <w:top w:val="none" w:sz="0" w:space="0" w:color="auto"/>
            <w:left w:val="none" w:sz="0" w:space="0" w:color="auto"/>
            <w:bottom w:val="none" w:sz="0" w:space="0" w:color="auto"/>
            <w:right w:val="none" w:sz="0" w:space="0" w:color="auto"/>
          </w:divBdr>
        </w:div>
        <w:div w:id="637685679">
          <w:marLeft w:val="640"/>
          <w:marRight w:val="0"/>
          <w:marTop w:val="0"/>
          <w:marBottom w:val="0"/>
          <w:divBdr>
            <w:top w:val="none" w:sz="0" w:space="0" w:color="auto"/>
            <w:left w:val="none" w:sz="0" w:space="0" w:color="auto"/>
            <w:bottom w:val="none" w:sz="0" w:space="0" w:color="auto"/>
            <w:right w:val="none" w:sz="0" w:space="0" w:color="auto"/>
          </w:divBdr>
        </w:div>
        <w:div w:id="146017112">
          <w:marLeft w:val="640"/>
          <w:marRight w:val="0"/>
          <w:marTop w:val="0"/>
          <w:marBottom w:val="0"/>
          <w:divBdr>
            <w:top w:val="none" w:sz="0" w:space="0" w:color="auto"/>
            <w:left w:val="none" w:sz="0" w:space="0" w:color="auto"/>
            <w:bottom w:val="none" w:sz="0" w:space="0" w:color="auto"/>
            <w:right w:val="none" w:sz="0" w:space="0" w:color="auto"/>
          </w:divBdr>
        </w:div>
        <w:div w:id="802768333">
          <w:marLeft w:val="640"/>
          <w:marRight w:val="0"/>
          <w:marTop w:val="0"/>
          <w:marBottom w:val="0"/>
          <w:divBdr>
            <w:top w:val="none" w:sz="0" w:space="0" w:color="auto"/>
            <w:left w:val="none" w:sz="0" w:space="0" w:color="auto"/>
            <w:bottom w:val="none" w:sz="0" w:space="0" w:color="auto"/>
            <w:right w:val="none" w:sz="0" w:space="0" w:color="auto"/>
          </w:divBdr>
        </w:div>
        <w:div w:id="1963413236">
          <w:marLeft w:val="640"/>
          <w:marRight w:val="0"/>
          <w:marTop w:val="0"/>
          <w:marBottom w:val="0"/>
          <w:divBdr>
            <w:top w:val="none" w:sz="0" w:space="0" w:color="auto"/>
            <w:left w:val="none" w:sz="0" w:space="0" w:color="auto"/>
            <w:bottom w:val="none" w:sz="0" w:space="0" w:color="auto"/>
            <w:right w:val="none" w:sz="0" w:space="0" w:color="auto"/>
          </w:divBdr>
        </w:div>
        <w:div w:id="2051492915">
          <w:marLeft w:val="640"/>
          <w:marRight w:val="0"/>
          <w:marTop w:val="0"/>
          <w:marBottom w:val="0"/>
          <w:divBdr>
            <w:top w:val="none" w:sz="0" w:space="0" w:color="auto"/>
            <w:left w:val="none" w:sz="0" w:space="0" w:color="auto"/>
            <w:bottom w:val="none" w:sz="0" w:space="0" w:color="auto"/>
            <w:right w:val="none" w:sz="0" w:space="0" w:color="auto"/>
          </w:divBdr>
        </w:div>
        <w:div w:id="1460145453">
          <w:marLeft w:val="640"/>
          <w:marRight w:val="0"/>
          <w:marTop w:val="0"/>
          <w:marBottom w:val="0"/>
          <w:divBdr>
            <w:top w:val="none" w:sz="0" w:space="0" w:color="auto"/>
            <w:left w:val="none" w:sz="0" w:space="0" w:color="auto"/>
            <w:bottom w:val="none" w:sz="0" w:space="0" w:color="auto"/>
            <w:right w:val="none" w:sz="0" w:space="0" w:color="auto"/>
          </w:divBdr>
        </w:div>
        <w:div w:id="13919205">
          <w:marLeft w:val="640"/>
          <w:marRight w:val="0"/>
          <w:marTop w:val="0"/>
          <w:marBottom w:val="0"/>
          <w:divBdr>
            <w:top w:val="none" w:sz="0" w:space="0" w:color="auto"/>
            <w:left w:val="none" w:sz="0" w:space="0" w:color="auto"/>
            <w:bottom w:val="none" w:sz="0" w:space="0" w:color="auto"/>
            <w:right w:val="none" w:sz="0" w:space="0" w:color="auto"/>
          </w:divBdr>
        </w:div>
        <w:div w:id="1804930299">
          <w:marLeft w:val="640"/>
          <w:marRight w:val="0"/>
          <w:marTop w:val="0"/>
          <w:marBottom w:val="0"/>
          <w:divBdr>
            <w:top w:val="none" w:sz="0" w:space="0" w:color="auto"/>
            <w:left w:val="none" w:sz="0" w:space="0" w:color="auto"/>
            <w:bottom w:val="none" w:sz="0" w:space="0" w:color="auto"/>
            <w:right w:val="none" w:sz="0" w:space="0" w:color="auto"/>
          </w:divBdr>
        </w:div>
        <w:div w:id="231504962">
          <w:marLeft w:val="640"/>
          <w:marRight w:val="0"/>
          <w:marTop w:val="0"/>
          <w:marBottom w:val="0"/>
          <w:divBdr>
            <w:top w:val="none" w:sz="0" w:space="0" w:color="auto"/>
            <w:left w:val="none" w:sz="0" w:space="0" w:color="auto"/>
            <w:bottom w:val="none" w:sz="0" w:space="0" w:color="auto"/>
            <w:right w:val="none" w:sz="0" w:space="0" w:color="auto"/>
          </w:divBdr>
        </w:div>
        <w:div w:id="222982620">
          <w:marLeft w:val="640"/>
          <w:marRight w:val="0"/>
          <w:marTop w:val="0"/>
          <w:marBottom w:val="0"/>
          <w:divBdr>
            <w:top w:val="none" w:sz="0" w:space="0" w:color="auto"/>
            <w:left w:val="none" w:sz="0" w:space="0" w:color="auto"/>
            <w:bottom w:val="none" w:sz="0" w:space="0" w:color="auto"/>
            <w:right w:val="none" w:sz="0" w:space="0" w:color="auto"/>
          </w:divBdr>
        </w:div>
        <w:div w:id="987048514">
          <w:marLeft w:val="640"/>
          <w:marRight w:val="0"/>
          <w:marTop w:val="0"/>
          <w:marBottom w:val="0"/>
          <w:divBdr>
            <w:top w:val="none" w:sz="0" w:space="0" w:color="auto"/>
            <w:left w:val="none" w:sz="0" w:space="0" w:color="auto"/>
            <w:bottom w:val="none" w:sz="0" w:space="0" w:color="auto"/>
            <w:right w:val="none" w:sz="0" w:space="0" w:color="auto"/>
          </w:divBdr>
        </w:div>
        <w:div w:id="924917671">
          <w:marLeft w:val="640"/>
          <w:marRight w:val="0"/>
          <w:marTop w:val="0"/>
          <w:marBottom w:val="0"/>
          <w:divBdr>
            <w:top w:val="none" w:sz="0" w:space="0" w:color="auto"/>
            <w:left w:val="none" w:sz="0" w:space="0" w:color="auto"/>
            <w:bottom w:val="none" w:sz="0" w:space="0" w:color="auto"/>
            <w:right w:val="none" w:sz="0" w:space="0" w:color="auto"/>
          </w:divBdr>
        </w:div>
        <w:div w:id="1591693777">
          <w:marLeft w:val="640"/>
          <w:marRight w:val="0"/>
          <w:marTop w:val="0"/>
          <w:marBottom w:val="0"/>
          <w:divBdr>
            <w:top w:val="none" w:sz="0" w:space="0" w:color="auto"/>
            <w:left w:val="none" w:sz="0" w:space="0" w:color="auto"/>
            <w:bottom w:val="none" w:sz="0" w:space="0" w:color="auto"/>
            <w:right w:val="none" w:sz="0" w:space="0" w:color="auto"/>
          </w:divBdr>
        </w:div>
        <w:div w:id="1576624663">
          <w:marLeft w:val="640"/>
          <w:marRight w:val="0"/>
          <w:marTop w:val="0"/>
          <w:marBottom w:val="0"/>
          <w:divBdr>
            <w:top w:val="none" w:sz="0" w:space="0" w:color="auto"/>
            <w:left w:val="none" w:sz="0" w:space="0" w:color="auto"/>
            <w:bottom w:val="none" w:sz="0" w:space="0" w:color="auto"/>
            <w:right w:val="none" w:sz="0" w:space="0" w:color="auto"/>
          </w:divBdr>
        </w:div>
        <w:div w:id="657155843">
          <w:marLeft w:val="640"/>
          <w:marRight w:val="0"/>
          <w:marTop w:val="0"/>
          <w:marBottom w:val="0"/>
          <w:divBdr>
            <w:top w:val="none" w:sz="0" w:space="0" w:color="auto"/>
            <w:left w:val="none" w:sz="0" w:space="0" w:color="auto"/>
            <w:bottom w:val="none" w:sz="0" w:space="0" w:color="auto"/>
            <w:right w:val="none" w:sz="0" w:space="0" w:color="auto"/>
          </w:divBdr>
        </w:div>
        <w:div w:id="299186624">
          <w:marLeft w:val="640"/>
          <w:marRight w:val="0"/>
          <w:marTop w:val="0"/>
          <w:marBottom w:val="0"/>
          <w:divBdr>
            <w:top w:val="none" w:sz="0" w:space="0" w:color="auto"/>
            <w:left w:val="none" w:sz="0" w:space="0" w:color="auto"/>
            <w:bottom w:val="none" w:sz="0" w:space="0" w:color="auto"/>
            <w:right w:val="none" w:sz="0" w:space="0" w:color="auto"/>
          </w:divBdr>
        </w:div>
        <w:div w:id="325285664">
          <w:marLeft w:val="640"/>
          <w:marRight w:val="0"/>
          <w:marTop w:val="0"/>
          <w:marBottom w:val="0"/>
          <w:divBdr>
            <w:top w:val="none" w:sz="0" w:space="0" w:color="auto"/>
            <w:left w:val="none" w:sz="0" w:space="0" w:color="auto"/>
            <w:bottom w:val="none" w:sz="0" w:space="0" w:color="auto"/>
            <w:right w:val="none" w:sz="0" w:space="0" w:color="auto"/>
          </w:divBdr>
        </w:div>
        <w:div w:id="727996147">
          <w:marLeft w:val="640"/>
          <w:marRight w:val="0"/>
          <w:marTop w:val="0"/>
          <w:marBottom w:val="0"/>
          <w:divBdr>
            <w:top w:val="none" w:sz="0" w:space="0" w:color="auto"/>
            <w:left w:val="none" w:sz="0" w:space="0" w:color="auto"/>
            <w:bottom w:val="none" w:sz="0" w:space="0" w:color="auto"/>
            <w:right w:val="none" w:sz="0" w:space="0" w:color="auto"/>
          </w:divBdr>
        </w:div>
        <w:div w:id="951129557">
          <w:marLeft w:val="640"/>
          <w:marRight w:val="0"/>
          <w:marTop w:val="0"/>
          <w:marBottom w:val="0"/>
          <w:divBdr>
            <w:top w:val="none" w:sz="0" w:space="0" w:color="auto"/>
            <w:left w:val="none" w:sz="0" w:space="0" w:color="auto"/>
            <w:bottom w:val="none" w:sz="0" w:space="0" w:color="auto"/>
            <w:right w:val="none" w:sz="0" w:space="0" w:color="auto"/>
          </w:divBdr>
        </w:div>
        <w:div w:id="559706361">
          <w:marLeft w:val="640"/>
          <w:marRight w:val="0"/>
          <w:marTop w:val="0"/>
          <w:marBottom w:val="0"/>
          <w:divBdr>
            <w:top w:val="none" w:sz="0" w:space="0" w:color="auto"/>
            <w:left w:val="none" w:sz="0" w:space="0" w:color="auto"/>
            <w:bottom w:val="none" w:sz="0" w:space="0" w:color="auto"/>
            <w:right w:val="none" w:sz="0" w:space="0" w:color="auto"/>
          </w:divBdr>
        </w:div>
        <w:div w:id="775054147">
          <w:marLeft w:val="640"/>
          <w:marRight w:val="0"/>
          <w:marTop w:val="0"/>
          <w:marBottom w:val="0"/>
          <w:divBdr>
            <w:top w:val="none" w:sz="0" w:space="0" w:color="auto"/>
            <w:left w:val="none" w:sz="0" w:space="0" w:color="auto"/>
            <w:bottom w:val="none" w:sz="0" w:space="0" w:color="auto"/>
            <w:right w:val="none" w:sz="0" w:space="0" w:color="auto"/>
          </w:divBdr>
        </w:div>
        <w:div w:id="910652775">
          <w:marLeft w:val="640"/>
          <w:marRight w:val="0"/>
          <w:marTop w:val="0"/>
          <w:marBottom w:val="0"/>
          <w:divBdr>
            <w:top w:val="none" w:sz="0" w:space="0" w:color="auto"/>
            <w:left w:val="none" w:sz="0" w:space="0" w:color="auto"/>
            <w:bottom w:val="none" w:sz="0" w:space="0" w:color="auto"/>
            <w:right w:val="none" w:sz="0" w:space="0" w:color="auto"/>
          </w:divBdr>
        </w:div>
        <w:div w:id="167982034">
          <w:marLeft w:val="640"/>
          <w:marRight w:val="0"/>
          <w:marTop w:val="0"/>
          <w:marBottom w:val="0"/>
          <w:divBdr>
            <w:top w:val="none" w:sz="0" w:space="0" w:color="auto"/>
            <w:left w:val="none" w:sz="0" w:space="0" w:color="auto"/>
            <w:bottom w:val="none" w:sz="0" w:space="0" w:color="auto"/>
            <w:right w:val="none" w:sz="0" w:space="0" w:color="auto"/>
          </w:divBdr>
        </w:div>
        <w:div w:id="196434867">
          <w:marLeft w:val="640"/>
          <w:marRight w:val="0"/>
          <w:marTop w:val="0"/>
          <w:marBottom w:val="0"/>
          <w:divBdr>
            <w:top w:val="none" w:sz="0" w:space="0" w:color="auto"/>
            <w:left w:val="none" w:sz="0" w:space="0" w:color="auto"/>
            <w:bottom w:val="none" w:sz="0" w:space="0" w:color="auto"/>
            <w:right w:val="none" w:sz="0" w:space="0" w:color="auto"/>
          </w:divBdr>
        </w:div>
        <w:div w:id="1964118571">
          <w:marLeft w:val="640"/>
          <w:marRight w:val="0"/>
          <w:marTop w:val="0"/>
          <w:marBottom w:val="0"/>
          <w:divBdr>
            <w:top w:val="none" w:sz="0" w:space="0" w:color="auto"/>
            <w:left w:val="none" w:sz="0" w:space="0" w:color="auto"/>
            <w:bottom w:val="none" w:sz="0" w:space="0" w:color="auto"/>
            <w:right w:val="none" w:sz="0" w:space="0" w:color="auto"/>
          </w:divBdr>
        </w:div>
        <w:div w:id="211694014">
          <w:marLeft w:val="640"/>
          <w:marRight w:val="0"/>
          <w:marTop w:val="0"/>
          <w:marBottom w:val="0"/>
          <w:divBdr>
            <w:top w:val="none" w:sz="0" w:space="0" w:color="auto"/>
            <w:left w:val="none" w:sz="0" w:space="0" w:color="auto"/>
            <w:bottom w:val="none" w:sz="0" w:space="0" w:color="auto"/>
            <w:right w:val="none" w:sz="0" w:space="0" w:color="auto"/>
          </w:divBdr>
        </w:div>
        <w:div w:id="1774478262">
          <w:marLeft w:val="640"/>
          <w:marRight w:val="0"/>
          <w:marTop w:val="0"/>
          <w:marBottom w:val="0"/>
          <w:divBdr>
            <w:top w:val="none" w:sz="0" w:space="0" w:color="auto"/>
            <w:left w:val="none" w:sz="0" w:space="0" w:color="auto"/>
            <w:bottom w:val="none" w:sz="0" w:space="0" w:color="auto"/>
            <w:right w:val="none" w:sz="0" w:space="0" w:color="auto"/>
          </w:divBdr>
        </w:div>
        <w:div w:id="1764454696">
          <w:marLeft w:val="640"/>
          <w:marRight w:val="0"/>
          <w:marTop w:val="0"/>
          <w:marBottom w:val="0"/>
          <w:divBdr>
            <w:top w:val="none" w:sz="0" w:space="0" w:color="auto"/>
            <w:left w:val="none" w:sz="0" w:space="0" w:color="auto"/>
            <w:bottom w:val="none" w:sz="0" w:space="0" w:color="auto"/>
            <w:right w:val="none" w:sz="0" w:space="0" w:color="auto"/>
          </w:divBdr>
        </w:div>
        <w:div w:id="792095493">
          <w:marLeft w:val="640"/>
          <w:marRight w:val="0"/>
          <w:marTop w:val="0"/>
          <w:marBottom w:val="0"/>
          <w:divBdr>
            <w:top w:val="none" w:sz="0" w:space="0" w:color="auto"/>
            <w:left w:val="none" w:sz="0" w:space="0" w:color="auto"/>
            <w:bottom w:val="none" w:sz="0" w:space="0" w:color="auto"/>
            <w:right w:val="none" w:sz="0" w:space="0" w:color="auto"/>
          </w:divBdr>
        </w:div>
        <w:div w:id="944461150">
          <w:marLeft w:val="640"/>
          <w:marRight w:val="0"/>
          <w:marTop w:val="0"/>
          <w:marBottom w:val="0"/>
          <w:divBdr>
            <w:top w:val="none" w:sz="0" w:space="0" w:color="auto"/>
            <w:left w:val="none" w:sz="0" w:space="0" w:color="auto"/>
            <w:bottom w:val="none" w:sz="0" w:space="0" w:color="auto"/>
            <w:right w:val="none" w:sz="0" w:space="0" w:color="auto"/>
          </w:divBdr>
        </w:div>
        <w:div w:id="560219061">
          <w:marLeft w:val="640"/>
          <w:marRight w:val="0"/>
          <w:marTop w:val="0"/>
          <w:marBottom w:val="0"/>
          <w:divBdr>
            <w:top w:val="none" w:sz="0" w:space="0" w:color="auto"/>
            <w:left w:val="none" w:sz="0" w:space="0" w:color="auto"/>
            <w:bottom w:val="none" w:sz="0" w:space="0" w:color="auto"/>
            <w:right w:val="none" w:sz="0" w:space="0" w:color="auto"/>
          </w:divBdr>
        </w:div>
        <w:div w:id="113836774">
          <w:marLeft w:val="640"/>
          <w:marRight w:val="0"/>
          <w:marTop w:val="0"/>
          <w:marBottom w:val="0"/>
          <w:divBdr>
            <w:top w:val="none" w:sz="0" w:space="0" w:color="auto"/>
            <w:left w:val="none" w:sz="0" w:space="0" w:color="auto"/>
            <w:bottom w:val="none" w:sz="0" w:space="0" w:color="auto"/>
            <w:right w:val="none" w:sz="0" w:space="0" w:color="auto"/>
          </w:divBdr>
        </w:div>
        <w:div w:id="1165246467">
          <w:marLeft w:val="640"/>
          <w:marRight w:val="0"/>
          <w:marTop w:val="0"/>
          <w:marBottom w:val="0"/>
          <w:divBdr>
            <w:top w:val="none" w:sz="0" w:space="0" w:color="auto"/>
            <w:left w:val="none" w:sz="0" w:space="0" w:color="auto"/>
            <w:bottom w:val="none" w:sz="0" w:space="0" w:color="auto"/>
            <w:right w:val="none" w:sz="0" w:space="0" w:color="auto"/>
          </w:divBdr>
        </w:div>
        <w:div w:id="1178273146">
          <w:marLeft w:val="640"/>
          <w:marRight w:val="0"/>
          <w:marTop w:val="0"/>
          <w:marBottom w:val="0"/>
          <w:divBdr>
            <w:top w:val="none" w:sz="0" w:space="0" w:color="auto"/>
            <w:left w:val="none" w:sz="0" w:space="0" w:color="auto"/>
            <w:bottom w:val="none" w:sz="0" w:space="0" w:color="auto"/>
            <w:right w:val="none" w:sz="0" w:space="0" w:color="auto"/>
          </w:divBdr>
        </w:div>
        <w:div w:id="614144546">
          <w:marLeft w:val="640"/>
          <w:marRight w:val="0"/>
          <w:marTop w:val="0"/>
          <w:marBottom w:val="0"/>
          <w:divBdr>
            <w:top w:val="none" w:sz="0" w:space="0" w:color="auto"/>
            <w:left w:val="none" w:sz="0" w:space="0" w:color="auto"/>
            <w:bottom w:val="none" w:sz="0" w:space="0" w:color="auto"/>
            <w:right w:val="none" w:sz="0" w:space="0" w:color="auto"/>
          </w:divBdr>
        </w:div>
        <w:div w:id="489491416">
          <w:marLeft w:val="640"/>
          <w:marRight w:val="0"/>
          <w:marTop w:val="0"/>
          <w:marBottom w:val="0"/>
          <w:divBdr>
            <w:top w:val="none" w:sz="0" w:space="0" w:color="auto"/>
            <w:left w:val="none" w:sz="0" w:space="0" w:color="auto"/>
            <w:bottom w:val="none" w:sz="0" w:space="0" w:color="auto"/>
            <w:right w:val="none" w:sz="0" w:space="0" w:color="auto"/>
          </w:divBdr>
        </w:div>
        <w:div w:id="1825269615">
          <w:marLeft w:val="640"/>
          <w:marRight w:val="0"/>
          <w:marTop w:val="0"/>
          <w:marBottom w:val="0"/>
          <w:divBdr>
            <w:top w:val="none" w:sz="0" w:space="0" w:color="auto"/>
            <w:left w:val="none" w:sz="0" w:space="0" w:color="auto"/>
            <w:bottom w:val="none" w:sz="0" w:space="0" w:color="auto"/>
            <w:right w:val="none" w:sz="0" w:space="0" w:color="auto"/>
          </w:divBdr>
        </w:div>
        <w:div w:id="775517014">
          <w:marLeft w:val="640"/>
          <w:marRight w:val="0"/>
          <w:marTop w:val="0"/>
          <w:marBottom w:val="0"/>
          <w:divBdr>
            <w:top w:val="none" w:sz="0" w:space="0" w:color="auto"/>
            <w:left w:val="none" w:sz="0" w:space="0" w:color="auto"/>
            <w:bottom w:val="none" w:sz="0" w:space="0" w:color="auto"/>
            <w:right w:val="none" w:sz="0" w:space="0" w:color="auto"/>
          </w:divBdr>
        </w:div>
        <w:div w:id="1315065726">
          <w:marLeft w:val="640"/>
          <w:marRight w:val="0"/>
          <w:marTop w:val="0"/>
          <w:marBottom w:val="0"/>
          <w:divBdr>
            <w:top w:val="none" w:sz="0" w:space="0" w:color="auto"/>
            <w:left w:val="none" w:sz="0" w:space="0" w:color="auto"/>
            <w:bottom w:val="none" w:sz="0" w:space="0" w:color="auto"/>
            <w:right w:val="none" w:sz="0" w:space="0" w:color="auto"/>
          </w:divBdr>
        </w:div>
        <w:div w:id="1037007879">
          <w:marLeft w:val="640"/>
          <w:marRight w:val="0"/>
          <w:marTop w:val="0"/>
          <w:marBottom w:val="0"/>
          <w:divBdr>
            <w:top w:val="none" w:sz="0" w:space="0" w:color="auto"/>
            <w:left w:val="none" w:sz="0" w:space="0" w:color="auto"/>
            <w:bottom w:val="none" w:sz="0" w:space="0" w:color="auto"/>
            <w:right w:val="none" w:sz="0" w:space="0" w:color="auto"/>
          </w:divBdr>
        </w:div>
        <w:div w:id="1277518078">
          <w:marLeft w:val="640"/>
          <w:marRight w:val="0"/>
          <w:marTop w:val="0"/>
          <w:marBottom w:val="0"/>
          <w:divBdr>
            <w:top w:val="none" w:sz="0" w:space="0" w:color="auto"/>
            <w:left w:val="none" w:sz="0" w:space="0" w:color="auto"/>
            <w:bottom w:val="none" w:sz="0" w:space="0" w:color="auto"/>
            <w:right w:val="none" w:sz="0" w:space="0" w:color="auto"/>
          </w:divBdr>
        </w:div>
        <w:div w:id="502479998">
          <w:marLeft w:val="640"/>
          <w:marRight w:val="0"/>
          <w:marTop w:val="0"/>
          <w:marBottom w:val="0"/>
          <w:divBdr>
            <w:top w:val="none" w:sz="0" w:space="0" w:color="auto"/>
            <w:left w:val="none" w:sz="0" w:space="0" w:color="auto"/>
            <w:bottom w:val="none" w:sz="0" w:space="0" w:color="auto"/>
            <w:right w:val="none" w:sz="0" w:space="0" w:color="auto"/>
          </w:divBdr>
        </w:div>
        <w:div w:id="974143857">
          <w:marLeft w:val="640"/>
          <w:marRight w:val="0"/>
          <w:marTop w:val="0"/>
          <w:marBottom w:val="0"/>
          <w:divBdr>
            <w:top w:val="none" w:sz="0" w:space="0" w:color="auto"/>
            <w:left w:val="none" w:sz="0" w:space="0" w:color="auto"/>
            <w:bottom w:val="none" w:sz="0" w:space="0" w:color="auto"/>
            <w:right w:val="none" w:sz="0" w:space="0" w:color="auto"/>
          </w:divBdr>
        </w:div>
        <w:div w:id="931814245">
          <w:marLeft w:val="640"/>
          <w:marRight w:val="0"/>
          <w:marTop w:val="0"/>
          <w:marBottom w:val="0"/>
          <w:divBdr>
            <w:top w:val="none" w:sz="0" w:space="0" w:color="auto"/>
            <w:left w:val="none" w:sz="0" w:space="0" w:color="auto"/>
            <w:bottom w:val="none" w:sz="0" w:space="0" w:color="auto"/>
            <w:right w:val="none" w:sz="0" w:space="0" w:color="auto"/>
          </w:divBdr>
        </w:div>
        <w:div w:id="1741295560">
          <w:marLeft w:val="640"/>
          <w:marRight w:val="0"/>
          <w:marTop w:val="0"/>
          <w:marBottom w:val="0"/>
          <w:divBdr>
            <w:top w:val="none" w:sz="0" w:space="0" w:color="auto"/>
            <w:left w:val="none" w:sz="0" w:space="0" w:color="auto"/>
            <w:bottom w:val="none" w:sz="0" w:space="0" w:color="auto"/>
            <w:right w:val="none" w:sz="0" w:space="0" w:color="auto"/>
          </w:divBdr>
        </w:div>
        <w:div w:id="2016226292">
          <w:marLeft w:val="640"/>
          <w:marRight w:val="0"/>
          <w:marTop w:val="0"/>
          <w:marBottom w:val="0"/>
          <w:divBdr>
            <w:top w:val="none" w:sz="0" w:space="0" w:color="auto"/>
            <w:left w:val="none" w:sz="0" w:space="0" w:color="auto"/>
            <w:bottom w:val="none" w:sz="0" w:space="0" w:color="auto"/>
            <w:right w:val="none" w:sz="0" w:space="0" w:color="auto"/>
          </w:divBdr>
        </w:div>
        <w:div w:id="1450007386">
          <w:marLeft w:val="640"/>
          <w:marRight w:val="0"/>
          <w:marTop w:val="0"/>
          <w:marBottom w:val="0"/>
          <w:divBdr>
            <w:top w:val="none" w:sz="0" w:space="0" w:color="auto"/>
            <w:left w:val="none" w:sz="0" w:space="0" w:color="auto"/>
            <w:bottom w:val="none" w:sz="0" w:space="0" w:color="auto"/>
            <w:right w:val="none" w:sz="0" w:space="0" w:color="auto"/>
          </w:divBdr>
        </w:div>
        <w:div w:id="625359348">
          <w:marLeft w:val="640"/>
          <w:marRight w:val="0"/>
          <w:marTop w:val="0"/>
          <w:marBottom w:val="0"/>
          <w:divBdr>
            <w:top w:val="none" w:sz="0" w:space="0" w:color="auto"/>
            <w:left w:val="none" w:sz="0" w:space="0" w:color="auto"/>
            <w:bottom w:val="none" w:sz="0" w:space="0" w:color="auto"/>
            <w:right w:val="none" w:sz="0" w:space="0" w:color="auto"/>
          </w:divBdr>
        </w:div>
        <w:div w:id="1707290722">
          <w:marLeft w:val="640"/>
          <w:marRight w:val="0"/>
          <w:marTop w:val="0"/>
          <w:marBottom w:val="0"/>
          <w:divBdr>
            <w:top w:val="none" w:sz="0" w:space="0" w:color="auto"/>
            <w:left w:val="none" w:sz="0" w:space="0" w:color="auto"/>
            <w:bottom w:val="none" w:sz="0" w:space="0" w:color="auto"/>
            <w:right w:val="none" w:sz="0" w:space="0" w:color="auto"/>
          </w:divBdr>
        </w:div>
        <w:div w:id="1025324375">
          <w:marLeft w:val="640"/>
          <w:marRight w:val="0"/>
          <w:marTop w:val="0"/>
          <w:marBottom w:val="0"/>
          <w:divBdr>
            <w:top w:val="none" w:sz="0" w:space="0" w:color="auto"/>
            <w:left w:val="none" w:sz="0" w:space="0" w:color="auto"/>
            <w:bottom w:val="none" w:sz="0" w:space="0" w:color="auto"/>
            <w:right w:val="none" w:sz="0" w:space="0" w:color="auto"/>
          </w:divBdr>
        </w:div>
        <w:div w:id="1462335490">
          <w:marLeft w:val="640"/>
          <w:marRight w:val="0"/>
          <w:marTop w:val="0"/>
          <w:marBottom w:val="0"/>
          <w:divBdr>
            <w:top w:val="none" w:sz="0" w:space="0" w:color="auto"/>
            <w:left w:val="none" w:sz="0" w:space="0" w:color="auto"/>
            <w:bottom w:val="none" w:sz="0" w:space="0" w:color="auto"/>
            <w:right w:val="none" w:sz="0" w:space="0" w:color="auto"/>
          </w:divBdr>
        </w:div>
        <w:div w:id="462118533">
          <w:marLeft w:val="640"/>
          <w:marRight w:val="0"/>
          <w:marTop w:val="0"/>
          <w:marBottom w:val="0"/>
          <w:divBdr>
            <w:top w:val="none" w:sz="0" w:space="0" w:color="auto"/>
            <w:left w:val="none" w:sz="0" w:space="0" w:color="auto"/>
            <w:bottom w:val="none" w:sz="0" w:space="0" w:color="auto"/>
            <w:right w:val="none" w:sz="0" w:space="0" w:color="auto"/>
          </w:divBdr>
        </w:div>
        <w:div w:id="665942493">
          <w:marLeft w:val="640"/>
          <w:marRight w:val="0"/>
          <w:marTop w:val="0"/>
          <w:marBottom w:val="0"/>
          <w:divBdr>
            <w:top w:val="none" w:sz="0" w:space="0" w:color="auto"/>
            <w:left w:val="none" w:sz="0" w:space="0" w:color="auto"/>
            <w:bottom w:val="none" w:sz="0" w:space="0" w:color="auto"/>
            <w:right w:val="none" w:sz="0" w:space="0" w:color="auto"/>
          </w:divBdr>
        </w:div>
        <w:div w:id="951785622">
          <w:marLeft w:val="640"/>
          <w:marRight w:val="0"/>
          <w:marTop w:val="0"/>
          <w:marBottom w:val="0"/>
          <w:divBdr>
            <w:top w:val="none" w:sz="0" w:space="0" w:color="auto"/>
            <w:left w:val="none" w:sz="0" w:space="0" w:color="auto"/>
            <w:bottom w:val="none" w:sz="0" w:space="0" w:color="auto"/>
            <w:right w:val="none" w:sz="0" w:space="0" w:color="auto"/>
          </w:divBdr>
        </w:div>
        <w:div w:id="781339930">
          <w:marLeft w:val="640"/>
          <w:marRight w:val="0"/>
          <w:marTop w:val="0"/>
          <w:marBottom w:val="0"/>
          <w:divBdr>
            <w:top w:val="none" w:sz="0" w:space="0" w:color="auto"/>
            <w:left w:val="none" w:sz="0" w:space="0" w:color="auto"/>
            <w:bottom w:val="none" w:sz="0" w:space="0" w:color="auto"/>
            <w:right w:val="none" w:sz="0" w:space="0" w:color="auto"/>
          </w:divBdr>
        </w:div>
        <w:div w:id="173688590">
          <w:marLeft w:val="640"/>
          <w:marRight w:val="0"/>
          <w:marTop w:val="0"/>
          <w:marBottom w:val="0"/>
          <w:divBdr>
            <w:top w:val="none" w:sz="0" w:space="0" w:color="auto"/>
            <w:left w:val="none" w:sz="0" w:space="0" w:color="auto"/>
            <w:bottom w:val="none" w:sz="0" w:space="0" w:color="auto"/>
            <w:right w:val="none" w:sz="0" w:space="0" w:color="auto"/>
          </w:divBdr>
        </w:div>
        <w:div w:id="1952317593">
          <w:marLeft w:val="640"/>
          <w:marRight w:val="0"/>
          <w:marTop w:val="0"/>
          <w:marBottom w:val="0"/>
          <w:divBdr>
            <w:top w:val="none" w:sz="0" w:space="0" w:color="auto"/>
            <w:left w:val="none" w:sz="0" w:space="0" w:color="auto"/>
            <w:bottom w:val="none" w:sz="0" w:space="0" w:color="auto"/>
            <w:right w:val="none" w:sz="0" w:space="0" w:color="auto"/>
          </w:divBdr>
        </w:div>
        <w:div w:id="1876844430">
          <w:marLeft w:val="640"/>
          <w:marRight w:val="0"/>
          <w:marTop w:val="0"/>
          <w:marBottom w:val="0"/>
          <w:divBdr>
            <w:top w:val="none" w:sz="0" w:space="0" w:color="auto"/>
            <w:left w:val="none" w:sz="0" w:space="0" w:color="auto"/>
            <w:bottom w:val="none" w:sz="0" w:space="0" w:color="auto"/>
            <w:right w:val="none" w:sz="0" w:space="0" w:color="auto"/>
          </w:divBdr>
        </w:div>
        <w:div w:id="1804958392">
          <w:marLeft w:val="640"/>
          <w:marRight w:val="0"/>
          <w:marTop w:val="0"/>
          <w:marBottom w:val="0"/>
          <w:divBdr>
            <w:top w:val="none" w:sz="0" w:space="0" w:color="auto"/>
            <w:left w:val="none" w:sz="0" w:space="0" w:color="auto"/>
            <w:bottom w:val="none" w:sz="0" w:space="0" w:color="auto"/>
            <w:right w:val="none" w:sz="0" w:space="0" w:color="auto"/>
          </w:divBdr>
        </w:div>
        <w:div w:id="573592182">
          <w:marLeft w:val="640"/>
          <w:marRight w:val="0"/>
          <w:marTop w:val="0"/>
          <w:marBottom w:val="0"/>
          <w:divBdr>
            <w:top w:val="none" w:sz="0" w:space="0" w:color="auto"/>
            <w:left w:val="none" w:sz="0" w:space="0" w:color="auto"/>
            <w:bottom w:val="none" w:sz="0" w:space="0" w:color="auto"/>
            <w:right w:val="none" w:sz="0" w:space="0" w:color="auto"/>
          </w:divBdr>
        </w:div>
        <w:div w:id="412625046">
          <w:marLeft w:val="640"/>
          <w:marRight w:val="0"/>
          <w:marTop w:val="0"/>
          <w:marBottom w:val="0"/>
          <w:divBdr>
            <w:top w:val="none" w:sz="0" w:space="0" w:color="auto"/>
            <w:left w:val="none" w:sz="0" w:space="0" w:color="auto"/>
            <w:bottom w:val="none" w:sz="0" w:space="0" w:color="auto"/>
            <w:right w:val="none" w:sz="0" w:space="0" w:color="auto"/>
          </w:divBdr>
        </w:div>
        <w:div w:id="545413881">
          <w:marLeft w:val="640"/>
          <w:marRight w:val="0"/>
          <w:marTop w:val="0"/>
          <w:marBottom w:val="0"/>
          <w:divBdr>
            <w:top w:val="none" w:sz="0" w:space="0" w:color="auto"/>
            <w:left w:val="none" w:sz="0" w:space="0" w:color="auto"/>
            <w:bottom w:val="none" w:sz="0" w:space="0" w:color="auto"/>
            <w:right w:val="none" w:sz="0" w:space="0" w:color="auto"/>
          </w:divBdr>
        </w:div>
        <w:div w:id="370500352">
          <w:marLeft w:val="640"/>
          <w:marRight w:val="0"/>
          <w:marTop w:val="0"/>
          <w:marBottom w:val="0"/>
          <w:divBdr>
            <w:top w:val="none" w:sz="0" w:space="0" w:color="auto"/>
            <w:left w:val="none" w:sz="0" w:space="0" w:color="auto"/>
            <w:bottom w:val="none" w:sz="0" w:space="0" w:color="auto"/>
            <w:right w:val="none" w:sz="0" w:space="0" w:color="auto"/>
          </w:divBdr>
        </w:div>
        <w:div w:id="766731858">
          <w:marLeft w:val="640"/>
          <w:marRight w:val="0"/>
          <w:marTop w:val="0"/>
          <w:marBottom w:val="0"/>
          <w:divBdr>
            <w:top w:val="none" w:sz="0" w:space="0" w:color="auto"/>
            <w:left w:val="none" w:sz="0" w:space="0" w:color="auto"/>
            <w:bottom w:val="none" w:sz="0" w:space="0" w:color="auto"/>
            <w:right w:val="none" w:sz="0" w:space="0" w:color="auto"/>
          </w:divBdr>
        </w:div>
        <w:div w:id="1918517261">
          <w:marLeft w:val="640"/>
          <w:marRight w:val="0"/>
          <w:marTop w:val="0"/>
          <w:marBottom w:val="0"/>
          <w:divBdr>
            <w:top w:val="none" w:sz="0" w:space="0" w:color="auto"/>
            <w:left w:val="none" w:sz="0" w:space="0" w:color="auto"/>
            <w:bottom w:val="none" w:sz="0" w:space="0" w:color="auto"/>
            <w:right w:val="none" w:sz="0" w:space="0" w:color="auto"/>
          </w:divBdr>
        </w:div>
        <w:div w:id="1101529887">
          <w:marLeft w:val="640"/>
          <w:marRight w:val="0"/>
          <w:marTop w:val="0"/>
          <w:marBottom w:val="0"/>
          <w:divBdr>
            <w:top w:val="none" w:sz="0" w:space="0" w:color="auto"/>
            <w:left w:val="none" w:sz="0" w:space="0" w:color="auto"/>
            <w:bottom w:val="none" w:sz="0" w:space="0" w:color="auto"/>
            <w:right w:val="none" w:sz="0" w:space="0" w:color="auto"/>
          </w:divBdr>
        </w:div>
        <w:div w:id="852764132">
          <w:marLeft w:val="640"/>
          <w:marRight w:val="0"/>
          <w:marTop w:val="0"/>
          <w:marBottom w:val="0"/>
          <w:divBdr>
            <w:top w:val="none" w:sz="0" w:space="0" w:color="auto"/>
            <w:left w:val="none" w:sz="0" w:space="0" w:color="auto"/>
            <w:bottom w:val="none" w:sz="0" w:space="0" w:color="auto"/>
            <w:right w:val="none" w:sz="0" w:space="0" w:color="auto"/>
          </w:divBdr>
        </w:div>
        <w:div w:id="700133958">
          <w:marLeft w:val="640"/>
          <w:marRight w:val="0"/>
          <w:marTop w:val="0"/>
          <w:marBottom w:val="0"/>
          <w:divBdr>
            <w:top w:val="none" w:sz="0" w:space="0" w:color="auto"/>
            <w:left w:val="none" w:sz="0" w:space="0" w:color="auto"/>
            <w:bottom w:val="none" w:sz="0" w:space="0" w:color="auto"/>
            <w:right w:val="none" w:sz="0" w:space="0" w:color="auto"/>
          </w:divBdr>
        </w:div>
        <w:div w:id="1241135860">
          <w:marLeft w:val="640"/>
          <w:marRight w:val="0"/>
          <w:marTop w:val="0"/>
          <w:marBottom w:val="0"/>
          <w:divBdr>
            <w:top w:val="none" w:sz="0" w:space="0" w:color="auto"/>
            <w:left w:val="none" w:sz="0" w:space="0" w:color="auto"/>
            <w:bottom w:val="none" w:sz="0" w:space="0" w:color="auto"/>
            <w:right w:val="none" w:sz="0" w:space="0" w:color="auto"/>
          </w:divBdr>
        </w:div>
        <w:div w:id="1311331184">
          <w:marLeft w:val="640"/>
          <w:marRight w:val="0"/>
          <w:marTop w:val="0"/>
          <w:marBottom w:val="0"/>
          <w:divBdr>
            <w:top w:val="none" w:sz="0" w:space="0" w:color="auto"/>
            <w:left w:val="none" w:sz="0" w:space="0" w:color="auto"/>
            <w:bottom w:val="none" w:sz="0" w:space="0" w:color="auto"/>
            <w:right w:val="none" w:sz="0" w:space="0" w:color="auto"/>
          </w:divBdr>
        </w:div>
        <w:div w:id="453641954">
          <w:marLeft w:val="640"/>
          <w:marRight w:val="0"/>
          <w:marTop w:val="0"/>
          <w:marBottom w:val="0"/>
          <w:divBdr>
            <w:top w:val="none" w:sz="0" w:space="0" w:color="auto"/>
            <w:left w:val="none" w:sz="0" w:space="0" w:color="auto"/>
            <w:bottom w:val="none" w:sz="0" w:space="0" w:color="auto"/>
            <w:right w:val="none" w:sz="0" w:space="0" w:color="auto"/>
          </w:divBdr>
        </w:div>
        <w:div w:id="557588966">
          <w:marLeft w:val="640"/>
          <w:marRight w:val="0"/>
          <w:marTop w:val="0"/>
          <w:marBottom w:val="0"/>
          <w:divBdr>
            <w:top w:val="none" w:sz="0" w:space="0" w:color="auto"/>
            <w:left w:val="none" w:sz="0" w:space="0" w:color="auto"/>
            <w:bottom w:val="none" w:sz="0" w:space="0" w:color="auto"/>
            <w:right w:val="none" w:sz="0" w:space="0" w:color="auto"/>
          </w:divBdr>
        </w:div>
        <w:div w:id="151526178">
          <w:marLeft w:val="640"/>
          <w:marRight w:val="0"/>
          <w:marTop w:val="0"/>
          <w:marBottom w:val="0"/>
          <w:divBdr>
            <w:top w:val="none" w:sz="0" w:space="0" w:color="auto"/>
            <w:left w:val="none" w:sz="0" w:space="0" w:color="auto"/>
            <w:bottom w:val="none" w:sz="0" w:space="0" w:color="auto"/>
            <w:right w:val="none" w:sz="0" w:space="0" w:color="auto"/>
          </w:divBdr>
        </w:div>
        <w:div w:id="2007630624">
          <w:marLeft w:val="640"/>
          <w:marRight w:val="0"/>
          <w:marTop w:val="0"/>
          <w:marBottom w:val="0"/>
          <w:divBdr>
            <w:top w:val="none" w:sz="0" w:space="0" w:color="auto"/>
            <w:left w:val="none" w:sz="0" w:space="0" w:color="auto"/>
            <w:bottom w:val="none" w:sz="0" w:space="0" w:color="auto"/>
            <w:right w:val="none" w:sz="0" w:space="0" w:color="auto"/>
          </w:divBdr>
        </w:div>
        <w:div w:id="1748191226">
          <w:marLeft w:val="640"/>
          <w:marRight w:val="0"/>
          <w:marTop w:val="0"/>
          <w:marBottom w:val="0"/>
          <w:divBdr>
            <w:top w:val="none" w:sz="0" w:space="0" w:color="auto"/>
            <w:left w:val="none" w:sz="0" w:space="0" w:color="auto"/>
            <w:bottom w:val="none" w:sz="0" w:space="0" w:color="auto"/>
            <w:right w:val="none" w:sz="0" w:space="0" w:color="auto"/>
          </w:divBdr>
        </w:div>
        <w:div w:id="1711104616">
          <w:marLeft w:val="640"/>
          <w:marRight w:val="0"/>
          <w:marTop w:val="0"/>
          <w:marBottom w:val="0"/>
          <w:divBdr>
            <w:top w:val="none" w:sz="0" w:space="0" w:color="auto"/>
            <w:left w:val="none" w:sz="0" w:space="0" w:color="auto"/>
            <w:bottom w:val="none" w:sz="0" w:space="0" w:color="auto"/>
            <w:right w:val="none" w:sz="0" w:space="0" w:color="auto"/>
          </w:divBdr>
        </w:div>
        <w:div w:id="1586954876">
          <w:marLeft w:val="640"/>
          <w:marRight w:val="0"/>
          <w:marTop w:val="0"/>
          <w:marBottom w:val="0"/>
          <w:divBdr>
            <w:top w:val="none" w:sz="0" w:space="0" w:color="auto"/>
            <w:left w:val="none" w:sz="0" w:space="0" w:color="auto"/>
            <w:bottom w:val="none" w:sz="0" w:space="0" w:color="auto"/>
            <w:right w:val="none" w:sz="0" w:space="0" w:color="auto"/>
          </w:divBdr>
        </w:div>
        <w:div w:id="1257329342">
          <w:marLeft w:val="640"/>
          <w:marRight w:val="0"/>
          <w:marTop w:val="0"/>
          <w:marBottom w:val="0"/>
          <w:divBdr>
            <w:top w:val="none" w:sz="0" w:space="0" w:color="auto"/>
            <w:left w:val="none" w:sz="0" w:space="0" w:color="auto"/>
            <w:bottom w:val="none" w:sz="0" w:space="0" w:color="auto"/>
            <w:right w:val="none" w:sz="0" w:space="0" w:color="auto"/>
          </w:divBdr>
        </w:div>
        <w:div w:id="1900440534">
          <w:marLeft w:val="640"/>
          <w:marRight w:val="0"/>
          <w:marTop w:val="0"/>
          <w:marBottom w:val="0"/>
          <w:divBdr>
            <w:top w:val="none" w:sz="0" w:space="0" w:color="auto"/>
            <w:left w:val="none" w:sz="0" w:space="0" w:color="auto"/>
            <w:bottom w:val="none" w:sz="0" w:space="0" w:color="auto"/>
            <w:right w:val="none" w:sz="0" w:space="0" w:color="auto"/>
          </w:divBdr>
        </w:div>
        <w:div w:id="474879933">
          <w:marLeft w:val="640"/>
          <w:marRight w:val="0"/>
          <w:marTop w:val="0"/>
          <w:marBottom w:val="0"/>
          <w:divBdr>
            <w:top w:val="none" w:sz="0" w:space="0" w:color="auto"/>
            <w:left w:val="none" w:sz="0" w:space="0" w:color="auto"/>
            <w:bottom w:val="none" w:sz="0" w:space="0" w:color="auto"/>
            <w:right w:val="none" w:sz="0" w:space="0" w:color="auto"/>
          </w:divBdr>
        </w:div>
        <w:div w:id="817957440">
          <w:marLeft w:val="640"/>
          <w:marRight w:val="0"/>
          <w:marTop w:val="0"/>
          <w:marBottom w:val="0"/>
          <w:divBdr>
            <w:top w:val="none" w:sz="0" w:space="0" w:color="auto"/>
            <w:left w:val="none" w:sz="0" w:space="0" w:color="auto"/>
            <w:bottom w:val="none" w:sz="0" w:space="0" w:color="auto"/>
            <w:right w:val="none" w:sz="0" w:space="0" w:color="auto"/>
          </w:divBdr>
        </w:div>
        <w:div w:id="1033649779">
          <w:marLeft w:val="640"/>
          <w:marRight w:val="0"/>
          <w:marTop w:val="0"/>
          <w:marBottom w:val="0"/>
          <w:divBdr>
            <w:top w:val="none" w:sz="0" w:space="0" w:color="auto"/>
            <w:left w:val="none" w:sz="0" w:space="0" w:color="auto"/>
            <w:bottom w:val="none" w:sz="0" w:space="0" w:color="auto"/>
            <w:right w:val="none" w:sz="0" w:space="0" w:color="auto"/>
          </w:divBdr>
        </w:div>
        <w:div w:id="1323924398">
          <w:marLeft w:val="640"/>
          <w:marRight w:val="0"/>
          <w:marTop w:val="0"/>
          <w:marBottom w:val="0"/>
          <w:divBdr>
            <w:top w:val="none" w:sz="0" w:space="0" w:color="auto"/>
            <w:left w:val="none" w:sz="0" w:space="0" w:color="auto"/>
            <w:bottom w:val="none" w:sz="0" w:space="0" w:color="auto"/>
            <w:right w:val="none" w:sz="0" w:space="0" w:color="auto"/>
          </w:divBdr>
        </w:div>
        <w:div w:id="1899390624">
          <w:marLeft w:val="640"/>
          <w:marRight w:val="0"/>
          <w:marTop w:val="0"/>
          <w:marBottom w:val="0"/>
          <w:divBdr>
            <w:top w:val="none" w:sz="0" w:space="0" w:color="auto"/>
            <w:left w:val="none" w:sz="0" w:space="0" w:color="auto"/>
            <w:bottom w:val="none" w:sz="0" w:space="0" w:color="auto"/>
            <w:right w:val="none" w:sz="0" w:space="0" w:color="auto"/>
          </w:divBdr>
        </w:div>
        <w:div w:id="961496099">
          <w:marLeft w:val="640"/>
          <w:marRight w:val="0"/>
          <w:marTop w:val="0"/>
          <w:marBottom w:val="0"/>
          <w:divBdr>
            <w:top w:val="none" w:sz="0" w:space="0" w:color="auto"/>
            <w:left w:val="none" w:sz="0" w:space="0" w:color="auto"/>
            <w:bottom w:val="none" w:sz="0" w:space="0" w:color="auto"/>
            <w:right w:val="none" w:sz="0" w:space="0" w:color="auto"/>
          </w:divBdr>
        </w:div>
        <w:div w:id="103043417">
          <w:marLeft w:val="640"/>
          <w:marRight w:val="0"/>
          <w:marTop w:val="0"/>
          <w:marBottom w:val="0"/>
          <w:divBdr>
            <w:top w:val="none" w:sz="0" w:space="0" w:color="auto"/>
            <w:left w:val="none" w:sz="0" w:space="0" w:color="auto"/>
            <w:bottom w:val="none" w:sz="0" w:space="0" w:color="auto"/>
            <w:right w:val="none" w:sz="0" w:space="0" w:color="auto"/>
          </w:divBdr>
        </w:div>
        <w:div w:id="1532692628">
          <w:marLeft w:val="640"/>
          <w:marRight w:val="0"/>
          <w:marTop w:val="0"/>
          <w:marBottom w:val="0"/>
          <w:divBdr>
            <w:top w:val="none" w:sz="0" w:space="0" w:color="auto"/>
            <w:left w:val="none" w:sz="0" w:space="0" w:color="auto"/>
            <w:bottom w:val="none" w:sz="0" w:space="0" w:color="auto"/>
            <w:right w:val="none" w:sz="0" w:space="0" w:color="auto"/>
          </w:divBdr>
        </w:div>
        <w:div w:id="229314963">
          <w:marLeft w:val="640"/>
          <w:marRight w:val="0"/>
          <w:marTop w:val="0"/>
          <w:marBottom w:val="0"/>
          <w:divBdr>
            <w:top w:val="none" w:sz="0" w:space="0" w:color="auto"/>
            <w:left w:val="none" w:sz="0" w:space="0" w:color="auto"/>
            <w:bottom w:val="none" w:sz="0" w:space="0" w:color="auto"/>
            <w:right w:val="none" w:sz="0" w:space="0" w:color="auto"/>
          </w:divBdr>
        </w:div>
        <w:div w:id="1362509815">
          <w:marLeft w:val="640"/>
          <w:marRight w:val="0"/>
          <w:marTop w:val="0"/>
          <w:marBottom w:val="0"/>
          <w:divBdr>
            <w:top w:val="none" w:sz="0" w:space="0" w:color="auto"/>
            <w:left w:val="none" w:sz="0" w:space="0" w:color="auto"/>
            <w:bottom w:val="none" w:sz="0" w:space="0" w:color="auto"/>
            <w:right w:val="none" w:sz="0" w:space="0" w:color="auto"/>
          </w:divBdr>
        </w:div>
        <w:div w:id="327101736">
          <w:marLeft w:val="640"/>
          <w:marRight w:val="0"/>
          <w:marTop w:val="0"/>
          <w:marBottom w:val="0"/>
          <w:divBdr>
            <w:top w:val="none" w:sz="0" w:space="0" w:color="auto"/>
            <w:left w:val="none" w:sz="0" w:space="0" w:color="auto"/>
            <w:bottom w:val="none" w:sz="0" w:space="0" w:color="auto"/>
            <w:right w:val="none" w:sz="0" w:space="0" w:color="auto"/>
          </w:divBdr>
        </w:div>
        <w:div w:id="1536768668">
          <w:marLeft w:val="640"/>
          <w:marRight w:val="0"/>
          <w:marTop w:val="0"/>
          <w:marBottom w:val="0"/>
          <w:divBdr>
            <w:top w:val="none" w:sz="0" w:space="0" w:color="auto"/>
            <w:left w:val="none" w:sz="0" w:space="0" w:color="auto"/>
            <w:bottom w:val="none" w:sz="0" w:space="0" w:color="auto"/>
            <w:right w:val="none" w:sz="0" w:space="0" w:color="auto"/>
          </w:divBdr>
        </w:div>
        <w:div w:id="420491109">
          <w:marLeft w:val="640"/>
          <w:marRight w:val="0"/>
          <w:marTop w:val="0"/>
          <w:marBottom w:val="0"/>
          <w:divBdr>
            <w:top w:val="none" w:sz="0" w:space="0" w:color="auto"/>
            <w:left w:val="none" w:sz="0" w:space="0" w:color="auto"/>
            <w:bottom w:val="none" w:sz="0" w:space="0" w:color="auto"/>
            <w:right w:val="none" w:sz="0" w:space="0" w:color="auto"/>
          </w:divBdr>
        </w:div>
        <w:div w:id="1450973496">
          <w:marLeft w:val="640"/>
          <w:marRight w:val="0"/>
          <w:marTop w:val="0"/>
          <w:marBottom w:val="0"/>
          <w:divBdr>
            <w:top w:val="none" w:sz="0" w:space="0" w:color="auto"/>
            <w:left w:val="none" w:sz="0" w:space="0" w:color="auto"/>
            <w:bottom w:val="none" w:sz="0" w:space="0" w:color="auto"/>
            <w:right w:val="none" w:sz="0" w:space="0" w:color="auto"/>
          </w:divBdr>
        </w:div>
        <w:div w:id="2141847809">
          <w:marLeft w:val="640"/>
          <w:marRight w:val="0"/>
          <w:marTop w:val="0"/>
          <w:marBottom w:val="0"/>
          <w:divBdr>
            <w:top w:val="none" w:sz="0" w:space="0" w:color="auto"/>
            <w:left w:val="none" w:sz="0" w:space="0" w:color="auto"/>
            <w:bottom w:val="none" w:sz="0" w:space="0" w:color="auto"/>
            <w:right w:val="none" w:sz="0" w:space="0" w:color="auto"/>
          </w:divBdr>
        </w:div>
        <w:div w:id="463231640">
          <w:marLeft w:val="640"/>
          <w:marRight w:val="0"/>
          <w:marTop w:val="0"/>
          <w:marBottom w:val="0"/>
          <w:divBdr>
            <w:top w:val="none" w:sz="0" w:space="0" w:color="auto"/>
            <w:left w:val="none" w:sz="0" w:space="0" w:color="auto"/>
            <w:bottom w:val="none" w:sz="0" w:space="0" w:color="auto"/>
            <w:right w:val="none" w:sz="0" w:space="0" w:color="auto"/>
          </w:divBdr>
        </w:div>
        <w:div w:id="766968777">
          <w:marLeft w:val="640"/>
          <w:marRight w:val="0"/>
          <w:marTop w:val="0"/>
          <w:marBottom w:val="0"/>
          <w:divBdr>
            <w:top w:val="none" w:sz="0" w:space="0" w:color="auto"/>
            <w:left w:val="none" w:sz="0" w:space="0" w:color="auto"/>
            <w:bottom w:val="none" w:sz="0" w:space="0" w:color="auto"/>
            <w:right w:val="none" w:sz="0" w:space="0" w:color="auto"/>
          </w:divBdr>
        </w:div>
        <w:div w:id="1009986304">
          <w:marLeft w:val="640"/>
          <w:marRight w:val="0"/>
          <w:marTop w:val="0"/>
          <w:marBottom w:val="0"/>
          <w:divBdr>
            <w:top w:val="none" w:sz="0" w:space="0" w:color="auto"/>
            <w:left w:val="none" w:sz="0" w:space="0" w:color="auto"/>
            <w:bottom w:val="none" w:sz="0" w:space="0" w:color="auto"/>
            <w:right w:val="none" w:sz="0" w:space="0" w:color="auto"/>
          </w:divBdr>
        </w:div>
        <w:div w:id="775825790">
          <w:marLeft w:val="640"/>
          <w:marRight w:val="0"/>
          <w:marTop w:val="0"/>
          <w:marBottom w:val="0"/>
          <w:divBdr>
            <w:top w:val="none" w:sz="0" w:space="0" w:color="auto"/>
            <w:left w:val="none" w:sz="0" w:space="0" w:color="auto"/>
            <w:bottom w:val="none" w:sz="0" w:space="0" w:color="auto"/>
            <w:right w:val="none" w:sz="0" w:space="0" w:color="auto"/>
          </w:divBdr>
        </w:div>
        <w:div w:id="1590038438">
          <w:marLeft w:val="640"/>
          <w:marRight w:val="0"/>
          <w:marTop w:val="0"/>
          <w:marBottom w:val="0"/>
          <w:divBdr>
            <w:top w:val="none" w:sz="0" w:space="0" w:color="auto"/>
            <w:left w:val="none" w:sz="0" w:space="0" w:color="auto"/>
            <w:bottom w:val="none" w:sz="0" w:space="0" w:color="auto"/>
            <w:right w:val="none" w:sz="0" w:space="0" w:color="auto"/>
          </w:divBdr>
        </w:div>
        <w:div w:id="1887133070">
          <w:marLeft w:val="640"/>
          <w:marRight w:val="0"/>
          <w:marTop w:val="0"/>
          <w:marBottom w:val="0"/>
          <w:divBdr>
            <w:top w:val="none" w:sz="0" w:space="0" w:color="auto"/>
            <w:left w:val="none" w:sz="0" w:space="0" w:color="auto"/>
            <w:bottom w:val="none" w:sz="0" w:space="0" w:color="auto"/>
            <w:right w:val="none" w:sz="0" w:space="0" w:color="auto"/>
          </w:divBdr>
        </w:div>
        <w:div w:id="609705133">
          <w:marLeft w:val="640"/>
          <w:marRight w:val="0"/>
          <w:marTop w:val="0"/>
          <w:marBottom w:val="0"/>
          <w:divBdr>
            <w:top w:val="none" w:sz="0" w:space="0" w:color="auto"/>
            <w:left w:val="none" w:sz="0" w:space="0" w:color="auto"/>
            <w:bottom w:val="none" w:sz="0" w:space="0" w:color="auto"/>
            <w:right w:val="none" w:sz="0" w:space="0" w:color="auto"/>
          </w:divBdr>
        </w:div>
        <w:div w:id="216279542">
          <w:marLeft w:val="640"/>
          <w:marRight w:val="0"/>
          <w:marTop w:val="0"/>
          <w:marBottom w:val="0"/>
          <w:divBdr>
            <w:top w:val="none" w:sz="0" w:space="0" w:color="auto"/>
            <w:left w:val="none" w:sz="0" w:space="0" w:color="auto"/>
            <w:bottom w:val="none" w:sz="0" w:space="0" w:color="auto"/>
            <w:right w:val="none" w:sz="0" w:space="0" w:color="auto"/>
          </w:divBdr>
        </w:div>
        <w:div w:id="1297759220">
          <w:marLeft w:val="640"/>
          <w:marRight w:val="0"/>
          <w:marTop w:val="0"/>
          <w:marBottom w:val="0"/>
          <w:divBdr>
            <w:top w:val="none" w:sz="0" w:space="0" w:color="auto"/>
            <w:left w:val="none" w:sz="0" w:space="0" w:color="auto"/>
            <w:bottom w:val="none" w:sz="0" w:space="0" w:color="auto"/>
            <w:right w:val="none" w:sz="0" w:space="0" w:color="auto"/>
          </w:divBdr>
        </w:div>
        <w:div w:id="246811644">
          <w:marLeft w:val="640"/>
          <w:marRight w:val="0"/>
          <w:marTop w:val="0"/>
          <w:marBottom w:val="0"/>
          <w:divBdr>
            <w:top w:val="none" w:sz="0" w:space="0" w:color="auto"/>
            <w:left w:val="none" w:sz="0" w:space="0" w:color="auto"/>
            <w:bottom w:val="none" w:sz="0" w:space="0" w:color="auto"/>
            <w:right w:val="none" w:sz="0" w:space="0" w:color="auto"/>
          </w:divBdr>
        </w:div>
        <w:div w:id="1604993201">
          <w:marLeft w:val="640"/>
          <w:marRight w:val="0"/>
          <w:marTop w:val="0"/>
          <w:marBottom w:val="0"/>
          <w:divBdr>
            <w:top w:val="none" w:sz="0" w:space="0" w:color="auto"/>
            <w:left w:val="none" w:sz="0" w:space="0" w:color="auto"/>
            <w:bottom w:val="none" w:sz="0" w:space="0" w:color="auto"/>
            <w:right w:val="none" w:sz="0" w:space="0" w:color="auto"/>
          </w:divBdr>
        </w:div>
        <w:div w:id="1776093201">
          <w:marLeft w:val="640"/>
          <w:marRight w:val="0"/>
          <w:marTop w:val="0"/>
          <w:marBottom w:val="0"/>
          <w:divBdr>
            <w:top w:val="none" w:sz="0" w:space="0" w:color="auto"/>
            <w:left w:val="none" w:sz="0" w:space="0" w:color="auto"/>
            <w:bottom w:val="none" w:sz="0" w:space="0" w:color="auto"/>
            <w:right w:val="none" w:sz="0" w:space="0" w:color="auto"/>
          </w:divBdr>
        </w:div>
        <w:div w:id="282229419">
          <w:marLeft w:val="640"/>
          <w:marRight w:val="0"/>
          <w:marTop w:val="0"/>
          <w:marBottom w:val="0"/>
          <w:divBdr>
            <w:top w:val="none" w:sz="0" w:space="0" w:color="auto"/>
            <w:left w:val="none" w:sz="0" w:space="0" w:color="auto"/>
            <w:bottom w:val="none" w:sz="0" w:space="0" w:color="auto"/>
            <w:right w:val="none" w:sz="0" w:space="0" w:color="auto"/>
          </w:divBdr>
        </w:div>
        <w:div w:id="450829711">
          <w:marLeft w:val="640"/>
          <w:marRight w:val="0"/>
          <w:marTop w:val="0"/>
          <w:marBottom w:val="0"/>
          <w:divBdr>
            <w:top w:val="none" w:sz="0" w:space="0" w:color="auto"/>
            <w:left w:val="none" w:sz="0" w:space="0" w:color="auto"/>
            <w:bottom w:val="none" w:sz="0" w:space="0" w:color="auto"/>
            <w:right w:val="none" w:sz="0" w:space="0" w:color="auto"/>
          </w:divBdr>
        </w:div>
        <w:div w:id="51393265">
          <w:marLeft w:val="640"/>
          <w:marRight w:val="0"/>
          <w:marTop w:val="0"/>
          <w:marBottom w:val="0"/>
          <w:divBdr>
            <w:top w:val="none" w:sz="0" w:space="0" w:color="auto"/>
            <w:left w:val="none" w:sz="0" w:space="0" w:color="auto"/>
            <w:bottom w:val="none" w:sz="0" w:space="0" w:color="auto"/>
            <w:right w:val="none" w:sz="0" w:space="0" w:color="auto"/>
          </w:divBdr>
        </w:div>
        <w:div w:id="1316835247">
          <w:marLeft w:val="640"/>
          <w:marRight w:val="0"/>
          <w:marTop w:val="0"/>
          <w:marBottom w:val="0"/>
          <w:divBdr>
            <w:top w:val="none" w:sz="0" w:space="0" w:color="auto"/>
            <w:left w:val="none" w:sz="0" w:space="0" w:color="auto"/>
            <w:bottom w:val="none" w:sz="0" w:space="0" w:color="auto"/>
            <w:right w:val="none" w:sz="0" w:space="0" w:color="auto"/>
          </w:divBdr>
        </w:div>
        <w:div w:id="58989438">
          <w:marLeft w:val="640"/>
          <w:marRight w:val="0"/>
          <w:marTop w:val="0"/>
          <w:marBottom w:val="0"/>
          <w:divBdr>
            <w:top w:val="none" w:sz="0" w:space="0" w:color="auto"/>
            <w:left w:val="none" w:sz="0" w:space="0" w:color="auto"/>
            <w:bottom w:val="none" w:sz="0" w:space="0" w:color="auto"/>
            <w:right w:val="none" w:sz="0" w:space="0" w:color="auto"/>
          </w:divBdr>
        </w:div>
        <w:div w:id="855924193">
          <w:marLeft w:val="640"/>
          <w:marRight w:val="0"/>
          <w:marTop w:val="0"/>
          <w:marBottom w:val="0"/>
          <w:divBdr>
            <w:top w:val="none" w:sz="0" w:space="0" w:color="auto"/>
            <w:left w:val="none" w:sz="0" w:space="0" w:color="auto"/>
            <w:bottom w:val="none" w:sz="0" w:space="0" w:color="auto"/>
            <w:right w:val="none" w:sz="0" w:space="0" w:color="auto"/>
          </w:divBdr>
        </w:div>
        <w:div w:id="538663776">
          <w:marLeft w:val="640"/>
          <w:marRight w:val="0"/>
          <w:marTop w:val="0"/>
          <w:marBottom w:val="0"/>
          <w:divBdr>
            <w:top w:val="none" w:sz="0" w:space="0" w:color="auto"/>
            <w:left w:val="none" w:sz="0" w:space="0" w:color="auto"/>
            <w:bottom w:val="none" w:sz="0" w:space="0" w:color="auto"/>
            <w:right w:val="none" w:sz="0" w:space="0" w:color="auto"/>
          </w:divBdr>
        </w:div>
        <w:div w:id="516115808">
          <w:marLeft w:val="640"/>
          <w:marRight w:val="0"/>
          <w:marTop w:val="0"/>
          <w:marBottom w:val="0"/>
          <w:divBdr>
            <w:top w:val="none" w:sz="0" w:space="0" w:color="auto"/>
            <w:left w:val="none" w:sz="0" w:space="0" w:color="auto"/>
            <w:bottom w:val="none" w:sz="0" w:space="0" w:color="auto"/>
            <w:right w:val="none" w:sz="0" w:space="0" w:color="auto"/>
          </w:divBdr>
        </w:div>
        <w:div w:id="228465764">
          <w:marLeft w:val="640"/>
          <w:marRight w:val="0"/>
          <w:marTop w:val="0"/>
          <w:marBottom w:val="0"/>
          <w:divBdr>
            <w:top w:val="none" w:sz="0" w:space="0" w:color="auto"/>
            <w:left w:val="none" w:sz="0" w:space="0" w:color="auto"/>
            <w:bottom w:val="none" w:sz="0" w:space="0" w:color="auto"/>
            <w:right w:val="none" w:sz="0" w:space="0" w:color="auto"/>
          </w:divBdr>
        </w:div>
        <w:div w:id="869075567">
          <w:marLeft w:val="640"/>
          <w:marRight w:val="0"/>
          <w:marTop w:val="0"/>
          <w:marBottom w:val="0"/>
          <w:divBdr>
            <w:top w:val="none" w:sz="0" w:space="0" w:color="auto"/>
            <w:left w:val="none" w:sz="0" w:space="0" w:color="auto"/>
            <w:bottom w:val="none" w:sz="0" w:space="0" w:color="auto"/>
            <w:right w:val="none" w:sz="0" w:space="0" w:color="auto"/>
          </w:divBdr>
        </w:div>
        <w:div w:id="1585067837">
          <w:marLeft w:val="640"/>
          <w:marRight w:val="0"/>
          <w:marTop w:val="0"/>
          <w:marBottom w:val="0"/>
          <w:divBdr>
            <w:top w:val="none" w:sz="0" w:space="0" w:color="auto"/>
            <w:left w:val="none" w:sz="0" w:space="0" w:color="auto"/>
            <w:bottom w:val="none" w:sz="0" w:space="0" w:color="auto"/>
            <w:right w:val="none" w:sz="0" w:space="0" w:color="auto"/>
          </w:divBdr>
        </w:div>
        <w:div w:id="672992131">
          <w:marLeft w:val="640"/>
          <w:marRight w:val="0"/>
          <w:marTop w:val="0"/>
          <w:marBottom w:val="0"/>
          <w:divBdr>
            <w:top w:val="none" w:sz="0" w:space="0" w:color="auto"/>
            <w:left w:val="none" w:sz="0" w:space="0" w:color="auto"/>
            <w:bottom w:val="none" w:sz="0" w:space="0" w:color="auto"/>
            <w:right w:val="none" w:sz="0" w:space="0" w:color="auto"/>
          </w:divBdr>
        </w:div>
        <w:div w:id="474640821">
          <w:marLeft w:val="640"/>
          <w:marRight w:val="0"/>
          <w:marTop w:val="0"/>
          <w:marBottom w:val="0"/>
          <w:divBdr>
            <w:top w:val="none" w:sz="0" w:space="0" w:color="auto"/>
            <w:left w:val="none" w:sz="0" w:space="0" w:color="auto"/>
            <w:bottom w:val="none" w:sz="0" w:space="0" w:color="auto"/>
            <w:right w:val="none" w:sz="0" w:space="0" w:color="auto"/>
          </w:divBdr>
        </w:div>
        <w:div w:id="1244333913">
          <w:marLeft w:val="640"/>
          <w:marRight w:val="0"/>
          <w:marTop w:val="0"/>
          <w:marBottom w:val="0"/>
          <w:divBdr>
            <w:top w:val="none" w:sz="0" w:space="0" w:color="auto"/>
            <w:left w:val="none" w:sz="0" w:space="0" w:color="auto"/>
            <w:bottom w:val="none" w:sz="0" w:space="0" w:color="auto"/>
            <w:right w:val="none" w:sz="0" w:space="0" w:color="auto"/>
          </w:divBdr>
        </w:div>
        <w:div w:id="1781603802">
          <w:marLeft w:val="640"/>
          <w:marRight w:val="0"/>
          <w:marTop w:val="0"/>
          <w:marBottom w:val="0"/>
          <w:divBdr>
            <w:top w:val="none" w:sz="0" w:space="0" w:color="auto"/>
            <w:left w:val="none" w:sz="0" w:space="0" w:color="auto"/>
            <w:bottom w:val="none" w:sz="0" w:space="0" w:color="auto"/>
            <w:right w:val="none" w:sz="0" w:space="0" w:color="auto"/>
          </w:divBdr>
        </w:div>
        <w:div w:id="1396079543">
          <w:marLeft w:val="640"/>
          <w:marRight w:val="0"/>
          <w:marTop w:val="0"/>
          <w:marBottom w:val="0"/>
          <w:divBdr>
            <w:top w:val="none" w:sz="0" w:space="0" w:color="auto"/>
            <w:left w:val="none" w:sz="0" w:space="0" w:color="auto"/>
            <w:bottom w:val="none" w:sz="0" w:space="0" w:color="auto"/>
            <w:right w:val="none" w:sz="0" w:space="0" w:color="auto"/>
          </w:divBdr>
        </w:div>
        <w:div w:id="1121336136">
          <w:marLeft w:val="640"/>
          <w:marRight w:val="0"/>
          <w:marTop w:val="0"/>
          <w:marBottom w:val="0"/>
          <w:divBdr>
            <w:top w:val="none" w:sz="0" w:space="0" w:color="auto"/>
            <w:left w:val="none" w:sz="0" w:space="0" w:color="auto"/>
            <w:bottom w:val="none" w:sz="0" w:space="0" w:color="auto"/>
            <w:right w:val="none" w:sz="0" w:space="0" w:color="auto"/>
          </w:divBdr>
        </w:div>
        <w:div w:id="1207334397">
          <w:marLeft w:val="640"/>
          <w:marRight w:val="0"/>
          <w:marTop w:val="0"/>
          <w:marBottom w:val="0"/>
          <w:divBdr>
            <w:top w:val="none" w:sz="0" w:space="0" w:color="auto"/>
            <w:left w:val="none" w:sz="0" w:space="0" w:color="auto"/>
            <w:bottom w:val="none" w:sz="0" w:space="0" w:color="auto"/>
            <w:right w:val="none" w:sz="0" w:space="0" w:color="auto"/>
          </w:divBdr>
        </w:div>
        <w:div w:id="72941629">
          <w:marLeft w:val="640"/>
          <w:marRight w:val="0"/>
          <w:marTop w:val="0"/>
          <w:marBottom w:val="0"/>
          <w:divBdr>
            <w:top w:val="none" w:sz="0" w:space="0" w:color="auto"/>
            <w:left w:val="none" w:sz="0" w:space="0" w:color="auto"/>
            <w:bottom w:val="none" w:sz="0" w:space="0" w:color="auto"/>
            <w:right w:val="none" w:sz="0" w:space="0" w:color="auto"/>
          </w:divBdr>
        </w:div>
        <w:div w:id="813177872">
          <w:marLeft w:val="640"/>
          <w:marRight w:val="0"/>
          <w:marTop w:val="0"/>
          <w:marBottom w:val="0"/>
          <w:divBdr>
            <w:top w:val="none" w:sz="0" w:space="0" w:color="auto"/>
            <w:left w:val="none" w:sz="0" w:space="0" w:color="auto"/>
            <w:bottom w:val="none" w:sz="0" w:space="0" w:color="auto"/>
            <w:right w:val="none" w:sz="0" w:space="0" w:color="auto"/>
          </w:divBdr>
        </w:div>
        <w:div w:id="547109855">
          <w:marLeft w:val="640"/>
          <w:marRight w:val="0"/>
          <w:marTop w:val="0"/>
          <w:marBottom w:val="0"/>
          <w:divBdr>
            <w:top w:val="none" w:sz="0" w:space="0" w:color="auto"/>
            <w:left w:val="none" w:sz="0" w:space="0" w:color="auto"/>
            <w:bottom w:val="none" w:sz="0" w:space="0" w:color="auto"/>
            <w:right w:val="none" w:sz="0" w:space="0" w:color="auto"/>
          </w:divBdr>
        </w:div>
        <w:div w:id="1634946926">
          <w:marLeft w:val="640"/>
          <w:marRight w:val="0"/>
          <w:marTop w:val="0"/>
          <w:marBottom w:val="0"/>
          <w:divBdr>
            <w:top w:val="none" w:sz="0" w:space="0" w:color="auto"/>
            <w:left w:val="none" w:sz="0" w:space="0" w:color="auto"/>
            <w:bottom w:val="none" w:sz="0" w:space="0" w:color="auto"/>
            <w:right w:val="none" w:sz="0" w:space="0" w:color="auto"/>
          </w:divBdr>
        </w:div>
        <w:div w:id="1099302549">
          <w:marLeft w:val="640"/>
          <w:marRight w:val="0"/>
          <w:marTop w:val="0"/>
          <w:marBottom w:val="0"/>
          <w:divBdr>
            <w:top w:val="none" w:sz="0" w:space="0" w:color="auto"/>
            <w:left w:val="none" w:sz="0" w:space="0" w:color="auto"/>
            <w:bottom w:val="none" w:sz="0" w:space="0" w:color="auto"/>
            <w:right w:val="none" w:sz="0" w:space="0" w:color="auto"/>
          </w:divBdr>
        </w:div>
        <w:div w:id="472068765">
          <w:marLeft w:val="640"/>
          <w:marRight w:val="0"/>
          <w:marTop w:val="0"/>
          <w:marBottom w:val="0"/>
          <w:divBdr>
            <w:top w:val="none" w:sz="0" w:space="0" w:color="auto"/>
            <w:left w:val="none" w:sz="0" w:space="0" w:color="auto"/>
            <w:bottom w:val="none" w:sz="0" w:space="0" w:color="auto"/>
            <w:right w:val="none" w:sz="0" w:space="0" w:color="auto"/>
          </w:divBdr>
        </w:div>
        <w:div w:id="993945227">
          <w:marLeft w:val="640"/>
          <w:marRight w:val="0"/>
          <w:marTop w:val="0"/>
          <w:marBottom w:val="0"/>
          <w:divBdr>
            <w:top w:val="none" w:sz="0" w:space="0" w:color="auto"/>
            <w:left w:val="none" w:sz="0" w:space="0" w:color="auto"/>
            <w:bottom w:val="none" w:sz="0" w:space="0" w:color="auto"/>
            <w:right w:val="none" w:sz="0" w:space="0" w:color="auto"/>
          </w:divBdr>
        </w:div>
        <w:div w:id="69010415">
          <w:marLeft w:val="640"/>
          <w:marRight w:val="0"/>
          <w:marTop w:val="0"/>
          <w:marBottom w:val="0"/>
          <w:divBdr>
            <w:top w:val="none" w:sz="0" w:space="0" w:color="auto"/>
            <w:left w:val="none" w:sz="0" w:space="0" w:color="auto"/>
            <w:bottom w:val="none" w:sz="0" w:space="0" w:color="auto"/>
            <w:right w:val="none" w:sz="0" w:space="0" w:color="auto"/>
          </w:divBdr>
        </w:div>
        <w:div w:id="1915315724">
          <w:marLeft w:val="640"/>
          <w:marRight w:val="0"/>
          <w:marTop w:val="0"/>
          <w:marBottom w:val="0"/>
          <w:divBdr>
            <w:top w:val="none" w:sz="0" w:space="0" w:color="auto"/>
            <w:left w:val="none" w:sz="0" w:space="0" w:color="auto"/>
            <w:bottom w:val="none" w:sz="0" w:space="0" w:color="auto"/>
            <w:right w:val="none" w:sz="0" w:space="0" w:color="auto"/>
          </w:divBdr>
        </w:div>
        <w:div w:id="1852525158">
          <w:marLeft w:val="640"/>
          <w:marRight w:val="0"/>
          <w:marTop w:val="0"/>
          <w:marBottom w:val="0"/>
          <w:divBdr>
            <w:top w:val="none" w:sz="0" w:space="0" w:color="auto"/>
            <w:left w:val="none" w:sz="0" w:space="0" w:color="auto"/>
            <w:bottom w:val="none" w:sz="0" w:space="0" w:color="auto"/>
            <w:right w:val="none" w:sz="0" w:space="0" w:color="auto"/>
          </w:divBdr>
        </w:div>
        <w:div w:id="1152672583">
          <w:marLeft w:val="640"/>
          <w:marRight w:val="0"/>
          <w:marTop w:val="0"/>
          <w:marBottom w:val="0"/>
          <w:divBdr>
            <w:top w:val="none" w:sz="0" w:space="0" w:color="auto"/>
            <w:left w:val="none" w:sz="0" w:space="0" w:color="auto"/>
            <w:bottom w:val="none" w:sz="0" w:space="0" w:color="auto"/>
            <w:right w:val="none" w:sz="0" w:space="0" w:color="auto"/>
          </w:divBdr>
        </w:div>
        <w:div w:id="1249388422">
          <w:marLeft w:val="640"/>
          <w:marRight w:val="0"/>
          <w:marTop w:val="0"/>
          <w:marBottom w:val="0"/>
          <w:divBdr>
            <w:top w:val="none" w:sz="0" w:space="0" w:color="auto"/>
            <w:left w:val="none" w:sz="0" w:space="0" w:color="auto"/>
            <w:bottom w:val="none" w:sz="0" w:space="0" w:color="auto"/>
            <w:right w:val="none" w:sz="0" w:space="0" w:color="auto"/>
          </w:divBdr>
        </w:div>
        <w:div w:id="1199464972">
          <w:marLeft w:val="640"/>
          <w:marRight w:val="0"/>
          <w:marTop w:val="0"/>
          <w:marBottom w:val="0"/>
          <w:divBdr>
            <w:top w:val="none" w:sz="0" w:space="0" w:color="auto"/>
            <w:left w:val="none" w:sz="0" w:space="0" w:color="auto"/>
            <w:bottom w:val="none" w:sz="0" w:space="0" w:color="auto"/>
            <w:right w:val="none" w:sz="0" w:space="0" w:color="auto"/>
          </w:divBdr>
        </w:div>
        <w:div w:id="2145348170">
          <w:marLeft w:val="640"/>
          <w:marRight w:val="0"/>
          <w:marTop w:val="0"/>
          <w:marBottom w:val="0"/>
          <w:divBdr>
            <w:top w:val="none" w:sz="0" w:space="0" w:color="auto"/>
            <w:left w:val="none" w:sz="0" w:space="0" w:color="auto"/>
            <w:bottom w:val="none" w:sz="0" w:space="0" w:color="auto"/>
            <w:right w:val="none" w:sz="0" w:space="0" w:color="auto"/>
          </w:divBdr>
        </w:div>
        <w:div w:id="1173960267">
          <w:marLeft w:val="640"/>
          <w:marRight w:val="0"/>
          <w:marTop w:val="0"/>
          <w:marBottom w:val="0"/>
          <w:divBdr>
            <w:top w:val="none" w:sz="0" w:space="0" w:color="auto"/>
            <w:left w:val="none" w:sz="0" w:space="0" w:color="auto"/>
            <w:bottom w:val="none" w:sz="0" w:space="0" w:color="auto"/>
            <w:right w:val="none" w:sz="0" w:space="0" w:color="auto"/>
          </w:divBdr>
        </w:div>
        <w:div w:id="1898856287">
          <w:marLeft w:val="640"/>
          <w:marRight w:val="0"/>
          <w:marTop w:val="0"/>
          <w:marBottom w:val="0"/>
          <w:divBdr>
            <w:top w:val="none" w:sz="0" w:space="0" w:color="auto"/>
            <w:left w:val="none" w:sz="0" w:space="0" w:color="auto"/>
            <w:bottom w:val="none" w:sz="0" w:space="0" w:color="auto"/>
            <w:right w:val="none" w:sz="0" w:space="0" w:color="auto"/>
          </w:divBdr>
        </w:div>
        <w:div w:id="750664401">
          <w:marLeft w:val="640"/>
          <w:marRight w:val="0"/>
          <w:marTop w:val="0"/>
          <w:marBottom w:val="0"/>
          <w:divBdr>
            <w:top w:val="none" w:sz="0" w:space="0" w:color="auto"/>
            <w:left w:val="none" w:sz="0" w:space="0" w:color="auto"/>
            <w:bottom w:val="none" w:sz="0" w:space="0" w:color="auto"/>
            <w:right w:val="none" w:sz="0" w:space="0" w:color="auto"/>
          </w:divBdr>
        </w:div>
        <w:div w:id="150953468">
          <w:marLeft w:val="640"/>
          <w:marRight w:val="0"/>
          <w:marTop w:val="0"/>
          <w:marBottom w:val="0"/>
          <w:divBdr>
            <w:top w:val="none" w:sz="0" w:space="0" w:color="auto"/>
            <w:left w:val="none" w:sz="0" w:space="0" w:color="auto"/>
            <w:bottom w:val="none" w:sz="0" w:space="0" w:color="auto"/>
            <w:right w:val="none" w:sz="0" w:space="0" w:color="auto"/>
          </w:divBdr>
        </w:div>
        <w:div w:id="1019431320">
          <w:marLeft w:val="640"/>
          <w:marRight w:val="0"/>
          <w:marTop w:val="0"/>
          <w:marBottom w:val="0"/>
          <w:divBdr>
            <w:top w:val="none" w:sz="0" w:space="0" w:color="auto"/>
            <w:left w:val="none" w:sz="0" w:space="0" w:color="auto"/>
            <w:bottom w:val="none" w:sz="0" w:space="0" w:color="auto"/>
            <w:right w:val="none" w:sz="0" w:space="0" w:color="auto"/>
          </w:divBdr>
        </w:div>
        <w:div w:id="1599947339">
          <w:marLeft w:val="640"/>
          <w:marRight w:val="0"/>
          <w:marTop w:val="0"/>
          <w:marBottom w:val="0"/>
          <w:divBdr>
            <w:top w:val="none" w:sz="0" w:space="0" w:color="auto"/>
            <w:left w:val="none" w:sz="0" w:space="0" w:color="auto"/>
            <w:bottom w:val="none" w:sz="0" w:space="0" w:color="auto"/>
            <w:right w:val="none" w:sz="0" w:space="0" w:color="auto"/>
          </w:divBdr>
        </w:div>
        <w:div w:id="1327440605">
          <w:marLeft w:val="640"/>
          <w:marRight w:val="0"/>
          <w:marTop w:val="0"/>
          <w:marBottom w:val="0"/>
          <w:divBdr>
            <w:top w:val="none" w:sz="0" w:space="0" w:color="auto"/>
            <w:left w:val="none" w:sz="0" w:space="0" w:color="auto"/>
            <w:bottom w:val="none" w:sz="0" w:space="0" w:color="auto"/>
            <w:right w:val="none" w:sz="0" w:space="0" w:color="auto"/>
          </w:divBdr>
        </w:div>
        <w:div w:id="136336997">
          <w:marLeft w:val="640"/>
          <w:marRight w:val="0"/>
          <w:marTop w:val="0"/>
          <w:marBottom w:val="0"/>
          <w:divBdr>
            <w:top w:val="none" w:sz="0" w:space="0" w:color="auto"/>
            <w:left w:val="none" w:sz="0" w:space="0" w:color="auto"/>
            <w:bottom w:val="none" w:sz="0" w:space="0" w:color="auto"/>
            <w:right w:val="none" w:sz="0" w:space="0" w:color="auto"/>
          </w:divBdr>
        </w:div>
        <w:div w:id="328944048">
          <w:marLeft w:val="640"/>
          <w:marRight w:val="0"/>
          <w:marTop w:val="0"/>
          <w:marBottom w:val="0"/>
          <w:divBdr>
            <w:top w:val="none" w:sz="0" w:space="0" w:color="auto"/>
            <w:left w:val="none" w:sz="0" w:space="0" w:color="auto"/>
            <w:bottom w:val="none" w:sz="0" w:space="0" w:color="auto"/>
            <w:right w:val="none" w:sz="0" w:space="0" w:color="auto"/>
          </w:divBdr>
        </w:div>
        <w:div w:id="262230662">
          <w:marLeft w:val="640"/>
          <w:marRight w:val="0"/>
          <w:marTop w:val="0"/>
          <w:marBottom w:val="0"/>
          <w:divBdr>
            <w:top w:val="none" w:sz="0" w:space="0" w:color="auto"/>
            <w:left w:val="none" w:sz="0" w:space="0" w:color="auto"/>
            <w:bottom w:val="none" w:sz="0" w:space="0" w:color="auto"/>
            <w:right w:val="none" w:sz="0" w:space="0" w:color="auto"/>
          </w:divBdr>
        </w:div>
        <w:div w:id="125591926">
          <w:marLeft w:val="640"/>
          <w:marRight w:val="0"/>
          <w:marTop w:val="0"/>
          <w:marBottom w:val="0"/>
          <w:divBdr>
            <w:top w:val="none" w:sz="0" w:space="0" w:color="auto"/>
            <w:left w:val="none" w:sz="0" w:space="0" w:color="auto"/>
            <w:bottom w:val="none" w:sz="0" w:space="0" w:color="auto"/>
            <w:right w:val="none" w:sz="0" w:space="0" w:color="auto"/>
          </w:divBdr>
        </w:div>
        <w:div w:id="539055967">
          <w:marLeft w:val="640"/>
          <w:marRight w:val="0"/>
          <w:marTop w:val="0"/>
          <w:marBottom w:val="0"/>
          <w:divBdr>
            <w:top w:val="none" w:sz="0" w:space="0" w:color="auto"/>
            <w:left w:val="none" w:sz="0" w:space="0" w:color="auto"/>
            <w:bottom w:val="none" w:sz="0" w:space="0" w:color="auto"/>
            <w:right w:val="none" w:sz="0" w:space="0" w:color="auto"/>
          </w:divBdr>
        </w:div>
        <w:div w:id="1847672702">
          <w:marLeft w:val="640"/>
          <w:marRight w:val="0"/>
          <w:marTop w:val="0"/>
          <w:marBottom w:val="0"/>
          <w:divBdr>
            <w:top w:val="none" w:sz="0" w:space="0" w:color="auto"/>
            <w:left w:val="none" w:sz="0" w:space="0" w:color="auto"/>
            <w:bottom w:val="none" w:sz="0" w:space="0" w:color="auto"/>
            <w:right w:val="none" w:sz="0" w:space="0" w:color="auto"/>
          </w:divBdr>
        </w:div>
        <w:div w:id="1863516765">
          <w:marLeft w:val="640"/>
          <w:marRight w:val="0"/>
          <w:marTop w:val="0"/>
          <w:marBottom w:val="0"/>
          <w:divBdr>
            <w:top w:val="none" w:sz="0" w:space="0" w:color="auto"/>
            <w:left w:val="none" w:sz="0" w:space="0" w:color="auto"/>
            <w:bottom w:val="none" w:sz="0" w:space="0" w:color="auto"/>
            <w:right w:val="none" w:sz="0" w:space="0" w:color="auto"/>
          </w:divBdr>
        </w:div>
        <w:div w:id="932324369">
          <w:marLeft w:val="640"/>
          <w:marRight w:val="0"/>
          <w:marTop w:val="0"/>
          <w:marBottom w:val="0"/>
          <w:divBdr>
            <w:top w:val="none" w:sz="0" w:space="0" w:color="auto"/>
            <w:left w:val="none" w:sz="0" w:space="0" w:color="auto"/>
            <w:bottom w:val="none" w:sz="0" w:space="0" w:color="auto"/>
            <w:right w:val="none" w:sz="0" w:space="0" w:color="auto"/>
          </w:divBdr>
        </w:div>
        <w:div w:id="716584151">
          <w:marLeft w:val="640"/>
          <w:marRight w:val="0"/>
          <w:marTop w:val="0"/>
          <w:marBottom w:val="0"/>
          <w:divBdr>
            <w:top w:val="none" w:sz="0" w:space="0" w:color="auto"/>
            <w:left w:val="none" w:sz="0" w:space="0" w:color="auto"/>
            <w:bottom w:val="none" w:sz="0" w:space="0" w:color="auto"/>
            <w:right w:val="none" w:sz="0" w:space="0" w:color="auto"/>
          </w:divBdr>
        </w:div>
        <w:div w:id="1054695539">
          <w:marLeft w:val="640"/>
          <w:marRight w:val="0"/>
          <w:marTop w:val="0"/>
          <w:marBottom w:val="0"/>
          <w:divBdr>
            <w:top w:val="none" w:sz="0" w:space="0" w:color="auto"/>
            <w:left w:val="none" w:sz="0" w:space="0" w:color="auto"/>
            <w:bottom w:val="none" w:sz="0" w:space="0" w:color="auto"/>
            <w:right w:val="none" w:sz="0" w:space="0" w:color="auto"/>
          </w:divBdr>
        </w:div>
        <w:div w:id="1151025704">
          <w:marLeft w:val="640"/>
          <w:marRight w:val="0"/>
          <w:marTop w:val="0"/>
          <w:marBottom w:val="0"/>
          <w:divBdr>
            <w:top w:val="none" w:sz="0" w:space="0" w:color="auto"/>
            <w:left w:val="none" w:sz="0" w:space="0" w:color="auto"/>
            <w:bottom w:val="none" w:sz="0" w:space="0" w:color="auto"/>
            <w:right w:val="none" w:sz="0" w:space="0" w:color="auto"/>
          </w:divBdr>
        </w:div>
        <w:div w:id="230117392">
          <w:marLeft w:val="640"/>
          <w:marRight w:val="0"/>
          <w:marTop w:val="0"/>
          <w:marBottom w:val="0"/>
          <w:divBdr>
            <w:top w:val="none" w:sz="0" w:space="0" w:color="auto"/>
            <w:left w:val="none" w:sz="0" w:space="0" w:color="auto"/>
            <w:bottom w:val="none" w:sz="0" w:space="0" w:color="auto"/>
            <w:right w:val="none" w:sz="0" w:space="0" w:color="auto"/>
          </w:divBdr>
        </w:div>
        <w:div w:id="594436108">
          <w:marLeft w:val="640"/>
          <w:marRight w:val="0"/>
          <w:marTop w:val="0"/>
          <w:marBottom w:val="0"/>
          <w:divBdr>
            <w:top w:val="none" w:sz="0" w:space="0" w:color="auto"/>
            <w:left w:val="none" w:sz="0" w:space="0" w:color="auto"/>
            <w:bottom w:val="none" w:sz="0" w:space="0" w:color="auto"/>
            <w:right w:val="none" w:sz="0" w:space="0" w:color="auto"/>
          </w:divBdr>
        </w:div>
        <w:div w:id="1211377443">
          <w:marLeft w:val="640"/>
          <w:marRight w:val="0"/>
          <w:marTop w:val="0"/>
          <w:marBottom w:val="0"/>
          <w:divBdr>
            <w:top w:val="none" w:sz="0" w:space="0" w:color="auto"/>
            <w:left w:val="none" w:sz="0" w:space="0" w:color="auto"/>
            <w:bottom w:val="none" w:sz="0" w:space="0" w:color="auto"/>
            <w:right w:val="none" w:sz="0" w:space="0" w:color="auto"/>
          </w:divBdr>
        </w:div>
        <w:div w:id="2051875755">
          <w:marLeft w:val="640"/>
          <w:marRight w:val="0"/>
          <w:marTop w:val="0"/>
          <w:marBottom w:val="0"/>
          <w:divBdr>
            <w:top w:val="none" w:sz="0" w:space="0" w:color="auto"/>
            <w:left w:val="none" w:sz="0" w:space="0" w:color="auto"/>
            <w:bottom w:val="none" w:sz="0" w:space="0" w:color="auto"/>
            <w:right w:val="none" w:sz="0" w:space="0" w:color="auto"/>
          </w:divBdr>
        </w:div>
        <w:div w:id="1864368289">
          <w:marLeft w:val="640"/>
          <w:marRight w:val="0"/>
          <w:marTop w:val="0"/>
          <w:marBottom w:val="0"/>
          <w:divBdr>
            <w:top w:val="none" w:sz="0" w:space="0" w:color="auto"/>
            <w:left w:val="none" w:sz="0" w:space="0" w:color="auto"/>
            <w:bottom w:val="none" w:sz="0" w:space="0" w:color="auto"/>
            <w:right w:val="none" w:sz="0" w:space="0" w:color="auto"/>
          </w:divBdr>
        </w:div>
        <w:div w:id="803888403">
          <w:marLeft w:val="640"/>
          <w:marRight w:val="0"/>
          <w:marTop w:val="0"/>
          <w:marBottom w:val="0"/>
          <w:divBdr>
            <w:top w:val="none" w:sz="0" w:space="0" w:color="auto"/>
            <w:left w:val="none" w:sz="0" w:space="0" w:color="auto"/>
            <w:bottom w:val="none" w:sz="0" w:space="0" w:color="auto"/>
            <w:right w:val="none" w:sz="0" w:space="0" w:color="auto"/>
          </w:divBdr>
        </w:div>
        <w:div w:id="1231422206">
          <w:marLeft w:val="640"/>
          <w:marRight w:val="0"/>
          <w:marTop w:val="0"/>
          <w:marBottom w:val="0"/>
          <w:divBdr>
            <w:top w:val="none" w:sz="0" w:space="0" w:color="auto"/>
            <w:left w:val="none" w:sz="0" w:space="0" w:color="auto"/>
            <w:bottom w:val="none" w:sz="0" w:space="0" w:color="auto"/>
            <w:right w:val="none" w:sz="0" w:space="0" w:color="auto"/>
          </w:divBdr>
        </w:div>
        <w:div w:id="1693333895">
          <w:marLeft w:val="640"/>
          <w:marRight w:val="0"/>
          <w:marTop w:val="0"/>
          <w:marBottom w:val="0"/>
          <w:divBdr>
            <w:top w:val="none" w:sz="0" w:space="0" w:color="auto"/>
            <w:left w:val="none" w:sz="0" w:space="0" w:color="auto"/>
            <w:bottom w:val="none" w:sz="0" w:space="0" w:color="auto"/>
            <w:right w:val="none" w:sz="0" w:space="0" w:color="auto"/>
          </w:divBdr>
        </w:div>
        <w:div w:id="184830338">
          <w:marLeft w:val="640"/>
          <w:marRight w:val="0"/>
          <w:marTop w:val="0"/>
          <w:marBottom w:val="0"/>
          <w:divBdr>
            <w:top w:val="none" w:sz="0" w:space="0" w:color="auto"/>
            <w:left w:val="none" w:sz="0" w:space="0" w:color="auto"/>
            <w:bottom w:val="none" w:sz="0" w:space="0" w:color="auto"/>
            <w:right w:val="none" w:sz="0" w:space="0" w:color="auto"/>
          </w:divBdr>
        </w:div>
        <w:div w:id="469059931">
          <w:marLeft w:val="640"/>
          <w:marRight w:val="0"/>
          <w:marTop w:val="0"/>
          <w:marBottom w:val="0"/>
          <w:divBdr>
            <w:top w:val="none" w:sz="0" w:space="0" w:color="auto"/>
            <w:left w:val="none" w:sz="0" w:space="0" w:color="auto"/>
            <w:bottom w:val="none" w:sz="0" w:space="0" w:color="auto"/>
            <w:right w:val="none" w:sz="0" w:space="0" w:color="auto"/>
          </w:divBdr>
        </w:div>
        <w:div w:id="1191186437">
          <w:marLeft w:val="640"/>
          <w:marRight w:val="0"/>
          <w:marTop w:val="0"/>
          <w:marBottom w:val="0"/>
          <w:divBdr>
            <w:top w:val="none" w:sz="0" w:space="0" w:color="auto"/>
            <w:left w:val="none" w:sz="0" w:space="0" w:color="auto"/>
            <w:bottom w:val="none" w:sz="0" w:space="0" w:color="auto"/>
            <w:right w:val="none" w:sz="0" w:space="0" w:color="auto"/>
          </w:divBdr>
        </w:div>
        <w:div w:id="724528044">
          <w:marLeft w:val="640"/>
          <w:marRight w:val="0"/>
          <w:marTop w:val="0"/>
          <w:marBottom w:val="0"/>
          <w:divBdr>
            <w:top w:val="none" w:sz="0" w:space="0" w:color="auto"/>
            <w:left w:val="none" w:sz="0" w:space="0" w:color="auto"/>
            <w:bottom w:val="none" w:sz="0" w:space="0" w:color="auto"/>
            <w:right w:val="none" w:sz="0" w:space="0" w:color="auto"/>
          </w:divBdr>
        </w:div>
        <w:div w:id="1210074204">
          <w:marLeft w:val="640"/>
          <w:marRight w:val="0"/>
          <w:marTop w:val="0"/>
          <w:marBottom w:val="0"/>
          <w:divBdr>
            <w:top w:val="none" w:sz="0" w:space="0" w:color="auto"/>
            <w:left w:val="none" w:sz="0" w:space="0" w:color="auto"/>
            <w:bottom w:val="none" w:sz="0" w:space="0" w:color="auto"/>
            <w:right w:val="none" w:sz="0" w:space="0" w:color="auto"/>
          </w:divBdr>
        </w:div>
        <w:div w:id="708989603">
          <w:marLeft w:val="640"/>
          <w:marRight w:val="0"/>
          <w:marTop w:val="0"/>
          <w:marBottom w:val="0"/>
          <w:divBdr>
            <w:top w:val="none" w:sz="0" w:space="0" w:color="auto"/>
            <w:left w:val="none" w:sz="0" w:space="0" w:color="auto"/>
            <w:bottom w:val="none" w:sz="0" w:space="0" w:color="auto"/>
            <w:right w:val="none" w:sz="0" w:space="0" w:color="auto"/>
          </w:divBdr>
        </w:div>
        <w:div w:id="1373001468">
          <w:marLeft w:val="640"/>
          <w:marRight w:val="0"/>
          <w:marTop w:val="0"/>
          <w:marBottom w:val="0"/>
          <w:divBdr>
            <w:top w:val="none" w:sz="0" w:space="0" w:color="auto"/>
            <w:left w:val="none" w:sz="0" w:space="0" w:color="auto"/>
            <w:bottom w:val="none" w:sz="0" w:space="0" w:color="auto"/>
            <w:right w:val="none" w:sz="0" w:space="0" w:color="auto"/>
          </w:divBdr>
        </w:div>
        <w:div w:id="540410366">
          <w:marLeft w:val="640"/>
          <w:marRight w:val="0"/>
          <w:marTop w:val="0"/>
          <w:marBottom w:val="0"/>
          <w:divBdr>
            <w:top w:val="none" w:sz="0" w:space="0" w:color="auto"/>
            <w:left w:val="none" w:sz="0" w:space="0" w:color="auto"/>
            <w:bottom w:val="none" w:sz="0" w:space="0" w:color="auto"/>
            <w:right w:val="none" w:sz="0" w:space="0" w:color="auto"/>
          </w:divBdr>
        </w:div>
        <w:div w:id="1684162253">
          <w:marLeft w:val="640"/>
          <w:marRight w:val="0"/>
          <w:marTop w:val="0"/>
          <w:marBottom w:val="0"/>
          <w:divBdr>
            <w:top w:val="none" w:sz="0" w:space="0" w:color="auto"/>
            <w:left w:val="none" w:sz="0" w:space="0" w:color="auto"/>
            <w:bottom w:val="none" w:sz="0" w:space="0" w:color="auto"/>
            <w:right w:val="none" w:sz="0" w:space="0" w:color="auto"/>
          </w:divBdr>
        </w:div>
        <w:div w:id="819033817">
          <w:marLeft w:val="640"/>
          <w:marRight w:val="0"/>
          <w:marTop w:val="0"/>
          <w:marBottom w:val="0"/>
          <w:divBdr>
            <w:top w:val="none" w:sz="0" w:space="0" w:color="auto"/>
            <w:left w:val="none" w:sz="0" w:space="0" w:color="auto"/>
            <w:bottom w:val="none" w:sz="0" w:space="0" w:color="auto"/>
            <w:right w:val="none" w:sz="0" w:space="0" w:color="auto"/>
          </w:divBdr>
        </w:div>
        <w:div w:id="466974446">
          <w:marLeft w:val="640"/>
          <w:marRight w:val="0"/>
          <w:marTop w:val="0"/>
          <w:marBottom w:val="0"/>
          <w:divBdr>
            <w:top w:val="none" w:sz="0" w:space="0" w:color="auto"/>
            <w:left w:val="none" w:sz="0" w:space="0" w:color="auto"/>
            <w:bottom w:val="none" w:sz="0" w:space="0" w:color="auto"/>
            <w:right w:val="none" w:sz="0" w:space="0" w:color="auto"/>
          </w:divBdr>
        </w:div>
        <w:div w:id="1174808029">
          <w:marLeft w:val="640"/>
          <w:marRight w:val="0"/>
          <w:marTop w:val="0"/>
          <w:marBottom w:val="0"/>
          <w:divBdr>
            <w:top w:val="none" w:sz="0" w:space="0" w:color="auto"/>
            <w:left w:val="none" w:sz="0" w:space="0" w:color="auto"/>
            <w:bottom w:val="none" w:sz="0" w:space="0" w:color="auto"/>
            <w:right w:val="none" w:sz="0" w:space="0" w:color="auto"/>
          </w:divBdr>
        </w:div>
        <w:div w:id="782263318">
          <w:marLeft w:val="640"/>
          <w:marRight w:val="0"/>
          <w:marTop w:val="0"/>
          <w:marBottom w:val="0"/>
          <w:divBdr>
            <w:top w:val="none" w:sz="0" w:space="0" w:color="auto"/>
            <w:left w:val="none" w:sz="0" w:space="0" w:color="auto"/>
            <w:bottom w:val="none" w:sz="0" w:space="0" w:color="auto"/>
            <w:right w:val="none" w:sz="0" w:space="0" w:color="auto"/>
          </w:divBdr>
        </w:div>
        <w:div w:id="974021206">
          <w:marLeft w:val="640"/>
          <w:marRight w:val="0"/>
          <w:marTop w:val="0"/>
          <w:marBottom w:val="0"/>
          <w:divBdr>
            <w:top w:val="none" w:sz="0" w:space="0" w:color="auto"/>
            <w:left w:val="none" w:sz="0" w:space="0" w:color="auto"/>
            <w:bottom w:val="none" w:sz="0" w:space="0" w:color="auto"/>
            <w:right w:val="none" w:sz="0" w:space="0" w:color="auto"/>
          </w:divBdr>
        </w:div>
        <w:div w:id="662390461">
          <w:marLeft w:val="640"/>
          <w:marRight w:val="0"/>
          <w:marTop w:val="0"/>
          <w:marBottom w:val="0"/>
          <w:divBdr>
            <w:top w:val="none" w:sz="0" w:space="0" w:color="auto"/>
            <w:left w:val="none" w:sz="0" w:space="0" w:color="auto"/>
            <w:bottom w:val="none" w:sz="0" w:space="0" w:color="auto"/>
            <w:right w:val="none" w:sz="0" w:space="0" w:color="auto"/>
          </w:divBdr>
        </w:div>
        <w:div w:id="1704671341">
          <w:marLeft w:val="640"/>
          <w:marRight w:val="0"/>
          <w:marTop w:val="0"/>
          <w:marBottom w:val="0"/>
          <w:divBdr>
            <w:top w:val="none" w:sz="0" w:space="0" w:color="auto"/>
            <w:left w:val="none" w:sz="0" w:space="0" w:color="auto"/>
            <w:bottom w:val="none" w:sz="0" w:space="0" w:color="auto"/>
            <w:right w:val="none" w:sz="0" w:space="0" w:color="auto"/>
          </w:divBdr>
        </w:div>
        <w:div w:id="1404910667">
          <w:marLeft w:val="640"/>
          <w:marRight w:val="0"/>
          <w:marTop w:val="0"/>
          <w:marBottom w:val="0"/>
          <w:divBdr>
            <w:top w:val="none" w:sz="0" w:space="0" w:color="auto"/>
            <w:left w:val="none" w:sz="0" w:space="0" w:color="auto"/>
            <w:bottom w:val="none" w:sz="0" w:space="0" w:color="auto"/>
            <w:right w:val="none" w:sz="0" w:space="0" w:color="auto"/>
          </w:divBdr>
        </w:div>
        <w:div w:id="838235363">
          <w:marLeft w:val="640"/>
          <w:marRight w:val="0"/>
          <w:marTop w:val="0"/>
          <w:marBottom w:val="0"/>
          <w:divBdr>
            <w:top w:val="none" w:sz="0" w:space="0" w:color="auto"/>
            <w:left w:val="none" w:sz="0" w:space="0" w:color="auto"/>
            <w:bottom w:val="none" w:sz="0" w:space="0" w:color="auto"/>
            <w:right w:val="none" w:sz="0" w:space="0" w:color="auto"/>
          </w:divBdr>
        </w:div>
        <w:div w:id="1338966979">
          <w:marLeft w:val="640"/>
          <w:marRight w:val="0"/>
          <w:marTop w:val="0"/>
          <w:marBottom w:val="0"/>
          <w:divBdr>
            <w:top w:val="none" w:sz="0" w:space="0" w:color="auto"/>
            <w:left w:val="none" w:sz="0" w:space="0" w:color="auto"/>
            <w:bottom w:val="none" w:sz="0" w:space="0" w:color="auto"/>
            <w:right w:val="none" w:sz="0" w:space="0" w:color="auto"/>
          </w:divBdr>
        </w:div>
        <w:div w:id="1695813121">
          <w:marLeft w:val="640"/>
          <w:marRight w:val="0"/>
          <w:marTop w:val="0"/>
          <w:marBottom w:val="0"/>
          <w:divBdr>
            <w:top w:val="none" w:sz="0" w:space="0" w:color="auto"/>
            <w:left w:val="none" w:sz="0" w:space="0" w:color="auto"/>
            <w:bottom w:val="none" w:sz="0" w:space="0" w:color="auto"/>
            <w:right w:val="none" w:sz="0" w:space="0" w:color="auto"/>
          </w:divBdr>
        </w:div>
        <w:div w:id="1156725092">
          <w:marLeft w:val="640"/>
          <w:marRight w:val="0"/>
          <w:marTop w:val="0"/>
          <w:marBottom w:val="0"/>
          <w:divBdr>
            <w:top w:val="none" w:sz="0" w:space="0" w:color="auto"/>
            <w:left w:val="none" w:sz="0" w:space="0" w:color="auto"/>
            <w:bottom w:val="none" w:sz="0" w:space="0" w:color="auto"/>
            <w:right w:val="none" w:sz="0" w:space="0" w:color="auto"/>
          </w:divBdr>
        </w:div>
        <w:div w:id="1130126873">
          <w:marLeft w:val="640"/>
          <w:marRight w:val="0"/>
          <w:marTop w:val="0"/>
          <w:marBottom w:val="0"/>
          <w:divBdr>
            <w:top w:val="none" w:sz="0" w:space="0" w:color="auto"/>
            <w:left w:val="none" w:sz="0" w:space="0" w:color="auto"/>
            <w:bottom w:val="none" w:sz="0" w:space="0" w:color="auto"/>
            <w:right w:val="none" w:sz="0" w:space="0" w:color="auto"/>
          </w:divBdr>
        </w:div>
        <w:div w:id="326058493">
          <w:marLeft w:val="640"/>
          <w:marRight w:val="0"/>
          <w:marTop w:val="0"/>
          <w:marBottom w:val="0"/>
          <w:divBdr>
            <w:top w:val="none" w:sz="0" w:space="0" w:color="auto"/>
            <w:left w:val="none" w:sz="0" w:space="0" w:color="auto"/>
            <w:bottom w:val="none" w:sz="0" w:space="0" w:color="auto"/>
            <w:right w:val="none" w:sz="0" w:space="0" w:color="auto"/>
          </w:divBdr>
        </w:div>
        <w:div w:id="577907185">
          <w:marLeft w:val="640"/>
          <w:marRight w:val="0"/>
          <w:marTop w:val="0"/>
          <w:marBottom w:val="0"/>
          <w:divBdr>
            <w:top w:val="none" w:sz="0" w:space="0" w:color="auto"/>
            <w:left w:val="none" w:sz="0" w:space="0" w:color="auto"/>
            <w:bottom w:val="none" w:sz="0" w:space="0" w:color="auto"/>
            <w:right w:val="none" w:sz="0" w:space="0" w:color="auto"/>
          </w:divBdr>
        </w:div>
        <w:div w:id="366834410">
          <w:marLeft w:val="640"/>
          <w:marRight w:val="0"/>
          <w:marTop w:val="0"/>
          <w:marBottom w:val="0"/>
          <w:divBdr>
            <w:top w:val="none" w:sz="0" w:space="0" w:color="auto"/>
            <w:left w:val="none" w:sz="0" w:space="0" w:color="auto"/>
            <w:bottom w:val="none" w:sz="0" w:space="0" w:color="auto"/>
            <w:right w:val="none" w:sz="0" w:space="0" w:color="auto"/>
          </w:divBdr>
        </w:div>
        <w:div w:id="420763195">
          <w:marLeft w:val="640"/>
          <w:marRight w:val="0"/>
          <w:marTop w:val="0"/>
          <w:marBottom w:val="0"/>
          <w:divBdr>
            <w:top w:val="none" w:sz="0" w:space="0" w:color="auto"/>
            <w:left w:val="none" w:sz="0" w:space="0" w:color="auto"/>
            <w:bottom w:val="none" w:sz="0" w:space="0" w:color="auto"/>
            <w:right w:val="none" w:sz="0" w:space="0" w:color="auto"/>
          </w:divBdr>
        </w:div>
        <w:div w:id="680395217">
          <w:marLeft w:val="640"/>
          <w:marRight w:val="0"/>
          <w:marTop w:val="0"/>
          <w:marBottom w:val="0"/>
          <w:divBdr>
            <w:top w:val="none" w:sz="0" w:space="0" w:color="auto"/>
            <w:left w:val="none" w:sz="0" w:space="0" w:color="auto"/>
            <w:bottom w:val="none" w:sz="0" w:space="0" w:color="auto"/>
            <w:right w:val="none" w:sz="0" w:space="0" w:color="auto"/>
          </w:divBdr>
        </w:div>
        <w:div w:id="1218860996">
          <w:marLeft w:val="640"/>
          <w:marRight w:val="0"/>
          <w:marTop w:val="0"/>
          <w:marBottom w:val="0"/>
          <w:divBdr>
            <w:top w:val="none" w:sz="0" w:space="0" w:color="auto"/>
            <w:left w:val="none" w:sz="0" w:space="0" w:color="auto"/>
            <w:bottom w:val="none" w:sz="0" w:space="0" w:color="auto"/>
            <w:right w:val="none" w:sz="0" w:space="0" w:color="auto"/>
          </w:divBdr>
        </w:div>
        <w:div w:id="657923962">
          <w:marLeft w:val="640"/>
          <w:marRight w:val="0"/>
          <w:marTop w:val="0"/>
          <w:marBottom w:val="0"/>
          <w:divBdr>
            <w:top w:val="none" w:sz="0" w:space="0" w:color="auto"/>
            <w:left w:val="none" w:sz="0" w:space="0" w:color="auto"/>
            <w:bottom w:val="none" w:sz="0" w:space="0" w:color="auto"/>
            <w:right w:val="none" w:sz="0" w:space="0" w:color="auto"/>
          </w:divBdr>
        </w:div>
        <w:div w:id="644747475">
          <w:marLeft w:val="640"/>
          <w:marRight w:val="0"/>
          <w:marTop w:val="0"/>
          <w:marBottom w:val="0"/>
          <w:divBdr>
            <w:top w:val="none" w:sz="0" w:space="0" w:color="auto"/>
            <w:left w:val="none" w:sz="0" w:space="0" w:color="auto"/>
            <w:bottom w:val="none" w:sz="0" w:space="0" w:color="auto"/>
            <w:right w:val="none" w:sz="0" w:space="0" w:color="auto"/>
          </w:divBdr>
        </w:div>
        <w:div w:id="1828742298">
          <w:marLeft w:val="640"/>
          <w:marRight w:val="0"/>
          <w:marTop w:val="0"/>
          <w:marBottom w:val="0"/>
          <w:divBdr>
            <w:top w:val="none" w:sz="0" w:space="0" w:color="auto"/>
            <w:left w:val="none" w:sz="0" w:space="0" w:color="auto"/>
            <w:bottom w:val="none" w:sz="0" w:space="0" w:color="auto"/>
            <w:right w:val="none" w:sz="0" w:space="0" w:color="auto"/>
          </w:divBdr>
        </w:div>
        <w:div w:id="238251042">
          <w:marLeft w:val="640"/>
          <w:marRight w:val="0"/>
          <w:marTop w:val="0"/>
          <w:marBottom w:val="0"/>
          <w:divBdr>
            <w:top w:val="none" w:sz="0" w:space="0" w:color="auto"/>
            <w:left w:val="none" w:sz="0" w:space="0" w:color="auto"/>
            <w:bottom w:val="none" w:sz="0" w:space="0" w:color="auto"/>
            <w:right w:val="none" w:sz="0" w:space="0" w:color="auto"/>
          </w:divBdr>
        </w:div>
        <w:div w:id="6951843">
          <w:marLeft w:val="640"/>
          <w:marRight w:val="0"/>
          <w:marTop w:val="0"/>
          <w:marBottom w:val="0"/>
          <w:divBdr>
            <w:top w:val="none" w:sz="0" w:space="0" w:color="auto"/>
            <w:left w:val="none" w:sz="0" w:space="0" w:color="auto"/>
            <w:bottom w:val="none" w:sz="0" w:space="0" w:color="auto"/>
            <w:right w:val="none" w:sz="0" w:space="0" w:color="auto"/>
          </w:divBdr>
        </w:div>
        <w:div w:id="1648048023">
          <w:marLeft w:val="640"/>
          <w:marRight w:val="0"/>
          <w:marTop w:val="0"/>
          <w:marBottom w:val="0"/>
          <w:divBdr>
            <w:top w:val="none" w:sz="0" w:space="0" w:color="auto"/>
            <w:left w:val="none" w:sz="0" w:space="0" w:color="auto"/>
            <w:bottom w:val="none" w:sz="0" w:space="0" w:color="auto"/>
            <w:right w:val="none" w:sz="0" w:space="0" w:color="auto"/>
          </w:divBdr>
        </w:div>
        <w:div w:id="1075473597">
          <w:marLeft w:val="640"/>
          <w:marRight w:val="0"/>
          <w:marTop w:val="0"/>
          <w:marBottom w:val="0"/>
          <w:divBdr>
            <w:top w:val="none" w:sz="0" w:space="0" w:color="auto"/>
            <w:left w:val="none" w:sz="0" w:space="0" w:color="auto"/>
            <w:bottom w:val="none" w:sz="0" w:space="0" w:color="auto"/>
            <w:right w:val="none" w:sz="0" w:space="0" w:color="auto"/>
          </w:divBdr>
        </w:div>
        <w:div w:id="1185244922">
          <w:marLeft w:val="640"/>
          <w:marRight w:val="0"/>
          <w:marTop w:val="0"/>
          <w:marBottom w:val="0"/>
          <w:divBdr>
            <w:top w:val="none" w:sz="0" w:space="0" w:color="auto"/>
            <w:left w:val="none" w:sz="0" w:space="0" w:color="auto"/>
            <w:bottom w:val="none" w:sz="0" w:space="0" w:color="auto"/>
            <w:right w:val="none" w:sz="0" w:space="0" w:color="auto"/>
          </w:divBdr>
        </w:div>
        <w:div w:id="805974446">
          <w:marLeft w:val="640"/>
          <w:marRight w:val="0"/>
          <w:marTop w:val="0"/>
          <w:marBottom w:val="0"/>
          <w:divBdr>
            <w:top w:val="none" w:sz="0" w:space="0" w:color="auto"/>
            <w:left w:val="none" w:sz="0" w:space="0" w:color="auto"/>
            <w:bottom w:val="none" w:sz="0" w:space="0" w:color="auto"/>
            <w:right w:val="none" w:sz="0" w:space="0" w:color="auto"/>
          </w:divBdr>
        </w:div>
        <w:div w:id="1803306792">
          <w:marLeft w:val="640"/>
          <w:marRight w:val="0"/>
          <w:marTop w:val="0"/>
          <w:marBottom w:val="0"/>
          <w:divBdr>
            <w:top w:val="none" w:sz="0" w:space="0" w:color="auto"/>
            <w:left w:val="none" w:sz="0" w:space="0" w:color="auto"/>
            <w:bottom w:val="none" w:sz="0" w:space="0" w:color="auto"/>
            <w:right w:val="none" w:sz="0" w:space="0" w:color="auto"/>
          </w:divBdr>
        </w:div>
        <w:div w:id="1533566274">
          <w:marLeft w:val="640"/>
          <w:marRight w:val="0"/>
          <w:marTop w:val="0"/>
          <w:marBottom w:val="0"/>
          <w:divBdr>
            <w:top w:val="none" w:sz="0" w:space="0" w:color="auto"/>
            <w:left w:val="none" w:sz="0" w:space="0" w:color="auto"/>
            <w:bottom w:val="none" w:sz="0" w:space="0" w:color="auto"/>
            <w:right w:val="none" w:sz="0" w:space="0" w:color="auto"/>
          </w:divBdr>
        </w:div>
        <w:div w:id="1627928732">
          <w:marLeft w:val="640"/>
          <w:marRight w:val="0"/>
          <w:marTop w:val="0"/>
          <w:marBottom w:val="0"/>
          <w:divBdr>
            <w:top w:val="none" w:sz="0" w:space="0" w:color="auto"/>
            <w:left w:val="none" w:sz="0" w:space="0" w:color="auto"/>
            <w:bottom w:val="none" w:sz="0" w:space="0" w:color="auto"/>
            <w:right w:val="none" w:sz="0" w:space="0" w:color="auto"/>
          </w:divBdr>
        </w:div>
        <w:div w:id="1541624204">
          <w:marLeft w:val="640"/>
          <w:marRight w:val="0"/>
          <w:marTop w:val="0"/>
          <w:marBottom w:val="0"/>
          <w:divBdr>
            <w:top w:val="none" w:sz="0" w:space="0" w:color="auto"/>
            <w:left w:val="none" w:sz="0" w:space="0" w:color="auto"/>
            <w:bottom w:val="none" w:sz="0" w:space="0" w:color="auto"/>
            <w:right w:val="none" w:sz="0" w:space="0" w:color="auto"/>
          </w:divBdr>
        </w:div>
        <w:div w:id="181748114">
          <w:marLeft w:val="640"/>
          <w:marRight w:val="0"/>
          <w:marTop w:val="0"/>
          <w:marBottom w:val="0"/>
          <w:divBdr>
            <w:top w:val="none" w:sz="0" w:space="0" w:color="auto"/>
            <w:left w:val="none" w:sz="0" w:space="0" w:color="auto"/>
            <w:bottom w:val="none" w:sz="0" w:space="0" w:color="auto"/>
            <w:right w:val="none" w:sz="0" w:space="0" w:color="auto"/>
          </w:divBdr>
        </w:div>
        <w:div w:id="686836458">
          <w:marLeft w:val="640"/>
          <w:marRight w:val="0"/>
          <w:marTop w:val="0"/>
          <w:marBottom w:val="0"/>
          <w:divBdr>
            <w:top w:val="none" w:sz="0" w:space="0" w:color="auto"/>
            <w:left w:val="none" w:sz="0" w:space="0" w:color="auto"/>
            <w:bottom w:val="none" w:sz="0" w:space="0" w:color="auto"/>
            <w:right w:val="none" w:sz="0" w:space="0" w:color="auto"/>
          </w:divBdr>
        </w:div>
        <w:div w:id="274407822">
          <w:marLeft w:val="640"/>
          <w:marRight w:val="0"/>
          <w:marTop w:val="0"/>
          <w:marBottom w:val="0"/>
          <w:divBdr>
            <w:top w:val="none" w:sz="0" w:space="0" w:color="auto"/>
            <w:left w:val="none" w:sz="0" w:space="0" w:color="auto"/>
            <w:bottom w:val="none" w:sz="0" w:space="0" w:color="auto"/>
            <w:right w:val="none" w:sz="0" w:space="0" w:color="auto"/>
          </w:divBdr>
        </w:div>
        <w:div w:id="1348865474">
          <w:marLeft w:val="640"/>
          <w:marRight w:val="0"/>
          <w:marTop w:val="0"/>
          <w:marBottom w:val="0"/>
          <w:divBdr>
            <w:top w:val="none" w:sz="0" w:space="0" w:color="auto"/>
            <w:left w:val="none" w:sz="0" w:space="0" w:color="auto"/>
            <w:bottom w:val="none" w:sz="0" w:space="0" w:color="auto"/>
            <w:right w:val="none" w:sz="0" w:space="0" w:color="auto"/>
          </w:divBdr>
        </w:div>
        <w:div w:id="1762869190">
          <w:marLeft w:val="640"/>
          <w:marRight w:val="0"/>
          <w:marTop w:val="0"/>
          <w:marBottom w:val="0"/>
          <w:divBdr>
            <w:top w:val="none" w:sz="0" w:space="0" w:color="auto"/>
            <w:left w:val="none" w:sz="0" w:space="0" w:color="auto"/>
            <w:bottom w:val="none" w:sz="0" w:space="0" w:color="auto"/>
            <w:right w:val="none" w:sz="0" w:space="0" w:color="auto"/>
          </w:divBdr>
        </w:div>
        <w:div w:id="554587520">
          <w:marLeft w:val="640"/>
          <w:marRight w:val="0"/>
          <w:marTop w:val="0"/>
          <w:marBottom w:val="0"/>
          <w:divBdr>
            <w:top w:val="none" w:sz="0" w:space="0" w:color="auto"/>
            <w:left w:val="none" w:sz="0" w:space="0" w:color="auto"/>
            <w:bottom w:val="none" w:sz="0" w:space="0" w:color="auto"/>
            <w:right w:val="none" w:sz="0" w:space="0" w:color="auto"/>
          </w:divBdr>
        </w:div>
        <w:div w:id="634145461">
          <w:marLeft w:val="640"/>
          <w:marRight w:val="0"/>
          <w:marTop w:val="0"/>
          <w:marBottom w:val="0"/>
          <w:divBdr>
            <w:top w:val="none" w:sz="0" w:space="0" w:color="auto"/>
            <w:left w:val="none" w:sz="0" w:space="0" w:color="auto"/>
            <w:bottom w:val="none" w:sz="0" w:space="0" w:color="auto"/>
            <w:right w:val="none" w:sz="0" w:space="0" w:color="auto"/>
          </w:divBdr>
        </w:div>
        <w:div w:id="415638072">
          <w:marLeft w:val="640"/>
          <w:marRight w:val="0"/>
          <w:marTop w:val="0"/>
          <w:marBottom w:val="0"/>
          <w:divBdr>
            <w:top w:val="none" w:sz="0" w:space="0" w:color="auto"/>
            <w:left w:val="none" w:sz="0" w:space="0" w:color="auto"/>
            <w:bottom w:val="none" w:sz="0" w:space="0" w:color="auto"/>
            <w:right w:val="none" w:sz="0" w:space="0" w:color="auto"/>
          </w:divBdr>
        </w:div>
        <w:div w:id="1341853688">
          <w:marLeft w:val="640"/>
          <w:marRight w:val="0"/>
          <w:marTop w:val="0"/>
          <w:marBottom w:val="0"/>
          <w:divBdr>
            <w:top w:val="none" w:sz="0" w:space="0" w:color="auto"/>
            <w:left w:val="none" w:sz="0" w:space="0" w:color="auto"/>
            <w:bottom w:val="none" w:sz="0" w:space="0" w:color="auto"/>
            <w:right w:val="none" w:sz="0" w:space="0" w:color="auto"/>
          </w:divBdr>
        </w:div>
        <w:div w:id="851139858">
          <w:marLeft w:val="640"/>
          <w:marRight w:val="0"/>
          <w:marTop w:val="0"/>
          <w:marBottom w:val="0"/>
          <w:divBdr>
            <w:top w:val="none" w:sz="0" w:space="0" w:color="auto"/>
            <w:left w:val="none" w:sz="0" w:space="0" w:color="auto"/>
            <w:bottom w:val="none" w:sz="0" w:space="0" w:color="auto"/>
            <w:right w:val="none" w:sz="0" w:space="0" w:color="auto"/>
          </w:divBdr>
        </w:div>
        <w:div w:id="397440469">
          <w:marLeft w:val="640"/>
          <w:marRight w:val="0"/>
          <w:marTop w:val="0"/>
          <w:marBottom w:val="0"/>
          <w:divBdr>
            <w:top w:val="none" w:sz="0" w:space="0" w:color="auto"/>
            <w:left w:val="none" w:sz="0" w:space="0" w:color="auto"/>
            <w:bottom w:val="none" w:sz="0" w:space="0" w:color="auto"/>
            <w:right w:val="none" w:sz="0" w:space="0" w:color="auto"/>
          </w:divBdr>
        </w:div>
        <w:div w:id="76680930">
          <w:marLeft w:val="640"/>
          <w:marRight w:val="0"/>
          <w:marTop w:val="0"/>
          <w:marBottom w:val="0"/>
          <w:divBdr>
            <w:top w:val="none" w:sz="0" w:space="0" w:color="auto"/>
            <w:left w:val="none" w:sz="0" w:space="0" w:color="auto"/>
            <w:bottom w:val="none" w:sz="0" w:space="0" w:color="auto"/>
            <w:right w:val="none" w:sz="0" w:space="0" w:color="auto"/>
          </w:divBdr>
        </w:div>
        <w:div w:id="1858764448">
          <w:marLeft w:val="640"/>
          <w:marRight w:val="0"/>
          <w:marTop w:val="0"/>
          <w:marBottom w:val="0"/>
          <w:divBdr>
            <w:top w:val="none" w:sz="0" w:space="0" w:color="auto"/>
            <w:left w:val="none" w:sz="0" w:space="0" w:color="auto"/>
            <w:bottom w:val="none" w:sz="0" w:space="0" w:color="auto"/>
            <w:right w:val="none" w:sz="0" w:space="0" w:color="auto"/>
          </w:divBdr>
        </w:div>
        <w:div w:id="1723209864">
          <w:marLeft w:val="640"/>
          <w:marRight w:val="0"/>
          <w:marTop w:val="0"/>
          <w:marBottom w:val="0"/>
          <w:divBdr>
            <w:top w:val="none" w:sz="0" w:space="0" w:color="auto"/>
            <w:left w:val="none" w:sz="0" w:space="0" w:color="auto"/>
            <w:bottom w:val="none" w:sz="0" w:space="0" w:color="auto"/>
            <w:right w:val="none" w:sz="0" w:space="0" w:color="auto"/>
          </w:divBdr>
        </w:div>
        <w:div w:id="968895307">
          <w:marLeft w:val="640"/>
          <w:marRight w:val="0"/>
          <w:marTop w:val="0"/>
          <w:marBottom w:val="0"/>
          <w:divBdr>
            <w:top w:val="none" w:sz="0" w:space="0" w:color="auto"/>
            <w:left w:val="none" w:sz="0" w:space="0" w:color="auto"/>
            <w:bottom w:val="none" w:sz="0" w:space="0" w:color="auto"/>
            <w:right w:val="none" w:sz="0" w:space="0" w:color="auto"/>
          </w:divBdr>
        </w:div>
        <w:div w:id="45297341">
          <w:marLeft w:val="640"/>
          <w:marRight w:val="0"/>
          <w:marTop w:val="0"/>
          <w:marBottom w:val="0"/>
          <w:divBdr>
            <w:top w:val="none" w:sz="0" w:space="0" w:color="auto"/>
            <w:left w:val="none" w:sz="0" w:space="0" w:color="auto"/>
            <w:bottom w:val="none" w:sz="0" w:space="0" w:color="auto"/>
            <w:right w:val="none" w:sz="0" w:space="0" w:color="auto"/>
          </w:divBdr>
        </w:div>
        <w:div w:id="765075163">
          <w:marLeft w:val="640"/>
          <w:marRight w:val="0"/>
          <w:marTop w:val="0"/>
          <w:marBottom w:val="0"/>
          <w:divBdr>
            <w:top w:val="none" w:sz="0" w:space="0" w:color="auto"/>
            <w:left w:val="none" w:sz="0" w:space="0" w:color="auto"/>
            <w:bottom w:val="none" w:sz="0" w:space="0" w:color="auto"/>
            <w:right w:val="none" w:sz="0" w:space="0" w:color="auto"/>
          </w:divBdr>
        </w:div>
        <w:div w:id="954213847">
          <w:marLeft w:val="640"/>
          <w:marRight w:val="0"/>
          <w:marTop w:val="0"/>
          <w:marBottom w:val="0"/>
          <w:divBdr>
            <w:top w:val="none" w:sz="0" w:space="0" w:color="auto"/>
            <w:left w:val="none" w:sz="0" w:space="0" w:color="auto"/>
            <w:bottom w:val="none" w:sz="0" w:space="0" w:color="auto"/>
            <w:right w:val="none" w:sz="0" w:space="0" w:color="auto"/>
          </w:divBdr>
        </w:div>
        <w:div w:id="961114863">
          <w:marLeft w:val="640"/>
          <w:marRight w:val="0"/>
          <w:marTop w:val="0"/>
          <w:marBottom w:val="0"/>
          <w:divBdr>
            <w:top w:val="none" w:sz="0" w:space="0" w:color="auto"/>
            <w:left w:val="none" w:sz="0" w:space="0" w:color="auto"/>
            <w:bottom w:val="none" w:sz="0" w:space="0" w:color="auto"/>
            <w:right w:val="none" w:sz="0" w:space="0" w:color="auto"/>
          </w:divBdr>
        </w:div>
        <w:div w:id="1628581901">
          <w:marLeft w:val="640"/>
          <w:marRight w:val="0"/>
          <w:marTop w:val="0"/>
          <w:marBottom w:val="0"/>
          <w:divBdr>
            <w:top w:val="none" w:sz="0" w:space="0" w:color="auto"/>
            <w:left w:val="none" w:sz="0" w:space="0" w:color="auto"/>
            <w:bottom w:val="none" w:sz="0" w:space="0" w:color="auto"/>
            <w:right w:val="none" w:sz="0" w:space="0" w:color="auto"/>
          </w:divBdr>
        </w:div>
        <w:div w:id="1772386553">
          <w:marLeft w:val="640"/>
          <w:marRight w:val="0"/>
          <w:marTop w:val="0"/>
          <w:marBottom w:val="0"/>
          <w:divBdr>
            <w:top w:val="none" w:sz="0" w:space="0" w:color="auto"/>
            <w:left w:val="none" w:sz="0" w:space="0" w:color="auto"/>
            <w:bottom w:val="none" w:sz="0" w:space="0" w:color="auto"/>
            <w:right w:val="none" w:sz="0" w:space="0" w:color="auto"/>
          </w:divBdr>
        </w:div>
        <w:div w:id="115220180">
          <w:marLeft w:val="640"/>
          <w:marRight w:val="0"/>
          <w:marTop w:val="0"/>
          <w:marBottom w:val="0"/>
          <w:divBdr>
            <w:top w:val="none" w:sz="0" w:space="0" w:color="auto"/>
            <w:left w:val="none" w:sz="0" w:space="0" w:color="auto"/>
            <w:bottom w:val="none" w:sz="0" w:space="0" w:color="auto"/>
            <w:right w:val="none" w:sz="0" w:space="0" w:color="auto"/>
          </w:divBdr>
        </w:div>
        <w:div w:id="925725396">
          <w:marLeft w:val="640"/>
          <w:marRight w:val="0"/>
          <w:marTop w:val="0"/>
          <w:marBottom w:val="0"/>
          <w:divBdr>
            <w:top w:val="none" w:sz="0" w:space="0" w:color="auto"/>
            <w:left w:val="none" w:sz="0" w:space="0" w:color="auto"/>
            <w:bottom w:val="none" w:sz="0" w:space="0" w:color="auto"/>
            <w:right w:val="none" w:sz="0" w:space="0" w:color="auto"/>
          </w:divBdr>
        </w:div>
        <w:div w:id="1476143334">
          <w:marLeft w:val="640"/>
          <w:marRight w:val="0"/>
          <w:marTop w:val="0"/>
          <w:marBottom w:val="0"/>
          <w:divBdr>
            <w:top w:val="none" w:sz="0" w:space="0" w:color="auto"/>
            <w:left w:val="none" w:sz="0" w:space="0" w:color="auto"/>
            <w:bottom w:val="none" w:sz="0" w:space="0" w:color="auto"/>
            <w:right w:val="none" w:sz="0" w:space="0" w:color="auto"/>
          </w:divBdr>
        </w:div>
        <w:div w:id="535432607">
          <w:marLeft w:val="640"/>
          <w:marRight w:val="0"/>
          <w:marTop w:val="0"/>
          <w:marBottom w:val="0"/>
          <w:divBdr>
            <w:top w:val="none" w:sz="0" w:space="0" w:color="auto"/>
            <w:left w:val="none" w:sz="0" w:space="0" w:color="auto"/>
            <w:bottom w:val="none" w:sz="0" w:space="0" w:color="auto"/>
            <w:right w:val="none" w:sz="0" w:space="0" w:color="auto"/>
          </w:divBdr>
        </w:div>
        <w:div w:id="497505834">
          <w:marLeft w:val="640"/>
          <w:marRight w:val="0"/>
          <w:marTop w:val="0"/>
          <w:marBottom w:val="0"/>
          <w:divBdr>
            <w:top w:val="none" w:sz="0" w:space="0" w:color="auto"/>
            <w:left w:val="none" w:sz="0" w:space="0" w:color="auto"/>
            <w:bottom w:val="none" w:sz="0" w:space="0" w:color="auto"/>
            <w:right w:val="none" w:sz="0" w:space="0" w:color="auto"/>
          </w:divBdr>
        </w:div>
        <w:div w:id="510754251">
          <w:marLeft w:val="640"/>
          <w:marRight w:val="0"/>
          <w:marTop w:val="0"/>
          <w:marBottom w:val="0"/>
          <w:divBdr>
            <w:top w:val="none" w:sz="0" w:space="0" w:color="auto"/>
            <w:left w:val="none" w:sz="0" w:space="0" w:color="auto"/>
            <w:bottom w:val="none" w:sz="0" w:space="0" w:color="auto"/>
            <w:right w:val="none" w:sz="0" w:space="0" w:color="auto"/>
          </w:divBdr>
        </w:div>
        <w:div w:id="1918592714">
          <w:marLeft w:val="640"/>
          <w:marRight w:val="0"/>
          <w:marTop w:val="0"/>
          <w:marBottom w:val="0"/>
          <w:divBdr>
            <w:top w:val="none" w:sz="0" w:space="0" w:color="auto"/>
            <w:left w:val="none" w:sz="0" w:space="0" w:color="auto"/>
            <w:bottom w:val="none" w:sz="0" w:space="0" w:color="auto"/>
            <w:right w:val="none" w:sz="0" w:space="0" w:color="auto"/>
          </w:divBdr>
        </w:div>
        <w:div w:id="117725653">
          <w:marLeft w:val="640"/>
          <w:marRight w:val="0"/>
          <w:marTop w:val="0"/>
          <w:marBottom w:val="0"/>
          <w:divBdr>
            <w:top w:val="none" w:sz="0" w:space="0" w:color="auto"/>
            <w:left w:val="none" w:sz="0" w:space="0" w:color="auto"/>
            <w:bottom w:val="none" w:sz="0" w:space="0" w:color="auto"/>
            <w:right w:val="none" w:sz="0" w:space="0" w:color="auto"/>
          </w:divBdr>
        </w:div>
        <w:div w:id="1366447662">
          <w:marLeft w:val="640"/>
          <w:marRight w:val="0"/>
          <w:marTop w:val="0"/>
          <w:marBottom w:val="0"/>
          <w:divBdr>
            <w:top w:val="none" w:sz="0" w:space="0" w:color="auto"/>
            <w:left w:val="none" w:sz="0" w:space="0" w:color="auto"/>
            <w:bottom w:val="none" w:sz="0" w:space="0" w:color="auto"/>
            <w:right w:val="none" w:sz="0" w:space="0" w:color="auto"/>
          </w:divBdr>
        </w:div>
        <w:div w:id="1329097479">
          <w:marLeft w:val="640"/>
          <w:marRight w:val="0"/>
          <w:marTop w:val="0"/>
          <w:marBottom w:val="0"/>
          <w:divBdr>
            <w:top w:val="none" w:sz="0" w:space="0" w:color="auto"/>
            <w:left w:val="none" w:sz="0" w:space="0" w:color="auto"/>
            <w:bottom w:val="none" w:sz="0" w:space="0" w:color="auto"/>
            <w:right w:val="none" w:sz="0" w:space="0" w:color="auto"/>
          </w:divBdr>
        </w:div>
        <w:div w:id="169754562">
          <w:marLeft w:val="640"/>
          <w:marRight w:val="0"/>
          <w:marTop w:val="0"/>
          <w:marBottom w:val="0"/>
          <w:divBdr>
            <w:top w:val="none" w:sz="0" w:space="0" w:color="auto"/>
            <w:left w:val="none" w:sz="0" w:space="0" w:color="auto"/>
            <w:bottom w:val="none" w:sz="0" w:space="0" w:color="auto"/>
            <w:right w:val="none" w:sz="0" w:space="0" w:color="auto"/>
          </w:divBdr>
        </w:div>
        <w:div w:id="176893881">
          <w:marLeft w:val="640"/>
          <w:marRight w:val="0"/>
          <w:marTop w:val="0"/>
          <w:marBottom w:val="0"/>
          <w:divBdr>
            <w:top w:val="none" w:sz="0" w:space="0" w:color="auto"/>
            <w:left w:val="none" w:sz="0" w:space="0" w:color="auto"/>
            <w:bottom w:val="none" w:sz="0" w:space="0" w:color="auto"/>
            <w:right w:val="none" w:sz="0" w:space="0" w:color="auto"/>
          </w:divBdr>
        </w:div>
        <w:div w:id="1639066871">
          <w:marLeft w:val="640"/>
          <w:marRight w:val="0"/>
          <w:marTop w:val="0"/>
          <w:marBottom w:val="0"/>
          <w:divBdr>
            <w:top w:val="none" w:sz="0" w:space="0" w:color="auto"/>
            <w:left w:val="none" w:sz="0" w:space="0" w:color="auto"/>
            <w:bottom w:val="none" w:sz="0" w:space="0" w:color="auto"/>
            <w:right w:val="none" w:sz="0" w:space="0" w:color="auto"/>
          </w:divBdr>
        </w:div>
        <w:div w:id="284775521">
          <w:marLeft w:val="640"/>
          <w:marRight w:val="0"/>
          <w:marTop w:val="0"/>
          <w:marBottom w:val="0"/>
          <w:divBdr>
            <w:top w:val="none" w:sz="0" w:space="0" w:color="auto"/>
            <w:left w:val="none" w:sz="0" w:space="0" w:color="auto"/>
            <w:bottom w:val="none" w:sz="0" w:space="0" w:color="auto"/>
            <w:right w:val="none" w:sz="0" w:space="0" w:color="auto"/>
          </w:divBdr>
        </w:div>
        <w:div w:id="896741164">
          <w:marLeft w:val="640"/>
          <w:marRight w:val="0"/>
          <w:marTop w:val="0"/>
          <w:marBottom w:val="0"/>
          <w:divBdr>
            <w:top w:val="none" w:sz="0" w:space="0" w:color="auto"/>
            <w:left w:val="none" w:sz="0" w:space="0" w:color="auto"/>
            <w:bottom w:val="none" w:sz="0" w:space="0" w:color="auto"/>
            <w:right w:val="none" w:sz="0" w:space="0" w:color="auto"/>
          </w:divBdr>
        </w:div>
        <w:div w:id="1374040255">
          <w:marLeft w:val="640"/>
          <w:marRight w:val="0"/>
          <w:marTop w:val="0"/>
          <w:marBottom w:val="0"/>
          <w:divBdr>
            <w:top w:val="none" w:sz="0" w:space="0" w:color="auto"/>
            <w:left w:val="none" w:sz="0" w:space="0" w:color="auto"/>
            <w:bottom w:val="none" w:sz="0" w:space="0" w:color="auto"/>
            <w:right w:val="none" w:sz="0" w:space="0" w:color="auto"/>
          </w:divBdr>
        </w:div>
        <w:div w:id="666371959">
          <w:marLeft w:val="640"/>
          <w:marRight w:val="0"/>
          <w:marTop w:val="0"/>
          <w:marBottom w:val="0"/>
          <w:divBdr>
            <w:top w:val="none" w:sz="0" w:space="0" w:color="auto"/>
            <w:left w:val="none" w:sz="0" w:space="0" w:color="auto"/>
            <w:bottom w:val="none" w:sz="0" w:space="0" w:color="auto"/>
            <w:right w:val="none" w:sz="0" w:space="0" w:color="auto"/>
          </w:divBdr>
        </w:div>
        <w:div w:id="2026636487">
          <w:marLeft w:val="640"/>
          <w:marRight w:val="0"/>
          <w:marTop w:val="0"/>
          <w:marBottom w:val="0"/>
          <w:divBdr>
            <w:top w:val="none" w:sz="0" w:space="0" w:color="auto"/>
            <w:left w:val="none" w:sz="0" w:space="0" w:color="auto"/>
            <w:bottom w:val="none" w:sz="0" w:space="0" w:color="auto"/>
            <w:right w:val="none" w:sz="0" w:space="0" w:color="auto"/>
          </w:divBdr>
        </w:div>
        <w:div w:id="1220438164">
          <w:marLeft w:val="640"/>
          <w:marRight w:val="0"/>
          <w:marTop w:val="0"/>
          <w:marBottom w:val="0"/>
          <w:divBdr>
            <w:top w:val="none" w:sz="0" w:space="0" w:color="auto"/>
            <w:left w:val="none" w:sz="0" w:space="0" w:color="auto"/>
            <w:bottom w:val="none" w:sz="0" w:space="0" w:color="auto"/>
            <w:right w:val="none" w:sz="0" w:space="0" w:color="auto"/>
          </w:divBdr>
        </w:div>
        <w:div w:id="558248343">
          <w:marLeft w:val="640"/>
          <w:marRight w:val="0"/>
          <w:marTop w:val="0"/>
          <w:marBottom w:val="0"/>
          <w:divBdr>
            <w:top w:val="none" w:sz="0" w:space="0" w:color="auto"/>
            <w:left w:val="none" w:sz="0" w:space="0" w:color="auto"/>
            <w:bottom w:val="none" w:sz="0" w:space="0" w:color="auto"/>
            <w:right w:val="none" w:sz="0" w:space="0" w:color="auto"/>
          </w:divBdr>
        </w:div>
        <w:div w:id="136530879">
          <w:marLeft w:val="640"/>
          <w:marRight w:val="0"/>
          <w:marTop w:val="0"/>
          <w:marBottom w:val="0"/>
          <w:divBdr>
            <w:top w:val="none" w:sz="0" w:space="0" w:color="auto"/>
            <w:left w:val="none" w:sz="0" w:space="0" w:color="auto"/>
            <w:bottom w:val="none" w:sz="0" w:space="0" w:color="auto"/>
            <w:right w:val="none" w:sz="0" w:space="0" w:color="auto"/>
          </w:divBdr>
        </w:div>
      </w:divsChild>
    </w:div>
    <w:div w:id="17390792">
      <w:bodyDiv w:val="1"/>
      <w:marLeft w:val="0"/>
      <w:marRight w:val="0"/>
      <w:marTop w:val="0"/>
      <w:marBottom w:val="0"/>
      <w:divBdr>
        <w:top w:val="none" w:sz="0" w:space="0" w:color="auto"/>
        <w:left w:val="none" w:sz="0" w:space="0" w:color="auto"/>
        <w:bottom w:val="none" w:sz="0" w:space="0" w:color="auto"/>
        <w:right w:val="none" w:sz="0" w:space="0" w:color="auto"/>
      </w:divBdr>
      <w:divsChild>
        <w:div w:id="271590605">
          <w:marLeft w:val="640"/>
          <w:marRight w:val="0"/>
          <w:marTop w:val="0"/>
          <w:marBottom w:val="0"/>
          <w:divBdr>
            <w:top w:val="none" w:sz="0" w:space="0" w:color="auto"/>
            <w:left w:val="none" w:sz="0" w:space="0" w:color="auto"/>
            <w:bottom w:val="none" w:sz="0" w:space="0" w:color="auto"/>
            <w:right w:val="none" w:sz="0" w:space="0" w:color="auto"/>
          </w:divBdr>
        </w:div>
        <w:div w:id="1586648520">
          <w:marLeft w:val="640"/>
          <w:marRight w:val="0"/>
          <w:marTop w:val="0"/>
          <w:marBottom w:val="0"/>
          <w:divBdr>
            <w:top w:val="none" w:sz="0" w:space="0" w:color="auto"/>
            <w:left w:val="none" w:sz="0" w:space="0" w:color="auto"/>
            <w:bottom w:val="none" w:sz="0" w:space="0" w:color="auto"/>
            <w:right w:val="none" w:sz="0" w:space="0" w:color="auto"/>
          </w:divBdr>
        </w:div>
        <w:div w:id="2050297599">
          <w:marLeft w:val="640"/>
          <w:marRight w:val="0"/>
          <w:marTop w:val="0"/>
          <w:marBottom w:val="0"/>
          <w:divBdr>
            <w:top w:val="none" w:sz="0" w:space="0" w:color="auto"/>
            <w:left w:val="none" w:sz="0" w:space="0" w:color="auto"/>
            <w:bottom w:val="none" w:sz="0" w:space="0" w:color="auto"/>
            <w:right w:val="none" w:sz="0" w:space="0" w:color="auto"/>
          </w:divBdr>
        </w:div>
        <w:div w:id="1640302522">
          <w:marLeft w:val="640"/>
          <w:marRight w:val="0"/>
          <w:marTop w:val="0"/>
          <w:marBottom w:val="0"/>
          <w:divBdr>
            <w:top w:val="none" w:sz="0" w:space="0" w:color="auto"/>
            <w:left w:val="none" w:sz="0" w:space="0" w:color="auto"/>
            <w:bottom w:val="none" w:sz="0" w:space="0" w:color="auto"/>
            <w:right w:val="none" w:sz="0" w:space="0" w:color="auto"/>
          </w:divBdr>
        </w:div>
        <w:div w:id="2146001617">
          <w:marLeft w:val="640"/>
          <w:marRight w:val="0"/>
          <w:marTop w:val="0"/>
          <w:marBottom w:val="0"/>
          <w:divBdr>
            <w:top w:val="none" w:sz="0" w:space="0" w:color="auto"/>
            <w:left w:val="none" w:sz="0" w:space="0" w:color="auto"/>
            <w:bottom w:val="none" w:sz="0" w:space="0" w:color="auto"/>
            <w:right w:val="none" w:sz="0" w:space="0" w:color="auto"/>
          </w:divBdr>
        </w:div>
        <w:div w:id="376468307">
          <w:marLeft w:val="640"/>
          <w:marRight w:val="0"/>
          <w:marTop w:val="0"/>
          <w:marBottom w:val="0"/>
          <w:divBdr>
            <w:top w:val="none" w:sz="0" w:space="0" w:color="auto"/>
            <w:left w:val="none" w:sz="0" w:space="0" w:color="auto"/>
            <w:bottom w:val="none" w:sz="0" w:space="0" w:color="auto"/>
            <w:right w:val="none" w:sz="0" w:space="0" w:color="auto"/>
          </w:divBdr>
        </w:div>
        <w:div w:id="1914588088">
          <w:marLeft w:val="640"/>
          <w:marRight w:val="0"/>
          <w:marTop w:val="0"/>
          <w:marBottom w:val="0"/>
          <w:divBdr>
            <w:top w:val="none" w:sz="0" w:space="0" w:color="auto"/>
            <w:left w:val="none" w:sz="0" w:space="0" w:color="auto"/>
            <w:bottom w:val="none" w:sz="0" w:space="0" w:color="auto"/>
            <w:right w:val="none" w:sz="0" w:space="0" w:color="auto"/>
          </w:divBdr>
        </w:div>
        <w:div w:id="1989357334">
          <w:marLeft w:val="640"/>
          <w:marRight w:val="0"/>
          <w:marTop w:val="0"/>
          <w:marBottom w:val="0"/>
          <w:divBdr>
            <w:top w:val="none" w:sz="0" w:space="0" w:color="auto"/>
            <w:left w:val="none" w:sz="0" w:space="0" w:color="auto"/>
            <w:bottom w:val="none" w:sz="0" w:space="0" w:color="auto"/>
            <w:right w:val="none" w:sz="0" w:space="0" w:color="auto"/>
          </w:divBdr>
        </w:div>
        <w:div w:id="1885629786">
          <w:marLeft w:val="640"/>
          <w:marRight w:val="0"/>
          <w:marTop w:val="0"/>
          <w:marBottom w:val="0"/>
          <w:divBdr>
            <w:top w:val="none" w:sz="0" w:space="0" w:color="auto"/>
            <w:left w:val="none" w:sz="0" w:space="0" w:color="auto"/>
            <w:bottom w:val="none" w:sz="0" w:space="0" w:color="auto"/>
            <w:right w:val="none" w:sz="0" w:space="0" w:color="auto"/>
          </w:divBdr>
        </w:div>
        <w:div w:id="1357584323">
          <w:marLeft w:val="640"/>
          <w:marRight w:val="0"/>
          <w:marTop w:val="0"/>
          <w:marBottom w:val="0"/>
          <w:divBdr>
            <w:top w:val="none" w:sz="0" w:space="0" w:color="auto"/>
            <w:left w:val="none" w:sz="0" w:space="0" w:color="auto"/>
            <w:bottom w:val="none" w:sz="0" w:space="0" w:color="auto"/>
            <w:right w:val="none" w:sz="0" w:space="0" w:color="auto"/>
          </w:divBdr>
        </w:div>
        <w:div w:id="410784870">
          <w:marLeft w:val="640"/>
          <w:marRight w:val="0"/>
          <w:marTop w:val="0"/>
          <w:marBottom w:val="0"/>
          <w:divBdr>
            <w:top w:val="none" w:sz="0" w:space="0" w:color="auto"/>
            <w:left w:val="none" w:sz="0" w:space="0" w:color="auto"/>
            <w:bottom w:val="none" w:sz="0" w:space="0" w:color="auto"/>
            <w:right w:val="none" w:sz="0" w:space="0" w:color="auto"/>
          </w:divBdr>
        </w:div>
        <w:div w:id="385761562">
          <w:marLeft w:val="640"/>
          <w:marRight w:val="0"/>
          <w:marTop w:val="0"/>
          <w:marBottom w:val="0"/>
          <w:divBdr>
            <w:top w:val="none" w:sz="0" w:space="0" w:color="auto"/>
            <w:left w:val="none" w:sz="0" w:space="0" w:color="auto"/>
            <w:bottom w:val="none" w:sz="0" w:space="0" w:color="auto"/>
            <w:right w:val="none" w:sz="0" w:space="0" w:color="auto"/>
          </w:divBdr>
        </w:div>
        <w:div w:id="818887385">
          <w:marLeft w:val="640"/>
          <w:marRight w:val="0"/>
          <w:marTop w:val="0"/>
          <w:marBottom w:val="0"/>
          <w:divBdr>
            <w:top w:val="none" w:sz="0" w:space="0" w:color="auto"/>
            <w:left w:val="none" w:sz="0" w:space="0" w:color="auto"/>
            <w:bottom w:val="none" w:sz="0" w:space="0" w:color="auto"/>
            <w:right w:val="none" w:sz="0" w:space="0" w:color="auto"/>
          </w:divBdr>
        </w:div>
        <w:div w:id="515462879">
          <w:marLeft w:val="640"/>
          <w:marRight w:val="0"/>
          <w:marTop w:val="0"/>
          <w:marBottom w:val="0"/>
          <w:divBdr>
            <w:top w:val="none" w:sz="0" w:space="0" w:color="auto"/>
            <w:left w:val="none" w:sz="0" w:space="0" w:color="auto"/>
            <w:bottom w:val="none" w:sz="0" w:space="0" w:color="auto"/>
            <w:right w:val="none" w:sz="0" w:space="0" w:color="auto"/>
          </w:divBdr>
        </w:div>
        <w:div w:id="1275406908">
          <w:marLeft w:val="640"/>
          <w:marRight w:val="0"/>
          <w:marTop w:val="0"/>
          <w:marBottom w:val="0"/>
          <w:divBdr>
            <w:top w:val="none" w:sz="0" w:space="0" w:color="auto"/>
            <w:left w:val="none" w:sz="0" w:space="0" w:color="auto"/>
            <w:bottom w:val="none" w:sz="0" w:space="0" w:color="auto"/>
            <w:right w:val="none" w:sz="0" w:space="0" w:color="auto"/>
          </w:divBdr>
        </w:div>
        <w:div w:id="1571964486">
          <w:marLeft w:val="640"/>
          <w:marRight w:val="0"/>
          <w:marTop w:val="0"/>
          <w:marBottom w:val="0"/>
          <w:divBdr>
            <w:top w:val="none" w:sz="0" w:space="0" w:color="auto"/>
            <w:left w:val="none" w:sz="0" w:space="0" w:color="auto"/>
            <w:bottom w:val="none" w:sz="0" w:space="0" w:color="auto"/>
            <w:right w:val="none" w:sz="0" w:space="0" w:color="auto"/>
          </w:divBdr>
        </w:div>
        <w:div w:id="319577789">
          <w:marLeft w:val="640"/>
          <w:marRight w:val="0"/>
          <w:marTop w:val="0"/>
          <w:marBottom w:val="0"/>
          <w:divBdr>
            <w:top w:val="none" w:sz="0" w:space="0" w:color="auto"/>
            <w:left w:val="none" w:sz="0" w:space="0" w:color="auto"/>
            <w:bottom w:val="none" w:sz="0" w:space="0" w:color="auto"/>
            <w:right w:val="none" w:sz="0" w:space="0" w:color="auto"/>
          </w:divBdr>
        </w:div>
        <w:div w:id="637220820">
          <w:marLeft w:val="640"/>
          <w:marRight w:val="0"/>
          <w:marTop w:val="0"/>
          <w:marBottom w:val="0"/>
          <w:divBdr>
            <w:top w:val="none" w:sz="0" w:space="0" w:color="auto"/>
            <w:left w:val="none" w:sz="0" w:space="0" w:color="auto"/>
            <w:bottom w:val="none" w:sz="0" w:space="0" w:color="auto"/>
            <w:right w:val="none" w:sz="0" w:space="0" w:color="auto"/>
          </w:divBdr>
        </w:div>
        <w:div w:id="1753744698">
          <w:marLeft w:val="640"/>
          <w:marRight w:val="0"/>
          <w:marTop w:val="0"/>
          <w:marBottom w:val="0"/>
          <w:divBdr>
            <w:top w:val="none" w:sz="0" w:space="0" w:color="auto"/>
            <w:left w:val="none" w:sz="0" w:space="0" w:color="auto"/>
            <w:bottom w:val="none" w:sz="0" w:space="0" w:color="auto"/>
            <w:right w:val="none" w:sz="0" w:space="0" w:color="auto"/>
          </w:divBdr>
        </w:div>
        <w:div w:id="371424296">
          <w:marLeft w:val="640"/>
          <w:marRight w:val="0"/>
          <w:marTop w:val="0"/>
          <w:marBottom w:val="0"/>
          <w:divBdr>
            <w:top w:val="none" w:sz="0" w:space="0" w:color="auto"/>
            <w:left w:val="none" w:sz="0" w:space="0" w:color="auto"/>
            <w:bottom w:val="none" w:sz="0" w:space="0" w:color="auto"/>
            <w:right w:val="none" w:sz="0" w:space="0" w:color="auto"/>
          </w:divBdr>
        </w:div>
        <w:div w:id="907347192">
          <w:marLeft w:val="640"/>
          <w:marRight w:val="0"/>
          <w:marTop w:val="0"/>
          <w:marBottom w:val="0"/>
          <w:divBdr>
            <w:top w:val="none" w:sz="0" w:space="0" w:color="auto"/>
            <w:left w:val="none" w:sz="0" w:space="0" w:color="auto"/>
            <w:bottom w:val="none" w:sz="0" w:space="0" w:color="auto"/>
            <w:right w:val="none" w:sz="0" w:space="0" w:color="auto"/>
          </w:divBdr>
        </w:div>
        <w:div w:id="580062375">
          <w:marLeft w:val="640"/>
          <w:marRight w:val="0"/>
          <w:marTop w:val="0"/>
          <w:marBottom w:val="0"/>
          <w:divBdr>
            <w:top w:val="none" w:sz="0" w:space="0" w:color="auto"/>
            <w:left w:val="none" w:sz="0" w:space="0" w:color="auto"/>
            <w:bottom w:val="none" w:sz="0" w:space="0" w:color="auto"/>
            <w:right w:val="none" w:sz="0" w:space="0" w:color="auto"/>
          </w:divBdr>
        </w:div>
        <w:div w:id="1665157619">
          <w:marLeft w:val="640"/>
          <w:marRight w:val="0"/>
          <w:marTop w:val="0"/>
          <w:marBottom w:val="0"/>
          <w:divBdr>
            <w:top w:val="none" w:sz="0" w:space="0" w:color="auto"/>
            <w:left w:val="none" w:sz="0" w:space="0" w:color="auto"/>
            <w:bottom w:val="none" w:sz="0" w:space="0" w:color="auto"/>
            <w:right w:val="none" w:sz="0" w:space="0" w:color="auto"/>
          </w:divBdr>
        </w:div>
        <w:div w:id="85271576">
          <w:marLeft w:val="640"/>
          <w:marRight w:val="0"/>
          <w:marTop w:val="0"/>
          <w:marBottom w:val="0"/>
          <w:divBdr>
            <w:top w:val="none" w:sz="0" w:space="0" w:color="auto"/>
            <w:left w:val="none" w:sz="0" w:space="0" w:color="auto"/>
            <w:bottom w:val="none" w:sz="0" w:space="0" w:color="auto"/>
            <w:right w:val="none" w:sz="0" w:space="0" w:color="auto"/>
          </w:divBdr>
        </w:div>
        <w:div w:id="1153327432">
          <w:marLeft w:val="640"/>
          <w:marRight w:val="0"/>
          <w:marTop w:val="0"/>
          <w:marBottom w:val="0"/>
          <w:divBdr>
            <w:top w:val="none" w:sz="0" w:space="0" w:color="auto"/>
            <w:left w:val="none" w:sz="0" w:space="0" w:color="auto"/>
            <w:bottom w:val="none" w:sz="0" w:space="0" w:color="auto"/>
            <w:right w:val="none" w:sz="0" w:space="0" w:color="auto"/>
          </w:divBdr>
        </w:div>
        <w:div w:id="573975042">
          <w:marLeft w:val="640"/>
          <w:marRight w:val="0"/>
          <w:marTop w:val="0"/>
          <w:marBottom w:val="0"/>
          <w:divBdr>
            <w:top w:val="none" w:sz="0" w:space="0" w:color="auto"/>
            <w:left w:val="none" w:sz="0" w:space="0" w:color="auto"/>
            <w:bottom w:val="none" w:sz="0" w:space="0" w:color="auto"/>
            <w:right w:val="none" w:sz="0" w:space="0" w:color="auto"/>
          </w:divBdr>
        </w:div>
        <w:div w:id="824322527">
          <w:marLeft w:val="640"/>
          <w:marRight w:val="0"/>
          <w:marTop w:val="0"/>
          <w:marBottom w:val="0"/>
          <w:divBdr>
            <w:top w:val="none" w:sz="0" w:space="0" w:color="auto"/>
            <w:left w:val="none" w:sz="0" w:space="0" w:color="auto"/>
            <w:bottom w:val="none" w:sz="0" w:space="0" w:color="auto"/>
            <w:right w:val="none" w:sz="0" w:space="0" w:color="auto"/>
          </w:divBdr>
        </w:div>
        <w:div w:id="1843088244">
          <w:marLeft w:val="640"/>
          <w:marRight w:val="0"/>
          <w:marTop w:val="0"/>
          <w:marBottom w:val="0"/>
          <w:divBdr>
            <w:top w:val="none" w:sz="0" w:space="0" w:color="auto"/>
            <w:left w:val="none" w:sz="0" w:space="0" w:color="auto"/>
            <w:bottom w:val="none" w:sz="0" w:space="0" w:color="auto"/>
            <w:right w:val="none" w:sz="0" w:space="0" w:color="auto"/>
          </w:divBdr>
        </w:div>
        <w:div w:id="1337269097">
          <w:marLeft w:val="640"/>
          <w:marRight w:val="0"/>
          <w:marTop w:val="0"/>
          <w:marBottom w:val="0"/>
          <w:divBdr>
            <w:top w:val="none" w:sz="0" w:space="0" w:color="auto"/>
            <w:left w:val="none" w:sz="0" w:space="0" w:color="auto"/>
            <w:bottom w:val="none" w:sz="0" w:space="0" w:color="auto"/>
            <w:right w:val="none" w:sz="0" w:space="0" w:color="auto"/>
          </w:divBdr>
        </w:div>
        <w:div w:id="150753885">
          <w:marLeft w:val="640"/>
          <w:marRight w:val="0"/>
          <w:marTop w:val="0"/>
          <w:marBottom w:val="0"/>
          <w:divBdr>
            <w:top w:val="none" w:sz="0" w:space="0" w:color="auto"/>
            <w:left w:val="none" w:sz="0" w:space="0" w:color="auto"/>
            <w:bottom w:val="none" w:sz="0" w:space="0" w:color="auto"/>
            <w:right w:val="none" w:sz="0" w:space="0" w:color="auto"/>
          </w:divBdr>
        </w:div>
        <w:div w:id="1794246927">
          <w:marLeft w:val="640"/>
          <w:marRight w:val="0"/>
          <w:marTop w:val="0"/>
          <w:marBottom w:val="0"/>
          <w:divBdr>
            <w:top w:val="none" w:sz="0" w:space="0" w:color="auto"/>
            <w:left w:val="none" w:sz="0" w:space="0" w:color="auto"/>
            <w:bottom w:val="none" w:sz="0" w:space="0" w:color="auto"/>
            <w:right w:val="none" w:sz="0" w:space="0" w:color="auto"/>
          </w:divBdr>
        </w:div>
        <w:div w:id="480510211">
          <w:marLeft w:val="640"/>
          <w:marRight w:val="0"/>
          <w:marTop w:val="0"/>
          <w:marBottom w:val="0"/>
          <w:divBdr>
            <w:top w:val="none" w:sz="0" w:space="0" w:color="auto"/>
            <w:left w:val="none" w:sz="0" w:space="0" w:color="auto"/>
            <w:bottom w:val="none" w:sz="0" w:space="0" w:color="auto"/>
            <w:right w:val="none" w:sz="0" w:space="0" w:color="auto"/>
          </w:divBdr>
        </w:div>
        <w:div w:id="1356418616">
          <w:marLeft w:val="640"/>
          <w:marRight w:val="0"/>
          <w:marTop w:val="0"/>
          <w:marBottom w:val="0"/>
          <w:divBdr>
            <w:top w:val="none" w:sz="0" w:space="0" w:color="auto"/>
            <w:left w:val="none" w:sz="0" w:space="0" w:color="auto"/>
            <w:bottom w:val="none" w:sz="0" w:space="0" w:color="auto"/>
            <w:right w:val="none" w:sz="0" w:space="0" w:color="auto"/>
          </w:divBdr>
        </w:div>
        <w:div w:id="1221870159">
          <w:marLeft w:val="640"/>
          <w:marRight w:val="0"/>
          <w:marTop w:val="0"/>
          <w:marBottom w:val="0"/>
          <w:divBdr>
            <w:top w:val="none" w:sz="0" w:space="0" w:color="auto"/>
            <w:left w:val="none" w:sz="0" w:space="0" w:color="auto"/>
            <w:bottom w:val="none" w:sz="0" w:space="0" w:color="auto"/>
            <w:right w:val="none" w:sz="0" w:space="0" w:color="auto"/>
          </w:divBdr>
        </w:div>
        <w:div w:id="1739748382">
          <w:marLeft w:val="640"/>
          <w:marRight w:val="0"/>
          <w:marTop w:val="0"/>
          <w:marBottom w:val="0"/>
          <w:divBdr>
            <w:top w:val="none" w:sz="0" w:space="0" w:color="auto"/>
            <w:left w:val="none" w:sz="0" w:space="0" w:color="auto"/>
            <w:bottom w:val="none" w:sz="0" w:space="0" w:color="auto"/>
            <w:right w:val="none" w:sz="0" w:space="0" w:color="auto"/>
          </w:divBdr>
        </w:div>
        <w:div w:id="1282878889">
          <w:marLeft w:val="640"/>
          <w:marRight w:val="0"/>
          <w:marTop w:val="0"/>
          <w:marBottom w:val="0"/>
          <w:divBdr>
            <w:top w:val="none" w:sz="0" w:space="0" w:color="auto"/>
            <w:left w:val="none" w:sz="0" w:space="0" w:color="auto"/>
            <w:bottom w:val="none" w:sz="0" w:space="0" w:color="auto"/>
            <w:right w:val="none" w:sz="0" w:space="0" w:color="auto"/>
          </w:divBdr>
        </w:div>
        <w:div w:id="1319335822">
          <w:marLeft w:val="640"/>
          <w:marRight w:val="0"/>
          <w:marTop w:val="0"/>
          <w:marBottom w:val="0"/>
          <w:divBdr>
            <w:top w:val="none" w:sz="0" w:space="0" w:color="auto"/>
            <w:left w:val="none" w:sz="0" w:space="0" w:color="auto"/>
            <w:bottom w:val="none" w:sz="0" w:space="0" w:color="auto"/>
            <w:right w:val="none" w:sz="0" w:space="0" w:color="auto"/>
          </w:divBdr>
        </w:div>
        <w:div w:id="846410740">
          <w:marLeft w:val="640"/>
          <w:marRight w:val="0"/>
          <w:marTop w:val="0"/>
          <w:marBottom w:val="0"/>
          <w:divBdr>
            <w:top w:val="none" w:sz="0" w:space="0" w:color="auto"/>
            <w:left w:val="none" w:sz="0" w:space="0" w:color="auto"/>
            <w:bottom w:val="none" w:sz="0" w:space="0" w:color="auto"/>
            <w:right w:val="none" w:sz="0" w:space="0" w:color="auto"/>
          </w:divBdr>
        </w:div>
        <w:div w:id="583151104">
          <w:marLeft w:val="640"/>
          <w:marRight w:val="0"/>
          <w:marTop w:val="0"/>
          <w:marBottom w:val="0"/>
          <w:divBdr>
            <w:top w:val="none" w:sz="0" w:space="0" w:color="auto"/>
            <w:left w:val="none" w:sz="0" w:space="0" w:color="auto"/>
            <w:bottom w:val="none" w:sz="0" w:space="0" w:color="auto"/>
            <w:right w:val="none" w:sz="0" w:space="0" w:color="auto"/>
          </w:divBdr>
        </w:div>
        <w:div w:id="1579747892">
          <w:marLeft w:val="640"/>
          <w:marRight w:val="0"/>
          <w:marTop w:val="0"/>
          <w:marBottom w:val="0"/>
          <w:divBdr>
            <w:top w:val="none" w:sz="0" w:space="0" w:color="auto"/>
            <w:left w:val="none" w:sz="0" w:space="0" w:color="auto"/>
            <w:bottom w:val="none" w:sz="0" w:space="0" w:color="auto"/>
            <w:right w:val="none" w:sz="0" w:space="0" w:color="auto"/>
          </w:divBdr>
        </w:div>
        <w:div w:id="1905093891">
          <w:marLeft w:val="640"/>
          <w:marRight w:val="0"/>
          <w:marTop w:val="0"/>
          <w:marBottom w:val="0"/>
          <w:divBdr>
            <w:top w:val="none" w:sz="0" w:space="0" w:color="auto"/>
            <w:left w:val="none" w:sz="0" w:space="0" w:color="auto"/>
            <w:bottom w:val="none" w:sz="0" w:space="0" w:color="auto"/>
            <w:right w:val="none" w:sz="0" w:space="0" w:color="auto"/>
          </w:divBdr>
        </w:div>
        <w:div w:id="679240969">
          <w:marLeft w:val="640"/>
          <w:marRight w:val="0"/>
          <w:marTop w:val="0"/>
          <w:marBottom w:val="0"/>
          <w:divBdr>
            <w:top w:val="none" w:sz="0" w:space="0" w:color="auto"/>
            <w:left w:val="none" w:sz="0" w:space="0" w:color="auto"/>
            <w:bottom w:val="none" w:sz="0" w:space="0" w:color="auto"/>
            <w:right w:val="none" w:sz="0" w:space="0" w:color="auto"/>
          </w:divBdr>
        </w:div>
        <w:div w:id="689835025">
          <w:marLeft w:val="640"/>
          <w:marRight w:val="0"/>
          <w:marTop w:val="0"/>
          <w:marBottom w:val="0"/>
          <w:divBdr>
            <w:top w:val="none" w:sz="0" w:space="0" w:color="auto"/>
            <w:left w:val="none" w:sz="0" w:space="0" w:color="auto"/>
            <w:bottom w:val="none" w:sz="0" w:space="0" w:color="auto"/>
            <w:right w:val="none" w:sz="0" w:space="0" w:color="auto"/>
          </w:divBdr>
        </w:div>
        <w:div w:id="2027947292">
          <w:marLeft w:val="640"/>
          <w:marRight w:val="0"/>
          <w:marTop w:val="0"/>
          <w:marBottom w:val="0"/>
          <w:divBdr>
            <w:top w:val="none" w:sz="0" w:space="0" w:color="auto"/>
            <w:left w:val="none" w:sz="0" w:space="0" w:color="auto"/>
            <w:bottom w:val="none" w:sz="0" w:space="0" w:color="auto"/>
            <w:right w:val="none" w:sz="0" w:space="0" w:color="auto"/>
          </w:divBdr>
        </w:div>
        <w:div w:id="323822327">
          <w:marLeft w:val="640"/>
          <w:marRight w:val="0"/>
          <w:marTop w:val="0"/>
          <w:marBottom w:val="0"/>
          <w:divBdr>
            <w:top w:val="none" w:sz="0" w:space="0" w:color="auto"/>
            <w:left w:val="none" w:sz="0" w:space="0" w:color="auto"/>
            <w:bottom w:val="none" w:sz="0" w:space="0" w:color="auto"/>
            <w:right w:val="none" w:sz="0" w:space="0" w:color="auto"/>
          </w:divBdr>
        </w:div>
        <w:div w:id="16321554">
          <w:marLeft w:val="640"/>
          <w:marRight w:val="0"/>
          <w:marTop w:val="0"/>
          <w:marBottom w:val="0"/>
          <w:divBdr>
            <w:top w:val="none" w:sz="0" w:space="0" w:color="auto"/>
            <w:left w:val="none" w:sz="0" w:space="0" w:color="auto"/>
            <w:bottom w:val="none" w:sz="0" w:space="0" w:color="auto"/>
            <w:right w:val="none" w:sz="0" w:space="0" w:color="auto"/>
          </w:divBdr>
        </w:div>
        <w:div w:id="205945501">
          <w:marLeft w:val="640"/>
          <w:marRight w:val="0"/>
          <w:marTop w:val="0"/>
          <w:marBottom w:val="0"/>
          <w:divBdr>
            <w:top w:val="none" w:sz="0" w:space="0" w:color="auto"/>
            <w:left w:val="none" w:sz="0" w:space="0" w:color="auto"/>
            <w:bottom w:val="none" w:sz="0" w:space="0" w:color="auto"/>
            <w:right w:val="none" w:sz="0" w:space="0" w:color="auto"/>
          </w:divBdr>
        </w:div>
        <w:div w:id="2093430423">
          <w:marLeft w:val="640"/>
          <w:marRight w:val="0"/>
          <w:marTop w:val="0"/>
          <w:marBottom w:val="0"/>
          <w:divBdr>
            <w:top w:val="none" w:sz="0" w:space="0" w:color="auto"/>
            <w:left w:val="none" w:sz="0" w:space="0" w:color="auto"/>
            <w:bottom w:val="none" w:sz="0" w:space="0" w:color="auto"/>
            <w:right w:val="none" w:sz="0" w:space="0" w:color="auto"/>
          </w:divBdr>
        </w:div>
        <w:div w:id="1238517404">
          <w:marLeft w:val="640"/>
          <w:marRight w:val="0"/>
          <w:marTop w:val="0"/>
          <w:marBottom w:val="0"/>
          <w:divBdr>
            <w:top w:val="none" w:sz="0" w:space="0" w:color="auto"/>
            <w:left w:val="none" w:sz="0" w:space="0" w:color="auto"/>
            <w:bottom w:val="none" w:sz="0" w:space="0" w:color="auto"/>
            <w:right w:val="none" w:sz="0" w:space="0" w:color="auto"/>
          </w:divBdr>
        </w:div>
        <w:div w:id="2050298211">
          <w:marLeft w:val="640"/>
          <w:marRight w:val="0"/>
          <w:marTop w:val="0"/>
          <w:marBottom w:val="0"/>
          <w:divBdr>
            <w:top w:val="none" w:sz="0" w:space="0" w:color="auto"/>
            <w:left w:val="none" w:sz="0" w:space="0" w:color="auto"/>
            <w:bottom w:val="none" w:sz="0" w:space="0" w:color="auto"/>
            <w:right w:val="none" w:sz="0" w:space="0" w:color="auto"/>
          </w:divBdr>
        </w:div>
        <w:div w:id="255410571">
          <w:marLeft w:val="640"/>
          <w:marRight w:val="0"/>
          <w:marTop w:val="0"/>
          <w:marBottom w:val="0"/>
          <w:divBdr>
            <w:top w:val="none" w:sz="0" w:space="0" w:color="auto"/>
            <w:left w:val="none" w:sz="0" w:space="0" w:color="auto"/>
            <w:bottom w:val="none" w:sz="0" w:space="0" w:color="auto"/>
            <w:right w:val="none" w:sz="0" w:space="0" w:color="auto"/>
          </w:divBdr>
        </w:div>
        <w:div w:id="2114782362">
          <w:marLeft w:val="640"/>
          <w:marRight w:val="0"/>
          <w:marTop w:val="0"/>
          <w:marBottom w:val="0"/>
          <w:divBdr>
            <w:top w:val="none" w:sz="0" w:space="0" w:color="auto"/>
            <w:left w:val="none" w:sz="0" w:space="0" w:color="auto"/>
            <w:bottom w:val="none" w:sz="0" w:space="0" w:color="auto"/>
            <w:right w:val="none" w:sz="0" w:space="0" w:color="auto"/>
          </w:divBdr>
        </w:div>
        <w:div w:id="480734624">
          <w:marLeft w:val="640"/>
          <w:marRight w:val="0"/>
          <w:marTop w:val="0"/>
          <w:marBottom w:val="0"/>
          <w:divBdr>
            <w:top w:val="none" w:sz="0" w:space="0" w:color="auto"/>
            <w:left w:val="none" w:sz="0" w:space="0" w:color="auto"/>
            <w:bottom w:val="none" w:sz="0" w:space="0" w:color="auto"/>
            <w:right w:val="none" w:sz="0" w:space="0" w:color="auto"/>
          </w:divBdr>
        </w:div>
        <w:div w:id="899365815">
          <w:marLeft w:val="640"/>
          <w:marRight w:val="0"/>
          <w:marTop w:val="0"/>
          <w:marBottom w:val="0"/>
          <w:divBdr>
            <w:top w:val="none" w:sz="0" w:space="0" w:color="auto"/>
            <w:left w:val="none" w:sz="0" w:space="0" w:color="auto"/>
            <w:bottom w:val="none" w:sz="0" w:space="0" w:color="auto"/>
            <w:right w:val="none" w:sz="0" w:space="0" w:color="auto"/>
          </w:divBdr>
        </w:div>
        <w:div w:id="1885214900">
          <w:marLeft w:val="640"/>
          <w:marRight w:val="0"/>
          <w:marTop w:val="0"/>
          <w:marBottom w:val="0"/>
          <w:divBdr>
            <w:top w:val="none" w:sz="0" w:space="0" w:color="auto"/>
            <w:left w:val="none" w:sz="0" w:space="0" w:color="auto"/>
            <w:bottom w:val="none" w:sz="0" w:space="0" w:color="auto"/>
            <w:right w:val="none" w:sz="0" w:space="0" w:color="auto"/>
          </w:divBdr>
        </w:div>
        <w:div w:id="1032338715">
          <w:marLeft w:val="640"/>
          <w:marRight w:val="0"/>
          <w:marTop w:val="0"/>
          <w:marBottom w:val="0"/>
          <w:divBdr>
            <w:top w:val="none" w:sz="0" w:space="0" w:color="auto"/>
            <w:left w:val="none" w:sz="0" w:space="0" w:color="auto"/>
            <w:bottom w:val="none" w:sz="0" w:space="0" w:color="auto"/>
            <w:right w:val="none" w:sz="0" w:space="0" w:color="auto"/>
          </w:divBdr>
        </w:div>
        <w:div w:id="1451125581">
          <w:marLeft w:val="640"/>
          <w:marRight w:val="0"/>
          <w:marTop w:val="0"/>
          <w:marBottom w:val="0"/>
          <w:divBdr>
            <w:top w:val="none" w:sz="0" w:space="0" w:color="auto"/>
            <w:left w:val="none" w:sz="0" w:space="0" w:color="auto"/>
            <w:bottom w:val="none" w:sz="0" w:space="0" w:color="auto"/>
            <w:right w:val="none" w:sz="0" w:space="0" w:color="auto"/>
          </w:divBdr>
        </w:div>
        <w:div w:id="30040902">
          <w:marLeft w:val="640"/>
          <w:marRight w:val="0"/>
          <w:marTop w:val="0"/>
          <w:marBottom w:val="0"/>
          <w:divBdr>
            <w:top w:val="none" w:sz="0" w:space="0" w:color="auto"/>
            <w:left w:val="none" w:sz="0" w:space="0" w:color="auto"/>
            <w:bottom w:val="none" w:sz="0" w:space="0" w:color="auto"/>
            <w:right w:val="none" w:sz="0" w:space="0" w:color="auto"/>
          </w:divBdr>
        </w:div>
        <w:div w:id="375550540">
          <w:marLeft w:val="640"/>
          <w:marRight w:val="0"/>
          <w:marTop w:val="0"/>
          <w:marBottom w:val="0"/>
          <w:divBdr>
            <w:top w:val="none" w:sz="0" w:space="0" w:color="auto"/>
            <w:left w:val="none" w:sz="0" w:space="0" w:color="auto"/>
            <w:bottom w:val="none" w:sz="0" w:space="0" w:color="auto"/>
            <w:right w:val="none" w:sz="0" w:space="0" w:color="auto"/>
          </w:divBdr>
        </w:div>
        <w:div w:id="1833330912">
          <w:marLeft w:val="640"/>
          <w:marRight w:val="0"/>
          <w:marTop w:val="0"/>
          <w:marBottom w:val="0"/>
          <w:divBdr>
            <w:top w:val="none" w:sz="0" w:space="0" w:color="auto"/>
            <w:left w:val="none" w:sz="0" w:space="0" w:color="auto"/>
            <w:bottom w:val="none" w:sz="0" w:space="0" w:color="auto"/>
            <w:right w:val="none" w:sz="0" w:space="0" w:color="auto"/>
          </w:divBdr>
        </w:div>
        <w:div w:id="269434584">
          <w:marLeft w:val="640"/>
          <w:marRight w:val="0"/>
          <w:marTop w:val="0"/>
          <w:marBottom w:val="0"/>
          <w:divBdr>
            <w:top w:val="none" w:sz="0" w:space="0" w:color="auto"/>
            <w:left w:val="none" w:sz="0" w:space="0" w:color="auto"/>
            <w:bottom w:val="none" w:sz="0" w:space="0" w:color="auto"/>
            <w:right w:val="none" w:sz="0" w:space="0" w:color="auto"/>
          </w:divBdr>
        </w:div>
        <w:div w:id="2143689127">
          <w:marLeft w:val="640"/>
          <w:marRight w:val="0"/>
          <w:marTop w:val="0"/>
          <w:marBottom w:val="0"/>
          <w:divBdr>
            <w:top w:val="none" w:sz="0" w:space="0" w:color="auto"/>
            <w:left w:val="none" w:sz="0" w:space="0" w:color="auto"/>
            <w:bottom w:val="none" w:sz="0" w:space="0" w:color="auto"/>
            <w:right w:val="none" w:sz="0" w:space="0" w:color="auto"/>
          </w:divBdr>
        </w:div>
        <w:div w:id="936253212">
          <w:marLeft w:val="640"/>
          <w:marRight w:val="0"/>
          <w:marTop w:val="0"/>
          <w:marBottom w:val="0"/>
          <w:divBdr>
            <w:top w:val="none" w:sz="0" w:space="0" w:color="auto"/>
            <w:left w:val="none" w:sz="0" w:space="0" w:color="auto"/>
            <w:bottom w:val="none" w:sz="0" w:space="0" w:color="auto"/>
            <w:right w:val="none" w:sz="0" w:space="0" w:color="auto"/>
          </w:divBdr>
        </w:div>
        <w:div w:id="511649078">
          <w:marLeft w:val="640"/>
          <w:marRight w:val="0"/>
          <w:marTop w:val="0"/>
          <w:marBottom w:val="0"/>
          <w:divBdr>
            <w:top w:val="none" w:sz="0" w:space="0" w:color="auto"/>
            <w:left w:val="none" w:sz="0" w:space="0" w:color="auto"/>
            <w:bottom w:val="none" w:sz="0" w:space="0" w:color="auto"/>
            <w:right w:val="none" w:sz="0" w:space="0" w:color="auto"/>
          </w:divBdr>
        </w:div>
        <w:div w:id="167522596">
          <w:marLeft w:val="640"/>
          <w:marRight w:val="0"/>
          <w:marTop w:val="0"/>
          <w:marBottom w:val="0"/>
          <w:divBdr>
            <w:top w:val="none" w:sz="0" w:space="0" w:color="auto"/>
            <w:left w:val="none" w:sz="0" w:space="0" w:color="auto"/>
            <w:bottom w:val="none" w:sz="0" w:space="0" w:color="auto"/>
            <w:right w:val="none" w:sz="0" w:space="0" w:color="auto"/>
          </w:divBdr>
        </w:div>
        <w:div w:id="922495731">
          <w:marLeft w:val="640"/>
          <w:marRight w:val="0"/>
          <w:marTop w:val="0"/>
          <w:marBottom w:val="0"/>
          <w:divBdr>
            <w:top w:val="none" w:sz="0" w:space="0" w:color="auto"/>
            <w:left w:val="none" w:sz="0" w:space="0" w:color="auto"/>
            <w:bottom w:val="none" w:sz="0" w:space="0" w:color="auto"/>
            <w:right w:val="none" w:sz="0" w:space="0" w:color="auto"/>
          </w:divBdr>
        </w:div>
        <w:div w:id="1161198141">
          <w:marLeft w:val="640"/>
          <w:marRight w:val="0"/>
          <w:marTop w:val="0"/>
          <w:marBottom w:val="0"/>
          <w:divBdr>
            <w:top w:val="none" w:sz="0" w:space="0" w:color="auto"/>
            <w:left w:val="none" w:sz="0" w:space="0" w:color="auto"/>
            <w:bottom w:val="none" w:sz="0" w:space="0" w:color="auto"/>
            <w:right w:val="none" w:sz="0" w:space="0" w:color="auto"/>
          </w:divBdr>
        </w:div>
        <w:div w:id="383481662">
          <w:marLeft w:val="640"/>
          <w:marRight w:val="0"/>
          <w:marTop w:val="0"/>
          <w:marBottom w:val="0"/>
          <w:divBdr>
            <w:top w:val="none" w:sz="0" w:space="0" w:color="auto"/>
            <w:left w:val="none" w:sz="0" w:space="0" w:color="auto"/>
            <w:bottom w:val="none" w:sz="0" w:space="0" w:color="auto"/>
            <w:right w:val="none" w:sz="0" w:space="0" w:color="auto"/>
          </w:divBdr>
        </w:div>
        <w:div w:id="695471149">
          <w:marLeft w:val="640"/>
          <w:marRight w:val="0"/>
          <w:marTop w:val="0"/>
          <w:marBottom w:val="0"/>
          <w:divBdr>
            <w:top w:val="none" w:sz="0" w:space="0" w:color="auto"/>
            <w:left w:val="none" w:sz="0" w:space="0" w:color="auto"/>
            <w:bottom w:val="none" w:sz="0" w:space="0" w:color="auto"/>
            <w:right w:val="none" w:sz="0" w:space="0" w:color="auto"/>
          </w:divBdr>
        </w:div>
        <w:div w:id="838933517">
          <w:marLeft w:val="640"/>
          <w:marRight w:val="0"/>
          <w:marTop w:val="0"/>
          <w:marBottom w:val="0"/>
          <w:divBdr>
            <w:top w:val="none" w:sz="0" w:space="0" w:color="auto"/>
            <w:left w:val="none" w:sz="0" w:space="0" w:color="auto"/>
            <w:bottom w:val="none" w:sz="0" w:space="0" w:color="auto"/>
            <w:right w:val="none" w:sz="0" w:space="0" w:color="auto"/>
          </w:divBdr>
        </w:div>
        <w:div w:id="608658580">
          <w:marLeft w:val="640"/>
          <w:marRight w:val="0"/>
          <w:marTop w:val="0"/>
          <w:marBottom w:val="0"/>
          <w:divBdr>
            <w:top w:val="none" w:sz="0" w:space="0" w:color="auto"/>
            <w:left w:val="none" w:sz="0" w:space="0" w:color="auto"/>
            <w:bottom w:val="none" w:sz="0" w:space="0" w:color="auto"/>
            <w:right w:val="none" w:sz="0" w:space="0" w:color="auto"/>
          </w:divBdr>
        </w:div>
        <w:div w:id="381907745">
          <w:marLeft w:val="640"/>
          <w:marRight w:val="0"/>
          <w:marTop w:val="0"/>
          <w:marBottom w:val="0"/>
          <w:divBdr>
            <w:top w:val="none" w:sz="0" w:space="0" w:color="auto"/>
            <w:left w:val="none" w:sz="0" w:space="0" w:color="auto"/>
            <w:bottom w:val="none" w:sz="0" w:space="0" w:color="auto"/>
            <w:right w:val="none" w:sz="0" w:space="0" w:color="auto"/>
          </w:divBdr>
        </w:div>
        <w:div w:id="1432580355">
          <w:marLeft w:val="640"/>
          <w:marRight w:val="0"/>
          <w:marTop w:val="0"/>
          <w:marBottom w:val="0"/>
          <w:divBdr>
            <w:top w:val="none" w:sz="0" w:space="0" w:color="auto"/>
            <w:left w:val="none" w:sz="0" w:space="0" w:color="auto"/>
            <w:bottom w:val="none" w:sz="0" w:space="0" w:color="auto"/>
            <w:right w:val="none" w:sz="0" w:space="0" w:color="auto"/>
          </w:divBdr>
        </w:div>
        <w:div w:id="535704486">
          <w:marLeft w:val="640"/>
          <w:marRight w:val="0"/>
          <w:marTop w:val="0"/>
          <w:marBottom w:val="0"/>
          <w:divBdr>
            <w:top w:val="none" w:sz="0" w:space="0" w:color="auto"/>
            <w:left w:val="none" w:sz="0" w:space="0" w:color="auto"/>
            <w:bottom w:val="none" w:sz="0" w:space="0" w:color="auto"/>
            <w:right w:val="none" w:sz="0" w:space="0" w:color="auto"/>
          </w:divBdr>
        </w:div>
        <w:div w:id="2011525320">
          <w:marLeft w:val="640"/>
          <w:marRight w:val="0"/>
          <w:marTop w:val="0"/>
          <w:marBottom w:val="0"/>
          <w:divBdr>
            <w:top w:val="none" w:sz="0" w:space="0" w:color="auto"/>
            <w:left w:val="none" w:sz="0" w:space="0" w:color="auto"/>
            <w:bottom w:val="none" w:sz="0" w:space="0" w:color="auto"/>
            <w:right w:val="none" w:sz="0" w:space="0" w:color="auto"/>
          </w:divBdr>
        </w:div>
        <w:div w:id="1229002801">
          <w:marLeft w:val="640"/>
          <w:marRight w:val="0"/>
          <w:marTop w:val="0"/>
          <w:marBottom w:val="0"/>
          <w:divBdr>
            <w:top w:val="none" w:sz="0" w:space="0" w:color="auto"/>
            <w:left w:val="none" w:sz="0" w:space="0" w:color="auto"/>
            <w:bottom w:val="none" w:sz="0" w:space="0" w:color="auto"/>
            <w:right w:val="none" w:sz="0" w:space="0" w:color="auto"/>
          </w:divBdr>
        </w:div>
        <w:div w:id="279149792">
          <w:marLeft w:val="640"/>
          <w:marRight w:val="0"/>
          <w:marTop w:val="0"/>
          <w:marBottom w:val="0"/>
          <w:divBdr>
            <w:top w:val="none" w:sz="0" w:space="0" w:color="auto"/>
            <w:left w:val="none" w:sz="0" w:space="0" w:color="auto"/>
            <w:bottom w:val="none" w:sz="0" w:space="0" w:color="auto"/>
            <w:right w:val="none" w:sz="0" w:space="0" w:color="auto"/>
          </w:divBdr>
        </w:div>
        <w:div w:id="1265383544">
          <w:marLeft w:val="640"/>
          <w:marRight w:val="0"/>
          <w:marTop w:val="0"/>
          <w:marBottom w:val="0"/>
          <w:divBdr>
            <w:top w:val="none" w:sz="0" w:space="0" w:color="auto"/>
            <w:left w:val="none" w:sz="0" w:space="0" w:color="auto"/>
            <w:bottom w:val="none" w:sz="0" w:space="0" w:color="auto"/>
            <w:right w:val="none" w:sz="0" w:space="0" w:color="auto"/>
          </w:divBdr>
        </w:div>
        <w:div w:id="1920864933">
          <w:marLeft w:val="640"/>
          <w:marRight w:val="0"/>
          <w:marTop w:val="0"/>
          <w:marBottom w:val="0"/>
          <w:divBdr>
            <w:top w:val="none" w:sz="0" w:space="0" w:color="auto"/>
            <w:left w:val="none" w:sz="0" w:space="0" w:color="auto"/>
            <w:bottom w:val="none" w:sz="0" w:space="0" w:color="auto"/>
            <w:right w:val="none" w:sz="0" w:space="0" w:color="auto"/>
          </w:divBdr>
        </w:div>
        <w:div w:id="1053768985">
          <w:marLeft w:val="640"/>
          <w:marRight w:val="0"/>
          <w:marTop w:val="0"/>
          <w:marBottom w:val="0"/>
          <w:divBdr>
            <w:top w:val="none" w:sz="0" w:space="0" w:color="auto"/>
            <w:left w:val="none" w:sz="0" w:space="0" w:color="auto"/>
            <w:bottom w:val="none" w:sz="0" w:space="0" w:color="auto"/>
            <w:right w:val="none" w:sz="0" w:space="0" w:color="auto"/>
          </w:divBdr>
        </w:div>
        <w:div w:id="252280462">
          <w:marLeft w:val="640"/>
          <w:marRight w:val="0"/>
          <w:marTop w:val="0"/>
          <w:marBottom w:val="0"/>
          <w:divBdr>
            <w:top w:val="none" w:sz="0" w:space="0" w:color="auto"/>
            <w:left w:val="none" w:sz="0" w:space="0" w:color="auto"/>
            <w:bottom w:val="none" w:sz="0" w:space="0" w:color="auto"/>
            <w:right w:val="none" w:sz="0" w:space="0" w:color="auto"/>
          </w:divBdr>
        </w:div>
        <w:div w:id="977613589">
          <w:marLeft w:val="640"/>
          <w:marRight w:val="0"/>
          <w:marTop w:val="0"/>
          <w:marBottom w:val="0"/>
          <w:divBdr>
            <w:top w:val="none" w:sz="0" w:space="0" w:color="auto"/>
            <w:left w:val="none" w:sz="0" w:space="0" w:color="auto"/>
            <w:bottom w:val="none" w:sz="0" w:space="0" w:color="auto"/>
            <w:right w:val="none" w:sz="0" w:space="0" w:color="auto"/>
          </w:divBdr>
        </w:div>
        <w:div w:id="1271623050">
          <w:marLeft w:val="640"/>
          <w:marRight w:val="0"/>
          <w:marTop w:val="0"/>
          <w:marBottom w:val="0"/>
          <w:divBdr>
            <w:top w:val="none" w:sz="0" w:space="0" w:color="auto"/>
            <w:left w:val="none" w:sz="0" w:space="0" w:color="auto"/>
            <w:bottom w:val="none" w:sz="0" w:space="0" w:color="auto"/>
            <w:right w:val="none" w:sz="0" w:space="0" w:color="auto"/>
          </w:divBdr>
        </w:div>
        <w:div w:id="1793161484">
          <w:marLeft w:val="640"/>
          <w:marRight w:val="0"/>
          <w:marTop w:val="0"/>
          <w:marBottom w:val="0"/>
          <w:divBdr>
            <w:top w:val="none" w:sz="0" w:space="0" w:color="auto"/>
            <w:left w:val="none" w:sz="0" w:space="0" w:color="auto"/>
            <w:bottom w:val="none" w:sz="0" w:space="0" w:color="auto"/>
            <w:right w:val="none" w:sz="0" w:space="0" w:color="auto"/>
          </w:divBdr>
        </w:div>
        <w:div w:id="1898857964">
          <w:marLeft w:val="640"/>
          <w:marRight w:val="0"/>
          <w:marTop w:val="0"/>
          <w:marBottom w:val="0"/>
          <w:divBdr>
            <w:top w:val="none" w:sz="0" w:space="0" w:color="auto"/>
            <w:left w:val="none" w:sz="0" w:space="0" w:color="auto"/>
            <w:bottom w:val="none" w:sz="0" w:space="0" w:color="auto"/>
            <w:right w:val="none" w:sz="0" w:space="0" w:color="auto"/>
          </w:divBdr>
        </w:div>
        <w:div w:id="115491862">
          <w:marLeft w:val="640"/>
          <w:marRight w:val="0"/>
          <w:marTop w:val="0"/>
          <w:marBottom w:val="0"/>
          <w:divBdr>
            <w:top w:val="none" w:sz="0" w:space="0" w:color="auto"/>
            <w:left w:val="none" w:sz="0" w:space="0" w:color="auto"/>
            <w:bottom w:val="none" w:sz="0" w:space="0" w:color="auto"/>
            <w:right w:val="none" w:sz="0" w:space="0" w:color="auto"/>
          </w:divBdr>
        </w:div>
        <w:div w:id="277177214">
          <w:marLeft w:val="640"/>
          <w:marRight w:val="0"/>
          <w:marTop w:val="0"/>
          <w:marBottom w:val="0"/>
          <w:divBdr>
            <w:top w:val="none" w:sz="0" w:space="0" w:color="auto"/>
            <w:left w:val="none" w:sz="0" w:space="0" w:color="auto"/>
            <w:bottom w:val="none" w:sz="0" w:space="0" w:color="auto"/>
            <w:right w:val="none" w:sz="0" w:space="0" w:color="auto"/>
          </w:divBdr>
        </w:div>
        <w:div w:id="271060322">
          <w:marLeft w:val="640"/>
          <w:marRight w:val="0"/>
          <w:marTop w:val="0"/>
          <w:marBottom w:val="0"/>
          <w:divBdr>
            <w:top w:val="none" w:sz="0" w:space="0" w:color="auto"/>
            <w:left w:val="none" w:sz="0" w:space="0" w:color="auto"/>
            <w:bottom w:val="none" w:sz="0" w:space="0" w:color="auto"/>
            <w:right w:val="none" w:sz="0" w:space="0" w:color="auto"/>
          </w:divBdr>
        </w:div>
        <w:div w:id="2117403061">
          <w:marLeft w:val="640"/>
          <w:marRight w:val="0"/>
          <w:marTop w:val="0"/>
          <w:marBottom w:val="0"/>
          <w:divBdr>
            <w:top w:val="none" w:sz="0" w:space="0" w:color="auto"/>
            <w:left w:val="none" w:sz="0" w:space="0" w:color="auto"/>
            <w:bottom w:val="none" w:sz="0" w:space="0" w:color="auto"/>
            <w:right w:val="none" w:sz="0" w:space="0" w:color="auto"/>
          </w:divBdr>
        </w:div>
        <w:div w:id="249855941">
          <w:marLeft w:val="640"/>
          <w:marRight w:val="0"/>
          <w:marTop w:val="0"/>
          <w:marBottom w:val="0"/>
          <w:divBdr>
            <w:top w:val="none" w:sz="0" w:space="0" w:color="auto"/>
            <w:left w:val="none" w:sz="0" w:space="0" w:color="auto"/>
            <w:bottom w:val="none" w:sz="0" w:space="0" w:color="auto"/>
            <w:right w:val="none" w:sz="0" w:space="0" w:color="auto"/>
          </w:divBdr>
        </w:div>
        <w:div w:id="1597328964">
          <w:marLeft w:val="640"/>
          <w:marRight w:val="0"/>
          <w:marTop w:val="0"/>
          <w:marBottom w:val="0"/>
          <w:divBdr>
            <w:top w:val="none" w:sz="0" w:space="0" w:color="auto"/>
            <w:left w:val="none" w:sz="0" w:space="0" w:color="auto"/>
            <w:bottom w:val="none" w:sz="0" w:space="0" w:color="auto"/>
            <w:right w:val="none" w:sz="0" w:space="0" w:color="auto"/>
          </w:divBdr>
        </w:div>
        <w:div w:id="856040639">
          <w:marLeft w:val="640"/>
          <w:marRight w:val="0"/>
          <w:marTop w:val="0"/>
          <w:marBottom w:val="0"/>
          <w:divBdr>
            <w:top w:val="none" w:sz="0" w:space="0" w:color="auto"/>
            <w:left w:val="none" w:sz="0" w:space="0" w:color="auto"/>
            <w:bottom w:val="none" w:sz="0" w:space="0" w:color="auto"/>
            <w:right w:val="none" w:sz="0" w:space="0" w:color="auto"/>
          </w:divBdr>
        </w:div>
        <w:div w:id="1206260473">
          <w:marLeft w:val="640"/>
          <w:marRight w:val="0"/>
          <w:marTop w:val="0"/>
          <w:marBottom w:val="0"/>
          <w:divBdr>
            <w:top w:val="none" w:sz="0" w:space="0" w:color="auto"/>
            <w:left w:val="none" w:sz="0" w:space="0" w:color="auto"/>
            <w:bottom w:val="none" w:sz="0" w:space="0" w:color="auto"/>
            <w:right w:val="none" w:sz="0" w:space="0" w:color="auto"/>
          </w:divBdr>
        </w:div>
        <w:div w:id="1587225951">
          <w:marLeft w:val="640"/>
          <w:marRight w:val="0"/>
          <w:marTop w:val="0"/>
          <w:marBottom w:val="0"/>
          <w:divBdr>
            <w:top w:val="none" w:sz="0" w:space="0" w:color="auto"/>
            <w:left w:val="none" w:sz="0" w:space="0" w:color="auto"/>
            <w:bottom w:val="none" w:sz="0" w:space="0" w:color="auto"/>
            <w:right w:val="none" w:sz="0" w:space="0" w:color="auto"/>
          </w:divBdr>
        </w:div>
        <w:div w:id="1126191597">
          <w:marLeft w:val="640"/>
          <w:marRight w:val="0"/>
          <w:marTop w:val="0"/>
          <w:marBottom w:val="0"/>
          <w:divBdr>
            <w:top w:val="none" w:sz="0" w:space="0" w:color="auto"/>
            <w:left w:val="none" w:sz="0" w:space="0" w:color="auto"/>
            <w:bottom w:val="none" w:sz="0" w:space="0" w:color="auto"/>
            <w:right w:val="none" w:sz="0" w:space="0" w:color="auto"/>
          </w:divBdr>
        </w:div>
        <w:div w:id="2133934446">
          <w:marLeft w:val="640"/>
          <w:marRight w:val="0"/>
          <w:marTop w:val="0"/>
          <w:marBottom w:val="0"/>
          <w:divBdr>
            <w:top w:val="none" w:sz="0" w:space="0" w:color="auto"/>
            <w:left w:val="none" w:sz="0" w:space="0" w:color="auto"/>
            <w:bottom w:val="none" w:sz="0" w:space="0" w:color="auto"/>
            <w:right w:val="none" w:sz="0" w:space="0" w:color="auto"/>
          </w:divBdr>
        </w:div>
        <w:div w:id="810634790">
          <w:marLeft w:val="640"/>
          <w:marRight w:val="0"/>
          <w:marTop w:val="0"/>
          <w:marBottom w:val="0"/>
          <w:divBdr>
            <w:top w:val="none" w:sz="0" w:space="0" w:color="auto"/>
            <w:left w:val="none" w:sz="0" w:space="0" w:color="auto"/>
            <w:bottom w:val="none" w:sz="0" w:space="0" w:color="auto"/>
            <w:right w:val="none" w:sz="0" w:space="0" w:color="auto"/>
          </w:divBdr>
        </w:div>
        <w:div w:id="410666235">
          <w:marLeft w:val="640"/>
          <w:marRight w:val="0"/>
          <w:marTop w:val="0"/>
          <w:marBottom w:val="0"/>
          <w:divBdr>
            <w:top w:val="none" w:sz="0" w:space="0" w:color="auto"/>
            <w:left w:val="none" w:sz="0" w:space="0" w:color="auto"/>
            <w:bottom w:val="none" w:sz="0" w:space="0" w:color="auto"/>
            <w:right w:val="none" w:sz="0" w:space="0" w:color="auto"/>
          </w:divBdr>
        </w:div>
        <w:div w:id="1951232556">
          <w:marLeft w:val="640"/>
          <w:marRight w:val="0"/>
          <w:marTop w:val="0"/>
          <w:marBottom w:val="0"/>
          <w:divBdr>
            <w:top w:val="none" w:sz="0" w:space="0" w:color="auto"/>
            <w:left w:val="none" w:sz="0" w:space="0" w:color="auto"/>
            <w:bottom w:val="none" w:sz="0" w:space="0" w:color="auto"/>
            <w:right w:val="none" w:sz="0" w:space="0" w:color="auto"/>
          </w:divBdr>
        </w:div>
        <w:div w:id="1021980284">
          <w:marLeft w:val="640"/>
          <w:marRight w:val="0"/>
          <w:marTop w:val="0"/>
          <w:marBottom w:val="0"/>
          <w:divBdr>
            <w:top w:val="none" w:sz="0" w:space="0" w:color="auto"/>
            <w:left w:val="none" w:sz="0" w:space="0" w:color="auto"/>
            <w:bottom w:val="none" w:sz="0" w:space="0" w:color="auto"/>
            <w:right w:val="none" w:sz="0" w:space="0" w:color="auto"/>
          </w:divBdr>
        </w:div>
        <w:div w:id="1916665967">
          <w:marLeft w:val="640"/>
          <w:marRight w:val="0"/>
          <w:marTop w:val="0"/>
          <w:marBottom w:val="0"/>
          <w:divBdr>
            <w:top w:val="none" w:sz="0" w:space="0" w:color="auto"/>
            <w:left w:val="none" w:sz="0" w:space="0" w:color="auto"/>
            <w:bottom w:val="none" w:sz="0" w:space="0" w:color="auto"/>
            <w:right w:val="none" w:sz="0" w:space="0" w:color="auto"/>
          </w:divBdr>
        </w:div>
        <w:div w:id="656541991">
          <w:marLeft w:val="640"/>
          <w:marRight w:val="0"/>
          <w:marTop w:val="0"/>
          <w:marBottom w:val="0"/>
          <w:divBdr>
            <w:top w:val="none" w:sz="0" w:space="0" w:color="auto"/>
            <w:left w:val="none" w:sz="0" w:space="0" w:color="auto"/>
            <w:bottom w:val="none" w:sz="0" w:space="0" w:color="auto"/>
            <w:right w:val="none" w:sz="0" w:space="0" w:color="auto"/>
          </w:divBdr>
        </w:div>
        <w:div w:id="464934757">
          <w:marLeft w:val="640"/>
          <w:marRight w:val="0"/>
          <w:marTop w:val="0"/>
          <w:marBottom w:val="0"/>
          <w:divBdr>
            <w:top w:val="none" w:sz="0" w:space="0" w:color="auto"/>
            <w:left w:val="none" w:sz="0" w:space="0" w:color="auto"/>
            <w:bottom w:val="none" w:sz="0" w:space="0" w:color="auto"/>
            <w:right w:val="none" w:sz="0" w:space="0" w:color="auto"/>
          </w:divBdr>
        </w:div>
        <w:div w:id="1472288732">
          <w:marLeft w:val="640"/>
          <w:marRight w:val="0"/>
          <w:marTop w:val="0"/>
          <w:marBottom w:val="0"/>
          <w:divBdr>
            <w:top w:val="none" w:sz="0" w:space="0" w:color="auto"/>
            <w:left w:val="none" w:sz="0" w:space="0" w:color="auto"/>
            <w:bottom w:val="none" w:sz="0" w:space="0" w:color="auto"/>
            <w:right w:val="none" w:sz="0" w:space="0" w:color="auto"/>
          </w:divBdr>
        </w:div>
        <w:div w:id="730426036">
          <w:marLeft w:val="640"/>
          <w:marRight w:val="0"/>
          <w:marTop w:val="0"/>
          <w:marBottom w:val="0"/>
          <w:divBdr>
            <w:top w:val="none" w:sz="0" w:space="0" w:color="auto"/>
            <w:left w:val="none" w:sz="0" w:space="0" w:color="auto"/>
            <w:bottom w:val="none" w:sz="0" w:space="0" w:color="auto"/>
            <w:right w:val="none" w:sz="0" w:space="0" w:color="auto"/>
          </w:divBdr>
        </w:div>
        <w:div w:id="887836013">
          <w:marLeft w:val="640"/>
          <w:marRight w:val="0"/>
          <w:marTop w:val="0"/>
          <w:marBottom w:val="0"/>
          <w:divBdr>
            <w:top w:val="none" w:sz="0" w:space="0" w:color="auto"/>
            <w:left w:val="none" w:sz="0" w:space="0" w:color="auto"/>
            <w:bottom w:val="none" w:sz="0" w:space="0" w:color="auto"/>
            <w:right w:val="none" w:sz="0" w:space="0" w:color="auto"/>
          </w:divBdr>
        </w:div>
        <w:div w:id="1844781324">
          <w:marLeft w:val="640"/>
          <w:marRight w:val="0"/>
          <w:marTop w:val="0"/>
          <w:marBottom w:val="0"/>
          <w:divBdr>
            <w:top w:val="none" w:sz="0" w:space="0" w:color="auto"/>
            <w:left w:val="none" w:sz="0" w:space="0" w:color="auto"/>
            <w:bottom w:val="none" w:sz="0" w:space="0" w:color="auto"/>
            <w:right w:val="none" w:sz="0" w:space="0" w:color="auto"/>
          </w:divBdr>
        </w:div>
        <w:div w:id="1627198060">
          <w:marLeft w:val="640"/>
          <w:marRight w:val="0"/>
          <w:marTop w:val="0"/>
          <w:marBottom w:val="0"/>
          <w:divBdr>
            <w:top w:val="none" w:sz="0" w:space="0" w:color="auto"/>
            <w:left w:val="none" w:sz="0" w:space="0" w:color="auto"/>
            <w:bottom w:val="none" w:sz="0" w:space="0" w:color="auto"/>
            <w:right w:val="none" w:sz="0" w:space="0" w:color="auto"/>
          </w:divBdr>
        </w:div>
        <w:div w:id="1117676785">
          <w:marLeft w:val="640"/>
          <w:marRight w:val="0"/>
          <w:marTop w:val="0"/>
          <w:marBottom w:val="0"/>
          <w:divBdr>
            <w:top w:val="none" w:sz="0" w:space="0" w:color="auto"/>
            <w:left w:val="none" w:sz="0" w:space="0" w:color="auto"/>
            <w:bottom w:val="none" w:sz="0" w:space="0" w:color="auto"/>
            <w:right w:val="none" w:sz="0" w:space="0" w:color="auto"/>
          </w:divBdr>
        </w:div>
        <w:div w:id="525365865">
          <w:marLeft w:val="640"/>
          <w:marRight w:val="0"/>
          <w:marTop w:val="0"/>
          <w:marBottom w:val="0"/>
          <w:divBdr>
            <w:top w:val="none" w:sz="0" w:space="0" w:color="auto"/>
            <w:left w:val="none" w:sz="0" w:space="0" w:color="auto"/>
            <w:bottom w:val="none" w:sz="0" w:space="0" w:color="auto"/>
            <w:right w:val="none" w:sz="0" w:space="0" w:color="auto"/>
          </w:divBdr>
        </w:div>
        <w:div w:id="1445880447">
          <w:marLeft w:val="640"/>
          <w:marRight w:val="0"/>
          <w:marTop w:val="0"/>
          <w:marBottom w:val="0"/>
          <w:divBdr>
            <w:top w:val="none" w:sz="0" w:space="0" w:color="auto"/>
            <w:left w:val="none" w:sz="0" w:space="0" w:color="auto"/>
            <w:bottom w:val="none" w:sz="0" w:space="0" w:color="auto"/>
            <w:right w:val="none" w:sz="0" w:space="0" w:color="auto"/>
          </w:divBdr>
        </w:div>
        <w:div w:id="1131823206">
          <w:marLeft w:val="640"/>
          <w:marRight w:val="0"/>
          <w:marTop w:val="0"/>
          <w:marBottom w:val="0"/>
          <w:divBdr>
            <w:top w:val="none" w:sz="0" w:space="0" w:color="auto"/>
            <w:left w:val="none" w:sz="0" w:space="0" w:color="auto"/>
            <w:bottom w:val="none" w:sz="0" w:space="0" w:color="auto"/>
            <w:right w:val="none" w:sz="0" w:space="0" w:color="auto"/>
          </w:divBdr>
        </w:div>
        <w:div w:id="363141912">
          <w:marLeft w:val="640"/>
          <w:marRight w:val="0"/>
          <w:marTop w:val="0"/>
          <w:marBottom w:val="0"/>
          <w:divBdr>
            <w:top w:val="none" w:sz="0" w:space="0" w:color="auto"/>
            <w:left w:val="none" w:sz="0" w:space="0" w:color="auto"/>
            <w:bottom w:val="none" w:sz="0" w:space="0" w:color="auto"/>
            <w:right w:val="none" w:sz="0" w:space="0" w:color="auto"/>
          </w:divBdr>
        </w:div>
        <w:div w:id="2002931057">
          <w:marLeft w:val="640"/>
          <w:marRight w:val="0"/>
          <w:marTop w:val="0"/>
          <w:marBottom w:val="0"/>
          <w:divBdr>
            <w:top w:val="none" w:sz="0" w:space="0" w:color="auto"/>
            <w:left w:val="none" w:sz="0" w:space="0" w:color="auto"/>
            <w:bottom w:val="none" w:sz="0" w:space="0" w:color="auto"/>
            <w:right w:val="none" w:sz="0" w:space="0" w:color="auto"/>
          </w:divBdr>
        </w:div>
        <w:div w:id="395931910">
          <w:marLeft w:val="640"/>
          <w:marRight w:val="0"/>
          <w:marTop w:val="0"/>
          <w:marBottom w:val="0"/>
          <w:divBdr>
            <w:top w:val="none" w:sz="0" w:space="0" w:color="auto"/>
            <w:left w:val="none" w:sz="0" w:space="0" w:color="auto"/>
            <w:bottom w:val="none" w:sz="0" w:space="0" w:color="auto"/>
            <w:right w:val="none" w:sz="0" w:space="0" w:color="auto"/>
          </w:divBdr>
        </w:div>
        <w:div w:id="375815004">
          <w:marLeft w:val="640"/>
          <w:marRight w:val="0"/>
          <w:marTop w:val="0"/>
          <w:marBottom w:val="0"/>
          <w:divBdr>
            <w:top w:val="none" w:sz="0" w:space="0" w:color="auto"/>
            <w:left w:val="none" w:sz="0" w:space="0" w:color="auto"/>
            <w:bottom w:val="none" w:sz="0" w:space="0" w:color="auto"/>
            <w:right w:val="none" w:sz="0" w:space="0" w:color="auto"/>
          </w:divBdr>
        </w:div>
        <w:div w:id="758329689">
          <w:marLeft w:val="640"/>
          <w:marRight w:val="0"/>
          <w:marTop w:val="0"/>
          <w:marBottom w:val="0"/>
          <w:divBdr>
            <w:top w:val="none" w:sz="0" w:space="0" w:color="auto"/>
            <w:left w:val="none" w:sz="0" w:space="0" w:color="auto"/>
            <w:bottom w:val="none" w:sz="0" w:space="0" w:color="auto"/>
            <w:right w:val="none" w:sz="0" w:space="0" w:color="auto"/>
          </w:divBdr>
        </w:div>
        <w:div w:id="704478442">
          <w:marLeft w:val="640"/>
          <w:marRight w:val="0"/>
          <w:marTop w:val="0"/>
          <w:marBottom w:val="0"/>
          <w:divBdr>
            <w:top w:val="none" w:sz="0" w:space="0" w:color="auto"/>
            <w:left w:val="none" w:sz="0" w:space="0" w:color="auto"/>
            <w:bottom w:val="none" w:sz="0" w:space="0" w:color="auto"/>
            <w:right w:val="none" w:sz="0" w:space="0" w:color="auto"/>
          </w:divBdr>
        </w:div>
        <w:div w:id="1137838387">
          <w:marLeft w:val="640"/>
          <w:marRight w:val="0"/>
          <w:marTop w:val="0"/>
          <w:marBottom w:val="0"/>
          <w:divBdr>
            <w:top w:val="none" w:sz="0" w:space="0" w:color="auto"/>
            <w:left w:val="none" w:sz="0" w:space="0" w:color="auto"/>
            <w:bottom w:val="none" w:sz="0" w:space="0" w:color="auto"/>
            <w:right w:val="none" w:sz="0" w:space="0" w:color="auto"/>
          </w:divBdr>
        </w:div>
        <w:div w:id="1662781329">
          <w:marLeft w:val="640"/>
          <w:marRight w:val="0"/>
          <w:marTop w:val="0"/>
          <w:marBottom w:val="0"/>
          <w:divBdr>
            <w:top w:val="none" w:sz="0" w:space="0" w:color="auto"/>
            <w:left w:val="none" w:sz="0" w:space="0" w:color="auto"/>
            <w:bottom w:val="none" w:sz="0" w:space="0" w:color="auto"/>
            <w:right w:val="none" w:sz="0" w:space="0" w:color="auto"/>
          </w:divBdr>
        </w:div>
        <w:div w:id="1324119378">
          <w:marLeft w:val="640"/>
          <w:marRight w:val="0"/>
          <w:marTop w:val="0"/>
          <w:marBottom w:val="0"/>
          <w:divBdr>
            <w:top w:val="none" w:sz="0" w:space="0" w:color="auto"/>
            <w:left w:val="none" w:sz="0" w:space="0" w:color="auto"/>
            <w:bottom w:val="none" w:sz="0" w:space="0" w:color="auto"/>
            <w:right w:val="none" w:sz="0" w:space="0" w:color="auto"/>
          </w:divBdr>
        </w:div>
        <w:div w:id="1927808508">
          <w:marLeft w:val="640"/>
          <w:marRight w:val="0"/>
          <w:marTop w:val="0"/>
          <w:marBottom w:val="0"/>
          <w:divBdr>
            <w:top w:val="none" w:sz="0" w:space="0" w:color="auto"/>
            <w:left w:val="none" w:sz="0" w:space="0" w:color="auto"/>
            <w:bottom w:val="none" w:sz="0" w:space="0" w:color="auto"/>
            <w:right w:val="none" w:sz="0" w:space="0" w:color="auto"/>
          </w:divBdr>
        </w:div>
        <w:div w:id="512380887">
          <w:marLeft w:val="640"/>
          <w:marRight w:val="0"/>
          <w:marTop w:val="0"/>
          <w:marBottom w:val="0"/>
          <w:divBdr>
            <w:top w:val="none" w:sz="0" w:space="0" w:color="auto"/>
            <w:left w:val="none" w:sz="0" w:space="0" w:color="auto"/>
            <w:bottom w:val="none" w:sz="0" w:space="0" w:color="auto"/>
            <w:right w:val="none" w:sz="0" w:space="0" w:color="auto"/>
          </w:divBdr>
        </w:div>
        <w:div w:id="145243076">
          <w:marLeft w:val="640"/>
          <w:marRight w:val="0"/>
          <w:marTop w:val="0"/>
          <w:marBottom w:val="0"/>
          <w:divBdr>
            <w:top w:val="none" w:sz="0" w:space="0" w:color="auto"/>
            <w:left w:val="none" w:sz="0" w:space="0" w:color="auto"/>
            <w:bottom w:val="none" w:sz="0" w:space="0" w:color="auto"/>
            <w:right w:val="none" w:sz="0" w:space="0" w:color="auto"/>
          </w:divBdr>
        </w:div>
        <w:div w:id="1572889955">
          <w:marLeft w:val="640"/>
          <w:marRight w:val="0"/>
          <w:marTop w:val="0"/>
          <w:marBottom w:val="0"/>
          <w:divBdr>
            <w:top w:val="none" w:sz="0" w:space="0" w:color="auto"/>
            <w:left w:val="none" w:sz="0" w:space="0" w:color="auto"/>
            <w:bottom w:val="none" w:sz="0" w:space="0" w:color="auto"/>
            <w:right w:val="none" w:sz="0" w:space="0" w:color="auto"/>
          </w:divBdr>
        </w:div>
        <w:div w:id="563105759">
          <w:marLeft w:val="640"/>
          <w:marRight w:val="0"/>
          <w:marTop w:val="0"/>
          <w:marBottom w:val="0"/>
          <w:divBdr>
            <w:top w:val="none" w:sz="0" w:space="0" w:color="auto"/>
            <w:left w:val="none" w:sz="0" w:space="0" w:color="auto"/>
            <w:bottom w:val="none" w:sz="0" w:space="0" w:color="auto"/>
            <w:right w:val="none" w:sz="0" w:space="0" w:color="auto"/>
          </w:divBdr>
        </w:div>
        <w:div w:id="944996086">
          <w:marLeft w:val="640"/>
          <w:marRight w:val="0"/>
          <w:marTop w:val="0"/>
          <w:marBottom w:val="0"/>
          <w:divBdr>
            <w:top w:val="none" w:sz="0" w:space="0" w:color="auto"/>
            <w:left w:val="none" w:sz="0" w:space="0" w:color="auto"/>
            <w:bottom w:val="none" w:sz="0" w:space="0" w:color="auto"/>
            <w:right w:val="none" w:sz="0" w:space="0" w:color="auto"/>
          </w:divBdr>
        </w:div>
        <w:div w:id="1096824087">
          <w:marLeft w:val="640"/>
          <w:marRight w:val="0"/>
          <w:marTop w:val="0"/>
          <w:marBottom w:val="0"/>
          <w:divBdr>
            <w:top w:val="none" w:sz="0" w:space="0" w:color="auto"/>
            <w:left w:val="none" w:sz="0" w:space="0" w:color="auto"/>
            <w:bottom w:val="none" w:sz="0" w:space="0" w:color="auto"/>
            <w:right w:val="none" w:sz="0" w:space="0" w:color="auto"/>
          </w:divBdr>
        </w:div>
        <w:div w:id="1384601632">
          <w:marLeft w:val="640"/>
          <w:marRight w:val="0"/>
          <w:marTop w:val="0"/>
          <w:marBottom w:val="0"/>
          <w:divBdr>
            <w:top w:val="none" w:sz="0" w:space="0" w:color="auto"/>
            <w:left w:val="none" w:sz="0" w:space="0" w:color="auto"/>
            <w:bottom w:val="none" w:sz="0" w:space="0" w:color="auto"/>
            <w:right w:val="none" w:sz="0" w:space="0" w:color="auto"/>
          </w:divBdr>
        </w:div>
        <w:div w:id="1937056802">
          <w:marLeft w:val="640"/>
          <w:marRight w:val="0"/>
          <w:marTop w:val="0"/>
          <w:marBottom w:val="0"/>
          <w:divBdr>
            <w:top w:val="none" w:sz="0" w:space="0" w:color="auto"/>
            <w:left w:val="none" w:sz="0" w:space="0" w:color="auto"/>
            <w:bottom w:val="none" w:sz="0" w:space="0" w:color="auto"/>
            <w:right w:val="none" w:sz="0" w:space="0" w:color="auto"/>
          </w:divBdr>
        </w:div>
        <w:div w:id="1102842031">
          <w:marLeft w:val="640"/>
          <w:marRight w:val="0"/>
          <w:marTop w:val="0"/>
          <w:marBottom w:val="0"/>
          <w:divBdr>
            <w:top w:val="none" w:sz="0" w:space="0" w:color="auto"/>
            <w:left w:val="none" w:sz="0" w:space="0" w:color="auto"/>
            <w:bottom w:val="none" w:sz="0" w:space="0" w:color="auto"/>
            <w:right w:val="none" w:sz="0" w:space="0" w:color="auto"/>
          </w:divBdr>
        </w:div>
        <w:div w:id="468396813">
          <w:marLeft w:val="640"/>
          <w:marRight w:val="0"/>
          <w:marTop w:val="0"/>
          <w:marBottom w:val="0"/>
          <w:divBdr>
            <w:top w:val="none" w:sz="0" w:space="0" w:color="auto"/>
            <w:left w:val="none" w:sz="0" w:space="0" w:color="auto"/>
            <w:bottom w:val="none" w:sz="0" w:space="0" w:color="auto"/>
            <w:right w:val="none" w:sz="0" w:space="0" w:color="auto"/>
          </w:divBdr>
        </w:div>
        <w:div w:id="389773510">
          <w:marLeft w:val="640"/>
          <w:marRight w:val="0"/>
          <w:marTop w:val="0"/>
          <w:marBottom w:val="0"/>
          <w:divBdr>
            <w:top w:val="none" w:sz="0" w:space="0" w:color="auto"/>
            <w:left w:val="none" w:sz="0" w:space="0" w:color="auto"/>
            <w:bottom w:val="none" w:sz="0" w:space="0" w:color="auto"/>
            <w:right w:val="none" w:sz="0" w:space="0" w:color="auto"/>
          </w:divBdr>
        </w:div>
        <w:div w:id="2095010265">
          <w:marLeft w:val="640"/>
          <w:marRight w:val="0"/>
          <w:marTop w:val="0"/>
          <w:marBottom w:val="0"/>
          <w:divBdr>
            <w:top w:val="none" w:sz="0" w:space="0" w:color="auto"/>
            <w:left w:val="none" w:sz="0" w:space="0" w:color="auto"/>
            <w:bottom w:val="none" w:sz="0" w:space="0" w:color="auto"/>
            <w:right w:val="none" w:sz="0" w:space="0" w:color="auto"/>
          </w:divBdr>
        </w:div>
        <w:div w:id="491065874">
          <w:marLeft w:val="640"/>
          <w:marRight w:val="0"/>
          <w:marTop w:val="0"/>
          <w:marBottom w:val="0"/>
          <w:divBdr>
            <w:top w:val="none" w:sz="0" w:space="0" w:color="auto"/>
            <w:left w:val="none" w:sz="0" w:space="0" w:color="auto"/>
            <w:bottom w:val="none" w:sz="0" w:space="0" w:color="auto"/>
            <w:right w:val="none" w:sz="0" w:space="0" w:color="auto"/>
          </w:divBdr>
        </w:div>
        <w:div w:id="1488668793">
          <w:marLeft w:val="640"/>
          <w:marRight w:val="0"/>
          <w:marTop w:val="0"/>
          <w:marBottom w:val="0"/>
          <w:divBdr>
            <w:top w:val="none" w:sz="0" w:space="0" w:color="auto"/>
            <w:left w:val="none" w:sz="0" w:space="0" w:color="auto"/>
            <w:bottom w:val="none" w:sz="0" w:space="0" w:color="auto"/>
            <w:right w:val="none" w:sz="0" w:space="0" w:color="auto"/>
          </w:divBdr>
        </w:div>
        <w:div w:id="1846245012">
          <w:marLeft w:val="640"/>
          <w:marRight w:val="0"/>
          <w:marTop w:val="0"/>
          <w:marBottom w:val="0"/>
          <w:divBdr>
            <w:top w:val="none" w:sz="0" w:space="0" w:color="auto"/>
            <w:left w:val="none" w:sz="0" w:space="0" w:color="auto"/>
            <w:bottom w:val="none" w:sz="0" w:space="0" w:color="auto"/>
            <w:right w:val="none" w:sz="0" w:space="0" w:color="auto"/>
          </w:divBdr>
        </w:div>
        <w:div w:id="668798635">
          <w:marLeft w:val="640"/>
          <w:marRight w:val="0"/>
          <w:marTop w:val="0"/>
          <w:marBottom w:val="0"/>
          <w:divBdr>
            <w:top w:val="none" w:sz="0" w:space="0" w:color="auto"/>
            <w:left w:val="none" w:sz="0" w:space="0" w:color="auto"/>
            <w:bottom w:val="none" w:sz="0" w:space="0" w:color="auto"/>
            <w:right w:val="none" w:sz="0" w:space="0" w:color="auto"/>
          </w:divBdr>
        </w:div>
        <w:div w:id="809594459">
          <w:marLeft w:val="640"/>
          <w:marRight w:val="0"/>
          <w:marTop w:val="0"/>
          <w:marBottom w:val="0"/>
          <w:divBdr>
            <w:top w:val="none" w:sz="0" w:space="0" w:color="auto"/>
            <w:left w:val="none" w:sz="0" w:space="0" w:color="auto"/>
            <w:bottom w:val="none" w:sz="0" w:space="0" w:color="auto"/>
            <w:right w:val="none" w:sz="0" w:space="0" w:color="auto"/>
          </w:divBdr>
        </w:div>
        <w:div w:id="877202285">
          <w:marLeft w:val="640"/>
          <w:marRight w:val="0"/>
          <w:marTop w:val="0"/>
          <w:marBottom w:val="0"/>
          <w:divBdr>
            <w:top w:val="none" w:sz="0" w:space="0" w:color="auto"/>
            <w:left w:val="none" w:sz="0" w:space="0" w:color="auto"/>
            <w:bottom w:val="none" w:sz="0" w:space="0" w:color="auto"/>
            <w:right w:val="none" w:sz="0" w:space="0" w:color="auto"/>
          </w:divBdr>
        </w:div>
        <w:div w:id="1593049914">
          <w:marLeft w:val="640"/>
          <w:marRight w:val="0"/>
          <w:marTop w:val="0"/>
          <w:marBottom w:val="0"/>
          <w:divBdr>
            <w:top w:val="none" w:sz="0" w:space="0" w:color="auto"/>
            <w:left w:val="none" w:sz="0" w:space="0" w:color="auto"/>
            <w:bottom w:val="none" w:sz="0" w:space="0" w:color="auto"/>
            <w:right w:val="none" w:sz="0" w:space="0" w:color="auto"/>
          </w:divBdr>
        </w:div>
        <w:div w:id="1607077931">
          <w:marLeft w:val="640"/>
          <w:marRight w:val="0"/>
          <w:marTop w:val="0"/>
          <w:marBottom w:val="0"/>
          <w:divBdr>
            <w:top w:val="none" w:sz="0" w:space="0" w:color="auto"/>
            <w:left w:val="none" w:sz="0" w:space="0" w:color="auto"/>
            <w:bottom w:val="none" w:sz="0" w:space="0" w:color="auto"/>
            <w:right w:val="none" w:sz="0" w:space="0" w:color="auto"/>
          </w:divBdr>
        </w:div>
        <w:div w:id="1071587013">
          <w:marLeft w:val="640"/>
          <w:marRight w:val="0"/>
          <w:marTop w:val="0"/>
          <w:marBottom w:val="0"/>
          <w:divBdr>
            <w:top w:val="none" w:sz="0" w:space="0" w:color="auto"/>
            <w:left w:val="none" w:sz="0" w:space="0" w:color="auto"/>
            <w:bottom w:val="none" w:sz="0" w:space="0" w:color="auto"/>
            <w:right w:val="none" w:sz="0" w:space="0" w:color="auto"/>
          </w:divBdr>
        </w:div>
        <w:div w:id="2071808434">
          <w:marLeft w:val="640"/>
          <w:marRight w:val="0"/>
          <w:marTop w:val="0"/>
          <w:marBottom w:val="0"/>
          <w:divBdr>
            <w:top w:val="none" w:sz="0" w:space="0" w:color="auto"/>
            <w:left w:val="none" w:sz="0" w:space="0" w:color="auto"/>
            <w:bottom w:val="none" w:sz="0" w:space="0" w:color="auto"/>
            <w:right w:val="none" w:sz="0" w:space="0" w:color="auto"/>
          </w:divBdr>
        </w:div>
        <w:div w:id="1546719965">
          <w:marLeft w:val="640"/>
          <w:marRight w:val="0"/>
          <w:marTop w:val="0"/>
          <w:marBottom w:val="0"/>
          <w:divBdr>
            <w:top w:val="none" w:sz="0" w:space="0" w:color="auto"/>
            <w:left w:val="none" w:sz="0" w:space="0" w:color="auto"/>
            <w:bottom w:val="none" w:sz="0" w:space="0" w:color="auto"/>
            <w:right w:val="none" w:sz="0" w:space="0" w:color="auto"/>
          </w:divBdr>
        </w:div>
        <w:div w:id="1052074035">
          <w:marLeft w:val="640"/>
          <w:marRight w:val="0"/>
          <w:marTop w:val="0"/>
          <w:marBottom w:val="0"/>
          <w:divBdr>
            <w:top w:val="none" w:sz="0" w:space="0" w:color="auto"/>
            <w:left w:val="none" w:sz="0" w:space="0" w:color="auto"/>
            <w:bottom w:val="none" w:sz="0" w:space="0" w:color="auto"/>
            <w:right w:val="none" w:sz="0" w:space="0" w:color="auto"/>
          </w:divBdr>
        </w:div>
        <w:div w:id="693770371">
          <w:marLeft w:val="640"/>
          <w:marRight w:val="0"/>
          <w:marTop w:val="0"/>
          <w:marBottom w:val="0"/>
          <w:divBdr>
            <w:top w:val="none" w:sz="0" w:space="0" w:color="auto"/>
            <w:left w:val="none" w:sz="0" w:space="0" w:color="auto"/>
            <w:bottom w:val="none" w:sz="0" w:space="0" w:color="auto"/>
            <w:right w:val="none" w:sz="0" w:space="0" w:color="auto"/>
          </w:divBdr>
        </w:div>
        <w:div w:id="1585800057">
          <w:marLeft w:val="640"/>
          <w:marRight w:val="0"/>
          <w:marTop w:val="0"/>
          <w:marBottom w:val="0"/>
          <w:divBdr>
            <w:top w:val="none" w:sz="0" w:space="0" w:color="auto"/>
            <w:left w:val="none" w:sz="0" w:space="0" w:color="auto"/>
            <w:bottom w:val="none" w:sz="0" w:space="0" w:color="auto"/>
            <w:right w:val="none" w:sz="0" w:space="0" w:color="auto"/>
          </w:divBdr>
        </w:div>
        <w:div w:id="763186035">
          <w:marLeft w:val="640"/>
          <w:marRight w:val="0"/>
          <w:marTop w:val="0"/>
          <w:marBottom w:val="0"/>
          <w:divBdr>
            <w:top w:val="none" w:sz="0" w:space="0" w:color="auto"/>
            <w:left w:val="none" w:sz="0" w:space="0" w:color="auto"/>
            <w:bottom w:val="none" w:sz="0" w:space="0" w:color="auto"/>
            <w:right w:val="none" w:sz="0" w:space="0" w:color="auto"/>
          </w:divBdr>
        </w:div>
        <w:div w:id="391850225">
          <w:marLeft w:val="640"/>
          <w:marRight w:val="0"/>
          <w:marTop w:val="0"/>
          <w:marBottom w:val="0"/>
          <w:divBdr>
            <w:top w:val="none" w:sz="0" w:space="0" w:color="auto"/>
            <w:left w:val="none" w:sz="0" w:space="0" w:color="auto"/>
            <w:bottom w:val="none" w:sz="0" w:space="0" w:color="auto"/>
            <w:right w:val="none" w:sz="0" w:space="0" w:color="auto"/>
          </w:divBdr>
        </w:div>
        <w:div w:id="946350915">
          <w:marLeft w:val="640"/>
          <w:marRight w:val="0"/>
          <w:marTop w:val="0"/>
          <w:marBottom w:val="0"/>
          <w:divBdr>
            <w:top w:val="none" w:sz="0" w:space="0" w:color="auto"/>
            <w:left w:val="none" w:sz="0" w:space="0" w:color="auto"/>
            <w:bottom w:val="none" w:sz="0" w:space="0" w:color="auto"/>
            <w:right w:val="none" w:sz="0" w:space="0" w:color="auto"/>
          </w:divBdr>
        </w:div>
        <w:div w:id="955604237">
          <w:marLeft w:val="640"/>
          <w:marRight w:val="0"/>
          <w:marTop w:val="0"/>
          <w:marBottom w:val="0"/>
          <w:divBdr>
            <w:top w:val="none" w:sz="0" w:space="0" w:color="auto"/>
            <w:left w:val="none" w:sz="0" w:space="0" w:color="auto"/>
            <w:bottom w:val="none" w:sz="0" w:space="0" w:color="auto"/>
            <w:right w:val="none" w:sz="0" w:space="0" w:color="auto"/>
          </w:divBdr>
        </w:div>
        <w:div w:id="1814061641">
          <w:marLeft w:val="640"/>
          <w:marRight w:val="0"/>
          <w:marTop w:val="0"/>
          <w:marBottom w:val="0"/>
          <w:divBdr>
            <w:top w:val="none" w:sz="0" w:space="0" w:color="auto"/>
            <w:left w:val="none" w:sz="0" w:space="0" w:color="auto"/>
            <w:bottom w:val="none" w:sz="0" w:space="0" w:color="auto"/>
            <w:right w:val="none" w:sz="0" w:space="0" w:color="auto"/>
          </w:divBdr>
        </w:div>
        <w:div w:id="926697240">
          <w:marLeft w:val="640"/>
          <w:marRight w:val="0"/>
          <w:marTop w:val="0"/>
          <w:marBottom w:val="0"/>
          <w:divBdr>
            <w:top w:val="none" w:sz="0" w:space="0" w:color="auto"/>
            <w:left w:val="none" w:sz="0" w:space="0" w:color="auto"/>
            <w:bottom w:val="none" w:sz="0" w:space="0" w:color="auto"/>
            <w:right w:val="none" w:sz="0" w:space="0" w:color="auto"/>
          </w:divBdr>
        </w:div>
        <w:div w:id="2034381681">
          <w:marLeft w:val="640"/>
          <w:marRight w:val="0"/>
          <w:marTop w:val="0"/>
          <w:marBottom w:val="0"/>
          <w:divBdr>
            <w:top w:val="none" w:sz="0" w:space="0" w:color="auto"/>
            <w:left w:val="none" w:sz="0" w:space="0" w:color="auto"/>
            <w:bottom w:val="none" w:sz="0" w:space="0" w:color="auto"/>
            <w:right w:val="none" w:sz="0" w:space="0" w:color="auto"/>
          </w:divBdr>
        </w:div>
        <w:div w:id="537357893">
          <w:marLeft w:val="640"/>
          <w:marRight w:val="0"/>
          <w:marTop w:val="0"/>
          <w:marBottom w:val="0"/>
          <w:divBdr>
            <w:top w:val="none" w:sz="0" w:space="0" w:color="auto"/>
            <w:left w:val="none" w:sz="0" w:space="0" w:color="auto"/>
            <w:bottom w:val="none" w:sz="0" w:space="0" w:color="auto"/>
            <w:right w:val="none" w:sz="0" w:space="0" w:color="auto"/>
          </w:divBdr>
        </w:div>
        <w:div w:id="142894560">
          <w:marLeft w:val="640"/>
          <w:marRight w:val="0"/>
          <w:marTop w:val="0"/>
          <w:marBottom w:val="0"/>
          <w:divBdr>
            <w:top w:val="none" w:sz="0" w:space="0" w:color="auto"/>
            <w:left w:val="none" w:sz="0" w:space="0" w:color="auto"/>
            <w:bottom w:val="none" w:sz="0" w:space="0" w:color="auto"/>
            <w:right w:val="none" w:sz="0" w:space="0" w:color="auto"/>
          </w:divBdr>
        </w:div>
        <w:div w:id="2049408201">
          <w:marLeft w:val="640"/>
          <w:marRight w:val="0"/>
          <w:marTop w:val="0"/>
          <w:marBottom w:val="0"/>
          <w:divBdr>
            <w:top w:val="none" w:sz="0" w:space="0" w:color="auto"/>
            <w:left w:val="none" w:sz="0" w:space="0" w:color="auto"/>
            <w:bottom w:val="none" w:sz="0" w:space="0" w:color="auto"/>
            <w:right w:val="none" w:sz="0" w:space="0" w:color="auto"/>
          </w:divBdr>
        </w:div>
        <w:div w:id="1187332203">
          <w:marLeft w:val="640"/>
          <w:marRight w:val="0"/>
          <w:marTop w:val="0"/>
          <w:marBottom w:val="0"/>
          <w:divBdr>
            <w:top w:val="none" w:sz="0" w:space="0" w:color="auto"/>
            <w:left w:val="none" w:sz="0" w:space="0" w:color="auto"/>
            <w:bottom w:val="none" w:sz="0" w:space="0" w:color="auto"/>
            <w:right w:val="none" w:sz="0" w:space="0" w:color="auto"/>
          </w:divBdr>
        </w:div>
        <w:div w:id="1624532959">
          <w:marLeft w:val="640"/>
          <w:marRight w:val="0"/>
          <w:marTop w:val="0"/>
          <w:marBottom w:val="0"/>
          <w:divBdr>
            <w:top w:val="none" w:sz="0" w:space="0" w:color="auto"/>
            <w:left w:val="none" w:sz="0" w:space="0" w:color="auto"/>
            <w:bottom w:val="none" w:sz="0" w:space="0" w:color="auto"/>
            <w:right w:val="none" w:sz="0" w:space="0" w:color="auto"/>
          </w:divBdr>
        </w:div>
        <w:div w:id="29500960">
          <w:marLeft w:val="640"/>
          <w:marRight w:val="0"/>
          <w:marTop w:val="0"/>
          <w:marBottom w:val="0"/>
          <w:divBdr>
            <w:top w:val="none" w:sz="0" w:space="0" w:color="auto"/>
            <w:left w:val="none" w:sz="0" w:space="0" w:color="auto"/>
            <w:bottom w:val="none" w:sz="0" w:space="0" w:color="auto"/>
            <w:right w:val="none" w:sz="0" w:space="0" w:color="auto"/>
          </w:divBdr>
        </w:div>
        <w:div w:id="782193646">
          <w:marLeft w:val="640"/>
          <w:marRight w:val="0"/>
          <w:marTop w:val="0"/>
          <w:marBottom w:val="0"/>
          <w:divBdr>
            <w:top w:val="none" w:sz="0" w:space="0" w:color="auto"/>
            <w:left w:val="none" w:sz="0" w:space="0" w:color="auto"/>
            <w:bottom w:val="none" w:sz="0" w:space="0" w:color="auto"/>
            <w:right w:val="none" w:sz="0" w:space="0" w:color="auto"/>
          </w:divBdr>
        </w:div>
        <w:div w:id="1820881715">
          <w:marLeft w:val="640"/>
          <w:marRight w:val="0"/>
          <w:marTop w:val="0"/>
          <w:marBottom w:val="0"/>
          <w:divBdr>
            <w:top w:val="none" w:sz="0" w:space="0" w:color="auto"/>
            <w:left w:val="none" w:sz="0" w:space="0" w:color="auto"/>
            <w:bottom w:val="none" w:sz="0" w:space="0" w:color="auto"/>
            <w:right w:val="none" w:sz="0" w:space="0" w:color="auto"/>
          </w:divBdr>
        </w:div>
        <w:div w:id="329145077">
          <w:marLeft w:val="640"/>
          <w:marRight w:val="0"/>
          <w:marTop w:val="0"/>
          <w:marBottom w:val="0"/>
          <w:divBdr>
            <w:top w:val="none" w:sz="0" w:space="0" w:color="auto"/>
            <w:left w:val="none" w:sz="0" w:space="0" w:color="auto"/>
            <w:bottom w:val="none" w:sz="0" w:space="0" w:color="auto"/>
            <w:right w:val="none" w:sz="0" w:space="0" w:color="auto"/>
          </w:divBdr>
        </w:div>
        <w:div w:id="2076009399">
          <w:marLeft w:val="640"/>
          <w:marRight w:val="0"/>
          <w:marTop w:val="0"/>
          <w:marBottom w:val="0"/>
          <w:divBdr>
            <w:top w:val="none" w:sz="0" w:space="0" w:color="auto"/>
            <w:left w:val="none" w:sz="0" w:space="0" w:color="auto"/>
            <w:bottom w:val="none" w:sz="0" w:space="0" w:color="auto"/>
            <w:right w:val="none" w:sz="0" w:space="0" w:color="auto"/>
          </w:divBdr>
        </w:div>
        <w:div w:id="417677671">
          <w:marLeft w:val="640"/>
          <w:marRight w:val="0"/>
          <w:marTop w:val="0"/>
          <w:marBottom w:val="0"/>
          <w:divBdr>
            <w:top w:val="none" w:sz="0" w:space="0" w:color="auto"/>
            <w:left w:val="none" w:sz="0" w:space="0" w:color="auto"/>
            <w:bottom w:val="none" w:sz="0" w:space="0" w:color="auto"/>
            <w:right w:val="none" w:sz="0" w:space="0" w:color="auto"/>
          </w:divBdr>
        </w:div>
        <w:div w:id="538972358">
          <w:marLeft w:val="640"/>
          <w:marRight w:val="0"/>
          <w:marTop w:val="0"/>
          <w:marBottom w:val="0"/>
          <w:divBdr>
            <w:top w:val="none" w:sz="0" w:space="0" w:color="auto"/>
            <w:left w:val="none" w:sz="0" w:space="0" w:color="auto"/>
            <w:bottom w:val="none" w:sz="0" w:space="0" w:color="auto"/>
            <w:right w:val="none" w:sz="0" w:space="0" w:color="auto"/>
          </w:divBdr>
        </w:div>
        <w:div w:id="404687631">
          <w:marLeft w:val="640"/>
          <w:marRight w:val="0"/>
          <w:marTop w:val="0"/>
          <w:marBottom w:val="0"/>
          <w:divBdr>
            <w:top w:val="none" w:sz="0" w:space="0" w:color="auto"/>
            <w:left w:val="none" w:sz="0" w:space="0" w:color="auto"/>
            <w:bottom w:val="none" w:sz="0" w:space="0" w:color="auto"/>
            <w:right w:val="none" w:sz="0" w:space="0" w:color="auto"/>
          </w:divBdr>
        </w:div>
        <w:div w:id="1198348390">
          <w:marLeft w:val="640"/>
          <w:marRight w:val="0"/>
          <w:marTop w:val="0"/>
          <w:marBottom w:val="0"/>
          <w:divBdr>
            <w:top w:val="none" w:sz="0" w:space="0" w:color="auto"/>
            <w:left w:val="none" w:sz="0" w:space="0" w:color="auto"/>
            <w:bottom w:val="none" w:sz="0" w:space="0" w:color="auto"/>
            <w:right w:val="none" w:sz="0" w:space="0" w:color="auto"/>
          </w:divBdr>
        </w:div>
        <w:div w:id="1545023387">
          <w:marLeft w:val="640"/>
          <w:marRight w:val="0"/>
          <w:marTop w:val="0"/>
          <w:marBottom w:val="0"/>
          <w:divBdr>
            <w:top w:val="none" w:sz="0" w:space="0" w:color="auto"/>
            <w:left w:val="none" w:sz="0" w:space="0" w:color="auto"/>
            <w:bottom w:val="none" w:sz="0" w:space="0" w:color="auto"/>
            <w:right w:val="none" w:sz="0" w:space="0" w:color="auto"/>
          </w:divBdr>
        </w:div>
        <w:div w:id="1962109934">
          <w:marLeft w:val="640"/>
          <w:marRight w:val="0"/>
          <w:marTop w:val="0"/>
          <w:marBottom w:val="0"/>
          <w:divBdr>
            <w:top w:val="none" w:sz="0" w:space="0" w:color="auto"/>
            <w:left w:val="none" w:sz="0" w:space="0" w:color="auto"/>
            <w:bottom w:val="none" w:sz="0" w:space="0" w:color="auto"/>
            <w:right w:val="none" w:sz="0" w:space="0" w:color="auto"/>
          </w:divBdr>
        </w:div>
        <w:div w:id="1084568028">
          <w:marLeft w:val="640"/>
          <w:marRight w:val="0"/>
          <w:marTop w:val="0"/>
          <w:marBottom w:val="0"/>
          <w:divBdr>
            <w:top w:val="none" w:sz="0" w:space="0" w:color="auto"/>
            <w:left w:val="none" w:sz="0" w:space="0" w:color="auto"/>
            <w:bottom w:val="none" w:sz="0" w:space="0" w:color="auto"/>
            <w:right w:val="none" w:sz="0" w:space="0" w:color="auto"/>
          </w:divBdr>
        </w:div>
        <w:div w:id="1736316076">
          <w:marLeft w:val="640"/>
          <w:marRight w:val="0"/>
          <w:marTop w:val="0"/>
          <w:marBottom w:val="0"/>
          <w:divBdr>
            <w:top w:val="none" w:sz="0" w:space="0" w:color="auto"/>
            <w:left w:val="none" w:sz="0" w:space="0" w:color="auto"/>
            <w:bottom w:val="none" w:sz="0" w:space="0" w:color="auto"/>
            <w:right w:val="none" w:sz="0" w:space="0" w:color="auto"/>
          </w:divBdr>
        </w:div>
        <w:div w:id="423263857">
          <w:marLeft w:val="640"/>
          <w:marRight w:val="0"/>
          <w:marTop w:val="0"/>
          <w:marBottom w:val="0"/>
          <w:divBdr>
            <w:top w:val="none" w:sz="0" w:space="0" w:color="auto"/>
            <w:left w:val="none" w:sz="0" w:space="0" w:color="auto"/>
            <w:bottom w:val="none" w:sz="0" w:space="0" w:color="auto"/>
            <w:right w:val="none" w:sz="0" w:space="0" w:color="auto"/>
          </w:divBdr>
        </w:div>
        <w:div w:id="1523978498">
          <w:marLeft w:val="640"/>
          <w:marRight w:val="0"/>
          <w:marTop w:val="0"/>
          <w:marBottom w:val="0"/>
          <w:divBdr>
            <w:top w:val="none" w:sz="0" w:space="0" w:color="auto"/>
            <w:left w:val="none" w:sz="0" w:space="0" w:color="auto"/>
            <w:bottom w:val="none" w:sz="0" w:space="0" w:color="auto"/>
            <w:right w:val="none" w:sz="0" w:space="0" w:color="auto"/>
          </w:divBdr>
        </w:div>
        <w:div w:id="2138260175">
          <w:marLeft w:val="640"/>
          <w:marRight w:val="0"/>
          <w:marTop w:val="0"/>
          <w:marBottom w:val="0"/>
          <w:divBdr>
            <w:top w:val="none" w:sz="0" w:space="0" w:color="auto"/>
            <w:left w:val="none" w:sz="0" w:space="0" w:color="auto"/>
            <w:bottom w:val="none" w:sz="0" w:space="0" w:color="auto"/>
            <w:right w:val="none" w:sz="0" w:space="0" w:color="auto"/>
          </w:divBdr>
        </w:div>
        <w:div w:id="368844210">
          <w:marLeft w:val="640"/>
          <w:marRight w:val="0"/>
          <w:marTop w:val="0"/>
          <w:marBottom w:val="0"/>
          <w:divBdr>
            <w:top w:val="none" w:sz="0" w:space="0" w:color="auto"/>
            <w:left w:val="none" w:sz="0" w:space="0" w:color="auto"/>
            <w:bottom w:val="none" w:sz="0" w:space="0" w:color="auto"/>
            <w:right w:val="none" w:sz="0" w:space="0" w:color="auto"/>
          </w:divBdr>
        </w:div>
        <w:div w:id="900869019">
          <w:marLeft w:val="640"/>
          <w:marRight w:val="0"/>
          <w:marTop w:val="0"/>
          <w:marBottom w:val="0"/>
          <w:divBdr>
            <w:top w:val="none" w:sz="0" w:space="0" w:color="auto"/>
            <w:left w:val="none" w:sz="0" w:space="0" w:color="auto"/>
            <w:bottom w:val="none" w:sz="0" w:space="0" w:color="auto"/>
            <w:right w:val="none" w:sz="0" w:space="0" w:color="auto"/>
          </w:divBdr>
        </w:div>
        <w:div w:id="1793012040">
          <w:marLeft w:val="640"/>
          <w:marRight w:val="0"/>
          <w:marTop w:val="0"/>
          <w:marBottom w:val="0"/>
          <w:divBdr>
            <w:top w:val="none" w:sz="0" w:space="0" w:color="auto"/>
            <w:left w:val="none" w:sz="0" w:space="0" w:color="auto"/>
            <w:bottom w:val="none" w:sz="0" w:space="0" w:color="auto"/>
            <w:right w:val="none" w:sz="0" w:space="0" w:color="auto"/>
          </w:divBdr>
        </w:div>
        <w:div w:id="810758081">
          <w:marLeft w:val="640"/>
          <w:marRight w:val="0"/>
          <w:marTop w:val="0"/>
          <w:marBottom w:val="0"/>
          <w:divBdr>
            <w:top w:val="none" w:sz="0" w:space="0" w:color="auto"/>
            <w:left w:val="none" w:sz="0" w:space="0" w:color="auto"/>
            <w:bottom w:val="none" w:sz="0" w:space="0" w:color="auto"/>
            <w:right w:val="none" w:sz="0" w:space="0" w:color="auto"/>
          </w:divBdr>
        </w:div>
        <w:div w:id="231933195">
          <w:marLeft w:val="640"/>
          <w:marRight w:val="0"/>
          <w:marTop w:val="0"/>
          <w:marBottom w:val="0"/>
          <w:divBdr>
            <w:top w:val="none" w:sz="0" w:space="0" w:color="auto"/>
            <w:left w:val="none" w:sz="0" w:space="0" w:color="auto"/>
            <w:bottom w:val="none" w:sz="0" w:space="0" w:color="auto"/>
            <w:right w:val="none" w:sz="0" w:space="0" w:color="auto"/>
          </w:divBdr>
        </w:div>
        <w:div w:id="2100716461">
          <w:marLeft w:val="640"/>
          <w:marRight w:val="0"/>
          <w:marTop w:val="0"/>
          <w:marBottom w:val="0"/>
          <w:divBdr>
            <w:top w:val="none" w:sz="0" w:space="0" w:color="auto"/>
            <w:left w:val="none" w:sz="0" w:space="0" w:color="auto"/>
            <w:bottom w:val="none" w:sz="0" w:space="0" w:color="auto"/>
            <w:right w:val="none" w:sz="0" w:space="0" w:color="auto"/>
          </w:divBdr>
        </w:div>
        <w:div w:id="2020963907">
          <w:marLeft w:val="640"/>
          <w:marRight w:val="0"/>
          <w:marTop w:val="0"/>
          <w:marBottom w:val="0"/>
          <w:divBdr>
            <w:top w:val="none" w:sz="0" w:space="0" w:color="auto"/>
            <w:left w:val="none" w:sz="0" w:space="0" w:color="auto"/>
            <w:bottom w:val="none" w:sz="0" w:space="0" w:color="auto"/>
            <w:right w:val="none" w:sz="0" w:space="0" w:color="auto"/>
          </w:divBdr>
        </w:div>
        <w:div w:id="467358899">
          <w:marLeft w:val="640"/>
          <w:marRight w:val="0"/>
          <w:marTop w:val="0"/>
          <w:marBottom w:val="0"/>
          <w:divBdr>
            <w:top w:val="none" w:sz="0" w:space="0" w:color="auto"/>
            <w:left w:val="none" w:sz="0" w:space="0" w:color="auto"/>
            <w:bottom w:val="none" w:sz="0" w:space="0" w:color="auto"/>
            <w:right w:val="none" w:sz="0" w:space="0" w:color="auto"/>
          </w:divBdr>
        </w:div>
        <w:div w:id="136849900">
          <w:marLeft w:val="640"/>
          <w:marRight w:val="0"/>
          <w:marTop w:val="0"/>
          <w:marBottom w:val="0"/>
          <w:divBdr>
            <w:top w:val="none" w:sz="0" w:space="0" w:color="auto"/>
            <w:left w:val="none" w:sz="0" w:space="0" w:color="auto"/>
            <w:bottom w:val="none" w:sz="0" w:space="0" w:color="auto"/>
            <w:right w:val="none" w:sz="0" w:space="0" w:color="auto"/>
          </w:divBdr>
        </w:div>
        <w:div w:id="1314334936">
          <w:marLeft w:val="640"/>
          <w:marRight w:val="0"/>
          <w:marTop w:val="0"/>
          <w:marBottom w:val="0"/>
          <w:divBdr>
            <w:top w:val="none" w:sz="0" w:space="0" w:color="auto"/>
            <w:left w:val="none" w:sz="0" w:space="0" w:color="auto"/>
            <w:bottom w:val="none" w:sz="0" w:space="0" w:color="auto"/>
            <w:right w:val="none" w:sz="0" w:space="0" w:color="auto"/>
          </w:divBdr>
        </w:div>
        <w:div w:id="22483714">
          <w:marLeft w:val="640"/>
          <w:marRight w:val="0"/>
          <w:marTop w:val="0"/>
          <w:marBottom w:val="0"/>
          <w:divBdr>
            <w:top w:val="none" w:sz="0" w:space="0" w:color="auto"/>
            <w:left w:val="none" w:sz="0" w:space="0" w:color="auto"/>
            <w:bottom w:val="none" w:sz="0" w:space="0" w:color="auto"/>
            <w:right w:val="none" w:sz="0" w:space="0" w:color="auto"/>
          </w:divBdr>
        </w:div>
        <w:div w:id="1227062108">
          <w:marLeft w:val="640"/>
          <w:marRight w:val="0"/>
          <w:marTop w:val="0"/>
          <w:marBottom w:val="0"/>
          <w:divBdr>
            <w:top w:val="none" w:sz="0" w:space="0" w:color="auto"/>
            <w:left w:val="none" w:sz="0" w:space="0" w:color="auto"/>
            <w:bottom w:val="none" w:sz="0" w:space="0" w:color="auto"/>
            <w:right w:val="none" w:sz="0" w:space="0" w:color="auto"/>
          </w:divBdr>
        </w:div>
        <w:div w:id="380447767">
          <w:marLeft w:val="640"/>
          <w:marRight w:val="0"/>
          <w:marTop w:val="0"/>
          <w:marBottom w:val="0"/>
          <w:divBdr>
            <w:top w:val="none" w:sz="0" w:space="0" w:color="auto"/>
            <w:left w:val="none" w:sz="0" w:space="0" w:color="auto"/>
            <w:bottom w:val="none" w:sz="0" w:space="0" w:color="auto"/>
            <w:right w:val="none" w:sz="0" w:space="0" w:color="auto"/>
          </w:divBdr>
        </w:div>
        <w:div w:id="289094275">
          <w:marLeft w:val="640"/>
          <w:marRight w:val="0"/>
          <w:marTop w:val="0"/>
          <w:marBottom w:val="0"/>
          <w:divBdr>
            <w:top w:val="none" w:sz="0" w:space="0" w:color="auto"/>
            <w:left w:val="none" w:sz="0" w:space="0" w:color="auto"/>
            <w:bottom w:val="none" w:sz="0" w:space="0" w:color="auto"/>
            <w:right w:val="none" w:sz="0" w:space="0" w:color="auto"/>
          </w:divBdr>
        </w:div>
        <w:div w:id="1546674782">
          <w:marLeft w:val="640"/>
          <w:marRight w:val="0"/>
          <w:marTop w:val="0"/>
          <w:marBottom w:val="0"/>
          <w:divBdr>
            <w:top w:val="none" w:sz="0" w:space="0" w:color="auto"/>
            <w:left w:val="none" w:sz="0" w:space="0" w:color="auto"/>
            <w:bottom w:val="none" w:sz="0" w:space="0" w:color="auto"/>
            <w:right w:val="none" w:sz="0" w:space="0" w:color="auto"/>
          </w:divBdr>
        </w:div>
        <w:div w:id="1166290047">
          <w:marLeft w:val="640"/>
          <w:marRight w:val="0"/>
          <w:marTop w:val="0"/>
          <w:marBottom w:val="0"/>
          <w:divBdr>
            <w:top w:val="none" w:sz="0" w:space="0" w:color="auto"/>
            <w:left w:val="none" w:sz="0" w:space="0" w:color="auto"/>
            <w:bottom w:val="none" w:sz="0" w:space="0" w:color="auto"/>
            <w:right w:val="none" w:sz="0" w:space="0" w:color="auto"/>
          </w:divBdr>
        </w:div>
        <w:div w:id="535703117">
          <w:marLeft w:val="640"/>
          <w:marRight w:val="0"/>
          <w:marTop w:val="0"/>
          <w:marBottom w:val="0"/>
          <w:divBdr>
            <w:top w:val="none" w:sz="0" w:space="0" w:color="auto"/>
            <w:left w:val="none" w:sz="0" w:space="0" w:color="auto"/>
            <w:bottom w:val="none" w:sz="0" w:space="0" w:color="auto"/>
            <w:right w:val="none" w:sz="0" w:space="0" w:color="auto"/>
          </w:divBdr>
        </w:div>
        <w:div w:id="1751387819">
          <w:marLeft w:val="640"/>
          <w:marRight w:val="0"/>
          <w:marTop w:val="0"/>
          <w:marBottom w:val="0"/>
          <w:divBdr>
            <w:top w:val="none" w:sz="0" w:space="0" w:color="auto"/>
            <w:left w:val="none" w:sz="0" w:space="0" w:color="auto"/>
            <w:bottom w:val="none" w:sz="0" w:space="0" w:color="auto"/>
            <w:right w:val="none" w:sz="0" w:space="0" w:color="auto"/>
          </w:divBdr>
        </w:div>
        <w:div w:id="881945009">
          <w:marLeft w:val="640"/>
          <w:marRight w:val="0"/>
          <w:marTop w:val="0"/>
          <w:marBottom w:val="0"/>
          <w:divBdr>
            <w:top w:val="none" w:sz="0" w:space="0" w:color="auto"/>
            <w:left w:val="none" w:sz="0" w:space="0" w:color="auto"/>
            <w:bottom w:val="none" w:sz="0" w:space="0" w:color="auto"/>
            <w:right w:val="none" w:sz="0" w:space="0" w:color="auto"/>
          </w:divBdr>
        </w:div>
        <w:div w:id="1690915094">
          <w:marLeft w:val="640"/>
          <w:marRight w:val="0"/>
          <w:marTop w:val="0"/>
          <w:marBottom w:val="0"/>
          <w:divBdr>
            <w:top w:val="none" w:sz="0" w:space="0" w:color="auto"/>
            <w:left w:val="none" w:sz="0" w:space="0" w:color="auto"/>
            <w:bottom w:val="none" w:sz="0" w:space="0" w:color="auto"/>
            <w:right w:val="none" w:sz="0" w:space="0" w:color="auto"/>
          </w:divBdr>
        </w:div>
        <w:div w:id="1405642930">
          <w:marLeft w:val="640"/>
          <w:marRight w:val="0"/>
          <w:marTop w:val="0"/>
          <w:marBottom w:val="0"/>
          <w:divBdr>
            <w:top w:val="none" w:sz="0" w:space="0" w:color="auto"/>
            <w:left w:val="none" w:sz="0" w:space="0" w:color="auto"/>
            <w:bottom w:val="none" w:sz="0" w:space="0" w:color="auto"/>
            <w:right w:val="none" w:sz="0" w:space="0" w:color="auto"/>
          </w:divBdr>
        </w:div>
        <w:div w:id="624314915">
          <w:marLeft w:val="640"/>
          <w:marRight w:val="0"/>
          <w:marTop w:val="0"/>
          <w:marBottom w:val="0"/>
          <w:divBdr>
            <w:top w:val="none" w:sz="0" w:space="0" w:color="auto"/>
            <w:left w:val="none" w:sz="0" w:space="0" w:color="auto"/>
            <w:bottom w:val="none" w:sz="0" w:space="0" w:color="auto"/>
            <w:right w:val="none" w:sz="0" w:space="0" w:color="auto"/>
          </w:divBdr>
        </w:div>
        <w:div w:id="909340978">
          <w:marLeft w:val="640"/>
          <w:marRight w:val="0"/>
          <w:marTop w:val="0"/>
          <w:marBottom w:val="0"/>
          <w:divBdr>
            <w:top w:val="none" w:sz="0" w:space="0" w:color="auto"/>
            <w:left w:val="none" w:sz="0" w:space="0" w:color="auto"/>
            <w:bottom w:val="none" w:sz="0" w:space="0" w:color="auto"/>
            <w:right w:val="none" w:sz="0" w:space="0" w:color="auto"/>
          </w:divBdr>
        </w:div>
        <w:div w:id="736778933">
          <w:marLeft w:val="640"/>
          <w:marRight w:val="0"/>
          <w:marTop w:val="0"/>
          <w:marBottom w:val="0"/>
          <w:divBdr>
            <w:top w:val="none" w:sz="0" w:space="0" w:color="auto"/>
            <w:left w:val="none" w:sz="0" w:space="0" w:color="auto"/>
            <w:bottom w:val="none" w:sz="0" w:space="0" w:color="auto"/>
            <w:right w:val="none" w:sz="0" w:space="0" w:color="auto"/>
          </w:divBdr>
        </w:div>
        <w:div w:id="2023120210">
          <w:marLeft w:val="640"/>
          <w:marRight w:val="0"/>
          <w:marTop w:val="0"/>
          <w:marBottom w:val="0"/>
          <w:divBdr>
            <w:top w:val="none" w:sz="0" w:space="0" w:color="auto"/>
            <w:left w:val="none" w:sz="0" w:space="0" w:color="auto"/>
            <w:bottom w:val="none" w:sz="0" w:space="0" w:color="auto"/>
            <w:right w:val="none" w:sz="0" w:space="0" w:color="auto"/>
          </w:divBdr>
        </w:div>
        <w:div w:id="760301302">
          <w:marLeft w:val="640"/>
          <w:marRight w:val="0"/>
          <w:marTop w:val="0"/>
          <w:marBottom w:val="0"/>
          <w:divBdr>
            <w:top w:val="none" w:sz="0" w:space="0" w:color="auto"/>
            <w:left w:val="none" w:sz="0" w:space="0" w:color="auto"/>
            <w:bottom w:val="none" w:sz="0" w:space="0" w:color="auto"/>
            <w:right w:val="none" w:sz="0" w:space="0" w:color="auto"/>
          </w:divBdr>
        </w:div>
        <w:div w:id="2046296929">
          <w:marLeft w:val="640"/>
          <w:marRight w:val="0"/>
          <w:marTop w:val="0"/>
          <w:marBottom w:val="0"/>
          <w:divBdr>
            <w:top w:val="none" w:sz="0" w:space="0" w:color="auto"/>
            <w:left w:val="none" w:sz="0" w:space="0" w:color="auto"/>
            <w:bottom w:val="none" w:sz="0" w:space="0" w:color="auto"/>
            <w:right w:val="none" w:sz="0" w:space="0" w:color="auto"/>
          </w:divBdr>
        </w:div>
        <w:div w:id="487214946">
          <w:marLeft w:val="640"/>
          <w:marRight w:val="0"/>
          <w:marTop w:val="0"/>
          <w:marBottom w:val="0"/>
          <w:divBdr>
            <w:top w:val="none" w:sz="0" w:space="0" w:color="auto"/>
            <w:left w:val="none" w:sz="0" w:space="0" w:color="auto"/>
            <w:bottom w:val="none" w:sz="0" w:space="0" w:color="auto"/>
            <w:right w:val="none" w:sz="0" w:space="0" w:color="auto"/>
          </w:divBdr>
        </w:div>
        <w:div w:id="1950114141">
          <w:marLeft w:val="640"/>
          <w:marRight w:val="0"/>
          <w:marTop w:val="0"/>
          <w:marBottom w:val="0"/>
          <w:divBdr>
            <w:top w:val="none" w:sz="0" w:space="0" w:color="auto"/>
            <w:left w:val="none" w:sz="0" w:space="0" w:color="auto"/>
            <w:bottom w:val="none" w:sz="0" w:space="0" w:color="auto"/>
            <w:right w:val="none" w:sz="0" w:space="0" w:color="auto"/>
          </w:divBdr>
        </w:div>
        <w:div w:id="1266114071">
          <w:marLeft w:val="640"/>
          <w:marRight w:val="0"/>
          <w:marTop w:val="0"/>
          <w:marBottom w:val="0"/>
          <w:divBdr>
            <w:top w:val="none" w:sz="0" w:space="0" w:color="auto"/>
            <w:left w:val="none" w:sz="0" w:space="0" w:color="auto"/>
            <w:bottom w:val="none" w:sz="0" w:space="0" w:color="auto"/>
            <w:right w:val="none" w:sz="0" w:space="0" w:color="auto"/>
          </w:divBdr>
        </w:div>
        <w:div w:id="1221018213">
          <w:marLeft w:val="640"/>
          <w:marRight w:val="0"/>
          <w:marTop w:val="0"/>
          <w:marBottom w:val="0"/>
          <w:divBdr>
            <w:top w:val="none" w:sz="0" w:space="0" w:color="auto"/>
            <w:left w:val="none" w:sz="0" w:space="0" w:color="auto"/>
            <w:bottom w:val="none" w:sz="0" w:space="0" w:color="auto"/>
            <w:right w:val="none" w:sz="0" w:space="0" w:color="auto"/>
          </w:divBdr>
        </w:div>
        <w:div w:id="880898022">
          <w:marLeft w:val="640"/>
          <w:marRight w:val="0"/>
          <w:marTop w:val="0"/>
          <w:marBottom w:val="0"/>
          <w:divBdr>
            <w:top w:val="none" w:sz="0" w:space="0" w:color="auto"/>
            <w:left w:val="none" w:sz="0" w:space="0" w:color="auto"/>
            <w:bottom w:val="none" w:sz="0" w:space="0" w:color="auto"/>
            <w:right w:val="none" w:sz="0" w:space="0" w:color="auto"/>
          </w:divBdr>
        </w:div>
        <w:div w:id="1835870840">
          <w:marLeft w:val="640"/>
          <w:marRight w:val="0"/>
          <w:marTop w:val="0"/>
          <w:marBottom w:val="0"/>
          <w:divBdr>
            <w:top w:val="none" w:sz="0" w:space="0" w:color="auto"/>
            <w:left w:val="none" w:sz="0" w:space="0" w:color="auto"/>
            <w:bottom w:val="none" w:sz="0" w:space="0" w:color="auto"/>
            <w:right w:val="none" w:sz="0" w:space="0" w:color="auto"/>
          </w:divBdr>
        </w:div>
        <w:div w:id="1129321950">
          <w:marLeft w:val="640"/>
          <w:marRight w:val="0"/>
          <w:marTop w:val="0"/>
          <w:marBottom w:val="0"/>
          <w:divBdr>
            <w:top w:val="none" w:sz="0" w:space="0" w:color="auto"/>
            <w:left w:val="none" w:sz="0" w:space="0" w:color="auto"/>
            <w:bottom w:val="none" w:sz="0" w:space="0" w:color="auto"/>
            <w:right w:val="none" w:sz="0" w:space="0" w:color="auto"/>
          </w:divBdr>
        </w:div>
        <w:div w:id="1695618767">
          <w:marLeft w:val="640"/>
          <w:marRight w:val="0"/>
          <w:marTop w:val="0"/>
          <w:marBottom w:val="0"/>
          <w:divBdr>
            <w:top w:val="none" w:sz="0" w:space="0" w:color="auto"/>
            <w:left w:val="none" w:sz="0" w:space="0" w:color="auto"/>
            <w:bottom w:val="none" w:sz="0" w:space="0" w:color="auto"/>
            <w:right w:val="none" w:sz="0" w:space="0" w:color="auto"/>
          </w:divBdr>
        </w:div>
        <w:div w:id="499852885">
          <w:marLeft w:val="640"/>
          <w:marRight w:val="0"/>
          <w:marTop w:val="0"/>
          <w:marBottom w:val="0"/>
          <w:divBdr>
            <w:top w:val="none" w:sz="0" w:space="0" w:color="auto"/>
            <w:left w:val="none" w:sz="0" w:space="0" w:color="auto"/>
            <w:bottom w:val="none" w:sz="0" w:space="0" w:color="auto"/>
            <w:right w:val="none" w:sz="0" w:space="0" w:color="auto"/>
          </w:divBdr>
        </w:div>
        <w:div w:id="501507385">
          <w:marLeft w:val="640"/>
          <w:marRight w:val="0"/>
          <w:marTop w:val="0"/>
          <w:marBottom w:val="0"/>
          <w:divBdr>
            <w:top w:val="none" w:sz="0" w:space="0" w:color="auto"/>
            <w:left w:val="none" w:sz="0" w:space="0" w:color="auto"/>
            <w:bottom w:val="none" w:sz="0" w:space="0" w:color="auto"/>
            <w:right w:val="none" w:sz="0" w:space="0" w:color="auto"/>
          </w:divBdr>
        </w:div>
        <w:div w:id="1909802576">
          <w:marLeft w:val="640"/>
          <w:marRight w:val="0"/>
          <w:marTop w:val="0"/>
          <w:marBottom w:val="0"/>
          <w:divBdr>
            <w:top w:val="none" w:sz="0" w:space="0" w:color="auto"/>
            <w:left w:val="none" w:sz="0" w:space="0" w:color="auto"/>
            <w:bottom w:val="none" w:sz="0" w:space="0" w:color="auto"/>
            <w:right w:val="none" w:sz="0" w:space="0" w:color="auto"/>
          </w:divBdr>
        </w:div>
        <w:div w:id="231281362">
          <w:marLeft w:val="640"/>
          <w:marRight w:val="0"/>
          <w:marTop w:val="0"/>
          <w:marBottom w:val="0"/>
          <w:divBdr>
            <w:top w:val="none" w:sz="0" w:space="0" w:color="auto"/>
            <w:left w:val="none" w:sz="0" w:space="0" w:color="auto"/>
            <w:bottom w:val="none" w:sz="0" w:space="0" w:color="auto"/>
            <w:right w:val="none" w:sz="0" w:space="0" w:color="auto"/>
          </w:divBdr>
        </w:div>
        <w:div w:id="382565717">
          <w:marLeft w:val="640"/>
          <w:marRight w:val="0"/>
          <w:marTop w:val="0"/>
          <w:marBottom w:val="0"/>
          <w:divBdr>
            <w:top w:val="none" w:sz="0" w:space="0" w:color="auto"/>
            <w:left w:val="none" w:sz="0" w:space="0" w:color="auto"/>
            <w:bottom w:val="none" w:sz="0" w:space="0" w:color="auto"/>
            <w:right w:val="none" w:sz="0" w:space="0" w:color="auto"/>
          </w:divBdr>
        </w:div>
        <w:div w:id="1223176499">
          <w:marLeft w:val="640"/>
          <w:marRight w:val="0"/>
          <w:marTop w:val="0"/>
          <w:marBottom w:val="0"/>
          <w:divBdr>
            <w:top w:val="none" w:sz="0" w:space="0" w:color="auto"/>
            <w:left w:val="none" w:sz="0" w:space="0" w:color="auto"/>
            <w:bottom w:val="none" w:sz="0" w:space="0" w:color="auto"/>
            <w:right w:val="none" w:sz="0" w:space="0" w:color="auto"/>
          </w:divBdr>
        </w:div>
        <w:div w:id="370033694">
          <w:marLeft w:val="640"/>
          <w:marRight w:val="0"/>
          <w:marTop w:val="0"/>
          <w:marBottom w:val="0"/>
          <w:divBdr>
            <w:top w:val="none" w:sz="0" w:space="0" w:color="auto"/>
            <w:left w:val="none" w:sz="0" w:space="0" w:color="auto"/>
            <w:bottom w:val="none" w:sz="0" w:space="0" w:color="auto"/>
            <w:right w:val="none" w:sz="0" w:space="0" w:color="auto"/>
          </w:divBdr>
        </w:div>
        <w:div w:id="1091699942">
          <w:marLeft w:val="640"/>
          <w:marRight w:val="0"/>
          <w:marTop w:val="0"/>
          <w:marBottom w:val="0"/>
          <w:divBdr>
            <w:top w:val="none" w:sz="0" w:space="0" w:color="auto"/>
            <w:left w:val="none" w:sz="0" w:space="0" w:color="auto"/>
            <w:bottom w:val="none" w:sz="0" w:space="0" w:color="auto"/>
            <w:right w:val="none" w:sz="0" w:space="0" w:color="auto"/>
          </w:divBdr>
        </w:div>
        <w:div w:id="53429338">
          <w:marLeft w:val="640"/>
          <w:marRight w:val="0"/>
          <w:marTop w:val="0"/>
          <w:marBottom w:val="0"/>
          <w:divBdr>
            <w:top w:val="none" w:sz="0" w:space="0" w:color="auto"/>
            <w:left w:val="none" w:sz="0" w:space="0" w:color="auto"/>
            <w:bottom w:val="none" w:sz="0" w:space="0" w:color="auto"/>
            <w:right w:val="none" w:sz="0" w:space="0" w:color="auto"/>
          </w:divBdr>
        </w:div>
        <w:div w:id="1196507621">
          <w:marLeft w:val="640"/>
          <w:marRight w:val="0"/>
          <w:marTop w:val="0"/>
          <w:marBottom w:val="0"/>
          <w:divBdr>
            <w:top w:val="none" w:sz="0" w:space="0" w:color="auto"/>
            <w:left w:val="none" w:sz="0" w:space="0" w:color="auto"/>
            <w:bottom w:val="none" w:sz="0" w:space="0" w:color="auto"/>
            <w:right w:val="none" w:sz="0" w:space="0" w:color="auto"/>
          </w:divBdr>
        </w:div>
        <w:div w:id="38017277">
          <w:marLeft w:val="640"/>
          <w:marRight w:val="0"/>
          <w:marTop w:val="0"/>
          <w:marBottom w:val="0"/>
          <w:divBdr>
            <w:top w:val="none" w:sz="0" w:space="0" w:color="auto"/>
            <w:left w:val="none" w:sz="0" w:space="0" w:color="auto"/>
            <w:bottom w:val="none" w:sz="0" w:space="0" w:color="auto"/>
            <w:right w:val="none" w:sz="0" w:space="0" w:color="auto"/>
          </w:divBdr>
        </w:div>
        <w:div w:id="781464061">
          <w:marLeft w:val="640"/>
          <w:marRight w:val="0"/>
          <w:marTop w:val="0"/>
          <w:marBottom w:val="0"/>
          <w:divBdr>
            <w:top w:val="none" w:sz="0" w:space="0" w:color="auto"/>
            <w:left w:val="none" w:sz="0" w:space="0" w:color="auto"/>
            <w:bottom w:val="none" w:sz="0" w:space="0" w:color="auto"/>
            <w:right w:val="none" w:sz="0" w:space="0" w:color="auto"/>
          </w:divBdr>
        </w:div>
        <w:div w:id="1063066206">
          <w:marLeft w:val="640"/>
          <w:marRight w:val="0"/>
          <w:marTop w:val="0"/>
          <w:marBottom w:val="0"/>
          <w:divBdr>
            <w:top w:val="none" w:sz="0" w:space="0" w:color="auto"/>
            <w:left w:val="none" w:sz="0" w:space="0" w:color="auto"/>
            <w:bottom w:val="none" w:sz="0" w:space="0" w:color="auto"/>
            <w:right w:val="none" w:sz="0" w:space="0" w:color="auto"/>
          </w:divBdr>
        </w:div>
        <w:div w:id="557127413">
          <w:marLeft w:val="640"/>
          <w:marRight w:val="0"/>
          <w:marTop w:val="0"/>
          <w:marBottom w:val="0"/>
          <w:divBdr>
            <w:top w:val="none" w:sz="0" w:space="0" w:color="auto"/>
            <w:left w:val="none" w:sz="0" w:space="0" w:color="auto"/>
            <w:bottom w:val="none" w:sz="0" w:space="0" w:color="auto"/>
            <w:right w:val="none" w:sz="0" w:space="0" w:color="auto"/>
          </w:divBdr>
        </w:div>
        <w:div w:id="1266618564">
          <w:marLeft w:val="640"/>
          <w:marRight w:val="0"/>
          <w:marTop w:val="0"/>
          <w:marBottom w:val="0"/>
          <w:divBdr>
            <w:top w:val="none" w:sz="0" w:space="0" w:color="auto"/>
            <w:left w:val="none" w:sz="0" w:space="0" w:color="auto"/>
            <w:bottom w:val="none" w:sz="0" w:space="0" w:color="auto"/>
            <w:right w:val="none" w:sz="0" w:space="0" w:color="auto"/>
          </w:divBdr>
        </w:div>
        <w:div w:id="1328632041">
          <w:marLeft w:val="640"/>
          <w:marRight w:val="0"/>
          <w:marTop w:val="0"/>
          <w:marBottom w:val="0"/>
          <w:divBdr>
            <w:top w:val="none" w:sz="0" w:space="0" w:color="auto"/>
            <w:left w:val="none" w:sz="0" w:space="0" w:color="auto"/>
            <w:bottom w:val="none" w:sz="0" w:space="0" w:color="auto"/>
            <w:right w:val="none" w:sz="0" w:space="0" w:color="auto"/>
          </w:divBdr>
        </w:div>
        <w:div w:id="455685165">
          <w:marLeft w:val="640"/>
          <w:marRight w:val="0"/>
          <w:marTop w:val="0"/>
          <w:marBottom w:val="0"/>
          <w:divBdr>
            <w:top w:val="none" w:sz="0" w:space="0" w:color="auto"/>
            <w:left w:val="none" w:sz="0" w:space="0" w:color="auto"/>
            <w:bottom w:val="none" w:sz="0" w:space="0" w:color="auto"/>
            <w:right w:val="none" w:sz="0" w:space="0" w:color="auto"/>
          </w:divBdr>
        </w:div>
        <w:div w:id="1123616783">
          <w:marLeft w:val="640"/>
          <w:marRight w:val="0"/>
          <w:marTop w:val="0"/>
          <w:marBottom w:val="0"/>
          <w:divBdr>
            <w:top w:val="none" w:sz="0" w:space="0" w:color="auto"/>
            <w:left w:val="none" w:sz="0" w:space="0" w:color="auto"/>
            <w:bottom w:val="none" w:sz="0" w:space="0" w:color="auto"/>
            <w:right w:val="none" w:sz="0" w:space="0" w:color="auto"/>
          </w:divBdr>
        </w:div>
        <w:div w:id="914969331">
          <w:marLeft w:val="640"/>
          <w:marRight w:val="0"/>
          <w:marTop w:val="0"/>
          <w:marBottom w:val="0"/>
          <w:divBdr>
            <w:top w:val="none" w:sz="0" w:space="0" w:color="auto"/>
            <w:left w:val="none" w:sz="0" w:space="0" w:color="auto"/>
            <w:bottom w:val="none" w:sz="0" w:space="0" w:color="auto"/>
            <w:right w:val="none" w:sz="0" w:space="0" w:color="auto"/>
          </w:divBdr>
        </w:div>
        <w:div w:id="1263876943">
          <w:marLeft w:val="640"/>
          <w:marRight w:val="0"/>
          <w:marTop w:val="0"/>
          <w:marBottom w:val="0"/>
          <w:divBdr>
            <w:top w:val="none" w:sz="0" w:space="0" w:color="auto"/>
            <w:left w:val="none" w:sz="0" w:space="0" w:color="auto"/>
            <w:bottom w:val="none" w:sz="0" w:space="0" w:color="auto"/>
            <w:right w:val="none" w:sz="0" w:space="0" w:color="auto"/>
          </w:divBdr>
        </w:div>
        <w:div w:id="1490825787">
          <w:marLeft w:val="640"/>
          <w:marRight w:val="0"/>
          <w:marTop w:val="0"/>
          <w:marBottom w:val="0"/>
          <w:divBdr>
            <w:top w:val="none" w:sz="0" w:space="0" w:color="auto"/>
            <w:left w:val="none" w:sz="0" w:space="0" w:color="auto"/>
            <w:bottom w:val="none" w:sz="0" w:space="0" w:color="auto"/>
            <w:right w:val="none" w:sz="0" w:space="0" w:color="auto"/>
          </w:divBdr>
        </w:div>
        <w:div w:id="627246801">
          <w:marLeft w:val="640"/>
          <w:marRight w:val="0"/>
          <w:marTop w:val="0"/>
          <w:marBottom w:val="0"/>
          <w:divBdr>
            <w:top w:val="none" w:sz="0" w:space="0" w:color="auto"/>
            <w:left w:val="none" w:sz="0" w:space="0" w:color="auto"/>
            <w:bottom w:val="none" w:sz="0" w:space="0" w:color="auto"/>
            <w:right w:val="none" w:sz="0" w:space="0" w:color="auto"/>
          </w:divBdr>
        </w:div>
        <w:div w:id="477574887">
          <w:marLeft w:val="640"/>
          <w:marRight w:val="0"/>
          <w:marTop w:val="0"/>
          <w:marBottom w:val="0"/>
          <w:divBdr>
            <w:top w:val="none" w:sz="0" w:space="0" w:color="auto"/>
            <w:left w:val="none" w:sz="0" w:space="0" w:color="auto"/>
            <w:bottom w:val="none" w:sz="0" w:space="0" w:color="auto"/>
            <w:right w:val="none" w:sz="0" w:space="0" w:color="auto"/>
          </w:divBdr>
        </w:div>
        <w:div w:id="1578707874">
          <w:marLeft w:val="640"/>
          <w:marRight w:val="0"/>
          <w:marTop w:val="0"/>
          <w:marBottom w:val="0"/>
          <w:divBdr>
            <w:top w:val="none" w:sz="0" w:space="0" w:color="auto"/>
            <w:left w:val="none" w:sz="0" w:space="0" w:color="auto"/>
            <w:bottom w:val="none" w:sz="0" w:space="0" w:color="auto"/>
            <w:right w:val="none" w:sz="0" w:space="0" w:color="auto"/>
          </w:divBdr>
        </w:div>
        <w:div w:id="2059161911">
          <w:marLeft w:val="640"/>
          <w:marRight w:val="0"/>
          <w:marTop w:val="0"/>
          <w:marBottom w:val="0"/>
          <w:divBdr>
            <w:top w:val="none" w:sz="0" w:space="0" w:color="auto"/>
            <w:left w:val="none" w:sz="0" w:space="0" w:color="auto"/>
            <w:bottom w:val="none" w:sz="0" w:space="0" w:color="auto"/>
            <w:right w:val="none" w:sz="0" w:space="0" w:color="auto"/>
          </w:divBdr>
        </w:div>
        <w:div w:id="1381437490">
          <w:marLeft w:val="640"/>
          <w:marRight w:val="0"/>
          <w:marTop w:val="0"/>
          <w:marBottom w:val="0"/>
          <w:divBdr>
            <w:top w:val="none" w:sz="0" w:space="0" w:color="auto"/>
            <w:left w:val="none" w:sz="0" w:space="0" w:color="auto"/>
            <w:bottom w:val="none" w:sz="0" w:space="0" w:color="auto"/>
            <w:right w:val="none" w:sz="0" w:space="0" w:color="auto"/>
          </w:divBdr>
        </w:div>
        <w:div w:id="1760444796">
          <w:marLeft w:val="640"/>
          <w:marRight w:val="0"/>
          <w:marTop w:val="0"/>
          <w:marBottom w:val="0"/>
          <w:divBdr>
            <w:top w:val="none" w:sz="0" w:space="0" w:color="auto"/>
            <w:left w:val="none" w:sz="0" w:space="0" w:color="auto"/>
            <w:bottom w:val="none" w:sz="0" w:space="0" w:color="auto"/>
            <w:right w:val="none" w:sz="0" w:space="0" w:color="auto"/>
          </w:divBdr>
        </w:div>
        <w:div w:id="986011355">
          <w:marLeft w:val="640"/>
          <w:marRight w:val="0"/>
          <w:marTop w:val="0"/>
          <w:marBottom w:val="0"/>
          <w:divBdr>
            <w:top w:val="none" w:sz="0" w:space="0" w:color="auto"/>
            <w:left w:val="none" w:sz="0" w:space="0" w:color="auto"/>
            <w:bottom w:val="none" w:sz="0" w:space="0" w:color="auto"/>
            <w:right w:val="none" w:sz="0" w:space="0" w:color="auto"/>
          </w:divBdr>
        </w:div>
        <w:div w:id="941718257">
          <w:marLeft w:val="640"/>
          <w:marRight w:val="0"/>
          <w:marTop w:val="0"/>
          <w:marBottom w:val="0"/>
          <w:divBdr>
            <w:top w:val="none" w:sz="0" w:space="0" w:color="auto"/>
            <w:left w:val="none" w:sz="0" w:space="0" w:color="auto"/>
            <w:bottom w:val="none" w:sz="0" w:space="0" w:color="auto"/>
            <w:right w:val="none" w:sz="0" w:space="0" w:color="auto"/>
          </w:divBdr>
        </w:div>
        <w:div w:id="633221041">
          <w:marLeft w:val="640"/>
          <w:marRight w:val="0"/>
          <w:marTop w:val="0"/>
          <w:marBottom w:val="0"/>
          <w:divBdr>
            <w:top w:val="none" w:sz="0" w:space="0" w:color="auto"/>
            <w:left w:val="none" w:sz="0" w:space="0" w:color="auto"/>
            <w:bottom w:val="none" w:sz="0" w:space="0" w:color="auto"/>
            <w:right w:val="none" w:sz="0" w:space="0" w:color="auto"/>
          </w:divBdr>
        </w:div>
        <w:div w:id="865603863">
          <w:marLeft w:val="640"/>
          <w:marRight w:val="0"/>
          <w:marTop w:val="0"/>
          <w:marBottom w:val="0"/>
          <w:divBdr>
            <w:top w:val="none" w:sz="0" w:space="0" w:color="auto"/>
            <w:left w:val="none" w:sz="0" w:space="0" w:color="auto"/>
            <w:bottom w:val="none" w:sz="0" w:space="0" w:color="auto"/>
            <w:right w:val="none" w:sz="0" w:space="0" w:color="auto"/>
          </w:divBdr>
        </w:div>
        <w:div w:id="522595910">
          <w:marLeft w:val="640"/>
          <w:marRight w:val="0"/>
          <w:marTop w:val="0"/>
          <w:marBottom w:val="0"/>
          <w:divBdr>
            <w:top w:val="none" w:sz="0" w:space="0" w:color="auto"/>
            <w:left w:val="none" w:sz="0" w:space="0" w:color="auto"/>
            <w:bottom w:val="none" w:sz="0" w:space="0" w:color="auto"/>
            <w:right w:val="none" w:sz="0" w:space="0" w:color="auto"/>
          </w:divBdr>
        </w:div>
        <w:div w:id="1068655214">
          <w:marLeft w:val="640"/>
          <w:marRight w:val="0"/>
          <w:marTop w:val="0"/>
          <w:marBottom w:val="0"/>
          <w:divBdr>
            <w:top w:val="none" w:sz="0" w:space="0" w:color="auto"/>
            <w:left w:val="none" w:sz="0" w:space="0" w:color="auto"/>
            <w:bottom w:val="none" w:sz="0" w:space="0" w:color="auto"/>
            <w:right w:val="none" w:sz="0" w:space="0" w:color="auto"/>
          </w:divBdr>
        </w:div>
        <w:div w:id="901716303">
          <w:marLeft w:val="640"/>
          <w:marRight w:val="0"/>
          <w:marTop w:val="0"/>
          <w:marBottom w:val="0"/>
          <w:divBdr>
            <w:top w:val="none" w:sz="0" w:space="0" w:color="auto"/>
            <w:left w:val="none" w:sz="0" w:space="0" w:color="auto"/>
            <w:bottom w:val="none" w:sz="0" w:space="0" w:color="auto"/>
            <w:right w:val="none" w:sz="0" w:space="0" w:color="auto"/>
          </w:divBdr>
        </w:div>
        <w:div w:id="1770079379">
          <w:marLeft w:val="640"/>
          <w:marRight w:val="0"/>
          <w:marTop w:val="0"/>
          <w:marBottom w:val="0"/>
          <w:divBdr>
            <w:top w:val="none" w:sz="0" w:space="0" w:color="auto"/>
            <w:left w:val="none" w:sz="0" w:space="0" w:color="auto"/>
            <w:bottom w:val="none" w:sz="0" w:space="0" w:color="auto"/>
            <w:right w:val="none" w:sz="0" w:space="0" w:color="auto"/>
          </w:divBdr>
        </w:div>
        <w:div w:id="1206215505">
          <w:marLeft w:val="640"/>
          <w:marRight w:val="0"/>
          <w:marTop w:val="0"/>
          <w:marBottom w:val="0"/>
          <w:divBdr>
            <w:top w:val="none" w:sz="0" w:space="0" w:color="auto"/>
            <w:left w:val="none" w:sz="0" w:space="0" w:color="auto"/>
            <w:bottom w:val="none" w:sz="0" w:space="0" w:color="auto"/>
            <w:right w:val="none" w:sz="0" w:space="0" w:color="auto"/>
          </w:divBdr>
        </w:div>
        <w:div w:id="761685553">
          <w:marLeft w:val="640"/>
          <w:marRight w:val="0"/>
          <w:marTop w:val="0"/>
          <w:marBottom w:val="0"/>
          <w:divBdr>
            <w:top w:val="none" w:sz="0" w:space="0" w:color="auto"/>
            <w:left w:val="none" w:sz="0" w:space="0" w:color="auto"/>
            <w:bottom w:val="none" w:sz="0" w:space="0" w:color="auto"/>
            <w:right w:val="none" w:sz="0" w:space="0" w:color="auto"/>
          </w:divBdr>
        </w:div>
        <w:div w:id="173689275">
          <w:marLeft w:val="640"/>
          <w:marRight w:val="0"/>
          <w:marTop w:val="0"/>
          <w:marBottom w:val="0"/>
          <w:divBdr>
            <w:top w:val="none" w:sz="0" w:space="0" w:color="auto"/>
            <w:left w:val="none" w:sz="0" w:space="0" w:color="auto"/>
            <w:bottom w:val="none" w:sz="0" w:space="0" w:color="auto"/>
            <w:right w:val="none" w:sz="0" w:space="0" w:color="auto"/>
          </w:divBdr>
        </w:div>
        <w:div w:id="732580411">
          <w:marLeft w:val="640"/>
          <w:marRight w:val="0"/>
          <w:marTop w:val="0"/>
          <w:marBottom w:val="0"/>
          <w:divBdr>
            <w:top w:val="none" w:sz="0" w:space="0" w:color="auto"/>
            <w:left w:val="none" w:sz="0" w:space="0" w:color="auto"/>
            <w:bottom w:val="none" w:sz="0" w:space="0" w:color="auto"/>
            <w:right w:val="none" w:sz="0" w:space="0" w:color="auto"/>
          </w:divBdr>
        </w:div>
        <w:div w:id="1180505843">
          <w:marLeft w:val="640"/>
          <w:marRight w:val="0"/>
          <w:marTop w:val="0"/>
          <w:marBottom w:val="0"/>
          <w:divBdr>
            <w:top w:val="none" w:sz="0" w:space="0" w:color="auto"/>
            <w:left w:val="none" w:sz="0" w:space="0" w:color="auto"/>
            <w:bottom w:val="none" w:sz="0" w:space="0" w:color="auto"/>
            <w:right w:val="none" w:sz="0" w:space="0" w:color="auto"/>
          </w:divBdr>
        </w:div>
        <w:div w:id="124155903">
          <w:marLeft w:val="640"/>
          <w:marRight w:val="0"/>
          <w:marTop w:val="0"/>
          <w:marBottom w:val="0"/>
          <w:divBdr>
            <w:top w:val="none" w:sz="0" w:space="0" w:color="auto"/>
            <w:left w:val="none" w:sz="0" w:space="0" w:color="auto"/>
            <w:bottom w:val="none" w:sz="0" w:space="0" w:color="auto"/>
            <w:right w:val="none" w:sz="0" w:space="0" w:color="auto"/>
          </w:divBdr>
        </w:div>
        <w:div w:id="760299255">
          <w:marLeft w:val="640"/>
          <w:marRight w:val="0"/>
          <w:marTop w:val="0"/>
          <w:marBottom w:val="0"/>
          <w:divBdr>
            <w:top w:val="none" w:sz="0" w:space="0" w:color="auto"/>
            <w:left w:val="none" w:sz="0" w:space="0" w:color="auto"/>
            <w:bottom w:val="none" w:sz="0" w:space="0" w:color="auto"/>
            <w:right w:val="none" w:sz="0" w:space="0" w:color="auto"/>
          </w:divBdr>
        </w:div>
        <w:div w:id="921062370">
          <w:marLeft w:val="640"/>
          <w:marRight w:val="0"/>
          <w:marTop w:val="0"/>
          <w:marBottom w:val="0"/>
          <w:divBdr>
            <w:top w:val="none" w:sz="0" w:space="0" w:color="auto"/>
            <w:left w:val="none" w:sz="0" w:space="0" w:color="auto"/>
            <w:bottom w:val="none" w:sz="0" w:space="0" w:color="auto"/>
            <w:right w:val="none" w:sz="0" w:space="0" w:color="auto"/>
          </w:divBdr>
        </w:div>
        <w:div w:id="841896028">
          <w:marLeft w:val="640"/>
          <w:marRight w:val="0"/>
          <w:marTop w:val="0"/>
          <w:marBottom w:val="0"/>
          <w:divBdr>
            <w:top w:val="none" w:sz="0" w:space="0" w:color="auto"/>
            <w:left w:val="none" w:sz="0" w:space="0" w:color="auto"/>
            <w:bottom w:val="none" w:sz="0" w:space="0" w:color="auto"/>
            <w:right w:val="none" w:sz="0" w:space="0" w:color="auto"/>
          </w:divBdr>
        </w:div>
        <w:div w:id="2145921581">
          <w:marLeft w:val="640"/>
          <w:marRight w:val="0"/>
          <w:marTop w:val="0"/>
          <w:marBottom w:val="0"/>
          <w:divBdr>
            <w:top w:val="none" w:sz="0" w:space="0" w:color="auto"/>
            <w:left w:val="none" w:sz="0" w:space="0" w:color="auto"/>
            <w:bottom w:val="none" w:sz="0" w:space="0" w:color="auto"/>
            <w:right w:val="none" w:sz="0" w:space="0" w:color="auto"/>
          </w:divBdr>
        </w:div>
        <w:div w:id="431975823">
          <w:marLeft w:val="640"/>
          <w:marRight w:val="0"/>
          <w:marTop w:val="0"/>
          <w:marBottom w:val="0"/>
          <w:divBdr>
            <w:top w:val="none" w:sz="0" w:space="0" w:color="auto"/>
            <w:left w:val="none" w:sz="0" w:space="0" w:color="auto"/>
            <w:bottom w:val="none" w:sz="0" w:space="0" w:color="auto"/>
            <w:right w:val="none" w:sz="0" w:space="0" w:color="auto"/>
          </w:divBdr>
        </w:div>
        <w:div w:id="637148199">
          <w:marLeft w:val="640"/>
          <w:marRight w:val="0"/>
          <w:marTop w:val="0"/>
          <w:marBottom w:val="0"/>
          <w:divBdr>
            <w:top w:val="none" w:sz="0" w:space="0" w:color="auto"/>
            <w:left w:val="none" w:sz="0" w:space="0" w:color="auto"/>
            <w:bottom w:val="none" w:sz="0" w:space="0" w:color="auto"/>
            <w:right w:val="none" w:sz="0" w:space="0" w:color="auto"/>
          </w:divBdr>
        </w:div>
        <w:div w:id="467406086">
          <w:marLeft w:val="640"/>
          <w:marRight w:val="0"/>
          <w:marTop w:val="0"/>
          <w:marBottom w:val="0"/>
          <w:divBdr>
            <w:top w:val="none" w:sz="0" w:space="0" w:color="auto"/>
            <w:left w:val="none" w:sz="0" w:space="0" w:color="auto"/>
            <w:bottom w:val="none" w:sz="0" w:space="0" w:color="auto"/>
            <w:right w:val="none" w:sz="0" w:space="0" w:color="auto"/>
          </w:divBdr>
        </w:div>
        <w:div w:id="756171716">
          <w:marLeft w:val="640"/>
          <w:marRight w:val="0"/>
          <w:marTop w:val="0"/>
          <w:marBottom w:val="0"/>
          <w:divBdr>
            <w:top w:val="none" w:sz="0" w:space="0" w:color="auto"/>
            <w:left w:val="none" w:sz="0" w:space="0" w:color="auto"/>
            <w:bottom w:val="none" w:sz="0" w:space="0" w:color="auto"/>
            <w:right w:val="none" w:sz="0" w:space="0" w:color="auto"/>
          </w:divBdr>
        </w:div>
        <w:div w:id="1075787510">
          <w:marLeft w:val="640"/>
          <w:marRight w:val="0"/>
          <w:marTop w:val="0"/>
          <w:marBottom w:val="0"/>
          <w:divBdr>
            <w:top w:val="none" w:sz="0" w:space="0" w:color="auto"/>
            <w:left w:val="none" w:sz="0" w:space="0" w:color="auto"/>
            <w:bottom w:val="none" w:sz="0" w:space="0" w:color="auto"/>
            <w:right w:val="none" w:sz="0" w:space="0" w:color="auto"/>
          </w:divBdr>
        </w:div>
        <w:div w:id="50924964">
          <w:marLeft w:val="640"/>
          <w:marRight w:val="0"/>
          <w:marTop w:val="0"/>
          <w:marBottom w:val="0"/>
          <w:divBdr>
            <w:top w:val="none" w:sz="0" w:space="0" w:color="auto"/>
            <w:left w:val="none" w:sz="0" w:space="0" w:color="auto"/>
            <w:bottom w:val="none" w:sz="0" w:space="0" w:color="auto"/>
            <w:right w:val="none" w:sz="0" w:space="0" w:color="auto"/>
          </w:divBdr>
        </w:div>
        <w:div w:id="1592002871">
          <w:marLeft w:val="640"/>
          <w:marRight w:val="0"/>
          <w:marTop w:val="0"/>
          <w:marBottom w:val="0"/>
          <w:divBdr>
            <w:top w:val="none" w:sz="0" w:space="0" w:color="auto"/>
            <w:left w:val="none" w:sz="0" w:space="0" w:color="auto"/>
            <w:bottom w:val="none" w:sz="0" w:space="0" w:color="auto"/>
            <w:right w:val="none" w:sz="0" w:space="0" w:color="auto"/>
          </w:divBdr>
        </w:div>
        <w:div w:id="542059287">
          <w:marLeft w:val="640"/>
          <w:marRight w:val="0"/>
          <w:marTop w:val="0"/>
          <w:marBottom w:val="0"/>
          <w:divBdr>
            <w:top w:val="none" w:sz="0" w:space="0" w:color="auto"/>
            <w:left w:val="none" w:sz="0" w:space="0" w:color="auto"/>
            <w:bottom w:val="none" w:sz="0" w:space="0" w:color="auto"/>
            <w:right w:val="none" w:sz="0" w:space="0" w:color="auto"/>
          </w:divBdr>
        </w:div>
        <w:div w:id="563221428">
          <w:marLeft w:val="640"/>
          <w:marRight w:val="0"/>
          <w:marTop w:val="0"/>
          <w:marBottom w:val="0"/>
          <w:divBdr>
            <w:top w:val="none" w:sz="0" w:space="0" w:color="auto"/>
            <w:left w:val="none" w:sz="0" w:space="0" w:color="auto"/>
            <w:bottom w:val="none" w:sz="0" w:space="0" w:color="auto"/>
            <w:right w:val="none" w:sz="0" w:space="0" w:color="auto"/>
          </w:divBdr>
        </w:div>
        <w:div w:id="1798446864">
          <w:marLeft w:val="640"/>
          <w:marRight w:val="0"/>
          <w:marTop w:val="0"/>
          <w:marBottom w:val="0"/>
          <w:divBdr>
            <w:top w:val="none" w:sz="0" w:space="0" w:color="auto"/>
            <w:left w:val="none" w:sz="0" w:space="0" w:color="auto"/>
            <w:bottom w:val="none" w:sz="0" w:space="0" w:color="auto"/>
            <w:right w:val="none" w:sz="0" w:space="0" w:color="auto"/>
          </w:divBdr>
        </w:div>
        <w:div w:id="674958352">
          <w:marLeft w:val="640"/>
          <w:marRight w:val="0"/>
          <w:marTop w:val="0"/>
          <w:marBottom w:val="0"/>
          <w:divBdr>
            <w:top w:val="none" w:sz="0" w:space="0" w:color="auto"/>
            <w:left w:val="none" w:sz="0" w:space="0" w:color="auto"/>
            <w:bottom w:val="none" w:sz="0" w:space="0" w:color="auto"/>
            <w:right w:val="none" w:sz="0" w:space="0" w:color="auto"/>
          </w:divBdr>
        </w:div>
        <w:div w:id="1566253919">
          <w:marLeft w:val="640"/>
          <w:marRight w:val="0"/>
          <w:marTop w:val="0"/>
          <w:marBottom w:val="0"/>
          <w:divBdr>
            <w:top w:val="none" w:sz="0" w:space="0" w:color="auto"/>
            <w:left w:val="none" w:sz="0" w:space="0" w:color="auto"/>
            <w:bottom w:val="none" w:sz="0" w:space="0" w:color="auto"/>
            <w:right w:val="none" w:sz="0" w:space="0" w:color="auto"/>
          </w:divBdr>
        </w:div>
        <w:div w:id="318925332">
          <w:marLeft w:val="640"/>
          <w:marRight w:val="0"/>
          <w:marTop w:val="0"/>
          <w:marBottom w:val="0"/>
          <w:divBdr>
            <w:top w:val="none" w:sz="0" w:space="0" w:color="auto"/>
            <w:left w:val="none" w:sz="0" w:space="0" w:color="auto"/>
            <w:bottom w:val="none" w:sz="0" w:space="0" w:color="auto"/>
            <w:right w:val="none" w:sz="0" w:space="0" w:color="auto"/>
          </w:divBdr>
        </w:div>
        <w:div w:id="604967255">
          <w:marLeft w:val="640"/>
          <w:marRight w:val="0"/>
          <w:marTop w:val="0"/>
          <w:marBottom w:val="0"/>
          <w:divBdr>
            <w:top w:val="none" w:sz="0" w:space="0" w:color="auto"/>
            <w:left w:val="none" w:sz="0" w:space="0" w:color="auto"/>
            <w:bottom w:val="none" w:sz="0" w:space="0" w:color="auto"/>
            <w:right w:val="none" w:sz="0" w:space="0" w:color="auto"/>
          </w:divBdr>
        </w:div>
        <w:div w:id="1288004890">
          <w:marLeft w:val="640"/>
          <w:marRight w:val="0"/>
          <w:marTop w:val="0"/>
          <w:marBottom w:val="0"/>
          <w:divBdr>
            <w:top w:val="none" w:sz="0" w:space="0" w:color="auto"/>
            <w:left w:val="none" w:sz="0" w:space="0" w:color="auto"/>
            <w:bottom w:val="none" w:sz="0" w:space="0" w:color="auto"/>
            <w:right w:val="none" w:sz="0" w:space="0" w:color="auto"/>
          </w:divBdr>
        </w:div>
        <w:div w:id="1159611260">
          <w:marLeft w:val="640"/>
          <w:marRight w:val="0"/>
          <w:marTop w:val="0"/>
          <w:marBottom w:val="0"/>
          <w:divBdr>
            <w:top w:val="none" w:sz="0" w:space="0" w:color="auto"/>
            <w:left w:val="none" w:sz="0" w:space="0" w:color="auto"/>
            <w:bottom w:val="none" w:sz="0" w:space="0" w:color="auto"/>
            <w:right w:val="none" w:sz="0" w:space="0" w:color="auto"/>
          </w:divBdr>
        </w:div>
        <w:div w:id="173495468">
          <w:marLeft w:val="640"/>
          <w:marRight w:val="0"/>
          <w:marTop w:val="0"/>
          <w:marBottom w:val="0"/>
          <w:divBdr>
            <w:top w:val="none" w:sz="0" w:space="0" w:color="auto"/>
            <w:left w:val="none" w:sz="0" w:space="0" w:color="auto"/>
            <w:bottom w:val="none" w:sz="0" w:space="0" w:color="auto"/>
            <w:right w:val="none" w:sz="0" w:space="0" w:color="auto"/>
          </w:divBdr>
        </w:div>
        <w:div w:id="1964772896">
          <w:marLeft w:val="640"/>
          <w:marRight w:val="0"/>
          <w:marTop w:val="0"/>
          <w:marBottom w:val="0"/>
          <w:divBdr>
            <w:top w:val="none" w:sz="0" w:space="0" w:color="auto"/>
            <w:left w:val="none" w:sz="0" w:space="0" w:color="auto"/>
            <w:bottom w:val="none" w:sz="0" w:space="0" w:color="auto"/>
            <w:right w:val="none" w:sz="0" w:space="0" w:color="auto"/>
          </w:divBdr>
        </w:div>
        <w:div w:id="2055961624">
          <w:marLeft w:val="640"/>
          <w:marRight w:val="0"/>
          <w:marTop w:val="0"/>
          <w:marBottom w:val="0"/>
          <w:divBdr>
            <w:top w:val="none" w:sz="0" w:space="0" w:color="auto"/>
            <w:left w:val="none" w:sz="0" w:space="0" w:color="auto"/>
            <w:bottom w:val="none" w:sz="0" w:space="0" w:color="auto"/>
            <w:right w:val="none" w:sz="0" w:space="0" w:color="auto"/>
          </w:divBdr>
        </w:div>
        <w:div w:id="1631127991">
          <w:marLeft w:val="640"/>
          <w:marRight w:val="0"/>
          <w:marTop w:val="0"/>
          <w:marBottom w:val="0"/>
          <w:divBdr>
            <w:top w:val="none" w:sz="0" w:space="0" w:color="auto"/>
            <w:left w:val="none" w:sz="0" w:space="0" w:color="auto"/>
            <w:bottom w:val="none" w:sz="0" w:space="0" w:color="auto"/>
            <w:right w:val="none" w:sz="0" w:space="0" w:color="auto"/>
          </w:divBdr>
        </w:div>
        <w:div w:id="921373844">
          <w:marLeft w:val="640"/>
          <w:marRight w:val="0"/>
          <w:marTop w:val="0"/>
          <w:marBottom w:val="0"/>
          <w:divBdr>
            <w:top w:val="none" w:sz="0" w:space="0" w:color="auto"/>
            <w:left w:val="none" w:sz="0" w:space="0" w:color="auto"/>
            <w:bottom w:val="none" w:sz="0" w:space="0" w:color="auto"/>
            <w:right w:val="none" w:sz="0" w:space="0" w:color="auto"/>
          </w:divBdr>
        </w:div>
        <w:div w:id="233592070">
          <w:marLeft w:val="640"/>
          <w:marRight w:val="0"/>
          <w:marTop w:val="0"/>
          <w:marBottom w:val="0"/>
          <w:divBdr>
            <w:top w:val="none" w:sz="0" w:space="0" w:color="auto"/>
            <w:left w:val="none" w:sz="0" w:space="0" w:color="auto"/>
            <w:bottom w:val="none" w:sz="0" w:space="0" w:color="auto"/>
            <w:right w:val="none" w:sz="0" w:space="0" w:color="auto"/>
          </w:divBdr>
        </w:div>
        <w:div w:id="1622882720">
          <w:marLeft w:val="640"/>
          <w:marRight w:val="0"/>
          <w:marTop w:val="0"/>
          <w:marBottom w:val="0"/>
          <w:divBdr>
            <w:top w:val="none" w:sz="0" w:space="0" w:color="auto"/>
            <w:left w:val="none" w:sz="0" w:space="0" w:color="auto"/>
            <w:bottom w:val="none" w:sz="0" w:space="0" w:color="auto"/>
            <w:right w:val="none" w:sz="0" w:space="0" w:color="auto"/>
          </w:divBdr>
        </w:div>
        <w:div w:id="904493617">
          <w:marLeft w:val="640"/>
          <w:marRight w:val="0"/>
          <w:marTop w:val="0"/>
          <w:marBottom w:val="0"/>
          <w:divBdr>
            <w:top w:val="none" w:sz="0" w:space="0" w:color="auto"/>
            <w:left w:val="none" w:sz="0" w:space="0" w:color="auto"/>
            <w:bottom w:val="none" w:sz="0" w:space="0" w:color="auto"/>
            <w:right w:val="none" w:sz="0" w:space="0" w:color="auto"/>
          </w:divBdr>
        </w:div>
        <w:div w:id="1241792536">
          <w:marLeft w:val="640"/>
          <w:marRight w:val="0"/>
          <w:marTop w:val="0"/>
          <w:marBottom w:val="0"/>
          <w:divBdr>
            <w:top w:val="none" w:sz="0" w:space="0" w:color="auto"/>
            <w:left w:val="none" w:sz="0" w:space="0" w:color="auto"/>
            <w:bottom w:val="none" w:sz="0" w:space="0" w:color="auto"/>
            <w:right w:val="none" w:sz="0" w:space="0" w:color="auto"/>
          </w:divBdr>
        </w:div>
        <w:div w:id="2007516881">
          <w:marLeft w:val="640"/>
          <w:marRight w:val="0"/>
          <w:marTop w:val="0"/>
          <w:marBottom w:val="0"/>
          <w:divBdr>
            <w:top w:val="none" w:sz="0" w:space="0" w:color="auto"/>
            <w:left w:val="none" w:sz="0" w:space="0" w:color="auto"/>
            <w:bottom w:val="none" w:sz="0" w:space="0" w:color="auto"/>
            <w:right w:val="none" w:sz="0" w:space="0" w:color="auto"/>
          </w:divBdr>
        </w:div>
        <w:div w:id="1413771908">
          <w:marLeft w:val="640"/>
          <w:marRight w:val="0"/>
          <w:marTop w:val="0"/>
          <w:marBottom w:val="0"/>
          <w:divBdr>
            <w:top w:val="none" w:sz="0" w:space="0" w:color="auto"/>
            <w:left w:val="none" w:sz="0" w:space="0" w:color="auto"/>
            <w:bottom w:val="none" w:sz="0" w:space="0" w:color="auto"/>
            <w:right w:val="none" w:sz="0" w:space="0" w:color="auto"/>
          </w:divBdr>
        </w:div>
        <w:div w:id="1651515373">
          <w:marLeft w:val="640"/>
          <w:marRight w:val="0"/>
          <w:marTop w:val="0"/>
          <w:marBottom w:val="0"/>
          <w:divBdr>
            <w:top w:val="none" w:sz="0" w:space="0" w:color="auto"/>
            <w:left w:val="none" w:sz="0" w:space="0" w:color="auto"/>
            <w:bottom w:val="none" w:sz="0" w:space="0" w:color="auto"/>
            <w:right w:val="none" w:sz="0" w:space="0" w:color="auto"/>
          </w:divBdr>
        </w:div>
        <w:div w:id="1349792633">
          <w:marLeft w:val="640"/>
          <w:marRight w:val="0"/>
          <w:marTop w:val="0"/>
          <w:marBottom w:val="0"/>
          <w:divBdr>
            <w:top w:val="none" w:sz="0" w:space="0" w:color="auto"/>
            <w:left w:val="none" w:sz="0" w:space="0" w:color="auto"/>
            <w:bottom w:val="none" w:sz="0" w:space="0" w:color="auto"/>
            <w:right w:val="none" w:sz="0" w:space="0" w:color="auto"/>
          </w:divBdr>
        </w:div>
        <w:div w:id="995760604">
          <w:marLeft w:val="640"/>
          <w:marRight w:val="0"/>
          <w:marTop w:val="0"/>
          <w:marBottom w:val="0"/>
          <w:divBdr>
            <w:top w:val="none" w:sz="0" w:space="0" w:color="auto"/>
            <w:left w:val="none" w:sz="0" w:space="0" w:color="auto"/>
            <w:bottom w:val="none" w:sz="0" w:space="0" w:color="auto"/>
            <w:right w:val="none" w:sz="0" w:space="0" w:color="auto"/>
          </w:divBdr>
        </w:div>
        <w:div w:id="306127172">
          <w:marLeft w:val="640"/>
          <w:marRight w:val="0"/>
          <w:marTop w:val="0"/>
          <w:marBottom w:val="0"/>
          <w:divBdr>
            <w:top w:val="none" w:sz="0" w:space="0" w:color="auto"/>
            <w:left w:val="none" w:sz="0" w:space="0" w:color="auto"/>
            <w:bottom w:val="none" w:sz="0" w:space="0" w:color="auto"/>
            <w:right w:val="none" w:sz="0" w:space="0" w:color="auto"/>
          </w:divBdr>
        </w:div>
        <w:div w:id="1036589940">
          <w:marLeft w:val="640"/>
          <w:marRight w:val="0"/>
          <w:marTop w:val="0"/>
          <w:marBottom w:val="0"/>
          <w:divBdr>
            <w:top w:val="none" w:sz="0" w:space="0" w:color="auto"/>
            <w:left w:val="none" w:sz="0" w:space="0" w:color="auto"/>
            <w:bottom w:val="none" w:sz="0" w:space="0" w:color="auto"/>
            <w:right w:val="none" w:sz="0" w:space="0" w:color="auto"/>
          </w:divBdr>
        </w:div>
        <w:div w:id="1307855797">
          <w:marLeft w:val="640"/>
          <w:marRight w:val="0"/>
          <w:marTop w:val="0"/>
          <w:marBottom w:val="0"/>
          <w:divBdr>
            <w:top w:val="none" w:sz="0" w:space="0" w:color="auto"/>
            <w:left w:val="none" w:sz="0" w:space="0" w:color="auto"/>
            <w:bottom w:val="none" w:sz="0" w:space="0" w:color="auto"/>
            <w:right w:val="none" w:sz="0" w:space="0" w:color="auto"/>
          </w:divBdr>
        </w:div>
        <w:div w:id="255557302">
          <w:marLeft w:val="640"/>
          <w:marRight w:val="0"/>
          <w:marTop w:val="0"/>
          <w:marBottom w:val="0"/>
          <w:divBdr>
            <w:top w:val="none" w:sz="0" w:space="0" w:color="auto"/>
            <w:left w:val="none" w:sz="0" w:space="0" w:color="auto"/>
            <w:bottom w:val="none" w:sz="0" w:space="0" w:color="auto"/>
            <w:right w:val="none" w:sz="0" w:space="0" w:color="auto"/>
          </w:divBdr>
        </w:div>
        <w:div w:id="829980008">
          <w:marLeft w:val="640"/>
          <w:marRight w:val="0"/>
          <w:marTop w:val="0"/>
          <w:marBottom w:val="0"/>
          <w:divBdr>
            <w:top w:val="none" w:sz="0" w:space="0" w:color="auto"/>
            <w:left w:val="none" w:sz="0" w:space="0" w:color="auto"/>
            <w:bottom w:val="none" w:sz="0" w:space="0" w:color="auto"/>
            <w:right w:val="none" w:sz="0" w:space="0" w:color="auto"/>
          </w:divBdr>
        </w:div>
        <w:div w:id="838620492">
          <w:marLeft w:val="640"/>
          <w:marRight w:val="0"/>
          <w:marTop w:val="0"/>
          <w:marBottom w:val="0"/>
          <w:divBdr>
            <w:top w:val="none" w:sz="0" w:space="0" w:color="auto"/>
            <w:left w:val="none" w:sz="0" w:space="0" w:color="auto"/>
            <w:bottom w:val="none" w:sz="0" w:space="0" w:color="auto"/>
            <w:right w:val="none" w:sz="0" w:space="0" w:color="auto"/>
          </w:divBdr>
        </w:div>
        <w:div w:id="1626277771">
          <w:marLeft w:val="640"/>
          <w:marRight w:val="0"/>
          <w:marTop w:val="0"/>
          <w:marBottom w:val="0"/>
          <w:divBdr>
            <w:top w:val="none" w:sz="0" w:space="0" w:color="auto"/>
            <w:left w:val="none" w:sz="0" w:space="0" w:color="auto"/>
            <w:bottom w:val="none" w:sz="0" w:space="0" w:color="auto"/>
            <w:right w:val="none" w:sz="0" w:space="0" w:color="auto"/>
          </w:divBdr>
        </w:div>
        <w:div w:id="1978022327">
          <w:marLeft w:val="640"/>
          <w:marRight w:val="0"/>
          <w:marTop w:val="0"/>
          <w:marBottom w:val="0"/>
          <w:divBdr>
            <w:top w:val="none" w:sz="0" w:space="0" w:color="auto"/>
            <w:left w:val="none" w:sz="0" w:space="0" w:color="auto"/>
            <w:bottom w:val="none" w:sz="0" w:space="0" w:color="auto"/>
            <w:right w:val="none" w:sz="0" w:space="0" w:color="auto"/>
          </w:divBdr>
        </w:div>
        <w:div w:id="1149205354">
          <w:marLeft w:val="640"/>
          <w:marRight w:val="0"/>
          <w:marTop w:val="0"/>
          <w:marBottom w:val="0"/>
          <w:divBdr>
            <w:top w:val="none" w:sz="0" w:space="0" w:color="auto"/>
            <w:left w:val="none" w:sz="0" w:space="0" w:color="auto"/>
            <w:bottom w:val="none" w:sz="0" w:space="0" w:color="auto"/>
            <w:right w:val="none" w:sz="0" w:space="0" w:color="auto"/>
          </w:divBdr>
        </w:div>
        <w:div w:id="1184172721">
          <w:marLeft w:val="640"/>
          <w:marRight w:val="0"/>
          <w:marTop w:val="0"/>
          <w:marBottom w:val="0"/>
          <w:divBdr>
            <w:top w:val="none" w:sz="0" w:space="0" w:color="auto"/>
            <w:left w:val="none" w:sz="0" w:space="0" w:color="auto"/>
            <w:bottom w:val="none" w:sz="0" w:space="0" w:color="auto"/>
            <w:right w:val="none" w:sz="0" w:space="0" w:color="auto"/>
          </w:divBdr>
        </w:div>
        <w:div w:id="959261476">
          <w:marLeft w:val="640"/>
          <w:marRight w:val="0"/>
          <w:marTop w:val="0"/>
          <w:marBottom w:val="0"/>
          <w:divBdr>
            <w:top w:val="none" w:sz="0" w:space="0" w:color="auto"/>
            <w:left w:val="none" w:sz="0" w:space="0" w:color="auto"/>
            <w:bottom w:val="none" w:sz="0" w:space="0" w:color="auto"/>
            <w:right w:val="none" w:sz="0" w:space="0" w:color="auto"/>
          </w:divBdr>
        </w:div>
        <w:div w:id="144205609">
          <w:marLeft w:val="640"/>
          <w:marRight w:val="0"/>
          <w:marTop w:val="0"/>
          <w:marBottom w:val="0"/>
          <w:divBdr>
            <w:top w:val="none" w:sz="0" w:space="0" w:color="auto"/>
            <w:left w:val="none" w:sz="0" w:space="0" w:color="auto"/>
            <w:bottom w:val="none" w:sz="0" w:space="0" w:color="auto"/>
            <w:right w:val="none" w:sz="0" w:space="0" w:color="auto"/>
          </w:divBdr>
        </w:div>
        <w:div w:id="852451138">
          <w:marLeft w:val="640"/>
          <w:marRight w:val="0"/>
          <w:marTop w:val="0"/>
          <w:marBottom w:val="0"/>
          <w:divBdr>
            <w:top w:val="none" w:sz="0" w:space="0" w:color="auto"/>
            <w:left w:val="none" w:sz="0" w:space="0" w:color="auto"/>
            <w:bottom w:val="none" w:sz="0" w:space="0" w:color="auto"/>
            <w:right w:val="none" w:sz="0" w:space="0" w:color="auto"/>
          </w:divBdr>
        </w:div>
        <w:div w:id="429202720">
          <w:marLeft w:val="640"/>
          <w:marRight w:val="0"/>
          <w:marTop w:val="0"/>
          <w:marBottom w:val="0"/>
          <w:divBdr>
            <w:top w:val="none" w:sz="0" w:space="0" w:color="auto"/>
            <w:left w:val="none" w:sz="0" w:space="0" w:color="auto"/>
            <w:bottom w:val="none" w:sz="0" w:space="0" w:color="auto"/>
            <w:right w:val="none" w:sz="0" w:space="0" w:color="auto"/>
          </w:divBdr>
        </w:div>
        <w:div w:id="1785953034">
          <w:marLeft w:val="640"/>
          <w:marRight w:val="0"/>
          <w:marTop w:val="0"/>
          <w:marBottom w:val="0"/>
          <w:divBdr>
            <w:top w:val="none" w:sz="0" w:space="0" w:color="auto"/>
            <w:left w:val="none" w:sz="0" w:space="0" w:color="auto"/>
            <w:bottom w:val="none" w:sz="0" w:space="0" w:color="auto"/>
            <w:right w:val="none" w:sz="0" w:space="0" w:color="auto"/>
          </w:divBdr>
        </w:div>
        <w:div w:id="1448810974">
          <w:marLeft w:val="640"/>
          <w:marRight w:val="0"/>
          <w:marTop w:val="0"/>
          <w:marBottom w:val="0"/>
          <w:divBdr>
            <w:top w:val="none" w:sz="0" w:space="0" w:color="auto"/>
            <w:left w:val="none" w:sz="0" w:space="0" w:color="auto"/>
            <w:bottom w:val="none" w:sz="0" w:space="0" w:color="auto"/>
            <w:right w:val="none" w:sz="0" w:space="0" w:color="auto"/>
          </w:divBdr>
        </w:div>
        <w:div w:id="1810391024">
          <w:marLeft w:val="640"/>
          <w:marRight w:val="0"/>
          <w:marTop w:val="0"/>
          <w:marBottom w:val="0"/>
          <w:divBdr>
            <w:top w:val="none" w:sz="0" w:space="0" w:color="auto"/>
            <w:left w:val="none" w:sz="0" w:space="0" w:color="auto"/>
            <w:bottom w:val="none" w:sz="0" w:space="0" w:color="auto"/>
            <w:right w:val="none" w:sz="0" w:space="0" w:color="auto"/>
          </w:divBdr>
        </w:div>
        <w:div w:id="640379040">
          <w:marLeft w:val="640"/>
          <w:marRight w:val="0"/>
          <w:marTop w:val="0"/>
          <w:marBottom w:val="0"/>
          <w:divBdr>
            <w:top w:val="none" w:sz="0" w:space="0" w:color="auto"/>
            <w:left w:val="none" w:sz="0" w:space="0" w:color="auto"/>
            <w:bottom w:val="none" w:sz="0" w:space="0" w:color="auto"/>
            <w:right w:val="none" w:sz="0" w:space="0" w:color="auto"/>
          </w:divBdr>
        </w:div>
        <w:div w:id="1737820846">
          <w:marLeft w:val="640"/>
          <w:marRight w:val="0"/>
          <w:marTop w:val="0"/>
          <w:marBottom w:val="0"/>
          <w:divBdr>
            <w:top w:val="none" w:sz="0" w:space="0" w:color="auto"/>
            <w:left w:val="none" w:sz="0" w:space="0" w:color="auto"/>
            <w:bottom w:val="none" w:sz="0" w:space="0" w:color="auto"/>
            <w:right w:val="none" w:sz="0" w:space="0" w:color="auto"/>
          </w:divBdr>
        </w:div>
        <w:div w:id="1268850804">
          <w:marLeft w:val="640"/>
          <w:marRight w:val="0"/>
          <w:marTop w:val="0"/>
          <w:marBottom w:val="0"/>
          <w:divBdr>
            <w:top w:val="none" w:sz="0" w:space="0" w:color="auto"/>
            <w:left w:val="none" w:sz="0" w:space="0" w:color="auto"/>
            <w:bottom w:val="none" w:sz="0" w:space="0" w:color="auto"/>
            <w:right w:val="none" w:sz="0" w:space="0" w:color="auto"/>
          </w:divBdr>
        </w:div>
        <w:div w:id="610432954">
          <w:marLeft w:val="640"/>
          <w:marRight w:val="0"/>
          <w:marTop w:val="0"/>
          <w:marBottom w:val="0"/>
          <w:divBdr>
            <w:top w:val="none" w:sz="0" w:space="0" w:color="auto"/>
            <w:left w:val="none" w:sz="0" w:space="0" w:color="auto"/>
            <w:bottom w:val="none" w:sz="0" w:space="0" w:color="auto"/>
            <w:right w:val="none" w:sz="0" w:space="0" w:color="auto"/>
          </w:divBdr>
        </w:div>
        <w:div w:id="1496340996">
          <w:marLeft w:val="640"/>
          <w:marRight w:val="0"/>
          <w:marTop w:val="0"/>
          <w:marBottom w:val="0"/>
          <w:divBdr>
            <w:top w:val="none" w:sz="0" w:space="0" w:color="auto"/>
            <w:left w:val="none" w:sz="0" w:space="0" w:color="auto"/>
            <w:bottom w:val="none" w:sz="0" w:space="0" w:color="auto"/>
            <w:right w:val="none" w:sz="0" w:space="0" w:color="auto"/>
          </w:divBdr>
        </w:div>
        <w:div w:id="2126733955">
          <w:marLeft w:val="640"/>
          <w:marRight w:val="0"/>
          <w:marTop w:val="0"/>
          <w:marBottom w:val="0"/>
          <w:divBdr>
            <w:top w:val="none" w:sz="0" w:space="0" w:color="auto"/>
            <w:left w:val="none" w:sz="0" w:space="0" w:color="auto"/>
            <w:bottom w:val="none" w:sz="0" w:space="0" w:color="auto"/>
            <w:right w:val="none" w:sz="0" w:space="0" w:color="auto"/>
          </w:divBdr>
        </w:div>
        <w:div w:id="1318221912">
          <w:marLeft w:val="640"/>
          <w:marRight w:val="0"/>
          <w:marTop w:val="0"/>
          <w:marBottom w:val="0"/>
          <w:divBdr>
            <w:top w:val="none" w:sz="0" w:space="0" w:color="auto"/>
            <w:left w:val="none" w:sz="0" w:space="0" w:color="auto"/>
            <w:bottom w:val="none" w:sz="0" w:space="0" w:color="auto"/>
            <w:right w:val="none" w:sz="0" w:space="0" w:color="auto"/>
          </w:divBdr>
        </w:div>
        <w:div w:id="1853032535">
          <w:marLeft w:val="640"/>
          <w:marRight w:val="0"/>
          <w:marTop w:val="0"/>
          <w:marBottom w:val="0"/>
          <w:divBdr>
            <w:top w:val="none" w:sz="0" w:space="0" w:color="auto"/>
            <w:left w:val="none" w:sz="0" w:space="0" w:color="auto"/>
            <w:bottom w:val="none" w:sz="0" w:space="0" w:color="auto"/>
            <w:right w:val="none" w:sz="0" w:space="0" w:color="auto"/>
          </w:divBdr>
        </w:div>
        <w:div w:id="163017020">
          <w:marLeft w:val="640"/>
          <w:marRight w:val="0"/>
          <w:marTop w:val="0"/>
          <w:marBottom w:val="0"/>
          <w:divBdr>
            <w:top w:val="none" w:sz="0" w:space="0" w:color="auto"/>
            <w:left w:val="none" w:sz="0" w:space="0" w:color="auto"/>
            <w:bottom w:val="none" w:sz="0" w:space="0" w:color="auto"/>
            <w:right w:val="none" w:sz="0" w:space="0" w:color="auto"/>
          </w:divBdr>
        </w:div>
        <w:div w:id="561604938">
          <w:marLeft w:val="640"/>
          <w:marRight w:val="0"/>
          <w:marTop w:val="0"/>
          <w:marBottom w:val="0"/>
          <w:divBdr>
            <w:top w:val="none" w:sz="0" w:space="0" w:color="auto"/>
            <w:left w:val="none" w:sz="0" w:space="0" w:color="auto"/>
            <w:bottom w:val="none" w:sz="0" w:space="0" w:color="auto"/>
            <w:right w:val="none" w:sz="0" w:space="0" w:color="auto"/>
          </w:divBdr>
        </w:div>
        <w:div w:id="1844976803">
          <w:marLeft w:val="640"/>
          <w:marRight w:val="0"/>
          <w:marTop w:val="0"/>
          <w:marBottom w:val="0"/>
          <w:divBdr>
            <w:top w:val="none" w:sz="0" w:space="0" w:color="auto"/>
            <w:left w:val="none" w:sz="0" w:space="0" w:color="auto"/>
            <w:bottom w:val="none" w:sz="0" w:space="0" w:color="auto"/>
            <w:right w:val="none" w:sz="0" w:space="0" w:color="auto"/>
          </w:divBdr>
        </w:div>
        <w:div w:id="704331250">
          <w:marLeft w:val="640"/>
          <w:marRight w:val="0"/>
          <w:marTop w:val="0"/>
          <w:marBottom w:val="0"/>
          <w:divBdr>
            <w:top w:val="none" w:sz="0" w:space="0" w:color="auto"/>
            <w:left w:val="none" w:sz="0" w:space="0" w:color="auto"/>
            <w:bottom w:val="none" w:sz="0" w:space="0" w:color="auto"/>
            <w:right w:val="none" w:sz="0" w:space="0" w:color="auto"/>
          </w:divBdr>
        </w:div>
        <w:div w:id="414712484">
          <w:marLeft w:val="640"/>
          <w:marRight w:val="0"/>
          <w:marTop w:val="0"/>
          <w:marBottom w:val="0"/>
          <w:divBdr>
            <w:top w:val="none" w:sz="0" w:space="0" w:color="auto"/>
            <w:left w:val="none" w:sz="0" w:space="0" w:color="auto"/>
            <w:bottom w:val="none" w:sz="0" w:space="0" w:color="auto"/>
            <w:right w:val="none" w:sz="0" w:space="0" w:color="auto"/>
          </w:divBdr>
        </w:div>
        <w:div w:id="1128353565">
          <w:marLeft w:val="640"/>
          <w:marRight w:val="0"/>
          <w:marTop w:val="0"/>
          <w:marBottom w:val="0"/>
          <w:divBdr>
            <w:top w:val="none" w:sz="0" w:space="0" w:color="auto"/>
            <w:left w:val="none" w:sz="0" w:space="0" w:color="auto"/>
            <w:bottom w:val="none" w:sz="0" w:space="0" w:color="auto"/>
            <w:right w:val="none" w:sz="0" w:space="0" w:color="auto"/>
          </w:divBdr>
        </w:div>
        <w:div w:id="500050087">
          <w:marLeft w:val="640"/>
          <w:marRight w:val="0"/>
          <w:marTop w:val="0"/>
          <w:marBottom w:val="0"/>
          <w:divBdr>
            <w:top w:val="none" w:sz="0" w:space="0" w:color="auto"/>
            <w:left w:val="none" w:sz="0" w:space="0" w:color="auto"/>
            <w:bottom w:val="none" w:sz="0" w:space="0" w:color="auto"/>
            <w:right w:val="none" w:sz="0" w:space="0" w:color="auto"/>
          </w:divBdr>
        </w:div>
        <w:div w:id="427166684">
          <w:marLeft w:val="640"/>
          <w:marRight w:val="0"/>
          <w:marTop w:val="0"/>
          <w:marBottom w:val="0"/>
          <w:divBdr>
            <w:top w:val="none" w:sz="0" w:space="0" w:color="auto"/>
            <w:left w:val="none" w:sz="0" w:space="0" w:color="auto"/>
            <w:bottom w:val="none" w:sz="0" w:space="0" w:color="auto"/>
            <w:right w:val="none" w:sz="0" w:space="0" w:color="auto"/>
          </w:divBdr>
        </w:div>
      </w:divsChild>
    </w:div>
    <w:div w:id="35739003">
      <w:bodyDiv w:val="1"/>
      <w:marLeft w:val="0"/>
      <w:marRight w:val="0"/>
      <w:marTop w:val="0"/>
      <w:marBottom w:val="0"/>
      <w:divBdr>
        <w:top w:val="none" w:sz="0" w:space="0" w:color="auto"/>
        <w:left w:val="none" w:sz="0" w:space="0" w:color="auto"/>
        <w:bottom w:val="none" w:sz="0" w:space="0" w:color="auto"/>
        <w:right w:val="none" w:sz="0" w:space="0" w:color="auto"/>
      </w:divBdr>
    </w:div>
    <w:div w:id="62147124">
      <w:bodyDiv w:val="1"/>
      <w:marLeft w:val="0"/>
      <w:marRight w:val="0"/>
      <w:marTop w:val="0"/>
      <w:marBottom w:val="0"/>
      <w:divBdr>
        <w:top w:val="none" w:sz="0" w:space="0" w:color="auto"/>
        <w:left w:val="none" w:sz="0" w:space="0" w:color="auto"/>
        <w:bottom w:val="none" w:sz="0" w:space="0" w:color="auto"/>
        <w:right w:val="none" w:sz="0" w:space="0" w:color="auto"/>
      </w:divBdr>
      <w:divsChild>
        <w:div w:id="497354662">
          <w:marLeft w:val="640"/>
          <w:marRight w:val="0"/>
          <w:marTop w:val="0"/>
          <w:marBottom w:val="0"/>
          <w:divBdr>
            <w:top w:val="none" w:sz="0" w:space="0" w:color="auto"/>
            <w:left w:val="none" w:sz="0" w:space="0" w:color="auto"/>
            <w:bottom w:val="none" w:sz="0" w:space="0" w:color="auto"/>
            <w:right w:val="none" w:sz="0" w:space="0" w:color="auto"/>
          </w:divBdr>
        </w:div>
        <w:div w:id="1705592955">
          <w:marLeft w:val="640"/>
          <w:marRight w:val="0"/>
          <w:marTop w:val="0"/>
          <w:marBottom w:val="0"/>
          <w:divBdr>
            <w:top w:val="none" w:sz="0" w:space="0" w:color="auto"/>
            <w:left w:val="none" w:sz="0" w:space="0" w:color="auto"/>
            <w:bottom w:val="none" w:sz="0" w:space="0" w:color="auto"/>
            <w:right w:val="none" w:sz="0" w:space="0" w:color="auto"/>
          </w:divBdr>
        </w:div>
        <w:div w:id="816650170">
          <w:marLeft w:val="640"/>
          <w:marRight w:val="0"/>
          <w:marTop w:val="0"/>
          <w:marBottom w:val="0"/>
          <w:divBdr>
            <w:top w:val="none" w:sz="0" w:space="0" w:color="auto"/>
            <w:left w:val="none" w:sz="0" w:space="0" w:color="auto"/>
            <w:bottom w:val="none" w:sz="0" w:space="0" w:color="auto"/>
            <w:right w:val="none" w:sz="0" w:space="0" w:color="auto"/>
          </w:divBdr>
        </w:div>
        <w:div w:id="986397620">
          <w:marLeft w:val="640"/>
          <w:marRight w:val="0"/>
          <w:marTop w:val="0"/>
          <w:marBottom w:val="0"/>
          <w:divBdr>
            <w:top w:val="none" w:sz="0" w:space="0" w:color="auto"/>
            <w:left w:val="none" w:sz="0" w:space="0" w:color="auto"/>
            <w:bottom w:val="none" w:sz="0" w:space="0" w:color="auto"/>
            <w:right w:val="none" w:sz="0" w:space="0" w:color="auto"/>
          </w:divBdr>
        </w:div>
        <w:div w:id="252862725">
          <w:marLeft w:val="640"/>
          <w:marRight w:val="0"/>
          <w:marTop w:val="0"/>
          <w:marBottom w:val="0"/>
          <w:divBdr>
            <w:top w:val="none" w:sz="0" w:space="0" w:color="auto"/>
            <w:left w:val="none" w:sz="0" w:space="0" w:color="auto"/>
            <w:bottom w:val="none" w:sz="0" w:space="0" w:color="auto"/>
            <w:right w:val="none" w:sz="0" w:space="0" w:color="auto"/>
          </w:divBdr>
        </w:div>
        <w:div w:id="877088221">
          <w:marLeft w:val="640"/>
          <w:marRight w:val="0"/>
          <w:marTop w:val="0"/>
          <w:marBottom w:val="0"/>
          <w:divBdr>
            <w:top w:val="none" w:sz="0" w:space="0" w:color="auto"/>
            <w:left w:val="none" w:sz="0" w:space="0" w:color="auto"/>
            <w:bottom w:val="none" w:sz="0" w:space="0" w:color="auto"/>
            <w:right w:val="none" w:sz="0" w:space="0" w:color="auto"/>
          </w:divBdr>
        </w:div>
        <w:div w:id="933588041">
          <w:marLeft w:val="640"/>
          <w:marRight w:val="0"/>
          <w:marTop w:val="0"/>
          <w:marBottom w:val="0"/>
          <w:divBdr>
            <w:top w:val="none" w:sz="0" w:space="0" w:color="auto"/>
            <w:left w:val="none" w:sz="0" w:space="0" w:color="auto"/>
            <w:bottom w:val="none" w:sz="0" w:space="0" w:color="auto"/>
            <w:right w:val="none" w:sz="0" w:space="0" w:color="auto"/>
          </w:divBdr>
        </w:div>
        <w:div w:id="1256868505">
          <w:marLeft w:val="640"/>
          <w:marRight w:val="0"/>
          <w:marTop w:val="0"/>
          <w:marBottom w:val="0"/>
          <w:divBdr>
            <w:top w:val="none" w:sz="0" w:space="0" w:color="auto"/>
            <w:left w:val="none" w:sz="0" w:space="0" w:color="auto"/>
            <w:bottom w:val="none" w:sz="0" w:space="0" w:color="auto"/>
            <w:right w:val="none" w:sz="0" w:space="0" w:color="auto"/>
          </w:divBdr>
        </w:div>
        <w:div w:id="3671495">
          <w:marLeft w:val="640"/>
          <w:marRight w:val="0"/>
          <w:marTop w:val="0"/>
          <w:marBottom w:val="0"/>
          <w:divBdr>
            <w:top w:val="none" w:sz="0" w:space="0" w:color="auto"/>
            <w:left w:val="none" w:sz="0" w:space="0" w:color="auto"/>
            <w:bottom w:val="none" w:sz="0" w:space="0" w:color="auto"/>
            <w:right w:val="none" w:sz="0" w:space="0" w:color="auto"/>
          </w:divBdr>
        </w:div>
        <w:div w:id="467165445">
          <w:marLeft w:val="640"/>
          <w:marRight w:val="0"/>
          <w:marTop w:val="0"/>
          <w:marBottom w:val="0"/>
          <w:divBdr>
            <w:top w:val="none" w:sz="0" w:space="0" w:color="auto"/>
            <w:left w:val="none" w:sz="0" w:space="0" w:color="auto"/>
            <w:bottom w:val="none" w:sz="0" w:space="0" w:color="auto"/>
            <w:right w:val="none" w:sz="0" w:space="0" w:color="auto"/>
          </w:divBdr>
        </w:div>
        <w:div w:id="356926205">
          <w:marLeft w:val="640"/>
          <w:marRight w:val="0"/>
          <w:marTop w:val="0"/>
          <w:marBottom w:val="0"/>
          <w:divBdr>
            <w:top w:val="none" w:sz="0" w:space="0" w:color="auto"/>
            <w:left w:val="none" w:sz="0" w:space="0" w:color="auto"/>
            <w:bottom w:val="none" w:sz="0" w:space="0" w:color="auto"/>
            <w:right w:val="none" w:sz="0" w:space="0" w:color="auto"/>
          </w:divBdr>
        </w:div>
        <w:div w:id="20320800">
          <w:marLeft w:val="640"/>
          <w:marRight w:val="0"/>
          <w:marTop w:val="0"/>
          <w:marBottom w:val="0"/>
          <w:divBdr>
            <w:top w:val="none" w:sz="0" w:space="0" w:color="auto"/>
            <w:left w:val="none" w:sz="0" w:space="0" w:color="auto"/>
            <w:bottom w:val="none" w:sz="0" w:space="0" w:color="auto"/>
            <w:right w:val="none" w:sz="0" w:space="0" w:color="auto"/>
          </w:divBdr>
        </w:div>
        <w:div w:id="1941178751">
          <w:marLeft w:val="640"/>
          <w:marRight w:val="0"/>
          <w:marTop w:val="0"/>
          <w:marBottom w:val="0"/>
          <w:divBdr>
            <w:top w:val="none" w:sz="0" w:space="0" w:color="auto"/>
            <w:left w:val="none" w:sz="0" w:space="0" w:color="auto"/>
            <w:bottom w:val="none" w:sz="0" w:space="0" w:color="auto"/>
            <w:right w:val="none" w:sz="0" w:space="0" w:color="auto"/>
          </w:divBdr>
        </w:div>
        <w:div w:id="1387148052">
          <w:marLeft w:val="640"/>
          <w:marRight w:val="0"/>
          <w:marTop w:val="0"/>
          <w:marBottom w:val="0"/>
          <w:divBdr>
            <w:top w:val="none" w:sz="0" w:space="0" w:color="auto"/>
            <w:left w:val="none" w:sz="0" w:space="0" w:color="auto"/>
            <w:bottom w:val="none" w:sz="0" w:space="0" w:color="auto"/>
            <w:right w:val="none" w:sz="0" w:space="0" w:color="auto"/>
          </w:divBdr>
        </w:div>
        <w:div w:id="589119854">
          <w:marLeft w:val="640"/>
          <w:marRight w:val="0"/>
          <w:marTop w:val="0"/>
          <w:marBottom w:val="0"/>
          <w:divBdr>
            <w:top w:val="none" w:sz="0" w:space="0" w:color="auto"/>
            <w:left w:val="none" w:sz="0" w:space="0" w:color="auto"/>
            <w:bottom w:val="none" w:sz="0" w:space="0" w:color="auto"/>
            <w:right w:val="none" w:sz="0" w:space="0" w:color="auto"/>
          </w:divBdr>
        </w:div>
        <w:div w:id="954482769">
          <w:marLeft w:val="640"/>
          <w:marRight w:val="0"/>
          <w:marTop w:val="0"/>
          <w:marBottom w:val="0"/>
          <w:divBdr>
            <w:top w:val="none" w:sz="0" w:space="0" w:color="auto"/>
            <w:left w:val="none" w:sz="0" w:space="0" w:color="auto"/>
            <w:bottom w:val="none" w:sz="0" w:space="0" w:color="auto"/>
            <w:right w:val="none" w:sz="0" w:space="0" w:color="auto"/>
          </w:divBdr>
        </w:div>
        <w:div w:id="1829318595">
          <w:marLeft w:val="640"/>
          <w:marRight w:val="0"/>
          <w:marTop w:val="0"/>
          <w:marBottom w:val="0"/>
          <w:divBdr>
            <w:top w:val="none" w:sz="0" w:space="0" w:color="auto"/>
            <w:left w:val="none" w:sz="0" w:space="0" w:color="auto"/>
            <w:bottom w:val="none" w:sz="0" w:space="0" w:color="auto"/>
            <w:right w:val="none" w:sz="0" w:space="0" w:color="auto"/>
          </w:divBdr>
        </w:div>
        <w:div w:id="1489663501">
          <w:marLeft w:val="640"/>
          <w:marRight w:val="0"/>
          <w:marTop w:val="0"/>
          <w:marBottom w:val="0"/>
          <w:divBdr>
            <w:top w:val="none" w:sz="0" w:space="0" w:color="auto"/>
            <w:left w:val="none" w:sz="0" w:space="0" w:color="auto"/>
            <w:bottom w:val="none" w:sz="0" w:space="0" w:color="auto"/>
            <w:right w:val="none" w:sz="0" w:space="0" w:color="auto"/>
          </w:divBdr>
        </w:div>
        <w:div w:id="61872214">
          <w:marLeft w:val="640"/>
          <w:marRight w:val="0"/>
          <w:marTop w:val="0"/>
          <w:marBottom w:val="0"/>
          <w:divBdr>
            <w:top w:val="none" w:sz="0" w:space="0" w:color="auto"/>
            <w:left w:val="none" w:sz="0" w:space="0" w:color="auto"/>
            <w:bottom w:val="none" w:sz="0" w:space="0" w:color="auto"/>
            <w:right w:val="none" w:sz="0" w:space="0" w:color="auto"/>
          </w:divBdr>
        </w:div>
        <w:div w:id="932931045">
          <w:marLeft w:val="640"/>
          <w:marRight w:val="0"/>
          <w:marTop w:val="0"/>
          <w:marBottom w:val="0"/>
          <w:divBdr>
            <w:top w:val="none" w:sz="0" w:space="0" w:color="auto"/>
            <w:left w:val="none" w:sz="0" w:space="0" w:color="auto"/>
            <w:bottom w:val="none" w:sz="0" w:space="0" w:color="auto"/>
            <w:right w:val="none" w:sz="0" w:space="0" w:color="auto"/>
          </w:divBdr>
        </w:div>
        <w:div w:id="545023329">
          <w:marLeft w:val="640"/>
          <w:marRight w:val="0"/>
          <w:marTop w:val="0"/>
          <w:marBottom w:val="0"/>
          <w:divBdr>
            <w:top w:val="none" w:sz="0" w:space="0" w:color="auto"/>
            <w:left w:val="none" w:sz="0" w:space="0" w:color="auto"/>
            <w:bottom w:val="none" w:sz="0" w:space="0" w:color="auto"/>
            <w:right w:val="none" w:sz="0" w:space="0" w:color="auto"/>
          </w:divBdr>
        </w:div>
        <w:div w:id="1562327736">
          <w:marLeft w:val="640"/>
          <w:marRight w:val="0"/>
          <w:marTop w:val="0"/>
          <w:marBottom w:val="0"/>
          <w:divBdr>
            <w:top w:val="none" w:sz="0" w:space="0" w:color="auto"/>
            <w:left w:val="none" w:sz="0" w:space="0" w:color="auto"/>
            <w:bottom w:val="none" w:sz="0" w:space="0" w:color="auto"/>
            <w:right w:val="none" w:sz="0" w:space="0" w:color="auto"/>
          </w:divBdr>
        </w:div>
        <w:div w:id="843129549">
          <w:marLeft w:val="640"/>
          <w:marRight w:val="0"/>
          <w:marTop w:val="0"/>
          <w:marBottom w:val="0"/>
          <w:divBdr>
            <w:top w:val="none" w:sz="0" w:space="0" w:color="auto"/>
            <w:left w:val="none" w:sz="0" w:space="0" w:color="auto"/>
            <w:bottom w:val="none" w:sz="0" w:space="0" w:color="auto"/>
            <w:right w:val="none" w:sz="0" w:space="0" w:color="auto"/>
          </w:divBdr>
        </w:div>
        <w:div w:id="742947415">
          <w:marLeft w:val="640"/>
          <w:marRight w:val="0"/>
          <w:marTop w:val="0"/>
          <w:marBottom w:val="0"/>
          <w:divBdr>
            <w:top w:val="none" w:sz="0" w:space="0" w:color="auto"/>
            <w:left w:val="none" w:sz="0" w:space="0" w:color="auto"/>
            <w:bottom w:val="none" w:sz="0" w:space="0" w:color="auto"/>
            <w:right w:val="none" w:sz="0" w:space="0" w:color="auto"/>
          </w:divBdr>
        </w:div>
        <w:div w:id="308871240">
          <w:marLeft w:val="640"/>
          <w:marRight w:val="0"/>
          <w:marTop w:val="0"/>
          <w:marBottom w:val="0"/>
          <w:divBdr>
            <w:top w:val="none" w:sz="0" w:space="0" w:color="auto"/>
            <w:left w:val="none" w:sz="0" w:space="0" w:color="auto"/>
            <w:bottom w:val="none" w:sz="0" w:space="0" w:color="auto"/>
            <w:right w:val="none" w:sz="0" w:space="0" w:color="auto"/>
          </w:divBdr>
        </w:div>
        <w:div w:id="1146581112">
          <w:marLeft w:val="640"/>
          <w:marRight w:val="0"/>
          <w:marTop w:val="0"/>
          <w:marBottom w:val="0"/>
          <w:divBdr>
            <w:top w:val="none" w:sz="0" w:space="0" w:color="auto"/>
            <w:left w:val="none" w:sz="0" w:space="0" w:color="auto"/>
            <w:bottom w:val="none" w:sz="0" w:space="0" w:color="auto"/>
            <w:right w:val="none" w:sz="0" w:space="0" w:color="auto"/>
          </w:divBdr>
        </w:div>
        <w:div w:id="1629898153">
          <w:marLeft w:val="640"/>
          <w:marRight w:val="0"/>
          <w:marTop w:val="0"/>
          <w:marBottom w:val="0"/>
          <w:divBdr>
            <w:top w:val="none" w:sz="0" w:space="0" w:color="auto"/>
            <w:left w:val="none" w:sz="0" w:space="0" w:color="auto"/>
            <w:bottom w:val="none" w:sz="0" w:space="0" w:color="auto"/>
            <w:right w:val="none" w:sz="0" w:space="0" w:color="auto"/>
          </w:divBdr>
        </w:div>
        <w:div w:id="260334952">
          <w:marLeft w:val="640"/>
          <w:marRight w:val="0"/>
          <w:marTop w:val="0"/>
          <w:marBottom w:val="0"/>
          <w:divBdr>
            <w:top w:val="none" w:sz="0" w:space="0" w:color="auto"/>
            <w:left w:val="none" w:sz="0" w:space="0" w:color="auto"/>
            <w:bottom w:val="none" w:sz="0" w:space="0" w:color="auto"/>
            <w:right w:val="none" w:sz="0" w:space="0" w:color="auto"/>
          </w:divBdr>
        </w:div>
        <w:div w:id="1834418333">
          <w:marLeft w:val="640"/>
          <w:marRight w:val="0"/>
          <w:marTop w:val="0"/>
          <w:marBottom w:val="0"/>
          <w:divBdr>
            <w:top w:val="none" w:sz="0" w:space="0" w:color="auto"/>
            <w:left w:val="none" w:sz="0" w:space="0" w:color="auto"/>
            <w:bottom w:val="none" w:sz="0" w:space="0" w:color="auto"/>
            <w:right w:val="none" w:sz="0" w:space="0" w:color="auto"/>
          </w:divBdr>
        </w:div>
        <w:div w:id="374431065">
          <w:marLeft w:val="640"/>
          <w:marRight w:val="0"/>
          <w:marTop w:val="0"/>
          <w:marBottom w:val="0"/>
          <w:divBdr>
            <w:top w:val="none" w:sz="0" w:space="0" w:color="auto"/>
            <w:left w:val="none" w:sz="0" w:space="0" w:color="auto"/>
            <w:bottom w:val="none" w:sz="0" w:space="0" w:color="auto"/>
            <w:right w:val="none" w:sz="0" w:space="0" w:color="auto"/>
          </w:divBdr>
        </w:div>
        <w:div w:id="1016662933">
          <w:marLeft w:val="640"/>
          <w:marRight w:val="0"/>
          <w:marTop w:val="0"/>
          <w:marBottom w:val="0"/>
          <w:divBdr>
            <w:top w:val="none" w:sz="0" w:space="0" w:color="auto"/>
            <w:left w:val="none" w:sz="0" w:space="0" w:color="auto"/>
            <w:bottom w:val="none" w:sz="0" w:space="0" w:color="auto"/>
            <w:right w:val="none" w:sz="0" w:space="0" w:color="auto"/>
          </w:divBdr>
        </w:div>
        <w:div w:id="1889607031">
          <w:marLeft w:val="640"/>
          <w:marRight w:val="0"/>
          <w:marTop w:val="0"/>
          <w:marBottom w:val="0"/>
          <w:divBdr>
            <w:top w:val="none" w:sz="0" w:space="0" w:color="auto"/>
            <w:left w:val="none" w:sz="0" w:space="0" w:color="auto"/>
            <w:bottom w:val="none" w:sz="0" w:space="0" w:color="auto"/>
            <w:right w:val="none" w:sz="0" w:space="0" w:color="auto"/>
          </w:divBdr>
        </w:div>
        <w:div w:id="1820804735">
          <w:marLeft w:val="640"/>
          <w:marRight w:val="0"/>
          <w:marTop w:val="0"/>
          <w:marBottom w:val="0"/>
          <w:divBdr>
            <w:top w:val="none" w:sz="0" w:space="0" w:color="auto"/>
            <w:left w:val="none" w:sz="0" w:space="0" w:color="auto"/>
            <w:bottom w:val="none" w:sz="0" w:space="0" w:color="auto"/>
            <w:right w:val="none" w:sz="0" w:space="0" w:color="auto"/>
          </w:divBdr>
        </w:div>
        <w:div w:id="50232897">
          <w:marLeft w:val="640"/>
          <w:marRight w:val="0"/>
          <w:marTop w:val="0"/>
          <w:marBottom w:val="0"/>
          <w:divBdr>
            <w:top w:val="none" w:sz="0" w:space="0" w:color="auto"/>
            <w:left w:val="none" w:sz="0" w:space="0" w:color="auto"/>
            <w:bottom w:val="none" w:sz="0" w:space="0" w:color="auto"/>
            <w:right w:val="none" w:sz="0" w:space="0" w:color="auto"/>
          </w:divBdr>
        </w:div>
        <w:div w:id="680592310">
          <w:marLeft w:val="640"/>
          <w:marRight w:val="0"/>
          <w:marTop w:val="0"/>
          <w:marBottom w:val="0"/>
          <w:divBdr>
            <w:top w:val="none" w:sz="0" w:space="0" w:color="auto"/>
            <w:left w:val="none" w:sz="0" w:space="0" w:color="auto"/>
            <w:bottom w:val="none" w:sz="0" w:space="0" w:color="auto"/>
            <w:right w:val="none" w:sz="0" w:space="0" w:color="auto"/>
          </w:divBdr>
        </w:div>
        <w:div w:id="1916671144">
          <w:marLeft w:val="640"/>
          <w:marRight w:val="0"/>
          <w:marTop w:val="0"/>
          <w:marBottom w:val="0"/>
          <w:divBdr>
            <w:top w:val="none" w:sz="0" w:space="0" w:color="auto"/>
            <w:left w:val="none" w:sz="0" w:space="0" w:color="auto"/>
            <w:bottom w:val="none" w:sz="0" w:space="0" w:color="auto"/>
            <w:right w:val="none" w:sz="0" w:space="0" w:color="auto"/>
          </w:divBdr>
        </w:div>
        <w:div w:id="179976027">
          <w:marLeft w:val="640"/>
          <w:marRight w:val="0"/>
          <w:marTop w:val="0"/>
          <w:marBottom w:val="0"/>
          <w:divBdr>
            <w:top w:val="none" w:sz="0" w:space="0" w:color="auto"/>
            <w:left w:val="none" w:sz="0" w:space="0" w:color="auto"/>
            <w:bottom w:val="none" w:sz="0" w:space="0" w:color="auto"/>
            <w:right w:val="none" w:sz="0" w:space="0" w:color="auto"/>
          </w:divBdr>
        </w:div>
        <w:div w:id="1009871481">
          <w:marLeft w:val="640"/>
          <w:marRight w:val="0"/>
          <w:marTop w:val="0"/>
          <w:marBottom w:val="0"/>
          <w:divBdr>
            <w:top w:val="none" w:sz="0" w:space="0" w:color="auto"/>
            <w:left w:val="none" w:sz="0" w:space="0" w:color="auto"/>
            <w:bottom w:val="none" w:sz="0" w:space="0" w:color="auto"/>
            <w:right w:val="none" w:sz="0" w:space="0" w:color="auto"/>
          </w:divBdr>
        </w:div>
        <w:div w:id="1275865163">
          <w:marLeft w:val="640"/>
          <w:marRight w:val="0"/>
          <w:marTop w:val="0"/>
          <w:marBottom w:val="0"/>
          <w:divBdr>
            <w:top w:val="none" w:sz="0" w:space="0" w:color="auto"/>
            <w:left w:val="none" w:sz="0" w:space="0" w:color="auto"/>
            <w:bottom w:val="none" w:sz="0" w:space="0" w:color="auto"/>
            <w:right w:val="none" w:sz="0" w:space="0" w:color="auto"/>
          </w:divBdr>
        </w:div>
        <w:div w:id="1506895286">
          <w:marLeft w:val="640"/>
          <w:marRight w:val="0"/>
          <w:marTop w:val="0"/>
          <w:marBottom w:val="0"/>
          <w:divBdr>
            <w:top w:val="none" w:sz="0" w:space="0" w:color="auto"/>
            <w:left w:val="none" w:sz="0" w:space="0" w:color="auto"/>
            <w:bottom w:val="none" w:sz="0" w:space="0" w:color="auto"/>
            <w:right w:val="none" w:sz="0" w:space="0" w:color="auto"/>
          </w:divBdr>
        </w:div>
        <w:div w:id="582378731">
          <w:marLeft w:val="640"/>
          <w:marRight w:val="0"/>
          <w:marTop w:val="0"/>
          <w:marBottom w:val="0"/>
          <w:divBdr>
            <w:top w:val="none" w:sz="0" w:space="0" w:color="auto"/>
            <w:left w:val="none" w:sz="0" w:space="0" w:color="auto"/>
            <w:bottom w:val="none" w:sz="0" w:space="0" w:color="auto"/>
            <w:right w:val="none" w:sz="0" w:space="0" w:color="auto"/>
          </w:divBdr>
        </w:div>
        <w:div w:id="576595787">
          <w:marLeft w:val="640"/>
          <w:marRight w:val="0"/>
          <w:marTop w:val="0"/>
          <w:marBottom w:val="0"/>
          <w:divBdr>
            <w:top w:val="none" w:sz="0" w:space="0" w:color="auto"/>
            <w:left w:val="none" w:sz="0" w:space="0" w:color="auto"/>
            <w:bottom w:val="none" w:sz="0" w:space="0" w:color="auto"/>
            <w:right w:val="none" w:sz="0" w:space="0" w:color="auto"/>
          </w:divBdr>
        </w:div>
        <w:div w:id="1837261680">
          <w:marLeft w:val="640"/>
          <w:marRight w:val="0"/>
          <w:marTop w:val="0"/>
          <w:marBottom w:val="0"/>
          <w:divBdr>
            <w:top w:val="none" w:sz="0" w:space="0" w:color="auto"/>
            <w:left w:val="none" w:sz="0" w:space="0" w:color="auto"/>
            <w:bottom w:val="none" w:sz="0" w:space="0" w:color="auto"/>
            <w:right w:val="none" w:sz="0" w:space="0" w:color="auto"/>
          </w:divBdr>
        </w:div>
        <w:div w:id="1598247268">
          <w:marLeft w:val="640"/>
          <w:marRight w:val="0"/>
          <w:marTop w:val="0"/>
          <w:marBottom w:val="0"/>
          <w:divBdr>
            <w:top w:val="none" w:sz="0" w:space="0" w:color="auto"/>
            <w:left w:val="none" w:sz="0" w:space="0" w:color="auto"/>
            <w:bottom w:val="none" w:sz="0" w:space="0" w:color="auto"/>
            <w:right w:val="none" w:sz="0" w:space="0" w:color="auto"/>
          </w:divBdr>
        </w:div>
        <w:div w:id="115753878">
          <w:marLeft w:val="640"/>
          <w:marRight w:val="0"/>
          <w:marTop w:val="0"/>
          <w:marBottom w:val="0"/>
          <w:divBdr>
            <w:top w:val="none" w:sz="0" w:space="0" w:color="auto"/>
            <w:left w:val="none" w:sz="0" w:space="0" w:color="auto"/>
            <w:bottom w:val="none" w:sz="0" w:space="0" w:color="auto"/>
            <w:right w:val="none" w:sz="0" w:space="0" w:color="auto"/>
          </w:divBdr>
        </w:div>
        <w:div w:id="1796439525">
          <w:marLeft w:val="640"/>
          <w:marRight w:val="0"/>
          <w:marTop w:val="0"/>
          <w:marBottom w:val="0"/>
          <w:divBdr>
            <w:top w:val="none" w:sz="0" w:space="0" w:color="auto"/>
            <w:left w:val="none" w:sz="0" w:space="0" w:color="auto"/>
            <w:bottom w:val="none" w:sz="0" w:space="0" w:color="auto"/>
            <w:right w:val="none" w:sz="0" w:space="0" w:color="auto"/>
          </w:divBdr>
        </w:div>
        <w:div w:id="1529878792">
          <w:marLeft w:val="640"/>
          <w:marRight w:val="0"/>
          <w:marTop w:val="0"/>
          <w:marBottom w:val="0"/>
          <w:divBdr>
            <w:top w:val="none" w:sz="0" w:space="0" w:color="auto"/>
            <w:left w:val="none" w:sz="0" w:space="0" w:color="auto"/>
            <w:bottom w:val="none" w:sz="0" w:space="0" w:color="auto"/>
            <w:right w:val="none" w:sz="0" w:space="0" w:color="auto"/>
          </w:divBdr>
        </w:div>
        <w:div w:id="1582565398">
          <w:marLeft w:val="640"/>
          <w:marRight w:val="0"/>
          <w:marTop w:val="0"/>
          <w:marBottom w:val="0"/>
          <w:divBdr>
            <w:top w:val="none" w:sz="0" w:space="0" w:color="auto"/>
            <w:left w:val="none" w:sz="0" w:space="0" w:color="auto"/>
            <w:bottom w:val="none" w:sz="0" w:space="0" w:color="auto"/>
            <w:right w:val="none" w:sz="0" w:space="0" w:color="auto"/>
          </w:divBdr>
        </w:div>
        <w:div w:id="1235555384">
          <w:marLeft w:val="640"/>
          <w:marRight w:val="0"/>
          <w:marTop w:val="0"/>
          <w:marBottom w:val="0"/>
          <w:divBdr>
            <w:top w:val="none" w:sz="0" w:space="0" w:color="auto"/>
            <w:left w:val="none" w:sz="0" w:space="0" w:color="auto"/>
            <w:bottom w:val="none" w:sz="0" w:space="0" w:color="auto"/>
            <w:right w:val="none" w:sz="0" w:space="0" w:color="auto"/>
          </w:divBdr>
        </w:div>
        <w:div w:id="611858136">
          <w:marLeft w:val="640"/>
          <w:marRight w:val="0"/>
          <w:marTop w:val="0"/>
          <w:marBottom w:val="0"/>
          <w:divBdr>
            <w:top w:val="none" w:sz="0" w:space="0" w:color="auto"/>
            <w:left w:val="none" w:sz="0" w:space="0" w:color="auto"/>
            <w:bottom w:val="none" w:sz="0" w:space="0" w:color="auto"/>
            <w:right w:val="none" w:sz="0" w:space="0" w:color="auto"/>
          </w:divBdr>
        </w:div>
        <w:div w:id="648091871">
          <w:marLeft w:val="640"/>
          <w:marRight w:val="0"/>
          <w:marTop w:val="0"/>
          <w:marBottom w:val="0"/>
          <w:divBdr>
            <w:top w:val="none" w:sz="0" w:space="0" w:color="auto"/>
            <w:left w:val="none" w:sz="0" w:space="0" w:color="auto"/>
            <w:bottom w:val="none" w:sz="0" w:space="0" w:color="auto"/>
            <w:right w:val="none" w:sz="0" w:space="0" w:color="auto"/>
          </w:divBdr>
        </w:div>
        <w:div w:id="1136532973">
          <w:marLeft w:val="640"/>
          <w:marRight w:val="0"/>
          <w:marTop w:val="0"/>
          <w:marBottom w:val="0"/>
          <w:divBdr>
            <w:top w:val="none" w:sz="0" w:space="0" w:color="auto"/>
            <w:left w:val="none" w:sz="0" w:space="0" w:color="auto"/>
            <w:bottom w:val="none" w:sz="0" w:space="0" w:color="auto"/>
            <w:right w:val="none" w:sz="0" w:space="0" w:color="auto"/>
          </w:divBdr>
        </w:div>
        <w:div w:id="578833952">
          <w:marLeft w:val="640"/>
          <w:marRight w:val="0"/>
          <w:marTop w:val="0"/>
          <w:marBottom w:val="0"/>
          <w:divBdr>
            <w:top w:val="none" w:sz="0" w:space="0" w:color="auto"/>
            <w:left w:val="none" w:sz="0" w:space="0" w:color="auto"/>
            <w:bottom w:val="none" w:sz="0" w:space="0" w:color="auto"/>
            <w:right w:val="none" w:sz="0" w:space="0" w:color="auto"/>
          </w:divBdr>
        </w:div>
        <w:div w:id="1250625010">
          <w:marLeft w:val="640"/>
          <w:marRight w:val="0"/>
          <w:marTop w:val="0"/>
          <w:marBottom w:val="0"/>
          <w:divBdr>
            <w:top w:val="none" w:sz="0" w:space="0" w:color="auto"/>
            <w:left w:val="none" w:sz="0" w:space="0" w:color="auto"/>
            <w:bottom w:val="none" w:sz="0" w:space="0" w:color="auto"/>
            <w:right w:val="none" w:sz="0" w:space="0" w:color="auto"/>
          </w:divBdr>
        </w:div>
        <w:div w:id="545409958">
          <w:marLeft w:val="640"/>
          <w:marRight w:val="0"/>
          <w:marTop w:val="0"/>
          <w:marBottom w:val="0"/>
          <w:divBdr>
            <w:top w:val="none" w:sz="0" w:space="0" w:color="auto"/>
            <w:left w:val="none" w:sz="0" w:space="0" w:color="auto"/>
            <w:bottom w:val="none" w:sz="0" w:space="0" w:color="auto"/>
            <w:right w:val="none" w:sz="0" w:space="0" w:color="auto"/>
          </w:divBdr>
        </w:div>
        <w:div w:id="843782041">
          <w:marLeft w:val="640"/>
          <w:marRight w:val="0"/>
          <w:marTop w:val="0"/>
          <w:marBottom w:val="0"/>
          <w:divBdr>
            <w:top w:val="none" w:sz="0" w:space="0" w:color="auto"/>
            <w:left w:val="none" w:sz="0" w:space="0" w:color="auto"/>
            <w:bottom w:val="none" w:sz="0" w:space="0" w:color="auto"/>
            <w:right w:val="none" w:sz="0" w:space="0" w:color="auto"/>
          </w:divBdr>
        </w:div>
        <w:div w:id="1178470066">
          <w:marLeft w:val="640"/>
          <w:marRight w:val="0"/>
          <w:marTop w:val="0"/>
          <w:marBottom w:val="0"/>
          <w:divBdr>
            <w:top w:val="none" w:sz="0" w:space="0" w:color="auto"/>
            <w:left w:val="none" w:sz="0" w:space="0" w:color="auto"/>
            <w:bottom w:val="none" w:sz="0" w:space="0" w:color="auto"/>
            <w:right w:val="none" w:sz="0" w:space="0" w:color="auto"/>
          </w:divBdr>
        </w:div>
        <w:div w:id="1702436271">
          <w:marLeft w:val="640"/>
          <w:marRight w:val="0"/>
          <w:marTop w:val="0"/>
          <w:marBottom w:val="0"/>
          <w:divBdr>
            <w:top w:val="none" w:sz="0" w:space="0" w:color="auto"/>
            <w:left w:val="none" w:sz="0" w:space="0" w:color="auto"/>
            <w:bottom w:val="none" w:sz="0" w:space="0" w:color="auto"/>
            <w:right w:val="none" w:sz="0" w:space="0" w:color="auto"/>
          </w:divBdr>
        </w:div>
        <w:div w:id="1430078801">
          <w:marLeft w:val="640"/>
          <w:marRight w:val="0"/>
          <w:marTop w:val="0"/>
          <w:marBottom w:val="0"/>
          <w:divBdr>
            <w:top w:val="none" w:sz="0" w:space="0" w:color="auto"/>
            <w:left w:val="none" w:sz="0" w:space="0" w:color="auto"/>
            <w:bottom w:val="none" w:sz="0" w:space="0" w:color="auto"/>
            <w:right w:val="none" w:sz="0" w:space="0" w:color="auto"/>
          </w:divBdr>
        </w:div>
        <w:div w:id="1352949377">
          <w:marLeft w:val="640"/>
          <w:marRight w:val="0"/>
          <w:marTop w:val="0"/>
          <w:marBottom w:val="0"/>
          <w:divBdr>
            <w:top w:val="none" w:sz="0" w:space="0" w:color="auto"/>
            <w:left w:val="none" w:sz="0" w:space="0" w:color="auto"/>
            <w:bottom w:val="none" w:sz="0" w:space="0" w:color="auto"/>
            <w:right w:val="none" w:sz="0" w:space="0" w:color="auto"/>
          </w:divBdr>
        </w:div>
        <w:div w:id="340088162">
          <w:marLeft w:val="640"/>
          <w:marRight w:val="0"/>
          <w:marTop w:val="0"/>
          <w:marBottom w:val="0"/>
          <w:divBdr>
            <w:top w:val="none" w:sz="0" w:space="0" w:color="auto"/>
            <w:left w:val="none" w:sz="0" w:space="0" w:color="auto"/>
            <w:bottom w:val="none" w:sz="0" w:space="0" w:color="auto"/>
            <w:right w:val="none" w:sz="0" w:space="0" w:color="auto"/>
          </w:divBdr>
        </w:div>
        <w:div w:id="555514123">
          <w:marLeft w:val="640"/>
          <w:marRight w:val="0"/>
          <w:marTop w:val="0"/>
          <w:marBottom w:val="0"/>
          <w:divBdr>
            <w:top w:val="none" w:sz="0" w:space="0" w:color="auto"/>
            <w:left w:val="none" w:sz="0" w:space="0" w:color="auto"/>
            <w:bottom w:val="none" w:sz="0" w:space="0" w:color="auto"/>
            <w:right w:val="none" w:sz="0" w:space="0" w:color="auto"/>
          </w:divBdr>
        </w:div>
        <w:div w:id="1288127794">
          <w:marLeft w:val="640"/>
          <w:marRight w:val="0"/>
          <w:marTop w:val="0"/>
          <w:marBottom w:val="0"/>
          <w:divBdr>
            <w:top w:val="none" w:sz="0" w:space="0" w:color="auto"/>
            <w:left w:val="none" w:sz="0" w:space="0" w:color="auto"/>
            <w:bottom w:val="none" w:sz="0" w:space="0" w:color="auto"/>
            <w:right w:val="none" w:sz="0" w:space="0" w:color="auto"/>
          </w:divBdr>
        </w:div>
        <w:div w:id="533425052">
          <w:marLeft w:val="640"/>
          <w:marRight w:val="0"/>
          <w:marTop w:val="0"/>
          <w:marBottom w:val="0"/>
          <w:divBdr>
            <w:top w:val="none" w:sz="0" w:space="0" w:color="auto"/>
            <w:left w:val="none" w:sz="0" w:space="0" w:color="auto"/>
            <w:bottom w:val="none" w:sz="0" w:space="0" w:color="auto"/>
            <w:right w:val="none" w:sz="0" w:space="0" w:color="auto"/>
          </w:divBdr>
        </w:div>
        <w:div w:id="1632785829">
          <w:marLeft w:val="640"/>
          <w:marRight w:val="0"/>
          <w:marTop w:val="0"/>
          <w:marBottom w:val="0"/>
          <w:divBdr>
            <w:top w:val="none" w:sz="0" w:space="0" w:color="auto"/>
            <w:left w:val="none" w:sz="0" w:space="0" w:color="auto"/>
            <w:bottom w:val="none" w:sz="0" w:space="0" w:color="auto"/>
            <w:right w:val="none" w:sz="0" w:space="0" w:color="auto"/>
          </w:divBdr>
        </w:div>
        <w:div w:id="874343574">
          <w:marLeft w:val="640"/>
          <w:marRight w:val="0"/>
          <w:marTop w:val="0"/>
          <w:marBottom w:val="0"/>
          <w:divBdr>
            <w:top w:val="none" w:sz="0" w:space="0" w:color="auto"/>
            <w:left w:val="none" w:sz="0" w:space="0" w:color="auto"/>
            <w:bottom w:val="none" w:sz="0" w:space="0" w:color="auto"/>
            <w:right w:val="none" w:sz="0" w:space="0" w:color="auto"/>
          </w:divBdr>
        </w:div>
        <w:div w:id="1687712233">
          <w:marLeft w:val="640"/>
          <w:marRight w:val="0"/>
          <w:marTop w:val="0"/>
          <w:marBottom w:val="0"/>
          <w:divBdr>
            <w:top w:val="none" w:sz="0" w:space="0" w:color="auto"/>
            <w:left w:val="none" w:sz="0" w:space="0" w:color="auto"/>
            <w:bottom w:val="none" w:sz="0" w:space="0" w:color="auto"/>
            <w:right w:val="none" w:sz="0" w:space="0" w:color="auto"/>
          </w:divBdr>
        </w:div>
        <w:div w:id="716122939">
          <w:marLeft w:val="640"/>
          <w:marRight w:val="0"/>
          <w:marTop w:val="0"/>
          <w:marBottom w:val="0"/>
          <w:divBdr>
            <w:top w:val="none" w:sz="0" w:space="0" w:color="auto"/>
            <w:left w:val="none" w:sz="0" w:space="0" w:color="auto"/>
            <w:bottom w:val="none" w:sz="0" w:space="0" w:color="auto"/>
            <w:right w:val="none" w:sz="0" w:space="0" w:color="auto"/>
          </w:divBdr>
        </w:div>
        <w:div w:id="2102338419">
          <w:marLeft w:val="640"/>
          <w:marRight w:val="0"/>
          <w:marTop w:val="0"/>
          <w:marBottom w:val="0"/>
          <w:divBdr>
            <w:top w:val="none" w:sz="0" w:space="0" w:color="auto"/>
            <w:left w:val="none" w:sz="0" w:space="0" w:color="auto"/>
            <w:bottom w:val="none" w:sz="0" w:space="0" w:color="auto"/>
            <w:right w:val="none" w:sz="0" w:space="0" w:color="auto"/>
          </w:divBdr>
        </w:div>
        <w:div w:id="60101289">
          <w:marLeft w:val="640"/>
          <w:marRight w:val="0"/>
          <w:marTop w:val="0"/>
          <w:marBottom w:val="0"/>
          <w:divBdr>
            <w:top w:val="none" w:sz="0" w:space="0" w:color="auto"/>
            <w:left w:val="none" w:sz="0" w:space="0" w:color="auto"/>
            <w:bottom w:val="none" w:sz="0" w:space="0" w:color="auto"/>
            <w:right w:val="none" w:sz="0" w:space="0" w:color="auto"/>
          </w:divBdr>
        </w:div>
        <w:div w:id="1754936862">
          <w:marLeft w:val="640"/>
          <w:marRight w:val="0"/>
          <w:marTop w:val="0"/>
          <w:marBottom w:val="0"/>
          <w:divBdr>
            <w:top w:val="none" w:sz="0" w:space="0" w:color="auto"/>
            <w:left w:val="none" w:sz="0" w:space="0" w:color="auto"/>
            <w:bottom w:val="none" w:sz="0" w:space="0" w:color="auto"/>
            <w:right w:val="none" w:sz="0" w:space="0" w:color="auto"/>
          </w:divBdr>
        </w:div>
        <w:div w:id="1202477439">
          <w:marLeft w:val="640"/>
          <w:marRight w:val="0"/>
          <w:marTop w:val="0"/>
          <w:marBottom w:val="0"/>
          <w:divBdr>
            <w:top w:val="none" w:sz="0" w:space="0" w:color="auto"/>
            <w:left w:val="none" w:sz="0" w:space="0" w:color="auto"/>
            <w:bottom w:val="none" w:sz="0" w:space="0" w:color="auto"/>
            <w:right w:val="none" w:sz="0" w:space="0" w:color="auto"/>
          </w:divBdr>
        </w:div>
        <w:div w:id="3362749">
          <w:marLeft w:val="640"/>
          <w:marRight w:val="0"/>
          <w:marTop w:val="0"/>
          <w:marBottom w:val="0"/>
          <w:divBdr>
            <w:top w:val="none" w:sz="0" w:space="0" w:color="auto"/>
            <w:left w:val="none" w:sz="0" w:space="0" w:color="auto"/>
            <w:bottom w:val="none" w:sz="0" w:space="0" w:color="auto"/>
            <w:right w:val="none" w:sz="0" w:space="0" w:color="auto"/>
          </w:divBdr>
        </w:div>
        <w:div w:id="786506246">
          <w:marLeft w:val="640"/>
          <w:marRight w:val="0"/>
          <w:marTop w:val="0"/>
          <w:marBottom w:val="0"/>
          <w:divBdr>
            <w:top w:val="none" w:sz="0" w:space="0" w:color="auto"/>
            <w:left w:val="none" w:sz="0" w:space="0" w:color="auto"/>
            <w:bottom w:val="none" w:sz="0" w:space="0" w:color="auto"/>
            <w:right w:val="none" w:sz="0" w:space="0" w:color="auto"/>
          </w:divBdr>
        </w:div>
        <w:div w:id="1272323013">
          <w:marLeft w:val="640"/>
          <w:marRight w:val="0"/>
          <w:marTop w:val="0"/>
          <w:marBottom w:val="0"/>
          <w:divBdr>
            <w:top w:val="none" w:sz="0" w:space="0" w:color="auto"/>
            <w:left w:val="none" w:sz="0" w:space="0" w:color="auto"/>
            <w:bottom w:val="none" w:sz="0" w:space="0" w:color="auto"/>
            <w:right w:val="none" w:sz="0" w:space="0" w:color="auto"/>
          </w:divBdr>
        </w:div>
        <w:div w:id="1616403197">
          <w:marLeft w:val="640"/>
          <w:marRight w:val="0"/>
          <w:marTop w:val="0"/>
          <w:marBottom w:val="0"/>
          <w:divBdr>
            <w:top w:val="none" w:sz="0" w:space="0" w:color="auto"/>
            <w:left w:val="none" w:sz="0" w:space="0" w:color="auto"/>
            <w:bottom w:val="none" w:sz="0" w:space="0" w:color="auto"/>
            <w:right w:val="none" w:sz="0" w:space="0" w:color="auto"/>
          </w:divBdr>
        </w:div>
        <w:div w:id="823204802">
          <w:marLeft w:val="640"/>
          <w:marRight w:val="0"/>
          <w:marTop w:val="0"/>
          <w:marBottom w:val="0"/>
          <w:divBdr>
            <w:top w:val="none" w:sz="0" w:space="0" w:color="auto"/>
            <w:left w:val="none" w:sz="0" w:space="0" w:color="auto"/>
            <w:bottom w:val="none" w:sz="0" w:space="0" w:color="auto"/>
            <w:right w:val="none" w:sz="0" w:space="0" w:color="auto"/>
          </w:divBdr>
        </w:div>
        <w:div w:id="1999848358">
          <w:marLeft w:val="640"/>
          <w:marRight w:val="0"/>
          <w:marTop w:val="0"/>
          <w:marBottom w:val="0"/>
          <w:divBdr>
            <w:top w:val="none" w:sz="0" w:space="0" w:color="auto"/>
            <w:left w:val="none" w:sz="0" w:space="0" w:color="auto"/>
            <w:bottom w:val="none" w:sz="0" w:space="0" w:color="auto"/>
            <w:right w:val="none" w:sz="0" w:space="0" w:color="auto"/>
          </w:divBdr>
        </w:div>
        <w:div w:id="1274171426">
          <w:marLeft w:val="640"/>
          <w:marRight w:val="0"/>
          <w:marTop w:val="0"/>
          <w:marBottom w:val="0"/>
          <w:divBdr>
            <w:top w:val="none" w:sz="0" w:space="0" w:color="auto"/>
            <w:left w:val="none" w:sz="0" w:space="0" w:color="auto"/>
            <w:bottom w:val="none" w:sz="0" w:space="0" w:color="auto"/>
            <w:right w:val="none" w:sz="0" w:space="0" w:color="auto"/>
          </w:divBdr>
        </w:div>
        <w:div w:id="946811660">
          <w:marLeft w:val="640"/>
          <w:marRight w:val="0"/>
          <w:marTop w:val="0"/>
          <w:marBottom w:val="0"/>
          <w:divBdr>
            <w:top w:val="none" w:sz="0" w:space="0" w:color="auto"/>
            <w:left w:val="none" w:sz="0" w:space="0" w:color="auto"/>
            <w:bottom w:val="none" w:sz="0" w:space="0" w:color="auto"/>
            <w:right w:val="none" w:sz="0" w:space="0" w:color="auto"/>
          </w:divBdr>
        </w:div>
        <w:div w:id="1609579206">
          <w:marLeft w:val="640"/>
          <w:marRight w:val="0"/>
          <w:marTop w:val="0"/>
          <w:marBottom w:val="0"/>
          <w:divBdr>
            <w:top w:val="none" w:sz="0" w:space="0" w:color="auto"/>
            <w:left w:val="none" w:sz="0" w:space="0" w:color="auto"/>
            <w:bottom w:val="none" w:sz="0" w:space="0" w:color="auto"/>
            <w:right w:val="none" w:sz="0" w:space="0" w:color="auto"/>
          </w:divBdr>
        </w:div>
        <w:div w:id="1645159445">
          <w:marLeft w:val="640"/>
          <w:marRight w:val="0"/>
          <w:marTop w:val="0"/>
          <w:marBottom w:val="0"/>
          <w:divBdr>
            <w:top w:val="none" w:sz="0" w:space="0" w:color="auto"/>
            <w:left w:val="none" w:sz="0" w:space="0" w:color="auto"/>
            <w:bottom w:val="none" w:sz="0" w:space="0" w:color="auto"/>
            <w:right w:val="none" w:sz="0" w:space="0" w:color="auto"/>
          </w:divBdr>
        </w:div>
        <w:div w:id="1104690267">
          <w:marLeft w:val="640"/>
          <w:marRight w:val="0"/>
          <w:marTop w:val="0"/>
          <w:marBottom w:val="0"/>
          <w:divBdr>
            <w:top w:val="none" w:sz="0" w:space="0" w:color="auto"/>
            <w:left w:val="none" w:sz="0" w:space="0" w:color="auto"/>
            <w:bottom w:val="none" w:sz="0" w:space="0" w:color="auto"/>
            <w:right w:val="none" w:sz="0" w:space="0" w:color="auto"/>
          </w:divBdr>
        </w:div>
        <w:div w:id="2098212920">
          <w:marLeft w:val="640"/>
          <w:marRight w:val="0"/>
          <w:marTop w:val="0"/>
          <w:marBottom w:val="0"/>
          <w:divBdr>
            <w:top w:val="none" w:sz="0" w:space="0" w:color="auto"/>
            <w:left w:val="none" w:sz="0" w:space="0" w:color="auto"/>
            <w:bottom w:val="none" w:sz="0" w:space="0" w:color="auto"/>
            <w:right w:val="none" w:sz="0" w:space="0" w:color="auto"/>
          </w:divBdr>
        </w:div>
        <w:div w:id="1882933941">
          <w:marLeft w:val="640"/>
          <w:marRight w:val="0"/>
          <w:marTop w:val="0"/>
          <w:marBottom w:val="0"/>
          <w:divBdr>
            <w:top w:val="none" w:sz="0" w:space="0" w:color="auto"/>
            <w:left w:val="none" w:sz="0" w:space="0" w:color="auto"/>
            <w:bottom w:val="none" w:sz="0" w:space="0" w:color="auto"/>
            <w:right w:val="none" w:sz="0" w:space="0" w:color="auto"/>
          </w:divBdr>
        </w:div>
        <w:div w:id="444807402">
          <w:marLeft w:val="640"/>
          <w:marRight w:val="0"/>
          <w:marTop w:val="0"/>
          <w:marBottom w:val="0"/>
          <w:divBdr>
            <w:top w:val="none" w:sz="0" w:space="0" w:color="auto"/>
            <w:left w:val="none" w:sz="0" w:space="0" w:color="auto"/>
            <w:bottom w:val="none" w:sz="0" w:space="0" w:color="auto"/>
            <w:right w:val="none" w:sz="0" w:space="0" w:color="auto"/>
          </w:divBdr>
        </w:div>
        <w:div w:id="267542228">
          <w:marLeft w:val="640"/>
          <w:marRight w:val="0"/>
          <w:marTop w:val="0"/>
          <w:marBottom w:val="0"/>
          <w:divBdr>
            <w:top w:val="none" w:sz="0" w:space="0" w:color="auto"/>
            <w:left w:val="none" w:sz="0" w:space="0" w:color="auto"/>
            <w:bottom w:val="none" w:sz="0" w:space="0" w:color="auto"/>
            <w:right w:val="none" w:sz="0" w:space="0" w:color="auto"/>
          </w:divBdr>
        </w:div>
        <w:div w:id="475293811">
          <w:marLeft w:val="640"/>
          <w:marRight w:val="0"/>
          <w:marTop w:val="0"/>
          <w:marBottom w:val="0"/>
          <w:divBdr>
            <w:top w:val="none" w:sz="0" w:space="0" w:color="auto"/>
            <w:left w:val="none" w:sz="0" w:space="0" w:color="auto"/>
            <w:bottom w:val="none" w:sz="0" w:space="0" w:color="auto"/>
            <w:right w:val="none" w:sz="0" w:space="0" w:color="auto"/>
          </w:divBdr>
        </w:div>
        <w:div w:id="630403732">
          <w:marLeft w:val="640"/>
          <w:marRight w:val="0"/>
          <w:marTop w:val="0"/>
          <w:marBottom w:val="0"/>
          <w:divBdr>
            <w:top w:val="none" w:sz="0" w:space="0" w:color="auto"/>
            <w:left w:val="none" w:sz="0" w:space="0" w:color="auto"/>
            <w:bottom w:val="none" w:sz="0" w:space="0" w:color="auto"/>
            <w:right w:val="none" w:sz="0" w:space="0" w:color="auto"/>
          </w:divBdr>
        </w:div>
        <w:div w:id="1712996731">
          <w:marLeft w:val="640"/>
          <w:marRight w:val="0"/>
          <w:marTop w:val="0"/>
          <w:marBottom w:val="0"/>
          <w:divBdr>
            <w:top w:val="none" w:sz="0" w:space="0" w:color="auto"/>
            <w:left w:val="none" w:sz="0" w:space="0" w:color="auto"/>
            <w:bottom w:val="none" w:sz="0" w:space="0" w:color="auto"/>
            <w:right w:val="none" w:sz="0" w:space="0" w:color="auto"/>
          </w:divBdr>
        </w:div>
        <w:div w:id="929001777">
          <w:marLeft w:val="640"/>
          <w:marRight w:val="0"/>
          <w:marTop w:val="0"/>
          <w:marBottom w:val="0"/>
          <w:divBdr>
            <w:top w:val="none" w:sz="0" w:space="0" w:color="auto"/>
            <w:left w:val="none" w:sz="0" w:space="0" w:color="auto"/>
            <w:bottom w:val="none" w:sz="0" w:space="0" w:color="auto"/>
            <w:right w:val="none" w:sz="0" w:space="0" w:color="auto"/>
          </w:divBdr>
        </w:div>
        <w:div w:id="2126150274">
          <w:marLeft w:val="640"/>
          <w:marRight w:val="0"/>
          <w:marTop w:val="0"/>
          <w:marBottom w:val="0"/>
          <w:divBdr>
            <w:top w:val="none" w:sz="0" w:space="0" w:color="auto"/>
            <w:left w:val="none" w:sz="0" w:space="0" w:color="auto"/>
            <w:bottom w:val="none" w:sz="0" w:space="0" w:color="auto"/>
            <w:right w:val="none" w:sz="0" w:space="0" w:color="auto"/>
          </w:divBdr>
        </w:div>
        <w:div w:id="2132623178">
          <w:marLeft w:val="640"/>
          <w:marRight w:val="0"/>
          <w:marTop w:val="0"/>
          <w:marBottom w:val="0"/>
          <w:divBdr>
            <w:top w:val="none" w:sz="0" w:space="0" w:color="auto"/>
            <w:left w:val="none" w:sz="0" w:space="0" w:color="auto"/>
            <w:bottom w:val="none" w:sz="0" w:space="0" w:color="auto"/>
            <w:right w:val="none" w:sz="0" w:space="0" w:color="auto"/>
          </w:divBdr>
        </w:div>
        <w:div w:id="424110287">
          <w:marLeft w:val="640"/>
          <w:marRight w:val="0"/>
          <w:marTop w:val="0"/>
          <w:marBottom w:val="0"/>
          <w:divBdr>
            <w:top w:val="none" w:sz="0" w:space="0" w:color="auto"/>
            <w:left w:val="none" w:sz="0" w:space="0" w:color="auto"/>
            <w:bottom w:val="none" w:sz="0" w:space="0" w:color="auto"/>
            <w:right w:val="none" w:sz="0" w:space="0" w:color="auto"/>
          </w:divBdr>
        </w:div>
        <w:div w:id="1660695643">
          <w:marLeft w:val="640"/>
          <w:marRight w:val="0"/>
          <w:marTop w:val="0"/>
          <w:marBottom w:val="0"/>
          <w:divBdr>
            <w:top w:val="none" w:sz="0" w:space="0" w:color="auto"/>
            <w:left w:val="none" w:sz="0" w:space="0" w:color="auto"/>
            <w:bottom w:val="none" w:sz="0" w:space="0" w:color="auto"/>
            <w:right w:val="none" w:sz="0" w:space="0" w:color="auto"/>
          </w:divBdr>
        </w:div>
        <w:div w:id="453865745">
          <w:marLeft w:val="640"/>
          <w:marRight w:val="0"/>
          <w:marTop w:val="0"/>
          <w:marBottom w:val="0"/>
          <w:divBdr>
            <w:top w:val="none" w:sz="0" w:space="0" w:color="auto"/>
            <w:left w:val="none" w:sz="0" w:space="0" w:color="auto"/>
            <w:bottom w:val="none" w:sz="0" w:space="0" w:color="auto"/>
            <w:right w:val="none" w:sz="0" w:space="0" w:color="auto"/>
          </w:divBdr>
        </w:div>
        <w:div w:id="1245215833">
          <w:marLeft w:val="640"/>
          <w:marRight w:val="0"/>
          <w:marTop w:val="0"/>
          <w:marBottom w:val="0"/>
          <w:divBdr>
            <w:top w:val="none" w:sz="0" w:space="0" w:color="auto"/>
            <w:left w:val="none" w:sz="0" w:space="0" w:color="auto"/>
            <w:bottom w:val="none" w:sz="0" w:space="0" w:color="auto"/>
            <w:right w:val="none" w:sz="0" w:space="0" w:color="auto"/>
          </w:divBdr>
        </w:div>
        <w:div w:id="468867310">
          <w:marLeft w:val="640"/>
          <w:marRight w:val="0"/>
          <w:marTop w:val="0"/>
          <w:marBottom w:val="0"/>
          <w:divBdr>
            <w:top w:val="none" w:sz="0" w:space="0" w:color="auto"/>
            <w:left w:val="none" w:sz="0" w:space="0" w:color="auto"/>
            <w:bottom w:val="none" w:sz="0" w:space="0" w:color="auto"/>
            <w:right w:val="none" w:sz="0" w:space="0" w:color="auto"/>
          </w:divBdr>
        </w:div>
        <w:div w:id="1268461919">
          <w:marLeft w:val="640"/>
          <w:marRight w:val="0"/>
          <w:marTop w:val="0"/>
          <w:marBottom w:val="0"/>
          <w:divBdr>
            <w:top w:val="none" w:sz="0" w:space="0" w:color="auto"/>
            <w:left w:val="none" w:sz="0" w:space="0" w:color="auto"/>
            <w:bottom w:val="none" w:sz="0" w:space="0" w:color="auto"/>
            <w:right w:val="none" w:sz="0" w:space="0" w:color="auto"/>
          </w:divBdr>
        </w:div>
        <w:div w:id="318382858">
          <w:marLeft w:val="640"/>
          <w:marRight w:val="0"/>
          <w:marTop w:val="0"/>
          <w:marBottom w:val="0"/>
          <w:divBdr>
            <w:top w:val="none" w:sz="0" w:space="0" w:color="auto"/>
            <w:left w:val="none" w:sz="0" w:space="0" w:color="auto"/>
            <w:bottom w:val="none" w:sz="0" w:space="0" w:color="auto"/>
            <w:right w:val="none" w:sz="0" w:space="0" w:color="auto"/>
          </w:divBdr>
        </w:div>
        <w:div w:id="1432386436">
          <w:marLeft w:val="640"/>
          <w:marRight w:val="0"/>
          <w:marTop w:val="0"/>
          <w:marBottom w:val="0"/>
          <w:divBdr>
            <w:top w:val="none" w:sz="0" w:space="0" w:color="auto"/>
            <w:left w:val="none" w:sz="0" w:space="0" w:color="auto"/>
            <w:bottom w:val="none" w:sz="0" w:space="0" w:color="auto"/>
            <w:right w:val="none" w:sz="0" w:space="0" w:color="auto"/>
          </w:divBdr>
        </w:div>
        <w:div w:id="550459568">
          <w:marLeft w:val="640"/>
          <w:marRight w:val="0"/>
          <w:marTop w:val="0"/>
          <w:marBottom w:val="0"/>
          <w:divBdr>
            <w:top w:val="none" w:sz="0" w:space="0" w:color="auto"/>
            <w:left w:val="none" w:sz="0" w:space="0" w:color="auto"/>
            <w:bottom w:val="none" w:sz="0" w:space="0" w:color="auto"/>
            <w:right w:val="none" w:sz="0" w:space="0" w:color="auto"/>
          </w:divBdr>
        </w:div>
        <w:div w:id="1843004997">
          <w:marLeft w:val="640"/>
          <w:marRight w:val="0"/>
          <w:marTop w:val="0"/>
          <w:marBottom w:val="0"/>
          <w:divBdr>
            <w:top w:val="none" w:sz="0" w:space="0" w:color="auto"/>
            <w:left w:val="none" w:sz="0" w:space="0" w:color="auto"/>
            <w:bottom w:val="none" w:sz="0" w:space="0" w:color="auto"/>
            <w:right w:val="none" w:sz="0" w:space="0" w:color="auto"/>
          </w:divBdr>
        </w:div>
        <w:div w:id="2167098">
          <w:marLeft w:val="640"/>
          <w:marRight w:val="0"/>
          <w:marTop w:val="0"/>
          <w:marBottom w:val="0"/>
          <w:divBdr>
            <w:top w:val="none" w:sz="0" w:space="0" w:color="auto"/>
            <w:left w:val="none" w:sz="0" w:space="0" w:color="auto"/>
            <w:bottom w:val="none" w:sz="0" w:space="0" w:color="auto"/>
            <w:right w:val="none" w:sz="0" w:space="0" w:color="auto"/>
          </w:divBdr>
        </w:div>
        <w:div w:id="1935552758">
          <w:marLeft w:val="640"/>
          <w:marRight w:val="0"/>
          <w:marTop w:val="0"/>
          <w:marBottom w:val="0"/>
          <w:divBdr>
            <w:top w:val="none" w:sz="0" w:space="0" w:color="auto"/>
            <w:left w:val="none" w:sz="0" w:space="0" w:color="auto"/>
            <w:bottom w:val="none" w:sz="0" w:space="0" w:color="auto"/>
            <w:right w:val="none" w:sz="0" w:space="0" w:color="auto"/>
          </w:divBdr>
        </w:div>
        <w:div w:id="1434128012">
          <w:marLeft w:val="640"/>
          <w:marRight w:val="0"/>
          <w:marTop w:val="0"/>
          <w:marBottom w:val="0"/>
          <w:divBdr>
            <w:top w:val="none" w:sz="0" w:space="0" w:color="auto"/>
            <w:left w:val="none" w:sz="0" w:space="0" w:color="auto"/>
            <w:bottom w:val="none" w:sz="0" w:space="0" w:color="auto"/>
            <w:right w:val="none" w:sz="0" w:space="0" w:color="auto"/>
          </w:divBdr>
        </w:div>
        <w:div w:id="174880906">
          <w:marLeft w:val="640"/>
          <w:marRight w:val="0"/>
          <w:marTop w:val="0"/>
          <w:marBottom w:val="0"/>
          <w:divBdr>
            <w:top w:val="none" w:sz="0" w:space="0" w:color="auto"/>
            <w:left w:val="none" w:sz="0" w:space="0" w:color="auto"/>
            <w:bottom w:val="none" w:sz="0" w:space="0" w:color="auto"/>
            <w:right w:val="none" w:sz="0" w:space="0" w:color="auto"/>
          </w:divBdr>
        </w:div>
        <w:div w:id="1803769878">
          <w:marLeft w:val="640"/>
          <w:marRight w:val="0"/>
          <w:marTop w:val="0"/>
          <w:marBottom w:val="0"/>
          <w:divBdr>
            <w:top w:val="none" w:sz="0" w:space="0" w:color="auto"/>
            <w:left w:val="none" w:sz="0" w:space="0" w:color="auto"/>
            <w:bottom w:val="none" w:sz="0" w:space="0" w:color="auto"/>
            <w:right w:val="none" w:sz="0" w:space="0" w:color="auto"/>
          </w:divBdr>
        </w:div>
        <w:div w:id="1827476037">
          <w:marLeft w:val="640"/>
          <w:marRight w:val="0"/>
          <w:marTop w:val="0"/>
          <w:marBottom w:val="0"/>
          <w:divBdr>
            <w:top w:val="none" w:sz="0" w:space="0" w:color="auto"/>
            <w:left w:val="none" w:sz="0" w:space="0" w:color="auto"/>
            <w:bottom w:val="none" w:sz="0" w:space="0" w:color="auto"/>
            <w:right w:val="none" w:sz="0" w:space="0" w:color="auto"/>
          </w:divBdr>
        </w:div>
        <w:div w:id="2047219907">
          <w:marLeft w:val="640"/>
          <w:marRight w:val="0"/>
          <w:marTop w:val="0"/>
          <w:marBottom w:val="0"/>
          <w:divBdr>
            <w:top w:val="none" w:sz="0" w:space="0" w:color="auto"/>
            <w:left w:val="none" w:sz="0" w:space="0" w:color="auto"/>
            <w:bottom w:val="none" w:sz="0" w:space="0" w:color="auto"/>
            <w:right w:val="none" w:sz="0" w:space="0" w:color="auto"/>
          </w:divBdr>
        </w:div>
        <w:div w:id="275452750">
          <w:marLeft w:val="640"/>
          <w:marRight w:val="0"/>
          <w:marTop w:val="0"/>
          <w:marBottom w:val="0"/>
          <w:divBdr>
            <w:top w:val="none" w:sz="0" w:space="0" w:color="auto"/>
            <w:left w:val="none" w:sz="0" w:space="0" w:color="auto"/>
            <w:bottom w:val="none" w:sz="0" w:space="0" w:color="auto"/>
            <w:right w:val="none" w:sz="0" w:space="0" w:color="auto"/>
          </w:divBdr>
        </w:div>
        <w:div w:id="698821755">
          <w:marLeft w:val="640"/>
          <w:marRight w:val="0"/>
          <w:marTop w:val="0"/>
          <w:marBottom w:val="0"/>
          <w:divBdr>
            <w:top w:val="none" w:sz="0" w:space="0" w:color="auto"/>
            <w:left w:val="none" w:sz="0" w:space="0" w:color="auto"/>
            <w:bottom w:val="none" w:sz="0" w:space="0" w:color="auto"/>
            <w:right w:val="none" w:sz="0" w:space="0" w:color="auto"/>
          </w:divBdr>
        </w:div>
        <w:div w:id="89399709">
          <w:marLeft w:val="640"/>
          <w:marRight w:val="0"/>
          <w:marTop w:val="0"/>
          <w:marBottom w:val="0"/>
          <w:divBdr>
            <w:top w:val="none" w:sz="0" w:space="0" w:color="auto"/>
            <w:left w:val="none" w:sz="0" w:space="0" w:color="auto"/>
            <w:bottom w:val="none" w:sz="0" w:space="0" w:color="auto"/>
            <w:right w:val="none" w:sz="0" w:space="0" w:color="auto"/>
          </w:divBdr>
        </w:div>
        <w:div w:id="662783734">
          <w:marLeft w:val="640"/>
          <w:marRight w:val="0"/>
          <w:marTop w:val="0"/>
          <w:marBottom w:val="0"/>
          <w:divBdr>
            <w:top w:val="none" w:sz="0" w:space="0" w:color="auto"/>
            <w:left w:val="none" w:sz="0" w:space="0" w:color="auto"/>
            <w:bottom w:val="none" w:sz="0" w:space="0" w:color="auto"/>
            <w:right w:val="none" w:sz="0" w:space="0" w:color="auto"/>
          </w:divBdr>
        </w:div>
        <w:div w:id="1950699838">
          <w:marLeft w:val="640"/>
          <w:marRight w:val="0"/>
          <w:marTop w:val="0"/>
          <w:marBottom w:val="0"/>
          <w:divBdr>
            <w:top w:val="none" w:sz="0" w:space="0" w:color="auto"/>
            <w:left w:val="none" w:sz="0" w:space="0" w:color="auto"/>
            <w:bottom w:val="none" w:sz="0" w:space="0" w:color="auto"/>
            <w:right w:val="none" w:sz="0" w:space="0" w:color="auto"/>
          </w:divBdr>
        </w:div>
        <w:div w:id="1754280992">
          <w:marLeft w:val="640"/>
          <w:marRight w:val="0"/>
          <w:marTop w:val="0"/>
          <w:marBottom w:val="0"/>
          <w:divBdr>
            <w:top w:val="none" w:sz="0" w:space="0" w:color="auto"/>
            <w:left w:val="none" w:sz="0" w:space="0" w:color="auto"/>
            <w:bottom w:val="none" w:sz="0" w:space="0" w:color="auto"/>
            <w:right w:val="none" w:sz="0" w:space="0" w:color="auto"/>
          </w:divBdr>
        </w:div>
        <w:div w:id="1092898654">
          <w:marLeft w:val="640"/>
          <w:marRight w:val="0"/>
          <w:marTop w:val="0"/>
          <w:marBottom w:val="0"/>
          <w:divBdr>
            <w:top w:val="none" w:sz="0" w:space="0" w:color="auto"/>
            <w:left w:val="none" w:sz="0" w:space="0" w:color="auto"/>
            <w:bottom w:val="none" w:sz="0" w:space="0" w:color="auto"/>
            <w:right w:val="none" w:sz="0" w:space="0" w:color="auto"/>
          </w:divBdr>
        </w:div>
        <w:div w:id="1524780276">
          <w:marLeft w:val="640"/>
          <w:marRight w:val="0"/>
          <w:marTop w:val="0"/>
          <w:marBottom w:val="0"/>
          <w:divBdr>
            <w:top w:val="none" w:sz="0" w:space="0" w:color="auto"/>
            <w:left w:val="none" w:sz="0" w:space="0" w:color="auto"/>
            <w:bottom w:val="none" w:sz="0" w:space="0" w:color="auto"/>
            <w:right w:val="none" w:sz="0" w:space="0" w:color="auto"/>
          </w:divBdr>
        </w:div>
        <w:div w:id="1583026534">
          <w:marLeft w:val="640"/>
          <w:marRight w:val="0"/>
          <w:marTop w:val="0"/>
          <w:marBottom w:val="0"/>
          <w:divBdr>
            <w:top w:val="none" w:sz="0" w:space="0" w:color="auto"/>
            <w:left w:val="none" w:sz="0" w:space="0" w:color="auto"/>
            <w:bottom w:val="none" w:sz="0" w:space="0" w:color="auto"/>
            <w:right w:val="none" w:sz="0" w:space="0" w:color="auto"/>
          </w:divBdr>
        </w:div>
        <w:div w:id="351612422">
          <w:marLeft w:val="640"/>
          <w:marRight w:val="0"/>
          <w:marTop w:val="0"/>
          <w:marBottom w:val="0"/>
          <w:divBdr>
            <w:top w:val="none" w:sz="0" w:space="0" w:color="auto"/>
            <w:left w:val="none" w:sz="0" w:space="0" w:color="auto"/>
            <w:bottom w:val="none" w:sz="0" w:space="0" w:color="auto"/>
            <w:right w:val="none" w:sz="0" w:space="0" w:color="auto"/>
          </w:divBdr>
        </w:div>
        <w:div w:id="1057314805">
          <w:marLeft w:val="640"/>
          <w:marRight w:val="0"/>
          <w:marTop w:val="0"/>
          <w:marBottom w:val="0"/>
          <w:divBdr>
            <w:top w:val="none" w:sz="0" w:space="0" w:color="auto"/>
            <w:left w:val="none" w:sz="0" w:space="0" w:color="auto"/>
            <w:bottom w:val="none" w:sz="0" w:space="0" w:color="auto"/>
            <w:right w:val="none" w:sz="0" w:space="0" w:color="auto"/>
          </w:divBdr>
        </w:div>
        <w:div w:id="1864590645">
          <w:marLeft w:val="640"/>
          <w:marRight w:val="0"/>
          <w:marTop w:val="0"/>
          <w:marBottom w:val="0"/>
          <w:divBdr>
            <w:top w:val="none" w:sz="0" w:space="0" w:color="auto"/>
            <w:left w:val="none" w:sz="0" w:space="0" w:color="auto"/>
            <w:bottom w:val="none" w:sz="0" w:space="0" w:color="auto"/>
            <w:right w:val="none" w:sz="0" w:space="0" w:color="auto"/>
          </w:divBdr>
        </w:div>
        <w:div w:id="1104423004">
          <w:marLeft w:val="640"/>
          <w:marRight w:val="0"/>
          <w:marTop w:val="0"/>
          <w:marBottom w:val="0"/>
          <w:divBdr>
            <w:top w:val="none" w:sz="0" w:space="0" w:color="auto"/>
            <w:left w:val="none" w:sz="0" w:space="0" w:color="auto"/>
            <w:bottom w:val="none" w:sz="0" w:space="0" w:color="auto"/>
            <w:right w:val="none" w:sz="0" w:space="0" w:color="auto"/>
          </w:divBdr>
        </w:div>
        <w:div w:id="1473911099">
          <w:marLeft w:val="640"/>
          <w:marRight w:val="0"/>
          <w:marTop w:val="0"/>
          <w:marBottom w:val="0"/>
          <w:divBdr>
            <w:top w:val="none" w:sz="0" w:space="0" w:color="auto"/>
            <w:left w:val="none" w:sz="0" w:space="0" w:color="auto"/>
            <w:bottom w:val="none" w:sz="0" w:space="0" w:color="auto"/>
            <w:right w:val="none" w:sz="0" w:space="0" w:color="auto"/>
          </w:divBdr>
        </w:div>
        <w:div w:id="44067743">
          <w:marLeft w:val="640"/>
          <w:marRight w:val="0"/>
          <w:marTop w:val="0"/>
          <w:marBottom w:val="0"/>
          <w:divBdr>
            <w:top w:val="none" w:sz="0" w:space="0" w:color="auto"/>
            <w:left w:val="none" w:sz="0" w:space="0" w:color="auto"/>
            <w:bottom w:val="none" w:sz="0" w:space="0" w:color="auto"/>
            <w:right w:val="none" w:sz="0" w:space="0" w:color="auto"/>
          </w:divBdr>
        </w:div>
        <w:div w:id="1608662629">
          <w:marLeft w:val="640"/>
          <w:marRight w:val="0"/>
          <w:marTop w:val="0"/>
          <w:marBottom w:val="0"/>
          <w:divBdr>
            <w:top w:val="none" w:sz="0" w:space="0" w:color="auto"/>
            <w:left w:val="none" w:sz="0" w:space="0" w:color="auto"/>
            <w:bottom w:val="none" w:sz="0" w:space="0" w:color="auto"/>
            <w:right w:val="none" w:sz="0" w:space="0" w:color="auto"/>
          </w:divBdr>
        </w:div>
        <w:div w:id="1148132764">
          <w:marLeft w:val="640"/>
          <w:marRight w:val="0"/>
          <w:marTop w:val="0"/>
          <w:marBottom w:val="0"/>
          <w:divBdr>
            <w:top w:val="none" w:sz="0" w:space="0" w:color="auto"/>
            <w:left w:val="none" w:sz="0" w:space="0" w:color="auto"/>
            <w:bottom w:val="none" w:sz="0" w:space="0" w:color="auto"/>
            <w:right w:val="none" w:sz="0" w:space="0" w:color="auto"/>
          </w:divBdr>
        </w:div>
        <w:div w:id="2063557169">
          <w:marLeft w:val="640"/>
          <w:marRight w:val="0"/>
          <w:marTop w:val="0"/>
          <w:marBottom w:val="0"/>
          <w:divBdr>
            <w:top w:val="none" w:sz="0" w:space="0" w:color="auto"/>
            <w:left w:val="none" w:sz="0" w:space="0" w:color="auto"/>
            <w:bottom w:val="none" w:sz="0" w:space="0" w:color="auto"/>
            <w:right w:val="none" w:sz="0" w:space="0" w:color="auto"/>
          </w:divBdr>
        </w:div>
        <w:div w:id="153882653">
          <w:marLeft w:val="640"/>
          <w:marRight w:val="0"/>
          <w:marTop w:val="0"/>
          <w:marBottom w:val="0"/>
          <w:divBdr>
            <w:top w:val="none" w:sz="0" w:space="0" w:color="auto"/>
            <w:left w:val="none" w:sz="0" w:space="0" w:color="auto"/>
            <w:bottom w:val="none" w:sz="0" w:space="0" w:color="auto"/>
            <w:right w:val="none" w:sz="0" w:space="0" w:color="auto"/>
          </w:divBdr>
        </w:div>
        <w:div w:id="758797180">
          <w:marLeft w:val="640"/>
          <w:marRight w:val="0"/>
          <w:marTop w:val="0"/>
          <w:marBottom w:val="0"/>
          <w:divBdr>
            <w:top w:val="none" w:sz="0" w:space="0" w:color="auto"/>
            <w:left w:val="none" w:sz="0" w:space="0" w:color="auto"/>
            <w:bottom w:val="none" w:sz="0" w:space="0" w:color="auto"/>
            <w:right w:val="none" w:sz="0" w:space="0" w:color="auto"/>
          </w:divBdr>
        </w:div>
        <w:div w:id="1380207151">
          <w:marLeft w:val="640"/>
          <w:marRight w:val="0"/>
          <w:marTop w:val="0"/>
          <w:marBottom w:val="0"/>
          <w:divBdr>
            <w:top w:val="none" w:sz="0" w:space="0" w:color="auto"/>
            <w:left w:val="none" w:sz="0" w:space="0" w:color="auto"/>
            <w:bottom w:val="none" w:sz="0" w:space="0" w:color="auto"/>
            <w:right w:val="none" w:sz="0" w:space="0" w:color="auto"/>
          </w:divBdr>
        </w:div>
        <w:div w:id="14161544">
          <w:marLeft w:val="640"/>
          <w:marRight w:val="0"/>
          <w:marTop w:val="0"/>
          <w:marBottom w:val="0"/>
          <w:divBdr>
            <w:top w:val="none" w:sz="0" w:space="0" w:color="auto"/>
            <w:left w:val="none" w:sz="0" w:space="0" w:color="auto"/>
            <w:bottom w:val="none" w:sz="0" w:space="0" w:color="auto"/>
            <w:right w:val="none" w:sz="0" w:space="0" w:color="auto"/>
          </w:divBdr>
        </w:div>
        <w:div w:id="1933977141">
          <w:marLeft w:val="640"/>
          <w:marRight w:val="0"/>
          <w:marTop w:val="0"/>
          <w:marBottom w:val="0"/>
          <w:divBdr>
            <w:top w:val="none" w:sz="0" w:space="0" w:color="auto"/>
            <w:left w:val="none" w:sz="0" w:space="0" w:color="auto"/>
            <w:bottom w:val="none" w:sz="0" w:space="0" w:color="auto"/>
            <w:right w:val="none" w:sz="0" w:space="0" w:color="auto"/>
          </w:divBdr>
        </w:div>
        <w:div w:id="1245458595">
          <w:marLeft w:val="640"/>
          <w:marRight w:val="0"/>
          <w:marTop w:val="0"/>
          <w:marBottom w:val="0"/>
          <w:divBdr>
            <w:top w:val="none" w:sz="0" w:space="0" w:color="auto"/>
            <w:left w:val="none" w:sz="0" w:space="0" w:color="auto"/>
            <w:bottom w:val="none" w:sz="0" w:space="0" w:color="auto"/>
            <w:right w:val="none" w:sz="0" w:space="0" w:color="auto"/>
          </w:divBdr>
        </w:div>
        <w:div w:id="2138404076">
          <w:marLeft w:val="640"/>
          <w:marRight w:val="0"/>
          <w:marTop w:val="0"/>
          <w:marBottom w:val="0"/>
          <w:divBdr>
            <w:top w:val="none" w:sz="0" w:space="0" w:color="auto"/>
            <w:left w:val="none" w:sz="0" w:space="0" w:color="auto"/>
            <w:bottom w:val="none" w:sz="0" w:space="0" w:color="auto"/>
            <w:right w:val="none" w:sz="0" w:space="0" w:color="auto"/>
          </w:divBdr>
        </w:div>
        <w:div w:id="463234715">
          <w:marLeft w:val="640"/>
          <w:marRight w:val="0"/>
          <w:marTop w:val="0"/>
          <w:marBottom w:val="0"/>
          <w:divBdr>
            <w:top w:val="none" w:sz="0" w:space="0" w:color="auto"/>
            <w:left w:val="none" w:sz="0" w:space="0" w:color="auto"/>
            <w:bottom w:val="none" w:sz="0" w:space="0" w:color="auto"/>
            <w:right w:val="none" w:sz="0" w:space="0" w:color="auto"/>
          </w:divBdr>
        </w:div>
        <w:div w:id="1913545490">
          <w:marLeft w:val="640"/>
          <w:marRight w:val="0"/>
          <w:marTop w:val="0"/>
          <w:marBottom w:val="0"/>
          <w:divBdr>
            <w:top w:val="none" w:sz="0" w:space="0" w:color="auto"/>
            <w:left w:val="none" w:sz="0" w:space="0" w:color="auto"/>
            <w:bottom w:val="none" w:sz="0" w:space="0" w:color="auto"/>
            <w:right w:val="none" w:sz="0" w:space="0" w:color="auto"/>
          </w:divBdr>
        </w:div>
        <w:div w:id="1113475788">
          <w:marLeft w:val="640"/>
          <w:marRight w:val="0"/>
          <w:marTop w:val="0"/>
          <w:marBottom w:val="0"/>
          <w:divBdr>
            <w:top w:val="none" w:sz="0" w:space="0" w:color="auto"/>
            <w:left w:val="none" w:sz="0" w:space="0" w:color="auto"/>
            <w:bottom w:val="none" w:sz="0" w:space="0" w:color="auto"/>
            <w:right w:val="none" w:sz="0" w:space="0" w:color="auto"/>
          </w:divBdr>
        </w:div>
        <w:div w:id="597062303">
          <w:marLeft w:val="640"/>
          <w:marRight w:val="0"/>
          <w:marTop w:val="0"/>
          <w:marBottom w:val="0"/>
          <w:divBdr>
            <w:top w:val="none" w:sz="0" w:space="0" w:color="auto"/>
            <w:left w:val="none" w:sz="0" w:space="0" w:color="auto"/>
            <w:bottom w:val="none" w:sz="0" w:space="0" w:color="auto"/>
            <w:right w:val="none" w:sz="0" w:space="0" w:color="auto"/>
          </w:divBdr>
        </w:div>
        <w:div w:id="1921283685">
          <w:marLeft w:val="640"/>
          <w:marRight w:val="0"/>
          <w:marTop w:val="0"/>
          <w:marBottom w:val="0"/>
          <w:divBdr>
            <w:top w:val="none" w:sz="0" w:space="0" w:color="auto"/>
            <w:left w:val="none" w:sz="0" w:space="0" w:color="auto"/>
            <w:bottom w:val="none" w:sz="0" w:space="0" w:color="auto"/>
            <w:right w:val="none" w:sz="0" w:space="0" w:color="auto"/>
          </w:divBdr>
        </w:div>
        <w:div w:id="756168540">
          <w:marLeft w:val="640"/>
          <w:marRight w:val="0"/>
          <w:marTop w:val="0"/>
          <w:marBottom w:val="0"/>
          <w:divBdr>
            <w:top w:val="none" w:sz="0" w:space="0" w:color="auto"/>
            <w:left w:val="none" w:sz="0" w:space="0" w:color="auto"/>
            <w:bottom w:val="none" w:sz="0" w:space="0" w:color="auto"/>
            <w:right w:val="none" w:sz="0" w:space="0" w:color="auto"/>
          </w:divBdr>
        </w:div>
        <w:div w:id="1661882788">
          <w:marLeft w:val="640"/>
          <w:marRight w:val="0"/>
          <w:marTop w:val="0"/>
          <w:marBottom w:val="0"/>
          <w:divBdr>
            <w:top w:val="none" w:sz="0" w:space="0" w:color="auto"/>
            <w:left w:val="none" w:sz="0" w:space="0" w:color="auto"/>
            <w:bottom w:val="none" w:sz="0" w:space="0" w:color="auto"/>
            <w:right w:val="none" w:sz="0" w:space="0" w:color="auto"/>
          </w:divBdr>
        </w:div>
        <w:div w:id="475026747">
          <w:marLeft w:val="640"/>
          <w:marRight w:val="0"/>
          <w:marTop w:val="0"/>
          <w:marBottom w:val="0"/>
          <w:divBdr>
            <w:top w:val="none" w:sz="0" w:space="0" w:color="auto"/>
            <w:left w:val="none" w:sz="0" w:space="0" w:color="auto"/>
            <w:bottom w:val="none" w:sz="0" w:space="0" w:color="auto"/>
            <w:right w:val="none" w:sz="0" w:space="0" w:color="auto"/>
          </w:divBdr>
        </w:div>
        <w:div w:id="1669942478">
          <w:marLeft w:val="640"/>
          <w:marRight w:val="0"/>
          <w:marTop w:val="0"/>
          <w:marBottom w:val="0"/>
          <w:divBdr>
            <w:top w:val="none" w:sz="0" w:space="0" w:color="auto"/>
            <w:left w:val="none" w:sz="0" w:space="0" w:color="auto"/>
            <w:bottom w:val="none" w:sz="0" w:space="0" w:color="auto"/>
            <w:right w:val="none" w:sz="0" w:space="0" w:color="auto"/>
          </w:divBdr>
        </w:div>
        <w:div w:id="739980048">
          <w:marLeft w:val="640"/>
          <w:marRight w:val="0"/>
          <w:marTop w:val="0"/>
          <w:marBottom w:val="0"/>
          <w:divBdr>
            <w:top w:val="none" w:sz="0" w:space="0" w:color="auto"/>
            <w:left w:val="none" w:sz="0" w:space="0" w:color="auto"/>
            <w:bottom w:val="none" w:sz="0" w:space="0" w:color="auto"/>
            <w:right w:val="none" w:sz="0" w:space="0" w:color="auto"/>
          </w:divBdr>
        </w:div>
        <w:div w:id="1988197511">
          <w:marLeft w:val="640"/>
          <w:marRight w:val="0"/>
          <w:marTop w:val="0"/>
          <w:marBottom w:val="0"/>
          <w:divBdr>
            <w:top w:val="none" w:sz="0" w:space="0" w:color="auto"/>
            <w:left w:val="none" w:sz="0" w:space="0" w:color="auto"/>
            <w:bottom w:val="none" w:sz="0" w:space="0" w:color="auto"/>
            <w:right w:val="none" w:sz="0" w:space="0" w:color="auto"/>
          </w:divBdr>
        </w:div>
        <w:div w:id="2105102184">
          <w:marLeft w:val="640"/>
          <w:marRight w:val="0"/>
          <w:marTop w:val="0"/>
          <w:marBottom w:val="0"/>
          <w:divBdr>
            <w:top w:val="none" w:sz="0" w:space="0" w:color="auto"/>
            <w:left w:val="none" w:sz="0" w:space="0" w:color="auto"/>
            <w:bottom w:val="none" w:sz="0" w:space="0" w:color="auto"/>
            <w:right w:val="none" w:sz="0" w:space="0" w:color="auto"/>
          </w:divBdr>
        </w:div>
        <w:div w:id="1513641403">
          <w:marLeft w:val="640"/>
          <w:marRight w:val="0"/>
          <w:marTop w:val="0"/>
          <w:marBottom w:val="0"/>
          <w:divBdr>
            <w:top w:val="none" w:sz="0" w:space="0" w:color="auto"/>
            <w:left w:val="none" w:sz="0" w:space="0" w:color="auto"/>
            <w:bottom w:val="none" w:sz="0" w:space="0" w:color="auto"/>
            <w:right w:val="none" w:sz="0" w:space="0" w:color="auto"/>
          </w:divBdr>
        </w:div>
        <w:div w:id="131482113">
          <w:marLeft w:val="640"/>
          <w:marRight w:val="0"/>
          <w:marTop w:val="0"/>
          <w:marBottom w:val="0"/>
          <w:divBdr>
            <w:top w:val="none" w:sz="0" w:space="0" w:color="auto"/>
            <w:left w:val="none" w:sz="0" w:space="0" w:color="auto"/>
            <w:bottom w:val="none" w:sz="0" w:space="0" w:color="auto"/>
            <w:right w:val="none" w:sz="0" w:space="0" w:color="auto"/>
          </w:divBdr>
        </w:div>
        <w:div w:id="908270876">
          <w:marLeft w:val="640"/>
          <w:marRight w:val="0"/>
          <w:marTop w:val="0"/>
          <w:marBottom w:val="0"/>
          <w:divBdr>
            <w:top w:val="none" w:sz="0" w:space="0" w:color="auto"/>
            <w:left w:val="none" w:sz="0" w:space="0" w:color="auto"/>
            <w:bottom w:val="none" w:sz="0" w:space="0" w:color="auto"/>
            <w:right w:val="none" w:sz="0" w:space="0" w:color="auto"/>
          </w:divBdr>
        </w:div>
        <w:div w:id="1287199839">
          <w:marLeft w:val="640"/>
          <w:marRight w:val="0"/>
          <w:marTop w:val="0"/>
          <w:marBottom w:val="0"/>
          <w:divBdr>
            <w:top w:val="none" w:sz="0" w:space="0" w:color="auto"/>
            <w:left w:val="none" w:sz="0" w:space="0" w:color="auto"/>
            <w:bottom w:val="none" w:sz="0" w:space="0" w:color="auto"/>
            <w:right w:val="none" w:sz="0" w:space="0" w:color="auto"/>
          </w:divBdr>
        </w:div>
        <w:div w:id="58984056">
          <w:marLeft w:val="640"/>
          <w:marRight w:val="0"/>
          <w:marTop w:val="0"/>
          <w:marBottom w:val="0"/>
          <w:divBdr>
            <w:top w:val="none" w:sz="0" w:space="0" w:color="auto"/>
            <w:left w:val="none" w:sz="0" w:space="0" w:color="auto"/>
            <w:bottom w:val="none" w:sz="0" w:space="0" w:color="auto"/>
            <w:right w:val="none" w:sz="0" w:space="0" w:color="auto"/>
          </w:divBdr>
        </w:div>
        <w:div w:id="678040384">
          <w:marLeft w:val="640"/>
          <w:marRight w:val="0"/>
          <w:marTop w:val="0"/>
          <w:marBottom w:val="0"/>
          <w:divBdr>
            <w:top w:val="none" w:sz="0" w:space="0" w:color="auto"/>
            <w:left w:val="none" w:sz="0" w:space="0" w:color="auto"/>
            <w:bottom w:val="none" w:sz="0" w:space="0" w:color="auto"/>
            <w:right w:val="none" w:sz="0" w:space="0" w:color="auto"/>
          </w:divBdr>
        </w:div>
        <w:div w:id="434135544">
          <w:marLeft w:val="640"/>
          <w:marRight w:val="0"/>
          <w:marTop w:val="0"/>
          <w:marBottom w:val="0"/>
          <w:divBdr>
            <w:top w:val="none" w:sz="0" w:space="0" w:color="auto"/>
            <w:left w:val="none" w:sz="0" w:space="0" w:color="auto"/>
            <w:bottom w:val="none" w:sz="0" w:space="0" w:color="auto"/>
            <w:right w:val="none" w:sz="0" w:space="0" w:color="auto"/>
          </w:divBdr>
        </w:div>
        <w:div w:id="311057442">
          <w:marLeft w:val="640"/>
          <w:marRight w:val="0"/>
          <w:marTop w:val="0"/>
          <w:marBottom w:val="0"/>
          <w:divBdr>
            <w:top w:val="none" w:sz="0" w:space="0" w:color="auto"/>
            <w:left w:val="none" w:sz="0" w:space="0" w:color="auto"/>
            <w:bottom w:val="none" w:sz="0" w:space="0" w:color="auto"/>
            <w:right w:val="none" w:sz="0" w:space="0" w:color="auto"/>
          </w:divBdr>
        </w:div>
        <w:div w:id="499737078">
          <w:marLeft w:val="640"/>
          <w:marRight w:val="0"/>
          <w:marTop w:val="0"/>
          <w:marBottom w:val="0"/>
          <w:divBdr>
            <w:top w:val="none" w:sz="0" w:space="0" w:color="auto"/>
            <w:left w:val="none" w:sz="0" w:space="0" w:color="auto"/>
            <w:bottom w:val="none" w:sz="0" w:space="0" w:color="auto"/>
            <w:right w:val="none" w:sz="0" w:space="0" w:color="auto"/>
          </w:divBdr>
        </w:div>
        <w:div w:id="1079640315">
          <w:marLeft w:val="640"/>
          <w:marRight w:val="0"/>
          <w:marTop w:val="0"/>
          <w:marBottom w:val="0"/>
          <w:divBdr>
            <w:top w:val="none" w:sz="0" w:space="0" w:color="auto"/>
            <w:left w:val="none" w:sz="0" w:space="0" w:color="auto"/>
            <w:bottom w:val="none" w:sz="0" w:space="0" w:color="auto"/>
            <w:right w:val="none" w:sz="0" w:space="0" w:color="auto"/>
          </w:divBdr>
        </w:div>
        <w:div w:id="909194799">
          <w:marLeft w:val="640"/>
          <w:marRight w:val="0"/>
          <w:marTop w:val="0"/>
          <w:marBottom w:val="0"/>
          <w:divBdr>
            <w:top w:val="none" w:sz="0" w:space="0" w:color="auto"/>
            <w:left w:val="none" w:sz="0" w:space="0" w:color="auto"/>
            <w:bottom w:val="none" w:sz="0" w:space="0" w:color="auto"/>
            <w:right w:val="none" w:sz="0" w:space="0" w:color="auto"/>
          </w:divBdr>
        </w:div>
        <w:div w:id="904099582">
          <w:marLeft w:val="640"/>
          <w:marRight w:val="0"/>
          <w:marTop w:val="0"/>
          <w:marBottom w:val="0"/>
          <w:divBdr>
            <w:top w:val="none" w:sz="0" w:space="0" w:color="auto"/>
            <w:left w:val="none" w:sz="0" w:space="0" w:color="auto"/>
            <w:bottom w:val="none" w:sz="0" w:space="0" w:color="auto"/>
            <w:right w:val="none" w:sz="0" w:space="0" w:color="auto"/>
          </w:divBdr>
        </w:div>
        <w:div w:id="464978679">
          <w:marLeft w:val="640"/>
          <w:marRight w:val="0"/>
          <w:marTop w:val="0"/>
          <w:marBottom w:val="0"/>
          <w:divBdr>
            <w:top w:val="none" w:sz="0" w:space="0" w:color="auto"/>
            <w:left w:val="none" w:sz="0" w:space="0" w:color="auto"/>
            <w:bottom w:val="none" w:sz="0" w:space="0" w:color="auto"/>
            <w:right w:val="none" w:sz="0" w:space="0" w:color="auto"/>
          </w:divBdr>
        </w:div>
        <w:div w:id="1491286650">
          <w:marLeft w:val="640"/>
          <w:marRight w:val="0"/>
          <w:marTop w:val="0"/>
          <w:marBottom w:val="0"/>
          <w:divBdr>
            <w:top w:val="none" w:sz="0" w:space="0" w:color="auto"/>
            <w:left w:val="none" w:sz="0" w:space="0" w:color="auto"/>
            <w:bottom w:val="none" w:sz="0" w:space="0" w:color="auto"/>
            <w:right w:val="none" w:sz="0" w:space="0" w:color="auto"/>
          </w:divBdr>
        </w:div>
        <w:div w:id="1687975923">
          <w:marLeft w:val="640"/>
          <w:marRight w:val="0"/>
          <w:marTop w:val="0"/>
          <w:marBottom w:val="0"/>
          <w:divBdr>
            <w:top w:val="none" w:sz="0" w:space="0" w:color="auto"/>
            <w:left w:val="none" w:sz="0" w:space="0" w:color="auto"/>
            <w:bottom w:val="none" w:sz="0" w:space="0" w:color="auto"/>
            <w:right w:val="none" w:sz="0" w:space="0" w:color="auto"/>
          </w:divBdr>
        </w:div>
        <w:div w:id="1432436347">
          <w:marLeft w:val="640"/>
          <w:marRight w:val="0"/>
          <w:marTop w:val="0"/>
          <w:marBottom w:val="0"/>
          <w:divBdr>
            <w:top w:val="none" w:sz="0" w:space="0" w:color="auto"/>
            <w:left w:val="none" w:sz="0" w:space="0" w:color="auto"/>
            <w:bottom w:val="none" w:sz="0" w:space="0" w:color="auto"/>
            <w:right w:val="none" w:sz="0" w:space="0" w:color="auto"/>
          </w:divBdr>
        </w:div>
        <w:div w:id="200478047">
          <w:marLeft w:val="640"/>
          <w:marRight w:val="0"/>
          <w:marTop w:val="0"/>
          <w:marBottom w:val="0"/>
          <w:divBdr>
            <w:top w:val="none" w:sz="0" w:space="0" w:color="auto"/>
            <w:left w:val="none" w:sz="0" w:space="0" w:color="auto"/>
            <w:bottom w:val="none" w:sz="0" w:space="0" w:color="auto"/>
            <w:right w:val="none" w:sz="0" w:space="0" w:color="auto"/>
          </w:divBdr>
        </w:div>
        <w:div w:id="323239610">
          <w:marLeft w:val="640"/>
          <w:marRight w:val="0"/>
          <w:marTop w:val="0"/>
          <w:marBottom w:val="0"/>
          <w:divBdr>
            <w:top w:val="none" w:sz="0" w:space="0" w:color="auto"/>
            <w:left w:val="none" w:sz="0" w:space="0" w:color="auto"/>
            <w:bottom w:val="none" w:sz="0" w:space="0" w:color="auto"/>
            <w:right w:val="none" w:sz="0" w:space="0" w:color="auto"/>
          </w:divBdr>
        </w:div>
        <w:div w:id="2035879244">
          <w:marLeft w:val="640"/>
          <w:marRight w:val="0"/>
          <w:marTop w:val="0"/>
          <w:marBottom w:val="0"/>
          <w:divBdr>
            <w:top w:val="none" w:sz="0" w:space="0" w:color="auto"/>
            <w:left w:val="none" w:sz="0" w:space="0" w:color="auto"/>
            <w:bottom w:val="none" w:sz="0" w:space="0" w:color="auto"/>
            <w:right w:val="none" w:sz="0" w:space="0" w:color="auto"/>
          </w:divBdr>
        </w:div>
        <w:div w:id="638000520">
          <w:marLeft w:val="640"/>
          <w:marRight w:val="0"/>
          <w:marTop w:val="0"/>
          <w:marBottom w:val="0"/>
          <w:divBdr>
            <w:top w:val="none" w:sz="0" w:space="0" w:color="auto"/>
            <w:left w:val="none" w:sz="0" w:space="0" w:color="auto"/>
            <w:bottom w:val="none" w:sz="0" w:space="0" w:color="auto"/>
            <w:right w:val="none" w:sz="0" w:space="0" w:color="auto"/>
          </w:divBdr>
        </w:div>
        <w:div w:id="1890797595">
          <w:marLeft w:val="640"/>
          <w:marRight w:val="0"/>
          <w:marTop w:val="0"/>
          <w:marBottom w:val="0"/>
          <w:divBdr>
            <w:top w:val="none" w:sz="0" w:space="0" w:color="auto"/>
            <w:left w:val="none" w:sz="0" w:space="0" w:color="auto"/>
            <w:bottom w:val="none" w:sz="0" w:space="0" w:color="auto"/>
            <w:right w:val="none" w:sz="0" w:space="0" w:color="auto"/>
          </w:divBdr>
        </w:div>
        <w:div w:id="1265839886">
          <w:marLeft w:val="640"/>
          <w:marRight w:val="0"/>
          <w:marTop w:val="0"/>
          <w:marBottom w:val="0"/>
          <w:divBdr>
            <w:top w:val="none" w:sz="0" w:space="0" w:color="auto"/>
            <w:left w:val="none" w:sz="0" w:space="0" w:color="auto"/>
            <w:bottom w:val="none" w:sz="0" w:space="0" w:color="auto"/>
            <w:right w:val="none" w:sz="0" w:space="0" w:color="auto"/>
          </w:divBdr>
        </w:div>
        <w:div w:id="1368336263">
          <w:marLeft w:val="640"/>
          <w:marRight w:val="0"/>
          <w:marTop w:val="0"/>
          <w:marBottom w:val="0"/>
          <w:divBdr>
            <w:top w:val="none" w:sz="0" w:space="0" w:color="auto"/>
            <w:left w:val="none" w:sz="0" w:space="0" w:color="auto"/>
            <w:bottom w:val="none" w:sz="0" w:space="0" w:color="auto"/>
            <w:right w:val="none" w:sz="0" w:space="0" w:color="auto"/>
          </w:divBdr>
        </w:div>
        <w:div w:id="133570945">
          <w:marLeft w:val="640"/>
          <w:marRight w:val="0"/>
          <w:marTop w:val="0"/>
          <w:marBottom w:val="0"/>
          <w:divBdr>
            <w:top w:val="none" w:sz="0" w:space="0" w:color="auto"/>
            <w:left w:val="none" w:sz="0" w:space="0" w:color="auto"/>
            <w:bottom w:val="none" w:sz="0" w:space="0" w:color="auto"/>
            <w:right w:val="none" w:sz="0" w:space="0" w:color="auto"/>
          </w:divBdr>
        </w:div>
        <w:div w:id="1479417913">
          <w:marLeft w:val="640"/>
          <w:marRight w:val="0"/>
          <w:marTop w:val="0"/>
          <w:marBottom w:val="0"/>
          <w:divBdr>
            <w:top w:val="none" w:sz="0" w:space="0" w:color="auto"/>
            <w:left w:val="none" w:sz="0" w:space="0" w:color="auto"/>
            <w:bottom w:val="none" w:sz="0" w:space="0" w:color="auto"/>
            <w:right w:val="none" w:sz="0" w:space="0" w:color="auto"/>
          </w:divBdr>
        </w:div>
        <w:div w:id="929393058">
          <w:marLeft w:val="640"/>
          <w:marRight w:val="0"/>
          <w:marTop w:val="0"/>
          <w:marBottom w:val="0"/>
          <w:divBdr>
            <w:top w:val="none" w:sz="0" w:space="0" w:color="auto"/>
            <w:left w:val="none" w:sz="0" w:space="0" w:color="auto"/>
            <w:bottom w:val="none" w:sz="0" w:space="0" w:color="auto"/>
            <w:right w:val="none" w:sz="0" w:space="0" w:color="auto"/>
          </w:divBdr>
        </w:div>
        <w:div w:id="50159569">
          <w:marLeft w:val="640"/>
          <w:marRight w:val="0"/>
          <w:marTop w:val="0"/>
          <w:marBottom w:val="0"/>
          <w:divBdr>
            <w:top w:val="none" w:sz="0" w:space="0" w:color="auto"/>
            <w:left w:val="none" w:sz="0" w:space="0" w:color="auto"/>
            <w:bottom w:val="none" w:sz="0" w:space="0" w:color="auto"/>
            <w:right w:val="none" w:sz="0" w:space="0" w:color="auto"/>
          </w:divBdr>
        </w:div>
        <w:div w:id="2092265418">
          <w:marLeft w:val="640"/>
          <w:marRight w:val="0"/>
          <w:marTop w:val="0"/>
          <w:marBottom w:val="0"/>
          <w:divBdr>
            <w:top w:val="none" w:sz="0" w:space="0" w:color="auto"/>
            <w:left w:val="none" w:sz="0" w:space="0" w:color="auto"/>
            <w:bottom w:val="none" w:sz="0" w:space="0" w:color="auto"/>
            <w:right w:val="none" w:sz="0" w:space="0" w:color="auto"/>
          </w:divBdr>
        </w:div>
        <w:div w:id="1081752492">
          <w:marLeft w:val="640"/>
          <w:marRight w:val="0"/>
          <w:marTop w:val="0"/>
          <w:marBottom w:val="0"/>
          <w:divBdr>
            <w:top w:val="none" w:sz="0" w:space="0" w:color="auto"/>
            <w:left w:val="none" w:sz="0" w:space="0" w:color="auto"/>
            <w:bottom w:val="none" w:sz="0" w:space="0" w:color="auto"/>
            <w:right w:val="none" w:sz="0" w:space="0" w:color="auto"/>
          </w:divBdr>
        </w:div>
        <w:div w:id="1139693197">
          <w:marLeft w:val="640"/>
          <w:marRight w:val="0"/>
          <w:marTop w:val="0"/>
          <w:marBottom w:val="0"/>
          <w:divBdr>
            <w:top w:val="none" w:sz="0" w:space="0" w:color="auto"/>
            <w:left w:val="none" w:sz="0" w:space="0" w:color="auto"/>
            <w:bottom w:val="none" w:sz="0" w:space="0" w:color="auto"/>
            <w:right w:val="none" w:sz="0" w:space="0" w:color="auto"/>
          </w:divBdr>
        </w:div>
        <w:div w:id="9115037">
          <w:marLeft w:val="640"/>
          <w:marRight w:val="0"/>
          <w:marTop w:val="0"/>
          <w:marBottom w:val="0"/>
          <w:divBdr>
            <w:top w:val="none" w:sz="0" w:space="0" w:color="auto"/>
            <w:left w:val="none" w:sz="0" w:space="0" w:color="auto"/>
            <w:bottom w:val="none" w:sz="0" w:space="0" w:color="auto"/>
            <w:right w:val="none" w:sz="0" w:space="0" w:color="auto"/>
          </w:divBdr>
        </w:div>
        <w:div w:id="998508264">
          <w:marLeft w:val="640"/>
          <w:marRight w:val="0"/>
          <w:marTop w:val="0"/>
          <w:marBottom w:val="0"/>
          <w:divBdr>
            <w:top w:val="none" w:sz="0" w:space="0" w:color="auto"/>
            <w:left w:val="none" w:sz="0" w:space="0" w:color="auto"/>
            <w:bottom w:val="none" w:sz="0" w:space="0" w:color="auto"/>
            <w:right w:val="none" w:sz="0" w:space="0" w:color="auto"/>
          </w:divBdr>
        </w:div>
        <w:div w:id="1812285330">
          <w:marLeft w:val="640"/>
          <w:marRight w:val="0"/>
          <w:marTop w:val="0"/>
          <w:marBottom w:val="0"/>
          <w:divBdr>
            <w:top w:val="none" w:sz="0" w:space="0" w:color="auto"/>
            <w:left w:val="none" w:sz="0" w:space="0" w:color="auto"/>
            <w:bottom w:val="none" w:sz="0" w:space="0" w:color="auto"/>
            <w:right w:val="none" w:sz="0" w:space="0" w:color="auto"/>
          </w:divBdr>
        </w:div>
        <w:div w:id="1086271906">
          <w:marLeft w:val="640"/>
          <w:marRight w:val="0"/>
          <w:marTop w:val="0"/>
          <w:marBottom w:val="0"/>
          <w:divBdr>
            <w:top w:val="none" w:sz="0" w:space="0" w:color="auto"/>
            <w:left w:val="none" w:sz="0" w:space="0" w:color="auto"/>
            <w:bottom w:val="none" w:sz="0" w:space="0" w:color="auto"/>
            <w:right w:val="none" w:sz="0" w:space="0" w:color="auto"/>
          </w:divBdr>
        </w:div>
        <w:div w:id="719939696">
          <w:marLeft w:val="640"/>
          <w:marRight w:val="0"/>
          <w:marTop w:val="0"/>
          <w:marBottom w:val="0"/>
          <w:divBdr>
            <w:top w:val="none" w:sz="0" w:space="0" w:color="auto"/>
            <w:left w:val="none" w:sz="0" w:space="0" w:color="auto"/>
            <w:bottom w:val="none" w:sz="0" w:space="0" w:color="auto"/>
            <w:right w:val="none" w:sz="0" w:space="0" w:color="auto"/>
          </w:divBdr>
        </w:div>
        <w:div w:id="1124352287">
          <w:marLeft w:val="640"/>
          <w:marRight w:val="0"/>
          <w:marTop w:val="0"/>
          <w:marBottom w:val="0"/>
          <w:divBdr>
            <w:top w:val="none" w:sz="0" w:space="0" w:color="auto"/>
            <w:left w:val="none" w:sz="0" w:space="0" w:color="auto"/>
            <w:bottom w:val="none" w:sz="0" w:space="0" w:color="auto"/>
            <w:right w:val="none" w:sz="0" w:space="0" w:color="auto"/>
          </w:divBdr>
        </w:div>
        <w:div w:id="1722823023">
          <w:marLeft w:val="640"/>
          <w:marRight w:val="0"/>
          <w:marTop w:val="0"/>
          <w:marBottom w:val="0"/>
          <w:divBdr>
            <w:top w:val="none" w:sz="0" w:space="0" w:color="auto"/>
            <w:left w:val="none" w:sz="0" w:space="0" w:color="auto"/>
            <w:bottom w:val="none" w:sz="0" w:space="0" w:color="auto"/>
            <w:right w:val="none" w:sz="0" w:space="0" w:color="auto"/>
          </w:divBdr>
        </w:div>
        <w:div w:id="1938247514">
          <w:marLeft w:val="640"/>
          <w:marRight w:val="0"/>
          <w:marTop w:val="0"/>
          <w:marBottom w:val="0"/>
          <w:divBdr>
            <w:top w:val="none" w:sz="0" w:space="0" w:color="auto"/>
            <w:left w:val="none" w:sz="0" w:space="0" w:color="auto"/>
            <w:bottom w:val="none" w:sz="0" w:space="0" w:color="auto"/>
            <w:right w:val="none" w:sz="0" w:space="0" w:color="auto"/>
          </w:divBdr>
        </w:div>
        <w:div w:id="1542479110">
          <w:marLeft w:val="640"/>
          <w:marRight w:val="0"/>
          <w:marTop w:val="0"/>
          <w:marBottom w:val="0"/>
          <w:divBdr>
            <w:top w:val="none" w:sz="0" w:space="0" w:color="auto"/>
            <w:left w:val="none" w:sz="0" w:space="0" w:color="auto"/>
            <w:bottom w:val="none" w:sz="0" w:space="0" w:color="auto"/>
            <w:right w:val="none" w:sz="0" w:space="0" w:color="auto"/>
          </w:divBdr>
        </w:div>
        <w:div w:id="1449810803">
          <w:marLeft w:val="640"/>
          <w:marRight w:val="0"/>
          <w:marTop w:val="0"/>
          <w:marBottom w:val="0"/>
          <w:divBdr>
            <w:top w:val="none" w:sz="0" w:space="0" w:color="auto"/>
            <w:left w:val="none" w:sz="0" w:space="0" w:color="auto"/>
            <w:bottom w:val="none" w:sz="0" w:space="0" w:color="auto"/>
            <w:right w:val="none" w:sz="0" w:space="0" w:color="auto"/>
          </w:divBdr>
        </w:div>
        <w:div w:id="1739669816">
          <w:marLeft w:val="640"/>
          <w:marRight w:val="0"/>
          <w:marTop w:val="0"/>
          <w:marBottom w:val="0"/>
          <w:divBdr>
            <w:top w:val="none" w:sz="0" w:space="0" w:color="auto"/>
            <w:left w:val="none" w:sz="0" w:space="0" w:color="auto"/>
            <w:bottom w:val="none" w:sz="0" w:space="0" w:color="auto"/>
            <w:right w:val="none" w:sz="0" w:space="0" w:color="auto"/>
          </w:divBdr>
        </w:div>
        <w:div w:id="434252330">
          <w:marLeft w:val="640"/>
          <w:marRight w:val="0"/>
          <w:marTop w:val="0"/>
          <w:marBottom w:val="0"/>
          <w:divBdr>
            <w:top w:val="none" w:sz="0" w:space="0" w:color="auto"/>
            <w:left w:val="none" w:sz="0" w:space="0" w:color="auto"/>
            <w:bottom w:val="none" w:sz="0" w:space="0" w:color="auto"/>
            <w:right w:val="none" w:sz="0" w:space="0" w:color="auto"/>
          </w:divBdr>
        </w:div>
        <w:div w:id="623197832">
          <w:marLeft w:val="640"/>
          <w:marRight w:val="0"/>
          <w:marTop w:val="0"/>
          <w:marBottom w:val="0"/>
          <w:divBdr>
            <w:top w:val="none" w:sz="0" w:space="0" w:color="auto"/>
            <w:left w:val="none" w:sz="0" w:space="0" w:color="auto"/>
            <w:bottom w:val="none" w:sz="0" w:space="0" w:color="auto"/>
            <w:right w:val="none" w:sz="0" w:space="0" w:color="auto"/>
          </w:divBdr>
        </w:div>
        <w:div w:id="306783747">
          <w:marLeft w:val="640"/>
          <w:marRight w:val="0"/>
          <w:marTop w:val="0"/>
          <w:marBottom w:val="0"/>
          <w:divBdr>
            <w:top w:val="none" w:sz="0" w:space="0" w:color="auto"/>
            <w:left w:val="none" w:sz="0" w:space="0" w:color="auto"/>
            <w:bottom w:val="none" w:sz="0" w:space="0" w:color="auto"/>
            <w:right w:val="none" w:sz="0" w:space="0" w:color="auto"/>
          </w:divBdr>
        </w:div>
        <w:div w:id="1153371681">
          <w:marLeft w:val="640"/>
          <w:marRight w:val="0"/>
          <w:marTop w:val="0"/>
          <w:marBottom w:val="0"/>
          <w:divBdr>
            <w:top w:val="none" w:sz="0" w:space="0" w:color="auto"/>
            <w:left w:val="none" w:sz="0" w:space="0" w:color="auto"/>
            <w:bottom w:val="none" w:sz="0" w:space="0" w:color="auto"/>
            <w:right w:val="none" w:sz="0" w:space="0" w:color="auto"/>
          </w:divBdr>
        </w:div>
        <w:div w:id="55668477">
          <w:marLeft w:val="640"/>
          <w:marRight w:val="0"/>
          <w:marTop w:val="0"/>
          <w:marBottom w:val="0"/>
          <w:divBdr>
            <w:top w:val="none" w:sz="0" w:space="0" w:color="auto"/>
            <w:left w:val="none" w:sz="0" w:space="0" w:color="auto"/>
            <w:bottom w:val="none" w:sz="0" w:space="0" w:color="auto"/>
            <w:right w:val="none" w:sz="0" w:space="0" w:color="auto"/>
          </w:divBdr>
        </w:div>
        <w:div w:id="2077702823">
          <w:marLeft w:val="640"/>
          <w:marRight w:val="0"/>
          <w:marTop w:val="0"/>
          <w:marBottom w:val="0"/>
          <w:divBdr>
            <w:top w:val="none" w:sz="0" w:space="0" w:color="auto"/>
            <w:left w:val="none" w:sz="0" w:space="0" w:color="auto"/>
            <w:bottom w:val="none" w:sz="0" w:space="0" w:color="auto"/>
            <w:right w:val="none" w:sz="0" w:space="0" w:color="auto"/>
          </w:divBdr>
        </w:div>
        <w:div w:id="1068455058">
          <w:marLeft w:val="640"/>
          <w:marRight w:val="0"/>
          <w:marTop w:val="0"/>
          <w:marBottom w:val="0"/>
          <w:divBdr>
            <w:top w:val="none" w:sz="0" w:space="0" w:color="auto"/>
            <w:left w:val="none" w:sz="0" w:space="0" w:color="auto"/>
            <w:bottom w:val="none" w:sz="0" w:space="0" w:color="auto"/>
            <w:right w:val="none" w:sz="0" w:space="0" w:color="auto"/>
          </w:divBdr>
        </w:div>
        <w:div w:id="2044012369">
          <w:marLeft w:val="640"/>
          <w:marRight w:val="0"/>
          <w:marTop w:val="0"/>
          <w:marBottom w:val="0"/>
          <w:divBdr>
            <w:top w:val="none" w:sz="0" w:space="0" w:color="auto"/>
            <w:left w:val="none" w:sz="0" w:space="0" w:color="auto"/>
            <w:bottom w:val="none" w:sz="0" w:space="0" w:color="auto"/>
            <w:right w:val="none" w:sz="0" w:space="0" w:color="auto"/>
          </w:divBdr>
        </w:div>
        <w:div w:id="1565485535">
          <w:marLeft w:val="640"/>
          <w:marRight w:val="0"/>
          <w:marTop w:val="0"/>
          <w:marBottom w:val="0"/>
          <w:divBdr>
            <w:top w:val="none" w:sz="0" w:space="0" w:color="auto"/>
            <w:left w:val="none" w:sz="0" w:space="0" w:color="auto"/>
            <w:bottom w:val="none" w:sz="0" w:space="0" w:color="auto"/>
            <w:right w:val="none" w:sz="0" w:space="0" w:color="auto"/>
          </w:divBdr>
        </w:div>
        <w:div w:id="1023751105">
          <w:marLeft w:val="640"/>
          <w:marRight w:val="0"/>
          <w:marTop w:val="0"/>
          <w:marBottom w:val="0"/>
          <w:divBdr>
            <w:top w:val="none" w:sz="0" w:space="0" w:color="auto"/>
            <w:left w:val="none" w:sz="0" w:space="0" w:color="auto"/>
            <w:bottom w:val="none" w:sz="0" w:space="0" w:color="auto"/>
            <w:right w:val="none" w:sz="0" w:space="0" w:color="auto"/>
          </w:divBdr>
        </w:div>
        <w:div w:id="435758617">
          <w:marLeft w:val="640"/>
          <w:marRight w:val="0"/>
          <w:marTop w:val="0"/>
          <w:marBottom w:val="0"/>
          <w:divBdr>
            <w:top w:val="none" w:sz="0" w:space="0" w:color="auto"/>
            <w:left w:val="none" w:sz="0" w:space="0" w:color="auto"/>
            <w:bottom w:val="none" w:sz="0" w:space="0" w:color="auto"/>
            <w:right w:val="none" w:sz="0" w:space="0" w:color="auto"/>
          </w:divBdr>
        </w:div>
        <w:div w:id="826358708">
          <w:marLeft w:val="640"/>
          <w:marRight w:val="0"/>
          <w:marTop w:val="0"/>
          <w:marBottom w:val="0"/>
          <w:divBdr>
            <w:top w:val="none" w:sz="0" w:space="0" w:color="auto"/>
            <w:left w:val="none" w:sz="0" w:space="0" w:color="auto"/>
            <w:bottom w:val="none" w:sz="0" w:space="0" w:color="auto"/>
            <w:right w:val="none" w:sz="0" w:space="0" w:color="auto"/>
          </w:divBdr>
        </w:div>
        <w:div w:id="168567140">
          <w:marLeft w:val="640"/>
          <w:marRight w:val="0"/>
          <w:marTop w:val="0"/>
          <w:marBottom w:val="0"/>
          <w:divBdr>
            <w:top w:val="none" w:sz="0" w:space="0" w:color="auto"/>
            <w:left w:val="none" w:sz="0" w:space="0" w:color="auto"/>
            <w:bottom w:val="none" w:sz="0" w:space="0" w:color="auto"/>
            <w:right w:val="none" w:sz="0" w:space="0" w:color="auto"/>
          </w:divBdr>
        </w:div>
        <w:div w:id="2087654247">
          <w:marLeft w:val="640"/>
          <w:marRight w:val="0"/>
          <w:marTop w:val="0"/>
          <w:marBottom w:val="0"/>
          <w:divBdr>
            <w:top w:val="none" w:sz="0" w:space="0" w:color="auto"/>
            <w:left w:val="none" w:sz="0" w:space="0" w:color="auto"/>
            <w:bottom w:val="none" w:sz="0" w:space="0" w:color="auto"/>
            <w:right w:val="none" w:sz="0" w:space="0" w:color="auto"/>
          </w:divBdr>
        </w:div>
        <w:div w:id="1828743142">
          <w:marLeft w:val="640"/>
          <w:marRight w:val="0"/>
          <w:marTop w:val="0"/>
          <w:marBottom w:val="0"/>
          <w:divBdr>
            <w:top w:val="none" w:sz="0" w:space="0" w:color="auto"/>
            <w:left w:val="none" w:sz="0" w:space="0" w:color="auto"/>
            <w:bottom w:val="none" w:sz="0" w:space="0" w:color="auto"/>
            <w:right w:val="none" w:sz="0" w:space="0" w:color="auto"/>
          </w:divBdr>
        </w:div>
        <w:div w:id="1990669827">
          <w:marLeft w:val="640"/>
          <w:marRight w:val="0"/>
          <w:marTop w:val="0"/>
          <w:marBottom w:val="0"/>
          <w:divBdr>
            <w:top w:val="none" w:sz="0" w:space="0" w:color="auto"/>
            <w:left w:val="none" w:sz="0" w:space="0" w:color="auto"/>
            <w:bottom w:val="none" w:sz="0" w:space="0" w:color="auto"/>
            <w:right w:val="none" w:sz="0" w:space="0" w:color="auto"/>
          </w:divBdr>
        </w:div>
        <w:div w:id="703099779">
          <w:marLeft w:val="640"/>
          <w:marRight w:val="0"/>
          <w:marTop w:val="0"/>
          <w:marBottom w:val="0"/>
          <w:divBdr>
            <w:top w:val="none" w:sz="0" w:space="0" w:color="auto"/>
            <w:left w:val="none" w:sz="0" w:space="0" w:color="auto"/>
            <w:bottom w:val="none" w:sz="0" w:space="0" w:color="auto"/>
            <w:right w:val="none" w:sz="0" w:space="0" w:color="auto"/>
          </w:divBdr>
        </w:div>
        <w:div w:id="549876896">
          <w:marLeft w:val="640"/>
          <w:marRight w:val="0"/>
          <w:marTop w:val="0"/>
          <w:marBottom w:val="0"/>
          <w:divBdr>
            <w:top w:val="none" w:sz="0" w:space="0" w:color="auto"/>
            <w:left w:val="none" w:sz="0" w:space="0" w:color="auto"/>
            <w:bottom w:val="none" w:sz="0" w:space="0" w:color="auto"/>
            <w:right w:val="none" w:sz="0" w:space="0" w:color="auto"/>
          </w:divBdr>
        </w:div>
        <w:div w:id="1136921141">
          <w:marLeft w:val="640"/>
          <w:marRight w:val="0"/>
          <w:marTop w:val="0"/>
          <w:marBottom w:val="0"/>
          <w:divBdr>
            <w:top w:val="none" w:sz="0" w:space="0" w:color="auto"/>
            <w:left w:val="none" w:sz="0" w:space="0" w:color="auto"/>
            <w:bottom w:val="none" w:sz="0" w:space="0" w:color="auto"/>
            <w:right w:val="none" w:sz="0" w:space="0" w:color="auto"/>
          </w:divBdr>
        </w:div>
        <w:div w:id="617375904">
          <w:marLeft w:val="640"/>
          <w:marRight w:val="0"/>
          <w:marTop w:val="0"/>
          <w:marBottom w:val="0"/>
          <w:divBdr>
            <w:top w:val="none" w:sz="0" w:space="0" w:color="auto"/>
            <w:left w:val="none" w:sz="0" w:space="0" w:color="auto"/>
            <w:bottom w:val="none" w:sz="0" w:space="0" w:color="auto"/>
            <w:right w:val="none" w:sz="0" w:space="0" w:color="auto"/>
          </w:divBdr>
        </w:div>
        <w:div w:id="1907378574">
          <w:marLeft w:val="640"/>
          <w:marRight w:val="0"/>
          <w:marTop w:val="0"/>
          <w:marBottom w:val="0"/>
          <w:divBdr>
            <w:top w:val="none" w:sz="0" w:space="0" w:color="auto"/>
            <w:left w:val="none" w:sz="0" w:space="0" w:color="auto"/>
            <w:bottom w:val="none" w:sz="0" w:space="0" w:color="auto"/>
            <w:right w:val="none" w:sz="0" w:space="0" w:color="auto"/>
          </w:divBdr>
        </w:div>
        <w:div w:id="1633485780">
          <w:marLeft w:val="640"/>
          <w:marRight w:val="0"/>
          <w:marTop w:val="0"/>
          <w:marBottom w:val="0"/>
          <w:divBdr>
            <w:top w:val="none" w:sz="0" w:space="0" w:color="auto"/>
            <w:left w:val="none" w:sz="0" w:space="0" w:color="auto"/>
            <w:bottom w:val="none" w:sz="0" w:space="0" w:color="auto"/>
            <w:right w:val="none" w:sz="0" w:space="0" w:color="auto"/>
          </w:divBdr>
        </w:div>
        <w:div w:id="1908881726">
          <w:marLeft w:val="640"/>
          <w:marRight w:val="0"/>
          <w:marTop w:val="0"/>
          <w:marBottom w:val="0"/>
          <w:divBdr>
            <w:top w:val="none" w:sz="0" w:space="0" w:color="auto"/>
            <w:left w:val="none" w:sz="0" w:space="0" w:color="auto"/>
            <w:bottom w:val="none" w:sz="0" w:space="0" w:color="auto"/>
            <w:right w:val="none" w:sz="0" w:space="0" w:color="auto"/>
          </w:divBdr>
        </w:div>
        <w:div w:id="143786904">
          <w:marLeft w:val="640"/>
          <w:marRight w:val="0"/>
          <w:marTop w:val="0"/>
          <w:marBottom w:val="0"/>
          <w:divBdr>
            <w:top w:val="none" w:sz="0" w:space="0" w:color="auto"/>
            <w:left w:val="none" w:sz="0" w:space="0" w:color="auto"/>
            <w:bottom w:val="none" w:sz="0" w:space="0" w:color="auto"/>
            <w:right w:val="none" w:sz="0" w:space="0" w:color="auto"/>
          </w:divBdr>
        </w:div>
        <w:div w:id="1910915786">
          <w:marLeft w:val="640"/>
          <w:marRight w:val="0"/>
          <w:marTop w:val="0"/>
          <w:marBottom w:val="0"/>
          <w:divBdr>
            <w:top w:val="none" w:sz="0" w:space="0" w:color="auto"/>
            <w:left w:val="none" w:sz="0" w:space="0" w:color="auto"/>
            <w:bottom w:val="none" w:sz="0" w:space="0" w:color="auto"/>
            <w:right w:val="none" w:sz="0" w:space="0" w:color="auto"/>
          </w:divBdr>
        </w:div>
        <w:div w:id="1667200686">
          <w:marLeft w:val="640"/>
          <w:marRight w:val="0"/>
          <w:marTop w:val="0"/>
          <w:marBottom w:val="0"/>
          <w:divBdr>
            <w:top w:val="none" w:sz="0" w:space="0" w:color="auto"/>
            <w:left w:val="none" w:sz="0" w:space="0" w:color="auto"/>
            <w:bottom w:val="none" w:sz="0" w:space="0" w:color="auto"/>
            <w:right w:val="none" w:sz="0" w:space="0" w:color="auto"/>
          </w:divBdr>
        </w:div>
        <w:div w:id="675887648">
          <w:marLeft w:val="640"/>
          <w:marRight w:val="0"/>
          <w:marTop w:val="0"/>
          <w:marBottom w:val="0"/>
          <w:divBdr>
            <w:top w:val="none" w:sz="0" w:space="0" w:color="auto"/>
            <w:left w:val="none" w:sz="0" w:space="0" w:color="auto"/>
            <w:bottom w:val="none" w:sz="0" w:space="0" w:color="auto"/>
            <w:right w:val="none" w:sz="0" w:space="0" w:color="auto"/>
          </w:divBdr>
        </w:div>
        <w:div w:id="94716175">
          <w:marLeft w:val="640"/>
          <w:marRight w:val="0"/>
          <w:marTop w:val="0"/>
          <w:marBottom w:val="0"/>
          <w:divBdr>
            <w:top w:val="none" w:sz="0" w:space="0" w:color="auto"/>
            <w:left w:val="none" w:sz="0" w:space="0" w:color="auto"/>
            <w:bottom w:val="none" w:sz="0" w:space="0" w:color="auto"/>
            <w:right w:val="none" w:sz="0" w:space="0" w:color="auto"/>
          </w:divBdr>
        </w:div>
        <w:div w:id="1982729661">
          <w:marLeft w:val="640"/>
          <w:marRight w:val="0"/>
          <w:marTop w:val="0"/>
          <w:marBottom w:val="0"/>
          <w:divBdr>
            <w:top w:val="none" w:sz="0" w:space="0" w:color="auto"/>
            <w:left w:val="none" w:sz="0" w:space="0" w:color="auto"/>
            <w:bottom w:val="none" w:sz="0" w:space="0" w:color="auto"/>
            <w:right w:val="none" w:sz="0" w:space="0" w:color="auto"/>
          </w:divBdr>
        </w:div>
        <w:div w:id="305668306">
          <w:marLeft w:val="640"/>
          <w:marRight w:val="0"/>
          <w:marTop w:val="0"/>
          <w:marBottom w:val="0"/>
          <w:divBdr>
            <w:top w:val="none" w:sz="0" w:space="0" w:color="auto"/>
            <w:left w:val="none" w:sz="0" w:space="0" w:color="auto"/>
            <w:bottom w:val="none" w:sz="0" w:space="0" w:color="auto"/>
            <w:right w:val="none" w:sz="0" w:space="0" w:color="auto"/>
          </w:divBdr>
        </w:div>
        <w:div w:id="462579807">
          <w:marLeft w:val="640"/>
          <w:marRight w:val="0"/>
          <w:marTop w:val="0"/>
          <w:marBottom w:val="0"/>
          <w:divBdr>
            <w:top w:val="none" w:sz="0" w:space="0" w:color="auto"/>
            <w:left w:val="none" w:sz="0" w:space="0" w:color="auto"/>
            <w:bottom w:val="none" w:sz="0" w:space="0" w:color="auto"/>
            <w:right w:val="none" w:sz="0" w:space="0" w:color="auto"/>
          </w:divBdr>
        </w:div>
        <w:div w:id="514661523">
          <w:marLeft w:val="640"/>
          <w:marRight w:val="0"/>
          <w:marTop w:val="0"/>
          <w:marBottom w:val="0"/>
          <w:divBdr>
            <w:top w:val="none" w:sz="0" w:space="0" w:color="auto"/>
            <w:left w:val="none" w:sz="0" w:space="0" w:color="auto"/>
            <w:bottom w:val="none" w:sz="0" w:space="0" w:color="auto"/>
            <w:right w:val="none" w:sz="0" w:space="0" w:color="auto"/>
          </w:divBdr>
        </w:div>
        <w:div w:id="1357268844">
          <w:marLeft w:val="640"/>
          <w:marRight w:val="0"/>
          <w:marTop w:val="0"/>
          <w:marBottom w:val="0"/>
          <w:divBdr>
            <w:top w:val="none" w:sz="0" w:space="0" w:color="auto"/>
            <w:left w:val="none" w:sz="0" w:space="0" w:color="auto"/>
            <w:bottom w:val="none" w:sz="0" w:space="0" w:color="auto"/>
            <w:right w:val="none" w:sz="0" w:space="0" w:color="auto"/>
          </w:divBdr>
        </w:div>
        <w:div w:id="346442075">
          <w:marLeft w:val="640"/>
          <w:marRight w:val="0"/>
          <w:marTop w:val="0"/>
          <w:marBottom w:val="0"/>
          <w:divBdr>
            <w:top w:val="none" w:sz="0" w:space="0" w:color="auto"/>
            <w:left w:val="none" w:sz="0" w:space="0" w:color="auto"/>
            <w:bottom w:val="none" w:sz="0" w:space="0" w:color="auto"/>
            <w:right w:val="none" w:sz="0" w:space="0" w:color="auto"/>
          </w:divBdr>
        </w:div>
        <w:div w:id="965089619">
          <w:marLeft w:val="640"/>
          <w:marRight w:val="0"/>
          <w:marTop w:val="0"/>
          <w:marBottom w:val="0"/>
          <w:divBdr>
            <w:top w:val="none" w:sz="0" w:space="0" w:color="auto"/>
            <w:left w:val="none" w:sz="0" w:space="0" w:color="auto"/>
            <w:bottom w:val="none" w:sz="0" w:space="0" w:color="auto"/>
            <w:right w:val="none" w:sz="0" w:space="0" w:color="auto"/>
          </w:divBdr>
        </w:div>
        <w:div w:id="436755294">
          <w:marLeft w:val="640"/>
          <w:marRight w:val="0"/>
          <w:marTop w:val="0"/>
          <w:marBottom w:val="0"/>
          <w:divBdr>
            <w:top w:val="none" w:sz="0" w:space="0" w:color="auto"/>
            <w:left w:val="none" w:sz="0" w:space="0" w:color="auto"/>
            <w:bottom w:val="none" w:sz="0" w:space="0" w:color="auto"/>
            <w:right w:val="none" w:sz="0" w:space="0" w:color="auto"/>
          </w:divBdr>
        </w:div>
        <w:div w:id="1207183796">
          <w:marLeft w:val="640"/>
          <w:marRight w:val="0"/>
          <w:marTop w:val="0"/>
          <w:marBottom w:val="0"/>
          <w:divBdr>
            <w:top w:val="none" w:sz="0" w:space="0" w:color="auto"/>
            <w:left w:val="none" w:sz="0" w:space="0" w:color="auto"/>
            <w:bottom w:val="none" w:sz="0" w:space="0" w:color="auto"/>
            <w:right w:val="none" w:sz="0" w:space="0" w:color="auto"/>
          </w:divBdr>
        </w:div>
        <w:div w:id="1855341387">
          <w:marLeft w:val="640"/>
          <w:marRight w:val="0"/>
          <w:marTop w:val="0"/>
          <w:marBottom w:val="0"/>
          <w:divBdr>
            <w:top w:val="none" w:sz="0" w:space="0" w:color="auto"/>
            <w:left w:val="none" w:sz="0" w:space="0" w:color="auto"/>
            <w:bottom w:val="none" w:sz="0" w:space="0" w:color="auto"/>
            <w:right w:val="none" w:sz="0" w:space="0" w:color="auto"/>
          </w:divBdr>
        </w:div>
        <w:div w:id="726270306">
          <w:marLeft w:val="640"/>
          <w:marRight w:val="0"/>
          <w:marTop w:val="0"/>
          <w:marBottom w:val="0"/>
          <w:divBdr>
            <w:top w:val="none" w:sz="0" w:space="0" w:color="auto"/>
            <w:left w:val="none" w:sz="0" w:space="0" w:color="auto"/>
            <w:bottom w:val="none" w:sz="0" w:space="0" w:color="auto"/>
            <w:right w:val="none" w:sz="0" w:space="0" w:color="auto"/>
          </w:divBdr>
        </w:div>
        <w:div w:id="217521669">
          <w:marLeft w:val="640"/>
          <w:marRight w:val="0"/>
          <w:marTop w:val="0"/>
          <w:marBottom w:val="0"/>
          <w:divBdr>
            <w:top w:val="none" w:sz="0" w:space="0" w:color="auto"/>
            <w:left w:val="none" w:sz="0" w:space="0" w:color="auto"/>
            <w:bottom w:val="none" w:sz="0" w:space="0" w:color="auto"/>
            <w:right w:val="none" w:sz="0" w:space="0" w:color="auto"/>
          </w:divBdr>
        </w:div>
        <w:div w:id="945043482">
          <w:marLeft w:val="640"/>
          <w:marRight w:val="0"/>
          <w:marTop w:val="0"/>
          <w:marBottom w:val="0"/>
          <w:divBdr>
            <w:top w:val="none" w:sz="0" w:space="0" w:color="auto"/>
            <w:left w:val="none" w:sz="0" w:space="0" w:color="auto"/>
            <w:bottom w:val="none" w:sz="0" w:space="0" w:color="auto"/>
            <w:right w:val="none" w:sz="0" w:space="0" w:color="auto"/>
          </w:divBdr>
        </w:div>
        <w:div w:id="1714694577">
          <w:marLeft w:val="640"/>
          <w:marRight w:val="0"/>
          <w:marTop w:val="0"/>
          <w:marBottom w:val="0"/>
          <w:divBdr>
            <w:top w:val="none" w:sz="0" w:space="0" w:color="auto"/>
            <w:left w:val="none" w:sz="0" w:space="0" w:color="auto"/>
            <w:bottom w:val="none" w:sz="0" w:space="0" w:color="auto"/>
            <w:right w:val="none" w:sz="0" w:space="0" w:color="auto"/>
          </w:divBdr>
        </w:div>
        <w:div w:id="300958935">
          <w:marLeft w:val="640"/>
          <w:marRight w:val="0"/>
          <w:marTop w:val="0"/>
          <w:marBottom w:val="0"/>
          <w:divBdr>
            <w:top w:val="none" w:sz="0" w:space="0" w:color="auto"/>
            <w:left w:val="none" w:sz="0" w:space="0" w:color="auto"/>
            <w:bottom w:val="none" w:sz="0" w:space="0" w:color="auto"/>
            <w:right w:val="none" w:sz="0" w:space="0" w:color="auto"/>
          </w:divBdr>
        </w:div>
        <w:div w:id="399207631">
          <w:marLeft w:val="640"/>
          <w:marRight w:val="0"/>
          <w:marTop w:val="0"/>
          <w:marBottom w:val="0"/>
          <w:divBdr>
            <w:top w:val="none" w:sz="0" w:space="0" w:color="auto"/>
            <w:left w:val="none" w:sz="0" w:space="0" w:color="auto"/>
            <w:bottom w:val="none" w:sz="0" w:space="0" w:color="auto"/>
            <w:right w:val="none" w:sz="0" w:space="0" w:color="auto"/>
          </w:divBdr>
        </w:div>
        <w:div w:id="1694644951">
          <w:marLeft w:val="640"/>
          <w:marRight w:val="0"/>
          <w:marTop w:val="0"/>
          <w:marBottom w:val="0"/>
          <w:divBdr>
            <w:top w:val="none" w:sz="0" w:space="0" w:color="auto"/>
            <w:left w:val="none" w:sz="0" w:space="0" w:color="auto"/>
            <w:bottom w:val="none" w:sz="0" w:space="0" w:color="auto"/>
            <w:right w:val="none" w:sz="0" w:space="0" w:color="auto"/>
          </w:divBdr>
        </w:div>
        <w:div w:id="1873302306">
          <w:marLeft w:val="640"/>
          <w:marRight w:val="0"/>
          <w:marTop w:val="0"/>
          <w:marBottom w:val="0"/>
          <w:divBdr>
            <w:top w:val="none" w:sz="0" w:space="0" w:color="auto"/>
            <w:left w:val="none" w:sz="0" w:space="0" w:color="auto"/>
            <w:bottom w:val="none" w:sz="0" w:space="0" w:color="auto"/>
            <w:right w:val="none" w:sz="0" w:space="0" w:color="auto"/>
          </w:divBdr>
        </w:div>
        <w:div w:id="1671524734">
          <w:marLeft w:val="640"/>
          <w:marRight w:val="0"/>
          <w:marTop w:val="0"/>
          <w:marBottom w:val="0"/>
          <w:divBdr>
            <w:top w:val="none" w:sz="0" w:space="0" w:color="auto"/>
            <w:left w:val="none" w:sz="0" w:space="0" w:color="auto"/>
            <w:bottom w:val="none" w:sz="0" w:space="0" w:color="auto"/>
            <w:right w:val="none" w:sz="0" w:space="0" w:color="auto"/>
          </w:divBdr>
        </w:div>
        <w:div w:id="312568326">
          <w:marLeft w:val="640"/>
          <w:marRight w:val="0"/>
          <w:marTop w:val="0"/>
          <w:marBottom w:val="0"/>
          <w:divBdr>
            <w:top w:val="none" w:sz="0" w:space="0" w:color="auto"/>
            <w:left w:val="none" w:sz="0" w:space="0" w:color="auto"/>
            <w:bottom w:val="none" w:sz="0" w:space="0" w:color="auto"/>
            <w:right w:val="none" w:sz="0" w:space="0" w:color="auto"/>
          </w:divBdr>
        </w:div>
        <w:div w:id="426342508">
          <w:marLeft w:val="640"/>
          <w:marRight w:val="0"/>
          <w:marTop w:val="0"/>
          <w:marBottom w:val="0"/>
          <w:divBdr>
            <w:top w:val="none" w:sz="0" w:space="0" w:color="auto"/>
            <w:left w:val="none" w:sz="0" w:space="0" w:color="auto"/>
            <w:bottom w:val="none" w:sz="0" w:space="0" w:color="auto"/>
            <w:right w:val="none" w:sz="0" w:space="0" w:color="auto"/>
          </w:divBdr>
        </w:div>
        <w:div w:id="1640113377">
          <w:marLeft w:val="640"/>
          <w:marRight w:val="0"/>
          <w:marTop w:val="0"/>
          <w:marBottom w:val="0"/>
          <w:divBdr>
            <w:top w:val="none" w:sz="0" w:space="0" w:color="auto"/>
            <w:left w:val="none" w:sz="0" w:space="0" w:color="auto"/>
            <w:bottom w:val="none" w:sz="0" w:space="0" w:color="auto"/>
            <w:right w:val="none" w:sz="0" w:space="0" w:color="auto"/>
          </w:divBdr>
        </w:div>
        <w:div w:id="1642073231">
          <w:marLeft w:val="640"/>
          <w:marRight w:val="0"/>
          <w:marTop w:val="0"/>
          <w:marBottom w:val="0"/>
          <w:divBdr>
            <w:top w:val="none" w:sz="0" w:space="0" w:color="auto"/>
            <w:left w:val="none" w:sz="0" w:space="0" w:color="auto"/>
            <w:bottom w:val="none" w:sz="0" w:space="0" w:color="auto"/>
            <w:right w:val="none" w:sz="0" w:space="0" w:color="auto"/>
          </w:divBdr>
        </w:div>
        <w:div w:id="1668315807">
          <w:marLeft w:val="640"/>
          <w:marRight w:val="0"/>
          <w:marTop w:val="0"/>
          <w:marBottom w:val="0"/>
          <w:divBdr>
            <w:top w:val="none" w:sz="0" w:space="0" w:color="auto"/>
            <w:left w:val="none" w:sz="0" w:space="0" w:color="auto"/>
            <w:bottom w:val="none" w:sz="0" w:space="0" w:color="auto"/>
            <w:right w:val="none" w:sz="0" w:space="0" w:color="auto"/>
          </w:divBdr>
        </w:div>
        <w:div w:id="1699693865">
          <w:marLeft w:val="640"/>
          <w:marRight w:val="0"/>
          <w:marTop w:val="0"/>
          <w:marBottom w:val="0"/>
          <w:divBdr>
            <w:top w:val="none" w:sz="0" w:space="0" w:color="auto"/>
            <w:left w:val="none" w:sz="0" w:space="0" w:color="auto"/>
            <w:bottom w:val="none" w:sz="0" w:space="0" w:color="auto"/>
            <w:right w:val="none" w:sz="0" w:space="0" w:color="auto"/>
          </w:divBdr>
        </w:div>
        <w:div w:id="1497066450">
          <w:marLeft w:val="640"/>
          <w:marRight w:val="0"/>
          <w:marTop w:val="0"/>
          <w:marBottom w:val="0"/>
          <w:divBdr>
            <w:top w:val="none" w:sz="0" w:space="0" w:color="auto"/>
            <w:left w:val="none" w:sz="0" w:space="0" w:color="auto"/>
            <w:bottom w:val="none" w:sz="0" w:space="0" w:color="auto"/>
            <w:right w:val="none" w:sz="0" w:space="0" w:color="auto"/>
          </w:divBdr>
        </w:div>
        <w:div w:id="264388710">
          <w:marLeft w:val="640"/>
          <w:marRight w:val="0"/>
          <w:marTop w:val="0"/>
          <w:marBottom w:val="0"/>
          <w:divBdr>
            <w:top w:val="none" w:sz="0" w:space="0" w:color="auto"/>
            <w:left w:val="none" w:sz="0" w:space="0" w:color="auto"/>
            <w:bottom w:val="none" w:sz="0" w:space="0" w:color="auto"/>
            <w:right w:val="none" w:sz="0" w:space="0" w:color="auto"/>
          </w:divBdr>
        </w:div>
        <w:div w:id="659308457">
          <w:marLeft w:val="640"/>
          <w:marRight w:val="0"/>
          <w:marTop w:val="0"/>
          <w:marBottom w:val="0"/>
          <w:divBdr>
            <w:top w:val="none" w:sz="0" w:space="0" w:color="auto"/>
            <w:left w:val="none" w:sz="0" w:space="0" w:color="auto"/>
            <w:bottom w:val="none" w:sz="0" w:space="0" w:color="auto"/>
            <w:right w:val="none" w:sz="0" w:space="0" w:color="auto"/>
          </w:divBdr>
        </w:div>
        <w:div w:id="1115365314">
          <w:marLeft w:val="640"/>
          <w:marRight w:val="0"/>
          <w:marTop w:val="0"/>
          <w:marBottom w:val="0"/>
          <w:divBdr>
            <w:top w:val="none" w:sz="0" w:space="0" w:color="auto"/>
            <w:left w:val="none" w:sz="0" w:space="0" w:color="auto"/>
            <w:bottom w:val="none" w:sz="0" w:space="0" w:color="auto"/>
            <w:right w:val="none" w:sz="0" w:space="0" w:color="auto"/>
          </w:divBdr>
        </w:div>
        <w:div w:id="1575818399">
          <w:marLeft w:val="640"/>
          <w:marRight w:val="0"/>
          <w:marTop w:val="0"/>
          <w:marBottom w:val="0"/>
          <w:divBdr>
            <w:top w:val="none" w:sz="0" w:space="0" w:color="auto"/>
            <w:left w:val="none" w:sz="0" w:space="0" w:color="auto"/>
            <w:bottom w:val="none" w:sz="0" w:space="0" w:color="auto"/>
            <w:right w:val="none" w:sz="0" w:space="0" w:color="auto"/>
          </w:divBdr>
        </w:div>
        <w:div w:id="483549618">
          <w:marLeft w:val="640"/>
          <w:marRight w:val="0"/>
          <w:marTop w:val="0"/>
          <w:marBottom w:val="0"/>
          <w:divBdr>
            <w:top w:val="none" w:sz="0" w:space="0" w:color="auto"/>
            <w:left w:val="none" w:sz="0" w:space="0" w:color="auto"/>
            <w:bottom w:val="none" w:sz="0" w:space="0" w:color="auto"/>
            <w:right w:val="none" w:sz="0" w:space="0" w:color="auto"/>
          </w:divBdr>
        </w:div>
        <w:div w:id="2095125007">
          <w:marLeft w:val="640"/>
          <w:marRight w:val="0"/>
          <w:marTop w:val="0"/>
          <w:marBottom w:val="0"/>
          <w:divBdr>
            <w:top w:val="none" w:sz="0" w:space="0" w:color="auto"/>
            <w:left w:val="none" w:sz="0" w:space="0" w:color="auto"/>
            <w:bottom w:val="none" w:sz="0" w:space="0" w:color="auto"/>
            <w:right w:val="none" w:sz="0" w:space="0" w:color="auto"/>
          </w:divBdr>
        </w:div>
        <w:div w:id="1543059016">
          <w:marLeft w:val="640"/>
          <w:marRight w:val="0"/>
          <w:marTop w:val="0"/>
          <w:marBottom w:val="0"/>
          <w:divBdr>
            <w:top w:val="none" w:sz="0" w:space="0" w:color="auto"/>
            <w:left w:val="none" w:sz="0" w:space="0" w:color="auto"/>
            <w:bottom w:val="none" w:sz="0" w:space="0" w:color="auto"/>
            <w:right w:val="none" w:sz="0" w:space="0" w:color="auto"/>
          </w:divBdr>
        </w:div>
        <w:div w:id="1893230639">
          <w:marLeft w:val="640"/>
          <w:marRight w:val="0"/>
          <w:marTop w:val="0"/>
          <w:marBottom w:val="0"/>
          <w:divBdr>
            <w:top w:val="none" w:sz="0" w:space="0" w:color="auto"/>
            <w:left w:val="none" w:sz="0" w:space="0" w:color="auto"/>
            <w:bottom w:val="none" w:sz="0" w:space="0" w:color="auto"/>
            <w:right w:val="none" w:sz="0" w:space="0" w:color="auto"/>
          </w:divBdr>
        </w:div>
        <w:div w:id="1974670516">
          <w:marLeft w:val="640"/>
          <w:marRight w:val="0"/>
          <w:marTop w:val="0"/>
          <w:marBottom w:val="0"/>
          <w:divBdr>
            <w:top w:val="none" w:sz="0" w:space="0" w:color="auto"/>
            <w:left w:val="none" w:sz="0" w:space="0" w:color="auto"/>
            <w:bottom w:val="none" w:sz="0" w:space="0" w:color="auto"/>
            <w:right w:val="none" w:sz="0" w:space="0" w:color="auto"/>
          </w:divBdr>
        </w:div>
        <w:div w:id="978726710">
          <w:marLeft w:val="640"/>
          <w:marRight w:val="0"/>
          <w:marTop w:val="0"/>
          <w:marBottom w:val="0"/>
          <w:divBdr>
            <w:top w:val="none" w:sz="0" w:space="0" w:color="auto"/>
            <w:left w:val="none" w:sz="0" w:space="0" w:color="auto"/>
            <w:bottom w:val="none" w:sz="0" w:space="0" w:color="auto"/>
            <w:right w:val="none" w:sz="0" w:space="0" w:color="auto"/>
          </w:divBdr>
        </w:div>
        <w:div w:id="1148084160">
          <w:marLeft w:val="640"/>
          <w:marRight w:val="0"/>
          <w:marTop w:val="0"/>
          <w:marBottom w:val="0"/>
          <w:divBdr>
            <w:top w:val="none" w:sz="0" w:space="0" w:color="auto"/>
            <w:left w:val="none" w:sz="0" w:space="0" w:color="auto"/>
            <w:bottom w:val="none" w:sz="0" w:space="0" w:color="auto"/>
            <w:right w:val="none" w:sz="0" w:space="0" w:color="auto"/>
          </w:divBdr>
        </w:div>
        <w:div w:id="1719622080">
          <w:marLeft w:val="640"/>
          <w:marRight w:val="0"/>
          <w:marTop w:val="0"/>
          <w:marBottom w:val="0"/>
          <w:divBdr>
            <w:top w:val="none" w:sz="0" w:space="0" w:color="auto"/>
            <w:left w:val="none" w:sz="0" w:space="0" w:color="auto"/>
            <w:bottom w:val="none" w:sz="0" w:space="0" w:color="auto"/>
            <w:right w:val="none" w:sz="0" w:space="0" w:color="auto"/>
          </w:divBdr>
        </w:div>
        <w:div w:id="806820490">
          <w:marLeft w:val="640"/>
          <w:marRight w:val="0"/>
          <w:marTop w:val="0"/>
          <w:marBottom w:val="0"/>
          <w:divBdr>
            <w:top w:val="none" w:sz="0" w:space="0" w:color="auto"/>
            <w:left w:val="none" w:sz="0" w:space="0" w:color="auto"/>
            <w:bottom w:val="none" w:sz="0" w:space="0" w:color="auto"/>
            <w:right w:val="none" w:sz="0" w:space="0" w:color="auto"/>
          </w:divBdr>
        </w:div>
        <w:div w:id="643698820">
          <w:marLeft w:val="640"/>
          <w:marRight w:val="0"/>
          <w:marTop w:val="0"/>
          <w:marBottom w:val="0"/>
          <w:divBdr>
            <w:top w:val="none" w:sz="0" w:space="0" w:color="auto"/>
            <w:left w:val="none" w:sz="0" w:space="0" w:color="auto"/>
            <w:bottom w:val="none" w:sz="0" w:space="0" w:color="auto"/>
            <w:right w:val="none" w:sz="0" w:space="0" w:color="auto"/>
          </w:divBdr>
        </w:div>
        <w:div w:id="316960846">
          <w:marLeft w:val="640"/>
          <w:marRight w:val="0"/>
          <w:marTop w:val="0"/>
          <w:marBottom w:val="0"/>
          <w:divBdr>
            <w:top w:val="none" w:sz="0" w:space="0" w:color="auto"/>
            <w:left w:val="none" w:sz="0" w:space="0" w:color="auto"/>
            <w:bottom w:val="none" w:sz="0" w:space="0" w:color="auto"/>
            <w:right w:val="none" w:sz="0" w:space="0" w:color="auto"/>
          </w:divBdr>
        </w:div>
        <w:div w:id="444810668">
          <w:marLeft w:val="640"/>
          <w:marRight w:val="0"/>
          <w:marTop w:val="0"/>
          <w:marBottom w:val="0"/>
          <w:divBdr>
            <w:top w:val="none" w:sz="0" w:space="0" w:color="auto"/>
            <w:left w:val="none" w:sz="0" w:space="0" w:color="auto"/>
            <w:bottom w:val="none" w:sz="0" w:space="0" w:color="auto"/>
            <w:right w:val="none" w:sz="0" w:space="0" w:color="auto"/>
          </w:divBdr>
        </w:div>
        <w:div w:id="1822648106">
          <w:marLeft w:val="640"/>
          <w:marRight w:val="0"/>
          <w:marTop w:val="0"/>
          <w:marBottom w:val="0"/>
          <w:divBdr>
            <w:top w:val="none" w:sz="0" w:space="0" w:color="auto"/>
            <w:left w:val="none" w:sz="0" w:space="0" w:color="auto"/>
            <w:bottom w:val="none" w:sz="0" w:space="0" w:color="auto"/>
            <w:right w:val="none" w:sz="0" w:space="0" w:color="auto"/>
          </w:divBdr>
        </w:div>
        <w:div w:id="1634824476">
          <w:marLeft w:val="640"/>
          <w:marRight w:val="0"/>
          <w:marTop w:val="0"/>
          <w:marBottom w:val="0"/>
          <w:divBdr>
            <w:top w:val="none" w:sz="0" w:space="0" w:color="auto"/>
            <w:left w:val="none" w:sz="0" w:space="0" w:color="auto"/>
            <w:bottom w:val="none" w:sz="0" w:space="0" w:color="auto"/>
            <w:right w:val="none" w:sz="0" w:space="0" w:color="auto"/>
          </w:divBdr>
        </w:div>
        <w:div w:id="1585843455">
          <w:marLeft w:val="640"/>
          <w:marRight w:val="0"/>
          <w:marTop w:val="0"/>
          <w:marBottom w:val="0"/>
          <w:divBdr>
            <w:top w:val="none" w:sz="0" w:space="0" w:color="auto"/>
            <w:left w:val="none" w:sz="0" w:space="0" w:color="auto"/>
            <w:bottom w:val="none" w:sz="0" w:space="0" w:color="auto"/>
            <w:right w:val="none" w:sz="0" w:space="0" w:color="auto"/>
          </w:divBdr>
        </w:div>
        <w:div w:id="319846481">
          <w:marLeft w:val="640"/>
          <w:marRight w:val="0"/>
          <w:marTop w:val="0"/>
          <w:marBottom w:val="0"/>
          <w:divBdr>
            <w:top w:val="none" w:sz="0" w:space="0" w:color="auto"/>
            <w:left w:val="none" w:sz="0" w:space="0" w:color="auto"/>
            <w:bottom w:val="none" w:sz="0" w:space="0" w:color="auto"/>
            <w:right w:val="none" w:sz="0" w:space="0" w:color="auto"/>
          </w:divBdr>
        </w:div>
        <w:div w:id="2018186421">
          <w:marLeft w:val="640"/>
          <w:marRight w:val="0"/>
          <w:marTop w:val="0"/>
          <w:marBottom w:val="0"/>
          <w:divBdr>
            <w:top w:val="none" w:sz="0" w:space="0" w:color="auto"/>
            <w:left w:val="none" w:sz="0" w:space="0" w:color="auto"/>
            <w:bottom w:val="none" w:sz="0" w:space="0" w:color="auto"/>
            <w:right w:val="none" w:sz="0" w:space="0" w:color="auto"/>
          </w:divBdr>
        </w:div>
        <w:div w:id="1746606665">
          <w:marLeft w:val="640"/>
          <w:marRight w:val="0"/>
          <w:marTop w:val="0"/>
          <w:marBottom w:val="0"/>
          <w:divBdr>
            <w:top w:val="none" w:sz="0" w:space="0" w:color="auto"/>
            <w:left w:val="none" w:sz="0" w:space="0" w:color="auto"/>
            <w:bottom w:val="none" w:sz="0" w:space="0" w:color="auto"/>
            <w:right w:val="none" w:sz="0" w:space="0" w:color="auto"/>
          </w:divBdr>
        </w:div>
        <w:div w:id="1732075032">
          <w:marLeft w:val="640"/>
          <w:marRight w:val="0"/>
          <w:marTop w:val="0"/>
          <w:marBottom w:val="0"/>
          <w:divBdr>
            <w:top w:val="none" w:sz="0" w:space="0" w:color="auto"/>
            <w:left w:val="none" w:sz="0" w:space="0" w:color="auto"/>
            <w:bottom w:val="none" w:sz="0" w:space="0" w:color="auto"/>
            <w:right w:val="none" w:sz="0" w:space="0" w:color="auto"/>
          </w:divBdr>
        </w:div>
        <w:div w:id="1855995930">
          <w:marLeft w:val="640"/>
          <w:marRight w:val="0"/>
          <w:marTop w:val="0"/>
          <w:marBottom w:val="0"/>
          <w:divBdr>
            <w:top w:val="none" w:sz="0" w:space="0" w:color="auto"/>
            <w:left w:val="none" w:sz="0" w:space="0" w:color="auto"/>
            <w:bottom w:val="none" w:sz="0" w:space="0" w:color="auto"/>
            <w:right w:val="none" w:sz="0" w:space="0" w:color="auto"/>
          </w:divBdr>
        </w:div>
        <w:div w:id="852110037">
          <w:marLeft w:val="640"/>
          <w:marRight w:val="0"/>
          <w:marTop w:val="0"/>
          <w:marBottom w:val="0"/>
          <w:divBdr>
            <w:top w:val="none" w:sz="0" w:space="0" w:color="auto"/>
            <w:left w:val="none" w:sz="0" w:space="0" w:color="auto"/>
            <w:bottom w:val="none" w:sz="0" w:space="0" w:color="auto"/>
            <w:right w:val="none" w:sz="0" w:space="0" w:color="auto"/>
          </w:divBdr>
        </w:div>
        <w:div w:id="1004556552">
          <w:marLeft w:val="640"/>
          <w:marRight w:val="0"/>
          <w:marTop w:val="0"/>
          <w:marBottom w:val="0"/>
          <w:divBdr>
            <w:top w:val="none" w:sz="0" w:space="0" w:color="auto"/>
            <w:left w:val="none" w:sz="0" w:space="0" w:color="auto"/>
            <w:bottom w:val="none" w:sz="0" w:space="0" w:color="auto"/>
            <w:right w:val="none" w:sz="0" w:space="0" w:color="auto"/>
          </w:divBdr>
        </w:div>
        <w:div w:id="1182234289">
          <w:marLeft w:val="640"/>
          <w:marRight w:val="0"/>
          <w:marTop w:val="0"/>
          <w:marBottom w:val="0"/>
          <w:divBdr>
            <w:top w:val="none" w:sz="0" w:space="0" w:color="auto"/>
            <w:left w:val="none" w:sz="0" w:space="0" w:color="auto"/>
            <w:bottom w:val="none" w:sz="0" w:space="0" w:color="auto"/>
            <w:right w:val="none" w:sz="0" w:space="0" w:color="auto"/>
          </w:divBdr>
        </w:div>
        <w:div w:id="138693239">
          <w:marLeft w:val="640"/>
          <w:marRight w:val="0"/>
          <w:marTop w:val="0"/>
          <w:marBottom w:val="0"/>
          <w:divBdr>
            <w:top w:val="none" w:sz="0" w:space="0" w:color="auto"/>
            <w:left w:val="none" w:sz="0" w:space="0" w:color="auto"/>
            <w:bottom w:val="none" w:sz="0" w:space="0" w:color="auto"/>
            <w:right w:val="none" w:sz="0" w:space="0" w:color="auto"/>
          </w:divBdr>
        </w:div>
        <w:div w:id="1457677801">
          <w:marLeft w:val="640"/>
          <w:marRight w:val="0"/>
          <w:marTop w:val="0"/>
          <w:marBottom w:val="0"/>
          <w:divBdr>
            <w:top w:val="none" w:sz="0" w:space="0" w:color="auto"/>
            <w:left w:val="none" w:sz="0" w:space="0" w:color="auto"/>
            <w:bottom w:val="none" w:sz="0" w:space="0" w:color="auto"/>
            <w:right w:val="none" w:sz="0" w:space="0" w:color="auto"/>
          </w:divBdr>
        </w:div>
        <w:div w:id="1343431402">
          <w:marLeft w:val="640"/>
          <w:marRight w:val="0"/>
          <w:marTop w:val="0"/>
          <w:marBottom w:val="0"/>
          <w:divBdr>
            <w:top w:val="none" w:sz="0" w:space="0" w:color="auto"/>
            <w:left w:val="none" w:sz="0" w:space="0" w:color="auto"/>
            <w:bottom w:val="none" w:sz="0" w:space="0" w:color="auto"/>
            <w:right w:val="none" w:sz="0" w:space="0" w:color="auto"/>
          </w:divBdr>
        </w:div>
        <w:div w:id="1961644619">
          <w:marLeft w:val="640"/>
          <w:marRight w:val="0"/>
          <w:marTop w:val="0"/>
          <w:marBottom w:val="0"/>
          <w:divBdr>
            <w:top w:val="none" w:sz="0" w:space="0" w:color="auto"/>
            <w:left w:val="none" w:sz="0" w:space="0" w:color="auto"/>
            <w:bottom w:val="none" w:sz="0" w:space="0" w:color="auto"/>
            <w:right w:val="none" w:sz="0" w:space="0" w:color="auto"/>
          </w:divBdr>
        </w:div>
        <w:div w:id="589509367">
          <w:marLeft w:val="640"/>
          <w:marRight w:val="0"/>
          <w:marTop w:val="0"/>
          <w:marBottom w:val="0"/>
          <w:divBdr>
            <w:top w:val="none" w:sz="0" w:space="0" w:color="auto"/>
            <w:left w:val="none" w:sz="0" w:space="0" w:color="auto"/>
            <w:bottom w:val="none" w:sz="0" w:space="0" w:color="auto"/>
            <w:right w:val="none" w:sz="0" w:space="0" w:color="auto"/>
          </w:divBdr>
        </w:div>
        <w:div w:id="889801198">
          <w:marLeft w:val="640"/>
          <w:marRight w:val="0"/>
          <w:marTop w:val="0"/>
          <w:marBottom w:val="0"/>
          <w:divBdr>
            <w:top w:val="none" w:sz="0" w:space="0" w:color="auto"/>
            <w:left w:val="none" w:sz="0" w:space="0" w:color="auto"/>
            <w:bottom w:val="none" w:sz="0" w:space="0" w:color="auto"/>
            <w:right w:val="none" w:sz="0" w:space="0" w:color="auto"/>
          </w:divBdr>
        </w:div>
        <w:div w:id="1148328584">
          <w:marLeft w:val="640"/>
          <w:marRight w:val="0"/>
          <w:marTop w:val="0"/>
          <w:marBottom w:val="0"/>
          <w:divBdr>
            <w:top w:val="none" w:sz="0" w:space="0" w:color="auto"/>
            <w:left w:val="none" w:sz="0" w:space="0" w:color="auto"/>
            <w:bottom w:val="none" w:sz="0" w:space="0" w:color="auto"/>
            <w:right w:val="none" w:sz="0" w:space="0" w:color="auto"/>
          </w:divBdr>
        </w:div>
        <w:div w:id="1628585459">
          <w:marLeft w:val="640"/>
          <w:marRight w:val="0"/>
          <w:marTop w:val="0"/>
          <w:marBottom w:val="0"/>
          <w:divBdr>
            <w:top w:val="none" w:sz="0" w:space="0" w:color="auto"/>
            <w:left w:val="none" w:sz="0" w:space="0" w:color="auto"/>
            <w:bottom w:val="none" w:sz="0" w:space="0" w:color="auto"/>
            <w:right w:val="none" w:sz="0" w:space="0" w:color="auto"/>
          </w:divBdr>
        </w:div>
        <w:div w:id="801769468">
          <w:marLeft w:val="640"/>
          <w:marRight w:val="0"/>
          <w:marTop w:val="0"/>
          <w:marBottom w:val="0"/>
          <w:divBdr>
            <w:top w:val="none" w:sz="0" w:space="0" w:color="auto"/>
            <w:left w:val="none" w:sz="0" w:space="0" w:color="auto"/>
            <w:bottom w:val="none" w:sz="0" w:space="0" w:color="auto"/>
            <w:right w:val="none" w:sz="0" w:space="0" w:color="auto"/>
          </w:divBdr>
        </w:div>
        <w:div w:id="1556694730">
          <w:marLeft w:val="640"/>
          <w:marRight w:val="0"/>
          <w:marTop w:val="0"/>
          <w:marBottom w:val="0"/>
          <w:divBdr>
            <w:top w:val="none" w:sz="0" w:space="0" w:color="auto"/>
            <w:left w:val="none" w:sz="0" w:space="0" w:color="auto"/>
            <w:bottom w:val="none" w:sz="0" w:space="0" w:color="auto"/>
            <w:right w:val="none" w:sz="0" w:space="0" w:color="auto"/>
          </w:divBdr>
        </w:div>
        <w:div w:id="1094132220">
          <w:marLeft w:val="640"/>
          <w:marRight w:val="0"/>
          <w:marTop w:val="0"/>
          <w:marBottom w:val="0"/>
          <w:divBdr>
            <w:top w:val="none" w:sz="0" w:space="0" w:color="auto"/>
            <w:left w:val="none" w:sz="0" w:space="0" w:color="auto"/>
            <w:bottom w:val="none" w:sz="0" w:space="0" w:color="auto"/>
            <w:right w:val="none" w:sz="0" w:space="0" w:color="auto"/>
          </w:divBdr>
        </w:div>
        <w:div w:id="1152872450">
          <w:marLeft w:val="640"/>
          <w:marRight w:val="0"/>
          <w:marTop w:val="0"/>
          <w:marBottom w:val="0"/>
          <w:divBdr>
            <w:top w:val="none" w:sz="0" w:space="0" w:color="auto"/>
            <w:left w:val="none" w:sz="0" w:space="0" w:color="auto"/>
            <w:bottom w:val="none" w:sz="0" w:space="0" w:color="auto"/>
            <w:right w:val="none" w:sz="0" w:space="0" w:color="auto"/>
          </w:divBdr>
        </w:div>
        <w:div w:id="323313567">
          <w:marLeft w:val="640"/>
          <w:marRight w:val="0"/>
          <w:marTop w:val="0"/>
          <w:marBottom w:val="0"/>
          <w:divBdr>
            <w:top w:val="none" w:sz="0" w:space="0" w:color="auto"/>
            <w:left w:val="none" w:sz="0" w:space="0" w:color="auto"/>
            <w:bottom w:val="none" w:sz="0" w:space="0" w:color="auto"/>
            <w:right w:val="none" w:sz="0" w:space="0" w:color="auto"/>
          </w:divBdr>
        </w:div>
        <w:div w:id="160394045">
          <w:marLeft w:val="640"/>
          <w:marRight w:val="0"/>
          <w:marTop w:val="0"/>
          <w:marBottom w:val="0"/>
          <w:divBdr>
            <w:top w:val="none" w:sz="0" w:space="0" w:color="auto"/>
            <w:left w:val="none" w:sz="0" w:space="0" w:color="auto"/>
            <w:bottom w:val="none" w:sz="0" w:space="0" w:color="auto"/>
            <w:right w:val="none" w:sz="0" w:space="0" w:color="auto"/>
          </w:divBdr>
        </w:div>
        <w:div w:id="890925504">
          <w:marLeft w:val="640"/>
          <w:marRight w:val="0"/>
          <w:marTop w:val="0"/>
          <w:marBottom w:val="0"/>
          <w:divBdr>
            <w:top w:val="none" w:sz="0" w:space="0" w:color="auto"/>
            <w:left w:val="none" w:sz="0" w:space="0" w:color="auto"/>
            <w:bottom w:val="none" w:sz="0" w:space="0" w:color="auto"/>
            <w:right w:val="none" w:sz="0" w:space="0" w:color="auto"/>
          </w:divBdr>
        </w:div>
        <w:div w:id="6366841">
          <w:marLeft w:val="640"/>
          <w:marRight w:val="0"/>
          <w:marTop w:val="0"/>
          <w:marBottom w:val="0"/>
          <w:divBdr>
            <w:top w:val="none" w:sz="0" w:space="0" w:color="auto"/>
            <w:left w:val="none" w:sz="0" w:space="0" w:color="auto"/>
            <w:bottom w:val="none" w:sz="0" w:space="0" w:color="auto"/>
            <w:right w:val="none" w:sz="0" w:space="0" w:color="auto"/>
          </w:divBdr>
        </w:div>
        <w:div w:id="60174585">
          <w:marLeft w:val="640"/>
          <w:marRight w:val="0"/>
          <w:marTop w:val="0"/>
          <w:marBottom w:val="0"/>
          <w:divBdr>
            <w:top w:val="none" w:sz="0" w:space="0" w:color="auto"/>
            <w:left w:val="none" w:sz="0" w:space="0" w:color="auto"/>
            <w:bottom w:val="none" w:sz="0" w:space="0" w:color="auto"/>
            <w:right w:val="none" w:sz="0" w:space="0" w:color="auto"/>
          </w:divBdr>
        </w:div>
        <w:div w:id="1204365910">
          <w:marLeft w:val="640"/>
          <w:marRight w:val="0"/>
          <w:marTop w:val="0"/>
          <w:marBottom w:val="0"/>
          <w:divBdr>
            <w:top w:val="none" w:sz="0" w:space="0" w:color="auto"/>
            <w:left w:val="none" w:sz="0" w:space="0" w:color="auto"/>
            <w:bottom w:val="none" w:sz="0" w:space="0" w:color="auto"/>
            <w:right w:val="none" w:sz="0" w:space="0" w:color="auto"/>
          </w:divBdr>
        </w:div>
        <w:div w:id="989560388">
          <w:marLeft w:val="640"/>
          <w:marRight w:val="0"/>
          <w:marTop w:val="0"/>
          <w:marBottom w:val="0"/>
          <w:divBdr>
            <w:top w:val="none" w:sz="0" w:space="0" w:color="auto"/>
            <w:left w:val="none" w:sz="0" w:space="0" w:color="auto"/>
            <w:bottom w:val="none" w:sz="0" w:space="0" w:color="auto"/>
            <w:right w:val="none" w:sz="0" w:space="0" w:color="auto"/>
          </w:divBdr>
        </w:div>
        <w:div w:id="780808560">
          <w:marLeft w:val="640"/>
          <w:marRight w:val="0"/>
          <w:marTop w:val="0"/>
          <w:marBottom w:val="0"/>
          <w:divBdr>
            <w:top w:val="none" w:sz="0" w:space="0" w:color="auto"/>
            <w:left w:val="none" w:sz="0" w:space="0" w:color="auto"/>
            <w:bottom w:val="none" w:sz="0" w:space="0" w:color="auto"/>
            <w:right w:val="none" w:sz="0" w:space="0" w:color="auto"/>
          </w:divBdr>
        </w:div>
        <w:div w:id="1054084688">
          <w:marLeft w:val="640"/>
          <w:marRight w:val="0"/>
          <w:marTop w:val="0"/>
          <w:marBottom w:val="0"/>
          <w:divBdr>
            <w:top w:val="none" w:sz="0" w:space="0" w:color="auto"/>
            <w:left w:val="none" w:sz="0" w:space="0" w:color="auto"/>
            <w:bottom w:val="none" w:sz="0" w:space="0" w:color="auto"/>
            <w:right w:val="none" w:sz="0" w:space="0" w:color="auto"/>
          </w:divBdr>
        </w:div>
        <w:div w:id="620499704">
          <w:marLeft w:val="640"/>
          <w:marRight w:val="0"/>
          <w:marTop w:val="0"/>
          <w:marBottom w:val="0"/>
          <w:divBdr>
            <w:top w:val="none" w:sz="0" w:space="0" w:color="auto"/>
            <w:left w:val="none" w:sz="0" w:space="0" w:color="auto"/>
            <w:bottom w:val="none" w:sz="0" w:space="0" w:color="auto"/>
            <w:right w:val="none" w:sz="0" w:space="0" w:color="auto"/>
          </w:divBdr>
        </w:div>
        <w:div w:id="801733406">
          <w:marLeft w:val="640"/>
          <w:marRight w:val="0"/>
          <w:marTop w:val="0"/>
          <w:marBottom w:val="0"/>
          <w:divBdr>
            <w:top w:val="none" w:sz="0" w:space="0" w:color="auto"/>
            <w:left w:val="none" w:sz="0" w:space="0" w:color="auto"/>
            <w:bottom w:val="none" w:sz="0" w:space="0" w:color="auto"/>
            <w:right w:val="none" w:sz="0" w:space="0" w:color="auto"/>
          </w:divBdr>
        </w:div>
        <w:div w:id="1839419010">
          <w:marLeft w:val="640"/>
          <w:marRight w:val="0"/>
          <w:marTop w:val="0"/>
          <w:marBottom w:val="0"/>
          <w:divBdr>
            <w:top w:val="none" w:sz="0" w:space="0" w:color="auto"/>
            <w:left w:val="none" w:sz="0" w:space="0" w:color="auto"/>
            <w:bottom w:val="none" w:sz="0" w:space="0" w:color="auto"/>
            <w:right w:val="none" w:sz="0" w:space="0" w:color="auto"/>
          </w:divBdr>
        </w:div>
        <w:div w:id="1755008831">
          <w:marLeft w:val="640"/>
          <w:marRight w:val="0"/>
          <w:marTop w:val="0"/>
          <w:marBottom w:val="0"/>
          <w:divBdr>
            <w:top w:val="none" w:sz="0" w:space="0" w:color="auto"/>
            <w:left w:val="none" w:sz="0" w:space="0" w:color="auto"/>
            <w:bottom w:val="none" w:sz="0" w:space="0" w:color="auto"/>
            <w:right w:val="none" w:sz="0" w:space="0" w:color="auto"/>
          </w:divBdr>
        </w:div>
        <w:div w:id="1251507929">
          <w:marLeft w:val="640"/>
          <w:marRight w:val="0"/>
          <w:marTop w:val="0"/>
          <w:marBottom w:val="0"/>
          <w:divBdr>
            <w:top w:val="none" w:sz="0" w:space="0" w:color="auto"/>
            <w:left w:val="none" w:sz="0" w:space="0" w:color="auto"/>
            <w:bottom w:val="none" w:sz="0" w:space="0" w:color="auto"/>
            <w:right w:val="none" w:sz="0" w:space="0" w:color="auto"/>
          </w:divBdr>
        </w:div>
        <w:div w:id="113528306">
          <w:marLeft w:val="640"/>
          <w:marRight w:val="0"/>
          <w:marTop w:val="0"/>
          <w:marBottom w:val="0"/>
          <w:divBdr>
            <w:top w:val="none" w:sz="0" w:space="0" w:color="auto"/>
            <w:left w:val="none" w:sz="0" w:space="0" w:color="auto"/>
            <w:bottom w:val="none" w:sz="0" w:space="0" w:color="auto"/>
            <w:right w:val="none" w:sz="0" w:space="0" w:color="auto"/>
          </w:divBdr>
        </w:div>
        <w:div w:id="1790316268">
          <w:marLeft w:val="640"/>
          <w:marRight w:val="0"/>
          <w:marTop w:val="0"/>
          <w:marBottom w:val="0"/>
          <w:divBdr>
            <w:top w:val="none" w:sz="0" w:space="0" w:color="auto"/>
            <w:left w:val="none" w:sz="0" w:space="0" w:color="auto"/>
            <w:bottom w:val="none" w:sz="0" w:space="0" w:color="auto"/>
            <w:right w:val="none" w:sz="0" w:space="0" w:color="auto"/>
          </w:divBdr>
        </w:div>
        <w:div w:id="66462129">
          <w:marLeft w:val="640"/>
          <w:marRight w:val="0"/>
          <w:marTop w:val="0"/>
          <w:marBottom w:val="0"/>
          <w:divBdr>
            <w:top w:val="none" w:sz="0" w:space="0" w:color="auto"/>
            <w:left w:val="none" w:sz="0" w:space="0" w:color="auto"/>
            <w:bottom w:val="none" w:sz="0" w:space="0" w:color="auto"/>
            <w:right w:val="none" w:sz="0" w:space="0" w:color="auto"/>
          </w:divBdr>
        </w:div>
        <w:div w:id="122310139">
          <w:marLeft w:val="640"/>
          <w:marRight w:val="0"/>
          <w:marTop w:val="0"/>
          <w:marBottom w:val="0"/>
          <w:divBdr>
            <w:top w:val="none" w:sz="0" w:space="0" w:color="auto"/>
            <w:left w:val="none" w:sz="0" w:space="0" w:color="auto"/>
            <w:bottom w:val="none" w:sz="0" w:space="0" w:color="auto"/>
            <w:right w:val="none" w:sz="0" w:space="0" w:color="auto"/>
          </w:divBdr>
        </w:div>
        <w:div w:id="663357822">
          <w:marLeft w:val="640"/>
          <w:marRight w:val="0"/>
          <w:marTop w:val="0"/>
          <w:marBottom w:val="0"/>
          <w:divBdr>
            <w:top w:val="none" w:sz="0" w:space="0" w:color="auto"/>
            <w:left w:val="none" w:sz="0" w:space="0" w:color="auto"/>
            <w:bottom w:val="none" w:sz="0" w:space="0" w:color="auto"/>
            <w:right w:val="none" w:sz="0" w:space="0" w:color="auto"/>
          </w:divBdr>
        </w:div>
        <w:div w:id="1071850718">
          <w:marLeft w:val="640"/>
          <w:marRight w:val="0"/>
          <w:marTop w:val="0"/>
          <w:marBottom w:val="0"/>
          <w:divBdr>
            <w:top w:val="none" w:sz="0" w:space="0" w:color="auto"/>
            <w:left w:val="none" w:sz="0" w:space="0" w:color="auto"/>
            <w:bottom w:val="none" w:sz="0" w:space="0" w:color="auto"/>
            <w:right w:val="none" w:sz="0" w:space="0" w:color="auto"/>
          </w:divBdr>
        </w:div>
        <w:div w:id="2125080127">
          <w:marLeft w:val="640"/>
          <w:marRight w:val="0"/>
          <w:marTop w:val="0"/>
          <w:marBottom w:val="0"/>
          <w:divBdr>
            <w:top w:val="none" w:sz="0" w:space="0" w:color="auto"/>
            <w:left w:val="none" w:sz="0" w:space="0" w:color="auto"/>
            <w:bottom w:val="none" w:sz="0" w:space="0" w:color="auto"/>
            <w:right w:val="none" w:sz="0" w:space="0" w:color="auto"/>
          </w:divBdr>
        </w:div>
        <w:div w:id="1653673611">
          <w:marLeft w:val="640"/>
          <w:marRight w:val="0"/>
          <w:marTop w:val="0"/>
          <w:marBottom w:val="0"/>
          <w:divBdr>
            <w:top w:val="none" w:sz="0" w:space="0" w:color="auto"/>
            <w:left w:val="none" w:sz="0" w:space="0" w:color="auto"/>
            <w:bottom w:val="none" w:sz="0" w:space="0" w:color="auto"/>
            <w:right w:val="none" w:sz="0" w:space="0" w:color="auto"/>
          </w:divBdr>
        </w:div>
        <w:div w:id="94830689">
          <w:marLeft w:val="640"/>
          <w:marRight w:val="0"/>
          <w:marTop w:val="0"/>
          <w:marBottom w:val="0"/>
          <w:divBdr>
            <w:top w:val="none" w:sz="0" w:space="0" w:color="auto"/>
            <w:left w:val="none" w:sz="0" w:space="0" w:color="auto"/>
            <w:bottom w:val="none" w:sz="0" w:space="0" w:color="auto"/>
            <w:right w:val="none" w:sz="0" w:space="0" w:color="auto"/>
          </w:divBdr>
        </w:div>
        <w:div w:id="381289431">
          <w:marLeft w:val="640"/>
          <w:marRight w:val="0"/>
          <w:marTop w:val="0"/>
          <w:marBottom w:val="0"/>
          <w:divBdr>
            <w:top w:val="none" w:sz="0" w:space="0" w:color="auto"/>
            <w:left w:val="none" w:sz="0" w:space="0" w:color="auto"/>
            <w:bottom w:val="none" w:sz="0" w:space="0" w:color="auto"/>
            <w:right w:val="none" w:sz="0" w:space="0" w:color="auto"/>
          </w:divBdr>
        </w:div>
        <w:div w:id="1628975052">
          <w:marLeft w:val="640"/>
          <w:marRight w:val="0"/>
          <w:marTop w:val="0"/>
          <w:marBottom w:val="0"/>
          <w:divBdr>
            <w:top w:val="none" w:sz="0" w:space="0" w:color="auto"/>
            <w:left w:val="none" w:sz="0" w:space="0" w:color="auto"/>
            <w:bottom w:val="none" w:sz="0" w:space="0" w:color="auto"/>
            <w:right w:val="none" w:sz="0" w:space="0" w:color="auto"/>
          </w:divBdr>
        </w:div>
        <w:div w:id="1152062924">
          <w:marLeft w:val="640"/>
          <w:marRight w:val="0"/>
          <w:marTop w:val="0"/>
          <w:marBottom w:val="0"/>
          <w:divBdr>
            <w:top w:val="none" w:sz="0" w:space="0" w:color="auto"/>
            <w:left w:val="none" w:sz="0" w:space="0" w:color="auto"/>
            <w:bottom w:val="none" w:sz="0" w:space="0" w:color="auto"/>
            <w:right w:val="none" w:sz="0" w:space="0" w:color="auto"/>
          </w:divBdr>
        </w:div>
        <w:div w:id="1199657902">
          <w:marLeft w:val="640"/>
          <w:marRight w:val="0"/>
          <w:marTop w:val="0"/>
          <w:marBottom w:val="0"/>
          <w:divBdr>
            <w:top w:val="none" w:sz="0" w:space="0" w:color="auto"/>
            <w:left w:val="none" w:sz="0" w:space="0" w:color="auto"/>
            <w:bottom w:val="none" w:sz="0" w:space="0" w:color="auto"/>
            <w:right w:val="none" w:sz="0" w:space="0" w:color="auto"/>
          </w:divBdr>
        </w:div>
        <w:div w:id="1491360562">
          <w:marLeft w:val="640"/>
          <w:marRight w:val="0"/>
          <w:marTop w:val="0"/>
          <w:marBottom w:val="0"/>
          <w:divBdr>
            <w:top w:val="none" w:sz="0" w:space="0" w:color="auto"/>
            <w:left w:val="none" w:sz="0" w:space="0" w:color="auto"/>
            <w:bottom w:val="none" w:sz="0" w:space="0" w:color="auto"/>
            <w:right w:val="none" w:sz="0" w:space="0" w:color="auto"/>
          </w:divBdr>
        </w:div>
        <w:div w:id="735320854">
          <w:marLeft w:val="640"/>
          <w:marRight w:val="0"/>
          <w:marTop w:val="0"/>
          <w:marBottom w:val="0"/>
          <w:divBdr>
            <w:top w:val="none" w:sz="0" w:space="0" w:color="auto"/>
            <w:left w:val="none" w:sz="0" w:space="0" w:color="auto"/>
            <w:bottom w:val="none" w:sz="0" w:space="0" w:color="auto"/>
            <w:right w:val="none" w:sz="0" w:space="0" w:color="auto"/>
          </w:divBdr>
        </w:div>
        <w:div w:id="782191476">
          <w:marLeft w:val="640"/>
          <w:marRight w:val="0"/>
          <w:marTop w:val="0"/>
          <w:marBottom w:val="0"/>
          <w:divBdr>
            <w:top w:val="none" w:sz="0" w:space="0" w:color="auto"/>
            <w:left w:val="none" w:sz="0" w:space="0" w:color="auto"/>
            <w:bottom w:val="none" w:sz="0" w:space="0" w:color="auto"/>
            <w:right w:val="none" w:sz="0" w:space="0" w:color="auto"/>
          </w:divBdr>
        </w:div>
        <w:div w:id="1019745794">
          <w:marLeft w:val="640"/>
          <w:marRight w:val="0"/>
          <w:marTop w:val="0"/>
          <w:marBottom w:val="0"/>
          <w:divBdr>
            <w:top w:val="none" w:sz="0" w:space="0" w:color="auto"/>
            <w:left w:val="none" w:sz="0" w:space="0" w:color="auto"/>
            <w:bottom w:val="none" w:sz="0" w:space="0" w:color="auto"/>
            <w:right w:val="none" w:sz="0" w:space="0" w:color="auto"/>
          </w:divBdr>
        </w:div>
        <w:div w:id="1736127007">
          <w:marLeft w:val="640"/>
          <w:marRight w:val="0"/>
          <w:marTop w:val="0"/>
          <w:marBottom w:val="0"/>
          <w:divBdr>
            <w:top w:val="none" w:sz="0" w:space="0" w:color="auto"/>
            <w:left w:val="none" w:sz="0" w:space="0" w:color="auto"/>
            <w:bottom w:val="none" w:sz="0" w:space="0" w:color="auto"/>
            <w:right w:val="none" w:sz="0" w:space="0" w:color="auto"/>
          </w:divBdr>
        </w:div>
        <w:div w:id="1504974897">
          <w:marLeft w:val="640"/>
          <w:marRight w:val="0"/>
          <w:marTop w:val="0"/>
          <w:marBottom w:val="0"/>
          <w:divBdr>
            <w:top w:val="none" w:sz="0" w:space="0" w:color="auto"/>
            <w:left w:val="none" w:sz="0" w:space="0" w:color="auto"/>
            <w:bottom w:val="none" w:sz="0" w:space="0" w:color="auto"/>
            <w:right w:val="none" w:sz="0" w:space="0" w:color="auto"/>
          </w:divBdr>
        </w:div>
        <w:div w:id="359624999">
          <w:marLeft w:val="640"/>
          <w:marRight w:val="0"/>
          <w:marTop w:val="0"/>
          <w:marBottom w:val="0"/>
          <w:divBdr>
            <w:top w:val="none" w:sz="0" w:space="0" w:color="auto"/>
            <w:left w:val="none" w:sz="0" w:space="0" w:color="auto"/>
            <w:bottom w:val="none" w:sz="0" w:space="0" w:color="auto"/>
            <w:right w:val="none" w:sz="0" w:space="0" w:color="auto"/>
          </w:divBdr>
        </w:div>
        <w:div w:id="100421870">
          <w:marLeft w:val="640"/>
          <w:marRight w:val="0"/>
          <w:marTop w:val="0"/>
          <w:marBottom w:val="0"/>
          <w:divBdr>
            <w:top w:val="none" w:sz="0" w:space="0" w:color="auto"/>
            <w:left w:val="none" w:sz="0" w:space="0" w:color="auto"/>
            <w:bottom w:val="none" w:sz="0" w:space="0" w:color="auto"/>
            <w:right w:val="none" w:sz="0" w:space="0" w:color="auto"/>
          </w:divBdr>
        </w:div>
        <w:div w:id="1463159743">
          <w:marLeft w:val="640"/>
          <w:marRight w:val="0"/>
          <w:marTop w:val="0"/>
          <w:marBottom w:val="0"/>
          <w:divBdr>
            <w:top w:val="none" w:sz="0" w:space="0" w:color="auto"/>
            <w:left w:val="none" w:sz="0" w:space="0" w:color="auto"/>
            <w:bottom w:val="none" w:sz="0" w:space="0" w:color="auto"/>
            <w:right w:val="none" w:sz="0" w:space="0" w:color="auto"/>
          </w:divBdr>
        </w:div>
        <w:div w:id="730033597">
          <w:marLeft w:val="640"/>
          <w:marRight w:val="0"/>
          <w:marTop w:val="0"/>
          <w:marBottom w:val="0"/>
          <w:divBdr>
            <w:top w:val="none" w:sz="0" w:space="0" w:color="auto"/>
            <w:left w:val="none" w:sz="0" w:space="0" w:color="auto"/>
            <w:bottom w:val="none" w:sz="0" w:space="0" w:color="auto"/>
            <w:right w:val="none" w:sz="0" w:space="0" w:color="auto"/>
          </w:divBdr>
        </w:div>
        <w:div w:id="335814149">
          <w:marLeft w:val="640"/>
          <w:marRight w:val="0"/>
          <w:marTop w:val="0"/>
          <w:marBottom w:val="0"/>
          <w:divBdr>
            <w:top w:val="none" w:sz="0" w:space="0" w:color="auto"/>
            <w:left w:val="none" w:sz="0" w:space="0" w:color="auto"/>
            <w:bottom w:val="none" w:sz="0" w:space="0" w:color="auto"/>
            <w:right w:val="none" w:sz="0" w:space="0" w:color="auto"/>
          </w:divBdr>
        </w:div>
        <w:div w:id="644621688">
          <w:marLeft w:val="640"/>
          <w:marRight w:val="0"/>
          <w:marTop w:val="0"/>
          <w:marBottom w:val="0"/>
          <w:divBdr>
            <w:top w:val="none" w:sz="0" w:space="0" w:color="auto"/>
            <w:left w:val="none" w:sz="0" w:space="0" w:color="auto"/>
            <w:bottom w:val="none" w:sz="0" w:space="0" w:color="auto"/>
            <w:right w:val="none" w:sz="0" w:space="0" w:color="auto"/>
          </w:divBdr>
        </w:div>
        <w:div w:id="2039506933">
          <w:marLeft w:val="640"/>
          <w:marRight w:val="0"/>
          <w:marTop w:val="0"/>
          <w:marBottom w:val="0"/>
          <w:divBdr>
            <w:top w:val="none" w:sz="0" w:space="0" w:color="auto"/>
            <w:left w:val="none" w:sz="0" w:space="0" w:color="auto"/>
            <w:bottom w:val="none" w:sz="0" w:space="0" w:color="auto"/>
            <w:right w:val="none" w:sz="0" w:space="0" w:color="auto"/>
          </w:divBdr>
        </w:div>
        <w:div w:id="1127164854">
          <w:marLeft w:val="640"/>
          <w:marRight w:val="0"/>
          <w:marTop w:val="0"/>
          <w:marBottom w:val="0"/>
          <w:divBdr>
            <w:top w:val="none" w:sz="0" w:space="0" w:color="auto"/>
            <w:left w:val="none" w:sz="0" w:space="0" w:color="auto"/>
            <w:bottom w:val="none" w:sz="0" w:space="0" w:color="auto"/>
            <w:right w:val="none" w:sz="0" w:space="0" w:color="auto"/>
          </w:divBdr>
        </w:div>
        <w:div w:id="1783644291">
          <w:marLeft w:val="640"/>
          <w:marRight w:val="0"/>
          <w:marTop w:val="0"/>
          <w:marBottom w:val="0"/>
          <w:divBdr>
            <w:top w:val="none" w:sz="0" w:space="0" w:color="auto"/>
            <w:left w:val="none" w:sz="0" w:space="0" w:color="auto"/>
            <w:bottom w:val="none" w:sz="0" w:space="0" w:color="auto"/>
            <w:right w:val="none" w:sz="0" w:space="0" w:color="auto"/>
          </w:divBdr>
        </w:div>
        <w:div w:id="1820223002">
          <w:marLeft w:val="640"/>
          <w:marRight w:val="0"/>
          <w:marTop w:val="0"/>
          <w:marBottom w:val="0"/>
          <w:divBdr>
            <w:top w:val="none" w:sz="0" w:space="0" w:color="auto"/>
            <w:left w:val="none" w:sz="0" w:space="0" w:color="auto"/>
            <w:bottom w:val="none" w:sz="0" w:space="0" w:color="auto"/>
            <w:right w:val="none" w:sz="0" w:space="0" w:color="auto"/>
          </w:divBdr>
        </w:div>
        <w:div w:id="462239482">
          <w:marLeft w:val="640"/>
          <w:marRight w:val="0"/>
          <w:marTop w:val="0"/>
          <w:marBottom w:val="0"/>
          <w:divBdr>
            <w:top w:val="none" w:sz="0" w:space="0" w:color="auto"/>
            <w:left w:val="none" w:sz="0" w:space="0" w:color="auto"/>
            <w:bottom w:val="none" w:sz="0" w:space="0" w:color="auto"/>
            <w:right w:val="none" w:sz="0" w:space="0" w:color="auto"/>
          </w:divBdr>
        </w:div>
        <w:div w:id="1041367096">
          <w:marLeft w:val="640"/>
          <w:marRight w:val="0"/>
          <w:marTop w:val="0"/>
          <w:marBottom w:val="0"/>
          <w:divBdr>
            <w:top w:val="none" w:sz="0" w:space="0" w:color="auto"/>
            <w:left w:val="none" w:sz="0" w:space="0" w:color="auto"/>
            <w:bottom w:val="none" w:sz="0" w:space="0" w:color="auto"/>
            <w:right w:val="none" w:sz="0" w:space="0" w:color="auto"/>
          </w:divBdr>
        </w:div>
        <w:div w:id="1726684547">
          <w:marLeft w:val="640"/>
          <w:marRight w:val="0"/>
          <w:marTop w:val="0"/>
          <w:marBottom w:val="0"/>
          <w:divBdr>
            <w:top w:val="none" w:sz="0" w:space="0" w:color="auto"/>
            <w:left w:val="none" w:sz="0" w:space="0" w:color="auto"/>
            <w:bottom w:val="none" w:sz="0" w:space="0" w:color="auto"/>
            <w:right w:val="none" w:sz="0" w:space="0" w:color="auto"/>
          </w:divBdr>
        </w:div>
        <w:div w:id="815071676">
          <w:marLeft w:val="640"/>
          <w:marRight w:val="0"/>
          <w:marTop w:val="0"/>
          <w:marBottom w:val="0"/>
          <w:divBdr>
            <w:top w:val="none" w:sz="0" w:space="0" w:color="auto"/>
            <w:left w:val="none" w:sz="0" w:space="0" w:color="auto"/>
            <w:bottom w:val="none" w:sz="0" w:space="0" w:color="auto"/>
            <w:right w:val="none" w:sz="0" w:space="0" w:color="auto"/>
          </w:divBdr>
        </w:div>
      </w:divsChild>
    </w:div>
    <w:div w:id="76023982">
      <w:bodyDiv w:val="1"/>
      <w:marLeft w:val="0"/>
      <w:marRight w:val="0"/>
      <w:marTop w:val="0"/>
      <w:marBottom w:val="0"/>
      <w:divBdr>
        <w:top w:val="none" w:sz="0" w:space="0" w:color="auto"/>
        <w:left w:val="none" w:sz="0" w:space="0" w:color="auto"/>
        <w:bottom w:val="none" w:sz="0" w:space="0" w:color="auto"/>
        <w:right w:val="none" w:sz="0" w:space="0" w:color="auto"/>
      </w:divBdr>
    </w:div>
    <w:div w:id="82069404">
      <w:bodyDiv w:val="1"/>
      <w:marLeft w:val="0"/>
      <w:marRight w:val="0"/>
      <w:marTop w:val="0"/>
      <w:marBottom w:val="0"/>
      <w:divBdr>
        <w:top w:val="none" w:sz="0" w:space="0" w:color="auto"/>
        <w:left w:val="none" w:sz="0" w:space="0" w:color="auto"/>
        <w:bottom w:val="none" w:sz="0" w:space="0" w:color="auto"/>
        <w:right w:val="none" w:sz="0" w:space="0" w:color="auto"/>
      </w:divBdr>
      <w:divsChild>
        <w:div w:id="1114402727">
          <w:marLeft w:val="640"/>
          <w:marRight w:val="0"/>
          <w:marTop w:val="0"/>
          <w:marBottom w:val="0"/>
          <w:divBdr>
            <w:top w:val="none" w:sz="0" w:space="0" w:color="auto"/>
            <w:left w:val="none" w:sz="0" w:space="0" w:color="auto"/>
            <w:bottom w:val="none" w:sz="0" w:space="0" w:color="auto"/>
            <w:right w:val="none" w:sz="0" w:space="0" w:color="auto"/>
          </w:divBdr>
        </w:div>
        <w:div w:id="141431110">
          <w:marLeft w:val="640"/>
          <w:marRight w:val="0"/>
          <w:marTop w:val="0"/>
          <w:marBottom w:val="0"/>
          <w:divBdr>
            <w:top w:val="none" w:sz="0" w:space="0" w:color="auto"/>
            <w:left w:val="none" w:sz="0" w:space="0" w:color="auto"/>
            <w:bottom w:val="none" w:sz="0" w:space="0" w:color="auto"/>
            <w:right w:val="none" w:sz="0" w:space="0" w:color="auto"/>
          </w:divBdr>
        </w:div>
        <w:div w:id="1033002073">
          <w:marLeft w:val="640"/>
          <w:marRight w:val="0"/>
          <w:marTop w:val="0"/>
          <w:marBottom w:val="0"/>
          <w:divBdr>
            <w:top w:val="none" w:sz="0" w:space="0" w:color="auto"/>
            <w:left w:val="none" w:sz="0" w:space="0" w:color="auto"/>
            <w:bottom w:val="none" w:sz="0" w:space="0" w:color="auto"/>
            <w:right w:val="none" w:sz="0" w:space="0" w:color="auto"/>
          </w:divBdr>
        </w:div>
        <w:div w:id="1819106518">
          <w:marLeft w:val="640"/>
          <w:marRight w:val="0"/>
          <w:marTop w:val="0"/>
          <w:marBottom w:val="0"/>
          <w:divBdr>
            <w:top w:val="none" w:sz="0" w:space="0" w:color="auto"/>
            <w:left w:val="none" w:sz="0" w:space="0" w:color="auto"/>
            <w:bottom w:val="none" w:sz="0" w:space="0" w:color="auto"/>
            <w:right w:val="none" w:sz="0" w:space="0" w:color="auto"/>
          </w:divBdr>
        </w:div>
        <w:div w:id="745344337">
          <w:marLeft w:val="640"/>
          <w:marRight w:val="0"/>
          <w:marTop w:val="0"/>
          <w:marBottom w:val="0"/>
          <w:divBdr>
            <w:top w:val="none" w:sz="0" w:space="0" w:color="auto"/>
            <w:left w:val="none" w:sz="0" w:space="0" w:color="auto"/>
            <w:bottom w:val="none" w:sz="0" w:space="0" w:color="auto"/>
            <w:right w:val="none" w:sz="0" w:space="0" w:color="auto"/>
          </w:divBdr>
        </w:div>
        <w:div w:id="1869683327">
          <w:marLeft w:val="640"/>
          <w:marRight w:val="0"/>
          <w:marTop w:val="0"/>
          <w:marBottom w:val="0"/>
          <w:divBdr>
            <w:top w:val="none" w:sz="0" w:space="0" w:color="auto"/>
            <w:left w:val="none" w:sz="0" w:space="0" w:color="auto"/>
            <w:bottom w:val="none" w:sz="0" w:space="0" w:color="auto"/>
            <w:right w:val="none" w:sz="0" w:space="0" w:color="auto"/>
          </w:divBdr>
        </w:div>
        <w:div w:id="16322340">
          <w:marLeft w:val="640"/>
          <w:marRight w:val="0"/>
          <w:marTop w:val="0"/>
          <w:marBottom w:val="0"/>
          <w:divBdr>
            <w:top w:val="none" w:sz="0" w:space="0" w:color="auto"/>
            <w:left w:val="none" w:sz="0" w:space="0" w:color="auto"/>
            <w:bottom w:val="none" w:sz="0" w:space="0" w:color="auto"/>
            <w:right w:val="none" w:sz="0" w:space="0" w:color="auto"/>
          </w:divBdr>
        </w:div>
        <w:div w:id="1954288460">
          <w:marLeft w:val="640"/>
          <w:marRight w:val="0"/>
          <w:marTop w:val="0"/>
          <w:marBottom w:val="0"/>
          <w:divBdr>
            <w:top w:val="none" w:sz="0" w:space="0" w:color="auto"/>
            <w:left w:val="none" w:sz="0" w:space="0" w:color="auto"/>
            <w:bottom w:val="none" w:sz="0" w:space="0" w:color="auto"/>
            <w:right w:val="none" w:sz="0" w:space="0" w:color="auto"/>
          </w:divBdr>
        </w:div>
        <w:div w:id="1476485422">
          <w:marLeft w:val="640"/>
          <w:marRight w:val="0"/>
          <w:marTop w:val="0"/>
          <w:marBottom w:val="0"/>
          <w:divBdr>
            <w:top w:val="none" w:sz="0" w:space="0" w:color="auto"/>
            <w:left w:val="none" w:sz="0" w:space="0" w:color="auto"/>
            <w:bottom w:val="none" w:sz="0" w:space="0" w:color="auto"/>
            <w:right w:val="none" w:sz="0" w:space="0" w:color="auto"/>
          </w:divBdr>
        </w:div>
        <w:div w:id="957220547">
          <w:marLeft w:val="640"/>
          <w:marRight w:val="0"/>
          <w:marTop w:val="0"/>
          <w:marBottom w:val="0"/>
          <w:divBdr>
            <w:top w:val="none" w:sz="0" w:space="0" w:color="auto"/>
            <w:left w:val="none" w:sz="0" w:space="0" w:color="auto"/>
            <w:bottom w:val="none" w:sz="0" w:space="0" w:color="auto"/>
            <w:right w:val="none" w:sz="0" w:space="0" w:color="auto"/>
          </w:divBdr>
        </w:div>
        <w:div w:id="31460087">
          <w:marLeft w:val="640"/>
          <w:marRight w:val="0"/>
          <w:marTop w:val="0"/>
          <w:marBottom w:val="0"/>
          <w:divBdr>
            <w:top w:val="none" w:sz="0" w:space="0" w:color="auto"/>
            <w:left w:val="none" w:sz="0" w:space="0" w:color="auto"/>
            <w:bottom w:val="none" w:sz="0" w:space="0" w:color="auto"/>
            <w:right w:val="none" w:sz="0" w:space="0" w:color="auto"/>
          </w:divBdr>
        </w:div>
        <w:div w:id="1053115590">
          <w:marLeft w:val="640"/>
          <w:marRight w:val="0"/>
          <w:marTop w:val="0"/>
          <w:marBottom w:val="0"/>
          <w:divBdr>
            <w:top w:val="none" w:sz="0" w:space="0" w:color="auto"/>
            <w:left w:val="none" w:sz="0" w:space="0" w:color="auto"/>
            <w:bottom w:val="none" w:sz="0" w:space="0" w:color="auto"/>
            <w:right w:val="none" w:sz="0" w:space="0" w:color="auto"/>
          </w:divBdr>
        </w:div>
        <w:div w:id="226957341">
          <w:marLeft w:val="640"/>
          <w:marRight w:val="0"/>
          <w:marTop w:val="0"/>
          <w:marBottom w:val="0"/>
          <w:divBdr>
            <w:top w:val="none" w:sz="0" w:space="0" w:color="auto"/>
            <w:left w:val="none" w:sz="0" w:space="0" w:color="auto"/>
            <w:bottom w:val="none" w:sz="0" w:space="0" w:color="auto"/>
            <w:right w:val="none" w:sz="0" w:space="0" w:color="auto"/>
          </w:divBdr>
        </w:div>
        <w:div w:id="606616557">
          <w:marLeft w:val="640"/>
          <w:marRight w:val="0"/>
          <w:marTop w:val="0"/>
          <w:marBottom w:val="0"/>
          <w:divBdr>
            <w:top w:val="none" w:sz="0" w:space="0" w:color="auto"/>
            <w:left w:val="none" w:sz="0" w:space="0" w:color="auto"/>
            <w:bottom w:val="none" w:sz="0" w:space="0" w:color="auto"/>
            <w:right w:val="none" w:sz="0" w:space="0" w:color="auto"/>
          </w:divBdr>
        </w:div>
        <w:div w:id="356782267">
          <w:marLeft w:val="640"/>
          <w:marRight w:val="0"/>
          <w:marTop w:val="0"/>
          <w:marBottom w:val="0"/>
          <w:divBdr>
            <w:top w:val="none" w:sz="0" w:space="0" w:color="auto"/>
            <w:left w:val="none" w:sz="0" w:space="0" w:color="auto"/>
            <w:bottom w:val="none" w:sz="0" w:space="0" w:color="auto"/>
            <w:right w:val="none" w:sz="0" w:space="0" w:color="auto"/>
          </w:divBdr>
        </w:div>
        <w:div w:id="1480926688">
          <w:marLeft w:val="640"/>
          <w:marRight w:val="0"/>
          <w:marTop w:val="0"/>
          <w:marBottom w:val="0"/>
          <w:divBdr>
            <w:top w:val="none" w:sz="0" w:space="0" w:color="auto"/>
            <w:left w:val="none" w:sz="0" w:space="0" w:color="auto"/>
            <w:bottom w:val="none" w:sz="0" w:space="0" w:color="auto"/>
            <w:right w:val="none" w:sz="0" w:space="0" w:color="auto"/>
          </w:divBdr>
        </w:div>
        <w:div w:id="604119983">
          <w:marLeft w:val="640"/>
          <w:marRight w:val="0"/>
          <w:marTop w:val="0"/>
          <w:marBottom w:val="0"/>
          <w:divBdr>
            <w:top w:val="none" w:sz="0" w:space="0" w:color="auto"/>
            <w:left w:val="none" w:sz="0" w:space="0" w:color="auto"/>
            <w:bottom w:val="none" w:sz="0" w:space="0" w:color="auto"/>
            <w:right w:val="none" w:sz="0" w:space="0" w:color="auto"/>
          </w:divBdr>
        </w:div>
        <w:div w:id="285352525">
          <w:marLeft w:val="640"/>
          <w:marRight w:val="0"/>
          <w:marTop w:val="0"/>
          <w:marBottom w:val="0"/>
          <w:divBdr>
            <w:top w:val="none" w:sz="0" w:space="0" w:color="auto"/>
            <w:left w:val="none" w:sz="0" w:space="0" w:color="auto"/>
            <w:bottom w:val="none" w:sz="0" w:space="0" w:color="auto"/>
            <w:right w:val="none" w:sz="0" w:space="0" w:color="auto"/>
          </w:divBdr>
        </w:div>
        <w:div w:id="2103916577">
          <w:marLeft w:val="640"/>
          <w:marRight w:val="0"/>
          <w:marTop w:val="0"/>
          <w:marBottom w:val="0"/>
          <w:divBdr>
            <w:top w:val="none" w:sz="0" w:space="0" w:color="auto"/>
            <w:left w:val="none" w:sz="0" w:space="0" w:color="auto"/>
            <w:bottom w:val="none" w:sz="0" w:space="0" w:color="auto"/>
            <w:right w:val="none" w:sz="0" w:space="0" w:color="auto"/>
          </w:divBdr>
        </w:div>
        <w:div w:id="1654483020">
          <w:marLeft w:val="640"/>
          <w:marRight w:val="0"/>
          <w:marTop w:val="0"/>
          <w:marBottom w:val="0"/>
          <w:divBdr>
            <w:top w:val="none" w:sz="0" w:space="0" w:color="auto"/>
            <w:left w:val="none" w:sz="0" w:space="0" w:color="auto"/>
            <w:bottom w:val="none" w:sz="0" w:space="0" w:color="auto"/>
            <w:right w:val="none" w:sz="0" w:space="0" w:color="auto"/>
          </w:divBdr>
        </w:div>
        <w:div w:id="1325008515">
          <w:marLeft w:val="640"/>
          <w:marRight w:val="0"/>
          <w:marTop w:val="0"/>
          <w:marBottom w:val="0"/>
          <w:divBdr>
            <w:top w:val="none" w:sz="0" w:space="0" w:color="auto"/>
            <w:left w:val="none" w:sz="0" w:space="0" w:color="auto"/>
            <w:bottom w:val="none" w:sz="0" w:space="0" w:color="auto"/>
            <w:right w:val="none" w:sz="0" w:space="0" w:color="auto"/>
          </w:divBdr>
        </w:div>
        <w:div w:id="1203707001">
          <w:marLeft w:val="640"/>
          <w:marRight w:val="0"/>
          <w:marTop w:val="0"/>
          <w:marBottom w:val="0"/>
          <w:divBdr>
            <w:top w:val="none" w:sz="0" w:space="0" w:color="auto"/>
            <w:left w:val="none" w:sz="0" w:space="0" w:color="auto"/>
            <w:bottom w:val="none" w:sz="0" w:space="0" w:color="auto"/>
            <w:right w:val="none" w:sz="0" w:space="0" w:color="auto"/>
          </w:divBdr>
        </w:div>
        <w:div w:id="1853489549">
          <w:marLeft w:val="640"/>
          <w:marRight w:val="0"/>
          <w:marTop w:val="0"/>
          <w:marBottom w:val="0"/>
          <w:divBdr>
            <w:top w:val="none" w:sz="0" w:space="0" w:color="auto"/>
            <w:left w:val="none" w:sz="0" w:space="0" w:color="auto"/>
            <w:bottom w:val="none" w:sz="0" w:space="0" w:color="auto"/>
            <w:right w:val="none" w:sz="0" w:space="0" w:color="auto"/>
          </w:divBdr>
        </w:div>
        <w:div w:id="45420121">
          <w:marLeft w:val="640"/>
          <w:marRight w:val="0"/>
          <w:marTop w:val="0"/>
          <w:marBottom w:val="0"/>
          <w:divBdr>
            <w:top w:val="none" w:sz="0" w:space="0" w:color="auto"/>
            <w:left w:val="none" w:sz="0" w:space="0" w:color="auto"/>
            <w:bottom w:val="none" w:sz="0" w:space="0" w:color="auto"/>
            <w:right w:val="none" w:sz="0" w:space="0" w:color="auto"/>
          </w:divBdr>
        </w:div>
        <w:div w:id="148713968">
          <w:marLeft w:val="640"/>
          <w:marRight w:val="0"/>
          <w:marTop w:val="0"/>
          <w:marBottom w:val="0"/>
          <w:divBdr>
            <w:top w:val="none" w:sz="0" w:space="0" w:color="auto"/>
            <w:left w:val="none" w:sz="0" w:space="0" w:color="auto"/>
            <w:bottom w:val="none" w:sz="0" w:space="0" w:color="auto"/>
            <w:right w:val="none" w:sz="0" w:space="0" w:color="auto"/>
          </w:divBdr>
        </w:div>
        <w:div w:id="1717699523">
          <w:marLeft w:val="640"/>
          <w:marRight w:val="0"/>
          <w:marTop w:val="0"/>
          <w:marBottom w:val="0"/>
          <w:divBdr>
            <w:top w:val="none" w:sz="0" w:space="0" w:color="auto"/>
            <w:left w:val="none" w:sz="0" w:space="0" w:color="auto"/>
            <w:bottom w:val="none" w:sz="0" w:space="0" w:color="auto"/>
            <w:right w:val="none" w:sz="0" w:space="0" w:color="auto"/>
          </w:divBdr>
        </w:div>
        <w:div w:id="1481457818">
          <w:marLeft w:val="640"/>
          <w:marRight w:val="0"/>
          <w:marTop w:val="0"/>
          <w:marBottom w:val="0"/>
          <w:divBdr>
            <w:top w:val="none" w:sz="0" w:space="0" w:color="auto"/>
            <w:left w:val="none" w:sz="0" w:space="0" w:color="auto"/>
            <w:bottom w:val="none" w:sz="0" w:space="0" w:color="auto"/>
            <w:right w:val="none" w:sz="0" w:space="0" w:color="auto"/>
          </w:divBdr>
        </w:div>
        <w:div w:id="2118862574">
          <w:marLeft w:val="640"/>
          <w:marRight w:val="0"/>
          <w:marTop w:val="0"/>
          <w:marBottom w:val="0"/>
          <w:divBdr>
            <w:top w:val="none" w:sz="0" w:space="0" w:color="auto"/>
            <w:left w:val="none" w:sz="0" w:space="0" w:color="auto"/>
            <w:bottom w:val="none" w:sz="0" w:space="0" w:color="auto"/>
            <w:right w:val="none" w:sz="0" w:space="0" w:color="auto"/>
          </w:divBdr>
        </w:div>
        <w:div w:id="807630910">
          <w:marLeft w:val="640"/>
          <w:marRight w:val="0"/>
          <w:marTop w:val="0"/>
          <w:marBottom w:val="0"/>
          <w:divBdr>
            <w:top w:val="none" w:sz="0" w:space="0" w:color="auto"/>
            <w:left w:val="none" w:sz="0" w:space="0" w:color="auto"/>
            <w:bottom w:val="none" w:sz="0" w:space="0" w:color="auto"/>
            <w:right w:val="none" w:sz="0" w:space="0" w:color="auto"/>
          </w:divBdr>
        </w:div>
        <w:div w:id="301539157">
          <w:marLeft w:val="640"/>
          <w:marRight w:val="0"/>
          <w:marTop w:val="0"/>
          <w:marBottom w:val="0"/>
          <w:divBdr>
            <w:top w:val="none" w:sz="0" w:space="0" w:color="auto"/>
            <w:left w:val="none" w:sz="0" w:space="0" w:color="auto"/>
            <w:bottom w:val="none" w:sz="0" w:space="0" w:color="auto"/>
            <w:right w:val="none" w:sz="0" w:space="0" w:color="auto"/>
          </w:divBdr>
        </w:div>
        <w:div w:id="232087937">
          <w:marLeft w:val="640"/>
          <w:marRight w:val="0"/>
          <w:marTop w:val="0"/>
          <w:marBottom w:val="0"/>
          <w:divBdr>
            <w:top w:val="none" w:sz="0" w:space="0" w:color="auto"/>
            <w:left w:val="none" w:sz="0" w:space="0" w:color="auto"/>
            <w:bottom w:val="none" w:sz="0" w:space="0" w:color="auto"/>
            <w:right w:val="none" w:sz="0" w:space="0" w:color="auto"/>
          </w:divBdr>
        </w:div>
        <w:div w:id="732386891">
          <w:marLeft w:val="640"/>
          <w:marRight w:val="0"/>
          <w:marTop w:val="0"/>
          <w:marBottom w:val="0"/>
          <w:divBdr>
            <w:top w:val="none" w:sz="0" w:space="0" w:color="auto"/>
            <w:left w:val="none" w:sz="0" w:space="0" w:color="auto"/>
            <w:bottom w:val="none" w:sz="0" w:space="0" w:color="auto"/>
            <w:right w:val="none" w:sz="0" w:space="0" w:color="auto"/>
          </w:divBdr>
        </w:div>
        <w:div w:id="704672335">
          <w:marLeft w:val="640"/>
          <w:marRight w:val="0"/>
          <w:marTop w:val="0"/>
          <w:marBottom w:val="0"/>
          <w:divBdr>
            <w:top w:val="none" w:sz="0" w:space="0" w:color="auto"/>
            <w:left w:val="none" w:sz="0" w:space="0" w:color="auto"/>
            <w:bottom w:val="none" w:sz="0" w:space="0" w:color="auto"/>
            <w:right w:val="none" w:sz="0" w:space="0" w:color="auto"/>
          </w:divBdr>
        </w:div>
        <w:div w:id="2093354221">
          <w:marLeft w:val="640"/>
          <w:marRight w:val="0"/>
          <w:marTop w:val="0"/>
          <w:marBottom w:val="0"/>
          <w:divBdr>
            <w:top w:val="none" w:sz="0" w:space="0" w:color="auto"/>
            <w:left w:val="none" w:sz="0" w:space="0" w:color="auto"/>
            <w:bottom w:val="none" w:sz="0" w:space="0" w:color="auto"/>
            <w:right w:val="none" w:sz="0" w:space="0" w:color="auto"/>
          </w:divBdr>
        </w:div>
        <w:div w:id="1626158085">
          <w:marLeft w:val="640"/>
          <w:marRight w:val="0"/>
          <w:marTop w:val="0"/>
          <w:marBottom w:val="0"/>
          <w:divBdr>
            <w:top w:val="none" w:sz="0" w:space="0" w:color="auto"/>
            <w:left w:val="none" w:sz="0" w:space="0" w:color="auto"/>
            <w:bottom w:val="none" w:sz="0" w:space="0" w:color="auto"/>
            <w:right w:val="none" w:sz="0" w:space="0" w:color="auto"/>
          </w:divBdr>
        </w:div>
        <w:div w:id="1273973169">
          <w:marLeft w:val="640"/>
          <w:marRight w:val="0"/>
          <w:marTop w:val="0"/>
          <w:marBottom w:val="0"/>
          <w:divBdr>
            <w:top w:val="none" w:sz="0" w:space="0" w:color="auto"/>
            <w:left w:val="none" w:sz="0" w:space="0" w:color="auto"/>
            <w:bottom w:val="none" w:sz="0" w:space="0" w:color="auto"/>
            <w:right w:val="none" w:sz="0" w:space="0" w:color="auto"/>
          </w:divBdr>
        </w:div>
        <w:div w:id="657616222">
          <w:marLeft w:val="640"/>
          <w:marRight w:val="0"/>
          <w:marTop w:val="0"/>
          <w:marBottom w:val="0"/>
          <w:divBdr>
            <w:top w:val="none" w:sz="0" w:space="0" w:color="auto"/>
            <w:left w:val="none" w:sz="0" w:space="0" w:color="auto"/>
            <w:bottom w:val="none" w:sz="0" w:space="0" w:color="auto"/>
            <w:right w:val="none" w:sz="0" w:space="0" w:color="auto"/>
          </w:divBdr>
        </w:div>
        <w:div w:id="1210338644">
          <w:marLeft w:val="640"/>
          <w:marRight w:val="0"/>
          <w:marTop w:val="0"/>
          <w:marBottom w:val="0"/>
          <w:divBdr>
            <w:top w:val="none" w:sz="0" w:space="0" w:color="auto"/>
            <w:left w:val="none" w:sz="0" w:space="0" w:color="auto"/>
            <w:bottom w:val="none" w:sz="0" w:space="0" w:color="auto"/>
            <w:right w:val="none" w:sz="0" w:space="0" w:color="auto"/>
          </w:divBdr>
        </w:div>
        <w:div w:id="900169210">
          <w:marLeft w:val="640"/>
          <w:marRight w:val="0"/>
          <w:marTop w:val="0"/>
          <w:marBottom w:val="0"/>
          <w:divBdr>
            <w:top w:val="none" w:sz="0" w:space="0" w:color="auto"/>
            <w:left w:val="none" w:sz="0" w:space="0" w:color="auto"/>
            <w:bottom w:val="none" w:sz="0" w:space="0" w:color="auto"/>
            <w:right w:val="none" w:sz="0" w:space="0" w:color="auto"/>
          </w:divBdr>
        </w:div>
        <w:div w:id="484593372">
          <w:marLeft w:val="640"/>
          <w:marRight w:val="0"/>
          <w:marTop w:val="0"/>
          <w:marBottom w:val="0"/>
          <w:divBdr>
            <w:top w:val="none" w:sz="0" w:space="0" w:color="auto"/>
            <w:left w:val="none" w:sz="0" w:space="0" w:color="auto"/>
            <w:bottom w:val="none" w:sz="0" w:space="0" w:color="auto"/>
            <w:right w:val="none" w:sz="0" w:space="0" w:color="auto"/>
          </w:divBdr>
        </w:div>
        <w:div w:id="1838841782">
          <w:marLeft w:val="640"/>
          <w:marRight w:val="0"/>
          <w:marTop w:val="0"/>
          <w:marBottom w:val="0"/>
          <w:divBdr>
            <w:top w:val="none" w:sz="0" w:space="0" w:color="auto"/>
            <w:left w:val="none" w:sz="0" w:space="0" w:color="auto"/>
            <w:bottom w:val="none" w:sz="0" w:space="0" w:color="auto"/>
            <w:right w:val="none" w:sz="0" w:space="0" w:color="auto"/>
          </w:divBdr>
        </w:div>
        <w:div w:id="666321304">
          <w:marLeft w:val="640"/>
          <w:marRight w:val="0"/>
          <w:marTop w:val="0"/>
          <w:marBottom w:val="0"/>
          <w:divBdr>
            <w:top w:val="none" w:sz="0" w:space="0" w:color="auto"/>
            <w:left w:val="none" w:sz="0" w:space="0" w:color="auto"/>
            <w:bottom w:val="none" w:sz="0" w:space="0" w:color="auto"/>
            <w:right w:val="none" w:sz="0" w:space="0" w:color="auto"/>
          </w:divBdr>
        </w:div>
        <w:div w:id="70197746">
          <w:marLeft w:val="640"/>
          <w:marRight w:val="0"/>
          <w:marTop w:val="0"/>
          <w:marBottom w:val="0"/>
          <w:divBdr>
            <w:top w:val="none" w:sz="0" w:space="0" w:color="auto"/>
            <w:left w:val="none" w:sz="0" w:space="0" w:color="auto"/>
            <w:bottom w:val="none" w:sz="0" w:space="0" w:color="auto"/>
            <w:right w:val="none" w:sz="0" w:space="0" w:color="auto"/>
          </w:divBdr>
        </w:div>
        <w:div w:id="1435981003">
          <w:marLeft w:val="640"/>
          <w:marRight w:val="0"/>
          <w:marTop w:val="0"/>
          <w:marBottom w:val="0"/>
          <w:divBdr>
            <w:top w:val="none" w:sz="0" w:space="0" w:color="auto"/>
            <w:left w:val="none" w:sz="0" w:space="0" w:color="auto"/>
            <w:bottom w:val="none" w:sz="0" w:space="0" w:color="auto"/>
            <w:right w:val="none" w:sz="0" w:space="0" w:color="auto"/>
          </w:divBdr>
        </w:div>
        <w:div w:id="533690972">
          <w:marLeft w:val="640"/>
          <w:marRight w:val="0"/>
          <w:marTop w:val="0"/>
          <w:marBottom w:val="0"/>
          <w:divBdr>
            <w:top w:val="none" w:sz="0" w:space="0" w:color="auto"/>
            <w:left w:val="none" w:sz="0" w:space="0" w:color="auto"/>
            <w:bottom w:val="none" w:sz="0" w:space="0" w:color="auto"/>
            <w:right w:val="none" w:sz="0" w:space="0" w:color="auto"/>
          </w:divBdr>
        </w:div>
        <w:div w:id="1441140446">
          <w:marLeft w:val="640"/>
          <w:marRight w:val="0"/>
          <w:marTop w:val="0"/>
          <w:marBottom w:val="0"/>
          <w:divBdr>
            <w:top w:val="none" w:sz="0" w:space="0" w:color="auto"/>
            <w:left w:val="none" w:sz="0" w:space="0" w:color="auto"/>
            <w:bottom w:val="none" w:sz="0" w:space="0" w:color="auto"/>
            <w:right w:val="none" w:sz="0" w:space="0" w:color="auto"/>
          </w:divBdr>
        </w:div>
        <w:div w:id="1897156989">
          <w:marLeft w:val="640"/>
          <w:marRight w:val="0"/>
          <w:marTop w:val="0"/>
          <w:marBottom w:val="0"/>
          <w:divBdr>
            <w:top w:val="none" w:sz="0" w:space="0" w:color="auto"/>
            <w:left w:val="none" w:sz="0" w:space="0" w:color="auto"/>
            <w:bottom w:val="none" w:sz="0" w:space="0" w:color="auto"/>
            <w:right w:val="none" w:sz="0" w:space="0" w:color="auto"/>
          </w:divBdr>
        </w:div>
        <w:div w:id="1255940716">
          <w:marLeft w:val="640"/>
          <w:marRight w:val="0"/>
          <w:marTop w:val="0"/>
          <w:marBottom w:val="0"/>
          <w:divBdr>
            <w:top w:val="none" w:sz="0" w:space="0" w:color="auto"/>
            <w:left w:val="none" w:sz="0" w:space="0" w:color="auto"/>
            <w:bottom w:val="none" w:sz="0" w:space="0" w:color="auto"/>
            <w:right w:val="none" w:sz="0" w:space="0" w:color="auto"/>
          </w:divBdr>
        </w:div>
        <w:div w:id="469058521">
          <w:marLeft w:val="640"/>
          <w:marRight w:val="0"/>
          <w:marTop w:val="0"/>
          <w:marBottom w:val="0"/>
          <w:divBdr>
            <w:top w:val="none" w:sz="0" w:space="0" w:color="auto"/>
            <w:left w:val="none" w:sz="0" w:space="0" w:color="auto"/>
            <w:bottom w:val="none" w:sz="0" w:space="0" w:color="auto"/>
            <w:right w:val="none" w:sz="0" w:space="0" w:color="auto"/>
          </w:divBdr>
        </w:div>
        <w:div w:id="1910530217">
          <w:marLeft w:val="640"/>
          <w:marRight w:val="0"/>
          <w:marTop w:val="0"/>
          <w:marBottom w:val="0"/>
          <w:divBdr>
            <w:top w:val="none" w:sz="0" w:space="0" w:color="auto"/>
            <w:left w:val="none" w:sz="0" w:space="0" w:color="auto"/>
            <w:bottom w:val="none" w:sz="0" w:space="0" w:color="auto"/>
            <w:right w:val="none" w:sz="0" w:space="0" w:color="auto"/>
          </w:divBdr>
        </w:div>
        <w:div w:id="1524324709">
          <w:marLeft w:val="640"/>
          <w:marRight w:val="0"/>
          <w:marTop w:val="0"/>
          <w:marBottom w:val="0"/>
          <w:divBdr>
            <w:top w:val="none" w:sz="0" w:space="0" w:color="auto"/>
            <w:left w:val="none" w:sz="0" w:space="0" w:color="auto"/>
            <w:bottom w:val="none" w:sz="0" w:space="0" w:color="auto"/>
            <w:right w:val="none" w:sz="0" w:space="0" w:color="auto"/>
          </w:divBdr>
        </w:div>
        <w:div w:id="302195300">
          <w:marLeft w:val="640"/>
          <w:marRight w:val="0"/>
          <w:marTop w:val="0"/>
          <w:marBottom w:val="0"/>
          <w:divBdr>
            <w:top w:val="none" w:sz="0" w:space="0" w:color="auto"/>
            <w:left w:val="none" w:sz="0" w:space="0" w:color="auto"/>
            <w:bottom w:val="none" w:sz="0" w:space="0" w:color="auto"/>
            <w:right w:val="none" w:sz="0" w:space="0" w:color="auto"/>
          </w:divBdr>
        </w:div>
        <w:div w:id="2006931369">
          <w:marLeft w:val="640"/>
          <w:marRight w:val="0"/>
          <w:marTop w:val="0"/>
          <w:marBottom w:val="0"/>
          <w:divBdr>
            <w:top w:val="none" w:sz="0" w:space="0" w:color="auto"/>
            <w:left w:val="none" w:sz="0" w:space="0" w:color="auto"/>
            <w:bottom w:val="none" w:sz="0" w:space="0" w:color="auto"/>
            <w:right w:val="none" w:sz="0" w:space="0" w:color="auto"/>
          </w:divBdr>
        </w:div>
        <w:div w:id="422068916">
          <w:marLeft w:val="640"/>
          <w:marRight w:val="0"/>
          <w:marTop w:val="0"/>
          <w:marBottom w:val="0"/>
          <w:divBdr>
            <w:top w:val="none" w:sz="0" w:space="0" w:color="auto"/>
            <w:left w:val="none" w:sz="0" w:space="0" w:color="auto"/>
            <w:bottom w:val="none" w:sz="0" w:space="0" w:color="auto"/>
            <w:right w:val="none" w:sz="0" w:space="0" w:color="auto"/>
          </w:divBdr>
        </w:div>
        <w:div w:id="406000208">
          <w:marLeft w:val="640"/>
          <w:marRight w:val="0"/>
          <w:marTop w:val="0"/>
          <w:marBottom w:val="0"/>
          <w:divBdr>
            <w:top w:val="none" w:sz="0" w:space="0" w:color="auto"/>
            <w:left w:val="none" w:sz="0" w:space="0" w:color="auto"/>
            <w:bottom w:val="none" w:sz="0" w:space="0" w:color="auto"/>
            <w:right w:val="none" w:sz="0" w:space="0" w:color="auto"/>
          </w:divBdr>
        </w:div>
        <w:div w:id="651982475">
          <w:marLeft w:val="640"/>
          <w:marRight w:val="0"/>
          <w:marTop w:val="0"/>
          <w:marBottom w:val="0"/>
          <w:divBdr>
            <w:top w:val="none" w:sz="0" w:space="0" w:color="auto"/>
            <w:left w:val="none" w:sz="0" w:space="0" w:color="auto"/>
            <w:bottom w:val="none" w:sz="0" w:space="0" w:color="auto"/>
            <w:right w:val="none" w:sz="0" w:space="0" w:color="auto"/>
          </w:divBdr>
        </w:div>
        <w:div w:id="1660113484">
          <w:marLeft w:val="640"/>
          <w:marRight w:val="0"/>
          <w:marTop w:val="0"/>
          <w:marBottom w:val="0"/>
          <w:divBdr>
            <w:top w:val="none" w:sz="0" w:space="0" w:color="auto"/>
            <w:left w:val="none" w:sz="0" w:space="0" w:color="auto"/>
            <w:bottom w:val="none" w:sz="0" w:space="0" w:color="auto"/>
            <w:right w:val="none" w:sz="0" w:space="0" w:color="auto"/>
          </w:divBdr>
        </w:div>
        <w:div w:id="1438871017">
          <w:marLeft w:val="640"/>
          <w:marRight w:val="0"/>
          <w:marTop w:val="0"/>
          <w:marBottom w:val="0"/>
          <w:divBdr>
            <w:top w:val="none" w:sz="0" w:space="0" w:color="auto"/>
            <w:left w:val="none" w:sz="0" w:space="0" w:color="auto"/>
            <w:bottom w:val="none" w:sz="0" w:space="0" w:color="auto"/>
            <w:right w:val="none" w:sz="0" w:space="0" w:color="auto"/>
          </w:divBdr>
        </w:div>
        <w:div w:id="472673621">
          <w:marLeft w:val="640"/>
          <w:marRight w:val="0"/>
          <w:marTop w:val="0"/>
          <w:marBottom w:val="0"/>
          <w:divBdr>
            <w:top w:val="none" w:sz="0" w:space="0" w:color="auto"/>
            <w:left w:val="none" w:sz="0" w:space="0" w:color="auto"/>
            <w:bottom w:val="none" w:sz="0" w:space="0" w:color="auto"/>
            <w:right w:val="none" w:sz="0" w:space="0" w:color="auto"/>
          </w:divBdr>
        </w:div>
        <w:div w:id="125634073">
          <w:marLeft w:val="640"/>
          <w:marRight w:val="0"/>
          <w:marTop w:val="0"/>
          <w:marBottom w:val="0"/>
          <w:divBdr>
            <w:top w:val="none" w:sz="0" w:space="0" w:color="auto"/>
            <w:left w:val="none" w:sz="0" w:space="0" w:color="auto"/>
            <w:bottom w:val="none" w:sz="0" w:space="0" w:color="auto"/>
            <w:right w:val="none" w:sz="0" w:space="0" w:color="auto"/>
          </w:divBdr>
        </w:div>
        <w:div w:id="1940987626">
          <w:marLeft w:val="640"/>
          <w:marRight w:val="0"/>
          <w:marTop w:val="0"/>
          <w:marBottom w:val="0"/>
          <w:divBdr>
            <w:top w:val="none" w:sz="0" w:space="0" w:color="auto"/>
            <w:left w:val="none" w:sz="0" w:space="0" w:color="auto"/>
            <w:bottom w:val="none" w:sz="0" w:space="0" w:color="auto"/>
            <w:right w:val="none" w:sz="0" w:space="0" w:color="auto"/>
          </w:divBdr>
        </w:div>
        <w:div w:id="249241978">
          <w:marLeft w:val="640"/>
          <w:marRight w:val="0"/>
          <w:marTop w:val="0"/>
          <w:marBottom w:val="0"/>
          <w:divBdr>
            <w:top w:val="none" w:sz="0" w:space="0" w:color="auto"/>
            <w:left w:val="none" w:sz="0" w:space="0" w:color="auto"/>
            <w:bottom w:val="none" w:sz="0" w:space="0" w:color="auto"/>
            <w:right w:val="none" w:sz="0" w:space="0" w:color="auto"/>
          </w:divBdr>
        </w:div>
        <w:div w:id="1481845479">
          <w:marLeft w:val="640"/>
          <w:marRight w:val="0"/>
          <w:marTop w:val="0"/>
          <w:marBottom w:val="0"/>
          <w:divBdr>
            <w:top w:val="none" w:sz="0" w:space="0" w:color="auto"/>
            <w:left w:val="none" w:sz="0" w:space="0" w:color="auto"/>
            <w:bottom w:val="none" w:sz="0" w:space="0" w:color="auto"/>
            <w:right w:val="none" w:sz="0" w:space="0" w:color="auto"/>
          </w:divBdr>
        </w:div>
        <w:div w:id="1662194221">
          <w:marLeft w:val="640"/>
          <w:marRight w:val="0"/>
          <w:marTop w:val="0"/>
          <w:marBottom w:val="0"/>
          <w:divBdr>
            <w:top w:val="none" w:sz="0" w:space="0" w:color="auto"/>
            <w:left w:val="none" w:sz="0" w:space="0" w:color="auto"/>
            <w:bottom w:val="none" w:sz="0" w:space="0" w:color="auto"/>
            <w:right w:val="none" w:sz="0" w:space="0" w:color="auto"/>
          </w:divBdr>
        </w:div>
        <w:div w:id="1353263385">
          <w:marLeft w:val="640"/>
          <w:marRight w:val="0"/>
          <w:marTop w:val="0"/>
          <w:marBottom w:val="0"/>
          <w:divBdr>
            <w:top w:val="none" w:sz="0" w:space="0" w:color="auto"/>
            <w:left w:val="none" w:sz="0" w:space="0" w:color="auto"/>
            <w:bottom w:val="none" w:sz="0" w:space="0" w:color="auto"/>
            <w:right w:val="none" w:sz="0" w:space="0" w:color="auto"/>
          </w:divBdr>
        </w:div>
        <w:div w:id="926231502">
          <w:marLeft w:val="640"/>
          <w:marRight w:val="0"/>
          <w:marTop w:val="0"/>
          <w:marBottom w:val="0"/>
          <w:divBdr>
            <w:top w:val="none" w:sz="0" w:space="0" w:color="auto"/>
            <w:left w:val="none" w:sz="0" w:space="0" w:color="auto"/>
            <w:bottom w:val="none" w:sz="0" w:space="0" w:color="auto"/>
            <w:right w:val="none" w:sz="0" w:space="0" w:color="auto"/>
          </w:divBdr>
        </w:div>
        <w:div w:id="588193321">
          <w:marLeft w:val="640"/>
          <w:marRight w:val="0"/>
          <w:marTop w:val="0"/>
          <w:marBottom w:val="0"/>
          <w:divBdr>
            <w:top w:val="none" w:sz="0" w:space="0" w:color="auto"/>
            <w:left w:val="none" w:sz="0" w:space="0" w:color="auto"/>
            <w:bottom w:val="none" w:sz="0" w:space="0" w:color="auto"/>
            <w:right w:val="none" w:sz="0" w:space="0" w:color="auto"/>
          </w:divBdr>
        </w:div>
        <w:div w:id="347953770">
          <w:marLeft w:val="640"/>
          <w:marRight w:val="0"/>
          <w:marTop w:val="0"/>
          <w:marBottom w:val="0"/>
          <w:divBdr>
            <w:top w:val="none" w:sz="0" w:space="0" w:color="auto"/>
            <w:left w:val="none" w:sz="0" w:space="0" w:color="auto"/>
            <w:bottom w:val="none" w:sz="0" w:space="0" w:color="auto"/>
            <w:right w:val="none" w:sz="0" w:space="0" w:color="auto"/>
          </w:divBdr>
        </w:div>
        <w:div w:id="1145973958">
          <w:marLeft w:val="640"/>
          <w:marRight w:val="0"/>
          <w:marTop w:val="0"/>
          <w:marBottom w:val="0"/>
          <w:divBdr>
            <w:top w:val="none" w:sz="0" w:space="0" w:color="auto"/>
            <w:left w:val="none" w:sz="0" w:space="0" w:color="auto"/>
            <w:bottom w:val="none" w:sz="0" w:space="0" w:color="auto"/>
            <w:right w:val="none" w:sz="0" w:space="0" w:color="auto"/>
          </w:divBdr>
        </w:div>
        <w:div w:id="1323043356">
          <w:marLeft w:val="640"/>
          <w:marRight w:val="0"/>
          <w:marTop w:val="0"/>
          <w:marBottom w:val="0"/>
          <w:divBdr>
            <w:top w:val="none" w:sz="0" w:space="0" w:color="auto"/>
            <w:left w:val="none" w:sz="0" w:space="0" w:color="auto"/>
            <w:bottom w:val="none" w:sz="0" w:space="0" w:color="auto"/>
            <w:right w:val="none" w:sz="0" w:space="0" w:color="auto"/>
          </w:divBdr>
        </w:div>
        <w:div w:id="1621572664">
          <w:marLeft w:val="640"/>
          <w:marRight w:val="0"/>
          <w:marTop w:val="0"/>
          <w:marBottom w:val="0"/>
          <w:divBdr>
            <w:top w:val="none" w:sz="0" w:space="0" w:color="auto"/>
            <w:left w:val="none" w:sz="0" w:space="0" w:color="auto"/>
            <w:bottom w:val="none" w:sz="0" w:space="0" w:color="auto"/>
            <w:right w:val="none" w:sz="0" w:space="0" w:color="auto"/>
          </w:divBdr>
        </w:div>
        <w:div w:id="1228491414">
          <w:marLeft w:val="640"/>
          <w:marRight w:val="0"/>
          <w:marTop w:val="0"/>
          <w:marBottom w:val="0"/>
          <w:divBdr>
            <w:top w:val="none" w:sz="0" w:space="0" w:color="auto"/>
            <w:left w:val="none" w:sz="0" w:space="0" w:color="auto"/>
            <w:bottom w:val="none" w:sz="0" w:space="0" w:color="auto"/>
            <w:right w:val="none" w:sz="0" w:space="0" w:color="auto"/>
          </w:divBdr>
        </w:div>
        <w:div w:id="1738047223">
          <w:marLeft w:val="640"/>
          <w:marRight w:val="0"/>
          <w:marTop w:val="0"/>
          <w:marBottom w:val="0"/>
          <w:divBdr>
            <w:top w:val="none" w:sz="0" w:space="0" w:color="auto"/>
            <w:left w:val="none" w:sz="0" w:space="0" w:color="auto"/>
            <w:bottom w:val="none" w:sz="0" w:space="0" w:color="auto"/>
            <w:right w:val="none" w:sz="0" w:space="0" w:color="auto"/>
          </w:divBdr>
        </w:div>
        <w:div w:id="1765343601">
          <w:marLeft w:val="640"/>
          <w:marRight w:val="0"/>
          <w:marTop w:val="0"/>
          <w:marBottom w:val="0"/>
          <w:divBdr>
            <w:top w:val="none" w:sz="0" w:space="0" w:color="auto"/>
            <w:left w:val="none" w:sz="0" w:space="0" w:color="auto"/>
            <w:bottom w:val="none" w:sz="0" w:space="0" w:color="auto"/>
            <w:right w:val="none" w:sz="0" w:space="0" w:color="auto"/>
          </w:divBdr>
        </w:div>
        <w:div w:id="1695110443">
          <w:marLeft w:val="640"/>
          <w:marRight w:val="0"/>
          <w:marTop w:val="0"/>
          <w:marBottom w:val="0"/>
          <w:divBdr>
            <w:top w:val="none" w:sz="0" w:space="0" w:color="auto"/>
            <w:left w:val="none" w:sz="0" w:space="0" w:color="auto"/>
            <w:bottom w:val="none" w:sz="0" w:space="0" w:color="auto"/>
            <w:right w:val="none" w:sz="0" w:space="0" w:color="auto"/>
          </w:divBdr>
        </w:div>
        <w:div w:id="1767000223">
          <w:marLeft w:val="640"/>
          <w:marRight w:val="0"/>
          <w:marTop w:val="0"/>
          <w:marBottom w:val="0"/>
          <w:divBdr>
            <w:top w:val="none" w:sz="0" w:space="0" w:color="auto"/>
            <w:left w:val="none" w:sz="0" w:space="0" w:color="auto"/>
            <w:bottom w:val="none" w:sz="0" w:space="0" w:color="auto"/>
            <w:right w:val="none" w:sz="0" w:space="0" w:color="auto"/>
          </w:divBdr>
        </w:div>
        <w:div w:id="734744546">
          <w:marLeft w:val="640"/>
          <w:marRight w:val="0"/>
          <w:marTop w:val="0"/>
          <w:marBottom w:val="0"/>
          <w:divBdr>
            <w:top w:val="none" w:sz="0" w:space="0" w:color="auto"/>
            <w:left w:val="none" w:sz="0" w:space="0" w:color="auto"/>
            <w:bottom w:val="none" w:sz="0" w:space="0" w:color="auto"/>
            <w:right w:val="none" w:sz="0" w:space="0" w:color="auto"/>
          </w:divBdr>
        </w:div>
        <w:div w:id="836308429">
          <w:marLeft w:val="640"/>
          <w:marRight w:val="0"/>
          <w:marTop w:val="0"/>
          <w:marBottom w:val="0"/>
          <w:divBdr>
            <w:top w:val="none" w:sz="0" w:space="0" w:color="auto"/>
            <w:left w:val="none" w:sz="0" w:space="0" w:color="auto"/>
            <w:bottom w:val="none" w:sz="0" w:space="0" w:color="auto"/>
            <w:right w:val="none" w:sz="0" w:space="0" w:color="auto"/>
          </w:divBdr>
        </w:div>
        <w:div w:id="1798138196">
          <w:marLeft w:val="640"/>
          <w:marRight w:val="0"/>
          <w:marTop w:val="0"/>
          <w:marBottom w:val="0"/>
          <w:divBdr>
            <w:top w:val="none" w:sz="0" w:space="0" w:color="auto"/>
            <w:left w:val="none" w:sz="0" w:space="0" w:color="auto"/>
            <w:bottom w:val="none" w:sz="0" w:space="0" w:color="auto"/>
            <w:right w:val="none" w:sz="0" w:space="0" w:color="auto"/>
          </w:divBdr>
        </w:div>
        <w:div w:id="1763447373">
          <w:marLeft w:val="640"/>
          <w:marRight w:val="0"/>
          <w:marTop w:val="0"/>
          <w:marBottom w:val="0"/>
          <w:divBdr>
            <w:top w:val="none" w:sz="0" w:space="0" w:color="auto"/>
            <w:left w:val="none" w:sz="0" w:space="0" w:color="auto"/>
            <w:bottom w:val="none" w:sz="0" w:space="0" w:color="auto"/>
            <w:right w:val="none" w:sz="0" w:space="0" w:color="auto"/>
          </w:divBdr>
        </w:div>
        <w:div w:id="705177228">
          <w:marLeft w:val="640"/>
          <w:marRight w:val="0"/>
          <w:marTop w:val="0"/>
          <w:marBottom w:val="0"/>
          <w:divBdr>
            <w:top w:val="none" w:sz="0" w:space="0" w:color="auto"/>
            <w:left w:val="none" w:sz="0" w:space="0" w:color="auto"/>
            <w:bottom w:val="none" w:sz="0" w:space="0" w:color="auto"/>
            <w:right w:val="none" w:sz="0" w:space="0" w:color="auto"/>
          </w:divBdr>
        </w:div>
        <w:div w:id="1784613411">
          <w:marLeft w:val="640"/>
          <w:marRight w:val="0"/>
          <w:marTop w:val="0"/>
          <w:marBottom w:val="0"/>
          <w:divBdr>
            <w:top w:val="none" w:sz="0" w:space="0" w:color="auto"/>
            <w:left w:val="none" w:sz="0" w:space="0" w:color="auto"/>
            <w:bottom w:val="none" w:sz="0" w:space="0" w:color="auto"/>
            <w:right w:val="none" w:sz="0" w:space="0" w:color="auto"/>
          </w:divBdr>
        </w:div>
        <w:div w:id="1517309624">
          <w:marLeft w:val="640"/>
          <w:marRight w:val="0"/>
          <w:marTop w:val="0"/>
          <w:marBottom w:val="0"/>
          <w:divBdr>
            <w:top w:val="none" w:sz="0" w:space="0" w:color="auto"/>
            <w:left w:val="none" w:sz="0" w:space="0" w:color="auto"/>
            <w:bottom w:val="none" w:sz="0" w:space="0" w:color="auto"/>
            <w:right w:val="none" w:sz="0" w:space="0" w:color="auto"/>
          </w:divBdr>
        </w:div>
        <w:div w:id="381485228">
          <w:marLeft w:val="640"/>
          <w:marRight w:val="0"/>
          <w:marTop w:val="0"/>
          <w:marBottom w:val="0"/>
          <w:divBdr>
            <w:top w:val="none" w:sz="0" w:space="0" w:color="auto"/>
            <w:left w:val="none" w:sz="0" w:space="0" w:color="auto"/>
            <w:bottom w:val="none" w:sz="0" w:space="0" w:color="auto"/>
            <w:right w:val="none" w:sz="0" w:space="0" w:color="auto"/>
          </w:divBdr>
        </w:div>
        <w:div w:id="1294217550">
          <w:marLeft w:val="640"/>
          <w:marRight w:val="0"/>
          <w:marTop w:val="0"/>
          <w:marBottom w:val="0"/>
          <w:divBdr>
            <w:top w:val="none" w:sz="0" w:space="0" w:color="auto"/>
            <w:left w:val="none" w:sz="0" w:space="0" w:color="auto"/>
            <w:bottom w:val="none" w:sz="0" w:space="0" w:color="auto"/>
            <w:right w:val="none" w:sz="0" w:space="0" w:color="auto"/>
          </w:divBdr>
        </w:div>
        <w:div w:id="574515167">
          <w:marLeft w:val="640"/>
          <w:marRight w:val="0"/>
          <w:marTop w:val="0"/>
          <w:marBottom w:val="0"/>
          <w:divBdr>
            <w:top w:val="none" w:sz="0" w:space="0" w:color="auto"/>
            <w:left w:val="none" w:sz="0" w:space="0" w:color="auto"/>
            <w:bottom w:val="none" w:sz="0" w:space="0" w:color="auto"/>
            <w:right w:val="none" w:sz="0" w:space="0" w:color="auto"/>
          </w:divBdr>
        </w:div>
        <w:div w:id="63845244">
          <w:marLeft w:val="640"/>
          <w:marRight w:val="0"/>
          <w:marTop w:val="0"/>
          <w:marBottom w:val="0"/>
          <w:divBdr>
            <w:top w:val="none" w:sz="0" w:space="0" w:color="auto"/>
            <w:left w:val="none" w:sz="0" w:space="0" w:color="auto"/>
            <w:bottom w:val="none" w:sz="0" w:space="0" w:color="auto"/>
            <w:right w:val="none" w:sz="0" w:space="0" w:color="auto"/>
          </w:divBdr>
        </w:div>
        <w:div w:id="831529376">
          <w:marLeft w:val="640"/>
          <w:marRight w:val="0"/>
          <w:marTop w:val="0"/>
          <w:marBottom w:val="0"/>
          <w:divBdr>
            <w:top w:val="none" w:sz="0" w:space="0" w:color="auto"/>
            <w:left w:val="none" w:sz="0" w:space="0" w:color="auto"/>
            <w:bottom w:val="none" w:sz="0" w:space="0" w:color="auto"/>
            <w:right w:val="none" w:sz="0" w:space="0" w:color="auto"/>
          </w:divBdr>
        </w:div>
        <w:div w:id="13306782">
          <w:marLeft w:val="640"/>
          <w:marRight w:val="0"/>
          <w:marTop w:val="0"/>
          <w:marBottom w:val="0"/>
          <w:divBdr>
            <w:top w:val="none" w:sz="0" w:space="0" w:color="auto"/>
            <w:left w:val="none" w:sz="0" w:space="0" w:color="auto"/>
            <w:bottom w:val="none" w:sz="0" w:space="0" w:color="auto"/>
            <w:right w:val="none" w:sz="0" w:space="0" w:color="auto"/>
          </w:divBdr>
        </w:div>
        <w:div w:id="1005745256">
          <w:marLeft w:val="640"/>
          <w:marRight w:val="0"/>
          <w:marTop w:val="0"/>
          <w:marBottom w:val="0"/>
          <w:divBdr>
            <w:top w:val="none" w:sz="0" w:space="0" w:color="auto"/>
            <w:left w:val="none" w:sz="0" w:space="0" w:color="auto"/>
            <w:bottom w:val="none" w:sz="0" w:space="0" w:color="auto"/>
            <w:right w:val="none" w:sz="0" w:space="0" w:color="auto"/>
          </w:divBdr>
        </w:div>
        <w:div w:id="1654526913">
          <w:marLeft w:val="640"/>
          <w:marRight w:val="0"/>
          <w:marTop w:val="0"/>
          <w:marBottom w:val="0"/>
          <w:divBdr>
            <w:top w:val="none" w:sz="0" w:space="0" w:color="auto"/>
            <w:left w:val="none" w:sz="0" w:space="0" w:color="auto"/>
            <w:bottom w:val="none" w:sz="0" w:space="0" w:color="auto"/>
            <w:right w:val="none" w:sz="0" w:space="0" w:color="auto"/>
          </w:divBdr>
        </w:div>
        <w:div w:id="1837071030">
          <w:marLeft w:val="640"/>
          <w:marRight w:val="0"/>
          <w:marTop w:val="0"/>
          <w:marBottom w:val="0"/>
          <w:divBdr>
            <w:top w:val="none" w:sz="0" w:space="0" w:color="auto"/>
            <w:left w:val="none" w:sz="0" w:space="0" w:color="auto"/>
            <w:bottom w:val="none" w:sz="0" w:space="0" w:color="auto"/>
            <w:right w:val="none" w:sz="0" w:space="0" w:color="auto"/>
          </w:divBdr>
        </w:div>
        <w:div w:id="903561037">
          <w:marLeft w:val="640"/>
          <w:marRight w:val="0"/>
          <w:marTop w:val="0"/>
          <w:marBottom w:val="0"/>
          <w:divBdr>
            <w:top w:val="none" w:sz="0" w:space="0" w:color="auto"/>
            <w:left w:val="none" w:sz="0" w:space="0" w:color="auto"/>
            <w:bottom w:val="none" w:sz="0" w:space="0" w:color="auto"/>
            <w:right w:val="none" w:sz="0" w:space="0" w:color="auto"/>
          </w:divBdr>
        </w:div>
        <w:div w:id="187645827">
          <w:marLeft w:val="640"/>
          <w:marRight w:val="0"/>
          <w:marTop w:val="0"/>
          <w:marBottom w:val="0"/>
          <w:divBdr>
            <w:top w:val="none" w:sz="0" w:space="0" w:color="auto"/>
            <w:left w:val="none" w:sz="0" w:space="0" w:color="auto"/>
            <w:bottom w:val="none" w:sz="0" w:space="0" w:color="auto"/>
            <w:right w:val="none" w:sz="0" w:space="0" w:color="auto"/>
          </w:divBdr>
        </w:div>
        <w:div w:id="511840760">
          <w:marLeft w:val="640"/>
          <w:marRight w:val="0"/>
          <w:marTop w:val="0"/>
          <w:marBottom w:val="0"/>
          <w:divBdr>
            <w:top w:val="none" w:sz="0" w:space="0" w:color="auto"/>
            <w:left w:val="none" w:sz="0" w:space="0" w:color="auto"/>
            <w:bottom w:val="none" w:sz="0" w:space="0" w:color="auto"/>
            <w:right w:val="none" w:sz="0" w:space="0" w:color="auto"/>
          </w:divBdr>
        </w:div>
        <w:div w:id="1786654456">
          <w:marLeft w:val="640"/>
          <w:marRight w:val="0"/>
          <w:marTop w:val="0"/>
          <w:marBottom w:val="0"/>
          <w:divBdr>
            <w:top w:val="none" w:sz="0" w:space="0" w:color="auto"/>
            <w:left w:val="none" w:sz="0" w:space="0" w:color="auto"/>
            <w:bottom w:val="none" w:sz="0" w:space="0" w:color="auto"/>
            <w:right w:val="none" w:sz="0" w:space="0" w:color="auto"/>
          </w:divBdr>
        </w:div>
        <w:div w:id="2096004416">
          <w:marLeft w:val="640"/>
          <w:marRight w:val="0"/>
          <w:marTop w:val="0"/>
          <w:marBottom w:val="0"/>
          <w:divBdr>
            <w:top w:val="none" w:sz="0" w:space="0" w:color="auto"/>
            <w:left w:val="none" w:sz="0" w:space="0" w:color="auto"/>
            <w:bottom w:val="none" w:sz="0" w:space="0" w:color="auto"/>
            <w:right w:val="none" w:sz="0" w:space="0" w:color="auto"/>
          </w:divBdr>
        </w:div>
        <w:div w:id="451677624">
          <w:marLeft w:val="640"/>
          <w:marRight w:val="0"/>
          <w:marTop w:val="0"/>
          <w:marBottom w:val="0"/>
          <w:divBdr>
            <w:top w:val="none" w:sz="0" w:space="0" w:color="auto"/>
            <w:left w:val="none" w:sz="0" w:space="0" w:color="auto"/>
            <w:bottom w:val="none" w:sz="0" w:space="0" w:color="auto"/>
            <w:right w:val="none" w:sz="0" w:space="0" w:color="auto"/>
          </w:divBdr>
        </w:div>
        <w:div w:id="1219853194">
          <w:marLeft w:val="640"/>
          <w:marRight w:val="0"/>
          <w:marTop w:val="0"/>
          <w:marBottom w:val="0"/>
          <w:divBdr>
            <w:top w:val="none" w:sz="0" w:space="0" w:color="auto"/>
            <w:left w:val="none" w:sz="0" w:space="0" w:color="auto"/>
            <w:bottom w:val="none" w:sz="0" w:space="0" w:color="auto"/>
            <w:right w:val="none" w:sz="0" w:space="0" w:color="auto"/>
          </w:divBdr>
        </w:div>
        <w:div w:id="426661573">
          <w:marLeft w:val="640"/>
          <w:marRight w:val="0"/>
          <w:marTop w:val="0"/>
          <w:marBottom w:val="0"/>
          <w:divBdr>
            <w:top w:val="none" w:sz="0" w:space="0" w:color="auto"/>
            <w:left w:val="none" w:sz="0" w:space="0" w:color="auto"/>
            <w:bottom w:val="none" w:sz="0" w:space="0" w:color="auto"/>
            <w:right w:val="none" w:sz="0" w:space="0" w:color="auto"/>
          </w:divBdr>
        </w:div>
        <w:div w:id="1824546623">
          <w:marLeft w:val="640"/>
          <w:marRight w:val="0"/>
          <w:marTop w:val="0"/>
          <w:marBottom w:val="0"/>
          <w:divBdr>
            <w:top w:val="none" w:sz="0" w:space="0" w:color="auto"/>
            <w:left w:val="none" w:sz="0" w:space="0" w:color="auto"/>
            <w:bottom w:val="none" w:sz="0" w:space="0" w:color="auto"/>
            <w:right w:val="none" w:sz="0" w:space="0" w:color="auto"/>
          </w:divBdr>
        </w:div>
        <w:div w:id="313294664">
          <w:marLeft w:val="640"/>
          <w:marRight w:val="0"/>
          <w:marTop w:val="0"/>
          <w:marBottom w:val="0"/>
          <w:divBdr>
            <w:top w:val="none" w:sz="0" w:space="0" w:color="auto"/>
            <w:left w:val="none" w:sz="0" w:space="0" w:color="auto"/>
            <w:bottom w:val="none" w:sz="0" w:space="0" w:color="auto"/>
            <w:right w:val="none" w:sz="0" w:space="0" w:color="auto"/>
          </w:divBdr>
        </w:div>
        <w:div w:id="409885824">
          <w:marLeft w:val="640"/>
          <w:marRight w:val="0"/>
          <w:marTop w:val="0"/>
          <w:marBottom w:val="0"/>
          <w:divBdr>
            <w:top w:val="none" w:sz="0" w:space="0" w:color="auto"/>
            <w:left w:val="none" w:sz="0" w:space="0" w:color="auto"/>
            <w:bottom w:val="none" w:sz="0" w:space="0" w:color="auto"/>
            <w:right w:val="none" w:sz="0" w:space="0" w:color="auto"/>
          </w:divBdr>
        </w:div>
        <w:div w:id="1186555850">
          <w:marLeft w:val="640"/>
          <w:marRight w:val="0"/>
          <w:marTop w:val="0"/>
          <w:marBottom w:val="0"/>
          <w:divBdr>
            <w:top w:val="none" w:sz="0" w:space="0" w:color="auto"/>
            <w:left w:val="none" w:sz="0" w:space="0" w:color="auto"/>
            <w:bottom w:val="none" w:sz="0" w:space="0" w:color="auto"/>
            <w:right w:val="none" w:sz="0" w:space="0" w:color="auto"/>
          </w:divBdr>
        </w:div>
        <w:div w:id="1313096504">
          <w:marLeft w:val="640"/>
          <w:marRight w:val="0"/>
          <w:marTop w:val="0"/>
          <w:marBottom w:val="0"/>
          <w:divBdr>
            <w:top w:val="none" w:sz="0" w:space="0" w:color="auto"/>
            <w:left w:val="none" w:sz="0" w:space="0" w:color="auto"/>
            <w:bottom w:val="none" w:sz="0" w:space="0" w:color="auto"/>
            <w:right w:val="none" w:sz="0" w:space="0" w:color="auto"/>
          </w:divBdr>
        </w:div>
        <w:div w:id="1536696897">
          <w:marLeft w:val="640"/>
          <w:marRight w:val="0"/>
          <w:marTop w:val="0"/>
          <w:marBottom w:val="0"/>
          <w:divBdr>
            <w:top w:val="none" w:sz="0" w:space="0" w:color="auto"/>
            <w:left w:val="none" w:sz="0" w:space="0" w:color="auto"/>
            <w:bottom w:val="none" w:sz="0" w:space="0" w:color="auto"/>
            <w:right w:val="none" w:sz="0" w:space="0" w:color="auto"/>
          </w:divBdr>
        </w:div>
        <w:div w:id="1000766634">
          <w:marLeft w:val="640"/>
          <w:marRight w:val="0"/>
          <w:marTop w:val="0"/>
          <w:marBottom w:val="0"/>
          <w:divBdr>
            <w:top w:val="none" w:sz="0" w:space="0" w:color="auto"/>
            <w:left w:val="none" w:sz="0" w:space="0" w:color="auto"/>
            <w:bottom w:val="none" w:sz="0" w:space="0" w:color="auto"/>
            <w:right w:val="none" w:sz="0" w:space="0" w:color="auto"/>
          </w:divBdr>
        </w:div>
        <w:div w:id="1113405728">
          <w:marLeft w:val="640"/>
          <w:marRight w:val="0"/>
          <w:marTop w:val="0"/>
          <w:marBottom w:val="0"/>
          <w:divBdr>
            <w:top w:val="none" w:sz="0" w:space="0" w:color="auto"/>
            <w:left w:val="none" w:sz="0" w:space="0" w:color="auto"/>
            <w:bottom w:val="none" w:sz="0" w:space="0" w:color="auto"/>
            <w:right w:val="none" w:sz="0" w:space="0" w:color="auto"/>
          </w:divBdr>
        </w:div>
        <w:div w:id="198011802">
          <w:marLeft w:val="640"/>
          <w:marRight w:val="0"/>
          <w:marTop w:val="0"/>
          <w:marBottom w:val="0"/>
          <w:divBdr>
            <w:top w:val="none" w:sz="0" w:space="0" w:color="auto"/>
            <w:left w:val="none" w:sz="0" w:space="0" w:color="auto"/>
            <w:bottom w:val="none" w:sz="0" w:space="0" w:color="auto"/>
            <w:right w:val="none" w:sz="0" w:space="0" w:color="auto"/>
          </w:divBdr>
        </w:div>
        <w:div w:id="269899969">
          <w:marLeft w:val="640"/>
          <w:marRight w:val="0"/>
          <w:marTop w:val="0"/>
          <w:marBottom w:val="0"/>
          <w:divBdr>
            <w:top w:val="none" w:sz="0" w:space="0" w:color="auto"/>
            <w:left w:val="none" w:sz="0" w:space="0" w:color="auto"/>
            <w:bottom w:val="none" w:sz="0" w:space="0" w:color="auto"/>
            <w:right w:val="none" w:sz="0" w:space="0" w:color="auto"/>
          </w:divBdr>
        </w:div>
        <w:div w:id="348719514">
          <w:marLeft w:val="640"/>
          <w:marRight w:val="0"/>
          <w:marTop w:val="0"/>
          <w:marBottom w:val="0"/>
          <w:divBdr>
            <w:top w:val="none" w:sz="0" w:space="0" w:color="auto"/>
            <w:left w:val="none" w:sz="0" w:space="0" w:color="auto"/>
            <w:bottom w:val="none" w:sz="0" w:space="0" w:color="auto"/>
            <w:right w:val="none" w:sz="0" w:space="0" w:color="auto"/>
          </w:divBdr>
        </w:div>
        <w:div w:id="1518081726">
          <w:marLeft w:val="640"/>
          <w:marRight w:val="0"/>
          <w:marTop w:val="0"/>
          <w:marBottom w:val="0"/>
          <w:divBdr>
            <w:top w:val="none" w:sz="0" w:space="0" w:color="auto"/>
            <w:left w:val="none" w:sz="0" w:space="0" w:color="auto"/>
            <w:bottom w:val="none" w:sz="0" w:space="0" w:color="auto"/>
            <w:right w:val="none" w:sz="0" w:space="0" w:color="auto"/>
          </w:divBdr>
        </w:div>
        <w:div w:id="364214031">
          <w:marLeft w:val="640"/>
          <w:marRight w:val="0"/>
          <w:marTop w:val="0"/>
          <w:marBottom w:val="0"/>
          <w:divBdr>
            <w:top w:val="none" w:sz="0" w:space="0" w:color="auto"/>
            <w:left w:val="none" w:sz="0" w:space="0" w:color="auto"/>
            <w:bottom w:val="none" w:sz="0" w:space="0" w:color="auto"/>
            <w:right w:val="none" w:sz="0" w:space="0" w:color="auto"/>
          </w:divBdr>
        </w:div>
        <w:div w:id="576942566">
          <w:marLeft w:val="640"/>
          <w:marRight w:val="0"/>
          <w:marTop w:val="0"/>
          <w:marBottom w:val="0"/>
          <w:divBdr>
            <w:top w:val="none" w:sz="0" w:space="0" w:color="auto"/>
            <w:left w:val="none" w:sz="0" w:space="0" w:color="auto"/>
            <w:bottom w:val="none" w:sz="0" w:space="0" w:color="auto"/>
            <w:right w:val="none" w:sz="0" w:space="0" w:color="auto"/>
          </w:divBdr>
        </w:div>
        <w:div w:id="967781239">
          <w:marLeft w:val="640"/>
          <w:marRight w:val="0"/>
          <w:marTop w:val="0"/>
          <w:marBottom w:val="0"/>
          <w:divBdr>
            <w:top w:val="none" w:sz="0" w:space="0" w:color="auto"/>
            <w:left w:val="none" w:sz="0" w:space="0" w:color="auto"/>
            <w:bottom w:val="none" w:sz="0" w:space="0" w:color="auto"/>
            <w:right w:val="none" w:sz="0" w:space="0" w:color="auto"/>
          </w:divBdr>
        </w:div>
        <w:div w:id="237834390">
          <w:marLeft w:val="640"/>
          <w:marRight w:val="0"/>
          <w:marTop w:val="0"/>
          <w:marBottom w:val="0"/>
          <w:divBdr>
            <w:top w:val="none" w:sz="0" w:space="0" w:color="auto"/>
            <w:left w:val="none" w:sz="0" w:space="0" w:color="auto"/>
            <w:bottom w:val="none" w:sz="0" w:space="0" w:color="auto"/>
            <w:right w:val="none" w:sz="0" w:space="0" w:color="auto"/>
          </w:divBdr>
        </w:div>
        <w:div w:id="1511410625">
          <w:marLeft w:val="640"/>
          <w:marRight w:val="0"/>
          <w:marTop w:val="0"/>
          <w:marBottom w:val="0"/>
          <w:divBdr>
            <w:top w:val="none" w:sz="0" w:space="0" w:color="auto"/>
            <w:left w:val="none" w:sz="0" w:space="0" w:color="auto"/>
            <w:bottom w:val="none" w:sz="0" w:space="0" w:color="auto"/>
            <w:right w:val="none" w:sz="0" w:space="0" w:color="auto"/>
          </w:divBdr>
        </w:div>
        <w:div w:id="1531450002">
          <w:marLeft w:val="640"/>
          <w:marRight w:val="0"/>
          <w:marTop w:val="0"/>
          <w:marBottom w:val="0"/>
          <w:divBdr>
            <w:top w:val="none" w:sz="0" w:space="0" w:color="auto"/>
            <w:left w:val="none" w:sz="0" w:space="0" w:color="auto"/>
            <w:bottom w:val="none" w:sz="0" w:space="0" w:color="auto"/>
            <w:right w:val="none" w:sz="0" w:space="0" w:color="auto"/>
          </w:divBdr>
        </w:div>
        <w:div w:id="192965962">
          <w:marLeft w:val="640"/>
          <w:marRight w:val="0"/>
          <w:marTop w:val="0"/>
          <w:marBottom w:val="0"/>
          <w:divBdr>
            <w:top w:val="none" w:sz="0" w:space="0" w:color="auto"/>
            <w:left w:val="none" w:sz="0" w:space="0" w:color="auto"/>
            <w:bottom w:val="none" w:sz="0" w:space="0" w:color="auto"/>
            <w:right w:val="none" w:sz="0" w:space="0" w:color="auto"/>
          </w:divBdr>
        </w:div>
        <w:div w:id="1792169536">
          <w:marLeft w:val="640"/>
          <w:marRight w:val="0"/>
          <w:marTop w:val="0"/>
          <w:marBottom w:val="0"/>
          <w:divBdr>
            <w:top w:val="none" w:sz="0" w:space="0" w:color="auto"/>
            <w:left w:val="none" w:sz="0" w:space="0" w:color="auto"/>
            <w:bottom w:val="none" w:sz="0" w:space="0" w:color="auto"/>
            <w:right w:val="none" w:sz="0" w:space="0" w:color="auto"/>
          </w:divBdr>
        </w:div>
        <w:div w:id="70128779">
          <w:marLeft w:val="640"/>
          <w:marRight w:val="0"/>
          <w:marTop w:val="0"/>
          <w:marBottom w:val="0"/>
          <w:divBdr>
            <w:top w:val="none" w:sz="0" w:space="0" w:color="auto"/>
            <w:left w:val="none" w:sz="0" w:space="0" w:color="auto"/>
            <w:bottom w:val="none" w:sz="0" w:space="0" w:color="auto"/>
            <w:right w:val="none" w:sz="0" w:space="0" w:color="auto"/>
          </w:divBdr>
        </w:div>
        <w:div w:id="895553431">
          <w:marLeft w:val="640"/>
          <w:marRight w:val="0"/>
          <w:marTop w:val="0"/>
          <w:marBottom w:val="0"/>
          <w:divBdr>
            <w:top w:val="none" w:sz="0" w:space="0" w:color="auto"/>
            <w:left w:val="none" w:sz="0" w:space="0" w:color="auto"/>
            <w:bottom w:val="none" w:sz="0" w:space="0" w:color="auto"/>
            <w:right w:val="none" w:sz="0" w:space="0" w:color="auto"/>
          </w:divBdr>
        </w:div>
        <w:div w:id="444542032">
          <w:marLeft w:val="640"/>
          <w:marRight w:val="0"/>
          <w:marTop w:val="0"/>
          <w:marBottom w:val="0"/>
          <w:divBdr>
            <w:top w:val="none" w:sz="0" w:space="0" w:color="auto"/>
            <w:left w:val="none" w:sz="0" w:space="0" w:color="auto"/>
            <w:bottom w:val="none" w:sz="0" w:space="0" w:color="auto"/>
            <w:right w:val="none" w:sz="0" w:space="0" w:color="auto"/>
          </w:divBdr>
        </w:div>
        <w:div w:id="271786903">
          <w:marLeft w:val="640"/>
          <w:marRight w:val="0"/>
          <w:marTop w:val="0"/>
          <w:marBottom w:val="0"/>
          <w:divBdr>
            <w:top w:val="none" w:sz="0" w:space="0" w:color="auto"/>
            <w:left w:val="none" w:sz="0" w:space="0" w:color="auto"/>
            <w:bottom w:val="none" w:sz="0" w:space="0" w:color="auto"/>
            <w:right w:val="none" w:sz="0" w:space="0" w:color="auto"/>
          </w:divBdr>
        </w:div>
        <w:div w:id="1869685970">
          <w:marLeft w:val="640"/>
          <w:marRight w:val="0"/>
          <w:marTop w:val="0"/>
          <w:marBottom w:val="0"/>
          <w:divBdr>
            <w:top w:val="none" w:sz="0" w:space="0" w:color="auto"/>
            <w:left w:val="none" w:sz="0" w:space="0" w:color="auto"/>
            <w:bottom w:val="none" w:sz="0" w:space="0" w:color="auto"/>
            <w:right w:val="none" w:sz="0" w:space="0" w:color="auto"/>
          </w:divBdr>
        </w:div>
        <w:div w:id="559634240">
          <w:marLeft w:val="640"/>
          <w:marRight w:val="0"/>
          <w:marTop w:val="0"/>
          <w:marBottom w:val="0"/>
          <w:divBdr>
            <w:top w:val="none" w:sz="0" w:space="0" w:color="auto"/>
            <w:left w:val="none" w:sz="0" w:space="0" w:color="auto"/>
            <w:bottom w:val="none" w:sz="0" w:space="0" w:color="auto"/>
            <w:right w:val="none" w:sz="0" w:space="0" w:color="auto"/>
          </w:divBdr>
        </w:div>
        <w:div w:id="1664698898">
          <w:marLeft w:val="640"/>
          <w:marRight w:val="0"/>
          <w:marTop w:val="0"/>
          <w:marBottom w:val="0"/>
          <w:divBdr>
            <w:top w:val="none" w:sz="0" w:space="0" w:color="auto"/>
            <w:left w:val="none" w:sz="0" w:space="0" w:color="auto"/>
            <w:bottom w:val="none" w:sz="0" w:space="0" w:color="auto"/>
            <w:right w:val="none" w:sz="0" w:space="0" w:color="auto"/>
          </w:divBdr>
        </w:div>
        <w:div w:id="823132837">
          <w:marLeft w:val="640"/>
          <w:marRight w:val="0"/>
          <w:marTop w:val="0"/>
          <w:marBottom w:val="0"/>
          <w:divBdr>
            <w:top w:val="none" w:sz="0" w:space="0" w:color="auto"/>
            <w:left w:val="none" w:sz="0" w:space="0" w:color="auto"/>
            <w:bottom w:val="none" w:sz="0" w:space="0" w:color="auto"/>
            <w:right w:val="none" w:sz="0" w:space="0" w:color="auto"/>
          </w:divBdr>
        </w:div>
        <w:div w:id="1779837991">
          <w:marLeft w:val="640"/>
          <w:marRight w:val="0"/>
          <w:marTop w:val="0"/>
          <w:marBottom w:val="0"/>
          <w:divBdr>
            <w:top w:val="none" w:sz="0" w:space="0" w:color="auto"/>
            <w:left w:val="none" w:sz="0" w:space="0" w:color="auto"/>
            <w:bottom w:val="none" w:sz="0" w:space="0" w:color="auto"/>
            <w:right w:val="none" w:sz="0" w:space="0" w:color="auto"/>
          </w:divBdr>
        </w:div>
        <w:div w:id="1896381785">
          <w:marLeft w:val="640"/>
          <w:marRight w:val="0"/>
          <w:marTop w:val="0"/>
          <w:marBottom w:val="0"/>
          <w:divBdr>
            <w:top w:val="none" w:sz="0" w:space="0" w:color="auto"/>
            <w:left w:val="none" w:sz="0" w:space="0" w:color="auto"/>
            <w:bottom w:val="none" w:sz="0" w:space="0" w:color="auto"/>
            <w:right w:val="none" w:sz="0" w:space="0" w:color="auto"/>
          </w:divBdr>
        </w:div>
        <w:div w:id="2049642343">
          <w:marLeft w:val="640"/>
          <w:marRight w:val="0"/>
          <w:marTop w:val="0"/>
          <w:marBottom w:val="0"/>
          <w:divBdr>
            <w:top w:val="none" w:sz="0" w:space="0" w:color="auto"/>
            <w:left w:val="none" w:sz="0" w:space="0" w:color="auto"/>
            <w:bottom w:val="none" w:sz="0" w:space="0" w:color="auto"/>
            <w:right w:val="none" w:sz="0" w:space="0" w:color="auto"/>
          </w:divBdr>
        </w:div>
        <w:div w:id="1620331070">
          <w:marLeft w:val="640"/>
          <w:marRight w:val="0"/>
          <w:marTop w:val="0"/>
          <w:marBottom w:val="0"/>
          <w:divBdr>
            <w:top w:val="none" w:sz="0" w:space="0" w:color="auto"/>
            <w:left w:val="none" w:sz="0" w:space="0" w:color="auto"/>
            <w:bottom w:val="none" w:sz="0" w:space="0" w:color="auto"/>
            <w:right w:val="none" w:sz="0" w:space="0" w:color="auto"/>
          </w:divBdr>
        </w:div>
        <w:div w:id="1085154846">
          <w:marLeft w:val="640"/>
          <w:marRight w:val="0"/>
          <w:marTop w:val="0"/>
          <w:marBottom w:val="0"/>
          <w:divBdr>
            <w:top w:val="none" w:sz="0" w:space="0" w:color="auto"/>
            <w:left w:val="none" w:sz="0" w:space="0" w:color="auto"/>
            <w:bottom w:val="none" w:sz="0" w:space="0" w:color="auto"/>
            <w:right w:val="none" w:sz="0" w:space="0" w:color="auto"/>
          </w:divBdr>
        </w:div>
        <w:div w:id="1410347018">
          <w:marLeft w:val="640"/>
          <w:marRight w:val="0"/>
          <w:marTop w:val="0"/>
          <w:marBottom w:val="0"/>
          <w:divBdr>
            <w:top w:val="none" w:sz="0" w:space="0" w:color="auto"/>
            <w:left w:val="none" w:sz="0" w:space="0" w:color="auto"/>
            <w:bottom w:val="none" w:sz="0" w:space="0" w:color="auto"/>
            <w:right w:val="none" w:sz="0" w:space="0" w:color="auto"/>
          </w:divBdr>
        </w:div>
        <w:div w:id="1980766206">
          <w:marLeft w:val="640"/>
          <w:marRight w:val="0"/>
          <w:marTop w:val="0"/>
          <w:marBottom w:val="0"/>
          <w:divBdr>
            <w:top w:val="none" w:sz="0" w:space="0" w:color="auto"/>
            <w:left w:val="none" w:sz="0" w:space="0" w:color="auto"/>
            <w:bottom w:val="none" w:sz="0" w:space="0" w:color="auto"/>
            <w:right w:val="none" w:sz="0" w:space="0" w:color="auto"/>
          </w:divBdr>
        </w:div>
        <w:div w:id="152306460">
          <w:marLeft w:val="640"/>
          <w:marRight w:val="0"/>
          <w:marTop w:val="0"/>
          <w:marBottom w:val="0"/>
          <w:divBdr>
            <w:top w:val="none" w:sz="0" w:space="0" w:color="auto"/>
            <w:left w:val="none" w:sz="0" w:space="0" w:color="auto"/>
            <w:bottom w:val="none" w:sz="0" w:space="0" w:color="auto"/>
            <w:right w:val="none" w:sz="0" w:space="0" w:color="auto"/>
          </w:divBdr>
        </w:div>
        <w:div w:id="1151024570">
          <w:marLeft w:val="640"/>
          <w:marRight w:val="0"/>
          <w:marTop w:val="0"/>
          <w:marBottom w:val="0"/>
          <w:divBdr>
            <w:top w:val="none" w:sz="0" w:space="0" w:color="auto"/>
            <w:left w:val="none" w:sz="0" w:space="0" w:color="auto"/>
            <w:bottom w:val="none" w:sz="0" w:space="0" w:color="auto"/>
            <w:right w:val="none" w:sz="0" w:space="0" w:color="auto"/>
          </w:divBdr>
        </w:div>
        <w:div w:id="734593047">
          <w:marLeft w:val="640"/>
          <w:marRight w:val="0"/>
          <w:marTop w:val="0"/>
          <w:marBottom w:val="0"/>
          <w:divBdr>
            <w:top w:val="none" w:sz="0" w:space="0" w:color="auto"/>
            <w:left w:val="none" w:sz="0" w:space="0" w:color="auto"/>
            <w:bottom w:val="none" w:sz="0" w:space="0" w:color="auto"/>
            <w:right w:val="none" w:sz="0" w:space="0" w:color="auto"/>
          </w:divBdr>
        </w:div>
        <w:div w:id="1053668">
          <w:marLeft w:val="640"/>
          <w:marRight w:val="0"/>
          <w:marTop w:val="0"/>
          <w:marBottom w:val="0"/>
          <w:divBdr>
            <w:top w:val="none" w:sz="0" w:space="0" w:color="auto"/>
            <w:left w:val="none" w:sz="0" w:space="0" w:color="auto"/>
            <w:bottom w:val="none" w:sz="0" w:space="0" w:color="auto"/>
            <w:right w:val="none" w:sz="0" w:space="0" w:color="auto"/>
          </w:divBdr>
        </w:div>
        <w:div w:id="515969715">
          <w:marLeft w:val="640"/>
          <w:marRight w:val="0"/>
          <w:marTop w:val="0"/>
          <w:marBottom w:val="0"/>
          <w:divBdr>
            <w:top w:val="none" w:sz="0" w:space="0" w:color="auto"/>
            <w:left w:val="none" w:sz="0" w:space="0" w:color="auto"/>
            <w:bottom w:val="none" w:sz="0" w:space="0" w:color="auto"/>
            <w:right w:val="none" w:sz="0" w:space="0" w:color="auto"/>
          </w:divBdr>
        </w:div>
        <w:div w:id="1821537388">
          <w:marLeft w:val="640"/>
          <w:marRight w:val="0"/>
          <w:marTop w:val="0"/>
          <w:marBottom w:val="0"/>
          <w:divBdr>
            <w:top w:val="none" w:sz="0" w:space="0" w:color="auto"/>
            <w:left w:val="none" w:sz="0" w:space="0" w:color="auto"/>
            <w:bottom w:val="none" w:sz="0" w:space="0" w:color="auto"/>
            <w:right w:val="none" w:sz="0" w:space="0" w:color="auto"/>
          </w:divBdr>
        </w:div>
        <w:div w:id="2127382876">
          <w:marLeft w:val="640"/>
          <w:marRight w:val="0"/>
          <w:marTop w:val="0"/>
          <w:marBottom w:val="0"/>
          <w:divBdr>
            <w:top w:val="none" w:sz="0" w:space="0" w:color="auto"/>
            <w:left w:val="none" w:sz="0" w:space="0" w:color="auto"/>
            <w:bottom w:val="none" w:sz="0" w:space="0" w:color="auto"/>
            <w:right w:val="none" w:sz="0" w:space="0" w:color="auto"/>
          </w:divBdr>
        </w:div>
        <w:div w:id="2060857447">
          <w:marLeft w:val="640"/>
          <w:marRight w:val="0"/>
          <w:marTop w:val="0"/>
          <w:marBottom w:val="0"/>
          <w:divBdr>
            <w:top w:val="none" w:sz="0" w:space="0" w:color="auto"/>
            <w:left w:val="none" w:sz="0" w:space="0" w:color="auto"/>
            <w:bottom w:val="none" w:sz="0" w:space="0" w:color="auto"/>
            <w:right w:val="none" w:sz="0" w:space="0" w:color="auto"/>
          </w:divBdr>
        </w:div>
        <w:div w:id="1946309688">
          <w:marLeft w:val="640"/>
          <w:marRight w:val="0"/>
          <w:marTop w:val="0"/>
          <w:marBottom w:val="0"/>
          <w:divBdr>
            <w:top w:val="none" w:sz="0" w:space="0" w:color="auto"/>
            <w:left w:val="none" w:sz="0" w:space="0" w:color="auto"/>
            <w:bottom w:val="none" w:sz="0" w:space="0" w:color="auto"/>
            <w:right w:val="none" w:sz="0" w:space="0" w:color="auto"/>
          </w:divBdr>
        </w:div>
        <w:div w:id="153451188">
          <w:marLeft w:val="640"/>
          <w:marRight w:val="0"/>
          <w:marTop w:val="0"/>
          <w:marBottom w:val="0"/>
          <w:divBdr>
            <w:top w:val="none" w:sz="0" w:space="0" w:color="auto"/>
            <w:left w:val="none" w:sz="0" w:space="0" w:color="auto"/>
            <w:bottom w:val="none" w:sz="0" w:space="0" w:color="auto"/>
            <w:right w:val="none" w:sz="0" w:space="0" w:color="auto"/>
          </w:divBdr>
        </w:div>
        <w:div w:id="62487142">
          <w:marLeft w:val="640"/>
          <w:marRight w:val="0"/>
          <w:marTop w:val="0"/>
          <w:marBottom w:val="0"/>
          <w:divBdr>
            <w:top w:val="none" w:sz="0" w:space="0" w:color="auto"/>
            <w:left w:val="none" w:sz="0" w:space="0" w:color="auto"/>
            <w:bottom w:val="none" w:sz="0" w:space="0" w:color="auto"/>
            <w:right w:val="none" w:sz="0" w:space="0" w:color="auto"/>
          </w:divBdr>
        </w:div>
        <w:div w:id="985627218">
          <w:marLeft w:val="640"/>
          <w:marRight w:val="0"/>
          <w:marTop w:val="0"/>
          <w:marBottom w:val="0"/>
          <w:divBdr>
            <w:top w:val="none" w:sz="0" w:space="0" w:color="auto"/>
            <w:left w:val="none" w:sz="0" w:space="0" w:color="auto"/>
            <w:bottom w:val="none" w:sz="0" w:space="0" w:color="auto"/>
            <w:right w:val="none" w:sz="0" w:space="0" w:color="auto"/>
          </w:divBdr>
        </w:div>
        <w:div w:id="1203902368">
          <w:marLeft w:val="640"/>
          <w:marRight w:val="0"/>
          <w:marTop w:val="0"/>
          <w:marBottom w:val="0"/>
          <w:divBdr>
            <w:top w:val="none" w:sz="0" w:space="0" w:color="auto"/>
            <w:left w:val="none" w:sz="0" w:space="0" w:color="auto"/>
            <w:bottom w:val="none" w:sz="0" w:space="0" w:color="auto"/>
            <w:right w:val="none" w:sz="0" w:space="0" w:color="auto"/>
          </w:divBdr>
        </w:div>
        <w:div w:id="1916435947">
          <w:marLeft w:val="640"/>
          <w:marRight w:val="0"/>
          <w:marTop w:val="0"/>
          <w:marBottom w:val="0"/>
          <w:divBdr>
            <w:top w:val="none" w:sz="0" w:space="0" w:color="auto"/>
            <w:left w:val="none" w:sz="0" w:space="0" w:color="auto"/>
            <w:bottom w:val="none" w:sz="0" w:space="0" w:color="auto"/>
            <w:right w:val="none" w:sz="0" w:space="0" w:color="auto"/>
          </w:divBdr>
        </w:div>
        <w:div w:id="1550413009">
          <w:marLeft w:val="640"/>
          <w:marRight w:val="0"/>
          <w:marTop w:val="0"/>
          <w:marBottom w:val="0"/>
          <w:divBdr>
            <w:top w:val="none" w:sz="0" w:space="0" w:color="auto"/>
            <w:left w:val="none" w:sz="0" w:space="0" w:color="auto"/>
            <w:bottom w:val="none" w:sz="0" w:space="0" w:color="auto"/>
            <w:right w:val="none" w:sz="0" w:space="0" w:color="auto"/>
          </w:divBdr>
        </w:div>
        <w:div w:id="661815287">
          <w:marLeft w:val="640"/>
          <w:marRight w:val="0"/>
          <w:marTop w:val="0"/>
          <w:marBottom w:val="0"/>
          <w:divBdr>
            <w:top w:val="none" w:sz="0" w:space="0" w:color="auto"/>
            <w:left w:val="none" w:sz="0" w:space="0" w:color="auto"/>
            <w:bottom w:val="none" w:sz="0" w:space="0" w:color="auto"/>
            <w:right w:val="none" w:sz="0" w:space="0" w:color="auto"/>
          </w:divBdr>
        </w:div>
        <w:div w:id="1705858943">
          <w:marLeft w:val="640"/>
          <w:marRight w:val="0"/>
          <w:marTop w:val="0"/>
          <w:marBottom w:val="0"/>
          <w:divBdr>
            <w:top w:val="none" w:sz="0" w:space="0" w:color="auto"/>
            <w:left w:val="none" w:sz="0" w:space="0" w:color="auto"/>
            <w:bottom w:val="none" w:sz="0" w:space="0" w:color="auto"/>
            <w:right w:val="none" w:sz="0" w:space="0" w:color="auto"/>
          </w:divBdr>
        </w:div>
        <w:div w:id="1166163160">
          <w:marLeft w:val="640"/>
          <w:marRight w:val="0"/>
          <w:marTop w:val="0"/>
          <w:marBottom w:val="0"/>
          <w:divBdr>
            <w:top w:val="none" w:sz="0" w:space="0" w:color="auto"/>
            <w:left w:val="none" w:sz="0" w:space="0" w:color="auto"/>
            <w:bottom w:val="none" w:sz="0" w:space="0" w:color="auto"/>
            <w:right w:val="none" w:sz="0" w:space="0" w:color="auto"/>
          </w:divBdr>
        </w:div>
        <w:div w:id="1006976189">
          <w:marLeft w:val="640"/>
          <w:marRight w:val="0"/>
          <w:marTop w:val="0"/>
          <w:marBottom w:val="0"/>
          <w:divBdr>
            <w:top w:val="none" w:sz="0" w:space="0" w:color="auto"/>
            <w:left w:val="none" w:sz="0" w:space="0" w:color="auto"/>
            <w:bottom w:val="none" w:sz="0" w:space="0" w:color="auto"/>
            <w:right w:val="none" w:sz="0" w:space="0" w:color="auto"/>
          </w:divBdr>
        </w:div>
        <w:div w:id="726535531">
          <w:marLeft w:val="640"/>
          <w:marRight w:val="0"/>
          <w:marTop w:val="0"/>
          <w:marBottom w:val="0"/>
          <w:divBdr>
            <w:top w:val="none" w:sz="0" w:space="0" w:color="auto"/>
            <w:left w:val="none" w:sz="0" w:space="0" w:color="auto"/>
            <w:bottom w:val="none" w:sz="0" w:space="0" w:color="auto"/>
            <w:right w:val="none" w:sz="0" w:space="0" w:color="auto"/>
          </w:divBdr>
        </w:div>
        <w:div w:id="1322462536">
          <w:marLeft w:val="640"/>
          <w:marRight w:val="0"/>
          <w:marTop w:val="0"/>
          <w:marBottom w:val="0"/>
          <w:divBdr>
            <w:top w:val="none" w:sz="0" w:space="0" w:color="auto"/>
            <w:left w:val="none" w:sz="0" w:space="0" w:color="auto"/>
            <w:bottom w:val="none" w:sz="0" w:space="0" w:color="auto"/>
            <w:right w:val="none" w:sz="0" w:space="0" w:color="auto"/>
          </w:divBdr>
        </w:div>
        <w:div w:id="1220091624">
          <w:marLeft w:val="640"/>
          <w:marRight w:val="0"/>
          <w:marTop w:val="0"/>
          <w:marBottom w:val="0"/>
          <w:divBdr>
            <w:top w:val="none" w:sz="0" w:space="0" w:color="auto"/>
            <w:left w:val="none" w:sz="0" w:space="0" w:color="auto"/>
            <w:bottom w:val="none" w:sz="0" w:space="0" w:color="auto"/>
            <w:right w:val="none" w:sz="0" w:space="0" w:color="auto"/>
          </w:divBdr>
        </w:div>
        <w:div w:id="712464480">
          <w:marLeft w:val="640"/>
          <w:marRight w:val="0"/>
          <w:marTop w:val="0"/>
          <w:marBottom w:val="0"/>
          <w:divBdr>
            <w:top w:val="none" w:sz="0" w:space="0" w:color="auto"/>
            <w:left w:val="none" w:sz="0" w:space="0" w:color="auto"/>
            <w:bottom w:val="none" w:sz="0" w:space="0" w:color="auto"/>
            <w:right w:val="none" w:sz="0" w:space="0" w:color="auto"/>
          </w:divBdr>
        </w:div>
        <w:div w:id="261963109">
          <w:marLeft w:val="640"/>
          <w:marRight w:val="0"/>
          <w:marTop w:val="0"/>
          <w:marBottom w:val="0"/>
          <w:divBdr>
            <w:top w:val="none" w:sz="0" w:space="0" w:color="auto"/>
            <w:left w:val="none" w:sz="0" w:space="0" w:color="auto"/>
            <w:bottom w:val="none" w:sz="0" w:space="0" w:color="auto"/>
            <w:right w:val="none" w:sz="0" w:space="0" w:color="auto"/>
          </w:divBdr>
        </w:div>
        <w:div w:id="1581527784">
          <w:marLeft w:val="640"/>
          <w:marRight w:val="0"/>
          <w:marTop w:val="0"/>
          <w:marBottom w:val="0"/>
          <w:divBdr>
            <w:top w:val="none" w:sz="0" w:space="0" w:color="auto"/>
            <w:left w:val="none" w:sz="0" w:space="0" w:color="auto"/>
            <w:bottom w:val="none" w:sz="0" w:space="0" w:color="auto"/>
            <w:right w:val="none" w:sz="0" w:space="0" w:color="auto"/>
          </w:divBdr>
        </w:div>
        <w:div w:id="134956938">
          <w:marLeft w:val="640"/>
          <w:marRight w:val="0"/>
          <w:marTop w:val="0"/>
          <w:marBottom w:val="0"/>
          <w:divBdr>
            <w:top w:val="none" w:sz="0" w:space="0" w:color="auto"/>
            <w:left w:val="none" w:sz="0" w:space="0" w:color="auto"/>
            <w:bottom w:val="none" w:sz="0" w:space="0" w:color="auto"/>
            <w:right w:val="none" w:sz="0" w:space="0" w:color="auto"/>
          </w:divBdr>
        </w:div>
        <w:div w:id="624653763">
          <w:marLeft w:val="640"/>
          <w:marRight w:val="0"/>
          <w:marTop w:val="0"/>
          <w:marBottom w:val="0"/>
          <w:divBdr>
            <w:top w:val="none" w:sz="0" w:space="0" w:color="auto"/>
            <w:left w:val="none" w:sz="0" w:space="0" w:color="auto"/>
            <w:bottom w:val="none" w:sz="0" w:space="0" w:color="auto"/>
            <w:right w:val="none" w:sz="0" w:space="0" w:color="auto"/>
          </w:divBdr>
        </w:div>
        <w:div w:id="1373965237">
          <w:marLeft w:val="640"/>
          <w:marRight w:val="0"/>
          <w:marTop w:val="0"/>
          <w:marBottom w:val="0"/>
          <w:divBdr>
            <w:top w:val="none" w:sz="0" w:space="0" w:color="auto"/>
            <w:left w:val="none" w:sz="0" w:space="0" w:color="auto"/>
            <w:bottom w:val="none" w:sz="0" w:space="0" w:color="auto"/>
            <w:right w:val="none" w:sz="0" w:space="0" w:color="auto"/>
          </w:divBdr>
        </w:div>
        <w:div w:id="523443334">
          <w:marLeft w:val="640"/>
          <w:marRight w:val="0"/>
          <w:marTop w:val="0"/>
          <w:marBottom w:val="0"/>
          <w:divBdr>
            <w:top w:val="none" w:sz="0" w:space="0" w:color="auto"/>
            <w:left w:val="none" w:sz="0" w:space="0" w:color="auto"/>
            <w:bottom w:val="none" w:sz="0" w:space="0" w:color="auto"/>
            <w:right w:val="none" w:sz="0" w:space="0" w:color="auto"/>
          </w:divBdr>
        </w:div>
        <w:div w:id="1426078107">
          <w:marLeft w:val="640"/>
          <w:marRight w:val="0"/>
          <w:marTop w:val="0"/>
          <w:marBottom w:val="0"/>
          <w:divBdr>
            <w:top w:val="none" w:sz="0" w:space="0" w:color="auto"/>
            <w:left w:val="none" w:sz="0" w:space="0" w:color="auto"/>
            <w:bottom w:val="none" w:sz="0" w:space="0" w:color="auto"/>
            <w:right w:val="none" w:sz="0" w:space="0" w:color="auto"/>
          </w:divBdr>
        </w:div>
        <w:div w:id="243536777">
          <w:marLeft w:val="640"/>
          <w:marRight w:val="0"/>
          <w:marTop w:val="0"/>
          <w:marBottom w:val="0"/>
          <w:divBdr>
            <w:top w:val="none" w:sz="0" w:space="0" w:color="auto"/>
            <w:left w:val="none" w:sz="0" w:space="0" w:color="auto"/>
            <w:bottom w:val="none" w:sz="0" w:space="0" w:color="auto"/>
            <w:right w:val="none" w:sz="0" w:space="0" w:color="auto"/>
          </w:divBdr>
        </w:div>
        <w:div w:id="219561224">
          <w:marLeft w:val="640"/>
          <w:marRight w:val="0"/>
          <w:marTop w:val="0"/>
          <w:marBottom w:val="0"/>
          <w:divBdr>
            <w:top w:val="none" w:sz="0" w:space="0" w:color="auto"/>
            <w:left w:val="none" w:sz="0" w:space="0" w:color="auto"/>
            <w:bottom w:val="none" w:sz="0" w:space="0" w:color="auto"/>
            <w:right w:val="none" w:sz="0" w:space="0" w:color="auto"/>
          </w:divBdr>
        </w:div>
        <w:div w:id="10185505">
          <w:marLeft w:val="640"/>
          <w:marRight w:val="0"/>
          <w:marTop w:val="0"/>
          <w:marBottom w:val="0"/>
          <w:divBdr>
            <w:top w:val="none" w:sz="0" w:space="0" w:color="auto"/>
            <w:left w:val="none" w:sz="0" w:space="0" w:color="auto"/>
            <w:bottom w:val="none" w:sz="0" w:space="0" w:color="auto"/>
            <w:right w:val="none" w:sz="0" w:space="0" w:color="auto"/>
          </w:divBdr>
        </w:div>
        <w:div w:id="1844737726">
          <w:marLeft w:val="640"/>
          <w:marRight w:val="0"/>
          <w:marTop w:val="0"/>
          <w:marBottom w:val="0"/>
          <w:divBdr>
            <w:top w:val="none" w:sz="0" w:space="0" w:color="auto"/>
            <w:left w:val="none" w:sz="0" w:space="0" w:color="auto"/>
            <w:bottom w:val="none" w:sz="0" w:space="0" w:color="auto"/>
            <w:right w:val="none" w:sz="0" w:space="0" w:color="auto"/>
          </w:divBdr>
        </w:div>
        <w:div w:id="1941720095">
          <w:marLeft w:val="640"/>
          <w:marRight w:val="0"/>
          <w:marTop w:val="0"/>
          <w:marBottom w:val="0"/>
          <w:divBdr>
            <w:top w:val="none" w:sz="0" w:space="0" w:color="auto"/>
            <w:left w:val="none" w:sz="0" w:space="0" w:color="auto"/>
            <w:bottom w:val="none" w:sz="0" w:space="0" w:color="auto"/>
            <w:right w:val="none" w:sz="0" w:space="0" w:color="auto"/>
          </w:divBdr>
        </w:div>
        <w:div w:id="1571841778">
          <w:marLeft w:val="640"/>
          <w:marRight w:val="0"/>
          <w:marTop w:val="0"/>
          <w:marBottom w:val="0"/>
          <w:divBdr>
            <w:top w:val="none" w:sz="0" w:space="0" w:color="auto"/>
            <w:left w:val="none" w:sz="0" w:space="0" w:color="auto"/>
            <w:bottom w:val="none" w:sz="0" w:space="0" w:color="auto"/>
            <w:right w:val="none" w:sz="0" w:space="0" w:color="auto"/>
          </w:divBdr>
        </w:div>
        <w:div w:id="1982346899">
          <w:marLeft w:val="640"/>
          <w:marRight w:val="0"/>
          <w:marTop w:val="0"/>
          <w:marBottom w:val="0"/>
          <w:divBdr>
            <w:top w:val="none" w:sz="0" w:space="0" w:color="auto"/>
            <w:left w:val="none" w:sz="0" w:space="0" w:color="auto"/>
            <w:bottom w:val="none" w:sz="0" w:space="0" w:color="auto"/>
            <w:right w:val="none" w:sz="0" w:space="0" w:color="auto"/>
          </w:divBdr>
        </w:div>
        <w:div w:id="1088891780">
          <w:marLeft w:val="640"/>
          <w:marRight w:val="0"/>
          <w:marTop w:val="0"/>
          <w:marBottom w:val="0"/>
          <w:divBdr>
            <w:top w:val="none" w:sz="0" w:space="0" w:color="auto"/>
            <w:left w:val="none" w:sz="0" w:space="0" w:color="auto"/>
            <w:bottom w:val="none" w:sz="0" w:space="0" w:color="auto"/>
            <w:right w:val="none" w:sz="0" w:space="0" w:color="auto"/>
          </w:divBdr>
        </w:div>
        <w:div w:id="2084058703">
          <w:marLeft w:val="640"/>
          <w:marRight w:val="0"/>
          <w:marTop w:val="0"/>
          <w:marBottom w:val="0"/>
          <w:divBdr>
            <w:top w:val="none" w:sz="0" w:space="0" w:color="auto"/>
            <w:left w:val="none" w:sz="0" w:space="0" w:color="auto"/>
            <w:bottom w:val="none" w:sz="0" w:space="0" w:color="auto"/>
            <w:right w:val="none" w:sz="0" w:space="0" w:color="auto"/>
          </w:divBdr>
        </w:div>
        <w:div w:id="26881078">
          <w:marLeft w:val="640"/>
          <w:marRight w:val="0"/>
          <w:marTop w:val="0"/>
          <w:marBottom w:val="0"/>
          <w:divBdr>
            <w:top w:val="none" w:sz="0" w:space="0" w:color="auto"/>
            <w:left w:val="none" w:sz="0" w:space="0" w:color="auto"/>
            <w:bottom w:val="none" w:sz="0" w:space="0" w:color="auto"/>
            <w:right w:val="none" w:sz="0" w:space="0" w:color="auto"/>
          </w:divBdr>
        </w:div>
        <w:div w:id="923536318">
          <w:marLeft w:val="640"/>
          <w:marRight w:val="0"/>
          <w:marTop w:val="0"/>
          <w:marBottom w:val="0"/>
          <w:divBdr>
            <w:top w:val="none" w:sz="0" w:space="0" w:color="auto"/>
            <w:left w:val="none" w:sz="0" w:space="0" w:color="auto"/>
            <w:bottom w:val="none" w:sz="0" w:space="0" w:color="auto"/>
            <w:right w:val="none" w:sz="0" w:space="0" w:color="auto"/>
          </w:divBdr>
        </w:div>
        <w:div w:id="183786851">
          <w:marLeft w:val="640"/>
          <w:marRight w:val="0"/>
          <w:marTop w:val="0"/>
          <w:marBottom w:val="0"/>
          <w:divBdr>
            <w:top w:val="none" w:sz="0" w:space="0" w:color="auto"/>
            <w:left w:val="none" w:sz="0" w:space="0" w:color="auto"/>
            <w:bottom w:val="none" w:sz="0" w:space="0" w:color="auto"/>
            <w:right w:val="none" w:sz="0" w:space="0" w:color="auto"/>
          </w:divBdr>
        </w:div>
        <w:div w:id="893539397">
          <w:marLeft w:val="640"/>
          <w:marRight w:val="0"/>
          <w:marTop w:val="0"/>
          <w:marBottom w:val="0"/>
          <w:divBdr>
            <w:top w:val="none" w:sz="0" w:space="0" w:color="auto"/>
            <w:left w:val="none" w:sz="0" w:space="0" w:color="auto"/>
            <w:bottom w:val="none" w:sz="0" w:space="0" w:color="auto"/>
            <w:right w:val="none" w:sz="0" w:space="0" w:color="auto"/>
          </w:divBdr>
        </w:div>
        <w:div w:id="52625627">
          <w:marLeft w:val="640"/>
          <w:marRight w:val="0"/>
          <w:marTop w:val="0"/>
          <w:marBottom w:val="0"/>
          <w:divBdr>
            <w:top w:val="none" w:sz="0" w:space="0" w:color="auto"/>
            <w:left w:val="none" w:sz="0" w:space="0" w:color="auto"/>
            <w:bottom w:val="none" w:sz="0" w:space="0" w:color="auto"/>
            <w:right w:val="none" w:sz="0" w:space="0" w:color="auto"/>
          </w:divBdr>
        </w:div>
        <w:div w:id="1353410498">
          <w:marLeft w:val="640"/>
          <w:marRight w:val="0"/>
          <w:marTop w:val="0"/>
          <w:marBottom w:val="0"/>
          <w:divBdr>
            <w:top w:val="none" w:sz="0" w:space="0" w:color="auto"/>
            <w:left w:val="none" w:sz="0" w:space="0" w:color="auto"/>
            <w:bottom w:val="none" w:sz="0" w:space="0" w:color="auto"/>
            <w:right w:val="none" w:sz="0" w:space="0" w:color="auto"/>
          </w:divBdr>
        </w:div>
        <w:div w:id="627780589">
          <w:marLeft w:val="640"/>
          <w:marRight w:val="0"/>
          <w:marTop w:val="0"/>
          <w:marBottom w:val="0"/>
          <w:divBdr>
            <w:top w:val="none" w:sz="0" w:space="0" w:color="auto"/>
            <w:left w:val="none" w:sz="0" w:space="0" w:color="auto"/>
            <w:bottom w:val="none" w:sz="0" w:space="0" w:color="auto"/>
            <w:right w:val="none" w:sz="0" w:space="0" w:color="auto"/>
          </w:divBdr>
        </w:div>
        <w:div w:id="668368229">
          <w:marLeft w:val="640"/>
          <w:marRight w:val="0"/>
          <w:marTop w:val="0"/>
          <w:marBottom w:val="0"/>
          <w:divBdr>
            <w:top w:val="none" w:sz="0" w:space="0" w:color="auto"/>
            <w:left w:val="none" w:sz="0" w:space="0" w:color="auto"/>
            <w:bottom w:val="none" w:sz="0" w:space="0" w:color="auto"/>
            <w:right w:val="none" w:sz="0" w:space="0" w:color="auto"/>
          </w:divBdr>
        </w:div>
        <w:div w:id="766727483">
          <w:marLeft w:val="640"/>
          <w:marRight w:val="0"/>
          <w:marTop w:val="0"/>
          <w:marBottom w:val="0"/>
          <w:divBdr>
            <w:top w:val="none" w:sz="0" w:space="0" w:color="auto"/>
            <w:left w:val="none" w:sz="0" w:space="0" w:color="auto"/>
            <w:bottom w:val="none" w:sz="0" w:space="0" w:color="auto"/>
            <w:right w:val="none" w:sz="0" w:space="0" w:color="auto"/>
          </w:divBdr>
        </w:div>
        <w:div w:id="1467548726">
          <w:marLeft w:val="640"/>
          <w:marRight w:val="0"/>
          <w:marTop w:val="0"/>
          <w:marBottom w:val="0"/>
          <w:divBdr>
            <w:top w:val="none" w:sz="0" w:space="0" w:color="auto"/>
            <w:left w:val="none" w:sz="0" w:space="0" w:color="auto"/>
            <w:bottom w:val="none" w:sz="0" w:space="0" w:color="auto"/>
            <w:right w:val="none" w:sz="0" w:space="0" w:color="auto"/>
          </w:divBdr>
        </w:div>
        <w:div w:id="653801722">
          <w:marLeft w:val="640"/>
          <w:marRight w:val="0"/>
          <w:marTop w:val="0"/>
          <w:marBottom w:val="0"/>
          <w:divBdr>
            <w:top w:val="none" w:sz="0" w:space="0" w:color="auto"/>
            <w:left w:val="none" w:sz="0" w:space="0" w:color="auto"/>
            <w:bottom w:val="none" w:sz="0" w:space="0" w:color="auto"/>
            <w:right w:val="none" w:sz="0" w:space="0" w:color="auto"/>
          </w:divBdr>
        </w:div>
        <w:div w:id="2023388280">
          <w:marLeft w:val="640"/>
          <w:marRight w:val="0"/>
          <w:marTop w:val="0"/>
          <w:marBottom w:val="0"/>
          <w:divBdr>
            <w:top w:val="none" w:sz="0" w:space="0" w:color="auto"/>
            <w:left w:val="none" w:sz="0" w:space="0" w:color="auto"/>
            <w:bottom w:val="none" w:sz="0" w:space="0" w:color="auto"/>
            <w:right w:val="none" w:sz="0" w:space="0" w:color="auto"/>
          </w:divBdr>
        </w:div>
        <w:div w:id="960528094">
          <w:marLeft w:val="640"/>
          <w:marRight w:val="0"/>
          <w:marTop w:val="0"/>
          <w:marBottom w:val="0"/>
          <w:divBdr>
            <w:top w:val="none" w:sz="0" w:space="0" w:color="auto"/>
            <w:left w:val="none" w:sz="0" w:space="0" w:color="auto"/>
            <w:bottom w:val="none" w:sz="0" w:space="0" w:color="auto"/>
            <w:right w:val="none" w:sz="0" w:space="0" w:color="auto"/>
          </w:divBdr>
        </w:div>
        <w:div w:id="943420583">
          <w:marLeft w:val="640"/>
          <w:marRight w:val="0"/>
          <w:marTop w:val="0"/>
          <w:marBottom w:val="0"/>
          <w:divBdr>
            <w:top w:val="none" w:sz="0" w:space="0" w:color="auto"/>
            <w:left w:val="none" w:sz="0" w:space="0" w:color="auto"/>
            <w:bottom w:val="none" w:sz="0" w:space="0" w:color="auto"/>
            <w:right w:val="none" w:sz="0" w:space="0" w:color="auto"/>
          </w:divBdr>
        </w:div>
        <w:div w:id="1471367600">
          <w:marLeft w:val="640"/>
          <w:marRight w:val="0"/>
          <w:marTop w:val="0"/>
          <w:marBottom w:val="0"/>
          <w:divBdr>
            <w:top w:val="none" w:sz="0" w:space="0" w:color="auto"/>
            <w:left w:val="none" w:sz="0" w:space="0" w:color="auto"/>
            <w:bottom w:val="none" w:sz="0" w:space="0" w:color="auto"/>
            <w:right w:val="none" w:sz="0" w:space="0" w:color="auto"/>
          </w:divBdr>
        </w:div>
        <w:div w:id="369889747">
          <w:marLeft w:val="640"/>
          <w:marRight w:val="0"/>
          <w:marTop w:val="0"/>
          <w:marBottom w:val="0"/>
          <w:divBdr>
            <w:top w:val="none" w:sz="0" w:space="0" w:color="auto"/>
            <w:left w:val="none" w:sz="0" w:space="0" w:color="auto"/>
            <w:bottom w:val="none" w:sz="0" w:space="0" w:color="auto"/>
            <w:right w:val="none" w:sz="0" w:space="0" w:color="auto"/>
          </w:divBdr>
        </w:div>
        <w:div w:id="1751387695">
          <w:marLeft w:val="640"/>
          <w:marRight w:val="0"/>
          <w:marTop w:val="0"/>
          <w:marBottom w:val="0"/>
          <w:divBdr>
            <w:top w:val="none" w:sz="0" w:space="0" w:color="auto"/>
            <w:left w:val="none" w:sz="0" w:space="0" w:color="auto"/>
            <w:bottom w:val="none" w:sz="0" w:space="0" w:color="auto"/>
            <w:right w:val="none" w:sz="0" w:space="0" w:color="auto"/>
          </w:divBdr>
        </w:div>
        <w:div w:id="849180869">
          <w:marLeft w:val="640"/>
          <w:marRight w:val="0"/>
          <w:marTop w:val="0"/>
          <w:marBottom w:val="0"/>
          <w:divBdr>
            <w:top w:val="none" w:sz="0" w:space="0" w:color="auto"/>
            <w:left w:val="none" w:sz="0" w:space="0" w:color="auto"/>
            <w:bottom w:val="none" w:sz="0" w:space="0" w:color="auto"/>
            <w:right w:val="none" w:sz="0" w:space="0" w:color="auto"/>
          </w:divBdr>
        </w:div>
        <w:div w:id="966661803">
          <w:marLeft w:val="640"/>
          <w:marRight w:val="0"/>
          <w:marTop w:val="0"/>
          <w:marBottom w:val="0"/>
          <w:divBdr>
            <w:top w:val="none" w:sz="0" w:space="0" w:color="auto"/>
            <w:left w:val="none" w:sz="0" w:space="0" w:color="auto"/>
            <w:bottom w:val="none" w:sz="0" w:space="0" w:color="auto"/>
            <w:right w:val="none" w:sz="0" w:space="0" w:color="auto"/>
          </w:divBdr>
        </w:div>
        <w:div w:id="958147592">
          <w:marLeft w:val="640"/>
          <w:marRight w:val="0"/>
          <w:marTop w:val="0"/>
          <w:marBottom w:val="0"/>
          <w:divBdr>
            <w:top w:val="none" w:sz="0" w:space="0" w:color="auto"/>
            <w:left w:val="none" w:sz="0" w:space="0" w:color="auto"/>
            <w:bottom w:val="none" w:sz="0" w:space="0" w:color="auto"/>
            <w:right w:val="none" w:sz="0" w:space="0" w:color="auto"/>
          </w:divBdr>
        </w:div>
        <w:div w:id="901519721">
          <w:marLeft w:val="640"/>
          <w:marRight w:val="0"/>
          <w:marTop w:val="0"/>
          <w:marBottom w:val="0"/>
          <w:divBdr>
            <w:top w:val="none" w:sz="0" w:space="0" w:color="auto"/>
            <w:left w:val="none" w:sz="0" w:space="0" w:color="auto"/>
            <w:bottom w:val="none" w:sz="0" w:space="0" w:color="auto"/>
            <w:right w:val="none" w:sz="0" w:space="0" w:color="auto"/>
          </w:divBdr>
        </w:div>
        <w:div w:id="1942563886">
          <w:marLeft w:val="640"/>
          <w:marRight w:val="0"/>
          <w:marTop w:val="0"/>
          <w:marBottom w:val="0"/>
          <w:divBdr>
            <w:top w:val="none" w:sz="0" w:space="0" w:color="auto"/>
            <w:left w:val="none" w:sz="0" w:space="0" w:color="auto"/>
            <w:bottom w:val="none" w:sz="0" w:space="0" w:color="auto"/>
            <w:right w:val="none" w:sz="0" w:space="0" w:color="auto"/>
          </w:divBdr>
        </w:div>
        <w:div w:id="1876431396">
          <w:marLeft w:val="640"/>
          <w:marRight w:val="0"/>
          <w:marTop w:val="0"/>
          <w:marBottom w:val="0"/>
          <w:divBdr>
            <w:top w:val="none" w:sz="0" w:space="0" w:color="auto"/>
            <w:left w:val="none" w:sz="0" w:space="0" w:color="auto"/>
            <w:bottom w:val="none" w:sz="0" w:space="0" w:color="auto"/>
            <w:right w:val="none" w:sz="0" w:space="0" w:color="auto"/>
          </w:divBdr>
        </w:div>
        <w:div w:id="4094323">
          <w:marLeft w:val="640"/>
          <w:marRight w:val="0"/>
          <w:marTop w:val="0"/>
          <w:marBottom w:val="0"/>
          <w:divBdr>
            <w:top w:val="none" w:sz="0" w:space="0" w:color="auto"/>
            <w:left w:val="none" w:sz="0" w:space="0" w:color="auto"/>
            <w:bottom w:val="none" w:sz="0" w:space="0" w:color="auto"/>
            <w:right w:val="none" w:sz="0" w:space="0" w:color="auto"/>
          </w:divBdr>
        </w:div>
        <w:div w:id="1409110674">
          <w:marLeft w:val="640"/>
          <w:marRight w:val="0"/>
          <w:marTop w:val="0"/>
          <w:marBottom w:val="0"/>
          <w:divBdr>
            <w:top w:val="none" w:sz="0" w:space="0" w:color="auto"/>
            <w:left w:val="none" w:sz="0" w:space="0" w:color="auto"/>
            <w:bottom w:val="none" w:sz="0" w:space="0" w:color="auto"/>
            <w:right w:val="none" w:sz="0" w:space="0" w:color="auto"/>
          </w:divBdr>
        </w:div>
        <w:div w:id="1226140588">
          <w:marLeft w:val="640"/>
          <w:marRight w:val="0"/>
          <w:marTop w:val="0"/>
          <w:marBottom w:val="0"/>
          <w:divBdr>
            <w:top w:val="none" w:sz="0" w:space="0" w:color="auto"/>
            <w:left w:val="none" w:sz="0" w:space="0" w:color="auto"/>
            <w:bottom w:val="none" w:sz="0" w:space="0" w:color="auto"/>
            <w:right w:val="none" w:sz="0" w:space="0" w:color="auto"/>
          </w:divBdr>
        </w:div>
        <w:div w:id="1511336358">
          <w:marLeft w:val="640"/>
          <w:marRight w:val="0"/>
          <w:marTop w:val="0"/>
          <w:marBottom w:val="0"/>
          <w:divBdr>
            <w:top w:val="none" w:sz="0" w:space="0" w:color="auto"/>
            <w:left w:val="none" w:sz="0" w:space="0" w:color="auto"/>
            <w:bottom w:val="none" w:sz="0" w:space="0" w:color="auto"/>
            <w:right w:val="none" w:sz="0" w:space="0" w:color="auto"/>
          </w:divBdr>
        </w:div>
        <w:div w:id="1459493956">
          <w:marLeft w:val="640"/>
          <w:marRight w:val="0"/>
          <w:marTop w:val="0"/>
          <w:marBottom w:val="0"/>
          <w:divBdr>
            <w:top w:val="none" w:sz="0" w:space="0" w:color="auto"/>
            <w:left w:val="none" w:sz="0" w:space="0" w:color="auto"/>
            <w:bottom w:val="none" w:sz="0" w:space="0" w:color="auto"/>
            <w:right w:val="none" w:sz="0" w:space="0" w:color="auto"/>
          </w:divBdr>
        </w:div>
        <w:div w:id="1788163156">
          <w:marLeft w:val="640"/>
          <w:marRight w:val="0"/>
          <w:marTop w:val="0"/>
          <w:marBottom w:val="0"/>
          <w:divBdr>
            <w:top w:val="none" w:sz="0" w:space="0" w:color="auto"/>
            <w:left w:val="none" w:sz="0" w:space="0" w:color="auto"/>
            <w:bottom w:val="none" w:sz="0" w:space="0" w:color="auto"/>
            <w:right w:val="none" w:sz="0" w:space="0" w:color="auto"/>
          </w:divBdr>
        </w:div>
        <w:div w:id="54861628">
          <w:marLeft w:val="640"/>
          <w:marRight w:val="0"/>
          <w:marTop w:val="0"/>
          <w:marBottom w:val="0"/>
          <w:divBdr>
            <w:top w:val="none" w:sz="0" w:space="0" w:color="auto"/>
            <w:left w:val="none" w:sz="0" w:space="0" w:color="auto"/>
            <w:bottom w:val="none" w:sz="0" w:space="0" w:color="auto"/>
            <w:right w:val="none" w:sz="0" w:space="0" w:color="auto"/>
          </w:divBdr>
        </w:div>
        <w:div w:id="1415320375">
          <w:marLeft w:val="640"/>
          <w:marRight w:val="0"/>
          <w:marTop w:val="0"/>
          <w:marBottom w:val="0"/>
          <w:divBdr>
            <w:top w:val="none" w:sz="0" w:space="0" w:color="auto"/>
            <w:left w:val="none" w:sz="0" w:space="0" w:color="auto"/>
            <w:bottom w:val="none" w:sz="0" w:space="0" w:color="auto"/>
            <w:right w:val="none" w:sz="0" w:space="0" w:color="auto"/>
          </w:divBdr>
        </w:div>
        <w:div w:id="1002007834">
          <w:marLeft w:val="640"/>
          <w:marRight w:val="0"/>
          <w:marTop w:val="0"/>
          <w:marBottom w:val="0"/>
          <w:divBdr>
            <w:top w:val="none" w:sz="0" w:space="0" w:color="auto"/>
            <w:left w:val="none" w:sz="0" w:space="0" w:color="auto"/>
            <w:bottom w:val="none" w:sz="0" w:space="0" w:color="auto"/>
            <w:right w:val="none" w:sz="0" w:space="0" w:color="auto"/>
          </w:divBdr>
        </w:div>
        <w:div w:id="912356652">
          <w:marLeft w:val="640"/>
          <w:marRight w:val="0"/>
          <w:marTop w:val="0"/>
          <w:marBottom w:val="0"/>
          <w:divBdr>
            <w:top w:val="none" w:sz="0" w:space="0" w:color="auto"/>
            <w:left w:val="none" w:sz="0" w:space="0" w:color="auto"/>
            <w:bottom w:val="none" w:sz="0" w:space="0" w:color="auto"/>
            <w:right w:val="none" w:sz="0" w:space="0" w:color="auto"/>
          </w:divBdr>
        </w:div>
        <w:div w:id="1075394330">
          <w:marLeft w:val="640"/>
          <w:marRight w:val="0"/>
          <w:marTop w:val="0"/>
          <w:marBottom w:val="0"/>
          <w:divBdr>
            <w:top w:val="none" w:sz="0" w:space="0" w:color="auto"/>
            <w:left w:val="none" w:sz="0" w:space="0" w:color="auto"/>
            <w:bottom w:val="none" w:sz="0" w:space="0" w:color="auto"/>
            <w:right w:val="none" w:sz="0" w:space="0" w:color="auto"/>
          </w:divBdr>
        </w:div>
        <w:div w:id="1789738791">
          <w:marLeft w:val="640"/>
          <w:marRight w:val="0"/>
          <w:marTop w:val="0"/>
          <w:marBottom w:val="0"/>
          <w:divBdr>
            <w:top w:val="none" w:sz="0" w:space="0" w:color="auto"/>
            <w:left w:val="none" w:sz="0" w:space="0" w:color="auto"/>
            <w:bottom w:val="none" w:sz="0" w:space="0" w:color="auto"/>
            <w:right w:val="none" w:sz="0" w:space="0" w:color="auto"/>
          </w:divBdr>
        </w:div>
        <w:div w:id="1432161955">
          <w:marLeft w:val="640"/>
          <w:marRight w:val="0"/>
          <w:marTop w:val="0"/>
          <w:marBottom w:val="0"/>
          <w:divBdr>
            <w:top w:val="none" w:sz="0" w:space="0" w:color="auto"/>
            <w:left w:val="none" w:sz="0" w:space="0" w:color="auto"/>
            <w:bottom w:val="none" w:sz="0" w:space="0" w:color="auto"/>
            <w:right w:val="none" w:sz="0" w:space="0" w:color="auto"/>
          </w:divBdr>
        </w:div>
        <w:div w:id="131406400">
          <w:marLeft w:val="640"/>
          <w:marRight w:val="0"/>
          <w:marTop w:val="0"/>
          <w:marBottom w:val="0"/>
          <w:divBdr>
            <w:top w:val="none" w:sz="0" w:space="0" w:color="auto"/>
            <w:left w:val="none" w:sz="0" w:space="0" w:color="auto"/>
            <w:bottom w:val="none" w:sz="0" w:space="0" w:color="auto"/>
            <w:right w:val="none" w:sz="0" w:space="0" w:color="auto"/>
          </w:divBdr>
        </w:div>
        <w:div w:id="436607656">
          <w:marLeft w:val="640"/>
          <w:marRight w:val="0"/>
          <w:marTop w:val="0"/>
          <w:marBottom w:val="0"/>
          <w:divBdr>
            <w:top w:val="none" w:sz="0" w:space="0" w:color="auto"/>
            <w:left w:val="none" w:sz="0" w:space="0" w:color="auto"/>
            <w:bottom w:val="none" w:sz="0" w:space="0" w:color="auto"/>
            <w:right w:val="none" w:sz="0" w:space="0" w:color="auto"/>
          </w:divBdr>
        </w:div>
        <w:div w:id="850753276">
          <w:marLeft w:val="640"/>
          <w:marRight w:val="0"/>
          <w:marTop w:val="0"/>
          <w:marBottom w:val="0"/>
          <w:divBdr>
            <w:top w:val="none" w:sz="0" w:space="0" w:color="auto"/>
            <w:left w:val="none" w:sz="0" w:space="0" w:color="auto"/>
            <w:bottom w:val="none" w:sz="0" w:space="0" w:color="auto"/>
            <w:right w:val="none" w:sz="0" w:space="0" w:color="auto"/>
          </w:divBdr>
        </w:div>
        <w:div w:id="1080374226">
          <w:marLeft w:val="640"/>
          <w:marRight w:val="0"/>
          <w:marTop w:val="0"/>
          <w:marBottom w:val="0"/>
          <w:divBdr>
            <w:top w:val="none" w:sz="0" w:space="0" w:color="auto"/>
            <w:left w:val="none" w:sz="0" w:space="0" w:color="auto"/>
            <w:bottom w:val="none" w:sz="0" w:space="0" w:color="auto"/>
            <w:right w:val="none" w:sz="0" w:space="0" w:color="auto"/>
          </w:divBdr>
        </w:div>
        <w:div w:id="369455349">
          <w:marLeft w:val="640"/>
          <w:marRight w:val="0"/>
          <w:marTop w:val="0"/>
          <w:marBottom w:val="0"/>
          <w:divBdr>
            <w:top w:val="none" w:sz="0" w:space="0" w:color="auto"/>
            <w:left w:val="none" w:sz="0" w:space="0" w:color="auto"/>
            <w:bottom w:val="none" w:sz="0" w:space="0" w:color="auto"/>
            <w:right w:val="none" w:sz="0" w:space="0" w:color="auto"/>
          </w:divBdr>
        </w:div>
        <w:div w:id="423691497">
          <w:marLeft w:val="640"/>
          <w:marRight w:val="0"/>
          <w:marTop w:val="0"/>
          <w:marBottom w:val="0"/>
          <w:divBdr>
            <w:top w:val="none" w:sz="0" w:space="0" w:color="auto"/>
            <w:left w:val="none" w:sz="0" w:space="0" w:color="auto"/>
            <w:bottom w:val="none" w:sz="0" w:space="0" w:color="auto"/>
            <w:right w:val="none" w:sz="0" w:space="0" w:color="auto"/>
          </w:divBdr>
        </w:div>
        <w:div w:id="1884518904">
          <w:marLeft w:val="640"/>
          <w:marRight w:val="0"/>
          <w:marTop w:val="0"/>
          <w:marBottom w:val="0"/>
          <w:divBdr>
            <w:top w:val="none" w:sz="0" w:space="0" w:color="auto"/>
            <w:left w:val="none" w:sz="0" w:space="0" w:color="auto"/>
            <w:bottom w:val="none" w:sz="0" w:space="0" w:color="auto"/>
            <w:right w:val="none" w:sz="0" w:space="0" w:color="auto"/>
          </w:divBdr>
        </w:div>
        <w:div w:id="1024865287">
          <w:marLeft w:val="640"/>
          <w:marRight w:val="0"/>
          <w:marTop w:val="0"/>
          <w:marBottom w:val="0"/>
          <w:divBdr>
            <w:top w:val="none" w:sz="0" w:space="0" w:color="auto"/>
            <w:left w:val="none" w:sz="0" w:space="0" w:color="auto"/>
            <w:bottom w:val="none" w:sz="0" w:space="0" w:color="auto"/>
            <w:right w:val="none" w:sz="0" w:space="0" w:color="auto"/>
          </w:divBdr>
        </w:div>
        <w:div w:id="2065057147">
          <w:marLeft w:val="640"/>
          <w:marRight w:val="0"/>
          <w:marTop w:val="0"/>
          <w:marBottom w:val="0"/>
          <w:divBdr>
            <w:top w:val="none" w:sz="0" w:space="0" w:color="auto"/>
            <w:left w:val="none" w:sz="0" w:space="0" w:color="auto"/>
            <w:bottom w:val="none" w:sz="0" w:space="0" w:color="auto"/>
            <w:right w:val="none" w:sz="0" w:space="0" w:color="auto"/>
          </w:divBdr>
        </w:div>
        <w:div w:id="390467960">
          <w:marLeft w:val="640"/>
          <w:marRight w:val="0"/>
          <w:marTop w:val="0"/>
          <w:marBottom w:val="0"/>
          <w:divBdr>
            <w:top w:val="none" w:sz="0" w:space="0" w:color="auto"/>
            <w:left w:val="none" w:sz="0" w:space="0" w:color="auto"/>
            <w:bottom w:val="none" w:sz="0" w:space="0" w:color="auto"/>
            <w:right w:val="none" w:sz="0" w:space="0" w:color="auto"/>
          </w:divBdr>
        </w:div>
        <w:div w:id="810246385">
          <w:marLeft w:val="640"/>
          <w:marRight w:val="0"/>
          <w:marTop w:val="0"/>
          <w:marBottom w:val="0"/>
          <w:divBdr>
            <w:top w:val="none" w:sz="0" w:space="0" w:color="auto"/>
            <w:left w:val="none" w:sz="0" w:space="0" w:color="auto"/>
            <w:bottom w:val="none" w:sz="0" w:space="0" w:color="auto"/>
            <w:right w:val="none" w:sz="0" w:space="0" w:color="auto"/>
          </w:divBdr>
        </w:div>
        <w:div w:id="306477799">
          <w:marLeft w:val="640"/>
          <w:marRight w:val="0"/>
          <w:marTop w:val="0"/>
          <w:marBottom w:val="0"/>
          <w:divBdr>
            <w:top w:val="none" w:sz="0" w:space="0" w:color="auto"/>
            <w:left w:val="none" w:sz="0" w:space="0" w:color="auto"/>
            <w:bottom w:val="none" w:sz="0" w:space="0" w:color="auto"/>
            <w:right w:val="none" w:sz="0" w:space="0" w:color="auto"/>
          </w:divBdr>
        </w:div>
        <w:div w:id="187837405">
          <w:marLeft w:val="640"/>
          <w:marRight w:val="0"/>
          <w:marTop w:val="0"/>
          <w:marBottom w:val="0"/>
          <w:divBdr>
            <w:top w:val="none" w:sz="0" w:space="0" w:color="auto"/>
            <w:left w:val="none" w:sz="0" w:space="0" w:color="auto"/>
            <w:bottom w:val="none" w:sz="0" w:space="0" w:color="auto"/>
            <w:right w:val="none" w:sz="0" w:space="0" w:color="auto"/>
          </w:divBdr>
        </w:div>
        <w:div w:id="1399279934">
          <w:marLeft w:val="640"/>
          <w:marRight w:val="0"/>
          <w:marTop w:val="0"/>
          <w:marBottom w:val="0"/>
          <w:divBdr>
            <w:top w:val="none" w:sz="0" w:space="0" w:color="auto"/>
            <w:left w:val="none" w:sz="0" w:space="0" w:color="auto"/>
            <w:bottom w:val="none" w:sz="0" w:space="0" w:color="auto"/>
            <w:right w:val="none" w:sz="0" w:space="0" w:color="auto"/>
          </w:divBdr>
        </w:div>
        <w:div w:id="1700930255">
          <w:marLeft w:val="640"/>
          <w:marRight w:val="0"/>
          <w:marTop w:val="0"/>
          <w:marBottom w:val="0"/>
          <w:divBdr>
            <w:top w:val="none" w:sz="0" w:space="0" w:color="auto"/>
            <w:left w:val="none" w:sz="0" w:space="0" w:color="auto"/>
            <w:bottom w:val="none" w:sz="0" w:space="0" w:color="auto"/>
            <w:right w:val="none" w:sz="0" w:space="0" w:color="auto"/>
          </w:divBdr>
        </w:div>
        <w:div w:id="1606116450">
          <w:marLeft w:val="640"/>
          <w:marRight w:val="0"/>
          <w:marTop w:val="0"/>
          <w:marBottom w:val="0"/>
          <w:divBdr>
            <w:top w:val="none" w:sz="0" w:space="0" w:color="auto"/>
            <w:left w:val="none" w:sz="0" w:space="0" w:color="auto"/>
            <w:bottom w:val="none" w:sz="0" w:space="0" w:color="auto"/>
            <w:right w:val="none" w:sz="0" w:space="0" w:color="auto"/>
          </w:divBdr>
        </w:div>
        <w:div w:id="754059627">
          <w:marLeft w:val="640"/>
          <w:marRight w:val="0"/>
          <w:marTop w:val="0"/>
          <w:marBottom w:val="0"/>
          <w:divBdr>
            <w:top w:val="none" w:sz="0" w:space="0" w:color="auto"/>
            <w:left w:val="none" w:sz="0" w:space="0" w:color="auto"/>
            <w:bottom w:val="none" w:sz="0" w:space="0" w:color="auto"/>
            <w:right w:val="none" w:sz="0" w:space="0" w:color="auto"/>
          </w:divBdr>
        </w:div>
        <w:div w:id="1587152515">
          <w:marLeft w:val="640"/>
          <w:marRight w:val="0"/>
          <w:marTop w:val="0"/>
          <w:marBottom w:val="0"/>
          <w:divBdr>
            <w:top w:val="none" w:sz="0" w:space="0" w:color="auto"/>
            <w:left w:val="none" w:sz="0" w:space="0" w:color="auto"/>
            <w:bottom w:val="none" w:sz="0" w:space="0" w:color="auto"/>
            <w:right w:val="none" w:sz="0" w:space="0" w:color="auto"/>
          </w:divBdr>
        </w:div>
        <w:div w:id="1685940898">
          <w:marLeft w:val="640"/>
          <w:marRight w:val="0"/>
          <w:marTop w:val="0"/>
          <w:marBottom w:val="0"/>
          <w:divBdr>
            <w:top w:val="none" w:sz="0" w:space="0" w:color="auto"/>
            <w:left w:val="none" w:sz="0" w:space="0" w:color="auto"/>
            <w:bottom w:val="none" w:sz="0" w:space="0" w:color="auto"/>
            <w:right w:val="none" w:sz="0" w:space="0" w:color="auto"/>
          </w:divBdr>
        </w:div>
        <w:div w:id="1864786249">
          <w:marLeft w:val="640"/>
          <w:marRight w:val="0"/>
          <w:marTop w:val="0"/>
          <w:marBottom w:val="0"/>
          <w:divBdr>
            <w:top w:val="none" w:sz="0" w:space="0" w:color="auto"/>
            <w:left w:val="none" w:sz="0" w:space="0" w:color="auto"/>
            <w:bottom w:val="none" w:sz="0" w:space="0" w:color="auto"/>
            <w:right w:val="none" w:sz="0" w:space="0" w:color="auto"/>
          </w:divBdr>
        </w:div>
        <w:div w:id="1477187780">
          <w:marLeft w:val="640"/>
          <w:marRight w:val="0"/>
          <w:marTop w:val="0"/>
          <w:marBottom w:val="0"/>
          <w:divBdr>
            <w:top w:val="none" w:sz="0" w:space="0" w:color="auto"/>
            <w:left w:val="none" w:sz="0" w:space="0" w:color="auto"/>
            <w:bottom w:val="none" w:sz="0" w:space="0" w:color="auto"/>
            <w:right w:val="none" w:sz="0" w:space="0" w:color="auto"/>
          </w:divBdr>
        </w:div>
        <w:div w:id="932513120">
          <w:marLeft w:val="640"/>
          <w:marRight w:val="0"/>
          <w:marTop w:val="0"/>
          <w:marBottom w:val="0"/>
          <w:divBdr>
            <w:top w:val="none" w:sz="0" w:space="0" w:color="auto"/>
            <w:left w:val="none" w:sz="0" w:space="0" w:color="auto"/>
            <w:bottom w:val="none" w:sz="0" w:space="0" w:color="auto"/>
            <w:right w:val="none" w:sz="0" w:space="0" w:color="auto"/>
          </w:divBdr>
        </w:div>
        <w:div w:id="926233702">
          <w:marLeft w:val="640"/>
          <w:marRight w:val="0"/>
          <w:marTop w:val="0"/>
          <w:marBottom w:val="0"/>
          <w:divBdr>
            <w:top w:val="none" w:sz="0" w:space="0" w:color="auto"/>
            <w:left w:val="none" w:sz="0" w:space="0" w:color="auto"/>
            <w:bottom w:val="none" w:sz="0" w:space="0" w:color="auto"/>
            <w:right w:val="none" w:sz="0" w:space="0" w:color="auto"/>
          </w:divBdr>
        </w:div>
        <w:div w:id="1098789525">
          <w:marLeft w:val="640"/>
          <w:marRight w:val="0"/>
          <w:marTop w:val="0"/>
          <w:marBottom w:val="0"/>
          <w:divBdr>
            <w:top w:val="none" w:sz="0" w:space="0" w:color="auto"/>
            <w:left w:val="none" w:sz="0" w:space="0" w:color="auto"/>
            <w:bottom w:val="none" w:sz="0" w:space="0" w:color="auto"/>
            <w:right w:val="none" w:sz="0" w:space="0" w:color="auto"/>
          </w:divBdr>
        </w:div>
        <w:div w:id="653490706">
          <w:marLeft w:val="640"/>
          <w:marRight w:val="0"/>
          <w:marTop w:val="0"/>
          <w:marBottom w:val="0"/>
          <w:divBdr>
            <w:top w:val="none" w:sz="0" w:space="0" w:color="auto"/>
            <w:left w:val="none" w:sz="0" w:space="0" w:color="auto"/>
            <w:bottom w:val="none" w:sz="0" w:space="0" w:color="auto"/>
            <w:right w:val="none" w:sz="0" w:space="0" w:color="auto"/>
          </w:divBdr>
        </w:div>
        <w:div w:id="682052754">
          <w:marLeft w:val="640"/>
          <w:marRight w:val="0"/>
          <w:marTop w:val="0"/>
          <w:marBottom w:val="0"/>
          <w:divBdr>
            <w:top w:val="none" w:sz="0" w:space="0" w:color="auto"/>
            <w:left w:val="none" w:sz="0" w:space="0" w:color="auto"/>
            <w:bottom w:val="none" w:sz="0" w:space="0" w:color="auto"/>
            <w:right w:val="none" w:sz="0" w:space="0" w:color="auto"/>
          </w:divBdr>
        </w:div>
        <w:div w:id="395132880">
          <w:marLeft w:val="640"/>
          <w:marRight w:val="0"/>
          <w:marTop w:val="0"/>
          <w:marBottom w:val="0"/>
          <w:divBdr>
            <w:top w:val="none" w:sz="0" w:space="0" w:color="auto"/>
            <w:left w:val="none" w:sz="0" w:space="0" w:color="auto"/>
            <w:bottom w:val="none" w:sz="0" w:space="0" w:color="auto"/>
            <w:right w:val="none" w:sz="0" w:space="0" w:color="auto"/>
          </w:divBdr>
        </w:div>
        <w:div w:id="924192073">
          <w:marLeft w:val="640"/>
          <w:marRight w:val="0"/>
          <w:marTop w:val="0"/>
          <w:marBottom w:val="0"/>
          <w:divBdr>
            <w:top w:val="none" w:sz="0" w:space="0" w:color="auto"/>
            <w:left w:val="none" w:sz="0" w:space="0" w:color="auto"/>
            <w:bottom w:val="none" w:sz="0" w:space="0" w:color="auto"/>
            <w:right w:val="none" w:sz="0" w:space="0" w:color="auto"/>
          </w:divBdr>
        </w:div>
        <w:div w:id="1043872345">
          <w:marLeft w:val="640"/>
          <w:marRight w:val="0"/>
          <w:marTop w:val="0"/>
          <w:marBottom w:val="0"/>
          <w:divBdr>
            <w:top w:val="none" w:sz="0" w:space="0" w:color="auto"/>
            <w:left w:val="none" w:sz="0" w:space="0" w:color="auto"/>
            <w:bottom w:val="none" w:sz="0" w:space="0" w:color="auto"/>
            <w:right w:val="none" w:sz="0" w:space="0" w:color="auto"/>
          </w:divBdr>
        </w:div>
        <w:div w:id="1929926736">
          <w:marLeft w:val="640"/>
          <w:marRight w:val="0"/>
          <w:marTop w:val="0"/>
          <w:marBottom w:val="0"/>
          <w:divBdr>
            <w:top w:val="none" w:sz="0" w:space="0" w:color="auto"/>
            <w:left w:val="none" w:sz="0" w:space="0" w:color="auto"/>
            <w:bottom w:val="none" w:sz="0" w:space="0" w:color="auto"/>
            <w:right w:val="none" w:sz="0" w:space="0" w:color="auto"/>
          </w:divBdr>
        </w:div>
        <w:div w:id="414400157">
          <w:marLeft w:val="640"/>
          <w:marRight w:val="0"/>
          <w:marTop w:val="0"/>
          <w:marBottom w:val="0"/>
          <w:divBdr>
            <w:top w:val="none" w:sz="0" w:space="0" w:color="auto"/>
            <w:left w:val="none" w:sz="0" w:space="0" w:color="auto"/>
            <w:bottom w:val="none" w:sz="0" w:space="0" w:color="auto"/>
            <w:right w:val="none" w:sz="0" w:space="0" w:color="auto"/>
          </w:divBdr>
        </w:div>
        <w:div w:id="686248748">
          <w:marLeft w:val="640"/>
          <w:marRight w:val="0"/>
          <w:marTop w:val="0"/>
          <w:marBottom w:val="0"/>
          <w:divBdr>
            <w:top w:val="none" w:sz="0" w:space="0" w:color="auto"/>
            <w:left w:val="none" w:sz="0" w:space="0" w:color="auto"/>
            <w:bottom w:val="none" w:sz="0" w:space="0" w:color="auto"/>
            <w:right w:val="none" w:sz="0" w:space="0" w:color="auto"/>
          </w:divBdr>
        </w:div>
        <w:div w:id="1549681499">
          <w:marLeft w:val="640"/>
          <w:marRight w:val="0"/>
          <w:marTop w:val="0"/>
          <w:marBottom w:val="0"/>
          <w:divBdr>
            <w:top w:val="none" w:sz="0" w:space="0" w:color="auto"/>
            <w:left w:val="none" w:sz="0" w:space="0" w:color="auto"/>
            <w:bottom w:val="none" w:sz="0" w:space="0" w:color="auto"/>
            <w:right w:val="none" w:sz="0" w:space="0" w:color="auto"/>
          </w:divBdr>
        </w:div>
        <w:div w:id="500201679">
          <w:marLeft w:val="640"/>
          <w:marRight w:val="0"/>
          <w:marTop w:val="0"/>
          <w:marBottom w:val="0"/>
          <w:divBdr>
            <w:top w:val="none" w:sz="0" w:space="0" w:color="auto"/>
            <w:left w:val="none" w:sz="0" w:space="0" w:color="auto"/>
            <w:bottom w:val="none" w:sz="0" w:space="0" w:color="auto"/>
            <w:right w:val="none" w:sz="0" w:space="0" w:color="auto"/>
          </w:divBdr>
        </w:div>
        <w:div w:id="1421099792">
          <w:marLeft w:val="640"/>
          <w:marRight w:val="0"/>
          <w:marTop w:val="0"/>
          <w:marBottom w:val="0"/>
          <w:divBdr>
            <w:top w:val="none" w:sz="0" w:space="0" w:color="auto"/>
            <w:left w:val="none" w:sz="0" w:space="0" w:color="auto"/>
            <w:bottom w:val="none" w:sz="0" w:space="0" w:color="auto"/>
            <w:right w:val="none" w:sz="0" w:space="0" w:color="auto"/>
          </w:divBdr>
        </w:div>
        <w:div w:id="1342588465">
          <w:marLeft w:val="640"/>
          <w:marRight w:val="0"/>
          <w:marTop w:val="0"/>
          <w:marBottom w:val="0"/>
          <w:divBdr>
            <w:top w:val="none" w:sz="0" w:space="0" w:color="auto"/>
            <w:left w:val="none" w:sz="0" w:space="0" w:color="auto"/>
            <w:bottom w:val="none" w:sz="0" w:space="0" w:color="auto"/>
            <w:right w:val="none" w:sz="0" w:space="0" w:color="auto"/>
          </w:divBdr>
        </w:div>
        <w:div w:id="1417441899">
          <w:marLeft w:val="640"/>
          <w:marRight w:val="0"/>
          <w:marTop w:val="0"/>
          <w:marBottom w:val="0"/>
          <w:divBdr>
            <w:top w:val="none" w:sz="0" w:space="0" w:color="auto"/>
            <w:left w:val="none" w:sz="0" w:space="0" w:color="auto"/>
            <w:bottom w:val="none" w:sz="0" w:space="0" w:color="auto"/>
            <w:right w:val="none" w:sz="0" w:space="0" w:color="auto"/>
          </w:divBdr>
        </w:div>
        <w:div w:id="513613424">
          <w:marLeft w:val="640"/>
          <w:marRight w:val="0"/>
          <w:marTop w:val="0"/>
          <w:marBottom w:val="0"/>
          <w:divBdr>
            <w:top w:val="none" w:sz="0" w:space="0" w:color="auto"/>
            <w:left w:val="none" w:sz="0" w:space="0" w:color="auto"/>
            <w:bottom w:val="none" w:sz="0" w:space="0" w:color="auto"/>
            <w:right w:val="none" w:sz="0" w:space="0" w:color="auto"/>
          </w:divBdr>
        </w:div>
        <w:div w:id="789396073">
          <w:marLeft w:val="640"/>
          <w:marRight w:val="0"/>
          <w:marTop w:val="0"/>
          <w:marBottom w:val="0"/>
          <w:divBdr>
            <w:top w:val="none" w:sz="0" w:space="0" w:color="auto"/>
            <w:left w:val="none" w:sz="0" w:space="0" w:color="auto"/>
            <w:bottom w:val="none" w:sz="0" w:space="0" w:color="auto"/>
            <w:right w:val="none" w:sz="0" w:space="0" w:color="auto"/>
          </w:divBdr>
        </w:div>
        <w:div w:id="1819151600">
          <w:marLeft w:val="640"/>
          <w:marRight w:val="0"/>
          <w:marTop w:val="0"/>
          <w:marBottom w:val="0"/>
          <w:divBdr>
            <w:top w:val="none" w:sz="0" w:space="0" w:color="auto"/>
            <w:left w:val="none" w:sz="0" w:space="0" w:color="auto"/>
            <w:bottom w:val="none" w:sz="0" w:space="0" w:color="auto"/>
            <w:right w:val="none" w:sz="0" w:space="0" w:color="auto"/>
          </w:divBdr>
        </w:div>
        <w:div w:id="1371691080">
          <w:marLeft w:val="640"/>
          <w:marRight w:val="0"/>
          <w:marTop w:val="0"/>
          <w:marBottom w:val="0"/>
          <w:divBdr>
            <w:top w:val="none" w:sz="0" w:space="0" w:color="auto"/>
            <w:left w:val="none" w:sz="0" w:space="0" w:color="auto"/>
            <w:bottom w:val="none" w:sz="0" w:space="0" w:color="auto"/>
            <w:right w:val="none" w:sz="0" w:space="0" w:color="auto"/>
          </w:divBdr>
        </w:div>
        <w:div w:id="1606419693">
          <w:marLeft w:val="640"/>
          <w:marRight w:val="0"/>
          <w:marTop w:val="0"/>
          <w:marBottom w:val="0"/>
          <w:divBdr>
            <w:top w:val="none" w:sz="0" w:space="0" w:color="auto"/>
            <w:left w:val="none" w:sz="0" w:space="0" w:color="auto"/>
            <w:bottom w:val="none" w:sz="0" w:space="0" w:color="auto"/>
            <w:right w:val="none" w:sz="0" w:space="0" w:color="auto"/>
          </w:divBdr>
        </w:div>
        <w:div w:id="1985743145">
          <w:marLeft w:val="640"/>
          <w:marRight w:val="0"/>
          <w:marTop w:val="0"/>
          <w:marBottom w:val="0"/>
          <w:divBdr>
            <w:top w:val="none" w:sz="0" w:space="0" w:color="auto"/>
            <w:left w:val="none" w:sz="0" w:space="0" w:color="auto"/>
            <w:bottom w:val="none" w:sz="0" w:space="0" w:color="auto"/>
            <w:right w:val="none" w:sz="0" w:space="0" w:color="auto"/>
          </w:divBdr>
        </w:div>
        <w:div w:id="1920283223">
          <w:marLeft w:val="640"/>
          <w:marRight w:val="0"/>
          <w:marTop w:val="0"/>
          <w:marBottom w:val="0"/>
          <w:divBdr>
            <w:top w:val="none" w:sz="0" w:space="0" w:color="auto"/>
            <w:left w:val="none" w:sz="0" w:space="0" w:color="auto"/>
            <w:bottom w:val="none" w:sz="0" w:space="0" w:color="auto"/>
            <w:right w:val="none" w:sz="0" w:space="0" w:color="auto"/>
          </w:divBdr>
        </w:div>
        <w:div w:id="1379863254">
          <w:marLeft w:val="640"/>
          <w:marRight w:val="0"/>
          <w:marTop w:val="0"/>
          <w:marBottom w:val="0"/>
          <w:divBdr>
            <w:top w:val="none" w:sz="0" w:space="0" w:color="auto"/>
            <w:left w:val="none" w:sz="0" w:space="0" w:color="auto"/>
            <w:bottom w:val="none" w:sz="0" w:space="0" w:color="auto"/>
            <w:right w:val="none" w:sz="0" w:space="0" w:color="auto"/>
          </w:divBdr>
        </w:div>
        <w:div w:id="1027949881">
          <w:marLeft w:val="640"/>
          <w:marRight w:val="0"/>
          <w:marTop w:val="0"/>
          <w:marBottom w:val="0"/>
          <w:divBdr>
            <w:top w:val="none" w:sz="0" w:space="0" w:color="auto"/>
            <w:left w:val="none" w:sz="0" w:space="0" w:color="auto"/>
            <w:bottom w:val="none" w:sz="0" w:space="0" w:color="auto"/>
            <w:right w:val="none" w:sz="0" w:space="0" w:color="auto"/>
          </w:divBdr>
        </w:div>
        <w:div w:id="779305196">
          <w:marLeft w:val="640"/>
          <w:marRight w:val="0"/>
          <w:marTop w:val="0"/>
          <w:marBottom w:val="0"/>
          <w:divBdr>
            <w:top w:val="none" w:sz="0" w:space="0" w:color="auto"/>
            <w:left w:val="none" w:sz="0" w:space="0" w:color="auto"/>
            <w:bottom w:val="none" w:sz="0" w:space="0" w:color="auto"/>
            <w:right w:val="none" w:sz="0" w:space="0" w:color="auto"/>
          </w:divBdr>
        </w:div>
        <w:div w:id="1249391825">
          <w:marLeft w:val="640"/>
          <w:marRight w:val="0"/>
          <w:marTop w:val="0"/>
          <w:marBottom w:val="0"/>
          <w:divBdr>
            <w:top w:val="none" w:sz="0" w:space="0" w:color="auto"/>
            <w:left w:val="none" w:sz="0" w:space="0" w:color="auto"/>
            <w:bottom w:val="none" w:sz="0" w:space="0" w:color="auto"/>
            <w:right w:val="none" w:sz="0" w:space="0" w:color="auto"/>
          </w:divBdr>
        </w:div>
        <w:div w:id="1406689005">
          <w:marLeft w:val="640"/>
          <w:marRight w:val="0"/>
          <w:marTop w:val="0"/>
          <w:marBottom w:val="0"/>
          <w:divBdr>
            <w:top w:val="none" w:sz="0" w:space="0" w:color="auto"/>
            <w:left w:val="none" w:sz="0" w:space="0" w:color="auto"/>
            <w:bottom w:val="none" w:sz="0" w:space="0" w:color="auto"/>
            <w:right w:val="none" w:sz="0" w:space="0" w:color="auto"/>
          </w:divBdr>
        </w:div>
        <w:div w:id="1433285045">
          <w:marLeft w:val="640"/>
          <w:marRight w:val="0"/>
          <w:marTop w:val="0"/>
          <w:marBottom w:val="0"/>
          <w:divBdr>
            <w:top w:val="none" w:sz="0" w:space="0" w:color="auto"/>
            <w:left w:val="none" w:sz="0" w:space="0" w:color="auto"/>
            <w:bottom w:val="none" w:sz="0" w:space="0" w:color="auto"/>
            <w:right w:val="none" w:sz="0" w:space="0" w:color="auto"/>
          </w:divBdr>
        </w:div>
        <w:div w:id="335964954">
          <w:marLeft w:val="640"/>
          <w:marRight w:val="0"/>
          <w:marTop w:val="0"/>
          <w:marBottom w:val="0"/>
          <w:divBdr>
            <w:top w:val="none" w:sz="0" w:space="0" w:color="auto"/>
            <w:left w:val="none" w:sz="0" w:space="0" w:color="auto"/>
            <w:bottom w:val="none" w:sz="0" w:space="0" w:color="auto"/>
            <w:right w:val="none" w:sz="0" w:space="0" w:color="auto"/>
          </w:divBdr>
        </w:div>
        <w:div w:id="1599295543">
          <w:marLeft w:val="640"/>
          <w:marRight w:val="0"/>
          <w:marTop w:val="0"/>
          <w:marBottom w:val="0"/>
          <w:divBdr>
            <w:top w:val="none" w:sz="0" w:space="0" w:color="auto"/>
            <w:left w:val="none" w:sz="0" w:space="0" w:color="auto"/>
            <w:bottom w:val="none" w:sz="0" w:space="0" w:color="auto"/>
            <w:right w:val="none" w:sz="0" w:space="0" w:color="auto"/>
          </w:divBdr>
        </w:div>
        <w:div w:id="1978953059">
          <w:marLeft w:val="640"/>
          <w:marRight w:val="0"/>
          <w:marTop w:val="0"/>
          <w:marBottom w:val="0"/>
          <w:divBdr>
            <w:top w:val="none" w:sz="0" w:space="0" w:color="auto"/>
            <w:left w:val="none" w:sz="0" w:space="0" w:color="auto"/>
            <w:bottom w:val="none" w:sz="0" w:space="0" w:color="auto"/>
            <w:right w:val="none" w:sz="0" w:space="0" w:color="auto"/>
          </w:divBdr>
        </w:div>
        <w:div w:id="158159027">
          <w:marLeft w:val="640"/>
          <w:marRight w:val="0"/>
          <w:marTop w:val="0"/>
          <w:marBottom w:val="0"/>
          <w:divBdr>
            <w:top w:val="none" w:sz="0" w:space="0" w:color="auto"/>
            <w:left w:val="none" w:sz="0" w:space="0" w:color="auto"/>
            <w:bottom w:val="none" w:sz="0" w:space="0" w:color="auto"/>
            <w:right w:val="none" w:sz="0" w:space="0" w:color="auto"/>
          </w:divBdr>
        </w:div>
        <w:div w:id="303311825">
          <w:marLeft w:val="640"/>
          <w:marRight w:val="0"/>
          <w:marTop w:val="0"/>
          <w:marBottom w:val="0"/>
          <w:divBdr>
            <w:top w:val="none" w:sz="0" w:space="0" w:color="auto"/>
            <w:left w:val="none" w:sz="0" w:space="0" w:color="auto"/>
            <w:bottom w:val="none" w:sz="0" w:space="0" w:color="auto"/>
            <w:right w:val="none" w:sz="0" w:space="0" w:color="auto"/>
          </w:divBdr>
        </w:div>
        <w:div w:id="75059018">
          <w:marLeft w:val="640"/>
          <w:marRight w:val="0"/>
          <w:marTop w:val="0"/>
          <w:marBottom w:val="0"/>
          <w:divBdr>
            <w:top w:val="none" w:sz="0" w:space="0" w:color="auto"/>
            <w:left w:val="none" w:sz="0" w:space="0" w:color="auto"/>
            <w:bottom w:val="none" w:sz="0" w:space="0" w:color="auto"/>
            <w:right w:val="none" w:sz="0" w:space="0" w:color="auto"/>
          </w:divBdr>
        </w:div>
        <w:div w:id="1862208154">
          <w:marLeft w:val="640"/>
          <w:marRight w:val="0"/>
          <w:marTop w:val="0"/>
          <w:marBottom w:val="0"/>
          <w:divBdr>
            <w:top w:val="none" w:sz="0" w:space="0" w:color="auto"/>
            <w:left w:val="none" w:sz="0" w:space="0" w:color="auto"/>
            <w:bottom w:val="none" w:sz="0" w:space="0" w:color="auto"/>
            <w:right w:val="none" w:sz="0" w:space="0" w:color="auto"/>
          </w:divBdr>
        </w:div>
        <w:div w:id="1077902964">
          <w:marLeft w:val="640"/>
          <w:marRight w:val="0"/>
          <w:marTop w:val="0"/>
          <w:marBottom w:val="0"/>
          <w:divBdr>
            <w:top w:val="none" w:sz="0" w:space="0" w:color="auto"/>
            <w:left w:val="none" w:sz="0" w:space="0" w:color="auto"/>
            <w:bottom w:val="none" w:sz="0" w:space="0" w:color="auto"/>
            <w:right w:val="none" w:sz="0" w:space="0" w:color="auto"/>
          </w:divBdr>
        </w:div>
        <w:div w:id="1228956461">
          <w:marLeft w:val="640"/>
          <w:marRight w:val="0"/>
          <w:marTop w:val="0"/>
          <w:marBottom w:val="0"/>
          <w:divBdr>
            <w:top w:val="none" w:sz="0" w:space="0" w:color="auto"/>
            <w:left w:val="none" w:sz="0" w:space="0" w:color="auto"/>
            <w:bottom w:val="none" w:sz="0" w:space="0" w:color="auto"/>
            <w:right w:val="none" w:sz="0" w:space="0" w:color="auto"/>
          </w:divBdr>
        </w:div>
        <w:div w:id="1426341081">
          <w:marLeft w:val="640"/>
          <w:marRight w:val="0"/>
          <w:marTop w:val="0"/>
          <w:marBottom w:val="0"/>
          <w:divBdr>
            <w:top w:val="none" w:sz="0" w:space="0" w:color="auto"/>
            <w:left w:val="none" w:sz="0" w:space="0" w:color="auto"/>
            <w:bottom w:val="none" w:sz="0" w:space="0" w:color="auto"/>
            <w:right w:val="none" w:sz="0" w:space="0" w:color="auto"/>
          </w:divBdr>
        </w:div>
        <w:div w:id="2029525139">
          <w:marLeft w:val="640"/>
          <w:marRight w:val="0"/>
          <w:marTop w:val="0"/>
          <w:marBottom w:val="0"/>
          <w:divBdr>
            <w:top w:val="none" w:sz="0" w:space="0" w:color="auto"/>
            <w:left w:val="none" w:sz="0" w:space="0" w:color="auto"/>
            <w:bottom w:val="none" w:sz="0" w:space="0" w:color="auto"/>
            <w:right w:val="none" w:sz="0" w:space="0" w:color="auto"/>
          </w:divBdr>
        </w:div>
        <w:div w:id="1021859695">
          <w:marLeft w:val="640"/>
          <w:marRight w:val="0"/>
          <w:marTop w:val="0"/>
          <w:marBottom w:val="0"/>
          <w:divBdr>
            <w:top w:val="none" w:sz="0" w:space="0" w:color="auto"/>
            <w:left w:val="none" w:sz="0" w:space="0" w:color="auto"/>
            <w:bottom w:val="none" w:sz="0" w:space="0" w:color="auto"/>
            <w:right w:val="none" w:sz="0" w:space="0" w:color="auto"/>
          </w:divBdr>
        </w:div>
        <w:div w:id="1519470361">
          <w:marLeft w:val="640"/>
          <w:marRight w:val="0"/>
          <w:marTop w:val="0"/>
          <w:marBottom w:val="0"/>
          <w:divBdr>
            <w:top w:val="none" w:sz="0" w:space="0" w:color="auto"/>
            <w:left w:val="none" w:sz="0" w:space="0" w:color="auto"/>
            <w:bottom w:val="none" w:sz="0" w:space="0" w:color="auto"/>
            <w:right w:val="none" w:sz="0" w:space="0" w:color="auto"/>
          </w:divBdr>
        </w:div>
        <w:div w:id="769932412">
          <w:marLeft w:val="640"/>
          <w:marRight w:val="0"/>
          <w:marTop w:val="0"/>
          <w:marBottom w:val="0"/>
          <w:divBdr>
            <w:top w:val="none" w:sz="0" w:space="0" w:color="auto"/>
            <w:left w:val="none" w:sz="0" w:space="0" w:color="auto"/>
            <w:bottom w:val="none" w:sz="0" w:space="0" w:color="auto"/>
            <w:right w:val="none" w:sz="0" w:space="0" w:color="auto"/>
          </w:divBdr>
        </w:div>
        <w:div w:id="2145923636">
          <w:marLeft w:val="640"/>
          <w:marRight w:val="0"/>
          <w:marTop w:val="0"/>
          <w:marBottom w:val="0"/>
          <w:divBdr>
            <w:top w:val="none" w:sz="0" w:space="0" w:color="auto"/>
            <w:left w:val="none" w:sz="0" w:space="0" w:color="auto"/>
            <w:bottom w:val="none" w:sz="0" w:space="0" w:color="auto"/>
            <w:right w:val="none" w:sz="0" w:space="0" w:color="auto"/>
          </w:divBdr>
        </w:div>
        <w:div w:id="179706912">
          <w:marLeft w:val="640"/>
          <w:marRight w:val="0"/>
          <w:marTop w:val="0"/>
          <w:marBottom w:val="0"/>
          <w:divBdr>
            <w:top w:val="none" w:sz="0" w:space="0" w:color="auto"/>
            <w:left w:val="none" w:sz="0" w:space="0" w:color="auto"/>
            <w:bottom w:val="none" w:sz="0" w:space="0" w:color="auto"/>
            <w:right w:val="none" w:sz="0" w:space="0" w:color="auto"/>
          </w:divBdr>
        </w:div>
        <w:div w:id="54474741">
          <w:marLeft w:val="640"/>
          <w:marRight w:val="0"/>
          <w:marTop w:val="0"/>
          <w:marBottom w:val="0"/>
          <w:divBdr>
            <w:top w:val="none" w:sz="0" w:space="0" w:color="auto"/>
            <w:left w:val="none" w:sz="0" w:space="0" w:color="auto"/>
            <w:bottom w:val="none" w:sz="0" w:space="0" w:color="auto"/>
            <w:right w:val="none" w:sz="0" w:space="0" w:color="auto"/>
          </w:divBdr>
        </w:div>
        <w:div w:id="1356229693">
          <w:marLeft w:val="640"/>
          <w:marRight w:val="0"/>
          <w:marTop w:val="0"/>
          <w:marBottom w:val="0"/>
          <w:divBdr>
            <w:top w:val="none" w:sz="0" w:space="0" w:color="auto"/>
            <w:left w:val="none" w:sz="0" w:space="0" w:color="auto"/>
            <w:bottom w:val="none" w:sz="0" w:space="0" w:color="auto"/>
            <w:right w:val="none" w:sz="0" w:space="0" w:color="auto"/>
          </w:divBdr>
        </w:div>
        <w:div w:id="115686577">
          <w:marLeft w:val="640"/>
          <w:marRight w:val="0"/>
          <w:marTop w:val="0"/>
          <w:marBottom w:val="0"/>
          <w:divBdr>
            <w:top w:val="none" w:sz="0" w:space="0" w:color="auto"/>
            <w:left w:val="none" w:sz="0" w:space="0" w:color="auto"/>
            <w:bottom w:val="none" w:sz="0" w:space="0" w:color="auto"/>
            <w:right w:val="none" w:sz="0" w:space="0" w:color="auto"/>
          </w:divBdr>
        </w:div>
        <w:div w:id="1825511688">
          <w:marLeft w:val="640"/>
          <w:marRight w:val="0"/>
          <w:marTop w:val="0"/>
          <w:marBottom w:val="0"/>
          <w:divBdr>
            <w:top w:val="none" w:sz="0" w:space="0" w:color="auto"/>
            <w:left w:val="none" w:sz="0" w:space="0" w:color="auto"/>
            <w:bottom w:val="none" w:sz="0" w:space="0" w:color="auto"/>
            <w:right w:val="none" w:sz="0" w:space="0" w:color="auto"/>
          </w:divBdr>
        </w:div>
        <w:div w:id="1606501497">
          <w:marLeft w:val="640"/>
          <w:marRight w:val="0"/>
          <w:marTop w:val="0"/>
          <w:marBottom w:val="0"/>
          <w:divBdr>
            <w:top w:val="none" w:sz="0" w:space="0" w:color="auto"/>
            <w:left w:val="none" w:sz="0" w:space="0" w:color="auto"/>
            <w:bottom w:val="none" w:sz="0" w:space="0" w:color="auto"/>
            <w:right w:val="none" w:sz="0" w:space="0" w:color="auto"/>
          </w:divBdr>
        </w:div>
        <w:div w:id="1931766770">
          <w:marLeft w:val="640"/>
          <w:marRight w:val="0"/>
          <w:marTop w:val="0"/>
          <w:marBottom w:val="0"/>
          <w:divBdr>
            <w:top w:val="none" w:sz="0" w:space="0" w:color="auto"/>
            <w:left w:val="none" w:sz="0" w:space="0" w:color="auto"/>
            <w:bottom w:val="none" w:sz="0" w:space="0" w:color="auto"/>
            <w:right w:val="none" w:sz="0" w:space="0" w:color="auto"/>
          </w:divBdr>
        </w:div>
        <w:div w:id="1080102759">
          <w:marLeft w:val="640"/>
          <w:marRight w:val="0"/>
          <w:marTop w:val="0"/>
          <w:marBottom w:val="0"/>
          <w:divBdr>
            <w:top w:val="none" w:sz="0" w:space="0" w:color="auto"/>
            <w:left w:val="none" w:sz="0" w:space="0" w:color="auto"/>
            <w:bottom w:val="none" w:sz="0" w:space="0" w:color="auto"/>
            <w:right w:val="none" w:sz="0" w:space="0" w:color="auto"/>
          </w:divBdr>
        </w:div>
        <w:div w:id="2110346365">
          <w:marLeft w:val="640"/>
          <w:marRight w:val="0"/>
          <w:marTop w:val="0"/>
          <w:marBottom w:val="0"/>
          <w:divBdr>
            <w:top w:val="none" w:sz="0" w:space="0" w:color="auto"/>
            <w:left w:val="none" w:sz="0" w:space="0" w:color="auto"/>
            <w:bottom w:val="none" w:sz="0" w:space="0" w:color="auto"/>
            <w:right w:val="none" w:sz="0" w:space="0" w:color="auto"/>
          </w:divBdr>
        </w:div>
        <w:div w:id="1330326001">
          <w:marLeft w:val="640"/>
          <w:marRight w:val="0"/>
          <w:marTop w:val="0"/>
          <w:marBottom w:val="0"/>
          <w:divBdr>
            <w:top w:val="none" w:sz="0" w:space="0" w:color="auto"/>
            <w:left w:val="none" w:sz="0" w:space="0" w:color="auto"/>
            <w:bottom w:val="none" w:sz="0" w:space="0" w:color="auto"/>
            <w:right w:val="none" w:sz="0" w:space="0" w:color="auto"/>
          </w:divBdr>
        </w:div>
        <w:div w:id="242297134">
          <w:marLeft w:val="640"/>
          <w:marRight w:val="0"/>
          <w:marTop w:val="0"/>
          <w:marBottom w:val="0"/>
          <w:divBdr>
            <w:top w:val="none" w:sz="0" w:space="0" w:color="auto"/>
            <w:left w:val="none" w:sz="0" w:space="0" w:color="auto"/>
            <w:bottom w:val="none" w:sz="0" w:space="0" w:color="auto"/>
            <w:right w:val="none" w:sz="0" w:space="0" w:color="auto"/>
          </w:divBdr>
        </w:div>
        <w:div w:id="1878540106">
          <w:marLeft w:val="640"/>
          <w:marRight w:val="0"/>
          <w:marTop w:val="0"/>
          <w:marBottom w:val="0"/>
          <w:divBdr>
            <w:top w:val="none" w:sz="0" w:space="0" w:color="auto"/>
            <w:left w:val="none" w:sz="0" w:space="0" w:color="auto"/>
            <w:bottom w:val="none" w:sz="0" w:space="0" w:color="auto"/>
            <w:right w:val="none" w:sz="0" w:space="0" w:color="auto"/>
          </w:divBdr>
        </w:div>
        <w:div w:id="493496668">
          <w:marLeft w:val="640"/>
          <w:marRight w:val="0"/>
          <w:marTop w:val="0"/>
          <w:marBottom w:val="0"/>
          <w:divBdr>
            <w:top w:val="none" w:sz="0" w:space="0" w:color="auto"/>
            <w:left w:val="none" w:sz="0" w:space="0" w:color="auto"/>
            <w:bottom w:val="none" w:sz="0" w:space="0" w:color="auto"/>
            <w:right w:val="none" w:sz="0" w:space="0" w:color="auto"/>
          </w:divBdr>
        </w:div>
        <w:div w:id="1175539384">
          <w:marLeft w:val="640"/>
          <w:marRight w:val="0"/>
          <w:marTop w:val="0"/>
          <w:marBottom w:val="0"/>
          <w:divBdr>
            <w:top w:val="none" w:sz="0" w:space="0" w:color="auto"/>
            <w:left w:val="none" w:sz="0" w:space="0" w:color="auto"/>
            <w:bottom w:val="none" w:sz="0" w:space="0" w:color="auto"/>
            <w:right w:val="none" w:sz="0" w:space="0" w:color="auto"/>
          </w:divBdr>
        </w:div>
        <w:div w:id="2112503203">
          <w:marLeft w:val="640"/>
          <w:marRight w:val="0"/>
          <w:marTop w:val="0"/>
          <w:marBottom w:val="0"/>
          <w:divBdr>
            <w:top w:val="none" w:sz="0" w:space="0" w:color="auto"/>
            <w:left w:val="none" w:sz="0" w:space="0" w:color="auto"/>
            <w:bottom w:val="none" w:sz="0" w:space="0" w:color="auto"/>
            <w:right w:val="none" w:sz="0" w:space="0" w:color="auto"/>
          </w:divBdr>
        </w:div>
        <w:div w:id="688869751">
          <w:marLeft w:val="640"/>
          <w:marRight w:val="0"/>
          <w:marTop w:val="0"/>
          <w:marBottom w:val="0"/>
          <w:divBdr>
            <w:top w:val="none" w:sz="0" w:space="0" w:color="auto"/>
            <w:left w:val="none" w:sz="0" w:space="0" w:color="auto"/>
            <w:bottom w:val="none" w:sz="0" w:space="0" w:color="auto"/>
            <w:right w:val="none" w:sz="0" w:space="0" w:color="auto"/>
          </w:divBdr>
        </w:div>
        <w:div w:id="1642688473">
          <w:marLeft w:val="640"/>
          <w:marRight w:val="0"/>
          <w:marTop w:val="0"/>
          <w:marBottom w:val="0"/>
          <w:divBdr>
            <w:top w:val="none" w:sz="0" w:space="0" w:color="auto"/>
            <w:left w:val="none" w:sz="0" w:space="0" w:color="auto"/>
            <w:bottom w:val="none" w:sz="0" w:space="0" w:color="auto"/>
            <w:right w:val="none" w:sz="0" w:space="0" w:color="auto"/>
          </w:divBdr>
        </w:div>
        <w:div w:id="1944723358">
          <w:marLeft w:val="640"/>
          <w:marRight w:val="0"/>
          <w:marTop w:val="0"/>
          <w:marBottom w:val="0"/>
          <w:divBdr>
            <w:top w:val="none" w:sz="0" w:space="0" w:color="auto"/>
            <w:left w:val="none" w:sz="0" w:space="0" w:color="auto"/>
            <w:bottom w:val="none" w:sz="0" w:space="0" w:color="auto"/>
            <w:right w:val="none" w:sz="0" w:space="0" w:color="auto"/>
          </w:divBdr>
        </w:div>
        <w:div w:id="1982803944">
          <w:marLeft w:val="640"/>
          <w:marRight w:val="0"/>
          <w:marTop w:val="0"/>
          <w:marBottom w:val="0"/>
          <w:divBdr>
            <w:top w:val="none" w:sz="0" w:space="0" w:color="auto"/>
            <w:left w:val="none" w:sz="0" w:space="0" w:color="auto"/>
            <w:bottom w:val="none" w:sz="0" w:space="0" w:color="auto"/>
            <w:right w:val="none" w:sz="0" w:space="0" w:color="auto"/>
          </w:divBdr>
        </w:div>
        <w:div w:id="1571623572">
          <w:marLeft w:val="640"/>
          <w:marRight w:val="0"/>
          <w:marTop w:val="0"/>
          <w:marBottom w:val="0"/>
          <w:divBdr>
            <w:top w:val="none" w:sz="0" w:space="0" w:color="auto"/>
            <w:left w:val="none" w:sz="0" w:space="0" w:color="auto"/>
            <w:bottom w:val="none" w:sz="0" w:space="0" w:color="auto"/>
            <w:right w:val="none" w:sz="0" w:space="0" w:color="auto"/>
          </w:divBdr>
        </w:div>
        <w:div w:id="1209950704">
          <w:marLeft w:val="640"/>
          <w:marRight w:val="0"/>
          <w:marTop w:val="0"/>
          <w:marBottom w:val="0"/>
          <w:divBdr>
            <w:top w:val="none" w:sz="0" w:space="0" w:color="auto"/>
            <w:left w:val="none" w:sz="0" w:space="0" w:color="auto"/>
            <w:bottom w:val="none" w:sz="0" w:space="0" w:color="auto"/>
            <w:right w:val="none" w:sz="0" w:space="0" w:color="auto"/>
          </w:divBdr>
        </w:div>
        <w:div w:id="1602758874">
          <w:marLeft w:val="640"/>
          <w:marRight w:val="0"/>
          <w:marTop w:val="0"/>
          <w:marBottom w:val="0"/>
          <w:divBdr>
            <w:top w:val="none" w:sz="0" w:space="0" w:color="auto"/>
            <w:left w:val="none" w:sz="0" w:space="0" w:color="auto"/>
            <w:bottom w:val="none" w:sz="0" w:space="0" w:color="auto"/>
            <w:right w:val="none" w:sz="0" w:space="0" w:color="auto"/>
          </w:divBdr>
        </w:div>
        <w:div w:id="1392537145">
          <w:marLeft w:val="640"/>
          <w:marRight w:val="0"/>
          <w:marTop w:val="0"/>
          <w:marBottom w:val="0"/>
          <w:divBdr>
            <w:top w:val="none" w:sz="0" w:space="0" w:color="auto"/>
            <w:left w:val="none" w:sz="0" w:space="0" w:color="auto"/>
            <w:bottom w:val="none" w:sz="0" w:space="0" w:color="auto"/>
            <w:right w:val="none" w:sz="0" w:space="0" w:color="auto"/>
          </w:divBdr>
        </w:div>
        <w:div w:id="684013042">
          <w:marLeft w:val="640"/>
          <w:marRight w:val="0"/>
          <w:marTop w:val="0"/>
          <w:marBottom w:val="0"/>
          <w:divBdr>
            <w:top w:val="none" w:sz="0" w:space="0" w:color="auto"/>
            <w:left w:val="none" w:sz="0" w:space="0" w:color="auto"/>
            <w:bottom w:val="none" w:sz="0" w:space="0" w:color="auto"/>
            <w:right w:val="none" w:sz="0" w:space="0" w:color="auto"/>
          </w:divBdr>
        </w:div>
        <w:div w:id="358121214">
          <w:marLeft w:val="640"/>
          <w:marRight w:val="0"/>
          <w:marTop w:val="0"/>
          <w:marBottom w:val="0"/>
          <w:divBdr>
            <w:top w:val="none" w:sz="0" w:space="0" w:color="auto"/>
            <w:left w:val="none" w:sz="0" w:space="0" w:color="auto"/>
            <w:bottom w:val="none" w:sz="0" w:space="0" w:color="auto"/>
            <w:right w:val="none" w:sz="0" w:space="0" w:color="auto"/>
          </w:divBdr>
        </w:div>
        <w:div w:id="310788553">
          <w:marLeft w:val="640"/>
          <w:marRight w:val="0"/>
          <w:marTop w:val="0"/>
          <w:marBottom w:val="0"/>
          <w:divBdr>
            <w:top w:val="none" w:sz="0" w:space="0" w:color="auto"/>
            <w:left w:val="none" w:sz="0" w:space="0" w:color="auto"/>
            <w:bottom w:val="none" w:sz="0" w:space="0" w:color="auto"/>
            <w:right w:val="none" w:sz="0" w:space="0" w:color="auto"/>
          </w:divBdr>
        </w:div>
        <w:div w:id="1390836537">
          <w:marLeft w:val="640"/>
          <w:marRight w:val="0"/>
          <w:marTop w:val="0"/>
          <w:marBottom w:val="0"/>
          <w:divBdr>
            <w:top w:val="none" w:sz="0" w:space="0" w:color="auto"/>
            <w:left w:val="none" w:sz="0" w:space="0" w:color="auto"/>
            <w:bottom w:val="none" w:sz="0" w:space="0" w:color="auto"/>
            <w:right w:val="none" w:sz="0" w:space="0" w:color="auto"/>
          </w:divBdr>
        </w:div>
        <w:div w:id="1565682744">
          <w:marLeft w:val="640"/>
          <w:marRight w:val="0"/>
          <w:marTop w:val="0"/>
          <w:marBottom w:val="0"/>
          <w:divBdr>
            <w:top w:val="none" w:sz="0" w:space="0" w:color="auto"/>
            <w:left w:val="none" w:sz="0" w:space="0" w:color="auto"/>
            <w:bottom w:val="none" w:sz="0" w:space="0" w:color="auto"/>
            <w:right w:val="none" w:sz="0" w:space="0" w:color="auto"/>
          </w:divBdr>
        </w:div>
        <w:div w:id="1511023938">
          <w:marLeft w:val="640"/>
          <w:marRight w:val="0"/>
          <w:marTop w:val="0"/>
          <w:marBottom w:val="0"/>
          <w:divBdr>
            <w:top w:val="none" w:sz="0" w:space="0" w:color="auto"/>
            <w:left w:val="none" w:sz="0" w:space="0" w:color="auto"/>
            <w:bottom w:val="none" w:sz="0" w:space="0" w:color="auto"/>
            <w:right w:val="none" w:sz="0" w:space="0" w:color="auto"/>
          </w:divBdr>
        </w:div>
        <w:div w:id="1244534359">
          <w:marLeft w:val="640"/>
          <w:marRight w:val="0"/>
          <w:marTop w:val="0"/>
          <w:marBottom w:val="0"/>
          <w:divBdr>
            <w:top w:val="none" w:sz="0" w:space="0" w:color="auto"/>
            <w:left w:val="none" w:sz="0" w:space="0" w:color="auto"/>
            <w:bottom w:val="none" w:sz="0" w:space="0" w:color="auto"/>
            <w:right w:val="none" w:sz="0" w:space="0" w:color="auto"/>
          </w:divBdr>
        </w:div>
        <w:div w:id="152647361">
          <w:marLeft w:val="640"/>
          <w:marRight w:val="0"/>
          <w:marTop w:val="0"/>
          <w:marBottom w:val="0"/>
          <w:divBdr>
            <w:top w:val="none" w:sz="0" w:space="0" w:color="auto"/>
            <w:left w:val="none" w:sz="0" w:space="0" w:color="auto"/>
            <w:bottom w:val="none" w:sz="0" w:space="0" w:color="auto"/>
            <w:right w:val="none" w:sz="0" w:space="0" w:color="auto"/>
          </w:divBdr>
        </w:div>
        <w:div w:id="695887878">
          <w:marLeft w:val="640"/>
          <w:marRight w:val="0"/>
          <w:marTop w:val="0"/>
          <w:marBottom w:val="0"/>
          <w:divBdr>
            <w:top w:val="none" w:sz="0" w:space="0" w:color="auto"/>
            <w:left w:val="none" w:sz="0" w:space="0" w:color="auto"/>
            <w:bottom w:val="none" w:sz="0" w:space="0" w:color="auto"/>
            <w:right w:val="none" w:sz="0" w:space="0" w:color="auto"/>
          </w:divBdr>
        </w:div>
        <w:div w:id="1109474909">
          <w:marLeft w:val="640"/>
          <w:marRight w:val="0"/>
          <w:marTop w:val="0"/>
          <w:marBottom w:val="0"/>
          <w:divBdr>
            <w:top w:val="none" w:sz="0" w:space="0" w:color="auto"/>
            <w:left w:val="none" w:sz="0" w:space="0" w:color="auto"/>
            <w:bottom w:val="none" w:sz="0" w:space="0" w:color="auto"/>
            <w:right w:val="none" w:sz="0" w:space="0" w:color="auto"/>
          </w:divBdr>
        </w:div>
        <w:div w:id="191265171">
          <w:marLeft w:val="640"/>
          <w:marRight w:val="0"/>
          <w:marTop w:val="0"/>
          <w:marBottom w:val="0"/>
          <w:divBdr>
            <w:top w:val="none" w:sz="0" w:space="0" w:color="auto"/>
            <w:left w:val="none" w:sz="0" w:space="0" w:color="auto"/>
            <w:bottom w:val="none" w:sz="0" w:space="0" w:color="auto"/>
            <w:right w:val="none" w:sz="0" w:space="0" w:color="auto"/>
          </w:divBdr>
        </w:div>
        <w:div w:id="916285394">
          <w:marLeft w:val="640"/>
          <w:marRight w:val="0"/>
          <w:marTop w:val="0"/>
          <w:marBottom w:val="0"/>
          <w:divBdr>
            <w:top w:val="none" w:sz="0" w:space="0" w:color="auto"/>
            <w:left w:val="none" w:sz="0" w:space="0" w:color="auto"/>
            <w:bottom w:val="none" w:sz="0" w:space="0" w:color="auto"/>
            <w:right w:val="none" w:sz="0" w:space="0" w:color="auto"/>
          </w:divBdr>
        </w:div>
        <w:div w:id="2078088713">
          <w:marLeft w:val="640"/>
          <w:marRight w:val="0"/>
          <w:marTop w:val="0"/>
          <w:marBottom w:val="0"/>
          <w:divBdr>
            <w:top w:val="none" w:sz="0" w:space="0" w:color="auto"/>
            <w:left w:val="none" w:sz="0" w:space="0" w:color="auto"/>
            <w:bottom w:val="none" w:sz="0" w:space="0" w:color="auto"/>
            <w:right w:val="none" w:sz="0" w:space="0" w:color="auto"/>
          </w:divBdr>
        </w:div>
        <w:div w:id="1259755407">
          <w:marLeft w:val="640"/>
          <w:marRight w:val="0"/>
          <w:marTop w:val="0"/>
          <w:marBottom w:val="0"/>
          <w:divBdr>
            <w:top w:val="none" w:sz="0" w:space="0" w:color="auto"/>
            <w:left w:val="none" w:sz="0" w:space="0" w:color="auto"/>
            <w:bottom w:val="none" w:sz="0" w:space="0" w:color="auto"/>
            <w:right w:val="none" w:sz="0" w:space="0" w:color="auto"/>
          </w:divBdr>
        </w:div>
        <w:div w:id="936526657">
          <w:marLeft w:val="640"/>
          <w:marRight w:val="0"/>
          <w:marTop w:val="0"/>
          <w:marBottom w:val="0"/>
          <w:divBdr>
            <w:top w:val="none" w:sz="0" w:space="0" w:color="auto"/>
            <w:left w:val="none" w:sz="0" w:space="0" w:color="auto"/>
            <w:bottom w:val="none" w:sz="0" w:space="0" w:color="auto"/>
            <w:right w:val="none" w:sz="0" w:space="0" w:color="auto"/>
          </w:divBdr>
        </w:div>
        <w:div w:id="820200271">
          <w:marLeft w:val="640"/>
          <w:marRight w:val="0"/>
          <w:marTop w:val="0"/>
          <w:marBottom w:val="0"/>
          <w:divBdr>
            <w:top w:val="none" w:sz="0" w:space="0" w:color="auto"/>
            <w:left w:val="none" w:sz="0" w:space="0" w:color="auto"/>
            <w:bottom w:val="none" w:sz="0" w:space="0" w:color="auto"/>
            <w:right w:val="none" w:sz="0" w:space="0" w:color="auto"/>
          </w:divBdr>
        </w:div>
        <w:div w:id="1411076457">
          <w:marLeft w:val="640"/>
          <w:marRight w:val="0"/>
          <w:marTop w:val="0"/>
          <w:marBottom w:val="0"/>
          <w:divBdr>
            <w:top w:val="none" w:sz="0" w:space="0" w:color="auto"/>
            <w:left w:val="none" w:sz="0" w:space="0" w:color="auto"/>
            <w:bottom w:val="none" w:sz="0" w:space="0" w:color="auto"/>
            <w:right w:val="none" w:sz="0" w:space="0" w:color="auto"/>
          </w:divBdr>
        </w:div>
        <w:div w:id="1407990263">
          <w:marLeft w:val="640"/>
          <w:marRight w:val="0"/>
          <w:marTop w:val="0"/>
          <w:marBottom w:val="0"/>
          <w:divBdr>
            <w:top w:val="none" w:sz="0" w:space="0" w:color="auto"/>
            <w:left w:val="none" w:sz="0" w:space="0" w:color="auto"/>
            <w:bottom w:val="none" w:sz="0" w:space="0" w:color="auto"/>
            <w:right w:val="none" w:sz="0" w:space="0" w:color="auto"/>
          </w:divBdr>
        </w:div>
        <w:div w:id="1616592091">
          <w:marLeft w:val="640"/>
          <w:marRight w:val="0"/>
          <w:marTop w:val="0"/>
          <w:marBottom w:val="0"/>
          <w:divBdr>
            <w:top w:val="none" w:sz="0" w:space="0" w:color="auto"/>
            <w:left w:val="none" w:sz="0" w:space="0" w:color="auto"/>
            <w:bottom w:val="none" w:sz="0" w:space="0" w:color="auto"/>
            <w:right w:val="none" w:sz="0" w:space="0" w:color="auto"/>
          </w:divBdr>
        </w:div>
        <w:div w:id="789280000">
          <w:marLeft w:val="640"/>
          <w:marRight w:val="0"/>
          <w:marTop w:val="0"/>
          <w:marBottom w:val="0"/>
          <w:divBdr>
            <w:top w:val="none" w:sz="0" w:space="0" w:color="auto"/>
            <w:left w:val="none" w:sz="0" w:space="0" w:color="auto"/>
            <w:bottom w:val="none" w:sz="0" w:space="0" w:color="auto"/>
            <w:right w:val="none" w:sz="0" w:space="0" w:color="auto"/>
          </w:divBdr>
        </w:div>
        <w:div w:id="691221482">
          <w:marLeft w:val="640"/>
          <w:marRight w:val="0"/>
          <w:marTop w:val="0"/>
          <w:marBottom w:val="0"/>
          <w:divBdr>
            <w:top w:val="none" w:sz="0" w:space="0" w:color="auto"/>
            <w:left w:val="none" w:sz="0" w:space="0" w:color="auto"/>
            <w:bottom w:val="none" w:sz="0" w:space="0" w:color="auto"/>
            <w:right w:val="none" w:sz="0" w:space="0" w:color="auto"/>
          </w:divBdr>
        </w:div>
        <w:div w:id="1000111301">
          <w:marLeft w:val="640"/>
          <w:marRight w:val="0"/>
          <w:marTop w:val="0"/>
          <w:marBottom w:val="0"/>
          <w:divBdr>
            <w:top w:val="none" w:sz="0" w:space="0" w:color="auto"/>
            <w:left w:val="none" w:sz="0" w:space="0" w:color="auto"/>
            <w:bottom w:val="none" w:sz="0" w:space="0" w:color="auto"/>
            <w:right w:val="none" w:sz="0" w:space="0" w:color="auto"/>
          </w:divBdr>
        </w:div>
        <w:div w:id="1213233755">
          <w:marLeft w:val="640"/>
          <w:marRight w:val="0"/>
          <w:marTop w:val="0"/>
          <w:marBottom w:val="0"/>
          <w:divBdr>
            <w:top w:val="none" w:sz="0" w:space="0" w:color="auto"/>
            <w:left w:val="none" w:sz="0" w:space="0" w:color="auto"/>
            <w:bottom w:val="none" w:sz="0" w:space="0" w:color="auto"/>
            <w:right w:val="none" w:sz="0" w:space="0" w:color="auto"/>
          </w:divBdr>
        </w:div>
        <w:div w:id="631061392">
          <w:marLeft w:val="640"/>
          <w:marRight w:val="0"/>
          <w:marTop w:val="0"/>
          <w:marBottom w:val="0"/>
          <w:divBdr>
            <w:top w:val="none" w:sz="0" w:space="0" w:color="auto"/>
            <w:left w:val="none" w:sz="0" w:space="0" w:color="auto"/>
            <w:bottom w:val="none" w:sz="0" w:space="0" w:color="auto"/>
            <w:right w:val="none" w:sz="0" w:space="0" w:color="auto"/>
          </w:divBdr>
        </w:div>
        <w:div w:id="389156349">
          <w:marLeft w:val="640"/>
          <w:marRight w:val="0"/>
          <w:marTop w:val="0"/>
          <w:marBottom w:val="0"/>
          <w:divBdr>
            <w:top w:val="none" w:sz="0" w:space="0" w:color="auto"/>
            <w:left w:val="none" w:sz="0" w:space="0" w:color="auto"/>
            <w:bottom w:val="none" w:sz="0" w:space="0" w:color="auto"/>
            <w:right w:val="none" w:sz="0" w:space="0" w:color="auto"/>
          </w:divBdr>
        </w:div>
        <w:div w:id="897712761">
          <w:marLeft w:val="640"/>
          <w:marRight w:val="0"/>
          <w:marTop w:val="0"/>
          <w:marBottom w:val="0"/>
          <w:divBdr>
            <w:top w:val="none" w:sz="0" w:space="0" w:color="auto"/>
            <w:left w:val="none" w:sz="0" w:space="0" w:color="auto"/>
            <w:bottom w:val="none" w:sz="0" w:space="0" w:color="auto"/>
            <w:right w:val="none" w:sz="0" w:space="0" w:color="auto"/>
          </w:divBdr>
        </w:div>
        <w:div w:id="1738089364">
          <w:marLeft w:val="640"/>
          <w:marRight w:val="0"/>
          <w:marTop w:val="0"/>
          <w:marBottom w:val="0"/>
          <w:divBdr>
            <w:top w:val="none" w:sz="0" w:space="0" w:color="auto"/>
            <w:left w:val="none" w:sz="0" w:space="0" w:color="auto"/>
            <w:bottom w:val="none" w:sz="0" w:space="0" w:color="auto"/>
            <w:right w:val="none" w:sz="0" w:space="0" w:color="auto"/>
          </w:divBdr>
        </w:div>
      </w:divsChild>
    </w:div>
    <w:div w:id="91823616">
      <w:bodyDiv w:val="1"/>
      <w:marLeft w:val="0"/>
      <w:marRight w:val="0"/>
      <w:marTop w:val="0"/>
      <w:marBottom w:val="0"/>
      <w:divBdr>
        <w:top w:val="none" w:sz="0" w:space="0" w:color="auto"/>
        <w:left w:val="none" w:sz="0" w:space="0" w:color="auto"/>
        <w:bottom w:val="none" w:sz="0" w:space="0" w:color="auto"/>
        <w:right w:val="none" w:sz="0" w:space="0" w:color="auto"/>
      </w:divBdr>
    </w:div>
    <w:div w:id="104233041">
      <w:bodyDiv w:val="1"/>
      <w:marLeft w:val="0"/>
      <w:marRight w:val="0"/>
      <w:marTop w:val="0"/>
      <w:marBottom w:val="0"/>
      <w:divBdr>
        <w:top w:val="none" w:sz="0" w:space="0" w:color="auto"/>
        <w:left w:val="none" w:sz="0" w:space="0" w:color="auto"/>
        <w:bottom w:val="none" w:sz="0" w:space="0" w:color="auto"/>
        <w:right w:val="none" w:sz="0" w:space="0" w:color="auto"/>
      </w:divBdr>
      <w:divsChild>
        <w:div w:id="522400355">
          <w:marLeft w:val="640"/>
          <w:marRight w:val="0"/>
          <w:marTop w:val="0"/>
          <w:marBottom w:val="0"/>
          <w:divBdr>
            <w:top w:val="none" w:sz="0" w:space="0" w:color="auto"/>
            <w:left w:val="none" w:sz="0" w:space="0" w:color="auto"/>
            <w:bottom w:val="none" w:sz="0" w:space="0" w:color="auto"/>
            <w:right w:val="none" w:sz="0" w:space="0" w:color="auto"/>
          </w:divBdr>
        </w:div>
        <w:div w:id="402875004">
          <w:marLeft w:val="640"/>
          <w:marRight w:val="0"/>
          <w:marTop w:val="0"/>
          <w:marBottom w:val="0"/>
          <w:divBdr>
            <w:top w:val="none" w:sz="0" w:space="0" w:color="auto"/>
            <w:left w:val="none" w:sz="0" w:space="0" w:color="auto"/>
            <w:bottom w:val="none" w:sz="0" w:space="0" w:color="auto"/>
            <w:right w:val="none" w:sz="0" w:space="0" w:color="auto"/>
          </w:divBdr>
        </w:div>
        <w:div w:id="1325544815">
          <w:marLeft w:val="640"/>
          <w:marRight w:val="0"/>
          <w:marTop w:val="0"/>
          <w:marBottom w:val="0"/>
          <w:divBdr>
            <w:top w:val="none" w:sz="0" w:space="0" w:color="auto"/>
            <w:left w:val="none" w:sz="0" w:space="0" w:color="auto"/>
            <w:bottom w:val="none" w:sz="0" w:space="0" w:color="auto"/>
            <w:right w:val="none" w:sz="0" w:space="0" w:color="auto"/>
          </w:divBdr>
        </w:div>
        <w:div w:id="29033355">
          <w:marLeft w:val="640"/>
          <w:marRight w:val="0"/>
          <w:marTop w:val="0"/>
          <w:marBottom w:val="0"/>
          <w:divBdr>
            <w:top w:val="none" w:sz="0" w:space="0" w:color="auto"/>
            <w:left w:val="none" w:sz="0" w:space="0" w:color="auto"/>
            <w:bottom w:val="none" w:sz="0" w:space="0" w:color="auto"/>
            <w:right w:val="none" w:sz="0" w:space="0" w:color="auto"/>
          </w:divBdr>
        </w:div>
        <w:div w:id="2085298681">
          <w:marLeft w:val="640"/>
          <w:marRight w:val="0"/>
          <w:marTop w:val="0"/>
          <w:marBottom w:val="0"/>
          <w:divBdr>
            <w:top w:val="none" w:sz="0" w:space="0" w:color="auto"/>
            <w:left w:val="none" w:sz="0" w:space="0" w:color="auto"/>
            <w:bottom w:val="none" w:sz="0" w:space="0" w:color="auto"/>
            <w:right w:val="none" w:sz="0" w:space="0" w:color="auto"/>
          </w:divBdr>
        </w:div>
        <w:div w:id="1377201008">
          <w:marLeft w:val="640"/>
          <w:marRight w:val="0"/>
          <w:marTop w:val="0"/>
          <w:marBottom w:val="0"/>
          <w:divBdr>
            <w:top w:val="none" w:sz="0" w:space="0" w:color="auto"/>
            <w:left w:val="none" w:sz="0" w:space="0" w:color="auto"/>
            <w:bottom w:val="none" w:sz="0" w:space="0" w:color="auto"/>
            <w:right w:val="none" w:sz="0" w:space="0" w:color="auto"/>
          </w:divBdr>
        </w:div>
        <w:div w:id="1247571068">
          <w:marLeft w:val="640"/>
          <w:marRight w:val="0"/>
          <w:marTop w:val="0"/>
          <w:marBottom w:val="0"/>
          <w:divBdr>
            <w:top w:val="none" w:sz="0" w:space="0" w:color="auto"/>
            <w:left w:val="none" w:sz="0" w:space="0" w:color="auto"/>
            <w:bottom w:val="none" w:sz="0" w:space="0" w:color="auto"/>
            <w:right w:val="none" w:sz="0" w:space="0" w:color="auto"/>
          </w:divBdr>
        </w:div>
        <w:div w:id="1965429432">
          <w:marLeft w:val="640"/>
          <w:marRight w:val="0"/>
          <w:marTop w:val="0"/>
          <w:marBottom w:val="0"/>
          <w:divBdr>
            <w:top w:val="none" w:sz="0" w:space="0" w:color="auto"/>
            <w:left w:val="none" w:sz="0" w:space="0" w:color="auto"/>
            <w:bottom w:val="none" w:sz="0" w:space="0" w:color="auto"/>
            <w:right w:val="none" w:sz="0" w:space="0" w:color="auto"/>
          </w:divBdr>
        </w:div>
        <w:div w:id="460609668">
          <w:marLeft w:val="640"/>
          <w:marRight w:val="0"/>
          <w:marTop w:val="0"/>
          <w:marBottom w:val="0"/>
          <w:divBdr>
            <w:top w:val="none" w:sz="0" w:space="0" w:color="auto"/>
            <w:left w:val="none" w:sz="0" w:space="0" w:color="auto"/>
            <w:bottom w:val="none" w:sz="0" w:space="0" w:color="auto"/>
            <w:right w:val="none" w:sz="0" w:space="0" w:color="auto"/>
          </w:divBdr>
        </w:div>
        <w:div w:id="1867983313">
          <w:marLeft w:val="640"/>
          <w:marRight w:val="0"/>
          <w:marTop w:val="0"/>
          <w:marBottom w:val="0"/>
          <w:divBdr>
            <w:top w:val="none" w:sz="0" w:space="0" w:color="auto"/>
            <w:left w:val="none" w:sz="0" w:space="0" w:color="auto"/>
            <w:bottom w:val="none" w:sz="0" w:space="0" w:color="auto"/>
            <w:right w:val="none" w:sz="0" w:space="0" w:color="auto"/>
          </w:divBdr>
        </w:div>
        <w:div w:id="1423256364">
          <w:marLeft w:val="640"/>
          <w:marRight w:val="0"/>
          <w:marTop w:val="0"/>
          <w:marBottom w:val="0"/>
          <w:divBdr>
            <w:top w:val="none" w:sz="0" w:space="0" w:color="auto"/>
            <w:left w:val="none" w:sz="0" w:space="0" w:color="auto"/>
            <w:bottom w:val="none" w:sz="0" w:space="0" w:color="auto"/>
            <w:right w:val="none" w:sz="0" w:space="0" w:color="auto"/>
          </w:divBdr>
        </w:div>
        <w:div w:id="1014112159">
          <w:marLeft w:val="640"/>
          <w:marRight w:val="0"/>
          <w:marTop w:val="0"/>
          <w:marBottom w:val="0"/>
          <w:divBdr>
            <w:top w:val="none" w:sz="0" w:space="0" w:color="auto"/>
            <w:left w:val="none" w:sz="0" w:space="0" w:color="auto"/>
            <w:bottom w:val="none" w:sz="0" w:space="0" w:color="auto"/>
            <w:right w:val="none" w:sz="0" w:space="0" w:color="auto"/>
          </w:divBdr>
        </w:div>
        <w:div w:id="422074952">
          <w:marLeft w:val="640"/>
          <w:marRight w:val="0"/>
          <w:marTop w:val="0"/>
          <w:marBottom w:val="0"/>
          <w:divBdr>
            <w:top w:val="none" w:sz="0" w:space="0" w:color="auto"/>
            <w:left w:val="none" w:sz="0" w:space="0" w:color="auto"/>
            <w:bottom w:val="none" w:sz="0" w:space="0" w:color="auto"/>
            <w:right w:val="none" w:sz="0" w:space="0" w:color="auto"/>
          </w:divBdr>
        </w:div>
        <w:div w:id="794254287">
          <w:marLeft w:val="640"/>
          <w:marRight w:val="0"/>
          <w:marTop w:val="0"/>
          <w:marBottom w:val="0"/>
          <w:divBdr>
            <w:top w:val="none" w:sz="0" w:space="0" w:color="auto"/>
            <w:left w:val="none" w:sz="0" w:space="0" w:color="auto"/>
            <w:bottom w:val="none" w:sz="0" w:space="0" w:color="auto"/>
            <w:right w:val="none" w:sz="0" w:space="0" w:color="auto"/>
          </w:divBdr>
        </w:div>
        <w:div w:id="816655151">
          <w:marLeft w:val="640"/>
          <w:marRight w:val="0"/>
          <w:marTop w:val="0"/>
          <w:marBottom w:val="0"/>
          <w:divBdr>
            <w:top w:val="none" w:sz="0" w:space="0" w:color="auto"/>
            <w:left w:val="none" w:sz="0" w:space="0" w:color="auto"/>
            <w:bottom w:val="none" w:sz="0" w:space="0" w:color="auto"/>
            <w:right w:val="none" w:sz="0" w:space="0" w:color="auto"/>
          </w:divBdr>
        </w:div>
        <w:div w:id="1363822862">
          <w:marLeft w:val="640"/>
          <w:marRight w:val="0"/>
          <w:marTop w:val="0"/>
          <w:marBottom w:val="0"/>
          <w:divBdr>
            <w:top w:val="none" w:sz="0" w:space="0" w:color="auto"/>
            <w:left w:val="none" w:sz="0" w:space="0" w:color="auto"/>
            <w:bottom w:val="none" w:sz="0" w:space="0" w:color="auto"/>
            <w:right w:val="none" w:sz="0" w:space="0" w:color="auto"/>
          </w:divBdr>
        </w:div>
        <w:div w:id="777336534">
          <w:marLeft w:val="640"/>
          <w:marRight w:val="0"/>
          <w:marTop w:val="0"/>
          <w:marBottom w:val="0"/>
          <w:divBdr>
            <w:top w:val="none" w:sz="0" w:space="0" w:color="auto"/>
            <w:left w:val="none" w:sz="0" w:space="0" w:color="auto"/>
            <w:bottom w:val="none" w:sz="0" w:space="0" w:color="auto"/>
            <w:right w:val="none" w:sz="0" w:space="0" w:color="auto"/>
          </w:divBdr>
        </w:div>
        <w:div w:id="1496383521">
          <w:marLeft w:val="640"/>
          <w:marRight w:val="0"/>
          <w:marTop w:val="0"/>
          <w:marBottom w:val="0"/>
          <w:divBdr>
            <w:top w:val="none" w:sz="0" w:space="0" w:color="auto"/>
            <w:left w:val="none" w:sz="0" w:space="0" w:color="auto"/>
            <w:bottom w:val="none" w:sz="0" w:space="0" w:color="auto"/>
            <w:right w:val="none" w:sz="0" w:space="0" w:color="auto"/>
          </w:divBdr>
        </w:div>
        <w:div w:id="1923562514">
          <w:marLeft w:val="640"/>
          <w:marRight w:val="0"/>
          <w:marTop w:val="0"/>
          <w:marBottom w:val="0"/>
          <w:divBdr>
            <w:top w:val="none" w:sz="0" w:space="0" w:color="auto"/>
            <w:left w:val="none" w:sz="0" w:space="0" w:color="auto"/>
            <w:bottom w:val="none" w:sz="0" w:space="0" w:color="auto"/>
            <w:right w:val="none" w:sz="0" w:space="0" w:color="auto"/>
          </w:divBdr>
        </w:div>
        <w:div w:id="130638050">
          <w:marLeft w:val="640"/>
          <w:marRight w:val="0"/>
          <w:marTop w:val="0"/>
          <w:marBottom w:val="0"/>
          <w:divBdr>
            <w:top w:val="none" w:sz="0" w:space="0" w:color="auto"/>
            <w:left w:val="none" w:sz="0" w:space="0" w:color="auto"/>
            <w:bottom w:val="none" w:sz="0" w:space="0" w:color="auto"/>
            <w:right w:val="none" w:sz="0" w:space="0" w:color="auto"/>
          </w:divBdr>
        </w:div>
        <w:div w:id="1623227549">
          <w:marLeft w:val="640"/>
          <w:marRight w:val="0"/>
          <w:marTop w:val="0"/>
          <w:marBottom w:val="0"/>
          <w:divBdr>
            <w:top w:val="none" w:sz="0" w:space="0" w:color="auto"/>
            <w:left w:val="none" w:sz="0" w:space="0" w:color="auto"/>
            <w:bottom w:val="none" w:sz="0" w:space="0" w:color="auto"/>
            <w:right w:val="none" w:sz="0" w:space="0" w:color="auto"/>
          </w:divBdr>
        </w:div>
        <w:div w:id="1005473381">
          <w:marLeft w:val="640"/>
          <w:marRight w:val="0"/>
          <w:marTop w:val="0"/>
          <w:marBottom w:val="0"/>
          <w:divBdr>
            <w:top w:val="none" w:sz="0" w:space="0" w:color="auto"/>
            <w:left w:val="none" w:sz="0" w:space="0" w:color="auto"/>
            <w:bottom w:val="none" w:sz="0" w:space="0" w:color="auto"/>
            <w:right w:val="none" w:sz="0" w:space="0" w:color="auto"/>
          </w:divBdr>
        </w:div>
        <w:div w:id="184054563">
          <w:marLeft w:val="640"/>
          <w:marRight w:val="0"/>
          <w:marTop w:val="0"/>
          <w:marBottom w:val="0"/>
          <w:divBdr>
            <w:top w:val="none" w:sz="0" w:space="0" w:color="auto"/>
            <w:left w:val="none" w:sz="0" w:space="0" w:color="auto"/>
            <w:bottom w:val="none" w:sz="0" w:space="0" w:color="auto"/>
            <w:right w:val="none" w:sz="0" w:space="0" w:color="auto"/>
          </w:divBdr>
        </w:div>
        <w:div w:id="571434089">
          <w:marLeft w:val="640"/>
          <w:marRight w:val="0"/>
          <w:marTop w:val="0"/>
          <w:marBottom w:val="0"/>
          <w:divBdr>
            <w:top w:val="none" w:sz="0" w:space="0" w:color="auto"/>
            <w:left w:val="none" w:sz="0" w:space="0" w:color="auto"/>
            <w:bottom w:val="none" w:sz="0" w:space="0" w:color="auto"/>
            <w:right w:val="none" w:sz="0" w:space="0" w:color="auto"/>
          </w:divBdr>
        </w:div>
        <w:div w:id="903875611">
          <w:marLeft w:val="640"/>
          <w:marRight w:val="0"/>
          <w:marTop w:val="0"/>
          <w:marBottom w:val="0"/>
          <w:divBdr>
            <w:top w:val="none" w:sz="0" w:space="0" w:color="auto"/>
            <w:left w:val="none" w:sz="0" w:space="0" w:color="auto"/>
            <w:bottom w:val="none" w:sz="0" w:space="0" w:color="auto"/>
            <w:right w:val="none" w:sz="0" w:space="0" w:color="auto"/>
          </w:divBdr>
        </w:div>
        <w:div w:id="39209055">
          <w:marLeft w:val="640"/>
          <w:marRight w:val="0"/>
          <w:marTop w:val="0"/>
          <w:marBottom w:val="0"/>
          <w:divBdr>
            <w:top w:val="none" w:sz="0" w:space="0" w:color="auto"/>
            <w:left w:val="none" w:sz="0" w:space="0" w:color="auto"/>
            <w:bottom w:val="none" w:sz="0" w:space="0" w:color="auto"/>
            <w:right w:val="none" w:sz="0" w:space="0" w:color="auto"/>
          </w:divBdr>
        </w:div>
        <w:div w:id="345181105">
          <w:marLeft w:val="640"/>
          <w:marRight w:val="0"/>
          <w:marTop w:val="0"/>
          <w:marBottom w:val="0"/>
          <w:divBdr>
            <w:top w:val="none" w:sz="0" w:space="0" w:color="auto"/>
            <w:left w:val="none" w:sz="0" w:space="0" w:color="auto"/>
            <w:bottom w:val="none" w:sz="0" w:space="0" w:color="auto"/>
            <w:right w:val="none" w:sz="0" w:space="0" w:color="auto"/>
          </w:divBdr>
        </w:div>
        <w:div w:id="557935141">
          <w:marLeft w:val="640"/>
          <w:marRight w:val="0"/>
          <w:marTop w:val="0"/>
          <w:marBottom w:val="0"/>
          <w:divBdr>
            <w:top w:val="none" w:sz="0" w:space="0" w:color="auto"/>
            <w:left w:val="none" w:sz="0" w:space="0" w:color="auto"/>
            <w:bottom w:val="none" w:sz="0" w:space="0" w:color="auto"/>
            <w:right w:val="none" w:sz="0" w:space="0" w:color="auto"/>
          </w:divBdr>
        </w:div>
        <w:div w:id="670644171">
          <w:marLeft w:val="640"/>
          <w:marRight w:val="0"/>
          <w:marTop w:val="0"/>
          <w:marBottom w:val="0"/>
          <w:divBdr>
            <w:top w:val="none" w:sz="0" w:space="0" w:color="auto"/>
            <w:left w:val="none" w:sz="0" w:space="0" w:color="auto"/>
            <w:bottom w:val="none" w:sz="0" w:space="0" w:color="auto"/>
            <w:right w:val="none" w:sz="0" w:space="0" w:color="auto"/>
          </w:divBdr>
        </w:div>
        <w:div w:id="302127654">
          <w:marLeft w:val="640"/>
          <w:marRight w:val="0"/>
          <w:marTop w:val="0"/>
          <w:marBottom w:val="0"/>
          <w:divBdr>
            <w:top w:val="none" w:sz="0" w:space="0" w:color="auto"/>
            <w:left w:val="none" w:sz="0" w:space="0" w:color="auto"/>
            <w:bottom w:val="none" w:sz="0" w:space="0" w:color="auto"/>
            <w:right w:val="none" w:sz="0" w:space="0" w:color="auto"/>
          </w:divBdr>
        </w:div>
        <w:div w:id="678697882">
          <w:marLeft w:val="640"/>
          <w:marRight w:val="0"/>
          <w:marTop w:val="0"/>
          <w:marBottom w:val="0"/>
          <w:divBdr>
            <w:top w:val="none" w:sz="0" w:space="0" w:color="auto"/>
            <w:left w:val="none" w:sz="0" w:space="0" w:color="auto"/>
            <w:bottom w:val="none" w:sz="0" w:space="0" w:color="auto"/>
            <w:right w:val="none" w:sz="0" w:space="0" w:color="auto"/>
          </w:divBdr>
        </w:div>
        <w:div w:id="1752002365">
          <w:marLeft w:val="640"/>
          <w:marRight w:val="0"/>
          <w:marTop w:val="0"/>
          <w:marBottom w:val="0"/>
          <w:divBdr>
            <w:top w:val="none" w:sz="0" w:space="0" w:color="auto"/>
            <w:left w:val="none" w:sz="0" w:space="0" w:color="auto"/>
            <w:bottom w:val="none" w:sz="0" w:space="0" w:color="auto"/>
            <w:right w:val="none" w:sz="0" w:space="0" w:color="auto"/>
          </w:divBdr>
        </w:div>
        <w:div w:id="371804293">
          <w:marLeft w:val="640"/>
          <w:marRight w:val="0"/>
          <w:marTop w:val="0"/>
          <w:marBottom w:val="0"/>
          <w:divBdr>
            <w:top w:val="none" w:sz="0" w:space="0" w:color="auto"/>
            <w:left w:val="none" w:sz="0" w:space="0" w:color="auto"/>
            <w:bottom w:val="none" w:sz="0" w:space="0" w:color="auto"/>
            <w:right w:val="none" w:sz="0" w:space="0" w:color="auto"/>
          </w:divBdr>
        </w:div>
        <w:div w:id="767848508">
          <w:marLeft w:val="640"/>
          <w:marRight w:val="0"/>
          <w:marTop w:val="0"/>
          <w:marBottom w:val="0"/>
          <w:divBdr>
            <w:top w:val="none" w:sz="0" w:space="0" w:color="auto"/>
            <w:left w:val="none" w:sz="0" w:space="0" w:color="auto"/>
            <w:bottom w:val="none" w:sz="0" w:space="0" w:color="auto"/>
            <w:right w:val="none" w:sz="0" w:space="0" w:color="auto"/>
          </w:divBdr>
        </w:div>
        <w:div w:id="1577132293">
          <w:marLeft w:val="640"/>
          <w:marRight w:val="0"/>
          <w:marTop w:val="0"/>
          <w:marBottom w:val="0"/>
          <w:divBdr>
            <w:top w:val="none" w:sz="0" w:space="0" w:color="auto"/>
            <w:left w:val="none" w:sz="0" w:space="0" w:color="auto"/>
            <w:bottom w:val="none" w:sz="0" w:space="0" w:color="auto"/>
            <w:right w:val="none" w:sz="0" w:space="0" w:color="auto"/>
          </w:divBdr>
        </w:div>
        <w:div w:id="1252817738">
          <w:marLeft w:val="640"/>
          <w:marRight w:val="0"/>
          <w:marTop w:val="0"/>
          <w:marBottom w:val="0"/>
          <w:divBdr>
            <w:top w:val="none" w:sz="0" w:space="0" w:color="auto"/>
            <w:left w:val="none" w:sz="0" w:space="0" w:color="auto"/>
            <w:bottom w:val="none" w:sz="0" w:space="0" w:color="auto"/>
            <w:right w:val="none" w:sz="0" w:space="0" w:color="auto"/>
          </w:divBdr>
        </w:div>
        <w:div w:id="2039118976">
          <w:marLeft w:val="640"/>
          <w:marRight w:val="0"/>
          <w:marTop w:val="0"/>
          <w:marBottom w:val="0"/>
          <w:divBdr>
            <w:top w:val="none" w:sz="0" w:space="0" w:color="auto"/>
            <w:left w:val="none" w:sz="0" w:space="0" w:color="auto"/>
            <w:bottom w:val="none" w:sz="0" w:space="0" w:color="auto"/>
            <w:right w:val="none" w:sz="0" w:space="0" w:color="auto"/>
          </w:divBdr>
        </w:div>
        <w:div w:id="1846900767">
          <w:marLeft w:val="640"/>
          <w:marRight w:val="0"/>
          <w:marTop w:val="0"/>
          <w:marBottom w:val="0"/>
          <w:divBdr>
            <w:top w:val="none" w:sz="0" w:space="0" w:color="auto"/>
            <w:left w:val="none" w:sz="0" w:space="0" w:color="auto"/>
            <w:bottom w:val="none" w:sz="0" w:space="0" w:color="auto"/>
            <w:right w:val="none" w:sz="0" w:space="0" w:color="auto"/>
          </w:divBdr>
        </w:div>
        <w:div w:id="2072535622">
          <w:marLeft w:val="640"/>
          <w:marRight w:val="0"/>
          <w:marTop w:val="0"/>
          <w:marBottom w:val="0"/>
          <w:divBdr>
            <w:top w:val="none" w:sz="0" w:space="0" w:color="auto"/>
            <w:left w:val="none" w:sz="0" w:space="0" w:color="auto"/>
            <w:bottom w:val="none" w:sz="0" w:space="0" w:color="auto"/>
            <w:right w:val="none" w:sz="0" w:space="0" w:color="auto"/>
          </w:divBdr>
        </w:div>
        <w:div w:id="894002018">
          <w:marLeft w:val="640"/>
          <w:marRight w:val="0"/>
          <w:marTop w:val="0"/>
          <w:marBottom w:val="0"/>
          <w:divBdr>
            <w:top w:val="none" w:sz="0" w:space="0" w:color="auto"/>
            <w:left w:val="none" w:sz="0" w:space="0" w:color="auto"/>
            <w:bottom w:val="none" w:sz="0" w:space="0" w:color="auto"/>
            <w:right w:val="none" w:sz="0" w:space="0" w:color="auto"/>
          </w:divBdr>
        </w:div>
        <w:div w:id="986787395">
          <w:marLeft w:val="640"/>
          <w:marRight w:val="0"/>
          <w:marTop w:val="0"/>
          <w:marBottom w:val="0"/>
          <w:divBdr>
            <w:top w:val="none" w:sz="0" w:space="0" w:color="auto"/>
            <w:left w:val="none" w:sz="0" w:space="0" w:color="auto"/>
            <w:bottom w:val="none" w:sz="0" w:space="0" w:color="auto"/>
            <w:right w:val="none" w:sz="0" w:space="0" w:color="auto"/>
          </w:divBdr>
        </w:div>
        <w:div w:id="1679498815">
          <w:marLeft w:val="640"/>
          <w:marRight w:val="0"/>
          <w:marTop w:val="0"/>
          <w:marBottom w:val="0"/>
          <w:divBdr>
            <w:top w:val="none" w:sz="0" w:space="0" w:color="auto"/>
            <w:left w:val="none" w:sz="0" w:space="0" w:color="auto"/>
            <w:bottom w:val="none" w:sz="0" w:space="0" w:color="auto"/>
            <w:right w:val="none" w:sz="0" w:space="0" w:color="auto"/>
          </w:divBdr>
        </w:div>
        <w:div w:id="1477264273">
          <w:marLeft w:val="640"/>
          <w:marRight w:val="0"/>
          <w:marTop w:val="0"/>
          <w:marBottom w:val="0"/>
          <w:divBdr>
            <w:top w:val="none" w:sz="0" w:space="0" w:color="auto"/>
            <w:left w:val="none" w:sz="0" w:space="0" w:color="auto"/>
            <w:bottom w:val="none" w:sz="0" w:space="0" w:color="auto"/>
            <w:right w:val="none" w:sz="0" w:space="0" w:color="auto"/>
          </w:divBdr>
        </w:div>
        <w:div w:id="591861786">
          <w:marLeft w:val="640"/>
          <w:marRight w:val="0"/>
          <w:marTop w:val="0"/>
          <w:marBottom w:val="0"/>
          <w:divBdr>
            <w:top w:val="none" w:sz="0" w:space="0" w:color="auto"/>
            <w:left w:val="none" w:sz="0" w:space="0" w:color="auto"/>
            <w:bottom w:val="none" w:sz="0" w:space="0" w:color="auto"/>
            <w:right w:val="none" w:sz="0" w:space="0" w:color="auto"/>
          </w:divBdr>
        </w:div>
        <w:div w:id="789669788">
          <w:marLeft w:val="640"/>
          <w:marRight w:val="0"/>
          <w:marTop w:val="0"/>
          <w:marBottom w:val="0"/>
          <w:divBdr>
            <w:top w:val="none" w:sz="0" w:space="0" w:color="auto"/>
            <w:left w:val="none" w:sz="0" w:space="0" w:color="auto"/>
            <w:bottom w:val="none" w:sz="0" w:space="0" w:color="auto"/>
            <w:right w:val="none" w:sz="0" w:space="0" w:color="auto"/>
          </w:divBdr>
        </w:div>
        <w:div w:id="1963877452">
          <w:marLeft w:val="640"/>
          <w:marRight w:val="0"/>
          <w:marTop w:val="0"/>
          <w:marBottom w:val="0"/>
          <w:divBdr>
            <w:top w:val="none" w:sz="0" w:space="0" w:color="auto"/>
            <w:left w:val="none" w:sz="0" w:space="0" w:color="auto"/>
            <w:bottom w:val="none" w:sz="0" w:space="0" w:color="auto"/>
            <w:right w:val="none" w:sz="0" w:space="0" w:color="auto"/>
          </w:divBdr>
        </w:div>
        <w:div w:id="1267300738">
          <w:marLeft w:val="640"/>
          <w:marRight w:val="0"/>
          <w:marTop w:val="0"/>
          <w:marBottom w:val="0"/>
          <w:divBdr>
            <w:top w:val="none" w:sz="0" w:space="0" w:color="auto"/>
            <w:left w:val="none" w:sz="0" w:space="0" w:color="auto"/>
            <w:bottom w:val="none" w:sz="0" w:space="0" w:color="auto"/>
            <w:right w:val="none" w:sz="0" w:space="0" w:color="auto"/>
          </w:divBdr>
        </w:div>
        <w:div w:id="358167285">
          <w:marLeft w:val="640"/>
          <w:marRight w:val="0"/>
          <w:marTop w:val="0"/>
          <w:marBottom w:val="0"/>
          <w:divBdr>
            <w:top w:val="none" w:sz="0" w:space="0" w:color="auto"/>
            <w:left w:val="none" w:sz="0" w:space="0" w:color="auto"/>
            <w:bottom w:val="none" w:sz="0" w:space="0" w:color="auto"/>
            <w:right w:val="none" w:sz="0" w:space="0" w:color="auto"/>
          </w:divBdr>
        </w:div>
        <w:div w:id="1940721347">
          <w:marLeft w:val="640"/>
          <w:marRight w:val="0"/>
          <w:marTop w:val="0"/>
          <w:marBottom w:val="0"/>
          <w:divBdr>
            <w:top w:val="none" w:sz="0" w:space="0" w:color="auto"/>
            <w:left w:val="none" w:sz="0" w:space="0" w:color="auto"/>
            <w:bottom w:val="none" w:sz="0" w:space="0" w:color="auto"/>
            <w:right w:val="none" w:sz="0" w:space="0" w:color="auto"/>
          </w:divBdr>
        </w:div>
        <w:div w:id="1374036465">
          <w:marLeft w:val="640"/>
          <w:marRight w:val="0"/>
          <w:marTop w:val="0"/>
          <w:marBottom w:val="0"/>
          <w:divBdr>
            <w:top w:val="none" w:sz="0" w:space="0" w:color="auto"/>
            <w:left w:val="none" w:sz="0" w:space="0" w:color="auto"/>
            <w:bottom w:val="none" w:sz="0" w:space="0" w:color="auto"/>
            <w:right w:val="none" w:sz="0" w:space="0" w:color="auto"/>
          </w:divBdr>
        </w:div>
        <w:div w:id="983772653">
          <w:marLeft w:val="640"/>
          <w:marRight w:val="0"/>
          <w:marTop w:val="0"/>
          <w:marBottom w:val="0"/>
          <w:divBdr>
            <w:top w:val="none" w:sz="0" w:space="0" w:color="auto"/>
            <w:left w:val="none" w:sz="0" w:space="0" w:color="auto"/>
            <w:bottom w:val="none" w:sz="0" w:space="0" w:color="auto"/>
            <w:right w:val="none" w:sz="0" w:space="0" w:color="auto"/>
          </w:divBdr>
        </w:div>
        <w:div w:id="1803577033">
          <w:marLeft w:val="640"/>
          <w:marRight w:val="0"/>
          <w:marTop w:val="0"/>
          <w:marBottom w:val="0"/>
          <w:divBdr>
            <w:top w:val="none" w:sz="0" w:space="0" w:color="auto"/>
            <w:left w:val="none" w:sz="0" w:space="0" w:color="auto"/>
            <w:bottom w:val="none" w:sz="0" w:space="0" w:color="auto"/>
            <w:right w:val="none" w:sz="0" w:space="0" w:color="auto"/>
          </w:divBdr>
        </w:div>
        <w:div w:id="1264264382">
          <w:marLeft w:val="640"/>
          <w:marRight w:val="0"/>
          <w:marTop w:val="0"/>
          <w:marBottom w:val="0"/>
          <w:divBdr>
            <w:top w:val="none" w:sz="0" w:space="0" w:color="auto"/>
            <w:left w:val="none" w:sz="0" w:space="0" w:color="auto"/>
            <w:bottom w:val="none" w:sz="0" w:space="0" w:color="auto"/>
            <w:right w:val="none" w:sz="0" w:space="0" w:color="auto"/>
          </w:divBdr>
        </w:div>
        <w:div w:id="844590694">
          <w:marLeft w:val="640"/>
          <w:marRight w:val="0"/>
          <w:marTop w:val="0"/>
          <w:marBottom w:val="0"/>
          <w:divBdr>
            <w:top w:val="none" w:sz="0" w:space="0" w:color="auto"/>
            <w:left w:val="none" w:sz="0" w:space="0" w:color="auto"/>
            <w:bottom w:val="none" w:sz="0" w:space="0" w:color="auto"/>
            <w:right w:val="none" w:sz="0" w:space="0" w:color="auto"/>
          </w:divBdr>
        </w:div>
        <w:div w:id="1523937952">
          <w:marLeft w:val="640"/>
          <w:marRight w:val="0"/>
          <w:marTop w:val="0"/>
          <w:marBottom w:val="0"/>
          <w:divBdr>
            <w:top w:val="none" w:sz="0" w:space="0" w:color="auto"/>
            <w:left w:val="none" w:sz="0" w:space="0" w:color="auto"/>
            <w:bottom w:val="none" w:sz="0" w:space="0" w:color="auto"/>
            <w:right w:val="none" w:sz="0" w:space="0" w:color="auto"/>
          </w:divBdr>
        </w:div>
        <w:div w:id="282006620">
          <w:marLeft w:val="640"/>
          <w:marRight w:val="0"/>
          <w:marTop w:val="0"/>
          <w:marBottom w:val="0"/>
          <w:divBdr>
            <w:top w:val="none" w:sz="0" w:space="0" w:color="auto"/>
            <w:left w:val="none" w:sz="0" w:space="0" w:color="auto"/>
            <w:bottom w:val="none" w:sz="0" w:space="0" w:color="auto"/>
            <w:right w:val="none" w:sz="0" w:space="0" w:color="auto"/>
          </w:divBdr>
        </w:div>
        <w:div w:id="338585407">
          <w:marLeft w:val="640"/>
          <w:marRight w:val="0"/>
          <w:marTop w:val="0"/>
          <w:marBottom w:val="0"/>
          <w:divBdr>
            <w:top w:val="none" w:sz="0" w:space="0" w:color="auto"/>
            <w:left w:val="none" w:sz="0" w:space="0" w:color="auto"/>
            <w:bottom w:val="none" w:sz="0" w:space="0" w:color="auto"/>
            <w:right w:val="none" w:sz="0" w:space="0" w:color="auto"/>
          </w:divBdr>
        </w:div>
        <w:div w:id="290093864">
          <w:marLeft w:val="640"/>
          <w:marRight w:val="0"/>
          <w:marTop w:val="0"/>
          <w:marBottom w:val="0"/>
          <w:divBdr>
            <w:top w:val="none" w:sz="0" w:space="0" w:color="auto"/>
            <w:left w:val="none" w:sz="0" w:space="0" w:color="auto"/>
            <w:bottom w:val="none" w:sz="0" w:space="0" w:color="auto"/>
            <w:right w:val="none" w:sz="0" w:space="0" w:color="auto"/>
          </w:divBdr>
        </w:div>
        <w:div w:id="1638337421">
          <w:marLeft w:val="640"/>
          <w:marRight w:val="0"/>
          <w:marTop w:val="0"/>
          <w:marBottom w:val="0"/>
          <w:divBdr>
            <w:top w:val="none" w:sz="0" w:space="0" w:color="auto"/>
            <w:left w:val="none" w:sz="0" w:space="0" w:color="auto"/>
            <w:bottom w:val="none" w:sz="0" w:space="0" w:color="auto"/>
            <w:right w:val="none" w:sz="0" w:space="0" w:color="auto"/>
          </w:divBdr>
        </w:div>
        <w:div w:id="855078984">
          <w:marLeft w:val="640"/>
          <w:marRight w:val="0"/>
          <w:marTop w:val="0"/>
          <w:marBottom w:val="0"/>
          <w:divBdr>
            <w:top w:val="none" w:sz="0" w:space="0" w:color="auto"/>
            <w:left w:val="none" w:sz="0" w:space="0" w:color="auto"/>
            <w:bottom w:val="none" w:sz="0" w:space="0" w:color="auto"/>
            <w:right w:val="none" w:sz="0" w:space="0" w:color="auto"/>
          </w:divBdr>
        </w:div>
        <w:div w:id="463349369">
          <w:marLeft w:val="640"/>
          <w:marRight w:val="0"/>
          <w:marTop w:val="0"/>
          <w:marBottom w:val="0"/>
          <w:divBdr>
            <w:top w:val="none" w:sz="0" w:space="0" w:color="auto"/>
            <w:left w:val="none" w:sz="0" w:space="0" w:color="auto"/>
            <w:bottom w:val="none" w:sz="0" w:space="0" w:color="auto"/>
            <w:right w:val="none" w:sz="0" w:space="0" w:color="auto"/>
          </w:divBdr>
        </w:div>
        <w:div w:id="145052096">
          <w:marLeft w:val="640"/>
          <w:marRight w:val="0"/>
          <w:marTop w:val="0"/>
          <w:marBottom w:val="0"/>
          <w:divBdr>
            <w:top w:val="none" w:sz="0" w:space="0" w:color="auto"/>
            <w:left w:val="none" w:sz="0" w:space="0" w:color="auto"/>
            <w:bottom w:val="none" w:sz="0" w:space="0" w:color="auto"/>
            <w:right w:val="none" w:sz="0" w:space="0" w:color="auto"/>
          </w:divBdr>
        </w:div>
        <w:div w:id="1647009918">
          <w:marLeft w:val="640"/>
          <w:marRight w:val="0"/>
          <w:marTop w:val="0"/>
          <w:marBottom w:val="0"/>
          <w:divBdr>
            <w:top w:val="none" w:sz="0" w:space="0" w:color="auto"/>
            <w:left w:val="none" w:sz="0" w:space="0" w:color="auto"/>
            <w:bottom w:val="none" w:sz="0" w:space="0" w:color="auto"/>
            <w:right w:val="none" w:sz="0" w:space="0" w:color="auto"/>
          </w:divBdr>
        </w:div>
        <w:div w:id="1587492196">
          <w:marLeft w:val="640"/>
          <w:marRight w:val="0"/>
          <w:marTop w:val="0"/>
          <w:marBottom w:val="0"/>
          <w:divBdr>
            <w:top w:val="none" w:sz="0" w:space="0" w:color="auto"/>
            <w:left w:val="none" w:sz="0" w:space="0" w:color="auto"/>
            <w:bottom w:val="none" w:sz="0" w:space="0" w:color="auto"/>
            <w:right w:val="none" w:sz="0" w:space="0" w:color="auto"/>
          </w:divBdr>
        </w:div>
        <w:div w:id="1684940110">
          <w:marLeft w:val="640"/>
          <w:marRight w:val="0"/>
          <w:marTop w:val="0"/>
          <w:marBottom w:val="0"/>
          <w:divBdr>
            <w:top w:val="none" w:sz="0" w:space="0" w:color="auto"/>
            <w:left w:val="none" w:sz="0" w:space="0" w:color="auto"/>
            <w:bottom w:val="none" w:sz="0" w:space="0" w:color="auto"/>
            <w:right w:val="none" w:sz="0" w:space="0" w:color="auto"/>
          </w:divBdr>
        </w:div>
        <w:div w:id="1122267505">
          <w:marLeft w:val="640"/>
          <w:marRight w:val="0"/>
          <w:marTop w:val="0"/>
          <w:marBottom w:val="0"/>
          <w:divBdr>
            <w:top w:val="none" w:sz="0" w:space="0" w:color="auto"/>
            <w:left w:val="none" w:sz="0" w:space="0" w:color="auto"/>
            <w:bottom w:val="none" w:sz="0" w:space="0" w:color="auto"/>
            <w:right w:val="none" w:sz="0" w:space="0" w:color="auto"/>
          </w:divBdr>
        </w:div>
        <w:div w:id="532884425">
          <w:marLeft w:val="640"/>
          <w:marRight w:val="0"/>
          <w:marTop w:val="0"/>
          <w:marBottom w:val="0"/>
          <w:divBdr>
            <w:top w:val="none" w:sz="0" w:space="0" w:color="auto"/>
            <w:left w:val="none" w:sz="0" w:space="0" w:color="auto"/>
            <w:bottom w:val="none" w:sz="0" w:space="0" w:color="auto"/>
            <w:right w:val="none" w:sz="0" w:space="0" w:color="auto"/>
          </w:divBdr>
        </w:div>
        <w:div w:id="1183007133">
          <w:marLeft w:val="640"/>
          <w:marRight w:val="0"/>
          <w:marTop w:val="0"/>
          <w:marBottom w:val="0"/>
          <w:divBdr>
            <w:top w:val="none" w:sz="0" w:space="0" w:color="auto"/>
            <w:left w:val="none" w:sz="0" w:space="0" w:color="auto"/>
            <w:bottom w:val="none" w:sz="0" w:space="0" w:color="auto"/>
            <w:right w:val="none" w:sz="0" w:space="0" w:color="auto"/>
          </w:divBdr>
        </w:div>
        <w:div w:id="999164160">
          <w:marLeft w:val="640"/>
          <w:marRight w:val="0"/>
          <w:marTop w:val="0"/>
          <w:marBottom w:val="0"/>
          <w:divBdr>
            <w:top w:val="none" w:sz="0" w:space="0" w:color="auto"/>
            <w:left w:val="none" w:sz="0" w:space="0" w:color="auto"/>
            <w:bottom w:val="none" w:sz="0" w:space="0" w:color="auto"/>
            <w:right w:val="none" w:sz="0" w:space="0" w:color="auto"/>
          </w:divBdr>
        </w:div>
        <w:div w:id="1158887072">
          <w:marLeft w:val="640"/>
          <w:marRight w:val="0"/>
          <w:marTop w:val="0"/>
          <w:marBottom w:val="0"/>
          <w:divBdr>
            <w:top w:val="none" w:sz="0" w:space="0" w:color="auto"/>
            <w:left w:val="none" w:sz="0" w:space="0" w:color="auto"/>
            <w:bottom w:val="none" w:sz="0" w:space="0" w:color="auto"/>
            <w:right w:val="none" w:sz="0" w:space="0" w:color="auto"/>
          </w:divBdr>
        </w:div>
        <w:div w:id="682709685">
          <w:marLeft w:val="640"/>
          <w:marRight w:val="0"/>
          <w:marTop w:val="0"/>
          <w:marBottom w:val="0"/>
          <w:divBdr>
            <w:top w:val="none" w:sz="0" w:space="0" w:color="auto"/>
            <w:left w:val="none" w:sz="0" w:space="0" w:color="auto"/>
            <w:bottom w:val="none" w:sz="0" w:space="0" w:color="auto"/>
            <w:right w:val="none" w:sz="0" w:space="0" w:color="auto"/>
          </w:divBdr>
        </w:div>
        <w:div w:id="2034111719">
          <w:marLeft w:val="640"/>
          <w:marRight w:val="0"/>
          <w:marTop w:val="0"/>
          <w:marBottom w:val="0"/>
          <w:divBdr>
            <w:top w:val="none" w:sz="0" w:space="0" w:color="auto"/>
            <w:left w:val="none" w:sz="0" w:space="0" w:color="auto"/>
            <w:bottom w:val="none" w:sz="0" w:space="0" w:color="auto"/>
            <w:right w:val="none" w:sz="0" w:space="0" w:color="auto"/>
          </w:divBdr>
        </w:div>
        <w:div w:id="2135052284">
          <w:marLeft w:val="640"/>
          <w:marRight w:val="0"/>
          <w:marTop w:val="0"/>
          <w:marBottom w:val="0"/>
          <w:divBdr>
            <w:top w:val="none" w:sz="0" w:space="0" w:color="auto"/>
            <w:left w:val="none" w:sz="0" w:space="0" w:color="auto"/>
            <w:bottom w:val="none" w:sz="0" w:space="0" w:color="auto"/>
            <w:right w:val="none" w:sz="0" w:space="0" w:color="auto"/>
          </w:divBdr>
        </w:div>
        <w:div w:id="206381878">
          <w:marLeft w:val="640"/>
          <w:marRight w:val="0"/>
          <w:marTop w:val="0"/>
          <w:marBottom w:val="0"/>
          <w:divBdr>
            <w:top w:val="none" w:sz="0" w:space="0" w:color="auto"/>
            <w:left w:val="none" w:sz="0" w:space="0" w:color="auto"/>
            <w:bottom w:val="none" w:sz="0" w:space="0" w:color="auto"/>
            <w:right w:val="none" w:sz="0" w:space="0" w:color="auto"/>
          </w:divBdr>
        </w:div>
        <w:div w:id="1788432154">
          <w:marLeft w:val="640"/>
          <w:marRight w:val="0"/>
          <w:marTop w:val="0"/>
          <w:marBottom w:val="0"/>
          <w:divBdr>
            <w:top w:val="none" w:sz="0" w:space="0" w:color="auto"/>
            <w:left w:val="none" w:sz="0" w:space="0" w:color="auto"/>
            <w:bottom w:val="none" w:sz="0" w:space="0" w:color="auto"/>
            <w:right w:val="none" w:sz="0" w:space="0" w:color="auto"/>
          </w:divBdr>
        </w:div>
        <w:div w:id="861019080">
          <w:marLeft w:val="640"/>
          <w:marRight w:val="0"/>
          <w:marTop w:val="0"/>
          <w:marBottom w:val="0"/>
          <w:divBdr>
            <w:top w:val="none" w:sz="0" w:space="0" w:color="auto"/>
            <w:left w:val="none" w:sz="0" w:space="0" w:color="auto"/>
            <w:bottom w:val="none" w:sz="0" w:space="0" w:color="auto"/>
            <w:right w:val="none" w:sz="0" w:space="0" w:color="auto"/>
          </w:divBdr>
        </w:div>
        <w:div w:id="1736925918">
          <w:marLeft w:val="640"/>
          <w:marRight w:val="0"/>
          <w:marTop w:val="0"/>
          <w:marBottom w:val="0"/>
          <w:divBdr>
            <w:top w:val="none" w:sz="0" w:space="0" w:color="auto"/>
            <w:left w:val="none" w:sz="0" w:space="0" w:color="auto"/>
            <w:bottom w:val="none" w:sz="0" w:space="0" w:color="auto"/>
            <w:right w:val="none" w:sz="0" w:space="0" w:color="auto"/>
          </w:divBdr>
        </w:div>
        <w:div w:id="2019305058">
          <w:marLeft w:val="640"/>
          <w:marRight w:val="0"/>
          <w:marTop w:val="0"/>
          <w:marBottom w:val="0"/>
          <w:divBdr>
            <w:top w:val="none" w:sz="0" w:space="0" w:color="auto"/>
            <w:left w:val="none" w:sz="0" w:space="0" w:color="auto"/>
            <w:bottom w:val="none" w:sz="0" w:space="0" w:color="auto"/>
            <w:right w:val="none" w:sz="0" w:space="0" w:color="auto"/>
          </w:divBdr>
        </w:div>
        <w:div w:id="570390894">
          <w:marLeft w:val="640"/>
          <w:marRight w:val="0"/>
          <w:marTop w:val="0"/>
          <w:marBottom w:val="0"/>
          <w:divBdr>
            <w:top w:val="none" w:sz="0" w:space="0" w:color="auto"/>
            <w:left w:val="none" w:sz="0" w:space="0" w:color="auto"/>
            <w:bottom w:val="none" w:sz="0" w:space="0" w:color="auto"/>
            <w:right w:val="none" w:sz="0" w:space="0" w:color="auto"/>
          </w:divBdr>
        </w:div>
        <w:div w:id="271741242">
          <w:marLeft w:val="640"/>
          <w:marRight w:val="0"/>
          <w:marTop w:val="0"/>
          <w:marBottom w:val="0"/>
          <w:divBdr>
            <w:top w:val="none" w:sz="0" w:space="0" w:color="auto"/>
            <w:left w:val="none" w:sz="0" w:space="0" w:color="auto"/>
            <w:bottom w:val="none" w:sz="0" w:space="0" w:color="auto"/>
            <w:right w:val="none" w:sz="0" w:space="0" w:color="auto"/>
          </w:divBdr>
        </w:div>
        <w:div w:id="1792281174">
          <w:marLeft w:val="640"/>
          <w:marRight w:val="0"/>
          <w:marTop w:val="0"/>
          <w:marBottom w:val="0"/>
          <w:divBdr>
            <w:top w:val="none" w:sz="0" w:space="0" w:color="auto"/>
            <w:left w:val="none" w:sz="0" w:space="0" w:color="auto"/>
            <w:bottom w:val="none" w:sz="0" w:space="0" w:color="auto"/>
            <w:right w:val="none" w:sz="0" w:space="0" w:color="auto"/>
          </w:divBdr>
        </w:div>
        <w:div w:id="374043677">
          <w:marLeft w:val="640"/>
          <w:marRight w:val="0"/>
          <w:marTop w:val="0"/>
          <w:marBottom w:val="0"/>
          <w:divBdr>
            <w:top w:val="none" w:sz="0" w:space="0" w:color="auto"/>
            <w:left w:val="none" w:sz="0" w:space="0" w:color="auto"/>
            <w:bottom w:val="none" w:sz="0" w:space="0" w:color="auto"/>
            <w:right w:val="none" w:sz="0" w:space="0" w:color="auto"/>
          </w:divBdr>
        </w:div>
        <w:div w:id="601259336">
          <w:marLeft w:val="640"/>
          <w:marRight w:val="0"/>
          <w:marTop w:val="0"/>
          <w:marBottom w:val="0"/>
          <w:divBdr>
            <w:top w:val="none" w:sz="0" w:space="0" w:color="auto"/>
            <w:left w:val="none" w:sz="0" w:space="0" w:color="auto"/>
            <w:bottom w:val="none" w:sz="0" w:space="0" w:color="auto"/>
            <w:right w:val="none" w:sz="0" w:space="0" w:color="auto"/>
          </w:divBdr>
        </w:div>
        <w:div w:id="1308899975">
          <w:marLeft w:val="640"/>
          <w:marRight w:val="0"/>
          <w:marTop w:val="0"/>
          <w:marBottom w:val="0"/>
          <w:divBdr>
            <w:top w:val="none" w:sz="0" w:space="0" w:color="auto"/>
            <w:left w:val="none" w:sz="0" w:space="0" w:color="auto"/>
            <w:bottom w:val="none" w:sz="0" w:space="0" w:color="auto"/>
            <w:right w:val="none" w:sz="0" w:space="0" w:color="auto"/>
          </w:divBdr>
        </w:div>
        <w:div w:id="2004426673">
          <w:marLeft w:val="640"/>
          <w:marRight w:val="0"/>
          <w:marTop w:val="0"/>
          <w:marBottom w:val="0"/>
          <w:divBdr>
            <w:top w:val="none" w:sz="0" w:space="0" w:color="auto"/>
            <w:left w:val="none" w:sz="0" w:space="0" w:color="auto"/>
            <w:bottom w:val="none" w:sz="0" w:space="0" w:color="auto"/>
            <w:right w:val="none" w:sz="0" w:space="0" w:color="auto"/>
          </w:divBdr>
        </w:div>
        <w:div w:id="1496260784">
          <w:marLeft w:val="640"/>
          <w:marRight w:val="0"/>
          <w:marTop w:val="0"/>
          <w:marBottom w:val="0"/>
          <w:divBdr>
            <w:top w:val="none" w:sz="0" w:space="0" w:color="auto"/>
            <w:left w:val="none" w:sz="0" w:space="0" w:color="auto"/>
            <w:bottom w:val="none" w:sz="0" w:space="0" w:color="auto"/>
            <w:right w:val="none" w:sz="0" w:space="0" w:color="auto"/>
          </w:divBdr>
        </w:div>
        <w:div w:id="2145610307">
          <w:marLeft w:val="640"/>
          <w:marRight w:val="0"/>
          <w:marTop w:val="0"/>
          <w:marBottom w:val="0"/>
          <w:divBdr>
            <w:top w:val="none" w:sz="0" w:space="0" w:color="auto"/>
            <w:left w:val="none" w:sz="0" w:space="0" w:color="auto"/>
            <w:bottom w:val="none" w:sz="0" w:space="0" w:color="auto"/>
            <w:right w:val="none" w:sz="0" w:space="0" w:color="auto"/>
          </w:divBdr>
        </w:div>
        <w:div w:id="841092469">
          <w:marLeft w:val="640"/>
          <w:marRight w:val="0"/>
          <w:marTop w:val="0"/>
          <w:marBottom w:val="0"/>
          <w:divBdr>
            <w:top w:val="none" w:sz="0" w:space="0" w:color="auto"/>
            <w:left w:val="none" w:sz="0" w:space="0" w:color="auto"/>
            <w:bottom w:val="none" w:sz="0" w:space="0" w:color="auto"/>
            <w:right w:val="none" w:sz="0" w:space="0" w:color="auto"/>
          </w:divBdr>
        </w:div>
        <w:div w:id="1529444704">
          <w:marLeft w:val="640"/>
          <w:marRight w:val="0"/>
          <w:marTop w:val="0"/>
          <w:marBottom w:val="0"/>
          <w:divBdr>
            <w:top w:val="none" w:sz="0" w:space="0" w:color="auto"/>
            <w:left w:val="none" w:sz="0" w:space="0" w:color="auto"/>
            <w:bottom w:val="none" w:sz="0" w:space="0" w:color="auto"/>
            <w:right w:val="none" w:sz="0" w:space="0" w:color="auto"/>
          </w:divBdr>
        </w:div>
        <w:div w:id="188832956">
          <w:marLeft w:val="640"/>
          <w:marRight w:val="0"/>
          <w:marTop w:val="0"/>
          <w:marBottom w:val="0"/>
          <w:divBdr>
            <w:top w:val="none" w:sz="0" w:space="0" w:color="auto"/>
            <w:left w:val="none" w:sz="0" w:space="0" w:color="auto"/>
            <w:bottom w:val="none" w:sz="0" w:space="0" w:color="auto"/>
            <w:right w:val="none" w:sz="0" w:space="0" w:color="auto"/>
          </w:divBdr>
        </w:div>
        <w:div w:id="1110004002">
          <w:marLeft w:val="640"/>
          <w:marRight w:val="0"/>
          <w:marTop w:val="0"/>
          <w:marBottom w:val="0"/>
          <w:divBdr>
            <w:top w:val="none" w:sz="0" w:space="0" w:color="auto"/>
            <w:left w:val="none" w:sz="0" w:space="0" w:color="auto"/>
            <w:bottom w:val="none" w:sz="0" w:space="0" w:color="auto"/>
            <w:right w:val="none" w:sz="0" w:space="0" w:color="auto"/>
          </w:divBdr>
        </w:div>
        <w:div w:id="685442767">
          <w:marLeft w:val="640"/>
          <w:marRight w:val="0"/>
          <w:marTop w:val="0"/>
          <w:marBottom w:val="0"/>
          <w:divBdr>
            <w:top w:val="none" w:sz="0" w:space="0" w:color="auto"/>
            <w:left w:val="none" w:sz="0" w:space="0" w:color="auto"/>
            <w:bottom w:val="none" w:sz="0" w:space="0" w:color="auto"/>
            <w:right w:val="none" w:sz="0" w:space="0" w:color="auto"/>
          </w:divBdr>
        </w:div>
        <w:div w:id="743382232">
          <w:marLeft w:val="640"/>
          <w:marRight w:val="0"/>
          <w:marTop w:val="0"/>
          <w:marBottom w:val="0"/>
          <w:divBdr>
            <w:top w:val="none" w:sz="0" w:space="0" w:color="auto"/>
            <w:left w:val="none" w:sz="0" w:space="0" w:color="auto"/>
            <w:bottom w:val="none" w:sz="0" w:space="0" w:color="auto"/>
            <w:right w:val="none" w:sz="0" w:space="0" w:color="auto"/>
          </w:divBdr>
        </w:div>
        <w:div w:id="495846268">
          <w:marLeft w:val="640"/>
          <w:marRight w:val="0"/>
          <w:marTop w:val="0"/>
          <w:marBottom w:val="0"/>
          <w:divBdr>
            <w:top w:val="none" w:sz="0" w:space="0" w:color="auto"/>
            <w:left w:val="none" w:sz="0" w:space="0" w:color="auto"/>
            <w:bottom w:val="none" w:sz="0" w:space="0" w:color="auto"/>
            <w:right w:val="none" w:sz="0" w:space="0" w:color="auto"/>
          </w:divBdr>
        </w:div>
        <w:div w:id="1012221514">
          <w:marLeft w:val="640"/>
          <w:marRight w:val="0"/>
          <w:marTop w:val="0"/>
          <w:marBottom w:val="0"/>
          <w:divBdr>
            <w:top w:val="none" w:sz="0" w:space="0" w:color="auto"/>
            <w:left w:val="none" w:sz="0" w:space="0" w:color="auto"/>
            <w:bottom w:val="none" w:sz="0" w:space="0" w:color="auto"/>
            <w:right w:val="none" w:sz="0" w:space="0" w:color="auto"/>
          </w:divBdr>
        </w:div>
        <w:div w:id="880090620">
          <w:marLeft w:val="640"/>
          <w:marRight w:val="0"/>
          <w:marTop w:val="0"/>
          <w:marBottom w:val="0"/>
          <w:divBdr>
            <w:top w:val="none" w:sz="0" w:space="0" w:color="auto"/>
            <w:left w:val="none" w:sz="0" w:space="0" w:color="auto"/>
            <w:bottom w:val="none" w:sz="0" w:space="0" w:color="auto"/>
            <w:right w:val="none" w:sz="0" w:space="0" w:color="auto"/>
          </w:divBdr>
        </w:div>
        <w:div w:id="1480224722">
          <w:marLeft w:val="640"/>
          <w:marRight w:val="0"/>
          <w:marTop w:val="0"/>
          <w:marBottom w:val="0"/>
          <w:divBdr>
            <w:top w:val="none" w:sz="0" w:space="0" w:color="auto"/>
            <w:left w:val="none" w:sz="0" w:space="0" w:color="auto"/>
            <w:bottom w:val="none" w:sz="0" w:space="0" w:color="auto"/>
            <w:right w:val="none" w:sz="0" w:space="0" w:color="auto"/>
          </w:divBdr>
        </w:div>
        <w:div w:id="2079472454">
          <w:marLeft w:val="640"/>
          <w:marRight w:val="0"/>
          <w:marTop w:val="0"/>
          <w:marBottom w:val="0"/>
          <w:divBdr>
            <w:top w:val="none" w:sz="0" w:space="0" w:color="auto"/>
            <w:left w:val="none" w:sz="0" w:space="0" w:color="auto"/>
            <w:bottom w:val="none" w:sz="0" w:space="0" w:color="auto"/>
            <w:right w:val="none" w:sz="0" w:space="0" w:color="auto"/>
          </w:divBdr>
        </w:div>
        <w:div w:id="105739135">
          <w:marLeft w:val="640"/>
          <w:marRight w:val="0"/>
          <w:marTop w:val="0"/>
          <w:marBottom w:val="0"/>
          <w:divBdr>
            <w:top w:val="none" w:sz="0" w:space="0" w:color="auto"/>
            <w:left w:val="none" w:sz="0" w:space="0" w:color="auto"/>
            <w:bottom w:val="none" w:sz="0" w:space="0" w:color="auto"/>
            <w:right w:val="none" w:sz="0" w:space="0" w:color="auto"/>
          </w:divBdr>
        </w:div>
        <w:div w:id="1718704535">
          <w:marLeft w:val="640"/>
          <w:marRight w:val="0"/>
          <w:marTop w:val="0"/>
          <w:marBottom w:val="0"/>
          <w:divBdr>
            <w:top w:val="none" w:sz="0" w:space="0" w:color="auto"/>
            <w:left w:val="none" w:sz="0" w:space="0" w:color="auto"/>
            <w:bottom w:val="none" w:sz="0" w:space="0" w:color="auto"/>
            <w:right w:val="none" w:sz="0" w:space="0" w:color="auto"/>
          </w:divBdr>
        </w:div>
        <w:div w:id="377782183">
          <w:marLeft w:val="640"/>
          <w:marRight w:val="0"/>
          <w:marTop w:val="0"/>
          <w:marBottom w:val="0"/>
          <w:divBdr>
            <w:top w:val="none" w:sz="0" w:space="0" w:color="auto"/>
            <w:left w:val="none" w:sz="0" w:space="0" w:color="auto"/>
            <w:bottom w:val="none" w:sz="0" w:space="0" w:color="auto"/>
            <w:right w:val="none" w:sz="0" w:space="0" w:color="auto"/>
          </w:divBdr>
        </w:div>
        <w:div w:id="1204171082">
          <w:marLeft w:val="640"/>
          <w:marRight w:val="0"/>
          <w:marTop w:val="0"/>
          <w:marBottom w:val="0"/>
          <w:divBdr>
            <w:top w:val="none" w:sz="0" w:space="0" w:color="auto"/>
            <w:left w:val="none" w:sz="0" w:space="0" w:color="auto"/>
            <w:bottom w:val="none" w:sz="0" w:space="0" w:color="auto"/>
            <w:right w:val="none" w:sz="0" w:space="0" w:color="auto"/>
          </w:divBdr>
        </w:div>
        <w:div w:id="1873108875">
          <w:marLeft w:val="640"/>
          <w:marRight w:val="0"/>
          <w:marTop w:val="0"/>
          <w:marBottom w:val="0"/>
          <w:divBdr>
            <w:top w:val="none" w:sz="0" w:space="0" w:color="auto"/>
            <w:left w:val="none" w:sz="0" w:space="0" w:color="auto"/>
            <w:bottom w:val="none" w:sz="0" w:space="0" w:color="auto"/>
            <w:right w:val="none" w:sz="0" w:space="0" w:color="auto"/>
          </w:divBdr>
        </w:div>
        <w:div w:id="2104644288">
          <w:marLeft w:val="640"/>
          <w:marRight w:val="0"/>
          <w:marTop w:val="0"/>
          <w:marBottom w:val="0"/>
          <w:divBdr>
            <w:top w:val="none" w:sz="0" w:space="0" w:color="auto"/>
            <w:left w:val="none" w:sz="0" w:space="0" w:color="auto"/>
            <w:bottom w:val="none" w:sz="0" w:space="0" w:color="auto"/>
            <w:right w:val="none" w:sz="0" w:space="0" w:color="auto"/>
          </w:divBdr>
        </w:div>
        <w:div w:id="562721682">
          <w:marLeft w:val="640"/>
          <w:marRight w:val="0"/>
          <w:marTop w:val="0"/>
          <w:marBottom w:val="0"/>
          <w:divBdr>
            <w:top w:val="none" w:sz="0" w:space="0" w:color="auto"/>
            <w:left w:val="none" w:sz="0" w:space="0" w:color="auto"/>
            <w:bottom w:val="none" w:sz="0" w:space="0" w:color="auto"/>
            <w:right w:val="none" w:sz="0" w:space="0" w:color="auto"/>
          </w:divBdr>
        </w:div>
        <w:div w:id="1064913077">
          <w:marLeft w:val="640"/>
          <w:marRight w:val="0"/>
          <w:marTop w:val="0"/>
          <w:marBottom w:val="0"/>
          <w:divBdr>
            <w:top w:val="none" w:sz="0" w:space="0" w:color="auto"/>
            <w:left w:val="none" w:sz="0" w:space="0" w:color="auto"/>
            <w:bottom w:val="none" w:sz="0" w:space="0" w:color="auto"/>
            <w:right w:val="none" w:sz="0" w:space="0" w:color="auto"/>
          </w:divBdr>
        </w:div>
        <w:div w:id="1531334657">
          <w:marLeft w:val="640"/>
          <w:marRight w:val="0"/>
          <w:marTop w:val="0"/>
          <w:marBottom w:val="0"/>
          <w:divBdr>
            <w:top w:val="none" w:sz="0" w:space="0" w:color="auto"/>
            <w:left w:val="none" w:sz="0" w:space="0" w:color="auto"/>
            <w:bottom w:val="none" w:sz="0" w:space="0" w:color="auto"/>
            <w:right w:val="none" w:sz="0" w:space="0" w:color="auto"/>
          </w:divBdr>
        </w:div>
        <w:div w:id="1612742470">
          <w:marLeft w:val="640"/>
          <w:marRight w:val="0"/>
          <w:marTop w:val="0"/>
          <w:marBottom w:val="0"/>
          <w:divBdr>
            <w:top w:val="none" w:sz="0" w:space="0" w:color="auto"/>
            <w:left w:val="none" w:sz="0" w:space="0" w:color="auto"/>
            <w:bottom w:val="none" w:sz="0" w:space="0" w:color="auto"/>
            <w:right w:val="none" w:sz="0" w:space="0" w:color="auto"/>
          </w:divBdr>
        </w:div>
        <w:div w:id="1379552145">
          <w:marLeft w:val="640"/>
          <w:marRight w:val="0"/>
          <w:marTop w:val="0"/>
          <w:marBottom w:val="0"/>
          <w:divBdr>
            <w:top w:val="none" w:sz="0" w:space="0" w:color="auto"/>
            <w:left w:val="none" w:sz="0" w:space="0" w:color="auto"/>
            <w:bottom w:val="none" w:sz="0" w:space="0" w:color="auto"/>
            <w:right w:val="none" w:sz="0" w:space="0" w:color="auto"/>
          </w:divBdr>
        </w:div>
        <w:div w:id="420181678">
          <w:marLeft w:val="640"/>
          <w:marRight w:val="0"/>
          <w:marTop w:val="0"/>
          <w:marBottom w:val="0"/>
          <w:divBdr>
            <w:top w:val="none" w:sz="0" w:space="0" w:color="auto"/>
            <w:left w:val="none" w:sz="0" w:space="0" w:color="auto"/>
            <w:bottom w:val="none" w:sz="0" w:space="0" w:color="auto"/>
            <w:right w:val="none" w:sz="0" w:space="0" w:color="auto"/>
          </w:divBdr>
        </w:div>
        <w:div w:id="234557623">
          <w:marLeft w:val="640"/>
          <w:marRight w:val="0"/>
          <w:marTop w:val="0"/>
          <w:marBottom w:val="0"/>
          <w:divBdr>
            <w:top w:val="none" w:sz="0" w:space="0" w:color="auto"/>
            <w:left w:val="none" w:sz="0" w:space="0" w:color="auto"/>
            <w:bottom w:val="none" w:sz="0" w:space="0" w:color="auto"/>
            <w:right w:val="none" w:sz="0" w:space="0" w:color="auto"/>
          </w:divBdr>
        </w:div>
        <w:div w:id="1232697751">
          <w:marLeft w:val="640"/>
          <w:marRight w:val="0"/>
          <w:marTop w:val="0"/>
          <w:marBottom w:val="0"/>
          <w:divBdr>
            <w:top w:val="none" w:sz="0" w:space="0" w:color="auto"/>
            <w:left w:val="none" w:sz="0" w:space="0" w:color="auto"/>
            <w:bottom w:val="none" w:sz="0" w:space="0" w:color="auto"/>
            <w:right w:val="none" w:sz="0" w:space="0" w:color="auto"/>
          </w:divBdr>
        </w:div>
        <w:div w:id="1202939185">
          <w:marLeft w:val="640"/>
          <w:marRight w:val="0"/>
          <w:marTop w:val="0"/>
          <w:marBottom w:val="0"/>
          <w:divBdr>
            <w:top w:val="none" w:sz="0" w:space="0" w:color="auto"/>
            <w:left w:val="none" w:sz="0" w:space="0" w:color="auto"/>
            <w:bottom w:val="none" w:sz="0" w:space="0" w:color="auto"/>
            <w:right w:val="none" w:sz="0" w:space="0" w:color="auto"/>
          </w:divBdr>
        </w:div>
        <w:div w:id="485976023">
          <w:marLeft w:val="640"/>
          <w:marRight w:val="0"/>
          <w:marTop w:val="0"/>
          <w:marBottom w:val="0"/>
          <w:divBdr>
            <w:top w:val="none" w:sz="0" w:space="0" w:color="auto"/>
            <w:left w:val="none" w:sz="0" w:space="0" w:color="auto"/>
            <w:bottom w:val="none" w:sz="0" w:space="0" w:color="auto"/>
            <w:right w:val="none" w:sz="0" w:space="0" w:color="auto"/>
          </w:divBdr>
        </w:div>
        <w:div w:id="1274560530">
          <w:marLeft w:val="640"/>
          <w:marRight w:val="0"/>
          <w:marTop w:val="0"/>
          <w:marBottom w:val="0"/>
          <w:divBdr>
            <w:top w:val="none" w:sz="0" w:space="0" w:color="auto"/>
            <w:left w:val="none" w:sz="0" w:space="0" w:color="auto"/>
            <w:bottom w:val="none" w:sz="0" w:space="0" w:color="auto"/>
            <w:right w:val="none" w:sz="0" w:space="0" w:color="auto"/>
          </w:divBdr>
        </w:div>
        <w:div w:id="17125917">
          <w:marLeft w:val="640"/>
          <w:marRight w:val="0"/>
          <w:marTop w:val="0"/>
          <w:marBottom w:val="0"/>
          <w:divBdr>
            <w:top w:val="none" w:sz="0" w:space="0" w:color="auto"/>
            <w:left w:val="none" w:sz="0" w:space="0" w:color="auto"/>
            <w:bottom w:val="none" w:sz="0" w:space="0" w:color="auto"/>
            <w:right w:val="none" w:sz="0" w:space="0" w:color="auto"/>
          </w:divBdr>
        </w:div>
        <w:div w:id="1232692021">
          <w:marLeft w:val="640"/>
          <w:marRight w:val="0"/>
          <w:marTop w:val="0"/>
          <w:marBottom w:val="0"/>
          <w:divBdr>
            <w:top w:val="none" w:sz="0" w:space="0" w:color="auto"/>
            <w:left w:val="none" w:sz="0" w:space="0" w:color="auto"/>
            <w:bottom w:val="none" w:sz="0" w:space="0" w:color="auto"/>
            <w:right w:val="none" w:sz="0" w:space="0" w:color="auto"/>
          </w:divBdr>
        </w:div>
        <w:div w:id="271203591">
          <w:marLeft w:val="640"/>
          <w:marRight w:val="0"/>
          <w:marTop w:val="0"/>
          <w:marBottom w:val="0"/>
          <w:divBdr>
            <w:top w:val="none" w:sz="0" w:space="0" w:color="auto"/>
            <w:left w:val="none" w:sz="0" w:space="0" w:color="auto"/>
            <w:bottom w:val="none" w:sz="0" w:space="0" w:color="auto"/>
            <w:right w:val="none" w:sz="0" w:space="0" w:color="auto"/>
          </w:divBdr>
        </w:div>
        <w:div w:id="1245264411">
          <w:marLeft w:val="640"/>
          <w:marRight w:val="0"/>
          <w:marTop w:val="0"/>
          <w:marBottom w:val="0"/>
          <w:divBdr>
            <w:top w:val="none" w:sz="0" w:space="0" w:color="auto"/>
            <w:left w:val="none" w:sz="0" w:space="0" w:color="auto"/>
            <w:bottom w:val="none" w:sz="0" w:space="0" w:color="auto"/>
            <w:right w:val="none" w:sz="0" w:space="0" w:color="auto"/>
          </w:divBdr>
        </w:div>
        <w:div w:id="758329818">
          <w:marLeft w:val="640"/>
          <w:marRight w:val="0"/>
          <w:marTop w:val="0"/>
          <w:marBottom w:val="0"/>
          <w:divBdr>
            <w:top w:val="none" w:sz="0" w:space="0" w:color="auto"/>
            <w:left w:val="none" w:sz="0" w:space="0" w:color="auto"/>
            <w:bottom w:val="none" w:sz="0" w:space="0" w:color="auto"/>
            <w:right w:val="none" w:sz="0" w:space="0" w:color="auto"/>
          </w:divBdr>
        </w:div>
        <w:div w:id="47344520">
          <w:marLeft w:val="640"/>
          <w:marRight w:val="0"/>
          <w:marTop w:val="0"/>
          <w:marBottom w:val="0"/>
          <w:divBdr>
            <w:top w:val="none" w:sz="0" w:space="0" w:color="auto"/>
            <w:left w:val="none" w:sz="0" w:space="0" w:color="auto"/>
            <w:bottom w:val="none" w:sz="0" w:space="0" w:color="auto"/>
            <w:right w:val="none" w:sz="0" w:space="0" w:color="auto"/>
          </w:divBdr>
        </w:div>
        <w:div w:id="2058699041">
          <w:marLeft w:val="640"/>
          <w:marRight w:val="0"/>
          <w:marTop w:val="0"/>
          <w:marBottom w:val="0"/>
          <w:divBdr>
            <w:top w:val="none" w:sz="0" w:space="0" w:color="auto"/>
            <w:left w:val="none" w:sz="0" w:space="0" w:color="auto"/>
            <w:bottom w:val="none" w:sz="0" w:space="0" w:color="auto"/>
            <w:right w:val="none" w:sz="0" w:space="0" w:color="auto"/>
          </w:divBdr>
        </w:div>
        <w:div w:id="631983328">
          <w:marLeft w:val="640"/>
          <w:marRight w:val="0"/>
          <w:marTop w:val="0"/>
          <w:marBottom w:val="0"/>
          <w:divBdr>
            <w:top w:val="none" w:sz="0" w:space="0" w:color="auto"/>
            <w:left w:val="none" w:sz="0" w:space="0" w:color="auto"/>
            <w:bottom w:val="none" w:sz="0" w:space="0" w:color="auto"/>
            <w:right w:val="none" w:sz="0" w:space="0" w:color="auto"/>
          </w:divBdr>
        </w:div>
        <w:div w:id="1073697969">
          <w:marLeft w:val="640"/>
          <w:marRight w:val="0"/>
          <w:marTop w:val="0"/>
          <w:marBottom w:val="0"/>
          <w:divBdr>
            <w:top w:val="none" w:sz="0" w:space="0" w:color="auto"/>
            <w:left w:val="none" w:sz="0" w:space="0" w:color="auto"/>
            <w:bottom w:val="none" w:sz="0" w:space="0" w:color="auto"/>
            <w:right w:val="none" w:sz="0" w:space="0" w:color="auto"/>
          </w:divBdr>
        </w:div>
        <w:div w:id="543560378">
          <w:marLeft w:val="640"/>
          <w:marRight w:val="0"/>
          <w:marTop w:val="0"/>
          <w:marBottom w:val="0"/>
          <w:divBdr>
            <w:top w:val="none" w:sz="0" w:space="0" w:color="auto"/>
            <w:left w:val="none" w:sz="0" w:space="0" w:color="auto"/>
            <w:bottom w:val="none" w:sz="0" w:space="0" w:color="auto"/>
            <w:right w:val="none" w:sz="0" w:space="0" w:color="auto"/>
          </w:divBdr>
        </w:div>
        <w:div w:id="1753382647">
          <w:marLeft w:val="640"/>
          <w:marRight w:val="0"/>
          <w:marTop w:val="0"/>
          <w:marBottom w:val="0"/>
          <w:divBdr>
            <w:top w:val="none" w:sz="0" w:space="0" w:color="auto"/>
            <w:left w:val="none" w:sz="0" w:space="0" w:color="auto"/>
            <w:bottom w:val="none" w:sz="0" w:space="0" w:color="auto"/>
            <w:right w:val="none" w:sz="0" w:space="0" w:color="auto"/>
          </w:divBdr>
        </w:div>
        <w:div w:id="2096512708">
          <w:marLeft w:val="640"/>
          <w:marRight w:val="0"/>
          <w:marTop w:val="0"/>
          <w:marBottom w:val="0"/>
          <w:divBdr>
            <w:top w:val="none" w:sz="0" w:space="0" w:color="auto"/>
            <w:left w:val="none" w:sz="0" w:space="0" w:color="auto"/>
            <w:bottom w:val="none" w:sz="0" w:space="0" w:color="auto"/>
            <w:right w:val="none" w:sz="0" w:space="0" w:color="auto"/>
          </w:divBdr>
        </w:div>
        <w:div w:id="214704240">
          <w:marLeft w:val="640"/>
          <w:marRight w:val="0"/>
          <w:marTop w:val="0"/>
          <w:marBottom w:val="0"/>
          <w:divBdr>
            <w:top w:val="none" w:sz="0" w:space="0" w:color="auto"/>
            <w:left w:val="none" w:sz="0" w:space="0" w:color="auto"/>
            <w:bottom w:val="none" w:sz="0" w:space="0" w:color="auto"/>
            <w:right w:val="none" w:sz="0" w:space="0" w:color="auto"/>
          </w:divBdr>
        </w:div>
        <w:div w:id="1981425458">
          <w:marLeft w:val="640"/>
          <w:marRight w:val="0"/>
          <w:marTop w:val="0"/>
          <w:marBottom w:val="0"/>
          <w:divBdr>
            <w:top w:val="none" w:sz="0" w:space="0" w:color="auto"/>
            <w:left w:val="none" w:sz="0" w:space="0" w:color="auto"/>
            <w:bottom w:val="none" w:sz="0" w:space="0" w:color="auto"/>
            <w:right w:val="none" w:sz="0" w:space="0" w:color="auto"/>
          </w:divBdr>
        </w:div>
        <w:div w:id="1010375660">
          <w:marLeft w:val="640"/>
          <w:marRight w:val="0"/>
          <w:marTop w:val="0"/>
          <w:marBottom w:val="0"/>
          <w:divBdr>
            <w:top w:val="none" w:sz="0" w:space="0" w:color="auto"/>
            <w:left w:val="none" w:sz="0" w:space="0" w:color="auto"/>
            <w:bottom w:val="none" w:sz="0" w:space="0" w:color="auto"/>
            <w:right w:val="none" w:sz="0" w:space="0" w:color="auto"/>
          </w:divBdr>
        </w:div>
        <w:div w:id="948393379">
          <w:marLeft w:val="640"/>
          <w:marRight w:val="0"/>
          <w:marTop w:val="0"/>
          <w:marBottom w:val="0"/>
          <w:divBdr>
            <w:top w:val="none" w:sz="0" w:space="0" w:color="auto"/>
            <w:left w:val="none" w:sz="0" w:space="0" w:color="auto"/>
            <w:bottom w:val="none" w:sz="0" w:space="0" w:color="auto"/>
            <w:right w:val="none" w:sz="0" w:space="0" w:color="auto"/>
          </w:divBdr>
        </w:div>
        <w:div w:id="1651135191">
          <w:marLeft w:val="640"/>
          <w:marRight w:val="0"/>
          <w:marTop w:val="0"/>
          <w:marBottom w:val="0"/>
          <w:divBdr>
            <w:top w:val="none" w:sz="0" w:space="0" w:color="auto"/>
            <w:left w:val="none" w:sz="0" w:space="0" w:color="auto"/>
            <w:bottom w:val="none" w:sz="0" w:space="0" w:color="auto"/>
            <w:right w:val="none" w:sz="0" w:space="0" w:color="auto"/>
          </w:divBdr>
        </w:div>
        <w:div w:id="708919004">
          <w:marLeft w:val="640"/>
          <w:marRight w:val="0"/>
          <w:marTop w:val="0"/>
          <w:marBottom w:val="0"/>
          <w:divBdr>
            <w:top w:val="none" w:sz="0" w:space="0" w:color="auto"/>
            <w:left w:val="none" w:sz="0" w:space="0" w:color="auto"/>
            <w:bottom w:val="none" w:sz="0" w:space="0" w:color="auto"/>
            <w:right w:val="none" w:sz="0" w:space="0" w:color="auto"/>
          </w:divBdr>
        </w:div>
        <w:div w:id="722756489">
          <w:marLeft w:val="640"/>
          <w:marRight w:val="0"/>
          <w:marTop w:val="0"/>
          <w:marBottom w:val="0"/>
          <w:divBdr>
            <w:top w:val="none" w:sz="0" w:space="0" w:color="auto"/>
            <w:left w:val="none" w:sz="0" w:space="0" w:color="auto"/>
            <w:bottom w:val="none" w:sz="0" w:space="0" w:color="auto"/>
            <w:right w:val="none" w:sz="0" w:space="0" w:color="auto"/>
          </w:divBdr>
        </w:div>
        <w:div w:id="578057619">
          <w:marLeft w:val="640"/>
          <w:marRight w:val="0"/>
          <w:marTop w:val="0"/>
          <w:marBottom w:val="0"/>
          <w:divBdr>
            <w:top w:val="none" w:sz="0" w:space="0" w:color="auto"/>
            <w:left w:val="none" w:sz="0" w:space="0" w:color="auto"/>
            <w:bottom w:val="none" w:sz="0" w:space="0" w:color="auto"/>
            <w:right w:val="none" w:sz="0" w:space="0" w:color="auto"/>
          </w:divBdr>
        </w:div>
        <w:div w:id="624579781">
          <w:marLeft w:val="640"/>
          <w:marRight w:val="0"/>
          <w:marTop w:val="0"/>
          <w:marBottom w:val="0"/>
          <w:divBdr>
            <w:top w:val="none" w:sz="0" w:space="0" w:color="auto"/>
            <w:left w:val="none" w:sz="0" w:space="0" w:color="auto"/>
            <w:bottom w:val="none" w:sz="0" w:space="0" w:color="auto"/>
            <w:right w:val="none" w:sz="0" w:space="0" w:color="auto"/>
          </w:divBdr>
        </w:div>
        <w:div w:id="580412342">
          <w:marLeft w:val="640"/>
          <w:marRight w:val="0"/>
          <w:marTop w:val="0"/>
          <w:marBottom w:val="0"/>
          <w:divBdr>
            <w:top w:val="none" w:sz="0" w:space="0" w:color="auto"/>
            <w:left w:val="none" w:sz="0" w:space="0" w:color="auto"/>
            <w:bottom w:val="none" w:sz="0" w:space="0" w:color="auto"/>
            <w:right w:val="none" w:sz="0" w:space="0" w:color="auto"/>
          </w:divBdr>
        </w:div>
        <w:div w:id="1497769128">
          <w:marLeft w:val="640"/>
          <w:marRight w:val="0"/>
          <w:marTop w:val="0"/>
          <w:marBottom w:val="0"/>
          <w:divBdr>
            <w:top w:val="none" w:sz="0" w:space="0" w:color="auto"/>
            <w:left w:val="none" w:sz="0" w:space="0" w:color="auto"/>
            <w:bottom w:val="none" w:sz="0" w:space="0" w:color="auto"/>
            <w:right w:val="none" w:sz="0" w:space="0" w:color="auto"/>
          </w:divBdr>
        </w:div>
        <w:div w:id="1254507553">
          <w:marLeft w:val="640"/>
          <w:marRight w:val="0"/>
          <w:marTop w:val="0"/>
          <w:marBottom w:val="0"/>
          <w:divBdr>
            <w:top w:val="none" w:sz="0" w:space="0" w:color="auto"/>
            <w:left w:val="none" w:sz="0" w:space="0" w:color="auto"/>
            <w:bottom w:val="none" w:sz="0" w:space="0" w:color="auto"/>
            <w:right w:val="none" w:sz="0" w:space="0" w:color="auto"/>
          </w:divBdr>
        </w:div>
        <w:div w:id="1027872241">
          <w:marLeft w:val="640"/>
          <w:marRight w:val="0"/>
          <w:marTop w:val="0"/>
          <w:marBottom w:val="0"/>
          <w:divBdr>
            <w:top w:val="none" w:sz="0" w:space="0" w:color="auto"/>
            <w:left w:val="none" w:sz="0" w:space="0" w:color="auto"/>
            <w:bottom w:val="none" w:sz="0" w:space="0" w:color="auto"/>
            <w:right w:val="none" w:sz="0" w:space="0" w:color="auto"/>
          </w:divBdr>
        </w:div>
        <w:div w:id="1378510252">
          <w:marLeft w:val="640"/>
          <w:marRight w:val="0"/>
          <w:marTop w:val="0"/>
          <w:marBottom w:val="0"/>
          <w:divBdr>
            <w:top w:val="none" w:sz="0" w:space="0" w:color="auto"/>
            <w:left w:val="none" w:sz="0" w:space="0" w:color="auto"/>
            <w:bottom w:val="none" w:sz="0" w:space="0" w:color="auto"/>
            <w:right w:val="none" w:sz="0" w:space="0" w:color="auto"/>
          </w:divBdr>
        </w:div>
        <w:div w:id="717706186">
          <w:marLeft w:val="640"/>
          <w:marRight w:val="0"/>
          <w:marTop w:val="0"/>
          <w:marBottom w:val="0"/>
          <w:divBdr>
            <w:top w:val="none" w:sz="0" w:space="0" w:color="auto"/>
            <w:left w:val="none" w:sz="0" w:space="0" w:color="auto"/>
            <w:bottom w:val="none" w:sz="0" w:space="0" w:color="auto"/>
            <w:right w:val="none" w:sz="0" w:space="0" w:color="auto"/>
          </w:divBdr>
        </w:div>
        <w:div w:id="331416115">
          <w:marLeft w:val="640"/>
          <w:marRight w:val="0"/>
          <w:marTop w:val="0"/>
          <w:marBottom w:val="0"/>
          <w:divBdr>
            <w:top w:val="none" w:sz="0" w:space="0" w:color="auto"/>
            <w:left w:val="none" w:sz="0" w:space="0" w:color="auto"/>
            <w:bottom w:val="none" w:sz="0" w:space="0" w:color="auto"/>
            <w:right w:val="none" w:sz="0" w:space="0" w:color="auto"/>
          </w:divBdr>
        </w:div>
        <w:div w:id="1748307557">
          <w:marLeft w:val="640"/>
          <w:marRight w:val="0"/>
          <w:marTop w:val="0"/>
          <w:marBottom w:val="0"/>
          <w:divBdr>
            <w:top w:val="none" w:sz="0" w:space="0" w:color="auto"/>
            <w:left w:val="none" w:sz="0" w:space="0" w:color="auto"/>
            <w:bottom w:val="none" w:sz="0" w:space="0" w:color="auto"/>
            <w:right w:val="none" w:sz="0" w:space="0" w:color="auto"/>
          </w:divBdr>
        </w:div>
        <w:div w:id="1324818576">
          <w:marLeft w:val="640"/>
          <w:marRight w:val="0"/>
          <w:marTop w:val="0"/>
          <w:marBottom w:val="0"/>
          <w:divBdr>
            <w:top w:val="none" w:sz="0" w:space="0" w:color="auto"/>
            <w:left w:val="none" w:sz="0" w:space="0" w:color="auto"/>
            <w:bottom w:val="none" w:sz="0" w:space="0" w:color="auto"/>
            <w:right w:val="none" w:sz="0" w:space="0" w:color="auto"/>
          </w:divBdr>
        </w:div>
        <w:div w:id="871578849">
          <w:marLeft w:val="640"/>
          <w:marRight w:val="0"/>
          <w:marTop w:val="0"/>
          <w:marBottom w:val="0"/>
          <w:divBdr>
            <w:top w:val="none" w:sz="0" w:space="0" w:color="auto"/>
            <w:left w:val="none" w:sz="0" w:space="0" w:color="auto"/>
            <w:bottom w:val="none" w:sz="0" w:space="0" w:color="auto"/>
            <w:right w:val="none" w:sz="0" w:space="0" w:color="auto"/>
          </w:divBdr>
        </w:div>
        <w:div w:id="493180485">
          <w:marLeft w:val="640"/>
          <w:marRight w:val="0"/>
          <w:marTop w:val="0"/>
          <w:marBottom w:val="0"/>
          <w:divBdr>
            <w:top w:val="none" w:sz="0" w:space="0" w:color="auto"/>
            <w:left w:val="none" w:sz="0" w:space="0" w:color="auto"/>
            <w:bottom w:val="none" w:sz="0" w:space="0" w:color="auto"/>
            <w:right w:val="none" w:sz="0" w:space="0" w:color="auto"/>
          </w:divBdr>
        </w:div>
        <w:div w:id="1028991402">
          <w:marLeft w:val="640"/>
          <w:marRight w:val="0"/>
          <w:marTop w:val="0"/>
          <w:marBottom w:val="0"/>
          <w:divBdr>
            <w:top w:val="none" w:sz="0" w:space="0" w:color="auto"/>
            <w:left w:val="none" w:sz="0" w:space="0" w:color="auto"/>
            <w:bottom w:val="none" w:sz="0" w:space="0" w:color="auto"/>
            <w:right w:val="none" w:sz="0" w:space="0" w:color="auto"/>
          </w:divBdr>
        </w:div>
        <w:div w:id="1874995022">
          <w:marLeft w:val="640"/>
          <w:marRight w:val="0"/>
          <w:marTop w:val="0"/>
          <w:marBottom w:val="0"/>
          <w:divBdr>
            <w:top w:val="none" w:sz="0" w:space="0" w:color="auto"/>
            <w:left w:val="none" w:sz="0" w:space="0" w:color="auto"/>
            <w:bottom w:val="none" w:sz="0" w:space="0" w:color="auto"/>
            <w:right w:val="none" w:sz="0" w:space="0" w:color="auto"/>
          </w:divBdr>
        </w:div>
        <w:div w:id="1731423330">
          <w:marLeft w:val="640"/>
          <w:marRight w:val="0"/>
          <w:marTop w:val="0"/>
          <w:marBottom w:val="0"/>
          <w:divBdr>
            <w:top w:val="none" w:sz="0" w:space="0" w:color="auto"/>
            <w:left w:val="none" w:sz="0" w:space="0" w:color="auto"/>
            <w:bottom w:val="none" w:sz="0" w:space="0" w:color="auto"/>
            <w:right w:val="none" w:sz="0" w:space="0" w:color="auto"/>
          </w:divBdr>
        </w:div>
        <w:div w:id="640580577">
          <w:marLeft w:val="640"/>
          <w:marRight w:val="0"/>
          <w:marTop w:val="0"/>
          <w:marBottom w:val="0"/>
          <w:divBdr>
            <w:top w:val="none" w:sz="0" w:space="0" w:color="auto"/>
            <w:left w:val="none" w:sz="0" w:space="0" w:color="auto"/>
            <w:bottom w:val="none" w:sz="0" w:space="0" w:color="auto"/>
            <w:right w:val="none" w:sz="0" w:space="0" w:color="auto"/>
          </w:divBdr>
        </w:div>
        <w:div w:id="210269781">
          <w:marLeft w:val="640"/>
          <w:marRight w:val="0"/>
          <w:marTop w:val="0"/>
          <w:marBottom w:val="0"/>
          <w:divBdr>
            <w:top w:val="none" w:sz="0" w:space="0" w:color="auto"/>
            <w:left w:val="none" w:sz="0" w:space="0" w:color="auto"/>
            <w:bottom w:val="none" w:sz="0" w:space="0" w:color="auto"/>
            <w:right w:val="none" w:sz="0" w:space="0" w:color="auto"/>
          </w:divBdr>
        </w:div>
        <w:div w:id="1005523392">
          <w:marLeft w:val="640"/>
          <w:marRight w:val="0"/>
          <w:marTop w:val="0"/>
          <w:marBottom w:val="0"/>
          <w:divBdr>
            <w:top w:val="none" w:sz="0" w:space="0" w:color="auto"/>
            <w:left w:val="none" w:sz="0" w:space="0" w:color="auto"/>
            <w:bottom w:val="none" w:sz="0" w:space="0" w:color="auto"/>
            <w:right w:val="none" w:sz="0" w:space="0" w:color="auto"/>
          </w:divBdr>
        </w:div>
        <w:div w:id="2002350846">
          <w:marLeft w:val="640"/>
          <w:marRight w:val="0"/>
          <w:marTop w:val="0"/>
          <w:marBottom w:val="0"/>
          <w:divBdr>
            <w:top w:val="none" w:sz="0" w:space="0" w:color="auto"/>
            <w:left w:val="none" w:sz="0" w:space="0" w:color="auto"/>
            <w:bottom w:val="none" w:sz="0" w:space="0" w:color="auto"/>
            <w:right w:val="none" w:sz="0" w:space="0" w:color="auto"/>
          </w:divBdr>
        </w:div>
        <w:div w:id="410591324">
          <w:marLeft w:val="640"/>
          <w:marRight w:val="0"/>
          <w:marTop w:val="0"/>
          <w:marBottom w:val="0"/>
          <w:divBdr>
            <w:top w:val="none" w:sz="0" w:space="0" w:color="auto"/>
            <w:left w:val="none" w:sz="0" w:space="0" w:color="auto"/>
            <w:bottom w:val="none" w:sz="0" w:space="0" w:color="auto"/>
            <w:right w:val="none" w:sz="0" w:space="0" w:color="auto"/>
          </w:divBdr>
        </w:div>
        <w:div w:id="2068337833">
          <w:marLeft w:val="640"/>
          <w:marRight w:val="0"/>
          <w:marTop w:val="0"/>
          <w:marBottom w:val="0"/>
          <w:divBdr>
            <w:top w:val="none" w:sz="0" w:space="0" w:color="auto"/>
            <w:left w:val="none" w:sz="0" w:space="0" w:color="auto"/>
            <w:bottom w:val="none" w:sz="0" w:space="0" w:color="auto"/>
            <w:right w:val="none" w:sz="0" w:space="0" w:color="auto"/>
          </w:divBdr>
        </w:div>
        <w:div w:id="1054471">
          <w:marLeft w:val="640"/>
          <w:marRight w:val="0"/>
          <w:marTop w:val="0"/>
          <w:marBottom w:val="0"/>
          <w:divBdr>
            <w:top w:val="none" w:sz="0" w:space="0" w:color="auto"/>
            <w:left w:val="none" w:sz="0" w:space="0" w:color="auto"/>
            <w:bottom w:val="none" w:sz="0" w:space="0" w:color="auto"/>
            <w:right w:val="none" w:sz="0" w:space="0" w:color="auto"/>
          </w:divBdr>
        </w:div>
        <w:div w:id="2059697622">
          <w:marLeft w:val="640"/>
          <w:marRight w:val="0"/>
          <w:marTop w:val="0"/>
          <w:marBottom w:val="0"/>
          <w:divBdr>
            <w:top w:val="none" w:sz="0" w:space="0" w:color="auto"/>
            <w:left w:val="none" w:sz="0" w:space="0" w:color="auto"/>
            <w:bottom w:val="none" w:sz="0" w:space="0" w:color="auto"/>
            <w:right w:val="none" w:sz="0" w:space="0" w:color="auto"/>
          </w:divBdr>
        </w:div>
        <w:div w:id="417140351">
          <w:marLeft w:val="640"/>
          <w:marRight w:val="0"/>
          <w:marTop w:val="0"/>
          <w:marBottom w:val="0"/>
          <w:divBdr>
            <w:top w:val="none" w:sz="0" w:space="0" w:color="auto"/>
            <w:left w:val="none" w:sz="0" w:space="0" w:color="auto"/>
            <w:bottom w:val="none" w:sz="0" w:space="0" w:color="auto"/>
            <w:right w:val="none" w:sz="0" w:space="0" w:color="auto"/>
          </w:divBdr>
        </w:div>
        <w:div w:id="585529477">
          <w:marLeft w:val="640"/>
          <w:marRight w:val="0"/>
          <w:marTop w:val="0"/>
          <w:marBottom w:val="0"/>
          <w:divBdr>
            <w:top w:val="none" w:sz="0" w:space="0" w:color="auto"/>
            <w:left w:val="none" w:sz="0" w:space="0" w:color="auto"/>
            <w:bottom w:val="none" w:sz="0" w:space="0" w:color="auto"/>
            <w:right w:val="none" w:sz="0" w:space="0" w:color="auto"/>
          </w:divBdr>
        </w:div>
        <w:div w:id="869412199">
          <w:marLeft w:val="640"/>
          <w:marRight w:val="0"/>
          <w:marTop w:val="0"/>
          <w:marBottom w:val="0"/>
          <w:divBdr>
            <w:top w:val="none" w:sz="0" w:space="0" w:color="auto"/>
            <w:left w:val="none" w:sz="0" w:space="0" w:color="auto"/>
            <w:bottom w:val="none" w:sz="0" w:space="0" w:color="auto"/>
            <w:right w:val="none" w:sz="0" w:space="0" w:color="auto"/>
          </w:divBdr>
        </w:div>
        <w:div w:id="1526484840">
          <w:marLeft w:val="640"/>
          <w:marRight w:val="0"/>
          <w:marTop w:val="0"/>
          <w:marBottom w:val="0"/>
          <w:divBdr>
            <w:top w:val="none" w:sz="0" w:space="0" w:color="auto"/>
            <w:left w:val="none" w:sz="0" w:space="0" w:color="auto"/>
            <w:bottom w:val="none" w:sz="0" w:space="0" w:color="auto"/>
            <w:right w:val="none" w:sz="0" w:space="0" w:color="auto"/>
          </w:divBdr>
        </w:div>
        <w:div w:id="1529368054">
          <w:marLeft w:val="640"/>
          <w:marRight w:val="0"/>
          <w:marTop w:val="0"/>
          <w:marBottom w:val="0"/>
          <w:divBdr>
            <w:top w:val="none" w:sz="0" w:space="0" w:color="auto"/>
            <w:left w:val="none" w:sz="0" w:space="0" w:color="auto"/>
            <w:bottom w:val="none" w:sz="0" w:space="0" w:color="auto"/>
            <w:right w:val="none" w:sz="0" w:space="0" w:color="auto"/>
          </w:divBdr>
        </w:div>
        <w:div w:id="2058385656">
          <w:marLeft w:val="640"/>
          <w:marRight w:val="0"/>
          <w:marTop w:val="0"/>
          <w:marBottom w:val="0"/>
          <w:divBdr>
            <w:top w:val="none" w:sz="0" w:space="0" w:color="auto"/>
            <w:left w:val="none" w:sz="0" w:space="0" w:color="auto"/>
            <w:bottom w:val="none" w:sz="0" w:space="0" w:color="auto"/>
            <w:right w:val="none" w:sz="0" w:space="0" w:color="auto"/>
          </w:divBdr>
        </w:div>
        <w:div w:id="1866557382">
          <w:marLeft w:val="640"/>
          <w:marRight w:val="0"/>
          <w:marTop w:val="0"/>
          <w:marBottom w:val="0"/>
          <w:divBdr>
            <w:top w:val="none" w:sz="0" w:space="0" w:color="auto"/>
            <w:left w:val="none" w:sz="0" w:space="0" w:color="auto"/>
            <w:bottom w:val="none" w:sz="0" w:space="0" w:color="auto"/>
            <w:right w:val="none" w:sz="0" w:space="0" w:color="auto"/>
          </w:divBdr>
        </w:div>
        <w:div w:id="1124541490">
          <w:marLeft w:val="640"/>
          <w:marRight w:val="0"/>
          <w:marTop w:val="0"/>
          <w:marBottom w:val="0"/>
          <w:divBdr>
            <w:top w:val="none" w:sz="0" w:space="0" w:color="auto"/>
            <w:left w:val="none" w:sz="0" w:space="0" w:color="auto"/>
            <w:bottom w:val="none" w:sz="0" w:space="0" w:color="auto"/>
            <w:right w:val="none" w:sz="0" w:space="0" w:color="auto"/>
          </w:divBdr>
        </w:div>
        <w:div w:id="711929016">
          <w:marLeft w:val="640"/>
          <w:marRight w:val="0"/>
          <w:marTop w:val="0"/>
          <w:marBottom w:val="0"/>
          <w:divBdr>
            <w:top w:val="none" w:sz="0" w:space="0" w:color="auto"/>
            <w:left w:val="none" w:sz="0" w:space="0" w:color="auto"/>
            <w:bottom w:val="none" w:sz="0" w:space="0" w:color="auto"/>
            <w:right w:val="none" w:sz="0" w:space="0" w:color="auto"/>
          </w:divBdr>
        </w:div>
        <w:div w:id="369188173">
          <w:marLeft w:val="640"/>
          <w:marRight w:val="0"/>
          <w:marTop w:val="0"/>
          <w:marBottom w:val="0"/>
          <w:divBdr>
            <w:top w:val="none" w:sz="0" w:space="0" w:color="auto"/>
            <w:left w:val="none" w:sz="0" w:space="0" w:color="auto"/>
            <w:bottom w:val="none" w:sz="0" w:space="0" w:color="auto"/>
            <w:right w:val="none" w:sz="0" w:space="0" w:color="auto"/>
          </w:divBdr>
        </w:div>
        <w:div w:id="1708338807">
          <w:marLeft w:val="640"/>
          <w:marRight w:val="0"/>
          <w:marTop w:val="0"/>
          <w:marBottom w:val="0"/>
          <w:divBdr>
            <w:top w:val="none" w:sz="0" w:space="0" w:color="auto"/>
            <w:left w:val="none" w:sz="0" w:space="0" w:color="auto"/>
            <w:bottom w:val="none" w:sz="0" w:space="0" w:color="auto"/>
            <w:right w:val="none" w:sz="0" w:space="0" w:color="auto"/>
          </w:divBdr>
        </w:div>
        <w:div w:id="596138653">
          <w:marLeft w:val="640"/>
          <w:marRight w:val="0"/>
          <w:marTop w:val="0"/>
          <w:marBottom w:val="0"/>
          <w:divBdr>
            <w:top w:val="none" w:sz="0" w:space="0" w:color="auto"/>
            <w:left w:val="none" w:sz="0" w:space="0" w:color="auto"/>
            <w:bottom w:val="none" w:sz="0" w:space="0" w:color="auto"/>
            <w:right w:val="none" w:sz="0" w:space="0" w:color="auto"/>
          </w:divBdr>
        </w:div>
        <w:div w:id="1540623441">
          <w:marLeft w:val="640"/>
          <w:marRight w:val="0"/>
          <w:marTop w:val="0"/>
          <w:marBottom w:val="0"/>
          <w:divBdr>
            <w:top w:val="none" w:sz="0" w:space="0" w:color="auto"/>
            <w:left w:val="none" w:sz="0" w:space="0" w:color="auto"/>
            <w:bottom w:val="none" w:sz="0" w:space="0" w:color="auto"/>
            <w:right w:val="none" w:sz="0" w:space="0" w:color="auto"/>
          </w:divBdr>
        </w:div>
        <w:div w:id="41515391">
          <w:marLeft w:val="640"/>
          <w:marRight w:val="0"/>
          <w:marTop w:val="0"/>
          <w:marBottom w:val="0"/>
          <w:divBdr>
            <w:top w:val="none" w:sz="0" w:space="0" w:color="auto"/>
            <w:left w:val="none" w:sz="0" w:space="0" w:color="auto"/>
            <w:bottom w:val="none" w:sz="0" w:space="0" w:color="auto"/>
            <w:right w:val="none" w:sz="0" w:space="0" w:color="auto"/>
          </w:divBdr>
        </w:div>
        <w:div w:id="722483695">
          <w:marLeft w:val="640"/>
          <w:marRight w:val="0"/>
          <w:marTop w:val="0"/>
          <w:marBottom w:val="0"/>
          <w:divBdr>
            <w:top w:val="none" w:sz="0" w:space="0" w:color="auto"/>
            <w:left w:val="none" w:sz="0" w:space="0" w:color="auto"/>
            <w:bottom w:val="none" w:sz="0" w:space="0" w:color="auto"/>
            <w:right w:val="none" w:sz="0" w:space="0" w:color="auto"/>
          </w:divBdr>
        </w:div>
        <w:div w:id="564686024">
          <w:marLeft w:val="640"/>
          <w:marRight w:val="0"/>
          <w:marTop w:val="0"/>
          <w:marBottom w:val="0"/>
          <w:divBdr>
            <w:top w:val="none" w:sz="0" w:space="0" w:color="auto"/>
            <w:left w:val="none" w:sz="0" w:space="0" w:color="auto"/>
            <w:bottom w:val="none" w:sz="0" w:space="0" w:color="auto"/>
            <w:right w:val="none" w:sz="0" w:space="0" w:color="auto"/>
          </w:divBdr>
        </w:div>
        <w:div w:id="1338995359">
          <w:marLeft w:val="640"/>
          <w:marRight w:val="0"/>
          <w:marTop w:val="0"/>
          <w:marBottom w:val="0"/>
          <w:divBdr>
            <w:top w:val="none" w:sz="0" w:space="0" w:color="auto"/>
            <w:left w:val="none" w:sz="0" w:space="0" w:color="auto"/>
            <w:bottom w:val="none" w:sz="0" w:space="0" w:color="auto"/>
            <w:right w:val="none" w:sz="0" w:space="0" w:color="auto"/>
          </w:divBdr>
        </w:div>
        <w:div w:id="1780296189">
          <w:marLeft w:val="640"/>
          <w:marRight w:val="0"/>
          <w:marTop w:val="0"/>
          <w:marBottom w:val="0"/>
          <w:divBdr>
            <w:top w:val="none" w:sz="0" w:space="0" w:color="auto"/>
            <w:left w:val="none" w:sz="0" w:space="0" w:color="auto"/>
            <w:bottom w:val="none" w:sz="0" w:space="0" w:color="auto"/>
            <w:right w:val="none" w:sz="0" w:space="0" w:color="auto"/>
          </w:divBdr>
        </w:div>
        <w:div w:id="1422214350">
          <w:marLeft w:val="640"/>
          <w:marRight w:val="0"/>
          <w:marTop w:val="0"/>
          <w:marBottom w:val="0"/>
          <w:divBdr>
            <w:top w:val="none" w:sz="0" w:space="0" w:color="auto"/>
            <w:left w:val="none" w:sz="0" w:space="0" w:color="auto"/>
            <w:bottom w:val="none" w:sz="0" w:space="0" w:color="auto"/>
            <w:right w:val="none" w:sz="0" w:space="0" w:color="auto"/>
          </w:divBdr>
        </w:div>
        <w:div w:id="650332047">
          <w:marLeft w:val="640"/>
          <w:marRight w:val="0"/>
          <w:marTop w:val="0"/>
          <w:marBottom w:val="0"/>
          <w:divBdr>
            <w:top w:val="none" w:sz="0" w:space="0" w:color="auto"/>
            <w:left w:val="none" w:sz="0" w:space="0" w:color="auto"/>
            <w:bottom w:val="none" w:sz="0" w:space="0" w:color="auto"/>
            <w:right w:val="none" w:sz="0" w:space="0" w:color="auto"/>
          </w:divBdr>
        </w:div>
        <w:div w:id="1414812985">
          <w:marLeft w:val="640"/>
          <w:marRight w:val="0"/>
          <w:marTop w:val="0"/>
          <w:marBottom w:val="0"/>
          <w:divBdr>
            <w:top w:val="none" w:sz="0" w:space="0" w:color="auto"/>
            <w:left w:val="none" w:sz="0" w:space="0" w:color="auto"/>
            <w:bottom w:val="none" w:sz="0" w:space="0" w:color="auto"/>
            <w:right w:val="none" w:sz="0" w:space="0" w:color="auto"/>
          </w:divBdr>
        </w:div>
        <w:div w:id="4015745">
          <w:marLeft w:val="640"/>
          <w:marRight w:val="0"/>
          <w:marTop w:val="0"/>
          <w:marBottom w:val="0"/>
          <w:divBdr>
            <w:top w:val="none" w:sz="0" w:space="0" w:color="auto"/>
            <w:left w:val="none" w:sz="0" w:space="0" w:color="auto"/>
            <w:bottom w:val="none" w:sz="0" w:space="0" w:color="auto"/>
            <w:right w:val="none" w:sz="0" w:space="0" w:color="auto"/>
          </w:divBdr>
        </w:div>
        <w:div w:id="1798178892">
          <w:marLeft w:val="640"/>
          <w:marRight w:val="0"/>
          <w:marTop w:val="0"/>
          <w:marBottom w:val="0"/>
          <w:divBdr>
            <w:top w:val="none" w:sz="0" w:space="0" w:color="auto"/>
            <w:left w:val="none" w:sz="0" w:space="0" w:color="auto"/>
            <w:bottom w:val="none" w:sz="0" w:space="0" w:color="auto"/>
            <w:right w:val="none" w:sz="0" w:space="0" w:color="auto"/>
          </w:divBdr>
        </w:div>
        <w:div w:id="1365328801">
          <w:marLeft w:val="640"/>
          <w:marRight w:val="0"/>
          <w:marTop w:val="0"/>
          <w:marBottom w:val="0"/>
          <w:divBdr>
            <w:top w:val="none" w:sz="0" w:space="0" w:color="auto"/>
            <w:left w:val="none" w:sz="0" w:space="0" w:color="auto"/>
            <w:bottom w:val="none" w:sz="0" w:space="0" w:color="auto"/>
            <w:right w:val="none" w:sz="0" w:space="0" w:color="auto"/>
          </w:divBdr>
        </w:div>
        <w:div w:id="517275874">
          <w:marLeft w:val="640"/>
          <w:marRight w:val="0"/>
          <w:marTop w:val="0"/>
          <w:marBottom w:val="0"/>
          <w:divBdr>
            <w:top w:val="none" w:sz="0" w:space="0" w:color="auto"/>
            <w:left w:val="none" w:sz="0" w:space="0" w:color="auto"/>
            <w:bottom w:val="none" w:sz="0" w:space="0" w:color="auto"/>
            <w:right w:val="none" w:sz="0" w:space="0" w:color="auto"/>
          </w:divBdr>
        </w:div>
        <w:div w:id="1701395103">
          <w:marLeft w:val="640"/>
          <w:marRight w:val="0"/>
          <w:marTop w:val="0"/>
          <w:marBottom w:val="0"/>
          <w:divBdr>
            <w:top w:val="none" w:sz="0" w:space="0" w:color="auto"/>
            <w:left w:val="none" w:sz="0" w:space="0" w:color="auto"/>
            <w:bottom w:val="none" w:sz="0" w:space="0" w:color="auto"/>
            <w:right w:val="none" w:sz="0" w:space="0" w:color="auto"/>
          </w:divBdr>
        </w:div>
        <w:div w:id="2015952937">
          <w:marLeft w:val="640"/>
          <w:marRight w:val="0"/>
          <w:marTop w:val="0"/>
          <w:marBottom w:val="0"/>
          <w:divBdr>
            <w:top w:val="none" w:sz="0" w:space="0" w:color="auto"/>
            <w:left w:val="none" w:sz="0" w:space="0" w:color="auto"/>
            <w:bottom w:val="none" w:sz="0" w:space="0" w:color="auto"/>
            <w:right w:val="none" w:sz="0" w:space="0" w:color="auto"/>
          </w:divBdr>
        </w:div>
        <w:div w:id="917208071">
          <w:marLeft w:val="640"/>
          <w:marRight w:val="0"/>
          <w:marTop w:val="0"/>
          <w:marBottom w:val="0"/>
          <w:divBdr>
            <w:top w:val="none" w:sz="0" w:space="0" w:color="auto"/>
            <w:left w:val="none" w:sz="0" w:space="0" w:color="auto"/>
            <w:bottom w:val="none" w:sz="0" w:space="0" w:color="auto"/>
            <w:right w:val="none" w:sz="0" w:space="0" w:color="auto"/>
          </w:divBdr>
        </w:div>
        <w:div w:id="1369798438">
          <w:marLeft w:val="640"/>
          <w:marRight w:val="0"/>
          <w:marTop w:val="0"/>
          <w:marBottom w:val="0"/>
          <w:divBdr>
            <w:top w:val="none" w:sz="0" w:space="0" w:color="auto"/>
            <w:left w:val="none" w:sz="0" w:space="0" w:color="auto"/>
            <w:bottom w:val="none" w:sz="0" w:space="0" w:color="auto"/>
            <w:right w:val="none" w:sz="0" w:space="0" w:color="auto"/>
          </w:divBdr>
        </w:div>
        <w:div w:id="382557901">
          <w:marLeft w:val="640"/>
          <w:marRight w:val="0"/>
          <w:marTop w:val="0"/>
          <w:marBottom w:val="0"/>
          <w:divBdr>
            <w:top w:val="none" w:sz="0" w:space="0" w:color="auto"/>
            <w:left w:val="none" w:sz="0" w:space="0" w:color="auto"/>
            <w:bottom w:val="none" w:sz="0" w:space="0" w:color="auto"/>
            <w:right w:val="none" w:sz="0" w:space="0" w:color="auto"/>
          </w:divBdr>
        </w:div>
        <w:div w:id="362705093">
          <w:marLeft w:val="640"/>
          <w:marRight w:val="0"/>
          <w:marTop w:val="0"/>
          <w:marBottom w:val="0"/>
          <w:divBdr>
            <w:top w:val="none" w:sz="0" w:space="0" w:color="auto"/>
            <w:left w:val="none" w:sz="0" w:space="0" w:color="auto"/>
            <w:bottom w:val="none" w:sz="0" w:space="0" w:color="auto"/>
            <w:right w:val="none" w:sz="0" w:space="0" w:color="auto"/>
          </w:divBdr>
        </w:div>
        <w:div w:id="1384792975">
          <w:marLeft w:val="640"/>
          <w:marRight w:val="0"/>
          <w:marTop w:val="0"/>
          <w:marBottom w:val="0"/>
          <w:divBdr>
            <w:top w:val="none" w:sz="0" w:space="0" w:color="auto"/>
            <w:left w:val="none" w:sz="0" w:space="0" w:color="auto"/>
            <w:bottom w:val="none" w:sz="0" w:space="0" w:color="auto"/>
            <w:right w:val="none" w:sz="0" w:space="0" w:color="auto"/>
          </w:divBdr>
        </w:div>
        <w:div w:id="1688873251">
          <w:marLeft w:val="640"/>
          <w:marRight w:val="0"/>
          <w:marTop w:val="0"/>
          <w:marBottom w:val="0"/>
          <w:divBdr>
            <w:top w:val="none" w:sz="0" w:space="0" w:color="auto"/>
            <w:left w:val="none" w:sz="0" w:space="0" w:color="auto"/>
            <w:bottom w:val="none" w:sz="0" w:space="0" w:color="auto"/>
            <w:right w:val="none" w:sz="0" w:space="0" w:color="auto"/>
          </w:divBdr>
        </w:div>
        <w:div w:id="734663578">
          <w:marLeft w:val="640"/>
          <w:marRight w:val="0"/>
          <w:marTop w:val="0"/>
          <w:marBottom w:val="0"/>
          <w:divBdr>
            <w:top w:val="none" w:sz="0" w:space="0" w:color="auto"/>
            <w:left w:val="none" w:sz="0" w:space="0" w:color="auto"/>
            <w:bottom w:val="none" w:sz="0" w:space="0" w:color="auto"/>
            <w:right w:val="none" w:sz="0" w:space="0" w:color="auto"/>
          </w:divBdr>
        </w:div>
        <w:div w:id="346952495">
          <w:marLeft w:val="640"/>
          <w:marRight w:val="0"/>
          <w:marTop w:val="0"/>
          <w:marBottom w:val="0"/>
          <w:divBdr>
            <w:top w:val="none" w:sz="0" w:space="0" w:color="auto"/>
            <w:left w:val="none" w:sz="0" w:space="0" w:color="auto"/>
            <w:bottom w:val="none" w:sz="0" w:space="0" w:color="auto"/>
            <w:right w:val="none" w:sz="0" w:space="0" w:color="auto"/>
          </w:divBdr>
        </w:div>
        <w:div w:id="166866980">
          <w:marLeft w:val="640"/>
          <w:marRight w:val="0"/>
          <w:marTop w:val="0"/>
          <w:marBottom w:val="0"/>
          <w:divBdr>
            <w:top w:val="none" w:sz="0" w:space="0" w:color="auto"/>
            <w:left w:val="none" w:sz="0" w:space="0" w:color="auto"/>
            <w:bottom w:val="none" w:sz="0" w:space="0" w:color="auto"/>
            <w:right w:val="none" w:sz="0" w:space="0" w:color="auto"/>
          </w:divBdr>
        </w:div>
        <w:div w:id="1816986093">
          <w:marLeft w:val="640"/>
          <w:marRight w:val="0"/>
          <w:marTop w:val="0"/>
          <w:marBottom w:val="0"/>
          <w:divBdr>
            <w:top w:val="none" w:sz="0" w:space="0" w:color="auto"/>
            <w:left w:val="none" w:sz="0" w:space="0" w:color="auto"/>
            <w:bottom w:val="none" w:sz="0" w:space="0" w:color="auto"/>
            <w:right w:val="none" w:sz="0" w:space="0" w:color="auto"/>
          </w:divBdr>
        </w:div>
        <w:div w:id="1589196985">
          <w:marLeft w:val="640"/>
          <w:marRight w:val="0"/>
          <w:marTop w:val="0"/>
          <w:marBottom w:val="0"/>
          <w:divBdr>
            <w:top w:val="none" w:sz="0" w:space="0" w:color="auto"/>
            <w:left w:val="none" w:sz="0" w:space="0" w:color="auto"/>
            <w:bottom w:val="none" w:sz="0" w:space="0" w:color="auto"/>
            <w:right w:val="none" w:sz="0" w:space="0" w:color="auto"/>
          </w:divBdr>
        </w:div>
        <w:div w:id="726538637">
          <w:marLeft w:val="640"/>
          <w:marRight w:val="0"/>
          <w:marTop w:val="0"/>
          <w:marBottom w:val="0"/>
          <w:divBdr>
            <w:top w:val="none" w:sz="0" w:space="0" w:color="auto"/>
            <w:left w:val="none" w:sz="0" w:space="0" w:color="auto"/>
            <w:bottom w:val="none" w:sz="0" w:space="0" w:color="auto"/>
            <w:right w:val="none" w:sz="0" w:space="0" w:color="auto"/>
          </w:divBdr>
        </w:div>
        <w:div w:id="886529163">
          <w:marLeft w:val="640"/>
          <w:marRight w:val="0"/>
          <w:marTop w:val="0"/>
          <w:marBottom w:val="0"/>
          <w:divBdr>
            <w:top w:val="none" w:sz="0" w:space="0" w:color="auto"/>
            <w:left w:val="none" w:sz="0" w:space="0" w:color="auto"/>
            <w:bottom w:val="none" w:sz="0" w:space="0" w:color="auto"/>
            <w:right w:val="none" w:sz="0" w:space="0" w:color="auto"/>
          </w:divBdr>
        </w:div>
        <w:div w:id="1423718906">
          <w:marLeft w:val="640"/>
          <w:marRight w:val="0"/>
          <w:marTop w:val="0"/>
          <w:marBottom w:val="0"/>
          <w:divBdr>
            <w:top w:val="none" w:sz="0" w:space="0" w:color="auto"/>
            <w:left w:val="none" w:sz="0" w:space="0" w:color="auto"/>
            <w:bottom w:val="none" w:sz="0" w:space="0" w:color="auto"/>
            <w:right w:val="none" w:sz="0" w:space="0" w:color="auto"/>
          </w:divBdr>
        </w:div>
        <w:div w:id="1232081680">
          <w:marLeft w:val="640"/>
          <w:marRight w:val="0"/>
          <w:marTop w:val="0"/>
          <w:marBottom w:val="0"/>
          <w:divBdr>
            <w:top w:val="none" w:sz="0" w:space="0" w:color="auto"/>
            <w:left w:val="none" w:sz="0" w:space="0" w:color="auto"/>
            <w:bottom w:val="none" w:sz="0" w:space="0" w:color="auto"/>
            <w:right w:val="none" w:sz="0" w:space="0" w:color="auto"/>
          </w:divBdr>
        </w:div>
        <w:div w:id="1488130470">
          <w:marLeft w:val="640"/>
          <w:marRight w:val="0"/>
          <w:marTop w:val="0"/>
          <w:marBottom w:val="0"/>
          <w:divBdr>
            <w:top w:val="none" w:sz="0" w:space="0" w:color="auto"/>
            <w:left w:val="none" w:sz="0" w:space="0" w:color="auto"/>
            <w:bottom w:val="none" w:sz="0" w:space="0" w:color="auto"/>
            <w:right w:val="none" w:sz="0" w:space="0" w:color="auto"/>
          </w:divBdr>
        </w:div>
        <w:div w:id="414128321">
          <w:marLeft w:val="640"/>
          <w:marRight w:val="0"/>
          <w:marTop w:val="0"/>
          <w:marBottom w:val="0"/>
          <w:divBdr>
            <w:top w:val="none" w:sz="0" w:space="0" w:color="auto"/>
            <w:left w:val="none" w:sz="0" w:space="0" w:color="auto"/>
            <w:bottom w:val="none" w:sz="0" w:space="0" w:color="auto"/>
            <w:right w:val="none" w:sz="0" w:space="0" w:color="auto"/>
          </w:divBdr>
        </w:div>
        <w:div w:id="1146817427">
          <w:marLeft w:val="640"/>
          <w:marRight w:val="0"/>
          <w:marTop w:val="0"/>
          <w:marBottom w:val="0"/>
          <w:divBdr>
            <w:top w:val="none" w:sz="0" w:space="0" w:color="auto"/>
            <w:left w:val="none" w:sz="0" w:space="0" w:color="auto"/>
            <w:bottom w:val="none" w:sz="0" w:space="0" w:color="auto"/>
            <w:right w:val="none" w:sz="0" w:space="0" w:color="auto"/>
          </w:divBdr>
        </w:div>
        <w:div w:id="396782358">
          <w:marLeft w:val="640"/>
          <w:marRight w:val="0"/>
          <w:marTop w:val="0"/>
          <w:marBottom w:val="0"/>
          <w:divBdr>
            <w:top w:val="none" w:sz="0" w:space="0" w:color="auto"/>
            <w:left w:val="none" w:sz="0" w:space="0" w:color="auto"/>
            <w:bottom w:val="none" w:sz="0" w:space="0" w:color="auto"/>
            <w:right w:val="none" w:sz="0" w:space="0" w:color="auto"/>
          </w:divBdr>
        </w:div>
        <w:div w:id="1692103971">
          <w:marLeft w:val="640"/>
          <w:marRight w:val="0"/>
          <w:marTop w:val="0"/>
          <w:marBottom w:val="0"/>
          <w:divBdr>
            <w:top w:val="none" w:sz="0" w:space="0" w:color="auto"/>
            <w:left w:val="none" w:sz="0" w:space="0" w:color="auto"/>
            <w:bottom w:val="none" w:sz="0" w:space="0" w:color="auto"/>
            <w:right w:val="none" w:sz="0" w:space="0" w:color="auto"/>
          </w:divBdr>
        </w:div>
        <w:div w:id="1666976789">
          <w:marLeft w:val="640"/>
          <w:marRight w:val="0"/>
          <w:marTop w:val="0"/>
          <w:marBottom w:val="0"/>
          <w:divBdr>
            <w:top w:val="none" w:sz="0" w:space="0" w:color="auto"/>
            <w:left w:val="none" w:sz="0" w:space="0" w:color="auto"/>
            <w:bottom w:val="none" w:sz="0" w:space="0" w:color="auto"/>
            <w:right w:val="none" w:sz="0" w:space="0" w:color="auto"/>
          </w:divBdr>
        </w:div>
        <w:div w:id="70468612">
          <w:marLeft w:val="640"/>
          <w:marRight w:val="0"/>
          <w:marTop w:val="0"/>
          <w:marBottom w:val="0"/>
          <w:divBdr>
            <w:top w:val="none" w:sz="0" w:space="0" w:color="auto"/>
            <w:left w:val="none" w:sz="0" w:space="0" w:color="auto"/>
            <w:bottom w:val="none" w:sz="0" w:space="0" w:color="auto"/>
            <w:right w:val="none" w:sz="0" w:space="0" w:color="auto"/>
          </w:divBdr>
        </w:div>
        <w:div w:id="1953323816">
          <w:marLeft w:val="640"/>
          <w:marRight w:val="0"/>
          <w:marTop w:val="0"/>
          <w:marBottom w:val="0"/>
          <w:divBdr>
            <w:top w:val="none" w:sz="0" w:space="0" w:color="auto"/>
            <w:left w:val="none" w:sz="0" w:space="0" w:color="auto"/>
            <w:bottom w:val="none" w:sz="0" w:space="0" w:color="auto"/>
            <w:right w:val="none" w:sz="0" w:space="0" w:color="auto"/>
          </w:divBdr>
        </w:div>
        <w:div w:id="731002974">
          <w:marLeft w:val="640"/>
          <w:marRight w:val="0"/>
          <w:marTop w:val="0"/>
          <w:marBottom w:val="0"/>
          <w:divBdr>
            <w:top w:val="none" w:sz="0" w:space="0" w:color="auto"/>
            <w:left w:val="none" w:sz="0" w:space="0" w:color="auto"/>
            <w:bottom w:val="none" w:sz="0" w:space="0" w:color="auto"/>
            <w:right w:val="none" w:sz="0" w:space="0" w:color="auto"/>
          </w:divBdr>
        </w:div>
        <w:div w:id="95945007">
          <w:marLeft w:val="640"/>
          <w:marRight w:val="0"/>
          <w:marTop w:val="0"/>
          <w:marBottom w:val="0"/>
          <w:divBdr>
            <w:top w:val="none" w:sz="0" w:space="0" w:color="auto"/>
            <w:left w:val="none" w:sz="0" w:space="0" w:color="auto"/>
            <w:bottom w:val="none" w:sz="0" w:space="0" w:color="auto"/>
            <w:right w:val="none" w:sz="0" w:space="0" w:color="auto"/>
          </w:divBdr>
        </w:div>
        <w:div w:id="1634673519">
          <w:marLeft w:val="640"/>
          <w:marRight w:val="0"/>
          <w:marTop w:val="0"/>
          <w:marBottom w:val="0"/>
          <w:divBdr>
            <w:top w:val="none" w:sz="0" w:space="0" w:color="auto"/>
            <w:left w:val="none" w:sz="0" w:space="0" w:color="auto"/>
            <w:bottom w:val="none" w:sz="0" w:space="0" w:color="auto"/>
            <w:right w:val="none" w:sz="0" w:space="0" w:color="auto"/>
          </w:divBdr>
        </w:div>
        <w:div w:id="1936405344">
          <w:marLeft w:val="640"/>
          <w:marRight w:val="0"/>
          <w:marTop w:val="0"/>
          <w:marBottom w:val="0"/>
          <w:divBdr>
            <w:top w:val="none" w:sz="0" w:space="0" w:color="auto"/>
            <w:left w:val="none" w:sz="0" w:space="0" w:color="auto"/>
            <w:bottom w:val="none" w:sz="0" w:space="0" w:color="auto"/>
            <w:right w:val="none" w:sz="0" w:space="0" w:color="auto"/>
          </w:divBdr>
        </w:div>
        <w:div w:id="305935911">
          <w:marLeft w:val="640"/>
          <w:marRight w:val="0"/>
          <w:marTop w:val="0"/>
          <w:marBottom w:val="0"/>
          <w:divBdr>
            <w:top w:val="none" w:sz="0" w:space="0" w:color="auto"/>
            <w:left w:val="none" w:sz="0" w:space="0" w:color="auto"/>
            <w:bottom w:val="none" w:sz="0" w:space="0" w:color="auto"/>
            <w:right w:val="none" w:sz="0" w:space="0" w:color="auto"/>
          </w:divBdr>
        </w:div>
        <w:div w:id="307058708">
          <w:marLeft w:val="640"/>
          <w:marRight w:val="0"/>
          <w:marTop w:val="0"/>
          <w:marBottom w:val="0"/>
          <w:divBdr>
            <w:top w:val="none" w:sz="0" w:space="0" w:color="auto"/>
            <w:left w:val="none" w:sz="0" w:space="0" w:color="auto"/>
            <w:bottom w:val="none" w:sz="0" w:space="0" w:color="auto"/>
            <w:right w:val="none" w:sz="0" w:space="0" w:color="auto"/>
          </w:divBdr>
        </w:div>
        <w:div w:id="413547686">
          <w:marLeft w:val="640"/>
          <w:marRight w:val="0"/>
          <w:marTop w:val="0"/>
          <w:marBottom w:val="0"/>
          <w:divBdr>
            <w:top w:val="none" w:sz="0" w:space="0" w:color="auto"/>
            <w:left w:val="none" w:sz="0" w:space="0" w:color="auto"/>
            <w:bottom w:val="none" w:sz="0" w:space="0" w:color="auto"/>
            <w:right w:val="none" w:sz="0" w:space="0" w:color="auto"/>
          </w:divBdr>
        </w:div>
        <w:div w:id="943806453">
          <w:marLeft w:val="640"/>
          <w:marRight w:val="0"/>
          <w:marTop w:val="0"/>
          <w:marBottom w:val="0"/>
          <w:divBdr>
            <w:top w:val="none" w:sz="0" w:space="0" w:color="auto"/>
            <w:left w:val="none" w:sz="0" w:space="0" w:color="auto"/>
            <w:bottom w:val="none" w:sz="0" w:space="0" w:color="auto"/>
            <w:right w:val="none" w:sz="0" w:space="0" w:color="auto"/>
          </w:divBdr>
        </w:div>
        <w:div w:id="31540098">
          <w:marLeft w:val="640"/>
          <w:marRight w:val="0"/>
          <w:marTop w:val="0"/>
          <w:marBottom w:val="0"/>
          <w:divBdr>
            <w:top w:val="none" w:sz="0" w:space="0" w:color="auto"/>
            <w:left w:val="none" w:sz="0" w:space="0" w:color="auto"/>
            <w:bottom w:val="none" w:sz="0" w:space="0" w:color="auto"/>
            <w:right w:val="none" w:sz="0" w:space="0" w:color="auto"/>
          </w:divBdr>
        </w:div>
        <w:div w:id="1958565842">
          <w:marLeft w:val="640"/>
          <w:marRight w:val="0"/>
          <w:marTop w:val="0"/>
          <w:marBottom w:val="0"/>
          <w:divBdr>
            <w:top w:val="none" w:sz="0" w:space="0" w:color="auto"/>
            <w:left w:val="none" w:sz="0" w:space="0" w:color="auto"/>
            <w:bottom w:val="none" w:sz="0" w:space="0" w:color="auto"/>
            <w:right w:val="none" w:sz="0" w:space="0" w:color="auto"/>
          </w:divBdr>
        </w:div>
        <w:div w:id="1033186272">
          <w:marLeft w:val="640"/>
          <w:marRight w:val="0"/>
          <w:marTop w:val="0"/>
          <w:marBottom w:val="0"/>
          <w:divBdr>
            <w:top w:val="none" w:sz="0" w:space="0" w:color="auto"/>
            <w:left w:val="none" w:sz="0" w:space="0" w:color="auto"/>
            <w:bottom w:val="none" w:sz="0" w:space="0" w:color="auto"/>
            <w:right w:val="none" w:sz="0" w:space="0" w:color="auto"/>
          </w:divBdr>
        </w:div>
        <w:div w:id="1357460310">
          <w:marLeft w:val="640"/>
          <w:marRight w:val="0"/>
          <w:marTop w:val="0"/>
          <w:marBottom w:val="0"/>
          <w:divBdr>
            <w:top w:val="none" w:sz="0" w:space="0" w:color="auto"/>
            <w:left w:val="none" w:sz="0" w:space="0" w:color="auto"/>
            <w:bottom w:val="none" w:sz="0" w:space="0" w:color="auto"/>
            <w:right w:val="none" w:sz="0" w:space="0" w:color="auto"/>
          </w:divBdr>
        </w:div>
        <w:div w:id="77139102">
          <w:marLeft w:val="640"/>
          <w:marRight w:val="0"/>
          <w:marTop w:val="0"/>
          <w:marBottom w:val="0"/>
          <w:divBdr>
            <w:top w:val="none" w:sz="0" w:space="0" w:color="auto"/>
            <w:left w:val="none" w:sz="0" w:space="0" w:color="auto"/>
            <w:bottom w:val="none" w:sz="0" w:space="0" w:color="auto"/>
            <w:right w:val="none" w:sz="0" w:space="0" w:color="auto"/>
          </w:divBdr>
        </w:div>
        <w:div w:id="528447227">
          <w:marLeft w:val="640"/>
          <w:marRight w:val="0"/>
          <w:marTop w:val="0"/>
          <w:marBottom w:val="0"/>
          <w:divBdr>
            <w:top w:val="none" w:sz="0" w:space="0" w:color="auto"/>
            <w:left w:val="none" w:sz="0" w:space="0" w:color="auto"/>
            <w:bottom w:val="none" w:sz="0" w:space="0" w:color="auto"/>
            <w:right w:val="none" w:sz="0" w:space="0" w:color="auto"/>
          </w:divBdr>
        </w:div>
        <w:div w:id="964624970">
          <w:marLeft w:val="640"/>
          <w:marRight w:val="0"/>
          <w:marTop w:val="0"/>
          <w:marBottom w:val="0"/>
          <w:divBdr>
            <w:top w:val="none" w:sz="0" w:space="0" w:color="auto"/>
            <w:left w:val="none" w:sz="0" w:space="0" w:color="auto"/>
            <w:bottom w:val="none" w:sz="0" w:space="0" w:color="auto"/>
            <w:right w:val="none" w:sz="0" w:space="0" w:color="auto"/>
          </w:divBdr>
        </w:div>
        <w:div w:id="1430589615">
          <w:marLeft w:val="640"/>
          <w:marRight w:val="0"/>
          <w:marTop w:val="0"/>
          <w:marBottom w:val="0"/>
          <w:divBdr>
            <w:top w:val="none" w:sz="0" w:space="0" w:color="auto"/>
            <w:left w:val="none" w:sz="0" w:space="0" w:color="auto"/>
            <w:bottom w:val="none" w:sz="0" w:space="0" w:color="auto"/>
            <w:right w:val="none" w:sz="0" w:space="0" w:color="auto"/>
          </w:divBdr>
        </w:div>
        <w:div w:id="255869480">
          <w:marLeft w:val="640"/>
          <w:marRight w:val="0"/>
          <w:marTop w:val="0"/>
          <w:marBottom w:val="0"/>
          <w:divBdr>
            <w:top w:val="none" w:sz="0" w:space="0" w:color="auto"/>
            <w:left w:val="none" w:sz="0" w:space="0" w:color="auto"/>
            <w:bottom w:val="none" w:sz="0" w:space="0" w:color="auto"/>
            <w:right w:val="none" w:sz="0" w:space="0" w:color="auto"/>
          </w:divBdr>
        </w:div>
        <w:div w:id="142549156">
          <w:marLeft w:val="640"/>
          <w:marRight w:val="0"/>
          <w:marTop w:val="0"/>
          <w:marBottom w:val="0"/>
          <w:divBdr>
            <w:top w:val="none" w:sz="0" w:space="0" w:color="auto"/>
            <w:left w:val="none" w:sz="0" w:space="0" w:color="auto"/>
            <w:bottom w:val="none" w:sz="0" w:space="0" w:color="auto"/>
            <w:right w:val="none" w:sz="0" w:space="0" w:color="auto"/>
          </w:divBdr>
        </w:div>
        <w:div w:id="1011764463">
          <w:marLeft w:val="640"/>
          <w:marRight w:val="0"/>
          <w:marTop w:val="0"/>
          <w:marBottom w:val="0"/>
          <w:divBdr>
            <w:top w:val="none" w:sz="0" w:space="0" w:color="auto"/>
            <w:left w:val="none" w:sz="0" w:space="0" w:color="auto"/>
            <w:bottom w:val="none" w:sz="0" w:space="0" w:color="auto"/>
            <w:right w:val="none" w:sz="0" w:space="0" w:color="auto"/>
          </w:divBdr>
        </w:div>
        <w:div w:id="195043987">
          <w:marLeft w:val="640"/>
          <w:marRight w:val="0"/>
          <w:marTop w:val="0"/>
          <w:marBottom w:val="0"/>
          <w:divBdr>
            <w:top w:val="none" w:sz="0" w:space="0" w:color="auto"/>
            <w:left w:val="none" w:sz="0" w:space="0" w:color="auto"/>
            <w:bottom w:val="none" w:sz="0" w:space="0" w:color="auto"/>
            <w:right w:val="none" w:sz="0" w:space="0" w:color="auto"/>
          </w:divBdr>
        </w:div>
        <w:div w:id="2094081821">
          <w:marLeft w:val="640"/>
          <w:marRight w:val="0"/>
          <w:marTop w:val="0"/>
          <w:marBottom w:val="0"/>
          <w:divBdr>
            <w:top w:val="none" w:sz="0" w:space="0" w:color="auto"/>
            <w:left w:val="none" w:sz="0" w:space="0" w:color="auto"/>
            <w:bottom w:val="none" w:sz="0" w:space="0" w:color="auto"/>
            <w:right w:val="none" w:sz="0" w:space="0" w:color="auto"/>
          </w:divBdr>
        </w:div>
        <w:div w:id="364868750">
          <w:marLeft w:val="640"/>
          <w:marRight w:val="0"/>
          <w:marTop w:val="0"/>
          <w:marBottom w:val="0"/>
          <w:divBdr>
            <w:top w:val="none" w:sz="0" w:space="0" w:color="auto"/>
            <w:left w:val="none" w:sz="0" w:space="0" w:color="auto"/>
            <w:bottom w:val="none" w:sz="0" w:space="0" w:color="auto"/>
            <w:right w:val="none" w:sz="0" w:space="0" w:color="auto"/>
          </w:divBdr>
        </w:div>
        <w:div w:id="697049583">
          <w:marLeft w:val="640"/>
          <w:marRight w:val="0"/>
          <w:marTop w:val="0"/>
          <w:marBottom w:val="0"/>
          <w:divBdr>
            <w:top w:val="none" w:sz="0" w:space="0" w:color="auto"/>
            <w:left w:val="none" w:sz="0" w:space="0" w:color="auto"/>
            <w:bottom w:val="none" w:sz="0" w:space="0" w:color="auto"/>
            <w:right w:val="none" w:sz="0" w:space="0" w:color="auto"/>
          </w:divBdr>
        </w:div>
        <w:div w:id="1686974828">
          <w:marLeft w:val="640"/>
          <w:marRight w:val="0"/>
          <w:marTop w:val="0"/>
          <w:marBottom w:val="0"/>
          <w:divBdr>
            <w:top w:val="none" w:sz="0" w:space="0" w:color="auto"/>
            <w:left w:val="none" w:sz="0" w:space="0" w:color="auto"/>
            <w:bottom w:val="none" w:sz="0" w:space="0" w:color="auto"/>
            <w:right w:val="none" w:sz="0" w:space="0" w:color="auto"/>
          </w:divBdr>
        </w:div>
        <w:div w:id="502166924">
          <w:marLeft w:val="640"/>
          <w:marRight w:val="0"/>
          <w:marTop w:val="0"/>
          <w:marBottom w:val="0"/>
          <w:divBdr>
            <w:top w:val="none" w:sz="0" w:space="0" w:color="auto"/>
            <w:left w:val="none" w:sz="0" w:space="0" w:color="auto"/>
            <w:bottom w:val="none" w:sz="0" w:space="0" w:color="auto"/>
            <w:right w:val="none" w:sz="0" w:space="0" w:color="auto"/>
          </w:divBdr>
        </w:div>
        <w:div w:id="425273399">
          <w:marLeft w:val="640"/>
          <w:marRight w:val="0"/>
          <w:marTop w:val="0"/>
          <w:marBottom w:val="0"/>
          <w:divBdr>
            <w:top w:val="none" w:sz="0" w:space="0" w:color="auto"/>
            <w:left w:val="none" w:sz="0" w:space="0" w:color="auto"/>
            <w:bottom w:val="none" w:sz="0" w:space="0" w:color="auto"/>
            <w:right w:val="none" w:sz="0" w:space="0" w:color="auto"/>
          </w:divBdr>
        </w:div>
        <w:div w:id="1592272496">
          <w:marLeft w:val="640"/>
          <w:marRight w:val="0"/>
          <w:marTop w:val="0"/>
          <w:marBottom w:val="0"/>
          <w:divBdr>
            <w:top w:val="none" w:sz="0" w:space="0" w:color="auto"/>
            <w:left w:val="none" w:sz="0" w:space="0" w:color="auto"/>
            <w:bottom w:val="none" w:sz="0" w:space="0" w:color="auto"/>
            <w:right w:val="none" w:sz="0" w:space="0" w:color="auto"/>
          </w:divBdr>
        </w:div>
        <w:div w:id="634875362">
          <w:marLeft w:val="640"/>
          <w:marRight w:val="0"/>
          <w:marTop w:val="0"/>
          <w:marBottom w:val="0"/>
          <w:divBdr>
            <w:top w:val="none" w:sz="0" w:space="0" w:color="auto"/>
            <w:left w:val="none" w:sz="0" w:space="0" w:color="auto"/>
            <w:bottom w:val="none" w:sz="0" w:space="0" w:color="auto"/>
            <w:right w:val="none" w:sz="0" w:space="0" w:color="auto"/>
          </w:divBdr>
        </w:div>
        <w:div w:id="621308999">
          <w:marLeft w:val="640"/>
          <w:marRight w:val="0"/>
          <w:marTop w:val="0"/>
          <w:marBottom w:val="0"/>
          <w:divBdr>
            <w:top w:val="none" w:sz="0" w:space="0" w:color="auto"/>
            <w:left w:val="none" w:sz="0" w:space="0" w:color="auto"/>
            <w:bottom w:val="none" w:sz="0" w:space="0" w:color="auto"/>
            <w:right w:val="none" w:sz="0" w:space="0" w:color="auto"/>
          </w:divBdr>
        </w:div>
        <w:div w:id="2037808962">
          <w:marLeft w:val="640"/>
          <w:marRight w:val="0"/>
          <w:marTop w:val="0"/>
          <w:marBottom w:val="0"/>
          <w:divBdr>
            <w:top w:val="none" w:sz="0" w:space="0" w:color="auto"/>
            <w:left w:val="none" w:sz="0" w:space="0" w:color="auto"/>
            <w:bottom w:val="none" w:sz="0" w:space="0" w:color="auto"/>
            <w:right w:val="none" w:sz="0" w:space="0" w:color="auto"/>
          </w:divBdr>
        </w:div>
        <w:div w:id="793596120">
          <w:marLeft w:val="640"/>
          <w:marRight w:val="0"/>
          <w:marTop w:val="0"/>
          <w:marBottom w:val="0"/>
          <w:divBdr>
            <w:top w:val="none" w:sz="0" w:space="0" w:color="auto"/>
            <w:left w:val="none" w:sz="0" w:space="0" w:color="auto"/>
            <w:bottom w:val="none" w:sz="0" w:space="0" w:color="auto"/>
            <w:right w:val="none" w:sz="0" w:space="0" w:color="auto"/>
          </w:divBdr>
        </w:div>
        <w:div w:id="522868221">
          <w:marLeft w:val="640"/>
          <w:marRight w:val="0"/>
          <w:marTop w:val="0"/>
          <w:marBottom w:val="0"/>
          <w:divBdr>
            <w:top w:val="none" w:sz="0" w:space="0" w:color="auto"/>
            <w:left w:val="none" w:sz="0" w:space="0" w:color="auto"/>
            <w:bottom w:val="none" w:sz="0" w:space="0" w:color="auto"/>
            <w:right w:val="none" w:sz="0" w:space="0" w:color="auto"/>
          </w:divBdr>
        </w:div>
        <w:div w:id="1702626697">
          <w:marLeft w:val="640"/>
          <w:marRight w:val="0"/>
          <w:marTop w:val="0"/>
          <w:marBottom w:val="0"/>
          <w:divBdr>
            <w:top w:val="none" w:sz="0" w:space="0" w:color="auto"/>
            <w:left w:val="none" w:sz="0" w:space="0" w:color="auto"/>
            <w:bottom w:val="none" w:sz="0" w:space="0" w:color="auto"/>
            <w:right w:val="none" w:sz="0" w:space="0" w:color="auto"/>
          </w:divBdr>
        </w:div>
        <w:div w:id="1569806695">
          <w:marLeft w:val="640"/>
          <w:marRight w:val="0"/>
          <w:marTop w:val="0"/>
          <w:marBottom w:val="0"/>
          <w:divBdr>
            <w:top w:val="none" w:sz="0" w:space="0" w:color="auto"/>
            <w:left w:val="none" w:sz="0" w:space="0" w:color="auto"/>
            <w:bottom w:val="none" w:sz="0" w:space="0" w:color="auto"/>
            <w:right w:val="none" w:sz="0" w:space="0" w:color="auto"/>
          </w:divBdr>
        </w:div>
        <w:div w:id="1983459427">
          <w:marLeft w:val="640"/>
          <w:marRight w:val="0"/>
          <w:marTop w:val="0"/>
          <w:marBottom w:val="0"/>
          <w:divBdr>
            <w:top w:val="none" w:sz="0" w:space="0" w:color="auto"/>
            <w:left w:val="none" w:sz="0" w:space="0" w:color="auto"/>
            <w:bottom w:val="none" w:sz="0" w:space="0" w:color="auto"/>
            <w:right w:val="none" w:sz="0" w:space="0" w:color="auto"/>
          </w:divBdr>
        </w:div>
        <w:div w:id="1664433545">
          <w:marLeft w:val="640"/>
          <w:marRight w:val="0"/>
          <w:marTop w:val="0"/>
          <w:marBottom w:val="0"/>
          <w:divBdr>
            <w:top w:val="none" w:sz="0" w:space="0" w:color="auto"/>
            <w:left w:val="none" w:sz="0" w:space="0" w:color="auto"/>
            <w:bottom w:val="none" w:sz="0" w:space="0" w:color="auto"/>
            <w:right w:val="none" w:sz="0" w:space="0" w:color="auto"/>
          </w:divBdr>
        </w:div>
        <w:div w:id="1085153577">
          <w:marLeft w:val="640"/>
          <w:marRight w:val="0"/>
          <w:marTop w:val="0"/>
          <w:marBottom w:val="0"/>
          <w:divBdr>
            <w:top w:val="none" w:sz="0" w:space="0" w:color="auto"/>
            <w:left w:val="none" w:sz="0" w:space="0" w:color="auto"/>
            <w:bottom w:val="none" w:sz="0" w:space="0" w:color="auto"/>
            <w:right w:val="none" w:sz="0" w:space="0" w:color="auto"/>
          </w:divBdr>
        </w:div>
        <w:div w:id="772479764">
          <w:marLeft w:val="640"/>
          <w:marRight w:val="0"/>
          <w:marTop w:val="0"/>
          <w:marBottom w:val="0"/>
          <w:divBdr>
            <w:top w:val="none" w:sz="0" w:space="0" w:color="auto"/>
            <w:left w:val="none" w:sz="0" w:space="0" w:color="auto"/>
            <w:bottom w:val="none" w:sz="0" w:space="0" w:color="auto"/>
            <w:right w:val="none" w:sz="0" w:space="0" w:color="auto"/>
          </w:divBdr>
        </w:div>
        <w:div w:id="1872372616">
          <w:marLeft w:val="640"/>
          <w:marRight w:val="0"/>
          <w:marTop w:val="0"/>
          <w:marBottom w:val="0"/>
          <w:divBdr>
            <w:top w:val="none" w:sz="0" w:space="0" w:color="auto"/>
            <w:left w:val="none" w:sz="0" w:space="0" w:color="auto"/>
            <w:bottom w:val="none" w:sz="0" w:space="0" w:color="auto"/>
            <w:right w:val="none" w:sz="0" w:space="0" w:color="auto"/>
          </w:divBdr>
        </w:div>
        <w:div w:id="1009723597">
          <w:marLeft w:val="640"/>
          <w:marRight w:val="0"/>
          <w:marTop w:val="0"/>
          <w:marBottom w:val="0"/>
          <w:divBdr>
            <w:top w:val="none" w:sz="0" w:space="0" w:color="auto"/>
            <w:left w:val="none" w:sz="0" w:space="0" w:color="auto"/>
            <w:bottom w:val="none" w:sz="0" w:space="0" w:color="auto"/>
            <w:right w:val="none" w:sz="0" w:space="0" w:color="auto"/>
          </w:divBdr>
        </w:div>
        <w:div w:id="1715303307">
          <w:marLeft w:val="640"/>
          <w:marRight w:val="0"/>
          <w:marTop w:val="0"/>
          <w:marBottom w:val="0"/>
          <w:divBdr>
            <w:top w:val="none" w:sz="0" w:space="0" w:color="auto"/>
            <w:left w:val="none" w:sz="0" w:space="0" w:color="auto"/>
            <w:bottom w:val="none" w:sz="0" w:space="0" w:color="auto"/>
            <w:right w:val="none" w:sz="0" w:space="0" w:color="auto"/>
          </w:divBdr>
        </w:div>
        <w:div w:id="1065109647">
          <w:marLeft w:val="640"/>
          <w:marRight w:val="0"/>
          <w:marTop w:val="0"/>
          <w:marBottom w:val="0"/>
          <w:divBdr>
            <w:top w:val="none" w:sz="0" w:space="0" w:color="auto"/>
            <w:left w:val="none" w:sz="0" w:space="0" w:color="auto"/>
            <w:bottom w:val="none" w:sz="0" w:space="0" w:color="auto"/>
            <w:right w:val="none" w:sz="0" w:space="0" w:color="auto"/>
          </w:divBdr>
        </w:div>
        <w:div w:id="584411932">
          <w:marLeft w:val="640"/>
          <w:marRight w:val="0"/>
          <w:marTop w:val="0"/>
          <w:marBottom w:val="0"/>
          <w:divBdr>
            <w:top w:val="none" w:sz="0" w:space="0" w:color="auto"/>
            <w:left w:val="none" w:sz="0" w:space="0" w:color="auto"/>
            <w:bottom w:val="none" w:sz="0" w:space="0" w:color="auto"/>
            <w:right w:val="none" w:sz="0" w:space="0" w:color="auto"/>
          </w:divBdr>
        </w:div>
        <w:div w:id="704866001">
          <w:marLeft w:val="640"/>
          <w:marRight w:val="0"/>
          <w:marTop w:val="0"/>
          <w:marBottom w:val="0"/>
          <w:divBdr>
            <w:top w:val="none" w:sz="0" w:space="0" w:color="auto"/>
            <w:left w:val="none" w:sz="0" w:space="0" w:color="auto"/>
            <w:bottom w:val="none" w:sz="0" w:space="0" w:color="auto"/>
            <w:right w:val="none" w:sz="0" w:space="0" w:color="auto"/>
          </w:divBdr>
        </w:div>
        <w:div w:id="1986549840">
          <w:marLeft w:val="640"/>
          <w:marRight w:val="0"/>
          <w:marTop w:val="0"/>
          <w:marBottom w:val="0"/>
          <w:divBdr>
            <w:top w:val="none" w:sz="0" w:space="0" w:color="auto"/>
            <w:left w:val="none" w:sz="0" w:space="0" w:color="auto"/>
            <w:bottom w:val="none" w:sz="0" w:space="0" w:color="auto"/>
            <w:right w:val="none" w:sz="0" w:space="0" w:color="auto"/>
          </w:divBdr>
        </w:div>
        <w:div w:id="171530307">
          <w:marLeft w:val="640"/>
          <w:marRight w:val="0"/>
          <w:marTop w:val="0"/>
          <w:marBottom w:val="0"/>
          <w:divBdr>
            <w:top w:val="none" w:sz="0" w:space="0" w:color="auto"/>
            <w:left w:val="none" w:sz="0" w:space="0" w:color="auto"/>
            <w:bottom w:val="none" w:sz="0" w:space="0" w:color="auto"/>
            <w:right w:val="none" w:sz="0" w:space="0" w:color="auto"/>
          </w:divBdr>
        </w:div>
        <w:div w:id="764154525">
          <w:marLeft w:val="640"/>
          <w:marRight w:val="0"/>
          <w:marTop w:val="0"/>
          <w:marBottom w:val="0"/>
          <w:divBdr>
            <w:top w:val="none" w:sz="0" w:space="0" w:color="auto"/>
            <w:left w:val="none" w:sz="0" w:space="0" w:color="auto"/>
            <w:bottom w:val="none" w:sz="0" w:space="0" w:color="auto"/>
            <w:right w:val="none" w:sz="0" w:space="0" w:color="auto"/>
          </w:divBdr>
        </w:div>
        <w:div w:id="604458726">
          <w:marLeft w:val="640"/>
          <w:marRight w:val="0"/>
          <w:marTop w:val="0"/>
          <w:marBottom w:val="0"/>
          <w:divBdr>
            <w:top w:val="none" w:sz="0" w:space="0" w:color="auto"/>
            <w:left w:val="none" w:sz="0" w:space="0" w:color="auto"/>
            <w:bottom w:val="none" w:sz="0" w:space="0" w:color="auto"/>
            <w:right w:val="none" w:sz="0" w:space="0" w:color="auto"/>
          </w:divBdr>
        </w:div>
        <w:div w:id="1576473060">
          <w:marLeft w:val="640"/>
          <w:marRight w:val="0"/>
          <w:marTop w:val="0"/>
          <w:marBottom w:val="0"/>
          <w:divBdr>
            <w:top w:val="none" w:sz="0" w:space="0" w:color="auto"/>
            <w:left w:val="none" w:sz="0" w:space="0" w:color="auto"/>
            <w:bottom w:val="none" w:sz="0" w:space="0" w:color="auto"/>
            <w:right w:val="none" w:sz="0" w:space="0" w:color="auto"/>
          </w:divBdr>
        </w:div>
        <w:div w:id="1495876006">
          <w:marLeft w:val="640"/>
          <w:marRight w:val="0"/>
          <w:marTop w:val="0"/>
          <w:marBottom w:val="0"/>
          <w:divBdr>
            <w:top w:val="none" w:sz="0" w:space="0" w:color="auto"/>
            <w:left w:val="none" w:sz="0" w:space="0" w:color="auto"/>
            <w:bottom w:val="none" w:sz="0" w:space="0" w:color="auto"/>
            <w:right w:val="none" w:sz="0" w:space="0" w:color="auto"/>
          </w:divBdr>
        </w:div>
        <w:div w:id="604701181">
          <w:marLeft w:val="640"/>
          <w:marRight w:val="0"/>
          <w:marTop w:val="0"/>
          <w:marBottom w:val="0"/>
          <w:divBdr>
            <w:top w:val="none" w:sz="0" w:space="0" w:color="auto"/>
            <w:left w:val="none" w:sz="0" w:space="0" w:color="auto"/>
            <w:bottom w:val="none" w:sz="0" w:space="0" w:color="auto"/>
            <w:right w:val="none" w:sz="0" w:space="0" w:color="auto"/>
          </w:divBdr>
        </w:div>
        <w:div w:id="1587421384">
          <w:marLeft w:val="640"/>
          <w:marRight w:val="0"/>
          <w:marTop w:val="0"/>
          <w:marBottom w:val="0"/>
          <w:divBdr>
            <w:top w:val="none" w:sz="0" w:space="0" w:color="auto"/>
            <w:left w:val="none" w:sz="0" w:space="0" w:color="auto"/>
            <w:bottom w:val="none" w:sz="0" w:space="0" w:color="auto"/>
            <w:right w:val="none" w:sz="0" w:space="0" w:color="auto"/>
          </w:divBdr>
        </w:div>
        <w:div w:id="899903796">
          <w:marLeft w:val="640"/>
          <w:marRight w:val="0"/>
          <w:marTop w:val="0"/>
          <w:marBottom w:val="0"/>
          <w:divBdr>
            <w:top w:val="none" w:sz="0" w:space="0" w:color="auto"/>
            <w:left w:val="none" w:sz="0" w:space="0" w:color="auto"/>
            <w:bottom w:val="none" w:sz="0" w:space="0" w:color="auto"/>
            <w:right w:val="none" w:sz="0" w:space="0" w:color="auto"/>
          </w:divBdr>
        </w:div>
        <w:div w:id="295332767">
          <w:marLeft w:val="640"/>
          <w:marRight w:val="0"/>
          <w:marTop w:val="0"/>
          <w:marBottom w:val="0"/>
          <w:divBdr>
            <w:top w:val="none" w:sz="0" w:space="0" w:color="auto"/>
            <w:left w:val="none" w:sz="0" w:space="0" w:color="auto"/>
            <w:bottom w:val="none" w:sz="0" w:space="0" w:color="auto"/>
            <w:right w:val="none" w:sz="0" w:space="0" w:color="auto"/>
          </w:divBdr>
        </w:div>
        <w:div w:id="1271742823">
          <w:marLeft w:val="640"/>
          <w:marRight w:val="0"/>
          <w:marTop w:val="0"/>
          <w:marBottom w:val="0"/>
          <w:divBdr>
            <w:top w:val="none" w:sz="0" w:space="0" w:color="auto"/>
            <w:left w:val="none" w:sz="0" w:space="0" w:color="auto"/>
            <w:bottom w:val="none" w:sz="0" w:space="0" w:color="auto"/>
            <w:right w:val="none" w:sz="0" w:space="0" w:color="auto"/>
          </w:divBdr>
        </w:div>
        <w:div w:id="351302665">
          <w:marLeft w:val="640"/>
          <w:marRight w:val="0"/>
          <w:marTop w:val="0"/>
          <w:marBottom w:val="0"/>
          <w:divBdr>
            <w:top w:val="none" w:sz="0" w:space="0" w:color="auto"/>
            <w:left w:val="none" w:sz="0" w:space="0" w:color="auto"/>
            <w:bottom w:val="none" w:sz="0" w:space="0" w:color="auto"/>
            <w:right w:val="none" w:sz="0" w:space="0" w:color="auto"/>
          </w:divBdr>
        </w:div>
        <w:div w:id="420295569">
          <w:marLeft w:val="640"/>
          <w:marRight w:val="0"/>
          <w:marTop w:val="0"/>
          <w:marBottom w:val="0"/>
          <w:divBdr>
            <w:top w:val="none" w:sz="0" w:space="0" w:color="auto"/>
            <w:left w:val="none" w:sz="0" w:space="0" w:color="auto"/>
            <w:bottom w:val="none" w:sz="0" w:space="0" w:color="auto"/>
            <w:right w:val="none" w:sz="0" w:space="0" w:color="auto"/>
          </w:divBdr>
        </w:div>
        <w:div w:id="1215387487">
          <w:marLeft w:val="640"/>
          <w:marRight w:val="0"/>
          <w:marTop w:val="0"/>
          <w:marBottom w:val="0"/>
          <w:divBdr>
            <w:top w:val="none" w:sz="0" w:space="0" w:color="auto"/>
            <w:left w:val="none" w:sz="0" w:space="0" w:color="auto"/>
            <w:bottom w:val="none" w:sz="0" w:space="0" w:color="auto"/>
            <w:right w:val="none" w:sz="0" w:space="0" w:color="auto"/>
          </w:divBdr>
        </w:div>
        <w:div w:id="2021547196">
          <w:marLeft w:val="640"/>
          <w:marRight w:val="0"/>
          <w:marTop w:val="0"/>
          <w:marBottom w:val="0"/>
          <w:divBdr>
            <w:top w:val="none" w:sz="0" w:space="0" w:color="auto"/>
            <w:left w:val="none" w:sz="0" w:space="0" w:color="auto"/>
            <w:bottom w:val="none" w:sz="0" w:space="0" w:color="auto"/>
            <w:right w:val="none" w:sz="0" w:space="0" w:color="auto"/>
          </w:divBdr>
        </w:div>
        <w:div w:id="984748224">
          <w:marLeft w:val="640"/>
          <w:marRight w:val="0"/>
          <w:marTop w:val="0"/>
          <w:marBottom w:val="0"/>
          <w:divBdr>
            <w:top w:val="none" w:sz="0" w:space="0" w:color="auto"/>
            <w:left w:val="none" w:sz="0" w:space="0" w:color="auto"/>
            <w:bottom w:val="none" w:sz="0" w:space="0" w:color="auto"/>
            <w:right w:val="none" w:sz="0" w:space="0" w:color="auto"/>
          </w:divBdr>
        </w:div>
        <w:div w:id="844174209">
          <w:marLeft w:val="640"/>
          <w:marRight w:val="0"/>
          <w:marTop w:val="0"/>
          <w:marBottom w:val="0"/>
          <w:divBdr>
            <w:top w:val="none" w:sz="0" w:space="0" w:color="auto"/>
            <w:left w:val="none" w:sz="0" w:space="0" w:color="auto"/>
            <w:bottom w:val="none" w:sz="0" w:space="0" w:color="auto"/>
            <w:right w:val="none" w:sz="0" w:space="0" w:color="auto"/>
          </w:divBdr>
        </w:div>
        <w:div w:id="969629851">
          <w:marLeft w:val="640"/>
          <w:marRight w:val="0"/>
          <w:marTop w:val="0"/>
          <w:marBottom w:val="0"/>
          <w:divBdr>
            <w:top w:val="none" w:sz="0" w:space="0" w:color="auto"/>
            <w:left w:val="none" w:sz="0" w:space="0" w:color="auto"/>
            <w:bottom w:val="none" w:sz="0" w:space="0" w:color="auto"/>
            <w:right w:val="none" w:sz="0" w:space="0" w:color="auto"/>
          </w:divBdr>
        </w:div>
        <w:div w:id="1057315484">
          <w:marLeft w:val="640"/>
          <w:marRight w:val="0"/>
          <w:marTop w:val="0"/>
          <w:marBottom w:val="0"/>
          <w:divBdr>
            <w:top w:val="none" w:sz="0" w:space="0" w:color="auto"/>
            <w:left w:val="none" w:sz="0" w:space="0" w:color="auto"/>
            <w:bottom w:val="none" w:sz="0" w:space="0" w:color="auto"/>
            <w:right w:val="none" w:sz="0" w:space="0" w:color="auto"/>
          </w:divBdr>
        </w:div>
        <w:div w:id="1206793315">
          <w:marLeft w:val="640"/>
          <w:marRight w:val="0"/>
          <w:marTop w:val="0"/>
          <w:marBottom w:val="0"/>
          <w:divBdr>
            <w:top w:val="none" w:sz="0" w:space="0" w:color="auto"/>
            <w:left w:val="none" w:sz="0" w:space="0" w:color="auto"/>
            <w:bottom w:val="none" w:sz="0" w:space="0" w:color="auto"/>
            <w:right w:val="none" w:sz="0" w:space="0" w:color="auto"/>
          </w:divBdr>
        </w:div>
        <w:div w:id="1295142303">
          <w:marLeft w:val="640"/>
          <w:marRight w:val="0"/>
          <w:marTop w:val="0"/>
          <w:marBottom w:val="0"/>
          <w:divBdr>
            <w:top w:val="none" w:sz="0" w:space="0" w:color="auto"/>
            <w:left w:val="none" w:sz="0" w:space="0" w:color="auto"/>
            <w:bottom w:val="none" w:sz="0" w:space="0" w:color="auto"/>
            <w:right w:val="none" w:sz="0" w:space="0" w:color="auto"/>
          </w:divBdr>
        </w:div>
        <w:div w:id="1505318582">
          <w:marLeft w:val="640"/>
          <w:marRight w:val="0"/>
          <w:marTop w:val="0"/>
          <w:marBottom w:val="0"/>
          <w:divBdr>
            <w:top w:val="none" w:sz="0" w:space="0" w:color="auto"/>
            <w:left w:val="none" w:sz="0" w:space="0" w:color="auto"/>
            <w:bottom w:val="none" w:sz="0" w:space="0" w:color="auto"/>
            <w:right w:val="none" w:sz="0" w:space="0" w:color="auto"/>
          </w:divBdr>
        </w:div>
        <w:div w:id="672806087">
          <w:marLeft w:val="640"/>
          <w:marRight w:val="0"/>
          <w:marTop w:val="0"/>
          <w:marBottom w:val="0"/>
          <w:divBdr>
            <w:top w:val="none" w:sz="0" w:space="0" w:color="auto"/>
            <w:left w:val="none" w:sz="0" w:space="0" w:color="auto"/>
            <w:bottom w:val="none" w:sz="0" w:space="0" w:color="auto"/>
            <w:right w:val="none" w:sz="0" w:space="0" w:color="auto"/>
          </w:divBdr>
        </w:div>
        <w:div w:id="1377121226">
          <w:marLeft w:val="640"/>
          <w:marRight w:val="0"/>
          <w:marTop w:val="0"/>
          <w:marBottom w:val="0"/>
          <w:divBdr>
            <w:top w:val="none" w:sz="0" w:space="0" w:color="auto"/>
            <w:left w:val="none" w:sz="0" w:space="0" w:color="auto"/>
            <w:bottom w:val="none" w:sz="0" w:space="0" w:color="auto"/>
            <w:right w:val="none" w:sz="0" w:space="0" w:color="auto"/>
          </w:divBdr>
        </w:div>
        <w:div w:id="1767576597">
          <w:marLeft w:val="640"/>
          <w:marRight w:val="0"/>
          <w:marTop w:val="0"/>
          <w:marBottom w:val="0"/>
          <w:divBdr>
            <w:top w:val="none" w:sz="0" w:space="0" w:color="auto"/>
            <w:left w:val="none" w:sz="0" w:space="0" w:color="auto"/>
            <w:bottom w:val="none" w:sz="0" w:space="0" w:color="auto"/>
            <w:right w:val="none" w:sz="0" w:space="0" w:color="auto"/>
          </w:divBdr>
        </w:div>
        <w:div w:id="1884754436">
          <w:marLeft w:val="640"/>
          <w:marRight w:val="0"/>
          <w:marTop w:val="0"/>
          <w:marBottom w:val="0"/>
          <w:divBdr>
            <w:top w:val="none" w:sz="0" w:space="0" w:color="auto"/>
            <w:left w:val="none" w:sz="0" w:space="0" w:color="auto"/>
            <w:bottom w:val="none" w:sz="0" w:space="0" w:color="auto"/>
            <w:right w:val="none" w:sz="0" w:space="0" w:color="auto"/>
          </w:divBdr>
        </w:div>
        <w:div w:id="1119300681">
          <w:marLeft w:val="640"/>
          <w:marRight w:val="0"/>
          <w:marTop w:val="0"/>
          <w:marBottom w:val="0"/>
          <w:divBdr>
            <w:top w:val="none" w:sz="0" w:space="0" w:color="auto"/>
            <w:left w:val="none" w:sz="0" w:space="0" w:color="auto"/>
            <w:bottom w:val="none" w:sz="0" w:space="0" w:color="auto"/>
            <w:right w:val="none" w:sz="0" w:space="0" w:color="auto"/>
          </w:divBdr>
        </w:div>
        <w:div w:id="1995375148">
          <w:marLeft w:val="640"/>
          <w:marRight w:val="0"/>
          <w:marTop w:val="0"/>
          <w:marBottom w:val="0"/>
          <w:divBdr>
            <w:top w:val="none" w:sz="0" w:space="0" w:color="auto"/>
            <w:left w:val="none" w:sz="0" w:space="0" w:color="auto"/>
            <w:bottom w:val="none" w:sz="0" w:space="0" w:color="auto"/>
            <w:right w:val="none" w:sz="0" w:space="0" w:color="auto"/>
          </w:divBdr>
        </w:div>
        <w:div w:id="1407150462">
          <w:marLeft w:val="640"/>
          <w:marRight w:val="0"/>
          <w:marTop w:val="0"/>
          <w:marBottom w:val="0"/>
          <w:divBdr>
            <w:top w:val="none" w:sz="0" w:space="0" w:color="auto"/>
            <w:left w:val="none" w:sz="0" w:space="0" w:color="auto"/>
            <w:bottom w:val="none" w:sz="0" w:space="0" w:color="auto"/>
            <w:right w:val="none" w:sz="0" w:space="0" w:color="auto"/>
          </w:divBdr>
        </w:div>
        <w:div w:id="1053889682">
          <w:marLeft w:val="640"/>
          <w:marRight w:val="0"/>
          <w:marTop w:val="0"/>
          <w:marBottom w:val="0"/>
          <w:divBdr>
            <w:top w:val="none" w:sz="0" w:space="0" w:color="auto"/>
            <w:left w:val="none" w:sz="0" w:space="0" w:color="auto"/>
            <w:bottom w:val="none" w:sz="0" w:space="0" w:color="auto"/>
            <w:right w:val="none" w:sz="0" w:space="0" w:color="auto"/>
          </w:divBdr>
        </w:div>
        <w:div w:id="1164784644">
          <w:marLeft w:val="640"/>
          <w:marRight w:val="0"/>
          <w:marTop w:val="0"/>
          <w:marBottom w:val="0"/>
          <w:divBdr>
            <w:top w:val="none" w:sz="0" w:space="0" w:color="auto"/>
            <w:left w:val="none" w:sz="0" w:space="0" w:color="auto"/>
            <w:bottom w:val="none" w:sz="0" w:space="0" w:color="auto"/>
            <w:right w:val="none" w:sz="0" w:space="0" w:color="auto"/>
          </w:divBdr>
        </w:div>
        <w:div w:id="258099395">
          <w:marLeft w:val="640"/>
          <w:marRight w:val="0"/>
          <w:marTop w:val="0"/>
          <w:marBottom w:val="0"/>
          <w:divBdr>
            <w:top w:val="none" w:sz="0" w:space="0" w:color="auto"/>
            <w:left w:val="none" w:sz="0" w:space="0" w:color="auto"/>
            <w:bottom w:val="none" w:sz="0" w:space="0" w:color="auto"/>
            <w:right w:val="none" w:sz="0" w:space="0" w:color="auto"/>
          </w:divBdr>
        </w:div>
        <w:div w:id="51467182">
          <w:marLeft w:val="640"/>
          <w:marRight w:val="0"/>
          <w:marTop w:val="0"/>
          <w:marBottom w:val="0"/>
          <w:divBdr>
            <w:top w:val="none" w:sz="0" w:space="0" w:color="auto"/>
            <w:left w:val="none" w:sz="0" w:space="0" w:color="auto"/>
            <w:bottom w:val="none" w:sz="0" w:space="0" w:color="auto"/>
            <w:right w:val="none" w:sz="0" w:space="0" w:color="auto"/>
          </w:divBdr>
        </w:div>
        <w:div w:id="1828934249">
          <w:marLeft w:val="640"/>
          <w:marRight w:val="0"/>
          <w:marTop w:val="0"/>
          <w:marBottom w:val="0"/>
          <w:divBdr>
            <w:top w:val="none" w:sz="0" w:space="0" w:color="auto"/>
            <w:left w:val="none" w:sz="0" w:space="0" w:color="auto"/>
            <w:bottom w:val="none" w:sz="0" w:space="0" w:color="auto"/>
            <w:right w:val="none" w:sz="0" w:space="0" w:color="auto"/>
          </w:divBdr>
        </w:div>
        <w:div w:id="608048740">
          <w:marLeft w:val="640"/>
          <w:marRight w:val="0"/>
          <w:marTop w:val="0"/>
          <w:marBottom w:val="0"/>
          <w:divBdr>
            <w:top w:val="none" w:sz="0" w:space="0" w:color="auto"/>
            <w:left w:val="none" w:sz="0" w:space="0" w:color="auto"/>
            <w:bottom w:val="none" w:sz="0" w:space="0" w:color="auto"/>
            <w:right w:val="none" w:sz="0" w:space="0" w:color="auto"/>
          </w:divBdr>
        </w:div>
        <w:div w:id="384449866">
          <w:marLeft w:val="640"/>
          <w:marRight w:val="0"/>
          <w:marTop w:val="0"/>
          <w:marBottom w:val="0"/>
          <w:divBdr>
            <w:top w:val="none" w:sz="0" w:space="0" w:color="auto"/>
            <w:left w:val="none" w:sz="0" w:space="0" w:color="auto"/>
            <w:bottom w:val="none" w:sz="0" w:space="0" w:color="auto"/>
            <w:right w:val="none" w:sz="0" w:space="0" w:color="auto"/>
          </w:divBdr>
        </w:div>
        <w:div w:id="1642348607">
          <w:marLeft w:val="640"/>
          <w:marRight w:val="0"/>
          <w:marTop w:val="0"/>
          <w:marBottom w:val="0"/>
          <w:divBdr>
            <w:top w:val="none" w:sz="0" w:space="0" w:color="auto"/>
            <w:left w:val="none" w:sz="0" w:space="0" w:color="auto"/>
            <w:bottom w:val="none" w:sz="0" w:space="0" w:color="auto"/>
            <w:right w:val="none" w:sz="0" w:space="0" w:color="auto"/>
          </w:divBdr>
        </w:div>
        <w:div w:id="1501962528">
          <w:marLeft w:val="640"/>
          <w:marRight w:val="0"/>
          <w:marTop w:val="0"/>
          <w:marBottom w:val="0"/>
          <w:divBdr>
            <w:top w:val="none" w:sz="0" w:space="0" w:color="auto"/>
            <w:left w:val="none" w:sz="0" w:space="0" w:color="auto"/>
            <w:bottom w:val="none" w:sz="0" w:space="0" w:color="auto"/>
            <w:right w:val="none" w:sz="0" w:space="0" w:color="auto"/>
          </w:divBdr>
        </w:div>
        <w:div w:id="1397895375">
          <w:marLeft w:val="640"/>
          <w:marRight w:val="0"/>
          <w:marTop w:val="0"/>
          <w:marBottom w:val="0"/>
          <w:divBdr>
            <w:top w:val="none" w:sz="0" w:space="0" w:color="auto"/>
            <w:left w:val="none" w:sz="0" w:space="0" w:color="auto"/>
            <w:bottom w:val="none" w:sz="0" w:space="0" w:color="auto"/>
            <w:right w:val="none" w:sz="0" w:space="0" w:color="auto"/>
          </w:divBdr>
        </w:div>
        <w:div w:id="74405327">
          <w:marLeft w:val="640"/>
          <w:marRight w:val="0"/>
          <w:marTop w:val="0"/>
          <w:marBottom w:val="0"/>
          <w:divBdr>
            <w:top w:val="none" w:sz="0" w:space="0" w:color="auto"/>
            <w:left w:val="none" w:sz="0" w:space="0" w:color="auto"/>
            <w:bottom w:val="none" w:sz="0" w:space="0" w:color="auto"/>
            <w:right w:val="none" w:sz="0" w:space="0" w:color="auto"/>
          </w:divBdr>
        </w:div>
        <w:div w:id="2077975404">
          <w:marLeft w:val="640"/>
          <w:marRight w:val="0"/>
          <w:marTop w:val="0"/>
          <w:marBottom w:val="0"/>
          <w:divBdr>
            <w:top w:val="none" w:sz="0" w:space="0" w:color="auto"/>
            <w:left w:val="none" w:sz="0" w:space="0" w:color="auto"/>
            <w:bottom w:val="none" w:sz="0" w:space="0" w:color="auto"/>
            <w:right w:val="none" w:sz="0" w:space="0" w:color="auto"/>
          </w:divBdr>
        </w:div>
        <w:div w:id="1405105717">
          <w:marLeft w:val="640"/>
          <w:marRight w:val="0"/>
          <w:marTop w:val="0"/>
          <w:marBottom w:val="0"/>
          <w:divBdr>
            <w:top w:val="none" w:sz="0" w:space="0" w:color="auto"/>
            <w:left w:val="none" w:sz="0" w:space="0" w:color="auto"/>
            <w:bottom w:val="none" w:sz="0" w:space="0" w:color="auto"/>
            <w:right w:val="none" w:sz="0" w:space="0" w:color="auto"/>
          </w:divBdr>
        </w:div>
        <w:div w:id="545724116">
          <w:marLeft w:val="640"/>
          <w:marRight w:val="0"/>
          <w:marTop w:val="0"/>
          <w:marBottom w:val="0"/>
          <w:divBdr>
            <w:top w:val="none" w:sz="0" w:space="0" w:color="auto"/>
            <w:left w:val="none" w:sz="0" w:space="0" w:color="auto"/>
            <w:bottom w:val="none" w:sz="0" w:space="0" w:color="auto"/>
            <w:right w:val="none" w:sz="0" w:space="0" w:color="auto"/>
          </w:divBdr>
        </w:div>
        <w:div w:id="1614435429">
          <w:marLeft w:val="640"/>
          <w:marRight w:val="0"/>
          <w:marTop w:val="0"/>
          <w:marBottom w:val="0"/>
          <w:divBdr>
            <w:top w:val="none" w:sz="0" w:space="0" w:color="auto"/>
            <w:left w:val="none" w:sz="0" w:space="0" w:color="auto"/>
            <w:bottom w:val="none" w:sz="0" w:space="0" w:color="auto"/>
            <w:right w:val="none" w:sz="0" w:space="0" w:color="auto"/>
          </w:divBdr>
        </w:div>
        <w:div w:id="990674385">
          <w:marLeft w:val="640"/>
          <w:marRight w:val="0"/>
          <w:marTop w:val="0"/>
          <w:marBottom w:val="0"/>
          <w:divBdr>
            <w:top w:val="none" w:sz="0" w:space="0" w:color="auto"/>
            <w:left w:val="none" w:sz="0" w:space="0" w:color="auto"/>
            <w:bottom w:val="none" w:sz="0" w:space="0" w:color="auto"/>
            <w:right w:val="none" w:sz="0" w:space="0" w:color="auto"/>
          </w:divBdr>
        </w:div>
        <w:div w:id="1729373948">
          <w:marLeft w:val="640"/>
          <w:marRight w:val="0"/>
          <w:marTop w:val="0"/>
          <w:marBottom w:val="0"/>
          <w:divBdr>
            <w:top w:val="none" w:sz="0" w:space="0" w:color="auto"/>
            <w:left w:val="none" w:sz="0" w:space="0" w:color="auto"/>
            <w:bottom w:val="none" w:sz="0" w:space="0" w:color="auto"/>
            <w:right w:val="none" w:sz="0" w:space="0" w:color="auto"/>
          </w:divBdr>
        </w:div>
        <w:div w:id="549338957">
          <w:marLeft w:val="640"/>
          <w:marRight w:val="0"/>
          <w:marTop w:val="0"/>
          <w:marBottom w:val="0"/>
          <w:divBdr>
            <w:top w:val="none" w:sz="0" w:space="0" w:color="auto"/>
            <w:left w:val="none" w:sz="0" w:space="0" w:color="auto"/>
            <w:bottom w:val="none" w:sz="0" w:space="0" w:color="auto"/>
            <w:right w:val="none" w:sz="0" w:space="0" w:color="auto"/>
          </w:divBdr>
        </w:div>
        <w:div w:id="2043044374">
          <w:marLeft w:val="640"/>
          <w:marRight w:val="0"/>
          <w:marTop w:val="0"/>
          <w:marBottom w:val="0"/>
          <w:divBdr>
            <w:top w:val="none" w:sz="0" w:space="0" w:color="auto"/>
            <w:left w:val="none" w:sz="0" w:space="0" w:color="auto"/>
            <w:bottom w:val="none" w:sz="0" w:space="0" w:color="auto"/>
            <w:right w:val="none" w:sz="0" w:space="0" w:color="auto"/>
          </w:divBdr>
        </w:div>
        <w:div w:id="149055464">
          <w:marLeft w:val="640"/>
          <w:marRight w:val="0"/>
          <w:marTop w:val="0"/>
          <w:marBottom w:val="0"/>
          <w:divBdr>
            <w:top w:val="none" w:sz="0" w:space="0" w:color="auto"/>
            <w:left w:val="none" w:sz="0" w:space="0" w:color="auto"/>
            <w:bottom w:val="none" w:sz="0" w:space="0" w:color="auto"/>
            <w:right w:val="none" w:sz="0" w:space="0" w:color="auto"/>
          </w:divBdr>
        </w:div>
        <w:div w:id="1720934221">
          <w:marLeft w:val="640"/>
          <w:marRight w:val="0"/>
          <w:marTop w:val="0"/>
          <w:marBottom w:val="0"/>
          <w:divBdr>
            <w:top w:val="none" w:sz="0" w:space="0" w:color="auto"/>
            <w:left w:val="none" w:sz="0" w:space="0" w:color="auto"/>
            <w:bottom w:val="none" w:sz="0" w:space="0" w:color="auto"/>
            <w:right w:val="none" w:sz="0" w:space="0" w:color="auto"/>
          </w:divBdr>
        </w:div>
        <w:div w:id="548539488">
          <w:marLeft w:val="640"/>
          <w:marRight w:val="0"/>
          <w:marTop w:val="0"/>
          <w:marBottom w:val="0"/>
          <w:divBdr>
            <w:top w:val="none" w:sz="0" w:space="0" w:color="auto"/>
            <w:left w:val="none" w:sz="0" w:space="0" w:color="auto"/>
            <w:bottom w:val="none" w:sz="0" w:space="0" w:color="auto"/>
            <w:right w:val="none" w:sz="0" w:space="0" w:color="auto"/>
          </w:divBdr>
        </w:div>
        <w:div w:id="1464076532">
          <w:marLeft w:val="640"/>
          <w:marRight w:val="0"/>
          <w:marTop w:val="0"/>
          <w:marBottom w:val="0"/>
          <w:divBdr>
            <w:top w:val="none" w:sz="0" w:space="0" w:color="auto"/>
            <w:left w:val="none" w:sz="0" w:space="0" w:color="auto"/>
            <w:bottom w:val="none" w:sz="0" w:space="0" w:color="auto"/>
            <w:right w:val="none" w:sz="0" w:space="0" w:color="auto"/>
          </w:divBdr>
        </w:div>
        <w:div w:id="1980377082">
          <w:marLeft w:val="640"/>
          <w:marRight w:val="0"/>
          <w:marTop w:val="0"/>
          <w:marBottom w:val="0"/>
          <w:divBdr>
            <w:top w:val="none" w:sz="0" w:space="0" w:color="auto"/>
            <w:left w:val="none" w:sz="0" w:space="0" w:color="auto"/>
            <w:bottom w:val="none" w:sz="0" w:space="0" w:color="auto"/>
            <w:right w:val="none" w:sz="0" w:space="0" w:color="auto"/>
          </w:divBdr>
        </w:div>
        <w:div w:id="1031226100">
          <w:marLeft w:val="640"/>
          <w:marRight w:val="0"/>
          <w:marTop w:val="0"/>
          <w:marBottom w:val="0"/>
          <w:divBdr>
            <w:top w:val="none" w:sz="0" w:space="0" w:color="auto"/>
            <w:left w:val="none" w:sz="0" w:space="0" w:color="auto"/>
            <w:bottom w:val="none" w:sz="0" w:space="0" w:color="auto"/>
            <w:right w:val="none" w:sz="0" w:space="0" w:color="auto"/>
          </w:divBdr>
        </w:div>
        <w:div w:id="881208515">
          <w:marLeft w:val="640"/>
          <w:marRight w:val="0"/>
          <w:marTop w:val="0"/>
          <w:marBottom w:val="0"/>
          <w:divBdr>
            <w:top w:val="none" w:sz="0" w:space="0" w:color="auto"/>
            <w:left w:val="none" w:sz="0" w:space="0" w:color="auto"/>
            <w:bottom w:val="none" w:sz="0" w:space="0" w:color="auto"/>
            <w:right w:val="none" w:sz="0" w:space="0" w:color="auto"/>
          </w:divBdr>
        </w:div>
        <w:div w:id="1103770838">
          <w:marLeft w:val="640"/>
          <w:marRight w:val="0"/>
          <w:marTop w:val="0"/>
          <w:marBottom w:val="0"/>
          <w:divBdr>
            <w:top w:val="none" w:sz="0" w:space="0" w:color="auto"/>
            <w:left w:val="none" w:sz="0" w:space="0" w:color="auto"/>
            <w:bottom w:val="none" w:sz="0" w:space="0" w:color="auto"/>
            <w:right w:val="none" w:sz="0" w:space="0" w:color="auto"/>
          </w:divBdr>
        </w:div>
        <w:div w:id="2083797445">
          <w:marLeft w:val="640"/>
          <w:marRight w:val="0"/>
          <w:marTop w:val="0"/>
          <w:marBottom w:val="0"/>
          <w:divBdr>
            <w:top w:val="none" w:sz="0" w:space="0" w:color="auto"/>
            <w:left w:val="none" w:sz="0" w:space="0" w:color="auto"/>
            <w:bottom w:val="none" w:sz="0" w:space="0" w:color="auto"/>
            <w:right w:val="none" w:sz="0" w:space="0" w:color="auto"/>
          </w:divBdr>
        </w:div>
        <w:div w:id="1663238599">
          <w:marLeft w:val="640"/>
          <w:marRight w:val="0"/>
          <w:marTop w:val="0"/>
          <w:marBottom w:val="0"/>
          <w:divBdr>
            <w:top w:val="none" w:sz="0" w:space="0" w:color="auto"/>
            <w:left w:val="none" w:sz="0" w:space="0" w:color="auto"/>
            <w:bottom w:val="none" w:sz="0" w:space="0" w:color="auto"/>
            <w:right w:val="none" w:sz="0" w:space="0" w:color="auto"/>
          </w:divBdr>
        </w:div>
        <w:div w:id="1078669399">
          <w:marLeft w:val="640"/>
          <w:marRight w:val="0"/>
          <w:marTop w:val="0"/>
          <w:marBottom w:val="0"/>
          <w:divBdr>
            <w:top w:val="none" w:sz="0" w:space="0" w:color="auto"/>
            <w:left w:val="none" w:sz="0" w:space="0" w:color="auto"/>
            <w:bottom w:val="none" w:sz="0" w:space="0" w:color="auto"/>
            <w:right w:val="none" w:sz="0" w:space="0" w:color="auto"/>
          </w:divBdr>
        </w:div>
        <w:div w:id="518398823">
          <w:marLeft w:val="640"/>
          <w:marRight w:val="0"/>
          <w:marTop w:val="0"/>
          <w:marBottom w:val="0"/>
          <w:divBdr>
            <w:top w:val="none" w:sz="0" w:space="0" w:color="auto"/>
            <w:left w:val="none" w:sz="0" w:space="0" w:color="auto"/>
            <w:bottom w:val="none" w:sz="0" w:space="0" w:color="auto"/>
            <w:right w:val="none" w:sz="0" w:space="0" w:color="auto"/>
          </w:divBdr>
        </w:div>
        <w:div w:id="1260916516">
          <w:marLeft w:val="640"/>
          <w:marRight w:val="0"/>
          <w:marTop w:val="0"/>
          <w:marBottom w:val="0"/>
          <w:divBdr>
            <w:top w:val="none" w:sz="0" w:space="0" w:color="auto"/>
            <w:left w:val="none" w:sz="0" w:space="0" w:color="auto"/>
            <w:bottom w:val="none" w:sz="0" w:space="0" w:color="auto"/>
            <w:right w:val="none" w:sz="0" w:space="0" w:color="auto"/>
          </w:divBdr>
        </w:div>
        <w:div w:id="1651444888">
          <w:marLeft w:val="640"/>
          <w:marRight w:val="0"/>
          <w:marTop w:val="0"/>
          <w:marBottom w:val="0"/>
          <w:divBdr>
            <w:top w:val="none" w:sz="0" w:space="0" w:color="auto"/>
            <w:left w:val="none" w:sz="0" w:space="0" w:color="auto"/>
            <w:bottom w:val="none" w:sz="0" w:space="0" w:color="auto"/>
            <w:right w:val="none" w:sz="0" w:space="0" w:color="auto"/>
          </w:divBdr>
        </w:div>
        <w:div w:id="882209624">
          <w:marLeft w:val="640"/>
          <w:marRight w:val="0"/>
          <w:marTop w:val="0"/>
          <w:marBottom w:val="0"/>
          <w:divBdr>
            <w:top w:val="none" w:sz="0" w:space="0" w:color="auto"/>
            <w:left w:val="none" w:sz="0" w:space="0" w:color="auto"/>
            <w:bottom w:val="none" w:sz="0" w:space="0" w:color="auto"/>
            <w:right w:val="none" w:sz="0" w:space="0" w:color="auto"/>
          </w:divBdr>
        </w:div>
        <w:div w:id="308243255">
          <w:marLeft w:val="640"/>
          <w:marRight w:val="0"/>
          <w:marTop w:val="0"/>
          <w:marBottom w:val="0"/>
          <w:divBdr>
            <w:top w:val="none" w:sz="0" w:space="0" w:color="auto"/>
            <w:left w:val="none" w:sz="0" w:space="0" w:color="auto"/>
            <w:bottom w:val="none" w:sz="0" w:space="0" w:color="auto"/>
            <w:right w:val="none" w:sz="0" w:space="0" w:color="auto"/>
          </w:divBdr>
        </w:div>
        <w:div w:id="917249000">
          <w:marLeft w:val="640"/>
          <w:marRight w:val="0"/>
          <w:marTop w:val="0"/>
          <w:marBottom w:val="0"/>
          <w:divBdr>
            <w:top w:val="none" w:sz="0" w:space="0" w:color="auto"/>
            <w:left w:val="none" w:sz="0" w:space="0" w:color="auto"/>
            <w:bottom w:val="none" w:sz="0" w:space="0" w:color="auto"/>
            <w:right w:val="none" w:sz="0" w:space="0" w:color="auto"/>
          </w:divBdr>
        </w:div>
        <w:div w:id="525293232">
          <w:marLeft w:val="640"/>
          <w:marRight w:val="0"/>
          <w:marTop w:val="0"/>
          <w:marBottom w:val="0"/>
          <w:divBdr>
            <w:top w:val="none" w:sz="0" w:space="0" w:color="auto"/>
            <w:left w:val="none" w:sz="0" w:space="0" w:color="auto"/>
            <w:bottom w:val="none" w:sz="0" w:space="0" w:color="auto"/>
            <w:right w:val="none" w:sz="0" w:space="0" w:color="auto"/>
          </w:divBdr>
        </w:div>
        <w:div w:id="1206404835">
          <w:marLeft w:val="640"/>
          <w:marRight w:val="0"/>
          <w:marTop w:val="0"/>
          <w:marBottom w:val="0"/>
          <w:divBdr>
            <w:top w:val="none" w:sz="0" w:space="0" w:color="auto"/>
            <w:left w:val="none" w:sz="0" w:space="0" w:color="auto"/>
            <w:bottom w:val="none" w:sz="0" w:space="0" w:color="auto"/>
            <w:right w:val="none" w:sz="0" w:space="0" w:color="auto"/>
          </w:divBdr>
        </w:div>
        <w:div w:id="2134204036">
          <w:marLeft w:val="640"/>
          <w:marRight w:val="0"/>
          <w:marTop w:val="0"/>
          <w:marBottom w:val="0"/>
          <w:divBdr>
            <w:top w:val="none" w:sz="0" w:space="0" w:color="auto"/>
            <w:left w:val="none" w:sz="0" w:space="0" w:color="auto"/>
            <w:bottom w:val="none" w:sz="0" w:space="0" w:color="auto"/>
            <w:right w:val="none" w:sz="0" w:space="0" w:color="auto"/>
          </w:divBdr>
        </w:div>
        <w:div w:id="430777821">
          <w:marLeft w:val="640"/>
          <w:marRight w:val="0"/>
          <w:marTop w:val="0"/>
          <w:marBottom w:val="0"/>
          <w:divBdr>
            <w:top w:val="none" w:sz="0" w:space="0" w:color="auto"/>
            <w:left w:val="none" w:sz="0" w:space="0" w:color="auto"/>
            <w:bottom w:val="none" w:sz="0" w:space="0" w:color="auto"/>
            <w:right w:val="none" w:sz="0" w:space="0" w:color="auto"/>
          </w:divBdr>
        </w:div>
        <w:div w:id="653334801">
          <w:marLeft w:val="640"/>
          <w:marRight w:val="0"/>
          <w:marTop w:val="0"/>
          <w:marBottom w:val="0"/>
          <w:divBdr>
            <w:top w:val="none" w:sz="0" w:space="0" w:color="auto"/>
            <w:left w:val="none" w:sz="0" w:space="0" w:color="auto"/>
            <w:bottom w:val="none" w:sz="0" w:space="0" w:color="auto"/>
            <w:right w:val="none" w:sz="0" w:space="0" w:color="auto"/>
          </w:divBdr>
        </w:div>
        <w:div w:id="799346502">
          <w:marLeft w:val="640"/>
          <w:marRight w:val="0"/>
          <w:marTop w:val="0"/>
          <w:marBottom w:val="0"/>
          <w:divBdr>
            <w:top w:val="none" w:sz="0" w:space="0" w:color="auto"/>
            <w:left w:val="none" w:sz="0" w:space="0" w:color="auto"/>
            <w:bottom w:val="none" w:sz="0" w:space="0" w:color="auto"/>
            <w:right w:val="none" w:sz="0" w:space="0" w:color="auto"/>
          </w:divBdr>
        </w:div>
        <w:div w:id="209652729">
          <w:marLeft w:val="640"/>
          <w:marRight w:val="0"/>
          <w:marTop w:val="0"/>
          <w:marBottom w:val="0"/>
          <w:divBdr>
            <w:top w:val="none" w:sz="0" w:space="0" w:color="auto"/>
            <w:left w:val="none" w:sz="0" w:space="0" w:color="auto"/>
            <w:bottom w:val="none" w:sz="0" w:space="0" w:color="auto"/>
            <w:right w:val="none" w:sz="0" w:space="0" w:color="auto"/>
          </w:divBdr>
        </w:div>
        <w:div w:id="1644576555">
          <w:marLeft w:val="640"/>
          <w:marRight w:val="0"/>
          <w:marTop w:val="0"/>
          <w:marBottom w:val="0"/>
          <w:divBdr>
            <w:top w:val="none" w:sz="0" w:space="0" w:color="auto"/>
            <w:left w:val="none" w:sz="0" w:space="0" w:color="auto"/>
            <w:bottom w:val="none" w:sz="0" w:space="0" w:color="auto"/>
            <w:right w:val="none" w:sz="0" w:space="0" w:color="auto"/>
          </w:divBdr>
        </w:div>
        <w:div w:id="1942908110">
          <w:marLeft w:val="640"/>
          <w:marRight w:val="0"/>
          <w:marTop w:val="0"/>
          <w:marBottom w:val="0"/>
          <w:divBdr>
            <w:top w:val="none" w:sz="0" w:space="0" w:color="auto"/>
            <w:left w:val="none" w:sz="0" w:space="0" w:color="auto"/>
            <w:bottom w:val="none" w:sz="0" w:space="0" w:color="auto"/>
            <w:right w:val="none" w:sz="0" w:space="0" w:color="auto"/>
          </w:divBdr>
        </w:div>
        <w:div w:id="1247613273">
          <w:marLeft w:val="640"/>
          <w:marRight w:val="0"/>
          <w:marTop w:val="0"/>
          <w:marBottom w:val="0"/>
          <w:divBdr>
            <w:top w:val="none" w:sz="0" w:space="0" w:color="auto"/>
            <w:left w:val="none" w:sz="0" w:space="0" w:color="auto"/>
            <w:bottom w:val="none" w:sz="0" w:space="0" w:color="auto"/>
            <w:right w:val="none" w:sz="0" w:space="0" w:color="auto"/>
          </w:divBdr>
        </w:div>
        <w:div w:id="382951661">
          <w:marLeft w:val="640"/>
          <w:marRight w:val="0"/>
          <w:marTop w:val="0"/>
          <w:marBottom w:val="0"/>
          <w:divBdr>
            <w:top w:val="none" w:sz="0" w:space="0" w:color="auto"/>
            <w:left w:val="none" w:sz="0" w:space="0" w:color="auto"/>
            <w:bottom w:val="none" w:sz="0" w:space="0" w:color="auto"/>
            <w:right w:val="none" w:sz="0" w:space="0" w:color="auto"/>
          </w:divBdr>
        </w:div>
      </w:divsChild>
    </w:div>
    <w:div w:id="117574688">
      <w:bodyDiv w:val="1"/>
      <w:marLeft w:val="0"/>
      <w:marRight w:val="0"/>
      <w:marTop w:val="0"/>
      <w:marBottom w:val="0"/>
      <w:divBdr>
        <w:top w:val="none" w:sz="0" w:space="0" w:color="auto"/>
        <w:left w:val="none" w:sz="0" w:space="0" w:color="auto"/>
        <w:bottom w:val="none" w:sz="0" w:space="0" w:color="auto"/>
        <w:right w:val="none" w:sz="0" w:space="0" w:color="auto"/>
      </w:divBdr>
      <w:divsChild>
        <w:div w:id="62877531">
          <w:marLeft w:val="640"/>
          <w:marRight w:val="0"/>
          <w:marTop w:val="0"/>
          <w:marBottom w:val="0"/>
          <w:divBdr>
            <w:top w:val="none" w:sz="0" w:space="0" w:color="auto"/>
            <w:left w:val="none" w:sz="0" w:space="0" w:color="auto"/>
            <w:bottom w:val="none" w:sz="0" w:space="0" w:color="auto"/>
            <w:right w:val="none" w:sz="0" w:space="0" w:color="auto"/>
          </w:divBdr>
        </w:div>
        <w:div w:id="711924286">
          <w:marLeft w:val="640"/>
          <w:marRight w:val="0"/>
          <w:marTop w:val="0"/>
          <w:marBottom w:val="0"/>
          <w:divBdr>
            <w:top w:val="none" w:sz="0" w:space="0" w:color="auto"/>
            <w:left w:val="none" w:sz="0" w:space="0" w:color="auto"/>
            <w:bottom w:val="none" w:sz="0" w:space="0" w:color="auto"/>
            <w:right w:val="none" w:sz="0" w:space="0" w:color="auto"/>
          </w:divBdr>
        </w:div>
        <w:div w:id="1164666411">
          <w:marLeft w:val="640"/>
          <w:marRight w:val="0"/>
          <w:marTop w:val="0"/>
          <w:marBottom w:val="0"/>
          <w:divBdr>
            <w:top w:val="none" w:sz="0" w:space="0" w:color="auto"/>
            <w:left w:val="none" w:sz="0" w:space="0" w:color="auto"/>
            <w:bottom w:val="none" w:sz="0" w:space="0" w:color="auto"/>
            <w:right w:val="none" w:sz="0" w:space="0" w:color="auto"/>
          </w:divBdr>
        </w:div>
        <w:div w:id="896936196">
          <w:marLeft w:val="640"/>
          <w:marRight w:val="0"/>
          <w:marTop w:val="0"/>
          <w:marBottom w:val="0"/>
          <w:divBdr>
            <w:top w:val="none" w:sz="0" w:space="0" w:color="auto"/>
            <w:left w:val="none" w:sz="0" w:space="0" w:color="auto"/>
            <w:bottom w:val="none" w:sz="0" w:space="0" w:color="auto"/>
            <w:right w:val="none" w:sz="0" w:space="0" w:color="auto"/>
          </w:divBdr>
        </w:div>
        <w:div w:id="432940081">
          <w:marLeft w:val="640"/>
          <w:marRight w:val="0"/>
          <w:marTop w:val="0"/>
          <w:marBottom w:val="0"/>
          <w:divBdr>
            <w:top w:val="none" w:sz="0" w:space="0" w:color="auto"/>
            <w:left w:val="none" w:sz="0" w:space="0" w:color="auto"/>
            <w:bottom w:val="none" w:sz="0" w:space="0" w:color="auto"/>
            <w:right w:val="none" w:sz="0" w:space="0" w:color="auto"/>
          </w:divBdr>
        </w:div>
        <w:div w:id="197159896">
          <w:marLeft w:val="640"/>
          <w:marRight w:val="0"/>
          <w:marTop w:val="0"/>
          <w:marBottom w:val="0"/>
          <w:divBdr>
            <w:top w:val="none" w:sz="0" w:space="0" w:color="auto"/>
            <w:left w:val="none" w:sz="0" w:space="0" w:color="auto"/>
            <w:bottom w:val="none" w:sz="0" w:space="0" w:color="auto"/>
            <w:right w:val="none" w:sz="0" w:space="0" w:color="auto"/>
          </w:divBdr>
        </w:div>
        <w:div w:id="1998531321">
          <w:marLeft w:val="640"/>
          <w:marRight w:val="0"/>
          <w:marTop w:val="0"/>
          <w:marBottom w:val="0"/>
          <w:divBdr>
            <w:top w:val="none" w:sz="0" w:space="0" w:color="auto"/>
            <w:left w:val="none" w:sz="0" w:space="0" w:color="auto"/>
            <w:bottom w:val="none" w:sz="0" w:space="0" w:color="auto"/>
            <w:right w:val="none" w:sz="0" w:space="0" w:color="auto"/>
          </w:divBdr>
        </w:div>
        <w:div w:id="696737411">
          <w:marLeft w:val="640"/>
          <w:marRight w:val="0"/>
          <w:marTop w:val="0"/>
          <w:marBottom w:val="0"/>
          <w:divBdr>
            <w:top w:val="none" w:sz="0" w:space="0" w:color="auto"/>
            <w:left w:val="none" w:sz="0" w:space="0" w:color="auto"/>
            <w:bottom w:val="none" w:sz="0" w:space="0" w:color="auto"/>
            <w:right w:val="none" w:sz="0" w:space="0" w:color="auto"/>
          </w:divBdr>
        </w:div>
        <w:div w:id="1853452444">
          <w:marLeft w:val="640"/>
          <w:marRight w:val="0"/>
          <w:marTop w:val="0"/>
          <w:marBottom w:val="0"/>
          <w:divBdr>
            <w:top w:val="none" w:sz="0" w:space="0" w:color="auto"/>
            <w:left w:val="none" w:sz="0" w:space="0" w:color="auto"/>
            <w:bottom w:val="none" w:sz="0" w:space="0" w:color="auto"/>
            <w:right w:val="none" w:sz="0" w:space="0" w:color="auto"/>
          </w:divBdr>
        </w:div>
        <w:div w:id="766728306">
          <w:marLeft w:val="640"/>
          <w:marRight w:val="0"/>
          <w:marTop w:val="0"/>
          <w:marBottom w:val="0"/>
          <w:divBdr>
            <w:top w:val="none" w:sz="0" w:space="0" w:color="auto"/>
            <w:left w:val="none" w:sz="0" w:space="0" w:color="auto"/>
            <w:bottom w:val="none" w:sz="0" w:space="0" w:color="auto"/>
            <w:right w:val="none" w:sz="0" w:space="0" w:color="auto"/>
          </w:divBdr>
        </w:div>
        <w:div w:id="986587021">
          <w:marLeft w:val="640"/>
          <w:marRight w:val="0"/>
          <w:marTop w:val="0"/>
          <w:marBottom w:val="0"/>
          <w:divBdr>
            <w:top w:val="none" w:sz="0" w:space="0" w:color="auto"/>
            <w:left w:val="none" w:sz="0" w:space="0" w:color="auto"/>
            <w:bottom w:val="none" w:sz="0" w:space="0" w:color="auto"/>
            <w:right w:val="none" w:sz="0" w:space="0" w:color="auto"/>
          </w:divBdr>
        </w:div>
        <w:div w:id="1688097335">
          <w:marLeft w:val="640"/>
          <w:marRight w:val="0"/>
          <w:marTop w:val="0"/>
          <w:marBottom w:val="0"/>
          <w:divBdr>
            <w:top w:val="none" w:sz="0" w:space="0" w:color="auto"/>
            <w:left w:val="none" w:sz="0" w:space="0" w:color="auto"/>
            <w:bottom w:val="none" w:sz="0" w:space="0" w:color="auto"/>
            <w:right w:val="none" w:sz="0" w:space="0" w:color="auto"/>
          </w:divBdr>
        </w:div>
        <w:div w:id="755632457">
          <w:marLeft w:val="640"/>
          <w:marRight w:val="0"/>
          <w:marTop w:val="0"/>
          <w:marBottom w:val="0"/>
          <w:divBdr>
            <w:top w:val="none" w:sz="0" w:space="0" w:color="auto"/>
            <w:left w:val="none" w:sz="0" w:space="0" w:color="auto"/>
            <w:bottom w:val="none" w:sz="0" w:space="0" w:color="auto"/>
            <w:right w:val="none" w:sz="0" w:space="0" w:color="auto"/>
          </w:divBdr>
        </w:div>
        <w:div w:id="879362853">
          <w:marLeft w:val="640"/>
          <w:marRight w:val="0"/>
          <w:marTop w:val="0"/>
          <w:marBottom w:val="0"/>
          <w:divBdr>
            <w:top w:val="none" w:sz="0" w:space="0" w:color="auto"/>
            <w:left w:val="none" w:sz="0" w:space="0" w:color="auto"/>
            <w:bottom w:val="none" w:sz="0" w:space="0" w:color="auto"/>
            <w:right w:val="none" w:sz="0" w:space="0" w:color="auto"/>
          </w:divBdr>
        </w:div>
        <w:div w:id="678390250">
          <w:marLeft w:val="640"/>
          <w:marRight w:val="0"/>
          <w:marTop w:val="0"/>
          <w:marBottom w:val="0"/>
          <w:divBdr>
            <w:top w:val="none" w:sz="0" w:space="0" w:color="auto"/>
            <w:left w:val="none" w:sz="0" w:space="0" w:color="auto"/>
            <w:bottom w:val="none" w:sz="0" w:space="0" w:color="auto"/>
            <w:right w:val="none" w:sz="0" w:space="0" w:color="auto"/>
          </w:divBdr>
        </w:div>
        <w:div w:id="1317878956">
          <w:marLeft w:val="640"/>
          <w:marRight w:val="0"/>
          <w:marTop w:val="0"/>
          <w:marBottom w:val="0"/>
          <w:divBdr>
            <w:top w:val="none" w:sz="0" w:space="0" w:color="auto"/>
            <w:left w:val="none" w:sz="0" w:space="0" w:color="auto"/>
            <w:bottom w:val="none" w:sz="0" w:space="0" w:color="auto"/>
            <w:right w:val="none" w:sz="0" w:space="0" w:color="auto"/>
          </w:divBdr>
        </w:div>
        <w:div w:id="953293907">
          <w:marLeft w:val="640"/>
          <w:marRight w:val="0"/>
          <w:marTop w:val="0"/>
          <w:marBottom w:val="0"/>
          <w:divBdr>
            <w:top w:val="none" w:sz="0" w:space="0" w:color="auto"/>
            <w:left w:val="none" w:sz="0" w:space="0" w:color="auto"/>
            <w:bottom w:val="none" w:sz="0" w:space="0" w:color="auto"/>
            <w:right w:val="none" w:sz="0" w:space="0" w:color="auto"/>
          </w:divBdr>
        </w:div>
        <w:div w:id="449012748">
          <w:marLeft w:val="640"/>
          <w:marRight w:val="0"/>
          <w:marTop w:val="0"/>
          <w:marBottom w:val="0"/>
          <w:divBdr>
            <w:top w:val="none" w:sz="0" w:space="0" w:color="auto"/>
            <w:left w:val="none" w:sz="0" w:space="0" w:color="auto"/>
            <w:bottom w:val="none" w:sz="0" w:space="0" w:color="auto"/>
            <w:right w:val="none" w:sz="0" w:space="0" w:color="auto"/>
          </w:divBdr>
        </w:div>
        <w:div w:id="1143428029">
          <w:marLeft w:val="640"/>
          <w:marRight w:val="0"/>
          <w:marTop w:val="0"/>
          <w:marBottom w:val="0"/>
          <w:divBdr>
            <w:top w:val="none" w:sz="0" w:space="0" w:color="auto"/>
            <w:left w:val="none" w:sz="0" w:space="0" w:color="auto"/>
            <w:bottom w:val="none" w:sz="0" w:space="0" w:color="auto"/>
            <w:right w:val="none" w:sz="0" w:space="0" w:color="auto"/>
          </w:divBdr>
        </w:div>
        <w:div w:id="722216358">
          <w:marLeft w:val="640"/>
          <w:marRight w:val="0"/>
          <w:marTop w:val="0"/>
          <w:marBottom w:val="0"/>
          <w:divBdr>
            <w:top w:val="none" w:sz="0" w:space="0" w:color="auto"/>
            <w:left w:val="none" w:sz="0" w:space="0" w:color="auto"/>
            <w:bottom w:val="none" w:sz="0" w:space="0" w:color="auto"/>
            <w:right w:val="none" w:sz="0" w:space="0" w:color="auto"/>
          </w:divBdr>
        </w:div>
        <w:div w:id="1474367318">
          <w:marLeft w:val="640"/>
          <w:marRight w:val="0"/>
          <w:marTop w:val="0"/>
          <w:marBottom w:val="0"/>
          <w:divBdr>
            <w:top w:val="none" w:sz="0" w:space="0" w:color="auto"/>
            <w:left w:val="none" w:sz="0" w:space="0" w:color="auto"/>
            <w:bottom w:val="none" w:sz="0" w:space="0" w:color="auto"/>
            <w:right w:val="none" w:sz="0" w:space="0" w:color="auto"/>
          </w:divBdr>
        </w:div>
        <w:div w:id="1914198860">
          <w:marLeft w:val="640"/>
          <w:marRight w:val="0"/>
          <w:marTop w:val="0"/>
          <w:marBottom w:val="0"/>
          <w:divBdr>
            <w:top w:val="none" w:sz="0" w:space="0" w:color="auto"/>
            <w:left w:val="none" w:sz="0" w:space="0" w:color="auto"/>
            <w:bottom w:val="none" w:sz="0" w:space="0" w:color="auto"/>
            <w:right w:val="none" w:sz="0" w:space="0" w:color="auto"/>
          </w:divBdr>
        </w:div>
        <w:div w:id="239222185">
          <w:marLeft w:val="640"/>
          <w:marRight w:val="0"/>
          <w:marTop w:val="0"/>
          <w:marBottom w:val="0"/>
          <w:divBdr>
            <w:top w:val="none" w:sz="0" w:space="0" w:color="auto"/>
            <w:left w:val="none" w:sz="0" w:space="0" w:color="auto"/>
            <w:bottom w:val="none" w:sz="0" w:space="0" w:color="auto"/>
            <w:right w:val="none" w:sz="0" w:space="0" w:color="auto"/>
          </w:divBdr>
        </w:div>
        <w:div w:id="526869398">
          <w:marLeft w:val="640"/>
          <w:marRight w:val="0"/>
          <w:marTop w:val="0"/>
          <w:marBottom w:val="0"/>
          <w:divBdr>
            <w:top w:val="none" w:sz="0" w:space="0" w:color="auto"/>
            <w:left w:val="none" w:sz="0" w:space="0" w:color="auto"/>
            <w:bottom w:val="none" w:sz="0" w:space="0" w:color="auto"/>
            <w:right w:val="none" w:sz="0" w:space="0" w:color="auto"/>
          </w:divBdr>
        </w:div>
        <w:div w:id="220293028">
          <w:marLeft w:val="640"/>
          <w:marRight w:val="0"/>
          <w:marTop w:val="0"/>
          <w:marBottom w:val="0"/>
          <w:divBdr>
            <w:top w:val="none" w:sz="0" w:space="0" w:color="auto"/>
            <w:left w:val="none" w:sz="0" w:space="0" w:color="auto"/>
            <w:bottom w:val="none" w:sz="0" w:space="0" w:color="auto"/>
            <w:right w:val="none" w:sz="0" w:space="0" w:color="auto"/>
          </w:divBdr>
        </w:div>
        <w:div w:id="559828961">
          <w:marLeft w:val="640"/>
          <w:marRight w:val="0"/>
          <w:marTop w:val="0"/>
          <w:marBottom w:val="0"/>
          <w:divBdr>
            <w:top w:val="none" w:sz="0" w:space="0" w:color="auto"/>
            <w:left w:val="none" w:sz="0" w:space="0" w:color="auto"/>
            <w:bottom w:val="none" w:sz="0" w:space="0" w:color="auto"/>
            <w:right w:val="none" w:sz="0" w:space="0" w:color="auto"/>
          </w:divBdr>
        </w:div>
        <w:div w:id="2019917403">
          <w:marLeft w:val="640"/>
          <w:marRight w:val="0"/>
          <w:marTop w:val="0"/>
          <w:marBottom w:val="0"/>
          <w:divBdr>
            <w:top w:val="none" w:sz="0" w:space="0" w:color="auto"/>
            <w:left w:val="none" w:sz="0" w:space="0" w:color="auto"/>
            <w:bottom w:val="none" w:sz="0" w:space="0" w:color="auto"/>
            <w:right w:val="none" w:sz="0" w:space="0" w:color="auto"/>
          </w:divBdr>
        </w:div>
        <w:div w:id="534579322">
          <w:marLeft w:val="640"/>
          <w:marRight w:val="0"/>
          <w:marTop w:val="0"/>
          <w:marBottom w:val="0"/>
          <w:divBdr>
            <w:top w:val="none" w:sz="0" w:space="0" w:color="auto"/>
            <w:left w:val="none" w:sz="0" w:space="0" w:color="auto"/>
            <w:bottom w:val="none" w:sz="0" w:space="0" w:color="auto"/>
            <w:right w:val="none" w:sz="0" w:space="0" w:color="auto"/>
          </w:divBdr>
        </w:div>
        <w:div w:id="1180969362">
          <w:marLeft w:val="640"/>
          <w:marRight w:val="0"/>
          <w:marTop w:val="0"/>
          <w:marBottom w:val="0"/>
          <w:divBdr>
            <w:top w:val="none" w:sz="0" w:space="0" w:color="auto"/>
            <w:left w:val="none" w:sz="0" w:space="0" w:color="auto"/>
            <w:bottom w:val="none" w:sz="0" w:space="0" w:color="auto"/>
            <w:right w:val="none" w:sz="0" w:space="0" w:color="auto"/>
          </w:divBdr>
        </w:div>
        <w:div w:id="1470318434">
          <w:marLeft w:val="640"/>
          <w:marRight w:val="0"/>
          <w:marTop w:val="0"/>
          <w:marBottom w:val="0"/>
          <w:divBdr>
            <w:top w:val="none" w:sz="0" w:space="0" w:color="auto"/>
            <w:left w:val="none" w:sz="0" w:space="0" w:color="auto"/>
            <w:bottom w:val="none" w:sz="0" w:space="0" w:color="auto"/>
            <w:right w:val="none" w:sz="0" w:space="0" w:color="auto"/>
          </w:divBdr>
        </w:div>
        <w:div w:id="216281935">
          <w:marLeft w:val="640"/>
          <w:marRight w:val="0"/>
          <w:marTop w:val="0"/>
          <w:marBottom w:val="0"/>
          <w:divBdr>
            <w:top w:val="none" w:sz="0" w:space="0" w:color="auto"/>
            <w:left w:val="none" w:sz="0" w:space="0" w:color="auto"/>
            <w:bottom w:val="none" w:sz="0" w:space="0" w:color="auto"/>
            <w:right w:val="none" w:sz="0" w:space="0" w:color="auto"/>
          </w:divBdr>
        </w:div>
        <w:div w:id="1936474049">
          <w:marLeft w:val="640"/>
          <w:marRight w:val="0"/>
          <w:marTop w:val="0"/>
          <w:marBottom w:val="0"/>
          <w:divBdr>
            <w:top w:val="none" w:sz="0" w:space="0" w:color="auto"/>
            <w:left w:val="none" w:sz="0" w:space="0" w:color="auto"/>
            <w:bottom w:val="none" w:sz="0" w:space="0" w:color="auto"/>
            <w:right w:val="none" w:sz="0" w:space="0" w:color="auto"/>
          </w:divBdr>
        </w:div>
        <w:div w:id="1880702991">
          <w:marLeft w:val="640"/>
          <w:marRight w:val="0"/>
          <w:marTop w:val="0"/>
          <w:marBottom w:val="0"/>
          <w:divBdr>
            <w:top w:val="none" w:sz="0" w:space="0" w:color="auto"/>
            <w:left w:val="none" w:sz="0" w:space="0" w:color="auto"/>
            <w:bottom w:val="none" w:sz="0" w:space="0" w:color="auto"/>
            <w:right w:val="none" w:sz="0" w:space="0" w:color="auto"/>
          </w:divBdr>
        </w:div>
        <w:div w:id="701831378">
          <w:marLeft w:val="640"/>
          <w:marRight w:val="0"/>
          <w:marTop w:val="0"/>
          <w:marBottom w:val="0"/>
          <w:divBdr>
            <w:top w:val="none" w:sz="0" w:space="0" w:color="auto"/>
            <w:left w:val="none" w:sz="0" w:space="0" w:color="auto"/>
            <w:bottom w:val="none" w:sz="0" w:space="0" w:color="auto"/>
            <w:right w:val="none" w:sz="0" w:space="0" w:color="auto"/>
          </w:divBdr>
        </w:div>
        <w:div w:id="967390563">
          <w:marLeft w:val="640"/>
          <w:marRight w:val="0"/>
          <w:marTop w:val="0"/>
          <w:marBottom w:val="0"/>
          <w:divBdr>
            <w:top w:val="none" w:sz="0" w:space="0" w:color="auto"/>
            <w:left w:val="none" w:sz="0" w:space="0" w:color="auto"/>
            <w:bottom w:val="none" w:sz="0" w:space="0" w:color="auto"/>
            <w:right w:val="none" w:sz="0" w:space="0" w:color="auto"/>
          </w:divBdr>
        </w:div>
        <w:div w:id="781462215">
          <w:marLeft w:val="640"/>
          <w:marRight w:val="0"/>
          <w:marTop w:val="0"/>
          <w:marBottom w:val="0"/>
          <w:divBdr>
            <w:top w:val="none" w:sz="0" w:space="0" w:color="auto"/>
            <w:left w:val="none" w:sz="0" w:space="0" w:color="auto"/>
            <w:bottom w:val="none" w:sz="0" w:space="0" w:color="auto"/>
            <w:right w:val="none" w:sz="0" w:space="0" w:color="auto"/>
          </w:divBdr>
        </w:div>
        <w:div w:id="479541045">
          <w:marLeft w:val="640"/>
          <w:marRight w:val="0"/>
          <w:marTop w:val="0"/>
          <w:marBottom w:val="0"/>
          <w:divBdr>
            <w:top w:val="none" w:sz="0" w:space="0" w:color="auto"/>
            <w:left w:val="none" w:sz="0" w:space="0" w:color="auto"/>
            <w:bottom w:val="none" w:sz="0" w:space="0" w:color="auto"/>
            <w:right w:val="none" w:sz="0" w:space="0" w:color="auto"/>
          </w:divBdr>
        </w:div>
        <w:div w:id="159471202">
          <w:marLeft w:val="640"/>
          <w:marRight w:val="0"/>
          <w:marTop w:val="0"/>
          <w:marBottom w:val="0"/>
          <w:divBdr>
            <w:top w:val="none" w:sz="0" w:space="0" w:color="auto"/>
            <w:left w:val="none" w:sz="0" w:space="0" w:color="auto"/>
            <w:bottom w:val="none" w:sz="0" w:space="0" w:color="auto"/>
            <w:right w:val="none" w:sz="0" w:space="0" w:color="auto"/>
          </w:divBdr>
        </w:div>
        <w:div w:id="62607412">
          <w:marLeft w:val="640"/>
          <w:marRight w:val="0"/>
          <w:marTop w:val="0"/>
          <w:marBottom w:val="0"/>
          <w:divBdr>
            <w:top w:val="none" w:sz="0" w:space="0" w:color="auto"/>
            <w:left w:val="none" w:sz="0" w:space="0" w:color="auto"/>
            <w:bottom w:val="none" w:sz="0" w:space="0" w:color="auto"/>
            <w:right w:val="none" w:sz="0" w:space="0" w:color="auto"/>
          </w:divBdr>
        </w:div>
        <w:div w:id="170606152">
          <w:marLeft w:val="640"/>
          <w:marRight w:val="0"/>
          <w:marTop w:val="0"/>
          <w:marBottom w:val="0"/>
          <w:divBdr>
            <w:top w:val="none" w:sz="0" w:space="0" w:color="auto"/>
            <w:left w:val="none" w:sz="0" w:space="0" w:color="auto"/>
            <w:bottom w:val="none" w:sz="0" w:space="0" w:color="auto"/>
            <w:right w:val="none" w:sz="0" w:space="0" w:color="auto"/>
          </w:divBdr>
        </w:div>
        <w:div w:id="1609897213">
          <w:marLeft w:val="640"/>
          <w:marRight w:val="0"/>
          <w:marTop w:val="0"/>
          <w:marBottom w:val="0"/>
          <w:divBdr>
            <w:top w:val="none" w:sz="0" w:space="0" w:color="auto"/>
            <w:left w:val="none" w:sz="0" w:space="0" w:color="auto"/>
            <w:bottom w:val="none" w:sz="0" w:space="0" w:color="auto"/>
            <w:right w:val="none" w:sz="0" w:space="0" w:color="auto"/>
          </w:divBdr>
        </w:div>
        <w:div w:id="807668860">
          <w:marLeft w:val="640"/>
          <w:marRight w:val="0"/>
          <w:marTop w:val="0"/>
          <w:marBottom w:val="0"/>
          <w:divBdr>
            <w:top w:val="none" w:sz="0" w:space="0" w:color="auto"/>
            <w:left w:val="none" w:sz="0" w:space="0" w:color="auto"/>
            <w:bottom w:val="none" w:sz="0" w:space="0" w:color="auto"/>
            <w:right w:val="none" w:sz="0" w:space="0" w:color="auto"/>
          </w:divBdr>
        </w:div>
        <w:div w:id="81604548">
          <w:marLeft w:val="640"/>
          <w:marRight w:val="0"/>
          <w:marTop w:val="0"/>
          <w:marBottom w:val="0"/>
          <w:divBdr>
            <w:top w:val="none" w:sz="0" w:space="0" w:color="auto"/>
            <w:left w:val="none" w:sz="0" w:space="0" w:color="auto"/>
            <w:bottom w:val="none" w:sz="0" w:space="0" w:color="auto"/>
            <w:right w:val="none" w:sz="0" w:space="0" w:color="auto"/>
          </w:divBdr>
        </w:div>
        <w:div w:id="413431352">
          <w:marLeft w:val="640"/>
          <w:marRight w:val="0"/>
          <w:marTop w:val="0"/>
          <w:marBottom w:val="0"/>
          <w:divBdr>
            <w:top w:val="none" w:sz="0" w:space="0" w:color="auto"/>
            <w:left w:val="none" w:sz="0" w:space="0" w:color="auto"/>
            <w:bottom w:val="none" w:sz="0" w:space="0" w:color="auto"/>
            <w:right w:val="none" w:sz="0" w:space="0" w:color="auto"/>
          </w:divBdr>
        </w:div>
        <w:div w:id="1975526095">
          <w:marLeft w:val="640"/>
          <w:marRight w:val="0"/>
          <w:marTop w:val="0"/>
          <w:marBottom w:val="0"/>
          <w:divBdr>
            <w:top w:val="none" w:sz="0" w:space="0" w:color="auto"/>
            <w:left w:val="none" w:sz="0" w:space="0" w:color="auto"/>
            <w:bottom w:val="none" w:sz="0" w:space="0" w:color="auto"/>
            <w:right w:val="none" w:sz="0" w:space="0" w:color="auto"/>
          </w:divBdr>
        </w:div>
        <w:div w:id="1959331859">
          <w:marLeft w:val="640"/>
          <w:marRight w:val="0"/>
          <w:marTop w:val="0"/>
          <w:marBottom w:val="0"/>
          <w:divBdr>
            <w:top w:val="none" w:sz="0" w:space="0" w:color="auto"/>
            <w:left w:val="none" w:sz="0" w:space="0" w:color="auto"/>
            <w:bottom w:val="none" w:sz="0" w:space="0" w:color="auto"/>
            <w:right w:val="none" w:sz="0" w:space="0" w:color="auto"/>
          </w:divBdr>
        </w:div>
        <w:div w:id="989597940">
          <w:marLeft w:val="640"/>
          <w:marRight w:val="0"/>
          <w:marTop w:val="0"/>
          <w:marBottom w:val="0"/>
          <w:divBdr>
            <w:top w:val="none" w:sz="0" w:space="0" w:color="auto"/>
            <w:left w:val="none" w:sz="0" w:space="0" w:color="auto"/>
            <w:bottom w:val="none" w:sz="0" w:space="0" w:color="auto"/>
            <w:right w:val="none" w:sz="0" w:space="0" w:color="auto"/>
          </w:divBdr>
        </w:div>
        <w:div w:id="2112236129">
          <w:marLeft w:val="640"/>
          <w:marRight w:val="0"/>
          <w:marTop w:val="0"/>
          <w:marBottom w:val="0"/>
          <w:divBdr>
            <w:top w:val="none" w:sz="0" w:space="0" w:color="auto"/>
            <w:left w:val="none" w:sz="0" w:space="0" w:color="auto"/>
            <w:bottom w:val="none" w:sz="0" w:space="0" w:color="auto"/>
            <w:right w:val="none" w:sz="0" w:space="0" w:color="auto"/>
          </w:divBdr>
        </w:div>
        <w:div w:id="1440102988">
          <w:marLeft w:val="640"/>
          <w:marRight w:val="0"/>
          <w:marTop w:val="0"/>
          <w:marBottom w:val="0"/>
          <w:divBdr>
            <w:top w:val="none" w:sz="0" w:space="0" w:color="auto"/>
            <w:left w:val="none" w:sz="0" w:space="0" w:color="auto"/>
            <w:bottom w:val="none" w:sz="0" w:space="0" w:color="auto"/>
            <w:right w:val="none" w:sz="0" w:space="0" w:color="auto"/>
          </w:divBdr>
        </w:div>
        <w:div w:id="2107000010">
          <w:marLeft w:val="640"/>
          <w:marRight w:val="0"/>
          <w:marTop w:val="0"/>
          <w:marBottom w:val="0"/>
          <w:divBdr>
            <w:top w:val="none" w:sz="0" w:space="0" w:color="auto"/>
            <w:left w:val="none" w:sz="0" w:space="0" w:color="auto"/>
            <w:bottom w:val="none" w:sz="0" w:space="0" w:color="auto"/>
            <w:right w:val="none" w:sz="0" w:space="0" w:color="auto"/>
          </w:divBdr>
        </w:div>
        <w:div w:id="495656722">
          <w:marLeft w:val="640"/>
          <w:marRight w:val="0"/>
          <w:marTop w:val="0"/>
          <w:marBottom w:val="0"/>
          <w:divBdr>
            <w:top w:val="none" w:sz="0" w:space="0" w:color="auto"/>
            <w:left w:val="none" w:sz="0" w:space="0" w:color="auto"/>
            <w:bottom w:val="none" w:sz="0" w:space="0" w:color="auto"/>
            <w:right w:val="none" w:sz="0" w:space="0" w:color="auto"/>
          </w:divBdr>
        </w:div>
        <w:div w:id="2013020925">
          <w:marLeft w:val="640"/>
          <w:marRight w:val="0"/>
          <w:marTop w:val="0"/>
          <w:marBottom w:val="0"/>
          <w:divBdr>
            <w:top w:val="none" w:sz="0" w:space="0" w:color="auto"/>
            <w:left w:val="none" w:sz="0" w:space="0" w:color="auto"/>
            <w:bottom w:val="none" w:sz="0" w:space="0" w:color="auto"/>
            <w:right w:val="none" w:sz="0" w:space="0" w:color="auto"/>
          </w:divBdr>
        </w:div>
        <w:div w:id="11615909">
          <w:marLeft w:val="640"/>
          <w:marRight w:val="0"/>
          <w:marTop w:val="0"/>
          <w:marBottom w:val="0"/>
          <w:divBdr>
            <w:top w:val="none" w:sz="0" w:space="0" w:color="auto"/>
            <w:left w:val="none" w:sz="0" w:space="0" w:color="auto"/>
            <w:bottom w:val="none" w:sz="0" w:space="0" w:color="auto"/>
            <w:right w:val="none" w:sz="0" w:space="0" w:color="auto"/>
          </w:divBdr>
        </w:div>
        <w:div w:id="1319967097">
          <w:marLeft w:val="640"/>
          <w:marRight w:val="0"/>
          <w:marTop w:val="0"/>
          <w:marBottom w:val="0"/>
          <w:divBdr>
            <w:top w:val="none" w:sz="0" w:space="0" w:color="auto"/>
            <w:left w:val="none" w:sz="0" w:space="0" w:color="auto"/>
            <w:bottom w:val="none" w:sz="0" w:space="0" w:color="auto"/>
            <w:right w:val="none" w:sz="0" w:space="0" w:color="auto"/>
          </w:divBdr>
        </w:div>
        <w:div w:id="1241061771">
          <w:marLeft w:val="640"/>
          <w:marRight w:val="0"/>
          <w:marTop w:val="0"/>
          <w:marBottom w:val="0"/>
          <w:divBdr>
            <w:top w:val="none" w:sz="0" w:space="0" w:color="auto"/>
            <w:left w:val="none" w:sz="0" w:space="0" w:color="auto"/>
            <w:bottom w:val="none" w:sz="0" w:space="0" w:color="auto"/>
            <w:right w:val="none" w:sz="0" w:space="0" w:color="auto"/>
          </w:divBdr>
        </w:div>
        <w:div w:id="85276760">
          <w:marLeft w:val="640"/>
          <w:marRight w:val="0"/>
          <w:marTop w:val="0"/>
          <w:marBottom w:val="0"/>
          <w:divBdr>
            <w:top w:val="none" w:sz="0" w:space="0" w:color="auto"/>
            <w:left w:val="none" w:sz="0" w:space="0" w:color="auto"/>
            <w:bottom w:val="none" w:sz="0" w:space="0" w:color="auto"/>
            <w:right w:val="none" w:sz="0" w:space="0" w:color="auto"/>
          </w:divBdr>
        </w:div>
        <w:div w:id="611321596">
          <w:marLeft w:val="640"/>
          <w:marRight w:val="0"/>
          <w:marTop w:val="0"/>
          <w:marBottom w:val="0"/>
          <w:divBdr>
            <w:top w:val="none" w:sz="0" w:space="0" w:color="auto"/>
            <w:left w:val="none" w:sz="0" w:space="0" w:color="auto"/>
            <w:bottom w:val="none" w:sz="0" w:space="0" w:color="auto"/>
            <w:right w:val="none" w:sz="0" w:space="0" w:color="auto"/>
          </w:divBdr>
        </w:div>
        <w:div w:id="60494105">
          <w:marLeft w:val="640"/>
          <w:marRight w:val="0"/>
          <w:marTop w:val="0"/>
          <w:marBottom w:val="0"/>
          <w:divBdr>
            <w:top w:val="none" w:sz="0" w:space="0" w:color="auto"/>
            <w:left w:val="none" w:sz="0" w:space="0" w:color="auto"/>
            <w:bottom w:val="none" w:sz="0" w:space="0" w:color="auto"/>
            <w:right w:val="none" w:sz="0" w:space="0" w:color="auto"/>
          </w:divBdr>
        </w:div>
        <w:div w:id="1833520245">
          <w:marLeft w:val="640"/>
          <w:marRight w:val="0"/>
          <w:marTop w:val="0"/>
          <w:marBottom w:val="0"/>
          <w:divBdr>
            <w:top w:val="none" w:sz="0" w:space="0" w:color="auto"/>
            <w:left w:val="none" w:sz="0" w:space="0" w:color="auto"/>
            <w:bottom w:val="none" w:sz="0" w:space="0" w:color="auto"/>
            <w:right w:val="none" w:sz="0" w:space="0" w:color="auto"/>
          </w:divBdr>
        </w:div>
        <w:div w:id="811604568">
          <w:marLeft w:val="640"/>
          <w:marRight w:val="0"/>
          <w:marTop w:val="0"/>
          <w:marBottom w:val="0"/>
          <w:divBdr>
            <w:top w:val="none" w:sz="0" w:space="0" w:color="auto"/>
            <w:left w:val="none" w:sz="0" w:space="0" w:color="auto"/>
            <w:bottom w:val="none" w:sz="0" w:space="0" w:color="auto"/>
            <w:right w:val="none" w:sz="0" w:space="0" w:color="auto"/>
          </w:divBdr>
        </w:div>
        <w:div w:id="594050752">
          <w:marLeft w:val="640"/>
          <w:marRight w:val="0"/>
          <w:marTop w:val="0"/>
          <w:marBottom w:val="0"/>
          <w:divBdr>
            <w:top w:val="none" w:sz="0" w:space="0" w:color="auto"/>
            <w:left w:val="none" w:sz="0" w:space="0" w:color="auto"/>
            <w:bottom w:val="none" w:sz="0" w:space="0" w:color="auto"/>
            <w:right w:val="none" w:sz="0" w:space="0" w:color="auto"/>
          </w:divBdr>
        </w:div>
        <w:div w:id="768739686">
          <w:marLeft w:val="640"/>
          <w:marRight w:val="0"/>
          <w:marTop w:val="0"/>
          <w:marBottom w:val="0"/>
          <w:divBdr>
            <w:top w:val="none" w:sz="0" w:space="0" w:color="auto"/>
            <w:left w:val="none" w:sz="0" w:space="0" w:color="auto"/>
            <w:bottom w:val="none" w:sz="0" w:space="0" w:color="auto"/>
            <w:right w:val="none" w:sz="0" w:space="0" w:color="auto"/>
          </w:divBdr>
        </w:div>
        <w:div w:id="491531437">
          <w:marLeft w:val="640"/>
          <w:marRight w:val="0"/>
          <w:marTop w:val="0"/>
          <w:marBottom w:val="0"/>
          <w:divBdr>
            <w:top w:val="none" w:sz="0" w:space="0" w:color="auto"/>
            <w:left w:val="none" w:sz="0" w:space="0" w:color="auto"/>
            <w:bottom w:val="none" w:sz="0" w:space="0" w:color="auto"/>
            <w:right w:val="none" w:sz="0" w:space="0" w:color="auto"/>
          </w:divBdr>
        </w:div>
        <w:div w:id="2056006429">
          <w:marLeft w:val="640"/>
          <w:marRight w:val="0"/>
          <w:marTop w:val="0"/>
          <w:marBottom w:val="0"/>
          <w:divBdr>
            <w:top w:val="none" w:sz="0" w:space="0" w:color="auto"/>
            <w:left w:val="none" w:sz="0" w:space="0" w:color="auto"/>
            <w:bottom w:val="none" w:sz="0" w:space="0" w:color="auto"/>
            <w:right w:val="none" w:sz="0" w:space="0" w:color="auto"/>
          </w:divBdr>
        </w:div>
        <w:div w:id="2135634742">
          <w:marLeft w:val="640"/>
          <w:marRight w:val="0"/>
          <w:marTop w:val="0"/>
          <w:marBottom w:val="0"/>
          <w:divBdr>
            <w:top w:val="none" w:sz="0" w:space="0" w:color="auto"/>
            <w:left w:val="none" w:sz="0" w:space="0" w:color="auto"/>
            <w:bottom w:val="none" w:sz="0" w:space="0" w:color="auto"/>
            <w:right w:val="none" w:sz="0" w:space="0" w:color="auto"/>
          </w:divBdr>
        </w:div>
        <w:div w:id="1152872218">
          <w:marLeft w:val="640"/>
          <w:marRight w:val="0"/>
          <w:marTop w:val="0"/>
          <w:marBottom w:val="0"/>
          <w:divBdr>
            <w:top w:val="none" w:sz="0" w:space="0" w:color="auto"/>
            <w:left w:val="none" w:sz="0" w:space="0" w:color="auto"/>
            <w:bottom w:val="none" w:sz="0" w:space="0" w:color="auto"/>
            <w:right w:val="none" w:sz="0" w:space="0" w:color="auto"/>
          </w:divBdr>
        </w:div>
        <w:div w:id="1515267049">
          <w:marLeft w:val="640"/>
          <w:marRight w:val="0"/>
          <w:marTop w:val="0"/>
          <w:marBottom w:val="0"/>
          <w:divBdr>
            <w:top w:val="none" w:sz="0" w:space="0" w:color="auto"/>
            <w:left w:val="none" w:sz="0" w:space="0" w:color="auto"/>
            <w:bottom w:val="none" w:sz="0" w:space="0" w:color="auto"/>
            <w:right w:val="none" w:sz="0" w:space="0" w:color="auto"/>
          </w:divBdr>
        </w:div>
        <w:div w:id="671640945">
          <w:marLeft w:val="640"/>
          <w:marRight w:val="0"/>
          <w:marTop w:val="0"/>
          <w:marBottom w:val="0"/>
          <w:divBdr>
            <w:top w:val="none" w:sz="0" w:space="0" w:color="auto"/>
            <w:left w:val="none" w:sz="0" w:space="0" w:color="auto"/>
            <w:bottom w:val="none" w:sz="0" w:space="0" w:color="auto"/>
            <w:right w:val="none" w:sz="0" w:space="0" w:color="auto"/>
          </w:divBdr>
        </w:div>
        <w:div w:id="554437528">
          <w:marLeft w:val="640"/>
          <w:marRight w:val="0"/>
          <w:marTop w:val="0"/>
          <w:marBottom w:val="0"/>
          <w:divBdr>
            <w:top w:val="none" w:sz="0" w:space="0" w:color="auto"/>
            <w:left w:val="none" w:sz="0" w:space="0" w:color="auto"/>
            <w:bottom w:val="none" w:sz="0" w:space="0" w:color="auto"/>
            <w:right w:val="none" w:sz="0" w:space="0" w:color="auto"/>
          </w:divBdr>
        </w:div>
        <w:div w:id="1213033174">
          <w:marLeft w:val="640"/>
          <w:marRight w:val="0"/>
          <w:marTop w:val="0"/>
          <w:marBottom w:val="0"/>
          <w:divBdr>
            <w:top w:val="none" w:sz="0" w:space="0" w:color="auto"/>
            <w:left w:val="none" w:sz="0" w:space="0" w:color="auto"/>
            <w:bottom w:val="none" w:sz="0" w:space="0" w:color="auto"/>
            <w:right w:val="none" w:sz="0" w:space="0" w:color="auto"/>
          </w:divBdr>
        </w:div>
        <w:div w:id="758409881">
          <w:marLeft w:val="640"/>
          <w:marRight w:val="0"/>
          <w:marTop w:val="0"/>
          <w:marBottom w:val="0"/>
          <w:divBdr>
            <w:top w:val="none" w:sz="0" w:space="0" w:color="auto"/>
            <w:left w:val="none" w:sz="0" w:space="0" w:color="auto"/>
            <w:bottom w:val="none" w:sz="0" w:space="0" w:color="auto"/>
            <w:right w:val="none" w:sz="0" w:space="0" w:color="auto"/>
          </w:divBdr>
        </w:div>
        <w:div w:id="180826420">
          <w:marLeft w:val="640"/>
          <w:marRight w:val="0"/>
          <w:marTop w:val="0"/>
          <w:marBottom w:val="0"/>
          <w:divBdr>
            <w:top w:val="none" w:sz="0" w:space="0" w:color="auto"/>
            <w:left w:val="none" w:sz="0" w:space="0" w:color="auto"/>
            <w:bottom w:val="none" w:sz="0" w:space="0" w:color="auto"/>
            <w:right w:val="none" w:sz="0" w:space="0" w:color="auto"/>
          </w:divBdr>
        </w:div>
        <w:div w:id="759833957">
          <w:marLeft w:val="640"/>
          <w:marRight w:val="0"/>
          <w:marTop w:val="0"/>
          <w:marBottom w:val="0"/>
          <w:divBdr>
            <w:top w:val="none" w:sz="0" w:space="0" w:color="auto"/>
            <w:left w:val="none" w:sz="0" w:space="0" w:color="auto"/>
            <w:bottom w:val="none" w:sz="0" w:space="0" w:color="auto"/>
            <w:right w:val="none" w:sz="0" w:space="0" w:color="auto"/>
          </w:divBdr>
        </w:div>
        <w:div w:id="341856648">
          <w:marLeft w:val="640"/>
          <w:marRight w:val="0"/>
          <w:marTop w:val="0"/>
          <w:marBottom w:val="0"/>
          <w:divBdr>
            <w:top w:val="none" w:sz="0" w:space="0" w:color="auto"/>
            <w:left w:val="none" w:sz="0" w:space="0" w:color="auto"/>
            <w:bottom w:val="none" w:sz="0" w:space="0" w:color="auto"/>
            <w:right w:val="none" w:sz="0" w:space="0" w:color="auto"/>
          </w:divBdr>
        </w:div>
        <w:div w:id="2093624169">
          <w:marLeft w:val="640"/>
          <w:marRight w:val="0"/>
          <w:marTop w:val="0"/>
          <w:marBottom w:val="0"/>
          <w:divBdr>
            <w:top w:val="none" w:sz="0" w:space="0" w:color="auto"/>
            <w:left w:val="none" w:sz="0" w:space="0" w:color="auto"/>
            <w:bottom w:val="none" w:sz="0" w:space="0" w:color="auto"/>
            <w:right w:val="none" w:sz="0" w:space="0" w:color="auto"/>
          </w:divBdr>
        </w:div>
        <w:div w:id="1792244264">
          <w:marLeft w:val="640"/>
          <w:marRight w:val="0"/>
          <w:marTop w:val="0"/>
          <w:marBottom w:val="0"/>
          <w:divBdr>
            <w:top w:val="none" w:sz="0" w:space="0" w:color="auto"/>
            <w:left w:val="none" w:sz="0" w:space="0" w:color="auto"/>
            <w:bottom w:val="none" w:sz="0" w:space="0" w:color="auto"/>
            <w:right w:val="none" w:sz="0" w:space="0" w:color="auto"/>
          </w:divBdr>
        </w:div>
        <w:div w:id="92091715">
          <w:marLeft w:val="640"/>
          <w:marRight w:val="0"/>
          <w:marTop w:val="0"/>
          <w:marBottom w:val="0"/>
          <w:divBdr>
            <w:top w:val="none" w:sz="0" w:space="0" w:color="auto"/>
            <w:left w:val="none" w:sz="0" w:space="0" w:color="auto"/>
            <w:bottom w:val="none" w:sz="0" w:space="0" w:color="auto"/>
            <w:right w:val="none" w:sz="0" w:space="0" w:color="auto"/>
          </w:divBdr>
        </w:div>
        <w:div w:id="1840853989">
          <w:marLeft w:val="640"/>
          <w:marRight w:val="0"/>
          <w:marTop w:val="0"/>
          <w:marBottom w:val="0"/>
          <w:divBdr>
            <w:top w:val="none" w:sz="0" w:space="0" w:color="auto"/>
            <w:left w:val="none" w:sz="0" w:space="0" w:color="auto"/>
            <w:bottom w:val="none" w:sz="0" w:space="0" w:color="auto"/>
            <w:right w:val="none" w:sz="0" w:space="0" w:color="auto"/>
          </w:divBdr>
        </w:div>
        <w:div w:id="1847623671">
          <w:marLeft w:val="640"/>
          <w:marRight w:val="0"/>
          <w:marTop w:val="0"/>
          <w:marBottom w:val="0"/>
          <w:divBdr>
            <w:top w:val="none" w:sz="0" w:space="0" w:color="auto"/>
            <w:left w:val="none" w:sz="0" w:space="0" w:color="auto"/>
            <w:bottom w:val="none" w:sz="0" w:space="0" w:color="auto"/>
            <w:right w:val="none" w:sz="0" w:space="0" w:color="auto"/>
          </w:divBdr>
        </w:div>
        <w:div w:id="1637099760">
          <w:marLeft w:val="640"/>
          <w:marRight w:val="0"/>
          <w:marTop w:val="0"/>
          <w:marBottom w:val="0"/>
          <w:divBdr>
            <w:top w:val="none" w:sz="0" w:space="0" w:color="auto"/>
            <w:left w:val="none" w:sz="0" w:space="0" w:color="auto"/>
            <w:bottom w:val="none" w:sz="0" w:space="0" w:color="auto"/>
            <w:right w:val="none" w:sz="0" w:space="0" w:color="auto"/>
          </w:divBdr>
        </w:div>
        <w:div w:id="395931504">
          <w:marLeft w:val="640"/>
          <w:marRight w:val="0"/>
          <w:marTop w:val="0"/>
          <w:marBottom w:val="0"/>
          <w:divBdr>
            <w:top w:val="none" w:sz="0" w:space="0" w:color="auto"/>
            <w:left w:val="none" w:sz="0" w:space="0" w:color="auto"/>
            <w:bottom w:val="none" w:sz="0" w:space="0" w:color="auto"/>
            <w:right w:val="none" w:sz="0" w:space="0" w:color="auto"/>
          </w:divBdr>
        </w:div>
        <w:div w:id="1226985101">
          <w:marLeft w:val="640"/>
          <w:marRight w:val="0"/>
          <w:marTop w:val="0"/>
          <w:marBottom w:val="0"/>
          <w:divBdr>
            <w:top w:val="none" w:sz="0" w:space="0" w:color="auto"/>
            <w:left w:val="none" w:sz="0" w:space="0" w:color="auto"/>
            <w:bottom w:val="none" w:sz="0" w:space="0" w:color="auto"/>
            <w:right w:val="none" w:sz="0" w:space="0" w:color="auto"/>
          </w:divBdr>
        </w:div>
        <w:div w:id="486432876">
          <w:marLeft w:val="640"/>
          <w:marRight w:val="0"/>
          <w:marTop w:val="0"/>
          <w:marBottom w:val="0"/>
          <w:divBdr>
            <w:top w:val="none" w:sz="0" w:space="0" w:color="auto"/>
            <w:left w:val="none" w:sz="0" w:space="0" w:color="auto"/>
            <w:bottom w:val="none" w:sz="0" w:space="0" w:color="auto"/>
            <w:right w:val="none" w:sz="0" w:space="0" w:color="auto"/>
          </w:divBdr>
        </w:div>
        <w:div w:id="836457385">
          <w:marLeft w:val="640"/>
          <w:marRight w:val="0"/>
          <w:marTop w:val="0"/>
          <w:marBottom w:val="0"/>
          <w:divBdr>
            <w:top w:val="none" w:sz="0" w:space="0" w:color="auto"/>
            <w:left w:val="none" w:sz="0" w:space="0" w:color="auto"/>
            <w:bottom w:val="none" w:sz="0" w:space="0" w:color="auto"/>
            <w:right w:val="none" w:sz="0" w:space="0" w:color="auto"/>
          </w:divBdr>
        </w:div>
        <w:div w:id="576592216">
          <w:marLeft w:val="640"/>
          <w:marRight w:val="0"/>
          <w:marTop w:val="0"/>
          <w:marBottom w:val="0"/>
          <w:divBdr>
            <w:top w:val="none" w:sz="0" w:space="0" w:color="auto"/>
            <w:left w:val="none" w:sz="0" w:space="0" w:color="auto"/>
            <w:bottom w:val="none" w:sz="0" w:space="0" w:color="auto"/>
            <w:right w:val="none" w:sz="0" w:space="0" w:color="auto"/>
          </w:divBdr>
        </w:div>
        <w:div w:id="1616674488">
          <w:marLeft w:val="640"/>
          <w:marRight w:val="0"/>
          <w:marTop w:val="0"/>
          <w:marBottom w:val="0"/>
          <w:divBdr>
            <w:top w:val="none" w:sz="0" w:space="0" w:color="auto"/>
            <w:left w:val="none" w:sz="0" w:space="0" w:color="auto"/>
            <w:bottom w:val="none" w:sz="0" w:space="0" w:color="auto"/>
            <w:right w:val="none" w:sz="0" w:space="0" w:color="auto"/>
          </w:divBdr>
        </w:div>
        <w:div w:id="2076736003">
          <w:marLeft w:val="640"/>
          <w:marRight w:val="0"/>
          <w:marTop w:val="0"/>
          <w:marBottom w:val="0"/>
          <w:divBdr>
            <w:top w:val="none" w:sz="0" w:space="0" w:color="auto"/>
            <w:left w:val="none" w:sz="0" w:space="0" w:color="auto"/>
            <w:bottom w:val="none" w:sz="0" w:space="0" w:color="auto"/>
            <w:right w:val="none" w:sz="0" w:space="0" w:color="auto"/>
          </w:divBdr>
        </w:div>
        <w:div w:id="1912615386">
          <w:marLeft w:val="640"/>
          <w:marRight w:val="0"/>
          <w:marTop w:val="0"/>
          <w:marBottom w:val="0"/>
          <w:divBdr>
            <w:top w:val="none" w:sz="0" w:space="0" w:color="auto"/>
            <w:left w:val="none" w:sz="0" w:space="0" w:color="auto"/>
            <w:bottom w:val="none" w:sz="0" w:space="0" w:color="auto"/>
            <w:right w:val="none" w:sz="0" w:space="0" w:color="auto"/>
          </w:divBdr>
        </w:div>
        <w:div w:id="224413616">
          <w:marLeft w:val="640"/>
          <w:marRight w:val="0"/>
          <w:marTop w:val="0"/>
          <w:marBottom w:val="0"/>
          <w:divBdr>
            <w:top w:val="none" w:sz="0" w:space="0" w:color="auto"/>
            <w:left w:val="none" w:sz="0" w:space="0" w:color="auto"/>
            <w:bottom w:val="none" w:sz="0" w:space="0" w:color="auto"/>
            <w:right w:val="none" w:sz="0" w:space="0" w:color="auto"/>
          </w:divBdr>
        </w:div>
        <w:div w:id="1515000718">
          <w:marLeft w:val="640"/>
          <w:marRight w:val="0"/>
          <w:marTop w:val="0"/>
          <w:marBottom w:val="0"/>
          <w:divBdr>
            <w:top w:val="none" w:sz="0" w:space="0" w:color="auto"/>
            <w:left w:val="none" w:sz="0" w:space="0" w:color="auto"/>
            <w:bottom w:val="none" w:sz="0" w:space="0" w:color="auto"/>
            <w:right w:val="none" w:sz="0" w:space="0" w:color="auto"/>
          </w:divBdr>
        </w:div>
        <w:div w:id="1212116610">
          <w:marLeft w:val="640"/>
          <w:marRight w:val="0"/>
          <w:marTop w:val="0"/>
          <w:marBottom w:val="0"/>
          <w:divBdr>
            <w:top w:val="none" w:sz="0" w:space="0" w:color="auto"/>
            <w:left w:val="none" w:sz="0" w:space="0" w:color="auto"/>
            <w:bottom w:val="none" w:sz="0" w:space="0" w:color="auto"/>
            <w:right w:val="none" w:sz="0" w:space="0" w:color="auto"/>
          </w:divBdr>
        </w:div>
        <w:div w:id="484011806">
          <w:marLeft w:val="640"/>
          <w:marRight w:val="0"/>
          <w:marTop w:val="0"/>
          <w:marBottom w:val="0"/>
          <w:divBdr>
            <w:top w:val="none" w:sz="0" w:space="0" w:color="auto"/>
            <w:left w:val="none" w:sz="0" w:space="0" w:color="auto"/>
            <w:bottom w:val="none" w:sz="0" w:space="0" w:color="auto"/>
            <w:right w:val="none" w:sz="0" w:space="0" w:color="auto"/>
          </w:divBdr>
        </w:div>
        <w:div w:id="1895922827">
          <w:marLeft w:val="640"/>
          <w:marRight w:val="0"/>
          <w:marTop w:val="0"/>
          <w:marBottom w:val="0"/>
          <w:divBdr>
            <w:top w:val="none" w:sz="0" w:space="0" w:color="auto"/>
            <w:left w:val="none" w:sz="0" w:space="0" w:color="auto"/>
            <w:bottom w:val="none" w:sz="0" w:space="0" w:color="auto"/>
            <w:right w:val="none" w:sz="0" w:space="0" w:color="auto"/>
          </w:divBdr>
        </w:div>
        <w:div w:id="458960835">
          <w:marLeft w:val="640"/>
          <w:marRight w:val="0"/>
          <w:marTop w:val="0"/>
          <w:marBottom w:val="0"/>
          <w:divBdr>
            <w:top w:val="none" w:sz="0" w:space="0" w:color="auto"/>
            <w:left w:val="none" w:sz="0" w:space="0" w:color="auto"/>
            <w:bottom w:val="none" w:sz="0" w:space="0" w:color="auto"/>
            <w:right w:val="none" w:sz="0" w:space="0" w:color="auto"/>
          </w:divBdr>
        </w:div>
        <w:div w:id="1580872515">
          <w:marLeft w:val="640"/>
          <w:marRight w:val="0"/>
          <w:marTop w:val="0"/>
          <w:marBottom w:val="0"/>
          <w:divBdr>
            <w:top w:val="none" w:sz="0" w:space="0" w:color="auto"/>
            <w:left w:val="none" w:sz="0" w:space="0" w:color="auto"/>
            <w:bottom w:val="none" w:sz="0" w:space="0" w:color="auto"/>
            <w:right w:val="none" w:sz="0" w:space="0" w:color="auto"/>
          </w:divBdr>
        </w:div>
        <w:div w:id="464660141">
          <w:marLeft w:val="640"/>
          <w:marRight w:val="0"/>
          <w:marTop w:val="0"/>
          <w:marBottom w:val="0"/>
          <w:divBdr>
            <w:top w:val="none" w:sz="0" w:space="0" w:color="auto"/>
            <w:left w:val="none" w:sz="0" w:space="0" w:color="auto"/>
            <w:bottom w:val="none" w:sz="0" w:space="0" w:color="auto"/>
            <w:right w:val="none" w:sz="0" w:space="0" w:color="auto"/>
          </w:divBdr>
        </w:div>
        <w:div w:id="1552886416">
          <w:marLeft w:val="640"/>
          <w:marRight w:val="0"/>
          <w:marTop w:val="0"/>
          <w:marBottom w:val="0"/>
          <w:divBdr>
            <w:top w:val="none" w:sz="0" w:space="0" w:color="auto"/>
            <w:left w:val="none" w:sz="0" w:space="0" w:color="auto"/>
            <w:bottom w:val="none" w:sz="0" w:space="0" w:color="auto"/>
            <w:right w:val="none" w:sz="0" w:space="0" w:color="auto"/>
          </w:divBdr>
        </w:div>
        <w:div w:id="1584022743">
          <w:marLeft w:val="640"/>
          <w:marRight w:val="0"/>
          <w:marTop w:val="0"/>
          <w:marBottom w:val="0"/>
          <w:divBdr>
            <w:top w:val="none" w:sz="0" w:space="0" w:color="auto"/>
            <w:left w:val="none" w:sz="0" w:space="0" w:color="auto"/>
            <w:bottom w:val="none" w:sz="0" w:space="0" w:color="auto"/>
            <w:right w:val="none" w:sz="0" w:space="0" w:color="auto"/>
          </w:divBdr>
        </w:div>
        <w:div w:id="2134786479">
          <w:marLeft w:val="640"/>
          <w:marRight w:val="0"/>
          <w:marTop w:val="0"/>
          <w:marBottom w:val="0"/>
          <w:divBdr>
            <w:top w:val="none" w:sz="0" w:space="0" w:color="auto"/>
            <w:left w:val="none" w:sz="0" w:space="0" w:color="auto"/>
            <w:bottom w:val="none" w:sz="0" w:space="0" w:color="auto"/>
            <w:right w:val="none" w:sz="0" w:space="0" w:color="auto"/>
          </w:divBdr>
        </w:div>
        <w:div w:id="1607034831">
          <w:marLeft w:val="640"/>
          <w:marRight w:val="0"/>
          <w:marTop w:val="0"/>
          <w:marBottom w:val="0"/>
          <w:divBdr>
            <w:top w:val="none" w:sz="0" w:space="0" w:color="auto"/>
            <w:left w:val="none" w:sz="0" w:space="0" w:color="auto"/>
            <w:bottom w:val="none" w:sz="0" w:space="0" w:color="auto"/>
            <w:right w:val="none" w:sz="0" w:space="0" w:color="auto"/>
          </w:divBdr>
        </w:div>
        <w:div w:id="549533369">
          <w:marLeft w:val="640"/>
          <w:marRight w:val="0"/>
          <w:marTop w:val="0"/>
          <w:marBottom w:val="0"/>
          <w:divBdr>
            <w:top w:val="none" w:sz="0" w:space="0" w:color="auto"/>
            <w:left w:val="none" w:sz="0" w:space="0" w:color="auto"/>
            <w:bottom w:val="none" w:sz="0" w:space="0" w:color="auto"/>
            <w:right w:val="none" w:sz="0" w:space="0" w:color="auto"/>
          </w:divBdr>
        </w:div>
        <w:div w:id="2115510953">
          <w:marLeft w:val="640"/>
          <w:marRight w:val="0"/>
          <w:marTop w:val="0"/>
          <w:marBottom w:val="0"/>
          <w:divBdr>
            <w:top w:val="none" w:sz="0" w:space="0" w:color="auto"/>
            <w:left w:val="none" w:sz="0" w:space="0" w:color="auto"/>
            <w:bottom w:val="none" w:sz="0" w:space="0" w:color="auto"/>
            <w:right w:val="none" w:sz="0" w:space="0" w:color="auto"/>
          </w:divBdr>
        </w:div>
        <w:div w:id="1059280677">
          <w:marLeft w:val="640"/>
          <w:marRight w:val="0"/>
          <w:marTop w:val="0"/>
          <w:marBottom w:val="0"/>
          <w:divBdr>
            <w:top w:val="none" w:sz="0" w:space="0" w:color="auto"/>
            <w:left w:val="none" w:sz="0" w:space="0" w:color="auto"/>
            <w:bottom w:val="none" w:sz="0" w:space="0" w:color="auto"/>
            <w:right w:val="none" w:sz="0" w:space="0" w:color="auto"/>
          </w:divBdr>
        </w:div>
        <w:div w:id="1081295487">
          <w:marLeft w:val="640"/>
          <w:marRight w:val="0"/>
          <w:marTop w:val="0"/>
          <w:marBottom w:val="0"/>
          <w:divBdr>
            <w:top w:val="none" w:sz="0" w:space="0" w:color="auto"/>
            <w:left w:val="none" w:sz="0" w:space="0" w:color="auto"/>
            <w:bottom w:val="none" w:sz="0" w:space="0" w:color="auto"/>
            <w:right w:val="none" w:sz="0" w:space="0" w:color="auto"/>
          </w:divBdr>
        </w:div>
        <w:div w:id="321667534">
          <w:marLeft w:val="640"/>
          <w:marRight w:val="0"/>
          <w:marTop w:val="0"/>
          <w:marBottom w:val="0"/>
          <w:divBdr>
            <w:top w:val="none" w:sz="0" w:space="0" w:color="auto"/>
            <w:left w:val="none" w:sz="0" w:space="0" w:color="auto"/>
            <w:bottom w:val="none" w:sz="0" w:space="0" w:color="auto"/>
            <w:right w:val="none" w:sz="0" w:space="0" w:color="auto"/>
          </w:divBdr>
        </w:div>
        <w:div w:id="561328141">
          <w:marLeft w:val="640"/>
          <w:marRight w:val="0"/>
          <w:marTop w:val="0"/>
          <w:marBottom w:val="0"/>
          <w:divBdr>
            <w:top w:val="none" w:sz="0" w:space="0" w:color="auto"/>
            <w:left w:val="none" w:sz="0" w:space="0" w:color="auto"/>
            <w:bottom w:val="none" w:sz="0" w:space="0" w:color="auto"/>
            <w:right w:val="none" w:sz="0" w:space="0" w:color="auto"/>
          </w:divBdr>
        </w:div>
        <w:div w:id="41371438">
          <w:marLeft w:val="640"/>
          <w:marRight w:val="0"/>
          <w:marTop w:val="0"/>
          <w:marBottom w:val="0"/>
          <w:divBdr>
            <w:top w:val="none" w:sz="0" w:space="0" w:color="auto"/>
            <w:left w:val="none" w:sz="0" w:space="0" w:color="auto"/>
            <w:bottom w:val="none" w:sz="0" w:space="0" w:color="auto"/>
            <w:right w:val="none" w:sz="0" w:space="0" w:color="auto"/>
          </w:divBdr>
        </w:div>
        <w:div w:id="1184976972">
          <w:marLeft w:val="640"/>
          <w:marRight w:val="0"/>
          <w:marTop w:val="0"/>
          <w:marBottom w:val="0"/>
          <w:divBdr>
            <w:top w:val="none" w:sz="0" w:space="0" w:color="auto"/>
            <w:left w:val="none" w:sz="0" w:space="0" w:color="auto"/>
            <w:bottom w:val="none" w:sz="0" w:space="0" w:color="auto"/>
            <w:right w:val="none" w:sz="0" w:space="0" w:color="auto"/>
          </w:divBdr>
        </w:div>
        <w:div w:id="446773014">
          <w:marLeft w:val="640"/>
          <w:marRight w:val="0"/>
          <w:marTop w:val="0"/>
          <w:marBottom w:val="0"/>
          <w:divBdr>
            <w:top w:val="none" w:sz="0" w:space="0" w:color="auto"/>
            <w:left w:val="none" w:sz="0" w:space="0" w:color="auto"/>
            <w:bottom w:val="none" w:sz="0" w:space="0" w:color="auto"/>
            <w:right w:val="none" w:sz="0" w:space="0" w:color="auto"/>
          </w:divBdr>
        </w:div>
        <w:div w:id="1553954946">
          <w:marLeft w:val="640"/>
          <w:marRight w:val="0"/>
          <w:marTop w:val="0"/>
          <w:marBottom w:val="0"/>
          <w:divBdr>
            <w:top w:val="none" w:sz="0" w:space="0" w:color="auto"/>
            <w:left w:val="none" w:sz="0" w:space="0" w:color="auto"/>
            <w:bottom w:val="none" w:sz="0" w:space="0" w:color="auto"/>
            <w:right w:val="none" w:sz="0" w:space="0" w:color="auto"/>
          </w:divBdr>
        </w:div>
        <w:div w:id="1312637350">
          <w:marLeft w:val="640"/>
          <w:marRight w:val="0"/>
          <w:marTop w:val="0"/>
          <w:marBottom w:val="0"/>
          <w:divBdr>
            <w:top w:val="none" w:sz="0" w:space="0" w:color="auto"/>
            <w:left w:val="none" w:sz="0" w:space="0" w:color="auto"/>
            <w:bottom w:val="none" w:sz="0" w:space="0" w:color="auto"/>
            <w:right w:val="none" w:sz="0" w:space="0" w:color="auto"/>
          </w:divBdr>
        </w:div>
        <w:div w:id="502208743">
          <w:marLeft w:val="640"/>
          <w:marRight w:val="0"/>
          <w:marTop w:val="0"/>
          <w:marBottom w:val="0"/>
          <w:divBdr>
            <w:top w:val="none" w:sz="0" w:space="0" w:color="auto"/>
            <w:left w:val="none" w:sz="0" w:space="0" w:color="auto"/>
            <w:bottom w:val="none" w:sz="0" w:space="0" w:color="auto"/>
            <w:right w:val="none" w:sz="0" w:space="0" w:color="auto"/>
          </w:divBdr>
        </w:div>
        <w:div w:id="1506359140">
          <w:marLeft w:val="640"/>
          <w:marRight w:val="0"/>
          <w:marTop w:val="0"/>
          <w:marBottom w:val="0"/>
          <w:divBdr>
            <w:top w:val="none" w:sz="0" w:space="0" w:color="auto"/>
            <w:left w:val="none" w:sz="0" w:space="0" w:color="auto"/>
            <w:bottom w:val="none" w:sz="0" w:space="0" w:color="auto"/>
            <w:right w:val="none" w:sz="0" w:space="0" w:color="auto"/>
          </w:divBdr>
        </w:div>
        <w:div w:id="2105689447">
          <w:marLeft w:val="640"/>
          <w:marRight w:val="0"/>
          <w:marTop w:val="0"/>
          <w:marBottom w:val="0"/>
          <w:divBdr>
            <w:top w:val="none" w:sz="0" w:space="0" w:color="auto"/>
            <w:left w:val="none" w:sz="0" w:space="0" w:color="auto"/>
            <w:bottom w:val="none" w:sz="0" w:space="0" w:color="auto"/>
            <w:right w:val="none" w:sz="0" w:space="0" w:color="auto"/>
          </w:divBdr>
        </w:div>
        <w:div w:id="509612184">
          <w:marLeft w:val="640"/>
          <w:marRight w:val="0"/>
          <w:marTop w:val="0"/>
          <w:marBottom w:val="0"/>
          <w:divBdr>
            <w:top w:val="none" w:sz="0" w:space="0" w:color="auto"/>
            <w:left w:val="none" w:sz="0" w:space="0" w:color="auto"/>
            <w:bottom w:val="none" w:sz="0" w:space="0" w:color="auto"/>
            <w:right w:val="none" w:sz="0" w:space="0" w:color="auto"/>
          </w:divBdr>
        </w:div>
        <w:div w:id="658466308">
          <w:marLeft w:val="640"/>
          <w:marRight w:val="0"/>
          <w:marTop w:val="0"/>
          <w:marBottom w:val="0"/>
          <w:divBdr>
            <w:top w:val="none" w:sz="0" w:space="0" w:color="auto"/>
            <w:left w:val="none" w:sz="0" w:space="0" w:color="auto"/>
            <w:bottom w:val="none" w:sz="0" w:space="0" w:color="auto"/>
            <w:right w:val="none" w:sz="0" w:space="0" w:color="auto"/>
          </w:divBdr>
        </w:div>
        <w:div w:id="1278874241">
          <w:marLeft w:val="640"/>
          <w:marRight w:val="0"/>
          <w:marTop w:val="0"/>
          <w:marBottom w:val="0"/>
          <w:divBdr>
            <w:top w:val="none" w:sz="0" w:space="0" w:color="auto"/>
            <w:left w:val="none" w:sz="0" w:space="0" w:color="auto"/>
            <w:bottom w:val="none" w:sz="0" w:space="0" w:color="auto"/>
            <w:right w:val="none" w:sz="0" w:space="0" w:color="auto"/>
          </w:divBdr>
        </w:div>
        <w:div w:id="1693796318">
          <w:marLeft w:val="640"/>
          <w:marRight w:val="0"/>
          <w:marTop w:val="0"/>
          <w:marBottom w:val="0"/>
          <w:divBdr>
            <w:top w:val="none" w:sz="0" w:space="0" w:color="auto"/>
            <w:left w:val="none" w:sz="0" w:space="0" w:color="auto"/>
            <w:bottom w:val="none" w:sz="0" w:space="0" w:color="auto"/>
            <w:right w:val="none" w:sz="0" w:space="0" w:color="auto"/>
          </w:divBdr>
        </w:div>
        <w:div w:id="1074468508">
          <w:marLeft w:val="640"/>
          <w:marRight w:val="0"/>
          <w:marTop w:val="0"/>
          <w:marBottom w:val="0"/>
          <w:divBdr>
            <w:top w:val="none" w:sz="0" w:space="0" w:color="auto"/>
            <w:left w:val="none" w:sz="0" w:space="0" w:color="auto"/>
            <w:bottom w:val="none" w:sz="0" w:space="0" w:color="auto"/>
            <w:right w:val="none" w:sz="0" w:space="0" w:color="auto"/>
          </w:divBdr>
        </w:div>
        <w:div w:id="2077051753">
          <w:marLeft w:val="640"/>
          <w:marRight w:val="0"/>
          <w:marTop w:val="0"/>
          <w:marBottom w:val="0"/>
          <w:divBdr>
            <w:top w:val="none" w:sz="0" w:space="0" w:color="auto"/>
            <w:left w:val="none" w:sz="0" w:space="0" w:color="auto"/>
            <w:bottom w:val="none" w:sz="0" w:space="0" w:color="auto"/>
            <w:right w:val="none" w:sz="0" w:space="0" w:color="auto"/>
          </w:divBdr>
        </w:div>
        <w:div w:id="439376335">
          <w:marLeft w:val="640"/>
          <w:marRight w:val="0"/>
          <w:marTop w:val="0"/>
          <w:marBottom w:val="0"/>
          <w:divBdr>
            <w:top w:val="none" w:sz="0" w:space="0" w:color="auto"/>
            <w:left w:val="none" w:sz="0" w:space="0" w:color="auto"/>
            <w:bottom w:val="none" w:sz="0" w:space="0" w:color="auto"/>
            <w:right w:val="none" w:sz="0" w:space="0" w:color="auto"/>
          </w:divBdr>
        </w:div>
        <w:div w:id="1913347019">
          <w:marLeft w:val="640"/>
          <w:marRight w:val="0"/>
          <w:marTop w:val="0"/>
          <w:marBottom w:val="0"/>
          <w:divBdr>
            <w:top w:val="none" w:sz="0" w:space="0" w:color="auto"/>
            <w:left w:val="none" w:sz="0" w:space="0" w:color="auto"/>
            <w:bottom w:val="none" w:sz="0" w:space="0" w:color="auto"/>
            <w:right w:val="none" w:sz="0" w:space="0" w:color="auto"/>
          </w:divBdr>
        </w:div>
        <w:div w:id="823812896">
          <w:marLeft w:val="640"/>
          <w:marRight w:val="0"/>
          <w:marTop w:val="0"/>
          <w:marBottom w:val="0"/>
          <w:divBdr>
            <w:top w:val="none" w:sz="0" w:space="0" w:color="auto"/>
            <w:left w:val="none" w:sz="0" w:space="0" w:color="auto"/>
            <w:bottom w:val="none" w:sz="0" w:space="0" w:color="auto"/>
            <w:right w:val="none" w:sz="0" w:space="0" w:color="auto"/>
          </w:divBdr>
        </w:div>
        <w:div w:id="1528105453">
          <w:marLeft w:val="640"/>
          <w:marRight w:val="0"/>
          <w:marTop w:val="0"/>
          <w:marBottom w:val="0"/>
          <w:divBdr>
            <w:top w:val="none" w:sz="0" w:space="0" w:color="auto"/>
            <w:left w:val="none" w:sz="0" w:space="0" w:color="auto"/>
            <w:bottom w:val="none" w:sz="0" w:space="0" w:color="auto"/>
            <w:right w:val="none" w:sz="0" w:space="0" w:color="auto"/>
          </w:divBdr>
        </w:div>
        <w:div w:id="1553537902">
          <w:marLeft w:val="640"/>
          <w:marRight w:val="0"/>
          <w:marTop w:val="0"/>
          <w:marBottom w:val="0"/>
          <w:divBdr>
            <w:top w:val="none" w:sz="0" w:space="0" w:color="auto"/>
            <w:left w:val="none" w:sz="0" w:space="0" w:color="auto"/>
            <w:bottom w:val="none" w:sz="0" w:space="0" w:color="auto"/>
            <w:right w:val="none" w:sz="0" w:space="0" w:color="auto"/>
          </w:divBdr>
        </w:div>
        <w:div w:id="1528837290">
          <w:marLeft w:val="640"/>
          <w:marRight w:val="0"/>
          <w:marTop w:val="0"/>
          <w:marBottom w:val="0"/>
          <w:divBdr>
            <w:top w:val="none" w:sz="0" w:space="0" w:color="auto"/>
            <w:left w:val="none" w:sz="0" w:space="0" w:color="auto"/>
            <w:bottom w:val="none" w:sz="0" w:space="0" w:color="auto"/>
            <w:right w:val="none" w:sz="0" w:space="0" w:color="auto"/>
          </w:divBdr>
        </w:div>
        <w:div w:id="122576018">
          <w:marLeft w:val="640"/>
          <w:marRight w:val="0"/>
          <w:marTop w:val="0"/>
          <w:marBottom w:val="0"/>
          <w:divBdr>
            <w:top w:val="none" w:sz="0" w:space="0" w:color="auto"/>
            <w:left w:val="none" w:sz="0" w:space="0" w:color="auto"/>
            <w:bottom w:val="none" w:sz="0" w:space="0" w:color="auto"/>
            <w:right w:val="none" w:sz="0" w:space="0" w:color="auto"/>
          </w:divBdr>
        </w:div>
        <w:div w:id="1853109360">
          <w:marLeft w:val="640"/>
          <w:marRight w:val="0"/>
          <w:marTop w:val="0"/>
          <w:marBottom w:val="0"/>
          <w:divBdr>
            <w:top w:val="none" w:sz="0" w:space="0" w:color="auto"/>
            <w:left w:val="none" w:sz="0" w:space="0" w:color="auto"/>
            <w:bottom w:val="none" w:sz="0" w:space="0" w:color="auto"/>
            <w:right w:val="none" w:sz="0" w:space="0" w:color="auto"/>
          </w:divBdr>
        </w:div>
        <w:div w:id="1062603312">
          <w:marLeft w:val="640"/>
          <w:marRight w:val="0"/>
          <w:marTop w:val="0"/>
          <w:marBottom w:val="0"/>
          <w:divBdr>
            <w:top w:val="none" w:sz="0" w:space="0" w:color="auto"/>
            <w:left w:val="none" w:sz="0" w:space="0" w:color="auto"/>
            <w:bottom w:val="none" w:sz="0" w:space="0" w:color="auto"/>
            <w:right w:val="none" w:sz="0" w:space="0" w:color="auto"/>
          </w:divBdr>
        </w:div>
        <w:div w:id="1782145206">
          <w:marLeft w:val="640"/>
          <w:marRight w:val="0"/>
          <w:marTop w:val="0"/>
          <w:marBottom w:val="0"/>
          <w:divBdr>
            <w:top w:val="none" w:sz="0" w:space="0" w:color="auto"/>
            <w:left w:val="none" w:sz="0" w:space="0" w:color="auto"/>
            <w:bottom w:val="none" w:sz="0" w:space="0" w:color="auto"/>
            <w:right w:val="none" w:sz="0" w:space="0" w:color="auto"/>
          </w:divBdr>
        </w:div>
        <w:div w:id="1149520345">
          <w:marLeft w:val="640"/>
          <w:marRight w:val="0"/>
          <w:marTop w:val="0"/>
          <w:marBottom w:val="0"/>
          <w:divBdr>
            <w:top w:val="none" w:sz="0" w:space="0" w:color="auto"/>
            <w:left w:val="none" w:sz="0" w:space="0" w:color="auto"/>
            <w:bottom w:val="none" w:sz="0" w:space="0" w:color="auto"/>
            <w:right w:val="none" w:sz="0" w:space="0" w:color="auto"/>
          </w:divBdr>
        </w:div>
        <w:div w:id="713651522">
          <w:marLeft w:val="640"/>
          <w:marRight w:val="0"/>
          <w:marTop w:val="0"/>
          <w:marBottom w:val="0"/>
          <w:divBdr>
            <w:top w:val="none" w:sz="0" w:space="0" w:color="auto"/>
            <w:left w:val="none" w:sz="0" w:space="0" w:color="auto"/>
            <w:bottom w:val="none" w:sz="0" w:space="0" w:color="auto"/>
            <w:right w:val="none" w:sz="0" w:space="0" w:color="auto"/>
          </w:divBdr>
        </w:div>
        <w:div w:id="70010425">
          <w:marLeft w:val="640"/>
          <w:marRight w:val="0"/>
          <w:marTop w:val="0"/>
          <w:marBottom w:val="0"/>
          <w:divBdr>
            <w:top w:val="none" w:sz="0" w:space="0" w:color="auto"/>
            <w:left w:val="none" w:sz="0" w:space="0" w:color="auto"/>
            <w:bottom w:val="none" w:sz="0" w:space="0" w:color="auto"/>
            <w:right w:val="none" w:sz="0" w:space="0" w:color="auto"/>
          </w:divBdr>
        </w:div>
        <w:div w:id="607541976">
          <w:marLeft w:val="640"/>
          <w:marRight w:val="0"/>
          <w:marTop w:val="0"/>
          <w:marBottom w:val="0"/>
          <w:divBdr>
            <w:top w:val="none" w:sz="0" w:space="0" w:color="auto"/>
            <w:left w:val="none" w:sz="0" w:space="0" w:color="auto"/>
            <w:bottom w:val="none" w:sz="0" w:space="0" w:color="auto"/>
            <w:right w:val="none" w:sz="0" w:space="0" w:color="auto"/>
          </w:divBdr>
        </w:div>
        <w:div w:id="1011876965">
          <w:marLeft w:val="640"/>
          <w:marRight w:val="0"/>
          <w:marTop w:val="0"/>
          <w:marBottom w:val="0"/>
          <w:divBdr>
            <w:top w:val="none" w:sz="0" w:space="0" w:color="auto"/>
            <w:left w:val="none" w:sz="0" w:space="0" w:color="auto"/>
            <w:bottom w:val="none" w:sz="0" w:space="0" w:color="auto"/>
            <w:right w:val="none" w:sz="0" w:space="0" w:color="auto"/>
          </w:divBdr>
        </w:div>
        <w:div w:id="500968098">
          <w:marLeft w:val="640"/>
          <w:marRight w:val="0"/>
          <w:marTop w:val="0"/>
          <w:marBottom w:val="0"/>
          <w:divBdr>
            <w:top w:val="none" w:sz="0" w:space="0" w:color="auto"/>
            <w:left w:val="none" w:sz="0" w:space="0" w:color="auto"/>
            <w:bottom w:val="none" w:sz="0" w:space="0" w:color="auto"/>
            <w:right w:val="none" w:sz="0" w:space="0" w:color="auto"/>
          </w:divBdr>
        </w:div>
        <w:div w:id="212692323">
          <w:marLeft w:val="640"/>
          <w:marRight w:val="0"/>
          <w:marTop w:val="0"/>
          <w:marBottom w:val="0"/>
          <w:divBdr>
            <w:top w:val="none" w:sz="0" w:space="0" w:color="auto"/>
            <w:left w:val="none" w:sz="0" w:space="0" w:color="auto"/>
            <w:bottom w:val="none" w:sz="0" w:space="0" w:color="auto"/>
            <w:right w:val="none" w:sz="0" w:space="0" w:color="auto"/>
          </w:divBdr>
        </w:div>
        <w:div w:id="701591127">
          <w:marLeft w:val="640"/>
          <w:marRight w:val="0"/>
          <w:marTop w:val="0"/>
          <w:marBottom w:val="0"/>
          <w:divBdr>
            <w:top w:val="none" w:sz="0" w:space="0" w:color="auto"/>
            <w:left w:val="none" w:sz="0" w:space="0" w:color="auto"/>
            <w:bottom w:val="none" w:sz="0" w:space="0" w:color="auto"/>
            <w:right w:val="none" w:sz="0" w:space="0" w:color="auto"/>
          </w:divBdr>
        </w:div>
        <w:div w:id="855534344">
          <w:marLeft w:val="640"/>
          <w:marRight w:val="0"/>
          <w:marTop w:val="0"/>
          <w:marBottom w:val="0"/>
          <w:divBdr>
            <w:top w:val="none" w:sz="0" w:space="0" w:color="auto"/>
            <w:left w:val="none" w:sz="0" w:space="0" w:color="auto"/>
            <w:bottom w:val="none" w:sz="0" w:space="0" w:color="auto"/>
            <w:right w:val="none" w:sz="0" w:space="0" w:color="auto"/>
          </w:divBdr>
        </w:div>
        <w:div w:id="1276132801">
          <w:marLeft w:val="640"/>
          <w:marRight w:val="0"/>
          <w:marTop w:val="0"/>
          <w:marBottom w:val="0"/>
          <w:divBdr>
            <w:top w:val="none" w:sz="0" w:space="0" w:color="auto"/>
            <w:left w:val="none" w:sz="0" w:space="0" w:color="auto"/>
            <w:bottom w:val="none" w:sz="0" w:space="0" w:color="auto"/>
            <w:right w:val="none" w:sz="0" w:space="0" w:color="auto"/>
          </w:divBdr>
        </w:div>
        <w:div w:id="587929498">
          <w:marLeft w:val="640"/>
          <w:marRight w:val="0"/>
          <w:marTop w:val="0"/>
          <w:marBottom w:val="0"/>
          <w:divBdr>
            <w:top w:val="none" w:sz="0" w:space="0" w:color="auto"/>
            <w:left w:val="none" w:sz="0" w:space="0" w:color="auto"/>
            <w:bottom w:val="none" w:sz="0" w:space="0" w:color="auto"/>
            <w:right w:val="none" w:sz="0" w:space="0" w:color="auto"/>
          </w:divBdr>
        </w:div>
        <w:div w:id="126821035">
          <w:marLeft w:val="640"/>
          <w:marRight w:val="0"/>
          <w:marTop w:val="0"/>
          <w:marBottom w:val="0"/>
          <w:divBdr>
            <w:top w:val="none" w:sz="0" w:space="0" w:color="auto"/>
            <w:left w:val="none" w:sz="0" w:space="0" w:color="auto"/>
            <w:bottom w:val="none" w:sz="0" w:space="0" w:color="auto"/>
            <w:right w:val="none" w:sz="0" w:space="0" w:color="auto"/>
          </w:divBdr>
        </w:div>
        <w:div w:id="258028668">
          <w:marLeft w:val="640"/>
          <w:marRight w:val="0"/>
          <w:marTop w:val="0"/>
          <w:marBottom w:val="0"/>
          <w:divBdr>
            <w:top w:val="none" w:sz="0" w:space="0" w:color="auto"/>
            <w:left w:val="none" w:sz="0" w:space="0" w:color="auto"/>
            <w:bottom w:val="none" w:sz="0" w:space="0" w:color="auto"/>
            <w:right w:val="none" w:sz="0" w:space="0" w:color="auto"/>
          </w:divBdr>
        </w:div>
        <w:div w:id="63921629">
          <w:marLeft w:val="640"/>
          <w:marRight w:val="0"/>
          <w:marTop w:val="0"/>
          <w:marBottom w:val="0"/>
          <w:divBdr>
            <w:top w:val="none" w:sz="0" w:space="0" w:color="auto"/>
            <w:left w:val="none" w:sz="0" w:space="0" w:color="auto"/>
            <w:bottom w:val="none" w:sz="0" w:space="0" w:color="auto"/>
            <w:right w:val="none" w:sz="0" w:space="0" w:color="auto"/>
          </w:divBdr>
        </w:div>
        <w:div w:id="458183913">
          <w:marLeft w:val="640"/>
          <w:marRight w:val="0"/>
          <w:marTop w:val="0"/>
          <w:marBottom w:val="0"/>
          <w:divBdr>
            <w:top w:val="none" w:sz="0" w:space="0" w:color="auto"/>
            <w:left w:val="none" w:sz="0" w:space="0" w:color="auto"/>
            <w:bottom w:val="none" w:sz="0" w:space="0" w:color="auto"/>
            <w:right w:val="none" w:sz="0" w:space="0" w:color="auto"/>
          </w:divBdr>
        </w:div>
        <w:div w:id="511921017">
          <w:marLeft w:val="640"/>
          <w:marRight w:val="0"/>
          <w:marTop w:val="0"/>
          <w:marBottom w:val="0"/>
          <w:divBdr>
            <w:top w:val="none" w:sz="0" w:space="0" w:color="auto"/>
            <w:left w:val="none" w:sz="0" w:space="0" w:color="auto"/>
            <w:bottom w:val="none" w:sz="0" w:space="0" w:color="auto"/>
            <w:right w:val="none" w:sz="0" w:space="0" w:color="auto"/>
          </w:divBdr>
        </w:div>
        <w:div w:id="1965766539">
          <w:marLeft w:val="640"/>
          <w:marRight w:val="0"/>
          <w:marTop w:val="0"/>
          <w:marBottom w:val="0"/>
          <w:divBdr>
            <w:top w:val="none" w:sz="0" w:space="0" w:color="auto"/>
            <w:left w:val="none" w:sz="0" w:space="0" w:color="auto"/>
            <w:bottom w:val="none" w:sz="0" w:space="0" w:color="auto"/>
            <w:right w:val="none" w:sz="0" w:space="0" w:color="auto"/>
          </w:divBdr>
        </w:div>
        <w:div w:id="1511988927">
          <w:marLeft w:val="640"/>
          <w:marRight w:val="0"/>
          <w:marTop w:val="0"/>
          <w:marBottom w:val="0"/>
          <w:divBdr>
            <w:top w:val="none" w:sz="0" w:space="0" w:color="auto"/>
            <w:left w:val="none" w:sz="0" w:space="0" w:color="auto"/>
            <w:bottom w:val="none" w:sz="0" w:space="0" w:color="auto"/>
            <w:right w:val="none" w:sz="0" w:space="0" w:color="auto"/>
          </w:divBdr>
        </w:div>
        <w:div w:id="334459807">
          <w:marLeft w:val="640"/>
          <w:marRight w:val="0"/>
          <w:marTop w:val="0"/>
          <w:marBottom w:val="0"/>
          <w:divBdr>
            <w:top w:val="none" w:sz="0" w:space="0" w:color="auto"/>
            <w:left w:val="none" w:sz="0" w:space="0" w:color="auto"/>
            <w:bottom w:val="none" w:sz="0" w:space="0" w:color="auto"/>
            <w:right w:val="none" w:sz="0" w:space="0" w:color="auto"/>
          </w:divBdr>
        </w:div>
        <w:div w:id="935331641">
          <w:marLeft w:val="640"/>
          <w:marRight w:val="0"/>
          <w:marTop w:val="0"/>
          <w:marBottom w:val="0"/>
          <w:divBdr>
            <w:top w:val="none" w:sz="0" w:space="0" w:color="auto"/>
            <w:left w:val="none" w:sz="0" w:space="0" w:color="auto"/>
            <w:bottom w:val="none" w:sz="0" w:space="0" w:color="auto"/>
            <w:right w:val="none" w:sz="0" w:space="0" w:color="auto"/>
          </w:divBdr>
        </w:div>
        <w:div w:id="377750207">
          <w:marLeft w:val="640"/>
          <w:marRight w:val="0"/>
          <w:marTop w:val="0"/>
          <w:marBottom w:val="0"/>
          <w:divBdr>
            <w:top w:val="none" w:sz="0" w:space="0" w:color="auto"/>
            <w:left w:val="none" w:sz="0" w:space="0" w:color="auto"/>
            <w:bottom w:val="none" w:sz="0" w:space="0" w:color="auto"/>
            <w:right w:val="none" w:sz="0" w:space="0" w:color="auto"/>
          </w:divBdr>
        </w:div>
        <w:div w:id="1442720859">
          <w:marLeft w:val="640"/>
          <w:marRight w:val="0"/>
          <w:marTop w:val="0"/>
          <w:marBottom w:val="0"/>
          <w:divBdr>
            <w:top w:val="none" w:sz="0" w:space="0" w:color="auto"/>
            <w:left w:val="none" w:sz="0" w:space="0" w:color="auto"/>
            <w:bottom w:val="none" w:sz="0" w:space="0" w:color="auto"/>
            <w:right w:val="none" w:sz="0" w:space="0" w:color="auto"/>
          </w:divBdr>
        </w:div>
        <w:div w:id="1106344348">
          <w:marLeft w:val="640"/>
          <w:marRight w:val="0"/>
          <w:marTop w:val="0"/>
          <w:marBottom w:val="0"/>
          <w:divBdr>
            <w:top w:val="none" w:sz="0" w:space="0" w:color="auto"/>
            <w:left w:val="none" w:sz="0" w:space="0" w:color="auto"/>
            <w:bottom w:val="none" w:sz="0" w:space="0" w:color="auto"/>
            <w:right w:val="none" w:sz="0" w:space="0" w:color="auto"/>
          </w:divBdr>
        </w:div>
        <w:div w:id="2130660421">
          <w:marLeft w:val="640"/>
          <w:marRight w:val="0"/>
          <w:marTop w:val="0"/>
          <w:marBottom w:val="0"/>
          <w:divBdr>
            <w:top w:val="none" w:sz="0" w:space="0" w:color="auto"/>
            <w:left w:val="none" w:sz="0" w:space="0" w:color="auto"/>
            <w:bottom w:val="none" w:sz="0" w:space="0" w:color="auto"/>
            <w:right w:val="none" w:sz="0" w:space="0" w:color="auto"/>
          </w:divBdr>
        </w:div>
        <w:div w:id="372314750">
          <w:marLeft w:val="640"/>
          <w:marRight w:val="0"/>
          <w:marTop w:val="0"/>
          <w:marBottom w:val="0"/>
          <w:divBdr>
            <w:top w:val="none" w:sz="0" w:space="0" w:color="auto"/>
            <w:left w:val="none" w:sz="0" w:space="0" w:color="auto"/>
            <w:bottom w:val="none" w:sz="0" w:space="0" w:color="auto"/>
            <w:right w:val="none" w:sz="0" w:space="0" w:color="auto"/>
          </w:divBdr>
        </w:div>
        <w:div w:id="1758089569">
          <w:marLeft w:val="640"/>
          <w:marRight w:val="0"/>
          <w:marTop w:val="0"/>
          <w:marBottom w:val="0"/>
          <w:divBdr>
            <w:top w:val="none" w:sz="0" w:space="0" w:color="auto"/>
            <w:left w:val="none" w:sz="0" w:space="0" w:color="auto"/>
            <w:bottom w:val="none" w:sz="0" w:space="0" w:color="auto"/>
            <w:right w:val="none" w:sz="0" w:space="0" w:color="auto"/>
          </w:divBdr>
        </w:div>
        <w:div w:id="578758309">
          <w:marLeft w:val="640"/>
          <w:marRight w:val="0"/>
          <w:marTop w:val="0"/>
          <w:marBottom w:val="0"/>
          <w:divBdr>
            <w:top w:val="none" w:sz="0" w:space="0" w:color="auto"/>
            <w:left w:val="none" w:sz="0" w:space="0" w:color="auto"/>
            <w:bottom w:val="none" w:sz="0" w:space="0" w:color="auto"/>
            <w:right w:val="none" w:sz="0" w:space="0" w:color="auto"/>
          </w:divBdr>
        </w:div>
        <w:div w:id="579558780">
          <w:marLeft w:val="640"/>
          <w:marRight w:val="0"/>
          <w:marTop w:val="0"/>
          <w:marBottom w:val="0"/>
          <w:divBdr>
            <w:top w:val="none" w:sz="0" w:space="0" w:color="auto"/>
            <w:left w:val="none" w:sz="0" w:space="0" w:color="auto"/>
            <w:bottom w:val="none" w:sz="0" w:space="0" w:color="auto"/>
            <w:right w:val="none" w:sz="0" w:space="0" w:color="auto"/>
          </w:divBdr>
        </w:div>
        <w:div w:id="16349948">
          <w:marLeft w:val="640"/>
          <w:marRight w:val="0"/>
          <w:marTop w:val="0"/>
          <w:marBottom w:val="0"/>
          <w:divBdr>
            <w:top w:val="none" w:sz="0" w:space="0" w:color="auto"/>
            <w:left w:val="none" w:sz="0" w:space="0" w:color="auto"/>
            <w:bottom w:val="none" w:sz="0" w:space="0" w:color="auto"/>
            <w:right w:val="none" w:sz="0" w:space="0" w:color="auto"/>
          </w:divBdr>
        </w:div>
        <w:div w:id="853954416">
          <w:marLeft w:val="640"/>
          <w:marRight w:val="0"/>
          <w:marTop w:val="0"/>
          <w:marBottom w:val="0"/>
          <w:divBdr>
            <w:top w:val="none" w:sz="0" w:space="0" w:color="auto"/>
            <w:left w:val="none" w:sz="0" w:space="0" w:color="auto"/>
            <w:bottom w:val="none" w:sz="0" w:space="0" w:color="auto"/>
            <w:right w:val="none" w:sz="0" w:space="0" w:color="auto"/>
          </w:divBdr>
        </w:div>
        <w:div w:id="188227404">
          <w:marLeft w:val="640"/>
          <w:marRight w:val="0"/>
          <w:marTop w:val="0"/>
          <w:marBottom w:val="0"/>
          <w:divBdr>
            <w:top w:val="none" w:sz="0" w:space="0" w:color="auto"/>
            <w:left w:val="none" w:sz="0" w:space="0" w:color="auto"/>
            <w:bottom w:val="none" w:sz="0" w:space="0" w:color="auto"/>
            <w:right w:val="none" w:sz="0" w:space="0" w:color="auto"/>
          </w:divBdr>
        </w:div>
        <w:div w:id="759063525">
          <w:marLeft w:val="640"/>
          <w:marRight w:val="0"/>
          <w:marTop w:val="0"/>
          <w:marBottom w:val="0"/>
          <w:divBdr>
            <w:top w:val="none" w:sz="0" w:space="0" w:color="auto"/>
            <w:left w:val="none" w:sz="0" w:space="0" w:color="auto"/>
            <w:bottom w:val="none" w:sz="0" w:space="0" w:color="auto"/>
            <w:right w:val="none" w:sz="0" w:space="0" w:color="auto"/>
          </w:divBdr>
        </w:div>
        <w:div w:id="1559628352">
          <w:marLeft w:val="640"/>
          <w:marRight w:val="0"/>
          <w:marTop w:val="0"/>
          <w:marBottom w:val="0"/>
          <w:divBdr>
            <w:top w:val="none" w:sz="0" w:space="0" w:color="auto"/>
            <w:left w:val="none" w:sz="0" w:space="0" w:color="auto"/>
            <w:bottom w:val="none" w:sz="0" w:space="0" w:color="auto"/>
            <w:right w:val="none" w:sz="0" w:space="0" w:color="auto"/>
          </w:divBdr>
        </w:div>
        <w:div w:id="890651881">
          <w:marLeft w:val="640"/>
          <w:marRight w:val="0"/>
          <w:marTop w:val="0"/>
          <w:marBottom w:val="0"/>
          <w:divBdr>
            <w:top w:val="none" w:sz="0" w:space="0" w:color="auto"/>
            <w:left w:val="none" w:sz="0" w:space="0" w:color="auto"/>
            <w:bottom w:val="none" w:sz="0" w:space="0" w:color="auto"/>
            <w:right w:val="none" w:sz="0" w:space="0" w:color="auto"/>
          </w:divBdr>
        </w:div>
        <w:div w:id="1204555791">
          <w:marLeft w:val="640"/>
          <w:marRight w:val="0"/>
          <w:marTop w:val="0"/>
          <w:marBottom w:val="0"/>
          <w:divBdr>
            <w:top w:val="none" w:sz="0" w:space="0" w:color="auto"/>
            <w:left w:val="none" w:sz="0" w:space="0" w:color="auto"/>
            <w:bottom w:val="none" w:sz="0" w:space="0" w:color="auto"/>
            <w:right w:val="none" w:sz="0" w:space="0" w:color="auto"/>
          </w:divBdr>
        </w:div>
        <w:div w:id="757822267">
          <w:marLeft w:val="640"/>
          <w:marRight w:val="0"/>
          <w:marTop w:val="0"/>
          <w:marBottom w:val="0"/>
          <w:divBdr>
            <w:top w:val="none" w:sz="0" w:space="0" w:color="auto"/>
            <w:left w:val="none" w:sz="0" w:space="0" w:color="auto"/>
            <w:bottom w:val="none" w:sz="0" w:space="0" w:color="auto"/>
            <w:right w:val="none" w:sz="0" w:space="0" w:color="auto"/>
          </w:divBdr>
        </w:div>
        <w:div w:id="1140079302">
          <w:marLeft w:val="640"/>
          <w:marRight w:val="0"/>
          <w:marTop w:val="0"/>
          <w:marBottom w:val="0"/>
          <w:divBdr>
            <w:top w:val="none" w:sz="0" w:space="0" w:color="auto"/>
            <w:left w:val="none" w:sz="0" w:space="0" w:color="auto"/>
            <w:bottom w:val="none" w:sz="0" w:space="0" w:color="auto"/>
            <w:right w:val="none" w:sz="0" w:space="0" w:color="auto"/>
          </w:divBdr>
        </w:div>
        <w:div w:id="1684086293">
          <w:marLeft w:val="640"/>
          <w:marRight w:val="0"/>
          <w:marTop w:val="0"/>
          <w:marBottom w:val="0"/>
          <w:divBdr>
            <w:top w:val="none" w:sz="0" w:space="0" w:color="auto"/>
            <w:left w:val="none" w:sz="0" w:space="0" w:color="auto"/>
            <w:bottom w:val="none" w:sz="0" w:space="0" w:color="auto"/>
            <w:right w:val="none" w:sz="0" w:space="0" w:color="auto"/>
          </w:divBdr>
        </w:div>
        <w:div w:id="702444363">
          <w:marLeft w:val="640"/>
          <w:marRight w:val="0"/>
          <w:marTop w:val="0"/>
          <w:marBottom w:val="0"/>
          <w:divBdr>
            <w:top w:val="none" w:sz="0" w:space="0" w:color="auto"/>
            <w:left w:val="none" w:sz="0" w:space="0" w:color="auto"/>
            <w:bottom w:val="none" w:sz="0" w:space="0" w:color="auto"/>
            <w:right w:val="none" w:sz="0" w:space="0" w:color="auto"/>
          </w:divBdr>
        </w:div>
        <w:div w:id="833567016">
          <w:marLeft w:val="640"/>
          <w:marRight w:val="0"/>
          <w:marTop w:val="0"/>
          <w:marBottom w:val="0"/>
          <w:divBdr>
            <w:top w:val="none" w:sz="0" w:space="0" w:color="auto"/>
            <w:left w:val="none" w:sz="0" w:space="0" w:color="auto"/>
            <w:bottom w:val="none" w:sz="0" w:space="0" w:color="auto"/>
            <w:right w:val="none" w:sz="0" w:space="0" w:color="auto"/>
          </w:divBdr>
        </w:div>
        <w:div w:id="1588465030">
          <w:marLeft w:val="640"/>
          <w:marRight w:val="0"/>
          <w:marTop w:val="0"/>
          <w:marBottom w:val="0"/>
          <w:divBdr>
            <w:top w:val="none" w:sz="0" w:space="0" w:color="auto"/>
            <w:left w:val="none" w:sz="0" w:space="0" w:color="auto"/>
            <w:bottom w:val="none" w:sz="0" w:space="0" w:color="auto"/>
            <w:right w:val="none" w:sz="0" w:space="0" w:color="auto"/>
          </w:divBdr>
        </w:div>
        <w:div w:id="1650788593">
          <w:marLeft w:val="640"/>
          <w:marRight w:val="0"/>
          <w:marTop w:val="0"/>
          <w:marBottom w:val="0"/>
          <w:divBdr>
            <w:top w:val="none" w:sz="0" w:space="0" w:color="auto"/>
            <w:left w:val="none" w:sz="0" w:space="0" w:color="auto"/>
            <w:bottom w:val="none" w:sz="0" w:space="0" w:color="auto"/>
            <w:right w:val="none" w:sz="0" w:space="0" w:color="auto"/>
          </w:divBdr>
        </w:div>
        <w:div w:id="121460574">
          <w:marLeft w:val="640"/>
          <w:marRight w:val="0"/>
          <w:marTop w:val="0"/>
          <w:marBottom w:val="0"/>
          <w:divBdr>
            <w:top w:val="none" w:sz="0" w:space="0" w:color="auto"/>
            <w:left w:val="none" w:sz="0" w:space="0" w:color="auto"/>
            <w:bottom w:val="none" w:sz="0" w:space="0" w:color="auto"/>
            <w:right w:val="none" w:sz="0" w:space="0" w:color="auto"/>
          </w:divBdr>
        </w:div>
        <w:div w:id="1299989027">
          <w:marLeft w:val="640"/>
          <w:marRight w:val="0"/>
          <w:marTop w:val="0"/>
          <w:marBottom w:val="0"/>
          <w:divBdr>
            <w:top w:val="none" w:sz="0" w:space="0" w:color="auto"/>
            <w:left w:val="none" w:sz="0" w:space="0" w:color="auto"/>
            <w:bottom w:val="none" w:sz="0" w:space="0" w:color="auto"/>
            <w:right w:val="none" w:sz="0" w:space="0" w:color="auto"/>
          </w:divBdr>
        </w:div>
        <w:div w:id="1732803222">
          <w:marLeft w:val="640"/>
          <w:marRight w:val="0"/>
          <w:marTop w:val="0"/>
          <w:marBottom w:val="0"/>
          <w:divBdr>
            <w:top w:val="none" w:sz="0" w:space="0" w:color="auto"/>
            <w:left w:val="none" w:sz="0" w:space="0" w:color="auto"/>
            <w:bottom w:val="none" w:sz="0" w:space="0" w:color="auto"/>
            <w:right w:val="none" w:sz="0" w:space="0" w:color="auto"/>
          </w:divBdr>
        </w:div>
        <w:div w:id="1903521198">
          <w:marLeft w:val="640"/>
          <w:marRight w:val="0"/>
          <w:marTop w:val="0"/>
          <w:marBottom w:val="0"/>
          <w:divBdr>
            <w:top w:val="none" w:sz="0" w:space="0" w:color="auto"/>
            <w:left w:val="none" w:sz="0" w:space="0" w:color="auto"/>
            <w:bottom w:val="none" w:sz="0" w:space="0" w:color="auto"/>
            <w:right w:val="none" w:sz="0" w:space="0" w:color="auto"/>
          </w:divBdr>
        </w:div>
        <w:div w:id="1621304708">
          <w:marLeft w:val="640"/>
          <w:marRight w:val="0"/>
          <w:marTop w:val="0"/>
          <w:marBottom w:val="0"/>
          <w:divBdr>
            <w:top w:val="none" w:sz="0" w:space="0" w:color="auto"/>
            <w:left w:val="none" w:sz="0" w:space="0" w:color="auto"/>
            <w:bottom w:val="none" w:sz="0" w:space="0" w:color="auto"/>
            <w:right w:val="none" w:sz="0" w:space="0" w:color="auto"/>
          </w:divBdr>
        </w:div>
        <w:div w:id="1275402257">
          <w:marLeft w:val="640"/>
          <w:marRight w:val="0"/>
          <w:marTop w:val="0"/>
          <w:marBottom w:val="0"/>
          <w:divBdr>
            <w:top w:val="none" w:sz="0" w:space="0" w:color="auto"/>
            <w:left w:val="none" w:sz="0" w:space="0" w:color="auto"/>
            <w:bottom w:val="none" w:sz="0" w:space="0" w:color="auto"/>
            <w:right w:val="none" w:sz="0" w:space="0" w:color="auto"/>
          </w:divBdr>
        </w:div>
        <w:div w:id="1712534684">
          <w:marLeft w:val="640"/>
          <w:marRight w:val="0"/>
          <w:marTop w:val="0"/>
          <w:marBottom w:val="0"/>
          <w:divBdr>
            <w:top w:val="none" w:sz="0" w:space="0" w:color="auto"/>
            <w:left w:val="none" w:sz="0" w:space="0" w:color="auto"/>
            <w:bottom w:val="none" w:sz="0" w:space="0" w:color="auto"/>
            <w:right w:val="none" w:sz="0" w:space="0" w:color="auto"/>
          </w:divBdr>
        </w:div>
        <w:div w:id="1309281173">
          <w:marLeft w:val="640"/>
          <w:marRight w:val="0"/>
          <w:marTop w:val="0"/>
          <w:marBottom w:val="0"/>
          <w:divBdr>
            <w:top w:val="none" w:sz="0" w:space="0" w:color="auto"/>
            <w:left w:val="none" w:sz="0" w:space="0" w:color="auto"/>
            <w:bottom w:val="none" w:sz="0" w:space="0" w:color="auto"/>
            <w:right w:val="none" w:sz="0" w:space="0" w:color="auto"/>
          </w:divBdr>
        </w:div>
        <w:div w:id="1596547832">
          <w:marLeft w:val="640"/>
          <w:marRight w:val="0"/>
          <w:marTop w:val="0"/>
          <w:marBottom w:val="0"/>
          <w:divBdr>
            <w:top w:val="none" w:sz="0" w:space="0" w:color="auto"/>
            <w:left w:val="none" w:sz="0" w:space="0" w:color="auto"/>
            <w:bottom w:val="none" w:sz="0" w:space="0" w:color="auto"/>
            <w:right w:val="none" w:sz="0" w:space="0" w:color="auto"/>
          </w:divBdr>
        </w:div>
        <w:div w:id="1595629504">
          <w:marLeft w:val="640"/>
          <w:marRight w:val="0"/>
          <w:marTop w:val="0"/>
          <w:marBottom w:val="0"/>
          <w:divBdr>
            <w:top w:val="none" w:sz="0" w:space="0" w:color="auto"/>
            <w:left w:val="none" w:sz="0" w:space="0" w:color="auto"/>
            <w:bottom w:val="none" w:sz="0" w:space="0" w:color="auto"/>
            <w:right w:val="none" w:sz="0" w:space="0" w:color="auto"/>
          </w:divBdr>
        </w:div>
        <w:div w:id="2043238158">
          <w:marLeft w:val="640"/>
          <w:marRight w:val="0"/>
          <w:marTop w:val="0"/>
          <w:marBottom w:val="0"/>
          <w:divBdr>
            <w:top w:val="none" w:sz="0" w:space="0" w:color="auto"/>
            <w:left w:val="none" w:sz="0" w:space="0" w:color="auto"/>
            <w:bottom w:val="none" w:sz="0" w:space="0" w:color="auto"/>
            <w:right w:val="none" w:sz="0" w:space="0" w:color="auto"/>
          </w:divBdr>
        </w:div>
        <w:div w:id="1190795885">
          <w:marLeft w:val="640"/>
          <w:marRight w:val="0"/>
          <w:marTop w:val="0"/>
          <w:marBottom w:val="0"/>
          <w:divBdr>
            <w:top w:val="none" w:sz="0" w:space="0" w:color="auto"/>
            <w:left w:val="none" w:sz="0" w:space="0" w:color="auto"/>
            <w:bottom w:val="none" w:sz="0" w:space="0" w:color="auto"/>
            <w:right w:val="none" w:sz="0" w:space="0" w:color="auto"/>
          </w:divBdr>
        </w:div>
        <w:div w:id="1347635968">
          <w:marLeft w:val="640"/>
          <w:marRight w:val="0"/>
          <w:marTop w:val="0"/>
          <w:marBottom w:val="0"/>
          <w:divBdr>
            <w:top w:val="none" w:sz="0" w:space="0" w:color="auto"/>
            <w:left w:val="none" w:sz="0" w:space="0" w:color="auto"/>
            <w:bottom w:val="none" w:sz="0" w:space="0" w:color="auto"/>
            <w:right w:val="none" w:sz="0" w:space="0" w:color="auto"/>
          </w:divBdr>
        </w:div>
        <w:div w:id="1740133899">
          <w:marLeft w:val="640"/>
          <w:marRight w:val="0"/>
          <w:marTop w:val="0"/>
          <w:marBottom w:val="0"/>
          <w:divBdr>
            <w:top w:val="none" w:sz="0" w:space="0" w:color="auto"/>
            <w:left w:val="none" w:sz="0" w:space="0" w:color="auto"/>
            <w:bottom w:val="none" w:sz="0" w:space="0" w:color="auto"/>
            <w:right w:val="none" w:sz="0" w:space="0" w:color="auto"/>
          </w:divBdr>
        </w:div>
        <w:div w:id="372772664">
          <w:marLeft w:val="640"/>
          <w:marRight w:val="0"/>
          <w:marTop w:val="0"/>
          <w:marBottom w:val="0"/>
          <w:divBdr>
            <w:top w:val="none" w:sz="0" w:space="0" w:color="auto"/>
            <w:left w:val="none" w:sz="0" w:space="0" w:color="auto"/>
            <w:bottom w:val="none" w:sz="0" w:space="0" w:color="auto"/>
            <w:right w:val="none" w:sz="0" w:space="0" w:color="auto"/>
          </w:divBdr>
        </w:div>
        <w:div w:id="1891304607">
          <w:marLeft w:val="640"/>
          <w:marRight w:val="0"/>
          <w:marTop w:val="0"/>
          <w:marBottom w:val="0"/>
          <w:divBdr>
            <w:top w:val="none" w:sz="0" w:space="0" w:color="auto"/>
            <w:left w:val="none" w:sz="0" w:space="0" w:color="auto"/>
            <w:bottom w:val="none" w:sz="0" w:space="0" w:color="auto"/>
            <w:right w:val="none" w:sz="0" w:space="0" w:color="auto"/>
          </w:divBdr>
        </w:div>
        <w:div w:id="1055205581">
          <w:marLeft w:val="640"/>
          <w:marRight w:val="0"/>
          <w:marTop w:val="0"/>
          <w:marBottom w:val="0"/>
          <w:divBdr>
            <w:top w:val="none" w:sz="0" w:space="0" w:color="auto"/>
            <w:left w:val="none" w:sz="0" w:space="0" w:color="auto"/>
            <w:bottom w:val="none" w:sz="0" w:space="0" w:color="auto"/>
            <w:right w:val="none" w:sz="0" w:space="0" w:color="auto"/>
          </w:divBdr>
        </w:div>
        <w:div w:id="1332871765">
          <w:marLeft w:val="640"/>
          <w:marRight w:val="0"/>
          <w:marTop w:val="0"/>
          <w:marBottom w:val="0"/>
          <w:divBdr>
            <w:top w:val="none" w:sz="0" w:space="0" w:color="auto"/>
            <w:left w:val="none" w:sz="0" w:space="0" w:color="auto"/>
            <w:bottom w:val="none" w:sz="0" w:space="0" w:color="auto"/>
            <w:right w:val="none" w:sz="0" w:space="0" w:color="auto"/>
          </w:divBdr>
        </w:div>
        <w:div w:id="140970379">
          <w:marLeft w:val="640"/>
          <w:marRight w:val="0"/>
          <w:marTop w:val="0"/>
          <w:marBottom w:val="0"/>
          <w:divBdr>
            <w:top w:val="none" w:sz="0" w:space="0" w:color="auto"/>
            <w:left w:val="none" w:sz="0" w:space="0" w:color="auto"/>
            <w:bottom w:val="none" w:sz="0" w:space="0" w:color="auto"/>
            <w:right w:val="none" w:sz="0" w:space="0" w:color="auto"/>
          </w:divBdr>
        </w:div>
        <w:div w:id="738286202">
          <w:marLeft w:val="640"/>
          <w:marRight w:val="0"/>
          <w:marTop w:val="0"/>
          <w:marBottom w:val="0"/>
          <w:divBdr>
            <w:top w:val="none" w:sz="0" w:space="0" w:color="auto"/>
            <w:left w:val="none" w:sz="0" w:space="0" w:color="auto"/>
            <w:bottom w:val="none" w:sz="0" w:space="0" w:color="auto"/>
            <w:right w:val="none" w:sz="0" w:space="0" w:color="auto"/>
          </w:divBdr>
        </w:div>
        <w:div w:id="727071716">
          <w:marLeft w:val="640"/>
          <w:marRight w:val="0"/>
          <w:marTop w:val="0"/>
          <w:marBottom w:val="0"/>
          <w:divBdr>
            <w:top w:val="none" w:sz="0" w:space="0" w:color="auto"/>
            <w:left w:val="none" w:sz="0" w:space="0" w:color="auto"/>
            <w:bottom w:val="none" w:sz="0" w:space="0" w:color="auto"/>
            <w:right w:val="none" w:sz="0" w:space="0" w:color="auto"/>
          </w:divBdr>
        </w:div>
        <w:div w:id="703481762">
          <w:marLeft w:val="640"/>
          <w:marRight w:val="0"/>
          <w:marTop w:val="0"/>
          <w:marBottom w:val="0"/>
          <w:divBdr>
            <w:top w:val="none" w:sz="0" w:space="0" w:color="auto"/>
            <w:left w:val="none" w:sz="0" w:space="0" w:color="auto"/>
            <w:bottom w:val="none" w:sz="0" w:space="0" w:color="auto"/>
            <w:right w:val="none" w:sz="0" w:space="0" w:color="auto"/>
          </w:divBdr>
        </w:div>
        <w:div w:id="603731449">
          <w:marLeft w:val="640"/>
          <w:marRight w:val="0"/>
          <w:marTop w:val="0"/>
          <w:marBottom w:val="0"/>
          <w:divBdr>
            <w:top w:val="none" w:sz="0" w:space="0" w:color="auto"/>
            <w:left w:val="none" w:sz="0" w:space="0" w:color="auto"/>
            <w:bottom w:val="none" w:sz="0" w:space="0" w:color="auto"/>
            <w:right w:val="none" w:sz="0" w:space="0" w:color="auto"/>
          </w:divBdr>
        </w:div>
        <w:div w:id="652488295">
          <w:marLeft w:val="640"/>
          <w:marRight w:val="0"/>
          <w:marTop w:val="0"/>
          <w:marBottom w:val="0"/>
          <w:divBdr>
            <w:top w:val="none" w:sz="0" w:space="0" w:color="auto"/>
            <w:left w:val="none" w:sz="0" w:space="0" w:color="auto"/>
            <w:bottom w:val="none" w:sz="0" w:space="0" w:color="auto"/>
            <w:right w:val="none" w:sz="0" w:space="0" w:color="auto"/>
          </w:divBdr>
        </w:div>
        <w:div w:id="696005221">
          <w:marLeft w:val="640"/>
          <w:marRight w:val="0"/>
          <w:marTop w:val="0"/>
          <w:marBottom w:val="0"/>
          <w:divBdr>
            <w:top w:val="none" w:sz="0" w:space="0" w:color="auto"/>
            <w:left w:val="none" w:sz="0" w:space="0" w:color="auto"/>
            <w:bottom w:val="none" w:sz="0" w:space="0" w:color="auto"/>
            <w:right w:val="none" w:sz="0" w:space="0" w:color="auto"/>
          </w:divBdr>
        </w:div>
        <w:div w:id="1612515326">
          <w:marLeft w:val="640"/>
          <w:marRight w:val="0"/>
          <w:marTop w:val="0"/>
          <w:marBottom w:val="0"/>
          <w:divBdr>
            <w:top w:val="none" w:sz="0" w:space="0" w:color="auto"/>
            <w:left w:val="none" w:sz="0" w:space="0" w:color="auto"/>
            <w:bottom w:val="none" w:sz="0" w:space="0" w:color="auto"/>
            <w:right w:val="none" w:sz="0" w:space="0" w:color="auto"/>
          </w:divBdr>
        </w:div>
        <w:div w:id="669404734">
          <w:marLeft w:val="640"/>
          <w:marRight w:val="0"/>
          <w:marTop w:val="0"/>
          <w:marBottom w:val="0"/>
          <w:divBdr>
            <w:top w:val="none" w:sz="0" w:space="0" w:color="auto"/>
            <w:left w:val="none" w:sz="0" w:space="0" w:color="auto"/>
            <w:bottom w:val="none" w:sz="0" w:space="0" w:color="auto"/>
            <w:right w:val="none" w:sz="0" w:space="0" w:color="auto"/>
          </w:divBdr>
        </w:div>
        <w:div w:id="1137841316">
          <w:marLeft w:val="640"/>
          <w:marRight w:val="0"/>
          <w:marTop w:val="0"/>
          <w:marBottom w:val="0"/>
          <w:divBdr>
            <w:top w:val="none" w:sz="0" w:space="0" w:color="auto"/>
            <w:left w:val="none" w:sz="0" w:space="0" w:color="auto"/>
            <w:bottom w:val="none" w:sz="0" w:space="0" w:color="auto"/>
            <w:right w:val="none" w:sz="0" w:space="0" w:color="auto"/>
          </w:divBdr>
        </w:div>
        <w:div w:id="2009090557">
          <w:marLeft w:val="640"/>
          <w:marRight w:val="0"/>
          <w:marTop w:val="0"/>
          <w:marBottom w:val="0"/>
          <w:divBdr>
            <w:top w:val="none" w:sz="0" w:space="0" w:color="auto"/>
            <w:left w:val="none" w:sz="0" w:space="0" w:color="auto"/>
            <w:bottom w:val="none" w:sz="0" w:space="0" w:color="auto"/>
            <w:right w:val="none" w:sz="0" w:space="0" w:color="auto"/>
          </w:divBdr>
        </w:div>
        <w:div w:id="492068589">
          <w:marLeft w:val="640"/>
          <w:marRight w:val="0"/>
          <w:marTop w:val="0"/>
          <w:marBottom w:val="0"/>
          <w:divBdr>
            <w:top w:val="none" w:sz="0" w:space="0" w:color="auto"/>
            <w:left w:val="none" w:sz="0" w:space="0" w:color="auto"/>
            <w:bottom w:val="none" w:sz="0" w:space="0" w:color="auto"/>
            <w:right w:val="none" w:sz="0" w:space="0" w:color="auto"/>
          </w:divBdr>
        </w:div>
        <w:div w:id="1155072362">
          <w:marLeft w:val="640"/>
          <w:marRight w:val="0"/>
          <w:marTop w:val="0"/>
          <w:marBottom w:val="0"/>
          <w:divBdr>
            <w:top w:val="none" w:sz="0" w:space="0" w:color="auto"/>
            <w:left w:val="none" w:sz="0" w:space="0" w:color="auto"/>
            <w:bottom w:val="none" w:sz="0" w:space="0" w:color="auto"/>
            <w:right w:val="none" w:sz="0" w:space="0" w:color="auto"/>
          </w:divBdr>
        </w:div>
        <w:div w:id="1336567193">
          <w:marLeft w:val="640"/>
          <w:marRight w:val="0"/>
          <w:marTop w:val="0"/>
          <w:marBottom w:val="0"/>
          <w:divBdr>
            <w:top w:val="none" w:sz="0" w:space="0" w:color="auto"/>
            <w:left w:val="none" w:sz="0" w:space="0" w:color="auto"/>
            <w:bottom w:val="none" w:sz="0" w:space="0" w:color="auto"/>
            <w:right w:val="none" w:sz="0" w:space="0" w:color="auto"/>
          </w:divBdr>
        </w:div>
        <w:div w:id="1014260899">
          <w:marLeft w:val="640"/>
          <w:marRight w:val="0"/>
          <w:marTop w:val="0"/>
          <w:marBottom w:val="0"/>
          <w:divBdr>
            <w:top w:val="none" w:sz="0" w:space="0" w:color="auto"/>
            <w:left w:val="none" w:sz="0" w:space="0" w:color="auto"/>
            <w:bottom w:val="none" w:sz="0" w:space="0" w:color="auto"/>
            <w:right w:val="none" w:sz="0" w:space="0" w:color="auto"/>
          </w:divBdr>
        </w:div>
        <w:div w:id="1441410037">
          <w:marLeft w:val="640"/>
          <w:marRight w:val="0"/>
          <w:marTop w:val="0"/>
          <w:marBottom w:val="0"/>
          <w:divBdr>
            <w:top w:val="none" w:sz="0" w:space="0" w:color="auto"/>
            <w:left w:val="none" w:sz="0" w:space="0" w:color="auto"/>
            <w:bottom w:val="none" w:sz="0" w:space="0" w:color="auto"/>
            <w:right w:val="none" w:sz="0" w:space="0" w:color="auto"/>
          </w:divBdr>
        </w:div>
        <w:div w:id="1939214675">
          <w:marLeft w:val="640"/>
          <w:marRight w:val="0"/>
          <w:marTop w:val="0"/>
          <w:marBottom w:val="0"/>
          <w:divBdr>
            <w:top w:val="none" w:sz="0" w:space="0" w:color="auto"/>
            <w:left w:val="none" w:sz="0" w:space="0" w:color="auto"/>
            <w:bottom w:val="none" w:sz="0" w:space="0" w:color="auto"/>
            <w:right w:val="none" w:sz="0" w:space="0" w:color="auto"/>
          </w:divBdr>
        </w:div>
        <w:div w:id="890271197">
          <w:marLeft w:val="640"/>
          <w:marRight w:val="0"/>
          <w:marTop w:val="0"/>
          <w:marBottom w:val="0"/>
          <w:divBdr>
            <w:top w:val="none" w:sz="0" w:space="0" w:color="auto"/>
            <w:left w:val="none" w:sz="0" w:space="0" w:color="auto"/>
            <w:bottom w:val="none" w:sz="0" w:space="0" w:color="auto"/>
            <w:right w:val="none" w:sz="0" w:space="0" w:color="auto"/>
          </w:divBdr>
        </w:div>
        <w:div w:id="1444304515">
          <w:marLeft w:val="640"/>
          <w:marRight w:val="0"/>
          <w:marTop w:val="0"/>
          <w:marBottom w:val="0"/>
          <w:divBdr>
            <w:top w:val="none" w:sz="0" w:space="0" w:color="auto"/>
            <w:left w:val="none" w:sz="0" w:space="0" w:color="auto"/>
            <w:bottom w:val="none" w:sz="0" w:space="0" w:color="auto"/>
            <w:right w:val="none" w:sz="0" w:space="0" w:color="auto"/>
          </w:divBdr>
        </w:div>
        <w:div w:id="178280775">
          <w:marLeft w:val="640"/>
          <w:marRight w:val="0"/>
          <w:marTop w:val="0"/>
          <w:marBottom w:val="0"/>
          <w:divBdr>
            <w:top w:val="none" w:sz="0" w:space="0" w:color="auto"/>
            <w:left w:val="none" w:sz="0" w:space="0" w:color="auto"/>
            <w:bottom w:val="none" w:sz="0" w:space="0" w:color="auto"/>
            <w:right w:val="none" w:sz="0" w:space="0" w:color="auto"/>
          </w:divBdr>
        </w:div>
        <w:div w:id="288362068">
          <w:marLeft w:val="640"/>
          <w:marRight w:val="0"/>
          <w:marTop w:val="0"/>
          <w:marBottom w:val="0"/>
          <w:divBdr>
            <w:top w:val="none" w:sz="0" w:space="0" w:color="auto"/>
            <w:left w:val="none" w:sz="0" w:space="0" w:color="auto"/>
            <w:bottom w:val="none" w:sz="0" w:space="0" w:color="auto"/>
            <w:right w:val="none" w:sz="0" w:space="0" w:color="auto"/>
          </w:divBdr>
        </w:div>
        <w:div w:id="1024987759">
          <w:marLeft w:val="640"/>
          <w:marRight w:val="0"/>
          <w:marTop w:val="0"/>
          <w:marBottom w:val="0"/>
          <w:divBdr>
            <w:top w:val="none" w:sz="0" w:space="0" w:color="auto"/>
            <w:left w:val="none" w:sz="0" w:space="0" w:color="auto"/>
            <w:bottom w:val="none" w:sz="0" w:space="0" w:color="auto"/>
            <w:right w:val="none" w:sz="0" w:space="0" w:color="auto"/>
          </w:divBdr>
        </w:div>
        <w:div w:id="1015301910">
          <w:marLeft w:val="640"/>
          <w:marRight w:val="0"/>
          <w:marTop w:val="0"/>
          <w:marBottom w:val="0"/>
          <w:divBdr>
            <w:top w:val="none" w:sz="0" w:space="0" w:color="auto"/>
            <w:left w:val="none" w:sz="0" w:space="0" w:color="auto"/>
            <w:bottom w:val="none" w:sz="0" w:space="0" w:color="auto"/>
            <w:right w:val="none" w:sz="0" w:space="0" w:color="auto"/>
          </w:divBdr>
        </w:div>
        <w:div w:id="628122830">
          <w:marLeft w:val="640"/>
          <w:marRight w:val="0"/>
          <w:marTop w:val="0"/>
          <w:marBottom w:val="0"/>
          <w:divBdr>
            <w:top w:val="none" w:sz="0" w:space="0" w:color="auto"/>
            <w:left w:val="none" w:sz="0" w:space="0" w:color="auto"/>
            <w:bottom w:val="none" w:sz="0" w:space="0" w:color="auto"/>
            <w:right w:val="none" w:sz="0" w:space="0" w:color="auto"/>
          </w:divBdr>
        </w:div>
        <w:div w:id="1500996827">
          <w:marLeft w:val="640"/>
          <w:marRight w:val="0"/>
          <w:marTop w:val="0"/>
          <w:marBottom w:val="0"/>
          <w:divBdr>
            <w:top w:val="none" w:sz="0" w:space="0" w:color="auto"/>
            <w:left w:val="none" w:sz="0" w:space="0" w:color="auto"/>
            <w:bottom w:val="none" w:sz="0" w:space="0" w:color="auto"/>
            <w:right w:val="none" w:sz="0" w:space="0" w:color="auto"/>
          </w:divBdr>
        </w:div>
        <w:div w:id="1545412372">
          <w:marLeft w:val="640"/>
          <w:marRight w:val="0"/>
          <w:marTop w:val="0"/>
          <w:marBottom w:val="0"/>
          <w:divBdr>
            <w:top w:val="none" w:sz="0" w:space="0" w:color="auto"/>
            <w:left w:val="none" w:sz="0" w:space="0" w:color="auto"/>
            <w:bottom w:val="none" w:sz="0" w:space="0" w:color="auto"/>
            <w:right w:val="none" w:sz="0" w:space="0" w:color="auto"/>
          </w:divBdr>
        </w:div>
        <w:div w:id="1660961567">
          <w:marLeft w:val="640"/>
          <w:marRight w:val="0"/>
          <w:marTop w:val="0"/>
          <w:marBottom w:val="0"/>
          <w:divBdr>
            <w:top w:val="none" w:sz="0" w:space="0" w:color="auto"/>
            <w:left w:val="none" w:sz="0" w:space="0" w:color="auto"/>
            <w:bottom w:val="none" w:sz="0" w:space="0" w:color="auto"/>
            <w:right w:val="none" w:sz="0" w:space="0" w:color="auto"/>
          </w:divBdr>
        </w:div>
        <w:div w:id="363408282">
          <w:marLeft w:val="640"/>
          <w:marRight w:val="0"/>
          <w:marTop w:val="0"/>
          <w:marBottom w:val="0"/>
          <w:divBdr>
            <w:top w:val="none" w:sz="0" w:space="0" w:color="auto"/>
            <w:left w:val="none" w:sz="0" w:space="0" w:color="auto"/>
            <w:bottom w:val="none" w:sz="0" w:space="0" w:color="auto"/>
            <w:right w:val="none" w:sz="0" w:space="0" w:color="auto"/>
          </w:divBdr>
        </w:div>
        <w:div w:id="1351685774">
          <w:marLeft w:val="640"/>
          <w:marRight w:val="0"/>
          <w:marTop w:val="0"/>
          <w:marBottom w:val="0"/>
          <w:divBdr>
            <w:top w:val="none" w:sz="0" w:space="0" w:color="auto"/>
            <w:left w:val="none" w:sz="0" w:space="0" w:color="auto"/>
            <w:bottom w:val="none" w:sz="0" w:space="0" w:color="auto"/>
            <w:right w:val="none" w:sz="0" w:space="0" w:color="auto"/>
          </w:divBdr>
        </w:div>
        <w:div w:id="1676685434">
          <w:marLeft w:val="640"/>
          <w:marRight w:val="0"/>
          <w:marTop w:val="0"/>
          <w:marBottom w:val="0"/>
          <w:divBdr>
            <w:top w:val="none" w:sz="0" w:space="0" w:color="auto"/>
            <w:left w:val="none" w:sz="0" w:space="0" w:color="auto"/>
            <w:bottom w:val="none" w:sz="0" w:space="0" w:color="auto"/>
            <w:right w:val="none" w:sz="0" w:space="0" w:color="auto"/>
          </w:divBdr>
        </w:div>
        <w:div w:id="1081101725">
          <w:marLeft w:val="640"/>
          <w:marRight w:val="0"/>
          <w:marTop w:val="0"/>
          <w:marBottom w:val="0"/>
          <w:divBdr>
            <w:top w:val="none" w:sz="0" w:space="0" w:color="auto"/>
            <w:left w:val="none" w:sz="0" w:space="0" w:color="auto"/>
            <w:bottom w:val="none" w:sz="0" w:space="0" w:color="auto"/>
            <w:right w:val="none" w:sz="0" w:space="0" w:color="auto"/>
          </w:divBdr>
        </w:div>
        <w:div w:id="778185186">
          <w:marLeft w:val="640"/>
          <w:marRight w:val="0"/>
          <w:marTop w:val="0"/>
          <w:marBottom w:val="0"/>
          <w:divBdr>
            <w:top w:val="none" w:sz="0" w:space="0" w:color="auto"/>
            <w:left w:val="none" w:sz="0" w:space="0" w:color="auto"/>
            <w:bottom w:val="none" w:sz="0" w:space="0" w:color="auto"/>
            <w:right w:val="none" w:sz="0" w:space="0" w:color="auto"/>
          </w:divBdr>
        </w:div>
        <w:div w:id="1557668003">
          <w:marLeft w:val="640"/>
          <w:marRight w:val="0"/>
          <w:marTop w:val="0"/>
          <w:marBottom w:val="0"/>
          <w:divBdr>
            <w:top w:val="none" w:sz="0" w:space="0" w:color="auto"/>
            <w:left w:val="none" w:sz="0" w:space="0" w:color="auto"/>
            <w:bottom w:val="none" w:sz="0" w:space="0" w:color="auto"/>
            <w:right w:val="none" w:sz="0" w:space="0" w:color="auto"/>
          </w:divBdr>
        </w:div>
        <w:div w:id="377319243">
          <w:marLeft w:val="640"/>
          <w:marRight w:val="0"/>
          <w:marTop w:val="0"/>
          <w:marBottom w:val="0"/>
          <w:divBdr>
            <w:top w:val="none" w:sz="0" w:space="0" w:color="auto"/>
            <w:left w:val="none" w:sz="0" w:space="0" w:color="auto"/>
            <w:bottom w:val="none" w:sz="0" w:space="0" w:color="auto"/>
            <w:right w:val="none" w:sz="0" w:space="0" w:color="auto"/>
          </w:divBdr>
        </w:div>
        <w:div w:id="1070885987">
          <w:marLeft w:val="640"/>
          <w:marRight w:val="0"/>
          <w:marTop w:val="0"/>
          <w:marBottom w:val="0"/>
          <w:divBdr>
            <w:top w:val="none" w:sz="0" w:space="0" w:color="auto"/>
            <w:left w:val="none" w:sz="0" w:space="0" w:color="auto"/>
            <w:bottom w:val="none" w:sz="0" w:space="0" w:color="auto"/>
            <w:right w:val="none" w:sz="0" w:space="0" w:color="auto"/>
          </w:divBdr>
        </w:div>
        <w:div w:id="1268385600">
          <w:marLeft w:val="640"/>
          <w:marRight w:val="0"/>
          <w:marTop w:val="0"/>
          <w:marBottom w:val="0"/>
          <w:divBdr>
            <w:top w:val="none" w:sz="0" w:space="0" w:color="auto"/>
            <w:left w:val="none" w:sz="0" w:space="0" w:color="auto"/>
            <w:bottom w:val="none" w:sz="0" w:space="0" w:color="auto"/>
            <w:right w:val="none" w:sz="0" w:space="0" w:color="auto"/>
          </w:divBdr>
        </w:div>
        <w:div w:id="744575669">
          <w:marLeft w:val="640"/>
          <w:marRight w:val="0"/>
          <w:marTop w:val="0"/>
          <w:marBottom w:val="0"/>
          <w:divBdr>
            <w:top w:val="none" w:sz="0" w:space="0" w:color="auto"/>
            <w:left w:val="none" w:sz="0" w:space="0" w:color="auto"/>
            <w:bottom w:val="none" w:sz="0" w:space="0" w:color="auto"/>
            <w:right w:val="none" w:sz="0" w:space="0" w:color="auto"/>
          </w:divBdr>
        </w:div>
        <w:div w:id="390272979">
          <w:marLeft w:val="640"/>
          <w:marRight w:val="0"/>
          <w:marTop w:val="0"/>
          <w:marBottom w:val="0"/>
          <w:divBdr>
            <w:top w:val="none" w:sz="0" w:space="0" w:color="auto"/>
            <w:left w:val="none" w:sz="0" w:space="0" w:color="auto"/>
            <w:bottom w:val="none" w:sz="0" w:space="0" w:color="auto"/>
            <w:right w:val="none" w:sz="0" w:space="0" w:color="auto"/>
          </w:divBdr>
        </w:div>
        <w:div w:id="415329435">
          <w:marLeft w:val="640"/>
          <w:marRight w:val="0"/>
          <w:marTop w:val="0"/>
          <w:marBottom w:val="0"/>
          <w:divBdr>
            <w:top w:val="none" w:sz="0" w:space="0" w:color="auto"/>
            <w:left w:val="none" w:sz="0" w:space="0" w:color="auto"/>
            <w:bottom w:val="none" w:sz="0" w:space="0" w:color="auto"/>
            <w:right w:val="none" w:sz="0" w:space="0" w:color="auto"/>
          </w:divBdr>
        </w:div>
        <w:div w:id="507670459">
          <w:marLeft w:val="640"/>
          <w:marRight w:val="0"/>
          <w:marTop w:val="0"/>
          <w:marBottom w:val="0"/>
          <w:divBdr>
            <w:top w:val="none" w:sz="0" w:space="0" w:color="auto"/>
            <w:left w:val="none" w:sz="0" w:space="0" w:color="auto"/>
            <w:bottom w:val="none" w:sz="0" w:space="0" w:color="auto"/>
            <w:right w:val="none" w:sz="0" w:space="0" w:color="auto"/>
          </w:divBdr>
        </w:div>
        <w:div w:id="2119446028">
          <w:marLeft w:val="640"/>
          <w:marRight w:val="0"/>
          <w:marTop w:val="0"/>
          <w:marBottom w:val="0"/>
          <w:divBdr>
            <w:top w:val="none" w:sz="0" w:space="0" w:color="auto"/>
            <w:left w:val="none" w:sz="0" w:space="0" w:color="auto"/>
            <w:bottom w:val="none" w:sz="0" w:space="0" w:color="auto"/>
            <w:right w:val="none" w:sz="0" w:space="0" w:color="auto"/>
          </w:divBdr>
        </w:div>
        <w:div w:id="398016275">
          <w:marLeft w:val="640"/>
          <w:marRight w:val="0"/>
          <w:marTop w:val="0"/>
          <w:marBottom w:val="0"/>
          <w:divBdr>
            <w:top w:val="none" w:sz="0" w:space="0" w:color="auto"/>
            <w:left w:val="none" w:sz="0" w:space="0" w:color="auto"/>
            <w:bottom w:val="none" w:sz="0" w:space="0" w:color="auto"/>
            <w:right w:val="none" w:sz="0" w:space="0" w:color="auto"/>
          </w:divBdr>
        </w:div>
        <w:div w:id="1748650506">
          <w:marLeft w:val="640"/>
          <w:marRight w:val="0"/>
          <w:marTop w:val="0"/>
          <w:marBottom w:val="0"/>
          <w:divBdr>
            <w:top w:val="none" w:sz="0" w:space="0" w:color="auto"/>
            <w:left w:val="none" w:sz="0" w:space="0" w:color="auto"/>
            <w:bottom w:val="none" w:sz="0" w:space="0" w:color="auto"/>
            <w:right w:val="none" w:sz="0" w:space="0" w:color="auto"/>
          </w:divBdr>
        </w:div>
        <w:div w:id="2146967263">
          <w:marLeft w:val="640"/>
          <w:marRight w:val="0"/>
          <w:marTop w:val="0"/>
          <w:marBottom w:val="0"/>
          <w:divBdr>
            <w:top w:val="none" w:sz="0" w:space="0" w:color="auto"/>
            <w:left w:val="none" w:sz="0" w:space="0" w:color="auto"/>
            <w:bottom w:val="none" w:sz="0" w:space="0" w:color="auto"/>
            <w:right w:val="none" w:sz="0" w:space="0" w:color="auto"/>
          </w:divBdr>
        </w:div>
        <w:div w:id="1548250657">
          <w:marLeft w:val="640"/>
          <w:marRight w:val="0"/>
          <w:marTop w:val="0"/>
          <w:marBottom w:val="0"/>
          <w:divBdr>
            <w:top w:val="none" w:sz="0" w:space="0" w:color="auto"/>
            <w:left w:val="none" w:sz="0" w:space="0" w:color="auto"/>
            <w:bottom w:val="none" w:sz="0" w:space="0" w:color="auto"/>
            <w:right w:val="none" w:sz="0" w:space="0" w:color="auto"/>
          </w:divBdr>
        </w:div>
        <w:div w:id="586814322">
          <w:marLeft w:val="640"/>
          <w:marRight w:val="0"/>
          <w:marTop w:val="0"/>
          <w:marBottom w:val="0"/>
          <w:divBdr>
            <w:top w:val="none" w:sz="0" w:space="0" w:color="auto"/>
            <w:left w:val="none" w:sz="0" w:space="0" w:color="auto"/>
            <w:bottom w:val="none" w:sz="0" w:space="0" w:color="auto"/>
            <w:right w:val="none" w:sz="0" w:space="0" w:color="auto"/>
          </w:divBdr>
        </w:div>
        <w:div w:id="2119596884">
          <w:marLeft w:val="640"/>
          <w:marRight w:val="0"/>
          <w:marTop w:val="0"/>
          <w:marBottom w:val="0"/>
          <w:divBdr>
            <w:top w:val="none" w:sz="0" w:space="0" w:color="auto"/>
            <w:left w:val="none" w:sz="0" w:space="0" w:color="auto"/>
            <w:bottom w:val="none" w:sz="0" w:space="0" w:color="auto"/>
            <w:right w:val="none" w:sz="0" w:space="0" w:color="auto"/>
          </w:divBdr>
        </w:div>
        <w:div w:id="12995439">
          <w:marLeft w:val="640"/>
          <w:marRight w:val="0"/>
          <w:marTop w:val="0"/>
          <w:marBottom w:val="0"/>
          <w:divBdr>
            <w:top w:val="none" w:sz="0" w:space="0" w:color="auto"/>
            <w:left w:val="none" w:sz="0" w:space="0" w:color="auto"/>
            <w:bottom w:val="none" w:sz="0" w:space="0" w:color="auto"/>
            <w:right w:val="none" w:sz="0" w:space="0" w:color="auto"/>
          </w:divBdr>
        </w:div>
        <w:div w:id="313336861">
          <w:marLeft w:val="640"/>
          <w:marRight w:val="0"/>
          <w:marTop w:val="0"/>
          <w:marBottom w:val="0"/>
          <w:divBdr>
            <w:top w:val="none" w:sz="0" w:space="0" w:color="auto"/>
            <w:left w:val="none" w:sz="0" w:space="0" w:color="auto"/>
            <w:bottom w:val="none" w:sz="0" w:space="0" w:color="auto"/>
            <w:right w:val="none" w:sz="0" w:space="0" w:color="auto"/>
          </w:divBdr>
        </w:div>
        <w:div w:id="291911349">
          <w:marLeft w:val="640"/>
          <w:marRight w:val="0"/>
          <w:marTop w:val="0"/>
          <w:marBottom w:val="0"/>
          <w:divBdr>
            <w:top w:val="none" w:sz="0" w:space="0" w:color="auto"/>
            <w:left w:val="none" w:sz="0" w:space="0" w:color="auto"/>
            <w:bottom w:val="none" w:sz="0" w:space="0" w:color="auto"/>
            <w:right w:val="none" w:sz="0" w:space="0" w:color="auto"/>
          </w:divBdr>
        </w:div>
        <w:div w:id="1149398909">
          <w:marLeft w:val="640"/>
          <w:marRight w:val="0"/>
          <w:marTop w:val="0"/>
          <w:marBottom w:val="0"/>
          <w:divBdr>
            <w:top w:val="none" w:sz="0" w:space="0" w:color="auto"/>
            <w:left w:val="none" w:sz="0" w:space="0" w:color="auto"/>
            <w:bottom w:val="none" w:sz="0" w:space="0" w:color="auto"/>
            <w:right w:val="none" w:sz="0" w:space="0" w:color="auto"/>
          </w:divBdr>
        </w:div>
        <w:div w:id="830950175">
          <w:marLeft w:val="640"/>
          <w:marRight w:val="0"/>
          <w:marTop w:val="0"/>
          <w:marBottom w:val="0"/>
          <w:divBdr>
            <w:top w:val="none" w:sz="0" w:space="0" w:color="auto"/>
            <w:left w:val="none" w:sz="0" w:space="0" w:color="auto"/>
            <w:bottom w:val="none" w:sz="0" w:space="0" w:color="auto"/>
            <w:right w:val="none" w:sz="0" w:space="0" w:color="auto"/>
          </w:divBdr>
        </w:div>
        <w:div w:id="234247445">
          <w:marLeft w:val="640"/>
          <w:marRight w:val="0"/>
          <w:marTop w:val="0"/>
          <w:marBottom w:val="0"/>
          <w:divBdr>
            <w:top w:val="none" w:sz="0" w:space="0" w:color="auto"/>
            <w:left w:val="none" w:sz="0" w:space="0" w:color="auto"/>
            <w:bottom w:val="none" w:sz="0" w:space="0" w:color="auto"/>
            <w:right w:val="none" w:sz="0" w:space="0" w:color="auto"/>
          </w:divBdr>
        </w:div>
        <w:div w:id="823007113">
          <w:marLeft w:val="640"/>
          <w:marRight w:val="0"/>
          <w:marTop w:val="0"/>
          <w:marBottom w:val="0"/>
          <w:divBdr>
            <w:top w:val="none" w:sz="0" w:space="0" w:color="auto"/>
            <w:left w:val="none" w:sz="0" w:space="0" w:color="auto"/>
            <w:bottom w:val="none" w:sz="0" w:space="0" w:color="auto"/>
            <w:right w:val="none" w:sz="0" w:space="0" w:color="auto"/>
          </w:divBdr>
        </w:div>
        <w:div w:id="1925912378">
          <w:marLeft w:val="640"/>
          <w:marRight w:val="0"/>
          <w:marTop w:val="0"/>
          <w:marBottom w:val="0"/>
          <w:divBdr>
            <w:top w:val="none" w:sz="0" w:space="0" w:color="auto"/>
            <w:left w:val="none" w:sz="0" w:space="0" w:color="auto"/>
            <w:bottom w:val="none" w:sz="0" w:space="0" w:color="auto"/>
            <w:right w:val="none" w:sz="0" w:space="0" w:color="auto"/>
          </w:divBdr>
        </w:div>
        <w:div w:id="491340577">
          <w:marLeft w:val="640"/>
          <w:marRight w:val="0"/>
          <w:marTop w:val="0"/>
          <w:marBottom w:val="0"/>
          <w:divBdr>
            <w:top w:val="none" w:sz="0" w:space="0" w:color="auto"/>
            <w:left w:val="none" w:sz="0" w:space="0" w:color="auto"/>
            <w:bottom w:val="none" w:sz="0" w:space="0" w:color="auto"/>
            <w:right w:val="none" w:sz="0" w:space="0" w:color="auto"/>
          </w:divBdr>
        </w:div>
        <w:div w:id="1404446764">
          <w:marLeft w:val="640"/>
          <w:marRight w:val="0"/>
          <w:marTop w:val="0"/>
          <w:marBottom w:val="0"/>
          <w:divBdr>
            <w:top w:val="none" w:sz="0" w:space="0" w:color="auto"/>
            <w:left w:val="none" w:sz="0" w:space="0" w:color="auto"/>
            <w:bottom w:val="none" w:sz="0" w:space="0" w:color="auto"/>
            <w:right w:val="none" w:sz="0" w:space="0" w:color="auto"/>
          </w:divBdr>
        </w:div>
        <w:div w:id="722365234">
          <w:marLeft w:val="640"/>
          <w:marRight w:val="0"/>
          <w:marTop w:val="0"/>
          <w:marBottom w:val="0"/>
          <w:divBdr>
            <w:top w:val="none" w:sz="0" w:space="0" w:color="auto"/>
            <w:left w:val="none" w:sz="0" w:space="0" w:color="auto"/>
            <w:bottom w:val="none" w:sz="0" w:space="0" w:color="auto"/>
            <w:right w:val="none" w:sz="0" w:space="0" w:color="auto"/>
          </w:divBdr>
        </w:div>
        <w:div w:id="2066560617">
          <w:marLeft w:val="640"/>
          <w:marRight w:val="0"/>
          <w:marTop w:val="0"/>
          <w:marBottom w:val="0"/>
          <w:divBdr>
            <w:top w:val="none" w:sz="0" w:space="0" w:color="auto"/>
            <w:left w:val="none" w:sz="0" w:space="0" w:color="auto"/>
            <w:bottom w:val="none" w:sz="0" w:space="0" w:color="auto"/>
            <w:right w:val="none" w:sz="0" w:space="0" w:color="auto"/>
          </w:divBdr>
        </w:div>
        <w:div w:id="1637032568">
          <w:marLeft w:val="640"/>
          <w:marRight w:val="0"/>
          <w:marTop w:val="0"/>
          <w:marBottom w:val="0"/>
          <w:divBdr>
            <w:top w:val="none" w:sz="0" w:space="0" w:color="auto"/>
            <w:left w:val="none" w:sz="0" w:space="0" w:color="auto"/>
            <w:bottom w:val="none" w:sz="0" w:space="0" w:color="auto"/>
            <w:right w:val="none" w:sz="0" w:space="0" w:color="auto"/>
          </w:divBdr>
        </w:div>
        <w:div w:id="1582370837">
          <w:marLeft w:val="640"/>
          <w:marRight w:val="0"/>
          <w:marTop w:val="0"/>
          <w:marBottom w:val="0"/>
          <w:divBdr>
            <w:top w:val="none" w:sz="0" w:space="0" w:color="auto"/>
            <w:left w:val="none" w:sz="0" w:space="0" w:color="auto"/>
            <w:bottom w:val="none" w:sz="0" w:space="0" w:color="auto"/>
            <w:right w:val="none" w:sz="0" w:space="0" w:color="auto"/>
          </w:divBdr>
        </w:div>
        <w:div w:id="293339196">
          <w:marLeft w:val="640"/>
          <w:marRight w:val="0"/>
          <w:marTop w:val="0"/>
          <w:marBottom w:val="0"/>
          <w:divBdr>
            <w:top w:val="none" w:sz="0" w:space="0" w:color="auto"/>
            <w:left w:val="none" w:sz="0" w:space="0" w:color="auto"/>
            <w:bottom w:val="none" w:sz="0" w:space="0" w:color="auto"/>
            <w:right w:val="none" w:sz="0" w:space="0" w:color="auto"/>
          </w:divBdr>
        </w:div>
        <w:div w:id="2066902616">
          <w:marLeft w:val="640"/>
          <w:marRight w:val="0"/>
          <w:marTop w:val="0"/>
          <w:marBottom w:val="0"/>
          <w:divBdr>
            <w:top w:val="none" w:sz="0" w:space="0" w:color="auto"/>
            <w:left w:val="none" w:sz="0" w:space="0" w:color="auto"/>
            <w:bottom w:val="none" w:sz="0" w:space="0" w:color="auto"/>
            <w:right w:val="none" w:sz="0" w:space="0" w:color="auto"/>
          </w:divBdr>
        </w:div>
        <w:div w:id="1366104991">
          <w:marLeft w:val="640"/>
          <w:marRight w:val="0"/>
          <w:marTop w:val="0"/>
          <w:marBottom w:val="0"/>
          <w:divBdr>
            <w:top w:val="none" w:sz="0" w:space="0" w:color="auto"/>
            <w:left w:val="none" w:sz="0" w:space="0" w:color="auto"/>
            <w:bottom w:val="none" w:sz="0" w:space="0" w:color="auto"/>
            <w:right w:val="none" w:sz="0" w:space="0" w:color="auto"/>
          </w:divBdr>
        </w:div>
        <w:div w:id="969239999">
          <w:marLeft w:val="640"/>
          <w:marRight w:val="0"/>
          <w:marTop w:val="0"/>
          <w:marBottom w:val="0"/>
          <w:divBdr>
            <w:top w:val="none" w:sz="0" w:space="0" w:color="auto"/>
            <w:left w:val="none" w:sz="0" w:space="0" w:color="auto"/>
            <w:bottom w:val="none" w:sz="0" w:space="0" w:color="auto"/>
            <w:right w:val="none" w:sz="0" w:space="0" w:color="auto"/>
          </w:divBdr>
        </w:div>
        <w:div w:id="1597667756">
          <w:marLeft w:val="640"/>
          <w:marRight w:val="0"/>
          <w:marTop w:val="0"/>
          <w:marBottom w:val="0"/>
          <w:divBdr>
            <w:top w:val="none" w:sz="0" w:space="0" w:color="auto"/>
            <w:left w:val="none" w:sz="0" w:space="0" w:color="auto"/>
            <w:bottom w:val="none" w:sz="0" w:space="0" w:color="auto"/>
            <w:right w:val="none" w:sz="0" w:space="0" w:color="auto"/>
          </w:divBdr>
        </w:div>
        <w:div w:id="1947418358">
          <w:marLeft w:val="640"/>
          <w:marRight w:val="0"/>
          <w:marTop w:val="0"/>
          <w:marBottom w:val="0"/>
          <w:divBdr>
            <w:top w:val="none" w:sz="0" w:space="0" w:color="auto"/>
            <w:left w:val="none" w:sz="0" w:space="0" w:color="auto"/>
            <w:bottom w:val="none" w:sz="0" w:space="0" w:color="auto"/>
            <w:right w:val="none" w:sz="0" w:space="0" w:color="auto"/>
          </w:divBdr>
        </w:div>
        <w:div w:id="1803572639">
          <w:marLeft w:val="640"/>
          <w:marRight w:val="0"/>
          <w:marTop w:val="0"/>
          <w:marBottom w:val="0"/>
          <w:divBdr>
            <w:top w:val="none" w:sz="0" w:space="0" w:color="auto"/>
            <w:left w:val="none" w:sz="0" w:space="0" w:color="auto"/>
            <w:bottom w:val="none" w:sz="0" w:space="0" w:color="auto"/>
            <w:right w:val="none" w:sz="0" w:space="0" w:color="auto"/>
          </w:divBdr>
        </w:div>
        <w:div w:id="1712463083">
          <w:marLeft w:val="640"/>
          <w:marRight w:val="0"/>
          <w:marTop w:val="0"/>
          <w:marBottom w:val="0"/>
          <w:divBdr>
            <w:top w:val="none" w:sz="0" w:space="0" w:color="auto"/>
            <w:left w:val="none" w:sz="0" w:space="0" w:color="auto"/>
            <w:bottom w:val="none" w:sz="0" w:space="0" w:color="auto"/>
            <w:right w:val="none" w:sz="0" w:space="0" w:color="auto"/>
          </w:divBdr>
        </w:div>
        <w:div w:id="1768574511">
          <w:marLeft w:val="640"/>
          <w:marRight w:val="0"/>
          <w:marTop w:val="0"/>
          <w:marBottom w:val="0"/>
          <w:divBdr>
            <w:top w:val="none" w:sz="0" w:space="0" w:color="auto"/>
            <w:left w:val="none" w:sz="0" w:space="0" w:color="auto"/>
            <w:bottom w:val="none" w:sz="0" w:space="0" w:color="auto"/>
            <w:right w:val="none" w:sz="0" w:space="0" w:color="auto"/>
          </w:divBdr>
        </w:div>
        <w:div w:id="129910613">
          <w:marLeft w:val="640"/>
          <w:marRight w:val="0"/>
          <w:marTop w:val="0"/>
          <w:marBottom w:val="0"/>
          <w:divBdr>
            <w:top w:val="none" w:sz="0" w:space="0" w:color="auto"/>
            <w:left w:val="none" w:sz="0" w:space="0" w:color="auto"/>
            <w:bottom w:val="none" w:sz="0" w:space="0" w:color="auto"/>
            <w:right w:val="none" w:sz="0" w:space="0" w:color="auto"/>
          </w:divBdr>
        </w:div>
        <w:div w:id="387534475">
          <w:marLeft w:val="640"/>
          <w:marRight w:val="0"/>
          <w:marTop w:val="0"/>
          <w:marBottom w:val="0"/>
          <w:divBdr>
            <w:top w:val="none" w:sz="0" w:space="0" w:color="auto"/>
            <w:left w:val="none" w:sz="0" w:space="0" w:color="auto"/>
            <w:bottom w:val="none" w:sz="0" w:space="0" w:color="auto"/>
            <w:right w:val="none" w:sz="0" w:space="0" w:color="auto"/>
          </w:divBdr>
        </w:div>
        <w:div w:id="1333754437">
          <w:marLeft w:val="640"/>
          <w:marRight w:val="0"/>
          <w:marTop w:val="0"/>
          <w:marBottom w:val="0"/>
          <w:divBdr>
            <w:top w:val="none" w:sz="0" w:space="0" w:color="auto"/>
            <w:left w:val="none" w:sz="0" w:space="0" w:color="auto"/>
            <w:bottom w:val="none" w:sz="0" w:space="0" w:color="auto"/>
            <w:right w:val="none" w:sz="0" w:space="0" w:color="auto"/>
          </w:divBdr>
        </w:div>
        <w:div w:id="1386950145">
          <w:marLeft w:val="640"/>
          <w:marRight w:val="0"/>
          <w:marTop w:val="0"/>
          <w:marBottom w:val="0"/>
          <w:divBdr>
            <w:top w:val="none" w:sz="0" w:space="0" w:color="auto"/>
            <w:left w:val="none" w:sz="0" w:space="0" w:color="auto"/>
            <w:bottom w:val="none" w:sz="0" w:space="0" w:color="auto"/>
            <w:right w:val="none" w:sz="0" w:space="0" w:color="auto"/>
          </w:divBdr>
        </w:div>
        <w:div w:id="1806192601">
          <w:marLeft w:val="640"/>
          <w:marRight w:val="0"/>
          <w:marTop w:val="0"/>
          <w:marBottom w:val="0"/>
          <w:divBdr>
            <w:top w:val="none" w:sz="0" w:space="0" w:color="auto"/>
            <w:left w:val="none" w:sz="0" w:space="0" w:color="auto"/>
            <w:bottom w:val="none" w:sz="0" w:space="0" w:color="auto"/>
            <w:right w:val="none" w:sz="0" w:space="0" w:color="auto"/>
          </w:divBdr>
        </w:div>
        <w:div w:id="1647734934">
          <w:marLeft w:val="640"/>
          <w:marRight w:val="0"/>
          <w:marTop w:val="0"/>
          <w:marBottom w:val="0"/>
          <w:divBdr>
            <w:top w:val="none" w:sz="0" w:space="0" w:color="auto"/>
            <w:left w:val="none" w:sz="0" w:space="0" w:color="auto"/>
            <w:bottom w:val="none" w:sz="0" w:space="0" w:color="auto"/>
            <w:right w:val="none" w:sz="0" w:space="0" w:color="auto"/>
          </w:divBdr>
        </w:div>
        <w:div w:id="1289780582">
          <w:marLeft w:val="640"/>
          <w:marRight w:val="0"/>
          <w:marTop w:val="0"/>
          <w:marBottom w:val="0"/>
          <w:divBdr>
            <w:top w:val="none" w:sz="0" w:space="0" w:color="auto"/>
            <w:left w:val="none" w:sz="0" w:space="0" w:color="auto"/>
            <w:bottom w:val="none" w:sz="0" w:space="0" w:color="auto"/>
            <w:right w:val="none" w:sz="0" w:space="0" w:color="auto"/>
          </w:divBdr>
        </w:div>
        <w:div w:id="1478065685">
          <w:marLeft w:val="640"/>
          <w:marRight w:val="0"/>
          <w:marTop w:val="0"/>
          <w:marBottom w:val="0"/>
          <w:divBdr>
            <w:top w:val="none" w:sz="0" w:space="0" w:color="auto"/>
            <w:left w:val="none" w:sz="0" w:space="0" w:color="auto"/>
            <w:bottom w:val="none" w:sz="0" w:space="0" w:color="auto"/>
            <w:right w:val="none" w:sz="0" w:space="0" w:color="auto"/>
          </w:divBdr>
        </w:div>
        <w:div w:id="472255239">
          <w:marLeft w:val="640"/>
          <w:marRight w:val="0"/>
          <w:marTop w:val="0"/>
          <w:marBottom w:val="0"/>
          <w:divBdr>
            <w:top w:val="none" w:sz="0" w:space="0" w:color="auto"/>
            <w:left w:val="none" w:sz="0" w:space="0" w:color="auto"/>
            <w:bottom w:val="none" w:sz="0" w:space="0" w:color="auto"/>
            <w:right w:val="none" w:sz="0" w:space="0" w:color="auto"/>
          </w:divBdr>
        </w:div>
        <w:div w:id="229584967">
          <w:marLeft w:val="640"/>
          <w:marRight w:val="0"/>
          <w:marTop w:val="0"/>
          <w:marBottom w:val="0"/>
          <w:divBdr>
            <w:top w:val="none" w:sz="0" w:space="0" w:color="auto"/>
            <w:left w:val="none" w:sz="0" w:space="0" w:color="auto"/>
            <w:bottom w:val="none" w:sz="0" w:space="0" w:color="auto"/>
            <w:right w:val="none" w:sz="0" w:space="0" w:color="auto"/>
          </w:divBdr>
        </w:div>
        <w:div w:id="689990391">
          <w:marLeft w:val="640"/>
          <w:marRight w:val="0"/>
          <w:marTop w:val="0"/>
          <w:marBottom w:val="0"/>
          <w:divBdr>
            <w:top w:val="none" w:sz="0" w:space="0" w:color="auto"/>
            <w:left w:val="none" w:sz="0" w:space="0" w:color="auto"/>
            <w:bottom w:val="none" w:sz="0" w:space="0" w:color="auto"/>
            <w:right w:val="none" w:sz="0" w:space="0" w:color="auto"/>
          </w:divBdr>
        </w:div>
        <w:div w:id="509638413">
          <w:marLeft w:val="640"/>
          <w:marRight w:val="0"/>
          <w:marTop w:val="0"/>
          <w:marBottom w:val="0"/>
          <w:divBdr>
            <w:top w:val="none" w:sz="0" w:space="0" w:color="auto"/>
            <w:left w:val="none" w:sz="0" w:space="0" w:color="auto"/>
            <w:bottom w:val="none" w:sz="0" w:space="0" w:color="auto"/>
            <w:right w:val="none" w:sz="0" w:space="0" w:color="auto"/>
          </w:divBdr>
        </w:div>
        <w:div w:id="1601260349">
          <w:marLeft w:val="640"/>
          <w:marRight w:val="0"/>
          <w:marTop w:val="0"/>
          <w:marBottom w:val="0"/>
          <w:divBdr>
            <w:top w:val="none" w:sz="0" w:space="0" w:color="auto"/>
            <w:left w:val="none" w:sz="0" w:space="0" w:color="auto"/>
            <w:bottom w:val="none" w:sz="0" w:space="0" w:color="auto"/>
            <w:right w:val="none" w:sz="0" w:space="0" w:color="auto"/>
          </w:divBdr>
        </w:div>
        <w:div w:id="2112311484">
          <w:marLeft w:val="640"/>
          <w:marRight w:val="0"/>
          <w:marTop w:val="0"/>
          <w:marBottom w:val="0"/>
          <w:divBdr>
            <w:top w:val="none" w:sz="0" w:space="0" w:color="auto"/>
            <w:left w:val="none" w:sz="0" w:space="0" w:color="auto"/>
            <w:bottom w:val="none" w:sz="0" w:space="0" w:color="auto"/>
            <w:right w:val="none" w:sz="0" w:space="0" w:color="auto"/>
          </w:divBdr>
        </w:div>
        <w:div w:id="1779131853">
          <w:marLeft w:val="640"/>
          <w:marRight w:val="0"/>
          <w:marTop w:val="0"/>
          <w:marBottom w:val="0"/>
          <w:divBdr>
            <w:top w:val="none" w:sz="0" w:space="0" w:color="auto"/>
            <w:left w:val="none" w:sz="0" w:space="0" w:color="auto"/>
            <w:bottom w:val="none" w:sz="0" w:space="0" w:color="auto"/>
            <w:right w:val="none" w:sz="0" w:space="0" w:color="auto"/>
          </w:divBdr>
        </w:div>
        <w:div w:id="517088376">
          <w:marLeft w:val="640"/>
          <w:marRight w:val="0"/>
          <w:marTop w:val="0"/>
          <w:marBottom w:val="0"/>
          <w:divBdr>
            <w:top w:val="none" w:sz="0" w:space="0" w:color="auto"/>
            <w:left w:val="none" w:sz="0" w:space="0" w:color="auto"/>
            <w:bottom w:val="none" w:sz="0" w:space="0" w:color="auto"/>
            <w:right w:val="none" w:sz="0" w:space="0" w:color="auto"/>
          </w:divBdr>
        </w:div>
        <w:div w:id="890461541">
          <w:marLeft w:val="640"/>
          <w:marRight w:val="0"/>
          <w:marTop w:val="0"/>
          <w:marBottom w:val="0"/>
          <w:divBdr>
            <w:top w:val="none" w:sz="0" w:space="0" w:color="auto"/>
            <w:left w:val="none" w:sz="0" w:space="0" w:color="auto"/>
            <w:bottom w:val="none" w:sz="0" w:space="0" w:color="auto"/>
            <w:right w:val="none" w:sz="0" w:space="0" w:color="auto"/>
          </w:divBdr>
        </w:div>
        <w:div w:id="200556234">
          <w:marLeft w:val="640"/>
          <w:marRight w:val="0"/>
          <w:marTop w:val="0"/>
          <w:marBottom w:val="0"/>
          <w:divBdr>
            <w:top w:val="none" w:sz="0" w:space="0" w:color="auto"/>
            <w:left w:val="none" w:sz="0" w:space="0" w:color="auto"/>
            <w:bottom w:val="none" w:sz="0" w:space="0" w:color="auto"/>
            <w:right w:val="none" w:sz="0" w:space="0" w:color="auto"/>
          </w:divBdr>
        </w:div>
        <w:div w:id="1545362921">
          <w:marLeft w:val="640"/>
          <w:marRight w:val="0"/>
          <w:marTop w:val="0"/>
          <w:marBottom w:val="0"/>
          <w:divBdr>
            <w:top w:val="none" w:sz="0" w:space="0" w:color="auto"/>
            <w:left w:val="none" w:sz="0" w:space="0" w:color="auto"/>
            <w:bottom w:val="none" w:sz="0" w:space="0" w:color="auto"/>
            <w:right w:val="none" w:sz="0" w:space="0" w:color="auto"/>
          </w:divBdr>
        </w:div>
        <w:div w:id="1331788329">
          <w:marLeft w:val="640"/>
          <w:marRight w:val="0"/>
          <w:marTop w:val="0"/>
          <w:marBottom w:val="0"/>
          <w:divBdr>
            <w:top w:val="none" w:sz="0" w:space="0" w:color="auto"/>
            <w:left w:val="none" w:sz="0" w:space="0" w:color="auto"/>
            <w:bottom w:val="none" w:sz="0" w:space="0" w:color="auto"/>
            <w:right w:val="none" w:sz="0" w:space="0" w:color="auto"/>
          </w:divBdr>
        </w:div>
        <w:div w:id="297759343">
          <w:marLeft w:val="640"/>
          <w:marRight w:val="0"/>
          <w:marTop w:val="0"/>
          <w:marBottom w:val="0"/>
          <w:divBdr>
            <w:top w:val="none" w:sz="0" w:space="0" w:color="auto"/>
            <w:left w:val="none" w:sz="0" w:space="0" w:color="auto"/>
            <w:bottom w:val="none" w:sz="0" w:space="0" w:color="auto"/>
            <w:right w:val="none" w:sz="0" w:space="0" w:color="auto"/>
          </w:divBdr>
        </w:div>
        <w:div w:id="592511903">
          <w:marLeft w:val="640"/>
          <w:marRight w:val="0"/>
          <w:marTop w:val="0"/>
          <w:marBottom w:val="0"/>
          <w:divBdr>
            <w:top w:val="none" w:sz="0" w:space="0" w:color="auto"/>
            <w:left w:val="none" w:sz="0" w:space="0" w:color="auto"/>
            <w:bottom w:val="none" w:sz="0" w:space="0" w:color="auto"/>
            <w:right w:val="none" w:sz="0" w:space="0" w:color="auto"/>
          </w:divBdr>
        </w:div>
        <w:div w:id="1704788573">
          <w:marLeft w:val="640"/>
          <w:marRight w:val="0"/>
          <w:marTop w:val="0"/>
          <w:marBottom w:val="0"/>
          <w:divBdr>
            <w:top w:val="none" w:sz="0" w:space="0" w:color="auto"/>
            <w:left w:val="none" w:sz="0" w:space="0" w:color="auto"/>
            <w:bottom w:val="none" w:sz="0" w:space="0" w:color="auto"/>
            <w:right w:val="none" w:sz="0" w:space="0" w:color="auto"/>
          </w:divBdr>
        </w:div>
        <w:div w:id="826820148">
          <w:marLeft w:val="640"/>
          <w:marRight w:val="0"/>
          <w:marTop w:val="0"/>
          <w:marBottom w:val="0"/>
          <w:divBdr>
            <w:top w:val="none" w:sz="0" w:space="0" w:color="auto"/>
            <w:left w:val="none" w:sz="0" w:space="0" w:color="auto"/>
            <w:bottom w:val="none" w:sz="0" w:space="0" w:color="auto"/>
            <w:right w:val="none" w:sz="0" w:space="0" w:color="auto"/>
          </w:divBdr>
        </w:div>
        <w:div w:id="1679038661">
          <w:marLeft w:val="640"/>
          <w:marRight w:val="0"/>
          <w:marTop w:val="0"/>
          <w:marBottom w:val="0"/>
          <w:divBdr>
            <w:top w:val="none" w:sz="0" w:space="0" w:color="auto"/>
            <w:left w:val="none" w:sz="0" w:space="0" w:color="auto"/>
            <w:bottom w:val="none" w:sz="0" w:space="0" w:color="auto"/>
            <w:right w:val="none" w:sz="0" w:space="0" w:color="auto"/>
          </w:divBdr>
        </w:div>
        <w:div w:id="1078866019">
          <w:marLeft w:val="640"/>
          <w:marRight w:val="0"/>
          <w:marTop w:val="0"/>
          <w:marBottom w:val="0"/>
          <w:divBdr>
            <w:top w:val="none" w:sz="0" w:space="0" w:color="auto"/>
            <w:left w:val="none" w:sz="0" w:space="0" w:color="auto"/>
            <w:bottom w:val="none" w:sz="0" w:space="0" w:color="auto"/>
            <w:right w:val="none" w:sz="0" w:space="0" w:color="auto"/>
          </w:divBdr>
        </w:div>
        <w:div w:id="1655330445">
          <w:marLeft w:val="640"/>
          <w:marRight w:val="0"/>
          <w:marTop w:val="0"/>
          <w:marBottom w:val="0"/>
          <w:divBdr>
            <w:top w:val="none" w:sz="0" w:space="0" w:color="auto"/>
            <w:left w:val="none" w:sz="0" w:space="0" w:color="auto"/>
            <w:bottom w:val="none" w:sz="0" w:space="0" w:color="auto"/>
            <w:right w:val="none" w:sz="0" w:space="0" w:color="auto"/>
          </w:divBdr>
        </w:div>
        <w:div w:id="1861359356">
          <w:marLeft w:val="640"/>
          <w:marRight w:val="0"/>
          <w:marTop w:val="0"/>
          <w:marBottom w:val="0"/>
          <w:divBdr>
            <w:top w:val="none" w:sz="0" w:space="0" w:color="auto"/>
            <w:left w:val="none" w:sz="0" w:space="0" w:color="auto"/>
            <w:bottom w:val="none" w:sz="0" w:space="0" w:color="auto"/>
            <w:right w:val="none" w:sz="0" w:space="0" w:color="auto"/>
          </w:divBdr>
        </w:div>
        <w:div w:id="1572155289">
          <w:marLeft w:val="640"/>
          <w:marRight w:val="0"/>
          <w:marTop w:val="0"/>
          <w:marBottom w:val="0"/>
          <w:divBdr>
            <w:top w:val="none" w:sz="0" w:space="0" w:color="auto"/>
            <w:left w:val="none" w:sz="0" w:space="0" w:color="auto"/>
            <w:bottom w:val="none" w:sz="0" w:space="0" w:color="auto"/>
            <w:right w:val="none" w:sz="0" w:space="0" w:color="auto"/>
          </w:divBdr>
        </w:div>
        <w:div w:id="437796764">
          <w:marLeft w:val="640"/>
          <w:marRight w:val="0"/>
          <w:marTop w:val="0"/>
          <w:marBottom w:val="0"/>
          <w:divBdr>
            <w:top w:val="none" w:sz="0" w:space="0" w:color="auto"/>
            <w:left w:val="none" w:sz="0" w:space="0" w:color="auto"/>
            <w:bottom w:val="none" w:sz="0" w:space="0" w:color="auto"/>
            <w:right w:val="none" w:sz="0" w:space="0" w:color="auto"/>
          </w:divBdr>
        </w:div>
        <w:div w:id="1423380397">
          <w:marLeft w:val="640"/>
          <w:marRight w:val="0"/>
          <w:marTop w:val="0"/>
          <w:marBottom w:val="0"/>
          <w:divBdr>
            <w:top w:val="none" w:sz="0" w:space="0" w:color="auto"/>
            <w:left w:val="none" w:sz="0" w:space="0" w:color="auto"/>
            <w:bottom w:val="none" w:sz="0" w:space="0" w:color="auto"/>
            <w:right w:val="none" w:sz="0" w:space="0" w:color="auto"/>
          </w:divBdr>
        </w:div>
        <w:div w:id="1957710039">
          <w:marLeft w:val="640"/>
          <w:marRight w:val="0"/>
          <w:marTop w:val="0"/>
          <w:marBottom w:val="0"/>
          <w:divBdr>
            <w:top w:val="none" w:sz="0" w:space="0" w:color="auto"/>
            <w:left w:val="none" w:sz="0" w:space="0" w:color="auto"/>
            <w:bottom w:val="none" w:sz="0" w:space="0" w:color="auto"/>
            <w:right w:val="none" w:sz="0" w:space="0" w:color="auto"/>
          </w:divBdr>
        </w:div>
        <w:div w:id="1945527728">
          <w:marLeft w:val="640"/>
          <w:marRight w:val="0"/>
          <w:marTop w:val="0"/>
          <w:marBottom w:val="0"/>
          <w:divBdr>
            <w:top w:val="none" w:sz="0" w:space="0" w:color="auto"/>
            <w:left w:val="none" w:sz="0" w:space="0" w:color="auto"/>
            <w:bottom w:val="none" w:sz="0" w:space="0" w:color="auto"/>
            <w:right w:val="none" w:sz="0" w:space="0" w:color="auto"/>
          </w:divBdr>
        </w:div>
        <w:div w:id="1171989482">
          <w:marLeft w:val="640"/>
          <w:marRight w:val="0"/>
          <w:marTop w:val="0"/>
          <w:marBottom w:val="0"/>
          <w:divBdr>
            <w:top w:val="none" w:sz="0" w:space="0" w:color="auto"/>
            <w:left w:val="none" w:sz="0" w:space="0" w:color="auto"/>
            <w:bottom w:val="none" w:sz="0" w:space="0" w:color="auto"/>
            <w:right w:val="none" w:sz="0" w:space="0" w:color="auto"/>
          </w:divBdr>
        </w:div>
        <w:div w:id="1242642754">
          <w:marLeft w:val="640"/>
          <w:marRight w:val="0"/>
          <w:marTop w:val="0"/>
          <w:marBottom w:val="0"/>
          <w:divBdr>
            <w:top w:val="none" w:sz="0" w:space="0" w:color="auto"/>
            <w:left w:val="none" w:sz="0" w:space="0" w:color="auto"/>
            <w:bottom w:val="none" w:sz="0" w:space="0" w:color="auto"/>
            <w:right w:val="none" w:sz="0" w:space="0" w:color="auto"/>
          </w:divBdr>
        </w:div>
        <w:div w:id="950014293">
          <w:marLeft w:val="640"/>
          <w:marRight w:val="0"/>
          <w:marTop w:val="0"/>
          <w:marBottom w:val="0"/>
          <w:divBdr>
            <w:top w:val="none" w:sz="0" w:space="0" w:color="auto"/>
            <w:left w:val="none" w:sz="0" w:space="0" w:color="auto"/>
            <w:bottom w:val="none" w:sz="0" w:space="0" w:color="auto"/>
            <w:right w:val="none" w:sz="0" w:space="0" w:color="auto"/>
          </w:divBdr>
        </w:div>
        <w:div w:id="76027043">
          <w:marLeft w:val="640"/>
          <w:marRight w:val="0"/>
          <w:marTop w:val="0"/>
          <w:marBottom w:val="0"/>
          <w:divBdr>
            <w:top w:val="none" w:sz="0" w:space="0" w:color="auto"/>
            <w:left w:val="none" w:sz="0" w:space="0" w:color="auto"/>
            <w:bottom w:val="none" w:sz="0" w:space="0" w:color="auto"/>
            <w:right w:val="none" w:sz="0" w:space="0" w:color="auto"/>
          </w:divBdr>
        </w:div>
        <w:div w:id="820461076">
          <w:marLeft w:val="640"/>
          <w:marRight w:val="0"/>
          <w:marTop w:val="0"/>
          <w:marBottom w:val="0"/>
          <w:divBdr>
            <w:top w:val="none" w:sz="0" w:space="0" w:color="auto"/>
            <w:left w:val="none" w:sz="0" w:space="0" w:color="auto"/>
            <w:bottom w:val="none" w:sz="0" w:space="0" w:color="auto"/>
            <w:right w:val="none" w:sz="0" w:space="0" w:color="auto"/>
          </w:divBdr>
        </w:div>
        <w:div w:id="709720725">
          <w:marLeft w:val="640"/>
          <w:marRight w:val="0"/>
          <w:marTop w:val="0"/>
          <w:marBottom w:val="0"/>
          <w:divBdr>
            <w:top w:val="none" w:sz="0" w:space="0" w:color="auto"/>
            <w:left w:val="none" w:sz="0" w:space="0" w:color="auto"/>
            <w:bottom w:val="none" w:sz="0" w:space="0" w:color="auto"/>
            <w:right w:val="none" w:sz="0" w:space="0" w:color="auto"/>
          </w:divBdr>
        </w:div>
        <w:div w:id="1633291671">
          <w:marLeft w:val="640"/>
          <w:marRight w:val="0"/>
          <w:marTop w:val="0"/>
          <w:marBottom w:val="0"/>
          <w:divBdr>
            <w:top w:val="none" w:sz="0" w:space="0" w:color="auto"/>
            <w:left w:val="none" w:sz="0" w:space="0" w:color="auto"/>
            <w:bottom w:val="none" w:sz="0" w:space="0" w:color="auto"/>
            <w:right w:val="none" w:sz="0" w:space="0" w:color="auto"/>
          </w:divBdr>
        </w:div>
        <w:div w:id="1484006291">
          <w:marLeft w:val="640"/>
          <w:marRight w:val="0"/>
          <w:marTop w:val="0"/>
          <w:marBottom w:val="0"/>
          <w:divBdr>
            <w:top w:val="none" w:sz="0" w:space="0" w:color="auto"/>
            <w:left w:val="none" w:sz="0" w:space="0" w:color="auto"/>
            <w:bottom w:val="none" w:sz="0" w:space="0" w:color="auto"/>
            <w:right w:val="none" w:sz="0" w:space="0" w:color="auto"/>
          </w:divBdr>
        </w:div>
        <w:div w:id="1050884223">
          <w:marLeft w:val="640"/>
          <w:marRight w:val="0"/>
          <w:marTop w:val="0"/>
          <w:marBottom w:val="0"/>
          <w:divBdr>
            <w:top w:val="none" w:sz="0" w:space="0" w:color="auto"/>
            <w:left w:val="none" w:sz="0" w:space="0" w:color="auto"/>
            <w:bottom w:val="none" w:sz="0" w:space="0" w:color="auto"/>
            <w:right w:val="none" w:sz="0" w:space="0" w:color="auto"/>
          </w:divBdr>
        </w:div>
        <w:div w:id="2096123918">
          <w:marLeft w:val="640"/>
          <w:marRight w:val="0"/>
          <w:marTop w:val="0"/>
          <w:marBottom w:val="0"/>
          <w:divBdr>
            <w:top w:val="none" w:sz="0" w:space="0" w:color="auto"/>
            <w:left w:val="none" w:sz="0" w:space="0" w:color="auto"/>
            <w:bottom w:val="none" w:sz="0" w:space="0" w:color="auto"/>
            <w:right w:val="none" w:sz="0" w:space="0" w:color="auto"/>
          </w:divBdr>
        </w:div>
        <w:div w:id="1304459510">
          <w:marLeft w:val="640"/>
          <w:marRight w:val="0"/>
          <w:marTop w:val="0"/>
          <w:marBottom w:val="0"/>
          <w:divBdr>
            <w:top w:val="none" w:sz="0" w:space="0" w:color="auto"/>
            <w:left w:val="none" w:sz="0" w:space="0" w:color="auto"/>
            <w:bottom w:val="none" w:sz="0" w:space="0" w:color="auto"/>
            <w:right w:val="none" w:sz="0" w:space="0" w:color="auto"/>
          </w:divBdr>
        </w:div>
        <w:div w:id="459802781">
          <w:marLeft w:val="640"/>
          <w:marRight w:val="0"/>
          <w:marTop w:val="0"/>
          <w:marBottom w:val="0"/>
          <w:divBdr>
            <w:top w:val="none" w:sz="0" w:space="0" w:color="auto"/>
            <w:left w:val="none" w:sz="0" w:space="0" w:color="auto"/>
            <w:bottom w:val="none" w:sz="0" w:space="0" w:color="auto"/>
            <w:right w:val="none" w:sz="0" w:space="0" w:color="auto"/>
          </w:divBdr>
        </w:div>
        <w:div w:id="1990552221">
          <w:marLeft w:val="640"/>
          <w:marRight w:val="0"/>
          <w:marTop w:val="0"/>
          <w:marBottom w:val="0"/>
          <w:divBdr>
            <w:top w:val="none" w:sz="0" w:space="0" w:color="auto"/>
            <w:left w:val="none" w:sz="0" w:space="0" w:color="auto"/>
            <w:bottom w:val="none" w:sz="0" w:space="0" w:color="auto"/>
            <w:right w:val="none" w:sz="0" w:space="0" w:color="auto"/>
          </w:divBdr>
        </w:div>
        <w:div w:id="614484832">
          <w:marLeft w:val="640"/>
          <w:marRight w:val="0"/>
          <w:marTop w:val="0"/>
          <w:marBottom w:val="0"/>
          <w:divBdr>
            <w:top w:val="none" w:sz="0" w:space="0" w:color="auto"/>
            <w:left w:val="none" w:sz="0" w:space="0" w:color="auto"/>
            <w:bottom w:val="none" w:sz="0" w:space="0" w:color="auto"/>
            <w:right w:val="none" w:sz="0" w:space="0" w:color="auto"/>
          </w:divBdr>
        </w:div>
        <w:div w:id="1110202787">
          <w:marLeft w:val="640"/>
          <w:marRight w:val="0"/>
          <w:marTop w:val="0"/>
          <w:marBottom w:val="0"/>
          <w:divBdr>
            <w:top w:val="none" w:sz="0" w:space="0" w:color="auto"/>
            <w:left w:val="none" w:sz="0" w:space="0" w:color="auto"/>
            <w:bottom w:val="none" w:sz="0" w:space="0" w:color="auto"/>
            <w:right w:val="none" w:sz="0" w:space="0" w:color="auto"/>
          </w:divBdr>
        </w:div>
        <w:div w:id="1947232721">
          <w:marLeft w:val="640"/>
          <w:marRight w:val="0"/>
          <w:marTop w:val="0"/>
          <w:marBottom w:val="0"/>
          <w:divBdr>
            <w:top w:val="none" w:sz="0" w:space="0" w:color="auto"/>
            <w:left w:val="none" w:sz="0" w:space="0" w:color="auto"/>
            <w:bottom w:val="none" w:sz="0" w:space="0" w:color="auto"/>
            <w:right w:val="none" w:sz="0" w:space="0" w:color="auto"/>
          </w:divBdr>
        </w:div>
        <w:div w:id="528034467">
          <w:marLeft w:val="640"/>
          <w:marRight w:val="0"/>
          <w:marTop w:val="0"/>
          <w:marBottom w:val="0"/>
          <w:divBdr>
            <w:top w:val="none" w:sz="0" w:space="0" w:color="auto"/>
            <w:left w:val="none" w:sz="0" w:space="0" w:color="auto"/>
            <w:bottom w:val="none" w:sz="0" w:space="0" w:color="auto"/>
            <w:right w:val="none" w:sz="0" w:space="0" w:color="auto"/>
          </w:divBdr>
        </w:div>
        <w:div w:id="1169445323">
          <w:marLeft w:val="640"/>
          <w:marRight w:val="0"/>
          <w:marTop w:val="0"/>
          <w:marBottom w:val="0"/>
          <w:divBdr>
            <w:top w:val="none" w:sz="0" w:space="0" w:color="auto"/>
            <w:left w:val="none" w:sz="0" w:space="0" w:color="auto"/>
            <w:bottom w:val="none" w:sz="0" w:space="0" w:color="auto"/>
            <w:right w:val="none" w:sz="0" w:space="0" w:color="auto"/>
          </w:divBdr>
        </w:div>
        <w:div w:id="1833259350">
          <w:marLeft w:val="640"/>
          <w:marRight w:val="0"/>
          <w:marTop w:val="0"/>
          <w:marBottom w:val="0"/>
          <w:divBdr>
            <w:top w:val="none" w:sz="0" w:space="0" w:color="auto"/>
            <w:left w:val="none" w:sz="0" w:space="0" w:color="auto"/>
            <w:bottom w:val="none" w:sz="0" w:space="0" w:color="auto"/>
            <w:right w:val="none" w:sz="0" w:space="0" w:color="auto"/>
          </w:divBdr>
        </w:div>
        <w:div w:id="33432614">
          <w:marLeft w:val="640"/>
          <w:marRight w:val="0"/>
          <w:marTop w:val="0"/>
          <w:marBottom w:val="0"/>
          <w:divBdr>
            <w:top w:val="none" w:sz="0" w:space="0" w:color="auto"/>
            <w:left w:val="none" w:sz="0" w:space="0" w:color="auto"/>
            <w:bottom w:val="none" w:sz="0" w:space="0" w:color="auto"/>
            <w:right w:val="none" w:sz="0" w:space="0" w:color="auto"/>
          </w:divBdr>
        </w:div>
        <w:div w:id="1690717370">
          <w:marLeft w:val="640"/>
          <w:marRight w:val="0"/>
          <w:marTop w:val="0"/>
          <w:marBottom w:val="0"/>
          <w:divBdr>
            <w:top w:val="none" w:sz="0" w:space="0" w:color="auto"/>
            <w:left w:val="none" w:sz="0" w:space="0" w:color="auto"/>
            <w:bottom w:val="none" w:sz="0" w:space="0" w:color="auto"/>
            <w:right w:val="none" w:sz="0" w:space="0" w:color="auto"/>
          </w:divBdr>
        </w:div>
        <w:div w:id="727843266">
          <w:marLeft w:val="640"/>
          <w:marRight w:val="0"/>
          <w:marTop w:val="0"/>
          <w:marBottom w:val="0"/>
          <w:divBdr>
            <w:top w:val="none" w:sz="0" w:space="0" w:color="auto"/>
            <w:left w:val="none" w:sz="0" w:space="0" w:color="auto"/>
            <w:bottom w:val="none" w:sz="0" w:space="0" w:color="auto"/>
            <w:right w:val="none" w:sz="0" w:space="0" w:color="auto"/>
          </w:divBdr>
        </w:div>
        <w:div w:id="169030487">
          <w:marLeft w:val="640"/>
          <w:marRight w:val="0"/>
          <w:marTop w:val="0"/>
          <w:marBottom w:val="0"/>
          <w:divBdr>
            <w:top w:val="none" w:sz="0" w:space="0" w:color="auto"/>
            <w:left w:val="none" w:sz="0" w:space="0" w:color="auto"/>
            <w:bottom w:val="none" w:sz="0" w:space="0" w:color="auto"/>
            <w:right w:val="none" w:sz="0" w:space="0" w:color="auto"/>
          </w:divBdr>
        </w:div>
        <w:div w:id="977690496">
          <w:marLeft w:val="640"/>
          <w:marRight w:val="0"/>
          <w:marTop w:val="0"/>
          <w:marBottom w:val="0"/>
          <w:divBdr>
            <w:top w:val="none" w:sz="0" w:space="0" w:color="auto"/>
            <w:left w:val="none" w:sz="0" w:space="0" w:color="auto"/>
            <w:bottom w:val="none" w:sz="0" w:space="0" w:color="auto"/>
            <w:right w:val="none" w:sz="0" w:space="0" w:color="auto"/>
          </w:divBdr>
        </w:div>
        <w:div w:id="1569733263">
          <w:marLeft w:val="640"/>
          <w:marRight w:val="0"/>
          <w:marTop w:val="0"/>
          <w:marBottom w:val="0"/>
          <w:divBdr>
            <w:top w:val="none" w:sz="0" w:space="0" w:color="auto"/>
            <w:left w:val="none" w:sz="0" w:space="0" w:color="auto"/>
            <w:bottom w:val="none" w:sz="0" w:space="0" w:color="auto"/>
            <w:right w:val="none" w:sz="0" w:space="0" w:color="auto"/>
          </w:divBdr>
        </w:div>
        <w:div w:id="163473737">
          <w:marLeft w:val="640"/>
          <w:marRight w:val="0"/>
          <w:marTop w:val="0"/>
          <w:marBottom w:val="0"/>
          <w:divBdr>
            <w:top w:val="none" w:sz="0" w:space="0" w:color="auto"/>
            <w:left w:val="none" w:sz="0" w:space="0" w:color="auto"/>
            <w:bottom w:val="none" w:sz="0" w:space="0" w:color="auto"/>
            <w:right w:val="none" w:sz="0" w:space="0" w:color="auto"/>
          </w:divBdr>
        </w:div>
        <w:div w:id="1269044362">
          <w:marLeft w:val="640"/>
          <w:marRight w:val="0"/>
          <w:marTop w:val="0"/>
          <w:marBottom w:val="0"/>
          <w:divBdr>
            <w:top w:val="none" w:sz="0" w:space="0" w:color="auto"/>
            <w:left w:val="none" w:sz="0" w:space="0" w:color="auto"/>
            <w:bottom w:val="none" w:sz="0" w:space="0" w:color="auto"/>
            <w:right w:val="none" w:sz="0" w:space="0" w:color="auto"/>
          </w:divBdr>
        </w:div>
        <w:div w:id="118035074">
          <w:marLeft w:val="640"/>
          <w:marRight w:val="0"/>
          <w:marTop w:val="0"/>
          <w:marBottom w:val="0"/>
          <w:divBdr>
            <w:top w:val="none" w:sz="0" w:space="0" w:color="auto"/>
            <w:left w:val="none" w:sz="0" w:space="0" w:color="auto"/>
            <w:bottom w:val="none" w:sz="0" w:space="0" w:color="auto"/>
            <w:right w:val="none" w:sz="0" w:space="0" w:color="auto"/>
          </w:divBdr>
        </w:div>
      </w:divsChild>
    </w:div>
    <w:div w:id="118301904">
      <w:bodyDiv w:val="1"/>
      <w:marLeft w:val="0"/>
      <w:marRight w:val="0"/>
      <w:marTop w:val="0"/>
      <w:marBottom w:val="0"/>
      <w:divBdr>
        <w:top w:val="none" w:sz="0" w:space="0" w:color="auto"/>
        <w:left w:val="none" w:sz="0" w:space="0" w:color="auto"/>
        <w:bottom w:val="none" w:sz="0" w:space="0" w:color="auto"/>
        <w:right w:val="none" w:sz="0" w:space="0" w:color="auto"/>
      </w:divBdr>
      <w:divsChild>
        <w:div w:id="434252396">
          <w:marLeft w:val="640"/>
          <w:marRight w:val="0"/>
          <w:marTop w:val="0"/>
          <w:marBottom w:val="0"/>
          <w:divBdr>
            <w:top w:val="none" w:sz="0" w:space="0" w:color="auto"/>
            <w:left w:val="none" w:sz="0" w:space="0" w:color="auto"/>
            <w:bottom w:val="none" w:sz="0" w:space="0" w:color="auto"/>
            <w:right w:val="none" w:sz="0" w:space="0" w:color="auto"/>
          </w:divBdr>
        </w:div>
        <w:div w:id="358089012">
          <w:marLeft w:val="640"/>
          <w:marRight w:val="0"/>
          <w:marTop w:val="0"/>
          <w:marBottom w:val="0"/>
          <w:divBdr>
            <w:top w:val="none" w:sz="0" w:space="0" w:color="auto"/>
            <w:left w:val="none" w:sz="0" w:space="0" w:color="auto"/>
            <w:bottom w:val="none" w:sz="0" w:space="0" w:color="auto"/>
            <w:right w:val="none" w:sz="0" w:space="0" w:color="auto"/>
          </w:divBdr>
        </w:div>
        <w:div w:id="850611616">
          <w:marLeft w:val="640"/>
          <w:marRight w:val="0"/>
          <w:marTop w:val="0"/>
          <w:marBottom w:val="0"/>
          <w:divBdr>
            <w:top w:val="none" w:sz="0" w:space="0" w:color="auto"/>
            <w:left w:val="none" w:sz="0" w:space="0" w:color="auto"/>
            <w:bottom w:val="none" w:sz="0" w:space="0" w:color="auto"/>
            <w:right w:val="none" w:sz="0" w:space="0" w:color="auto"/>
          </w:divBdr>
        </w:div>
        <w:div w:id="329405972">
          <w:marLeft w:val="640"/>
          <w:marRight w:val="0"/>
          <w:marTop w:val="0"/>
          <w:marBottom w:val="0"/>
          <w:divBdr>
            <w:top w:val="none" w:sz="0" w:space="0" w:color="auto"/>
            <w:left w:val="none" w:sz="0" w:space="0" w:color="auto"/>
            <w:bottom w:val="none" w:sz="0" w:space="0" w:color="auto"/>
            <w:right w:val="none" w:sz="0" w:space="0" w:color="auto"/>
          </w:divBdr>
        </w:div>
        <w:div w:id="1557155715">
          <w:marLeft w:val="640"/>
          <w:marRight w:val="0"/>
          <w:marTop w:val="0"/>
          <w:marBottom w:val="0"/>
          <w:divBdr>
            <w:top w:val="none" w:sz="0" w:space="0" w:color="auto"/>
            <w:left w:val="none" w:sz="0" w:space="0" w:color="auto"/>
            <w:bottom w:val="none" w:sz="0" w:space="0" w:color="auto"/>
            <w:right w:val="none" w:sz="0" w:space="0" w:color="auto"/>
          </w:divBdr>
        </w:div>
        <w:div w:id="1835685579">
          <w:marLeft w:val="640"/>
          <w:marRight w:val="0"/>
          <w:marTop w:val="0"/>
          <w:marBottom w:val="0"/>
          <w:divBdr>
            <w:top w:val="none" w:sz="0" w:space="0" w:color="auto"/>
            <w:left w:val="none" w:sz="0" w:space="0" w:color="auto"/>
            <w:bottom w:val="none" w:sz="0" w:space="0" w:color="auto"/>
            <w:right w:val="none" w:sz="0" w:space="0" w:color="auto"/>
          </w:divBdr>
        </w:div>
        <w:div w:id="1501847518">
          <w:marLeft w:val="640"/>
          <w:marRight w:val="0"/>
          <w:marTop w:val="0"/>
          <w:marBottom w:val="0"/>
          <w:divBdr>
            <w:top w:val="none" w:sz="0" w:space="0" w:color="auto"/>
            <w:left w:val="none" w:sz="0" w:space="0" w:color="auto"/>
            <w:bottom w:val="none" w:sz="0" w:space="0" w:color="auto"/>
            <w:right w:val="none" w:sz="0" w:space="0" w:color="auto"/>
          </w:divBdr>
        </w:div>
        <w:div w:id="2067802190">
          <w:marLeft w:val="640"/>
          <w:marRight w:val="0"/>
          <w:marTop w:val="0"/>
          <w:marBottom w:val="0"/>
          <w:divBdr>
            <w:top w:val="none" w:sz="0" w:space="0" w:color="auto"/>
            <w:left w:val="none" w:sz="0" w:space="0" w:color="auto"/>
            <w:bottom w:val="none" w:sz="0" w:space="0" w:color="auto"/>
            <w:right w:val="none" w:sz="0" w:space="0" w:color="auto"/>
          </w:divBdr>
        </w:div>
        <w:div w:id="1262377910">
          <w:marLeft w:val="640"/>
          <w:marRight w:val="0"/>
          <w:marTop w:val="0"/>
          <w:marBottom w:val="0"/>
          <w:divBdr>
            <w:top w:val="none" w:sz="0" w:space="0" w:color="auto"/>
            <w:left w:val="none" w:sz="0" w:space="0" w:color="auto"/>
            <w:bottom w:val="none" w:sz="0" w:space="0" w:color="auto"/>
            <w:right w:val="none" w:sz="0" w:space="0" w:color="auto"/>
          </w:divBdr>
        </w:div>
        <w:div w:id="1774009607">
          <w:marLeft w:val="640"/>
          <w:marRight w:val="0"/>
          <w:marTop w:val="0"/>
          <w:marBottom w:val="0"/>
          <w:divBdr>
            <w:top w:val="none" w:sz="0" w:space="0" w:color="auto"/>
            <w:left w:val="none" w:sz="0" w:space="0" w:color="auto"/>
            <w:bottom w:val="none" w:sz="0" w:space="0" w:color="auto"/>
            <w:right w:val="none" w:sz="0" w:space="0" w:color="auto"/>
          </w:divBdr>
        </w:div>
        <w:div w:id="1639919953">
          <w:marLeft w:val="640"/>
          <w:marRight w:val="0"/>
          <w:marTop w:val="0"/>
          <w:marBottom w:val="0"/>
          <w:divBdr>
            <w:top w:val="none" w:sz="0" w:space="0" w:color="auto"/>
            <w:left w:val="none" w:sz="0" w:space="0" w:color="auto"/>
            <w:bottom w:val="none" w:sz="0" w:space="0" w:color="auto"/>
            <w:right w:val="none" w:sz="0" w:space="0" w:color="auto"/>
          </w:divBdr>
        </w:div>
        <w:div w:id="2123375915">
          <w:marLeft w:val="640"/>
          <w:marRight w:val="0"/>
          <w:marTop w:val="0"/>
          <w:marBottom w:val="0"/>
          <w:divBdr>
            <w:top w:val="none" w:sz="0" w:space="0" w:color="auto"/>
            <w:left w:val="none" w:sz="0" w:space="0" w:color="auto"/>
            <w:bottom w:val="none" w:sz="0" w:space="0" w:color="auto"/>
            <w:right w:val="none" w:sz="0" w:space="0" w:color="auto"/>
          </w:divBdr>
        </w:div>
        <w:div w:id="2013557583">
          <w:marLeft w:val="640"/>
          <w:marRight w:val="0"/>
          <w:marTop w:val="0"/>
          <w:marBottom w:val="0"/>
          <w:divBdr>
            <w:top w:val="none" w:sz="0" w:space="0" w:color="auto"/>
            <w:left w:val="none" w:sz="0" w:space="0" w:color="auto"/>
            <w:bottom w:val="none" w:sz="0" w:space="0" w:color="auto"/>
            <w:right w:val="none" w:sz="0" w:space="0" w:color="auto"/>
          </w:divBdr>
        </w:div>
        <w:div w:id="1021707652">
          <w:marLeft w:val="640"/>
          <w:marRight w:val="0"/>
          <w:marTop w:val="0"/>
          <w:marBottom w:val="0"/>
          <w:divBdr>
            <w:top w:val="none" w:sz="0" w:space="0" w:color="auto"/>
            <w:left w:val="none" w:sz="0" w:space="0" w:color="auto"/>
            <w:bottom w:val="none" w:sz="0" w:space="0" w:color="auto"/>
            <w:right w:val="none" w:sz="0" w:space="0" w:color="auto"/>
          </w:divBdr>
        </w:div>
        <w:div w:id="457727451">
          <w:marLeft w:val="640"/>
          <w:marRight w:val="0"/>
          <w:marTop w:val="0"/>
          <w:marBottom w:val="0"/>
          <w:divBdr>
            <w:top w:val="none" w:sz="0" w:space="0" w:color="auto"/>
            <w:left w:val="none" w:sz="0" w:space="0" w:color="auto"/>
            <w:bottom w:val="none" w:sz="0" w:space="0" w:color="auto"/>
            <w:right w:val="none" w:sz="0" w:space="0" w:color="auto"/>
          </w:divBdr>
        </w:div>
        <w:div w:id="1020660490">
          <w:marLeft w:val="640"/>
          <w:marRight w:val="0"/>
          <w:marTop w:val="0"/>
          <w:marBottom w:val="0"/>
          <w:divBdr>
            <w:top w:val="none" w:sz="0" w:space="0" w:color="auto"/>
            <w:left w:val="none" w:sz="0" w:space="0" w:color="auto"/>
            <w:bottom w:val="none" w:sz="0" w:space="0" w:color="auto"/>
            <w:right w:val="none" w:sz="0" w:space="0" w:color="auto"/>
          </w:divBdr>
        </w:div>
        <w:div w:id="479542299">
          <w:marLeft w:val="640"/>
          <w:marRight w:val="0"/>
          <w:marTop w:val="0"/>
          <w:marBottom w:val="0"/>
          <w:divBdr>
            <w:top w:val="none" w:sz="0" w:space="0" w:color="auto"/>
            <w:left w:val="none" w:sz="0" w:space="0" w:color="auto"/>
            <w:bottom w:val="none" w:sz="0" w:space="0" w:color="auto"/>
            <w:right w:val="none" w:sz="0" w:space="0" w:color="auto"/>
          </w:divBdr>
        </w:div>
        <w:div w:id="1648972639">
          <w:marLeft w:val="640"/>
          <w:marRight w:val="0"/>
          <w:marTop w:val="0"/>
          <w:marBottom w:val="0"/>
          <w:divBdr>
            <w:top w:val="none" w:sz="0" w:space="0" w:color="auto"/>
            <w:left w:val="none" w:sz="0" w:space="0" w:color="auto"/>
            <w:bottom w:val="none" w:sz="0" w:space="0" w:color="auto"/>
            <w:right w:val="none" w:sz="0" w:space="0" w:color="auto"/>
          </w:divBdr>
        </w:div>
        <w:div w:id="2010909719">
          <w:marLeft w:val="640"/>
          <w:marRight w:val="0"/>
          <w:marTop w:val="0"/>
          <w:marBottom w:val="0"/>
          <w:divBdr>
            <w:top w:val="none" w:sz="0" w:space="0" w:color="auto"/>
            <w:left w:val="none" w:sz="0" w:space="0" w:color="auto"/>
            <w:bottom w:val="none" w:sz="0" w:space="0" w:color="auto"/>
            <w:right w:val="none" w:sz="0" w:space="0" w:color="auto"/>
          </w:divBdr>
        </w:div>
        <w:div w:id="1286499313">
          <w:marLeft w:val="640"/>
          <w:marRight w:val="0"/>
          <w:marTop w:val="0"/>
          <w:marBottom w:val="0"/>
          <w:divBdr>
            <w:top w:val="none" w:sz="0" w:space="0" w:color="auto"/>
            <w:left w:val="none" w:sz="0" w:space="0" w:color="auto"/>
            <w:bottom w:val="none" w:sz="0" w:space="0" w:color="auto"/>
            <w:right w:val="none" w:sz="0" w:space="0" w:color="auto"/>
          </w:divBdr>
        </w:div>
        <w:div w:id="600064241">
          <w:marLeft w:val="640"/>
          <w:marRight w:val="0"/>
          <w:marTop w:val="0"/>
          <w:marBottom w:val="0"/>
          <w:divBdr>
            <w:top w:val="none" w:sz="0" w:space="0" w:color="auto"/>
            <w:left w:val="none" w:sz="0" w:space="0" w:color="auto"/>
            <w:bottom w:val="none" w:sz="0" w:space="0" w:color="auto"/>
            <w:right w:val="none" w:sz="0" w:space="0" w:color="auto"/>
          </w:divBdr>
        </w:div>
        <w:div w:id="2124955077">
          <w:marLeft w:val="640"/>
          <w:marRight w:val="0"/>
          <w:marTop w:val="0"/>
          <w:marBottom w:val="0"/>
          <w:divBdr>
            <w:top w:val="none" w:sz="0" w:space="0" w:color="auto"/>
            <w:left w:val="none" w:sz="0" w:space="0" w:color="auto"/>
            <w:bottom w:val="none" w:sz="0" w:space="0" w:color="auto"/>
            <w:right w:val="none" w:sz="0" w:space="0" w:color="auto"/>
          </w:divBdr>
        </w:div>
        <w:div w:id="1427848547">
          <w:marLeft w:val="640"/>
          <w:marRight w:val="0"/>
          <w:marTop w:val="0"/>
          <w:marBottom w:val="0"/>
          <w:divBdr>
            <w:top w:val="none" w:sz="0" w:space="0" w:color="auto"/>
            <w:left w:val="none" w:sz="0" w:space="0" w:color="auto"/>
            <w:bottom w:val="none" w:sz="0" w:space="0" w:color="auto"/>
            <w:right w:val="none" w:sz="0" w:space="0" w:color="auto"/>
          </w:divBdr>
        </w:div>
        <w:div w:id="309292624">
          <w:marLeft w:val="640"/>
          <w:marRight w:val="0"/>
          <w:marTop w:val="0"/>
          <w:marBottom w:val="0"/>
          <w:divBdr>
            <w:top w:val="none" w:sz="0" w:space="0" w:color="auto"/>
            <w:left w:val="none" w:sz="0" w:space="0" w:color="auto"/>
            <w:bottom w:val="none" w:sz="0" w:space="0" w:color="auto"/>
            <w:right w:val="none" w:sz="0" w:space="0" w:color="auto"/>
          </w:divBdr>
        </w:div>
        <w:div w:id="570046961">
          <w:marLeft w:val="640"/>
          <w:marRight w:val="0"/>
          <w:marTop w:val="0"/>
          <w:marBottom w:val="0"/>
          <w:divBdr>
            <w:top w:val="none" w:sz="0" w:space="0" w:color="auto"/>
            <w:left w:val="none" w:sz="0" w:space="0" w:color="auto"/>
            <w:bottom w:val="none" w:sz="0" w:space="0" w:color="auto"/>
            <w:right w:val="none" w:sz="0" w:space="0" w:color="auto"/>
          </w:divBdr>
        </w:div>
        <w:div w:id="1992708138">
          <w:marLeft w:val="640"/>
          <w:marRight w:val="0"/>
          <w:marTop w:val="0"/>
          <w:marBottom w:val="0"/>
          <w:divBdr>
            <w:top w:val="none" w:sz="0" w:space="0" w:color="auto"/>
            <w:left w:val="none" w:sz="0" w:space="0" w:color="auto"/>
            <w:bottom w:val="none" w:sz="0" w:space="0" w:color="auto"/>
            <w:right w:val="none" w:sz="0" w:space="0" w:color="auto"/>
          </w:divBdr>
        </w:div>
        <w:div w:id="99956587">
          <w:marLeft w:val="640"/>
          <w:marRight w:val="0"/>
          <w:marTop w:val="0"/>
          <w:marBottom w:val="0"/>
          <w:divBdr>
            <w:top w:val="none" w:sz="0" w:space="0" w:color="auto"/>
            <w:left w:val="none" w:sz="0" w:space="0" w:color="auto"/>
            <w:bottom w:val="none" w:sz="0" w:space="0" w:color="auto"/>
            <w:right w:val="none" w:sz="0" w:space="0" w:color="auto"/>
          </w:divBdr>
        </w:div>
        <w:div w:id="750083409">
          <w:marLeft w:val="640"/>
          <w:marRight w:val="0"/>
          <w:marTop w:val="0"/>
          <w:marBottom w:val="0"/>
          <w:divBdr>
            <w:top w:val="none" w:sz="0" w:space="0" w:color="auto"/>
            <w:left w:val="none" w:sz="0" w:space="0" w:color="auto"/>
            <w:bottom w:val="none" w:sz="0" w:space="0" w:color="auto"/>
            <w:right w:val="none" w:sz="0" w:space="0" w:color="auto"/>
          </w:divBdr>
        </w:div>
        <w:div w:id="506865443">
          <w:marLeft w:val="640"/>
          <w:marRight w:val="0"/>
          <w:marTop w:val="0"/>
          <w:marBottom w:val="0"/>
          <w:divBdr>
            <w:top w:val="none" w:sz="0" w:space="0" w:color="auto"/>
            <w:left w:val="none" w:sz="0" w:space="0" w:color="auto"/>
            <w:bottom w:val="none" w:sz="0" w:space="0" w:color="auto"/>
            <w:right w:val="none" w:sz="0" w:space="0" w:color="auto"/>
          </w:divBdr>
        </w:div>
        <w:div w:id="188835186">
          <w:marLeft w:val="640"/>
          <w:marRight w:val="0"/>
          <w:marTop w:val="0"/>
          <w:marBottom w:val="0"/>
          <w:divBdr>
            <w:top w:val="none" w:sz="0" w:space="0" w:color="auto"/>
            <w:left w:val="none" w:sz="0" w:space="0" w:color="auto"/>
            <w:bottom w:val="none" w:sz="0" w:space="0" w:color="auto"/>
            <w:right w:val="none" w:sz="0" w:space="0" w:color="auto"/>
          </w:divBdr>
        </w:div>
        <w:div w:id="1869758162">
          <w:marLeft w:val="640"/>
          <w:marRight w:val="0"/>
          <w:marTop w:val="0"/>
          <w:marBottom w:val="0"/>
          <w:divBdr>
            <w:top w:val="none" w:sz="0" w:space="0" w:color="auto"/>
            <w:left w:val="none" w:sz="0" w:space="0" w:color="auto"/>
            <w:bottom w:val="none" w:sz="0" w:space="0" w:color="auto"/>
            <w:right w:val="none" w:sz="0" w:space="0" w:color="auto"/>
          </w:divBdr>
        </w:div>
        <w:div w:id="171068253">
          <w:marLeft w:val="640"/>
          <w:marRight w:val="0"/>
          <w:marTop w:val="0"/>
          <w:marBottom w:val="0"/>
          <w:divBdr>
            <w:top w:val="none" w:sz="0" w:space="0" w:color="auto"/>
            <w:left w:val="none" w:sz="0" w:space="0" w:color="auto"/>
            <w:bottom w:val="none" w:sz="0" w:space="0" w:color="auto"/>
            <w:right w:val="none" w:sz="0" w:space="0" w:color="auto"/>
          </w:divBdr>
        </w:div>
        <w:div w:id="1283882906">
          <w:marLeft w:val="640"/>
          <w:marRight w:val="0"/>
          <w:marTop w:val="0"/>
          <w:marBottom w:val="0"/>
          <w:divBdr>
            <w:top w:val="none" w:sz="0" w:space="0" w:color="auto"/>
            <w:left w:val="none" w:sz="0" w:space="0" w:color="auto"/>
            <w:bottom w:val="none" w:sz="0" w:space="0" w:color="auto"/>
            <w:right w:val="none" w:sz="0" w:space="0" w:color="auto"/>
          </w:divBdr>
        </w:div>
        <w:div w:id="1404178942">
          <w:marLeft w:val="640"/>
          <w:marRight w:val="0"/>
          <w:marTop w:val="0"/>
          <w:marBottom w:val="0"/>
          <w:divBdr>
            <w:top w:val="none" w:sz="0" w:space="0" w:color="auto"/>
            <w:left w:val="none" w:sz="0" w:space="0" w:color="auto"/>
            <w:bottom w:val="none" w:sz="0" w:space="0" w:color="auto"/>
            <w:right w:val="none" w:sz="0" w:space="0" w:color="auto"/>
          </w:divBdr>
        </w:div>
        <w:div w:id="978610656">
          <w:marLeft w:val="640"/>
          <w:marRight w:val="0"/>
          <w:marTop w:val="0"/>
          <w:marBottom w:val="0"/>
          <w:divBdr>
            <w:top w:val="none" w:sz="0" w:space="0" w:color="auto"/>
            <w:left w:val="none" w:sz="0" w:space="0" w:color="auto"/>
            <w:bottom w:val="none" w:sz="0" w:space="0" w:color="auto"/>
            <w:right w:val="none" w:sz="0" w:space="0" w:color="auto"/>
          </w:divBdr>
        </w:div>
        <w:div w:id="1322541551">
          <w:marLeft w:val="640"/>
          <w:marRight w:val="0"/>
          <w:marTop w:val="0"/>
          <w:marBottom w:val="0"/>
          <w:divBdr>
            <w:top w:val="none" w:sz="0" w:space="0" w:color="auto"/>
            <w:left w:val="none" w:sz="0" w:space="0" w:color="auto"/>
            <w:bottom w:val="none" w:sz="0" w:space="0" w:color="auto"/>
            <w:right w:val="none" w:sz="0" w:space="0" w:color="auto"/>
          </w:divBdr>
        </w:div>
        <w:div w:id="879516418">
          <w:marLeft w:val="640"/>
          <w:marRight w:val="0"/>
          <w:marTop w:val="0"/>
          <w:marBottom w:val="0"/>
          <w:divBdr>
            <w:top w:val="none" w:sz="0" w:space="0" w:color="auto"/>
            <w:left w:val="none" w:sz="0" w:space="0" w:color="auto"/>
            <w:bottom w:val="none" w:sz="0" w:space="0" w:color="auto"/>
            <w:right w:val="none" w:sz="0" w:space="0" w:color="auto"/>
          </w:divBdr>
        </w:div>
        <w:div w:id="2110849321">
          <w:marLeft w:val="640"/>
          <w:marRight w:val="0"/>
          <w:marTop w:val="0"/>
          <w:marBottom w:val="0"/>
          <w:divBdr>
            <w:top w:val="none" w:sz="0" w:space="0" w:color="auto"/>
            <w:left w:val="none" w:sz="0" w:space="0" w:color="auto"/>
            <w:bottom w:val="none" w:sz="0" w:space="0" w:color="auto"/>
            <w:right w:val="none" w:sz="0" w:space="0" w:color="auto"/>
          </w:divBdr>
        </w:div>
        <w:div w:id="357853369">
          <w:marLeft w:val="640"/>
          <w:marRight w:val="0"/>
          <w:marTop w:val="0"/>
          <w:marBottom w:val="0"/>
          <w:divBdr>
            <w:top w:val="none" w:sz="0" w:space="0" w:color="auto"/>
            <w:left w:val="none" w:sz="0" w:space="0" w:color="auto"/>
            <w:bottom w:val="none" w:sz="0" w:space="0" w:color="auto"/>
            <w:right w:val="none" w:sz="0" w:space="0" w:color="auto"/>
          </w:divBdr>
        </w:div>
        <w:div w:id="671568491">
          <w:marLeft w:val="640"/>
          <w:marRight w:val="0"/>
          <w:marTop w:val="0"/>
          <w:marBottom w:val="0"/>
          <w:divBdr>
            <w:top w:val="none" w:sz="0" w:space="0" w:color="auto"/>
            <w:left w:val="none" w:sz="0" w:space="0" w:color="auto"/>
            <w:bottom w:val="none" w:sz="0" w:space="0" w:color="auto"/>
            <w:right w:val="none" w:sz="0" w:space="0" w:color="auto"/>
          </w:divBdr>
        </w:div>
        <w:div w:id="1641374076">
          <w:marLeft w:val="640"/>
          <w:marRight w:val="0"/>
          <w:marTop w:val="0"/>
          <w:marBottom w:val="0"/>
          <w:divBdr>
            <w:top w:val="none" w:sz="0" w:space="0" w:color="auto"/>
            <w:left w:val="none" w:sz="0" w:space="0" w:color="auto"/>
            <w:bottom w:val="none" w:sz="0" w:space="0" w:color="auto"/>
            <w:right w:val="none" w:sz="0" w:space="0" w:color="auto"/>
          </w:divBdr>
        </w:div>
        <w:div w:id="1969429135">
          <w:marLeft w:val="640"/>
          <w:marRight w:val="0"/>
          <w:marTop w:val="0"/>
          <w:marBottom w:val="0"/>
          <w:divBdr>
            <w:top w:val="none" w:sz="0" w:space="0" w:color="auto"/>
            <w:left w:val="none" w:sz="0" w:space="0" w:color="auto"/>
            <w:bottom w:val="none" w:sz="0" w:space="0" w:color="auto"/>
            <w:right w:val="none" w:sz="0" w:space="0" w:color="auto"/>
          </w:divBdr>
        </w:div>
        <w:div w:id="2048531521">
          <w:marLeft w:val="640"/>
          <w:marRight w:val="0"/>
          <w:marTop w:val="0"/>
          <w:marBottom w:val="0"/>
          <w:divBdr>
            <w:top w:val="none" w:sz="0" w:space="0" w:color="auto"/>
            <w:left w:val="none" w:sz="0" w:space="0" w:color="auto"/>
            <w:bottom w:val="none" w:sz="0" w:space="0" w:color="auto"/>
            <w:right w:val="none" w:sz="0" w:space="0" w:color="auto"/>
          </w:divBdr>
        </w:div>
        <w:div w:id="2079790626">
          <w:marLeft w:val="640"/>
          <w:marRight w:val="0"/>
          <w:marTop w:val="0"/>
          <w:marBottom w:val="0"/>
          <w:divBdr>
            <w:top w:val="none" w:sz="0" w:space="0" w:color="auto"/>
            <w:left w:val="none" w:sz="0" w:space="0" w:color="auto"/>
            <w:bottom w:val="none" w:sz="0" w:space="0" w:color="auto"/>
            <w:right w:val="none" w:sz="0" w:space="0" w:color="auto"/>
          </w:divBdr>
        </w:div>
        <w:div w:id="924847029">
          <w:marLeft w:val="640"/>
          <w:marRight w:val="0"/>
          <w:marTop w:val="0"/>
          <w:marBottom w:val="0"/>
          <w:divBdr>
            <w:top w:val="none" w:sz="0" w:space="0" w:color="auto"/>
            <w:left w:val="none" w:sz="0" w:space="0" w:color="auto"/>
            <w:bottom w:val="none" w:sz="0" w:space="0" w:color="auto"/>
            <w:right w:val="none" w:sz="0" w:space="0" w:color="auto"/>
          </w:divBdr>
        </w:div>
        <w:div w:id="737285880">
          <w:marLeft w:val="640"/>
          <w:marRight w:val="0"/>
          <w:marTop w:val="0"/>
          <w:marBottom w:val="0"/>
          <w:divBdr>
            <w:top w:val="none" w:sz="0" w:space="0" w:color="auto"/>
            <w:left w:val="none" w:sz="0" w:space="0" w:color="auto"/>
            <w:bottom w:val="none" w:sz="0" w:space="0" w:color="auto"/>
            <w:right w:val="none" w:sz="0" w:space="0" w:color="auto"/>
          </w:divBdr>
        </w:div>
        <w:div w:id="849298524">
          <w:marLeft w:val="640"/>
          <w:marRight w:val="0"/>
          <w:marTop w:val="0"/>
          <w:marBottom w:val="0"/>
          <w:divBdr>
            <w:top w:val="none" w:sz="0" w:space="0" w:color="auto"/>
            <w:left w:val="none" w:sz="0" w:space="0" w:color="auto"/>
            <w:bottom w:val="none" w:sz="0" w:space="0" w:color="auto"/>
            <w:right w:val="none" w:sz="0" w:space="0" w:color="auto"/>
          </w:divBdr>
        </w:div>
        <w:div w:id="162088691">
          <w:marLeft w:val="640"/>
          <w:marRight w:val="0"/>
          <w:marTop w:val="0"/>
          <w:marBottom w:val="0"/>
          <w:divBdr>
            <w:top w:val="none" w:sz="0" w:space="0" w:color="auto"/>
            <w:left w:val="none" w:sz="0" w:space="0" w:color="auto"/>
            <w:bottom w:val="none" w:sz="0" w:space="0" w:color="auto"/>
            <w:right w:val="none" w:sz="0" w:space="0" w:color="auto"/>
          </w:divBdr>
        </w:div>
        <w:div w:id="83186065">
          <w:marLeft w:val="640"/>
          <w:marRight w:val="0"/>
          <w:marTop w:val="0"/>
          <w:marBottom w:val="0"/>
          <w:divBdr>
            <w:top w:val="none" w:sz="0" w:space="0" w:color="auto"/>
            <w:left w:val="none" w:sz="0" w:space="0" w:color="auto"/>
            <w:bottom w:val="none" w:sz="0" w:space="0" w:color="auto"/>
            <w:right w:val="none" w:sz="0" w:space="0" w:color="auto"/>
          </w:divBdr>
        </w:div>
        <w:div w:id="1234045702">
          <w:marLeft w:val="640"/>
          <w:marRight w:val="0"/>
          <w:marTop w:val="0"/>
          <w:marBottom w:val="0"/>
          <w:divBdr>
            <w:top w:val="none" w:sz="0" w:space="0" w:color="auto"/>
            <w:left w:val="none" w:sz="0" w:space="0" w:color="auto"/>
            <w:bottom w:val="none" w:sz="0" w:space="0" w:color="auto"/>
            <w:right w:val="none" w:sz="0" w:space="0" w:color="auto"/>
          </w:divBdr>
        </w:div>
        <w:div w:id="1656447550">
          <w:marLeft w:val="640"/>
          <w:marRight w:val="0"/>
          <w:marTop w:val="0"/>
          <w:marBottom w:val="0"/>
          <w:divBdr>
            <w:top w:val="none" w:sz="0" w:space="0" w:color="auto"/>
            <w:left w:val="none" w:sz="0" w:space="0" w:color="auto"/>
            <w:bottom w:val="none" w:sz="0" w:space="0" w:color="auto"/>
            <w:right w:val="none" w:sz="0" w:space="0" w:color="auto"/>
          </w:divBdr>
        </w:div>
        <w:div w:id="355279170">
          <w:marLeft w:val="640"/>
          <w:marRight w:val="0"/>
          <w:marTop w:val="0"/>
          <w:marBottom w:val="0"/>
          <w:divBdr>
            <w:top w:val="none" w:sz="0" w:space="0" w:color="auto"/>
            <w:left w:val="none" w:sz="0" w:space="0" w:color="auto"/>
            <w:bottom w:val="none" w:sz="0" w:space="0" w:color="auto"/>
            <w:right w:val="none" w:sz="0" w:space="0" w:color="auto"/>
          </w:divBdr>
        </w:div>
        <w:div w:id="1991010033">
          <w:marLeft w:val="640"/>
          <w:marRight w:val="0"/>
          <w:marTop w:val="0"/>
          <w:marBottom w:val="0"/>
          <w:divBdr>
            <w:top w:val="none" w:sz="0" w:space="0" w:color="auto"/>
            <w:left w:val="none" w:sz="0" w:space="0" w:color="auto"/>
            <w:bottom w:val="none" w:sz="0" w:space="0" w:color="auto"/>
            <w:right w:val="none" w:sz="0" w:space="0" w:color="auto"/>
          </w:divBdr>
        </w:div>
        <w:div w:id="1621692576">
          <w:marLeft w:val="640"/>
          <w:marRight w:val="0"/>
          <w:marTop w:val="0"/>
          <w:marBottom w:val="0"/>
          <w:divBdr>
            <w:top w:val="none" w:sz="0" w:space="0" w:color="auto"/>
            <w:left w:val="none" w:sz="0" w:space="0" w:color="auto"/>
            <w:bottom w:val="none" w:sz="0" w:space="0" w:color="auto"/>
            <w:right w:val="none" w:sz="0" w:space="0" w:color="auto"/>
          </w:divBdr>
        </w:div>
        <w:div w:id="1388917790">
          <w:marLeft w:val="640"/>
          <w:marRight w:val="0"/>
          <w:marTop w:val="0"/>
          <w:marBottom w:val="0"/>
          <w:divBdr>
            <w:top w:val="none" w:sz="0" w:space="0" w:color="auto"/>
            <w:left w:val="none" w:sz="0" w:space="0" w:color="auto"/>
            <w:bottom w:val="none" w:sz="0" w:space="0" w:color="auto"/>
            <w:right w:val="none" w:sz="0" w:space="0" w:color="auto"/>
          </w:divBdr>
        </w:div>
        <w:div w:id="86006545">
          <w:marLeft w:val="640"/>
          <w:marRight w:val="0"/>
          <w:marTop w:val="0"/>
          <w:marBottom w:val="0"/>
          <w:divBdr>
            <w:top w:val="none" w:sz="0" w:space="0" w:color="auto"/>
            <w:left w:val="none" w:sz="0" w:space="0" w:color="auto"/>
            <w:bottom w:val="none" w:sz="0" w:space="0" w:color="auto"/>
            <w:right w:val="none" w:sz="0" w:space="0" w:color="auto"/>
          </w:divBdr>
        </w:div>
        <w:div w:id="824316325">
          <w:marLeft w:val="640"/>
          <w:marRight w:val="0"/>
          <w:marTop w:val="0"/>
          <w:marBottom w:val="0"/>
          <w:divBdr>
            <w:top w:val="none" w:sz="0" w:space="0" w:color="auto"/>
            <w:left w:val="none" w:sz="0" w:space="0" w:color="auto"/>
            <w:bottom w:val="none" w:sz="0" w:space="0" w:color="auto"/>
            <w:right w:val="none" w:sz="0" w:space="0" w:color="auto"/>
          </w:divBdr>
        </w:div>
        <w:div w:id="2042510219">
          <w:marLeft w:val="640"/>
          <w:marRight w:val="0"/>
          <w:marTop w:val="0"/>
          <w:marBottom w:val="0"/>
          <w:divBdr>
            <w:top w:val="none" w:sz="0" w:space="0" w:color="auto"/>
            <w:left w:val="none" w:sz="0" w:space="0" w:color="auto"/>
            <w:bottom w:val="none" w:sz="0" w:space="0" w:color="auto"/>
            <w:right w:val="none" w:sz="0" w:space="0" w:color="auto"/>
          </w:divBdr>
        </w:div>
        <w:div w:id="1357344525">
          <w:marLeft w:val="640"/>
          <w:marRight w:val="0"/>
          <w:marTop w:val="0"/>
          <w:marBottom w:val="0"/>
          <w:divBdr>
            <w:top w:val="none" w:sz="0" w:space="0" w:color="auto"/>
            <w:left w:val="none" w:sz="0" w:space="0" w:color="auto"/>
            <w:bottom w:val="none" w:sz="0" w:space="0" w:color="auto"/>
            <w:right w:val="none" w:sz="0" w:space="0" w:color="auto"/>
          </w:divBdr>
        </w:div>
        <w:div w:id="1817336318">
          <w:marLeft w:val="640"/>
          <w:marRight w:val="0"/>
          <w:marTop w:val="0"/>
          <w:marBottom w:val="0"/>
          <w:divBdr>
            <w:top w:val="none" w:sz="0" w:space="0" w:color="auto"/>
            <w:left w:val="none" w:sz="0" w:space="0" w:color="auto"/>
            <w:bottom w:val="none" w:sz="0" w:space="0" w:color="auto"/>
            <w:right w:val="none" w:sz="0" w:space="0" w:color="auto"/>
          </w:divBdr>
        </w:div>
        <w:div w:id="166099438">
          <w:marLeft w:val="640"/>
          <w:marRight w:val="0"/>
          <w:marTop w:val="0"/>
          <w:marBottom w:val="0"/>
          <w:divBdr>
            <w:top w:val="none" w:sz="0" w:space="0" w:color="auto"/>
            <w:left w:val="none" w:sz="0" w:space="0" w:color="auto"/>
            <w:bottom w:val="none" w:sz="0" w:space="0" w:color="auto"/>
            <w:right w:val="none" w:sz="0" w:space="0" w:color="auto"/>
          </w:divBdr>
        </w:div>
        <w:div w:id="1563372741">
          <w:marLeft w:val="640"/>
          <w:marRight w:val="0"/>
          <w:marTop w:val="0"/>
          <w:marBottom w:val="0"/>
          <w:divBdr>
            <w:top w:val="none" w:sz="0" w:space="0" w:color="auto"/>
            <w:left w:val="none" w:sz="0" w:space="0" w:color="auto"/>
            <w:bottom w:val="none" w:sz="0" w:space="0" w:color="auto"/>
            <w:right w:val="none" w:sz="0" w:space="0" w:color="auto"/>
          </w:divBdr>
        </w:div>
        <w:div w:id="419177422">
          <w:marLeft w:val="640"/>
          <w:marRight w:val="0"/>
          <w:marTop w:val="0"/>
          <w:marBottom w:val="0"/>
          <w:divBdr>
            <w:top w:val="none" w:sz="0" w:space="0" w:color="auto"/>
            <w:left w:val="none" w:sz="0" w:space="0" w:color="auto"/>
            <w:bottom w:val="none" w:sz="0" w:space="0" w:color="auto"/>
            <w:right w:val="none" w:sz="0" w:space="0" w:color="auto"/>
          </w:divBdr>
        </w:div>
        <w:div w:id="382172289">
          <w:marLeft w:val="640"/>
          <w:marRight w:val="0"/>
          <w:marTop w:val="0"/>
          <w:marBottom w:val="0"/>
          <w:divBdr>
            <w:top w:val="none" w:sz="0" w:space="0" w:color="auto"/>
            <w:left w:val="none" w:sz="0" w:space="0" w:color="auto"/>
            <w:bottom w:val="none" w:sz="0" w:space="0" w:color="auto"/>
            <w:right w:val="none" w:sz="0" w:space="0" w:color="auto"/>
          </w:divBdr>
        </w:div>
        <w:div w:id="104202588">
          <w:marLeft w:val="640"/>
          <w:marRight w:val="0"/>
          <w:marTop w:val="0"/>
          <w:marBottom w:val="0"/>
          <w:divBdr>
            <w:top w:val="none" w:sz="0" w:space="0" w:color="auto"/>
            <w:left w:val="none" w:sz="0" w:space="0" w:color="auto"/>
            <w:bottom w:val="none" w:sz="0" w:space="0" w:color="auto"/>
            <w:right w:val="none" w:sz="0" w:space="0" w:color="auto"/>
          </w:divBdr>
        </w:div>
        <w:div w:id="483205722">
          <w:marLeft w:val="640"/>
          <w:marRight w:val="0"/>
          <w:marTop w:val="0"/>
          <w:marBottom w:val="0"/>
          <w:divBdr>
            <w:top w:val="none" w:sz="0" w:space="0" w:color="auto"/>
            <w:left w:val="none" w:sz="0" w:space="0" w:color="auto"/>
            <w:bottom w:val="none" w:sz="0" w:space="0" w:color="auto"/>
            <w:right w:val="none" w:sz="0" w:space="0" w:color="auto"/>
          </w:divBdr>
        </w:div>
        <w:div w:id="1789200143">
          <w:marLeft w:val="640"/>
          <w:marRight w:val="0"/>
          <w:marTop w:val="0"/>
          <w:marBottom w:val="0"/>
          <w:divBdr>
            <w:top w:val="none" w:sz="0" w:space="0" w:color="auto"/>
            <w:left w:val="none" w:sz="0" w:space="0" w:color="auto"/>
            <w:bottom w:val="none" w:sz="0" w:space="0" w:color="auto"/>
            <w:right w:val="none" w:sz="0" w:space="0" w:color="auto"/>
          </w:divBdr>
        </w:div>
        <w:div w:id="1379356657">
          <w:marLeft w:val="640"/>
          <w:marRight w:val="0"/>
          <w:marTop w:val="0"/>
          <w:marBottom w:val="0"/>
          <w:divBdr>
            <w:top w:val="none" w:sz="0" w:space="0" w:color="auto"/>
            <w:left w:val="none" w:sz="0" w:space="0" w:color="auto"/>
            <w:bottom w:val="none" w:sz="0" w:space="0" w:color="auto"/>
            <w:right w:val="none" w:sz="0" w:space="0" w:color="auto"/>
          </w:divBdr>
        </w:div>
        <w:div w:id="1616135532">
          <w:marLeft w:val="640"/>
          <w:marRight w:val="0"/>
          <w:marTop w:val="0"/>
          <w:marBottom w:val="0"/>
          <w:divBdr>
            <w:top w:val="none" w:sz="0" w:space="0" w:color="auto"/>
            <w:left w:val="none" w:sz="0" w:space="0" w:color="auto"/>
            <w:bottom w:val="none" w:sz="0" w:space="0" w:color="auto"/>
            <w:right w:val="none" w:sz="0" w:space="0" w:color="auto"/>
          </w:divBdr>
        </w:div>
        <w:div w:id="1613365754">
          <w:marLeft w:val="640"/>
          <w:marRight w:val="0"/>
          <w:marTop w:val="0"/>
          <w:marBottom w:val="0"/>
          <w:divBdr>
            <w:top w:val="none" w:sz="0" w:space="0" w:color="auto"/>
            <w:left w:val="none" w:sz="0" w:space="0" w:color="auto"/>
            <w:bottom w:val="none" w:sz="0" w:space="0" w:color="auto"/>
            <w:right w:val="none" w:sz="0" w:space="0" w:color="auto"/>
          </w:divBdr>
        </w:div>
        <w:div w:id="1560942325">
          <w:marLeft w:val="640"/>
          <w:marRight w:val="0"/>
          <w:marTop w:val="0"/>
          <w:marBottom w:val="0"/>
          <w:divBdr>
            <w:top w:val="none" w:sz="0" w:space="0" w:color="auto"/>
            <w:left w:val="none" w:sz="0" w:space="0" w:color="auto"/>
            <w:bottom w:val="none" w:sz="0" w:space="0" w:color="auto"/>
            <w:right w:val="none" w:sz="0" w:space="0" w:color="auto"/>
          </w:divBdr>
        </w:div>
        <w:div w:id="1085421278">
          <w:marLeft w:val="640"/>
          <w:marRight w:val="0"/>
          <w:marTop w:val="0"/>
          <w:marBottom w:val="0"/>
          <w:divBdr>
            <w:top w:val="none" w:sz="0" w:space="0" w:color="auto"/>
            <w:left w:val="none" w:sz="0" w:space="0" w:color="auto"/>
            <w:bottom w:val="none" w:sz="0" w:space="0" w:color="auto"/>
            <w:right w:val="none" w:sz="0" w:space="0" w:color="auto"/>
          </w:divBdr>
        </w:div>
        <w:div w:id="1854680983">
          <w:marLeft w:val="640"/>
          <w:marRight w:val="0"/>
          <w:marTop w:val="0"/>
          <w:marBottom w:val="0"/>
          <w:divBdr>
            <w:top w:val="none" w:sz="0" w:space="0" w:color="auto"/>
            <w:left w:val="none" w:sz="0" w:space="0" w:color="auto"/>
            <w:bottom w:val="none" w:sz="0" w:space="0" w:color="auto"/>
            <w:right w:val="none" w:sz="0" w:space="0" w:color="auto"/>
          </w:divBdr>
        </w:div>
        <w:div w:id="933442786">
          <w:marLeft w:val="640"/>
          <w:marRight w:val="0"/>
          <w:marTop w:val="0"/>
          <w:marBottom w:val="0"/>
          <w:divBdr>
            <w:top w:val="none" w:sz="0" w:space="0" w:color="auto"/>
            <w:left w:val="none" w:sz="0" w:space="0" w:color="auto"/>
            <w:bottom w:val="none" w:sz="0" w:space="0" w:color="auto"/>
            <w:right w:val="none" w:sz="0" w:space="0" w:color="auto"/>
          </w:divBdr>
        </w:div>
        <w:div w:id="1649436754">
          <w:marLeft w:val="640"/>
          <w:marRight w:val="0"/>
          <w:marTop w:val="0"/>
          <w:marBottom w:val="0"/>
          <w:divBdr>
            <w:top w:val="none" w:sz="0" w:space="0" w:color="auto"/>
            <w:left w:val="none" w:sz="0" w:space="0" w:color="auto"/>
            <w:bottom w:val="none" w:sz="0" w:space="0" w:color="auto"/>
            <w:right w:val="none" w:sz="0" w:space="0" w:color="auto"/>
          </w:divBdr>
        </w:div>
        <w:div w:id="677773627">
          <w:marLeft w:val="640"/>
          <w:marRight w:val="0"/>
          <w:marTop w:val="0"/>
          <w:marBottom w:val="0"/>
          <w:divBdr>
            <w:top w:val="none" w:sz="0" w:space="0" w:color="auto"/>
            <w:left w:val="none" w:sz="0" w:space="0" w:color="auto"/>
            <w:bottom w:val="none" w:sz="0" w:space="0" w:color="auto"/>
            <w:right w:val="none" w:sz="0" w:space="0" w:color="auto"/>
          </w:divBdr>
        </w:div>
        <w:div w:id="1088386195">
          <w:marLeft w:val="640"/>
          <w:marRight w:val="0"/>
          <w:marTop w:val="0"/>
          <w:marBottom w:val="0"/>
          <w:divBdr>
            <w:top w:val="none" w:sz="0" w:space="0" w:color="auto"/>
            <w:left w:val="none" w:sz="0" w:space="0" w:color="auto"/>
            <w:bottom w:val="none" w:sz="0" w:space="0" w:color="auto"/>
            <w:right w:val="none" w:sz="0" w:space="0" w:color="auto"/>
          </w:divBdr>
        </w:div>
        <w:div w:id="1644500504">
          <w:marLeft w:val="640"/>
          <w:marRight w:val="0"/>
          <w:marTop w:val="0"/>
          <w:marBottom w:val="0"/>
          <w:divBdr>
            <w:top w:val="none" w:sz="0" w:space="0" w:color="auto"/>
            <w:left w:val="none" w:sz="0" w:space="0" w:color="auto"/>
            <w:bottom w:val="none" w:sz="0" w:space="0" w:color="auto"/>
            <w:right w:val="none" w:sz="0" w:space="0" w:color="auto"/>
          </w:divBdr>
        </w:div>
        <w:div w:id="605891209">
          <w:marLeft w:val="640"/>
          <w:marRight w:val="0"/>
          <w:marTop w:val="0"/>
          <w:marBottom w:val="0"/>
          <w:divBdr>
            <w:top w:val="none" w:sz="0" w:space="0" w:color="auto"/>
            <w:left w:val="none" w:sz="0" w:space="0" w:color="auto"/>
            <w:bottom w:val="none" w:sz="0" w:space="0" w:color="auto"/>
            <w:right w:val="none" w:sz="0" w:space="0" w:color="auto"/>
          </w:divBdr>
        </w:div>
        <w:div w:id="1527405676">
          <w:marLeft w:val="640"/>
          <w:marRight w:val="0"/>
          <w:marTop w:val="0"/>
          <w:marBottom w:val="0"/>
          <w:divBdr>
            <w:top w:val="none" w:sz="0" w:space="0" w:color="auto"/>
            <w:left w:val="none" w:sz="0" w:space="0" w:color="auto"/>
            <w:bottom w:val="none" w:sz="0" w:space="0" w:color="auto"/>
            <w:right w:val="none" w:sz="0" w:space="0" w:color="auto"/>
          </w:divBdr>
        </w:div>
        <w:div w:id="1295138181">
          <w:marLeft w:val="640"/>
          <w:marRight w:val="0"/>
          <w:marTop w:val="0"/>
          <w:marBottom w:val="0"/>
          <w:divBdr>
            <w:top w:val="none" w:sz="0" w:space="0" w:color="auto"/>
            <w:left w:val="none" w:sz="0" w:space="0" w:color="auto"/>
            <w:bottom w:val="none" w:sz="0" w:space="0" w:color="auto"/>
            <w:right w:val="none" w:sz="0" w:space="0" w:color="auto"/>
          </w:divBdr>
        </w:div>
        <w:div w:id="733699533">
          <w:marLeft w:val="640"/>
          <w:marRight w:val="0"/>
          <w:marTop w:val="0"/>
          <w:marBottom w:val="0"/>
          <w:divBdr>
            <w:top w:val="none" w:sz="0" w:space="0" w:color="auto"/>
            <w:left w:val="none" w:sz="0" w:space="0" w:color="auto"/>
            <w:bottom w:val="none" w:sz="0" w:space="0" w:color="auto"/>
            <w:right w:val="none" w:sz="0" w:space="0" w:color="auto"/>
          </w:divBdr>
        </w:div>
        <w:div w:id="872618444">
          <w:marLeft w:val="640"/>
          <w:marRight w:val="0"/>
          <w:marTop w:val="0"/>
          <w:marBottom w:val="0"/>
          <w:divBdr>
            <w:top w:val="none" w:sz="0" w:space="0" w:color="auto"/>
            <w:left w:val="none" w:sz="0" w:space="0" w:color="auto"/>
            <w:bottom w:val="none" w:sz="0" w:space="0" w:color="auto"/>
            <w:right w:val="none" w:sz="0" w:space="0" w:color="auto"/>
          </w:divBdr>
        </w:div>
        <w:div w:id="1138184155">
          <w:marLeft w:val="640"/>
          <w:marRight w:val="0"/>
          <w:marTop w:val="0"/>
          <w:marBottom w:val="0"/>
          <w:divBdr>
            <w:top w:val="none" w:sz="0" w:space="0" w:color="auto"/>
            <w:left w:val="none" w:sz="0" w:space="0" w:color="auto"/>
            <w:bottom w:val="none" w:sz="0" w:space="0" w:color="auto"/>
            <w:right w:val="none" w:sz="0" w:space="0" w:color="auto"/>
          </w:divBdr>
        </w:div>
        <w:div w:id="603533155">
          <w:marLeft w:val="640"/>
          <w:marRight w:val="0"/>
          <w:marTop w:val="0"/>
          <w:marBottom w:val="0"/>
          <w:divBdr>
            <w:top w:val="none" w:sz="0" w:space="0" w:color="auto"/>
            <w:left w:val="none" w:sz="0" w:space="0" w:color="auto"/>
            <w:bottom w:val="none" w:sz="0" w:space="0" w:color="auto"/>
            <w:right w:val="none" w:sz="0" w:space="0" w:color="auto"/>
          </w:divBdr>
        </w:div>
        <w:div w:id="210002054">
          <w:marLeft w:val="640"/>
          <w:marRight w:val="0"/>
          <w:marTop w:val="0"/>
          <w:marBottom w:val="0"/>
          <w:divBdr>
            <w:top w:val="none" w:sz="0" w:space="0" w:color="auto"/>
            <w:left w:val="none" w:sz="0" w:space="0" w:color="auto"/>
            <w:bottom w:val="none" w:sz="0" w:space="0" w:color="auto"/>
            <w:right w:val="none" w:sz="0" w:space="0" w:color="auto"/>
          </w:divBdr>
        </w:div>
        <w:div w:id="401637265">
          <w:marLeft w:val="640"/>
          <w:marRight w:val="0"/>
          <w:marTop w:val="0"/>
          <w:marBottom w:val="0"/>
          <w:divBdr>
            <w:top w:val="none" w:sz="0" w:space="0" w:color="auto"/>
            <w:left w:val="none" w:sz="0" w:space="0" w:color="auto"/>
            <w:bottom w:val="none" w:sz="0" w:space="0" w:color="auto"/>
            <w:right w:val="none" w:sz="0" w:space="0" w:color="auto"/>
          </w:divBdr>
        </w:div>
        <w:div w:id="2087846525">
          <w:marLeft w:val="640"/>
          <w:marRight w:val="0"/>
          <w:marTop w:val="0"/>
          <w:marBottom w:val="0"/>
          <w:divBdr>
            <w:top w:val="none" w:sz="0" w:space="0" w:color="auto"/>
            <w:left w:val="none" w:sz="0" w:space="0" w:color="auto"/>
            <w:bottom w:val="none" w:sz="0" w:space="0" w:color="auto"/>
            <w:right w:val="none" w:sz="0" w:space="0" w:color="auto"/>
          </w:divBdr>
        </w:div>
        <w:div w:id="76634938">
          <w:marLeft w:val="640"/>
          <w:marRight w:val="0"/>
          <w:marTop w:val="0"/>
          <w:marBottom w:val="0"/>
          <w:divBdr>
            <w:top w:val="none" w:sz="0" w:space="0" w:color="auto"/>
            <w:left w:val="none" w:sz="0" w:space="0" w:color="auto"/>
            <w:bottom w:val="none" w:sz="0" w:space="0" w:color="auto"/>
            <w:right w:val="none" w:sz="0" w:space="0" w:color="auto"/>
          </w:divBdr>
        </w:div>
        <w:div w:id="1838418341">
          <w:marLeft w:val="640"/>
          <w:marRight w:val="0"/>
          <w:marTop w:val="0"/>
          <w:marBottom w:val="0"/>
          <w:divBdr>
            <w:top w:val="none" w:sz="0" w:space="0" w:color="auto"/>
            <w:left w:val="none" w:sz="0" w:space="0" w:color="auto"/>
            <w:bottom w:val="none" w:sz="0" w:space="0" w:color="auto"/>
            <w:right w:val="none" w:sz="0" w:space="0" w:color="auto"/>
          </w:divBdr>
        </w:div>
        <w:div w:id="119880105">
          <w:marLeft w:val="640"/>
          <w:marRight w:val="0"/>
          <w:marTop w:val="0"/>
          <w:marBottom w:val="0"/>
          <w:divBdr>
            <w:top w:val="none" w:sz="0" w:space="0" w:color="auto"/>
            <w:left w:val="none" w:sz="0" w:space="0" w:color="auto"/>
            <w:bottom w:val="none" w:sz="0" w:space="0" w:color="auto"/>
            <w:right w:val="none" w:sz="0" w:space="0" w:color="auto"/>
          </w:divBdr>
        </w:div>
        <w:div w:id="384136113">
          <w:marLeft w:val="640"/>
          <w:marRight w:val="0"/>
          <w:marTop w:val="0"/>
          <w:marBottom w:val="0"/>
          <w:divBdr>
            <w:top w:val="none" w:sz="0" w:space="0" w:color="auto"/>
            <w:left w:val="none" w:sz="0" w:space="0" w:color="auto"/>
            <w:bottom w:val="none" w:sz="0" w:space="0" w:color="auto"/>
            <w:right w:val="none" w:sz="0" w:space="0" w:color="auto"/>
          </w:divBdr>
        </w:div>
        <w:div w:id="1789736948">
          <w:marLeft w:val="640"/>
          <w:marRight w:val="0"/>
          <w:marTop w:val="0"/>
          <w:marBottom w:val="0"/>
          <w:divBdr>
            <w:top w:val="none" w:sz="0" w:space="0" w:color="auto"/>
            <w:left w:val="none" w:sz="0" w:space="0" w:color="auto"/>
            <w:bottom w:val="none" w:sz="0" w:space="0" w:color="auto"/>
            <w:right w:val="none" w:sz="0" w:space="0" w:color="auto"/>
          </w:divBdr>
        </w:div>
        <w:div w:id="374963538">
          <w:marLeft w:val="640"/>
          <w:marRight w:val="0"/>
          <w:marTop w:val="0"/>
          <w:marBottom w:val="0"/>
          <w:divBdr>
            <w:top w:val="none" w:sz="0" w:space="0" w:color="auto"/>
            <w:left w:val="none" w:sz="0" w:space="0" w:color="auto"/>
            <w:bottom w:val="none" w:sz="0" w:space="0" w:color="auto"/>
            <w:right w:val="none" w:sz="0" w:space="0" w:color="auto"/>
          </w:divBdr>
        </w:div>
        <w:div w:id="1740400127">
          <w:marLeft w:val="640"/>
          <w:marRight w:val="0"/>
          <w:marTop w:val="0"/>
          <w:marBottom w:val="0"/>
          <w:divBdr>
            <w:top w:val="none" w:sz="0" w:space="0" w:color="auto"/>
            <w:left w:val="none" w:sz="0" w:space="0" w:color="auto"/>
            <w:bottom w:val="none" w:sz="0" w:space="0" w:color="auto"/>
            <w:right w:val="none" w:sz="0" w:space="0" w:color="auto"/>
          </w:divBdr>
        </w:div>
        <w:div w:id="393355594">
          <w:marLeft w:val="640"/>
          <w:marRight w:val="0"/>
          <w:marTop w:val="0"/>
          <w:marBottom w:val="0"/>
          <w:divBdr>
            <w:top w:val="none" w:sz="0" w:space="0" w:color="auto"/>
            <w:left w:val="none" w:sz="0" w:space="0" w:color="auto"/>
            <w:bottom w:val="none" w:sz="0" w:space="0" w:color="auto"/>
            <w:right w:val="none" w:sz="0" w:space="0" w:color="auto"/>
          </w:divBdr>
        </w:div>
        <w:div w:id="347829390">
          <w:marLeft w:val="640"/>
          <w:marRight w:val="0"/>
          <w:marTop w:val="0"/>
          <w:marBottom w:val="0"/>
          <w:divBdr>
            <w:top w:val="none" w:sz="0" w:space="0" w:color="auto"/>
            <w:left w:val="none" w:sz="0" w:space="0" w:color="auto"/>
            <w:bottom w:val="none" w:sz="0" w:space="0" w:color="auto"/>
            <w:right w:val="none" w:sz="0" w:space="0" w:color="auto"/>
          </w:divBdr>
        </w:div>
        <w:div w:id="281157058">
          <w:marLeft w:val="640"/>
          <w:marRight w:val="0"/>
          <w:marTop w:val="0"/>
          <w:marBottom w:val="0"/>
          <w:divBdr>
            <w:top w:val="none" w:sz="0" w:space="0" w:color="auto"/>
            <w:left w:val="none" w:sz="0" w:space="0" w:color="auto"/>
            <w:bottom w:val="none" w:sz="0" w:space="0" w:color="auto"/>
            <w:right w:val="none" w:sz="0" w:space="0" w:color="auto"/>
          </w:divBdr>
        </w:div>
        <w:div w:id="422189043">
          <w:marLeft w:val="640"/>
          <w:marRight w:val="0"/>
          <w:marTop w:val="0"/>
          <w:marBottom w:val="0"/>
          <w:divBdr>
            <w:top w:val="none" w:sz="0" w:space="0" w:color="auto"/>
            <w:left w:val="none" w:sz="0" w:space="0" w:color="auto"/>
            <w:bottom w:val="none" w:sz="0" w:space="0" w:color="auto"/>
            <w:right w:val="none" w:sz="0" w:space="0" w:color="auto"/>
          </w:divBdr>
        </w:div>
        <w:div w:id="1137407665">
          <w:marLeft w:val="640"/>
          <w:marRight w:val="0"/>
          <w:marTop w:val="0"/>
          <w:marBottom w:val="0"/>
          <w:divBdr>
            <w:top w:val="none" w:sz="0" w:space="0" w:color="auto"/>
            <w:left w:val="none" w:sz="0" w:space="0" w:color="auto"/>
            <w:bottom w:val="none" w:sz="0" w:space="0" w:color="auto"/>
            <w:right w:val="none" w:sz="0" w:space="0" w:color="auto"/>
          </w:divBdr>
        </w:div>
        <w:div w:id="158740749">
          <w:marLeft w:val="640"/>
          <w:marRight w:val="0"/>
          <w:marTop w:val="0"/>
          <w:marBottom w:val="0"/>
          <w:divBdr>
            <w:top w:val="none" w:sz="0" w:space="0" w:color="auto"/>
            <w:left w:val="none" w:sz="0" w:space="0" w:color="auto"/>
            <w:bottom w:val="none" w:sz="0" w:space="0" w:color="auto"/>
            <w:right w:val="none" w:sz="0" w:space="0" w:color="auto"/>
          </w:divBdr>
        </w:div>
        <w:div w:id="1733234352">
          <w:marLeft w:val="640"/>
          <w:marRight w:val="0"/>
          <w:marTop w:val="0"/>
          <w:marBottom w:val="0"/>
          <w:divBdr>
            <w:top w:val="none" w:sz="0" w:space="0" w:color="auto"/>
            <w:left w:val="none" w:sz="0" w:space="0" w:color="auto"/>
            <w:bottom w:val="none" w:sz="0" w:space="0" w:color="auto"/>
            <w:right w:val="none" w:sz="0" w:space="0" w:color="auto"/>
          </w:divBdr>
        </w:div>
        <w:div w:id="1964073362">
          <w:marLeft w:val="640"/>
          <w:marRight w:val="0"/>
          <w:marTop w:val="0"/>
          <w:marBottom w:val="0"/>
          <w:divBdr>
            <w:top w:val="none" w:sz="0" w:space="0" w:color="auto"/>
            <w:left w:val="none" w:sz="0" w:space="0" w:color="auto"/>
            <w:bottom w:val="none" w:sz="0" w:space="0" w:color="auto"/>
            <w:right w:val="none" w:sz="0" w:space="0" w:color="auto"/>
          </w:divBdr>
        </w:div>
        <w:div w:id="843515867">
          <w:marLeft w:val="640"/>
          <w:marRight w:val="0"/>
          <w:marTop w:val="0"/>
          <w:marBottom w:val="0"/>
          <w:divBdr>
            <w:top w:val="none" w:sz="0" w:space="0" w:color="auto"/>
            <w:left w:val="none" w:sz="0" w:space="0" w:color="auto"/>
            <w:bottom w:val="none" w:sz="0" w:space="0" w:color="auto"/>
            <w:right w:val="none" w:sz="0" w:space="0" w:color="auto"/>
          </w:divBdr>
        </w:div>
        <w:div w:id="1590583350">
          <w:marLeft w:val="640"/>
          <w:marRight w:val="0"/>
          <w:marTop w:val="0"/>
          <w:marBottom w:val="0"/>
          <w:divBdr>
            <w:top w:val="none" w:sz="0" w:space="0" w:color="auto"/>
            <w:left w:val="none" w:sz="0" w:space="0" w:color="auto"/>
            <w:bottom w:val="none" w:sz="0" w:space="0" w:color="auto"/>
            <w:right w:val="none" w:sz="0" w:space="0" w:color="auto"/>
          </w:divBdr>
        </w:div>
        <w:div w:id="660086768">
          <w:marLeft w:val="640"/>
          <w:marRight w:val="0"/>
          <w:marTop w:val="0"/>
          <w:marBottom w:val="0"/>
          <w:divBdr>
            <w:top w:val="none" w:sz="0" w:space="0" w:color="auto"/>
            <w:left w:val="none" w:sz="0" w:space="0" w:color="auto"/>
            <w:bottom w:val="none" w:sz="0" w:space="0" w:color="auto"/>
            <w:right w:val="none" w:sz="0" w:space="0" w:color="auto"/>
          </w:divBdr>
        </w:div>
        <w:div w:id="1129976004">
          <w:marLeft w:val="640"/>
          <w:marRight w:val="0"/>
          <w:marTop w:val="0"/>
          <w:marBottom w:val="0"/>
          <w:divBdr>
            <w:top w:val="none" w:sz="0" w:space="0" w:color="auto"/>
            <w:left w:val="none" w:sz="0" w:space="0" w:color="auto"/>
            <w:bottom w:val="none" w:sz="0" w:space="0" w:color="auto"/>
            <w:right w:val="none" w:sz="0" w:space="0" w:color="auto"/>
          </w:divBdr>
        </w:div>
        <w:div w:id="1030036331">
          <w:marLeft w:val="640"/>
          <w:marRight w:val="0"/>
          <w:marTop w:val="0"/>
          <w:marBottom w:val="0"/>
          <w:divBdr>
            <w:top w:val="none" w:sz="0" w:space="0" w:color="auto"/>
            <w:left w:val="none" w:sz="0" w:space="0" w:color="auto"/>
            <w:bottom w:val="none" w:sz="0" w:space="0" w:color="auto"/>
            <w:right w:val="none" w:sz="0" w:space="0" w:color="auto"/>
          </w:divBdr>
        </w:div>
        <w:div w:id="1425766203">
          <w:marLeft w:val="640"/>
          <w:marRight w:val="0"/>
          <w:marTop w:val="0"/>
          <w:marBottom w:val="0"/>
          <w:divBdr>
            <w:top w:val="none" w:sz="0" w:space="0" w:color="auto"/>
            <w:left w:val="none" w:sz="0" w:space="0" w:color="auto"/>
            <w:bottom w:val="none" w:sz="0" w:space="0" w:color="auto"/>
            <w:right w:val="none" w:sz="0" w:space="0" w:color="auto"/>
          </w:divBdr>
        </w:div>
        <w:div w:id="1060792315">
          <w:marLeft w:val="640"/>
          <w:marRight w:val="0"/>
          <w:marTop w:val="0"/>
          <w:marBottom w:val="0"/>
          <w:divBdr>
            <w:top w:val="none" w:sz="0" w:space="0" w:color="auto"/>
            <w:left w:val="none" w:sz="0" w:space="0" w:color="auto"/>
            <w:bottom w:val="none" w:sz="0" w:space="0" w:color="auto"/>
            <w:right w:val="none" w:sz="0" w:space="0" w:color="auto"/>
          </w:divBdr>
        </w:div>
        <w:div w:id="645357574">
          <w:marLeft w:val="640"/>
          <w:marRight w:val="0"/>
          <w:marTop w:val="0"/>
          <w:marBottom w:val="0"/>
          <w:divBdr>
            <w:top w:val="none" w:sz="0" w:space="0" w:color="auto"/>
            <w:left w:val="none" w:sz="0" w:space="0" w:color="auto"/>
            <w:bottom w:val="none" w:sz="0" w:space="0" w:color="auto"/>
            <w:right w:val="none" w:sz="0" w:space="0" w:color="auto"/>
          </w:divBdr>
        </w:div>
        <w:div w:id="1838155791">
          <w:marLeft w:val="640"/>
          <w:marRight w:val="0"/>
          <w:marTop w:val="0"/>
          <w:marBottom w:val="0"/>
          <w:divBdr>
            <w:top w:val="none" w:sz="0" w:space="0" w:color="auto"/>
            <w:left w:val="none" w:sz="0" w:space="0" w:color="auto"/>
            <w:bottom w:val="none" w:sz="0" w:space="0" w:color="auto"/>
            <w:right w:val="none" w:sz="0" w:space="0" w:color="auto"/>
          </w:divBdr>
        </w:div>
        <w:div w:id="571888617">
          <w:marLeft w:val="640"/>
          <w:marRight w:val="0"/>
          <w:marTop w:val="0"/>
          <w:marBottom w:val="0"/>
          <w:divBdr>
            <w:top w:val="none" w:sz="0" w:space="0" w:color="auto"/>
            <w:left w:val="none" w:sz="0" w:space="0" w:color="auto"/>
            <w:bottom w:val="none" w:sz="0" w:space="0" w:color="auto"/>
            <w:right w:val="none" w:sz="0" w:space="0" w:color="auto"/>
          </w:divBdr>
        </w:div>
        <w:div w:id="796946896">
          <w:marLeft w:val="640"/>
          <w:marRight w:val="0"/>
          <w:marTop w:val="0"/>
          <w:marBottom w:val="0"/>
          <w:divBdr>
            <w:top w:val="none" w:sz="0" w:space="0" w:color="auto"/>
            <w:left w:val="none" w:sz="0" w:space="0" w:color="auto"/>
            <w:bottom w:val="none" w:sz="0" w:space="0" w:color="auto"/>
            <w:right w:val="none" w:sz="0" w:space="0" w:color="auto"/>
          </w:divBdr>
        </w:div>
        <w:div w:id="1493910067">
          <w:marLeft w:val="640"/>
          <w:marRight w:val="0"/>
          <w:marTop w:val="0"/>
          <w:marBottom w:val="0"/>
          <w:divBdr>
            <w:top w:val="none" w:sz="0" w:space="0" w:color="auto"/>
            <w:left w:val="none" w:sz="0" w:space="0" w:color="auto"/>
            <w:bottom w:val="none" w:sz="0" w:space="0" w:color="auto"/>
            <w:right w:val="none" w:sz="0" w:space="0" w:color="auto"/>
          </w:divBdr>
        </w:div>
        <w:div w:id="961613392">
          <w:marLeft w:val="640"/>
          <w:marRight w:val="0"/>
          <w:marTop w:val="0"/>
          <w:marBottom w:val="0"/>
          <w:divBdr>
            <w:top w:val="none" w:sz="0" w:space="0" w:color="auto"/>
            <w:left w:val="none" w:sz="0" w:space="0" w:color="auto"/>
            <w:bottom w:val="none" w:sz="0" w:space="0" w:color="auto"/>
            <w:right w:val="none" w:sz="0" w:space="0" w:color="auto"/>
          </w:divBdr>
        </w:div>
        <w:div w:id="562713409">
          <w:marLeft w:val="640"/>
          <w:marRight w:val="0"/>
          <w:marTop w:val="0"/>
          <w:marBottom w:val="0"/>
          <w:divBdr>
            <w:top w:val="none" w:sz="0" w:space="0" w:color="auto"/>
            <w:left w:val="none" w:sz="0" w:space="0" w:color="auto"/>
            <w:bottom w:val="none" w:sz="0" w:space="0" w:color="auto"/>
            <w:right w:val="none" w:sz="0" w:space="0" w:color="auto"/>
          </w:divBdr>
        </w:div>
        <w:div w:id="238097294">
          <w:marLeft w:val="640"/>
          <w:marRight w:val="0"/>
          <w:marTop w:val="0"/>
          <w:marBottom w:val="0"/>
          <w:divBdr>
            <w:top w:val="none" w:sz="0" w:space="0" w:color="auto"/>
            <w:left w:val="none" w:sz="0" w:space="0" w:color="auto"/>
            <w:bottom w:val="none" w:sz="0" w:space="0" w:color="auto"/>
            <w:right w:val="none" w:sz="0" w:space="0" w:color="auto"/>
          </w:divBdr>
        </w:div>
        <w:div w:id="771899260">
          <w:marLeft w:val="640"/>
          <w:marRight w:val="0"/>
          <w:marTop w:val="0"/>
          <w:marBottom w:val="0"/>
          <w:divBdr>
            <w:top w:val="none" w:sz="0" w:space="0" w:color="auto"/>
            <w:left w:val="none" w:sz="0" w:space="0" w:color="auto"/>
            <w:bottom w:val="none" w:sz="0" w:space="0" w:color="auto"/>
            <w:right w:val="none" w:sz="0" w:space="0" w:color="auto"/>
          </w:divBdr>
        </w:div>
        <w:div w:id="279344617">
          <w:marLeft w:val="640"/>
          <w:marRight w:val="0"/>
          <w:marTop w:val="0"/>
          <w:marBottom w:val="0"/>
          <w:divBdr>
            <w:top w:val="none" w:sz="0" w:space="0" w:color="auto"/>
            <w:left w:val="none" w:sz="0" w:space="0" w:color="auto"/>
            <w:bottom w:val="none" w:sz="0" w:space="0" w:color="auto"/>
            <w:right w:val="none" w:sz="0" w:space="0" w:color="auto"/>
          </w:divBdr>
        </w:div>
        <w:div w:id="448472309">
          <w:marLeft w:val="640"/>
          <w:marRight w:val="0"/>
          <w:marTop w:val="0"/>
          <w:marBottom w:val="0"/>
          <w:divBdr>
            <w:top w:val="none" w:sz="0" w:space="0" w:color="auto"/>
            <w:left w:val="none" w:sz="0" w:space="0" w:color="auto"/>
            <w:bottom w:val="none" w:sz="0" w:space="0" w:color="auto"/>
            <w:right w:val="none" w:sz="0" w:space="0" w:color="auto"/>
          </w:divBdr>
        </w:div>
        <w:div w:id="1422070974">
          <w:marLeft w:val="640"/>
          <w:marRight w:val="0"/>
          <w:marTop w:val="0"/>
          <w:marBottom w:val="0"/>
          <w:divBdr>
            <w:top w:val="none" w:sz="0" w:space="0" w:color="auto"/>
            <w:left w:val="none" w:sz="0" w:space="0" w:color="auto"/>
            <w:bottom w:val="none" w:sz="0" w:space="0" w:color="auto"/>
            <w:right w:val="none" w:sz="0" w:space="0" w:color="auto"/>
          </w:divBdr>
        </w:div>
        <w:div w:id="1465584772">
          <w:marLeft w:val="640"/>
          <w:marRight w:val="0"/>
          <w:marTop w:val="0"/>
          <w:marBottom w:val="0"/>
          <w:divBdr>
            <w:top w:val="none" w:sz="0" w:space="0" w:color="auto"/>
            <w:left w:val="none" w:sz="0" w:space="0" w:color="auto"/>
            <w:bottom w:val="none" w:sz="0" w:space="0" w:color="auto"/>
            <w:right w:val="none" w:sz="0" w:space="0" w:color="auto"/>
          </w:divBdr>
        </w:div>
        <w:div w:id="901406558">
          <w:marLeft w:val="640"/>
          <w:marRight w:val="0"/>
          <w:marTop w:val="0"/>
          <w:marBottom w:val="0"/>
          <w:divBdr>
            <w:top w:val="none" w:sz="0" w:space="0" w:color="auto"/>
            <w:left w:val="none" w:sz="0" w:space="0" w:color="auto"/>
            <w:bottom w:val="none" w:sz="0" w:space="0" w:color="auto"/>
            <w:right w:val="none" w:sz="0" w:space="0" w:color="auto"/>
          </w:divBdr>
        </w:div>
        <w:div w:id="791096534">
          <w:marLeft w:val="640"/>
          <w:marRight w:val="0"/>
          <w:marTop w:val="0"/>
          <w:marBottom w:val="0"/>
          <w:divBdr>
            <w:top w:val="none" w:sz="0" w:space="0" w:color="auto"/>
            <w:left w:val="none" w:sz="0" w:space="0" w:color="auto"/>
            <w:bottom w:val="none" w:sz="0" w:space="0" w:color="auto"/>
            <w:right w:val="none" w:sz="0" w:space="0" w:color="auto"/>
          </w:divBdr>
        </w:div>
        <w:div w:id="836531132">
          <w:marLeft w:val="640"/>
          <w:marRight w:val="0"/>
          <w:marTop w:val="0"/>
          <w:marBottom w:val="0"/>
          <w:divBdr>
            <w:top w:val="none" w:sz="0" w:space="0" w:color="auto"/>
            <w:left w:val="none" w:sz="0" w:space="0" w:color="auto"/>
            <w:bottom w:val="none" w:sz="0" w:space="0" w:color="auto"/>
            <w:right w:val="none" w:sz="0" w:space="0" w:color="auto"/>
          </w:divBdr>
        </w:div>
        <w:div w:id="764302467">
          <w:marLeft w:val="640"/>
          <w:marRight w:val="0"/>
          <w:marTop w:val="0"/>
          <w:marBottom w:val="0"/>
          <w:divBdr>
            <w:top w:val="none" w:sz="0" w:space="0" w:color="auto"/>
            <w:left w:val="none" w:sz="0" w:space="0" w:color="auto"/>
            <w:bottom w:val="none" w:sz="0" w:space="0" w:color="auto"/>
            <w:right w:val="none" w:sz="0" w:space="0" w:color="auto"/>
          </w:divBdr>
        </w:div>
        <w:div w:id="1336836063">
          <w:marLeft w:val="640"/>
          <w:marRight w:val="0"/>
          <w:marTop w:val="0"/>
          <w:marBottom w:val="0"/>
          <w:divBdr>
            <w:top w:val="none" w:sz="0" w:space="0" w:color="auto"/>
            <w:left w:val="none" w:sz="0" w:space="0" w:color="auto"/>
            <w:bottom w:val="none" w:sz="0" w:space="0" w:color="auto"/>
            <w:right w:val="none" w:sz="0" w:space="0" w:color="auto"/>
          </w:divBdr>
        </w:div>
        <w:div w:id="1190026871">
          <w:marLeft w:val="640"/>
          <w:marRight w:val="0"/>
          <w:marTop w:val="0"/>
          <w:marBottom w:val="0"/>
          <w:divBdr>
            <w:top w:val="none" w:sz="0" w:space="0" w:color="auto"/>
            <w:left w:val="none" w:sz="0" w:space="0" w:color="auto"/>
            <w:bottom w:val="none" w:sz="0" w:space="0" w:color="auto"/>
            <w:right w:val="none" w:sz="0" w:space="0" w:color="auto"/>
          </w:divBdr>
        </w:div>
        <w:div w:id="435060018">
          <w:marLeft w:val="640"/>
          <w:marRight w:val="0"/>
          <w:marTop w:val="0"/>
          <w:marBottom w:val="0"/>
          <w:divBdr>
            <w:top w:val="none" w:sz="0" w:space="0" w:color="auto"/>
            <w:left w:val="none" w:sz="0" w:space="0" w:color="auto"/>
            <w:bottom w:val="none" w:sz="0" w:space="0" w:color="auto"/>
            <w:right w:val="none" w:sz="0" w:space="0" w:color="auto"/>
          </w:divBdr>
        </w:div>
        <w:div w:id="100075033">
          <w:marLeft w:val="640"/>
          <w:marRight w:val="0"/>
          <w:marTop w:val="0"/>
          <w:marBottom w:val="0"/>
          <w:divBdr>
            <w:top w:val="none" w:sz="0" w:space="0" w:color="auto"/>
            <w:left w:val="none" w:sz="0" w:space="0" w:color="auto"/>
            <w:bottom w:val="none" w:sz="0" w:space="0" w:color="auto"/>
            <w:right w:val="none" w:sz="0" w:space="0" w:color="auto"/>
          </w:divBdr>
        </w:div>
        <w:div w:id="1980307449">
          <w:marLeft w:val="640"/>
          <w:marRight w:val="0"/>
          <w:marTop w:val="0"/>
          <w:marBottom w:val="0"/>
          <w:divBdr>
            <w:top w:val="none" w:sz="0" w:space="0" w:color="auto"/>
            <w:left w:val="none" w:sz="0" w:space="0" w:color="auto"/>
            <w:bottom w:val="none" w:sz="0" w:space="0" w:color="auto"/>
            <w:right w:val="none" w:sz="0" w:space="0" w:color="auto"/>
          </w:divBdr>
        </w:div>
        <w:div w:id="951549115">
          <w:marLeft w:val="640"/>
          <w:marRight w:val="0"/>
          <w:marTop w:val="0"/>
          <w:marBottom w:val="0"/>
          <w:divBdr>
            <w:top w:val="none" w:sz="0" w:space="0" w:color="auto"/>
            <w:left w:val="none" w:sz="0" w:space="0" w:color="auto"/>
            <w:bottom w:val="none" w:sz="0" w:space="0" w:color="auto"/>
            <w:right w:val="none" w:sz="0" w:space="0" w:color="auto"/>
          </w:divBdr>
        </w:div>
        <w:div w:id="779566473">
          <w:marLeft w:val="640"/>
          <w:marRight w:val="0"/>
          <w:marTop w:val="0"/>
          <w:marBottom w:val="0"/>
          <w:divBdr>
            <w:top w:val="none" w:sz="0" w:space="0" w:color="auto"/>
            <w:left w:val="none" w:sz="0" w:space="0" w:color="auto"/>
            <w:bottom w:val="none" w:sz="0" w:space="0" w:color="auto"/>
            <w:right w:val="none" w:sz="0" w:space="0" w:color="auto"/>
          </w:divBdr>
        </w:div>
        <w:div w:id="1538858652">
          <w:marLeft w:val="640"/>
          <w:marRight w:val="0"/>
          <w:marTop w:val="0"/>
          <w:marBottom w:val="0"/>
          <w:divBdr>
            <w:top w:val="none" w:sz="0" w:space="0" w:color="auto"/>
            <w:left w:val="none" w:sz="0" w:space="0" w:color="auto"/>
            <w:bottom w:val="none" w:sz="0" w:space="0" w:color="auto"/>
            <w:right w:val="none" w:sz="0" w:space="0" w:color="auto"/>
          </w:divBdr>
        </w:div>
        <w:div w:id="1343894108">
          <w:marLeft w:val="640"/>
          <w:marRight w:val="0"/>
          <w:marTop w:val="0"/>
          <w:marBottom w:val="0"/>
          <w:divBdr>
            <w:top w:val="none" w:sz="0" w:space="0" w:color="auto"/>
            <w:left w:val="none" w:sz="0" w:space="0" w:color="auto"/>
            <w:bottom w:val="none" w:sz="0" w:space="0" w:color="auto"/>
            <w:right w:val="none" w:sz="0" w:space="0" w:color="auto"/>
          </w:divBdr>
        </w:div>
        <w:div w:id="197210025">
          <w:marLeft w:val="640"/>
          <w:marRight w:val="0"/>
          <w:marTop w:val="0"/>
          <w:marBottom w:val="0"/>
          <w:divBdr>
            <w:top w:val="none" w:sz="0" w:space="0" w:color="auto"/>
            <w:left w:val="none" w:sz="0" w:space="0" w:color="auto"/>
            <w:bottom w:val="none" w:sz="0" w:space="0" w:color="auto"/>
            <w:right w:val="none" w:sz="0" w:space="0" w:color="auto"/>
          </w:divBdr>
        </w:div>
        <w:div w:id="1955212854">
          <w:marLeft w:val="640"/>
          <w:marRight w:val="0"/>
          <w:marTop w:val="0"/>
          <w:marBottom w:val="0"/>
          <w:divBdr>
            <w:top w:val="none" w:sz="0" w:space="0" w:color="auto"/>
            <w:left w:val="none" w:sz="0" w:space="0" w:color="auto"/>
            <w:bottom w:val="none" w:sz="0" w:space="0" w:color="auto"/>
            <w:right w:val="none" w:sz="0" w:space="0" w:color="auto"/>
          </w:divBdr>
        </w:div>
        <w:div w:id="1595624539">
          <w:marLeft w:val="640"/>
          <w:marRight w:val="0"/>
          <w:marTop w:val="0"/>
          <w:marBottom w:val="0"/>
          <w:divBdr>
            <w:top w:val="none" w:sz="0" w:space="0" w:color="auto"/>
            <w:left w:val="none" w:sz="0" w:space="0" w:color="auto"/>
            <w:bottom w:val="none" w:sz="0" w:space="0" w:color="auto"/>
            <w:right w:val="none" w:sz="0" w:space="0" w:color="auto"/>
          </w:divBdr>
        </w:div>
        <w:div w:id="1703093671">
          <w:marLeft w:val="640"/>
          <w:marRight w:val="0"/>
          <w:marTop w:val="0"/>
          <w:marBottom w:val="0"/>
          <w:divBdr>
            <w:top w:val="none" w:sz="0" w:space="0" w:color="auto"/>
            <w:left w:val="none" w:sz="0" w:space="0" w:color="auto"/>
            <w:bottom w:val="none" w:sz="0" w:space="0" w:color="auto"/>
            <w:right w:val="none" w:sz="0" w:space="0" w:color="auto"/>
          </w:divBdr>
        </w:div>
        <w:div w:id="96873487">
          <w:marLeft w:val="640"/>
          <w:marRight w:val="0"/>
          <w:marTop w:val="0"/>
          <w:marBottom w:val="0"/>
          <w:divBdr>
            <w:top w:val="none" w:sz="0" w:space="0" w:color="auto"/>
            <w:left w:val="none" w:sz="0" w:space="0" w:color="auto"/>
            <w:bottom w:val="none" w:sz="0" w:space="0" w:color="auto"/>
            <w:right w:val="none" w:sz="0" w:space="0" w:color="auto"/>
          </w:divBdr>
        </w:div>
        <w:div w:id="1552881045">
          <w:marLeft w:val="640"/>
          <w:marRight w:val="0"/>
          <w:marTop w:val="0"/>
          <w:marBottom w:val="0"/>
          <w:divBdr>
            <w:top w:val="none" w:sz="0" w:space="0" w:color="auto"/>
            <w:left w:val="none" w:sz="0" w:space="0" w:color="auto"/>
            <w:bottom w:val="none" w:sz="0" w:space="0" w:color="auto"/>
            <w:right w:val="none" w:sz="0" w:space="0" w:color="auto"/>
          </w:divBdr>
        </w:div>
        <w:div w:id="2018799930">
          <w:marLeft w:val="640"/>
          <w:marRight w:val="0"/>
          <w:marTop w:val="0"/>
          <w:marBottom w:val="0"/>
          <w:divBdr>
            <w:top w:val="none" w:sz="0" w:space="0" w:color="auto"/>
            <w:left w:val="none" w:sz="0" w:space="0" w:color="auto"/>
            <w:bottom w:val="none" w:sz="0" w:space="0" w:color="auto"/>
            <w:right w:val="none" w:sz="0" w:space="0" w:color="auto"/>
          </w:divBdr>
        </w:div>
        <w:div w:id="1981576255">
          <w:marLeft w:val="640"/>
          <w:marRight w:val="0"/>
          <w:marTop w:val="0"/>
          <w:marBottom w:val="0"/>
          <w:divBdr>
            <w:top w:val="none" w:sz="0" w:space="0" w:color="auto"/>
            <w:left w:val="none" w:sz="0" w:space="0" w:color="auto"/>
            <w:bottom w:val="none" w:sz="0" w:space="0" w:color="auto"/>
            <w:right w:val="none" w:sz="0" w:space="0" w:color="auto"/>
          </w:divBdr>
        </w:div>
        <w:div w:id="943607835">
          <w:marLeft w:val="640"/>
          <w:marRight w:val="0"/>
          <w:marTop w:val="0"/>
          <w:marBottom w:val="0"/>
          <w:divBdr>
            <w:top w:val="none" w:sz="0" w:space="0" w:color="auto"/>
            <w:left w:val="none" w:sz="0" w:space="0" w:color="auto"/>
            <w:bottom w:val="none" w:sz="0" w:space="0" w:color="auto"/>
            <w:right w:val="none" w:sz="0" w:space="0" w:color="auto"/>
          </w:divBdr>
        </w:div>
        <w:div w:id="800268358">
          <w:marLeft w:val="640"/>
          <w:marRight w:val="0"/>
          <w:marTop w:val="0"/>
          <w:marBottom w:val="0"/>
          <w:divBdr>
            <w:top w:val="none" w:sz="0" w:space="0" w:color="auto"/>
            <w:left w:val="none" w:sz="0" w:space="0" w:color="auto"/>
            <w:bottom w:val="none" w:sz="0" w:space="0" w:color="auto"/>
            <w:right w:val="none" w:sz="0" w:space="0" w:color="auto"/>
          </w:divBdr>
        </w:div>
        <w:div w:id="679704023">
          <w:marLeft w:val="640"/>
          <w:marRight w:val="0"/>
          <w:marTop w:val="0"/>
          <w:marBottom w:val="0"/>
          <w:divBdr>
            <w:top w:val="none" w:sz="0" w:space="0" w:color="auto"/>
            <w:left w:val="none" w:sz="0" w:space="0" w:color="auto"/>
            <w:bottom w:val="none" w:sz="0" w:space="0" w:color="auto"/>
            <w:right w:val="none" w:sz="0" w:space="0" w:color="auto"/>
          </w:divBdr>
        </w:div>
        <w:div w:id="1825775511">
          <w:marLeft w:val="640"/>
          <w:marRight w:val="0"/>
          <w:marTop w:val="0"/>
          <w:marBottom w:val="0"/>
          <w:divBdr>
            <w:top w:val="none" w:sz="0" w:space="0" w:color="auto"/>
            <w:left w:val="none" w:sz="0" w:space="0" w:color="auto"/>
            <w:bottom w:val="none" w:sz="0" w:space="0" w:color="auto"/>
            <w:right w:val="none" w:sz="0" w:space="0" w:color="auto"/>
          </w:divBdr>
        </w:div>
        <w:div w:id="106197022">
          <w:marLeft w:val="640"/>
          <w:marRight w:val="0"/>
          <w:marTop w:val="0"/>
          <w:marBottom w:val="0"/>
          <w:divBdr>
            <w:top w:val="none" w:sz="0" w:space="0" w:color="auto"/>
            <w:left w:val="none" w:sz="0" w:space="0" w:color="auto"/>
            <w:bottom w:val="none" w:sz="0" w:space="0" w:color="auto"/>
            <w:right w:val="none" w:sz="0" w:space="0" w:color="auto"/>
          </w:divBdr>
        </w:div>
        <w:div w:id="1225944779">
          <w:marLeft w:val="640"/>
          <w:marRight w:val="0"/>
          <w:marTop w:val="0"/>
          <w:marBottom w:val="0"/>
          <w:divBdr>
            <w:top w:val="none" w:sz="0" w:space="0" w:color="auto"/>
            <w:left w:val="none" w:sz="0" w:space="0" w:color="auto"/>
            <w:bottom w:val="none" w:sz="0" w:space="0" w:color="auto"/>
            <w:right w:val="none" w:sz="0" w:space="0" w:color="auto"/>
          </w:divBdr>
        </w:div>
        <w:div w:id="2057123883">
          <w:marLeft w:val="640"/>
          <w:marRight w:val="0"/>
          <w:marTop w:val="0"/>
          <w:marBottom w:val="0"/>
          <w:divBdr>
            <w:top w:val="none" w:sz="0" w:space="0" w:color="auto"/>
            <w:left w:val="none" w:sz="0" w:space="0" w:color="auto"/>
            <w:bottom w:val="none" w:sz="0" w:space="0" w:color="auto"/>
            <w:right w:val="none" w:sz="0" w:space="0" w:color="auto"/>
          </w:divBdr>
        </w:div>
        <w:div w:id="1532066313">
          <w:marLeft w:val="640"/>
          <w:marRight w:val="0"/>
          <w:marTop w:val="0"/>
          <w:marBottom w:val="0"/>
          <w:divBdr>
            <w:top w:val="none" w:sz="0" w:space="0" w:color="auto"/>
            <w:left w:val="none" w:sz="0" w:space="0" w:color="auto"/>
            <w:bottom w:val="none" w:sz="0" w:space="0" w:color="auto"/>
            <w:right w:val="none" w:sz="0" w:space="0" w:color="auto"/>
          </w:divBdr>
        </w:div>
        <w:div w:id="1415858303">
          <w:marLeft w:val="640"/>
          <w:marRight w:val="0"/>
          <w:marTop w:val="0"/>
          <w:marBottom w:val="0"/>
          <w:divBdr>
            <w:top w:val="none" w:sz="0" w:space="0" w:color="auto"/>
            <w:left w:val="none" w:sz="0" w:space="0" w:color="auto"/>
            <w:bottom w:val="none" w:sz="0" w:space="0" w:color="auto"/>
            <w:right w:val="none" w:sz="0" w:space="0" w:color="auto"/>
          </w:divBdr>
        </w:div>
        <w:div w:id="1453283098">
          <w:marLeft w:val="640"/>
          <w:marRight w:val="0"/>
          <w:marTop w:val="0"/>
          <w:marBottom w:val="0"/>
          <w:divBdr>
            <w:top w:val="none" w:sz="0" w:space="0" w:color="auto"/>
            <w:left w:val="none" w:sz="0" w:space="0" w:color="auto"/>
            <w:bottom w:val="none" w:sz="0" w:space="0" w:color="auto"/>
            <w:right w:val="none" w:sz="0" w:space="0" w:color="auto"/>
          </w:divBdr>
        </w:div>
        <w:div w:id="845440539">
          <w:marLeft w:val="640"/>
          <w:marRight w:val="0"/>
          <w:marTop w:val="0"/>
          <w:marBottom w:val="0"/>
          <w:divBdr>
            <w:top w:val="none" w:sz="0" w:space="0" w:color="auto"/>
            <w:left w:val="none" w:sz="0" w:space="0" w:color="auto"/>
            <w:bottom w:val="none" w:sz="0" w:space="0" w:color="auto"/>
            <w:right w:val="none" w:sz="0" w:space="0" w:color="auto"/>
          </w:divBdr>
        </w:div>
        <w:div w:id="1225943898">
          <w:marLeft w:val="640"/>
          <w:marRight w:val="0"/>
          <w:marTop w:val="0"/>
          <w:marBottom w:val="0"/>
          <w:divBdr>
            <w:top w:val="none" w:sz="0" w:space="0" w:color="auto"/>
            <w:left w:val="none" w:sz="0" w:space="0" w:color="auto"/>
            <w:bottom w:val="none" w:sz="0" w:space="0" w:color="auto"/>
            <w:right w:val="none" w:sz="0" w:space="0" w:color="auto"/>
          </w:divBdr>
        </w:div>
        <w:div w:id="214128565">
          <w:marLeft w:val="640"/>
          <w:marRight w:val="0"/>
          <w:marTop w:val="0"/>
          <w:marBottom w:val="0"/>
          <w:divBdr>
            <w:top w:val="none" w:sz="0" w:space="0" w:color="auto"/>
            <w:left w:val="none" w:sz="0" w:space="0" w:color="auto"/>
            <w:bottom w:val="none" w:sz="0" w:space="0" w:color="auto"/>
            <w:right w:val="none" w:sz="0" w:space="0" w:color="auto"/>
          </w:divBdr>
        </w:div>
        <w:div w:id="1592350503">
          <w:marLeft w:val="640"/>
          <w:marRight w:val="0"/>
          <w:marTop w:val="0"/>
          <w:marBottom w:val="0"/>
          <w:divBdr>
            <w:top w:val="none" w:sz="0" w:space="0" w:color="auto"/>
            <w:left w:val="none" w:sz="0" w:space="0" w:color="auto"/>
            <w:bottom w:val="none" w:sz="0" w:space="0" w:color="auto"/>
            <w:right w:val="none" w:sz="0" w:space="0" w:color="auto"/>
          </w:divBdr>
        </w:div>
        <w:div w:id="230582119">
          <w:marLeft w:val="640"/>
          <w:marRight w:val="0"/>
          <w:marTop w:val="0"/>
          <w:marBottom w:val="0"/>
          <w:divBdr>
            <w:top w:val="none" w:sz="0" w:space="0" w:color="auto"/>
            <w:left w:val="none" w:sz="0" w:space="0" w:color="auto"/>
            <w:bottom w:val="none" w:sz="0" w:space="0" w:color="auto"/>
            <w:right w:val="none" w:sz="0" w:space="0" w:color="auto"/>
          </w:divBdr>
        </w:div>
        <w:div w:id="64494184">
          <w:marLeft w:val="640"/>
          <w:marRight w:val="0"/>
          <w:marTop w:val="0"/>
          <w:marBottom w:val="0"/>
          <w:divBdr>
            <w:top w:val="none" w:sz="0" w:space="0" w:color="auto"/>
            <w:left w:val="none" w:sz="0" w:space="0" w:color="auto"/>
            <w:bottom w:val="none" w:sz="0" w:space="0" w:color="auto"/>
            <w:right w:val="none" w:sz="0" w:space="0" w:color="auto"/>
          </w:divBdr>
        </w:div>
        <w:div w:id="346449402">
          <w:marLeft w:val="640"/>
          <w:marRight w:val="0"/>
          <w:marTop w:val="0"/>
          <w:marBottom w:val="0"/>
          <w:divBdr>
            <w:top w:val="none" w:sz="0" w:space="0" w:color="auto"/>
            <w:left w:val="none" w:sz="0" w:space="0" w:color="auto"/>
            <w:bottom w:val="none" w:sz="0" w:space="0" w:color="auto"/>
            <w:right w:val="none" w:sz="0" w:space="0" w:color="auto"/>
          </w:divBdr>
        </w:div>
        <w:div w:id="1018430932">
          <w:marLeft w:val="640"/>
          <w:marRight w:val="0"/>
          <w:marTop w:val="0"/>
          <w:marBottom w:val="0"/>
          <w:divBdr>
            <w:top w:val="none" w:sz="0" w:space="0" w:color="auto"/>
            <w:left w:val="none" w:sz="0" w:space="0" w:color="auto"/>
            <w:bottom w:val="none" w:sz="0" w:space="0" w:color="auto"/>
            <w:right w:val="none" w:sz="0" w:space="0" w:color="auto"/>
          </w:divBdr>
        </w:div>
        <w:div w:id="760374619">
          <w:marLeft w:val="640"/>
          <w:marRight w:val="0"/>
          <w:marTop w:val="0"/>
          <w:marBottom w:val="0"/>
          <w:divBdr>
            <w:top w:val="none" w:sz="0" w:space="0" w:color="auto"/>
            <w:left w:val="none" w:sz="0" w:space="0" w:color="auto"/>
            <w:bottom w:val="none" w:sz="0" w:space="0" w:color="auto"/>
            <w:right w:val="none" w:sz="0" w:space="0" w:color="auto"/>
          </w:divBdr>
        </w:div>
        <w:div w:id="2146922309">
          <w:marLeft w:val="640"/>
          <w:marRight w:val="0"/>
          <w:marTop w:val="0"/>
          <w:marBottom w:val="0"/>
          <w:divBdr>
            <w:top w:val="none" w:sz="0" w:space="0" w:color="auto"/>
            <w:left w:val="none" w:sz="0" w:space="0" w:color="auto"/>
            <w:bottom w:val="none" w:sz="0" w:space="0" w:color="auto"/>
            <w:right w:val="none" w:sz="0" w:space="0" w:color="auto"/>
          </w:divBdr>
        </w:div>
        <w:div w:id="1173446918">
          <w:marLeft w:val="640"/>
          <w:marRight w:val="0"/>
          <w:marTop w:val="0"/>
          <w:marBottom w:val="0"/>
          <w:divBdr>
            <w:top w:val="none" w:sz="0" w:space="0" w:color="auto"/>
            <w:left w:val="none" w:sz="0" w:space="0" w:color="auto"/>
            <w:bottom w:val="none" w:sz="0" w:space="0" w:color="auto"/>
            <w:right w:val="none" w:sz="0" w:space="0" w:color="auto"/>
          </w:divBdr>
        </w:div>
        <w:div w:id="1124075600">
          <w:marLeft w:val="640"/>
          <w:marRight w:val="0"/>
          <w:marTop w:val="0"/>
          <w:marBottom w:val="0"/>
          <w:divBdr>
            <w:top w:val="none" w:sz="0" w:space="0" w:color="auto"/>
            <w:left w:val="none" w:sz="0" w:space="0" w:color="auto"/>
            <w:bottom w:val="none" w:sz="0" w:space="0" w:color="auto"/>
            <w:right w:val="none" w:sz="0" w:space="0" w:color="auto"/>
          </w:divBdr>
        </w:div>
        <w:div w:id="31535896">
          <w:marLeft w:val="640"/>
          <w:marRight w:val="0"/>
          <w:marTop w:val="0"/>
          <w:marBottom w:val="0"/>
          <w:divBdr>
            <w:top w:val="none" w:sz="0" w:space="0" w:color="auto"/>
            <w:left w:val="none" w:sz="0" w:space="0" w:color="auto"/>
            <w:bottom w:val="none" w:sz="0" w:space="0" w:color="auto"/>
            <w:right w:val="none" w:sz="0" w:space="0" w:color="auto"/>
          </w:divBdr>
        </w:div>
        <w:div w:id="946891948">
          <w:marLeft w:val="640"/>
          <w:marRight w:val="0"/>
          <w:marTop w:val="0"/>
          <w:marBottom w:val="0"/>
          <w:divBdr>
            <w:top w:val="none" w:sz="0" w:space="0" w:color="auto"/>
            <w:left w:val="none" w:sz="0" w:space="0" w:color="auto"/>
            <w:bottom w:val="none" w:sz="0" w:space="0" w:color="auto"/>
            <w:right w:val="none" w:sz="0" w:space="0" w:color="auto"/>
          </w:divBdr>
        </w:div>
        <w:div w:id="685595547">
          <w:marLeft w:val="640"/>
          <w:marRight w:val="0"/>
          <w:marTop w:val="0"/>
          <w:marBottom w:val="0"/>
          <w:divBdr>
            <w:top w:val="none" w:sz="0" w:space="0" w:color="auto"/>
            <w:left w:val="none" w:sz="0" w:space="0" w:color="auto"/>
            <w:bottom w:val="none" w:sz="0" w:space="0" w:color="auto"/>
            <w:right w:val="none" w:sz="0" w:space="0" w:color="auto"/>
          </w:divBdr>
        </w:div>
        <w:div w:id="1873420984">
          <w:marLeft w:val="640"/>
          <w:marRight w:val="0"/>
          <w:marTop w:val="0"/>
          <w:marBottom w:val="0"/>
          <w:divBdr>
            <w:top w:val="none" w:sz="0" w:space="0" w:color="auto"/>
            <w:left w:val="none" w:sz="0" w:space="0" w:color="auto"/>
            <w:bottom w:val="none" w:sz="0" w:space="0" w:color="auto"/>
            <w:right w:val="none" w:sz="0" w:space="0" w:color="auto"/>
          </w:divBdr>
        </w:div>
        <w:div w:id="1833912095">
          <w:marLeft w:val="640"/>
          <w:marRight w:val="0"/>
          <w:marTop w:val="0"/>
          <w:marBottom w:val="0"/>
          <w:divBdr>
            <w:top w:val="none" w:sz="0" w:space="0" w:color="auto"/>
            <w:left w:val="none" w:sz="0" w:space="0" w:color="auto"/>
            <w:bottom w:val="none" w:sz="0" w:space="0" w:color="auto"/>
            <w:right w:val="none" w:sz="0" w:space="0" w:color="auto"/>
          </w:divBdr>
        </w:div>
        <w:div w:id="203181432">
          <w:marLeft w:val="640"/>
          <w:marRight w:val="0"/>
          <w:marTop w:val="0"/>
          <w:marBottom w:val="0"/>
          <w:divBdr>
            <w:top w:val="none" w:sz="0" w:space="0" w:color="auto"/>
            <w:left w:val="none" w:sz="0" w:space="0" w:color="auto"/>
            <w:bottom w:val="none" w:sz="0" w:space="0" w:color="auto"/>
            <w:right w:val="none" w:sz="0" w:space="0" w:color="auto"/>
          </w:divBdr>
        </w:div>
        <w:div w:id="506405405">
          <w:marLeft w:val="640"/>
          <w:marRight w:val="0"/>
          <w:marTop w:val="0"/>
          <w:marBottom w:val="0"/>
          <w:divBdr>
            <w:top w:val="none" w:sz="0" w:space="0" w:color="auto"/>
            <w:left w:val="none" w:sz="0" w:space="0" w:color="auto"/>
            <w:bottom w:val="none" w:sz="0" w:space="0" w:color="auto"/>
            <w:right w:val="none" w:sz="0" w:space="0" w:color="auto"/>
          </w:divBdr>
        </w:div>
        <w:div w:id="1120806781">
          <w:marLeft w:val="640"/>
          <w:marRight w:val="0"/>
          <w:marTop w:val="0"/>
          <w:marBottom w:val="0"/>
          <w:divBdr>
            <w:top w:val="none" w:sz="0" w:space="0" w:color="auto"/>
            <w:left w:val="none" w:sz="0" w:space="0" w:color="auto"/>
            <w:bottom w:val="none" w:sz="0" w:space="0" w:color="auto"/>
            <w:right w:val="none" w:sz="0" w:space="0" w:color="auto"/>
          </w:divBdr>
        </w:div>
        <w:div w:id="49159472">
          <w:marLeft w:val="640"/>
          <w:marRight w:val="0"/>
          <w:marTop w:val="0"/>
          <w:marBottom w:val="0"/>
          <w:divBdr>
            <w:top w:val="none" w:sz="0" w:space="0" w:color="auto"/>
            <w:left w:val="none" w:sz="0" w:space="0" w:color="auto"/>
            <w:bottom w:val="none" w:sz="0" w:space="0" w:color="auto"/>
            <w:right w:val="none" w:sz="0" w:space="0" w:color="auto"/>
          </w:divBdr>
        </w:div>
        <w:div w:id="1468626871">
          <w:marLeft w:val="640"/>
          <w:marRight w:val="0"/>
          <w:marTop w:val="0"/>
          <w:marBottom w:val="0"/>
          <w:divBdr>
            <w:top w:val="none" w:sz="0" w:space="0" w:color="auto"/>
            <w:left w:val="none" w:sz="0" w:space="0" w:color="auto"/>
            <w:bottom w:val="none" w:sz="0" w:space="0" w:color="auto"/>
            <w:right w:val="none" w:sz="0" w:space="0" w:color="auto"/>
          </w:divBdr>
        </w:div>
        <w:div w:id="1229729065">
          <w:marLeft w:val="640"/>
          <w:marRight w:val="0"/>
          <w:marTop w:val="0"/>
          <w:marBottom w:val="0"/>
          <w:divBdr>
            <w:top w:val="none" w:sz="0" w:space="0" w:color="auto"/>
            <w:left w:val="none" w:sz="0" w:space="0" w:color="auto"/>
            <w:bottom w:val="none" w:sz="0" w:space="0" w:color="auto"/>
            <w:right w:val="none" w:sz="0" w:space="0" w:color="auto"/>
          </w:divBdr>
        </w:div>
        <w:div w:id="223416541">
          <w:marLeft w:val="640"/>
          <w:marRight w:val="0"/>
          <w:marTop w:val="0"/>
          <w:marBottom w:val="0"/>
          <w:divBdr>
            <w:top w:val="none" w:sz="0" w:space="0" w:color="auto"/>
            <w:left w:val="none" w:sz="0" w:space="0" w:color="auto"/>
            <w:bottom w:val="none" w:sz="0" w:space="0" w:color="auto"/>
            <w:right w:val="none" w:sz="0" w:space="0" w:color="auto"/>
          </w:divBdr>
        </w:div>
        <w:div w:id="81805281">
          <w:marLeft w:val="640"/>
          <w:marRight w:val="0"/>
          <w:marTop w:val="0"/>
          <w:marBottom w:val="0"/>
          <w:divBdr>
            <w:top w:val="none" w:sz="0" w:space="0" w:color="auto"/>
            <w:left w:val="none" w:sz="0" w:space="0" w:color="auto"/>
            <w:bottom w:val="none" w:sz="0" w:space="0" w:color="auto"/>
            <w:right w:val="none" w:sz="0" w:space="0" w:color="auto"/>
          </w:divBdr>
        </w:div>
        <w:div w:id="1005010915">
          <w:marLeft w:val="640"/>
          <w:marRight w:val="0"/>
          <w:marTop w:val="0"/>
          <w:marBottom w:val="0"/>
          <w:divBdr>
            <w:top w:val="none" w:sz="0" w:space="0" w:color="auto"/>
            <w:left w:val="none" w:sz="0" w:space="0" w:color="auto"/>
            <w:bottom w:val="none" w:sz="0" w:space="0" w:color="auto"/>
            <w:right w:val="none" w:sz="0" w:space="0" w:color="auto"/>
          </w:divBdr>
        </w:div>
        <w:div w:id="28797312">
          <w:marLeft w:val="640"/>
          <w:marRight w:val="0"/>
          <w:marTop w:val="0"/>
          <w:marBottom w:val="0"/>
          <w:divBdr>
            <w:top w:val="none" w:sz="0" w:space="0" w:color="auto"/>
            <w:left w:val="none" w:sz="0" w:space="0" w:color="auto"/>
            <w:bottom w:val="none" w:sz="0" w:space="0" w:color="auto"/>
            <w:right w:val="none" w:sz="0" w:space="0" w:color="auto"/>
          </w:divBdr>
        </w:div>
        <w:div w:id="89086629">
          <w:marLeft w:val="640"/>
          <w:marRight w:val="0"/>
          <w:marTop w:val="0"/>
          <w:marBottom w:val="0"/>
          <w:divBdr>
            <w:top w:val="none" w:sz="0" w:space="0" w:color="auto"/>
            <w:left w:val="none" w:sz="0" w:space="0" w:color="auto"/>
            <w:bottom w:val="none" w:sz="0" w:space="0" w:color="auto"/>
            <w:right w:val="none" w:sz="0" w:space="0" w:color="auto"/>
          </w:divBdr>
        </w:div>
        <w:div w:id="184248675">
          <w:marLeft w:val="640"/>
          <w:marRight w:val="0"/>
          <w:marTop w:val="0"/>
          <w:marBottom w:val="0"/>
          <w:divBdr>
            <w:top w:val="none" w:sz="0" w:space="0" w:color="auto"/>
            <w:left w:val="none" w:sz="0" w:space="0" w:color="auto"/>
            <w:bottom w:val="none" w:sz="0" w:space="0" w:color="auto"/>
            <w:right w:val="none" w:sz="0" w:space="0" w:color="auto"/>
          </w:divBdr>
        </w:div>
        <w:div w:id="813332053">
          <w:marLeft w:val="640"/>
          <w:marRight w:val="0"/>
          <w:marTop w:val="0"/>
          <w:marBottom w:val="0"/>
          <w:divBdr>
            <w:top w:val="none" w:sz="0" w:space="0" w:color="auto"/>
            <w:left w:val="none" w:sz="0" w:space="0" w:color="auto"/>
            <w:bottom w:val="none" w:sz="0" w:space="0" w:color="auto"/>
            <w:right w:val="none" w:sz="0" w:space="0" w:color="auto"/>
          </w:divBdr>
        </w:div>
        <w:div w:id="1482455659">
          <w:marLeft w:val="640"/>
          <w:marRight w:val="0"/>
          <w:marTop w:val="0"/>
          <w:marBottom w:val="0"/>
          <w:divBdr>
            <w:top w:val="none" w:sz="0" w:space="0" w:color="auto"/>
            <w:left w:val="none" w:sz="0" w:space="0" w:color="auto"/>
            <w:bottom w:val="none" w:sz="0" w:space="0" w:color="auto"/>
            <w:right w:val="none" w:sz="0" w:space="0" w:color="auto"/>
          </w:divBdr>
        </w:div>
        <w:div w:id="373505380">
          <w:marLeft w:val="640"/>
          <w:marRight w:val="0"/>
          <w:marTop w:val="0"/>
          <w:marBottom w:val="0"/>
          <w:divBdr>
            <w:top w:val="none" w:sz="0" w:space="0" w:color="auto"/>
            <w:left w:val="none" w:sz="0" w:space="0" w:color="auto"/>
            <w:bottom w:val="none" w:sz="0" w:space="0" w:color="auto"/>
            <w:right w:val="none" w:sz="0" w:space="0" w:color="auto"/>
          </w:divBdr>
        </w:div>
        <w:div w:id="792747665">
          <w:marLeft w:val="640"/>
          <w:marRight w:val="0"/>
          <w:marTop w:val="0"/>
          <w:marBottom w:val="0"/>
          <w:divBdr>
            <w:top w:val="none" w:sz="0" w:space="0" w:color="auto"/>
            <w:left w:val="none" w:sz="0" w:space="0" w:color="auto"/>
            <w:bottom w:val="none" w:sz="0" w:space="0" w:color="auto"/>
            <w:right w:val="none" w:sz="0" w:space="0" w:color="auto"/>
          </w:divBdr>
        </w:div>
        <w:div w:id="2133985215">
          <w:marLeft w:val="640"/>
          <w:marRight w:val="0"/>
          <w:marTop w:val="0"/>
          <w:marBottom w:val="0"/>
          <w:divBdr>
            <w:top w:val="none" w:sz="0" w:space="0" w:color="auto"/>
            <w:left w:val="none" w:sz="0" w:space="0" w:color="auto"/>
            <w:bottom w:val="none" w:sz="0" w:space="0" w:color="auto"/>
            <w:right w:val="none" w:sz="0" w:space="0" w:color="auto"/>
          </w:divBdr>
        </w:div>
        <w:div w:id="782575979">
          <w:marLeft w:val="640"/>
          <w:marRight w:val="0"/>
          <w:marTop w:val="0"/>
          <w:marBottom w:val="0"/>
          <w:divBdr>
            <w:top w:val="none" w:sz="0" w:space="0" w:color="auto"/>
            <w:left w:val="none" w:sz="0" w:space="0" w:color="auto"/>
            <w:bottom w:val="none" w:sz="0" w:space="0" w:color="auto"/>
            <w:right w:val="none" w:sz="0" w:space="0" w:color="auto"/>
          </w:divBdr>
        </w:div>
        <w:div w:id="102530702">
          <w:marLeft w:val="640"/>
          <w:marRight w:val="0"/>
          <w:marTop w:val="0"/>
          <w:marBottom w:val="0"/>
          <w:divBdr>
            <w:top w:val="none" w:sz="0" w:space="0" w:color="auto"/>
            <w:left w:val="none" w:sz="0" w:space="0" w:color="auto"/>
            <w:bottom w:val="none" w:sz="0" w:space="0" w:color="auto"/>
            <w:right w:val="none" w:sz="0" w:space="0" w:color="auto"/>
          </w:divBdr>
        </w:div>
        <w:div w:id="958216887">
          <w:marLeft w:val="640"/>
          <w:marRight w:val="0"/>
          <w:marTop w:val="0"/>
          <w:marBottom w:val="0"/>
          <w:divBdr>
            <w:top w:val="none" w:sz="0" w:space="0" w:color="auto"/>
            <w:left w:val="none" w:sz="0" w:space="0" w:color="auto"/>
            <w:bottom w:val="none" w:sz="0" w:space="0" w:color="auto"/>
            <w:right w:val="none" w:sz="0" w:space="0" w:color="auto"/>
          </w:divBdr>
        </w:div>
        <w:div w:id="138306185">
          <w:marLeft w:val="640"/>
          <w:marRight w:val="0"/>
          <w:marTop w:val="0"/>
          <w:marBottom w:val="0"/>
          <w:divBdr>
            <w:top w:val="none" w:sz="0" w:space="0" w:color="auto"/>
            <w:left w:val="none" w:sz="0" w:space="0" w:color="auto"/>
            <w:bottom w:val="none" w:sz="0" w:space="0" w:color="auto"/>
            <w:right w:val="none" w:sz="0" w:space="0" w:color="auto"/>
          </w:divBdr>
        </w:div>
        <w:div w:id="1052581211">
          <w:marLeft w:val="640"/>
          <w:marRight w:val="0"/>
          <w:marTop w:val="0"/>
          <w:marBottom w:val="0"/>
          <w:divBdr>
            <w:top w:val="none" w:sz="0" w:space="0" w:color="auto"/>
            <w:left w:val="none" w:sz="0" w:space="0" w:color="auto"/>
            <w:bottom w:val="none" w:sz="0" w:space="0" w:color="auto"/>
            <w:right w:val="none" w:sz="0" w:space="0" w:color="auto"/>
          </w:divBdr>
        </w:div>
        <w:div w:id="1289824509">
          <w:marLeft w:val="640"/>
          <w:marRight w:val="0"/>
          <w:marTop w:val="0"/>
          <w:marBottom w:val="0"/>
          <w:divBdr>
            <w:top w:val="none" w:sz="0" w:space="0" w:color="auto"/>
            <w:left w:val="none" w:sz="0" w:space="0" w:color="auto"/>
            <w:bottom w:val="none" w:sz="0" w:space="0" w:color="auto"/>
            <w:right w:val="none" w:sz="0" w:space="0" w:color="auto"/>
          </w:divBdr>
        </w:div>
        <w:div w:id="1930111877">
          <w:marLeft w:val="640"/>
          <w:marRight w:val="0"/>
          <w:marTop w:val="0"/>
          <w:marBottom w:val="0"/>
          <w:divBdr>
            <w:top w:val="none" w:sz="0" w:space="0" w:color="auto"/>
            <w:left w:val="none" w:sz="0" w:space="0" w:color="auto"/>
            <w:bottom w:val="none" w:sz="0" w:space="0" w:color="auto"/>
            <w:right w:val="none" w:sz="0" w:space="0" w:color="auto"/>
          </w:divBdr>
        </w:div>
        <w:div w:id="272398733">
          <w:marLeft w:val="640"/>
          <w:marRight w:val="0"/>
          <w:marTop w:val="0"/>
          <w:marBottom w:val="0"/>
          <w:divBdr>
            <w:top w:val="none" w:sz="0" w:space="0" w:color="auto"/>
            <w:left w:val="none" w:sz="0" w:space="0" w:color="auto"/>
            <w:bottom w:val="none" w:sz="0" w:space="0" w:color="auto"/>
            <w:right w:val="none" w:sz="0" w:space="0" w:color="auto"/>
          </w:divBdr>
        </w:div>
        <w:div w:id="865558716">
          <w:marLeft w:val="640"/>
          <w:marRight w:val="0"/>
          <w:marTop w:val="0"/>
          <w:marBottom w:val="0"/>
          <w:divBdr>
            <w:top w:val="none" w:sz="0" w:space="0" w:color="auto"/>
            <w:left w:val="none" w:sz="0" w:space="0" w:color="auto"/>
            <w:bottom w:val="none" w:sz="0" w:space="0" w:color="auto"/>
            <w:right w:val="none" w:sz="0" w:space="0" w:color="auto"/>
          </w:divBdr>
        </w:div>
        <w:div w:id="985670725">
          <w:marLeft w:val="640"/>
          <w:marRight w:val="0"/>
          <w:marTop w:val="0"/>
          <w:marBottom w:val="0"/>
          <w:divBdr>
            <w:top w:val="none" w:sz="0" w:space="0" w:color="auto"/>
            <w:left w:val="none" w:sz="0" w:space="0" w:color="auto"/>
            <w:bottom w:val="none" w:sz="0" w:space="0" w:color="auto"/>
            <w:right w:val="none" w:sz="0" w:space="0" w:color="auto"/>
          </w:divBdr>
        </w:div>
        <w:div w:id="259333572">
          <w:marLeft w:val="640"/>
          <w:marRight w:val="0"/>
          <w:marTop w:val="0"/>
          <w:marBottom w:val="0"/>
          <w:divBdr>
            <w:top w:val="none" w:sz="0" w:space="0" w:color="auto"/>
            <w:left w:val="none" w:sz="0" w:space="0" w:color="auto"/>
            <w:bottom w:val="none" w:sz="0" w:space="0" w:color="auto"/>
            <w:right w:val="none" w:sz="0" w:space="0" w:color="auto"/>
          </w:divBdr>
        </w:div>
        <w:div w:id="92357572">
          <w:marLeft w:val="640"/>
          <w:marRight w:val="0"/>
          <w:marTop w:val="0"/>
          <w:marBottom w:val="0"/>
          <w:divBdr>
            <w:top w:val="none" w:sz="0" w:space="0" w:color="auto"/>
            <w:left w:val="none" w:sz="0" w:space="0" w:color="auto"/>
            <w:bottom w:val="none" w:sz="0" w:space="0" w:color="auto"/>
            <w:right w:val="none" w:sz="0" w:space="0" w:color="auto"/>
          </w:divBdr>
        </w:div>
        <w:div w:id="1161308773">
          <w:marLeft w:val="640"/>
          <w:marRight w:val="0"/>
          <w:marTop w:val="0"/>
          <w:marBottom w:val="0"/>
          <w:divBdr>
            <w:top w:val="none" w:sz="0" w:space="0" w:color="auto"/>
            <w:left w:val="none" w:sz="0" w:space="0" w:color="auto"/>
            <w:bottom w:val="none" w:sz="0" w:space="0" w:color="auto"/>
            <w:right w:val="none" w:sz="0" w:space="0" w:color="auto"/>
          </w:divBdr>
        </w:div>
        <w:div w:id="1731004229">
          <w:marLeft w:val="640"/>
          <w:marRight w:val="0"/>
          <w:marTop w:val="0"/>
          <w:marBottom w:val="0"/>
          <w:divBdr>
            <w:top w:val="none" w:sz="0" w:space="0" w:color="auto"/>
            <w:left w:val="none" w:sz="0" w:space="0" w:color="auto"/>
            <w:bottom w:val="none" w:sz="0" w:space="0" w:color="auto"/>
            <w:right w:val="none" w:sz="0" w:space="0" w:color="auto"/>
          </w:divBdr>
        </w:div>
        <w:div w:id="1625311394">
          <w:marLeft w:val="640"/>
          <w:marRight w:val="0"/>
          <w:marTop w:val="0"/>
          <w:marBottom w:val="0"/>
          <w:divBdr>
            <w:top w:val="none" w:sz="0" w:space="0" w:color="auto"/>
            <w:left w:val="none" w:sz="0" w:space="0" w:color="auto"/>
            <w:bottom w:val="none" w:sz="0" w:space="0" w:color="auto"/>
            <w:right w:val="none" w:sz="0" w:space="0" w:color="auto"/>
          </w:divBdr>
        </w:div>
        <w:div w:id="471946968">
          <w:marLeft w:val="640"/>
          <w:marRight w:val="0"/>
          <w:marTop w:val="0"/>
          <w:marBottom w:val="0"/>
          <w:divBdr>
            <w:top w:val="none" w:sz="0" w:space="0" w:color="auto"/>
            <w:left w:val="none" w:sz="0" w:space="0" w:color="auto"/>
            <w:bottom w:val="none" w:sz="0" w:space="0" w:color="auto"/>
            <w:right w:val="none" w:sz="0" w:space="0" w:color="auto"/>
          </w:divBdr>
        </w:div>
        <w:div w:id="1029791913">
          <w:marLeft w:val="640"/>
          <w:marRight w:val="0"/>
          <w:marTop w:val="0"/>
          <w:marBottom w:val="0"/>
          <w:divBdr>
            <w:top w:val="none" w:sz="0" w:space="0" w:color="auto"/>
            <w:left w:val="none" w:sz="0" w:space="0" w:color="auto"/>
            <w:bottom w:val="none" w:sz="0" w:space="0" w:color="auto"/>
            <w:right w:val="none" w:sz="0" w:space="0" w:color="auto"/>
          </w:divBdr>
        </w:div>
        <w:div w:id="1234582513">
          <w:marLeft w:val="640"/>
          <w:marRight w:val="0"/>
          <w:marTop w:val="0"/>
          <w:marBottom w:val="0"/>
          <w:divBdr>
            <w:top w:val="none" w:sz="0" w:space="0" w:color="auto"/>
            <w:left w:val="none" w:sz="0" w:space="0" w:color="auto"/>
            <w:bottom w:val="none" w:sz="0" w:space="0" w:color="auto"/>
            <w:right w:val="none" w:sz="0" w:space="0" w:color="auto"/>
          </w:divBdr>
        </w:div>
        <w:div w:id="743800745">
          <w:marLeft w:val="640"/>
          <w:marRight w:val="0"/>
          <w:marTop w:val="0"/>
          <w:marBottom w:val="0"/>
          <w:divBdr>
            <w:top w:val="none" w:sz="0" w:space="0" w:color="auto"/>
            <w:left w:val="none" w:sz="0" w:space="0" w:color="auto"/>
            <w:bottom w:val="none" w:sz="0" w:space="0" w:color="auto"/>
            <w:right w:val="none" w:sz="0" w:space="0" w:color="auto"/>
          </w:divBdr>
        </w:div>
        <w:div w:id="350646546">
          <w:marLeft w:val="640"/>
          <w:marRight w:val="0"/>
          <w:marTop w:val="0"/>
          <w:marBottom w:val="0"/>
          <w:divBdr>
            <w:top w:val="none" w:sz="0" w:space="0" w:color="auto"/>
            <w:left w:val="none" w:sz="0" w:space="0" w:color="auto"/>
            <w:bottom w:val="none" w:sz="0" w:space="0" w:color="auto"/>
            <w:right w:val="none" w:sz="0" w:space="0" w:color="auto"/>
          </w:divBdr>
        </w:div>
        <w:div w:id="1530952061">
          <w:marLeft w:val="640"/>
          <w:marRight w:val="0"/>
          <w:marTop w:val="0"/>
          <w:marBottom w:val="0"/>
          <w:divBdr>
            <w:top w:val="none" w:sz="0" w:space="0" w:color="auto"/>
            <w:left w:val="none" w:sz="0" w:space="0" w:color="auto"/>
            <w:bottom w:val="none" w:sz="0" w:space="0" w:color="auto"/>
            <w:right w:val="none" w:sz="0" w:space="0" w:color="auto"/>
          </w:divBdr>
        </w:div>
        <w:div w:id="1598901893">
          <w:marLeft w:val="640"/>
          <w:marRight w:val="0"/>
          <w:marTop w:val="0"/>
          <w:marBottom w:val="0"/>
          <w:divBdr>
            <w:top w:val="none" w:sz="0" w:space="0" w:color="auto"/>
            <w:left w:val="none" w:sz="0" w:space="0" w:color="auto"/>
            <w:bottom w:val="none" w:sz="0" w:space="0" w:color="auto"/>
            <w:right w:val="none" w:sz="0" w:space="0" w:color="auto"/>
          </w:divBdr>
        </w:div>
        <w:div w:id="1713381332">
          <w:marLeft w:val="640"/>
          <w:marRight w:val="0"/>
          <w:marTop w:val="0"/>
          <w:marBottom w:val="0"/>
          <w:divBdr>
            <w:top w:val="none" w:sz="0" w:space="0" w:color="auto"/>
            <w:left w:val="none" w:sz="0" w:space="0" w:color="auto"/>
            <w:bottom w:val="none" w:sz="0" w:space="0" w:color="auto"/>
            <w:right w:val="none" w:sz="0" w:space="0" w:color="auto"/>
          </w:divBdr>
        </w:div>
        <w:div w:id="475344372">
          <w:marLeft w:val="640"/>
          <w:marRight w:val="0"/>
          <w:marTop w:val="0"/>
          <w:marBottom w:val="0"/>
          <w:divBdr>
            <w:top w:val="none" w:sz="0" w:space="0" w:color="auto"/>
            <w:left w:val="none" w:sz="0" w:space="0" w:color="auto"/>
            <w:bottom w:val="none" w:sz="0" w:space="0" w:color="auto"/>
            <w:right w:val="none" w:sz="0" w:space="0" w:color="auto"/>
          </w:divBdr>
        </w:div>
        <w:div w:id="215825208">
          <w:marLeft w:val="640"/>
          <w:marRight w:val="0"/>
          <w:marTop w:val="0"/>
          <w:marBottom w:val="0"/>
          <w:divBdr>
            <w:top w:val="none" w:sz="0" w:space="0" w:color="auto"/>
            <w:left w:val="none" w:sz="0" w:space="0" w:color="auto"/>
            <w:bottom w:val="none" w:sz="0" w:space="0" w:color="auto"/>
            <w:right w:val="none" w:sz="0" w:space="0" w:color="auto"/>
          </w:divBdr>
        </w:div>
        <w:div w:id="1692025867">
          <w:marLeft w:val="640"/>
          <w:marRight w:val="0"/>
          <w:marTop w:val="0"/>
          <w:marBottom w:val="0"/>
          <w:divBdr>
            <w:top w:val="none" w:sz="0" w:space="0" w:color="auto"/>
            <w:left w:val="none" w:sz="0" w:space="0" w:color="auto"/>
            <w:bottom w:val="none" w:sz="0" w:space="0" w:color="auto"/>
            <w:right w:val="none" w:sz="0" w:space="0" w:color="auto"/>
          </w:divBdr>
        </w:div>
        <w:div w:id="1779566457">
          <w:marLeft w:val="640"/>
          <w:marRight w:val="0"/>
          <w:marTop w:val="0"/>
          <w:marBottom w:val="0"/>
          <w:divBdr>
            <w:top w:val="none" w:sz="0" w:space="0" w:color="auto"/>
            <w:left w:val="none" w:sz="0" w:space="0" w:color="auto"/>
            <w:bottom w:val="none" w:sz="0" w:space="0" w:color="auto"/>
            <w:right w:val="none" w:sz="0" w:space="0" w:color="auto"/>
          </w:divBdr>
        </w:div>
        <w:div w:id="738600154">
          <w:marLeft w:val="640"/>
          <w:marRight w:val="0"/>
          <w:marTop w:val="0"/>
          <w:marBottom w:val="0"/>
          <w:divBdr>
            <w:top w:val="none" w:sz="0" w:space="0" w:color="auto"/>
            <w:left w:val="none" w:sz="0" w:space="0" w:color="auto"/>
            <w:bottom w:val="none" w:sz="0" w:space="0" w:color="auto"/>
            <w:right w:val="none" w:sz="0" w:space="0" w:color="auto"/>
          </w:divBdr>
        </w:div>
        <w:div w:id="1343973547">
          <w:marLeft w:val="640"/>
          <w:marRight w:val="0"/>
          <w:marTop w:val="0"/>
          <w:marBottom w:val="0"/>
          <w:divBdr>
            <w:top w:val="none" w:sz="0" w:space="0" w:color="auto"/>
            <w:left w:val="none" w:sz="0" w:space="0" w:color="auto"/>
            <w:bottom w:val="none" w:sz="0" w:space="0" w:color="auto"/>
            <w:right w:val="none" w:sz="0" w:space="0" w:color="auto"/>
          </w:divBdr>
        </w:div>
        <w:div w:id="491263336">
          <w:marLeft w:val="640"/>
          <w:marRight w:val="0"/>
          <w:marTop w:val="0"/>
          <w:marBottom w:val="0"/>
          <w:divBdr>
            <w:top w:val="none" w:sz="0" w:space="0" w:color="auto"/>
            <w:left w:val="none" w:sz="0" w:space="0" w:color="auto"/>
            <w:bottom w:val="none" w:sz="0" w:space="0" w:color="auto"/>
            <w:right w:val="none" w:sz="0" w:space="0" w:color="auto"/>
          </w:divBdr>
        </w:div>
        <w:div w:id="1161508351">
          <w:marLeft w:val="640"/>
          <w:marRight w:val="0"/>
          <w:marTop w:val="0"/>
          <w:marBottom w:val="0"/>
          <w:divBdr>
            <w:top w:val="none" w:sz="0" w:space="0" w:color="auto"/>
            <w:left w:val="none" w:sz="0" w:space="0" w:color="auto"/>
            <w:bottom w:val="none" w:sz="0" w:space="0" w:color="auto"/>
            <w:right w:val="none" w:sz="0" w:space="0" w:color="auto"/>
          </w:divBdr>
        </w:div>
        <w:div w:id="8608941">
          <w:marLeft w:val="640"/>
          <w:marRight w:val="0"/>
          <w:marTop w:val="0"/>
          <w:marBottom w:val="0"/>
          <w:divBdr>
            <w:top w:val="none" w:sz="0" w:space="0" w:color="auto"/>
            <w:left w:val="none" w:sz="0" w:space="0" w:color="auto"/>
            <w:bottom w:val="none" w:sz="0" w:space="0" w:color="auto"/>
            <w:right w:val="none" w:sz="0" w:space="0" w:color="auto"/>
          </w:divBdr>
        </w:div>
        <w:div w:id="2010522413">
          <w:marLeft w:val="640"/>
          <w:marRight w:val="0"/>
          <w:marTop w:val="0"/>
          <w:marBottom w:val="0"/>
          <w:divBdr>
            <w:top w:val="none" w:sz="0" w:space="0" w:color="auto"/>
            <w:left w:val="none" w:sz="0" w:space="0" w:color="auto"/>
            <w:bottom w:val="none" w:sz="0" w:space="0" w:color="auto"/>
            <w:right w:val="none" w:sz="0" w:space="0" w:color="auto"/>
          </w:divBdr>
        </w:div>
        <w:div w:id="151340500">
          <w:marLeft w:val="640"/>
          <w:marRight w:val="0"/>
          <w:marTop w:val="0"/>
          <w:marBottom w:val="0"/>
          <w:divBdr>
            <w:top w:val="none" w:sz="0" w:space="0" w:color="auto"/>
            <w:left w:val="none" w:sz="0" w:space="0" w:color="auto"/>
            <w:bottom w:val="none" w:sz="0" w:space="0" w:color="auto"/>
            <w:right w:val="none" w:sz="0" w:space="0" w:color="auto"/>
          </w:divBdr>
        </w:div>
        <w:div w:id="1774737676">
          <w:marLeft w:val="640"/>
          <w:marRight w:val="0"/>
          <w:marTop w:val="0"/>
          <w:marBottom w:val="0"/>
          <w:divBdr>
            <w:top w:val="none" w:sz="0" w:space="0" w:color="auto"/>
            <w:left w:val="none" w:sz="0" w:space="0" w:color="auto"/>
            <w:bottom w:val="none" w:sz="0" w:space="0" w:color="auto"/>
            <w:right w:val="none" w:sz="0" w:space="0" w:color="auto"/>
          </w:divBdr>
        </w:div>
        <w:div w:id="1263880408">
          <w:marLeft w:val="640"/>
          <w:marRight w:val="0"/>
          <w:marTop w:val="0"/>
          <w:marBottom w:val="0"/>
          <w:divBdr>
            <w:top w:val="none" w:sz="0" w:space="0" w:color="auto"/>
            <w:left w:val="none" w:sz="0" w:space="0" w:color="auto"/>
            <w:bottom w:val="none" w:sz="0" w:space="0" w:color="auto"/>
            <w:right w:val="none" w:sz="0" w:space="0" w:color="auto"/>
          </w:divBdr>
        </w:div>
        <w:div w:id="604263991">
          <w:marLeft w:val="640"/>
          <w:marRight w:val="0"/>
          <w:marTop w:val="0"/>
          <w:marBottom w:val="0"/>
          <w:divBdr>
            <w:top w:val="none" w:sz="0" w:space="0" w:color="auto"/>
            <w:left w:val="none" w:sz="0" w:space="0" w:color="auto"/>
            <w:bottom w:val="none" w:sz="0" w:space="0" w:color="auto"/>
            <w:right w:val="none" w:sz="0" w:space="0" w:color="auto"/>
          </w:divBdr>
        </w:div>
        <w:div w:id="280192398">
          <w:marLeft w:val="640"/>
          <w:marRight w:val="0"/>
          <w:marTop w:val="0"/>
          <w:marBottom w:val="0"/>
          <w:divBdr>
            <w:top w:val="none" w:sz="0" w:space="0" w:color="auto"/>
            <w:left w:val="none" w:sz="0" w:space="0" w:color="auto"/>
            <w:bottom w:val="none" w:sz="0" w:space="0" w:color="auto"/>
            <w:right w:val="none" w:sz="0" w:space="0" w:color="auto"/>
          </w:divBdr>
        </w:div>
        <w:div w:id="442188882">
          <w:marLeft w:val="640"/>
          <w:marRight w:val="0"/>
          <w:marTop w:val="0"/>
          <w:marBottom w:val="0"/>
          <w:divBdr>
            <w:top w:val="none" w:sz="0" w:space="0" w:color="auto"/>
            <w:left w:val="none" w:sz="0" w:space="0" w:color="auto"/>
            <w:bottom w:val="none" w:sz="0" w:space="0" w:color="auto"/>
            <w:right w:val="none" w:sz="0" w:space="0" w:color="auto"/>
          </w:divBdr>
        </w:div>
        <w:div w:id="572202609">
          <w:marLeft w:val="640"/>
          <w:marRight w:val="0"/>
          <w:marTop w:val="0"/>
          <w:marBottom w:val="0"/>
          <w:divBdr>
            <w:top w:val="none" w:sz="0" w:space="0" w:color="auto"/>
            <w:left w:val="none" w:sz="0" w:space="0" w:color="auto"/>
            <w:bottom w:val="none" w:sz="0" w:space="0" w:color="auto"/>
            <w:right w:val="none" w:sz="0" w:space="0" w:color="auto"/>
          </w:divBdr>
        </w:div>
        <w:div w:id="2022900508">
          <w:marLeft w:val="640"/>
          <w:marRight w:val="0"/>
          <w:marTop w:val="0"/>
          <w:marBottom w:val="0"/>
          <w:divBdr>
            <w:top w:val="none" w:sz="0" w:space="0" w:color="auto"/>
            <w:left w:val="none" w:sz="0" w:space="0" w:color="auto"/>
            <w:bottom w:val="none" w:sz="0" w:space="0" w:color="auto"/>
            <w:right w:val="none" w:sz="0" w:space="0" w:color="auto"/>
          </w:divBdr>
        </w:div>
        <w:div w:id="1301812363">
          <w:marLeft w:val="640"/>
          <w:marRight w:val="0"/>
          <w:marTop w:val="0"/>
          <w:marBottom w:val="0"/>
          <w:divBdr>
            <w:top w:val="none" w:sz="0" w:space="0" w:color="auto"/>
            <w:left w:val="none" w:sz="0" w:space="0" w:color="auto"/>
            <w:bottom w:val="none" w:sz="0" w:space="0" w:color="auto"/>
            <w:right w:val="none" w:sz="0" w:space="0" w:color="auto"/>
          </w:divBdr>
        </w:div>
        <w:div w:id="367338744">
          <w:marLeft w:val="640"/>
          <w:marRight w:val="0"/>
          <w:marTop w:val="0"/>
          <w:marBottom w:val="0"/>
          <w:divBdr>
            <w:top w:val="none" w:sz="0" w:space="0" w:color="auto"/>
            <w:left w:val="none" w:sz="0" w:space="0" w:color="auto"/>
            <w:bottom w:val="none" w:sz="0" w:space="0" w:color="auto"/>
            <w:right w:val="none" w:sz="0" w:space="0" w:color="auto"/>
          </w:divBdr>
        </w:div>
        <w:div w:id="1142189952">
          <w:marLeft w:val="640"/>
          <w:marRight w:val="0"/>
          <w:marTop w:val="0"/>
          <w:marBottom w:val="0"/>
          <w:divBdr>
            <w:top w:val="none" w:sz="0" w:space="0" w:color="auto"/>
            <w:left w:val="none" w:sz="0" w:space="0" w:color="auto"/>
            <w:bottom w:val="none" w:sz="0" w:space="0" w:color="auto"/>
            <w:right w:val="none" w:sz="0" w:space="0" w:color="auto"/>
          </w:divBdr>
        </w:div>
        <w:div w:id="503208306">
          <w:marLeft w:val="640"/>
          <w:marRight w:val="0"/>
          <w:marTop w:val="0"/>
          <w:marBottom w:val="0"/>
          <w:divBdr>
            <w:top w:val="none" w:sz="0" w:space="0" w:color="auto"/>
            <w:left w:val="none" w:sz="0" w:space="0" w:color="auto"/>
            <w:bottom w:val="none" w:sz="0" w:space="0" w:color="auto"/>
            <w:right w:val="none" w:sz="0" w:space="0" w:color="auto"/>
          </w:divBdr>
        </w:div>
        <w:div w:id="365519993">
          <w:marLeft w:val="640"/>
          <w:marRight w:val="0"/>
          <w:marTop w:val="0"/>
          <w:marBottom w:val="0"/>
          <w:divBdr>
            <w:top w:val="none" w:sz="0" w:space="0" w:color="auto"/>
            <w:left w:val="none" w:sz="0" w:space="0" w:color="auto"/>
            <w:bottom w:val="none" w:sz="0" w:space="0" w:color="auto"/>
            <w:right w:val="none" w:sz="0" w:space="0" w:color="auto"/>
          </w:divBdr>
        </w:div>
        <w:div w:id="353842792">
          <w:marLeft w:val="640"/>
          <w:marRight w:val="0"/>
          <w:marTop w:val="0"/>
          <w:marBottom w:val="0"/>
          <w:divBdr>
            <w:top w:val="none" w:sz="0" w:space="0" w:color="auto"/>
            <w:left w:val="none" w:sz="0" w:space="0" w:color="auto"/>
            <w:bottom w:val="none" w:sz="0" w:space="0" w:color="auto"/>
            <w:right w:val="none" w:sz="0" w:space="0" w:color="auto"/>
          </w:divBdr>
        </w:div>
        <w:div w:id="976910599">
          <w:marLeft w:val="640"/>
          <w:marRight w:val="0"/>
          <w:marTop w:val="0"/>
          <w:marBottom w:val="0"/>
          <w:divBdr>
            <w:top w:val="none" w:sz="0" w:space="0" w:color="auto"/>
            <w:left w:val="none" w:sz="0" w:space="0" w:color="auto"/>
            <w:bottom w:val="none" w:sz="0" w:space="0" w:color="auto"/>
            <w:right w:val="none" w:sz="0" w:space="0" w:color="auto"/>
          </w:divBdr>
        </w:div>
        <w:div w:id="899705973">
          <w:marLeft w:val="640"/>
          <w:marRight w:val="0"/>
          <w:marTop w:val="0"/>
          <w:marBottom w:val="0"/>
          <w:divBdr>
            <w:top w:val="none" w:sz="0" w:space="0" w:color="auto"/>
            <w:left w:val="none" w:sz="0" w:space="0" w:color="auto"/>
            <w:bottom w:val="none" w:sz="0" w:space="0" w:color="auto"/>
            <w:right w:val="none" w:sz="0" w:space="0" w:color="auto"/>
          </w:divBdr>
        </w:div>
        <w:div w:id="2122649182">
          <w:marLeft w:val="640"/>
          <w:marRight w:val="0"/>
          <w:marTop w:val="0"/>
          <w:marBottom w:val="0"/>
          <w:divBdr>
            <w:top w:val="none" w:sz="0" w:space="0" w:color="auto"/>
            <w:left w:val="none" w:sz="0" w:space="0" w:color="auto"/>
            <w:bottom w:val="none" w:sz="0" w:space="0" w:color="auto"/>
            <w:right w:val="none" w:sz="0" w:space="0" w:color="auto"/>
          </w:divBdr>
        </w:div>
        <w:div w:id="1155337868">
          <w:marLeft w:val="640"/>
          <w:marRight w:val="0"/>
          <w:marTop w:val="0"/>
          <w:marBottom w:val="0"/>
          <w:divBdr>
            <w:top w:val="none" w:sz="0" w:space="0" w:color="auto"/>
            <w:left w:val="none" w:sz="0" w:space="0" w:color="auto"/>
            <w:bottom w:val="none" w:sz="0" w:space="0" w:color="auto"/>
            <w:right w:val="none" w:sz="0" w:space="0" w:color="auto"/>
          </w:divBdr>
        </w:div>
        <w:div w:id="584727647">
          <w:marLeft w:val="640"/>
          <w:marRight w:val="0"/>
          <w:marTop w:val="0"/>
          <w:marBottom w:val="0"/>
          <w:divBdr>
            <w:top w:val="none" w:sz="0" w:space="0" w:color="auto"/>
            <w:left w:val="none" w:sz="0" w:space="0" w:color="auto"/>
            <w:bottom w:val="none" w:sz="0" w:space="0" w:color="auto"/>
            <w:right w:val="none" w:sz="0" w:space="0" w:color="auto"/>
          </w:divBdr>
        </w:div>
        <w:div w:id="712851252">
          <w:marLeft w:val="640"/>
          <w:marRight w:val="0"/>
          <w:marTop w:val="0"/>
          <w:marBottom w:val="0"/>
          <w:divBdr>
            <w:top w:val="none" w:sz="0" w:space="0" w:color="auto"/>
            <w:left w:val="none" w:sz="0" w:space="0" w:color="auto"/>
            <w:bottom w:val="none" w:sz="0" w:space="0" w:color="auto"/>
            <w:right w:val="none" w:sz="0" w:space="0" w:color="auto"/>
          </w:divBdr>
        </w:div>
        <w:div w:id="1017854890">
          <w:marLeft w:val="640"/>
          <w:marRight w:val="0"/>
          <w:marTop w:val="0"/>
          <w:marBottom w:val="0"/>
          <w:divBdr>
            <w:top w:val="none" w:sz="0" w:space="0" w:color="auto"/>
            <w:left w:val="none" w:sz="0" w:space="0" w:color="auto"/>
            <w:bottom w:val="none" w:sz="0" w:space="0" w:color="auto"/>
            <w:right w:val="none" w:sz="0" w:space="0" w:color="auto"/>
          </w:divBdr>
        </w:div>
        <w:div w:id="114376334">
          <w:marLeft w:val="640"/>
          <w:marRight w:val="0"/>
          <w:marTop w:val="0"/>
          <w:marBottom w:val="0"/>
          <w:divBdr>
            <w:top w:val="none" w:sz="0" w:space="0" w:color="auto"/>
            <w:left w:val="none" w:sz="0" w:space="0" w:color="auto"/>
            <w:bottom w:val="none" w:sz="0" w:space="0" w:color="auto"/>
            <w:right w:val="none" w:sz="0" w:space="0" w:color="auto"/>
          </w:divBdr>
        </w:div>
        <w:div w:id="1431005432">
          <w:marLeft w:val="640"/>
          <w:marRight w:val="0"/>
          <w:marTop w:val="0"/>
          <w:marBottom w:val="0"/>
          <w:divBdr>
            <w:top w:val="none" w:sz="0" w:space="0" w:color="auto"/>
            <w:left w:val="none" w:sz="0" w:space="0" w:color="auto"/>
            <w:bottom w:val="none" w:sz="0" w:space="0" w:color="auto"/>
            <w:right w:val="none" w:sz="0" w:space="0" w:color="auto"/>
          </w:divBdr>
        </w:div>
        <w:div w:id="121968685">
          <w:marLeft w:val="640"/>
          <w:marRight w:val="0"/>
          <w:marTop w:val="0"/>
          <w:marBottom w:val="0"/>
          <w:divBdr>
            <w:top w:val="none" w:sz="0" w:space="0" w:color="auto"/>
            <w:left w:val="none" w:sz="0" w:space="0" w:color="auto"/>
            <w:bottom w:val="none" w:sz="0" w:space="0" w:color="auto"/>
            <w:right w:val="none" w:sz="0" w:space="0" w:color="auto"/>
          </w:divBdr>
        </w:div>
        <w:div w:id="1983999948">
          <w:marLeft w:val="640"/>
          <w:marRight w:val="0"/>
          <w:marTop w:val="0"/>
          <w:marBottom w:val="0"/>
          <w:divBdr>
            <w:top w:val="none" w:sz="0" w:space="0" w:color="auto"/>
            <w:left w:val="none" w:sz="0" w:space="0" w:color="auto"/>
            <w:bottom w:val="none" w:sz="0" w:space="0" w:color="auto"/>
            <w:right w:val="none" w:sz="0" w:space="0" w:color="auto"/>
          </w:divBdr>
        </w:div>
        <w:div w:id="474950091">
          <w:marLeft w:val="640"/>
          <w:marRight w:val="0"/>
          <w:marTop w:val="0"/>
          <w:marBottom w:val="0"/>
          <w:divBdr>
            <w:top w:val="none" w:sz="0" w:space="0" w:color="auto"/>
            <w:left w:val="none" w:sz="0" w:space="0" w:color="auto"/>
            <w:bottom w:val="none" w:sz="0" w:space="0" w:color="auto"/>
            <w:right w:val="none" w:sz="0" w:space="0" w:color="auto"/>
          </w:divBdr>
        </w:div>
        <w:div w:id="1840075310">
          <w:marLeft w:val="640"/>
          <w:marRight w:val="0"/>
          <w:marTop w:val="0"/>
          <w:marBottom w:val="0"/>
          <w:divBdr>
            <w:top w:val="none" w:sz="0" w:space="0" w:color="auto"/>
            <w:left w:val="none" w:sz="0" w:space="0" w:color="auto"/>
            <w:bottom w:val="none" w:sz="0" w:space="0" w:color="auto"/>
            <w:right w:val="none" w:sz="0" w:space="0" w:color="auto"/>
          </w:divBdr>
        </w:div>
        <w:div w:id="1119714238">
          <w:marLeft w:val="640"/>
          <w:marRight w:val="0"/>
          <w:marTop w:val="0"/>
          <w:marBottom w:val="0"/>
          <w:divBdr>
            <w:top w:val="none" w:sz="0" w:space="0" w:color="auto"/>
            <w:left w:val="none" w:sz="0" w:space="0" w:color="auto"/>
            <w:bottom w:val="none" w:sz="0" w:space="0" w:color="auto"/>
            <w:right w:val="none" w:sz="0" w:space="0" w:color="auto"/>
          </w:divBdr>
        </w:div>
        <w:div w:id="1319113727">
          <w:marLeft w:val="640"/>
          <w:marRight w:val="0"/>
          <w:marTop w:val="0"/>
          <w:marBottom w:val="0"/>
          <w:divBdr>
            <w:top w:val="none" w:sz="0" w:space="0" w:color="auto"/>
            <w:left w:val="none" w:sz="0" w:space="0" w:color="auto"/>
            <w:bottom w:val="none" w:sz="0" w:space="0" w:color="auto"/>
            <w:right w:val="none" w:sz="0" w:space="0" w:color="auto"/>
          </w:divBdr>
        </w:div>
        <w:div w:id="956519500">
          <w:marLeft w:val="640"/>
          <w:marRight w:val="0"/>
          <w:marTop w:val="0"/>
          <w:marBottom w:val="0"/>
          <w:divBdr>
            <w:top w:val="none" w:sz="0" w:space="0" w:color="auto"/>
            <w:left w:val="none" w:sz="0" w:space="0" w:color="auto"/>
            <w:bottom w:val="none" w:sz="0" w:space="0" w:color="auto"/>
            <w:right w:val="none" w:sz="0" w:space="0" w:color="auto"/>
          </w:divBdr>
        </w:div>
        <w:div w:id="2004358783">
          <w:marLeft w:val="640"/>
          <w:marRight w:val="0"/>
          <w:marTop w:val="0"/>
          <w:marBottom w:val="0"/>
          <w:divBdr>
            <w:top w:val="none" w:sz="0" w:space="0" w:color="auto"/>
            <w:left w:val="none" w:sz="0" w:space="0" w:color="auto"/>
            <w:bottom w:val="none" w:sz="0" w:space="0" w:color="auto"/>
            <w:right w:val="none" w:sz="0" w:space="0" w:color="auto"/>
          </w:divBdr>
        </w:div>
        <w:div w:id="149292696">
          <w:marLeft w:val="640"/>
          <w:marRight w:val="0"/>
          <w:marTop w:val="0"/>
          <w:marBottom w:val="0"/>
          <w:divBdr>
            <w:top w:val="none" w:sz="0" w:space="0" w:color="auto"/>
            <w:left w:val="none" w:sz="0" w:space="0" w:color="auto"/>
            <w:bottom w:val="none" w:sz="0" w:space="0" w:color="auto"/>
            <w:right w:val="none" w:sz="0" w:space="0" w:color="auto"/>
          </w:divBdr>
        </w:div>
        <w:div w:id="152188995">
          <w:marLeft w:val="640"/>
          <w:marRight w:val="0"/>
          <w:marTop w:val="0"/>
          <w:marBottom w:val="0"/>
          <w:divBdr>
            <w:top w:val="none" w:sz="0" w:space="0" w:color="auto"/>
            <w:left w:val="none" w:sz="0" w:space="0" w:color="auto"/>
            <w:bottom w:val="none" w:sz="0" w:space="0" w:color="auto"/>
            <w:right w:val="none" w:sz="0" w:space="0" w:color="auto"/>
          </w:divBdr>
        </w:div>
        <w:div w:id="70320398">
          <w:marLeft w:val="640"/>
          <w:marRight w:val="0"/>
          <w:marTop w:val="0"/>
          <w:marBottom w:val="0"/>
          <w:divBdr>
            <w:top w:val="none" w:sz="0" w:space="0" w:color="auto"/>
            <w:left w:val="none" w:sz="0" w:space="0" w:color="auto"/>
            <w:bottom w:val="none" w:sz="0" w:space="0" w:color="auto"/>
            <w:right w:val="none" w:sz="0" w:space="0" w:color="auto"/>
          </w:divBdr>
        </w:div>
        <w:div w:id="2097819748">
          <w:marLeft w:val="640"/>
          <w:marRight w:val="0"/>
          <w:marTop w:val="0"/>
          <w:marBottom w:val="0"/>
          <w:divBdr>
            <w:top w:val="none" w:sz="0" w:space="0" w:color="auto"/>
            <w:left w:val="none" w:sz="0" w:space="0" w:color="auto"/>
            <w:bottom w:val="none" w:sz="0" w:space="0" w:color="auto"/>
            <w:right w:val="none" w:sz="0" w:space="0" w:color="auto"/>
          </w:divBdr>
        </w:div>
        <w:div w:id="2012103210">
          <w:marLeft w:val="640"/>
          <w:marRight w:val="0"/>
          <w:marTop w:val="0"/>
          <w:marBottom w:val="0"/>
          <w:divBdr>
            <w:top w:val="none" w:sz="0" w:space="0" w:color="auto"/>
            <w:left w:val="none" w:sz="0" w:space="0" w:color="auto"/>
            <w:bottom w:val="none" w:sz="0" w:space="0" w:color="auto"/>
            <w:right w:val="none" w:sz="0" w:space="0" w:color="auto"/>
          </w:divBdr>
        </w:div>
        <w:div w:id="1757705286">
          <w:marLeft w:val="640"/>
          <w:marRight w:val="0"/>
          <w:marTop w:val="0"/>
          <w:marBottom w:val="0"/>
          <w:divBdr>
            <w:top w:val="none" w:sz="0" w:space="0" w:color="auto"/>
            <w:left w:val="none" w:sz="0" w:space="0" w:color="auto"/>
            <w:bottom w:val="none" w:sz="0" w:space="0" w:color="auto"/>
            <w:right w:val="none" w:sz="0" w:space="0" w:color="auto"/>
          </w:divBdr>
        </w:div>
        <w:div w:id="1389569226">
          <w:marLeft w:val="640"/>
          <w:marRight w:val="0"/>
          <w:marTop w:val="0"/>
          <w:marBottom w:val="0"/>
          <w:divBdr>
            <w:top w:val="none" w:sz="0" w:space="0" w:color="auto"/>
            <w:left w:val="none" w:sz="0" w:space="0" w:color="auto"/>
            <w:bottom w:val="none" w:sz="0" w:space="0" w:color="auto"/>
            <w:right w:val="none" w:sz="0" w:space="0" w:color="auto"/>
          </w:divBdr>
        </w:div>
        <w:div w:id="2070107278">
          <w:marLeft w:val="640"/>
          <w:marRight w:val="0"/>
          <w:marTop w:val="0"/>
          <w:marBottom w:val="0"/>
          <w:divBdr>
            <w:top w:val="none" w:sz="0" w:space="0" w:color="auto"/>
            <w:left w:val="none" w:sz="0" w:space="0" w:color="auto"/>
            <w:bottom w:val="none" w:sz="0" w:space="0" w:color="auto"/>
            <w:right w:val="none" w:sz="0" w:space="0" w:color="auto"/>
          </w:divBdr>
        </w:div>
        <w:div w:id="1626962617">
          <w:marLeft w:val="640"/>
          <w:marRight w:val="0"/>
          <w:marTop w:val="0"/>
          <w:marBottom w:val="0"/>
          <w:divBdr>
            <w:top w:val="none" w:sz="0" w:space="0" w:color="auto"/>
            <w:left w:val="none" w:sz="0" w:space="0" w:color="auto"/>
            <w:bottom w:val="none" w:sz="0" w:space="0" w:color="auto"/>
            <w:right w:val="none" w:sz="0" w:space="0" w:color="auto"/>
          </w:divBdr>
        </w:div>
        <w:div w:id="1080567983">
          <w:marLeft w:val="640"/>
          <w:marRight w:val="0"/>
          <w:marTop w:val="0"/>
          <w:marBottom w:val="0"/>
          <w:divBdr>
            <w:top w:val="none" w:sz="0" w:space="0" w:color="auto"/>
            <w:left w:val="none" w:sz="0" w:space="0" w:color="auto"/>
            <w:bottom w:val="none" w:sz="0" w:space="0" w:color="auto"/>
            <w:right w:val="none" w:sz="0" w:space="0" w:color="auto"/>
          </w:divBdr>
        </w:div>
        <w:div w:id="1256475039">
          <w:marLeft w:val="640"/>
          <w:marRight w:val="0"/>
          <w:marTop w:val="0"/>
          <w:marBottom w:val="0"/>
          <w:divBdr>
            <w:top w:val="none" w:sz="0" w:space="0" w:color="auto"/>
            <w:left w:val="none" w:sz="0" w:space="0" w:color="auto"/>
            <w:bottom w:val="none" w:sz="0" w:space="0" w:color="auto"/>
            <w:right w:val="none" w:sz="0" w:space="0" w:color="auto"/>
          </w:divBdr>
        </w:div>
        <w:div w:id="109932279">
          <w:marLeft w:val="640"/>
          <w:marRight w:val="0"/>
          <w:marTop w:val="0"/>
          <w:marBottom w:val="0"/>
          <w:divBdr>
            <w:top w:val="none" w:sz="0" w:space="0" w:color="auto"/>
            <w:left w:val="none" w:sz="0" w:space="0" w:color="auto"/>
            <w:bottom w:val="none" w:sz="0" w:space="0" w:color="auto"/>
            <w:right w:val="none" w:sz="0" w:space="0" w:color="auto"/>
          </w:divBdr>
        </w:div>
        <w:div w:id="301816559">
          <w:marLeft w:val="640"/>
          <w:marRight w:val="0"/>
          <w:marTop w:val="0"/>
          <w:marBottom w:val="0"/>
          <w:divBdr>
            <w:top w:val="none" w:sz="0" w:space="0" w:color="auto"/>
            <w:left w:val="none" w:sz="0" w:space="0" w:color="auto"/>
            <w:bottom w:val="none" w:sz="0" w:space="0" w:color="auto"/>
            <w:right w:val="none" w:sz="0" w:space="0" w:color="auto"/>
          </w:divBdr>
        </w:div>
        <w:div w:id="328145577">
          <w:marLeft w:val="640"/>
          <w:marRight w:val="0"/>
          <w:marTop w:val="0"/>
          <w:marBottom w:val="0"/>
          <w:divBdr>
            <w:top w:val="none" w:sz="0" w:space="0" w:color="auto"/>
            <w:left w:val="none" w:sz="0" w:space="0" w:color="auto"/>
            <w:bottom w:val="none" w:sz="0" w:space="0" w:color="auto"/>
            <w:right w:val="none" w:sz="0" w:space="0" w:color="auto"/>
          </w:divBdr>
        </w:div>
        <w:div w:id="1407072733">
          <w:marLeft w:val="640"/>
          <w:marRight w:val="0"/>
          <w:marTop w:val="0"/>
          <w:marBottom w:val="0"/>
          <w:divBdr>
            <w:top w:val="none" w:sz="0" w:space="0" w:color="auto"/>
            <w:left w:val="none" w:sz="0" w:space="0" w:color="auto"/>
            <w:bottom w:val="none" w:sz="0" w:space="0" w:color="auto"/>
            <w:right w:val="none" w:sz="0" w:space="0" w:color="auto"/>
          </w:divBdr>
        </w:div>
        <w:div w:id="2102601743">
          <w:marLeft w:val="640"/>
          <w:marRight w:val="0"/>
          <w:marTop w:val="0"/>
          <w:marBottom w:val="0"/>
          <w:divBdr>
            <w:top w:val="none" w:sz="0" w:space="0" w:color="auto"/>
            <w:left w:val="none" w:sz="0" w:space="0" w:color="auto"/>
            <w:bottom w:val="none" w:sz="0" w:space="0" w:color="auto"/>
            <w:right w:val="none" w:sz="0" w:space="0" w:color="auto"/>
          </w:divBdr>
        </w:div>
        <w:div w:id="1498577561">
          <w:marLeft w:val="640"/>
          <w:marRight w:val="0"/>
          <w:marTop w:val="0"/>
          <w:marBottom w:val="0"/>
          <w:divBdr>
            <w:top w:val="none" w:sz="0" w:space="0" w:color="auto"/>
            <w:left w:val="none" w:sz="0" w:space="0" w:color="auto"/>
            <w:bottom w:val="none" w:sz="0" w:space="0" w:color="auto"/>
            <w:right w:val="none" w:sz="0" w:space="0" w:color="auto"/>
          </w:divBdr>
        </w:div>
        <w:div w:id="1866943415">
          <w:marLeft w:val="640"/>
          <w:marRight w:val="0"/>
          <w:marTop w:val="0"/>
          <w:marBottom w:val="0"/>
          <w:divBdr>
            <w:top w:val="none" w:sz="0" w:space="0" w:color="auto"/>
            <w:left w:val="none" w:sz="0" w:space="0" w:color="auto"/>
            <w:bottom w:val="none" w:sz="0" w:space="0" w:color="auto"/>
            <w:right w:val="none" w:sz="0" w:space="0" w:color="auto"/>
          </w:divBdr>
        </w:div>
        <w:div w:id="941492874">
          <w:marLeft w:val="640"/>
          <w:marRight w:val="0"/>
          <w:marTop w:val="0"/>
          <w:marBottom w:val="0"/>
          <w:divBdr>
            <w:top w:val="none" w:sz="0" w:space="0" w:color="auto"/>
            <w:left w:val="none" w:sz="0" w:space="0" w:color="auto"/>
            <w:bottom w:val="none" w:sz="0" w:space="0" w:color="auto"/>
            <w:right w:val="none" w:sz="0" w:space="0" w:color="auto"/>
          </w:divBdr>
        </w:div>
        <w:div w:id="1752660542">
          <w:marLeft w:val="640"/>
          <w:marRight w:val="0"/>
          <w:marTop w:val="0"/>
          <w:marBottom w:val="0"/>
          <w:divBdr>
            <w:top w:val="none" w:sz="0" w:space="0" w:color="auto"/>
            <w:left w:val="none" w:sz="0" w:space="0" w:color="auto"/>
            <w:bottom w:val="none" w:sz="0" w:space="0" w:color="auto"/>
            <w:right w:val="none" w:sz="0" w:space="0" w:color="auto"/>
          </w:divBdr>
        </w:div>
        <w:div w:id="1053311058">
          <w:marLeft w:val="640"/>
          <w:marRight w:val="0"/>
          <w:marTop w:val="0"/>
          <w:marBottom w:val="0"/>
          <w:divBdr>
            <w:top w:val="none" w:sz="0" w:space="0" w:color="auto"/>
            <w:left w:val="none" w:sz="0" w:space="0" w:color="auto"/>
            <w:bottom w:val="none" w:sz="0" w:space="0" w:color="auto"/>
            <w:right w:val="none" w:sz="0" w:space="0" w:color="auto"/>
          </w:divBdr>
        </w:div>
        <w:div w:id="884831624">
          <w:marLeft w:val="640"/>
          <w:marRight w:val="0"/>
          <w:marTop w:val="0"/>
          <w:marBottom w:val="0"/>
          <w:divBdr>
            <w:top w:val="none" w:sz="0" w:space="0" w:color="auto"/>
            <w:left w:val="none" w:sz="0" w:space="0" w:color="auto"/>
            <w:bottom w:val="none" w:sz="0" w:space="0" w:color="auto"/>
            <w:right w:val="none" w:sz="0" w:space="0" w:color="auto"/>
          </w:divBdr>
        </w:div>
        <w:div w:id="166679638">
          <w:marLeft w:val="640"/>
          <w:marRight w:val="0"/>
          <w:marTop w:val="0"/>
          <w:marBottom w:val="0"/>
          <w:divBdr>
            <w:top w:val="none" w:sz="0" w:space="0" w:color="auto"/>
            <w:left w:val="none" w:sz="0" w:space="0" w:color="auto"/>
            <w:bottom w:val="none" w:sz="0" w:space="0" w:color="auto"/>
            <w:right w:val="none" w:sz="0" w:space="0" w:color="auto"/>
          </w:divBdr>
        </w:div>
        <w:div w:id="79260537">
          <w:marLeft w:val="640"/>
          <w:marRight w:val="0"/>
          <w:marTop w:val="0"/>
          <w:marBottom w:val="0"/>
          <w:divBdr>
            <w:top w:val="none" w:sz="0" w:space="0" w:color="auto"/>
            <w:left w:val="none" w:sz="0" w:space="0" w:color="auto"/>
            <w:bottom w:val="none" w:sz="0" w:space="0" w:color="auto"/>
            <w:right w:val="none" w:sz="0" w:space="0" w:color="auto"/>
          </w:divBdr>
        </w:div>
        <w:div w:id="524246299">
          <w:marLeft w:val="640"/>
          <w:marRight w:val="0"/>
          <w:marTop w:val="0"/>
          <w:marBottom w:val="0"/>
          <w:divBdr>
            <w:top w:val="none" w:sz="0" w:space="0" w:color="auto"/>
            <w:left w:val="none" w:sz="0" w:space="0" w:color="auto"/>
            <w:bottom w:val="none" w:sz="0" w:space="0" w:color="auto"/>
            <w:right w:val="none" w:sz="0" w:space="0" w:color="auto"/>
          </w:divBdr>
        </w:div>
        <w:div w:id="51193663">
          <w:marLeft w:val="640"/>
          <w:marRight w:val="0"/>
          <w:marTop w:val="0"/>
          <w:marBottom w:val="0"/>
          <w:divBdr>
            <w:top w:val="none" w:sz="0" w:space="0" w:color="auto"/>
            <w:left w:val="none" w:sz="0" w:space="0" w:color="auto"/>
            <w:bottom w:val="none" w:sz="0" w:space="0" w:color="auto"/>
            <w:right w:val="none" w:sz="0" w:space="0" w:color="auto"/>
          </w:divBdr>
        </w:div>
        <w:div w:id="800459891">
          <w:marLeft w:val="640"/>
          <w:marRight w:val="0"/>
          <w:marTop w:val="0"/>
          <w:marBottom w:val="0"/>
          <w:divBdr>
            <w:top w:val="none" w:sz="0" w:space="0" w:color="auto"/>
            <w:left w:val="none" w:sz="0" w:space="0" w:color="auto"/>
            <w:bottom w:val="none" w:sz="0" w:space="0" w:color="auto"/>
            <w:right w:val="none" w:sz="0" w:space="0" w:color="auto"/>
          </w:divBdr>
        </w:div>
        <w:div w:id="580263135">
          <w:marLeft w:val="640"/>
          <w:marRight w:val="0"/>
          <w:marTop w:val="0"/>
          <w:marBottom w:val="0"/>
          <w:divBdr>
            <w:top w:val="none" w:sz="0" w:space="0" w:color="auto"/>
            <w:left w:val="none" w:sz="0" w:space="0" w:color="auto"/>
            <w:bottom w:val="none" w:sz="0" w:space="0" w:color="auto"/>
            <w:right w:val="none" w:sz="0" w:space="0" w:color="auto"/>
          </w:divBdr>
        </w:div>
        <w:div w:id="847670676">
          <w:marLeft w:val="640"/>
          <w:marRight w:val="0"/>
          <w:marTop w:val="0"/>
          <w:marBottom w:val="0"/>
          <w:divBdr>
            <w:top w:val="none" w:sz="0" w:space="0" w:color="auto"/>
            <w:left w:val="none" w:sz="0" w:space="0" w:color="auto"/>
            <w:bottom w:val="none" w:sz="0" w:space="0" w:color="auto"/>
            <w:right w:val="none" w:sz="0" w:space="0" w:color="auto"/>
          </w:divBdr>
        </w:div>
        <w:div w:id="1996563166">
          <w:marLeft w:val="640"/>
          <w:marRight w:val="0"/>
          <w:marTop w:val="0"/>
          <w:marBottom w:val="0"/>
          <w:divBdr>
            <w:top w:val="none" w:sz="0" w:space="0" w:color="auto"/>
            <w:left w:val="none" w:sz="0" w:space="0" w:color="auto"/>
            <w:bottom w:val="none" w:sz="0" w:space="0" w:color="auto"/>
            <w:right w:val="none" w:sz="0" w:space="0" w:color="auto"/>
          </w:divBdr>
        </w:div>
        <w:div w:id="539783743">
          <w:marLeft w:val="640"/>
          <w:marRight w:val="0"/>
          <w:marTop w:val="0"/>
          <w:marBottom w:val="0"/>
          <w:divBdr>
            <w:top w:val="none" w:sz="0" w:space="0" w:color="auto"/>
            <w:left w:val="none" w:sz="0" w:space="0" w:color="auto"/>
            <w:bottom w:val="none" w:sz="0" w:space="0" w:color="auto"/>
            <w:right w:val="none" w:sz="0" w:space="0" w:color="auto"/>
          </w:divBdr>
        </w:div>
        <w:div w:id="370494384">
          <w:marLeft w:val="640"/>
          <w:marRight w:val="0"/>
          <w:marTop w:val="0"/>
          <w:marBottom w:val="0"/>
          <w:divBdr>
            <w:top w:val="none" w:sz="0" w:space="0" w:color="auto"/>
            <w:left w:val="none" w:sz="0" w:space="0" w:color="auto"/>
            <w:bottom w:val="none" w:sz="0" w:space="0" w:color="auto"/>
            <w:right w:val="none" w:sz="0" w:space="0" w:color="auto"/>
          </w:divBdr>
        </w:div>
        <w:div w:id="852185664">
          <w:marLeft w:val="640"/>
          <w:marRight w:val="0"/>
          <w:marTop w:val="0"/>
          <w:marBottom w:val="0"/>
          <w:divBdr>
            <w:top w:val="none" w:sz="0" w:space="0" w:color="auto"/>
            <w:left w:val="none" w:sz="0" w:space="0" w:color="auto"/>
            <w:bottom w:val="none" w:sz="0" w:space="0" w:color="auto"/>
            <w:right w:val="none" w:sz="0" w:space="0" w:color="auto"/>
          </w:divBdr>
        </w:div>
        <w:div w:id="270090026">
          <w:marLeft w:val="640"/>
          <w:marRight w:val="0"/>
          <w:marTop w:val="0"/>
          <w:marBottom w:val="0"/>
          <w:divBdr>
            <w:top w:val="none" w:sz="0" w:space="0" w:color="auto"/>
            <w:left w:val="none" w:sz="0" w:space="0" w:color="auto"/>
            <w:bottom w:val="none" w:sz="0" w:space="0" w:color="auto"/>
            <w:right w:val="none" w:sz="0" w:space="0" w:color="auto"/>
          </w:divBdr>
        </w:div>
        <w:div w:id="1356887676">
          <w:marLeft w:val="640"/>
          <w:marRight w:val="0"/>
          <w:marTop w:val="0"/>
          <w:marBottom w:val="0"/>
          <w:divBdr>
            <w:top w:val="none" w:sz="0" w:space="0" w:color="auto"/>
            <w:left w:val="none" w:sz="0" w:space="0" w:color="auto"/>
            <w:bottom w:val="none" w:sz="0" w:space="0" w:color="auto"/>
            <w:right w:val="none" w:sz="0" w:space="0" w:color="auto"/>
          </w:divBdr>
        </w:div>
        <w:div w:id="476453309">
          <w:marLeft w:val="640"/>
          <w:marRight w:val="0"/>
          <w:marTop w:val="0"/>
          <w:marBottom w:val="0"/>
          <w:divBdr>
            <w:top w:val="none" w:sz="0" w:space="0" w:color="auto"/>
            <w:left w:val="none" w:sz="0" w:space="0" w:color="auto"/>
            <w:bottom w:val="none" w:sz="0" w:space="0" w:color="auto"/>
            <w:right w:val="none" w:sz="0" w:space="0" w:color="auto"/>
          </w:divBdr>
        </w:div>
        <w:div w:id="1990593839">
          <w:marLeft w:val="640"/>
          <w:marRight w:val="0"/>
          <w:marTop w:val="0"/>
          <w:marBottom w:val="0"/>
          <w:divBdr>
            <w:top w:val="none" w:sz="0" w:space="0" w:color="auto"/>
            <w:left w:val="none" w:sz="0" w:space="0" w:color="auto"/>
            <w:bottom w:val="none" w:sz="0" w:space="0" w:color="auto"/>
            <w:right w:val="none" w:sz="0" w:space="0" w:color="auto"/>
          </w:divBdr>
        </w:div>
        <w:div w:id="1132358364">
          <w:marLeft w:val="640"/>
          <w:marRight w:val="0"/>
          <w:marTop w:val="0"/>
          <w:marBottom w:val="0"/>
          <w:divBdr>
            <w:top w:val="none" w:sz="0" w:space="0" w:color="auto"/>
            <w:left w:val="none" w:sz="0" w:space="0" w:color="auto"/>
            <w:bottom w:val="none" w:sz="0" w:space="0" w:color="auto"/>
            <w:right w:val="none" w:sz="0" w:space="0" w:color="auto"/>
          </w:divBdr>
        </w:div>
        <w:div w:id="363021966">
          <w:marLeft w:val="640"/>
          <w:marRight w:val="0"/>
          <w:marTop w:val="0"/>
          <w:marBottom w:val="0"/>
          <w:divBdr>
            <w:top w:val="none" w:sz="0" w:space="0" w:color="auto"/>
            <w:left w:val="none" w:sz="0" w:space="0" w:color="auto"/>
            <w:bottom w:val="none" w:sz="0" w:space="0" w:color="auto"/>
            <w:right w:val="none" w:sz="0" w:space="0" w:color="auto"/>
          </w:divBdr>
        </w:div>
        <w:div w:id="1594899333">
          <w:marLeft w:val="640"/>
          <w:marRight w:val="0"/>
          <w:marTop w:val="0"/>
          <w:marBottom w:val="0"/>
          <w:divBdr>
            <w:top w:val="none" w:sz="0" w:space="0" w:color="auto"/>
            <w:left w:val="none" w:sz="0" w:space="0" w:color="auto"/>
            <w:bottom w:val="none" w:sz="0" w:space="0" w:color="auto"/>
            <w:right w:val="none" w:sz="0" w:space="0" w:color="auto"/>
          </w:divBdr>
        </w:div>
        <w:div w:id="1783300409">
          <w:marLeft w:val="640"/>
          <w:marRight w:val="0"/>
          <w:marTop w:val="0"/>
          <w:marBottom w:val="0"/>
          <w:divBdr>
            <w:top w:val="none" w:sz="0" w:space="0" w:color="auto"/>
            <w:left w:val="none" w:sz="0" w:space="0" w:color="auto"/>
            <w:bottom w:val="none" w:sz="0" w:space="0" w:color="auto"/>
            <w:right w:val="none" w:sz="0" w:space="0" w:color="auto"/>
          </w:divBdr>
        </w:div>
        <w:div w:id="44763949">
          <w:marLeft w:val="640"/>
          <w:marRight w:val="0"/>
          <w:marTop w:val="0"/>
          <w:marBottom w:val="0"/>
          <w:divBdr>
            <w:top w:val="none" w:sz="0" w:space="0" w:color="auto"/>
            <w:left w:val="none" w:sz="0" w:space="0" w:color="auto"/>
            <w:bottom w:val="none" w:sz="0" w:space="0" w:color="auto"/>
            <w:right w:val="none" w:sz="0" w:space="0" w:color="auto"/>
          </w:divBdr>
        </w:div>
        <w:div w:id="1126392803">
          <w:marLeft w:val="640"/>
          <w:marRight w:val="0"/>
          <w:marTop w:val="0"/>
          <w:marBottom w:val="0"/>
          <w:divBdr>
            <w:top w:val="none" w:sz="0" w:space="0" w:color="auto"/>
            <w:left w:val="none" w:sz="0" w:space="0" w:color="auto"/>
            <w:bottom w:val="none" w:sz="0" w:space="0" w:color="auto"/>
            <w:right w:val="none" w:sz="0" w:space="0" w:color="auto"/>
          </w:divBdr>
        </w:div>
        <w:div w:id="379743117">
          <w:marLeft w:val="640"/>
          <w:marRight w:val="0"/>
          <w:marTop w:val="0"/>
          <w:marBottom w:val="0"/>
          <w:divBdr>
            <w:top w:val="none" w:sz="0" w:space="0" w:color="auto"/>
            <w:left w:val="none" w:sz="0" w:space="0" w:color="auto"/>
            <w:bottom w:val="none" w:sz="0" w:space="0" w:color="auto"/>
            <w:right w:val="none" w:sz="0" w:space="0" w:color="auto"/>
          </w:divBdr>
        </w:div>
        <w:div w:id="897669078">
          <w:marLeft w:val="640"/>
          <w:marRight w:val="0"/>
          <w:marTop w:val="0"/>
          <w:marBottom w:val="0"/>
          <w:divBdr>
            <w:top w:val="none" w:sz="0" w:space="0" w:color="auto"/>
            <w:left w:val="none" w:sz="0" w:space="0" w:color="auto"/>
            <w:bottom w:val="none" w:sz="0" w:space="0" w:color="auto"/>
            <w:right w:val="none" w:sz="0" w:space="0" w:color="auto"/>
          </w:divBdr>
        </w:div>
        <w:div w:id="1158614716">
          <w:marLeft w:val="640"/>
          <w:marRight w:val="0"/>
          <w:marTop w:val="0"/>
          <w:marBottom w:val="0"/>
          <w:divBdr>
            <w:top w:val="none" w:sz="0" w:space="0" w:color="auto"/>
            <w:left w:val="none" w:sz="0" w:space="0" w:color="auto"/>
            <w:bottom w:val="none" w:sz="0" w:space="0" w:color="auto"/>
            <w:right w:val="none" w:sz="0" w:space="0" w:color="auto"/>
          </w:divBdr>
        </w:div>
        <w:div w:id="1469127848">
          <w:marLeft w:val="640"/>
          <w:marRight w:val="0"/>
          <w:marTop w:val="0"/>
          <w:marBottom w:val="0"/>
          <w:divBdr>
            <w:top w:val="none" w:sz="0" w:space="0" w:color="auto"/>
            <w:left w:val="none" w:sz="0" w:space="0" w:color="auto"/>
            <w:bottom w:val="none" w:sz="0" w:space="0" w:color="auto"/>
            <w:right w:val="none" w:sz="0" w:space="0" w:color="auto"/>
          </w:divBdr>
        </w:div>
        <w:div w:id="1615749981">
          <w:marLeft w:val="640"/>
          <w:marRight w:val="0"/>
          <w:marTop w:val="0"/>
          <w:marBottom w:val="0"/>
          <w:divBdr>
            <w:top w:val="none" w:sz="0" w:space="0" w:color="auto"/>
            <w:left w:val="none" w:sz="0" w:space="0" w:color="auto"/>
            <w:bottom w:val="none" w:sz="0" w:space="0" w:color="auto"/>
            <w:right w:val="none" w:sz="0" w:space="0" w:color="auto"/>
          </w:divBdr>
        </w:div>
        <w:div w:id="2135559453">
          <w:marLeft w:val="640"/>
          <w:marRight w:val="0"/>
          <w:marTop w:val="0"/>
          <w:marBottom w:val="0"/>
          <w:divBdr>
            <w:top w:val="none" w:sz="0" w:space="0" w:color="auto"/>
            <w:left w:val="none" w:sz="0" w:space="0" w:color="auto"/>
            <w:bottom w:val="none" w:sz="0" w:space="0" w:color="auto"/>
            <w:right w:val="none" w:sz="0" w:space="0" w:color="auto"/>
          </w:divBdr>
        </w:div>
        <w:div w:id="303508517">
          <w:marLeft w:val="640"/>
          <w:marRight w:val="0"/>
          <w:marTop w:val="0"/>
          <w:marBottom w:val="0"/>
          <w:divBdr>
            <w:top w:val="none" w:sz="0" w:space="0" w:color="auto"/>
            <w:left w:val="none" w:sz="0" w:space="0" w:color="auto"/>
            <w:bottom w:val="none" w:sz="0" w:space="0" w:color="auto"/>
            <w:right w:val="none" w:sz="0" w:space="0" w:color="auto"/>
          </w:divBdr>
        </w:div>
        <w:div w:id="325137873">
          <w:marLeft w:val="640"/>
          <w:marRight w:val="0"/>
          <w:marTop w:val="0"/>
          <w:marBottom w:val="0"/>
          <w:divBdr>
            <w:top w:val="none" w:sz="0" w:space="0" w:color="auto"/>
            <w:left w:val="none" w:sz="0" w:space="0" w:color="auto"/>
            <w:bottom w:val="none" w:sz="0" w:space="0" w:color="auto"/>
            <w:right w:val="none" w:sz="0" w:space="0" w:color="auto"/>
          </w:divBdr>
        </w:div>
        <w:div w:id="658967433">
          <w:marLeft w:val="640"/>
          <w:marRight w:val="0"/>
          <w:marTop w:val="0"/>
          <w:marBottom w:val="0"/>
          <w:divBdr>
            <w:top w:val="none" w:sz="0" w:space="0" w:color="auto"/>
            <w:left w:val="none" w:sz="0" w:space="0" w:color="auto"/>
            <w:bottom w:val="none" w:sz="0" w:space="0" w:color="auto"/>
            <w:right w:val="none" w:sz="0" w:space="0" w:color="auto"/>
          </w:divBdr>
        </w:div>
        <w:div w:id="39063506">
          <w:marLeft w:val="640"/>
          <w:marRight w:val="0"/>
          <w:marTop w:val="0"/>
          <w:marBottom w:val="0"/>
          <w:divBdr>
            <w:top w:val="none" w:sz="0" w:space="0" w:color="auto"/>
            <w:left w:val="none" w:sz="0" w:space="0" w:color="auto"/>
            <w:bottom w:val="none" w:sz="0" w:space="0" w:color="auto"/>
            <w:right w:val="none" w:sz="0" w:space="0" w:color="auto"/>
          </w:divBdr>
        </w:div>
        <w:div w:id="2064598092">
          <w:marLeft w:val="640"/>
          <w:marRight w:val="0"/>
          <w:marTop w:val="0"/>
          <w:marBottom w:val="0"/>
          <w:divBdr>
            <w:top w:val="none" w:sz="0" w:space="0" w:color="auto"/>
            <w:left w:val="none" w:sz="0" w:space="0" w:color="auto"/>
            <w:bottom w:val="none" w:sz="0" w:space="0" w:color="auto"/>
            <w:right w:val="none" w:sz="0" w:space="0" w:color="auto"/>
          </w:divBdr>
        </w:div>
        <w:div w:id="999119983">
          <w:marLeft w:val="640"/>
          <w:marRight w:val="0"/>
          <w:marTop w:val="0"/>
          <w:marBottom w:val="0"/>
          <w:divBdr>
            <w:top w:val="none" w:sz="0" w:space="0" w:color="auto"/>
            <w:left w:val="none" w:sz="0" w:space="0" w:color="auto"/>
            <w:bottom w:val="none" w:sz="0" w:space="0" w:color="auto"/>
            <w:right w:val="none" w:sz="0" w:space="0" w:color="auto"/>
          </w:divBdr>
        </w:div>
        <w:div w:id="878014330">
          <w:marLeft w:val="640"/>
          <w:marRight w:val="0"/>
          <w:marTop w:val="0"/>
          <w:marBottom w:val="0"/>
          <w:divBdr>
            <w:top w:val="none" w:sz="0" w:space="0" w:color="auto"/>
            <w:left w:val="none" w:sz="0" w:space="0" w:color="auto"/>
            <w:bottom w:val="none" w:sz="0" w:space="0" w:color="auto"/>
            <w:right w:val="none" w:sz="0" w:space="0" w:color="auto"/>
          </w:divBdr>
        </w:div>
        <w:div w:id="832917670">
          <w:marLeft w:val="640"/>
          <w:marRight w:val="0"/>
          <w:marTop w:val="0"/>
          <w:marBottom w:val="0"/>
          <w:divBdr>
            <w:top w:val="none" w:sz="0" w:space="0" w:color="auto"/>
            <w:left w:val="none" w:sz="0" w:space="0" w:color="auto"/>
            <w:bottom w:val="none" w:sz="0" w:space="0" w:color="auto"/>
            <w:right w:val="none" w:sz="0" w:space="0" w:color="auto"/>
          </w:divBdr>
        </w:div>
        <w:div w:id="9331959">
          <w:marLeft w:val="640"/>
          <w:marRight w:val="0"/>
          <w:marTop w:val="0"/>
          <w:marBottom w:val="0"/>
          <w:divBdr>
            <w:top w:val="none" w:sz="0" w:space="0" w:color="auto"/>
            <w:left w:val="none" w:sz="0" w:space="0" w:color="auto"/>
            <w:bottom w:val="none" w:sz="0" w:space="0" w:color="auto"/>
            <w:right w:val="none" w:sz="0" w:space="0" w:color="auto"/>
          </w:divBdr>
        </w:div>
        <w:div w:id="267394191">
          <w:marLeft w:val="640"/>
          <w:marRight w:val="0"/>
          <w:marTop w:val="0"/>
          <w:marBottom w:val="0"/>
          <w:divBdr>
            <w:top w:val="none" w:sz="0" w:space="0" w:color="auto"/>
            <w:left w:val="none" w:sz="0" w:space="0" w:color="auto"/>
            <w:bottom w:val="none" w:sz="0" w:space="0" w:color="auto"/>
            <w:right w:val="none" w:sz="0" w:space="0" w:color="auto"/>
          </w:divBdr>
        </w:div>
        <w:div w:id="505873000">
          <w:marLeft w:val="640"/>
          <w:marRight w:val="0"/>
          <w:marTop w:val="0"/>
          <w:marBottom w:val="0"/>
          <w:divBdr>
            <w:top w:val="none" w:sz="0" w:space="0" w:color="auto"/>
            <w:left w:val="none" w:sz="0" w:space="0" w:color="auto"/>
            <w:bottom w:val="none" w:sz="0" w:space="0" w:color="auto"/>
            <w:right w:val="none" w:sz="0" w:space="0" w:color="auto"/>
          </w:divBdr>
        </w:div>
        <w:div w:id="1699891529">
          <w:marLeft w:val="640"/>
          <w:marRight w:val="0"/>
          <w:marTop w:val="0"/>
          <w:marBottom w:val="0"/>
          <w:divBdr>
            <w:top w:val="none" w:sz="0" w:space="0" w:color="auto"/>
            <w:left w:val="none" w:sz="0" w:space="0" w:color="auto"/>
            <w:bottom w:val="none" w:sz="0" w:space="0" w:color="auto"/>
            <w:right w:val="none" w:sz="0" w:space="0" w:color="auto"/>
          </w:divBdr>
        </w:div>
        <w:div w:id="392319554">
          <w:marLeft w:val="640"/>
          <w:marRight w:val="0"/>
          <w:marTop w:val="0"/>
          <w:marBottom w:val="0"/>
          <w:divBdr>
            <w:top w:val="none" w:sz="0" w:space="0" w:color="auto"/>
            <w:left w:val="none" w:sz="0" w:space="0" w:color="auto"/>
            <w:bottom w:val="none" w:sz="0" w:space="0" w:color="auto"/>
            <w:right w:val="none" w:sz="0" w:space="0" w:color="auto"/>
          </w:divBdr>
        </w:div>
        <w:div w:id="1447308130">
          <w:marLeft w:val="640"/>
          <w:marRight w:val="0"/>
          <w:marTop w:val="0"/>
          <w:marBottom w:val="0"/>
          <w:divBdr>
            <w:top w:val="none" w:sz="0" w:space="0" w:color="auto"/>
            <w:left w:val="none" w:sz="0" w:space="0" w:color="auto"/>
            <w:bottom w:val="none" w:sz="0" w:space="0" w:color="auto"/>
            <w:right w:val="none" w:sz="0" w:space="0" w:color="auto"/>
          </w:divBdr>
        </w:div>
        <w:div w:id="1982734127">
          <w:marLeft w:val="640"/>
          <w:marRight w:val="0"/>
          <w:marTop w:val="0"/>
          <w:marBottom w:val="0"/>
          <w:divBdr>
            <w:top w:val="none" w:sz="0" w:space="0" w:color="auto"/>
            <w:left w:val="none" w:sz="0" w:space="0" w:color="auto"/>
            <w:bottom w:val="none" w:sz="0" w:space="0" w:color="auto"/>
            <w:right w:val="none" w:sz="0" w:space="0" w:color="auto"/>
          </w:divBdr>
        </w:div>
        <w:div w:id="1620455461">
          <w:marLeft w:val="640"/>
          <w:marRight w:val="0"/>
          <w:marTop w:val="0"/>
          <w:marBottom w:val="0"/>
          <w:divBdr>
            <w:top w:val="none" w:sz="0" w:space="0" w:color="auto"/>
            <w:left w:val="none" w:sz="0" w:space="0" w:color="auto"/>
            <w:bottom w:val="none" w:sz="0" w:space="0" w:color="auto"/>
            <w:right w:val="none" w:sz="0" w:space="0" w:color="auto"/>
          </w:divBdr>
        </w:div>
        <w:div w:id="378673868">
          <w:marLeft w:val="640"/>
          <w:marRight w:val="0"/>
          <w:marTop w:val="0"/>
          <w:marBottom w:val="0"/>
          <w:divBdr>
            <w:top w:val="none" w:sz="0" w:space="0" w:color="auto"/>
            <w:left w:val="none" w:sz="0" w:space="0" w:color="auto"/>
            <w:bottom w:val="none" w:sz="0" w:space="0" w:color="auto"/>
            <w:right w:val="none" w:sz="0" w:space="0" w:color="auto"/>
          </w:divBdr>
        </w:div>
      </w:divsChild>
    </w:div>
    <w:div w:id="128132087">
      <w:bodyDiv w:val="1"/>
      <w:marLeft w:val="0"/>
      <w:marRight w:val="0"/>
      <w:marTop w:val="0"/>
      <w:marBottom w:val="0"/>
      <w:divBdr>
        <w:top w:val="none" w:sz="0" w:space="0" w:color="auto"/>
        <w:left w:val="none" w:sz="0" w:space="0" w:color="auto"/>
        <w:bottom w:val="none" w:sz="0" w:space="0" w:color="auto"/>
        <w:right w:val="none" w:sz="0" w:space="0" w:color="auto"/>
      </w:divBdr>
      <w:divsChild>
        <w:div w:id="317928250">
          <w:marLeft w:val="640"/>
          <w:marRight w:val="0"/>
          <w:marTop w:val="0"/>
          <w:marBottom w:val="0"/>
          <w:divBdr>
            <w:top w:val="none" w:sz="0" w:space="0" w:color="auto"/>
            <w:left w:val="none" w:sz="0" w:space="0" w:color="auto"/>
            <w:bottom w:val="none" w:sz="0" w:space="0" w:color="auto"/>
            <w:right w:val="none" w:sz="0" w:space="0" w:color="auto"/>
          </w:divBdr>
        </w:div>
        <w:div w:id="1064528090">
          <w:marLeft w:val="640"/>
          <w:marRight w:val="0"/>
          <w:marTop w:val="0"/>
          <w:marBottom w:val="0"/>
          <w:divBdr>
            <w:top w:val="none" w:sz="0" w:space="0" w:color="auto"/>
            <w:left w:val="none" w:sz="0" w:space="0" w:color="auto"/>
            <w:bottom w:val="none" w:sz="0" w:space="0" w:color="auto"/>
            <w:right w:val="none" w:sz="0" w:space="0" w:color="auto"/>
          </w:divBdr>
        </w:div>
        <w:div w:id="470443709">
          <w:marLeft w:val="640"/>
          <w:marRight w:val="0"/>
          <w:marTop w:val="0"/>
          <w:marBottom w:val="0"/>
          <w:divBdr>
            <w:top w:val="none" w:sz="0" w:space="0" w:color="auto"/>
            <w:left w:val="none" w:sz="0" w:space="0" w:color="auto"/>
            <w:bottom w:val="none" w:sz="0" w:space="0" w:color="auto"/>
            <w:right w:val="none" w:sz="0" w:space="0" w:color="auto"/>
          </w:divBdr>
        </w:div>
        <w:div w:id="44649283">
          <w:marLeft w:val="640"/>
          <w:marRight w:val="0"/>
          <w:marTop w:val="0"/>
          <w:marBottom w:val="0"/>
          <w:divBdr>
            <w:top w:val="none" w:sz="0" w:space="0" w:color="auto"/>
            <w:left w:val="none" w:sz="0" w:space="0" w:color="auto"/>
            <w:bottom w:val="none" w:sz="0" w:space="0" w:color="auto"/>
            <w:right w:val="none" w:sz="0" w:space="0" w:color="auto"/>
          </w:divBdr>
        </w:div>
        <w:div w:id="1523858713">
          <w:marLeft w:val="640"/>
          <w:marRight w:val="0"/>
          <w:marTop w:val="0"/>
          <w:marBottom w:val="0"/>
          <w:divBdr>
            <w:top w:val="none" w:sz="0" w:space="0" w:color="auto"/>
            <w:left w:val="none" w:sz="0" w:space="0" w:color="auto"/>
            <w:bottom w:val="none" w:sz="0" w:space="0" w:color="auto"/>
            <w:right w:val="none" w:sz="0" w:space="0" w:color="auto"/>
          </w:divBdr>
        </w:div>
        <w:div w:id="54665539">
          <w:marLeft w:val="640"/>
          <w:marRight w:val="0"/>
          <w:marTop w:val="0"/>
          <w:marBottom w:val="0"/>
          <w:divBdr>
            <w:top w:val="none" w:sz="0" w:space="0" w:color="auto"/>
            <w:left w:val="none" w:sz="0" w:space="0" w:color="auto"/>
            <w:bottom w:val="none" w:sz="0" w:space="0" w:color="auto"/>
            <w:right w:val="none" w:sz="0" w:space="0" w:color="auto"/>
          </w:divBdr>
        </w:div>
        <w:div w:id="416445645">
          <w:marLeft w:val="640"/>
          <w:marRight w:val="0"/>
          <w:marTop w:val="0"/>
          <w:marBottom w:val="0"/>
          <w:divBdr>
            <w:top w:val="none" w:sz="0" w:space="0" w:color="auto"/>
            <w:left w:val="none" w:sz="0" w:space="0" w:color="auto"/>
            <w:bottom w:val="none" w:sz="0" w:space="0" w:color="auto"/>
            <w:right w:val="none" w:sz="0" w:space="0" w:color="auto"/>
          </w:divBdr>
        </w:div>
        <w:div w:id="2102329759">
          <w:marLeft w:val="640"/>
          <w:marRight w:val="0"/>
          <w:marTop w:val="0"/>
          <w:marBottom w:val="0"/>
          <w:divBdr>
            <w:top w:val="none" w:sz="0" w:space="0" w:color="auto"/>
            <w:left w:val="none" w:sz="0" w:space="0" w:color="auto"/>
            <w:bottom w:val="none" w:sz="0" w:space="0" w:color="auto"/>
            <w:right w:val="none" w:sz="0" w:space="0" w:color="auto"/>
          </w:divBdr>
        </w:div>
        <w:div w:id="734740394">
          <w:marLeft w:val="640"/>
          <w:marRight w:val="0"/>
          <w:marTop w:val="0"/>
          <w:marBottom w:val="0"/>
          <w:divBdr>
            <w:top w:val="none" w:sz="0" w:space="0" w:color="auto"/>
            <w:left w:val="none" w:sz="0" w:space="0" w:color="auto"/>
            <w:bottom w:val="none" w:sz="0" w:space="0" w:color="auto"/>
            <w:right w:val="none" w:sz="0" w:space="0" w:color="auto"/>
          </w:divBdr>
        </w:div>
        <w:div w:id="1966693082">
          <w:marLeft w:val="640"/>
          <w:marRight w:val="0"/>
          <w:marTop w:val="0"/>
          <w:marBottom w:val="0"/>
          <w:divBdr>
            <w:top w:val="none" w:sz="0" w:space="0" w:color="auto"/>
            <w:left w:val="none" w:sz="0" w:space="0" w:color="auto"/>
            <w:bottom w:val="none" w:sz="0" w:space="0" w:color="auto"/>
            <w:right w:val="none" w:sz="0" w:space="0" w:color="auto"/>
          </w:divBdr>
        </w:div>
        <w:div w:id="153493358">
          <w:marLeft w:val="640"/>
          <w:marRight w:val="0"/>
          <w:marTop w:val="0"/>
          <w:marBottom w:val="0"/>
          <w:divBdr>
            <w:top w:val="none" w:sz="0" w:space="0" w:color="auto"/>
            <w:left w:val="none" w:sz="0" w:space="0" w:color="auto"/>
            <w:bottom w:val="none" w:sz="0" w:space="0" w:color="auto"/>
            <w:right w:val="none" w:sz="0" w:space="0" w:color="auto"/>
          </w:divBdr>
        </w:div>
        <w:div w:id="1587575872">
          <w:marLeft w:val="640"/>
          <w:marRight w:val="0"/>
          <w:marTop w:val="0"/>
          <w:marBottom w:val="0"/>
          <w:divBdr>
            <w:top w:val="none" w:sz="0" w:space="0" w:color="auto"/>
            <w:left w:val="none" w:sz="0" w:space="0" w:color="auto"/>
            <w:bottom w:val="none" w:sz="0" w:space="0" w:color="auto"/>
            <w:right w:val="none" w:sz="0" w:space="0" w:color="auto"/>
          </w:divBdr>
        </w:div>
        <w:div w:id="1389261382">
          <w:marLeft w:val="640"/>
          <w:marRight w:val="0"/>
          <w:marTop w:val="0"/>
          <w:marBottom w:val="0"/>
          <w:divBdr>
            <w:top w:val="none" w:sz="0" w:space="0" w:color="auto"/>
            <w:left w:val="none" w:sz="0" w:space="0" w:color="auto"/>
            <w:bottom w:val="none" w:sz="0" w:space="0" w:color="auto"/>
            <w:right w:val="none" w:sz="0" w:space="0" w:color="auto"/>
          </w:divBdr>
        </w:div>
        <w:div w:id="541478567">
          <w:marLeft w:val="640"/>
          <w:marRight w:val="0"/>
          <w:marTop w:val="0"/>
          <w:marBottom w:val="0"/>
          <w:divBdr>
            <w:top w:val="none" w:sz="0" w:space="0" w:color="auto"/>
            <w:left w:val="none" w:sz="0" w:space="0" w:color="auto"/>
            <w:bottom w:val="none" w:sz="0" w:space="0" w:color="auto"/>
            <w:right w:val="none" w:sz="0" w:space="0" w:color="auto"/>
          </w:divBdr>
        </w:div>
        <w:div w:id="230819833">
          <w:marLeft w:val="640"/>
          <w:marRight w:val="0"/>
          <w:marTop w:val="0"/>
          <w:marBottom w:val="0"/>
          <w:divBdr>
            <w:top w:val="none" w:sz="0" w:space="0" w:color="auto"/>
            <w:left w:val="none" w:sz="0" w:space="0" w:color="auto"/>
            <w:bottom w:val="none" w:sz="0" w:space="0" w:color="auto"/>
            <w:right w:val="none" w:sz="0" w:space="0" w:color="auto"/>
          </w:divBdr>
        </w:div>
        <w:div w:id="1774276908">
          <w:marLeft w:val="640"/>
          <w:marRight w:val="0"/>
          <w:marTop w:val="0"/>
          <w:marBottom w:val="0"/>
          <w:divBdr>
            <w:top w:val="none" w:sz="0" w:space="0" w:color="auto"/>
            <w:left w:val="none" w:sz="0" w:space="0" w:color="auto"/>
            <w:bottom w:val="none" w:sz="0" w:space="0" w:color="auto"/>
            <w:right w:val="none" w:sz="0" w:space="0" w:color="auto"/>
          </w:divBdr>
        </w:div>
        <w:div w:id="342824620">
          <w:marLeft w:val="640"/>
          <w:marRight w:val="0"/>
          <w:marTop w:val="0"/>
          <w:marBottom w:val="0"/>
          <w:divBdr>
            <w:top w:val="none" w:sz="0" w:space="0" w:color="auto"/>
            <w:left w:val="none" w:sz="0" w:space="0" w:color="auto"/>
            <w:bottom w:val="none" w:sz="0" w:space="0" w:color="auto"/>
            <w:right w:val="none" w:sz="0" w:space="0" w:color="auto"/>
          </w:divBdr>
        </w:div>
        <w:div w:id="1593657383">
          <w:marLeft w:val="640"/>
          <w:marRight w:val="0"/>
          <w:marTop w:val="0"/>
          <w:marBottom w:val="0"/>
          <w:divBdr>
            <w:top w:val="none" w:sz="0" w:space="0" w:color="auto"/>
            <w:left w:val="none" w:sz="0" w:space="0" w:color="auto"/>
            <w:bottom w:val="none" w:sz="0" w:space="0" w:color="auto"/>
            <w:right w:val="none" w:sz="0" w:space="0" w:color="auto"/>
          </w:divBdr>
        </w:div>
        <w:div w:id="336884793">
          <w:marLeft w:val="640"/>
          <w:marRight w:val="0"/>
          <w:marTop w:val="0"/>
          <w:marBottom w:val="0"/>
          <w:divBdr>
            <w:top w:val="none" w:sz="0" w:space="0" w:color="auto"/>
            <w:left w:val="none" w:sz="0" w:space="0" w:color="auto"/>
            <w:bottom w:val="none" w:sz="0" w:space="0" w:color="auto"/>
            <w:right w:val="none" w:sz="0" w:space="0" w:color="auto"/>
          </w:divBdr>
        </w:div>
        <w:div w:id="1476606345">
          <w:marLeft w:val="640"/>
          <w:marRight w:val="0"/>
          <w:marTop w:val="0"/>
          <w:marBottom w:val="0"/>
          <w:divBdr>
            <w:top w:val="none" w:sz="0" w:space="0" w:color="auto"/>
            <w:left w:val="none" w:sz="0" w:space="0" w:color="auto"/>
            <w:bottom w:val="none" w:sz="0" w:space="0" w:color="auto"/>
            <w:right w:val="none" w:sz="0" w:space="0" w:color="auto"/>
          </w:divBdr>
        </w:div>
        <w:div w:id="1163621979">
          <w:marLeft w:val="640"/>
          <w:marRight w:val="0"/>
          <w:marTop w:val="0"/>
          <w:marBottom w:val="0"/>
          <w:divBdr>
            <w:top w:val="none" w:sz="0" w:space="0" w:color="auto"/>
            <w:left w:val="none" w:sz="0" w:space="0" w:color="auto"/>
            <w:bottom w:val="none" w:sz="0" w:space="0" w:color="auto"/>
            <w:right w:val="none" w:sz="0" w:space="0" w:color="auto"/>
          </w:divBdr>
        </w:div>
        <w:div w:id="955520639">
          <w:marLeft w:val="640"/>
          <w:marRight w:val="0"/>
          <w:marTop w:val="0"/>
          <w:marBottom w:val="0"/>
          <w:divBdr>
            <w:top w:val="none" w:sz="0" w:space="0" w:color="auto"/>
            <w:left w:val="none" w:sz="0" w:space="0" w:color="auto"/>
            <w:bottom w:val="none" w:sz="0" w:space="0" w:color="auto"/>
            <w:right w:val="none" w:sz="0" w:space="0" w:color="auto"/>
          </w:divBdr>
        </w:div>
        <w:div w:id="487523426">
          <w:marLeft w:val="640"/>
          <w:marRight w:val="0"/>
          <w:marTop w:val="0"/>
          <w:marBottom w:val="0"/>
          <w:divBdr>
            <w:top w:val="none" w:sz="0" w:space="0" w:color="auto"/>
            <w:left w:val="none" w:sz="0" w:space="0" w:color="auto"/>
            <w:bottom w:val="none" w:sz="0" w:space="0" w:color="auto"/>
            <w:right w:val="none" w:sz="0" w:space="0" w:color="auto"/>
          </w:divBdr>
        </w:div>
        <w:div w:id="494802477">
          <w:marLeft w:val="640"/>
          <w:marRight w:val="0"/>
          <w:marTop w:val="0"/>
          <w:marBottom w:val="0"/>
          <w:divBdr>
            <w:top w:val="none" w:sz="0" w:space="0" w:color="auto"/>
            <w:left w:val="none" w:sz="0" w:space="0" w:color="auto"/>
            <w:bottom w:val="none" w:sz="0" w:space="0" w:color="auto"/>
            <w:right w:val="none" w:sz="0" w:space="0" w:color="auto"/>
          </w:divBdr>
        </w:div>
        <w:div w:id="968441900">
          <w:marLeft w:val="640"/>
          <w:marRight w:val="0"/>
          <w:marTop w:val="0"/>
          <w:marBottom w:val="0"/>
          <w:divBdr>
            <w:top w:val="none" w:sz="0" w:space="0" w:color="auto"/>
            <w:left w:val="none" w:sz="0" w:space="0" w:color="auto"/>
            <w:bottom w:val="none" w:sz="0" w:space="0" w:color="auto"/>
            <w:right w:val="none" w:sz="0" w:space="0" w:color="auto"/>
          </w:divBdr>
        </w:div>
        <w:div w:id="1707024858">
          <w:marLeft w:val="640"/>
          <w:marRight w:val="0"/>
          <w:marTop w:val="0"/>
          <w:marBottom w:val="0"/>
          <w:divBdr>
            <w:top w:val="none" w:sz="0" w:space="0" w:color="auto"/>
            <w:left w:val="none" w:sz="0" w:space="0" w:color="auto"/>
            <w:bottom w:val="none" w:sz="0" w:space="0" w:color="auto"/>
            <w:right w:val="none" w:sz="0" w:space="0" w:color="auto"/>
          </w:divBdr>
        </w:div>
        <w:div w:id="1048259345">
          <w:marLeft w:val="640"/>
          <w:marRight w:val="0"/>
          <w:marTop w:val="0"/>
          <w:marBottom w:val="0"/>
          <w:divBdr>
            <w:top w:val="none" w:sz="0" w:space="0" w:color="auto"/>
            <w:left w:val="none" w:sz="0" w:space="0" w:color="auto"/>
            <w:bottom w:val="none" w:sz="0" w:space="0" w:color="auto"/>
            <w:right w:val="none" w:sz="0" w:space="0" w:color="auto"/>
          </w:divBdr>
        </w:div>
        <w:div w:id="999579698">
          <w:marLeft w:val="640"/>
          <w:marRight w:val="0"/>
          <w:marTop w:val="0"/>
          <w:marBottom w:val="0"/>
          <w:divBdr>
            <w:top w:val="none" w:sz="0" w:space="0" w:color="auto"/>
            <w:left w:val="none" w:sz="0" w:space="0" w:color="auto"/>
            <w:bottom w:val="none" w:sz="0" w:space="0" w:color="auto"/>
            <w:right w:val="none" w:sz="0" w:space="0" w:color="auto"/>
          </w:divBdr>
        </w:div>
        <w:div w:id="37046768">
          <w:marLeft w:val="640"/>
          <w:marRight w:val="0"/>
          <w:marTop w:val="0"/>
          <w:marBottom w:val="0"/>
          <w:divBdr>
            <w:top w:val="none" w:sz="0" w:space="0" w:color="auto"/>
            <w:left w:val="none" w:sz="0" w:space="0" w:color="auto"/>
            <w:bottom w:val="none" w:sz="0" w:space="0" w:color="auto"/>
            <w:right w:val="none" w:sz="0" w:space="0" w:color="auto"/>
          </w:divBdr>
        </w:div>
        <w:div w:id="604271404">
          <w:marLeft w:val="640"/>
          <w:marRight w:val="0"/>
          <w:marTop w:val="0"/>
          <w:marBottom w:val="0"/>
          <w:divBdr>
            <w:top w:val="none" w:sz="0" w:space="0" w:color="auto"/>
            <w:left w:val="none" w:sz="0" w:space="0" w:color="auto"/>
            <w:bottom w:val="none" w:sz="0" w:space="0" w:color="auto"/>
            <w:right w:val="none" w:sz="0" w:space="0" w:color="auto"/>
          </w:divBdr>
        </w:div>
        <w:div w:id="2000648559">
          <w:marLeft w:val="640"/>
          <w:marRight w:val="0"/>
          <w:marTop w:val="0"/>
          <w:marBottom w:val="0"/>
          <w:divBdr>
            <w:top w:val="none" w:sz="0" w:space="0" w:color="auto"/>
            <w:left w:val="none" w:sz="0" w:space="0" w:color="auto"/>
            <w:bottom w:val="none" w:sz="0" w:space="0" w:color="auto"/>
            <w:right w:val="none" w:sz="0" w:space="0" w:color="auto"/>
          </w:divBdr>
        </w:div>
        <w:div w:id="1135951259">
          <w:marLeft w:val="640"/>
          <w:marRight w:val="0"/>
          <w:marTop w:val="0"/>
          <w:marBottom w:val="0"/>
          <w:divBdr>
            <w:top w:val="none" w:sz="0" w:space="0" w:color="auto"/>
            <w:left w:val="none" w:sz="0" w:space="0" w:color="auto"/>
            <w:bottom w:val="none" w:sz="0" w:space="0" w:color="auto"/>
            <w:right w:val="none" w:sz="0" w:space="0" w:color="auto"/>
          </w:divBdr>
        </w:div>
        <w:div w:id="69819118">
          <w:marLeft w:val="640"/>
          <w:marRight w:val="0"/>
          <w:marTop w:val="0"/>
          <w:marBottom w:val="0"/>
          <w:divBdr>
            <w:top w:val="none" w:sz="0" w:space="0" w:color="auto"/>
            <w:left w:val="none" w:sz="0" w:space="0" w:color="auto"/>
            <w:bottom w:val="none" w:sz="0" w:space="0" w:color="auto"/>
            <w:right w:val="none" w:sz="0" w:space="0" w:color="auto"/>
          </w:divBdr>
        </w:div>
        <w:div w:id="263542695">
          <w:marLeft w:val="640"/>
          <w:marRight w:val="0"/>
          <w:marTop w:val="0"/>
          <w:marBottom w:val="0"/>
          <w:divBdr>
            <w:top w:val="none" w:sz="0" w:space="0" w:color="auto"/>
            <w:left w:val="none" w:sz="0" w:space="0" w:color="auto"/>
            <w:bottom w:val="none" w:sz="0" w:space="0" w:color="auto"/>
            <w:right w:val="none" w:sz="0" w:space="0" w:color="auto"/>
          </w:divBdr>
        </w:div>
        <w:div w:id="1366248118">
          <w:marLeft w:val="640"/>
          <w:marRight w:val="0"/>
          <w:marTop w:val="0"/>
          <w:marBottom w:val="0"/>
          <w:divBdr>
            <w:top w:val="none" w:sz="0" w:space="0" w:color="auto"/>
            <w:left w:val="none" w:sz="0" w:space="0" w:color="auto"/>
            <w:bottom w:val="none" w:sz="0" w:space="0" w:color="auto"/>
            <w:right w:val="none" w:sz="0" w:space="0" w:color="auto"/>
          </w:divBdr>
        </w:div>
        <w:div w:id="1500002453">
          <w:marLeft w:val="640"/>
          <w:marRight w:val="0"/>
          <w:marTop w:val="0"/>
          <w:marBottom w:val="0"/>
          <w:divBdr>
            <w:top w:val="none" w:sz="0" w:space="0" w:color="auto"/>
            <w:left w:val="none" w:sz="0" w:space="0" w:color="auto"/>
            <w:bottom w:val="none" w:sz="0" w:space="0" w:color="auto"/>
            <w:right w:val="none" w:sz="0" w:space="0" w:color="auto"/>
          </w:divBdr>
        </w:div>
        <w:div w:id="1427921051">
          <w:marLeft w:val="640"/>
          <w:marRight w:val="0"/>
          <w:marTop w:val="0"/>
          <w:marBottom w:val="0"/>
          <w:divBdr>
            <w:top w:val="none" w:sz="0" w:space="0" w:color="auto"/>
            <w:left w:val="none" w:sz="0" w:space="0" w:color="auto"/>
            <w:bottom w:val="none" w:sz="0" w:space="0" w:color="auto"/>
            <w:right w:val="none" w:sz="0" w:space="0" w:color="auto"/>
          </w:divBdr>
        </w:div>
        <w:div w:id="1736511522">
          <w:marLeft w:val="640"/>
          <w:marRight w:val="0"/>
          <w:marTop w:val="0"/>
          <w:marBottom w:val="0"/>
          <w:divBdr>
            <w:top w:val="none" w:sz="0" w:space="0" w:color="auto"/>
            <w:left w:val="none" w:sz="0" w:space="0" w:color="auto"/>
            <w:bottom w:val="none" w:sz="0" w:space="0" w:color="auto"/>
            <w:right w:val="none" w:sz="0" w:space="0" w:color="auto"/>
          </w:divBdr>
        </w:div>
        <w:div w:id="2048025983">
          <w:marLeft w:val="640"/>
          <w:marRight w:val="0"/>
          <w:marTop w:val="0"/>
          <w:marBottom w:val="0"/>
          <w:divBdr>
            <w:top w:val="none" w:sz="0" w:space="0" w:color="auto"/>
            <w:left w:val="none" w:sz="0" w:space="0" w:color="auto"/>
            <w:bottom w:val="none" w:sz="0" w:space="0" w:color="auto"/>
            <w:right w:val="none" w:sz="0" w:space="0" w:color="auto"/>
          </w:divBdr>
        </w:div>
        <w:div w:id="1570384127">
          <w:marLeft w:val="640"/>
          <w:marRight w:val="0"/>
          <w:marTop w:val="0"/>
          <w:marBottom w:val="0"/>
          <w:divBdr>
            <w:top w:val="none" w:sz="0" w:space="0" w:color="auto"/>
            <w:left w:val="none" w:sz="0" w:space="0" w:color="auto"/>
            <w:bottom w:val="none" w:sz="0" w:space="0" w:color="auto"/>
            <w:right w:val="none" w:sz="0" w:space="0" w:color="auto"/>
          </w:divBdr>
        </w:div>
        <w:div w:id="1349983673">
          <w:marLeft w:val="640"/>
          <w:marRight w:val="0"/>
          <w:marTop w:val="0"/>
          <w:marBottom w:val="0"/>
          <w:divBdr>
            <w:top w:val="none" w:sz="0" w:space="0" w:color="auto"/>
            <w:left w:val="none" w:sz="0" w:space="0" w:color="auto"/>
            <w:bottom w:val="none" w:sz="0" w:space="0" w:color="auto"/>
            <w:right w:val="none" w:sz="0" w:space="0" w:color="auto"/>
          </w:divBdr>
        </w:div>
        <w:div w:id="1637444271">
          <w:marLeft w:val="640"/>
          <w:marRight w:val="0"/>
          <w:marTop w:val="0"/>
          <w:marBottom w:val="0"/>
          <w:divBdr>
            <w:top w:val="none" w:sz="0" w:space="0" w:color="auto"/>
            <w:left w:val="none" w:sz="0" w:space="0" w:color="auto"/>
            <w:bottom w:val="none" w:sz="0" w:space="0" w:color="auto"/>
            <w:right w:val="none" w:sz="0" w:space="0" w:color="auto"/>
          </w:divBdr>
        </w:div>
        <w:div w:id="1366517388">
          <w:marLeft w:val="640"/>
          <w:marRight w:val="0"/>
          <w:marTop w:val="0"/>
          <w:marBottom w:val="0"/>
          <w:divBdr>
            <w:top w:val="none" w:sz="0" w:space="0" w:color="auto"/>
            <w:left w:val="none" w:sz="0" w:space="0" w:color="auto"/>
            <w:bottom w:val="none" w:sz="0" w:space="0" w:color="auto"/>
            <w:right w:val="none" w:sz="0" w:space="0" w:color="auto"/>
          </w:divBdr>
        </w:div>
        <w:div w:id="759906658">
          <w:marLeft w:val="640"/>
          <w:marRight w:val="0"/>
          <w:marTop w:val="0"/>
          <w:marBottom w:val="0"/>
          <w:divBdr>
            <w:top w:val="none" w:sz="0" w:space="0" w:color="auto"/>
            <w:left w:val="none" w:sz="0" w:space="0" w:color="auto"/>
            <w:bottom w:val="none" w:sz="0" w:space="0" w:color="auto"/>
            <w:right w:val="none" w:sz="0" w:space="0" w:color="auto"/>
          </w:divBdr>
        </w:div>
        <w:div w:id="1770081965">
          <w:marLeft w:val="640"/>
          <w:marRight w:val="0"/>
          <w:marTop w:val="0"/>
          <w:marBottom w:val="0"/>
          <w:divBdr>
            <w:top w:val="none" w:sz="0" w:space="0" w:color="auto"/>
            <w:left w:val="none" w:sz="0" w:space="0" w:color="auto"/>
            <w:bottom w:val="none" w:sz="0" w:space="0" w:color="auto"/>
            <w:right w:val="none" w:sz="0" w:space="0" w:color="auto"/>
          </w:divBdr>
        </w:div>
        <w:div w:id="1345133503">
          <w:marLeft w:val="640"/>
          <w:marRight w:val="0"/>
          <w:marTop w:val="0"/>
          <w:marBottom w:val="0"/>
          <w:divBdr>
            <w:top w:val="none" w:sz="0" w:space="0" w:color="auto"/>
            <w:left w:val="none" w:sz="0" w:space="0" w:color="auto"/>
            <w:bottom w:val="none" w:sz="0" w:space="0" w:color="auto"/>
            <w:right w:val="none" w:sz="0" w:space="0" w:color="auto"/>
          </w:divBdr>
        </w:div>
        <w:div w:id="1835491990">
          <w:marLeft w:val="640"/>
          <w:marRight w:val="0"/>
          <w:marTop w:val="0"/>
          <w:marBottom w:val="0"/>
          <w:divBdr>
            <w:top w:val="none" w:sz="0" w:space="0" w:color="auto"/>
            <w:left w:val="none" w:sz="0" w:space="0" w:color="auto"/>
            <w:bottom w:val="none" w:sz="0" w:space="0" w:color="auto"/>
            <w:right w:val="none" w:sz="0" w:space="0" w:color="auto"/>
          </w:divBdr>
        </w:div>
        <w:div w:id="1113939554">
          <w:marLeft w:val="640"/>
          <w:marRight w:val="0"/>
          <w:marTop w:val="0"/>
          <w:marBottom w:val="0"/>
          <w:divBdr>
            <w:top w:val="none" w:sz="0" w:space="0" w:color="auto"/>
            <w:left w:val="none" w:sz="0" w:space="0" w:color="auto"/>
            <w:bottom w:val="none" w:sz="0" w:space="0" w:color="auto"/>
            <w:right w:val="none" w:sz="0" w:space="0" w:color="auto"/>
          </w:divBdr>
        </w:div>
        <w:div w:id="2032143863">
          <w:marLeft w:val="640"/>
          <w:marRight w:val="0"/>
          <w:marTop w:val="0"/>
          <w:marBottom w:val="0"/>
          <w:divBdr>
            <w:top w:val="none" w:sz="0" w:space="0" w:color="auto"/>
            <w:left w:val="none" w:sz="0" w:space="0" w:color="auto"/>
            <w:bottom w:val="none" w:sz="0" w:space="0" w:color="auto"/>
            <w:right w:val="none" w:sz="0" w:space="0" w:color="auto"/>
          </w:divBdr>
        </w:div>
        <w:div w:id="1097209211">
          <w:marLeft w:val="640"/>
          <w:marRight w:val="0"/>
          <w:marTop w:val="0"/>
          <w:marBottom w:val="0"/>
          <w:divBdr>
            <w:top w:val="none" w:sz="0" w:space="0" w:color="auto"/>
            <w:left w:val="none" w:sz="0" w:space="0" w:color="auto"/>
            <w:bottom w:val="none" w:sz="0" w:space="0" w:color="auto"/>
            <w:right w:val="none" w:sz="0" w:space="0" w:color="auto"/>
          </w:divBdr>
        </w:div>
        <w:div w:id="813061205">
          <w:marLeft w:val="640"/>
          <w:marRight w:val="0"/>
          <w:marTop w:val="0"/>
          <w:marBottom w:val="0"/>
          <w:divBdr>
            <w:top w:val="none" w:sz="0" w:space="0" w:color="auto"/>
            <w:left w:val="none" w:sz="0" w:space="0" w:color="auto"/>
            <w:bottom w:val="none" w:sz="0" w:space="0" w:color="auto"/>
            <w:right w:val="none" w:sz="0" w:space="0" w:color="auto"/>
          </w:divBdr>
        </w:div>
        <w:div w:id="1777366931">
          <w:marLeft w:val="640"/>
          <w:marRight w:val="0"/>
          <w:marTop w:val="0"/>
          <w:marBottom w:val="0"/>
          <w:divBdr>
            <w:top w:val="none" w:sz="0" w:space="0" w:color="auto"/>
            <w:left w:val="none" w:sz="0" w:space="0" w:color="auto"/>
            <w:bottom w:val="none" w:sz="0" w:space="0" w:color="auto"/>
            <w:right w:val="none" w:sz="0" w:space="0" w:color="auto"/>
          </w:divBdr>
        </w:div>
        <w:div w:id="1760329050">
          <w:marLeft w:val="640"/>
          <w:marRight w:val="0"/>
          <w:marTop w:val="0"/>
          <w:marBottom w:val="0"/>
          <w:divBdr>
            <w:top w:val="none" w:sz="0" w:space="0" w:color="auto"/>
            <w:left w:val="none" w:sz="0" w:space="0" w:color="auto"/>
            <w:bottom w:val="none" w:sz="0" w:space="0" w:color="auto"/>
            <w:right w:val="none" w:sz="0" w:space="0" w:color="auto"/>
          </w:divBdr>
        </w:div>
        <w:div w:id="87191105">
          <w:marLeft w:val="640"/>
          <w:marRight w:val="0"/>
          <w:marTop w:val="0"/>
          <w:marBottom w:val="0"/>
          <w:divBdr>
            <w:top w:val="none" w:sz="0" w:space="0" w:color="auto"/>
            <w:left w:val="none" w:sz="0" w:space="0" w:color="auto"/>
            <w:bottom w:val="none" w:sz="0" w:space="0" w:color="auto"/>
            <w:right w:val="none" w:sz="0" w:space="0" w:color="auto"/>
          </w:divBdr>
        </w:div>
        <w:div w:id="1575508019">
          <w:marLeft w:val="640"/>
          <w:marRight w:val="0"/>
          <w:marTop w:val="0"/>
          <w:marBottom w:val="0"/>
          <w:divBdr>
            <w:top w:val="none" w:sz="0" w:space="0" w:color="auto"/>
            <w:left w:val="none" w:sz="0" w:space="0" w:color="auto"/>
            <w:bottom w:val="none" w:sz="0" w:space="0" w:color="auto"/>
            <w:right w:val="none" w:sz="0" w:space="0" w:color="auto"/>
          </w:divBdr>
        </w:div>
        <w:div w:id="1094016112">
          <w:marLeft w:val="640"/>
          <w:marRight w:val="0"/>
          <w:marTop w:val="0"/>
          <w:marBottom w:val="0"/>
          <w:divBdr>
            <w:top w:val="none" w:sz="0" w:space="0" w:color="auto"/>
            <w:left w:val="none" w:sz="0" w:space="0" w:color="auto"/>
            <w:bottom w:val="none" w:sz="0" w:space="0" w:color="auto"/>
            <w:right w:val="none" w:sz="0" w:space="0" w:color="auto"/>
          </w:divBdr>
        </w:div>
        <w:div w:id="1246956789">
          <w:marLeft w:val="640"/>
          <w:marRight w:val="0"/>
          <w:marTop w:val="0"/>
          <w:marBottom w:val="0"/>
          <w:divBdr>
            <w:top w:val="none" w:sz="0" w:space="0" w:color="auto"/>
            <w:left w:val="none" w:sz="0" w:space="0" w:color="auto"/>
            <w:bottom w:val="none" w:sz="0" w:space="0" w:color="auto"/>
            <w:right w:val="none" w:sz="0" w:space="0" w:color="auto"/>
          </w:divBdr>
        </w:div>
        <w:div w:id="314988950">
          <w:marLeft w:val="640"/>
          <w:marRight w:val="0"/>
          <w:marTop w:val="0"/>
          <w:marBottom w:val="0"/>
          <w:divBdr>
            <w:top w:val="none" w:sz="0" w:space="0" w:color="auto"/>
            <w:left w:val="none" w:sz="0" w:space="0" w:color="auto"/>
            <w:bottom w:val="none" w:sz="0" w:space="0" w:color="auto"/>
            <w:right w:val="none" w:sz="0" w:space="0" w:color="auto"/>
          </w:divBdr>
        </w:div>
        <w:div w:id="1917400253">
          <w:marLeft w:val="640"/>
          <w:marRight w:val="0"/>
          <w:marTop w:val="0"/>
          <w:marBottom w:val="0"/>
          <w:divBdr>
            <w:top w:val="none" w:sz="0" w:space="0" w:color="auto"/>
            <w:left w:val="none" w:sz="0" w:space="0" w:color="auto"/>
            <w:bottom w:val="none" w:sz="0" w:space="0" w:color="auto"/>
            <w:right w:val="none" w:sz="0" w:space="0" w:color="auto"/>
          </w:divBdr>
        </w:div>
        <w:div w:id="1514421594">
          <w:marLeft w:val="640"/>
          <w:marRight w:val="0"/>
          <w:marTop w:val="0"/>
          <w:marBottom w:val="0"/>
          <w:divBdr>
            <w:top w:val="none" w:sz="0" w:space="0" w:color="auto"/>
            <w:left w:val="none" w:sz="0" w:space="0" w:color="auto"/>
            <w:bottom w:val="none" w:sz="0" w:space="0" w:color="auto"/>
            <w:right w:val="none" w:sz="0" w:space="0" w:color="auto"/>
          </w:divBdr>
        </w:div>
        <w:div w:id="971592272">
          <w:marLeft w:val="640"/>
          <w:marRight w:val="0"/>
          <w:marTop w:val="0"/>
          <w:marBottom w:val="0"/>
          <w:divBdr>
            <w:top w:val="none" w:sz="0" w:space="0" w:color="auto"/>
            <w:left w:val="none" w:sz="0" w:space="0" w:color="auto"/>
            <w:bottom w:val="none" w:sz="0" w:space="0" w:color="auto"/>
            <w:right w:val="none" w:sz="0" w:space="0" w:color="auto"/>
          </w:divBdr>
        </w:div>
        <w:div w:id="1512255826">
          <w:marLeft w:val="640"/>
          <w:marRight w:val="0"/>
          <w:marTop w:val="0"/>
          <w:marBottom w:val="0"/>
          <w:divBdr>
            <w:top w:val="none" w:sz="0" w:space="0" w:color="auto"/>
            <w:left w:val="none" w:sz="0" w:space="0" w:color="auto"/>
            <w:bottom w:val="none" w:sz="0" w:space="0" w:color="auto"/>
            <w:right w:val="none" w:sz="0" w:space="0" w:color="auto"/>
          </w:divBdr>
        </w:div>
        <w:div w:id="775447226">
          <w:marLeft w:val="640"/>
          <w:marRight w:val="0"/>
          <w:marTop w:val="0"/>
          <w:marBottom w:val="0"/>
          <w:divBdr>
            <w:top w:val="none" w:sz="0" w:space="0" w:color="auto"/>
            <w:left w:val="none" w:sz="0" w:space="0" w:color="auto"/>
            <w:bottom w:val="none" w:sz="0" w:space="0" w:color="auto"/>
            <w:right w:val="none" w:sz="0" w:space="0" w:color="auto"/>
          </w:divBdr>
        </w:div>
        <w:div w:id="230774782">
          <w:marLeft w:val="640"/>
          <w:marRight w:val="0"/>
          <w:marTop w:val="0"/>
          <w:marBottom w:val="0"/>
          <w:divBdr>
            <w:top w:val="none" w:sz="0" w:space="0" w:color="auto"/>
            <w:left w:val="none" w:sz="0" w:space="0" w:color="auto"/>
            <w:bottom w:val="none" w:sz="0" w:space="0" w:color="auto"/>
            <w:right w:val="none" w:sz="0" w:space="0" w:color="auto"/>
          </w:divBdr>
        </w:div>
        <w:div w:id="1077244012">
          <w:marLeft w:val="640"/>
          <w:marRight w:val="0"/>
          <w:marTop w:val="0"/>
          <w:marBottom w:val="0"/>
          <w:divBdr>
            <w:top w:val="none" w:sz="0" w:space="0" w:color="auto"/>
            <w:left w:val="none" w:sz="0" w:space="0" w:color="auto"/>
            <w:bottom w:val="none" w:sz="0" w:space="0" w:color="auto"/>
            <w:right w:val="none" w:sz="0" w:space="0" w:color="auto"/>
          </w:divBdr>
        </w:div>
        <w:div w:id="320232011">
          <w:marLeft w:val="640"/>
          <w:marRight w:val="0"/>
          <w:marTop w:val="0"/>
          <w:marBottom w:val="0"/>
          <w:divBdr>
            <w:top w:val="none" w:sz="0" w:space="0" w:color="auto"/>
            <w:left w:val="none" w:sz="0" w:space="0" w:color="auto"/>
            <w:bottom w:val="none" w:sz="0" w:space="0" w:color="auto"/>
            <w:right w:val="none" w:sz="0" w:space="0" w:color="auto"/>
          </w:divBdr>
        </w:div>
        <w:div w:id="312875300">
          <w:marLeft w:val="640"/>
          <w:marRight w:val="0"/>
          <w:marTop w:val="0"/>
          <w:marBottom w:val="0"/>
          <w:divBdr>
            <w:top w:val="none" w:sz="0" w:space="0" w:color="auto"/>
            <w:left w:val="none" w:sz="0" w:space="0" w:color="auto"/>
            <w:bottom w:val="none" w:sz="0" w:space="0" w:color="auto"/>
            <w:right w:val="none" w:sz="0" w:space="0" w:color="auto"/>
          </w:divBdr>
        </w:div>
        <w:div w:id="463698414">
          <w:marLeft w:val="640"/>
          <w:marRight w:val="0"/>
          <w:marTop w:val="0"/>
          <w:marBottom w:val="0"/>
          <w:divBdr>
            <w:top w:val="none" w:sz="0" w:space="0" w:color="auto"/>
            <w:left w:val="none" w:sz="0" w:space="0" w:color="auto"/>
            <w:bottom w:val="none" w:sz="0" w:space="0" w:color="auto"/>
            <w:right w:val="none" w:sz="0" w:space="0" w:color="auto"/>
          </w:divBdr>
        </w:div>
        <w:div w:id="1573733509">
          <w:marLeft w:val="640"/>
          <w:marRight w:val="0"/>
          <w:marTop w:val="0"/>
          <w:marBottom w:val="0"/>
          <w:divBdr>
            <w:top w:val="none" w:sz="0" w:space="0" w:color="auto"/>
            <w:left w:val="none" w:sz="0" w:space="0" w:color="auto"/>
            <w:bottom w:val="none" w:sz="0" w:space="0" w:color="auto"/>
            <w:right w:val="none" w:sz="0" w:space="0" w:color="auto"/>
          </w:divBdr>
        </w:div>
        <w:div w:id="1220894958">
          <w:marLeft w:val="640"/>
          <w:marRight w:val="0"/>
          <w:marTop w:val="0"/>
          <w:marBottom w:val="0"/>
          <w:divBdr>
            <w:top w:val="none" w:sz="0" w:space="0" w:color="auto"/>
            <w:left w:val="none" w:sz="0" w:space="0" w:color="auto"/>
            <w:bottom w:val="none" w:sz="0" w:space="0" w:color="auto"/>
            <w:right w:val="none" w:sz="0" w:space="0" w:color="auto"/>
          </w:divBdr>
        </w:div>
        <w:div w:id="605965777">
          <w:marLeft w:val="640"/>
          <w:marRight w:val="0"/>
          <w:marTop w:val="0"/>
          <w:marBottom w:val="0"/>
          <w:divBdr>
            <w:top w:val="none" w:sz="0" w:space="0" w:color="auto"/>
            <w:left w:val="none" w:sz="0" w:space="0" w:color="auto"/>
            <w:bottom w:val="none" w:sz="0" w:space="0" w:color="auto"/>
            <w:right w:val="none" w:sz="0" w:space="0" w:color="auto"/>
          </w:divBdr>
        </w:div>
        <w:div w:id="1539969539">
          <w:marLeft w:val="640"/>
          <w:marRight w:val="0"/>
          <w:marTop w:val="0"/>
          <w:marBottom w:val="0"/>
          <w:divBdr>
            <w:top w:val="none" w:sz="0" w:space="0" w:color="auto"/>
            <w:left w:val="none" w:sz="0" w:space="0" w:color="auto"/>
            <w:bottom w:val="none" w:sz="0" w:space="0" w:color="auto"/>
            <w:right w:val="none" w:sz="0" w:space="0" w:color="auto"/>
          </w:divBdr>
        </w:div>
        <w:div w:id="133446089">
          <w:marLeft w:val="640"/>
          <w:marRight w:val="0"/>
          <w:marTop w:val="0"/>
          <w:marBottom w:val="0"/>
          <w:divBdr>
            <w:top w:val="none" w:sz="0" w:space="0" w:color="auto"/>
            <w:left w:val="none" w:sz="0" w:space="0" w:color="auto"/>
            <w:bottom w:val="none" w:sz="0" w:space="0" w:color="auto"/>
            <w:right w:val="none" w:sz="0" w:space="0" w:color="auto"/>
          </w:divBdr>
        </w:div>
        <w:div w:id="1781870248">
          <w:marLeft w:val="640"/>
          <w:marRight w:val="0"/>
          <w:marTop w:val="0"/>
          <w:marBottom w:val="0"/>
          <w:divBdr>
            <w:top w:val="none" w:sz="0" w:space="0" w:color="auto"/>
            <w:left w:val="none" w:sz="0" w:space="0" w:color="auto"/>
            <w:bottom w:val="none" w:sz="0" w:space="0" w:color="auto"/>
            <w:right w:val="none" w:sz="0" w:space="0" w:color="auto"/>
          </w:divBdr>
        </w:div>
        <w:div w:id="1887791733">
          <w:marLeft w:val="640"/>
          <w:marRight w:val="0"/>
          <w:marTop w:val="0"/>
          <w:marBottom w:val="0"/>
          <w:divBdr>
            <w:top w:val="none" w:sz="0" w:space="0" w:color="auto"/>
            <w:left w:val="none" w:sz="0" w:space="0" w:color="auto"/>
            <w:bottom w:val="none" w:sz="0" w:space="0" w:color="auto"/>
            <w:right w:val="none" w:sz="0" w:space="0" w:color="auto"/>
          </w:divBdr>
        </w:div>
        <w:div w:id="909998875">
          <w:marLeft w:val="640"/>
          <w:marRight w:val="0"/>
          <w:marTop w:val="0"/>
          <w:marBottom w:val="0"/>
          <w:divBdr>
            <w:top w:val="none" w:sz="0" w:space="0" w:color="auto"/>
            <w:left w:val="none" w:sz="0" w:space="0" w:color="auto"/>
            <w:bottom w:val="none" w:sz="0" w:space="0" w:color="auto"/>
            <w:right w:val="none" w:sz="0" w:space="0" w:color="auto"/>
          </w:divBdr>
        </w:div>
        <w:div w:id="1789157629">
          <w:marLeft w:val="640"/>
          <w:marRight w:val="0"/>
          <w:marTop w:val="0"/>
          <w:marBottom w:val="0"/>
          <w:divBdr>
            <w:top w:val="none" w:sz="0" w:space="0" w:color="auto"/>
            <w:left w:val="none" w:sz="0" w:space="0" w:color="auto"/>
            <w:bottom w:val="none" w:sz="0" w:space="0" w:color="auto"/>
            <w:right w:val="none" w:sz="0" w:space="0" w:color="auto"/>
          </w:divBdr>
        </w:div>
        <w:div w:id="1624534815">
          <w:marLeft w:val="640"/>
          <w:marRight w:val="0"/>
          <w:marTop w:val="0"/>
          <w:marBottom w:val="0"/>
          <w:divBdr>
            <w:top w:val="none" w:sz="0" w:space="0" w:color="auto"/>
            <w:left w:val="none" w:sz="0" w:space="0" w:color="auto"/>
            <w:bottom w:val="none" w:sz="0" w:space="0" w:color="auto"/>
            <w:right w:val="none" w:sz="0" w:space="0" w:color="auto"/>
          </w:divBdr>
        </w:div>
        <w:div w:id="628971759">
          <w:marLeft w:val="640"/>
          <w:marRight w:val="0"/>
          <w:marTop w:val="0"/>
          <w:marBottom w:val="0"/>
          <w:divBdr>
            <w:top w:val="none" w:sz="0" w:space="0" w:color="auto"/>
            <w:left w:val="none" w:sz="0" w:space="0" w:color="auto"/>
            <w:bottom w:val="none" w:sz="0" w:space="0" w:color="auto"/>
            <w:right w:val="none" w:sz="0" w:space="0" w:color="auto"/>
          </w:divBdr>
        </w:div>
        <w:div w:id="1930499736">
          <w:marLeft w:val="640"/>
          <w:marRight w:val="0"/>
          <w:marTop w:val="0"/>
          <w:marBottom w:val="0"/>
          <w:divBdr>
            <w:top w:val="none" w:sz="0" w:space="0" w:color="auto"/>
            <w:left w:val="none" w:sz="0" w:space="0" w:color="auto"/>
            <w:bottom w:val="none" w:sz="0" w:space="0" w:color="auto"/>
            <w:right w:val="none" w:sz="0" w:space="0" w:color="auto"/>
          </w:divBdr>
        </w:div>
        <w:div w:id="1310017143">
          <w:marLeft w:val="640"/>
          <w:marRight w:val="0"/>
          <w:marTop w:val="0"/>
          <w:marBottom w:val="0"/>
          <w:divBdr>
            <w:top w:val="none" w:sz="0" w:space="0" w:color="auto"/>
            <w:left w:val="none" w:sz="0" w:space="0" w:color="auto"/>
            <w:bottom w:val="none" w:sz="0" w:space="0" w:color="auto"/>
            <w:right w:val="none" w:sz="0" w:space="0" w:color="auto"/>
          </w:divBdr>
        </w:div>
        <w:div w:id="1869485262">
          <w:marLeft w:val="640"/>
          <w:marRight w:val="0"/>
          <w:marTop w:val="0"/>
          <w:marBottom w:val="0"/>
          <w:divBdr>
            <w:top w:val="none" w:sz="0" w:space="0" w:color="auto"/>
            <w:left w:val="none" w:sz="0" w:space="0" w:color="auto"/>
            <w:bottom w:val="none" w:sz="0" w:space="0" w:color="auto"/>
            <w:right w:val="none" w:sz="0" w:space="0" w:color="auto"/>
          </w:divBdr>
        </w:div>
        <w:div w:id="1082070702">
          <w:marLeft w:val="640"/>
          <w:marRight w:val="0"/>
          <w:marTop w:val="0"/>
          <w:marBottom w:val="0"/>
          <w:divBdr>
            <w:top w:val="none" w:sz="0" w:space="0" w:color="auto"/>
            <w:left w:val="none" w:sz="0" w:space="0" w:color="auto"/>
            <w:bottom w:val="none" w:sz="0" w:space="0" w:color="auto"/>
            <w:right w:val="none" w:sz="0" w:space="0" w:color="auto"/>
          </w:divBdr>
        </w:div>
        <w:div w:id="312293484">
          <w:marLeft w:val="640"/>
          <w:marRight w:val="0"/>
          <w:marTop w:val="0"/>
          <w:marBottom w:val="0"/>
          <w:divBdr>
            <w:top w:val="none" w:sz="0" w:space="0" w:color="auto"/>
            <w:left w:val="none" w:sz="0" w:space="0" w:color="auto"/>
            <w:bottom w:val="none" w:sz="0" w:space="0" w:color="auto"/>
            <w:right w:val="none" w:sz="0" w:space="0" w:color="auto"/>
          </w:divBdr>
        </w:div>
        <w:div w:id="377707075">
          <w:marLeft w:val="640"/>
          <w:marRight w:val="0"/>
          <w:marTop w:val="0"/>
          <w:marBottom w:val="0"/>
          <w:divBdr>
            <w:top w:val="none" w:sz="0" w:space="0" w:color="auto"/>
            <w:left w:val="none" w:sz="0" w:space="0" w:color="auto"/>
            <w:bottom w:val="none" w:sz="0" w:space="0" w:color="auto"/>
            <w:right w:val="none" w:sz="0" w:space="0" w:color="auto"/>
          </w:divBdr>
        </w:div>
        <w:div w:id="1363242793">
          <w:marLeft w:val="640"/>
          <w:marRight w:val="0"/>
          <w:marTop w:val="0"/>
          <w:marBottom w:val="0"/>
          <w:divBdr>
            <w:top w:val="none" w:sz="0" w:space="0" w:color="auto"/>
            <w:left w:val="none" w:sz="0" w:space="0" w:color="auto"/>
            <w:bottom w:val="none" w:sz="0" w:space="0" w:color="auto"/>
            <w:right w:val="none" w:sz="0" w:space="0" w:color="auto"/>
          </w:divBdr>
        </w:div>
        <w:div w:id="661851647">
          <w:marLeft w:val="640"/>
          <w:marRight w:val="0"/>
          <w:marTop w:val="0"/>
          <w:marBottom w:val="0"/>
          <w:divBdr>
            <w:top w:val="none" w:sz="0" w:space="0" w:color="auto"/>
            <w:left w:val="none" w:sz="0" w:space="0" w:color="auto"/>
            <w:bottom w:val="none" w:sz="0" w:space="0" w:color="auto"/>
            <w:right w:val="none" w:sz="0" w:space="0" w:color="auto"/>
          </w:divBdr>
        </w:div>
        <w:div w:id="1886722374">
          <w:marLeft w:val="640"/>
          <w:marRight w:val="0"/>
          <w:marTop w:val="0"/>
          <w:marBottom w:val="0"/>
          <w:divBdr>
            <w:top w:val="none" w:sz="0" w:space="0" w:color="auto"/>
            <w:left w:val="none" w:sz="0" w:space="0" w:color="auto"/>
            <w:bottom w:val="none" w:sz="0" w:space="0" w:color="auto"/>
            <w:right w:val="none" w:sz="0" w:space="0" w:color="auto"/>
          </w:divBdr>
        </w:div>
        <w:div w:id="544027299">
          <w:marLeft w:val="640"/>
          <w:marRight w:val="0"/>
          <w:marTop w:val="0"/>
          <w:marBottom w:val="0"/>
          <w:divBdr>
            <w:top w:val="none" w:sz="0" w:space="0" w:color="auto"/>
            <w:left w:val="none" w:sz="0" w:space="0" w:color="auto"/>
            <w:bottom w:val="none" w:sz="0" w:space="0" w:color="auto"/>
            <w:right w:val="none" w:sz="0" w:space="0" w:color="auto"/>
          </w:divBdr>
        </w:div>
        <w:div w:id="914125084">
          <w:marLeft w:val="640"/>
          <w:marRight w:val="0"/>
          <w:marTop w:val="0"/>
          <w:marBottom w:val="0"/>
          <w:divBdr>
            <w:top w:val="none" w:sz="0" w:space="0" w:color="auto"/>
            <w:left w:val="none" w:sz="0" w:space="0" w:color="auto"/>
            <w:bottom w:val="none" w:sz="0" w:space="0" w:color="auto"/>
            <w:right w:val="none" w:sz="0" w:space="0" w:color="auto"/>
          </w:divBdr>
        </w:div>
        <w:div w:id="1811367039">
          <w:marLeft w:val="640"/>
          <w:marRight w:val="0"/>
          <w:marTop w:val="0"/>
          <w:marBottom w:val="0"/>
          <w:divBdr>
            <w:top w:val="none" w:sz="0" w:space="0" w:color="auto"/>
            <w:left w:val="none" w:sz="0" w:space="0" w:color="auto"/>
            <w:bottom w:val="none" w:sz="0" w:space="0" w:color="auto"/>
            <w:right w:val="none" w:sz="0" w:space="0" w:color="auto"/>
          </w:divBdr>
        </w:div>
        <w:div w:id="1598442901">
          <w:marLeft w:val="640"/>
          <w:marRight w:val="0"/>
          <w:marTop w:val="0"/>
          <w:marBottom w:val="0"/>
          <w:divBdr>
            <w:top w:val="none" w:sz="0" w:space="0" w:color="auto"/>
            <w:left w:val="none" w:sz="0" w:space="0" w:color="auto"/>
            <w:bottom w:val="none" w:sz="0" w:space="0" w:color="auto"/>
            <w:right w:val="none" w:sz="0" w:space="0" w:color="auto"/>
          </w:divBdr>
        </w:div>
        <w:div w:id="1618100034">
          <w:marLeft w:val="640"/>
          <w:marRight w:val="0"/>
          <w:marTop w:val="0"/>
          <w:marBottom w:val="0"/>
          <w:divBdr>
            <w:top w:val="none" w:sz="0" w:space="0" w:color="auto"/>
            <w:left w:val="none" w:sz="0" w:space="0" w:color="auto"/>
            <w:bottom w:val="none" w:sz="0" w:space="0" w:color="auto"/>
            <w:right w:val="none" w:sz="0" w:space="0" w:color="auto"/>
          </w:divBdr>
        </w:div>
        <w:div w:id="1630628957">
          <w:marLeft w:val="640"/>
          <w:marRight w:val="0"/>
          <w:marTop w:val="0"/>
          <w:marBottom w:val="0"/>
          <w:divBdr>
            <w:top w:val="none" w:sz="0" w:space="0" w:color="auto"/>
            <w:left w:val="none" w:sz="0" w:space="0" w:color="auto"/>
            <w:bottom w:val="none" w:sz="0" w:space="0" w:color="auto"/>
            <w:right w:val="none" w:sz="0" w:space="0" w:color="auto"/>
          </w:divBdr>
        </w:div>
        <w:div w:id="1190601564">
          <w:marLeft w:val="640"/>
          <w:marRight w:val="0"/>
          <w:marTop w:val="0"/>
          <w:marBottom w:val="0"/>
          <w:divBdr>
            <w:top w:val="none" w:sz="0" w:space="0" w:color="auto"/>
            <w:left w:val="none" w:sz="0" w:space="0" w:color="auto"/>
            <w:bottom w:val="none" w:sz="0" w:space="0" w:color="auto"/>
            <w:right w:val="none" w:sz="0" w:space="0" w:color="auto"/>
          </w:divBdr>
        </w:div>
        <w:div w:id="550657606">
          <w:marLeft w:val="640"/>
          <w:marRight w:val="0"/>
          <w:marTop w:val="0"/>
          <w:marBottom w:val="0"/>
          <w:divBdr>
            <w:top w:val="none" w:sz="0" w:space="0" w:color="auto"/>
            <w:left w:val="none" w:sz="0" w:space="0" w:color="auto"/>
            <w:bottom w:val="none" w:sz="0" w:space="0" w:color="auto"/>
            <w:right w:val="none" w:sz="0" w:space="0" w:color="auto"/>
          </w:divBdr>
        </w:div>
        <w:div w:id="1317611481">
          <w:marLeft w:val="640"/>
          <w:marRight w:val="0"/>
          <w:marTop w:val="0"/>
          <w:marBottom w:val="0"/>
          <w:divBdr>
            <w:top w:val="none" w:sz="0" w:space="0" w:color="auto"/>
            <w:left w:val="none" w:sz="0" w:space="0" w:color="auto"/>
            <w:bottom w:val="none" w:sz="0" w:space="0" w:color="auto"/>
            <w:right w:val="none" w:sz="0" w:space="0" w:color="auto"/>
          </w:divBdr>
        </w:div>
        <w:div w:id="1276476266">
          <w:marLeft w:val="640"/>
          <w:marRight w:val="0"/>
          <w:marTop w:val="0"/>
          <w:marBottom w:val="0"/>
          <w:divBdr>
            <w:top w:val="none" w:sz="0" w:space="0" w:color="auto"/>
            <w:left w:val="none" w:sz="0" w:space="0" w:color="auto"/>
            <w:bottom w:val="none" w:sz="0" w:space="0" w:color="auto"/>
            <w:right w:val="none" w:sz="0" w:space="0" w:color="auto"/>
          </w:divBdr>
        </w:div>
        <w:div w:id="1052923531">
          <w:marLeft w:val="640"/>
          <w:marRight w:val="0"/>
          <w:marTop w:val="0"/>
          <w:marBottom w:val="0"/>
          <w:divBdr>
            <w:top w:val="none" w:sz="0" w:space="0" w:color="auto"/>
            <w:left w:val="none" w:sz="0" w:space="0" w:color="auto"/>
            <w:bottom w:val="none" w:sz="0" w:space="0" w:color="auto"/>
            <w:right w:val="none" w:sz="0" w:space="0" w:color="auto"/>
          </w:divBdr>
        </w:div>
        <w:div w:id="1086073582">
          <w:marLeft w:val="640"/>
          <w:marRight w:val="0"/>
          <w:marTop w:val="0"/>
          <w:marBottom w:val="0"/>
          <w:divBdr>
            <w:top w:val="none" w:sz="0" w:space="0" w:color="auto"/>
            <w:left w:val="none" w:sz="0" w:space="0" w:color="auto"/>
            <w:bottom w:val="none" w:sz="0" w:space="0" w:color="auto"/>
            <w:right w:val="none" w:sz="0" w:space="0" w:color="auto"/>
          </w:divBdr>
        </w:div>
        <w:div w:id="1982609760">
          <w:marLeft w:val="640"/>
          <w:marRight w:val="0"/>
          <w:marTop w:val="0"/>
          <w:marBottom w:val="0"/>
          <w:divBdr>
            <w:top w:val="none" w:sz="0" w:space="0" w:color="auto"/>
            <w:left w:val="none" w:sz="0" w:space="0" w:color="auto"/>
            <w:bottom w:val="none" w:sz="0" w:space="0" w:color="auto"/>
            <w:right w:val="none" w:sz="0" w:space="0" w:color="auto"/>
          </w:divBdr>
        </w:div>
        <w:div w:id="768237422">
          <w:marLeft w:val="640"/>
          <w:marRight w:val="0"/>
          <w:marTop w:val="0"/>
          <w:marBottom w:val="0"/>
          <w:divBdr>
            <w:top w:val="none" w:sz="0" w:space="0" w:color="auto"/>
            <w:left w:val="none" w:sz="0" w:space="0" w:color="auto"/>
            <w:bottom w:val="none" w:sz="0" w:space="0" w:color="auto"/>
            <w:right w:val="none" w:sz="0" w:space="0" w:color="auto"/>
          </w:divBdr>
        </w:div>
        <w:div w:id="814294215">
          <w:marLeft w:val="640"/>
          <w:marRight w:val="0"/>
          <w:marTop w:val="0"/>
          <w:marBottom w:val="0"/>
          <w:divBdr>
            <w:top w:val="none" w:sz="0" w:space="0" w:color="auto"/>
            <w:left w:val="none" w:sz="0" w:space="0" w:color="auto"/>
            <w:bottom w:val="none" w:sz="0" w:space="0" w:color="auto"/>
            <w:right w:val="none" w:sz="0" w:space="0" w:color="auto"/>
          </w:divBdr>
        </w:div>
        <w:div w:id="1826316927">
          <w:marLeft w:val="640"/>
          <w:marRight w:val="0"/>
          <w:marTop w:val="0"/>
          <w:marBottom w:val="0"/>
          <w:divBdr>
            <w:top w:val="none" w:sz="0" w:space="0" w:color="auto"/>
            <w:left w:val="none" w:sz="0" w:space="0" w:color="auto"/>
            <w:bottom w:val="none" w:sz="0" w:space="0" w:color="auto"/>
            <w:right w:val="none" w:sz="0" w:space="0" w:color="auto"/>
          </w:divBdr>
        </w:div>
        <w:div w:id="1254313223">
          <w:marLeft w:val="640"/>
          <w:marRight w:val="0"/>
          <w:marTop w:val="0"/>
          <w:marBottom w:val="0"/>
          <w:divBdr>
            <w:top w:val="none" w:sz="0" w:space="0" w:color="auto"/>
            <w:left w:val="none" w:sz="0" w:space="0" w:color="auto"/>
            <w:bottom w:val="none" w:sz="0" w:space="0" w:color="auto"/>
            <w:right w:val="none" w:sz="0" w:space="0" w:color="auto"/>
          </w:divBdr>
        </w:div>
        <w:div w:id="378360329">
          <w:marLeft w:val="640"/>
          <w:marRight w:val="0"/>
          <w:marTop w:val="0"/>
          <w:marBottom w:val="0"/>
          <w:divBdr>
            <w:top w:val="none" w:sz="0" w:space="0" w:color="auto"/>
            <w:left w:val="none" w:sz="0" w:space="0" w:color="auto"/>
            <w:bottom w:val="none" w:sz="0" w:space="0" w:color="auto"/>
            <w:right w:val="none" w:sz="0" w:space="0" w:color="auto"/>
          </w:divBdr>
        </w:div>
        <w:div w:id="934675626">
          <w:marLeft w:val="640"/>
          <w:marRight w:val="0"/>
          <w:marTop w:val="0"/>
          <w:marBottom w:val="0"/>
          <w:divBdr>
            <w:top w:val="none" w:sz="0" w:space="0" w:color="auto"/>
            <w:left w:val="none" w:sz="0" w:space="0" w:color="auto"/>
            <w:bottom w:val="none" w:sz="0" w:space="0" w:color="auto"/>
            <w:right w:val="none" w:sz="0" w:space="0" w:color="auto"/>
          </w:divBdr>
        </w:div>
        <w:div w:id="2086032227">
          <w:marLeft w:val="640"/>
          <w:marRight w:val="0"/>
          <w:marTop w:val="0"/>
          <w:marBottom w:val="0"/>
          <w:divBdr>
            <w:top w:val="none" w:sz="0" w:space="0" w:color="auto"/>
            <w:left w:val="none" w:sz="0" w:space="0" w:color="auto"/>
            <w:bottom w:val="none" w:sz="0" w:space="0" w:color="auto"/>
            <w:right w:val="none" w:sz="0" w:space="0" w:color="auto"/>
          </w:divBdr>
        </w:div>
        <w:div w:id="195311124">
          <w:marLeft w:val="640"/>
          <w:marRight w:val="0"/>
          <w:marTop w:val="0"/>
          <w:marBottom w:val="0"/>
          <w:divBdr>
            <w:top w:val="none" w:sz="0" w:space="0" w:color="auto"/>
            <w:left w:val="none" w:sz="0" w:space="0" w:color="auto"/>
            <w:bottom w:val="none" w:sz="0" w:space="0" w:color="auto"/>
            <w:right w:val="none" w:sz="0" w:space="0" w:color="auto"/>
          </w:divBdr>
        </w:div>
        <w:div w:id="1064446482">
          <w:marLeft w:val="640"/>
          <w:marRight w:val="0"/>
          <w:marTop w:val="0"/>
          <w:marBottom w:val="0"/>
          <w:divBdr>
            <w:top w:val="none" w:sz="0" w:space="0" w:color="auto"/>
            <w:left w:val="none" w:sz="0" w:space="0" w:color="auto"/>
            <w:bottom w:val="none" w:sz="0" w:space="0" w:color="auto"/>
            <w:right w:val="none" w:sz="0" w:space="0" w:color="auto"/>
          </w:divBdr>
        </w:div>
        <w:div w:id="2025670193">
          <w:marLeft w:val="640"/>
          <w:marRight w:val="0"/>
          <w:marTop w:val="0"/>
          <w:marBottom w:val="0"/>
          <w:divBdr>
            <w:top w:val="none" w:sz="0" w:space="0" w:color="auto"/>
            <w:left w:val="none" w:sz="0" w:space="0" w:color="auto"/>
            <w:bottom w:val="none" w:sz="0" w:space="0" w:color="auto"/>
            <w:right w:val="none" w:sz="0" w:space="0" w:color="auto"/>
          </w:divBdr>
        </w:div>
        <w:div w:id="1807891510">
          <w:marLeft w:val="640"/>
          <w:marRight w:val="0"/>
          <w:marTop w:val="0"/>
          <w:marBottom w:val="0"/>
          <w:divBdr>
            <w:top w:val="none" w:sz="0" w:space="0" w:color="auto"/>
            <w:left w:val="none" w:sz="0" w:space="0" w:color="auto"/>
            <w:bottom w:val="none" w:sz="0" w:space="0" w:color="auto"/>
            <w:right w:val="none" w:sz="0" w:space="0" w:color="auto"/>
          </w:divBdr>
        </w:div>
        <w:div w:id="1796017959">
          <w:marLeft w:val="640"/>
          <w:marRight w:val="0"/>
          <w:marTop w:val="0"/>
          <w:marBottom w:val="0"/>
          <w:divBdr>
            <w:top w:val="none" w:sz="0" w:space="0" w:color="auto"/>
            <w:left w:val="none" w:sz="0" w:space="0" w:color="auto"/>
            <w:bottom w:val="none" w:sz="0" w:space="0" w:color="auto"/>
            <w:right w:val="none" w:sz="0" w:space="0" w:color="auto"/>
          </w:divBdr>
        </w:div>
        <w:div w:id="1402558847">
          <w:marLeft w:val="640"/>
          <w:marRight w:val="0"/>
          <w:marTop w:val="0"/>
          <w:marBottom w:val="0"/>
          <w:divBdr>
            <w:top w:val="none" w:sz="0" w:space="0" w:color="auto"/>
            <w:left w:val="none" w:sz="0" w:space="0" w:color="auto"/>
            <w:bottom w:val="none" w:sz="0" w:space="0" w:color="auto"/>
            <w:right w:val="none" w:sz="0" w:space="0" w:color="auto"/>
          </w:divBdr>
        </w:div>
        <w:div w:id="222258066">
          <w:marLeft w:val="640"/>
          <w:marRight w:val="0"/>
          <w:marTop w:val="0"/>
          <w:marBottom w:val="0"/>
          <w:divBdr>
            <w:top w:val="none" w:sz="0" w:space="0" w:color="auto"/>
            <w:left w:val="none" w:sz="0" w:space="0" w:color="auto"/>
            <w:bottom w:val="none" w:sz="0" w:space="0" w:color="auto"/>
            <w:right w:val="none" w:sz="0" w:space="0" w:color="auto"/>
          </w:divBdr>
        </w:div>
        <w:div w:id="2023433805">
          <w:marLeft w:val="640"/>
          <w:marRight w:val="0"/>
          <w:marTop w:val="0"/>
          <w:marBottom w:val="0"/>
          <w:divBdr>
            <w:top w:val="none" w:sz="0" w:space="0" w:color="auto"/>
            <w:left w:val="none" w:sz="0" w:space="0" w:color="auto"/>
            <w:bottom w:val="none" w:sz="0" w:space="0" w:color="auto"/>
            <w:right w:val="none" w:sz="0" w:space="0" w:color="auto"/>
          </w:divBdr>
        </w:div>
        <w:div w:id="1573001107">
          <w:marLeft w:val="640"/>
          <w:marRight w:val="0"/>
          <w:marTop w:val="0"/>
          <w:marBottom w:val="0"/>
          <w:divBdr>
            <w:top w:val="none" w:sz="0" w:space="0" w:color="auto"/>
            <w:left w:val="none" w:sz="0" w:space="0" w:color="auto"/>
            <w:bottom w:val="none" w:sz="0" w:space="0" w:color="auto"/>
            <w:right w:val="none" w:sz="0" w:space="0" w:color="auto"/>
          </w:divBdr>
        </w:div>
        <w:div w:id="1747263346">
          <w:marLeft w:val="640"/>
          <w:marRight w:val="0"/>
          <w:marTop w:val="0"/>
          <w:marBottom w:val="0"/>
          <w:divBdr>
            <w:top w:val="none" w:sz="0" w:space="0" w:color="auto"/>
            <w:left w:val="none" w:sz="0" w:space="0" w:color="auto"/>
            <w:bottom w:val="none" w:sz="0" w:space="0" w:color="auto"/>
            <w:right w:val="none" w:sz="0" w:space="0" w:color="auto"/>
          </w:divBdr>
        </w:div>
        <w:div w:id="1592743053">
          <w:marLeft w:val="640"/>
          <w:marRight w:val="0"/>
          <w:marTop w:val="0"/>
          <w:marBottom w:val="0"/>
          <w:divBdr>
            <w:top w:val="none" w:sz="0" w:space="0" w:color="auto"/>
            <w:left w:val="none" w:sz="0" w:space="0" w:color="auto"/>
            <w:bottom w:val="none" w:sz="0" w:space="0" w:color="auto"/>
            <w:right w:val="none" w:sz="0" w:space="0" w:color="auto"/>
          </w:divBdr>
        </w:div>
        <w:div w:id="1042556307">
          <w:marLeft w:val="640"/>
          <w:marRight w:val="0"/>
          <w:marTop w:val="0"/>
          <w:marBottom w:val="0"/>
          <w:divBdr>
            <w:top w:val="none" w:sz="0" w:space="0" w:color="auto"/>
            <w:left w:val="none" w:sz="0" w:space="0" w:color="auto"/>
            <w:bottom w:val="none" w:sz="0" w:space="0" w:color="auto"/>
            <w:right w:val="none" w:sz="0" w:space="0" w:color="auto"/>
          </w:divBdr>
        </w:div>
        <w:div w:id="224414225">
          <w:marLeft w:val="640"/>
          <w:marRight w:val="0"/>
          <w:marTop w:val="0"/>
          <w:marBottom w:val="0"/>
          <w:divBdr>
            <w:top w:val="none" w:sz="0" w:space="0" w:color="auto"/>
            <w:left w:val="none" w:sz="0" w:space="0" w:color="auto"/>
            <w:bottom w:val="none" w:sz="0" w:space="0" w:color="auto"/>
            <w:right w:val="none" w:sz="0" w:space="0" w:color="auto"/>
          </w:divBdr>
        </w:div>
        <w:div w:id="412439566">
          <w:marLeft w:val="640"/>
          <w:marRight w:val="0"/>
          <w:marTop w:val="0"/>
          <w:marBottom w:val="0"/>
          <w:divBdr>
            <w:top w:val="none" w:sz="0" w:space="0" w:color="auto"/>
            <w:left w:val="none" w:sz="0" w:space="0" w:color="auto"/>
            <w:bottom w:val="none" w:sz="0" w:space="0" w:color="auto"/>
            <w:right w:val="none" w:sz="0" w:space="0" w:color="auto"/>
          </w:divBdr>
        </w:div>
        <w:div w:id="1235432021">
          <w:marLeft w:val="640"/>
          <w:marRight w:val="0"/>
          <w:marTop w:val="0"/>
          <w:marBottom w:val="0"/>
          <w:divBdr>
            <w:top w:val="none" w:sz="0" w:space="0" w:color="auto"/>
            <w:left w:val="none" w:sz="0" w:space="0" w:color="auto"/>
            <w:bottom w:val="none" w:sz="0" w:space="0" w:color="auto"/>
            <w:right w:val="none" w:sz="0" w:space="0" w:color="auto"/>
          </w:divBdr>
        </w:div>
        <w:div w:id="23486334">
          <w:marLeft w:val="640"/>
          <w:marRight w:val="0"/>
          <w:marTop w:val="0"/>
          <w:marBottom w:val="0"/>
          <w:divBdr>
            <w:top w:val="none" w:sz="0" w:space="0" w:color="auto"/>
            <w:left w:val="none" w:sz="0" w:space="0" w:color="auto"/>
            <w:bottom w:val="none" w:sz="0" w:space="0" w:color="auto"/>
            <w:right w:val="none" w:sz="0" w:space="0" w:color="auto"/>
          </w:divBdr>
        </w:div>
        <w:div w:id="145783017">
          <w:marLeft w:val="640"/>
          <w:marRight w:val="0"/>
          <w:marTop w:val="0"/>
          <w:marBottom w:val="0"/>
          <w:divBdr>
            <w:top w:val="none" w:sz="0" w:space="0" w:color="auto"/>
            <w:left w:val="none" w:sz="0" w:space="0" w:color="auto"/>
            <w:bottom w:val="none" w:sz="0" w:space="0" w:color="auto"/>
            <w:right w:val="none" w:sz="0" w:space="0" w:color="auto"/>
          </w:divBdr>
        </w:div>
        <w:div w:id="747850460">
          <w:marLeft w:val="640"/>
          <w:marRight w:val="0"/>
          <w:marTop w:val="0"/>
          <w:marBottom w:val="0"/>
          <w:divBdr>
            <w:top w:val="none" w:sz="0" w:space="0" w:color="auto"/>
            <w:left w:val="none" w:sz="0" w:space="0" w:color="auto"/>
            <w:bottom w:val="none" w:sz="0" w:space="0" w:color="auto"/>
            <w:right w:val="none" w:sz="0" w:space="0" w:color="auto"/>
          </w:divBdr>
        </w:div>
        <w:div w:id="88088749">
          <w:marLeft w:val="640"/>
          <w:marRight w:val="0"/>
          <w:marTop w:val="0"/>
          <w:marBottom w:val="0"/>
          <w:divBdr>
            <w:top w:val="none" w:sz="0" w:space="0" w:color="auto"/>
            <w:left w:val="none" w:sz="0" w:space="0" w:color="auto"/>
            <w:bottom w:val="none" w:sz="0" w:space="0" w:color="auto"/>
            <w:right w:val="none" w:sz="0" w:space="0" w:color="auto"/>
          </w:divBdr>
        </w:div>
        <w:div w:id="472329936">
          <w:marLeft w:val="640"/>
          <w:marRight w:val="0"/>
          <w:marTop w:val="0"/>
          <w:marBottom w:val="0"/>
          <w:divBdr>
            <w:top w:val="none" w:sz="0" w:space="0" w:color="auto"/>
            <w:left w:val="none" w:sz="0" w:space="0" w:color="auto"/>
            <w:bottom w:val="none" w:sz="0" w:space="0" w:color="auto"/>
            <w:right w:val="none" w:sz="0" w:space="0" w:color="auto"/>
          </w:divBdr>
        </w:div>
        <w:div w:id="171142700">
          <w:marLeft w:val="640"/>
          <w:marRight w:val="0"/>
          <w:marTop w:val="0"/>
          <w:marBottom w:val="0"/>
          <w:divBdr>
            <w:top w:val="none" w:sz="0" w:space="0" w:color="auto"/>
            <w:left w:val="none" w:sz="0" w:space="0" w:color="auto"/>
            <w:bottom w:val="none" w:sz="0" w:space="0" w:color="auto"/>
            <w:right w:val="none" w:sz="0" w:space="0" w:color="auto"/>
          </w:divBdr>
        </w:div>
        <w:div w:id="791096259">
          <w:marLeft w:val="640"/>
          <w:marRight w:val="0"/>
          <w:marTop w:val="0"/>
          <w:marBottom w:val="0"/>
          <w:divBdr>
            <w:top w:val="none" w:sz="0" w:space="0" w:color="auto"/>
            <w:left w:val="none" w:sz="0" w:space="0" w:color="auto"/>
            <w:bottom w:val="none" w:sz="0" w:space="0" w:color="auto"/>
            <w:right w:val="none" w:sz="0" w:space="0" w:color="auto"/>
          </w:divBdr>
        </w:div>
        <w:div w:id="1856767983">
          <w:marLeft w:val="640"/>
          <w:marRight w:val="0"/>
          <w:marTop w:val="0"/>
          <w:marBottom w:val="0"/>
          <w:divBdr>
            <w:top w:val="none" w:sz="0" w:space="0" w:color="auto"/>
            <w:left w:val="none" w:sz="0" w:space="0" w:color="auto"/>
            <w:bottom w:val="none" w:sz="0" w:space="0" w:color="auto"/>
            <w:right w:val="none" w:sz="0" w:space="0" w:color="auto"/>
          </w:divBdr>
        </w:div>
        <w:div w:id="1437940089">
          <w:marLeft w:val="640"/>
          <w:marRight w:val="0"/>
          <w:marTop w:val="0"/>
          <w:marBottom w:val="0"/>
          <w:divBdr>
            <w:top w:val="none" w:sz="0" w:space="0" w:color="auto"/>
            <w:left w:val="none" w:sz="0" w:space="0" w:color="auto"/>
            <w:bottom w:val="none" w:sz="0" w:space="0" w:color="auto"/>
            <w:right w:val="none" w:sz="0" w:space="0" w:color="auto"/>
          </w:divBdr>
        </w:div>
        <w:div w:id="1883250924">
          <w:marLeft w:val="640"/>
          <w:marRight w:val="0"/>
          <w:marTop w:val="0"/>
          <w:marBottom w:val="0"/>
          <w:divBdr>
            <w:top w:val="none" w:sz="0" w:space="0" w:color="auto"/>
            <w:left w:val="none" w:sz="0" w:space="0" w:color="auto"/>
            <w:bottom w:val="none" w:sz="0" w:space="0" w:color="auto"/>
            <w:right w:val="none" w:sz="0" w:space="0" w:color="auto"/>
          </w:divBdr>
        </w:div>
        <w:div w:id="89785063">
          <w:marLeft w:val="640"/>
          <w:marRight w:val="0"/>
          <w:marTop w:val="0"/>
          <w:marBottom w:val="0"/>
          <w:divBdr>
            <w:top w:val="none" w:sz="0" w:space="0" w:color="auto"/>
            <w:left w:val="none" w:sz="0" w:space="0" w:color="auto"/>
            <w:bottom w:val="none" w:sz="0" w:space="0" w:color="auto"/>
            <w:right w:val="none" w:sz="0" w:space="0" w:color="auto"/>
          </w:divBdr>
        </w:div>
        <w:div w:id="1776166543">
          <w:marLeft w:val="640"/>
          <w:marRight w:val="0"/>
          <w:marTop w:val="0"/>
          <w:marBottom w:val="0"/>
          <w:divBdr>
            <w:top w:val="none" w:sz="0" w:space="0" w:color="auto"/>
            <w:left w:val="none" w:sz="0" w:space="0" w:color="auto"/>
            <w:bottom w:val="none" w:sz="0" w:space="0" w:color="auto"/>
            <w:right w:val="none" w:sz="0" w:space="0" w:color="auto"/>
          </w:divBdr>
        </w:div>
        <w:div w:id="1400783571">
          <w:marLeft w:val="640"/>
          <w:marRight w:val="0"/>
          <w:marTop w:val="0"/>
          <w:marBottom w:val="0"/>
          <w:divBdr>
            <w:top w:val="none" w:sz="0" w:space="0" w:color="auto"/>
            <w:left w:val="none" w:sz="0" w:space="0" w:color="auto"/>
            <w:bottom w:val="none" w:sz="0" w:space="0" w:color="auto"/>
            <w:right w:val="none" w:sz="0" w:space="0" w:color="auto"/>
          </w:divBdr>
        </w:div>
        <w:div w:id="730276953">
          <w:marLeft w:val="640"/>
          <w:marRight w:val="0"/>
          <w:marTop w:val="0"/>
          <w:marBottom w:val="0"/>
          <w:divBdr>
            <w:top w:val="none" w:sz="0" w:space="0" w:color="auto"/>
            <w:left w:val="none" w:sz="0" w:space="0" w:color="auto"/>
            <w:bottom w:val="none" w:sz="0" w:space="0" w:color="auto"/>
            <w:right w:val="none" w:sz="0" w:space="0" w:color="auto"/>
          </w:divBdr>
        </w:div>
        <w:div w:id="1832335465">
          <w:marLeft w:val="640"/>
          <w:marRight w:val="0"/>
          <w:marTop w:val="0"/>
          <w:marBottom w:val="0"/>
          <w:divBdr>
            <w:top w:val="none" w:sz="0" w:space="0" w:color="auto"/>
            <w:left w:val="none" w:sz="0" w:space="0" w:color="auto"/>
            <w:bottom w:val="none" w:sz="0" w:space="0" w:color="auto"/>
            <w:right w:val="none" w:sz="0" w:space="0" w:color="auto"/>
          </w:divBdr>
        </w:div>
        <w:div w:id="987709823">
          <w:marLeft w:val="640"/>
          <w:marRight w:val="0"/>
          <w:marTop w:val="0"/>
          <w:marBottom w:val="0"/>
          <w:divBdr>
            <w:top w:val="none" w:sz="0" w:space="0" w:color="auto"/>
            <w:left w:val="none" w:sz="0" w:space="0" w:color="auto"/>
            <w:bottom w:val="none" w:sz="0" w:space="0" w:color="auto"/>
            <w:right w:val="none" w:sz="0" w:space="0" w:color="auto"/>
          </w:divBdr>
        </w:div>
        <w:div w:id="1397782646">
          <w:marLeft w:val="640"/>
          <w:marRight w:val="0"/>
          <w:marTop w:val="0"/>
          <w:marBottom w:val="0"/>
          <w:divBdr>
            <w:top w:val="none" w:sz="0" w:space="0" w:color="auto"/>
            <w:left w:val="none" w:sz="0" w:space="0" w:color="auto"/>
            <w:bottom w:val="none" w:sz="0" w:space="0" w:color="auto"/>
            <w:right w:val="none" w:sz="0" w:space="0" w:color="auto"/>
          </w:divBdr>
        </w:div>
        <w:div w:id="1681157049">
          <w:marLeft w:val="640"/>
          <w:marRight w:val="0"/>
          <w:marTop w:val="0"/>
          <w:marBottom w:val="0"/>
          <w:divBdr>
            <w:top w:val="none" w:sz="0" w:space="0" w:color="auto"/>
            <w:left w:val="none" w:sz="0" w:space="0" w:color="auto"/>
            <w:bottom w:val="none" w:sz="0" w:space="0" w:color="auto"/>
            <w:right w:val="none" w:sz="0" w:space="0" w:color="auto"/>
          </w:divBdr>
        </w:div>
        <w:div w:id="806043976">
          <w:marLeft w:val="640"/>
          <w:marRight w:val="0"/>
          <w:marTop w:val="0"/>
          <w:marBottom w:val="0"/>
          <w:divBdr>
            <w:top w:val="none" w:sz="0" w:space="0" w:color="auto"/>
            <w:left w:val="none" w:sz="0" w:space="0" w:color="auto"/>
            <w:bottom w:val="none" w:sz="0" w:space="0" w:color="auto"/>
            <w:right w:val="none" w:sz="0" w:space="0" w:color="auto"/>
          </w:divBdr>
        </w:div>
        <w:div w:id="2024624630">
          <w:marLeft w:val="640"/>
          <w:marRight w:val="0"/>
          <w:marTop w:val="0"/>
          <w:marBottom w:val="0"/>
          <w:divBdr>
            <w:top w:val="none" w:sz="0" w:space="0" w:color="auto"/>
            <w:left w:val="none" w:sz="0" w:space="0" w:color="auto"/>
            <w:bottom w:val="none" w:sz="0" w:space="0" w:color="auto"/>
            <w:right w:val="none" w:sz="0" w:space="0" w:color="auto"/>
          </w:divBdr>
        </w:div>
        <w:div w:id="1646162805">
          <w:marLeft w:val="640"/>
          <w:marRight w:val="0"/>
          <w:marTop w:val="0"/>
          <w:marBottom w:val="0"/>
          <w:divBdr>
            <w:top w:val="none" w:sz="0" w:space="0" w:color="auto"/>
            <w:left w:val="none" w:sz="0" w:space="0" w:color="auto"/>
            <w:bottom w:val="none" w:sz="0" w:space="0" w:color="auto"/>
            <w:right w:val="none" w:sz="0" w:space="0" w:color="auto"/>
          </w:divBdr>
        </w:div>
        <w:div w:id="1769354281">
          <w:marLeft w:val="640"/>
          <w:marRight w:val="0"/>
          <w:marTop w:val="0"/>
          <w:marBottom w:val="0"/>
          <w:divBdr>
            <w:top w:val="none" w:sz="0" w:space="0" w:color="auto"/>
            <w:left w:val="none" w:sz="0" w:space="0" w:color="auto"/>
            <w:bottom w:val="none" w:sz="0" w:space="0" w:color="auto"/>
            <w:right w:val="none" w:sz="0" w:space="0" w:color="auto"/>
          </w:divBdr>
        </w:div>
        <w:div w:id="781000219">
          <w:marLeft w:val="640"/>
          <w:marRight w:val="0"/>
          <w:marTop w:val="0"/>
          <w:marBottom w:val="0"/>
          <w:divBdr>
            <w:top w:val="none" w:sz="0" w:space="0" w:color="auto"/>
            <w:left w:val="none" w:sz="0" w:space="0" w:color="auto"/>
            <w:bottom w:val="none" w:sz="0" w:space="0" w:color="auto"/>
            <w:right w:val="none" w:sz="0" w:space="0" w:color="auto"/>
          </w:divBdr>
        </w:div>
        <w:div w:id="337078813">
          <w:marLeft w:val="640"/>
          <w:marRight w:val="0"/>
          <w:marTop w:val="0"/>
          <w:marBottom w:val="0"/>
          <w:divBdr>
            <w:top w:val="none" w:sz="0" w:space="0" w:color="auto"/>
            <w:left w:val="none" w:sz="0" w:space="0" w:color="auto"/>
            <w:bottom w:val="none" w:sz="0" w:space="0" w:color="auto"/>
            <w:right w:val="none" w:sz="0" w:space="0" w:color="auto"/>
          </w:divBdr>
        </w:div>
        <w:div w:id="2010668637">
          <w:marLeft w:val="640"/>
          <w:marRight w:val="0"/>
          <w:marTop w:val="0"/>
          <w:marBottom w:val="0"/>
          <w:divBdr>
            <w:top w:val="none" w:sz="0" w:space="0" w:color="auto"/>
            <w:left w:val="none" w:sz="0" w:space="0" w:color="auto"/>
            <w:bottom w:val="none" w:sz="0" w:space="0" w:color="auto"/>
            <w:right w:val="none" w:sz="0" w:space="0" w:color="auto"/>
          </w:divBdr>
        </w:div>
        <w:div w:id="967316549">
          <w:marLeft w:val="640"/>
          <w:marRight w:val="0"/>
          <w:marTop w:val="0"/>
          <w:marBottom w:val="0"/>
          <w:divBdr>
            <w:top w:val="none" w:sz="0" w:space="0" w:color="auto"/>
            <w:left w:val="none" w:sz="0" w:space="0" w:color="auto"/>
            <w:bottom w:val="none" w:sz="0" w:space="0" w:color="auto"/>
            <w:right w:val="none" w:sz="0" w:space="0" w:color="auto"/>
          </w:divBdr>
        </w:div>
        <w:div w:id="922252307">
          <w:marLeft w:val="640"/>
          <w:marRight w:val="0"/>
          <w:marTop w:val="0"/>
          <w:marBottom w:val="0"/>
          <w:divBdr>
            <w:top w:val="none" w:sz="0" w:space="0" w:color="auto"/>
            <w:left w:val="none" w:sz="0" w:space="0" w:color="auto"/>
            <w:bottom w:val="none" w:sz="0" w:space="0" w:color="auto"/>
            <w:right w:val="none" w:sz="0" w:space="0" w:color="auto"/>
          </w:divBdr>
        </w:div>
        <w:div w:id="456030737">
          <w:marLeft w:val="640"/>
          <w:marRight w:val="0"/>
          <w:marTop w:val="0"/>
          <w:marBottom w:val="0"/>
          <w:divBdr>
            <w:top w:val="none" w:sz="0" w:space="0" w:color="auto"/>
            <w:left w:val="none" w:sz="0" w:space="0" w:color="auto"/>
            <w:bottom w:val="none" w:sz="0" w:space="0" w:color="auto"/>
            <w:right w:val="none" w:sz="0" w:space="0" w:color="auto"/>
          </w:divBdr>
        </w:div>
        <w:div w:id="42562125">
          <w:marLeft w:val="640"/>
          <w:marRight w:val="0"/>
          <w:marTop w:val="0"/>
          <w:marBottom w:val="0"/>
          <w:divBdr>
            <w:top w:val="none" w:sz="0" w:space="0" w:color="auto"/>
            <w:left w:val="none" w:sz="0" w:space="0" w:color="auto"/>
            <w:bottom w:val="none" w:sz="0" w:space="0" w:color="auto"/>
            <w:right w:val="none" w:sz="0" w:space="0" w:color="auto"/>
          </w:divBdr>
        </w:div>
        <w:div w:id="235675715">
          <w:marLeft w:val="640"/>
          <w:marRight w:val="0"/>
          <w:marTop w:val="0"/>
          <w:marBottom w:val="0"/>
          <w:divBdr>
            <w:top w:val="none" w:sz="0" w:space="0" w:color="auto"/>
            <w:left w:val="none" w:sz="0" w:space="0" w:color="auto"/>
            <w:bottom w:val="none" w:sz="0" w:space="0" w:color="auto"/>
            <w:right w:val="none" w:sz="0" w:space="0" w:color="auto"/>
          </w:divBdr>
        </w:div>
        <w:div w:id="1008950616">
          <w:marLeft w:val="640"/>
          <w:marRight w:val="0"/>
          <w:marTop w:val="0"/>
          <w:marBottom w:val="0"/>
          <w:divBdr>
            <w:top w:val="none" w:sz="0" w:space="0" w:color="auto"/>
            <w:left w:val="none" w:sz="0" w:space="0" w:color="auto"/>
            <w:bottom w:val="none" w:sz="0" w:space="0" w:color="auto"/>
            <w:right w:val="none" w:sz="0" w:space="0" w:color="auto"/>
          </w:divBdr>
        </w:div>
        <w:div w:id="574095421">
          <w:marLeft w:val="640"/>
          <w:marRight w:val="0"/>
          <w:marTop w:val="0"/>
          <w:marBottom w:val="0"/>
          <w:divBdr>
            <w:top w:val="none" w:sz="0" w:space="0" w:color="auto"/>
            <w:left w:val="none" w:sz="0" w:space="0" w:color="auto"/>
            <w:bottom w:val="none" w:sz="0" w:space="0" w:color="auto"/>
            <w:right w:val="none" w:sz="0" w:space="0" w:color="auto"/>
          </w:divBdr>
        </w:div>
        <w:div w:id="1058742203">
          <w:marLeft w:val="640"/>
          <w:marRight w:val="0"/>
          <w:marTop w:val="0"/>
          <w:marBottom w:val="0"/>
          <w:divBdr>
            <w:top w:val="none" w:sz="0" w:space="0" w:color="auto"/>
            <w:left w:val="none" w:sz="0" w:space="0" w:color="auto"/>
            <w:bottom w:val="none" w:sz="0" w:space="0" w:color="auto"/>
            <w:right w:val="none" w:sz="0" w:space="0" w:color="auto"/>
          </w:divBdr>
        </w:div>
        <w:div w:id="1745451824">
          <w:marLeft w:val="640"/>
          <w:marRight w:val="0"/>
          <w:marTop w:val="0"/>
          <w:marBottom w:val="0"/>
          <w:divBdr>
            <w:top w:val="none" w:sz="0" w:space="0" w:color="auto"/>
            <w:left w:val="none" w:sz="0" w:space="0" w:color="auto"/>
            <w:bottom w:val="none" w:sz="0" w:space="0" w:color="auto"/>
            <w:right w:val="none" w:sz="0" w:space="0" w:color="auto"/>
          </w:divBdr>
        </w:div>
        <w:div w:id="279722698">
          <w:marLeft w:val="640"/>
          <w:marRight w:val="0"/>
          <w:marTop w:val="0"/>
          <w:marBottom w:val="0"/>
          <w:divBdr>
            <w:top w:val="none" w:sz="0" w:space="0" w:color="auto"/>
            <w:left w:val="none" w:sz="0" w:space="0" w:color="auto"/>
            <w:bottom w:val="none" w:sz="0" w:space="0" w:color="auto"/>
            <w:right w:val="none" w:sz="0" w:space="0" w:color="auto"/>
          </w:divBdr>
        </w:div>
        <w:div w:id="1597398953">
          <w:marLeft w:val="640"/>
          <w:marRight w:val="0"/>
          <w:marTop w:val="0"/>
          <w:marBottom w:val="0"/>
          <w:divBdr>
            <w:top w:val="none" w:sz="0" w:space="0" w:color="auto"/>
            <w:left w:val="none" w:sz="0" w:space="0" w:color="auto"/>
            <w:bottom w:val="none" w:sz="0" w:space="0" w:color="auto"/>
            <w:right w:val="none" w:sz="0" w:space="0" w:color="auto"/>
          </w:divBdr>
        </w:div>
        <w:div w:id="59255412">
          <w:marLeft w:val="640"/>
          <w:marRight w:val="0"/>
          <w:marTop w:val="0"/>
          <w:marBottom w:val="0"/>
          <w:divBdr>
            <w:top w:val="none" w:sz="0" w:space="0" w:color="auto"/>
            <w:left w:val="none" w:sz="0" w:space="0" w:color="auto"/>
            <w:bottom w:val="none" w:sz="0" w:space="0" w:color="auto"/>
            <w:right w:val="none" w:sz="0" w:space="0" w:color="auto"/>
          </w:divBdr>
        </w:div>
        <w:div w:id="1121195052">
          <w:marLeft w:val="640"/>
          <w:marRight w:val="0"/>
          <w:marTop w:val="0"/>
          <w:marBottom w:val="0"/>
          <w:divBdr>
            <w:top w:val="none" w:sz="0" w:space="0" w:color="auto"/>
            <w:left w:val="none" w:sz="0" w:space="0" w:color="auto"/>
            <w:bottom w:val="none" w:sz="0" w:space="0" w:color="auto"/>
            <w:right w:val="none" w:sz="0" w:space="0" w:color="auto"/>
          </w:divBdr>
        </w:div>
        <w:div w:id="1818111224">
          <w:marLeft w:val="640"/>
          <w:marRight w:val="0"/>
          <w:marTop w:val="0"/>
          <w:marBottom w:val="0"/>
          <w:divBdr>
            <w:top w:val="none" w:sz="0" w:space="0" w:color="auto"/>
            <w:left w:val="none" w:sz="0" w:space="0" w:color="auto"/>
            <w:bottom w:val="none" w:sz="0" w:space="0" w:color="auto"/>
            <w:right w:val="none" w:sz="0" w:space="0" w:color="auto"/>
          </w:divBdr>
        </w:div>
        <w:div w:id="971978371">
          <w:marLeft w:val="640"/>
          <w:marRight w:val="0"/>
          <w:marTop w:val="0"/>
          <w:marBottom w:val="0"/>
          <w:divBdr>
            <w:top w:val="none" w:sz="0" w:space="0" w:color="auto"/>
            <w:left w:val="none" w:sz="0" w:space="0" w:color="auto"/>
            <w:bottom w:val="none" w:sz="0" w:space="0" w:color="auto"/>
            <w:right w:val="none" w:sz="0" w:space="0" w:color="auto"/>
          </w:divBdr>
        </w:div>
        <w:div w:id="1409155643">
          <w:marLeft w:val="640"/>
          <w:marRight w:val="0"/>
          <w:marTop w:val="0"/>
          <w:marBottom w:val="0"/>
          <w:divBdr>
            <w:top w:val="none" w:sz="0" w:space="0" w:color="auto"/>
            <w:left w:val="none" w:sz="0" w:space="0" w:color="auto"/>
            <w:bottom w:val="none" w:sz="0" w:space="0" w:color="auto"/>
            <w:right w:val="none" w:sz="0" w:space="0" w:color="auto"/>
          </w:divBdr>
        </w:div>
        <w:div w:id="650790627">
          <w:marLeft w:val="640"/>
          <w:marRight w:val="0"/>
          <w:marTop w:val="0"/>
          <w:marBottom w:val="0"/>
          <w:divBdr>
            <w:top w:val="none" w:sz="0" w:space="0" w:color="auto"/>
            <w:left w:val="none" w:sz="0" w:space="0" w:color="auto"/>
            <w:bottom w:val="none" w:sz="0" w:space="0" w:color="auto"/>
            <w:right w:val="none" w:sz="0" w:space="0" w:color="auto"/>
          </w:divBdr>
        </w:div>
        <w:div w:id="557404464">
          <w:marLeft w:val="640"/>
          <w:marRight w:val="0"/>
          <w:marTop w:val="0"/>
          <w:marBottom w:val="0"/>
          <w:divBdr>
            <w:top w:val="none" w:sz="0" w:space="0" w:color="auto"/>
            <w:left w:val="none" w:sz="0" w:space="0" w:color="auto"/>
            <w:bottom w:val="none" w:sz="0" w:space="0" w:color="auto"/>
            <w:right w:val="none" w:sz="0" w:space="0" w:color="auto"/>
          </w:divBdr>
        </w:div>
        <w:div w:id="805242281">
          <w:marLeft w:val="640"/>
          <w:marRight w:val="0"/>
          <w:marTop w:val="0"/>
          <w:marBottom w:val="0"/>
          <w:divBdr>
            <w:top w:val="none" w:sz="0" w:space="0" w:color="auto"/>
            <w:left w:val="none" w:sz="0" w:space="0" w:color="auto"/>
            <w:bottom w:val="none" w:sz="0" w:space="0" w:color="auto"/>
            <w:right w:val="none" w:sz="0" w:space="0" w:color="auto"/>
          </w:divBdr>
        </w:div>
        <w:div w:id="1014847229">
          <w:marLeft w:val="640"/>
          <w:marRight w:val="0"/>
          <w:marTop w:val="0"/>
          <w:marBottom w:val="0"/>
          <w:divBdr>
            <w:top w:val="none" w:sz="0" w:space="0" w:color="auto"/>
            <w:left w:val="none" w:sz="0" w:space="0" w:color="auto"/>
            <w:bottom w:val="none" w:sz="0" w:space="0" w:color="auto"/>
            <w:right w:val="none" w:sz="0" w:space="0" w:color="auto"/>
          </w:divBdr>
        </w:div>
        <w:div w:id="1254051440">
          <w:marLeft w:val="640"/>
          <w:marRight w:val="0"/>
          <w:marTop w:val="0"/>
          <w:marBottom w:val="0"/>
          <w:divBdr>
            <w:top w:val="none" w:sz="0" w:space="0" w:color="auto"/>
            <w:left w:val="none" w:sz="0" w:space="0" w:color="auto"/>
            <w:bottom w:val="none" w:sz="0" w:space="0" w:color="auto"/>
            <w:right w:val="none" w:sz="0" w:space="0" w:color="auto"/>
          </w:divBdr>
        </w:div>
        <w:div w:id="1341662005">
          <w:marLeft w:val="640"/>
          <w:marRight w:val="0"/>
          <w:marTop w:val="0"/>
          <w:marBottom w:val="0"/>
          <w:divBdr>
            <w:top w:val="none" w:sz="0" w:space="0" w:color="auto"/>
            <w:left w:val="none" w:sz="0" w:space="0" w:color="auto"/>
            <w:bottom w:val="none" w:sz="0" w:space="0" w:color="auto"/>
            <w:right w:val="none" w:sz="0" w:space="0" w:color="auto"/>
          </w:divBdr>
        </w:div>
        <w:div w:id="1071930970">
          <w:marLeft w:val="640"/>
          <w:marRight w:val="0"/>
          <w:marTop w:val="0"/>
          <w:marBottom w:val="0"/>
          <w:divBdr>
            <w:top w:val="none" w:sz="0" w:space="0" w:color="auto"/>
            <w:left w:val="none" w:sz="0" w:space="0" w:color="auto"/>
            <w:bottom w:val="none" w:sz="0" w:space="0" w:color="auto"/>
            <w:right w:val="none" w:sz="0" w:space="0" w:color="auto"/>
          </w:divBdr>
        </w:div>
        <w:div w:id="1262445099">
          <w:marLeft w:val="640"/>
          <w:marRight w:val="0"/>
          <w:marTop w:val="0"/>
          <w:marBottom w:val="0"/>
          <w:divBdr>
            <w:top w:val="none" w:sz="0" w:space="0" w:color="auto"/>
            <w:left w:val="none" w:sz="0" w:space="0" w:color="auto"/>
            <w:bottom w:val="none" w:sz="0" w:space="0" w:color="auto"/>
            <w:right w:val="none" w:sz="0" w:space="0" w:color="auto"/>
          </w:divBdr>
        </w:div>
        <w:div w:id="586307361">
          <w:marLeft w:val="640"/>
          <w:marRight w:val="0"/>
          <w:marTop w:val="0"/>
          <w:marBottom w:val="0"/>
          <w:divBdr>
            <w:top w:val="none" w:sz="0" w:space="0" w:color="auto"/>
            <w:left w:val="none" w:sz="0" w:space="0" w:color="auto"/>
            <w:bottom w:val="none" w:sz="0" w:space="0" w:color="auto"/>
            <w:right w:val="none" w:sz="0" w:space="0" w:color="auto"/>
          </w:divBdr>
        </w:div>
        <w:div w:id="659041639">
          <w:marLeft w:val="640"/>
          <w:marRight w:val="0"/>
          <w:marTop w:val="0"/>
          <w:marBottom w:val="0"/>
          <w:divBdr>
            <w:top w:val="none" w:sz="0" w:space="0" w:color="auto"/>
            <w:left w:val="none" w:sz="0" w:space="0" w:color="auto"/>
            <w:bottom w:val="none" w:sz="0" w:space="0" w:color="auto"/>
            <w:right w:val="none" w:sz="0" w:space="0" w:color="auto"/>
          </w:divBdr>
        </w:div>
        <w:div w:id="1679966389">
          <w:marLeft w:val="640"/>
          <w:marRight w:val="0"/>
          <w:marTop w:val="0"/>
          <w:marBottom w:val="0"/>
          <w:divBdr>
            <w:top w:val="none" w:sz="0" w:space="0" w:color="auto"/>
            <w:left w:val="none" w:sz="0" w:space="0" w:color="auto"/>
            <w:bottom w:val="none" w:sz="0" w:space="0" w:color="auto"/>
            <w:right w:val="none" w:sz="0" w:space="0" w:color="auto"/>
          </w:divBdr>
        </w:div>
        <w:div w:id="67580539">
          <w:marLeft w:val="640"/>
          <w:marRight w:val="0"/>
          <w:marTop w:val="0"/>
          <w:marBottom w:val="0"/>
          <w:divBdr>
            <w:top w:val="none" w:sz="0" w:space="0" w:color="auto"/>
            <w:left w:val="none" w:sz="0" w:space="0" w:color="auto"/>
            <w:bottom w:val="none" w:sz="0" w:space="0" w:color="auto"/>
            <w:right w:val="none" w:sz="0" w:space="0" w:color="auto"/>
          </w:divBdr>
        </w:div>
        <w:div w:id="792790738">
          <w:marLeft w:val="640"/>
          <w:marRight w:val="0"/>
          <w:marTop w:val="0"/>
          <w:marBottom w:val="0"/>
          <w:divBdr>
            <w:top w:val="none" w:sz="0" w:space="0" w:color="auto"/>
            <w:left w:val="none" w:sz="0" w:space="0" w:color="auto"/>
            <w:bottom w:val="none" w:sz="0" w:space="0" w:color="auto"/>
            <w:right w:val="none" w:sz="0" w:space="0" w:color="auto"/>
          </w:divBdr>
        </w:div>
        <w:div w:id="602423113">
          <w:marLeft w:val="640"/>
          <w:marRight w:val="0"/>
          <w:marTop w:val="0"/>
          <w:marBottom w:val="0"/>
          <w:divBdr>
            <w:top w:val="none" w:sz="0" w:space="0" w:color="auto"/>
            <w:left w:val="none" w:sz="0" w:space="0" w:color="auto"/>
            <w:bottom w:val="none" w:sz="0" w:space="0" w:color="auto"/>
            <w:right w:val="none" w:sz="0" w:space="0" w:color="auto"/>
          </w:divBdr>
        </w:div>
        <w:div w:id="1867907326">
          <w:marLeft w:val="640"/>
          <w:marRight w:val="0"/>
          <w:marTop w:val="0"/>
          <w:marBottom w:val="0"/>
          <w:divBdr>
            <w:top w:val="none" w:sz="0" w:space="0" w:color="auto"/>
            <w:left w:val="none" w:sz="0" w:space="0" w:color="auto"/>
            <w:bottom w:val="none" w:sz="0" w:space="0" w:color="auto"/>
            <w:right w:val="none" w:sz="0" w:space="0" w:color="auto"/>
          </w:divBdr>
        </w:div>
        <w:div w:id="596059018">
          <w:marLeft w:val="640"/>
          <w:marRight w:val="0"/>
          <w:marTop w:val="0"/>
          <w:marBottom w:val="0"/>
          <w:divBdr>
            <w:top w:val="none" w:sz="0" w:space="0" w:color="auto"/>
            <w:left w:val="none" w:sz="0" w:space="0" w:color="auto"/>
            <w:bottom w:val="none" w:sz="0" w:space="0" w:color="auto"/>
            <w:right w:val="none" w:sz="0" w:space="0" w:color="auto"/>
          </w:divBdr>
        </w:div>
        <w:div w:id="2111730089">
          <w:marLeft w:val="640"/>
          <w:marRight w:val="0"/>
          <w:marTop w:val="0"/>
          <w:marBottom w:val="0"/>
          <w:divBdr>
            <w:top w:val="none" w:sz="0" w:space="0" w:color="auto"/>
            <w:left w:val="none" w:sz="0" w:space="0" w:color="auto"/>
            <w:bottom w:val="none" w:sz="0" w:space="0" w:color="auto"/>
            <w:right w:val="none" w:sz="0" w:space="0" w:color="auto"/>
          </w:divBdr>
        </w:div>
        <w:div w:id="308245519">
          <w:marLeft w:val="640"/>
          <w:marRight w:val="0"/>
          <w:marTop w:val="0"/>
          <w:marBottom w:val="0"/>
          <w:divBdr>
            <w:top w:val="none" w:sz="0" w:space="0" w:color="auto"/>
            <w:left w:val="none" w:sz="0" w:space="0" w:color="auto"/>
            <w:bottom w:val="none" w:sz="0" w:space="0" w:color="auto"/>
            <w:right w:val="none" w:sz="0" w:space="0" w:color="auto"/>
          </w:divBdr>
        </w:div>
        <w:div w:id="2067220530">
          <w:marLeft w:val="640"/>
          <w:marRight w:val="0"/>
          <w:marTop w:val="0"/>
          <w:marBottom w:val="0"/>
          <w:divBdr>
            <w:top w:val="none" w:sz="0" w:space="0" w:color="auto"/>
            <w:left w:val="none" w:sz="0" w:space="0" w:color="auto"/>
            <w:bottom w:val="none" w:sz="0" w:space="0" w:color="auto"/>
            <w:right w:val="none" w:sz="0" w:space="0" w:color="auto"/>
          </w:divBdr>
        </w:div>
        <w:div w:id="1360349322">
          <w:marLeft w:val="640"/>
          <w:marRight w:val="0"/>
          <w:marTop w:val="0"/>
          <w:marBottom w:val="0"/>
          <w:divBdr>
            <w:top w:val="none" w:sz="0" w:space="0" w:color="auto"/>
            <w:left w:val="none" w:sz="0" w:space="0" w:color="auto"/>
            <w:bottom w:val="none" w:sz="0" w:space="0" w:color="auto"/>
            <w:right w:val="none" w:sz="0" w:space="0" w:color="auto"/>
          </w:divBdr>
        </w:div>
        <w:div w:id="1841919844">
          <w:marLeft w:val="640"/>
          <w:marRight w:val="0"/>
          <w:marTop w:val="0"/>
          <w:marBottom w:val="0"/>
          <w:divBdr>
            <w:top w:val="none" w:sz="0" w:space="0" w:color="auto"/>
            <w:left w:val="none" w:sz="0" w:space="0" w:color="auto"/>
            <w:bottom w:val="none" w:sz="0" w:space="0" w:color="auto"/>
            <w:right w:val="none" w:sz="0" w:space="0" w:color="auto"/>
          </w:divBdr>
        </w:div>
        <w:div w:id="1925608239">
          <w:marLeft w:val="640"/>
          <w:marRight w:val="0"/>
          <w:marTop w:val="0"/>
          <w:marBottom w:val="0"/>
          <w:divBdr>
            <w:top w:val="none" w:sz="0" w:space="0" w:color="auto"/>
            <w:left w:val="none" w:sz="0" w:space="0" w:color="auto"/>
            <w:bottom w:val="none" w:sz="0" w:space="0" w:color="auto"/>
            <w:right w:val="none" w:sz="0" w:space="0" w:color="auto"/>
          </w:divBdr>
        </w:div>
        <w:div w:id="1802109886">
          <w:marLeft w:val="640"/>
          <w:marRight w:val="0"/>
          <w:marTop w:val="0"/>
          <w:marBottom w:val="0"/>
          <w:divBdr>
            <w:top w:val="none" w:sz="0" w:space="0" w:color="auto"/>
            <w:left w:val="none" w:sz="0" w:space="0" w:color="auto"/>
            <w:bottom w:val="none" w:sz="0" w:space="0" w:color="auto"/>
            <w:right w:val="none" w:sz="0" w:space="0" w:color="auto"/>
          </w:divBdr>
        </w:div>
        <w:div w:id="617224287">
          <w:marLeft w:val="640"/>
          <w:marRight w:val="0"/>
          <w:marTop w:val="0"/>
          <w:marBottom w:val="0"/>
          <w:divBdr>
            <w:top w:val="none" w:sz="0" w:space="0" w:color="auto"/>
            <w:left w:val="none" w:sz="0" w:space="0" w:color="auto"/>
            <w:bottom w:val="none" w:sz="0" w:space="0" w:color="auto"/>
            <w:right w:val="none" w:sz="0" w:space="0" w:color="auto"/>
          </w:divBdr>
        </w:div>
        <w:div w:id="339895395">
          <w:marLeft w:val="640"/>
          <w:marRight w:val="0"/>
          <w:marTop w:val="0"/>
          <w:marBottom w:val="0"/>
          <w:divBdr>
            <w:top w:val="none" w:sz="0" w:space="0" w:color="auto"/>
            <w:left w:val="none" w:sz="0" w:space="0" w:color="auto"/>
            <w:bottom w:val="none" w:sz="0" w:space="0" w:color="auto"/>
            <w:right w:val="none" w:sz="0" w:space="0" w:color="auto"/>
          </w:divBdr>
        </w:div>
        <w:div w:id="1296636977">
          <w:marLeft w:val="640"/>
          <w:marRight w:val="0"/>
          <w:marTop w:val="0"/>
          <w:marBottom w:val="0"/>
          <w:divBdr>
            <w:top w:val="none" w:sz="0" w:space="0" w:color="auto"/>
            <w:left w:val="none" w:sz="0" w:space="0" w:color="auto"/>
            <w:bottom w:val="none" w:sz="0" w:space="0" w:color="auto"/>
            <w:right w:val="none" w:sz="0" w:space="0" w:color="auto"/>
          </w:divBdr>
        </w:div>
        <w:div w:id="593587247">
          <w:marLeft w:val="640"/>
          <w:marRight w:val="0"/>
          <w:marTop w:val="0"/>
          <w:marBottom w:val="0"/>
          <w:divBdr>
            <w:top w:val="none" w:sz="0" w:space="0" w:color="auto"/>
            <w:left w:val="none" w:sz="0" w:space="0" w:color="auto"/>
            <w:bottom w:val="none" w:sz="0" w:space="0" w:color="auto"/>
            <w:right w:val="none" w:sz="0" w:space="0" w:color="auto"/>
          </w:divBdr>
        </w:div>
        <w:div w:id="2080054461">
          <w:marLeft w:val="640"/>
          <w:marRight w:val="0"/>
          <w:marTop w:val="0"/>
          <w:marBottom w:val="0"/>
          <w:divBdr>
            <w:top w:val="none" w:sz="0" w:space="0" w:color="auto"/>
            <w:left w:val="none" w:sz="0" w:space="0" w:color="auto"/>
            <w:bottom w:val="none" w:sz="0" w:space="0" w:color="auto"/>
            <w:right w:val="none" w:sz="0" w:space="0" w:color="auto"/>
          </w:divBdr>
        </w:div>
        <w:div w:id="330330711">
          <w:marLeft w:val="640"/>
          <w:marRight w:val="0"/>
          <w:marTop w:val="0"/>
          <w:marBottom w:val="0"/>
          <w:divBdr>
            <w:top w:val="none" w:sz="0" w:space="0" w:color="auto"/>
            <w:left w:val="none" w:sz="0" w:space="0" w:color="auto"/>
            <w:bottom w:val="none" w:sz="0" w:space="0" w:color="auto"/>
            <w:right w:val="none" w:sz="0" w:space="0" w:color="auto"/>
          </w:divBdr>
        </w:div>
        <w:div w:id="478809109">
          <w:marLeft w:val="640"/>
          <w:marRight w:val="0"/>
          <w:marTop w:val="0"/>
          <w:marBottom w:val="0"/>
          <w:divBdr>
            <w:top w:val="none" w:sz="0" w:space="0" w:color="auto"/>
            <w:left w:val="none" w:sz="0" w:space="0" w:color="auto"/>
            <w:bottom w:val="none" w:sz="0" w:space="0" w:color="auto"/>
            <w:right w:val="none" w:sz="0" w:space="0" w:color="auto"/>
          </w:divBdr>
        </w:div>
        <w:div w:id="2078745482">
          <w:marLeft w:val="640"/>
          <w:marRight w:val="0"/>
          <w:marTop w:val="0"/>
          <w:marBottom w:val="0"/>
          <w:divBdr>
            <w:top w:val="none" w:sz="0" w:space="0" w:color="auto"/>
            <w:left w:val="none" w:sz="0" w:space="0" w:color="auto"/>
            <w:bottom w:val="none" w:sz="0" w:space="0" w:color="auto"/>
            <w:right w:val="none" w:sz="0" w:space="0" w:color="auto"/>
          </w:divBdr>
        </w:div>
        <w:div w:id="1915242810">
          <w:marLeft w:val="640"/>
          <w:marRight w:val="0"/>
          <w:marTop w:val="0"/>
          <w:marBottom w:val="0"/>
          <w:divBdr>
            <w:top w:val="none" w:sz="0" w:space="0" w:color="auto"/>
            <w:left w:val="none" w:sz="0" w:space="0" w:color="auto"/>
            <w:bottom w:val="none" w:sz="0" w:space="0" w:color="auto"/>
            <w:right w:val="none" w:sz="0" w:space="0" w:color="auto"/>
          </w:divBdr>
        </w:div>
        <w:div w:id="1379429537">
          <w:marLeft w:val="640"/>
          <w:marRight w:val="0"/>
          <w:marTop w:val="0"/>
          <w:marBottom w:val="0"/>
          <w:divBdr>
            <w:top w:val="none" w:sz="0" w:space="0" w:color="auto"/>
            <w:left w:val="none" w:sz="0" w:space="0" w:color="auto"/>
            <w:bottom w:val="none" w:sz="0" w:space="0" w:color="auto"/>
            <w:right w:val="none" w:sz="0" w:space="0" w:color="auto"/>
          </w:divBdr>
        </w:div>
        <w:div w:id="2020235152">
          <w:marLeft w:val="640"/>
          <w:marRight w:val="0"/>
          <w:marTop w:val="0"/>
          <w:marBottom w:val="0"/>
          <w:divBdr>
            <w:top w:val="none" w:sz="0" w:space="0" w:color="auto"/>
            <w:left w:val="none" w:sz="0" w:space="0" w:color="auto"/>
            <w:bottom w:val="none" w:sz="0" w:space="0" w:color="auto"/>
            <w:right w:val="none" w:sz="0" w:space="0" w:color="auto"/>
          </w:divBdr>
        </w:div>
        <w:div w:id="1099986734">
          <w:marLeft w:val="640"/>
          <w:marRight w:val="0"/>
          <w:marTop w:val="0"/>
          <w:marBottom w:val="0"/>
          <w:divBdr>
            <w:top w:val="none" w:sz="0" w:space="0" w:color="auto"/>
            <w:left w:val="none" w:sz="0" w:space="0" w:color="auto"/>
            <w:bottom w:val="none" w:sz="0" w:space="0" w:color="auto"/>
            <w:right w:val="none" w:sz="0" w:space="0" w:color="auto"/>
          </w:divBdr>
        </w:div>
        <w:div w:id="1052732791">
          <w:marLeft w:val="640"/>
          <w:marRight w:val="0"/>
          <w:marTop w:val="0"/>
          <w:marBottom w:val="0"/>
          <w:divBdr>
            <w:top w:val="none" w:sz="0" w:space="0" w:color="auto"/>
            <w:left w:val="none" w:sz="0" w:space="0" w:color="auto"/>
            <w:bottom w:val="none" w:sz="0" w:space="0" w:color="auto"/>
            <w:right w:val="none" w:sz="0" w:space="0" w:color="auto"/>
          </w:divBdr>
        </w:div>
        <w:div w:id="523833881">
          <w:marLeft w:val="640"/>
          <w:marRight w:val="0"/>
          <w:marTop w:val="0"/>
          <w:marBottom w:val="0"/>
          <w:divBdr>
            <w:top w:val="none" w:sz="0" w:space="0" w:color="auto"/>
            <w:left w:val="none" w:sz="0" w:space="0" w:color="auto"/>
            <w:bottom w:val="none" w:sz="0" w:space="0" w:color="auto"/>
            <w:right w:val="none" w:sz="0" w:space="0" w:color="auto"/>
          </w:divBdr>
        </w:div>
        <w:div w:id="1334257917">
          <w:marLeft w:val="640"/>
          <w:marRight w:val="0"/>
          <w:marTop w:val="0"/>
          <w:marBottom w:val="0"/>
          <w:divBdr>
            <w:top w:val="none" w:sz="0" w:space="0" w:color="auto"/>
            <w:left w:val="none" w:sz="0" w:space="0" w:color="auto"/>
            <w:bottom w:val="none" w:sz="0" w:space="0" w:color="auto"/>
            <w:right w:val="none" w:sz="0" w:space="0" w:color="auto"/>
          </w:divBdr>
        </w:div>
        <w:div w:id="171259730">
          <w:marLeft w:val="640"/>
          <w:marRight w:val="0"/>
          <w:marTop w:val="0"/>
          <w:marBottom w:val="0"/>
          <w:divBdr>
            <w:top w:val="none" w:sz="0" w:space="0" w:color="auto"/>
            <w:left w:val="none" w:sz="0" w:space="0" w:color="auto"/>
            <w:bottom w:val="none" w:sz="0" w:space="0" w:color="auto"/>
            <w:right w:val="none" w:sz="0" w:space="0" w:color="auto"/>
          </w:divBdr>
        </w:div>
        <w:div w:id="1549296643">
          <w:marLeft w:val="640"/>
          <w:marRight w:val="0"/>
          <w:marTop w:val="0"/>
          <w:marBottom w:val="0"/>
          <w:divBdr>
            <w:top w:val="none" w:sz="0" w:space="0" w:color="auto"/>
            <w:left w:val="none" w:sz="0" w:space="0" w:color="auto"/>
            <w:bottom w:val="none" w:sz="0" w:space="0" w:color="auto"/>
            <w:right w:val="none" w:sz="0" w:space="0" w:color="auto"/>
          </w:divBdr>
        </w:div>
        <w:div w:id="1633248125">
          <w:marLeft w:val="640"/>
          <w:marRight w:val="0"/>
          <w:marTop w:val="0"/>
          <w:marBottom w:val="0"/>
          <w:divBdr>
            <w:top w:val="none" w:sz="0" w:space="0" w:color="auto"/>
            <w:left w:val="none" w:sz="0" w:space="0" w:color="auto"/>
            <w:bottom w:val="none" w:sz="0" w:space="0" w:color="auto"/>
            <w:right w:val="none" w:sz="0" w:space="0" w:color="auto"/>
          </w:divBdr>
        </w:div>
        <w:div w:id="1283881888">
          <w:marLeft w:val="640"/>
          <w:marRight w:val="0"/>
          <w:marTop w:val="0"/>
          <w:marBottom w:val="0"/>
          <w:divBdr>
            <w:top w:val="none" w:sz="0" w:space="0" w:color="auto"/>
            <w:left w:val="none" w:sz="0" w:space="0" w:color="auto"/>
            <w:bottom w:val="none" w:sz="0" w:space="0" w:color="auto"/>
            <w:right w:val="none" w:sz="0" w:space="0" w:color="auto"/>
          </w:divBdr>
        </w:div>
        <w:div w:id="1672678413">
          <w:marLeft w:val="640"/>
          <w:marRight w:val="0"/>
          <w:marTop w:val="0"/>
          <w:marBottom w:val="0"/>
          <w:divBdr>
            <w:top w:val="none" w:sz="0" w:space="0" w:color="auto"/>
            <w:left w:val="none" w:sz="0" w:space="0" w:color="auto"/>
            <w:bottom w:val="none" w:sz="0" w:space="0" w:color="auto"/>
            <w:right w:val="none" w:sz="0" w:space="0" w:color="auto"/>
          </w:divBdr>
        </w:div>
        <w:div w:id="1743795323">
          <w:marLeft w:val="640"/>
          <w:marRight w:val="0"/>
          <w:marTop w:val="0"/>
          <w:marBottom w:val="0"/>
          <w:divBdr>
            <w:top w:val="none" w:sz="0" w:space="0" w:color="auto"/>
            <w:left w:val="none" w:sz="0" w:space="0" w:color="auto"/>
            <w:bottom w:val="none" w:sz="0" w:space="0" w:color="auto"/>
            <w:right w:val="none" w:sz="0" w:space="0" w:color="auto"/>
          </w:divBdr>
        </w:div>
        <w:div w:id="1821846827">
          <w:marLeft w:val="640"/>
          <w:marRight w:val="0"/>
          <w:marTop w:val="0"/>
          <w:marBottom w:val="0"/>
          <w:divBdr>
            <w:top w:val="none" w:sz="0" w:space="0" w:color="auto"/>
            <w:left w:val="none" w:sz="0" w:space="0" w:color="auto"/>
            <w:bottom w:val="none" w:sz="0" w:space="0" w:color="auto"/>
            <w:right w:val="none" w:sz="0" w:space="0" w:color="auto"/>
          </w:divBdr>
        </w:div>
        <w:div w:id="1904026161">
          <w:marLeft w:val="640"/>
          <w:marRight w:val="0"/>
          <w:marTop w:val="0"/>
          <w:marBottom w:val="0"/>
          <w:divBdr>
            <w:top w:val="none" w:sz="0" w:space="0" w:color="auto"/>
            <w:left w:val="none" w:sz="0" w:space="0" w:color="auto"/>
            <w:bottom w:val="none" w:sz="0" w:space="0" w:color="auto"/>
            <w:right w:val="none" w:sz="0" w:space="0" w:color="auto"/>
          </w:divBdr>
        </w:div>
        <w:div w:id="1067147678">
          <w:marLeft w:val="640"/>
          <w:marRight w:val="0"/>
          <w:marTop w:val="0"/>
          <w:marBottom w:val="0"/>
          <w:divBdr>
            <w:top w:val="none" w:sz="0" w:space="0" w:color="auto"/>
            <w:left w:val="none" w:sz="0" w:space="0" w:color="auto"/>
            <w:bottom w:val="none" w:sz="0" w:space="0" w:color="auto"/>
            <w:right w:val="none" w:sz="0" w:space="0" w:color="auto"/>
          </w:divBdr>
        </w:div>
        <w:div w:id="160123705">
          <w:marLeft w:val="640"/>
          <w:marRight w:val="0"/>
          <w:marTop w:val="0"/>
          <w:marBottom w:val="0"/>
          <w:divBdr>
            <w:top w:val="none" w:sz="0" w:space="0" w:color="auto"/>
            <w:left w:val="none" w:sz="0" w:space="0" w:color="auto"/>
            <w:bottom w:val="none" w:sz="0" w:space="0" w:color="auto"/>
            <w:right w:val="none" w:sz="0" w:space="0" w:color="auto"/>
          </w:divBdr>
        </w:div>
        <w:div w:id="1690135389">
          <w:marLeft w:val="640"/>
          <w:marRight w:val="0"/>
          <w:marTop w:val="0"/>
          <w:marBottom w:val="0"/>
          <w:divBdr>
            <w:top w:val="none" w:sz="0" w:space="0" w:color="auto"/>
            <w:left w:val="none" w:sz="0" w:space="0" w:color="auto"/>
            <w:bottom w:val="none" w:sz="0" w:space="0" w:color="auto"/>
            <w:right w:val="none" w:sz="0" w:space="0" w:color="auto"/>
          </w:divBdr>
        </w:div>
        <w:div w:id="2012947869">
          <w:marLeft w:val="640"/>
          <w:marRight w:val="0"/>
          <w:marTop w:val="0"/>
          <w:marBottom w:val="0"/>
          <w:divBdr>
            <w:top w:val="none" w:sz="0" w:space="0" w:color="auto"/>
            <w:left w:val="none" w:sz="0" w:space="0" w:color="auto"/>
            <w:bottom w:val="none" w:sz="0" w:space="0" w:color="auto"/>
            <w:right w:val="none" w:sz="0" w:space="0" w:color="auto"/>
          </w:divBdr>
        </w:div>
        <w:div w:id="492372886">
          <w:marLeft w:val="640"/>
          <w:marRight w:val="0"/>
          <w:marTop w:val="0"/>
          <w:marBottom w:val="0"/>
          <w:divBdr>
            <w:top w:val="none" w:sz="0" w:space="0" w:color="auto"/>
            <w:left w:val="none" w:sz="0" w:space="0" w:color="auto"/>
            <w:bottom w:val="none" w:sz="0" w:space="0" w:color="auto"/>
            <w:right w:val="none" w:sz="0" w:space="0" w:color="auto"/>
          </w:divBdr>
        </w:div>
        <w:div w:id="592249037">
          <w:marLeft w:val="640"/>
          <w:marRight w:val="0"/>
          <w:marTop w:val="0"/>
          <w:marBottom w:val="0"/>
          <w:divBdr>
            <w:top w:val="none" w:sz="0" w:space="0" w:color="auto"/>
            <w:left w:val="none" w:sz="0" w:space="0" w:color="auto"/>
            <w:bottom w:val="none" w:sz="0" w:space="0" w:color="auto"/>
            <w:right w:val="none" w:sz="0" w:space="0" w:color="auto"/>
          </w:divBdr>
        </w:div>
        <w:div w:id="862745906">
          <w:marLeft w:val="640"/>
          <w:marRight w:val="0"/>
          <w:marTop w:val="0"/>
          <w:marBottom w:val="0"/>
          <w:divBdr>
            <w:top w:val="none" w:sz="0" w:space="0" w:color="auto"/>
            <w:left w:val="none" w:sz="0" w:space="0" w:color="auto"/>
            <w:bottom w:val="none" w:sz="0" w:space="0" w:color="auto"/>
            <w:right w:val="none" w:sz="0" w:space="0" w:color="auto"/>
          </w:divBdr>
        </w:div>
        <w:div w:id="746610154">
          <w:marLeft w:val="640"/>
          <w:marRight w:val="0"/>
          <w:marTop w:val="0"/>
          <w:marBottom w:val="0"/>
          <w:divBdr>
            <w:top w:val="none" w:sz="0" w:space="0" w:color="auto"/>
            <w:left w:val="none" w:sz="0" w:space="0" w:color="auto"/>
            <w:bottom w:val="none" w:sz="0" w:space="0" w:color="auto"/>
            <w:right w:val="none" w:sz="0" w:space="0" w:color="auto"/>
          </w:divBdr>
        </w:div>
        <w:div w:id="103160313">
          <w:marLeft w:val="640"/>
          <w:marRight w:val="0"/>
          <w:marTop w:val="0"/>
          <w:marBottom w:val="0"/>
          <w:divBdr>
            <w:top w:val="none" w:sz="0" w:space="0" w:color="auto"/>
            <w:left w:val="none" w:sz="0" w:space="0" w:color="auto"/>
            <w:bottom w:val="none" w:sz="0" w:space="0" w:color="auto"/>
            <w:right w:val="none" w:sz="0" w:space="0" w:color="auto"/>
          </w:divBdr>
        </w:div>
        <w:div w:id="1903909441">
          <w:marLeft w:val="640"/>
          <w:marRight w:val="0"/>
          <w:marTop w:val="0"/>
          <w:marBottom w:val="0"/>
          <w:divBdr>
            <w:top w:val="none" w:sz="0" w:space="0" w:color="auto"/>
            <w:left w:val="none" w:sz="0" w:space="0" w:color="auto"/>
            <w:bottom w:val="none" w:sz="0" w:space="0" w:color="auto"/>
            <w:right w:val="none" w:sz="0" w:space="0" w:color="auto"/>
          </w:divBdr>
        </w:div>
        <w:div w:id="85003465">
          <w:marLeft w:val="640"/>
          <w:marRight w:val="0"/>
          <w:marTop w:val="0"/>
          <w:marBottom w:val="0"/>
          <w:divBdr>
            <w:top w:val="none" w:sz="0" w:space="0" w:color="auto"/>
            <w:left w:val="none" w:sz="0" w:space="0" w:color="auto"/>
            <w:bottom w:val="none" w:sz="0" w:space="0" w:color="auto"/>
            <w:right w:val="none" w:sz="0" w:space="0" w:color="auto"/>
          </w:divBdr>
        </w:div>
        <w:div w:id="395511631">
          <w:marLeft w:val="640"/>
          <w:marRight w:val="0"/>
          <w:marTop w:val="0"/>
          <w:marBottom w:val="0"/>
          <w:divBdr>
            <w:top w:val="none" w:sz="0" w:space="0" w:color="auto"/>
            <w:left w:val="none" w:sz="0" w:space="0" w:color="auto"/>
            <w:bottom w:val="none" w:sz="0" w:space="0" w:color="auto"/>
            <w:right w:val="none" w:sz="0" w:space="0" w:color="auto"/>
          </w:divBdr>
        </w:div>
        <w:div w:id="1714038492">
          <w:marLeft w:val="640"/>
          <w:marRight w:val="0"/>
          <w:marTop w:val="0"/>
          <w:marBottom w:val="0"/>
          <w:divBdr>
            <w:top w:val="none" w:sz="0" w:space="0" w:color="auto"/>
            <w:left w:val="none" w:sz="0" w:space="0" w:color="auto"/>
            <w:bottom w:val="none" w:sz="0" w:space="0" w:color="auto"/>
            <w:right w:val="none" w:sz="0" w:space="0" w:color="auto"/>
          </w:divBdr>
        </w:div>
        <w:div w:id="1333071115">
          <w:marLeft w:val="640"/>
          <w:marRight w:val="0"/>
          <w:marTop w:val="0"/>
          <w:marBottom w:val="0"/>
          <w:divBdr>
            <w:top w:val="none" w:sz="0" w:space="0" w:color="auto"/>
            <w:left w:val="none" w:sz="0" w:space="0" w:color="auto"/>
            <w:bottom w:val="none" w:sz="0" w:space="0" w:color="auto"/>
            <w:right w:val="none" w:sz="0" w:space="0" w:color="auto"/>
          </w:divBdr>
        </w:div>
        <w:div w:id="1902397833">
          <w:marLeft w:val="640"/>
          <w:marRight w:val="0"/>
          <w:marTop w:val="0"/>
          <w:marBottom w:val="0"/>
          <w:divBdr>
            <w:top w:val="none" w:sz="0" w:space="0" w:color="auto"/>
            <w:left w:val="none" w:sz="0" w:space="0" w:color="auto"/>
            <w:bottom w:val="none" w:sz="0" w:space="0" w:color="auto"/>
            <w:right w:val="none" w:sz="0" w:space="0" w:color="auto"/>
          </w:divBdr>
        </w:div>
        <w:div w:id="505099143">
          <w:marLeft w:val="640"/>
          <w:marRight w:val="0"/>
          <w:marTop w:val="0"/>
          <w:marBottom w:val="0"/>
          <w:divBdr>
            <w:top w:val="none" w:sz="0" w:space="0" w:color="auto"/>
            <w:left w:val="none" w:sz="0" w:space="0" w:color="auto"/>
            <w:bottom w:val="none" w:sz="0" w:space="0" w:color="auto"/>
            <w:right w:val="none" w:sz="0" w:space="0" w:color="auto"/>
          </w:divBdr>
        </w:div>
        <w:div w:id="1512602428">
          <w:marLeft w:val="640"/>
          <w:marRight w:val="0"/>
          <w:marTop w:val="0"/>
          <w:marBottom w:val="0"/>
          <w:divBdr>
            <w:top w:val="none" w:sz="0" w:space="0" w:color="auto"/>
            <w:left w:val="none" w:sz="0" w:space="0" w:color="auto"/>
            <w:bottom w:val="none" w:sz="0" w:space="0" w:color="auto"/>
            <w:right w:val="none" w:sz="0" w:space="0" w:color="auto"/>
          </w:divBdr>
        </w:div>
        <w:div w:id="1634865339">
          <w:marLeft w:val="640"/>
          <w:marRight w:val="0"/>
          <w:marTop w:val="0"/>
          <w:marBottom w:val="0"/>
          <w:divBdr>
            <w:top w:val="none" w:sz="0" w:space="0" w:color="auto"/>
            <w:left w:val="none" w:sz="0" w:space="0" w:color="auto"/>
            <w:bottom w:val="none" w:sz="0" w:space="0" w:color="auto"/>
            <w:right w:val="none" w:sz="0" w:space="0" w:color="auto"/>
          </w:divBdr>
        </w:div>
        <w:div w:id="1624731326">
          <w:marLeft w:val="640"/>
          <w:marRight w:val="0"/>
          <w:marTop w:val="0"/>
          <w:marBottom w:val="0"/>
          <w:divBdr>
            <w:top w:val="none" w:sz="0" w:space="0" w:color="auto"/>
            <w:left w:val="none" w:sz="0" w:space="0" w:color="auto"/>
            <w:bottom w:val="none" w:sz="0" w:space="0" w:color="auto"/>
            <w:right w:val="none" w:sz="0" w:space="0" w:color="auto"/>
          </w:divBdr>
        </w:div>
        <w:div w:id="552348686">
          <w:marLeft w:val="640"/>
          <w:marRight w:val="0"/>
          <w:marTop w:val="0"/>
          <w:marBottom w:val="0"/>
          <w:divBdr>
            <w:top w:val="none" w:sz="0" w:space="0" w:color="auto"/>
            <w:left w:val="none" w:sz="0" w:space="0" w:color="auto"/>
            <w:bottom w:val="none" w:sz="0" w:space="0" w:color="auto"/>
            <w:right w:val="none" w:sz="0" w:space="0" w:color="auto"/>
          </w:divBdr>
        </w:div>
        <w:div w:id="984119538">
          <w:marLeft w:val="640"/>
          <w:marRight w:val="0"/>
          <w:marTop w:val="0"/>
          <w:marBottom w:val="0"/>
          <w:divBdr>
            <w:top w:val="none" w:sz="0" w:space="0" w:color="auto"/>
            <w:left w:val="none" w:sz="0" w:space="0" w:color="auto"/>
            <w:bottom w:val="none" w:sz="0" w:space="0" w:color="auto"/>
            <w:right w:val="none" w:sz="0" w:space="0" w:color="auto"/>
          </w:divBdr>
        </w:div>
        <w:div w:id="327102508">
          <w:marLeft w:val="640"/>
          <w:marRight w:val="0"/>
          <w:marTop w:val="0"/>
          <w:marBottom w:val="0"/>
          <w:divBdr>
            <w:top w:val="none" w:sz="0" w:space="0" w:color="auto"/>
            <w:left w:val="none" w:sz="0" w:space="0" w:color="auto"/>
            <w:bottom w:val="none" w:sz="0" w:space="0" w:color="auto"/>
            <w:right w:val="none" w:sz="0" w:space="0" w:color="auto"/>
          </w:divBdr>
        </w:div>
        <w:div w:id="336268560">
          <w:marLeft w:val="640"/>
          <w:marRight w:val="0"/>
          <w:marTop w:val="0"/>
          <w:marBottom w:val="0"/>
          <w:divBdr>
            <w:top w:val="none" w:sz="0" w:space="0" w:color="auto"/>
            <w:left w:val="none" w:sz="0" w:space="0" w:color="auto"/>
            <w:bottom w:val="none" w:sz="0" w:space="0" w:color="auto"/>
            <w:right w:val="none" w:sz="0" w:space="0" w:color="auto"/>
          </w:divBdr>
        </w:div>
        <w:div w:id="808129031">
          <w:marLeft w:val="640"/>
          <w:marRight w:val="0"/>
          <w:marTop w:val="0"/>
          <w:marBottom w:val="0"/>
          <w:divBdr>
            <w:top w:val="none" w:sz="0" w:space="0" w:color="auto"/>
            <w:left w:val="none" w:sz="0" w:space="0" w:color="auto"/>
            <w:bottom w:val="none" w:sz="0" w:space="0" w:color="auto"/>
            <w:right w:val="none" w:sz="0" w:space="0" w:color="auto"/>
          </w:divBdr>
        </w:div>
        <w:div w:id="476456245">
          <w:marLeft w:val="640"/>
          <w:marRight w:val="0"/>
          <w:marTop w:val="0"/>
          <w:marBottom w:val="0"/>
          <w:divBdr>
            <w:top w:val="none" w:sz="0" w:space="0" w:color="auto"/>
            <w:left w:val="none" w:sz="0" w:space="0" w:color="auto"/>
            <w:bottom w:val="none" w:sz="0" w:space="0" w:color="auto"/>
            <w:right w:val="none" w:sz="0" w:space="0" w:color="auto"/>
          </w:divBdr>
        </w:div>
        <w:div w:id="1805582566">
          <w:marLeft w:val="640"/>
          <w:marRight w:val="0"/>
          <w:marTop w:val="0"/>
          <w:marBottom w:val="0"/>
          <w:divBdr>
            <w:top w:val="none" w:sz="0" w:space="0" w:color="auto"/>
            <w:left w:val="none" w:sz="0" w:space="0" w:color="auto"/>
            <w:bottom w:val="none" w:sz="0" w:space="0" w:color="auto"/>
            <w:right w:val="none" w:sz="0" w:space="0" w:color="auto"/>
          </w:divBdr>
        </w:div>
        <w:div w:id="1989943039">
          <w:marLeft w:val="640"/>
          <w:marRight w:val="0"/>
          <w:marTop w:val="0"/>
          <w:marBottom w:val="0"/>
          <w:divBdr>
            <w:top w:val="none" w:sz="0" w:space="0" w:color="auto"/>
            <w:left w:val="none" w:sz="0" w:space="0" w:color="auto"/>
            <w:bottom w:val="none" w:sz="0" w:space="0" w:color="auto"/>
            <w:right w:val="none" w:sz="0" w:space="0" w:color="auto"/>
          </w:divBdr>
        </w:div>
        <w:div w:id="744185895">
          <w:marLeft w:val="640"/>
          <w:marRight w:val="0"/>
          <w:marTop w:val="0"/>
          <w:marBottom w:val="0"/>
          <w:divBdr>
            <w:top w:val="none" w:sz="0" w:space="0" w:color="auto"/>
            <w:left w:val="none" w:sz="0" w:space="0" w:color="auto"/>
            <w:bottom w:val="none" w:sz="0" w:space="0" w:color="auto"/>
            <w:right w:val="none" w:sz="0" w:space="0" w:color="auto"/>
          </w:divBdr>
        </w:div>
        <w:div w:id="1726682491">
          <w:marLeft w:val="640"/>
          <w:marRight w:val="0"/>
          <w:marTop w:val="0"/>
          <w:marBottom w:val="0"/>
          <w:divBdr>
            <w:top w:val="none" w:sz="0" w:space="0" w:color="auto"/>
            <w:left w:val="none" w:sz="0" w:space="0" w:color="auto"/>
            <w:bottom w:val="none" w:sz="0" w:space="0" w:color="auto"/>
            <w:right w:val="none" w:sz="0" w:space="0" w:color="auto"/>
          </w:divBdr>
        </w:div>
        <w:div w:id="254481445">
          <w:marLeft w:val="640"/>
          <w:marRight w:val="0"/>
          <w:marTop w:val="0"/>
          <w:marBottom w:val="0"/>
          <w:divBdr>
            <w:top w:val="none" w:sz="0" w:space="0" w:color="auto"/>
            <w:left w:val="none" w:sz="0" w:space="0" w:color="auto"/>
            <w:bottom w:val="none" w:sz="0" w:space="0" w:color="auto"/>
            <w:right w:val="none" w:sz="0" w:space="0" w:color="auto"/>
          </w:divBdr>
        </w:div>
        <w:div w:id="1812822223">
          <w:marLeft w:val="640"/>
          <w:marRight w:val="0"/>
          <w:marTop w:val="0"/>
          <w:marBottom w:val="0"/>
          <w:divBdr>
            <w:top w:val="none" w:sz="0" w:space="0" w:color="auto"/>
            <w:left w:val="none" w:sz="0" w:space="0" w:color="auto"/>
            <w:bottom w:val="none" w:sz="0" w:space="0" w:color="auto"/>
            <w:right w:val="none" w:sz="0" w:space="0" w:color="auto"/>
          </w:divBdr>
        </w:div>
        <w:div w:id="1313411823">
          <w:marLeft w:val="640"/>
          <w:marRight w:val="0"/>
          <w:marTop w:val="0"/>
          <w:marBottom w:val="0"/>
          <w:divBdr>
            <w:top w:val="none" w:sz="0" w:space="0" w:color="auto"/>
            <w:left w:val="none" w:sz="0" w:space="0" w:color="auto"/>
            <w:bottom w:val="none" w:sz="0" w:space="0" w:color="auto"/>
            <w:right w:val="none" w:sz="0" w:space="0" w:color="auto"/>
          </w:divBdr>
        </w:div>
        <w:div w:id="1689714996">
          <w:marLeft w:val="640"/>
          <w:marRight w:val="0"/>
          <w:marTop w:val="0"/>
          <w:marBottom w:val="0"/>
          <w:divBdr>
            <w:top w:val="none" w:sz="0" w:space="0" w:color="auto"/>
            <w:left w:val="none" w:sz="0" w:space="0" w:color="auto"/>
            <w:bottom w:val="none" w:sz="0" w:space="0" w:color="auto"/>
            <w:right w:val="none" w:sz="0" w:space="0" w:color="auto"/>
          </w:divBdr>
        </w:div>
        <w:div w:id="1020355760">
          <w:marLeft w:val="640"/>
          <w:marRight w:val="0"/>
          <w:marTop w:val="0"/>
          <w:marBottom w:val="0"/>
          <w:divBdr>
            <w:top w:val="none" w:sz="0" w:space="0" w:color="auto"/>
            <w:left w:val="none" w:sz="0" w:space="0" w:color="auto"/>
            <w:bottom w:val="none" w:sz="0" w:space="0" w:color="auto"/>
            <w:right w:val="none" w:sz="0" w:space="0" w:color="auto"/>
          </w:divBdr>
        </w:div>
        <w:div w:id="1570924724">
          <w:marLeft w:val="640"/>
          <w:marRight w:val="0"/>
          <w:marTop w:val="0"/>
          <w:marBottom w:val="0"/>
          <w:divBdr>
            <w:top w:val="none" w:sz="0" w:space="0" w:color="auto"/>
            <w:left w:val="none" w:sz="0" w:space="0" w:color="auto"/>
            <w:bottom w:val="none" w:sz="0" w:space="0" w:color="auto"/>
            <w:right w:val="none" w:sz="0" w:space="0" w:color="auto"/>
          </w:divBdr>
        </w:div>
        <w:div w:id="1599751752">
          <w:marLeft w:val="640"/>
          <w:marRight w:val="0"/>
          <w:marTop w:val="0"/>
          <w:marBottom w:val="0"/>
          <w:divBdr>
            <w:top w:val="none" w:sz="0" w:space="0" w:color="auto"/>
            <w:left w:val="none" w:sz="0" w:space="0" w:color="auto"/>
            <w:bottom w:val="none" w:sz="0" w:space="0" w:color="auto"/>
            <w:right w:val="none" w:sz="0" w:space="0" w:color="auto"/>
          </w:divBdr>
        </w:div>
        <w:div w:id="1741974368">
          <w:marLeft w:val="640"/>
          <w:marRight w:val="0"/>
          <w:marTop w:val="0"/>
          <w:marBottom w:val="0"/>
          <w:divBdr>
            <w:top w:val="none" w:sz="0" w:space="0" w:color="auto"/>
            <w:left w:val="none" w:sz="0" w:space="0" w:color="auto"/>
            <w:bottom w:val="none" w:sz="0" w:space="0" w:color="auto"/>
            <w:right w:val="none" w:sz="0" w:space="0" w:color="auto"/>
          </w:divBdr>
        </w:div>
        <w:div w:id="1642684832">
          <w:marLeft w:val="640"/>
          <w:marRight w:val="0"/>
          <w:marTop w:val="0"/>
          <w:marBottom w:val="0"/>
          <w:divBdr>
            <w:top w:val="none" w:sz="0" w:space="0" w:color="auto"/>
            <w:left w:val="none" w:sz="0" w:space="0" w:color="auto"/>
            <w:bottom w:val="none" w:sz="0" w:space="0" w:color="auto"/>
            <w:right w:val="none" w:sz="0" w:space="0" w:color="auto"/>
          </w:divBdr>
        </w:div>
        <w:div w:id="1444030622">
          <w:marLeft w:val="640"/>
          <w:marRight w:val="0"/>
          <w:marTop w:val="0"/>
          <w:marBottom w:val="0"/>
          <w:divBdr>
            <w:top w:val="none" w:sz="0" w:space="0" w:color="auto"/>
            <w:left w:val="none" w:sz="0" w:space="0" w:color="auto"/>
            <w:bottom w:val="none" w:sz="0" w:space="0" w:color="auto"/>
            <w:right w:val="none" w:sz="0" w:space="0" w:color="auto"/>
          </w:divBdr>
        </w:div>
        <w:div w:id="1262496231">
          <w:marLeft w:val="640"/>
          <w:marRight w:val="0"/>
          <w:marTop w:val="0"/>
          <w:marBottom w:val="0"/>
          <w:divBdr>
            <w:top w:val="none" w:sz="0" w:space="0" w:color="auto"/>
            <w:left w:val="none" w:sz="0" w:space="0" w:color="auto"/>
            <w:bottom w:val="none" w:sz="0" w:space="0" w:color="auto"/>
            <w:right w:val="none" w:sz="0" w:space="0" w:color="auto"/>
          </w:divBdr>
        </w:div>
        <w:div w:id="175274873">
          <w:marLeft w:val="640"/>
          <w:marRight w:val="0"/>
          <w:marTop w:val="0"/>
          <w:marBottom w:val="0"/>
          <w:divBdr>
            <w:top w:val="none" w:sz="0" w:space="0" w:color="auto"/>
            <w:left w:val="none" w:sz="0" w:space="0" w:color="auto"/>
            <w:bottom w:val="none" w:sz="0" w:space="0" w:color="auto"/>
            <w:right w:val="none" w:sz="0" w:space="0" w:color="auto"/>
          </w:divBdr>
        </w:div>
        <w:div w:id="1919754410">
          <w:marLeft w:val="640"/>
          <w:marRight w:val="0"/>
          <w:marTop w:val="0"/>
          <w:marBottom w:val="0"/>
          <w:divBdr>
            <w:top w:val="none" w:sz="0" w:space="0" w:color="auto"/>
            <w:left w:val="none" w:sz="0" w:space="0" w:color="auto"/>
            <w:bottom w:val="none" w:sz="0" w:space="0" w:color="auto"/>
            <w:right w:val="none" w:sz="0" w:space="0" w:color="auto"/>
          </w:divBdr>
        </w:div>
        <w:div w:id="421414577">
          <w:marLeft w:val="640"/>
          <w:marRight w:val="0"/>
          <w:marTop w:val="0"/>
          <w:marBottom w:val="0"/>
          <w:divBdr>
            <w:top w:val="none" w:sz="0" w:space="0" w:color="auto"/>
            <w:left w:val="none" w:sz="0" w:space="0" w:color="auto"/>
            <w:bottom w:val="none" w:sz="0" w:space="0" w:color="auto"/>
            <w:right w:val="none" w:sz="0" w:space="0" w:color="auto"/>
          </w:divBdr>
        </w:div>
        <w:div w:id="338311805">
          <w:marLeft w:val="640"/>
          <w:marRight w:val="0"/>
          <w:marTop w:val="0"/>
          <w:marBottom w:val="0"/>
          <w:divBdr>
            <w:top w:val="none" w:sz="0" w:space="0" w:color="auto"/>
            <w:left w:val="none" w:sz="0" w:space="0" w:color="auto"/>
            <w:bottom w:val="none" w:sz="0" w:space="0" w:color="auto"/>
            <w:right w:val="none" w:sz="0" w:space="0" w:color="auto"/>
          </w:divBdr>
        </w:div>
        <w:div w:id="1886795156">
          <w:marLeft w:val="640"/>
          <w:marRight w:val="0"/>
          <w:marTop w:val="0"/>
          <w:marBottom w:val="0"/>
          <w:divBdr>
            <w:top w:val="none" w:sz="0" w:space="0" w:color="auto"/>
            <w:left w:val="none" w:sz="0" w:space="0" w:color="auto"/>
            <w:bottom w:val="none" w:sz="0" w:space="0" w:color="auto"/>
            <w:right w:val="none" w:sz="0" w:space="0" w:color="auto"/>
          </w:divBdr>
        </w:div>
        <w:div w:id="2048483004">
          <w:marLeft w:val="640"/>
          <w:marRight w:val="0"/>
          <w:marTop w:val="0"/>
          <w:marBottom w:val="0"/>
          <w:divBdr>
            <w:top w:val="none" w:sz="0" w:space="0" w:color="auto"/>
            <w:left w:val="none" w:sz="0" w:space="0" w:color="auto"/>
            <w:bottom w:val="none" w:sz="0" w:space="0" w:color="auto"/>
            <w:right w:val="none" w:sz="0" w:space="0" w:color="auto"/>
          </w:divBdr>
        </w:div>
        <w:div w:id="1668092784">
          <w:marLeft w:val="640"/>
          <w:marRight w:val="0"/>
          <w:marTop w:val="0"/>
          <w:marBottom w:val="0"/>
          <w:divBdr>
            <w:top w:val="none" w:sz="0" w:space="0" w:color="auto"/>
            <w:left w:val="none" w:sz="0" w:space="0" w:color="auto"/>
            <w:bottom w:val="none" w:sz="0" w:space="0" w:color="auto"/>
            <w:right w:val="none" w:sz="0" w:space="0" w:color="auto"/>
          </w:divBdr>
        </w:div>
        <w:div w:id="720325396">
          <w:marLeft w:val="640"/>
          <w:marRight w:val="0"/>
          <w:marTop w:val="0"/>
          <w:marBottom w:val="0"/>
          <w:divBdr>
            <w:top w:val="none" w:sz="0" w:space="0" w:color="auto"/>
            <w:left w:val="none" w:sz="0" w:space="0" w:color="auto"/>
            <w:bottom w:val="none" w:sz="0" w:space="0" w:color="auto"/>
            <w:right w:val="none" w:sz="0" w:space="0" w:color="auto"/>
          </w:divBdr>
        </w:div>
        <w:div w:id="1242905327">
          <w:marLeft w:val="640"/>
          <w:marRight w:val="0"/>
          <w:marTop w:val="0"/>
          <w:marBottom w:val="0"/>
          <w:divBdr>
            <w:top w:val="none" w:sz="0" w:space="0" w:color="auto"/>
            <w:left w:val="none" w:sz="0" w:space="0" w:color="auto"/>
            <w:bottom w:val="none" w:sz="0" w:space="0" w:color="auto"/>
            <w:right w:val="none" w:sz="0" w:space="0" w:color="auto"/>
          </w:divBdr>
        </w:div>
        <w:div w:id="2049603971">
          <w:marLeft w:val="640"/>
          <w:marRight w:val="0"/>
          <w:marTop w:val="0"/>
          <w:marBottom w:val="0"/>
          <w:divBdr>
            <w:top w:val="none" w:sz="0" w:space="0" w:color="auto"/>
            <w:left w:val="none" w:sz="0" w:space="0" w:color="auto"/>
            <w:bottom w:val="none" w:sz="0" w:space="0" w:color="auto"/>
            <w:right w:val="none" w:sz="0" w:space="0" w:color="auto"/>
          </w:divBdr>
        </w:div>
        <w:div w:id="913196698">
          <w:marLeft w:val="640"/>
          <w:marRight w:val="0"/>
          <w:marTop w:val="0"/>
          <w:marBottom w:val="0"/>
          <w:divBdr>
            <w:top w:val="none" w:sz="0" w:space="0" w:color="auto"/>
            <w:left w:val="none" w:sz="0" w:space="0" w:color="auto"/>
            <w:bottom w:val="none" w:sz="0" w:space="0" w:color="auto"/>
            <w:right w:val="none" w:sz="0" w:space="0" w:color="auto"/>
          </w:divBdr>
        </w:div>
        <w:div w:id="648291285">
          <w:marLeft w:val="640"/>
          <w:marRight w:val="0"/>
          <w:marTop w:val="0"/>
          <w:marBottom w:val="0"/>
          <w:divBdr>
            <w:top w:val="none" w:sz="0" w:space="0" w:color="auto"/>
            <w:left w:val="none" w:sz="0" w:space="0" w:color="auto"/>
            <w:bottom w:val="none" w:sz="0" w:space="0" w:color="auto"/>
            <w:right w:val="none" w:sz="0" w:space="0" w:color="auto"/>
          </w:divBdr>
        </w:div>
        <w:div w:id="1025179977">
          <w:marLeft w:val="640"/>
          <w:marRight w:val="0"/>
          <w:marTop w:val="0"/>
          <w:marBottom w:val="0"/>
          <w:divBdr>
            <w:top w:val="none" w:sz="0" w:space="0" w:color="auto"/>
            <w:left w:val="none" w:sz="0" w:space="0" w:color="auto"/>
            <w:bottom w:val="none" w:sz="0" w:space="0" w:color="auto"/>
            <w:right w:val="none" w:sz="0" w:space="0" w:color="auto"/>
          </w:divBdr>
        </w:div>
        <w:div w:id="1124883563">
          <w:marLeft w:val="640"/>
          <w:marRight w:val="0"/>
          <w:marTop w:val="0"/>
          <w:marBottom w:val="0"/>
          <w:divBdr>
            <w:top w:val="none" w:sz="0" w:space="0" w:color="auto"/>
            <w:left w:val="none" w:sz="0" w:space="0" w:color="auto"/>
            <w:bottom w:val="none" w:sz="0" w:space="0" w:color="auto"/>
            <w:right w:val="none" w:sz="0" w:space="0" w:color="auto"/>
          </w:divBdr>
        </w:div>
        <w:div w:id="459416834">
          <w:marLeft w:val="640"/>
          <w:marRight w:val="0"/>
          <w:marTop w:val="0"/>
          <w:marBottom w:val="0"/>
          <w:divBdr>
            <w:top w:val="none" w:sz="0" w:space="0" w:color="auto"/>
            <w:left w:val="none" w:sz="0" w:space="0" w:color="auto"/>
            <w:bottom w:val="none" w:sz="0" w:space="0" w:color="auto"/>
            <w:right w:val="none" w:sz="0" w:space="0" w:color="auto"/>
          </w:divBdr>
        </w:div>
        <w:div w:id="1348943065">
          <w:marLeft w:val="640"/>
          <w:marRight w:val="0"/>
          <w:marTop w:val="0"/>
          <w:marBottom w:val="0"/>
          <w:divBdr>
            <w:top w:val="none" w:sz="0" w:space="0" w:color="auto"/>
            <w:left w:val="none" w:sz="0" w:space="0" w:color="auto"/>
            <w:bottom w:val="none" w:sz="0" w:space="0" w:color="auto"/>
            <w:right w:val="none" w:sz="0" w:space="0" w:color="auto"/>
          </w:divBdr>
        </w:div>
        <w:div w:id="1874340439">
          <w:marLeft w:val="640"/>
          <w:marRight w:val="0"/>
          <w:marTop w:val="0"/>
          <w:marBottom w:val="0"/>
          <w:divBdr>
            <w:top w:val="none" w:sz="0" w:space="0" w:color="auto"/>
            <w:left w:val="none" w:sz="0" w:space="0" w:color="auto"/>
            <w:bottom w:val="none" w:sz="0" w:space="0" w:color="auto"/>
            <w:right w:val="none" w:sz="0" w:space="0" w:color="auto"/>
          </w:divBdr>
        </w:div>
        <w:div w:id="1767772638">
          <w:marLeft w:val="640"/>
          <w:marRight w:val="0"/>
          <w:marTop w:val="0"/>
          <w:marBottom w:val="0"/>
          <w:divBdr>
            <w:top w:val="none" w:sz="0" w:space="0" w:color="auto"/>
            <w:left w:val="none" w:sz="0" w:space="0" w:color="auto"/>
            <w:bottom w:val="none" w:sz="0" w:space="0" w:color="auto"/>
            <w:right w:val="none" w:sz="0" w:space="0" w:color="auto"/>
          </w:divBdr>
        </w:div>
        <w:div w:id="269434367">
          <w:marLeft w:val="640"/>
          <w:marRight w:val="0"/>
          <w:marTop w:val="0"/>
          <w:marBottom w:val="0"/>
          <w:divBdr>
            <w:top w:val="none" w:sz="0" w:space="0" w:color="auto"/>
            <w:left w:val="none" w:sz="0" w:space="0" w:color="auto"/>
            <w:bottom w:val="none" w:sz="0" w:space="0" w:color="auto"/>
            <w:right w:val="none" w:sz="0" w:space="0" w:color="auto"/>
          </w:divBdr>
        </w:div>
        <w:div w:id="2141799459">
          <w:marLeft w:val="640"/>
          <w:marRight w:val="0"/>
          <w:marTop w:val="0"/>
          <w:marBottom w:val="0"/>
          <w:divBdr>
            <w:top w:val="none" w:sz="0" w:space="0" w:color="auto"/>
            <w:left w:val="none" w:sz="0" w:space="0" w:color="auto"/>
            <w:bottom w:val="none" w:sz="0" w:space="0" w:color="auto"/>
            <w:right w:val="none" w:sz="0" w:space="0" w:color="auto"/>
          </w:divBdr>
        </w:div>
        <w:div w:id="2146846288">
          <w:marLeft w:val="640"/>
          <w:marRight w:val="0"/>
          <w:marTop w:val="0"/>
          <w:marBottom w:val="0"/>
          <w:divBdr>
            <w:top w:val="none" w:sz="0" w:space="0" w:color="auto"/>
            <w:left w:val="none" w:sz="0" w:space="0" w:color="auto"/>
            <w:bottom w:val="none" w:sz="0" w:space="0" w:color="auto"/>
            <w:right w:val="none" w:sz="0" w:space="0" w:color="auto"/>
          </w:divBdr>
        </w:div>
        <w:div w:id="328096772">
          <w:marLeft w:val="640"/>
          <w:marRight w:val="0"/>
          <w:marTop w:val="0"/>
          <w:marBottom w:val="0"/>
          <w:divBdr>
            <w:top w:val="none" w:sz="0" w:space="0" w:color="auto"/>
            <w:left w:val="none" w:sz="0" w:space="0" w:color="auto"/>
            <w:bottom w:val="none" w:sz="0" w:space="0" w:color="auto"/>
            <w:right w:val="none" w:sz="0" w:space="0" w:color="auto"/>
          </w:divBdr>
        </w:div>
        <w:div w:id="632905707">
          <w:marLeft w:val="640"/>
          <w:marRight w:val="0"/>
          <w:marTop w:val="0"/>
          <w:marBottom w:val="0"/>
          <w:divBdr>
            <w:top w:val="none" w:sz="0" w:space="0" w:color="auto"/>
            <w:left w:val="none" w:sz="0" w:space="0" w:color="auto"/>
            <w:bottom w:val="none" w:sz="0" w:space="0" w:color="auto"/>
            <w:right w:val="none" w:sz="0" w:space="0" w:color="auto"/>
          </w:divBdr>
        </w:div>
        <w:div w:id="1905215492">
          <w:marLeft w:val="640"/>
          <w:marRight w:val="0"/>
          <w:marTop w:val="0"/>
          <w:marBottom w:val="0"/>
          <w:divBdr>
            <w:top w:val="none" w:sz="0" w:space="0" w:color="auto"/>
            <w:left w:val="none" w:sz="0" w:space="0" w:color="auto"/>
            <w:bottom w:val="none" w:sz="0" w:space="0" w:color="auto"/>
            <w:right w:val="none" w:sz="0" w:space="0" w:color="auto"/>
          </w:divBdr>
        </w:div>
        <w:div w:id="1563716324">
          <w:marLeft w:val="640"/>
          <w:marRight w:val="0"/>
          <w:marTop w:val="0"/>
          <w:marBottom w:val="0"/>
          <w:divBdr>
            <w:top w:val="none" w:sz="0" w:space="0" w:color="auto"/>
            <w:left w:val="none" w:sz="0" w:space="0" w:color="auto"/>
            <w:bottom w:val="none" w:sz="0" w:space="0" w:color="auto"/>
            <w:right w:val="none" w:sz="0" w:space="0" w:color="auto"/>
          </w:divBdr>
        </w:div>
        <w:div w:id="1503545151">
          <w:marLeft w:val="640"/>
          <w:marRight w:val="0"/>
          <w:marTop w:val="0"/>
          <w:marBottom w:val="0"/>
          <w:divBdr>
            <w:top w:val="none" w:sz="0" w:space="0" w:color="auto"/>
            <w:left w:val="none" w:sz="0" w:space="0" w:color="auto"/>
            <w:bottom w:val="none" w:sz="0" w:space="0" w:color="auto"/>
            <w:right w:val="none" w:sz="0" w:space="0" w:color="auto"/>
          </w:divBdr>
        </w:div>
        <w:div w:id="1611693988">
          <w:marLeft w:val="640"/>
          <w:marRight w:val="0"/>
          <w:marTop w:val="0"/>
          <w:marBottom w:val="0"/>
          <w:divBdr>
            <w:top w:val="none" w:sz="0" w:space="0" w:color="auto"/>
            <w:left w:val="none" w:sz="0" w:space="0" w:color="auto"/>
            <w:bottom w:val="none" w:sz="0" w:space="0" w:color="auto"/>
            <w:right w:val="none" w:sz="0" w:space="0" w:color="auto"/>
          </w:divBdr>
        </w:div>
        <w:div w:id="1805780720">
          <w:marLeft w:val="640"/>
          <w:marRight w:val="0"/>
          <w:marTop w:val="0"/>
          <w:marBottom w:val="0"/>
          <w:divBdr>
            <w:top w:val="none" w:sz="0" w:space="0" w:color="auto"/>
            <w:left w:val="none" w:sz="0" w:space="0" w:color="auto"/>
            <w:bottom w:val="none" w:sz="0" w:space="0" w:color="auto"/>
            <w:right w:val="none" w:sz="0" w:space="0" w:color="auto"/>
          </w:divBdr>
        </w:div>
        <w:div w:id="843935847">
          <w:marLeft w:val="640"/>
          <w:marRight w:val="0"/>
          <w:marTop w:val="0"/>
          <w:marBottom w:val="0"/>
          <w:divBdr>
            <w:top w:val="none" w:sz="0" w:space="0" w:color="auto"/>
            <w:left w:val="none" w:sz="0" w:space="0" w:color="auto"/>
            <w:bottom w:val="none" w:sz="0" w:space="0" w:color="auto"/>
            <w:right w:val="none" w:sz="0" w:space="0" w:color="auto"/>
          </w:divBdr>
        </w:div>
        <w:div w:id="956719928">
          <w:marLeft w:val="640"/>
          <w:marRight w:val="0"/>
          <w:marTop w:val="0"/>
          <w:marBottom w:val="0"/>
          <w:divBdr>
            <w:top w:val="none" w:sz="0" w:space="0" w:color="auto"/>
            <w:left w:val="none" w:sz="0" w:space="0" w:color="auto"/>
            <w:bottom w:val="none" w:sz="0" w:space="0" w:color="auto"/>
            <w:right w:val="none" w:sz="0" w:space="0" w:color="auto"/>
          </w:divBdr>
        </w:div>
        <w:div w:id="133179441">
          <w:marLeft w:val="640"/>
          <w:marRight w:val="0"/>
          <w:marTop w:val="0"/>
          <w:marBottom w:val="0"/>
          <w:divBdr>
            <w:top w:val="none" w:sz="0" w:space="0" w:color="auto"/>
            <w:left w:val="none" w:sz="0" w:space="0" w:color="auto"/>
            <w:bottom w:val="none" w:sz="0" w:space="0" w:color="auto"/>
            <w:right w:val="none" w:sz="0" w:space="0" w:color="auto"/>
          </w:divBdr>
        </w:div>
        <w:div w:id="2093309914">
          <w:marLeft w:val="640"/>
          <w:marRight w:val="0"/>
          <w:marTop w:val="0"/>
          <w:marBottom w:val="0"/>
          <w:divBdr>
            <w:top w:val="none" w:sz="0" w:space="0" w:color="auto"/>
            <w:left w:val="none" w:sz="0" w:space="0" w:color="auto"/>
            <w:bottom w:val="none" w:sz="0" w:space="0" w:color="auto"/>
            <w:right w:val="none" w:sz="0" w:space="0" w:color="auto"/>
          </w:divBdr>
        </w:div>
        <w:div w:id="1208950715">
          <w:marLeft w:val="640"/>
          <w:marRight w:val="0"/>
          <w:marTop w:val="0"/>
          <w:marBottom w:val="0"/>
          <w:divBdr>
            <w:top w:val="none" w:sz="0" w:space="0" w:color="auto"/>
            <w:left w:val="none" w:sz="0" w:space="0" w:color="auto"/>
            <w:bottom w:val="none" w:sz="0" w:space="0" w:color="auto"/>
            <w:right w:val="none" w:sz="0" w:space="0" w:color="auto"/>
          </w:divBdr>
        </w:div>
        <w:div w:id="1516765532">
          <w:marLeft w:val="640"/>
          <w:marRight w:val="0"/>
          <w:marTop w:val="0"/>
          <w:marBottom w:val="0"/>
          <w:divBdr>
            <w:top w:val="none" w:sz="0" w:space="0" w:color="auto"/>
            <w:left w:val="none" w:sz="0" w:space="0" w:color="auto"/>
            <w:bottom w:val="none" w:sz="0" w:space="0" w:color="auto"/>
            <w:right w:val="none" w:sz="0" w:space="0" w:color="auto"/>
          </w:divBdr>
        </w:div>
        <w:div w:id="1021130467">
          <w:marLeft w:val="640"/>
          <w:marRight w:val="0"/>
          <w:marTop w:val="0"/>
          <w:marBottom w:val="0"/>
          <w:divBdr>
            <w:top w:val="none" w:sz="0" w:space="0" w:color="auto"/>
            <w:left w:val="none" w:sz="0" w:space="0" w:color="auto"/>
            <w:bottom w:val="none" w:sz="0" w:space="0" w:color="auto"/>
            <w:right w:val="none" w:sz="0" w:space="0" w:color="auto"/>
          </w:divBdr>
        </w:div>
        <w:div w:id="1230263132">
          <w:marLeft w:val="640"/>
          <w:marRight w:val="0"/>
          <w:marTop w:val="0"/>
          <w:marBottom w:val="0"/>
          <w:divBdr>
            <w:top w:val="none" w:sz="0" w:space="0" w:color="auto"/>
            <w:left w:val="none" w:sz="0" w:space="0" w:color="auto"/>
            <w:bottom w:val="none" w:sz="0" w:space="0" w:color="auto"/>
            <w:right w:val="none" w:sz="0" w:space="0" w:color="auto"/>
          </w:divBdr>
        </w:div>
        <w:div w:id="52585563">
          <w:marLeft w:val="640"/>
          <w:marRight w:val="0"/>
          <w:marTop w:val="0"/>
          <w:marBottom w:val="0"/>
          <w:divBdr>
            <w:top w:val="none" w:sz="0" w:space="0" w:color="auto"/>
            <w:left w:val="none" w:sz="0" w:space="0" w:color="auto"/>
            <w:bottom w:val="none" w:sz="0" w:space="0" w:color="auto"/>
            <w:right w:val="none" w:sz="0" w:space="0" w:color="auto"/>
          </w:divBdr>
        </w:div>
        <w:div w:id="348992380">
          <w:marLeft w:val="640"/>
          <w:marRight w:val="0"/>
          <w:marTop w:val="0"/>
          <w:marBottom w:val="0"/>
          <w:divBdr>
            <w:top w:val="none" w:sz="0" w:space="0" w:color="auto"/>
            <w:left w:val="none" w:sz="0" w:space="0" w:color="auto"/>
            <w:bottom w:val="none" w:sz="0" w:space="0" w:color="auto"/>
            <w:right w:val="none" w:sz="0" w:space="0" w:color="auto"/>
          </w:divBdr>
        </w:div>
        <w:div w:id="672759411">
          <w:marLeft w:val="640"/>
          <w:marRight w:val="0"/>
          <w:marTop w:val="0"/>
          <w:marBottom w:val="0"/>
          <w:divBdr>
            <w:top w:val="none" w:sz="0" w:space="0" w:color="auto"/>
            <w:left w:val="none" w:sz="0" w:space="0" w:color="auto"/>
            <w:bottom w:val="none" w:sz="0" w:space="0" w:color="auto"/>
            <w:right w:val="none" w:sz="0" w:space="0" w:color="auto"/>
          </w:divBdr>
        </w:div>
        <w:div w:id="748042596">
          <w:marLeft w:val="640"/>
          <w:marRight w:val="0"/>
          <w:marTop w:val="0"/>
          <w:marBottom w:val="0"/>
          <w:divBdr>
            <w:top w:val="none" w:sz="0" w:space="0" w:color="auto"/>
            <w:left w:val="none" w:sz="0" w:space="0" w:color="auto"/>
            <w:bottom w:val="none" w:sz="0" w:space="0" w:color="auto"/>
            <w:right w:val="none" w:sz="0" w:space="0" w:color="auto"/>
          </w:divBdr>
        </w:div>
        <w:div w:id="1381320452">
          <w:marLeft w:val="640"/>
          <w:marRight w:val="0"/>
          <w:marTop w:val="0"/>
          <w:marBottom w:val="0"/>
          <w:divBdr>
            <w:top w:val="none" w:sz="0" w:space="0" w:color="auto"/>
            <w:left w:val="none" w:sz="0" w:space="0" w:color="auto"/>
            <w:bottom w:val="none" w:sz="0" w:space="0" w:color="auto"/>
            <w:right w:val="none" w:sz="0" w:space="0" w:color="auto"/>
          </w:divBdr>
        </w:div>
        <w:div w:id="1915436581">
          <w:marLeft w:val="640"/>
          <w:marRight w:val="0"/>
          <w:marTop w:val="0"/>
          <w:marBottom w:val="0"/>
          <w:divBdr>
            <w:top w:val="none" w:sz="0" w:space="0" w:color="auto"/>
            <w:left w:val="none" w:sz="0" w:space="0" w:color="auto"/>
            <w:bottom w:val="none" w:sz="0" w:space="0" w:color="auto"/>
            <w:right w:val="none" w:sz="0" w:space="0" w:color="auto"/>
          </w:divBdr>
        </w:div>
        <w:div w:id="630786171">
          <w:marLeft w:val="640"/>
          <w:marRight w:val="0"/>
          <w:marTop w:val="0"/>
          <w:marBottom w:val="0"/>
          <w:divBdr>
            <w:top w:val="none" w:sz="0" w:space="0" w:color="auto"/>
            <w:left w:val="none" w:sz="0" w:space="0" w:color="auto"/>
            <w:bottom w:val="none" w:sz="0" w:space="0" w:color="auto"/>
            <w:right w:val="none" w:sz="0" w:space="0" w:color="auto"/>
          </w:divBdr>
        </w:div>
        <w:div w:id="1796486136">
          <w:marLeft w:val="640"/>
          <w:marRight w:val="0"/>
          <w:marTop w:val="0"/>
          <w:marBottom w:val="0"/>
          <w:divBdr>
            <w:top w:val="none" w:sz="0" w:space="0" w:color="auto"/>
            <w:left w:val="none" w:sz="0" w:space="0" w:color="auto"/>
            <w:bottom w:val="none" w:sz="0" w:space="0" w:color="auto"/>
            <w:right w:val="none" w:sz="0" w:space="0" w:color="auto"/>
          </w:divBdr>
        </w:div>
        <w:div w:id="1483425467">
          <w:marLeft w:val="640"/>
          <w:marRight w:val="0"/>
          <w:marTop w:val="0"/>
          <w:marBottom w:val="0"/>
          <w:divBdr>
            <w:top w:val="none" w:sz="0" w:space="0" w:color="auto"/>
            <w:left w:val="none" w:sz="0" w:space="0" w:color="auto"/>
            <w:bottom w:val="none" w:sz="0" w:space="0" w:color="auto"/>
            <w:right w:val="none" w:sz="0" w:space="0" w:color="auto"/>
          </w:divBdr>
        </w:div>
        <w:div w:id="132030">
          <w:marLeft w:val="640"/>
          <w:marRight w:val="0"/>
          <w:marTop w:val="0"/>
          <w:marBottom w:val="0"/>
          <w:divBdr>
            <w:top w:val="none" w:sz="0" w:space="0" w:color="auto"/>
            <w:left w:val="none" w:sz="0" w:space="0" w:color="auto"/>
            <w:bottom w:val="none" w:sz="0" w:space="0" w:color="auto"/>
            <w:right w:val="none" w:sz="0" w:space="0" w:color="auto"/>
          </w:divBdr>
        </w:div>
        <w:div w:id="446462543">
          <w:marLeft w:val="640"/>
          <w:marRight w:val="0"/>
          <w:marTop w:val="0"/>
          <w:marBottom w:val="0"/>
          <w:divBdr>
            <w:top w:val="none" w:sz="0" w:space="0" w:color="auto"/>
            <w:left w:val="none" w:sz="0" w:space="0" w:color="auto"/>
            <w:bottom w:val="none" w:sz="0" w:space="0" w:color="auto"/>
            <w:right w:val="none" w:sz="0" w:space="0" w:color="auto"/>
          </w:divBdr>
        </w:div>
        <w:div w:id="1568342410">
          <w:marLeft w:val="640"/>
          <w:marRight w:val="0"/>
          <w:marTop w:val="0"/>
          <w:marBottom w:val="0"/>
          <w:divBdr>
            <w:top w:val="none" w:sz="0" w:space="0" w:color="auto"/>
            <w:left w:val="none" w:sz="0" w:space="0" w:color="auto"/>
            <w:bottom w:val="none" w:sz="0" w:space="0" w:color="auto"/>
            <w:right w:val="none" w:sz="0" w:space="0" w:color="auto"/>
          </w:divBdr>
        </w:div>
        <w:div w:id="239214861">
          <w:marLeft w:val="640"/>
          <w:marRight w:val="0"/>
          <w:marTop w:val="0"/>
          <w:marBottom w:val="0"/>
          <w:divBdr>
            <w:top w:val="none" w:sz="0" w:space="0" w:color="auto"/>
            <w:left w:val="none" w:sz="0" w:space="0" w:color="auto"/>
            <w:bottom w:val="none" w:sz="0" w:space="0" w:color="auto"/>
            <w:right w:val="none" w:sz="0" w:space="0" w:color="auto"/>
          </w:divBdr>
        </w:div>
      </w:divsChild>
    </w:div>
    <w:div w:id="140510160">
      <w:bodyDiv w:val="1"/>
      <w:marLeft w:val="0"/>
      <w:marRight w:val="0"/>
      <w:marTop w:val="0"/>
      <w:marBottom w:val="0"/>
      <w:divBdr>
        <w:top w:val="none" w:sz="0" w:space="0" w:color="auto"/>
        <w:left w:val="none" w:sz="0" w:space="0" w:color="auto"/>
        <w:bottom w:val="none" w:sz="0" w:space="0" w:color="auto"/>
        <w:right w:val="none" w:sz="0" w:space="0" w:color="auto"/>
      </w:divBdr>
      <w:divsChild>
        <w:div w:id="1404597647">
          <w:marLeft w:val="640"/>
          <w:marRight w:val="0"/>
          <w:marTop w:val="0"/>
          <w:marBottom w:val="0"/>
          <w:divBdr>
            <w:top w:val="none" w:sz="0" w:space="0" w:color="auto"/>
            <w:left w:val="none" w:sz="0" w:space="0" w:color="auto"/>
            <w:bottom w:val="none" w:sz="0" w:space="0" w:color="auto"/>
            <w:right w:val="none" w:sz="0" w:space="0" w:color="auto"/>
          </w:divBdr>
        </w:div>
        <w:div w:id="261108785">
          <w:marLeft w:val="640"/>
          <w:marRight w:val="0"/>
          <w:marTop w:val="0"/>
          <w:marBottom w:val="0"/>
          <w:divBdr>
            <w:top w:val="none" w:sz="0" w:space="0" w:color="auto"/>
            <w:left w:val="none" w:sz="0" w:space="0" w:color="auto"/>
            <w:bottom w:val="none" w:sz="0" w:space="0" w:color="auto"/>
            <w:right w:val="none" w:sz="0" w:space="0" w:color="auto"/>
          </w:divBdr>
        </w:div>
        <w:div w:id="1453085657">
          <w:marLeft w:val="640"/>
          <w:marRight w:val="0"/>
          <w:marTop w:val="0"/>
          <w:marBottom w:val="0"/>
          <w:divBdr>
            <w:top w:val="none" w:sz="0" w:space="0" w:color="auto"/>
            <w:left w:val="none" w:sz="0" w:space="0" w:color="auto"/>
            <w:bottom w:val="none" w:sz="0" w:space="0" w:color="auto"/>
            <w:right w:val="none" w:sz="0" w:space="0" w:color="auto"/>
          </w:divBdr>
        </w:div>
        <w:div w:id="1558666051">
          <w:marLeft w:val="640"/>
          <w:marRight w:val="0"/>
          <w:marTop w:val="0"/>
          <w:marBottom w:val="0"/>
          <w:divBdr>
            <w:top w:val="none" w:sz="0" w:space="0" w:color="auto"/>
            <w:left w:val="none" w:sz="0" w:space="0" w:color="auto"/>
            <w:bottom w:val="none" w:sz="0" w:space="0" w:color="auto"/>
            <w:right w:val="none" w:sz="0" w:space="0" w:color="auto"/>
          </w:divBdr>
        </w:div>
        <w:div w:id="1271202852">
          <w:marLeft w:val="640"/>
          <w:marRight w:val="0"/>
          <w:marTop w:val="0"/>
          <w:marBottom w:val="0"/>
          <w:divBdr>
            <w:top w:val="none" w:sz="0" w:space="0" w:color="auto"/>
            <w:left w:val="none" w:sz="0" w:space="0" w:color="auto"/>
            <w:bottom w:val="none" w:sz="0" w:space="0" w:color="auto"/>
            <w:right w:val="none" w:sz="0" w:space="0" w:color="auto"/>
          </w:divBdr>
        </w:div>
        <w:div w:id="1634674279">
          <w:marLeft w:val="640"/>
          <w:marRight w:val="0"/>
          <w:marTop w:val="0"/>
          <w:marBottom w:val="0"/>
          <w:divBdr>
            <w:top w:val="none" w:sz="0" w:space="0" w:color="auto"/>
            <w:left w:val="none" w:sz="0" w:space="0" w:color="auto"/>
            <w:bottom w:val="none" w:sz="0" w:space="0" w:color="auto"/>
            <w:right w:val="none" w:sz="0" w:space="0" w:color="auto"/>
          </w:divBdr>
        </w:div>
        <w:div w:id="1240095302">
          <w:marLeft w:val="640"/>
          <w:marRight w:val="0"/>
          <w:marTop w:val="0"/>
          <w:marBottom w:val="0"/>
          <w:divBdr>
            <w:top w:val="none" w:sz="0" w:space="0" w:color="auto"/>
            <w:left w:val="none" w:sz="0" w:space="0" w:color="auto"/>
            <w:bottom w:val="none" w:sz="0" w:space="0" w:color="auto"/>
            <w:right w:val="none" w:sz="0" w:space="0" w:color="auto"/>
          </w:divBdr>
        </w:div>
        <w:div w:id="1212304604">
          <w:marLeft w:val="640"/>
          <w:marRight w:val="0"/>
          <w:marTop w:val="0"/>
          <w:marBottom w:val="0"/>
          <w:divBdr>
            <w:top w:val="none" w:sz="0" w:space="0" w:color="auto"/>
            <w:left w:val="none" w:sz="0" w:space="0" w:color="auto"/>
            <w:bottom w:val="none" w:sz="0" w:space="0" w:color="auto"/>
            <w:right w:val="none" w:sz="0" w:space="0" w:color="auto"/>
          </w:divBdr>
        </w:div>
        <w:div w:id="708990597">
          <w:marLeft w:val="640"/>
          <w:marRight w:val="0"/>
          <w:marTop w:val="0"/>
          <w:marBottom w:val="0"/>
          <w:divBdr>
            <w:top w:val="none" w:sz="0" w:space="0" w:color="auto"/>
            <w:left w:val="none" w:sz="0" w:space="0" w:color="auto"/>
            <w:bottom w:val="none" w:sz="0" w:space="0" w:color="auto"/>
            <w:right w:val="none" w:sz="0" w:space="0" w:color="auto"/>
          </w:divBdr>
        </w:div>
        <w:div w:id="1549488172">
          <w:marLeft w:val="640"/>
          <w:marRight w:val="0"/>
          <w:marTop w:val="0"/>
          <w:marBottom w:val="0"/>
          <w:divBdr>
            <w:top w:val="none" w:sz="0" w:space="0" w:color="auto"/>
            <w:left w:val="none" w:sz="0" w:space="0" w:color="auto"/>
            <w:bottom w:val="none" w:sz="0" w:space="0" w:color="auto"/>
            <w:right w:val="none" w:sz="0" w:space="0" w:color="auto"/>
          </w:divBdr>
        </w:div>
        <w:div w:id="1448041410">
          <w:marLeft w:val="640"/>
          <w:marRight w:val="0"/>
          <w:marTop w:val="0"/>
          <w:marBottom w:val="0"/>
          <w:divBdr>
            <w:top w:val="none" w:sz="0" w:space="0" w:color="auto"/>
            <w:left w:val="none" w:sz="0" w:space="0" w:color="auto"/>
            <w:bottom w:val="none" w:sz="0" w:space="0" w:color="auto"/>
            <w:right w:val="none" w:sz="0" w:space="0" w:color="auto"/>
          </w:divBdr>
        </w:div>
        <w:div w:id="1463965513">
          <w:marLeft w:val="640"/>
          <w:marRight w:val="0"/>
          <w:marTop w:val="0"/>
          <w:marBottom w:val="0"/>
          <w:divBdr>
            <w:top w:val="none" w:sz="0" w:space="0" w:color="auto"/>
            <w:left w:val="none" w:sz="0" w:space="0" w:color="auto"/>
            <w:bottom w:val="none" w:sz="0" w:space="0" w:color="auto"/>
            <w:right w:val="none" w:sz="0" w:space="0" w:color="auto"/>
          </w:divBdr>
        </w:div>
        <w:div w:id="483550573">
          <w:marLeft w:val="640"/>
          <w:marRight w:val="0"/>
          <w:marTop w:val="0"/>
          <w:marBottom w:val="0"/>
          <w:divBdr>
            <w:top w:val="none" w:sz="0" w:space="0" w:color="auto"/>
            <w:left w:val="none" w:sz="0" w:space="0" w:color="auto"/>
            <w:bottom w:val="none" w:sz="0" w:space="0" w:color="auto"/>
            <w:right w:val="none" w:sz="0" w:space="0" w:color="auto"/>
          </w:divBdr>
        </w:div>
        <w:div w:id="956179519">
          <w:marLeft w:val="640"/>
          <w:marRight w:val="0"/>
          <w:marTop w:val="0"/>
          <w:marBottom w:val="0"/>
          <w:divBdr>
            <w:top w:val="none" w:sz="0" w:space="0" w:color="auto"/>
            <w:left w:val="none" w:sz="0" w:space="0" w:color="auto"/>
            <w:bottom w:val="none" w:sz="0" w:space="0" w:color="auto"/>
            <w:right w:val="none" w:sz="0" w:space="0" w:color="auto"/>
          </w:divBdr>
        </w:div>
        <w:div w:id="509219011">
          <w:marLeft w:val="640"/>
          <w:marRight w:val="0"/>
          <w:marTop w:val="0"/>
          <w:marBottom w:val="0"/>
          <w:divBdr>
            <w:top w:val="none" w:sz="0" w:space="0" w:color="auto"/>
            <w:left w:val="none" w:sz="0" w:space="0" w:color="auto"/>
            <w:bottom w:val="none" w:sz="0" w:space="0" w:color="auto"/>
            <w:right w:val="none" w:sz="0" w:space="0" w:color="auto"/>
          </w:divBdr>
        </w:div>
        <w:div w:id="368184628">
          <w:marLeft w:val="640"/>
          <w:marRight w:val="0"/>
          <w:marTop w:val="0"/>
          <w:marBottom w:val="0"/>
          <w:divBdr>
            <w:top w:val="none" w:sz="0" w:space="0" w:color="auto"/>
            <w:left w:val="none" w:sz="0" w:space="0" w:color="auto"/>
            <w:bottom w:val="none" w:sz="0" w:space="0" w:color="auto"/>
            <w:right w:val="none" w:sz="0" w:space="0" w:color="auto"/>
          </w:divBdr>
        </w:div>
        <w:div w:id="323168457">
          <w:marLeft w:val="640"/>
          <w:marRight w:val="0"/>
          <w:marTop w:val="0"/>
          <w:marBottom w:val="0"/>
          <w:divBdr>
            <w:top w:val="none" w:sz="0" w:space="0" w:color="auto"/>
            <w:left w:val="none" w:sz="0" w:space="0" w:color="auto"/>
            <w:bottom w:val="none" w:sz="0" w:space="0" w:color="auto"/>
            <w:right w:val="none" w:sz="0" w:space="0" w:color="auto"/>
          </w:divBdr>
        </w:div>
        <w:div w:id="906645861">
          <w:marLeft w:val="640"/>
          <w:marRight w:val="0"/>
          <w:marTop w:val="0"/>
          <w:marBottom w:val="0"/>
          <w:divBdr>
            <w:top w:val="none" w:sz="0" w:space="0" w:color="auto"/>
            <w:left w:val="none" w:sz="0" w:space="0" w:color="auto"/>
            <w:bottom w:val="none" w:sz="0" w:space="0" w:color="auto"/>
            <w:right w:val="none" w:sz="0" w:space="0" w:color="auto"/>
          </w:divBdr>
        </w:div>
        <w:div w:id="679546284">
          <w:marLeft w:val="640"/>
          <w:marRight w:val="0"/>
          <w:marTop w:val="0"/>
          <w:marBottom w:val="0"/>
          <w:divBdr>
            <w:top w:val="none" w:sz="0" w:space="0" w:color="auto"/>
            <w:left w:val="none" w:sz="0" w:space="0" w:color="auto"/>
            <w:bottom w:val="none" w:sz="0" w:space="0" w:color="auto"/>
            <w:right w:val="none" w:sz="0" w:space="0" w:color="auto"/>
          </w:divBdr>
        </w:div>
        <w:div w:id="287051043">
          <w:marLeft w:val="640"/>
          <w:marRight w:val="0"/>
          <w:marTop w:val="0"/>
          <w:marBottom w:val="0"/>
          <w:divBdr>
            <w:top w:val="none" w:sz="0" w:space="0" w:color="auto"/>
            <w:left w:val="none" w:sz="0" w:space="0" w:color="auto"/>
            <w:bottom w:val="none" w:sz="0" w:space="0" w:color="auto"/>
            <w:right w:val="none" w:sz="0" w:space="0" w:color="auto"/>
          </w:divBdr>
        </w:div>
        <w:div w:id="2117092142">
          <w:marLeft w:val="640"/>
          <w:marRight w:val="0"/>
          <w:marTop w:val="0"/>
          <w:marBottom w:val="0"/>
          <w:divBdr>
            <w:top w:val="none" w:sz="0" w:space="0" w:color="auto"/>
            <w:left w:val="none" w:sz="0" w:space="0" w:color="auto"/>
            <w:bottom w:val="none" w:sz="0" w:space="0" w:color="auto"/>
            <w:right w:val="none" w:sz="0" w:space="0" w:color="auto"/>
          </w:divBdr>
        </w:div>
        <w:div w:id="1192039369">
          <w:marLeft w:val="640"/>
          <w:marRight w:val="0"/>
          <w:marTop w:val="0"/>
          <w:marBottom w:val="0"/>
          <w:divBdr>
            <w:top w:val="none" w:sz="0" w:space="0" w:color="auto"/>
            <w:left w:val="none" w:sz="0" w:space="0" w:color="auto"/>
            <w:bottom w:val="none" w:sz="0" w:space="0" w:color="auto"/>
            <w:right w:val="none" w:sz="0" w:space="0" w:color="auto"/>
          </w:divBdr>
        </w:div>
        <w:div w:id="14963283">
          <w:marLeft w:val="640"/>
          <w:marRight w:val="0"/>
          <w:marTop w:val="0"/>
          <w:marBottom w:val="0"/>
          <w:divBdr>
            <w:top w:val="none" w:sz="0" w:space="0" w:color="auto"/>
            <w:left w:val="none" w:sz="0" w:space="0" w:color="auto"/>
            <w:bottom w:val="none" w:sz="0" w:space="0" w:color="auto"/>
            <w:right w:val="none" w:sz="0" w:space="0" w:color="auto"/>
          </w:divBdr>
        </w:div>
        <w:div w:id="1302232374">
          <w:marLeft w:val="640"/>
          <w:marRight w:val="0"/>
          <w:marTop w:val="0"/>
          <w:marBottom w:val="0"/>
          <w:divBdr>
            <w:top w:val="none" w:sz="0" w:space="0" w:color="auto"/>
            <w:left w:val="none" w:sz="0" w:space="0" w:color="auto"/>
            <w:bottom w:val="none" w:sz="0" w:space="0" w:color="auto"/>
            <w:right w:val="none" w:sz="0" w:space="0" w:color="auto"/>
          </w:divBdr>
        </w:div>
        <w:div w:id="851454549">
          <w:marLeft w:val="640"/>
          <w:marRight w:val="0"/>
          <w:marTop w:val="0"/>
          <w:marBottom w:val="0"/>
          <w:divBdr>
            <w:top w:val="none" w:sz="0" w:space="0" w:color="auto"/>
            <w:left w:val="none" w:sz="0" w:space="0" w:color="auto"/>
            <w:bottom w:val="none" w:sz="0" w:space="0" w:color="auto"/>
            <w:right w:val="none" w:sz="0" w:space="0" w:color="auto"/>
          </w:divBdr>
        </w:div>
        <w:div w:id="539829121">
          <w:marLeft w:val="640"/>
          <w:marRight w:val="0"/>
          <w:marTop w:val="0"/>
          <w:marBottom w:val="0"/>
          <w:divBdr>
            <w:top w:val="none" w:sz="0" w:space="0" w:color="auto"/>
            <w:left w:val="none" w:sz="0" w:space="0" w:color="auto"/>
            <w:bottom w:val="none" w:sz="0" w:space="0" w:color="auto"/>
            <w:right w:val="none" w:sz="0" w:space="0" w:color="auto"/>
          </w:divBdr>
        </w:div>
        <w:div w:id="316304761">
          <w:marLeft w:val="640"/>
          <w:marRight w:val="0"/>
          <w:marTop w:val="0"/>
          <w:marBottom w:val="0"/>
          <w:divBdr>
            <w:top w:val="none" w:sz="0" w:space="0" w:color="auto"/>
            <w:left w:val="none" w:sz="0" w:space="0" w:color="auto"/>
            <w:bottom w:val="none" w:sz="0" w:space="0" w:color="auto"/>
            <w:right w:val="none" w:sz="0" w:space="0" w:color="auto"/>
          </w:divBdr>
        </w:div>
        <w:div w:id="1690569161">
          <w:marLeft w:val="640"/>
          <w:marRight w:val="0"/>
          <w:marTop w:val="0"/>
          <w:marBottom w:val="0"/>
          <w:divBdr>
            <w:top w:val="none" w:sz="0" w:space="0" w:color="auto"/>
            <w:left w:val="none" w:sz="0" w:space="0" w:color="auto"/>
            <w:bottom w:val="none" w:sz="0" w:space="0" w:color="auto"/>
            <w:right w:val="none" w:sz="0" w:space="0" w:color="auto"/>
          </w:divBdr>
        </w:div>
        <w:div w:id="1649020581">
          <w:marLeft w:val="640"/>
          <w:marRight w:val="0"/>
          <w:marTop w:val="0"/>
          <w:marBottom w:val="0"/>
          <w:divBdr>
            <w:top w:val="none" w:sz="0" w:space="0" w:color="auto"/>
            <w:left w:val="none" w:sz="0" w:space="0" w:color="auto"/>
            <w:bottom w:val="none" w:sz="0" w:space="0" w:color="auto"/>
            <w:right w:val="none" w:sz="0" w:space="0" w:color="auto"/>
          </w:divBdr>
        </w:div>
        <w:div w:id="1389569615">
          <w:marLeft w:val="640"/>
          <w:marRight w:val="0"/>
          <w:marTop w:val="0"/>
          <w:marBottom w:val="0"/>
          <w:divBdr>
            <w:top w:val="none" w:sz="0" w:space="0" w:color="auto"/>
            <w:left w:val="none" w:sz="0" w:space="0" w:color="auto"/>
            <w:bottom w:val="none" w:sz="0" w:space="0" w:color="auto"/>
            <w:right w:val="none" w:sz="0" w:space="0" w:color="auto"/>
          </w:divBdr>
        </w:div>
        <w:div w:id="1174999499">
          <w:marLeft w:val="640"/>
          <w:marRight w:val="0"/>
          <w:marTop w:val="0"/>
          <w:marBottom w:val="0"/>
          <w:divBdr>
            <w:top w:val="none" w:sz="0" w:space="0" w:color="auto"/>
            <w:left w:val="none" w:sz="0" w:space="0" w:color="auto"/>
            <w:bottom w:val="none" w:sz="0" w:space="0" w:color="auto"/>
            <w:right w:val="none" w:sz="0" w:space="0" w:color="auto"/>
          </w:divBdr>
        </w:div>
        <w:div w:id="531500521">
          <w:marLeft w:val="640"/>
          <w:marRight w:val="0"/>
          <w:marTop w:val="0"/>
          <w:marBottom w:val="0"/>
          <w:divBdr>
            <w:top w:val="none" w:sz="0" w:space="0" w:color="auto"/>
            <w:left w:val="none" w:sz="0" w:space="0" w:color="auto"/>
            <w:bottom w:val="none" w:sz="0" w:space="0" w:color="auto"/>
            <w:right w:val="none" w:sz="0" w:space="0" w:color="auto"/>
          </w:divBdr>
        </w:div>
        <w:div w:id="1099985928">
          <w:marLeft w:val="640"/>
          <w:marRight w:val="0"/>
          <w:marTop w:val="0"/>
          <w:marBottom w:val="0"/>
          <w:divBdr>
            <w:top w:val="none" w:sz="0" w:space="0" w:color="auto"/>
            <w:left w:val="none" w:sz="0" w:space="0" w:color="auto"/>
            <w:bottom w:val="none" w:sz="0" w:space="0" w:color="auto"/>
            <w:right w:val="none" w:sz="0" w:space="0" w:color="auto"/>
          </w:divBdr>
        </w:div>
        <w:div w:id="132874150">
          <w:marLeft w:val="640"/>
          <w:marRight w:val="0"/>
          <w:marTop w:val="0"/>
          <w:marBottom w:val="0"/>
          <w:divBdr>
            <w:top w:val="none" w:sz="0" w:space="0" w:color="auto"/>
            <w:left w:val="none" w:sz="0" w:space="0" w:color="auto"/>
            <w:bottom w:val="none" w:sz="0" w:space="0" w:color="auto"/>
            <w:right w:val="none" w:sz="0" w:space="0" w:color="auto"/>
          </w:divBdr>
        </w:div>
        <w:div w:id="1089891722">
          <w:marLeft w:val="640"/>
          <w:marRight w:val="0"/>
          <w:marTop w:val="0"/>
          <w:marBottom w:val="0"/>
          <w:divBdr>
            <w:top w:val="none" w:sz="0" w:space="0" w:color="auto"/>
            <w:left w:val="none" w:sz="0" w:space="0" w:color="auto"/>
            <w:bottom w:val="none" w:sz="0" w:space="0" w:color="auto"/>
            <w:right w:val="none" w:sz="0" w:space="0" w:color="auto"/>
          </w:divBdr>
        </w:div>
        <w:div w:id="2133669341">
          <w:marLeft w:val="640"/>
          <w:marRight w:val="0"/>
          <w:marTop w:val="0"/>
          <w:marBottom w:val="0"/>
          <w:divBdr>
            <w:top w:val="none" w:sz="0" w:space="0" w:color="auto"/>
            <w:left w:val="none" w:sz="0" w:space="0" w:color="auto"/>
            <w:bottom w:val="none" w:sz="0" w:space="0" w:color="auto"/>
            <w:right w:val="none" w:sz="0" w:space="0" w:color="auto"/>
          </w:divBdr>
        </w:div>
        <w:div w:id="108205602">
          <w:marLeft w:val="640"/>
          <w:marRight w:val="0"/>
          <w:marTop w:val="0"/>
          <w:marBottom w:val="0"/>
          <w:divBdr>
            <w:top w:val="none" w:sz="0" w:space="0" w:color="auto"/>
            <w:left w:val="none" w:sz="0" w:space="0" w:color="auto"/>
            <w:bottom w:val="none" w:sz="0" w:space="0" w:color="auto"/>
            <w:right w:val="none" w:sz="0" w:space="0" w:color="auto"/>
          </w:divBdr>
        </w:div>
        <w:div w:id="521748413">
          <w:marLeft w:val="640"/>
          <w:marRight w:val="0"/>
          <w:marTop w:val="0"/>
          <w:marBottom w:val="0"/>
          <w:divBdr>
            <w:top w:val="none" w:sz="0" w:space="0" w:color="auto"/>
            <w:left w:val="none" w:sz="0" w:space="0" w:color="auto"/>
            <w:bottom w:val="none" w:sz="0" w:space="0" w:color="auto"/>
            <w:right w:val="none" w:sz="0" w:space="0" w:color="auto"/>
          </w:divBdr>
        </w:div>
        <w:div w:id="1238243833">
          <w:marLeft w:val="640"/>
          <w:marRight w:val="0"/>
          <w:marTop w:val="0"/>
          <w:marBottom w:val="0"/>
          <w:divBdr>
            <w:top w:val="none" w:sz="0" w:space="0" w:color="auto"/>
            <w:left w:val="none" w:sz="0" w:space="0" w:color="auto"/>
            <w:bottom w:val="none" w:sz="0" w:space="0" w:color="auto"/>
            <w:right w:val="none" w:sz="0" w:space="0" w:color="auto"/>
          </w:divBdr>
        </w:div>
        <w:div w:id="1804543611">
          <w:marLeft w:val="640"/>
          <w:marRight w:val="0"/>
          <w:marTop w:val="0"/>
          <w:marBottom w:val="0"/>
          <w:divBdr>
            <w:top w:val="none" w:sz="0" w:space="0" w:color="auto"/>
            <w:left w:val="none" w:sz="0" w:space="0" w:color="auto"/>
            <w:bottom w:val="none" w:sz="0" w:space="0" w:color="auto"/>
            <w:right w:val="none" w:sz="0" w:space="0" w:color="auto"/>
          </w:divBdr>
        </w:div>
        <w:div w:id="1191797640">
          <w:marLeft w:val="640"/>
          <w:marRight w:val="0"/>
          <w:marTop w:val="0"/>
          <w:marBottom w:val="0"/>
          <w:divBdr>
            <w:top w:val="none" w:sz="0" w:space="0" w:color="auto"/>
            <w:left w:val="none" w:sz="0" w:space="0" w:color="auto"/>
            <w:bottom w:val="none" w:sz="0" w:space="0" w:color="auto"/>
            <w:right w:val="none" w:sz="0" w:space="0" w:color="auto"/>
          </w:divBdr>
        </w:div>
        <w:div w:id="184515442">
          <w:marLeft w:val="640"/>
          <w:marRight w:val="0"/>
          <w:marTop w:val="0"/>
          <w:marBottom w:val="0"/>
          <w:divBdr>
            <w:top w:val="none" w:sz="0" w:space="0" w:color="auto"/>
            <w:left w:val="none" w:sz="0" w:space="0" w:color="auto"/>
            <w:bottom w:val="none" w:sz="0" w:space="0" w:color="auto"/>
            <w:right w:val="none" w:sz="0" w:space="0" w:color="auto"/>
          </w:divBdr>
        </w:div>
        <w:div w:id="1708480763">
          <w:marLeft w:val="640"/>
          <w:marRight w:val="0"/>
          <w:marTop w:val="0"/>
          <w:marBottom w:val="0"/>
          <w:divBdr>
            <w:top w:val="none" w:sz="0" w:space="0" w:color="auto"/>
            <w:left w:val="none" w:sz="0" w:space="0" w:color="auto"/>
            <w:bottom w:val="none" w:sz="0" w:space="0" w:color="auto"/>
            <w:right w:val="none" w:sz="0" w:space="0" w:color="auto"/>
          </w:divBdr>
        </w:div>
        <w:div w:id="958100584">
          <w:marLeft w:val="640"/>
          <w:marRight w:val="0"/>
          <w:marTop w:val="0"/>
          <w:marBottom w:val="0"/>
          <w:divBdr>
            <w:top w:val="none" w:sz="0" w:space="0" w:color="auto"/>
            <w:left w:val="none" w:sz="0" w:space="0" w:color="auto"/>
            <w:bottom w:val="none" w:sz="0" w:space="0" w:color="auto"/>
            <w:right w:val="none" w:sz="0" w:space="0" w:color="auto"/>
          </w:divBdr>
        </w:div>
        <w:div w:id="1679386750">
          <w:marLeft w:val="640"/>
          <w:marRight w:val="0"/>
          <w:marTop w:val="0"/>
          <w:marBottom w:val="0"/>
          <w:divBdr>
            <w:top w:val="none" w:sz="0" w:space="0" w:color="auto"/>
            <w:left w:val="none" w:sz="0" w:space="0" w:color="auto"/>
            <w:bottom w:val="none" w:sz="0" w:space="0" w:color="auto"/>
            <w:right w:val="none" w:sz="0" w:space="0" w:color="auto"/>
          </w:divBdr>
        </w:div>
        <w:div w:id="1265654317">
          <w:marLeft w:val="640"/>
          <w:marRight w:val="0"/>
          <w:marTop w:val="0"/>
          <w:marBottom w:val="0"/>
          <w:divBdr>
            <w:top w:val="none" w:sz="0" w:space="0" w:color="auto"/>
            <w:left w:val="none" w:sz="0" w:space="0" w:color="auto"/>
            <w:bottom w:val="none" w:sz="0" w:space="0" w:color="auto"/>
            <w:right w:val="none" w:sz="0" w:space="0" w:color="auto"/>
          </w:divBdr>
        </w:div>
        <w:div w:id="277220224">
          <w:marLeft w:val="640"/>
          <w:marRight w:val="0"/>
          <w:marTop w:val="0"/>
          <w:marBottom w:val="0"/>
          <w:divBdr>
            <w:top w:val="none" w:sz="0" w:space="0" w:color="auto"/>
            <w:left w:val="none" w:sz="0" w:space="0" w:color="auto"/>
            <w:bottom w:val="none" w:sz="0" w:space="0" w:color="auto"/>
            <w:right w:val="none" w:sz="0" w:space="0" w:color="auto"/>
          </w:divBdr>
        </w:div>
        <w:div w:id="864831592">
          <w:marLeft w:val="640"/>
          <w:marRight w:val="0"/>
          <w:marTop w:val="0"/>
          <w:marBottom w:val="0"/>
          <w:divBdr>
            <w:top w:val="none" w:sz="0" w:space="0" w:color="auto"/>
            <w:left w:val="none" w:sz="0" w:space="0" w:color="auto"/>
            <w:bottom w:val="none" w:sz="0" w:space="0" w:color="auto"/>
            <w:right w:val="none" w:sz="0" w:space="0" w:color="auto"/>
          </w:divBdr>
        </w:div>
        <w:div w:id="1463115776">
          <w:marLeft w:val="640"/>
          <w:marRight w:val="0"/>
          <w:marTop w:val="0"/>
          <w:marBottom w:val="0"/>
          <w:divBdr>
            <w:top w:val="none" w:sz="0" w:space="0" w:color="auto"/>
            <w:left w:val="none" w:sz="0" w:space="0" w:color="auto"/>
            <w:bottom w:val="none" w:sz="0" w:space="0" w:color="auto"/>
            <w:right w:val="none" w:sz="0" w:space="0" w:color="auto"/>
          </w:divBdr>
        </w:div>
        <w:div w:id="207299392">
          <w:marLeft w:val="640"/>
          <w:marRight w:val="0"/>
          <w:marTop w:val="0"/>
          <w:marBottom w:val="0"/>
          <w:divBdr>
            <w:top w:val="none" w:sz="0" w:space="0" w:color="auto"/>
            <w:left w:val="none" w:sz="0" w:space="0" w:color="auto"/>
            <w:bottom w:val="none" w:sz="0" w:space="0" w:color="auto"/>
            <w:right w:val="none" w:sz="0" w:space="0" w:color="auto"/>
          </w:divBdr>
        </w:div>
        <w:div w:id="1874271610">
          <w:marLeft w:val="640"/>
          <w:marRight w:val="0"/>
          <w:marTop w:val="0"/>
          <w:marBottom w:val="0"/>
          <w:divBdr>
            <w:top w:val="none" w:sz="0" w:space="0" w:color="auto"/>
            <w:left w:val="none" w:sz="0" w:space="0" w:color="auto"/>
            <w:bottom w:val="none" w:sz="0" w:space="0" w:color="auto"/>
            <w:right w:val="none" w:sz="0" w:space="0" w:color="auto"/>
          </w:divBdr>
        </w:div>
        <w:div w:id="1426614943">
          <w:marLeft w:val="640"/>
          <w:marRight w:val="0"/>
          <w:marTop w:val="0"/>
          <w:marBottom w:val="0"/>
          <w:divBdr>
            <w:top w:val="none" w:sz="0" w:space="0" w:color="auto"/>
            <w:left w:val="none" w:sz="0" w:space="0" w:color="auto"/>
            <w:bottom w:val="none" w:sz="0" w:space="0" w:color="auto"/>
            <w:right w:val="none" w:sz="0" w:space="0" w:color="auto"/>
          </w:divBdr>
        </w:div>
        <w:div w:id="2053844394">
          <w:marLeft w:val="640"/>
          <w:marRight w:val="0"/>
          <w:marTop w:val="0"/>
          <w:marBottom w:val="0"/>
          <w:divBdr>
            <w:top w:val="none" w:sz="0" w:space="0" w:color="auto"/>
            <w:left w:val="none" w:sz="0" w:space="0" w:color="auto"/>
            <w:bottom w:val="none" w:sz="0" w:space="0" w:color="auto"/>
            <w:right w:val="none" w:sz="0" w:space="0" w:color="auto"/>
          </w:divBdr>
        </w:div>
        <w:div w:id="1927494559">
          <w:marLeft w:val="640"/>
          <w:marRight w:val="0"/>
          <w:marTop w:val="0"/>
          <w:marBottom w:val="0"/>
          <w:divBdr>
            <w:top w:val="none" w:sz="0" w:space="0" w:color="auto"/>
            <w:left w:val="none" w:sz="0" w:space="0" w:color="auto"/>
            <w:bottom w:val="none" w:sz="0" w:space="0" w:color="auto"/>
            <w:right w:val="none" w:sz="0" w:space="0" w:color="auto"/>
          </w:divBdr>
        </w:div>
        <w:div w:id="1293747568">
          <w:marLeft w:val="640"/>
          <w:marRight w:val="0"/>
          <w:marTop w:val="0"/>
          <w:marBottom w:val="0"/>
          <w:divBdr>
            <w:top w:val="none" w:sz="0" w:space="0" w:color="auto"/>
            <w:left w:val="none" w:sz="0" w:space="0" w:color="auto"/>
            <w:bottom w:val="none" w:sz="0" w:space="0" w:color="auto"/>
            <w:right w:val="none" w:sz="0" w:space="0" w:color="auto"/>
          </w:divBdr>
        </w:div>
        <w:div w:id="643313705">
          <w:marLeft w:val="640"/>
          <w:marRight w:val="0"/>
          <w:marTop w:val="0"/>
          <w:marBottom w:val="0"/>
          <w:divBdr>
            <w:top w:val="none" w:sz="0" w:space="0" w:color="auto"/>
            <w:left w:val="none" w:sz="0" w:space="0" w:color="auto"/>
            <w:bottom w:val="none" w:sz="0" w:space="0" w:color="auto"/>
            <w:right w:val="none" w:sz="0" w:space="0" w:color="auto"/>
          </w:divBdr>
        </w:div>
        <w:div w:id="878081342">
          <w:marLeft w:val="640"/>
          <w:marRight w:val="0"/>
          <w:marTop w:val="0"/>
          <w:marBottom w:val="0"/>
          <w:divBdr>
            <w:top w:val="none" w:sz="0" w:space="0" w:color="auto"/>
            <w:left w:val="none" w:sz="0" w:space="0" w:color="auto"/>
            <w:bottom w:val="none" w:sz="0" w:space="0" w:color="auto"/>
            <w:right w:val="none" w:sz="0" w:space="0" w:color="auto"/>
          </w:divBdr>
        </w:div>
        <w:div w:id="50689998">
          <w:marLeft w:val="640"/>
          <w:marRight w:val="0"/>
          <w:marTop w:val="0"/>
          <w:marBottom w:val="0"/>
          <w:divBdr>
            <w:top w:val="none" w:sz="0" w:space="0" w:color="auto"/>
            <w:left w:val="none" w:sz="0" w:space="0" w:color="auto"/>
            <w:bottom w:val="none" w:sz="0" w:space="0" w:color="auto"/>
            <w:right w:val="none" w:sz="0" w:space="0" w:color="auto"/>
          </w:divBdr>
        </w:div>
        <w:div w:id="1143498499">
          <w:marLeft w:val="640"/>
          <w:marRight w:val="0"/>
          <w:marTop w:val="0"/>
          <w:marBottom w:val="0"/>
          <w:divBdr>
            <w:top w:val="none" w:sz="0" w:space="0" w:color="auto"/>
            <w:left w:val="none" w:sz="0" w:space="0" w:color="auto"/>
            <w:bottom w:val="none" w:sz="0" w:space="0" w:color="auto"/>
            <w:right w:val="none" w:sz="0" w:space="0" w:color="auto"/>
          </w:divBdr>
        </w:div>
        <w:div w:id="218370931">
          <w:marLeft w:val="640"/>
          <w:marRight w:val="0"/>
          <w:marTop w:val="0"/>
          <w:marBottom w:val="0"/>
          <w:divBdr>
            <w:top w:val="none" w:sz="0" w:space="0" w:color="auto"/>
            <w:left w:val="none" w:sz="0" w:space="0" w:color="auto"/>
            <w:bottom w:val="none" w:sz="0" w:space="0" w:color="auto"/>
            <w:right w:val="none" w:sz="0" w:space="0" w:color="auto"/>
          </w:divBdr>
        </w:div>
        <w:div w:id="500898639">
          <w:marLeft w:val="640"/>
          <w:marRight w:val="0"/>
          <w:marTop w:val="0"/>
          <w:marBottom w:val="0"/>
          <w:divBdr>
            <w:top w:val="none" w:sz="0" w:space="0" w:color="auto"/>
            <w:left w:val="none" w:sz="0" w:space="0" w:color="auto"/>
            <w:bottom w:val="none" w:sz="0" w:space="0" w:color="auto"/>
            <w:right w:val="none" w:sz="0" w:space="0" w:color="auto"/>
          </w:divBdr>
        </w:div>
        <w:div w:id="1127119400">
          <w:marLeft w:val="640"/>
          <w:marRight w:val="0"/>
          <w:marTop w:val="0"/>
          <w:marBottom w:val="0"/>
          <w:divBdr>
            <w:top w:val="none" w:sz="0" w:space="0" w:color="auto"/>
            <w:left w:val="none" w:sz="0" w:space="0" w:color="auto"/>
            <w:bottom w:val="none" w:sz="0" w:space="0" w:color="auto"/>
            <w:right w:val="none" w:sz="0" w:space="0" w:color="auto"/>
          </w:divBdr>
        </w:div>
        <w:div w:id="1854026282">
          <w:marLeft w:val="640"/>
          <w:marRight w:val="0"/>
          <w:marTop w:val="0"/>
          <w:marBottom w:val="0"/>
          <w:divBdr>
            <w:top w:val="none" w:sz="0" w:space="0" w:color="auto"/>
            <w:left w:val="none" w:sz="0" w:space="0" w:color="auto"/>
            <w:bottom w:val="none" w:sz="0" w:space="0" w:color="auto"/>
            <w:right w:val="none" w:sz="0" w:space="0" w:color="auto"/>
          </w:divBdr>
        </w:div>
        <w:div w:id="2107534327">
          <w:marLeft w:val="640"/>
          <w:marRight w:val="0"/>
          <w:marTop w:val="0"/>
          <w:marBottom w:val="0"/>
          <w:divBdr>
            <w:top w:val="none" w:sz="0" w:space="0" w:color="auto"/>
            <w:left w:val="none" w:sz="0" w:space="0" w:color="auto"/>
            <w:bottom w:val="none" w:sz="0" w:space="0" w:color="auto"/>
            <w:right w:val="none" w:sz="0" w:space="0" w:color="auto"/>
          </w:divBdr>
        </w:div>
        <w:div w:id="2025159512">
          <w:marLeft w:val="640"/>
          <w:marRight w:val="0"/>
          <w:marTop w:val="0"/>
          <w:marBottom w:val="0"/>
          <w:divBdr>
            <w:top w:val="none" w:sz="0" w:space="0" w:color="auto"/>
            <w:left w:val="none" w:sz="0" w:space="0" w:color="auto"/>
            <w:bottom w:val="none" w:sz="0" w:space="0" w:color="auto"/>
            <w:right w:val="none" w:sz="0" w:space="0" w:color="auto"/>
          </w:divBdr>
        </w:div>
        <w:div w:id="129519764">
          <w:marLeft w:val="640"/>
          <w:marRight w:val="0"/>
          <w:marTop w:val="0"/>
          <w:marBottom w:val="0"/>
          <w:divBdr>
            <w:top w:val="none" w:sz="0" w:space="0" w:color="auto"/>
            <w:left w:val="none" w:sz="0" w:space="0" w:color="auto"/>
            <w:bottom w:val="none" w:sz="0" w:space="0" w:color="auto"/>
            <w:right w:val="none" w:sz="0" w:space="0" w:color="auto"/>
          </w:divBdr>
        </w:div>
        <w:div w:id="1478492805">
          <w:marLeft w:val="640"/>
          <w:marRight w:val="0"/>
          <w:marTop w:val="0"/>
          <w:marBottom w:val="0"/>
          <w:divBdr>
            <w:top w:val="none" w:sz="0" w:space="0" w:color="auto"/>
            <w:left w:val="none" w:sz="0" w:space="0" w:color="auto"/>
            <w:bottom w:val="none" w:sz="0" w:space="0" w:color="auto"/>
            <w:right w:val="none" w:sz="0" w:space="0" w:color="auto"/>
          </w:divBdr>
        </w:div>
        <w:div w:id="568005951">
          <w:marLeft w:val="640"/>
          <w:marRight w:val="0"/>
          <w:marTop w:val="0"/>
          <w:marBottom w:val="0"/>
          <w:divBdr>
            <w:top w:val="none" w:sz="0" w:space="0" w:color="auto"/>
            <w:left w:val="none" w:sz="0" w:space="0" w:color="auto"/>
            <w:bottom w:val="none" w:sz="0" w:space="0" w:color="auto"/>
            <w:right w:val="none" w:sz="0" w:space="0" w:color="auto"/>
          </w:divBdr>
        </w:div>
        <w:div w:id="328212475">
          <w:marLeft w:val="640"/>
          <w:marRight w:val="0"/>
          <w:marTop w:val="0"/>
          <w:marBottom w:val="0"/>
          <w:divBdr>
            <w:top w:val="none" w:sz="0" w:space="0" w:color="auto"/>
            <w:left w:val="none" w:sz="0" w:space="0" w:color="auto"/>
            <w:bottom w:val="none" w:sz="0" w:space="0" w:color="auto"/>
            <w:right w:val="none" w:sz="0" w:space="0" w:color="auto"/>
          </w:divBdr>
        </w:div>
        <w:div w:id="2064716648">
          <w:marLeft w:val="640"/>
          <w:marRight w:val="0"/>
          <w:marTop w:val="0"/>
          <w:marBottom w:val="0"/>
          <w:divBdr>
            <w:top w:val="none" w:sz="0" w:space="0" w:color="auto"/>
            <w:left w:val="none" w:sz="0" w:space="0" w:color="auto"/>
            <w:bottom w:val="none" w:sz="0" w:space="0" w:color="auto"/>
            <w:right w:val="none" w:sz="0" w:space="0" w:color="auto"/>
          </w:divBdr>
        </w:div>
        <w:div w:id="128330227">
          <w:marLeft w:val="640"/>
          <w:marRight w:val="0"/>
          <w:marTop w:val="0"/>
          <w:marBottom w:val="0"/>
          <w:divBdr>
            <w:top w:val="none" w:sz="0" w:space="0" w:color="auto"/>
            <w:left w:val="none" w:sz="0" w:space="0" w:color="auto"/>
            <w:bottom w:val="none" w:sz="0" w:space="0" w:color="auto"/>
            <w:right w:val="none" w:sz="0" w:space="0" w:color="auto"/>
          </w:divBdr>
        </w:div>
        <w:div w:id="1661617002">
          <w:marLeft w:val="640"/>
          <w:marRight w:val="0"/>
          <w:marTop w:val="0"/>
          <w:marBottom w:val="0"/>
          <w:divBdr>
            <w:top w:val="none" w:sz="0" w:space="0" w:color="auto"/>
            <w:left w:val="none" w:sz="0" w:space="0" w:color="auto"/>
            <w:bottom w:val="none" w:sz="0" w:space="0" w:color="auto"/>
            <w:right w:val="none" w:sz="0" w:space="0" w:color="auto"/>
          </w:divBdr>
        </w:div>
        <w:div w:id="1311010381">
          <w:marLeft w:val="640"/>
          <w:marRight w:val="0"/>
          <w:marTop w:val="0"/>
          <w:marBottom w:val="0"/>
          <w:divBdr>
            <w:top w:val="none" w:sz="0" w:space="0" w:color="auto"/>
            <w:left w:val="none" w:sz="0" w:space="0" w:color="auto"/>
            <w:bottom w:val="none" w:sz="0" w:space="0" w:color="auto"/>
            <w:right w:val="none" w:sz="0" w:space="0" w:color="auto"/>
          </w:divBdr>
        </w:div>
        <w:div w:id="991101710">
          <w:marLeft w:val="640"/>
          <w:marRight w:val="0"/>
          <w:marTop w:val="0"/>
          <w:marBottom w:val="0"/>
          <w:divBdr>
            <w:top w:val="none" w:sz="0" w:space="0" w:color="auto"/>
            <w:left w:val="none" w:sz="0" w:space="0" w:color="auto"/>
            <w:bottom w:val="none" w:sz="0" w:space="0" w:color="auto"/>
            <w:right w:val="none" w:sz="0" w:space="0" w:color="auto"/>
          </w:divBdr>
        </w:div>
        <w:div w:id="1020738802">
          <w:marLeft w:val="640"/>
          <w:marRight w:val="0"/>
          <w:marTop w:val="0"/>
          <w:marBottom w:val="0"/>
          <w:divBdr>
            <w:top w:val="none" w:sz="0" w:space="0" w:color="auto"/>
            <w:left w:val="none" w:sz="0" w:space="0" w:color="auto"/>
            <w:bottom w:val="none" w:sz="0" w:space="0" w:color="auto"/>
            <w:right w:val="none" w:sz="0" w:space="0" w:color="auto"/>
          </w:divBdr>
        </w:div>
        <w:div w:id="585966661">
          <w:marLeft w:val="640"/>
          <w:marRight w:val="0"/>
          <w:marTop w:val="0"/>
          <w:marBottom w:val="0"/>
          <w:divBdr>
            <w:top w:val="none" w:sz="0" w:space="0" w:color="auto"/>
            <w:left w:val="none" w:sz="0" w:space="0" w:color="auto"/>
            <w:bottom w:val="none" w:sz="0" w:space="0" w:color="auto"/>
            <w:right w:val="none" w:sz="0" w:space="0" w:color="auto"/>
          </w:divBdr>
        </w:div>
        <w:div w:id="1941912825">
          <w:marLeft w:val="640"/>
          <w:marRight w:val="0"/>
          <w:marTop w:val="0"/>
          <w:marBottom w:val="0"/>
          <w:divBdr>
            <w:top w:val="none" w:sz="0" w:space="0" w:color="auto"/>
            <w:left w:val="none" w:sz="0" w:space="0" w:color="auto"/>
            <w:bottom w:val="none" w:sz="0" w:space="0" w:color="auto"/>
            <w:right w:val="none" w:sz="0" w:space="0" w:color="auto"/>
          </w:divBdr>
        </w:div>
        <w:div w:id="796265260">
          <w:marLeft w:val="640"/>
          <w:marRight w:val="0"/>
          <w:marTop w:val="0"/>
          <w:marBottom w:val="0"/>
          <w:divBdr>
            <w:top w:val="none" w:sz="0" w:space="0" w:color="auto"/>
            <w:left w:val="none" w:sz="0" w:space="0" w:color="auto"/>
            <w:bottom w:val="none" w:sz="0" w:space="0" w:color="auto"/>
            <w:right w:val="none" w:sz="0" w:space="0" w:color="auto"/>
          </w:divBdr>
        </w:div>
        <w:div w:id="892347379">
          <w:marLeft w:val="640"/>
          <w:marRight w:val="0"/>
          <w:marTop w:val="0"/>
          <w:marBottom w:val="0"/>
          <w:divBdr>
            <w:top w:val="none" w:sz="0" w:space="0" w:color="auto"/>
            <w:left w:val="none" w:sz="0" w:space="0" w:color="auto"/>
            <w:bottom w:val="none" w:sz="0" w:space="0" w:color="auto"/>
            <w:right w:val="none" w:sz="0" w:space="0" w:color="auto"/>
          </w:divBdr>
        </w:div>
        <w:div w:id="673722825">
          <w:marLeft w:val="640"/>
          <w:marRight w:val="0"/>
          <w:marTop w:val="0"/>
          <w:marBottom w:val="0"/>
          <w:divBdr>
            <w:top w:val="none" w:sz="0" w:space="0" w:color="auto"/>
            <w:left w:val="none" w:sz="0" w:space="0" w:color="auto"/>
            <w:bottom w:val="none" w:sz="0" w:space="0" w:color="auto"/>
            <w:right w:val="none" w:sz="0" w:space="0" w:color="auto"/>
          </w:divBdr>
        </w:div>
        <w:div w:id="1895193200">
          <w:marLeft w:val="640"/>
          <w:marRight w:val="0"/>
          <w:marTop w:val="0"/>
          <w:marBottom w:val="0"/>
          <w:divBdr>
            <w:top w:val="none" w:sz="0" w:space="0" w:color="auto"/>
            <w:left w:val="none" w:sz="0" w:space="0" w:color="auto"/>
            <w:bottom w:val="none" w:sz="0" w:space="0" w:color="auto"/>
            <w:right w:val="none" w:sz="0" w:space="0" w:color="auto"/>
          </w:divBdr>
        </w:div>
        <w:div w:id="201211818">
          <w:marLeft w:val="640"/>
          <w:marRight w:val="0"/>
          <w:marTop w:val="0"/>
          <w:marBottom w:val="0"/>
          <w:divBdr>
            <w:top w:val="none" w:sz="0" w:space="0" w:color="auto"/>
            <w:left w:val="none" w:sz="0" w:space="0" w:color="auto"/>
            <w:bottom w:val="none" w:sz="0" w:space="0" w:color="auto"/>
            <w:right w:val="none" w:sz="0" w:space="0" w:color="auto"/>
          </w:divBdr>
        </w:div>
        <w:div w:id="2017146093">
          <w:marLeft w:val="640"/>
          <w:marRight w:val="0"/>
          <w:marTop w:val="0"/>
          <w:marBottom w:val="0"/>
          <w:divBdr>
            <w:top w:val="none" w:sz="0" w:space="0" w:color="auto"/>
            <w:left w:val="none" w:sz="0" w:space="0" w:color="auto"/>
            <w:bottom w:val="none" w:sz="0" w:space="0" w:color="auto"/>
            <w:right w:val="none" w:sz="0" w:space="0" w:color="auto"/>
          </w:divBdr>
        </w:div>
        <w:div w:id="82344070">
          <w:marLeft w:val="640"/>
          <w:marRight w:val="0"/>
          <w:marTop w:val="0"/>
          <w:marBottom w:val="0"/>
          <w:divBdr>
            <w:top w:val="none" w:sz="0" w:space="0" w:color="auto"/>
            <w:left w:val="none" w:sz="0" w:space="0" w:color="auto"/>
            <w:bottom w:val="none" w:sz="0" w:space="0" w:color="auto"/>
            <w:right w:val="none" w:sz="0" w:space="0" w:color="auto"/>
          </w:divBdr>
        </w:div>
        <w:div w:id="1680694682">
          <w:marLeft w:val="640"/>
          <w:marRight w:val="0"/>
          <w:marTop w:val="0"/>
          <w:marBottom w:val="0"/>
          <w:divBdr>
            <w:top w:val="none" w:sz="0" w:space="0" w:color="auto"/>
            <w:left w:val="none" w:sz="0" w:space="0" w:color="auto"/>
            <w:bottom w:val="none" w:sz="0" w:space="0" w:color="auto"/>
            <w:right w:val="none" w:sz="0" w:space="0" w:color="auto"/>
          </w:divBdr>
        </w:div>
        <w:div w:id="2010909399">
          <w:marLeft w:val="640"/>
          <w:marRight w:val="0"/>
          <w:marTop w:val="0"/>
          <w:marBottom w:val="0"/>
          <w:divBdr>
            <w:top w:val="none" w:sz="0" w:space="0" w:color="auto"/>
            <w:left w:val="none" w:sz="0" w:space="0" w:color="auto"/>
            <w:bottom w:val="none" w:sz="0" w:space="0" w:color="auto"/>
            <w:right w:val="none" w:sz="0" w:space="0" w:color="auto"/>
          </w:divBdr>
        </w:div>
        <w:div w:id="1746221141">
          <w:marLeft w:val="640"/>
          <w:marRight w:val="0"/>
          <w:marTop w:val="0"/>
          <w:marBottom w:val="0"/>
          <w:divBdr>
            <w:top w:val="none" w:sz="0" w:space="0" w:color="auto"/>
            <w:left w:val="none" w:sz="0" w:space="0" w:color="auto"/>
            <w:bottom w:val="none" w:sz="0" w:space="0" w:color="auto"/>
            <w:right w:val="none" w:sz="0" w:space="0" w:color="auto"/>
          </w:divBdr>
        </w:div>
        <w:div w:id="1045567451">
          <w:marLeft w:val="640"/>
          <w:marRight w:val="0"/>
          <w:marTop w:val="0"/>
          <w:marBottom w:val="0"/>
          <w:divBdr>
            <w:top w:val="none" w:sz="0" w:space="0" w:color="auto"/>
            <w:left w:val="none" w:sz="0" w:space="0" w:color="auto"/>
            <w:bottom w:val="none" w:sz="0" w:space="0" w:color="auto"/>
            <w:right w:val="none" w:sz="0" w:space="0" w:color="auto"/>
          </w:divBdr>
        </w:div>
        <w:div w:id="1053891034">
          <w:marLeft w:val="640"/>
          <w:marRight w:val="0"/>
          <w:marTop w:val="0"/>
          <w:marBottom w:val="0"/>
          <w:divBdr>
            <w:top w:val="none" w:sz="0" w:space="0" w:color="auto"/>
            <w:left w:val="none" w:sz="0" w:space="0" w:color="auto"/>
            <w:bottom w:val="none" w:sz="0" w:space="0" w:color="auto"/>
            <w:right w:val="none" w:sz="0" w:space="0" w:color="auto"/>
          </w:divBdr>
        </w:div>
        <w:div w:id="1260067322">
          <w:marLeft w:val="640"/>
          <w:marRight w:val="0"/>
          <w:marTop w:val="0"/>
          <w:marBottom w:val="0"/>
          <w:divBdr>
            <w:top w:val="none" w:sz="0" w:space="0" w:color="auto"/>
            <w:left w:val="none" w:sz="0" w:space="0" w:color="auto"/>
            <w:bottom w:val="none" w:sz="0" w:space="0" w:color="auto"/>
            <w:right w:val="none" w:sz="0" w:space="0" w:color="auto"/>
          </w:divBdr>
        </w:div>
        <w:div w:id="221448304">
          <w:marLeft w:val="640"/>
          <w:marRight w:val="0"/>
          <w:marTop w:val="0"/>
          <w:marBottom w:val="0"/>
          <w:divBdr>
            <w:top w:val="none" w:sz="0" w:space="0" w:color="auto"/>
            <w:left w:val="none" w:sz="0" w:space="0" w:color="auto"/>
            <w:bottom w:val="none" w:sz="0" w:space="0" w:color="auto"/>
            <w:right w:val="none" w:sz="0" w:space="0" w:color="auto"/>
          </w:divBdr>
        </w:div>
        <w:div w:id="717557731">
          <w:marLeft w:val="640"/>
          <w:marRight w:val="0"/>
          <w:marTop w:val="0"/>
          <w:marBottom w:val="0"/>
          <w:divBdr>
            <w:top w:val="none" w:sz="0" w:space="0" w:color="auto"/>
            <w:left w:val="none" w:sz="0" w:space="0" w:color="auto"/>
            <w:bottom w:val="none" w:sz="0" w:space="0" w:color="auto"/>
            <w:right w:val="none" w:sz="0" w:space="0" w:color="auto"/>
          </w:divBdr>
        </w:div>
        <w:div w:id="134689310">
          <w:marLeft w:val="640"/>
          <w:marRight w:val="0"/>
          <w:marTop w:val="0"/>
          <w:marBottom w:val="0"/>
          <w:divBdr>
            <w:top w:val="none" w:sz="0" w:space="0" w:color="auto"/>
            <w:left w:val="none" w:sz="0" w:space="0" w:color="auto"/>
            <w:bottom w:val="none" w:sz="0" w:space="0" w:color="auto"/>
            <w:right w:val="none" w:sz="0" w:space="0" w:color="auto"/>
          </w:divBdr>
        </w:div>
        <w:div w:id="1047989953">
          <w:marLeft w:val="640"/>
          <w:marRight w:val="0"/>
          <w:marTop w:val="0"/>
          <w:marBottom w:val="0"/>
          <w:divBdr>
            <w:top w:val="none" w:sz="0" w:space="0" w:color="auto"/>
            <w:left w:val="none" w:sz="0" w:space="0" w:color="auto"/>
            <w:bottom w:val="none" w:sz="0" w:space="0" w:color="auto"/>
            <w:right w:val="none" w:sz="0" w:space="0" w:color="auto"/>
          </w:divBdr>
        </w:div>
        <w:div w:id="527378354">
          <w:marLeft w:val="640"/>
          <w:marRight w:val="0"/>
          <w:marTop w:val="0"/>
          <w:marBottom w:val="0"/>
          <w:divBdr>
            <w:top w:val="none" w:sz="0" w:space="0" w:color="auto"/>
            <w:left w:val="none" w:sz="0" w:space="0" w:color="auto"/>
            <w:bottom w:val="none" w:sz="0" w:space="0" w:color="auto"/>
            <w:right w:val="none" w:sz="0" w:space="0" w:color="auto"/>
          </w:divBdr>
        </w:div>
        <w:div w:id="1950622103">
          <w:marLeft w:val="640"/>
          <w:marRight w:val="0"/>
          <w:marTop w:val="0"/>
          <w:marBottom w:val="0"/>
          <w:divBdr>
            <w:top w:val="none" w:sz="0" w:space="0" w:color="auto"/>
            <w:left w:val="none" w:sz="0" w:space="0" w:color="auto"/>
            <w:bottom w:val="none" w:sz="0" w:space="0" w:color="auto"/>
            <w:right w:val="none" w:sz="0" w:space="0" w:color="auto"/>
          </w:divBdr>
        </w:div>
        <w:div w:id="890728796">
          <w:marLeft w:val="640"/>
          <w:marRight w:val="0"/>
          <w:marTop w:val="0"/>
          <w:marBottom w:val="0"/>
          <w:divBdr>
            <w:top w:val="none" w:sz="0" w:space="0" w:color="auto"/>
            <w:left w:val="none" w:sz="0" w:space="0" w:color="auto"/>
            <w:bottom w:val="none" w:sz="0" w:space="0" w:color="auto"/>
            <w:right w:val="none" w:sz="0" w:space="0" w:color="auto"/>
          </w:divBdr>
        </w:div>
        <w:div w:id="295306666">
          <w:marLeft w:val="640"/>
          <w:marRight w:val="0"/>
          <w:marTop w:val="0"/>
          <w:marBottom w:val="0"/>
          <w:divBdr>
            <w:top w:val="none" w:sz="0" w:space="0" w:color="auto"/>
            <w:left w:val="none" w:sz="0" w:space="0" w:color="auto"/>
            <w:bottom w:val="none" w:sz="0" w:space="0" w:color="auto"/>
            <w:right w:val="none" w:sz="0" w:space="0" w:color="auto"/>
          </w:divBdr>
        </w:div>
        <w:div w:id="1500189916">
          <w:marLeft w:val="640"/>
          <w:marRight w:val="0"/>
          <w:marTop w:val="0"/>
          <w:marBottom w:val="0"/>
          <w:divBdr>
            <w:top w:val="none" w:sz="0" w:space="0" w:color="auto"/>
            <w:left w:val="none" w:sz="0" w:space="0" w:color="auto"/>
            <w:bottom w:val="none" w:sz="0" w:space="0" w:color="auto"/>
            <w:right w:val="none" w:sz="0" w:space="0" w:color="auto"/>
          </w:divBdr>
        </w:div>
        <w:div w:id="1194004843">
          <w:marLeft w:val="640"/>
          <w:marRight w:val="0"/>
          <w:marTop w:val="0"/>
          <w:marBottom w:val="0"/>
          <w:divBdr>
            <w:top w:val="none" w:sz="0" w:space="0" w:color="auto"/>
            <w:left w:val="none" w:sz="0" w:space="0" w:color="auto"/>
            <w:bottom w:val="none" w:sz="0" w:space="0" w:color="auto"/>
            <w:right w:val="none" w:sz="0" w:space="0" w:color="auto"/>
          </w:divBdr>
        </w:div>
        <w:div w:id="1046686000">
          <w:marLeft w:val="640"/>
          <w:marRight w:val="0"/>
          <w:marTop w:val="0"/>
          <w:marBottom w:val="0"/>
          <w:divBdr>
            <w:top w:val="none" w:sz="0" w:space="0" w:color="auto"/>
            <w:left w:val="none" w:sz="0" w:space="0" w:color="auto"/>
            <w:bottom w:val="none" w:sz="0" w:space="0" w:color="auto"/>
            <w:right w:val="none" w:sz="0" w:space="0" w:color="auto"/>
          </w:divBdr>
        </w:div>
        <w:div w:id="880705350">
          <w:marLeft w:val="640"/>
          <w:marRight w:val="0"/>
          <w:marTop w:val="0"/>
          <w:marBottom w:val="0"/>
          <w:divBdr>
            <w:top w:val="none" w:sz="0" w:space="0" w:color="auto"/>
            <w:left w:val="none" w:sz="0" w:space="0" w:color="auto"/>
            <w:bottom w:val="none" w:sz="0" w:space="0" w:color="auto"/>
            <w:right w:val="none" w:sz="0" w:space="0" w:color="auto"/>
          </w:divBdr>
        </w:div>
        <w:div w:id="1369528276">
          <w:marLeft w:val="640"/>
          <w:marRight w:val="0"/>
          <w:marTop w:val="0"/>
          <w:marBottom w:val="0"/>
          <w:divBdr>
            <w:top w:val="none" w:sz="0" w:space="0" w:color="auto"/>
            <w:left w:val="none" w:sz="0" w:space="0" w:color="auto"/>
            <w:bottom w:val="none" w:sz="0" w:space="0" w:color="auto"/>
            <w:right w:val="none" w:sz="0" w:space="0" w:color="auto"/>
          </w:divBdr>
        </w:div>
        <w:div w:id="217667368">
          <w:marLeft w:val="640"/>
          <w:marRight w:val="0"/>
          <w:marTop w:val="0"/>
          <w:marBottom w:val="0"/>
          <w:divBdr>
            <w:top w:val="none" w:sz="0" w:space="0" w:color="auto"/>
            <w:left w:val="none" w:sz="0" w:space="0" w:color="auto"/>
            <w:bottom w:val="none" w:sz="0" w:space="0" w:color="auto"/>
            <w:right w:val="none" w:sz="0" w:space="0" w:color="auto"/>
          </w:divBdr>
        </w:div>
        <w:div w:id="928008428">
          <w:marLeft w:val="640"/>
          <w:marRight w:val="0"/>
          <w:marTop w:val="0"/>
          <w:marBottom w:val="0"/>
          <w:divBdr>
            <w:top w:val="none" w:sz="0" w:space="0" w:color="auto"/>
            <w:left w:val="none" w:sz="0" w:space="0" w:color="auto"/>
            <w:bottom w:val="none" w:sz="0" w:space="0" w:color="auto"/>
            <w:right w:val="none" w:sz="0" w:space="0" w:color="auto"/>
          </w:divBdr>
        </w:div>
        <w:div w:id="290211697">
          <w:marLeft w:val="640"/>
          <w:marRight w:val="0"/>
          <w:marTop w:val="0"/>
          <w:marBottom w:val="0"/>
          <w:divBdr>
            <w:top w:val="none" w:sz="0" w:space="0" w:color="auto"/>
            <w:left w:val="none" w:sz="0" w:space="0" w:color="auto"/>
            <w:bottom w:val="none" w:sz="0" w:space="0" w:color="auto"/>
            <w:right w:val="none" w:sz="0" w:space="0" w:color="auto"/>
          </w:divBdr>
        </w:div>
        <w:div w:id="1144198138">
          <w:marLeft w:val="640"/>
          <w:marRight w:val="0"/>
          <w:marTop w:val="0"/>
          <w:marBottom w:val="0"/>
          <w:divBdr>
            <w:top w:val="none" w:sz="0" w:space="0" w:color="auto"/>
            <w:left w:val="none" w:sz="0" w:space="0" w:color="auto"/>
            <w:bottom w:val="none" w:sz="0" w:space="0" w:color="auto"/>
            <w:right w:val="none" w:sz="0" w:space="0" w:color="auto"/>
          </w:divBdr>
        </w:div>
        <w:div w:id="1971134157">
          <w:marLeft w:val="640"/>
          <w:marRight w:val="0"/>
          <w:marTop w:val="0"/>
          <w:marBottom w:val="0"/>
          <w:divBdr>
            <w:top w:val="none" w:sz="0" w:space="0" w:color="auto"/>
            <w:left w:val="none" w:sz="0" w:space="0" w:color="auto"/>
            <w:bottom w:val="none" w:sz="0" w:space="0" w:color="auto"/>
            <w:right w:val="none" w:sz="0" w:space="0" w:color="auto"/>
          </w:divBdr>
        </w:div>
        <w:div w:id="1119639608">
          <w:marLeft w:val="640"/>
          <w:marRight w:val="0"/>
          <w:marTop w:val="0"/>
          <w:marBottom w:val="0"/>
          <w:divBdr>
            <w:top w:val="none" w:sz="0" w:space="0" w:color="auto"/>
            <w:left w:val="none" w:sz="0" w:space="0" w:color="auto"/>
            <w:bottom w:val="none" w:sz="0" w:space="0" w:color="auto"/>
            <w:right w:val="none" w:sz="0" w:space="0" w:color="auto"/>
          </w:divBdr>
        </w:div>
        <w:div w:id="136802201">
          <w:marLeft w:val="640"/>
          <w:marRight w:val="0"/>
          <w:marTop w:val="0"/>
          <w:marBottom w:val="0"/>
          <w:divBdr>
            <w:top w:val="none" w:sz="0" w:space="0" w:color="auto"/>
            <w:left w:val="none" w:sz="0" w:space="0" w:color="auto"/>
            <w:bottom w:val="none" w:sz="0" w:space="0" w:color="auto"/>
            <w:right w:val="none" w:sz="0" w:space="0" w:color="auto"/>
          </w:divBdr>
        </w:div>
        <w:div w:id="1972394184">
          <w:marLeft w:val="640"/>
          <w:marRight w:val="0"/>
          <w:marTop w:val="0"/>
          <w:marBottom w:val="0"/>
          <w:divBdr>
            <w:top w:val="none" w:sz="0" w:space="0" w:color="auto"/>
            <w:left w:val="none" w:sz="0" w:space="0" w:color="auto"/>
            <w:bottom w:val="none" w:sz="0" w:space="0" w:color="auto"/>
            <w:right w:val="none" w:sz="0" w:space="0" w:color="auto"/>
          </w:divBdr>
        </w:div>
        <w:div w:id="124202926">
          <w:marLeft w:val="640"/>
          <w:marRight w:val="0"/>
          <w:marTop w:val="0"/>
          <w:marBottom w:val="0"/>
          <w:divBdr>
            <w:top w:val="none" w:sz="0" w:space="0" w:color="auto"/>
            <w:left w:val="none" w:sz="0" w:space="0" w:color="auto"/>
            <w:bottom w:val="none" w:sz="0" w:space="0" w:color="auto"/>
            <w:right w:val="none" w:sz="0" w:space="0" w:color="auto"/>
          </w:divBdr>
        </w:div>
        <w:div w:id="921447144">
          <w:marLeft w:val="640"/>
          <w:marRight w:val="0"/>
          <w:marTop w:val="0"/>
          <w:marBottom w:val="0"/>
          <w:divBdr>
            <w:top w:val="none" w:sz="0" w:space="0" w:color="auto"/>
            <w:left w:val="none" w:sz="0" w:space="0" w:color="auto"/>
            <w:bottom w:val="none" w:sz="0" w:space="0" w:color="auto"/>
            <w:right w:val="none" w:sz="0" w:space="0" w:color="auto"/>
          </w:divBdr>
        </w:div>
        <w:div w:id="184175741">
          <w:marLeft w:val="640"/>
          <w:marRight w:val="0"/>
          <w:marTop w:val="0"/>
          <w:marBottom w:val="0"/>
          <w:divBdr>
            <w:top w:val="none" w:sz="0" w:space="0" w:color="auto"/>
            <w:left w:val="none" w:sz="0" w:space="0" w:color="auto"/>
            <w:bottom w:val="none" w:sz="0" w:space="0" w:color="auto"/>
            <w:right w:val="none" w:sz="0" w:space="0" w:color="auto"/>
          </w:divBdr>
        </w:div>
        <w:div w:id="2001692697">
          <w:marLeft w:val="640"/>
          <w:marRight w:val="0"/>
          <w:marTop w:val="0"/>
          <w:marBottom w:val="0"/>
          <w:divBdr>
            <w:top w:val="none" w:sz="0" w:space="0" w:color="auto"/>
            <w:left w:val="none" w:sz="0" w:space="0" w:color="auto"/>
            <w:bottom w:val="none" w:sz="0" w:space="0" w:color="auto"/>
            <w:right w:val="none" w:sz="0" w:space="0" w:color="auto"/>
          </w:divBdr>
        </w:div>
        <w:div w:id="883176339">
          <w:marLeft w:val="640"/>
          <w:marRight w:val="0"/>
          <w:marTop w:val="0"/>
          <w:marBottom w:val="0"/>
          <w:divBdr>
            <w:top w:val="none" w:sz="0" w:space="0" w:color="auto"/>
            <w:left w:val="none" w:sz="0" w:space="0" w:color="auto"/>
            <w:bottom w:val="none" w:sz="0" w:space="0" w:color="auto"/>
            <w:right w:val="none" w:sz="0" w:space="0" w:color="auto"/>
          </w:divBdr>
        </w:div>
        <w:div w:id="930234648">
          <w:marLeft w:val="640"/>
          <w:marRight w:val="0"/>
          <w:marTop w:val="0"/>
          <w:marBottom w:val="0"/>
          <w:divBdr>
            <w:top w:val="none" w:sz="0" w:space="0" w:color="auto"/>
            <w:left w:val="none" w:sz="0" w:space="0" w:color="auto"/>
            <w:bottom w:val="none" w:sz="0" w:space="0" w:color="auto"/>
            <w:right w:val="none" w:sz="0" w:space="0" w:color="auto"/>
          </w:divBdr>
        </w:div>
        <w:div w:id="1274289967">
          <w:marLeft w:val="640"/>
          <w:marRight w:val="0"/>
          <w:marTop w:val="0"/>
          <w:marBottom w:val="0"/>
          <w:divBdr>
            <w:top w:val="none" w:sz="0" w:space="0" w:color="auto"/>
            <w:left w:val="none" w:sz="0" w:space="0" w:color="auto"/>
            <w:bottom w:val="none" w:sz="0" w:space="0" w:color="auto"/>
            <w:right w:val="none" w:sz="0" w:space="0" w:color="auto"/>
          </w:divBdr>
        </w:div>
        <w:div w:id="1701542527">
          <w:marLeft w:val="640"/>
          <w:marRight w:val="0"/>
          <w:marTop w:val="0"/>
          <w:marBottom w:val="0"/>
          <w:divBdr>
            <w:top w:val="none" w:sz="0" w:space="0" w:color="auto"/>
            <w:left w:val="none" w:sz="0" w:space="0" w:color="auto"/>
            <w:bottom w:val="none" w:sz="0" w:space="0" w:color="auto"/>
            <w:right w:val="none" w:sz="0" w:space="0" w:color="auto"/>
          </w:divBdr>
        </w:div>
        <w:div w:id="2057318358">
          <w:marLeft w:val="640"/>
          <w:marRight w:val="0"/>
          <w:marTop w:val="0"/>
          <w:marBottom w:val="0"/>
          <w:divBdr>
            <w:top w:val="none" w:sz="0" w:space="0" w:color="auto"/>
            <w:left w:val="none" w:sz="0" w:space="0" w:color="auto"/>
            <w:bottom w:val="none" w:sz="0" w:space="0" w:color="auto"/>
            <w:right w:val="none" w:sz="0" w:space="0" w:color="auto"/>
          </w:divBdr>
        </w:div>
        <w:div w:id="914902010">
          <w:marLeft w:val="640"/>
          <w:marRight w:val="0"/>
          <w:marTop w:val="0"/>
          <w:marBottom w:val="0"/>
          <w:divBdr>
            <w:top w:val="none" w:sz="0" w:space="0" w:color="auto"/>
            <w:left w:val="none" w:sz="0" w:space="0" w:color="auto"/>
            <w:bottom w:val="none" w:sz="0" w:space="0" w:color="auto"/>
            <w:right w:val="none" w:sz="0" w:space="0" w:color="auto"/>
          </w:divBdr>
        </w:div>
        <w:div w:id="1176461150">
          <w:marLeft w:val="640"/>
          <w:marRight w:val="0"/>
          <w:marTop w:val="0"/>
          <w:marBottom w:val="0"/>
          <w:divBdr>
            <w:top w:val="none" w:sz="0" w:space="0" w:color="auto"/>
            <w:left w:val="none" w:sz="0" w:space="0" w:color="auto"/>
            <w:bottom w:val="none" w:sz="0" w:space="0" w:color="auto"/>
            <w:right w:val="none" w:sz="0" w:space="0" w:color="auto"/>
          </w:divBdr>
        </w:div>
        <w:div w:id="936864737">
          <w:marLeft w:val="640"/>
          <w:marRight w:val="0"/>
          <w:marTop w:val="0"/>
          <w:marBottom w:val="0"/>
          <w:divBdr>
            <w:top w:val="none" w:sz="0" w:space="0" w:color="auto"/>
            <w:left w:val="none" w:sz="0" w:space="0" w:color="auto"/>
            <w:bottom w:val="none" w:sz="0" w:space="0" w:color="auto"/>
            <w:right w:val="none" w:sz="0" w:space="0" w:color="auto"/>
          </w:divBdr>
        </w:div>
        <w:div w:id="930511364">
          <w:marLeft w:val="640"/>
          <w:marRight w:val="0"/>
          <w:marTop w:val="0"/>
          <w:marBottom w:val="0"/>
          <w:divBdr>
            <w:top w:val="none" w:sz="0" w:space="0" w:color="auto"/>
            <w:left w:val="none" w:sz="0" w:space="0" w:color="auto"/>
            <w:bottom w:val="none" w:sz="0" w:space="0" w:color="auto"/>
            <w:right w:val="none" w:sz="0" w:space="0" w:color="auto"/>
          </w:divBdr>
        </w:div>
        <w:div w:id="320887487">
          <w:marLeft w:val="640"/>
          <w:marRight w:val="0"/>
          <w:marTop w:val="0"/>
          <w:marBottom w:val="0"/>
          <w:divBdr>
            <w:top w:val="none" w:sz="0" w:space="0" w:color="auto"/>
            <w:left w:val="none" w:sz="0" w:space="0" w:color="auto"/>
            <w:bottom w:val="none" w:sz="0" w:space="0" w:color="auto"/>
            <w:right w:val="none" w:sz="0" w:space="0" w:color="auto"/>
          </w:divBdr>
        </w:div>
        <w:div w:id="1631938089">
          <w:marLeft w:val="640"/>
          <w:marRight w:val="0"/>
          <w:marTop w:val="0"/>
          <w:marBottom w:val="0"/>
          <w:divBdr>
            <w:top w:val="none" w:sz="0" w:space="0" w:color="auto"/>
            <w:left w:val="none" w:sz="0" w:space="0" w:color="auto"/>
            <w:bottom w:val="none" w:sz="0" w:space="0" w:color="auto"/>
            <w:right w:val="none" w:sz="0" w:space="0" w:color="auto"/>
          </w:divBdr>
        </w:div>
        <w:div w:id="1231770069">
          <w:marLeft w:val="640"/>
          <w:marRight w:val="0"/>
          <w:marTop w:val="0"/>
          <w:marBottom w:val="0"/>
          <w:divBdr>
            <w:top w:val="none" w:sz="0" w:space="0" w:color="auto"/>
            <w:left w:val="none" w:sz="0" w:space="0" w:color="auto"/>
            <w:bottom w:val="none" w:sz="0" w:space="0" w:color="auto"/>
            <w:right w:val="none" w:sz="0" w:space="0" w:color="auto"/>
          </w:divBdr>
        </w:div>
        <w:div w:id="1985349571">
          <w:marLeft w:val="640"/>
          <w:marRight w:val="0"/>
          <w:marTop w:val="0"/>
          <w:marBottom w:val="0"/>
          <w:divBdr>
            <w:top w:val="none" w:sz="0" w:space="0" w:color="auto"/>
            <w:left w:val="none" w:sz="0" w:space="0" w:color="auto"/>
            <w:bottom w:val="none" w:sz="0" w:space="0" w:color="auto"/>
            <w:right w:val="none" w:sz="0" w:space="0" w:color="auto"/>
          </w:divBdr>
        </w:div>
        <w:div w:id="1039625455">
          <w:marLeft w:val="640"/>
          <w:marRight w:val="0"/>
          <w:marTop w:val="0"/>
          <w:marBottom w:val="0"/>
          <w:divBdr>
            <w:top w:val="none" w:sz="0" w:space="0" w:color="auto"/>
            <w:left w:val="none" w:sz="0" w:space="0" w:color="auto"/>
            <w:bottom w:val="none" w:sz="0" w:space="0" w:color="auto"/>
            <w:right w:val="none" w:sz="0" w:space="0" w:color="auto"/>
          </w:divBdr>
        </w:div>
        <w:div w:id="1058892236">
          <w:marLeft w:val="640"/>
          <w:marRight w:val="0"/>
          <w:marTop w:val="0"/>
          <w:marBottom w:val="0"/>
          <w:divBdr>
            <w:top w:val="none" w:sz="0" w:space="0" w:color="auto"/>
            <w:left w:val="none" w:sz="0" w:space="0" w:color="auto"/>
            <w:bottom w:val="none" w:sz="0" w:space="0" w:color="auto"/>
            <w:right w:val="none" w:sz="0" w:space="0" w:color="auto"/>
          </w:divBdr>
        </w:div>
        <w:div w:id="1894924332">
          <w:marLeft w:val="640"/>
          <w:marRight w:val="0"/>
          <w:marTop w:val="0"/>
          <w:marBottom w:val="0"/>
          <w:divBdr>
            <w:top w:val="none" w:sz="0" w:space="0" w:color="auto"/>
            <w:left w:val="none" w:sz="0" w:space="0" w:color="auto"/>
            <w:bottom w:val="none" w:sz="0" w:space="0" w:color="auto"/>
            <w:right w:val="none" w:sz="0" w:space="0" w:color="auto"/>
          </w:divBdr>
        </w:div>
        <w:div w:id="1900899983">
          <w:marLeft w:val="640"/>
          <w:marRight w:val="0"/>
          <w:marTop w:val="0"/>
          <w:marBottom w:val="0"/>
          <w:divBdr>
            <w:top w:val="none" w:sz="0" w:space="0" w:color="auto"/>
            <w:left w:val="none" w:sz="0" w:space="0" w:color="auto"/>
            <w:bottom w:val="none" w:sz="0" w:space="0" w:color="auto"/>
            <w:right w:val="none" w:sz="0" w:space="0" w:color="auto"/>
          </w:divBdr>
        </w:div>
        <w:div w:id="2118595992">
          <w:marLeft w:val="640"/>
          <w:marRight w:val="0"/>
          <w:marTop w:val="0"/>
          <w:marBottom w:val="0"/>
          <w:divBdr>
            <w:top w:val="none" w:sz="0" w:space="0" w:color="auto"/>
            <w:left w:val="none" w:sz="0" w:space="0" w:color="auto"/>
            <w:bottom w:val="none" w:sz="0" w:space="0" w:color="auto"/>
            <w:right w:val="none" w:sz="0" w:space="0" w:color="auto"/>
          </w:divBdr>
        </w:div>
        <w:div w:id="739059796">
          <w:marLeft w:val="640"/>
          <w:marRight w:val="0"/>
          <w:marTop w:val="0"/>
          <w:marBottom w:val="0"/>
          <w:divBdr>
            <w:top w:val="none" w:sz="0" w:space="0" w:color="auto"/>
            <w:left w:val="none" w:sz="0" w:space="0" w:color="auto"/>
            <w:bottom w:val="none" w:sz="0" w:space="0" w:color="auto"/>
            <w:right w:val="none" w:sz="0" w:space="0" w:color="auto"/>
          </w:divBdr>
        </w:div>
        <w:div w:id="773206260">
          <w:marLeft w:val="640"/>
          <w:marRight w:val="0"/>
          <w:marTop w:val="0"/>
          <w:marBottom w:val="0"/>
          <w:divBdr>
            <w:top w:val="none" w:sz="0" w:space="0" w:color="auto"/>
            <w:left w:val="none" w:sz="0" w:space="0" w:color="auto"/>
            <w:bottom w:val="none" w:sz="0" w:space="0" w:color="auto"/>
            <w:right w:val="none" w:sz="0" w:space="0" w:color="auto"/>
          </w:divBdr>
        </w:div>
        <w:div w:id="250508538">
          <w:marLeft w:val="640"/>
          <w:marRight w:val="0"/>
          <w:marTop w:val="0"/>
          <w:marBottom w:val="0"/>
          <w:divBdr>
            <w:top w:val="none" w:sz="0" w:space="0" w:color="auto"/>
            <w:left w:val="none" w:sz="0" w:space="0" w:color="auto"/>
            <w:bottom w:val="none" w:sz="0" w:space="0" w:color="auto"/>
            <w:right w:val="none" w:sz="0" w:space="0" w:color="auto"/>
          </w:divBdr>
        </w:div>
        <w:div w:id="1092895292">
          <w:marLeft w:val="640"/>
          <w:marRight w:val="0"/>
          <w:marTop w:val="0"/>
          <w:marBottom w:val="0"/>
          <w:divBdr>
            <w:top w:val="none" w:sz="0" w:space="0" w:color="auto"/>
            <w:left w:val="none" w:sz="0" w:space="0" w:color="auto"/>
            <w:bottom w:val="none" w:sz="0" w:space="0" w:color="auto"/>
            <w:right w:val="none" w:sz="0" w:space="0" w:color="auto"/>
          </w:divBdr>
        </w:div>
        <w:div w:id="443185867">
          <w:marLeft w:val="640"/>
          <w:marRight w:val="0"/>
          <w:marTop w:val="0"/>
          <w:marBottom w:val="0"/>
          <w:divBdr>
            <w:top w:val="none" w:sz="0" w:space="0" w:color="auto"/>
            <w:left w:val="none" w:sz="0" w:space="0" w:color="auto"/>
            <w:bottom w:val="none" w:sz="0" w:space="0" w:color="auto"/>
            <w:right w:val="none" w:sz="0" w:space="0" w:color="auto"/>
          </w:divBdr>
        </w:div>
        <w:div w:id="1959141469">
          <w:marLeft w:val="640"/>
          <w:marRight w:val="0"/>
          <w:marTop w:val="0"/>
          <w:marBottom w:val="0"/>
          <w:divBdr>
            <w:top w:val="none" w:sz="0" w:space="0" w:color="auto"/>
            <w:left w:val="none" w:sz="0" w:space="0" w:color="auto"/>
            <w:bottom w:val="none" w:sz="0" w:space="0" w:color="auto"/>
            <w:right w:val="none" w:sz="0" w:space="0" w:color="auto"/>
          </w:divBdr>
        </w:div>
        <w:div w:id="241304771">
          <w:marLeft w:val="640"/>
          <w:marRight w:val="0"/>
          <w:marTop w:val="0"/>
          <w:marBottom w:val="0"/>
          <w:divBdr>
            <w:top w:val="none" w:sz="0" w:space="0" w:color="auto"/>
            <w:left w:val="none" w:sz="0" w:space="0" w:color="auto"/>
            <w:bottom w:val="none" w:sz="0" w:space="0" w:color="auto"/>
            <w:right w:val="none" w:sz="0" w:space="0" w:color="auto"/>
          </w:divBdr>
        </w:div>
        <w:div w:id="651521122">
          <w:marLeft w:val="640"/>
          <w:marRight w:val="0"/>
          <w:marTop w:val="0"/>
          <w:marBottom w:val="0"/>
          <w:divBdr>
            <w:top w:val="none" w:sz="0" w:space="0" w:color="auto"/>
            <w:left w:val="none" w:sz="0" w:space="0" w:color="auto"/>
            <w:bottom w:val="none" w:sz="0" w:space="0" w:color="auto"/>
            <w:right w:val="none" w:sz="0" w:space="0" w:color="auto"/>
          </w:divBdr>
        </w:div>
        <w:div w:id="358432739">
          <w:marLeft w:val="640"/>
          <w:marRight w:val="0"/>
          <w:marTop w:val="0"/>
          <w:marBottom w:val="0"/>
          <w:divBdr>
            <w:top w:val="none" w:sz="0" w:space="0" w:color="auto"/>
            <w:left w:val="none" w:sz="0" w:space="0" w:color="auto"/>
            <w:bottom w:val="none" w:sz="0" w:space="0" w:color="auto"/>
            <w:right w:val="none" w:sz="0" w:space="0" w:color="auto"/>
          </w:divBdr>
        </w:div>
        <w:div w:id="114719928">
          <w:marLeft w:val="640"/>
          <w:marRight w:val="0"/>
          <w:marTop w:val="0"/>
          <w:marBottom w:val="0"/>
          <w:divBdr>
            <w:top w:val="none" w:sz="0" w:space="0" w:color="auto"/>
            <w:left w:val="none" w:sz="0" w:space="0" w:color="auto"/>
            <w:bottom w:val="none" w:sz="0" w:space="0" w:color="auto"/>
            <w:right w:val="none" w:sz="0" w:space="0" w:color="auto"/>
          </w:divBdr>
        </w:div>
        <w:div w:id="1460799116">
          <w:marLeft w:val="640"/>
          <w:marRight w:val="0"/>
          <w:marTop w:val="0"/>
          <w:marBottom w:val="0"/>
          <w:divBdr>
            <w:top w:val="none" w:sz="0" w:space="0" w:color="auto"/>
            <w:left w:val="none" w:sz="0" w:space="0" w:color="auto"/>
            <w:bottom w:val="none" w:sz="0" w:space="0" w:color="auto"/>
            <w:right w:val="none" w:sz="0" w:space="0" w:color="auto"/>
          </w:divBdr>
        </w:div>
        <w:div w:id="612325501">
          <w:marLeft w:val="640"/>
          <w:marRight w:val="0"/>
          <w:marTop w:val="0"/>
          <w:marBottom w:val="0"/>
          <w:divBdr>
            <w:top w:val="none" w:sz="0" w:space="0" w:color="auto"/>
            <w:left w:val="none" w:sz="0" w:space="0" w:color="auto"/>
            <w:bottom w:val="none" w:sz="0" w:space="0" w:color="auto"/>
            <w:right w:val="none" w:sz="0" w:space="0" w:color="auto"/>
          </w:divBdr>
        </w:div>
        <w:div w:id="1119377672">
          <w:marLeft w:val="640"/>
          <w:marRight w:val="0"/>
          <w:marTop w:val="0"/>
          <w:marBottom w:val="0"/>
          <w:divBdr>
            <w:top w:val="none" w:sz="0" w:space="0" w:color="auto"/>
            <w:left w:val="none" w:sz="0" w:space="0" w:color="auto"/>
            <w:bottom w:val="none" w:sz="0" w:space="0" w:color="auto"/>
            <w:right w:val="none" w:sz="0" w:space="0" w:color="auto"/>
          </w:divBdr>
        </w:div>
        <w:div w:id="984821763">
          <w:marLeft w:val="640"/>
          <w:marRight w:val="0"/>
          <w:marTop w:val="0"/>
          <w:marBottom w:val="0"/>
          <w:divBdr>
            <w:top w:val="none" w:sz="0" w:space="0" w:color="auto"/>
            <w:left w:val="none" w:sz="0" w:space="0" w:color="auto"/>
            <w:bottom w:val="none" w:sz="0" w:space="0" w:color="auto"/>
            <w:right w:val="none" w:sz="0" w:space="0" w:color="auto"/>
          </w:divBdr>
        </w:div>
        <w:div w:id="1782725941">
          <w:marLeft w:val="640"/>
          <w:marRight w:val="0"/>
          <w:marTop w:val="0"/>
          <w:marBottom w:val="0"/>
          <w:divBdr>
            <w:top w:val="none" w:sz="0" w:space="0" w:color="auto"/>
            <w:left w:val="none" w:sz="0" w:space="0" w:color="auto"/>
            <w:bottom w:val="none" w:sz="0" w:space="0" w:color="auto"/>
            <w:right w:val="none" w:sz="0" w:space="0" w:color="auto"/>
          </w:divBdr>
        </w:div>
        <w:div w:id="634607072">
          <w:marLeft w:val="640"/>
          <w:marRight w:val="0"/>
          <w:marTop w:val="0"/>
          <w:marBottom w:val="0"/>
          <w:divBdr>
            <w:top w:val="none" w:sz="0" w:space="0" w:color="auto"/>
            <w:left w:val="none" w:sz="0" w:space="0" w:color="auto"/>
            <w:bottom w:val="none" w:sz="0" w:space="0" w:color="auto"/>
            <w:right w:val="none" w:sz="0" w:space="0" w:color="auto"/>
          </w:divBdr>
        </w:div>
        <w:div w:id="170529838">
          <w:marLeft w:val="640"/>
          <w:marRight w:val="0"/>
          <w:marTop w:val="0"/>
          <w:marBottom w:val="0"/>
          <w:divBdr>
            <w:top w:val="none" w:sz="0" w:space="0" w:color="auto"/>
            <w:left w:val="none" w:sz="0" w:space="0" w:color="auto"/>
            <w:bottom w:val="none" w:sz="0" w:space="0" w:color="auto"/>
            <w:right w:val="none" w:sz="0" w:space="0" w:color="auto"/>
          </w:divBdr>
        </w:div>
        <w:div w:id="596211478">
          <w:marLeft w:val="640"/>
          <w:marRight w:val="0"/>
          <w:marTop w:val="0"/>
          <w:marBottom w:val="0"/>
          <w:divBdr>
            <w:top w:val="none" w:sz="0" w:space="0" w:color="auto"/>
            <w:left w:val="none" w:sz="0" w:space="0" w:color="auto"/>
            <w:bottom w:val="none" w:sz="0" w:space="0" w:color="auto"/>
            <w:right w:val="none" w:sz="0" w:space="0" w:color="auto"/>
          </w:divBdr>
        </w:div>
        <w:div w:id="817302649">
          <w:marLeft w:val="640"/>
          <w:marRight w:val="0"/>
          <w:marTop w:val="0"/>
          <w:marBottom w:val="0"/>
          <w:divBdr>
            <w:top w:val="none" w:sz="0" w:space="0" w:color="auto"/>
            <w:left w:val="none" w:sz="0" w:space="0" w:color="auto"/>
            <w:bottom w:val="none" w:sz="0" w:space="0" w:color="auto"/>
            <w:right w:val="none" w:sz="0" w:space="0" w:color="auto"/>
          </w:divBdr>
        </w:div>
        <w:div w:id="2056851740">
          <w:marLeft w:val="640"/>
          <w:marRight w:val="0"/>
          <w:marTop w:val="0"/>
          <w:marBottom w:val="0"/>
          <w:divBdr>
            <w:top w:val="none" w:sz="0" w:space="0" w:color="auto"/>
            <w:left w:val="none" w:sz="0" w:space="0" w:color="auto"/>
            <w:bottom w:val="none" w:sz="0" w:space="0" w:color="auto"/>
            <w:right w:val="none" w:sz="0" w:space="0" w:color="auto"/>
          </w:divBdr>
        </w:div>
        <w:div w:id="1510220587">
          <w:marLeft w:val="640"/>
          <w:marRight w:val="0"/>
          <w:marTop w:val="0"/>
          <w:marBottom w:val="0"/>
          <w:divBdr>
            <w:top w:val="none" w:sz="0" w:space="0" w:color="auto"/>
            <w:left w:val="none" w:sz="0" w:space="0" w:color="auto"/>
            <w:bottom w:val="none" w:sz="0" w:space="0" w:color="auto"/>
            <w:right w:val="none" w:sz="0" w:space="0" w:color="auto"/>
          </w:divBdr>
        </w:div>
        <w:div w:id="790980526">
          <w:marLeft w:val="640"/>
          <w:marRight w:val="0"/>
          <w:marTop w:val="0"/>
          <w:marBottom w:val="0"/>
          <w:divBdr>
            <w:top w:val="none" w:sz="0" w:space="0" w:color="auto"/>
            <w:left w:val="none" w:sz="0" w:space="0" w:color="auto"/>
            <w:bottom w:val="none" w:sz="0" w:space="0" w:color="auto"/>
            <w:right w:val="none" w:sz="0" w:space="0" w:color="auto"/>
          </w:divBdr>
        </w:div>
        <w:div w:id="514072879">
          <w:marLeft w:val="640"/>
          <w:marRight w:val="0"/>
          <w:marTop w:val="0"/>
          <w:marBottom w:val="0"/>
          <w:divBdr>
            <w:top w:val="none" w:sz="0" w:space="0" w:color="auto"/>
            <w:left w:val="none" w:sz="0" w:space="0" w:color="auto"/>
            <w:bottom w:val="none" w:sz="0" w:space="0" w:color="auto"/>
            <w:right w:val="none" w:sz="0" w:space="0" w:color="auto"/>
          </w:divBdr>
        </w:div>
        <w:div w:id="333460243">
          <w:marLeft w:val="640"/>
          <w:marRight w:val="0"/>
          <w:marTop w:val="0"/>
          <w:marBottom w:val="0"/>
          <w:divBdr>
            <w:top w:val="none" w:sz="0" w:space="0" w:color="auto"/>
            <w:left w:val="none" w:sz="0" w:space="0" w:color="auto"/>
            <w:bottom w:val="none" w:sz="0" w:space="0" w:color="auto"/>
            <w:right w:val="none" w:sz="0" w:space="0" w:color="auto"/>
          </w:divBdr>
        </w:div>
        <w:div w:id="1724714211">
          <w:marLeft w:val="640"/>
          <w:marRight w:val="0"/>
          <w:marTop w:val="0"/>
          <w:marBottom w:val="0"/>
          <w:divBdr>
            <w:top w:val="none" w:sz="0" w:space="0" w:color="auto"/>
            <w:left w:val="none" w:sz="0" w:space="0" w:color="auto"/>
            <w:bottom w:val="none" w:sz="0" w:space="0" w:color="auto"/>
            <w:right w:val="none" w:sz="0" w:space="0" w:color="auto"/>
          </w:divBdr>
        </w:div>
        <w:div w:id="1957516053">
          <w:marLeft w:val="640"/>
          <w:marRight w:val="0"/>
          <w:marTop w:val="0"/>
          <w:marBottom w:val="0"/>
          <w:divBdr>
            <w:top w:val="none" w:sz="0" w:space="0" w:color="auto"/>
            <w:left w:val="none" w:sz="0" w:space="0" w:color="auto"/>
            <w:bottom w:val="none" w:sz="0" w:space="0" w:color="auto"/>
            <w:right w:val="none" w:sz="0" w:space="0" w:color="auto"/>
          </w:divBdr>
        </w:div>
        <w:div w:id="2104760333">
          <w:marLeft w:val="640"/>
          <w:marRight w:val="0"/>
          <w:marTop w:val="0"/>
          <w:marBottom w:val="0"/>
          <w:divBdr>
            <w:top w:val="none" w:sz="0" w:space="0" w:color="auto"/>
            <w:left w:val="none" w:sz="0" w:space="0" w:color="auto"/>
            <w:bottom w:val="none" w:sz="0" w:space="0" w:color="auto"/>
            <w:right w:val="none" w:sz="0" w:space="0" w:color="auto"/>
          </w:divBdr>
        </w:div>
        <w:div w:id="959341266">
          <w:marLeft w:val="640"/>
          <w:marRight w:val="0"/>
          <w:marTop w:val="0"/>
          <w:marBottom w:val="0"/>
          <w:divBdr>
            <w:top w:val="none" w:sz="0" w:space="0" w:color="auto"/>
            <w:left w:val="none" w:sz="0" w:space="0" w:color="auto"/>
            <w:bottom w:val="none" w:sz="0" w:space="0" w:color="auto"/>
            <w:right w:val="none" w:sz="0" w:space="0" w:color="auto"/>
          </w:divBdr>
        </w:div>
        <w:div w:id="1178621503">
          <w:marLeft w:val="640"/>
          <w:marRight w:val="0"/>
          <w:marTop w:val="0"/>
          <w:marBottom w:val="0"/>
          <w:divBdr>
            <w:top w:val="none" w:sz="0" w:space="0" w:color="auto"/>
            <w:left w:val="none" w:sz="0" w:space="0" w:color="auto"/>
            <w:bottom w:val="none" w:sz="0" w:space="0" w:color="auto"/>
            <w:right w:val="none" w:sz="0" w:space="0" w:color="auto"/>
          </w:divBdr>
        </w:div>
        <w:div w:id="1088383130">
          <w:marLeft w:val="640"/>
          <w:marRight w:val="0"/>
          <w:marTop w:val="0"/>
          <w:marBottom w:val="0"/>
          <w:divBdr>
            <w:top w:val="none" w:sz="0" w:space="0" w:color="auto"/>
            <w:left w:val="none" w:sz="0" w:space="0" w:color="auto"/>
            <w:bottom w:val="none" w:sz="0" w:space="0" w:color="auto"/>
            <w:right w:val="none" w:sz="0" w:space="0" w:color="auto"/>
          </w:divBdr>
        </w:div>
        <w:div w:id="2056855717">
          <w:marLeft w:val="640"/>
          <w:marRight w:val="0"/>
          <w:marTop w:val="0"/>
          <w:marBottom w:val="0"/>
          <w:divBdr>
            <w:top w:val="none" w:sz="0" w:space="0" w:color="auto"/>
            <w:left w:val="none" w:sz="0" w:space="0" w:color="auto"/>
            <w:bottom w:val="none" w:sz="0" w:space="0" w:color="auto"/>
            <w:right w:val="none" w:sz="0" w:space="0" w:color="auto"/>
          </w:divBdr>
        </w:div>
        <w:div w:id="1863202493">
          <w:marLeft w:val="640"/>
          <w:marRight w:val="0"/>
          <w:marTop w:val="0"/>
          <w:marBottom w:val="0"/>
          <w:divBdr>
            <w:top w:val="none" w:sz="0" w:space="0" w:color="auto"/>
            <w:left w:val="none" w:sz="0" w:space="0" w:color="auto"/>
            <w:bottom w:val="none" w:sz="0" w:space="0" w:color="auto"/>
            <w:right w:val="none" w:sz="0" w:space="0" w:color="auto"/>
          </w:divBdr>
        </w:div>
        <w:div w:id="2011909302">
          <w:marLeft w:val="640"/>
          <w:marRight w:val="0"/>
          <w:marTop w:val="0"/>
          <w:marBottom w:val="0"/>
          <w:divBdr>
            <w:top w:val="none" w:sz="0" w:space="0" w:color="auto"/>
            <w:left w:val="none" w:sz="0" w:space="0" w:color="auto"/>
            <w:bottom w:val="none" w:sz="0" w:space="0" w:color="auto"/>
            <w:right w:val="none" w:sz="0" w:space="0" w:color="auto"/>
          </w:divBdr>
        </w:div>
        <w:div w:id="199368326">
          <w:marLeft w:val="640"/>
          <w:marRight w:val="0"/>
          <w:marTop w:val="0"/>
          <w:marBottom w:val="0"/>
          <w:divBdr>
            <w:top w:val="none" w:sz="0" w:space="0" w:color="auto"/>
            <w:left w:val="none" w:sz="0" w:space="0" w:color="auto"/>
            <w:bottom w:val="none" w:sz="0" w:space="0" w:color="auto"/>
            <w:right w:val="none" w:sz="0" w:space="0" w:color="auto"/>
          </w:divBdr>
        </w:div>
        <w:div w:id="82839508">
          <w:marLeft w:val="640"/>
          <w:marRight w:val="0"/>
          <w:marTop w:val="0"/>
          <w:marBottom w:val="0"/>
          <w:divBdr>
            <w:top w:val="none" w:sz="0" w:space="0" w:color="auto"/>
            <w:left w:val="none" w:sz="0" w:space="0" w:color="auto"/>
            <w:bottom w:val="none" w:sz="0" w:space="0" w:color="auto"/>
            <w:right w:val="none" w:sz="0" w:space="0" w:color="auto"/>
          </w:divBdr>
        </w:div>
        <w:div w:id="1696614550">
          <w:marLeft w:val="640"/>
          <w:marRight w:val="0"/>
          <w:marTop w:val="0"/>
          <w:marBottom w:val="0"/>
          <w:divBdr>
            <w:top w:val="none" w:sz="0" w:space="0" w:color="auto"/>
            <w:left w:val="none" w:sz="0" w:space="0" w:color="auto"/>
            <w:bottom w:val="none" w:sz="0" w:space="0" w:color="auto"/>
            <w:right w:val="none" w:sz="0" w:space="0" w:color="auto"/>
          </w:divBdr>
        </w:div>
        <w:div w:id="808087381">
          <w:marLeft w:val="640"/>
          <w:marRight w:val="0"/>
          <w:marTop w:val="0"/>
          <w:marBottom w:val="0"/>
          <w:divBdr>
            <w:top w:val="none" w:sz="0" w:space="0" w:color="auto"/>
            <w:left w:val="none" w:sz="0" w:space="0" w:color="auto"/>
            <w:bottom w:val="none" w:sz="0" w:space="0" w:color="auto"/>
            <w:right w:val="none" w:sz="0" w:space="0" w:color="auto"/>
          </w:divBdr>
        </w:div>
        <w:div w:id="1216353608">
          <w:marLeft w:val="640"/>
          <w:marRight w:val="0"/>
          <w:marTop w:val="0"/>
          <w:marBottom w:val="0"/>
          <w:divBdr>
            <w:top w:val="none" w:sz="0" w:space="0" w:color="auto"/>
            <w:left w:val="none" w:sz="0" w:space="0" w:color="auto"/>
            <w:bottom w:val="none" w:sz="0" w:space="0" w:color="auto"/>
            <w:right w:val="none" w:sz="0" w:space="0" w:color="auto"/>
          </w:divBdr>
        </w:div>
        <w:div w:id="2072073523">
          <w:marLeft w:val="640"/>
          <w:marRight w:val="0"/>
          <w:marTop w:val="0"/>
          <w:marBottom w:val="0"/>
          <w:divBdr>
            <w:top w:val="none" w:sz="0" w:space="0" w:color="auto"/>
            <w:left w:val="none" w:sz="0" w:space="0" w:color="auto"/>
            <w:bottom w:val="none" w:sz="0" w:space="0" w:color="auto"/>
            <w:right w:val="none" w:sz="0" w:space="0" w:color="auto"/>
          </w:divBdr>
        </w:div>
        <w:div w:id="561142332">
          <w:marLeft w:val="640"/>
          <w:marRight w:val="0"/>
          <w:marTop w:val="0"/>
          <w:marBottom w:val="0"/>
          <w:divBdr>
            <w:top w:val="none" w:sz="0" w:space="0" w:color="auto"/>
            <w:left w:val="none" w:sz="0" w:space="0" w:color="auto"/>
            <w:bottom w:val="none" w:sz="0" w:space="0" w:color="auto"/>
            <w:right w:val="none" w:sz="0" w:space="0" w:color="auto"/>
          </w:divBdr>
        </w:div>
        <w:div w:id="1691763066">
          <w:marLeft w:val="640"/>
          <w:marRight w:val="0"/>
          <w:marTop w:val="0"/>
          <w:marBottom w:val="0"/>
          <w:divBdr>
            <w:top w:val="none" w:sz="0" w:space="0" w:color="auto"/>
            <w:left w:val="none" w:sz="0" w:space="0" w:color="auto"/>
            <w:bottom w:val="none" w:sz="0" w:space="0" w:color="auto"/>
            <w:right w:val="none" w:sz="0" w:space="0" w:color="auto"/>
          </w:divBdr>
        </w:div>
        <w:div w:id="1932229868">
          <w:marLeft w:val="640"/>
          <w:marRight w:val="0"/>
          <w:marTop w:val="0"/>
          <w:marBottom w:val="0"/>
          <w:divBdr>
            <w:top w:val="none" w:sz="0" w:space="0" w:color="auto"/>
            <w:left w:val="none" w:sz="0" w:space="0" w:color="auto"/>
            <w:bottom w:val="none" w:sz="0" w:space="0" w:color="auto"/>
            <w:right w:val="none" w:sz="0" w:space="0" w:color="auto"/>
          </w:divBdr>
        </w:div>
        <w:div w:id="319119864">
          <w:marLeft w:val="640"/>
          <w:marRight w:val="0"/>
          <w:marTop w:val="0"/>
          <w:marBottom w:val="0"/>
          <w:divBdr>
            <w:top w:val="none" w:sz="0" w:space="0" w:color="auto"/>
            <w:left w:val="none" w:sz="0" w:space="0" w:color="auto"/>
            <w:bottom w:val="none" w:sz="0" w:space="0" w:color="auto"/>
            <w:right w:val="none" w:sz="0" w:space="0" w:color="auto"/>
          </w:divBdr>
        </w:div>
        <w:div w:id="127355959">
          <w:marLeft w:val="640"/>
          <w:marRight w:val="0"/>
          <w:marTop w:val="0"/>
          <w:marBottom w:val="0"/>
          <w:divBdr>
            <w:top w:val="none" w:sz="0" w:space="0" w:color="auto"/>
            <w:left w:val="none" w:sz="0" w:space="0" w:color="auto"/>
            <w:bottom w:val="none" w:sz="0" w:space="0" w:color="auto"/>
            <w:right w:val="none" w:sz="0" w:space="0" w:color="auto"/>
          </w:divBdr>
        </w:div>
        <w:div w:id="1938638947">
          <w:marLeft w:val="640"/>
          <w:marRight w:val="0"/>
          <w:marTop w:val="0"/>
          <w:marBottom w:val="0"/>
          <w:divBdr>
            <w:top w:val="none" w:sz="0" w:space="0" w:color="auto"/>
            <w:left w:val="none" w:sz="0" w:space="0" w:color="auto"/>
            <w:bottom w:val="none" w:sz="0" w:space="0" w:color="auto"/>
            <w:right w:val="none" w:sz="0" w:space="0" w:color="auto"/>
          </w:divBdr>
        </w:div>
        <w:div w:id="439379409">
          <w:marLeft w:val="640"/>
          <w:marRight w:val="0"/>
          <w:marTop w:val="0"/>
          <w:marBottom w:val="0"/>
          <w:divBdr>
            <w:top w:val="none" w:sz="0" w:space="0" w:color="auto"/>
            <w:left w:val="none" w:sz="0" w:space="0" w:color="auto"/>
            <w:bottom w:val="none" w:sz="0" w:space="0" w:color="auto"/>
            <w:right w:val="none" w:sz="0" w:space="0" w:color="auto"/>
          </w:divBdr>
        </w:div>
        <w:div w:id="531770093">
          <w:marLeft w:val="640"/>
          <w:marRight w:val="0"/>
          <w:marTop w:val="0"/>
          <w:marBottom w:val="0"/>
          <w:divBdr>
            <w:top w:val="none" w:sz="0" w:space="0" w:color="auto"/>
            <w:left w:val="none" w:sz="0" w:space="0" w:color="auto"/>
            <w:bottom w:val="none" w:sz="0" w:space="0" w:color="auto"/>
            <w:right w:val="none" w:sz="0" w:space="0" w:color="auto"/>
          </w:divBdr>
        </w:div>
        <w:div w:id="1292443787">
          <w:marLeft w:val="640"/>
          <w:marRight w:val="0"/>
          <w:marTop w:val="0"/>
          <w:marBottom w:val="0"/>
          <w:divBdr>
            <w:top w:val="none" w:sz="0" w:space="0" w:color="auto"/>
            <w:left w:val="none" w:sz="0" w:space="0" w:color="auto"/>
            <w:bottom w:val="none" w:sz="0" w:space="0" w:color="auto"/>
            <w:right w:val="none" w:sz="0" w:space="0" w:color="auto"/>
          </w:divBdr>
        </w:div>
        <w:div w:id="233902483">
          <w:marLeft w:val="640"/>
          <w:marRight w:val="0"/>
          <w:marTop w:val="0"/>
          <w:marBottom w:val="0"/>
          <w:divBdr>
            <w:top w:val="none" w:sz="0" w:space="0" w:color="auto"/>
            <w:left w:val="none" w:sz="0" w:space="0" w:color="auto"/>
            <w:bottom w:val="none" w:sz="0" w:space="0" w:color="auto"/>
            <w:right w:val="none" w:sz="0" w:space="0" w:color="auto"/>
          </w:divBdr>
        </w:div>
        <w:div w:id="1209689045">
          <w:marLeft w:val="640"/>
          <w:marRight w:val="0"/>
          <w:marTop w:val="0"/>
          <w:marBottom w:val="0"/>
          <w:divBdr>
            <w:top w:val="none" w:sz="0" w:space="0" w:color="auto"/>
            <w:left w:val="none" w:sz="0" w:space="0" w:color="auto"/>
            <w:bottom w:val="none" w:sz="0" w:space="0" w:color="auto"/>
            <w:right w:val="none" w:sz="0" w:space="0" w:color="auto"/>
          </w:divBdr>
        </w:div>
        <w:div w:id="128330044">
          <w:marLeft w:val="640"/>
          <w:marRight w:val="0"/>
          <w:marTop w:val="0"/>
          <w:marBottom w:val="0"/>
          <w:divBdr>
            <w:top w:val="none" w:sz="0" w:space="0" w:color="auto"/>
            <w:left w:val="none" w:sz="0" w:space="0" w:color="auto"/>
            <w:bottom w:val="none" w:sz="0" w:space="0" w:color="auto"/>
            <w:right w:val="none" w:sz="0" w:space="0" w:color="auto"/>
          </w:divBdr>
        </w:div>
        <w:div w:id="1847401170">
          <w:marLeft w:val="640"/>
          <w:marRight w:val="0"/>
          <w:marTop w:val="0"/>
          <w:marBottom w:val="0"/>
          <w:divBdr>
            <w:top w:val="none" w:sz="0" w:space="0" w:color="auto"/>
            <w:left w:val="none" w:sz="0" w:space="0" w:color="auto"/>
            <w:bottom w:val="none" w:sz="0" w:space="0" w:color="auto"/>
            <w:right w:val="none" w:sz="0" w:space="0" w:color="auto"/>
          </w:divBdr>
        </w:div>
        <w:div w:id="222721383">
          <w:marLeft w:val="640"/>
          <w:marRight w:val="0"/>
          <w:marTop w:val="0"/>
          <w:marBottom w:val="0"/>
          <w:divBdr>
            <w:top w:val="none" w:sz="0" w:space="0" w:color="auto"/>
            <w:left w:val="none" w:sz="0" w:space="0" w:color="auto"/>
            <w:bottom w:val="none" w:sz="0" w:space="0" w:color="auto"/>
            <w:right w:val="none" w:sz="0" w:space="0" w:color="auto"/>
          </w:divBdr>
        </w:div>
        <w:div w:id="514273984">
          <w:marLeft w:val="640"/>
          <w:marRight w:val="0"/>
          <w:marTop w:val="0"/>
          <w:marBottom w:val="0"/>
          <w:divBdr>
            <w:top w:val="none" w:sz="0" w:space="0" w:color="auto"/>
            <w:left w:val="none" w:sz="0" w:space="0" w:color="auto"/>
            <w:bottom w:val="none" w:sz="0" w:space="0" w:color="auto"/>
            <w:right w:val="none" w:sz="0" w:space="0" w:color="auto"/>
          </w:divBdr>
        </w:div>
        <w:div w:id="222520727">
          <w:marLeft w:val="640"/>
          <w:marRight w:val="0"/>
          <w:marTop w:val="0"/>
          <w:marBottom w:val="0"/>
          <w:divBdr>
            <w:top w:val="none" w:sz="0" w:space="0" w:color="auto"/>
            <w:left w:val="none" w:sz="0" w:space="0" w:color="auto"/>
            <w:bottom w:val="none" w:sz="0" w:space="0" w:color="auto"/>
            <w:right w:val="none" w:sz="0" w:space="0" w:color="auto"/>
          </w:divBdr>
        </w:div>
        <w:div w:id="186062291">
          <w:marLeft w:val="640"/>
          <w:marRight w:val="0"/>
          <w:marTop w:val="0"/>
          <w:marBottom w:val="0"/>
          <w:divBdr>
            <w:top w:val="none" w:sz="0" w:space="0" w:color="auto"/>
            <w:left w:val="none" w:sz="0" w:space="0" w:color="auto"/>
            <w:bottom w:val="none" w:sz="0" w:space="0" w:color="auto"/>
            <w:right w:val="none" w:sz="0" w:space="0" w:color="auto"/>
          </w:divBdr>
        </w:div>
        <w:div w:id="1552839000">
          <w:marLeft w:val="640"/>
          <w:marRight w:val="0"/>
          <w:marTop w:val="0"/>
          <w:marBottom w:val="0"/>
          <w:divBdr>
            <w:top w:val="none" w:sz="0" w:space="0" w:color="auto"/>
            <w:left w:val="none" w:sz="0" w:space="0" w:color="auto"/>
            <w:bottom w:val="none" w:sz="0" w:space="0" w:color="auto"/>
            <w:right w:val="none" w:sz="0" w:space="0" w:color="auto"/>
          </w:divBdr>
        </w:div>
        <w:div w:id="1672679424">
          <w:marLeft w:val="640"/>
          <w:marRight w:val="0"/>
          <w:marTop w:val="0"/>
          <w:marBottom w:val="0"/>
          <w:divBdr>
            <w:top w:val="none" w:sz="0" w:space="0" w:color="auto"/>
            <w:left w:val="none" w:sz="0" w:space="0" w:color="auto"/>
            <w:bottom w:val="none" w:sz="0" w:space="0" w:color="auto"/>
            <w:right w:val="none" w:sz="0" w:space="0" w:color="auto"/>
          </w:divBdr>
        </w:div>
        <w:div w:id="1848324630">
          <w:marLeft w:val="640"/>
          <w:marRight w:val="0"/>
          <w:marTop w:val="0"/>
          <w:marBottom w:val="0"/>
          <w:divBdr>
            <w:top w:val="none" w:sz="0" w:space="0" w:color="auto"/>
            <w:left w:val="none" w:sz="0" w:space="0" w:color="auto"/>
            <w:bottom w:val="none" w:sz="0" w:space="0" w:color="auto"/>
            <w:right w:val="none" w:sz="0" w:space="0" w:color="auto"/>
          </w:divBdr>
        </w:div>
        <w:div w:id="131754498">
          <w:marLeft w:val="640"/>
          <w:marRight w:val="0"/>
          <w:marTop w:val="0"/>
          <w:marBottom w:val="0"/>
          <w:divBdr>
            <w:top w:val="none" w:sz="0" w:space="0" w:color="auto"/>
            <w:left w:val="none" w:sz="0" w:space="0" w:color="auto"/>
            <w:bottom w:val="none" w:sz="0" w:space="0" w:color="auto"/>
            <w:right w:val="none" w:sz="0" w:space="0" w:color="auto"/>
          </w:divBdr>
        </w:div>
        <w:div w:id="1784765206">
          <w:marLeft w:val="640"/>
          <w:marRight w:val="0"/>
          <w:marTop w:val="0"/>
          <w:marBottom w:val="0"/>
          <w:divBdr>
            <w:top w:val="none" w:sz="0" w:space="0" w:color="auto"/>
            <w:left w:val="none" w:sz="0" w:space="0" w:color="auto"/>
            <w:bottom w:val="none" w:sz="0" w:space="0" w:color="auto"/>
            <w:right w:val="none" w:sz="0" w:space="0" w:color="auto"/>
          </w:divBdr>
        </w:div>
        <w:div w:id="112335262">
          <w:marLeft w:val="640"/>
          <w:marRight w:val="0"/>
          <w:marTop w:val="0"/>
          <w:marBottom w:val="0"/>
          <w:divBdr>
            <w:top w:val="none" w:sz="0" w:space="0" w:color="auto"/>
            <w:left w:val="none" w:sz="0" w:space="0" w:color="auto"/>
            <w:bottom w:val="none" w:sz="0" w:space="0" w:color="auto"/>
            <w:right w:val="none" w:sz="0" w:space="0" w:color="auto"/>
          </w:divBdr>
        </w:div>
        <w:div w:id="1458068730">
          <w:marLeft w:val="640"/>
          <w:marRight w:val="0"/>
          <w:marTop w:val="0"/>
          <w:marBottom w:val="0"/>
          <w:divBdr>
            <w:top w:val="none" w:sz="0" w:space="0" w:color="auto"/>
            <w:left w:val="none" w:sz="0" w:space="0" w:color="auto"/>
            <w:bottom w:val="none" w:sz="0" w:space="0" w:color="auto"/>
            <w:right w:val="none" w:sz="0" w:space="0" w:color="auto"/>
          </w:divBdr>
        </w:div>
        <w:div w:id="151916515">
          <w:marLeft w:val="640"/>
          <w:marRight w:val="0"/>
          <w:marTop w:val="0"/>
          <w:marBottom w:val="0"/>
          <w:divBdr>
            <w:top w:val="none" w:sz="0" w:space="0" w:color="auto"/>
            <w:left w:val="none" w:sz="0" w:space="0" w:color="auto"/>
            <w:bottom w:val="none" w:sz="0" w:space="0" w:color="auto"/>
            <w:right w:val="none" w:sz="0" w:space="0" w:color="auto"/>
          </w:divBdr>
        </w:div>
        <w:div w:id="2017074344">
          <w:marLeft w:val="640"/>
          <w:marRight w:val="0"/>
          <w:marTop w:val="0"/>
          <w:marBottom w:val="0"/>
          <w:divBdr>
            <w:top w:val="none" w:sz="0" w:space="0" w:color="auto"/>
            <w:left w:val="none" w:sz="0" w:space="0" w:color="auto"/>
            <w:bottom w:val="none" w:sz="0" w:space="0" w:color="auto"/>
            <w:right w:val="none" w:sz="0" w:space="0" w:color="auto"/>
          </w:divBdr>
        </w:div>
        <w:div w:id="1958877583">
          <w:marLeft w:val="640"/>
          <w:marRight w:val="0"/>
          <w:marTop w:val="0"/>
          <w:marBottom w:val="0"/>
          <w:divBdr>
            <w:top w:val="none" w:sz="0" w:space="0" w:color="auto"/>
            <w:left w:val="none" w:sz="0" w:space="0" w:color="auto"/>
            <w:bottom w:val="none" w:sz="0" w:space="0" w:color="auto"/>
            <w:right w:val="none" w:sz="0" w:space="0" w:color="auto"/>
          </w:divBdr>
        </w:div>
        <w:div w:id="36708068">
          <w:marLeft w:val="640"/>
          <w:marRight w:val="0"/>
          <w:marTop w:val="0"/>
          <w:marBottom w:val="0"/>
          <w:divBdr>
            <w:top w:val="none" w:sz="0" w:space="0" w:color="auto"/>
            <w:left w:val="none" w:sz="0" w:space="0" w:color="auto"/>
            <w:bottom w:val="none" w:sz="0" w:space="0" w:color="auto"/>
            <w:right w:val="none" w:sz="0" w:space="0" w:color="auto"/>
          </w:divBdr>
        </w:div>
        <w:div w:id="479808742">
          <w:marLeft w:val="640"/>
          <w:marRight w:val="0"/>
          <w:marTop w:val="0"/>
          <w:marBottom w:val="0"/>
          <w:divBdr>
            <w:top w:val="none" w:sz="0" w:space="0" w:color="auto"/>
            <w:left w:val="none" w:sz="0" w:space="0" w:color="auto"/>
            <w:bottom w:val="none" w:sz="0" w:space="0" w:color="auto"/>
            <w:right w:val="none" w:sz="0" w:space="0" w:color="auto"/>
          </w:divBdr>
        </w:div>
        <w:div w:id="1074472272">
          <w:marLeft w:val="640"/>
          <w:marRight w:val="0"/>
          <w:marTop w:val="0"/>
          <w:marBottom w:val="0"/>
          <w:divBdr>
            <w:top w:val="none" w:sz="0" w:space="0" w:color="auto"/>
            <w:left w:val="none" w:sz="0" w:space="0" w:color="auto"/>
            <w:bottom w:val="none" w:sz="0" w:space="0" w:color="auto"/>
            <w:right w:val="none" w:sz="0" w:space="0" w:color="auto"/>
          </w:divBdr>
        </w:div>
        <w:div w:id="475086">
          <w:marLeft w:val="640"/>
          <w:marRight w:val="0"/>
          <w:marTop w:val="0"/>
          <w:marBottom w:val="0"/>
          <w:divBdr>
            <w:top w:val="none" w:sz="0" w:space="0" w:color="auto"/>
            <w:left w:val="none" w:sz="0" w:space="0" w:color="auto"/>
            <w:bottom w:val="none" w:sz="0" w:space="0" w:color="auto"/>
            <w:right w:val="none" w:sz="0" w:space="0" w:color="auto"/>
          </w:divBdr>
        </w:div>
        <w:div w:id="1277564122">
          <w:marLeft w:val="640"/>
          <w:marRight w:val="0"/>
          <w:marTop w:val="0"/>
          <w:marBottom w:val="0"/>
          <w:divBdr>
            <w:top w:val="none" w:sz="0" w:space="0" w:color="auto"/>
            <w:left w:val="none" w:sz="0" w:space="0" w:color="auto"/>
            <w:bottom w:val="none" w:sz="0" w:space="0" w:color="auto"/>
            <w:right w:val="none" w:sz="0" w:space="0" w:color="auto"/>
          </w:divBdr>
        </w:div>
        <w:div w:id="2127312386">
          <w:marLeft w:val="640"/>
          <w:marRight w:val="0"/>
          <w:marTop w:val="0"/>
          <w:marBottom w:val="0"/>
          <w:divBdr>
            <w:top w:val="none" w:sz="0" w:space="0" w:color="auto"/>
            <w:left w:val="none" w:sz="0" w:space="0" w:color="auto"/>
            <w:bottom w:val="none" w:sz="0" w:space="0" w:color="auto"/>
            <w:right w:val="none" w:sz="0" w:space="0" w:color="auto"/>
          </w:divBdr>
        </w:div>
        <w:div w:id="2001499488">
          <w:marLeft w:val="640"/>
          <w:marRight w:val="0"/>
          <w:marTop w:val="0"/>
          <w:marBottom w:val="0"/>
          <w:divBdr>
            <w:top w:val="none" w:sz="0" w:space="0" w:color="auto"/>
            <w:left w:val="none" w:sz="0" w:space="0" w:color="auto"/>
            <w:bottom w:val="none" w:sz="0" w:space="0" w:color="auto"/>
            <w:right w:val="none" w:sz="0" w:space="0" w:color="auto"/>
          </w:divBdr>
        </w:div>
        <w:div w:id="2091348672">
          <w:marLeft w:val="640"/>
          <w:marRight w:val="0"/>
          <w:marTop w:val="0"/>
          <w:marBottom w:val="0"/>
          <w:divBdr>
            <w:top w:val="none" w:sz="0" w:space="0" w:color="auto"/>
            <w:left w:val="none" w:sz="0" w:space="0" w:color="auto"/>
            <w:bottom w:val="none" w:sz="0" w:space="0" w:color="auto"/>
            <w:right w:val="none" w:sz="0" w:space="0" w:color="auto"/>
          </w:divBdr>
        </w:div>
        <w:div w:id="1600286744">
          <w:marLeft w:val="640"/>
          <w:marRight w:val="0"/>
          <w:marTop w:val="0"/>
          <w:marBottom w:val="0"/>
          <w:divBdr>
            <w:top w:val="none" w:sz="0" w:space="0" w:color="auto"/>
            <w:left w:val="none" w:sz="0" w:space="0" w:color="auto"/>
            <w:bottom w:val="none" w:sz="0" w:space="0" w:color="auto"/>
            <w:right w:val="none" w:sz="0" w:space="0" w:color="auto"/>
          </w:divBdr>
        </w:div>
        <w:div w:id="1863200170">
          <w:marLeft w:val="640"/>
          <w:marRight w:val="0"/>
          <w:marTop w:val="0"/>
          <w:marBottom w:val="0"/>
          <w:divBdr>
            <w:top w:val="none" w:sz="0" w:space="0" w:color="auto"/>
            <w:left w:val="none" w:sz="0" w:space="0" w:color="auto"/>
            <w:bottom w:val="none" w:sz="0" w:space="0" w:color="auto"/>
            <w:right w:val="none" w:sz="0" w:space="0" w:color="auto"/>
          </w:divBdr>
        </w:div>
        <w:div w:id="1909535040">
          <w:marLeft w:val="640"/>
          <w:marRight w:val="0"/>
          <w:marTop w:val="0"/>
          <w:marBottom w:val="0"/>
          <w:divBdr>
            <w:top w:val="none" w:sz="0" w:space="0" w:color="auto"/>
            <w:left w:val="none" w:sz="0" w:space="0" w:color="auto"/>
            <w:bottom w:val="none" w:sz="0" w:space="0" w:color="auto"/>
            <w:right w:val="none" w:sz="0" w:space="0" w:color="auto"/>
          </w:divBdr>
        </w:div>
        <w:div w:id="152264184">
          <w:marLeft w:val="640"/>
          <w:marRight w:val="0"/>
          <w:marTop w:val="0"/>
          <w:marBottom w:val="0"/>
          <w:divBdr>
            <w:top w:val="none" w:sz="0" w:space="0" w:color="auto"/>
            <w:left w:val="none" w:sz="0" w:space="0" w:color="auto"/>
            <w:bottom w:val="none" w:sz="0" w:space="0" w:color="auto"/>
            <w:right w:val="none" w:sz="0" w:space="0" w:color="auto"/>
          </w:divBdr>
        </w:div>
        <w:div w:id="241985464">
          <w:marLeft w:val="640"/>
          <w:marRight w:val="0"/>
          <w:marTop w:val="0"/>
          <w:marBottom w:val="0"/>
          <w:divBdr>
            <w:top w:val="none" w:sz="0" w:space="0" w:color="auto"/>
            <w:left w:val="none" w:sz="0" w:space="0" w:color="auto"/>
            <w:bottom w:val="none" w:sz="0" w:space="0" w:color="auto"/>
            <w:right w:val="none" w:sz="0" w:space="0" w:color="auto"/>
          </w:divBdr>
        </w:div>
        <w:div w:id="406539999">
          <w:marLeft w:val="640"/>
          <w:marRight w:val="0"/>
          <w:marTop w:val="0"/>
          <w:marBottom w:val="0"/>
          <w:divBdr>
            <w:top w:val="none" w:sz="0" w:space="0" w:color="auto"/>
            <w:left w:val="none" w:sz="0" w:space="0" w:color="auto"/>
            <w:bottom w:val="none" w:sz="0" w:space="0" w:color="auto"/>
            <w:right w:val="none" w:sz="0" w:space="0" w:color="auto"/>
          </w:divBdr>
        </w:div>
        <w:div w:id="1798714514">
          <w:marLeft w:val="640"/>
          <w:marRight w:val="0"/>
          <w:marTop w:val="0"/>
          <w:marBottom w:val="0"/>
          <w:divBdr>
            <w:top w:val="none" w:sz="0" w:space="0" w:color="auto"/>
            <w:left w:val="none" w:sz="0" w:space="0" w:color="auto"/>
            <w:bottom w:val="none" w:sz="0" w:space="0" w:color="auto"/>
            <w:right w:val="none" w:sz="0" w:space="0" w:color="auto"/>
          </w:divBdr>
        </w:div>
        <w:div w:id="1858350098">
          <w:marLeft w:val="640"/>
          <w:marRight w:val="0"/>
          <w:marTop w:val="0"/>
          <w:marBottom w:val="0"/>
          <w:divBdr>
            <w:top w:val="none" w:sz="0" w:space="0" w:color="auto"/>
            <w:left w:val="none" w:sz="0" w:space="0" w:color="auto"/>
            <w:bottom w:val="none" w:sz="0" w:space="0" w:color="auto"/>
            <w:right w:val="none" w:sz="0" w:space="0" w:color="auto"/>
          </w:divBdr>
        </w:div>
        <w:div w:id="1142769404">
          <w:marLeft w:val="640"/>
          <w:marRight w:val="0"/>
          <w:marTop w:val="0"/>
          <w:marBottom w:val="0"/>
          <w:divBdr>
            <w:top w:val="none" w:sz="0" w:space="0" w:color="auto"/>
            <w:left w:val="none" w:sz="0" w:space="0" w:color="auto"/>
            <w:bottom w:val="none" w:sz="0" w:space="0" w:color="auto"/>
            <w:right w:val="none" w:sz="0" w:space="0" w:color="auto"/>
          </w:divBdr>
        </w:div>
        <w:div w:id="1314414268">
          <w:marLeft w:val="640"/>
          <w:marRight w:val="0"/>
          <w:marTop w:val="0"/>
          <w:marBottom w:val="0"/>
          <w:divBdr>
            <w:top w:val="none" w:sz="0" w:space="0" w:color="auto"/>
            <w:left w:val="none" w:sz="0" w:space="0" w:color="auto"/>
            <w:bottom w:val="none" w:sz="0" w:space="0" w:color="auto"/>
            <w:right w:val="none" w:sz="0" w:space="0" w:color="auto"/>
          </w:divBdr>
        </w:div>
        <w:div w:id="1877162594">
          <w:marLeft w:val="640"/>
          <w:marRight w:val="0"/>
          <w:marTop w:val="0"/>
          <w:marBottom w:val="0"/>
          <w:divBdr>
            <w:top w:val="none" w:sz="0" w:space="0" w:color="auto"/>
            <w:left w:val="none" w:sz="0" w:space="0" w:color="auto"/>
            <w:bottom w:val="none" w:sz="0" w:space="0" w:color="auto"/>
            <w:right w:val="none" w:sz="0" w:space="0" w:color="auto"/>
          </w:divBdr>
        </w:div>
        <w:div w:id="1543203333">
          <w:marLeft w:val="640"/>
          <w:marRight w:val="0"/>
          <w:marTop w:val="0"/>
          <w:marBottom w:val="0"/>
          <w:divBdr>
            <w:top w:val="none" w:sz="0" w:space="0" w:color="auto"/>
            <w:left w:val="none" w:sz="0" w:space="0" w:color="auto"/>
            <w:bottom w:val="none" w:sz="0" w:space="0" w:color="auto"/>
            <w:right w:val="none" w:sz="0" w:space="0" w:color="auto"/>
          </w:divBdr>
        </w:div>
        <w:div w:id="1505900499">
          <w:marLeft w:val="640"/>
          <w:marRight w:val="0"/>
          <w:marTop w:val="0"/>
          <w:marBottom w:val="0"/>
          <w:divBdr>
            <w:top w:val="none" w:sz="0" w:space="0" w:color="auto"/>
            <w:left w:val="none" w:sz="0" w:space="0" w:color="auto"/>
            <w:bottom w:val="none" w:sz="0" w:space="0" w:color="auto"/>
            <w:right w:val="none" w:sz="0" w:space="0" w:color="auto"/>
          </w:divBdr>
        </w:div>
        <w:div w:id="792361996">
          <w:marLeft w:val="640"/>
          <w:marRight w:val="0"/>
          <w:marTop w:val="0"/>
          <w:marBottom w:val="0"/>
          <w:divBdr>
            <w:top w:val="none" w:sz="0" w:space="0" w:color="auto"/>
            <w:left w:val="none" w:sz="0" w:space="0" w:color="auto"/>
            <w:bottom w:val="none" w:sz="0" w:space="0" w:color="auto"/>
            <w:right w:val="none" w:sz="0" w:space="0" w:color="auto"/>
          </w:divBdr>
        </w:div>
        <w:div w:id="211503288">
          <w:marLeft w:val="640"/>
          <w:marRight w:val="0"/>
          <w:marTop w:val="0"/>
          <w:marBottom w:val="0"/>
          <w:divBdr>
            <w:top w:val="none" w:sz="0" w:space="0" w:color="auto"/>
            <w:left w:val="none" w:sz="0" w:space="0" w:color="auto"/>
            <w:bottom w:val="none" w:sz="0" w:space="0" w:color="auto"/>
            <w:right w:val="none" w:sz="0" w:space="0" w:color="auto"/>
          </w:divBdr>
        </w:div>
        <w:div w:id="1532651168">
          <w:marLeft w:val="640"/>
          <w:marRight w:val="0"/>
          <w:marTop w:val="0"/>
          <w:marBottom w:val="0"/>
          <w:divBdr>
            <w:top w:val="none" w:sz="0" w:space="0" w:color="auto"/>
            <w:left w:val="none" w:sz="0" w:space="0" w:color="auto"/>
            <w:bottom w:val="none" w:sz="0" w:space="0" w:color="auto"/>
            <w:right w:val="none" w:sz="0" w:space="0" w:color="auto"/>
          </w:divBdr>
        </w:div>
        <w:div w:id="524757897">
          <w:marLeft w:val="640"/>
          <w:marRight w:val="0"/>
          <w:marTop w:val="0"/>
          <w:marBottom w:val="0"/>
          <w:divBdr>
            <w:top w:val="none" w:sz="0" w:space="0" w:color="auto"/>
            <w:left w:val="none" w:sz="0" w:space="0" w:color="auto"/>
            <w:bottom w:val="none" w:sz="0" w:space="0" w:color="auto"/>
            <w:right w:val="none" w:sz="0" w:space="0" w:color="auto"/>
          </w:divBdr>
        </w:div>
        <w:div w:id="721707156">
          <w:marLeft w:val="640"/>
          <w:marRight w:val="0"/>
          <w:marTop w:val="0"/>
          <w:marBottom w:val="0"/>
          <w:divBdr>
            <w:top w:val="none" w:sz="0" w:space="0" w:color="auto"/>
            <w:left w:val="none" w:sz="0" w:space="0" w:color="auto"/>
            <w:bottom w:val="none" w:sz="0" w:space="0" w:color="auto"/>
            <w:right w:val="none" w:sz="0" w:space="0" w:color="auto"/>
          </w:divBdr>
        </w:div>
        <w:div w:id="852232038">
          <w:marLeft w:val="640"/>
          <w:marRight w:val="0"/>
          <w:marTop w:val="0"/>
          <w:marBottom w:val="0"/>
          <w:divBdr>
            <w:top w:val="none" w:sz="0" w:space="0" w:color="auto"/>
            <w:left w:val="none" w:sz="0" w:space="0" w:color="auto"/>
            <w:bottom w:val="none" w:sz="0" w:space="0" w:color="auto"/>
            <w:right w:val="none" w:sz="0" w:space="0" w:color="auto"/>
          </w:divBdr>
        </w:div>
        <w:div w:id="1316690388">
          <w:marLeft w:val="640"/>
          <w:marRight w:val="0"/>
          <w:marTop w:val="0"/>
          <w:marBottom w:val="0"/>
          <w:divBdr>
            <w:top w:val="none" w:sz="0" w:space="0" w:color="auto"/>
            <w:left w:val="none" w:sz="0" w:space="0" w:color="auto"/>
            <w:bottom w:val="none" w:sz="0" w:space="0" w:color="auto"/>
            <w:right w:val="none" w:sz="0" w:space="0" w:color="auto"/>
          </w:divBdr>
        </w:div>
        <w:div w:id="1891304209">
          <w:marLeft w:val="640"/>
          <w:marRight w:val="0"/>
          <w:marTop w:val="0"/>
          <w:marBottom w:val="0"/>
          <w:divBdr>
            <w:top w:val="none" w:sz="0" w:space="0" w:color="auto"/>
            <w:left w:val="none" w:sz="0" w:space="0" w:color="auto"/>
            <w:bottom w:val="none" w:sz="0" w:space="0" w:color="auto"/>
            <w:right w:val="none" w:sz="0" w:space="0" w:color="auto"/>
          </w:divBdr>
        </w:div>
        <w:div w:id="618879625">
          <w:marLeft w:val="640"/>
          <w:marRight w:val="0"/>
          <w:marTop w:val="0"/>
          <w:marBottom w:val="0"/>
          <w:divBdr>
            <w:top w:val="none" w:sz="0" w:space="0" w:color="auto"/>
            <w:left w:val="none" w:sz="0" w:space="0" w:color="auto"/>
            <w:bottom w:val="none" w:sz="0" w:space="0" w:color="auto"/>
            <w:right w:val="none" w:sz="0" w:space="0" w:color="auto"/>
          </w:divBdr>
        </w:div>
        <w:div w:id="1512448066">
          <w:marLeft w:val="640"/>
          <w:marRight w:val="0"/>
          <w:marTop w:val="0"/>
          <w:marBottom w:val="0"/>
          <w:divBdr>
            <w:top w:val="none" w:sz="0" w:space="0" w:color="auto"/>
            <w:left w:val="none" w:sz="0" w:space="0" w:color="auto"/>
            <w:bottom w:val="none" w:sz="0" w:space="0" w:color="auto"/>
            <w:right w:val="none" w:sz="0" w:space="0" w:color="auto"/>
          </w:divBdr>
        </w:div>
        <w:div w:id="506022164">
          <w:marLeft w:val="640"/>
          <w:marRight w:val="0"/>
          <w:marTop w:val="0"/>
          <w:marBottom w:val="0"/>
          <w:divBdr>
            <w:top w:val="none" w:sz="0" w:space="0" w:color="auto"/>
            <w:left w:val="none" w:sz="0" w:space="0" w:color="auto"/>
            <w:bottom w:val="none" w:sz="0" w:space="0" w:color="auto"/>
            <w:right w:val="none" w:sz="0" w:space="0" w:color="auto"/>
          </w:divBdr>
        </w:div>
        <w:div w:id="575673273">
          <w:marLeft w:val="640"/>
          <w:marRight w:val="0"/>
          <w:marTop w:val="0"/>
          <w:marBottom w:val="0"/>
          <w:divBdr>
            <w:top w:val="none" w:sz="0" w:space="0" w:color="auto"/>
            <w:left w:val="none" w:sz="0" w:space="0" w:color="auto"/>
            <w:bottom w:val="none" w:sz="0" w:space="0" w:color="auto"/>
            <w:right w:val="none" w:sz="0" w:space="0" w:color="auto"/>
          </w:divBdr>
        </w:div>
        <w:div w:id="921646036">
          <w:marLeft w:val="640"/>
          <w:marRight w:val="0"/>
          <w:marTop w:val="0"/>
          <w:marBottom w:val="0"/>
          <w:divBdr>
            <w:top w:val="none" w:sz="0" w:space="0" w:color="auto"/>
            <w:left w:val="none" w:sz="0" w:space="0" w:color="auto"/>
            <w:bottom w:val="none" w:sz="0" w:space="0" w:color="auto"/>
            <w:right w:val="none" w:sz="0" w:space="0" w:color="auto"/>
          </w:divBdr>
        </w:div>
        <w:div w:id="1585724204">
          <w:marLeft w:val="640"/>
          <w:marRight w:val="0"/>
          <w:marTop w:val="0"/>
          <w:marBottom w:val="0"/>
          <w:divBdr>
            <w:top w:val="none" w:sz="0" w:space="0" w:color="auto"/>
            <w:left w:val="none" w:sz="0" w:space="0" w:color="auto"/>
            <w:bottom w:val="none" w:sz="0" w:space="0" w:color="auto"/>
            <w:right w:val="none" w:sz="0" w:space="0" w:color="auto"/>
          </w:divBdr>
        </w:div>
        <w:div w:id="367992350">
          <w:marLeft w:val="640"/>
          <w:marRight w:val="0"/>
          <w:marTop w:val="0"/>
          <w:marBottom w:val="0"/>
          <w:divBdr>
            <w:top w:val="none" w:sz="0" w:space="0" w:color="auto"/>
            <w:left w:val="none" w:sz="0" w:space="0" w:color="auto"/>
            <w:bottom w:val="none" w:sz="0" w:space="0" w:color="auto"/>
            <w:right w:val="none" w:sz="0" w:space="0" w:color="auto"/>
          </w:divBdr>
        </w:div>
        <w:div w:id="2047215228">
          <w:marLeft w:val="640"/>
          <w:marRight w:val="0"/>
          <w:marTop w:val="0"/>
          <w:marBottom w:val="0"/>
          <w:divBdr>
            <w:top w:val="none" w:sz="0" w:space="0" w:color="auto"/>
            <w:left w:val="none" w:sz="0" w:space="0" w:color="auto"/>
            <w:bottom w:val="none" w:sz="0" w:space="0" w:color="auto"/>
            <w:right w:val="none" w:sz="0" w:space="0" w:color="auto"/>
          </w:divBdr>
        </w:div>
        <w:div w:id="1106847970">
          <w:marLeft w:val="640"/>
          <w:marRight w:val="0"/>
          <w:marTop w:val="0"/>
          <w:marBottom w:val="0"/>
          <w:divBdr>
            <w:top w:val="none" w:sz="0" w:space="0" w:color="auto"/>
            <w:left w:val="none" w:sz="0" w:space="0" w:color="auto"/>
            <w:bottom w:val="none" w:sz="0" w:space="0" w:color="auto"/>
            <w:right w:val="none" w:sz="0" w:space="0" w:color="auto"/>
          </w:divBdr>
        </w:div>
        <w:div w:id="1891722314">
          <w:marLeft w:val="640"/>
          <w:marRight w:val="0"/>
          <w:marTop w:val="0"/>
          <w:marBottom w:val="0"/>
          <w:divBdr>
            <w:top w:val="none" w:sz="0" w:space="0" w:color="auto"/>
            <w:left w:val="none" w:sz="0" w:space="0" w:color="auto"/>
            <w:bottom w:val="none" w:sz="0" w:space="0" w:color="auto"/>
            <w:right w:val="none" w:sz="0" w:space="0" w:color="auto"/>
          </w:divBdr>
        </w:div>
        <w:div w:id="299656828">
          <w:marLeft w:val="640"/>
          <w:marRight w:val="0"/>
          <w:marTop w:val="0"/>
          <w:marBottom w:val="0"/>
          <w:divBdr>
            <w:top w:val="none" w:sz="0" w:space="0" w:color="auto"/>
            <w:left w:val="none" w:sz="0" w:space="0" w:color="auto"/>
            <w:bottom w:val="none" w:sz="0" w:space="0" w:color="auto"/>
            <w:right w:val="none" w:sz="0" w:space="0" w:color="auto"/>
          </w:divBdr>
        </w:div>
        <w:div w:id="988023175">
          <w:marLeft w:val="640"/>
          <w:marRight w:val="0"/>
          <w:marTop w:val="0"/>
          <w:marBottom w:val="0"/>
          <w:divBdr>
            <w:top w:val="none" w:sz="0" w:space="0" w:color="auto"/>
            <w:left w:val="none" w:sz="0" w:space="0" w:color="auto"/>
            <w:bottom w:val="none" w:sz="0" w:space="0" w:color="auto"/>
            <w:right w:val="none" w:sz="0" w:space="0" w:color="auto"/>
          </w:divBdr>
        </w:div>
        <w:div w:id="243031862">
          <w:marLeft w:val="640"/>
          <w:marRight w:val="0"/>
          <w:marTop w:val="0"/>
          <w:marBottom w:val="0"/>
          <w:divBdr>
            <w:top w:val="none" w:sz="0" w:space="0" w:color="auto"/>
            <w:left w:val="none" w:sz="0" w:space="0" w:color="auto"/>
            <w:bottom w:val="none" w:sz="0" w:space="0" w:color="auto"/>
            <w:right w:val="none" w:sz="0" w:space="0" w:color="auto"/>
          </w:divBdr>
        </w:div>
        <w:div w:id="897742534">
          <w:marLeft w:val="640"/>
          <w:marRight w:val="0"/>
          <w:marTop w:val="0"/>
          <w:marBottom w:val="0"/>
          <w:divBdr>
            <w:top w:val="none" w:sz="0" w:space="0" w:color="auto"/>
            <w:left w:val="none" w:sz="0" w:space="0" w:color="auto"/>
            <w:bottom w:val="none" w:sz="0" w:space="0" w:color="auto"/>
            <w:right w:val="none" w:sz="0" w:space="0" w:color="auto"/>
          </w:divBdr>
        </w:div>
        <w:div w:id="1078329633">
          <w:marLeft w:val="640"/>
          <w:marRight w:val="0"/>
          <w:marTop w:val="0"/>
          <w:marBottom w:val="0"/>
          <w:divBdr>
            <w:top w:val="none" w:sz="0" w:space="0" w:color="auto"/>
            <w:left w:val="none" w:sz="0" w:space="0" w:color="auto"/>
            <w:bottom w:val="none" w:sz="0" w:space="0" w:color="auto"/>
            <w:right w:val="none" w:sz="0" w:space="0" w:color="auto"/>
          </w:divBdr>
        </w:div>
        <w:div w:id="1621377430">
          <w:marLeft w:val="640"/>
          <w:marRight w:val="0"/>
          <w:marTop w:val="0"/>
          <w:marBottom w:val="0"/>
          <w:divBdr>
            <w:top w:val="none" w:sz="0" w:space="0" w:color="auto"/>
            <w:left w:val="none" w:sz="0" w:space="0" w:color="auto"/>
            <w:bottom w:val="none" w:sz="0" w:space="0" w:color="auto"/>
            <w:right w:val="none" w:sz="0" w:space="0" w:color="auto"/>
          </w:divBdr>
        </w:div>
        <w:div w:id="648510597">
          <w:marLeft w:val="640"/>
          <w:marRight w:val="0"/>
          <w:marTop w:val="0"/>
          <w:marBottom w:val="0"/>
          <w:divBdr>
            <w:top w:val="none" w:sz="0" w:space="0" w:color="auto"/>
            <w:left w:val="none" w:sz="0" w:space="0" w:color="auto"/>
            <w:bottom w:val="none" w:sz="0" w:space="0" w:color="auto"/>
            <w:right w:val="none" w:sz="0" w:space="0" w:color="auto"/>
          </w:divBdr>
        </w:div>
        <w:div w:id="497891407">
          <w:marLeft w:val="640"/>
          <w:marRight w:val="0"/>
          <w:marTop w:val="0"/>
          <w:marBottom w:val="0"/>
          <w:divBdr>
            <w:top w:val="none" w:sz="0" w:space="0" w:color="auto"/>
            <w:left w:val="none" w:sz="0" w:space="0" w:color="auto"/>
            <w:bottom w:val="none" w:sz="0" w:space="0" w:color="auto"/>
            <w:right w:val="none" w:sz="0" w:space="0" w:color="auto"/>
          </w:divBdr>
        </w:div>
        <w:div w:id="1010762801">
          <w:marLeft w:val="640"/>
          <w:marRight w:val="0"/>
          <w:marTop w:val="0"/>
          <w:marBottom w:val="0"/>
          <w:divBdr>
            <w:top w:val="none" w:sz="0" w:space="0" w:color="auto"/>
            <w:left w:val="none" w:sz="0" w:space="0" w:color="auto"/>
            <w:bottom w:val="none" w:sz="0" w:space="0" w:color="auto"/>
            <w:right w:val="none" w:sz="0" w:space="0" w:color="auto"/>
          </w:divBdr>
        </w:div>
        <w:div w:id="1411924025">
          <w:marLeft w:val="640"/>
          <w:marRight w:val="0"/>
          <w:marTop w:val="0"/>
          <w:marBottom w:val="0"/>
          <w:divBdr>
            <w:top w:val="none" w:sz="0" w:space="0" w:color="auto"/>
            <w:left w:val="none" w:sz="0" w:space="0" w:color="auto"/>
            <w:bottom w:val="none" w:sz="0" w:space="0" w:color="auto"/>
            <w:right w:val="none" w:sz="0" w:space="0" w:color="auto"/>
          </w:divBdr>
        </w:div>
        <w:div w:id="1413044909">
          <w:marLeft w:val="640"/>
          <w:marRight w:val="0"/>
          <w:marTop w:val="0"/>
          <w:marBottom w:val="0"/>
          <w:divBdr>
            <w:top w:val="none" w:sz="0" w:space="0" w:color="auto"/>
            <w:left w:val="none" w:sz="0" w:space="0" w:color="auto"/>
            <w:bottom w:val="none" w:sz="0" w:space="0" w:color="auto"/>
            <w:right w:val="none" w:sz="0" w:space="0" w:color="auto"/>
          </w:divBdr>
        </w:div>
        <w:div w:id="990670894">
          <w:marLeft w:val="640"/>
          <w:marRight w:val="0"/>
          <w:marTop w:val="0"/>
          <w:marBottom w:val="0"/>
          <w:divBdr>
            <w:top w:val="none" w:sz="0" w:space="0" w:color="auto"/>
            <w:left w:val="none" w:sz="0" w:space="0" w:color="auto"/>
            <w:bottom w:val="none" w:sz="0" w:space="0" w:color="auto"/>
            <w:right w:val="none" w:sz="0" w:space="0" w:color="auto"/>
          </w:divBdr>
        </w:div>
        <w:div w:id="1049573250">
          <w:marLeft w:val="640"/>
          <w:marRight w:val="0"/>
          <w:marTop w:val="0"/>
          <w:marBottom w:val="0"/>
          <w:divBdr>
            <w:top w:val="none" w:sz="0" w:space="0" w:color="auto"/>
            <w:left w:val="none" w:sz="0" w:space="0" w:color="auto"/>
            <w:bottom w:val="none" w:sz="0" w:space="0" w:color="auto"/>
            <w:right w:val="none" w:sz="0" w:space="0" w:color="auto"/>
          </w:divBdr>
        </w:div>
        <w:div w:id="190607174">
          <w:marLeft w:val="640"/>
          <w:marRight w:val="0"/>
          <w:marTop w:val="0"/>
          <w:marBottom w:val="0"/>
          <w:divBdr>
            <w:top w:val="none" w:sz="0" w:space="0" w:color="auto"/>
            <w:left w:val="none" w:sz="0" w:space="0" w:color="auto"/>
            <w:bottom w:val="none" w:sz="0" w:space="0" w:color="auto"/>
            <w:right w:val="none" w:sz="0" w:space="0" w:color="auto"/>
          </w:divBdr>
        </w:div>
        <w:div w:id="35349811">
          <w:marLeft w:val="640"/>
          <w:marRight w:val="0"/>
          <w:marTop w:val="0"/>
          <w:marBottom w:val="0"/>
          <w:divBdr>
            <w:top w:val="none" w:sz="0" w:space="0" w:color="auto"/>
            <w:left w:val="none" w:sz="0" w:space="0" w:color="auto"/>
            <w:bottom w:val="none" w:sz="0" w:space="0" w:color="auto"/>
            <w:right w:val="none" w:sz="0" w:space="0" w:color="auto"/>
          </w:divBdr>
        </w:div>
        <w:div w:id="1777863158">
          <w:marLeft w:val="640"/>
          <w:marRight w:val="0"/>
          <w:marTop w:val="0"/>
          <w:marBottom w:val="0"/>
          <w:divBdr>
            <w:top w:val="none" w:sz="0" w:space="0" w:color="auto"/>
            <w:left w:val="none" w:sz="0" w:space="0" w:color="auto"/>
            <w:bottom w:val="none" w:sz="0" w:space="0" w:color="auto"/>
            <w:right w:val="none" w:sz="0" w:space="0" w:color="auto"/>
          </w:divBdr>
        </w:div>
        <w:div w:id="889071536">
          <w:marLeft w:val="640"/>
          <w:marRight w:val="0"/>
          <w:marTop w:val="0"/>
          <w:marBottom w:val="0"/>
          <w:divBdr>
            <w:top w:val="none" w:sz="0" w:space="0" w:color="auto"/>
            <w:left w:val="none" w:sz="0" w:space="0" w:color="auto"/>
            <w:bottom w:val="none" w:sz="0" w:space="0" w:color="auto"/>
            <w:right w:val="none" w:sz="0" w:space="0" w:color="auto"/>
          </w:divBdr>
        </w:div>
        <w:div w:id="308218697">
          <w:marLeft w:val="640"/>
          <w:marRight w:val="0"/>
          <w:marTop w:val="0"/>
          <w:marBottom w:val="0"/>
          <w:divBdr>
            <w:top w:val="none" w:sz="0" w:space="0" w:color="auto"/>
            <w:left w:val="none" w:sz="0" w:space="0" w:color="auto"/>
            <w:bottom w:val="none" w:sz="0" w:space="0" w:color="auto"/>
            <w:right w:val="none" w:sz="0" w:space="0" w:color="auto"/>
          </w:divBdr>
        </w:div>
        <w:div w:id="1960647433">
          <w:marLeft w:val="640"/>
          <w:marRight w:val="0"/>
          <w:marTop w:val="0"/>
          <w:marBottom w:val="0"/>
          <w:divBdr>
            <w:top w:val="none" w:sz="0" w:space="0" w:color="auto"/>
            <w:left w:val="none" w:sz="0" w:space="0" w:color="auto"/>
            <w:bottom w:val="none" w:sz="0" w:space="0" w:color="auto"/>
            <w:right w:val="none" w:sz="0" w:space="0" w:color="auto"/>
          </w:divBdr>
        </w:div>
        <w:div w:id="931819816">
          <w:marLeft w:val="640"/>
          <w:marRight w:val="0"/>
          <w:marTop w:val="0"/>
          <w:marBottom w:val="0"/>
          <w:divBdr>
            <w:top w:val="none" w:sz="0" w:space="0" w:color="auto"/>
            <w:left w:val="none" w:sz="0" w:space="0" w:color="auto"/>
            <w:bottom w:val="none" w:sz="0" w:space="0" w:color="auto"/>
            <w:right w:val="none" w:sz="0" w:space="0" w:color="auto"/>
          </w:divBdr>
        </w:div>
        <w:div w:id="770467294">
          <w:marLeft w:val="640"/>
          <w:marRight w:val="0"/>
          <w:marTop w:val="0"/>
          <w:marBottom w:val="0"/>
          <w:divBdr>
            <w:top w:val="none" w:sz="0" w:space="0" w:color="auto"/>
            <w:left w:val="none" w:sz="0" w:space="0" w:color="auto"/>
            <w:bottom w:val="none" w:sz="0" w:space="0" w:color="auto"/>
            <w:right w:val="none" w:sz="0" w:space="0" w:color="auto"/>
          </w:divBdr>
        </w:div>
        <w:div w:id="482508558">
          <w:marLeft w:val="640"/>
          <w:marRight w:val="0"/>
          <w:marTop w:val="0"/>
          <w:marBottom w:val="0"/>
          <w:divBdr>
            <w:top w:val="none" w:sz="0" w:space="0" w:color="auto"/>
            <w:left w:val="none" w:sz="0" w:space="0" w:color="auto"/>
            <w:bottom w:val="none" w:sz="0" w:space="0" w:color="auto"/>
            <w:right w:val="none" w:sz="0" w:space="0" w:color="auto"/>
          </w:divBdr>
        </w:div>
        <w:div w:id="1881362629">
          <w:marLeft w:val="640"/>
          <w:marRight w:val="0"/>
          <w:marTop w:val="0"/>
          <w:marBottom w:val="0"/>
          <w:divBdr>
            <w:top w:val="none" w:sz="0" w:space="0" w:color="auto"/>
            <w:left w:val="none" w:sz="0" w:space="0" w:color="auto"/>
            <w:bottom w:val="none" w:sz="0" w:space="0" w:color="auto"/>
            <w:right w:val="none" w:sz="0" w:space="0" w:color="auto"/>
          </w:divBdr>
        </w:div>
        <w:div w:id="605776680">
          <w:marLeft w:val="640"/>
          <w:marRight w:val="0"/>
          <w:marTop w:val="0"/>
          <w:marBottom w:val="0"/>
          <w:divBdr>
            <w:top w:val="none" w:sz="0" w:space="0" w:color="auto"/>
            <w:left w:val="none" w:sz="0" w:space="0" w:color="auto"/>
            <w:bottom w:val="none" w:sz="0" w:space="0" w:color="auto"/>
            <w:right w:val="none" w:sz="0" w:space="0" w:color="auto"/>
          </w:divBdr>
        </w:div>
        <w:div w:id="392239124">
          <w:marLeft w:val="640"/>
          <w:marRight w:val="0"/>
          <w:marTop w:val="0"/>
          <w:marBottom w:val="0"/>
          <w:divBdr>
            <w:top w:val="none" w:sz="0" w:space="0" w:color="auto"/>
            <w:left w:val="none" w:sz="0" w:space="0" w:color="auto"/>
            <w:bottom w:val="none" w:sz="0" w:space="0" w:color="auto"/>
            <w:right w:val="none" w:sz="0" w:space="0" w:color="auto"/>
          </w:divBdr>
        </w:div>
        <w:div w:id="1059783957">
          <w:marLeft w:val="640"/>
          <w:marRight w:val="0"/>
          <w:marTop w:val="0"/>
          <w:marBottom w:val="0"/>
          <w:divBdr>
            <w:top w:val="none" w:sz="0" w:space="0" w:color="auto"/>
            <w:left w:val="none" w:sz="0" w:space="0" w:color="auto"/>
            <w:bottom w:val="none" w:sz="0" w:space="0" w:color="auto"/>
            <w:right w:val="none" w:sz="0" w:space="0" w:color="auto"/>
          </w:divBdr>
        </w:div>
        <w:div w:id="2028096649">
          <w:marLeft w:val="640"/>
          <w:marRight w:val="0"/>
          <w:marTop w:val="0"/>
          <w:marBottom w:val="0"/>
          <w:divBdr>
            <w:top w:val="none" w:sz="0" w:space="0" w:color="auto"/>
            <w:left w:val="none" w:sz="0" w:space="0" w:color="auto"/>
            <w:bottom w:val="none" w:sz="0" w:space="0" w:color="auto"/>
            <w:right w:val="none" w:sz="0" w:space="0" w:color="auto"/>
          </w:divBdr>
        </w:div>
        <w:div w:id="1172573964">
          <w:marLeft w:val="640"/>
          <w:marRight w:val="0"/>
          <w:marTop w:val="0"/>
          <w:marBottom w:val="0"/>
          <w:divBdr>
            <w:top w:val="none" w:sz="0" w:space="0" w:color="auto"/>
            <w:left w:val="none" w:sz="0" w:space="0" w:color="auto"/>
            <w:bottom w:val="none" w:sz="0" w:space="0" w:color="auto"/>
            <w:right w:val="none" w:sz="0" w:space="0" w:color="auto"/>
          </w:divBdr>
        </w:div>
        <w:div w:id="1056272502">
          <w:marLeft w:val="640"/>
          <w:marRight w:val="0"/>
          <w:marTop w:val="0"/>
          <w:marBottom w:val="0"/>
          <w:divBdr>
            <w:top w:val="none" w:sz="0" w:space="0" w:color="auto"/>
            <w:left w:val="none" w:sz="0" w:space="0" w:color="auto"/>
            <w:bottom w:val="none" w:sz="0" w:space="0" w:color="auto"/>
            <w:right w:val="none" w:sz="0" w:space="0" w:color="auto"/>
          </w:divBdr>
        </w:div>
        <w:div w:id="419106752">
          <w:marLeft w:val="640"/>
          <w:marRight w:val="0"/>
          <w:marTop w:val="0"/>
          <w:marBottom w:val="0"/>
          <w:divBdr>
            <w:top w:val="none" w:sz="0" w:space="0" w:color="auto"/>
            <w:left w:val="none" w:sz="0" w:space="0" w:color="auto"/>
            <w:bottom w:val="none" w:sz="0" w:space="0" w:color="auto"/>
            <w:right w:val="none" w:sz="0" w:space="0" w:color="auto"/>
          </w:divBdr>
        </w:div>
        <w:div w:id="1296832337">
          <w:marLeft w:val="640"/>
          <w:marRight w:val="0"/>
          <w:marTop w:val="0"/>
          <w:marBottom w:val="0"/>
          <w:divBdr>
            <w:top w:val="none" w:sz="0" w:space="0" w:color="auto"/>
            <w:left w:val="none" w:sz="0" w:space="0" w:color="auto"/>
            <w:bottom w:val="none" w:sz="0" w:space="0" w:color="auto"/>
            <w:right w:val="none" w:sz="0" w:space="0" w:color="auto"/>
          </w:divBdr>
        </w:div>
        <w:div w:id="328214068">
          <w:marLeft w:val="640"/>
          <w:marRight w:val="0"/>
          <w:marTop w:val="0"/>
          <w:marBottom w:val="0"/>
          <w:divBdr>
            <w:top w:val="none" w:sz="0" w:space="0" w:color="auto"/>
            <w:left w:val="none" w:sz="0" w:space="0" w:color="auto"/>
            <w:bottom w:val="none" w:sz="0" w:space="0" w:color="auto"/>
            <w:right w:val="none" w:sz="0" w:space="0" w:color="auto"/>
          </w:divBdr>
        </w:div>
        <w:div w:id="666831825">
          <w:marLeft w:val="640"/>
          <w:marRight w:val="0"/>
          <w:marTop w:val="0"/>
          <w:marBottom w:val="0"/>
          <w:divBdr>
            <w:top w:val="none" w:sz="0" w:space="0" w:color="auto"/>
            <w:left w:val="none" w:sz="0" w:space="0" w:color="auto"/>
            <w:bottom w:val="none" w:sz="0" w:space="0" w:color="auto"/>
            <w:right w:val="none" w:sz="0" w:space="0" w:color="auto"/>
          </w:divBdr>
        </w:div>
        <w:div w:id="1694726535">
          <w:marLeft w:val="640"/>
          <w:marRight w:val="0"/>
          <w:marTop w:val="0"/>
          <w:marBottom w:val="0"/>
          <w:divBdr>
            <w:top w:val="none" w:sz="0" w:space="0" w:color="auto"/>
            <w:left w:val="none" w:sz="0" w:space="0" w:color="auto"/>
            <w:bottom w:val="none" w:sz="0" w:space="0" w:color="auto"/>
            <w:right w:val="none" w:sz="0" w:space="0" w:color="auto"/>
          </w:divBdr>
        </w:div>
        <w:div w:id="1620605348">
          <w:marLeft w:val="640"/>
          <w:marRight w:val="0"/>
          <w:marTop w:val="0"/>
          <w:marBottom w:val="0"/>
          <w:divBdr>
            <w:top w:val="none" w:sz="0" w:space="0" w:color="auto"/>
            <w:left w:val="none" w:sz="0" w:space="0" w:color="auto"/>
            <w:bottom w:val="none" w:sz="0" w:space="0" w:color="auto"/>
            <w:right w:val="none" w:sz="0" w:space="0" w:color="auto"/>
          </w:divBdr>
        </w:div>
        <w:div w:id="673991509">
          <w:marLeft w:val="640"/>
          <w:marRight w:val="0"/>
          <w:marTop w:val="0"/>
          <w:marBottom w:val="0"/>
          <w:divBdr>
            <w:top w:val="none" w:sz="0" w:space="0" w:color="auto"/>
            <w:left w:val="none" w:sz="0" w:space="0" w:color="auto"/>
            <w:bottom w:val="none" w:sz="0" w:space="0" w:color="auto"/>
            <w:right w:val="none" w:sz="0" w:space="0" w:color="auto"/>
          </w:divBdr>
        </w:div>
        <w:div w:id="495807025">
          <w:marLeft w:val="640"/>
          <w:marRight w:val="0"/>
          <w:marTop w:val="0"/>
          <w:marBottom w:val="0"/>
          <w:divBdr>
            <w:top w:val="none" w:sz="0" w:space="0" w:color="auto"/>
            <w:left w:val="none" w:sz="0" w:space="0" w:color="auto"/>
            <w:bottom w:val="none" w:sz="0" w:space="0" w:color="auto"/>
            <w:right w:val="none" w:sz="0" w:space="0" w:color="auto"/>
          </w:divBdr>
        </w:div>
        <w:div w:id="144246623">
          <w:marLeft w:val="640"/>
          <w:marRight w:val="0"/>
          <w:marTop w:val="0"/>
          <w:marBottom w:val="0"/>
          <w:divBdr>
            <w:top w:val="none" w:sz="0" w:space="0" w:color="auto"/>
            <w:left w:val="none" w:sz="0" w:space="0" w:color="auto"/>
            <w:bottom w:val="none" w:sz="0" w:space="0" w:color="auto"/>
            <w:right w:val="none" w:sz="0" w:space="0" w:color="auto"/>
          </w:divBdr>
        </w:div>
        <w:div w:id="1369454130">
          <w:marLeft w:val="640"/>
          <w:marRight w:val="0"/>
          <w:marTop w:val="0"/>
          <w:marBottom w:val="0"/>
          <w:divBdr>
            <w:top w:val="none" w:sz="0" w:space="0" w:color="auto"/>
            <w:left w:val="none" w:sz="0" w:space="0" w:color="auto"/>
            <w:bottom w:val="none" w:sz="0" w:space="0" w:color="auto"/>
            <w:right w:val="none" w:sz="0" w:space="0" w:color="auto"/>
          </w:divBdr>
        </w:div>
        <w:div w:id="806121125">
          <w:marLeft w:val="640"/>
          <w:marRight w:val="0"/>
          <w:marTop w:val="0"/>
          <w:marBottom w:val="0"/>
          <w:divBdr>
            <w:top w:val="none" w:sz="0" w:space="0" w:color="auto"/>
            <w:left w:val="none" w:sz="0" w:space="0" w:color="auto"/>
            <w:bottom w:val="none" w:sz="0" w:space="0" w:color="auto"/>
            <w:right w:val="none" w:sz="0" w:space="0" w:color="auto"/>
          </w:divBdr>
        </w:div>
        <w:div w:id="1350788444">
          <w:marLeft w:val="640"/>
          <w:marRight w:val="0"/>
          <w:marTop w:val="0"/>
          <w:marBottom w:val="0"/>
          <w:divBdr>
            <w:top w:val="none" w:sz="0" w:space="0" w:color="auto"/>
            <w:left w:val="none" w:sz="0" w:space="0" w:color="auto"/>
            <w:bottom w:val="none" w:sz="0" w:space="0" w:color="auto"/>
            <w:right w:val="none" w:sz="0" w:space="0" w:color="auto"/>
          </w:divBdr>
        </w:div>
        <w:div w:id="228274092">
          <w:marLeft w:val="640"/>
          <w:marRight w:val="0"/>
          <w:marTop w:val="0"/>
          <w:marBottom w:val="0"/>
          <w:divBdr>
            <w:top w:val="none" w:sz="0" w:space="0" w:color="auto"/>
            <w:left w:val="none" w:sz="0" w:space="0" w:color="auto"/>
            <w:bottom w:val="none" w:sz="0" w:space="0" w:color="auto"/>
            <w:right w:val="none" w:sz="0" w:space="0" w:color="auto"/>
          </w:divBdr>
        </w:div>
        <w:div w:id="1886674294">
          <w:marLeft w:val="640"/>
          <w:marRight w:val="0"/>
          <w:marTop w:val="0"/>
          <w:marBottom w:val="0"/>
          <w:divBdr>
            <w:top w:val="none" w:sz="0" w:space="0" w:color="auto"/>
            <w:left w:val="none" w:sz="0" w:space="0" w:color="auto"/>
            <w:bottom w:val="none" w:sz="0" w:space="0" w:color="auto"/>
            <w:right w:val="none" w:sz="0" w:space="0" w:color="auto"/>
          </w:divBdr>
        </w:div>
        <w:div w:id="627055455">
          <w:marLeft w:val="640"/>
          <w:marRight w:val="0"/>
          <w:marTop w:val="0"/>
          <w:marBottom w:val="0"/>
          <w:divBdr>
            <w:top w:val="none" w:sz="0" w:space="0" w:color="auto"/>
            <w:left w:val="none" w:sz="0" w:space="0" w:color="auto"/>
            <w:bottom w:val="none" w:sz="0" w:space="0" w:color="auto"/>
            <w:right w:val="none" w:sz="0" w:space="0" w:color="auto"/>
          </w:divBdr>
        </w:div>
        <w:div w:id="187135466">
          <w:marLeft w:val="640"/>
          <w:marRight w:val="0"/>
          <w:marTop w:val="0"/>
          <w:marBottom w:val="0"/>
          <w:divBdr>
            <w:top w:val="none" w:sz="0" w:space="0" w:color="auto"/>
            <w:left w:val="none" w:sz="0" w:space="0" w:color="auto"/>
            <w:bottom w:val="none" w:sz="0" w:space="0" w:color="auto"/>
            <w:right w:val="none" w:sz="0" w:space="0" w:color="auto"/>
          </w:divBdr>
        </w:div>
        <w:div w:id="1081372663">
          <w:marLeft w:val="640"/>
          <w:marRight w:val="0"/>
          <w:marTop w:val="0"/>
          <w:marBottom w:val="0"/>
          <w:divBdr>
            <w:top w:val="none" w:sz="0" w:space="0" w:color="auto"/>
            <w:left w:val="none" w:sz="0" w:space="0" w:color="auto"/>
            <w:bottom w:val="none" w:sz="0" w:space="0" w:color="auto"/>
            <w:right w:val="none" w:sz="0" w:space="0" w:color="auto"/>
          </w:divBdr>
        </w:div>
        <w:div w:id="2077511492">
          <w:marLeft w:val="640"/>
          <w:marRight w:val="0"/>
          <w:marTop w:val="0"/>
          <w:marBottom w:val="0"/>
          <w:divBdr>
            <w:top w:val="none" w:sz="0" w:space="0" w:color="auto"/>
            <w:left w:val="none" w:sz="0" w:space="0" w:color="auto"/>
            <w:bottom w:val="none" w:sz="0" w:space="0" w:color="auto"/>
            <w:right w:val="none" w:sz="0" w:space="0" w:color="auto"/>
          </w:divBdr>
        </w:div>
        <w:div w:id="37123400">
          <w:marLeft w:val="640"/>
          <w:marRight w:val="0"/>
          <w:marTop w:val="0"/>
          <w:marBottom w:val="0"/>
          <w:divBdr>
            <w:top w:val="none" w:sz="0" w:space="0" w:color="auto"/>
            <w:left w:val="none" w:sz="0" w:space="0" w:color="auto"/>
            <w:bottom w:val="none" w:sz="0" w:space="0" w:color="auto"/>
            <w:right w:val="none" w:sz="0" w:space="0" w:color="auto"/>
          </w:divBdr>
        </w:div>
        <w:div w:id="30301609">
          <w:marLeft w:val="640"/>
          <w:marRight w:val="0"/>
          <w:marTop w:val="0"/>
          <w:marBottom w:val="0"/>
          <w:divBdr>
            <w:top w:val="none" w:sz="0" w:space="0" w:color="auto"/>
            <w:left w:val="none" w:sz="0" w:space="0" w:color="auto"/>
            <w:bottom w:val="none" w:sz="0" w:space="0" w:color="auto"/>
            <w:right w:val="none" w:sz="0" w:space="0" w:color="auto"/>
          </w:divBdr>
        </w:div>
        <w:div w:id="924457052">
          <w:marLeft w:val="640"/>
          <w:marRight w:val="0"/>
          <w:marTop w:val="0"/>
          <w:marBottom w:val="0"/>
          <w:divBdr>
            <w:top w:val="none" w:sz="0" w:space="0" w:color="auto"/>
            <w:left w:val="none" w:sz="0" w:space="0" w:color="auto"/>
            <w:bottom w:val="none" w:sz="0" w:space="0" w:color="auto"/>
            <w:right w:val="none" w:sz="0" w:space="0" w:color="auto"/>
          </w:divBdr>
        </w:div>
        <w:div w:id="424112306">
          <w:marLeft w:val="640"/>
          <w:marRight w:val="0"/>
          <w:marTop w:val="0"/>
          <w:marBottom w:val="0"/>
          <w:divBdr>
            <w:top w:val="none" w:sz="0" w:space="0" w:color="auto"/>
            <w:left w:val="none" w:sz="0" w:space="0" w:color="auto"/>
            <w:bottom w:val="none" w:sz="0" w:space="0" w:color="auto"/>
            <w:right w:val="none" w:sz="0" w:space="0" w:color="auto"/>
          </w:divBdr>
        </w:div>
        <w:div w:id="297953413">
          <w:marLeft w:val="640"/>
          <w:marRight w:val="0"/>
          <w:marTop w:val="0"/>
          <w:marBottom w:val="0"/>
          <w:divBdr>
            <w:top w:val="none" w:sz="0" w:space="0" w:color="auto"/>
            <w:left w:val="none" w:sz="0" w:space="0" w:color="auto"/>
            <w:bottom w:val="none" w:sz="0" w:space="0" w:color="auto"/>
            <w:right w:val="none" w:sz="0" w:space="0" w:color="auto"/>
          </w:divBdr>
        </w:div>
        <w:div w:id="1379815060">
          <w:marLeft w:val="640"/>
          <w:marRight w:val="0"/>
          <w:marTop w:val="0"/>
          <w:marBottom w:val="0"/>
          <w:divBdr>
            <w:top w:val="none" w:sz="0" w:space="0" w:color="auto"/>
            <w:left w:val="none" w:sz="0" w:space="0" w:color="auto"/>
            <w:bottom w:val="none" w:sz="0" w:space="0" w:color="auto"/>
            <w:right w:val="none" w:sz="0" w:space="0" w:color="auto"/>
          </w:divBdr>
        </w:div>
        <w:div w:id="497697244">
          <w:marLeft w:val="640"/>
          <w:marRight w:val="0"/>
          <w:marTop w:val="0"/>
          <w:marBottom w:val="0"/>
          <w:divBdr>
            <w:top w:val="none" w:sz="0" w:space="0" w:color="auto"/>
            <w:left w:val="none" w:sz="0" w:space="0" w:color="auto"/>
            <w:bottom w:val="none" w:sz="0" w:space="0" w:color="auto"/>
            <w:right w:val="none" w:sz="0" w:space="0" w:color="auto"/>
          </w:divBdr>
        </w:div>
        <w:div w:id="987903922">
          <w:marLeft w:val="640"/>
          <w:marRight w:val="0"/>
          <w:marTop w:val="0"/>
          <w:marBottom w:val="0"/>
          <w:divBdr>
            <w:top w:val="none" w:sz="0" w:space="0" w:color="auto"/>
            <w:left w:val="none" w:sz="0" w:space="0" w:color="auto"/>
            <w:bottom w:val="none" w:sz="0" w:space="0" w:color="auto"/>
            <w:right w:val="none" w:sz="0" w:space="0" w:color="auto"/>
          </w:divBdr>
        </w:div>
        <w:div w:id="977026271">
          <w:marLeft w:val="640"/>
          <w:marRight w:val="0"/>
          <w:marTop w:val="0"/>
          <w:marBottom w:val="0"/>
          <w:divBdr>
            <w:top w:val="none" w:sz="0" w:space="0" w:color="auto"/>
            <w:left w:val="none" w:sz="0" w:space="0" w:color="auto"/>
            <w:bottom w:val="none" w:sz="0" w:space="0" w:color="auto"/>
            <w:right w:val="none" w:sz="0" w:space="0" w:color="auto"/>
          </w:divBdr>
        </w:div>
        <w:div w:id="1095369647">
          <w:marLeft w:val="640"/>
          <w:marRight w:val="0"/>
          <w:marTop w:val="0"/>
          <w:marBottom w:val="0"/>
          <w:divBdr>
            <w:top w:val="none" w:sz="0" w:space="0" w:color="auto"/>
            <w:left w:val="none" w:sz="0" w:space="0" w:color="auto"/>
            <w:bottom w:val="none" w:sz="0" w:space="0" w:color="auto"/>
            <w:right w:val="none" w:sz="0" w:space="0" w:color="auto"/>
          </w:divBdr>
        </w:div>
        <w:div w:id="1186866638">
          <w:marLeft w:val="640"/>
          <w:marRight w:val="0"/>
          <w:marTop w:val="0"/>
          <w:marBottom w:val="0"/>
          <w:divBdr>
            <w:top w:val="none" w:sz="0" w:space="0" w:color="auto"/>
            <w:left w:val="none" w:sz="0" w:space="0" w:color="auto"/>
            <w:bottom w:val="none" w:sz="0" w:space="0" w:color="auto"/>
            <w:right w:val="none" w:sz="0" w:space="0" w:color="auto"/>
          </w:divBdr>
        </w:div>
        <w:div w:id="1779134952">
          <w:marLeft w:val="640"/>
          <w:marRight w:val="0"/>
          <w:marTop w:val="0"/>
          <w:marBottom w:val="0"/>
          <w:divBdr>
            <w:top w:val="none" w:sz="0" w:space="0" w:color="auto"/>
            <w:left w:val="none" w:sz="0" w:space="0" w:color="auto"/>
            <w:bottom w:val="none" w:sz="0" w:space="0" w:color="auto"/>
            <w:right w:val="none" w:sz="0" w:space="0" w:color="auto"/>
          </w:divBdr>
        </w:div>
        <w:div w:id="1942715714">
          <w:marLeft w:val="640"/>
          <w:marRight w:val="0"/>
          <w:marTop w:val="0"/>
          <w:marBottom w:val="0"/>
          <w:divBdr>
            <w:top w:val="none" w:sz="0" w:space="0" w:color="auto"/>
            <w:left w:val="none" w:sz="0" w:space="0" w:color="auto"/>
            <w:bottom w:val="none" w:sz="0" w:space="0" w:color="auto"/>
            <w:right w:val="none" w:sz="0" w:space="0" w:color="auto"/>
          </w:divBdr>
        </w:div>
        <w:div w:id="2036152574">
          <w:marLeft w:val="640"/>
          <w:marRight w:val="0"/>
          <w:marTop w:val="0"/>
          <w:marBottom w:val="0"/>
          <w:divBdr>
            <w:top w:val="none" w:sz="0" w:space="0" w:color="auto"/>
            <w:left w:val="none" w:sz="0" w:space="0" w:color="auto"/>
            <w:bottom w:val="none" w:sz="0" w:space="0" w:color="auto"/>
            <w:right w:val="none" w:sz="0" w:space="0" w:color="auto"/>
          </w:divBdr>
        </w:div>
        <w:div w:id="103691840">
          <w:marLeft w:val="640"/>
          <w:marRight w:val="0"/>
          <w:marTop w:val="0"/>
          <w:marBottom w:val="0"/>
          <w:divBdr>
            <w:top w:val="none" w:sz="0" w:space="0" w:color="auto"/>
            <w:left w:val="none" w:sz="0" w:space="0" w:color="auto"/>
            <w:bottom w:val="none" w:sz="0" w:space="0" w:color="auto"/>
            <w:right w:val="none" w:sz="0" w:space="0" w:color="auto"/>
          </w:divBdr>
        </w:div>
        <w:div w:id="1043679863">
          <w:marLeft w:val="640"/>
          <w:marRight w:val="0"/>
          <w:marTop w:val="0"/>
          <w:marBottom w:val="0"/>
          <w:divBdr>
            <w:top w:val="none" w:sz="0" w:space="0" w:color="auto"/>
            <w:left w:val="none" w:sz="0" w:space="0" w:color="auto"/>
            <w:bottom w:val="none" w:sz="0" w:space="0" w:color="auto"/>
            <w:right w:val="none" w:sz="0" w:space="0" w:color="auto"/>
          </w:divBdr>
        </w:div>
        <w:div w:id="1152911066">
          <w:marLeft w:val="640"/>
          <w:marRight w:val="0"/>
          <w:marTop w:val="0"/>
          <w:marBottom w:val="0"/>
          <w:divBdr>
            <w:top w:val="none" w:sz="0" w:space="0" w:color="auto"/>
            <w:left w:val="none" w:sz="0" w:space="0" w:color="auto"/>
            <w:bottom w:val="none" w:sz="0" w:space="0" w:color="auto"/>
            <w:right w:val="none" w:sz="0" w:space="0" w:color="auto"/>
          </w:divBdr>
        </w:div>
        <w:div w:id="1374816985">
          <w:marLeft w:val="640"/>
          <w:marRight w:val="0"/>
          <w:marTop w:val="0"/>
          <w:marBottom w:val="0"/>
          <w:divBdr>
            <w:top w:val="none" w:sz="0" w:space="0" w:color="auto"/>
            <w:left w:val="none" w:sz="0" w:space="0" w:color="auto"/>
            <w:bottom w:val="none" w:sz="0" w:space="0" w:color="auto"/>
            <w:right w:val="none" w:sz="0" w:space="0" w:color="auto"/>
          </w:divBdr>
        </w:div>
        <w:div w:id="1104350487">
          <w:marLeft w:val="640"/>
          <w:marRight w:val="0"/>
          <w:marTop w:val="0"/>
          <w:marBottom w:val="0"/>
          <w:divBdr>
            <w:top w:val="none" w:sz="0" w:space="0" w:color="auto"/>
            <w:left w:val="none" w:sz="0" w:space="0" w:color="auto"/>
            <w:bottom w:val="none" w:sz="0" w:space="0" w:color="auto"/>
            <w:right w:val="none" w:sz="0" w:space="0" w:color="auto"/>
          </w:divBdr>
        </w:div>
        <w:div w:id="1217161328">
          <w:marLeft w:val="640"/>
          <w:marRight w:val="0"/>
          <w:marTop w:val="0"/>
          <w:marBottom w:val="0"/>
          <w:divBdr>
            <w:top w:val="none" w:sz="0" w:space="0" w:color="auto"/>
            <w:left w:val="none" w:sz="0" w:space="0" w:color="auto"/>
            <w:bottom w:val="none" w:sz="0" w:space="0" w:color="auto"/>
            <w:right w:val="none" w:sz="0" w:space="0" w:color="auto"/>
          </w:divBdr>
        </w:div>
        <w:div w:id="1122500868">
          <w:marLeft w:val="640"/>
          <w:marRight w:val="0"/>
          <w:marTop w:val="0"/>
          <w:marBottom w:val="0"/>
          <w:divBdr>
            <w:top w:val="none" w:sz="0" w:space="0" w:color="auto"/>
            <w:left w:val="none" w:sz="0" w:space="0" w:color="auto"/>
            <w:bottom w:val="none" w:sz="0" w:space="0" w:color="auto"/>
            <w:right w:val="none" w:sz="0" w:space="0" w:color="auto"/>
          </w:divBdr>
        </w:div>
        <w:div w:id="2086681567">
          <w:marLeft w:val="640"/>
          <w:marRight w:val="0"/>
          <w:marTop w:val="0"/>
          <w:marBottom w:val="0"/>
          <w:divBdr>
            <w:top w:val="none" w:sz="0" w:space="0" w:color="auto"/>
            <w:left w:val="none" w:sz="0" w:space="0" w:color="auto"/>
            <w:bottom w:val="none" w:sz="0" w:space="0" w:color="auto"/>
            <w:right w:val="none" w:sz="0" w:space="0" w:color="auto"/>
          </w:divBdr>
        </w:div>
        <w:div w:id="1657948970">
          <w:marLeft w:val="640"/>
          <w:marRight w:val="0"/>
          <w:marTop w:val="0"/>
          <w:marBottom w:val="0"/>
          <w:divBdr>
            <w:top w:val="none" w:sz="0" w:space="0" w:color="auto"/>
            <w:left w:val="none" w:sz="0" w:space="0" w:color="auto"/>
            <w:bottom w:val="none" w:sz="0" w:space="0" w:color="auto"/>
            <w:right w:val="none" w:sz="0" w:space="0" w:color="auto"/>
          </w:divBdr>
        </w:div>
        <w:div w:id="895630630">
          <w:marLeft w:val="640"/>
          <w:marRight w:val="0"/>
          <w:marTop w:val="0"/>
          <w:marBottom w:val="0"/>
          <w:divBdr>
            <w:top w:val="none" w:sz="0" w:space="0" w:color="auto"/>
            <w:left w:val="none" w:sz="0" w:space="0" w:color="auto"/>
            <w:bottom w:val="none" w:sz="0" w:space="0" w:color="auto"/>
            <w:right w:val="none" w:sz="0" w:space="0" w:color="auto"/>
          </w:divBdr>
        </w:div>
        <w:div w:id="96995472">
          <w:marLeft w:val="640"/>
          <w:marRight w:val="0"/>
          <w:marTop w:val="0"/>
          <w:marBottom w:val="0"/>
          <w:divBdr>
            <w:top w:val="none" w:sz="0" w:space="0" w:color="auto"/>
            <w:left w:val="none" w:sz="0" w:space="0" w:color="auto"/>
            <w:bottom w:val="none" w:sz="0" w:space="0" w:color="auto"/>
            <w:right w:val="none" w:sz="0" w:space="0" w:color="auto"/>
          </w:divBdr>
        </w:div>
        <w:div w:id="2131898532">
          <w:marLeft w:val="640"/>
          <w:marRight w:val="0"/>
          <w:marTop w:val="0"/>
          <w:marBottom w:val="0"/>
          <w:divBdr>
            <w:top w:val="none" w:sz="0" w:space="0" w:color="auto"/>
            <w:left w:val="none" w:sz="0" w:space="0" w:color="auto"/>
            <w:bottom w:val="none" w:sz="0" w:space="0" w:color="auto"/>
            <w:right w:val="none" w:sz="0" w:space="0" w:color="auto"/>
          </w:divBdr>
        </w:div>
        <w:div w:id="318269144">
          <w:marLeft w:val="640"/>
          <w:marRight w:val="0"/>
          <w:marTop w:val="0"/>
          <w:marBottom w:val="0"/>
          <w:divBdr>
            <w:top w:val="none" w:sz="0" w:space="0" w:color="auto"/>
            <w:left w:val="none" w:sz="0" w:space="0" w:color="auto"/>
            <w:bottom w:val="none" w:sz="0" w:space="0" w:color="auto"/>
            <w:right w:val="none" w:sz="0" w:space="0" w:color="auto"/>
          </w:divBdr>
        </w:div>
        <w:div w:id="217907878">
          <w:marLeft w:val="640"/>
          <w:marRight w:val="0"/>
          <w:marTop w:val="0"/>
          <w:marBottom w:val="0"/>
          <w:divBdr>
            <w:top w:val="none" w:sz="0" w:space="0" w:color="auto"/>
            <w:left w:val="none" w:sz="0" w:space="0" w:color="auto"/>
            <w:bottom w:val="none" w:sz="0" w:space="0" w:color="auto"/>
            <w:right w:val="none" w:sz="0" w:space="0" w:color="auto"/>
          </w:divBdr>
        </w:div>
        <w:div w:id="865406102">
          <w:marLeft w:val="640"/>
          <w:marRight w:val="0"/>
          <w:marTop w:val="0"/>
          <w:marBottom w:val="0"/>
          <w:divBdr>
            <w:top w:val="none" w:sz="0" w:space="0" w:color="auto"/>
            <w:left w:val="none" w:sz="0" w:space="0" w:color="auto"/>
            <w:bottom w:val="none" w:sz="0" w:space="0" w:color="auto"/>
            <w:right w:val="none" w:sz="0" w:space="0" w:color="auto"/>
          </w:divBdr>
        </w:div>
        <w:div w:id="1394354549">
          <w:marLeft w:val="640"/>
          <w:marRight w:val="0"/>
          <w:marTop w:val="0"/>
          <w:marBottom w:val="0"/>
          <w:divBdr>
            <w:top w:val="none" w:sz="0" w:space="0" w:color="auto"/>
            <w:left w:val="none" w:sz="0" w:space="0" w:color="auto"/>
            <w:bottom w:val="none" w:sz="0" w:space="0" w:color="auto"/>
            <w:right w:val="none" w:sz="0" w:space="0" w:color="auto"/>
          </w:divBdr>
        </w:div>
        <w:div w:id="29188099">
          <w:marLeft w:val="640"/>
          <w:marRight w:val="0"/>
          <w:marTop w:val="0"/>
          <w:marBottom w:val="0"/>
          <w:divBdr>
            <w:top w:val="none" w:sz="0" w:space="0" w:color="auto"/>
            <w:left w:val="none" w:sz="0" w:space="0" w:color="auto"/>
            <w:bottom w:val="none" w:sz="0" w:space="0" w:color="auto"/>
            <w:right w:val="none" w:sz="0" w:space="0" w:color="auto"/>
          </w:divBdr>
        </w:div>
        <w:div w:id="113065568">
          <w:marLeft w:val="640"/>
          <w:marRight w:val="0"/>
          <w:marTop w:val="0"/>
          <w:marBottom w:val="0"/>
          <w:divBdr>
            <w:top w:val="none" w:sz="0" w:space="0" w:color="auto"/>
            <w:left w:val="none" w:sz="0" w:space="0" w:color="auto"/>
            <w:bottom w:val="none" w:sz="0" w:space="0" w:color="auto"/>
            <w:right w:val="none" w:sz="0" w:space="0" w:color="auto"/>
          </w:divBdr>
        </w:div>
        <w:div w:id="339746167">
          <w:marLeft w:val="640"/>
          <w:marRight w:val="0"/>
          <w:marTop w:val="0"/>
          <w:marBottom w:val="0"/>
          <w:divBdr>
            <w:top w:val="none" w:sz="0" w:space="0" w:color="auto"/>
            <w:left w:val="none" w:sz="0" w:space="0" w:color="auto"/>
            <w:bottom w:val="none" w:sz="0" w:space="0" w:color="auto"/>
            <w:right w:val="none" w:sz="0" w:space="0" w:color="auto"/>
          </w:divBdr>
        </w:div>
        <w:div w:id="1820002375">
          <w:marLeft w:val="640"/>
          <w:marRight w:val="0"/>
          <w:marTop w:val="0"/>
          <w:marBottom w:val="0"/>
          <w:divBdr>
            <w:top w:val="none" w:sz="0" w:space="0" w:color="auto"/>
            <w:left w:val="none" w:sz="0" w:space="0" w:color="auto"/>
            <w:bottom w:val="none" w:sz="0" w:space="0" w:color="auto"/>
            <w:right w:val="none" w:sz="0" w:space="0" w:color="auto"/>
          </w:divBdr>
        </w:div>
      </w:divsChild>
    </w:div>
    <w:div w:id="143594271">
      <w:bodyDiv w:val="1"/>
      <w:marLeft w:val="0"/>
      <w:marRight w:val="0"/>
      <w:marTop w:val="0"/>
      <w:marBottom w:val="0"/>
      <w:divBdr>
        <w:top w:val="none" w:sz="0" w:space="0" w:color="auto"/>
        <w:left w:val="none" w:sz="0" w:space="0" w:color="auto"/>
        <w:bottom w:val="none" w:sz="0" w:space="0" w:color="auto"/>
        <w:right w:val="none" w:sz="0" w:space="0" w:color="auto"/>
      </w:divBdr>
      <w:divsChild>
        <w:div w:id="977807336">
          <w:marLeft w:val="640"/>
          <w:marRight w:val="0"/>
          <w:marTop w:val="0"/>
          <w:marBottom w:val="0"/>
          <w:divBdr>
            <w:top w:val="none" w:sz="0" w:space="0" w:color="auto"/>
            <w:left w:val="none" w:sz="0" w:space="0" w:color="auto"/>
            <w:bottom w:val="none" w:sz="0" w:space="0" w:color="auto"/>
            <w:right w:val="none" w:sz="0" w:space="0" w:color="auto"/>
          </w:divBdr>
        </w:div>
        <w:div w:id="18894575">
          <w:marLeft w:val="640"/>
          <w:marRight w:val="0"/>
          <w:marTop w:val="0"/>
          <w:marBottom w:val="0"/>
          <w:divBdr>
            <w:top w:val="none" w:sz="0" w:space="0" w:color="auto"/>
            <w:left w:val="none" w:sz="0" w:space="0" w:color="auto"/>
            <w:bottom w:val="none" w:sz="0" w:space="0" w:color="auto"/>
            <w:right w:val="none" w:sz="0" w:space="0" w:color="auto"/>
          </w:divBdr>
        </w:div>
        <w:div w:id="1203206682">
          <w:marLeft w:val="640"/>
          <w:marRight w:val="0"/>
          <w:marTop w:val="0"/>
          <w:marBottom w:val="0"/>
          <w:divBdr>
            <w:top w:val="none" w:sz="0" w:space="0" w:color="auto"/>
            <w:left w:val="none" w:sz="0" w:space="0" w:color="auto"/>
            <w:bottom w:val="none" w:sz="0" w:space="0" w:color="auto"/>
            <w:right w:val="none" w:sz="0" w:space="0" w:color="auto"/>
          </w:divBdr>
        </w:div>
        <w:div w:id="1473644457">
          <w:marLeft w:val="640"/>
          <w:marRight w:val="0"/>
          <w:marTop w:val="0"/>
          <w:marBottom w:val="0"/>
          <w:divBdr>
            <w:top w:val="none" w:sz="0" w:space="0" w:color="auto"/>
            <w:left w:val="none" w:sz="0" w:space="0" w:color="auto"/>
            <w:bottom w:val="none" w:sz="0" w:space="0" w:color="auto"/>
            <w:right w:val="none" w:sz="0" w:space="0" w:color="auto"/>
          </w:divBdr>
        </w:div>
        <w:div w:id="2072270077">
          <w:marLeft w:val="640"/>
          <w:marRight w:val="0"/>
          <w:marTop w:val="0"/>
          <w:marBottom w:val="0"/>
          <w:divBdr>
            <w:top w:val="none" w:sz="0" w:space="0" w:color="auto"/>
            <w:left w:val="none" w:sz="0" w:space="0" w:color="auto"/>
            <w:bottom w:val="none" w:sz="0" w:space="0" w:color="auto"/>
            <w:right w:val="none" w:sz="0" w:space="0" w:color="auto"/>
          </w:divBdr>
        </w:div>
        <w:div w:id="2102530484">
          <w:marLeft w:val="640"/>
          <w:marRight w:val="0"/>
          <w:marTop w:val="0"/>
          <w:marBottom w:val="0"/>
          <w:divBdr>
            <w:top w:val="none" w:sz="0" w:space="0" w:color="auto"/>
            <w:left w:val="none" w:sz="0" w:space="0" w:color="auto"/>
            <w:bottom w:val="none" w:sz="0" w:space="0" w:color="auto"/>
            <w:right w:val="none" w:sz="0" w:space="0" w:color="auto"/>
          </w:divBdr>
        </w:div>
        <w:div w:id="792674093">
          <w:marLeft w:val="640"/>
          <w:marRight w:val="0"/>
          <w:marTop w:val="0"/>
          <w:marBottom w:val="0"/>
          <w:divBdr>
            <w:top w:val="none" w:sz="0" w:space="0" w:color="auto"/>
            <w:left w:val="none" w:sz="0" w:space="0" w:color="auto"/>
            <w:bottom w:val="none" w:sz="0" w:space="0" w:color="auto"/>
            <w:right w:val="none" w:sz="0" w:space="0" w:color="auto"/>
          </w:divBdr>
        </w:div>
        <w:div w:id="915897059">
          <w:marLeft w:val="640"/>
          <w:marRight w:val="0"/>
          <w:marTop w:val="0"/>
          <w:marBottom w:val="0"/>
          <w:divBdr>
            <w:top w:val="none" w:sz="0" w:space="0" w:color="auto"/>
            <w:left w:val="none" w:sz="0" w:space="0" w:color="auto"/>
            <w:bottom w:val="none" w:sz="0" w:space="0" w:color="auto"/>
            <w:right w:val="none" w:sz="0" w:space="0" w:color="auto"/>
          </w:divBdr>
        </w:div>
        <w:div w:id="36321700">
          <w:marLeft w:val="640"/>
          <w:marRight w:val="0"/>
          <w:marTop w:val="0"/>
          <w:marBottom w:val="0"/>
          <w:divBdr>
            <w:top w:val="none" w:sz="0" w:space="0" w:color="auto"/>
            <w:left w:val="none" w:sz="0" w:space="0" w:color="auto"/>
            <w:bottom w:val="none" w:sz="0" w:space="0" w:color="auto"/>
            <w:right w:val="none" w:sz="0" w:space="0" w:color="auto"/>
          </w:divBdr>
        </w:div>
        <w:div w:id="1530795905">
          <w:marLeft w:val="640"/>
          <w:marRight w:val="0"/>
          <w:marTop w:val="0"/>
          <w:marBottom w:val="0"/>
          <w:divBdr>
            <w:top w:val="none" w:sz="0" w:space="0" w:color="auto"/>
            <w:left w:val="none" w:sz="0" w:space="0" w:color="auto"/>
            <w:bottom w:val="none" w:sz="0" w:space="0" w:color="auto"/>
            <w:right w:val="none" w:sz="0" w:space="0" w:color="auto"/>
          </w:divBdr>
        </w:div>
        <w:div w:id="914555683">
          <w:marLeft w:val="640"/>
          <w:marRight w:val="0"/>
          <w:marTop w:val="0"/>
          <w:marBottom w:val="0"/>
          <w:divBdr>
            <w:top w:val="none" w:sz="0" w:space="0" w:color="auto"/>
            <w:left w:val="none" w:sz="0" w:space="0" w:color="auto"/>
            <w:bottom w:val="none" w:sz="0" w:space="0" w:color="auto"/>
            <w:right w:val="none" w:sz="0" w:space="0" w:color="auto"/>
          </w:divBdr>
        </w:div>
        <w:div w:id="1354184114">
          <w:marLeft w:val="640"/>
          <w:marRight w:val="0"/>
          <w:marTop w:val="0"/>
          <w:marBottom w:val="0"/>
          <w:divBdr>
            <w:top w:val="none" w:sz="0" w:space="0" w:color="auto"/>
            <w:left w:val="none" w:sz="0" w:space="0" w:color="auto"/>
            <w:bottom w:val="none" w:sz="0" w:space="0" w:color="auto"/>
            <w:right w:val="none" w:sz="0" w:space="0" w:color="auto"/>
          </w:divBdr>
        </w:div>
        <w:div w:id="337510805">
          <w:marLeft w:val="640"/>
          <w:marRight w:val="0"/>
          <w:marTop w:val="0"/>
          <w:marBottom w:val="0"/>
          <w:divBdr>
            <w:top w:val="none" w:sz="0" w:space="0" w:color="auto"/>
            <w:left w:val="none" w:sz="0" w:space="0" w:color="auto"/>
            <w:bottom w:val="none" w:sz="0" w:space="0" w:color="auto"/>
            <w:right w:val="none" w:sz="0" w:space="0" w:color="auto"/>
          </w:divBdr>
        </w:div>
        <w:div w:id="926960393">
          <w:marLeft w:val="640"/>
          <w:marRight w:val="0"/>
          <w:marTop w:val="0"/>
          <w:marBottom w:val="0"/>
          <w:divBdr>
            <w:top w:val="none" w:sz="0" w:space="0" w:color="auto"/>
            <w:left w:val="none" w:sz="0" w:space="0" w:color="auto"/>
            <w:bottom w:val="none" w:sz="0" w:space="0" w:color="auto"/>
            <w:right w:val="none" w:sz="0" w:space="0" w:color="auto"/>
          </w:divBdr>
        </w:div>
        <w:div w:id="1203979207">
          <w:marLeft w:val="640"/>
          <w:marRight w:val="0"/>
          <w:marTop w:val="0"/>
          <w:marBottom w:val="0"/>
          <w:divBdr>
            <w:top w:val="none" w:sz="0" w:space="0" w:color="auto"/>
            <w:left w:val="none" w:sz="0" w:space="0" w:color="auto"/>
            <w:bottom w:val="none" w:sz="0" w:space="0" w:color="auto"/>
            <w:right w:val="none" w:sz="0" w:space="0" w:color="auto"/>
          </w:divBdr>
        </w:div>
        <w:div w:id="1030645098">
          <w:marLeft w:val="640"/>
          <w:marRight w:val="0"/>
          <w:marTop w:val="0"/>
          <w:marBottom w:val="0"/>
          <w:divBdr>
            <w:top w:val="none" w:sz="0" w:space="0" w:color="auto"/>
            <w:left w:val="none" w:sz="0" w:space="0" w:color="auto"/>
            <w:bottom w:val="none" w:sz="0" w:space="0" w:color="auto"/>
            <w:right w:val="none" w:sz="0" w:space="0" w:color="auto"/>
          </w:divBdr>
        </w:div>
        <w:div w:id="1226262448">
          <w:marLeft w:val="640"/>
          <w:marRight w:val="0"/>
          <w:marTop w:val="0"/>
          <w:marBottom w:val="0"/>
          <w:divBdr>
            <w:top w:val="none" w:sz="0" w:space="0" w:color="auto"/>
            <w:left w:val="none" w:sz="0" w:space="0" w:color="auto"/>
            <w:bottom w:val="none" w:sz="0" w:space="0" w:color="auto"/>
            <w:right w:val="none" w:sz="0" w:space="0" w:color="auto"/>
          </w:divBdr>
        </w:div>
        <w:div w:id="1016880669">
          <w:marLeft w:val="640"/>
          <w:marRight w:val="0"/>
          <w:marTop w:val="0"/>
          <w:marBottom w:val="0"/>
          <w:divBdr>
            <w:top w:val="none" w:sz="0" w:space="0" w:color="auto"/>
            <w:left w:val="none" w:sz="0" w:space="0" w:color="auto"/>
            <w:bottom w:val="none" w:sz="0" w:space="0" w:color="auto"/>
            <w:right w:val="none" w:sz="0" w:space="0" w:color="auto"/>
          </w:divBdr>
        </w:div>
        <w:div w:id="410086811">
          <w:marLeft w:val="640"/>
          <w:marRight w:val="0"/>
          <w:marTop w:val="0"/>
          <w:marBottom w:val="0"/>
          <w:divBdr>
            <w:top w:val="none" w:sz="0" w:space="0" w:color="auto"/>
            <w:left w:val="none" w:sz="0" w:space="0" w:color="auto"/>
            <w:bottom w:val="none" w:sz="0" w:space="0" w:color="auto"/>
            <w:right w:val="none" w:sz="0" w:space="0" w:color="auto"/>
          </w:divBdr>
        </w:div>
        <w:div w:id="2090998628">
          <w:marLeft w:val="640"/>
          <w:marRight w:val="0"/>
          <w:marTop w:val="0"/>
          <w:marBottom w:val="0"/>
          <w:divBdr>
            <w:top w:val="none" w:sz="0" w:space="0" w:color="auto"/>
            <w:left w:val="none" w:sz="0" w:space="0" w:color="auto"/>
            <w:bottom w:val="none" w:sz="0" w:space="0" w:color="auto"/>
            <w:right w:val="none" w:sz="0" w:space="0" w:color="auto"/>
          </w:divBdr>
        </w:div>
        <w:div w:id="1414937158">
          <w:marLeft w:val="640"/>
          <w:marRight w:val="0"/>
          <w:marTop w:val="0"/>
          <w:marBottom w:val="0"/>
          <w:divBdr>
            <w:top w:val="none" w:sz="0" w:space="0" w:color="auto"/>
            <w:left w:val="none" w:sz="0" w:space="0" w:color="auto"/>
            <w:bottom w:val="none" w:sz="0" w:space="0" w:color="auto"/>
            <w:right w:val="none" w:sz="0" w:space="0" w:color="auto"/>
          </w:divBdr>
        </w:div>
        <w:div w:id="852039892">
          <w:marLeft w:val="640"/>
          <w:marRight w:val="0"/>
          <w:marTop w:val="0"/>
          <w:marBottom w:val="0"/>
          <w:divBdr>
            <w:top w:val="none" w:sz="0" w:space="0" w:color="auto"/>
            <w:left w:val="none" w:sz="0" w:space="0" w:color="auto"/>
            <w:bottom w:val="none" w:sz="0" w:space="0" w:color="auto"/>
            <w:right w:val="none" w:sz="0" w:space="0" w:color="auto"/>
          </w:divBdr>
        </w:div>
        <w:div w:id="2083484497">
          <w:marLeft w:val="640"/>
          <w:marRight w:val="0"/>
          <w:marTop w:val="0"/>
          <w:marBottom w:val="0"/>
          <w:divBdr>
            <w:top w:val="none" w:sz="0" w:space="0" w:color="auto"/>
            <w:left w:val="none" w:sz="0" w:space="0" w:color="auto"/>
            <w:bottom w:val="none" w:sz="0" w:space="0" w:color="auto"/>
            <w:right w:val="none" w:sz="0" w:space="0" w:color="auto"/>
          </w:divBdr>
        </w:div>
        <w:div w:id="146241394">
          <w:marLeft w:val="640"/>
          <w:marRight w:val="0"/>
          <w:marTop w:val="0"/>
          <w:marBottom w:val="0"/>
          <w:divBdr>
            <w:top w:val="none" w:sz="0" w:space="0" w:color="auto"/>
            <w:left w:val="none" w:sz="0" w:space="0" w:color="auto"/>
            <w:bottom w:val="none" w:sz="0" w:space="0" w:color="auto"/>
            <w:right w:val="none" w:sz="0" w:space="0" w:color="auto"/>
          </w:divBdr>
        </w:div>
        <w:div w:id="2064791507">
          <w:marLeft w:val="640"/>
          <w:marRight w:val="0"/>
          <w:marTop w:val="0"/>
          <w:marBottom w:val="0"/>
          <w:divBdr>
            <w:top w:val="none" w:sz="0" w:space="0" w:color="auto"/>
            <w:left w:val="none" w:sz="0" w:space="0" w:color="auto"/>
            <w:bottom w:val="none" w:sz="0" w:space="0" w:color="auto"/>
            <w:right w:val="none" w:sz="0" w:space="0" w:color="auto"/>
          </w:divBdr>
        </w:div>
        <w:div w:id="705375548">
          <w:marLeft w:val="640"/>
          <w:marRight w:val="0"/>
          <w:marTop w:val="0"/>
          <w:marBottom w:val="0"/>
          <w:divBdr>
            <w:top w:val="none" w:sz="0" w:space="0" w:color="auto"/>
            <w:left w:val="none" w:sz="0" w:space="0" w:color="auto"/>
            <w:bottom w:val="none" w:sz="0" w:space="0" w:color="auto"/>
            <w:right w:val="none" w:sz="0" w:space="0" w:color="auto"/>
          </w:divBdr>
        </w:div>
        <w:div w:id="1559971789">
          <w:marLeft w:val="640"/>
          <w:marRight w:val="0"/>
          <w:marTop w:val="0"/>
          <w:marBottom w:val="0"/>
          <w:divBdr>
            <w:top w:val="none" w:sz="0" w:space="0" w:color="auto"/>
            <w:left w:val="none" w:sz="0" w:space="0" w:color="auto"/>
            <w:bottom w:val="none" w:sz="0" w:space="0" w:color="auto"/>
            <w:right w:val="none" w:sz="0" w:space="0" w:color="auto"/>
          </w:divBdr>
        </w:div>
        <w:div w:id="852888571">
          <w:marLeft w:val="640"/>
          <w:marRight w:val="0"/>
          <w:marTop w:val="0"/>
          <w:marBottom w:val="0"/>
          <w:divBdr>
            <w:top w:val="none" w:sz="0" w:space="0" w:color="auto"/>
            <w:left w:val="none" w:sz="0" w:space="0" w:color="auto"/>
            <w:bottom w:val="none" w:sz="0" w:space="0" w:color="auto"/>
            <w:right w:val="none" w:sz="0" w:space="0" w:color="auto"/>
          </w:divBdr>
        </w:div>
        <w:div w:id="955139131">
          <w:marLeft w:val="640"/>
          <w:marRight w:val="0"/>
          <w:marTop w:val="0"/>
          <w:marBottom w:val="0"/>
          <w:divBdr>
            <w:top w:val="none" w:sz="0" w:space="0" w:color="auto"/>
            <w:left w:val="none" w:sz="0" w:space="0" w:color="auto"/>
            <w:bottom w:val="none" w:sz="0" w:space="0" w:color="auto"/>
            <w:right w:val="none" w:sz="0" w:space="0" w:color="auto"/>
          </w:divBdr>
        </w:div>
        <w:div w:id="348916917">
          <w:marLeft w:val="640"/>
          <w:marRight w:val="0"/>
          <w:marTop w:val="0"/>
          <w:marBottom w:val="0"/>
          <w:divBdr>
            <w:top w:val="none" w:sz="0" w:space="0" w:color="auto"/>
            <w:left w:val="none" w:sz="0" w:space="0" w:color="auto"/>
            <w:bottom w:val="none" w:sz="0" w:space="0" w:color="auto"/>
            <w:right w:val="none" w:sz="0" w:space="0" w:color="auto"/>
          </w:divBdr>
        </w:div>
        <w:div w:id="2002540150">
          <w:marLeft w:val="640"/>
          <w:marRight w:val="0"/>
          <w:marTop w:val="0"/>
          <w:marBottom w:val="0"/>
          <w:divBdr>
            <w:top w:val="none" w:sz="0" w:space="0" w:color="auto"/>
            <w:left w:val="none" w:sz="0" w:space="0" w:color="auto"/>
            <w:bottom w:val="none" w:sz="0" w:space="0" w:color="auto"/>
            <w:right w:val="none" w:sz="0" w:space="0" w:color="auto"/>
          </w:divBdr>
        </w:div>
        <w:div w:id="551886976">
          <w:marLeft w:val="640"/>
          <w:marRight w:val="0"/>
          <w:marTop w:val="0"/>
          <w:marBottom w:val="0"/>
          <w:divBdr>
            <w:top w:val="none" w:sz="0" w:space="0" w:color="auto"/>
            <w:left w:val="none" w:sz="0" w:space="0" w:color="auto"/>
            <w:bottom w:val="none" w:sz="0" w:space="0" w:color="auto"/>
            <w:right w:val="none" w:sz="0" w:space="0" w:color="auto"/>
          </w:divBdr>
        </w:div>
        <w:div w:id="1569681246">
          <w:marLeft w:val="640"/>
          <w:marRight w:val="0"/>
          <w:marTop w:val="0"/>
          <w:marBottom w:val="0"/>
          <w:divBdr>
            <w:top w:val="none" w:sz="0" w:space="0" w:color="auto"/>
            <w:left w:val="none" w:sz="0" w:space="0" w:color="auto"/>
            <w:bottom w:val="none" w:sz="0" w:space="0" w:color="auto"/>
            <w:right w:val="none" w:sz="0" w:space="0" w:color="auto"/>
          </w:divBdr>
        </w:div>
        <w:div w:id="615673504">
          <w:marLeft w:val="640"/>
          <w:marRight w:val="0"/>
          <w:marTop w:val="0"/>
          <w:marBottom w:val="0"/>
          <w:divBdr>
            <w:top w:val="none" w:sz="0" w:space="0" w:color="auto"/>
            <w:left w:val="none" w:sz="0" w:space="0" w:color="auto"/>
            <w:bottom w:val="none" w:sz="0" w:space="0" w:color="auto"/>
            <w:right w:val="none" w:sz="0" w:space="0" w:color="auto"/>
          </w:divBdr>
        </w:div>
        <w:div w:id="642660852">
          <w:marLeft w:val="640"/>
          <w:marRight w:val="0"/>
          <w:marTop w:val="0"/>
          <w:marBottom w:val="0"/>
          <w:divBdr>
            <w:top w:val="none" w:sz="0" w:space="0" w:color="auto"/>
            <w:left w:val="none" w:sz="0" w:space="0" w:color="auto"/>
            <w:bottom w:val="none" w:sz="0" w:space="0" w:color="auto"/>
            <w:right w:val="none" w:sz="0" w:space="0" w:color="auto"/>
          </w:divBdr>
        </w:div>
        <w:div w:id="1452164332">
          <w:marLeft w:val="640"/>
          <w:marRight w:val="0"/>
          <w:marTop w:val="0"/>
          <w:marBottom w:val="0"/>
          <w:divBdr>
            <w:top w:val="none" w:sz="0" w:space="0" w:color="auto"/>
            <w:left w:val="none" w:sz="0" w:space="0" w:color="auto"/>
            <w:bottom w:val="none" w:sz="0" w:space="0" w:color="auto"/>
            <w:right w:val="none" w:sz="0" w:space="0" w:color="auto"/>
          </w:divBdr>
        </w:div>
        <w:div w:id="792020231">
          <w:marLeft w:val="640"/>
          <w:marRight w:val="0"/>
          <w:marTop w:val="0"/>
          <w:marBottom w:val="0"/>
          <w:divBdr>
            <w:top w:val="none" w:sz="0" w:space="0" w:color="auto"/>
            <w:left w:val="none" w:sz="0" w:space="0" w:color="auto"/>
            <w:bottom w:val="none" w:sz="0" w:space="0" w:color="auto"/>
            <w:right w:val="none" w:sz="0" w:space="0" w:color="auto"/>
          </w:divBdr>
        </w:div>
        <w:div w:id="739408162">
          <w:marLeft w:val="640"/>
          <w:marRight w:val="0"/>
          <w:marTop w:val="0"/>
          <w:marBottom w:val="0"/>
          <w:divBdr>
            <w:top w:val="none" w:sz="0" w:space="0" w:color="auto"/>
            <w:left w:val="none" w:sz="0" w:space="0" w:color="auto"/>
            <w:bottom w:val="none" w:sz="0" w:space="0" w:color="auto"/>
            <w:right w:val="none" w:sz="0" w:space="0" w:color="auto"/>
          </w:divBdr>
        </w:div>
        <w:div w:id="1089545593">
          <w:marLeft w:val="640"/>
          <w:marRight w:val="0"/>
          <w:marTop w:val="0"/>
          <w:marBottom w:val="0"/>
          <w:divBdr>
            <w:top w:val="none" w:sz="0" w:space="0" w:color="auto"/>
            <w:left w:val="none" w:sz="0" w:space="0" w:color="auto"/>
            <w:bottom w:val="none" w:sz="0" w:space="0" w:color="auto"/>
            <w:right w:val="none" w:sz="0" w:space="0" w:color="auto"/>
          </w:divBdr>
        </w:div>
        <w:div w:id="943345673">
          <w:marLeft w:val="640"/>
          <w:marRight w:val="0"/>
          <w:marTop w:val="0"/>
          <w:marBottom w:val="0"/>
          <w:divBdr>
            <w:top w:val="none" w:sz="0" w:space="0" w:color="auto"/>
            <w:left w:val="none" w:sz="0" w:space="0" w:color="auto"/>
            <w:bottom w:val="none" w:sz="0" w:space="0" w:color="auto"/>
            <w:right w:val="none" w:sz="0" w:space="0" w:color="auto"/>
          </w:divBdr>
        </w:div>
        <w:div w:id="431819951">
          <w:marLeft w:val="640"/>
          <w:marRight w:val="0"/>
          <w:marTop w:val="0"/>
          <w:marBottom w:val="0"/>
          <w:divBdr>
            <w:top w:val="none" w:sz="0" w:space="0" w:color="auto"/>
            <w:left w:val="none" w:sz="0" w:space="0" w:color="auto"/>
            <w:bottom w:val="none" w:sz="0" w:space="0" w:color="auto"/>
            <w:right w:val="none" w:sz="0" w:space="0" w:color="auto"/>
          </w:divBdr>
        </w:div>
        <w:div w:id="434063350">
          <w:marLeft w:val="640"/>
          <w:marRight w:val="0"/>
          <w:marTop w:val="0"/>
          <w:marBottom w:val="0"/>
          <w:divBdr>
            <w:top w:val="none" w:sz="0" w:space="0" w:color="auto"/>
            <w:left w:val="none" w:sz="0" w:space="0" w:color="auto"/>
            <w:bottom w:val="none" w:sz="0" w:space="0" w:color="auto"/>
            <w:right w:val="none" w:sz="0" w:space="0" w:color="auto"/>
          </w:divBdr>
        </w:div>
        <w:div w:id="1221483670">
          <w:marLeft w:val="640"/>
          <w:marRight w:val="0"/>
          <w:marTop w:val="0"/>
          <w:marBottom w:val="0"/>
          <w:divBdr>
            <w:top w:val="none" w:sz="0" w:space="0" w:color="auto"/>
            <w:left w:val="none" w:sz="0" w:space="0" w:color="auto"/>
            <w:bottom w:val="none" w:sz="0" w:space="0" w:color="auto"/>
            <w:right w:val="none" w:sz="0" w:space="0" w:color="auto"/>
          </w:divBdr>
        </w:div>
        <w:div w:id="154222835">
          <w:marLeft w:val="640"/>
          <w:marRight w:val="0"/>
          <w:marTop w:val="0"/>
          <w:marBottom w:val="0"/>
          <w:divBdr>
            <w:top w:val="none" w:sz="0" w:space="0" w:color="auto"/>
            <w:left w:val="none" w:sz="0" w:space="0" w:color="auto"/>
            <w:bottom w:val="none" w:sz="0" w:space="0" w:color="auto"/>
            <w:right w:val="none" w:sz="0" w:space="0" w:color="auto"/>
          </w:divBdr>
        </w:div>
        <w:div w:id="1053507377">
          <w:marLeft w:val="640"/>
          <w:marRight w:val="0"/>
          <w:marTop w:val="0"/>
          <w:marBottom w:val="0"/>
          <w:divBdr>
            <w:top w:val="none" w:sz="0" w:space="0" w:color="auto"/>
            <w:left w:val="none" w:sz="0" w:space="0" w:color="auto"/>
            <w:bottom w:val="none" w:sz="0" w:space="0" w:color="auto"/>
            <w:right w:val="none" w:sz="0" w:space="0" w:color="auto"/>
          </w:divBdr>
        </w:div>
        <w:div w:id="1318531950">
          <w:marLeft w:val="640"/>
          <w:marRight w:val="0"/>
          <w:marTop w:val="0"/>
          <w:marBottom w:val="0"/>
          <w:divBdr>
            <w:top w:val="none" w:sz="0" w:space="0" w:color="auto"/>
            <w:left w:val="none" w:sz="0" w:space="0" w:color="auto"/>
            <w:bottom w:val="none" w:sz="0" w:space="0" w:color="auto"/>
            <w:right w:val="none" w:sz="0" w:space="0" w:color="auto"/>
          </w:divBdr>
        </w:div>
        <w:div w:id="731856408">
          <w:marLeft w:val="640"/>
          <w:marRight w:val="0"/>
          <w:marTop w:val="0"/>
          <w:marBottom w:val="0"/>
          <w:divBdr>
            <w:top w:val="none" w:sz="0" w:space="0" w:color="auto"/>
            <w:left w:val="none" w:sz="0" w:space="0" w:color="auto"/>
            <w:bottom w:val="none" w:sz="0" w:space="0" w:color="auto"/>
            <w:right w:val="none" w:sz="0" w:space="0" w:color="auto"/>
          </w:divBdr>
        </w:div>
        <w:div w:id="1257443107">
          <w:marLeft w:val="640"/>
          <w:marRight w:val="0"/>
          <w:marTop w:val="0"/>
          <w:marBottom w:val="0"/>
          <w:divBdr>
            <w:top w:val="none" w:sz="0" w:space="0" w:color="auto"/>
            <w:left w:val="none" w:sz="0" w:space="0" w:color="auto"/>
            <w:bottom w:val="none" w:sz="0" w:space="0" w:color="auto"/>
            <w:right w:val="none" w:sz="0" w:space="0" w:color="auto"/>
          </w:divBdr>
        </w:div>
        <w:div w:id="1300381116">
          <w:marLeft w:val="640"/>
          <w:marRight w:val="0"/>
          <w:marTop w:val="0"/>
          <w:marBottom w:val="0"/>
          <w:divBdr>
            <w:top w:val="none" w:sz="0" w:space="0" w:color="auto"/>
            <w:left w:val="none" w:sz="0" w:space="0" w:color="auto"/>
            <w:bottom w:val="none" w:sz="0" w:space="0" w:color="auto"/>
            <w:right w:val="none" w:sz="0" w:space="0" w:color="auto"/>
          </w:divBdr>
        </w:div>
        <w:div w:id="32507057">
          <w:marLeft w:val="640"/>
          <w:marRight w:val="0"/>
          <w:marTop w:val="0"/>
          <w:marBottom w:val="0"/>
          <w:divBdr>
            <w:top w:val="none" w:sz="0" w:space="0" w:color="auto"/>
            <w:left w:val="none" w:sz="0" w:space="0" w:color="auto"/>
            <w:bottom w:val="none" w:sz="0" w:space="0" w:color="auto"/>
            <w:right w:val="none" w:sz="0" w:space="0" w:color="auto"/>
          </w:divBdr>
        </w:div>
        <w:div w:id="1936597016">
          <w:marLeft w:val="640"/>
          <w:marRight w:val="0"/>
          <w:marTop w:val="0"/>
          <w:marBottom w:val="0"/>
          <w:divBdr>
            <w:top w:val="none" w:sz="0" w:space="0" w:color="auto"/>
            <w:left w:val="none" w:sz="0" w:space="0" w:color="auto"/>
            <w:bottom w:val="none" w:sz="0" w:space="0" w:color="auto"/>
            <w:right w:val="none" w:sz="0" w:space="0" w:color="auto"/>
          </w:divBdr>
        </w:div>
        <w:div w:id="1178813996">
          <w:marLeft w:val="640"/>
          <w:marRight w:val="0"/>
          <w:marTop w:val="0"/>
          <w:marBottom w:val="0"/>
          <w:divBdr>
            <w:top w:val="none" w:sz="0" w:space="0" w:color="auto"/>
            <w:left w:val="none" w:sz="0" w:space="0" w:color="auto"/>
            <w:bottom w:val="none" w:sz="0" w:space="0" w:color="auto"/>
            <w:right w:val="none" w:sz="0" w:space="0" w:color="auto"/>
          </w:divBdr>
        </w:div>
        <w:div w:id="760108085">
          <w:marLeft w:val="640"/>
          <w:marRight w:val="0"/>
          <w:marTop w:val="0"/>
          <w:marBottom w:val="0"/>
          <w:divBdr>
            <w:top w:val="none" w:sz="0" w:space="0" w:color="auto"/>
            <w:left w:val="none" w:sz="0" w:space="0" w:color="auto"/>
            <w:bottom w:val="none" w:sz="0" w:space="0" w:color="auto"/>
            <w:right w:val="none" w:sz="0" w:space="0" w:color="auto"/>
          </w:divBdr>
        </w:div>
        <w:div w:id="505219288">
          <w:marLeft w:val="640"/>
          <w:marRight w:val="0"/>
          <w:marTop w:val="0"/>
          <w:marBottom w:val="0"/>
          <w:divBdr>
            <w:top w:val="none" w:sz="0" w:space="0" w:color="auto"/>
            <w:left w:val="none" w:sz="0" w:space="0" w:color="auto"/>
            <w:bottom w:val="none" w:sz="0" w:space="0" w:color="auto"/>
            <w:right w:val="none" w:sz="0" w:space="0" w:color="auto"/>
          </w:divBdr>
        </w:div>
        <w:div w:id="1052577536">
          <w:marLeft w:val="640"/>
          <w:marRight w:val="0"/>
          <w:marTop w:val="0"/>
          <w:marBottom w:val="0"/>
          <w:divBdr>
            <w:top w:val="none" w:sz="0" w:space="0" w:color="auto"/>
            <w:left w:val="none" w:sz="0" w:space="0" w:color="auto"/>
            <w:bottom w:val="none" w:sz="0" w:space="0" w:color="auto"/>
            <w:right w:val="none" w:sz="0" w:space="0" w:color="auto"/>
          </w:divBdr>
        </w:div>
        <w:div w:id="1995405529">
          <w:marLeft w:val="640"/>
          <w:marRight w:val="0"/>
          <w:marTop w:val="0"/>
          <w:marBottom w:val="0"/>
          <w:divBdr>
            <w:top w:val="none" w:sz="0" w:space="0" w:color="auto"/>
            <w:left w:val="none" w:sz="0" w:space="0" w:color="auto"/>
            <w:bottom w:val="none" w:sz="0" w:space="0" w:color="auto"/>
            <w:right w:val="none" w:sz="0" w:space="0" w:color="auto"/>
          </w:divBdr>
        </w:div>
        <w:div w:id="1220553416">
          <w:marLeft w:val="640"/>
          <w:marRight w:val="0"/>
          <w:marTop w:val="0"/>
          <w:marBottom w:val="0"/>
          <w:divBdr>
            <w:top w:val="none" w:sz="0" w:space="0" w:color="auto"/>
            <w:left w:val="none" w:sz="0" w:space="0" w:color="auto"/>
            <w:bottom w:val="none" w:sz="0" w:space="0" w:color="auto"/>
            <w:right w:val="none" w:sz="0" w:space="0" w:color="auto"/>
          </w:divBdr>
        </w:div>
        <w:div w:id="1590117406">
          <w:marLeft w:val="640"/>
          <w:marRight w:val="0"/>
          <w:marTop w:val="0"/>
          <w:marBottom w:val="0"/>
          <w:divBdr>
            <w:top w:val="none" w:sz="0" w:space="0" w:color="auto"/>
            <w:left w:val="none" w:sz="0" w:space="0" w:color="auto"/>
            <w:bottom w:val="none" w:sz="0" w:space="0" w:color="auto"/>
            <w:right w:val="none" w:sz="0" w:space="0" w:color="auto"/>
          </w:divBdr>
        </w:div>
        <w:div w:id="1167675821">
          <w:marLeft w:val="640"/>
          <w:marRight w:val="0"/>
          <w:marTop w:val="0"/>
          <w:marBottom w:val="0"/>
          <w:divBdr>
            <w:top w:val="none" w:sz="0" w:space="0" w:color="auto"/>
            <w:left w:val="none" w:sz="0" w:space="0" w:color="auto"/>
            <w:bottom w:val="none" w:sz="0" w:space="0" w:color="auto"/>
            <w:right w:val="none" w:sz="0" w:space="0" w:color="auto"/>
          </w:divBdr>
        </w:div>
        <w:div w:id="2054113602">
          <w:marLeft w:val="640"/>
          <w:marRight w:val="0"/>
          <w:marTop w:val="0"/>
          <w:marBottom w:val="0"/>
          <w:divBdr>
            <w:top w:val="none" w:sz="0" w:space="0" w:color="auto"/>
            <w:left w:val="none" w:sz="0" w:space="0" w:color="auto"/>
            <w:bottom w:val="none" w:sz="0" w:space="0" w:color="auto"/>
            <w:right w:val="none" w:sz="0" w:space="0" w:color="auto"/>
          </w:divBdr>
        </w:div>
        <w:div w:id="2097937">
          <w:marLeft w:val="640"/>
          <w:marRight w:val="0"/>
          <w:marTop w:val="0"/>
          <w:marBottom w:val="0"/>
          <w:divBdr>
            <w:top w:val="none" w:sz="0" w:space="0" w:color="auto"/>
            <w:left w:val="none" w:sz="0" w:space="0" w:color="auto"/>
            <w:bottom w:val="none" w:sz="0" w:space="0" w:color="auto"/>
            <w:right w:val="none" w:sz="0" w:space="0" w:color="auto"/>
          </w:divBdr>
        </w:div>
        <w:div w:id="950554185">
          <w:marLeft w:val="640"/>
          <w:marRight w:val="0"/>
          <w:marTop w:val="0"/>
          <w:marBottom w:val="0"/>
          <w:divBdr>
            <w:top w:val="none" w:sz="0" w:space="0" w:color="auto"/>
            <w:left w:val="none" w:sz="0" w:space="0" w:color="auto"/>
            <w:bottom w:val="none" w:sz="0" w:space="0" w:color="auto"/>
            <w:right w:val="none" w:sz="0" w:space="0" w:color="auto"/>
          </w:divBdr>
        </w:div>
        <w:div w:id="1546598114">
          <w:marLeft w:val="640"/>
          <w:marRight w:val="0"/>
          <w:marTop w:val="0"/>
          <w:marBottom w:val="0"/>
          <w:divBdr>
            <w:top w:val="none" w:sz="0" w:space="0" w:color="auto"/>
            <w:left w:val="none" w:sz="0" w:space="0" w:color="auto"/>
            <w:bottom w:val="none" w:sz="0" w:space="0" w:color="auto"/>
            <w:right w:val="none" w:sz="0" w:space="0" w:color="auto"/>
          </w:divBdr>
        </w:div>
        <w:div w:id="215774983">
          <w:marLeft w:val="640"/>
          <w:marRight w:val="0"/>
          <w:marTop w:val="0"/>
          <w:marBottom w:val="0"/>
          <w:divBdr>
            <w:top w:val="none" w:sz="0" w:space="0" w:color="auto"/>
            <w:left w:val="none" w:sz="0" w:space="0" w:color="auto"/>
            <w:bottom w:val="none" w:sz="0" w:space="0" w:color="auto"/>
            <w:right w:val="none" w:sz="0" w:space="0" w:color="auto"/>
          </w:divBdr>
        </w:div>
        <w:div w:id="2055108233">
          <w:marLeft w:val="640"/>
          <w:marRight w:val="0"/>
          <w:marTop w:val="0"/>
          <w:marBottom w:val="0"/>
          <w:divBdr>
            <w:top w:val="none" w:sz="0" w:space="0" w:color="auto"/>
            <w:left w:val="none" w:sz="0" w:space="0" w:color="auto"/>
            <w:bottom w:val="none" w:sz="0" w:space="0" w:color="auto"/>
            <w:right w:val="none" w:sz="0" w:space="0" w:color="auto"/>
          </w:divBdr>
        </w:div>
        <w:div w:id="214854941">
          <w:marLeft w:val="640"/>
          <w:marRight w:val="0"/>
          <w:marTop w:val="0"/>
          <w:marBottom w:val="0"/>
          <w:divBdr>
            <w:top w:val="none" w:sz="0" w:space="0" w:color="auto"/>
            <w:left w:val="none" w:sz="0" w:space="0" w:color="auto"/>
            <w:bottom w:val="none" w:sz="0" w:space="0" w:color="auto"/>
            <w:right w:val="none" w:sz="0" w:space="0" w:color="auto"/>
          </w:divBdr>
        </w:div>
        <w:div w:id="670985673">
          <w:marLeft w:val="640"/>
          <w:marRight w:val="0"/>
          <w:marTop w:val="0"/>
          <w:marBottom w:val="0"/>
          <w:divBdr>
            <w:top w:val="none" w:sz="0" w:space="0" w:color="auto"/>
            <w:left w:val="none" w:sz="0" w:space="0" w:color="auto"/>
            <w:bottom w:val="none" w:sz="0" w:space="0" w:color="auto"/>
            <w:right w:val="none" w:sz="0" w:space="0" w:color="auto"/>
          </w:divBdr>
        </w:div>
        <w:div w:id="1779569337">
          <w:marLeft w:val="640"/>
          <w:marRight w:val="0"/>
          <w:marTop w:val="0"/>
          <w:marBottom w:val="0"/>
          <w:divBdr>
            <w:top w:val="none" w:sz="0" w:space="0" w:color="auto"/>
            <w:left w:val="none" w:sz="0" w:space="0" w:color="auto"/>
            <w:bottom w:val="none" w:sz="0" w:space="0" w:color="auto"/>
            <w:right w:val="none" w:sz="0" w:space="0" w:color="auto"/>
          </w:divBdr>
        </w:div>
        <w:div w:id="1618414604">
          <w:marLeft w:val="640"/>
          <w:marRight w:val="0"/>
          <w:marTop w:val="0"/>
          <w:marBottom w:val="0"/>
          <w:divBdr>
            <w:top w:val="none" w:sz="0" w:space="0" w:color="auto"/>
            <w:left w:val="none" w:sz="0" w:space="0" w:color="auto"/>
            <w:bottom w:val="none" w:sz="0" w:space="0" w:color="auto"/>
            <w:right w:val="none" w:sz="0" w:space="0" w:color="auto"/>
          </w:divBdr>
        </w:div>
        <w:div w:id="720131847">
          <w:marLeft w:val="640"/>
          <w:marRight w:val="0"/>
          <w:marTop w:val="0"/>
          <w:marBottom w:val="0"/>
          <w:divBdr>
            <w:top w:val="none" w:sz="0" w:space="0" w:color="auto"/>
            <w:left w:val="none" w:sz="0" w:space="0" w:color="auto"/>
            <w:bottom w:val="none" w:sz="0" w:space="0" w:color="auto"/>
            <w:right w:val="none" w:sz="0" w:space="0" w:color="auto"/>
          </w:divBdr>
        </w:div>
        <w:div w:id="1105540916">
          <w:marLeft w:val="640"/>
          <w:marRight w:val="0"/>
          <w:marTop w:val="0"/>
          <w:marBottom w:val="0"/>
          <w:divBdr>
            <w:top w:val="none" w:sz="0" w:space="0" w:color="auto"/>
            <w:left w:val="none" w:sz="0" w:space="0" w:color="auto"/>
            <w:bottom w:val="none" w:sz="0" w:space="0" w:color="auto"/>
            <w:right w:val="none" w:sz="0" w:space="0" w:color="auto"/>
          </w:divBdr>
        </w:div>
        <w:div w:id="1383870927">
          <w:marLeft w:val="640"/>
          <w:marRight w:val="0"/>
          <w:marTop w:val="0"/>
          <w:marBottom w:val="0"/>
          <w:divBdr>
            <w:top w:val="none" w:sz="0" w:space="0" w:color="auto"/>
            <w:left w:val="none" w:sz="0" w:space="0" w:color="auto"/>
            <w:bottom w:val="none" w:sz="0" w:space="0" w:color="auto"/>
            <w:right w:val="none" w:sz="0" w:space="0" w:color="auto"/>
          </w:divBdr>
        </w:div>
        <w:div w:id="1762069550">
          <w:marLeft w:val="640"/>
          <w:marRight w:val="0"/>
          <w:marTop w:val="0"/>
          <w:marBottom w:val="0"/>
          <w:divBdr>
            <w:top w:val="none" w:sz="0" w:space="0" w:color="auto"/>
            <w:left w:val="none" w:sz="0" w:space="0" w:color="auto"/>
            <w:bottom w:val="none" w:sz="0" w:space="0" w:color="auto"/>
            <w:right w:val="none" w:sz="0" w:space="0" w:color="auto"/>
          </w:divBdr>
        </w:div>
        <w:div w:id="1010525691">
          <w:marLeft w:val="640"/>
          <w:marRight w:val="0"/>
          <w:marTop w:val="0"/>
          <w:marBottom w:val="0"/>
          <w:divBdr>
            <w:top w:val="none" w:sz="0" w:space="0" w:color="auto"/>
            <w:left w:val="none" w:sz="0" w:space="0" w:color="auto"/>
            <w:bottom w:val="none" w:sz="0" w:space="0" w:color="auto"/>
            <w:right w:val="none" w:sz="0" w:space="0" w:color="auto"/>
          </w:divBdr>
        </w:div>
        <w:div w:id="2051882064">
          <w:marLeft w:val="640"/>
          <w:marRight w:val="0"/>
          <w:marTop w:val="0"/>
          <w:marBottom w:val="0"/>
          <w:divBdr>
            <w:top w:val="none" w:sz="0" w:space="0" w:color="auto"/>
            <w:left w:val="none" w:sz="0" w:space="0" w:color="auto"/>
            <w:bottom w:val="none" w:sz="0" w:space="0" w:color="auto"/>
            <w:right w:val="none" w:sz="0" w:space="0" w:color="auto"/>
          </w:divBdr>
        </w:div>
        <w:div w:id="1516730791">
          <w:marLeft w:val="640"/>
          <w:marRight w:val="0"/>
          <w:marTop w:val="0"/>
          <w:marBottom w:val="0"/>
          <w:divBdr>
            <w:top w:val="none" w:sz="0" w:space="0" w:color="auto"/>
            <w:left w:val="none" w:sz="0" w:space="0" w:color="auto"/>
            <w:bottom w:val="none" w:sz="0" w:space="0" w:color="auto"/>
            <w:right w:val="none" w:sz="0" w:space="0" w:color="auto"/>
          </w:divBdr>
        </w:div>
        <w:div w:id="660740863">
          <w:marLeft w:val="640"/>
          <w:marRight w:val="0"/>
          <w:marTop w:val="0"/>
          <w:marBottom w:val="0"/>
          <w:divBdr>
            <w:top w:val="none" w:sz="0" w:space="0" w:color="auto"/>
            <w:left w:val="none" w:sz="0" w:space="0" w:color="auto"/>
            <w:bottom w:val="none" w:sz="0" w:space="0" w:color="auto"/>
            <w:right w:val="none" w:sz="0" w:space="0" w:color="auto"/>
          </w:divBdr>
        </w:div>
        <w:div w:id="708921933">
          <w:marLeft w:val="640"/>
          <w:marRight w:val="0"/>
          <w:marTop w:val="0"/>
          <w:marBottom w:val="0"/>
          <w:divBdr>
            <w:top w:val="none" w:sz="0" w:space="0" w:color="auto"/>
            <w:left w:val="none" w:sz="0" w:space="0" w:color="auto"/>
            <w:bottom w:val="none" w:sz="0" w:space="0" w:color="auto"/>
            <w:right w:val="none" w:sz="0" w:space="0" w:color="auto"/>
          </w:divBdr>
        </w:div>
        <w:div w:id="150103104">
          <w:marLeft w:val="640"/>
          <w:marRight w:val="0"/>
          <w:marTop w:val="0"/>
          <w:marBottom w:val="0"/>
          <w:divBdr>
            <w:top w:val="none" w:sz="0" w:space="0" w:color="auto"/>
            <w:left w:val="none" w:sz="0" w:space="0" w:color="auto"/>
            <w:bottom w:val="none" w:sz="0" w:space="0" w:color="auto"/>
            <w:right w:val="none" w:sz="0" w:space="0" w:color="auto"/>
          </w:divBdr>
        </w:div>
        <w:div w:id="414978662">
          <w:marLeft w:val="640"/>
          <w:marRight w:val="0"/>
          <w:marTop w:val="0"/>
          <w:marBottom w:val="0"/>
          <w:divBdr>
            <w:top w:val="none" w:sz="0" w:space="0" w:color="auto"/>
            <w:left w:val="none" w:sz="0" w:space="0" w:color="auto"/>
            <w:bottom w:val="none" w:sz="0" w:space="0" w:color="auto"/>
            <w:right w:val="none" w:sz="0" w:space="0" w:color="auto"/>
          </w:divBdr>
        </w:div>
        <w:div w:id="1788545742">
          <w:marLeft w:val="640"/>
          <w:marRight w:val="0"/>
          <w:marTop w:val="0"/>
          <w:marBottom w:val="0"/>
          <w:divBdr>
            <w:top w:val="none" w:sz="0" w:space="0" w:color="auto"/>
            <w:left w:val="none" w:sz="0" w:space="0" w:color="auto"/>
            <w:bottom w:val="none" w:sz="0" w:space="0" w:color="auto"/>
            <w:right w:val="none" w:sz="0" w:space="0" w:color="auto"/>
          </w:divBdr>
        </w:div>
        <w:div w:id="252325279">
          <w:marLeft w:val="640"/>
          <w:marRight w:val="0"/>
          <w:marTop w:val="0"/>
          <w:marBottom w:val="0"/>
          <w:divBdr>
            <w:top w:val="none" w:sz="0" w:space="0" w:color="auto"/>
            <w:left w:val="none" w:sz="0" w:space="0" w:color="auto"/>
            <w:bottom w:val="none" w:sz="0" w:space="0" w:color="auto"/>
            <w:right w:val="none" w:sz="0" w:space="0" w:color="auto"/>
          </w:divBdr>
        </w:div>
        <w:div w:id="947085650">
          <w:marLeft w:val="640"/>
          <w:marRight w:val="0"/>
          <w:marTop w:val="0"/>
          <w:marBottom w:val="0"/>
          <w:divBdr>
            <w:top w:val="none" w:sz="0" w:space="0" w:color="auto"/>
            <w:left w:val="none" w:sz="0" w:space="0" w:color="auto"/>
            <w:bottom w:val="none" w:sz="0" w:space="0" w:color="auto"/>
            <w:right w:val="none" w:sz="0" w:space="0" w:color="auto"/>
          </w:divBdr>
        </w:div>
        <w:div w:id="603613083">
          <w:marLeft w:val="640"/>
          <w:marRight w:val="0"/>
          <w:marTop w:val="0"/>
          <w:marBottom w:val="0"/>
          <w:divBdr>
            <w:top w:val="none" w:sz="0" w:space="0" w:color="auto"/>
            <w:left w:val="none" w:sz="0" w:space="0" w:color="auto"/>
            <w:bottom w:val="none" w:sz="0" w:space="0" w:color="auto"/>
            <w:right w:val="none" w:sz="0" w:space="0" w:color="auto"/>
          </w:divBdr>
        </w:div>
        <w:div w:id="1231386003">
          <w:marLeft w:val="640"/>
          <w:marRight w:val="0"/>
          <w:marTop w:val="0"/>
          <w:marBottom w:val="0"/>
          <w:divBdr>
            <w:top w:val="none" w:sz="0" w:space="0" w:color="auto"/>
            <w:left w:val="none" w:sz="0" w:space="0" w:color="auto"/>
            <w:bottom w:val="none" w:sz="0" w:space="0" w:color="auto"/>
            <w:right w:val="none" w:sz="0" w:space="0" w:color="auto"/>
          </w:divBdr>
        </w:div>
        <w:div w:id="577901888">
          <w:marLeft w:val="640"/>
          <w:marRight w:val="0"/>
          <w:marTop w:val="0"/>
          <w:marBottom w:val="0"/>
          <w:divBdr>
            <w:top w:val="none" w:sz="0" w:space="0" w:color="auto"/>
            <w:left w:val="none" w:sz="0" w:space="0" w:color="auto"/>
            <w:bottom w:val="none" w:sz="0" w:space="0" w:color="auto"/>
            <w:right w:val="none" w:sz="0" w:space="0" w:color="auto"/>
          </w:divBdr>
        </w:div>
        <w:div w:id="1436099729">
          <w:marLeft w:val="640"/>
          <w:marRight w:val="0"/>
          <w:marTop w:val="0"/>
          <w:marBottom w:val="0"/>
          <w:divBdr>
            <w:top w:val="none" w:sz="0" w:space="0" w:color="auto"/>
            <w:left w:val="none" w:sz="0" w:space="0" w:color="auto"/>
            <w:bottom w:val="none" w:sz="0" w:space="0" w:color="auto"/>
            <w:right w:val="none" w:sz="0" w:space="0" w:color="auto"/>
          </w:divBdr>
        </w:div>
        <w:div w:id="1903175522">
          <w:marLeft w:val="640"/>
          <w:marRight w:val="0"/>
          <w:marTop w:val="0"/>
          <w:marBottom w:val="0"/>
          <w:divBdr>
            <w:top w:val="none" w:sz="0" w:space="0" w:color="auto"/>
            <w:left w:val="none" w:sz="0" w:space="0" w:color="auto"/>
            <w:bottom w:val="none" w:sz="0" w:space="0" w:color="auto"/>
            <w:right w:val="none" w:sz="0" w:space="0" w:color="auto"/>
          </w:divBdr>
        </w:div>
        <w:div w:id="1918830356">
          <w:marLeft w:val="640"/>
          <w:marRight w:val="0"/>
          <w:marTop w:val="0"/>
          <w:marBottom w:val="0"/>
          <w:divBdr>
            <w:top w:val="none" w:sz="0" w:space="0" w:color="auto"/>
            <w:left w:val="none" w:sz="0" w:space="0" w:color="auto"/>
            <w:bottom w:val="none" w:sz="0" w:space="0" w:color="auto"/>
            <w:right w:val="none" w:sz="0" w:space="0" w:color="auto"/>
          </w:divBdr>
        </w:div>
        <w:div w:id="511074114">
          <w:marLeft w:val="640"/>
          <w:marRight w:val="0"/>
          <w:marTop w:val="0"/>
          <w:marBottom w:val="0"/>
          <w:divBdr>
            <w:top w:val="none" w:sz="0" w:space="0" w:color="auto"/>
            <w:left w:val="none" w:sz="0" w:space="0" w:color="auto"/>
            <w:bottom w:val="none" w:sz="0" w:space="0" w:color="auto"/>
            <w:right w:val="none" w:sz="0" w:space="0" w:color="auto"/>
          </w:divBdr>
        </w:div>
        <w:div w:id="423189410">
          <w:marLeft w:val="640"/>
          <w:marRight w:val="0"/>
          <w:marTop w:val="0"/>
          <w:marBottom w:val="0"/>
          <w:divBdr>
            <w:top w:val="none" w:sz="0" w:space="0" w:color="auto"/>
            <w:left w:val="none" w:sz="0" w:space="0" w:color="auto"/>
            <w:bottom w:val="none" w:sz="0" w:space="0" w:color="auto"/>
            <w:right w:val="none" w:sz="0" w:space="0" w:color="auto"/>
          </w:divBdr>
        </w:div>
        <w:div w:id="1844972032">
          <w:marLeft w:val="640"/>
          <w:marRight w:val="0"/>
          <w:marTop w:val="0"/>
          <w:marBottom w:val="0"/>
          <w:divBdr>
            <w:top w:val="none" w:sz="0" w:space="0" w:color="auto"/>
            <w:left w:val="none" w:sz="0" w:space="0" w:color="auto"/>
            <w:bottom w:val="none" w:sz="0" w:space="0" w:color="auto"/>
            <w:right w:val="none" w:sz="0" w:space="0" w:color="auto"/>
          </w:divBdr>
        </w:div>
        <w:div w:id="613831511">
          <w:marLeft w:val="640"/>
          <w:marRight w:val="0"/>
          <w:marTop w:val="0"/>
          <w:marBottom w:val="0"/>
          <w:divBdr>
            <w:top w:val="none" w:sz="0" w:space="0" w:color="auto"/>
            <w:left w:val="none" w:sz="0" w:space="0" w:color="auto"/>
            <w:bottom w:val="none" w:sz="0" w:space="0" w:color="auto"/>
            <w:right w:val="none" w:sz="0" w:space="0" w:color="auto"/>
          </w:divBdr>
        </w:div>
        <w:div w:id="1681809212">
          <w:marLeft w:val="640"/>
          <w:marRight w:val="0"/>
          <w:marTop w:val="0"/>
          <w:marBottom w:val="0"/>
          <w:divBdr>
            <w:top w:val="none" w:sz="0" w:space="0" w:color="auto"/>
            <w:left w:val="none" w:sz="0" w:space="0" w:color="auto"/>
            <w:bottom w:val="none" w:sz="0" w:space="0" w:color="auto"/>
            <w:right w:val="none" w:sz="0" w:space="0" w:color="auto"/>
          </w:divBdr>
        </w:div>
        <w:div w:id="630601134">
          <w:marLeft w:val="640"/>
          <w:marRight w:val="0"/>
          <w:marTop w:val="0"/>
          <w:marBottom w:val="0"/>
          <w:divBdr>
            <w:top w:val="none" w:sz="0" w:space="0" w:color="auto"/>
            <w:left w:val="none" w:sz="0" w:space="0" w:color="auto"/>
            <w:bottom w:val="none" w:sz="0" w:space="0" w:color="auto"/>
            <w:right w:val="none" w:sz="0" w:space="0" w:color="auto"/>
          </w:divBdr>
        </w:div>
        <w:div w:id="1921862861">
          <w:marLeft w:val="640"/>
          <w:marRight w:val="0"/>
          <w:marTop w:val="0"/>
          <w:marBottom w:val="0"/>
          <w:divBdr>
            <w:top w:val="none" w:sz="0" w:space="0" w:color="auto"/>
            <w:left w:val="none" w:sz="0" w:space="0" w:color="auto"/>
            <w:bottom w:val="none" w:sz="0" w:space="0" w:color="auto"/>
            <w:right w:val="none" w:sz="0" w:space="0" w:color="auto"/>
          </w:divBdr>
        </w:div>
        <w:div w:id="1768962419">
          <w:marLeft w:val="640"/>
          <w:marRight w:val="0"/>
          <w:marTop w:val="0"/>
          <w:marBottom w:val="0"/>
          <w:divBdr>
            <w:top w:val="none" w:sz="0" w:space="0" w:color="auto"/>
            <w:left w:val="none" w:sz="0" w:space="0" w:color="auto"/>
            <w:bottom w:val="none" w:sz="0" w:space="0" w:color="auto"/>
            <w:right w:val="none" w:sz="0" w:space="0" w:color="auto"/>
          </w:divBdr>
        </w:div>
        <w:div w:id="2038240357">
          <w:marLeft w:val="640"/>
          <w:marRight w:val="0"/>
          <w:marTop w:val="0"/>
          <w:marBottom w:val="0"/>
          <w:divBdr>
            <w:top w:val="none" w:sz="0" w:space="0" w:color="auto"/>
            <w:left w:val="none" w:sz="0" w:space="0" w:color="auto"/>
            <w:bottom w:val="none" w:sz="0" w:space="0" w:color="auto"/>
            <w:right w:val="none" w:sz="0" w:space="0" w:color="auto"/>
          </w:divBdr>
        </w:div>
        <w:div w:id="1938250053">
          <w:marLeft w:val="640"/>
          <w:marRight w:val="0"/>
          <w:marTop w:val="0"/>
          <w:marBottom w:val="0"/>
          <w:divBdr>
            <w:top w:val="none" w:sz="0" w:space="0" w:color="auto"/>
            <w:left w:val="none" w:sz="0" w:space="0" w:color="auto"/>
            <w:bottom w:val="none" w:sz="0" w:space="0" w:color="auto"/>
            <w:right w:val="none" w:sz="0" w:space="0" w:color="auto"/>
          </w:divBdr>
        </w:div>
        <w:div w:id="1387725265">
          <w:marLeft w:val="640"/>
          <w:marRight w:val="0"/>
          <w:marTop w:val="0"/>
          <w:marBottom w:val="0"/>
          <w:divBdr>
            <w:top w:val="none" w:sz="0" w:space="0" w:color="auto"/>
            <w:left w:val="none" w:sz="0" w:space="0" w:color="auto"/>
            <w:bottom w:val="none" w:sz="0" w:space="0" w:color="auto"/>
            <w:right w:val="none" w:sz="0" w:space="0" w:color="auto"/>
          </w:divBdr>
        </w:div>
        <w:div w:id="1215583801">
          <w:marLeft w:val="640"/>
          <w:marRight w:val="0"/>
          <w:marTop w:val="0"/>
          <w:marBottom w:val="0"/>
          <w:divBdr>
            <w:top w:val="none" w:sz="0" w:space="0" w:color="auto"/>
            <w:left w:val="none" w:sz="0" w:space="0" w:color="auto"/>
            <w:bottom w:val="none" w:sz="0" w:space="0" w:color="auto"/>
            <w:right w:val="none" w:sz="0" w:space="0" w:color="auto"/>
          </w:divBdr>
        </w:div>
        <w:div w:id="1863542920">
          <w:marLeft w:val="640"/>
          <w:marRight w:val="0"/>
          <w:marTop w:val="0"/>
          <w:marBottom w:val="0"/>
          <w:divBdr>
            <w:top w:val="none" w:sz="0" w:space="0" w:color="auto"/>
            <w:left w:val="none" w:sz="0" w:space="0" w:color="auto"/>
            <w:bottom w:val="none" w:sz="0" w:space="0" w:color="auto"/>
            <w:right w:val="none" w:sz="0" w:space="0" w:color="auto"/>
          </w:divBdr>
        </w:div>
        <w:div w:id="1160540445">
          <w:marLeft w:val="640"/>
          <w:marRight w:val="0"/>
          <w:marTop w:val="0"/>
          <w:marBottom w:val="0"/>
          <w:divBdr>
            <w:top w:val="none" w:sz="0" w:space="0" w:color="auto"/>
            <w:left w:val="none" w:sz="0" w:space="0" w:color="auto"/>
            <w:bottom w:val="none" w:sz="0" w:space="0" w:color="auto"/>
            <w:right w:val="none" w:sz="0" w:space="0" w:color="auto"/>
          </w:divBdr>
        </w:div>
        <w:div w:id="317222950">
          <w:marLeft w:val="640"/>
          <w:marRight w:val="0"/>
          <w:marTop w:val="0"/>
          <w:marBottom w:val="0"/>
          <w:divBdr>
            <w:top w:val="none" w:sz="0" w:space="0" w:color="auto"/>
            <w:left w:val="none" w:sz="0" w:space="0" w:color="auto"/>
            <w:bottom w:val="none" w:sz="0" w:space="0" w:color="auto"/>
            <w:right w:val="none" w:sz="0" w:space="0" w:color="auto"/>
          </w:divBdr>
        </w:div>
        <w:div w:id="2022923942">
          <w:marLeft w:val="640"/>
          <w:marRight w:val="0"/>
          <w:marTop w:val="0"/>
          <w:marBottom w:val="0"/>
          <w:divBdr>
            <w:top w:val="none" w:sz="0" w:space="0" w:color="auto"/>
            <w:left w:val="none" w:sz="0" w:space="0" w:color="auto"/>
            <w:bottom w:val="none" w:sz="0" w:space="0" w:color="auto"/>
            <w:right w:val="none" w:sz="0" w:space="0" w:color="auto"/>
          </w:divBdr>
        </w:div>
        <w:div w:id="753237054">
          <w:marLeft w:val="640"/>
          <w:marRight w:val="0"/>
          <w:marTop w:val="0"/>
          <w:marBottom w:val="0"/>
          <w:divBdr>
            <w:top w:val="none" w:sz="0" w:space="0" w:color="auto"/>
            <w:left w:val="none" w:sz="0" w:space="0" w:color="auto"/>
            <w:bottom w:val="none" w:sz="0" w:space="0" w:color="auto"/>
            <w:right w:val="none" w:sz="0" w:space="0" w:color="auto"/>
          </w:divBdr>
        </w:div>
        <w:div w:id="1984499006">
          <w:marLeft w:val="640"/>
          <w:marRight w:val="0"/>
          <w:marTop w:val="0"/>
          <w:marBottom w:val="0"/>
          <w:divBdr>
            <w:top w:val="none" w:sz="0" w:space="0" w:color="auto"/>
            <w:left w:val="none" w:sz="0" w:space="0" w:color="auto"/>
            <w:bottom w:val="none" w:sz="0" w:space="0" w:color="auto"/>
            <w:right w:val="none" w:sz="0" w:space="0" w:color="auto"/>
          </w:divBdr>
        </w:div>
        <w:div w:id="3212228">
          <w:marLeft w:val="640"/>
          <w:marRight w:val="0"/>
          <w:marTop w:val="0"/>
          <w:marBottom w:val="0"/>
          <w:divBdr>
            <w:top w:val="none" w:sz="0" w:space="0" w:color="auto"/>
            <w:left w:val="none" w:sz="0" w:space="0" w:color="auto"/>
            <w:bottom w:val="none" w:sz="0" w:space="0" w:color="auto"/>
            <w:right w:val="none" w:sz="0" w:space="0" w:color="auto"/>
          </w:divBdr>
        </w:div>
        <w:div w:id="2046561326">
          <w:marLeft w:val="640"/>
          <w:marRight w:val="0"/>
          <w:marTop w:val="0"/>
          <w:marBottom w:val="0"/>
          <w:divBdr>
            <w:top w:val="none" w:sz="0" w:space="0" w:color="auto"/>
            <w:left w:val="none" w:sz="0" w:space="0" w:color="auto"/>
            <w:bottom w:val="none" w:sz="0" w:space="0" w:color="auto"/>
            <w:right w:val="none" w:sz="0" w:space="0" w:color="auto"/>
          </w:divBdr>
        </w:div>
        <w:div w:id="1138841863">
          <w:marLeft w:val="640"/>
          <w:marRight w:val="0"/>
          <w:marTop w:val="0"/>
          <w:marBottom w:val="0"/>
          <w:divBdr>
            <w:top w:val="none" w:sz="0" w:space="0" w:color="auto"/>
            <w:left w:val="none" w:sz="0" w:space="0" w:color="auto"/>
            <w:bottom w:val="none" w:sz="0" w:space="0" w:color="auto"/>
            <w:right w:val="none" w:sz="0" w:space="0" w:color="auto"/>
          </w:divBdr>
        </w:div>
        <w:div w:id="247227754">
          <w:marLeft w:val="640"/>
          <w:marRight w:val="0"/>
          <w:marTop w:val="0"/>
          <w:marBottom w:val="0"/>
          <w:divBdr>
            <w:top w:val="none" w:sz="0" w:space="0" w:color="auto"/>
            <w:left w:val="none" w:sz="0" w:space="0" w:color="auto"/>
            <w:bottom w:val="none" w:sz="0" w:space="0" w:color="auto"/>
            <w:right w:val="none" w:sz="0" w:space="0" w:color="auto"/>
          </w:divBdr>
        </w:div>
        <w:div w:id="1249384295">
          <w:marLeft w:val="640"/>
          <w:marRight w:val="0"/>
          <w:marTop w:val="0"/>
          <w:marBottom w:val="0"/>
          <w:divBdr>
            <w:top w:val="none" w:sz="0" w:space="0" w:color="auto"/>
            <w:left w:val="none" w:sz="0" w:space="0" w:color="auto"/>
            <w:bottom w:val="none" w:sz="0" w:space="0" w:color="auto"/>
            <w:right w:val="none" w:sz="0" w:space="0" w:color="auto"/>
          </w:divBdr>
        </w:div>
        <w:div w:id="1536651049">
          <w:marLeft w:val="640"/>
          <w:marRight w:val="0"/>
          <w:marTop w:val="0"/>
          <w:marBottom w:val="0"/>
          <w:divBdr>
            <w:top w:val="none" w:sz="0" w:space="0" w:color="auto"/>
            <w:left w:val="none" w:sz="0" w:space="0" w:color="auto"/>
            <w:bottom w:val="none" w:sz="0" w:space="0" w:color="auto"/>
            <w:right w:val="none" w:sz="0" w:space="0" w:color="auto"/>
          </w:divBdr>
        </w:div>
        <w:div w:id="654993179">
          <w:marLeft w:val="640"/>
          <w:marRight w:val="0"/>
          <w:marTop w:val="0"/>
          <w:marBottom w:val="0"/>
          <w:divBdr>
            <w:top w:val="none" w:sz="0" w:space="0" w:color="auto"/>
            <w:left w:val="none" w:sz="0" w:space="0" w:color="auto"/>
            <w:bottom w:val="none" w:sz="0" w:space="0" w:color="auto"/>
            <w:right w:val="none" w:sz="0" w:space="0" w:color="auto"/>
          </w:divBdr>
        </w:div>
        <w:div w:id="196360887">
          <w:marLeft w:val="640"/>
          <w:marRight w:val="0"/>
          <w:marTop w:val="0"/>
          <w:marBottom w:val="0"/>
          <w:divBdr>
            <w:top w:val="none" w:sz="0" w:space="0" w:color="auto"/>
            <w:left w:val="none" w:sz="0" w:space="0" w:color="auto"/>
            <w:bottom w:val="none" w:sz="0" w:space="0" w:color="auto"/>
            <w:right w:val="none" w:sz="0" w:space="0" w:color="auto"/>
          </w:divBdr>
        </w:div>
        <w:div w:id="678973412">
          <w:marLeft w:val="640"/>
          <w:marRight w:val="0"/>
          <w:marTop w:val="0"/>
          <w:marBottom w:val="0"/>
          <w:divBdr>
            <w:top w:val="none" w:sz="0" w:space="0" w:color="auto"/>
            <w:left w:val="none" w:sz="0" w:space="0" w:color="auto"/>
            <w:bottom w:val="none" w:sz="0" w:space="0" w:color="auto"/>
            <w:right w:val="none" w:sz="0" w:space="0" w:color="auto"/>
          </w:divBdr>
        </w:div>
        <w:div w:id="83963149">
          <w:marLeft w:val="640"/>
          <w:marRight w:val="0"/>
          <w:marTop w:val="0"/>
          <w:marBottom w:val="0"/>
          <w:divBdr>
            <w:top w:val="none" w:sz="0" w:space="0" w:color="auto"/>
            <w:left w:val="none" w:sz="0" w:space="0" w:color="auto"/>
            <w:bottom w:val="none" w:sz="0" w:space="0" w:color="auto"/>
            <w:right w:val="none" w:sz="0" w:space="0" w:color="auto"/>
          </w:divBdr>
        </w:div>
        <w:div w:id="1595478704">
          <w:marLeft w:val="640"/>
          <w:marRight w:val="0"/>
          <w:marTop w:val="0"/>
          <w:marBottom w:val="0"/>
          <w:divBdr>
            <w:top w:val="none" w:sz="0" w:space="0" w:color="auto"/>
            <w:left w:val="none" w:sz="0" w:space="0" w:color="auto"/>
            <w:bottom w:val="none" w:sz="0" w:space="0" w:color="auto"/>
            <w:right w:val="none" w:sz="0" w:space="0" w:color="auto"/>
          </w:divBdr>
        </w:div>
        <w:div w:id="1850943246">
          <w:marLeft w:val="640"/>
          <w:marRight w:val="0"/>
          <w:marTop w:val="0"/>
          <w:marBottom w:val="0"/>
          <w:divBdr>
            <w:top w:val="none" w:sz="0" w:space="0" w:color="auto"/>
            <w:left w:val="none" w:sz="0" w:space="0" w:color="auto"/>
            <w:bottom w:val="none" w:sz="0" w:space="0" w:color="auto"/>
            <w:right w:val="none" w:sz="0" w:space="0" w:color="auto"/>
          </w:divBdr>
        </w:div>
        <w:div w:id="1280603752">
          <w:marLeft w:val="640"/>
          <w:marRight w:val="0"/>
          <w:marTop w:val="0"/>
          <w:marBottom w:val="0"/>
          <w:divBdr>
            <w:top w:val="none" w:sz="0" w:space="0" w:color="auto"/>
            <w:left w:val="none" w:sz="0" w:space="0" w:color="auto"/>
            <w:bottom w:val="none" w:sz="0" w:space="0" w:color="auto"/>
            <w:right w:val="none" w:sz="0" w:space="0" w:color="auto"/>
          </w:divBdr>
        </w:div>
        <w:div w:id="533814713">
          <w:marLeft w:val="640"/>
          <w:marRight w:val="0"/>
          <w:marTop w:val="0"/>
          <w:marBottom w:val="0"/>
          <w:divBdr>
            <w:top w:val="none" w:sz="0" w:space="0" w:color="auto"/>
            <w:left w:val="none" w:sz="0" w:space="0" w:color="auto"/>
            <w:bottom w:val="none" w:sz="0" w:space="0" w:color="auto"/>
            <w:right w:val="none" w:sz="0" w:space="0" w:color="auto"/>
          </w:divBdr>
        </w:div>
        <w:div w:id="926765005">
          <w:marLeft w:val="640"/>
          <w:marRight w:val="0"/>
          <w:marTop w:val="0"/>
          <w:marBottom w:val="0"/>
          <w:divBdr>
            <w:top w:val="none" w:sz="0" w:space="0" w:color="auto"/>
            <w:left w:val="none" w:sz="0" w:space="0" w:color="auto"/>
            <w:bottom w:val="none" w:sz="0" w:space="0" w:color="auto"/>
            <w:right w:val="none" w:sz="0" w:space="0" w:color="auto"/>
          </w:divBdr>
        </w:div>
        <w:div w:id="59057910">
          <w:marLeft w:val="640"/>
          <w:marRight w:val="0"/>
          <w:marTop w:val="0"/>
          <w:marBottom w:val="0"/>
          <w:divBdr>
            <w:top w:val="none" w:sz="0" w:space="0" w:color="auto"/>
            <w:left w:val="none" w:sz="0" w:space="0" w:color="auto"/>
            <w:bottom w:val="none" w:sz="0" w:space="0" w:color="auto"/>
            <w:right w:val="none" w:sz="0" w:space="0" w:color="auto"/>
          </w:divBdr>
        </w:div>
        <w:div w:id="1330408078">
          <w:marLeft w:val="640"/>
          <w:marRight w:val="0"/>
          <w:marTop w:val="0"/>
          <w:marBottom w:val="0"/>
          <w:divBdr>
            <w:top w:val="none" w:sz="0" w:space="0" w:color="auto"/>
            <w:left w:val="none" w:sz="0" w:space="0" w:color="auto"/>
            <w:bottom w:val="none" w:sz="0" w:space="0" w:color="auto"/>
            <w:right w:val="none" w:sz="0" w:space="0" w:color="auto"/>
          </w:divBdr>
        </w:div>
        <w:div w:id="1843279141">
          <w:marLeft w:val="640"/>
          <w:marRight w:val="0"/>
          <w:marTop w:val="0"/>
          <w:marBottom w:val="0"/>
          <w:divBdr>
            <w:top w:val="none" w:sz="0" w:space="0" w:color="auto"/>
            <w:left w:val="none" w:sz="0" w:space="0" w:color="auto"/>
            <w:bottom w:val="none" w:sz="0" w:space="0" w:color="auto"/>
            <w:right w:val="none" w:sz="0" w:space="0" w:color="auto"/>
          </w:divBdr>
        </w:div>
        <w:div w:id="1409032202">
          <w:marLeft w:val="640"/>
          <w:marRight w:val="0"/>
          <w:marTop w:val="0"/>
          <w:marBottom w:val="0"/>
          <w:divBdr>
            <w:top w:val="none" w:sz="0" w:space="0" w:color="auto"/>
            <w:left w:val="none" w:sz="0" w:space="0" w:color="auto"/>
            <w:bottom w:val="none" w:sz="0" w:space="0" w:color="auto"/>
            <w:right w:val="none" w:sz="0" w:space="0" w:color="auto"/>
          </w:divBdr>
        </w:div>
        <w:div w:id="851843703">
          <w:marLeft w:val="640"/>
          <w:marRight w:val="0"/>
          <w:marTop w:val="0"/>
          <w:marBottom w:val="0"/>
          <w:divBdr>
            <w:top w:val="none" w:sz="0" w:space="0" w:color="auto"/>
            <w:left w:val="none" w:sz="0" w:space="0" w:color="auto"/>
            <w:bottom w:val="none" w:sz="0" w:space="0" w:color="auto"/>
            <w:right w:val="none" w:sz="0" w:space="0" w:color="auto"/>
          </w:divBdr>
        </w:div>
        <w:div w:id="1254389782">
          <w:marLeft w:val="640"/>
          <w:marRight w:val="0"/>
          <w:marTop w:val="0"/>
          <w:marBottom w:val="0"/>
          <w:divBdr>
            <w:top w:val="none" w:sz="0" w:space="0" w:color="auto"/>
            <w:left w:val="none" w:sz="0" w:space="0" w:color="auto"/>
            <w:bottom w:val="none" w:sz="0" w:space="0" w:color="auto"/>
            <w:right w:val="none" w:sz="0" w:space="0" w:color="auto"/>
          </w:divBdr>
        </w:div>
        <w:div w:id="49888335">
          <w:marLeft w:val="640"/>
          <w:marRight w:val="0"/>
          <w:marTop w:val="0"/>
          <w:marBottom w:val="0"/>
          <w:divBdr>
            <w:top w:val="none" w:sz="0" w:space="0" w:color="auto"/>
            <w:left w:val="none" w:sz="0" w:space="0" w:color="auto"/>
            <w:bottom w:val="none" w:sz="0" w:space="0" w:color="auto"/>
            <w:right w:val="none" w:sz="0" w:space="0" w:color="auto"/>
          </w:divBdr>
        </w:div>
        <w:div w:id="1187867291">
          <w:marLeft w:val="640"/>
          <w:marRight w:val="0"/>
          <w:marTop w:val="0"/>
          <w:marBottom w:val="0"/>
          <w:divBdr>
            <w:top w:val="none" w:sz="0" w:space="0" w:color="auto"/>
            <w:left w:val="none" w:sz="0" w:space="0" w:color="auto"/>
            <w:bottom w:val="none" w:sz="0" w:space="0" w:color="auto"/>
            <w:right w:val="none" w:sz="0" w:space="0" w:color="auto"/>
          </w:divBdr>
        </w:div>
        <w:div w:id="1367951286">
          <w:marLeft w:val="640"/>
          <w:marRight w:val="0"/>
          <w:marTop w:val="0"/>
          <w:marBottom w:val="0"/>
          <w:divBdr>
            <w:top w:val="none" w:sz="0" w:space="0" w:color="auto"/>
            <w:left w:val="none" w:sz="0" w:space="0" w:color="auto"/>
            <w:bottom w:val="none" w:sz="0" w:space="0" w:color="auto"/>
            <w:right w:val="none" w:sz="0" w:space="0" w:color="auto"/>
          </w:divBdr>
        </w:div>
        <w:div w:id="1099638976">
          <w:marLeft w:val="640"/>
          <w:marRight w:val="0"/>
          <w:marTop w:val="0"/>
          <w:marBottom w:val="0"/>
          <w:divBdr>
            <w:top w:val="none" w:sz="0" w:space="0" w:color="auto"/>
            <w:left w:val="none" w:sz="0" w:space="0" w:color="auto"/>
            <w:bottom w:val="none" w:sz="0" w:space="0" w:color="auto"/>
            <w:right w:val="none" w:sz="0" w:space="0" w:color="auto"/>
          </w:divBdr>
        </w:div>
        <w:div w:id="1402753757">
          <w:marLeft w:val="640"/>
          <w:marRight w:val="0"/>
          <w:marTop w:val="0"/>
          <w:marBottom w:val="0"/>
          <w:divBdr>
            <w:top w:val="none" w:sz="0" w:space="0" w:color="auto"/>
            <w:left w:val="none" w:sz="0" w:space="0" w:color="auto"/>
            <w:bottom w:val="none" w:sz="0" w:space="0" w:color="auto"/>
            <w:right w:val="none" w:sz="0" w:space="0" w:color="auto"/>
          </w:divBdr>
        </w:div>
        <w:div w:id="359401564">
          <w:marLeft w:val="640"/>
          <w:marRight w:val="0"/>
          <w:marTop w:val="0"/>
          <w:marBottom w:val="0"/>
          <w:divBdr>
            <w:top w:val="none" w:sz="0" w:space="0" w:color="auto"/>
            <w:left w:val="none" w:sz="0" w:space="0" w:color="auto"/>
            <w:bottom w:val="none" w:sz="0" w:space="0" w:color="auto"/>
            <w:right w:val="none" w:sz="0" w:space="0" w:color="auto"/>
          </w:divBdr>
        </w:div>
        <w:div w:id="765855206">
          <w:marLeft w:val="640"/>
          <w:marRight w:val="0"/>
          <w:marTop w:val="0"/>
          <w:marBottom w:val="0"/>
          <w:divBdr>
            <w:top w:val="none" w:sz="0" w:space="0" w:color="auto"/>
            <w:left w:val="none" w:sz="0" w:space="0" w:color="auto"/>
            <w:bottom w:val="none" w:sz="0" w:space="0" w:color="auto"/>
            <w:right w:val="none" w:sz="0" w:space="0" w:color="auto"/>
          </w:divBdr>
        </w:div>
        <w:div w:id="1164586279">
          <w:marLeft w:val="640"/>
          <w:marRight w:val="0"/>
          <w:marTop w:val="0"/>
          <w:marBottom w:val="0"/>
          <w:divBdr>
            <w:top w:val="none" w:sz="0" w:space="0" w:color="auto"/>
            <w:left w:val="none" w:sz="0" w:space="0" w:color="auto"/>
            <w:bottom w:val="none" w:sz="0" w:space="0" w:color="auto"/>
            <w:right w:val="none" w:sz="0" w:space="0" w:color="auto"/>
          </w:divBdr>
        </w:div>
        <w:div w:id="1410083413">
          <w:marLeft w:val="640"/>
          <w:marRight w:val="0"/>
          <w:marTop w:val="0"/>
          <w:marBottom w:val="0"/>
          <w:divBdr>
            <w:top w:val="none" w:sz="0" w:space="0" w:color="auto"/>
            <w:left w:val="none" w:sz="0" w:space="0" w:color="auto"/>
            <w:bottom w:val="none" w:sz="0" w:space="0" w:color="auto"/>
            <w:right w:val="none" w:sz="0" w:space="0" w:color="auto"/>
          </w:divBdr>
        </w:div>
        <w:div w:id="40788673">
          <w:marLeft w:val="640"/>
          <w:marRight w:val="0"/>
          <w:marTop w:val="0"/>
          <w:marBottom w:val="0"/>
          <w:divBdr>
            <w:top w:val="none" w:sz="0" w:space="0" w:color="auto"/>
            <w:left w:val="none" w:sz="0" w:space="0" w:color="auto"/>
            <w:bottom w:val="none" w:sz="0" w:space="0" w:color="auto"/>
            <w:right w:val="none" w:sz="0" w:space="0" w:color="auto"/>
          </w:divBdr>
        </w:div>
        <w:div w:id="976224430">
          <w:marLeft w:val="640"/>
          <w:marRight w:val="0"/>
          <w:marTop w:val="0"/>
          <w:marBottom w:val="0"/>
          <w:divBdr>
            <w:top w:val="none" w:sz="0" w:space="0" w:color="auto"/>
            <w:left w:val="none" w:sz="0" w:space="0" w:color="auto"/>
            <w:bottom w:val="none" w:sz="0" w:space="0" w:color="auto"/>
            <w:right w:val="none" w:sz="0" w:space="0" w:color="auto"/>
          </w:divBdr>
        </w:div>
        <w:div w:id="414782397">
          <w:marLeft w:val="640"/>
          <w:marRight w:val="0"/>
          <w:marTop w:val="0"/>
          <w:marBottom w:val="0"/>
          <w:divBdr>
            <w:top w:val="none" w:sz="0" w:space="0" w:color="auto"/>
            <w:left w:val="none" w:sz="0" w:space="0" w:color="auto"/>
            <w:bottom w:val="none" w:sz="0" w:space="0" w:color="auto"/>
            <w:right w:val="none" w:sz="0" w:space="0" w:color="auto"/>
          </w:divBdr>
        </w:div>
        <w:div w:id="963997614">
          <w:marLeft w:val="640"/>
          <w:marRight w:val="0"/>
          <w:marTop w:val="0"/>
          <w:marBottom w:val="0"/>
          <w:divBdr>
            <w:top w:val="none" w:sz="0" w:space="0" w:color="auto"/>
            <w:left w:val="none" w:sz="0" w:space="0" w:color="auto"/>
            <w:bottom w:val="none" w:sz="0" w:space="0" w:color="auto"/>
            <w:right w:val="none" w:sz="0" w:space="0" w:color="auto"/>
          </w:divBdr>
        </w:div>
        <w:div w:id="522599795">
          <w:marLeft w:val="640"/>
          <w:marRight w:val="0"/>
          <w:marTop w:val="0"/>
          <w:marBottom w:val="0"/>
          <w:divBdr>
            <w:top w:val="none" w:sz="0" w:space="0" w:color="auto"/>
            <w:left w:val="none" w:sz="0" w:space="0" w:color="auto"/>
            <w:bottom w:val="none" w:sz="0" w:space="0" w:color="auto"/>
            <w:right w:val="none" w:sz="0" w:space="0" w:color="auto"/>
          </w:divBdr>
        </w:div>
        <w:div w:id="1885210424">
          <w:marLeft w:val="640"/>
          <w:marRight w:val="0"/>
          <w:marTop w:val="0"/>
          <w:marBottom w:val="0"/>
          <w:divBdr>
            <w:top w:val="none" w:sz="0" w:space="0" w:color="auto"/>
            <w:left w:val="none" w:sz="0" w:space="0" w:color="auto"/>
            <w:bottom w:val="none" w:sz="0" w:space="0" w:color="auto"/>
            <w:right w:val="none" w:sz="0" w:space="0" w:color="auto"/>
          </w:divBdr>
        </w:div>
        <w:div w:id="2010866790">
          <w:marLeft w:val="640"/>
          <w:marRight w:val="0"/>
          <w:marTop w:val="0"/>
          <w:marBottom w:val="0"/>
          <w:divBdr>
            <w:top w:val="none" w:sz="0" w:space="0" w:color="auto"/>
            <w:left w:val="none" w:sz="0" w:space="0" w:color="auto"/>
            <w:bottom w:val="none" w:sz="0" w:space="0" w:color="auto"/>
            <w:right w:val="none" w:sz="0" w:space="0" w:color="auto"/>
          </w:divBdr>
        </w:div>
        <w:div w:id="1071075593">
          <w:marLeft w:val="640"/>
          <w:marRight w:val="0"/>
          <w:marTop w:val="0"/>
          <w:marBottom w:val="0"/>
          <w:divBdr>
            <w:top w:val="none" w:sz="0" w:space="0" w:color="auto"/>
            <w:left w:val="none" w:sz="0" w:space="0" w:color="auto"/>
            <w:bottom w:val="none" w:sz="0" w:space="0" w:color="auto"/>
            <w:right w:val="none" w:sz="0" w:space="0" w:color="auto"/>
          </w:divBdr>
        </w:div>
        <w:div w:id="1911231946">
          <w:marLeft w:val="640"/>
          <w:marRight w:val="0"/>
          <w:marTop w:val="0"/>
          <w:marBottom w:val="0"/>
          <w:divBdr>
            <w:top w:val="none" w:sz="0" w:space="0" w:color="auto"/>
            <w:left w:val="none" w:sz="0" w:space="0" w:color="auto"/>
            <w:bottom w:val="none" w:sz="0" w:space="0" w:color="auto"/>
            <w:right w:val="none" w:sz="0" w:space="0" w:color="auto"/>
          </w:divBdr>
        </w:div>
        <w:div w:id="1954439367">
          <w:marLeft w:val="640"/>
          <w:marRight w:val="0"/>
          <w:marTop w:val="0"/>
          <w:marBottom w:val="0"/>
          <w:divBdr>
            <w:top w:val="none" w:sz="0" w:space="0" w:color="auto"/>
            <w:left w:val="none" w:sz="0" w:space="0" w:color="auto"/>
            <w:bottom w:val="none" w:sz="0" w:space="0" w:color="auto"/>
            <w:right w:val="none" w:sz="0" w:space="0" w:color="auto"/>
          </w:divBdr>
        </w:div>
        <w:div w:id="1270551156">
          <w:marLeft w:val="640"/>
          <w:marRight w:val="0"/>
          <w:marTop w:val="0"/>
          <w:marBottom w:val="0"/>
          <w:divBdr>
            <w:top w:val="none" w:sz="0" w:space="0" w:color="auto"/>
            <w:left w:val="none" w:sz="0" w:space="0" w:color="auto"/>
            <w:bottom w:val="none" w:sz="0" w:space="0" w:color="auto"/>
            <w:right w:val="none" w:sz="0" w:space="0" w:color="auto"/>
          </w:divBdr>
        </w:div>
        <w:div w:id="2061052129">
          <w:marLeft w:val="640"/>
          <w:marRight w:val="0"/>
          <w:marTop w:val="0"/>
          <w:marBottom w:val="0"/>
          <w:divBdr>
            <w:top w:val="none" w:sz="0" w:space="0" w:color="auto"/>
            <w:left w:val="none" w:sz="0" w:space="0" w:color="auto"/>
            <w:bottom w:val="none" w:sz="0" w:space="0" w:color="auto"/>
            <w:right w:val="none" w:sz="0" w:space="0" w:color="auto"/>
          </w:divBdr>
        </w:div>
        <w:div w:id="1223100289">
          <w:marLeft w:val="640"/>
          <w:marRight w:val="0"/>
          <w:marTop w:val="0"/>
          <w:marBottom w:val="0"/>
          <w:divBdr>
            <w:top w:val="none" w:sz="0" w:space="0" w:color="auto"/>
            <w:left w:val="none" w:sz="0" w:space="0" w:color="auto"/>
            <w:bottom w:val="none" w:sz="0" w:space="0" w:color="auto"/>
            <w:right w:val="none" w:sz="0" w:space="0" w:color="auto"/>
          </w:divBdr>
        </w:div>
        <w:div w:id="1554779394">
          <w:marLeft w:val="640"/>
          <w:marRight w:val="0"/>
          <w:marTop w:val="0"/>
          <w:marBottom w:val="0"/>
          <w:divBdr>
            <w:top w:val="none" w:sz="0" w:space="0" w:color="auto"/>
            <w:left w:val="none" w:sz="0" w:space="0" w:color="auto"/>
            <w:bottom w:val="none" w:sz="0" w:space="0" w:color="auto"/>
            <w:right w:val="none" w:sz="0" w:space="0" w:color="auto"/>
          </w:divBdr>
        </w:div>
        <w:div w:id="11229017">
          <w:marLeft w:val="640"/>
          <w:marRight w:val="0"/>
          <w:marTop w:val="0"/>
          <w:marBottom w:val="0"/>
          <w:divBdr>
            <w:top w:val="none" w:sz="0" w:space="0" w:color="auto"/>
            <w:left w:val="none" w:sz="0" w:space="0" w:color="auto"/>
            <w:bottom w:val="none" w:sz="0" w:space="0" w:color="auto"/>
            <w:right w:val="none" w:sz="0" w:space="0" w:color="auto"/>
          </w:divBdr>
        </w:div>
        <w:div w:id="546651690">
          <w:marLeft w:val="640"/>
          <w:marRight w:val="0"/>
          <w:marTop w:val="0"/>
          <w:marBottom w:val="0"/>
          <w:divBdr>
            <w:top w:val="none" w:sz="0" w:space="0" w:color="auto"/>
            <w:left w:val="none" w:sz="0" w:space="0" w:color="auto"/>
            <w:bottom w:val="none" w:sz="0" w:space="0" w:color="auto"/>
            <w:right w:val="none" w:sz="0" w:space="0" w:color="auto"/>
          </w:divBdr>
        </w:div>
        <w:div w:id="1605965526">
          <w:marLeft w:val="640"/>
          <w:marRight w:val="0"/>
          <w:marTop w:val="0"/>
          <w:marBottom w:val="0"/>
          <w:divBdr>
            <w:top w:val="none" w:sz="0" w:space="0" w:color="auto"/>
            <w:left w:val="none" w:sz="0" w:space="0" w:color="auto"/>
            <w:bottom w:val="none" w:sz="0" w:space="0" w:color="auto"/>
            <w:right w:val="none" w:sz="0" w:space="0" w:color="auto"/>
          </w:divBdr>
        </w:div>
        <w:div w:id="257376221">
          <w:marLeft w:val="640"/>
          <w:marRight w:val="0"/>
          <w:marTop w:val="0"/>
          <w:marBottom w:val="0"/>
          <w:divBdr>
            <w:top w:val="none" w:sz="0" w:space="0" w:color="auto"/>
            <w:left w:val="none" w:sz="0" w:space="0" w:color="auto"/>
            <w:bottom w:val="none" w:sz="0" w:space="0" w:color="auto"/>
            <w:right w:val="none" w:sz="0" w:space="0" w:color="auto"/>
          </w:divBdr>
        </w:div>
        <w:div w:id="619532822">
          <w:marLeft w:val="640"/>
          <w:marRight w:val="0"/>
          <w:marTop w:val="0"/>
          <w:marBottom w:val="0"/>
          <w:divBdr>
            <w:top w:val="none" w:sz="0" w:space="0" w:color="auto"/>
            <w:left w:val="none" w:sz="0" w:space="0" w:color="auto"/>
            <w:bottom w:val="none" w:sz="0" w:space="0" w:color="auto"/>
            <w:right w:val="none" w:sz="0" w:space="0" w:color="auto"/>
          </w:divBdr>
        </w:div>
        <w:div w:id="1229682126">
          <w:marLeft w:val="640"/>
          <w:marRight w:val="0"/>
          <w:marTop w:val="0"/>
          <w:marBottom w:val="0"/>
          <w:divBdr>
            <w:top w:val="none" w:sz="0" w:space="0" w:color="auto"/>
            <w:left w:val="none" w:sz="0" w:space="0" w:color="auto"/>
            <w:bottom w:val="none" w:sz="0" w:space="0" w:color="auto"/>
            <w:right w:val="none" w:sz="0" w:space="0" w:color="auto"/>
          </w:divBdr>
        </w:div>
        <w:div w:id="14811333">
          <w:marLeft w:val="640"/>
          <w:marRight w:val="0"/>
          <w:marTop w:val="0"/>
          <w:marBottom w:val="0"/>
          <w:divBdr>
            <w:top w:val="none" w:sz="0" w:space="0" w:color="auto"/>
            <w:left w:val="none" w:sz="0" w:space="0" w:color="auto"/>
            <w:bottom w:val="none" w:sz="0" w:space="0" w:color="auto"/>
            <w:right w:val="none" w:sz="0" w:space="0" w:color="auto"/>
          </w:divBdr>
        </w:div>
        <w:div w:id="59643295">
          <w:marLeft w:val="640"/>
          <w:marRight w:val="0"/>
          <w:marTop w:val="0"/>
          <w:marBottom w:val="0"/>
          <w:divBdr>
            <w:top w:val="none" w:sz="0" w:space="0" w:color="auto"/>
            <w:left w:val="none" w:sz="0" w:space="0" w:color="auto"/>
            <w:bottom w:val="none" w:sz="0" w:space="0" w:color="auto"/>
            <w:right w:val="none" w:sz="0" w:space="0" w:color="auto"/>
          </w:divBdr>
        </w:div>
        <w:div w:id="219555549">
          <w:marLeft w:val="640"/>
          <w:marRight w:val="0"/>
          <w:marTop w:val="0"/>
          <w:marBottom w:val="0"/>
          <w:divBdr>
            <w:top w:val="none" w:sz="0" w:space="0" w:color="auto"/>
            <w:left w:val="none" w:sz="0" w:space="0" w:color="auto"/>
            <w:bottom w:val="none" w:sz="0" w:space="0" w:color="auto"/>
            <w:right w:val="none" w:sz="0" w:space="0" w:color="auto"/>
          </w:divBdr>
        </w:div>
        <w:div w:id="2091998579">
          <w:marLeft w:val="640"/>
          <w:marRight w:val="0"/>
          <w:marTop w:val="0"/>
          <w:marBottom w:val="0"/>
          <w:divBdr>
            <w:top w:val="none" w:sz="0" w:space="0" w:color="auto"/>
            <w:left w:val="none" w:sz="0" w:space="0" w:color="auto"/>
            <w:bottom w:val="none" w:sz="0" w:space="0" w:color="auto"/>
            <w:right w:val="none" w:sz="0" w:space="0" w:color="auto"/>
          </w:divBdr>
        </w:div>
        <w:div w:id="637685477">
          <w:marLeft w:val="640"/>
          <w:marRight w:val="0"/>
          <w:marTop w:val="0"/>
          <w:marBottom w:val="0"/>
          <w:divBdr>
            <w:top w:val="none" w:sz="0" w:space="0" w:color="auto"/>
            <w:left w:val="none" w:sz="0" w:space="0" w:color="auto"/>
            <w:bottom w:val="none" w:sz="0" w:space="0" w:color="auto"/>
            <w:right w:val="none" w:sz="0" w:space="0" w:color="auto"/>
          </w:divBdr>
        </w:div>
        <w:div w:id="1084454084">
          <w:marLeft w:val="640"/>
          <w:marRight w:val="0"/>
          <w:marTop w:val="0"/>
          <w:marBottom w:val="0"/>
          <w:divBdr>
            <w:top w:val="none" w:sz="0" w:space="0" w:color="auto"/>
            <w:left w:val="none" w:sz="0" w:space="0" w:color="auto"/>
            <w:bottom w:val="none" w:sz="0" w:space="0" w:color="auto"/>
            <w:right w:val="none" w:sz="0" w:space="0" w:color="auto"/>
          </w:divBdr>
        </w:div>
        <w:div w:id="986862077">
          <w:marLeft w:val="640"/>
          <w:marRight w:val="0"/>
          <w:marTop w:val="0"/>
          <w:marBottom w:val="0"/>
          <w:divBdr>
            <w:top w:val="none" w:sz="0" w:space="0" w:color="auto"/>
            <w:left w:val="none" w:sz="0" w:space="0" w:color="auto"/>
            <w:bottom w:val="none" w:sz="0" w:space="0" w:color="auto"/>
            <w:right w:val="none" w:sz="0" w:space="0" w:color="auto"/>
          </w:divBdr>
        </w:div>
        <w:div w:id="1847942167">
          <w:marLeft w:val="640"/>
          <w:marRight w:val="0"/>
          <w:marTop w:val="0"/>
          <w:marBottom w:val="0"/>
          <w:divBdr>
            <w:top w:val="none" w:sz="0" w:space="0" w:color="auto"/>
            <w:left w:val="none" w:sz="0" w:space="0" w:color="auto"/>
            <w:bottom w:val="none" w:sz="0" w:space="0" w:color="auto"/>
            <w:right w:val="none" w:sz="0" w:space="0" w:color="auto"/>
          </w:divBdr>
        </w:div>
        <w:div w:id="323121253">
          <w:marLeft w:val="640"/>
          <w:marRight w:val="0"/>
          <w:marTop w:val="0"/>
          <w:marBottom w:val="0"/>
          <w:divBdr>
            <w:top w:val="none" w:sz="0" w:space="0" w:color="auto"/>
            <w:left w:val="none" w:sz="0" w:space="0" w:color="auto"/>
            <w:bottom w:val="none" w:sz="0" w:space="0" w:color="auto"/>
            <w:right w:val="none" w:sz="0" w:space="0" w:color="auto"/>
          </w:divBdr>
        </w:div>
        <w:div w:id="182400732">
          <w:marLeft w:val="640"/>
          <w:marRight w:val="0"/>
          <w:marTop w:val="0"/>
          <w:marBottom w:val="0"/>
          <w:divBdr>
            <w:top w:val="none" w:sz="0" w:space="0" w:color="auto"/>
            <w:left w:val="none" w:sz="0" w:space="0" w:color="auto"/>
            <w:bottom w:val="none" w:sz="0" w:space="0" w:color="auto"/>
            <w:right w:val="none" w:sz="0" w:space="0" w:color="auto"/>
          </w:divBdr>
        </w:div>
        <w:div w:id="950549201">
          <w:marLeft w:val="640"/>
          <w:marRight w:val="0"/>
          <w:marTop w:val="0"/>
          <w:marBottom w:val="0"/>
          <w:divBdr>
            <w:top w:val="none" w:sz="0" w:space="0" w:color="auto"/>
            <w:left w:val="none" w:sz="0" w:space="0" w:color="auto"/>
            <w:bottom w:val="none" w:sz="0" w:space="0" w:color="auto"/>
            <w:right w:val="none" w:sz="0" w:space="0" w:color="auto"/>
          </w:divBdr>
        </w:div>
        <w:div w:id="1810005732">
          <w:marLeft w:val="640"/>
          <w:marRight w:val="0"/>
          <w:marTop w:val="0"/>
          <w:marBottom w:val="0"/>
          <w:divBdr>
            <w:top w:val="none" w:sz="0" w:space="0" w:color="auto"/>
            <w:left w:val="none" w:sz="0" w:space="0" w:color="auto"/>
            <w:bottom w:val="none" w:sz="0" w:space="0" w:color="auto"/>
            <w:right w:val="none" w:sz="0" w:space="0" w:color="auto"/>
          </w:divBdr>
        </w:div>
        <w:div w:id="463164102">
          <w:marLeft w:val="640"/>
          <w:marRight w:val="0"/>
          <w:marTop w:val="0"/>
          <w:marBottom w:val="0"/>
          <w:divBdr>
            <w:top w:val="none" w:sz="0" w:space="0" w:color="auto"/>
            <w:left w:val="none" w:sz="0" w:space="0" w:color="auto"/>
            <w:bottom w:val="none" w:sz="0" w:space="0" w:color="auto"/>
            <w:right w:val="none" w:sz="0" w:space="0" w:color="auto"/>
          </w:divBdr>
        </w:div>
        <w:div w:id="392822969">
          <w:marLeft w:val="640"/>
          <w:marRight w:val="0"/>
          <w:marTop w:val="0"/>
          <w:marBottom w:val="0"/>
          <w:divBdr>
            <w:top w:val="none" w:sz="0" w:space="0" w:color="auto"/>
            <w:left w:val="none" w:sz="0" w:space="0" w:color="auto"/>
            <w:bottom w:val="none" w:sz="0" w:space="0" w:color="auto"/>
            <w:right w:val="none" w:sz="0" w:space="0" w:color="auto"/>
          </w:divBdr>
        </w:div>
        <w:div w:id="1231191159">
          <w:marLeft w:val="640"/>
          <w:marRight w:val="0"/>
          <w:marTop w:val="0"/>
          <w:marBottom w:val="0"/>
          <w:divBdr>
            <w:top w:val="none" w:sz="0" w:space="0" w:color="auto"/>
            <w:left w:val="none" w:sz="0" w:space="0" w:color="auto"/>
            <w:bottom w:val="none" w:sz="0" w:space="0" w:color="auto"/>
            <w:right w:val="none" w:sz="0" w:space="0" w:color="auto"/>
          </w:divBdr>
        </w:div>
        <w:div w:id="29454185">
          <w:marLeft w:val="640"/>
          <w:marRight w:val="0"/>
          <w:marTop w:val="0"/>
          <w:marBottom w:val="0"/>
          <w:divBdr>
            <w:top w:val="none" w:sz="0" w:space="0" w:color="auto"/>
            <w:left w:val="none" w:sz="0" w:space="0" w:color="auto"/>
            <w:bottom w:val="none" w:sz="0" w:space="0" w:color="auto"/>
            <w:right w:val="none" w:sz="0" w:space="0" w:color="auto"/>
          </w:divBdr>
        </w:div>
        <w:div w:id="700014431">
          <w:marLeft w:val="640"/>
          <w:marRight w:val="0"/>
          <w:marTop w:val="0"/>
          <w:marBottom w:val="0"/>
          <w:divBdr>
            <w:top w:val="none" w:sz="0" w:space="0" w:color="auto"/>
            <w:left w:val="none" w:sz="0" w:space="0" w:color="auto"/>
            <w:bottom w:val="none" w:sz="0" w:space="0" w:color="auto"/>
            <w:right w:val="none" w:sz="0" w:space="0" w:color="auto"/>
          </w:divBdr>
        </w:div>
        <w:div w:id="1492790352">
          <w:marLeft w:val="640"/>
          <w:marRight w:val="0"/>
          <w:marTop w:val="0"/>
          <w:marBottom w:val="0"/>
          <w:divBdr>
            <w:top w:val="none" w:sz="0" w:space="0" w:color="auto"/>
            <w:left w:val="none" w:sz="0" w:space="0" w:color="auto"/>
            <w:bottom w:val="none" w:sz="0" w:space="0" w:color="auto"/>
            <w:right w:val="none" w:sz="0" w:space="0" w:color="auto"/>
          </w:divBdr>
        </w:div>
        <w:div w:id="461268458">
          <w:marLeft w:val="640"/>
          <w:marRight w:val="0"/>
          <w:marTop w:val="0"/>
          <w:marBottom w:val="0"/>
          <w:divBdr>
            <w:top w:val="none" w:sz="0" w:space="0" w:color="auto"/>
            <w:left w:val="none" w:sz="0" w:space="0" w:color="auto"/>
            <w:bottom w:val="none" w:sz="0" w:space="0" w:color="auto"/>
            <w:right w:val="none" w:sz="0" w:space="0" w:color="auto"/>
          </w:divBdr>
        </w:div>
        <w:div w:id="1663435716">
          <w:marLeft w:val="640"/>
          <w:marRight w:val="0"/>
          <w:marTop w:val="0"/>
          <w:marBottom w:val="0"/>
          <w:divBdr>
            <w:top w:val="none" w:sz="0" w:space="0" w:color="auto"/>
            <w:left w:val="none" w:sz="0" w:space="0" w:color="auto"/>
            <w:bottom w:val="none" w:sz="0" w:space="0" w:color="auto"/>
            <w:right w:val="none" w:sz="0" w:space="0" w:color="auto"/>
          </w:divBdr>
        </w:div>
        <w:div w:id="151608999">
          <w:marLeft w:val="640"/>
          <w:marRight w:val="0"/>
          <w:marTop w:val="0"/>
          <w:marBottom w:val="0"/>
          <w:divBdr>
            <w:top w:val="none" w:sz="0" w:space="0" w:color="auto"/>
            <w:left w:val="none" w:sz="0" w:space="0" w:color="auto"/>
            <w:bottom w:val="none" w:sz="0" w:space="0" w:color="auto"/>
            <w:right w:val="none" w:sz="0" w:space="0" w:color="auto"/>
          </w:divBdr>
        </w:div>
        <w:div w:id="1236935551">
          <w:marLeft w:val="640"/>
          <w:marRight w:val="0"/>
          <w:marTop w:val="0"/>
          <w:marBottom w:val="0"/>
          <w:divBdr>
            <w:top w:val="none" w:sz="0" w:space="0" w:color="auto"/>
            <w:left w:val="none" w:sz="0" w:space="0" w:color="auto"/>
            <w:bottom w:val="none" w:sz="0" w:space="0" w:color="auto"/>
            <w:right w:val="none" w:sz="0" w:space="0" w:color="auto"/>
          </w:divBdr>
        </w:div>
        <w:div w:id="1649628020">
          <w:marLeft w:val="640"/>
          <w:marRight w:val="0"/>
          <w:marTop w:val="0"/>
          <w:marBottom w:val="0"/>
          <w:divBdr>
            <w:top w:val="none" w:sz="0" w:space="0" w:color="auto"/>
            <w:left w:val="none" w:sz="0" w:space="0" w:color="auto"/>
            <w:bottom w:val="none" w:sz="0" w:space="0" w:color="auto"/>
            <w:right w:val="none" w:sz="0" w:space="0" w:color="auto"/>
          </w:divBdr>
        </w:div>
        <w:div w:id="870194014">
          <w:marLeft w:val="640"/>
          <w:marRight w:val="0"/>
          <w:marTop w:val="0"/>
          <w:marBottom w:val="0"/>
          <w:divBdr>
            <w:top w:val="none" w:sz="0" w:space="0" w:color="auto"/>
            <w:left w:val="none" w:sz="0" w:space="0" w:color="auto"/>
            <w:bottom w:val="none" w:sz="0" w:space="0" w:color="auto"/>
            <w:right w:val="none" w:sz="0" w:space="0" w:color="auto"/>
          </w:divBdr>
        </w:div>
        <w:div w:id="1957101746">
          <w:marLeft w:val="640"/>
          <w:marRight w:val="0"/>
          <w:marTop w:val="0"/>
          <w:marBottom w:val="0"/>
          <w:divBdr>
            <w:top w:val="none" w:sz="0" w:space="0" w:color="auto"/>
            <w:left w:val="none" w:sz="0" w:space="0" w:color="auto"/>
            <w:bottom w:val="none" w:sz="0" w:space="0" w:color="auto"/>
            <w:right w:val="none" w:sz="0" w:space="0" w:color="auto"/>
          </w:divBdr>
        </w:div>
        <w:div w:id="962883600">
          <w:marLeft w:val="640"/>
          <w:marRight w:val="0"/>
          <w:marTop w:val="0"/>
          <w:marBottom w:val="0"/>
          <w:divBdr>
            <w:top w:val="none" w:sz="0" w:space="0" w:color="auto"/>
            <w:left w:val="none" w:sz="0" w:space="0" w:color="auto"/>
            <w:bottom w:val="none" w:sz="0" w:space="0" w:color="auto"/>
            <w:right w:val="none" w:sz="0" w:space="0" w:color="auto"/>
          </w:divBdr>
        </w:div>
        <w:div w:id="1130125209">
          <w:marLeft w:val="640"/>
          <w:marRight w:val="0"/>
          <w:marTop w:val="0"/>
          <w:marBottom w:val="0"/>
          <w:divBdr>
            <w:top w:val="none" w:sz="0" w:space="0" w:color="auto"/>
            <w:left w:val="none" w:sz="0" w:space="0" w:color="auto"/>
            <w:bottom w:val="none" w:sz="0" w:space="0" w:color="auto"/>
            <w:right w:val="none" w:sz="0" w:space="0" w:color="auto"/>
          </w:divBdr>
        </w:div>
        <w:div w:id="1006177882">
          <w:marLeft w:val="640"/>
          <w:marRight w:val="0"/>
          <w:marTop w:val="0"/>
          <w:marBottom w:val="0"/>
          <w:divBdr>
            <w:top w:val="none" w:sz="0" w:space="0" w:color="auto"/>
            <w:left w:val="none" w:sz="0" w:space="0" w:color="auto"/>
            <w:bottom w:val="none" w:sz="0" w:space="0" w:color="auto"/>
            <w:right w:val="none" w:sz="0" w:space="0" w:color="auto"/>
          </w:divBdr>
        </w:div>
        <w:div w:id="271086717">
          <w:marLeft w:val="640"/>
          <w:marRight w:val="0"/>
          <w:marTop w:val="0"/>
          <w:marBottom w:val="0"/>
          <w:divBdr>
            <w:top w:val="none" w:sz="0" w:space="0" w:color="auto"/>
            <w:left w:val="none" w:sz="0" w:space="0" w:color="auto"/>
            <w:bottom w:val="none" w:sz="0" w:space="0" w:color="auto"/>
            <w:right w:val="none" w:sz="0" w:space="0" w:color="auto"/>
          </w:divBdr>
        </w:div>
        <w:div w:id="1997683184">
          <w:marLeft w:val="640"/>
          <w:marRight w:val="0"/>
          <w:marTop w:val="0"/>
          <w:marBottom w:val="0"/>
          <w:divBdr>
            <w:top w:val="none" w:sz="0" w:space="0" w:color="auto"/>
            <w:left w:val="none" w:sz="0" w:space="0" w:color="auto"/>
            <w:bottom w:val="none" w:sz="0" w:space="0" w:color="auto"/>
            <w:right w:val="none" w:sz="0" w:space="0" w:color="auto"/>
          </w:divBdr>
        </w:div>
        <w:div w:id="990670805">
          <w:marLeft w:val="640"/>
          <w:marRight w:val="0"/>
          <w:marTop w:val="0"/>
          <w:marBottom w:val="0"/>
          <w:divBdr>
            <w:top w:val="none" w:sz="0" w:space="0" w:color="auto"/>
            <w:left w:val="none" w:sz="0" w:space="0" w:color="auto"/>
            <w:bottom w:val="none" w:sz="0" w:space="0" w:color="auto"/>
            <w:right w:val="none" w:sz="0" w:space="0" w:color="auto"/>
          </w:divBdr>
        </w:div>
        <w:div w:id="2015453596">
          <w:marLeft w:val="640"/>
          <w:marRight w:val="0"/>
          <w:marTop w:val="0"/>
          <w:marBottom w:val="0"/>
          <w:divBdr>
            <w:top w:val="none" w:sz="0" w:space="0" w:color="auto"/>
            <w:left w:val="none" w:sz="0" w:space="0" w:color="auto"/>
            <w:bottom w:val="none" w:sz="0" w:space="0" w:color="auto"/>
            <w:right w:val="none" w:sz="0" w:space="0" w:color="auto"/>
          </w:divBdr>
        </w:div>
        <w:div w:id="1299649859">
          <w:marLeft w:val="640"/>
          <w:marRight w:val="0"/>
          <w:marTop w:val="0"/>
          <w:marBottom w:val="0"/>
          <w:divBdr>
            <w:top w:val="none" w:sz="0" w:space="0" w:color="auto"/>
            <w:left w:val="none" w:sz="0" w:space="0" w:color="auto"/>
            <w:bottom w:val="none" w:sz="0" w:space="0" w:color="auto"/>
            <w:right w:val="none" w:sz="0" w:space="0" w:color="auto"/>
          </w:divBdr>
        </w:div>
        <w:div w:id="1083794960">
          <w:marLeft w:val="640"/>
          <w:marRight w:val="0"/>
          <w:marTop w:val="0"/>
          <w:marBottom w:val="0"/>
          <w:divBdr>
            <w:top w:val="none" w:sz="0" w:space="0" w:color="auto"/>
            <w:left w:val="none" w:sz="0" w:space="0" w:color="auto"/>
            <w:bottom w:val="none" w:sz="0" w:space="0" w:color="auto"/>
            <w:right w:val="none" w:sz="0" w:space="0" w:color="auto"/>
          </w:divBdr>
        </w:div>
        <w:div w:id="210655544">
          <w:marLeft w:val="640"/>
          <w:marRight w:val="0"/>
          <w:marTop w:val="0"/>
          <w:marBottom w:val="0"/>
          <w:divBdr>
            <w:top w:val="none" w:sz="0" w:space="0" w:color="auto"/>
            <w:left w:val="none" w:sz="0" w:space="0" w:color="auto"/>
            <w:bottom w:val="none" w:sz="0" w:space="0" w:color="auto"/>
            <w:right w:val="none" w:sz="0" w:space="0" w:color="auto"/>
          </w:divBdr>
        </w:div>
        <w:div w:id="1563981349">
          <w:marLeft w:val="640"/>
          <w:marRight w:val="0"/>
          <w:marTop w:val="0"/>
          <w:marBottom w:val="0"/>
          <w:divBdr>
            <w:top w:val="none" w:sz="0" w:space="0" w:color="auto"/>
            <w:left w:val="none" w:sz="0" w:space="0" w:color="auto"/>
            <w:bottom w:val="none" w:sz="0" w:space="0" w:color="auto"/>
            <w:right w:val="none" w:sz="0" w:space="0" w:color="auto"/>
          </w:divBdr>
        </w:div>
        <w:div w:id="95372634">
          <w:marLeft w:val="640"/>
          <w:marRight w:val="0"/>
          <w:marTop w:val="0"/>
          <w:marBottom w:val="0"/>
          <w:divBdr>
            <w:top w:val="none" w:sz="0" w:space="0" w:color="auto"/>
            <w:left w:val="none" w:sz="0" w:space="0" w:color="auto"/>
            <w:bottom w:val="none" w:sz="0" w:space="0" w:color="auto"/>
            <w:right w:val="none" w:sz="0" w:space="0" w:color="auto"/>
          </w:divBdr>
        </w:div>
        <w:div w:id="688217905">
          <w:marLeft w:val="640"/>
          <w:marRight w:val="0"/>
          <w:marTop w:val="0"/>
          <w:marBottom w:val="0"/>
          <w:divBdr>
            <w:top w:val="none" w:sz="0" w:space="0" w:color="auto"/>
            <w:left w:val="none" w:sz="0" w:space="0" w:color="auto"/>
            <w:bottom w:val="none" w:sz="0" w:space="0" w:color="auto"/>
            <w:right w:val="none" w:sz="0" w:space="0" w:color="auto"/>
          </w:divBdr>
        </w:div>
        <w:div w:id="1821968546">
          <w:marLeft w:val="640"/>
          <w:marRight w:val="0"/>
          <w:marTop w:val="0"/>
          <w:marBottom w:val="0"/>
          <w:divBdr>
            <w:top w:val="none" w:sz="0" w:space="0" w:color="auto"/>
            <w:left w:val="none" w:sz="0" w:space="0" w:color="auto"/>
            <w:bottom w:val="none" w:sz="0" w:space="0" w:color="auto"/>
            <w:right w:val="none" w:sz="0" w:space="0" w:color="auto"/>
          </w:divBdr>
        </w:div>
        <w:div w:id="957637184">
          <w:marLeft w:val="640"/>
          <w:marRight w:val="0"/>
          <w:marTop w:val="0"/>
          <w:marBottom w:val="0"/>
          <w:divBdr>
            <w:top w:val="none" w:sz="0" w:space="0" w:color="auto"/>
            <w:left w:val="none" w:sz="0" w:space="0" w:color="auto"/>
            <w:bottom w:val="none" w:sz="0" w:space="0" w:color="auto"/>
            <w:right w:val="none" w:sz="0" w:space="0" w:color="auto"/>
          </w:divBdr>
        </w:div>
        <w:div w:id="1520005650">
          <w:marLeft w:val="640"/>
          <w:marRight w:val="0"/>
          <w:marTop w:val="0"/>
          <w:marBottom w:val="0"/>
          <w:divBdr>
            <w:top w:val="none" w:sz="0" w:space="0" w:color="auto"/>
            <w:left w:val="none" w:sz="0" w:space="0" w:color="auto"/>
            <w:bottom w:val="none" w:sz="0" w:space="0" w:color="auto"/>
            <w:right w:val="none" w:sz="0" w:space="0" w:color="auto"/>
          </w:divBdr>
        </w:div>
        <w:div w:id="1238855382">
          <w:marLeft w:val="640"/>
          <w:marRight w:val="0"/>
          <w:marTop w:val="0"/>
          <w:marBottom w:val="0"/>
          <w:divBdr>
            <w:top w:val="none" w:sz="0" w:space="0" w:color="auto"/>
            <w:left w:val="none" w:sz="0" w:space="0" w:color="auto"/>
            <w:bottom w:val="none" w:sz="0" w:space="0" w:color="auto"/>
            <w:right w:val="none" w:sz="0" w:space="0" w:color="auto"/>
          </w:divBdr>
        </w:div>
        <w:div w:id="578953243">
          <w:marLeft w:val="640"/>
          <w:marRight w:val="0"/>
          <w:marTop w:val="0"/>
          <w:marBottom w:val="0"/>
          <w:divBdr>
            <w:top w:val="none" w:sz="0" w:space="0" w:color="auto"/>
            <w:left w:val="none" w:sz="0" w:space="0" w:color="auto"/>
            <w:bottom w:val="none" w:sz="0" w:space="0" w:color="auto"/>
            <w:right w:val="none" w:sz="0" w:space="0" w:color="auto"/>
          </w:divBdr>
        </w:div>
        <w:div w:id="1081759168">
          <w:marLeft w:val="640"/>
          <w:marRight w:val="0"/>
          <w:marTop w:val="0"/>
          <w:marBottom w:val="0"/>
          <w:divBdr>
            <w:top w:val="none" w:sz="0" w:space="0" w:color="auto"/>
            <w:left w:val="none" w:sz="0" w:space="0" w:color="auto"/>
            <w:bottom w:val="none" w:sz="0" w:space="0" w:color="auto"/>
            <w:right w:val="none" w:sz="0" w:space="0" w:color="auto"/>
          </w:divBdr>
        </w:div>
        <w:div w:id="941497744">
          <w:marLeft w:val="640"/>
          <w:marRight w:val="0"/>
          <w:marTop w:val="0"/>
          <w:marBottom w:val="0"/>
          <w:divBdr>
            <w:top w:val="none" w:sz="0" w:space="0" w:color="auto"/>
            <w:left w:val="none" w:sz="0" w:space="0" w:color="auto"/>
            <w:bottom w:val="none" w:sz="0" w:space="0" w:color="auto"/>
            <w:right w:val="none" w:sz="0" w:space="0" w:color="auto"/>
          </w:divBdr>
        </w:div>
        <w:div w:id="474571580">
          <w:marLeft w:val="640"/>
          <w:marRight w:val="0"/>
          <w:marTop w:val="0"/>
          <w:marBottom w:val="0"/>
          <w:divBdr>
            <w:top w:val="none" w:sz="0" w:space="0" w:color="auto"/>
            <w:left w:val="none" w:sz="0" w:space="0" w:color="auto"/>
            <w:bottom w:val="none" w:sz="0" w:space="0" w:color="auto"/>
            <w:right w:val="none" w:sz="0" w:space="0" w:color="auto"/>
          </w:divBdr>
        </w:div>
        <w:div w:id="734163010">
          <w:marLeft w:val="640"/>
          <w:marRight w:val="0"/>
          <w:marTop w:val="0"/>
          <w:marBottom w:val="0"/>
          <w:divBdr>
            <w:top w:val="none" w:sz="0" w:space="0" w:color="auto"/>
            <w:left w:val="none" w:sz="0" w:space="0" w:color="auto"/>
            <w:bottom w:val="none" w:sz="0" w:space="0" w:color="auto"/>
            <w:right w:val="none" w:sz="0" w:space="0" w:color="auto"/>
          </w:divBdr>
        </w:div>
        <w:div w:id="881482410">
          <w:marLeft w:val="640"/>
          <w:marRight w:val="0"/>
          <w:marTop w:val="0"/>
          <w:marBottom w:val="0"/>
          <w:divBdr>
            <w:top w:val="none" w:sz="0" w:space="0" w:color="auto"/>
            <w:left w:val="none" w:sz="0" w:space="0" w:color="auto"/>
            <w:bottom w:val="none" w:sz="0" w:space="0" w:color="auto"/>
            <w:right w:val="none" w:sz="0" w:space="0" w:color="auto"/>
          </w:divBdr>
        </w:div>
        <w:div w:id="1389262367">
          <w:marLeft w:val="640"/>
          <w:marRight w:val="0"/>
          <w:marTop w:val="0"/>
          <w:marBottom w:val="0"/>
          <w:divBdr>
            <w:top w:val="none" w:sz="0" w:space="0" w:color="auto"/>
            <w:left w:val="none" w:sz="0" w:space="0" w:color="auto"/>
            <w:bottom w:val="none" w:sz="0" w:space="0" w:color="auto"/>
            <w:right w:val="none" w:sz="0" w:space="0" w:color="auto"/>
          </w:divBdr>
        </w:div>
        <w:div w:id="795610853">
          <w:marLeft w:val="640"/>
          <w:marRight w:val="0"/>
          <w:marTop w:val="0"/>
          <w:marBottom w:val="0"/>
          <w:divBdr>
            <w:top w:val="none" w:sz="0" w:space="0" w:color="auto"/>
            <w:left w:val="none" w:sz="0" w:space="0" w:color="auto"/>
            <w:bottom w:val="none" w:sz="0" w:space="0" w:color="auto"/>
            <w:right w:val="none" w:sz="0" w:space="0" w:color="auto"/>
          </w:divBdr>
        </w:div>
        <w:div w:id="2118401514">
          <w:marLeft w:val="640"/>
          <w:marRight w:val="0"/>
          <w:marTop w:val="0"/>
          <w:marBottom w:val="0"/>
          <w:divBdr>
            <w:top w:val="none" w:sz="0" w:space="0" w:color="auto"/>
            <w:left w:val="none" w:sz="0" w:space="0" w:color="auto"/>
            <w:bottom w:val="none" w:sz="0" w:space="0" w:color="auto"/>
            <w:right w:val="none" w:sz="0" w:space="0" w:color="auto"/>
          </w:divBdr>
        </w:div>
        <w:div w:id="1307509714">
          <w:marLeft w:val="640"/>
          <w:marRight w:val="0"/>
          <w:marTop w:val="0"/>
          <w:marBottom w:val="0"/>
          <w:divBdr>
            <w:top w:val="none" w:sz="0" w:space="0" w:color="auto"/>
            <w:left w:val="none" w:sz="0" w:space="0" w:color="auto"/>
            <w:bottom w:val="none" w:sz="0" w:space="0" w:color="auto"/>
            <w:right w:val="none" w:sz="0" w:space="0" w:color="auto"/>
          </w:divBdr>
        </w:div>
        <w:div w:id="186532229">
          <w:marLeft w:val="640"/>
          <w:marRight w:val="0"/>
          <w:marTop w:val="0"/>
          <w:marBottom w:val="0"/>
          <w:divBdr>
            <w:top w:val="none" w:sz="0" w:space="0" w:color="auto"/>
            <w:left w:val="none" w:sz="0" w:space="0" w:color="auto"/>
            <w:bottom w:val="none" w:sz="0" w:space="0" w:color="auto"/>
            <w:right w:val="none" w:sz="0" w:space="0" w:color="auto"/>
          </w:divBdr>
        </w:div>
        <w:div w:id="751858422">
          <w:marLeft w:val="640"/>
          <w:marRight w:val="0"/>
          <w:marTop w:val="0"/>
          <w:marBottom w:val="0"/>
          <w:divBdr>
            <w:top w:val="none" w:sz="0" w:space="0" w:color="auto"/>
            <w:left w:val="none" w:sz="0" w:space="0" w:color="auto"/>
            <w:bottom w:val="none" w:sz="0" w:space="0" w:color="auto"/>
            <w:right w:val="none" w:sz="0" w:space="0" w:color="auto"/>
          </w:divBdr>
        </w:div>
        <w:div w:id="15544634">
          <w:marLeft w:val="640"/>
          <w:marRight w:val="0"/>
          <w:marTop w:val="0"/>
          <w:marBottom w:val="0"/>
          <w:divBdr>
            <w:top w:val="none" w:sz="0" w:space="0" w:color="auto"/>
            <w:left w:val="none" w:sz="0" w:space="0" w:color="auto"/>
            <w:bottom w:val="none" w:sz="0" w:space="0" w:color="auto"/>
            <w:right w:val="none" w:sz="0" w:space="0" w:color="auto"/>
          </w:divBdr>
        </w:div>
        <w:div w:id="277567046">
          <w:marLeft w:val="640"/>
          <w:marRight w:val="0"/>
          <w:marTop w:val="0"/>
          <w:marBottom w:val="0"/>
          <w:divBdr>
            <w:top w:val="none" w:sz="0" w:space="0" w:color="auto"/>
            <w:left w:val="none" w:sz="0" w:space="0" w:color="auto"/>
            <w:bottom w:val="none" w:sz="0" w:space="0" w:color="auto"/>
            <w:right w:val="none" w:sz="0" w:space="0" w:color="auto"/>
          </w:divBdr>
        </w:div>
        <w:div w:id="1480461754">
          <w:marLeft w:val="640"/>
          <w:marRight w:val="0"/>
          <w:marTop w:val="0"/>
          <w:marBottom w:val="0"/>
          <w:divBdr>
            <w:top w:val="none" w:sz="0" w:space="0" w:color="auto"/>
            <w:left w:val="none" w:sz="0" w:space="0" w:color="auto"/>
            <w:bottom w:val="none" w:sz="0" w:space="0" w:color="auto"/>
            <w:right w:val="none" w:sz="0" w:space="0" w:color="auto"/>
          </w:divBdr>
        </w:div>
        <w:div w:id="840238598">
          <w:marLeft w:val="640"/>
          <w:marRight w:val="0"/>
          <w:marTop w:val="0"/>
          <w:marBottom w:val="0"/>
          <w:divBdr>
            <w:top w:val="none" w:sz="0" w:space="0" w:color="auto"/>
            <w:left w:val="none" w:sz="0" w:space="0" w:color="auto"/>
            <w:bottom w:val="none" w:sz="0" w:space="0" w:color="auto"/>
            <w:right w:val="none" w:sz="0" w:space="0" w:color="auto"/>
          </w:divBdr>
        </w:div>
        <w:div w:id="743991695">
          <w:marLeft w:val="640"/>
          <w:marRight w:val="0"/>
          <w:marTop w:val="0"/>
          <w:marBottom w:val="0"/>
          <w:divBdr>
            <w:top w:val="none" w:sz="0" w:space="0" w:color="auto"/>
            <w:left w:val="none" w:sz="0" w:space="0" w:color="auto"/>
            <w:bottom w:val="none" w:sz="0" w:space="0" w:color="auto"/>
            <w:right w:val="none" w:sz="0" w:space="0" w:color="auto"/>
          </w:divBdr>
        </w:div>
        <w:div w:id="1299066775">
          <w:marLeft w:val="640"/>
          <w:marRight w:val="0"/>
          <w:marTop w:val="0"/>
          <w:marBottom w:val="0"/>
          <w:divBdr>
            <w:top w:val="none" w:sz="0" w:space="0" w:color="auto"/>
            <w:left w:val="none" w:sz="0" w:space="0" w:color="auto"/>
            <w:bottom w:val="none" w:sz="0" w:space="0" w:color="auto"/>
            <w:right w:val="none" w:sz="0" w:space="0" w:color="auto"/>
          </w:divBdr>
        </w:div>
        <w:div w:id="1216887462">
          <w:marLeft w:val="640"/>
          <w:marRight w:val="0"/>
          <w:marTop w:val="0"/>
          <w:marBottom w:val="0"/>
          <w:divBdr>
            <w:top w:val="none" w:sz="0" w:space="0" w:color="auto"/>
            <w:left w:val="none" w:sz="0" w:space="0" w:color="auto"/>
            <w:bottom w:val="none" w:sz="0" w:space="0" w:color="auto"/>
            <w:right w:val="none" w:sz="0" w:space="0" w:color="auto"/>
          </w:divBdr>
        </w:div>
        <w:div w:id="345593721">
          <w:marLeft w:val="640"/>
          <w:marRight w:val="0"/>
          <w:marTop w:val="0"/>
          <w:marBottom w:val="0"/>
          <w:divBdr>
            <w:top w:val="none" w:sz="0" w:space="0" w:color="auto"/>
            <w:left w:val="none" w:sz="0" w:space="0" w:color="auto"/>
            <w:bottom w:val="none" w:sz="0" w:space="0" w:color="auto"/>
            <w:right w:val="none" w:sz="0" w:space="0" w:color="auto"/>
          </w:divBdr>
        </w:div>
        <w:div w:id="1881816373">
          <w:marLeft w:val="640"/>
          <w:marRight w:val="0"/>
          <w:marTop w:val="0"/>
          <w:marBottom w:val="0"/>
          <w:divBdr>
            <w:top w:val="none" w:sz="0" w:space="0" w:color="auto"/>
            <w:left w:val="none" w:sz="0" w:space="0" w:color="auto"/>
            <w:bottom w:val="none" w:sz="0" w:space="0" w:color="auto"/>
            <w:right w:val="none" w:sz="0" w:space="0" w:color="auto"/>
          </w:divBdr>
        </w:div>
        <w:div w:id="609703667">
          <w:marLeft w:val="640"/>
          <w:marRight w:val="0"/>
          <w:marTop w:val="0"/>
          <w:marBottom w:val="0"/>
          <w:divBdr>
            <w:top w:val="none" w:sz="0" w:space="0" w:color="auto"/>
            <w:left w:val="none" w:sz="0" w:space="0" w:color="auto"/>
            <w:bottom w:val="none" w:sz="0" w:space="0" w:color="auto"/>
            <w:right w:val="none" w:sz="0" w:space="0" w:color="auto"/>
          </w:divBdr>
        </w:div>
        <w:div w:id="1288925492">
          <w:marLeft w:val="640"/>
          <w:marRight w:val="0"/>
          <w:marTop w:val="0"/>
          <w:marBottom w:val="0"/>
          <w:divBdr>
            <w:top w:val="none" w:sz="0" w:space="0" w:color="auto"/>
            <w:left w:val="none" w:sz="0" w:space="0" w:color="auto"/>
            <w:bottom w:val="none" w:sz="0" w:space="0" w:color="auto"/>
            <w:right w:val="none" w:sz="0" w:space="0" w:color="auto"/>
          </w:divBdr>
        </w:div>
        <w:div w:id="2076973276">
          <w:marLeft w:val="640"/>
          <w:marRight w:val="0"/>
          <w:marTop w:val="0"/>
          <w:marBottom w:val="0"/>
          <w:divBdr>
            <w:top w:val="none" w:sz="0" w:space="0" w:color="auto"/>
            <w:left w:val="none" w:sz="0" w:space="0" w:color="auto"/>
            <w:bottom w:val="none" w:sz="0" w:space="0" w:color="auto"/>
            <w:right w:val="none" w:sz="0" w:space="0" w:color="auto"/>
          </w:divBdr>
        </w:div>
        <w:div w:id="968783123">
          <w:marLeft w:val="640"/>
          <w:marRight w:val="0"/>
          <w:marTop w:val="0"/>
          <w:marBottom w:val="0"/>
          <w:divBdr>
            <w:top w:val="none" w:sz="0" w:space="0" w:color="auto"/>
            <w:left w:val="none" w:sz="0" w:space="0" w:color="auto"/>
            <w:bottom w:val="none" w:sz="0" w:space="0" w:color="auto"/>
            <w:right w:val="none" w:sz="0" w:space="0" w:color="auto"/>
          </w:divBdr>
        </w:div>
        <w:div w:id="135531655">
          <w:marLeft w:val="640"/>
          <w:marRight w:val="0"/>
          <w:marTop w:val="0"/>
          <w:marBottom w:val="0"/>
          <w:divBdr>
            <w:top w:val="none" w:sz="0" w:space="0" w:color="auto"/>
            <w:left w:val="none" w:sz="0" w:space="0" w:color="auto"/>
            <w:bottom w:val="none" w:sz="0" w:space="0" w:color="auto"/>
            <w:right w:val="none" w:sz="0" w:space="0" w:color="auto"/>
          </w:divBdr>
        </w:div>
        <w:div w:id="795831400">
          <w:marLeft w:val="640"/>
          <w:marRight w:val="0"/>
          <w:marTop w:val="0"/>
          <w:marBottom w:val="0"/>
          <w:divBdr>
            <w:top w:val="none" w:sz="0" w:space="0" w:color="auto"/>
            <w:left w:val="none" w:sz="0" w:space="0" w:color="auto"/>
            <w:bottom w:val="none" w:sz="0" w:space="0" w:color="auto"/>
            <w:right w:val="none" w:sz="0" w:space="0" w:color="auto"/>
          </w:divBdr>
        </w:div>
        <w:div w:id="1909220905">
          <w:marLeft w:val="640"/>
          <w:marRight w:val="0"/>
          <w:marTop w:val="0"/>
          <w:marBottom w:val="0"/>
          <w:divBdr>
            <w:top w:val="none" w:sz="0" w:space="0" w:color="auto"/>
            <w:left w:val="none" w:sz="0" w:space="0" w:color="auto"/>
            <w:bottom w:val="none" w:sz="0" w:space="0" w:color="auto"/>
            <w:right w:val="none" w:sz="0" w:space="0" w:color="auto"/>
          </w:divBdr>
        </w:div>
        <w:div w:id="1319768064">
          <w:marLeft w:val="640"/>
          <w:marRight w:val="0"/>
          <w:marTop w:val="0"/>
          <w:marBottom w:val="0"/>
          <w:divBdr>
            <w:top w:val="none" w:sz="0" w:space="0" w:color="auto"/>
            <w:left w:val="none" w:sz="0" w:space="0" w:color="auto"/>
            <w:bottom w:val="none" w:sz="0" w:space="0" w:color="auto"/>
            <w:right w:val="none" w:sz="0" w:space="0" w:color="auto"/>
          </w:divBdr>
        </w:div>
        <w:div w:id="1703558817">
          <w:marLeft w:val="640"/>
          <w:marRight w:val="0"/>
          <w:marTop w:val="0"/>
          <w:marBottom w:val="0"/>
          <w:divBdr>
            <w:top w:val="none" w:sz="0" w:space="0" w:color="auto"/>
            <w:left w:val="none" w:sz="0" w:space="0" w:color="auto"/>
            <w:bottom w:val="none" w:sz="0" w:space="0" w:color="auto"/>
            <w:right w:val="none" w:sz="0" w:space="0" w:color="auto"/>
          </w:divBdr>
        </w:div>
        <w:div w:id="1204293947">
          <w:marLeft w:val="640"/>
          <w:marRight w:val="0"/>
          <w:marTop w:val="0"/>
          <w:marBottom w:val="0"/>
          <w:divBdr>
            <w:top w:val="none" w:sz="0" w:space="0" w:color="auto"/>
            <w:left w:val="none" w:sz="0" w:space="0" w:color="auto"/>
            <w:bottom w:val="none" w:sz="0" w:space="0" w:color="auto"/>
            <w:right w:val="none" w:sz="0" w:space="0" w:color="auto"/>
          </w:divBdr>
        </w:div>
        <w:div w:id="12924798">
          <w:marLeft w:val="640"/>
          <w:marRight w:val="0"/>
          <w:marTop w:val="0"/>
          <w:marBottom w:val="0"/>
          <w:divBdr>
            <w:top w:val="none" w:sz="0" w:space="0" w:color="auto"/>
            <w:left w:val="none" w:sz="0" w:space="0" w:color="auto"/>
            <w:bottom w:val="none" w:sz="0" w:space="0" w:color="auto"/>
            <w:right w:val="none" w:sz="0" w:space="0" w:color="auto"/>
          </w:divBdr>
        </w:div>
        <w:div w:id="1903952858">
          <w:marLeft w:val="640"/>
          <w:marRight w:val="0"/>
          <w:marTop w:val="0"/>
          <w:marBottom w:val="0"/>
          <w:divBdr>
            <w:top w:val="none" w:sz="0" w:space="0" w:color="auto"/>
            <w:left w:val="none" w:sz="0" w:space="0" w:color="auto"/>
            <w:bottom w:val="none" w:sz="0" w:space="0" w:color="auto"/>
            <w:right w:val="none" w:sz="0" w:space="0" w:color="auto"/>
          </w:divBdr>
        </w:div>
        <w:div w:id="1091240366">
          <w:marLeft w:val="640"/>
          <w:marRight w:val="0"/>
          <w:marTop w:val="0"/>
          <w:marBottom w:val="0"/>
          <w:divBdr>
            <w:top w:val="none" w:sz="0" w:space="0" w:color="auto"/>
            <w:left w:val="none" w:sz="0" w:space="0" w:color="auto"/>
            <w:bottom w:val="none" w:sz="0" w:space="0" w:color="auto"/>
            <w:right w:val="none" w:sz="0" w:space="0" w:color="auto"/>
          </w:divBdr>
        </w:div>
        <w:div w:id="1818916555">
          <w:marLeft w:val="640"/>
          <w:marRight w:val="0"/>
          <w:marTop w:val="0"/>
          <w:marBottom w:val="0"/>
          <w:divBdr>
            <w:top w:val="none" w:sz="0" w:space="0" w:color="auto"/>
            <w:left w:val="none" w:sz="0" w:space="0" w:color="auto"/>
            <w:bottom w:val="none" w:sz="0" w:space="0" w:color="auto"/>
            <w:right w:val="none" w:sz="0" w:space="0" w:color="auto"/>
          </w:divBdr>
        </w:div>
        <w:div w:id="1879510055">
          <w:marLeft w:val="640"/>
          <w:marRight w:val="0"/>
          <w:marTop w:val="0"/>
          <w:marBottom w:val="0"/>
          <w:divBdr>
            <w:top w:val="none" w:sz="0" w:space="0" w:color="auto"/>
            <w:left w:val="none" w:sz="0" w:space="0" w:color="auto"/>
            <w:bottom w:val="none" w:sz="0" w:space="0" w:color="auto"/>
            <w:right w:val="none" w:sz="0" w:space="0" w:color="auto"/>
          </w:divBdr>
        </w:div>
        <w:div w:id="1014963399">
          <w:marLeft w:val="640"/>
          <w:marRight w:val="0"/>
          <w:marTop w:val="0"/>
          <w:marBottom w:val="0"/>
          <w:divBdr>
            <w:top w:val="none" w:sz="0" w:space="0" w:color="auto"/>
            <w:left w:val="none" w:sz="0" w:space="0" w:color="auto"/>
            <w:bottom w:val="none" w:sz="0" w:space="0" w:color="auto"/>
            <w:right w:val="none" w:sz="0" w:space="0" w:color="auto"/>
          </w:divBdr>
        </w:div>
        <w:div w:id="268977876">
          <w:marLeft w:val="640"/>
          <w:marRight w:val="0"/>
          <w:marTop w:val="0"/>
          <w:marBottom w:val="0"/>
          <w:divBdr>
            <w:top w:val="none" w:sz="0" w:space="0" w:color="auto"/>
            <w:left w:val="none" w:sz="0" w:space="0" w:color="auto"/>
            <w:bottom w:val="none" w:sz="0" w:space="0" w:color="auto"/>
            <w:right w:val="none" w:sz="0" w:space="0" w:color="auto"/>
          </w:divBdr>
        </w:div>
        <w:div w:id="1179001659">
          <w:marLeft w:val="640"/>
          <w:marRight w:val="0"/>
          <w:marTop w:val="0"/>
          <w:marBottom w:val="0"/>
          <w:divBdr>
            <w:top w:val="none" w:sz="0" w:space="0" w:color="auto"/>
            <w:left w:val="none" w:sz="0" w:space="0" w:color="auto"/>
            <w:bottom w:val="none" w:sz="0" w:space="0" w:color="auto"/>
            <w:right w:val="none" w:sz="0" w:space="0" w:color="auto"/>
          </w:divBdr>
        </w:div>
        <w:div w:id="490098045">
          <w:marLeft w:val="640"/>
          <w:marRight w:val="0"/>
          <w:marTop w:val="0"/>
          <w:marBottom w:val="0"/>
          <w:divBdr>
            <w:top w:val="none" w:sz="0" w:space="0" w:color="auto"/>
            <w:left w:val="none" w:sz="0" w:space="0" w:color="auto"/>
            <w:bottom w:val="none" w:sz="0" w:space="0" w:color="auto"/>
            <w:right w:val="none" w:sz="0" w:space="0" w:color="auto"/>
          </w:divBdr>
        </w:div>
        <w:div w:id="1100443837">
          <w:marLeft w:val="640"/>
          <w:marRight w:val="0"/>
          <w:marTop w:val="0"/>
          <w:marBottom w:val="0"/>
          <w:divBdr>
            <w:top w:val="none" w:sz="0" w:space="0" w:color="auto"/>
            <w:left w:val="none" w:sz="0" w:space="0" w:color="auto"/>
            <w:bottom w:val="none" w:sz="0" w:space="0" w:color="auto"/>
            <w:right w:val="none" w:sz="0" w:space="0" w:color="auto"/>
          </w:divBdr>
        </w:div>
        <w:div w:id="530648096">
          <w:marLeft w:val="640"/>
          <w:marRight w:val="0"/>
          <w:marTop w:val="0"/>
          <w:marBottom w:val="0"/>
          <w:divBdr>
            <w:top w:val="none" w:sz="0" w:space="0" w:color="auto"/>
            <w:left w:val="none" w:sz="0" w:space="0" w:color="auto"/>
            <w:bottom w:val="none" w:sz="0" w:space="0" w:color="auto"/>
            <w:right w:val="none" w:sz="0" w:space="0" w:color="auto"/>
          </w:divBdr>
        </w:div>
        <w:div w:id="982346179">
          <w:marLeft w:val="640"/>
          <w:marRight w:val="0"/>
          <w:marTop w:val="0"/>
          <w:marBottom w:val="0"/>
          <w:divBdr>
            <w:top w:val="none" w:sz="0" w:space="0" w:color="auto"/>
            <w:left w:val="none" w:sz="0" w:space="0" w:color="auto"/>
            <w:bottom w:val="none" w:sz="0" w:space="0" w:color="auto"/>
            <w:right w:val="none" w:sz="0" w:space="0" w:color="auto"/>
          </w:divBdr>
        </w:div>
        <w:div w:id="409278202">
          <w:marLeft w:val="640"/>
          <w:marRight w:val="0"/>
          <w:marTop w:val="0"/>
          <w:marBottom w:val="0"/>
          <w:divBdr>
            <w:top w:val="none" w:sz="0" w:space="0" w:color="auto"/>
            <w:left w:val="none" w:sz="0" w:space="0" w:color="auto"/>
            <w:bottom w:val="none" w:sz="0" w:space="0" w:color="auto"/>
            <w:right w:val="none" w:sz="0" w:space="0" w:color="auto"/>
          </w:divBdr>
        </w:div>
        <w:div w:id="324405582">
          <w:marLeft w:val="640"/>
          <w:marRight w:val="0"/>
          <w:marTop w:val="0"/>
          <w:marBottom w:val="0"/>
          <w:divBdr>
            <w:top w:val="none" w:sz="0" w:space="0" w:color="auto"/>
            <w:left w:val="none" w:sz="0" w:space="0" w:color="auto"/>
            <w:bottom w:val="none" w:sz="0" w:space="0" w:color="auto"/>
            <w:right w:val="none" w:sz="0" w:space="0" w:color="auto"/>
          </w:divBdr>
        </w:div>
        <w:div w:id="216865412">
          <w:marLeft w:val="640"/>
          <w:marRight w:val="0"/>
          <w:marTop w:val="0"/>
          <w:marBottom w:val="0"/>
          <w:divBdr>
            <w:top w:val="none" w:sz="0" w:space="0" w:color="auto"/>
            <w:left w:val="none" w:sz="0" w:space="0" w:color="auto"/>
            <w:bottom w:val="none" w:sz="0" w:space="0" w:color="auto"/>
            <w:right w:val="none" w:sz="0" w:space="0" w:color="auto"/>
          </w:divBdr>
        </w:div>
        <w:div w:id="1463696094">
          <w:marLeft w:val="640"/>
          <w:marRight w:val="0"/>
          <w:marTop w:val="0"/>
          <w:marBottom w:val="0"/>
          <w:divBdr>
            <w:top w:val="none" w:sz="0" w:space="0" w:color="auto"/>
            <w:left w:val="none" w:sz="0" w:space="0" w:color="auto"/>
            <w:bottom w:val="none" w:sz="0" w:space="0" w:color="auto"/>
            <w:right w:val="none" w:sz="0" w:space="0" w:color="auto"/>
          </w:divBdr>
        </w:div>
        <w:div w:id="2145538980">
          <w:marLeft w:val="640"/>
          <w:marRight w:val="0"/>
          <w:marTop w:val="0"/>
          <w:marBottom w:val="0"/>
          <w:divBdr>
            <w:top w:val="none" w:sz="0" w:space="0" w:color="auto"/>
            <w:left w:val="none" w:sz="0" w:space="0" w:color="auto"/>
            <w:bottom w:val="none" w:sz="0" w:space="0" w:color="auto"/>
            <w:right w:val="none" w:sz="0" w:space="0" w:color="auto"/>
          </w:divBdr>
        </w:div>
        <w:div w:id="1534684186">
          <w:marLeft w:val="640"/>
          <w:marRight w:val="0"/>
          <w:marTop w:val="0"/>
          <w:marBottom w:val="0"/>
          <w:divBdr>
            <w:top w:val="none" w:sz="0" w:space="0" w:color="auto"/>
            <w:left w:val="none" w:sz="0" w:space="0" w:color="auto"/>
            <w:bottom w:val="none" w:sz="0" w:space="0" w:color="auto"/>
            <w:right w:val="none" w:sz="0" w:space="0" w:color="auto"/>
          </w:divBdr>
        </w:div>
        <w:div w:id="1549024107">
          <w:marLeft w:val="640"/>
          <w:marRight w:val="0"/>
          <w:marTop w:val="0"/>
          <w:marBottom w:val="0"/>
          <w:divBdr>
            <w:top w:val="none" w:sz="0" w:space="0" w:color="auto"/>
            <w:left w:val="none" w:sz="0" w:space="0" w:color="auto"/>
            <w:bottom w:val="none" w:sz="0" w:space="0" w:color="auto"/>
            <w:right w:val="none" w:sz="0" w:space="0" w:color="auto"/>
          </w:divBdr>
        </w:div>
        <w:div w:id="82143090">
          <w:marLeft w:val="640"/>
          <w:marRight w:val="0"/>
          <w:marTop w:val="0"/>
          <w:marBottom w:val="0"/>
          <w:divBdr>
            <w:top w:val="none" w:sz="0" w:space="0" w:color="auto"/>
            <w:left w:val="none" w:sz="0" w:space="0" w:color="auto"/>
            <w:bottom w:val="none" w:sz="0" w:space="0" w:color="auto"/>
            <w:right w:val="none" w:sz="0" w:space="0" w:color="auto"/>
          </w:divBdr>
        </w:div>
        <w:div w:id="436948370">
          <w:marLeft w:val="640"/>
          <w:marRight w:val="0"/>
          <w:marTop w:val="0"/>
          <w:marBottom w:val="0"/>
          <w:divBdr>
            <w:top w:val="none" w:sz="0" w:space="0" w:color="auto"/>
            <w:left w:val="none" w:sz="0" w:space="0" w:color="auto"/>
            <w:bottom w:val="none" w:sz="0" w:space="0" w:color="auto"/>
            <w:right w:val="none" w:sz="0" w:space="0" w:color="auto"/>
          </w:divBdr>
        </w:div>
        <w:div w:id="2000961677">
          <w:marLeft w:val="640"/>
          <w:marRight w:val="0"/>
          <w:marTop w:val="0"/>
          <w:marBottom w:val="0"/>
          <w:divBdr>
            <w:top w:val="none" w:sz="0" w:space="0" w:color="auto"/>
            <w:left w:val="none" w:sz="0" w:space="0" w:color="auto"/>
            <w:bottom w:val="none" w:sz="0" w:space="0" w:color="auto"/>
            <w:right w:val="none" w:sz="0" w:space="0" w:color="auto"/>
          </w:divBdr>
        </w:div>
        <w:div w:id="1929268505">
          <w:marLeft w:val="640"/>
          <w:marRight w:val="0"/>
          <w:marTop w:val="0"/>
          <w:marBottom w:val="0"/>
          <w:divBdr>
            <w:top w:val="none" w:sz="0" w:space="0" w:color="auto"/>
            <w:left w:val="none" w:sz="0" w:space="0" w:color="auto"/>
            <w:bottom w:val="none" w:sz="0" w:space="0" w:color="auto"/>
            <w:right w:val="none" w:sz="0" w:space="0" w:color="auto"/>
          </w:divBdr>
        </w:div>
        <w:div w:id="1277836644">
          <w:marLeft w:val="640"/>
          <w:marRight w:val="0"/>
          <w:marTop w:val="0"/>
          <w:marBottom w:val="0"/>
          <w:divBdr>
            <w:top w:val="none" w:sz="0" w:space="0" w:color="auto"/>
            <w:left w:val="none" w:sz="0" w:space="0" w:color="auto"/>
            <w:bottom w:val="none" w:sz="0" w:space="0" w:color="auto"/>
            <w:right w:val="none" w:sz="0" w:space="0" w:color="auto"/>
          </w:divBdr>
        </w:div>
        <w:div w:id="842204237">
          <w:marLeft w:val="640"/>
          <w:marRight w:val="0"/>
          <w:marTop w:val="0"/>
          <w:marBottom w:val="0"/>
          <w:divBdr>
            <w:top w:val="none" w:sz="0" w:space="0" w:color="auto"/>
            <w:left w:val="none" w:sz="0" w:space="0" w:color="auto"/>
            <w:bottom w:val="none" w:sz="0" w:space="0" w:color="auto"/>
            <w:right w:val="none" w:sz="0" w:space="0" w:color="auto"/>
          </w:divBdr>
        </w:div>
        <w:div w:id="434984750">
          <w:marLeft w:val="640"/>
          <w:marRight w:val="0"/>
          <w:marTop w:val="0"/>
          <w:marBottom w:val="0"/>
          <w:divBdr>
            <w:top w:val="none" w:sz="0" w:space="0" w:color="auto"/>
            <w:left w:val="none" w:sz="0" w:space="0" w:color="auto"/>
            <w:bottom w:val="none" w:sz="0" w:space="0" w:color="auto"/>
            <w:right w:val="none" w:sz="0" w:space="0" w:color="auto"/>
          </w:divBdr>
        </w:div>
        <w:div w:id="662513022">
          <w:marLeft w:val="640"/>
          <w:marRight w:val="0"/>
          <w:marTop w:val="0"/>
          <w:marBottom w:val="0"/>
          <w:divBdr>
            <w:top w:val="none" w:sz="0" w:space="0" w:color="auto"/>
            <w:left w:val="none" w:sz="0" w:space="0" w:color="auto"/>
            <w:bottom w:val="none" w:sz="0" w:space="0" w:color="auto"/>
            <w:right w:val="none" w:sz="0" w:space="0" w:color="auto"/>
          </w:divBdr>
        </w:div>
        <w:div w:id="1487939348">
          <w:marLeft w:val="640"/>
          <w:marRight w:val="0"/>
          <w:marTop w:val="0"/>
          <w:marBottom w:val="0"/>
          <w:divBdr>
            <w:top w:val="none" w:sz="0" w:space="0" w:color="auto"/>
            <w:left w:val="none" w:sz="0" w:space="0" w:color="auto"/>
            <w:bottom w:val="none" w:sz="0" w:space="0" w:color="auto"/>
            <w:right w:val="none" w:sz="0" w:space="0" w:color="auto"/>
          </w:divBdr>
        </w:div>
        <w:div w:id="1246500113">
          <w:marLeft w:val="640"/>
          <w:marRight w:val="0"/>
          <w:marTop w:val="0"/>
          <w:marBottom w:val="0"/>
          <w:divBdr>
            <w:top w:val="none" w:sz="0" w:space="0" w:color="auto"/>
            <w:left w:val="none" w:sz="0" w:space="0" w:color="auto"/>
            <w:bottom w:val="none" w:sz="0" w:space="0" w:color="auto"/>
            <w:right w:val="none" w:sz="0" w:space="0" w:color="auto"/>
          </w:divBdr>
        </w:div>
        <w:div w:id="1122305013">
          <w:marLeft w:val="640"/>
          <w:marRight w:val="0"/>
          <w:marTop w:val="0"/>
          <w:marBottom w:val="0"/>
          <w:divBdr>
            <w:top w:val="none" w:sz="0" w:space="0" w:color="auto"/>
            <w:left w:val="none" w:sz="0" w:space="0" w:color="auto"/>
            <w:bottom w:val="none" w:sz="0" w:space="0" w:color="auto"/>
            <w:right w:val="none" w:sz="0" w:space="0" w:color="auto"/>
          </w:divBdr>
        </w:div>
        <w:div w:id="1286037264">
          <w:marLeft w:val="640"/>
          <w:marRight w:val="0"/>
          <w:marTop w:val="0"/>
          <w:marBottom w:val="0"/>
          <w:divBdr>
            <w:top w:val="none" w:sz="0" w:space="0" w:color="auto"/>
            <w:left w:val="none" w:sz="0" w:space="0" w:color="auto"/>
            <w:bottom w:val="none" w:sz="0" w:space="0" w:color="auto"/>
            <w:right w:val="none" w:sz="0" w:space="0" w:color="auto"/>
          </w:divBdr>
        </w:div>
        <w:div w:id="434598016">
          <w:marLeft w:val="640"/>
          <w:marRight w:val="0"/>
          <w:marTop w:val="0"/>
          <w:marBottom w:val="0"/>
          <w:divBdr>
            <w:top w:val="none" w:sz="0" w:space="0" w:color="auto"/>
            <w:left w:val="none" w:sz="0" w:space="0" w:color="auto"/>
            <w:bottom w:val="none" w:sz="0" w:space="0" w:color="auto"/>
            <w:right w:val="none" w:sz="0" w:space="0" w:color="auto"/>
          </w:divBdr>
        </w:div>
        <w:div w:id="209466831">
          <w:marLeft w:val="640"/>
          <w:marRight w:val="0"/>
          <w:marTop w:val="0"/>
          <w:marBottom w:val="0"/>
          <w:divBdr>
            <w:top w:val="none" w:sz="0" w:space="0" w:color="auto"/>
            <w:left w:val="none" w:sz="0" w:space="0" w:color="auto"/>
            <w:bottom w:val="none" w:sz="0" w:space="0" w:color="auto"/>
            <w:right w:val="none" w:sz="0" w:space="0" w:color="auto"/>
          </w:divBdr>
        </w:div>
        <w:div w:id="1687707123">
          <w:marLeft w:val="640"/>
          <w:marRight w:val="0"/>
          <w:marTop w:val="0"/>
          <w:marBottom w:val="0"/>
          <w:divBdr>
            <w:top w:val="none" w:sz="0" w:space="0" w:color="auto"/>
            <w:left w:val="none" w:sz="0" w:space="0" w:color="auto"/>
            <w:bottom w:val="none" w:sz="0" w:space="0" w:color="auto"/>
            <w:right w:val="none" w:sz="0" w:space="0" w:color="auto"/>
          </w:divBdr>
        </w:div>
        <w:div w:id="1153640897">
          <w:marLeft w:val="640"/>
          <w:marRight w:val="0"/>
          <w:marTop w:val="0"/>
          <w:marBottom w:val="0"/>
          <w:divBdr>
            <w:top w:val="none" w:sz="0" w:space="0" w:color="auto"/>
            <w:left w:val="none" w:sz="0" w:space="0" w:color="auto"/>
            <w:bottom w:val="none" w:sz="0" w:space="0" w:color="auto"/>
            <w:right w:val="none" w:sz="0" w:space="0" w:color="auto"/>
          </w:divBdr>
        </w:div>
        <w:div w:id="1928489895">
          <w:marLeft w:val="640"/>
          <w:marRight w:val="0"/>
          <w:marTop w:val="0"/>
          <w:marBottom w:val="0"/>
          <w:divBdr>
            <w:top w:val="none" w:sz="0" w:space="0" w:color="auto"/>
            <w:left w:val="none" w:sz="0" w:space="0" w:color="auto"/>
            <w:bottom w:val="none" w:sz="0" w:space="0" w:color="auto"/>
            <w:right w:val="none" w:sz="0" w:space="0" w:color="auto"/>
          </w:divBdr>
        </w:div>
        <w:div w:id="397750837">
          <w:marLeft w:val="640"/>
          <w:marRight w:val="0"/>
          <w:marTop w:val="0"/>
          <w:marBottom w:val="0"/>
          <w:divBdr>
            <w:top w:val="none" w:sz="0" w:space="0" w:color="auto"/>
            <w:left w:val="none" w:sz="0" w:space="0" w:color="auto"/>
            <w:bottom w:val="none" w:sz="0" w:space="0" w:color="auto"/>
            <w:right w:val="none" w:sz="0" w:space="0" w:color="auto"/>
          </w:divBdr>
        </w:div>
        <w:div w:id="1138111835">
          <w:marLeft w:val="640"/>
          <w:marRight w:val="0"/>
          <w:marTop w:val="0"/>
          <w:marBottom w:val="0"/>
          <w:divBdr>
            <w:top w:val="none" w:sz="0" w:space="0" w:color="auto"/>
            <w:left w:val="none" w:sz="0" w:space="0" w:color="auto"/>
            <w:bottom w:val="none" w:sz="0" w:space="0" w:color="auto"/>
            <w:right w:val="none" w:sz="0" w:space="0" w:color="auto"/>
          </w:divBdr>
        </w:div>
        <w:div w:id="88163046">
          <w:marLeft w:val="640"/>
          <w:marRight w:val="0"/>
          <w:marTop w:val="0"/>
          <w:marBottom w:val="0"/>
          <w:divBdr>
            <w:top w:val="none" w:sz="0" w:space="0" w:color="auto"/>
            <w:left w:val="none" w:sz="0" w:space="0" w:color="auto"/>
            <w:bottom w:val="none" w:sz="0" w:space="0" w:color="auto"/>
            <w:right w:val="none" w:sz="0" w:space="0" w:color="auto"/>
          </w:divBdr>
        </w:div>
        <w:div w:id="122621163">
          <w:marLeft w:val="640"/>
          <w:marRight w:val="0"/>
          <w:marTop w:val="0"/>
          <w:marBottom w:val="0"/>
          <w:divBdr>
            <w:top w:val="none" w:sz="0" w:space="0" w:color="auto"/>
            <w:left w:val="none" w:sz="0" w:space="0" w:color="auto"/>
            <w:bottom w:val="none" w:sz="0" w:space="0" w:color="auto"/>
            <w:right w:val="none" w:sz="0" w:space="0" w:color="auto"/>
          </w:divBdr>
        </w:div>
        <w:div w:id="431364273">
          <w:marLeft w:val="640"/>
          <w:marRight w:val="0"/>
          <w:marTop w:val="0"/>
          <w:marBottom w:val="0"/>
          <w:divBdr>
            <w:top w:val="none" w:sz="0" w:space="0" w:color="auto"/>
            <w:left w:val="none" w:sz="0" w:space="0" w:color="auto"/>
            <w:bottom w:val="none" w:sz="0" w:space="0" w:color="auto"/>
            <w:right w:val="none" w:sz="0" w:space="0" w:color="auto"/>
          </w:divBdr>
        </w:div>
        <w:div w:id="1603144577">
          <w:marLeft w:val="640"/>
          <w:marRight w:val="0"/>
          <w:marTop w:val="0"/>
          <w:marBottom w:val="0"/>
          <w:divBdr>
            <w:top w:val="none" w:sz="0" w:space="0" w:color="auto"/>
            <w:left w:val="none" w:sz="0" w:space="0" w:color="auto"/>
            <w:bottom w:val="none" w:sz="0" w:space="0" w:color="auto"/>
            <w:right w:val="none" w:sz="0" w:space="0" w:color="auto"/>
          </w:divBdr>
        </w:div>
        <w:div w:id="1637908160">
          <w:marLeft w:val="640"/>
          <w:marRight w:val="0"/>
          <w:marTop w:val="0"/>
          <w:marBottom w:val="0"/>
          <w:divBdr>
            <w:top w:val="none" w:sz="0" w:space="0" w:color="auto"/>
            <w:left w:val="none" w:sz="0" w:space="0" w:color="auto"/>
            <w:bottom w:val="none" w:sz="0" w:space="0" w:color="auto"/>
            <w:right w:val="none" w:sz="0" w:space="0" w:color="auto"/>
          </w:divBdr>
        </w:div>
        <w:div w:id="1177621844">
          <w:marLeft w:val="640"/>
          <w:marRight w:val="0"/>
          <w:marTop w:val="0"/>
          <w:marBottom w:val="0"/>
          <w:divBdr>
            <w:top w:val="none" w:sz="0" w:space="0" w:color="auto"/>
            <w:left w:val="none" w:sz="0" w:space="0" w:color="auto"/>
            <w:bottom w:val="none" w:sz="0" w:space="0" w:color="auto"/>
            <w:right w:val="none" w:sz="0" w:space="0" w:color="auto"/>
          </w:divBdr>
        </w:div>
        <w:div w:id="921332255">
          <w:marLeft w:val="640"/>
          <w:marRight w:val="0"/>
          <w:marTop w:val="0"/>
          <w:marBottom w:val="0"/>
          <w:divBdr>
            <w:top w:val="none" w:sz="0" w:space="0" w:color="auto"/>
            <w:left w:val="none" w:sz="0" w:space="0" w:color="auto"/>
            <w:bottom w:val="none" w:sz="0" w:space="0" w:color="auto"/>
            <w:right w:val="none" w:sz="0" w:space="0" w:color="auto"/>
          </w:divBdr>
        </w:div>
        <w:div w:id="1187255812">
          <w:marLeft w:val="640"/>
          <w:marRight w:val="0"/>
          <w:marTop w:val="0"/>
          <w:marBottom w:val="0"/>
          <w:divBdr>
            <w:top w:val="none" w:sz="0" w:space="0" w:color="auto"/>
            <w:left w:val="none" w:sz="0" w:space="0" w:color="auto"/>
            <w:bottom w:val="none" w:sz="0" w:space="0" w:color="auto"/>
            <w:right w:val="none" w:sz="0" w:space="0" w:color="auto"/>
          </w:divBdr>
        </w:div>
        <w:div w:id="393234963">
          <w:marLeft w:val="640"/>
          <w:marRight w:val="0"/>
          <w:marTop w:val="0"/>
          <w:marBottom w:val="0"/>
          <w:divBdr>
            <w:top w:val="none" w:sz="0" w:space="0" w:color="auto"/>
            <w:left w:val="none" w:sz="0" w:space="0" w:color="auto"/>
            <w:bottom w:val="none" w:sz="0" w:space="0" w:color="auto"/>
            <w:right w:val="none" w:sz="0" w:space="0" w:color="auto"/>
          </w:divBdr>
        </w:div>
        <w:div w:id="1216426000">
          <w:marLeft w:val="640"/>
          <w:marRight w:val="0"/>
          <w:marTop w:val="0"/>
          <w:marBottom w:val="0"/>
          <w:divBdr>
            <w:top w:val="none" w:sz="0" w:space="0" w:color="auto"/>
            <w:left w:val="none" w:sz="0" w:space="0" w:color="auto"/>
            <w:bottom w:val="none" w:sz="0" w:space="0" w:color="auto"/>
            <w:right w:val="none" w:sz="0" w:space="0" w:color="auto"/>
          </w:divBdr>
        </w:div>
        <w:div w:id="1895581773">
          <w:marLeft w:val="640"/>
          <w:marRight w:val="0"/>
          <w:marTop w:val="0"/>
          <w:marBottom w:val="0"/>
          <w:divBdr>
            <w:top w:val="none" w:sz="0" w:space="0" w:color="auto"/>
            <w:left w:val="none" w:sz="0" w:space="0" w:color="auto"/>
            <w:bottom w:val="none" w:sz="0" w:space="0" w:color="auto"/>
            <w:right w:val="none" w:sz="0" w:space="0" w:color="auto"/>
          </w:divBdr>
        </w:div>
        <w:div w:id="1379696305">
          <w:marLeft w:val="640"/>
          <w:marRight w:val="0"/>
          <w:marTop w:val="0"/>
          <w:marBottom w:val="0"/>
          <w:divBdr>
            <w:top w:val="none" w:sz="0" w:space="0" w:color="auto"/>
            <w:left w:val="none" w:sz="0" w:space="0" w:color="auto"/>
            <w:bottom w:val="none" w:sz="0" w:space="0" w:color="auto"/>
            <w:right w:val="none" w:sz="0" w:space="0" w:color="auto"/>
          </w:divBdr>
        </w:div>
        <w:div w:id="1819107585">
          <w:marLeft w:val="640"/>
          <w:marRight w:val="0"/>
          <w:marTop w:val="0"/>
          <w:marBottom w:val="0"/>
          <w:divBdr>
            <w:top w:val="none" w:sz="0" w:space="0" w:color="auto"/>
            <w:left w:val="none" w:sz="0" w:space="0" w:color="auto"/>
            <w:bottom w:val="none" w:sz="0" w:space="0" w:color="auto"/>
            <w:right w:val="none" w:sz="0" w:space="0" w:color="auto"/>
          </w:divBdr>
        </w:div>
        <w:div w:id="95517882">
          <w:marLeft w:val="640"/>
          <w:marRight w:val="0"/>
          <w:marTop w:val="0"/>
          <w:marBottom w:val="0"/>
          <w:divBdr>
            <w:top w:val="none" w:sz="0" w:space="0" w:color="auto"/>
            <w:left w:val="none" w:sz="0" w:space="0" w:color="auto"/>
            <w:bottom w:val="none" w:sz="0" w:space="0" w:color="auto"/>
            <w:right w:val="none" w:sz="0" w:space="0" w:color="auto"/>
          </w:divBdr>
        </w:div>
        <w:div w:id="507988100">
          <w:marLeft w:val="640"/>
          <w:marRight w:val="0"/>
          <w:marTop w:val="0"/>
          <w:marBottom w:val="0"/>
          <w:divBdr>
            <w:top w:val="none" w:sz="0" w:space="0" w:color="auto"/>
            <w:left w:val="none" w:sz="0" w:space="0" w:color="auto"/>
            <w:bottom w:val="none" w:sz="0" w:space="0" w:color="auto"/>
            <w:right w:val="none" w:sz="0" w:space="0" w:color="auto"/>
          </w:divBdr>
        </w:div>
        <w:div w:id="268664494">
          <w:marLeft w:val="640"/>
          <w:marRight w:val="0"/>
          <w:marTop w:val="0"/>
          <w:marBottom w:val="0"/>
          <w:divBdr>
            <w:top w:val="none" w:sz="0" w:space="0" w:color="auto"/>
            <w:left w:val="none" w:sz="0" w:space="0" w:color="auto"/>
            <w:bottom w:val="none" w:sz="0" w:space="0" w:color="auto"/>
            <w:right w:val="none" w:sz="0" w:space="0" w:color="auto"/>
          </w:divBdr>
        </w:div>
        <w:div w:id="2142188387">
          <w:marLeft w:val="640"/>
          <w:marRight w:val="0"/>
          <w:marTop w:val="0"/>
          <w:marBottom w:val="0"/>
          <w:divBdr>
            <w:top w:val="none" w:sz="0" w:space="0" w:color="auto"/>
            <w:left w:val="none" w:sz="0" w:space="0" w:color="auto"/>
            <w:bottom w:val="none" w:sz="0" w:space="0" w:color="auto"/>
            <w:right w:val="none" w:sz="0" w:space="0" w:color="auto"/>
          </w:divBdr>
        </w:div>
        <w:div w:id="1845782110">
          <w:marLeft w:val="640"/>
          <w:marRight w:val="0"/>
          <w:marTop w:val="0"/>
          <w:marBottom w:val="0"/>
          <w:divBdr>
            <w:top w:val="none" w:sz="0" w:space="0" w:color="auto"/>
            <w:left w:val="none" w:sz="0" w:space="0" w:color="auto"/>
            <w:bottom w:val="none" w:sz="0" w:space="0" w:color="auto"/>
            <w:right w:val="none" w:sz="0" w:space="0" w:color="auto"/>
          </w:divBdr>
        </w:div>
        <w:div w:id="1361130913">
          <w:marLeft w:val="640"/>
          <w:marRight w:val="0"/>
          <w:marTop w:val="0"/>
          <w:marBottom w:val="0"/>
          <w:divBdr>
            <w:top w:val="none" w:sz="0" w:space="0" w:color="auto"/>
            <w:left w:val="none" w:sz="0" w:space="0" w:color="auto"/>
            <w:bottom w:val="none" w:sz="0" w:space="0" w:color="auto"/>
            <w:right w:val="none" w:sz="0" w:space="0" w:color="auto"/>
          </w:divBdr>
        </w:div>
        <w:div w:id="14889490">
          <w:marLeft w:val="640"/>
          <w:marRight w:val="0"/>
          <w:marTop w:val="0"/>
          <w:marBottom w:val="0"/>
          <w:divBdr>
            <w:top w:val="none" w:sz="0" w:space="0" w:color="auto"/>
            <w:left w:val="none" w:sz="0" w:space="0" w:color="auto"/>
            <w:bottom w:val="none" w:sz="0" w:space="0" w:color="auto"/>
            <w:right w:val="none" w:sz="0" w:space="0" w:color="auto"/>
          </w:divBdr>
        </w:div>
        <w:div w:id="2003309285">
          <w:marLeft w:val="640"/>
          <w:marRight w:val="0"/>
          <w:marTop w:val="0"/>
          <w:marBottom w:val="0"/>
          <w:divBdr>
            <w:top w:val="none" w:sz="0" w:space="0" w:color="auto"/>
            <w:left w:val="none" w:sz="0" w:space="0" w:color="auto"/>
            <w:bottom w:val="none" w:sz="0" w:space="0" w:color="auto"/>
            <w:right w:val="none" w:sz="0" w:space="0" w:color="auto"/>
          </w:divBdr>
        </w:div>
        <w:div w:id="1997954523">
          <w:marLeft w:val="640"/>
          <w:marRight w:val="0"/>
          <w:marTop w:val="0"/>
          <w:marBottom w:val="0"/>
          <w:divBdr>
            <w:top w:val="none" w:sz="0" w:space="0" w:color="auto"/>
            <w:left w:val="none" w:sz="0" w:space="0" w:color="auto"/>
            <w:bottom w:val="none" w:sz="0" w:space="0" w:color="auto"/>
            <w:right w:val="none" w:sz="0" w:space="0" w:color="auto"/>
          </w:divBdr>
        </w:div>
        <w:div w:id="1129014841">
          <w:marLeft w:val="640"/>
          <w:marRight w:val="0"/>
          <w:marTop w:val="0"/>
          <w:marBottom w:val="0"/>
          <w:divBdr>
            <w:top w:val="none" w:sz="0" w:space="0" w:color="auto"/>
            <w:left w:val="none" w:sz="0" w:space="0" w:color="auto"/>
            <w:bottom w:val="none" w:sz="0" w:space="0" w:color="auto"/>
            <w:right w:val="none" w:sz="0" w:space="0" w:color="auto"/>
          </w:divBdr>
        </w:div>
        <w:div w:id="855539118">
          <w:marLeft w:val="640"/>
          <w:marRight w:val="0"/>
          <w:marTop w:val="0"/>
          <w:marBottom w:val="0"/>
          <w:divBdr>
            <w:top w:val="none" w:sz="0" w:space="0" w:color="auto"/>
            <w:left w:val="none" w:sz="0" w:space="0" w:color="auto"/>
            <w:bottom w:val="none" w:sz="0" w:space="0" w:color="auto"/>
            <w:right w:val="none" w:sz="0" w:space="0" w:color="auto"/>
          </w:divBdr>
        </w:div>
        <w:div w:id="932250036">
          <w:marLeft w:val="640"/>
          <w:marRight w:val="0"/>
          <w:marTop w:val="0"/>
          <w:marBottom w:val="0"/>
          <w:divBdr>
            <w:top w:val="none" w:sz="0" w:space="0" w:color="auto"/>
            <w:left w:val="none" w:sz="0" w:space="0" w:color="auto"/>
            <w:bottom w:val="none" w:sz="0" w:space="0" w:color="auto"/>
            <w:right w:val="none" w:sz="0" w:space="0" w:color="auto"/>
          </w:divBdr>
        </w:div>
        <w:div w:id="1857111465">
          <w:marLeft w:val="640"/>
          <w:marRight w:val="0"/>
          <w:marTop w:val="0"/>
          <w:marBottom w:val="0"/>
          <w:divBdr>
            <w:top w:val="none" w:sz="0" w:space="0" w:color="auto"/>
            <w:left w:val="none" w:sz="0" w:space="0" w:color="auto"/>
            <w:bottom w:val="none" w:sz="0" w:space="0" w:color="auto"/>
            <w:right w:val="none" w:sz="0" w:space="0" w:color="auto"/>
          </w:divBdr>
        </w:div>
        <w:div w:id="154879091">
          <w:marLeft w:val="640"/>
          <w:marRight w:val="0"/>
          <w:marTop w:val="0"/>
          <w:marBottom w:val="0"/>
          <w:divBdr>
            <w:top w:val="none" w:sz="0" w:space="0" w:color="auto"/>
            <w:left w:val="none" w:sz="0" w:space="0" w:color="auto"/>
            <w:bottom w:val="none" w:sz="0" w:space="0" w:color="auto"/>
            <w:right w:val="none" w:sz="0" w:space="0" w:color="auto"/>
          </w:divBdr>
        </w:div>
        <w:div w:id="446317933">
          <w:marLeft w:val="640"/>
          <w:marRight w:val="0"/>
          <w:marTop w:val="0"/>
          <w:marBottom w:val="0"/>
          <w:divBdr>
            <w:top w:val="none" w:sz="0" w:space="0" w:color="auto"/>
            <w:left w:val="none" w:sz="0" w:space="0" w:color="auto"/>
            <w:bottom w:val="none" w:sz="0" w:space="0" w:color="auto"/>
            <w:right w:val="none" w:sz="0" w:space="0" w:color="auto"/>
          </w:divBdr>
        </w:div>
        <w:div w:id="127280112">
          <w:marLeft w:val="640"/>
          <w:marRight w:val="0"/>
          <w:marTop w:val="0"/>
          <w:marBottom w:val="0"/>
          <w:divBdr>
            <w:top w:val="none" w:sz="0" w:space="0" w:color="auto"/>
            <w:left w:val="none" w:sz="0" w:space="0" w:color="auto"/>
            <w:bottom w:val="none" w:sz="0" w:space="0" w:color="auto"/>
            <w:right w:val="none" w:sz="0" w:space="0" w:color="auto"/>
          </w:divBdr>
        </w:div>
        <w:div w:id="873035540">
          <w:marLeft w:val="640"/>
          <w:marRight w:val="0"/>
          <w:marTop w:val="0"/>
          <w:marBottom w:val="0"/>
          <w:divBdr>
            <w:top w:val="none" w:sz="0" w:space="0" w:color="auto"/>
            <w:left w:val="none" w:sz="0" w:space="0" w:color="auto"/>
            <w:bottom w:val="none" w:sz="0" w:space="0" w:color="auto"/>
            <w:right w:val="none" w:sz="0" w:space="0" w:color="auto"/>
          </w:divBdr>
        </w:div>
        <w:div w:id="1548184467">
          <w:marLeft w:val="640"/>
          <w:marRight w:val="0"/>
          <w:marTop w:val="0"/>
          <w:marBottom w:val="0"/>
          <w:divBdr>
            <w:top w:val="none" w:sz="0" w:space="0" w:color="auto"/>
            <w:left w:val="none" w:sz="0" w:space="0" w:color="auto"/>
            <w:bottom w:val="none" w:sz="0" w:space="0" w:color="auto"/>
            <w:right w:val="none" w:sz="0" w:space="0" w:color="auto"/>
          </w:divBdr>
        </w:div>
        <w:div w:id="9724684">
          <w:marLeft w:val="640"/>
          <w:marRight w:val="0"/>
          <w:marTop w:val="0"/>
          <w:marBottom w:val="0"/>
          <w:divBdr>
            <w:top w:val="none" w:sz="0" w:space="0" w:color="auto"/>
            <w:left w:val="none" w:sz="0" w:space="0" w:color="auto"/>
            <w:bottom w:val="none" w:sz="0" w:space="0" w:color="auto"/>
            <w:right w:val="none" w:sz="0" w:space="0" w:color="auto"/>
          </w:divBdr>
        </w:div>
        <w:div w:id="1700545818">
          <w:marLeft w:val="640"/>
          <w:marRight w:val="0"/>
          <w:marTop w:val="0"/>
          <w:marBottom w:val="0"/>
          <w:divBdr>
            <w:top w:val="none" w:sz="0" w:space="0" w:color="auto"/>
            <w:left w:val="none" w:sz="0" w:space="0" w:color="auto"/>
            <w:bottom w:val="none" w:sz="0" w:space="0" w:color="auto"/>
            <w:right w:val="none" w:sz="0" w:space="0" w:color="auto"/>
          </w:divBdr>
        </w:div>
        <w:div w:id="32316879">
          <w:marLeft w:val="640"/>
          <w:marRight w:val="0"/>
          <w:marTop w:val="0"/>
          <w:marBottom w:val="0"/>
          <w:divBdr>
            <w:top w:val="none" w:sz="0" w:space="0" w:color="auto"/>
            <w:left w:val="none" w:sz="0" w:space="0" w:color="auto"/>
            <w:bottom w:val="none" w:sz="0" w:space="0" w:color="auto"/>
            <w:right w:val="none" w:sz="0" w:space="0" w:color="auto"/>
          </w:divBdr>
        </w:div>
        <w:div w:id="476994674">
          <w:marLeft w:val="640"/>
          <w:marRight w:val="0"/>
          <w:marTop w:val="0"/>
          <w:marBottom w:val="0"/>
          <w:divBdr>
            <w:top w:val="none" w:sz="0" w:space="0" w:color="auto"/>
            <w:left w:val="none" w:sz="0" w:space="0" w:color="auto"/>
            <w:bottom w:val="none" w:sz="0" w:space="0" w:color="auto"/>
            <w:right w:val="none" w:sz="0" w:space="0" w:color="auto"/>
          </w:divBdr>
        </w:div>
        <w:div w:id="332804687">
          <w:marLeft w:val="640"/>
          <w:marRight w:val="0"/>
          <w:marTop w:val="0"/>
          <w:marBottom w:val="0"/>
          <w:divBdr>
            <w:top w:val="none" w:sz="0" w:space="0" w:color="auto"/>
            <w:left w:val="none" w:sz="0" w:space="0" w:color="auto"/>
            <w:bottom w:val="none" w:sz="0" w:space="0" w:color="auto"/>
            <w:right w:val="none" w:sz="0" w:space="0" w:color="auto"/>
          </w:divBdr>
        </w:div>
        <w:div w:id="683440063">
          <w:marLeft w:val="640"/>
          <w:marRight w:val="0"/>
          <w:marTop w:val="0"/>
          <w:marBottom w:val="0"/>
          <w:divBdr>
            <w:top w:val="none" w:sz="0" w:space="0" w:color="auto"/>
            <w:left w:val="none" w:sz="0" w:space="0" w:color="auto"/>
            <w:bottom w:val="none" w:sz="0" w:space="0" w:color="auto"/>
            <w:right w:val="none" w:sz="0" w:space="0" w:color="auto"/>
          </w:divBdr>
        </w:div>
        <w:div w:id="280916753">
          <w:marLeft w:val="640"/>
          <w:marRight w:val="0"/>
          <w:marTop w:val="0"/>
          <w:marBottom w:val="0"/>
          <w:divBdr>
            <w:top w:val="none" w:sz="0" w:space="0" w:color="auto"/>
            <w:left w:val="none" w:sz="0" w:space="0" w:color="auto"/>
            <w:bottom w:val="none" w:sz="0" w:space="0" w:color="auto"/>
            <w:right w:val="none" w:sz="0" w:space="0" w:color="auto"/>
          </w:divBdr>
        </w:div>
        <w:div w:id="1917545203">
          <w:marLeft w:val="640"/>
          <w:marRight w:val="0"/>
          <w:marTop w:val="0"/>
          <w:marBottom w:val="0"/>
          <w:divBdr>
            <w:top w:val="none" w:sz="0" w:space="0" w:color="auto"/>
            <w:left w:val="none" w:sz="0" w:space="0" w:color="auto"/>
            <w:bottom w:val="none" w:sz="0" w:space="0" w:color="auto"/>
            <w:right w:val="none" w:sz="0" w:space="0" w:color="auto"/>
          </w:divBdr>
        </w:div>
        <w:div w:id="540167869">
          <w:marLeft w:val="640"/>
          <w:marRight w:val="0"/>
          <w:marTop w:val="0"/>
          <w:marBottom w:val="0"/>
          <w:divBdr>
            <w:top w:val="none" w:sz="0" w:space="0" w:color="auto"/>
            <w:left w:val="none" w:sz="0" w:space="0" w:color="auto"/>
            <w:bottom w:val="none" w:sz="0" w:space="0" w:color="auto"/>
            <w:right w:val="none" w:sz="0" w:space="0" w:color="auto"/>
          </w:divBdr>
        </w:div>
        <w:div w:id="1109352130">
          <w:marLeft w:val="640"/>
          <w:marRight w:val="0"/>
          <w:marTop w:val="0"/>
          <w:marBottom w:val="0"/>
          <w:divBdr>
            <w:top w:val="none" w:sz="0" w:space="0" w:color="auto"/>
            <w:left w:val="none" w:sz="0" w:space="0" w:color="auto"/>
            <w:bottom w:val="none" w:sz="0" w:space="0" w:color="auto"/>
            <w:right w:val="none" w:sz="0" w:space="0" w:color="auto"/>
          </w:divBdr>
        </w:div>
        <w:div w:id="1773431913">
          <w:marLeft w:val="640"/>
          <w:marRight w:val="0"/>
          <w:marTop w:val="0"/>
          <w:marBottom w:val="0"/>
          <w:divBdr>
            <w:top w:val="none" w:sz="0" w:space="0" w:color="auto"/>
            <w:left w:val="none" w:sz="0" w:space="0" w:color="auto"/>
            <w:bottom w:val="none" w:sz="0" w:space="0" w:color="auto"/>
            <w:right w:val="none" w:sz="0" w:space="0" w:color="auto"/>
          </w:divBdr>
        </w:div>
        <w:div w:id="784926336">
          <w:marLeft w:val="640"/>
          <w:marRight w:val="0"/>
          <w:marTop w:val="0"/>
          <w:marBottom w:val="0"/>
          <w:divBdr>
            <w:top w:val="none" w:sz="0" w:space="0" w:color="auto"/>
            <w:left w:val="none" w:sz="0" w:space="0" w:color="auto"/>
            <w:bottom w:val="none" w:sz="0" w:space="0" w:color="auto"/>
            <w:right w:val="none" w:sz="0" w:space="0" w:color="auto"/>
          </w:divBdr>
        </w:div>
        <w:div w:id="1699622157">
          <w:marLeft w:val="640"/>
          <w:marRight w:val="0"/>
          <w:marTop w:val="0"/>
          <w:marBottom w:val="0"/>
          <w:divBdr>
            <w:top w:val="none" w:sz="0" w:space="0" w:color="auto"/>
            <w:left w:val="none" w:sz="0" w:space="0" w:color="auto"/>
            <w:bottom w:val="none" w:sz="0" w:space="0" w:color="auto"/>
            <w:right w:val="none" w:sz="0" w:space="0" w:color="auto"/>
          </w:divBdr>
        </w:div>
        <w:div w:id="1513490995">
          <w:marLeft w:val="640"/>
          <w:marRight w:val="0"/>
          <w:marTop w:val="0"/>
          <w:marBottom w:val="0"/>
          <w:divBdr>
            <w:top w:val="none" w:sz="0" w:space="0" w:color="auto"/>
            <w:left w:val="none" w:sz="0" w:space="0" w:color="auto"/>
            <w:bottom w:val="none" w:sz="0" w:space="0" w:color="auto"/>
            <w:right w:val="none" w:sz="0" w:space="0" w:color="auto"/>
          </w:divBdr>
        </w:div>
        <w:div w:id="1379816352">
          <w:marLeft w:val="640"/>
          <w:marRight w:val="0"/>
          <w:marTop w:val="0"/>
          <w:marBottom w:val="0"/>
          <w:divBdr>
            <w:top w:val="none" w:sz="0" w:space="0" w:color="auto"/>
            <w:left w:val="none" w:sz="0" w:space="0" w:color="auto"/>
            <w:bottom w:val="none" w:sz="0" w:space="0" w:color="auto"/>
            <w:right w:val="none" w:sz="0" w:space="0" w:color="auto"/>
          </w:divBdr>
        </w:div>
        <w:div w:id="928126057">
          <w:marLeft w:val="640"/>
          <w:marRight w:val="0"/>
          <w:marTop w:val="0"/>
          <w:marBottom w:val="0"/>
          <w:divBdr>
            <w:top w:val="none" w:sz="0" w:space="0" w:color="auto"/>
            <w:left w:val="none" w:sz="0" w:space="0" w:color="auto"/>
            <w:bottom w:val="none" w:sz="0" w:space="0" w:color="auto"/>
            <w:right w:val="none" w:sz="0" w:space="0" w:color="auto"/>
          </w:divBdr>
        </w:div>
        <w:div w:id="478691269">
          <w:marLeft w:val="640"/>
          <w:marRight w:val="0"/>
          <w:marTop w:val="0"/>
          <w:marBottom w:val="0"/>
          <w:divBdr>
            <w:top w:val="none" w:sz="0" w:space="0" w:color="auto"/>
            <w:left w:val="none" w:sz="0" w:space="0" w:color="auto"/>
            <w:bottom w:val="none" w:sz="0" w:space="0" w:color="auto"/>
            <w:right w:val="none" w:sz="0" w:space="0" w:color="auto"/>
          </w:divBdr>
        </w:div>
        <w:div w:id="317225476">
          <w:marLeft w:val="640"/>
          <w:marRight w:val="0"/>
          <w:marTop w:val="0"/>
          <w:marBottom w:val="0"/>
          <w:divBdr>
            <w:top w:val="none" w:sz="0" w:space="0" w:color="auto"/>
            <w:left w:val="none" w:sz="0" w:space="0" w:color="auto"/>
            <w:bottom w:val="none" w:sz="0" w:space="0" w:color="auto"/>
            <w:right w:val="none" w:sz="0" w:space="0" w:color="auto"/>
          </w:divBdr>
        </w:div>
        <w:div w:id="232395926">
          <w:marLeft w:val="640"/>
          <w:marRight w:val="0"/>
          <w:marTop w:val="0"/>
          <w:marBottom w:val="0"/>
          <w:divBdr>
            <w:top w:val="none" w:sz="0" w:space="0" w:color="auto"/>
            <w:left w:val="none" w:sz="0" w:space="0" w:color="auto"/>
            <w:bottom w:val="none" w:sz="0" w:space="0" w:color="auto"/>
            <w:right w:val="none" w:sz="0" w:space="0" w:color="auto"/>
          </w:divBdr>
        </w:div>
        <w:div w:id="1297032765">
          <w:marLeft w:val="640"/>
          <w:marRight w:val="0"/>
          <w:marTop w:val="0"/>
          <w:marBottom w:val="0"/>
          <w:divBdr>
            <w:top w:val="none" w:sz="0" w:space="0" w:color="auto"/>
            <w:left w:val="none" w:sz="0" w:space="0" w:color="auto"/>
            <w:bottom w:val="none" w:sz="0" w:space="0" w:color="auto"/>
            <w:right w:val="none" w:sz="0" w:space="0" w:color="auto"/>
          </w:divBdr>
        </w:div>
      </w:divsChild>
    </w:div>
    <w:div w:id="146166998">
      <w:bodyDiv w:val="1"/>
      <w:marLeft w:val="0"/>
      <w:marRight w:val="0"/>
      <w:marTop w:val="0"/>
      <w:marBottom w:val="0"/>
      <w:divBdr>
        <w:top w:val="none" w:sz="0" w:space="0" w:color="auto"/>
        <w:left w:val="none" w:sz="0" w:space="0" w:color="auto"/>
        <w:bottom w:val="none" w:sz="0" w:space="0" w:color="auto"/>
        <w:right w:val="none" w:sz="0" w:space="0" w:color="auto"/>
      </w:divBdr>
      <w:divsChild>
        <w:div w:id="170418432">
          <w:marLeft w:val="640"/>
          <w:marRight w:val="0"/>
          <w:marTop w:val="0"/>
          <w:marBottom w:val="0"/>
          <w:divBdr>
            <w:top w:val="none" w:sz="0" w:space="0" w:color="auto"/>
            <w:left w:val="none" w:sz="0" w:space="0" w:color="auto"/>
            <w:bottom w:val="none" w:sz="0" w:space="0" w:color="auto"/>
            <w:right w:val="none" w:sz="0" w:space="0" w:color="auto"/>
          </w:divBdr>
        </w:div>
        <w:div w:id="1384676658">
          <w:marLeft w:val="640"/>
          <w:marRight w:val="0"/>
          <w:marTop w:val="0"/>
          <w:marBottom w:val="0"/>
          <w:divBdr>
            <w:top w:val="none" w:sz="0" w:space="0" w:color="auto"/>
            <w:left w:val="none" w:sz="0" w:space="0" w:color="auto"/>
            <w:bottom w:val="none" w:sz="0" w:space="0" w:color="auto"/>
            <w:right w:val="none" w:sz="0" w:space="0" w:color="auto"/>
          </w:divBdr>
        </w:div>
        <w:div w:id="25259863">
          <w:marLeft w:val="640"/>
          <w:marRight w:val="0"/>
          <w:marTop w:val="0"/>
          <w:marBottom w:val="0"/>
          <w:divBdr>
            <w:top w:val="none" w:sz="0" w:space="0" w:color="auto"/>
            <w:left w:val="none" w:sz="0" w:space="0" w:color="auto"/>
            <w:bottom w:val="none" w:sz="0" w:space="0" w:color="auto"/>
            <w:right w:val="none" w:sz="0" w:space="0" w:color="auto"/>
          </w:divBdr>
        </w:div>
        <w:div w:id="1972325767">
          <w:marLeft w:val="640"/>
          <w:marRight w:val="0"/>
          <w:marTop w:val="0"/>
          <w:marBottom w:val="0"/>
          <w:divBdr>
            <w:top w:val="none" w:sz="0" w:space="0" w:color="auto"/>
            <w:left w:val="none" w:sz="0" w:space="0" w:color="auto"/>
            <w:bottom w:val="none" w:sz="0" w:space="0" w:color="auto"/>
            <w:right w:val="none" w:sz="0" w:space="0" w:color="auto"/>
          </w:divBdr>
        </w:div>
        <w:div w:id="1554928302">
          <w:marLeft w:val="640"/>
          <w:marRight w:val="0"/>
          <w:marTop w:val="0"/>
          <w:marBottom w:val="0"/>
          <w:divBdr>
            <w:top w:val="none" w:sz="0" w:space="0" w:color="auto"/>
            <w:left w:val="none" w:sz="0" w:space="0" w:color="auto"/>
            <w:bottom w:val="none" w:sz="0" w:space="0" w:color="auto"/>
            <w:right w:val="none" w:sz="0" w:space="0" w:color="auto"/>
          </w:divBdr>
        </w:div>
        <w:div w:id="71510181">
          <w:marLeft w:val="640"/>
          <w:marRight w:val="0"/>
          <w:marTop w:val="0"/>
          <w:marBottom w:val="0"/>
          <w:divBdr>
            <w:top w:val="none" w:sz="0" w:space="0" w:color="auto"/>
            <w:left w:val="none" w:sz="0" w:space="0" w:color="auto"/>
            <w:bottom w:val="none" w:sz="0" w:space="0" w:color="auto"/>
            <w:right w:val="none" w:sz="0" w:space="0" w:color="auto"/>
          </w:divBdr>
        </w:div>
        <w:div w:id="1347094244">
          <w:marLeft w:val="640"/>
          <w:marRight w:val="0"/>
          <w:marTop w:val="0"/>
          <w:marBottom w:val="0"/>
          <w:divBdr>
            <w:top w:val="none" w:sz="0" w:space="0" w:color="auto"/>
            <w:left w:val="none" w:sz="0" w:space="0" w:color="auto"/>
            <w:bottom w:val="none" w:sz="0" w:space="0" w:color="auto"/>
            <w:right w:val="none" w:sz="0" w:space="0" w:color="auto"/>
          </w:divBdr>
        </w:div>
        <w:div w:id="1427461770">
          <w:marLeft w:val="640"/>
          <w:marRight w:val="0"/>
          <w:marTop w:val="0"/>
          <w:marBottom w:val="0"/>
          <w:divBdr>
            <w:top w:val="none" w:sz="0" w:space="0" w:color="auto"/>
            <w:left w:val="none" w:sz="0" w:space="0" w:color="auto"/>
            <w:bottom w:val="none" w:sz="0" w:space="0" w:color="auto"/>
            <w:right w:val="none" w:sz="0" w:space="0" w:color="auto"/>
          </w:divBdr>
        </w:div>
        <w:div w:id="430514113">
          <w:marLeft w:val="640"/>
          <w:marRight w:val="0"/>
          <w:marTop w:val="0"/>
          <w:marBottom w:val="0"/>
          <w:divBdr>
            <w:top w:val="none" w:sz="0" w:space="0" w:color="auto"/>
            <w:left w:val="none" w:sz="0" w:space="0" w:color="auto"/>
            <w:bottom w:val="none" w:sz="0" w:space="0" w:color="auto"/>
            <w:right w:val="none" w:sz="0" w:space="0" w:color="auto"/>
          </w:divBdr>
        </w:div>
        <w:div w:id="1007054156">
          <w:marLeft w:val="640"/>
          <w:marRight w:val="0"/>
          <w:marTop w:val="0"/>
          <w:marBottom w:val="0"/>
          <w:divBdr>
            <w:top w:val="none" w:sz="0" w:space="0" w:color="auto"/>
            <w:left w:val="none" w:sz="0" w:space="0" w:color="auto"/>
            <w:bottom w:val="none" w:sz="0" w:space="0" w:color="auto"/>
            <w:right w:val="none" w:sz="0" w:space="0" w:color="auto"/>
          </w:divBdr>
        </w:div>
        <w:div w:id="572742872">
          <w:marLeft w:val="640"/>
          <w:marRight w:val="0"/>
          <w:marTop w:val="0"/>
          <w:marBottom w:val="0"/>
          <w:divBdr>
            <w:top w:val="none" w:sz="0" w:space="0" w:color="auto"/>
            <w:left w:val="none" w:sz="0" w:space="0" w:color="auto"/>
            <w:bottom w:val="none" w:sz="0" w:space="0" w:color="auto"/>
            <w:right w:val="none" w:sz="0" w:space="0" w:color="auto"/>
          </w:divBdr>
        </w:div>
        <w:div w:id="1957715170">
          <w:marLeft w:val="640"/>
          <w:marRight w:val="0"/>
          <w:marTop w:val="0"/>
          <w:marBottom w:val="0"/>
          <w:divBdr>
            <w:top w:val="none" w:sz="0" w:space="0" w:color="auto"/>
            <w:left w:val="none" w:sz="0" w:space="0" w:color="auto"/>
            <w:bottom w:val="none" w:sz="0" w:space="0" w:color="auto"/>
            <w:right w:val="none" w:sz="0" w:space="0" w:color="auto"/>
          </w:divBdr>
        </w:div>
        <w:div w:id="2123911531">
          <w:marLeft w:val="640"/>
          <w:marRight w:val="0"/>
          <w:marTop w:val="0"/>
          <w:marBottom w:val="0"/>
          <w:divBdr>
            <w:top w:val="none" w:sz="0" w:space="0" w:color="auto"/>
            <w:left w:val="none" w:sz="0" w:space="0" w:color="auto"/>
            <w:bottom w:val="none" w:sz="0" w:space="0" w:color="auto"/>
            <w:right w:val="none" w:sz="0" w:space="0" w:color="auto"/>
          </w:divBdr>
        </w:div>
        <w:div w:id="189994969">
          <w:marLeft w:val="640"/>
          <w:marRight w:val="0"/>
          <w:marTop w:val="0"/>
          <w:marBottom w:val="0"/>
          <w:divBdr>
            <w:top w:val="none" w:sz="0" w:space="0" w:color="auto"/>
            <w:left w:val="none" w:sz="0" w:space="0" w:color="auto"/>
            <w:bottom w:val="none" w:sz="0" w:space="0" w:color="auto"/>
            <w:right w:val="none" w:sz="0" w:space="0" w:color="auto"/>
          </w:divBdr>
        </w:div>
        <w:div w:id="1643464439">
          <w:marLeft w:val="640"/>
          <w:marRight w:val="0"/>
          <w:marTop w:val="0"/>
          <w:marBottom w:val="0"/>
          <w:divBdr>
            <w:top w:val="none" w:sz="0" w:space="0" w:color="auto"/>
            <w:left w:val="none" w:sz="0" w:space="0" w:color="auto"/>
            <w:bottom w:val="none" w:sz="0" w:space="0" w:color="auto"/>
            <w:right w:val="none" w:sz="0" w:space="0" w:color="auto"/>
          </w:divBdr>
        </w:div>
        <w:div w:id="486945765">
          <w:marLeft w:val="640"/>
          <w:marRight w:val="0"/>
          <w:marTop w:val="0"/>
          <w:marBottom w:val="0"/>
          <w:divBdr>
            <w:top w:val="none" w:sz="0" w:space="0" w:color="auto"/>
            <w:left w:val="none" w:sz="0" w:space="0" w:color="auto"/>
            <w:bottom w:val="none" w:sz="0" w:space="0" w:color="auto"/>
            <w:right w:val="none" w:sz="0" w:space="0" w:color="auto"/>
          </w:divBdr>
        </w:div>
        <w:div w:id="1643729085">
          <w:marLeft w:val="640"/>
          <w:marRight w:val="0"/>
          <w:marTop w:val="0"/>
          <w:marBottom w:val="0"/>
          <w:divBdr>
            <w:top w:val="none" w:sz="0" w:space="0" w:color="auto"/>
            <w:left w:val="none" w:sz="0" w:space="0" w:color="auto"/>
            <w:bottom w:val="none" w:sz="0" w:space="0" w:color="auto"/>
            <w:right w:val="none" w:sz="0" w:space="0" w:color="auto"/>
          </w:divBdr>
        </w:div>
        <w:div w:id="1901936351">
          <w:marLeft w:val="640"/>
          <w:marRight w:val="0"/>
          <w:marTop w:val="0"/>
          <w:marBottom w:val="0"/>
          <w:divBdr>
            <w:top w:val="none" w:sz="0" w:space="0" w:color="auto"/>
            <w:left w:val="none" w:sz="0" w:space="0" w:color="auto"/>
            <w:bottom w:val="none" w:sz="0" w:space="0" w:color="auto"/>
            <w:right w:val="none" w:sz="0" w:space="0" w:color="auto"/>
          </w:divBdr>
        </w:div>
        <w:div w:id="27225067">
          <w:marLeft w:val="640"/>
          <w:marRight w:val="0"/>
          <w:marTop w:val="0"/>
          <w:marBottom w:val="0"/>
          <w:divBdr>
            <w:top w:val="none" w:sz="0" w:space="0" w:color="auto"/>
            <w:left w:val="none" w:sz="0" w:space="0" w:color="auto"/>
            <w:bottom w:val="none" w:sz="0" w:space="0" w:color="auto"/>
            <w:right w:val="none" w:sz="0" w:space="0" w:color="auto"/>
          </w:divBdr>
        </w:div>
        <w:div w:id="992492582">
          <w:marLeft w:val="640"/>
          <w:marRight w:val="0"/>
          <w:marTop w:val="0"/>
          <w:marBottom w:val="0"/>
          <w:divBdr>
            <w:top w:val="none" w:sz="0" w:space="0" w:color="auto"/>
            <w:left w:val="none" w:sz="0" w:space="0" w:color="auto"/>
            <w:bottom w:val="none" w:sz="0" w:space="0" w:color="auto"/>
            <w:right w:val="none" w:sz="0" w:space="0" w:color="auto"/>
          </w:divBdr>
        </w:div>
        <w:div w:id="679503475">
          <w:marLeft w:val="640"/>
          <w:marRight w:val="0"/>
          <w:marTop w:val="0"/>
          <w:marBottom w:val="0"/>
          <w:divBdr>
            <w:top w:val="none" w:sz="0" w:space="0" w:color="auto"/>
            <w:left w:val="none" w:sz="0" w:space="0" w:color="auto"/>
            <w:bottom w:val="none" w:sz="0" w:space="0" w:color="auto"/>
            <w:right w:val="none" w:sz="0" w:space="0" w:color="auto"/>
          </w:divBdr>
        </w:div>
        <w:div w:id="1811481283">
          <w:marLeft w:val="640"/>
          <w:marRight w:val="0"/>
          <w:marTop w:val="0"/>
          <w:marBottom w:val="0"/>
          <w:divBdr>
            <w:top w:val="none" w:sz="0" w:space="0" w:color="auto"/>
            <w:left w:val="none" w:sz="0" w:space="0" w:color="auto"/>
            <w:bottom w:val="none" w:sz="0" w:space="0" w:color="auto"/>
            <w:right w:val="none" w:sz="0" w:space="0" w:color="auto"/>
          </w:divBdr>
        </w:div>
        <w:div w:id="1808738556">
          <w:marLeft w:val="640"/>
          <w:marRight w:val="0"/>
          <w:marTop w:val="0"/>
          <w:marBottom w:val="0"/>
          <w:divBdr>
            <w:top w:val="none" w:sz="0" w:space="0" w:color="auto"/>
            <w:left w:val="none" w:sz="0" w:space="0" w:color="auto"/>
            <w:bottom w:val="none" w:sz="0" w:space="0" w:color="auto"/>
            <w:right w:val="none" w:sz="0" w:space="0" w:color="auto"/>
          </w:divBdr>
        </w:div>
        <w:div w:id="1428038758">
          <w:marLeft w:val="640"/>
          <w:marRight w:val="0"/>
          <w:marTop w:val="0"/>
          <w:marBottom w:val="0"/>
          <w:divBdr>
            <w:top w:val="none" w:sz="0" w:space="0" w:color="auto"/>
            <w:left w:val="none" w:sz="0" w:space="0" w:color="auto"/>
            <w:bottom w:val="none" w:sz="0" w:space="0" w:color="auto"/>
            <w:right w:val="none" w:sz="0" w:space="0" w:color="auto"/>
          </w:divBdr>
        </w:div>
        <w:div w:id="1581913551">
          <w:marLeft w:val="640"/>
          <w:marRight w:val="0"/>
          <w:marTop w:val="0"/>
          <w:marBottom w:val="0"/>
          <w:divBdr>
            <w:top w:val="none" w:sz="0" w:space="0" w:color="auto"/>
            <w:left w:val="none" w:sz="0" w:space="0" w:color="auto"/>
            <w:bottom w:val="none" w:sz="0" w:space="0" w:color="auto"/>
            <w:right w:val="none" w:sz="0" w:space="0" w:color="auto"/>
          </w:divBdr>
        </w:div>
        <w:div w:id="729232334">
          <w:marLeft w:val="640"/>
          <w:marRight w:val="0"/>
          <w:marTop w:val="0"/>
          <w:marBottom w:val="0"/>
          <w:divBdr>
            <w:top w:val="none" w:sz="0" w:space="0" w:color="auto"/>
            <w:left w:val="none" w:sz="0" w:space="0" w:color="auto"/>
            <w:bottom w:val="none" w:sz="0" w:space="0" w:color="auto"/>
            <w:right w:val="none" w:sz="0" w:space="0" w:color="auto"/>
          </w:divBdr>
        </w:div>
        <w:div w:id="76364418">
          <w:marLeft w:val="640"/>
          <w:marRight w:val="0"/>
          <w:marTop w:val="0"/>
          <w:marBottom w:val="0"/>
          <w:divBdr>
            <w:top w:val="none" w:sz="0" w:space="0" w:color="auto"/>
            <w:left w:val="none" w:sz="0" w:space="0" w:color="auto"/>
            <w:bottom w:val="none" w:sz="0" w:space="0" w:color="auto"/>
            <w:right w:val="none" w:sz="0" w:space="0" w:color="auto"/>
          </w:divBdr>
        </w:div>
        <w:div w:id="784348923">
          <w:marLeft w:val="640"/>
          <w:marRight w:val="0"/>
          <w:marTop w:val="0"/>
          <w:marBottom w:val="0"/>
          <w:divBdr>
            <w:top w:val="none" w:sz="0" w:space="0" w:color="auto"/>
            <w:left w:val="none" w:sz="0" w:space="0" w:color="auto"/>
            <w:bottom w:val="none" w:sz="0" w:space="0" w:color="auto"/>
            <w:right w:val="none" w:sz="0" w:space="0" w:color="auto"/>
          </w:divBdr>
        </w:div>
        <w:div w:id="1408651992">
          <w:marLeft w:val="640"/>
          <w:marRight w:val="0"/>
          <w:marTop w:val="0"/>
          <w:marBottom w:val="0"/>
          <w:divBdr>
            <w:top w:val="none" w:sz="0" w:space="0" w:color="auto"/>
            <w:left w:val="none" w:sz="0" w:space="0" w:color="auto"/>
            <w:bottom w:val="none" w:sz="0" w:space="0" w:color="auto"/>
            <w:right w:val="none" w:sz="0" w:space="0" w:color="auto"/>
          </w:divBdr>
        </w:div>
        <w:div w:id="1344092911">
          <w:marLeft w:val="640"/>
          <w:marRight w:val="0"/>
          <w:marTop w:val="0"/>
          <w:marBottom w:val="0"/>
          <w:divBdr>
            <w:top w:val="none" w:sz="0" w:space="0" w:color="auto"/>
            <w:left w:val="none" w:sz="0" w:space="0" w:color="auto"/>
            <w:bottom w:val="none" w:sz="0" w:space="0" w:color="auto"/>
            <w:right w:val="none" w:sz="0" w:space="0" w:color="auto"/>
          </w:divBdr>
        </w:div>
        <w:div w:id="1959795520">
          <w:marLeft w:val="640"/>
          <w:marRight w:val="0"/>
          <w:marTop w:val="0"/>
          <w:marBottom w:val="0"/>
          <w:divBdr>
            <w:top w:val="none" w:sz="0" w:space="0" w:color="auto"/>
            <w:left w:val="none" w:sz="0" w:space="0" w:color="auto"/>
            <w:bottom w:val="none" w:sz="0" w:space="0" w:color="auto"/>
            <w:right w:val="none" w:sz="0" w:space="0" w:color="auto"/>
          </w:divBdr>
        </w:div>
        <w:div w:id="1997952274">
          <w:marLeft w:val="640"/>
          <w:marRight w:val="0"/>
          <w:marTop w:val="0"/>
          <w:marBottom w:val="0"/>
          <w:divBdr>
            <w:top w:val="none" w:sz="0" w:space="0" w:color="auto"/>
            <w:left w:val="none" w:sz="0" w:space="0" w:color="auto"/>
            <w:bottom w:val="none" w:sz="0" w:space="0" w:color="auto"/>
            <w:right w:val="none" w:sz="0" w:space="0" w:color="auto"/>
          </w:divBdr>
        </w:div>
        <w:div w:id="971398352">
          <w:marLeft w:val="640"/>
          <w:marRight w:val="0"/>
          <w:marTop w:val="0"/>
          <w:marBottom w:val="0"/>
          <w:divBdr>
            <w:top w:val="none" w:sz="0" w:space="0" w:color="auto"/>
            <w:left w:val="none" w:sz="0" w:space="0" w:color="auto"/>
            <w:bottom w:val="none" w:sz="0" w:space="0" w:color="auto"/>
            <w:right w:val="none" w:sz="0" w:space="0" w:color="auto"/>
          </w:divBdr>
        </w:div>
        <w:div w:id="786240730">
          <w:marLeft w:val="640"/>
          <w:marRight w:val="0"/>
          <w:marTop w:val="0"/>
          <w:marBottom w:val="0"/>
          <w:divBdr>
            <w:top w:val="none" w:sz="0" w:space="0" w:color="auto"/>
            <w:left w:val="none" w:sz="0" w:space="0" w:color="auto"/>
            <w:bottom w:val="none" w:sz="0" w:space="0" w:color="auto"/>
            <w:right w:val="none" w:sz="0" w:space="0" w:color="auto"/>
          </w:divBdr>
        </w:div>
        <w:div w:id="2081556055">
          <w:marLeft w:val="640"/>
          <w:marRight w:val="0"/>
          <w:marTop w:val="0"/>
          <w:marBottom w:val="0"/>
          <w:divBdr>
            <w:top w:val="none" w:sz="0" w:space="0" w:color="auto"/>
            <w:left w:val="none" w:sz="0" w:space="0" w:color="auto"/>
            <w:bottom w:val="none" w:sz="0" w:space="0" w:color="auto"/>
            <w:right w:val="none" w:sz="0" w:space="0" w:color="auto"/>
          </w:divBdr>
        </w:div>
        <w:div w:id="1217162135">
          <w:marLeft w:val="640"/>
          <w:marRight w:val="0"/>
          <w:marTop w:val="0"/>
          <w:marBottom w:val="0"/>
          <w:divBdr>
            <w:top w:val="none" w:sz="0" w:space="0" w:color="auto"/>
            <w:left w:val="none" w:sz="0" w:space="0" w:color="auto"/>
            <w:bottom w:val="none" w:sz="0" w:space="0" w:color="auto"/>
            <w:right w:val="none" w:sz="0" w:space="0" w:color="auto"/>
          </w:divBdr>
        </w:div>
        <w:div w:id="730422448">
          <w:marLeft w:val="640"/>
          <w:marRight w:val="0"/>
          <w:marTop w:val="0"/>
          <w:marBottom w:val="0"/>
          <w:divBdr>
            <w:top w:val="none" w:sz="0" w:space="0" w:color="auto"/>
            <w:left w:val="none" w:sz="0" w:space="0" w:color="auto"/>
            <w:bottom w:val="none" w:sz="0" w:space="0" w:color="auto"/>
            <w:right w:val="none" w:sz="0" w:space="0" w:color="auto"/>
          </w:divBdr>
        </w:div>
        <w:div w:id="2108962015">
          <w:marLeft w:val="640"/>
          <w:marRight w:val="0"/>
          <w:marTop w:val="0"/>
          <w:marBottom w:val="0"/>
          <w:divBdr>
            <w:top w:val="none" w:sz="0" w:space="0" w:color="auto"/>
            <w:left w:val="none" w:sz="0" w:space="0" w:color="auto"/>
            <w:bottom w:val="none" w:sz="0" w:space="0" w:color="auto"/>
            <w:right w:val="none" w:sz="0" w:space="0" w:color="auto"/>
          </w:divBdr>
        </w:div>
        <w:div w:id="1992557840">
          <w:marLeft w:val="640"/>
          <w:marRight w:val="0"/>
          <w:marTop w:val="0"/>
          <w:marBottom w:val="0"/>
          <w:divBdr>
            <w:top w:val="none" w:sz="0" w:space="0" w:color="auto"/>
            <w:left w:val="none" w:sz="0" w:space="0" w:color="auto"/>
            <w:bottom w:val="none" w:sz="0" w:space="0" w:color="auto"/>
            <w:right w:val="none" w:sz="0" w:space="0" w:color="auto"/>
          </w:divBdr>
        </w:div>
        <w:div w:id="832918449">
          <w:marLeft w:val="640"/>
          <w:marRight w:val="0"/>
          <w:marTop w:val="0"/>
          <w:marBottom w:val="0"/>
          <w:divBdr>
            <w:top w:val="none" w:sz="0" w:space="0" w:color="auto"/>
            <w:left w:val="none" w:sz="0" w:space="0" w:color="auto"/>
            <w:bottom w:val="none" w:sz="0" w:space="0" w:color="auto"/>
            <w:right w:val="none" w:sz="0" w:space="0" w:color="auto"/>
          </w:divBdr>
        </w:div>
        <w:div w:id="1462377837">
          <w:marLeft w:val="640"/>
          <w:marRight w:val="0"/>
          <w:marTop w:val="0"/>
          <w:marBottom w:val="0"/>
          <w:divBdr>
            <w:top w:val="none" w:sz="0" w:space="0" w:color="auto"/>
            <w:left w:val="none" w:sz="0" w:space="0" w:color="auto"/>
            <w:bottom w:val="none" w:sz="0" w:space="0" w:color="auto"/>
            <w:right w:val="none" w:sz="0" w:space="0" w:color="auto"/>
          </w:divBdr>
        </w:div>
        <w:div w:id="2120441776">
          <w:marLeft w:val="640"/>
          <w:marRight w:val="0"/>
          <w:marTop w:val="0"/>
          <w:marBottom w:val="0"/>
          <w:divBdr>
            <w:top w:val="none" w:sz="0" w:space="0" w:color="auto"/>
            <w:left w:val="none" w:sz="0" w:space="0" w:color="auto"/>
            <w:bottom w:val="none" w:sz="0" w:space="0" w:color="auto"/>
            <w:right w:val="none" w:sz="0" w:space="0" w:color="auto"/>
          </w:divBdr>
        </w:div>
        <w:div w:id="384987687">
          <w:marLeft w:val="640"/>
          <w:marRight w:val="0"/>
          <w:marTop w:val="0"/>
          <w:marBottom w:val="0"/>
          <w:divBdr>
            <w:top w:val="none" w:sz="0" w:space="0" w:color="auto"/>
            <w:left w:val="none" w:sz="0" w:space="0" w:color="auto"/>
            <w:bottom w:val="none" w:sz="0" w:space="0" w:color="auto"/>
            <w:right w:val="none" w:sz="0" w:space="0" w:color="auto"/>
          </w:divBdr>
        </w:div>
        <w:div w:id="1741244939">
          <w:marLeft w:val="640"/>
          <w:marRight w:val="0"/>
          <w:marTop w:val="0"/>
          <w:marBottom w:val="0"/>
          <w:divBdr>
            <w:top w:val="none" w:sz="0" w:space="0" w:color="auto"/>
            <w:left w:val="none" w:sz="0" w:space="0" w:color="auto"/>
            <w:bottom w:val="none" w:sz="0" w:space="0" w:color="auto"/>
            <w:right w:val="none" w:sz="0" w:space="0" w:color="auto"/>
          </w:divBdr>
        </w:div>
        <w:div w:id="512302278">
          <w:marLeft w:val="640"/>
          <w:marRight w:val="0"/>
          <w:marTop w:val="0"/>
          <w:marBottom w:val="0"/>
          <w:divBdr>
            <w:top w:val="none" w:sz="0" w:space="0" w:color="auto"/>
            <w:left w:val="none" w:sz="0" w:space="0" w:color="auto"/>
            <w:bottom w:val="none" w:sz="0" w:space="0" w:color="auto"/>
            <w:right w:val="none" w:sz="0" w:space="0" w:color="auto"/>
          </w:divBdr>
        </w:div>
        <w:div w:id="2002847445">
          <w:marLeft w:val="640"/>
          <w:marRight w:val="0"/>
          <w:marTop w:val="0"/>
          <w:marBottom w:val="0"/>
          <w:divBdr>
            <w:top w:val="none" w:sz="0" w:space="0" w:color="auto"/>
            <w:left w:val="none" w:sz="0" w:space="0" w:color="auto"/>
            <w:bottom w:val="none" w:sz="0" w:space="0" w:color="auto"/>
            <w:right w:val="none" w:sz="0" w:space="0" w:color="auto"/>
          </w:divBdr>
        </w:div>
        <w:div w:id="871921565">
          <w:marLeft w:val="640"/>
          <w:marRight w:val="0"/>
          <w:marTop w:val="0"/>
          <w:marBottom w:val="0"/>
          <w:divBdr>
            <w:top w:val="none" w:sz="0" w:space="0" w:color="auto"/>
            <w:left w:val="none" w:sz="0" w:space="0" w:color="auto"/>
            <w:bottom w:val="none" w:sz="0" w:space="0" w:color="auto"/>
            <w:right w:val="none" w:sz="0" w:space="0" w:color="auto"/>
          </w:divBdr>
        </w:div>
        <w:div w:id="1931429241">
          <w:marLeft w:val="640"/>
          <w:marRight w:val="0"/>
          <w:marTop w:val="0"/>
          <w:marBottom w:val="0"/>
          <w:divBdr>
            <w:top w:val="none" w:sz="0" w:space="0" w:color="auto"/>
            <w:left w:val="none" w:sz="0" w:space="0" w:color="auto"/>
            <w:bottom w:val="none" w:sz="0" w:space="0" w:color="auto"/>
            <w:right w:val="none" w:sz="0" w:space="0" w:color="auto"/>
          </w:divBdr>
        </w:div>
        <w:div w:id="1615599930">
          <w:marLeft w:val="640"/>
          <w:marRight w:val="0"/>
          <w:marTop w:val="0"/>
          <w:marBottom w:val="0"/>
          <w:divBdr>
            <w:top w:val="none" w:sz="0" w:space="0" w:color="auto"/>
            <w:left w:val="none" w:sz="0" w:space="0" w:color="auto"/>
            <w:bottom w:val="none" w:sz="0" w:space="0" w:color="auto"/>
            <w:right w:val="none" w:sz="0" w:space="0" w:color="auto"/>
          </w:divBdr>
        </w:div>
        <w:div w:id="1544294781">
          <w:marLeft w:val="640"/>
          <w:marRight w:val="0"/>
          <w:marTop w:val="0"/>
          <w:marBottom w:val="0"/>
          <w:divBdr>
            <w:top w:val="none" w:sz="0" w:space="0" w:color="auto"/>
            <w:left w:val="none" w:sz="0" w:space="0" w:color="auto"/>
            <w:bottom w:val="none" w:sz="0" w:space="0" w:color="auto"/>
            <w:right w:val="none" w:sz="0" w:space="0" w:color="auto"/>
          </w:divBdr>
        </w:div>
        <w:div w:id="1972437183">
          <w:marLeft w:val="640"/>
          <w:marRight w:val="0"/>
          <w:marTop w:val="0"/>
          <w:marBottom w:val="0"/>
          <w:divBdr>
            <w:top w:val="none" w:sz="0" w:space="0" w:color="auto"/>
            <w:left w:val="none" w:sz="0" w:space="0" w:color="auto"/>
            <w:bottom w:val="none" w:sz="0" w:space="0" w:color="auto"/>
            <w:right w:val="none" w:sz="0" w:space="0" w:color="auto"/>
          </w:divBdr>
        </w:div>
        <w:div w:id="715084810">
          <w:marLeft w:val="640"/>
          <w:marRight w:val="0"/>
          <w:marTop w:val="0"/>
          <w:marBottom w:val="0"/>
          <w:divBdr>
            <w:top w:val="none" w:sz="0" w:space="0" w:color="auto"/>
            <w:left w:val="none" w:sz="0" w:space="0" w:color="auto"/>
            <w:bottom w:val="none" w:sz="0" w:space="0" w:color="auto"/>
            <w:right w:val="none" w:sz="0" w:space="0" w:color="auto"/>
          </w:divBdr>
        </w:div>
        <w:div w:id="889926153">
          <w:marLeft w:val="640"/>
          <w:marRight w:val="0"/>
          <w:marTop w:val="0"/>
          <w:marBottom w:val="0"/>
          <w:divBdr>
            <w:top w:val="none" w:sz="0" w:space="0" w:color="auto"/>
            <w:left w:val="none" w:sz="0" w:space="0" w:color="auto"/>
            <w:bottom w:val="none" w:sz="0" w:space="0" w:color="auto"/>
            <w:right w:val="none" w:sz="0" w:space="0" w:color="auto"/>
          </w:divBdr>
        </w:div>
        <w:div w:id="456725114">
          <w:marLeft w:val="640"/>
          <w:marRight w:val="0"/>
          <w:marTop w:val="0"/>
          <w:marBottom w:val="0"/>
          <w:divBdr>
            <w:top w:val="none" w:sz="0" w:space="0" w:color="auto"/>
            <w:left w:val="none" w:sz="0" w:space="0" w:color="auto"/>
            <w:bottom w:val="none" w:sz="0" w:space="0" w:color="auto"/>
            <w:right w:val="none" w:sz="0" w:space="0" w:color="auto"/>
          </w:divBdr>
        </w:div>
        <w:div w:id="1828545234">
          <w:marLeft w:val="640"/>
          <w:marRight w:val="0"/>
          <w:marTop w:val="0"/>
          <w:marBottom w:val="0"/>
          <w:divBdr>
            <w:top w:val="none" w:sz="0" w:space="0" w:color="auto"/>
            <w:left w:val="none" w:sz="0" w:space="0" w:color="auto"/>
            <w:bottom w:val="none" w:sz="0" w:space="0" w:color="auto"/>
            <w:right w:val="none" w:sz="0" w:space="0" w:color="auto"/>
          </w:divBdr>
        </w:div>
        <w:div w:id="752318642">
          <w:marLeft w:val="640"/>
          <w:marRight w:val="0"/>
          <w:marTop w:val="0"/>
          <w:marBottom w:val="0"/>
          <w:divBdr>
            <w:top w:val="none" w:sz="0" w:space="0" w:color="auto"/>
            <w:left w:val="none" w:sz="0" w:space="0" w:color="auto"/>
            <w:bottom w:val="none" w:sz="0" w:space="0" w:color="auto"/>
            <w:right w:val="none" w:sz="0" w:space="0" w:color="auto"/>
          </w:divBdr>
        </w:div>
        <w:div w:id="1716078569">
          <w:marLeft w:val="640"/>
          <w:marRight w:val="0"/>
          <w:marTop w:val="0"/>
          <w:marBottom w:val="0"/>
          <w:divBdr>
            <w:top w:val="none" w:sz="0" w:space="0" w:color="auto"/>
            <w:left w:val="none" w:sz="0" w:space="0" w:color="auto"/>
            <w:bottom w:val="none" w:sz="0" w:space="0" w:color="auto"/>
            <w:right w:val="none" w:sz="0" w:space="0" w:color="auto"/>
          </w:divBdr>
        </w:div>
        <w:div w:id="1131216978">
          <w:marLeft w:val="640"/>
          <w:marRight w:val="0"/>
          <w:marTop w:val="0"/>
          <w:marBottom w:val="0"/>
          <w:divBdr>
            <w:top w:val="none" w:sz="0" w:space="0" w:color="auto"/>
            <w:left w:val="none" w:sz="0" w:space="0" w:color="auto"/>
            <w:bottom w:val="none" w:sz="0" w:space="0" w:color="auto"/>
            <w:right w:val="none" w:sz="0" w:space="0" w:color="auto"/>
          </w:divBdr>
        </w:div>
        <w:div w:id="1462842293">
          <w:marLeft w:val="640"/>
          <w:marRight w:val="0"/>
          <w:marTop w:val="0"/>
          <w:marBottom w:val="0"/>
          <w:divBdr>
            <w:top w:val="none" w:sz="0" w:space="0" w:color="auto"/>
            <w:left w:val="none" w:sz="0" w:space="0" w:color="auto"/>
            <w:bottom w:val="none" w:sz="0" w:space="0" w:color="auto"/>
            <w:right w:val="none" w:sz="0" w:space="0" w:color="auto"/>
          </w:divBdr>
        </w:div>
        <w:div w:id="886721548">
          <w:marLeft w:val="640"/>
          <w:marRight w:val="0"/>
          <w:marTop w:val="0"/>
          <w:marBottom w:val="0"/>
          <w:divBdr>
            <w:top w:val="none" w:sz="0" w:space="0" w:color="auto"/>
            <w:left w:val="none" w:sz="0" w:space="0" w:color="auto"/>
            <w:bottom w:val="none" w:sz="0" w:space="0" w:color="auto"/>
            <w:right w:val="none" w:sz="0" w:space="0" w:color="auto"/>
          </w:divBdr>
        </w:div>
        <w:div w:id="293758816">
          <w:marLeft w:val="640"/>
          <w:marRight w:val="0"/>
          <w:marTop w:val="0"/>
          <w:marBottom w:val="0"/>
          <w:divBdr>
            <w:top w:val="none" w:sz="0" w:space="0" w:color="auto"/>
            <w:left w:val="none" w:sz="0" w:space="0" w:color="auto"/>
            <w:bottom w:val="none" w:sz="0" w:space="0" w:color="auto"/>
            <w:right w:val="none" w:sz="0" w:space="0" w:color="auto"/>
          </w:divBdr>
        </w:div>
        <w:div w:id="2079938364">
          <w:marLeft w:val="640"/>
          <w:marRight w:val="0"/>
          <w:marTop w:val="0"/>
          <w:marBottom w:val="0"/>
          <w:divBdr>
            <w:top w:val="none" w:sz="0" w:space="0" w:color="auto"/>
            <w:left w:val="none" w:sz="0" w:space="0" w:color="auto"/>
            <w:bottom w:val="none" w:sz="0" w:space="0" w:color="auto"/>
            <w:right w:val="none" w:sz="0" w:space="0" w:color="auto"/>
          </w:divBdr>
        </w:div>
        <w:div w:id="1064528503">
          <w:marLeft w:val="640"/>
          <w:marRight w:val="0"/>
          <w:marTop w:val="0"/>
          <w:marBottom w:val="0"/>
          <w:divBdr>
            <w:top w:val="none" w:sz="0" w:space="0" w:color="auto"/>
            <w:left w:val="none" w:sz="0" w:space="0" w:color="auto"/>
            <w:bottom w:val="none" w:sz="0" w:space="0" w:color="auto"/>
            <w:right w:val="none" w:sz="0" w:space="0" w:color="auto"/>
          </w:divBdr>
        </w:div>
        <w:div w:id="2057927096">
          <w:marLeft w:val="640"/>
          <w:marRight w:val="0"/>
          <w:marTop w:val="0"/>
          <w:marBottom w:val="0"/>
          <w:divBdr>
            <w:top w:val="none" w:sz="0" w:space="0" w:color="auto"/>
            <w:left w:val="none" w:sz="0" w:space="0" w:color="auto"/>
            <w:bottom w:val="none" w:sz="0" w:space="0" w:color="auto"/>
            <w:right w:val="none" w:sz="0" w:space="0" w:color="auto"/>
          </w:divBdr>
        </w:div>
        <w:div w:id="923992970">
          <w:marLeft w:val="640"/>
          <w:marRight w:val="0"/>
          <w:marTop w:val="0"/>
          <w:marBottom w:val="0"/>
          <w:divBdr>
            <w:top w:val="none" w:sz="0" w:space="0" w:color="auto"/>
            <w:left w:val="none" w:sz="0" w:space="0" w:color="auto"/>
            <w:bottom w:val="none" w:sz="0" w:space="0" w:color="auto"/>
            <w:right w:val="none" w:sz="0" w:space="0" w:color="auto"/>
          </w:divBdr>
        </w:div>
        <w:div w:id="1417479765">
          <w:marLeft w:val="640"/>
          <w:marRight w:val="0"/>
          <w:marTop w:val="0"/>
          <w:marBottom w:val="0"/>
          <w:divBdr>
            <w:top w:val="none" w:sz="0" w:space="0" w:color="auto"/>
            <w:left w:val="none" w:sz="0" w:space="0" w:color="auto"/>
            <w:bottom w:val="none" w:sz="0" w:space="0" w:color="auto"/>
            <w:right w:val="none" w:sz="0" w:space="0" w:color="auto"/>
          </w:divBdr>
        </w:div>
        <w:div w:id="31275153">
          <w:marLeft w:val="640"/>
          <w:marRight w:val="0"/>
          <w:marTop w:val="0"/>
          <w:marBottom w:val="0"/>
          <w:divBdr>
            <w:top w:val="none" w:sz="0" w:space="0" w:color="auto"/>
            <w:left w:val="none" w:sz="0" w:space="0" w:color="auto"/>
            <w:bottom w:val="none" w:sz="0" w:space="0" w:color="auto"/>
            <w:right w:val="none" w:sz="0" w:space="0" w:color="auto"/>
          </w:divBdr>
        </w:div>
        <w:div w:id="901599110">
          <w:marLeft w:val="640"/>
          <w:marRight w:val="0"/>
          <w:marTop w:val="0"/>
          <w:marBottom w:val="0"/>
          <w:divBdr>
            <w:top w:val="none" w:sz="0" w:space="0" w:color="auto"/>
            <w:left w:val="none" w:sz="0" w:space="0" w:color="auto"/>
            <w:bottom w:val="none" w:sz="0" w:space="0" w:color="auto"/>
            <w:right w:val="none" w:sz="0" w:space="0" w:color="auto"/>
          </w:divBdr>
        </w:div>
        <w:div w:id="1871992637">
          <w:marLeft w:val="640"/>
          <w:marRight w:val="0"/>
          <w:marTop w:val="0"/>
          <w:marBottom w:val="0"/>
          <w:divBdr>
            <w:top w:val="none" w:sz="0" w:space="0" w:color="auto"/>
            <w:left w:val="none" w:sz="0" w:space="0" w:color="auto"/>
            <w:bottom w:val="none" w:sz="0" w:space="0" w:color="auto"/>
            <w:right w:val="none" w:sz="0" w:space="0" w:color="auto"/>
          </w:divBdr>
        </w:div>
        <w:div w:id="1604070149">
          <w:marLeft w:val="640"/>
          <w:marRight w:val="0"/>
          <w:marTop w:val="0"/>
          <w:marBottom w:val="0"/>
          <w:divBdr>
            <w:top w:val="none" w:sz="0" w:space="0" w:color="auto"/>
            <w:left w:val="none" w:sz="0" w:space="0" w:color="auto"/>
            <w:bottom w:val="none" w:sz="0" w:space="0" w:color="auto"/>
            <w:right w:val="none" w:sz="0" w:space="0" w:color="auto"/>
          </w:divBdr>
        </w:div>
        <w:div w:id="1912230135">
          <w:marLeft w:val="640"/>
          <w:marRight w:val="0"/>
          <w:marTop w:val="0"/>
          <w:marBottom w:val="0"/>
          <w:divBdr>
            <w:top w:val="none" w:sz="0" w:space="0" w:color="auto"/>
            <w:left w:val="none" w:sz="0" w:space="0" w:color="auto"/>
            <w:bottom w:val="none" w:sz="0" w:space="0" w:color="auto"/>
            <w:right w:val="none" w:sz="0" w:space="0" w:color="auto"/>
          </w:divBdr>
        </w:div>
        <w:div w:id="861823761">
          <w:marLeft w:val="640"/>
          <w:marRight w:val="0"/>
          <w:marTop w:val="0"/>
          <w:marBottom w:val="0"/>
          <w:divBdr>
            <w:top w:val="none" w:sz="0" w:space="0" w:color="auto"/>
            <w:left w:val="none" w:sz="0" w:space="0" w:color="auto"/>
            <w:bottom w:val="none" w:sz="0" w:space="0" w:color="auto"/>
            <w:right w:val="none" w:sz="0" w:space="0" w:color="auto"/>
          </w:divBdr>
        </w:div>
        <w:div w:id="742484263">
          <w:marLeft w:val="640"/>
          <w:marRight w:val="0"/>
          <w:marTop w:val="0"/>
          <w:marBottom w:val="0"/>
          <w:divBdr>
            <w:top w:val="none" w:sz="0" w:space="0" w:color="auto"/>
            <w:left w:val="none" w:sz="0" w:space="0" w:color="auto"/>
            <w:bottom w:val="none" w:sz="0" w:space="0" w:color="auto"/>
            <w:right w:val="none" w:sz="0" w:space="0" w:color="auto"/>
          </w:divBdr>
        </w:div>
        <w:div w:id="658534190">
          <w:marLeft w:val="640"/>
          <w:marRight w:val="0"/>
          <w:marTop w:val="0"/>
          <w:marBottom w:val="0"/>
          <w:divBdr>
            <w:top w:val="none" w:sz="0" w:space="0" w:color="auto"/>
            <w:left w:val="none" w:sz="0" w:space="0" w:color="auto"/>
            <w:bottom w:val="none" w:sz="0" w:space="0" w:color="auto"/>
            <w:right w:val="none" w:sz="0" w:space="0" w:color="auto"/>
          </w:divBdr>
        </w:div>
        <w:div w:id="1825050727">
          <w:marLeft w:val="640"/>
          <w:marRight w:val="0"/>
          <w:marTop w:val="0"/>
          <w:marBottom w:val="0"/>
          <w:divBdr>
            <w:top w:val="none" w:sz="0" w:space="0" w:color="auto"/>
            <w:left w:val="none" w:sz="0" w:space="0" w:color="auto"/>
            <w:bottom w:val="none" w:sz="0" w:space="0" w:color="auto"/>
            <w:right w:val="none" w:sz="0" w:space="0" w:color="auto"/>
          </w:divBdr>
        </w:div>
        <w:div w:id="1580599556">
          <w:marLeft w:val="640"/>
          <w:marRight w:val="0"/>
          <w:marTop w:val="0"/>
          <w:marBottom w:val="0"/>
          <w:divBdr>
            <w:top w:val="none" w:sz="0" w:space="0" w:color="auto"/>
            <w:left w:val="none" w:sz="0" w:space="0" w:color="auto"/>
            <w:bottom w:val="none" w:sz="0" w:space="0" w:color="auto"/>
            <w:right w:val="none" w:sz="0" w:space="0" w:color="auto"/>
          </w:divBdr>
        </w:div>
        <w:div w:id="1513451091">
          <w:marLeft w:val="640"/>
          <w:marRight w:val="0"/>
          <w:marTop w:val="0"/>
          <w:marBottom w:val="0"/>
          <w:divBdr>
            <w:top w:val="none" w:sz="0" w:space="0" w:color="auto"/>
            <w:left w:val="none" w:sz="0" w:space="0" w:color="auto"/>
            <w:bottom w:val="none" w:sz="0" w:space="0" w:color="auto"/>
            <w:right w:val="none" w:sz="0" w:space="0" w:color="auto"/>
          </w:divBdr>
        </w:div>
        <w:div w:id="101845336">
          <w:marLeft w:val="640"/>
          <w:marRight w:val="0"/>
          <w:marTop w:val="0"/>
          <w:marBottom w:val="0"/>
          <w:divBdr>
            <w:top w:val="none" w:sz="0" w:space="0" w:color="auto"/>
            <w:left w:val="none" w:sz="0" w:space="0" w:color="auto"/>
            <w:bottom w:val="none" w:sz="0" w:space="0" w:color="auto"/>
            <w:right w:val="none" w:sz="0" w:space="0" w:color="auto"/>
          </w:divBdr>
        </w:div>
        <w:div w:id="1871912802">
          <w:marLeft w:val="640"/>
          <w:marRight w:val="0"/>
          <w:marTop w:val="0"/>
          <w:marBottom w:val="0"/>
          <w:divBdr>
            <w:top w:val="none" w:sz="0" w:space="0" w:color="auto"/>
            <w:left w:val="none" w:sz="0" w:space="0" w:color="auto"/>
            <w:bottom w:val="none" w:sz="0" w:space="0" w:color="auto"/>
            <w:right w:val="none" w:sz="0" w:space="0" w:color="auto"/>
          </w:divBdr>
        </w:div>
        <w:div w:id="47919304">
          <w:marLeft w:val="640"/>
          <w:marRight w:val="0"/>
          <w:marTop w:val="0"/>
          <w:marBottom w:val="0"/>
          <w:divBdr>
            <w:top w:val="none" w:sz="0" w:space="0" w:color="auto"/>
            <w:left w:val="none" w:sz="0" w:space="0" w:color="auto"/>
            <w:bottom w:val="none" w:sz="0" w:space="0" w:color="auto"/>
            <w:right w:val="none" w:sz="0" w:space="0" w:color="auto"/>
          </w:divBdr>
        </w:div>
        <w:div w:id="259263416">
          <w:marLeft w:val="640"/>
          <w:marRight w:val="0"/>
          <w:marTop w:val="0"/>
          <w:marBottom w:val="0"/>
          <w:divBdr>
            <w:top w:val="none" w:sz="0" w:space="0" w:color="auto"/>
            <w:left w:val="none" w:sz="0" w:space="0" w:color="auto"/>
            <w:bottom w:val="none" w:sz="0" w:space="0" w:color="auto"/>
            <w:right w:val="none" w:sz="0" w:space="0" w:color="auto"/>
          </w:divBdr>
        </w:div>
        <w:div w:id="525602021">
          <w:marLeft w:val="640"/>
          <w:marRight w:val="0"/>
          <w:marTop w:val="0"/>
          <w:marBottom w:val="0"/>
          <w:divBdr>
            <w:top w:val="none" w:sz="0" w:space="0" w:color="auto"/>
            <w:left w:val="none" w:sz="0" w:space="0" w:color="auto"/>
            <w:bottom w:val="none" w:sz="0" w:space="0" w:color="auto"/>
            <w:right w:val="none" w:sz="0" w:space="0" w:color="auto"/>
          </w:divBdr>
        </w:div>
        <w:div w:id="1228109631">
          <w:marLeft w:val="640"/>
          <w:marRight w:val="0"/>
          <w:marTop w:val="0"/>
          <w:marBottom w:val="0"/>
          <w:divBdr>
            <w:top w:val="none" w:sz="0" w:space="0" w:color="auto"/>
            <w:left w:val="none" w:sz="0" w:space="0" w:color="auto"/>
            <w:bottom w:val="none" w:sz="0" w:space="0" w:color="auto"/>
            <w:right w:val="none" w:sz="0" w:space="0" w:color="auto"/>
          </w:divBdr>
        </w:div>
        <w:div w:id="1408532095">
          <w:marLeft w:val="640"/>
          <w:marRight w:val="0"/>
          <w:marTop w:val="0"/>
          <w:marBottom w:val="0"/>
          <w:divBdr>
            <w:top w:val="none" w:sz="0" w:space="0" w:color="auto"/>
            <w:left w:val="none" w:sz="0" w:space="0" w:color="auto"/>
            <w:bottom w:val="none" w:sz="0" w:space="0" w:color="auto"/>
            <w:right w:val="none" w:sz="0" w:space="0" w:color="auto"/>
          </w:divBdr>
        </w:div>
        <w:div w:id="1926377936">
          <w:marLeft w:val="640"/>
          <w:marRight w:val="0"/>
          <w:marTop w:val="0"/>
          <w:marBottom w:val="0"/>
          <w:divBdr>
            <w:top w:val="none" w:sz="0" w:space="0" w:color="auto"/>
            <w:left w:val="none" w:sz="0" w:space="0" w:color="auto"/>
            <w:bottom w:val="none" w:sz="0" w:space="0" w:color="auto"/>
            <w:right w:val="none" w:sz="0" w:space="0" w:color="auto"/>
          </w:divBdr>
        </w:div>
        <w:div w:id="376197028">
          <w:marLeft w:val="640"/>
          <w:marRight w:val="0"/>
          <w:marTop w:val="0"/>
          <w:marBottom w:val="0"/>
          <w:divBdr>
            <w:top w:val="none" w:sz="0" w:space="0" w:color="auto"/>
            <w:left w:val="none" w:sz="0" w:space="0" w:color="auto"/>
            <w:bottom w:val="none" w:sz="0" w:space="0" w:color="auto"/>
            <w:right w:val="none" w:sz="0" w:space="0" w:color="auto"/>
          </w:divBdr>
        </w:div>
        <w:div w:id="1503620108">
          <w:marLeft w:val="640"/>
          <w:marRight w:val="0"/>
          <w:marTop w:val="0"/>
          <w:marBottom w:val="0"/>
          <w:divBdr>
            <w:top w:val="none" w:sz="0" w:space="0" w:color="auto"/>
            <w:left w:val="none" w:sz="0" w:space="0" w:color="auto"/>
            <w:bottom w:val="none" w:sz="0" w:space="0" w:color="auto"/>
            <w:right w:val="none" w:sz="0" w:space="0" w:color="auto"/>
          </w:divBdr>
        </w:div>
        <w:div w:id="814838173">
          <w:marLeft w:val="640"/>
          <w:marRight w:val="0"/>
          <w:marTop w:val="0"/>
          <w:marBottom w:val="0"/>
          <w:divBdr>
            <w:top w:val="none" w:sz="0" w:space="0" w:color="auto"/>
            <w:left w:val="none" w:sz="0" w:space="0" w:color="auto"/>
            <w:bottom w:val="none" w:sz="0" w:space="0" w:color="auto"/>
            <w:right w:val="none" w:sz="0" w:space="0" w:color="auto"/>
          </w:divBdr>
        </w:div>
        <w:div w:id="1102990475">
          <w:marLeft w:val="640"/>
          <w:marRight w:val="0"/>
          <w:marTop w:val="0"/>
          <w:marBottom w:val="0"/>
          <w:divBdr>
            <w:top w:val="none" w:sz="0" w:space="0" w:color="auto"/>
            <w:left w:val="none" w:sz="0" w:space="0" w:color="auto"/>
            <w:bottom w:val="none" w:sz="0" w:space="0" w:color="auto"/>
            <w:right w:val="none" w:sz="0" w:space="0" w:color="auto"/>
          </w:divBdr>
        </w:div>
        <w:div w:id="289626215">
          <w:marLeft w:val="640"/>
          <w:marRight w:val="0"/>
          <w:marTop w:val="0"/>
          <w:marBottom w:val="0"/>
          <w:divBdr>
            <w:top w:val="none" w:sz="0" w:space="0" w:color="auto"/>
            <w:left w:val="none" w:sz="0" w:space="0" w:color="auto"/>
            <w:bottom w:val="none" w:sz="0" w:space="0" w:color="auto"/>
            <w:right w:val="none" w:sz="0" w:space="0" w:color="auto"/>
          </w:divBdr>
        </w:div>
        <w:div w:id="2083480955">
          <w:marLeft w:val="640"/>
          <w:marRight w:val="0"/>
          <w:marTop w:val="0"/>
          <w:marBottom w:val="0"/>
          <w:divBdr>
            <w:top w:val="none" w:sz="0" w:space="0" w:color="auto"/>
            <w:left w:val="none" w:sz="0" w:space="0" w:color="auto"/>
            <w:bottom w:val="none" w:sz="0" w:space="0" w:color="auto"/>
            <w:right w:val="none" w:sz="0" w:space="0" w:color="auto"/>
          </w:divBdr>
        </w:div>
        <w:div w:id="859124137">
          <w:marLeft w:val="640"/>
          <w:marRight w:val="0"/>
          <w:marTop w:val="0"/>
          <w:marBottom w:val="0"/>
          <w:divBdr>
            <w:top w:val="none" w:sz="0" w:space="0" w:color="auto"/>
            <w:left w:val="none" w:sz="0" w:space="0" w:color="auto"/>
            <w:bottom w:val="none" w:sz="0" w:space="0" w:color="auto"/>
            <w:right w:val="none" w:sz="0" w:space="0" w:color="auto"/>
          </w:divBdr>
        </w:div>
        <w:div w:id="1151795316">
          <w:marLeft w:val="640"/>
          <w:marRight w:val="0"/>
          <w:marTop w:val="0"/>
          <w:marBottom w:val="0"/>
          <w:divBdr>
            <w:top w:val="none" w:sz="0" w:space="0" w:color="auto"/>
            <w:left w:val="none" w:sz="0" w:space="0" w:color="auto"/>
            <w:bottom w:val="none" w:sz="0" w:space="0" w:color="auto"/>
            <w:right w:val="none" w:sz="0" w:space="0" w:color="auto"/>
          </w:divBdr>
        </w:div>
        <w:div w:id="1630084594">
          <w:marLeft w:val="640"/>
          <w:marRight w:val="0"/>
          <w:marTop w:val="0"/>
          <w:marBottom w:val="0"/>
          <w:divBdr>
            <w:top w:val="none" w:sz="0" w:space="0" w:color="auto"/>
            <w:left w:val="none" w:sz="0" w:space="0" w:color="auto"/>
            <w:bottom w:val="none" w:sz="0" w:space="0" w:color="auto"/>
            <w:right w:val="none" w:sz="0" w:space="0" w:color="auto"/>
          </w:divBdr>
        </w:div>
        <w:div w:id="1339187117">
          <w:marLeft w:val="640"/>
          <w:marRight w:val="0"/>
          <w:marTop w:val="0"/>
          <w:marBottom w:val="0"/>
          <w:divBdr>
            <w:top w:val="none" w:sz="0" w:space="0" w:color="auto"/>
            <w:left w:val="none" w:sz="0" w:space="0" w:color="auto"/>
            <w:bottom w:val="none" w:sz="0" w:space="0" w:color="auto"/>
            <w:right w:val="none" w:sz="0" w:space="0" w:color="auto"/>
          </w:divBdr>
        </w:div>
        <w:div w:id="166789492">
          <w:marLeft w:val="640"/>
          <w:marRight w:val="0"/>
          <w:marTop w:val="0"/>
          <w:marBottom w:val="0"/>
          <w:divBdr>
            <w:top w:val="none" w:sz="0" w:space="0" w:color="auto"/>
            <w:left w:val="none" w:sz="0" w:space="0" w:color="auto"/>
            <w:bottom w:val="none" w:sz="0" w:space="0" w:color="auto"/>
            <w:right w:val="none" w:sz="0" w:space="0" w:color="auto"/>
          </w:divBdr>
        </w:div>
        <w:div w:id="987635552">
          <w:marLeft w:val="640"/>
          <w:marRight w:val="0"/>
          <w:marTop w:val="0"/>
          <w:marBottom w:val="0"/>
          <w:divBdr>
            <w:top w:val="none" w:sz="0" w:space="0" w:color="auto"/>
            <w:left w:val="none" w:sz="0" w:space="0" w:color="auto"/>
            <w:bottom w:val="none" w:sz="0" w:space="0" w:color="auto"/>
            <w:right w:val="none" w:sz="0" w:space="0" w:color="auto"/>
          </w:divBdr>
        </w:div>
        <w:div w:id="1050157021">
          <w:marLeft w:val="640"/>
          <w:marRight w:val="0"/>
          <w:marTop w:val="0"/>
          <w:marBottom w:val="0"/>
          <w:divBdr>
            <w:top w:val="none" w:sz="0" w:space="0" w:color="auto"/>
            <w:left w:val="none" w:sz="0" w:space="0" w:color="auto"/>
            <w:bottom w:val="none" w:sz="0" w:space="0" w:color="auto"/>
            <w:right w:val="none" w:sz="0" w:space="0" w:color="auto"/>
          </w:divBdr>
        </w:div>
        <w:div w:id="1944919992">
          <w:marLeft w:val="640"/>
          <w:marRight w:val="0"/>
          <w:marTop w:val="0"/>
          <w:marBottom w:val="0"/>
          <w:divBdr>
            <w:top w:val="none" w:sz="0" w:space="0" w:color="auto"/>
            <w:left w:val="none" w:sz="0" w:space="0" w:color="auto"/>
            <w:bottom w:val="none" w:sz="0" w:space="0" w:color="auto"/>
            <w:right w:val="none" w:sz="0" w:space="0" w:color="auto"/>
          </w:divBdr>
        </w:div>
        <w:div w:id="1952319870">
          <w:marLeft w:val="640"/>
          <w:marRight w:val="0"/>
          <w:marTop w:val="0"/>
          <w:marBottom w:val="0"/>
          <w:divBdr>
            <w:top w:val="none" w:sz="0" w:space="0" w:color="auto"/>
            <w:left w:val="none" w:sz="0" w:space="0" w:color="auto"/>
            <w:bottom w:val="none" w:sz="0" w:space="0" w:color="auto"/>
            <w:right w:val="none" w:sz="0" w:space="0" w:color="auto"/>
          </w:divBdr>
        </w:div>
        <w:div w:id="686253519">
          <w:marLeft w:val="640"/>
          <w:marRight w:val="0"/>
          <w:marTop w:val="0"/>
          <w:marBottom w:val="0"/>
          <w:divBdr>
            <w:top w:val="none" w:sz="0" w:space="0" w:color="auto"/>
            <w:left w:val="none" w:sz="0" w:space="0" w:color="auto"/>
            <w:bottom w:val="none" w:sz="0" w:space="0" w:color="auto"/>
            <w:right w:val="none" w:sz="0" w:space="0" w:color="auto"/>
          </w:divBdr>
        </w:div>
        <w:div w:id="1237975228">
          <w:marLeft w:val="640"/>
          <w:marRight w:val="0"/>
          <w:marTop w:val="0"/>
          <w:marBottom w:val="0"/>
          <w:divBdr>
            <w:top w:val="none" w:sz="0" w:space="0" w:color="auto"/>
            <w:left w:val="none" w:sz="0" w:space="0" w:color="auto"/>
            <w:bottom w:val="none" w:sz="0" w:space="0" w:color="auto"/>
            <w:right w:val="none" w:sz="0" w:space="0" w:color="auto"/>
          </w:divBdr>
        </w:div>
        <w:div w:id="1059018782">
          <w:marLeft w:val="640"/>
          <w:marRight w:val="0"/>
          <w:marTop w:val="0"/>
          <w:marBottom w:val="0"/>
          <w:divBdr>
            <w:top w:val="none" w:sz="0" w:space="0" w:color="auto"/>
            <w:left w:val="none" w:sz="0" w:space="0" w:color="auto"/>
            <w:bottom w:val="none" w:sz="0" w:space="0" w:color="auto"/>
            <w:right w:val="none" w:sz="0" w:space="0" w:color="auto"/>
          </w:divBdr>
        </w:div>
        <w:div w:id="740830350">
          <w:marLeft w:val="640"/>
          <w:marRight w:val="0"/>
          <w:marTop w:val="0"/>
          <w:marBottom w:val="0"/>
          <w:divBdr>
            <w:top w:val="none" w:sz="0" w:space="0" w:color="auto"/>
            <w:left w:val="none" w:sz="0" w:space="0" w:color="auto"/>
            <w:bottom w:val="none" w:sz="0" w:space="0" w:color="auto"/>
            <w:right w:val="none" w:sz="0" w:space="0" w:color="auto"/>
          </w:divBdr>
        </w:div>
        <w:div w:id="1588806973">
          <w:marLeft w:val="640"/>
          <w:marRight w:val="0"/>
          <w:marTop w:val="0"/>
          <w:marBottom w:val="0"/>
          <w:divBdr>
            <w:top w:val="none" w:sz="0" w:space="0" w:color="auto"/>
            <w:left w:val="none" w:sz="0" w:space="0" w:color="auto"/>
            <w:bottom w:val="none" w:sz="0" w:space="0" w:color="auto"/>
            <w:right w:val="none" w:sz="0" w:space="0" w:color="auto"/>
          </w:divBdr>
        </w:div>
        <w:div w:id="1127040366">
          <w:marLeft w:val="640"/>
          <w:marRight w:val="0"/>
          <w:marTop w:val="0"/>
          <w:marBottom w:val="0"/>
          <w:divBdr>
            <w:top w:val="none" w:sz="0" w:space="0" w:color="auto"/>
            <w:left w:val="none" w:sz="0" w:space="0" w:color="auto"/>
            <w:bottom w:val="none" w:sz="0" w:space="0" w:color="auto"/>
            <w:right w:val="none" w:sz="0" w:space="0" w:color="auto"/>
          </w:divBdr>
        </w:div>
        <w:div w:id="631402030">
          <w:marLeft w:val="640"/>
          <w:marRight w:val="0"/>
          <w:marTop w:val="0"/>
          <w:marBottom w:val="0"/>
          <w:divBdr>
            <w:top w:val="none" w:sz="0" w:space="0" w:color="auto"/>
            <w:left w:val="none" w:sz="0" w:space="0" w:color="auto"/>
            <w:bottom w:val="none" w:sz="0" w:space="0" w:color="auto"/>
            <w:right w:val="none" w:sz="0" w:space="0" w:color="auto"/>
          </w:divBdr>
        </w:div>
        <w:div w:id="1905992344">
          <w:marLeft w:val="640"/>
          <w:marRight w:val="0"/>
          <w:marTop w:val="0"/>
          <w:marBottom w:val="0"/>
          <w:divBdr>
            <w:top w:val="none" w:sz="0" w:space="0" w:color="auto"/>
            <w:left w:val="none" w:sz="0" w:space="0" w:color="auto"/>
            <w:bottom w:val="none" w:sz="0" w:space="0" w:color="auto"/>
            <w:right w:val="none" w:sz="0" w:space="0" w:color="auto"/>
          </w:divBdr>
        </w:div>
        <w:div w:id="565529745">
          <w:marLeft w:val="640"/>
          <w:marRight w:val="0"/>
          <w:marTop w:val="0"/>
          <w:marBottom w:val="0"/>
          <w:divBdr>
            <w:top w:val="none" w:sz="0" w:space="0" w:color="auto"/>
            <w:left w:val="none" w:sz="0" w:space="0" w:color="auto"/>
            <w:bottom w:val="none" w:sz="0" w:space="0" w:color="auto"/>
            <w:right w:val="none" w:sz="0" w:space="0" w:color="auto"/>
          </w:divBdr>
        </w:div>
        <w:div w:id="1873836711">
          <w:marLeft w:val="640"/>
          <w:marRight w:val="0"/>
          <w:marTop w:val="0"/>
          <w:marBottom w:val="0"/>
          <w:divBdr>
            <w:top w:val="none" w:sz="0" w:space="0" w:color="auto"/>
            <w:left w:val="none" w:sz="0" w:space="0" w:color="auto"/>
            <w:bottom w:val="none" w:sz="0" w:space="0" w:color="auto"/>
            <w:right w:val="none" w:sz="0" w:space="0" w:color="auto"/>
          </w:divBdr>
        </w:div>
        <w:div w:id="323515391">
          <w:marLeft w:val="640"/>
          <w:marRight w:val="0"/>
          <w:marTop w:val="0"/>
          <w:marBottom w:val="0"/>
          <w:divBdr>
            <w:top w:val="none" w:sz="0" w:space="0" w:color="auto"/>
            <w:left w:val="none" w:sz="0" w:space="0" w:color="auto"/>
            <w:bottom w:val="none" w:sz="0" w:space="0" w:color="auto"/>
            <w:right w:val="none" w:sz="0" w:space="0" w:color="auto"/>
          </w:divBdr>
        </w:div>
        <w:div w:id="916669459">
          <w:marLeft w:val="640"/>
          <w:marRight w:val="0"/>
          <w:marTop w:val="0"/>
          <w:marBottom w:val="0"/>
          <w:divBdr>
            <w:top w:val="none" w:sz="0" w:space="0" w:color="auto"/>
            <w:left w:val="none" w:sz="0" w:space="0" w:color="auto"/>
            <w:bottom w:val="none" w:sz="0" w:space="0" w:color="auto"/>
            <w:right w:val="none" w:sz="0" w:space="0" w:color="auto"/>
          </w:divBdr>
        </w:div>
        <w:div w:id="793333014">
          <w:marLeft w:val="640"/>
          <w:marRight w:val="0"/>
          <w:marTop w:val="0"/>
          <w:marBottom w:val="0"/>
          <w:divBdr>
            <w:top w:val="none" w:sz="0" w:space="0" w:color="auto"/>
            <w:left w:val="none" w:sz="0" w:space="0" w:color="auto"/>
            <w:bottom w:val="none" w:sz="0" w:space="0" w:color="auto"/>
            <w:right w:val="none" w:sz="0" w:space="0" w:color="auto"/>
          </w:divBdr>
        </w:div>
        <w:div w:id="1902058356">
          <w:marLeft w:val="640"/>
          <w:marRight w:val="0"/>
          <w:marTop w:val="0"/>
          <w:marBottom w:val="0"/>
          <w:divBdr>
            <w:top w:val="none" w:sz="0" w:space="0" w:color="auto"/>
            <w:left w:val="none" w:sz="0" w:space="0" w:color="auto"/>
            <w:bottom w:val="none" w:sz="0" w:space="0" w:color="auto"/>
            <w:right w:val="none" w:sz="0" w:space="0" w:color="auto"/>
          </w:divBdr>
        </w:div>
        <w:div w:id="1280187885">
          <w:marLeft w:val="640"/>
          <w:marRight w:val="0"/>
          <w:marTop w:val="0"/>
          <w:marBottom w:val="0"/>
          <w:divBdr>
            <w:top w:val="none" w:sz="0" w:space="0" w:color="auto"/>
            <w:left w:val="none" w:sz="0" w:space="0" w:color="auto"/>
            <w:bottom w:val="none" w:sz="0" w:space="0" w:color="auto"/>
            <w:right w:val="none" w:sz="0" w:space="0" w:color="auto"/>
          </w:divBdr>
        </w:div>
        <w:div w:id="741293401">
          <w:marLeft w:val="640"/>
          <w:marRight w:val="0"/>
          <w:marTop w:val="0"/>
          <w:marBottom w:val="0"/>
          <w:divBdr>
            <w:top w:val="none" w:sz="0" w:space="0" w:color="auto"/>
            <w:left w:val="none" w:sz="0" w:space="0" w:color="auto"/>
            <w:bottom w:val="none" w:sz="0" w:space="0" w:color="auto"/>
            <w:right w:val="none" w:sz="0" w:space="0" w:color="auto"/>
          </w:divBdr>
        </w:div>
        <w:div w:id="561604691">
          <w:marLeft w:val="640"/>
          <w:marRight w:val="0"/>
          <w:marTop w:val="0"/>
          <w:marBottom w:val="0"/>
          <w:divBdr>
            <w:top w:val="none" w:sz="0" w:space="0" w:color="auto"/>
            <w:left w:val="none" w:sz="0" w:space="0" w:color="auto"/>
            <w:bottom w:val="none" w:sz="0" w:space="0" w:color="auto"/>
            <w:right w:val="none" w:sz="0" w:space="0" w:color="auto"/>
          </w:divBdr>
        </w:div>
        <w:div w:id="1619526468">
          <w:marLeft w:val="640"/>
          <w:marRight w:val="0"/>
          <w:marTop w:val="0"/>
          <w:marBottom w:val="0"/>
          <w:divBdr>
            <w:top w:val="none" w:sz="0" w:space="0" w:color="auto"/>
            <w:left w:val="none" w:sz="0" w:space="0" w:color="auto"/>
            <w:bottom w:val="none" w:sz="0" w:space="0" w:color="auto"/>
            <w:right w:val="none" w:sz="0" w:space="0" w:color="auto"/>
          </w:divBdr>
        </w:div>
        <w:div w:id="1670139311">
          <w:marLeft w:val="640"/>
          <w:marRight w:val="0"/>
          <w:marTop w:val="0"/>
          <w:marBottom w:val="0"/>
          <w:divBdr>
            <w:top w:val="none" w:sz="0" w:space="0" w:color="auto"/>
            <w:left w:val="none" w:sz="0" w:space="0" w:color="auto"/>
            <w:bottom w:val="none" w:sz="0" w:space="0" w:color="auto"/>
            <w:right w:val="none" w:sz="0" w:space="0" w:color="auto"/>
          </w:divBdr>
        </w:div>
        <w:div w:id="1509251490">
          <w:marLeft w:val="640"/>
          <w:marRight w:val="0"/>
          <w:marTop w:val="0"/>
          <w:marBottom w:val="0"/>
          <w:divBdr>
            <w:top w:val="none" w:sz="0" w:space="0" w:color="auto"/>
            <w:left w:val="none" w:sz="0" w:space="0" w:color="auto"/>
            <w:bottom w:val="none" w:sz="0" w:space="0" w:color="auto"/>
            <w:right w:val="none" w:sz="0" w:space="0" w:color="auto"/>
          </w:divBdr>
        </w:div>
        <w:div w:id="757091761">
          <w:marLeft w:val="640"/>
          <w:marRight w:val="0"/>
          <w:marTop w:val="0"/>
          <w:marBottom w:val="0"/>
          <w:divBdr>
            <w:top w:val="none" w:sz="0" w:space="0" w:color="auto"/>
            <w:left w:val="none" w:sz="0" w:space="0" w:color="auto"/>
            <w:bottom w:val="none" w:sz="0" w:space="0" w:color="auto"/>
            <w:right w:val="none" w:sz="0" w:space="0" w:color="auto"/>
          </w:divBdr>
        </w:div>
        <w:div w:id="618144116">
          <w:marLeft w:val="640"/>
          <w:marRight w:val="0"/>
          <w:marTop w:val="0"/>
          <w:marBottom w:val="0"/>
          <w:divBdr>
            <w:top w:val="none" w:sz="0" w:space="0" w:color="auto"/>
            <w:left w:val="none" w:sz="0" w:space="0" w:color="auto"/>
            <w:bottom w:val="none" w:sz="0" w:space="0" w:color="auto"/>
            <w:right w:val="none" w:sz="0" w:space="0" w:color="auto"/>
          </w:divBdr>
        </w:div>
        <w:div w:id="1771704721">
          <w:marLeft w:val="640"/>
          <w:marRight w:val="0"/>
          <w:marTop w:val="0"/>
          <w:marBottom w:val="0"/>
          <w:divBdr>
            <w:top w:val="none" w:sz="0" w:space="0" w:color="auto"/>
            <w:left w:val="none" w:sz="0" w:space="0" w:color="auto"/>
            <w:bottom w:val="none" w:sz="0" w:space="0" w:color="auto"/>
            <w:right w:val="none" w:sz="0" w:space="0" w:color="auto"/>
          </w:divBdr>
        </w:div>
        <w:div w:id="2045058934">
          <w:marLeft w:val="640"/>
          <w:marRight w:val="0"/>
          <w:marTop w:val="0"/>
          <w:marBottom w:val="0"/>
          <w:divBdr>
            <w:top w:val="none" w:sz="0" w:space="0" w:color="auto"/>
            <w:left w:val="none" w:sz="0" w:space="0" w:color="auto"/>
            <w:bottom w:val="none" w:sz="0" w:space="0" w:color="auto"/>
            <w:right w:val="none" w:sz="0" w:space="0" w:color="auto"/>
          </w:divBdr>
        </w:div>
        <w:div w:id="544633">
          <w:marLeft w:val="640"/>
          <w:marRight w:val="0"/>
          <w:marTop w:val="0"/>
          <w:marBottom w:val="0"/>
          <w:divBdr>
            <w:top w:val="none" w:sz="0" w:space="0" w:color="auto"/>
            <w:left w:val="none" w:sz="0" w:space="0" w:color="auto"/>
            <w:bottom w:val="none" w:sz="0" w:space="0" w:color="auto"/>
            <w:right w:val="none" w:sz="0" w:space="0" w:color="auto"/>
          </w:divBdr>
        </w:div>
        <w:div w:id="119883029">
          <w:marLeft w:val="640"/>
          <w:marRight w:val="0"/>
          <w:marTop w:val="0"/>
          <w:marBottom w:val="0"/>
          <w:divBdr>
            <w:top w:val="none" w:sz="0" w:space="0" w:color="auto"/>
            <w:left w:val="none" w:sz="0" w:space="0" w:color="auto"/>
            <w:bottom w:val="none" w:sz="0" w:space="0" w:color="auto"/>
            <w:right w:val="none" w:sz="0" w:space="0" w:color="auto"/>
          </w:divBdr>
        </w:div>
        <w:div w:id="1669214219">
          <w:marLeft w:val="640"/>
          <w:marRight w:val="0"/>
          <w:marTop w:val="0"/>
          <w:marBottom w:val="0"/>
          <w:divBdr>
            <w:top w:val="none" w:sz="0" w:space="0" w:color="auto"/>
            <w:left w:val="none" w:sz="0" w:space="0" w:color="auto"/>
            <w:bottom w:val="none" w:sz="0" w:space="0" w:color="auto"/>
            <w:right w:val="none" w:sz="0" w:space="0" w:color="auto"/>
          </w:divBdr>
        </w:div>
        <w:div w:id="896818850">
          <w:marLeft w:val="640"/>
          <w:marRight w:val="0"/>
          <w:marTop w:val="0"/>
          <w:marBottom w:val="0"/>
          <w:divBdr>
            <w:top w:val="none" w:sz="0" w:space="0" w:color="auto"/>
            <w:left w:val="none" w:sz="0" w:space="0" w:color="auto"/>
            <w:bottom w:val="none" w:sz="0" w:space="0" w:color="auto"/>
            <w:right w:val="none" w:sz="0" w:space="0" w:color="auto"/>
          </w:divBdr>
        </w:div>
        <w:div w:id="602691954">
          <w:marLeft w:val="640"/>
          <w:marRight w:val="0"/>
          <w:marTop w:val="0"/>
          <w:marBottom w:val="0"/>
          <w:divBdr>
            <w:top w:val="none" w:sz="0" w:space="0" w:color="auto"/>
            <w:left w:val="none" w:sz="0" w:space="0" w:color="auto"/>
            <w:bottom w:val="none" w:sz="0" w:space="0" w:color="auto"/>
            <w:right w:val="none" w:sz="0" w:space="0" w:color="auto"/>
          </w:divBdr>
        </w:div>
        <w:div w:id="364603636">
          <w:marLeft w:val="640"/>
          <w:marRight w:val="0"/>
          <w:marTop w:val="0"/>
          <w:marBottom w:val="0"/>
          <w:divBdr>
            <w:top w:val="none" w:sz="0" w:space="0" w:color="auto"/>
            <w:left w:val="none" w:sz="0" w:space="0" w:color="auto"/>
            <w:bottom w:val="none" w:sz="0" w:space="0" w:color="auto"/>
            <w:right w:val="none" w:sz="0" w:space="0" w:color="auto"/>
          </w:divBdr>
        </w:div>
        <w:div w:id="318072739">
          <w:marLeft w:val="640"/>
          <w:marRight w:val="0"/>
          <w:marTop w:val="0"/>
          <w:marBottom w:val="0"/>
          <w:divBdr>
            <w:top w:val="none" w:sz="0" w:space="0" w:color="auto"/>
            <w:left w:val="none" w:sz="0" w:space="0" w:color="auto"/>
            <w:bottom w:val="none" w:sz="0" w:space="0" w:color="auto"/>
            <w:right w:val="none" w:sz="0" w:space="0" w:color="auto"/>
          </w:divBdr>
        </w:div>
        <w:div w:id="1917860329">
          <w:marLeft w:val="640"/>
          <w:marRight w:val="0"/>
          <w:marTop w:val="0"/>
          <w:marBottom w:val="0"/>
          <w:divBdr>
            <w:top w:val="none" w:sz="0" w:space="0" w:color="auto"/>
            <w:left w:val="none" w:sz="0" w:space="0" w:color="auto"/>
            <w:bottom w:val="none" w:sz="0" w:space="0" w:color="auto"/>
            <w:right w:val="none" w:sz="0" w:space="0" w:color="auto"/>
          </w:divBdr>
        </w:div>
        <w:div w:id="820852696">
          <w:marLeft w:val="640"/>
          <w:marRight w:val="0"/>
          <w:marTop w:val="0"/>
          <w:marBottom w:val="0"/>
          <w:divBdr>
            <w:top w:val="none" w:sz="0" w:space="0" w:color="auto"/>
            <w:left w:val="none" w:sz="0" w:space="0" w:color="auto"/>
            <w:bottom w:val="none" w:sz="0" w:space="0" w:color="auto"/>
            <w:right w:val="none" w:sz="0" w:space="0" w:color="auto"/>
          </w:divBdr>
        </w:div>
        <w:div w:id="1630630043">
          <w:marLeft w:val="640"/>
          <w:marRight w:val="0"/>
          <w:marTop w:val="0"/>
          <w:marBottom w:val="0"/>
          <w:divBdr>
            <w:top w:val="none" w:sz="0" w:space="0" w:color="auto"/>
            <w:left w:val="none" w:sz="0" w:space="0" w:color="auto"/>
            <w:bottom w:val="none" w:sz="0" w:space="0" w:color="auto"/>
            <w:right w:val="none" w:sz="0" w:space="0" w:color="auto"/>
          </w:divBdr>
        </w:div>
        <w:div w:id="523833117">
          <w:marLeft w:val="640"/>
          <w:marRight w:val="0"/>
          <w:marTop w:val="0"/>
          <w:marBottom w:val="0"/>
          <w:divBdr>
            <w:top w:val="none" w:sz="0" w:space="0" w:color="auto"/>
            <w:left w:val="none" w:sz="0" w:space="0" w:color="auto"/>
            <w:bottom w:val="none" w:sz="0" w:space="0" w:color="auto"/>
            <w:right w:val="none" w:sz="0" w:space="0" w:color="auto"/>
          </w:divBdr>
        </w:div>
        <w:div w:id="1445996871">
          <w:marLeft w:val="640"/>
          <w:marRight w:val="0"/>
          <w:marTop w:val="0"/>
          <w:marBottom w:val="0"/>
          <w:divBdr>
            <w:top w:val="none" w:sz="0" w:space="0" w:color="auto"/>
            <w:left w:val="none" w:sz="0" w:space="0" w:color="auto"/>
            <w:bottom w:val="none" w:sz="0" w:space="0" w:color="auto"/>
            <w:right w:val="none" w:sz="0" w:space="0" w:color="auto"/>
          </w:divBdr>
        </w:div>
        <w:div w:id="331687413">
          <w:marLeft w:val="640"/>
          <w:marRight w:val="0"/>
          <w:marTop w:val="0"/>
          <w:marBottom w:val="0"/>
          <w:divBdr>
            <w:top w:val="none" w:sz="0" w:space="0" w:color="auto"/>
            <w:left w:val="none" w:sz="0" w:space="0" w:color="auto"/>
            <w:bottom w:val="none" w:sz="0" w:space="0" w:color="auto"/>
            <w:right w:val="none" w:sz="0" w:space="0" w:color="auto"/>
          </w:divBdr>
        </w:div>
        <w:div w:id="1185171605">
          <w:marLeft w:val="640"/>
          <w:marRight w:val="0"/>
          <w:marTop w:val="0"/>
          <w:marBottom w:val="0"/>
          <w:divBdr>
            <w:top w:val="none" w:sz="0" w:space="0" w:color="auto"/>
            <w:left w:val="none" w:sz="0" w:space="0" w:color="auto"/>
            <w:bottom w:val="none" w:sz="0" w:space="0" w:color="auto"/>
            <w:right w:val="none" w:sz="0" w:space="0" w:color="auto"/>
          </w:divBdr>
        </w:div>
        <w:div w:id="579826770">
          <w:marLeft w:val="640"/>
          <w:marRight w:val="0"/>
          <w:marTop w:val="0"/>
          <w:marBottom w:val="0"/>
          <w:divBdr>
            <w:top w:val="none" w:sz="0" w:space="0" w:color="auto"/>
            <w:left w:val="none" w:sz="0" w:space="0" w:color="auto"/>
            <w:bottom w:val="none" w:sz="0" w:space="0" w:color="auto"/>
            <w:right w:val="none" w:sz="0" w:space="0" w:color="auto"/>
          </w:divBdr>
        </w:div>
        <w:div w:id="717320303">
          <w:marLeft w:val="640"/>
          <w:marRight w:val="0"/>
          <w:marTop w:val="0"/>
          <w:marBottom w:val="0"/>
          <w:divBdr>
            <w:top w:val="none" w:sz="0" w:space="0" w:color="auto"/>
            <w:left w:val="none" w:sz="0" w:space="0" w:color="auto"/>
            <w:bottom w:val="none" w:sz="0" w:space="0" w:color="auto"/>
            <w:right w:val="none" w:sz="0" w:space="0" w:color="auto"/>
          </w:divBdr>
        </w:div>
        <w:div w:id="2079739587">
          <w:marLeft w:val="640"/>
          <w:marRight w:val="0"/>
          <w:marTop w:val="0"/>
          <w:marBottom w:val="0"/>
          <w:divBdr>
            <w:top w:val="none" w:sz="0" w:space="0" w:color="auto"/>
            <w:left w:val="none" w:sz="0" w:space="0" w:color="auto"/>
            <w:bottom w:val="none" w:sz="0" w:space="0" w:color="auto"/>
            <w:right w:val="none" w:sz="0" w:space="0" w:color="auto"/>
          </w:divBdr>
        </w:div>
        <w:div w:id="768282193">
          <w:marLeft w:val="640"/>
          <w:marRight w:val="0"/>
          <w:marTop w:val="0"/>
          <w:marBottom w:val="0"/>
          <w:divBdr>
            <w:top w:val="none" w:sz="0" w:space="0" w:color="auto"/>
            <w:left w:val="none" w:sz="0" w:space="0" w:color="auto"/>
            <w:bottom w:val="none" w:sz="0" w:space="0" w:color="auto"/>
            <w:right w:val="none" w:sz="0" w:space="0" w:color="auto"/>
          </w:divBdr>
        </w:div>
        <w:div w:id="1256747730">
          <w:marLeft w:val="640"/>
          <w:marRight w:val="0"/>
          <w:marTop w:val="0"/>
          <w:marBottom w:val="0"/>
          <w:divBdr>
            <w:top w:val="none" w:sz="0" w:space="0" w:color="auto"/>
            <w:left w:val="none" w:sz="0" w:space="0" w:color="auto"/>
            <w:bottom w:val="none" w:sz="0" w:space="0" w:color="auto"/>
            <w:right w:val="none" w:sz="0" w:space="0" w:color="auto"/>
          </w:divBdr>
        </w:div>
        <w:div w:id="164438975">
          <w:marLeft w:val="640"/>
          <w:marRight w:val="0"/>
          <w:marTop w:val="0"/>
          <w:marBottom w:val="0"/>
          <w:divBdr>
            <w:top w:val="none" w:sz="0" w:space="0" w:color="auto"/>
            <w:left w:val="none" w:sz="0" w:space="0" w:color="auto"/>
            <w:bottom w:val="none" w:sz="0" w:space="0" w:color="auto"/>
            <w:right w:val="none" w:sz="0" w:space="0" w:color="auto"/>
          </w:divBdr>
        </w:div>
        <w:div w:id="2021001408">
          <w:marLeft w:val="640"/>
          <w:marRight w:val="0"/>
          <w:marTop w:val="0"/>
          <w:marBottom w:val="0"/>
          <w:divBdr>
            <w:top w:val="none" w:sz="0" w:space="0" w:color="auto"/>
            <w:left w:val="none" w:sz="0" w:space="0" w:color="auto"/>
            <w:bottom w:val="none" w:sz="0" w:space="0" w:color="auto"/>
            <w:right w:val="none" w:sz="0" w:space="0" w:color="auto"/>
          </w:divBdr>
        </w:div>
        <w:div w:id="996886155">
          <w:marLeft w:val="640"/>
          <w:marRight w:val="0"/>
          <w:marTop w:val="0"/>
          <w:marBottom w:val="0"/>
          <w:divBdr>
            <w:top w:val="none" w:sz="0" w:space="0" w:color="auto"/>
            <w:left w:val="none" w:sz="0" w:space="0" w:color="auto"/>
            <w:bottom w:val="none" w:sz="0" w:space="0" w:color="auto"/>
            <w:right w:val="none" w:sz="0" w:space="0" w:color="auto"/>
          </w:divBdr>
        </w:div>
        <w:div w:id="1762680105">
          <w:marLeft w:val="640"/>
          <w:marRight w:val="0"/>
          <w:marTop w:val="0"/>
          <w:marBottom w:val="0"/>
          <w:divBdr>
            <w:top w:val="none" w:sz="0" w:space="0" w:color="auto"/>
            <w:left w:val="none" w:sz="0" w:space="0" w:color="auto"/>
            <w:bottom w:val="none" w:sz="0" w:space="0" w:color="auto"/>
            <w:right w:val="none" w:sz="0" w:space="0" w:color="auto"/>
          </w:divBdr>
        </w:div>
        <w:div w:id="401565796">
          <w:marLeft w:val="640"/>
          <w:marRight w:val="0"/>
          <w:marTop w:val="0"/>
          <w:marBottom w:val="0"/>
          <w:divBdr>
            <w:top w:val="none" w:sz="0" w:space="0" w:color="auto"/>
            <w:left w:val="none" w:sz="0" w:space="0" w:color="auto"/>
            <w:bottom w:val="none" w:sz="0" w:space="0" w:color="auto"/>
            <w:right w:val="none" w:sz="0" w:space="0" w:color="auto"/>
          </w:divBdr>
        </w:div>
        <w:div w:id="2057655767">
          <w:marLeft w:val="640"/>
          <w:marRight w:val="0"/>
          <w:marTop w:val="0"/>
          <w:marBottom w:val="0"/>
          <w:divBdr>
            <w:top w:val="none" w:sz="0" w:space="0" w:color="auto"/>
            <w:left w:val="none" w:sz="0" w:space="0" w:color="auto"/>
            <w:bottom w:val="none" w:sz="0" w:space="0" w:color="auto"/>
            <w:right w:val="none" w:sz="0" w:space="0" w:color="auto"/>
          </w:divBdr>
        </w:div>
        <w:div w:id="912205451">
          <w:marLeft w:val="640"/>
          <w:marRight w:val="0"/>
          <w:marTop w:val="0"/>
          <w:marBottom w:val="0"/>
          <w:divBdr>
            <w:top w:val="none" w:sz="0" w:space="0" w:color="auto"/>
            <w:left w:val="none" w:sz="0" w:space="0" w:color="auto"/>
            <w:bottom w:val="none" w:sz="0" w:space="0" w:color="auto"/>
            <w:right w:val="none" w:sz="0" w:space="0" w:color="auto"/>
          </w:divBdr>
        </w:div>
        <w:div w:id="1206214209">
          <w:marLeft w:val="640"/>
          <w:marRight w:val="0"/>
          <w:marTop w:val="0"/>
          <w:marBottom w:val="0"/>
          <w:divBdr>
            <w:top w:val="none" w:sz="0" w:space="0" w:color="auto"/>
            <w:left w:val="none" w:sz="0" w:space="0" w:color="auto"/>
            <w:bottom w:val="none" w:sz="0" w:space="0" w:color="auto"/>
            <w:right w:val="none" w:sz="0" w:space="0" w:color="auto"/>
          </w:divBdr>
        </w:div>
        <w:div w:id="2090342183">
          <w:marLeft w:val="640"/>
          <w:marRight w:val="0"/>
          <w:marTop w:val="0"/>
          <w:marBottom w:val="0"/>
          <w:divBdr>
            <w:top w:val="none" w:sz="0" w:space="0" w:color="auto"/>
            <w:left w:val="none" w:sz="0" w:space="0" w:color="auto"/>
            <w:bottom w:val="none" w:sz="0" w:space="0" w:color="auto"/>
            <w:right w:val="none" w:sz="0" w:space="0" w:color="auto"/>
          </w:divBdr>
        </w:div>
        <w:div w:id="1023359569">
          <w:marLeft w:val="640"/>
          <w:marRight w:val="0"/>
          <w:marTop w:val="0"/>
          <w:marBottom w:val="0"/>
          <w:divBdr>
            <w:top w:val="none" w:sz="0" w:space="0" w:color="auto"/>
            <w:left w:val="none" w:sz="0" w:space="0" w:color="auto"/>
            <w:bottom w:val="none" w:sz="0" w:space="0" w:color="auto"/>
            <w:right w:val="none" w:sz="0" w:space="0" w:color="auto"/>
          </w:divBdr>
        </w:div>
        <w:div w:id="1181628818">
          <w:marLeft w:val="640"/>
          <w:marRight w:val="0"/>
          <w:marTop w:val="0"/>
          <w:marBottom w:val="0"/>
          <w:divBdr>
            <w:top w:val="none" w:sz="0" w:space="0" w:color="auto"/>
            <w:left w:val="none" w:sz="0" w:space="0" w:color="auto"/>
            <w:bottom w:val="none" w:sz="0" w:space="0" w:color="auto"/>
            <w:right w:val="none" w:sz="0" w:space="0" w:color="auto"/>
          </w:divBdr>
        </w:div>
        <w:div w:id="667945497">
          <w:marLeft w:val="640"/>
          <w:marRight w:val="0"/>
          <w:marTop w:val="0"/>
          <w:marBottom w:val="0"/>
          <w:divBdr>
            <w:top w:val="none" w:sz="0" w:space="0" w:color="auto"/>
            <w:left w:val="none" w:sz="0" w:space="0" w:color="auto"/>
            <w:bottom w:val="none" w:sz="0" w:space="0" w:color="auto"/>
            <w:right w:val="none" w:sz="0" w:space="0" w:color="auto"/>
          </w:divBdr>
        </w:div>
        <w:div w:id="1921788742">
          <w:marLeft w:val="640"/>
          <w:marRight w:val="0"/>
          <w:marTop w:val="0"/>
          <w:marBottom w:val="0"/>
          <w:divBdr>
            <w:top w:val="none" w:sz="0" w:space="0" w:color="auto"/>
            <w:left w:val="none" w:sz="0" w:space="0" w:color="auto"/>
            <w:bottom w:val="none" w:sz="0" w:space="0" w:color="auto"/>
            <w:right w:val="none" w:sz="0" w:space="0" w:color="auto"/>
          </w:divBdr>
        </w:div>
        <w:div w:id="933630323">
          <w:marLeft w:val="640"/>
          <w:marRight w:val="0"/>
          <w:marTop w:val="0"/>
          <w:marBottom w:val="0"/>
          <w:divBdr>
            <w:top w:val="none" w:sz="0" w:space="0" w:color="auto"/>
            <w:left w:val="none" w:sz="0" w:space="0" w:color="auto"/>
            <w:bottom w:val="none" w:sz="0" w:space="0" w:color="auto"/>
            <w:right w:val="none" w:sz="0" w:space="0" w:color="auto"/>
          </w:divBdr>
        </w:div>
        <w:div w:id="2003198951">
          <w:marLeft w:val="640"/>
          <w:marRight w:val="0"/>
          <w:marTop w:val="0"/>
          <w:marBottom w:val="0"/>
          <w:divBdr>
            <w:top w:val="none" w:sz="0" w:space="0" w:color="auto"/>
            <w:left w:val="none" w:sz="0" w:space="0" w:color="auto"/>
            <w:bottom w:val="none" w:sz="0" w:space="0" w:color="auto"/>
            <w:right w:val="none" w:sz="0" w:space="0" w:color="auto"/>
          </w:divBdr>
        </w:div>
        <w:div w:id="730613364">
          <w:marLeft w:val="640"/>
          <w:marRight w:val="0"/>
          <w:marTop w:val="0"/>
          <w:marBottom w:val="0"/>
          <w:divBdr>
            <w:top w:val="none" w:sz="0" w:space="0" w:color="auto"/>
            <w:left w:val="none" w:sz="0" w:space="0" w:color="auto"/>
            <w:bottom w:val="none" w:sz="0" w:space="0" w:color="auto"/>
            <w:right w:val="none" w:sz="0" w:space="0" w:color="auto"/>
          </w:divBdr>
        </w:div>
        <w:div w:id="1573275021">
          <w:marLeft w:val="640"/>
          <w:marRight w:val="0"/>
          <w:marTop w:val="0"/>
          <w:marBottom w:val="0"/>
          <w:divBdr>
            <w:top w:val="none" w:sz="0" w:space="0" w:color="auto"/>
            <w:left w:val="none" w:sz="0" w:space="0" w:color="auto"/>
            <w:bottom w:val="none" w:sz="0" w:space="0" w:color="auto"/>
            <w:right w:val="none" w:sz="0" w:space="0" w:color="auto"/>
          </w:divBdr>
        </w:div>
        <w:div w:id="1133330034">
          <w:marLeft w:val="640"/>
          <w:marRight w:val="0"/>
          <w:marTop w:val="0"/>
          <w:marBottom w:val="0"/>
          <w:divBdr>
            <w:top w:val="none" w:sz="0" w:space="0" w:color="auto"/>
            <w:left w:val="none" w:sz="0" w:space="0" w:color="auto"/>
            <w:bottom w:val="none" w:sz="0" w:space="0" w:color="auto"/>
            <w:right w:val="none" w:sz="0" w:space="0" w:color="auto"/>
          </w:divBdr>
        </w:div>
        <w:div w:id="1025014049">
          <w:marLeft w:val="640"/>
          <w:marRight w:val="0"/>
          <w:marTop w:val="0"/>
          <w:marBottom w:val="0"/>
          <w:divBdr>
            <w:top w:val="none" w:sz="0" w:space="0" w:color="auto"/>
            <w:left w:val="none" w:sz="0" w:space="0" w:color="auto"/>
            <w:bottom w:val="none" w:sz="0" w:space="0" w:color="auto"/>
            <w:right w:val="none" w:sz="0" w:space="0" w:color="auto"/>
          </w:divBdr>
        </w:div>
        <w:div w:id="402875341">
          <w:marLeft w:val="640"/>
          <w:marRight w:val="0"/>
          <w:marTop w:val="0"/>
          <w:marBottom w:val="0"/>
          <w:divBdr>
            <w:top w:val="none" w:sz="0" w:space="0" w:color="auto"/>
            <w:left w:val="none" w:sz="0" w:space="0" w:color="auto"/>
            <w:bottom w:val="none" w:sz="0" w:space="0" w:color="auto"/>
            <w:right w:val="none" w:sz="0" w:space="0" w:color="auto"/>
          </w:divBdr>
        </w:div>
        <w:div w:id="1607426922">
          <w:marLeft w:val="640"/>
          <w:marRight w:val="0"/>
          <w:marTop w:val="0"/>
          <w:marBottom w:val="0"/>
          <w:divBdr>
            <w:top w:val="none" w:sz="0" w:space="0" w:color="auto"/>
            <w:left w:val="none" w:sz="0" w:space="0" w:color="auto"/>
            <w:bottom w:val="none" w:sz="0" w:space="0" w:color="auto"/>
            <w:right w:val="none" w:sz="0" w:space="0" w:color="auto"/>
          </w:divBdr>
        </w:div>
        <w:div w:id="1892770625">
          <w:marLeft w:val="640"/>
          <w:marRight w:val="0"/>
          <w:marTop w:val="0"/>
          <w:marBottom w:val="0"/>
          <w:divBdr>
            <w:top w:val="none" w:sz="0" w:space="0" w:color="auto"/>
            <w:left w:val="none" w:sz="0" w:space="0" w:color="auto"/>
            <w:bottom w:val="none" w:sz="0" w:space="0" w:color="auto"/>
            <w:right w:val="none" w:sz="0" w:space="0" w:color="auto"/>
          </w:divBdr>
        </w:div>
        <w:div w:id="1226801110">
          <w:marLeft w:val="640"/>
          <w:marRight w:val="0"/>
          <w:marTop w:val="0"/>
          <w:marBottom w:val="0"/>
          <w:divBdr>
            <w:top w:val="none" w:sz="0" w:space="0" w:color="auto"/>
            <w:left w:val="none" w:sz="0" w:space="0" w:color="auto"/>
            <w:bottom w:val="none" w:sz="0" w:space="0" w:color="auto"/>
            <w:right w:val="none" w:sz="0" w:space="0" w:color="auto"/>
          </w:divBdr>
        </w:div>
        <w:div w:id="1674601222">
          <w:marLeft w:val="640"/>
          <w:marRight w:val="0"/>
          <w:marTop w:val="0"/>
          <w:marBottom w:val="0"/>
          <w:divBdr>
            <w:top w:val="none" w:sz="0" w:space="0" w:color="auto"/>
            <w:left w:val="none" w:sz="0" w:space="0" w:color="auto"/>
            <w:bottom w:val="none" w:sz="0" w:space="0" w:color="auto"/>
            <w:right w:val="none" w:sz="0" w:space="0" w:color="auto"/>
          </w:divBdr>
        </w:div>
        <w:div w:id="161822130">
          <w:marLeft w:val="640"/>
          <w:marRight w:val="0"/>
          <w:marTop w:val="0"/>
          <w:marBottom w:val="0"/>
          <w:divBdr>
            <w:top w:val="none" w:sz="0" w:space="0" w:color="auto"/>
            <w:left w:val="none" w:sz="0" w:space="0" w:color="auto"/>
            <w:bottom w:val="none" w:sz="0" w:space="0" w:color="auto"/>
            <w:right w:val="none" w:sz="0" w:space="0" w:color="auto"/>
          </w:divBdr>
        </w:div>
        <w:div w:id="309871552">
          <w:marLeft w:val="640"/>
          <w:marRight w:val="0"/>
          <w:marTop w:val="0"/>
          <w:marBottom w:val="0"/>
          <w:divBdr>
            <w:top w:val="none" w:sz="0" w:space="0" w:color="auto"/>
            <w:left w:val="none" w:sz="0" w:space="0" w:color="auto"/>
            <w:bottom w:val="none" w:sz="0" w:space="0" w:color="auto"/>
            <w:right w:val="none" w:sz="0" w:space="0" w:color="auto"/>
          </w:divBdr>
        </w:div>
        <w:div w:id="1160192177">
          <w:marLeft w:val="640"/>
          <w:marRight w:val="0"/>
          <w:marTop w:val="0"/>
          <w:marBottom w:val="0"/>
          <w:divBdr>
            <w:top w:val="none" w:sz="0" w:space="0" w:color="auto"/>
            <w:left w:val="none" w:sz="0" w:space="0" w:color="auto"/>
            <w:bottom w:val="none" w:sz="0" w:space="0" w:color="auto"/>
            <w:right w:val="none" w:sz="0" w:space="0" w:color="auto"/>
          </w:divBdr>
        </w:div>
        <w:div w:id="938609191">
          <w:marLeft w:val="640"/>
          <w:marRight w:val="0"/>
          <w:marTop w:val="0"/>
          <w:marBottom w:val="0"/>
          <w:divBdr>
            <w:top w:val="none" w:sz="0" w:space="0" w:color="auto"/>
            <w:left w:val="none" w:sz="0" w:space="0" w:color="auto"/>
            <w:bottom w:val="none" w:sz="0" w:space="0" w:color="auto"/>
            <w:right w:val="none" w:sz="0" w:space="0" w:color="auto"/>
          </w:divBdr>
        </w:div>
        <w:div w:id="2031450323">
          <w:marLeft w:val="640"/>
          <w:marRight w:val="0"/>
          <w:marTop w:val="0"/>
          <w:marBottom w:val="0"/>
          <w:divBdr>
            <w:top w:val="none" w:sz="0" w:space="0" w:color="auto"/>
            <w:left w:val="none" w:sz="0" w:space="0" w:color="auto"/>
            <w:bottom w:val="none" w:sz="0" w:space="0" w:color="auto"/>
            <w:right w:val="none" w:sz="0" w:space="0" w:color="auto"/>
          </w:divBdr>
        </w:div>
        <w:div w:id="1570965660">
          <w:marLeft w:val="640"/>
          <w:marRight w:val="0"/>
          <w:marTop w:val="0"/>
          <w:marBottom w:val="0"/>
          <w:divBdr>
            <w:top w:val="none" w:sz="0" w:space="0" w:color="auto"/>
            <w:left w:val="none" w:sz="0" w:space="0" w:color="auto"/>
            <w:bottom w:val="none" w:sz="0" w:space="0" w:color="auto"/>
            <w:right w:val="none" w:sz="0" w:space="0" w:color="auto"/>
          </w:divBdr>
        </w:div>
        <w:div w:id="1163080297">
          <w:marLeft w:val="640"/>
          <w:marRight w:val="0"/>
          <w:marTop w:val="0"/>
          <w:marBottom w:val="0"/>
          <w:divBdr>
            <w:top w:val="none" w:sz="0" w:space="0" w:color="auto"/>
            <w:left w:val="none" w:sz="0" w:space="0" w:color="auto"/>
            <w:bottom w:val="none" w:sz="0" w:space="0" w:color="auto"/>
            <w:right w:val="none" w:sz="0" w:space="0" w:color="auto"/>
          </w:divBdr>
        </w:div>
        <w:div w:id="1803425666">
          <w:marLeft w:val="640"/>
          <w:marRight w:val="0"/>
          <w:marTop w:val="0"/>
          <w:marBottom w:val="0"/>
          <w:divBdr>
            <w:top w:val="none" w:sz="0" w:space="0" w:color="auto"/>
            <w:left w:val="none" w:sz="0" w:space="0" w:color="auto"/>
            <w:bottom w:val="none" w:sz="0" w:space="0" w:color="auto"/>
            <w:right w:val="none" w:sz="0" w:space="0" w:color="auto"/>
          </w:divBdr>
        </w:div>
        <w:div w:id="1535342135">
          <w:marLeft w:val="640"/>
          <w:marRight w:val="0"/>
          <w:marTop w:val="0"/>
          <w:marBottom w:val="0"/>
          <w:divBdr>
            <w:top w:val="none" w:sz="0" w:space="0" w:color="auto"/>
            <w:left w:val="none" w:sz="0" w:space="0" w:color="auto"/>
            <w:bottom w:val="none" w:sz="0" w:space="0" w:color="auto"/>
            <w:right w:val="none" w:sz="0" w:space="0" w:color="auto"/>
          </w:divBdr>
        </w:div>
        <w:div w:id="1208494526">
          <w:marLeft w:val="640"/>
          <w:marRight w:val="0"/>
          <w:marTop w:val="0"/>
          <w:marBottom w:val="0"/>
          <w:divBdr>
            <w:top w:val="none" w:sz="0" w:space="0" w:color="auto"/>
            <w:left w:val="none" w:sz="0" w:space="0" w:color="auto"/>
            <w:bottom w:val="none" w:sz="0" w:space="0" w:color="auto"/>
            <w:right w:val="none" w:sz="0" w:space="0" w:color="auto"/>
          </w:divBdr>
        </w:div>
        <w:div w:id="2032299774">
          <w:marLeft w:val="640"/>
          <w:marRight w:val="0"/>
          <w:marTop w:val="0"/>
          <w:marBottom w:val="0"/>
          <w:divBdr>
            <w:top w:val="none" w:sz="0" w:space="0" w:color="auto"/>
            <w:left w:val="none" w:sz="0" w:space="0" w:color="auto"/>
            <w:bottom w:val="none" w:sz="0" w:space="0" w:color="auto"/>
            <w:right w:val="none" w:sz="0" w:space="0" w:color="auto"/>
          </w:divBdr>
        </w:div>
        <w:div w:id="508910616">
          <w:marLeft w:val="640"/>
          <w:marRight w:val="0"/>
          <w:marTop w:val="0"/>
          <w:marBottom w:val="0"/>
          <w:divBdr>
            <w:top w:val="none" w:sz="0" w:space="0" w:color="auto"/>
            <w:left w:val="none" w:sz="0" w:space="0" w:color="auto"/>
            <w:bottom w:val="none" w:sz="0" w:space="0" w:color="auto"/>
            <w:right w:val="none" w:sz="0" w:space="0" w:color="auto"/>
          </w:divBdr>
        </w:div>
        <w:div w:id="770055951">
          <w:marLeft w:val="640"/>
          <w:marRight w:val="0"/>
          <w:marTop w:val="0"/>
          <w:marBottom w:val="0"/>
          <w:divBdr>
            <w:top w:val="none" w:sz="0" w:space="0" w:color="auto"/>
            <w:left w:val="none" w:sz="0" w:space="0" w:color="auto"/>
            <w:bottom w:val="none" w:sz="0" w:space="0" w:color="auto"/>
            <w:right w:val="none" w:sz="0" w:space="0" w:color="auto"/>
          </w:divBdr>
        </w:div>
        <w:div w:id="171771000">
          <w:marLeft w:val="640"/>
          <w:marRight w:val="0"/>
          <w:marTop w:val="0"/>
          <w:marBottom w:val="0"/>
          <w:divBdr>
            <w:top w:val="none" w:sz="0" w:space="0" w:color="auto"/>
            <w:left w:val="none" w:sz="0" w:space="0" w:color="auto"/>
            <w:bottom w:val="none" w:sz="0" w:space="0" w:color="auto"/>
            <w:right w:val="none" w:sz="0" w:space="0" w:color="auto"/>
          </w:divBdr>
        </w:div>
        <w:div w:id="39937045">
          <w:marLeft w:val="640"/>
          <w:marRight w:val="0"/>
          <w:marTop w:val="0"/>
          <w:marBottom w:val="0"/>
          <w:divBdr>
            <w:top w:val="none" w:sz="0" w:space="0" w:color="auto"/>
            <w:left w:val="none" w:sz="0" w:space="0" w:color="auto"/>
            <w:bottom w:val="none" w:sz="0" w:space="0" w:color="auto"/>
            <w:right w:val="none" w:sz="0" w:space="0" w:color="auto"/>
          </w:divBdr>
        </w:div>
        <w:div w:id="464928599">
          <w:marLeft w:val="640"/>
          <w:marRight w:val="0"/>
          <w:marTop w:val="0"/>
          <w:marBottom w:val="0"/>
          <w:divBdr>
            <w:top w:val="none" w:sz="0" w:space="0" w:color="auto"/>
            <w:left w:val="none" w:sz="0" w:space="0" w:color="auto"/>
            <w:bottom w:val="none" w:sz="0" w:space="0" w:color="auto"/>
            <w:right w:val="none" w:sz="0" w:space="0" w:color="auto"/>
          </w:divBdr>
        </w:div>
        <w:div w:id="2020739072">
          <w:marLeft w:val="640"/>
          <w:marRight w:val="0"/>
          <w:marTop w:val="0"/>
          <w:marBottom w:val="0"/>
          <w:divBdr>
            <w:top w:val="none" w:sz="0" w:space="0" w:color="auto"/>
            <w:left w:val="none" w:sz="0" w:space="0" w:color="auto"/>
            <w:bottom w:val="none" w:sz="0" w:space="0" w:color="auto"/>
            <w:right w:val="none" w:sz="0" w:space="0" w:color="auto"/>
          </w:divBdr>
        </w:div>
        <w:div w:id="70583549">
          <w:marLeft w:val="640"/>
          <w:marRight w:val="0"/>
          <w:marTop w:val="0"/>
          <w:marBottom w:val="0"/>
          <w:divBdr>
            <w:top w:val="none" w:sz="0" w:space="0" w:color="auto"/>
            <w:left w:val="none" w:sz="0" w:space="0" w:color="auto"/>
            <w:bottom w:val="none" w:sz="0" w:space="0" w:color="auto"/>
            <w:right w:val="none" w:sz="0" w:space="0" w:color="auto"/>
          </w:divBdr>
        </w:div>
        <w:div w:id="1712419673">
          <w:marLeft w:val="640"/>
          <w:marRight w:val="0"/>
          <w:marTop w:val="0"/>
          <w:marBottom w:val="0"/>
          <w:divBdr>
            <w:top w:val="none" w:sz="0" w:space="0" w:color="auto"/>
            <w:left w:val="none" w:sz="0" w:space="0" w:color="auto"/>
            <w:bottom w:val="none" w:sz="0" w:space="0" w:color="auto"/>
            <w:right w:val="none" w:sz="0" w:space="0" w:color="auto"/>
          </w:divBdr>
        </w:div>
        <w:div w:id="1079329574">
          <w:marLeft w:val="640"/>
          <w:marRight w:val="0"/>
          <w:marTop w:val="0"/>
          <w:marBottom w:val="0"/>
          <w:divBdr>
            <w:top w:val="none" w:sz="0" w:space="0" w:color="auto"/>
            <w:left w:val="none" w:sz="0" w:space="0" w:color="auto"/>
            <w:bottom w:val="none" w:sz="0" w:space="0" w:color="auto"/>
            <w:right w:val="none" w:sz="0" w:space="0" w:color="auto"/>
          </w:divBdr>
        </w:div>
        <w:div w:id="452405203">
          <w:marLeft w:val="640"/>
          <w:marRight w:val="0"/>
          <w:marTop w:val="0"/>
          <w:marBottom w:val="0"/>
          <w:divBdr>
            <w:top w:val="none" w:sz="0" w:space="0" w:color="auto"/>
            <w:left w:val="none" w:sz="0" w:space="0" w:color="auto"/>
            <w:bottom w:val="none" w:sz="0" w:space="0" w:color="auto"/>
            <w:right w:val="none" w:sz="0" w:space="0" w:color="auto"/>
          </w:divBdr>
        </w:div>
        <w:div w:id="1410468295">
          <w:marLeft w:val="640"/>
          <w:marRight w:val="0"/>
          <w:marTop w:val="0"/>
          <w:marBottom w:val="0"/>
          <w:divBdr>
            <w:top w:val="none" w:sz="0" w:space="0" w:color="auto"/>
            <w:left w:val="none" w:sz="0" w:space="0" w:color="auto"/>
            <w:bottom w:val="none" w:sz="0" w:space="0" w:color="auto"/>
            <w:right w:val="none" w:sz="0" w:space="0" w:color="auto"/>
          </w:divBdr>
        </w:div>
        <w:div w:id="682438600">
          <w:marLeft w:val="640"/>
          <w:marRight w:val="0"/>
          <w:marTop w:val="0"/>
          <w:marBottom w:val="0"/>
          <w:divBdr>
            <w:top w:val="none" w:sz="0" w:space="0" w:color="auto"/>
            <w:left w:val="none" w:sz="0" w:space="0" w:color="auto"/>
            <w:bottom w:val="none" w:sz="0" w:space="0" w:color="auto"/>
            <w:right w:val="none" w:sz="0" w:space="0" w:color="auto"/>
          </w:divBdr>
        </w:div>
        <w:div w:id="740641422">
          <w:marLeft w:val="640"/>
          <w:marRight w:val="0"/>
          <w:marTop w:val="0"/>
          <w:marBottom w:val="0"/>
          <w:divBdr>
            <w:top w:val="none" w:sz="0" w:space="0" w:color="auto"/>
            <w:left w:val="none" w:sz="0" w:space="0" w:color="auto"/>
            <w:bottom w:val="none" w:sz="0" w:space="0" w:color="auto"/>
            <w:right w:val="none" w:sz="0" w:space="0" w:color="auto"/>
          </w:divBdr>
        </w:div>
        <w:div w:id="1215846120">
          <w:marLeft w:val="640"/>
          <w:marRight w:val="0"/>
          <w:marTop w:val="0"/>
          <w:marBottom w:val="0"/>
          <w:divBdr>
            <w:top w:val="none" w:sz="0" w:space="0" w:color="auto"/>
            <w:left w:val="none" w:sz="0" w:space="0" w:color="auto"/>
            <w:bottom w:val="none" w:sz="0" w:space="0" w:color="auto"/>
            <w:right w:val="none" w:sz="0" w:space="0" w:color="auto"/>
          </w:divBdr>
        </w:div>
        <w:div w:id="456677873">
          <w:marLeft w:val="640"/>
          <w:marRight w:val="0"/>
          <w:marTop w:val="0"/>
          <w:marBottom w:val="0"/>
          <w:divBdr>
            <w:top w:val="none" w:sz="0" w:space="0" w:color="auto"/>
            <w:left w:val="none" w:sz="0" w:space="0" w:color="auto"/>
            <w:bottom w:val="none" w:sz="0" w:space="0" w:color="auto"/>
            <w:right w:val="none" w:sz="0" w:space="0" w:color="auto"/>
          </w:divBdr>
        </w:div>
        <w:div w:id="377361550">
          <w:marLeft w:val="640"/>
          <w:marRight w:val="0"/>
          <w:marTop w:val="0"/>
          <w:marBottom w:val="0"/>
          <w:divBdr>
            <w:top w:val="none" w:sz="0" w:space="0" w:color="auto"/>
            <w:left w:val="none" w:sz="0" w:space="0" w:color="auto"/>
            <w:bottom w:val="none" w:sz="0" w:space="0" w:color="auto"/>
            <w:right w:val="none" w:sz="0" w:space="0" w:color="auto"/>
          </w:divBdr>
        </w:div>
        <w:div w:id="143006477">
          <w:marLeft w:val="640"/>
          <w:marRight w:val="0"/>
          <w:marTop w:val="0"/>
          <w:marBottom w:val="0"/>
          <w:divBdr>
            <w:top w:val="none" w:sz="0" w:space="0" w:color="auto"/>
            <w:left w:val="none" w:sz="0" w:space="0" w:color="auto"/>
            <w:bottom w:val="none" w:sz="0" w:space="0" w:color="auto"/>
            <w:right w:val="none" w:sz="0" w:space="0" w:color="auto"/>
          </w:divBdr>
        </w:div>
        <w:div w:id="1579828247">
          <w:marLeft w:val="640"/>
          <w:marRight w:val="0"/>
          <w:marTop w:val="0"/>
          <w:marBottom w:val="0"/>
          <w:divBdr>
            <w:top w:val="none" w:sz="0" w:space="0" w:color="auto"/>
            <w:left w:val="none" w:sz="0" w:space="0" w:color="auto"/>
            <w:bottom w:val="none" w:sz="0" w:space="0" w:color="auto"/>
            <w:right w:val="none" w:sz="0" w:space="0" w:color="auto"/>
          </w:divBdr>
        </w:div>
        <w:div w:id="1273585323">
          <w:marLeft w:val="640"/>
          <w:marRight w:val="0"/>
          <w:marTop w:val="0"/>
          <w:marBottom w:val="0"/>
          <w:divBdr>
            <w:top w:val="none" w:sz="0" w:space="0" w:color="auto"/>
            <w:left w:val="none" w:sz="0" w:space="0" w:color="auto"/>
            <w:bottom w:val="none" w:sz="0" w:space="0" w:color="auto"/>
            <w:right w:val="none" w:sz="0" w:space="0" w:color="auto"/>
          </w:divBdr>
        </w:div>
        <w:div w:id="2027831483">
          <w:marLeft w:val="640"/>
          <w:marRight w:val="0"/>
          <w:marTop w:val="0"/>
          <w:marBottom w:val="0"/>
          <w:divBdr>
            <w:top w:val="none" w:sz="0" w:space="0" w:color="auto"/>
            <w:left w:val="none" w:sz="0" w:space="0" w:color="auto"/>
            <w:bottom w:val="none" w:sz="0" w:space="0" w:color="auto"/>
            <w:right w:val="none" w:sz="0" w:space="0" w:color="auto"/>
          </w:divBdr>
        </w:div>
        <w:div w:id="1346831562">
          <w:marLeft w:val="640"/>
          <w:marRight w:val="0"/>
          <w:marTop w:val="0"/>
          <w:marBottom w:val="0"/>
          <w:divBdr>
            <w:top w:val="none" w:sz="0" w:space="0" w:color="auto"/>
            <w:left w:val="none" w:sz="0" w:space="0" w:color="auto"/>
            <w:bottom w:val="none" w:sz="0" w:space="0" w:color="auto"/>
            <w:right w:val="none" w:sz="0" w:space="0" w:color="auto"/>
          </w:divBdr>
        </w:div>
        <w:div w:id="1427995004">
          <w:marLeft w:val="640"/>
          <w:marRight w:val="0"/>
          <w:marTop w:val="0"/>
          <w:marBottom w:val="0"/>
          <w:divBdr>
            <w:top w:val="none" w:sz="0" w:space="0" w:color="auto"/>
            <w:left w:val="none" w:sz="0" w:space="0" w:color="auto"/>
            <w:bottom w:val="none" w:sz="0" w:space="0" w:color="auto"/>
            <w:right w:val="none" w:sz="0" w:space="0" w:color="auto"/>
          </w:divBdr>
        </w:div>
        <w:div w:id="705758843">
          <w:marLeft w:val="640"/>
          <w:marRight w:val="0"/>
          <w:marTop w:val="0"/>
          <w:marBottom w:val="0"/>
          <w:divBdr>
            <w:top w:val="none" w:sz="0" w:space="0" w:color="auto"/>
            <w:left w:val="none" w:sz="0" w:space="0" w:color="auto"/>
            <w:bottom w:val="none" w:sz="0" w:space="0" w:color="auto"/>
            <w:right w:val="none" w:sz="0" w:space="0" w:color="auto"/>
          </w:divBdr>
        </w:div>
        <w:div w:id="343634673">
          <w:marLeft w:val="640"/>
          <w:marRight w:val="0"/>
          <w:marTop w:val="0"/>
          <w:marBottom w:val="0"/>
          <w:divBdr>
            <w:top w:val="none" w:sz="0" w:space="0" w:color="auto"/>
            <w:left w:val="none" w:sz="0" w:space="0" w:color="auto"/>
            <w:bottom w:val="none" w:sz="0" w:space="0" w:color="auto"/>
            <w:right w:val="none" w:sz="0" w:space="0" w:color="auto"/>
          </w:divBdr>
        </w:div>
        <w:div w:id="851803063">
          <w:marLeft w:val="640"/>
          <w:marRight w:val="0"/>
          <w:marTop w:val="0"/>
          <w:marBottom w:val="0"/>
          <w:divBdr>
            <w:top w:val="none" w:sz="0" w:space="0" w:color="auto"/>
            <w:left w:val="none" w:sz="0" w:space="0" w:color="auto"/>
            <w:bottom w:val="none" w:sz="0" w:space="0" w:color="auto"/>
            <w:right w:val="none" w:sz="0" w:space="0" w:color="auto"/>
          </w:divBdr>
        </w:div>
        <w:div w:id="1323393445">
          <w:marLeft w:val="640"/>
          <w:marRight w:val="0"/>
          <w:marTop w:val="0"/>
          <w:marBottom w:val="0"/>
          <w:divBdr>
            <w:top w:val="none" w:sz="0" w:space="0" w:color="auto"/>
            <w:left w:val="none" w:sz="0" w:space="0" w:color="auto"/>
            <w:bottom w:val="none" w:sz="0" w:space="0" w:color="auto"/>
            <w:right w:val="none" w:sz="0" w:space="0" w:color="auto"/>
          </w:divBdr>
        </w:div>
        <w:div w:id="656812465">
          <w:marLeft w:val="640"/>
          <w:marRight w:val="0"/>
          <w:marTop w:val="0"/>
          <w:marBottom w:val="0"/>
          <w:divBdr>
            <w:top w:val="none" w:sz="0" w:space="0" w:color="auto"/>
            <w:left w:val="none" w:sz="0" w:space="0" w:color="auto"/>
            <w:bottom w:val="none" w:sz="0" w:space="0" w:color="auto"/>
            <w:right w:val="none" w:sz="0" w:space="0" w:color="auto"/>
          </w:divBdr>
        </w:div>
        <w:div w:id="1935477294">
          <w:marLeft w:val="640"/>
          <w:marRight w:val="0"/>
          <w:marTop w:val="0"/>
          <w:marBottom w:val="0"/>
          <w:divBdr>
            <w:top w:val="none" w:sz="0" w:space="0" w:color="auto"/>
            <w:left w:val="none" w:sz="0" w:space="0" w:color="auto"/>
            <w:bottom w:val="none" w:sz="0" w:space="0" w:color="auto"/>
            <w:right w:val="none" w:sz="0" w:space="0" w:color="auto"/>
          </w:divBdr>
        </w:div>
        <w:div w:id="576790038">
          <w:marLeft w:val="640"/>
          <w:marRight w:val="0"/>
          <w:marTop w:val="0"/>
          <w:marBottom w:val="0"/>
          <w:divBdr>
            <w:top w:val="none" w:sz="0" w:space="0" w:color="auto"/>
            <w:left w:val="none" w:sz="0" w:space="0" w:color="auto"/>
            <w:bottom w:val="none" w:sz="0" w:space="0" w:color="auto"/>
            <w:right w:val="none" w:sz="0" w:space="0" w:color="auto"/>
          </w:divBdr>
        </w:div>
        <w:div w:id="1276447210">
          <w:marLeft w:val="640"/>
          <w:marRight w:val="0"/>
          <w:marTop w:val="0"/>
          <w:marBottom w:val="0"/>
          <w:divBdr>
            <w:top w:val="none" w:sz="0" w:space="0" w:color="auto"/>
            <w:left w:val="none" w:sz="0" w:space="0" w:color="auto"/>
            <w:bottom w:val="none" w:sz="0" w:space="0" w:color="auto"/>
            <w:right w:val="none" w:sz="0" w:space="0" w:color="auto"/>
          </w:divBdr>
        </w:div>
        <w:div w:id="1525172553">
          <w:marLeft w:val="640"/>
          <w:marRight w:val="0"/>
          <w:marTop w:val="0"/>
          <w:marBottom w:val="0"/>
          <w:divBdr>
            <w:top w:val="none" w:sz="0" w:space="0" w:color="auto"/>
            <w:left w:val="none" w:sz="0" w:space="0" w:color="auto"/>
            <w:bottom w:val="none" w:sz="0" w:space="0" w:color="auto"/>
            <w:right w:val="none" w:sz="0" w:space="0" w:color="auto"/>
          </w:divBdr>
        </w:div>
        <w:div w:id="416291291">
          <w:marLeft w:val="640"/>
          <w:marRight w:val="0"/>
          <w:marTop w:val="0"/>
          <w:marBottom w:val="0"/>
          <w:divBdr>
            <w:top w:val="none" w:sz="0" w:space="0" w:color="auto"/>
            <w:left w:val="none" w:sz="0" w:space="0" w:color="auto"/>
            <w:bottom w:val="none" w:sz="0" w:space="0" w:color="auto"/>
            <w:right w:val="none" w:sz="0" w:space="0" w:color="auto"/>
          </w:divBdr>
        </w:div>
        <w:div w:id="1715691166">
          <w:marLeft w:val="640"/>
          <w:marRight w:val="0"/>
          <w:marTop w:val="0"/>
          <w:marBottom w:val="0"/>
          <w:divBdr>
            <w:top w:val="none" w:sz="0" w:space="0" w:color="auto"/>
            <w:left w:val="none" w:sz="0" w:space="0" w:color="auto"/>
            <w:bottom w:val="none" w:sz="0" w:space="0" w:color="auto"/>
            <w:right w:val="none" w:sz="0" w:space="0" w:color="auto"/>
          </w:divBdr>
        </w:div>
        <w:div w:id="1763718753">
          <w:marLeft w:val="640"/>
          <w:marRight w:val="0"/>
          <w:marTop w:val="0"/>
          <w:marBottom w:val="0"/>
          <w:divBdr>
            <w:top w:val="none" w:sz="0" w:space="0" w:color="auto"/>
            <w:left w:val="none" w:sz="0" w:space="0" w:color="auto"/>
            <w:bottom w:val="none" w:sz="0" w:space="0" w:color="auto"/>
            <w:right w:val="none" w:sz="0" w:space="0" w:color="auto"/>
          </w:divBdr>
        </w:div>
        <w:div w:id="773133821">
          <w:marLeft w:val="640"/>
          <w:marRight w:val="0"/>
          <w:marTop w:val="0"/>
          <w:marBottom w:val="0"/>
          <w:divBdr>
            <w:top w:val="none" w:sz="0" w:space="0" w:color="auto"/>
            <w:left w:val="none" w:sz="0" w:space="0" w:color="auto"/>
            <w:bottom w:val="none" w:sz="0" w:space="0" w:color="auto"/>
            <w:right w:val="none" w:sz="0" w:space="0" w:color="auto"/>
          </w:divBdr>
        </w:div>
        <w:div w:id="494032626">
          <w:marLeft w:val="640"/>
          <w:marRight w:val="0"/>
          <w:marTop w:val="0"/>
          <w:marBottom w:val="0"/>
          <w:divBdr>
            <w:top w:val="none" w:sz="0" w:space="0" w:color="auto"/>
            <w:left w:val="none" w:sz="0" w:space="0" w:color="auto"/>
            <w:bottom w:val="none" w:sz="0" w:space="0" w:color="auto"/>
            <w:right w:val="none" w:sz="0" w:space="0" w:color="auto"/>
          </w:divBdr>
        </w:div>
        <w:div w:id="296954555">
          <w:marLeft w:val="640"/>
          <w:marRight w:val="0"/>
          <w:marTop w:val="0"/>
          <w:marBottom w:val="0"/>
          <w:divBdr>
            <w:top w:val="none" w:sz="0" w:space="0" w:color="auto"/>
            <w:left w:val="none" w:sz="0" w:space="0" w:color="auto"/>
            <w:bottom w:val="none" w:sz="0" w:space="0" w:color="auto"/>
            <w:right w:val="none" w:sz="0" w:space="0" w:color="auto"/>
          </w:divBdr>
        </w:div>
        <w:div w:id="1775902625">
          <w:marLeft w:val="640"/>
          <w:marRight w:val="0"/>
          <w:marTop w:val="0"/>
          <w:marBottom w:val="0"/>
          <w:divBdr>
            <w:top w:val="none" w:sz="0" w:space="0" w:color="auto"/>
            <w:left w:val="none" w:sz="0" w:space="0" w:color="auto"/>
            <w:bottom w:val="none" w:sz="0" w:space="0" w:color="auto"/>
            <w:right w:val="none" w:sz="0" w:space="0" w:color="auto"/>
          </w:divBdr>
        </w:div>
        <w:div w:id="108281779">
          <w:marLeft w:val="640"/>
          <w:marRight w:val="0"/>
          <w:marTop w:val="0"/>
          <w:marBottom w:val="0"/>
          <w:divBdr>
            <w:top w:val="none" w:sz="0" w:space="0" w:color="auto"/>
            <w:left w:val="none" w:sz="0" w:space="0" w:color="auto"/>
            <w:bottom w:val="none" w:sz="0" w:space="0" w:color="auto"/>
            <w:right w:val="none" w:sz="0" w:space="0" w:color="auto"/>
          </w:divBdr>
        </w:div>
        <w:div w:id="1246765833">
          <w:marLeft w:val="640"/>
          <w:marRight w:val="0"/>
          <w:marTop w:val="0"/>
          <w:marBottom w:val="0"/>
          <w:divBdr>
            <w:top w:val="none" w:sz="0" w:space="0" w:color="auto"/>
            <w:left w:val="none" w:sz="0" w:space="0" w:color="auto"/>
            <w:bottom w:val="none" w:sz="0" w:space="0" w:color="auto"/>
            <w:right w:val="none" w:sz="0" w:space="0" w:color="auto"/>
          </w:divBdr>
        </w:div>
        <w:div w:id="691802913">
          <w:marLeft w:val="640"/>
          <w:marRight w:val="0"/>
          <w:marTop w:val="0"/>
          <w:marBottom w:val="0"/>
          <w:divBdr>
            <w:top w:val="none" w:sz="0" w:space="0" w:color="auto"/>
            <w:left w:val="none" w:sz="0" w:space="0" w:color="auto"/>
            <w:bottom w:val="none" w:sz="0" w:space="0" w:color="auto"/>
            <w:right w:val="none" w:sz="0" w:space="0" w:color="auto"/>
          </w:divBdr>
        </w:div>
        <w:div w:id="1841777478">
          <w:marLeft w:val="640"/>
          <w:marRight w:val="0"/>
          <w:marTop w:val="0"/>
          <w:marBottom w:val="0"/>
          <w:divBdr>
            <w:top w:val="none" w:sz="0" w:space="0" w:color="auto"/>
            <w:left w:val="none" w:sz="0" w:space="0" w:color="auto"/>
            <w:bottom w:val="none" w:sz="0" w:space="0" w:color="auto"/>
            <w:right w:val="none" w:sz="0" w:space="0" w:color="auto"/>
          </w:divBdr>
        </w:div>
        <w:div w:id="1810054669">
          <w:marLeft w:val="640"/>
          <w:marRight w:val="0"/>
          <w:marTop w:val="0"/>
          <w:marBottom w:val="0"/>
          <w:divBdr>
            <w:top w:val="none" w:sz="0" w:space="0" w:color="auto"/>
            <w:left w:val="none" w:sz="0" w:space="0" w:color="auto"/>
            <w:bottom w:val="none" w:sz="0" w:space="0" w:color="auto"/>
            <w:right w:val="none" w:sz="0" w:space="0" w:color="auto"/>
          </w:divBdr>
        </w:div>
        <w:div w:id="431361892">
          <w:marLeft w:val="640"/>
          <w:marRight w:val="0"/>
          <w:marTop w:val="0"/>
          <w:marBottom w:val="0"/>
          <w:divBdr>
            <w:top w:val="none" w:sz="0" w:space="0" w:color="auto"/>
            <w:left w:val="none" w:sz="0" w:space="0" w:color="auto"/>
            <w:bottom w:val="none" w:sz="0" w:space="0" w:color="auto"/>
            <w:right w:val="none" w:sz="0" w:space="0" w:color="auto"/>
          </w:divBdr>
        </w:div>
        <w:div w:id="1977376053">
          <w:marLeft w:val="640"/>
          <w:marRight w:val="0"/>
          <w:marTop w:val="0"/>
          <w:marBottom w:val="0"/>
          <w:divBdr>
            <w:top w:val="none" w:sz="0" w:space="0" w:color="auto"/>
            <w:left w:val="none" w:sz="0" w:space="0" w:color="auto"/>
            <w:bottom w:val="none" w:sz="0" w:space="0" w:color="auto"/>
            <w:right w:val="none" w:sz="0" w:space="0" w:color="auto"/>
          </w:divBdr>
        </w:div>
        <w:div w:id="1573616575">
          <w:marLeft w:val="640"/>
          <w:marRight w:val="0"/>
          <w:marTop w:val="0"/>
          <w:marBottom w:val="0"/>
          <w:divBdr>
            <w:top w:val="none" w:sz="0" w:space="0" w:color="auto"/>
            <w:left w:val="none" w:sz="0" w:space="0" w:color="auto"/>
            <w:bottom w:val="none" w:sz="0" w:space="0" w:color="auto"/>
            <w:right w:val="none" w:sz="0" w:space="0" w:color="auto"/>
          </w:divBdr>
        </w:div>
        <w:div w:id="1799639151">
          <w:marLeft w:val="640"/>
          <w:marRight w:val="0"/>
          <w:marTop w:val="0"/>
          <w:marBottom w:val="0"/>
          <w:divBdr>
            <w:top w:val="none" w:sz="0" w:space="0" w:color="auto"/>
            <w:left w:val="none" w:sz="0" w:space="0" w:color="auto"/>
            <w:bottom w:val="none" w:sz="0" w:space="0" w:color="auto"/>
            <w:right w:val="none" w:sz="0" w:space="0" w:color="auto"/>
          </w:divBdr>
        </w:div>
        <w:div w:id="1235121901">
          <w:marLeft w:val="640"/>
          <w:marRight w:val="0"/>
          <w:marTop w:val="0"/>
          <w:marBottom w:val="0"/>
          <w:divBdr>
            <w:top w:val="none" w:sz="0" w:space="0" w:color="auto"/>
            <w:left w:val="none" w:sz="0" w:space="0" w:color="auto"/>
            <w:bottom w:val="none" w:sz="0" w:space="0" w:color="auto"/>
            <w:right w:val="none" w:sz="0" w:space="0" w:color="auto"/>
          </w:divBdr>
        </w:div>
        <w:div w:id="534079607">
          <w:marLeft w:val="640"/>
          <w:marRight w:val="0"/>
          <w:marTop w:val="0"/>
          <w:marBottom w:val="0"/>
          <w:divBdr>
            <w:top w:val="none" w:sz="0" w:space="0" w:color="auto"/>
            <w:left w:val="none" w:sz="0" w:space="0" w:color="auto"/>
            <w:bottom w:val="none" w:sz="0" w:space="0" w:color="auto"/>
            <w:right w:val="none" w:sz="0" w:space="0" w:color="auto"/>
          </w:divBdr>
        </w:div>
        <w:div w:id="1333147618">
          <w:marLeft w:val="640"/>
          <w:marRight w:val="0"/>
          <w:marTop w:val="0"/>
          <w:marBottom w:val="0"/>
          <w:divBdr>
            <w:top w:val="none" w:sz="0" w:space="0" w:color="auto"/>
            <w:left w:val="none" w:sz="0" w:space="0" w:color="auto"/>
            <w:bottom w:val="none" w:sz="0" w:space="0" w:color="auto"/>
            <w:right w:val="none" w:sz="0" w:space="0" w:color="auto"/>
          </w:divBdr>
        </w:div>
        <w:div w:id="1645428463">
          <w:marLeft w:val="640"/>
          <w:marRight w:val="0"/>
          <w:marTop w:val="0"/>
          <w:marBottom w:val="0"/>
          <w:divBdr>
            <w:top w:val="none" w:sz="0" w:space="0" w:color="auto"/>
            <w:left w:val="none" w:sz="0" w:space="0" w:color="auto"/>
            <w:bottom w:val="none" w:sz="0" w:space="0" w:color="auto"/>
            <w:right w:val="none" w:sz="0" w:space="0" w:color="auto"/>
          </w:divBdr>
        </w:div>
        <w:div w:id="1711300208">
          <w:marLeft w:val="640"/>
          <w:marRight w:val="0"/>
          <w:marTop w:val="0"/>
          <w:marBottom w:val="0"/>
          <w:divBdr>
            <w:top w:val="none" w:sz="0" w:space="0" w:color="auto"/>
            <w:left w:val="none" w:sz="0" w:space="0" w:color="auto"/>
            <w:bottom w:val="none" w:sz="0" w:space="0" w:color="auto"/>
            <w:right w:val="none" w:sz="0" w:space="0" w:color="auto"/>
          </w:divBdr>
        </w:div>
        <w:div w:id="396132201">
          <w:marLeft w:val="640"/>
          <w:marRight w:val="0"/>
          <w:marTop w:val="0"/>
          <w:marBottom w:val="0"/>
          <w:divBdr>
            <w:top w:val="none" w:sz="0" w:space="0" w:color="auto"/>
            <w:left w:val="none" w:sz="0" w:space="0" w:color="auto"/>
            <w:bottom w:val="none" w:sz="0" w:space="0" w:color="auto"/>
            <w:right w:val="none" w:sz="0" w:space="0" w:color="auto"/>
          </w:divBdr>
        </w:div>
        <w:div w:id="319578789">
          <w:marLeft w:val="640"/>
          <w:marRight w:val="0"/>
          <w:marTop w:val="0"/>
          <w:marBottom w:val="0"/>
          <w:divBdr>
            <w:top w:val="none" w:sz="0" w:space="0" w:color="auto"/>
            <w:left w:val="none" w:sz="0" w:space="0" w:color="auto"/>
            <w:bottom w:val="none" w:sz="0" w:space="0" w:color="auto"/>
            <w:right w:val="none" w:sz="0" w:space="0" w:color="auto"/>
          </w:divBdr>
        </w:div>
        <w:div w:id="65957957">
          <w:marLeft w:val="640"/>
          <w:marRight w:val="0"/>
          <w:marTop w:val="0"/>
          <w:marBottom w:val="0"/>
          <w:divBdr>
            <w:top w:val="none" w:sz="0" w:space="0" w:color="auto"/>
            <w:left w:val="none" w:sz="0" w:space="0" w:color="auto"/>
            <w:bottom w:val="none" w:sz="0" w:space="0" w:color="auto"/>
            <w:right w:val="none" w:sz="0" w:space="0" w:color="auto"/>
          </w:divBdr>
        </w:div>
        <w:div w:id="903178657">
          <w:marLeft w:val="640"/>
          <w:marRight w:val="0"/>
          <w:marTop w:val="0"/>
          <w:marBottom w:val="0"/>
          <w:divBdr>
            <w:top w:val="none" w:sz="0" w:space="0" w:color="auto"/>
            <w:left w:val="none" w:sz="0" w:space="0" w:color="auto"/>
            <w:bottom w:val="none" w:sz="0" w:space="0" w:color="auto"/>
            <w:right w:val="none" w:sz="0" w:space="0" w:color="auto"/>
          </w:divBdr>
        </w:div>
        <w:div w:id="1523662066">
          <w:marLeft w:val="640"/>
          <w:marRight w:val="0"/>
          <w:marTop w:val="0"/>
          <w:marBottom w:val="0"/>
          <w:divBdr>
            <w:top w:val="none" w:sz="0" w:space="0" w:color="auto"/>
            <w:left w:val="none" w:sz="0" w:space="0" w:color="auto"/>
            <w:bottom w:val="none" w:sz="0" w:space="0" w:color="auto"/>
            <w:right w:val="none" w:sz="0" w:space="0" w:color="auto"/>
          </w:divBdr>
        </w:div>
        <w:div w:id="1025013772">
          <w:marLeft w:val="640"/>
          <w:marRight w:val="0"/>
          <w:marTop w:val="0"/>
          <w:marBottom w:val="0"/>
          <w:divBdr>
            <w:top w:val="none" w:sz="0" w:space="0" w:color="auto"/>
            <w:left w:val="none" w:sz="0" w:space="0" w:color="auto"/>
            <w:bottom w:val="none" w:sz="0" w:space="0" w:color="auto"/>
            <w:right w:val="none" w:sz="0" w:space="0" w:color="auto"/>
          </w:divBdr>
        </w:div>
        <w:div w:id="258028747">
          <w:marLeft w:val="640"/>
          <w:marRight w:val="0"/>
          <w:marTop w:val="0"/>
          <w:marBottom w:val="0"/>
          <w:divBdr>
            <w:top w:val="none" w:sz="0" w:space="0" w:color="auto"/>
            <w:left w:val="none" w:sz="0" w:space="0" w:color="auto"/>
            <w:bottom w:val="none" w:sz="0" w:space="0" w:color="auto"/>
            <w:right w:val="none" w:sz="0" w:space="0" w:color="auto"/>
          </w:divBdr>
        </w:div>
        <w:div w:id="1497109168">
          <w:marLeft w:val="640"/>
          <w:marRight w:val="0"/>
          <w:marTop w:val="0"/>
          <w:marBottom w:val="0"/>
          <w:divBdr>
            <w:top w:val="none" w:sz="0" w:space="0" w:color="auto"/>
            <w:left w:val="none" w:sz="0" w:space="0" w:color="auto"/>
            <w:bottom w:val="none" w:sz="0" w:space="0" w:color="auto"/>
            <w:right w:val="none" w:sz="0" w:space="0" w:color="auto"/>
          </w:divBdr>
        </w:div>
        <w:div w:id="2009358154">
          <w:marLeft w:val="640"/>
          <w:marRight w:val="0"/>
          <w:marTop w:val="0"/>
          <w:marBottom w:val="0"/>
          <w:divBdr>
            <w:top w:val="none" w:sz="0" w:space="0" w:color="auto"/>
            <w:left w:val="none" w:sz="0" w:space="0" w:color="auto"/>
            <w:bottom w:val="none" w:sz="0" w:space="0" w:color="auto"/>
            <w:right w:val="none" w:sz="0" w:space="0" w:color="auto"/>
          </w:divBdr>
        </w:div>
        <w:div w:id="1268267651">
          <w:marLeft w:val="640"/>
          <w:marRight w:val="0"/>
          <w:marTop w:val="0"/>
          <w:marBottom w:val="0"/>
          <w:divBdr>
            <w:top w:val="none" w:sz="0" w:space="0" w:color="auto"/>
            <w:left w:val="none" w:sz="0" w:space="0" w:color="auto"/>
            <w:bottom w:val="none" w:sz="0" w:space="0" w:color="auto"/>
            <w:right w:val="none" w:sz="0" w:space="0" w:color="auto"/>
          </w:divBdr>
        </w:div>
        <w:div w:id="1305426822">
          <w:marLeft w:val="640"/>
          <w:marRight w:val="0"/>
          <w:marTop w:val="0"/>
          <w:marBottom w:val="0"/>
          <w:divBdr>
            <w:top w:val="none" w:sz="0" w:space="0" w:color="auto"/>
            <w:left w:val="none" w:sz="0" w:space="0" w:color="auto"/>
            <w:bottom w:val="none" w:sz="0" w:space="0" w:color="auto"/>
            <w:right w:val="none" w:sz="0" w:space="0" w:color="auto"/>
          </w:divBdr>
        </w:div>
        <w:div w:id="810177631">
          <w:marLeft w:val="640"/>
          <w:marRight w:val="0"/>
          <w:marTop w:val="0"/>
          <w:marBottom w:val="0"/>
          <w:divBdr>
            <w:top w:val="none" w:sz="0" w:space="0" w:color="auto"/>
            <w:left w:val="none" w:sz="0" w:space="0" w:color="auto"/>
            <w:bottom w:val="none" w:sz="0" w:space="0" w:color="auto"/>
            <w:right w:val="none" w:sz="0" w:space="0" w:color="auto"/>
          </w:divBdr>
        </w:div>
        <w:div w:id="1854421187">
          <w:marLeft w:val="640"/>
          <w:marRight w:val="0"/>
          <w:marTop w:val="0"/>
          <w:marBottom w:val="0"/>
          <w:divBdr>
            <w:top w:val="none" w:sz="0" w:space="0" w:color="auto"/>
            <w:left w:val="none" w:sz="0" w:space="0" w:color="auto"/>
            <w:bottom w:val="none" w:sz="0" w:space="0" w:color="auto"/>
            <w:right w:val="none" w:sz="0" w:space="0" w:color="auto"/>
          </w:divBdr>
        </w:div>
        <w:div w:id="907880251">
          <w:marLeft w:val="640"/>
          <w:marRight w:val="0"/>
          <w:marTop w:val="0"/>
          <w:marBottom w:val="0"/>
          <w:divBdr>
            <w:top w:val="none" w:sz="0" w:space="0" w:color="auto"/>
            <w:left w:val="none" w:sz="0" w:space="0" w:color="auto"/>
            <w:bottom w:val="none" w:sz="0" w:space="0" w:color="auto"/>
            <w:right w:val="none" w:sz="0" w:space="0" w:color="auto"/>
          </w:divBdr>
        </w:div>
        <w:div w:id="307562566">
          <w:marLeft w:val="640"/>
          <w:marRight w:val="0"/>
          <w:marTop w:val="0"/>
          <w:marBottom w:val="0"/>
          <w:divBdr>
            <w:top w:val="none" w:sz="0" w:space="0" w:color="auto"/>
            <w:left w:val="none" w:sz="0" w:space="0" w:color="auto"/>
            <w:bottom w:val="none" w:sz="0" w:space="0" w:color="auto"/>
            <w:right w:val="none" w:sz="0" w:space="0" w:color="auto"/>
          </w:divBdr>
        </w:div>
        <w:div w:id="1739984541">
          <w:marLeft w:val="640"/>
          <w:marRight w:val="0"/>
          <w:marTop w:val="0"/>
          <w:marBottom w:val="0"/>
          <w:divBdr>
            <w:top w:val="none" w:sz="0" w:space="0" w:color="auto"/>
            <w:left w:val="none" w:sz="0" w:space="0" w:color="auto"/>
            <w:bottom w:val="none" w:sz="0" w:space="0" w:color="auto"/>
            <w:right w:val="none" w:sz="0" w:space="0" w:color="auto"/>
          </w:divBdr>
        </w:div>
        <w:div w:id="721950943">
          <w:marLeft w:val="640"/>
          <w:marRight w:val="0"/>
          <w:marTop w:val="0"/>
          <w:marBottom w:val="0"/>
          <w:divBdr>
            <w:top w:val="none" w:sz="0" w:space="0" w:color="auto"/>
            <w:left w:val="none" w:sz="0" w:space="0" w:color="auto"/>
            <w:bottom w:val="none" w:sz="0" w:space="0" w:color="auto"/>
            <w:right w:val="none" w:sz="0" w:space="0" w:color="auto"/>
          </w:divBdr>
        </w:div>
        <w:div w:id="1146429865">
          <w:marLeft w:val="640"/>
          <w:marRight w:val="0"/>
          <w:marTop w:val="0"/>
          <w:marBottom w:val="0"/>
          <w:divBdr>
            <w:top w:val="none" w:sz="0" w:space="0" w:color="auto"/>
            <w:left w:val="none" w:sz="0" w:space="0" w:color="auto"/>
            <w:bottom w:val="none" w:sz="0" w:space="0" w:color="auto"/>
            <w:right w:val="none" w:sz="0" w:space="0" w:color="auto"/>
          </w:divBdr>
        </w:div>
        <w:div w:id="1424648989">
          <w:marLeft w:val="640"/>
          <w:marRight w:val="0"/>
          <w:marTop w:val="0"/>
          <w:marBottom w:val="0"/>
          <w:divBdr>
            <w:top w:val="none" w:sz="0" w:space="0" w:color="auto"/>
            <w:left w:val="none" w:sz="0" w:space="0" w:color="auto"/>
            <w:bottom w:val="none" w:sz="0" w:space="0" w:color="auto"/>
            <w:right w:val="none" w:sz="0" w:space="0" w:color="auto"/>
          </w:divBdr>
        </w:div>
        <w:div w:id="1544439076">
          <w:marLeft w:val="640"/>
          <w:marRight w:val="0"/>
          <w:marTop w:val="0"/>
          <w:marBottom w:val="0"/>
          <w:divBdr>
            <w:top w:val="none" w:sz="0" w:space="0" w:color="auto"/>
            <w:left w:val="none" w:sz="0" w:space="0" w:color="auto"/>
            <w:bottom w:val="none" w:sz="0" w:space="0" w:color="auto"/>
            <w:right w:val="none" w:sz="0" w:space="0" w:color="auto"/>
          </w:divBdr>
        </w:div>
        <w:div w:id="52898888">
          <w:marLeft w:val="640"/>
          <w:marRight w:val="0"/>
          <w:marTop w:val="0"/>
          <w:marBottom w:val="0"/>
          <w:divBdr>
            <w:top w:val="none" w:sz="0" w:space="0" w:color="auto"/>
            <w:left w:val="none" w:sz="0" w:space="0" w:color="auto"/>
            <w:bottom w:val="none" w:sz="0" w:space="0" w:color="auto"/>
            <w:right w:val="none" w:sz="0" w:space="0" w:color="auto"/>
          </w:divBdr>
        </w:div>
        <w:div w:id="1834563076">
          <w:marLeft w:val="640"/>
          <w:marRight w:val="0"/>
          <w:marTop w:val="0"/>
          <w:marBottom w:val="0"/>
          <w:divBdr>
            <w:top w:val="none" w:sz="0" w:space="0" w:color="auto"/>
            <w:left w:val="none" w:sz="0" w:space="0" w:color="auto"/>
            <w:bottom w:val="none" w:sz="0" w:space="0" w:color="auto"/>
            <w:right w:val="none" w:sz="0" w:space="0" w:color="auto"/>
          </w:divBdr>
        </w:div>
        <w:div w:id="1204751342">
          <w:marLeft w:val="640"/>
          <w:marRight w:val="0"/>
          <w:marTop w:val="0"/>
          <w:marBottom w:val="0"/>
          <w:divBdr>
            <w:top w:val="none" w:sz="0" w:space="0" w:color="auto"/>
            <w:left w:val="none" w:sz="0" w:space="0" w:color="auto"/>
            <w:bottom w:val="none" w:sz="0" w:space="0" w:color="auto"/>
            <w:right w:val="none" w:sz="0" w:space="0" w:color="auto"/>
          </w:divBdr>
        </w:div>
        <w:div w:id="1096513043">
          <w:marLeft w:val="640"/>
          <w:marRight w:val="0"/>
          <w:marTop w:val="0"/>
          <w:marBottom w:val="0"/>
          <w:divBdr>
            <w:top w:val="none" w:sz="0" w:space="0" w:color="auto"/>
            <w:left w:val="none" w:sz="0" w:space="0" w:color="auto"/>
            <w:bottom w:val="none" w:sz="0" w:space="0" w:color="auto"/>
            <w:right w:val="none" w:sz="0" w:space="0" w:color="auto"/>
          </w:divBdr>
        </w:div>
        <w:div w:id="1860043131">
          <w:marLeft w:val="640"/>
          <w:marRight w:val="0"/>
          <w:marTop w:val="0"/>
          <w:marBottom w:val="0"/>
          <w:divBdr>
            <w:top w:val="none" w:sz="0" w:space="0" w:color="auto"/>
            <w:left w:val="none" w:sz="0" w:space="0" w:color="auto"/>
            <w:bottom w:val="none" w:sz="0" w:space="0" w:color="auto"/>
            <w:right w:val="none" w:sz="0" w:space="0" w:color="auto"/>
          </w:divBdr>
        </w:div>
        <w:div w:id="1289893026">
          <w:marLeft w:val="640"/>
          <w:marRight w:val="0"/>
          <w:marTop w:val="0"/>
          <w:marBottom w:val="0"/>
          <w:divBdr>
            <w:top w:val="none" w:sz="0" w:space="0" w:color="auto"/>
            <w:left w:val="none" w:sz="0" w:space="0" w:color="auto"/>
            <w:bottom w:val="none" w:sz="0" w:space="0" w:color="auto"/>
            <w:right w:val="none" w:sz="0" w:space="0" w:color="auto"/>
          </w:divBdr>
        </w:div>
        <w:div w:id="1387340154">
          <w:marLeft w:val="640"/>
          <w:marRight w:val="0"/>
          <w:marTop w:val="0"/>
          <w:marBottom w:val="0"/>
          <w:divBdr>
            <w:top w:val="none" w:sz="0" w:space="0" w:color="auto"/>
            <w:left w:val="none" w:sz="0" w:space="0" w:color="auto"/>
            <w:bottom w:val="none" w:sz="0" w:space="0" w:color="auto"/>
            <w:right w:val="none" w:sz="0" w:space="0" w:color="auto"/>
          </w:divBdr>
        </w:div>
        <w:div w:id="1226843619">
          <w:marLeft w:val="640"/>
          <w:marRight w:val="0"/>
          <w:marTop w:val="0"/>
          <w:marBottom w:val="0"/>
          <w:divBdr>
            <w:top w:val="none" w:sz="0" w:space="0" w:color="auto"/>
            <w:left w:val="none" w:sz="0" w:space="0" w:color="auto"/>
            <w:bottom w:val="none" w:sz="0" w:space="0" w:color="auto"/>
            <w:right w:val="none" w:sz="0" w:space="0" w:color="auto"/>
          </w:divBdr>
        </w:div>
        <w:div w:id="448933303">
          <w:marLeft w:val="640"/>
          <w:marRight w:val="0"/>
          <w:marTop w:val="0"/>
          <w:marBottom w:val="0"/>
          <w:divBdr>
            <w:top w:val="none" w:sz="0" w:space="0" w:color="auto"/>
            <w:left w:val="none" w:sz="0" w:space="0" w:color="auto"/>
            <w:bottom w:val="none" w:sz="0" w:space="0" w:color="auto"/>
            <w:right w:val="none" w:sz="0" w:space="0" w:color="auto"/>
          </w:divBdr>
        </w:div>
        <w:div w:id="1645086434">
          <w:marLeft w:val="640"/>
          <w:marRight w:val="0"/>
          <w:marTop w:val="0"/>
          <w:marBottom w:val="0"/>
          <w:divBdr>
            <w:top w:val="none" w:sz="0" w:space="0" w:color="auto"/>
            <w:left w:val="none" w:sz="0" w:space="0" w:color="auto"/>
            <w:bottom w:val="none" w:sz="0" w:space="0" w:color="auto"/>
            <w:right w:val="none" w:sz="0" w:space="0" w:color="auto"/>
          </w:divBdr>
        </w:div>
        <w:div w:id="204221810">
          <w:marLeft w:val="640"/>
          <w:marRight w:val="0"/>
          <w:marTop w:val="0"/>
          <w:marBottom w:val="0"/>
          <w:divBdr>
            <w:top w:val="none" w:sz="0" w:space="0" w:color="auto"/>
            <w:left w:val="none" w:sz="0" w:space="0" w:color="auto"/>
            <w:bottom w:val="none" w:sz="0" w:space="0" w:color="auto"/>
            <w:right w:val="none" w:sz="0" w:space="0" w:color="auto"/>
          </w:divBdr>
        </w:div>
        <w:div w:id="42559583">
          <w:marLeft w:val="640"/>
          <w:marRight w:val="0"/>
          <w:marTop w:val="0"/>
          <w:marBottom w:val="0"/>
          <w:divBdr>
            <w:top w:val="none" w:sz="0" w:space="0" w:color="auto"/>
            <w:left w:val="none" w:sz="0" w:space="0" w:color="auto"/>
            <w:bottom w:val="none" w:sz="0" w:space="0" w:color="auto"/>
            <w:right w:val="none" w:sz="0" w:space="0" w:color="auto"/>
          </w:divBdr>
        </w:div>
        <w:div w:id="454761972">
          <w:marLeft w:val="640"/>
          <w:marRight w:val="0"/>
          <w:marTop w:val="0"/>
          <w:marBottom w:val="0"/>
          <w:divBdr>
            <w:top w:val="none" w:sz="0" w:space="0" w:color="auto"/>
            <w:left w:val="none" w:sz="0" w:space="0" w:color="auto"/>
            <w:bottom w:val="none" w:sz="0" w:space="0" w:color="auto"/>
            <w:right w:val="none" w:sz="0" w:space="0" w:color="auto"/>
          </w:divBdr>
        </w:div>
        <w:div w:id="809708366">
          <w:marLeft w:val="640"/>
          <w:marRight w:val="0"/>
          <w:marTop w:val="0"/>
          <w:marBottom w:val="0"/>
          <w:divBdr>
            <w:top w:val="none" w:sz="0" w:space="0" w:color="auto"/>
            <w:left w:val="none" w:sz="0" w:space="0" w:color="auto"/>
            <w:bottom w:val="none" w:sz="0" w:space="0" w:color="auto"/>
            <w:right w:val="none" w:sz="0" w:space="0" w:color="auto"/>
          </w:divBdr>
        </w:div>
        <w:div w:id="1402363959">
          <w:marLeft w:val="640"/>
          <w:marRight w:val="0"/>
          <w:marTop w:val="0"/>
          <w:marBottom w:val="0"/>
          <w:divBdr>
            <w:top w:val="none" w:sz="0" w:space="0" w:color="auto"/>
            <w:left w:val="none" w:sz="0" w:space="0" w:color="auto"/>
            <w:bottom w:val="none" w:sz="0" w:space="0" w:color="auto"/>
            <w:right w:val="none" w:sz="0" w:space="0" w:color="auto"/>
          </w:divBdr>
        </w:div>
        <w:div w:id="887688091">
          <w:marLeft w:val="640"/>
          <w:marRight w:val="0"/>
          <w:marTop w:val="0"/>
          <w:marBottom w:val="0"/>
          <w:divBdr>
            <w:top w:val="none" w:sz="0" w:space="0" w:color="auto"/>
            <w:left w:val="none" w:sz="0" w:space="0" w:color="auto"/>
            <w:bottom w:val="none" w:sz="0" w:space="0" w:color="auto"/>
            <w:right w:val="none" w:sz="0" w:space="0" w:color="auto"/>
          </w:divBdr>
        </w:div>
        <w:div w:id="1423180986">
          <w:marLeft w:val="640"/>
          <w:marRight w:val="0"/>
          <w:marTop w:val="0"/>
          <w:marBottom w:val="0"/>
          <w:divBdr>
            <w:top w:val="none" w:sz="0" w:space="0" w:color="auto"/>
            <w:left w:val="none" w:sz="0" w:space="0" w:color="auto"/>
            <w:bottom w:val="none" w:sz="0" w:space="0" w:color="auto"/>
            <w:right w:val="none" w:sz="0" w:space="0" w:color="auto"/>
          </w:divBdr>
        </w:div>
        <w:div w:id="1710451043">
          <w:marLeft w:val="640"/>
          <w:marRight w:val="0"/>
          <w:marTop w:val="0"/>
          <w:marBottom w:val="0"/>
          <w:divBdr>
            <w:top w:val="none" w:sz="0" w:space="0" w:color="auto"/>
            <w:left w:val="none" w:sz="0" w:space="0" w:color="auto"/>
            <w:bottom w:val="none" w:sz="0" w:space="0" w:color="auto"/>
            <w:right w:val="none" w:sz="0" w:space="0" w:color="auto"/>
          </w:divBdr>
        </w:div>
        <w:div w:id="707409307">
          <w:marLeft w:val="640"/>
          <w:marRight w:val="0"/>
          <w:marTop w:val="0"/>
          <w:marBottom w:val="0"/>
          <w:divBdr>
            <w:top w:val="none" w:sz="0" w:space="0" w:color="auto"/>
            <w:left w:val="none" w:sz="0" w:space="0" w:color="auto"/>
            <w:bottom w:val="none" w:sz="0" w:space="0" w:color="auto"/>
            <w:right w:val="none" w:sz="0" w:space="0" w:color="auto"/>
          </w:divBdr>
        </w:div>
        <w:div w:id="105320515">
          <w:marLeft w:val="640"/>
          <w:marRight w:val="0"/>
          <w:marTop w:val="0"/>
          <w:marBottom w:val="0"/>
          <w:divBdr>
            <w:top w:val="none" w:sz="0" w:space="0" w:color="auto"/>
            <w:left w:val="none" w:sz="0" w:space="0" w:color="auto"/>
            <w:bottom w:val="none" w:sz="0" w:space="0" w:color="auto"/>
            <w:right w:val="none" w:sz="0" w:space="0" w:color="auto"/>
          </w:divBdr>
        </w:div>
        <w:div w:id="1932161022">
          <w:marLeft w:val="640"/>
          <w:marRight w:val="0"/>
          <w:marTop w:val="0"/>
          <w:marBottom w:val="0"/>
          <w:divBdr>
            <w:top w:val="none" w:sz="0" w:space="0" w:color="auto"/>
            <w:left w:val="none" w:sz="0" w:space="0" w:color="auto"/>
            <w:bottom w:val="none" w:sz="0" w:space="0" w:color="auto"/>
            <w:right w:val="none" w:sz="0" w:space="0" w:color="auto"/>
          </w:divBdr>
        </w:div>
        <w:div w:id="87772053">
          <w:marLeft w:val="640"/>
          <w:marRight w:val="0"/>
          <w:marTop w:val="0"/>
          <w:marBottom w:val="0"/>
          <w:divBdr>
            <w:top w:val="none" w:sz="0" w:space="0" w:color="auto"/>
            <w:left w:val="none" w:sz="0" w:space="0" w:color="auto"/>
            <w:bottom w:val="none" w:sz="0" w:space="0" w:color="auto"/>
            <w:right w:val="none" w:sz="0" w:space="0" w:color="auto"/>
          </w:divBdr>
        </w:div>
        <w:div w:id="896403921">
          <w:marLeft w:val="640"/>
          <w:marRight w:val="0"/>
          <w:marTop w:val="0"/>
          <w:marBottom w:val="0"/>
          <w:divBdr>
            <w:top w:val="none" w:sz="0" w:space="0" w:color="auto"/>
            <w:left w:val="none" w:sz="0" w:space="0" w:color="auto"/>
            <w:bottom w:val="none" w:sz="0" w:space="0" w:color="auto"/>
            <w:right w:val="none" w:sz="0" w:space="0" w:color="auto"/>
          </w:divBdr>
        </w:div>
        <w:div w:id="548763043">
          <w:marLeft w:val="640"/>
          <w:marRight w:val="0"/>
          <w:marTop w:val="0"/>
          <w:marBottom w:val="0"/>
          <w:divBdr>
            <w:top w:val="none" w:sz="0" w:space="0" w:color="auto"/>
            <w:left w:val="none" w:sz="0" w:space="0" w:color="auto"/>
            <w:bottom w:val="none" w:sz="0" w:space="0" w:color="auto"/>
            <w:right w:val="none" w:sz="0" w:space="0" w:color="auto"/>
          </w:divBdr>
        </w:div>
        <w:div w:id="416709097">
          <w:marLeft w:val="640"/>
          <w:marRight w:val="0"/>
          <w:marTop w:val="0"/>
          <w:marBottom w:val="0"/>
          <w:divBdr>
            <w:top w:val="none" w:sz="0" w:space="0" w:color="auto"/>
            <w:left w:val="none" w:sz="0" w:space="0" w:color="auto"/>
            <w:bottom w:val="none" w:sz="0" w:space="0" w:color="auto"/>
            <w:right w:val="none" w:sz="0" w:space="0" w:color="auto"/>
          </w:divBdr>
        </w:div>
        <w:div w:id="2039744497">
          <w:marLeft w:val="640"/>
          <w:marRight w:val="0"/>
          <w:marTop w:val="0"/>
          <w:marBottom w:val="0"/>
          <w:divBdr>
            <w:top w:val="none" w:sz="0" w:space="0" w:color="auto"/>
            <w:left w:val="none" w:sz="0" w:space="0" w:color="auto"/>
            <w:bottom w:val="none" w:sz="0" w:space="0" w:color="auto"/>
            <w:right w:val="none" w:sz="0" w:space="0" w:color="auto"/>
          </w:divBdr>
        </w:div>
        <w:div w:id="836992190">
          <w:marLeft w:val="640"/>
          <w:marRight w:val="0"/>
          <w:marTop w:val="0"/>
          <w:marBottom w:val="0"/>
          <w:divBdr>
            <w:top w:val="none" w:sz="0" w:space="0" w:color="auto"/>
            <w:left w:val="none" w:sz="0" w:space="0" w:color="auto"/>
            <w:bottom w:val="none" w:sz="0" w:space="0" w:color="auto"/>
            <w:right w:val="none" w:sz="0" w:space="0" w:color="auto"/>
          </w:divBdr>
        </w:div>
        <w:div w:id="712851004">
          <w:marLeft w:val="640"/>
          <w:marRight w:val="0"/>
          <w:marTop w:val="0"/>
          <w:marBottom w:val="0"/>
          <w:divBdr>
            <w:top w:val="none" w:sz="0" w:space="0" w:color="auto"/>
            <w:left w:val="none" w:sz="0" w:space="0" w:color="auto"/>
            <w:bottom w:val="none" w:sz="0" w:space="0" w:color="auto"/>
            <w:right w:val="none" w:sz="0" w:space="0" w:color="auto"/>
          </w:divBdr>
        </w:div>
        <w:div w:id="620578674">
          <w:marLeft w:val="640"/>
          <w:marRight w:val="0"/>
          <w:marTop w:val="0"/>
          <w:marBottom w:val="0"/>
          <w:divBdr>
            <w:top w:val="none" w:sz="0" w:space="0" w:color="auto"/>
            <w:left w:val="none" w:sz="0" w:space="0" w:color="auto"/>
            <w:bottom w:val="none" w:sz="0" w:space="0" w:color="auto"/>
            <w:right w:val="none" w:sz="0" w:space="0" w:color="auto"/>
          </w:divBdr>
        </w:div>
        <w:div w:id="8794446">
          <w:marLeft w:val="640"/>
          <w:marRight w:val="0"/>
          <w:marTop w:val="0"/>
          <w:marBottom w:val="0"/>
          <w:divBdr>
            <w:top w:val="none" w:sz="0" w:space="0" w:color="auto"/>
            <w:left w:val="none" w:sz="0" w:space="0" w:color="auto"/>
            <w:bottom w:val="none" w:sz="0" w:space="0" w:color="auto"/>
            <w:right w:val="none" w:sz="0" w:space="0" w:color="auto"/>
          </w:divBdr>
        </w:div>
        <w:div w:id="411125220">
          <w:marLeft w:val="640"/>
          <w:marRight w:val="0"/>
          <w:marTop w:val="0"/>
          <w:marBottom w:val="0"/>
          <w:divBdr>
            <w:top w:val="none" w:sz="0" w:space="0" w:color="auto"/>
            <w:left w:val="none" w:sz="0" w:space="0" w:color="auto"/>
            <w:bottom w:val="none" w:sz="0" w:space="0" w:color="auto"/>
            <w:right w:val="none" w:sz="0" w:space="0" w:color="auto"/>
          </w:divBdr>
        </w:div>
        <w:div w:id="1395932905">
          <w:marLeft w:val="640"/>
          <w:marRight w:val="0"/>
          <w:marTop w:val="0"/>
          <w:marBottom w:val="0"/>
          <w:divBdr>
            <w:top w:val="none" w:sz="0" w:space="0" w:color="auto"/>
            <w:left w:val="none" w:sz="0" w:space="0" w:color="auto"/>
            <w:bottom w:val="none" w:sz="0" w:space="0" w:color="auto"/>
            <w:right w:val="none" w:sz="0" w:space="0" w:color="auto"/>
          </w:divBdr>
        </w:div>
        <w:div w:id="11960282">
          <w:marLeft w:val="640"/>
          <w:marRight w:val="0"/>
          <w:marTop w:val="0"/>
          <w:marBottom w:val="0"/>
          <w:divBdr>
            <w:top w:val="none" w:sz="0" w:space="0" w:color="auto"/>
            <w:left w:val="none" w:sz="0" w:space="0" w:color="auto"/>
            <w:bottom w:val="none" w:sz="0" w:space="0" w:color="auto"/>
            <w:right w:val="none" w:sz="0" w:space="0" w:color="auto"/>
          </w:divBdr>
        </w:div>
        <w:div w:id="2075350336">
          <w:marLeft w:val="640"/>
          <w:marRight w:val="0"/>
          <w:marTop w:val="0"/>
          <w:marBottom w:val="0"/>
          <w:divBdr>
            <w:top w:val="none" w:sz="0" w:space="0" w:color="auto"/>
            <w:left w:val="none" w:sz="0" w:space="0" w:color="auto"/>
            <w:bottom w:val="none" w:sz="0" w:space="0" w:color="auto"/>
            <w:right w:val="none" w:sz="0" w:space="0" w:color="auto"/>
          </w:divBdr>
        </w:div>
        <w:div w:id="342588188">
          <w:marLeft w:val="640"/>
          <w:marRight w:val="0"/>
          <w:marTop w:val="0"/>
          <w:marBottom w:val="0"/>
          <w:divBdr>
            <w:top w:val="none" w:sz="0" w:space="0" w:color="auto"/>
            <w:left w:val="none" w:sz="0" w:space="0" w:color="auto"/>
            <w:bottom w:val="none" w:sz="0" w:space="0" w:color="auto"/>
            <w:right w:val="none" w:sz="0" w:space="0" w:color="auto"/>
          </w:divBdr>
        </w:div>
        <w:div w:id="171458278">
          <w:marLeft w:val="640"/>
          <w:marRight w:val="0"/>
          <w:marTop w:val="0"/>
          <w:marBottom w:val="0"/>
          <w:divBdr>
            <w:top w:val="none" w:sz="0" w:space="0" w:color="auto"/>
            <w:left w:val="none" w:sz="0" w:space="0" w:color="auto"/>
            <w:bottom w:val="none" w:sz="0" w:space="0" w:color="auto"/>
            <w:right w:val="none" w:sz="0" w:space="0" w:color="auto"/>
          </w:divBdr>
        </w:div>
        <w:div w:id="441458913">
          <w:marLeft w:val="640"/>
          <w:marRight w:val="0"/>
          <w:marTop w:val="0"/>
          <w:marBottom w:val="0"/>
          <w:divBdr>
            <w:top w:val="none" w:sz="0" w:space="0" w:color="auto"/>
            <w:left w:val="none" w:sz="0" w:space="0" w:color="auto"/>
            <w:bottom w:val="none" w:sz="0" w:space="0" w:color="auto"/>
            <w:right w:val="none" w:sz="0" w:space="0" w:color="auto"/>
          </w:divBdr>
        </w:div>
        <w:div w:id="1574201977">
          <w:marLeft w:val="640"/>
          <w:marRight w:val="0"/>
          <w:marTop w:val="0"/>
          <w:marBottom w:val="0"/>
          <w:divBdr>
            <w:top w:val="none" w:sz="0" w:space="0" w:color="auto"/>
            <w:left w:val="none" w:sz="0" w:space="0" w:color="auto"/>
            <w:bottom w:val="none" w:sz="0" w:space="0" w:color="auto"/>
            <w:right w:val="none" w:sz="0" w:space="0" w:color="auto"/>
          </w:divBdr>
        </w:div>
        <w:div w:id="1208954427">
          <w:marLeft w:val="640"/>
          <w:marRight w:val="0"/>
          <w:marTop w:val="0"/>
          <w:marBottom w:val="0"/>
          <w:divBdr>
            <w:top w:val="none" w:sz="0" w:space="0" w:color="auto"/>
            <w:left w:val="none" w:sz="0" w:space="0" w:color="auto"/>
            <w:bottom w:val="none" w:sz="0" w:space="0" w:color="auto"/>
            <w:right w:val="none" w:sz="0" w:space="0" w:color="auto"/>
          </w:divBdr>
        </w:div>
        <w:div w:id="768813546">
          <w:marLeft w:val="640"/>
          <w:marRight w:val="0"/>
          <w:marTop w:val="0"/>
          <w:marBottom w:val="0"/>
          <w:divBdr>
            <w:top w:val="none" w:sz="0" w:space="0" w:color="auto"/>
            <w:left w:val="none" w:sz="0" w:space="0" w:color="auto"/>
            <w:bottom w:val="none" w:sz="0" w:space="0" w:color="auto"/>
            <w:right w:val="none" w:sz="0" w:space="0" w:color="auto"/>
          </w:divBdr>
        </w:div>
        <w:div w:id="2117015101">
          <w:marLeft w:val="640"/>
          <w:marRight w:val="0"/>
          <w:marTop w:val="0"/>
          <w:marBottom w:val="0"/>
          <w:divBdr>
            <w:top w:val="none" w:sz="0" w:space="0" w:color="auto"/>
            <w:left w:val="none" w:sz="0" w:space="0" w:color="auto"/>
            <w:bottom w:val="none" w:sz="0" w:space="0" w:color="auto"/>
            <w:right w:val="none" w:sz="0" w:space="0" w:color="auto"/>
          </w:divBdr>
        </w:div>
        <w:div w:id="932013019">
          <w:marLeft w:val="640"/>
          <w:marRight w:val="0"/>
          <w:marTop w:val="0"/>
          <w:marBottom w:val="0"/>
          <w:divBdr>
            <w:top w:val="none" w:sz="0" w:space="0" w:color="auto"/>
            <w:left w:val="none" w:sz="0" w:space="0" w:color="auto"/>
            <w:bottom w:val="none" w:sz="0" w:space="0" w:color="auto"/>
            <w:right w:val="none" w:sz="0" w:space="0" w:color="auto"/>
          </w:divBdr>
        </w:div>
        <w:div w:id="1879781403">
          <w:marLeft w:val="640"/>
          <w:marRight w:val="0"/>
          <w:marTop w:val="0"/>
          <w:marBottom w:val="0"/>
          <w:divBdr>
            <w:top w:val="none" w:sz="0" w:space="0" w:color="auto"/>
            <w:left w:val="none" w:sz="0" w:space="0" w:color="auto"/>
            <w:bottom w:val="none" w:sz="0" w:space="0" w:color="auto"/>
            <w:right w:val="none" w:sz="0" w:space="0" w:color="auto"/>
          </w:divBdr>
        </w:div>
        <w:div w:id="18439305">
          <w:marLeft w:val="640"/>
          <w:marRight w:val="0"/>
          <w:marTop w:val="0"/>
          <w:marBottom w:val="0"/>
          <w:divBdr>
            <w:top w:val="none" w:sz="0" w:space="0" w:color="auto"/>
            <w:left w:val="none" w:sz="0" w:space="0" w:color="auto"/>
            <w:bottom w:val="none" w:sz="0" w:space="0" w:color="auto"/>
            <w:right w:val="none" w:sz="0" w:space="0" w:color="auto"/>
          </w:divBdr>
        </w:div>
        <w:div w:id="538206933">
          <w:marLeft w:val="640"/>
          <w:marRight w:val="0"/>
          <w:marTop w:val="0"/>
          <w:marBottom w:val="0"/>
          <w:divBdr>
            <w:top w:val="none" w:sz="0" w:space="0" w:color="auto"/>
            <w:left w:val="none" w:sz="0" w:space="0" w:color="auto"/>
            <w:bottom w:val="none" w:sz="0" w:space="0" w:color="auto"/>
            <w:right w:val="none" w:sz="0" w:space="0" w:color="auto"/>
          </w:divBdr>
        </w:div>
        <w:div w:id="632560779">
          <w:marLeft w:val="640"/>
          <w:marRight w:val="0"/>
          <w:marTop w:val="0"/>
          <w:marBottom w:val="0"/>
          <w:divBdr>
            <w:top w:val="none" w:sz="0" w:space="0" w:color="auto"/>
            <w:left w:val="none" w:sz="0" w:space="0" w:color="auto"/>
            <w:bottom w:val="none" w:sz="0" w:space="0" w:color="auto"/>
            <w:right w:val="none" w:sz="0" w:space="0" w:color="auto"/>
          </w:divBdr>
        </w:div>
        <w:div w:id="46994639">
          <w:marLeft w:val="640"/>
          <w:marRight w:val="0"/>
          <w:marTop w:val="0"/>
          <w:marBottom w:val="0"/>
          <w:divBdr>
            <w:top w:val="none" w:sz="0" w:space="0" w:color="auto"/>
            <w:left w:val="none" w:sz="0" w:space="0" w:color="auto"/>
            <w:bottom w:val="none" w:sz="0" w:space="0" w:color="auto"/>
            <w:right w:val="none" w:sz="0" w:space="0" w:color="auto"/>
          </w:divBdr>
        </w:div>
        <w:div w:id="1740054924">
          <w:marLeft w:val="640"/>
          <w:marRight w:val="0"/>
          <w:marTop w:val="0"/>
          <w:marBottom w:val="0"/>
          <w:divBdr>
            <w:top w:val="none" w:sz="0" w:space="0" w:color="auto"/>
            <w:left w:val="none" w:sz="0" w:space="0" w:color="auto"/>
            <w:bottom w:val="none" w:sz="0" w:space="0" w:color="auto"/>
            <w:right w:val="none" w:sz="0" w:space="0" w:color="auto"/>
          </w:divBdr>
        </w:div>
        <w:div w:id="320235261">
          <w:marLeft w:val="640"/>
          <w:marRight w:val="0"/>
          <w:marTop w:val="0"/>
          <w:marBottom w:val="0"/>
          <w:divBdr>
            <w:top w:val="none" w:sz="0" w:space="0" w:color="auto"/>
            <w:left w:val="none" w:sz="0" w:space="0" w:color="auto"/>
            <w:bottom w:val="none" w:sz="0" w:space="0" w:color="auto"/>
            <w:right w:val="none" w:sz="0" w:space="0" w:color="auto"/>
          </w:divBdr>
        </w:div>
        <w:div w:id="363605766">
          <w:marLeft w:val="640"/>
          <w:marRight w:val="0"/>
          <w:marTop w:val="0"/>
          <w:marBottom w:val="0"/>
          <w:divBdr>
            <w:top w:val="none" w:sz="0" w:space="0" w:color="auto"/>
            <w:left w:val="none" w:sz="0" w:space="0" w:color="auto"/>
            <w:bottom w:val="none" w:sz="0" w:space="0" w:color="auto"/>
            <w:right w:val="none" w:sz="0" w:space="0" w:color="auto"/>
          </w:divBdr>
        </w:div>
        <w:div w:id="191766654">
          <w:marLeft w:val="640"/>
          <w:marRight w:val="0"/>
          <w:marTop w:val="0"/>
          <w:marBottom w:val="0"/>
          <w:divBdr>
            <w:top w:val="none" w:sz="0" w:space="0" w:color="auto"/>
            <w:left w:val="none" w:sz="0" w:space="0" w:color="auto"/>
            <w:bottom w:val="none" w:sz="0" w:space="0" w:color="auto"/>
            <w:right w:val="none" w:sz="0" w:space="0" w:color="auto"/>
          </w:divBdr>
        </w:div>
        <w:div w:id="199636039">
          <w:marLeft w:val="640"/>
          <w:marRight w:val="0"/>
          <w:marTop w:val="0"/>
          <w:marBottom w:val="0"/>
          <w:divBdr>
            <w:top w:val="none" w:sz="0" w:space="0" w:color="auto"/>
            <w:left w:val="none" w:sz="0" w:space="0" w:color="auto"/>
            <w:bottom w:val="none" w:sz="0" w:space="0" w:color="auto"/>
            <w:right w:val="none" w:sz="0" w:space="0" w:color="auto"/>
          </w:divBdr>
        </w:div>
        <w:div w:id="771559400">
          <w:marLeft w:val="640"/>
          <w:marRight w:val="0"/>
          <w:marTop w:val="0"/>
          <w:marBottom w:val="0"/>
          <w:divBdr>
            <w:top w:val="none" w:sz="0" w:space="0" w:color="auto"/>
            <w:left w:val="none" w:sz="0" w:space="0" w:color="auto"/>
            <w:bottom w:val="none" w:sz="0" w:space="0" w:color="auto"/>
            <w:right w:val="none" w:sz="0" w:space="0" w:color="auto"/>
          </w:divBdr>
        </w:div>
        <w:div w:id="963733164">
          <w:marLeft w:val="640"/>
          <w:marRight w:val="0"/>
          <w:marTop w:val="0"/>
          <w:marBottom w:val="0"/>
          <w:divBdr>
            <w:top w:val="none" w:sz="0" w:space="0" w:color="auto"/>
            <w:left w:val="none" w:sz="0" w:space="0" w:color="auto"/>
            <w:bottom w:val="none" w:sz="0" w:space="0" w:color="auto"/>
            <w:right w:val="none" w:sz="0" w:space="0" w:color="auto"/>
          </w:divBdr>
        </w:div>
        <w:div w:id="1790584741">
          <w:marLeft w:val="640"/>
          <w:marRight w:val="0"/>
          <w:marTop w:val="0"/>
          <w:marBottom w:val="0"/>
          <w:divBdr>
            <w:top w:val="none" w:sz="0" w:space="0" w:color="auto"/>
            <w:left w:val="none" w:sz="0" w:space="0" w:color="auto"/>
            <w:bottom w:val="none" w:sz="0" w:space="0" w:color="auto"/>
            <w:right w:val="none" w:sz="0" w:space="0" w:color="auto"/>
          </w:divBdr>
        </w:div>
        <w:div w:id="81879024">
          <w:marLeft w:val="640"/>
          <w:marRight w:val="0"/>
          <w:marTop w:val="0"/>
          <w:marBottom w:val="0"/>
          <w:divBdr>
            <w:top w:val="none" w:sz="0" w:space="0" w:color="auto"/>
            <w:left w:val="none" w:sz="0" w:space="0" w:color="auto"/>
            <w:bottom w:val="none" w:sz="0" w:space="0" w:color="auto"/>
            <w:right w:val="none" w:sz="0" w:space="0" w:color="auto"/>
          </w:divBdr>
        </w:div>
        <w:div w:id="202712075">
          <w:marLeft w:val="640"/>
          <w:marRight w:val="0"/>
          <w:marTop w:val="0"/>
          <w:marBottom w:val="0"/>
          <w:divBdr>
            <w:top w:val="none" w:sz="0" w:space="0" w:color="auto"/>
            <w:left w:val="none" w:sz="0" w:space="0" w:color="auto"/>
            <w:bottom w:val="none" w:sz="0" w:space="0" w:color="auto"/>
            <w:right w:val="none" w:sz="0" w:space="0" w:color="auto"/>
          </w:divBdr>
        </w:div>
        <w:div w:id="1597059213">
          <w:marLeft w:val="640"/>
          <w:marRight w:val="0"/>
          <w:marTop w:val="0"/>
          <w:marBottom w:val="0"/>
          <w:divBdr>
            <w:top w:val="none" w:sz="0" w:space="0" w:color="auto"/>
            <w:left w:val="none" w:sz="0" w:space="0" w:color="auto"/>
            <w:bottom w:val="none" w:sz="0" w:space="0" w:color="auto"/>
            <w:right w:val="none" w:sz="0" w:space="0" w:color="auto"/>
          </w:divBdr>
        </w:div>
        <w:div w:id="460997655">
          <w:marLeft w:val="640"/>
          <w:marRight w:val="0"/>
          <w:marTop w:val="0"/>
          <w:marBottom w:val="0"/>
          <w:divBdr>
            <w:top w:val="none" w:sz="0" w:space="0" w:color="auto"/>
            <w:left w:val="none" w:sz="0" w:space="0" w:color="auto"/>
            <w:bottom w:val="none" w:sz="0" w:space="0" w:color="auto"/>
            <w:right w:val="none" w:sz="0" w:space="0" w:color="auto"/>
          </w:divBdr>
        </w:div>
        <w:div w:id="1319653136">
          <w:marLeft w:val="640"/>
          <w:marRight w:val="0"/>
          <w:marTop w:val="0"/>
          <w:marBottom w:val="0"/>
          <w:divBdr>
            <w:top w:val="none" w:sz="0" w:space="0" w:color="auto"/>
            <w:left w:val="none" w:sz="0" w:space="0" w:color="auto"/>
            <w:bottom w:val="none" w:sz="0" w:space="0" w:color="auto"/>
            <w:right w:val="none" w:sz="0" w:space="0" w:color="auto"/>
          </w:divBdr>
        </w:div>
        <w:div w:id="1084451607">
          <w:marLeft w:val="640"/>
          <w:marRight w:val="0"/>
          <w:marTop w:val="0"/>
          <w:marBottom w:val="0"/>
          <w:divBdr>
            <w:top w:val="none" w:sz="0" w:space="0" w:color="auto"/>
            <w:left w:val="none" w:sz="0" w:space="0" w:color="auto"/>
            <w:bottom w:val="none" w:sz="0" w:space="0" w:color="auto"/>
            <w:right w:val="none" w:sz="0" w:space="0" w:color="auto"/>
          </w:divBdr>
        </w:div>
        <w:div w:id="2006206065">
          <w:marLeft w:val="640"/>
          <w:marRight w:val="0"/>
          <w:marTop w:val="0"/>
          <w:marBottom w:val="0"/>
          <w:divBdr>
            <w:top w:val="none" w:sz="0" w:space="0" w:color="auto"/>
            <w:left w:val="none" w:sz="0" w:space="0" w:color="auto"/>
            <w:bottom w:val="none" w:sz="0" w:space="0" w:color="auto"/>
            <w:right w:val="none" w:sz="0" w:space="0" w:color="auto"/>
          </w:divBdr>
        </w:div>
        <w:div w:id="40634132">
          <w:marLeft w:val="640"/>
          <w:marRight w:val="0"/>
          <w:marTop w:val="0"/>
          <w:marBottom w:val="0"/>
          <w:divBdr>
            <w:top w:val="none" w:sz="0" w:space="0" w:color="auto"/>
            <w:left w:val="none" w:sz="0" w:space="0" w:color="auto"/>
            <w:bottom w:val="none" w:sz="0" w:space="0" w:color="auto"/>
            <w:right w:val="none" w:sz="0" w:space="0" w:color="auto"/>
          </w:divBdr>
        </w:div>
        <w:div w:id="244874989">
          <w:marLeft w:val="640"/>
          <w:marRight w:val="0"/>
          <w:marTop w:val="0"/>
          <w:marBottom w:val="0"/>
          <w:divBdr>
            <w:top w:val="none" w:sz="0" w:space="0" w:color="auto"/>
            <w:left w:val="none" w:sz="0" w:space="0" w:color="auto"/>
            <w:bottom w:val="none" w:sz="0" w:space="0" w:color="auto"/>
            <w:right w:val="none" w:sz="0" w:space="0" w:color="auto"/>
          </w:divBdr>
        </w:div>
        <w:div w:id="1869373008">
          <w:marLeft w:val="640"/>
          <w:marRight w:val="0"/>
          <w:marTop w:val="0"/>
          <w:marBottom w:val="0"/>
          <w:divBdr>
            <w:top w:val="none" w:sz="0" w:space="0" w:color="auto"/>
            <w:left w:val="none" w:sz="0" w:space="0" w:color="auto"/>
            <w:bottom w:val="none" w:sz="0" w:space="0" w:color="auto"/>
            <w:right w:val="none" w:sz="0" w:space="0" w:color="auto"/>
          </w:divBdr>
        </w:div>
        <w:div w:id="966400652">
          <w:marLeft w:val="640"/>
          <w:marRight w:val="0"/>
          <w:marTop w:val="0"/>
          <w:marBottom w:val="0"/>
          <w:divBdr>
            <w:top w:val="none" w:sz="0" w:space="0" w:color="auto"/>
            <w:left w:val="none" w:sz="0" w:space="0" w:color="auto"/>
            <w:bottom w:val="none" w:sz="0" w:space="0" w:color="auto"/>
            <w:right w:val="none" w:sz="0" w:space="0" w:color="auto"/>
          </w:divBdr>
        </w:div>
        <w:div w:id="1915357084">
          <w:marLeft w:val="640"/>
          <w:marRight w:val="0"/>
          <w:marTop w:val="0"/>
          <w:marBottom w:val="0"/>
          <w:divBdr>
            <w:top w:val="none" w:sz="0" w:space="0" w:color="auto"/>
            <w:left w:val="none" w:sz="0" w:space="0" w:color="auto"/>
            <w:bottom w:val="none" w:sz="0" w:space="0" w:color="auto"/>
            <w:right w:val="none" w:sz="0" w:space="0" w:color="auto"/>
          </w:divBdr>
        </w:div>
        <w:div w:id="1771657496">
          <w:marLeft w:val="640"/>
          <w:marRight w:val="0"/>
          <w:marTop w:val="0"/>
          <w:marBottom w:val="0"/>
          <w:divBdr>
            <w:top w:val="none" w:sz="0" w:space="0" w:color="auto"/>
            <w:left w:val="none" w:sz="0" w:space="0" w:color="auto"/>
            <w:bottom w:val="none" w:sz="0" w:space="0" w:color="auto"/>
            <w:right w:val="none" w:sz="0" w:space="0" w:color="auto"/>
          </w:divBdr>
        </w:div>
        <w:div w:id="583802835">
          <w:marLeft w:val="640"/>
          <w:marRight w:val="0"/>
          <w:marTop w:val="0"/>
          <w:marBottom w:val="0"/>
          <w:divBdr>
            <w:top w:val="none" w:sz="0" w:space="0" w:color="auto"/>
            <w:left w:val="none" w:sz="0" w:space="0" w:color="auto"/>
            <w:bottom w:val="none" w:sz="0" w:space="0" w:color="auto"/>
            <w:right w:val="none" w:sz="0" w:space="0" w:color="auto"/>
          </w:divBdr>
        </w:div>
        <w:div w:id="2057655028">
          <w:marLeft w:val="640"/>
          <w:marRight w:val="0"/>
          <w:marTop w:val="0"/>
          <w:marBottom w:val="0"/>
          <w:divBdr>
            <w:top w:val="none" w:sz="0" w:space="0" w:color="auto"/>
            <w:left w:val="none" w:sz="0" w:space="0" w:color="auto"/>
            <w:bottom w:val="none" w:sz="0" w:space="0" w:color="auto"/>
            <w:right w:val="none" w:sz="0" w:space="0" w:color="auto"/>
          </w:divBdr>
        </w:div>
        <w:div w:id="1803687348">
          <w:marLeft w:val="640"/>
          <w:marRight w:val="0"/>
          <w:marTop w:val="0"/>
          <w:marBottom w:val="0"/>
          <w:divBdr>
            <w:top w:val="none" w:sz="0" w:space="0" w:color="auto"/>
            <w:left w:val="none" w:sz="0" w:space="0" w:color="auto"/>
            <w:bottom w:val="none" w:sz="0" w:space="0" w:color="auto"/>
            <w:right w:val="none" w:sz="0" w:space="0" w:color="auto"/>
          </w:divBdr>
        </w:div>
        <w:div w:id="783158464">
          <w:marLeft w:val="640"/>
          <w:marRight w:val="0"/>
          <w:marTop w:val="0"/>
          <w:marBottom w:val="0"/>
          <w:divBdr>
            <w:top w:val="none" w:sz="0" w:space="0" w:color="auto"/>
            <w:left w:val="none" w:sz="0" w:space="0" w:color="auto"/>
            <w:bottom w:val="none" w:sz="0" w:space="0" w:color="auto"/>
            <w:right w:val="none" w:sz="0" w:space="0" w:color="auto"/>
          </w:divBdr>
        </w:div>
        <w:div w:id="1013069292">
          <w:marLeft w:val="640"/>
          <w:marRight w:val="0"/>
          <w:marTop w:val="0"/>
          <w:marBottom w:val="0"/>
          <w:divBdr>
            <w:top w:val="none" w:sz="0" w:space="0" w:color="auto"/>
            <w:left w:val="none" w:sz="0" w:space="0" w:color="auto"/>
            <w:bottom w:val="none" w:sz="0" w:space="0" w:color="auto"/>
            <w:right w:val="none" w:sz="0" w:space="0" w:color="auto"/>
          </w:divBdr>
        </w:div>
        <w:div w:id="1057969854">
          <w:marLeft w:val="640"/>
          <w:marRight w:val="0"/>
          <w:marTop w:val="0"/>
          <w:marBottom w:val="0"/>
          <w:divBdr>
            <w:top w:val="none" w:sz="0" w:space="0" w:color="auto"/>
            <w:left w:val="none" w:sz="0" w:space="0" w:color="auto"/>
            <w:bottom w:val="none" w:sz="0" w:space="0" w:color="auto"/>
            <w:right w:val="none" w:sz="0" w:space="0" w:color="auto"/>
          </w:divBdr>
        </w:div>
        <w:div w:id="1623728518">
          <w:marLeft w:val="640"/>
          <w:marRight w:val="0"/>
          <w:marTop w:val="0"/>
          <w:marBottom w:val="0"/>
          <w:divBdr>
            <w:top w:val="none" w:sz="0" w:space="0" w:color="auto"/>
            <w:left w:val="none" w:sz="0" w:space="0" w:color="auto"/>
            <w:bottom w:val="none" w:sz="0" w:space="0" w:color="auto"/>
            <w:right w:val="none" w:sz="0" w:space="0" w:color="auto"/>
          </w:divBdr>
        </w:div>
        <w:div w:id="704869142">
          <w:marLeft w:val="640"/>
          <w:marRight w:val="0"/>
          <w:marTop w:val="0"/>
          <w:marBottom w:val="0"/>
          <w:divBdr>
            <w:top w:val="none" w:sz="0" w:space="0" w:color="auto"/>
            <w:left w:val="none" w:sz="0" w:space="0" w:color="auto"/>
            <w:bottom w:val="none" w:sz="0" w:space="0" w:color="auto"/>
            <w:right w:val="none" w:sz="0" w:space="0" w:color="auto"/>
          </w:divBdr>
        </w:div>
        <w:div w:id="1308709557">
          <w:marLeft w:val="640"/>
          <w:marRight w:val="0"/>
          <w:marTop w:val="0"/>
          <w:marBottom w:val="0"/>
          <w:divBdr>
            <w:top w:val="none" w:sz="0" w:space="0" w:color="auto"/>
            <w:left w:val="none" w:sz="0" w:space="0" w:color="auto"/>
            <w:bottom w:val="none" w:sz="0" w:space="0" w:color="auto"/>
            <w:right w:val="none" w:sz="0" w:space="0" w:color="auto"/>
          </w:divBdr>
        </w:div>
      </w:divsChild>
    </w:div>
    <w:div w:id="148861667">
      <w:bodyDiv w:val="1"/>
      <w:marLeft w:val="0"/>
      <w:marRight w:val="0"/>
      <w:marTop w:val="0"/>
      <w:marBottom w:val="0"/>
      <w:divBdr>
        <w:top w:val="none" w:sz="0" w:space="0" w:color="auto"/>
        <w:left w:val="none" w:sz="0" w:space="0" w:color="auto"/>
        <w:bottom w:val="none" w:sz="0" w:space="0" w:color="auto"/>
        <w:right w:val="none" w:sz="0" w:space="0" w:color="auto"/>
      </w:divBdr>
      <w:divsChild>
        <w:div w:id="1210653976">
          <w:marLeft w:val="640"/>
          <w:marRight w:val="0"/>
          <w:marTop w:val="0"/>
          <w:marBottom w:val="0"/>
          <w:divBdr>
            <w:top w:val="none" w:sz="0" w:space="0" w:color="auto"/>
            <w:left w:val="none" w:sz="0" w:space="0" w:color="auto"/>
            <w:bottom w:val="none" w:sz="0" w:space="0" w:color="auto"/>
            <w:right w:val="none" w:sz="0" w:space="0" w:color="auto"/>
          </w:divBdr>
        </w:div>
        <w:div w:id="1163087728">
          <w:marLeft w:val="640"/>
          <w:marRight w:val="0"/>
          <w:marTop w:val="0"/>
          <w:marBottom w:val="0"/>
          <w:divBdr>
            <w:top w:val="none" w:sz="0" w:space="0" w:color="auto"/>
            <w:left w:val="none" w:sz="0" w:space="0" w:color="auto"/>
            <w:bottom w:val="none" w:sz="0" w:space="0" w:color="auto"/>
            <w:right w:val="none" w:sz="0" w:space="0" w:color="auto"/>
          </w:divBdr>
        </w:div>
        <w:div w:id="383480421">
          <w:marLeft w:val="640"/>
          <w:marRight w:val="0"/>
          <w:marTop w:val="0"/>
          <w:marBottom w:val="0"/>
          <w:divBdr>
            <w:top w:val="none" w:sz="0" w:space="0" w:color="auto"/>
            <w:left w:val="none" w:sz="0" w:space="0" w:color="auto"/>
            <w:bottom w:val="none" w:sz="0" w:space="0" w:color="auto"/>
            <w:right w:val="none" w:sz="0" w:space="0" w:color="auto"/>
          </w:divBdr>
        </w:div>
        <w:div w:id="1218736743">
          <w:marLeft w:val="640"/>
          <w:marRight w:val="0"/>
          <w:marTop w:val="0"/>
          <w:marBottom w:val="0"/>
          <w:divBdr>
            <w:top w:val="none" w:sz="0" w:space="0" w:color="auto"/>
            <w:left w:val="none" w:sz="0" w:space="0" w:color="auto"/>
            <w:bottom w:val="none" w:sz="0" w:space="0" w:color="auto"/>
            <w:right w:val="none" w:sz="0" w:space="0" w:color="auto"/>
          </w:divBdr>
        </w:div>
        <w:div w:id="2054575639">
          <w:marLeft w:val="640"/>
          <w:marRight w:val="0"/>
          <w:marTop w:val="0"/>
          <w:marBottom w:val="0"/>
          <w:divBdr>
            <w:top w:val="none" w:sz="0" w:space="0" w:color="auto"/>
            <w:left w:val="none" w:sz="0" w:space="0" w:color="auto"/>
            <w:bottom w:val="none" w:sz="0" w:space="0" w:color="auto"/>
            <w:right w:val="none" w:sz="0" w:space="0" w:color="auto"/>
          </w:divBdr>
        </w:div>
        <w:div w:id="1229338580">
          <w:marLeft w:val="640"/>
          <w:marRight w:val="0"/>
          <w:marTop w:val="0"/>
          <w:marBottom w:val="0"/>
          <w:divBdr>
            <w:top w:val="none" w:sz="0" w:space="0" w:color="auto"/>
            <w:left w:val="none" w:sz="0" w:space="0" w:color="auto"/>
            <w:bottom w:val="none" w:sz="0" w:space="0" w:color="auto"/>
            <w:right w:val="none" w:sz="0" w:space="0" w:color="auto"/>
          </w:divBdr>
        </w:div>
        <w:div w:id="1412577381">
          <w:marLeft w:val="640"/>
          <w:marRight w:val="0"/>
          <w:marTop w:val="0"/>
          <w:marBottom w:val="0"/>
          <w:divBdr>
            <w:top w:val="none" w:sz="0" w:space="0" w:color="auto"/>
            <w:left w:val="none" w:sz="0" w:space="0" w:color="auto"/>
            <w:bottom w:val="none" w:sz="0" w:space="0" w:color="auto"/>
            <w:right w:val="none" w:sz="0" w:space="0" w:color="auto"/>
          </w:divBdr>
        </w:div>
        <w:div w:id="471479598">
          <w:marLeft w:val="640"/>
          <w:marRight w:val="0"/>
          <w:marTop w:val="0"/>
          <w:marBottom w:val="0"/>
          <w:divBdr>
            <w:top w:val="none" w:sz="0" w:space="0" w:color="auto"/>
            <w:left w:val="none" w:sz="0" w:space="0" w:color="auto"/>
            <w:bottom w:val="none" w:sz="0" w:space="0" w:color="auto"/>
            <w:right w:val="none" w:sz="0" w:space="0" w:color="auto"/>
          </w:divBdr>
        </w:div>
        <w:div w:id="958954578">
          <w:marLeft w:val="640"/>
          <w:marRight w:val="0"/>
          <w:marTop w:val="0"/>
          <w:marBottom w:val="0"/>
          <w:divBdr>
            <w:top w:val="none" w:sz="0" w:space="0" w:color="auto"/>
            <w:left w:val="none" w:sz="0" w:space="0" w:color="auto"/>
            <w:bottom w:val="none" w:sz="0" w:space="0" w:color="auto"/>
            <w:right w:val="none" w:sz="0" w:space="0" w:color="auto"/>
          </w:divBdr>
        </w:div>
        <w:div w:id="2097702731">
          <w:marLeft w:val="640"/>
          <w:marRight w:val="0"/>
          <w:marTop w:val="0"/>
          <w:marBottom w:val="0"/>
          <w:divBdr>
            <w:top w:val="none" w:sz="0" w:space="0" w:color="auto"/>
            <w:left w:val="none" w:sz="0" w:space="0" w:color="auto"/>
            <w:bottom w:val="none" w:sz="0" w:space="0" w:color="auto"/>
            <w:right w:val="none" w:sz="0" w:space="0" w:color="auto"/>
          </w:divBdr>
        </w:div>
        <w:div w:id="1519663149">
          <w:marLeft w:val="640"/>
          <w:marRight w:val="0"/>
          <w:marTop w:val="0"/>
          <w:marBottom w:val="0"/>
          <w:divBdr>
            <w:top w:val="none" w:sz="0" w:space="0" w:color="auto"/>
            <w:left w:val="none" w:sz="0" w:space="0" w:color="auto"/>
            <w:bottom w:val="none" w:sz="0" w:space="0" w:color="auto"/>
            <w:right w:val="none" w:sz="0" w:space="0" w:color="auto"/>
          </w:divBdr>
        </w:div>
        <w:div w:id="777405752">
          <w:marLeft w:val="640"/>
          <w:marRight w:val="0"/>
          <w:marTop w:val="0"/>
          <w:marBottom w:val="0"/>
          <w:divBdr>
            <w:top w:val="none" w:sz="0" w:space="0" w:color="auto"/>
            <w:left w:val="none" w:sz="0" w:space="0" w:color="auto"/>
            <w:bottom w:val="none" w:sz="0" w:space="0" w:color="auto"/>
            <w:right w:val="none" w:sz="0" w:space="0" w:color="auto"/>
          </w:divBdr>
        </w:div>
        <w:div w:id="134568682">
          <w:marLeft w:val="640"/>
          <w:marRight w:val="0"/>
          <w:marTop w:val="0"/>
          <w:marBottom w:val="0"/>
          <w:divBdr>
            <w:top w:val="none" w:sz="0" w:space="0" w:color="auto"/>
            <w:left w:val="none" w:sz="0" w:space="0" w:color="auto"/>
            <w:bottom w:val="none" w:sz="0" w:space="0" w:color="auto"/>
            <w:right w:val="none" w:sz="0" w:space="0" w:color="auto"/>
          </w:divBdr>
        </w:div>
        <w:div w:id="1941526061">
          <w:marLeft w:val="640"/>
          <w:marRight w:val="0"/>
          <w:marTop w:val="0"/>
          <w:marBottom w:val="0"/>
          <w:divBdr>
            <w:top w:val="none" w:sz="0" w:space="0" w:color="auto"/>
            <w:left w:val="none" w:sz="0" w:space="0" w:color="auto"/>
            <w:bottom w:val="none" w:sz="0" w:space="0" w:color="auto"/>
            <w:right w:val="none" w:sz="0" w:space="0" w:color="auto"/>
          </w:divBdr>
        </w:div>
        <w:div w:id="290940835">
          <w:marLeft w:val="640"/>
          <w:marRight w:val="0"/>
          <w:marTop w:val="0"/>
          <w:marBottom w:val="0"/>
          <w:divBdr>
            <w:top w:val="none" w:sz="0" w:space="0" w:color="auto"/>
            <w:left w:val="none" w:sz="0" w:space="0" w:color="auto"/>
            <w:bottom w:val="none" w:sz="0" w:space="0" w:color="auto"/>
            <w:right w:val="none" w:sz="0" w:space="0" w:color="auto"/>
          </w:divBdr>
        </w:div>
        <w:div w:id="199905184">
          <w:marLeft w:val="640"/>
          <w:marRight w:val="0"/>
          <w:marTop w:val="0"/>
          <w:marBottom w:val="0"/>
          <w:divBdr>
            <w:top w:val="none" w:sz="0" w:space="0" w:color="auto"/>
            <w:left w:val="none" w:sz="0" w:space="0" w:color="auto"/>
            <w:bottom w:val="none" w:sz="0" w:space="0" w:color="auto"/>
            <w:right w:val="none" w:sz="0" w:space="0" w:color="auto"/>
          </w:divBdr>
        </w:div>
        <w:div w:id="1009671778">
          <w:marLeft w:val="640"/>
          <w:marRight w:val="0"/>
          <w:marTop w:val="0"/>
          <w:marBottom w:val="0"/>
          <w:divBdr>
            <w:top w:val="none" w:sz="0" w:space="0" w:color="auto"/>
            <w:left w:val="none" w:sz="0" w:space="0" w:color="auto"/>
            <w:bottom w:val="none" w:sz="0" w:space="0" w:color="auto"/>
            <w:right w:val="none" w:sz="0" w:space="0" w:color="auto"/>
          </w:divBdr>
        </w:div>
        <w:div w:id="1765567966">
          <w:marLeft w:val="640"/>
          <w:marRight w:val="0"/>
          <w:marTop w:val="0"/>
          <w:marBottom w:val="0"/>
          <w:divBdr>
            <w:top w:val="none" w:sz="0" w:space="0" w:color="auto"/>
            <w:left w:val="none" w:sz="0" w:space="0" w:color="auto"/>
            <w:bottom w:val="none" w:sz="0" w:space="0" w:color="auto"/>
            <w:right w:val="none" w:sz="0" w:space="0" w:color="auto"/>
          </w:divBdr>
        </w:div>
        <w:div w:id="114057874">
          <w:marLeft w:val="640"/>
          <w:marRight w:val="0"/>
          <w:marTop w:val="0"/>
          <w:marBottom w:val="0"/>
          <w:divBdr>
            <w:top w:val="none" w:sz="0" w:space="0" w:color="auto"/>
            <w:left w:val="none" w:sz="0" w:space="0" w:color="auto"/>
            <w:bottom w:val="none" w:sz="0" w:space="0" w:color="auto"/>
            <w:right w:val="none" w:sz="0" w:space="0" w:color="auto"/>
          </w:divBdr>
        </w:div>
        <w:div w:id="475297104">
          <w:marLeft w:val="640"/>
          <w:marRight w:val="0"/>
          <w:marTop w:val="0"/>
          <w:marBottom w:val="0"/>
          <w:divBdr>
            <w:top w:val="none" w:sz="0" w:space="0" w:color="auto"/>
            <w:left w:val="none" w:sz="0" w:space="0" w:color="auto"/>
            <w:bottom w:val="none" w:sz="0" w:space="0" w:color="auto"/>
            <w:right w:val="none" w:sz="0" w:space="0" w:color="auto"/>
          </w:divBdr>
        </w:div>
        <w:div w:id="585386489">
          <w:marLeft w:val="640"/>
          <w:marRight w:val="0"/>
          <w:marTop w:val="0"/>
          <w:marBottom w:val="0"/>
          <w:divBdr>
            <w:top w:val="none" w:sz="0" w:space="0" w:color="auto"/>
            <w:left w:val="none" w:sz="0" w:space="0" w:color="auto"/>
            <w:bottom w:val="none" w:sz="0" w:space="0" w:color="auto"/>
            <w:right w:val="none" w:sz="0" w:space="0" w:color="auto"/>
          </w:divBdr>
        </w:div>
        <w:div w:id="15352096">
          <w:marLeft w:val="640"/>
          <w:marRight w:val="0"/>
          <w:marTop w:val="0"/>
          <w:marBottom w:val="0"/>
          <w:divBdr>
            <w:top w:val="none" w:sz="0" w:space="0" w:color="auto"/>
            <w:left w:val="none" w:sz="0" w:space="0" w:color="auto"/>
            <w:bottom w:val="none" w:sz="0" w:space="0" w:color="auto"/>
            <w:right w:val="none" w:sz="0" w:space="0" w:color="auto"/>
          </w:divBdr>
        </w:div>
        <w:div w:id="132261361">
          <w:marLeft w:val="640"/>
          <w:marRight w:val="0"/>
          <w:marTop w:val="0"/>
          <w:marBottom w:val="0"/>
          <w:divBdr>
            <w:top w:val="none" w:sz="0" w:space="0" w:color="auto"/>
            <w:left w:val="none" w:sz="0" w:space="0" w:color="auto"/>
            <w:bottom w:val="none" w:sz="0" w:space="0" w:color="auto"/>
            <w:right w:val="none" w:sz="0" w:space="0" w:color="auto"/>
          </w:divBdr>
        </w:div>
        <w:div w:id="450516640">
          <w:marLeft w:val="640"/>
          <w:marRight w:val="0"/>
          <w:marTop w:val="0"/>
          <w:marBottom w:val="0"/>
          <w:divBdr>
            <w:top w:val="none" w:sz="0" w:space="0" w:color="auto"/>
            <w:left w:val="none" w:sz="0" w:space="0" w:color="auto"/>
            <w:bottom w:val="none" w:sz="0" w:space="0" w:color="auto"/>
            <w:right w:val="none" w:sz="0" w:space="0" w:color="auto"/>
          </w:divBdr>
        </w:div>
        <w:div w:id="1462578596">
          <w:marLeft w:val="640"/>
          <w:marRight w:val="0"/>
          <w:marTop w:val="0"/>
          <w:marBottom w:val="0"/>
          <w:divBdr>
            <w:top w:val="none" w:sz="0" w:space="0" w:color="auto"/>
            <w:left w:val="none" w:sz="0" w:space="0" w:color="auto"/>
            <w:bottom w:val="none" w:sz="0" w:space="0" w:color="auto"/>
            <w:right w:val="none" w:sz="0" w:space="0" w:color="auto"/>
          </w:divBdr>
        </w:div>
        <w:div w:id="43188747">
          <w:marLeft w:val="640"/>
          <w:marRight w:val="0"/>
          <w:marTop w:val="0"/>
          <w:marBottom w:val="0"/>
          <w:divBdr>
            <w:top w:val="none" w:sz="0" w:space="0" w:color="auto"/>
            <w:left w:val="none" w:sz="0" w:space="0" w:color="auto"/>
            <w:bottom w:val="none" w:sz="0" w:space="0" w:color="auto"/>
            <w:right w:val="none" w:sz="0" w:space="0" w:color="auto"/>
          </w:divBdr>
        </w:div>
        <w:div w:id="1652247949">
          <w:marLeft w:val="640"/>
          <w:marRight w:val="0"/>
          <w:marTop w:val="0"/>
          <w:marBottom w:val="0"/>
          <w:divBdr>
            <w:top w:val="none" w:sz="0" w:space="0" w:color="auto"/>
            <w:left w:val="none" w:sz="0" w:space="0" w:color="auto"/>
            <w:bottom w:val="none" w:sz="0" w:space="0" w:color="auto"/>
            <w:right w:val="none" w:sz="0" w:space="0" w:color="auto"/>
          </w:divBdr>
        </w:div>
        <w:div w:id="1122769574">
          <w:marLeft w:val="640"/>
          <w:marRight w:val="0"/>
          <w:marTop w:val="0"/>
          <w:marBottom w:val="0"/>
          <w:divBdr>
            <w:top w:val="none" w:sz="0" w:space="0" w:color="auto"/>
            <w:left w:val="none" w:sz="0" w:space="0" w:color="auto"/>
            <w:bottom w:val="none" w:sz="0" w:space="0" w:color="auto"/>
            <w:right w:val="none" w:sz="0" w:space="0" w:color="auto"/>
          </w:divBdr>
        </w:div>
        <w:div w:id="1555848375">
          <w:marLeft w:val="640"/>
          <w:marRight w:val="0"/>
          <w:marTop w:val="0"/>
          <w:marBottom w:val="0"/>
          <w:divBdr>
            <w:top w:val="none" w:sz="0" w:space="0" w:color="auto"/>
            <w:left w:val="none" w:sz="0" w:space="0" w:color="auto"/>
            <w:bottom w:val="none" w:sz="0" w:space="0" w:color="auto"/>
            <w:right w:val="none" w:sz="0" w:space="0" w:color="auto"/>
          </w:divBdr>
        </w:div>
        <w:div w:id="1929731857">
          <w:marLeft w:val="640"/>
          <w:marRight w:val="0"/>
          <w:marTop w:val="0"/>
          <w:marBottom w:val="0"/>
          <w:divBdr>
            <w:top w:val="none" w:sz="0" w:space="0" w:color="auto"/>
            <w:left w:val="none" w:sz="0" w:space="0" w:color="auto"/>
            <w:bottom w:val="none" w:sz="0" w:space="0" w:color="auto"/>
            <w:right w:val="none" w:sz="0" w:space="0" w:color="auto"/>
          </w:divBdr>
        </w:div>
        <w:div w:id="605384789">
          <w:marLeft w:val="640"/>
          <w:marRight w:val="0"/>
          <w:marTop w:val="0"/>
          <w:marBottom w:val="0"/>
          <w:divBdr>
            <w:top w:val="none" w:sz="0" w:space="0" w:color="auto"/>
            <w:left w:val="none" w:sz="0" w:space="0" w:color="auto"/>
            <w:bottom w:val="none" w:sz="0" w:space="0" w:color="auto"/>
            <w:right w:val="none" w:sz="0" w:space="0" w:color="auto"/>
          </w:divBdr>
        </w:div>
        <w:div w:id="686059957">
          <w:marLeft w:val="640"/>
          <w:marRight w:val="0"/>
          <w:marTop w:val="0"/>
          <w:marBottom w:val="0"/>
          <w:divBdr>
            <w:top w:val="none" w:sz="0" w:space="0" w:color="auto"/>
            <w:left w:val="none" w:sz="0" w:space="0" w:color="auto"/>
            <w:bottom w:val="none" w:sz="0" w:space="0" w:color="auto"/>
            <w:right w:val="none" w:sz="0" w:space="0" w:color="auto"/>
          </w:divBdr>
        </w:div>
        <w:div w:id="1399475035">
          <w:marLeft w:val="640"/>
          <w:marRight w:val="0"/>
          <w:marTop w:val="0"/>
          <w:marBottom w:val="0"/>
          <w:divBdr>
            <w:top w:val="none" w:sz="0" w:space="0" w:color="auto"/>
            <w:left w:val="none" w:sz="0" w:space="0" w:color="auto"/>
            <w:bottom w:val="none" w:sz="0" w:space="0" w:color="auto"/>
            <w:right w:val="none" w:sz="0" w:space="0" w:color="auto"/>
          </w:divBdr>
        </w:div>
        <w:div w:id="327484488">
          <w:marLeft w:val="640"/>
          <w:marRight w:val="0"/>
          <w:marTop w:val="0"/>
          <w:marBottom w:val="0"/>
          <w:divBdr>
            <w:top w:val="none" w:sz="0" w:space="0" w:color="auto"/>
            <w:left w:val="none" w:sz="0" w:space="0" w:color="auto"/>
            <w:bottom w:val="none" w:sz="0" w:space="0" w:color="auto"/>
            <w:right w:val="none" w:sz="0" w:space="0" w:color="auto"/>
          </w:divBdr>
        </w:div>
        <w:div w:id="1372265710">
          <w:marLeft w:val="640"/>
          <w:marRight w:val="0"/>
          <w:marTop w:val="0"/>
          <w:marBottom w:val="0"/>
          <w:divBdr>
            <w:top w:val="none" w:sz="0" w:space="0" w:color="auto"/>
            <w:left w:val="none" w:sz="0" w:space="0" w:color="auto"/>
            <w:bottom w:val="none" w:sz="0" w:space="0" w:color="auto"/>
            <w:right w:val="none" w:sz="0" w:space="0" w:color="auto"/>
          </w:divBdr>
        </w:div>
        <w:div w:id="1631746538">
          <w:marLeft w:val="640"/>
          <w:marRight w:val="0"/>
          <w:marTop w:val="0"/>
          <w:marBottom w:val="0"/>
          <w:divBdr>
            <w:top w:val="none" w:sz="0" w:space="0" w:color="auto"/>
            <w:left w:val="none" w:sz="0" w:space="0" w:color="auto"/>
            <w:bottom w:val="none" w:sz="0" w:space="0" w:color="auto"/>
            <w:right w:val="none" w:sz="0" w:space="0" w:color="auto"/>
          </w:divBdr>
        </w:div>
        <w:div w:id="760566318">
          <w:marLeft w:val="640"/>
          <w:marRight w:val="0"/>
          <w:marTop w:val="0"/>
          <w:marBottom w:val="0"/>
          <w:divBdr>
            <w:top w:val="none" w:sz="0" w:space="0" w:color="auto"/>
            <w:left w:val="none" w:sz="0" w:space="0" w:color="auto"/>
            <w:bottom w:val="none" w:sz="0" w:space="0" w:color="auto"/>
            <w:right w:val="none" w:sz="0" w:space="0" w:color="auto"/>
          </w:divBdr>
        </w:div>
        <w:div w:id="1504314785">
          <w:marLeft w:val="640"/>
          <w:marRight w:val="0"/>
          <w:marTop w:val="0"/>
          <w:marBottom w:val="0"/>
          <w:divBdr>
            <w:top w:val="none" w:sz="0" w:space="0" w:color="auto"/>
            <w:left w:val="none" w:sz="0" w:space="0" w:color="auto"/>
            <w:bottom w:val="none" w:sz="0" w:space="0" w:color="auto"/>
            <w:right w:val="none" w:sz="0" w:space="0" w:color="auto"/>
          </w:divBdr>
        </w:div>
        <w:div w:id="184173313">
          <w:marLeft w:val="640"/>
          <w:marRight w:val="0"/>
          <w:marTop w:val="0"/>
          <w:marBottom w:val="0"/>
          <w:divBdr>
            <w:top w:val="none" w:sz="0" w:space="0" w:color="auto"/>
            <w:left w:val="none" w:sz="0" w:space="0" w:color="auto"/>
            <w:bottom w:val="none" w:sz="0" w:space="0" w:color="auto"/>
            <w:right w:val="none" w:sz="0" w:space="0" w:color="auto"/>
          </w:divBdr>
        </w:div>
        <w:div w:id="541598232">
          <w:marLeft w:val="640"/>
          <w:marRight w:val="0"/>
          <w:marTop w:val="0"/>
          <w:marBottom w:val="0"/>
          <w:divBdr>
            <w:top w:val="none" w:sz="0" w:space="0" w:color="auto"/>
            <w:left w:val="none" w:sz="0" w:space="0" w:color="auto"/>
            <w:bottom w:val="none" w:sz="0" w:space="0" w:color="auto"/>
            <w:right w:val="none" w:sz="0" w:space="0" w:color="auto"/>
          </w:divBdr>
        </w:div>
        <w:div w:id="91753994">
          <w:marLeft w:val="640"/>
          <w:marRight w:val="0"/>
          <w:marTop w:val="0"/>
          <w:marBottom w:val="0"/>
          <w:divBdr>
            <w:top w:val="none" w:sz="0" w:space="0" w:color="auto"/>
            <w:left w:val="none" w:sz="0" w:space="0" w:color="auto"/>
            <w:bottom w:val="none" w:sz="0" w:space="0" w:color="auto"/>
            <w:right w:val="none" w:sz="0" w:space="0" w:color="auto"/>
          </w:divBdr>
        </w:div>
        <w:div w:id="817041435">
          <w:marLeft w:val="640"/>
          <w:marRight w:val="0"/>
          <w:marTop w:val="0"/>
          <w:marBottom w:val="0"/>
          <w:divBdr>
            <w:top w:val="none" w:sz="0" w:space="0" w:color="auto"/>
            <w:left w:val="none" w:sz="0" w:space="0" w:color="auto"/>
            <w:bottom w:val="none" w:sz="0" w:space="0" w:color="auto"/>
            <w:right w:val="none" w:sz="0" w:space="0" w:color="auto"/>
          </w:divBdr>
        </w:div>
        <w:div w:id="1725762270">
          <w:marLeft w:val="640"/>
          <w:marRight w:val="0"/>
          <w:marTop w:val="0"/>
          <w:marBottom w:val="0"/>
          <w:divBdr>
            <w:top w:val="none" w:sz="0" w:space="0" w:color="auto"/>
            <w:left w:val="none" w:sz="0" w:space="0" w:color="auto"/>
            <w:bottom w:val="none" w:sz="0" w:space="0" w:color="auto"/>
            <w:right w:val="none" w:sz="0" w:space="0" w:color="auto"/>
          </w:divBdr>
        </w:div>
        <w:div w:id="1790052519">
          <w:marLeft w:val="640"/>
          <w:marRight w:val="0"/>
          <w:marTop w:val="0"/>
          <w:marBottom w:val="0"/>
          <w:divBdr>
            <w:top w:val="none" w:sz="0" w:space="0" w:color="auto"/>
            <w:left w:val="none" w:sz="0" w:space="0" w:color="auto"/>
            <w:bottom w:val="none" w:sz="0" w:space="0" w:color="auto"/>
            <w:right w:val="none" w:sz="0" w:space="0" w:color="auto"/>
          </w:divBdr>
        </w:div>
        <w:div w:id="29649363">
          <w:marLeft w:val="640"/>
          <w:marRight w:val="0"/>
          <w:marTop w:val="0"/>
          <w:marBottom w:val="0"/>
          <w:divBdr>
            <w:top w:val="none" w:sz="0" w:space="0" w:color="auto"/>
            <w:left w:val="none" w:sz="0" w:space="0" w:color="auto"/>
            <w:bottom w:val="none" w:sz="0" w:space="0" w:color="auto"/>
            <w:right w:val="none" w:sz="0" w:space="0" w:color="auto"/>
          </w:divBdr>
        </w:div>
        <w:div w:id="1768231602">
          <w:marLeft w:val="640"/>
          <w:marRight w:val="0"/>
          <w:marTop w:val="0"/>
          <w:marBottom w:val="0"/>
          <w:divBdr>
            <w:top w:val="none" w:sz="0" w:space="0" w:color="auto"/>
            <w:left w:val="none" w:sz="0" w:space="0" w:color="auto"/>
            <w:bottom w:val="none" w:sz="0" w:space="0" w:color="auto"/>
            <w:right w:val="none" w:sz="0" w:space="0" w:color="auto"/>
          </w:divBdr>
        </w:div>
        <w:div w:id="1127118423">
          <w:marLeft w:val="640"/>
          <w:marRight w:val="0"/>
          <w:marTop w:val="0"/>
          <w:marBottom w:val="0"/>
          <w:divBdr>
            <w:top w:val="none" w:sz="0" w:space="0" w:color="auto"/>
            <w:left w:val="none" w:sz="0" w:space="0" w:color="auto"/>
            <w:bottom w:val="none" w:sz="0" w:space="0" w:color="auto"/>
            <w:right w:val="none" w:sz="0" w:space="0" w:color="auto"/>
          </w:divBdr>
        </w:div>
        <w:div w:id="444033726">
          <w:marLeft w:val="640"/>
          <w:marRight w:val="0"/>
          <w:marTop w:val="0"/>
          <w:marBottom w:val="0"/>
          <w:divBdr>
            <w:top w:val="none" w:sz="0" w:space="0" w:color="auto"/>
            <w:left w:val="none" w:sz="0" w:space="0" w:color="auto"/>
            <w:bottom w:val="none" w:sz="0" w:space="0" w:color="auto"/>
            <w:right w:val="none" w:sz="0" w:space="0" w:color="auto"/>
          </w:divBdr>
        </w:div>
        <w:div w:id="396779861">
          <w:marLeft w:val="640"/>
          <w:marRight w:val="0"/>
          <w:marTop w:val="0"/>
          <w:marBottom w:val="0"/>
          <w:divBdr>
            <w:top w:val="none" w:sz="0" w:space="0" w:color="auto"/>
            <w:left w:val="none" w:sz="0" w:space="0" w:color="auto"/>
            <w:bottom w:val="none" w:sz="0" w:space="0" w:color="auto"/>
            <w:right w:val="none" w:sz="0" w:space="0" w:color="auto"/>
          </w:divBdr>
        </w:div>
        <w:div w:id="620037751">
          <w:marLeft w:val="640"/>
          <w:marRight w:val="0"/>
          <w:marTop w:val="0"/>
          <w:marBottom w:val="0"/>
          <w:divBdr>
            <w:top w:val="none" w:sz="0" w:space="0" w:color="auto"/>
            <w:left w:val="none" w:sz="0" w:space="0" w:color="auto"/>
            <w:bottom w:val="none" w:sz="0" w:space="0" w:color="auto"/>
            <w:right w:val="none" w:sz="0" w:space="0" w:color="auto"/>
          </w:divBdr>
        </w:div>
        <w:div w:id="521478197">
          <w:marLeft w:val="640"/>
          <w:marRight w:val="0"/>
          <w:marTop w:val="0"/>
          <w:marBottom w:val="0"/>
          <w:divBdr>
            <w:top w:val="none" w:sz="0" w:space="0" w:color="auto"/>
            <w:left w:val="none" w:sz="0" w:space="0" w:color="auto"/>
            <w:bottom w:val="none" w:sz="0" w:space="0" w:color="auto"/>
            <w:right w:val="none" w:sz="0" w:space="0" w:color="auto"/>
          </w:divBdr>
        </w:div>
        <w:div w:id="663120247">
          <w:marLeft w:val="640"/>
          <w:marRight w:val="0"/>
          <w:marTop w:val="0"/>
          <w:marBottom w:val="0"/>
          <w:divBdr>
            <w:top w:val="none" w:sz="0" w:space="0" w:color="auto"/>
            <w:left w:val="none" w:sz="0" w:space="0" w:color="auto"/>
            <w:bottom w:val="none" w:sz="0" w:space="0" w:color="auto"/>
            <w:right w:val="none" w:sz="0" w:space="0" w:color="auto"/>
          </w:divBdr>
        </w:div>
        <w:div w:id="803086645">
          <w:marLeft w:val="640"/>
          <w:marRight w:val="0"/>
          <w:marTop w:val="0"/>
          <w:marBottom w:val="0"/>
          <w:divBdr>
            <w:top w:val="none" w:sz="0" w:space="0" w:color="auto"/>
            <w:left w:val="none" w:sz="0" w:space="0" w:color="auto"/>
            <w:bottom w:val="none" w:sz="0" w:space="0" w:color="auto"/>
            <w:right w:val="none" w:sz="0" w:space="0" w:color="auto"/>
          </w:divBdr>
        </w:div>
        <w:div w:id="1834638754">
          <w:marLeft w:val="640"/>
          <w:marRight w:val="0"/>
          <w:marTop w:val="0"/>
          <w:marBottom w:val="0"/>
          <w:divBdr>
            <w:top w:val="none" w:sz="0" w:space="0" w:color="auto"/>
            <w:left w:val="none" w:sz="0" w:space="0" w:color="auto"/>
            <w:bottom w:val="none" w:sz="0" w:space="0" w:color="auto"/>
            <w:right w:val="none" w:sz="0" w:space="0" w:color="auto"/>
          </w:divBdr>
        </w:div>
        <w:div w:id="1003437289">
          <w:marLeft w:val="640"/>
          <w:marRight w:val="0"/>
          <w:marTop w:val="0"/>
          <w:marBottom w:val="0"/>
          <w:divBdr>
            <w:top w:val="none" w:sz="0" w:space="0" w:color="auto"/>
            <w:left w:val="none" w:sz="0" w:space="0" w:color="auto"/>
            <w:bottom w:val="none" w:sz="0" w:space="0" w:color="auto"/>
            <w:right w:val="none" w:sz="0" w:space="0" w:color="auto"/>
          </w:divBdr>
        </w:div>
        <w:div w:id="1178078671">
          <w:marLeft w:val="640"/>
          <w:marRight w:val="0"/>
          <w:marTop w:val="0"/>
          <w:marBottom w:val="0"/>
          <w:divBdr>
            <w:top w:val="none" w:sz="0" w:space="0" w:color="auto"/>
            <w:left w:val="none" w:sz="0" w:space="0" w:color="auto"/>
            <w:bottom w:val="none" w:sz="0" w:space="0" w:color="auto"/>
            <w:right w:val="none" w:sz="0" w:space="0" w:color="auto"/>
          </w:divBdr>
        </w:div>
        <w:div w:id="936645123">
          <w:marLeft w:val="640"/>
          <w:marRight w:val="0"/>
          <w:marTop w:val="0"/>
          <w:marBottom w:val="0"/>
          <w:divBdr>
            <w:top w:val="none" w:sz="0" w:space="0" w:color="auto"/>
            <w:left w:val="none" w:sz="0" w:space="0" w:color="auto"/>
            <w:bottom w:val="none" w:sz="0" w:space="0" w:color="auto"/>
            <w:right w:val="none" w:sz="0" w:space="0" w:color="auto"/>
          </w:divBdr>
        </w:div>
        <w:div w:id="87586389">
          <w:marLeft w:val="640"/>
          <w:marRight w:val="0"/>
          <w:marTop w:val="0"/>
          <w:marBottom w:val="0"/>
          <w:divBdr>
            <w:top w:val="none" w:sz="0" w:space="0" w:color="auto"/>
            <w:left w:val="none" w:sz="0" w:space="0" w:color="auto"/>
            <w:bottom w:val="none" w:sz="0" w:space="0" w:color="auto"/>
            <w:right w:val="none" w:sz="0" w:space="0" w:color="auto"/>
          </w:divBdr>
        </w:div>
        <w:div w:id="986739100">
          <w:marLeft w:val="640"/>
          <w:marRight w:val="0"/>
          <w:marTop w:val="0"/>
          <w:marBottom w:val="0"/>
          <w:divBdr>
            <w:top w:val="none" w:sz="0" w:space="0" w:color="auto"/>
            <w:left w:val="none" w:sz="0" w:space="0" w:color="auto"/>
            <w:bottom w:val="none" w:sz="0" w:space="0" w:color="auto"/>
            <w:right w:val="none" w:sz="0" w:space="0" w:color="auto"/>
          </w:divBdr>
        </w:div>
        <w:div w:id="303656839">
          <w:marLeft w:val="640"/>
          <w:marRight w:val="0"/>
          <w:marTop w:val="0"/>
          <w:marBottom w:val="0"/>
          <w:divBdr>
            <w:top w:val="none" w:sz="0" w:space="0" w:color="auto"/>
            <w:left w:val="none" w:sz="0" w:space="0" w:color="auto"/>
            <w:bottom w:val="none" w:sz="0" w:space="0" w:color="auto"/>
            <w:right w:val="none" w:sz="0" w:space="0" w:color="auto"/>
          </w:divBdr>
        </w:div>
        <w:div w:id="745036857">
          <w:marLeft w:val="640"/>
          <w:marRight w:val="0"/>
          <w:marTop w:val="0"/>
          <w:marBottom w:val="0"/>
          <w:divBdr>
            <w:top w:val="none" w:sz="0" w:space="0" w:color="auto"/>
            <w:left w:val="none" w:sz="0" w:space="0" w:color="auto"/>
            <w:bottom w:val="none" w:sz="0" w:space="0" w:color="auto"/>
            <w:right w:val="none" w:sz="0" w:space="0" w:color="auto"/>
          </w:divBdr>
        </w:div>
        <w:div w:id="273638498">
          <w:marLeft w:val="640"/>
          <w:marRight w:val="0"/>
          <w:marTop w:val="0"/>
          <w:marBottom w:val="0"/>
          <w:divBdr>
            <w:top w:val="none" w:sz="0" w:space="0" w:color="auto"/>
            <w:left w:val="none" w:sz="0" w:space="0" w:color="auto"/>
            <w:bottom w:val="none" w:sz="0" w:space="0" w:color="auto"/>
            <w:right w:val="none" w:sz="0" w:space="0" w:color="auto"/>
          </w:divBdr>
        </w:div>
        <w:div w:id="529684457">
          <w:marLeft w:val="640"/>
          <w:marRight w:val="0"/>
          <w:marTop w:val="0"/>
          <w:marBottom w:val="0"/>
          <w:divBdr>
            <w:top w:val="none" w:sz="0" w:space="0" w:color="auto"/>
            <w:left w:val="none" w:sz="0" w:space="0" w:color="auto"/>
            <w:bottom w:val="none" w:sz="0" w:space="0" w:color="auto"/>
            <w:right w:val="none" w:sz="0" w:space="0" w:color="auto"/>
          </w:divBdr>
        </w:div>
        <w:div w:id="717316987">
          <w:marLeft w:val="640"/>
          <w:marRight w:val="0"/>
          <w:marTop w:val="0"/>
          <w:marBottom w:val="0"/>
          <w:divBdr>
            <w:top w:val="none" w:sz="0" w:space="0" w:color="auto"/>
            <w:left w:val="none" w:sz="0" w:space="0" w:color="auto"/>
            <w:bottom w:val="none" w:sz="0" w:space="0" w:color="auto"/>
            <w:right w:val="none" w:sz="0" w:space="0" w:color="auto"/>
          </w:divBdr>
        </w:div>
        <w:div w:id="86927621">
          <w:marLeft w:val="640"/>
          <w:marRight w:val="0"/>
          <w:marTop w:val="0"/>
          <w:marBottom w:val="0"/>
          <w:divBdr>
            <w:top w:val="none" w:sz="0" w:space="0" w:color="auto"/>
            <w:left w:val="none" w:sz="0" w:space="0" w:color="auto"/>
            <w:bottom w:val="none" w:sz="0" w:space="0" w:color="auto"/>
            <w:right w:val="none" w:sz="0" w:space="0" w:color="auto"/>
          </w:divBdr>
        </w:div>
        <w:div w:id="135343722">
          <w:marLeft w:val="640"/>
          <w:marRight w:val="0"/>
          <w:marTop w:val="0"/>
          <w:marBottom w:val="0"/>
          <w:divBdr>
            <w:top w:val="none" w:sz="0" w:space="0" w:color="auto"/>
            <w:left w:val="none" w:sz="0" w:space="0" w:color="auto"/>
            <w:bottom w:val="none" w:sz="0" w:space="0" w:color="auto"/>
            <w:right w:val="none" w:sz="0" w:space="0" w:color="auto"/>
          </w:divBdr>
        </w:div>
        <w:div w:id="846021526">
          <w:marLeft w:val="640"/>
          <w:marRight w:val="0"/>
          <w:marTop w:val="0"/>
          <w:marBottom w:val="0"/>
          <w:divBdr>
            <w:top w:val="none" w:sz="0" w:space="0" w:color="auto"/>
            <w:left w:val="none" w:sz="0" w:space="0" w:color="auto"/>
            <w:bottom w:val="none" w:sz="0" w:space="0" w:color="auto"/>
            <w:right w:val="none" w:sz="0" w:space="0" w:color="auto"/>
          </w:divBdr>
        </w:div>
        <w:div w:id="1618100096">
          <w:marLeft w:val="640"/>
          <w:marRight w:val="0"/>
          <w:marTop w:val="0"/>
          <w:marBottom w:val="0"/>
          <w:divBdr>
            <w:top w:val="none" w:sz="0" w:space="0" w:color="auto"/>
            <w:left w:val="none" w:sz="0" w:space="0" w:color="auto"/>
            <w:bottom w:val="none" w:sz="0" w:space="0" w:color="auto"/>
            <w:right w:val="none" w:sz="0" w:space="0" w:color="auto"/>
          </w:divBdr>
        </w:div>
        <w:div w:id="766197371">
          <w:marLeft w:val="640"/>
          <w:marRight w:val="0"/>
          <w:marTop w:val="0"/>
          <w:marBottom w:val="0"/>
          <w:divBdr>
            <w:top w:val="none" w:sz="0" w:space="0" w:color="auto"/>
            <w:left w:val="none" w:sz="0" w:space="0" w:color="auto"/>
            <w:bottom w:val="none" w:sz="0" w:space="0" w:color="auto"/>
            <w:right w:val="none" w:sz="0" w:space="0" w:color="auto"/>
          </w:divBdr>
        </w:div>
        <w:div w:id="231621615">
          <w:marLeft w:val="640"/>
          <w:marRight w:val="0"/>
          <w:marTop w:val="0"/>
          <w:marBottom w:val="0"/>
          <w:divBdr>
            <w:top w:val="none" w:sz="0" w:space="0" w:color="auto"/>
            <w:left w:val="none" w:sz="0" w:space="0" w:color="auto"/>
            <w:bottom w:val="none" w:sz="0" w:space="0" w:color="auto"/>
            <w:right w:val="none" w:sz="0" w:space="0" w:color="auto"/>
          </w:divBdr>
        </w:div>
        <w:div w:id="1194418518">
          <w:marLeft w:val="640"/>
          <w:marRight w:val="0"/>
          <w:marTop w:val="0"/>
          <w:marBottom w:val="0"/>
          <w:divBdr>
            <w:top w:val="none" w:sz="0" w:space="0" w:color="auto"/>
            <w:left w:val="none" w:sz="0" w:space="0" w:color="auto"/>
            <w:bottom w:val="none" w:sz="0" w:space="0" w:color="auto"/>
            <w:right w:val="none" w:sz="0" w:space="0" w:color="auto"/>
          </w:divBdr>
        </w:div>
        <w:div w:id="1101950252">
          <w:marLeft w:val="640"/>
          <w:marRight w:val="0"/>
          <w:marTop w:val="0"/>
          <w:marBottom w:val="0"/>
          <w:divBdr>
            <w:top w:val="none" w:sz="0" w:space="0" w:color="auto"/>
            <w:left w:val="none" w:sz="0" w:space="0" w:color="auto"/>
            <w:bottom w:val="none" w:sz="0" w:space="0" w:color="auto"/>
            <w:right w:val="none" w:sz="0" w:space="0" w:color="auto"/>
          </w:divBdr>
        </w:div>
        <w:div w:id="1410691132">
          <w:marLeft w:val="640"/>
          <w:marRight w:val="0"/>
          <w:marTop w:val="0"/>
          <w:marBottom w:val="0"/>
          <w:divBdr>
            <w:top w:val="none" w:sz="0" w:space="0" w:color="auto"/>
            <w:left w:val="none" w:sz="0" w:space="0" w:color="auto"/>
            <w:bottom w:val="none" w:sz="0" w:space="0" w:color="auto"/>
            <w:right w:val="none" w:sz="0" w:space="0" w:color="auto"/>
          </w:divBdr>
        </w:div>
        <w:div w:id="1207984604">
          <w:marLeft w:val="640"/>
          <w:marRight w:val="0"/>
          <w:marTop w:val="0"/>
          <w:marBottom w:val="0"/>
          <w:divBdr>
            <w:top w:val="none" w:sz="0" w:space="0" w:color="auto"/>
            <w:left w:val="none" w:sz="0" w:space="0" w:color="auto"/>
            <w:bottom w:val="none" w:sz="0" w:space="0" w:color="auto"/>
            <w:right w:val="none" w:sz="0" w:space="0" w:color="auto"/>
          </w:divBdr>
        </w:div>
        <w:div w:id="1594781959">
          <w:marLeft w:val="640"/>
          <w:marRight w:val="0"/>
          <w:marTop w:val="0"/>
          <w:marBottom w:val="0"/>
          <w:divBdr>
            <w:top w:val="none" w:sz="0" w:space="0" w:color="auto"/>
            <w:left w:val="none" w:sz="0" w:space="0" w:color="auto"/>
            <w:bottom w:val="none" w:sz="0" w:space="0" w:color="auto"/>
            <w:right w:val="none" w:sz="0" w:space="0" w:color="auto"/>
          </w:divBdr>
        </w:div>
        <w:div w:id="924454568">
          <w:marLeft w:val="640"/>
          <w:marRight w:val="0"/>
          <w:marTop w:val="0"/>
          <w:marBottom w:val="0"/>
          <w:divBdr>
            <w:top w:val="none" w:sz="0" w:space="0" w:color="auto"/>
            <w:left w:val="none" w:sz="0" w:space="0" w:color="auto"/>
            <w:bottom w:val="none" w:sz="0" w:space="0" w:color="auto"/>
            <w:right w:val="none" w:sz="0" w:space="0" w:color="auto"/>
          </w:divBdr>
        </w:div>
        <w:div w:id="1280338436">
          <w:marLeft w:val="640"/>
          <w:marRight w:val="0"/>
          <w:marTop w:val="0"/>
          <w:marBottom w:val="0"/>
          <w:divBdr>
            <w:top w:val="none" w:sz="0" w:space="0" w:color="auto"/>
            <w:left w:val="none" w:sz="0" w:space="0" w:color="auto"/>
            <w:bottom w:val="none" w:sz="0" w:space="0" w:color="auto"/>
            <w:right w:val="none" w:sz="0" w:space="0" w:color="auto"/>
          </w:divBdr>
        </w:div>
        <w:div w:id="1149589785">
          <w:marLeft w:val="640"/>
          <w:marRight w:val="0"/>
          <w:marTop w:val="0"/>
          <w:marBottom w:val="0"/>
          <w:divBdr>
            <w:top w:val="none" w:sz="0" w:space="0" w:color="auto"/>
            <w:left w:val="none" w:sz="0" w:space="0" w:color="auto"/>
            <w:bottom w:val="none" w:sz="0" w:space="0" w:color="auto"/>
            <w:right w:val="none" w:sz="0" w:space="0" w:color="auto"/>
          </w:divBdr>
        </w:div>
        <w:div w:id="706486869">
          <w:marLeft w:val="640"/>
          <w:marRight w:val="0"/>
          <w:marTop w:val="0"/>
          <w:marBottom w:val="0"/>
          <w:divBdr>
            <w:top w:val="none" w:sz="0" w:space="0" w:color="auto"/>
            <w:left w:val="none" w:sz="0" w:space="0" w:color="auto"/>
            <w:bottom w:val="none" w:sz="0" w:space="0" w:color="auto"/>
            <w:right w:val="none" w:sz="0" w:space="0" w:color="auto"/>
          </w:divBdr>
        </w:div>
        <w:div w:id="521095510">
          <w:marLeft w:val="640"/>
          <w:marRight w:val="0"/>
          <w:marTop w:val="0"/>
          <w:marBottom w:val="0"/>
          <w:divBdr>
            <w:top w:val="none" w:sz="0" w:space="0" w:color="auto"/>
            <w:left w:val="none" w:sz="0" w:space="0" w:color="auto"/>
            <w:bottom w:val="none" w:sz="0" w:space="0" w:color="auto"/>
            <w:right w:val="none" w:sz="0" w:space="0" w:color="auto"/>
          </w:divBdr>
        </w:div>
        <w:div w:id="2073312874">
          <w:marLeft w:val="640"/>
          <w:marRight w:val="0"/>
          <w:marTop w:val="0"/>
          <w:marBottom w:val="0"/>
          <w:divBdr>
            <w:top w:val="none" w:sz="0" w:space="0" w:color="auto"/>
            <w:left w:val="none" w:sz="0" w:space="0" w:color="auto"/>
            <w:bottom w:val="none" w:sz="0" w:space="0" w:color="auto"/>
            <w:right w:val="none" w:sz="0" w:space="0" w:color="auto"/>
          </w:divBdr>
        </w:div>
        <w:div w:id="2144272726">
          <w:marLeft w:val="640"/>
          <w:marRight w:val="0"/>
          <w:marTop w:val="0"/>
          <w:marBottom w:val="0"/>
          <w:divBdr>
            <w:top w:val="none" w:sz="0" w:space="0" w:color="auto"/>
            <w:left w:val="none" w:sz="0" w:space="0" w:color="auto"/>
            <w:bottom w:val="none" w:sz="0" w:space="0" w:color="auto"/>
            <w:right w:val="none" w:sz="0" w:space="0" w:color="auto"/>
          </w:divBdr>
        </w:div>
        <w:div w:id="904223566">
          <w:marLeft w:val="640"/>
          <w:marRight w:val="0"/>
          <w:marTop w:val="0"/>
          <w:marBottom w:val="0"/>
          <w:divBdr>
            <w:top w:val="none" w:sz="0" w:space="0" w:color="auto"/>
            <w:left w:val="none" w:sz="0" w:space="0" w:color="auto"/>
            <w:bottom w:val="none" w:sz="0" w:space="0" w:color="auto"/>
            <w:right w:val="none" w:sz="0" w:space="0" w:color="auto"/>
          </w:divBdr>
        </w:div>
        <w:div w:id="1657757527">
          <w:marLeft w:val="640"/>
          <w:marRight w:val="0"/>
          <w:marTop w:val="0"/>
          <w:marBottom w:val="0"/>
          <w:divBdr>
            <w:top w:val="none" w:sz="0" w:space="0" w:color="auto"/>
            <w:left w:val="none" w:sz="0" w:space="0" w:color="auto"/>
            <w:bottom w:val="none" w:sz="0" w:space="0" w:color="auto"/>
            <w:right w:val="none" w:sz="0" w:space="0" w:color="auto"/>
          </w:divBdr>
        </w:div>
        <w:div w:id="873343624">
          <w:marLeft w:val="640"/>
          <w:marRight w:val="0"/>
          <w:marTop w:val="0"/>
          <w:marBottom w:val="0"/>
          <w:divBdr>
            <w:top w:val="none" w:sz="0" w:space="0" w:color="auto"/>
            <w:left w:val="none" w:sz="0" w:space="0" w:color="auto"/>
            <w:bottom w:val="none" w:sz="0" w:space="0" w:color="auto"/>
            <w:right w:val="none" w:sz="0" w:space="0" w:color="auto"/>
          </w:divBdr>
        </w:div>
        <w:div w:id="952052652">
          <w:marLeft w:val="640"/>
          <w:marRight w:val="0"/>
          <w:marTop w:val="0"/>
          <w:marBottom w:val="0"/>
          <w:divBdr>
            <w:top w:val="none" w:sz="0" w:space="0" w:color="auto"/>
            <w:left w:val="none" w:sz="0" w:space="0" w:color="auto"/>
            <w:bottom w:val="none" w:sz="0" w:space="0" w:color="auto"/>
            <w:right w:val="none" w:sz="0" w:space="0" w:color="auto"/>
          </w:divBdr>
        </w:div>
        <w:div w:id="13894491">
          <w:marLeft w:val="640"/>
          <w:marRight w:val="0"/>
          <w:marTop w:val="0"/>
          <w:marBottom w:val="0"/>
          <w:divBdr>
            <w:top w:val="none" w:sz="0" w:space="0" w:color="auto"/>
            <w:left w:val="none" w:sz="0" w:space="0" w:color="auto"/>
            <w:bottom w:val="none" w:sz="0" w:space="0" w:color="auto"/>
            <w:right w:val="none" w:sz="0" w:space="0" w:color="auto"/>
          </w:divBdr>
        </w:div>
        <w:div w:id="1074278714">
          <w:marLeft w:val="640"/>
          <w:marRight w:val="0"/>
          <w:marTop w:val="0"/>
          <w:marBottom w:val="0"/>
          <w:divBdr>
            <w:top w:val="none" w:sz="0" w:space="0" w:color="auto"/>
            <w:left w:val="none" w:sz="0" w:space="0" w:color="auto"/>
            <w:bottom w:val="none" w:sz="0" w:space="0" w:color="auto"/>
            <w:right w:val="none" w:sz="0" w:space="0" w:color="auto"/>
          </w:divBdr>
        </w:div>
        <w:div w:id="528690570">
          <w:marLeft w:val="640"/>
          <w:marRight w:val="0"/>
          <w:marTop w:val="0"/>
          <w:marBottom w:val="0"/>
          <w:divBdr>
            <w:top w:val="none" w:sz="0" w:space="0" w:color="auto"/>
            <w:left w:val="none" w:sz="0" w:space="0" w:color="auto"/>
            <w:bottom w:val="none" w:sz="0" w:space="0" w:color="auto"/>
            <w:right w:val="none" w:sz="0" w:space="0" w:color="auto"/>
          </w:divBdr>
        </w:div>
        <w:div w:id="216017421">
          <w:marLeft w:val="640"/>
          <w:marRight w:val="0"/>
          <w:marTop w:val="0"/>
          <w:marBottom w:val="0"/>
          <w:divBdr>
            <w:top w:val="none" w:sz="0" w:space="0" w:color="auto"/>
            <w:left w:val="none" w:sz="0" w:space="0" w:color="auto"/>
            <w:bottom w:val="none" w:sz="0" w:space="0" w:color="auto"/>
            <w:right w:val="none" w:sz="0" w:space="0" w:color="auto"/>
          </w:divBdr>
        </w:div>
        <w:div w:id="1196428877">
          <w:marLeft w:val="640"/>
          <w:marRight w:val="0"/>
          <w:marTop w:val="0"/>
          <w:marBottom w:val="0"/>
          <w:divBdr>
            <w:top w:val="none" w:sz="0" w:space="0" w:color="auto"/>
            <w:left w:val="none" w:sz="0" w:space="0" w:color="auto"/>
            <w:bottom w:val="none" w:sz="0" w:space="0" w:color="auto"/>
            <w:right w:val="none" w:sz="0" w:space="0" w:color="auto"/>
          </w:divBdr>
        </w:div>
        <w:div w:id="540242287">
          <w:marLeft w:val="640"/>
          <w:marRight w:val="0"/>
          <w:marTop w:val="0"/>
          <w:marBottom w:val="0"/>
          <w:divBdr>
            <w:top w:val="none" w:sz="0" w:space="0" w:color="auto"/>
            <w:left w:val="none" w:sz="0" w:space="0" w:color="auto"/>
            <w:bottom w:val="none" w:sz="0" w:space="0" w:color="auto"/>
            <w:right w:val="none" w:sz="0" w:space="0" w:color="auto"/>
          </w:divBdr>
        </w:div>
        <w:div w:id="1308510163">
          <w:marLeft w:val="640"/>
          <w:marRight w:val="0"/>
          <w:marTop w:val="0"/>
          <w:marBottom w:val="0"/>
          <w:divBdr>
            <w:top w:val="none" w:sz="0" w:space="0" w:color="auto"/>
            <w:left w:val="none" w:sz="0" w:space="0" w:color="auto"/>
            <w:bottom w:val="none" w:sz="0" w:space="0" w:color="auto"/>
            <w:right w:val="none" w:sz="0" w:space="0" w:color="auto"/>
          </w:divBdr>
        </w:div>
        <w:div w:id="316765425">
          <w:marLeft w:val="640"/>
          <w:marRight w:val="0"/>
          <w:marTop w:val="0"/>
          <w:marBottom w:val="0"/>
          <w:divBdr>
            <w:top w:val="none" w:sz="0" w:space="0" w:color="auto"/>
            <w:left w:val="none" w:sz="0" w:space="0" w:color="auto"/>
            <w:bottom w:val="none" w:sz="0" w:space="0" w:color="auto"/>
            <w:right w:val="none" w:sz="0" w:space="0" w:color="auto"/>
          </w:divBdr>
        </w:div>
        <w:div w:id="1562711606">
          <w:marLeft w:val="640"/>
          <w:marRight w:val="0"/>
          <w:marTop w:val="0"/>
          <w:marBottom w:val="0"/>
          <w:divBdr>
            <w:top w:val="none" w:sz="0" w:space="0" w:color="auto"/>
            <w:left w:val="none" w:sz="0" w:space="0" w:color="auto"/>
            <w:bottom w:val="none" w:sz="0" w:space="0" w:color="auto"/>
            <w:right w:val="none" w:sz="0" w:space="0" w:color="auto"/>
          </w:divBdr>
        </w:div>
        <w:div w:id="708724648">
          <w:marLeft w:val="640"/>
          <w:marRight w:val="0"/>
          <w:marTop w:val="0"/>
          <w:marBottom w:val="0"/>
          <w:divBdr>
            <w:top w:val="none" w:sz="0" w:space="0" w:color="auto"/>
            <w:left w:val="none" w:sz="0" w:space="0" w:color="auto"/>
            <w:bottom w:val="none" w:sz="0" w:space="0" w:color="auto"/>
            <w:right w:val="none" w:sz="0" w:space="0" w:color="auto"/>
          </w:divBdr>
        </w:div>
        <w:div w:id="356661646">
          <w:marLeft w:val="640"/>
          <w:marRight w:val="0"/>
          <w:marTop w:val="0"/>
          <w:marBottom w:val="0"/>
          <w:divBdr>
            <w:top w:val="none" w:sz="0" w:space="0" w:color="auto"/>
            <w:left w:val="none" w:sz="0" w:space="0" w:color="auto"/>
            <w:bottom w:val="none" w:sz="0" w:space="0" w:color="auto"/>
            <w:right w:val="none" w:sz="0" w:space="0" w:color="auto"/>
          </w:divBdr>
        </w:div>
        <w:div w:id="49040463">
          <w:marLeft w:val="640"/>
          <w:marRight w:val="0"/>
          <w:marTop w:val="0"/>
          <w:marBottom w:val="0"/>
          <w:divBdr>
            <w:top w:val="none" w:sz="0" w:space="0" w:color="auto"/>
            <w:left w:val="none" w:sz="0" w:space="0" w:color="auto"/>
            <w:bottom w:val="none" w:sz="0" w:space="0" w:color="auto"/>
            <w:right w:val="none" w:sz="0" w:space="0" w:color="auto"/>
          </w:divBdr>
        </w:div>
        <w:div w:id="579942962">
          <w:marLeft w:val="640"/>
          <w:marRight w:val="0"/>
          <w:marTop w:val="0"/>
          <w:marBottom w:val="0"/>
          <w:divBdr>
            <w:top w:val="none" w:sz="0" w:space="0" w:color="auto"/>
            <w:left w:val="none" w:sz="0" w:space="0" w:color="auto"/>
            <w:bottom w:val="none" w:sz="0" w:space="0" w:color="auto"/>
            <w:right w:val="none" w:sz="0" w:space="0" w:color="auto"/>
          </w:divBdr>
        </w:div>
        <w:div w:id="903685171">
          <w:marLeft w:val="640"/>
          <w:marRight w:val="0"/>
          <w:marTop w:val="0"/>
          <w:marBottom w:val="0"/>
          <w:divBdr>
            <w:top w:val="none" w:sz="0" w:space="0" w:color="auto"/>
            <w:left w:val="none" w:sz="0" w:space="0" w:color="auto"/>
            <w:bottom w:val="none" w:sz="0" w:space="0" w:color="auto"/>
            <w:right w:val="none" w:sz="0" w:space="0" w:color="auto"/>
          </w:divBdr>
        </w:div>
        <w:div w:id="1026515569">
          <w:marLeft w:val="640"/>
          <w:marRight w:val="0"/>
          <w:marTop w:val="0"/>
          <w:marBottom w:val="0"/>
          <w:divBdr>
            <w:top w:val="none" w:sz="0" w:space="0" w:color="auto"/>
            <w:left w:val="none" w:sz="0" w:space="0" w:color="auto"/>
            <w:bottom w:val="none" w:sz="0" w:space="0" w:color="auto"/>
            <w:right w:val="none" w:sz="0" w:space="0" w:color="auto"/>
          </w:divBdr>
        </w:div>
        <w:div w:id="846945224">
          <w:marLeft w:val="640"/>
          <w:marRight w:val="0"/>
          <w:marTop w:val="0"/>
          <w:marBottom w:val="0"/>
          <w:divBdr>
            <w:top w:val="none" w:sz="0" w:space="0" w:color="auto"/>
            <w:left w:val="none" w:sz="0" w:space="0" w:color="auto"/>
            <w:bottom w:val="none" w:sz="0" w:space="0" w:color="auto"/>
            <w:right w:val="none" w:sz="0" w:space="0" w:color="auto"/>
          </w:divBdr>
        </w:div>
        <w:div w:id="1014923119">
          <w:marLeft w:val="640"/>
          <w:marRight w:val="0"/>
          <w:marTop w:val="0"/>
          <w:marBottom w:val="0"/>
          <w:divBdr>
            <w:top w:val="none" w:sz="0" w:space="0" w:color="auto"/>
            <w:left w:val="none" w:sz="0" w:space="0" w:color="auto"/>
            <w:bottom w:val="none" w:sz="0" w:space="0" w:color="auto"/>
            <w:right w:val="none" w:sz="0" w:space="0" w:color="auto"/>
          </w:divBdr>
        </w:div>
        <w:div w:id="23406515">
          <w:marLeft w:val="640"/>
          <w:marRight w:val="0"/>
          <w:marTop w:val="0"/>
          <w:marBottom w:val="0"/>
          <w:divBdr>
            <w:top w:val="none" w:sz="0" w:space="0" w:color="auto"/>
            <w:left w:val="none" w:sz="0" w:space="0" w:color="auto"/>
            <w:bottom w:val="none" w:sz="0" w:space="0" w:color="auto"/>
            <w:right w:val="none" w:sz="0" w:space="0" w:color="auto"/>
          </w:divBdr>
        </w:div>
        <w:div w:id="383260576">
          <w:marLeft w:val="640"/>
          <w:marRight w:val="0"/>
          <w:marTop w:val="0"/>
          <w:marBottom w:val="0"/>
          <w:divBdr>
            <w:top w:val="none" w:sz="0" w:space="0" w:color="auto"/>
            <w:left w:val="none" w:sz="0" w:space="0" w:color="auto"/>
            <w:bottom w:val="none" w:sz="0" w:space="0" w:color="auto"/>
            <w:right w:val="none" w:sz="0" w:space="0" w:color="auto"/>
          </w:divBdr>
        </w:div>
        <w:div w:id="1468622640">
          <w:marLeft w:val="640"/>
          <w:marRight w:val="0"/>
          <w:marTop w:val="0"/>
          <w:marBottom w:val="0"/>
          <w:divBdr>
            <w:top w:val="none" w:sz="0" w:space="0" w:color="auto"/>
            <w:left w:val="none" w:sz="0" w:space="0" w:color="auto"/>
            <w:bottom w:val="none" w:sz="0" w:space="0" w:color="auto"/>
            <w:right w:val="none" w:sz="0" w:space="0" w:color="auto"/>
          </w:divBdr>
        </w:div>
        <w:div w:id="942300952">
          <w:marLeft w:val="640"/>
          <w:marRight w:val="0"/>
          <w:marTop w:val="0"/>
          <w:marBottom w:val="0"/>
          <w:divBdr>
            <w:top w:val="none" w:sz="0" w:space="0" w:color="auto"/>
            <w:left w:val="none" w:sz="0" w:space="0" w:color="auto"/>
            <w:bottom w:val="none" w:sz="0" w:space="0" w:color="auto"/>
            <w:right w:val="none" w:sz="0" w:space="0" w:color="auto"/>
          </w:divBdr>
        </w:div>
        <w:div w:id="864561419">
          <w:marLeft w:val="640"/>
          <w:marRight w:val="0"/>
          <w:marTop w:val="0"/>
          <w:marBottom w:val="0"/>
          <w:divBdr>
            <w:top w:val="none" w:sz="0" w:space="0" w:color="auto"/>
            <w:left w:val="none" w:sz="0" w:space="0" w:color="auto"/>
            <w:bottom w:val="none" w:sz="0" w:space="0" w:color="auto"/>
            <w:right w:val="none" w:sz="0" w:space="0" w:color="auto"/>
          </w:divBdr>
        </w:div>
        <w:div w:id="572006779">
          <w:marLeft w:val="640"/>
          <w:marRight w:val="0"/>
          <w:marTop w:val="0"/>
          <w:marBottom w:val="0"/>
          <w:divBdr>
            <w:top w:val="none" w:sz="0" w:space="0" w:color="auto"/>
            <w:left w:val="none" w:sz="0" w:space="0" w:color="auto"/>
            <w:bottom w:val="none" w:sz="0" w:space="0" w:color="auto"/>
            <w:right w:val="none" w:sz="0" w:space="0" w:color="auto"/>
          </w:divBdr>
        </w:div>
        <w:div w:id="1815294617">
          <w:marLeft w:val="640"/>
          <w:marRight w:val="0"/>
          <w:marTop w:val="0"/>
          <w:marBottom w:val="0"/>
          <w:divBdr>
            <w:top w:val="none" w:sz="0" w:space="0" w:color="auto"/>
            <w:left w:val="none" w:sz="0" w:space="0" w:color="auto"/>
            <w:bottom w:val="none" w:sz="0" w:space="0" w:color="auto"/>
            <w:right w:val="none" w:sz="0" w:space="0" w:color="auto"/>
          </w:divBdr>
        </w:div>
        <w:div w:id="494686930">
          <w:marLeft w:val="640"/>
          <w:marRight w:val="0"/>
          <w:marTop w:val="0"/>
          <w:marBottom w:val="0"/>
          <w:divBdr>
            <w:top w:val="none" w:sz="0" w:space="0" w:color="auto"/>
            <w:left w:val="none" w:sz="0" w:space="0" w:color="auto"/>
            <w:bottom w:val="none" w:sz="0" w:space="0" w:color="auto"/>
            <w:right w:val="none" w:sz="0" w:space="0" w:color="auto"/>
          </w:divBdr>
        </w:div>
        <w:div w:id="1723094953">
          <w:marLeft w:val="640"/>
          <w:marRight w:val="0"/>
          <w:marTop w:val="0"/>
          <w:marBottom w:val="0"/>
          <w:divBdr>
            <w:top w:val="none" w:sz="0" w:space="0" w:color="auto"/>
            <w:left w:val="none" w:sz="0" w:space="0" w:color="auto"/>
            <w:bottom w:val="none" w:sz="0" w:space="0" w:color="auto"/>
            <w:right w:val="none" w:sz="0" w:space="0" w:color="auto"/>
          </w:divBdr>
        </w:div>
        <w:div w:id="163472182">
          <w:marLeft w:val="640"/>
          <w:marRight w:val="0"/>
          <w:marTop w:val="0"/>
          <w:marBottom w:val="0"/>
          <w:divBdr>
            <w:top w:val="none" w:sz="0" w:space="0" w:color="auto"/>
            <w:left w:val="none" w:sz="0" w:space="0" w:color="auto"/>
            <w:bottom w:val="none" w:sz="0" w:space="0" w:color="auto"/>
            <w:right w:val="none" w:sz="0" w:space="0" w:color="auto"/>
          </w:divBdr>
        </w:div>
        <w:div w:id="1169559460">
          <w:marLeft w:val="640"/>
          <w:marRight w:val="0"/>
          <w:marTop w:val="0"/>
          <w:marBottom w:val="0"/>
          <w:divBdr>
            <w:top w:val="none" w:sz="0" w:space="0" w:color="auto"/>
            <w:left w:val="none" w:sz="0" w:space="0" w:color="auto"/>
            <w:bottom w:val="none" w:sz="0" w:space="0" w:color="auto"/>
            <w:right w:val="none" w:sz="0" w:space="0" w:color="auto"/>
          </w:divBdr>
        </w:div>
        <w:div w:id="478301971">
          <w:marLeft w:val="640"/>
          <w:marRight w:val="0"/>
          <w:marTop w:val="0"/>
          <w:marBottom w:val="0"/>
          <w:divBdr>
            <w:top w:val="none" w:sz="0" w:space="0" w:color="auto"/>
            <w:left w:val="none" w:sz="0" w:space="0" w:color="auto"/>
            <w:bottom w:val="none" w:sz="0" w:space="0" w:color="auto"/>
            <w:right w:val="none" w:sz="0" w:space="0" w:color="auto"/>
          </w:divBdr>
        </w:div>
        <w:div w:id="696587565">
          <w:marLeft w:val="640"/>
          <w:marRight w:val="0"/>
          <w:marTop w:val="0"/>
          <w:marBottom w:val="0"/>
          <w:divBdr>
            <w:top w:val="none" w:sz="0" w:space="0" w:color="auto"/>
            <w:left w:val="none" w:sz="0" w:space="0" w:color="auto"/>
            <w:bottom w:val="none" w:sz="0" w:space="0" w:color="auto"/>
            <w:right w:val="none" w:sz="0" w:space="0" w:color="auto"/>
          </w:divBdr>
        </w:div>
        <w:div w:id="1981305280">
          <w:marLeft w:val="640"/>
          <w:marRight w:val="0"/>
          <w:marTop w:val="0"/>
          <w:marBottom w:val="0"/>
          <w:divBdr>
            <w:top w:val="none" w:sz="0" w:space="0" w:color="auto"/>
            <w:left w:val="none" w:sz="0" w:space="0" w:color="auto"/>
            <w:bottom w:val="none" w:sz="0" w:space="0" w:color="auto"/>
            <w:right w:val="none" w:sz="0" w:space="0" w:color="auto"/>
          </w:divBdr>
        </w:div>
        <w:div w:id="1647080234">
          <w:marLeft w:val="640"/>
          <w:marRight w:val="0"/>
          <w:marTop w:val="0"/>
          <w:marBottom w:val="0"/>
          <w:divBdr>
            <w:top w:val="none" w:sz="0" w:space="0" w:color="auto"/>
            <w:left w:val="none" w:sz="0" w:space="0" w:color="auto"/>
            <w:bottom w:val="none" w:sz="0" w:space="0" w:color="auto"/>
            <w:right w:val="none" w:sz="0" w:space="0" w:color="auto"/>
          </w:divBdr>
        </w:div>
        <w:div w:id="973677090">
          <w:marLeft w:val="640"/>
          <w:marRight w:val="0"/>
          <w:marTop w:val="0"/>
          <w:marBottom w:val="0"/>
          <w:divBdr>
            <w:top w:val="none" w:sz="0" w:space="0" w:color="auto"/>
            <w:left w:val="none" w:sz="0" w:space="0" w:color="auto"/>
            <w:bottom w:val="none" w:sz="0" w:space="0" w:color="auto"/>
            <w:right w:val="none" w:sz="0" w:space="0" w:color="auto"/>
          </w:divBdr>
        </w:div>
        <w:div w:id="1934124001">
          <w:marLeft w:val="640"/>
          <w:marRight w:val="0"/>
          <w:marTop w:val="0"/>
          <w:marBottom w:val="0"/>
          <w:divBdr>
            <w:top w:val="none" w:sz="0" w:space="0" w:color="auto"/>
            <w:left w:val="none" w:sz="0" w:space="0" w:color="auto"/>
            <w:bottom w:val="none" w:sz="0" w:space="0" w:color="auto"/>
            <w:right w:val="none" w:sz="0" w:space="0" w:color="auto"/>
          </w:divBdr>
        </w:div>
        <w:div w:id="1375539946">
          <w:marLeft w:val="640"/>
          <w:marRight w:val="0"/>
          <w:marTop w:val="0"/>
          <w:marBottom w:val="0"/>
          <w:divBdr>
            <w:top w:val="none" w:sz="0" w:space="0" w:color="auto"/>
            <w:left w:val="none" w:sz="0" w:space="0" w:color="auto"/>
            <w:bottom w:val="none" w:sz="0" w:space="0" w:color="auto"/>
            <w:right w:val="none" w:sz="0" w:space="0" w:color="auto"/>
          </w:divBdr>
        </w:div>
        <w:div w:id="434641663">
          <w:marLeft w:val="640"/>
          <w:marRight w:val="0"/>
          <w:marTop w:val="0"/>
          <w:marBottom w:val="0"/>
          <w:divBdr>
            <w:top w:val="none" w:sz="0" w:space="0" w:color="auto"/>
            <w:left w:val="none" w:sz="0" w:space="0" w:color="auto"/>
            <w:bottom w:val="none" w:sz="0" w:space="0" w:color="auto"/>
            <w:right w:val="none" w:sz="0" w:space="0" w:color="auto"/>
          </w:divBdr>
        </w:div>
        <w:div w:id="1052927411">
          <w:marLeft w:val="640"/>
          <w:marRight w:val="0"/>
          <w:marTop w:val="0"/>
          <w:marBottom w:val="0"/>
          <w:divBdr>
            <w:top w:val="none" w:sz="0" w:space="0" w:color="auto"/>
            <w:left w:val="none" w:sz="0" w:space="0" w:color="auto"/>
            <w:bottom w:val="none" w:sz="0" w:space="0" w:color="auto"/>
            <w:right w:val="none" w:sz="0" w:space="0" w:color="auto"/>
          </w:divBdr>
        </w:div>
        <w:div w:id="561064820">
          <w:marLeft w:val="640"/>
          <w:marRight w:val="0"/>
          <w:marTop w:val="0"/>
          <w:marBottom w:val="0"/>
          <w:divBdr>
            <w:top w:val="none" w:sz="0" w:space="0" w:color="auto"/>
            <w:left w:val="none" w:sz="0" w:space="0" w:color="auto"/>
            <w:bottom w:val="none" w:sz="0" w:space="0" w:color="auto"/>
            <w:right w:val="none" w:sz="0" w:space="0" w:color="auto"/>
          </w:divBdr>
        </w:div>
        <w:div w:id="473135607">
          <w:marLeft w:val="640"/>
          <w:marRight w:val="0"/>
          <w:marTop w:val="0"/>
          <w:marBottom w:val="0"/>
          <w:divBdr>
            <w:top w:val="none" w:sz="0" w:space="0" w:color="auto"/>
            <w:left w:val="none" w:sz="0" w:space="0" w:color="auto"/>
            <w:bottom w:val="none" w:sz="0" w:space="0" w:color="auto"/>
            <w:right w:val="none" w:sz="0" w:space="0" w:color="auto"/>
          </w:divBdr>
        </w:div>
        <w:div w:id="662390868">
          <w:marLeft w:val="640"/>
          <w:marRight w:val="0"/>
          <w:marTop w:val="0"/>
          <w:marBottom w:val="0"/>
          <w:divBdr>
            <w:top w:val="none" w:sz="0" w:space="0" w:color="auto"/>
            <w:left w:val="none" w:sz="0" w:space="0" w:color="auto"/>
            <w:bottom w:val="none" w:sz="0" w:space="0" w:color="auto"/>
            <w:right w:val="none" w:sz="0" w:space="0" w:color="auto"/>
          </w:divBdr>
        </w:div>
        <w:div w:id="1687445734">
          <w:marLeft w:val="640"/>
          <w:marRight w:val="0"/>
          <w:marTop w:val="0"/>
          <w:marBottom w:val="0"/>
          <w:divBdr>
            <w:top w:val="none" w:sz="0" w:space="0" w:color="auto"/>
            <w:left w:val="none" w:sz="0" w:space="0" w:color="auto"/>
            <w:bottom w:val="none" w:sz="0" w:space="0" w:color="auto"/>
            <w:right w:val="none" w:sz="0" w:space="0" w:color="auto"/>
          </w:divBdr>
        </w:div>
        <w:div w:id="1822309982">
          <w:marLeft w:val="640"/>
          <w:marRight w:val="0"/>
          <w:marTop w:val="0"/>
          <w:marBottom w:val="0"/>
          <w:divBdr>
            <w:top w:val="none" w:sz="0" w:space="0" w:color="auto"/>
            <w:left w:val="none" w:sz="0" w:space="0" w:color="auto"/>
            <w:bottom w:val="none" w:sz="0" w:space="0" w:color="auto"/>
            <w:right w:val="none" w:sz="0" w:space="0" w:color="auto"/>
          </w:divBdr>
        </w:div>
        <w:div w:id="657655646">
          <w:marLeft w:val="640"/>
          <w:marRight w:val="0"/>
          <w:marTop w:val="0"/>
          <w:marBottom w:val="0"/>
          <w:divBdr>
            <w:top w:val="none" w:sz="0" w:space="0" w:color="auto"/>
            <w:left w:val="none" w:sz="0" w:space="0" w:color="auto"/>
            <w:bottom w:val="none" w:sz="0" w:space="0" w:color="auto"/>
            <w:right w:val="none" w:sz="0" w:space="0" w:color="auto"/>
          </w:divBdr>
        </w:div>
        <w:div w:id="523717198">
          <w:marLeft w:val="640"/>
          <w:marRight w:val="0"/>
          <w:marTop w:val="0"/>
          <w:marBottom w:val="0"/>
          <w:divBdr>
            <w:top w:val="none" w:sz="0" w:space="0" w:color="auto"/>
            <w:left w:val="none" w:sz="0" w:space="0" w:color="auto"/>
            <w:bottom w:val="none" w:sz="0" w:space="0" w:color="auto"/>
            <w:right w:val="none" w:sz="0" w:space="0" w:color="auto"/>
          </w:divBdr>
        </w:div>
        <w:div w:id="1029263177">
          <w:marLeft w:val="640"/>
          <w:marRight w:val="0"/>
          <w:marTop w:val="0"/>
          <w:marBottom w:val="0"/>
          <w:divBdr>
            <w:top w:val="none" w:sz="0" w:space="0" w:color="auto"/>
            <w:left w:val="none" w:sz="0" w:space="0" w:color="auto"/>
            <w:bottom w:val="none" w:sz="0" w:space="0" w:color="auto"/>
            <w:right w:val="none" w:sz="0" w:space="0" w:color="auto"/>
          </w:divBdr>
        </w:div>
        <w:div w:id="1413889369">
          <w:marLeft w:val="640"/>
          <w:marRight w:val="0"/>
          <w:marTop w:val="0"/>
          <w:marBottom w:val="0"/>
          <w:divBdr>
            <w:top w:val="none" w:sz="0" w:space="0" w:color="auto"/>
            <w:left w:val="none" w:sz="0" w:space="0" w:color="auto"/>
            <w:bottom w:val="none" w:sz="0" w:space="0" w:color="auto"/>
            <w:right w:val="none" w:sz="0" w:space="0" w:color="auto"/>
          </w:divBdr>
        </w:div>
        <w:div w:id="445278579">
          <w:marLeft w:val="640"/>
          <w:marRight w:val="0"/>
          <w:marTop w:val="0"/>
          <w:marBottom w:val="0"/>
          <w:divBdr>
            <w:top w:val="none" w:sz="0" w:space="0" w:color="auto"/>
            <w:left w:val="none" w:sz="0" w:space="0" w:color="auto"/>
            <w:bottom w:val="none" w:sz="0" w:space="0" w:color="auto"/>
            <w:right w:val="none" w:sz="0" w:space="0" w:color="auto"/>
          </w:divBdr>
        </w:div>
        <w:div w:id="407191054">
          <w:marLeft w:val="640"/>
          <w:marRight w:val="0"/>
          <w:marTop w:val="0"/>
          <w:marBottom w:val="0"/>
          <w:divBdr>
            <w:top w:val="none" w:sz="0" w:space="0" w:color="auto"/>
            <w:left w:val="none" w:sz="0" w:space="0" w:color="auto"/>
            <w:bottom w:val="none" w:sz="0" w:space="0" w:color="auto"/>
            <w:right w:val="none" w:sz="0" w:space="0" w:color="auto"/>
          </w:divBdr>
        </w:div>
        <w:div w:id="810563106">
          <w:marLeft w:val="640"/>
          <w:marRight w:val="0"/>
          <w:marTop w:val="0"/>
          <w:marBottom w:val="0"/>
          <w:divBdr>
            <w:top w:val="none" w:sz="0" w:space="0" w:color="auto"/>
            <w:left w:val="none" w:sz="0" w:space="0" w:color="auto"/>
            <w:bottom w:val="none" w:sz="0" w:space="0" w:color="auto"/>
            <w:right w:val="none" w:sz="0" w:space="0" w:color="auto"/>
          </w:divBdr>
        </w:div>
        <w:div w:id="1475483252">
          <w:marLeft w:val="640"/>
          <w:marRight w:val="0"/>
          <w:marTop w:val="0"/>
          <w:marBottom w:val="0"/>
          <w:divBdr>
            <w:top w:val="none" w:sz="0" w:space="0" w:color="auto"/>
            <w:left w:val="none" w:sz="0" w:space="0" w:color="auto"/>
            <w:bottom w:val="none" w:sz="0" w:space="0" w:color="auto"/>
            <w:right w:val="none" w:sz="0" w:space="0" w:color="auto"/>
          </w:divBdr>
        </w:div>
        <w:div w:id="1930965293">
          <w:marLeft w:val="640"/>
          <w:marRight w:val="0"/>
          <w:marTop w:val="0"/>
          <w:marBottom w:val="0"/>
          <w:divBdr>
            <w:top w:val="none" w:sz="0" w:space="0" w:color="auto"/>
            <w:left w:val="none" w:sz="0" w:space="0" w:color="auto"/>
            <w:bottom w:val="none" w:sz="0" w:space="0" w:color="auto"/>
            <w:right w:val="none" w:sz="0" w:space="0" w:color="auto"/>
          </w:divBdr>
        </w:div>
        <w:div w:id="260264046">
          <w:marLeft w:val="640"/>
          <w:marRight w:val="0"/>
          <w:marTop w:val="0"/>
          <w:marBottom w:val="0"/>
          <w:divBdr>
            <w:top w:val="none" w:sz="0" w:space="0" w:color="auto"/>
            <w:left w:val="none" w:sz="0" w:space="0" w:color="auto"/>
            <w:bottom w:val="none" w:sz="0" w:space="0" w:color="auto"/>
            <w:right w:val="none" w:sz="0" w:space="0" w:color="auto"/>
          </w:divBdr>
        </w:div>
        <w:div w:id="489906805">
          <w:marLeft w:val="640"/>
          <w:marRight w:val="0"/>
          <w:marTop w:val="0"/>
          <w:marBottom w:val="0"/>
          <w:divBdr>
            <w:top w:val="none" w:sz="0" w:space="0" w:color="auto"/>
            <w:left w:val="none" w:sz="0" w:space="0" w:color="auto"/>
            <w:bottom w:val="none" w:sz="0" w:space="0" w:color="auto"/>
            <w:right w:val="none" w:sz="0" w:space="0" w:color="auto"/>
          </w:divBdr>
        </w:div>
        <w:div w:id="967518093">
          <w:marLeft w:val="640"/>
          <w:marRight w:val="0"/>
          <w:marTop w:val="0"/>
          <w:marBottom w:val="0"/>
          <w:divBdr>
            <w:top w:val="none" w:sz="0" w:space="0" w:color="auto"/>
            <w:left w:val="none" w:sz="0" w:space="0" w:color="auto"/>
            <w:bottom w:val="none" w:sz="0" w:space="0" w:color="auto"/>
            <w:right w:val="none" w:sz="0" w:space="0" w:color="auto"/>
          </w:divBdr>
        </w:div>
        <w:div w:id="1724018270">
          <w:marLeft w:val="640"/>
          <w:marRight w:val="0"/>
          <w:marTop w:val="0"/>
          <w:marBottom w:val="0"/>
          <w:divBdr>
            <w:top w:val="none" w:sz="0" w:space="0" w:color="auto"/>
            <w:left w:val="none" w:sz="0" w:space="0" w:color="auto"/>
            <w:bottom w:val="none" w:sz="0" w:space="0" w:color="auto"/>
            <w:right w:val="none" w:sz="0" w:space="0" w:color="auto"/>
          </w:divBdr>
        </w:div>
        <w:div w:id="919485590">
          <w:marLeft w:val="640"/>
          <w:marRight w:val="0"/>
          <w:marTop w:val="0"/>
          <w:marBottom w:val="0"/>
          <w:divBdr>
            <w:top w:val="none" w:sz="0" w:space="0" w:color="auto"/>
            <w:left w:val="none" w:sz="0" w:space="0" w:color="auto"/>
            <w:bottom w:val="none" w:sz="0" w:space="0" w:color="auto"/>
            <w:right w:val="none" w:sz="0" w:space="0" w:color="auto"/>
          </w:divBdr>
        </w:div>
        <w:div w:id="1385983573">
          <w:marLeft w:val="640"/>
          <w:marRight w:val="0"/>
          <w:marTop w:val="0"/>
          <w:marBottom w:val="0"/>
          <w:divBdr>
            <w:top w:val="none" w:sz="0" w:space="0" w:color="auto"/>
            <w:left w:val="none" w:sz="0" w:space="0" w:color="auto"/>
            <w:bottom w:val="none" w:sz="0" w:space="0" w:color="auto"/>
            <w:right w:val="none" w:sz="0" w:space="0" w:color="auto"/>
          </w:divBdr>
        </w:div>
        <w:div w:id="1558970678">
          <w:marLeft w:val="640"/>
          <w:marRight w:val="0"/>
          <w:marTop w:val="0"/>
          <w:marBottom w:val="0"/>
          <w:divBdr>
            <w:top w:val="none" w:sz="0" w:space="0" w:color="auto"/>
            <w:left w:val="none" w:sz="0" w:space="0" w:color="auto"/>
            <w:bottom w:val="none" w:sz="0" w:space="0" w:color="auto"/>
            <w:right w:val="none" w:sz="0" w:space="0" w:color="auto"/>
          </w:divBdr>
        </w:div>
        <w:div w:id="159202055">
          <w:marLeft w:val="640"/>
          <w:marRight w:val="0"/>
          <w:marTop w:val="0"/>
          <w:marBottom w:val="0"/>
          <w:divBdr>
            <w:top w:val="none" w:sz="0" w:space="0" w:color="auto"/>
            <w:left w:val="none" w:sz="0" w:space="0" w:color="auto"/>
            <w:bottom w:val="none" w:sz="0" w:space="0" w:color="auto"/>
            <w:right w:val="none" w:sz="0" w:space="0" w:color="auto"/>
          </w:divBdr>
        </w:div>
        <w:div w:id="599264548">
          <w:marLeft w:val="640"/>
          <w:marRight w:val="0"/>
          <w:marTop w:val="0"/>
          <w:marBottom w:val="0"/>
          <w:divBdr>
            <w:top w:val="none" w:sz="0" w:space="0" w:color="auto"/>
            <w:left w:val="none" w:sz="0" w:space="0" w:color="auto"/>
            <w:bottom w:val="none" w:sz="0" w:space="0" w:color="auto"/>
            <w:right w:val="none" w:sz="0" w:space="0" w:color="auto"/>
          </w:divBdr>
        </w:div>
        <w:div w:id="408423906">
          <w:marLeft w:val="640"/>
          <w:marRight w:val="0"/>
          <w:marTop w:val="0"/>
          <w:marBottom w:val="0"/>
          <w:divBdr>
            <w:top w:val="none" w:sz="0" w:space="0" w:color="auto"/>
            <w:left w:val="none" w:sz="0" w:space="0" w:color="auto"/>
            <w:bottom w:val="none" w:sz="0" w:space="0" w:color="auto"/>
            <w:right w:val="none" w:sz="0" w:space="0" w:color="auto"/>
          </w:divBdr>
        </w:div>
        <w:div w:id="617956454">
          <w:marLeft w:val="640"/>
          <w:marRight w:val="0"/>
          <w:marTop w:val="0"/>
          <w:marBottom w:val="0"/>
          <w:divBdr>
            <w:top w:val="none" w:sz="0" w:space="0" w:color="auto"/>
            <w:left w:val="none" w:sz="0" w:space="0" w:color="auto"/>
            <w:bottom w:val="none" w:sz="0" w:space="0" w:color="auto"/>
            <w:right w:val="none" w:sz="0" w:space="0" w:color="auto"/>
          </w:divBdr>
        </w:div>
        <w:div w:id="641690988">
          <w:marLeft w:val="640"/>
          <w:marRight w:val="0"/>
          <w:marTop w:val="0"/>
          <w:marBottom w:val="0"/>
          <w:divBdr>
            <w:top w:val="none" w:sz="0" w:space="0" w:color="auto"/>
            <w:left w:val="none" w:sz="0" w:space="0" w:color="auto"/>
            <w:bottom w:val="none" w:sz="0" w:space="0" w:color="auto"/>
            <w:right w:val="none" w:sz="0" w:space="0" w:color="auto"/>
          </w:divBdr>
        </w:div>
        <w:div w:id="1912303097">
          <w:marLeft w:val="640"/>
          <w:marRight w:val="0"/>
          <w:marTop w:val="0"/>
          <w:marBottom w:val="0"/>
          <w:divBdr>
            <w:top w:val="none" w:sz="0" w:space="0" w:color="auto"/>
            <w:left w:val="none" w:sz="0" w:space="0" w:color="auto"/>
            <w:bottom w:val="none" w:sz="0" w:space="0" w:color="auto"/>
            <w:right w:val="none" w:sz="0" w:space="0" w:color="auto"/>
          </w:divBdr>
        </w:div>
        <w:div w:id="130877230">
          <w:marLeft w:val="640"/>
          <w:marRight w:val="0"/>
          <w:marTop w:val="0"/>
          <w:marBottom w:val="0"/>
          <w:divBdr>
            <w:top w:val="none" w:sz="0" w:space="0" w:color="auto"/>
            <w:left w:val="none" w:sz="0" w:space="0" w:color="auto"/>
            <w:bottom w:val="none" w:sz="0" w:space="0" w:color="auto"/>
            <w:right w:val="none" w:sz="0" w:space="0" w:color="auto"/>
          </w:divBdr>
        </w:div>
        <w:div w:id="1858158310">
          <w:marLeft w:val="640"/>
          <w:marRight w:val="0"/>
          <w:marTop w:val="0"/>
          <w:marBottom w:val="0"/>
          <w:divBdr>
            <w:top w:val="none" w:sz="0" w:space="0" w:color="auto"/>
            <w:left w:val="none" w:sz="0" w:space="0" w:color="auto"/>
            <w:bottom w:val="none" w:sz="0" w:space="0" w:color="auto"/>
            <w:right w:val="none" w:sz="0" w:space="0" w:color="auto"/>
          </w:divBdr>
        </w:div>
        <w:div w:id="198400718">
          <w:marLeft w:val="640"/>
          <w:marRight w:val="0"/>
          <w:marTop w:val="0"/>
          <w:marBottom w:val="0"/>
          <w:divBdr>
            <w:top w:val="none" w:sz="0" w:space="0" w:color="auto"/>
            <w:left w:val="none" w:sz="0" w:space="0" w:color="auto"/>
            <w:bottom w:val="none" w:sz="0" w:space="0" w:color="auto"/>
            <w:right w:val="none" w:sz="0" w:space="0" w:color="auto"/>
          </w:divBdr>
        </w:div>
        <w:div w:id="598103455">
          <w:marLeft w:val="640"/>
          <w:marRight w:val="0"/>
          <w:marTop w:val="0"/>
          <w:marBottom w:val="0"/>
          <w:divBdr>
            <w:top w:val="none" w:sz="0" w:space="0" w:color="auto"/>
            <w:left w:val="none" w:sz="0" w:space="0" w:color="auto"/>
            <w:bottom w:val="none" w:sz="0" w:space="0" w:color="auto"/>
            <w:right w:val="none" w:sz="0" w:space="0" w:color="auto"/>
          </w:divBdr>
        </w:div>
        <w:div w:id="1435780196">
          <w:marLeft w:val="640"/>
          <w:marRight w:val="0"/>
          <w:marTop w:val="0"/>
          <w:marBottom w:val="0"/>
          <w:divBdr>
            <w:top w:val="none" w:sz="0" w:space="0" w:color="auto"/>
            <w:left w:val="none" w:sz="0" w:space="0" w:color="auto"/>
            <w:bottom w:val="none" w:sz="0" w:space="0" w:color="auto"/>
            <w:right w:val="none" w:sz="0" w:space="0" w:color="auto"/>
          </w:divBdr>
        </w:div>
        <w:div w:id="1006053884">
          <w:marLeft w:val="640"/>
          <w:marRight w:val="0"/>
          <w:marTop w:val="0"/>
          <w:marBottom w:val="0"/>
          <w:divBdr>
            <w:top w:val="none" w:sz="0" w:space="0" w:color="auto"/>
            <w:left w:val="none" w:sz="0" w:space="0" w:color="auto"/>
            <w:bottom w:val="none" w:sz="0" w:space="0" w:color="auto"/>
            <w:right w:val="none" w:sz="0" w:space="0" w:color="auto"/>
          </w:divBdr>
        </w:div>
        <w:div w:id="890533467">
          <w:marLeft w:val="640"/>
          <w:marRight w:val="0"/>
          <w:marTop w:val="0"/>
          <w:marBottom w:val="0"/>
          <w:divBdr>
            <w:top w:val="none" w:sz="0" w:space="0" w:color="auto"/>
            <w:left w:val="none" w:sz="0" w:space="0" w:color="auto"/>
            <w:bottom w:val="none" w:sz="0" w:space="0" w:color="auto"/>
            <w:right w:val="none" w:sz="0" w:space="0" w:color="auto"/>
          </w:divBdr>
        </w:div>
        <w:div w:id="581570443">
          <w:marLeft w:val="640"/>
          <w:marRight w:val="0"/>
          <w:marTop w:val="0"/>
          <w:marBottom w:val="0"/>
          <w:divBdr>
            <w:top w:val="none" w:sz="0" w:space="0" w:color="auto"/>
            <w:left w:val="none" w:sz="0" w:space="0" w:color="auto"/>
            <w:bottom w:val="none" w:sz="0" w:space="0" w:color="auto"/>
            <w:right w:val="none" w:sz="0" w:space="0" w:color="auto"/>
          </w:divBdr>
        </w:div>
        <w:div w:id="1601988909">
          <w:marLeft w:val="640"/>
          <w:marRight w:val="0"/>
          <w:marTop w:val="0"/>
          <w:marBottom w:val="0"/>
          <w:divBdr>
            <w:top w:val="none" w:sz="0" w:space="0" w:color="auto"/>
            <w:left w:val="none" w:sz="0" w:space="0" w:color="auto"/>
            <w:bottom w:val="none" w:sz="0" w:space="0" w:color="auto"/>
            <w:right w:val="none" w:sz="0" w:space="0" w:color="auto"/>
          </w:divBdr>
        </w:div>
        <w:div w:id="285352465">
          <w:marLeft w:val="640"/>
          <w:marRight w:val="0"/>
          <w:marTop w:val="0"/>
          <w:marBottom w:val="0"/>
          <w:divBdr>
            <w:top w:val="none" w:sz="0" w:space="0" w:color="auto"/>
            <w:left w:val="none" w:sz="0" w:space="0" w:color="auto"/>
            <w:bottom w:val="none" w:sz="0" w:space="0" w:color="auto"/>
            <w:right w:val="none" w:sz="0" w:space="0" w:color="auto"/>
          </w:divBdr>
        </w:div>
        <w:div w:id="180359210">
          <w:marLeft w:val="640"/>
          <w:marRight w:val="0"/>
          <w:marTop w:val="0"/>
          <w:marBottom w:val="0"/>
          <w:divBdr>
            <w:top w:val="none" w:sz="0" w:space="0" w:color="auto"/>
            <w:left w:val="none" w:sz="0" w:space="0" w:color="auto"/>
            <w:bottom w:val="none" w:sz="0" w:space="0" w:color="auto"/>
            <w:right w:val="none" w:sz="0" w:space="0" w:color="auto"/>
          </w:divBdr>
        </w:div>
        <w:div w:id="692347744">
          <w:marLeft w:val="640"/>
          <w:marRight w:val="0"/>
          <w:marTop w:val="0"/>
          <w:marBottom w:val="0"/>
          <w:divBdr>
            <w:top w:val="none" w:sz="0" w:space="0" w:color="auto"/>
            <w:left w:val="none" w:sz="0" w:space="0" w:color="auto"/>
            <w:bottom w:val="none" w:sz="0" w:space="0" w:color="auto"/>
            <w:right w:val="none" w:sz="0" w:space="0" w:color="auto"/>
          </w:divBdr>
        </w:div>
        <w:div w:id="1838571327">
          <w:marLeft w:val="640"/>
          <w:marRight w:val="0"/>
          <w:marTop w:val="0"/>
          <w:marBottom w:val="0"/>
          <w:divBdr>
            <w:top w:val="none" w:sz="0" w:space="0" w:color="auto"/>
            <w:left w:val="none" w:sz="0" w:space="0" w:color="auto"/>
            <w:bottom w:val="none" w:sz="0" w:space="0" w:color="auto"/>
            <w:right w:val="none" w:sz="0" w:space="0" w:color="auto"/>
          </w:divBdr>
        </w:div>
        <w:div w:id="695813842">
          <w:marLeft w:val="640"/>
          <w:marRight w:val="0"/>
          <w:marTop w:val="0"/>
          <w:marBottom w:val="0"/>
          <w:divBdr>
            <w:top w:val="none" w:sz="0" w:space="0" w:color="auto"/>
            <w:left w:val="none" w:sz="0" w:space="0" w:color="auto"/>
            <w:bottom w:val="none" w:sz="0" w:space="0" w:color="auto"/>
            <w:right w:val="none" w:sz="0" w:space="0" w:color="auto"/>
          </w:divBdr>
        </w:div>
        <w:div w:id="35661645">
          <w:marLeft w:val="640"/>
          <w:marRight w:val="0"/>
          <w:marTop w:val="0"/>
          <w:marBottom w:val="0"/>
          <w:divBdr>
            <w:top w:val="none" w:sz="0" w:space="0" w:color="auto"/>
            <w:left w:val="none" w:sz="0" w:space="0" w:color="auto"/>
            <w:bottom w:val="none" w:sz="0" w:space="0" w:color="auto"/>
            <w:right w:val="none" w:sz="0" w:space="0" w:color="auto"/>
          </w:divBdr>
        </w:div>
        <w:div w:id="1271619162">
          <w:marLeft w:val="640"/>
          <w:marRight w:val="0"/>
          <w:marTop w:val="0"/>
          <w:marBottom w:val="0"/>
          <w:divBdr>
            <w:top w:val="none" w:sz="0" w:space="0" w:color="auto"/>
            <w:left w:val="none" w:sz="0" w:space="0" w:color="auto"/>
            <w:bottom w:val="none" w:sz="0" w:space="0" w:color="auto"/>
            <w:right w:val="none" w:sz="0" w:space="0" w:color="auto"/>
          </w:divBdr>
        </w:div>
        <w:div w:id="1100837424">
          <w:marLeft w:val="640"/>
          <w:marRight w:val="0"/>
          <w:marTop w:val="0"/>
          <w:marBottom w:val="0"/>
          <w:divBdr>
            <w:top w:val="none" w:sz="0" w:space="0" w:color="auto"/>
            <w:left w:val="none" w:sz="0" w:space="0" w:color="auto"/>
            <w:bottom w:val="none" w:sz="0" w:space="0" w:color="auto"/>
            <w:right w:val="none" w:sz="0" w:space="0" w:color="auto"/>
          </w:divBdr>
        </w:div>
        <w:div w:id="1366755964">
          <w:marLeft w:val="640"/>
          <w:marRight w:val="0"/>
          <w:marTop w:val="0"/>
          <w:marBottom w:val="0"/>
          <w:divBdr>
            <w:top w:val="none" w:sz="0" w:space="0" w:color="auto"/>
            <w:left w:val="none" w:sz="0" w:space="0" w:color="auto"/>
            <w:bottom w:val="none" w:sz="0" w:space="0" w:color="auto"/>
            <w:right w:val="none" w:sz="0" w:space="0" w:color="auto"/>
          </w:divBdr>
        </w:div>
        <w:div w:id="1203902855">
          <w:marLeft w:val="640"/>
          <w:marRight w:val="0"/>
          <w:marTop w:val="0"/>
          <w:marBottom w:val="0"/>
          <w:divBdr>
            <w:top w:val="none" w:sz="0" w:space="0" w:color="auto"/>
            <w:left w:val="none" w:sz="0" w:space="0" w:color="auto"/>
            <w:bottom w:val="none" w:sz="0" w:space="0" w:color="auto"/>
            <w:right w:val="none" w:sz="0" w:space="0" w:color="auto"/>
          </w:divBdr>
        </w:div>
        <w:div w:id="1450973079">
          <w:marLeft w:val="640"/>
          <w:marRight w:val="0"/>
          <w:marTop w:val="0"/>
          <w:marBottom w:val="0"/>
          <w:divBdr>
            <w:top w:val="none" w:sz="0" w:space="0" w:color="auto"/>
            <w:left w:val="none" w:sz="0" w:space="0" w:color="auto"/>
            <w:bottom w:val="none" w:sz="0" w:space="0" w:color="auto"/>
            <w:right w:val="none" w:sz="0" w:space="0" w:color="auto"/>
          </w:divBdr>
        </w:div>
        <w:div w:id="44763238">
          <w:marLeft w:val="640"/>
          <w:marRight w:val="0"/>
          <w:marTop w:val="0"/>
          <w:marBottom w:val="0"/>
          <w:divBdr>
            <w:top w:val="none" w:sz="0" w:space="0" w:color="auto"/>
            <w:left w:val="none" w:sz="0" w:space="0" w:color="auto"/>
            <w:bottom w:val="none" w:sz="0" w:space="0" w:color="auto"/>
            <w:right w:val="none" w:sz="0" w:space="0" w:color="auto"/>
          </w:divBdr>
        </w:div>
        <w:div w:id="797142615">
          <w:marLeft w:val="640"/>
          <w:marRight w:val="0"/>
          <w:marTop w:val="0"/>
          <w:marBottom w:val="0"/>
          <w:divBdr>
            <w:top w:val="none" w:sz="0" w:space="0" w:color="auto"/>
            <w:left w:val="none" w:sz="0" w:space="0" w:color="auto"/>
            <w:bottom w:val="none" w:sz="0" w:space="0" w:color="auto"/>
            <w:right w:val="none" w:sz="0" w:space="0" w:color="auto"/>
          </w:divBdr>
        </w:div>
        <w:div w:id="757554547">
          <w:marLeft w:val="640"/>
          <w:marRight w:val="0"/>
          <w:marTop w:val="0"/>
          <w:marBottom w:val="0"/>
          <w:divBdr>
            <w:top w:val="none" w:sz="0" w:space="0" w:color="auto"/>
            <w:left w:val="none" w:sz="0" w:space="0" w:color="auto"/>
            <w:bottom w:val="none" w:sz="0" w:space="0" w:color="auto"/>
            <w:right w:val="none" w:sz="0" w:space="0" w:color="auto"/>
          </w:divBdr>
        </w:div>
        <w:div w:id="493759910">
          <w:marLeft w:val="640"/>
          <w:marRight w:val="0"/>
          <w:marTop w:val="0"/>
          <w:marBottom w:val="0"/>
          <w:divBdr>
            <w:top w:val="none" w:sz="0" w:space="0" w:color="auto"/>
            <w:left w:val="none" w:sz="0" w:space="0" w:color="auto"/>
            <w:bottom w:val="none" w:sz="0" w:space="0" w:color="auto"/>
            <w:right w:val="none" w:sz="0" w:space="0" w:color="auto"/>
          </w:divBdr>
        </w:div>
        <w:div w:id="1019741456">
          <w:marLeft w:val="640"/>
          <w:marRight w:val="0"/>
          <w:marTop w:val="0"/>
          <w:marBottom w:val="0"/>
          <w:divBdr>
            <w:top w:val="none" w:sz="0" w:space="0" w:color="auto"/>
            <w:left w:val="none" w:sz="0" w:space="0" w:color="auto"/>
            <w:bottom w:val="none" w:sz="0" w:space="0" w:color="auto"/>
            <w:right w:val="none" w:sz="0" w:space="0" w:color="auto"/>
          </w:divBdr>
        </w:div>
        <w:div w:id="1173257012">
          <w:marLeft w:val="640"/>
          <w:marRight w:val="0"/>
          <w:marTop w:val="0"/>
          <w:marBottom w:val="0"/>
          <w:divBdr>
            <w:top w:val="none" w:sz="0" w:space="0" w:color="auto"/>
            <w:left w:val="none" w:sz="0" w:space="0" w:color="auto"/>
            <w:bottom w:val="none" w:sz="0" w:space="0" w:color="auto"/>
            <w:right w:val="none" w:sz="0" w:space="0" w:color="auto"/>
          </w:divBdr>
        </w:div>
        <w:div w:id="353115857">
          <w:marLeft w:val="640"/>
          <w:marRight w:val="0"/>
          <w:marTop w:val="0"/>
          <w:marBottom w:val="0"/>
          <w:divBdr>
            <w:top w:val="none" w:sz="0" w:space="0" w:color="auto"/>
            <w:left w:val="none" w:sz="0" w:space="0" w:color="auto"/>
            <w:bottom w:val="none" w:sz="0" w:space="0" w:color="auto"/>
            <w:right w:val="none" w:sz="0" w:space="0" w:color="auto"/>
          </w:divBdr>
        </w:div>
        <w:div w:id="1313489416">
          <w:marLeft w:val="640"/>
          <w:marRight w:val="0"/>
          <w:marTop w:val="0"/>
          <w:marBottom w:val="0"/>
          <w:divBdr>
            <w:top w:val="none" w:sz="0" w:space="0" w:color="auto"/>
            <w:left w:val="none" w:sz="0" w:space="0" w:color="auto"/>
            <w:bottom w:val="none" w:sz="0" w:space="0" w:color="auto"/>
            <w:right w:val="none" w:sz="0" w:space="0" w:color="auto"/>
          </w:divBdr>
        </w:div>
        <w:div w:id="1090349395">
          <w:marLeft w:val="640"/>
          <w:marRight w:val="0"/>
          <w:marTop w:val="0"/>
          <w:marBottom w:val="0"/>
          <w:divBdr>
            <w:top w:val="none" w:sz="0" w:space="0" w:color="auto"/>
            <w:left w:val="none" w:sz="0" w:space="0" w:color="auto"/>
            <w:bottom w:val="none" w:sz="0" w:space="0" w:color="auto"/>
            <w:right w:val="none" w:sz="0" w:space="0" w:color="auto"/>
          </w:divBdr>
        </w:div>
        <w:div w:id="1148130399">
          <w:marLeft w:val="640"/>
          <w:marRight w:val="0"/>
          <w:marTop w:val="0"/>
          <w:marBottom w:val="0"/>
          <w:divBdr>
            <w:top w:val="none" w:sz="0" w:space="0" w:color="auto"/>
            <w:left w:val="none" w:sz="0" w:space="0" w:color="auto"/>
            <w:bottom w:val="none" w:sz="0" w:space="0" w:color="auto"/>
            <w:right w:val="none" w:sz="0" w:space="0" w:color="auto"/>
          </w:divBdr>
        </w:div>
        <w:div w:id="2116702826">
          <w:marLeft w:val="640"/>
          <w:marRight w:val="0"/>
          <w:marTop w:val="0"/>
          <w:marBottom w:val="0"/>
          <w:divBdr>
            <w:top w:val="none" w:sz="0" w:space="0" w:color="auto"/>
            <w:left w:val="none" w:sz="0" w:space="0" w:color="auto"/>
            <w:bottom w:val="none" w:sz="0" w:space="0" w:color="auto"/>
            <w:right w:val="none" w:sz="0" w:space="0" w:color="auto"/>
          </w:divBdr>
        </w:div>
        <w:div w:id="1595748080">
          <w:marLeft w:val="640"/>
          <w:marRight w:val="0"/>
          <w:marTop w:val="0"/>
          <w:marBottom w:val="0"/>
          <w:divBdr>
            <w:top w:val="none" w:sz="0" w:space="0" w:color="auto"/>
            <w:left w:val="none" w:sz="0" w:space="0" w:color="auto"/>
            <w:bottom w:val="none" w:sz="0" w:space="0" w:color="auto"/>
            <w:right w:val="none" w:sz="0" w:space="0" w:color="auto"/>
          </w:divBdr>
        </w:div>
        <w:div w:id="1099833211">
          <w:marLeft w:val="640"/>
          <w:marRight w:val="0"/>
          <w:marTop w:val="0"/>
          <w:marBottom w:val="0"/>
          <w:divBdr>
            <w:top w:val="none" w:sz="0" w:space="0" w:color="auto"/>
            <w:left w:val="none" w:sz="0" w:space="0" w:color="auto"/>
            <w:bottom w:val="none" w:sz="0" w:space="0" w:color="auto"/>
            <w:right w:val="none" w:sz="0" w:space="0" w:color="auto"/>
          </w:divBdr>
        </w:div>
        <w:div w:id="1035230735">
          <w:marLeft w:val="640"/>
          <w:marRight w:val="0"/>
          <w:marTop w:val="0"/>
          <w:marBottom w:val="0"/>
          <w:divBdr>
            <w:top w:val="none" w:sz="0" w:space="0" w:color="auto"/>
            <w:left w:val="none" w:sz="0" w:space="0" w:color="auto"/>
            <w:bottom w:val="none" w:sz="0" w:space="0" w:color="auto"/>
            <w:right w:val="none" w:sz="0" w:space="0" w:color="auto"/>
          </w:divBdr>
        </w:div>
        <w:div w:id="2011253200">
          <w:marLeft w:val="640"/>
          <w:marRight w:val="0"/>
          <w:marTop w:val="0"/>
          <w:marBottom w:val="0"/>
          <w:divBdr>
            <w:top w:val="none" w:sz="0" w:space="0" w:color="auto"/>
            <w:left w:val="none" w:sz="0" w:space="0" w:color="auto"/>
            <w:bottom w:val="none" w:sz="0" w:space="0" w:color="auto"/>
            <w:right w:val="none" w:sz="0" w:space="0" w:color="auto"/>
          </w:divBdr>
        </w:div>
        <w:div w:id="1226069821">
          <w:marLeft w:val="640"/>
          <w:marRight w:val="0"/>
          <w:marTop w:val="0"/>
          <w:marBottom w:val="0"/>
          <w:divBdr>
            <w:top w:val="none" w:sz="0" w:space="0" w:color="auto"/>
            <w:left w:val="none" w:sz="0" w:space="0" w:color="auto"/>
            <w:bottom w:val="none" w:sz="0" w:space="0" w:color="auto"/>
            <w:right w:val="none" w:sz="0" w:space="0" w:color="auto"/>
          </w:divBdr>
        </w:div>
        <w:div w:id="1364088493">
          <w:marLeft w:val="640"/>
          <w:marRight w:val="0"/>
          <w:marTop w:val="0"/>
          <w:marBottom w:val="0"/>
          <w:divBdr>
            <w:top w:val="none" w:sz="0" w:space="0" w:color="auto"/>
            <w:left w:val="none" w:sz="0" w:space="0" w:color="auto"/>
            <w:bottom w:val="none" w:sz="0" w:space="0" w:color="auto"/>
            <w:right w:val="none" w:sz="0" w:space="0" w:color="auto"/>
          </w:divBdr>
        </w:div>
        <w:div w:id="1024356610">
          <w:marLeft w:val="640"/>
          <w:marRight w:val="0"/>
          <w:marTop w:val="0"/>
          <w:marBottom w:val="0"/>
          <w:divBdr>
            <w:top w:val="none" w:sz="0" w:space="0" w:color="auto"/>
            <w:left w:val="none" w:sz="0" w:space="0" w:color="auto"/>
            <w:bottom w:val="none" w:sz="0" w:space="0" w:color="auto"/>
            <w:right w:val="none" w:sz="0" w:space="0" w:color="auto"/>
          </w:divBdr>
        </w:div>
        <w:div w:id="51272878">
          <w:marLeft w:val="640"/>
          <w:marRight w:val="0"/>
          <w:marTop w:val="0"/>
          <w:marBottom w:val="0"/>
          <w:divBdr>
            <w:top w:val="none" w:sz="0" w:space="0" w:color="auto"/>
            <w:left w:val="none" w:sz="0" w:space="0" w:color="auto"/>
            <w:bottom w:val="none" w:sz="0" w:space="0" w:color="auto"/>
            <w:right w:val="none" w:sz="0" w:space="0" w:color="auto"/>
          </w:divBdr>
        </w:div>
        <w:div w:id="479880957">
          <w:marLeft w:val="640"/>
          <w:marRight w:val="0"/>
          <w:marTop w:val="0"/>
          <w:marBottom w:val="0"/>
          <w:divBdr>
            <w:top w:val="none" w:sz="0" w:space="0" w:color="auto"/>
            <w:left w:val="none" w:sz="0" w:space="0" w:color="auto"/>
            <w:bottom w:val="none" w:sz="0" w:space="0" w:color="auto"/>
            <w:right w:val="none" w:sz="0" w:space="0" w:color="auto"/>
          </w:divBdr>
        </w:div>
        <w:div w:id="425544633">
          <w:marLeft w:val="640"/>
          <w:marRight w:val="0"/>
          <w:marTop w:val="0"/>
          <w:marBottom w:val="0"/>
          <w:divBdr>
            <w:top w:val="none" w:sz="0" w:space="0" w:color="auto"/>
            <w:left w:val="none" w:sz="0" w:space="0" w:color="auto"/>
            <w:bottom w:val="none" w:sz="0" w:space="0" w:color="auto"/>
            <w:right w:val="none" w:sz="0" w:space="0" w:color="auto"/>
          </w:divBdr>
        </w:div>
        <w:div w:id="633291367">
          <w:marLeft w:val="640"/>
          <w:marRight w:val="0"/>
          <w:marTop w:val="0"/>
          <w:marBottom w:val="0"/>
          <w:divBdr>
            <w:top w:val="none" w:sz="0" w:space="0" w:color="auto"/>
            <w:left w:val="none" w:sz="0" w:space="0" w:color="auto"/>
            <w:bottom w:val="none" w:sz="0" w:space="0" w:color="auto"/>
            <w:right w:val="none" w:sz="0" w:space="0" w:color="auto"/>
          </w:divBdr>
        </w:div>
        <w:div w:id="38825289">
          <w:marLeft w:val="640"/>
          <w:marRight w:val="0"/>
          <w:marTop w:val="0"/>
          <w:marBottom w:val="0"/>
          <w:divBdr>
            <w:top w:val="none" w:sz="0" w:space="0" w:color="auto"/>
            <w:left w:val="none" w:sz="0" w:space="0" w:color="auto"/>
            <w:bottom w:val="none" w:sz="0" w:space="0" w:color="auto"/>
            <w:right w:val="none" w:sz="0" w:space="0" w:color="auto"/>
          </w:divBdr>
        </w:div>
        <w:div w:id="864366270">
          <w:marLeft w:val="640"/>
          <w:marRight w:val="0"/>
          <w:marTop w:val="0"/>
          <w:marBottom w:val="0"/>
          <w:divBdr>
            <w:top w:val="none" w:sz="0" w:space="0" w:color="auto"/>
            <w:left w:val="none" w:sz="0" w:space="0" w:color="auto"/>
            <w:bottom w:val="none" w:sz="0" w:space="0" w:color="auto"/>
            <w:right w:val="none" w:sz="0" w:space="0" w:color="auto"/>
          </w:divBdr>
        </w:div>
        <w:div w:id="1211914264">
          <w:marLeft w:val="640"/>
          <w:marRight w:val="0"/>
          <w:marTop w:val="0"/>
          <w:marBottom w:val="0"/>
          <w:divBdr>
            <w:top w:val="none" w:sz="0" w:space="0" w:color="auto"/>
            <w:left w:val="none" w:sz="0" w:space="0" w:color="auto"/>
            <w:bottom w:val="none" w:sz="0" w:space="0" w:color="auto"/>
            <w:right w:val="none" w:sz="0" w:space="0" w:color="auto"/>
          </w:divBdr>
        </w:div>
        <w:div w:id="982613193">
          <w:marLeft w:val="640"/>
          <w:marRight w:val="0"/>
          <w:marTop w:val="0"/>
          <w:marBottom w:val="0"/>
          <w:divBdr>
            <w:top w:val="none" w:sz="0" w:space="0" w:color="auto"/>
            <w:left w:val="none" w:sz="0" w:space="0" w:color="auto"/>
            <w:bottom w:val="none" w:sz="0" w:space="0" w:color="auto"/>
            <w:right w:val="none" w:sz="0" w:space="0" w:color="auto"/>
          </w:divBdr>
        </w:div>
        <w:div w:id="1317224053">
          <w:marLeft w:val="640"/>
          <w:marRight w:val="0"/>
          <w:marTop w:val="0"/>
          <w:marBottom w:val="0"/>
          <w:divBdr>
            <w:top w:val="none" w:sz="0" w:space="0" w:color="auto"/>
            <w:left w:val="none" w:sz="0" w:space="0" w:color="auto"/>
            <w:bottom w:val="none" w:sz="0" w:space="0" w:color="auto"/>
            <w:right w:val="none" w:sz="0" w:space="0" w:color="auto"/>
          </w:divBdr>
        </w:div>
        <w:div w:id="787696110">
          <w:marLeft w:val="640"/>
          <w:marRight w:val="0"/>
          <w:marTop w:val="0"/>
          <w:marBottom w:val="0"/>
          <w:divBdr>
            <w:top w:val="none" w:sz="0" w:space="0" w:color="auto"/>
            <w:left w:val="none" w:sz="0" w:space="0" w:color="auto"/>
            <w:bottom w:val="none" w:sz="0" w:space="0" w:color="auto"/>
            <w:right w:val="none" w:sz="0" w:space="0" w:color="auto"/>
          </w:divBdr>
        </w:div>
        <w:div w:id="1559824361">
          <w:marLeft w:val="640"/>
          <w:marRight w:val="0"/>
          <w:marTop w:val="0"/>
          <w:marBottom w:val="0"/>
          <w:divBdr>
            <w:top w:val="none" w:sz="0" w:space="0" w:color="auto"/>
            <w:left w:val="none" w:sz="0" w:space="0" w:color="auto"/>
            <w:bottom w:val="none" w:sz="0" w:space="0" w:color="auto"/>
            <w:right w:val="none" w:sz="0" w:space="0" w:color="auto"/>
          </w:divBdr>
        </w:div>
        <w:div w:id="1948998251">
          <w:marLeft w:val="640"/>
          <w:marRight w:val="0"/>
          <w:marTop w:val="0"/>
          <w:marBottom w:val="0"/>
          <w:divBdr>
            <w:top w:val="none" w:sz="0" w:space="0" w:color="auto"/>
            <w:left w:val="none" w:sz="0" w:space="0" w:color="auto"/>
            <w:bottom w:val="none" w:sz="0" w:space="0" w:color="auto"/>
            <w:right w:val="none" w:sz="0" w:space="0" w:color="auto"/>
          </w:divBdr>
        </w:div>
        <w:div w:id="1636790593">
          <w:marLeft w:val="640"/>
          <w:marRight w:val="0"/>
          <w:marTop w:val="0"/>
          <w:marBottom w:val="0"/>
          <w:divBdr>
            <w:top w:val="none" w:sz="0" w:space="0" w:color="auto"/>
            <w:left w:val="none" w:sz="0" w:space="0" w:color="auto"/>
            <w:bottom w:val="none" w:sz="0" w:space="0" w:color="auto"/>
            <w:right w:val="none" w:sz="0" w:space="0" w:color="auto"/>
          </w:divBdr>
        </w:div>
        <w:div w:id="1819374986">
          <w:marLeft w:val="640"/>
          <w:marRight w:val="0"/>
          <w:marTop w:val="0"/>
          <w:marBottom w:val="0"/>
          <w:divBdr>
            <w:top w:val="none" w:sz="0" w:space="0" w:color="auto"/>
            <w:left w:val="none" w:sz="0" w:space="0" w:color="auto"/>
            <w:bottom w:val="none" w:sz="0" w:space="0" w:color="auto"/>
            <w:right w:val="none" w:sz="0" w:space="0" w:color="auto"/>
          </w:divBdr>
        </w:div>
        <w:div w:id="1808932101">
          <w:marLeft w:val="640"/>
          <w:marRight w:val="0"/>
          <w:marTop w:val="0"/>
          <w:marBottom w:val="0"/>
          <w:divBdr>
            <w:top w:val="none" w:sz="0" w:space="0" w:color="auto"/>
            <w:left w:val="none" w:sz="0" w:space="0" w:color="auto"/>
            <w:bottom w:val="none" w:sz="0" w:space="0" w:color="auto"/>
            <w:right w:val="none" w:sz="0" w:space="0" w:color="auto"/>
          </w:divBdr>
        </w:div>
        <w:div w:id="1770201173">
          <w:marLeft w:val="640"/>
          <w:marRight w:val="0"/>
          <w:marTop w:val="0"/>
          <w:marBottom w:val="0"/>
          <w:divBdr>
            <w:top w:val="none" w:sz="0" w:space="0" w:color="auto"/>
            <w:left w:val="none" w:sz="0" w:space="0" w:color="auto"/>
            <w:bottom w:val="none" w:sz="0" w:space="0" w:color="auto"/>
            <w:right w:val="none" w:sz="0" w:space="0" w:color="auto"/>
          </w:divBdr>
        </w:div>
        <w:div w:id="1837722139">
          <w:marLeft w:val="640"/>
          <w:marRight w:val="0"/>
          <w:marTop w:val="0"/>
          <w:marBottom w:val="0"/>
          <w:divBdr>
            <w:top w:val="none" w:sz="0" w:space="0" w:color="auto"/>
            <w:left w:val="none" w:sz="0" w:space="0" w:color="auto"/>
            <w:bottom w:val="none" w:sz="0" w:space="0" w:color="auto"/>
            <w:right w:val="none" w:sz="0" w:space="0" w:color="auto"/>
          </w:divBdr>
        </w:div>
        <w:div w:id="784613309">
          <w:marLeft w:val="640"/>
          <w:marRight w:val="0"/>
          <w:marTop w:val="0"/>
          <w:marBottom w:val="0"/>
          <w:divBdr>
            <w:top w:val="none" w:sz="0" w:space="0" w:color="auto"/>
            <w:left w:val="none" w:sz="0" w:space="0" w:color="auto"/>
            <w:bottom w:val="none" w:sz="0" w:space="0" w:color="auto"/>
            <w:right w:val="none" w:sz="0" w:space="0" w:color="auto"/>
          </w:divBdr>
        </w:div>
        <w:div w:id="1168255041">
          <w:marLeft w:val="640"/>
          <w:marRight w:val="0"/>
          <w:marTop w:val="0"/>
          <w:marBottom w:val="0"/>
          <w:divBdr>
            <w:top w:val="none" w:sz="0" w:space="0" w:color="auto"/>
            <w:left w:val="none" w:sz="0" w:space="0" w:color="auto"/>
            <w:bottom w:val="none" w:sz="0" w:space="0" w:color="auto"/>
            <w:right w:val="none" w:sz="0" w:space="0" w:color="auto"/>
          </w:divBdr>
        </w:div>
        <w:div w:id="1226139747">
          <w:marLeft w:val="640"/>
          <w:marRight w:val="0"/>
          <w:marTop w:val="0"/>
          <w:marBottom w:val="0"/>
          <w:divBdr>
            <w:top w:val="none" w:sz="0" w:space="0" w:color="auto"/>
            <w:left w:val="none" w:sz="0" w:space="0" w:color="auto"/>
            <w:bottom w:val="none" w:sz="0" w:space="0" w:color="auto"/>
            <w:right w:val="none" w:sz="0" w:space="0" w:color="auto"/>
          </w:divBdr>
        </w:div>
        <w:div w:id="882597500">
          <w:marLeft w:val="640"/>
          <w:marRight w:val="0"/>
          <w:marTop w:val="0"/>
          <w:marBottom w:val="0"/>
          <w:divBdr>
            <w:top w:val="none" w:sz="0" w:space="0" w:color="auto"/>
            <w:left w:val="none" w:sz="0" w:space="0" w:color="auto"/>
            <w:bottom w:val="none" w:sz="0" w:space="0" w:color="auto"/>
            <w:right w:val="none" w:sz="0" w:space="0" w:color="auto"/>
          </w:divBdr>
        </w:div>
        <w:div w:id="1664047150">
          <w:marLeft w:val="640"/>
          <w:marRight w:val="0"/>
          <w:marTop w:val="0"/>
          <w:marBottom w:val="0"/>
          <w:divBdr>
            <w:top w:val="none" w:sz="0" w:space="0" w:color="auto"/>
            <w:left w:val="none" w:sz="0" w:space="0" w:color="auto"/>
            <w:bottom w:val="none" w:sz="0" w:space="0" w:color="auto"/>
            <w:right w:val="none" w:sz="0" w:space="0" w:color="auto"/>
          </w:divBdr>
        </w:div>
        <w:div w:id="100955560">
          <w:marLeft w:val="640"/>
          <w:marRight w:val="0"/>
          <w:marTop w:val="0"/>
          <w:marBottom w:val="0"/>
          <w:divBdr>
            <w:top w:val="none" w:sz="0" w:space="0" w:color="auto"/>
            <w:left w:val="none" w:sz="0" w:space="0" w:color="auto"/>
            <w:bottom w:val="none" w:sz="0" w:space="0" w:color="auto"/>
            <w:right w:val="none" w:sz="0" w:space="0" w:color="auto"/>
          </w:divBdr>
        </w:div>
        <w:div w:id="1769351049">
          <w:marLeft w:val="640"/>
          <w:marRight w:val="0"/>
          <w:marTop w:val="0"/>
          <w:marBottom w:val="0"/>
          <w:divBdr>
            <w:top w:val="none" w:sz="0" w:space="0" w:color="auto"/>
            <w:left w:val="none" w:sz="0" w:space="0" w:color="auto"/>
            <w:bottom w:val="none" w:sz="0" w:space="0" w:color="auto"/>
            <w:right w:val="none" w:sz="0" w:space="0" w:color="auto"/>
          </w:divBdr>
        </w:div>
        <w:div w:id="1492673754">
          <w:marLeft w:val="640"/>
          <w:marRight w:val="0"/>
          <w:marTop w:val="0"/>
          <w:marBottom w:val="0"/>
          <w:divBdr>
            <w:top w:val="none" w:sz="0" w:space="0" w:color="auto"/>
            <w:left w:val="none" w:sz="0" w:space="0" w:color="auto"/>
            <w:bottom w:val="none" w:sz="0" w:space="0" w:color="auto"/>
            <w:right w:val="none" w:sz="0" w:space="0" w:color="auto"/>
          </w:divBdr>
        </w:div>
        <w:div w:id="415060811">
          <w:marLeft w:val="640"/>
          <w:marRight w:val="0"/>
          <w:marTop w:val="0"/>
          <w:marBottom w:val="0"/>
          <w:divBdr>
            <w:top w:val="none" w:sz="0" w:space="0" w:color="auto"/>
            <w:left w:val="none" w:sz="0" w:space="0" w:color="auto"/>
            <w:bottom w:val="none" w:sz="0" w:space="0" w:color="auto"/>
            <w:right w:val="none" w:sz="0" w:space="0" w:color="auto"/>
          </w:divBdr>
        </w:div>
        <w:div w:id="1924102587">
          <w:marLeft w:val="640"/>
          <w:marRight w:val="0"/>
          <w:marTop w:val="0"/>
          <w:marBottom w:val="0"/>
          <w:divBdr>
            <w:top w:val="none" w:sz="0" w:space="0" w:color="auto"/>
            <w:left w:val="none" w:sz="0" w:space="0" w:color="auto"/>
            <w:bottom w:val="none" w:sz="0" w:space="0" w:color="auto"/>
            <w:right w:val="none" w:sz="0" w:space="0" w:color="auto"/>
          </w:divBdr>
        </w:div>
        <w:div w:id="894896344">
          <w:marLeft w:val="640"/>
          <w:marRight w:val="0"/>
          <w:marTop w:val="0"/>
          <w:marBottom w:val="0"/>
          <w:divBdr>
            <w:top w:val="none" w:sz="0" w:space="0" w:color="auto"/>
            <w:left w:val="none" w:sz="0" w:space="0" w:color="auto"/>
            <w:bottom w:val="none" w:sz="0" w:space="0" w:color="auto"/>
            <w:right w:val="none" w:sz="0" w:space="0" w:color="auto"/>
          </w:divBdr>
        </w:div>
        <w:div w:id="1453089652">
          <w:marLeft w:val="640"/>
          <w:marRight w:val="0"/>
          <w:marTop w:val="0"/>
          <w:marBottom w:val="0"/>
          <w:divBdr>
            <w:top w:val="none" w:sz="0" w:space="0" w:color="auto"/>
            <w:left w:val="none" w:sz="0" w:space="0" w:color="auto"/>
            <w:bottom w:val="none" w:sz="0" w:space="0" w:color="auto"/>
            <w:right w:val="none" w:sz="0" w:space="0" w:color="auto"/>
          </w:divBdr>
        </w:div>
        <w:div w:id="1830442952">
          <w:marLeft w:val="640"/>
          <w:marRight w:val="0"/>
          <w:marTop w:val="0"/>
          <w:marBottom w:val="0"/>
          <w:divBdr>
            <w:top w:val="none" w:sz="0" w:space="0" w:color="auto"/>
            <w:left w:val="none" w:sz="0" w:space="0" w:color="auto"/>
            <w:bottom w:val="none" w:sz="0" w:space="0" w:color="auto"/>
            <w:right w:val="none" w:sz="0" w:space="0" w:color="auto"/>
          </w:divBdr>
        </w:div>
        <w:div w:id="1180699323">
          <w:marLeft w:val="640"/>
          <w:marRight w:val="0"/>
          <w:marTop w:val="0"/>
          <w:marBottom w:val="0"/>
          <w:divBdr>
            <w:top w:val="none" w:sz="0" w:space="0" w:color="auto"/>
            <w:left w:val="none" w:sz="0" w:space="0" w:color="auto"/>
            <w:bottom w:val="none" w:sz="0" w:space="0" w:color="auto"/>
            <w:right w:val="none" w:sz="0" w:space="0" w:color="auto"/>
          </w:divBdr>
        </w:div>
        <w:div w:id="590511865">
          <w:marLeft w:val="640"/>
          <w:marRight w:val="0"/>
          <w:marTop w:val="0"/>
          <w:marBottom w:val="0"/>
          <w:divBdr>
            <w:top w:val="none" w:sz="0" w:space="0" w:color="auto"/>
            <w:left w:val="none" w:sz="0" w:space="0" w:color="auto"/>
            <w:bottom w:val="none" w:sz="0" w:space="0" w:color="auto"/>
            <w:right w:val="none" w:sz="0" w:space="0" w:color="auto"/>
          </w:divBdr>
        </w:div>
        <w:div w:id="932905526">
          <w:marLeft w:val="640"/>
          <w:marRight w:val="0"/>
          <w:marTop w:val="0"/>
          <w:marBottom w:val="0"/>
          <w:divBdr>
            <w:top w:val="none" w:sz="0" w:space="0" w:color="auto"/>
            <w:left w:val="none" w:sz="0" w:space="0" w:color="auto"/>
            <w:bottom w:val="none" w:sz="0" w:space="0" w:color="auto"/>
            <w:right w:val="none" w:sz="0" w:space="0" w:color="auto"/>
          </w:divBdr>
        </w:div>
        <w:div w:id="1399402973">
          <w:marLeft w:val="640"/>
          <w:marRight w:val="0"/>
          <w:marTop w:val="0"/>
          <w:marBottom w:val="0"/>
          <w:divBdr>
            <w:top w:val="none" w:sz="0" w:space="0" w:color="auto"/>
            <w:left w:val="none" w:sz="0" w:space="0" w:color="auto"/>
            <w:bottom w:val="none" w:sz="0" w:space="0" w:color="auto"/>
            <w:right w:val="none" w:sz="0" w:space="0" w:color="auto"/>
          </w:divBdr>
        </w:div>
        <w:div w:id="73477482">
          <w:marLeft w:val="640"/>
          <w:marRight w:val="0"/>
          <w:marTop w:val="0"/>
          <w:marBottom w:val="0"/>
          <w:divBdr>
            <w:top w:val="none" w:sz="0" w:space="0" w:color="auto"/>
            <w:left w:val="none" w:sz="0" w:space="0" w:color="auto"/>
            <w:bottom w:val="none" w:sz="0" w:space="0" w:color="auto"/>
            <w:right w:val="none" w:sz="0" w:space="0" w:color="auto"/>
          </w:divBdr>
        </w:div>
        <w:div w:id="1539707450">
          <w:marLeft w:val="640"/>
          <w:marRight w:val="0"/>
          <w:marTop w:val="0"/>
          <w:marBottom w:val="0"/>
          <w:divBdr>
            <w:top w:val="none" w:sz="0" w:space="0" w:color="auto"/>
            <w:left w:val="none" w:sz="0" w:space="0" w:color="auto"/>
            <w:bottom w:val="none" w:sz="0" w:space="0" w:color="auto"/>
            <w:right w:val="none" w:sz="0" w:space="0" w:color="auto"/>
          </w:divBdr>
        </w:div>
        <w:div w:id="929122636">
          <w:marLeft w:val="640"/>
          <w:marRight w:val="0"/>
          <w:marTop w:val="0"/>
          <w:marBottom w:val="0"/>
          <w:divBdr>
            <w:top w:val="none" w:sz="0" w:space="0" w:color="auto"/>
            <w:left w:val="none" w:sz="0" w:space="0" w:color="auto"/>
            <w:bottom w:val="none" w:sz="0" w:space="0" w:color="auto"/>
            <w:right w:val="none" w:sz="0" w:space="0" w:color="auto"/>
          </w:divBdr>
        </w:div>
        <w:div w:id="419185577">
          <w:marLeft w:val="640"/>
          <w:marRight w:val="0"/>
          <w:marTop w:val="0"/>
          <w:marBottom w:val="0"/>
          <w:divBdr>
            <w:top w:val="none" w:sz="0" w:space="0" w:color="auto"/>
            <w:left w:val="none" w:sz="0" w:space="0" w:color="auto"/>
            <w:bottom w:val="none" w:sz="0" w:space="0" w:color="auto"/>
            <w:right w:val="none" w:sz="0" w:space="0" w:color="auto"/>
          </w:divBdr>
        </w:div>
        <w:div w:id="1407654327">
          <w:marLeft w:val="640"/>
          <w:marRight w:val="0"/>
          <w:marTop w:val="0"/>
          <w:marBottom w:val="0"/>
          <w:divBdr>
            <w:top w:val="none" w:sz="0" w:space="0" w:color="auto"/>
            <w:left w:val="none" w:sz="0" w:space="0" w:color="auto"/>
            <w:bottom w:val="none" w:sz="0" w:space="0" w:color="auto"/>
            <w:right w:val="none" w:sz="0" w:space="0" w:color="auto"/>
          </w:divBdr>
        </w:div>
        <w:div w:id="386075046">
          <w:marLeft w:val="640"/>
          <w:marRight w:val="0"/>
          <w:marTop w:val="0"/>
          <w:marBottom w:val="0"/>
          <w:divBdr>
            <w:top w:val="none" w:sz="0" w:space="0" w:color="auto"/>
            <w:left w:val="none" w:sz="0" w:space="0" w:color="auto"/>
            <w:bottom w:val="none" w:sz="0" w:space="0" w:color="auto"/>
            <w:right w:val="none" w:sz="0" w:space="0" w:color="auto"/>
          </w:divBdr>
        </w:div>
        <w:div w:id="746150785">
          <w:marLeft w:val="640"/>
          <w:marRight w:val="0"/>
          <w:marTop w:val="0"/>
          <w:marBottom w:val="0"/>
          <w:divBdr>
            <w:top w:val="none" w:sz="0" w:space="0" w:color="auto"/>
            <w:left w:val="none" w:sz="0" w:space="0" w:color="auto"/>
            <w:bottom w:val="none" w:sz="0" w:space="0" w:color="auto"/>
            <w:right w:val="none" w:sz="0" w:space="0" w:color="auto"/>
          </w:divBdr>
        </w:div>
        <w:div w:id="385229363">
          <w:marLeft w:val="640"/>
          <w:marRight w:val="0"/>
          <w:marTop w:val="0"/>
          <w:marBottom w:val="0"/>
          <w:divBdr>
            <w:top w:val="none" w:sz="0" w:space="0" w:color="auto"/>
            <w:left w:val="none" w:sz="0" w:space="0" w:color="auto"/>
            <w:bottom w:val="none" w:sz="0" w:space="0" w:color="auto"/>
            <w:right w:val="none" w:sz="0" w:space="0" w:color="auto"/>
          </w:divBdr>
        </w:div>
        <w:div w:id="53312392">
          <w:marLeft w:val="640"/>
          <w:marRight w:val="0"/>
          <w:marTop w:val="0"/>
          <w:marBottom w:val="0"/>
          <w:divBdr>
            <w:top w:val="none" w:sz="0" w:space="0" w:color="auto"/>
            <w:left w:val="none" w:sz="0" w:space="0" w:color="auto"/>
            <w:bottom w:val="none" w:sz="0" w:space="0" w:color="auto"/>
            <w:right w:val="none" w:sz="0" w:space="0" w:color="auto"/>
          </w:divBdr>
        </w:div>
        <w:div w:id="1015500176">
          <w:marLeft w:val="640"/>
          <w:marRight w:val="0"/>
          <w:marTop w:val="0"/>
          <w:marBottom w:val="0"/>
          <w:divBdr>
            <w:top w:val="none" w:sz="0" w:space="0" w:color="auto"/>
            <w:left w:val="none" w:sz="0" w:space="0" w:color="auto"/>
            <w:bottom w:val="none" w:sz="0" w:space="0" w:color="auto"/>
            <w:right w:val="none" w:sz="0" w:space="0" w:color="auto"/>
          </w:divBdr>
        </w:div>
        <w:div w:id="450326316">
          <w:marLeft w:val="640"/>
          <w:marRight w:val="0"/>
          <w:marTop w:val="0"/>
          <w:marBottom w:val="0"/>
          <w:divBdr>
            <w:top w:val="none" w:sz="0" w:space="0" w:color="auto"/>
            <w:left w:val="none" w:sz="0" w:space="0" w:color="auto"/>
            <w:bottom w:val="none" w:sz="0" w:space="0" w:color="auto"/>
            <w:right w:val="none" w:sz="0" w:space="0" w:color="auto"/>
          </w:divBdr>
        </w:div>
        <w:div w:id="418716556">
          <w:marLeft w:val="640"/>
          <w:marRight w:val="0"/>
          <w:marTop w:val="0"/>
          <w:marBottom w:val="0"/>
          <w:divBdr>
            <w:top w:val="none" w:sz="0" w:space="0" w:color="auto"/>
            <w:left w:val="none" w:sz="0" w:space="0" w:color="auto"/>
            <w:bottom w:val="none" w:sz="0" w:space="0" w:color="auto"/>
            <w:right w:val="none" w:sz="0" w:space="0" w:color="auto"/>
          </w:divBdr>
        </w:div>
        <w:div w:id="1197544227">
          <w:marLeft w:val="640"/>
          <w:marRight w:val="0"/>
          <w:marTop w:val="0"/>
          <w:marBottom w:val="0"/>
          <w:divBdr>
            <w:top w:val="none" w:sz="0" w:space="0" w:color="auto"/>
            <w:left w:val="none" w:sz="0" w:space="0" w:color="auto"/>
            <w:bottom w:val="none" w:sz="0" w:space="0" w:color="auto"/>
            <w:right w:val="none" w:sz="0" w:space="0" w:color="auto"/>
          </w:divBdr>
        </w:div>
        <w:div w:id="539392793">
          <w:marLeft w:val="640"/>
          <w:marRight w:val="0"/>
          <w:marTop w:val="0"/>
          <w:marBottom w:val="0"/>
          <w:divBdr>
            <w:top w:val="none" w:sz="0" w:space="0" w:color="auto"/>
            <w:left w:val="none" w:sz="0" w:space="0" w:color="auto"/>
            <w:bottom w:val="none" w:sz="0" w:space="0" w:color="auto"/>
            <w:right w:val="none" w:sz="0" w:space="0" w:color="auto"/>
          </w:divBdr>
        </w:div>
        <w:div w:id="415783986">
          <w:marLeft w:val="640"/>
          <w:marRight w:val="0"/>
          <w:marTop w:val="0"/>
          <w:marBottom w:val="0"/>
          <w:divBdr>
            <w:top w:val="none" w:sz="0" w:space="0" w:color="auto"/>
            <w:left w:val="none" w:sz="0" w:space="0" w:color="auto"/>
            <w:bottom w:val="none" w:sz="0" w:space="0" w:color="auto"/>
            <w:right w:val="none" w:sz="0" w:space="0" w:color="auto"/>
          </w:divBdr>
        </w:div>
        <w:div w:id="511802917">
          <w:marLeft w:val="640"/>
          <w:marRight w:val="0"/>
          <w:marTop w:val="0"/>
          <w:marBottom w:val="0"/>
          <w:divBdr>
            <w:top w:val="none" w:sz="0" w:space="0" w:color="auto"/>
            <w:left w:val="none" w:sz="0" w:space="0" w:color="auto"/>
            <w:bottom w:val="none" w:sz="0" w:space="0" w:color="auto"/>
            <w:right w:val="none" w:sz="0" w:space="0" w:color="auto"/>
          </w:divBdr>
        </w:div>
        <w:div w:id="2035155948">
          <w:marLeft w:val="640"/>
          <w:marRight w:val="0"/>
          <w:marTop w:val="0"/>
          <w:marBottom w:val="0"/>
          <w:divBdr>
            <w:top w:val="none" w:sz="0" w:space="0" w:color="auto"/>
            <w:left w:val="none" w:sz="0" w:space="0" w:color="auto"/>
            <w:bottom w:val="none" w:sz="0" w:space="0" w:color="auto"/>
            <w:right w:val="none" w:sz="0" w:space="0" w:color="auto"/>
          </w:divBdr>
        </w:div>
        <w:div w:id="61955021">
          <w:marLeft w:val="640"/>
          <w:marRight w:val="0"/>
          <w:marTop w:val="0"/>
          <w:marBottom w:val="0"/>
          <w:divBdr>
            <w:top w:val="none" w:sz="0" w:space="0" w:color="auto"/>
            <w:left w:val="none" w:sz="0" w:space="0" w:color="auto"/>
            <w:bottom w:val="none" w:sz="0" w:space="0" w:color="auto"/>
            <w:right w:val="none" w:sz="0" w:space="0" w:color="auto"/>
          </w:divBdr>
        </w:div>
        <w:div w:id="2102991016">
          <w:marLeft w:val="640"/>
          <w:marRight w:val="0"/>
          <w:marTop w:val="0"/>
          <w:marBottom w:val="0"/>
          <w:divBdr>
            <w:top w:val="none" w:sz="0" w:space="0" w:color="auto"/>
            <w:left w:val="none" w:sz="0" w:space="0" w:color="auto"/>
            <w:bottom w:val="none" w:sz="0" w:space="0" w:color="auto"/>
            <w:right w:val="none" w:sz="0" w:space="0" w:color="auto"/>
          </w:divBdr>
        </w:div>
        <w:div w:id="98725130">
          <w:marLeft w:val="640"/>
          <w:marRight w:val="0"/>
          <w:marTop w:val="0"/>
          <w:marBottom w:val="0"/>
          <w:divBdr>
            <w:top w:val="none" w:sz="0" w:space="0" w:color="auto"/>
            <w:left w:val="none" w:sz="0" w:space="0" w:color="auto"/>
            <w:bottom w:val="none" w:sz="0" w:space="0" w:color="auto"/>
            <w:right w:val="none" w:sz="0" w:space="0" w:color="auto"/>
          </w:divBdr>
        </w:div>
        <w:div w:id="1150366838">
          <w:marLeft w:val="640"/>
          <w:marRight w:val="0"/>
          <w:marTop w:val="0"/>
          <w:marBottom w:val="0"/>
          <w:divBdr>
            <w:top w:val="none" w:sz="0" w:space="0" w:color="auto"/>
            <w:left w:val="none" w:sz="0" w:space="0" w:color="auto"/>
            <w:bottom w:val="none" w:sz="0" w:space="0" w:color="auto"/>
            <w:right w:val="none" w:sz="0" w:space="0" w:color="auto"/>
          </w:divBdr>
        </w:div>
        <w:div w:id="891843444">
          <w:marLeft w:val="640"/>
          <w:marRight w:val="0"/>
          <w:marTop w:val="0"/>
          <w:marBottom w:val="0"/>
          <w:divBdr>
            <w:top w:val="none" w:sz="0" w:space="0" w:color="auto"/>
            <w:left w:val="none" w:sz="0" w:space="0" w:color="auto"/>
            <w:bottom w:val="none" w:sz="0" w:space="0" w:color="auto"/>
            <w:right w:val="none" w:sz="0" w:space="0" w:color="auto"/>
          </w:divBdr>
        </w:div>
        <w:div w:id="1529836809">
          <w:marLeft w:val="640"/>
          <w:marRight w:val="0"/>
          <w:marTop w:val="0"/>
          <w:marBottom w:val="0"/>
          <w:divBdr>
            <w:top w:val="none" w:sz="0" w:space="0" w:color="auto"/>
            <w:left w:val="none" w:sz="0" w:space="0" w:color="auto"/>
            <w:bottom w:val="none" w:sz="0" w:space="0" w:color="auto"/>
            <w:right w:val="none" w:sz="0" w:space="0" w:color="auto"/>
          </w:divBdr>
        </w:div>
        <w:div w:id="242106160">
          <w:marLeft w:val="640"/>
          <w:marRight w:val="0"/>
          <w:marTop w:val="0"/>
          <w:marBottom w:val="0"/>
          <w:divBdr>
            <w:top w:val="none" w:sz="0" w:space="0" w:color="auto"/>
            <w:left w:val="none" w:sz="0" w:space="0" w:color="auto"/>
            <w:bottom w:val="none" w:sz="0" w:space="0" w:color="auto"/>
            <w:right w:val="none" w:sz="0" w:space="0" w:color="auto"/>
          </w:divBdr>
        </w:div>
        <w:div w:id="618337570">
          <w:marLeft w:val="640"/>
          <w:marRight w:val="0"/>
          <w:marTop w:val="0"/>
          <w:marBottom w:val="0"/>
          <w:divBdr>
            <w:top w:val="none" w:sz="0" w:space="0" w:color="auto"/>
            <w:left w:val="none" w:sz="0" w:space="0" w:color="auto"/>
            <w:bottom w:val="none" w:sz="0" w:space="0" w:color="auto"/>
            <w:right w:val="none" w:sz="0" w:space="0" w:color="auto"/>
          </w:divBdr>
        </w:div>
        <w:div w:id="1399093510">
          <w:marLeft w:val="640"/>
          <w:marRight w:val="0"/>
          <w:marTop w:val="0"/>
          <w:marBottom w:val="0"/>
          <w:divBdr>
            <w:top w:val="none" w:sz="0" w:space="0" w:color="auto"/>
            <w:left w:val="none" w:sz="0" w:space="0" w:color="auto"/>
            <w:bottom w:val="none" w:sz="0" w:space="0" w:color="auto"/>
            <w:right w:val="none" w:sz="0" w:space="0" w:color="auto"/>
          </w:divBdr>
        </w:div>
        <w:div w:id="403798772">
          <w:marLeft w:val="640"/>
          <w:marRight w:val="0"/>
          <w:marTop w:val="0"/>
          <w:marBottom w:val="0"/>
          <w:divBdr>
            <w:top w:val="none" w:sz="0" w:space="0" w:color="auto"/>
            <w:left w:val="none" w:sz="0" w:space="0" w:color="auto"/>
            <w:bottom w:val="none" w:sz="0" w:space="0" w:color="auto"/>
            <w:right w:val="none" w:sz="0" w:space="0" w:color="auto"/>
          </w:divBdr>
        </w:div>
        <w:div w:id="231308693">
          <w:marLeft w:val="640"/>
          <w:marRight w:val="0"/>
          <w:marTop w:val="0"/>
          <w:marBottom w:val="0"/>
          <w:divBdr>
            <w:top w:val="none" w:sz="0" w:space="0" w:color="auto"/>
            <w:left w:val="none" w:sz="0" w:space="0" w:color="auto"/>
            <w:bottom w:val="none" w:sz="0" w:space="0" w:color="auto"/>
            <w:right w:val="none" w:sz="0" w:space="0" w:color="auto"/>
          </w:divBdr>
        </w:div>
        <w:div w:id="1585383795">
          <w:marLeft w:val="640"/>
          <w:marRight w:val="0"/>
          <w:marTop w:val="0"/>
          <w:marBottom w:val="0"/>
          <w:divBdr>
            <w:top w:val="none" w:sz="0" w:space="0" w:color="auto"/>
            <w:left w:val="none" w:sz="0" w:space="0" w:color="auto"/>
            <w:bottom w:val="none" w:sz="0" w:space="0" w:color="auto"/>
            <w:right w:val="none" w:sz="0" w:space="0" w:color="auto"/>
          </w:divBdr>
        </w:div>
        <w:div w:id="89012788">
          <w:marLeft w:val="640"/>
          <w:marRight w:val="0"/>
          <w:marTop w:val="0"/>
          <w:marBottom w:val="0"/>
          <w:divBdr>
            <w:top w:val="none" w:sz="0" w:space="0" w:color="auto"/>
            <w:left w:val="none" w:sz="0" w:space="0" w:color="auto"/>
            <w:bottom w:val="none" w:sz="0" w:space="0" w:color="auto"/>
            <w:right w:val="none" w:sz="0" w:space="0" w:color="auto"/>
          </w:divBdr>
        </w:div>
        <w:div w:id="1681081015">
          <w:marLeft w:val="640"/>
          <w:marRight w:val="0"/>
          <w:marTop w:val="0"/>
          <w:marBottom w:val="0"/>
          <w:divBdr>
            <w:top w:val="none" w:sz="0" w:space="0" w:color="auto"/>
            <w:left w:val="none" w:sz="0" w:space="0" w:color="auto"/>
            <w:bottom w:val="none" w:sz="0" w:space="0" w:color="auto"/>
            <w:right w:val="none" w:sz="0" w:space="0" w:color="auto"/>
          </w:divBdr>
        </w:div>
        <w:div w:id="1881866764">
          <w:marLeft w:val="640"/>
          <w:marRight w:val="0"/>
          <w:marTop w:val="0"/>
          <w:marBottom w:val="0"/>
          <w:divBdr>
            <w:top w:val="none" w:sz="0" w:space="0" w:color="auto"/>
            <w:left w:val="none" w:sz="0" w:space="0" w:color="auto"/>
            <w:bottom w:val="none" w:sz="0" w:space="0" w:color="auto"/>
            <w:right w:val="none" w:sz="0" w:space="0" w:color="auto"/>
          </w:divBdr>
        </w:div>
        <w:div w:id="23748451">
          <w:marLeft w:val="640"/>
          <w:marRight w:val="0"/>
          <w:marTop w:val="0"/>
          <w:marBottom w:val="0"/>
          <w:divBdr>
            <w:top w:val="none" w:sz="0" w:space="0" w:color="auto"/>
            <w:left w:val="none" w:sz="0" w:space="0" w:color="auto"/>
            <w:bottom w:val="none" w:sz="0" w:space="0" w:color="auto"/>
            <w:right w:val="none" w:sz="0" w:space="0" w:color="auto"/>
          </w:divBdr>
        </w:div>
        <w:div w:id="2122188532">
          <w:marLeft w:val="640"/>
          <w:marRight w:val="0"/>
          <w:marTop w:val="0"/>
          <w:marBottom w:val="0"/>
          <w:divBdr>
            <w:top w:val="none" w:sz="0" w:space="0" w:color="auto"/>
            <w:left w:val="none" w:sz="0" w:space="0" w:color="auto"/>
            <w:bottom w:val="none" w:sz="0" w:space="0" w:color="auto"/>
            <w:right w:val="none" w:sz="0" w:space="0" w:color="auto"/>
          </w:divBdr>
        </w:div>
        <w:div w:id="1394505872">
          <w:marLeft w:val="640"/>
          <w:marRight w:val="0"/>
          <w:marTop w:val="0"/>
          <w:marBottom w:val="0"/>
          <w:divBdr>
            <w:top w:val="none" w:sz="0" w:space="0" w:color="auto"/>
            <w:left w:val="none" w:sz="0" w:space="0" w:color="auto"/>
            <w:bottom w:val="none" w:sz="0" w:space="0" w:color="auto"/>
            <w:right w:val="none" w:sz="0" w:space="0" w:color="auto"/>
          </w:divBdr>
        </w:div>
        <w:div w:id="1493832709">
          <w:marLeft w:val="640"/>
          <w:marRight w:val="0"/>
          <w:marTop w:val="0"/>
          <w:marBottom w:val="0"/>
          <w:divBdr>
            <w:top w:val="none" w:sz="0" w:space="0" w:color="auto"/>
            <w:left w:val="none" w:sz="0" w:space="0" w:color="auto"/>
            <w:bottom w:val="none" w:sz="0" w:space="0" w:color="auto"/>
            <w:right w:val="none" w:sz="0" w:space="0" w:color="auto"/>
          </w:divBdr>
        </w:div>
        <w:div w:id="581915730">
          <w:marLeft w:val="640"/>
          <w:marRight w:val="0"/>
          <w:marTop w:val="0"/>
          <w:marBottom w:val="0"/>
          <w:divBdr>
            <w:top w:val="none" w:sz="0" w:space="0" w:color="auto"/>
            <w:left w:val="none" w:sz="0" w:space="0" w:color="auto"/>
            <w:bottom w:val="none" w:sz="0" w:space="0" w:color="auto"/>
            <w:right w:val="none" w:sz="0" w:space="0" w:color="auto"/>
          </w:divBdr>
        </w:div>
        <w:div w:id="1755319758">
          <w:marLeft w:val="640"/>
          <w:marRight w:val="0"/>
          <w:marTop w:val="0"/>
          <w:marBottom w:val="0"/>
          <w:divBdr>
            <w:top w:val="none" w:sz="0" w:space="0" w:color="auto"/>
            <w:left w:val="none" w:sz="0" w:space="0" w:color="auto"/>
            <w:bottom w:val="none" w:sz="0" w:space="0" w:color="auto"/>
            <w:right w:val="none" w:sz="0" w:space="0" w:color="auto"/>
          </w:divBdr>
        </w:div>
        <w:div w:id="518933485">
          <w:marLeft w:val="640"/>
          <w:marRight w:val="0"/>
          <w:marTop w:val="0"/>
          <w:marBottom w:val="0"/>
          <w:divBdr>
            <w:top w:val="none" w:sz="0" w:space="0" w:color="auto"/>
            <w:left w:val="none" w:sz="0" w:space="0" w:color="auto"/>
            <w:bottom w:val="none" w:sz="0" w:space="0" w:color="auto"/>
            <w:right w:val="none" w:sz="0" w:space="0" w:color="auto"/>
          </w:divBdr>
        </w:div>
        <w:div w:id="1669359954">
          <w:marLeft w:val="640"/>
          <w:marRight w:val="0"/>
          <w:marTop w:val="0"/>
          <w:marBottom w:val="0"/>
          <w:divBdr>
            <w:top w:val="none" w:sz="0" w:space="0" w:color="auto"/>
            <w:left w:val="none" w:sz="0" w:space="0" w:color="auto"/>
            <w:bottom w:val="none" w:sz="0" w:space="0" w:color="auto"/>
            <w:right w:val="none" w:sz="0" w:space="0" w:color="auto"/>
          </w:divBdr>
        </w:div>
        <w:div w:id="673457740">
          <w:marLeft w:val="640"/>
          <w:marRight w:val="0"/>
          <w:marTop w:val="0"/>
          <w:marBottom w:val="0"/>
          <w:divBdr>
            <w:top w:val="none" w:sz="0" w:space="0" w:color="auto"/>
            <w:left w:val="none" w:sz="0" w:space="0" w:color="auto"/>
            <w:bottom w:val="none" w:sz="0" w:space="0" w:color="auto"/>
            <w:right w:val="none" w:sz="0" w:space="0" w:color="auto"/>
          </w:divBdr>
        </w:div>
        <w:div w:id="1340737903">
          <w:marLeft w:val="640"/>
          <w:marRight w:val="0"/>
          <w:marTop w:val="0"/>
          <w:marBottom w:val="0"/>
          <w:divBdr>
            <w:top w:val="none" w:sz="0" w:space="0" w:color="auto"/>
            <w:left w:val="none" w:sz="0" w:space="0" w:color="auto"/>
            <w:bottom w:val="none" w:sz="0" w:space="0" w:color="auto"/>
            <w:right w:val="none" w:sz="0" w:space="0" w:color="auto"/>
          </w:divBdr>
        </w:div>
        <w:div w:id="1593540390">
          <w:marLeft w:val="640"/>
          <w:marRight w:val="0"/>
          <w:marTop w:val="0"/>
          <w:marBottom w:val="0"/>
          <w:divBdr>
            <w:top w:val="none" w:sz="0" w:space="0" w:color="auto"/>
            <w:left w:val="none" w:sz="0" w:space="0" w:color="auto"/>
            <w:bottom w:val="none" w:sz="0" w:space="0" w:color="auto"/>
            <w:right w:val="none" w:sz="0" w:space="0" w:color="auto"/>
          </w:divBdr>
        </w:div>
        <w:div w:id="2037778814">
          <w:marLeft w:val="640"/>
          <w:marRight w:val="0"/>
          <w:marTop w:val="0"/>
          <w:marBottom w:val="0"/>
          <w:divBdr>
            <w:top w:val="none" w:sz="0" w:space="0" w:color="auto"/>
            <w:left w:val="none" w:sz="0" w:space="0" w:color="auto"/>
            <w:bottom w:val="none" w:sz="0" w:space="0" w:color="auto"/>
            <w:right w:val="none" w:sz="0" w:space="0" w:color="auto"/>
          </w:divBdr>
        </w:div>
        <w:div w:id="886064719">
          <w:marLeft w:val="640"/>
          <w:marRight w:val="0"/>
          <w:marTop w:val="0"/>
          <w:marBottom w:val="0"/>
          <w:divBdr>
            <w:top w:val="none" w:sz="0" w:space="0" w:color="auto"/>
            <w:left w:val="none" w:sz="0" w:space="0" w:color="auto"/>
            <w:bottom w:val="none" w:sz="0" w:space="0" w:color="auto"/>
            <w:right w:val="none" w:sz="0" w:space="0" w:color="auto"/>
          </w:divBdr>
        </w:div>
        <w:div w:id="1385762060">
          <w:marLeft w:val="640"/>
          <w:marRight w:val="0"/>
          <w:marTop w:val="0"/>
          <w:marBottom w:val="0"/>
          <w:divBdr>
            <w:top w:val="none" w:sz="0" w:space="0" w:color="auto"/>
            <w:left w:val="none" w:sz="0" w:space="0" w:color="auto"/>
            <w:bottom w:val="none" w:sz="0" w:space="0" w:color="auto"/>
            <w:right w:val="none" w:sz="0" w:space="0" w:color="auto"/>
          </w:divBdr>
        </w:div>
        <w:div w:id="3829431">
          <w:marLeft w:val="640"/>
          <w:marRight w:val="0"/>
          <w:marTop w:val="0"/>
          <w:marBottom w:val="0"/>
          <w:divBdr>
            <w:top w:val="none" w:sz="0" w:space="0" w:color="auto"/>
            <w:left w:val="none" w:sz="0" w:space="0" w:color="auto"/>
            <w:bottom w:val="none" w:sz="0" w:space="0" w:color="auto"/>
            <w:right w:val="none" w:sz="0" w:space="0" w:color="auto"/>
          </w:divBdr>
        </w:div>
        <w:div w:id="2126534517">
          <w:marLeft w:val="640"/>
          <w:marRight w:val="0"/>
          <w:marTop w:val="0"/>
          <w:marBottom w:val="0"/>
          <w:divBdr>
            <w:top w:val="none" w:sz="0" w:space="0" w:color="auto"/>
            <w:left w:val="none" w:sz="0" w:space="0" w:color="auto"/>
            <w:bottom w:val="none" w:sz="0" w:space="0" w:color="auto"/>
            <w:right w:val="none" w:sz="0" w:space="0" w:color="auto"/>
          </w:divBdr>
        </w:div>
        <w:div w:id="1190874130">
          <w:marLeft w:val="640"/>
          <w:marRight w:val="0"/>
          <w:marTop w:val="0"/>
          <w:marBottom w:val="0"/>
          <w:divBdr>
            <w:top w:val="none" w:sz="0" w:space="0" w:color="auto"/>
            <w:left w:val="none" w:sz="0" w:space="0" w:color="auto"/>
            <w:bottom w:val="none" w:sz="0" w:space="0" w:color="auto"/>
            <w:right w:val="none" w:sz="0" w:space="0" w:color="auto"/>
          </w:divBdr>
        </w:div>
        <w:div w:id="1892882086">
          <w:marLeft w:val="640"/>
          <w:marRight w:val="0"/>
          <w:marTop w:val="0"/>
          <w:marBottom w:val="0"/>
          <w:divBdr>
            <w:top w:val="none" w:sz="0" w:space="0" w:color="auto"/>
            <w:left w:val="none" w:sz="0" w:space="0" w:color="auto"/>
            <w:bottom w:val="none" w:sz="0" w:space="0" w:color="auto"/>
            <w:right w:val="none" w:sz="0" w:space="0" w:color="auto"/>
          </w:divBdr>
        </w:div>
        <w:div w:id="2066416338">
          <w:marLeft w:val="640"/>
          <w:marRight w:val="0"/>
          <w:marTop w:val="0"/>
          <w:marBottom w:val="0"/>
          <w:divBdr>
            <w:top w:val="none" w:sz="0" w:space="0" w:color="auto"/>
            <w:left w:val="none" w:sz="0" w:space="0" w:color="auto"/>
            <w:bottom w:val="none" w:sz="0" w:space="0" w:color="auto"/>
            <w:right w:val="none" w:sz="0" w:space="0" w:color="auto"/>
          </w:divBdr>
        </w:div>
        <w:div w:id="686179525">
          <w:marLeft w:val="640"/>
          <w:marRight w:val="0"/>
          <w:marTop w:val="0"/>
          <w:marBottom w:val="0"/>
          <w:divBdr>
            <w:top w:val="none" w:sz="0" w:space="0" w:color="auto"/>
            <w:left w:val="none" w:sz="0" w:space="0" w:color="auto"/>
            <w:bottom w:val="none" w:sz="0" w:space="0" w:color="auto"/>
            <w:right w:val="none" w:sz="0" w:space="0" w:color="auto"/>
          </w:divBdr>
        </w:div>
        <w:div w:id="1758207112">
          <w:marLeft w:val="640"/>
          <w:marRight w:val="0"/>
          <w:marTop w:val="0"/>
          <w:marBottom w:val="0"/>
          <w:divBdr>
            <w:top w:val="none" w:sz="0" w:space="0" w:color="auto"/>
            <w:left w:val="none" w:sz="0" w:space="0" w:color="auto"/>
            <w:bottom w:val="none" w:sz="0" w:space="0" w:color="auto"/>
            <w:right w:val="none" w:sz="0" w:space="0" w:color="auto"/>
          </w:divBdr>
        </w:div>
        <w:div w:id="501622372">
          <w:marLeft w:val="640"/>
          <w:marRight w:val="0"/>
          <w:marTop w:val="0"/>
          <w:marBottom w:val="0"/>
          <w:divBdr>
            <w:top w:val="none" w:sz="0" w:space="0" w:color="auto"/>
            <w:left w:val="none" w:sz="0" w:space="0" w:color="auto"/>
            <w:bottom w:val="none" w:sz="0" w:space="0" w:color="auto"/>
            <w:right w:val="none" w:sz="0" w:space="0" w:color="auto"/>
          </w:divBdr>
        </w:div>
        <w:div w:id="1454979713">
          <w:marLeft w:val="640"/>
          <w:marRight w:val="0"/>
          <w:marTop w:val="0"/>
          <w:marBottom w:val="0"/>
          <w:divBdr>
            <w:top w:val="none" w:sz="0" w:space="0" w:color="auto"/>
            <w:left w:val="none" w:sz="0" w:space="0" w:color="auto"/>
            <w:bottom w:val="none" w:sz="0" w:space="0" w:color="auto"/>
            <w:right w:val="none" w:sz="0" w:space="0" w:color="auto"/>
          </w:divBdr>
        </w:div>
        <w:div w:id="1929578768">
          <w:marLeft w:val="640"/>
          <w:marRight w:val="0"/>
          <w:marTop w:val="0"/>
          <w:marBottom w:val="0"/>
          <w:divBdr>
            <w:top w:val="none" w:sz="0" w:space="0" w:color="auto"/>
            <w:left w:val="none" w:sz="0" w:space="0" w:color="auto"/>
            <w:bottom w:val="none" w:sz="0" w:space="0" w:color="auto"/>
            <w:right w:val="none" w:sz="0" w:space="0" w:color="auto"/>
          </w:divBdr>
        </w:div>
        <w:div w:id="897939250">
          <w:marLeft w:val="640"/>
          <w:marRight w:val="0"/>
          <w:marTop w:val="0"/>
          <w:marBottom w:val="0"/>
          <w:divBdr>
            <w:top w:val="none" w:sz="0" w:space="0" w:color="auto"/>
            <w:left w:val="none" w:sz="0" w:space="0" w:color="auto"/>
            <w:bottom w:val="none" w:sz="0" w:space="0" w:color="auto"/>
            <w:right w:val="none" w:sz="0" w:space="0" w:color="auto"/>
          </w:divBdr>
        </w:div>
        <w:div w:id="1676956397">
          <w:marLeft w:val="640"/>
          <w:marRight w:val="0"/>
          <w:marTop w:val="0"/>
          <w:marBottom w:val="0"/>
          <w:divBdr>
            <w:top w:val="none" w:sz="0" w:space="0" w:color="auto"/>
            <w:left w:val="none" w:sz="0" w:space="0" w:color="auto"/>
            <w:bottom w:val="none" w:sz="0" w:space="0" w:color="auto"/>
            <w:right w:val="none" w:sz="0" w:space="0" w:color="auto"/>
          </w:divBdr>
        </w:div>
        <w:div w:id="2026520117">
          <w:marLeft w:val="640"/>
          <w:marRight w:val="0"/>
          <w:marTop w:val="0"/>
          <w:marBottom w:val="0"/>
          <w:divBdr>
            <w:top w:val="none" w:sz="0" w:space="0" w:color="auto"/>
            <w:left w:val="none" w:sz="0" w:space="0" w:color="auto"/>
            <w:bottom w:val="none" w:sz="0" w:space="0" w:color="auto"/>
            <w:right w:val="none" w:sz="0" w:space="0" w:color="auto"/>
          </w:divBdr>
        </w:div>
        <w:div w:id="122698561">
          <w:marLeft w:val="640"/>
          <w:marRight w:val="0"/>
          <w:marTop w:val="0"/>
          <w:marBottom w:val="0"/>
          <w:divBdr>
            <w:top w:val="none" w:sz="0" w:space="0" w:color="auto"/>
            <w:left w:val="none" w:sz="0" w:space="0" w:color="auto"/>
            <w:bottom w:val="none" w:sz="0" w:space="0" w:color="auto"/>
            <w:right w:val="none" w:sz="0" w:space="0" w:color="auto"/>
          </w:divBdr>
        </w:div>
        <w:div w:id="1348750233">
          <w:marLeft w:val="640"/>
          <w:marRight w:val="0"/>
          <w:marTop w:val="0"/>
          <w:marBottom w:val="0"/>
          <w:divBdr>
            <w:top w:val="none" w:sz="0" w:space="0" w:color="auto"/>
            <w:left w:val="none" w:sz="0" w:space="0" w:color="auto"/>
            <w:bottom w:val="none" w:sz="0" w:space="0" w:color="auto"/>
            <w:right w:val="none" w:sz="0" w:space="0" w:color="auto"/>
          </w:divBdr>
        </w:div>
        <w:div w:id="950669954">
          <w:marLeft w:val="640"/>
          <w:marRight w:val="0"/>
          <w:marTop w:val="0"/>
          <w:marBottom w:val="0"/>
          <w:divBdr>
            <w:top w:val="none" w:sz="0" w:space="0" w:color="auto"/>
            <w:left w:val="none" w:sz="0" w:space="0" w:color="auto"/>
            <w:bottom w:val="none" w:sz="0" w:space="0" w:color="auto"/>
            <w:right w:val="none" w:sz="0" w:space="0" w:color="auto"/>
          </w:divBdr>
        </w:div>
        <w:div w:id="14383338">
          <w:marLeft w:val="640"/>
          <w:marRight w:val="0"/>
          <w:marTop w:val="0"/>
          <w:marBottom w:val="0"/>
          <w:divBdr>
            <w:top w:val="none" w:sz="0" w:space="0" w:color="auto"/>
            <w:left w:val="none" w:sz="0" w:space="0" w:color="auto"/>
            <w:bottom w:val="none" w:sz="0" w:space="0" w:color="auto"/>
            <w:right w:val="none" w:sz="0" w:space="0" w:color="auto"/>
          </w:divBdr>
        </w:div>
        <w:div w:id="1119647620">
          <w:marLeft w:val="640"/>
          <w:marRight w:val="0"/>
          <w:marTop w:val="0"/>
          <w:marBottom w:val="0"/>
          <w:divBdr>
            <w:top w:val="none" w:sz="0" w:space="0" w:color="auto"/>
            <w:left w:val="none" w:sz="0" w:space="0" w:color="auto"/>
            <w:bottom w:val="none" w:sz="0" w:space="0" w:color="auto"/>
            <w:right w:val="none" w:sz="0" w:space="0" w:color="auto"/>
          </w:divBdr>
        </w:div>
        <w:div w:id="557134638">
          <w:marLeft w:val="640"/>
          <w:marRight w:val="0"/>
          <w:marTop w:val="0"/>
          <w:marBottom w:val="0"/>
          <w:divBdr>
            <w:top w:val="none" w:sz="0" w:space="0" w:color="auto"/>
            <w:left w:val="none" w:sz="0" w:space="0" w:color="auto"/>
            <w:bottom w:val="none" w:sz="0" w:space="0" w:color="auto"/>
            <w:right w:val="none" w:sz="0" w:space="0" w:color="auto"/>
          </w:divBdr>
        </w:div>
        <w:div w:id="138111218">
          <w:marLeft w:val="640"/>
          <w:marRight w:val="0"/>
          <w:marTop w:val="0"/>
          <w:marBottom w:val="0"/>
          <w:divBdr>
            <w:top w:val="none" w:sz="0" w:space="0" w:color="auto"/>
            <w:left w:val="none" w:sz="0" w:space="0" w:color="auto"/>
            <w:bottom w:val="none" w:sz="0" w:space="0" w:color="auto"/>
            <w:right w:val="none" w:sz="0" w:space="0" w:color="auto"/>
          </w:divBdr>
        </w:div>
        <w:div w:id="726418764">
          <w:marLeft w:val="640"/>
          <w:marRight w:val="0"/>
          <w:marTop w:val="0"/>
          <w:marBottom w:val="0"/>
          <w:divBdr>
            <w:top w:val="none" w:sz="0" w:space="0" w:color="auto"/>
            <w:left w:val="none" w:sz="0" w:space="0" w:color="auto"/>
            <w:bottom w:val="none" w:sz="0" w:space="0" w:color="auto"/>
            <w:right w:val="none" w:sz="0" w:space="0" w:color="auto"/>
          </w:divBdr>
        </w:div>
        <w:div w:id="2137140669">
          <w:marLeft w:val="640"/>
          <w:marRight w:val="0"/>
          <w:marTop w:val="0"/>
          <w:marBottom w:val="0"/>
          <w:divBdr>
            <w:top w:val="none" w:sz="0" w:space="0" w:color="auto"/>
            <w:left w:val="none" w:sz="0" w:space="0" w:color="auto"/>
            <w:bottom w:val="none" w:sz="0" w:space="0" w:color="auto"/>
            <w:right w:val="none" w:sz="0" w:space="0" w:color="auto"/>
          </w:divBdr>
        </w:div>
        <w:div w:id="914097239">
          <w:marLeft w:val="640"/>
          <w:marRight w:val="0"/>
          <w:marTop w:val="0"/>
          <w:marBottom w:val="0"/>
          <w:divBdr>
            <w:top w:val="none" w:sz="0" w:space="0" w:color="auto"/>
            <w:left w:val="none" w:sz="0" w:space="0" w:color="auto"/>
            <w:bottom w:val="none" w:sz="0" w:space="0" w:color="auto"/>
            <w:right w:val="none" w:sz="0" w:space="0" w:color="auto"/>
          </w:divBdr>
        </w:div>
        <w:div w:id="2050763649">
          <w:marLeft w:val="640"/>
          <w:marRight w:val="0"/>
          <w:marTop w:val="0"/>
          <w:marBottom w:val="0"/>
          <w:divBdr>
            <w:top w:val="none" w:sz="0" w:space="0" w:color="auto"/>
            <w:left w:val="none" w:sz="0" w:space="0" w:color="auto"/>
            <w:bottom w:val="none" w:sz="0" w:space="0" w:color="auto"/>
            <w:right w:val="none" w:sz="0" w:space="0" w:color="auto"/>
          </w:divBdr>
        </w:div>
        <w:div w:id="92828488">
          <w:marLeft w:val="640"/>
          <w:marRight w:val="0"/>
          <w:marTop w:val="0"/>
          <w:marBottom w:val="0"/>
          <w:divBdr>
            <w:top w:val="none" w:sz="0" w:space="0" w:color="auto"/>
            <w:left w:val="none" w:sz="0" w:space="0" w:color="auto"/>
            <w:bottom w:val="none" w:sz="0" w:space="0" w:color="auto"/>
            <w:right w:val="none" w:sz="0" w:space="0" w:color="auto"/>
          </w:divBdr>
        </w:div>
        <w:div w:id="903754629">
          <w:marLeft w:val="640"/>
          <w:marRight w:val="0"/>
          <w:marTop w:val="0"/>
          <w:marBottom w:val="0"/>
          <w:divBdr>
            <w:top w:val="none" w:sz="0" w:space="0" w:color="auto"/>
            <w:left w:val="none" w:sz="0" w:space="0" w:color="auto"/>
            <w:bottom w:val="none" w:sz="0" w:space="0" w:color="auto"/>
            <w:right w:val="none" w:sz="0" w:space="0" w:color="auto"/>
          </w:divBdr>
        </w:div>
        <w:div w:id="36510050">
          <w:marLeft w:val="640"/>
          <w:marRight w:val="0"/>
          <w:marTop w:val="0"/>
          <w:marBottom w:val="0"/>
          <w:divBdr>
            <w:top w:val="none" w:sz="0" w:space="0" w:color="auto"/>
            <w:left w:val="none" w:sz="0" w:space="0" w:color="auto"/>
            <w:bottom w:val="none" w:sz="0" w:space="0" w:color="auto"/>
            <w:right w:val="none" w:sz="0" w:space="0" w:color="auto"/>
          </w:divBdr>
        </w:div>
        <w:div w:id="1128281606">
          <w:marLeft w:val="640"/>
          <w:marRight w:val="0"/>
          <w:marTop w:val="0"/>
          <w:marBottom w:val="0"/>
          <w:divBdr>
            <w:top w:val="none" w:sz="0" w:space="0" w:color="auto"/>
            <w:left w:val="none" w:sz="0" w:space="0" w:color="auto"/>
            <w:bottom w:val="none" w:sz="0" w:space="0" w:color="auto"/>
            <w:right w:val="none" w:sz="0" w:space="0" w:color="auto"/>
          </w:divBdr>
        </w:div>
        <w:div w:id="219944168">
          <w:marLeft w:val="640"/>
          <w:marRight w:val="0"/>
          <w:marTop w:val="0"/>
          <w:marBottom w:val="0"/>
          <w:divBdr>
            <w:top w:val="none" w:sz="0" w:space="0" w:color="auto"/>
            <w:left w:val="none" w:sz="0" w:space="0" w:color="auto"/>
            <w:bottom w:val="none" w:sz="0" w:space="0" w:color="auto"/>
            <w:right w:val="none" w:sz="0" w:space="0" w:color="auto"/>
          </w:divBdr>
        </w:div>
        <w:div w:id="492719357">
          <w:marLeft w:val="640"/>
          <w:marRight w:val="0"/>
          <w:marTop w:val="0"/>
          <w:marBottom w:val="0"/>
          <w:divBdr>
            <w:top w:val="none" w:sz="0" w:space="0" w:color="auto"/>
            <w:left w:val="none" w:sz="0" w:space="0" w:color="auto"/>
            <w:bottom w:val="none" w:sz="0" w:space="0" w:color="auto"/>
            <w:right w:val="none" w:sz="0" w:space="0" w:color="auto"/>
          </w:divBdr>
        </w:div>
        <w:div w:id="625279012">
          <w:marLeft w:val="640"/>
          <w:marRight w:val="0"/>
          <w:marTop w:val="0"/>
          <w:marBottom w:val="0"/>
          <w:divBdr>
            <w:top w:val="none" w:sz="0" w:space="0" w:color="auto"/>
            <w:left w:val="none" w:sz="0" w:space="0" w:color="auto"/>
            <w:bottom w:val="none" w:sz="0" w:space="0" w:color="auto"/>
            <w:right w:val="none" w:sz="0" w:space="0" w:color="auto"/>
          </w:divBdr>
        </w:div>
        <w:div w:id="1528135677">
          <w:marLeft w:val="640"/>
          <w:marRight w:val="0"/>
          <w:marTop w:val="0"/>
          <w:marBottom w:val="0"/>
          <w:divBdr>
            <w:top w:val="none" w:sz="0" w:space="0" w:color="auto"/>
            <w:left w:val="none" w:sz="0" w:space="0" w:color="auto"/>
            <w:bottom w:val="none" w:sz="0" w:space="0" w:color="auto"/>
            <w:right w:val="none" w:sz="0" w:space="0" w:color="auto"/>
          </w:divBdr>
        </w:div>
        <w:div w:id="689069355">
          <w:marLeft w:val="640"/>
          <w:marRight w:val="0"/>
          <w:marTop w:val="0"/>
          <w:marBottom w:val="0"/>
          <w:divBdr>
            <w:top w:val="none" w:sz="0" w:space="0" w:color="auto"/>
            <w:left w:val="none" w:sz="0" w:space="0" w:color="auto"/>
            <w:bottom w:val="none" w:sz="0" w:space="0" w:color="auto"/>
            <w:right w:val="none" w:sz="0" w:space="0" w:color="auto"/>
          </w:divBdr>
        </w:div>
        <w:div w:id="1768647297">
          <w:marLeft w:val="640"/>
          <w:marRight w:val="0"/>
          <w:marTop w:val="0"/>
          <w:marBottom w:val="0"/>
          <w:divBdr>
            <w:top w:val="none" w:sz="0" w:space="0" w:color="auto"/>
            <w:left w:val="none" w:sz="0" w:space="0" w:color="auto"/>
            <w:bottom w:val="none" w:sz="0" w:space="0" w:color="auto"/>
            <w:right w:val="none" w:sz="0" w:space="0" w:color="auto"/>
          </w:divBdr>
        </w:div>
        <w:div w:id="2117409859">
          <w:marLeft w:val="640"/>
          <w:marRight w:val="0"/>
          <w:marTop w:val="0"/>
          <w:marBottom w:val="0"/>
          <w:divBdr>
            <w:top w:val="none" w:sz="0" w:space="0" w:color="auto"/>
            <w:left w:val="none" w:sz="0" w:space="0" w:color="auto"/>
            <w:bottom w:val="none" w:sz="0" w:space="0" w:color="auto"/>
            <w:right w:val="none" w:sz="0" w:space="0" w:color="auto"/>
          </w:divBdr>
        </w:div>
        <w:div w:id="1013611250">
          <w:marLeft w:val="640"/>
          <w:marRight w:val="0"/>
          <w:marTop w:val="0"/>
          <w:marBottom w:val="0"/>
          <w:divBdr>
            <w:top w:val="none" w:sz="0" w:space="0" w:color="auto"/>
            <w:left w:val="none" w:sz="0" w:space="0" w:color="auto"/>
            <w:bottom w:val="none" w:sz="0" w:space="0" w:color="auto"/>
            <w:right w:val="none" w:sz="0" w:space="0" w:color="auto"/>
          </w:divBdr>
        </w:div>
        <w:div w:id="1134060808">
          <w:marLeft w:val="640"/>
          <w:marRight w:val="0"/>
          <w:marTop w:val="0"/>
          <w:marBottom w:val="0"/>
          <w:divBdr>
            <w:top w:val="none" w:sz="0" w:space="0" w:color="auto"/>
            <w:left w:val="none" w:sz="0" w:space="0" w:color="auto"/>
            <w:bottom w:val="none" w:sz="0" w:space="0" w:color="auto"/>
            <w:right w:val="none" w:sz="0" w:space="0" w:color="auto"/>
          </w:divBdr>
        </w:div>
        <w:div w:id="383143867">
          <w:marLeft w:val="640"/>
          <w:marRight w:val="0"/>
          <w:marTop w:val="0"/>
          <w:marBottom w:val="0"/>
          <w:divBdr>
            <w:top w:val="none" w:sz="0" w:space="0" w:color="auto"/>
            <w:left w:val="none" w:sz="0" w:space="0" w:color="auto"/>
            <w:bottom w:val="none" w:sz="0" w:space="0" w:color="auto"/>
            <w:right w:val="none" w:sz="0" w:space="0" w:color="auto"/>
          </w:divBdr>
        </w:div>
        <w:div w:id="1612710482">
          <w:marLeft w:val="640"/>
          <w:marRight w:val="0"/>
          <w:marTop w:val="0"/>
          <w:marBottom w:val="0"/>
          <w:divBdr>
            <w:top w:val="none" w:sz="0" w:space="0" w:color="auto"/>
            <w:left w:val="none" w:sz="0" w:space="0" w:color="auto"/>
            <w:bottom w:val="none" w:sz="0" w:space="0" w:color="auto"/>
            <w:right w:val="none" w:sz="0" w:space="0" w:color="auto"/>
          </w:divBdr>
        </w:div>
        <w:div w:id="299262577">
          <w:marLeft w:val="640"/>
          <w:marRight w:val="0"/>
          <w:marTop w:val="0"/>
          <w:marBottom w:val="0"/>
          <w:divBdr>
            <w:top w:val="none" w:sz="0" w:space="0" w:color="auto"/>
            <w:left w:val="none" w:sz="0" w:space="0" w:color="auto"/>
            <w:bottom w:val="none" w:sz="0" w:space="0" w:color="auto"/>
            <w:right w:val="none" w:sz="0" w:space="0" w:color="auto"/>
          </w:divBdr>
        </w:div>
        <w:div w:id="565260263">
          <w:marLeft w:val="640"/>
          <w:marRight w:val="0"/>
          <w:marTop w:val="0"/>
          <w:marBottom w:val="0"/>
          <w:divBdr>
            <w:top w:val="none" w:sz="0" w:space="0" w:color="auto"/>
            <w:left w:val="none" w:sz="0" w:space="0" w:color="auto"/>
            <w:bottom w:val="none" w:sz="0" w:space="0" w:color="auto"/>
            <w:right w:val="none" w:sz="0" w:space="0" w:color="auto"/>
          </w:divBdr>
        </w:div>
        <w:div w:id="1282423796">
          <w:marLeft w:val="640"/>
          <w:marRight w:val="0"/>
          <w:marTop w:val="0"/>
          <w:marBottom w:val="0"/>
          <w:divBdr>
            <w:top w:val="none" w:sz="0" w:space="0" w:color="auto"/>
            <w:left w:val="none" w:sz="0" w:space="0" w:color="auto"/>
            <w:bottom w:val="none" w:sz="0" w:space="0" w:color="auto"/>
            <w:right w:val="none" w:sz="0" w:space="0" w:color="auto"/>
          </w:divBdr>
        </w:div>
        <w:div w:id="309017848">
          <w:marLeft w:val="640"/>
          <w:marRight w:val="0"/>
          <w:marTop w:val="0"/>
          <w:marBottom w:val="0"/>
          <w:divBdr>
            <w:top w:val="none" w:sz="0" w:space="0" w:color="auto"/>
            <w:left w:val="none" w:sz="0" w:space="0" w:color="auto"/>
            <w:bottom w:val="none" w:sz="0" w:space="0" w:color="auto"/>
            <w:right w:val="none" w:sz="0" w:space="0" w:color="auto"/>
          </w:divBdr>
        </w:div>
        <w:div w:id="508953932">
          <w:marLeft w:val="640"/>
          <w:marRight w:val="0"/>
          <w:marTop w:val="0"/>
          <w:marBottom w:val="0"/>
          <w:divBdr>
            <w:top w:val="none" w:sz="0" w:space="0" w:color="auto"/>
            <w:left w:val="none" w:sz="0" w:space="0" w:color="auto"/>
            <w:bottom w:val="none" w:sz="0" w:space="0" w:color="auto"/>
            <w:right w:val="none" w:sz="0" w:space="0" w:color="auto"/>
          </w:divBdr>
        </w:div>
        <w:div w:id="1298992211">
          <w:marLeft w:val="640"/>
          <w:marRight w:val="0"/>
          <w:marTop w:val="0"/>
          <w:marBottom w:val="0"/>
          <w:divBdr>
            <w:top w:val="none" w:sz="0" w:space="0" w:color="auto"/>
            <w:left w:val="none" w:sz="0" w:space="0" w:color="auto"/>
            <w:bottom w:val="none" w:sz="0" w:space="0" w:color="auto"/>
            <w:right w:val="none" w:sz="0" w:space="0" w:color="auto"/>
          </w:divBdr>
        </w:div>
        <w:div w:id="1456026660">
          <w:marLeft w:val="640"/>
          <w:marRight w:val="0"/>
          <w:marTop w:val="0"/>
          <w:marBottom w:val="0"/>
          <w:divBdr>
            <w:top w:val="none" w:sz="0" w:space="0" w:color="auto"/>
            <w:left w:val="none" w:sz="0" w:space="0" w:color="auto"/>
            <w:bottom w:val="none" w:sz="0" w:space="0" w:color="auto"/>
            <w:right w:val="none" w:sz="0" w:space="0" w:color="auto"/>
          </w:divBdr>
        </w:div>
        <w:div w:id="1852644624">
          <w:marLeft w:val="640"/>
          <w:marRight w:val="0"/>
          <w:marTop w:val="0"/>
          <w:marBottom w:val="0"/>
          <w:divBdr>
            <w:top w:val="none" w:sz="0" w:space="0" w:color="auto"/>
            <w:left w:val="none" w:sz="0" w:space="0" w:color="auto"/>
            <w:bottom w:val="none" w:sz="0" w:space="0" w:color="auto"/>
            <w:right w:val="none" w:sz="0" w:space="0" w:color="auto"/>
          </w:divBdr>
        </w:div>
        <w:div w:id="288437426">
          <w:marLeft w:val="640"/>
          <w:marRight w:val="0"/>
          <w:marTop w:val="0"/>
          <w:marBottom w:val="0"/>
          <w:divBdr>
            <w:top w:val="none" w:sz="0" w:space="0" w:color="auto"/>
            <w:left w:val="none" w:sz="0" w:space="0" w:color="auto"/>
            <w:bottom w:val="none" w:sz="0" w:space="0" w:color="auto"/>
            <w:right w:val="none" w:sz="0" w:space="0" w:color="auto"/>
          </w:divBdr>
        </w:div>
        <w:div w:id="867177459">
          <w:marLeft w:val="640"/>
          <w:marRight w:val="0"/>
          <w:marTop w:val="0"/>
          <w:marBottom w:val="0"/>
          <w:divBdr>
            <w:top w:val="none" w:sz="0" w:space="0" w:color="auto"/>
            <w:left w:val="none" w:sz="0" w:space="0" w:color="auto"/>
            <w:bottom w:val="none" w:sz="0" w:space="0" w:color="auto"/>
            <w:right w:val="none" w:sz="0" w:space="0" w:color="auto"/>
          </w:divBdr>
        </w:div>
        <w:div w:id="1365835907">
          <w:marLeft w:val="640"/>
          <w:marRight w:val="0"/>
          <w:marTop w:val="0"/>
          <w:marBottom w:val="0"/>
          <w:divBdr>
            <w:top w:val="none" w:sz="0" w:space="0" w:color="auto"/>
            <w:left w:val="none" w:sz="0" w:space="0" w:color="auto"/>
            <w:bottom w:val="none" w:sz="0" w:space="0" w:color="auto"/>
            <w:right w:val="none" w:sz="0" w:space="0" w:color="auto"/>
          </w:divBdr>
        </w:div>
        <w:div w:id="845512436">
          <w:marLeft w:val="640"/>
          <w:marRight w:val="0"/>
          <w:marTop w:val="0"/>
          <w:marBottom w:val="0"/>
          <w:divBdr>
            <w:top w:val="none" w:sz="0" w:space="0" w:color="auto"/>
            <w:left w:val="none" w:sz="0" w:space="0" w:color="auto"/>
            <w:bottom w:val="none" w:sz="0" w:space="0" w:color="auto"/>
            <w:right w:val="none" w:sz="0" w:space="0" w:color="auto"/>
          </w:divBdr>
        </w:div>
      </w:divsChild>
    </w:div>
    <w:div w:id="157968673">
      <w:bodyDiv w:val="1"/>
      <w:marLeft w:val="0"/>
      <w:marRight w:val="0"/>
      <w:marTop w:val="0"/>
      <w:marBottom w:val="0"/>
      <w:divBdr>
        <w:top w:val="none" w:sz="0" w:space="0" w:color="auto"/>
        <w:left w:val="none" w:sz="0" w:space="0" w:color="auto"/>
        <w:bottom w:val="none" w:sz="0" w:space="0" w:color="auto"/>
        <w:right w:val="none" w:sz="0" w:space="0" w:color="auto"/>
      </w:divBdr>
      <w:divsChild>
        <w:div w:id="955284622">
          <w:marLeft w:val="640"/>
          <w:marRight w:val="0"/>
          <w:marTop w:val="0"/>
          <w:marBottom w:val="0"/>
          <w:divBdr>
            <w:top w:val="none" w:sz="0" w:space="0" w:color="auto"/>
            <w:left w:val="none" w:sz="0" w:space="0" w:color="auto"/>
            <w:bottom w:val="none" w:sz="0" w:space="0" w:color="auto"/>
            <w:right w:val="none" w:sz="0" w:space="0" w:color="auto"/>
          </w:divBdr>
        </w:div>
        <w:div w:id="1936859359">
          <w:marLeft w:val="640"/>
          <w:marRight w:val="0"/>
          <w:marTop w:val="0"/>
          <w:marBottom w:val="0"/>
          <w:divBdr>
            <w:top w:val="none" w:sz="0" w:space="0" w:color="auto"/>
            <w:left w:val="none" w:sz="0" w:space="0" w:color="auto"/>
            <w:bottom w:val="none" w:sz="0" w:space="0" w:color="auto"/>
            <w:right w:val="none" w:sz="0" w:space="0" w:color="auto"/>
          </w:divBdr>
        </w:div>
        <w:div w:id="670791043">
          <w:marLeft w:val="640"/>
          <w:marRight w:val="0"/>
          <w:marTop w:val="0"/>
          <w:marBottom w:val="0"/>
          <w:divBdr>
            <w:top w:val="none" w:sz="0" w:space="0" w:color="auto"/>
            <w:left w:val="none" w:sz="0" w:space="0" w:color="auto"/>
            <w:bottom w:val="none" w:sz="0" w:space="0" w:color="auto"/>
            <w:right w:val="none" w:sz="0" w:space="0" w:color="auto"/>
          </w:divBdr>
        </w:div>
        <w:div w:id="1244485594">
          <w:marLeft w:val="640"/>
          <w:marRight w:val="0"/>
          <w:marTop w:val="0"/>
          <w:marBottom w:val="0"/>
          <w:divBdr>
            <w:top w:val="none" w:sz="0" w:space="0" w:color="auto"/>
            <w:left w:val="none" w:sz="0" w:space="0" w:color="auto"/>
            <w:bottom w:val="none" w:sz="0" w:space="0" w:color="auto"/>
            <w:right w:val="none" w:sz="0" w:space="0" w:color="auto"/>
          </w:divBdr>
        </w:div>
        <w:div w:id="1865746667">
          <w:marLeft w:val="640"/>
          <w:marRight w:val="0"/>
          <w:marTop w:val="0"/>
          <w:marBottom w:val="0"/>
          <w:divBdr>
            <w:top w:val="none" w:sz="0" w:space="0" w:color="auto"/>
            <w:left w:val="none" w:sz="0" w:space="0" w:color="auto"/>
            <w:bottom w:val="none" w:sz="0" w:space="0" w:color="auto"/>
            <w:right w:val="none" w:sz="0" w:space="0" w:color="auto"/>
          </w:divBdr>
        </w:div>
        <w:div w:id="921180632">
          <w:marLeft w:val="640"/>
          <w:marRight w:val="0"/>
          <w:marTop w:val="0"/>
          <w:marBottom w:val="0"/>
          <w:divBdr>
            <w:top w:val="none" w:sz="0" w:space="0" w:color="auto"/>
            <w:left w:val="none" w:sz="0" w:space="0" w:color="auto"/>
            <w:bottom w:val="none" w:sz="0" w:space="0" w:color="auto"/>
            <w:right w:val="none" w:sz="0" w:space="0" w:color="auto"/>
          </w:divBdr>
        </w:div>
        <w:div w:id="1892880734">
          <w:marLeft w:val="640"/>
          <w:marRight w:val="0"/>
          <w:marTop w:val="0"/>
          <w:marBottom w:val="0"/>
          <w:divBdr>
            <w:top w:val="none" w:sz="0" w:space="0" w:color="auto"/>
            <w:left w:val="none" w:sz="0" w:space="0" w:color="auto"/>
            <w:bottom w:val="none" w:sz="0" w:space="0" w:color="auto"/>
            <w:right w:val="none" w:sz="0" w:space="0" w:color="auto"/>
          </w:divBdr>
        </w:div>
        <w:div w:id="1641306423">
          <w:marLeft w:val="640"/>
          <w:marRight w:val="0"/>
          <w:marTop w:val="0"/>
          <w:marBottom w:val="0"/>
          <w:divBdr>
            <w:top w:val="none" w:sz="0" w:space="0" w:color="auto"/>
            <w:left w:val="none" w:sz="0" w:space="0" w:color="auto"/>
            <w:bottom w:val="none" w:sz="0" w:space="0" w:color="auto"/>
            <w:right w:val="none" w:sz="0" w:space="0" w:color="auto"/>
          </w:divBdr>
        </w:div>
        <w:div w:id="1066412122">
          <w:marLeft w:val="640"/>
          <w:marRight w:val="0"/>
          <w:marTop w:val="0"/>
          <w:marBottom w:val="0"/>
          <w:divBdr>
            <w:top w:val="none" w:sz="0" w:space="0" w:color="auto"/>
            <w:left w:val="none" w:sz="0" w:space="0" w:color="auto"/>
            <w:bottom w:val="none" w:sz="0" w:space="0" w:color="auto"/>
            <w:right w:val="none" w:sz="0" w:space="0" w:color="auto"/>
          </w:divBdr>
        </w:div>
        <w:div w:id="601189005">
          <w:marLeft w:val="640"/>
          <w:marRight w:val="0"/>
          <w:marTop w:val="0"/>
          <w:marBottom w:val="0"/>
          <w:divBdr>
            <w:top w:val="none" w:sz="0" w:space="0" w:color="auto"/>
            <w:left w:val="none" w:sz="0" w:space="0" w:color="auto"/>
            <w:bottom w:val="none" w:sz="0" w:space="0" w:color="auto"/>
            <w:right w:val="none" w:sz="0" w:space="0" w:color="auto"/>
          </w:divBdr>
        </w:div>
        <w:div w:id="1489831895">
          <w:marLeft w:val="640"/>
          <w:marRight w:val="0"/>
          <w:marTop w:val="0"/>
          <w:marBottom w:val="0"/>
          <w:divBdr>
            <w:top w:val="none" w:sz="0" w:space="0" w:color="auto"/>
            <w:left w:val="none" w:sz="0" w:space="0" w:color="auto"/>
            <w:bottom w:val="none" w:sz="0" w:space="0" w:color="auto"/>
            <w:right w:val="none" w:sz="0" w:space="0" w:color="auto"/>
          </w:divBdr>
        </w:div>
        <w:div w:id="1524904702">
          <w:marLeft w:val="640"/>
          <w:marRight w:val="0"/>
          <w:marTop w:val="0"/>
          <w:marBottom w:val="0"/>
          <w:divBdr>
            <w:top w:val="none" w:sz="0" w:space="0" w:color="auto"/>
            <w:left w:val="none" w:sz="0" w:space="0" w:color="auto"/>
            <w:bottom w:val="none" w:sz="0" w:space="0" w:color="auto"/>
            <w:right w:val="none" w:sz="0" w:space="0" w:color="auto"/>
          </w:divBdr>
        </w:div>
        <w:div w:id="1357730697">
          <w:marLeft w:val="640"/>
          <w:marRight w:val="0"/>
          <w:marTop w:val="0"/>
          <w:marBottom w:val="0"/>
          <w:divBdr>
            <w:top w:val="none" w:sz="0" w:space="0" w:color="auto"/>
            <w:left w:val="none" w:sz="0" w:space="0" w:color="auto"/>
            <w:bottom w:val="none" w:sz="0" w:space="0" w:color="auto"/>
            <w:right w:val="none" w:sz="0" w:space="0" w:color="auto"/>
          </w:divBdr>
        </w:div>
        <w:div w:id="1364939152">
          <w:marLeft w:val="640"/>
          <w:marRight w:val="0"/>
          <w:marTop w:val="0"/>
          <w:marBottom w:val="0"/>
          <w:divBdr>
            <w:top w:val="none" w:sz="0" w:space="0" w:color="auto"/>
            <w:left w:val="none" w:sz="0" w:space="0" w:color="auto"/>
            <w:bottom w:val="none" w:sz="0" w:space="0" w:color="auto"/>
            <w:right w:val="none" w:sz="0" w:space="0" w:color="auto"/>
          </w:divBdr>
        </w:div>
        <w:div w:id="435835617">
          <w:marLeft w:val="640"/>
          <w:marRight w:val="0"/>
          <w:marTop w:val="0"/>
          <w:marBottom w:val="0"/>
          <w:divBdr>
            <w:top w:val="none" w:sz="0" w:space="0" w:color="auto"/>
            <w:left w:val="none" w:sz="0" w:space="0" w:color="auto"/>
            <w:bottom w:val="none" w:sz="0" w:space="0" w:color="auto"/>
            <w:right w:val="none" w:sz="0" w:space="0" w:color="auto"/>
          </w:divBdr>
        </w:div>
        <w:div w:id="782918299">
          <w:marLeft w:val="640"/>
          <w:marRight w:val="0"/>
          <w:marTop w:val="0"/>
          <w:marBottom w:val="0"/>
          <w:divBdr>
            <w:top w:val="none" w:sz="0" w:space="0" w:color="auto"/>
            <w:left w:val="none" w:sz="0" w:space="0" w:color="auto"/>
            <w:bottom w:val="none" w:sz="0" w:space="0" w:color="auto"/>
            <w:right w:val="none" w:sz="0" w:space="0" w:color="auto"/>
          </w:divBdr>
        </w:div>
        <w:div w:id="2117677317">
          <w:marLeft w:val="640"/>
          <w:marRight w:val="0"/>
          <w:marTop w:val="0"/>
          <w:marBottom w:val="0"/>
          <w:divBdr>
            <w:top w:val="none" w:sz="0" w:space="0" w:color="auto"/>
            <w:left w:val="none" w:sz="0" w:space="0" w:color="auto"/>
            <w:bottom w:val="none" w:sz="0" w:space="0" w:color="auto"/>
            <w:right w:val="none" w:sz="0" w:space="0" w:color="auto"/>
          </w:divBdr>
        </w:div>
        <w:div w:id="562372434">
          <w:marLeft w:val="640"/>
          <w:marRight w:val="0"/>
          <w:marTop w:val="0"/>
          <w:marBottom w:val="0"/>
          <w:divBdr>
            <w:top w:val="none" w:sz="0" w:space="0" w:color="auto"/>
            <w:left w:val="none" w:sz="0" w:space="0" w:color="auto"/>
            <w:bottom w:val="none" w:sz="0" w:space="0" w:color="auto"/>
            <w:right w:val="none" w:sz="0" w:space="0" w:color="auto"/>
          </w:divBdr>
        </w:div>
        <w:div w:id="496307442">
          <w:marLeft w:val="640"/>
          <w:marRight w:val="0"/>
          <w:marTop w:val="0"/>
          <w:marBottom w:val="0"/>
          <w:divBdr>
            <w:top w:val="none" w:sz="0" w:space="0" w:color="auto"/>
            <w:left w:val="none" w:sz="0" w:space="0" w:color="auto"/>
            <w:bottom w:val="none" w:sz="0" w:space="0" w:color="auto"/>
            <w:right w:val="none" w:sz="0" w:space="0" w:color="auto"/>
          </w:divBdr>
        </w:div>
        <w:div w:id="598148266">
          <w:marLeft w:val="640"/>
          <w:marRight w:val="0"/>
          <w:marTop w:val="0"/>
          <w:marBottom w:val="0"/>
          <w:divBdr>
            <w:top w:val="none" w:sz="0" w:space="0" w:color="auto"/>
            <w:left w:val="none" w:sz="0" w:space="0" w:color="auto"/>
            <w:bottom w:val="none" w:sz="0" w:space="0" w:color="auto"/>
            <w:right w:val="none" w:sz="0" w:space="0" w:color="auto"/>
          </w:divBdr>
        </w:div>
        <w:div w:id="1893468833">
          <w:marLeft w:val="640"/>
          <w:marRight w:val="0"/>
          <w:marTop w:val="0"/>
          <w:marBottom w:val="0"/>
          <w:divBdr>
            <w:top w:val="none" w:sz="0" w:space="0" w:color="auto"/>
            <w:left w:val="none" w:sz="0" w:space="0" w:color="auto"/>
            <w:bottom w:val="none" w:sz="0" w:space="0" w:color="auto"/>
            <w:right w:val="none" w:sz="0" w:space="0" w:color="auto"/>
          </w:divBdr>
        </w:div>
        <w:div w:id="1064984715">
          <w:marLeft w:val="640"/>
          <w:marRight w:val="0"/>
          <w:marTop w:val="0"/>
          <w:marBottom w:val="0"/>
          <w:divBdr>
            <w:top w:val="none" w:sz="0" w:space="0" w:color="auto"/>
            <w:left w:val="none" w:sz="0" w:space="0" w:color="auto"/>
            <w:bottom w:val="none" w:sz="0" w:space="0" w:color="auto"/>
            <w:right w:val="none" w:sz="0" w:space="0" w:color="auto"/>
          </w:divBdr>
        </w:div>
        <w:div w:id="1460223639">
          <w:marLeft w:val="640"/>
          <w:marRight w:val="0"/>
          <w:marTop w:val="0"/>
          <w:marBottom w:val="0"/>
          <w:divBdr>
            <w:top w:val="none" w:sz="0" w:space="0" w:color="auto"/>
            <w:left w:val="none" w:sz="0" w:space="0" w:color="auto"/>
            <w:bottom w:val="none" w:sz="0" w:space="0" w:color="auto"/>
            <w:right w:val="none" w:sz="0" w:space="0" w:color="auto"/>
          </w:divBdr>
        </w:div>
        <w:div w:id="1107700165">
          <w:marLeft w:val="640"/>
          <w:marRight w:val="0"/>
          <w:marTop w:val="0"/>
          <w:marBottom w:val="0"/>
          <w:divBdr>
            <w:top w:val="none" w:sz="0" w:space="0" w:color="auto"/>
            <w:left w:val="none" w:sz="0" w:space="0" w:color="auto"/>
            <w:bottom w:val="none" w:sz="0" w:space="0" w:color="auto"/>
            <w:right w:val="none" w:sz="0" w:space="0" w:color="auto"/>
          </w:divBdr>
        </w:div>
        <w:div w:id="2073843707">
          <w:marLeft w:val="640"/>
          <w:marRight w:val="0"/>
          <w:marTop w:val="0"/>
          <w:marBottom w:val="0"/>
          <w:divBdr>
            <w:top w:val="none" w:sz="0" w:space="0" w:color="auto"/>
            <w:left w:val="none" w:sz="0" w:space="0" w:color="auto"/>
            <w:bottom w:val="none" w:sz="0" w:space="0" w:color="auto"/>
            <w:right w:val="none" w:sz="0" w:space="0" w:color="auto"/>
          </w:divBdr>
        </w:div>
        <w:div w:id="1606647521">
          <w:marLeft w:val="640"/>
          <w:marRight w:val="0"/>
          <w:marTop w:val="0"/>
          <w:marBottom w:val="0"/>
          <w:divBdr>
            <w:top w:val="none" w:sz="0" w:space="0" w:color="auto"/>
            <w:left w:val="none" w:sz="0" w:space="0" w:color="auto"/>
            <w:bottom w:val="none" w:sz="0" w:space="0" w:color="auto"/>
            <w:right w:val="none" w:sz="0" w:space="0" w:color="auto"/>
          </w:divBdr>
        </w:div>
        <w:div w:id="446003673">
          <w:marLeft w:val="640"/>
          <w:marRight w:val="0"/>
          <w:marTop w:val="0"/>
          <w:marBottom w:val="0"/>
          <w:divBdr>
            <w:top w:val="none" w:sz="0" w:space="0" w:color="auto"/>
            <w:left w:val="none" w:sz="0" w:space="0" w:color="auto"/>
            <w:bottom w:val="none" w:sz="0" w:space="0" w:color="auto"/>
            <w:right w:val="none" w:sz="0" w:space="0" w:color="auto"/>
          </w:divBdr>
        </w:div>
        <w:div w:id="685907953">
          <w:marLeft w:val="640"/>
          <w:marRight w:val="0"/>
          <w:marTop w:val="0"/>
          <w:marBottom w:val="0"/>
          <w:divBdr>
            <w:top w:val="none" w:sz="0" w:space="0" w:color="auto"/>
            <w:left w:val="none" w:sz="0" w:space="0" w:color="auto"/>
            <w:bottom w:val="none" w:sz="0" w:space="0" w:color="auto"/>
            <w:right w:val="none" w:sz="0" w:space="0" w:color="auto"/>
          </w:divBdr>
        </w:div>
        <w:div w:id="1756129682">
          <w:marLeft w:val="640"/>
          <w:marRight w:val="0"/>
          <w:marTop w:val="0"/>
          <w:marBottom w:val="0"/>
          <w:divBdr>
            <w:top w:val="none" w:sz="0" w:space="0" w:color="auto"/>
            <w:left w:val="none" w:sz="0" w:space="0" w:color="auto"/>
            <w:bottom w:val="none" w:sz="0" w:space="0" w:color="auto"/>
            <w:right w:val="none" w:sz="0" w:space="0" w:color="auto"/>
          </w:divBdr>
        </w:div>
        <w:div w:id="574585801">
          <w:marLeft w:val="640"/>
          <w:marRight w:val="0"/>
          <w:marTop w:val="0"/>
          <w:marBottom w:val="0"/>
          <w:divBdr>
            <w:top w:val="none" w:sz="0" w:space="0" w:color="auto"/>
            <w:left w:val="none" w:sz="0" w:space="0" w:color="auto"/>
            <w:bottom w:val="none" w:sz="0" w:space="0" w:color="auto"/>
            <w:right w:val="none" w:sz="0" w:space="0" w:color="auto"/>
          </w:divBdr>
        </w:div>
        <w:div w:id="8064087">
          <w:marLeft w:val="640"/>
          <w:marRight w:val="0"/>
          <w:marTop w:val="0"/>
          <w:marBottom w:val="0"/>
          <w:divBdr>
            <w:top w:val="none" w:sz="0" w:space="0" w:color="auto"/>
            <w:left w:val="none" w:sz="0" w:space="0" w:color="auto"/>
            <w:bottom w:val="none" w:sz="0" w:space="0" w:color="auto"/>
            <w:right w:val="none" w:sz="0" w:space="0" w:color="auto"/>
          </w:divBdr>
        </w:div>
        <w:div w:id="1663775162">
          <w:marLeft w:val="640"/>
          <w:marRight w:val="0"/>
          <w:marTop w:val="0"/>
          <w:marBottom w:val="0"/>
          <w:divBdr>
            <w:top w:val="none" w:sz="0" w:space="0" w:color="auto"/>
            <w:left w:val="none" w:sz="0" w:space="0" w:color="auto"/>
            <w:bottom w:val="none" w:sz="0" w:space="0" w:color="auto"/>
            <w:right w:val="none" w:sz="0" w:space="0" w:color="auto"/>
          </w:divBdr>
        </w:div>
        <w:div w:id="1362051962">
          <w:marLeft w:val="640"/>
          <w:marRight w:val="0"/>
          <w:marTop w:val="0"/>
          <w:marBottom w:val="0"/>
          <w:divBdr>
            <w:top w:val="none" w:sz="0" w:space="0" w:color="auto"/>
            <w:left w:val="none" w:sz="0" w:space="0" w:color="auto"/>
            <w:bottom w:val="none" w:sz="0" w:space="0" w:color="auto"/>
            <w:right w:val="none" w:sz="0" w:space="0" w:color="auto"/>
          </w:divBdr>
        </w:div>
        <w:div w:id="706444049">
          <w:marLeft w:val="640"/>
          <w:marRight w:val="0"/>
          <w:marTop w:val="0"/>
          <w:marBottom w:val="0"/>
          <w:divBdr>
            <w:top w:val="none" w:sz="0" w:space="0" w:color="auto"/>
            <w:left w:val="none" w:sz="0" w:space="0" w:color="auto"/>
            <w:bottom w:val="none" w:sz="0" w:space="0" w:color="auto"/>
            <w:right w:val="none" w:sz="0" w:space="0" w:color="auto"/>
          </w:divBdr>
        </w:div>
        <w:div w:id="1422947164">
          <w:marLeft w:val="640"/>
          <w:marRight w:val="0"/>
          <w:marTop w:val="0"/>
          <w:marBottom w:val="0"/>
          <w:divBdr>
            <w:top w:val="none" w:sz="0" w:space="0" w:color="auto"/>
            <w:left w:val="none" w:sz="0" w:space="0" w:color="auto"/>
            <w:bottom w:val="none" w:sz="0" w:space="0" w:color="auto"/>
            <w:right w:val="none" w:sz="0" w:space="0" w:color="auto"/>
          </w:divBdr>
        </w:div>
        <w:div w:id="1028528374">
          <w:marLeft w:val="640"/>
          <w:marRight w:val="0"/>
          <w:marTop w:val="0"/>
          <w:marBottom w:val="0"/>
          <w:divBdr>
            <w:top w:val="none" w:sz="0" w:space="0" w:color="auto"/>
            <w:left w:val="none" w:sz="0" w:space="0" w:color="auto"/>
            <w:bottom w:val="none" w:sz="0" w:space="0" w:color="auto"/>
            <w:right w:val="none" w:sz="0" w:space="0" w:color="auto"/>
          </w:divBdr>
        </w:div>
        <w:div w:id="441845703">
          <w:marLeft w:val="640"/>
          <w:marRight w:val="0"/>
          <w:marTop w:val="0"/>
          <w:marBottom w:val="0"/>
          <w:divBdr>
            <w:top w:val="none" w:sz="0" w:space="0" w:color="auto"/>
            <w:left w:val="none" w:sz="0" w:space="0" w:color="auto"/>
            <w:bottom w:val="none" w:sz="0" w:space="0" w:color="auto"/>
            <w:right w:val="none" w:sz="0" w:space="0" w:color="auto"/>
          </w:divBdr>
        </w:div>
        <w:div w:id="1847018067">
          <w:marLeft w:val="640"/>
          <w:marRight w:val="0"/>
          <w:marTop w:val="0"/>
          <w:marBottom w:val="0"/>
          <w:divBdr>
            <w:top w:val="none" w:sz="0" w:space="0" w:color="auto"/>
            <w:left w:val="none" w:sz="0" w:space="0" w:color="auto"/>
            <w:bottom w:val="none" w:sz="0" w:space="0" w:color="auto"/>
            <w:right w:val="none" w:sz="0" w:space="0" w:color="auto"/>
          </w:divBdr>
        </w:div>
        <w:div w:id="341393884">
          <w:marLeft w:val="640"/>
          <w:marRight w:val="0"/>
          <w:marTop w:val="0"/>
          <w:marBottom w:val="0"/>
          <w:divBdr>
            <w:top w:val="none" w:sz="0" w:space="0" w:color="auto"/>
            <w:left w:val="none" w:sz="0" w:space="0" w:color="auto"/>
            <w:bottom w:val="none" w:sz="0" w:space="0" w:color="auto"/>
            <w:right w:val="none" w:sz="0" w:space="0" w:color="auto"/>
          </w:divBdr>
        </w:div>
        <w:div w:id="719673821">
          <w:marLeft w:val="640"/>
          <w:marRight w:val="0"/>
          <w:marTop w:val="0"/>
          <w:marBottom w:val="0"/>
          <w:divBdr>
            <w:top w:val="none" w:sz="0" w:space="0" w:color="auto"/>
            <w:left w:val="none" w:sz="0" w:space="0" w:color="auto"/>
            <w:bottom w:val="none" w:sz="0" w:space="0" w:color="auto"/>
            <w:right w:val="none" w:sz="0" w:space="0" w:color="auto"/>
          </w:divBdr>
        </w:div>
        <w:div w:id="687221407">
          <w:marLeft w:val="640"/>
          <w:marRight w:val="0"/>
          <w:marTop w:val="0"/>
          <w:marBottom w:val="0"/>
          <w:divBdr>
            <w:top w:val="none" w:sz="0" w:space="0" w:color="auto"/>
            <w:left w:val="none" w:sz="0" w:space="0" w:color="auto"/>
            <w:bottom w:val="none" w:sz="0" w:space="0" w:color="auto"/>
            <w:right w:val="none" w:sz="0" w:space="0" w:color="auto"/>
          </w:divBdr>
        </w:div>
        <w:div w:id="1031300756">
          <w:marLeft w:val="640"/>
          <w:marRight w:val="0"/>
          <w:marTop w:val="0"/>
          <w:marBottom w:val="0"/>
          <w:divBdr>
            <w:top w:val="none" w:sz="0" w:space="0" w:color="auto"/>
            <w:left w:val="none" w:sz="0" w:space="0" w:color="auto"/>
            <w:bottom w:val="none" w:sz="0" w:space="0" w:color="auto"/>
            <w:right w:val="none" w:sz="0" w:space="0" w:color="auto"/>
          </w:divBdr>
        </w:div>
        <w:div w:id="1705133507">
          <w:marLeft w:val="640"/>
          <w:marRight w:val="0"/>
          <w:marTop w:val="0"/>
          <w:marBottom w:val="0"/>
          <w:divBdr>
            <w:top w:val="none" w:sz="0" w:space="0" w:color="auto"/>
            <w:left w:val="none" w:sz="0" w:space="0" w:color="auto"/>
            <w:bottom w:val="none" w:sz="0" w:space="0" w:color="auto"/>
            <w:right w:val="none" w:sz="0" w:space="0" w:color="auto"/>
          </w:divBdr>
        </w:div>
        <w:div w:id="1772698693">
          <w:marLeft w:val="640"/>
          <w:marRight w:val="0"/>
          <w:marTop w:val="0"/>
          <w:marBottom w:val="0"/>
          <w:divBdr>
            <w:top w:val="none" w:sz="0" w:space="0" w:color="auto"/>
            <w:left w:val="none" w:sz="0" w:space="0" w:color="auto"/>
            <w:bottom w:val="none" w:sz="0" w:space="0" w:color="auto"/>
            <w:right w:val="none" w:sz="0" w:space="0" w:color="auto"/>
          </w:divBdr>
        </w:div>
        <w:div w:id="775637031">
          <w:marLeft w:val="640"/>
          <w:marRight w:val="0"/>
          <w:marTop w:val="0"/>
          <w:marBottom w:val="0"/>
          <w:divBdr>
            <w:top w:val="none" w:sz="0" w:space="0" w:color="auto"/>
            <w:left w:val="none" w:sz="0" w:space="0" w:color="auto"/>
            <w:bottom w:val="none" w:sz="0" w:space="0" w:color="auto"/>
            <w:right w:val="none" w:sz="0" w:space="0" w:color="auto"/>
          </w:divBdr>
        </w:div>
        <w:div w:id="335040367">
          <w:marLeft w:val="640"/>
          <w:marRight w:val="0"/>
          <w:marTop w:val="0"/>
          <w:marBottom w:val="0"/>
          <w:divBdr>
            <w:top w:val="none" w:sz="0" w:space="0" w:color="auto"/>
            <w:left w:val="none" w:sz="0" w:space="0" w:color="auto"/>
            <w:bottom w:val="none" w:sz="0" w:space="0" w:color="auto"/>
            <w:right w:val="none" w:sz="0" w:space="0" w:color="auto"/>
          </w:divBdr>
        </w:div>
        <w:div w:id="2028477503">
          <w:marLeft w:val="640"/>
          <w:marRight w:val="0"/>
          <w:marTop w:val="0"/>
          <w:marBottom w:val="0"/>
          <w:divBdr>
            <w:top w:val="none" w:sz="0" w:space="0" w:color="auto"/>
            <w:left w:val="none" w:sz="0" w:space="0" w:color="auto"/>
            <w:bottom w:val="none" w:sz="0" w:space="0" w:color="auto"/>
            <w:right w:val="none" w:sz="0" w:space="0" w:color="auto"/>
          </w:divBdr>
        </w:div>
        <w:div w:id="860095577">
          <w:marLeft w:val="640"/>
          <w:marRight w:val="0"/>
          <w:marTop w:val="0"/>
          <w:marBottom w:val="0"/>
          <w:divBdr>
            <w:top w:val="none" w:sz="0" w:space="0" w:color="auto"/>
            <w:left w:val="none" w:sz="0" w:space="0" w:color="auto"/>
            <w:bottom w:val="none" w:sz="0" w:space="0" w:color="auto"/>
            <w:right w:val="none" w:sz="0" w:space="0" w:color="auto"/>
          </w:divBdr>
        </w:div>
        <w:div w:id="1489789258">
          <w:marLeft w:val="640"/>
          <w:marRight w:val="0"/>
          <w:marTop w:val="0"/>
          <w:marBottom w:val="0"/>
          <w:divBdr>
            <w:top w:val="none" w:sz="0" w:space="0" w:color="auto"/>
            <w:left w:val="none" w:sz="0" w:space="0" w:color="auto"/>
            <w:bottom w:val="none" w:sz="0" w:space="0" w:color="auto"/>
            <w:right w:val="none" w:sz="0" w:space="0" w:color="auto"/>
          </w:divBdr>
        </w:div>
        <w:div w:id="1741750457">
          <w:marLeft w:val="640"/>
          <w:marRight w:val="0"/>
          <w:marTop w:val="0"/>
          <w:marBottom w:val="0"/>
          <w:divBdr>
            <w:top w:val="none" w:sz="0" w:space="0" w:color="auto"/>
            <w:left w:val="none" w:sz="0" w:space="0" w:color="auto"/>
            <w:bottom w:val="none" w:sz="0" w:space="0" w:color="auto"/>
            <w:right w:val="none" w:sz="0" w:space="0" w:color="auto"/>
          </w:divBdr>
        </w:div>
        <w:div w:id="797837836">
          <w:marLeft w:val="640"/>
          <w:marRight w:val="0"/>
          <w:marTop w:val="0"/>
          <w:marBottom w:val="0"/>
          <w:divBdr>
            <w:top w:val="none" w:sz="0" w:space="0" w:color="auto"/>
            <w:left w:val="none" w:sz="0" w:space="0" w:color="auto"/>
            <w:bottom w:val="none" w:sz="0" w:space="0" w:color="auto"/>
            <w:right w:val="none" w:sz="0" w:space="0" w:color="auto"/>
          </w:divBdr>
        </w:div>
        <w:div w:id="1917009738">
          <w:marLeft w:val="640"/>
          <w:marRight w:val="0"/>
          <w:marTop w:val="0"/>
          <w:marBottom w:val="0"/>
          <w:divBdr>
            <w:top w:val="none" w:sz="0" w:space="0" w:color="auto"/>
            <w:left w:val="none" w:sz="0" w:space="0" w:color="auto"/>
            <w:bottom w:val="none" w:sz="0" w:space="0" w:color="auto"/>
            <w:right w:val="none" w:sz="0" w:space="0" w:color="auto"/>
          </w:divBdr>
        </w:div>
        <w:div w:id="363143353">
          <w:marLeft w:val="640"/>
          <w:marRight w:val="0"/>
          <w:marTop w:val="0"/>
          <w:marBottom w:val="0"/>
          <w:divBdr>
            <w:top w:val="none" w:sz="0" w:space="0" w:color="auto"/>
            <w:left w:val="none" w:sz="0" w:space="0" w:color="auto"/>
            <w:bottom w:val="none" w:sz="0" w:space="0" w:color="auto"/>
            <w:right w:val="none" w:sz="0" w:space="0" w:color="auto"/>
          </w:divBdr>
        </w:div>
        <w:div w:id="1666784160">
          <w:marLeft w:val="640"/>
          <w:marRight w:val="0"/>
          <w:marTop w:val="0"/>
          <w:marBottom w:val="0"/>
          <w:divBdr>
            <w:top w:val="none" w:sz="0" w:space="0" w:color="auto"/>
            <w:left w:val="none" w:sz="0" w:space="0" w:color="auto"/>
            <w:bottom w:val="none" w:sz="0" w:space="0" w:color="auto"/>
            <w:right w:val="none" w:sz="0" w:space="0" w:color="auto"/>
          </w:divBdr>
        </w:div>
        <w:div w:id="1610551523">
          <w:marLeft w:val="640"/>
          <w:marRight w:val="0"/>
          <w:marTop w:val="0"/>
          <w:marBottom w:val="0"/>
          <w:divBdr>
            <w:top w:val="none" w:sz="0" w:space="0" w:color="auto"/>
            <w:left w:val="none" w:sz="0" w:space="0" w:color="auto"/>
            <w:bottom w:val="none" w:sz="0" w:space="0" w:color="auto"/>
            <w:right w:val="none" w:sz="0" w:space="0" w:color="auto"/>
          </w:divBdr>
        </w:div>
        <w:div w:id="1368599816">
          <w:marLeft w:val="640"/>
          <w:marRight w:val="0"/>
          <w:marTop w:val="0"/>
          <w:marBottom w:val="0"/>
          <w:divBdr>
            <w:top w:val="none" w:sz="0" w:space="0" w:color="auto"/>
            <w:left w:val="none" w:sz="0" w:space="0" w:color="auto"/>
            <w:bottom w:val="none" w:sz="0" w:space="0" w:color="auto"/>
            <w:right w:val="none" w:sz="0" w:space="0" w:color="auto"/>
          </w:divBdr>
        </w:div>
        <w:div w:id="837768686">
          <w:marLeft w:val="640"/>
          <w:marRight w:val="0"/>
          <w:marTop w:val="0"/>
          <w:marBottom w:val="0"/>
          <w:divBdr>
            <w:top w:val="none" w:sz="0" w:space="0" w:color="auto"/>
            <w:left w:val="none" w:sz="0" w:space="0" w:color="auto"/>
            <w:bottom w:val="none" w:sz="0" w:space="0" w:color="auto"/>
            <w:right w:val="none" w:sz="0" w:space="0" w:color="auto"/>
          </w:divBdr>
        </w:div>
        <w:div w:id="812676067">
          <w:marLeft w:val="640"/>
          <w:marRight w:val="0"/>
          <w:marTop w:val="0"/>
          <w:marBottom w:val="0"/>
          <w:divBdr>
            <w:top w:val="none" w:sz="0" w:space="0" w:color="auto"/>
            <w:left w:val="none" w:sz="0" w:space="0" w:color="auto"/>
            <w:bottom w:val="none" w:sz="0" w:space="0" w:color="auto"/>
            <w:right w:val="none" w:sz="0" w:space="0" w:color="auto"/>
          </w:divBdr>
        </w:div>
        <w:div w:id="1824353655">
          <w:marLeft w:val="640"/>
          <w:marRight w:val="0"/>
          <w:marTop w:val="0"/>
          <w:marBottom w:val="0"/>
          <w:divBdr>
            <w:top w:val="none" w:sz="0" w:space="0" w:color="auto"/>
            <w:left w:val="none" w:sz="0" w:space="0" w:color="auto"/>
            <w:bottom w:val="none" w:sz="0" w:space="0" w:color="auto"/>
            <w:right w:val="none" w:sz="0" w:space="0" w:color="auto"/>
          </w:divBdr>
        </w:div>
        <w:div w:id="512450514">
          <w:marLeft w:val="640"/>
          <w:marRight w:val="0"/>
          <w:marTop w:val="0"/>
          <w:marBottom w:val="0"/>
          <w:divBdr>
            <w:top w:val="none" w:sz="0" w:space="0" w:color="auto"/>
            <w:left w:val="none" w:sz="0" w:space="0" w:color="auto"/>
            <w:bottom w:val="none" w:sz="0" w:space="0" w:color="auto"/>
            <w:right w:val="none" w:sz="0" w:space="0" w:color="auto"/>
          </w:divBdr>
        </w:div>
        <w:div w:id="412363959">
          <w:marLeft w:val="640"/>
          <w:marRight w:val="0"/>
          <w:marTop w:val="0"/>
          <w:marBottom w:val="0"/>
          <w:divBdr>
            <w:top w:val="none" w:sz="0" w:space="0" w:color="auto"/>
            <w:left w:val="none" w:sz="0" w:space="0" w:color="auto"/>
            <w:bottom w:val="none" w:sz="0" w:space="0" w:color="auto"/>
            <w:right w:val="none" w:sz="0" w:space="0" w:color="auto"/>
          </w:divBdr>
        </w:div>
        <w:div w:id="231425576">
          <w:marLeft w:val="640"/>
          <w:marRight w:val="0"/>
          <w:marTop w:val="0"/>
          <w:marBottom w:val="0"/>
          <w:divBdr>
            <w:top w:val="none" w:sz="0" w:space="0" w:color="auto"/>
            <w:left w:val="none" w:sz="0" w:space="0" w:color="auto"/>
            <w:bottom w:val="none" w:sz="0" w:space="0" w:color="auto"/>
            <w:right w:val="none" w:sz="0" w:space="0" w:color="auto"/>
          </w:divBdr>
        </w:div>
        <w:div w:id="456720539">
          <w:marLeft w:val="640"/>
          <w:marRight w:val="0"/>
          <w:marTop w:val="0"/>
          <w:marBottom w:val="0"/>
          <w:divBdr>
            <w:top w:val="none" w:sz="0" w:space="0" w:color="auto"/>
            <w:left w:val="none" w:sz="0" w:space="0" w:color="auto"/>
            <w:bottom w:val="none" w:sz="0" w:space="0" w:color="auto"/>
            <w:right w:val="none" w:sz="0" w:space="0" w:color="auto"/>
          </w:divBdr>
        </w:div>
        <w:div w:id="1367947692">
          <w:marLeft w:val="640"/>
          <w:marRight w:val="0"/>
          <w:marTop w:val="0"/>
          <w:marBottom w:val="0"/>
          <w:divBdr>
            <w:top w:val="none" w:sz="0" w:space="0" w:color="auto"/>
            <w:left w:val="none" w:sz="0" w:space="0" w:color="auto"/>
            <w:bottom w:val="none" w:sz="0" w:space="0" w:color="auto"/>
            <w:right w:val="none" w:sz="0" w:space="0" w:color="auto"/>
          </w:divBdr>
        </w:div>
        <w:div w:id="606082757">
          <w:marLeft w:val="640"/>
          <w:marRight w:val="0"/>
          <w:marTop w:val="0"/>
          <w:marBottom w:val="0"/>
          <w:divBdr>
            <w:top w:val="none" w:sz="0" w:space="0" w:color="auto"/>
            <w:left w:val="none" w:sz="0" w:space="0" w:color="auto"/>
            <w:bottom w:val="none" w:sz="0" w:space="0" w:color="auto"/>
            <w:right w:val="none" w:sz="0" w:space="0" w:color="auto"/>
          </w:divBdr>
        </w:div>
        <w:div w:id="585194074">
          <w:marLeft w:val="640"/>
          <w:marRight w:val="0"/>
          <w:marTop w:val="0"/>
          <w:marBottom w:val="0"/>
          <w:divBdr>
            <w:top w:val="none" w:sz="0" w:space="0" w:color="auto"/>
            <w:left w:val="none" w:sz="0" w:space="0" w:color="auto"/>
            <w:bottom w:val="none" w:sz="0" w:space="0" w:color="auto"/>
            <w:right w:val="none" w:sz="0" w:space="0" w:color="auto"/>
          </w:divBdr>
        </w:div>
        <w:div w:id="1077705629">
          <w:marLeft w:val="640"/>
          <w:marRight w:val="0"/>
          <w:marTop w:val="0"/>
          <w:marBottom w:val="0"/>
          <w:divBdr>
            <w:top w:val="none" w:sz="0" w:space="0" w:color="auto"/>
            <w:left w:val="none" w:sz="0" w:space="0" w:color="auto"/>
            <w:bottom w:val="none" w:sz="0" w:space="0" w:color="auto"/>
            <w:right w:val="none" w:sz="0" w:space="0" w:color="auto"/>
          </w:divBdr>
        </w:div>
        <w:div w:id="1905603213">
          <w:marLeft w:val="640"/>
          <w:marRight w:val="0"/>
          <w:marTop w:val="0"/>
          <w:marBottom w:val="0"/>
          <w:divBdr>
            <w:top w:val="none" w:sz="0" w:space="0" w:color="auto"/>
            <w:left w:val="none" w:sz="0" w:space="0" w:color="auto"/>
            <w:bottom w:val="none" w:sz="0" w:space="0" w:color="auto"/>
            <w:right w:val="none" w:sz="0" w:space="0" w:color="auto"/>
          </w:divBdr>
        </w:div>
        <w:div w:id="1948729803">
          <w:marLeft w:val="640"/>
          <w:marRight w:val="0"/>
          <w:marTop w:val="0"/>
          <w:marBottom w:val="0"/>
          <w:divBdr>
            <w:top w:val="none" w:sz="0" w:space="0" w:color="auto"/>
            <w:left w:val="none" w:sz="0" w:space="0" w:color="auto"/>
            <w:bottom w:val="none" w:sz="0" w:space="0" w:color="auto"/>
            <w:right w:val="none" w:sz="0" w:space="0" w:color="auto"/>
          </w:divBdr>
        </w:div>
        <w:div w:id="591620944">
          <w:marLeft w:val="640"/>
          <w:marRight w:val="0"/>
          <w:marTop w:val="0"/>
          <w:marBottom w:val="0"/>
          <w:divBdr>
            <w:top w:val="none" w:sz="0" w:space="0" w:color="auto"/>
            <w:left w:val="none" w:sz="0" w:space="0" w:color="auto"/>
            <w:bottom w:val="none" w:sz="0" w:space="0" w:color="auto"/>
            <w:right w:val="none" w:sz="0" w:space="0" w:color="auto"/>
          </w:divBdr>
        </w:div>
        <w:div w:id="1935822633">
          <w:marLeft w:val="640"/>
          <w:marRight w:val="0"/>
          <w:marTop w:val="0"/>
          <w:marBottom w:val="0"/>
          <w:divBdr>
            <w:top w:val="none" w:sz="0" w:space="0" w:color="auto"/>
            <w:left w:val="none" w:sz="0" w:space="0" w:color="auto"/>
            <w:bottom w:val="none" w:sz="0" w:space="0" w:color="auto"/>
            <w:right w:val="none" w:sz="0" w:space="0" w:color="auto"/>
          </w:divBdr>
        </w:div>
        <w:div w:id="52193429">
          <w:marLeft w:val="640"/>
          <w:marRight w:val="0"/>
          <w:marTop w:val="0"/>
          <w:marBottom w:val="0"/>
          <w:divBdr>
            <w:top w:val="none" w:sz="0" w:space="0" w:color="auto"/>
            <w:left w:val="none" w:sz="0" w:space="0" w:color="auto"/>
            <w:bottom w:val="none" w:sz="0" w:space="0" w:color="auto"/>
            <w:right w:val="none" w:sz="0" w:space="0" w:color="auto"/>
          </w:divBdr>
        </w:div>
        <w:div w:id="1246264726">
          <w:marLeft w:val="640"/>
          <w:marRight w:val="0"/>
          <w:marTop w:val="0"/>
          <w:marBottom w:val="0"/>
          <w:divBdr>
            <w:top w:val="none" w:sz="0" w:space="0" w:color="auto"/>
            <w:left w:val="none" w:sz="0" w:space="0" w:color="auto"/>
            <w:bottom w:val="none" w:sz="0" w:space="0" w:color="auto"/>
            <w:right w:val="none" w:sz="0" w:space="0" w:color="auto"/>
          </w:divBdr>
        </w:div>
        <w:div w:id="65104742">
          <w:marLeft w:val="640"/>
          <w:marRight w:val="0"/>
          <w:marTop w:val="0"/>
          <w:marBottom w:val="0"/>
          <w:divBdr>
            <w:top w:val="none" w:sz="0" w:space="0" w:color="auto"/>
            <w:left w:val="none" w:sz="0" w:space="0" w:color="auto"/>
            <w:bottom w:val="none" w:sz="0" w:space="0" w:color="auto"/>
            <w:right w:val="none" w:sz="0" w:space="0" w:color="auto"/>
          </w:divBdr>
        </w:div>
        <w:div w:id="1580019887">
          <w:marLeft w:val="640"/>
          <w:marRight w:val="0"/>
          <w:marTop w:val="0"/>
          <w:marBottom w:val="0"/>
          <w:divBdr>
            <w:top w:val="none" w:sz="0" w:space="0" w:color="auto"/>
            <w:left w:val="none" w:sz="0" w:space="0" w:color="auto"/>
            <w:bottom w:val="none" w:sz="0" w:space="0" w:color="auto"/>
            <w:right w:val="none" w:sz="0" w:space="0" w:color="auto"/>
          </w:divBdr>
        </w:div>
        <w:div w:id="1069890349">
          <w:marLeft w:val="640"/>
          <w:marRight w:val="0"/>
          <w:marTop w:val="0"/>
          <w:marBottom w:val="0"/>
          <w:divBdr>
            <w:top w:val="none" w:sz="0" w:space="0" w:color="auto"/>
            <w:left w:val="none" w:sz="0" w:space="0" w:color="auto"/>
            <w:bottom w:val="none" w:sz="0" w:space="0" w:color="auto"/>
            <w:right w:val="none" w:sz="0" w:space="0" w:color="auto"/>
          </w:divBdr>
        </w:div>
        <w:div w:id="989671248">
          <w:marLeft w:val="640"/>
          <w:marRight w:val="0"/>
          <w:marTop w:val="0"/>
          <w:marBottom w:val="0"/>
          <w:divBdr>
            <w:top w:val="none" w:sz="0" w:space="0" w:color="auto"/>
            <w:left w:val="none" w:sz="0" w:space="0" w:color="auto"/>
            <w:bottom w:val="none" w:sz="0" w:space="0" w:color="auto"/>
            <w:right w:val="none" w:sz="0" w:space="0" w:color="auto"/>
          </w:divBdr>
        </w:div>
        <w:div w:id="552237756">
          <w:marLeft w:val="640"/>
          <w:marRight w:val="0"/>
          <w:marTop w:val="0"/>
          <w:marBottom w:val="0"/>
          <w:divBdr>
            <w:top w:val="none" w:sz="0" w:space="0" w:color="auto"/>
            <w:left w:val="none" w:sz="0" w:space="0" w:color="auto"/>
            <w:bottom w:val="none" w:sz="0" w:space="0" w:color="auto"/>
            <w:right w:val="none" w:sz="0" w:space="0" w:color="auto"/>
          </w:divBdr>
        </w:div>
        <w:div w:id="883179854">
          <w:marLeft w:val="640"/>
          <w:marRight w:val="0"/>
          <w:marTop w:val="0"/>
          <w:marBottom w:val="0"/>
          <w:divBdr>
            <w:top w:val="none" w:sz="0" w:space="0" w:color="auto"/>
            <w:left w:val="none" w:sz="0" w:space="0" w:color="auto"/>
            <w:bottom w:val="none" w:sz="0" w:space="0" w:color="auto"/>
            <w:right w:val="none" w:sz="0" w:space="0" w:color="auto"/>
          </w:divBdr>
        </w:div>
        <w:div w:id="1982035001">
          <w:marLeft w:val="640"/>
          <w:marRight w:val="0"/>
          <w:marTop w:val="0"/>
          <w:marBottom w:val="0"/>
          <w:divBdr>
            <w:top w:val="none" w:sz="0" w:space="0" w:color="auto"/>
            <w:left w:val="none" w:sz="0" w:space="0" w:color="auto"/>
            <w:bottom w:val="none" w:sz="0" w:space="0" w:color="auto"/>
            <w:right w:val="none" w:sz="0" w:space="0" w:color="auto"/>
          </w:divBdr>
        </w:div>
        <w:div w:id="1568413112">
          <w:marLeft w:val="640"/>
          <w:marRight w:val="0"/>
          <w:marTop w:val="0"/>
          <w:marBottom w:val="0"/>
          <w:divBdr>
            <w:top w:val="none" w:sz="0" w:space="0" w:color="auto"/>
            <w:left w:val="none" w:sz="0" w:space="0" w:color="auto"/>
            <w:bottom w:val="none" w:sz="0" w:space="0" w:color="auto"/>
            <w:right w:val="none" w:sz="0" w:space="0" w:color="auto"/>
          </w:divBdr>
        </w:div>
        <w:div w:id="1194342344">
          <w:marLeft w:val="640"/>
          <w:marRight w:val="0"/>
          <w:marTop w:val="0"/>
          <w:marBottom w:val="0"/>
          <w:divBdr>
            <w:top w:val="none" w:sz="0" w:space="0" w:color="auto"/>
            <w:left w:val="none" w:sz="0" w:space="0" w:color="auto"/>
            <w:bottom w:val="none" w:sz="0" w:space="0" w:color="auto"/>
            <w:right w:val="none" w:sz="0" w:space="0" w:color="auto"/>
          </w:divBdr>
        </w:div>
        <w:div w:id="519397740">
          <w:marLeft w:val="640"/>
          <w:marRight w:val="0"/>
          <w:marTop w:val="0"/>
          <w:marBottom w:val="0"/>
          <w:divBdr>
            <w:top w:val="none" w:sz="0" w:space="0" w:color="auto"/>
            <w:left w:val="none" w:sz="0" w:space="0" w:color="auto"/>
            <w:bottom w:val="none" w:sz="0" w:space="0" w:color="auto"/>
            <w:right w:val="none" w:sz="0" w:space="0" w:color="auto"/>
          </w:divBdr>
        </w:div>
        <w:div w:id="274216070">
          <w:marLeft w:val="640"/>
          <w:marRight w:val="0"/>
          <w:marTop w:val="0"/>
          <w:marBottom w:val="0"/>
          <w:divBdr>
            <w:top w:val="none" w:sz="0" w:space="0" w:color="auto"/>
            <w:left w:val="none" w:sz="0" w:space="0" w:color="auto"/>
            <w:bottom w:val="none" w:sz="0" w:space="0" w:color="auto"/>
            <w:right w:val="none" w:sz="0" w:space="0" w:color="auto"/>
          </w:divBdr>
        </w:div>
        <w:div w:id="496577125">
          <w:marLeft w:val="640"/>
          <w:marRight w:val="0"/>
          <w:marTop w:val="0"/>
          <w:marBottom w:val="0"/>
          <w:divBdr>
            <w:top w:val="none" w:sz="0" w:space="0" w:color="auto"/>
            <w:left w:val="none" w:sz="0" w:space="0" w:color="auto"/>
            <w:bottom w:val="none" w:sz="0" w:space="0" w:color="auto"/>
            <w:right w:val="none" w:sz="0" w:space="0" w:color="auto"/>
          </w:divBdr>
        </w:div>
        <w:div w:id="1988433190">
          <w:marLeft w:val="640"/>
          <w:marRight w:val="0"/>
          <w:marTop w:val="0"/>
          <w:marBottom w:val="0"/>
          <w:divBdr>
            <w:top w:val="none" w:sz="0" w:space="0" w:color="auto"/>
            <w:left w:val="none" w:sz="0" w:space="0" w:color="auto"/>
            <w:bottom w:val="none" w:sz="0" w:space="0" w:color="auto"/>
            <w:right w:val="none" w:sz="0" w:space="0" w:color="auto"/>
          </w:divBdr>
        </w:div>
        <w:div w:id="1523275699">
          <w:marLeft w:val="640"/>
          <w:marRight w:val="0"/>
          <w:marTop w:val="0"/>
          <w:marBottom w:val="0"/>
          <w:divBdr>
            <w:top w:val="none" w:sz="0" w:space="0" w:color="auto"/>
            <w:left w:val="none" w:sz="0" w:space="0" w:color="auto"/>
            <w:bottom w:val="none" w:sz="0" w:space="0" w:color="auto"/>
            <w:right w:val="none" w:sz="0" w:space="0" w:color="auto"/>
          </w:divBdr>
        </w:div>
        <w:div w:id="525363716">
          <w:marLeft w:val="640"/>
          <w:marRight w:val="0"/>
          <w:marTop w:val="0"/>
          <w:marBottom w:val="0"/>
          <w:divBdr>
            <w:top w:val="none" w:sz="0" w:space="0" w:color="auto"/>
            <w:left w:val="none" w:sz="0" w:space="0" w:color="auto"/>
            <w:bottom w:val="none" w:sz="0" w:space="0" w:color="auto"/>
            <w:right w:val="none" w:sz="0" w:space="0" w:color="auto"/>
          </w:divBdr>
        </w:div>
        <w:div w:id="1446582534">
          <w:marLeft w:val="640"/>
          <w:marRight w:val="0"/>
          <w:marTop w:val="0"/>
          <w:marBottom w:val="0"/>
          <w:divBdr>
            <w:top w:val="none" w:sz="0" w:space="0" w:color="auto"/>
            <w:left w:val="none" w:sz="0" w:space="0" w:color="auto"/>
            <w:bottom w:val="none" w:sz="0" w:space="0" w:color="auto"/>
            <w:right w:val="none" w:sz="0" w:space="0" w:color="auto"/>
          </w:divBdr>
        </w:div>
        <w:div w:id="459492561">
          <w:marLeft w:val="640"/>
          <w:marRight w:val="0"/>
          <w:marTop w:val="0"/>
          <w:marBottom w:val="0"/>
          <w:divBdr>
            <w:top w:val="none" w:sz="0" w:space="0" w:color="auto"/>
            <w:left w:val="none" w:sz="0" w:space="0" w:color="auto"/>
            <w:bottom w:val="none" w:sz="0" w:space="0" w:color="auto"/>
            <w:right w:val="none" w:sz="0" w:space="0" w:color="auto"/>
          </w:divBdr>
        </w:div>
        <w:div w:id="455031021">
          <w:marLeft w:val="640"/>
          <w:marRight w:val="0"/>
          <w:marTop w:val="0"/>
          <w:marBottom w:val="0"/>
          <w:divBdr>
            <w:top w:val="none" w:sz="0" w:space="0" w:color="auto"/>
            <w:left w:val="none" w:sz="0" w:space="0" w:color="auto"/>
            <w:bottom w:val="none" w:sz="0" w:space="0" w:color="auto"/>
            <w:right w:val="none" w:sz="0" w:space="0" w:color="auto"/>
          </w:divBdr>
        </w:div>
        <w:div w:id="1994024535">
          <w:marLeft w:val="640"/>
          <w:marRight w:val="0"/>
          <w:marTop w:val="0"/>
          <w:marBottom w:val="0"/>
          <w:divBdr>
            <w:top w:val="none" w:sz="0" w:space="0" w:color="auto"/>
            <w:left w:val="none" w:sz="0" w:space="0" w:color="auto"/>
            <w:bottom w:val="none" w:sz="0" w:space="0" w:color="auto"/>
            <w:right w:val="none" w:sz="0" w:space="0" w:color="auto"/>
          </w:divBdr>
        </w:div>
        <w:div w:id="891649029">
          <w:marLeft w:val="640"/>
          <w:marRight w:val="0"/>
          <w:marTop w:val="0"/>
          <w:marBottom w:val="0"/>
          <w:divBdr>
            <w:top w:val="none" w:sz="0" w:space="0" w:color="auto"/>
            <w:left w:val="none" w:sz="0" w:space="0" w:color="auto"/>
            <w:bottom w:val="none" w:sz="0" w:space="0" w:color="auto"/>
            <w:right w:val="none" w:sz="0" w:space="0" w:color="auto"/>
          </w:divBdr>
        </w:div>
        <w:div w:id="1873960262">
          <w:marLeft w:val="640"/>
          <w:marRight w:val="0"/>
          <w:marTop w:val="0"/>
          <w:marBottom w:val="0"/>
          <w:divBdr>
            <w:top w:val="none" w:sz="0" w:space="0" w:color="auto"/>
            <w:left w:val="none" w:sz="0" w:space="0" w:color="auto"/>
            <w:bottom w:val="none" w:sz="0" w:space="0" w:color="auto"/>
            <w:right w:val="none" w:sz="0" w:space="0" w:color="auto"/>
          </w:divBdr>
        </w:div>
        <w:div w:id="2033876219">
          <w:marLeft w:val="640"/>
          <w:marRight w:val="0"/>
          <w:marTop w:val="0"/>
          <w:marBottom w:val="0"/>
          <w:divBdr>
            <w:top w:val="none" w:sz="0" w:space="0" w:color="auto"/>
            <w:left w:val="none" w:sz="0" w:space="0" w:color="auto"/>
            <w:bottom w:val="none" w:sz="0" w:space="0" w:color="auto"/>
            <w:right w:val="none" w:sz="0" w:space="0" w:color="auto"/>
          </w:divBdr>
        </w:div>
        <w:div w:id="1366252034">
          <w:marLeft w:val="640"/>
          <w:marRight w:val="0"/>
          <w:marTop w:val="0"/>
          <w:marBottom w:val="0"/>
          <w:divBdr>
            <w:top w:val="none" w:sz="0" w:space="0" w:color="auto"/>
            <w:left w:val="none" w:sz="0" w:space="0" w:color="auto"/>
            <w:bottom w:val="none" w:sz="0" w:space="0" w:color="auto"/>
            <w:right w:val="none" w:sz="0" w:space="0" w:color="auto"/>
          </w:divBdr>
        </w:div>
        <w:div w:id="324289377">
          <w:marLeft w:val="640"/>
          <w:marRight w:val="0"/>
          <w:marTop w:val="0"/>
          <w:marBottom w:val="0"/>
          <w:divBdr>
            <w:top w:val="none" w:sz="0" w:space="0" w:color="auto"/>
            <w:left w:val="none" w:sz="0" w:space="0" w:color="auto"/>
            <w:bottom w:val="none" w:sz="0" w:space="0" w:color="auto"/>
            <w:right w:val="none" w:sz="0" w:space="0" w:color="auto"/>
          </w:divBdr>
        </w:div>
        <w:div w:id="2023316750">
          <w:marLeft w:val="640"/>
          <w:marRight w:val="0"/>
          <w:marTop w:val="0"/>
          <w:marBottom w:val="0"/>
          <w:divBdr>
            <w:top w:val="none" w:sz="0" w:space="0" w:color="auto"/>
            <w:left w:val="none" w:sz="0" w:space="0" w:color="auto"/>
            <w:bottom w:val="none" w:sz="0" w:space="0" w:color="auto"/>
            <w:right w:val="none" w:sz="0" w:space="0" w:color="auto"/>
          </w:divBdr>
        </w:div>
        <w:div w:id="260992058">
          <w:marLeft w:val="640"/>
          <w:marRight w:val="0"/>
          <w:marTop w:val="0"/>
          <w:marBottom w:val="0"/>
          <w:divBdr>
            <w:top w:val="none" w:sz="0" w:space="0" w:color="auto"/>
            <w:left w:val="none" w:sz="0" w:space="0" w:color="auto"/>
            <w:bottom w:val="none" w:sz="0" w:space="0" w:color="auto"/>
            <w:right w:val="none" w:sz="0" w:space="0" w:color="auto"/>
          </w:divBdr>
        </w:div>
        <w:div w:id="476384273">
          <w:marLeft w:val="640"/>
          <w:marRight w:val="0"/>
          <w:marTop w:val="0"/>
          <w:marBottom w:val="0"/>
          <w:divBdr>
            <w:top w:val="none" w:sz="0" w:space="0" w:color="auto"/>
            <w:left w:val="none" w:sz="0" w:space="0" w:color="auto"/>
            <w:bottom w:val="none" w:sz="0" w:space="0" w:color="auto"/>
            <w:right w:val="none" w:sz="0" w:space="0" w:color="auto"/>
          </w:divBdr>
        </w:div>
        <w:div w:id="2139257559">
          <w:marLeft w:val="640"/>
          <w:marRight w:val="0"/>
          <w:marTop w:val="0"/>
          <w:marBottom w:val="0"/>
          <w:divBdr>
            <w:top w:val="none" w:sz="0" w:space="0" w:color="auto"/>
            <w:left w:val="none" w:sz="0" w:space="0" w:color="auto"/>
            <w:bottom w:val="none" w:sz="0" w:space="0" w:color="auto"/>
            <w:right w:val="none" w:sz="0" w:space="0" w:color="auto"/>
          </w:divBdr>
        </w:div>
        <w:div w:id="1064571649">
          <w:marLeft w:val="640"/>
          <w:marRight w:val="0"/>
          <w:marTop w:val="0"/>
          <w:marBottom w:val="0"/>
          <w:divBdr>
            <w:top w:val="none" w:sz="0" w:space="0" w:color="auto"/>
            <w:left w:val="none" w:sz="0" w:space="0" w:color="auto"/>
            <w:bottom w:val="none" w:sz="0" w:space="0" w:color="auto"/>
            <w:right w:val="none" w:sz="0" w:space="0" w:color="auto"/>
          </w:divBdr>
        </w:div>
        <w:div w:id="309022396">
          <w:marLeft w:val="640"/>
          <w:marRight w:val="0"/>
          <w:marTop w:val="0"/>
          <w:marBottom w:val="0"/>
          <w:divBdr>
            <w:top w:val="none" w:sz="0" w:space="0" w:color="auto"/>
            <w:left w:val="none" w:sz="0" w:space="0" w:color="auto"/>
            <w:bottom w:val="none" w:sz="0" w:space="0" w:color="auto"/>
            <w:right w:val="none" w:sz="0" w:space="0" w:color="auto"/>
          </w:divBdr>
        </w:div>
        <w:div w:id="390227103">
          <w:marLeft w:val="640"/>
          <w:marRight w:val="0"/>
          <w:marTop w:val="0"/>
          <w:marBottom w:val="0"/>
          <w:divBdr>
            <w:top w:val="none" w:sz="0" w:space="0" w:color="auto"/>
            <w:left w:val="none" w:sz="0" w:space="0" w:color="auto"/>
            <w:bottom w:val="none" w:sz="0" w:space="0" w:color="auto"/>
            <w:right w:val="none" w:sz="0" w:space="0" w:color="auto"/>
          </w:divBdr>
        </w:div>
        <w:div w:id="1338380842">
          <w:marLeft w:val="640"/>
          <w:marRight w:val="0"/>
          <w:marTop w:val="0"/>
          <w:marBottom w:val="0"/>
          <w:divBdr>
            <w:top w:val="none" w:sz="0" w:space="0" w:color="auto"/>
            <w:left w:val="none" w:sz="0" w:space="0" w:color="auto"/>
            <w:bottom w:val="none" w:sz="0" w:space="0" w:color="auto"/>
            <w:right w:val="none" w:sz="0" w:space="0" w:color="auto"/>
          </w:divBdr>
        </w:div>
        <w:div w:id="1753743591">
          <w:marLeft w:val="640"/>
          <w:marRight w:val="0"/>
          <w:marTop w:val="0"/>
          <w:marBottom w:val="0"/>
          <w:divBdr>
            <w:top w:val="none" w:sz="0" w:space="0" w:color="auto"/>
            <w:left w:val="none" w:sz="0" w:space="0" w:color="auto"/>
            <w:bottom w:val="none" w:sz="0" w:space="0" w:color="auto"/>
            <w:right w:val="none" w:sz="0" w:space="0" w:color="auto"/>
          </w:divBdr>
        </w:div>
        <w:div w:id="457070348">
          <w:marLeft w:val="640"/>
          <w:marRight w:val="0"/>
          <w:marTop w:val="0"/>
          <w:marBottom w:val="0"/>
          <w:divBdr>
            <w:top w:val="none" w:sz="0" w:space="0" w:color="auto"/>
            <w:left w:val="none" w:sz="0" w:space="0" w:color="auto"/>
            <w:bottom w:val="none" w:sz="0" w:space="0" w:color="auto"/>
            <w:right w:val="none" w:sz="0" w:space="0" w:color="auto"/>
          </w:divBdr>
        </w:div>
        <w:div w:id="369455239">
          <w:marLeft w:val="640"/>
          <w:marRight w:val="0"/>
          <w:marTop w:val="0"/>
          <w:marBottom w:val="0"/>
          <w:divBdr>
            <w:top w:val="none" w:sz="0" w:space="0" w:color="auto"/>
            <w:left w:val="none" w:sz="0" w:space="0" w:color="auto"/>
            <w:bottom w:val="none" w:sz="0" w:space="0" w:color="auto"/>
            <w:right w:val="none" w:sz="0" w:space="0" w:color="auto"/>
          </w:divBdr>
        </w:div>
        <w:div w:id="577910014">
          <w:marLeft w:val="640"/>
          <w:marRight w:val="0"/>
          <w:marTop w:val="0"/>
          <w:marBottom w:val="0"/>
          <w:divBdr>
            <w:top w:val="none" w:sz="0" w:space="0" w:color="auto"/>
            <w:left w:val="none" w:sz="0" w:space="0" w:color="auto"/>
            <w:bottom w:val="none" w:sz="0" w:space="0" w:color="auto"/>
            <w:right w:val="none" w:sz="0" w:space="0" w:color="auto"/>
          </w:divBdr>
        </w:div>
        <w:div w:id="48431184">
          <w:marLeft w:val="640"/>
          <w:marRight w:val="0"/>
          <w:marTop w:val="0"/>
          <w:marBottom w:val="0"/>
          <w:divBdr>
            <w:top w:val="none" w:sz="0" w:space="0" w:color="auto"/>
            <w:left w:val="none" w:sz="0" w:space="0" w:color="auto"/>
            <w:bottom w:val="none" w:sz="0" w:space="0" w:color="auto"/>
            <w:right w:val="none" w:sz="0" w:space="0" w:color="auto"/>
          </w:divBdr>
        </w:div>
        <w:div w:id="283198337">
          <w:marLeft w:val="640"/>
          <w:marRight w:val="0"/>
          <w:marTop w:val="0"/>
          <w:marBottom w:val="0"/>
          <w:divBdr>
            <w:top w:val="none" w:sz="0" w:space="0" w:color="auto"/>
            <w:left w:val="none" w:sz="0" w:space="0" w:color="auto"/>
            <w:bottom w:val="none" w:sz="0" w:space="0" w:color="auto"/>
            <w:right w:val="none" w:sz="0" w:space="0" w:color="auto"/>
          </w:divBdr>
        </w:div>
        <w:div w:id="1124812679">
          <w:marLeft w:val="640"/>
          <w:marRight w:val="0"/>
          <w:marTop w:val="0"/>
          <w:marBottom w:val="0"/>
          <w:divBdr>
            <w:top w:val="none" w:sz="0" w:space="0" w:color="auto"/>
            <w:left w:val="none" w:sz="0" w:space="0" w:color="auto"/>
            <w:bottom w:val="none" w:sz="0" w:space="0" w:color="auto"/>
            <w:right w:val="none" w:sz="0" w:space="0" w:color="auto"/>
          </w:divBdr>
        </w:div>
        <w:div w:id="595820139">
          <w:marLeft w:val="640"/>
          <w:marRight w:val="0"/>
          <w:marTop w:val="0"/>
          <w:marBottom w:val="0"/>
          <w:divBdr>
            <w:top w:val="none" w:sz="0" w:space="0" w:color="auto"/>
            <w:left w:val="none" w:sz="0" w:space="0" w:color="auto"/>
            <w:bottom w:val="none" w:sz="0" w:space="0" w:color="auto"/>
            <w:right w:val="none" w:sz="0" w:space="0" w:color="auto"/>
          </w:divBdr>
        </w:div>
        <w:div w:id="23333104">
          <w:marLeft w:val="640"/>
          <w:marRight w:val="0"/>
          <w:marTop w:val="0"/>
          <w:marBottom w:val="0"/>
          <w:divBdr>
            <w:top w:val="none" w:sz="0" w:space="0" w:color="auto"/>
            <w:left w:val="none" w:sz="0" w:space="0" w:color="auto"/>
            <w:bottom w:val="none" w:sz="0" w:space="0" w:color="auto"/>
            <w:right w:val="none" w:sz="0" w:space="0" w:color="auto"/>
          </w:divBdr>
        </w:div>
        <w:div w:id="1750687721">
          <w:marLeft w:val="640"/>
          <w:marRight w:val="0"/>
          <w:marTop w:val="0"/>
          <w:marBottom w:val="0"/>
          <w:divBdr>
            <w:top w:val="none" w:sz="0" w:space="0" w:color="auto"/>
            <w:left w:val="none" w:sz="0" w:space="0" w:color="auto"/>
            <w:bottom w:val="none" w:sz="0" w:space="0" w:color="auto"/>
            <w:right w:val="none" w:sz="0" w:space="0" w:color="auto"/>
          </w:divBdr>
        </w:div>
        <w:div w:id="215358432">
          <w:marLeft w:val="640"/>
          <w:marRight w:val="0"/>
          <w:marTop w:val="0"/>
          <w:marBottom w:val="0"/>
          <w:divBdr>
            <w:top w:val="none" w:sz="0" w:space="0" w:color="auto"/>
            <w:left w:val="none" w:sz="0" w:space="0" w:color="auto"/>
            <w:bottom w:val="none" w:sz="0" w:space="0" w:color="auto"/>
            <w:right w:val="none" w:sz="0" w:space="0" w:color="auto"/>
          </w:divBdr>
        </w:div>
        <w:div w:id="1796753141">
          <w:marLeft w:val="640"/>
          <w:marRight w:val="0"/>
          <w:marTop w:val="0"/>
          <w:marBottom w:val="0"/>
          <w:divBdr>
            <w:top w:val="none" w:sz="0" w:space="0" w:color="auto"/>
            <w:left w:val="none" w:sz="0" w:space="0" w:color="auto"/>
            <w:bottom w:val="none" w:sz="0" w:space="0" w:color="auto"/>
            <w:right w:val="none" w:sz="0" w:space="0" w:color="auto"/>
          </w:divBdr>
        </w:div>
        <w:div w:id="930700421">
          <w:marLeft w:val="640"/>
          <w:marRight w:val="0"/>
          <w:marTop w:val="0"/>
          <w:marBottom w:val="0"/>
          <w:divBdr>
            <w:top w:val="none" w:sz="0" w:space="0" w:color="auto"/>
            <w:left w:val="none" w:sz="0" w:space="0" w:color="auto"/>
            <w:bottom w:val="none" w:sz="0" w:space="0" w:color="auto"/>
            <w:right w:val="none" w:sz="0" w:space="0" w:color="auto"/>
          </w:divBdr>
        </w:div>
        <w:div w:id="1796486563">
          <w:marLeft w:val="640"/>
          <w:marRight w:val="0"/>
          <w:marTop w:val="0"/>
          <w:marBottom w:val="0"/>
          <w:divBdr>
            <w:top w:val="none" w:sz="0" w:space="0" w:color="auto"/>
            <w:left w:val="none" w:sz="0" w:space="0" w:color="auto"/>
            <w:bottom w:val="none" w:sz="0" w:space="0" w:color="auto"/>
            <w:right w:val="none" w:sz="0" w:space="0" w:color="auto"/>
          </w:divBdr>
        </w:div>
        <w:div w:id="1017266327">
          <w:marLeft w:val="640"/>
          <w:marRight w:val="0"/>
          <w:marTop w:val="0"/>
          <w:marBottom w:val="0"/>
          <w:divBdr>
            <w:top w:val="none" w:sz="0" w:space="0" w:color="auto"/>
            <w:left w:val="none" w:sz="0" w:space="0" w:color="auto"/>
            <w:bottom w:val="none" w:sz="0" w:space="0" w:color="auto"/>
            <w:right w:val="none" w:sz="0" w:space="0" w:color="auto"/>
          </w:divBdr>
        </w:div>
        <w:div w:id="1847673881">
          <w:marLeft w:val="640"/>
          <w:marRight w:val="0"/>
          <w:marTop w:val="0"/>
          <w:marBottom w:val="0"/>
          <w:divBdr>
            <w:top w:val="none" w:sz="0" w:space="0" w:color="auto"/>
            <w:left w:val="none" w:sz="0" w:space="0" w:color="auto"/>
            <w:bottom w:val="none" w:sz="0" w:space="0" w:color="auto"/>
            <w:right w:val="none" w:sz="0" w:space="0" w:color="auto"/>
          </w:divBdr>
        </w:div>
        <w:div w:id="250818170">
          <w:marLeft w:val="640"/>
          <w:marRight w:val="0"/>
          <w:marTop w:val="0"/>
          <w:marBottom w:val="0"/>
          <w:divBdr>
            <w:top w:val="none" w:sz="0" w:space="0" w:color="auto"/>
            <w:left w:val="none" w:sz="0" w:space="0" w:color="auto"/>
            <w:bottom w:val="none" w:sz="0" w:space="0" w:color="auto"/>
            <w:right w:val="none" w:sz="0" w:space="0" w:color="auto"/>
          </w:divBdr>
        </w:div>
        <w:div w:id="115685026">
          <w:marLeft w:val="640"/>
          <w:marRight w:val="0"/>
          <w:marTop w:val="0"/>
          <w:marBottom w:val="0"/>
          <w:divBdr>
            <w:top w:val="none" w:sz="0" w:space="0" w:color="auto"/>
            <w:left w:val="none" w:sz="0" w:space="0" w:color="auto"/>
            <w:bottom w:val="none" w:sz="0" w:space="0" w:color="auto"/>
            <w:right w:val="none" w:sz="0" w:space="0" w:color="auto"/>
          </w:divBdr>
        </w:div>
        <w:div w:id="1851917178">
          <w:marLeft w:val="640"/>
          <w:marRight w:val="0"/>
          <w:marTop w:val="0"/>
          <w:marBottom w:val="0"/>
          <w:divBdr>
            <w:top w:val="none" w:sz="0" w:space="0" w:color="auto"/>
            <w:left w:val="none" w:sz="0" w:space="0" w:color="auto"/>
            <w:bottom w:val="none" w:sz="0" w:space="0" w:color="auto"/>
            <w:right w:val="none" w:sz="0" w:space="0" w:color="auto"/>
          </w:divBdr>
        </w:div>
        <w:div w:id="1856993078">
          <w:marLeft w:val="640"/>
          <w:marRight w:val="0"/>
          <w:marTop w:val="0"/>
          <w:marBottom w:val="0"/>
          <w:divBdr>
            <w:top w:val="none" w:sz="0" w:space="0" w:color="auto"/>
            <w:left w:val="none" w:sz="0" w:space="0" w:color="auto"/>
            <w:bottom w:val="none" w:sz="0" w:space="0" w:color="auto"/>
            <w:right w:val="none" w:sz="0" w:space="0" w:color="auto"/>
          </w:divBdr>
        </w:div>
        <w:div w:id="2023167620">
          <w:marLeft w:val="640"/>
          <w:marRight w:val="0"/>
          <w:marTop w:val="0"/>
          <w:marBottom w:val="0"/>
          <w:divBdr>
            <w:top w:val="none" w:sz="0" w:space="0" w:color="auto"/>
            <w:left w:val="none" w:sz="0" w:space="0" w:color="auto"/>
            <w:bottom w:val="none" w:sz="0" w:space="0" w:color="auto"/>
            <w:right w:val="none" w:sz="0" w:space="0" w:color="auto"/>
          </w:divBdr>
        </w:div>
        <w:div w:id="1455902185">
          <w:marLeft w:val="640"/>
          <w:marRight w:val="0"/>
          <w:marTop w:val="0"/>
          <w:marBottom w:val="0"/>
          <w:divBdr>
            <w:top w:val="none" w:sz="0" w:space="0" w:color="auto"/>
            <w:left w:val="none" w:sz="0" w:space="0" w:color="auto"/>
            <w:bottom w:val="none" w:sz="0" w:space="0" w:color="auto"/>
            <w:right w:val="none" w:sz="0" w:space="0" w:color="auto"/>
          </w:divBdr>
        </w:div>
        <w:div w:id="1941138119">
          <w:marLeft w:val="640"/>
          <w:marRight w:val="0"/>
          <w:marTop w:val="0"/>
          <w:marBottom w:val="0"/>
          <w:divBdr>
            <w:top w:val="none" w:sz="0" w:space="0" w:color="auto"/>
            <w:left w:val="none" w:sz="0" w:space="0" w:color="auto"/>
            <w:bottom w:val="none" w:sz="0" w:space="0" w:color="auto"/>
            <w:right w:val="none" w:sz="0" w:space="0" w:color="auto"/>
          </w:divBdr>
        </w:div>
        <w:div w:id="121925591">
          <w:marLeft w:val="640"/>
          <w:marRight w:val="0"/>
          <w:marTop w:val="0"/>
          <w:marBottom w:val="0"/>
          <w:divBdr>
            <w:top w:val="none" w:sz="0" w:space="0" w:color="auto"/>
            <w:left w:val="none" w:sz="0" w:space="0" w:color="auto"/>
            <w:bottom w:val="none" w:sz="0" w:space="0" w:color="auto"/>
            <w:right w:val="none" w:sz="0" w:space="0" w:color="auto"/>
          </w:divBdr>
        </w:div>
        <w:div w:id="633147439">
          <w:marLeft w:val="640"/>
          <w:marRight w:val="0"/>
          <w:marTop w:val="0"/>
          <w:marBottom w:val="0"/>
          <w:divBdr>
            <w:top w:val="none" w:sz="0" w:space="0" w:color="auto"/>
            <w:left w:val="none" w:sz="0" w:space="0" w:color="auto"/>
            <w:bottom w:val="none" w:sz="0" w:space="0" w:color="auto"/>
            <w:right w:val="none" w:sz="0" w:space="0" w:color="auto"/>
          </w:divBdr>
        </w:div>
        <w:div w:id="1784953930">
          <w:marLeft w:val="640"/>
          <w:marRight w:val="0"/>
          <w:marTop w:val="0"/>
          <w:marBottom w:val="0"/>
          <w:divBdr>
            <w:top w:val="none" w:sz="0" w:space="0" w:color="auto"/>
            <w:left w:val="none" w:sz="0" w:space="0" w:color="auto"/>
            <w:bottom w:val="none" w:sz="0" w:space="0" w:color="auto"/>
            <w:right w:val="none" w:sz="0" w:space="0" w:color="auto"/>
          </w:divBdr>
        </w:div>
        <w:div w:id="2128780">
          <w:marLeft w:val="640"/>
          <w:marRight w:val="0"/>
          <w:marTop w:val="0"/>
          <w:marBottom w:val="0"/>
          <w:divBdr>
            <w:top w:val="none" w:sz="0" w:space="0" w:color="auto"/>
            <w:left w:val="none" w:sz="0" w:space="0" w:color="auto"/>
            <w:bottom w:val="none" w:sz="0" w:space="0" w:color="auto"/>
            <w:right w:val="none" w:sz="0" w:space="0" w:color="auto"/>
          </w:divBdr>
        </w:div>
        <w:div w:id="1326935289">
          <w:marLeft w:val="640"/>
          <w:marRight w:val="0"/>
          <w:marTop w:val="0"/>
          <w:marBottom w:val="0"/>
          <w:divBdr>
            <w:top w:val="none" w:sz="0" w:space="0" w:color="auto"/>
            <w:left w:val="none" w:sz="0" w:space="0" w:color="auto"/>
            <w:bottom w:val="none" w:sz="0" w:space="0" w:color="auto"/>
            <w:right w:val="none" w:sz="0" w:space="0" w:color="auto"/>
          </w:divBdr>
        </w:div>
        <w:div w:id="884949107">
          <w:marLeft w:val="640"/>
          <w:marRight w:val="0"/>
          <w:marTop w:val="0"/>
          <w:marBottom w:val="0"/>
          <w:divBdr>
            <w:top w:val="none" w:sz="0" w:space="0" w:color="auto"/>
            <w:left w:val="none" w:sz="0" w:space="0" w:color="auto"/>
            <w:bottom w:val="none" w:sz="0" w:space="0" w:color="auto"/>
            <w:right w:val="none" w:sz="0" w:space="0" w:color="auto"/>
          </w:divBdr>
        </w:div>
        <w:div w:id="421298104">
          <w:marLeft w:val="640"/>
          <w:marRight w:val="0"/>
          <w:marTop w:val="0"/>
          <w:marBottom w:val="0"/>
          <w:divBdr>
            <w:top w:val="none" w:sz="0" w:space="0" w:color="auto"/>
            <w:left w:val="none" w:sz="0" w:space="0" w:color="auto"/>
            <w:bottom w:val="none" w:sz="0" w:space="0" w:color="auto"/>
            <w:right w:val="none" w:sz="0" w:space="0" w:color="auto"/>
          </w:divBdr>
        </w:div>
        <w:div w:id="1633556886">
          <w:marLeft w:val="640"/>
          <w:marRight w:val="0"/>
          <w:marTop w:val="0"/>
          <w:marBottom w:val="0"/>
          <w:divBdr>
            <w:top w:val="none" w:sz="0" w:space="0" w:color="auto"/>
            <w:left w:val="none" w:sz="0" w:space="0" w:color="auto"/>
            <w:bottom w:val="none" w:sz="0" w:space="0" w:color="auto"/>
            <w:right w:val="none" w:sz="0" w:space="0" w:color="auto"/>
          </w:divBdr>
        </w:div>
        <w:div w:id="722486443">
          <w:marLeft w:val="640"/>
          <w:marRight w:val="0"/>
          <w:marTop w:val="0"/>
          <w:marBottom w:val="0"/>
          <w:divBdr>
            <w:top w:val="none" w:sz="0" w:space="0" w:color="auto"/>
            <w:left w:val="none" w:sz="0" w:space="0" w:color="auto"/>
            <w:bottom w:val="none" w:sz="0" w:space="0" w:color="auto"/>
            <w:right w:val="none" w:sz="0" w:space="0" w:color="auto"/>
          </w:divBdr>
        </w:div>
        <w:div w:id="1880967593">
          <w:marLeft w:val="640"/>
          <w:marRight w:val="0"/>
          <w:marTop w:val="0"/>
          <w:marBottom w:val="0"/>
          <w:divBdr>
            <w:top w:val="none" w:sz="0" w:space="0" w:color="auto"/>
            <w:left w:val="none" w:sz="0" w:space="0" w:color="auto"/>
            <w:bottom w:val="none" w:sz="0" w:space="0" w:color="auto"/>
            <w:right w:val="none" w:sz="0" w:space="0" w:color="auto"/>
          </w:divBdr>
        </w:div>
        <w:div w:id="2136288479">
          <w:marLeft w:val="640"/>
          <w:marRight w:val="0"/>
          <w:marTop w:val="0"/>
          <w:marBottom w:val="0"/>
          <w:divBdr>
            <w:top w:val="none" w:sz="0" w:space="0" w:color="auto"/>
            <w:left w:val="none" w:sz="0" w:space="0" w:color="auto"/>
            <w:bottom w:val="none" w:sz="0" w:space="0" w:color="auto"/>
            <w:right w:val="none" w:sz="0" w:space="0" w:color="auto"/>
          </w:divBdr>
        </w:div>
        <w:div w:id="139032506">
          <w:marLeft w:val="640"/>
          <w:marRight w:val="0"/>
          <w:marTop w:val="0"/>
          <w:marBottom w:val="0"/>
          <w:divBdr>
            <w:top w:val="none" w:sz="0" w:space="0" w:color="auto"/>
            <w:left w:val="none" w:sz="0" w:space="0" w:color="auto"/>
            <w:bottom w:val="none" w:sz="0" w:space="0" w:color="auto"/>
            <w:right w:val="none" w:sz="0" w:space="0" w:color="auto"/>
          </w:divBdr>
        </w:div>
        <w:div w:id="1166893782">
          <w:marLeft w:val="640"/>
          <w:marRight w:val="0"/>
          <w:marTop w:val="0"/>
          <w:marBottom w:val="0"/>
          <w:divBdr>
            <w:top w:val="none" w:sz="0" w:space="0" w:color="auto"/>
            <w:left w:val="none" w:sz="0" w:space="0" w:color="auto"/>
            <w:bottom w:val="none" w:sz="0" w:space="0" w:color="auto"/>
            <w:right w:val="none" w:sz="0" w:space="0" w:color="auto"/>
          </w:divBdr>
        </w:div>
        <w:div w:id="1370496222">
          <w:marLeft w:val="640"/>
          <w:marRight w:val="0"/>
          <w:marTop w:val="0"/>
          <w:marBottom w:val="0"/>
          <w:divBdr>
            <w:top w:val="none" w:sz="0" w:space="0" w:color="auto"/>
            <w:left w:val="none" w:sz="0" w:space="0" w:color="auto"/>
            <w:bottom w:val="none" w:sz="0" w:space="0" w:color="auto"/>
            <w:right w:val="none" w:sz="0" w:space="0" w:color="auto"/>
          </w:divBdr>
        </w:div>
        <w:div w:id="72629848">
          <w:marLeft w:val="640"/>
          <w:marRight w:val="0"/>
          <w:marTop w:val="0"/>
          <w:marBottom w:val="0"/>
          <w:divBdr>
            <w:top w:val="none" w:sz="0" w:space="0" w:color="auto"/>
            <w:left w:val="none" w:sz="0" w:space="0" w:color="auto"/>
            <w:bottom w:val="none" w:sz="0" w:space="0" w:color="auto"/>
            <w:right w:val="none" w:sz="0" w:space="0" w:color="auto"/>
          </w:divBdr>
        </w:div>
        <w:div w:id="1086607742">
          <w:marLeft w:val="640"/>
          <w:marRight w:val="0"/>
          <w:marTop w:val="0"/>
          <w:marBottom w:val="0"/>
          <w:divBdr>
            <w:top w:val="none" w:sz="0" w:space="0" w:color="auto"/>
            <w:left w:val="none" w:sz="0" w:space="0" w:color="auto"/>
            <w:bottom w:val="none" w:sz="0" w:space="0" w:color="auto"/>
            <w:right w:val="none" w:sz="0" w:space="0" w:color="auto"/>
          </w:divBdr>
        </w:div>
        <w:div w:id="1974167466">
          <w:marLeft w:val="640"/>
          <w:marRight w:val="0"/>
          <w:marTop w:val="0"/>
          <w:marBottom w:val="0"/>
          <w:divBdr>
            <w:top w:val="none" w:sz="0" w:space="0" w:color="auto"/>
            <w:left w:val="none" w:sz="0" w:space="0" w:color="auto"/>
            <w:bottom w:val="none" w:sz="0" w:space="0" w:color="auto"/>
            <w:right w:val="none" w:sz="0" w:space="0" w:color="auto"/>
          </w:divBdr>
        </w:div>
        <w:div w:id="37583374">
          <w:marLeft w:val="640"/>
          <w:marRight w:val="0"/>
          <w:marTop w:val="0"/>
          <w:marBottom w:val="0"/>
          <w:divBdr>
            <w:top w:val="none" w:sz="0" w:space="0" w:color="auto"/>
            <w:left w:val="none" w:sz="0" w:space="0" w:color="auto"/>
            <w:bottom w:val="none" w:sz="0" w:space="0" w:color="auto"/>
            <w:right w:val="none" w:sz="0" w:space="0" w:color="auto"/>
          </w:divBdr>
        </w:div>
        <w:div w:id="267583797">
          <w:marLeft w:val="640"/>
          <w:marRight w:val="0"/>
          <w:marTop w:val="0"/>
          <w:marBottom w:val="0"/>
          <w:divBdr>
            <w:top w:val="none" w:sz="0" w:space="0" w:color="auto"/>
            <w:left w:val="none" w:sz="0" w:space="0" w:color="auto"/>
            <w:bottom w:val="none" w:sz="0" w:space="0" w:color="auto"/>
            <w:right w:val="none" w:sz="0" w:space="0" w:color="auto"/>
          </w:divBdr>
        </w:div>
        <w:div w:id="1511217702">
          <w:marLeft w:val="640"/>
          <w:marRight w:val="0"/>
          <w:marTop w:val="0"/>
          <w:marBottom w:val="0"/>
          <w:divBdr>
            <w:top w:val="none" w:sz="0" w:space="0" w:color="auto"/>
            <w:left w:val="none" w:sz="0" w:space="0" w:color="auto"/>
            <w:bottom w:val="none" w:sz="0" w:space="0" w:color="auto"/>
            <w:right w:val="none" w:sz="0" w:space="0" w:color="auto"/>
          </w:divBdr>
        </w:div>
        <w:div w:id="1996490354">
          <w:marLeft w:val="640"/>
          <w:marRight w:val="0"/>
          <w:marTop w:val="0"/>
          <w:marBottom w:val="0"/>
          <w:divBdr>
            <w:top w:val="none" w:sz="0" w:space="0" w:color="auto"/>
            <w:left w:val="none" w:sz="0" w:space="0" w:color="auto"/>
            <w:bottom w:val="none" w:sz="0" w:space="0" w:color="auto"/>
            <w:right w:val="none" w:sz="0" w:space="0" w:color="auto"/>
          </w:divBdr>
        </w:div>
        <w:div w:id="1528256322">
          <w:marLeft w:val="640"/>
          <w:marRight w:val="0"/>
          <w:marTop w:val="0"/>
          <w:marBottom w:val="0"/>
          <w:divBdr>
            <w:top w:val="none" w:sz="0" w:space="0" w:color="auto"/>
            <w:left w:val="none" w:sz="0" w:space="0" w:color="auto"/>
            <w:bottom w:val="none" w:sz="0" w:space="0" w:color="auto"/>
            <w:right w:val="none" w:sz="0" w:space="0" w:color="auto"/>
          </w:divBdr>
        </w:div>
        <w:div w:id="581453978">
          <w:marLeft w:val="640"/>
          <w:marRight w:val="0"/>
          <w:marTop w:val="0"/>
          <w:marBottom w:val="0"/>
          <w:divBdr>
            <w:top w:val="none" w:sz="0" w:space="0" w:color="auto"/>
            <w:left w:val="none" w:sz="0" w:space="0" w:color="auto"/>
            <w:bottom w:val="none" w:sz="0" w:space="0" w:color="auto"/>
            <w:right w:val="none" w:sz="0" w:space="0" w:color="auto"/>
          </w:divBdr>
        </w:div>
        <w:div w:id="1399131987">
          <w:marLeft w:val="640"/>
          <w:marRight w:val="0"/>
          <w:marTop w:val="0"/>
          <w:marBottom w:val="0"/>
          <w:divBdr>
            <w:top w:val="none" w:sz="0" w:space="0" w:color="auto"/>
            <w:left w:val="none" w:sz="0" w:space="0" w:color="auto"/>
            <w:bottom w:val="none" w:sz="0" w:space="0" w:color="auto"/>
            <w:right w:val="none" w:sz="0" w:space="0" w:color="auto"/>
          </w:divBdr>
        </w:div>
        <w:div w:id="1837186857">
          <w:marLeft w:val="640"/>
          <w:marRight w:val="0"/>
          <w:marTop w:val="0"/>
          <w:marBottom w:val="0"/>
          <w:divBdr>
            <w:top w:val="none" w:sz="0" w:space="0" w:color="auto"/>
            <w:left w:val="none" w:sz="0" w:space="0" w:color="auto"/>
            <w:bottom w:val="none" w:sz="0" w:space="0" w:color="auto"/>
            <w:right w:val="none" w:sz="0" w:space="0" w:color="auto"/>
          </w:divBdr>
        </w:div>
        <w:div w:id="619916425">
          <w:marLeft w:val="640"/>
          <w:marRight w:val="0"/>
          <w:marTop w:val="0"/>
          <w:marBottom w:val="0"/>
          <w:divBdr>
            <w:top w:val="none" w:sz="0" w:space="0" w:color="auto"/>
            <w:left w:val="none" w:sz="0" w:space="0" w:color="auto"/>
            <w:bottom w:val="none" w:sz="0" w:space="0" w:color="auto"/>
            <w:right w:val="none" w:sz="0" w:space="0" w:color="auto"/>
          </w:divBdr>
        </w:div>
        <w:div w:id="718555035">
          <w:marLeft w:val="640"/>
          <w:marRight w:val="0"/>
          <w:marTop w:val="0"/>
          <w:marBottom w:val="0"/>
          <w:divBdr>
            <w:top w:val="none" w:sz="0" w:space="0" w:color="auto"/>
            <w:left w:val="none" w:sz="0" w:space="0" w:color="auto"/>
            <w:bottom w:val="none" w:sz="0" w:space="0" w:color="auto"/>
            <w:right w:val="none" w:sz="0" w:space="0" w:color="auto"/>
          </w:divBdr>
        </w:div>
        <w:div w:id="519903825">
          <w:marLeft w:val="640"/>
          <w:marRight w:val="0"/>
          <w:marTop w:val="0"/>
          <w:marBottom w:val="0"/>
          <w:divBdr>
            <w:top w:val="none" w:sz="0" w:space="0" w:color="auto"/>
            <w:left w:val="none" w:sz="0" w:space="0" w:color="auto"/>
            <w:bottom w:val="none" w:sz="0" w:space="0" w:color="auto"/>
            <w:right w:val="none" w:sz="0" w:space="0" w:color="auto"/>
          </w:divBdr>
        </w:div>
        <w:div w:id="688873306">
          <w:marLeft w:val="640"/>
          <w:marRight w:val="0"/>
          <w:marTop w:val="0"/>
          <w:marBottom w:val="0"/>
          <w:divBdr>
            <w:top w:val="none" w:sz="0" w:space="0" w:color="auto"/>
            <w:left w:val="none" w:sz="0" w:space="0" w:color="auto"/>
            <w:bottom w:val="none" w:sz="0" w:space="0" w:color="auto"/>
            <w:right w:val="none" w:sz="0" w:space="0" w:color="auto"/>
          </w:divBdr>
        </w:div>
        <w:div w:id="509832302">
          <w:marLeft w:val="640"/>
          <w:marRight w:val="0"/>
          <w:marTop w:val="0"/>
          <w:marBottom w:val="0"/>
          <w:divBdr>
            <w:top w:val="none" w:sz="0" w:space="0" w:color="auto"/>
            <w:left w:val="none" w:sz="0" w:space="0" w:color="auto"/>
            <w:bottom w:val="none" w:sz="0" w:space="0" w:color="auto"/>
            <w:right w:val="none" w:sz="0" w:space="0" w:color="auto"/>
          </w:divBdr>
        </w:div>
        <w:div w:id="1406685736">
          <w:marLeft w:val="640"/>
          <w:marRight w:val="0"/>
          <w:marTop w:val="0"/>
          <w:marBottom w:val="0"/>
          <w:divBdr>
            <w:top w:val="none" w:sz="0" w:space="0" w:color="auto"/>
            <w:left w:val="none" w:sz="0" w:space="0" w:color="auto"/>
            <w:bottom w:val="none" w:sz="0" w:space="0" w:color="auto"/>
            <w:right w:val="none" w:sz="0" w:space="0" w:color="auto"/>
          </w:divBdr>
        </w:div>
        <w:div w:id="1987859137">
          <w:marLeft w:val="640"/>
          <w:marRight w:val="0"/>
          <w:marTop w:val="0"/>
          <w:marBottom w:val="0"/>
          <w:divBdr>
            <w:top w:val="none" w:sz="0" w:space="0" w:color="auto"/>
            <w:left w:val="none" w:sz="0" w:space="0" w:color="auto"/>
            <w:bottom w:val="none" w:sz="0" w:space="0" w:color="auto"/>
            <w:right w:val="none" w:sz="0" w:space="0" w:color="auto"/>
          </w:divBdr>
        </w:div>
        <w:div w:id="1559628376">
          <w:marLeft w:val="640"/>
          <w:marRight w:val="0"/>
          <w:marTop w:val="0"/>
          <w:marBottom w:val="0"/>
          <w:divBdr>
            <w:top w:val="none" w:sz="0" w:space="0" w:color="auto"/>
            <w:left w:val="none" w:sz="0" w:space="0" w:color="auto"/>
            <w:bottom w:val="none" w:sz="0" w:space="0" w:color="auto"/>
            <w:right w:val="none" w:sz="0" w:space="0" w:color="auto"/>
          </w:divBdr>
        </w:div>
        <w:div w:id="1765105698">
          <w:marLeft w:val="640"/>
          <w:marRight w:val="0"/>
          <w:marTop w:val="0"/>
          <w:marBottom w:val="0"/>
          <w:divBdr>
            <w:top w:val="none" w:sz="0" w:space="0" w:color="auto"/>
            <w:left w:val="none" w:sz="0" w:space="0" w:color="auto"/>
            <w:bottom w:val="none" w:sz="0" w:space="0" w:color="auto"/>
            <w:right w:val="none" w:sz="0" w:space="0" w:color="auto"/>
          </w:divBdr>
        </w:div>
        <w:div w:id="536237548">
          <w:marLeft w:val="640"/>
          <w:marRight w:val="0"/>
          <w:marTop w:val="0"/>
          <w:marBottom w:val="0"/>
          <w:divBdr>
            <w:top w:val="none" w:sz="0" w:space="0" w:color="auto"/>
            <w:left w:val="none" w:sz="0" w:space="0" w:color="auto"/>
            <w:bottom w:val="none" w:sz="0" w:space="0" w:color="auto"/>
            <w:right w:val="none" w:sz="0" w:space="0" w:color="auto"/>
          </w:divBdr>
        </w:div>
        <w:div w:id="1728609435">
          <w:marLeft w:val="640"/>
          <w:marRight w:val="0"/>
          <w:marTop w:val="0"/>
          <w:marBottom w:val="0"/>
          <w:divBdr>
            <w:top w:val="none" w:sz="0" w:space="0" w:color="auto"/>
            <w:left w:val="none" w:sz="0" w:space="0" w:color="auto"/>
            <w:bottom w:val="none" w:sz="0" w:space="0" w:color="auto"/>
            <w:right w:val="none" w:sz="0" w:space="0" w:color="auto"/>
          </w:divBdr>
        </w:div>
        <w:div w:id="1935283231">
          <w:marLeft w:val="640"/>
          <w:marRight w:val="0"/>
          <w:marTop w:val="0"/>
          <w:marBottom w:val="0"/>
          <w:divBdr>
            <w:top w:val="none" w:sz="0" w:space="0" w:color="auto"/>
            <w:left w:val="none" w:sz="0" w:space="0" w:color="auto"/>
            <w:bottom w:val="none" w:sz="0" w:space="0" w:color="auto"/>
            <w:right w:val="none" w:sz="0" w:space="0" w:color="auto"/>
          </w:divBdr>
        </w:div>
        <w:div w:id="2076538337">
          <w:marLeft w:val="640"/>
          <w:marRight w:val="0"/>
          <w:marTop w:val="0"/>
          <w:marBottom w:val="0"/>
          <w:divBdr>
            <w:top w:val="none" w:sz="0" w:space="0" w:color="auto"/>
            <w:left w:val="none" w:sz="0" w:space="0" w:color="auto"/>
            <w:bottom w:val="none" w:sz="0" w:space="0" w:color="auto"/>
            <w:right w:val="none" w:sz="0" w:space="0" w:color="auto"/>
          </w:divBdr>
        </w:div>
        <w:div w:id="1497843787">
          <w:marLeft w:val="640"/>
          <w:marRight w:val="0"/>
          <w:marTop w:val="0"/>
          <w:marBottom w:val="0"/>
          <w:divBdr>
            <w:top w:val="none" w:sz="0" w:space="0" w:color="auto"/>
            <w:left w:val="none" w:sz="0" w:space="0" w:color="auto"/>
            <w:bottom w:val="none" w:sz="0" w:space="0" w:color="auto"/>
            <w:right w:val="none" w:sz="0" w:space="0" w:color="auto"/>
          </w:divBdr>
        </w:div>
        <w:div w:id="152992960">
          <w:marLeft w:val="640"/>
          <w:marRight w:val="0"/>
          <w:marTop w:val="0"/>
          <w:marBottom w:val="0"/>
          <w:divBdr>
            <w:top w:val="none" w:sz="0" w:space="0" w:color="auto"/>
            <w:left w:val="none" w:sz="0" w:space="0" w:color="auto"/>
            <w:bottom w:val="none" w:sz="0" w:space="0" w:color="auto"/>
            <w:right w:val="none" w:sz="0" w:space="0" w:color="auto"/>
          </w:divBdr>
        </w:div>
        <w:div w:id="1889486838">
          <w:marLeft w:val="640"/>
          <w:marRight w:val="0"/>
          <w:marTop w:val="0"/>
          <w:marBottom w:val="0"/>
          <w:divBdr>
            <w:top w:val="none" w:sz="0" w:space="0" w:color="auto"/>
            <w:left w:val="none" w:sz="0" w:space="0" w:color="auto"/>
            <w:bottom w:val="none" w:sz="0" w:space="0" w:color="auto"/>
            <w:right w:val="none" w:sz="0" w:space="0" w:color="auto"/>
          </w:divBdr>
        </w:div>
        <w:div w:id="882132378">
          <w:marLeft w:val="640"/>
          <w:marRight w:val="0"/>
          <w:marTop w:val="0"/>
          <w:marBottom w:val="0"/>
          <w:divBdr>
            <w:top w:val="none" w:sz="0" w:space="0" w:color="auto"/>
            <w:left w:val="none" w:sz="0" w:space="0" w:color="auto"/>
            <w:bottom w:val="none" w:sz="0" w:space="0" w:color="auto"/>
            <w:right w:val="none" w:sz="0" w:space="0" w:color="auto"/>
          </w:divBdr>
        </w:div>
        <w:div w:id="1108355346">
          <w:marLeft w:val="640"/>
          <w:marRight w:val="0"/>
          <w:marTop w:val="0"/>
          <w:marBottom w:val="0"/>
          <w:divBdr>
            <w:top w:val="none" w:sz="0" w:space="0" w:color="auto"/>
            <w:left w:val="none" w:sz="0" w:space="0" w:color="auto"/>
            <w:bottom w:val="none" w:sz="0" w:space="0" w:color="auto"/>
            <w:right w:val="none" w:sz="0" w:space="0" w:color="auto"/>
          </w:divBdr>
        </w:div>
        <w:div w:id="676544348">
          <w:marLeft w:val="640"/>
          <w:marRight w:val="0"/>
          <w:marTop w:val="0"/>
          <w:marBottom w:val="0"/>
          <w:divBdr>
            <w:top w:val="none" w:sz="0" w:space="0" w:color="auto"/>
            <w:left w:val="none" w:sz="0" w:space="0" w:color="auto"/>
            <w:bottom w:val="none" w:sz="0" w:space="0" w:color="auto"/>
            <w:right w:val="none" w:sz="0" w:space="0" w:color="auto"/>
          </w:divBdr>
        </w:div>
        <w:div w:id="904267890">
          <w:marLeft w:val="640"/>
          <w:marRight w:val="0"/>
          <w:marTop w:val="0"/>
          <w:marBottom w:val="0"/>
          <w:divBdr>
            <w:top w:val="none" w:sz="0" w:space="0" w:color="auto"/>
            <w:left w:val="none" w:sz="0" w:space="0" w:color="auto"/>
            <w:bottom w:val="none" w:sz="0" w:space="0" w:color="auto"/>
            <w:right w:val="none" w:sz="0" w:space="0" w:color="auto"/>
          </w:divBdr>
        </w:div>
        <w:div w:id="2067801331">
          <w:marLeft w:val="640"/>
          <w:marRight w:val="0"/>
          <w:marTop w:val="0"/>
          <w:marBottom w:val="0"/>
          <w:divBdr>
            <w:top w:val="none" w:sz="0" w:space="0" w:color="auto"/>
            <w:left w:val="none" w:sz="0" w:space="0" w:color="auto"/>
            <w:bottom w:val="none" w:sz="0" w:space="0" w:color="auto"/>
            <w:right w:val="none" w:sz="0" w:space="0" w:color="auto"/>
          </w:divBdr>
        </w:div>
        <w:div w:id="288703862">
          <w:marLeft w:val="640"/>
          <w:marRight w:val="0"/>
          <w:marTop w:val="0"/>
          <w:marBottom w:val="0"/>
          <w:divBdr>
            <w:top w:val="none" w:sz="0" w:space="0" w:color="auto"/>
            <w:left w:val="none" w:sz="0" w:space="0" w:color="auto"/>
            <w:bottom w:val="none" w:sz="0" w:space="0" w:color="auto"/>
            <w:right w:val="none" w:sz="0" w:space="0" w:color="auto"/>
          </w:divBdr>
        </w:div>
        <w:div w:id="1789275300">
          <w:marLeft w:val="640"/>
          <w:marRight w:val="0"/>
          <w:marTop w:val="0"/>
          <w:marBottom w:val="0"/>
          <w:divBdr>
            <w:top w:val="none" w:sz="0" w:space="0" w:color="auto"/>
            <w:left w:val="none" w:sz="0" w:space="0" w:color="auto"/>
            <w:bottom w:val="none" w:sz="0" w:space="0" w:color="auto"/>
            <w:right w:val="none" w:sz="0" w:space="0" w:color="auto"/>
          </w:divBdr>
        </w:div>
        <w:div w:id="491483443">
          <w:marLeft w:val="640"/>
          <w:marRight w:val="0"/>
          <w:marTop w:val="0"/>
          <w:marBottom w:val="0"/>
          <w:divBdr>
            <w:top w:val="none" w:sz="0" w:space="0" w:color="auto"/>
            <w:left w:val="none" w:sz="0" w:space="0" w:color="auto"/>
            <w:bottom w:val="none" w:sz="0" w:space="0" w:color="auto"/>
            <w:right w:val="none" w:sz="0" w:space="0" w:color="auto"/>
          </w:divBdr>
        </w:div>
        <w:div w:id="1249582542">
          <w:marLeft w:val="640"/>
          <w:marRight w:val="0"/>
          <w:marTop w:val="0"/>
          <w:marBottom w:val="0"/>
          <w:divBdr>
            <w:top w:val="none" w:sz="0" w:space="0" w:color="auto"/>
            <w:left w:val="none" w:sz="0" w:space="0" w:color="auto"/>
            <w:bottom w:val="none" w:sz="0" w:space="0" w:color="auto"/>
            <w:right w:val="none" w:sz="0" w:space="0" w:color="auto"/>
          </w:divBdr>
        </w:div>
        <w:div w:id="1854761639">
          <w:marLeft w:val="640"/>
          <w:marRight w:val="0"/>
          <w:marTop w:val="0"/>
          <w:marBottom w:val="0"/>
          <w:divBdr>
            <w:top w:val="none" w:sz="0" w:space="0" w:color="auto"/>
            <w:left w:val="none" w:sz="0" w:space="0" w:color="auto"/>
            <w:bottom w:val="none" w:sz="0" w:space="0" w:color="auto"/>
            <w:right w:val="none" w:sz="0" w:space="0" w:color="auto"/>
          </w:divBdr>
        </w:div>
        <w:div w:id="588273806">
          <w:marLeft w:val="640"/>
          <w:marRight w:val="0"/>
          <w:marTop w:val="0"/>
          <w:marBottom w:val="0"/>
          <w:divBdr>
            <w:top w:val="none" w:sz="0" w:space="0" w:color="auto"/>
            <w:left w:val="none" w:sz="0" w:space="0" w:color="auto"/>
            <w:bottom w:val="none" w:sz="0" w:space="0" w:color="auto"/>
            <w:right w:val="none" w:sz="0" w:space="0" w:color="auto"/>
          </w:divBdr>
        </w:div>
        <w:div w:id="1590889863">
          <w:marLeft w:val="640"/>
          <w:marRight w:val="0"/>
          <w:marTop w:val="0"/>
          <w:marBottom w:val="0"/>
          <w:divBdr>
            <w:top w:val="none" w:sz="0" w:space="0" w:color="auto"/>
            <w:left w:val="none" w:sz="0" w:space="0" w:color="auto"/>
            <w:bottom w:val="none" w:sz="0" w:space="0" w:color="auto"/>
            <w:right w:val="none" w:sz="0" w:space="0" w:color="auto"/>
          </w:divBdr>
        </w:div>
        <w:div w:id="275254141">
          <w:marLeft w:val="640"/>
          <w:marRight w:val="0"/>
          <w:marTop w:val="0"/>
          <w:marBottom w:val="0"/>
          <w:divBdr>
            <w:top w:val="none" w:sz="0" w:space="0" w:color="auto"/>
            <w:left w:val="none" w:sz="0" w:space="0" w:color="auto"/>
            <w:bottom w:val="none" w:sz="0" w:space="0" w:color="auto"/>
            <w:right w:val="none" w:sz="0" w:space="0" w:color="auto"/>
          </w:divBdr>
        </w:div>
        <w:div w:id="1240092039">
          <w:marLeft w:val="640"/>
          <w:marRight w:val="0"/>
          <w:marTop w:val="0"/>
          <w:marBottom w:val="0"/>
          <w:divBdr>
            <w:top w:val="none" w:sz="0" w:space="0" w:color="auto"/>
            <w:left w:val="none" w:sz="0" w:space="0" w:color="auto"/>
            <w:bottom w:val="none" w:sz="0" w:space="0" w:color="auto"/>
            <w:right w:val="none" w:sz="0" w:space="0" w:color="auto"/>
          </w:divBdr>
        </w:div>
        <w:div w:id="1085108589">
          <w:marLeft w:val="640"/>
          <w:marRight w:val="0"/>
          <w:marTop w:val="0"/>
          <w:marBottom w:val="0"/>
          <w:divBdr>
            <w:top w:val="none" w:sz="0" w:space="0" w:color="auto"/>
            <w:left w:val="none" w:sz="0" w:space="0" w:color="auto"/>
            <w:bottom w:val="none" w:sz="0" w:space="0" w:color="auto"/>
            <w:right w:val="none" w:sz="0" w:space="0" w:color="auto"/>
          </w:divBdr>
        </w:div>
        <w:div w:id="213585993">
          <w:marLeft w:val="640"/>
          <w:marRight w:val="0"/>
          <w:marTop w:val="0"/>
          <w:marBottom w:val="0"/>
          <w:divBdr>
            <w:top w:val="none" w:sz="0" w:space="0" w:color="auto"/>
            <w:left w:val="none" w:sz="0" w:space="0" w:color="auto"/>
            <w:bottom w:val="none" w:sz="0" w:space="0" w:color="auto"/>
            <w:right w:val="none" w:sz="0" w:space="0" w:color="auto"/>
          </w:divBdr>
        </w:div>
        <w:div w:id="1167475134">
          <w:marLeft w:val="640"/>
          <w:marRight w:val="0"/>
          <w:marTop w:val="0"/>
          <w:marBottom w:val="0"/>
          <w:divBdr>
            <w:top w:val="none" w:sz="0" w:space="0" w:color="auto"/>
            <w:left w:val="none" w:sz="0" w:space="0" w:color="auto"/>
            <w:bottom w:val="none" w:sz="0" w:space="0" w:color="auto"/>
            <w:right w:val="none" w:sz="0" w:space="0" w:color="auto"/>
          </w:divBdr>
        </w:div>
        <w:div w:id="929972446">
          <w:marLeft w:val="640"/>
          <w:marRight w:val="0"/>
          <w:marTop w:val="0"/>
          <w:marBottom w:val="0"/>
          <w:divBdr>
            <w:top w:val="none" w:sz="0" w:space="0" w:color="auto"/>
            <w:left w:val="none" w:sz="0" w:space="0" w:color="auto"/>
            <w:bottom w:val="none" w:sz="0" w:space="0" w:color="auto"/>
            <w:right w:val="none" w:sz="0" w:space="0" w:color="auto"/>
          </w:divBdr>
        </w:div>
        <w:div w:id="490222826">
          <w:marLeft w:val="640"/>
          <w:marRight w:val="0"/>
          <w:marTop w:val="0"/>
          <w:marBottom w:val="0"/>
          <w:divBdr>
            <w:top w:val="none" w:sz="0" w:space="0" w:color="auto"/>
            <w:left w:val="none" w:sz="0" w:space="0" w:color="auto"/>
            <w:bottom w:val="none" w:sz="0" w:space="0" w:color="auto"/>
            <w:right w:val="none" w:sz="0" w:space="0" w:color="auto"/>
          </w:divBdr>
        </w:div>
        <w:div w:id="264196658">
          <w:marLeft w:val="640"/>
          <w:marRight w:val="0"/>
          <w:marTop w:val="0"/>
          <w:marBottom w:val="0"/>
          <w:divBdr>
            <w:top w:val="none" w:sz="0" w:space="0" w:color="auto"/>
            <w:left w:val="none" w:sz="0" w:space="0" w:color="auto"/>
            <w:bottom w:val="none" w:sz="0" w:space="0" w:color="auto"/>
            <w:right w:val="none" w:sz="0" w:space="0" w:color="auto"/>
          </w:divBdr>
        </w:div>
        <w:div w:id="1769883346">
          <w:marLeft w:val="640"/>
          <w:marRight w:val="0"/>
          <w:marTop w:val="0"/>
          <w:marBottom w:val="0"/>
          <w:divBdr>
            <w:top w:val="none" w:sz="0" w:space="0" w:color="auto"/>
            <w:left w:val="none" w:sz="0" w:space="0" w:color="auto"/>
            <w:bottom w:val="none" w:sz="0" w:space="0" w:color="auto"/>
            <w:right w:val="none" w:sz="0" w:space="0" w:color="auto"/>
          </w:divBdr>
        </w:div>
        <w:div w:id="118303283">
          <w:marLeft w:val="640"/>
          <w:marRight w:val="0"/>
          <w:marTop w:val="0"/>
          <w:marBottom w:val="0"/>
          <w:divBdr>
            <w:top w:val="none" w:sz="0" w:space="0" w:color="auto"/>
            <w:left w:val="none" w:sz="0" w:space="0" w:color="auto"/>
            <w:bottom w:val="none" w:sz="0" w:space="0" w:color="auto"/>
            <w:right w:val="none" w:sz="0" w:space="0" w:color="auto"/>
          </w:divBdr>
        </w:div>
        <w:div w:id="57827074">
          <w:marLeft w:val="640"/>
          <w:marRight w:val="0"/>
          <w:marTop w:val="0"/>
          <w:marBottom w:val="0"/>
          <w:divBdr>
            <w:top w:val="none" w:sz="0" w:space="0" w:color="auto"/>
            <w:left w:val="none" w:sz="0" w:space="0" w:color="auto"/>
            <w:bottom w:val="none" w:sz="0" w:space="0" w:color="auto"/>
            <w:right w:val="none" w:sz="0" w:space="0" w:color="auto"/>
          </w:divBdr>
        </w:div>
        <w:div w:id="1728844770">
          <w:marLeft w:val="640"/>
          <w:marRight w:val="0"/>
          <w:marTop w:val="0"/>
          <w:marBottom w:val="0"/>
          <w:divBdr>
            <w:top w:val="none" w:sz="0" w:space="0" w:color="auto"/>
            <w:left w:val="none" w:sz="0" w:space="0" w:color="auto"/>
            <w:bottom w:val="none" w:sz="0" w:space="0" w:color="auto"/>
            <w:right w:val="none" w:sz="0" w:space="0" w:color="auto"/>
          </w:divBdr>
        </w:div>
        <w:div w:id="1688869081">
          <w:marLeft w:val="640"/>
          <w:marRight w:val="0"/>
          <w:marTop w:val="0"/>
          <w:marBottom w:val="0"/>
          <w:divBdr>
            <w:top w:val="none" w:sz="0" w:space="0" w:color="auto"/>
            <w:left w:val="none" w:sz="0" w:space="0" w:color="auto"/>
            <w:bottom w:val="none" w:sz="0" w:space="0" w:color="auto"/>
            <w:right w:val="none" w:sz="0" w:space="0" w:color="auto"/>
          </w:divBdr>
        </w:div>
        <w:div w:id="1346974989">
          <w:marLeft w:val="640"/>
          <w:marRight w:val="0"/>
          <w:marTop w:val="0"/>
          <w:marBottom w:val="0"/>
          <w:divBdr>
            <w:top w:val="none" w:sz="0" w:space="0" w:color="auto"/>
            <w:left w:val="none" w:sz="0" w:space="0" w:color="auto"/>
            <w:bottom w:val="none" w:sz="0" w:space="0" w:color="auto"/>
            <w:right w:val="none" w:sz="0" w:space="0" w:color="auto"/>
          </w:divBdr>
        </w:div>
        <w:div w:id="1419599114">
          <w:marLeft w:val="640"/>
          <w:marRight w:val="0"/>
          <w:marTop w:val="0"/>
          <w:marBottom w:val="0"/>
          <w:divBdr>
            <w:top w:val="none" w:sz="0" w:space="0" w:color="auto"/>
            <w:left w:val="none" w:sz="0" w:space="0" w:color="auto"/>
            <w:bottom w:val="none" w:sz="0" w:space="0" w:color="auto"/>
            <w:right w:val="none" w:sz="0" w:space="0" w:color="auto"/>
          </w:divBdr>
        </w:div>
        <w:div w:id="1770468983">
          <w:marLeft w:val="640"/>
          <w:marRight w:val="0"/>
          <w:marTop w:val="0"/>
          <w:marBottom w:val="0"/>
          <w:divBdr>
            <w:top w:val="none" w:sz="0" w:space="0" w:color="auto"/>
            <w:left w:val="none" w:sz="0" w:space="0" w:color="auto"/>
            <w:bottom w:val="none" w:sz="0" w:space="0" w:color="auto"/>
            <w:right w:val="none" w:sz="0" w:space="0" w:color="auto"/>
          </w:divBdr>
        </w:div>
        <w:div w:id="225262790">
          <w:marLeft w:val="640"/>
          <w:marRight w:val="0"/>
          <w:marTop w:val="0"/>
          <w:marBottom w:val="0"/>
          <w:divBdr>
            <w:top w:val="none" w:sz="0" w:space="0" w:color="auto"/>
            <w:left w:val="none" w:sz="0" w:space="0" w:color="auto"/>
            <w:bottom w:val="none" w:sz="0" w:space="0" w:color="auto"/>
            <w:right w:val="none" w:sz="0" w:space="0" w:color="auto"/>
          </w:divBdr>
        </w:div>
        <w:div w:id="74135146">
          <w:marLeft w:val="640"/>
          <w:marRight w:val="0"/>
          <w:marTop w:val="0"/>
          <w:marBottom w:val="0"/>
          <w:divBdr>
            <w:top w:val="none" w:sz="0" w:space="0" w:color="auto"/>
            <w:left w:val="none" w:sz="0" w:space="0" w:color="auto"/>
            <w:bottom w:val="none" w:sz="0" w:space="0" w:color="auto"/>
            <w:right w:val="none" w:sz="0" w:space="0" w:color="auto"/>
          </w:divBdr>
        </w:div>
        <w:div w:id="704672723">
          <w:marLeft w:val="640"/>
          <w:marRight w:val="0"/>
          <w:marTop w:val="0"/>
          <w:marBottom w:val="0"/>
          <w:divBdr>
            <w:top w:val="none" w:sz="0" w:space="0" w:color="auto"/>
            <w:left w:val="none" w:sz="0" w:space="0" w:color="auto"/>
            <w:bottom w:val="none" w:sz="0" w:space="0" w:color="auto"/>
            <w:right w:val="none" w:sz="0" w:space="0" w:color="auto"/>
          </w:divBdr>
        </w:div>
        <w:div w:id="2132553425">
          <w:marLeft w:val="640"/>
          <w:marRight w:val="0"/>
          <w:marTop w:val="0"/>
          <w:marBottom w:val="0"/>
          <w:divBdr>
            <w:top w:val="none" w:sz="0" w:space="0" w:color="auto"/>
            <w:left w:val="none" w:sz="0" w:space="0" w:color="auto"/>
            <w:bottom w:val="none" w:sz="0" w:space="0" w:color="auto"/>
            <w:right w:val="none" w:sz="0" w:space="0" w:color="auto"/>
          </w:divBdr>
        </w:div>
        <w:div w:id="669410714">
          <w:marLeft w:val="640"/>
          <w:marRight w:val="0"/>
          <w:marTop w:val="0"/>
          <w:marBottom w:val="0"/>
          <w:divBdr>
            <w:top w:val="none" w:sz="0" w:space="0" w:color="auto"/>
            <w:left w:val="none" w:sz="0" w:space="0" w:color="auto"/>
            <w:bottom w:val="none" w:sz="0" w:space="0" w:color="auto"/>
            <w:right w:val="none" w:sz="0" w:space="0" w:color="auto"/>
          </w:divBdr>
        </w:div>
        <w:div w:id="1970430871">
          <w:marLeft w:val="640"/>
          <w:marRight w:val="0"/>
          <w:marTop w:val="0"/>
          <w:marBottom w:val="0"/>
          <w:divBdr>
            <w:top w:val="none" w:sz="0" w:space="0" w:color="auto"/>
            <w:left w:val="none" w:sz="0" w:space="0" w:color="auto"/>
            <w:bottom w:val="none" w:sz="0" w:space="0" w:color="auto"/>
            <w:right w:val="none" w:sz="0" w:space="0" w:color="auto"/>
          </w:divBdr>
        </w:div>
        <w:div w:id="961769286">
          <w:marLeft w:val="640"/>
          <w:marRight w:val="0"/>
          <w:marTop w:val="0"/>
          <w:marBottom w:val="0"/>
          <w:divBdr>
            <w:top w:val="none" w:sz="0" w:space="0" w:color="auto"/>
            <w:left w:val="none" w:sz="0" w:space="0" w:color="auto"/>
            <w:bottom w:val="none" w:sz="0" w:space="0" w:color="auto"/>
            <w:right w:val="none" w:sz="0" w:space="0" w:color="auto"/>
          </w:divBdr>
        </w:div>
        <w:div w:id="96414364">
          <w:marLeft w:val="640"/>
          <w:marRight w:val="0"/>
          <w:marTop w:val="0"/>
          <w:marBottom w:val="0"/>
          <w:divBdr>
            <w:top w:val="none" w:sz="0" w:space="0" w:color="auto"/>
            <w:left w:val="none" w:sz="0" w:space="0" w:color="auto"/>
            <w:bottom w:val="none" w:sz="0" w:space="0" w:color="auto"/>
            <w:right w:val="none" w:sz="0" w:space="0" w:color="auto"/>
          </w:divBdr>
        </w:div>
        <w:div w:id="628972299">
          <w:marLeft w:val="640"/>
          <w:marRight w:val="0"/>
          <w:marTop w:val="0"/>
          <w:marBottom w:val="0"/>
          <w:divBdr>
            <w:top w:val="none" w:sz="0" w:space="0" w:color="auto"/>
            <w:left w:val="none" w:sz="0" w:space="0" w:color="auto"/>
            <w:bottom w:val="none" w:sz="0" w:space="0" w:color="auto"/>
            <w:right w:val="none" w:sz="0" w:space="0" w:color="auto"/>
          </w:divBdr>
        </w:div>
        <w:div w:id="1781678698">
          <w:marLeft w:val="640"/>
          <w:marRight w:val="0"/>
          <w:marTop w:val="0"/>
          <w:marBottom w:val="0"/>
          <w:divBdr>
            <w:top w:val="none" w:sz="0" w:space="0" w:color="auto"/>
            <w:left w:val="none" w:sz="0" w:space="0" w:color="auto"/>
            <w:bottom w:val="none" w:sz="0" w:space="0" w:color="auto"/>
            <w:right w:val="none" w:sz="0" w:space="0" w:color="auto"/>
          </w:divBdr>
        </w:div>
        <w:div w:id="1788043574">
          <w:marLeft w:val="640"/>
          <w:marRight w:val="0"/>
          <w:marTop w:val="0"/>
          <w:marBottom w:val="0"/>
          <w:divBdr>
            <w:top w:val="none" w:sz="0" w:space="0" w:color="auto"/>
            <w:left w:val="none" w:sz="0" w:space="0" w:color="auto"/>
            <w:bottom w:val="none" w:sz="0" w:space="0" w:color="auto"/>
            <w:right w:val="none" w:sz="0" w:space="0" w:color="auto"/>
          </w:divBdr>
        </w:div>
        <w:div w:id="23791603">
          <w:marLeft w:val="640"/>
          <w:marRight w:val="0"/>
          <w:marTop w:val="0"/>
          <w:marBottom w:val="0"/>
          <w:divBdr>
            <w:top w:val="none" w:sz="0" w:space="0" w:color="auto"/>
            <w:left w:val="none" w:sz="0" w:space="0" w:color="auto"/>
            <w:bottom w:val="none" w:sz="0" w:space="0" w:color="auto"/>
            <w:right w:val="none" w:sz="0" w:space="0" w:color="auto"/>
          </w:divBdr>
        </w:div>
        <w:div w:id="2098941853">
          <w:marLeft w:val="640"/>
          <w:marRight w:val="0"/>
          <w:marTop w:val="0"/>
          <w:marBottom w:val="0"/>
          <w:divBdr>
            <w:top w:val="none" w:sz="0" w:space="0" w:color="auto"/>
            <w:left w:val="none" w:sz="0" w:space="0" w:color="auto"/>
            <w:bottom w:val="none" w:sz="0" w:space="0" w:color="auto"/>
            <w:right w:val="none" w:sz="0" w:space="0" w:color="auto"/>
          </w:divBdr>
        </w:div>
        <w:div w:id="1612398305">
          <w:marLeft w:val="640"/>
          <w:marRight w:val="0"/>
          <w:marTop w:val="0"/>
          <w:marBottom w:val="0"/>
          <w:divBdr>
            <w:top w:val="none" w:sz="0" w:space="0" w:color="auto"/>
            <w:left w:val="none" w:sz="0" w:space="0" w:color="auto"/>
            <w:bottom w:val="none" w:sz="0" w:space="0" w:color="auto"/>
            <w:right w:val="none" w:sz="0" w:space="0" w:color="auto"/>
          </w:divBdr>
        </w:div>
        <w:div w:id="1527988663">
          <w:marLeft w:val="640"/>
          <w:marRight w:val="0"/>
          <w:marTop w:val="0"/>
          <w:marBottom w:val="0"/>
          <w:divBdr>
            <w:top w:val="none" w:sz="0" w:space="0" w:color="auto"/>
            <w:left w:val="none" w:sz="0" w:space="0" w:color="auto"/>
            <w:bottom w:val="none" w:sz="0" w:space="0" w:color="auto"/>
            <w:right w:val="none" w:sz="0" w:space="0" w:color="auto"/>
          </w:divBdr>
        </w:div>
        <w:div w:id="504709622">
          <w:marLeft w:val="640"/>
          <w:marRight w:val="0"/>
          <w:marTop w:val="0"/>
          <w:marBottom w:val="0"/>
          <w:divBdr>
            <w:top w:val="none" w:sz="0" w:space="0" w:color="auto"/>
            <w:left w:val="none" w:sz="0" w:space="0" w:color="auto"/>
            <w:bottom w:val="none" w:sz="0" w:space="0" w:color="auto"/>
            <w:right w:val="none" w:sz="0" w:space="0" w:color="auto"/>
          </w:divBdr>
        </w:div>
        <w:div w:id="683477391">
          <w:marLeft w:val="640"/>
          <w:marRight w:val="0"/>
          <w:marTop w:val="0"/>
          <w:marBottom w:val="0"/>
          <w:divBdr>
            <w:top w:val="none" w:sz="0" w:space="0" w:color="auto"/>
            <w:left w:val="none" w:sz="0" w:space="0" w:color="auto"/>
            <w:bottom w:val="none" w:sz="0" w:space="0" w:color="auto"/>
            <w:right w:val="none" w:sz="0" w:space="0" w:color="auto"/>
          </w:divBdr>
        </w:div>
        <w:div w:id="791903345">
          <w:marLeft w:val="640"/>
          <w:marRight w:val="0"/>
          <w:marTop w:val="0"/>
          <w:marBottom w:val="0"/>
          <w:divBdr>
            <w:top w:val="none" w:sz="0" w:space="0" w:color="auto"/>
            <w:left w:val="none" w:sz="0" w:space="0" w:color="auto"/>
            <w:bottom w:val="none" w:sz="0" w:space="0" w:color="auto"/>
            <w:right w:val="none" w:sz="0" w:space="0" w:color="auto"/>
          </w:divBdr>
        </w:div>
        <w:div w:id="501118954">
          <w:marLeft w:val="640"/>
          <w:marRight w:val="0"/>
          <w:marTop w:val="0"/>
          <w:marBottom w:val="0"/>
          <w:divBdr>
            <w:top w:val="none" w:sz="0" w:space="0" w:color="auto"/>
            <w:left w:val="none" w:sz="0" w:space="0" w:color="auto"/>
            <w:bottom w:val="none" w:sz="0" w:space="0" w:color="auto"/>
            <w:right w:val="none" w:sz="0" w:space="0" w:color="auto"/>
          </w:divBdr>
        </w:div>
        <w:div w:id="1986351681">
          <w:marLeft w:val="640"/>
          <w:marRight w:val="0"/>
          <w:marTop w:val="0"/>
          <w:marBottom w:val="0"/>
          <w:divBdr>
            <w:top w:val="none" w:sz="0" w:space="0" w:color="auto"/>
            <w:left w:val="none" w:sz="0" w:space="0" w:color="auto"/>
            <w:bottom w:val="none" w:sz="0" w:space="0" w:color="auto"/>
            <w:right w:val="none" w:sz="0" w:space="0" w:color="auto"/>
          </w:divBdr>
        </w:div>
        <w:div w:id="438527961">
          <w:marLeft w:val="640"/>
          <w:marRight w:val="0"/>
          <w:marTop w:val="0"/>
          <w:marBottom w:val="0"/>
          <w:divBdr>
            <w:top w:val="none" w:sz="0" w:space="0" w:color="auto"/>
            <w:left w:val="none" w:sz="0" w:space="0" w:color="auto"/>
            <w:bottom w:val="none" w:sz="0" w:space="0" w:color="auto"/>
            <w:right w:val="none" w:sz="0" w:space="0" w:color="auto"/>
          </w:divBdr>
        </w:div>
        <w:div w:id="631247813">
          <w:marLeft w:val="640"/>
          <w:marRight w:val="0"/>
          <w:marTop w:val="0"/>
          <w:marBottom w:val="0"/>
          <w:divBdr>
            <w:top w:val="none" w:sz="0" w:space="0" w:color="auto"/>
            <w:left w:val="none" w:sz="0" w:space="0" w:color="auto"/>
            <w:bottom w:val="none" w:sz="0" w:space="0" w:color="auto"/>
            <w:right w:val="none" w:sz="0" w:space="0" w:color="auto"/>
          </w:divBdr>
        </w:div>
        <w:div w:id="183984714">
          <w:marLeft w:val="640"/>
          <w:marRight w:val="0"/>
          <w:marTop w:val="0"/>
          <w:marBottom w:val="0"/>
          <w:divBdr>
            <w:top w:val="none" w:sz="0" w:space="0" w:color="auto"/>
            <w:left w:val="none" w:sz="0" w:space="0" w:color="auto"/>
            <w:bottom w:val="none" w:sz="0" w:space="0" w:color="auto"/>
            <w:right w:val="none" w:sz="0" w:space="0" w:color="auto"/>
          </w:divBdr>
        </w:div>
        <w:div w:id="1227180349">
          <w:marLeft w:val="640"/>
          <w:marRight w:val="0"/>
          <w:marTop w:val="0"/>
          <w:marBottom w:val="0"/>
          <w:divBdr>
            <w:top w:val="none" w:sz="0" w:space="0" w:color="auto"/>
            <w:left w:val="none" w:sz="0" w:space="0" w:color="auto"/>
            <w:bottom w:val="none" w:sz="0" w:space="0" w:color="auto"/>
            <w:right w:val="none" w:sz="0" w:space="0" w:color="auto"/>
          </w:divBdr>
        </w:div>
        <w:div w:id="1392265709">
          <w:marLeft w:val="640"/>
          <w:marRight w:val="0"/>
          <w:marTop w:val="0"/>
          <w:marBottom w:val="0"/>
          <w:divBdr>
            <w:top w:val="none" w:sz="0" w:space="0" w:color="auto"/>
            <w:left w:val="none" w:sz="0" w:space="0" w:color="auto"/>
            <w:bottom w:val="none" w:sz="0" w:space="0" w:color="auto"/>
            <w:right w:val="none" w:sz="0" w:space="0" w:color="auto"/>
          </w:divBdr>
        </w:div>
        <w:div w:id="541555318">
          <w:marLeft w:val="640"/>
          <w:marRight w:val="0"/>
          <w:marTop w:val="0"/>
          <w:marBottom w:val="0"/>
          <w:divBdr>
            <w:top w:val="none" w:sz="0" w:space="0" w:color="auto"/>
            <w:left w:val="none" w:sz="0" w:space="0" w:color="auto"/>
            <w:bottom w:val="none" w:sz="0" w:space="0" w:color="auto"/>
            <w:right w:val="none" w:sz="0" w:space="0" w:color="auto"/>
          </w:divBdr>
        </w:div>
        <w:div w:id="520971841">
          <w:marLeft w:val="640"/>
          <w:marRight w:val="0"/>
          <w:marTop w:val="0"/>
          <w:marBottom w:val="0"/>
          <w:divBdr>
            <w:top w:val="none" w:sz="0" w:space="0" w:color="auto"/>
            <w:left w:val="none" w:sz="0" w:space="0" w:color="auto"/>
            <w:bottom w:val="none" w:sz="0" w:space="0" w:color="auto"/>
            <w:right w:val="none" w:sz="0" w:space="0" w:color="auto"/>
          </w:divBdr>
        </w:div>
        <w:div w:id="1978797342">
          <w:marLeft w:val="640"/>
          <w:marRight w:val="0"/>
          <w:marTop w:val="0"/>
          <w:marBottom w:val="0"/>
          <w:divBdr>
            <w:top w:val="none" w:sz="0" w:space="0" w:color="auto"/>
            <w:left w:val="none" w:sz="0" w:space="0" w:color="auto"/>
            <w:bottom w:val="none" w:sz="0" w:space="0" w:color="auto"/>
            <w:right w:val="none" w:sz="0" w:space="0" w:color="auto"/>
          </w:divBdr>
        </w:div>
        <w:div w:id="1142424730">
          <w:marLeft w:val="640"/>
          <w:marRight w:val="0"/>
          <w:marTop w:val="0"/>
          <w:marBottom w:val="0"/>
          <w:divBdr>
            <w:top w:val="none" w:sz="0" w:space="0" w:color="auto"/>
            <w:left w:val="none" w:sz="0" w:space="0" w:color="auto"/>
            <w:bottom w:val="none" w:sz="0" w:space="0" w:color="auto"/>
            <w:right w:val="none" w:sz="0" w:space="0" w:color="auto"/>
          </w:divBdr>
        </w:div>
        <w:div w:id="603802169">
          <w:marLeft w:val="640"/>
          <w:marRight w:val="0"/>
          <w:marTop w:val="0"/>
          <w:marBottom w:val="0"/>
          <w:divBdr>
            <w:top w:val="none" w:sz="0" w:space="0" w:color="auto"/>
            <w:left w:val="none" w:sz="0" w:space="0" w:color="auto"/>
            <w:bottom w:val="none" w:sz="0" w:space="0" w:color="auto"/>
            <w:right w:val="none" w:sz="0" w:space="0" w:color="auto"/>
          </w:divBdr>
        </w:div>
        <w:div w:id="174157074">
          <w:marLeft w:val="640"/>
          <w:marRight w:val="0"/>
          <w:marTop w:val="0"/>
          <w:marBottom w:val="0"/>
          <w:divBdr>
            <w:top w:val="none" w:sz="0" w:space="0" w:color="auto"/>
            <w:left w:val="none" w:sz="0" w:space="0" w:color="auto"/>
            <w:bottom w:val="none" w:sz="0" w:space="0" w:color="auto"/>
            <w:right w:val="none" w:sz="0" w:space="0" w:color="auto"/>
          </w:divBdr>
        </w:div>
        <w:div w:id="1705204183">
          <w:marLeft w:val="640"/>
          <w:marRight w:val="0"/>
          <w:marTop w:val="0"/>
          <w:marBottom w:val="0"/>
          <w:divBdr>
            <w:top w:val="none" w:sz="0" w:space="0" w:color="auto"/>
            <w:left w:val="none" w:sz="0" w:space="0" w:color="auto"/>
            <w:bottom w:val="none" w:sz="0" w:space="0" w:color="auto"/>
            <w:right w:val="none" w:sz="0" w:space="0" w:color="auto"/>
          </w:divBdr>
        </w:div>
        <w:div w:id="860625472">
          <w:marLeft w:val="640"/>
          <w:marRight w:val="0"/>
          <w:marTop w:val="0"/>
          <w:marBottom w:val="0"/>
          <w:divBdr>
            <w:top w:val="none" w:sz="0" w:space="0" w:color="auto"/>
            <w:left w:val="none" w:sz="0" w:space="0" w:color="auto"/>
            <w:bottom w:val="none" w:sz="0" w:space="0" w:color="auto"/>
            <w:right w:val="none" w:sz="0" w:space="0" w:color="auto"/>
          </w:divBdr>
        </w:div>
        <w:div w:id="141119078">
          <w:marLeft w:val="640"/>
          <w:marRight w:val="0"/>
          <w:marTop w:val="0"/>
          <w:marBottom w:val="0"/>
          <w:divBdr>
            <w:top w:val="none" w:sz="0" w:space="0" w:color="auto"/>
            <w:left w:val="none" w:sz="0" w:space="0" w:color="auto"/>
            <w:bottom w:val="none" w:sz="0" w:space="0" w:color="auto"/>
            <w:right w:val="none" w:sz="0" w:space="0" w:color="auto"/>
          </w:divBdr>
        </w:div>
        <w:div w:id="1238905235">
          <w:marLeft w:val="640"/>
          <w:marRight w:val="0"/>
          <w:marTop w:val="0"/>
          <w:marBottom w:val="0"/>
          <w:divBdr>
            <w:top w:val="none" w:sz="0" w:space="0" w:color="auto"/>
            <w:left w:val="none" w:sz="0" w:space="0" w:color="auto"/>
            <w:bottom w:val="none" w:sz="0" w:space="0" w:color="auto"/>
            <w:right w:val="none" w:sz="0" w:space="0" w:color="auto"/>
          </w:divBdr>
        </w:div>
        <w:div w:id="1809131829">
          <w:marLeft w:val="640"/>
          <w:marRight w:val="0"/>
          <w:marTop w:val="0"/>
          <w:marBottom w:val="0"/>
          <w:divBdr>
            <w:top w:val="none" w:sz="0" w:space="0" w:color="auto"/>
            <w:left w:val="none" w:sz="0" w:space="0" w:color="auto"/>
            <w:bottom w:val="none" w:sz="0" w:space="0" w:color="auto"/>
            <w:right w:val="none" w:sz="0" w:space="0" w:color="auto"/>
          </w:divBdr>
        </w:div>
        <w:div w:id="1859810552">
          <w:marLeft w:val="640"/>
          <w:marRight w:val="0"/>
          <w:marTop w:val="0"/>
          <w:marBottom w:val="0"/>
          <w:divBdr>
            <w:top w:val="none" w:sz="0" w:space="0" w:color="auto"/>
            <w:left w:val="none" w:sz="0" w:space="0" w:color="auto"/>
            <w:bottom w:val="none" w:sz="0" w:space="0" w:color="auto"/>
            <w:right w:val="none" w:sz="0" w:space="0" w:color="auto"/>
          </w:divBdr>
        </w:div>
        <w:div w:id="1754931356">
          <w:marLeft w:val="640"/>
          <w:marRight w:val="0"/>
          <w:marTop w:val="0"/>
          <w:marBottom w:val="0"/>
          <w:divBdr>
            <w:top w:val="none" w:sz="0" w:space="0" w:color="auto"/>
            <w:left w:val="none" w:sz="0" w:space="0" w:color="auto"/>
            <w:bottom w:val="none" w:sz="0" w:space="0" w:color="auto"/>
            <w:right w:val="none" w:sz="0" w:space="0" w:color="auto"/>
          </w:divBdr>
        </w:div>
        <w:div w:id="564410329">
          <w:marLeft w:val="640"/>
          <w:marRight w:val="0"/>
          <w:marTop w:val="0"/>
          <w:marBottom w:val="0"/>
          <w:divBdr>
            <w:top w:val="none" w:sz="0" w:space="0" w:color="auto"/>
            <w:left w:val="none" w:sz="0" w:space="0" w:color="auto"/>
            <w:bottom w:val="none" w:sz="0" w:space="0" w:color="auto"/>
            <w:right w:val="none" w:sz="0" w:space="0" w:color="auto"/>
          </w:divBdr>
        </w:div>
        <w:div w:id="325672021">
          <w:marLeft w:val="640"/>
          <w:marRight w:val="0"/>
          <w:marTop w:val="0"/>
          <w:marBottom w:val="0"/>
          <w:divBdr>
            <w:top w:val="none" w:sz="0" w:space="0" w:color="auto"/>
            <w:left w:val="none" w:sz="0" w:space="0" w:color="auto"/>
            <w:bottom w:val="none" w:sz="0" w:space="0" w:color="auto"/>
            <w:right w:val="none" w:sz="0" w:space="0" w:color="auto"/>
          </w:divBdr>
        </w:div>
        <w:div w:id="1436290353">
          <w:marLeft w:val="640"/>
          <w:marRight w:val="0"/>
          <w:marTop w:val="0"/>
          <w:marBottom w:val="0"/>
          <w:divBdr>
            <w:top w:val="none" w:sz="0" w:space="0" w:color="auto"/>
            <w:left w:val="none" w:sz="0" w:space="0" w:color="auto"/>
            <w:bottom w:val="none" w:sz="0" w:space="0" w:color="auto"/>
            <w:right w:val="none" w:sz="0" w:space="0" w:color="auto"/>
          </w:divBdr>
        </w:div>
        <w:div w:id="544148590">
          <w:marLeft w:val="640"/>
          <w:marRight w:val="0"/>
          <w:marTop w:val="0"/>
          <w:marBottom w:val="0"/>
          <w:divBdr>
            <w:top w:val="none" w:sz="0" w:space="0" w:color="auto"/>
            <w:left w:val="none" w:sz="0" w:space="0" w:color="auto"/>
            <w:bottom w:val="none" w:sz="0" w:space="0" w:color="auto"/>
            <w:right w:val="none" w:sz="0" w:space="0" w:color="auto"/>
          </w:divBdr>
        </w:div>
        <w:div w:id="1578901959">
          <w:marLeft w:val="640"/>
          <w:marRight w:val="0"/>
          <w:marTop w:val="0"/>
          <w:marBottom w:val="0"/>
          <w:divBdr>
            <w:top w:val="none" w:sz="0" w:space="0" w:color="auto"/>
            <w:left w:val="none" w:sz="0" w:space="0" w:color="auto"/>
            <w:bottom w:val="none" w:sz="0" w:space="0" w:color="auto"/>
            <w:right w:val="none" w:sz="0" w:space="0" w:color="auto"/>
          </w:divBdr>
        </w:div>
        <w:div w:id="1748260378">
          <w:marLeft w:val="640"/>
          <w:marRight w:val="0"/>
          <w:marTop w:val="0"/>
          <w:marBottom w:val="0"/>
          <w:divBdr>
            <w:top w:val="none" w:sz="0" w:space="0" w:color="auto"/>
            <w:left w:val="none" w:sz="0" w:space="0" w:color="auto"/>
            <w:bottom w:val="none" w:sz="0" w:space="0" w:color="auto"/>
            <w:right w:val="none" w:sz="0" w:space="0" w:color="auto"/>
          </w:divBdr>
        </w:div>
        <w:div w:id="1065493462">
          <w:marLeft w:val="640"/>
          <w:marRight w:val="0"/>
          <w:marTop w:val="0"/>
          <w:marBottom w:val="0"/>
          <w:divBdr>
            <w:top w:val="none" w:sz="0" w:space="0" w:color="auto"/>
            <w:left w:val="none" w:sz="0" w:space="0" w:color="auto"/>
            <w:bottom w:val="none" w:sz="0" w:space="0" w:color="auto"/>
            <w:right w:val="none" w:sz="0" w:space="0" w:color="auto"/>
          </w:divBdr>
        </w:div>
        <w:div w:id="1539244852">
          <w:marLeft w:val="640"/>
          <w:marRight w:val="0"/>
          <w:marTop w:val="0"/>
          <w:marBottom w:val="0"/>
          <w:divBdr>
            <w:top w:val="none" w:sz="0" w:space="0" w:color="auto"/>
            <w:left w:val="none" w:sz="0" w:space="0" w:color="auto"/>
            <w:bottom w:val="none" w:sz="0" w:space="0" w:color="auto"/>
            <w:right w:val="none" w:sz="0" w:space="0" w:color="auto"/>
          </w:divBdr>
        </w:div>
        <w:div w:id="1735278061">
          <w:marLeft w:val="640"/>
          <w:marRight w:val="0"/>
          <w:marTop w:val="0"/>
          <w:marBottom w:val="0"/>
          <w:divBdr>
            <w:top w:val="none" w:sz="0" w:space="0" w:color="auto"/>
            <w:left w:val="none" w:sz="0" w:space="0" w:color="auto"/>
            <w:bottom w:val="none" w:sz="0" w:space="0" w:color="auto"/>
            <w:right w:val="none" w:sz="0" w:space="0" w:color="auto"/>
          </w:divBdr>
        </w:div>
        <w:div w:id="952054338">
          <w:marLeft w:val="640"/>
          <w:marRight w:val="0"/>
          <w:marTop w:val="0"/>
          <w:marBottom w:val="0"/>
          <w:divBdr>
            <w:top w:val="none" w:sz="0" w:space="0" w:color="auto"/>
            <w:left w:val="none" w:sz="0" w:space="0" w:color="auto"/>
            <w:bottom w:val="none" w:sz="0" w:space="0" w:color="auto"/>
            <w:right w:val="none" w:sz="0" w:space="0" w:color="auto"/>
          </w:divBdr>
        </w:div>
        <w:div w:id="547226037">
          <w:marLeft w:val="640"/>
          <w:marRight w:val="0"/>
          <w:marTop w:val="0"/>
          <w:marBottom w:val="0"/>
          <w:divBdr>
            <w:top w:val="none" w:sz="0" w:space="0" w:color="auto"/>
            <w:left w:val="none" w:sz="0" w:space="0" w:color="auto"/>
            <w:bottom w:val="none" w:sz="0" w:space="0" w:color="auto"/>
            <w:right w:val="none" w:sz="0" w:space="0" w:color="auto"/>
          </w:divBdr>
        </w:div>
        <w:div w:id="2092702975">
          <w:marLeft w:val="640"/>
          <w:marRight w:val="0"/>
          <w:marTop w:val="0"/>
          <w:marBottom w:val="0"/>
          <w:divBdr>
            <w:top w:val="none" w:sz="0" w:space="0" w:color="auto"/>
            <w:left w:val="none" w:sz="0" w:space="0" w:color="auto"/>
            <w:bottom w:val="none" w:sz="0" w:space="0" w:color="auto"/>
            <w:right w:val="none" w:sz="0" w:space="0" w:color="auto"/>
          </w:divBdr>
        </w:div>
        <w:div w:id="2074497246">
          <w:marLeft w:val="640"/>
          <w:marRight w:val="0"/>
          <w:marTop w:val="0"/>
          <w:marBottom w:val="0"/>
          <w:divBdr>
            <w:top w:val="none" w:sz="0" w:space="0" w:color="auto"/>
            <w:left w:val="none" w:sz="0" w:space="0" w:color="auto"/>
            <w:bottom w:val="none" w:sz="0" w:space="0" w:color="auto"/>
            <w:right w:val="none" w:sz="0" w:space="0" w:color="auto"/>
          </w:divBdr>
        </w:div>
        <w:div w:id="112480370">
          <w:marLeft w:val="640"/>
          <w:marRight w:val="0"/>
          <w:marTop w:val="0"/>
          <w:marBottom w:val="0"/>
          <w:divBdr>
            <w:top w:val="none" w:sz="0" w:space="0" w:color="auto"/>
            <w:left w:val="none" w:sz="0" w:space="0" w:color="auto"/>
            <w:bottom w:val="none" w:sz="0" w:space="0" w:color="auto"/>
            <w:right w:val="none" w:sz="0" w:space="0" w:color="auto"/>
          </w:divBdr>
        </w:div>
        <w:div w:id="1143543204">
          <w:marLeft w:val="640"/>
          <w:marRight w:val="0"/>
          <w:marTop w:val="0"/>
          <w:marBottom w:val="0"/>
          <w:divBdr>
            <w:top w:val="none" w:sz="0" w:space="0" w:color="auto"/>
            <w:left w:val="none" w:sz="0" w:space="0" w:color="auto"/>
            <w:bottom w:val="none" w:sz="0" w:space="0" w:color="auto"/>
            <w:right w:val="none" w:sz="0" w:space="0" w:color="auto"/>
          </w:divBdr>
        </w:div>
        <w:div w:id="1049764233">
          <w:marLeft w:val="640"/>
          <w:marRight w:val="0"/>
          <w:marTop w:val="0"/>
          <w:marBottom w:val="0"/>
          <w:divBdr>
            <w:top w:val="none" w:sz="0" w:space="0" w:color="auto"/>
            <w:left w:val="none" w:sz="0" w:space="0" w:color="auto"/>
            <w:bottom w:val="none" w:sz="0" w:space="0" w:color="auto"/>
            <w:right w:val="none" w:sz="0" w:space="0" w:color="auto"/>
          </w:divBdr>
        </w:div>
        <w:div w:id="289093562">
          <w:marLeft w:val="640"/>
          <w:marRight w:val="0"/>
          <w:marTop w:val="0"/>
          <w:marBottom w:val="0"/>
          <w:divBdr>
            <w:top w:val="none" w:sz="0" w:space="0" w:color="auto"/>
            <w:left w:val="none" w:sz="0" w:space="0" w:color="auto"/>
            <w:bottom w:val="none" w:sz="0" w:space="0" w:color="auto"/>
            <w:right w:val="none" w:sz="0" w:space="0" w:color="auto"/>
          </w:divBdr>
        </w:div>
        <w:div w:id="1886216614">
          <w:marLeft w:val="640"/>
          <w:marRight w:val="0"/>
          <w:marTop w:val="0"/>
          <w:marBottom w:val="0"/>
          <w:divBdr>
            <w:top w:val="none" w:sz="0" w:space="0" w:color="auto"/>
            <w:left w:val="none" w:sz="0" w:space="0" w:color="auto"/>
            <w:bottom w:val="none" w:sz="0" w:space="0" w:color="auto"/>
            <w:right w:val="none" w:sz="0" w:space="0" w:color="auto"/>
          </w:divBdr>
        </w:div>
        <w:div w:id="1435975152">
          <w:marLeft w:val="640"/>
          <w:marRight w:val="0"/>
          <w:marTop w:val="0"/>
          <w:marBottom w:val="0"/>
          <w:divBdr>
            <w:top w:val="none" w:sz="0" w:space="0" w:color="auto"/>
            <w:left w:val="none" w:sz="0" w:space="0" w:color="auto"/>
            <w:bottom w:val="none" w:sz="0" w:space="0" w:color="auto"/>
            <w:right w:val="none" w:sz="0" w:space="0" w:color="auto"/>
          </w:divBdr>
        </w:div>
        <w:div w:id="850872508">
          <w:marLeft w:val="640"/>
          <w:marRight w:val="0"/>
          <w:marTop w:val="0"/>
          <w:marBottom w:val="0"/>
          <w:divBdr>
            <w:top w:val="none" w:sz="0" w:space="0" w:color="auto"/>
            <w:left w:val="none" w:sz="0" w:space="0" w:color="auto"/>
            <w:bottom w:val="none" w:sz="0" w:space="0" w:color="auto"/>
            <w:right w:val="none" w:sz="0" w:space="0" w:color="auto"/>
          </w:divBdr>
        </w:div>
        <w:div w:id="4215186">
          <w:marLeft w:val="640"/>
          <w:marRight w:val="0"/>
          <w:marTop w:val="0"/>
          <w:marBottom w:val="0"/>
          <w:divBdr>
            <w:top w:val="none" w:sz="0" w:space="0" w:color="auto"/>
            <w:left w:val="none" w:sz="0" w:space="0" w:color="auto"/>
            <w:bottom w:val="none" w:sz="0" w:space="0" w:color="auto"/>
            <w:right w:val="none" w:sz="0" w:space="0" w:color="auto"/>
          </w:divBdr>
        </w:div>
        <w:div w:id="1971744144">
          <w:marLeft w:val="640"/>
          <w:marRight w:val="0"/>
          <w:marTop w:val="0"/>
          <w:marBottom w:val="0"/>
          <w:divBdr>
            <w:top w:val="none" w:sz="0" w:space="0" w:color="auto"/>
            <w:left w:val="none" w:sz="0" w:space="0" w:color="auto"/>
            <w:bottom w:val="none" w:sz="0" w:space="0" w:color="auto"/>
            <w:right w:val="none" w:sz="0" w:space="0" w:color="auto"/>
          </w:divBdr>
        </w:div>
        <w:div w:id="1432238004">
          <w:marLeft w:val="640"/>
          <w:marRight w:val="0"/>
          <w:marTop w:val="0"/>
          <w:marBottom w:val="0"/>
          <w:divBdr>
            <w:top w:val="none" w:sz="0" w:space="0" w:color="auto"/>
            <w:left w:val="none" w:sz="0" w:space="0" w:color="auto"/>
            <w:bottom w:val="none" w:sz="0" w:space="0" w:color="auto"/>
            <w:right w:val="none" w:sz="0" w:space="0" w:color="auto"/>
          </w:divBdr>
        </w:div>
        <w:div w:id="315304684">
          <w:marLeft w:val="640"/>
          <w:marRight w:val="0"/>
          <w:marTop w:val="0"/>
          <w:marBottom w:val="0"/>
          <w:divBdr>
            <w:top w:val="none" w:sz="0" w:space="0" w:color="auto"/>
            <w:left w:val="none" w:sz="0" w:space="0" w:color="auto"/>
            <w:bottom w:val="none" w:sz="0" w:space="0" w:color="auto"/>
            <w:right w:val="none" w:sz="0" w:space="0" w:color="auto"/>
          </w:divBdr>
        </w:div>
        <w:div w:id="766464977">
          <w:marLeft w:val="640"/>
          <w:marRight w:val="0"/>
          <w:marTop w:val="0"/>
          <w:marBottom w:val="0"/>
          <w:divBdr>
            <w:top w:val="none" w:sz="0" w:space="0" w:color="auto"/>
            <w:left w:val="none" w:sz="0" w:space="0" w:color="auto"/>
            <w:bottom w:val="none" w:sz="0" w:space="0" w:color="auto"/>
            <w:right w:val="none" w:sz="0" w:space="0" w:color="auto"/>
          </w:divBdr>
        </w:div>
        <w:div w:id="179323487">
          <w:marLeft w:val="640"/>
          <w:marRight w:val="0"/>
          <w:marTop w:val="0"/>
          <w:marBottom w:val="0"/>
          <w:divBdr>
            <w:top w:val="none" w:sz="0" w:space="0" w:color="auto"/>
            <w:left w:val="none" w:sz="0" w:space="0" w:color="auto"/>
            <w:bottom w:val="none" w:sz="0" w:space="0" w:color="auto"/>
            <w:right w:val="none" w:sz="0" w:space="0" w:color="auto"/>
          </w:divBdr>
        </w:div>
        <w:div w:id="1350906294">
          <w:marLeft w:val="640"/>
          <w:marRight w:val="0"/>
          <w:marTop w:val="0"/>
          <w:marBottom w:val="0"/>
          <w:divBdr>
            <w:top w:val="none" w:sz="0" w:space="0" w:color="auto"/>
            <w:left w:val="none" w:sz="0" w:space="0" w:color="auto"/>
            <w:bottom w:val="none" w:sz="0" w:space="0" w:color="auto"/>
            <w:right w:val="none" w:sz="0" w:space="0" w:color="auto"/>
          </w:divBdr>
        </w:div>
        <w:div w:id="602961441">
          <w:marLeft w:val="640"/>
          <w:marRight w:val="0"/>
          <w:marTop w:val="0"/>
          <w:marBottom w:val="0"/>
          <w:divBdr>
            <w:top w:val="none" w:sz="0" w:space="0" w:color="auto"/>
            <w:left w:val="none" w:sz="0" w:space="0" w:color="auto"/>
            <w:bottom w:val="none" w:sz="0" w:space="0" w:color="auto"/>
            <w:right w:val="none" w:sz="0" w:space="0" w:color="auto"/>
          </w:divBdr>
        </w:div>
        <w:div w:id="1860047168">
          <w:marLeft w:val="640"/>
          <w:marRight w:val="0"/>
          <w:marTop w:val="0"/>
          <w:marBottom w:val="0"/>
          <w:divBdr>
            <w:top w:val="none" w:sz="0" w:space="0" w:color="auto"/>
            <w:left w:val="none" w:sz="0" w:space="0" w:color="auto"/>
            <w:bottom w:val="none" w:sz="0" w:space="0" w:color="auto"/>
            <w:right w:val="none" w:sz="0" w:space="0" w:color="auto"/>
          </w:divBdr>
        </w:div>
        <w:div w:id="1169754698">
          <w:marLeft w:val="640"/>
          <w:marRight w:val="0"/>
          <w:marTop w:val="0"/>
          <w:marBottom w:val="0"/>
          <w:divBdr>
            <w:top w:val="none" w:sz="0" w:space="0" w:color="auto"/>
            <w:left w:val="none" w:sz="0" w:space="0" w:color="auto"/>
            <w:bottom w:val="none" w:sz="0" w:space="0" w:color="auto"/>
            <w:right w:val="none" w:sz="0" w:space="0" w:color="auto"/>
          </w:divBdr>
        </w:div>
        <w:div w:id="934628289">
          <w:marLeft w:val="640"/>
          <w:marRight w:val="0"/>
          <w:marTop w:val="0"/>
          <w:marBottom w:val="0"/>
          <w:divBdr>
            <w:top w:val="none" w:sz="0" w:space="0" w:color="auto"/>
            <w:left w:val="none" w:sz="0" w:space="0" w:color="auto"/>
            <w:bottom w:val="none" w:sz="0" w:space="0" w:color="auto"/>
            <w:right w:val="none" w:sz="0" w:space="0" w:color="auto"/>
          </w:divBdr>
        </w:div>
        <w:div w:id="1124039711">
          <w:marLeft w:val="640"/>
          <w:marRight w:val="0"/>
          <w:marTop w:val="0"/>
          <w:marBottom w:val="0"/>
          <w:divBdr>
            <w:top w:val="none" w:sz="0" w:space="0" w:color="auto"/>
            <w:left w:val="none" w:sz="0" w:space="0" w:color="auto"/>
            <w:bottom w:val="none" w:sz="0" w:space="0" w:color="auto"/>
            <w:right w:val="none" w:sz="0" w:space="0" w:color="auto"/>
          </w:divBdr>
        </w:div>
        <w:div w:id="1419253297">
          <w:marLeft w:val="640"/>
          <w:marRight w:val="0"/>
          <w:marTop w:val="0"/>
          <w:marBottom w:val="0"/>
          <w:divBdr>
            <w:top w:val="none" w:sz="0" w:space="0" w:color="auto"/>
            <w:left w:val="none" w:sz="0" w:space="0" w:color="auto"/>
            <w:bottom w:val="none" w:sz="0" w:space="0" w:color="auto"/>
            <w:right w:val="none" w:sz="0" w:space="0" w:color="auto"/>
          </w:divBdr>
        </w:div>
        <w:div w:id="1955745163">
          <w:marLeft w:val="640"/>
          <w:marRight w:val="0"/>
          <w:marTop w:val="0"/>
          <w:marBottom w:val="0"/>
          <w:divBdr>
            <w:top w:val="none" w:sz="0" w:space="0" w:color="auto"/>
            <w:left w:val="none" w:sz="0" w:space="0" w:color="auto"/>
            <w:bottom w:val="none" w:sz="0" w:space="0" w:color="auto"/>
            <w:right w:val="none" w:sz="0" w:space="0" w:color="auto"/>
          </w:divBdr>
        </w:div>
        <w:div w:id="1943995293">
          <w:marLeft w:val="640"/>
          <w:marRight w:val="0"/>
          <w:marTop w:val="0"/>
          <w:marBottom w:val="0"/>
          <w:divBdr>
            <w:top w:val="none" w:sz="0" w:space="0" w:color="auto"/>
            <w:left w:val="none" w:sz="0" w:space="0" w:color="auto"/>
            <w:bottom w:val="none" w:sz="0" w:space="0" w:color="auto"/>
            <w:right w:val="none" w:sz="0" w:space="0" w:color="auto"/>
          </w:divBdr>
        </w:div>
        <w:div w:id="956527060">
          <w:marLeft w:val="640"/>
          <w:marRight w:val="0"/>
          <w:marTop w:val="0"/>
          <w:marBottom w:val="0"/>
          <w:divBdr>
            <w:top w:val="none" w:sz="0" w:space="0" w:color="auto"/>
            <w:left w:val="none" w:sz="0" w:space="0" w:color="auto"/>
            <w:bottom w:val="none" w:sz="0" w:space="0" w:color="auto"/>
            <w:right w:val="none" w:sz="0" w:space="0" w:color="auto"/>
          </w:divBdr>
        </w:div>
        <w:div w:id="2026862116">
          <w:marLeft w:val="640"/>
          <w:marRight w:val="0"/>
          <w:marTop w:val="0"/>
          <w:marBottom w:val="0"/>
          <w:divBdr>
            <w:top w:val="none" w:sz="0" w:space="0" w:color="auto"/>
            <w:left w:val="none" w:sz="0" w:space="0" w:color="auto"/>
            <w:bottom w:val="none" w:sz="0" w:space="0" w:color="auto"/>
            <w:right w:val="none" w:sz="0" w:space="0" w:color="auto"/>
          </w:divBdr>
        </w:div>
        <w:div w:id="1731466602">
          <w:marLeft w:val="640"/>
          <w:marRight w:val="0"/>
          <w:marTop w:val="0"/>
          <w:marBottom w:val="0"/>
          <w:divBdr>
            <w:top w:val="none" w:sz="0" w:space="0" w:color="auto"/>
            <w:left w:val="none" w:sz="0" w:space="0" w:color="auto"/>
            <w:bottom w:val="none" w:sz="0" w:space="0" w:color="auto"/>
            <w:right w:val="none" w:sz="0" w:space="0" w:color="auto"/>
          </w:divBdr>
        </w:div>
        <w:div w:id="381053063">
          <w:marLeft w:val="640"/>
          <w:marRight w:val="0"/>
          <w:marTop w:val="0"/>
          <w:marBottom w:val="0"/>
          <w:divBdr>
            <w:top w:val="none" w:sz="0" w:space="0" w:color="auto"/>
            <w:left w:val="none" w:sz="0" w:space="0" w:color="auto"/>
            <w:bottom w:val="none" w:sz="0" w:space="0" w:color="auto"/>
            <w:right w:val="none" w:sz="0" w:space="0" w:color="auto"/>
          </w:divBdr>
        </w:div>
        <w:div w:id="885413240">
          <w:marLeft w:val="640"/>
          <w:marRight w:val="0"/>
          <w:marTop w:val="0"/>
          <w:marBottom w:val="0"/>
          <w:divBdr>
            <w:top w:val="none" w:sz="0" w:space="0" w:color="auto"/>
            <w:left w:val="none" w:sz="0" w:space="0" w:color="auto"/>
            <w:bottom w:val="none" w:sz="0" w:space="0" w:color="auto"/>
            <w:right w:val="none" w:sz="0" w:space="0" w:color="auto"/>
          </w:divBdr>
        </w:div>
        <w:div w:id="2134323361">
          <w:marLeft w:val="640"/>
          <w:marRight w:val="0"/>
          <w:marTop w:val="0"/>
          <w:marBottom w:val="0"/>
          <w:divBdr>
            <w:top w:val="none" w:sz="0" w:space="0" w:color="auto"/>
            <w:left w:val="none" w:sz="0" w:space="0" w:color="auto"/>
            <w:bottom w:val="none" w:sz="0" w:space="0" w:color="auto"/>
            <w:right w:val="none" w:sz="0" w:space="0" w:color="auto"/>
          </w:divBdr>
        </w:div>
        <w:div w:id="500396251">
          <w:marLeft w:val="640"/>
          <w:marRight w:val="0"/>
          <w:marTop w:val="0"/>
          <w:marBottom w:val="0"/>
          <w:divBdr>
            <w:top w:val="none" w:sz="0" w:space="0" w:color="auto"/>
            <w:left w:val="none" w:sz="0" w:space="0" w:color="auto"/>
            <w:bottom w:val="none" w:sz="0" w:space="0" w:color="auto"/>
            <w:right w:val="none" w:sz="0" w:space="0" w:color="auto"/>
          </w:divBdr>
        </w:div>
        <w:div w:id="805585026">
          <w:marLeft w:val="640"/>
          <w:marRight w:val="0"/>
          <w:marTop w:val="0"/>
          <w:marBottom w:val="0"/>
          <w:divBdr>
            <w:top w:val="none" w:sz="0" w:space="0" w:color="auto"/>
            <w:left w:val="none" w:sz="0" w:space="0" w:color="auto"/>
            <w:bottom w:val="none" w:sz="0" w:space="0" w:color="auto"/>
            <w:right w:val="none" w:sz="0" w:space="0" w:color="auto"/>
          </w:divBdr>
        </w:div>
        <w:div w:id="1678119421">
          <w:marLeft w:val="640"/>
          <w:marRight w:val="0"/>
          <w:marTop w:val="0"/>
          <w:marBottom w:val="0"/>
          <w:divBdr>
            <w:top w:val="none" w:sz="0" w:space="0" w:color="auto"/>
            <w:left w:val="none" w:sz="0" w:space="0" w:color="auto"/>
            <w:bottom w:val="none" w:sz="0" w:space="0" w:color="auto"/>
            <w:right w:val="none" w:sz="0" w:space="0" w:color="auto"/>
          </w:divBdr>
        </w:div>
        <w:div w:id="823275163">
          <w:marLeft w:val="640"/>
          <w:marRight w:val="0"/>
          <w:marTop w:val="0"/>
          <w:marBottom w:val="0"/>
          <w:divBdr>
            <w:top w:val="none" w:sz="0" w:space="0" w:color="auto"/>
            <w:left w:val="none" w:sz="0" w:space="0" w:color="auto"/>
            <w:bottom w:val="none" w:sz="0" w:space="0" w:color="auto"/>
            <w:right w:val="none" w:sz="0" w:space="0" w:color="auto"/>
          </w:divBdr>
        </w:div>
        <w:div w:id="103233568">
          <w:marLeft w:val="640"/>
          <w:marRight w:val="0"/>
          <w:marTop w:val="0"/>
          <w:marBottom w:val="0"/>
          <w:divBdr>
            <w:top w:val="none" w:sz="0" w:space="0" w:color="auto"/>
            <w:left w:val="none" w:sz="0" w:space="0" w:color="auto"/>
            <w:bottom w:val="none" w:sz="0" w:space="0" w:color="auto"/>
            <w:right w:val="none" w:sz="0" w:space="0" w:color="auto"/>
          </w:divBdr>
        </w:div>
        <w:div w:id="864254085">
          <w:marLeft w:val="640"/>
          <w:marRight w:val="0"/>
          <w:marTop w:val="0"/>
          <w:marBottom w:val="0"/>
          <w:divBdr>
            <w:top w:val="none" w:sz="0" w:space="0" w:color="auto"/>
            <w:left w:val="none" w:sz="0" w:space="0" w:color="auto"/>
            <w:bottom w:val="none" w:sz="0" w:space="0" w:color="auto"/>
            <w:right w:val="none" w:sz="0" w:space="0" w:color="auto"/>
          </w:divBdr>
        </w:div>
        <w:div w:id="722869784">
          <w:marLeft w:val="640"/>
          <w:marRight w:val="0"/>
          <w:marTop w:val="0"/>
          <w:marBottom w:val="0"/>
          <w:divBdr>
            <w:top w:val="none" w:sz="0" w:space="0" w:color="auto"/>
            <w:left w:val="none" w:sz="0" w:space="0" w:color="auto"/>
            <w:bottom w:val="none" w:sz="0" w:space="0" w:color="auto"/>
            <w:right w:val="none" w:sz="0" w:space="0" w:color="auto"/>
          </w:divBdr>
        </w:div>
        <w:div w:id="515653142">
          <w:marLeft w:val="640"/>
          <w:marRight w:val="0"/>
          <w:marTop w:val="0"/>
          <w:marBottom w:val="0"/>
          <w:divBdr>
            <w:top w:val="none" w:sz="0" w:space="0" w:color="auto"/>
            <w:left w:val="none" w:sz="0" w:space="0" w:color="auto"/>
            <w:bottom w:val="none" w:sz="0" w:space="0" w:color="auto"/>
            <w:right w:val="none" w:sz="0" w:space="0" w:color="auto"/>
          </w:divBdr>
        </w:div>
        <w:div w:id="1665158231">
          <w:marLeft w:val="640"/>
          <w:marRight w:val="0"/>
          <w:marTop w:val="0"/>
          <w:marBottom w:val="0"/>
          <w:divBdr>
            <w:top w:val="none" w:sz="0" w:space="0" w:color="auto"/>
            <w:left w:val="none" w:sz="0" w:space="0" w:color="auto"/>
            <w:bottom w:val="none" w:sz="0" w:space="0" w:color="auto"/>
            <w:right w:val="none" w:sz="0" w:space="0" w:color="auto"/>
          </w:divBdr>
        </w:div>
        <w:div w:id="1394695776">
          <w:marLeft w:val="640"/>
          <w:marRight w:val="0"/>
          <w:marTop w:val="0"/>
          <w:marBottom w:val="0"/>
          <w:divBdr>
            <w:top w:val="none" w:sz="0" w:space="0" w:color="auto"/>
            <w:left w:val="none" w:sz="0" w:space="0" w:color="auto"/>
            <w:bottom w:val="none" w:sz="0" w:space="0" w:color="auto"/>
            <w:right w:val="none" w:sz="0" w:space="0" w:color="auto"/>
          </w:divBdr>
        </w:div>
        <w:div w:id="989669807">
          <w:marLeft w:val="640"/>
          <w:marRight w:val="0"/>
          <w:marTop w:val="0"/>
          <w:marBottom w:val="0"/>
          <w:divBdr>
            <w:top w:val="none" w:sz="0" w:space="0" w:color="auto"/>
            <w:left w:val="none" w:sz="0" w:space="0" w:color="auto"/>
            <w:bottom w:val="none" w:sz="0" w:space="0" w:color="auto"/>
            <w:right w:val="none" w:sz="0" w:space="0" w:color="auto"/>
          </w:divBdr>
        </w:div>
        <w:div w:id="560796733">
          <w:marLeft w:val="640"/>
          <w:marRight w:val="0"/>
          <w:marTop w:val="0"/>
          <w:marBottom w:val="0"/>
          <w:divBdr>
            <w:top w:val="none" w:sz="0" w:space="0" w:color="auto"/>
            <w:left w:val="none" w:sz="0" w:space="0" w:color="auto"/>
            <w:bottom w:val="none" w:sz="0" w:space="0" w:color="auto"/>
            <w:right w:val="none" w:sz="0" w:space="0" w:color="auto"/>
          </w:divBdr>
        </w:div>
        <w:div w:id="81337049">
          <w:marLeft w:val="640"/>
          <w:marRight w:val="0"/>
          <w:marTop w:val="0"/>
          <w:marBottom w:val="0"/>
          <w:divBdr>
            <w:top w:val="none" w:sz="0" w:space="0" w:color="auto"/>
            <w:left w:val="none" w:sz="0" w:space="0" w:color="auto"/>
            <w:bottom w:val="none" w:sz="0" w:space="0" w:color="auto"/>
            <w:right w:val="none" w:sz="0" w:space="0" w:color="auto"/>
          </w:divBdr>
        </w:div>
        <w:div w:id="2114398540">
          <w:marLeft w:val="640"/>
          <w:marRight w:val="0"/>
          <w:marTop w:val="0"/>
          <w:marBottom w:val="0"/>
          <w:divBdr>
            <w:top w:val="none" w:sz="0" w:space="0" w:color="auto"/>
            <w:left w:val="none" w:sz="0" w:space="0" w:color="auto"/>
            <w:bottom w:val="none" w:sz="0" w:space="0" w:color="auto"/>
            <w:right w:val="none" w:sz="0" w:space="0" w:color="auto"/>
          </w:divBdr>
        </w:div>
        <w:div w:id="1855994728">
          <w:marLeft w:val="640"/>
          <w:marRight w:val="0"/>
          <w:marTop w:val="0"/>
          <w:marBottom w:val="0"/>
          <w:divBdr>
            <w:top w:val="none" w:sz="0" w:space="0" w:color="auto"/>
            <w:left w:val="none" w:sz="0" w:space="0" w:color="auto"/>
            <w:bottom w:val="none" w:sz="0" w:space="0" w:color="auto"/>
            <w:right w:val="none" w:sz="0" w:space="0" w:color="auto"/>
          </w:divBdr>
        </w:div>
        <w:div w:id="742602507">
          <w:marLeft w:val="640"/>
          <w:marRight w:val="0"/>
          <w:marTop w:val="0"/>
          <w:marBottom w:val="0"/>
          <w:divBdr>
            <w:top w:val="none" w:sz="0" w:space="0" w:color="auto"/>
            <w:left w:val="none" w:sz="0" w:space="0" w:color="auto"/>
            <w:bottom w:val="none" w:sz="0" w:space="0" w:color="auto"/>
            <w:right w:val="none" w:sz="0" w:space="0" w:color="auto"/>
          </w:divBdr>
        </w:div>
        <w:div w:id="1021316079">
          <w:marLeft w:val="640"/>
          <w:marRight w:val="0"/>
          <w:marTop w:val="0"/>
          <w:marBottom w:val="0"/>
          <w:divBdr>
            <w:top w:val="none" w:sz="0" w:space="0" w:color="auto"/>
            <w:left w:val="none" w:sz="0" w:space="0" w:color="auto"/>
            <w:bottom w:val="none" w:sz="0" w:space="0" w:color="auto"/>
            <w:right w:val="none" w:sz="0" w:space="0" w:color="auto"/>
          </w:divBdr>
        </w:div>
        <w:div w:id="1840735041">
          <w:marLeft w:val="640"/>
          <w:marRight w:val="0"/>
          <w:marTop w:val="0"/>
          <w:marBottom w:val="0"/>
          <w:divBdr>
            <w:top w:val="none" w:sz="0" w:space="0" w:color="auto"/>
            <w:left w:val="none" w:sz="0" w:space="0" w:color="auto"/>
            <w:bottom w:val="none" w:sz="0" w:space="0" w:color="auto"/>
            <w:right w:val="none" w:sz="0" w:space="0" w:color="auto"/>
          </w:divBdr>
        </w:div>
        <w:div w:id="1215772765">
          <w:marLeft w:val="640"/>
          <w:marRight w:val="0"/>
          <w:marTop w:val="0"/>
          <w:marBottom w:val="0"/>
          <w:divBdr>
            <w:top w:val="none" w:sz="0" w:space="0" w:color="auto"/>
            <w:left w:val="none" w:sz="0" w:space="0" w:color="auto"/>
            <w:bottom w:val="none" w:sz="0" w:space="0" w:color="auto"/>
            <w:right w:val="none" w:sz="0" w:space="0" w:color="auto"/>
          </w:divBdr>
        </w:div>
        <w:div w:id="1451506578">
          <w:marLeft w:val="640"/>
          <w:marRight w:val="0"/>
          <w:marTop w:val="0"/>
          <w:marBottom w:val="0"/>
          <w:divBdr>
            <w:top w:val="none" w:sz="0" w:space="0" w:color="auto"/>
            <w:left w:val="none" w:sz="0" w:space="0" w:color="auto"/>
            <w:bottom w:val="none" w:sz="0" w:space="0" w:color="auto"/>
            <w:right w:val="none" w:sz="0" w:space="0" w:color="auto"/>
          </w:divBdr>
        </w:div>
        <w:div w:id="2090612215">
          <w:marLeft w:val="640"/>
          <w:marRight w:val="0"/>
          <w:marTop w:val="0"/>
          <w:marBottom w:val="0"/>
          <w:divBdr>
            <w:top w:val="none" w:sz="0" w:space="0" w:color="auto"/>
            <w:left w:val="none" w:sz="0" w:space="0" w:color="auto"/>
            <w:bottom w:val="none" w:sz="0" w:space="0" w:color="auto"/>
            <w:right w:val="none" w:sz="0" w:space="0" w:color="auto"/>
          </w:divBdr>
        </w:div>
        <w:div w:id="1248729664">
          <w:marLeft w:val="640"/>
          <w:marRight w:val="0"/>
          <w:marTop w:val="0"/>
          <w:marBottom w:val="0"/>
          <w:divBdr>
            <w:top w:val="none" w:sz="0" w:space="0" w:color="auto"/>
            <w:left w:val="none" w:sz="0" w:space="0" w:color="auto"/>
            <w:bottom w:val="none" w:sz="0" w:space="0" w:color="auto"/>
            <w:right w:val="none" w:sz="0" w:space="0" w:color="auto"/>
          </w:divBdr>
        </w:div>
        <w:div w:id="549726644">
          <w:marLeft w:val="640"/>
          <w:marRight w:val="0"/>
          <w:marTop w:val="0"/>
          <w:marBottom w:val="0"/>
          <w:divBdr>
            <w:top w:val="none" w:sz="0" w:space="0" w:color="auto"/>
            <w:left w:val="none" w:sz="0" w:space="0" w:color="auto"/>
            <w:bottom w:val="none" w:sz="0" w:space="0" w:color="auto"/>
            <w:right w:val="none" w:sz="0" w:space="0" w:color="auto"/>
          </w:divBdr>
        </w:div>
        <w:div w:id="14506407">
          <w:marLeft w:val="640"/>
          <w:marRight w:val="0"/>
          <w:marTop w:val="0"/>
          <w:marBottom w:val="0"/>
          <w:divBdr>
            <w:top w:val="none" w:sz="0" w:space="0" w:color="auto"/>
            <w:left w:val="none" w:sz="0" w:space="0" w:color="auto"/>
            <w:bottom w:val="none" w:sz="0" w:space="0" w:color="auto"/>
            <w:right w:val="none" w:sz="0" w:space="0" w:color="auto"/>
          </w:divBdr>
        </w:div>
        <w:div w:id="1842311679">
          <w:marLeft w:val="640"/>
          <w:marRight w:val="0"/>
          <w:marTop w:val="0"/>
          <w:marBottom w:val="0"/>
          <w:divBdr>
            <w:top w:val="none" w:sz="0" w:space="0" w:color="auto"/>
            <w:left w:val="none" w:sz="0" w:space="0" w:color="auto"/>
            <w:bottom w:val="none" w:sz="0" w:space="0" w:color="auto"/>
            <w:right w:val="none" w:sz="0" w:space="0" w:color="auto"/>
          </w:divBdr>
        </w:div>
        <w:div w:id="2135445416">
          <w:marLeft w:val="640"/>
          <w:marRight w:val="0"/>
          <w:marTop w:val="0"/>
          <w:marBottom w:val="0"/>
          <w:divBdr>
            <w:top w:val="none" w:sz="0" w:space="0" w:color="auto"/>
            <w:left w:val="none" w:sz="0" w:space="0" w:color="auto"/>
            <w:bottom w:val="none" w:sz="0" w:space="0" w:color="auto"/>
            <w:right w:val="none" w:sz="0" w:space="0" w:color="auto"/>
          </w:divBdr>
        </w:div>
        <w:div w:id="202987857">
          <w:marLeft w:val="640"/>
          <w:marRight w:val="0"/>
          <w:marTop w:val="0"/>
          <w:marBottom w:val="0"/>
          <w:divBdr>
            <w:top w:val="none" w:sz="0" w:space="0" w:color="auto"/>
            <w:left w:val="none" w:sz="0" w:space="0" w:color="auto"/>
            <w:bottom w:val="none" w:sz="0" w:space="0" w:color="auto"/>
            <w:right w:val="none" w:sz="0" w:space="0" w:color="auto"/>
          </w:divBdr>
        </w:div>
        <w:div w:id="548340275">
          <w:marLeft w:val="640"/>
          <w:marRight w:val="0"/>
          <w:marTop w:val="0"/>
          <w:marBottom w:val="0"/>
          <w:divBdr>
            <w:top w:val="none" w:sz="0" w:space="0" w:color="auto"/>
            <w:left w:val="none" w:sz="0" w:space="0" w:color="auto"/>
            <w:bottom w:val="none" w:sz="0" w:space="0" w:color="auto"/>
            <w:right w:val="none" w:sz="0" w:space="0" w:color="auto"/>
          </w:divBdr>
        </w:div>
        <w:div w:id="1983071767">
          <w:marLeft w:val="640"/>
          <w:marRight w:val="0"/>
          <w:marTop w:val="0"/>
          <w:marBottom w:val="0"/>
          <w:divBdr>
            <w:top w:val="none" w:sz="0" w:space="0" w:color="auto"/>
            <w:left w:val="none" w:sz="0" w:space="0" w:color="auto"/>
            <w:bottom w:val="none" w:sz="0" w:space="0" w:color="auto"/>
            <w:right w:val="none" w:sz="0" w:space="0" w:color="auto"/>
          </w:divBdr>
        </w:div>
        <w:div w:id="2087218234">
          <w:marLeft w:val="640"/>
          <w:marRight w:val="0"/>
          <w:marTop w:val="0"/>
          <w:marBottom w:val="0"/>
          <w:divBdr>
            <w:top w:val="none" w:sz="0" w:space="0" w:color="auto"/>
            <w:left w:val="none" w:sz="0" w:space="0" w:color="auto"/>
            <w:bottom w:val="none" w:sz="0" w:space="0" w:color="auto"/>
            <w:right w:val="none" w:sz="0" w:space="0" w:color="auto"/>
          </w:divBdr>
        </w:div>
        <w:div w:id="217136062">
          <w:marLeft w:val="640"/>
          <w:marRight w:val="0"/>
          <w:marTop w:val="0"/>
          <w:marBottom w:val="0"/>
          <w:divBdr>
            <w:top w:val="none" w:sz="0" w:space="0" w:color="auto"/>
            <w:left w:val="none" w:sz="0" w:space="0" w:color="auto"/>
            <w:bottom w:val="none" w:sz="0" w:space="0" w:color="auto"/>
            <w:right w:val="none" w:sz="0" w:space="0" w:color="auto"/>
          </w:divBdr>
        </w:div>
        <w:div w:id="34818104">
          <w:marLeft w:val="640"/>
          <w:marRight w:val="0"/>
          <w:marTop w:val="0"/>
          <w:marBottom w:val="0"/>
          <w:divBdr>
            <w:top w:val="none" w:sz="0" w:space="0" w:color="auto"/>
            <w:left w:val="none" w:sz="0" w:space="0" w:color="auto"/>
            <w:bottom w:val="none" w:sz="0" w:space="0" w:color="auto"/>
            <w:right w:val="none" w:sz="0" w:space="0" w:color="auto"/>
          </w:divBdr>
        </w:div>
        <w:div w:id="925379100">
          <w:marLeft w:val="640"/>
          <w:marRight w:val="0"/>
          <w:marTop w:val="0"/>
          <w:marBottom w:val="0"/>
          <w:divBdr>
            <w:top w:val="none" w:sz="0" w:space="0" w:color="auto"/>
            <w:left w:val="none" w:sz="0" w:space="0" w:color="auto"/>
            <w:bottom w:val="none" w:sz="0" w:space="0" w:color="auto"/>
            <w:right w:val="none" w:sz="0" w:space="0" w:color="auto"/>
          </w:divBdr>
        </w:div>
        <w:div w:id="395711263">
          <w:marLeft w:val="640"/>
          <w:marRight w:val="0"/>
          <w:marTop w:val="0"/>
          <w:marBottom w:val="0"/>
          <w:divBdr>
            <w:top w:val="none" w:sz="0" w:space="0" w:color="auto"/>
            <w:left w:val="none" w:sz="0" w:space="0" w:color="auto"/>
            <w:bottom w:val="none" w:sz="0" w:space="0" w:color="auto"/>
            <w:right w:val="none" w:sz="0" w:space="0" w:color="auto"/>
          </w:divBdr>
        </w:div>
        <w:div w:id="306397100">
          <w:marLeft w:val="640"/>
          <w:marRight w:val="0"/>
          <w:marTop w:val="0"/>
          <w:marBottom w:val="0"/>
          <w:divBdr>
            <w:top w:val="none" w:sz="0" w:space="0" w:color="auto"/>
            <w:left w:val="none" w:sz="0" w:space="0" w:color="auto"/>
            <w:bottom w:val="none" w:sz="0" w:space="0" w:color="auto"/>
            <w:right w:val="none" w:sz="0" w:space="0" w:color="auto"/>
          </w:divBdr>
        </w:div>
        <w:div w:id="1001202808">
          <w:marLeft w:val="640"/>
          <w:marRight w:val="0"/>
          <w:marTop w:val="0"/>
          <w:marBottom w:val="0"/>
          <w:divBdr>
            <w:top w:val="none" w:sz="0" w:space="0" w:color="auto"/>
            <w:left w:val="none" w:sz="0" w:space="0" w:color="auto"/>
            <w:bottom w:val="none" w:sz="0" w:space="0" w:color="auto"/>
            <w:right w:val="none" w:sz="0" w:space="0" w:color="auto"/>
          </w:divBdr>
        </w:div>
        <w:div w:id="309991449">
          <w:marLeft w:val="640"/>
          <w:marRight w:val="0"/>
          <w:marTop w:val="0"/>
          <w:marBottom w:val="0"/>
          <w:divBdr>
            <w:top w:val="none" w:sz="0" w:space="0" w:color="auto"/>
            <w:left w:val="none" w:sz="0" w:space="0" w:color="auto"/>
            <w:bottom w:val="none" w:sz="0" w:space="0" w:color="auto"/>
            <w:right w:val="none" w:sz="0" w:space="0" w:color="auto"/>
          </w:divBdr>
        </w:div>
        <w:div w:id="2080708756">
          <w:marLeft w:val="640"/>
          <w:marRight w:val="0"/>
          <w:marTop w:val="0"/>
          <w:marBottom w:val="0"/>
          <w:divBdr>
            <w:top w:val="none" w:sz="0" w:space="0" w:color="auto"/>
            <w:left w:val="none" w:sz="0" w:space="0" w:color="auto"/>
            <w:bottom w:val="none" w:sz="0" w:space="0" w:color="auto"/>
            <w:right w:val="none" w:sz="0" w:space="0" w:color="auto"/>
          </w:divBdr>
        </w:div>
        <w:div w:id="4528211">
          <w:marLeft w:val="640"/>
          <w:marRight w:val="0"/>
          <w:marTop w:val="0"/>
          <w:marBottom w:val="0"/>
          <w:divBdr>
            <w:top w:val="none" w:sz="0" w:space="0" w:color="auto"/>
            <w:left w:val="none" w:sz="0" w:space="0" w:color="auto"/>
            <w:bottom w:val="none" w:sz="0" w:space="0" w:color="auto"/>
            <w:right w:val="none" w:sz="0" w:space="0" w:color="auto"/>
          </w:divBdr>
        </w:div>
        <w:div w:id="1148859137">
          <w:marLeft w:val="640"/>
          <w:marRight w:val="0"/>
          <w:marTop w:val="0"/>
          <w:marBottom w:val="0"/>
          <w:divBdr>
            <w:top w:val="none" w:sz="0" w:space="0" w:color="auto"/>
            <w:left w:val="none" w:sz="0" w:space="0" w:color="auto"/>
            <w:bottom w:val="none" w:sz="0" w:space="0" w:color="auto"/>
            <w:right w:val="none" w:sz="0" w:space="0" w:color="auto"/>
          </w:divBdr>
        </w:div>
        <w:div w:id="1215699763">
          <w:marLeft w:val="640"/>
          <w:marRight w:val="0"/>
          <w:marTop w:val="0"/>
          <w:marBottom w:val="0"/>
          <w:divBdr>
            <w:top w:val="none" w:sz="0" w:space="0" w:color="auto"/>
            <w:left w:val="none" w:sz="0" w:space="0" w:color="auto"/>
            <w:bottom w:val="none" w:sz="0" w:space="0" w:color="auto"/>
            <w:right w:val="none" w:sz="0" w:space="0" w:color="auto"/>
          </w:divBdr>
        </w:div>
        <w:div w:id="192230204">
          <w:marLeft w:val="640"/>
          <w:marRight w:val="0"/>
          <w:marTop w:val="0"/>
          <w:marBottom w:val="0"/>
          <w:divBdr>
            <w:top w:val="none" w:sz="0" w:space="0" w:color="auto"/>
            <w:left w:val="none" w:sz="0" w:space="0" w:color="auto"/>
            <w:bottom w:val="none" w:sz="0" w:space="0" w:color="auto"/>
            <w:right w:val="none" w:sz="0" w:space="0" w:color="auto"/>
          </w:divBdr>
        </w:div>
        <w:div w:id="249697278">
          <w:marLeft w:val="640"/>
          <w:marRight w:val="0"/>
          <w:marTop w:val="0"/>
          <w:marBottom w:val="0"/>
          <w:divBdr>
            <w:top w:val="none" w:sz="0" w:space="0" w:color="auto"/>
            <w:left w:val="none" w:sz="0" w:space="0" w:color="auto"/>
            <w:bottom w:val="none" w:sz="0" w:space="0" w:color="auto"/>
            <w:right w:val="none" w:sz="0" w:space="0" w:color="auto"/>
          </w:divBdr>
        </w:div>
      </w:divsChild>
    </w:div>
    <w:div w:id="176233736">
      <w:bodyDiv w:val="1"/>
      <w:marLeft w:val="0"/>
      <w:marRight w:val="0"/>
      <w:marTop w:val="0"/>
      <w:marBottom w:val="0"/>
      <w:divBdr>
        <w:top w:val="none" w:sz="0" w:space="0" w:color="auto"/>
        <w:left w:val="none" w:sz="0" w:space="0" w:color="auto"/>
        <w:bottom w:val="none" w:sz="0" w:space="0" w:color="auto"/>
        <w:right w:val="none" w:sz="0" w:space="0" w:color="auto"/>
      </w:divBdr>
    </w:div>
    <w:div w:id="176698196">
      <w:bodyDiv w:val="1"/>
      <w:marLeft w:val="0"/>
      <w:marRight w:val="0"/>
      <w:marTop w:val="0"/>
      <w:marBottom w:val="0"/>
      <w:divBdr>
        <w:top w:val="none" w:sz="0" w:space="0" w:color="auto"/>
        <w:left w:val="none" w:sz="0" w:space="0" w:color="auto"/>
        <w:bottom w:val="none" w:sz="0" w:space="0" w:color="auto"/>
        <w:right w:val="none" w:sz="0" w:space="0" w:color="auto"/>
      </w:divBdr>
      <w:divsChild>
        <w:div w:id="333656557">
          <w:marLeft w:val="640"/>
          <w:marRight w:val="0"/>
          <w:marTop w:val="0"/>
          <w:marBottom w:val="0"/>
          <w:divBdr>
            <w:top w:val="none" w:sz="0" w:space="0" w:color="auto"/>
            <w:left w:val="none" w:sz="0" w:space="0" w:color="auto"/>
            <w:bottom w:val="none" w:sz="0" w:space="0" w:color="auto"/>
            <w:right w:val="none" w:sz="0" w:space="0" w:color="auto"/>
          </w:divBdr>
        </w:div>
        <w:div w:id="1480154364">
          <w:marLeft w:val="640"/>
          <w:marRight w:val="0"/>
          <w:marTop w:val="0"/>
          <w:marBottom w:val="0"/>
          <w:divBdr>
            <w:top w:val="none" w:sz="0" w:space="0" w:color="auto"/>
            <w:left w:val="none" w:sz="0" w:space="0" w:color="auto"/>
            <w:bottom w:val="none" w:sz="0" w:space="0" w:color="auto"/>
            <w:right w:val="none" w:sz="0" w:space="0" w:color="auto"/>
          </w:divBdr>
        </w:div>
        <w:div w:id="1457675404">
          <w:marLeft w:val="640"/>
          <w:marRight w:val="0"/>
          <w:marTop w:val="0"/>
          <w:marBottom w:val="0"/>
          <w:divBdr>
            <w:top w:val="none" w:sz="0" w:space="0" w:color="auto"/>
            <w:left w:val="none" w:sz="0" w:space="0" w:color="auto"/>
            <w:bottom w:val="none" w:sz="0" w:space="0" w:color="auto"/>
            <w:right w:val="none" w:sz="0" w:space="0" w:color="auto"/>
          </w:divBdr>
        </w:div>
        <w:div w:id="466514901">
          <w:marLeft w:val="640"/>
          <w:marRight w:val="0"/>
          <w:marTop w:val="0"/>
          <w:marBottom w:val="0"/>
          <w:divBdr>
            <w:top w:val="none" w:sz="0" w:space="0" w:color="auto"/>
            <w:left w:val="none" w:sz="0" w:space="0" w:color="auto"/>
            <w:bottom w:val="none" w:sz="0" w:space="0" w:color="auto"/>
            <w:right w:val="none" w:sz="0" w:space="0" w:color="auto"/>
          </w:divBdr>
        </w:div>
        <w:div w:id="1818835357">
          <w:marLeft w:val="640"/>
          <w:marRight w:val="0"/>
          <w:marTop w:val="0"/>
          <w:marBottom w:val="0"/>
          <w:divBdr>
            <w:top w:val="none" w:sz="0" w:space="0" w:color="auto"/>
            <w:left w:val="none" w:sz="0" w:space="0" w:color="auto"/>
            <w:bottom w:val="none" w:sz="0" w:space="0" w:color="auto"/>
            <w:right w:val="none" w:sz="0" w:space="0" w:color="auto"/>
          </w:divBdr>
        </w:div>
        <w:div w:id="1149444589">
          <w:marLeft w:val="640"/>
          <w:marRight w:val="0"/>
          <w:marTop w:val="0"/>
          <w:marBottom w:val="0"/>
          <w:divBdr>
            <w:top w:val="none" w:sz="0" w:space="0" w:color="auto"/>
            <w:left w:val="none" w:sz="0" w:space="0" w:color="auto"/>
            <w:bottom w:val="none" w:sz="0" w:space="0" w:color="auto"/>
            <w:right w:val="none" w:sz="0" w:space="0" w:color="auto"/>
          </w:divBdr>
        </w:div>
        <w:div w:id="474300084">
          <w:marLeft w:val="640"/>
          <w:marRight w:val="0"/>
          <w:marTop w:val="0"/>
          <w:marBottom w:val="0"/>
          <w:divBdr>
            <w:top w:val="none" w:sz="0" w:space="0" w:color="auto"/>
            <w:left w:val="none" w:sz="0" w:space="0" w:color="auto"/>
            <w:bottom w:val="none" w:sz="0" w:space="0" w:color="auto"/>
            <w:right w:val="none" w:sz="0" w:space="0" w:color="auto"/>
          </w:divBdr>
        </w:div>
        <w:div w:id="373427523">
          <w:marLeft w:val="640"/>
          <w:marRight w:val="0"/>
          <w:marTop w:val="0"/>
          <w:marBottom w:val="0"/>
          <w:divBdr>
            <w:top w:val="none" w:sz="0" w:space="0" w:color="auto"/>
            <w:left w:val="none" w:sz="0" w:space="0" w:color="auto"/>
            <w:bottom w:val="none" w:sz="0" w:space="0" w:color="auto"/>
            <w:right w:val="none" w:sz="0" w:space="0" w:color="auto"/>
          </w:divBdr>
        </w:div>
        <w:div w:id="1212573363">
          <w:marLeft w:val="640"/>
          <w:marRight w:val="0"/>
          <w:marTop w:val="0"/>
          <w:marBottom w:val="0"/>
          <w:divBdr>
            <w:top w:val="none" w:sz="0" w:space="0" w:color="auto"/>
            <w:left w:val="none" w:sz="0" w:space="0" w:color="auto"/>
            <w:bottom w:val="none" w:sz="0" w:space="0" w:color="auto"/>
            <w:right w:val="none" w:sz="0" w:space="0" w:color="auto"/>
          </w:divBdr>
        </w:div>
        <w:div w:id="81490446">
          <w:marLeft w:val="640"/>
          <w:marRight w:val="0"/>
          <w:marTop w:val="0"/>
          <w:marBottom w:val="0"/>
          <w:divBdr>
            <w:top w:val="none" w:sz="0" w:space="0" w:color="auto"/>
            <w:left w:val="none" w:sz="0" w:space="0" w:color="auto"/>
            <w:bottom w:val="none" w:sz="0" w:space="0" w:color="auto"/>
            <w:right w:val="none" w:sz="0" w:space="0" w:color="auto"/>
          </w:divBdr>
        </w:div>
        <w:div w:id="516232835">
          <w:marLeft w:val="640"/>
          <w:marRight w:val="0"/>
          <w:marTop w:val="0"/>
          <w:marBottom w:val="0"/>
          <w:divBdr>
            <w:top w:val="none" w:sz="0" w:space="0" w:color="auto"/>
            <w:left w:val="none" w:sz="0" w:space="0" w:color="auto"/>
            <w:bottom w:val="none" w:sz="0" w:space="0" w:color="auto"/>
            <w:right w:val="none" w:sz="0" w:space="0" w:color="auto"/>
          </w:divBdr>
        </w:div>
        <w:div w:id="685717446">
          <w:marLeft w:val="640"/>
          <w:marRight w:val="0"/>
          <w:marTop w:val="0"/>
          <w:marBottom w:val="0"/>
          <w:divBdr>
            <w:top w:val="none" w:sz="0" w:space="0" w:color="auto"/>
            <w:left w:val="none" w:sz="0" w:space="0" w:color="auto"/>
            <w:bottom w:val="none" w:sz="0" w:space="0" w:color="auto"/>
            <w:right w:val="none" w:sz="0" w:space="0" w:color="auto"/>
          </w:divBdr>
        </w:div>
        <w:div w:id="890724903">
          <w:marLeft w:val="640"/>
          <w:marRight w:val="0"/>
          <w:marTop w:val="0"/>
          <w:marBottom w:val="0"/>
          <w:divBdr>
            <w:top w:val="none" w:sz="0" w:space="0" w:color="auto"/>
            <w:left w:val="none" w:sz="0" w:space="0" w:color="auto"/>
            <w:bottom w:val="none" w:sz="0" w:space="0" w:color="auto"/>
            <w:right w:val="none" w:sz="0" w:space="0" w:color="auto"/>
          </w:divBdr>
        </w:div>
        <w:div w:id="629748968">
          <w:marLeft w:val="640"/>
          <w:marRight w:val="0"/>
          <w:marTop w:val="0"/>
          <w:marBottom w:val="0"/>
          <w:divBdr>
            <w:top w:val="none" w:sz="0" w:space="0" w:color="auto"/>
            <w:left w:val="none" w:sz="0" w:space="0" w:color="auto"/>
            <w:bottom w:val="none" w:sz="0" w:space="0" w:color="auto"/>
            <w:right w:val="none" w:sz="0" w:space="0" w:color="auto"/>
          </w:divBdr>
        </w:div>
        <w:div w:id="922686866">
          <w:marLeft w:val="640"/>
          <w:marRight w:val="0"/>
          <w:marTop w:val="0"/>
          <w:marBottom w:val="0"/>
          <w:divBdr>
            <w:top w:val="none" w:sz="0" w:space="0" w:color="auto"/>
            <w:left w:val="none" w:sz="0" w:space="0" w:color="auto"/>
            <w:bottom w:val="none" w:sz="0" w:space="0" w:color="auto"/>
            <w:right w:val="none" w:sz="0" w:space="0" w:color="auto"/>
          </w:divBdr>
        </w:div>
        <w:div w:id="2137799120">
          <w:marLeft w:val="640"/>
          <w:marRight w:val="0"/>
          <w:marTop w:val="0"/>
          <w:marBottom w:val="0"/>
          <w:divBdr>
            <w:top w:val="none" w:sz="0" w:space="0" w:color="auto"/>
            <w:left w:val="none" w:sz="0" w:space="0" w:color="auto"/>
            <w:bottom w:val="none" w:sz="0" w:space="0" w:color="auto"/>
            <w:right w:val="none" w:sz="0" w:space="0" w:color="auto"/>
          </w:divBdr>
        </w:div>
        <w:div w:id="1738742546">
          <w:marLeft w:val="640"/>
          <w:marRight w:val="0"/>
          <w:marTop w:val="0"/>
          <w:marBottom w:val="0"/>
          <w:divBdr>
            <w:top w:val="none" w:sz="0" w:space="0" w:color="auto"/>
            <w:left w:val="none" w:sz="0" w:space="0" w:color="auto"/>
            <w:bottom w:val="none" w:sz="0" w:space="0" w:color="auto"/>
            <w:right w:val="none" w:sz="0" w:space="0" w:color="auto"/>
          </w:divBdr>
        </w:div>
        <w:div w:id="197855663">
          <w:marLeft w:val="640"/>
          <w:marRight w:val="0"/>
          <w:marTop w:val="0"/>
          <w:marBottom w:val="0"/>
          <w:divBdr>
            <w:top w:val="none" w:sz="0" w:space="0" w:color="auto"/>
            <w:left w:val="none" w:sz="0" w:space="0" w:color="auto"/>
            <w:bottom w:val="none" w:sz="0" w:space="0" w:color="auto"/>
            <w:right w:val="none" w:sz="0" w:space="0" w:color="auto"/>
          </w:divBdr>
        </w:div>
        <w:div w:id="409233763">
          <w:marLeft w:val="640"/>
          <w:marRight w:val="0"/>
          <w:marTop w:val="0"/>
          <w:marBottom w:val="0"/>
          <w:divBdr>
            <w:top w:val="none" w:sz="0" w:space="0" w:color="auto"/>
            <w:left w:val="none" w:sz="0" w:space="0" w:color="auto"/>
            <w:bottom w:val="none" w:sz="0" w:space="0" w:color="auto"/>
            <w:right w:val="none" w:sz="0" w:space="0" w:color="auto"/>
          </w:divBdr>
        </w:div>
        <w:div w:id="599291378">
          <w:marLeft w:val="640"/>
          <w:marRight w:val="0"/>
          <w:marTop w:val="0"/>
          <w:marBottom w:val="0"/>
          <w:divBdr>
            <w:top w:val="none" w:sz="0" w:space="0" w:color="auto"/>
            <w:left w:val="none" w:sz="0" w:space="0" w:color="auto"/>
            <w:bottom w:val="none" w:sz="0" w:space="0" w:color="auto"/>
            <w:right w:val="none" w:sz="0" w:space="0" w:color="auto"/>
          </w:divBdr>
        </w:div>
        <w:div w:id="1805729958">
          <w:marLeft w:val="640"/>
          <w:marRight w:val="0"/>
          <w:marTop w:val="0"/>
          <w:marBottom w:val="0"/>
          <w:divBdr>
            <w:top w:val="none" w:sz="0" w:space="0" w:color="auto"/>
            <w:left w:val="none" w:sz="0" w:space="0" w:color="auto"/>
            <w:bottom w:val="none" w:sz="0" w:space="0" w:color="auto"/>
            <w:right w:val="none" w:sz="0" w:space="0" w:color="auto"/>
          </w:divBdr>
        </w:div>
        <w:div w:id="1045062872">
          <w:marLeft w:val="640"/>
          <w:marRight w:val="0"/>
          <w:marTop w:val="0"/>
          <w:marBottom w:val="0"/>
          <w:divBdr>
            <w:top w:val="none" w:sz="0" w:space="0" w:color="auto"/>
            <w:left w:val="none" w:sz="0" w:space="0" w:color="auto"/>
            <w:bottom w:val="none" w:sz="0" w:space="0" w:color="auto"/>
            <w:right w:val="none" w:sz="0" w:space="0" w:color="auto"/>
          </w:divBdr>
        </w:div>
        <w:div w:id="1538540375">
          <w:marLeft w:val="640"/>
          <w:marRight w:val="0"/>
          <w:marTop w:val="0"/>
          <w:marBottom w:val="0"/>
          <w:divBdr>
            <w:top w:val="none" w:sz="0" w:space="0" w:color="auto"/>
            <w:left w:val="none" w:sz="0" w:space="0" w:color="auto"/>
            <w:bottom w:val="none" w:sz="0" w:space="0" w:color="auto"/>
            <w:right w:val="none" w:sz="0" w:space="0" w:color="auto"/>
          </w:divBdr>
        </w:div>
        <w:div w:id="1970746852">
          <w:marLeft w:val="640"/>
          <w:marRight w:val="0"/>
          <w:marTop w:val="0"/>
          <w:marBottom w:val="0"/>
          <w:divBdr>
            <w:top w:val="none" w:sz="0" w:space="0" w:color="auto"/>
            <w:left w:val="none" w:sz="0" w:space="0" w:color="auto"/>
            <w:bottom w:val="none" w:sz="0" w:space="0" w:color="auto"/>
            <w:right w:val="none" w:sz="0" w:space="0" w:color="auto"/>
          </w:divBdr>
        </w:div>
        <w:div w:id="2088190539">
          <w:marLeft w:val="640"/>
          <w:marRight w:val="0"/>
          <w:marTop w:val="0"/>
          <w:marBottom w:val="0"/>
          <w:divBdr>
            <w:top w:val="none" w:sz="0" w:space="0" w:color="auto"/>
            <w:left w:val="none" w:sz="0" w:space="0" w:color="auto"/>
            <w:bottom w:val="none" w:sz="0" w:space="0" w:color="auto"/>
            <w:right w:val="none" w:sz="0" w:space="0" w:color="auto"/>
          </w:divBdr>
        </w:div>
        <w:div w:id="1359087096">
          <w:marLeft w:val="640"/>
          <w:marRight w:val="0"/>
          <w:marTop w:val="0"/>
          <w:marBottom w:val="0"/>
          <w:divBdr>
            <w:top w:val="none" w:sz="0" w:space="0" w:color="auto"/>
            <w:left w:val="none" w:sz="0" w:space="0" w:color="auto"/>
            <w:bottom w:val="none" w:sz="0" w:space="0" w:color="auto"/>
            <w:right w:val="none" w:sz="0" w:space="0" w:color="auto"/>
          </w:divBdr>
        </w:div>
        <w:div w:id="35737067">
          <w:marLeft w:val="640"/>
          <w:marRight w:val="0"/>
          <w:marTop w:val="0"/>
          <w:marBottom w:val="0"/>
          <w:divBdr>
            <w:top w:val="none" w:sz="0" w:space="0" w:color="auto"/>
            <w:left w:val="none" w:sz="0" w:space="0" w:color="auto"/>
            <w:bottom w:val="none" w:sz="0" w:space="0" w:color="auto"/>
            <w:right w:val="none" w:sz="0" w:space="0" w:color="auto"/>
          </w:divBdr>
        </w:div>
        <w:div w:id="1621450104">
          <w:marLeft w:val="640"/>
          <w:marRight w:val="0"/>
          <w:marTop w:val="0"/>
          <w:marBottom w:val="0"/>
          <w:divBdr>
            <w:top w:val="none" w:sz="0" w:space="0" w:color="auto"/>
            <w:left w:val="none" w:sz="0" w:space="0" w:color="auto"/>
            <w:bottom w:val="none" w:sz="0" w:space="0" w:color="auto"/>
            <w:right w:val="none" w:sz="0" w:space="0" w:color="auto"/>
          </w:divBdr>
        </w:div>
        <w:div w:id="1957979296">
          <w:marLeft w:val="640"/>
          <w:marRight w:val="0"/>
          <w:marTop w:val="0"/>
          <w:marBottom w:val="0"/>
          <w:divBdr>
            <w:top w:val="none" w:sz="0" w:space="0" w:color="auto"/>
            <w:left w:val="none" w:sz="0" w:space="0" w:color="auto"/>
            <w:bottom w:val="none" w:sz="0" w:space="0" w:color="auto"/>
            <w:right w:val="none" w:sz="0" w:space="0" w:color="auto"/>
          </w:divBdr>
        </w:div>
        <w:div w:id="41295975">
          <w:marLeft w:val="640"/>
          <w:marRight w:val="0"/>
          <w:marTop w:val="0"/>
          <w:marBottom w:val="0"/>
          <w:divBdr>
            <w:top w:val="none" w:sz="0" w:space="0" w:color="auto"/>
            <w:left w:val="none" w:sz="0" w:space="0" w:color="auto"/>
            <w:bottom w:val="none" w:sz="0" w:space="0" w:color="auto"/>
            <w:right w:val="none" w:sz="0" w:space="0" w:color="auto"/>
          </w:divBdr>
        </w:div>
        <w:div w:id="367339600">
          <w:marLeft w:val="640"/>
          <w:marRight w:val="0"/>
          <w:marTop w:val="0"/>
          <w:marBottom w:val="0"/>
          <w:divBdr>
            <w:top w:val="none" w:sz="0" w:space="0" w:color="auto"/>
            <w:left w:val="none" w:sz="0" w:space="0" w:color="auto"/>
            <w:bottom w:val="none" w:sz="0" w:space="0" w:color="auto"/>
            <w:right w:val="none" w:sz="0" w:space="0" w:color="auto"/>
          </w:divBdr>
        </w:div>
        <w:div w:id="250551858">
          <w:marLeft w:val="640"/>
          <w:marRight w:val="0"/>
          <w:marTop w:val="0"/>
          <w:marBottom w:val="0"/>
          <w:divBdr>
            <w:top w:val="none" w:sz="0" w:space="0" w:color="auto"/>
            <w:left w:val="none" w:sz="0" w:space="0" w:color="auto"/>
            <w:bottom w:val="none" w:sz="0" w:space="0" w:color="auto"/>
            <w:right w:val="none" w:sz="0" w:space="0" w:color="auto"/>
          </w:divBdr>
        </w:div>
        <w:div w:id="1742409509">
          <w:marLeft w:val="640"/>
          <w:marRight w:val="0"/>
          <w:marTop w:val="0"/>
          <w:marBottom w:val="0"/>
          <w:divBdr>
            <w:top w:val="none" w:sz="0" w:space="0" w:color="auto"/>
            <w:left w:val="none" w:sz="0" w:space="0" w:color="auto"/>
            <w:bottom w:val="none" w:sz="0" w:space="0" w:color="auto"/>
            <w:right w:val="none" w:sz="0" w:space="0" w:color="auto"/>
          </w:divBdr>
        </w:div>
        <w:div w:id="68188354">
          <w:marLeft w:val="640"/>
          <w:marRight w:val="0"/>
          <w:marTop w:val="0"/>
          <w:marBottom w:val="0"/>
          <w:divBdr>
            <w:top w:val="none" w:sz="0" w:space="0" w:color="auto"/>
            <w:left w:val="none" w:sz="0" w:space="0" w:color="auto"/>
            <w:bottom w:val="none" w:sz="0" w:space="0" w:color="auto"/>
            <w:right w:val="none" w:sz="0" w:space="0" w:color="auto"/>
          </w:divBdr>
        </w:div>
        <w:div w:id="1728215715">
          <w:marLeft w:val="640"/>
          <w:marRight w:val="0"/>
          <w:marTop w:val="0"/>
          <w:marBottom w:val="0"/>
          <w:divBdr>
            <w:top w:val="none" w:sz="0" w:space="0" w:color="auto"/>
            <w:left w:val="none" w:sz="0" w:space="0" w:color="auto"/>
            <w:bottom w:val="none" w:sz="0" w:space="0" w:color="auto"/>
            <w:right w:val="none" w:sz="0" w:space="0" w:color="auto"/>
          </w:divBdr>
        </w:div>
        <w:div w:id="1957524369">
          <w:marLeft w:val="640"/>
          <w:marRight w:val="0"/>
          <w:marTop w:val="0"/>
          <w:marBottom w:val="0"/>
          <w:divBdr>
            <w:top w:val="none" w:sz="0" w:space="0" w:color="auto"/>
            <w:left w:val="none" w:sz="0" w:space="0" w:color="auto"/>
            <w:bottom w:val="none" w:sz="0" w:space="0" w:color="auto"/>
            <w:right w:val="none" w:sz="0" w:space="0" w:color="auto"/>
          </w:divBdr>
        </w:div>
        <w:div w:id="520360285">
          <w:marLeft w:val="640"/>
          <w:marRight w:val="0"/>
          <w:marTop w:val="0"/>
          <w:marBottom w:val="0"/>
          <w:divBdr>
            <w:top w:val="none" w:sz="0" w:space="0" w:color="auto"/>
            <w:left w:val="none" w:sz="0" w:space="0" w:color="auto"/>
            <w:bottom w:val="none" w:sz="0" w:space="0" w:color="auto"/>
            <w:right w:val="none" w:sz="0" w:space="0" w:color="auto"/>
          </w:divBdr>
        </w:div>
        <w:div w:id="625619118">
          <w:marLeft w:val="640"/>
          <w:marRight w:val="0"/>
          <w:marTop w:val="0"/>
          <w:marBottom w:val="0"/>
          <w:divBdr>
            <w:top w:val="none" w:sz="0" w:space="0" w:color="auto"/>
            <w:left w:val="none" w:sz="0" w:space="0" w:color="auto"/>
            <w:bottom w:val="none" w:sz="0" w:space="0" w:color="auto"/>
            <w:right w:val="none" w:sz="0" w:space="0" w:color="auto"/>
          </w:divBdr>
        </w:div>
        <w:div w:id="279411021">
          <w:marLeft w:val="640"/>
          <w:marRight w:val="0"/>
          <w:marTop w:val="0"/>
          <w:marBottom w:val="0"/>
          <w:divBdr>
            <w:top w:val="none" w:sz="0" w:space="0" w:color="auto"/>
            <w:left w:val="none" w:sz="0" w:space="0" w:color="auto"/>
            <w:bottom w:val="none" w:sz="0" w:space="0" w:color="auto"/>
            <w:right w:val="none" w:sz="0" w:space="0" w:color="auto"/>
          </w:divBdr>
        </w:div>
        <w:div w:id="445855788">
          <w:marLeft w:val="640"/>
          <w:marRight w:val="0"/>
          <w:marTop w:val="0"/>
          <w:marBottom w:val="0"/>
          <w:divBdr>
            <w:top w:val="none" w:sz="0" w:space="0" w:color="auto"/>
            <w:left w:val="none" w:sz="0" w:space="0" w:color="auto"/>
            <w:bottom w:val="none" w:sz="0" w:space="0" w:color="auto"/>
            <w:right w:val="none" w:sz="0" w:space="0" w:color="auto"/>
          </w:divBdr>
        </w:div>
        <w:div w:id="34623138">
          <w:marLeft w:val="640"/>
          <w:marRight w:val="0"/>
          <w:marTop w:val="0"/>
          <w:marBottom w:val="0"/>
          <w:divBdr>
            <w:top w:val="none" w:sz="0" w:space="0" w:color="auto"/>
            <w:left w:val="none" w:sz="0" w:space="0" w:color="auto"/>
            <w:bottom w:val="none" w:sz="0" w:space="0" w:color="auto"/>
            <w:right w:val="none" w:sz="0" w:space="0" w:color="auto"/>
          </w:divBdr>
        </w:div>
        <w:div w:id="911893155">
          <w:marLeft w:val="640"/>
          <w:marRight w:val="0"/>
          <w:marTop w:val="0"/>
          <w:marBottom w:val="0"/>
          <w:divBdr>
            <w:top w:val="none" w:sz="0" w:space="0" w:color="auto"/>
            <w:left w:val="none" w:sz="0" w:space="0" w:color="auto"/>
            <w:bottom w:val="none" w:sz="0" w:space="0" w:color="auto"/>
            <w:right w:val="none" w:sz="0" w:space="0" w:color="auto"/>
          </w:divBdr>
        </w:div>
        <w:div w:id="753865428">
          <w:marLeft w:val="640"/>
          <w:marRight w:val="0"/>
          <w:marTop w:val="0"/>
          <w:marBottom w:val="0"/>
          <w:divBdr>
            <w:top w:val="none" w:sz="0" w:space="0" w:color="auto"/>
            <w:left w:val="none" w:sz="0" w:space="0" w:color="auto"/>
            <w:bottom w:val="none" w:sz="0" w:space="0" w:color="auto"/>
            <w:right w:val="none" w:sz="0" w:space="0" w:color="auto"/>
          </w:divBdr>
        </w:div>
        <w:div w:id="1288581897">
          <w:marLeft w:val="640"/>
          <w:marRight w:val="0"/>
          <w:marTop w:val="0"/>
          <w:marBottom w:val="0"/>
          <w:divBdr>
            <w:top w:val="none" w:sz="0" w:space="0" w:color="auto"/>
            <w:left w:val="none" w:sz="0" w:space="0" w:color="auto"/>
            <w:bottom w:val="none" w:sz="0" w:space="0" w:color="auto"/>
            <w:right w:val="none" w:sz="0" w:space="0" w:color="auto"/>
          </w:divBdr>
        </w:div>
        <w:div w:id="1896697220">
          <w:marLeft w:val="640"/>
          <w:marRight w:val="0"/>
          <w:marTop w:val="0"/>
          <w:marBottom w:val="0"/>
          <w:divBdr>
            <w:top w:val="none" w:sz="0" w:space="0" w:color="auto"/>
            <w:left w:val="none" w:sz="0" w:space="0" w:color="auto"/>
            <w:bottom w:val="none" w:sz="0" w:space="0" w:color="auto"/>
            <w:right w:val="none" w:sz="0" w:space="0" w:color="auto"/>
          </w:divBdr>
        </w:div>
        <w:div w:id="1364399738">
          <w:marLeft w:val="640"/>
          <w:marRight w:val="0"/>
          <w:marTop w:val="0"/>
          <w:marBottom w:val="0"/>
          <w:divBdr>
            <w:top w:val="none" w:sz="0" w:space="0" w:color="auto"/>
            <w:left w:val="none" w:sz="0" w:space="0" w:color="auto"/>
            <w:bottom w:val="none" w:sz="0" w:space="0" w:color="auto"/>
            <w:right w:val="none" w:sz="0" w:space="0" w:color="auto"/>
          </w:divBdr>
        </w:div>
        <w:div w:id="1390375834">
          <w:marLeft w:val="640"/>
          <w:marRight w:val="0"/>
          <w:marTop w:val="0"/>
          <w:marBottom w:val="0"/>
          <w:divBdr>
            <w:top w:val="none" w:sz="0" w:space="0" w:color="auto"/>
            <w:left w:val="none" w:sz="0" w:space="0" w:color="auto"/>
            <w:bottom w:val="none" w:sz="0" w:space="0" w:color="auto"/>
            <w:right w:val="none" w:sz="0" w:space="0" w:color="auto"/>
          </w:divBdr>
        </w:div>
        <w:div w:id="2081630846">
          <w:marLeft w:val="640"/>
          <w:marRight w:val="0"/>
          <w:marTop w:val="0"/>
          <w:marBottom w:val="0"/>
          <w:divBdr>
            <w:top w:val="none" w:sz="0" w:space="0" w:color="auto"/>
            <w:left w:val="none" w:sz="0" w:space="0" w:color="auto"/>
            <w:bottom w:val="none" w:sz="0" w:space="0" w:color="auto"/>
            <w:right w:val="none" w:sz="0" w:space="0" w:color="auto"/>
          </w:divBdr>
        </w:div>
        <w:div w:id="1086535637">
          <w:marLeft w:val="640"/>
          <w:marRight w:val="0"/>
          <w:marTop w:val="0"/>
          <w:marBottom w:val="0"/>
          <w:divBdr>
            <w:top w:val="none" w:sz="0" w:space="0" w:color="auto"/>
            <w:left w:val="none" w:sz="0" w:space="0" w:color="auto"/>
            <w:bottom w:val="none" w:sz="0" w:space="0" w:color="auto"/>
            <w:right w:val="none" w:sz="0" w:space="0" w:color="auto"/>
          </w:divBdr>
        </w:div>
        <w:div w:id="2108425471">
          <w:marLeft w:val="640"/>
          <w:marRight w:val="0"/>
          <w:marTop w:val="0"/>
          <w:marBottom w:val="0"/>
          <w:divBdr>
            <w:top w:val="none" w:sz="0" w:space="0" w:color="auto"/>
            <w:left w:val="none" w:sz="0" w:space="0" w:color="auto"/>
            <w:bottom w:val="none" w:sz="0" w:space="0" w:color="auto"/>
            <w:right w:val="none" w:sz="0" w:space="0" w:color="auto"/>
          </w:divBdr>
        </w:div>
        <w:div w:id="615798647">
          <w:marLeft w:val="640"/>
          <w:marRight w:val="0"/>
          <w:marTop w:val="0"/>
          <w:marBottom w:val="0"/>
          <w:divBdr>
            <w:top w:val="none" w:sz="0" w:space="0" w:color="auto"/>
            <w:left w:val="none" w:sz="0" w:space="0" w:color="auto"/>
            <w:bottom w:val="none" w:sz="0" w:space="0" w:color="auto"/>
            <w:right w:val="none" w:sz="0" w:space="0" w:color="auto"/>
          </w:divBdr>
        </w:div>
        <w:div w:id="383409804">
          <w:marLeft w:val="640"/>
          <w:marRight w:val="0"/>
          <w:marTop w:val="0"/>
          <w:marBottom w:val="0"/>
          <w:divBdr>
            <w:top w:val="none" w:sz="0" w:space="0" w:color="auto"/>
            <w:left w:val="none" w:sz="0" w:space="0" w:color="auto"/>
            <w:bottom w:val="none" w:sz="0" w:space="0" w:color="auto"/>
            <w:right w:val="none" w:sz="0" w:space="0" w:color="auto"/>
          </w:divBdr>
        </w:div>
        <w:div w:id="1186210825">
          <w:marLeft w:val="640"/>
          <w:marRight w:val="0"/>
          <w:marTop w:val="0"/>
          <w:marBottom w:val="0"/>
          <w:divBdr>
            <w:top w:val="none" w:sz="0" w:space="0" w:color="auto"/>
            <w:left w:val="none" w:sz="0" w:space="0" w:color="auto"/>
            <w:bottom w:val="none" w:sz="0" w:space="0" w:color="auto"/>
            <w:right w:val="none" w:sz="0" w:space="0" w:color="auto"/>
          </w:divBdr>
        </w:div>
        <w:div w:id="253126753">
          <w:marLeft w:val="640"/>
          <w:marRight w:val="0"/>
          <w:marTop w:val="0"/>
          <w:marBottom w:val="0"/>
          <w:divBdr>
            <w:top w:val="none" w:sz="0" w:space="0" w:color="auto"/>
            <w:left w:val="none" w:sz="0" w:space="0" w:color="auto"/>
            <w:bottom w:val="none" w:sz="0" w:space="0" w:color="auto"/>
            <w:right w:val="none" w:sz="0" w:space="0" w:color="auto"/>
          </w:divBdr>
        </w:div>
        <w:div w:id="2005930933">
          <w:marLeft w:val="640"/>
          <w:marRight w:val="0"/>
          <w:marTop w:val="0"/>
          <w:marBottom w:val="0"/>
          <w:divBdr>
            <w:top w:val="none" w:sz="0" w:space="0" w:color="auto"/>
            <w:left w:val="none" w:sz="0" w:space="0" w:color="auto"/>
            <w:bottom w:val="none" w:sz="0" w:space="0" w:color="auto"/>
            <w:right w:val="none" w:sz="0" w:space="0" w:color="auto"/>
          </w:divBdr>
        </w:div>
        <w:div w:id="586618271">
          <w:marLeft w:val="640"/>
          <w:marRight w:val="0"/>
          <w:marTop w:val="0"/>
          <w:marBottom w:val="0"/>
          <w:divBdr>
            <w:top w:val="none" w:sz="0" w:space="0" w:color="auto"/>
            <w:left w:val="none" w:sz="0" w:space="0" w:color="auto"/>
            <w:bottom w:val="none" w:sz="0" w:space="0" w:color="auto"/>
            <w:right w:val="none" w:sz="0" w:space="0" w:color="auto"/>
          </w:divBdr>
        </w:div>
        <w:div w:id="68817135">
          <w:marLeft w:val="640"/>
          <w:marRight w:val="0"/>
          <w:marTop w:val="0"/>
          <w:marBottom w:val="0"/>
          <w:divBdr>
            <w:top w:val="none" w:sz="0" w:space="0" w:color="auto"/>
            <w:left w:val="none" w:sz="0" w:space="0" w:color="auto"/>
            <w:bottom w:val="none" w:sz="0" w:space="0" w:color="auto"/>
            <w:right w:val="none" w:sz="0" w:space="0" w:color="auto"/>
          </w:divBdr>
        </w:div>
        <w:div w:id="758327298">
          <w:marLeft w:val="640"/>
          <w:marRight w:val="0"/>
          <w:marTop w:val="0"/>
          <w:marBottom w:val="0"/>
          <w:divBdr>
            <w:top w:val="none" w:sz="0" w:space="0" w:color="auto"/>
            <w:left w:val="none" w:sz="0" w:space="0" w:color="auto"/>
            <w:bottom w:val="none" w:sz="0" w:space="0" w:color="auto"/>
            <w:right w:val="none" w:sz="0" w:space="0" w:color="auto"/>
          </w:divBdr>
        </w:div>
        <w:div w:id="1864393554">
          <w:marLeft w:val="640"/>
          <w:marRight w:val="0"/>
          <w:marTop w:val="0"/>
          <w:marBottom w:val="0"/>
          <w:divBdr>
            <w:top w:val="none" w:sz="0" w:space="0" w:color="auto"/>
            <w:left w:val="none" w:sz="0" w:space="0" w:color="auto"/>
            <w:bottom w:val="none" w:sz="0" w:space="0" w:color="auto"/>
            <w:right w:val="none" w:sz="0" w:space="0" w:color="auto"/>
          </w:divBdr>
        </w:div>
        <w:div w:id="1689062403">
          <w:marLeft w:val="640"/>
          <w:marRight w:val="0"/>
          <w:marTop w:val="0"/>
          <w:marBottom w:val="0"/>
          <w:divBdr>
            <w:top w:val="none" w:sz="0" w:space="0" w:color="auto"/>
            <w:left w:val="none" w:sz="0" w:space="0" w:color="auto"/>
            <w:bottom w:val="none" w:sz="0" w:space="0" w:color="auto"/>
            <w:right w:val="none" w:sz="0" w:space="0" w:color="auto"/>
          </w:divBdr>
        </w:div>
        <w:div w:id="1295989937">
          <w:marLeft w:val="640"/>
          <w:marRight w:val="0"/>
          <w:marTop w:val="0"/>
          <w:marBottom w:val="0"/>
          <w:divBdr>
            <w:top w:val="none" w:sz="0" w:space="0" w:color="auto"/>
            <w:left w:val="none" w:sz="0" w:space="0" w:color="auto"/>
            <w:bottom w:val="none" w:sz="0" w:space="0" w:color="auto"/>
            <w:right w:val="none" w:sz="0" w:space="0" w:color="auto"/>
          </w:divBdr>
        </w:div>
        <w:div w:id="1861435338">
          <w:marLeft w:val="640"/>
          <w:marRight w:val="0"/>
          <w:marTop w:val="0"/>
          <w:marBottom w:val="0"/>
          <w:divBdr>
            <w:top w:val="none" w:sz="0" w:space="0" w:color="auto"/>
            <w:left w:val="none" w:sz="0" w:space="0" w:color="auto"/>
            <w:bottom w:val="none" w:sz="0" w:space="0" w:color="auto"/>
            <w:right w:val="none" w:sz="0" w:space="0" w:color="auto"/>
          </w:divBdr>
        </w:div>
        <w:div w:id="1196114142">
          <w:marLeft w:val="640"/>
          <w:marRight w:val="0"/>
          <w:marTop w:val="0"/>
          <w:marBottom w:val="0"/>
          <w:divBdr>
            <w:top w:val="none" w:sz="0" w:space="0" w:color="auto"/>
            <w:left w:val="none" w:sz="0" w:space="0" w:color="auto"/>
            <w:bottom w:val="none" w:sz="0" w:space="0" w:color="auto"/>
            <w:right w:val="none" w:sz="0" w:space="0" w:color="auto"/>
          </w:divBdr>
        </w:div>
        <w:div w:id="531261762">
          <w:marLeft w:val="640"/>
          <w:marRight w:val="0"/>
          <w:marTop w:val="0"/>
          <w:marBottom w:val="0"/>
          <w:divBdr>
            <w:top w:val="none" w:sz="0" w:space="0" w:color="auto"/>
            <w:left w:val="none" w:sz="0" w:space="0" w:color="auto"/>
            <w:bottom w:val="none" w:sz="0" w:space="0" w:color="auto"/>
            <w:right w:val="none" w:sz="0" w:space="0" w:color="auto"/>
          </w:divBdr>
        </w:div>
        <w:div w:id="676347341">
          <w:marLeft w:val="640"/>
          <w:marRight w:val="0"/>
          <w:marTop w:val="0"/>
          <w:marBottom w:val="0"/>
          <w:divBdr>
            <w:top w:val="none" w:sz="0" w:space="0" w:color="auto"/>
            <w:left w:val="none" w:sz="0" w:space="0" w:color="auto"/>
            <w:bottom w:val="none" w:sz="0" w:space="0" w:color="auto"/>
            <w:right w:val="none" w:sz="0" w:space="0" w:color="auto"/>
          </w:divBdr>
        </w:div>
        <w:div w:id="173539887">
          <w:marLeft w:val="640"/>
          <w:marRight w:val="0"/>
          <w:marTop w:val="0"/>
          <w:marBottom w:val="0"/>
          <w:divBdr>
            <w:top w:val="none" w:sz="0" w:space="0" w:color="auto"/>
            <w:left w:val="none" w:sz="0" w:space="0" w:color="auto"/>
            <w:bottom w:val="none" w:sz="0" w:space="0" w:color="auto"/>
            <w:right w:val="none" w:sz="0" w:space="0" w:color="auto"/>
          </w:divBdr>
        </w:div>
        <w:div w:id="1187449043">
          <w:marLeft w:val="640"/>
          <w:marRight w:val="0"/>
          <w:marTop w:val="0"/>
          <w:marBottom w:val="0"/>
          <w:divBdr>
            <w:top w:val="none" w:sz="0" w:space="0" w:color="auto"/>
            <w:left w:val="none" w:sz="0" w:space="0" w:color="auto"/>
            <w:bottom w:val="none" w:sz="0" w:space="0" w:color="auto"/>
            <w:right w:val="none" w:sz="0" w:space="0" w:color="auto"/>
          </w:divBdr>
        </w:div>
        <w:div w:id="276060735">
          <w:marLeft w:val="640"/>
          <w:marRight w:val="0"/>
          <w:marTop w:val="0"/>
          <w:marBottom w:val="0"/>
          <w:divBdr>
            <w:top w:val="none" w:sz="0" w:space="0" w:color="auto"/>
            <w:left w:val="none" w:sz="0" w:space="0" w:color="auto"/>
            <w:bottom w:val="none" w:sz="0" w:space="0" w:color="auto"/>
            <w:right w:val="none" w:sz="0" w:space="0" w:color="auto"/>
          </w:divBdr>
        </w:div>
        <w:div w:id="1293827891">
          <w:marLeft w:val="640"/>
          <w:marRight w:val="0"/>
          <w:marTop w:val="0"/>
          <w:marBottom w:val="0"/>
          <w:divBdr>
            <w:top w:val="none" w:sz="0" w:space="0" w:color="auto"/>
            <w:left w:val="none" w:sz="0" w:space="0" w:color="auto"/>
            <w:bottom w:val="none" w:sz="0" w:space="0" w:color="auto"/>
            <w:right w:val="none" w:sz="0" w:space="0" w:color="auto"/>
          </w:divBdr>
        </w:div>
        <w:div w:id="277180517">
          <w:marLeft w:val="640"/>
          <w:marRight w:val="0"/>
          <w:marTop w:val="0"/>
          <w:marBottom w:val="0"/>
          <w:divBdr>
            <w:top w:val="none" w:sz="0" w:space="0" w:color="auto"/>
            <w:left w:val="none" w:sz="0" w:space="0" w:color="auto"/>
            <w:bottom w:val="none" w:sz="0" w:space="0" w:color="auto"/>
            <w:right w:val="none" w:sz="0" w:space="0" w:color="auto"/>
          </w:divBdr>
        </w:div>
        <w:div w:id="162283029">
          <w:marLeft w:val="640"/>
          <w:marRight w:val="0"/>
          <w:marTop w:val="0"/>
          <w:marBottom w:val="0"/>
          <w:divBdr>
            <w:top w:val="none" w:sz="0" w:space="0" w:color="auto"/>
            <w:left w:val="none" w:sz="0" w:space="0" w:color="auto"/>
            <w:bottom w:val="none" w:sz="0" w:space="0" w:color="auto"/>
            <w:right w:val="none" w:sz="0" w:space="0" w:color="auto"/>
          </w:divBdr>
        </w:div>
        <w:div w:id="1386876845">
          <w:marLeft w:val="640"/>
          <w:marRight w:val="0"/>
          <w:marTop w:val="0"/>
          <w:marBottom w:val="0"/>
          <w:divBdr>
            <w:top w:val="none" w:sz="0" w:space="0" w:color="auto"/>
            <w:left w:val="none" w:sz="0" w:space="0" w:color="auto"/>
            <w:bottom w:val="none" w:sz="0" w:space="0" w:color="auto"/>
            <w:right w:val="none" w:sz="0" w:space="0" w:color="auto"/>
          </w:divBdr>
        </w:div>
        <w:div w:id="1537812063">
          <w:marLeft w:val="640"/>
          <w:marRight w:val="0"/>
          <w:marTop w:val="0"/>
          <w:marBottom w:val="0"/>
          <w:divBdr>
            <w:top w:val="none" w:sz="0" w:space="0" w:color="auto"/>
            <w:left w:val="none" w:sz="0" w:space="0" w:color="auto"/>
            <w:bottom w:val="none" w:sz="0" w:space="0" w:color="auto"/>
            <w:right w:val="none" w:sz="0" w:space="0" w:color="auto"/>
          </w:divBdr>
        </w:div>
        <w:div w:id="264115246">
          <w:marLeft w:val="640"/>
          <w:marRight w:val="0"/>
          <w:marTop w:val="0"/>
          <w:marBottom w:val="0"/>
          <w:divBdr>
            <w:top w:val="none" w:sz="0" w:space="0" w:color="auto"/>
            <w:left w:val="none" w:sz="0" w:space="0" w:color="auto"/>
            <w:bottom w:val="none" w:sz="0" w:space="0" w:color="auto"/>
            <w:right w:val="none" w:sz="0" w:space="0" w:color="auto"/>
          </w:divBdr>
        </w:div>
        <w:div w:id="1174219519">
          <w:marLeft w:val="640"/>
          <w:marRight w:val="0"/>
          <w:marTop w:val="0"/>
          <w:marBottom w:val="0"/>
          <w:divBdr>
            <w:top w:val="none" w:sz="0" w:space="0" w:color="auto"/>
            <w:left w:val="none" w:sz="0" w:space="0" w:color="auto"/>
            <w:bottom w:val="none" w:sz="0" w:space="0" w:color="auto"/>
            <w:right w:val="none" w:sz="0" w:space="0" w:color="auto"/>
          </w:divBdr>
        </w:div>
        <w:div w:id="474562771">
          <w:marLeft w:val="640"/>
          <w:marRight w:val="0"/>
          <w:marTop w:val="0"/>
          <w:marBottom w:val="0"/>
          <w:divBdr>
            <w:top w:val="none" w:sz="0" w:space="0" w:color="auto"/>
            <w:left w:val="none" w:sz="0" w:space="0" w:color="auto"/>
            <w:bottom w:val="none" w:sz="0" w:space="0" w:color="auto"/>
            <w:right w:val="none" w:sz="0" w:space="0" w:color="auto"/>
          </w:divBdr>
        </w:div>
        <w:div w:id="155533784">
          <w:marLeft w:val="640"/>
          <w:marRight w:val="0"/>
          <w:marTop w:val="0"/>
          <w:marBottom w:val="0"/>
          <w:divBdr>
            <w:top w:val="none" w:sz="0" w:space="0" w:color="auto"/>
            <w:left w:val="none" w:sz="0" w:space="0" w:color="auto"/>
            <w:bottom w:val="none" w:sz="0" w:space="0" w:color="auto"/>
            <w:right w:val="none" w:sz="0" w:space="0" w:color="auto"/>
          </w:divBdr>
        </w:div>
        <w:div w:id="322465083">
          <w:marLeft w:val="640"/>
          <w:marRight w:val="0"/>
          <w:marTop w:val="0"/>
          <w:marBottom w:val="0"/>
          <w:divBdr>
            <w:top w:val="none" w:sz="0" w:space="0" w:color="auto"/>
            <w:left w:val="none" w:sz="0" w:space="0" w:color="auto"/>
            <w:bottom w:val="none" w:sz="0" w:space="0" w:color="auto"/>
            <w:right w:val="none" w:sz="0" w:space="0" w:color="auto"/>
          </w:divBdr>
        </w:div>
        <w:div w:id="447706154">
          <w:marLeft w:val="640"/>
          <w:marRight w:val="0"/>
          <w:marTop w:val="0"/>
          <w:marBottom w:val="0"/>
          <w:divBdr>
            <w:top w:val="none" w:sz="0" w:space="0" w:color="auto"/>
            <w:left w:val="none" w:sz="0" w:space="0" w:color="auto"/>
            <w:bottom w:val="none" w:sz="0" w:space="0" w:color="auto"/>
            <w:right w:val="none" w:sz="0" w:space="0" w:color="auto"/>
          </w:divBdr>
        </w:div>
        <w:div w:id="231695573">
          <w:marLeft w:val="640"/>
          <w:marRight w:val="0"/>
          <w:marTop w:val="0"/>
          <w:marBottom w:val="0"/>
          <w:divBdr>
            <w:top w:val="none" w:sz="0" w:space="0" w:color="auto"/>
            <w:left w:val="none" w:sz="0" w:space="0" w:color="auto"/>
            <w:bottom w:val="none" w:sz="0" w:space="0" w:color="auto"/>
            <w:right w:val="none" w:sz="0" w:space="0" w:color="auto"/>
          </w:divBdr>
        </w:div>
        <w:div w:id="1984002848">
          <w:marLeft w:val="640"/>
          <w:marRight w:val="0"/>
          <w:marTop w:val="0"/>
          <w:marBottom w:val="0"/>
          <w:divBdr>
            <w:top w:val="none" w:sz="0" w:space="0" w:color="auto"/>
            <w:left w:val="none" w:sz="0" w:space="0" w:color="auto"/>
            <w:bottom w:val="none" w:sz="0" w:space="0" w:color="auto"/>
            <w:right w:val="none" w:sz="0" w:space="0" w:color="auto"/>
          </w:divBdr>
        </w:div>
        <w:div w:id="938371059">
          <w:marLeft w:val="640"/>
          <w:marRight w:val="0"/>
          <w:marTop w:val="0"/>
          <w:marBottom w:val="0"/>
          <w:divBdr>
            <w:top w:val="none" w:sz="0" w:space="0" w:color="auto"/>
            <w:left w:val="none" w:sz="0" w:space="0" w:color="auto"/>
            <w:bottom w:val="none" w:sz="0" w:space="0" w:color="auto"/>
            <w:right w:val="none" w:sz="0" w:space="0" w:color="auto"/>
          </w:divBdr>
        </w:div>
        <w:div w:id="1778939447">
          <w:marLeft w:val="640"/>
          <w:marRight w:val="0"/>
          <w:marTop w:val="0"/>
          <w:marBottom w:val="0"/>
          <w:divBdr>
            <w:top w:val="none" w:sz="0" w:space="0" w:color="auto"/>
            <w:left w:val="none" w:sz="0" w:space="0" w:color="auto"/>
            <w:bottom w:val="none" w:sz="0" w:space="0" w:color="auto"/>
            <w:right w:val="none" w:sz="0" w:space="0" w:color="auto"/>
          </w:divBdr>
        </w:div>
        <w:div w:id="1290740698">
          <w:marLeft w:val="640"/>
          <w:marRight w:val="0"/>
          <w:marTop w:val="0"/>
          <w:marBottom w:val="0"/>
          <w:divBdr>
            <w:top w:val="none" w:sz="0" w:space="0" w:color="auto"/>
            <w:left w:val="none" w:sz="0" w:space="0" w:color="auto"/>
            <w:bottom w:val="none" w:sz="0" w:space="0" w:color="auto"/>
            <w:right w:val="none" w:sz="0" w:space="0" w:color="auto"/>
          </w:divBdr>
        </w:div>
        <w:div w:id="1987972649">
          <w:marLeft w:val="640"/>
          <w:marRight w:val="0"/>
          <w:marTop w:val="0"/>
          <w:marBottom w:val="0"/>
          <w:divBdr>
            <w:top w:val="none" w:sz="0" w:space="0" w:color="auto"/>
            <w:left w:val="none" w:sz="0" w:space="0" w:color="auto"/>
            <w:bottom w:val="none" w:sz="0" w:space="0" w:color="auto"/>
            <w:right w:val="none" w:sz="0" w:space="0" w:color="auto"/>
          </w:divBdr>
        </w:div>
        <w:div w:id="910427861">
          <w:marLeft w:val="640"/>
          <w:marRight w:val="0"/>
          <w:marTop w:val="0"/>
          <w:marBottom w:val="0"/>
          <w:divBdr>
            <w:top w:val="none" w:sz="0" w:space="0" w:color="auto"/>
            <w:left w:val="none" w:sz="0" w:space="0" w:color="auto"/>
            <w:bottom w:val="none" w:sz="0" w:space="0" w:color="auto"/>
            <w:right w:val="none" w:sz="0" w:space="0" w:color="auto"/>
          </w:divBdr>
        </w:div>
        <w:div w:id="478494497">
          <w:marLeft w:val="640"/>
          <w:marRight w:val="0"/>
          <w:marTop w:val="0"/>
          <w:marBottom w:val="0"/>
          <w:divBdr>
            <w:top w:val="none" w:sz="0" w:space="0" w:color="auto"/>
            <w:left w:val="none" w:sz="0" w:space="0" w:color="auto"/>
            <w:bottom w:val="none" w:sz="0" w:space="0" w:color="auto"/>
            <w:right w:val="none" w:sz="0" w:space="0" w:color="auto"/>
          </w:divBdr>
        </w:div>
        <w:div w:id="1873877600">
          <w:marLeft w:val="640"/>
          <w:marRight w:val="0"/>
          <w:marTop w:val="0"/>
          <w:marBottom w:val="0"/>
          <w:divBdr>
            <w:top w:val="none" w:sz="0" w:space="0" w:color="auto"/>
            <w:left w:val="none" w:sz="0" w:space="0" w:color="auto"/>
            <w:bottom w:val="none" w:sz="0" w:space="0" w:color="auto"/>
            <w:right w:val="none" w:sz="0" w:space="0" w:color="auto"/>
          </w:divBdr>
        </w:div>
        <w:div w:id="1405225695">
          <w:marLeft w:val="640"/>
          <w:marRight w:val="0"/>
          <w:marTop w:val="0"/>
          <w:marBottom w:val="0"/>
          <w:divBdr>
            <w:top w:val="none" w:sz="0" w:space="0" w:color="auto"/>
            <w:left w:val="none" w:sz="0" w:space="0" w:color="auto"/>
            <w:bottom w:val="none" w:sz="0" w:space="0" w:color="auto"/>
            <w:right w:val="none" w:sz="0" w:space="0" w:color="auto"/>
          </w:divBdr>
        </w:div>
        <w:div w:id="556360541">
          <w:marLeft w:val="640"/>
          <w:marRight w:val="0"/>
          <w:marTop w:val="0"/>
          <w:marBottom w:val="0"/>
          <w:divBdr>
            <w:top w:val="none" w:sz="0" w:space="0" w:color="auto"/>
            <w:left w:val="none" w:sz="0" w:space="0" w:color="auto"/>
            <w:bottom w:val="none" w:sz="0" w:space="0" w:color="auto"/>
            <w:right w:val="none" w:sz="0" w:space="0" w:color="auto"/>
          </w:divBdr>
        </w:div>
        <w:div w:id="10301599">
          <w:marLeft w:val="640"/>
          <w:marRight w:val="0"/>
          <w:marTop w:val="0"/>
          <w:marBottom w:val="0"/>
          <w:divBdr>
            <w:top w:val="none" w:sz="0" w:space="0" w:color="auto"/>
            <w:left w:val="none" w:sz="0" w:space="0" w:color="auto"/>
            <w:bottom w:val="none" w:sz="0" w:space="0" w:color="auto"/>
            <w:right w:val="none" w:sz="0" w:space="0" w:color="auto"/>
          </w:divBdr>
        </w:div>
        <w:div w:id="1716392412">
          <w:marLeft w:val="640"/>
          <w:marRight w:val="0"/>
          <w:marTop w:val="0"/>
          <w:marBottom w:val="0"/>
          <w:divBdr>
            <w:top w:val="none" w:sz="0" w:space="0" w:color="auto"/>
            <w:left w:val="none" w:sz="0" w:space="0" w:color="auto"/>
            <w:bottom w:val="none" w:sz="0" w:space="0" w:color="auto"/>
            <w:right w:val="none" w:sz="0" w:space="0" w:color="auto"/>
          </w:divBdr>
        </w:div>
        <w:div w:id="692340751">
          <w:marLeft w:val="640"/>
          <w:marRight w:val="0"/>
          <w:marTop w:val="0"/>
          <w:marBottom w:val="0"/>
          <w:divBdr>
            <w:top w:val="none" w:sz="0" w:space="0" w:color="auto"/>
            <w:left w:val="none" w:sz="0" w:space="0" w:color="auto"/>
            <w:bottom w:val="none" w:sz="0" w:space="0" w:color="auto"/>
            <w:right w:val="none" w:sz="0" w:space="0" w:color="auto"/>
          </w:divBdr>
        </w:div>
        <w:div w:id="2125077974">
          <w:marLeft w:val="640"/>
          <w:marRight w:val="0"/>
          <w:marTop w:val="0"/>
          <w:marBottom w:val="0"/>
          <w:divBdr>
            <w:top w:val="none" w:sz="0" w:space="0" w:color="auto"/>
            <w:left w:val="none" w:sz="0" w:space="0" w:color="auto"/>
            <w:bottom w:val="none" w:sz="0" w:space="0" w:color="auto"/>
            <w:right w:val="none" w:sz="0" w:space="0" w:color="auto"/>
          </w:divBdr>
        </w:div>
        <w:div w:id="516189079">
          <w:marLeft w:val="640"/>
          <w:marRight w:val="0"/>
          <w:marTop w:val="0"/>
          <w:marBottom w:val="0"/>
          <w:divBdr>
            <w:top w:val="none" w:sz="0" w:space="0" w:color="auto"/>
            <w:left w:val="none" w:sz="0" w:space="0" w:color="auto"/>
            <w:bottom w:val="none" w:sz="0" w:space="0" w:color="auto"/>
            <w:right w:val="none" w:sz="0" w:space="0" w:color="auto"/>
          </w:divBdr>
        </w:div>
        <w:div w:id="673538177">
          <w:marLeft w:val="640"/>
          <w:marRight w:val="0"/>
          <w:marTop w:val="0"/>
          <w:marBottom w:val="0"/>
          <w:divBdr>
            <w:top w:val="none" w:sz="0" w:space="0" w:color="auto"/>
            <w:left w:val="none" w:sz="0" w:space="0" w:color="auto"/>
            <w:bottom w:val="none" w:sz="0" w:space="0" w:color="auto"/>
            <w:right w:val="none" w:sz="0" w:space="0" w:color="auto"/>
          </w:divBdr>
        </w:div>
        <w:div w:id="1479031495">
          <w:marLeft w:val="640"/>
          <w:marRight w:val="0"/>
          <w:marTop w:val="0"/>
          <w:marBottom w:val="0"/>
          <w:divBdr>
            <w:top w:val="none" w:sz="0" w:space="0" w:color="auto"/>
            <w:left w:val="none" w:sz="0" w:space="0" w:color="auto"/>
            <w:bottom w:val="none" w:sz="0" w:space="0" w:color="auto"/>
            <w:right w:val="none" w:sz="0" w:space="0" w:color="auto"/>
          </w:divBdr>
        </w:div>
        <w:div w:id="171990751">
          <w:marLeft w:val="640"/>
          <w:marRight w:val="0"/>
          <w:marTop w:val="0"/>
          <w:marBottom w:val="0"/>
          <w:divBdr>
            <w:top w:val="none" w:sz="0" w:space="0" w:color="auto"/>
            <w:left w:val="none" w:sz="0" w:space="0" w:color="auto"/>
            <w:bottom w:val="none" w:sz="0" w:space="0" w:color="auto"/>
            <w:right w:val="none" w:sz="0" w:space="0" w:color="auto"/>
          </w:divBdr>
        </w:div>
        <w:div w:id="921568096">
          <w:marLeft w:val="640"/>
          <w:marRight w:val="0"/>
          <w:marTop w:val="0"/>
          <w:marBottom w:val="0"/>
          <w:divBdr>
            <w:top w:val="none" w:sz="0" w:space="0" w:color="auto"/>
            <w:left w:val="none" w:sz="0" w:space="0" w:color="auto"/>
            <w:bottom w:val="none" w:sz="0" w:space="0" w:color="auto"/>
            <w:right w:val="none" w:sz="0" w:space="0" w:color="auto"/>
          </w:divBdr>
        </w:div>
        <w:div w:id="2070766929">
          <w:marLeft w:val="640"/>
          <w:marRight w:val="0"/>
          <w:marTop w:val="0"/>
          <w:marBottom w:val="0"/>
          <w:divBdr>
            <w:top w:val="none" w:sz="0" w:space="0" w:color="auto"/>
            <w:left w:val="none" w:sz="0" w:space="0" w:color="auto"/>
            <w:bottom w:val="none" w:sz="0" w:space="0" w:color="auto"/>
            <w:right w:val="none" w:sz="0" w:space="0" w:color="auto"/>
          </w:divBdr>
        </w:div>
        <w:div w:id="2128159015">
          <w:marLeft w:val="640"/>
          <w:marRight w:val="0"/>
          <w:marTop w:val="0"/>
          <w:marBottom w:val="0"/>
          <w:divBdr>
            <w:top w:val="none" w:sz="0" w:space="0" w:color="auto"/>
            <w:left w:val="none" w:sz="0" w:space="0" w:color="auto"/>
            <w:bottom w:val="none" w:sz="0" w:space="0" w:color="auto"/>
            <w:right w:val="none" w:sz="0" w:space="0" w:color="auto"/>
          </w:divBdr>
        </w:div>
        <w:div w:id="1499612560">
          <w:marLeft w:val="640"/>
          <w:marRight w:val="0"/>
          <w:marTop w:val="0"/>
          <w:marBottom w:val="0"/>
          <w:divBdr>
            <w:top w:val="none" w:sz="0" w:space="0" w:color="auto"/>
            <w:left w:val="none" w:sz="0" w:space="0" w:color="auto"/>
            <w:bottom w:val="none" w:sz="0" w:space="0" w:color="auto"/>
            <w:right w:val="none" w:sz="0" w:space="0" w:color="auto"/>
          </w:divBdr>
        </w:div>
        <w:div w:id="1128627160">
          <w:marLeft w:val="640"/>
          <w:marRight w:val="0"/>
          <w:marTop w:val="0"/>
          <w:marBottom w:val="0"/>
          <w:divBdr>
            <w:top w:val="none" w:sz="0" w:space="0" w:color="auto"/>
            <w:left w:val="none" w:sz="0" w:space="0" w:color="auto"/>
            <w:bottom w:val="none" w:sz="0" w:space="0" w:color="auto"/>
            <w:right w:val="none" w:sz="0" w:space="0" w:color="auto"/>
          </w:divBdr>
        </w:div>
        <w:div w:id="1284733814">
          <w:marLeft w:val="640"/>
          <w:marRight w:val="0"/>
          <w:marTop w:val="0"/>
          <w:marBottom w:val="0"/>
          <w:divBdr>
            <w:top w:val="none" w:sz="0" w:space="0" w:color="auto"/>
            <w:left w:val="none" w:sz="0" w:space="0" w:color="auto"/>
            <w:bottom w:val="none" w:sz="0" w:space="0" w:color="auto"/>
            <w:right w:val="none" w:sz="0" w:space="0" w:color="auto"/>
          </w:divBdr>
        </w:div>
        <w:div w:id="158927997">
          <w:marLeft w:val="640"/>
          <w:marRight w:val="0"/>
          <w:marTop w:val="0"/>
          <w:marBottom w:val="0"/>
          <w:divBdr>
            <w:top w:val="none" w:sz="0" w:space="0" w:color="auto"/>
            <w:left w:val="none" w:sz="0" w:space="0" w:color="auto"/>
            <w:bottom w:val="none" w:sz="0" w:space="0" w:color="auto"/>
            <w:right w:val="none" w:sz="0" w:space="0" w:color="auto"/>
          </w:divBdr>
        </w:div>
        <w:div w:id="845754854">
          <w:marLeft w:val="640"/>
          <w:marRight w:val="0"/>
          <w:marTop w:val="0"/>
          <w:marBottom w:val="0"/>
          <w:divBdr>
            <w:top w:val="none" w:sz="0" w:space="0" w:color="auto"/>
            <w:left w:val="none" w:sz="0" w:space="0" w:color="auto"/>
            <w:bottom w:val="none" w:sz="0" w:space="0" w:color="auto"/>
            <w:right w:val="none" w:sz="0" w:space="0" w:color="auto"/>
          </w:divBdr>
        </w:div>
        <w:div w:id="1594048103">
          <w:marLeft w:val="640"/>
          <w:marRight w:val="0"/>
          <w:marTop w:val="0"/>
          <w:marBottom w:val="0"/>
          <w:divBdr>
            <w:top w:val="none" w:sz="0" w:space="0" w:color="auto"/>
            <w:left w:val="none" w:sz="0" w:space="0" w:color="auto"/>
            <w:bottom w:val="none" w:sz="0" w:space="0" w:color="auto"/>
            <w:right w:val="none" w:sz="0" w:space="0" w:color="auto"/>
          </w:divBdr>
        </w:div>
        <w:div w:id="149373287">
          <w:marLeft w:val="640"/>
          <w:marRight w:val="0"/>
          <w:marTop w:val="0"/>
          <w:marBottom w:val="0"/>
          <w:divBdr>
            <w:top w:val="none" w:sz="0" w:space="0" w:color="auto"/>
            <w:left w:val="none" w:sz="0" w:space="0" w:color="auto"/>
            <w:bottom w:val="none" w:sz="0" w:space="0" w:color="auto"/>
            <w:right w:val="none" w:sz="0" w:space="0" w:color="auto"/>
          </w:divBdr>
        </w:div>
        <w:div w:id="682509421">
          <w:marLeft w:val="640"/>
          <w:marRight w:val="0"/>
          <w:marTop w:val="0"/>
          <w:marBottom w:val="0"/>
          <w:divBdr>
            <w:top w:val="none" w:sz="0" w:space="0" w:color="auto"/>
            <w:left w:val="none" w:sz="0" w:space="0" w:color="auto"/>
            <w:bottom w:val="none" w:sz="0" w:space="0" w:color="auto"/>
            <w:right w:val="none" w:sz="0" w:space="0" w:color="auto"/>
          </w:divBdr>
        </w:div>
        <w:div w:id="802774782">
          <w:marLeft w:val="640"/>
          <w:marRight w:val="0"/>
          <w:marTop w:val="0"/>
          <w:marBottom w:val="0"/>
          <w:divBdr>
            <w:top w:val="none" w:sz="0" w:space="0" w:color="auto"/>
            <w:left w:val="none" w:sz="0" w:space="0" w:color="auto"/>
            <w:bottom w:val="none" w:sz="0" w:space="0" w:color="auto"/>
            <w:right w:val="none" w:sz="0" w:space="0" w:color="auto"/>
          </w:divBdr>
        </w:div>
        <w:div w:id="1573350052">
          <w:marLeft w:val="640"/>
          <w:marRight w:val="0"/>
          <w:marTop w:val="0"/>
          <w:marBottom w:val="0"/>
          <w:divBdr>
            <w:top w:val="none" w:sz="0" w:space="0" w:color="auto"/>
            <w:left w:val="none" w:sz="0" w:space="0" w:color="auto"/>
            <w:bottom w:val="none" w:sz="0" w:space="0" w:color="auto"/>
            <w:right w:val="none" w:sz="0" w:space="0" w:color="auto"/>
          </w:divBdr>
        </w:div>
        <w:div w:id="1241790191">
          <w:marLeft w:val="640"/>
          <w:marRight w:val="0"/>
          <w:marTop w:val="0"/>
          <w:marBottom w:val="0"/>
          <w:divBdr>
            <w:top w:val="none" w:sz="0" w:space="0" w:color="auto"/>
            <w:left w:val="none" w:sz="0" w:space="0" w:color="auto"/>
            <w:bottom w:val="none" w:sz="0" w:space="0" w:color="auto"/>
            <w:right w:val="none" w:sz="0" w:space="0" w:color="auto"/>
          </w:divBdr>
        </w:div>
        <w:div w:id="2014061548">
          <w:marLeft w:val="640"/>
          <w:marRight w:val="0"/>
          <w:marTop w:val="0"/>
          <w:marBottom w:val="0"/>
          <w:divBdr>
            <w:top w:val="none" w:sz="0" w:space="0" w:color="auto"/>
            <w:left w:val="none" w:sz="0" w:space="0" w:color="auto"/>
            <w:bottom w:val="none" w:sz="0" w:space="0" w:color="auto"/>
            <w:right w:val="none" w:sz="0" w:space="0" w:color="auto"/>
          </w:divBdr>
        </w:div>
        <w:div w:id="665130766">
          <w:marLeft w:val="640"/>
          <w:marRight w:val="0"/>
          <w:marTop w:val="0"/>
          <w:marBottom w:val="0"/>
          <w:divBdr>
            <w:top w:val="none" w:sz="0" w:space="0" w:color="auto"/>
            <w:left w:val="none" w:sz="0" w:space="0" w:color="auto"/>
            <w:bottom w:val="none" w:sz="0" w:space="0" w:color="auto"/>
            <w:right w:val="none" w:sz="0" w:space="0" w:color="auto"/>
          </w:divBdr>
        </w:div>
        <w:div w:id="2111468021">
          <w:marLeft w:val="640"/>
          <w:marRight w:val="0"/>
          <w:marTop w:val="0"/>
          <w:marBottom w:val="0"/>
          <w:divBdr>
            <w:top w:val="none" w:sz="0" w:space="0" w:color="auto"/>
            <w:left w:val="none" w:sz="0" w:space="0" w:color="auto"/>
            <w:bottom w:val="none" w:sz="0" w:space="0" w:color="auto"/>
            <w:right w:val="none" w:sz="0" w:space="0" w:color="auto"/>
          </w:divBdr>
        </w:div>
        <w:div w:id="1524368241">
          <w:marLeft w:val="640"/>
          <w:marRight w:val="0"/>
          <w:marTop w:val="0"/>
          <w:marBottom w:val="0"/>
          <w:divBdr>
            <w:top w:val="none" w:sz="0" w:space="0" w:color="auto"/>
            <w:left w:val="none" w:sz="0" w:space="0" w:color="auto"/>
            <w:bottom w:val="none" w:sz="0" w:space="0" w:color="auto"/>
            <w:right w:val="none" w:sz="0" w:space="0" w:color="auto"/>
          </w:divBdr>
        </w:div>
        <w:div w:id="569267225">
          <w:marLeft w:val="640"/>
          <w:marRight w:val="0"/>
          <w:marTop w:val="0"/>
          <w:marBottom w:val="0"/>
          <w:divBdr>
            <w:top w:val="none" w:sz="0" w:space="0" w:color="auto"/>
            <w:left w:val="none" w:sz="0" w:space="0" w:color="auto"/>
            <w:bottom w:val="none" w:sz="0" w:space="0" w:color="auto"/>
            <w:right w:val="none" w:sz="0" w:space="0" w:color="auto"/>
          </w:divBdr>
        </w:div>
        <w:div w:id="1923946638">
          <w:marLeft w:val="640"/>
          <w:marRight w:val="0"/>
          <w:marTop w:val="0"/>
          <w:marBottom w:val="0"/>
          <w:divBdr>
            <w:top w:val="none" w:sz="0" w:space="0" w:color="auto"/>
            <w:left w:val="none" w:sz="0" w:space="0" w:color="auto"/>
            <w:bottom w:val="none" w:sz="0" w:space="0" w:color="auto"/>
            <w:right w:val="none" w:sz="0" w:space="0" w:color="auto"/>
          </w:divBdr>
        </w:div>
        <w:div w:id="2104766977">
          <w:marLeft w:val="640"/>
          <w:marRight w:val="0"/>
          <w:marTop w:val="0"/>
          <w:marBottom w:val="0"/>
          <w:divBdr>
            <w:top w:val="none" w:sz="0" w:space="0" w:color="auto"/>
            <w:left w:val="none" w:sz="0" w:space="0" w:color="auto"/>
            <w:bottom w:val="none" w:sz="0" w:space="0" w:color="auto"/>
            <w:right w:val="none" w:sz="0" w:space="0" w:color="auto"/>
          </w:divBdr>
        </w:div>
        <w:div w:id="1874800890">
          <w:marLeft w:val="640"/>
          <w:marRight w:val="0"/>
          <w:marTop w:val="0"/>
          <w:marBottom w:val="0"/>
          <w:divBdr>
            <w:top w:val="none" w:sz="0" w:space="0" w:color="auto"/>
            <w:left w:val="none" w:sz="0" w:space="0" w:color="auto"/>
            <w:bottom w:val="none" w:sz="0" w:space="0" w:color="auto"/>
            <w:right w:val="none" w:sz="0" w:space="0" w:color="auto"/>
          </w:divBdr>
        </w:div>
        <w:div w:id="1783113779">
          <w:marLeft w:val="640"/>
          <w:marRight w:val="0"/>
          <w:marTop w:val="0"/>
          <w:marBottom w:val="0"/>
          <w:divBdr>
            <w:top w:val="none" w:sz="0" w:space="0" w:color="auto"/>
            <w:left w:val="none" w:sz="0" w:space="0" w:color="auto"/>
            <w:bottom w:val="none" w:sz="0" w:space="0" w:color="auto"/>
            <w:right w:val="none" w:sz="0" w:space="0" w:color="auto"/>
          </w:divBdr>
        </w:div>
        <w:div w:id="1184441238">
          <w:marLeft w:val="640"/>
          <w:marRight w:val="0"/>
          <w:marTop w:val="0"/>
          <w:marBottom w:val="0"/>
          <w:divBdr>
            <w:top w:val="none" w:sz="0" w:space="0" w:color="auto"/>
            <w:left w:val="none" w:sz="0" w:space="0" w:color="auto"/>
            <w:bottom w:val="none" w:sz="0" w:space="0" w:color="auto"/>
            <w:right w:val="none" w:sz="0" w:space="0" w:color="auto"/>
          </w:divBdr>
        </w:div>
        <w:div w:id="1004359190">
          <w:marLeft w:val="640"/>
          <w:marRight w:val="0"/>
          <w:marTop w:val="0"/>
          <w:marBottom w:val="0"/>
          <w:divBdr>
            <w:top w:val="none" w:sz="0" w:space="0" w:color="auto"/>
            <w:left w:val="none" w:sz="0" w:space="0" w:color="auto"/>
            <w:bottom w:val="none" w:sz="0" w:space="0" w:color="auto"/>
            <w:right w:val="none" w:sz="0" w:space="0" w:color="auto"/>
          </w:divBdr>
        </w:div>
        <w:div w:id="1290818752">
          <w:marLeft w:val="640"/>
          <w:marRight w:val="0"/>
          <w:marTop w:val="0"/>
          <w:marBottom w:val="0"/>
          <w:divBdr>
            <w:top w:val="none" w:sz="0" w:space="0" w:color="auto"/>
            <w:left w:val="none" w:sz="0" w:space="0" w:color="auto"/>
            <w:bottom w:val="none" w:sz="0" w:space="0" w:color="auto"/>
            <w:right w:val="none" w:sz="0" w:space="0" w:color="auto"/>
          </w:divBdr>
        </w:div>
        <w:div w:id="1726709578">
          <w:marLeft w:val="640"/>
          <w:marRight w:val="0"/>
          <w:marTop w:val="0"/>
          <w:marBottom w:val="0"/>
          <w:divBdr>
            <w:top w:val="none" w:sz="0" w:space="0" w:color="auto"/>
            <w:left w:val="none" w:sz="0" w:space="0" w:color="auto"/>
            <w:bottom w:val="none" w:sz="0" w:space="0" w:color="auto"/>
            <w:right w:val="none" w:sz="0" w:space="0" w:color="auto"/>
          </w:divBdr>
        </w:div>
        <w:div w:id="1897662089">
          <w:marLeft w:val="640"/>
          <w:marRight w:val="0"/>
          <w:marTop w:val="0"/>
          <w:marBottom w:val="0"/>
          <w:divBdr>
            <w:top w:val="none" w:sz="0" w:space="0" w:color="auto"/>
            <w:left w:val="none" w:sz="0" w:space="0" w:color="auto"/>
            <w:bottom w:val="none" w:sz="0" w:space="0" w:color="auto"/>
            <w:right w:val="none" w:sz="0" w:space="0" w:color="auto"/>
          </w:divBdr>
        </w:div>
        <w:div w:id="1204899360">
          <w:marLeft w:val="640"/>
          <w:marRight w:val="0"/>
          <w:marTop w:val="0"/>
          <w:marBottom w:val="0"/>
          <w:divBdr>
            <w:top w:val="none" w:sz="0" w:space="0" w:color="auto"/>
            <w:left w:val="none" w:sz="0" w:space="0" w:color="auto"/>
            <w:bottom w:val="none" w:sz="0" w:space="0" w:color="auto"/>
            <w:right w:val="none" w:sz="0" w:space="0" w:color="auto"/>
          </w:divBdr>
        </w:div>
        <w:div w:id="879976403">
          <w:marLeft w:val="640"/>
          <w:marRight w:val="0"/>
          <w:marTop w:val="0"/>
          <w:marBottom w:val="0"/>
          <w:divBdr>
            <w:top w:val="none" w:sz="0" w:space="0" w:color="auto"/>
            <w:left w:val="none" w:sz="0" w:space="0" w:color="auto"/>
            <w:bottom w:val="none" w:sz="0" w:space="0" w:color="auto"/>
            <w:right w:val="none" w:sz="0" w:space="0" w:color="auto"/>
          </w:divBdr>
        </w:div>
        <w:div w:id="1272279489">
          <w:marLeft w:val="640"/>
          <w:marRight w:val="0"/>
          <w:marTop w:val="0"/>
          <w:marBottom w:val="0"/>
          <w:divBdr>
            <w:top w:val="none" w:sz="0" w:space="0" w:color="auto"/>
            <w:left w:val="none" w:sz="0" w:space="0" w:color="auto"/>
            <w:bottom w:val="none" w:sz="0" w:space="0" w:color="auto"/>
            <w:right w:val="none" w:sz="0" w:space="0" w:color="auto"/>
          </w:divBdr>
        </w:div>
        <w:div w:id="395471092">
          <w:marLeft w:val="640"/>
          <w:marRight w:val="0"/>
          <w:marTop w:val="0"/>
          <w:marBottom w:val="0"/>
          <w:divBdr>
            <w:top w:val="none" w:sz="0" w:space="0" w:color="auto"/>
            <w:left w:val="none" w:sz="0" w:space="0" w:color="auto"/>
            <w:bottom w:val="none" w:sz="0" w:space="0" w:color="auto"/>
            <w:right w:val="none" w:sz="0" w:space="0" w:color="auto"/>
          </w:divBdr>
        </w:div>
        <w:div w:id="270672964">
          <w:marLeft w:val="640"/>
          <w:marRight w:val="0"/>
          <w:marTop w:val="0"/>
          <w:marBottom w:val="0"/>
          <w:divBdr>
            <w:top w:val="none" w:sz="0" w:space="0" w:color="auto"/>
            <w:left w:val="none" w:sz="0" w:space="0" w:color="auto"/>
            <w:bottom w:val="none" w:sz="0" w:space="0" w:color="auto"/>
            <w:right w:val="none" w:sz="0" w:space="0" w:color="auto"/>
          </w:divBdr>
        </w:div>
        <w:div w:id="1147865488">
          <w:marLeft w:val="640"/>
          <w:marRight w:val="0"/>
          <w:marTop w:val="0"/>
          <w:marBottom w:val="0"/>
          <w:divBdr>
            <w:top w:val="none" w:sz="0" w:space="0" w:color="auto"/>
            <w:left w:val="none" w:sz="0" w:space="0" w:color="auto"/>
            <w:bottom w:val="none" w:sz="0" w:space="0" w:color="auto"/>
            <w:right w:val="none" w:sz="0" w:space="0" w:color="auto"/>
          </w:divBdr>
        </w:div>
        <w:div w:id="1804033491">
          <w:marLeft w:val="640"/>
          <w:marRight w:val="0"/>
          <w:marTop w:val="0"/>
          <w:marBottom w:val="0"/>
          <w:divBdr>
            <w:top w:val="none" w:sz="0" w:space="0" w:color="auto"/>
            <w:left w:val="none" w:sz="0" w:space="0" w:color="auto"/>
            <w:bottom w:val="none" w:sz="0" w:space="0" w:color="auto"/>
            <w:right w:val="none" w:sz="0" w:space="0" w:color="auto"/>
          </w:divBdr>
        </w:div>
        <w:div w:id="435827915">
          <w:marLeft w:val="640"/>
          <w:marRight w:val="0"/>
          <w:marTop w:val="0"/>
          <w:marBottom w:val="0"/>
          <w:divBdr>
            <w:top w:val="none" w:sz="0" w:space="0" w:color="auto"/>
            <w:left w:val="none" w:sz="0" w:space="0" w:color="auto"/>
            <w:bottom w:val="none" w:sz="0" w:space="0" w:color="auto"/>
            <w:right w:val="none" w:sz="0" w:space="0" w:color="auto"/>
          </w:divBdr>
        </w:div>
        <w:div w:id="1634946015">
          <w:marLeft w:val="640"/>
          <w:marRight w:val="0"/>
          <w:marTop w:val="0"/>
          <w:marBottom w:val="0"/>
          <w:divBdr>
            <w:top w:val="none" w:sz="0" w:space="0" w:color="auto"/>
            <w:left w:val="none" w:sz="0" w:space="0" w:color="auto"/>
            <w:bottom w:val="none" w:sz="0" w:space="0" w:color="auto"/>
            <w:right w:val="none" w:sz="0" w:space="0" w:color="auto"/>
          </w:divBdr>
        </w:div>
        <w:div w:id="1414929661">
          <w:marLeft w:val="640"/>
          <w:marRight w:val="0"/>
          <w:marTop w:val="0"/>
          <w:marBottom w:val="0"/>
          <w:divBdr>
            <w:top w:val="none" w:sz="0" w:space="0" w:color="auto"/>
            <w:left w:val="none" w:sz="0" w:space="0" w:color="auto"/>
            <w:bottom w:val="none" w:sz="0" w:space="0" w:color="auto"/>
            <w:right w:val="none" w:sz="0" w:space="0" w:color="auto"/>
          </w:divBdr>
        </w:div>
        <w:div w:id="512644761">
          <w:marLeft w:val="640"/>
          <w:marRight w:val="0"/>
          <w:marTop w:val="0"/>
          <w:marBottom w:val="0"/>
          <w:divBdr>
            <w:top w:val="none" w:sz="0" w:space="0" w:color="auto"/>
            <w:left w:val="none" w:sz="0" w:space="0" w:color="auto"/>
            <w:bottom w:val="none" w:sz="0" w:space="0" w:color="auto"/>
            <w:right w:val="none" w:sz="0" w:space="0" w:color="auto"/>
          </w:divBdr>
        </w:div>
        <w:div w:id="1426075941">
          <w:marLeft w:val="640"/>
          <w:marRight w:val="0"/>
          <w:marTop w:val="0"/>
          <w:marBottom w:val="0"/>
          <w:divBdr>
            <w:top w:val="none" w:sz="0" w:space="0" w:color="auto"/>
            <w:left w:val="none" w:sz="0" w:space="0" w:color="auto"/>
            <w:bottom w:val="none" w:sz="0" w:space="0" w:color="auto"/>
            <w:right w:val="none" w:sz="0" w:space="0" w:color="auto"/>
          </w:divBdr>
        </w:div>
        <w:div w:id="2107070200">
          <w:marLeft w:val="640"/>
          <w:marRight w:val="0"/>
          <w:marTop w:val="0"/>
          <w:marBottom w:val="0"/>
          <w:divBdr>
            <w:top w:val="none" w:sz="0" w:space="0" w:color="auto"/>
            <w:left w:val="none" w:sz="0" w:space="0" w:color="auto"/>
            <w:bottom w:val="none" w:sz="0" w:space="0" w:color="auto"/>
            <w:right w:val="none" w:sz="0" w:space="0" w:color="auto"/>
          </w:divBdr>
        </w:div>
        <w:div w:id="479154521">
          <w:marLeft w:val="640"/>
          <w:marRight w:val="0"/>
          <w:marTop w:val="0"/>
          <w:marBottom w:val="0"/>
          <w:divBdr>
            <w:top w:val="none" w:sz="0" w:space="0" w:color="auto"/>
            <w:left w:val="none" w:sz="0" w:space="0" w:color="auto"/>
            <w:bottom w:val="none" w:sz="0" w:space="0" w:color="auto"/>
            <w:right w:val="none" w:sz="0" w:space="0" w:color="auto"/>
          </w:divBdr>
        </w:div>
        <w:div w:id="1912885407">
          <w:marLeft w:val="640"/>
          <w:marRight w:val="0"/>
          <w:marTop w:val="0"/>
          <w:marBottom w:val="0"/>
          <w:divBdr>
            <w:top w:val="none" w:sz="0" w:space="0" w:color="auto"/>
            <w:left w:val="none" w:sz="0" w:space="0" w:color="auto"/>
            <w:bottom w:val="none" w:sz="0" w:space="0" w:color="auto"/>
            <w:right w:val="none" w:sz="0" w:space="0" w:color="auto"/>
          </w:divBdr>
        </w:div>
        <w:div w:id="1970238384">
          <w:marLeft w:val="640"/>
          <w:marRight w:val="0"/>
          <w:marTop w:val="0"/>
          <w:marBottom w:val="0"/>
          <w:divBdr>
            <w:top w:val="none" w:sz="0" w:space="0" w:color="auto"/>
            <w:left w:val="none" w:sz="0" w:space="0" w:color="auto"/>
            <w:bottom w:val="none" w:sz="0" w:space="0" w:color="auto"/>
            <w:right w:val="none" w:sz="0" w:space="0" w:color="auto"/>
          </w:divBdr>
        </w:div>
        <w:div w:id="1318804663">
          <w:marLeft w:val="640"/>
          <w:marRight w:val="0"/>
          <w:marTop w:val="0"/>
          <w:marBottom w:val="0"/>
          <w:divBdr>
            <w:top w:val="none" w:sz="0" w:space="0" w:color="auto"/>
            <w:left w:val="none" w:sz="0" w:space="0" w:color="auto"/>
            <w:bottom w:val="none" w:sz="0" w:space="0" w:color="auto"/>
            <w:right w:val="none" w:sz="0" w:space="0" w:color="auto"/>
          </w:divBdr>
        </w:div>
        <w:div w:id="1891728309">
          <w:marLeft w:val="640"/>
          <w:marRight w:val="0"/>
          <w:marTop w:val="0"/>
          <w:marBottom w:val="0"/>
          <w:divBdr>
            <w:top w:val="none" w:sz="0" w:space="0" w:color="auto"/>
            <w:left w:val="none" w:sz="0" w:space="0" w:color="auto"/>
            <w:bottom w:val="none" w:sz="0" w:space="0" w:color="auto"/>
            <w:right w:val="none" w:sz="0" w:space="0" w:color="auto"/>
          </w:divBdr>
        </w:div>
        <w:div w:id="1991714911">
          <w:marLeft w:val="640"/>
          <w:marRight w:val="0"/>
          <w:marTop w:val="0"/>
          <w:marBottom w:val="0"/>
          <w:divBdr>
            <w:top w:val="none" w:sz="0" w:space="0" w:color="auto"/>
            <w:left w:val="none" w:sz="0" w:space="0" w:color="auto"/>
            <w:bottom w:val="none" w:sz="0" w:space="0" w:color="auto"/>
            <w:right w:val="none" w:sz="0" w:space="0" w:color="auto"/>
          </w:divBdr>
        </w:div>
        <w:div w:id="1243831108">
          <w:marLeft w:val="640"/>
          <w:marRight w:val="0"/>
          <w:marTop w:val="0"/>
          <w:marBottom w:val="0"/>
          <w:divBdr>
            <w:top w:val="none" w:sz="0" w:space="0" w:color="auto"/>
            <w:left w:val="none" w:sz="0" w:space="0" w:color="auto"/>
            <w:bottom w:val="none" w:sz="0" w:space="0" w:color="auto"/>
            <w:right w:val="none" w:sz="0" w:space="0" w:color="auto"/>
          </w:divBdr>
        </w:div>
        <w:div w:id="1863588179">
          <w:marLeft w:val="640"/>
          <w:marRight w:val="0"/>
          <w:marTop w:val="0"/>
          <w:marBottom w:val="0"/>
          <w:divBdr>
            <w:top w:val="none" w:sz="0" w:space="0" w:color="auto"/>
            <w:left w:val="none" w:sz="0" w:space="0" w:color="auto"/>
            <w:bottom w:val="none" w:sz="0" w:space="0" w:color="auto"/>
            <w:right w:val="none" w:sz="0" w:space="0" w:color="auto"/>
          </w:divBdr>
        </w:div>
        <w:div w:id="76483859">
          <w:marLeft w:val="640"/>
          <w:marRight w:val="0"/>
          <w:marTop w:val="0"/>
          <w:marBottom w:val="0"/>
          <w:divBdr>
            <w:top w:val="none" w:sz="0" w:space="0" w:color="auto"/>
            <w:left w:val="none" w:sz="0" w:space="0" w:color="auto"/>
            <w:bottom w:val="none" w:sz="0" w:space="0" w:color="auto"/>
            <w:right w:val="none" w:sz="0" w:space="0" w:color="auto"/>
          </w:divBdr>
        </w:div>
        <w:div w:id="277029277">
          <w:marLeft w:val="640"/>
          <w:marRight w:val="0"/>
          <w:marTop w:val="0"/>
          <w:marBottom w:val="0"/>
          <w:divBdr>
            <w:top w:val="none" w:sz="0" w:space="0" w:color="auto"/>
            <w:left w:val="none" w:sz="0" w:space="0" w:color="auto"/>
            <w:bottom w:val="none" w:sz="0" w:space="0" w:color="auto"/>
            <w:right w:val="none" w:sz="0" w:space="0" w:color="auto"/>
          </w:divBdr>
        </w:div>
        <w:div w:id="451483302">
          <w:marLeft w:val="640"/>
          <w:marRight w:val="0"/>
          <w:marTop w:val="0"/>
          <w:marBottom w:val="0"/>
          <w:divBdr>
            <w:top w:val="none" w:sz="0" w:space="0" w:color="auto"/>
            <w:left w:val="none" w:sz="0" w:space="0" w:color="auto"/>
            <w:bottom w:val="none" w:sz="0" w:space="0" w:color="auto"/>
            <w:right w:val="none" w:sz="0" w:space="0" w:color="auto"/>
          </w:divBdr>
        </w:div>
        <w:div w:id="1591431588">
          <w:marLeft w:val="640"/>
          <w:marRight w:val="0"/>
          <w:marTop w:val="0"/>
          <w:marBottom w:val="0"/>
          <w:divBdr>
            <w:top w:val="none" w:sz="0" w:space="0" w:color="auto"/>
            <w:left w:val="none" w:sz="0" w:space="0" w:color="auto"/>
            <w:bottom w:val="none" w:sz="0" w:space="0" w:color="auto"/>
            <w:right w:val="none" w:sz="0" w:space="0" w:color="auto"/>
          </w:divBdr>
        </w:div>
        <w:div w:id="257105920">
          <w:marLeft w:val="640"/>
          <w:marRight w:val="0"/>
          <w:marTop w:val="0"/>
          <w:marBottom w:val="0"/>
          <w:divBdr>
            <w:top w:val="none" w:sz="0" w:space="0" w:color="auto"/>
            <w:left w:val="none" w:sz="0" w:space="0" w:color="auto"/>
            <w:bottom w:val="none" w:sz="0" w:space="0" w:color="auto"/>
            <w:right w:val="none" w:sz="0" w:space="0" w:color="auto"/>
          </w:divBdr>
        </w:div>
        <w:div w:id="654525881">
          <w:marLeft w:val="640"/>
          <w:marRight w:val="0"/>
          <w:marTop w:val="0"/>
          <w:marBottom w:val="0"/>
          <w:divBdr>
            <w:top w:val="none" w:sz="0" w:space="0" w:color="auto"/>
            <w:left w:val="none" w:sz="0" w:space="0" w:color="auto"/>
            <w:bottom w:val="none" w:sz="0" w:space="0" w:color="auto"/>
            <w:right w:val="none" w:sz="0" w:space="0" w:color="auto"/>
          </w:divBdr>
        </w:div>
        <w:div w:id="1475298921">
          <w:marLeft w:val="640"/>
          <w:marRight w:val="0"/>
          <w:marTop w:val="0"/>
          <w:marBottom w:val="0"/>
          <w:divBdr>
            <w:top w:val="none" w:sz="0" w:space="0" w:color="auto"/>
            <w:left w:val="none" w:sz="0" w:space="0" w:color="auto"/>
            <w:bottom w:val="none" w:sz="0" w:space="0" w:color="auto"/>
            <w:right w:val="none" w:sz="0" w:space="0" w:color="auto"/>
          </w:divBdr>
        </w:div>
        <w:div w:id="1240940287">
          <w:marLeft w:val="640"/>
          <w:marRight w:val="0"/>
          <w:marTop w:val="0"/>
          <w:marBottom w:val="0"/>
          <w:divBdr>
            <w:top w:val="none" w:sz="0" w:space="0" w:color="auto"/>
            <w:left w:val="none" w:sz="0" w:space="0" w:color="auto"/>
            <w:bottom w:val="none" w:sz="0" w:space="0" w:color="auto"/>
            <w:right w:val="none" w:sz="0" w:space="0" w:color="auto"/>
          </w:divBdr>
        </w:div>
        <w:div w:id="1276869729">
          <w:marLeft w:val="640"/>
          <w:marRight w:val="0"/>
          <w:marTop w:val="0"/>
          <w:marBottom w:val="0"/>
          <w:divBdr>
            <w:top w:val="none" w:sz="0" w:space="0" w:color="auto"/>
            <w:left w:val="none" w:sz="0" w:space="0" w:color="auto"/>
            <w:bottom w:val="none" w:sz="0" w:space="0" w:color="auto"/>
            <w:right w:val="none" w:sz="0" w:space="0" w:color="auto"/>
          </w:divBdr>
        </w:div>
        <w:div w:id="875199360">
          <w:marLeft w:val="640"/>
          <w:marRight w:val="0"/>
          <w:marTop w:val="0"/>
          <w:marBottom w:val="0"/>
          <w:divBdr>
            <w:top w:val="none" w:sz="0" w:space="0" w:color="auto"/>
            <w:left w:val="none" w:sz="0" w:space="0" w:color="auto"/>
            <w:bottom w:val="none" w:sz="0" w:space="0" w:color="auto"/>
            <w:right w:val="none" w:sz="0" w:space="0" w:color="auto"/>
          </w:divBdr>
        </w:div>
        <w:div w:id="172762293">
          <w:marLeft w:val="640"/>
          <w:marRight w:val="0"/>
          <w:marTop w:val="0"/>
          <w:marBottom w:val="0"/>
          <w:divBdr>
            <w:top w:val="none" w:sz="0" w:space="0" w:color="auto"/>
            <w:left w:val="none" w:sz="0" w:space="0" w:color="auto"/>
            <w:bottom w:val="none" w:sz="0" w:space="0" w:color="auto"/>
            <w:right w:val="none" w:sz="0" w:space="0" w:color="auto"/>
          </w:divBdr>
        </w:div>
        <w:div w:id="1070537838">
          <w:marLeft w:val="640"/>
          <w:marRight w:val="0"/>
          <w:marTop w:val="0"/>
          <w:marBottom w:val="0"/>
          <w:divBdr>
            <w:top w:val="none" w:sz="0" w:space="0" w:color="auto"/>
            <w:left w:val="none" w:sz="0" w:space="0" w:color="auto"/>
            <w:bottom w:val="none" w:sz="0" w:space="0" w:color="auto"/>
            <w:right w:val="none" w:sz="0" w:space="0" w:color="auto"/>
          </w:divBdr>
        </w:div>
        <w:div w:id="931856912">
          <w:marLeft w:val="640"/>
          <w:marRight w:val="0"/>
          <w:marTop w:val="0"/>
          <w:marBottom w:val="0"/>
          <w:divBdr>
            <w:top w:val="none" w:sz="0" w:space="0" w:color="auto"/>
            <w:left w:val="none" w:sz="0" w:space="0" w:color="auto"/>
            <w:bottom w:val="none" w:sz="0" w:space="0" w:color="auto"/>
            <w:right w:val="none" w:sz="0" w:space="0" w:color="auto"/>
          </w:divBdr>
        </w:div>
        <w:div w:id="956720232">
          <w:marLeft w:val="640"/>
          <w:marRight w:val="0"/>
          <w:marTop w:val="0"/>
          <w:marBottom w:val="0"/>
          <w:divBdr>
            <w:top w:val="none" w:sz="0" w:space="0" w:color="auto"/>
            <w:left w:val="none" w:sz="0" w:space="0" w:color="auto"/>
            <w:bottom w:val="none" w:sz="0" w:space="0" w:color="auto"/>
            <w:right w:val="none" w:sz="0" w:space="0" w:color="auto"/>
          </w:divBdr>
        </w:div>
        <w:div w:id="148132581">
          <w:marLeft w:val="640"/>
          <w:marRight w:val="0"/>
          <w:marTop w:val="0"/>
          <w:marBottom w:val="0"/>
          <w:divBdr>
            <w:top w:val="none" w:sz="0" w:space="0" w:color="auto"/>
            <w:left w:val="none" w:sz="0" w:space="0" w:color="auto"/>
            <w:bottom w:val="none" w:sz="0" w:space="0" w:color="auto"/>
            <w:right w:val="none" w:sz="0" w:space="0" w:color="auto"/>
          </w:divBdr>
        </w:div>
        <w:div w:id="1188328877">
          <w:marLeft w:val="640"/>
          <w:marRight w:val="0"/>
          <w:marTop w:val="0"/>
          <w:marBottom w:val="0"/>
          <w:divBdr>
            <w:top w:val="none" w:sz="0" w:space="0" w:color="auto"/>
            <w:left w:val="none" w:sz="0" w:space="0" w:color="auto"/>
            <w:bottom w:val="none" w:sz="0" w:space="0" w:color="auto"/>
            <w:right w:val="none" w:sz="0" w:space="0" w:color="auto"/>
          </w:divBdr>
        </w:div>
        <w:div w:id="152333868">
          <w:marLeft w:val="640"/>
          <w:marRight w:val="0"/>
          <w:marTop w:val="0"/>
          <w:marBottom w:val="0"/>
          <w:divBdr>
            <w:top w:val="none" w:sz="0" w:space="0" w:color="auto"/>
            <w:left w:val="none" w:sz="0" w:space="0" w:color="auto"/>
            <w:bottom w:val="none" w:sz="0" w:space="0" w:color="auto"/>
            <w:right w:val="none" w:sz="0" w:space="0" w:color="auto"/>
          </w:divBdr>
        </w:div>
        <w:div w:id="719979483">
          <w:marLeft w:val="640"/>
          <w:marRight w:val="0"/>
          <w:marTop w:val="0"/>
          <w:marBottom w:val="0"/>
          <w:divBdr>
            <w:top w:val="none" w:sz="0" w:space="0" w:color="auto"/>
            <w:left w:val="none" w:sz="0" w:space="0" w:color="auto"/>
            <w:bottom w:val="none" w:sz="0" w:space="0" w:color="auto"/>
            <w:right w:val="none" w:sz="0" w:space="0" w:color="auto"/>
          </w:divBdr>
        </w:div>
        <w:div w:id="1599219898">
          <w:marLeft w:val="640"/>
          <w:marRight w:val="0"/>
          <w:marTop w:val="0"/>
          <w:marBottom w:val="0"/>
          <w:divBdr>
            <w:top w:val="none" w:sz="0" w:space="0" w:color="auto"/>
            <w:left w:val="none" w:sz="0" w:space="0" w:color="auto"/>
            <w:bottom w:val="none" w:sz="0" w:space="0" w:color="auto"/>
            <w:right w:val="none" w:sz="0" w:space="0" w:color="auto"/>
          </w:divBdr>
        </w:div>
        <w:div w:id="246696334">
          <w:marLeft w:val="640"/>
          <w:marRight w:val="0"/>
          <w:marTop w:val="0"/>
          <w:marBottom w:val="0"/>
          <w:divBdr>
            <w:top w:val="none" w:sz="0" w:space="0" w:color="auto"/>
            <w:left w:val="none" w:sz="0" w:space="0" w:color="auto"/>
            <w:bottom w:val="none" w:sz="0" w:space="0" w:color="auto"/>
            <w:right w:val="none" w:sz="0" w:space="0" w:color="auto"/>
          </w:divBdr>
        </w:div>
        <w:div w:id="1471358692">
          <w:marLeft w:val="640"/>
          <w:marRight w:val="0"/>
          <w:marTop w:val="0"/>
          <w:marBottom w:val="0"/>
          <w:divBdr>
            <w:top w:val="none" w:sz="0" w:space="0" w:color="auto"/>
            <w:left w:val="none" w:sz="0" w:space="0" w:color="auto"/>
            <w:bottom w:val="none" w:sz="0" w:space="0" w:color="auto"/>
            <w:right w:val="none" w:sz="0" w:space="0" w:color="auto"/>
          </w:divBdr>
        </w:div>
        <w:div w:id="306130557">
          <w:marLeft w:val="640"/>
          <w:marRight w:val="0"/>
          <w:marTop w:val="0"/>
          <w:marBottom w:val="0"/>
          <w:divBdr>
            <w:top w:val="none" w:sz="0" w:space="0" w:color="auto"/>
            <w:left w:val="none" w:sz="0" w:space="0" w:color="auto"/>
            <w:bottom w:val="none" w:sz="0" w:space="0" w:color="auto"/>
            <w:right w:val="none" w:sz="0" w:space="0" w:color="auto"/>
          </w:divBdr>
        </w:div>
        <w:div w:id="433864734">
          <w:marLeft w:val="640"/>
          <w:marRight w:val="0"/>
          <w:marTop w:val="0"/>
          <w:marBottom w:val="0"/>
          <w:divBdr>
            <w:top w:val="none" w:sz="0" w:space="0" w:color="auto"/>
            <w:left w:val="none" w:sz="0" w:space="0" w:color="auto"/>
            <w:bottom w:val="none" w:sz="0" w:space="0" w:color="auto"/>
            <w:right w:val="none" w:sz="0" w:space="0" w:color="auto"/>
          </w:divBdr>
        </w:div>
        <w:div w:id="1822848623">
          <w:marLeft w:val="640"/>
          <w:marRight w:val="0"/>
          <w:marTop w:val="0"/>
          <w:marBottom w:val="0"/>
          <w:divBdr>
            <w:top w:val="none" w:sz="0" w:space="0" w:color="auto"/>
            <w:left w:val="none" w:sz="0" w:space="0" w:color="auto"/>
            <w:bottom w:val="none" w:sz="0" w:space="0" w:color="auto"/>
            <w:right w:val="none" w:sz="0" w:space="0" w:color="auto"/>
          </w:divBdr>
        </w:div>
        <w:div w:id="658965734">
          <w:marLeft w:val="640"/>
          <w:marRight w:val="0"/>
          <w:marTop w:val="0"/>
          <w:marBottom w:val="0"/>
          <w:divBdr>
            <w:top w:val="none" w:sz="0" w:space="0" w:color="auto"/>
            <w:left w:val="none" w:sz="0" w:space="0" w:color="auto"/>
            <w:bottom w:val="none" w:sz="0" w:space="0" w:color="auto"/>
            <w:right w:val="none" w:sz="0" w:space="0" w:color="auto"/>
          </w:divBdr>
        </w:div>
        <w:div w:id="2121952236">
          <w:marLeft w:val="640"/>
          <w:marRight w:val="0"/>
          <w:marTop w:val="0"/>
          <w:marBottom w:val="0"/>
          <w:divBdr>
            <w:top w:val="none" w:sz="0" w:space="0" w:color="auto"/>
            <w:left w:val="none" w:sz="0" w:space="0" w:color="auto"/>
            <w:bottom w:val="none" w:sz="0" w:space="0" w:color="auto"/>
            <w:right w:val="none" w:sz="0" w:space="0" w:color="auto"/>
          </w:divBdr>
        </w:div>
        <w:div w:id="1498425119">
          <w:marLeft w:val="640"/>
          <w:marRight w:val="0"/>
          <w:marTop w:val="0"/>
          <w:marBottom w:val="0"/>
          <w:divBdr>
            <w:top w:val="none" w:sz="0" w:space="0" w:color="auto"/>
            <w:left w:val="none" w:sz="0" w:space="0" w:color="auto"/>
            <w:bottom w:val="none" w:sz="0" w:space="0" w:color="auto"/>
            <w:right w:val="none" w:sz="0" w:space="0" w:color="auto"/>
          </w:divBdr>
        </w:div>
        <w:div w:id="1407266555">
          <w:marLeft w:val="640"/>
          <w:marRight w:val="0"/>
          <w:marTop w:val="0"/>
          <w:marBottom w:val="0"/>
          <w:divBdr>
            <w:top w:val="none" w:sz="0" w:space="0" w:color="auto"/>
            <w:left w:val="none" w:sz="0" w:space="0" w:color="auto"/>
            <w:bottom w:val="none" w:sz="0" w:space="0" w:color="auto"/>
            <w:right w:val="none" w:sz="0" w:space="0" w:color="auto"/>
          </w:divBdr>
        </w:div>
        <w:div w:id="1746803677">
          <w:marLeft w:val="640"/>
          <w:marRight w:val="0"/>
          <w:marTop w:val="0"/>
          <w:marBottom w:val="0"/>
          <w:divBdr>
            <w:top w:val="none" w:sz="0" w:space="0" w:color="auto"/>
            <w:left w:val="none" w:sz="0" w:space="0" w:color="auto"/>
            <w:bottom w:val="none" w:sz="0" w:space="0" w:color="auto"/>
            <w:right w:val="none" w:sz="0" w:space="0" w:color="auto"/>
          </w:divBdr>
        </w:div>
        <w:div w:id="166210420">
          <w:marLeft w:val="640"/>
          <w:marRight w:val="0"/>
          <w:marTop w:val="0"/>
          <w:marBottom w:val="0"/>
          <w:divBdr>
            <w:top w:val="none" w:sz="0" w:space="0" w:color="auto"/>
            <w:left w:val="none" w:sz="0" w:space="0" w:color="auto"/>
            <w:bottom w:val="none" w:sz="0" w:space="0" w:color="auto"/>
            <w:right w:val="none" w:sz="0" w:space="0" w:color="auto"/>
          </w:divBdr>
        </w:div>
        <w:div w:id="677193964">
          <w:marLeft w:val="640"/>
          <w:marRight w:val="0"/>
          <w:marTop w:val="0"/>
          <w:marBottom w:val="0"/>
          <w:divBdr>
            <w:top w:val="none" w:sz="0" w:space="0" w:color="auto"/>
            <w:left w:val="none" w:sz="0" w:space="0" w:color="auto"/>
            <w:bottom w:val="none" w:sz="0" w:space="0" w:color="auto"/>
            <w:right w:val="none" w:sz="0" w:space="0" w:color="auto"/>
          </w:divBdr>
        </w:div>
        <w:div w:id="40713797">
          <w:marLeft w:val="640"/>
          <w:marRight w:val="0"/>
          <w:marTop w:val="0"/>
          <w:marBottom w:val="0"/>
          <w:divBdr>
            <w:top w:val="none" w:sz="0" w:space="0" w:color="auto"/>
            <w:left w:val="none" w:sz="0" w:space="0" w:color="auto"/>
            <w:bottom w:val="none" w:sz="0" w:space="0" w:color="auto"/>
            <w:right w:val="none" w:sz="0" w:space="0" w:color="auto"/>
          </w:divBdr>
        </w:div>
        <w:div w:id="2135588794">
          <w:marLeft w:val="640"/>
          <w:marRight w:val="0"/>
          <w:marTop w:val="0"/>
          <w:marBottom w:val="0"/>
          <w:divBdr>
            <w:top w:val="none" w:sz="0" w:space="0" w:color="auto"/>
            <w:left w:val="none" w:sz="0" w:space="0" w:color="auto"/>
            <w:bottom w:val="none" w:sz="0" w:space="0" w:color="auto"/>
            <w:right w:val="none" w:sz="0" w:space="0" w:color="auto"/>
          </w:divBdr>
        </w:div>
        <w:div w:id="1124419089">
          <w:marLeft w:val="640"/>
          <w:marRight w:val="0"/>
          <w:marTop w:val="0"/>
          <w:marBottom w:val="0"/>
          <w:divBdr>
            <w:top w:val="none" w:sz="0" w:space="0" w:color="auto"/>
            <w:left w:val="none" w:sz="0" w:space="0" w:color="auto"/>
            <w:bottom w:val="none" w:sz="0" w:space="0" w:color="auto"/>
            <w:right w:val="none" w:sz="0" w:space="0" w:color="auto"/>
          </w:divBdr>
        </w:div>
        <w:div w:id="372315444">
          <w:marLeft w:val="640"/>
          <w:marRight w:val="0"/>
          <w:marTop w:val="0"/>
          <w:marBottom w:val="0"/>
          <w:divBdr>
            <w:top w:val="none" w:sz="0" w:space="0" w:color="auto"/>
            <w:left w:val="none" w:sz="0" w:space="0" w:color="auto"/>
            <w:bottom w:val="none" w:sz="0" w:space="0" w:color="auto"/>
            <w:right w:val="none" w:sz="0" w:space="0" w:color="auto"/>
          </w:divBdr>
        </w:div>
        <w:div w:id="2123332160">
          <w:marLeft w:val="640"/>
          <w:marRight w:val="0"/>
          <w:marTop w:val="0"/>
          <w:marBottom w:val="0"/>
          <w:divBdr>
            <w:top w:val="none" w:sz="0" w:space="0" w:color="auto"/>
            <w:left w:val="none" w:sz="0" w:space="0" w:color="auto"/>
            <w:bottom w:val="none" w:sz="0" w:space="0" w:color="auto"/>
            <w:right w:val="none" w:sz="0" w:space="0" w:color="auto"/>
          </w:divBdr>
        </w:div>
        <w:div w:id="411895491">
          <w:marLeft w:val="640"/>
          <w:marRight w:val="0"/>
          <w:marTop w:val="0"/>
          <w:marBottom w:val="0"/>
          <w:divBdr>
            <w:top w:val="none" w:sz="0" w:space="0" w:color="auto"/>
            <w:left w:val="none" w:sz="0" w:space="0" w:color="auto"/>
            <w:bottom w:val="none" w:sz="0" w:space="0" w:color="auto"/>
            <w:right w:val="none" w:sz="0" w:space="0" w:color="auto"/>
          </w:divBdr>
        </w:div>
        <w:div w:id="2000032358">
          <w:marLeft w:val="640"/>
          <w:marRight w:val="0"/>
          <w:marTop w:val="0"/>
          <w:marBottom w:val="0"/>
          <w:divBdr>
            <w:top w:val="none" w:sz="0" w:space="0" w:color="auto"/>
            <w:left w:val="none" w:sz="0" w:space="0" w:color="auto"/>
            <w:bottom w:val="none" w:sz="0" w:space="0" w:color="auto"/>
            <w:right w:val="none" w:sz="0" w:space="0" w:color="auto"/>
          </w:divBdr>
        </w:div>
        <w:div w:id="1497526644">
          <w:marLeft w:val="640"/>
          <w:marRight w:val="0"/>
          <w:marTop w:val="0"/>
          <w:marBottom w:val="0"/>
          <w:divBdr>
            <w:top w:val="none" w:sz="0" w:space="0" w:color="auto"/>
            <w:left w:val="none" w:sz="0" w:space="0" w:color="auto"/>
            <w:bottom w:val="none" w:sz="0" w:space="0" w:color="auto"/>
            <w:right w:val="none" w:sz="0" w:space="0" w:color="auto"/>
          </w:divBdr>
        </w:div>
        <w:div w:id="284234402">
          <w:marLeft w:val="640"/>
          <w:marRight w:val="0"/>
          <w:marTop w:val="0"/>
          <w:marBottom w:val="0"/>
          <w:divBdr>
            <w:top w:val="none" w:sz="0" w:space="0" w:color="auto"/>
            <w:left w:val="none" w:sz="0" w:space="0" w:color="auto"/>
            <w:bottom w:val="none" w:sz="0" w:space="0" w:color="auto"/>
            <w:right w:val="none" w:sz="0" w:space="0" w:color="auto"/>
          </w:divBdr>
        </w:div>
        <w:div w:id="1579827469">
          <w:marLeft w:val="640"/>
          <w:marRight w:val="0"/>
          <w:marTop w:val="0"/>
          <w:marBottom w:val="0"/>
          <w:divBdr>
            <w:top w:val="none" w:sz="0" w:space="0" w:color="auto"/>
            <w:left w:val="none" w:sz="0" w:space="0" w:color="auto"/>
            <w:bottom w:val="none" w:sz="0" w:space="0" w:color="auto"/>
            <w:right w:val="none" w:sz="0" w:space="0" w:color="auto"/>
          </w:divBdr>
        </w:div>
        <w:div w:id="518397769">
          <w:marLeft w:val="640"/>
          <w:marRight w:val="0"/>
          <w:marTop w:val="0"/>
          <w:marBottom w:val="0"/>
          <w:divBdr>
            <w:top w:val="none" w:sz="0" w:space="0" w:color="auto"/>
            <w:left w:val="none" w:sz="0" w:space="0" w:color="auto"/>
            <w:bottom w:val="none" w:sz="0" w:space="0" w:color="auto"/>
            <w:right w:val="none" w:sz="0" w:space="0" w:color="auto"/>
          </w:divBdr>
        </w:div>
        <w:div w:id="1172335461">
          <w:marLeft w:val="640"/>
          <w:marRight w:val="0"/>
          <w:marTop w:val="0"/>
          <w:marBottom w:val="0"/>
          <w:divBdr>
            <w:top w:val="none" w:sz="0" w:space="0" w:color="auto"/>
            <w:left w:val="none" w:sz="0" w:space="0" w:color="auto"/>
            <w:bottom w:val="none" w:sz="0" w:space="0" w:color="auto"/>
            <w:right w:val="none" w:sz="0" w:space="0" w:color="auto"/>
          </w:divBdr>
        </w:div>
        <w:div w:id="633633865">
          <w:marLeft w:val="640"/>
          <w:marRight w:val="0"/>
          <w:marTop w:val="0"/>
          <w:marBottom w:val="0"/>
          <w:divBdr>
            <w:top w:val="none" w:sz="0" w:space="0" w:color="auto"/>
            <w:left w:val="none" w:sz="0" w:space="0" w:color="auto"/>
            <w:bottom w:val="none" w:sz="0" w:space="0" w:color="auto"/>
            <w:right w:val="none" w:sz="0" w:space="0" w:color="auto"/>
          </w:divBdr>
        </w:div>
        <w:div w:id="506404448">
          <w:marLeft w:val="640"/>
          <w:marRight w:val="0"/>
          <w:marTop w:val="0"/>
          <w:marBottom w:val="0"/>
          <w:divBdr>
            <w:top w:val="none" w:sz="0" w:space="0" w:color="auto"/>
            <w:left w:val="none" w:sz="0" w:space="0" w:color="auto"/>
            <w:bottom w:val="none" w:sz="0" w:space="0" w:color="auto"/>
            <w:right w:val="none" w:sz="0" w:space="0" w:color="auto"/>
          </w:divBdr>
        </w:div>
        <w:div w:id="1552421498">
          <w:marLeft w:val="640"/>
          <w:marRight w:val="0"/>
          <w:marTop w:val="0"/>
          <w:marBottom w:val="0"/>
          <w:divBdr>
            <w:top w:val="none" w:sz="0" w:space="0" w:color="auto"/>
            <w:left w:val="none" w:sz="0" w:space="0" w:color="auto"/>
            <w:bottom w:val="none" w:sz="0" w:space="0" w:color="auto"/>
            <w:right w:val="none" w:sz="0" w:space="0" w:color="auto"/>
          </w:divBdr>
        </w:div>
        <w:div w:id="1613826427">
          <w:marLeft w:val="640"/>
          <w:marRight w:val="0"/>
          <w:marTop w:val="0"/>
          <w:marBottom w:val="0"/>
          <w:divBdr>
            <w:top w:val="none" w:sz="0" w:space="0" w:color="auto"/>
            <w:left w:val="none" w:sz="0" w:space="0" w:color="auto"/>
            <w:bottom w:val="none" w:sz="0" w:space="0" w:color="auto"/>
            <w:right w:val="none" w:sz="0" w:space="0" w:color="auto"/>
          </w:divBdr>
        </w:div>
        <w:div w:id="1345549831">
          <w:marLeft w:val="640"/>
          <w:marRight w:val="0"/>
          <w:marTop w:val="0"/>
          <w:marBottom w:val="0"/>
          <w:divBdr>
            <w:top w:val="none" w:sz="0" w:space="0" w:color="auto"/>
            <w:left w:val="none" w:sz="0" w:space="0" w:color="auto"/>
            <w:bottom w:val="none" w:sz="0" w:space="0" w:color="auto"/>
            <w:right w:val="none" w:sz="0" w:space="0" w:color="auto"/>
          </w:divBdr>
        </w:div>
        <w:div w:id="582760344">
          <w:marLeft w:val="640"/>
          <w:marRight w:val="0"/>
          <w:marTop w:val="0"/>
          <w:marBottom w:val="0"/>
          <w:divBdr>
            <w:top w:val="none" w:sz="0" w:space="0" w:color="auto"/>
            <w:left w:val="none" w:sz="0" w:space="0" w:color="auto"/>
            <w:bottom w:val="none" w:sz="0" w:space="0" w:color="auto"/>
            <w:right w:val="none" w:sz="0" w:space="0" w:color="auto"/>
          </w:divBdr>
        </w:div>
        <w:div w:id="1282878451">
          <w:marLeft w:val="640"/>
          <w:marRight w:val="0"/>
          <w:marTop w:val="0"/>
          <w:marBottom w:val="0"/>
          <w:divBdr>
            <w:top w:val="none" w:sz="0" w:space="0" w:color="auto"/>
            <w:left w:val="none" w:sz="0" w:space="0" w:color="auto"/>
            <w:bottom w:val="none" w:sz="0" w:space="0" w:color="auto"/>
            <w:right w:val="none" w:sz="0" w:space="0" w:color="auto"/>
          </w:divBdr>
        </w:div>
        <w:div w:id="638415967">
          <w:marLeft w:val="640"/>
          <w:marRight w:val="0"/>
          <w:marTop w:val="0"/>
          <w:marBottom w:val="0"/>
          <w:divBdr>
            <w:top w:val="none" w:sz="0" w:space="0" w:color="auto"/>
            <w:left w:val="none" w:sz="0" w:space="0" w:color="auto"/>
            <w:bottom w:val="none" w:sz="0" w:space="0" w:color="auto"/>
            <w:right w:val="none" w:sz="0" w:space="0" w:color="auto"/>
          </w:divBdr>
        </w:div>
        <w:div w:id="387144139">
          <w:marLeft w:val="640"/>
          <w:marRight w:val="0"/>
          <w:marTop w:val="0"/>
          <w:marBottom w:val="0"/>
          <w:divBdr>
            <w:top w:val="none" w:sz="0" w:space="0" w:color="auto"/>
            <w:left w:val="none" w:sz="0" w:space="0" w:color="auto"/>
            <w:bottom w:val="none" w:sz="0" w:space="0" w:color="auto"/>
            <w:right w:val="none" w:sz="0" w:space="0" w:color="auto"/>
          </w:divBdr>
        </w:div>
        <w:div w:id="1582368144">
          <w:marLeft w:val="640"/>
          <w:marRight w:val="0"/>
          <w:marTop w:val="0"/>
          <w:marBottom w:val="0"/>
          <w:divBdr>
            <w:top w:val="none" w:sz="0" w:space="0" w:color="auto"/>
            <w:left w:val="none" w:sz="0" w:space="0" w:color="auto"/>
            <w:bottom w:val="none" w:sz="0" w:space="0" w:color="auto"/>
            <w:right w:val="none" w:sz="0" w:space="0" w:color="auto"/>
          </w:divBdr>
        </w:div>
        <w:div w:id="1820415280">
          <w:marLeft w:val="640"/>
          <w:marRight w:val="0"/>
          <w:marTop w:val="0"/>
          <w:marBottom w:val="0"/>
          <w:divBdr>
            <w:top w:val="none" w:sz="0" w:space="0" w:color="auto"/>
            <w:left w:val="none" w:sz="0" w:space="0" w:color="auto"/>
            <w:bottom w:val="none" w:sz="0" w:space="0" w:color="auto"/>
            <w:right w:val="none" w:sz="0" w:space="0" w:color="auto"/>
          </w:divBdr>
        </w:div>
        <w:div w:id="821776903">
          <w:marLeft w:val="640"/>
          <w:marRight w:val="0"/>
          <w:marTop w:val="0"/>
          <w:marBottom w:val="0"/>
          <w:divBdr>
            <w:top w:val="none" w:sz="0" w:space="0" w:color="auto"/>
            <w:left w:val="none" w:sz="0" w:space="0" w:color="auto"/>
            <w:bottom w:val="none" w:sz="0" w:space="0" w:color="auto"/>
            <w:right w:val="none" w:sz="0" w:space="0" w:color="auto"/>
          </w:divBdr>
        </w:div>
        <w:div w:id="1708023412">
          <w:marLeft w:val="640"/>
          <w:marRight w:val="0"/>
          <w:marTop w:val="0"/>
          <w:marBottom w:val="0"/>
          <w:divBdr>
            <w:top w:val="none" w:sz="0" w:space="0" w:color="auto"/>
            <w:left w:val="none" w:sz="0" w:space="0" w:color="auto"/>
            <w:bottom w:val="none" w:sz="0" w:space="0" w:color="auto"/>
            <w:right w:val="none" w:sz="0" w:space="0" w:color="auto"/>
          </w:divBdr>
        </w:div>
        <w:div w:id="652608848">
          <w:marLeft w:val="640"/>
          <w:marRight w:val="0"/>
          <w:marTop w:val="0"/>
          <w:marBottom w:val="0"/>
          <w:divBdr>
            <w:top w:val="none" w:sz="0" w:space="0" w:color="auto"/>
            <w:left w:val="none" w:sz="0" w:space="0" w:color="auto"/>
            <w:bottom w:val="none" w:sz="0" w:space="0" w:color="auto"/>
            <w:right w:val="none" w:sz="0" w:space="0" w:color="auto"/>
          </w:divBdr>
        </w:div>
        <w:div w:id="1436442770">
          <w:marLeft w:val="640"/>
          <w:marRight w:val="0"/>
          <w:marTop w:val="0"/>
          <w:marBottom w:val="0"/>
          <w:divBdr>
            <w:top w:val="none" w:sz="0" w:space="0" w:color="auto"/>
            <w:left w:val="none" w:sz="0" w:space="0" w:color="auto"/>
            <w:bottom w:val="none" w:sz="0" w:space="0" w:color="auto"/>
            <w:right w:val="none" w:sz="0" w:space="0" w:color="auto"/>
          </w:divBdr>
        </w:div>
        <w:div w:id="1432702829">
          <w:marLeft w:val="640"/>
          <w:marRight w:val="0"/>
          <w:marTop w:val="0"/>
          <w:marBottom w:val="0"/>
          <w:divBdr>
            <w:top w:val="none" w:sz="0" w:space="0" w:color="auto"/>
            <w:left w:val="none" w:sz="0" w:space="0" w:color="auto"/>
            <w:bottom w:val="none" w:sz="0" w:space="0" w:color="auto"/>
            <w:right w:val="none" w:sz="0" w:space="0" w:color="auto"/>
          </w:divBdr>
        </w:div>
        <w:div w:id="455562995">
          <w:marLeft w:val="640"/>
          <w:marRight w:val="0"/>
          <w:marTop w:val="0"/>
          <w:marBottom w:val="0"/>
          <w:divBdr>
            <w:top w:val="none" w:sz="0" w:space="0" w:color="auto"/>
            <w:left w:val="none" w:sz="0" w:space="0" w:color="auto"/>
            <w:bottom w:val="none" w:sz="0" w:space="0" w:color="auto"/>
            <w:right w:val="none" w:sz="0" w:space="0" w:color="auto"/>
          </w:divBdr>
        </w:div>
        <w:div w:id="1431972703">
          <w:marLeft w:val="640"/>
          <w:marRight w:val="0"/>
          <w:marTop w:val="0"/>
          <w:marBottom w:val="0"/>
          <w:divBdr>
            <w:top w:val="none" w:sz="0" w:space="0" w:color="auto"/>
            <w:left w:val="none" w:sz="0" w:space="0" w:color="auto"/>
            <w:bottom w:val="none" w:sz="0" w:space="0" w:color="auto"/>
            <w:right w:val="none" w:sz="0" w:space="0" w:color="auto"/>
          </w:divBdr>
        </w:div>
        <w:div w:id="2048797782">
          <w:marLeft w:val="640"/>
          <w:marRight w:val="0"/>
          <w:marTop w:val="0"/>
          <w:marBottom w:val="0"/>
          <w:divBdr>
            <w:top w:val="none" w:sz="0" w:space="0" w:color="auto"/>
            <w:left w:val="none" w:sz="0" w:space="0" w:color="auto"/>
            <w:bottom w:val="none" w:sz="0" w:space="0" w:color="auto"/>
            <w:right w:val="none" w:sz="0" w:space="0" w:color="auto"/>
          </w:divBdr>
        </w:div>
        <w:div w:id="103961976">
          <w:marLeft w:val="640"/>
          <w:marRight w:val="0"/>
          <w:marTop w:val="0"/>
          <w:marBottom w:val="0"/>
          <w:divBdr>
            <w:top w:val="none" w:sz="0" w:space="0" w:color="auto"/>
            <w:left w:val="none" w:sz="0" w:space="0" w:color="auto"/>
            <w:bottom w:val="none" w:sz="0" w:space="0" w:color="auto"/>
            <w:right w:val="none" w:sz="0" w:space="0" w:color="auto"/>
          </w:divBdr>
        </w:div>
        <w:div w:id="1919631463">
          <w:marLeft w:val="640"/>
          <w:marRight w:val="0"/>
          <w:marTop w:val="0"/>
          <w:marBottom w:val="0"/>
          <w:divBdr>
            <w:top w:val="none" w:sz="0" w:space="0" w:color="auto"/>
            <w:left w:val="none" w:sz="0" w:space="0" w:color="auto"/>
            <w:bottom w:val="none" w:sz="0" w:space="0" w:color="auto"/>
            <w:right w:val="none" w:sz="0" w:space="0" w:color="auto"/>
          </w:divBdr>
        </w:div>
        <w:div w:id="1554001064">
          <w:marLeft w:val="640"/>
          <w:marRight w:val="0"/>
          <w:marTop w:val="0"/>
          <w:marBottom w:val="0"/>
          <w:divBdr>
            <w:top w:val="none" w:sz="0" w:space="0" w:color="auto"/>
            <w:left w:val="none" w:sz="0" w:space="0" w:color="auto"/>
            <w:bottom w:val="none" w:sz="0" w:space="0" w:color="auto"/>
            <w:right w:val="none" w:sz="0" w:space="0" w:color="auto"/>
          </w:divBdr>
        </w:div>
        <w:div w:id="968707788">
          <w:marLeft w:val="640"/>
          <w:marRight w:val="0"/>
          <w:marTop w:val="0"/>
          <w:marBottom w:val="0"/>
          <w:divBdr>
            <w:top w:val="none" w:sz="0" w:space="0" w:color="auto"/>
            <w:left w:val="none" w:sz="0" w:space="0" w:color="auto"/>
            <w:bottom w:val="none" w:sz="0" w:space="0" w:color="auto"/>
            <w:right w:val="none" w:sz="0" w:space="0" w:color="auto"/>
          </w:divBdr>
        </w:div>
        <w:div w:id="255747693">
          <w:marLeft w:val="640"/>
          <w:marRight w:val="0"/>
          <w:marTop w:val="0"/>
          <w:marBottom w:val="0"/>
          <w:divBdr>
            <w:top w:val="none" w:sz="0" w:space="0" w:color="auto"/>
            <w:left w:val="none" w:sz="0" w:space="0" w:color="auto"/>
            <w:bottom w:val="none" w:sz="0" w:space="0" w:color="auto"/>
            <w:right w:val="none" w:sz="0" w:space="0" w:color="auto"/>
          </w:divBdr>
        </w:div>
        <w:div w:id="290139241">
          <w:marLeft w:val="640"/>
          <w:marRight w:val="0"/>
          <w:marTop w:val="0"/>
          <w:marBottom w:val="0"/>
          <w:divBdr>
            <w:top w:val="none" w:sz="0" w:space="0" w:color="auto"/>
            <w:left w:val="none" w:sz="0" w:space="0" w:color="auto"/>
            <w:bottom w:val="none" w:sz="0" w:space="0" w:color="auto"/>
            <w:right w:val="none" w:sz="0" w:space="0" w:color="auto"/>
          </w:divBdr>
        </w:div>
        <w:div w:id="1027364935">
          <w:marLeft w:val="640"/>
          <w:marRight w:val="0"/>
          <w:marTop w:val="0"/>
          <w:marBottom w:val="0"/>
          <w:divBdr>
            <w:top w:val="none" w:sz="0" w:space="0" w:color="auto"/>
            <w:left w:val="none" w:sz="0" w:space="0" w:color="auto"/>
            <w:bottom w:val="none" w:sz="0" w:space="0" w:color="auto"/>
            <w:right w:val="none" w:sz="0" w:space="0" w:color="auto"/>
          </w:divBdr>
        </w:div>
        <w:div w:id="1337997395">
          <w:marLeft w:val="640"/>
          <w:marRight w:val="0"/>
          <w:marTop w:val="0"/>
          <w:marBottom w:val="0"/>
          <w:divBdr>
            <w:top w:val="none" w:sz="0" w:space="0" w:color="auto"/>
            <w:left w:val="none" w:sz="0" w:space="0" w:color="auto"/>
            <w:bottom w:val="none" w:sz="0" w:space="0" w:color="auto"/>
            <w:right w:val="none" w:sz="0" w:space="0" w:color="auto"/>
          </w:divBdr>
        </w:div>
        <w:div w:id="1840340778">
          <w:marLeft w:val="640"/>
          <w:marRight w:val="0"/>
          <w:marTop w:val="0"/>
          <w:marBottom w:val="0"/>
          <w:divBdr>
            <w:top w:val="none" w:sz="0" w:space="0" w:color="auto"/>
            <w:left w:val="none" w:sz="0" w:space="0" w:color="auto"/>
            <w:bottom w:val="none" w:sz="0" w:space="0" w:color="auto"/>
            <w:right w:val="none" w:sz="0" w:space="0" w:color="auto"/>
          </w:divBdr>
        </w:div>
        <w:div w:id="43526293">
          <w:marLeft w:val="640"/>
          <w:marRight w:val="0"/>
          <w:marTop w:val="0"/>
          <w:marBottom w:val="0"/>
          <w:divBdr>
            <w:top w:val="none" w:sz="0" w:space="0" w:color="auto"/>
            <w:left w:val="none" w:sz="0" w:space="0" w:color="auto"/>
            <w:bottom w:val="none" w:sz="0" w:space="0" w:color="auto"/>
            <w:right w:val="none" w:sz="0" w:space="0" w:color="auto"/>
          </w:divBdr>
        </w:div>
        <w:div w:id="2122525623">
          <w:marLeft w:val="640"/>
          <w:marRight w:val="0"/>
          <w:marTop w:val="0"/>
          <w:marBottom w:val="0"/>
          <w:divBdr>
            <w:top w:val="none" w:sz="0" w:space="0" w:color="auto"/>
            <w:left w:val="none" w:sz="0" w:space="0" w:color="auto"/>
            <w:bottom w:val="none" w:sz="0" w:space="0" w:color="auto"/>
            <w:right w:val="none" w:sz="0" w:space="0" w:color="auto"/>
          </w:divBdr>
        </w:div>
        <w:div w:id="267810421">
          <w:marLeft w:val="640"/>
          <w:marRight w:val="0"/>
          <w:marTop w:val="0"/>
          <w:marBottom w:val="0"/>
          <w:divBdr>
            <w:top w:val="none" w:sz="0" w:space="0" w:color="auto"/>
            <w:left w:val="none" w:sz="0" w:space="0" w:color="auto"/>
            <w:bottom w:val="none" w:sz="0" w:space="0" w:color="auto"/>
            <w:right w:val="none" w:sz="0" w:space="0" w:color="auto"/>
          </w:divBdr>
        </w:div>
        <w:div w:id="616258318">
          <w:marLeft w:val="640"/>
          <w:marRight w:val="0"/>
          <w:marTop w:val="0"/>
          <w:marBottom w:val="0"/>
          <w:divBdr>
            <w:top w:val="none" w:sz="0" w:space="0" w:color="auto"/>
            <w:left w:val="none" w:sz="0" w:space="0" w:color="auto"/>
            <w:bottom w:val="none" w:sz="0" w:space="0" w:color="auto"/>
            <w:right w:val="none" w:sz="0" w:space="0" w:color="auto"/>
          </w:divBdr>
        </w:div>
        <w:div w:id="1166556075">
          <w:marLeft w:val="640"/>
          <w:marRight w:val="0"/>
          <w:marTop w:val="0"/>
          <w:marBottom w:val="0"/>
          <w:divBdr>
            <w:top w:val="none" w:sz="0" w:space="0" w:color="auto"/>
            <w:left w:val="none" w:sz="0" w:space="0" w:color="auto"/>
            <w:bottom w:val="none" w:sz="0" w:space="0" w:color="auto"/>
            <w:right w:val="none" w:sz="0" w:space="0" w:color="auto"/>
          </w:divBdr>
        </w:div>
        <w:div w:id="948001005">
          <w:marLeft w:val="640"/>
          <w:marRight w:val="0"/>
          <w:marTop w:val="0"/>
          <w:marBottom w:val="0"/>
          <w:divBdr>
            <w:top w:val="none" w:sz="0" w:space="0" w:color="auto"/>
            <w:left w:val="none" w:sz="0" w:space="0" w:color="auto"/>
            <w:bottom w:val="none" w:sz="0" w:space="0" w:color="auto"/>
            <w:right w:val="none" w:sz="0" w:space="0" w:color="auto"/>
          </w:divBdr>
        </w:div>
        <w:div w:id="256838487">
          <w:marLeft w:val="640"/>
          <w:marRight w:val="0"/>
          <w:marTop w:val="0"/>
          <w:marBottom w:val="0"/>
          <w:divBdr>
            <w:top w:val="none" w:sz="0" w:space="0" w:color="auto"/>
            <w:left w:val="none" w:sz="0" w:space="0" w:color="auto"/>
            <w:bottom w:val="none" w:sz="0" w:space="0" w:color="auto"/>
            <w:right w:val="none" w:sz="0" w:space="0" w:color="auto"/>
          </w:divBdr>
        </w:div>
        <w:div w:id="163395911">
          <w:marLeft w:val="640"/>
          <w:marRight w:val="0"/>
          <w:marTop w:val="0"/>
          <w:marBottom w:val="0"/>
          <w:divBdr>
            <w:top w:val="none" w:sz="0" w:space="0" w:color="auto"/>
            <w:left w:val="none" w:sz="0" w:space="0" w:color="auto"/>
            <w:bottom w:val="none" w:sz="0" w:space="0" w:color="auto"/>
            <w:right w:val="none" w:sz="0" w:space="0" w:color="auto"/>
          </w:divBdr>
        </w:div>
        <w:div w:id="67195318">
          <w:marLeft w:val="640"/>
          <w:marRight w:val="0"/>
          <w:marTop w:val="0"/>
          <w:marBottom w:val="0"/>
          <w:divBdr>
            <w:top w:val="none" w:sz="0" w:space="0" w:color="auto"/>
            <w:left w:val="none" w:sz="0" w:space="0" w:color="auto"/>
            <w:bottom w:val="none" w:sz="0" w:space="0" w:color="auto"/>
            <w:right w:val="none" w:sz="0" w:space="0" w:color="auto"/>
          </w:divBdr>
        </w:div>
        <w:div w:id="1164780550">
          <w:marLeft w:val="640"/>
          <w:marRight w:val="0"/>
          <w:marTop w:val="0"/>
          <w:marBottom w:val="0"/>
          <w:divBdr>
            <w:top w:val="none" w:sz="0" w:space="0" w:color="auto"/>
            <w:left w:val="none" w:sz="0" w:space="0" w:color="auto"/>
            <w:bottom w:val="none" w:sz="0" w:space="0" w:color="auto"/>
            <w:right w:val="none" w:sz="0" w:space="0" w:color="auto"/>
          </w:divBdr>
        </w:div>
        <w:div w:id="14352534">
          <w:marLeft w:val="640"/>
          <w:marRight w:val="0"/>
          <w:marTop w:val="0"/>
          <w:marBottom w:val="0"/>
          <w:divBdr>
            <w:top w:val="none" w:sz="0" w:space="0" w:color="auto"/>
            <w:left w:val="none" w:sz="0" w:space="0" w:color="auto"/>
            <w:bottom w:val="none" w:sz="0" w:space="0" w:color="auto"/>
            <w:right w:val="none" w:sz="0" w:space="0" w:color="auto"/>
          </w:divBdr>
        </w:div>
        <w:div w:id="284624124">
          <w:marLeft w:val="640"/>
          <w:marRight w:val="0"/>
          <w:marTop w:val="0"/>
          <w:marBottom w:val="0"/>
          <w:divBdr>
            <w:top w:val="none" w:sz="0" w:space="0" w:color="auto"/>
            <w:left w:val="none" w:sz="0" w:space="0" w:color="auto"/>
            <w:bottom w:val="none" w:sz="0" w:space="0" w:color="auto"/>
            <w:right w:val="none" w:sz="0" w:space="0" w:color="auto"/>
          </w:divBdr>
        </w:div>
        <w:div w:id="1160733320">
          <w:marLeft w:val="640"/>
          <w:marRight w:val="0"/>
          <w:marTop w:val="0"/>
          <w:marBottom w:val="0"/>
          <w:divBdr>
            <w:top w:val="none" w:sz="0" w:space="0" w:color="auto"/>
            <w:left w:val="none" w:sz="0" w:space="0" w:color="auto"/>
            <w:bottom w:val="none" w:sz="0" w:space="0" w:color="auto"/>
            <w:right w:val="none" w:sz="0" w:space="0" w:color="auto"/>
          </w:divBdr>
        </w:div>
        <w:div w:id="402726566">
          <w:marLeft w:val="640"/>
          <w:marRight w:val="0"/>
          <w:marTop w:val="0"/>
          <w:marBottom w:val="0"/>
          <w:divBdr>
            <w:top w:val="none" w:sz="0" w:space="0" w:color="auto"/>
            <w:left w:val="none" w:sz="0" w:space="0" w:color="auto"/>
            <w:bottom w:val="none" w:sz="0" w:space="0" w:color="auto"/>
            <w:right w:val="none" w:sz="0" w:space="0" w:color="auto"/>
          </w:divBdr>
        </w:div>
        <w:div w:id="1355618817">
          <w:marLeft w:val="640"/>
          <w:marRight w:val="0"/>
          <w:marTop w:val="0"/>
          <w:marBottom w:val="0"/>
          <w:divBdr>
            <w:top w:val="none" w:sz="0" w:space="0" w:color="auto"/>
            <w:left w:val="none" w:sz="0" w:space="0" w:color="auto"/>
            <w:bottom w:val="none" w:sz="0" w:space="0" w:color="auto"/>
            <w:right w:val="none" w:sz="0" w:space="0" w:color="auto"/>
          </w:divBdr>
        </w:div>
        <w:div w:id="737048427">
          <w:marLeft w:val="640"/>
          <w:marRight w:val="0"/>
          <w:marTop w:val="0"/>
          <w:marBottom w:val="0"/>
          <w:divBdr>
            <w:top w:val="none" w:sz="0" w:space="0" w:color="auto"/>
            <w:left w:val="none" w:sz="0" w:space="0" w:color="auto"/>
            <w:bottom w:val="none" w:sz="0" w:space="0" w:color="auto"/>
            <w:right w:val="none" w:sz="0" w:space="0" w:color="auto"/>
          </w:divBdr>
        </w:div>
        <w:div w:id="1846237244">
          <w:marLeft w:val="640"/>
          <w:marRight w:val="0"/>
          <w:marTop w:val="0"/>
          <w:marBottom w:val="0"/>
          <w:divBdr>
            <w:top w:val="none" w:sz="0" w:space="0" w:color="auto"/>
            <w:left w:val="none" w:sz="0" w:space="0" w:color="auto"/>
            <w:bottom w:val="none" w:sz="0" w:space="0" w:color="auto"/>
            <w:right w:val="none" w:sz="0" w:space="0" w:color="auto"/>
          </w:divBdr>
        </w:div>
        <w:div w:id="390005873">
          <w:marLeft w:val="640"/>
          <w:marRight w:val="0"/>
          <w:marTop w:val="0"/>
          <w:marBottom w:val="0"/>
          <w:divBdr>
            <w:top w:val="none" w:sz="0" w:space="0" w:color="auto"/>
            <w:left w:val="none" w:sz="0" w:space="0" w:color="auto"/>
            <w:bottom w:val="none" w:sz="0" w:space="0" w:color="auto"/>
            <w:right w:val="none" w:sz="0" w:space="0" w:color="auto"/>
          </w:divBdr>
        </w:div>
        <w:div w:id="1539705183">
          <w:marLeft w:val="640"/>
          <w:marRight w:val="0"/>
          <w:marTop w:val="0"/>
          <w:marBottom w:val="0"/>
          <w:divBdr>
            <w:top w:val="none" w:sz="0" w:space="0" w:color="auto"/>
            <w:left w:val="none" w:sz="0" w:space="0" w:color="auto"/>
            <w:bottom w:val="none" w:sz="0" w:space="0" w:color="auto"/>
            <w:right w:val="none" w:sz="0" w:space="0" w:color="auto"/>
          </w:divBdr>
        </w:div>
        <w:div w:id="2045904841">
          <w:marLeft w:val="640"/>
          <w:marRight w:val="0"/>
          <w:marTop w:val="0"/>
          <w:marBottom w:val="0"/>
          <w:divBdr>
            <w:top w:val="none" w:sz="0" w:space="0" w:color="auto"/>
            <w:left w:val="none" w:sz="0" w:space="0" w:color="auto"/>
            <w:bottom w:val="none" w:sz="0" w:space="0" w:color="auto"/>
            <w:right w:val="none" w:sz="0" w:space="0" w:color="auto"/>
          </w:divBdr>
        </w:div>
        <w:div w:id="870453688">
          <w:marLeft w:val="640"/>
          <w:marRight w:val="0"/>
          <w:marTop w:val="0"/>
          <w:marBottom w:val="0"/>
          <w:divBdr>
            <w:top w:val="none" w:sz="0" w:space="0" w:color="auto"/>
            <w:left w:val="none" w:sz="0" w:space="0" w:color="auto"/>
            <w:bottom w:val="none" w:sz="0" w:space="0" w:color="auto"/>
            <w:right w:val="none" w:sz="0" w:space="0" w:color="auto"/>
          </w:divBdr>
        </w:div>
        <w:div w:id="1011372144">
          <w:marLeft w:val="640"/>
          <w:marRight w:val="0"/>
          <w:marTop w:val="0"/>
          <w:marBottom w:val="0"/>
          <w:divBdr>
            <w:top w:val="none" w:sz="0" w:space="0" w:color="auto"/>
            <w:left w:val="none" w:sz="0" w:space="0" w:color="auto"/>
            <w:bottom w:val="none" w:sz="0" w:space="0" w:color="auto"/>
            <w:right w:val="none" w:sz="0" w:space="0" w:color="auto"/>
          </w:divBdr>
        </w:div>
        <w:div w:id="169491302">
          <w:marLeft w:val="640"/>
          <w:marRight w:val="0"/>
          <w:marTop w:val="0"/>
          <w:marBottom w:val="0"/>
          <w:divBdr>
            <w:top w:val="none" w:sz="0" w:space="0" w:color="auto"/>
            <w:left w:val="none" w:sz="0" w:space="0" w:color="auto"/>
            <w:bottom w:val="none" w:sz="0" w:space="0" w:color="auto"/>
            <w:right w:val="none" w:sz="0" w:space="0" w:color="auto"/>
          </w:divBdr>
        </w:div>
        <w:div w:id="1181432749">
          <w:marLeft w:val="640"/>
          <w:marRight w:val="0"/>
          <w:marTop w:val="0"/>
          <w:marBottom w:val="0"/>
          <w:divBdr>
            <w:top w:val="none" w:sz="0" w:space="0" w:color="auto"/>
            <w:left w:val="none" w:sz="0" w:space="0" w:color="auto"/>
            <w:bottom w:val="none" w:sz="0" w:space="0" w:color="auto"/>
            <w:right w:val="none" w:sz="0" w:space="0" w:color="auto"/>
          </w:divBdr>
        </w:div>
        <w:div w:id="2005739758">
          <w:marLeft w:val="640"/>
          <w:marRight w:val="0"/>
          <w:marTop w:val="0"/>
          <w:marBottom w:val="0"/>
          <w:divBdr>
            <w:top w:val="none" w:sz="0" w:space="0" w:color="auto"/>
            <w:left w:val="none" w:sz="0" w:space="0" w:color="auto"/>
            <w:bottom w:val="none" w:sz="0" w:space="0" w:color="auto"/>
            <w:right w:val="none" w:sz="0" w:space="0" w:color="auto"/>
          </w:divBdr>
        </w:div>
        <w:div w:id="1388916770">
          <w:marLeft w:val="640"/>
          <w:marRight w:val="0"/>
          <w:marTop w:val="0"/>
          <w:marBottom w:val="0"/>
          <w:divBdr>
            <w:top w:val="none" w:sz="0" w:space="0" w:color="auto"/>
            <w:left w:val="none" w:sz="0" w:space="0" w:color="auto"/>
            <w:bottom w:val="none" w:sz="0" w:space="0" w:color="auto"/>
            <w:right w:val="none" w:sz="0" w:space="0" w:color="auto"/>
          </w:divBdr>
        </w:div>
        <w:div w:id="617638853">
          <w:marLeft w:val="640"/>
          <w:marRight w:val="0"/>
          <w:marTop w:val="0"/>
          <w:marBottom w:val="0"/>
          <w:divBdr>
            <w:top w:val="none" w:sz="0" w:space="0" w:color="auto"/>
            <w:left w:val="none" w:sz="0" w:space="0" w:color="auto"/>
            <w:bottom w:val="none" w:sz="0" w:space="0" w:color="auto"/>
            <w:right w:val="none" w:sz="0" w:space="0" w:color="auto"/>
          </w:divBdr>
        </w:div>
        <w:div w:id="2145274823">
          <w:marLeft w:val="640"/>
          <w:marRight w:val="0"/>
          <w:marTop w:val="0"/>
          <w:marBottom w:val="0"/>
          <w:divBdr>
            <w:top w:val="none" w:sz="0" w:space="0" w:color="auto"/>
            <w:left w:val="none" w:sz="0" w:space="0" w:color="auto"/>
            <w:bottom w:val="none" w:sz="0" w:space="0" w:color="auto"/>
            <w:right w:val="none" w:sz="0" w:space="0" w:color="auto"/>
          </w:divBdr>
        </w:div>
        <w:div w:id="654913505">
          <w:marLeft w:val="640"/>
          <w:marRight w:val="0"/>
          <w:marTop w:val="0"/>
          <w:marBottom w:val="0"/>
          <w:divBdr>
            <w:top w:val="none" w:sz="0" w:space="0" w:color="auto"/>
            <w:left w:val="none" w:sz="0" w:space="0" w:color="auto"/>
            <w:bottom w:val="none" w:sz="0" w:space="0" w:color="auto"/>
            <w:right w:val="none" w:sz="0" w:space="0" w:color="auto"/>
          </w:divBdr>
        </w:div>
        <w:div w:id="1383023950">
          <w:marLeft w:val="640"/>
          <w:marRight w:val="0"/>
          <w:marTop w:val="0"/>
          <w:marBottom w:val="0"/>
          <w:divBdr>
            <w:top w:val="none" w:sz="0" w:space="0" w:color="auto"/>
            <w:left w:val="none" w:sz="0" w:space="0" w:color="auto"/>
            <w:bottom w:val="none" w:sz="0" w:space="0" w:color="auto"/>
            <w:right w:val="none" w:sz="0" w:space="0" w:color="auto"/>
          </w:divBdr>
        </w:div>
        <w:div w:id="1474908418">
          <w:marLeft w:val="640"/>
          <w:marRight w:val="0"/>
          <w:marTop w:val="0"/>
          <w:marBottom w:val="0"/>
          <w:divBdr>
            <w:top w:val="none" w:sz="0" w:space="0" w:color="auto"/>
            <w:left w:val="none" w:sz="0" w:space="0" w:color="auto"/>
            <w:bottom w:val="none" w:sz="0" w:space="0" w:color="auto"/>
            <w:right w:val="none" w:sz="0" w:space="0" w:color="auto"/>
          </w:divBdr>
        </w:div>
        <w:div w:id="1377193413">
          <w:marLeft w:val="640"/>
          <w:marRight w:val="0"/>
          <w:marTop w:val="0"/>
          <w:marBottom w:val="0"/>
          <w:divBdr>
            <w:top w:val="none" w:sz="0" w:space="0" w:color="auto"/>
            <w:left w:val="none" w:sz="0" w:space="0" w:color="auto"/>
            <w:bottom w:val="none" w:sz="0" w:space="0" w:color="auto"/>
            <w:right w:val="none" w:sz="0" w:space="0" w:color="auto"/>
          </w:divBdr>
        </w:div>
        <w:div w:id="288978208">
          <w:marLeft w:val="640"/>
          <w:marRight w:val="0"/>
          <w:marTop w:val="0"/>
          <w:marBottom w:val="0"/>
          <w:divBdr>
            <w:top w:val="none" w:sz="0" w:space="0" w:color="auto"/>
            <w:left w:val="none" w:sz="0" w:space="0" w:color="auto"/>
            <w:bottom w:val="none" w:sz="0" w:space="0" w:color="auto"/>
            <w:right w:val="none" w:sz="0" w:space="0" w:color="auto"/>
          </w:divBdr>
        </w:div>
        <w:div w:id="1887718866">
          <w:marLeft w:val="640"/>
          <w:marRight w:val="0"/>
          <w:marTop w:val="0"/>
          <w:marBottom w:val="0"/>
          <w:divBdr>
            <w:top w:val="none" w:sz="0" w:space="0" w:color="auto"/>
            <w:left w:val="none" w:sz="0" w:space="0" w:color="auto"/>
            <w:bottom w:val="none" w:sz="0" w:space="0" w:color="auto"/>
            <w:right w:val="none" w:sz="0" w:space="0" w:color="auto"/>
          </w:divBdr>
        </w:div>
        <w:div w:id="71590617">
          <w:marLeft w:val="640"/>
          <w:marRight w:val="0"/>
          <w:marTop w:val="0"/>
          <w:marBottom w:val="0"/>
          <w:divBdr>
            <w:top w:val="none" w:sz="0" w:space="0" w:color="auto"/>
            <w:left w:val="none" w:sz="0" w:space="0" w:color="auto"/>
            <w:bottom w:val="none" w:sz="0" w:space="0" w:color="auto"/>
            <w:right w:val="none" w:sz="0" w:space="0" w:color="auto"/>
          </w:divBdr>
        </w:div>
        <w:div w:id="1238976631">
          <w:marLeft w:val="640"/>
          <w:marRight w:val="0"/>
          <w:marTop w:val="0"/>
          <w:marBottom w:val="0"/>
          <w:divBdr>
            <w:top w:val="none" w:sz="0" w:space="0" w:color="auto"/>
            <w:left w:val="none" w:sz="0" w:space="0" w:color="auto"/>
            <w:bottom w:val="none" w:sz="0" w:space="0" w:color="auto"/>
            <w:right w:val="none" w:sz="0" w:space="0" w:color="auto"/>
          </w:divBdr>
        </w:div>
        <w:div w:id="644896887">
          <w:marLeft w:val="640"/>
          <w:marRight w:val="0"/>
          <w:marTop w:val="0"/>
          <w:marBottom w:val="0"/>
          <w:divBdr>
            <w:top w:val="none" w:sz="0" w:space="0" w:color="auto"/>
            <w:left w:val="none" w:sz="0" w:space="0" w:color="auto"/>
            <w:bottom w:val="none" w:sz="0" w:space="0" w:color="auto"/>
            <w:right w:val="none" w:sz="0" w:space="0" w:color="auto"/>
          </w:divBdr>
        </w:div>
        <w:div w:id="1822505885">
          <w:marLeft w:val="640"/>
          <w:marRight w:val="0"/>
          <w:marTop w:val="0"/>
          <w:marBottom w:val="0"/>
          <w:divBdr>
            <w:top w:val="none" w:sz="0" w:space="0" w:color="auto"/>
            <w:left w:val="none" w:sz="0" w:space="0" w:color="auto"/>
            <w:bottom w:val="none" w:sz="0" w:space="0" w:color="auto"/>
            <w:right w:val="none" w:sz="0" w:space="0" w:color="auto"/>
          </w:divBdr>
        </w:div>
        <w:div w:id="2123525694">
          <w:marLeft w:val="640"/>
          <w:marRight w:val="0"/>
          <w:marTop w:val="0"/>
          <w:marBottom w:val="0"/>
          <w:divBdr>
            <w:top w:val="none" w:sz="0" w:space="0" w:color="auto"/>
            <w:left w:val="none" w:sz="0" w:space="0" w:color="auto"/>
            <w:bottom w:val="none" w:sz="0" w:space="0" w:color="auto"/>
            <w:right w:val="none" w:sz="0" w:space="0" w:color="auto"/>
          </w:divBdr>
        </w:div>
        <w:div w:id="1757822402">
          <w:marLeft w:val="640"/>
          <w:marRight w:val="0"/>
          <w:marTop w:val="0"/>
          <w:marBottom w:val="0"/>
          <w:divBdr>
            <w:top w:val="none" w:sz="0" w:space="0" w:color="auto"/>
            <w:left w:val="none" w:sz="0" w:space="0" w:color="auto"/>
            <w:bottom w:val="none" w:sz="0" w:space="0" w:color="auto"/>
            <w:right w:val="none" w:sz="0" w:space="0" w:color="auto"/>
          </w:divBdr>
        </w:div>
        <w:div w:id="1689990508">
          <w:marLeft w:val="640"/>
          <w:marRight w:val="0"/>
          <w:marTop w:val="0"/>
          <w:marBottom w:val="0"/>
          <w:divBdr>
            <w:top w:val="none" w:sz="0" w:space="0" w:color="auto"/>
            <w:left w:val="none" w:sz="0" w:space="0" w:color="auto"/>
            <w:bottom w:val="none" w:sz="0" w:space="0" w:color="auto"/>
            <w:right w:val="none" w:sz="0" w:space="0" w:color="auto"/>
          </w:divBdr>
        </w:div>
        <w:div w:id="266427965">
          <w:marLeft w:val="640"/>
          <w:marRight w:val="0"/>
          <w:marTop w:val="0"/>
          <w:marBottom w:val="0"/>
          <w:divBdr>
            <w:top w:val="none" w:sz="0" w:space="0" w:color="auto"/>
            <w:left w:val="none" w:sz="0" w:space="0" w:color="auto"/>
            <w:bottom w:val="none" w:sz="0" w:space="0" w:color="auto"/>
            <w:right w:val="none" w:sz="0" w:space="0" w:color="auto"/>
          </w:divBdr>
        </w:div>
        <w:div w:id="2095277747">
          <w:marLeft w:val="640"/>
          <w:marRight w:val="0"/>
          <w:marTop w:val="0"/>
          <w:marBottom w:val="0"/>
          <w:divBdr>
            <w:top w:val="none" w:sz="0" w:space="0" w:color="auto"/>
            <w:left w:val="none" w:sz="0" w:space="0" w:color="auto"/>
            <w:bottom w:val="none" w:sz="0" w:space="0" w:color="auto"/>
            <w:right w:val="none" w:sz="0" w:space="0" w:color="auto"/>
          </w:divBdr>
        </w:div>
        <w:div w:id="138572033">
          <w:marLeft w:val="640"/>
          <w:marRight w:val="0"/>
          <w:marTop w:val="0"/>
          <w:marBottom w:val="0"/>
          <w:divBdr>
            <w:top w:val="none" w:sz="0" w:space="0" w:color="auto"/>
            <w:left w:val="none" w:sz="0" w:space="0" w:color="auto"/>
            <w:bottom w:val="none" w:sz="0" w:space="0" w:color="auto"/>
            <w:right w:val="none" w:sz="0" w:space="0" w:color="auto"/>
          </w:divBdr>
        </w:div>
        <w:div w:id="1804999235">
          <w:marLeft w:val="640"/>
          <w:marRight w:val="0"/>
          <w:marTop w:val="0"/>
          <w:marBottom w:val="0"/>
          <w:divBdr>
            <w:top w:val="none" w:sz="0" w:space="0" w:color="auto"/>
            <w:left w:val="none" w:sz="0" w:space="0" w:color="auto"/>
            <w:bottom w:val="none" w:sz="0" w:space="0" w:color="auto"/>
            <w:right w:val="none" w:sz="0" w:space="0" w:color="auto"/>
          </w:divBdr>
        </w:div>
        <w:div w:id="510294541">
          <w:marLeft w:val="640"/>
          <w:marRight w:val="0"/>
          <w:marTop w:val="0"/>
          <w:marBottom w:val="0"/>
          <w:divBdr>
            <w:top w:val="none" w:sz="0" w:space="0" w:color="auto"/>
            <w:left w:val="none" w:sz="0" w:space="0" w:color="auto"/>
            <w:bottom w:val="none" w:sz="0" w:space="0" w:color="auto"/>
            <w:right w:val="none" w:sz="0" w:space="0" w:color="auto"/>
          </w:divBdr>
        </w:div>
        <w:div w:id="1774937488">
          <w:marLeft w:val="640"/>
          <w:marRight w:val="0"/>
          <w:marTop w:val="0"/>
          <w:marBottom w:val="0"/>
          <w:divBdr>
            <w:top w:val="none" w:sz="0" w:space="0" w:color="auto"/>
            <w:left w:val="none" w:sz="0" w:space="0" w:color="auto"/>
            <w:bottom w:val="none" w:sz="0" w:space="0" w:color="auto"/>
            <w:right w:val="none" w:sz="0" w:space="0" w:color="auto"/>
          </w:divBdr>
        </w:div>
        <w:div w:id="1993874897">
          <w:marLeft w:val="640"/>
          <w:marRight w:val="0"/>
          <w:marTop w:val="0"/>
          <w:marBottom w:val="0"/>
          <w:divBdr>
            <w:top w:val="none" w:sz="0" w:space="0" w:color="auto"/>
            <w:left w:val="none" w:sz="0" w:space="0" w:color="auto"/>
            <w:bottom w:val="none" w:sz="0" w:space="0" w:color="auto"/>
            <w:right w:val="none" w:sz="0" w:space="0" w:color="auto"/>
          </w:divBdr>
        </w:div>
        <w:div w:id="2122215822">
          <w:marLeft w:val="640"/>
          <w:marRight w:val="0"/>
          <w:marTop w:val="0"/>
          <w:marBottom w:val="0"/>
          <w:divBdr>
            <w:top w:val="none" w:sz="0" w:space="0" w:color="auto"/>
            <w:left w:val="none" w:sz="0" w:space="0" w:color="auto"/>
            <w:bottom w:val="none" w:sz="0" w:space="0" w:color="auto"/>
            <w:right w:val="none" w:sz="0" w:space="0" w:color="auto"/>
          </w:divBdr>
        </w:div>
        <w:div w:id="2092114707">
          <w:marLeft w:val="640"/>
          <w:marRight w:val="0"/>
          <w:marTop w:val="0"/>
          <w:marBottom w:val="0"/>
          <w:divBdr>
            <w:top w:val="none" w:sz="0" w:space="0" w:color="auto"/>
            <w:left w:val="none" w:sz="0" w:space="0" w:color="auto"/>
            <w:bottom w:val="none" w:sz="0" w:space="0" w:color="auto"/>
            <w:right w:val="none" w:sz="0" w:space="0" w:color="auto"/>
          </w:divBdr>
        </w:div>
        <w:div w:id="746611014">
          <w:marLeft w:val="640"/>
          <w:marRight w:val="0"/>
          <w:marTop w:val="0"/>
          <w:marBottom w:val="0"/>
          <w:divBdr>
            <w:top w:val="none" w:sz="0" w:space="0" w:color="auto"/>
            <w:left w:val="none" w:sz="0" w:space="0" w:color="auto"/>
            <w:bottom w:val="none" w:sz="0" w:space="0" w:color="auto"/>
            <w:right w:val="none" w:sz="0" w:space="0" w:color="auto"/>
          </w:divBdr>
        </w:div>
        <w:div w:id="1351372542">
          <w:marLeft w:val="640"/>
          <w:marRight w:val="0"/>
          <w:marTop w:val="0"/>
          <w:marBottom w:val="0"/>
          <w:divBdr>
            <w:top w:val="none" w:sz="0" w:space="0" w:color="auto"/>
            <w:left w:val="none" w:sz="0" w:space="0" w:color="auto"/>
            <w:bottom w:val="none" w:sz="0" w:space="0" w:color="auto"/>
            <w:right w:val="none" w:sz="0" w:space="0" w:color="auto"/>
          </w:divBdr>
        </w:div>
        <w:div w:id="309602983">
          <w:marLeft w:val="640"/>
          <w:marRight w:val="0"/>
          <w:marTop w:val="0"/>
          <w:marBottom w:val="0"/>
          <w:divBdr>
            <w:top w:val="none" w:sz="0" w:space="0" w:color="auto"/>
            <w:left w:val="none" w:sz="0" w:space="0" w:color="auto"/>
            <w:bottom w:val="none" w:sz="0" w:space="0" w:color="auto"/>
            <w:right w:val="none" w:sz="0" w:space="0" w:color="auto"/>
          </w:divBdr>
        </w:div>
        <w:div w:id="1690984138">
          <w:marLeft w:val="640"/>
          <w:marRight w:val="0"/>
          <w:marTop w:val="0"/>
          <w:marBottom w:val="0"/>
          <w:divBdr>
            <w:top w:val="none" w:sz="0" w:space="0" w:color="auto"/>
            <w:left w:val="none" w:sz="0" w:space="0" w:color="auto"/>
            <w:bottom w:val="none" w:sz="0" w:space="0" w:color="auto"/>
            <w:right w:val="none" w:sz="0" w:space="0" w:color="auto"/>
          </w:divBdr>
        </w:div>
        <w:div w:id="130173495">
          <w:marLeft w:val="640"/>
          <w:marRight w:val="0"/>
          <w:marTop w:val="0"/>
          <w:marBottom w:val="0"/>
          <w:divBdr>
            <w:top w:val="none" w:sz="0" w:space="0" w:color="auto"/>
            <w:left w:val="none" w:sz="0" w:space="0" w:color="auto"/>
            <w:bottom w:val="none" w:sz="0" w:space="0" w:color="auto"/>
            <w:right w:val="none" w:sz="0" w:space="0" w:color="auto"/>
          </w:divBdr>
        </w:div>
        <w:div w:id="800340057">
          <w:marLeft w:val="640"/>
          <w:marRight w:val="0"/>
          <w:marTop w:val="0"/>
          <w:marBottom w:val="0"/>
          <w:divBdr>
            <w:top w:val="none" w:sz="0" w:space="0" w:color="auto"/>
            <w:left w:val="none" w:sz="0" w:space="0" w:color="auto"/>
            <w:bottom w:val="none" w:sz="0" w:space="0" w:color="auto"/>
            <w:right w:val="none" w:sz="0" w:space="0" w:color="auto"/>
          </w:divBdr>
        </w:div>
        <w:div w:id="1223829883">
          <w:marLeft w:val="640"/>
          <w:marRight w:val="0"/>
          <w:marTop w:val="0"/>
          <w:marBottom w:val="0"/>
          <w:divBdr>
            <w:top w:val="none" w:sz="0" w:space="0" w:color="auto"/>
            <w:left w:val="none" w:sz="0" w:space="0" w:color="auto"/>
            <w:bottom w:val="none" w:sz="0" w:space="0" w:color="auto"/>
            <w:right w:val="none" w:sz="0" w:space="0" w:color="auto"/>
          </w:divBdr>
        </w:div>
        <w:div w:id="1775051106">
          <w:marLeft w:val="640"/>
          <w:marRight w:val="0"/>
          <w:marTop w:val="0"/>
          <w:marBottom w:val="0"/>
          <w:divBdr>
            <w:top w:val="none" w:sz="0" w:space="0" w:color="auto"/>
            <w:left w:val="none" w:sz="0" w:space="0" w:color="auto"/>
            <w:bottom w:val="none" w:sz="0" w:space="0" w:color="auto"/>
            <w:right w:val="none" w:sz="0" w:space="0" w:color="auto"/>
          </w:divBdr>
        </w:div>
        <w:div w:id="1174220534">
          <w:marLeft w:val="640"/>
          <w:marRight w:val="0"/>
          <w:marTop w:val="0"/>
          <w:marBottom w:val="0"/>
          <w:divBdr>
            <w:top w:val="none" w:sz="0" w:space="0" w:color="auto"/>
            <w:left w:val="none" w:sz="0" w:space="0" w:color="auto"/>
            <w:bottom w:val="none" w:sz="0" w:space="0" w:color="auto"/>
            <w:right w:val="none" w:sz="0" w:space="0" w:color="auto"/>
          </w:divBdr>
        </w:div>
        <w:div w:id="625628154">
          <w:marLeft w:val="640"/>
          <w:marRight w:val="0"/>
          <w:marTop w:val="0"/>
          <w:marBottom w:val="0"/>
          <w:divBdr>
            <w:top w:val="none" w:sz="0" w:space="0" w:color="auto"/>
            <w:left w:val="none" w:sz="0" w:space="0" w:color="auto"/>
            <w:bottom w:val="none" w:sz="0" w:space="0" w:color="auto"/>
            <w:right w:val="none" w:sz="0" w:space="0" w:color="auto"/>
          </w:divBdr>
        </w:div>
        <w:div w:id="830213715">
          <w:marLeft w:val="640"/>
          <w:marRight w:val="0"/>
          <w:marTop w:val="0"/>
          <w:marBottom w:val="0"/>
          <w:divBdr>
            <w:top w:val="none" w:sz="0" w:space="0" w:color="auto"/>
            <w:left w:val="none" w:sz="0" w:space="0" w:color="auto"/>
            <w:bottom w:val="none" w:sz="0" w:space="0" w:color="auto"/>
            <w:right w:val="none" w:sz="0" w:space="0" w:color="auto"/>
          </w:divBdr>
        </w:div>
        <w:div w:id="39016426">
          <w:marLeft w:val="640"/>
          <w:marRight w:val="0"/>
          <w:marTop w:val="0"/>
          <w:marBottom w:val="0"/>
          <w:divBdr>
            <w:top w:val="none" w:sz="0" w:space="0" w:color="auto"/>
            <w:left w:val="none" w:sz="0" w:space="0" w:color="auto"/>
            <w:bottom w:val="none" w:sz="0" w:space="0" w:color="auto"/>
            <w:right w:val="none" w:sz="0" w:space="0" w:color="auto"/>
          </w:divBdr>
        </w:div>
        <w:div w:id="1201164688">
          <w:marLeft w:val="640"/>
          <w:marRight w:val="0"/>
          <w:marTop w:val="0"/>
          <w:marBottom w:val="0"/>
          <w:divBdr>
            <w:top w:val="none" w:sz="0" w:space="0" w:color="auto"/>
            <w:left w:val="none" w:sz="0" w:space="0" w:color="auto"/>
            <w:bottom w:val="none" w:sz="0" w:space="0" w:color="auto"/>
            <w:right w:val="none" w:sz="0" w:space="0" w:color="auto"/>
          </w:divBdr>
        </w:div>
        <w:div w:id="867447318">
          <w:marLeft w:val="640"/>
          <w:marRight w:val="0"/>
          <w:marTop w:val="0"/>
          <w:marBottom w:val="0"/>
          <w:divBdr>
            <w:top w:val="none" w:sz="0" w:space="0" w:color="auto"/>
            <w:left w:val="none" w:sz="0" w:space="0" w:color="auto"/>
            <w:bottom w:val="none" w:sz="0" w:space="0" w:color="auto"/>
            <w:right w:val="none" w:sz="0" w:space="0" w:color="auto"/>
          </w:divBdr>
        </w:div>
        <w:div w:id="58793721">
          <w:marLeft w:val="640"/>
          <w:marRight w:val="0"/>
          <w:marTop w:val="0"/>
          <w:marBottom w:val="0"/>
          <w:divBdr>
            <w:top w:val="none" w:sz="0" w:space="0" w:color="auto"/>
            <w:left w:val="none" w:sz="0" w:space="0" w:color="auto"/>
            <w:bottom w:val="none" w:sz="0" w:space="0" w:color="auto"/>
            <w:right w:val="none" w:sz="0" w:space="0" w:color="auto"/>
          </w:divBdr>
        </w:div>
        <w:div w:id="1016883754">
          <w:marLeft w:val="640"/>
          <w:marRight w:val="0"/>
          <w:marTop w:val="0"/>
          <w:marBottom w:val="0"/>
          <w:divBdr>
            <w:top w:val="none" w:sz="0" w:space="0" w:color="auto"/>
            <w:left w:val="none" w:sz="0" w:space="0" w:color="auto"/>
            <w:bottom w:val="none" w:sz="0" w:space="0" w:color="auto"/>
            <w:right w:val="none" w:sz="0" w:space="0" w:color="auto"/>
          </w:divBdr>
        </w:div>
        <w:div w:id="2080245130">
          <w:marLeft w:val="640"/>
          <w:marRight w:val="0"/>
          <w:marTop w:val="0"/>
          <w:marBottom w:val="0"/>
          <w:divBdr>
            <w:top w:val="none" w:sz="0" w:space="0" w:color="auto"/>
            <w:left w:val="none" w:sz="0" w:space="0" w:color="auto"/>
            <w:bottom w:val="none" w:sz="0" w:space="0" w:color="auto"/>
            <w:right w:val="none" w:sz="0" w:space="0" w:color="auto"/>
          </w:divBdr>
        </w:div>
        <w:div w:id="119544155">
          <w:marLeft w:val="640"/>
          <w:marRight w:val="0"/>
          <w:marTop w:val="0"/>
          <w:marBottom w:val="0"/>
          <w:divBdr>
            <w:top w:val="none" w:sz="0" w:space="0" w:color="auto"/>
            <w:left w:val="none" w:sz="0" w:space="0" w:color="auto"/>
            <w:bottom w:val="none" w:sz="0" w:space="0" w:color="auto"/>
            <w:right w:val="none" w:sz="0" w:space="0" w:color="auto"/>
          </w:divBdr>
        </w:div>
        <w:div w:id="1206942996">
          <w:marLeft w:val="640"/>
          <w:marRight w:val="0"/>
          <w:marTop w:val="0"/>
          <w:marBottom w:val="0"/>
          <w:divBdr>
            <w:top w:val="none" w:sz="0" w:space="0" w:color="auto"/>
            <w:left w:val="none" w:sz="0" w:space="0" w:color="auto"/>
            <w:bottom w:val="none" w:sz="0" w:space="0" w:color="auto"/>
            <w:right w:val="none" w:sz="0" w:space="0" w:color="auto"/>
          </w:divBdr>
        </w:div>
        <w:div w:id="73011128">
          <w:marLeft w:val="640"/>
          <w:marRight w:val="0"/>
          <w:marTop w:val="0"/>
          <w:marBottom w:val="0"/>
          <w:divBdr>
            <w:top w:val="none" w:sz="0" w:space="0" w:color="auto"/>
            <w:left w:val="none" w:sz="0" w:space="0" w:color="auto"/>
            <w:bottom w:val="none" w:sz="0" w:space="0" w:color="auto"/>
            <w:right w:val="none" w:sz="0" w:space="0" w:color="auto"/>
          </w:divBdr>
        </w:div>
        <w:div w:id="98643210">
          <w:marLeft w:val="640"/>
          <w:marRight w:val="0"/>
          <w:marTop w:val="0"/>
          <w:marBottom w:val="0"/>
          <w:divBdr>
            <w:top w:val="none" w:sz="0" w:space="0" w:color="auto"/>
            <w:left w:val="none" w:sz="0" w:space="0" w:color="auto"/>
            <w:bottom w:val="none" w:sz="0" w:space="0" w:color="auto"/>
            <w:right w:val="none" w:sz="0" w:space="0" w:color="auto"/>
          </w:divBdr>
        </w:div>
        <w:div w:id="1654606573">
          <w:marLeft w:val="640"/>
          <w:marRight w:val="0"/>
          <w:marTop w:val="0"/>
          <w:marBottom w:val="0"/>
          <w:divBdr>
            <w:top w:val="none" w:sz="0" w:space="0" w:color="auto"/>
            <w:left w:val="none" w:sz="0" w:space="0" w:color="auto"/>
            <w:bottom w:val="none" w:sz="0" w:space="0" w:color="auto"/>
            <w:right w:val="none" w:sz="0" w:space="0" w:color="auto"/>
          </w:divBdr>
        </w:div>
        <w:div w:id="2109349613">
          <w:marLeft w:val="640"/>
          <w:marRight w:val="0"/>
          <w:marTop w:val="0"/>
          <w:marBottom w:val="0"/>
          <w:divBdr>
            <w:top w:val="none" w:sz="0" w:space="0" w:color="auto"/>
            <w:left w:val="none" w:sz="0" w:space="0" w:color="auto"/>
            <w:bottom w:val="none" w:sz="0" w:space="0" w:color="auto"/>
            <w:right w:val="none" w:sz="0" w:space="0" w:color="auto"/>
          </w:divBdr>
        </w:div>
        <w:div w:id="2099674931">
          <w:marLeft w:val="640"/>
          <w:marRight w:val="0"/>
          <w:marTop w:val="0"/>
          <w:marBottom w:val="0"/>
          <w:divBdr>
            <w:top w:val="none" w:sz="0" w:space="0" w:color="auto"/>
            <w:left w:val="none" w:sz="0" w:space="0" w:color="auto"/>
            <w:bottom w:val="none" w:sz="0" w:space="0" w:color="auto"/>
            <w:right w:val="none" w:sz="0" w:space="0" w:color="auto"/>
          </w:divBdr>
        </w:div>
        <w:div w:id="2073039165">
          <w:marLeft w:val="640"/>
          <w:marRight w:val="0"/>
          <w:marTop w:val="0"/>
          <w:marBottom w:val="0"/>
          <w:divBdr>
            <w:top w:val="none" w:sz="0" w:space="0" w:color="auto"/>
            <w:left w:val="none" w:sz="0" w:space="0" w:color="auto"/>
            <w:bottom w:val="none" w:sz="0" w:space="0" w:color="auto"/>
            <w:right w:val="none" w:sz="0" w:space="0" w:color="auto"/>
          </w:divBdr>
        </w:div>
        <w:div w:id="1724208328">
          <w:marLeft w:val="640"/>
          <w:marRight w:val="0"/>
          <w:marTop w:val="0"/>
          <w:marBottom w:val="0"/>
          <w:divBdr>
            <w:top w:val="none" w:sz="0" w:space="0" w:color="auto"/>
            <w:left w:val="none" w:sz="0" w:space="0" w:color="auto"/>
            <w:bottom w:val="none" w:sz="0" w:space="0" w:color="auto"/>
            <w:right w:val="none" w:sz="0" w:space="0" w:color="auto"/>
          </w:divBdr>
        </w:div>
        <w:div w:id="531115478">
          <w:marLeft w:val="640"/>
          <w:marRight w:val="0"/>
          <w:marTop w:val="0"/>
          <w:marBottom w:val="0"/>
          <w:divBdr>
            <w:top w:val="none" w:sz="0" w:space="0" w:color="auto"/>
            <w:left w:val="none" w:sz="0" w:space="0" w:color="auto"/>
            <w:bottom w:val="none" w:sz="0" w:space="0" w:color="auto"/>
            <w:right w:val="none" w:sz="0" w:space="0" w:color="auto"/>
          </w:divBdr>
        </w:div>
        <w:div w:id="1857697639">
          <w:marLeft w:val="640"/>
          <w:marRight w:val="0"/>
          <w:marTop w:val="0"/>
          <w:marBottom w:val="0"/>
          <w:divBdr>
            <w:top w:val="none" w:sz="0" w:space="0" w:color="auto"/>
            <w:left w:val="none" w:sz="0" w:space="0" w:color="auto"/>
            <w:bottom w:val="none" w:sz="0" w:space="0" w:color="auto"/>
            <w:right w:val="none" w:sz="0" w:space="0" w:color="auto"/>
          </w:divBdr>
        </w:div>
        <w:div w:id="47151569">
          <w:marLeft w:val="640"/>
          <w:marRight w:val="0"/>
          <w:marTop w:val="0"/>
          <w:marBottom w:val="0"/>
          <w:divBdr>
            <w:top w:val="none" w:sz="0" w:space="0" w:color="auto"/>
            <w:left w:val="none" w:sz="0" w:space="0" w:color="auto"/>
            <w:bottom w:val="none" w:sz="0" w:space="0" w:color="auto"/>
            <w:right w:val="none" w:sz="0" w:space="0" w:color="auto"/>
          </w:divBdr>
        </w:div>
        <w:div w:id="2026903024">
          <w:marLeft w:val="640"/>
          <w:marRight w:val="0"/>
          <w:marTop w:val="0"/>
          <w:marBottom w:val="0"/>
          <w:divBdr>
            <w:top w:val="none" w:sz="0" w:space="0" w:color="auto"/>
            <w:left w:val="none" w:sz="0" w:space="0" w:color="auto"/>
            <w:bottom w:val="none" w:sz="0" w:space="0" w:color="auto"/>
            <w:right w:val="none" w:sz="0" w:space="0" w:color="auto"/>
          </w:divBdr>
        </w:div>
        <w:div w:id="727725976">
          <w:marLeft w:val="640"/>
          <w:marRight w:val="0"/>
          <w:marTop w:val="0"/>
          <w:marBottom w:val="0"/>
          <w:divBdr>
            <w:top w:val="none" w:sz="0" w:space="0" w:color="auto"/>
            <w:left w:val="none" w:sz="0" w:space="0" w:color="auto"/>
            <w:bottom w:val="none" w:sz="0" w:space="0" w:color="auto"/>
            <w:right w:val="none" w:sz="0" w:space="0" w:color="auto"/>
          </w:divBdr>
        </w:div>
        <w:div w:id="1784575851">
          <w:marLeft w:val="640"/>
          <w:marRight w:val="0"/>
          <w:marTop w:val="0"/>
          <w:marBottom w:val="0"/>
          <w:divBdr>
            <w:top w:val="none" w:sz="0" w:space="0" w:color="auto"/>
            <w:left w:val="none" w:sz="0" w:space="0" w:color="auto"/>
            <w:bottom w:val="none" w:sz="0" w:space="0" w:color="auto"/>
            <w:right w:val="none" w:sz="0" w:space="0" w:color="auto"/>
          </w:divBdr>
        </w:div>
        <w:div w:id="1934363208">
          <w:marLeft w:val="640"/>
          <w:marRight w:val="0"/>
          <w:marTop w:val="0"/>
          <w:marBottom w:val="0"/>
          <w:divBdr>
            <w:top w:val="none" w:sz="0" w:space="0" w:color="auto"/>
            <w:left w:val="none" w:sz="0" w:space="0" w:color="auto"/>
            <w:bottom w:val="none" w:sz="0" w:space="0" w:color="auto"/>
            <w:right w:val="none" w:sz="0" w:space="0" w:color="auto"/>
          </w:divBdr>
        </w:div>
        <w:div w:id="2097356279">
          <w:marLeft w:val="640"/>
          <w:marRight w:val="0"/>
          <w:marTop w:val="0"/>
          <w:marBottom w:val="0"/>
          <w:divBdr>
            <w:top w:val="none" w:sz="0" w:space="0" w:color="auto"/>
            <w:left w:val="none" w:sz="0" w:space="0" w:color="auto"/>
            <w:bottom w:val="none" w:sz="0" w:space="0" w:color="auto"/>
            <w:right w:val="none" w:sz="0" w:space="0" w:color="auto"/>
          </w:divBdr>
        </w:div>
        <w:div w:id="483282619">
          <w:marLeft w:val="640"/>
          <w:marRight w:val="0"/>
          <w:marTop w:val="0"/>
          <w:marBottom w:val="0"/>
          <w:divBdr>
            <w:top w:val="none" w:sz="0" w:space="0" w:color="auto"/>
            <w:left w:val="none" w:sz="0" w:space="0" w:color="auto"/>
            <w:bottom w:val="none" w:sz="0" w:space="0" w:color="auto"/>
            <w:right w:val="none" w:sz="0" w:space="0" w:color="auto"/>
          </w:divBdr>
        </w:div>
        <w:div w:id="56050270">
          <w:marLeft w:val="640"/>
          <w:marRight w:val="0"/>
          <w:marTop w:val="0"/>
          <w:marBottom w:val="0"/>
          <w:divBdr>
            <w:top w:val="none" w:sz="0" w:space="0" w:color="auto"/>
            <w:left w:val="none" w:sz="0" w:space="0" w:color="auto"/>
            <w:bottom w:val="none" w:sz="0" w:space="0" w:color="auto"/>
            <w:right w:val="none" w:sz="0" w:space="0" w:color="auto"/>
          </w:divBdr>
        </w:div>
        <w:div w:id="877740504">
          <w:marLeft w:val="640"/>
          <w:marRight w:val="0"/>
          <w:marTop w:val="0"/>
          <w:marBottom w:val="0"/>
          <w:divBdr>
            <w:top w:val="none" w:sz="0" w:space="0" w:color="auto"/>
            <w:left w:val="none" w:sz="0" w:space="0" w:color="auto"/>
            <w:bottom w:val="none" w:sz="0" w:space="0" w:color="auto"/>
            <w:right w:val="none" w:sz="0" w:space="0" w:color="auto"/>
          </w:divBdr>
        </w:div>
        <w:div w:id="203106262">
          <w:marLeft w:val="640"/>
          <w:marRight w:val="0"/>
          <w:marTop w:val="0"/>
          <w:marBottom w:val="0"/>
          <w:divBdr>
            <w:top w:val="none" w:sz="0" w:space="0" w:color="auto"/>
            <w:left w:val="none" w:sz="0" w:space="0" w:color="auto"/>
            <w:bottom w:val="none" w:sz="0" w:space="0" w:color="auto"/>
            <w:right w:val="none" w:sz="0" w:space="0" w:color="auto"/>
          </w:divBdr>
        </w:div>
        <w:div w:id="1603341604">
          <w:marLeft w:val="640"/>
          <w:marRight w:val="0"/>
          <w:marTop w:val="0"/>
          <w:marBottom w:val="0"/>
          <w:divBdr>
            <w:top w:val="none" w:sz="0" w:space="0" w:color="auto"/>
            <w:left w:val="none" w:sz="0" w:space="0" w:color="auto"/>
            <w:bottom w:val="none" w:sz="0" w:space="0" w:color="auto"/>
            <w:right w:val="none" w:sz="0" w:space="0" w:color="auto"/>
          </w:divBdr>
        </w:div>
        <w:div w:id="973875954">
          <w:marLeft w:val="640"/>
          <w:marRight w:val="0"/>
          <w:marTop w:val="0"/>
          <w:marBottom w:val="0"/>
          <w:divBdr>
            <w:top w:val="none" w:sz="0" w:space="0" w:color="auto"/>
            <w:left w:val="none" w:sz="0" w:space="0" w:color="auto"/>
            <w:bottom w:val="none" w:sz="0" w:space="0" w:color="auto"/>
            <w:right w:val="none" w:sz="0" w:space="0" w:color="auto"/>
          </w:divBdr>
        </w:div>
        <w:div w:id="569316091">
          <w:marLeft w:val="640"/>
          <w:marRight w:val="0"/>
          <w:marTop w:val="0"/>
          <w:marBottom w:val="0"/>
          <w:divBdr>
            <w:top w:val="none" w:sz="0" w:space="0" w:color="auto"/>
            <w:left w:val="none" w:sz="0" w:space="0" w:color="auto"/>
            <w:bottom w:val="none" w:sz="0" w:space="0" w:color="auto"/>
            <w:right w:val="none" w:sz="0" w:space="0" w:color="auto"/>
          </w:divBdr>
        </w:div>
        <w:div w:id="899906348">
          <w:marLeft w:val="640"/>
          <w:marRight w:val="0"/>
          <w:marTop w:val="0"/>
          <w:marBottom w:val="0"/>
          <w:divBdr>
            <w:top w:val="none" w:sz="0" w:space="0" w:color="auto"/>
            <w:left w:val="none" w:sz="0" w:space="0" w:color="auto"/>
            <w:bottom w:val="none" w:sz="0" w:space="0" w:color="auto"/>
            <w:right w:val="none" w:sz="0" w:space="0" w:color="auto"/>
          </w:divBdr>
        </w:div>
        <w:div w:id="1935825457">
          <w:marLeft w:val="640"/>
          <w:marRight w:val="0"/>
          <w:marTop w:val="0"/>
          <w:marBottom w:val="0"/>
          <w:divBdr>
            <w:top w:val="none" w:sz="0" w:space="0" w:color="auto"/>
            <w:left w:val="none" w:sz="0" w:space="0" w:color="auto"/>
            <w:bottom w:val="none" w:sz="0" w:space="0" w:color="auto"/>
            <w:right w:val="none" w:sz="0" w:space="0" w:color="auto"/>
          </w:divBdr>
        </w:div>
        <w:div w:id="1071537202">
          <w:marLeft w:val="640"/>
          <w:marRight w:val="0"/>
          <w:marTop w:val="0"/>
          <w:marBottom w:val="0"/>
          <w:divBdr>
            <w:top w:val="none" w:sz="0" w:space="0" w:color="auto"/>
            <w:left w:val="none" w:sz="0" w:space="0" w:color="auto"/>
            <w:bottom w:val="none" w:sz="0" w:space="0" w:color="auto"/>
            <w:right w:val="none" w:sz="0" w:space="0" w:color="auto"/>
          </w:divBdr>
        </w:div>
        <w:div w:id="76052485">
          <w:marLeft w:val="640"/>
          <w:marRight w:val="0"/>
          <w:marTop w:val="0"/>
          <w:marBottom w:val="0"/>
          <w:divBdr>
            <w:top w:val="none" w:sz="0" w:space="0" w:color="auto"/>
            <w:left w:val="none" w:sz="0" w:space="0" w:color="auto"/>
            <w:bottom w:val="none" w:sz="0" w:space="0" w:color="auto"/>
            <w:right w:val="none" w:sz="0" w:space="0" w:color="auto"/>
          </w:divBdr>
        </w:div>
        <w:div w:id="147602056">
          <w:marLeft w:val="640"/>
          <w:marRight w:val="0"/>
          <w:marTop w:val="0"/>
          <w:marBottom w:val="0"/>
          <w:divBdr>
            <w:top w:val="none" w:sz="0" w:space="0" w:color="auto"/>
            <w:left w:val="none" w:sz="0" w:space="0" w:color="auto"/>
            <w:bottom w:val="none" w:sz="0" w:space="0" w:color="auto"/>
            <w:right w:val="none" w:sz="0" w:space="0" w:color="auto"/>
          </w:divBdr>
        </w:div>
        <w:div w:id="367485158">
          <w:marLeft w:val="640"/>
          <w:marRight w:val="0"/>
          <w:marTop w:val="0"/>
          <w:marBottom w:val="0"/>
          <w:divBdr>
            <w:top w:val="none" w:sz="0" w:space="0" w:color="auto"/>
            <w:left w:val="none" w:sz="0" w:space="0" w:color="auto"/>
            <w:bottom w:val="none" w:sz="0" w:space="0" w:color="auto"/>
            <w:right w:val="none" w:sz="0" w:space="0" w:color="auto"/>
          </w:divBdr>
        </w:div>
        <w:div w:id="212235546">
          <w:marLeft w:val="640"/>
          <w:marRight w:val="0"/>
          <w:marTop w:val="0"/>
          <w:marBottom w:val="0"/>
          <w:divBdr>
            <w:top w:val="none" w:sz="0" w:space="0" w:color="auto"/>
            <w:left w:val="none" w:sz="0" w:space="0" w:color="auto"/>
            <w:bottom w:val="none" w:sz="0" w:space="0" w:color="auto"/>
            <w:right w:val="none" w:sz="0" w:space="0" w:color="auto"/>
          </w:divBdr>
        </w:div>
        <w:div w:id="2133162493">
          <w:marLeft w:val="640"/>
          <w:marRight w:val="0"/>
          <w:marTop w:val="0"/>
          <w:marBottom w:val="0"/>
          <w:divBdr>
            <w:top w:val="none" w:sz="0" w:space="0" w:color="auto"/>
            <w:left w:val="none" w:sz="0" w:space="0" w:color="auto"/>
            <w:bottom w:val="none" w:sz="0" w:space="0" w:color="auto"/>
            <w:right w:val="none" w:sz="0" w:space="0" w:color="auto"/>
          </w:divBdr>
        </w:div>
        <w:div w:id="2114131280">
          <w:marLeft w:val="640"/>
          <w:marRight w:val="0"/>
          <w:marTop w:val="0"/>
          <w:marBottom w:val="0"/>
          <w:divBdr>
            <w:top w:val="none" w:sz="0" w:space="0" w:color="auto"/>
            <w:left w:val="none" w:sz="0" w:space="0" w:color="auto"/>
            <w:bottom w:val="none" w:sz="0" w:space="0" w:color="auto"/>
            <w:right w:val="none" w:sz="0" w:space="0" w:color="auto"/>
          </w:divBdr>
        </w:div>
        <w:div w:id="844827409">
          <w:marLeft w:val="640"/>
          <w:marRight w:val="0"/>
          <w:marTop w:val="0"/>
          <w:marBottom w:val="0"/>
          <w:divBdr>
            <w:top w:val="none" w:sz="0" w:space="0" w:color="auto"/>
            <w:left w:val="none" w:sz="0" w:space="0" w:color="auto"/>
            <w:bottom w:val="none" w:sz="0" w:space="0" w:color="auto"/>
            <w:right w:val="none" w:sz="0" w:space="0" w:color="auto"/>
          </w:divBdr>
        </w:div>
        <w:div w:id="649024492">
          <w:marLeft w:val="640"/>
          <w:marRight w:val="0"/>
          <w:marTop w:val="0"/>
          <w:marBottom w:val="0"/>
          <w:divBdr>
            <w:top w:val="none" w:sz="0" w:space="0" w:color="auto"/>
            <w:left w:val="none" w:sz="0" w:space="0" w:color="auto"/>
            <w:bottom w:val="none" w:sz="0" w:space="0" w:color="auto"/>
            <w:right w:val="none" w:sz="0" w:space="0" w:color="auto"/>
          </w:divBdr>
        </w:div>
        <w:div w:id="664239358">
          <w:marLeft w:val="640"/>
          <w:marRight w:val="0"/>
          <w:marTop w:val="0"/>
          <w:marBottom w:val="0"/>
          <w:divBdr>
            <w:top w:val="none" w:sz="0" w:space="0" w:color="auto"/>
            <w:left w:val="none" w:sz="0" w:space="0" w:color="auto"/>
            <w:bottom w:val="none" w:sz="0" w:space="0" w:color="auto"/>
            <w:right w:val="none" w:sz="0" w:space="0" w:color="auto"/>
          </w:divBdr>
        </w:div>
        <w:div w:id="1301764525">
          <w:marLeft w:val="640"/>
          <w:marRight w:val="0"/>
          <w:marTop w:val="0"/>
          <w:marBottom w:val="0"/>
          <w:divBdr>
            <w:top w:val="none" w:sz="0" w:space="0" w:color="auto"/>
            <w:left w:val="none" w:sz="0" w:space="0" w:color="auto"/>
            <w:bottom w:val="none" w:sz="0" w:space="0" w:color="auto"/>
            <w:right w:val="none" w:sz="0" w:space="0" w:color="auto"/>
          </w:divBdr>
        </w:div>
        <w:div w:id="1581407964">
          <w:marLeft w:val="640"/>
          <w:marRight w:val="0"/>
          <w:marTop w:val="0"/>
          <w:marBottom w:val="0"/>
          <w:divBdr>
            <w:top w:val="none" w:sz="0" w:space="0" w:color="auto"/>
            <w:left w:val="none" w:sz="0" w:space="0" w:color="auto"/>
            <w:bottom w:val="none" w:sz="0" w:space="0" w:color="auto"/>
            <w:right w:val="none" w:sz="0" w:space="0" w:color="auto"/>
          </w:divBdr>
        </w:div>
        <w:div w:id="1431705578">
          <w:marLeft w:val="640"/>
          <w:marRight w:val="0"/>
          <w:marTop w:val="0"/>
          <w:marBottom w:val="0"/>
          <w:divBdr>
            <w:top w:val="none" w:sz="0" w:space="0" w:color="auto"/>
            <w:left w:val="none" w:sz="0" w:space="0" w:color="auto"/>
            <w:bottom w:val="none" w:sz="0" w:space="0" w:color="auto"/>
            <w:right w:val="none" w:sz="0" w:space="0" w:color="auto"/>
          </w:divBdr>
        </w:div>
        <w:div w:id="2097549583">
          <w:marLeft w:val="640"/>
          <w:marRight w:val="0"/>
          <w:marTop w:val="0"/>
          <w:marBottom w:val="0"/>
          <w:divBdr>
            <w:top w:val="none" w:sz="0" w:space="0" w:color="auto"/>
            <w:left w:val="none" w:sz="0" w:space="0" w:color="auto"/>
            <w:bottom w:val="none" w:sz="0" w:space="0" w:color="auto"/>
            <w:right w:val="none" w:sz="0" w:space="0" w:color="auto"/>
          </w:divBdr>
        </w:div>
        <w:div w:id="11882229">
          <w:marLeft w:val="640"/>
          <w:marRight w:val="0"/>
          <w:marTop w:val="0"/>
          <w:marBottom w:val="0"/>
          <w:divBdr>
            <w:top w:val="none" w:sz="0" w:space="0" w:color="auto"/>
            <w:left w:val="none" w:sz="0" w:space="0" w:color="auto"/>
            <w:bottom w:val="none" w:sz="0" w:space="0" w:color="auto"/>
            <w:right w:val="none" w:sz="0" w:space="0" w:color="auto"/>
          </w:divBdr>
        </w:div>
        <w:div w:id="486674541">
          <w:marLeft w:val="640"/>
          <w:marRight w:val="0"/>
          <w:marTop w:val="0"/>
          <w:marBottom w:val="0"/>
          <w:divBdr>
            <w:top w:val="none" w:sz="0" w:space="0" w:color="auto"/>
            <w:left w:val="none" w:sz="0" w:space="0" w:color="auto"/>
            <w:bottom w:val="none" w:sz="0" w:space="0" w:color="auto"/>
            <w:right w:val="none" w:sz="0" w:space="0" w:color="auto"/>
          </w:divBdr>
        </w:div>
        <w:div w:id="826212582">
          <w:marLeft w:val="640"/>
          <w:marRight w:val="0"/>
          <w:marTop w:val="0"/>
          <w:marBottom w:val="0"/>
          <w:divBdr>
            <w:top w:val="none" w:sz="0" w:space="0" w:color="auto"/>
            <w:left w:val="none" w:sz="0" w:space="0" w:color="auto"/>
            <w:bottom w:val="none" w:sz="0" w:space="0" w:color="auto"/>
            <w:right w:val="none" w:sz="0" w:space="0" w:color="auto"/>
          </w:divBdr>
        </w:div>
      </w:divsChild>
    </w:div>
    <w:div w:id="212080664">
      <w:bodyDiv w:val="1"/>
      <w:marLeft w:val="0"/>
      <w:marRight w:val="0"/>
      <w:marTop w:val="0"/>
      <w:marBottom w:val="0"/>
      <w:divBdr>
        <w:top w:val="none" w:sz="0" w:space="0" w:color="auto"/>
        <w:left w:val="none" w:sz="0" w:space="0" w:color="auto"/>
        <w:bottom w:val="none" w:sz="0" w:space="0" w:color="auto"/>
        <w:right w:val="none" w:sz="0" w:space="0" w:color="auto"/>
      </w:divBdr>
      <w:divsChild>
        <w:div w:id="1992326541">
          <w:marLeft w:val="640"/>
          <w:marRight w:val="0"/>
          <w:marTop w:val="0"/>
          <w:marBottom w:val="0"/>
          <w:divBdr>
            <w:top w:val="none" w:sz="0" w:space="0" w:color="auto"/>
            <w:left w:val="none" w:sz="0" w:space="0" w:color="auto"/>
            <w:bottom w:val="none" w:sz="0" w:space="0" w:color="auto"/>
            <w:right w:val="none" w:sz="0" w:space="0" w:color="auto"/>
          </w:divBdr>
        </w:div>
        <w:div w:id="1064530009">
          <w:marLeft w:val="640"/>
          <w:marRight w:val="0"/>
          <w:marTop w:val="0"/>
          <w:marBottom w:val="0"/>
          <w:divBdr>
            <w:top w:val="none" w:sz="0" w:space="0" w:color="auto"/>
            <w:left w:val="none" w:sz="0" w:space="0" w:color="auto"/>
            <w:bottom w:val="none" w:sz="0" w:space="0" w:color="auto"/>
            <w:right w:val="none" w:sz="0" w:space="0" w:color="auto"/>
          </w:divBdr>
        </w:div>
        <w:div w:id="1052802267">
          <w:marLeft w:val="640"/>
          <w:marRight w:val="0"/>
          <w:marTop w:val="0"/>
          <w:marBottom w:val="0"/>
          <w:divBdr>
            <w:top w:val="none" w:sz="0" w:space="0" w:color="auto"/>
            <w:left w:val="none" w:sz="0" w:space="0" w:color="auto"/>
            <w:bottom w:val="none" w:sz="0" w:space="0" w:color="auto"/>
            <w:right w:val="none" w:sz="0" w:space="0" w:color="auto"/>
          </w:divBdr>
        </w:div>
        <w:div w:id="13313160">
          <w:marLeft w:val="640"/>
          <w:marRight w:val="0"/>
          <w:marTop w:val="0"/>
          <w:marBottom w:val="0"/>
          <w:divBdr>
            <w:top w:val="none" w:sz="0" w:space="0" w:color="auto"/>
            <w:left w:val="none" w:sz="0" w:space="0" w:color="auto"/>
            <w:bottom w:val="none" w:sz="0" w:space="0" w:color="auto"/>
            <w:right w:val="none" w:sz="0" w:space="0" w:color="auto"/>
          </w:divBdr>
        </w:div>
        <w:div w:id="2063478599">
          <w:marLeft w:val="640"/>
          <w:marRight w:val="0"/>
          <w:marTop w:val="0"/>
          <w:marBottom w:val="0"/>
          <w:divBdr>
            <w:top w:val="none" w:sz="0" w:space="0" w:color="auto"/>
            <w:left w:val="none" w:sz="0" w:space="0" w:color="auto"/>
            <w:bottom w:val="none" w:sz="0" w:space="0" w:color="auto"/>
            <w:right w:val="none" w:sz="0" w:space="0" w:color="auto"/>
          </w:divBdr>
        </w:div>
        <w:div w:id="973870327">
          <w:marLeft w:val="640"/>
          <w:marRight w:val="0"/>
          <w:marTop w:val="0"/>
          <w:marBottom w:val="0"/>
          <w:divBdr>
            <w:top w:val="none" w:sz="0" w:space="0" w:color="auto"/>
            <w:left w:val="none" w:sz="0" w:space="0" w:color="auto"/>
            <w:bottom w:val="none" w:sz="0" w:space="0" w:color="auto"/>
            <w:right w:val="none" w:sz="0" w:space="0" w:color="auto"/>
          </w:divBdr>
        </w:div>
        <w:div w:id="1584292827">
          <w:marLeft w:val="640"/>
          <w:marRight w:val="0"/>
          <w:marTop w:val="0"/>
          <w:marBottom w:val="0"/>
          <w:divBdr>
            <w:top w:val="none" w:sz="0" w:space="0" w:color="auto"/>
            <w:left w:val="none" w:sz="0" w:space="0" w:color="auto"/>
            <w:bottom w:val="none" w:sz="0" w:space="0" w:color="auto"/>
            <w:right w:val="none" w:sz="0" w:space="0" w:color="auto"/>
          </w:divBdr>
        </w:div>
        <w:div w:id="1750925795">
          <w:marLeft w:val="640"/>
          <w:marRight w:val="0"/>
          <w:marTop w:val="0"/>
          <w:marBottom w:val="0"/>
          <w:divBdr>
            <w:top w:val="none" w:sz="0" w:space="0" w:color="auto"/>
            <w:left w:val="none" w:sz="0" w:space="0" w:color="auto"/>
            <w:bottom w:val="none" w:sz="0" w:space="0" w:color="auto"/>
            <w:right w:val="none" w:sz="0" w:space="0" w:color="auto"/>
          </w:divBdr>
        </w:div>
        <w:div w:id="1580406035">
          <w:marLeft w:val="640"/>
          <w:marRight w:val="0"/>
          <w:marTop w:val="0"/>
          <w:marBottom w:val="0"/>
          <w:divBdr>
            <w:top w:val="none" w:sz="0" w:space="0" w:color="auto"/>
            <w:left w:val="none" w:sz="0" w:space="0" w:color="auto"/>
            <w:bottom w:val="none" w:sz="0" w:space="0" w:color="auto"/>
            <w:right w:val="none" w:sz="0" w:space="0" w:color="auto"/>
          </w:divBdr>
        </w:div>
        <w:div w:id="303631751">
          <w:marLeft w:val="640"/>
          <w:marRight w:val="0"/>
          <w:marTop w:val="0"/>
          <w:marBottom w:val="0"/>
          <w:divBdr>
            <w:top w:val="none" w:sz="0" w:space="0" w:color="auto"/>
            <w:left w:val="none" w:sz="0" w:space="0" w:color="auto"/>
            <w:bottom w:val="none" w:sz="0" w:space="0" w:color="auto"/>
            <w:right w:val="none" w:sz="0" w:space="0" w:color="auto"/>
          </w:divBdr>
        </w:div>
        <w:div w:id="142553850">
          <w:marLeft w:val="640"/>
          <w:marRight w:val="0"/>
          <w:marTop w:val="0"/>
          <w:marBottom w:val="0"/>
          <w:divBdr>
            <w:top w:val="none" w:sz="0" w:space="0" w:color="auto"/>
            <w:left w:val="none" w:sz="0" w:space="0" w:color="auto"/>
            <w:bottom w:val="none" w:sz="0" w:space="0" w:color="auto"/>
            <w:right w:val="none" w:sz="0" w:space="0" w:color="auto"/>
          </w:divBdr>
        </w:div>
        <w:div w:id="1103451388">
          <w:marLeft w:val="640"/>
          <w:marRight w:val="0"/>
          <w:marTop w:val="0"/>
          <w:marBottom w:val="0"/>
          <w:divBdr>
            <w:top w:val="none" w:sz="0" w:space="0" w:color="auto"/>
            <w:left w:val="none" w:sz="0" w:space="0" w:color="auto"/>
            <w:bottom w:val="none" w:sz="0" w:space="0" w:color="auto"/>
            <w:right w:val="none" w:sz="0" w:space="0" w:color="auto"/>
          </w:divBdr>
        </w:div>
        <w:div w:id="1772315306">
          <w:marLeft w:val="640"/>
          <w:marRight w:val="0"/>
          <w:marTop w:val="0"/>
          <w:marBottom w:val="0"/>
          <w:divBdr>
            <w:top w:val="none" w:sz="0" w:space="0" w:color="auto"/>
            <w:left w:val="none" w:sz="0" w:space="0" w:color="auto"/>
            <w:bottom w:val="none" w:sz="0" w:space="0" w:color="auto"/>
            <w:right w:val="none" w:sz="0" w:space="0" w:color="auto"/>
          </w:divBdr>
        </w:div>
        <w:div w:id="1166167317">
          <w:marLeft w:val="640"/>
          <w:marRight w:val="0"/>
          <w:marTop w:val="0"/>
          <w:marBottom w:val="0"/>
          <w:divBdr>
            <w:top w:val="none" w:sz="0" w:space="0" w:color="auto"/>
            <w:left w:val="none" w:sz="0" w:space="0" w:color="auto"/>
            <w:bottom w:val="none" w:sz="0" w:space="0" w:color="auto"/>
            <w:right w:val="none" w:sz="0" w:space="0" w:color="auto"/>
          </w:divBdr>
        </w:div>
        <w:div w:id="1307587153">
          <w:marLeft w:val="640"/>
          <w:marRight w:val="0"/>
          <w:marTop w:val="0"/>
          <w:marBottom w:val="0"/>
          <w:divBdr>
            <w:top w:val="none" w:sz="0" w:space="0" w:color="auto"/>
            <w:left w:val="none" w:sz="0" w:space="0" w:color="auto"/>
            <w:bottom w:val="none" w:sz="0" w:space="0" w:color="auto"/>
            <w:right w:val="none" w:sz="0" w:space="0" w:color="auto"/>
          </w:divBdr>
        </w:div>
        <w:div w:id="1732190116">
          <w:marLeft w:val="640"/>
          <w:marRight w:val="0"/>
          <w:marTop w:val="0"/>
          <w:marBottom w:val="0"/>
          <w:divBdr>
            <w:top w:val="none" w:sz="0" w:space="0" w:color="auto"/>
            <w:left w:val="none" w:sz="0" w:space="0" w:color="auto"/>
            <w:bottom w:val="none" w:sz="0" w:space="0" w:color="auto"/>
            <w:right w:val="none" w:sz="0" w:space="0" w:color="auto"/>
          </w:divBdr>
        </w:div>
        <w:div w:id="1484926905">
          <w:marLeft w:val="640"/>
          <w:marRight w:val="0"/>
          <w:marTop w:val="0"/>
          <w:marBottom w:val="0"/>
          <w:divBdr>
            <w:top w:val="none" w:sz="0" w:space="0" w:color="auto"/>
            <w:left w:val="none" w:sz="0" w:space="0" w:color="auto"/>
            <w:bottom w:val="none" w:sz="0" w:space="0" w:color="auto"/>
            <w:right w:val="none" w:sz="0" w:space="0" w:color="auto"/>
          </w:divBdr>
        </w:div>
        <w:div w:id="1480728553">
          <w:marLeft w:val="640"/>
          <w:marRight w:val="0"/>
          <w:marTop w:val="0"/>
          <w:marBottom w:val="0"/>
          <w:divBdr>
            <w:top w:val="none" w:sz="0" w:space="0" w:color="auto"/>
            <w:left w:val="none" w:sz="0" w:space="0" w:color="auto"/>
            <w:bottom w:val="none" w:sz="0" w:space="0" w:color="auto"/>
            <w:right w:val="none" w:sz="0" w:space="0" w:color="auto"/>
          </w:divBdr>
        </w:div>
        <w:div w:id="1200626884">
          <w:marLeft w:val="640"/>
          <w:marRight w:val="0"/>
          <w:marTop w:val="0"/>
          <w:marBottom w:val="0"/>
          <w:divBdr>
            <w:top w:val="none" w:sz="0" w:space="0" w:color="auto"/>
            <w:left w:val="none" w:sz="0" w:space="0" w:color="auto"/>
            <w:bottom w:val="none" w:sz="0" w:space="0" w:color="auto"/>
            <w:right w:val="none" w:sz="0" w:space="0" w:color="auto"/>
          </w:divBdr>
        </w:div>
        <w:div w:id="467206577">
          <w:marLeft w:val="640"/>
          <w:marRight w:val="0"/>
          <w:marTop w:val="0"/>
          <w:marBottom w:val="0"/>
          <w:divBdr>
            <w:top w:val="none" w:sz="0" w:space="0" w:color="auto"/>
            <w:left w:val="none" w:sz="0" w:space="0" w:color="auto"/>
            <w:bottom w:val="none" w:sz="0" w:space="0" w:color="auto"/>
            <w:right w:val="none" w:sz="0" w:space="0" w:color="auto"/>
          </w:divBdr>
        </w:div>
        <w:div w:id="1922329446">
          <w:marLeft w:val="640"/>
          <w:marRight w:val="0"/>
          <w:marTop w:val="0"/>
          <w:marBottom w:val="0"/>
          <w:divBdr>
            <w:top w:val="none" w:sz="0" w:space="0" w:color="auto"/>
            <w:left w:val="none" w:sz="0" w:space="0" w:color="auto"/>
            <w:bottom w:val="none" w:sz="0" w:space="0" w:color="auto"/>
            <w:right w:val="none" w:sz="0" w:space="0" w:color="auto"/>
          </w:divBdr>
        </w:div>
        <w:div w:id="1024207518">
          <w:marLeft w:val="640"/>
          <w:marRight w:val="0"/>
          <w:marTop w:val="0"/>
          <w:marBottom w:val="0"/>
          <w:divBdr>
            <w:top w:val="none" w:sz="0" w:space="0" w:color="auto"/>
            <w:left w:val="none" w:sz="0" w:space="0" w:color="auto"/>
            <w:bottom w:val="none" w:sz="0" w:space="0" w:color="auto"/>
            <w:right w:val="none" w:sz="0" w:space="0" w:color="auto"/>
          </w:divBdr>
        </w:div>
        <w:div w:id="1970624645">
          <w:marLeft w:val="640"/>
          <w:marRight w:val="0"/>
          <w:marTop w:val="0"/>
          <w:marBottom w:val="0"/>
          <w:divBdr>
            <w:top w:val="none" w:sz="0" w:space="0" w:color="auto"/>
            <w:left w:val="none" w:sz="0" w:space="0" w:color="auto"/>
            <w:bottom w:val="none" w:sz="0" w:space="0" w:color="auto"/>
            <w:right w:val="none" w:sz="0" w:space="0" w:color="auto"/>
          </w:divBdr>
        </w:div>
        <w:div w:id="2105220553">
          <w:marLeft w:val="640"/>
          <w:marRight w:val="0"/>
          <w:marTop w:val="0"/>
          <w:marBottom w:val="0"/>
          <w:divBdr>
            <w:top w:val="none" w:sz="0" w:space="0" w:color="auto"/>
            <w:left w:val="none" w:sz="0" w:space="0" w:color="auto"/>
            <w:bottom w:val="none" w:sz="0" w:space="0" w:color="auto"/>
            <w:right w:val="none" w:sz="0" w:space="0" w:color="auto"/>
          </w:divBdr>
        </w:div>
        <w:div w:id="990911519">
          <w:marLeft w:val="640"/>
          <w:marRight w:val="0"/>
          <w:marTop w:val="0"/>
          <w:marBottom w:val="0"/>
          <w:divBdr>
            <w:top w:val="none" w:sz="0" w:space="0" w:color="auto"/>
            <w:left w:val="none" w:sz="0" w:space="0" w:color="auto"/>
            <w:bottom w:val="none" w:sz="0" w:space="0" w:color="auto"/>
            <w:right w:val="none" w:sz="0" w:space="0" w:color="auto"/>
          </w:divBdr>
        </w:div>
        <w:div w:id="1438793099">
          <w:marLeft w:val="640"/>
          <w:marRight w:val="0"/>
          <w:marTop w:val="0"/>
          <w:marBottom w:val="0"/>
          <w:divBdr>
            <w:top w:val="none" w:sz="0" w:space="0" w:color="auto"/>
            <w:left w:val="none" w:sz="0" w:space="0" w:color="auto"/>
            <w:bottom w:val="none" w:sz="0" w:space="0" w:color="auto"/>
            <w:right w:val="none" w:sz="0" w:space="0" w:color="auto"/>
          </w:divBdr>
        </w:div>
        <w:div w:id="183062243">
          <w:marLeft w:val="640"/>
          <w:marRight w:val="0"/>
          <w:marTop w:val="0"/>
          <w:marBottom w:val="0"/>
          <w:divBdr>
            <w:top w:val="none" w:sz="0" w:space="0" w:color="auto"/>
            <w:left w:val="none" w:sz="0" w:space="0" w:color="auto"/>
            <w:bottom w:val="none" w:sz="0" w:space="0" w:color="auto"/>
            <w:right w:val="none" w:sz="0" w:space="0" w:color="auto"/>
          </w:divBdr>
        </w:div>
        <w:div w:id="16665194">
          <w:marLeft w:val="640"/>
          <w:marRight w:val="0"/>
          <w:marTop w:val="0"/>
          <w:marBottom w:val="0"/>
          <w:divBdr>
            <w:top w:val="none" w:sz="0" w:space="0" w:color="auto"/>
            <w:left w:val="none" w:sz="0" w:space="0" w:color="auto"/>
            <w:bottom w:val="none" w:sz="0" w:space="0" w:color="auto"/>
            <w:right w:val="none" w:sz="0" w:space="0" w:color="auto"/>
          </w:divBdr>
        </w:div>
        <w:div w:id="1596665521">
          <w:marLeft w:val="640"/>
          <w:marRight w:val="0"/>
          <w:marTop w:val="0"/>
          <w:marBottom w:val="0"/>
          <w:divBdr>
            <w:top w:val="none" w:sz="0" w:space="0" w:color="auto"/>
            <w:left w:val="none" w:sz="0" w:space="0" w:color="auto"/>
            <w:bottom w:val="none" w:sz="0" w:space="0" w:color="auto"/>
            <w:right w:val="none" w:sz="0" w:space="0" w:color="auto"/>
          </w:divBdr>
        </w:div>
        <w:div w:id="1698189667">
          <w:marLeft w:val="640"/>
          <w:marRight w:val="0"/>
          <w:marTop w:val="0"/>
          <w:marBottom w:val="0"/>
          <w:divBdr>
            <w:top w:val="none" w:sz="0" w:space="0" w:color="auto"/>
            <w:left w:val="none" w:sz="0" w:space="0" w:color="auto"/>
            <w:bottom w:val="none" w:sz="0" w:space="0" w:color="auto"/>
            <w:right w:val="none" w:sz="0" w:space="0" w:color="auto"/>
          </w:divBdr>
        </w:div>
        <w:div w:id="1879782890">
          <w:marLeft w:val="640"/>
          <w:marRight w:val="0"/>
          <w:marTop w:val="0"/>
          <w:marBottom w:val="0"/>
          <w:divBdr>
            <w:top w:val="none" w:sz="0" w:space="0" w:color="auto"/>
            <w:left w:val="none" w:sz="0" w:space="0" w:color="auto"/>
            <w:bottom w:val="none" w:sz="0" w:space="0" w:color="auto"/>
            <w:right w:val="none" w:sz="0" w:space="0" w:color="auto"/>
          </w:divBdr>
        </w:div>
        <w:div w:id="1457136513">
          <w:marLeft w:val="640"/>
          <w:marRight w:val="0"/>
          <w:marTop w:val="0"/>
          <w:marBottom w:val="0"/>
          <w:divBdr>
            <w:top w:val="none" w:sz="0" w:space="0" w:color="auto"/>
            <w:left w:val="none" w:sz="0" w:space="0" w:color="auto"/>
            <w:bottom w:val="none" w:sz="0" w:space="0" w:color="auto"/>
            <w:right w:val="none" w:sz="0" w:space="0" w:color="auto"/>
          </w:divBdr>
        </w:div>
        <w:div w:id="324629343">
          <w:marLeft w:val="640"/>
          <w:marRight w:val="0"/>
          <w:marTop w:val="0"/>
          <w:marBottom w:val="0"/>
          <w:divBdr>
            <w:top w:val="none" w:sz="0" w:space="0" w:color="auto"/>
            <w:left w:val="none" w:sz="0" w:space="0" w:color="auto"/>
            <w:bottom w:val="none" w:sz="0" w:space="0" w:color="auto"/>
            <w:right w:val="none" w:sz="0" w:space="0" w:color="auto"/>
          </w:divBdr>
        </w:div>
        <w:div w:id="936909034">
          <w:marLeft w:val="640"/>
          <w:marRight w:val="0"/>
          <w:marTop w:val="0"/>
          <w:marBottom w:val="0"/>
          <w:divBdr>
            <w:top w:val="none" w:sz="0" w:space="0" w:color="auto"/>
            <w:left w:val="none" w:sz="0" w:space="0" w:color="auto"/>
            <w:bottom w:val="none" w:sz="0" w:space="0" w:color="auto"/>
            <w:right w:val="none" w:sz="0" w:space="0" w:color="auto"/>
          </w:divBdr>
        </w:div>
        <w:div w:id="1571883284">
          <w:marLeft w:val="640"/>
          <w:marRight w:val="0"/>
          <w:marTop w:val="0"/>
          <w:marBottom w:val="0"/>
          <w:divBdr>
            <w:top w:val="none" w:sz="0" w:space="0" w:color="auto"/>
            <w:left w:val="none" w:sz="0" w:space="0" w:color="auto"/>
            <w:bottom w:val="none" w:sz="0" w:space="0" w:color="auto"/>
            <w:right w:val="none" w:sz="0" w:space="0" w:color="auto"/>
          </w:divBdr>
        </w:div>
        <w:div w:id="1102187444">
          <w:marLeft w:val="640"/>
          <w:marRight w:val="0"/>
          <w:marTop w:val="0"/>
          <w:marBottom w:val="0"/>
          <w:divBdr>
            <w:top w:val="none" w:sz="0" w:space="0" w:color="auto"/>
            <w:left w:val="none" w:sz="0" w:space="0" w:color="auto"/>
            <w:bottom w:val="none" w:sz="0" w:space="0" w:color="auto"/>
            <w:right w:val="none" w:sz="0" w:space="0" w:color="auto"/>
          </w:divBdr>
        </w:div>
        <w:div w:id="2123650918">
          <w:marLeft w:val="640"/>
          <w:marRight w:val="0"/>
          <w:marTop w:val="0"/>
          <w:marBottom w:val="0"/>
          <w:divBdr>
            <w:top w:val="none" w:sz="0" w:space="0" w:color="auto"/>
            <w:left w:val="none" w:sz="0" w:space="0" w:color="auto"/>
            <w:bottom w:val="none" w:sz="0" w:space="0" w:color="auto"/>
            <w:right w:val="none" w:sz="0" w:space="0" w:color="auto"/>
          </w:divBdr>
        </w:div>
        <w:div w:id="2141024281">
          <w:marLeft w:val="640"/>
          <w:marRight w:val="0"/>
          <w:marTop w:val="0"/>
          <w:marBottom w:val="0"/>
          <w:divBdr>
            <w:top w:val="none" w:sz="0" w:space="0" w:color="auto"/>
            <w:left w:val="none" w:sz="0" w:space="0" w:color="auto"/>
            <w:bottom w:val="none" w:sz="0" w:space="0" w:color="auto"/>
            <w:right w:val="none" w:sz="0" w:space="0" w:color="auto"/>
          </w:divBdr>
        </w:div>
        <w:div w:id="201065168">
          <w:marLeft w:val="640"/>
          <w:marRight w:val="0"/>
          <w:marTop w:val="0"/>
          <w:marBottom w:val="0"/>
          <w:divBdr>
            <w:top w:val="none" w:sz="0" w:space="0" w:color="auto"/>
            <w:left w:val="none" w:sz="0" w:space="0" w:color="auto"/>
            <w:bottom w:val="none" w:sz="0" w:space="0" w:color="auto"/>
            <w:right w:val="none" w:sz="0" w:space="0" w:color="auto"/>
          </w:divBdr>
        </w:div>
        <w:div w:id="1718237926">
          <w:marLeft w:val="640"/>
          <w:marRight w:val="0"/>
          <w:marTop w:val="0"/>
          <w:marBottom w:val="0"/>
          <w:divBdr>
            <w:top w:val="none" w:sz="0" w:space="0" w:color="auto"/>
            <w:left w:val="none" w:sz="0" w:space="0" w:color="auto"/>
            <w:bottom w:val="none" w:sz="0" w:space="0" w:color="auto"/>
            <w:right w:val="none" w:sz="0" w:space="0" w:color="auto"/>
          </w:divBdr>
        </w:div>
        <w:div w:id="844898695">
          <w:marLeft w:val="640"/>
          <w:marRight w:val="0"/>
          <w:marTop w:val="0"/>
          <w:marBottom w:val="0"/>
          <w:divBdr>
            <w:top w:val="none" w:sz="0" w:space="0" w:color="auto"/>
            <w:left w:val="none" w:sz="0" w:space="0" w:color="auto"/>
            <w:bottom w:val="none" w:sz="0" w:space="0" w:color="auto"/>
            <w:right w:val="none" w:sz="0" w:space="0" w:color="auto"/>
          </w:divBdr>
        </w:div>
        <w:div w:id="1089078532">
          <w:marLeft w:val="640"/>
          <w:marRight w:val="0"/>
          <w:marTop w:val="0"/>
          <w:marBottom w:val="0"/>
          <w:divBdr>
            <w:top w:val="none" w:sz="0" w:space="0" w:color="auto"/>
            <w:left w:val="none" w:sz="0" w:space="0" w:color="auto"/>
            <w:bottom w:val="none" w:sz="0" w:space="0" w:color="auto"/>
            <w:right w:val="none" w:sz="0" w:space="0" w:color="auto"/>
          </w:divBdr>
        </w:div>
        <w:div w:id="106627533">
          <w:marLeft w:val="640"/>
          <w:marRight w:val="0"/>
          <w:marTop w:val="0"/>
          <w:marBottom w:val="0"/>
          <w:divBdr>
            <w:top w:val="none" w:sz="0" w:space="0" w:color="auto"/>
            <w:left w:val="none" w:sz="0" w:space="0" w:color="auto"/>
            <w:bottom w:val="none" w:sz="0" w:space="0" w:color="auto"/>
            <w:right w:val="none" w:sz="0" w:space="0" w:color="auto"/>
          </w:divBdr>
        </w:div>
        <w:div w:id="730420581">
          <w:marLeft w:val="640"/>
          <w:marRight w:val="0"/>
          <w:marTop w:val="0"/>
          <w:marBottom w:val="0"/>
          <w:divBdr>
            <w:top w:val="none" w:sz="0" w:space="0" w:color="auto"/>
            <w:left w:val="none" w:sz="0" w:space="0" w:color="auto"/>
            <w:bottom w:val="none" w:sz="0" w:space="0" w:color="auto"/>
            <w:right w:val="none" w:sz="0" w:space="0" w:color="auto"/>
          </w:divBdr>
        </w:div>
        <w:div w:id="566109055">
          <w:marLeft w:val="640"/>
          <w:marRight w:val="0"/>
          <w:marTop w:val="0"/>
          <w:marBottom w:val="0"/>
          <w:divBdr>
            <w:top w:val="none" w:sz="0" w:space="0" w:color="auto"/>
            <w:left w:val="none" w:sz="0" w:space="0" w:color="auto"/>
            <w:bottom w:val="none" w:sz="0" w:space="0" w:color="auto"/>
            <w:right w:val="none" w:sz="0" w:space="0" w:color="auto"/>
          </w:divBdr>
        </w:div>
        <w:div w:id="1413115963">
          <w:marLeft w:val="640"/>
          <w:marRight w:val="0"/>
          <w:marTop w:val="0"/>
          <w:marBottom w:val="0"/>
          <w:divBdr>
            <w:top w:val="none" w:sz="0" w:space="0" w:color="auto"/>
            <w:left w:val="none" w:sz="0" w:space="0" w:color="auto"/>
            <w:bottom w:val="none" w:sz="0" w:space="0" w:color="auto"/>
            <w:right w:val="none" w:sz="0" w:space="0" w:color="auto"/>
          </w:divBdr>
        </w:div>
        <w:div w:id="843741072">
          <w:marLeft w:val="640"/>
          <w:marRight w:val="0"/>
          <w:marTop w:val="0"/>
          <w:marBottom w:val="0"/>
          <w:divBdr>
            <w:top w:val="none" w:sz="0" w:space="0" w:color="auto"/>
            <w:left w:val="none" w:sz="0" w:space="0" w:color="auto"/>
            <w:bottom w:val="none" w:sz="0" w:space="0" w:color="auto"/>
            <w:right w:val="none" w:sz="0" w:space="0" w:color="auto"/>
          </w:divBdr>
        </w:div>
        <w:div w:id="1860583422">
          <w:marLeft w:val="640"/>
          <w:marRight w:val="0"/>
          <w:marTop w:val="0"/>
          <w:marBottom w:val="0"/>
          <w:divBdr>
            <w:top w:val="none" w:sz="0" w:space="0" w:color="auto"/>
            <w:left w:val="none" w:sz="0" w:space="0" w:color="auto"/>
            <w:bottom w:val="none" w:sz="0" w:space="0" w:color="auto"/>
            <w:right w:val="none" w:sz="0" w:space="0" w:color="auto"/>
          </w:divBdr>
        </w:div>
        <w:div w:id="154107046">
          <w:marLeft w:val="640"/>
          <w:marRight w:val="0"/>
          <w:marTop w:val="0"/>
          <w:marBottom w:val="0"/>
          <w:divBdr>
            <w:top w:val="none" w:sz="0" w:space="0" w:color="auto"/>
            <w:left w:val="none" w:sz="0" w:space="0" w:color="auto"/>
            <w:bottom w:val="none" w:sz="0" w:space="0" w:color="auto"/>
            <w:right w:val="none" w:sz="0" w:space="0" w:color="auto"/>
          </w:divBdr>
        </w:div>
        <w:div w:id="274144187">
          <w:marLeft w:val="640"/>
          <w:marRight w:val="0"/>
          <w:marTop w:val="0"/>
          <w:marBottom w:val="0"/>
          <w:divBdr>
            <w:top w:val="none" w:sz="0" w:space="0" w:color="auto"/>
            <w:left w:val="none" w:sz="0" w:space="0" w:color="auto"/>
            <w:bottom w:val="none" w:sz="0" w:space="0" w:color="auto"/>
            <w:right w:val="none" w:sz="0" w:space="0" w:color="auto"/>
          </w:divBdr>
        </w:div>
        <w:div w:id="1760323850">
          <w:marLeft w:val="640"/>
          <w:marRight w:val="0"/>
          <w:marTop w:val="0"/>
          <w:marBottom w:val="0"/>
          <w:divBdr>
            <w:top w:val="none" w:sz="0" w:space="0" w:color="auto"/>
            <w:left w:val="none" w:sz="0" w:space="0" w:color="auto"/>
            <w:bottom w:val="none" w:sz="0" w:space="0" w:color="auto"/>
            <w:right w:val="none" w:sz="0" w:space="0" w:color="auto"/>
          </w:divBdr>
        </w:div>
        <w:div w:id="1246258212">
          <w:marLeft w:val="640"/>
          <w:marRight w:val="0"/>
          <w:marTop w:val="0"/>
          <w:marBottom w:val="0"/>
          <w:divBdr>
            <w:top w:val="none" w:sz="0" w:space="0" w:color="auto"/>
            <w:left w:val="none" w:sz="0" w:space="0" w:color="auto"/>
            <w:bottom w:val="none" w:sz="0" w:space="0" w:color="auto"/>
            <w:right w:val="none" w:sz="0" w:space="0" w:color="auto"/>
          </w:divBdr>
        </w:div>
        <w:div w:id="1611430993">
          <w:marLeft w:val="640"/>
          <w:marRight w:val="0"/>
          <w:marTop w:val="0"/>
          <w:marBottom w:val="0"/>
          <w:divBdr>
            <w:top w:val="none" w:sz="0" w:space="0" w:color="auto"/>
            <w:left w:val="none" w:sz="0" w:space="0" w:color="auto"/>
            <w:bottom w:val="none" w:sz="0" w:space="0" w:color="auto"/>
            <w:right w:val="none" w:sz="0" w:space="0" w:color="auto"/>
          </w:divBdr>
        </w:div>
        <w:div w:id="1632902338">
          <w:marLeft w:val="640"/>
          <w:marRight w:val="0"/>
          <w:marTop w:val="0"/>
          <w:marBottom w:val="0"/>
          <w:divBdr>
            <w:top w:val="none" w:sz="0" w:space="0" w:color="auto"/>
            <w:left w:val="none" w:sz="0" w:space="0" w:color="auto"/>
            <w:bottom w:val="none" w:sz="0" w:space="0" w:color="auto"/>
            <w:right w:val="none" w:sz="0" w:space="0" w:color="auto"/>
          </w:divBdr>
        </w:div>
        <w:div w:id="1236629160">
          <w:marLeft w:val="640"/>
          <w:marRight w:val="0"/>
          <w:marTop w:val="0"/>
          <w:marBottom w:val="0"/>
          <w:divBdr>
            <w:top w:val="none" w:sz="0" w:space="0" w:color="auto"/>
            <w:left w:val="none" w:sz="0" w:space="0" w:color="auto"/>
            <w:bottom w:val="none" w:sz="0" w:space="0" w:color="auto"/>
            <w:right w:val="none" w:sz="0" w:space="0" w:color="auto"/>
          </w:divBdr>
        </w:div>
        <w:div w:id="671761212">
          <w:marLeft w:val="640"/>
          <w:marRight w:val="0"/>
          <w:marTop w:val="0"/>
          <w:marBottom w:val="0"/>
          <w:divBdr>
            <w:top w:val="none" w:sz="0" w:space="0" w:color="auto"/>
            <w:left w:val="none" w:sz="0" w:space="0" w:color="auto"/>
            <w:bottom w:val="none" w:sz="0" w:space="0" w:color="auto"/>
            <w:right w:val="none" w:sz="0" w:space="0" w:color="auto"/>
          </w:divBdr>
        </w:div>
        <w:div w:id="1747536557">
          <w:marLeft w:val="640"/>
          <w:marRight w:val="0"/>
          <w:marTop w:val="0"/>
          <w:marBottom w:val="0"/>
          <w:divBdr>
            <w:top w:val="none" w:sz="0" w:space="0" w:color="auto"/>
            <w:left w:val="none" w:sz="0" w:space="0" w:color="auto"/>
            <w:bottom w:val="none" w:sz="0" w:space="0" w:color="auto"/>
            <w:right w:val="none" w:sz="0" w:space="0" w:color="auto"/>
          </w:divBdr>
        </w:div>
        <w:div w:id="2094743265">
          <w:marLeft w:val="640"/>
          <w:marRight w:val="0"/>
          <w:marTop w:val="0"/>
          <w:marBottom w:val="0"/>
          <w:divBdr>
            <w:top w:val="none" w:sz="0" w:space="0" w:color="auto"/>
            <w:left w:val="none" w:sz="0" w:space="0" w:color="auto"/>
            <w:bottom w:val="none" w:sz="0" w:space="0" w:color="auto"/>
            <w:right w:val="none" w:sz="0" w:space="0" w:color="auto"/>
          </w:divBdr>
        </w:div>
        <w:div w:id="1535313796">
          <w:marLeft w:val="640"/>
          <w:marRight w:val="0"/>
          <w:marTop w:val="0"/>
          <w:marBottom w:val="0"/>
          <w:divBdr>
            <w:top w:val="none" w:sz="0" w:space="0" w:color="auto"/>
            <w:left w:val="none" w:sz="0" w:space="0" w:color="auto"/>
            <w:bottom w:val="none" w:sz="0" w:space="0" w:color="auto"/>
            <w:right w:val="none" w:sz="0" w:space="0" w:color="auto"/>
          </w:divBdr>
        </w:div>
        <w:div w:id="1459638666">
          <w:marLeft w:val="640"/>
          <w:marRight w:val="0"/>
          <w:marTop w:val="0"/>
          <w:marBottom w:val="0"/>
          <w:divBdr>
            <w:top w:val="none" w:sz="0" w:space="0" w:color="auto"/>
            <w:left w:val="none" w:sz="0" w:space="0" w:color="auto"/>
            <w:bottom w:val="none" w:sz="0" w:space="0" w:color="auto"/>
            <w:right w:val="none" w:sz="0" w:space="0" w:color="auto"/>
          </w:divBdr>
        </w:div>
        <w:div w:id="917130048">
          <w:marLeft w:val="640"/>
          <w:marRight w:val="0"/>
          <w:marTop w:val="0"/>
          <w:marBottom w:val="0"/>
          <w:divBdr>
            <w:top w:val="none" w:sz="0" w:space="0" w:color="auto"/>
            <w:left w:val="none" w:sz="0" w:space="0" w:color="auto"/>
            <w:bottom w:val="none" w:sz="0" w:space="0" w:color="auto"/>
            <w:right w:val="none" w:sz="0" w:space="0" w:color="auto"/>
          </w:divBdr>
        </w:div>
        <w:div w:id="2039695824">
          <w:marLeft w:val="640"/>
          <w:marRight w:val="0"/>
          <w:marTop w:val="0"/>
          <w:marBottom w:val="0"/>
          <w:divBdr>
            <w:top w:val="none" w:sz="0" w:space="0" w:color="auto"/>
            <w:left w:val="none" w:sz="0" w:space="0" w:color="auto"/>
            <w:bottom w:val="none" w:sz="0" w:space="0" w:color="auto"/>
            <w:right w:val="none" w:sz="0" w:space="0" w:color="auto"/>
          </w:divBdr>
        </w:div>
        <w:div w:id="1551041534">
          <w:marLeft w:val="640"/>
          <w:marRight w:val="0"/>
          <w:marTop w:val="0"/>
          <w:marBottom w:val="0"/>
          <w:divBdr>
            <w:top w:val="none" w:sz="0" w:space="0" w:color="auto"/>
            <w:left w:val="none" w:sz="0" w:space="0" w:color="auto"/>
            <w:bottom w:val="none" w:sz="0" w:space="0" w:color="auto"/>
            <w:right w:val="none" w:sz="0" w:space="0" w:color="auto"/>
          </w:divBdr>
        </w:div>
        <w:div w:id="560100449">
          <w:marLeft w:val="640"/>
          <w:marRight w:val="0"/>
          <w:marTop w:val="0"/>
          <w:marBottom w:val="0"/>
          <w:divBdr>
            <w:top w:val="none" w:sz="0" w:space="0" w:color="auto"/>
            <w:left w:val="none" w:sz="0" w:space="0" w:color="auto"/>
            <w:bottom w:val="none" w:sz="0" w:space="0" w:color="auto"/>
            <w:right w:val="none" w:sz="0" w:space="0" w:color="auto"/>
          </w:divBdr>
        </w:div>
        <w:div w:id="1321546258">
          <w:marLeft w:val="640"/>
          <w:marRight w:val="0"/>
          <w:marTop w:val="0"/>
          <w:marBottom w:val="0"/>
          <w:divBdr>
            <w:top w:val="none" w:sz="0" w:space="0" w:color="auto"/>
            <w:left w:val="none" w:sz="0" w:space="0" w:color="auto"/>
            <w:bottom w:val="none" w:sz="0" w:space="0" w:color="auto"/>
            <w:right w:val="none" w:sz="0" w:space="0" w:color="auto"/>
          </w:divBdr>
        </w:div>
        <w:div w:id="1692339244">
          <w:marLeft w:val="640"/>
          <w:marRight w:val="0"/>
          <w:marTop w:val="0"/>
          <w:marBottom w:val="0"/>
          <w:divBdr>
            <w:top w:val="none" w:sz="0" w:space="0" w:color="auto"/>
            <w:left w:val="none" w:sz="0" w:space="0" w:color="auto"/>
            <w:bottom w:val="none" w:sz="0" w:space="0" w:color="auto"/>
            <w:right w:val="none" w:sz="0" w:space="0" w:color="auto"/>
          </w:divBdr>
        </w:div>
        <w:div w:id="2047638559">
          <w:marLeft w:val="640"/>
          <w:marRight w:val="0"/>
          <w:marTop w:val="0"/>
          <w:marBottom w:val="0"/>
          <w:divBdr>
            <w:top w:val="none" w:sz="0" w:space="0" w:color="auto"/>
            <w:left w:val="none" w:sz="0" w:space="0" w:color="auto"/>
            <w:bottom w:val="none" w:sz="0" w:space="0" w:color="auto"/>
            <w:right w:val="none" w:sz="0" w:space="0" w:color="auto"/>
          </w:divBdr>
        </w:div>
        <w:div w:id="1447122105">
          <w:marLeft w:val="640"/>
          <w:marRight w:val="0"/>
          <w:marTop w:val="0"/>
          <w:marBottom w:val="0"/>
          <w:divBdr>
            <w:top w:val="none" w:sz="0" w:space="0" w:color="auto"/>
            <w:left w:val="none" w:sz="0" w:space="0" w:color="auto"/>
            <w:bottom w:val="none" w:sz="0" w:space="0" w:color="auto"/>
            <w:right w:val="none" w:sz="0" w:space="0" w:color="auto"/>
          </w:divBdr>
        </w:div>
        <w:div w:id="1263805107">
          <w:marLeft w:val="640"/>
          <w:marRight w:val="0"/>
          <w:marTop w:val="0"/>
          <w:marBottom w:val="0"/>
          <w:divBdr>
            <w:top w:val="none" w:sz="0" w:space="0" w:color="auto"/>
            <w:left w:val="none" w:sz="0" w:space="0" w:color="auto"/>
            <w:bottom w:val="none" w:sz="0" w:space="0" w:color="auto"/>
            <w:right w:val="none" w:sz="0" w:space="0" w:color="auto"/>
          </w:divBdr>
        </w:div>
        <w:div w:id="1226526234">
          <w:marLeft w:val="640"/>
          <w:marRight w:val="0"/>
          <w:marTop w:val="0"/>
          <w:marBottom w:val="0"/>
          <w:divBdr>
            <w:top w:val="none" w:sz="0" w:space="0" w:color="auto"/>
            <w:left w:val="none" w:sz="0" w:space="0" w:color="auto"/>
            <w:bottom w:val="none" w:sz="0" w:space="0" w:color="auto"/>
            <w:right w:val="none" w:sz="0" w:space="0" w:color="auto"/>
          </w:divBdr>
        </w:div>
        <w:div w:id="1779638870">
          <w:marLeft w:val="640"/>
          <w:marRight w:val="0"/>
          <w:marTop w:val="0"/>
          <w:marBottom w:val="0"/>
          <w:divBdr>
            <w:top w:val="none" w:sz="0" w:space="0" w:color="auto"/>
            <w:left w:val="none" w:sz="0" w:space="0" w:color="auto"/>
            <w:bottom w:val="none" w:sz="0" w:space="0" w:color="auto"/>
            <w:right w:val="none" w:sz="0" w:space="0" w:color="auto"/>
          </w:divBdr>
        </w:div>
        <w:div w:id="1515070532">
          <w:marLeft w:val="640"/>
          <w:marRight w:val="0"/>
          <w:marTop w:val="0"/>
          <w:marBottom w:val="0"/>
          <w:divBdr>
            <w:top w:val="none" w:sz="0" w:space="0" w:color="auto"/>
            <w:left w:val="none" w:sz="0" w:space="0" w:color="auto"/>
            <w:bottom w:val="none" w:sz="0" w:space="0" w:color="auto"/>
            <w:right w:val="none" w:sz="0" w:space="0" w:color="auto"/>
          </w:divBdr>
        </w:div>
        <w:div w:id="1510634629">
          <w:marLeft w:val="640"/>
          <w:marRight w:val="0"/>
          <w:marTop w:val="0"/>
          <w:marBottom w:val="0"/>
          <w:divBdr>
            <w:top w:val="none" w:sz="0" w:space="0" w:color="auto"/>
            <w:left w:val="none" w:sz="0" w:space="0" w:color="auto"/>
            <w:bottom w:val="none" w:sz="0" w:space="0" w:color="auto"/>
            <w:right w:val="none" w:sz="0" w:space="0" w:color="auto"/>
          </w:divBdr>
        </w:div>
        <w:div w:id="1132283663">
          <w:marLeft w:val="640"/>
          <w:marRight w:val="0"/>
          <w:marTop w:val="0"/>
          <w:marBottom w:val="0"/>
          <w:divBdr>
            <w:top w:val="none" w:sz="0" w:space="0" w:color="auto"/>
            <w:left w:val="none" w:sz="0" w:space="0" w:color="auto"/>
            <w:bottom w:val="none" w:sz="0" w:space="0" w:color="auto"/>
            <w:right w:val="none" w:sz="0" w:space="0" w:color="auto"/>
          </w:divBdr>
        </w:div>
        <w:div w:id="966813525">
          <w:marLeft w:val="640"/>
          <w:marRight w:val="0"/>
          <w:marTop w:val="0"/>
          <w:marBottom w:val="0"/>
          <w:divBdr>
            <w:top w:val="none" w:sz="0" w:space="0" w:color="auto"/>
            <w:left w:val="none" w:sz="0" w:space="0" w:color="auto"/>
            <w:bottom w:val="none" w:sz="0" w:space="0" w:color="auto"/>
            <w:right w:val="none" w:sz="0" w:space="0" w:color="auto"/>
          </w:divBdr>
        </w:div>
        <w:div w:id="1186092767">
          <w:marLeft w:val="640"/>
          <w:marRight w:val="0"/>
          <w:marTop w:val="0"/>
          <w:marBottom w:val="0"/>
          <w:divBdr>
            <w:top w:val="none" w:sz="0" w:space="0" w:color="auto"/>
            <w:left w:val="none" w:sz="0" w:space="0" w:color="auto"/>
            <w:bottom w:val="none" w:sz="0" w:space="0" w:color="auto"/>
            <w:right w:val="none" w:sz="0" w:space="0" w:color="auto"/>
          </w:divBdr>
        </w:div>
        <w:div w:id="1229804884">
          <w:marLeft w:val="640"/>
          <w:marRight w:val="0"/>
          <w:marTop w:val="0"/>
          <w:marBottom w:val="0"/>
          <w:divBdr>
            <w:top w:val="none" w:sz="0" w:space="0" w:color="auto"/>
            <w:left w:val="none" w:sz="0" w:space="0" w:color="auto"/>
            <w:bottom w:val="none" w:sz="0" w:space="0" w:color="auto"/>
            <w:right w:val="none" w:sz="0" w:space="0" w:color="auto"/>
          </w:divBdr>
        </w:div>
        <w:div w:id="137649923">
          <w:marLeft w:val="640"/>
          <w:marRight w:val="0"/>
          <w:marTop w:val="0"/>
          <w:marBottom w:val="0"/>
          <w:divBdr>
            <w:top w:val="none" w:sz="0" w:space="0" w:color="auto"/>
            <w:left w:val="none" w:sz="0" w:space="0" w:color="auto"/>
            <w:bottom w:val="none" w:sz="0" w:space="0" w:color="auto"/>
            <w:right w:val="none" w:sz="0" w:space="0" w:color="auto"/>
          </w:divBdr>
        </w:div>
        <w:div w:id="471218740">
          <w:marLeft w:val="640"/>
          <w:marRight w:val="0"/>
          <w:marTop w:val="0"/>
          <w:marBottom w:val="0"/>
          <w:divBdr>
            <w:top w:val="none" w:sz="0" w:space="0" w:color="auto"/>
            <w:left w:val="none" w:sz="0" w:space="0" w:color="auto"/>
            <w:bottom w:val="none" w:sz="0" w:space="0" w:color="auto"/>
            <w:right w:val="none" w:sz="0" w:space="0" w:color="auto"/>
          </w:divBdr>
        </w:div>
        <w:div w:id="1843082281">
          <w:marLeft w:val="640"/>
          <w:marRight w:val="0"/>
          <w:marTop w:val="0"/>
          <w:marBottom w:val="0"/>
          <w:divBdr>
            <w:top w:val="none" w:sz="0" w:space="0" w:color="auto"/>
            <w:left w:val="none" w:sz="0" w:space="0" w:color="auto"/>
            <w:bottom w:val="none" w:sz="0" w:space="0" w:color="auto"/>
            <w:right w:val="none" w:sz="0" w:space="0" w:color="auto"/>
          </w:divBdr>
        </w:div>
        <w:div w:id="547305499">
          <w:marLeft w:val="640"/>
          <w:marRight w:val="0"/>
          <w:marTop w:val="0"/>
          <w:marBottom w:val="0"/>
          <w:divBdr>
            <w:top w:val="none" w:sz="0" w:space="0" w:color="auto"/>
            <w:left w:val="none" w:sz="0" w:space="0" w:color="auto"/>
            <w:bottom w:val="none" w:sz="0" w:space="0" w:color="auto"/>
            <w:right w:val="none" w:sz="0" w:space="0" w:color="auto"/>
          </w:divBdr>
        </w:div>
        <w:div w:id="30494242">
          <w:marLeft w:val="640"/>
          <w:marRight w:val="0"/>
          <w:marTop w:val="0"/>
          <w:marBottom w:val="0"/>
          <w:divBdr>
            <w:top w:val="none" w:sz="0" w:space="0" w:color="auto"/>
            <w:left w:val="none" w:sz="0" w:space="0" w:color="auto"/>
            <w:bottom w:val="none" w:sz="0" w:space="0" w:color="auto"/>
            <w:right w:val="none" w:sz="0" w:space="0" w:color="auto"/>
          </w:divBdr>
        </w:div>
        <w:div w:id="220410825">
          <w:marLeft w:val="640"/>
          <w:marRight w:val="0"/>
          <w:marTop w:val="0"/>
          <w:marBottom w:val="0"/>
          <w:divBdr>
            <w:top w:val="none" w:sz="0" w:space="0" w:color="auto"/>
            <w:left w:val="none" w:sz="0" w:space="0" w:color="auto"/>
            <w:bottom w:val="none" w:sz="0" w:space="0" w:color="auto"/>
            <w:right w:val="none" w:sz="0" w:space="0" w:color="auto"/>
          </w:divBdr>
        </w:div>
        <w:div w:id="1198272927">
          <w:marLeft w:val="640"/>
          <w:marRight w:val="0"/>
          <w:marTop w:val="0"/>
          <w:marBottom w:val="0"/>
          <w:divBdr>
            <w:top w:val="none" w:sz="0" w:space="0" w:color="auto"/>
            <w:left w:val="none" w:sz="0" w:space="0" w:color="auto"/>
            <w:bottom w:val="none" w:sz="0" w:space="0" w:color="auto"/>
            <w:right w:val="none" w:sz="0" w:space="0" w:color="auto"/>
          </w:divBdr>
        </w:div>
        <w:div w:id="839153849">
          <w:marLeft w:val="640"/>
          <w:marRight w:val="0"/>
          <w:marTop w:val="0"/>
          <w:marBottom w:val="0"/>
          <w:divBdr>
            <w:top w:val="none" w:sz="0" w:space="0" w:color="auto"/>
            <w:left w:val="none" w:sz="0" w:space="0" w:color="auto"/>
            <w:bottom w:val="none" w:sz="0" w:space="0" w:color="auto"/>
            <w:right w:val="none" w:sz="0" w:space="0" w:color="auto"/>
          </w:divBdr>
        </w:div>
        <w:div w:id="218639773">
          <w:marLeft w:val="640"/>
          <w:marRight w:val="0"/>
          <w:marTop w:val="0"/>
          <w:marBottom w:val="0"/>
          <w:divBdr>
            <w:top w:val="none" w:sz="0" w:space="0" w:color="auto"/>
            <w:left w:val="none" w:sz="0" w:space="0" w:color="auto"/>
            <w:bottom w:val="none" w:sz="0" w:space="0" w:color="auto"/>
            <w:right w:val="none" w:sz="0" w:space="0" w:color="auto"/>
          </w:divBdr>
        </w:div>
        <w:div w:id="12805001">
          <w:marLeft w:val="640"/>
          <w:marRight w:val="0"/>
          <w:marTop w:val="0"/>
          <w:marBottom w:val="0"/>
          <w:divBdr>
            <w:top w:val="none" w:sz="0" w:space="0" w:color="auto"/>
            <w:left w:val="none" w:sz="0" w:space="0" w:color="auto"/>
            <w:bottom w:val="none" w:sz="0" w:space="0" w:color="auto"/>
            <w:right w:val="none" w:sz="0" w:space="0" w:color="auto"/>
          </w:divBdr>
        </w:div>
        <w:div w:id="537937434">
          <w:marLeft w:val="640"/>
          <w:marRight w:val="0"/>
          <w:marTop w:val="0"/>
          <w:marBottom w:val="0"/>
          <w:divBdr>
            <w:top w:val="none" w:sz="0" w:space="0" w:color="auto"/>
            <w:left w:val="none" w:sz="0" w:space="0" w:color="auto"/>
            <w:bottom w:val="none" w:sz="0" w:space="0" w:color="auto"/>
            <w:right w:val="none" w:sz="0" w:space="0" w:color="auto"/>
          </w:divBdr>
        </w:div>
        <w:div w:id="1671519060">
          <w:marLeft w:val="640"/>
          <w:marRight w:val="0"/>
          <w:marTop w:val="0"/>
          <w:marBottom w:val="0"/>
          <w:divBdr>
            <w:top w:val="none" w:sz="0" w:space="0" w:color="auto"/>
            <w:left w:val="none" w:sz="0" w:space="0" w:color="auto"/>
            <w:bottom w:val="none" w:sz="0" w:space="0" w:color="auto"/>
            <w:right w:val="none" w:sz="0" w:space="0" w:color="auto"/>
          </w:divBdr>
        </w:div>
        <w:div w:id="1402799123">
          <w:marLeft w:val="640"/>
          <w:marRight w:val="0"/>
          <w:marTop w:val="0"/>
          <w:marBottom w:val="0"/>
          <w:divBdr>
            <w:top w:val="none" w:sz="0" w:space="0" w:color="auto"/>
            <w:left w:val="none" w:sz="0" w:space="0" w:color="auto"/>
            <w:bottom w:val="none" w:sz="0" w:space="0" w:color="auto"/>
            <w:right w:val="none" w:sz="0" w:space="0" w:color="auto"/>
          </w:divBdr>
        </w:div>
        <w:div w:id="1586839924">
          <w:marLeft w:val="640"/>
          <w:marRight w:val="0"/>
          <w:marTop w:val="0"/>
          <w:marBottom w:val="0"/>
          <w:divBdr>
            <w:top w:val="none" w:sz="0" w:space="0" w:color="auto"/>
            <w:left w:val="none" w:sz="0" w:space="0" w:color="auto"/>
            <w:bottom w:val="none" w:sz="0" w:space="0" w:color="auto"/>
            <w:right w:val="none" w:sz="0" w:space="0" w:color="auto"/>
          </w:divBdr>
        </w:div>
        <w:div w:id="300233558">
          <w:marLeft w:val="640"/>
          <w:marRight w:val="0"/>
          <w:marTop w:val="0"/>
          <w:marBottom w:val="0"/>
          <w:divBdr>
            <w:top w:val="none" w:sz="0" w:space="0" w:color="auto"/>
            <w:left w:val="none" w:sz="0" w:space="0" w:color="auto"/>
            <w:bottom w:val="none" w:sz="0" w:space="0" w:color="auto"/>
            <w:right w:val="none" w:sz="0" w:space="0" w:color="auto"/>
          </w:divBdr>
        </w:div>
        <w:div w:id="2045056282">
          <w:marLeft w:val="640"/>
          <w:marRight w:val="0"/>
          <w:marTop w:val="0"/>
          <w:marBottom w:val="0"/>
          <w:divBdr>
            <w:top w:val="none" w:sz="0" w:space="0" w:color="auto"/>
            <w:left w:val="none" w:sz="0" w:space="0" w:color="auto"/>
            <w:bottom w:val="none" w:sz="0" w:space="0" w:color="auto"/>
            <w:right w:val="none" w:sz="0" w:space="0" w:color="auto"/>
          </w:divBdr>
        </w:div>
        <w:div w:id="390808068">
          <w:marLeft w:val="640"/>
          <w:marRight w:val="0"/>
          <w:marTop w:val="0"/>
          <w:marBottom w:val="0"/>
          <w:divBdr>
            <w:top w:val="none" w:sz="0" w:space="0" w:color="auto"/>
            <w:left w:val="none" w:sz="0" w:space="0" w:color="auto"/>
            <w:bottom w:val="none" w:sz="0" w:space="0" w:color="auto"/>
            <w:right w:val="none" w:sz="0" w:space="0" w:color="auto"/>
          </w:divBdr>
        </w:div>
        <w:div w:id="619606330">
          <w:marLeft w:val="640"/>
          <w:marRight w:val="0"/>
          <w:marTop w:val="0"/>
          <w:marBottom w:val="0"/>
          <w:divBdr>
            <w:top w:val="none" w:sz="0" w:space="0" w:color="auto"/>
            <w:left w:val="none" w:sz="0" w:space="0" w:color="auto"/>
            <w:bottom w:val="none" w:sz="0" w:space="0" w:color="auto"/>
            <w:right w:val="none" w:sz="0" w:space="0" w:color="auto"/>
          </w:divBdr>
        </w:div>
        <w:div w:id="1630553893">
          <w:marLeft w:val="640"/>
          <w:marRight w:val="0"/>
          <w:marTop w:val="0"/>
          <w:marBottom w:val="0"/>
          <w:divBdr>
            <w:top w:val="none" w:sz="0" w:space="0" w:color="auto"/>
            <w:left w:val="none" w:sz="0" w:space="0" w:color="auto"/>
            <w:bottom w:val="none" w:sz="0" w:space="0" w:color="auto"/>
            <w:right w:val="none" w:sz="0" w:space="0" w:color="auto"/>
          </w:divBdr>
        </w:div>
        <w:div w:id="1684478854">
          <w:marLeft w:val="640"/>
          <w:marRight w:val="0"/>
          <w:marTop w:val="0"/>
          <w:marBottom w:val="0"/>
          <w:divBdr>
            <w:top w:val="none" w:sz="0" w:space="0" w:color="auto"/>
            <w:left w:val="none" w:sz="0" w:space="0" w:color="auto"/>
            <w:bottom w:val="none" w:sz="0" w:space="0" w:color="auto"/>
            <w:right w:val="none" w:sz="0" w:space="0" w:color="auto"/>
          </w:divBdr>
        </w:div>
        <w:div w:id="1998193754">
          <w:marLeft w:val="640"/>
          <w:marRight w:val="0"/>
          <w:marTop w:val="0"/>
          <w:marBottom w:val="0"/>
          <w:divBdr>
            <w:top w:val="none" w:sz="0" w:space="0" w:color="auto"/>
            <w:left w:val="none" w:sz="0" w:space="0" w:color="auto"/>
            <w:bottom w:val="none" w:sz="0" w:space="0" w:color="auto"/>
            <w:right w:val="none" w:sz="0" w:space="0" w:color="auto"/>
          </w:divBdr>
        </w:div>
        <w:div w:id="1751736072">
          <w:marLeft w:val="640"/>
          <w:marRight w:val="0"/>
          <w:marTop w:val="0"/>
          <w:marBottom w:val="0"/>
          <w:divBdr>
            <w:top w:val="none" w:sz="0" w:space="0" w:color="auto"/>
            <w:left w:val="none" w:sz="0" w:space="0" w:color="auto"/>
            <w:bottom w:val="none" w:sz="0" w:space="0" w:color="auto"/>
            <w:right w:val="none" w:sz="0" w:space="0" w:color="auto"/>
          </w:divBdr>
        </w:div>
        <w:div w:id="1740712852">
          <w:marLeft w:val="640"/>
          <w:marRight w:val="0"/>
          <w:marTop w:val="0"/>
          <w:marBottom w:val="0"/>
          <w:divBdr>
            <w:top w:val="none" w:sz="0" w:space="0" w:color="auto"/>
            <w:left w:val="none" w:sz="0" w:space="0" w:color="auto"/>
            <w:bottom w:val="none" w:sz="0" w:space="0" w:color="auto"/>
            <w:right w:val="none" w:sz="0" w:space="0" w:color="auto"/>
          </w:divBdr>
        </w:div>
        <w:div w:id="1337030309">
          <w:marLeft w:val="640"/>
          <w:marRight w:val="0"/>
          <w:marTop w:val="0"/>
          <w:marBottom w:val="0"/>
          <w:divBdr>
            <w:top w:val="none" w:sz="0" w:space="0" w:color="auto"/>
            <w:left w:val="none" w:sz="0" w:space="0" w:color="auto"/>
            <w:bottom w:val="none" w:sz="0" w:space="0" w:color="auto"/>
            <w:right w:val="none" w:sz="0" w:space="0" w:color="auto"/>
          </w:divBdr>
        </w:div>
        <w:div w:id="1381248515">
          <w:marLeft w:val="640"/>
          <w:marRight w:val="0"/>
          <w:marTop w:val="0"/>
          <w:marBottom w:val="0"/>
          <w:divBdr>
            <w:top w:val="none" w:sz="0" w:space="0" w:color="auto"/>
            <w:left w:val="none" w:sz="0" w:space="0" w:color="auto"/>
            <w:bottom w:val="none" w:sz="0" w:space="0" w:color="auto"/>
            <w:right w:val="none" w:sz="0" w:space="0" w:color="auto"/>
          </w:divBdr>
        </w:div>
        <w:div w:id="1245606191">
          <w:marLeft w:val="640"/>
          <w:marRight w:val="0"/>
          <w:marTop w:val="0"/>
          <w:marBottom w:val="0"/>
          <w:divBdr>
            <w:top w:val="none" w:sz="0" w:space="0" w:color="auto"/>
            <w:left w:val="none" w:sz="0" w:space="0" w:color="auto"/>
            <w:bottom w:val="none" w:sz="0" w:space="0" w:color="auto"/>
            <w:right w:val="none" w:sz="0" w:space="0" w:color="auto"/>
          </w:divBdr>
        </w:div>
        <w:div w:id="1250967949">
          <w:marLeft w:val="640"/>
          <w:marRight w:val="0"/>
          <w:marTop w:val="0"/>
          <w:marBottom w:val="0"/>
          <w:divBdr>
            <w:top w:val="none" w:sz="0" w:space="0" w:color="auto"/>
            <w:left w:val="none" w:sz="0" w:space="0" w:color="auto"/>
            <w:bottom w:val="none" w:sz="0" w:space="0" w:color="auto"/>
            <w:right w:val="none" w:sz="0" w:space="0" w:color="auto"/>
          </w:divBdr>
        </w:div>
        <w:div w:id="1561165724">
          <w:marLeft w:val="640"/>
          <w:marRight w:val="0"/>
          <w:marTop w:val="0"/>
          <w:marBottom w:val="0"/>
          <w:divBdr>
            <w:top w:val="none" w:sz="0" w:space="0" w:color="auto"/>
            <w:left w:val="none" w:sz="0" w:space="0" w:color="auto"/>
            <w:bottom w:val="none" w:sz="0" w:space="0" w:color="auto"/>
            <w:right w:val="none" w:sz="0" w:space="0" w:color="auto"/>
          </w:divBdr>
        </w:div>
        <w:div w:id="1070883445">
          <w:marLeft w:val="640"/>
          <w:marRight w:val="0"/>
          <w:marTop w:val="0"/>
          <w:marBottom w:val="0"/>
          <w:divBdr>
            <w:top w:val="none" w:sz="0" w:space="0" w:color="auto"/>
            <w:left w:val="none" w:sz="0" w:space="0" w:color="auto"/>
            <w:bottom w:val="none" w:sz="0" w:space="0" w:color="auto"/>
            <w:right w:val="none" w:sz="0" w:space="0" w:color="auto"/>
          </w:divBdr>
        </w:div>
        <w:div w:id="1203400233">
          <w:marLeft w:val="640"/>
          <w:marRight w:val="0"/>
          <w:marTop w:val="0"/>
          <w:marBottom w:val="0"/>
          <w:divBdr>
            <w:top w:val="none" w:sz="0" w:space="0" w:color="auto"/>
            <w:left w:val="none" w:sz="0" w:space="0" w:color="auto"/>
            <w:bottom w:val="none" w:sz="0" w:space="0" w:color="auto"/>
            <w:right w:val="none" w:sz="0" w:space="0" w:color="auto"/>
          </w:divBdr>
        </w:div>
        <w:div w:id="854927088">
          <w:marLeft w:val="640"/>
          <w:marRight w:val="0"/>
          <w:marTop w:val="0"/>
          <w:marBottom w:val="0"/>
          <w:divBdr>
            <w:top w:val="none" w:sz="0" w:space="0" w:color="auto"/>
            <w:left w:val="none" w:sz="0" w:space="0" w:color="auto"/>
            <w:bottom w:val="none" w:sz="0" w:space="0" w:color="auto"/>
            <w:right w:val="none" w:sz="0" w:space="0" w:color="auto"/>
          </w:divBdr>
        </w:div>
        <w:div w:id="1257401072">
          <w:marLeft w:val="640"/>
          <w:marRight w:val="0"/>
          <w:marTop w:val="0"/>
          <w:marBottom w:val="0"/>
          <w:divBdr>
            <w:top w:val="none" w:sz="0" w:space="0" w:color="auto"/>
            <w:left w:val="none" w:sz="0" w:space="0" w:color="auto"/>
            <w:bottom w:val="none" w:sz="0" w:space="0" w:color="auto"/>
            <w:right w:val="none" w:sz="0" w:space="0" w:color="auto"/>
          </w:divBdr>
        </w:div>
        <w:div w:id="500390445">
          <w:marLeft w:val="640"/>
          <w:marRight w:val="0"/>
          <w:marTop w:val="0"/>
          <w:marBottom w:val="0"/>
          <w:divBdr>
            <w:top w:val="none" w:sz="0" w:space="0" w:color="auto"/>
            <w:left w:val="none" w:sz="0" w:space="0" w:color="auto"/>
            <w:bottom w:val="none" w:sz="0" w:space="0" w:color="auto"/>
            <w:right w:val="none" w:sz="0" w:space="0" w:color="auto"/>
          </w:divBdr>
        </w:div>
        <w:div w:id="87849111">
          <w:marLeft w:val="640"/>
          <w:marRight w:val="0"/>
          <w:marTop w:val="0"/>
          <w:marBottom w:val="0"/>
          <w:divBdr>
            <w:top w:val="none" w:sz="0" w:space="0" w:color="auto"/>
            <w:left w:val="none" w:sz="0" w:space="0" w:color="auto"/>
            <w:bottom w:val="none" w:sz="0" w:space="0" w:color="auto"/>
            <w:right w:val="none" w:sz="0" w:space="0" w:color="auto"/>
          </w:divBdr>
        </w:div>
        <w:div w:id="1533301077">
          <w:marLeft w:val="640"/>
          <w:marRight w:val="0"/>
          <w:marTop w:val="0"/>
          <w:marBottom w:val="0"/>
          <w:divBdr>
            <w:top w:val="none" w:sz="0" w:space="0" w:color="auto"/>
            <w:left w:val="none" w:sz="0" w:space="0" w:color="auto"/>
            <w:bottom w:val="none" w:sz="0" w:space="0" w:color="auto"/>
            <w:right w:val="none" w:sz="0" w:space="0" w:color="auto"/>
          </w:divBdr>
        </w:div>
        <w:div w:id="1187522430">
          <w:marLeft w:val="640"/>
          <w:marRight w:val="0"/>
          <w:marTop w:val="0"/>
          <w:marBottom w:val="0"/>
          <w:divBdr>
            <w:top w:val="none" w:sz="0" w:space="0" w:color="auto"/>
            <w:left w:val="none" w:sz="0" w:space="0" w:color="auto"/>
            <w:bottom w:val="none" w:sz="0" w:space="0" w:color="auto"/>
            <w:right w:val="none" w:sz="0" w:space="0" w:color="auto"/>
          </w:divBdr>
        </w:div>
        <w:div w:id="614169295">
          <w:marLeft w:val="640"/>
          <w:marRight w:val="0"/>
          <w:marTop w:val="0"/>
          <w:marBottom w:val="0"/>
          <w:divBdr>
            <w:top w:val="none" w:sz="0" w:space="0" w:color="auto"/>
            <w:left w:val="none" w:sz="0" w:space="0" w:color="auto"/>
            <w:bottom w:val="none" w:sz="0" w:space="0" w:color="auto"/>
            <w:right w:val="none" w:sz="0" w:space="0" w:color="auto"/>
          </w:divBdr>
        </w:div>
        <w:div w:id="363217583">
          <w:marLeft w:val="640"/>
          <w:marRight w:val="0"/>
          <w:marTop w:val="0"/>
          <w:marBottom w:val="0"/>
          <w:divBdr>
            <w:top w:val="none" w:sz="0" w:space="0" w:color="auto"/>
            <w:left w:val="none" w:sz="0" w:space="0" w:color="auto"/>
            <w:bottom w:val="none" w:sz="0" w:space="0" w:color="auto"/>
            <w:right w:val="none" w:sz="0" w:space="0" w:color="auto"/>
          </w:divBdr>
        </w:div>
        <w:div w:id="1025912020">
          <w:marLeft w:val="640"/>
          <w:marRight w:val="0"/>
          <w:marTop w:val="0"/>
          <w:marBottom w:val="0"/>
          <w:divBdr>
            <w:top w:val="none" w:sz="0" w:space="0" w:color="auto"/>
            <w:left w:val="none" w:sz="0" w:space="0" w:color="auto"/>
            <w:bottom w:val="none" w:sz="0" w:space="0" w:color="auto"/>
            <w:right w:val="none" w:sz="0" w:space="0" w:color="auto"/>
          </w:divBdr>
        </w:div>
        <w:div w:id="1137647221">
          <w:marLeft w:val="640"/>
          <w:marRight w:val="0"/>
          <w:marTop w:val="0"/>
          <w:marBottom w:val="0"/>
          <w:divBdr>
            <w:top w:val="none" w:sz="0" w:space="0" w:color="auto"/>
            <w:left w:val="none" w:sz="0" w:space="0" w:color="auto"/>
            <w:bottom w:val="none" w:sz="0" w:space="0" w:color="auto"/>
            <w:right w:val="none" w:sz="0" w:space="0" w:color="auto"/>
          </w:divBdr>
        </w:div>
        <w:div w:id="259916847">
          <w:marLeft w:val="640"/>
          <w:marRight w:val="0"/>
          <w:marTop w:val="0"/>
          <w:marBottom w:val="0"/>
          <w:divBdr>
            <w:top w:val="none" w:sz="0" w:space="0" w:color="auto"/>
            <w:left w:val="none" w:sz="0" w:space="0" w:color="auto"/>
            <w:bottom w:val="none" w:sz="0" w:space="0" w:color="auto"/>
            <w:right w:val="none" w:sz="0" w:space="0" w:color="auto"/>
          </w:divBdr>
        </w:div>
        <w:div w:id="315381257">
          <w:marLeft w:val="640"/>
          <w:marRight w:val="0"/>
          <w:marTop w:val="0"/>
          <w:marBottom w:val="0"/>
          <w:divBdr>
            <w:top w:val="none" w:sz="0" w:space="0" w:color="auto"/>
            <w:left w:val="none" w:sz="0" w:space="0" w:color="auto"/>
            <w:bottom w:val="none" w:sz="0" w:space="0" w:color="auto"/>
            <w:right w:val="none" w:sz="0" w:space="0" w:color="auto"/>
          </w:divBdr>
        </w:div>
        <w:div w:id="1208447215">
          <w:marLeft w:val="640"/>
          <w:marRight w:val="0"/>
          <w:marTop w:val="0"/>
          <w:marBottom w:val="0"/>
          <w:divBdr>
            <w:top w:val="none" w:sz="0" w:space="0" w:color="auto"/>
            <w:left w:val="none" w:sz="0" w:space="0" w:color="auto"/>
            <w:bottom w:val="none" w:sz="0" w:space="0" w:color="auto"/>
            <w:right w:val="none" w:sz="0" w:space="0" w:color="auto"/>
          </w:divBdr>
        </w:div>
        <w:div w:id="1035156563">
          <w:marLeft w:val="640"/>
          <w:marRight w:val="0"/>
          <w:marTop w:val="0"/>
          <w:marBottom w:val="0"/>
          <w:divBdr>
            <w:top w:val="none" w:sz="0" w:space="0" w:color="auto"/>
            <w:left w:val="none" w:sz="0" w:space="0" w:color="auto"/>
            <w:bottom w:val="none" w:sz="0" w:space="0" w:color="auto"/>
            <w:right w:val="none" w:sz="0" w:space="0" w:color="auto"/>
          </w:divBdr>
        </w:div>
        <w:div w:id="1732387976">
          <w:marLeft w:val="640"/>
          <w:marRight w:val="0"/>
          <w:marTop w:val="0"/>
          <w:marBottom w:val="0"/>
          <w:divBdr>
            <w:top w:val="none" w:sz="0" w:space="0" w:color="auto"/>
            <w:left w:val="none" w:sz="0" w:space="0" w:color="auto"/>
            <w:bottom w:val="none" w:sz="0" w:space="0" w:color="auto"/>
            <w:right w:val="none" w:sz="0" w:space="0" w:color="auto"/>
          </w:divBdr>
        </w:div>
        <w:div w:id="124856752">
          <w:marLeft w:val="640"/>
          <w:marRight w:val="0"/>
          <w:marTop w:val="0"/>
          <w:marBottom w:val="0"/>
          <w:divBdr>
            <w:top w:val="none" w:sz="0" w:space="0" w:color="auto"/>
            <w:left w:val="none" w:sz="0" w:space="0" w:color="auto"/>
            <w:bottom w:val="none" w:sz="0" w:space="0" w:color="auto"/>
            <w:right w:val="none" w:sz="0" w:space="0" w:color="auto"/>
          </w:divBdr>
        </w:div>
        <w:div w:id="1390878224">
          <w:marLeft w:val="640"/>
          <w:marRight w:val="0"/>
          <w:marTop w:val="0"/>
          <w:marBottom w:val="0"/>
          <w:divBdr>
            <w:top w:val="none" w:sz="0" w:space="0" w:color="auto"/>
            <w:left w:val="none" w:sz="0" w:space="0" w:color="auto"/>
            <w:bottom w:val="none" w:sz="0" w:space="0" w:color="auto"/>
            <w:right w:val="none" w:sz="0" w:space="0" w:color="auto"/>
          </w:divBdr>
        </w:div>
        <w:div w:id="1470394799">
          <w:marLeft w:val="640"/>
          <w:marRight w:val="0"/>
          <w:marTop w:val="0"/>
          <w:marBottom w:val="0"/>
          <w:divBdr>
            <w:top w:val="none" w:sz="0" w:space="0" w:color="auto"/>
            <w:left w:val="none" w:sz="0" w:space="0" w:color="auto"/>
            <w:bottom w:val="none" w:sz="0" w:space="0" w:color="auto"/>
            <w:right w:val="none" w:sz="0" w:space="0" w:color="auto"/>
          </w:divBdr>
        </w:div>
        <w:div w:id="1566722863">
          <w:marLeft w:val="640"/>
          <w:marRight w:val="0"/>
          <w:marTop w:val="0"/>
          <w:marBottom w:val="0"/>
          <w:divBdr>
            <w:top w:val="none" w:sz="0" w:space="0" w:color="auto"/>
            <w:left w:val="none" w:sz="0" w:space="0" w:color="auto"/>
            <w:bottom w:val="none" w:sz="0" w:space="0" w:color="auto"/>
            <w:right w:val="none" w:sz="0" w:space="0" w:color="auto"/>
          </w:divBdr>
        </w:div>
        <w:div w:id="1806579264">
          <w:marLeft w:val="640"/>
          <w:marRight w:val="0"/>
          <w:marTop w:val="0"/>
          <w:marBottom w:val="0"/>
          <w:divBdr>
            <w:top w:val="none" w:sz="0" w:space="0" w:color="auto"/>
            <w:left w:val="none" w:sz="0" w:space="0" w:color="auto"/>
            <w:bottom w:val="none" w:sz="0" w:space="0" w:color="auto"/>
            <w:right w:val="none" w:sz="0" w:space="0" w:color="auto"/>
          </w:divBdr>
        </w:div>
        <w:div w:id="1137180697">
          <w:marLeft w:val="640"/>
          <w:marRight w:val="0"/>
          <w:marTop w:val="0"/>
          <w:marBottom w:val="0"/>
          <w:divBdr>
            <w:top w:val="none" w:sz="0" w:space="0" w:color="auto"/>
            <w:left w:val="none" w:sz="0" w:space="0" w:color="auto"/>
            <w:bottom w:val="none" w:sz="0" w:space="0" w:color="auto"/>
            <w:right w:val="none" w:sz="0" w:space="0" w:color="auto"/>
          </w:divBdr>
        </w:div>
        <w:div w:id="1007289611">
          <w:marLeft w:val="640"/>
          <w:marRight w:val="0"/>
          <w:marTop w:val="0"/>
          <w:marBottom w:val="0"/>
          <w:divBdr>
            <w:top w:val="none" w:sz="0" w:space="0" w:color="auto"/>
            <w:left w:val="none" w:sz="0" w:space="0" w:color="auto"/>
            <w:bottom w:val="none" w:sz="0" w:space="0" w:color="auto"/>
            <w:right w:val="none" w:sz="0" w:space="0" w:color="auto"/>
          </w:divBdr>
        </w:div>
        <w:div w:id="183638748">
          <w:marLeft w:val="640"/>
          <w:marRight w:val="0"/>
          <w:marTop w:val="0"/>
          <w:marBottom w:val="0"/>
          <w:divBdr>
            <w:top w:val="none" w:sz="0" w:space="0" w:color="auto"/>
            <w:left w:val="none" w:sz="0" w:space="0" w:color="auto"/>
            <w:bottom w:val="none" w:sz="0" w:space="0" w:color="auto"/>
            <w:right w:val="none" w:sz="0" w:space="0" w:color="auto"/>
          </w:divBdr>
        </w:div>
        <w:div w:id="2106878295">
          <w:marLeft w:val="640"/>
          <w:marRight w:val="0"/>
          <w:marTop w:val="0"/>
          <w:marBottom w:val="0"/>
          <w:divBdr>
            <w:top w:val="none" w:sz="0" w:space="0" w:color="auto"/>
            <w:left w:val="none" w:sz="0" w:space="0" w:color="auto"/>
            <w:bottom w:val="none" w:sz="0" w:space="0" w:color="auto"/>
            <w:right w:val="none" w:sz="0" w:space="0" w:color="auto"/>
          </w:divBdr>
        </w:div>
        <w:div w:id="1669402196">
          <w:marLeft w:val="640"/>
          <w:marRight w:val="0"/>
          <w:marTop w:val="0"/>
          <w:marBottom w:val="0"/>
          <w:divBdr>
            <w:top w:val="none" w:sz="0" w:space="0" w:color="auto"/>
            <w:left w:val="none" w:sz="0" w:space="0" w:color="auto"/>
            <w:bottom w:val="none" w:sz="0" w:space="0" w:color="auto"/>
            <w:right w:val="none" w:sz="0" w:space="0" w:color="auto"/>
          </w:divBdr>
        </w:div>
        <w:div w:id="1154684592">
          <w:marLeft w:val="640"/>
          <w:marRight w:val="0"/>
          <w:marTop w:val="0"/>
          <w:marBottom w:val="0"/>
          <w:divBdr>
            <w:top w:val="none" w:sz="0" w:space="0" w:color="auto"/>
            <w:left w:val="none" w:sz="0" w:space="0" w:color="auto"/>
            <w:bottom w:val="none" w:sz="0" w:space="0" w:color="auto"/>
            <w:right w:val="none" w:sz="0" w:space="0" w:color="auto"/>
          </w:divBdr>
        </w:div>
        <w:div w:id="2137676861">
          <w:marLeft w:val="640"/>
          <w:marRight w:val="0"/>
          <w:marTop w:val="0"/>
          <w:marBottom w:val="0"/>
          <w:divBdr>
            <w:top w:val="none" w:sz="0" w:space="0" w:color="auto"/>
            <w:left w:val="none" w:sz="0" w:space="0" w:color="auto"/>
            <w:bottom w:val="none" w:sz="0" w:space="0" w:color="auto"/>
            <w:right w:val="none" w:sz="0" w:space="0" w:color="auto"/>
          </w:divBdr>
        </w:div>
        <w:div w:id="831484086">
          <w:marLeft w:val="640"/>
          <w:marRight w:val="0"/>
          <w:marTop w:val="0"/>
          <w:marBottom w:val="0"/>
          <w:divBdr>
            <w:top w:val="none" w:sz="0" w:space="0" w:color="auto"/>
            <w:left w:val="none" w:sz="0" w:space="0" w:color="auto"/>
            <w:bottom w:val="none" w:sz="0" w:space="0" w:color="auto"/>
            <w:right w:val="none" w:sz="0" w:space="0" w:color="auto"/>
          </w:divBdr>
        </w:div>
        <w:div w:id="718359270">
          <w:marLeft w:val="640"/>
          <w:marRight w:val="0"/>
          <w:marTop w:val="0"/>
          <w:marBottom w:val="0"/>
          <w:divBdr>
            <w:top w:val="none" w:sz="0" w:space="0" w:color="auto"/>
            <w:left w:val="none" w:sz="0" w:space="0" w:color="auto"/>
            <w:bottom w:val="none" w:sz="0" w:space="0" w:color="auto"/>
            <w:right w:val="none" w:sz="0" w:space="0" w:color="auto"/>
          </w:divBdr>
        </w:div>
        <w:div w:id="2098935999">
          <w:marLeft w:val="640"/>
          <w:marRight w:val="0"/>
          <w:marTop w:val="0"/>
          <w:marBottom w:val="0"/>
          <w:divBdr>
            <w:top w:val="none" w:sz="0" w:space="0" w:color="auto"/>
            <w:left w:val="none" w:sz="0" w:space="0" w:color="auto"/>
            <w:bottom w:val="none" w:sz="0" w:space="0" w:color="auto"/>
            <w:right w:val="none" w:sz="0" w:space="0" w:color="auto"/>
          </w:divBdr>
        </w:div>
        <w:div w:id="233709077">
          <w:marLeft w:val="640"/>
          <w:marRight w:val="0"/>
          <w:marTop w:val="0"/>
          <w:marBottom w:val="0"/>
          <w:divBdr>
            <w:top w:val="none" w:sz="0" w:space="0" w:color="auto"/>
            <w:left w:val="none" w:sz="0" w:space="0" w:color="auto"/>
            <w:bottom w:val="none" w:sz="0" w:space="0" w:color="auto"/>
            <w:right w:val="none" w:sz="0" w:space="0" w:color="auto"/>
          </w:divBdr>
        </w:div>
        <w:div w:id="321399712">
          <w:marLeft w:val="640"/>
          <w:marRight w:val="0"/>
          <w:marTop w:val="0"/>
          <w:marBottom w:val="0"/>
          <w:divBdr>
            <w:top w:val="none" w:sz="0" w:space="0" w:color="auto"/>
            <w:left w:val="none" w:sz="0" w:space="0" w:color="auto"/>
            <w:bottom w:val="none" w:sz="0" w:space="0" w:color="auto"/>
            <w:right w:val="none" w:sz="0" w:space="0" w:color="auto"/>
          </w:divBdr>
        </w:div>
        <w:div w:id="522015020">
          <w:marLeft w:val="640"/>
          <w:marRight w:val="0"/>
          <w:marTop w:val="0"/>
          <w:marBottom w:val="0"/>
          <w:divBdr>
            <w:top w:val="none" w:sz="0" w:space="0" w:color="auto"/>
            <w:left w:val="none" w:sz="0" w:space="0" w:color="auto"/>
            <w:bottom w:val="none" w:sz="0" w:space="0" w:color="auto"/>
            <w:right w:val="none" w:sz="0" w:space="0" w:color="auto"/>
          </w:divBdr>
        </w:div>
        <w:div w:id="526799597">
          <w:marLeft w:val="640"/>
          <w:marRight w:val="0"/>
          <w:marTop w:val="0"/>
          <w:marBottom w:val="0"/>
          <w:divBdr>
            <w:top w:val="none" w:sz="0" w:space="0" w:color="auto"/>
            <w:left w:val="none" w:sz="0" w:space="0" w:color="auto"/>
            <w:bottom w:val="none" w:sz="0" w:space="0" w:color="auto"/>
            <w:right w:val="none" w:sz="0" w:space="0" w:color="auto"/>
          </w:divBdr>
        </w:div>
        <w:div w:id="1589386483">
          <w:marLeft w:val="640"/>
          <w:marRight w:val="0"/>
          <w:marTop w:val="0"/>
          <w:marBottom w:val="0"/>
          <w:divBdr>
            <w:top w:val="none" w:sz="0" w:space="0" w:color="auto"/>
            <w:left w:val="none" w:sz="0" w:space="0" w:color="auto"/>
            <w:bottom w:val="none" w:sz="0" w:space="0" w:color="auto"/>
            <w:right w:val="none" w:sz="0" w:space="0" w:color="auto"/>
          </w:divBdr>
        </w:div>
        <w:div w:id="489562698">
          <w:marLeft w:val="640"/>
          <w:marRight w:val="0"/>
          <w:marTop w:val="0"/>
          <w:marBottom w:val="0"/>
          <w:divBdr>
            <w:top w:val="none" w:sz="0" w:space="0" w:color="auto"/>
            <w:left w:val="none" w:sz="0" w:space="0" w:color="auto"/>
            <w:bottom w:val="none" w:sz="0" w:space="0" w:color="auto"/>
            <w:right w:val="none" w:sz="0" w:space="0" w:color="auto"/>
          </w:divBdr>
        </w:div>
        <w:div w:id="1960407010">
          <w:marLeft w:val="640"/>
          <w:marRight w:val="0"/>
          <w:marTop w:val="0"/>
          <w:marBottom w:val="0"/>
          <w:divBdr>
            <w:top w:val="none" w:sz="0" w:space="0" w:color="auto"/>
            <w:left w:val="none" w:sz="0" w:space="0" w:color="auto"/>
            <w:bottom w:val="none" w:sz="0" w:space="0" w:color="auto"/>
            <w:right w:val="none" w:sz="0" w:space="0" w:color="auto"/>
          </w:divBdr>
        </w:div>
        <w:div w:id="1448503586">
          <w:marLeft w:val="640"/>
          <w:marRight w:val="0"/>
          <w:marTop w:val="0"/>
          <w:marBottom w:val="0"/>
          <w:divBdr>
            <w:top w:val="none" w:sz="0" w:space="0" w:color="auto"/>
            <w:left w:val="none" w:sz="0" w:space="0" w:color="auto"/>
            <w:bottom w:val="none" w:sz="0" w:space="0" w:color="auto"/>
            <w:right w:val="none" w:sz="0" w:space="0" w:color="auto"/>
          </w:divBdr>
        </w:div>
        <w:div w:id="1757242082">
          <w:marLeft w:val="640"/>
          <w:marRight w:val="0"/>
          <w:marTop w:val="0"/>
          <w:marBottom w:val="0"/>
          <w:divBdr>
            <w:top w:val="none" w:sz="0" w:space="0" w:color="auto"/>
            <w:left w:val="none" w:sz="0" w:space="0" w:color="auto"/>
            <w:bottom w:val="none" w:sz="0" w:space="0" w:color="auto"/>
            <w:right w:val="none" w:sz="0" w:space="0" w:color="auto"/>
          </w:divBdr>
        </w:div>
        <w:div w:id="381251751">
          <w:marLeft w:val="640"/>
          <w:marRight w:val="0"/>
          <w:marTop w:val="0"/>
          <w:marBottom w:val="0"/>
          <w:divBdr>
            <w:top w:val="none" w:sz="0" w:space="0" w:color="auto"/>
            <w:left w:val="none" w:sz="0" w:space="0" w:color="auto"/>
            <w:bottom w:val="none" w:sz="0" w:space="0" w:color="auto"/>
            <w:right w:val="none" w:sz="0" w:space="0" w:color="auto"/>
          </w:divBdr>
        </w:div>
        <w:div w:id="1410034916">
          <w:marLeft w:val="640"/>
          <w:marRight w:val="0"/>
          <w:marTop w:val="0"/>
          <w:marBottom w:val="0"/>
          <w:divBdr>
            <w:top w:val="none" w:sz="0" w:space="0" w:color="auto"/>
            <w:left w:val="none" w:sz="0" w:space="0" w:color="auto"/>
            <w:bottom w:val="none" w:sz="0" w:space="0" w:color="auto"/>
            <w:right w:val="none" w:sz="0" w:space="0" w:color="auto"/>
          </w:divBdr>
        </w:div>
        <w:div w:id="17779350">
          <w:marLeft w:val="640"/>
          <w:marRight w:val="0"/>
          <w:marTop w:val="0"/>
          <w:marBottom w:val="0"/>
          <w:divBdr>
            <w:top w:val="none" w:sz="0" w:space="0" w:color="auto"/>
            <w:left w:val="none" w:sz="0" w:space="0" w:color="auto"/>
            <w:bottom w:val="none" w:sz="0" w:space="0" w:color="auto"/>
            <w:right w:val="none" w:sz="0" w:space="0" w:color="auto"/>
          </w:divBdr>
        </w:div>
        <w:div w:id="1901819980">
          <w:marLeft w:val="640"/>
          <w:marRight w:val="0"/>
          <w:marTop w:val="0"/>
          <w:marBottom w:val="0"/>
          <w:divBdr>
            <w:top w:val="none" w:sz="0" w:space="0" w:color="auto"/>
            <w:left w:val="none" w:sz="0" w:space="0" w:color="auto"/>
            <w:bottom w:val="none" w:sz="0" w:space="0" w:color="auto"/>
            <w:right w:val="none" w:sz="0" w:space="0" w:color="auto"/>
          </w:divBdr>
        </w:div>
        <w:div w:id="847451029">
          <w:marLeft w:val="640"/>
          <w:marRight w:val="0"/>
          <w:marTop w:val="0"/>
          <w:marBottom w:val="0"/>
          <w:divBdr>
            <w:top w:val="none" w:sz="0" w:space="0" w:color="auto"/>
            <w:left w:val="none" w:sz="0" w:space="0" w:color="auto"/>
            <w:bottom w:val="none" w:sz="0" w:space="0" w:color="auto"/>
            <w:right w:val="none" w:sz="0" w:space="0" w:color="auto"/>
          </w:divBdr>
        </w:div>
        <w:div w:id="959724334">
          <w:marLeft w:val="640"/>
          <w:marRight w:val="0"/>
          <w:marTop w:val="0"/>
          <w:marBottom w:val="0"/>
          <w:divBdr>
            <w:top w:val="none" w:sz="0" w:space="0" w:color="auto"/>
            <w:left w:val="none" w:sz="0" w:space="0" w:color="auto"/>
            <w:bottom w:val="none" w:sz="0" w:space="0" w:color="auto"/>
            <w:right w:val="none" w:sz="0" w:space="0" w:color="auto"/>
          </w:divBdr>
        </w:div>
        <w:div w:id="1678464633">
          <w:marLeft w:val="640"/>
          <w:marRight w:val="0"/>
          <w:marTop w:val="0"/>
          <w:marBottom w:val="0"/>
          <w:divBdr>
            <w:top w:val="none" w:sz="0" w:space="0" w:color="auto"/>
            <w:left w:val="none" w:sz="0" w:space="0" w:color="auto"/>
            <w:bottom w:val="none" w:sz="0" w:space="0" w:color="auto"/>
            <w:right w:val="none" w:sz="0" w:space="0" w:color="auto"/>
          </w:divBdr>
        </w:div>
        <w:div w:id="350883046">
          <w:marLeft w:val="640"/>
          <w:marRight w:val="0"/>
          <w:marTop w:val="0"/>
          <w:marBottom w:val="0"/>
          <w:divBdr>
            <w:top w:val="none" w:sz="0" w:space="0" w:color="auto"/>
            <w:left w:val="none" w:sz="0" w:space="0" w:color="auto"/>
            <w:bottom w:val="none" w:sz="0" w:space="0" w:color="auto"/>
            <w:right w:val="none" w:sz="0" w:space="0" w:color="auto"/>
          </w:divBdr>
        </w:div>
        <w:div w:id="1301838566">
          <w:marLeft w:val="640"/>
          <w:marRight w:val="0"/>
          <w:marTop w:val="0"/>
          <w:marBottom w:val="0"/>
          <w:divBdr>
            <w:top w:val="none" w:sz="0" w:space="0" w:color="auto"/>
            <w:left w:val="none" w:sz="0" w:space="0" w:color="auto"/>
            <w:bottom w:val="none" w:sz="0" w:space="0" w:color="auto"/>
            <w:right w:val="none" w:sz="0" w:space="0" w:color="auto"/>
          </w:divBdr>
        </w:div>
        <w:div w:id="152599581">
          <w:marLeft w:val="640"/>
          <w:marRight w:val="0"/>
          <w:marTop w:val="0"/>
          <w:marBottom w:val="0"/>
          <w:divBdr>
            <w:top w:val="none" w:sz="0" w:space="0" w:color="auto"/>
            <w:left w:val="none" w:sz="0" w:space="0" w:color="auto"/>
            <w:bottom w:val="none" w:sz="0" w:space="0" w:color="auto"/>
            <w:right w:val="none" w:sz="0" w:space="0" w:color="auto"/>
          </w:divBdr>
        </w:div>
        <w:div w:id="35391755">
          <w:marLeft w:val="640"/>
          <w:marRight w:val="0"/>
          <w:marTop w:val="0"/>
          <w:marBottom w:val="0"/>
          <w:divBdr>
            <w:top w:val="none" w:sz="0" w:space="0" w:color="auto"/>
            <w:left w:val="none" w:sz="0" w:space="0" w:color="auto"/>
            <w:bottom w:val="none" w:sz="0" w:space="0" w:color="auto"/>
            <w:right w:val="none" w:sz="0" w:space="0" w:color="auto"/>
          </w:divBdr>
        </w:div>
        <w:div w:id="1710643477">
          <w:marLeft w:val="640"/>
          <w:marRight w:val="0"/>
          <w:marTop w:val="0"/>
          <w:marBottom w:val="0"/>
          <w:divBdr>
            <w:top w:val="none" w:sz="0" w:space="0" w:color="auto"/>
            <w:left w:val="none" w:sz="0" w:space="0" w:color="auto"/>
            <w:bottom w:val="none" w:sz="0" w:space="0" w:color="auto"/>
            <w:right w:val="none" w:sz="0" w:space="0" w:color="auto"/>
          </w:divBdr>
        </w:div>
        <w:div w:id="369378916">
          <w:marLeft w:val="640"/>
          <w:marRight w:val="0"/>
          <w:marTop w:val="0"/>
          <w:marBottom w:val="0"/>
          <w:divBdr>
            <w:top w:val="none" w:sz="0" w:space="0" w:color="auto"/>
            <w:left w:val="none" w:sz="0" w:space="0" w:color="auto"/>
            <w:bottom w:val="none" w:sz="0" w:space="0" w:color="auto"/>
            <w:right w:val="none" w:sz="0" w:space="0" w:color="auto"/>
          </w:divBdr>
        </w:div>
        <w:div w:id="2097743464">
          <w:marLeft w:val="640"/>
          <w:marRight w:val="0"/>
          <w:marTop w:val="0"/>
          <w:marBottom w:val="0"/>
          <w:divBdr>
            <w:top w:val="none" w:sz="0" w:space="0" w:color="auto"/>
            <w:left w:val="none" w:sz="0" w:space="0" w:color="auto"/>
            <w:bottom w:val="none" w:sz="0" w:space="0" w:color="auto"/>
            <w:right w:val="none" w:sz="0" w:space="0" w:color="auto"/>
          </w:divBdr>
        </w:div>
        <w:div w:id="1423912255">
          <w:marLeft w:val="640"/>
          <w:marRight w:val="0"/>
          <w:marTop w:val="0"/>
          <w:marBottom w:val="0"/>
          <w:divBdr>
            <w:top w:val="none" w:sz="0" w:space="0" w:color="auto"/>
            <w:left w:val="none" w:sz="0" w:space="0" w:color="auto"/>
            <w:bottom w:val="none" w:sz="0" w:space="0" w:color="auto"/>
            <w:right w:val="none" w:sz="0" w:space="0" w:color="auto"/>
          </w:divBdr>
        </w:div>
        <w:div w:id="1898010959">
          <w:marLeft w:val="640"/>
          <w:marRight w:val="0"/>
          <w:marTop w:val="0"/>
          <w:marBottom w:val="0"/>
          <w:divBdr>
            <w:top w:val="none" w:sz="0" w:space="0" w:color="auto"/>
            <w:left w:val="none" w:sz="0" w:space="0" w:color="auto"/>
            <w:bottom w:val="none" w:sz="0" w:space="0" w:color="auto"/>
            <w:right w:val="none" w:sz="0" w:space="0" w:color="auto"/>
          </w:divBdr>
        </w:div>
        <w:div w:id="1627732185">
          <w:marLeft w:val="640"/>
          <w:marRight w:val="0"/>
          <w:marTop w:val="0"/>
          <w:marBottom w:val="0"/>
          <w:divBdr>
            <w:top w:val="none" w:sz="0" w:space="0" w:color="auto"/>
            <w:left w:val="none" w:sz="0" w:space="0" w:color="auto"/>
            <w:bottom w:val="none" w:sz="0" w:space="0" w:color="auto"/>
            <w:right w:val="none" w:sz="0" w:space="0" w:color="auto"/>
          </w:divBdr>
        </w:div>
        <w:div w:id="63649207">
          <w:marLeft w:val="640"/>
          <w:marRight w:val="0"/>
          <w:marTop w:val="0"/>
          <w:marBottom w:val="0"/>
          <w:divBdr>
            <w:top w:val="none" w:sz="0" w:space="0" w:color="auto"/>
            <w:left w:val="none" w:sz="0" w:space="0" w:color="auto"/>
            <w:bottom w:val="none" w:sz="0" w:space="0" w:color="auto"/>
            <w:right w:val="none" w:sz="0" w:space="0" w:color="auto"/>
          </w:divBdr>
        </w:div>
        <w:div w:id="1362971629">
          <w:marLeft w:val="640"/>
          <w:marRight w:val="0"/>
          <w:marTop w:val="0"/>
          <w:marBottom w:val="0"/>
          <w:divBdr>
            <w:top w:val="none" w:sz="0" w:space="0" w:color="auto"/>
            <w:left w:val="none" w:sz="0" w:space="0" w:color="auto"/>
            <w:bottom w:val="none" w:sz="0" w:space="0" w:color="auto"/>
            <w:right w:val="none" w:sz="0" w:space="0" w:color="auto"/>
          </w:divBdr>
        </w:div>
        <w:div w:id="1542473442">
          <w:marLeft w:val="640"/>
          <w:marRight w:val="0"/>
          <w:marTop w:val="0"/>
          <w:marBottom w:val="0"/>
          <w:divBdr>
            <w:top w:val="none" w:sz="0" w:space="0" w:color="auto"/>
            <w:left w:val="none" w:sz="0" w:space="0" w:color="auto"/>
            <w:bottom w:val="none" w:sz="0" w:space="0" w:color="auto"/>
            <w:right w:val="none" w:sz="0" w:space="0" w:color="auto"/>
          </w:divBdr>
        </w:div>
        <w:div w:id="1461921359">
          <w:marLeft w:val="640"/>
          <w:marRight w:val="0"/>
          <w:marTop w:val="0"/>
          <w:marBottom w:val="0"/>
          <w:divBdr>
            <w:top w:val="none" w:sz="0" w:space="0" w:color="auto"/>
            <w:left w:val="none" w:sz="0" w:space="0" w:color="auto"/>
            <w:bottom w:val="none" w:sz="0" w:space="0" w:color="auto"/>
            <w:right w:val="none" w:sz="0" w:space="0" w:color="auto"/>
          </w:divBdr>
        </w:div>
        <w:div w:id="725031204">
          <w:marLeft w:val="640"/>
          <w:marRight w:val="0"/>
          <w:marTop w:val="0"/>
          <w:marBottom w:val="0"/>
          <w:divBdr>
            <w:top w:val="none" w:sz="0" w:space="0" w:color="auto"/>
            <w:left w:val="none" w:sz="0" w:space="0" w:color="auto"/>
            <w:bottom w:val="none" w:sz="0" w:space="0" w:color="auto"/>
            <w:right w:val="none" w:sz="0" w:space="0" w:color="auto"/>
          </w:divBdr>
        </w:div>
        <w:div w:id="309797729">
          <w:marLeft w:val="640"/>
          <w:marRight w:val="0"/>
          <w:marTop w:val="0"/>
          <w:marBottom w:val="0"/>
          <w:divBdr>
            <w:top w:val="none" w:sz="0" w:space="0" w:color="auto"/>
            <w:left w:val="none" w:sz="0" w:space="0" w:color="auto"/>
            <w:bottom w:val="none" w:sz="0" w:space="0" w:color="auto"/>
            <w:right w:val="none" w:sz="0" w:space="0" w:color="auto"/>
          </w:divBdr>
        </w:div>
        <w:div w:id="1462458040">
          <w:marLeft w:val="640"/>
          <w:marRight w:val="0"/>
          <w:marTop w:val="0"/>
          <w:marBottom w:val="0"/>
          <w:divBdr>
            <w:top w:val="none" w:sz="0" w:space="0" w:color="auto"/>
            <w:left w:val="none" w:sz="0" w:space="0" w:color="auto"/>
            <w:bottom w:val="none" w:sz="0" w:space="0" w:color="auto"/>
            <w:right w:val="none" w:sz="0" w:space="0" w:color="auto"/>
          </w:divBdr>
        </w:div>
        <w:div w:id="1920291530">
          <w:marLeft w:val="640"/>
          <w:marRight w:val="0"/>
          <w:marTop w:val="0"/>
          <w:marBottom w:val="0"/>
          <w:divBdr>
            <w:top w:val="none" w:sz="0" w:space="0" w:color="auto"/>
            <w:left w:val="none" w:sz="0" w:space="0" w:color="auto"/>
            <w:bottom w:val="none" w:sz="0" w:space="0" w:color="auto"/>
            <w:right w:val="none" w:sz="0" w:space="0" w:color="auto"/>
          </w:divBdr>
        </w:div>
        <w:div w:id="921598945">
          <w:marLeft w:val="640"/>
          <w:marRight w:val="0"/>
          <w:marTop w:val="0"/>
          <w:marBottom w:val="0"/>
          <w:divBdr>
            <w:top w:val="none" w:sz="0" w:space="0" w:color="auto"/>
            <w:left w:val="none" w:sz="0" w:space="0" w:color="auto"/>
            <w:bottom w:val="none" w:sz="0" w:space="0" w:color="auto"/>
            <w:right w:val="none" w:sz="0" w:space="0" w:color="auto"/>
          </w:divBdr>
        </w:div>
        <w:div w:id="67073857">
          <w:marLeft w:val="640"/>
          <w:marRight w:val="0"/>
          <w:marTop w:val="0"/>
          <w:marBottom w:val="0"/>
          <w:divBdr>
            <w:top w:val="none" w:sz="0" w:space="0" w:color="auto"/>
            <w:left w:val="none" w:sz="0" w:space="0" w:color="auto"/>
            <w:bottom w:val="none" w:sz="0" w:space="0" w:color="auto"/>
            <w:right w:val="none" w:sz="0" w:space="0" w:color="auto"/>
          </w:divBdr>
        </w:div>
        <w:div w:id="664820764">
          <w:marLeft w:val="640"/>
          <w:marRight w:val="0"/>
          <w:marTop w:val="0"/>
          <w:marBottom w:val="0"/>
          <w:divBdr>
            <w:top w:val="none" w:sz="0" w:space="0" w:color="auto"/>
            <w:left w:val="none" w:sz="0" w:space="0" w:color="auto"/>
            <w:bottom w:val="none" w:sz="0" w:space="0" w:color="auto"/>
            <w:right w:val="none" w:sz="0" w:space="0" w:color="auto"/>
          </w:divBdr>
        </w:div>
        <w:div w:id="1214198507">
          <w:marLeft w:val="640"/>
          <w:marRight w:val="0"/>
          <w:marTop w:val="0"/>
          <w:marBottom w:val="0"/>
          <w:divBdr>
            <w:top w:val="none" w:sz="0" w:space="0" w:color="auto"/>
            <w:left w:val="none" w:sz="0" w:space="0" w:color="auto"/>
            <w:bottom w:val="none" w:sz="0" w:space="0" w:color="auto"/>
            <w:right w:val="none" w:sz="0" w:space="0" w:color="auto"/>
          </w:divBdr>
        </w:div>
        <w:div w:id="1776903574">
          <w:marLeft w:val="640"/>
          <w:marRight w:val="0"/>
          <w:marTop w:val="0"/>
          <w:marBottom w:val="0"/>
          <w:divBdr>
            <w:top w:val="none" w:sz="0" w:space="0" w:color="auto"/>
            <w:left w:val="none" w:sz="0" w:space="0" w:color="auto"/>
            <w:bottom w:val="none" w:sz="0" w:space="0" w:color="auto"/>
            <w:right w:val="none" w:sz="0" w:space="0" w:color="auto"/>
          </w:divBdr>
        </w:div>
        <w:div w:id="1074164512">
          <w:marLeft w:val="640"/>
          <w:marRight w:val="0"/>
          <w:marTop w:val="0"/>
          <w:marBottom w:val="0"/>
          <w:divBdr>
            <w:top w:val="none" w:sz="0" w:space="0" w:color="auto"/>
            <w:left w:val="none" w:sz="0" w:space="0" w:color="auto"/>
            <w:bottom w:val="none" w:sz="0" w:space="0" w:color="auto"/>
            <w:right w:val="none" w:sz="0" w:space="0" w:color="auto"/>
          </w:divBdr>
        </w:div>
        <w:div w:id="881668149">
          <w:marLeft w:val="640"/>
          <w:marRight w:val="0"/>
          <w:marTop w:val="0"/>
          <w:marBottom w:val="0"/>
          <w:divBdr>
            <w:top w:val="none" w:sz="0" w:space="0" w:color="auto"/>
            <w:left w:val="none" w:sz="0" w:space="0" w:color="auto"/>
            <w:bottom w:val="none" w:sz="0" w:space="0" w:color="auto"/>
            <w:right w:val="none" w:sz="0" w:space="0" w:color="auto"/>
          </w:divBdr>
        </w:div>
        <w:div w:id="2097820528">
          <w:marLeft w:val="640"/>
          <w:marRight w:val="0"/>
          <w:marTop w:val="0"/>
          <w:marBottom w:val="0"/>
          <w:divBdr>
            <w:top w:val="none" w:sz="0" w:space="0" w:color="auto"/>
            <w:left w:val="none" w:sz="0" w:space="0" w:color="auto"/>
            <w:bottom w:val="none" w:sz="0" w:space="0" w:color="auto"/>
            <w:right w:val="none" w:sz="0" w:space="0" w:color="auto"/>
          </w:divBdr>
        </w:div>
        <w:div w:id="1534801348">
          <w:marLeft w:val="640"/>
          <w:marRight w:val="0"/>
          <w:marTop w:val="0"/>
          <w:marBottom w:val="0"/>
          <w:divBdr>
            <w:top w:val="none" w:sz="0" w:space="0" w:color="auto"/>
            <w:left w:val="none" w:sz="0" w:space="0" w:color="auto"/>
            <w:bottom w:val="none" w:sz="0" w:space="0" w:color="auto"/>
            <w:right w:val="none" w:sz="0" w:space="0" w:color="auto"/>
          </w:divBdr>
        </w:div>
        <w:div w:id="1183519382">
          <w:marLeft w:val="640"/>
          <w:marRight w:val="0"/>
          <w:marTop w:val="0"/>
          <w:marBottom w:val="0"/>
          <w:divBdr>
            <w:top w:val="none" w:sz="0" w:space="0" w:color="auto"/>
            <w:left w:val="none" w:sz="0" w:space="0" w:color="auto"/>
            <w:bottom w:val="none" w:sz="0" w:space="0" w:color="auto"/>
            <w:right w:val="none" w:sz="0" w:space="0" w:color="auto"/>
          </w:divBdr>
        </w:div>
        <w:div w:id="593630428">
          <w:marLeft w:val="640"/>
          <w:marRight w:val="0"/>
          <w:marTop w:val="0"/>
          <w:marBottom w:val="0"/>
          <w:divBdr>
            <w:top w:val="none" w:sz="0" w:space="0" w:color="auto"/>
            <w:left w:val="none" w:sz="0" w:space="0" w:color="auto"/>
            <w:bottom w:val="none" w:sz="0" w:space="0" w:color="auto"/>
            <w:right w:val="none" w:sz="0" w:space="0" w:color="auto"/>
          </w:divBdr>
        </w:div>
        <w:div w:id="1359551549">
          <w:marLeft w:val="640"/>
          <w:marRight w:val="0"/>
          <w:marTop w:val="0"/>
          <w:marBottom w:val="0"/>
          <w:divBdr>
            <w:top w:val="none" w:sz="0" w:space="0" w:color="auto"/>
            <w:left w:val="none" w:sz="0" w:space="0" w:color="auto"/>
            <w:bottom w:val="none" w:sz="0" w:space="0" w:color="auto"/>
            <w:right w:val="none" w:sz="0" w:space="0" w:color="auto"/>
          </w:divBdr>
        </w:div>
        <w:div w:id="1782532883">
          <w:marLeft w:val="640"/>
          <w:marRight w:val="0"/>
          <w:marTop w:val="0"/>
          <w:marBottom w:val="0"/>
          <w:divBdr>
            <w:top w:val="none" w:sz="0" w:space="0" w:color="auto"/>
            <w:left w:val="none" w:sz="0" w:space="0" w:color="auto"/>
            <w:bottom w:val="none" w:sz="0" w:space="0" w:color="auto"/>
            <w:right w:val="none" w:sz="0" w:space="0" w:color="auto"/>
          </w:divBdr>
        </w:div>
        <w:div w:id="1133523950">
          <w:marLeft w:val="640"/>
          <w:marRight w:val="0"/>
          <w:marTop w:val="0"/>
          <w:marBottom w:val="0"/>
          <w:divBdr>
            <w:top w:val="none" w:sz="0" w:space="0" w:color="auto"/>
            <w:left w:val="none" w:sz="0" w:space="0" w:color="auto"/>
            <w:bottom w:val="none" w:sz="0" w:space="0" w:color="auto"/>
            <w:right w:val="none" w:sz="0" w:space="0" w:color="auto"/>
          </w:divBdr>
        </w:div>
        <w:div w:id="1045986494">
          <w:marLeft w:val="640"/>
          <w:marRight w:val="0"/>
          <w:marTop w:val="0"/>
          <w:marBottom w:val="0"/>
          <w:divBdr>
            <w:top w:val="none" w:sz="0" w:space="0" w:color="auto"/>
            <w:left w:val="none" w:sz="0" w:space="0" w:color="auto"/>
            <w:bottom w:val="none" w:sz="0" w:space="0" w:color="auto"/>
            <w:right w:val="none" w:sz="0" w:space="0" w:color="auto"/>
          </w:divBdr>
        </w:div>
        <w:div w:id="911815342">
          <w:marLeft w:val="640"/>
          <w:marRight w:val="0"/>
          <w:marTop w:val="0"/>
          <w:marBottom w:val="0"/>
          <w:divBdr>
            <w:top w:val="none" w:sz="0" w:space="0" w:color="auto"/>
            <w:left w:val="none" w:sz="0" w:space="0" w:color="auto"/>
            <w:bottom w:val="none" w:sz="0" w:space="0" w:color="auto"/>
            <w:right w:val="none" w:sz="0" w:space="0" w:color="auto"/>
          </w:divBdr>
        </w:div>
        <w:div w:id="1416315512">
          <w:marLeft w:val="640"/>
          <w:marRight w:val="0"/>
          <w:marTop w:val="0"/>
          <w:marBottom w:val="0"/>
          <w:divBdr>
            <w:top w:val="none" w:sz="0" w:space="0" w:color="auto"/>
            <w:left w:val="none" w:sz="0" w:space="0" w:color="auto"/>
            <w:bottom w:val="none" w:sz="0" w:space="0" w:color="auto"/>
            <w:right w:val="none" w:sz="0" w:space="0" w:color="auto"/>
          </w:divBdr>
        </w:div>
        <w:div w:id="551384789">
          <w:marLeft w:val="640"/>
          <w:marRight w:val="0"/>
          <w:marTop w:val="0"/>
          <w:marBottom w:val="0"/>
          <w:divBdr>
            <w:top w:val="none" w:sz="0" w:space="0" w:color="auto"/>
            <w:left w:val="none" w:sz="0" w:space="0" w:color="auto"/>
            <w:bottom w:val="none" w:sz="0" w:space="0" w:color="auto"/>
            <w:right w:val="none" w:sz="0" w:space="0" w:color="auto"/>
          </w:divBdr>
        </w:div>
        <w:div w:id="1896119599">
          <w:marLeft w:val="640"/>
          <w:marRight w:val="0"/>
          <w:marTop w:val="0"/>
          <w:marBottom w:val="0"/>
          <w:divBdr>
            <w:top w:val="none" w:sz="0" w:space="0" w:color="auto"/>
            <w:left w:val="none" w:sz="0" w:space="0" w:color="auto"/>
            <w:bottom w:val="none" w:sz="0" w:space="0" w:color="auto"/>
            <w:right w:val="none" w:sz="0" w:space="0" w:color="auto"/>
          </w:divBdr>
        </w:div>
        <w:div w:id="830608773">
          <w:marLeft w:val="640"/>
          <w:marRight w:val="0"/>
          <w:marTop w:val="0"/>
          <w:marBottom w:val="0"/>
          <w:divBdr>
            <w:top w:val="none" w:sz="0" w:space="0" w:color="auto"/>
            <w:left w:val="none" w:sz="0" w:space="0" w:color="auto"/>
            <w:bottom w:val="none" w:sz="0" w:space="0" w:color="auto"/>
            <w:right w:val="none" w:sz="0" w:space="0" w:color="auto"/>
          </w:divBdr>
        </w:div>
        <w:div w:id="480387143">
          <w:marLeft w:val="640"/>
          <w:marRight w:val="0"/>
          <w:marTop w:val="0"/>
          <w:marBottom w:val="0"/>
          <w:divBdr>
            <w:top w:val="none" w:sz="0" w:space="0" w:color="auto"/>
            <w:left w:val="none" w:sz="0" w:space="0" w:color="auto"/>
            <w:bottom w:val="none" w:sz="0" w:space="0" w:color="auto"/>
            <w:right w:val="none" w:sz="0" w:space="0" w:color="auto"/>
          </w:divBdr>
        </w:div>
        <w:div w:id="1598055867">
          <w:marLeft w:val="640"/>
          <w:marRight w:val="0"/>
          <w:marTop w:val="0"/>
          <w:marBottom w:val="0"/>
          <w:divBdr>
            <w:top w:val="none" w:sz="0" w:space="0" w:color="auto"/>
            <w:left w:val="none" w:sz="0" w:space="0" w:color="auto"/>
            <w:bottom w:val="none" w:sz="0" w:space="0" w:color="auto"/>
            <w:right w:val="none" w:sz="0" w:space="0" w:color="auto"/>
          </w:divBdr>
        </w:div>
        <w:div w:id="1571967429">
          <w:marLeft w:val="640"/>
          <w:marRight w:val="0"/>
          <w:marTop w:val="0"/>
          <w:marBottom w:val="0"/>
          <w:divBdr>
            <w:top w:val="none" w:sz="0" w:space="0" w:color="auto"/>
            <w:left w:val="none" w:sz="0" w:space="0" w:color="auto"/>
            <w:bottom w:val="none" w:sz="0" w:space="0" w:color="auto"/>
            <w:right w:val="none" w:sz="0" w:space="0" w:color="auto"/>
          </w:divBdr>
        </w:div>
        <w:div w:id="406730457">
          <w:marLeft w:val="640"/>
          <w:marRight w:val="0"/>
          <w:marTop w:val="0"/>
          <w:marBottom w:val="0"/>
          <w:divBdr>
            <w:top w:val="none" w:sz="0" w:space="0" w:color="auto"/>
            <w:left w:val="none" w:sz="0" w:space="0" w:color="auto"/>
            <w:bottom w:val="none" w:sz="0" w:space="0" w:color="auto"/>
            <w:right w:val="none" w:sz="0" w:space="0" w:color="auto"/>
          </w:divBdr>
        </w:div>
        <w:div w:id="808789027">
          <w:marLeft w:val="640"/>
          <w:marRight w:val="0"/>
          <w:marTop w:val="0"/>
          <w:marBottom w:val="0"/>
          <w:divBdr>
            <w:top w:val="none" w:sz="0" w:space="0" w:color="auto"/>
            <w:left w:val="none" w:sz="0" w:space="0" w:color="auto"/>
            <w:bottom w:val="none" w:sz="0" w:space="0" w:color="auto"/>
            <w:right w:val="none" w:sz="0" w:space="0" w:color="auto"/>
          </w:divBdr>
        </w:div>
        <w:div w:id="1941521982">
          <w:marLeft w:val="640"/>
          <w:marRight w:val="0"/>
          <w:marTop w:val="0"/>
          <w:marBottom w:val="0"/>
          <w:divBdr>
            <w:top w:val="none" w:sz="0" w:space="0" w:color="auto"/>
            <w:left w:val="none" w:sz="0" w:space="0" w:color="auto"/>
            <w:bottom w:val="none" w:sz="0" w:space="0" w:color="auto"/>
            <w:right w:val="none" w:sz="0" w:space="0" w:color="auto"/>
          </w:divBdr>
        </w:div>
        <w:div w:id="1344865842">
          <w:marLeft w:val="640"/>
          <w:marRight w:val="0"/>
          <w:marTop w:val="0"/>
          <w:marBottom w:val="0"/>
          <w:divBdr>
            <w:top w:val="none" w:sz="0" w:space="0" w:color="auto"/>
            <w:left w:val="none" w:sz="0" w:space="0" w:color="auto"/>
            <w:bottom w:val="none" w:sz="0" w:space="0" w:color="auto"/>
            <w:right w:val="none" w:sz="0" w:space="0" w:color="auto"/>
          </w:divBdr>
        </w:div>
        <w:div w:id="996572949">
          <w:marLeft w:val="640"/>
          <w:marRight w:val="0"/>
          <w:marTop w:val="0"/>
          <w:marBottom w:val="0"/>
          <w:divBdr>
            <w:top w:val="none" w:sz="0" w:space="0" w:color="auto"/>
            <w:left w:val="none" w:sz="0" w:space="0" w:color="auto"/>
            <w:bottom w:val="none" w:sz="0" w:space="0" w:color="auto"/>
            <w:right w:val="none" w:sz="0" w:space="0" w:color="auto"/>
          </w:divBdr>
        </w:div>
        <w:div w:id="2006980242">
          <w:marLeft w:val="640"/>
          <w:marRight w:val="0"/>
          <w:marTop w:val="0"/>
          <w:marBottom w:val="0"/>
          <w:divBdr>
            <w:top w:val="none" w:sz="0" w:space="0" w:color="auto"/>
            <w:left w:val="none" w:sz="0" w:space="0" w:color="auto"/>
            <w:bottom w:val="none" w:sz="0" w:space="0" w:color="auto"/>
            <w:right w:val="none" w:sz="0" w:space="0" w:color="auto"/>
          </w:divBdr>
        </w:div>
        <w:div w:id="2057271186">
          <w:marLeft w:val="640"/>
          <w:marRight w:val="0"/>
          <w:marTop w:val="0"/>
          <w:marBottom w:val="0"/>
          <w:divBdr>
            <w:top w:val="none" w:sz="0" w:space="0" w:color="auto"/>
            <w:left w:val="none" w:sz="0" w:space="0" w:color="auto"/>
            <w:bottom w:val="none" w:sz="0" w:space="0" w:color="auto"/>
            <w:right w:val="none" w:sz="0" w:space="0" w:color="auto"/>
          </w:divBdr>
        </w:div>
        <w:div w:id="1512332951">
          <w:marLeft w:val="640"/>
          <w:marRight w:val="0"/>
          <w:marTop w:val="0"/>
          <w:marBottom w:val="0"/>
          <w:divBdr>
            <w:top w:val="none" w:sz="0" w:space="0" w:color="auto"/>
            <w:left w:val="none" w:sz="0" w:space="0" w:color="auto"/>
            <w:bottom w:val="none" w:sz="0" w:space="0" w:color="auto"/>
            <w:right w:val="none" w:sz="0" w:space="0" w:color="auto"/>
          </w:divBdr>
        </w:div>
        <w:div w:id="1807817606">
          <w:marLeft w:val="640"/>
          <w:marRight w:val="0"/>
          <w:marTop w:val="0"/>
          <w:marBottom w:val="0"/>
          <w:divBdr>
            <w:top w:val="none" w:sz="0" w:space="0" w:color="auto"/>
            <w:left w:val="none" w:sz="0" w:space="0" w:color="auto"/>
            <w:bottom w:val="none" w:sz="0" w:space="0" w:color="auto"/>
            <w:right w:val="none" w:sz="0" w:space="0" w:color="auto"/>
          </w:divBdr>
        </w:div>
        <w:div w:id="44990175">
          <w:marLeft w:val="640"/>
          <w:marRight w:val="0"/>
          <w:marTop w:val="0"/>
          <w:marBottom w:val="0"/>
          <w:divBdr>
            <w:top w:val="none" w:sz="0" w:space="0" w:color="auto"/>
            <w:left w:val="none" w:sz="0" w:space="0" w:color="auto"/>
            <w:bottom w:val="none" w:sz="0" w:space="0" w:color="auto"/>
            <w:right w:val="none" w:sz="0" w:space="0" w:color="auto"/>
          </w:divBdr>
        </w:div>
        <w:div w:id="1510561823">
          <w:marLeft w:val="640"/>
          <w:marRight w:val="0"/>
          <w:marTop w:val="0"/>
          <w:marBottom w:val="0"/>
          <w:divBdr>
            <w:top w:val="none" w:sz="0" w:space="0" w:color="auto"/>
            <w:left w:val="none" w:sz="0" w:space="0" w:color="auto"/>
            <w:bottom w:val="none" w:sz="0" w:space="0" w:color="auto"/>
            <w:right w:val="none" w:sz="0" w:space="0" w:color="auto"/>
          </w:divBdr>
        </w:div>
        <w:div w:id="994256942">
          <w:marLeft w:val="640"/>
          <w:marRight w:val="0"/>
          <w:marTop w:val="0"/>
          <w:marBottom w:val="0"/>
          <w:divBdr>
            <w:top w:val="none" w:sz="0" w:space="0" w:color="auto"/>
            <w:left w:val="none" w:sz="0" w:space="0" w:color="auto"/>
            <w:bottom w:val="none" w:sz="0" w:space="0" w:color="auto"/>
            <w:right w:val="none" w:sz="0" w:space="0" w:color="auto"/>
          </w:divBdr>
        </w:div>
        <w:div w:id="111630872">
          <w:marLeft w:val="640"/>
          <w:marRight w:val="0"/>
          <w:marTop w:val="0"/>
          <w:marBottom w:val="0"/>
          <w:divBdr>
            <w:top w:val="none" w:sz="0" w:space="0" w:color="auto"/>
            <w:left w:val="none" w:sz="0" w:space="0" w:color="auto"/>
            <w:bottom w:val="none" w:sz="0" w:space="0" w:color="auto"/>
            <w:right w:val="none" w:sz="0" w:space="0" w:color="auto"/>
          </w:divBdr>
        </w:div>
        <w:div w:id="1999310366">
          <w:marLeft w:val="640"/>
          <w:marRight w:val="0"/>
          <w:marTop w:val="0"/>
          <w:marBottom w:val="0"/>
          <w:divBdr>
            <w:top w:val="none" w:sz="0" w:space="0" w:color="auto"/>
            <w:left w:val="none" w:sz="0" w:space="0" w:color="auto"/>
            <w:bottom w:val="none" w:sz="0" w:space="0" w:color="auto"/>
            <w:right w:val="none" w:sz="0" w:space="0" w:color="auto"/>
          </w:divBdr>
        </w:div>
        <w:div w:id="634138676">
          <w:marLeft w:val="640"/>
          <w:marRight w:val="0"/>
          <w:marTop w:val="0"/>
          <w:marBottom w:val="0"/>
          <w:divBdr>
            <w:top w:val="none" w:sz="0" w:space="0" w:color="auto"/>
            <w:left w:val="none" w:sz="0" w:space="0" w:color="auto"/>
            <w:bottom w:val="none" w:sz="0" w:space="0" w:color="auto"/>
            <w:right w:val="none" w:sz="0" w:space="0" w:color="auto"/>
          </w:divBdr>
        </w:div>
        <w:div w:id="1546674710">
          <w:marLeft w:val="640"/>
          <w:marRight w:val="0"/>
          <w:marTop w:val="0"/>
          <w:marBottom w:val="0"/>
          <w:divBdr>
            <w:top w:val="none" w:sz="0" w:space="0" w:color="auto"/>
            <w:left w:val="none" w:sz="0" w:space="0" w:color="auto"/>
            <w:bottom w:val="none" w:sz="0" w:space="0" w:color="auto"/>
            <w:right w:val="none" w:sz="0" w:space="0" w:color="auto"/>
          </w:divBdr>
        </w:div>
        <w:div w:id="97869086">
          <w:marLeft w:val="640"/>
          <w:marRight w:val="0"/>
          <w:marTop w:val="0"/>
          <w:marBottom w:val="0"/>
          <w:divBdr>
            <w:top w:val="none" w:sz="0" w:space="0" w:color="auto"/>
            <w:left w:val="none" w:sz="0" w:space="0" w:color="auto"/>
            <w:bottom w:val="none" w:sz="0" w:space="0" w:color="auto"/>
            <w:right w:val="none" w:sz="0" w:space="0" w:color="auto"/>
          </w:divBdr>
        </w:div>
        <w:div w:id="1844515478">
          <w:marLeft w:val="640"/>
          <w:marRight w:val="0"/>
          <w:marTop w:val="0"/>
          <w:marBottom w:val="0"/>
          <w:divBdr>
            <w:top w:val="none" w:sz="0" w:space="0" w:color="auto"/>
            <w:left w:val="none" w:sz="0" w:space="0" w:color="auto"/>
            <w:bottom w:val="none" w:sz="0" w:space="0" w:color="auto"/>
            <w:right w:val="none" w:sz="0" w:space="0" w:color="auto"/>
          </w:divBdr>
        </w:div>
        <w:div w:id="199973269">
          <w:marLeft w:val="640"/>
          <w:marRight w:val="0"/>
          <w:marTop w:val="0"/>
          <w:marBottom w:val="0"/>
          <w:divBdr>
            <w:top w:val="none" w:sz="0" w:space="0" w:color="auto"/>
            <w:left w:val="none" w:sz="0" w:space="0" w:color="auto"/>
            <w:bottom w:val="none" w:sz="0" w:space="0" w:color="auto"/>
            <w:right w:val="none" w:sz="0" w:space="0" w:color="auto"/>
          </w:divBdr>
        </w:div>
        <w:div w:id="1237934305">
          <w:marLeft w:val="640"/>
          <w:marRight w:val="0"/>
          <w:marTop w:val="0"/>
          <w:marBottom w:val="0"/>
          <w:divBdr>
            <w:top w:val="none" w:sz="0" w:space="0" w:color="auto"/>
            <w:left w:val="none" w:sz="0" w:space="0" w:color="auto"/>
            <w:bottom w:val="none" w:sz="0" w:space="0" w:color="auto"/>
            <w:right w:val="none" w:sz="0" w:space="0" w:color="auto"/>
          </w:divBdr>
        </w:div>
        <w:div w:id="1198620189">
          <w:marLeft w:val="640"/>
          <w:marRight w:val="0"/>
          <w:marTop w:val="0"/>
          <w:marBottom w:val="0"/>
          <w:divBdr>
            <w:top w:val="none" w:sz="0" w:space="0" w:color="auto"/>
            <w:left w:val="none" w:sz="0" w:space="0" w:color="auto"/>
            <w:bottom w:val="none" w:sz="0" w:space="0" w:color="auto"/>
            <w:right w:val="none" w:sz="0" w:space="0" w:color="auto"/>
          </w:divBdr>
        </w:div>
        <w:div w:id="1243104895">
          <w:marLeft w:val="640"/>
          <w:marRight w:val="0"/>
          <w:marTop w:val="0"/>
          <w:marBottom w:val="0"/>
          <w:divBdr>
            <w:top w:val="none" w:sz="0" w:space="0" w:color="auto"/>
            <w:left w:val="none" w:sz="0" w:space="0" w:color="auto"/>
            <w:bottom w:val="none" w:sz="0" w:space="0" w:color="auto"/>
            <w:right w:val="none" w:sz="0" w:space="0" w:color="auto"/>
          </w:divBdr>
        </w:div>
        <w:div w:id="362171785">
          <w:marLeft w:val="640"/>
          <w:marRight w:val="0"/>
          <w:marTop w:val="0"/>
          <w:marBottom w:val="0"/>
          <w:divBdr>
            <w:top w:val="none" w:sz="0" w:space="0" w:color="auto"/>
            <w:left w:val="none" w:sz="0" w:space="0" w:color="auto"/>
            <w:bottom w:val="none" w:sz="0" w:space="0" w:color="auto"/>
            <w:right w:val="none" w:sz="0" w:space="0" w:color="auto"/>
          </w:divBdr>
        </w:div>
        <w:div w:id="455637309">
          <w:marLeft w:val="640"/>
          <w:marRight w:val="0"/>
          <w:marTop w:val="0"/>
          <w:marBottom w:val="0"/>
          <w:divBdr>
            <w:top w:val="none" w:sz="0" w:space="0" w:color="auto"/>
            <w:left w:val="none" w:sz="0" w:space="0" w:color="auto"/>
            <w:bottom w:val="none" w:sz="0" w:space="0" w:color="auto"/>
            <w:right w:val="none" w:sz="0" w:space="0" w:color="auto"/>
          </w:divBdr>
        </w:div>
        <w:div w:id="1460029553">
          <w:marLeft w:val="640"/>
          <w:marRight w:val="0"/>
          <w:marTop w:val="0"/>
          <w:marBottom w:val="0"/>
          <w:divBdr>
            <w:top w:val="none" w:sz="0" w:space="0" w:color="auto"/>
            <w:left w:val="none" w:sz="0" w:space="0" w:color="auto"/>
            <w:bottom w:val="none" w:sz="0" w:space="0" w:color="auto"/>
            <w:right w:val="none" w:sz="0" w:space="0" w:color="auto"/>
          </w:divBdr>
        </w:div>
        <w:div w:id="794560418">
          <w:marLeft w:val="640"/>
          <w:marRight w:val="0"/>
          <w:marTop w:val="0"/>
          <w:marBottom w:val="0"/>
          <w:divBdr>
            <w:top w:val="none" w:sz="0" w:space="0" w:color="auto"/>
            <w:left w:val="none" w:sz="0" w:space="0" w:color="auto"/>
            <w:bottom w:val="none" w:sz="0" w:space="0" w:color="auto"/>
            <w:right w:val="none" w:sz="0" w:space="0" w:color="auto"/>
          </w:divBdr>
        </w:div>
        <w:div w:id="1607957713">
          <w:marLeft w:val="640"/>
          <w:marRight w:val="0"/>
          <w:marTop w:val="0"/>
          <w:marBottom w:val="0"/>
          <w:divBdr>
            <w:top w:val="none" w:sz="0" w:space="0" w:color="auto"/>
            <w:left w:val="none" w:sz="0" w:space="0" w:color="auto"/>
            <w:bottom w:val="none" w:sz="0" w:space="0" w:color="auto"/>
            <w:right w:val="none" w:sz="0" w:space="0" w:color="auto"/>
          </w:divBdr>
        </w:div>
        <w:div w:id="189030994">
          <w:marLeft w:val="640"/>
          <w:marRight w:val="0"/>
          <w:marTop w:val="0"/>
          <w:marBottom w:val="0"/>
          <w:divBdr>
            <w:top w:val="none" w:sz="0" w:space="0" w:color="auto"/>
            <w:left w:val="none" w:sz="0" w:space="0" w:color="auto"/>
            <w:bottom w:val="none" w:sz="0" w:space="0" w:color="auto"/>
            <w:right w:val="none" w:sz="0" w:space="0" w:color="auto"/>
          </w:divBdr>
        </w:div>
        <w:div w:id="24403125">
          <w:marLeft w:val="640"/>
          <w:marRight w:val="0"/>
          <w:marTop w:val="0"/>
          <w:marBottom w:val="0"/>
          <w:divBdr>
            <w:top w:val="none" w:sz="0" w:space="0" w:color="auto"/>
            <w:left w:val="none" w:sz="0" w:space="0" w:color="auto"/>
            <w:bottom w:val="none" w:sz="0" w:space="0" w:color="auto"/>
            <w:right w:val="none" w:sz="0" w:space="0" w:color="auto"/>
          </w:divBdr>
        </w:div>
        <w:div w:id="608465019">
          <w:marLeft w:val="640"/>
          <w:marRight w:val="0"/>
          <w:marTop w:val="0"/>
          <w:marBottom w:val="0"/>
          <w:divBdr>
            <w:top w:val="none" w:sz="0" w:space="0" w:color="auto"/>
            <w:left w:val="none" w:sz="0" w:space="0" w:color="auto"/>
            <w:bottom w:val="none" w:sz="0" w:space="0" w:color="auto"/>
            <w:right w:val="none" w:sz="0" w:space="0" w:color="auto"/>
          </w:divBdr>
        </w:div>
        <w:div w:id="1404261055">
          <w:marLeft w:val="640"/>
          <w:marRight w:val="0"/>
          <w:marTop w:val="0"/>
          <w:marBottom w:val="0"/>
          <w:divBdr>
            <w:top w:val="none" w:sz="0" w:space="0" w:color="auto"/>
            <w:left w:val="none" w:sz="0" w:space="0" w:color="auto"/>
            <w:bottom w:val="none" w:sz="0" w:space="0" w:color="auto"/>
            <w:right w:val="none" w:sz="0" w:space="0" w:color="auto"/>
          </w:divBdr>
        </w:div>
        <w:div w:id="169565879">
          <w:marLeft w:val="640"/>
          <w:marRight w:val="0"/>
          <w:marTop w:val="0"/>
          <w:marBottom w:val="0"/>
          <w:divBdr>
            <w:top w:val="none" w:sz="0" w:space="0" w:color="auto"/>
            <w:left w:val="none" w:sz="0" w:space="0" w:color="auto"/>
            <w:bottom w:val="none" w:sz="0" w:space="0" w:color="auto"/>
            <w:right w:val="none" w:sz="0" w:space="0" w:color="auto"/>
          </w:divBdr>
        </w:div>
        <w:div w:id="979655884">
          <w:marLeft w:val="640"/>
          <w:marRight w:val="0"/>
          <w:marTop w:val="0"/>
          <w:marBottom w:val="0"/>
          <w:divBdr>
            <w:top w:val="none" w:sz="0" w:space="0" w:color="auto"/>
            <w:left w:val="none" w:sz="0" w:space="0" w:color="auto"/>
            <w:bottom w:val="none" w:sz="0" w:space="0" w:color="auto"/>
            <w:right w:val="none" w:sz="0" w:space="0" w:color="auto"/>
          </w:divBdr>
        </w:div>
        <w:div w:id="549463800">
          <w:marLeft w:val="640"/>
          <w:marRight w:val="0"/>
          <w:marTop w:val="0"/>
          <w:marBottom w:val="0"/>
          <w:divBdr>
            <w:top w:val="none" w:sz="0" w:space="0" w:color="auto"/>
            <w:left w:val="none" w:sz="0" w:space="0" w:color="auto"/>
            <w:bottom w:val="none" w:sz="0" w:space="0" w:color="auto"/>
            <w:right w:val="none" w:sz="0" w:space="0" w:color="auto"/>
          </w:divBdr>
        </w:div>
        <w:div w:id="264388554">
          <w:marLeft w:val="640"/>
          <w:marRight w:val="0"/>
          <w:marTop w:val="0"/>
          <w:marBottom w:val="0"/>
          <w:divBdr>
            <w:top w:val="none" w:sz="0" w:space="0" w:color="auto"/>
            <w:left w:val="none" w:sz="0" w:space="0" w:color="auto"/>
            <w:bottom w:val="none" w:sz="0" w:space="0" w:color="auto"/>
            <w:right w:val="none" w:sz="0" w:space="0" w:color="auto"/>
          </w:divBdr>
        </w:div>
        <w:div w:id="1143737103">
          <w:marLeft w:val="640"/>
          <w:marRight w:val="0"/>
          <w:marTop w:val="0"/>
          <w:marBottom w:val="0"/>
          <w:divBdr>
            <w:top w:val="none" w:sz="0" w:space="0" w:color="auto"/>
            <w:left w:val="none" w:sz="0" w:space="0" w:color="auto"/>
            <w:bottom w:val="none" w:sz="0" w:space="0" w:color="auto"/>
            <w:right w:val="none" w:sz="0" w:space="0" w:color="auto"/>
          </w:divBdr>
        </w:div>
        <w:div w:id="1439789181">
          <w:marLeft w:val="640"/>
          <w:marRight w:val="0"/>
          <w:marTop w:val="0"/>
          <w:marBottom w:val="0"/>
          <w:divBdr>
            <w:top w:val="none" w:sz="0" w:space="0" w:color="auto"/>
            <w:left w:val="none" w:sz="0" w:space="0" w:color="auto"/>
            <w:bottom w:val="none" w:sz="0" w:space="0" w:color="auto"/>
            <w:right w:val="none" w:sz="0" w:space="0" w:color="auto"/>
          </w:divBdr>
        </w:div>
        <w:div w:id="461535322">
          <w:marLeft w:val="640"/>
          <w:marRight w:val="0"/>
          <w:marTop w:val="0"/>
          <w:marBottom w:val="0"/>
          <w:divBdr>
            <w:top w:val="none" w:sz="0" w:space="0" w:color="auto"/>
            <w:left w:val="none" w:sz="0" w:space="0" w:color="auto"/>
            <w:bottom w:val="none" w:sz="0" w:space="0" w:color="auto"/>
            <w:right w:val="none" w:sz="0" w:space="0" w:color="auto"/>
          </w:divBdr>
        </w:div>
        <w:div w:id="1262758646">
          <w:marLeft w:val="640"/>
          <w:marRight w:val="0"/>
          <w:marTop w:val="0"/>
          <w:marBottom w:val="0"/>
          <w:divBdr>
            <w:top w:val="none" w:sz="0" w:space="0" w:color="auto"/>
            <w:left w:val="none" w:sz="0" w:space="0" w:color="auto"/>
            <w:bottom w:val="none" w:sz="0" w:space="0" w:color="auto"/>
            <w:right w:val="none" w:sz="0" w:space="0" w:color="auto"/>
          </w:divBdr>
        </w:div>
        <w:div w:id="756436651">
          <w:marLeft w:val="640"/>
          <w:marRight w:val="0"/>
          <w:marTop w:val="0"/>
          <w:marBottom w:val="0"/>
          <w:divBdr>
            <w:top w:val="none" w:sz="0" w:space="0" w:color="auto"/>
            <w:left w:val="none" w:sz="0" w:space="0" w:color="auto"/>
            <w:bottom w:val="none" w:sz="0" w:space="0" w:color="auto"/>
            <w:right w:val="none" w:sz="0" w:space="0" w:color="auto"/>
          </w:divBdr>
        </w:div>
        <w:div w:id="546720350">
          <w:marLeft w:val="640"/>
          <w:marRight w:val="0"/>
          <w:marTop w:val="0"/>
          <w:marBottom w:val="0"/>
          <w:divBdr>
            <w:top w:val="none" w:sz="0" w:space="0" w:color="auto"/>
            <w:left w:val="none" w:sz="0" w:space="0" w:color="auto"/>
            <w:bottom w:val="none" w:sz="0" w:space="0" w:color="auto"/>
            <w:right w:val="none" w:sz="0" w:space="0" w:color="auto"/>
          </w:divBdr>
        </w:div>
        <w:div w:id="498078156">
          <w:marLeft w:val="640"/>
          <w:marRight w:val="0"/>
          <w:marTop w:val="0"/>
          <w:marBottom w:val="0"/>
          <w:divBdr>
            <w:top w:val="none" w:sz="0" w:space="0" w:color="auto"/>
            <w:left w:val="none" w:sz="0" w:space="0" w:color="auto"/>
            <w:bottom w:val="none" w:sz="0" w:space="0" w:color="auto"/>
            <w:right w:val="none" w:sz="0" w:space="0" w:color="auto"/>
          </w:divBdr>
        </w:div>
        <w:div w:id="1396271804">
          <w:marLeft w:val="640"/>
          <w:marRight w:val="0"/>
          <w:marTop w:val="0"/>
          <w:marBottom w:val="0"/>
          <w:divBdr>
            <w:top w:val="none" w:sz="0" w:space="0" w:color="auto"/>
            <w:left w:val="none" w:sz="0" w:space="0" w:color="auto"/>
            <w:bottom w:val="none" w:sz="0" w:space="0" w:color="auto"/>
            <w:right w:val="none" w:sz="0" w:space="0" w:color="auto"/>
          </w:divBdr>
        </w:div>
        <w:div w:id="1556700595">
          <w:marLeft w:val="640"/>
          <w:marRight w:val="0"/>
          <w:marTop w:val="0"/>
          <w:marBottom w:val="0"/>
          <w:divBdr>
            <w:top w:val="none" w:sz="0" w:space="0" w:color="auto"/>
            <w:left w:val="none" w:sz="0" w:space="0" w:color="auto"/>
            <w:bottom w:val="none" w:sz="0" w:space="0" w:color="auto"/>
            <w:right w:val="none" w:sz="0" w:space="0" w:color="auto"/>
          </w:divBdr>
        </w:div>
        <w:div w:id="1041399721">
          <w:marLeft w:val="640"/>
          <w:marRight w:val="0"/>
          <w:marTop w:val="0"/>
          <w:marBottom w:val="0"/>
          <w:divBdr>
            <w:top w:val="none" w:sz="0" w:space="0" w:color="auto"/>
            <w:left w:val="none" w:sz="0" w:space="0" w:color="auto"/>
            <w:bottom w:val="none" w:sz="0" w:space="0" w:color="auto"/>
            <w:right w:val="none" w:sz="0" w:space="0" w:color="auto"/>
          </w:divBdr>
        </w:div>
        <w:div w:id="597369860">
          <w:marLeft w:val="640"/>
          <w:marRight w:val="0"/>
          <w:marTop w:val="0"/>
          <w:marBottom w:val="0"/>
          <w:divBdr>
            <w:top w:val="none" w:sz="0" w:space="0" w:color="auto"/>
            <w:left w:val="none" w:sz="0" w:space="0" w:color="auto"/>
            <w:bottom w:val="none" w:sz="0" w:space="0" w:color="auto"/>
            <w:right w:val="none" w:sz="0" w:space="0" w:color="auto"/>
          </w:divBdr>
        </w:div>
        <w:div w:id="908731237">
          <w:marLeft w:val="640"/>
          <w:marRight w:val="0"/>
          <w:marTop w:val="0"/>
          <w:marBottom w:val="0"/>
          <w:divBdr>
            <w:top w:val="none" w:sz="0" w:space="0" w:color="auto"/>
            <w:left w:val="none" w:sz="0" w:space="0" w:color="auto"/>
            <w:bottom w:val="none" w:sz="0" w:space="0" w:color="auto"/>
            <w:right w:val="none" w:sz="0" w:space="0" w:color="auto"/>
          </w:divBdr>
        </w:div>
        <w:div w:id="1564290211">
          <w:marLeft w:val="640"/>
          <w:marRight w:val="0"/>
          <w:marTop w:val="0"/>
          <w:marBottom w:val="0"/>
          <w:divBdr>
            <w:top w:val="none" w:sz="0" w:space="0" w:color="auto"/>
            <w:left w:val="none" w:sz="0" w:space="0" w:color="auto"/>
            <w:bottom w:val="none" w:sz="0" w:space="0" w:color="auto"/>
            <w:right w:val="none" w:sz="0" w:space="0" w:color="auto"/>
          </w:divBdr>
        </w:div>
        <w:div w:id="2002006316">
          <w:marLeft w:val="640"/>
          <w:marRight w:val="0"/>
          <w:marTop w:val="0"/>
          <w:marBottom w:val="0"/>
          <w:divBdr>
            <w:top w:val="none" w:sz="0" w:space="0" w:color="auto"/>
            <w:left w:val="none" w:sz="0" w:space="0" w:color="auto"/>
            <w:bottom w:val="none" w:sz="0" w:space="0" w:color="auto"/>
            <w:right w:val="none" w:sz="0" w:space="0" w:color="auto"/>
          </w:divBdr>
        </w:div>
        <w:div w:id="95642526">
          <w:marLeft w:val="640"/>
          <w:marRight w:val="0"/>
          <w:marTop w:val="0"/>
          <w:marBottom w:val="0"/>
          <w:divBdr>
            <w:top w:val="none" w:sz="0" w:space="0" w:color="auto"/>
            <w:left w:val="none" w:sz="0" w:space="0" w:color="auto"/>
            <w:bottom w:val="none" w:sz="0" w:space="0" w:color="auto"/>
            <w:right w:val="none" w:sz="0" w:space="0" w:color="auto"/>
          </w:divBdr>
        </w:div>
        <w:div w:id="1081025305">
          <w:marLeft w:val="640"/>
          <w:marRight w:val="0"/>
          <w:marTop w:val="0"/>
          <w:marBottom w:val="0"/>
          <w:divBdr>
            <w:top w:val="none" w:sz="0" w:space="0" w:color="auto"/>
            <w:left w:val="none" w:sz="0" w:space="0" w:color="auto"/>
            <w:bottom w:val="none" w:sz="0" w:space="0" w:color="auto"/>
            <w:right w:val="none" w:sz="0" w:space="0" w:color="auto"/>
          </w:divBdr>
        </w:div>
        <w:div w:id="2090499367">
          <w:marLeft w:val="640"/>
          <w:marRight w:val="0"/>
          <w:marTop w:val="0"/>
          <w:marBottom w:val="0"/>
          <w:divBdr>
            <w:top w:val="none" w:sz="0" w:space="0" w:color="auto"/>
            <w:left w:val="none" w:sz="0" w:space="0" w:color="auto"/>
            <w:bottom w:val="none" w:sz="0" w:space="0" w:color="auto"/>
            <w:right w:val="none" w:sz="0" w:space="0" w:color="auto"/>
          </w:divBdr>
        </w:div>
        <w:div w:id="2009020979">
          <w:marLeft w:val="640"/>
          <w:marRight w:val="0"/>
          <w:marTop w:val="0"/>
          <w:marBottom w:val="0"/>
          <w:divBdr>
            <w:top w:val="none" w:sz="0" w:space="0" w:color="auto"/>
            <w:left w:val="none" w:sz="0" w:space="0" w:color="auto"/>
            <w:bottom w:val="none" w:sz="0" w:space="0" w:color="auto"/>
            <w:right w:val="none" w:sz="0" w:space="0" w:color="auto"/>
          </w:divBdr>
        </w:div>
        <w:div w:id="1645625674">
          <w:marLeft w:val="640"/>
          <w:marRight w:val="0"/>
          <w:marTop w:val="0"/>
          <w:marBottom w:val="0"/>
          <w:divBdr>
            <w:top w:val="none" w:sz="0" w:space="0" w:color="auto"/>
            <w:left w:val="none" w:sz="0" w:space="0" w:color="auto"/>
            <w:bottom w:val="none" w:sz="0" w:space="0" w:color="auto"/>
            <w:right w:val="none" w:sz="0" w:space="0" w:color="auto"/>
          </w:divBdr>
        </w:div>
        <w:div w:id="1109398834">
          <w:marLeft w:val="640"/>
          <w:marRight w:val="0"/>
          <w:marTop w:val="0"/>
          <w:marBottom w:val="0"/>
          <w:divBdr>
            <w:top w:val="none" w:sz="0" w:space="0" w:color="auto"/>
            <w:left w:val="none" w:sz="0" w:space="0" w:color="auto"/>
            <w:bottom w:val="none" w:sz="0" w:space="0" w:color="auto"/>
            <w:right w:val="none" w:sz="0" w:space="0" w:color="auto"/>
          </w:divBdr>
        </w:div>
        <w:div w:id="679741649">
          <w:marLeft w:val="640"/>
          <w:marRight w:val="0"/>
          <w:marTop w:val="0"/>
          <w:marBottom w:val="0"/>
          <w:divBdr>
            <w:top w:val="none" w:sz="0" w:space="0" w:color="auto"/>
            <w:left w:val="none" w:sz="0" w:space="0" w:color="auto"/>
            <w:bottom w:val="none" w:sz="0" w:space="0" w:color="auto"/>
            <w:right w:val="none" w:sz="0" w:space="0" w:color="auto"/>
          </w:divBdr>
        </w:div>
        <w:div w:id="947084753">
          <w:marLeft w:val="640"/>
          <w:marRight w:val="0"/>
          <w:marTop w:val="0"/>
          <w:marBottom w:val="0"/>
          <w:divBdr>
            <w:top w:val="none" w:sz="0" w:space="0" w:color="auto"/>
            <w:left w:val="none" w:sz="0" w:space="0" w:color="auto"/>
            <w:bottom w:val="none" w:sz="0" w:space="0" w:color="auto"/>
            <w:right w:val="none" w:sz="0" w:space="0" w:color="auto"/>
          </w:divBdr>
        </w:div>
        <w:div w:id="1351224029">
          <w:marLeft w:val="640"/>
          <w:marRight w:val="0"/>
          <w:marTop w:val="0"/>
          <w:marBottom w:val="0"/>
          <w:divBdr>
            <w:top w:val="none" w:sz="0" w:space="0" w:color="auto"/>
            <w:left w:val="none" w:sz="0" w:space="0" w:color="auto"/>
            <w:bottom w:val="none" w:sz="0" w:space="0" w:color="auto"/>
            <w:right w:val="none" w:sz="0" w:space="0" w:color="auto"/>
          </w:divBdr>
        </w:div>
        <w:div w:id="1281104755">
          <w:marLeft w:val="640"/>
          <w:marRight w:val="0"/>
          <w:marTop w:val="0"/>
          <w:marBottom w:val="0"/>
          <w:divBdr>
            <w:top w:val="none" w:sz="0" w:space="0" w:color="auto"/>
            <w:left w:val="none" w:sz="0" w:space="0" w:color="auto"/>
            <w:bottom w:val="none" w:sz="0" w:space="0" w:color="auto"/>
            <w:right w:val="none" w:sz="0" w:space="0" w:color="auto"/>
          </w:divBdr>
        </w:div>
        <w:div w:id="386999766">
          <w:marLeft w:val="640"/>
          <w:marRight w:val="0"/>
          <w:marTop w:val="0"/>
          <w:marBottom w:val="0"/>
          <w:divBdr>
            <w:top w:val="none" w:sz="0" w:space="0" w:color="auto"/>
            <w:left w:val="none" w:sz="0" w:space="0" w:color="auto"/>
            <w:bottom w:val="none" w:sz="0" w:space="0" w:color="auto"/>
            <w:right w:val="none" w:sz="0" w:space="0" w:color="auto"/>
          </w:divBdr>
        </w:div>
        <w:div w:id="530144812">
          <w:marLeft w:val="640"/>
          <w:marRight w:val="0"/>
          <w:marTop w:val="0"/>
          <w:marBottom w:val="0"/>
          <w:divBdr>
            <w:top w:val="none" w:sz="0" w:space="0" w:color="auto"/>
            <w:left w:val="none" w:sz="0" w:space="0" w:color="auto"/>
            <w:bottom w:val="none" w:sz="0" w:space="0" w:color="auto"/>
            <w:right w:val="none" w:sz="0" w:space="0" w:color="auto"/>
          </w:divBdr>
        </w:div>
        <w:div w:id="1891964784">
          <w:marLeft w:val="640"/>
          <w:marRight w:val="0"/>
          <w:marTop w:val="0"/>
          <w:marBottom w:val="0"/>
          <w:divBdr>
            <w:top w:val="none" w:sz="0" w:space="0" w:color="auto"/>
            <w:left w:val="none" w:sz="0" w:space="0" w:color="auto"/>
            <w:bottom w:val="none" w:sz="0" w:space="0" w:color="auto"/>
            <w:right w:val="none" w:sz="0" w:space="0" w:color="auto"/>
          </w:divBdr>
        </w:div>
        <w:div w:id="588588348">
          <w:marLeft w:val="640"/>
          <w:marRight w:val="0"/>
          <w:marTop w:val="0"/>
          <w:marBottom w:val="0"/>
          <w:divBdr>
            <w:top w:val="none" w:sz="0" w:space="0" w:color="auto"/>
            <w:left w:val="none" w:sz="0" w:space="0" w:color="auto"/>
            <w:bottom w:val="none" w:sz="0" w:space="0" w:color="auto"/>
            <w:right w:val="none" w:sz="0" w:space="0" w:color="auto"/>
          </w:divBdr>
        </w:div>
        <w:div w:id="236063126">
          <w:marLeft w:val="640"/>
          <w:marRight w:val="0"/>
          <w:marTop w:val="0"/>
          <w:marBottom w:val="0"/>
          <w:divBdr>
            <w:top w:val="none" w:sz="0" w:space="0" w:color="auto"/>
            <w:left w:val="none" w:sz="0" w:space="0" w:color="auto"/>
            <w:bottom w:val="none" w:sz="0" w:space="0" w:color="auto"/>
            <w:right w:val="none" w:sz="0" w:space="0" w:color="auto"/>
          </w:divBdr>
        </w:div>
        <w:div w:id="1102336514">
          <w:marLeft w:val="640"/>
          <w:marRight w:val="0"/>
          <w:marTop w:val="0"/>
          <w:marBottom w:val="0"/>
          <w:divBdr>
            <w:top w:val="none" w:sz="0" w:space="0" w:color="auto"/>
            <w:left w:val="none" w:sz="0" w:space="0" w:color="auto"/>
            <w:bottom w:val="none" w:sz="0" w:space="0" w:color="auto"/>
            <w:right w:val="none" w:sz="0" w:space="0" w:color="auto"/>
          </w:divBdr>
        </w:div>
        <w:div w:id="675426059">
          <w:marLeft w:val="640"/>
          <w:marRight w:val="0"/>
          <w:marTop w:val="0"/>
          <w:marBottom w:val="0"/>
          <w:divBdr>
            <w:top w:val="none" w:sz="0" w:space="0" w:color="auto"/>
            <w:left w:val="none" w:sz="0" w:space="0" w:color="auto"/>
            <w:bottom w:val="none" w:sz="0" w:space="0" w:color="auto"/>
            <w:right w:val="none" w:sz="0" w:space="0" w:color="auto"/>
          </w:divBdr>
        </w:div>
        <w:div w:id="1289778947">
          <w:marLeft w:val="640"/>
          <w:marRight w:val="0"/>
          <w:marTop w:val="0"/>
          <w:marBottom w:val="0"/>
          <w:divBdr>
            <w:top w:val="none" w:sz="0" w:space="0" w:color="auto"/>
            <w:left w:val="none" w:sz="0" w:space="0" w:color="auto"/>
            <w:bottom w:val="none" w:sz="0" w:space="0" w:color="auto"/>
            <w:right w:val="none" w:sz="0" w:space="0" w:color="auto"/>
          </w:divBdr>
        </w:div>
        <w:div w:id="1191257078">
          <w:marLeft w:val="640"/>
          <w:marRight w:val="0"/>
          <w:marTop w:val="0"/>
          <w:marBottom w:val="0"/>
          <w:divBdr>
            <w:top w:val="none" w:sz="0" w:space="0" w:color="auto"/>
            <w:left w:val="none" w:sz="0" w:space="0" w:color="auto"/>
            <w:bottom w:val="none" w:sz="0" w:space="0" w:color="auto"/>
            <w:right w:val="none" w:sz="0" w:space="0" w:color="auto"/>
          </w:divBdr>
        </w:div>
        <w:div w:id="746078339">
          <w:marLeft w:val="640"/>
          <w:marRight w:val="0"/>
          <w:marTop w:val="0"/>
          <w:marBottom w:val="0"/>
          <w:divBdr>
            <w:top w:val="none" w:sz="0" w:space="0" w:color="auto"/>
            <w:left w:val="none" w:sz="0" w:space="0" w:color="auto"/>
            <w:bottom w:val="none" w:sz="0" w:space="0" w:color="auto"/>
            <w:right w:val="none" w:sz="0" w:space="0" w:color="auto"/>
          </w:divBdr>
        </w:div>
        <w:div w:id="2123721328">
          <w:marLeft w:val="640"/>
          <w:marRight w:val="0"/>
          <w:marTop w:val="0"/>
          <w:marBottom w:val="0"/>
          <w:divBdr>
            <w:top w:val="none" w:sz="0" w:space="0" w:color="auto"/>
            <w:left w:val="none" w:sz="0" w:space="0" w:color="auto"/>
            <w:bottom w:val="none" w:sz="0" w:space="0" w:color="auto"/>
            <w:right w:val="none" w:sz="0" w:space="0" w:color="auto"/>
          </w:divBdr>
        </w:div>
        <w:div w:id="2042783067">
          <w:marLeft w:val="640"/>
          <w:marRight w:val="0"/>
          <w:marTop w:val="0"/>
          <w:marBottom w:val="0"/>
          <w:divBdr>
            <w:top w:val="none" w:sz="0" w:space="0" w:color="auto"/>
            <w:left w:val="none" w:sz="0" w:space="0" w:color="auto"/>
            <w:bottom w:val="none" w:sz="0" w:space="0" w:color="auto"/>
            <w:right w:val="none" w:sz="0" w:space="0" w:color="auto"/>
          </w:divBdr>
        </w:div>
        <w:div w:id="122160683">
          <w:marLeft w:val="640"/>
          <w:marRight w:val="0"/>
          <w:marTop w:val="0"/>
          <w:marBottom w:val="0"/>
          <w:divBdr>
            <w:top w:val="none" w:sz="0" w:space="0" w:color="auto"/>
            <w:left w:val="none" w:sz="0" w:space="0" w:color="auto"/>
            <w:bottom w:val="none" w:sz="0" w:space="0" w:color="auto"/>
            <w:right w:val="none" w:sz="0" w:space="0" w:color="auto"/>
          </w:divBdr>
        </w:div>
        <w:div w:id="769277118">
          <w:marLeft w:val="640"/>
          <w:marRight w:val="0"/>
          <w:marTop w:val="0"/>
          <w:marBottom w:val="0"/>
          <w:divBdr>
            <w:top w:val="none" w:sz="0" w:space="0" w:color="auto"/>
            <w:left w:val="none" w:sz="0" w:space="0" w:color="auto"/>
            <w:bottom w:val="none" w:sz="0" w:space="0" w:color="auto"/>
            <w:right w:val="none" w:sz="0" w:space="0" w:color="auto"/>
          </w:divBdr>
        </w:div>
        <w:div w:id="1774277860">
          <w:marLeft w:val="640"/>
          <w:marRight w:val="0"/>
          <w:marTop w:val="0"/>
          <w:marBottom w:val="0"/>
          <w:divBdr>
            <w:top w:val="none" w:sz="0" w:space="0" w:color="auto"/>
            <w:left w:val="none" w:sz="0" w:space="0" w:color="auto"/>
            <w:bottom w:val="none" w:sz="0" w:space="0" w:color="auto"/>
            <w:right w:val="none" w:sz="0" w:space="0" w:color="auto"/>
          </w:divBdr>
        </w:div>
        <w:div w:id="1087657588">
          <w:marLeft w:val="640"/>
          <w:marRight w:val="0"/>
          <w:marTop w:val="0"/>
          <w:marBottom w:val="0"/>
          <w:divBdr>
            <w:top w:val="none" w:sz="0" w:space="0" w:color="auto"/>
            <w:left w:val="none" w:sz="0" w:space="0" w:color="auto"/>
            <w:bottom w:val="none" w:sz="0" w:space="0" w:color="auto"/>
            <w:right w:val="none" w:sz="0" w:space="0" w:color="auto"/>
          </w:divBdr>
        </w:div>
        <w:div w:id="1023360821">
          <w:marLeft w:val="640"/>
          <w:marRight w:val="0"/>
          <w:marTop w:val="0"/>
          <w:marBottom w:val="0"/>
          <w:divBdr>
            <w:top w:val="none" w:sz="0" w:space="0" w:color="auto"/>
            <w:left w:val="none" w:sz="0" w:space="0" w:color="auto"/>
            <w:bottom w:val="none" w:sz="0" w:space="0" w:color="auto"/>
            <w:right w:val="none" w:sz="0" w:space="0" w:color="auto"/>
          </w:divBdr>
        </w:div>
        <w:div w:id="1992755736">
          <w:marLeft w:val="640"/>
          <w:marRight w:val="0"/>
          <w:marTop w:val="0"/>
          <w:marBottom w:val="0"/>
          <w:divBdr>
            <w:top w:val="none" w:sz="0" w:space="0" w:color="auto"/>
            <w:left w:val="none" w:sz="0" w:space="0" w:color="auto"/>
            <w:bottom w:val="none" w:sz="0" w:space="0" w:color="auto"/>
            <w:right w:val="none" w:sz="0" w:space="0" w:color="auto"/>
          </w:divBdr>
        </w:div>
        <w:div w:id="931006853">
          <w:marLeft w:val="640"/>
          <w:marRight w:val="0"/>
          <w:marTop w:val="0"/>
          <w:marBottom w:val="0"/>
          <w:divBdr>
            <w:top w:val="none" w:sz="0" w:space="0" w:color="auto"/>
            <w:left w:val="none" w:sz="0" w:space="0" w:color="auto"/>
            <w:bottom w:val="none" w:sz="0" w:space="0" w:color="auto"/>
            <w:right w:val="none" w:sz="0" w:space="0" w:color="auto"/>
          </w:divBdr>
        </w:div>
        <w:div w:id="1318849034">
          <w:marLeft w:val="640"/>
          <w:marRight w:val="0"/>
          <w:marTop w:val="0"/>
          <w:marBottom w:val="0"/>
          <w:divBdr>
            <w:top w:val="none" w:sz="0" w:space="0" w:color="auto"/>
            <w:left w:val="none" w:sz="0" w:space="0" w:color="auto"/>
            <w:bottom w:val="none" w:sz="0" w:space="0" w:color="auto"/>
            <w:right w:val="none" w:sz="0" w:space="0" w:color="auto"/>
          </w:divBdr>
        </w:div>
        <w:div w:id="900597599">
          <w:marLeft w:val="640"/>
          <w:marRight w:val="0"/>
          <w:marTop w:val="0"/>
          <w:marBottom w:val="0"/>
          <w:divBdr>
            <w:top w:val="none" w:sz="0" w:space="0" w:color="auto"/>
            <w:left w:val="none" w:sz="0" w:space="0" w:color="auto"/>
            <w:bottom w:val="none" w:sz="0" w:space="0" w:color="auto"/>
            <w:right w:val="none" w:sz="0" w:space="0" w:color="auto"/>
          </w:divBdr>
        </w:div>
        <w:div w:id="1484813628">
          <w:marLeft w:val="640"/>
          <w:marRight w:val="0"/>
          <w:marTop w:val="0"/>
          <w:marBottom w:val="0"/>
          <w:divBdr>
            <w:top w:val="none" w:sz="0" w:space="0" w:color="auto"/>
            <w:left w:val="none" w:sz="0" w:space="0" w:color="auto"/>
            <w:bottom w:val="none" w:sz="0" w:space="0" w:color="auto"/>
            <w:right w:val="none" w:sz="0" w:space="0" w:color="auto"/>
          </w:divBdr>
        </w:div>
        <w:div w:id="885064565">
          <w:marLeft w:val="640"/>
          <w:marRight w:val="0"/>
          <w:marTop w:val="0"/>
          <w:marBottom w:val="0"/>
          <w:divBdr>
            <w:top w:val="none" w:sz="0" w:space="0" w:color="auto"/>
            <w:left w:val="none" w:sz="0" w:space="0" w:color="auto"/>
            <w:bottom w:val="none" w:sz="0" w:space="0" w:color="auto"/>
            <w:right w:val="none" w:sz="0" w:space="0" w:color="auto"/>
          </w:divBdr>
        </w:div>
        <w:div w:id="895094211">
          <w:marLeft w:val="640"/>
          <w:marRight w:val="0"/>
          <w:marTop w:val="0"/>
          <w:marBottom w:val="0"/>
          <w:divBdr>
            <w:top w:val="none" w:sz="0" w:space="0" w:color="auto"/>
            <w:left w:val="none" w:sz="0" w:space="0" w:color="auto"/>
            <w:bottom w:val="none" w:sz="0" w:space="0" w:color="auto"/>
            <w:right w:val="none" w:sz="0" w:space="0" w:color="auto"/>
          </w:divBdr>
        </w:div>
        <w:div w:id="1963656270">
          <w:marLeft w:val="640"/>
          <w:marRight w:val="0"/>
          <w:marTop w:val="0"/>
          <w:marBottom w:val="0"/>
          <w:divBdr>
            <w:top w:val="none" w:sz="0" w:space="0" w:color="auto"/>
            <w:left w:val="none" w:sz="0" w:space="0" w:color="auto"/>
            <w:bottom w:val="none" w:sz="0" w:space="0" w:color="auto"/>
            <w:right w:val="none" w:sz="0" w:space="0" w:color="auto"/>
          </w:divBdr>
        </w:div>
        <w:div w:id="875699019">
          <w:marLeft w:val="640"/>
          <w:marRight w:val="0"/>
          <w:marTop w:val="0"/>
          <w:marBottom w:val="0"/>
          <w:divBdr>
            <w:top w:val="none" w:sz="0" w:space="0" w:color="auto"/>
            <w:left w:val="none" w:sz="0" w:space="0" w:color="auto"/>
            <w:bottom w:val="none" w:sz="0" w:space="0" w:color="auto"/>
            <w:right w:val="none" w:sz="0" w:space="0" w:color="auto"/>
          </w:divBdr>
        </w:div>
        <w:div w:id="489490914">
          <w:marLeft w:val="640"/>
          <w:marRight w:val="0"/>
          <w:marTop w:val="0"/>
          <w:marBottom w:val="0"/>
          <w:divBdr>
            <w:top w:val="none" w:sz="0" w:space="0" w:color="auto"/>
            <w:left w:val="none" w:sz="0" w:space="0" w:color="auto"/>
            <w:bottom w:val="none" w:sz="0" w:space="0" w:color="auto"/>
            <w:right w:val="none" w:sz="0" w:space="0" w:color="auto"/>
          </w:divBdr>
        </w:div>
        <w:div w:id="489519572">
          <w:marLeft w:val="640"/>
          <w:marRight w:val="0"/>
          <w:marTop w:val="0"/>
          <w:marBottom w:val="0"/>
          <w:divBdr>
            <w:top w:val="none" w:sz="0" w:space="0" w:color="auto"/>
            <w:left w:val="none" w:sz="0" w:space="0" w:color="auto"/>
            <w:bottom w:val="none" w:sz="0" w:space="0" w:color="auto"/>
            <w:right w:val="none" w:sz="0" w:space="0" w:color="auto"/>
          </w:divBdr>
        </w:div>
        <w:div w:id="1691756410">
          <w:marLeft w:val="640"/>
          <w:marRight w:val="0"/>
          <w:marTop w:val="0"/>
          <w:marBottom w:val="0"/>
          <w:divBdr>
            <w:top w:val="none" w:sz="0" w:space="0" w:color="auto"/>
            <w:left w:val="none" w:sz="0" w:space="0" w:color="auto"/>
            <w:bottom w:val="none" w:sz="0" w:space="0" w:color="auto"/>
            <w:right w:val="none" w:sz="0" w:space="0" w:color="auto"/>
          </w:divBdr>
        </w:div>
        <w:div w:id="99303095">
          <w:marLeft w:val="640"/>
          <w:marRight w:val="0"/>
          <w:marTop w:val="0"/>
          <w:marBottom w:val="0"/>
          <w:divBdr>
            <w:top w:val="none" w:sz="0" w:space="0" w:color="auto"/>
            <w:left w:val="none" w:sz="0" w:space="0" w:color="auto"/>
            <w:bottom w:val="none" w:sz="0" w:space="0" w:color="auto"/>
            <w:right w:val="none" w:sz="0" w:space="0" w:color="auto"/>
          </w:divBdr>
        </w:div>
        <w:div w:id="428965765">
          <w:marLeft w:val="640"/>
          <w:marRight w:val="0"/>
          <w:marTop w:val="0"/>
          <w:marBottom w:val="0"/>
          <w:divBdr>
            <w:top w:val="none" w:sz="0" w:space="0" w:color="auto"/>
            <w:left w:val="none" w:sz="0" w:space="0" w:color="auto"/>
            <w:bottom w:val="none" w:sz="0" w:space="0" w:color="auto"/>
            <w:right w:val="none" w:sz="0" w:space="0" w:color="auto"/>
          </w:divBdr>
        </w:div>
        <w:div w:id="1073044412">
          <w:marLeft w:val="640"/>
          <w:marRight w:val="0"/>
          <w:marTop w:val="0"/>
          <w:marBottom w:val="0"/>
          <w:divBdr>
            <w:top w:val="none" w:sz="0" w:space="0" w:color="auto"/>
            <w:left w:val="none" w:sz="0" w:space="0" w:color="auto"/>
            <w:bottom w:val="none" w:sz="0" w:space="0" w:color="auto"/>
            <w:right w:val="none" w:sz="0" w:space="0" w:color="auto"/>
          </w:divBdr>
        </w:div>
        <w:div w:id="1693846451">
          <w:marLeft w:val="640"/>
          <w:marRight w:val="0"/>
          <w:marTop w:val="0"/>
          <w:marBottom w:val="0"/>
          <w:divBdr>
            <w:top w:val="none" w:sz="0" w:space="0" w:color="auto"/>
            <w:left w:val="none" w:sz="0" w:space="0" w:color="auto"/>
            <w:bottom w:val="none" w:sz="0" w:space="0" w:color="auto"/>
            <w:right w:val="none" w:sz="0" w:space="0" w:color="auto"/>
          </w:divBdr>
        </w:div>
        <w:div w:id="1792891774">
          <w:marLeft w:val="640"/>
          <w:marRight w:val="0"/>
          <w:marTop w:val="0"/>
          <w:marBottom w:val="0"/>
          <w:divBdr>
            <w:top w:val="none" w:sz="0" w:space="0" w:color="auto"/>
            <w:left w:val="none" w:sz="0" w:space="0" w:color="auto"/>
            <w:bottom w:val="none" w:sz="0" w:space="0" w:color="auto"/>
            <w:right w:val="none" w:sz="0" w:space="0" w:color="auto"/>
          </w:divBdr>
        </w:div>
        <w:div w:id="636228068">
          <w:marLeft w:val="640"/>
          <w:marRight w:val="0"/>
          <w:marTop w:val="0"/>
          <w:marBottom w:val="0"/>
          <w:divBdr>
            <w:top w:val="none" w:sz="0" w:space="0" w:color="auto"/>
            <w:left w:val="none" w:sz="0" w:space="0" w:color="auto"/>
            <w:bottom w:val="none" w:sz="0" w:space="0" w:color="auto"/>
            <w:right w:val="none" w:sz="0" w:space="0" w:color="auto"/>
          </w:divBdr>
        </w:div>
        <w:div w:id="1884706531">
          <w:marLeft w:val="640"/>
          <w:marRight w:val="0"/>
          <w:marTop w:val="0"/>
          <w:marBottom w:val="0"/>
          <w:divBdr>
            <w:top w:val="none" w:sz="0" w:space="0" w:color="auto"/>
            <w:left w:val="none" w:sz="0" w:space="0" w:color="auto"/>
            <w:bottom w:val="none" w:sz="0" w:space="0" w:color="auto"/>
            <w:right w:val="none" w:sz="0" w:space="0" w:color="auto"/>
          </w:divBdr>
        </w:div>
        <w:div w:id="1993219377">
          <w:marLeft w:val="640"/>
          <w:marRight w:val="0"/>
          <w:marTop w:val="0"/>
          <w:marBottom w:val="0"/>
          <w:divBdr>
            <w:top w:val="none" w:sz="0" w:space="0" w:color="auto"/>
            <w:left w:val="none" w:sz="0" w:space="0" w:color="auto"/>
            <w:bottom w:val="none" w:sz="0" w:space="0" w:color="auto"/>
            <w:right w:val="none" w:sz="0" w:space="0" w:color="auto"/>
          </w:divBdr>
        </w:div>
        <w:div w:id="1692418106">
          <w:marLeft w:val="640"/>
          <w:marRight w:val="0"/>
          <w:marTop w:val="0"/>
          <w:marBottom w:val="0"/>
          <w:divBdr>
            <w:top w:val="none" w:sz="0" w:space="0" w:color="auto"/>
            <w:left w:val="none" w:sz="0" w:space="0" w:color="auto"/>
            <w:bottom w:val="none" w:sz="0" w:space="0" w:color="auto"/>
            <w:right w:val="none" w:sz="0" w:space="0" w:color="auto"/>
          </w:divBdr>
        </w:div>
        <w:div w:id="2059165663">
          <w:marLeft w:val="640"/>
          <w:marRight w:val="0"/>
          <w:marTop w:val="0"/>
          <w:marBottom w:val="0"/>
          <w:divBdr>
            <w:top w:val="none" w:sz="0" w:space="0" w:color="auto"/>
            <w:left w:val="none" w:sz="0" w:space="0" w:color="auto"/>
            <w:bottom w:val="none" w:sz="0" w:space="0" w:color="auto"/>
            <w:right w:val="none" w:sz="0" w:space="0" w:color="auto"/>
          </w:divBdr>
        </w:div>
        <w:div w:id="213271809">
          <w:marLeft w:val="640"/>
          <w:marRight w:val="0"/>
          <w:marTop w:val="0"/>
          <w:marBottom w:val="0"/>
          <w:divBdr>
            <w:top w:val="none" w:sz="0" w:space="0" w:color="auto"/>
            <w:left w:val="none" w:sz="0" w:space="0" w:color="auto"/>
            <w:bottom w:val="none" w:sz="0" w:space="0" w:color="auto"/>
            <w:right w:val="none" w:sz="0" w:space="0" w:color="auto"/>
          </w:divBdr>
        </w:div>
        <w:div w:id="1498887744">
          <w:marLeft w:val="640"/>
          <w:marRight w:val="0"/>
          <w:marTop w:val="0"/>
          <w:marBottom w:val="0"/>
          <w:divBdr>
            <w:top w:val="none" w:sz="0" w:space="0" w:color="auto"/>
            <w:left w:val="none" w:sz="0" w:space="0" w:color="auto"/>
            <w:bottom w:val="none" w:sz="0" w:space="0" w:color="auto"/>
            <w:right w:val="none" w:sz="0" w:space="0" w:color="auto"/>
          </w:divBdr>
        </w:div>
        <w:div w:id="991299590">
          <w:marLeft w:val="640"/>
          <w:marRight w:val="0"/>
          <w:marTop w:val="0"/>
          <w:marBottom w:val="0"/>
          <w:divBdr>
            <w:top w:val="none" w:sz="0" w:space="0" w:color="auto"/>
            <w:left w:val="none" w:sz="0" w:space="0" w:color="auto"/>
            <w:bottom w:val="none" w:sz="0" w:space="0" w:color="auto"/>
            <w:right w:val="none" w:sz="0" w:space="0" w:color="auto"/>
          </w:divBdr>
        </w:div>
        <w:div w:id="1601179576">
          <w:marLeft w:val="640"/>
          <w:marRight w:val="0"/>
          <w:marTop w:val="0"/>
          <w:marBottom w:val="0"/>
          <w:divBdr>
            <w:top w:val="none" w:sz="0" w:space="0" w:color="auto"/>
            <w:left w:val="none" w:sz="0" w:space="0" w:color="auto"/>
            <w:bottom w:val="none" w:sz="0" w:space="0" w:color="auto"/>
            <w:right w:val="none" w:sz="0" w:space="0" w:color="auto"/>
          </w:divBdr>
        </w:div>
        <w:div w:id="609360899">
          <w:marLeft w:val="640"/>
          <w:marRight w:val="0"/>
          <w:marTop w:val="0"/>
          <w:marBottom w:val="0"/>
          <w:divBdr>
            <w:top w:val="none" w:sz="0" w:space="0" w:color="auto"/>
            <w:left w:val="none" w:sz="0" w:space="0" w:color="auto"/>
            <w:bottom w:val="none" w:sz="0" w:space="0" w:color="auto"/>
            <w:right w:val="none" w:sz="0" w:space="0" w:color="auto"/>
          </w:divBdr>
        </w:div>
        <w:div w:id="545946990">
          <w:marLeft w:val="640"/>
          <w:marRight w:val="0"/>
          <w:marTop w:val="0"/>
          <w:marBottom w:val="0"/>
          <w:divBdr>
            <w:top w:val="none" w:sz="0" w:space="0" w:color="auto"/>
            <w:left w:val="none" w:sz="0" w:space="0" w:color="auto"/>
            <w:bottom w:val="none" w:sz="0" w:space="0" w:color="auto"/>
            <w:right w:val="none" w:sz="0" w:space="0" w:color="auto"/>
          </w:divBdr>
        </w:div>
        <w:div w:id="402534290">
          <w:marLeft w:val="640"/>
          <w:marRight w:val="0"/>
          <w:marTop w:val="0"/>
          <w:marBottom w:val="0"/>
          <w:divBdr>
            <w:top w:val="none" w:sz="0" w:space="0" w:color="auto"/>
            <w:left w:val="none" w:sz="0" w:space="0" w:color="auto"/>
            <w:bottom w:val="none" w:sz="0" w:space="0" w:color="auto"/>
            <w:right w:val="none" w:sz="0" w:space="0" w:color="auto"/>
          </w:divBdr>
        </w:div>
        <w:div w:id="1996572096">
          <w:marLeft w:val="640"/>
          <w:marRight w:val="0"/>
          <w:marTop w:val="0"/>
          <w:marBottom w:val="0"/>
          <w:divBdr>
            <w:top w:val="none" w:sz="0" w:space="0" w:color="auto"/>
            <w:left w:val="none" w:sz="0" w:space="0" w:color="auto"/>
            <w:bottom w:val="none" w:sz="0" w:space="0" w:color="auto"/>
            <w:right w:val="none" w:sz="0" w:space="0" w:color="auto"/>
          </w:divBdr>
        </w:div>
        <w:div w:id="35592378">
          <w:marLeft w:val="640"/>
          <w:marRight w:val="0"/>
          <w:marTop w:val="0"/>
          <w:marBottom w:val="0"/>
          <w:divBdr>
            <w:top w:val="none" w:sz="0" w:space="0" w:color="auto"/>
            <w:left w:val="none" w:sz="0" w:space="0" w:color="auto"/>
            <w:bottom w:val="none" w:sz="0" w:space="0" w:color="auto"/>
            <w:right w:val="none" w:sz="0" w:space="0" w:color="auto"/>
          </w:divBdr>
        </w:div>
        <w:div w:id="389816020">
          <w:marLeft w:val="640"/>
          <w:marRight w:val="0"/>
          <w:marTop w:val="0"/>
          <w:marBottom w:val="0"/>
          <w:divBdr>
            <w:top w:val="none" w:sz="0" w:space="0" w:color="auto"/>
            <w:left w:val="none" w:sz="0" w:space="0" w:color="auto"/>
            <w:bottom w:val="none" w:sz="0" w:space="0" w:color="auto"/>
            <w:right w:val="none" w:sz="0" w:space="0" w:color="auto"/>
          </w:divBdr>
        </w:div>
        <w:div w:id="996691578">
          <w:marLeft w:val="640"/>
          <w:marRight w:val="0"/>
          <w:marTop w:val="0"/>
          <w:marBottom w:val="0"/>
          <w:divBdr>
            <w:top w:val="none" w:sz="0" w:space="0" w:color="auto"/>
            <w:left w:val="none" w:sz="0" w:space="0" w:color="auto"/>
            <w:bottom w:val="none" w:sz="0" w:space="0" w:color="auto"/>
            <w:right w:val="none" w:sz="0" w:space="0" w:color="auto"/>
          </w:divBdr>
        </w:div>
        <w:div w:id="724722679">
          <w:marLeft w:val="640"/>
          <w:marRight w:val="0"/>
          <w:marTop w:val="0"/>
          <w:marBottom w:val="0"/>
          <w:divBdr>
            <w:top w:val="none" w:sz="0" w:space="0" w:color="auto"/>
            <w:left w:val="none" w:sz="0" w:space="0" w:color="auto"/>
            <w:bottom w:val="none" w:sz="0" w:space="0" w:color="auto"/>
            <w:right w:val="none" w:sz="0" w:space="0" w:color="auto"/>
          </w:divBdr>
        </w:div>
        <w:div w:id="305279402">
          <w:marLeft w:val="640"/>
          <w:marRight w:val="0"/>
          <w:marTop w:val="0"/>
          <w:marBottom w:val="0"/>
          <w:divBdr>
            <w:top w:val="none" w:sz="0" w:space="0" w:color="auto"/>
            <w:left w:val="none" w:sz="0" w:space="0" w:color="auto"/>
            <w:bottom w:val="none" w:sz="0" w:space="0" w:color="auto"/>
            <w:right w:val="none" w:sz="0" w:space="0" w:color="auto"/>
          </w:divBdr>
        </w:div>
        <w:div w:id="1513179947">
          <w:marLeft w:val="640"/>
          <w:marRight w:val="0"/>
          <w:marTop w:val="0"/>
          <w:marBottom w:val="0"/>
          <w:divBdr>
            <w:top w:val="none" w:sz="0" w:space="0" w:color="auto"/>
            <w:left w:val="none" w:sz="0" w:space="0" w:color="auto"/>
            <w:bottom w:val="none" w:sz="0" w:space="0" w:color="auto"/>
            <w:right w:val="none" w:sz="0" w:space="0" w:color="auto"/>
          </w:divBdr>
        </w:div>
        <w:div w:id="1079597817">
          <w:marLeft w:val="640"/>
          <w:marRight w:val="0"/>
          <w:marTop w:val="0"/>
          <w:marBottom w:val="0"/>
          <w:divBdr>
            <w:top w:val="none" w:sz="0" w:space="0" w:color="auto"/>
            <w:left w:val="none" w:sz="0" w:space="0" w:color="auto"/>
            <w:bottom w:val="none" w:sz="0" w:space="0" w:color="auto"/>
            <w:right w:val="none" w:sz="0" w:space="0" w:color="auto"/>
          </w:divBdr>
        </w:div>
        <w:div w:id="673411970">
          <w:marLeft w:val="640"/>
          <w:marRight w:val="0"/>
          <w:marTop w:val="0"/>
          <w:marBottom w:val="0"/>
          <w:divBdr>
            <w:top w:val="none" w:sz="0" w:space="0" w:color="auto"/>
            <w:left w:val="none" w:sz="0" w:space="0" w:color="auto"/>
            <w:bottom w:val="none" w:sz="0" w:space="0" w:color="auto"/>
            <w:right w:val="none" w:sz="0" w:space="0" w:color="auto"/>
          </w:divBdr>
        </w:div>
        <w:div w:id="1569027115">
          <w:marLeft w:val="640"/>
          <w:marRight w:val="0"/>
          <w:marTop w:val="0"/>
          <w:marBottom w:val="0"/>
          <w:divBdr>
            <w:top w:val="none" w:sz="0" w:space="0" w:color="auto"/>
            <w:left w:val="none" w:sz="0" w:space="0" w:color="auto"/>
            <w:bottom w:val="none" w:sz="0" w:space="0" w:color="auto"/>
            <w:right w:val="none" w:sz="0" w:space="0" w:color="auto"/>
          </w:divBdr>
        </w:div>
        <w:div w:id="1109591356">
          <w:marLeft w:val="640"/>
          <w:marRight w:val="0"/>
          <w:marTop w:val="0"/>
          <w:marBottom w:val="0"/>
          <w:divBdr>
            <w:top w:val="none" w:sz="0" w:space="0" w:color="auto"/>
            <w:left w:val="none" w:sz="0" w:space="0" w:color="auto"/>
            <w:bottom w:val="none" w:sz="0" w:space="0" w:color="auto"/>
            <w:right w:val="none" w:sz="0" w:space="0" w:color="auto"/>
          </w:divBdr>
        </w:div>
        <w:div w:id="1510486677">
          <w:marLeft w:val="640"/>
          <w:marRight w:val="0"/>
          <w:marTop w:val="0"/>
          <w:marBottom w:val="0"/>
          <w:divBdr>
            <w:top w:val="none" w:sz="0" w:space="0" w:color="auto"/>
            <w:left w:val="none" w:sz="0" w:space="0" w:color="auto"/>
            <w:bottom w:val="none" w:sz="0" w:space="0" w:color="auto"/>
            <w:right w:val="none" w:sz="0" w:space="0" w:color="auto"/>
          </w:divBdr>
        </w:div>
        <w:div w:id="110513934">
          <w:marLeft w:val="640"/>
          <w:marRight w:val="0"/>
          <w:marTop w:val="0"/>
          <w:marBottom w:val="0"/>
          <w:divBdr>
            <w:top w:val="none" w:sz="0" w:space="0" w:color="auto"/>
            <w:left w:val="none" w:sz="0" w:space="0" w:color="auto"/>
            <w:bottom w:val="none" w:sz="0" w:space="0" w:color="auto"/>
            <w:right w:val="none" w:sz="0" w:space="0" w:color="auto"/>
          </w:divBdr>
        </w:div>
        <w:div w:id="1863933170">
          <w:marLeft w:val="640"/>
          <w:marRight w:val="0"/>
          <w:marTop w:val="0"/>
          <w:marBottom w:val="0"/>
          <w:divBdr>
            <w:top w:val="none" w:sz="0" w:space="0" w:color="auto"/>
            <w:left w:val="none" w:sz="0" w:space="0" w:color="auto"/>
            <w:bottom w:val="none" w:sz="0" w:space="0" w:color="auto"/>
            <w:right w:val="none" w:sz="0" w:space="0" w:color="auto"/>
          </w:divBdr>
        </w:div>
        <w:div w:id="1263025603">
          <w:marLeft w:val="640"/>
          <w:marRight w:val="0"/>
          <w:marTop w:val="0"/>
          <w:marBottom w:val="0"/>
          <w:divBdr>
            <w:top w:val="none" w:sz="0" w:space="0" w:color="auto"/>
            <w:left w:val="none" w:sz="0" w:space="0" w:color="auto"/>
            <w:bottom w:val="none" w:sz="0" w:space="0" w:color="auto"/>
            <w:right w:val="none" w:sz="0" w:space="0" w:color="auto"/>
          </w:divBdr>
        </w:div>
        <w:div w:id="210044147">
          <w:marLeft w:val="640"/>
          <w:marRight w:val="0"/>
          <w:marTop w:val="0"/>
          <w:marBottom w:val="0"/>
          <w:divBdr>
            <w:top w:val="none" w:sz="0" w:space="0" w:color="auto"/>
            <w:left w:val="none" w:sz="0" w:space="0" w:color="auto"/>
            <w:bottom w:val="none" w:sz="0" w:space="0" w:color="auto"/>
            <w:right w:val="none" w:sz="0" w:space="0" w:color="auto"/>
          </w:divBdr>
        </w:div>
        <w:div w:id="2025664412">
          <w:marLeft w:val="640"/>
          <w:marRight w:val="0"/>
          <w:marTop w:val="0"/>
          <w:marBottom w:val="0"/>
          <w:divBdr>
            <w:top w:val="none" w:sz="0" w:space="0" w:color="auto"/>
            <w:left w:val="none" w:sz="0" w:space="0" w:color="auto"/>
            <w:bottom w:val="none" w:sz="0" w:space="0" w:color="auto"/>
            <w:right w:val="none" w:sz="0" w:space="0" w:color="auto"/>
          </w:divBdr>
        </w:div>
        <w:div w:id="2139058736">
          <w:marLeft w:val="640"/>
          <w:marRight w:val="0"/>
          <w:marTop w:val="0"/>
          <w:marBottom w:val="0"/>
          <w:divBdr>
            <w:top w:val="none" w:sz="0" w:space="0" w:color="auto"/>
            <w:left w:val="none" w:sz="0" w:space="0" w:color="auto"/>
            <w:bottom w:val="none" w:sz="0" w:space="0" w:color="auto"/>
            <w:right w:val="none" w:sz="0" w:space="0" w:color="auto"/>
          </w:divBdr>
        </w:div>
        <w:div w:id="1276474836">
          <w:marLeft w:val="640"/>
          <w:marRight w:val="0"/>
          <w:marTop w:val="0"/>
          <w:marBottom w:val="0"/>
          <w:divBdr>
            <w:top w:val="none" w:sz="0" w:space="0" w:color="auto"/>
            <w:left w:val="none" w:sz="0" w:space="0" w:color="auto"/>
            <w:bottom w:val="none" w:sz="0" w:space="0" w:color="auto"/>
            <w:right w:val="none" w:sz="0" w:space="0" w:color="auto"/>
          </w:divBdr>
        </w:div>
        <w:div w:id="2065790182">
          <w:marLeft w:val="640"/>
          <w:marRight w:val="0"/>
          <w:marTop w:val="0"/>
          <w:marBottom w:val="0"/>
          <w:divBdr>
            <w:top w:val="none" w:sz="0" w:space="0" w:color="auto"/>
            <w:left w:val="none" w:sz="0" w:space="0" w:color="auto"/>
            <w:bottom w:val="none" w:sz="0" w:space="0" w:color="auto"/>
            <w:right w:val="none" w:sz="0" w:space="0" w:color="auto"/>
          </w:divBdr>
        </w:div>
        <w:div w:id="1456365871">
          <w:marLeft w:val="640"/>
          <w:marRight w:val="0"/>
          <w:marTop w:val="0"/>
          <w:marBottom w:val="0"/>
          <w:divBdr>
            <w:top w:val="none" w:sz="0" w:space="0" w:color="auto"/>
            <w:left w:val="none" w:sz="0" w:space="0" w:color="auto"/>
            <w:bottom w:val="none" w:sz="0" w:space="0" w:color="auto"/>
            <w:right w:val="none" w:sz="0" w:space="0" w:color="auto"/>
          </w:divBdr>
        </w:div>
        <w:div w:id="1904828278">
          <w:marLeft w:val="640"/>
          <w:marRight w:val="0"/>
          <w:marTop w:val="0"/>
          <w:marBottom w:val="0"/>
          <w:divBdr>
            <w:top w:val="none" w:sz="0" w:space="0" w:color="auto"/>
            <w:left w:val="none" w:sz="0" w:space="0" w:color="auto"/>
            <w:bottom w:val="none" w:sz="0" w:space="0" w:color="auto"/>
            <w:right w:val="none" w:sz="0" w:space="0" w:color="auto"/>
          </w:divBdr>
        </w:div>
        <w:div w:id="1546404612">
          <w:marLeft w:val="640"/>
          <w:marRight w:val="0"/>
          <w:marTop w:val="0"/>
          <w:marBottom w:val="0"/>
          <w:divBdr>
            <w:top w:val="none" w:sz="0" w:space="0" w:color="auto"/>
            <w:left w:val="none" w:sz="0" w:space="0" w:color="auto"/>
            <w:bottom w:val="none" w:sz="0" w:space="0" w:color="auto"/>
            <w:right w:val="none" w:sz="0" w:space="0" w:color="auto"/>
          </w:divBdr>
        </w:div>
        <w:div w:id="20785148">
          <w:marLeft w:val="640"/>
          <w:marRight w:val="0"/>
          <w:marTop w:val="0"/>
          <w:marBottom w:val="0"/>
          <w:divBdr>
            <w:top w:val="none" w:sz="0" w:space="0" w:color="auto"/>
            <w:left w:val="none" w:sz="0" w:space="0" w:color="auto"/>
            <w:bottom w:val="none" w:sz="0" w:space="0" w:color="auto"/>
            <w:right w:val="none" w:sz="0" w:space="0" w:color="auto"/>
          </w:divBdr>
        </w:div>
        <w:div w:id="1985965387">
          <w:marLeft w:val="640"/>
          <w:marRight w:val="0"/>
          <w:marTop w:val="0"/>
          <w:marBottom w:val="0"/>
          <w:divBdr>
            <w:top w:val="none" w:sz="0" w:space="0" w:color="auto"/>
            <w:left w:val="none" w:sz="0" w:space="0" w:color="auto"/>
            <w:bottom w:val="none" w:sz="0" w:space="0" w:color="auto"/>
            <w:right w:val="none" w:sz="0" w:space="0" w:color="auto"/>
          </w:divBdr>
        </w:div>
        <w:div w:id="235556037">
          <w:marLeft w:val="640"/>
          <w:marRight w:val="0"/>
          <w:marTop w:val="0"/>
          <w:marBottom w:val="0"/>
          <w:divBdr>
            <w:top w:val="none" w:sz="0" w:space="0" w:color="auto"/>
            <w:left w:val="none" w:sz="0" w:space="0" w:color="auto"/>
            <w:bottom w:val="none" w:sz="0" w:space="0" w:color="auto"/>
            <w:right w:val="none" w:sz="0" w:space="0" w:color="auto"/>
          </w:divBdr>
        </w:div>
        <w:div w:id="1001542504">
          <w:marLeft w:val="640"/>
          <w:marRight w:val="0"/>
          <w:marTop w:val="0"/>
          <w:marBottom w:val="0"/>
          <w:divBdr>
            <w:top w:val="none" w:sz="0" w:space="0" w:color="auto"/>
            <w:left w:val="none" w:sz="0" w:space="0" w:color="auto"/>
            <w:bottom w:val="none" w:sz="0" w:space="0" w:color="auto"/>
            <w:right w:val="none" w:sz="0" w:space="0" w:color="auto"/>
          </w:divBdr>
        </w:div>
        <w:div w:id="1654947814">
          <w:marLeft w:val="640"/>
          <w:marRight w:val="0"/>
          <w:marTop w:val="0"/>
          <w:marBottom w:val="0"/>
          <w:divBdr>
            <w:top w:val="none" w:sz="0" w:space="0" w:color="auto"/>
            <w:left w:val="none" w:sz="0" w:space="0" w:color="auto"/>
            <w:bottom w:val="none" w:sz="0" w:space="0" w:color="auto"/>
            <w:right w:val="none" w:sz="0" w:space="0" w:color="auto"/>
          </w:divBdr>
        </w:div>
        <w:div w:id="1331905648">
          <w:marLeft w:val="640"/>
          <w:marRight w:val="0"/>
          <w:marTop w:val="0"/>
          <w:marBottom w:val="0"/>
          <w:divBdr>
            <w:top w:val="none" w:sz="0" w:space="0" w:color="auto"/>
            <w:left w:val="none" w:sz="0" w:space="0" w:color="auto"/>
            <w:bottom w:val="none" w:sz="0" w:space="0" w:color="auto"/>
            <w:right w:val="none" w:sz="0" w:space="0" w:color="auto"/>
          </w:divBdr>
        </w:div>
      </w:divsChild>
    </w:div>
    <w:div w:id="254753205">
      <w:bodyDiv w:val="1"/>
      <w:marLeft w:val="0"/>
      <w:marRight w:val="0"/>
      <w:marTop w:val="0"/>
      <w:marBottom w:val="0"/>
      <w:divBdr>
        <w:top w:val="none" w:sz="0" w:space="0" w:color="auto"/>
        <w:left w:val="none" w:sz="0" w:space="0" w:color="auto"/>
        <w:bottom w:val="none" w:sz="0" w:space="0" w:color="auto"/>
        <w:right w:val="none" w:sz="0" w:space="0" w:color="auto"/>
      </w:divBdr>
      <w:divsChild>
        <w:div w:id="1364213418">
          <w:marLeft w:val="640"/>
          <w:marRight w:val="0"/>
          <w:marTop w:val="0"/>
          <w:marBottom w:val="0"/>
          <w:divBdr>
            <w:top w:val="none" w:sz="0" w:space="0" w:color="auto"/>
            <w:left w:val="none" w:sz="0" w:space="0" w:color="auto"/>
            <w:bottom w:val="none" w:sz="0" w:space="0" w:color="auto"/>
            <w:right w:val="none" w:sz="0" w:space="0" w:color="auto"/>
          </w:divBdr>
        </w:div>
        <w:div w:id="253242757">
          <w:marLeft w:val="640"/>
          <w:marRight w:val="0"/>
          <w:marTop w:val="0"/>
          <w:marBottom w:val="0"/>
          <w:divBdr>
            <w:top w:val="none" w:sz="0" w:space="0" w:color="auto"/>
            <w:left w:val="none" w:sz="0" w:space="0" w:color="auto"/>
            <w:bottom w:val="none" w:sz="0" w:space="0" w:color="auto"/>
            <w:right w:val="none" w:sz="0" w:space="0" w:color="auto"/>
          </w:divBdr>
        </w:div>
        <w:div w:id="1533882562">
          <w:marLeft w:val="640"/>
          <w:marRight w:val="0"/>
          <w:marTop w:val="0"/>
          <w:marBottom w:val="0"/>
          <w:divBdr>
            <w:top w:val="none" w:sz="0" w:space="0" w:color="auto"/>
            <w:left w:val="none" w:sz="0" w:space="0" w:color="auto"/>
            <w:bottom w:val="none" w:sz="0" w:space="0" w:color="auto"/>
            <w:right w:val="none" w:sz="0" w:space="0" w:color="auto"/>
          </w:divBdr>
        </w:div>
        <w:div w:id="171728151">
          <w:marLeft w:val="640"/>
          <w:marRight w:val="0"/>
          <w:marTop w:val="0"/>
          <w:marBottom w:val="0"/>
          <w:divBdr>
            <w:top w:val="none" w:sz="0" w:space="0" w:color="auto"/>
            <w:left w:val="none" w:sz="0" w:space="0" w:color="auto"/>
            <w:bottom w:val="none" w:sz="0" w:space="0" w:color="auto"/>
            <w:right w:val="none" w:sz="0" w:space="0" w:color="auto"/>
          </w:divBdr>
        </w:div>
        <w:div w:id="1779830901">
          <w:marLeft w:val="640"/>
          <w:marRight w:val="0"/>
          <w:marTop w:val="0"/>
          <w:marBottom w:val="0"/>
          <w:divBdr>
            <w:top w:val="none" w:sz="0" w:space="0" w:color="auto"/>
            <w:left w:val="none" w:sz="0" w:space="0" w:color="auto"/>
            <w:bottom w:val="none" w:sz="0" w:space="0" w:color="auto"/>
            <w:right w:val="none" w:sz="0" w:space="0" w:color="auto"/>
          </w:divBdr>
        </w:div>
        <w:div w:id="1793943416">
          <w:marLeft w:val="640"/>
          <w:marRight w:val="0"/>
          <w:marTop w:val="0"/>
          <w:marBottom w:val="0"/>
          <w:divBdr>
            <w:top w:val="none" w:sz="0" w:space="0" w:color="auto"/>
            <w:left w:val="none" w:sz="0" w:space="0" w:color="auto"/>
            <w:bottom w:val="none" w:sz="0" w:space="0" w:color="auto"/>
            <w:right w:val="none" w:sz="0" w:space="0" w:color="auto"/>
          </w:divBdr>
        </w:div>
        <w:div w:id="299650805">
          <w:marLeft w:val="640"/>
          <w:marRight w:val="0"/>
          <w:marTop w:val="0"/>
          <w:marBottom w:val="0"/>
          <w:divBdr>
            <w:top w:val="none" w:sz="0" w:space="0" w:color="auto"/>
            <w:left w:val="none" w:sz="0" w:space="0" w:color="auto"/>
            <w:bottom w:val="none" w:sz="0" w:space="0" w:color="auto"/>
            <w:right w:val="none" w:sz="0" w:space="0" w:color="auto"/>
          </w:divBdr>
        </w:div>
        <w:div w:id="885720945">
          <w:marLeft w:val="640"/>
          <w:marRight w:val="0"/>
          <w:marTop w:val="0"/>
          <w:marBottom w:val="0"/>
          <w:divBdr>
            <w:top w:val="none" w:sz="0" w:space="0" w:color="auto"/>
            <w:left w:val="none" w:sz="0" w:space="0" w:color="auto"/>
            <w:bottom w:val="none" w:sz="0" w:space="0" w:color="auto"/>
            <w:right w:val="none" w:sz="0" w:space="0" w:color="auto"/>
          </w:divBdr>
        </w:div>
        <w:div w:id="98768105">
          <w:marLeft w:val="640"/>
          <w:marRight w:val="0"/>
          <w:marTop w:val="0"/>
          <w:marBottom w:val="0"/>
          <w:divBdr>
            <w:top w:val="none" w:sz="0" w:space="0" w:color="auto"/>
            <w:left w:val="none" w:sz="0" w:space="0" w:color="auto"/>
            <w:bottom w:val="none" w:sz="0" w:space="0" w:color="auto"/>
            <w:right w:val="none" w:sz="0" w:space="0" w:color="auto"/>
          </w:divBdr>
        </w:div>
        <w:div w:id="739061531">
          <w:marLeft w:val="640"/>
          <w:marRight w:val="0"/>
          <w:marTop w:val="0"/>
          <w:marBottom w:val="0"/>
          <w:divBdr>
            <w:top w:val="none" w:sz="0" w:space="0" w:color="auto"/>
            <w:left w:val="none" w:sz="0" w:space="0" w:color="auto"/>
            <w:bottom w:val="none" w:sz="0" w:space="0" w:color="auto"/>
            <w:right w:val="none" w:sz="0" w:space="0" w:color="auto"/>
          </w:divBdr>
        </w:div>
        <w:div w:id="817378163">
          <w:marLeft w:val="640"/>
          <w:marRight w:val="0"/>
          <w:marTop w:val="0"/>
          <w:marBottom w:val="0"/>
          <w:divBdr>
            <w:top w:val="none" w:sz="0" w:space="0" w:color="auto"/>
            <w:left w:val="none" w:sz="0" w:space="0" w:color="auto"/>
            <w:bottom w:val="none" w:sz="0" w:space="0" w:color="auto"/>
            <w:right w:val="none" w:sz="0" w:space="0" w:color="auto"/>
          </w:divBdr>
        </w:div>
        <w:div w:id="1234466885">
          <w:marLeft w:val="640"/>
          <w:marRight w:val="0"/>
          <w:marTop w:val="0"/>
          <w:marBottom w:val="0"/>
          <w:divBdr>
            <w:top w:val="none" w:sz="0" w:space="0" w:color="auto"/>
            <w:left w:val="none" w:sz="0" w:space="0" w:color="auto"/>
            <w:bottom w:val="none" w:sz="0" w:space="0" w:color="auto"/>
            <w:right w:val="none" w:sz="0" w:space="0" w:color="auto"/>
          </w:divBdr>
        </w:div>
        <w:div w:id="177818420">
          <w:marLeft w:val="640"/>
          <w:marRight w:val="0"/>
          <w:marTop w:val="0"/>
          <w:marBottom w:val="0"/>
          <w:divBdr>
            <w:top w:val="none" w:sz="0" w:space="0" w:color="auto"/>
            <w:left w:val="none" w:sz="0" w:space="0" w:color="auto"/>
            <w:bottom w:val="none" w:sz="0" w:space="0" w:color="auto"/>
            <w:right w:val="none" w:sz="0" w:space="0" w:color="auto"/>
          </w:divBdr>
        </w:div>
        <w:div w:id="845244308">
          <w:marLeft w:val="640"/>
          <w:marRight w:val="0"/>
          <w:marTop w:val="0"/>
          <w:marBottom w:val="0"/>
          <w:divBdr>
            <w:top w:val="none" w:sz="0" w:space="0" w:color="auto"/>
            <w:left w:val="none" w:sz="0" w:space="0" w:color="auto"/>
            <w:bottom w:val="none" w:sz="0" w:space="0" w:color="auto"/>
            <w:right w:val="none" w:sz="0" w:space="0" w:color="auto"/>
          </w:divBdr>
        </w:div>
        <w:div w:id="1304429591">
          <w:marLeft w:val="640"/>
          <w:marRight w:val="0"/>
          <w:marTop w:val="0"/>
          <w:marBottom w:val="0"/>
          <w:divBdr>
            <w:top w:val="none" w:sz="0" w:space="0" w:color="auto"/>
            <w:left w:val="none" w:sz="0" w:space="0" w:color="auto"/>
            <w:bottom w:val="none" w:sz="0" w:space="0" w:color="auto"/>
            <w:right w:val="none" w:sz="0" w:space="0" w:color="auto"/>
          </w:divBdr>
        </w:div>
        <w:div w:id="1657756518">
          <w:marLeft w:val="640"/>
          <w:marRight w:val="0"/>
          <w:marTop w:val="0"/>
          <w:marBottom w:val="0"/>
          <w:divBdr>
            <w:top w:val="none" w:sz="0" w:space="0" w:color="auto"/>
            <w:left w:val="none" w:sz="0" w:space="0" w:color="auto"/>
            <w:bottom w:val="none" w:sz="0" w:space="0" w:color="auto"/>
            <w:right w:val="none" w:sz="0" w:space="0" w:color="auto"/>
          </w:divBdr>
        </w:div>
        <w:div w:id="1910380480">
          <w:marLeft w:val="640"/>
          <w:marRight w:val="0"/>
          <w:marTop w:val="0"/>
          <w:marBottom w:val="0"/>
          <w:divBdr>
            <w:top w:val="none" w:sz="0" w:space="0" w:color="auto"/>
            <w:left w:val="none" w:sz="0" w:space="0" w:color="auto"/>
            <w:bottom w:val="none" w:sz="0" w:space="0" w:color="auto"/>
            <w:right w:val="none" w:sz="0" w:space="0" w:color="auto"/>
          </w:divBdr>
        </w:div>
        <w:div w:id="804738629">
          <w:marLeft w:val="640"/>
          <w:marRight w:val="0"/>
          <w:marTop w:val="0"/>
          <w:marBottom w:val="0"/>
          <w:divBdr>
            <w:top w:val="none" w:sz="0" w:space="0" w:color="auto"/>
            <w:left w:val="none" w:sz="0" w:space="0" w:color="auto"/>
            <w:bottom w:val="none" w:sz="0" w:space="0" w:color="auto"/>
            <w:right w:val="none" w:sz="0" w:space="0" w:color="auto"/>
          </w:divBdr>
        </w:div>
        <w:div w:id="959799359">
          <w:marLeft w:val="640"/>
          <w:marRight w:val="0"/>
          <w:marTop w:val="0"/>
          <w:marBottom w:val="0"/>
          <w:divBdr>
            <w:top w:val="none" w:sz="0" w:space="0" w:color="auto"/>
            <w:left w:val="none" w:sz="0" w:space="0" w:color="auto"/>
            <w:bottom w:val="none" w:sz="0" w:space="0" w:color="auto"/>
            <w:right w:val="none" w:sz="0" w:space="0" w:color="auto"/>
          </w:divBdr>
        </w:div>
        <w:div w:id="1862090181">
          <w:marLeft w:val="640"/>
          <w:marRight w:val="0"/>
          <w:marTop w:val="0"/>
          <w:marBottom w:val="0"/>
          <w:divBdr>
            <w:top w:val="none" w:sz="0" w:space="0" w:color="auto"/>
            <w:left w:val="none" w:sz="0" w:space="0" w:color="auto"/>
            <w:bottom w:val="none" w:sz="0" w:space="0" w:color="auto"/>
            <w:right w:val="none" w:sz="0" w:space="0" w:color="auto"/>
          </w:divBdr>
        </w:div>
        <w:div w:id="980696600">
          <w:marLeft w:val="640"/>
          <w:marRight w:val="0"/>
          <w:marTop w:val="0"/>
          <w:marBottom w:val="0"/>
          <w:divBdr>
            <w:top w:val="none" w:sz="0" w:space="0" w:color="auto"/>
            <w:left w:val="none" w:sz="0" w:space="0" w:color="auto"/>
            <w:bottom w:val="none" w:sz="0" w:space="0" w:color="auto"/>
            <w:right w:val="none" w:sz="0" w:space="0" w:color="auto"/>
          </w:divBdr>
        </w:div>
        <w:div w:id="1172839695">
          <w:marLeft w:val="640"/>
          <w:marRight w:val="0"/>
          <w:marTop w:val="0"/>
          <w:marBottom w:val="0"/>
          <w:divBdr>
            <w:top w:val="none" w:sz="0" w:space="0" w:color="auto"/>
            <w:left w:val="none" w:sz="0" w:space="0" w:color="auto"/>
            <w:bottom w:val="none" w:sz="0" w:space="0" w:color="auto"/>
            <w:right w:val="none" w:sz="0" w:space="0" w:color="auto"/>
          </w:divBdr>
        </w:div>
        <w:div w:id="1787119075">
          <w:marLeft w:val="640"/>
          <w:marRight w:val="0"/>
          <w:marTop w:val="0"/>
          <w:marBottom w:val="0"/>
          <w:divBdr>
            <w:top w:val="none" w:sz="0" w:space="0" w:color="auto"/>
            <w:left w:val="none" w:sz="0" w:space="0" w:color="auto"/>
            <w:bottom w:val="none" w:sz="0" w:space="0" w:color="auto"/>
            <w:right w:val="none" w:sz="0" w:space="0" w:color="auto"/>
          </w:divBdr>
        </w:div>
        <w:div w:id="1049695260">
          <w:marLeft w:val="640"/>
          <w:marRight w:val="0"/>
          <w:marTop w:val="0"/>
          <w:marBottom w:val="0"/>
          <w:divBdr>
            <w:top w:val="none" w:sz="0" w:space="0" w:color="auto"/>
            <w:left w:val="none" w:sz="0" w:space="0" w:color="auto"/>
            <w:bottom w:val="none" w:sz="0" w:space="0" w:color="auto"/>
            <w:right w:val="none" w:sz="0" w:space="0" w:color="auto"/>
          </w:divBdr>
        </w:div>
        <w:div w:id="2063819360">
          <w:marLeft w:val="640"/>
          <w:marRight w:val="0"/>
          <w:marTop w:val="0"/>
          <w:marBottom w:val="0"/>
          <w:divBdr>
            <w:top w:val="none" w:sz="0" w:space="0" w:color="auto"/>
            <w:left w:val="none" w:sz="0" w:space="0" w:color="auto"/>
            <w:bottom w:val="none" w:sz="0" w:space="0" w:color="auto"/>
            <w:right w:val="none" w:sz="0" w:space="0" w:color="auto"/>
          </w:divBdr>
        </w:div>
        <w:div w:id="689066112">
          <w:marLeft w:val="640"/>
          <w:marRight w:val="0"/>
          <w:marTop w:val="0"/>
          <w:marBottom w:val="0"/>
          <w:divBdr>
            <w:top w:val="none" w:sz="0" w:space="0" w:color="auto"/>
            <w:left w:val="none" w:sz="0" w:space="0" w:color="auto"/>
            <w:bottom w:val="none" w:sz="0" w:space="0" w:color="auto"/>
            <w:right w:val="none" w:sz="0" w:space="0" w:color="auto"/>
          </w:divBdr>
        </w:div>
        <w:div w:id="1421103707">
          <w:marLeft w:val="640"/>
          <w:marRight w:val="0"/>
          <w:marTop w:val="0"/>
          <w:marBottom w:val="0"/>
          <w:divBdr>
            <w:top w:val="none" w:sz="0" w:space="0" w:color="auto"/>
            <w:left w:val="none" w:sz="0" w:space="0" w:color="auto"/>
            <w:bottom w:val="none" w:sz="0" w:space="0" w:color="auto"/>
            <w:right w:val="none" w:sz="0" w:space="0" w:color="auto"/>
          </w:divBdr>
        </w:div>
        <w:div w:id="2101640307">
          <w:marLeft w:val="640"/>
          <w:marRight w:val="0"/>
          <w:marTop w:val="0"/>
          <w:marBottom w:val="0"/>
          <w:divBdr>
            <w:top w:val="none" w:sz="0" w:space="0" w:color="auto"/>
            <w:left w:val="none" w:sz="0" w:space="0" w:color="auto"/>
            <w:bottom w:val="none" w:sz="0" w:space="0" w:color="auto"/>
            <w:right w:val="none" w:sz="0" w:space="0" w:color="auto"/>
          </w:divBdr>
        </w:div>
        <w:div w:id="1819032462">
          <w:marLeft w:val="640"/>
          <w:marRight w:val="0"/>
          <w:marTop w:val="0"/>
          <w:marBottom w:val="0"/>
          <w:divBdr>
            <w:top w:val="none" w:sz="0" w:space="0" w:color="auto"/>
            <w:left w:val="none" w:sz="0" w:space="0" w:color="auto"/>
            <w:bottom w:val="none" w:sz="0" w:space="0" w:color="auto"/>
            <w:right w:val="none" w:sz="0" w:space="0" w:color="auto"/>
          </w:divBdr>
        </w:div>
        <w:div w:id="1480270052">
          <w:marLeft w:val="640"/>
          <w:marRight w:val="0"/>
          <w:marTop w:val="0"/>
          <w:marBottom w:val="0"/>
          <w:divBdr>
            <w:top w:val="none" w:sz="0" w:space="0" w:color="auto"/>
            <w:left w:val="none" w:sz="0" w:space="0" w:color="auto"/>
            <w:bottom w:val="none" w:sz="0" w:space="0" w:color="auto"/>
            <w:right w:val="none" w:sz="0" w:space="0" w:color="auto"/>
          </w:divBdr>
        </w:div>
        <w:div w:id="1506477751">
          <w:marLeft w:val="640"/>
          <w:marRight w:val="0"/>
          <w:marTop w:val="0"/>
          <w:marBottom w:val="0"/>
          <w:divBdr>
            <w:top w:val="none" w:sz="0" w:space="0" w:color="auto"/>
            <w:left w:val="none" w:sz="0" w:space="0" w:color="auto"/>
            <w:bottom w:val="none" w:sz="0" w:space="0" w:color="auto"/>
            <w:right w:val="none" w:sz="0" w:space="0" w:color="auto"/>
          </w:divBdr>
        </w:div>
        <w:div w:id="680206405">
          <w:marLeft w:val="640"/>
          <w:marRight w:val="0"/>
          <w:marTop w:val="0"/>
          <w:marBottom w:val="0"/>
          <w:divBdr>
            <w:top w:val="none" w:sz="0" w:space="0" w:color="auto"/>
            <w:left w:val="none" w:sz="0" w:space="0" w:color="auto"/>
            <w:bottom w:val="none" w:sz="0" w:space="0" w:color="auto"/>
            <w:right w:val="none" w:sz="0" w:space="0" w:color="auto"/>
          </w:divBdr>
        </w:div>
        <w:div w:id="442385510">
          <w:marLeft w:val="640"/>
          <w:marRight w:val="0"/>
          <w:marTop w:val="0"/>
          <w:marBottom w:val="0"/>
          <w:divBdr>
            <w:top w:val="none" w:sz="0" w:space="0" w:color="auto"/>
            <w:left w:val="none" w:sz="0" w:space="0" w:color="auto"/>
            <w:bottom w:val="none" w:sz="0" w:space="0" w:color="auto"/>
            <w:right w:val="none" w:sz="0" w:space="0" w:color="auto"/>
          </w:divBdr>
        </w:div>
        <w:div w:id="447554957">
          <w:marLeft w:val="640"/>
          <w:marRight w:val="0"/>
          <w:marTop w:val="0"/>
          <w:marBottom w:val="0"/>
          <w:divBdr>
            <w:top w:val="none" w:sz="0" w:space="0" w:color="auto"/>
            <w:left w:val="none" w:sz="0" w:space="0" w:color="auto"/>
            <w:bottom w:val="none" w:sz="0" w:space="0" w:color="auto"/>
            <w:right w:val="none" w:sz="0" w:space="0" w:color="auto"/>
          </w:divBdr>
        </w:div>
        <w:div w:id="723456665">
          <w:marLeft w:val="640"/>
          <w:marRight w:val="0"/>
          <w:marTop w:val="0"/>
          <w:marBottom w:val="0"/>
          <w:divBdr>
            <w:top w:val="none" w:sz="0" w:space="0" w:color="auto"/>
            <w:left w:val="none" w:sz="0" w:space="0" w:color="auto"/>
            <w:bottom w:val="none" w:sz="0" w:space="0" w:color="auto"/>
            <w:right w:val="none" w:sz="0" w:space="0" w:color="auto"/>
          </w:divBdr>
        </w:div>
        <w:div w:id="363403619">
          <w:marLeft w:val="640"/>
          <w:marRight w:val="0"/>
          <w:marTop w:val="0"/>
          <w:marBottom w:val="0"/>
          <w:divBdr>
            <w:top w:val="none" w:sz="0" w:space="0" w:color="auto"/>
            <w:left w:val="none" w:sz="0" w:space="0" w:color="auto"/>
            <w:bottom w:val="none" w:sz="0" w:space="0" w:color="auto"/>
            <w:right w:val="none" w:sz="0" w:space="0" w:color="auto"/>
          </w:divBdr>
        </w:div>
        <w:div w:id="113260276">
          <w:marLeft w:val="640"/>
          <w:marRight w:val="0"/>
          <w:marTop w:val="0"/>
          <w:marBottom w:val="0"/>
          <w:divBdr>
            <w:top w:val="none" w:sz="0" w:space="0" w:color="auto"/>
            <w:left w:val="none" w:sz="0" w:space="0" w:color="auto"/>
            <w:bottom w:val="none" w:sz="0" w:space="0" w:color="auto"/>
            <w:right w:val="none" w:sz="0" w:space="0" w:color="auto"/>
          </w:divBdr>
        </w:div>
        <w:div w:id="959143295">
          <w:marLeft w:val="640"/>
          <w:marRight w:val="0"/>
          <w:marTop w:val="0"/>
          <w:marBottom w:val="0"/>
          <w:divBdr>
            <w:top w:val="none" w:sz="0" w:space="0" w:color="auto"/>
            <w:left w:val="none" w:sz="0" w:space="0" w:color="auto"/>
            <w:bottom w:val="none" w:sz="0" w:space="0" w:color="auto"/>
            <w:right w:val="none" w:sz="0" w:space="0" w:color="auto"/>
          </w:divBdr>
        </w:div>
        <w:div w:id="2021736025">
          <w:marLeft w:val="640"/>
          <w:marRight w:val="0"/>
          <w:marTop w:val="0"/>
          <w:marBottom w:val="0"/>
          <w:divBdr>
            <w:top w:val="none" w:sz="0" w:space="0" w:color="auto"/>
            <w:left w:val="none" w:sz="0" w:space="0" w:color="auto"/>
            <w:bottom w:val="none" w:sz="0" w:space="0" w:color="auto"/>
            <w:right w:val="none" w:sz="0" w:space="0" w:color="auto"/>
          </w:divBdr>
        </w:div>
        <w:div w:id="1906721263">
          <w:marLeft w:val="640"/>
          <w:marRight w:val="0"/>
          <w:marTop w:val="0"/>
          <w:marBottom w:val="0"/>
          <w:divBdr>
            <w:top w:val="none" w:sz="0" w:space="0" w:color="auto"/>
            <w:left w:val="none" w:sz="0" w:space="0" w:color="auto"/>
            <w:bottom w:val="none" w:sz="0" w:space="0" w:color="auto"/>
            <w:right w:val="none" w:sz="0" w:space="0" w:color="auto"/>
          </w:divBdr>
        </w:div>
        <w:div w:id="331303629">
          <w:marLeft w:val="640"/>
          <w:marRight w:val="0"/>
          <w:marTop w:val="0"/>
          <w:marBottom w:val="0"/>
          <w:divBdr>
            <w:top w:val="none" w:sz="0" w:space="0" w:color="auto"/>
            <w:left w:val="none" w:sz="0" w:space="0" w:color="auto"/>
            <w:bottom w:val="none" w:sz="0" w:space="0" w:color="auto"/>
            <w:right w:val="none" w:sz="0" w:space="0" w:color="auto"/>
          </w:divBdr>
        </w:div>
        <w:div w:id="1095442733">
          <w:marLeft w:val="640"/>
          <w:marRight w:val="0"/>
          <w:marTop w:val="0"/>
          <w:marBottom w:val="0"/>
          <w:divBdr>
            <w:top w:val="none" w:sz="0" w:space="0" w:color="auto"/>
            <w:left w:val="none" w:sz="0" w:space="0" w:color="auto"/>
            <w:bottom w:val="none" w:sz="0" w:space="0" w:color="auto"/>
            <w:right w:val="none" w:sz="0" w:space="0" w:color="auto"/>
          </w:divBdr>
        </w:div>
        <w:div w:id="1426877591">
          <w:marLeft w:val="640"/>
          <w:marRight w:val="0"/>
          <w:marTop w:val="0"/>
          <w:marBottom w:val="0"/>
          <w:divBdr>
            <w:top w:val="none" w:sz="0" w:space="0" w:color="auto"/>
            <w:left w:val="none" w:sz="0" w:space="0" w:color="auto"/>
            <w:bottom w:val="none" w:sz="0" w:space="0" w:color="auto"/>
            <w:right w:val="none" w:sz="0" w:space="0" w:color="auto"/>
          </w:divBdr>
        </w:div>
        <w:div w:id="301465949">
          <w:marLeft w:val="640"/>
          <w:marRight w:val="0"/>
          <w:marTop w:val="0"/>
          <w:marBottom w:val="0"/>
          <w:divBdr>
            <w:top w:val="none" w:sz="0" w:space="0" w:color="auto"/>
            <w:left w:val="none" w:sz="0" w:space="0" w:color="auto"/>
            <w:bottom w:val="none" w:sz="0" w:space="0" w:color="auto"/>
            <w:right w:val="none" w:sz="0" w:space="0" w:color="auto"/>
          </w:divBdr>
        </w:div>
        <w:div w:id="1315837043">
          <w:marLeft w:val="640"/>
          <w:marRight w:val="0"/>
          <w:marTop w:val="0"/>
          <w:marBottom w:val="0"/>
          <w:divBdr>
            <w:top w:val="none" w:sz="0" w:space="0" w:color="auto"/>
            <w:left w:val="none" w:sz="0" w:space="0" w:color="auto"/>
            <w:bottom w:val="none" w:sz="0" w:space="0" w:color="auto"/>
            <w:right w:val="none" w:sz="0" w:space="0" w:color="auto"/>
          </w:divBdr>
        </w:div>
        <w:div w:id="506134639">
          <w:marLeft w:val="640"/>
          <w:marRight w:val="0"/>
          <w:marTop w:val="0"/>
          <w:marBottom w:val="0"/>
          <w:divBdr>
            <w:top w:val="none" w:sz="0" w:space="0" w:color="auto"/>
            <w:left w:val="none" w:sz="0" w:space="0" w:color="auto"/>
            <w:bottom w:val="none" w:sz="0" w:space="0" w:color="auto"/>
            <w:right w:val="none" w:sz="0" w:space="0" w:color="auto"/>
          </w:divBdr>
        </w:div>
        <w:div w:id="558442504">
          <w:marLeft w:val="640"/>
          <w:marRight w:val="0"/>
          <w:marTop w:val="0"/>
          <w:marBottom w:val="0"/>
          <w:divBdr>
            <w:top w:val="none" w:sz="0" w:space="0" w:color="auto"/>
            <w:left w:val="none" w:sz="0" w:space="0" w:color="auto"/>
            <w:bottom w:val="none" w:sz="0" w:space="0" w:color="auto"/>
            <w:right w:val="none" w:sz="0" w:space="0" w:color="auto"/>
          </w:divBdr>
        </w:div>
        <w:div w:id="1171674238">
          <w:marLeft w:val="640"/>
          <w:marRight w:val="0"/>
          <w:marTop w:val="0"/>
          <w:marBottom w:val="0"/>
          <w:divBdr>
            <w:top w:val="none" w:sz="0" w:space="0" w:color="auto"/>
            <w:left w:val="none" w:sz="0" w:space="0" w:color="auto"/>
            <w:bottom w:val="none" w:sz="0" w:space="0" w:color="auto"/>
            <w:right w:val="none" w:sz="0" w:space="0" w:color="auto"/>
          </w:divBdr>
        </w:div>
        <w:div w:id="391394313">
          <w:marLeft w:val="640"/>
          <w:marRight w:val="0"/>
          <w:marTop w:val="0"/>
          <w:marBottom w:val="0"/>
          <w:divBdr>
            <w:top w:val="none" w:sz="0" w:space="0" w:color="auto"/>
            <w:left w:val="none" w:sz="0" w:space="0" w:color="auto"/>
            <w:bottom w:val="none" w:sz="0" w:space="0" w:color="auto"/>
            <w:right w:val="none" w:sz="0" w:space="0" w:color="auto"/>
          </w:divBdr>
        </w:div>
        <w:div w:id="1483767371">
          <w:marLeft w:val="640"/>
          <w:marRight w:val="0"/>
          <w:marTop w:val="0"/>
          <w:marBottom w:val="0"/>
          <w:divBdr>
            <w:top w:val="none" w:sz="0" w:space="0" w:color="auto"/>
            <w:left w:val="none" w:sz="0" w:space="0" w:color="auto"/>
            <w:bottom w:val="none" w:sz="0" w:space="0" w:color="auto"/>
            <w:right w:val="none" w:sz="0" w:space="0" w:color="auto"/>
          </w:divBdr>
        </w:div>
        <w:div w:id="928733435">
          <w:marLeft w:val="640"/>
          <w:marRight w:val="0"/>
          <w:marTop w:val="0"/>
          <w:marBottom w:val="0"/>
          <w:divBdr>
            <w:top w:val="none" w:sz="0" w:space="0" w:color="auto"/>
            <w:left w:val="none" w:sz="0" w:space="0" w:color="auto"/>
            <w:bottom w:val="none" w:sz="0" w:space="0" w:color="auto"/>
            <w:right w:val="none" w:sz="0" w:space="0" w:color="auto"/>
          </w:divBdr>
        </w:div>
        <w:div w:id="837890391">
          <w:marLeft w:val="640"/>
          <w:marRight w:val="0"/>
          <w:marTop w:val="0"/>
          <w:marBottom w:val="0"/>
          <w:divBdr>
            <w:top w:val="none" w:sz="0" w:space="0" w:color="auto"/>
            <w:left w:val="none" w:sz="0" w:space="0" w:color="auto"/>
            <w:bottom w:val="none" w:sz="0" w:space="0" w:color="auto"/>
            <w:right w:val="none" w:sz="0" w:space="0" w:color="auto"/>
          </w:divBdr>
        </w:div>
        <w:div w:id="1913272696">
          <w:marLeft w:val="640"/>
          <w:marRight w:val="0"/>
          <w:marTop w:val="0"/>
          <w:marBottom w:val="0"/>
          <w:divBdr>
            <w:top w:val="none" w:sz="0" w:space="0" w:color="auto"/>
            <w:left w:val="none" w:sz="0" w:space="0" w:color="auto"/>
            <w:bottom w:val="none" w:sz="0" w:space="0" w:color="auto"/>
            <w:right w:val="none" w:sz="0" w:space="0" w:color="auto"/>
          </w:divBdr>
        </w:div>
        <w:div w:id="925111420">
          <w:marLeft w:val="640"/>
          <w:marRight w:val="0"/>
          <w:marTop w:val="0"/>
          <w:marBottom w:val="0"/>
          <w:divBdr>
            <w:top w:val="none" w:sz="0" w:space="0" w:color="auto"/>
            <w:left w:val="none" w:sz="0" w:space="0" w:color="auto"/>
            <w:bottom w:val="none" w:sz="0" w:space="0" w:color="auto"/>
            <w:right w:val="none" w:sz="0" w:space="0" w:color="auto"/>
          </w:divBdr>
        </w:div>
        <w:div w:id="1446773453">
          <w:marLeft w:val="640"/>
          <w:marRight w:val="0"/>
          <w:marTop w:val="0"/>
          <w:marBottom w:val="0"/>
          <w:divBdr>
            <w:top w:val="none" w:sz="0" w:space="0" w:color="auto"/>
            <w:left w:val="none" w:sz="0" w:space="0" w:color="auto"/>
            <w:bottom w:val="none" w:sz="0" w:space="0" w:color="auto"/>
            <w:right w:val="none" w:sz="0" w:space="0" w:color="auto"/>
          </w:divBdr>
        </w:div>
        <w:div w:id="2129471512">
          <w:marLeft w:val="640"/>
          <w:marRight w:val="0"/>
          <w:marTop w:val="0"/>
          <w:marBottom w:val="0"/>
          <w:divBdr>
            <w:top w:val="none" w:sz="0" w:space="0" w:color="auto"/>
            <w:left w:val="none" w:sz="0" w:space="0" w:color="auto"/>
            <w:bottom w:val="none" w:sz="0" w:space="0" w:color="auto"/>
            <w:right w:val="none" w:sz="0" w:space="0" w:color="auto"/>
          </w:divBdr>
        </w:div>
        <w:div w:id="1096294499">
          <w:marLeft w:val="640"/>
          <w:marRight w:val="0"/>
          <w:marTop w:val="0"/>
          <w:marBottom w:val="0"/>
          <w:divBdr>
            <w:top w:val="none" w:sz="0" w:space="0" w:color="auto"/>
            <w:left w:val="none" w:sz="0" w:space="0" w:color="auto"/>
            <w:bottom w:val="none" w:sz="0" w:space="0" w:color="auto"/>
            <w:right w:val="none" w:sz="0" w:space="0" w:color="auto"/>
          </w:divBdr>
        </w:div>
        <w:div w:id="177081091">
          <w:marLeft w:val="640"/>
          <w:marRight w:val="0"/>
          <w:marTop w:val="0"/>
          <w:marBottom w:val="0"/>
          <w:divBdr>
            <w:top w:val="none" w:sz="0" w:space="0" w:color="auto"/>
            <w:left w:val="none" w:sz="0" w:space="0" w:color="auto"/>
            <w:bottom w:val="none" w:sz="0" w:space="0" w:color="auto"/>
            <w:right w:val="none" w:sz="0" w:space="0" w:color="auto"/>
          </w:divBdr>
        </w:div>
        <w:div w:id="2124840295">
          <w:marLeft w:val="640"/>
          <w:marRight w:val="0"/>
          <w:marTop w:val="0"/>
          <w:marBottom w:val="0"/>
          <w:divBdr>
            <w:top w:val="none" w:sz="0" w:space="0" w:color="auto"/>
            <w:left w:val="none" w:sz="0" w:space="0" w:color="auto"/>
            <w:bottom w:val="none" w:sz="0" w:space="0" w:color="auto"/>
            <w:right w:val="none" w:sz="0" w:space="0" w:color="auto"/>
          </w:divBdr>
        </w:div>
        <w:div w:id="178394368">
          <w:marLeft w:val="640"/>
          <w:marRight w:val="0"/>
          <w:marTop w:val="0"/>
          <w:marBottom w:val="0"/>
          <w:divBdr>
            <w:top w:val="none" w:sz="0" w:space="0" w:color="auto"/>
            <w:left w:val="none" w:sz="0" w:space="0" w:color="auto"/>
            <w:bottom w:val="none" w:sz="0" w:space="0" w:color="auto"/>
            <w:right w:val="none" w:sz="0" w:space="0" w:color="auto"/>
          </w:divBdr>
        </w:div>
        <w:div w:id="809056951">
          <w:marLeft w:val="640"/>
          <w:marRight w:val="0"/>
          <w:marTop w:val="0"/>
          <w:marBottom w:val="0"/>
          <w:divBdr>
            <w:top w:val="none" w:sz="0" w:space="0" w:color="auto"/>
            <w:left w:val="none" w:sz="0" w:space="0" w:color="auto"/>
            <w:bottom w:val="none" w:sz="0" w:space="0" w:color="auto"/>
            <w:right w:val="none" w:sz="0" w:space="0" w:color="auto"/>
          </w:divBdr>
        </w:div>
        <w:div w:id="678654957">
          <w:marLeft w:val="640"/>
          <w:marRight w:val="0"/>
          <w:marTop w:val="0"/>
          <w:marBottom w:val="0"/>
          <w:divBdr>
            <w:top w:val="none" w:sz="0" w:space="0" w:color="auto"/>
            <w:left w:val="none" w:sz="0" w:space="0" w:color="auto"/>
            <w:bottom w:val="none" w:sz="0" w:space="0" w:color="auto"/>
            <w:right w:val="none" w:sz="0" w:space="0" w:color="auto"/>
          </w:divBdr>
        </w:div>
        <w:div w:id="1689602891">
          <w:marLeft w:val="640"/>
          <w:marRight w:val="0"/>
          <w:marTop w:val="0"/>
          <w:marBottom w:val="0"/>
          <w:divBdr>
            <w:top w:val="none" w:sz="0" w:space="0" w:color="auto"/>
            <w:left w:val="none" w:sz="0" w:space="0" w:color="auto"/>
            <w:bottom w:val="none" w:sz="0" w:space="0" w:color="auto"/>
            <w:right w:val="none" w:sz="0" w:space="0" w:color="auto"/>
          </w:divBdr>
        </w:div>
        <w:div w:id="654257624">
          <w:marLeft w:val="640"/>
          <w:marRight w:val="0"/>
          <w:marTop w:val="0"/>
          <w:marBottom w:val="0"/>
          <w:divBdr>
            <w:top w:val="none" w:sz="0" w:space="0" w:color="auto"/>
            <w:left w:val="none" w:sz="0" w:space="0" w:color="auto"/>
            <w:bottom w:val="none" w:sz="0" w:space="0" w:color="auto"/>
            <w:right w:val="none" w:sz="0" w:space="0" w:color="auto"/>
          </w:divBdr>
        </w:div>
        <w:div w:id="1594049221">
          <w:marLeft w:val="640"/>
          <w:marRight w:val="0"/>
          <w:marTop w:val="0"/>
          <w:marBottom w:val="0"/>
          <w:divBdr>
            <w:top w:val="none" w:sz="0" w:space="0" w:color="auto"/>
            <w:left w:val="none" w:sz="0" w:space="0" w:color="auto"/>
            <w:bottom w:val="none" w:sz="0" w:space="0" w:color="auto"/>
            <w:right w:val="none" w:sz="0" w:space="0" w:color="auto"/>
          </w:divBdr>
        </w:div>
        <w:div w:id="138962638">
          <w:marLeft w:val="640"/>
          <w:marRight w:val="0"/>
          <w:marTop w:val="0"/>
          <w:marBottom w:val="0"/>
          <w:divBdr>
            <w:top w:val="none" w:sz="0" w:space="0" w:color="auto"/>
            <w:left w:val="none" w:sz="0" w:space="0" w:color="auto"/>
            <w:bottom w:val="none" w:sz="0" w:space="0" w:color="auto"/>
            <w:right w:val="none" w:sz="0" w:space="0" w:color="auto"/>
          </w:divBdr>
        </w:div>
        <w:div w:id="73279497">
          <w:marLeft w:val="640"/>
          <w:marRight w:val="0"/>
          <w:marTop w:val="0"/>
          <w:marBottom w:val="0"/>
          <w:divBdr>
            <w:top w:val="none" w:sz="0" w:space="0" w:color="auto"/>
            <w:left w:val="none" w:sz="0" w:space="0" w:color="auto"/>
            <w:bottom w:val="none" w:sz="0" w:space="0" w:color="auto"/>
            <w:right w:val="none" w:sz="0" w:space="0" w:color="auto"/>
          </w:divBdr>
        </w:div>
        <w:div w:id="2074153891">
          <w:marLeft w:val="640"/>
          <w:marRight w:val="0"/>
          <w:marTop w:val="0"/>
          <w:marBottom w:val="0"/>
          <w:divBdr>
            <w:top w:val="none" w:sz="0" w:space="0" w:color="auto"/>
            <w:left w:val="none" w:sz="0" w:space="0" w:color="auto"/>
            <w:bottom w:val="none" w:sz="0" w:space="0" w:color="auto"/>
            <w:right w:val="none" w:sz="0" w:space="0" w:color="auto"/>
          </w:divBdr>
        </w:div>
        <w:div w:id="1474172489">
          <w:marLeft w:val="640"/>
          <w:marRight w:val="0"/>
          <w:marTop w:val="0"/>
          <w:marBottom w:val="0"/>
          <w:divBdr>
            <w:top w:val="none" w:sz="0" w:space="0" w:color="auto"/>
            <w:left w:val="none" w:sz="0" w:space="0" w:color="auto"/>
            <w:bottom w:val="none" w:sz="0" w:space="0" w:color="auto"/>
            <w:right w:val="none" w:sz="0" w:space="0" w:color="auto"/>
          </w:divBdr>
        </w:div>
        <w:div w:id="53548340">
          <w:marLeft w:val="640"/>
          <w:marRight w:val="0"/>
          <w:marTop w:val="0"/>
          <w:marBottom w:val="0"/>
          <w:divBdr>
            <w:top w:val="none" w:sz="0" w:space="0" w:color="auto"/>
            <w:left w:val="none" w:sz="0" w:space="0" w:color="auto"/>
            <w:bottom w:val="none" w:sz="0" w:space="0" w:color="auto"/>
            <w:right w:val="none" w:sz="0" w:space="0" w:color="auto"/>
          </w:divBdr>
        </w:div>
        <w:div w:id="214587527">
          <w:marLeft w:val="640"/>
          <w:marRight w:val="0"/>
          <w:marTop w:val="0"/>
          <w:marBottom w:val="0"/>
          <w:divBdr>
            <w:top w:val="none" w:sz="0" w:space="0" w:color="auto"/>
            <w:left w:val="none" w:sz="0" w:space="0" w:color="auto"/>
            <w:bottom w:val="none" w:sz="0" w:space="0" w:color="auto"/>
            <w:right w:val="none" w:sz="0" w:space="0" w:color="auto"/>
          </w:divBdr>
        </w:div>
        <w:div w:id="1228954778">
          <w:marLeft w:val="640"/>
          <w:marRight w:val="0"/>
          <w:marTop w:val="0"/>
          <w:marBottom w:val="0"/>
          <w:divBdr>
            <w:top w:val="none" w:sz="0" w:space="0" w:color="auto"/>
            <w:left w:val="none" w:sz="0" w:space="0" w:color="auto"/>
            <w:bottom w:val="none" w:sz="0" w:space="0" w:color="auto"/>
            <w:right w:val="none" w:sz="0" w:space="0" w:color="auto"/>
          </w:divBdr>
        </w:div>
        <w:div w:id="642005366">
          <w:marLeft w:val="640"/>
          <w:marRight w:val="0"/>
          <w:marTop w:val="0"/>
          <w:marBottom w:val="0"/>
          <w:divBdr>
            <w:top w:val="none" w:sz="0" w:space="0" w:color="auto"/>
            <w:left w:val="none" w:sz="0" w:space="0" w:color="auto"/>
            <w:bottom w:val="none" w:sz="0" w:space="0" w:color="auto"/>
            <w:right w:val="none" w:sz="0" w:space="0" w:color="auto"/>
          </w:divBdr>
        </w:div>
        <w:div w:id="1849250754">
          <w:marLeft w:val="640"/>
          <w:marRight w:val="0"/>
          <w:marTop w:val="0"/>
          <w:marBottom w:val="0"/>
          <w:divBdr>
            <w:top w:val="none" w:sz="0" w:space="0" w:color="auto"/>
            <w:left w:val="none" w:sz="0" w:space="0" w:color="auto"/>
            <w:bottom w:val="none" w:sz="0" w:space="0" w:color="auto"/>
            <w:right w:val="none" w:sz="0" w:space="0" w:color="auto"/>
          </w:divBdr>
        </w:div>
        <w:div w:id="1818570811">
          <w:marLeft w:val="640"/>
          <w:marRight w:val="0"/>
          <w:marTop w:val="0"/>
          <w:marBottom w:val="0"/>
          <w:divBdr>
            <w:top w:val="none" w:sz="0" w:space="0" w:color="auto"/>
            <w:left w:val="none" w:sz="0" w:space="0" w:color="auto"/>
            <w:bottom w:val="none" w:sz="0" w:space="0" w:color="auto"/>
            <w:right w:val="none" w:sz="0" w:space="0" w:color="auto"/>
          </w:divBdr>
        </w:div>
        <w:div w:id="1381979030">
          <w:marLeft w:val="640"/>
          <w:marRight w:val="0"/>
          <w:marTop w:val="0"/>
          <w:marBottom w:val="0"/>
          <w:divBdr>
            <w:top w:val="none" w:sz="0" w:space="0" w:color="auto"/>
            <w:left w:val="none" w:sz="0" w:space="0" w:color="auto"/>
            <w:bottom w:val="none" w:sz="0" w:space="0" w:color="auto"/>
            <w:right w:val="none" w:sz="0" w:space="0" w:color="auto"/>
          </w:divBdr>
        </w:div>
        <w:div w:id="1075514499">
          <w:marLeft w:val="640"/>
          <w:marRight w:val="0"/>
          <w:marTop w:val="0"/>
          <w:marBottom w:val="0"/>
          <w:divBdr>
            <w:top w:val="none" w:sz="0" w:space="0" w:color="auto"/>
            <w:left w:val="none" w:sz="0" w:space="0" w:color="auto"/>
            <w:bottom w:val="none" w:sz="0" w:space="0" w:color="auto"/>
            <w:right w:val="none" w:sz="0" w:space="0" w:color="auto"/>
          </w:divBdr>
        </w:div>
        <w:div w:id="130950786">
          <w:marLeft w:val="640"/>
          <w:marRight w:val="0"/>
          <w:marTop w:val="0"/>
          <w:marBottom w:val="0"/>
          <w:divBdr>
            <w:top w:val="none" w:sz="0" w:space="0" w:color="auto"/>
            <w:left w:val="none" w:sz="0" w:space="0" w:color="auto"/>
            <w:bottom w:val="none" w:sz="0" w:space="0" w:color="auto"/>
            <w:right w:val="none" w:sz="0" w:space="0" w:color="auto"/>
          </w:divBdr>
        </w:div>
        <w:div w:id="1450733610">
          <w:marLeft w:val="640"/>
          <w:marRight w:val="0"/>
          <w:marTop w:val="0"/>
          <w:marBottom w:val="0"/>
          <w:divBdr>
            <w:top w:val="none" w:sz="0" w:space="0" w:color="auto"/>
            <w:left w:val="none" w:sz="0" w:space="0" w:color="auto"/>
            <w:bottom w:val="none" w:sz="0" w:space="0" w:color="auto"/>
            <w:right w:val="none" w:sz="0" w:space="0" w:color="auto"/>
          </w:divBdr>
        </w:div>
        <w:div w:id="385956826">
          <w:marLeft w:val="640"/>
          <w:marRight w:val="0"/>
          <w:marTop w:val="0"/>
          <w:marBottom w:val="0"/>
          <w:divBdr>
            <w:top w:val="none" w:sz="0" w:space="0" w:color="auto"/>
            <w:left w:val="none" w:sz="0" w:space="0" w:color="auto"/>
            <w:bottom w:val="none" w:sz="0" w:space="0" w:color="auto"/>
            <w:right w:val="none" w:sz="0" w:space="0" w:color="auto"/>
          </w:divBdr>
        </w:div>
        <w:div w:id="874973970">
          <w:marLeft w:val="640"/>
          <w:marRight w:val="0"/>
          <w:marTop w:val="0"/>
          <w:marBottom w:val="0"/>
          <w:divBdr>
            <w:top w:val="none" w:sz="0" w:space="0" w:color="auto"/>
            <w:left w:val="none" w:sz="0" w:space="0" w:color="auto"/>
            <w:bottom w:val="none" w:sz="0" w:space="0" w:color="auto"/>
            <w:right w:val="none" w:sz="0" w:space="0" w:color="auto"/>
          </w:divBdr>
        </w:div>
        <w:div w:id="1081440392">
          <w:marLeft w:val="640"/>
          <w:marRight w:val="0"/>
          <w:marTop w:val="0"/>
          <w:marBottom w:val="0"/>
          <w:divBdr>
            <w:top w:val="none" w:sz="0" w:space="0" w:color="auto"/>
            <w:left w:val="none" w:sz="0" w:space="0" w:color="auto"/>
            <w:bottom w:val="none" w:sz="0" w:space="0" w:color="auto"/>
            <w:right w:val="none" w:sz="0" w:space="0" w:color="auto"/>
          </w:divBdr>
        </w:div>
        <w:div w:id="655651478">
          <w:marLeft w:val="640"/>
          <w:marRight w:val="0"/>
          <w:marTop w:val="0"/>
          <w:marBottom w:val="0"/>
          <w:divBdr>
            <w:top w:val="none" w:sz="0" w:space="0" w:color="auto"/>
            <w:left w:val="none" w:sz="0" w:space="0" w:color="auto"/>
            <w:bottom w:val="none" w:sz="0" w:space="0" w:color="auto"/>
            <w:right w:val="none" w:sz="0" w:space="0" w:color="auto"/>
          </w:divBdr>
        </w:div>
        <w:div w:id="238178689">
          <w:marLeft w:val="640"/>
          <w:marRight w:val="0"/>
          <w:marTop w:val="0"/>
          <w:marBottom w:val="0"/>
          <w:divBdr>
            <w:top w:val="none" w:sz="0" w:space="0" w:color="auto"/>
            <w:left w:val="none" w:sz="0" w:space="0" w:color="auto"/>
            <w:bottom w:val="none" w:sz="0" w:space="0" w:color="auto"/>
            <w:right w:val="none" w:sz="0" w:space="0" w:color="auto"/>
          </w:divBdr>
        </w:div>
        <w:div w:id="1550679340">
          <w:marLeft w:val="640"/>
          <w:marRight w:val="0"/>
          <w:marTop w:val="0"/>
          <w:marBottom w:val="0"/>
          <w:divBdr>
            <w:top w:val="none" w:sz="0" w:space="0" w:color="auto"/>
            <w:left w:val="none" w:sz="0" w:space="0" w:color="auto"/>
            <w:bottom w:val="none" w:sz="0" w:space="0" w:color="auto"/>
            <w:right w:val="none" w:sz="0" w:space="0" w:color="auto"/>
          </w:divBdr>
        </w:div>
        <w:div w:id="807551723">
          <w:marLeft w:val="640"/>
          <w:marRight w:val="0"/>
          <w:marTop w:val="0"/>
          <w:marBottom w:val="0"/>
          <w:divBdr>
            <w:top w:val="none" w:sz="0" w:space="0" w:color="auto"/>
            <w:left w:val="none" w:sz="0" w:space="0" w:color="auto"/>
            <w:bottom w:val="none" w:sz="0" w:space="0" w:color="auto"/>
            <w:right w:val="none" w:sz="0" w:space="0" w:color="auto"/>
          </w:divBdr>
        </w:div>
        <w:div w:id="1490634449">
          <w:marLeft w:val="640"/>
          <w:marRight w:val="0"/>
          <w:marTop w:val="0"/>
          <w:marBottom w:val="0"/>
          <w:divBdr>
            <w:top w:val="none" w:sz="0" w:space="0" w:color="auto"/>
            <w:left w:val="none" w:sz="0" w:space="0" w:color="auto"/>
            <w:bottom w:val="none" w:sz="0" w:space="0" w:color="auto"/>
            <w:right w:val="none" w:sz="0" w:space="0" w:color="auto"/>
          </w:divBdr>
        </w:div>
        <w:div w:id="1677615257">
          <w:marLeft w:val="640"/>
          <w:marRight w:val="0"/>
          <w:marTop w:val="0"/>
          <w:marBottom w:val="0"/>
          <w:divBdr>
            <w:top w:val="none" w:sz="0" w:space="0" w:color="auto"/>
            <w:left w:val="none" w:sz="0" w:space="0" w:color="auto"/>
            <w:bottom w:val="none" w:sz="0" w:space="0" w:color="auto"/>
            <w:right w:val="none" w:sz="0" w:space="0" w:color="auto"/>
          </w:divBdr>
        </w:div>
        <w:div w:id="1812600238">
          <w:marLeft w:val="640"/>
          <w:marRight w:val="0"/>
          <w:marTop w:val="0"/>
          <w:marBottom w:val="0"/>
          <w:divBdr>
            <w:top w:val="none" w:sz="0" w:space="0" w:color="auto"/>
            <w:left w:val="none" w:sz="0" w:space="0" w:color="auto"/>
            <w:bottom w:val="none" w:sz="0" w:space="0" w:color="auto"/>
            <w:right w:val="none" w:sz="0" w:space="0" w:color="auto"/>
          </w:divBdr>
        </w:div>
        <w:div w:id="902259559">
          <w:marLeft w:val="640"/>
          <w:marRight w:val="0"/>
          <w:marTop w:val="0"/>
          <w:marBottom w:val="0"/>
          <w:divBdr>
            <w:top w:val="none" w:sz="0" w:space="0" w:color="auto"/>
            <w:left w:val="none" w:sz="0" w:space="0" w:color="auto"/>
            <w:bottom w:val="none" w:sz="0" w:space="0" w:color="auto"/>
            <w:right w:val="none" w:sz="0" w:space="0" w:color="auto"/>
          </w:divBdr>
        </w:div>
        <w:div w:id="2087876287">
          <w:marLeft w:val="640"/>
          <w:marRight w:val="0"/>
          <w:marTop w:val="0"/>
          <w:marBottom w:val="0"/>
          <w:divBdr>
            <w:top w:val="none" w:sz="0" w:space="0" w:color="auto"/>
            <w:left w:val="none" w:sz="0" w:space="0" w:color="auto"/>
            <w:bottom w:val="none" w:sz="0" w:space="0" w:color="auto"/>
            <w:right w:val="none" w:sz="0" w:space="0" w:color="auto"/>
          </w:divBdr>
        </w:div>
        <w:div w:id="809371675">
          <w:marLeft w:val="640"/>
          <w:marRight w:val="0"/>
          <w:marTop w:val="0"/>
          <w:marBottom w:val="0"/>
          <w:divBdr>
            <w:top w:val="none" w:sz="0" w:space="0" w:color="auto"/>
            <w:left w:val="none" w:sz="0" w:space="0" w:color="auto"/>
            <w:bottom w:val="none" w:sz="0" w:space="0" w:color="auto"/>
            <w:right w:val="none" w:sz="0" w:space="0" w:color="auto"/>
          </w:divBdr>
        </w:div>
        <w:div w:id="7491229">
          <w:marLeft w:val="640"/>
          <w:marRight w:val="0"/>
          <w:marTop w:val="0"/>
          <w:marBottom w:val="0"/>
          <w:divBdr>
            <w:top w:val="none" w:sz="0" w:space="0" w:color="auto"/>
            <w:left w:val="none" w:sz="0" w:space="0" w:color="auto"/>
            <w:bottom w:val="none" w:sz="0" w:space="0" w:color="auto"/>
            <w:right w:val="none" w:sz="0" w:space="0" w:color="auto"/>
          </w:divBdr>
        </w:div>
        <w:div w:id="1888642161">
          <w:marLeft w:val="640"/>
          <w:marRight w:val="0"/>
          <w:marTop w:val="0"/>
          <w:marBottom w:val="0"/>
          <w:divBdr>
            <w:top w:val="none" w:sz="0" w:space="0" w:color="auto"/>
            <w:left w:val="none" w:sz="0" w:space="0" w:color="auto"/>
            <w:bottom w:val="none" w:sz="0" w:space="0" w:color="auto"/>
            <w:right w:val="none" w:sz="0" w:space="0" w:color="auto"/>
          </w:divBdr>
        </w:div>
        <w:div w:id="1779715047">
          <w:marLeft w:val="640"/>
          <w:marRight w:val="0"/>
          <w:marTop w:val="0"/>
          <w:marBottom w:val="0"/>
          <w:divBdr>
            <w:top w:val="none" w:sz="0" w:space="0" w:color="auto"/>
            <w:left w:val="none" w:sz="0" w:space="0" w:color="auto"/>
            <w:bottom w:val="none" w:sz="0" w:space="0" w:color="auto"/>
            <w:right w:val="none" w:sz="0" w:space="0" w:color="auto"/>
          </w:divBdr>
        </w:div>
        <w:div w:id="2057927574">
          <w:marLeft w:val="640"/>
          <w:marRight w:val="0"/>
          <w:marTop w:val="0"/>
          <w:marBottom w:val="0"/>
          <w:divBdr>
            <w:top w:val="none" w:sz="0" w:space="0" w:color="auto"/>
            <w:left w:val="none" w:sz="0" w:space="0" w:color="auto"/>
            <w:bottom w:val="none" w:sz="0" w:space="0" w:color="auto"/>
            <w:right w:val="none" w:sz="0" w:space="0" w:color="auto"/>
          </w:divBdr>
        </w:div>
        <w:div w:id="1144349728">
          <w:marLeft w:val="640"/>
          <w:marRight w:val="0"/>
          <w:marTop w:val="0"/>
          <w:marBottom w:val="0"/>
          <w:divBdr>
            <w:top w:val="none" w:sz="0" w:space="0" w:color="auto"/>
            <w:left w:val="none" w:sz="0" w:space="0" w:color="auto"/>
            <w:bottom w:val="none" w:sz="0" w:space="0" w:color="auto"/>
            <w:right w:val="none" w:sz="0" w:space="0" w:color="auto"/>
          </w:divBdr>
        </w:div>
        <w:div w:id="1265725120">
          <w:marLeft w:val="640"/>
          <w:marRight w:val="0"/>
          <w:marTop w:val="0"/>
          <w:marBottom w:val="0"/>
          <w:divBdr>
            <w:top w:val="none" w:sz="0" w:space="0" w:color="auto"/>
            <w:left w:val="none" w:sz="0" w:space="0" w:color="auto"/>
            <w:bottom w:val="none" w:sz="0" w:space="0" w:color="auto"/>
            <w:right w:val="none" w:sz="0" w:space="0" w:color="auto"/>
          </w:divBdr>
        </w:div>
        <w:div w:id="1502626194">
          <w:marLeft w:val="640"/>
          <w:marRight w:val="0"/>
          <w:marTop w:val="0"/>
          <w:marBottom w:val="0"/>
          <w:divBdr>
            <w:top w:val="none" w:sz="0" w:space="0" w:color="auto"/>
            <w:left w:val="none" w:sz="0" w:space="0" w:color="auto"/>
            <w:bottom w:val="none" w:sz="0" w:space="0" w:color="auto"/>
            <w:right w:val="none" w:sz="0" w:space="0" w:color="auto"/>
          </w:divBdr>
        </w:div>
        <w:div w:id="713970410">
          <w:marLeft w:val="640"/>
          <w:marRight w:val="0"/>
          <w:marTop w:val="0"/>
          <w:marBottom w:val="0"/>
          <w:divBdr>
            <w:top w:val="none" w:sz="0" w:space="0" w:color="auto"/>
            <w:left w:val="none" w:sz="0" w:space="0" w:color="auto"/>
            <w:bottom w:val="none" w:sz="0" w:space="0" w:color="auto"/>
            <w:right w:val="none" w:sz="0" w:space="0" w:color="auto"/>
          </w:divBdr>
        </w:div>
        <w:div w:id="2129153910">
          <w:marLeft w:val="640"/>
          <w:marRight w:val="0"/>
          <w:marTop w:val="0"/>
          <w:marBottom w:val="0"/>
          <w:divBdr>
            <w:top w:val="none" w:sz="0" w:space="0" w:color="auto"/>
            <w:left w:val="none" w:sz="0" w:space="0" w:color="auto"/>
            <w:bottom w:val="none" w:sz="0" w:space="0" w:color="auto"/>
            <w:right w:val="none" w:sz="0" w:space="0" w:color="auto"/>
          </w:divBdr>
        </w:div>
        <w:div w:id="1911041900">
          <w:marLeft w:val="640"/>
          <w:marRight w:val="0"/>
          <w:marTop w:val="0"/>
          <w:marBottom w:val="0"/>
          <w:divBdr>
            <w:top w:val="none" w:sz="0" w:space="0" w:color="auto"/>
            <w:left w:val="none" w:sz="0" w:space="0" w:color="auto"/>
            <w:bottom w:val="none" w:sz="0" w:space="0" w:color="auto"/>
            <w:right w:val="none" w:sz="0" w:space="0" w:color="auto"/>
          </w:divBdr>
        </w:div>
        <w:div w:id="1677802110">
          <w:marLeft w:val="640"/>
          <w:marRight w:val="0"/>
          <w:marTop w:val="0"/>
          <w:marBottom w:val="0"/>
          <w:divBdr>
            <w:top w:val="none" w:sz="0" w:space="0" w:color="auto"/>
            <w:left w:val="none" w:sz="0" w:space="0" w:color="auto"/>
            <w:bottom w:val="none" w:sz="0" w:space="0" w:color="auto"/>
            <w:right w:val="none" w:sz="0" w:space="0" w:color="auto"/>
          </w:divBdr>
        </w:div>
        <w:div w:id="76748910">
          <w:marLeft w:val="640"/>
          <w:marRight w:val="0"/>
          <w:marTop w:val="0"/>
          <w:marBottom w:val="0"/>
          <w:divBdr>
            <w:top w:val="none" w:sz="0" w:space="0" w:color="auto"/>
            <w:left w:val="none" w:sz="0" w:space="0" w:color="auto"/>
            <w:bottom w:val="none" w:sz="0" w:space="0" w:color="auto"/>
            <w:right w:val="none" w:sz="0" w:space="0" w:color="auto"/>
          </w:divBdr>
        </w:div>
        <w:div w:id="1187602886">
          <w:marLeft w:val="640"/>
          <w:marRight w:val="0"/>
          <w:marTop w:val="0"/>
          <w:marBottom w:val="0"/>
          <w:divBdr>
            <w:top w:val="none" w:sz="0" w:space="0" w:color="auto"/>
            <w:left w:val="none" w:sz="0" w:space="0" w:color="auto"/>
            <w:bottom w:val="none" w:sz="0" w:space="0" w:color="auto"/>
            <w:right w:val="none" w:sz="0" w:space="0" w:color="auto"/>
          </w:divBdr>
        </w:div>
        <w:div w:id="42876705">
          <w:marLeft w:val="640"/>
          <w:marRight w:val="0"/>
          <w:marTop w:val="0"/>
          <w:marBottom w:val="0"/>
          <w:divBdr>
            <w:top w:val="none" w:sz="0" w:space="0" w:color="auto"/>
            <w:left w:val="none" w:sz="0" w:space="0" w:color="auto"/>
            <w:bottom w:val="none" w:sz="0" w:space="0" w:color="auto"/>
            <w:right w:val="none" w:sz="0" w:space="0" w:color="auto"/>
          </w:divBdr>
        </w:div>
        <w:div w:id="1750469421">
          <w:marLeft w:val="640"/>
          <w:marRight w:val="0"/>
          <w:marTop w:val="0"/>
          <w:marBottom w:val="0"/>
          <w:divBdr>
            <w:top w:val="none" w:sz="0" w:space="0" w:color="auto"/>
            <w:left w:val="none" w:sz="0" w:space="0" w:color="auto"/>
            <w:bottom w:val="none" w:sz="0" w:space="0" w:color="auto"/>
            <w:right w:val="none" w:sz="0" w:space="0" w:color="auto"/>
          </w:divBdr>
        </w:div>
        <w:div w:id="1332685926">
          <w:marLeft w:val="640"/>
          <w:marRight w:val="0"/>
          <w:marTop w:val="0"/>
          <w:marBottom w:val="0"/>
          <w:divBdr>
            <w:top w:val="none" w:sz="0" w:space="0" w:color="auto"/>
            <w:left w:val="none" w:sz="0" w:space="0" w:color="auto"/>
            <w:bottom w:val="none" w:sz="0" w:space="0" w:color="auto"/>
            <w:right w:val="none" w:sz="0" w:space="0" w:color="auto"/>
          </w:divBdr>
        </w:div>
        <w:div w:id="1256211724">
          <w:marLeft w:val="640"/>
          <w:marRight w:val="0"/>
          <w:marTop w:val="0"/>
          <w:marBottom w:val="0"/>
          <w:divBdr>
            <w:top w:val="none" w:sz="0" w:space="0" w:color="auto"/>
            <w:left w:val="none" w:sz="0" w:space="0" w:color="auto"/>
            <w:bottom w:val="none" w:sz="0" w:space="0" w:color="auto"/>
            <w:right w:val="none" w:sz="0" w:space="0" w:color="auto"/>
          </w:divBdr>
        </w:div>
        <w:div w:id="2061897994">
          <w:marLeft w:val="640"/>
          <w:marRight w:val="0"/>
          <w:marTop w:val="0"/>
          <w:marBottom w:val="0"/>
          <w:divBdr>
            <w:top w:val="none" w:sz="0" w:space="0" w:color="auto"/>
            <w:left w:val="none" w:sz="0" w:space="0" w:color="auto"/>
            <w:bottom w:val="none" w:sz="0" w:space="0" w:color="auto"/>
            <w:right w:val="none" w:sz="0" w:space="0" w:color="auto"/>
          </w:divBdr>
        </w:div>
        <w:div w:id="1221750709">
          <w:marLeft w:val="640"/>
          <w:marRight w:val="0"/>
          <w:marTop w:val="0"/>
          <w:marBottom w:val="0"/>
          <w:divBdr>
            <w:top w:val="none" w:sz="0" w:space="0" w:color="auto"/>
            <w:left w:val="none" w:sz="0" w:space="0" w:color="auto"/>
            <w:bottom w:val="none" w:sz="0" w:space="0" w:color="auto"/>
            <w:right w:val="none" w:sz="0" w:space="0" w:color="auto"/>
          </w:divBdr>
        </w:div>
        <w:div w:id="548305949">
          <w:marLeft w:val="640"/>
          <w:marRight w:val="0"/>
          <w:marTop w:val="0"/>
          <w:marBottom w:val="0"/>
          <w:divBdr>
            <w:top w:val="none" w:sz="0" w:space="0" w:color="auto"/>
            <w:left w:val="none" w:sz="0" w:space="0" w:color="auto"/>
            <w:bottom w:val="none" w:sz="0" w:space="0" w:color="auto"/>
            <w:right w:val="none" w:sz="0" w:space="0" w:color="auto"/>
          </w:divBdr>
        </w:div>
        <w:div w:id="502008820">
          <w:marLeft w:val="640"/>
          <w:marRight w:val="0"/>
          <w:marTop w:val="0"/>
          <w:marBottom w:val="0"/>
          <w:divBdr>
            <w:top w:val="none" w:sz="0" w:space="0" w:color="auto"/>
            <w:left w:val="none" w:sz="0" w:space="0" w:color="auto"/>
            <w:bottom w:val="none" w:sz="0" w:space="0" w:color="auto"/>
            <w:right w:val="none" w:sz="0" w:space="0" w:color="auto"/>
          </w:divBdr>
        </w:div>
        <w:div w:id="362824061">
          <w:marLeft w:val="640"/>
          <w:marRight w:val="0"/>
          <w:marTop w:val="0"/>
          <w:marBottom w:val="0"/>
          <w:divBdr>
            <w:top w:val="none" w:sz="0" w:space="0" w:color="auto"/>
            <w:left w:val="none" w:sz="0" w:space="0" w:color="auto"/>
            <w:bottom w:val="none" w:sz="0" w:space="0" w:color="auto"/>
            <w:right w:val="none" w:sz="0" w:space="0" w:color="auto"/>
          </w:divBdr>
        </w:div>
        <w:div w:id="1629239420">
          <w:marLeft w:val="640"/>
          <w:marRight w:val="0"/>
          <w:marTop w:val="0"/>
          <w:marBottom w:val="0"/>
          <w:divBdr>
            <w:top w:val="none" w:sz="0" w:space="0" w:color="auto"/>
            <w:left w:val="none" w:sz="0" w:space="0" w:color="auto"/>
            <w:bottom w:val="none" w:sz="0" w:space="0" w:color="auto"/>
            <w:right w:val="none" w:sz="0" w:space="0" w:color="auto"/>
          </w:divBdr>
        </w:div>
        <w:div w:id="221137136">
          <w:marLeft w:val="640"/>
          <w:marRight w:val="0"/>
          <w:marTop w:val="0"/>
          <w:marBottom w:val="0"/>
          <w:divBdr>
            <w:top w:val="none" w:sz="0" w:space="0" w:color="auto"/>
            <w:left w:val="none" w:sz="0" w:space="0" w:color="auto"/>
            <w:bottom w:val="none" w:sz="0" w:space="0" w:color="auto"/>
            <w:right w:val="none" w:sz="0" w:space="0" w:color="auto"/>
          </w:divBdr>
        </w:div>
        <w:div w:id="970747803">
          <w:marLeft w:val="640"/>
          <w:marRight w:val="0"/>
          <w:marTop w:val="0"/>
          <w:marBottom w:val="0"/>
          <w:divBdr>
            <w:top w:val="none" w:sz="0" w:space="0" w:color="auto"/>
            <w:left w:val="none" w:sz="0" w:space="0" w:color="auto"/>
            <w:bottom w:val="none" w:sz="0" w:space="0" w:color="auto"/>
            <w:right w:val="none" w:sz="0" w:space="0" w:color="auto"/>
          </w:divBdr>
        </w:div>
        <w:div w:id="1080102364">
          <w:marLeft w:val="640"/>
          <w:marRight w:val="0"/>
          <w:marTop w:val="0"/>
          <w:marBottom w:val="0"/>
          <w:divBdr>
            <w:top w:val="none" w:sz="0" w:space="0" w:color="auto"/>
            <w:left w:val="none" w:sz="0" w:space="0" w:color="auto"/>
            <w:bottom w:val="none" w:sz="0" w:space="0" w:color="auto"/>
            <w:right w:val="none" w:sz="0" w:space="0" w:color="auto"/>
          </w:divBdr>
        </w:div>
        <w:div w:id="1096290369">
          <w:marLeft w:val="640"/>
          <w:marRight w:val="0"/>
          <w:marTop w:val="0"/>
          <w:marBottom w:val="0"/>
          <w:divBdr>
            <w:top w:val="none" w:sz="0" w:space="0" w:color="auto"/>
            <w:left w:val="none" w:sz="0" w:space="0" w:color="auto"/>
            <w:bottom w:val="none" w:sz="0" w:space="0" w:color="auto"/>
            <w:right w:val="none" w:sz="0" w:space="0" w:color="auto"/>
          </w:divBdr>
        </w:div>
        <w:div w:id="592709944">
          <w:marLeft w:val="640"/>
          <w:marRight w:val="0"/>
          <w:marTop w:val="0"/>
          <w:marBottom w:val="0"/>
          <w:divBdr>
            <w:top w:val="none" w:sz="0" w:space="0" w:color="auto"/>
            <w:left w:val="none" w:sz="0" w:space="0" w:color="auto"/>
            <w:bottom w:val="none" w:sz="0" w:space="0" w:color="auto"/>
            <w:right w:val="none" w:sz="0" w:space="0" w:color="auto"/>
          </w:divBdr>
        </w:div>
        <w:div w:id="650910656">
          <w:marLeft w:val="640"/>
          <w:marRight w:val="0"/>
          <w:marTop w:val="0"/>
          <w:marBottom w:val="0"/>
          <w:divBdr>
            <w:top w:val="none" w:sz="0" w:space="0" w:color="auto"/>
            <w:left w:val="none" w:sz="0" w:space="0" w:color="auto"/>
            <w:bottom w:val="none" w:sz="0" w:space="0" w:color="auto"/>
            <w:right w:val="none" w:sz="0" w:space="0" w:color="auto"/>
          </w:divBdr>
        </w:div>
        <w:div w:id="890844134">
          <w:marLeft w:val="640"/>
          <w:marRight w:val="0"/>
          <w:marTop w:val="0"/>
          <w:marBottom w:val="0"/>
          <w:divBdr>
            <w:top w:val="none" w:sz="0" w:space="0" w:color="auto"/>
            <w:left w:val="none" w:sz="0" w:space="0" w:color="auto"/>
            <w:bottom w:val="none" w:sz="0" w:space="0" w:color="auto"/>
            <w:right w:val="none" w:sz="0" w:space="0" w:color="auto"/>
          </w:divBdr>
        </w:div>
        <w:div w:id="380640463">
          <w:marLeft w:val="640"/>
          <w:marRight w:val="0"/>
          <w:marTop w:val="0"/>
          <w:marBottom w:val="0"/>
          <w:divBdr>
            <w:top w:val="none" w:sz="0" w:space="0" w:color="auto"/>
            <w:left w:val="none" w:sz="0" w:space="0" w:color="auto"/>
            <w:bottom w:val="none" w:sz="0" w:space="0" w:color="auto"/>
            <w:right w:val="none" w:sz="0" w:space="0" w:color="auto"/>
          </w:divBdr>
        </w:div>
        <w:div w:id="1243682948">
          <w:marLeft w:val="640"/>
          <w:marRight w:val="0"/>
          <w:marTop w:val="0"/>
          <w:marBottom w:val="0"/>
          <w:divBdr>
            <w:top w:val="none" w:sz="0" w:space="0" w:color="auto"/>
            <w:left w:val="none" w:sz="0" w:space="0" w:color="auto"/>
            <w:bottom w:val="none" w:sz="0" w:space="0" w:color="auto"/>
            <w:right w:val="none" w:sz="0" w:space="0" w:color="auto"/>
          </w:divBdr>
        </w:div>
        <w:div w:id="26567850">
          <w:marLeft w:val="640"/>
          <w:marRight w:val="0"/>
          <w:marTop w:val="0"/>
          <w:marBottom w:val="0"/>
          <w:divBdr>
            <w:top w:val="none" w:sz="0" w:space="0" w:color="auto"/>
            <w:left w:val="none" w:sz="0" w:space="0" w:color="auto"/>
            <w:bottom w:val="none" w:sz="0" w:space="0" w:color="auto"/>
            <w:right w:val="none" w:sz="0" w:space="0" w:color="auto"/>
          </w:divBdr>
        </w:div>
        <w:div w:id="2024627627">
          <w:marLeft w:val="640"/>
          <w:marRight w:val="0"/>
          <w:marTop w:val="0"/>
          <w:marBottom w:val="0"/>
          <w:divBdr>
            <w:top w:val="none" w:sz="0" w:space="0" w:color="auto"/>
            <w:left w:val="none" w:sz="0" w:space="0" w:color="auto"/>
            <w:bottom w:val="none" w:sz="0" w:space="0" w:color="auto"/>
            <w:right w:val="none" w:sz="0" w:space="0" w:color="auto"/>
          </w:divBdr>
        </w:div>
        <w:div w:id="2063364924">
          <w:marLeft w:val="640"/>
          <w:marRight w:val="0"/>
          <w:marTop w:val="0"/>
          <w:marBottom w:val="0"/>
          <w:divBdr>
            <w:top w:val="none" w:sz="0" w:space="0" w:color="auto"/>
            <w:left w:val="none" w:sz="0" w:space="0" w:color="auto"/>
            <w:bottom w:val="none" w:sz="0" w:space="0" w:color="auto"/>
            <w:right w:val="none" w:sz="0" w:space="0" w:color="auto"/>
          </w:divBdr>
        </w:div>
        <w:div w:id="1708290808">
          <w:marLeft w:val="640"/>
          <w:marRight w:val="0"/>
          <w:marTop w:val="0"/>
          <w:marBottom w:val="0"/>
          <w:divBdr>
            <w:top w:val="none" w:sz="0" w:space="0" w:color="auto"/>
            <w:left w:val="none" w:sz="0" w:space="0" w:color="auto"/>
            <w:bottom w:val="none" w:sz="0" w:space="0" w:color="auto"/>
            <w:right w:val="none" w:sz="0" w:space="0" w:color="auto"/>
          </w:divBdr>
        </w:div>
        <w:div w:id="770659985">
          <w:marLeft w:val="640"/>
          <w:marRight w:val="0"/>
          <w:marTop w:val="0"/>
          <w:marBottom w:val="0"/>
          <w:divBdr>
            <w:top w:val="none" w:sz="0" w:space="0" w:color="auto"/>
            <w:left w:val="none" w:sz="0" w:space="0" w:color="auto"/>
            <w:bottom w:val="none" w:sz="0" w:space="0" w:color="auto"/>
            <w:right w:val="none" w:sz="0" w:space="0" w:color="auto"/>
          </w:divBdr>
        </w:div>
        <w:div w:id="653342011">
          <w:marLeft w:val="640"/>
          <w:marRight w:val="0"/>
          <w:marTop w:val="0"/>
          <w:marBottom w:val="0"/>
          <w:divBdr>
            <w:top w:val="none" w:sz="0" w:space="0" w:color="auto"/>
            <w:left w:val="none" w:sz="0" w:space="0" w:color="auto"/>
            <w:bottom w:val="none" w:sz="0" w:space="0" w:color="auto"/>
            <w:right w:val="none" w:sz="0" w:space="0" w:color="auto"/>
          </w:divBdr>
        </w:div>
        <w:div w:id="522089198">
          <w:marLeft w:val="640"/>
          <w:marRight w:val="0"/>
          <w:marTop w:val="0"/>
          <w:marBottom w:val="0"/>
          <w:divBdr>
            <w:top w:val="none" w:sz="0" w:space="0" w:color="auto"/>
            <w:left w:val="none" w:sz="0" w:space="0" w:color="auto"/>
            <w:bottom w:val="none" w:sz="0" w:space="0" w:color="auto"/>
            <w:right w:val="none" w:sz="0" w:space="0" w:color="auto"/>
          </w:divBdr>
        </w:div>
        <w:div w:id="1336687237">
          <w:marLeft w:val="640"/>
          <w:marRight w:val="0"/>
          <w:marTop w:val="0"/>
          <w:marBottom w:val="0"/>
          <w:divBdr>
            <w:top w:val="none" w:sz="0" w:space="0" w:color="auto"/>
            <w:left w:val="none" w:sz="0" w:space="0" w:color="auto"/>
            <w:bottom w:val="none" w:sz="0" w:space="0" w:color="auto"/>
            <w:right w:val="none" w:sz="0" w:space="0" w:color="auto"/>
          </w:divBdr>
        </w:div>
        <w:div w:id="723022460">
          <w:marLeft w:val="640"/>
          <w:marRight w:val="0"/>
          <w:marTop w:val="0"/>
          <w:marBottom w:val="0"/>
          <w:divBdr>
            <w:top w:val="none" w:sz="0" w:space="0" w:color="auto"/>
            <w:left w:val="none" w:sz="0" w:space="0" w:color="auto"/>
            <w:bottom w:val="none" w:sz="0" w:space="0" w:color="auto"/>
            <w:right w:val="none" w:sz="0" w:space="0" w:color="auto"/>
          </w:divBdr>
        </w:div>
        <w:div w:id="729885357">
          <w:marLeft w:val="640"/>
          <w:marRight w:val="0"/>
          <w:marTop w:val="0"/>
          <w:marBottom w:val="0"/>
          <w:divBdr>
            <w:top w:val="none" w:sz="0" w:space="0" w:color="auto"/>
            <w:left w:val="none" w:sz="0" w:space="0" w:color="auto"/>
            <w:bottom w:val="none" w:sz="0" w:space="0" w:color="auto"/>
            <w:right w:val="none" w:sz="0" w:space="0" w:color="auto"/>
          </w:divBdr>
        </w:div>
        <w:div w:id="1370842539">
          <w:marLeft w:val="640"/>
          <w:marRight w:val="0"/>
          <w:marTop w:val="0"/>
          <w:marBottom w:val="0"/>
          <w:divBdr>
            <w:top w:val="none" w:sz="0" w:space="0" w:color="auto"/>
            <w:left w:val="none" w:sz="0" w:space="0" w:color="auto"/>
            <w:bottom w:val="none" w:sz="0" w:space="0" w:color="auto"/>
            <w:right w:val="none" w:sz="0" w:space="0" w:color="auto"/>
          </w:divBdr>
        </w:div>
        <w:div w:id="1937013686">
          <w:marLeft w:val="640"/>
          <w:marRight w:val="0"/>
          <w:marTop w:val="0"/>
          <w:marBottom w:val="0"/>
          <w:divBdr>
            <w:top w:val="none" w:sz="0" w:space="0" w:color="auto"/>
            <w:left w:val="none" w:sz="0" w:space="0" w:color="auto"/>
            <w:bottom w:val="none" w:sz="0" w:space="0" w:color="auto"/>
            <w:right w:val="none" w:sz="0" w:space="0" w:color="auto"/>
          </w:divBdr>
        </w:div>
        <w:div w:id="422268231">
          <w:marLeft w:val="640"/>
          <w:marRight w:val="0"/>
          <w:marTop w:val="0"/>
          <w:marBottom w:val="0"/>
          <w:divBdr>
            <w:top w:val="none" w:sz="0" w:space="0" w:color="auto"/>
            <w:left w:val="none" w:sz="0" w:space="0" w:color="auto"/>
            <w:bottom w:val="none" w:sz="0" w:space="0" w:color="auto"/>
            <w:right w:val="none" w:sz="0" w:space="0" w:color="auto"/>
          </w:divBdr>
        </w:div>
        <w:div w:id="909924698">
          <w:marLeft w:val="640"/>
          <w:marRight w:val="0"/>
          <w:marTop w:val="0"/>
          <w:marBottom w:val="0"/>
          <w:divBdr>
            <w:top w:val="none" w:sz="0" w:space="0" w:color="auto"/>
            <w:left w:val="none" w:sz="0" w:space="0" w:color="auto"/>
            <w:bottom w:val="none" w:sz="0" w:space="0" w:color="auto"/>
            <w:right w:val="none" w:sz="0" w:space="0" w:color="auto"/>
          </w:divBdr>
        </w:div>
        <w:div w:id="2014605589">
          <w:marLeft w:val="640"/>
          <w:marRight w:val="0"/>
          <w:marTop w:val="0"/>
          <w:marBottom w:val="0"/>
          <w:divBdr>
            <w:top w:val="none" w:sz="0" w:space="0" w:color="auto"/>
            <w:left w:val="none" w:sz="0" w:space="0" w:color="auto"/>
            <w:bottom w:val="none" w:sz="0" w:space="0" w:color="auto"/>
            <w:right w:val="none" w:sz="0" w:space="0" w:color="auto"/>
          </w:divBdr>
        </w:div>
        <w:div w:id="1658148078">
          <w:marLeft w:val="640"/>
          <w:marRight w:val="0"/>
          <w:marTop w:val="0"/>
          <w:marBottom w:val="0"/>
          <w:divBdr>
            <w:top w:val="none" w:sz="0" w:space="0" w:color="auto"/>
            <w:left w:val="none" w:sz="0" w:space="0" w:color="auto"/>
            <w:bottom w:val="none" w:sz="0" w:space="0" w:color="auto"/>
            <w:right w:val="none" w:sz="0" w:space="0" w:color="auto"/>
          </w:divBdr>
        </w:div>
        <w:div w:id="1546333757">
          <w:marLeft w:val="640"/>
          <w:marRight w:val="0"/>
          <w:marTop w:val="0"/>
          <w:marBottom w:val="0"/>
          <w:divBdr>
            <w:top w:val="none" w:sz="0" w:space="0" w:color="auto"/>
            <w:left w:val="none" w:sz="0" w:space="0" w:color="auto"/>
            <w:bottom w:val="none" w:sz="0" w:space="0" w:color="auto"/>
            <w:right w:val="none" w:sz="0" w:space="0" w:color="auto"/>
          </w:divBdr>
        </w:div>
        <w:div w:id="1628051651">
          <w:marLeft w:val="640"/>
          <w:marRight w:val="0"/>
          <w:marTop w:val="0"/>
          <w:marBottom w:val="0"/>
          <w:divBdr>
            <w:top w:val="none" w:sz="0" w:space="0" w:color="auto"/>
            <w:left w:val="none" w:sz="0" w:space="0" w:color="auto"/>
            <w:bottom w:val="none" w:sz="0" w:space="0" w:color="auto"/>
            <w:right w:val="none" w:sz="0" w:space="0" w:color="auto"/>
          </w:divBdr>
        </w:div>
        <w:div w:id="263658362">
          <w:marLeft w:val="640"/>
          <w:marRight w:val="0"/>
          <w:marTop w:val="0"/>
          <w:marBottom w:val="0"/>
          <w:divBdr>
            <w:top w:val="none" w:sz="0" w:space="0" w:color="auto"/>
            <w:left w:val="none" w:sz="0" w:space="0" w:color="auto"/>
            <w:bottom w:val="none" w:sz="0" w:space="0" w:color="auto"/>
            <w:right w:val="none" w:sz="0" w:space="0" w:color="auto"/>
          </w:divBdr>
        </w:div>
        <w:div w:id="527332283">
          <w:marLeft w:val="640"/>
          <w:marRight w:val="0"/>
          <w:marTop w:val="0"/>
          <w:marBottom w:val="0"/>
          <w:divBdr>
            <w:top w:val="none" w:sz="0" w:space="0" w:color="auto"/>
            <w:left w:val="none" w:sz="0" w:space="0" w:color="auto"/>
            <w:bottom w:val="none" w:sz="0" w:space="0" w:color="auto"/>
            <w:right w:val="none" w:sz="0" w:space="0" w:color="auto"/>
          </w:divBdr>
        </w:div>
        <w:div w:id="36008706">
          <w:marLeft w:val="640"/>
          <w:marRight w:val="0"/>
          <w:marTop w:val="0"/>
          <w:marBottom w:val="0"/>
          <w:divBdr>
            <w:top w:val="none" w:sz="0" w:space="0" w:color="auto"/>
            <w:left w:val="none" w:sz="0" w:space="0" w:color="auto"/>
            <w:bottom w:val="none" w:sz="0" w:space="0" w:color="auto"/>
            <w:right w:val="none" w:sz="0" w:space="0" w:color="auto"/>
          </w:divBdr>
        </w:div>
        <w:div w:id="1051658206">
          <w:marLeft w:val="640"/>
          <w:marRight w:val="0"/>
          <w:marTop w:val="0"/>
          <w:marBottom w:val="0"/>
          <w:divBdr>
            <w:top w:val="none" w:sz="0" w:space="0" w:color="auto"/>
            <w:left w:val="none" w:sz="0" w:space="0" w:color="auto"/>
            <w:bottom w:val="none" w:sz="0" w:space="0" w:color="auto"/>
            <w:right w:val="none" w:sz="0" w:space="0" w:color="auto"/>
          </w:divBdr>
        </w:div>
        <w:div w:id="1493764545">
          <w:marLeft w:val="640"/>
          <w:marRight w:val="0"/>
          <w:marTop w:val="0"/>
          <w:marBottom w:val="0"/>
          <w:divBdr>
            <w:top w:val="none" w:sz="0" w:space="0" w:color="auto"/>
            <w:left w:val="none" w:sz="0" w:space="0" w:color="auto"/>
            <w:bottom w:val="none" w:sz="0" w:space="0" w:color="auto"/>
            <w:right w:val="none" w:sz="0" w:space="0" w:color="auto"/>
          </w:divBdr>
        </w:div>
        <w:div w:id="1303384274">
          <w:marLeft w:val="640"/>
          <w:marRight w:val="0"/>
          <w:marTop w:val="0"/>
          <w:marBottom w:val="0"/>
          <w:divBdr>
            <w:top w:val="none" w:sz="0" w:space="0" w:color="auto"/>
            <w:left w:val="none" w:sz="0" w:space="0" w:color="auto"/>
            <w:bottom w:val="none" w:sz="0" w:space="0" w:color="auto"/>
            <w:right w:val="none" w:sz="0" w:space="0" w:color="auto"/>
          </w:divBdr>
        </w:div>
        <w:div w:id="1217745033">
          <w:marLeft w:val="640"/>
          <w:marRight w:val="0"/>
          <w:marTop w:val="0"/>
          <w:marBottom w:val="0"/>
          <w:divBdr>
            <w:top w:val="none" w:sz="0" w:space="0" w:color="auto"/>
            <w:left w:val="none" w:sz="0" w:space="0" w:color="auto"/>
            <w:bottom w:val="none" w:sz="0" w:space="0" w:color="auto"/>
            <w:right w:val="none" w:sz="0" w:space="0" w:color="auto"/>
          </w:divBdr>
        </w:div>
        <w:div w:id="836727883">
          <w:marLeft w:val="640"/>
          <w:marRight w:val="0"/>
          <w:marTop w:val="0"/>
          <w:marBottom w:val="0"/>
          <w:divBdr>
            <w:top w:val="none" w:sz="0" w:space="0" w:color="auto"/>
            <w:left w:val="none" w:sz="0" w:space="0" w:color="auto"/>
            <w:bottom w:val="none" w:sz="0" w:space="0" w:color="auto"/>
            <w:right w:val="none" w:sz="0" w:space="0" w:color="auto"/>
          </w:divBdr>
        </w:div>
        <w:div w:id="40633861">
          <w:marLeft w:val="640"/>
          <w:marRight w:val="0"/>
          <w:marTop w:val="0"/>
          <w:marBottom w:val="0"/>
          <w:divBdr>
            <w:top w:val="none" w:sz="0" w:space="0" w:color="auto"/>
            <w:left w:val="none" w:sz="0" w:space="0" w:color="auto"/>
            <w:bottom w:val="none" w:sz="0" w:space="0" w:color="auto"/>
            <w:right w:val="none" w:sz="0" w:space="0" w:color="auto"/>
          </w:divBdr>
        </w:div>
        <w:div w:id="2006086274">
          <w:marLeft w:val="640"/>
          <w:marRight w:val="0"/>
          <w:marTop w:val="0"/>
          <w:marBottom w:val="0"/>
          <w:divBdr>
            <w:top w:val="none" w:sz="0" w:space="0" w:color="auto"/>
            <w:left w:val="none" w:sz="0" w:space="0" w:color="auto"/>
            <w:bottom w:val="none" w:sz="0" w:space="0" w:color="auto"/>
            <w:right w:val="none" w:sz="0" w:space="0" w:color="auto"/>
          </w:divBdr>
        </w:div>
        <w:div w:id="559170250">
          <w:marLeft w:val="640"/>
          <w:marRight w:val="0"/>
          <w:marTop w:val="0"/>
          <w:marBottom w:val="0"/>
          <w:divBdr>
            <w:top w:val="none" w:sz="0" w:space="0" w:color="auto"/>
            <w:left w:val="none" w:sz="0" w:space="0" w:color="auto"/>
            <w:bottom w:val="none" w:sz="0" w:space="0" w:color="auto"/>
            <w:right w:val="none" w:sz="0" w:space="0" w:color="auto"/>
          </w:divBdr>
        </w:div>
        <w:div w:id="1714694128">
          <w:marLeft w:val="640"/>
          <w:marRight w:val="0"/>
          <w:marTop w:val="0"/>
          <w:marBottom w:val="0"/>
          <w:divBdr>
            <w:top w:val="none" w:sz="0" w:space="0" w:color="auto"/>
            <w:left w:val="none" w:sz="0" w:space="0" w:color="auto"/>
            <w:bottom w:val="none" w:sz="0" w:space="0" w:color="auto"/>
            <w:right w:val="none" w:sz="0" w:space="0" w:color="auto"/>
          </w:divBdr>
        </w:div>
        <w:div w:id="1171946923">
          <w:marLeft w:val="640"/>
          <w:marRight w:val="0"/>
          <w:marTop w:val="0"/>
          <w:marBottom w:val="0"/>
          <w:divBdr>
            <w:top w:val="none" w:sz="0" w:space="0" w:color="auto"/>
            <w:left w:val="none" w:sz="0" w:space="0" w:color="auto"/>
            <w:bottom w:val="none" w:sz="0" w:space="0" w:color="auto"/>
            <w:right w:val="none" w:sz="0" w:space="0" w:color="auto"/>
          </w:divBdr>
        </w:div>
        <w:div w:id="728842720">
          <w:marLeft w:val="640"/>
          <w:marRight w:val="0"/>
          <w:marTop w:val="0"/>
          <w:marBottom w:val="0"/>
          <w:divBdr>
            <w:top w:val="none" w:sz="0" w:space="0" w:color="auto"/>
            <w:left w:val="none" w:sz="0" w:space="0" w:color="auto"/>
            <w:bottom w:val="none" w:sz="0" w:space="0" w:color="auto"/>
            <w:right w:val="none" w:sz="0" w:space="0" w:color="auto"/>
          </w:divBdr>
        </w:div>
        <w:div w:id="1422332303">
          <w:marLeft w:val="640"/>
          <w:marRight w:val="0"/>
          <w:marTop w:val="0"/>
          <w:marBottom w:val="0"/>
          <w:divBdr>
            <w:top w:val="none" w:sz="0" w:space="0" w:color="auto"/>
            <w:left w:val="none" w:sz="0" w:space="0" w:color="auto"/>
            <w:bottom w:val="none" w:sz="0" w:space="0" w:color="auto"/>
            <w:right w:val="none" w:sz="0" w:space="0" w:color="auto"/>
          </w:divBdr>
        </w:div>
        <w:div w:id="935599005">
          <w:marLeft w:val="640"/>
          <w:marRight w:val="0"/>
          <w:marTop w:val="0"/>
          <w:marBottom w:val="0"/>
          <w:divBdr>
            <w:top w:val="none" w:sz="0" w:space="0" w:color="auto"/>
            <w:left w:val="none" w:sz="0" w:space="0" w:color="auto"/>
            <w:bottom w:val="none" w:sz="0" w:space="0" w:color="auto"/>
            <w:right w:val="none" w:sz="0" w:space="0" w:color="auto"/>
          </w:divBdr>
        </w:div>
        <w:div w:id="1969359558">
          <w:marLeft w:val="640"/>
          <w:marRight w:val="0"/>
          <w:marTop w:val="0"/>
          <w:marBottom w:val="0"/>
          <w:divBdr>
            <w:top w:val="none" w:sz="0" w:space="0" w:color="auto"/>
            <w:left w:val="none" w:sz="0" w:space="0" w:color="auto"/>
            <w:bottom w:val="none" w:sz="0" w:space="0" w:color="auto"/>
            <w:right w:val="none" w:sz="0" w:space="0" w:color="auto"/>
          </w:divBdr>
        </w:div>
        <w:div w:id="1312826224">
          <w:marLeft w:val="640"/>
          <w:marRight w:val="0"/>
          <w:marTop w:val="0"/>
          <w:marBottom w:val="0"/>
          <w:divBdr>
            <w:top w:val="none" w:sz="0" w:space="0" w:color="auto"/>
            <w:left w:val="none" w:sz="0" w:space="0" w:color="auto"/>
            <w:bottom w:val="none" w:sz="0" w:space="0" w:color="auto"/>
            <w:right w:val="none" w:sz="0" w:space="0" w:color="auto"/>
          </w:divBdr>
        </w:div>
        <w:div w:id="530916005">
          <w:marLeft w:val="640"/>
          <w:marRight w:val="0"/>
          <w:marTop w:val="0"/>
          <w:marBottom w:val="0"/>
          <w:divBdr>
            <w:top w:val="none" w:sz="0" w:space="0" w:color="auto"/>
            <w:left w:val="none" w:sz="0" w:space="0" w:color="auto"/>
            <w:bottom w:val="none" w:sz="0" w:space="0" w:color="auto"/>
            <w:right w:val="none" w:sz="0" w:space="0" w:color="auto"/>
          </w:divBdr>
        </w:div>
        <w:div w:id="649090394">
          <w:marLeft w:val="640"/>
          <w:marRight w:val="0"/>
          <w:marTop w:val="0"/>
          <w:marBottom w:val="0"/>
          <w:divBdr>
            <w:top w:val="none" w:sz="0" w:space="0" w:color="auto"/>
            <w:left w:val="none" w:sz="0" w:space="0" w:color="auto"/>
            <w:bottom w:val="none" w:sz="0" w:space="0" w:color="auto"/>
            <w:right w:val="none" w:sz="0" w:space="0" w:color="auto"/>
          </w:divBdr>
        </w:div>
        <w:div w:id="1879464863">
          <w:marLeft w:val="640"/>
          <w:marRight w:val="0"/>
          <w:marTop w:val="0"/>
          <w:marBottom w:val="0"/>
          <w:divBdr>
            <w:top w:val="none" w:sz="0" w:space="0" w:color="auto"/>
            <w:left w:val="none" w:sz="0" w:space="0" w:color="auto"/>
            <w:bottom w:val="none" w:sz="0" w:space="0" w:color="auto"/>
            <w:right w:val="none" w:sz="0" w:space="0" w:color="auto"/>
          </w:divBdr>
        </w:div>
        <w:div w:id="2016296387">
          <w:marLeft w:val="640"/>
          <w:marRight w:val="0"/>
          <w:marTop w:val="0"/>
          <w:marBottom w:val="0"/>
          <w:divBdr>
            <w:top w:val="none" w:sz="0" w:space="0" w:color="auto"/>
            <w:left w:val="none" w:sz="0" w:space="0" w:color="auto"/>
            <w:bottom w:val="none" w:sz="0" w:space="0" w:color="auto"/>
            <w:right w:val="none" w:sz="0" w:space="0" w:color="auto"/>
          </w:divBdr>
        </w:div>
        <w:div w:id="133452743">
          <w:marLeft w:val="640"/>
          <w:marRight w:val="0"/>
          <w:marTop w:val="0"/>
          <w:marBottom w:val="0"/>
          <w:divBdr>
            <w:top w:val="none" w:sz="0" w:space="0" w:color="auto"/>
            <w:left w:val="none" w:sz="0" w:space="0" w:color="auto"/>
            <w:bottom w:val="none" w:sz="0" w:space="0" w:color="auto"/>
            <w:right w:val="none" w:sz="0" w:space="0" w:color="auto"/>
          </w:divBdr>
        </w:div>
        <w:div w:id="525025548">
          <w:marLeft w:val="640"/>
          <w:marRight w:val="0"/>
          <w:marTop w:val="0"/>
          <w:marBottom w:val="0"/>
          <w:divBdr>
            <w:top w:val="none" w:sz="0" w:space="0" w:color="auto"/>
            <w:left w:val="none" w:sz="0" w:space="0" w:color="auto"/>
            <w:bottom w:val="none" w:sz="0" w:space="0" w:color="auto"/>
            <w:right w:val="none" w:sz="0" w:space="0" w:color="auto"/>
          </w:divBdr>
        </w:div>
        <w:div w:id="2028096056">
          <w:marLeft w:val="640"/>
          <w:marRight w:val="0"/>
          <w:marTop w:val="0"/>
          <w:marBottom w:val="0"/>
          <w:divBdr>
            <w:top w:val="none" w:sz="0" w:space="0" w:color="auto"/>
            <w:left w:val="none" w:sz="0" w:space="0" w:color="auto"/>
            <w:bottom w:val="none" w:sz="0" w:space="0" w:color="auto"/>
            <w:right w:val="none" w:sz="0" w:space="0" w:color="auto"/>
          </w:divBdr>
        </w:div>
        <w:div w:id="1606621664">
          <w:marLeft w:val="640"/>
          <w:marRight w:val="0"/>
          <w:marTop w:val="0"/>
          <w:marBottom w:val="0"/>
          <w:divBdr>
            <w:top w:val="none" w:sz="0" w:space="0" w:color="auto"/>
            <w:left w:val="none" w:sz="0" w:space="0" w:color="auto"/>
            <w:bottom w:val="none" w:sz="0" w:space="0" w:color="auto"/>
            <w:right w:val="none" w:sz="0" w:space="0" w:color="auto"/>
          </w:divBdr>
        </w:div>
        <w:div w:id="1139610423">
          <w:marLeft w:val="640"/>
          <w:marRight w:val="0"/>
          <w:marTop w:val="0"/>
          <w:marBottom w:val="0"/>
          <w:divBdr>
            <w:top w:val="none" w:sz="0" w:space="0" w:color="auto"/>
            <w:left w:val="none" w:sz="0" w:space="0" w:color="auto"/>
            <w:bottom w:val="none" w:sz="0" w:space="0" w:color="auto"/>
            <w:right w:val="none" w:sz="0" w:space="0" w:color="auto"/>
          </w:divBdr>
        </w:div>
        <w:div w:id="699819825">
          <w:marLeft w:val="640"/>
          <w:marRight w:val="0"/>
          <w:marTop w:val="0"/>
          <w:marBottom w:val="0"/>
          <w:divBdr>
            <w:top w:val="none" w:sz="0" w:space="0" w:color="auto"/>
            <w:left w:val="none" w:sz="0" w:space="0" w:color="auto"/>
            <w:bottom w:val="none" w:sz="0" w:space="0" w:color="auto"/>
            <w:right w:val="none" w:sz="0" w:space="0" w:color="auto"/>
          </w:divBdr>
        </w:div>
        <w:div w:id="1551574301">
          <w:marLeft w:val="640"/>
          <w:marRight w:val="0"/>
          <w:marTop w:val="0"/>
          <w:marBottom w:val="0"/>
          <w:divBdr>
            <w:top w:val="none" w:sz="0" w:space="0" w:color="auto"/>
            <w:left w:val="none" w:sz="0" w:space="0" w:color="auto"/>
            <w:bottom w:val="none" w:sz="0" w:space="0" w:color="auto"/>
            <w:right w:val="none" w:sz="0" w:space="0" w:color="auto"/>
          </w:divBdr>
        </w:div>
        <w:div w:id="1401555305">
          <w:marLeft w:val="640"/>
          <w:marRight w:val="0"/>
          <w:marTop w:val="0"/>
          <w:marBottom w:val="0"/>
          <w:divBdr>
            <w:top w:val="none" w:sz="0" w:space="0" w:color="auto"/>
            <w:left w:val="none" w:sz="0" w:space="0" w:color="auto"/>
            <w:bottom w:val="none" w:sz="0" w:space="0" w:color="auto"/>
            <w:right w:val="none" w:sz="0" w:space="0" w:color="auto"/>
          </w:divBdr>
        </w:div>
        <w:div w:id="293827296">
          <w:marLeft w:val="640"/>
          <w:marRight w:val="0"/>
          <w:marTop w:val="0"/>
          <w:marBottom w:val="0"/>
          <w:divBdr>
            <w:top w:val="none" w:sz="0" w:space="0" w:color="auto"/>
            <w:left w:val="none" w:sz="0" w:space="0" w:color="auto"/>
            <w:bottom w:val="none" w:sz="0" w:space="0" w:color="auto"/>
            <w:right w:val="none" w:sz="0" w:space="0" w:color="auto"/>
          </w:divBdr>
        </w:div>
        <w:div w:id="726685086">
          <w:marLeft w:val="640"/>
          <w:marRight w:val="0"/>
          <w:marTop w:val="0"/>
          <w:marBottom w:val="0"/>
          <w:divBdr>
            <w:top w:val="none" w:sz="0" w:space="0" w:color="auto"/>
            <w:left w:val="none" w:sz="0" w:space="0" w:color="auto"/>
            <w:bottom w:val="none" w:sz="0" w:space="0" w:color="auto"/>
            <w:right w:val="none" w:sz="0" w:space="0" w:color="auto"/>
          </w:divBdr>
        </w:div>
        <w:div w:id="594899199">
          <w:marLeft w:val="640"/>
          <w:marRight w:val="0"/>
          <w:marTop w:val="0"/>
          <w:marBottom w:val="0"/>
          <w:divBdr>
            <w:top w:val="none" w:sz="0" w:space="0" w:color="auto"/>
            <w:left w:val="none" w:sz="0" w:space="0" w:color="auto"/>
            <w:bottom w:val="none" w:sz="0" w:space="0" w:color="auto"/>
            <w:right w:val="none" w:sz="0" w:space="0" w:color="auto"/>
          </w:divBdr>
        </w:div>
        <w:div w:id="2114593094">
          <w:marLeft w:val="640"/>
          <w:marRight w:val="0"/>
          <w:marTop w:val="0"/>
          <w:marBottom w:val="0"/>
          <w:divBdr>
            <w:top w:val="none" w:sz="0" w:space="0" w:color="auto"/>
            <w:left w:val="none" w:sz="0" w:space="0" w:color="auto"/>
            <w:bottom w:val="none" w:sz="0" w:space="0" w:color="auto"/>
            <w:right w:val="none" w:sz="0" w:space="0" w:color="auto"/>
          </w:divBdr>
        </w:div>
        <w:div w:id="464349734">
          <w:marLeft w:val="640"/>
          <w:marRight w:val="0"/>
          <w:marTop w:val="0"/>
          <w:marBottom w:val="0"/>
          <w:divBdr>
            <w:top w:val="none" w:sz="0" w:space="0" w:color="auto"/>
            <w:left w:val="none" w:sz="0" w:space="0" w:color="auto"/>
            <w:bottom w:val="none" w:sz="0" w:space="0" w:color="auto"/>
            <w:right w:val="none" w:sz="0" w:space="0" w:color="auto"/>
          </w:divBdr>
        </w:div>
        <w:div w:id="1527713598">
          <w:marLeft w:val="640"/>
          <w:marRight w:val="0"/>
          <w:marTop w:val="0"/>
          <w:marBottom w:val="0"/>
          <w:divBdr>
            <w:top w:val="none" w:sz="0" w:space="0" w:color="auto"/>
            <w:left w:val="none" w:sz="0" w:space="0" w:color="auto"/>
            <w:bottom w:val="none" w:sz="0" w:space="0" w:color="auto"/>
            <w:right w:val="none" w:sz="0" w:space="0" w:color="auto"/>
          </w:divBdr>
        </w:div>
        <w:div w:id="1264264211">
          <w:marLeft w:val="640"/>
          <w:marRight w:val="0"/>
          <w:marTop w:val="0"/>
          <w:marBottom w:val="0"/>
          <w:divBdr>
            <w:top w:val="none" w:sz="0" w:space="0" w:color="auto"/>
            <w:left w:val="none" w:sz="0" w:space="0" w:color="auto"/>
            <w:bottom w:val="none" w:sz="0" w:space="0" w:color="auto"/>
            <w:right w:val="none" w:sz="0" w:space="0" w:color="auto"/>
          </w:divBdr>
        </w:div>
        <w:div w:id="215747163">
          <w:marLeft w:val="640"/>
          <w:marRight w:val="0"/>
          <w:marTop w:val="0"/>
          <w:marBottom w:val="0"/>
          <w:divBdr>
            <w:top w:val="none" w:sz="0" w:space="0" w:color="auto"/>
            <w:left w:val="none" w:sz="0" w:space="0" w:color="auto"/>
            <w:bottom w:val="none" w:sz="0" w:space="0" w:color="auto"/>
            <w:right w:val="none" w:sz="0" w:space="0" w:color="auto"/>
          </w:divBdr>
        </w:div>
        <w:div w:id="1471291800">
          <w:marLeft w:val="640"/>
          <w:marRight w:val="0"/>
          <w:marTop w:val="0"/>
          <w:marBottom w:val="0"/>
          <w:divBdr>
            <w:top w:val="none" w:sz="0" w:space="0" w:color="auto"/>
            <w:left w:val="none" w:sz="0" w:space="0" w:color="auto"/>
            <w:bottom w:val="none" w:sz="0" w:space="0" w:color="auto"/>
            <w:right w:val="none" w:sz="0" w:space="0" w:color="auto"/>
          </w:divBdr>
        </w:div>
        <w:div w:id="1326661307">
          <w:marLeft w:val="640"/>
          <w:marRight w:val="0"/>
          <w:marTop w:val="0"/>
          <w:marBottom w:val="0"/>
          <w:divBdr>
            <w:top w:val="none" w:sz="0" w:space="0" w:color="auto"/>
            <w:left w:val="none" w:sz="0" w:space="0" w:color="auto"/>
            <w:bottom w:val="none" w:sz="0" w:space="0" w:color="auto"/>
            <w:right w:val="none" w:sz="0" w:space="0" w:color="auto"/>
          </w:divBdr>
        </w:div>
        <w:div w:id="827592061">
          <w:marLeft w:val="640"/>
          <w:marRight w:val="0"/>
          <w:marTop w:val="0"/>
          <w:marBottom w:val="0"/>
          <w:divBdr>
            <w:top w:val="none" w:sz="0" w:space="0" w:color="auto"/>
            <w:left w:val="none" w:sz="0" w:space="0" w:color="auto"/>
            <w:bottom w:val="none" w:sz="0" w:space="0" w:color="auto"/>
            <w:right w:val="none" w:sz="0" w:space="0" w:color="auto"/>
          </w:divBdr>
        </w:div>
        <w:div w:id="263224912">
          <w:marLeft w:val="640"/>
          <w:marRight w:val="0"/>
          <w:marTop w:val="0"/>
          <w:marBottom w:val="0"/>
          <w:divBdr>
            <w:top w:val="none" w:sz="0" w:space="0" w:color="auto"/>
            <w:left w:val="none" w:sz="0" w:space="0" w:color="auto"/>
            <w:bottom w:val="none" w:sz="0" w:space="0" w:color="auto"/>
            <w:right w:val="none" w:sz="0" w:space="0" w:color="auto"/>
          </w:divBdr>
        </w:div>
        <w:div w:id="1592203570">
          <w:marLeft w:val="640"/>
          <w:marRight w:val="0"/>
          <w:marTop w:val="0"/>
          <w:marBottom w:val="0"/>
          <w:divBdr>
            <w:top w:val="none" w:sz="0" w:space="0" w:color="auto"/>
            <w:left w:val="none" w:sz="0" w:space="0" w:color="auto"/>
            <w:bottom w:val="none" w:sz="0" w:space="0" w:color="auto"/>
            <w:right w:val="none" w:sz="0" w:space="0" w:color="auto"/>
          </w:divBdr>
        </w:div>
        <w:div w:id="352191709">
          <w:marLeft w:val="640"/>
          <w:marRight w:val="0"/>
          <w:marTop w:val="0"/>
          <w:marBottom w:val="0"/>
          <w:divBdr>
            <w:top w:val="none" w:sz="0" w:space="0" w:color="auto"/>
            <w:left w:val="none" w:sz="0" w:space="0" w:color="auto"/>
            <w:bottom w:val="none" w:sz="0" w:space="0" w:color="auto"/>
            <w:right w:val="none" w:sz="0" w:space="0" w:color="auto"/>
          </w:divBdr>
        </w:div>
        <w:div w:id="452093476">
          <w:marLeft w:val="640"/>
          <w:marRight w:val="0"/>
          <w:marTop w:val="0"/>
          <w:marBottom w:val="0"/>
          <w:divBdr>
            <w:top w:val="none" w:sz="0" w:space="0" w:color="auto"/>
            <w:left w:val="none" w:sz="0" w:space="0" w:color="auto"/>
            <w:bottom w:val="none" w:sz="0" w:space="0" w:color="auto"/>
            <w:right w:val="none" w:sz="0" w:space="0" w:color="auto"/>
          </w:divBdr>
        </w:div>
        <w:div w:id="572356484">
          <w:marLeft w:val="640"/>
          <w:marRight w:val="0"/>
          <w:marTop w:val="0"/>
          <w:marBottom w:val="0"/>
          <w:divBdr>
            <w:top w:val="none" w:sz="0" w:space="0" w:color="auto"/>
            <w:left w:val="none" w:sz="0" w:space="0" w:color="auto"/>
            <w:bottom w:val="none" w:sz="0" w:space="0" w:color="auto"/>
            <w:right w:val="none" w:sz="0" w:space="0" w:color="auto"/>
          </w:divBdr>
        </w:div>
        <w:div w:id="605894578">
          <w:marLeft w:val="640"/>
          <w:marRight w:val="0"/>
          <w:marTop w:val="0"/>
          <w:marBottom w:val="0"/>
          <w:divBdr>
            <w:top w:val="none" w:sz="0" w:space="0" w:color="auto"/>
            <w:left w:val="none" w:sz="0" w:space="0" w:color="auto"/>
            <w:bottom w:val="none" w:sz="0" w:space="0" w:color="auto"/>
            <w:right w:val="none" w:sz="0" w:space="0" w:color="auto"/>
          </w:divBdr>
        </w:div>
        <w:div w:id="1355229280">
          <w:marLeft w:val="640"/>
          <w:marRight w:val="0"/>
          <w:marTop w:val="0"/>
          <w:marBottom w:val="0"/>
          <w:divBdr>
            <w:top w:val="none" w:sz="0" w:space="0" w:color="auto"/>
            <w:left w:val="none" w:sz="0" w:space="0" w:color="auto"/>
            <w:bottom w:val="none" w:sz="0" w:space="0" w:color="auto"/>
            <w:right w:val="none" w:sz="0" w:space="0" w:color="auto"/>
          </w:divBdr>
        </w:div>
        <w:div w:id="240144754">
          <w:marLeft w:val="640"/>
          <w:marRight w:val="0"/>
          <w:marTop w:val="0"/>
          <w:marBottom w:val="0"/>
          <w:divBdr>
            <w:top w:val="none" w:sz="0" w:space="0" w:color="auto"/>
            <w:left w:val="none" w:sz="0" w:space="0" w:color="auto"/>
            <w:bottom w:val="none" w:sz="0" w:space="0" w:color="auto"/>
            <w:right w:val="none" w:sz="0" w:space="0" w:color="auto"/>
          </w:divBdr>
        </w:div>
        <w:div w:id="614213935">
          <w:marLeft w:val="640"/>
          <w:marRight w:val="0"/>
          <w:marTop w:val="0"/>
          <w:marBottom w:val="0"/>
          <w:divBdr>
            <w:top w:val="none" w:sz="0" w:space="0" w:color="auto"/>
            <w:left w:val="none" w:sz="0" w:space="0" w:color="auto"/>
            <w:bottom w:val="none" w:sz="0" w:space="0" w:color="auto"/>
            <w:right w:val="none" w:sz="0" w:space="0" w:color="auto"/>
          </w:divBdr>
        </w:div>
        <w:div w:id="345524421">
          <w:marLeft w:val="640"/>
          <w:marRight w:val="0"/>
          <w:marTop w:val="0"/>
          <w:marBottom w:val="0"/>
          <w:divBdr>
            <w:top w:val="none" w:sz="0" w:space="0" w:color="auto"/>
            <w:left w:val="none" w:sz="0" w:space="0" w:color="auto"/>
            <w:bottom w:val="none" w:sz="0" w:space="0" w:color="auto"/>
            <w:right w:val="none" w:sz="0" w:space="0" w:color="auto"/>
          </w:divBdr>
        </w:div>
        <w:div w:id="975718714">
          <w:marLeft w:val="640"/>
          <w:marRight w:val="0"/>
          <w:marTop w:val="0"/>
          <w:marBottom w:val="0"/>
          <w:divBdr>
            <w:top w:val="none" w:sz="0" w:space="0" w:color="auto"/>
            <w:left w:val="none" w:sz="0" w:space="0" w:color="auto"/>
            <w:bottom w:val="none" w:sz="0" w:space="0" w:color="auto"/>
            <w:right w:val="none" w:sz="0" w:space="0" w:color="auto"/>
          </w:divBdr>
        </w:div>
        <w:div w:id="1385909776">
          <w:marLeft w:val="640"/>
          <w:marRight w:val="0"/>
          <w:marTop w:val="0"/>
          <w:marBottom w:val="0"/>
          <w:divBdr>
            <w:top w:val="none" w:sz="0" w:space="0" w:color="auto"/>
            <w:left w:val="none" w:sz="0" w:space="0" w:color="auto"/>
            <w:bottom w:val="none" w:sz="0" w:space="0" w:color="auto"/>
            <w:right w:val="none" w:sz="0" w:space="0" w:color="auto"/>
          </w:divBdr>
        </w:div>
        <w:div w:id="1784424717">
          <w:marLeft w:val="640"/>
          <w:marRight w:val="0"/>
          <w:marTop w:val="0"/>
          <w:marBottom w:val="0"/>
          <w:divBdr>
            <w:top w:val="none" w:sz="0" w:space="0" w:color="auto"/>
            <w:left w:val="none" w:sz="0" w:space="0" w:color="auto"/>
            <w:bottom w:val="none" w:sz="0" w:space="0" w:color="auto"/>
            <w:right w:val="none" w:sz="0" w:space="0" w:color="auto"/>
          </w:divBdr>
        </w:div>
        <w:div w:id="1796748071">
          <w:marLeft w:val="640"/>
          <w:marRight w:val="0"/>
          <w:marTop w:val="0"/>
          <w:marBottom w:val="0"/>
          <w:divBdr>
            <w:top w:val="none" w:sz="0" w:space="0" w:color="auto"/>
            <w:left w:val="none" w:sz="0" w:space="0" w:color="auto"/>
            <w:bottom w:val="none" w:sz="0" w:space="0" w:color="auto"/>
            <w:right w:val="none" w:sz="0" w:space="0" w:color="auto"/>
          </w:divBdr>
        </w:div>
        <w:div w:id="1945965708">
          <w:marLeft w:val="640"/>
          <w:marRight w:val="0"/>
          <w:marTop w:val="0"/>
          <w:marBottom w:val="0"/>
          <w:divBdr>
            <w:top w:val="none" w:sz="0" w:space="0" w:color="auto"/>
            <w:left w:val="none" w:sz="0" w:space="0" w:color="auto"/>
            <w:bottom w:val="none" w:sz="0" w:space="0" w:color="auto"/>
            <w:right w:val="none" w:sz="0" w:space="0" w:color="auto"/>
          </w:divBdr>
        </w:div>
        <w:div w:id="1064181706">
          <w:marLeft w:val="640"/>
          <w:marRight w:val="0"/>
          <w:marTop w:val="0"/>
          <w:marBottom w:val="0"/>
          <w:divBdr>
            <w:top w:val="none" w:sz="0" w:space="0" w:color="auto"/>
            <w:left w:val="none" w:sz="0" w:space="0" w:color="auto"/>
            <w:bottom w:val="none" w:sz="0" w:space="0" w:color="auto"/>
            <w:right w:val="none" w:sz="0" w:space="0" w:color="auto"/>
          </w:divBdr>
        </w:div>
        <w:div w:id="552931013">
          <w:marLeft w:val="640"/>
          <w:marRight w:val="0"/>
          <w:marTop w:val="0"/>
          <w:marBottom w:val="0"/>
          <w:divBdr>
            <w:top w:val="none" w:sz="0" w:space="0" w:color="auto"/>
            <w:left w:val="none" w:sz="0" w:space="0" w:color="auto"/>
            <w:bottom w:val="none" w:sz="0" w:space="0" w:color="auto"/>
            <w:right w:val="none" w:sz="0" w:space="0" w:color="auto"/>
          </w:divBdr>
        </w:div>
        <w:div w:id="821044928">
          <w:marLeft w:val="640"/>
          <w:marRight w:val="0"/>
          <w:marTop w:val="0"/>
          <w:marBottom w:val="0"/>
          <w:divBdr>
            <w:top w:val="none" w:sz="0" w:space="0" w:color="auto"/>
            <w:left w:val="none" w:sz="0" w:space="0" w:color="auto"/>
            <w:bottom w:val="none" w:sz="0" w:space="0" w:color="auto"/>
            <w:right w:val="none" w:sz="0" w:space="0" w:color="auto"/>
          </w:divBdr>
        </w:div>
        <w:div w:id="506754657">
          <w:marLeft w:val="640"/>
          <w:marRight w:val="0"/>
          <w:marTop w:val="0"/>
          <w:marBottom w:val="0"/>
          <w:divBdr>
            <w:top w:val="none" w:sz="0" w:space="0" w:color="auto"/>
            <w:left w:val="none" w:sz="0" w:space="0" w:color="auto"/>
            <w:bottom w:val="none" w:sz="0" w:space="0" w:color="auto"/>
            <w:right w:val="none" w:sz="0" w:space="0" w:color="auto"/>
          </w:divBdr>
        </w:div>
        <w:div w:id="172034724">
          <w:marLeft w:val="640"/>
          <w:marRight w:val="0"/>
          <w:marTop w:val="0"/>
          <w:marBottom w:val="0"/>
          <w:divBdr>
            <w:top w:val="none" w:sz="0" w:space="0" w:color="auto"/>
            <w:left w:val="none" w:sz="0" w:space="0" w:color="auto"/>
            <w:bottom w:val="none" w:sz="0" w:space="0" w:color="auto"/>
            <w:right w:val="none" w:sz="0" w:space="0" w:color="auto"/>
          </w:divBdr>
        </w:div>
        <w:div w:id="767043580">
          <w:marLeft w:val="640"/>
          <w:marRight w:val="0"/>
          <w:marTop w:val="0"/>
          <w:marBottom w:val="0"/>
          <w:divBdr>
            <w:top w:val="none" w:sz="0" w:space="0" w:color="auto"/>
            <w:left w:val="none" w:sz="0" w:space="0" w:color="auto"/>
            <w:bottom w:val="none" w:sz="0" w:space="0" w:color="auto"/>
            <w:right w:val="none" w:sz="0" w:space="0" w:color="auto"/>
          </w:divBdr>
        </w:div>
        <w:div w:id="141238137">
          <w:marLeft w:val="640"/>
          <w:marRight w:val="0"/>
          <w:marTop w:val="0"/>
          <w:marBottom w:val="0"/>
          <w:divBdr>
            <w:top w:val="none" w:sz="0" w:space="0" w:color="auto"/>
            <w:left w:val="none" w:sz="0" w:space="0" w:color="auto"/>
            <w:bottom w:val="none" w:sz="0" w:space="0" w:color="auto"/>
            <w:right w:val="none" w:sz="0" w:space="0" w:color="auto"/>
          </w:divBdr>
        </w:div>
        <w:div w:id="1734934545">
          <w:marLeft w:val="640"/>
          <w:marRight w:val="0"/>
          <w:marTop w:val="0"/>
          <w:marBottom w:val="0"/>
          <w:divBdr>
            <w:top w:val="none" w:sz="0" w:space="0" w:color="auto"/>
            <w:left w:val="none" w:sz="0" w:space="0" w:color="auto"/>
            <w:bottom w:val="none" w:sz="0" w:space="0" w:color="auto"/>
            <w:right w:val="none" w:sz="0" w:space="0" w:color="auto"/>
          </w:divBdr>
        </w:div>
        <w:div w:id="366414688">
          <w:marLeft w:val="640"/>
          <w:marRight w:val="0"/>
          <w:marTop w:val="0"/>
          <w:marBottom w:val="0"/>
          <w:divBdr>
            <w:top w:val="none" w:sz="0" w:space="0" w:color="auto"/>
            <w:left w:val="none" w:sz="0" w:space="0" w:color="auto"/>
            <w:bottom w:val="none" w:sz="0" w:space="0" w:color="auto"/>
            <w:right w:val="none" w:sz="0" w:space="0" w:color="auto"/>
          </w:divBdr>
        </w:div>
        <w:div w:id="1998266288">
          <w:marLeft w:val="640"/>
          <w:marRight w:val="0"/>
          <w:marTop w:val="0"/>
          <w:marBottom w:val="0"/>
          <w:divBdr>
            <w:top w:val="none" w:sz="0" w:space="0" w:color="auto"/>
            <w:left w:val="none" w:sz="0" w:space="0" w:color="auto"/>
            <w:bottom w:val="none" w:sz="0" w:space="0" w:color="auto"/>
            <w:right w:val="none" w:sz="0" w:space="0" w:color="auto"/>
          </w:divBdr>
        </w:div>
        <w:div w:id="1141579882">
          <w:marLeft w:val="640"/>
          <w:marRight w:val="0"/>
          <w:marTop w:val="0"/>
          <w:marBottom w:val="0"/>
          <w:divBdr>
            <w:top w:val="none" w:sz="0" w:space="0" w:color="auto"/>
            <w:left w:val="none" w:sz="0" w:space="0" w:color="auto"/>
            <w:bottom w:val="none" w:sz="0" w:space="0" w:color="auto"/>
            <w:right w:val="none" w:sz="0" w:space="0" w:color="auto"/>
          </w:divBdr>
        </w:div>
        <w:div w:id="250772106">
          <w:marLeft w:val="640"/>
          <w:marRight w:val="0"/>
          <w:marTop w:val="0"/>
          <w:marBottom w:val="0"/>
          <w:divBdr>
            <w:top w:val="none" w:sz="0" w:space="0" w:color="auto"/>
            <w:left w:val="none" w:sz="0" w:space="0" w:color="auto"/>
            <w:bottom w:val="none" w:sz="0" w:space="0" w:color="auto"/>
            <w:right w:val="none" w:sz="0" w:space="0" w:color="auto"/>
          </w:divBdr>
        </w:div>
        <w:div w:id="655915488">
          <w:marLeft w:val="640"/>
          <w:marRight w:val="0"/>
          <w:marTop w:val="0"/>
          <w:marBottom w:val="0"/>
          <w:divBdr>
            <w:top w:val="none" w:sz="0" w:space="0" w:color="auto"/>
            <w:left w:val="none" w:sz="0" w:space="0" w:color="auto"/>
            <w:bottom w:val="none" w:sz="0" w:space="0" w:color="auto"/>
            <w:right w:val="none" w:sz="0" w:space="0" w:color="auto"/>
          </w:divBdr>
        </w:div>
        <w:div w:id="936524637">
          <w:marLeft w:val="640"/>
          <w:marRight w:val="0"/>
          <w:marTop w:val="0"/>
          <w:marBottom w:val="0"/>
          <w:divBdr>
            <w:top w:val="none" w:sz="0" w:space="0" w:color="auto"/>
            <w:left w:val="none" w:sz="0" w:space="0" w:color="auto"/>
            <w:bottom w:val="none" w:sz="0" w:space="0" w:color="auto"/>
            <w:right w:val="none" w:sz="0" w:space="0" w:color="auto"/>
          </w:divBdr>
        </w:div>
        <w:div w:id="109664573">
          <w:marLeft w:val="640"/>
          <w:marRight w:val="0"/>
          <w:marTop w:val="0"/>
          <w:marBottom w:val="0"/>
          <w:divBdr>
            <w:top w:val="none" w:sz="0" w:space="0" w:color="auto"/>
            <w:left w:val="none" w:sz="0" w:space="0" w:color="auto"/>
            <w:bottom w:val="none" w:sz="0" w:space="0" w:color="auto"/>
            <w:right w:val="none" w:sz="0" w:space="0" w:color="auto"/>
          </w:divBdr>
        </w:div>
        <w:div w:id="756289304">
          <w:marLeft w:val="640"/>
          <w:marRight w:val="0"/>
          <w:marTop w:val="0"/>
          <w:marBottom w:val="0"/>
          <w:divBdr>
            <w:top w:val="none" w:sz="0" w:space="0" w:color="auto"/>
            <w:left w:val="none" w:sz="0" w:space="0" w:color="auto"/>
            <w:bottom w:val="none" w:sz="0" w:space="0" w:color="auto"/>
            <w:right w:val="none" w:sz="0" w:space="0" w:color="auto"/>
          </w:divBdr>
        </w:div>
        <w:div w:id="683896304">
          <w:marLeft w:val="640"/>
          <w:marRight w:val="0"/>
          <w:marTop w:val="0"/>
          <w:marBottom w:val="0"/>
          <w:divBdr>
            <w:top w:val="none" w:sz="0" w:space="0" w:color="auto"/>
            <w:left w:val="none" w:sz="0" w:space="0" w:color="auto"/>
            <w:bottom w:val="none" w:sz="0" w:space="0" w:color="auto"/>
            <w:right w:val="none" w:sz="0" w:space="0" w:color="auto"/>
          </w:divBdr>
        </w:div>
        <w:div w:id="1155486082">
          <w:marLeft w:val="640"/>
          <w:marRight w:val="0"/>
          <w:marTop w:val="0"/>
          <w:marBottom w:val="0"/>
          <w:divBdr>
            <w:top w:val="none" w:sz="0" w:space="0" w:color="auto"/>
            <w:left w:val="none" w:sz="0" w:space="0" w:color="auto"/>
            <w:bottom w:val="none" w:sz="0" w:space="0" w:color="auto"/>
            <w:right w:val="none" w:sz="0" w:space="0" w:color="auto"/>
          </w:divBdr>
        </w:div>
        <w:div w:id="345712912">
          <w:marLeft w:val="640"/>
          <w:marRight w:val="0"/>
          <w:marTop w:val="0"/>
          <w:marBottom w:val="0"/>
          <w:divBdr>
            <w:top w:val="none" w:sz="0" w:space="0" w:color="auto"/>
            <w:left w:val="none" w:sz="0" w:space="0" w:color="auto"/>
            <w:bottom w:val="none" w:sz="0" w:space="0" w:color="auto"/>
            <w:right w:val="none" w:sz="0" w:space="0" w:color="auto"/>
          </w:divBdr>
        </w:div>
        <w:div w:id="1719351225">
          <w:marLeft w:val="640"/>
          <w:marRight w:val="0"/>
          <w:marTop w:val="0"/>
          <w:marBottom w:val="0"/>
          <w:divBdr>
            <w:top w:val="none" w:sz="0" w:space="0" w:color="auto"/>
            <w:left w:val="none" w:sz="0" w:space="0" w:color="auto"/>
            <w:bottom w:val="none" w:sz="0" w:space="0" w:color="auto"/>
            <w:right w:val="none" w:sz="0" w:space="0" w:color="auto"/>
          </w:divBdr>
        </w:div>
        <w:div w:id="1227646588">
          <w:marLeft w:val="640"/>
          <w:marRight w:val="0"/>
          <w:marTop w:val="0"/>
          <w:marBottom w:val="0"/>
          <w:divBdr>
            <w:top w:val="none" w:sz="0" w:space="0" w:color="auto"/>
            <w:left w:val="none" w:sz="0" w:space="0" w:color="auto"/>
            <w:bottom w:val="none" w:sz="0" w:space="0" w:color="auto"/>
            <w:right w:val="none" w:sz="0" w:space="0" w:color="auto"/>
          </w:divBdr>
        </w:div>
        <w:div w:id="1523661862">
          <w:marLeft w:val="640"/>
          <w:marRight w:val="0"/>
          <w:marTop w:val="0"/>
          <w:marBottom w:val="0"/>
          <w:divBdr>
            <w:top w:val="none" w:sz="0" w:space="0" w:color="auto"/>
            <w:left w:val="none" w:sz="0" w:space="0" w:color="auto"/>
            <w:bottom w:val="none" w:sz="0" w:space="0" w:color="auto"/>
            <w:right w:val="none" w:sz="0" w:space="0" w:color="auto"/>
          </w:divBdr>
        </w:div>
        <w:div w:id="196817415">
          <w:marLeft w:val="640"/>
          <w:marRight w:val="0"/>
          <w:marTop w:val="0"/>
          <w:marBottom w:val="0"/>
          <w:divBdr>
            <w:top w:val="none" w:sz="0" w:space="0" w:color="auto"/>
            <w:left w:val="none" w:sz="0" w:space="0" w:color="auto"/>
            <w:bottom w:val="none" w:sz="0" w:space="0" w:color="auto"/>
            <w:right w:val="none" w:sz="0" w:space="0" w:color="auto"/>
          </w:divBdr>
        </w:div>
        <w:div w:id="1221095656">
          <w:marLeft w:val="640"/>
          <w:marRight w:val="0"/>
          <w:marTop w:val="0"/>
          <w:marBottom w:val="0"/>
          <w:divBdr>
            <w:top w:val="none" w:sz="0" w:space="0" w:color="auto"/>
            <w:left w:val="none" w:sz="0" w:space="0" w:color="auto"/>
            <w:bottom w:val="none" w:sz="0" w:space="0" w:color="auto"/>
            <w:right w:val="none" w:sz="0" w:space="0" w:color="auto"/>
          </w:divBdr>
        </w:div>
        <w:div w:id="540215002">
          <w:marLeft w:val="640"/>
          <w:marRight w:val="0"/>
          <w:marTop w:val="0"/>
          <w:marBottom w:val="0"/>
          <w:divBdr>
            <w:top w:val="none" w:sz="0" w:space="0" w:color="auto"/>
            <w:left w:val="none" w:sz="0" w:space="0" w:color="auto"/>
            <w:bottom w:val="none" w:sz="0" w:space="0" w:color="auto"/>
            <w:right w:val="none" w:sz="0" w:space="0" w:color="auto"/>
          </w:divBdr>
        </w:div>
        <w:div w:id="1386369291">
          <w:marLeft w:val="640"/>
          <w:marRight w:val="0"/>
          <w:marTop w:val="0"/>
          <w:marBottom w:val="0"/>
          <w:divBdr>
            <w:top w:val="none" w:sz="0" w:space="0" w:color="auto"/>
            <w:left w:val="none" w:sz="0" w:space="0" w:color="auto"/>
            <w:bottom w:val="none" w:sz="0" w:space="0" w:color="auto"/>
            <w:right w:val="none" w:sz="0" w:space="0" w:color="auto"/>
          </w:divBdr>
        </w:div>
        <w:div w:id="615871978">
          <w:marLeft w:val="640"/>
          <w:marRight w:val="0"/>
          <w:marTop w:val="0"/>
          <w:marBottom w:val="0"/>
          <w:divBdr>
            <w:top w:val="none" w:sz="0" w:space="0" w:color="auto"/>
            <w:left w:val="none" w:sz="0" w:space="0" w:color="auto"/>
            <w:bottom w:val="none" w:sz="0" w:space="0" w:color="auto"/>
            <w:right w:val="none" w:sz="0" w:space="0" w:color="auto"/>
          </w:divBdr>
        </w:div>
        <w:div w:id="809371549">
          <w:marLeft w:val="640"/>
          <w:marRight w:val="0"/>
          <w:marTop w:val="0"/>
          <w:marBottom w:val="0"/>
          <w:divBdr>
            <w:top w:val="none" w:sz="0" w:space="0" w:color="auto"/>
            <w:left w:val="none" w:sz="0" w:space="0" w:color="auto"/>
            <w:bottom w:val="none" w:sz="0" w:space="0" w:color="auto"/>
            <w:right w:val="none" w:sz="0" w:space="0" w:color="auto"/>
          </w:divBdr>
        </w:div>
        <w:div w:id="628321412">
          <w:marLeft w:val="640"/>
          <w:marRight w:val="0"/>
          <w:marTop w:val="0"/>
          <w:marBottom w:val="0"/>
          <w:divBdr>
            <w:top w:val="none" w:sz="0" w:space="0" w:color="auto"/>
            <w:left w:val="none" w:sz="0" w:space="0" w:color="auto"/>
            <w:bottom w:val="none" w:sz="0" w:space="0" w:color="auto"/>
            <w:right w:val="none" w:sz="0" w:space="0" w:color="auto"/>
          </w:divBdr>
        </w:div>
        <w:div w:id="461002679">
          <w:marLeft w:val="640"/>
          <w:marRight w:val="0"/>
          <w:marTop w:val="0"/>
          <w:marBottom w:val="0"/>
          <w:divBdr>
            <w:top w:val="none" w:sz="0" w:space="0" w:color="auto"/>
            <w:left w:val="none" w:sz="0" w:space="0" w:color="auto"/>
            <w:bottom w:val="none" w:sz="0" w:space="0" w:color="auto"/>
            <w:right w:val="none" w:sz="0" w:space="0" w:color="auto"/>
          </w:divBdr>
        </w:div>
        <w:div w:id="503055967">
          <w:marLeft w:val="640"/>
          <w:marRight w:val="0"/>
          <w:marTop w:val="0"/>
          <w:marBottom w:val="0"/>
          <w:divBdr>
            <w:top w:val="none" w:sz="0" w:space="0" w:color="auto"/>
            <w:left w:val="none" w:sz="0" w:space="0" w:color="auto"/>
            <w:bottom w:val="none" w:sz="0" w:space="0" w:color="auto"/>
            <w:right w:val="none" w:sz="0" w:space="0" w:color="auto"/>
          </w:divBdr>
        </w:div>
        <w:div w:id="1862280981">
          <w:marLeft w:val="640"/>
          <w:marRight w:val="0"/>
          <w:marTop w:val="0"/>
          <w:marBottom w:val="0"/>
          <w:divBdr>
            <w:top w:val="none" w:sz="0" w:space="0" w:color="auto"/>
            <w:left w:val="none" w:sz="0" w:space="0" w:color="auto"/>
            <w:bottom w:val="none" w:sz="0" w:space="0" w:color="auto"/>
            <w:right w:val="none" w:sz="0" w:space="0" w:color="auto"/>
          </w:divBdr>
        </w:div>
        <w:div w:id="1980842789">
          <w:marLeft w:val="640"/>
          <w:marRight w:val="0"/>
          <w:marTop w:val="0"/>
          <w:marBottom w:val="0"/>
          <w:divBdr>
            <w:top w:val="none" w:sz="0" w:space="0" w:color="auto"/>
            <w:left w:val="none" w:sz="0" w:space="0" w:color="auto"/>
            <w:bottom w:val="none" w:sz="0" w:space="0" w:color="auto"/>
            <w:right w:val="none" w:sz="0" w:space="0" w:color="auto"/>
          </w:divBdr>
        </w:div>
        <w:div w:id="2044592334">
          <w:marLeft w:val="640"/>
          <w:marRight w:val="0"/>
          <w:marTop w:val="0"/>
          <w:marBottom w:val="0"/>
          <w:divBdr>
            <w:top w:val="none" w:sz="0" w:space="0" w:color="auto"/>
            <w:left w:val="none" w:sz="0" w:space="0" w:color="auto"/>
            <w:bottom w:val="none" w:sz="0" w:space="0" w:color="auto"/>
            <w:right w:val="none" w:sz="0" w:space="0" w:color="auto"/>
          </w:divBdr>
        </w:div>
        <w:div w:id="1628003630">
          <w:marLeft w:val="640"/>
          <w:marRight w:val="0"/>
          <w:marTop w:val="0"/>
          <w:marBottom w:val="0"/>
          <w:divBdr>
            <w:top w:val="none" w:sz="0" w:space="0" w:color="auto"/>
            <w:left w:val="none" w:sz="0" w:space="0" w:color="auto"/>
            <w:bottom w:val="none" w:sz="0" w:space="0" w:color="auto"/>
            <w:right w:val="none" w:sz="0" w:space="0" w:color="auto"/>
          </w:divBdr>
        </w:div>
        <w:div w:id="1170372058">
          <w:marLeft w:val="640"/>
          <w:marRight w:val="0"/>
          <w:marTop w:val="0"/>
          <w:marBottom w:val="0"/>
          <w:divBdr>
            <w:top w:val="none" w:sz="0" w:space="0" w:color="auto"/>
            <w:left w:val="none" w:sz="0" w:space="0" w:color="auto"/>
            <w:bottom w:val="none" w:sz="0" w:space="0" w:color="auto"/>
            <w:right w:val="none" w:sz="0" w:space="0" w:color="auto"/>
          </w:divBdr>
        </w:div>
        <w:div w:id="1542211455">
          <w:marLeft w:val="640"/>
          <w:marRight w:val="0"/>
          <w:marTop w:val="0"/>
          <w:marBottom w:val="0"/>
          <w:divBdr>
            <w:top w:val="none" w:sz="0" w:space="0" w:color="auto"/>
            <w:left w:val="none" w:sz="0" w:space="0" w:color="auto"/>
            <w:bottom w:val="none" w:sz="0" w:space="0" w:color="auto"/>
            <w:right w:val="none" w:sz="0" w:space="0" w:color="auto"/>
          </w:divBdr>
        </w:div>
        <w:div w:id="1802385732">
          <w:marLeft w:val="640"/>
          <w:marRight w:val="0"/>
          <w:marTop w:val="0"/>
          <w:marBottom w:val="0"/>
          <w:divBdr>
            <w:top w:val="none" w:sz="0" w:space="0" w:color="auto"/>
            <w:left w:val="none" w:sz="0" w:space="0" w:color="auto"/>
            <w:bottom w:val="none" w:sz="0" w:space="0" w:color="auto"/>
            <w:right w:val="none" w:sz="0" w:space="0" w:color="auto"/>
          </w:divBdr>
        </w:div>
        <w:div w:id="2008704970">
          <w:marLeft w:val="640"/>
          <w:marRight w:val="0"/>
          <w:marTop w:val="0"/>
          <w:marBottom w:val="0"/>
          <w:divBdr>
            <w:top w:val="none" w:sz="0" w:space="0" w:color="auto"/>
            <w:left w:val="none" w:sz="0" w:space="0" w:color="auto"/>
            <w:bottom w:val="none" w:sz="0" w:space="0" w:color="auto"/>
            <w:right w:val="none" w:sz="0" w:space="0" w:color="auto"/>
          </w:divBdr>
        </w:div>
        <w:div w:id="1510675590">
          <w:marLeft w:val="640"/>
          <w:marRight w:val="0"/>
          <w:marTop w:val="0"/>
          <w:marBottom w:val="0"/>
          <w:divBdr>
            <w:top w:val="none" w:sz="0" w:space="0" w:color="auto"/>
            <w:left w:val="none" w:sz="0" w:space="0" w:color="auto"/>
            <w:bottom w:val="none" w:sz="0" w:space="0" w:color="auto"/>
            <w:right w:val="none" w:sz="0" w:space="0" w:color="auto"/>
          </w:divBdr>
        </w:div>
        <w:div w:id="1867062827">
          <w:marLeft w:val="640"/>
          <w:marRight w:val="0"/>
          <w:marTop w:val="0"/>
          <w:marBottom w:val="0"/>
          <w:divBdr>
            <w:top w:val="none" w:sz="0" w:space="0" w:color="auto"/>
            <w:left w:val="none" w:sz="0" w:space="0" w:color="auto"/>
            <w:bottom w:val="none" w:sz="0" w:space="0" w:color="auto"/>
            <w:right w:val="none" w:sz="0" w:space="0" w:color="auto"/>
          </w:divBdr>
        </w:div>
        <w:div w:id="1720593955">
          <w:marLeft w:val="640"/>
          <w:marRight w:val="0"/>
          <w:marTop w:val="0"/>
          <w:marBottom w:val="0"/>
          <w:divBdr>
            <w:top w:val="none" w:sz="0" w:space="0" w:color="auto"/>
            <w:left w:val="none" w:sz="0" w:space="0" w:color="auto"/>
            <w:bottom w:val="none" w:sz="0" w:space="0" w:color="auto"/>
            <w:right w:val="none" w:sz="0" w:space="0" w:color="auto"/>
          </w:divBdr>
        </w:div>
        <w:div w:id="2015111080">
          <w:marLeft w:val="640"/>
          <w:marRight w:val="0"/>
          <w:marTop w:val="0"/>
          <w:marBottom w:val="0"/>
          <w:divBdr>
            <w:top w:val="none" w:sz="0" w:space="0" w:color="auto"/>
            <w:left w:val="none" w:sz="0" w:space="0" w:color="auto"/>
            <w:bottom w:val="none" w:sz="0" w:space="0" w:color="auto"/>
            <w:right w:val="none" w:sz="0" w:space="0" w:color="auto"/>
          </w:divBdr>
        </w:div>
        <w:div w:id="1609969418">
          <w:marLeft w:val="640"/>
          <w:marRight w:val="0"/>
          <w:marTop w:val="0"/>
          <w:marBottom w:val="0"/>
          <w:divBdr>
            <w:top w:val="none" w:sz="0" w:space="0" w:color="auto"/>
            <w:left w:val="none" w:sz="0" w:space="0" w:color="auto"/>
            <w:bottom w:val="none" w:sz="0" w:space="0" w:color="auto"/>
            <w:right w:val="none" w:sz="0" w:space="0" w:color="auto"/>
          </w:divBdr>
        </w:div>
        <w:div w:id="790517985">
          <w:marLeft w:val="640"/>
          <w:marRight w:val="0"/>
          <w:marTop w:val="0"/>
          <w:marBottom w:val="0"/>
          <w:divBdr>
            <w:top w:val="none" w:sz="0" w:space="0" w:color="auto"/>
            <w:left w:val="none" w:sz="0" w:space="0" w:color="auto"/>
            <w:bottom w:val="none" w:sz="0" w:space="0" w:color="auto"/>
            <w:right w:val="none" w:sz="0" w:space="0" w:color="auto"/>
          </w:divBdr>
        </w:div>
        <w:div w:id="1220022497">
          <w:marLeft w:val="640"/>
          <w:marRight w:val="0"/>
          <w:marTop w:val="0"/>
          <w:marBottom w:val="0"/>
          <w:divBdr>
            <w:top w:val="none" w:sz="0" w:space="0" w:color="auto"/>
            <w:left w:val="none" w:sz="0" w:space="0" w:color="auto"/>
            <w:bottom w:val="none" w:sz="0" w:space="0" w:color="auto"/>
            <w:right w:val="none" w:sz="0" w:space="0" w:color="auto"/>
          </w:divBdr>
        </w:div>
        <w:div w:id="92437364">
          <w:marLeft w:val="640"/>
          <w:marRight w:val="0"/>
          <w:marTop w:val="0"/>
          <w:marBottom w:val="0"/>
          <w:divBdr>
            <w:top w:val="none" w:sz="0" w:space="0" w:color="auto"/>
            <w:left w:val="none" w:sz="0" w:space="0" w:color="auto"/>
            <w:bottom w:val="none" w:sz="0" w:space="0" w:color="auto"/>
            <w:right w:val="none" w:sz="0" w:space="0" w:color="auto"/>
          </w:divBdr>
        </w:div>
        <w:div w:id="751702151">
          <w:marLeft w:val="640"/>
          <w:marRight w:val="0"/>
          <w:marTop w:val="0"/>
          <w:marBottom w:val="0"/>
          <w:divBdr>
            <w:top w:val="none" w:sz="0" w:space="0" w:color="auto"/>
            <w:left w:val="none" w:sz="0" w:space="0" w:color="auto"/>
            <w:bottom w:val="none" w:sz="0" w:space="0" w:color="auto"/>
            <w:right w:val="none" w:sz="0" w:space="0" w:color="auto"/>
          </w:divBdr>
        </w:div>
        <w:div w:id="274410728">
          <w:marLeft w:val="640"/>
          <w:marRight w:val="0"/>
          <w:marTop w:val="0"/>
          <w:marBottom w:val="0"/>
          <w:divBdr>
            <w:top w:val="none" w:sz="0" w:space="0" w:color="auto"/>
            <w:left w:val="none" w:sz="0" w:space="0" w:color="auto"/>
            <w:bottom w:val="none" w:sz="0" w:space="0" w:color="auto"/>
            <w:right w:val="none" w:sz="0" w:space="0" w:color="auto"/>
          </w:divBdr>
        </w:div>
        <w:div w:id="1220940659">
          <w:marLeft w:val="640"/>
          <w:marRight w:val="0"/>
          <w:marTop w:val="0"/>
          <w:marBottom w:val="0"/>
          <w:divBdr>
            <w:top w:val="none" w:sz="0" w:space="0" w:color="auto"/>
            <w:left w:val="none" w:sz="0" w:space="0" w:color="auto"/>
            <w:bottom w:val="none" w:sz="0" w:space="0" w:color="auto"/>
            <w:right w:val="none" w:sz="0" w:space="0" w:color="auto"/>
          </w:divBdr>
        </w:div>
        <w:div w:id="1070033055">
          <w:marLeft w:val="640"/>
          <w:marRight w:val="0"/>
          <w:marTop w:val="0"/>
          <w:marBottom w:val="0"/>
          <w:divBdr>
            <w:top w:val="none" w:sz="0" w:space="0" w:color="auto"/>
            <w:left w:val="none" w:sz="0" w:space="0" w:color="auto"/>
            <w:bottom w:val="none" w:sz="0" w:space="0" w:color="auto"/>
            <w:right w:val="none" w:sz="0" w:space="0" w:color="auto"/>
          </w:divBdr>
        </w:div>
        <w:div w:id="838496972">
          <w:marLeft w:val="640"/>
          <w:marRight w:val="0"/>
          <w:marTop w:val="0"/>
          <w:marBottom w:val="0"/>
          <w:divBdr>
            <w:top w:val="none" w:sz="0" w:space="0" w:color="auto"/>
            <w:left w:val="none" w:sz="0" w:space="0" w:color="auto"/>
            <w:bottom w:val="none" w:sz="0" w:space="0" w:color="auto"/>
            <w:right w:val="none" w:sz="0" w:space="0" w:color="auto"/>
          </w:divBdr>
        </w:div>
        <w:div w:id="950673102">
          <w:marLeft w:val="640"/>
          <w:marRight w:val="0"/>
          <w:marTop w:val="0"/>
          <w:marBottom w:val="0"/>
          <w:divBdr>
            <w:top w:val="none" w:sz="0" w:space="0" w:color="auto"/>
            <w:left w:val="none" w:sz="0" w:space="0" w:color="auto"/>
            <w:bottom w:val="none" w:sz="0" w:space="0" w:color="auto"/>
            <w:right w:val="none" w:sz="0" w:space="0" w:color="auto"/>
          </w:divBdr>
        </w:div>
        <w:div w:id="1368797745">
          <w:marLeft w:val="640"/>
          <w:marRight w:val="0"/>
          <w:marTop w:val="0"/>
          <w:marBottom w:val="0"/>
          <w:divBdr>
            <w:top w:val="none" w:sz="0" w:space="0" w:color="auto"/>
            <w:left w:val="none" w:sz="0" w:space="0" w:color="auto"/>
            <w:bottom w:val="none" w:sz="0" w:space="0" w:color="auto"/>
            <w:right w:val="none" w:sz="0" w:space="0" w:color="auto"/>
          </w:divBdr>
        </w:div>
        <w:div w:id="460194366">
          <w:marLeft w:val="640"/>
          <w:marRight w:val="0"/>
          <w:marTop w:val="0"/>
          <w:marBottom w:val="0"/>
          <w:divBdr>
            <w:top w:val="none" w:sz="0" w:space="0" w:color="auto"/>
            <w:left w:val="none" w:sz="0" w:space="0" w:color="auto"/>
            <w:bottom w:val="none" w:sz="0" w:space="0" w:color="auto"/>
            <w:right w:val="none" w:sz="0" w:space="0" w:color="auto"/>
          </w:divBdr>
        </w:div>
        <w:div w:id="516887756">
          <w:marLeft w:val="640"/>
          <w:marRight w:val="0"/>
          <w:marTop w:val="0"/>
          <w:marBottom w:val="0"/>
          <w:divBdr>
            <w:top w:val="none" w:sz="0" w:space="0" w:color="auto"/>
            <w:left w:val="none" w:sz="0" w:space="0" w:color="auto"/>
            <w:bottom w:val="none" w:sz="0" w:space="0" w:color="auto"/>
            <w:right w:val="none" w:sz="0" w:space="0" w:color="auto"/>
          </w:divBdr>
        </w:div>
        <w:div w:id="1498499559">
          <w:marLeft w:val="640"/>
          <w:marRight w:val="0"/>
          <w:marTop w:val="0"/>
          <w:marBottom w:val="0"/>
          <w:divBdr>
            <w:top w:val="none" w:sz="0" w:space="0" w:color="auto"/>
            <w:left w:val="none" w:sz="0" w:space="0" w:color="auto"/>
            <w:bottom w:val="none" w:sz="0" w:space="0" w:color="auto"/>
            <w:right w:val="none" w:sz="0" w:space="0" w:color="auto"/>
          </w:divBdr>
        </w:div>
        <w:div w:id="1129474569">
          <w:marLeft w:val="640"/>
          <w:marRight w:val="0"/>
          <w:marTop w:val="0"/>
          <w:marBottom w:val="0"/>
          <w:divBdr>
            <w:top w:val="none" w:sz="0" w:space="0" w:color="auto"/>
            <w:left w:val="none" w:sz="0" w:space="0" w:color="auto"/>
            <w:bottom w:val="none" w:sz="0" w:space="0" w:color="auto"/>
            <w:right w:val="none" w:sz="0" w:space="0" w:color="auto"/>
          </w:divBdr>
        </w:div>
        <w:div w:id="2095009377">
          <w:marLeft w:val="640"/>
          <w:marRight w:val="0"/>
          <w:marTop w:val="0"/>
          <w:marBottom w:val="0"/>
          <w:divBdr>
            <w:top w:val="none" w:sz="0" w:space="0" w:color="auto"/>
            <w:left w:val="none" w:sz="0" w:space="0" w:color="auto"/>
            <w:bottom w:val="none" w:sz="0" w:space="0" w:color="auto"/>
            <w:right w:val="none" w:sz="0" w:space="0" w:color="auto"/>
          </w:divBdr>
        </w:div>
        <w:div w:id="164827086">
          <w:marLeft w:val="640"/>
          <w:marRight w:val="0"/>
          <w:marTop w:val="0"/>
          <w:marBottom w:val="0"/>
          <w:divBdr>
            <w:top w:val="none" w:sz="0" w:space="0" w:color="auto"/>
            <w:left w:val="none" w:sz="0" w:space="0" w:color="auto"/>
            <w:bottom w:val="none" w:sz="0" w:space="0" w:color="auto"/>
            <w:right w:val="none" w:sz="0" w:space="0" w:color="auto"/>
          </w:divBdr>
        </w:div>
        <w:div w:id="1865436812">
          <w:marLeft w:val="640"/>
          <w:marRight w:val="0"/>
          <w:marTop w:val="0"/>
          <w:marBottom w:val="0"/>
          <w:divBdr>
            <w:top w:val="none" w:sz="0" w:space="0" w:color="auto"/>
            <w:left w:val="none" w:sz="0" w:space="0" w:color="auto"/>
            <w:bottom w:val="none" w:sz="0" w:space="0" w:color="auto"/>
            <w:right w:val="none" w:sz="0" w:space="0" w:color="auto"/>
          </w:divBdr>
        </w:div>
        <w:div w:id="1896889223">
          <w:marLeft w:val="640"/>
          <w:marRight w:val="0"/>
          <w:marTop w:val="0"/>
          <w:marBottom w:val="0"/>
          <w:divBdr>
            <w:top w:val="none" w:sz="0" w:space="0" w:color="auto"/>
            <w:left w:val="none" w:sz="0" w:space="0" w:color="auto"/>
            <w:bottom w:val="none" w:sz="0" w:space="0" w:color="auto"/>
            <w:right w:val="none" w:sz="0" w:space="0" w:color="auto"/>
          </w:divBdr>
        </w:div>
        <w:div w:id="1140196680">
          <w:marLeft w:val="640"/>
          <w:marRight w:val="0"/>
          <w:marTop w:val="0"/>
          <w:marBottom w:val="0"/>
          <w:divBdr>
            <w:top w:val="none" w:sz="0" w:space="0" w:color="auto"/>
            <w:left w:val="none" w:sz="0" w:space="0" w:color="auto"/>
            <w:bottom w:val="none" w:sz="0" w:space="0" w:color="auto"/>
            <w:right w:val="none" w:sz="0" w:space="0" w:color="auto"/>
          </w:divBdr>
        </w:div>
        <w:div w:id="412775241">
          <w:marLeft w:val="640"/>
          <w:marRight w:val="0"/>
          <w:marTop w:val="0"/>
          <w:marBottom w:val="0"/>
          <w:divBdr>
            <w:top w:val="none" w:sz="0" w:space="0" w:color="auto"/>
            <w:left w:val="none" w:sz="0" w:space="0" w:color="auto"/>
            <w:bottom w:val="none" w:sz="0" w:space="0" w:color="auto"/>
            <w:right w:val="none" w:sz="0" w:space="0" w:color="auto"/>
          </w:divBdr>
        </w:div>
        <w:div w:id="1789663767">
          <w:marLeft w:val="640"/>
          <w:marRight w:val="0"/>
          <w:marTop w:val="0"/>
          <w:marBottom w:val="0"/>
          <w:divBdr>
            <w:top w:val="none" w:sz="0" w:space="0" w:color="auto"/>
            <w:left w:val="none" w:sz="0" w:space="0" w:color="auto"/>
            <w:bottom w:val="none" w:sz="0" w:space="0" w:color="auto"/>
            <w:right w:val="none" w:sz="0" w:space="0" w:color="auto"/>
          </w:divBdr>
        </w:div>
        <w:div w:id="1987929325">
          <w:marLeft w:val="640"/>
          <w:marRight w:val="0"/>
          <w:marTop w:val="0"/>
          <w:marBottom w:val="0"/>
          <w:divBdr>
            <w:top w:val="none" w:sz="0" w:space="0" w:color="auto"/>
            <w:left w:val="none" w:sz="0" w:space="0" w:color="auto"/>
            <w:bottom w:val="none" w:sz="0" w:space="0" w:color="auto"/>
            <w:right w:val="none" w:sz="0" w:space="0" w:color="auto"/>
          </w:divBdr>
        </w:div>
        <w:div w:id="1934821660">
          <w:marLeft w:val="640"/>
          <w:marRight w:val="0"/>
          <w:marTop w:val="0"/>
          <w:marBottom w:val="0"/>
          <w:divBdr>
            <w:top w:val="none" w:sz="0" w:space="0" w:color="auto"/>
            <w:left w:val="none" w:sz="0" w:space="0" w:color="auto"/>
            <w:bottom w:val="none" w:sz="0" w:space="0" w:color="auto"/>
            <w:right w:val="none" w:sz="0" w:space="0" w:color="auto"/>
          </w:divBdr>
        </w:div>
        <w:div w:id="1952978827">
          <w:marLeft w:val="640"/>
          <w:marRight w:val="0"/>
          <w:marTop w:val="0"/>
          <w:marBottom w:val="0"/>
          <w:divBdr>
            <w:top w:val="none" w:sz="0" w:space="0" w:color="auto"/>
            <w:left w:val="none" w:sz="0" w:space="0" w:color="auto"/>
            <w:bottom w:val="none" w:sz="0" w:space="0" w:color="auto"/>
            <w:right w:val="none" w:sz="0" w:space="0" w:color="auto"/>
          </w:divBdr>
        </w:div>
        <w:div w:id="1014959806">
          <w:marLeft w:val="640"/>
          <w:marRight w:val="0"/>
          <w:marTop w:val="0"/>
          <w:marBottom w:val="0"/>
          <w:divBdr>
            <w:top w:val="none" w:sz="0" w:space="0" w:color="auto"/>
            <w:left w:val="none" w:sz="0" w:space="0" w:color="auto"/>
            <w:bottom w:val="none" w:sz="0" w:space="0" w:color="auto"/>
            <w:right w:val="none" w:sz="0" w:space="0" w:color="auto"/>
          </w:divBdr>
        </w:div>
        <w:div w:id="447429183">
          <w:marLeft w:val="640"/>
          <w:marRight w:val="0"/>
          <w:marTop w:val="0"/>
          <w:marBottom w:val="0"/>
          <w:divBdr>
            <w:top w:val="none" w:sz="0" w:space="0" w:color="auto"/>
            <w:left w:val="none" w:sz="0" w:space="0" w:color="auto"/>
            <w:bottom w:val="none" w:sz="0" w:space="0" w:color="auto"/>
            <w:right w:val="none" w:sz="0" w:space="0" w:color="auto"/>
          </w:divBdr>
        </w:div>
        <w:div w:id="566693172">
          <w:marLeft w:val="640"/>
          <w:marRight w:val="0"/>
          <w:marTop w:val="0"/>
          <w:marBottom w:val="0"/>
          <w:divBdr>
            <w:top w:val="none" w:sz="0" w:space="0" w:color="auto"/>
            <w:left w:val="none" w:sz="0" w:space="0" w:color="auto"/>
            <w:bottom w:val="none" w:sz="0" w:space="0" w:color="auto"/>
            <w:right w:val="none" w:sz="0" w:space="0" w:color="auto"/>
          </w:divBdr>
        </w:div>
        <w:div w:id="449016258">
          <w:marLeft w:val="640"/>
          <w:marRight w:val="0"/>
          <w:marTop w:val="0"/>
          <w:marBottom w:val="0"/>
          <w:divBdr>
            <w:top w:val="none" w:sz="0" w:space="0" w:color="auto"/>
            <w:left w:val="none" w:sz="0" w:space="0" w:color="auto"/>
            <w:bottom w:val="none" w:sz="0" w:space="0" w:color="auto"/>
            <w:right w:val="none" w:sz="0" w:space="0" w:color="auto"/>
          </w:divBdr>
        </w:div>
        <w:div w:id="1435055981">
          <w:marLeft w:val="640"/>
          <w:marRight w:val="0"/>
          <w:marTop w:val="0"/>
          <w:marBottom w:val="0"/>
          <w:divBdr>
            <w:top w:val="none" w:sz="0" w:space="0" w:color="auto"/>
            <w:left w:val="none" w:sz="0" w:space="0" w:color="auto"/>
            <w:bottom w:val="none" w:sz="0" w:space="0" w:color="auto"/>
            <w:right w:val="none" w:sz="0" w:space="0" w:color="auto"/>
          </w:divBdr>
        </w:div>
        <w:div w:id="1651402456">
          <w:marLeft w:val="640"/>
          <w:marRight w:val="0"/>
          <w:marTop w:val="0"/>
          <w:marBottom w:val="0"/>
          <w:divBdr>
            <w:top w:val="none" w:sz="0" w:space="0" w:color="auto"/>
            <w:left w:val="none" w:sz="0" w:space="0" w:color="auto"/>
            <w:bottom w:val="none" w:sz="0" w:space="0" w:color="auto"/>
            <w:right w:val="none" w:sz="0" w:space="0" w:color="auto"/>
          </w:divBdr>
        </w:div>
        <w:div w:id="554005903">
          <w:marLeft w:val="640"/>
          <w:marRight w:val="0"/>
          <w:marTop w:val="0"/>
          <w:marBottom w:val="0"/>
          <w:divBdr>
            <w:top w:val="none" w:sz="0" w:space="0" w:color="auto"/>
            <w:left w:val="none" w:sz="0" w:space="0" w:color="auto"/>
            <w:bottom w:val="none" w:sz="0" w:space="0" w:color="auto"/>
            <w:right w:val="none" w:sz="0" w:space="0" w:color="auto"/>
          </w:divBdr>
        </w:div>
        <w:div w:id="717705181">
          <w:marLeft w:val="640"/>
          <w:marRight w:val="0"/>
          <w:marTop w:val="0"/>
          <w:marBottom w:val="0"/>
          <w:divBdr>
            <w:top w:val="none" w:sz="0" w:space="0" w:color="auto"/>
            <w:left w:val="none" w:sz="0" w:space="0" w:color="auto"/>
            <w:bottom w:val="none" w:sz="0" w:space="0" w:color="auto"/>
            <w:right w:val="none" w:sz="0" w:space="0" w:color="auto"/>
          </w:divBdr>
        </w:div>
        <w:div w:id="1784495703">
          <w:marLeft w:val="640"/>
          <w:marRight w:val="0"/>
          <w:marTop w:val="0"/>
          <w:marBottom w:val="0"/>
          <w:divBdr>
            <w:top w:val="none" w:sz="0" w:space="0" w:color="auto"/>
            <w:left w:val="none" w:sz="0" w:space="0" w:color="auto"/>
            <w:bottom w:val="none" w:sz="0" w:space="0" w:color="auto"/>
            <w:right w:val="none" w:sz="0" w:space="0" w:color="auto"/>
          </w:divBdr>
        </w:div>
        <w:div w:id="804589236">
          <w:marLeft w:val="640"/>
          <w:marRight w:val="0"/>
          <w:marTop w:val="0"/>
          <w:marBottom w:val="0"/>
          <w:divBdr>
            <w:top w:val="none" w:sz="0" w:space="0" w:color="auto"/>
            <w:left w:val="none" w:sz="0" w:space="0" w:color="auto"/>
            <w:bottom w:val="none" w:sz="0" w:space="0" w:color="auto"/>
            <w:right w:val="none" w:sz="0" w:space="0" w:color="auto"/>
          </w:divBdr>
        </w:div>
        <w:div w:id="350649787">
          <w:marLeft w:val="640"/>
          <w:marRight w:val="0"/>
          <w:marTop w:val="0"/>
          <w:marBottom w:val="0"/>
          <w:divBdr>
            <w:top w:val="none" w:sz="0" w:space="0" w:color="auto"/>
            <w:left w:val="none" w:sz="0" w:space="0" w:color="auto"/>
            <w:bottom w:val="none" w:sz="0" w:space="0" w:color="auto"/>
            <w:right w:val="none" w:sz="0" w:space="0" w:color="auto"/>
          </w:divBdr>
        </w:div>
        <w:div w:id="387454617">
          <w:marLeft w:val="640"/>
          <w:marRight w:val="0"/>
          <w:marTop w:val="0"/>
          <w:marBottom w:val="0"/>
          <w:divBdr>
            <w:top w:val="none" w:sz="0" w:space="0" w:color="auto"/>
            <w:left w:val="none" w:sz="0" w:space="0" w:color="auto"/>
            <w:bottom w:val="none" w:sz="0" w:space="0" w:color="auto"/>
            <w:right w:val="none" w:sz="0" w:space="0" w:color="auto"/>
          </w:divBdr>
        </w:div>
        <w:div w:id="1740907237">
          <w:marLeft w:val="640"/>
          <w:marRight w:val="0"/>
          <w:marTop w:val="0"/>
          <w:marBottom w:val="0"/>
          <w:divBdr>
            <w:top w:val="none" w:sz="0" w:space="0" w:color="auto"/>
            <w:left w:val="none" w:sz="0" w:space="0" w:color="auto"/>
            <w:bottom w:val="none" w:sz="0" w:space="0" w:color="auto"/>
            <w:right w:val="none" w:sz="0" w:space="0" w:color="auto"/>
          </w:divBdr>
        </w:div>
        <w:div w:id="1036585692">
          <w:marLeft w:val="640"/>
          <w:marRight w:val="0"/>
          <w:marTop w:val="0"/>
          <w:marBottom w:val="0"/>
          <w:divBdr>
            <w:top w:val="none" w:sz="0" w:space="0" w:color="auto"/>
            <w:left w:val="none" w:sz="0" w:space="0" w:color="auto"/>
            <w:bottom w:val="none" w:sz="0" w:space="0" w:color="auto"/>
            <w:right w:val="none" w:sz="0" w:space="0" w:color="auto"/>
          </w:divBdr>
        </w:div>
        <w:div w:id="552542223">
          <w:marLeft w:val="640"/>
          <w:marRight w:val="0"/>
          <w:marTop w:val="0"/>
          <w:marBottom w:val="0"/>
          <w:divBdr>
            <w:top w:val="none" w:sz="0" w:space="0" w:color="auto"/>
            <w:left w:val="none" w:sz="0" w:space="0" w:color="auto"/>
            <w:bottom w:val="none" w:sz="0" w:space="0" w:color="auto"/>
            <w:right w:val="none" w:sz="0" w:space="0" w:color="auto"/>
          </w:divBdr>
        </w:div>
        <w:div w:id="1852915925">
          <w:marLeft w:val="640"/>
          <w:marRight w:val="0"/>
          <w:marTop w:val="0"/>
          <w:marBottom w:val="0"/>
          <w:divBdr>
            <w:top w:val="none" w:sz="0" w:space="0" w:color="auto"/>
            <w:left w:val="none" w:sz="0" w:space="0" w:color="auto"/>
            <w:bottom w:val="none" w:sz="0" w:space="0" w:color="auto"/>
            <w:right w:val="none" w:sz="0" w:space="0" w:color="auto"/>
          </w:divBdr>
        </w:div>
        <w:div w:id="1325163756">
          <w:marLeft w:val="640"/>
          <w:marRight w:val="0"/>
          <w:marTop w:val="0"/>
          <w:marBottom w:val="0"/>
          <w:divBdr>
            <w:top w:val="none" w:sz="0" w:space="0" w:color="auto"/>
            <w:left w:val="none" w:sz="0" w:space="0" w:color="auto"/>
            <w:bottom w:val="none" w:sz="0" w:space="0" w:color="auto"/>
            <w:right w:val="none" w:sz="0" w:space="0" w:color="auto"/>
          </w:divBdr>
        </w:div>
        <w:div w:id="1615746174">
          <w:marLeft w:val="640"/>
          <w:marRight w:val="0"/>
          <w:marTop w:val="0"/>
          <w:marBottom w:val="0"/>
          <w:divBdr>
            <w:top w:val="none" w:sz="0" w:space="0" w:color="auto"/>
            <w:left w:val="none" w:sz="0" w:space="0" w:color="auto"/>
            <w:bottom w:val="none" w:sz="0" w:space="0" w:color="auto"/>
            <w:right w:val="none" w:sz="0" w:space="0" w:color="auto"/>
          </w:divBdr>
        </w:div>
        <w:div w:id="1977761894">
          <w:marLeft w:val="640"/>
          <w:marRight w:val="0"/>
          <w:marTop w:val="0"/>
          <w:marBottom w:val="0"/>
          <w:divBdr>
            <w:top w:val="none" w:sz="0" w:space="0" w:color="auto"/>
            <w:left w:val="none" w:sz="0" w:space="0" w:color="auto"/>
            <w:bottom w:val="none" w:sz="0" w:space="0" w:color="auto"/>
            <w:right w:val="none" w:sz="0" w:space="0" w:color="auto"/>
          </w:divBdr>
        </w:div>
        <w:div w:id="905149072">
          <w:marLeft w:val="640"/>
          <w:marRight w:val="0"/>
          <w:marTop w:val="0"/>
          <w:marBottom w:val="0"/>
          <w:divBdr>
            <w:top w:val="none" w:sz="0" w:space="0" w:color="auto"/>
            <w:left w:val="none" w:sz="0" w:space="0" w:color="auto"/>
            <w:bottom w:val="none" w:sz="0" w:space="0" w:color="auto"/>
            <w:right w:val="none" w:sz="0" w:space="0" w:color="auto"/>
          </w:divBdr>
        </w:div>
        <w:div w:id="612441280">
          <w:marLeft w:val="640"/>
          <w:marRight w:val="0"/>
          <w:marTop w:val="0"/>
          <w:marBottom w:val="0"/>
          <w:divBdr>
            <w:top w:val="none" w:sz="0" w:space="0" w:color="auto"/>
            <w:left w:val="none" w:sz="0" w:space="0" w:color="auto"/>
            <w:bottom w:val="none" w:sz="0" w:space="0" w:color="auto"/>
            <w:right w:val="none" w:sz="0" w:space="0" w:color="auto"/>
          </w:divBdr>
        </w:div>
        <w:div w:id="338238724">
          <w:marLeft w:val="640"/>
          <w:marRight w:val="0"/>
          <w:marTop w:val="0"/>
          <w:marBottom w:val="0"/>
          <w:divBdr>
            <w:top w:val="none" w:sz="0" w:space="0" w:color="auto"/>
            <w:left w:val="none" w:sz="0" w:space="0" w:color="auto"/>
            <w:bottom w:val="none" w:sz="0" w:space="0" w:color="auto"/>
            <w:right w:val="none" w:sz="0" w:space="0" w:color="auto"/>
          </w:divBdr>
        </w:div>
        <w:div w:id="764616104">
          <w:marLeft w:val="640"/>
          <w:marRight w:val="0"/>
          <w:marTop w:val="0"/>
          <w:marBottom w:val="0"/>
          <w:divBdr>
            <w:top w:val="none" w:sz="0" w:space="0" w:color="auto"/>
            <w:left w:val="none" w:sz="0" w:space="0" w:color="auto"/>
            <w:bottom w:val="none" w:sz="0" w:space="0" w:color="auto"/>
            <w:right w:val="none" w:sz="0" w:space="0" w:color="auto"/>
          </w:divBdr>
        </w:div>
        <w:div w:id="914971978">
          <w:marLeft w:val="640"/>
          <w:marRight w:val="0"/>
          <w:marTop w:val="0"/>
          <w:marBottom w:val="0"/>
          <w:divBdr>
            <w:top w:val="none" w:sz="0" w:space="0" w:color="auto"/>
            <w:left w:val="none" w:sz="0" w:space="0" w:color="auto"/>
            <w:bottom w:val="none" w:sz="0" w:space="0" w:color="auto"/>
            <w:right w:val="none" w:sz="0" w:space="0" w:color="auto"/>
          </w:divBdr>
        </w:div>
        <w:div w:id="282545236">
          <w:marLeft w:val="640"/>
          <w:marRight w:val="0"/>
          <w:marTop w:val="0"/>
          <w:marBottom w:val="0"/>
          <w:divBdr>
            <w:top w:val="none" w:sz="0" w:space="0" w:color="auto"/>
            <w:left w:val="none" w:sz="0" w:space="0" w:color="auto"/>
            <w:bottom w:val="none" w:sz="0" w:space="0" w:color="auto"/>
            <w:right w:val="none" w:sz="0" w:space="0" w:color="auto"/>
          </w:divBdr>
        </w:div>
        <w:div w:id="1625499133">
          <w:marLeft w:val="640"/>
          <w:marRight w:val="0"/>
          <w:marTop w:val="0"/>
          <w:marBottom w:val="0"/>
          <w:divBdr>
            <w:top w:val="none" w:sz="0" w:space="0" w:color="auto"/>
            <w:left w:val="none" w:sz="0" w:space="0" w:color="auto"/>
            <w:bottom w:val="none" w:sz="0" w:space="0" w:color="auto"/>
            <w:right w:val="none" w:sz="0" w:space="0" w:color="auto"/>
          </w:divBdr>
        </w:div>
        <w:div w:id="1968776379">
          <w:marLeft w:val="640"/>
          <w:marRight w:val="0"/>
          <w:marTop w:val="0"/>
          <w:marBottom w:val="0"/>
          <w:divBdr>
            <w:top w:val="none" w:sz="0" w:space="0" w:color="auto"/>
            <w:left w:val="none" w:sz="0" w:space="0" w:color="auto"/>
            <w:bottom w:val="none" w:sz="0" w:space="0" w:color="auto"/>
            <w:right w:val="none" w:sz="0" w:space="0" w:color="auto"/>
          </w:divBdr>
        </w:div>
        <w:div w:id="859245007">
          <w:marLeft w:val="640"/>
          <w:marRight w:val="0"/>
          <w:marTop w:val="0"/>
          <w:marBottom w:val="0"/>
          <w:divBdr>
            <w:top w:val="none" w:sz="0" w:space="0" w:color="auto"/>
            <w:left w:val="none" w:sz="0" w:space="0" w:color="auto"/>
            <w:bottom w:val="none" w:sz="0" w:space="0" w:color="auto"/>
            <w:right w:val="none" w:sz="0" w:space="0" w:color="auto"/>
          </w:divBdr>
        </w:div>
        <w:div w:id="1608002298">
          <w:marLeft w:val="640"/>
          <w:marRight w:val="0"/>
          <w:marTop w:val="0"/>
          <w:marBottom w:val="0"/>
          <w:divBdr>
            <w:top w:val="none" w:sz="0" w:space="0" w:color="auto"/>
            <w:left w:val="none" w:sz="0" w:space="0" w:color="auto"/>
            <w:bottom w:val="none" w:sz="0" w:space="0" w:color="auto"/>
            <w:right w:val="none" w:sz="0" w:space="0" w:color="auto"/>
          </w:divBdr>
        </w:div>
        <w:div w:id="1600259473">
          <w:marLeft w:val="640"/>
          <w:marRight w:val="0"/>
          <w:marTop w:val="0"/>
          <w:marBottom w:val="0"/>
          <w:divBdr>
            <w:top w:val="none" w:sz="0" w:space="0" w:color="auto"/>
            <w:left w:val="none" w:sz="0" w:space="0" w:color="auto"/>
            <w:bottom w:val="none" w:sz="0" w:space="0" w:color="auto"/>
            <w:right w:val="none" w:sz="0" w:space="0" w:color="auto"/>
          </w:divBdr>
        </w:div>
        <w:div w:id="224411598">
          <w:marLeft w:val="640"/>
          <w:marRight w:val="0"/>
          <w:marTop w:val="0"/>
          <w:marBottom w:val="0"/>
          <w:divBdr>
            <w:top w:val="none" w:sz="0" w:space="0" w:color="auto"/>
            <w:left w:val="none" w:sz="0" w:space="0" w:color="auto"/>
            <w:bottom w:val="none" w:sz="0" w:space="0" w:color="auto"/>
            <w:right w:val="none" w:sz="0" w:space="0" w:color="auto"/>
          </w:divBdr>
        </w:div>
        <w:div w:id="1830487476">
          <w:marLeft w:val="640"/>
          <w:marRight w:val="0"/>
          <w:marTop w:val="0"/>
          <w:marBottom w:val="0"/>
          <w:divBdr>
            <w:top w:val="none" w:sz="0" w:space="0" w:color="auto"/>
            <w:left w:val="none" w:sz="0" w:space="0" w:color="auto"/>
            <w:bottom w:val="none" w:sz="0" w:space="0" w:color="auto"/>
            <w:right w:val="none" w:sz="0" w:space="0" w:color="auto"/>
          </w:divBdr>
        </w:div>
        <w:div w:id="1308046456">
          <w:marLeft w:val="640"/>
          <w:marRight w:val="0"/>
          <w:marTop w:val="0"/>
          <w:marBottom w:val="0"/>
          <w:divBdr>
            <w:top w:val="none" w:sz="0" w:space="0" w:color="auto"/>
            <w:left w:val="none" w:sz="0" w:space="0" w:color="auto"/>
            <w:bottom w:val="none" w:sz="0" w:space="0" w:color="auto"/>
            <w:right w:val="none" w:sz="0" w:space="0" w:color="auto"/>
          </w:divBdr>
        </w:div>
        <w:div w:id="1770617244">
          <w:marLeft w:val="640"/>
          <w:marRight w:val="0"/>
          <w:marTop w:val="0"/>
          <w:marBottom w:val="0"/>
          <w:divBdr>
            <w:top w:val="none" w:sz="0" w:space="0" w:color="auto"/>
            <w:left w:val="none" w:sz="0" w:space="0" w:color="auto"/>
            <w:bottom w:val="none" w:sz="0" w:space="0" w:color="auto"/>
            <w:right w:val="none" w:sz="0" w:space="0" w:color="auto"/>
          </w:divBdr>
        </w:div>
        <w:div w:id="1879704459">
          <w:marLeft w:val="640"/>
          <w:marRight w:val="0"/>
          <w:marTop w:val="0"/>
          <w:marBottom w:val="0"/>
          <w:divBdr>
            <w:top w:val="none" w:sz="0" w:space="0" w:color="auto"/>
            <w:left w:val="none" w:sz="0" w:space="0" w:color="auto"/>
            <w:bottom w:val="none" w:sz="0" w:space="0" w:color="auto"/>
            <w:right w:val="none" w:sz="0" w:space="0" w:color="auto"/>
          </w:divBdr>
        </w:div>
        <w:div w:id="2002542851">
          <w:marLeft w:val="640"/>
          <w:marRight w:val="0"/>
          <w:marTop w:val="0"/>
          <w:marBottom w:val="0"/>
          <w:divBdr>
            <w:top w:val="none" w:sz="0" w:space="0" w:color="auto"/>
            <w:left w:val="none" w:sz="0" w:space="0" w:color="auto"/>
            <w:bottom w:val="none" w:sz="0" w:space="0" w:color="auto"/>
            <w:right w:val="none" w:sz="0" w:space="0" w:color="auto"/>
          </w:divBdr>
        </w:div>
        <w:div w:id="1153762701">
          <w:marLeft w:val="640"/>
          <w:marRight w:val="0"/>
          <w:marTop w:val="0"/>
          <w:marBottom w:val="0"/>
          <w:divBdr>
            <w:top w:val="none" w:sz="0" w:space="0" w:color="auto"/>
            <w:left w:val="none" w:sz="0" w:space="0" w:color="auto"/>
            <w:bottom w:val="none" w:sz="0" w:space="0" w:color="auto"/>
            <w:right w:val="none" w:sz="0" w:space="0" w:color="auto"/>
          </w:divBdr>
        </w:div>
        <w:div w:id="2054575878">
          <w:marLeft w:val="640"/>
          <w:marRight w:val="0"/>
          <w:marTop w:val="0"/>
          <w:marBottom w:val="0"/>
          <w:divBdr>
            <w:top w:val="none" w:sz="0" w:space="0" w:color="auto"/>
            <w:left w:val="none" w:sz="0" w:space="0" w:color="auto"/>
            <w:bottom w:val="none" w:sz="0" w:space="0" w:color="auto"/>
            <w:right w:val="none" w:sz="0" w:space="0" w:color="auto"/>
          </w:divBdr>
        </w:div>
        <w:div w:id="536087760">
          <w:marLeft w:val="640"/>
          <w:marRight w:val="0"/>
          <w:marTop w:val="0"/>
          <w:marBottom w:val="0"/>
          <w:divBdr>
            <w:top w:val="none" w:sz="0" w:space="0" w:color="auto"/>
            <w:left w:val="none" w:sz="0" w:space="0" w:color="auto"/>
            <w:bottom w:val="none" w:sz="0" w:space="0" w:color="auto"/>
            <w:right w:val="none" w:sz="0" w:space="0" w:color="auto"/>
          </w:divBdr>
        </w:div>
        <w:div w:id="506138854">
          <w:marLeft w:val="640"/>
          <w:marRight w:val="0"/>
          <w:marTop w:val="0"/>
          <w:marBottom w:val="0"/>
          <w:divBdr>
            <w:top w:val="none" w:sz="0" w:space="0" w:color="auto"/>
            <w:left w:val="none" w:sz="0" w:space="0" w:color="auto"/>
            <w:bottom w:val="none" w:sz="0" w:space="0" w:color="auto"/>
            <w:right w:val="none" w:sz="0" w:space="0" w:color="auto"/>
          </w:divBdr>
        </w:div>
        <w:div w:id="1451974297">
          <w:marLeft w:val="640"/>
          <w:marRight w:val="0"/>
          <w:marTop w:val="0"/>
          <w:marBottom w:val="0"/>
          <w:divBdr>
            <w:top w:val="none" w:sz="0" w:space="0" w:color="auto"/>
            <w:left w:val="none" w:sz="0" w:space="0" w:color="auto"/>
            <w:bottom w:val="none" w:sz="0" w:space="0" w:color="auto"/>
            <w:right w:val="none" w:sz="0" w:space="0" w:color="auto"/>
          </w:divBdr>
        </w:div>
        <w:div w:id="962200497">
          <w:marLeft w:val="640"/>
          <w:marRight w:val="0"/>
          <w:marTop w:val="0"/>
          <w:marBottom w:val="0"/>
          <w:divBdr>
            <w:top w:val="none" w:sz="0" w:space="0" w:color="auto"/>
            <w:left w:val="none" w:sz="0" w:space="0" w:color="auto"/>
            <w:bottom w:val="none" w:sz="0" w:space="0" w:color="auto"/>
            <w:right w:val="none" w:sz="0" w:space="0" w:color="auto"/>
          </w:divBdr>
        </w:div>
        <w:div w:id="790780824">
          <w:marLeft w:val="640"/>
          <w:marRight w:val="0"/>
          <w:marTop w:val="0"/>
          <w:marBottom w:val="0"/>
          <w:divBdr>
            <w:top w:val="none" w:sz="0" w:space="0" w:color="auto"/>
            <w:left w:val="none" w:sz="0" w:space="0" w:color="auto"/>
            <w:bottom w:val="none" w:sz="0" w:space="0" w:color="auto"/>
            <w:right w:val="none" w:sz="0" w:space="0" w:color="auto"/>
          </w:divBdr>
        </w:div>
        <w:div w:id="80028033">
          <w:marLeft w:val="640"/>
          <w:marRight w:val="0"/>
          <w:marTop w:val="0"/>
          <w:marBottom w:val="0"/>
          <w:divBdr>
            <w:top w:val="none" w:sz="0" w:space="0" w:color="auto"/>
            <w:left w:val="none" w:sz="0" w:space="0" w:color="auto"/>
            <w:bottom w:val="none" w:sz="0" w:space="0" w:color="auto"/>
            <w:right w:val="none" w:sz="0" w:space="0" w:color="auto"/>
          </w:divBdr>
        </w:div>
        <w:div w:id="1900896583">
          <w:marLeft w:val="640"/>
          <w:marRight w:val="0"/>
          <w:marTop w:val="0"/>
          <w:marBottom w:val="0"/>
          <w:divBdr>
            <w:top w:val="none" w:sz="0" w:space="0" w:color="auto"/>
            <w:left w:val="none" w:sz="0" w:space="0" w:color="auto"/>
            <w:bottom w:val="none" w:sz="0" w:space="0" w:color="auto"/>
            <w:right w:val="none" w:sz="0" w:space="0" w:color="auto"/>
          </w:divBdr>
        </w:div>
        <w:div w:id="55205267">
          <w:marLeft w:val="640"/>
          <w:marRight w:val="0"/>
          <w:marTop w:val="0"/>
          <w:marBottom w:val="0"/>
          <w:divBdr>
            <w:top w:val="none" w:sz="0" w:space="0" w:color="auto"/>
            <w:left w:val="none" w:sz="0" w:space="0" w:color="auto"/>
            <w:bottom w:val="none" w:sz="0" w:space="0" w:color="auto"/>
            <w:right w:val="none" w:sz="0" w:space="0" w:color="auto"/>
          </w:divBdr>
        </w:div>
        <w:div w:id="2083990276">
          <w:marLeft w:val="640"/>
          <w:marRight w:val="0"/>
          <w:marTop w:val="0"/>
          <w:marBottom w:val="0"/>
          <w:divBdr>
            <w:top w:val="none" w:sz="0" w:space="0" w:color="auto"/>
            <w:left w:val="none" w:sz="0" w:space="0" w:color="auto"/>
            <w:bottom w:val="none" w:sz="0" w:space="0" w:color="auto"/>
            <w:right w:val="none" w:sz="0" w:space="0" w:color="auto"/>
          </w:divBdr>
        </w:div>
        <w:div w:id="1116602582">
          <w:marLeft w:val="640"/>
          <w:marRight w:val="0"/>
          <w:marTop w:val="0"/>
          <w:marBottom w:val="0"/>
          <w:divBdr>
            <w:top w:val="none" w:sz="0" w:space="0" w:color="auto"/>
            <w:left w:val="none" w:sz="0" w:space="0" w:color="auto"/>
            <w:bottom w:val="none" w:sz="0" w:space="0" w:color="auto"/>
            <w:right w:val="none" w:sz="0" w:space="0" w:color="auto"/>
          </w:divBdr>
        </w:div>
        <w:div w:id="158086866">
          <w:marLeft w:val="640"/>
          <w:marRight w:val="0"/>
          <w:marTop w:val="0"/>
          <w:marBottom w:val="0"/>
          <w:divBdr>
            <w:top w:val="none" w:sz="0" w:space="0" w:color="auto"/>
            <w:left w:val="none" w:sz="0" w:space="0" w:color="auto"/>
            <w:bottom w:val="none" w:sz="0" w:space="0" w:color="auto"/>
            <w:right w:val="none" w:sz="0" w:space="0" w:color="auto"/>
          </w:divBdr>
        </w:div>
        <w:div w:id="487794921">
          <w:marLeft w:val="640"/>
          <w:marRight w:val="0"/>
          <w:marTop w:val="0"/>
          <w:marBottom w:val="0"/>
          <w:divBdr>
            <w:top w:val="none" w:sz="0" w:space="0" w:color="auto"/>
            <w:left w:val="none" w:sz="0" w:space="0" w:color="auto"/>
            <w:bottom w:val="none" w:sz="0" w:space="0" w:color="auto"/>
            <w:right w:val="none" w:sz="0" w:space="0" w:color="auto"/>
          </w:divBdr>
        </w:div>
        <w:div w:id="172844129">
          <w:marLeft w:val="640"/>
          <w:marRight w:val="0"/>
          <w:marTop w:val="0"/>
          <w:marBottom w:val="0"/>
          <w:divBdr>
            <w:top w:val="none" w:sz="0" w:space="0" w:color="auto"/>
            <w:left w:val="none" w:sz="0" w:space="0" w:color="auto"/>
            <w:bottom w:val="none" w:sz="0" w:space="0" w:color="auto"/>
            <w:right w:val="none" w:sz="0" w:space="0" w:color="auto"/>
          </w:divBdr>
        </w:div>
        <w:div w:id="1974361914">
          <w:marLeft w:val="640"/>
          <w:marRight w:val="0"/>
          <w:marTop w:val="0"/>
          <w:marBottom w:val="0"/>
          <w:divBdr>
            <w:top w:val="none" w:sz="0" w:space="0" w:color="auto"/>
            <w:left w:val="none" w:sz="0" w:space="0" w:color="auto"/>
            <w:bottom w:val="none" w:sz="0" w:space="0" w:color="auto"/>
            <w:right w:val="none" w:sz="0" w:space="0" w:color="auto"/>
          </w:divBdr>
        </w:div>
        <w:div w:id="1275751332">
          <w:marLeft w:val="640"/>
          <w:marRight w:val="0"/>
          <w:marTop w:val="0"/>
          <w:marBottom w:val="0"/>
          <w:divBdr>
            <w:top w:val="none" w:sz="0" w:space="0" w:color="auto"/>
            <w:left w:val="none" w:sz="0" w:space="0" w:color="auto"/>
            <w:bottom w:val="none" w:sz="0" w:space="0" w:color="auto"/>
            <w:right w:val="none" w:sz="0" w:space="0" w:color="auto"/>
          </w:divBdr>
        </w:div>
      </w:divsChild>
    </w:div>
    <w:div w:id="270477422">
      <w:bodyDiv w:val="1"/>
      <w:marLeft w:val="0"/>
      <w:marRight w:val="0"/>
      <w:marTop w:val="0"/>
      <w:marBottom w:val="0"/>
      <w:divBdr>
        <w:top w:val="none" w:sz="0" w:space="0" w:color="auto"/>
        <w:left w:val="none" w:sz="0" w:space="0" w:color="auto"/>
        <w:bottom w:val="none" w:sz="0" w:space="0" w:color="auto"/>
        <w:right w:val="none" w:sz="0" w:space="0" w:color="auto"/>
      </w:divBdr>
      <w:divsChild>
        <w:div w:id="1778980837">
          <w:marLeft w:val="640"/>
          <w:marRight w:val="0"/>
          <w:marTop w:val="0"/>
          <w:marBottom w:val="0"/>
          <w:divBdr>
            <w:top w:val="none" w:sz="0" w:space="0" w:color="auto"/>
            <w:left w:val="none" w:sz="0" w:space="0" w:color="auto"/>
            <w:bottom w:val="none" w:sz="0" w:space="0" w:color="auto"/>
            <w:right w:val="none" w:sz="0" w:space="0" w:color="auto"/>
          </w:divBdr>
        </w:div>
        <w:div w:id="1213036692">
          <w:marLeft w:val="640"/>
          <w:marRight w:val="0"/>
          <w:marTop w:val="0"/>
          <w:marBottom w:val="0"/>
          <w:divBdr>
            <w:top w:val="none" w:sz="0" w:space="0" w:color="auto"/>
            <w:left w:val="none" w:sz="0" w:space="0" w:color="auto"/>
            <w:bottom w:val="none" w:sz="0" w:space="0" w:color="auto"/>
            <w:right w:val="none" w:sz="0" w:space="0" w:color="auto"/>
          </w:divBdr>
        </w:div>
        <w:div w:id="1645887287">
          <w:marLeft w:val="640"/>
          <w:marRight w:val="0"/>
          <w:marTop w:val="0"/>
          <w:marBottom w:val="0"/>
          <w:divBdr>
            <w:top w:val="none" w:sz="0" w:space="0" w:color="auto"/>
            <w:left w:val="none" w:sz="0" w:space="0" w:color="auto"/>
            <w:bottom w:val="none" w:sz="0" w:space="0" w:color="auto"/>
            <w:right w:val="none" w:sz="0" w:space="0" w:color="auto"/>
          </w:divBdr>
        </w:div>
        <w:div w:id="996423602">
          <w:marLeft w:val="640"/>
          <w:marRight w:val="0"/>
          <w:marTop w:val="0"/>
          <w:marBottom w:val="0"/>
          <w:divBdr>
            <w:top w:val="none" w:sz="0" w:space="0" w:color="auto"/>
            <w:left w:val="none" w:sz="0" w:space="0" w:color="auto"/>
            <w:bottom w:val="none" w:sz="0" w:space="0" w:color="auto"/>
            <w:right w:val="none" w:sz="0" w:space="0" w:color="auto"/>
          </w:divBdr>
        </w:div>
        <w:div w:id="1172188005">
          <w:marLeft w:val="640"/>
          <w:marRight w:val="0"/>
          <w:marTop w:val="0"/>
          <w:marBottom w:val="0"/>
          <w:divBdr>
            <w:top w:val="none" w:sz="0" w:space="0" w:color="auto"/>
            <w:left w:val="none" w:sz="0" w:space="0" w:color="auto"/>
            <w:bottom w:val="none" w:sz="0" w:space="0" w:color="auto"/>
            <w:right w:val="none" w:sz="0" w:space="0" w:color="auto"/>
          </w:divBdr>
        </w:div>
        <w:div w:id="1214122022">
          <w:marLeft w:val="640"/>
          <w:marRight w:val="0"/>
          <w:marTop w:val="0"/>
          <w:marBottom w:val="0"/>
          <w:divBdr>
            <w:top w:val="none" w:sz="0" w:space="0" w:color="auto"/>
            <w:left w:val="none" w:sz="0" w:space="0" w:color="auto"/>
            <w:bottom w:val="none" w:sz="0" w:space="0" w:color="auto"/>
            <w:right w:val="none" w:sz="0" w:space="0" w:color="auto"/>
          </w:divBdr>
        </w:div>
        <w:div w:id="511653011">
          <w:marLeft w:val="640"/>
          <w:marRight w:val="0"/>
          <w:marTop w:val="0"/>
          <w:marBottom w:val="0"/>
          <w:divBdr>
            <w:top w:val="none" w:sz="0" w:space="0" w:color="auto"/>
            <w:left w:val="none" w:sz="0" w:space="0" w:color="auto"/>
            <w:bottom w:val="none" w:sz="0" w:space="0" w:color="auto"/>
            <w:right w:val="none" w:sz="0" w:space="0" w:color="auto"/>
          </w:divBdr>
        </w:div>
        <w:div w:id="193887880">
          <w:marLeft w:val="640"/>
          <w:marRight w:val="0"/>
          <w:marTop w:val="0"/>
          <w:marBottom w:val="0"/>
          <w:divBdr>
            <w:top w:val="none" w:sz="0" w:space="0" w:color="auto"/>
            <w:left w:val="none" w:sz="0" w:space="0" w:color="auto"/>
            <w:bottom w:val="none" w:sz="0" w:space="0" w:color="auto"/>
            <w:right w:val="none" w:sz="0" w:space="0" w:color="auto"/>
          </w:divBdr>
        </w:div>
        <w:div w:id="1622027662">
          <w:marLeft w:val="640"/>
          <w:marRight w:val="0"/>
          <w:marTop w:val="0"/>
          <w:marBottom w:val="0"/>
          <w:divBdr>
            <w:top w:val="none" w:sz="0" w:space="0" w:color="auto"/>
            <w:left w:val="none" w:sz="0" w:space="0" w:color="auto"/>
            <w:bottom w:val="none" w:sz="0" w:space="0" w:color="auto"/>
            <w:right w:val="none" w:sz="0" w:space="0" w:color="auto"/>
          </w:divBdr>
        </w:div>
        <w:div w:id="713623716">
          <w:marLeft w:val="640"/>
          <w:marRight w:val="0"/>
          <w:marTop w:val="0"/>
          <w:marBottom w:val="0"/>
          <w:divBdr>
            <w:top w:val="none" w:sz="0" w:space="0" w:color="auto"/>
            <w:left w:val="none" w:sz="0" w:space="0" w:color="auto"/>
            <w:bottom w:val="none" w:sz="0" w:space="0" w:color="auto"/>
            <w:right w:val="none" w:sz="0" w:space="0" w:color="auto"/>
          </w:divBdr>
        </w:div>
        <w:div w:id="79640980">
          <w:marLeft w:val="640"/>
          <w:marRight w:val="0"/>
          <w:marTop w:val="0"/>
          <w:marBottom w:val="0"/>
          <w:divBdr>
            <w:top w:val="none" w:sz="0" w:space="0" w:color="auto"/>
            <w:left w:val="none" w:sz="0" w:space="0" w:color="auto"/>
            <w:bottom w:val="none" w:sz="0" w:space="0" w:color="auto"/>
            <w:right w:val="none" w:sz="0" w:space="0" w:color="auto"/>
          </w:divBdr>
        </w:div>
        <w:div w:id="1848985202">
          <w:marLeft w:val="640"/>
          <w:marRight w:val="0"/>
          <w:marTop w:val="0"/>
          <w:marBottom w:val="0"/>
          <w:divBdr>
            <w:top w:val="none" w:sz="0" w:space="0" w:color="auto"/>
            <w:left w:val="none" w:sz="0" w:space="0" w:color="auto"/>
            <w:bottom w:val="none" w:sz="0" w:space="0" w:color="auto"/>
            <w:right w:val="none" w:sz="0" w:space="0" w:color="auto"/>
          </w:divBdr>
        </w:div>
        <w:div w:id="671641516">
          <w:marLeft w:val="640"/>
          <w:marRight w:val="0"/>
          <w:marTop w:val="0"/>
          <w:marBottom w:val="0"/>
          <w:divBdr>
            <w:top w:val="none" w:sz="0" w:space="0" w:color="auto"/>
            <w:left w:val="none" w:sz="0" w:space="0" w:color="auto"/>
            <w:bottom w:val="none" w:sz="0" w:space="0" w:color="auto"/>
            <w:right w:val="none" w:sz="0" w:space="0" w:color="auto"/>
          </w:divBdr>
        </w:div>
        <w:div w:id="1359772139">
          <w:marLeft w:val="640"/>
          <w:marRight w:val="0"/>
          <w:marTop w:val="0"/>
          <w:marBottom w:val="0"/>
          <w:divBdr>
            <w:top w:val="none" w:sz="0" w:space="0" w:color="auto"/>
            <w:left w:val="none" w:sz="0" w:space="0" w:color="auto"/>
            <w:bottom w:val="none" w:sz="0" w:space="0" w:color="auto"/>
            <w:right w:val="none" w:sz="0" w:space="0" w:color="auto"/>
          </w:divBdr>
        </w:div>
        <w:div w:id="1768234815">
          <w:marLeft w:val="640"/>
          <w:marRight w:val="0"/>
          <w:marTop w:val="0"/>
          <w:marBottom w:val="0"/>
          <w:divBdr>
            <w:top w:val="none" w:sz="0" w:space="0" w:color="auto"/>
            <w:left w:val="none" w:sz="0" w:space="0" w:color="auto"/>
            <w:bottom w:val="none" w:sz="0" w:space="0" w:color="auto"/>
            <w:right w:val="none" w:sz="0" w:space="0" w:color="auto"/>
          </w:divBdr>
        </w:div>
        <w:div w:id="1346833573">
          <w:marLeft w:val="640"/>
          <w:marRight w:val="0"/>
          <w:marTop w:val="0"/>
          <w:marBottom w:val="0"/>
          <w:divBdr>
            <w:top w:val="none" w:sz="0" w:space="0" w:color="auto"/>
            <w:left w:val="none" w:sz="0" w:space="0" w:color="auto"/>
            <w:bottom w:val="none" w:sz="0" w:space="0" w:color="auto"/>
            <w:right w:val="none" w:sz="0" w:space="0" w:color="auto"/>
          </w:divBdr>
        </w:div>
        <w:div w:id="462231787">
          <w:marLeft w:val="640"/>
          <w:marRight w:val="0"/>
          <w:marTop w:val="0"/>
          <w:marBottom w:val="0"/>
          <w:divBdr>
            <w:top w:val="none" w:sz="0" w:space="0" w:color="auto"/>
            <w:left w:val="none" w:sz="0" w:space="0" w:color="auto"/>
            <w:bottom w:val="none" w:sz="0" w:space="0" w:color="auto"/>
            <w:right w:val="none" w:sz="0" w:space="0" w:color="auto"/>
          </w:divBdr>
        </w:div>
        <w:div w:id="1911886177">
          <w:marLeft w:val="640"/>
          <w:marRight w:val="0"/>
          <w:marTop w:val="0"/>
          <w:marBottom w:val="0"/>
          <w:divBdr>
            <w:top w:val="none" w:sz="0" w:space="0" w:color="auto"/>
            <w:left w:val="none" w:sz="0" w:space="0" w:color="auto"/>
            <w:bottom w:val="none" w:sz="0" w:space="0" w:color="auto"/>
            <w:right w:val="none" w:sz="0" w:space="0" w:color="auto"/>
          </w:divBdr>
        </w:div>
        <w:div w:id="966353244">
          <w:marLeft w:val="640"/>
          <w:marRight w:val="0"/>
          <w:marTop w:val="0"/>
          <w:marBottom w:val="0"/>
          <w:divBdr>
            <w:top w:val="none" w:sz="0" w:space="0" w:color="auto"/>
            <w:left w:val="none" w:sz="0" w:space="0" w:color="auto"/>
            <w:bottom w:val="none" w:sz="0" w:space="0" w:color="auto"/>
            <w:right w:val="none" w:sz="0" w:space="0" w:color="auto"/>
          </w:divBdr>
        </w:div>
        <w:div w:id="508183838">
          <w:marLeft w:val="640"/>
          <w:marRight w:val="0"/>
          <w:marTop w:val="0"/>
          <w:marBottom w:val="0"/>
          <w:divBdr>
            <w:top w:val="none" w:sz="0" w:space="0" w:color="auto"/>
            <w:left w:val="none" w:sz="0" w:space="0" w:color="auto"/>
            <w:bottom w:val="none" w:sz="0" w:space="0" w:color="auto"/>
            <w:right w:val="none" w:sz="0" w:space="0" w:color="auto"/>
          </w:divBdr>
        </w:div>
        <w:div w:id="570116728">
          <w:marLeft w:val="640"/>
          <w:marRight w:val="0"/>
          <w:marTop w:val="0"/>
          <w:marBottom w:val="0"/>
          <w:divBdr>
            <w:top w:val="none" w:sz="0" w:space="0" w:color="auto"/>
            <w:left w:val="none" w:sz="0" w:space="0" w:color="auto"/>
            <w:bottom w:val="none" w:sz="0" w:space="0" w:color="auto"/>
            <w:right w:val="none" w:sz="0" w:space="0" w:color="auto"/>
          </w:divBdr>
        </w:div>
        <w:div w:id="1890649233">
          <w:marLeft w:val="640"/>
          <w:marRight w:val="0"/>
          <w:marTop w:val="0"/>
          <w:marBottom w:val="0"/>
          <w:divBdr>
            <w:top w:val="none" w:sz="0" w:space="0" w:color="auto"/>
            <w:left w:val="none" w:sz="0" w:space="0" w:color="auto"/>
            <w:bottom w:val="none" w:sz="0" w:space="0" w:color="auto"/>
            <w:right w:val="none" w:sz="0" w:space="0" w:color="auto"/>
          </w:divBdr>
        </w:div>
        <w:div w:id="873421035">
          <w:marLeft w:val="640"/>
          <w:marRight w:val="0"/>
          <w:marTop w:val="0"/>
          <w:marBottom w:val="0"/>
          <w:divBdr>
            <w:top w:val="none" w:sz="0" w:space="0" w:color="auto"/>
            <w:left w:val="none" w:sz="0" w:space="0" w:color="auto"/>
            <w:bottom w:val="none" w:sz="0" w:space="0" w:color="auto"/>
            <w:right w:val="none" w:sz="0" w:space="0" w:color="auto"/>
          </w:divBdr>
        </w:div>
        <w:div w:id="1261640994">
          <w:marLeft w:val="640"/>
          <w:marRight w:val="0"/>
          <w:marTop w:val="0"/>
          <w:marBottom w:val="0"/>
          <w:divBdr>
            <w:top w:val="none" w:sz="0" w:space="0" w:color="auto"/>
            <w:left w:val="none" w:sz="0" w:space="0" w:color="auto"/>
            <w:bottom w:val="none" w:sz="0" w:space="0" w:color="auto"/>
            <w:right w:val="none" w:sz="0" w:space="0" w:color="auto"/>
          </w:divBdr>
        </w:div>
        <w:div w:id="1023090714">
          <w:marLeft w:val="640"/>
          <w:marRight w:val="0"/>
          <w:marTop w:val="0"/>
          <w:marBottom w:val="0"/>
          <w:divBdr>
            <w:top w:val="none" w:sz="0" w:space="0" w:color="auto"/>
            <w:left w:val="none" w:sz="0" w:space="0" w:color="auto"/>
            <w:bottom w:val="none" w:sz="0" w:space="0" w:color="auto"/>
            <w:right w:val="none" w:sz="0" w:space="0" w:color="auto"/>
          </w:divBdr>
        </w:div>
        <w:div w:id="488374768">
          <w:marLeft w:val="640"/>
          <w:marRight w:val="0"/>
          <w:marTop w:val="0"/>
          <w:marBottom w:val="0"/>
          <w:divBdr>
            <w:top w:val="none" w:sz="0" w:space="0" w:color="auto"/>
            <w:left w:val="none" w:sz="0" w:space="0" w:color="auto"/>
            <w:bottom w:val="none" w:sz="0" w:space="0" w:color="auto"/>
            <w:right w:val="none" w:sz="0" w:space="0" w:color="auto"/>
          </w:divBdr>
        </w:div>
        <w:div w:id="1759405928">
          <w:marLeft w:val="640"/>
          <w:marRight w:val="0"/>
          <w:marTop w:val="0"/>
          <w:marBottom w:val="0"/>
          <w:divBdr>
            <w:top w:val="none" w:sz="0" w:space="0" w:color="auto"/>
            <w:left w:val="none" w:sz="0" w:space="0" w:color="auto"/>
            <w:bottom w:val="none" w:sz="0" w:space="0" w:color="auto"/>
            <w:right w:val="none" w:sz="0" w:space="0" w:color="auto"/>
          </w:divBdr>
        </w:div>
        <w:div w:id="688917314">
          <w:marLeft w:val="640"/>
          <w:marRight w:val="0"/>
          <w:marTop w:val="0"/>
          <w:marBottom w:val="0"/>
          <w:divBdr>
            <w:top w:val="none" w:sz="0" w:space="0" w:color="auto"/>
            <w:left w:val="none" w:sz="0" w:space="0" w:color="auto"/>
            <w:bottom w:val="none" w:sz="0" w:space="0" w:color="auto"/>
            <w:right w:val="none" w:sz="0" w:space="0" w:color="auto"/>
          </w:divBdr>
        </w:div>
        <w:div w:id="2023781929">
          <w:marLeft w:val="640"/>
          <w:marRight w:val="0"/>
          <w:marTop w:val="0"/>
          <w:marBottom w:val="0"/>
          <w:divBdr>
            <w:top w:val="none" w:sz="0" w:space="0" w:color="auto"/>
            <w:left w:val="none" w:sz="0" w:space="0" w:color="auto"/>
            <w:bottom w:val="none" w:sz="0" w:space="0" w:color="auto"/>
            <w:right w:val="none" w:sz="0" w:space="0" w:color="auto"/>
          </w:divBdr>
        </w:div>
        <w:div w:id="506096940">
          <w:marLeft w:val="640"/>
          <w:marRight w:val="0"/>
          <w:marTop w:val="0"/>
          <w:marBottom w:val="0"/>
          <w:divBdr>
            <w:top w:val="none" w:sz="0" w:space="0" w:color="auto"/>
            <w:left w:val="none" w:sz="0" w:space="0" w:color="auto"/>
            <w:bottom w:val="none" w:sz="0" w:space="0" w:color="auto"/>
            <w:right w:val="none" w:sz="0" w:space="0" w:color="auto"/>
          </w:divBdr>
        </w:div>
        <w:div w:id="1744642581">
          <w:marLeft w:val="640"/>
          <w:marRight w:val="0"/>
          <w:marTop w:val="0"/>
          <w:marBottom w:val="0"/>
          <w:divBdr>
            <w:top w:val="none" w:sz="0" w:space="0" w:color="auto"/>
            <w:left w:val="none" w:sz="0" w:space="0" w:color="auto"/>
            <w:bottom w:val="none" w:sz="0" w:space="0" w:color="auto"/>
            <w:right w:val="none" w:sz="0" w:space="0" w:color="auto"/>
          </w:divBdr>
        </w:div>
        <w:div w:id="132528362">
          <w:marLeft w:val="640"/>
          <w:marRight w:val="0"/>
          <w:marTop w:val="0"/>
          <w:marBottom w:val="0"/>
          <w:divBdr>
            <w:top w:val="none" w:sz="0" w:space="0" w:color="auto"/>
            <w:left w:val="none" w:sz="0" w:space="0" w:color="auto"/>
            <w:bottom w:val="none" w:sz="0" w:space="0" w:color="auto"/>
            <w:right w:val="none" w:sz="0" w:space="0" w:color="auto"/>
          </w:divBdr>
        </w:div>
        <w:div w:id="129054352">
          <w:marLeft w:val="640"/>
          <w:marRight w:val="0"/>
          <w:marTop w:val="0"/>
          <w:marBottom w:val="0"/>
          <w:divBdr>
            <w:top w:val="none" w:sz="0" w:space="0" w:color="auto"/>
            <w:left w:val="none" w:sz="0" w:space="0" w:color="auto"/>
            <w:bottom w:val="none" w:sz="0" w:space="0" w:color="auto"/>
            <w:right w:val="none" w:sz="0" w:space="0" w:color="auto"/>
          </w:divBdr>
        </w:div>
        <w:div w:id="1203207503">
          <w:marLeft w:val="640"/>
          <w:marRight w:val="0"/>
          <w:marTop w:val="0"/>
          <w:marBottom w:val="0"/>
          <w:divBdr>
            <w:top w:val="none" w:sz="0" w:space="0" w:color="auto"/>
            <w:left w:val="none" w:sz="0" w:space="0" w:color="auto"/>
            <w:bottom w:val="none" w:sz="0" w:space="0" w:color="auto"/>
            <w:right w:val="none" w:sz="0" w:space="0" w:color="auto"/>
          </w:divBdr>
        </w:div>
        <w:div w:id="1588491106">
          <w:marLeft w:val="640"/>
          <w:marRight w:val="0"/>
          <w:marTop w:val="0"/>
          <w:marBottom w:val="0"/>
          <w:divBdr>
            <w:top w:val="none" w:sz="0" w:space="0" w:color="auto"/>
            <w:left w:val="none" w:sz="0" w:space="0" w:color="auto"/>
            <w:bottom w:val="none" w:sz="0" w:space="0" w:color="auto"/>
            <w:right w:val="none" w:sz="0" w:space="0" w:color="auto"/>
          </w:divBdr>
        </w:div>
        <w:div w:id="448281282">
          <w:marLeft w:val="640"/>
          <w:marRight w:val="0"/>
          <w:marTop w:val="0"/>
          <w:marBottom w:val="0"/>
          <w:divBdr>
            <w:top w:val="none" w:sz="0" w:space="0" w:color="auto"/>
            <w:left w:val="none" w:sz="0" w:space="0" w:color="auto"/>
            <w:bottom w:val="none" w:sz="0" w:space="0" w:color="auto"/>
            <w:right w:val="none" w:sz="0" w:space="0" w:color="auto"/>
          </w:divBdr>
        </w:div>
        <w:div w:id="740639170">
          <w:marLeft w:val="640"/>
          <w:marRight w:val="0"/>
          <w:marTop w:val="0"/>
          <w:marBottom w:val="0"/>
          <w:divBdr>
            <w:top w:val="none" w:sz="0" w:space="0" w:color="auto"/>
            <w:left w:val="none" w:sz="0" w:space="0" w:color="auto"/>
            <w:bottom w:val="none" w:sz="0" w:space="0" w:color="auto"/>
            <w:right w:val="none" w:sz="0" w:space="0" w:color="auto"/>
          </w:divBdr>
        </w:div>
        <w:div w:id="1391881538">
          <w:marLeft w:val="640"/>
          <w:marRight w:val="0"/>
          <w:marTop w:val="0"/>
          <w:marBottom w:val="0"/>
          <w:divBdr>
            <w:top w:val="none" w:sz="0" w:space="0" w:color="auto"/>
            <w:left w:val="none" w:sz="0" w:space="0" w:color="auto"/>
            <w:bottom w:val="none" w:sz="0" w:space="0" w:color="auto"/>
            <w:right w:val="none" w:sz="0" w:space="0" w:color="auto"/>
          </w:divBdr>
        </w:div>
        <w:div w:id="812720480">
          <w:marLeft w:val="640"/>
          <w:marRight w:val="0"/>
          <w:marTop w:val="0"/>
          <w:marBottom w:val="0"/>
          <w:divBdr>
            <w:top w:val="none" w:sz="0" w:space="0" w:color="auto"/>
            <w:left w:val="none" w:sz="0" w:space="0" w:color="auto"/>
            <w:bottom w:val="none" w:sz="0" w:space="0" w:color="auto"/>
            <w:right w:val="none" w:sz="0" w:space="0" w:color="auto"/>
          </w:divBdr>
        </w:div>
        <w:div w:id="1741055109">
          <w:marLeft w:val="640"/>
          <w:marRight w:val="0"/>
          <w:marTop w:val="0"/>
          <w:marBottom w:val="0"/>
          <w:divBdr>
            <w:top w:val="none" w:sz="0" w:space="0" w:color="auto"/>
            <w:left w:val="none" w:sz="0" w:space="0" w:color="auto"/>
            <w:bottom w:val="none" w:sz="0" w:space="0" w:color="auto"/>
            <w:right w:val="none" w:sz="0" w:space="0" w:color="auto"/>
          </w:divBdr>
        </w:div>
        <w:div w:id="1900437643">
          <w:marLeft w:val="640"/>
          <w:marRight w:val="0"/>
          <w:marTop w:val="0"/>
          <w:marBottom w:val="0"/>
          <w:divBdr>
            <w:top w:val="none" w:sz="0" w:space="0" w:color="auto"/>
            <w:left w:val="none" w:sz="0" w:space="0" w:color="auto"/>
            <w:bottom w:val="none" w:sz="0" w:space="0" w:color="auto"/>
            <w:right w:val="none" w:sz="0" w:space="0" w:color="auto"/>
          </w:divBdr>
        </w:div>
        <w:div w:id="1758281500">
          <w:marLeft w:val="640"/>
          <w:marRight w:val="0"/>
          <w:marTop w:val="0"/>
          <w:marBottom w:val="0"/>
          <w:divBdr>
            <w:top w:val="none" w:sz="0" w:space="0" w:color="auto"/>
            <w:left w:val="none" w:sz="0" w:space="0" w:color="auto"/>
            <w:bottom w:val="none" w:sz="0" w:space="0" w:color="auto"/>
            <w:right w:val="none" w:sz="0" w:space="0" w:color="auto"/>
          </w:divBdr>
        </w:div>
        <w:div w:id="1099982061">
          <w:marLeft w:val="640"/>
          <w:marRight w:val="0"/>
          <w:marTop w:val="0"/>
          <w:marBottom w:val="0"/>
          <w:divBdr>
            <w:top w:val="none" w:sz="0" w:space="0" w:color="auto"/>
            <w:left w:val="none" w:sz="0" w:space="0" w:color="auto"/>
            <w:bottom w:val="none" w:sz="0" w:space="0" w:color="auto"/>
            <w:right w:val="none" w:sz="0" w:space="0" w:color="auto"/>
          </w:divBdr>
        </w:div>
        <w:div w:id="147677225">
          <w:marLeft w:val="640"/>
          <w:marRight w:val="0"/>
          <w:marTop w:val="0"/>
          <w:marBottom w:val="0"/>
          <w:divBdr>
            <w:top w:val="none" w:sz="0" w:space="0" w:color="auto"/>
            <w:left w:val="none" w:sz="0" w:space="0" w:color="auto"/>
            <w:bottom w:val="none" w:sz="0" w:space="0" w:color="auto"/>
            <w:right w:val="none" w:sz="0" w:space="0" w:color="auto"/>
          </w:divBdr>
        </w:div>
        <w:div w:id="711273510">
          <w:marLeft w:val="640"/>
          <w:marRight w:val="0"/>
          <w:marTop w:val="0"/>
          <w:marBottom w:val="0"/>
          <w:divBdr>
            <w:top w:val="none" w:sz="0" w:space="0" w:color="auto"/>
            <w:left w:val="none" w:sz="0" w:space="0" w:color="auto"/>
            <w:bottom w:val="none" w:sz="0" w:space="0" w:color="auto"/>
            <w:right w:val="none" w:sz="0" w:space="0" w:color="auto"/>
          </w:divBdr>
        </w:div>
        <w:div w:id="1111315185">
          <w:marLeft w:val="640"/>
          <w:marRight w:val="0"/>
          <w:marTop w:val="0"/>
          <w:marBottom w:val="0"/>
          <w:divBdr>
            <w:top w:val="none" w:sz="0" w:space="0" w:color="auto"/>
            <w:left w:val="none" w:sz="0" w:space="0" w:color="auto"/>
            <w:bottom w:val="none" w:sz="0" w:space="0" w:color="auto"/>
            <w:right w:val="none" w:sz="0" w:space="0" w:color="auto"/>
          </w:divBdr>
        </w:div>
        <w:div w:id="231085863">
          <w:marLeft w:val="640"/>
          <w:marRight w:val="0"/>
          <w:marTop w:val="0"/>
          <w:marBottom w:val="0"/>
          <w:divBdr>
            <w:top w:val="none" w:sz="0" w:space="0" w:color="auto"/>
            <w:left w:val="none" w:sz="0" w:space="0" w:color="auto"/>
            <w:bottom w:val="none" w:sz="0" w:space="0" w:color="auto"/>
            <w:right w:val="none" w:sz="0" w:space="0" w:color="auto"/>
          </w:divBdr>
        </w:div>
        <w:div w:id="1295334432">
          <w:marLeft w:val="640"/>
          <w:marRight w:val="0"/>
          <w:marTop w:val="0"/>
          <w:marBottom w:val="0"/>
          <w:divBdr>
            <w:top w:val="none" w:sz="0" w:space="0" w:color="auto"/>
            <w:left w:val="none" w:sz="0" w:space="0" w:color="auto"/>
            <w:bottom w:val="none" w:sz="0" w:space="0" w:color="auto"/>
            <w:right w:val="none" w:sz="0" w:space="0" w:color="auto"/>
          </w:divBdr>
        </w:div>
        <w:div w:id="643776355">
          <w:marLeft w:val="640"/>
          <w:marRight w:val="0"/>
          <w:marTop w:val="0"/>
          <w:marBottom w:val="0"/>
          <w:divBdr>
            <w:top w:val="none" w:sz="0" w:space="0" w:color="auto"/>
            <w:left w:val="none" w:sz="0" w:space="0" w:color="auto"/>
            <w:bottom w:val="none" w:sz="0" w:space="0" w:color="auto"/>
            <w:right w:val="none" w:sz="0" w:space="0" w:color="auto"/>
          </w:divBdr>
        </w:div>
        <w:div w:id="1143305038">
          <w:marLeft w:val="640"/>
          <w:marRight w:val="0"/>
          <w:marTop w:val="0"/>
          <w:marBottom w:val="0"/>
          <w:divBdr>
            <w:top w:val="none" w:sz="0" w:space="0" w:color="auto"/>
            <w:left w:val="none" w:sz="0" w:space="0" w:color="auto"/>
            <w:bottom w:val="none" w:sz="0" w:space="0" w:color="auto"/>
            <w:right w:val="none" w:sz="0" w:space="0" w:color="auto"/>
          </w:divBdr>
        </w:div>
        <w:div w:id="447160552">
          <w:marLeft w:val="640"/>
          <w:marRight w:val="0"/>
          <w:marTop w:val="0"/>
          <w:marBottom w:val="0"/>
          <w:divBdr>
            <w:top w:val="none" w:sz="0" w:space="0" w:color="auto"/>
            <w:left w:val="none" w:sz="0" w:space="0" w:color="auto"/>
            <w:bottom w:val="none" w:sz="0" w:space="0" w:color="auto"/>
            <w:right w:val="none" w:sz="0" w:space="0" w:color="auto"/>
          </w:divBdr>
        </w:div>
        <w:div w:id="1855461320">
          <w:marLeft w:val="640"/>
          <w:marRight w:val="0"/>
          <w:marTop w:val="0"/>
          <w:marBottom w:val="0"/>
          <w:divBdr>
            <w:top w:val="none" w:sz="0" w:space="0" w:color="auto"/>
            <w:left w:val="none" w:sz="0" w:space="0" w:color="auto"/>
            <w:bottom w:val="none" w:sz="0" w:space="0" w:color="auto"/>
            <w:right w:val="none" w:sz="0" w:space="0" w:color="auto"/>
          </w:divBdr>
        </w:div>
        <w:div w:id="1548644423">
          <w:marLeft w:val="640"/>
          <w:marRight w:val="0"/>
          <w:marTop w:val="0"/>
          <w:marBottom w:val="0"/>
          <w:divBdr>
            <w:top w:val="none" w:sz="0" w:space="0" w:color="auto"/>
            <w:left w:val="none" w:sz="0" w:space="0" w:color="auto"/>
            <w:bottom w:val="none" w:sz="0" w:space="0" w:color="auto"/>
            <w:right w:val="none" w:sz="0" w:space="0" w:color="auto"/>
          </w:divBdr>
        </w:div>
        <w:div w:id="173761564">
          <w:marLeft w:val="640"/>
          <w:marRight w:val="0"/>
          <w:marTop w:val="0"/>
          <w:marBottom w:val="0"/>
          <w:divBdr>
            <w:top w:val="none" w:sz="0" w:space="0" w:color="auto"/>
            <w:left w:val="none" w:sz="0" w:space="0" w:color="auto"/>
            <w:bottom w:val="none" w:sz="0" w:space="0" w:color="auto"/>
            <w:right w:val="none" w:sz="0" w:space="0" w:color="auto"/>
          </w:divBdr>
        </w:div>
        <w:div w:id="877936422">
          <w:marLeft w:val="640"/>
          <w:marRight w:val="0"/>
          <w:marTop w:val="0"/>
          <w:marBottom w:val="0"/>
          <w:divBdr>
            <w:top w:val="none" w:sz="0" w:space="0" w:color="auto"/>
            <w:left w:val="none" w:sz="0" w:space="0" w:color="auto"/>
            <w:bottom w:val="none" w:sz="0" w:space="0" w:color="auto"/>
            <w:right w:val="none" w:sz="0" w:space="0" w:color="auto"/>
          </w:divBdr>
        </w:div>
        <w:div w:id="979119346">
          <w:marLeft w:val="640"/>
          <w:marRight w:val="0"/>
          <w:marTop w:val="0"/>
          <w:marBottom w:val="0"/>
          <w:divBdr>
            <w:top w:val="none" w:sz="0" w:space="0" w:color="auto"/>
            <w:left w:val="none" w:sz="0" w:space="0" w:color="auto"/>
            <w:bottom w:val="none" w:sz="0" w:space="0" w:color="auto"/>
            <w:right w:val="none" w:sz="0" w:space="0" w:color="auto"/>
          </w:divBdr>
        </w:div>
        <w:div w:id="1581216652">
          <w:marLeft w:val="640"/>
          <w:marRight w:val="0"/>
          <w:marTop w:val="0"/>
          <w:marBottom w:val="0"/>
          <w:divBdr>
            <w:top w:val="none" w:sz="0" w:space="0" w:color="auto"/>
            <w:left w:val="none" w:sz="0" w:space="0" w:color="auto"/>
            <w:bottom w:val="none" w:sz="0" w:space="0" w:color="auto"/>
            <w:right w:val="none" w:sz="0" w:space="0" w:color="auto"/>
          </w:divBdr>
        </w:div>
        <w:div w:id="2009169681">
          <w:marLeft w:val="640"/>
          <w:marRight w:val="0"/>
          <w:marTop w:val="0"/>
          <w:marBottom w:val="0"/>
          <w:divBdr>
            <w:top w:val="none" w:sz="0" w:space="0" w:color="auto"/>
            <w:left w:val="none" w:sz="0" w:space="0" w:color="auto"/>
            <w:bottom w:val="none" w:sz="0" w:space="0" w:color="auto"/>
            <w:right w:val="none" w:sz="0" w:space="0" w:color="auto"/>
          </w:divBdr>
        </w:div>
        <w:div w:id="1540360343">
          <w:marLeft w:val="640"/>
          <w:marRight w:val="0"/>
          <w:marTop w:val="0"/>
          <w:marBottom w:val="0"/>
          <w:divBdr>
            <w:top w:val="none" w:sz="0" w:space="0" w:color="auto"/>
            <w:left w:val="none" w:sz="0" w:space="0" w:color="auto"/>
            <w:bottom w:val="none" w:sz="0" w:space="0" w:color="auto"/>
            <w:right w:val="none" w:sz="0" w:space="0" w:color="auto"/>
          </w:divBdr>
        </w:div>
        <w:div w:id="530805800">
          <w:marLeft w:val="640"/>
          <w:marRight w:val="0"/>
          <w:marTop w:val="0"/>
          <w:marBottom w:val="0"/>
          <w:divBdr>
            <w:top w:val="none" w:sz="0" w:space="0" w:color="auto"/>
            <w:left w:val="none" w:sz="0" w:space="0" w:color="auto"/>
            <w:bottom w:val="none" w:sz="0" w:space="0" w:color="auto"/>
            <w:right w:val="none" w:sz="0" w:space="0" w:color="auto"/>
          </w:divBdr>
        </w:div>
        <w:div w:id="1297644301">
          <w:marLeft w:val="640"/>
          <w:marRight w:val="0"/>
          <w:marTop w:val="0"/>
          <w:marBottom w:val="0"/>
          <w:divBdr>
            <w:top w:val="none" w:sz="0" w:space="0" w:color="auto"/>
            <w:left w:val="none" w:sz="0" w:space="0" w:color="auto"/>
            <w:bottom w:val="none" w:sz="0" w:space="0" w:color="auto"/>
            <w:right w:val="none" w:sz="0" w:space="0" w:color="auto"/>
          </w:divBdr>
        </w:div>
        <w:div w:id="1419130148">
          <w:marLeft w:val="640"/>
          <w:marRight w:val="0"/>
          <w:marTop w:val="0"/>
          <w:marBottom w:val="0"/>
          <w:divBdr>
            <w:top w:val="none" w:sz="0" w:space="0" w:color="auto"/>
            <w:left w:val="none" w:sz="0" w:space="0" w:color="auto"/>
            <w:bottom w:val="none" w:sz="0" w:space="0" w:color="auto"/>
            <w:right w:val="none" w:sz="0" w:space="0" w:color="auto"/>
          </w:divBdr>
        </w:div>
        <w:div w:id="1304583106">
          <w:marLeft w:val="640"/>
          <w:marRight w:val="0"/>
          <w:marTop w:val="0"/>
          <w:marBottom w:val="0"/>
          <w:divBdr>
            <w:top w:val="none" w:sz="0" w:space="0" w:color="auto"/>
            <w:left w:val="none" w:sz="0" w:space="0" w:color="auto"/>
            <w:bottom w:val="none" w:sz="0" w:space="0" w:color="auto"/>
            <w:right w:val="none" w:sz="0" w:space="0" w:color="auto"/>
          </w:divBdr>
        </w:div>
        <w:div w:id="1144203390">
          <w:marLeft w:val="640"/>
          <w:marRight w:val="0"/>
          <w:marTop w:val="0"/>
          <w:marBottom w:val="0"/>
          <w:divBdr>
            <w:top w:val="none" w:sz="0" w:space="0" w:color="auto"/>
            <w:left w:val="none" w:sz="0" w:space="0" w:color="auto"/>
            <w:bottom w:val="none" w:sz="0" w:space="0" w:color="auto"/>
            <w:right w:val="none" w:sz="0" w:space="0" w:color="auto"/>
          </w:divBdr>
        </w:div>
        <w:div w:id="243344978">
          <w:marLeft w:val="640"/>
          <w:marRight w:val="0"/>
          <w:marTop w:val="0"/>
          <w:marBottom w:val="0"/>
          <w:divBdr>
            <w:top w:val="none" w:sz="0" w:space="0" w:color="auto"/>
            <w:left w:val="none" w:sz="0" w:space="0" w:color="auto"/>
            <w:bottom w:val="none" w:sz="0" w:space="0" w:color="auto"/>
            <w:right w:val="none" w:sz="0" w:space="0" w:color="auto"/>
          </w:divBdr>
        </w:div>
        <w:div w:id="700711504">
          <w:marLeft w:val="640"/>
          <w:marRight w:val="0"/>
          <w:marTop w:val="0"/>
          <w:marBottom w:val="0"/>
          <w:divBdr>
            <w:top w:val="none" w:sz="0" w:space="0" w:color="auto"/>
            <w:left w:val="none" w:sz="0" w:space="0" w:color="auto"/>
            <w:bottom w:val="none" w:sz="0" w:space="0" w:color="auto"/>
            <w:right w:val="none" w:sz="0" w:space="0" w:color="auto"/>
          </w:divBdr>
        </w:div>
        <w:div w:id="1311716598">
          <w:marLeft w:val="640"/>
          <w:marRight w:val="0"/>
          <w:marTop w:val="0"/>
          <w:marBottom w:val="0"/>
          <w:divBdr>
            <w:top w:val="none" w:sz="0" w:space="0" w:color="auto"/>
            <w:left w:val="none" w:sz="0" w:space="0" w:color="auto"/>
            <w:bottom w:val="none" w:sz="0" w:space="0" w:color="auto"/>
            <w:right w:val="none" w:sz="0" w:space="0" w:color="auto"/>
          </w:divBdr>
        </w:div>
        <w:div w:id="1249316075">
          <w:marLeft w:val="640"/>
          <w:marRight w:val="0"/>
          <w:marTop w:val="0"/>
          <w:marBottom w:val="0"/>
          <w:divBdr>
            <w:top w:val="none" w:sz="0" w:space="0" w:color="auto"/>
            <w:left w:val="none" w:sz="0" w:space="0" w:color="auto"/>
            <w:bottom w:val="none" w:sz="0" w:space="0" w:color="auto"/>
            <w:right w:val="none" w:sz="0" w:space="0" w:color="auto"/>
          </w:divBdr>
        </w:div>
        <w:div w:id="231351443">
          <w:marLeft w:val="640"/>
          <w:marRight w:val="0"/>
          <w:marTop w:val="0"/>
          <w:marBottom w:val="0"/>
          <w:divBdr>
            <w:top w:val="none" w:sz="0" w:space="0" w:color="auto"/>
            <w:left w:val="none" w:sz="0" w:space="0" w:color="auto"/>
            <w:bottom w:val="none" w:sz="0" w:space="0" w:color="auto"/>
            <w:right w:val="none" w:sz="0" w:space="0" w:color="auto"/>
          </w:divBdr>
        </w:div>
        <w:div w:id="480124695">
          <w:marLeft w:val="640"/>
          <w:marRight w:val="0"/>
          <w:marTop w:val="0"/>
          <w:marBottom w:val="0"/>
          <w:divBdr>
            <w:top w:val="none" w:sz="0" w:space="0" w:color="auto"/>
            <w:left w:val="none" w:sz="0" w:space="0" w:color="auto"/>
            <w:bottom w:val="none" w:sz="0" w:space="0" w:color="auto"/>
            <w:right w:val="none" w:sz="0" w:space="0" w:color="auto"/>
          </w:divBdr>
        </w:div>
        <w:div w:id="980503674">
          <w:marLeft w:val="640"/>
          <w:marRight w:val="0"/>
          <w:marTop w:val="0"/>
          <w:marBottom w:val="0"/>
          <w:divBdr>
            <w:top w:val="none" w:sz="0" w:space="0" w:color="auto"/>
            <w:left w:val="none" w:sz="0" w:space="0" w:color="auto"/>
            <w:bottom w:val="none" w:sz="0" w:space="0" w:color="auto"/>
            <w:right w:val="none" w:sz="0" w:space="0" w:color="auto"/>
          </w:divBdr>
        </w:div>
        <w:div w:id="284236463">
          <w:marLeft w:val="640"/>
          <w:marRight w:val="0"/>
          <w:marTop w:val="0"/>
          <w:marBottom w:val="0"/>
          <w:divBdr>
            <w:top w:val="none" w:sz="0" w:space="0" w:color="auto"/>
            <w:left w:val="none" w:sz="0" w:space="0" w:color="auto"/>
            <w:bottom w:val="none" w:sz="0" w:space="0" w:color="auto"/>
            <w:right w:val="none" w:sz="0" w:space="0" w:color="auto"/>
          </w:divBdr>
        </w:div>
        <w:div w:id="1038428252">
          <w:marLeft w:val="640"/>
          <w:marRight w:val="0"/>
          <w:marTop w:val="0"/>
          <w:marBottom w:val="0"/>
          <w:divBdr>
            <w:top w:val="none" w:sz="0" w:space="0" w:color="auto"/>
            <w:left w:val="none" w:sz="0" w:space="0" w:color="auto"/>
            <w:bottom w:val="none" w:sz="0" w:space="0" w:color="auto"/>
            <w:right w:val="none" w:sz="0" w:space="0" w:color="auto"/>
          </w:divBdr>
        </w:div>
        <w:div w:id="1563905604">
          <w:marLeft w:val="640"/>
          <w:marRight w:val="0"/>
          <w:marTop w:val="0"/>
          <w:marBottom w:val="0"/>
          <w:divBdr>
            <w:top w:val="none" w:sz="0" w:space="0" w:color="auto"/>
            <w:left w:val="none" w:sz="0" w:space="0" w:color="auto"/>
            <w:bottom w:val="none" w:sz="0" w:space="0" w:color="auto"/>
            <w:right w:val="none" w:sz="0" w:space="0" w:color="auto"/>
          </w:divBdr>
        </w:div>
        <w:div w:id="798256354">
          <w:marLeft w:val="640"/>
          <w:marRight w:val="0"/>
          <w:marTop w:val="0"/>
          <w:marBottom w:val="0"/>
          <w:divBdr>
            <w:top w:val="none" w:sz="0" w:space="0" w:color="auto"/>
            <w:left w:val="none" w:sz="0" w:space="0" w:color="auto"/>
            <w:bottom w:val="none" w:sz="0" w:space="0" w:color="auto"/>
            <w:right w:val="none" w:sz="0" w:space="0" w:color="auto"/>
          </w:divBdr>
        </w:div>
        <w:div w:id="1083256006">
          <w:marLeft w:val="640"/>
          <w:marRight w:val="0"/>
          <w:marTop w:val="0"/>
          <w:marBottom w:val="0"/>
          <w:divBdr>
            <w:top w:val="none" w:sz="0" w:space="0" w:color="auto"/>
            <w:left w:val="none" w:sz="0" w:space="0" w:color="auto"/>
            <w:bottom w:val="none" w:sz="0" w:space="0" w:color="auto"/>
            <w:right w:val="none" w:sz="0" w:space="0" w:color="auto"/>
          </w:divBdr>
        </w:div>
        <w:div w:id="942224344">
          <w:marLeft w:val="640"/>
          <w:marRight w:val="0"/>
          <w:marTop w:val="0"/>
          <w:marBottom w:val="0"/>
          <w:divBdr>
            <w:top w:val="none" w:sz="0" w:space="0" w:color="auto"/>
            <w:left w:val="none" w:sz="0" w:space="0" w:color="auto"/>
            <w:bottom w:val="none" w:sz="0" w:space="0" w:color="auto"/>
            <w:right w:val="none" w:sz="0" w:space="0" w:color="auto"/>
          </w:divBdr>
        </w:div>
        <w:div w:id="2126599">
          <w:marLeft w:val="640"/>
          <w:marRight w:val="0"/>
          <w:marTop w:val="0"/>
          <w:marBottom w:val="0"/>
          <w:divBdr>
            <w:top w:val="none" w:sz="0" w:space="0" w:color="auto"/>
            <w:left w:val="none" w:sz="0" w:space="0" w:color="auto"/>
            <w:bottom w:val="none" w:sz="0" w:space="0" w:color="auto"/>
            <w:right w:val="none" w:sz="0" w:space="0" w:color="auto"/>
          </w:divBdr>
        </w:div>
        <w:div w:id="195579665">
          <w:marLeft w:val="640"/>
          <w:marRight w:val="0"/>
          <w:marTop w:val="0"/>
          <w:marBottom w:val="0"/>
          <w:divBdr>
            <w:top w:val="none" w:sz="0" w:space="0" w:color="auto"/>
            <w:left w:val="none" w:sz="0" w:space="0" w:color="auto"/>
            <w:bottom w:val="none" w:sz="0" w:space="0" w:color="auto"/>
            <w:right w:val="none" w:sz="0" w:space="0" w:color="auto"/>
          </w:divBdr>
        </w:div>
        <w:div w:id="1532836733">
          <w:marLeft w:val="640"/>
          <w:marRight w:val="0"/>
          <w:marTop w:val="0"/>
          <w:marBottom w:val="0"/>
          <w:divBdr>
            <w:top w:val="none" w:sz="0" w:space="0" w:color="auto"/>
            <w:left w:val="none" w:sz="0" w:space="0" w:color="auto"/>
            <w:bottom w:val="none" w:sz="0" w:space="0" w:color="auto"/>
            <w:right w:val="none" w:sz="0" w:space="0" w:color="auto"/>
          </w:divBdr>
        </w:div>
        <w:div w:id="978220774">
          <w:marLeft w:val="640"/>
          <w:marRight w:val="0"/>
          <w:marTop w:val="0"/>
          <w:marBottom w:val="0"/>
          <w:divBdr>
            <w:top w:val="none" w:sz="0" w:space="0" w:color="auto"/>
            <w:left w:val="none" w:sz="0" w:space="0" w:color="auto"/>
            <w:bottom w:val="none" w:sz="0" w:space="0" w:color="auto"/>
            <w:right w:val="none" w:sz="0" w:space="0" w:color="auto"/>
          </w:divBdr>
        </w:div>
        <w:div w:id="84503158">
          <w:marLeft w:val="640"/>
          <w:marRight w:val="0"/>
          <w:marTop w:val="0"/>
          <w:marBottom w:val="0"/>
          <w:divBdr>
            <w:top w:val="none" w:sz="0" w:space="0" w:color="auto"/>
            <w:left w:val="none" w:sz="0" w:space="0" w:color="auto"/>
            <w:bottom w:val="none" w:sz="0" w:space="0" w:color="auto"/>
            <w:right w:val="none" w:sz="0" w:space="0" w:color="auto"/>
          </w:divBdr>
        </w:div>
        <w:div w:id="1506237999">
          <w:marLeft w:val="640"/>
          <w:marRight w:val="0"/>
          <w:marTop w:val="0"/>
          <w:marBottom w:val="0"/>
          <w:divBdr>
            <w:top w:val="none" w:sz="0" w:space="0" w:color="auto"/>
            <w:left w:val="none" w:sz="0" w:space="0" w:color="auto"/>
            <w:bottom w:val="none" w:sz="0" w:space="0" w:color="auto"/>
            <w:right w:val="none" w:sz="0" w:space="0" w:color="auto"/>
          </w:divBdr>
        </w:div>
        <w:div w:id="1697927938">
          <w:marLeft w:val="640"/>
          <w:marRight w:val="0"/>
          <w:marTop w:val="0"/>
          <w:marBottom w:val="0"/>
          <w:divBdr>
            <w:top w:val="none" w:sz="0" w:space="0" w:color="auto"/>
            <w:left w:val="none" w:sz="0" w:space="0" w:color="auto"/>
            <w:bottom w:val="none" w:sz="0" w:space="0" w:color="auto"/>
            <w:right w:val="none" w:sz="0" w:space="0" w:color="auto"/>
          </w:divBdr>
        </w:div>
        <w:div w:id="180701409">
          <w:marLeft w:val="640"/>
          <w:marRight w:val="0"/>
          <w:marTop w:val="0"/>
          <w:marBottom w:val="0"/>
          <w:divBdr>
            <w:top w:val="none" w:sz="0" w:space="0" w:color="auto"/>
            <w:left w:val="none" w:sz="0" w:space="0" w:color="auto"/>
            <w:bottom w:val="none" w:sz="0" w:space="0" w:color="auto"/>
            <w:right w:val="none" w:sz="0" w:space="0" w:color="auto"/>
          </w:divBdr>
        </w:div>
        <w:div w:id="1948855415">
          <w:marLeft w:val="640"/>
          <w:marRight w:val="0"/>
          <w:marTop w:val="0"/>
          <w:marBottom w:val="0"/>
          <w:divBdr>
            <w:top w:val="none" w:sz="0" w:space="0" w:color="auto"/>
            <w:left w:val="none" w:sz="0" w:space="0" w:color="auto"/>
            <w:bottom w:val="none" w:sz="0" w:space="0" w:color="auto"/>
            <w:right w:val="none" w:sz="0" w:space="0" w:color="auto"/>
          </w:divBdr>
        </w:div>
        <w:div w:id="1648781951">
          <w:marLeft w:val="640"/>
          <w:marRight w:val="0"/>
          <w:marTop w:val="0"/>
          <w:marBottom w:val="0"/>
          <w:divBdr>
            <w:top w:val="none" w:sz="0" w:space="0" w:color="auto"/>
            <w:left w:val="none" w:sz="0" w:space="0" w:color="auto"/>
            <w:bottom w:val="none" w:sz="0" w:space="0" w:color="auto"/>
            <w:right w:val="none" w:sz="0" w:space="0" w:color="auto"/>
          </w:divBdr>
        </w:div>
        <w:div w:id="683485127">
          <w:marLeft w:val="640"/>
          <w:marRight w:val="0"/>
          <w:marTop w:val="0"/>
          <w:marBottom w:val="0"/>
          <w:divBdr>
            <w:top w:val="none" w:sz="0" w:space="0" w:color="auto"/>
            <w:left w:val="none" w:sz="0" w:space="0" w:color="auto"/>
            <w:bottom w:val="none" w:sz="0" w:space="0" w:color="auto"/>
            <w:right w:val="none" w:sz="0" w:space="0" w:color="auto"/>
          </w:divBdr>
        </w:div>
        <w:div w:id="524635114">
          <w:marLeft w:val="640"/>
          <w:marRight w:val="0"/>
          <w:marTop w:val="0"/>
          <w:marBottom w:val="0"/>
          <w:divBdr>
            <w:top w:val="none" w:sz="0" w:space="0" w:color="auto"/>
            <w:left w:val="none" w:sz="0" w:space="0" w:color="auto"/>
            <w:bottom w:val="none" w:sz="0" w:space="0" w:color="auto"/>
            <w:right w:val="none" w:sz="0" w:space="0" w:color="auto"/>
          </w:divBdr>
        </w:div>
        <w:div w:id="1730181189">
          <w:marLeft w:val="640"/>
          <w:marRight w:val="0"/>
          <w:marTop w:val="0"/>
          <w:marBottom w:val="0"/>
          <w:divBdr>
            <w:top w:val="none" w:sz="0" w:space="0" w:color="auto"/>
            <w:left w:val="none" w:sz="0" w:space="0" w:color="auto"/>
            <w:bottom w:val="none" w:sz="0" w:space="0" w:color="auto"/>
            <w:right w:val="none" w:sz="0" w:space="0" w:color="auto"/>
          </w:divBdr>
        </w:div>
        <w:div w:id="300885115">
          <w:marLeft w:val="640"/>
          <w:marRight w:val="0"/>
          <w:marTop w:val="0"/>
          <w:marBottom w:val="0"/>
          <w:divBdr>
            <w:top w:val="none" w:sz="0" w:space="0" w:color="auto"/>
            <w:left w:val="none" w:sz="0" w:space="0" w:color="auto"/>
            <w:bottom w:val="none" w:sz="0" w:space="0" w:color="auto"/>
            <w:right w:val="none" w:sz="0" w:space="0" w:color="auto"/>
          </w:divBdr>
        </w:div>
        <w:div w:id="96290995">
          <w:marLeft w:val="640"/>
          <w:marRight w:val="0"/>
          <w:marTop w:val="0"/>
          <w:marBottom w:val="0"/>
          <w:divBdr>
            <w:top w:val="none" w:sz="0" w:space="0" w:color="auto"/>
            <w:left w:val="none" w:sz="0" w:space="0" w:color="auto"/>
            <w:bottom w:val="none" w:sz="0" w:space="0" w:color="auto"/>
            <w:right w:val="none" w:sz="0" w:space="0" w:color="auto"/>
          </w:divBdr>
        </w:div>
        <w:div w:id="420445506">
          <w:marLeft w:val="640"/>
          <w:marRight w:val="0"/>
          <w:marTop w:val="0"/>
          <w:marBottom w:val="0"/>
          <w:divBdr>
            <w:top w:val="none" w:sz="0" w:space="0" w:color="auto"/>
            <w:left w:val="none" w:sz="0" w:space="0" w:color="auto"/>
            <w:bottom w:val="none" w:sz="0" w:space="0" w:color="auto"/>
            <w:right w:val="none" w:sz="0" w:space="0" w:color="auto"/>
          </w:divBdr>
        </w:div>
        <w:div w:id="199100104">
          <w:marLeft w:val="640"/>
          <w:marRight w:val="0"/>
          <w:marTop w:val="0"/>
          <w:marBottom w:val="0"/>
          <w:divBdr>
            <w:top w:val="none" w:sz="0" w:space="0" w:color="auto"/>
            <w:left w:val="none" w:sz="0" w:space="0" w:color="auto"/>
            <w:bottom w:val="none" w:sz="0" w:space="0" w:color="auto"/>
            <w:right w:val="none" w:sz="0" w:space="0" w:color="auto"/>
          </w:divBdr>
        </w:div>
        <w:div w:id="734353666">
          <w:marLeft w:val="640"/>
          <w:marRight w:val="0"/>
          <w:marTop w:val="0"/>
          <w:marBottom w:val="0"/>
          <w:divBdr>
            <w:top w:val="none" w:sz="0" w:space="0" w:color="auto"/>
            <w:left w:val="none" w:sz="0" w:space="0" w:color="auto"/>
            <w:bottom w:val="none" w:sz="0" w:space="0" w:color="auto"/>
            <w:right w:val="none" w:sz="0" w:space="0" w:color="auto"/>
          </w:divBdr>
        </w:div>
        <w:div w:id="881407823">
          <w:marLeft w:val="640"/>
          <w:marRight w:val="0"/>
          <w:marTop w:val="0"/>
          <w:marBottom w:val="0"/>
          <w:divBdr>
            <w:top w:val="none" w:sz="0" w:space="0" w:color="auto"/>
            <w:left w:val="none" w:sz="0" w:space="0" w:color="auto"/>
            <w:bottom w:val="none" w:sz="0" w:space="0" w:color="auto"/>
            <w:right w:val="none" w:sz="0" w:space="0" w:color="auto"/>
          </w:divBdr>
        </w:div>
        <w:div w:id="1925144678">
          <w:marLeft w:val="640"/>
          <w:marRight w:val="0"/>
          <w:marTop w:val="0"/>
          <w:marBottom w:val="0"/>
          <w:divBdr>
            <w:top w:val="none" w:sz="0" w:space="0" w:color="auto"/>
            <w:left w:val="none" w:sz="0" w:space="0" w:color="auto"/>
            <w:bottom w:val="none" w:sz="0" w:space="0" w:color="auto"/>
            <w:right w:val="none" w:sz="0" w:space="0" w:color="auto"/>
          </w:divBdr>
        </w:div>
        <w:div w:id="1230964400">
          <w:marLeft w:val="640"/>
          <w:marRight w:val="0"/>
          <w:marTop w:val="0"/>
          <w:marBottom w:val="0"/>
          <w:divBdr>
            <w:top w:val="none" w:sz="0" w:space="0" w:color="auto"/>
            <w:left w:val="none" w:sz="0" w:space="0" w:color="auto"/>
            <w:bottom w:val="none" w:sz="0" w:space="0" w:color="auto"/>
            <w:right w:val="none" w:sz="0" w:space="0" w:color="auto"/>
          </w:divBdr>
        </w:div>
        <w:div w:id="253901378">
          <w:marLeft w:val="640"/>
          <w:marRight w:val="0"/>
          <w:marTop w:val="0"/>
          <w:marBottom w:val="0"/>
          <w:divBdr>
            <w:top w:val="none" w:sz="0" w:space="0" w:color="auto"/>
            <w:left w:val="none" w:sz="0" w:space="0" w:color="auto"/>
            <w:bottom w:val="none" w:sz="0" w:space="0" w:color="auto"/>
            <w:right w:val="none" w:sz="0" w:space="0" w:color="auto"/>
          </w:divBdr>
        </w:div>
        <w:div w:id="338778084">
          <w:marLeft w:val="640"/>
          <w:marRight w:val="0"/>
          <w:marTop w:val="0"/>
          <w:marBottom w:val="0"/>
          <w:divBdr>
            <w:top w:val="none" w:sz="0" w:space="0" w:color="auto"/>
            <w:left w:val="none" w:sz="0" w:space="0" w:color="auto"/>
            <w:bottom w:val="none" w:sz="0" w:space="0" w:color="auto"/>
            <w:right w:val="none" w:sz="0" w:space="0" w:color="auto"/>
          </w:divBdr>
        </w:div>
        <w:div w:id="1509633297">
          <w:marLeft w:val="640"/>
          <w:marRight w:val="0"/>
          <w:marTop w:val="0"/>
          <w:marBottom w:val="0"/>
          <w:divBdr>
            <w:top w:val="none" w:sz="0" w:space="0" w:color="auto"/>
            <w:left w:val="none" w:sz="0" w:space="0" w:color="auto"/>
            <w:bottom w:val="none" w:sz="0" w:space="0" w:color="auto"/>
            <w:right w:val="none" w:sz="0" w:space="0" w:color="auto"/>
          </w:divBdr>
        </w:div>
        <w:div w:id="2015103571">
          <w:marLeft w:val="640"/>
          <w:marRight w:val="0"/>
          <w:marTop w:val="0"/>
          <w:marBottom w:val="0"/>
          <w:divBdr>
            <w:top w:val="none" w:sz="0" w:space="0" w:color="auto"/>
            <w:left w:val="none" w:sz="0" w:space="0" w:color="auto"/>
            <w:bottom w:val="none" w:sz="0" w:space="0" w:color="auto"/>
            <w:right w:val="none" w:sz="0" w:space="0" w:color="auto"/>
          </w:divBdr>
        </w:div>
        <w:div w:id="637338064">
          <w:marLeft w:val="640"/>
          <w:marRight w:val="0"/>
          <w:marTop w:val="0"/>
          <w:marBottom w:val="0"/>
          <w:divBdr>
            <w:top w:val="none" w:sz="0" w:space="0" w:color="auto"/>
            <w:left w:val="none" w:sz="0" w:space="0" w:color="auto"/>
            <w:bottom w:val="none" w:sz="0" w:space="0" w:color="auto"/>
            <w:right w:val="none" w:sz="0" w:space="0" w:color="auto"/>
          </w:divBdr>
        </w:div>
        <w:div w:id="592975943">
          <w:marLeft w:val="640"/>
          <w:marRight w:val="0"/>
          <w:marTop w:val="0"/>
          <w:marBottom w:val="0"/>
          <w:divBdr>
            <w:top w:val="none" w:sz="0" w:space="0" w:color="auto"/>
            <w:left w:val="none" w:sz="0" w:space="0" w:color="auto"/>
            <w:bottom w:val="none" w:sz="0" w:space="0" w:color="auto"/>
            <w:right w:val="none" w:sz="0" w:space="0" w:color="auto"/>
          </w:divBdr>
        </w:div>
        <w:div w:id="1643194200">
          <w:marLeft w:val="640"/>
          <w:marRight w:val="0"/>
          <w:marTop w:val="0"/>
          <w:marBottom w:val="0"/>
          <w:divBdr>
            <w:top w:val="none" w:sz="0" w:space="0" w:color="auto"/>
            <w:left w:val="none" w:sz="0" w:space="0" w:color="auto"/>
            <w:bottom w:val="none" w:sz="0" w:space="0" w:color="auto"/>
            <w:right w:val="none" w:sz="0" w:space="0" w:color="auto"/>
          </w:divBdr>
        </w:div>
        <w:div w:id="26180076">
          <w:marLeft w:val="640"/>
          <w:marRight w:val="0"/>
          <w:marTop w:val="0"/>
          <w:marBottom w:val="0"/>
          <w:divBdr>
            <w:top w:val="none" w:sz="0" w:space="0" w:color="auto"/>
            <w:left w:val="none" w:sz="0" w:space="0" w:color="auto"/>
            <w:bottom w:val="none" w:sz="0" w:space="0" w:color="auto"/>
            <w:right w:val="none" w:sz="0" w:space="0" w:color="auto"/>
          </w:divBdr>
        </w:div>
        <w:div w:id="1842769273">
          <w:marLeft w:val="640"/>
          <w:marRight w:val="0"/>
          <w:marTop w:val="0"/>
          <w:marBottom w:val="0"/>
          <w:divBdr>
            <w:top w:val="none" w:sz="0" w:space="0" w:color="auto"/>
            <w:left w:val="none" w:sz="0" w:space="0" w:color="auto"/>
            <w:bottom w:val="none" w:sz="0" w:space="0" w:color="auto"/>
            <w:right w:val="none" w:sz="0" w:space="0" w:color="auto"/>
          </w:divBdr>
        </w:div>
        <w:div w:id="1481386607">
          <w:marLeft w:val="640"/>
          <w:marRight w:val="0"/>
          <w:marTop w:val="0"/>
          <w:marBottom w:val="0"/>
          <w:divBdr>
            <w:top w:val="none" w:sz="0" w:space="0" w:color="auto"/>
            <w:left w:val="none" w:sz="0" w:space="0" w:color="auto"/>
            <w:bottom w:val="none" w:sz="0" w:space="0" w:color="auto"/>
            <w:right w:val="none" w:sz="0" w:space="0" w:color="auto"/>
          </w:divBdr>
        </w:div>
        <w:div w:id="2040810265">
          <w:marLeft w:val="640"/>
          <w:marRight w:val="0"/>
          <w:marTop w:val="0"/>
          <w:marBottom w:val="0"/>
          <w:divBdr>
            <w:top w:val="none" w:sz="0" w:space="0" w:color="auto"/>
            <w:left w:val="none" w:sz="0" w:space="0" w:color="auto"/>
            <w:bottom w:val="none" w:sz="0" w:space="0" w:color="auto"/>
            <w:right w:val="none" w:sz="0" w:space="0" w:color="auto"/>
          </w:divBdr>
        </w:div>
        <w:div w:id="243538667">
          <w:marLeft w:val="640"/>
          <w:marRight w:val="0"/>
          <w:marTop w:val="0"/>
          <w:marBottom w:val="0"/>
          <w:divBdr>
            <w:top w:val="none" w:sz="0" w:space="0" w:color="auto"/>
            <w:left w:val="none" w:sz="0" w:space="0" w:color="auto"/>
            <w:bottom w:val="none" w:sz="0" w:space="0" w:color="auto"/>
            <w:right w:val="none" w:sz="0" w:space="0" w:color="auto"/>
          </w:divBdr>
        </w:div>
        <w:div w:id="1207328691">
          <w:marLeft w:val="640"/>
          <w:marRight w:val="0"/>
          <w:marTop w:val="0"/>
          <w:marBottom w:val="0"/>
          <w:divBdr>
            <w:top w:val="none" w:sz="0" w:space="0" w:color="auto"/>
            <w:left w:val="none" w:sz="0" w:space="0" w:color="auto"/>
            <w:bottom w:val="none" w:sz="0" w:space="0" w:color="auto"/>
            <w:right w:val="none" w:sz="0" w:space="0" w:color="auto"/>
          </w:divBdr>
        </w:div>
        <w:div w:id="1954167875">
          <w:marLeft w:val="640"/>
          <w:marRight w:val="0"/>
          <w:marTop w:val="0"/>
          <w:marBottom w:val="0"/>
          <w:divBdr>
            <w:top w:val="none" w:sz="0" w:space="0" w:color="auto"/>
            <w:left w:val="none" w:sz="0" w:space="0" w:color="auto"/>
            <w:bottom w:val="none" w:sz="0" w:space="0" w:color="auto"/>
            <w:right w:val="none" w:sz="0" w:space="0" w:color="auto"/>
          </w:divBdr>
        </w:div>
        <w:div w:id="1816952171">
          <w:marLeft w:val="640"/>
          <w:marRight w:val="0"/>
          <w:marTop w:val="0"/>
          <w:marBottom w:val="0"/>
          <w:divBdr>
            <w:top w:val="none" w:sz="0" w:space="0" w:color="auto"/>
            <w:left w:val="none" w:sz="0" w:space="0" w:color="auto"/>
            <w:bottom w:val="none" w:sz="0" w:space="0" w:color="auto"/>
            <w:right w:val="none" w:sz="0" w:space="0" w:color="auto"/>
          </w:divBdr>
        </w:div>
        <w:div w:id="414516224">
          <w:marLeft w:val="640"/>
          <w:marRight w:val="0"/>
          <w:marTop w:val="0"/>
          <w:marBottom w:val="0"/>
          <w:divBdr>
            <w:top w:val="none" w:sz="0" w:space="0" w:color="auto"/>
            <w:left w:val="none" w:sz="0" w:space="0" w:color="auto"/>
            <w:bottom w:val="none" w:sz="0" w:space="0" w:color="auto"/>
            <w:right w:val="none" w:sz="0" w:space="0" w:color="auto"/>
          </w:divBdr>
        </w:div>
        <w:div w:id="259994469">
          <w:marLeft w:val="640"/>
          <w:marRight w:val="0"/>
          <w:marTop w:val="0"/>
          <w:marBottom w:val="0"/>
          <w:divBdr>
            <w:top w:val="none" w:sz="0" w:space="0" w:color="auto"/>
            <w:left w:val="none" w:sz="0" w:space="0" w:color="auto"/>
            <w:bottom w:val="none" w:sz="0" w:space="0" w:color="auto"/>
            <w:right w:val="none" w:sz="0" w:space="0" w:color="auto"/>
          </w:divBdr>
        </w:div>
        <w:div w:id="1256474446">
          <w:marLeft w:val="640"/>
          <w:marRight w:val="0"/>
          <w:marTop w:val="0"/>
          <w:marBottom w:val="0"/>
          <w:divBdr>
            <w:top w:val="none" w:sz="0" w:space="0" w:color="auto"/>
            <w:left w:val="none" w:sz="0" w:space="0" w:color="auto"/>
            <w:bottom w:val="none" w:sz="0" w:space="0" w:color="auto"/>
            <w:right w:val="none" w:sz="0" w:space="0" w:color="auto"/>
          </w:divBdr>
        </w:div>
        <w:div w:id="283777008">
          <w:marLeft w:val="640"/>
          <w:marRight w:val="0"/>
          <w:marTop w:val="0"/>
          <w:marBottom w:val="0"/>
          <w:divBdr>
            <w:top w:val="none" w:sz="0" w:space="0" w:color="auto"/>
            <w:left w:val="none" w:sz="0" w:space="0" w:color="auto"/>
            <w:bottom w:val="none" w:sz="0" w:space="0" w:color="auto"/>
            <w:right w:val="none" w:sz="0" w:space="0" w:color="auto"/>
          </w:divBdr>
        </w:div>
        <w:div w:id="1577203896">
          <w:marLeft w:val="640"/>
          <w:marRight w:val="0"/>
          <w:marTop w:val="0"/>
          <w:marBottom w:val="0"/>
          <w:divBdr>
            <w:top w:val="none" w:sz="0" w:space="0" w:color="auto"/>
            <w:left w:val="none" w:sz="0" w:space="0" w:color="auto"/>
            <w:bottom w:val="none" w:sz="0" w:space="0" w:color="auto"/>
            <w:right w:val="none" w:sz="0" w:space="0" w:color="auto"/>
          </w:divBdr>
        </w:div>
        <w:div w:id="235090627">
          <w:marLeft w:val="640"/>
          <w:marRight w:val="0"/>
          <w:marTop w:val="0"/>
          <w:marBottom w:val="0"/>
          <w:divBdr>
            <w:top w:val="none" w:sz="0" w:space="0" w:color="auto"/>
            <w:left w:val="none" w:sz="0" w:space="0" w:color="auto"/>
            <w:bottom w:val="none" w:sz="0" w:space="0" w:color="auto"/>
            <w:right w:val="none" w:sz="0" w:space="0" w:color="auto"/>
          </w:divBdr>
        </w:div>
        <w:div w:id="2087484860">
          <w:marLeft w:val="640"/>
          <w:marRight w:val="0"/>
          <w:marTop w:val="0"/>
          <w:marBottom w:val="0"/>
          <w:divBdr>
            <w:top w:val="none" w:sz="0" w:space="0" w:color="auto"/>
            <w:left w:val="none" w:sz="0" w:space="0" w:color="auto"/>
            <w:bottom w:val="none" w:sz="0" w:space="0" w:color="auto"/>
            <w:right w:val="none" w:sz="0" w:space="0" w:color="auto"/>
          </w:divBdr>
        </w:div>
        <w:div w:id="931624460">
          <w:marLeft w:val="640"/>
          <w:marRight w:val="0"/>
          <w:marTop w:val="0"/>
          <w:marBottom w:val="0"/>
          <w:divBdr>
            <w:top w:val="none" w:sz="0" w:space="0" w:color="auto"/>
            <w:left w:val="none" w:sz="0" w:space="0" w:color="auto"/>
            <w:bottom w:val="none" w:sz="0" w:space="0" w:color="auto"/>
            <w:right w:val="none" w:sz="0" w:space="0" w:color="auto"/>
          </w:divBdr>
        </w:div>
        <w:div w:id="1532066803">
          <w:marLeft w:val="640"/>
          <w:marRight w:val="0"/>
          <w:marTop w:val="0"/>
          <w:marBottom w:val="0"/>
          <w:divBdr>
            <w:top w:val="none" w:sz="0" w:space="0" w:color="auto"/>
            <w:left w:val="none" w:sz="0" w:space="0" w:color="auto"/>
            <w:bottom w:val="none" w:sz="0" w:space="0" w:color="auto"/>
            <w:right w:val="none" w:sz="0" w:space="0" w:color="auto"/>
          </w:divBdr>
        </w:div>
        <w:div w:id="1048992671">
          <w:marLeft w:val="640"/>
          <w:marRight w:val="0"/>
          <w:marTop w:val="0"/>
          <w:marBottom w:val="0"/>
          <w:divBdr>
            <w:top w:val="none" w:sz="0" w:space="0" w:color="auto"/>
            <w:left w:val="none" w:sz="0" w:space="0" w:color="auto"/>
            <w:bottom w:val="none" w:sz="0" w:space="0" w:color="auto"/>
            <w:right w:val="none" w:sz="0" w:space="0" w:color="auto"/>
          </w:divBdr>
        </w:div>
        <w:div w:id="404690439">
          <w:marLeft w:val="640"/>
          <w:marRight w:val="0"/>
          <w:marTop w:val="0"/>
          <w:marBottom w:val="0"/>
          <w:divBdr>
            <w:top w:val="none" w:sz="0" w:space="0" w:color="auto"/>
            <w:left w:val="none" w:sz="0" w:space="0" w:color="auto"/>
            <w:bottom w:val="none" w:sz="0" w:space="0" w:color="auto"/>
            <w:right w:val="none" w:sz="0" w:space="0" w:color="auto"/>
          </w:divBdr>
        </w:div>
        <w:div w:id="516502560">
          <w:marLeft w:val="640"/>
          <w:marRight w:val="0"/>
          <w:marTop w:val="0"/>
          <w:marBottom w:val="0"/>
          <w:divBdr>
            <w:top w:val="none" w:sz="0" w:space="0" w:color="auto"/>
            <w:left w:val="none" w:sz="0" w:space="0" w:color="auto"/>
            <w:bottom w:val="none" w:sz="0" w:space="0" w:color="auto"/>
            <w:right w:val="none" w:sz="0" w:space="0" w:color="auto"/>
          </w:divBdr>
        </w:div>
        <w:div w:id="1249851748">
          <w:marLeft w:val="640"/>
          <w:marRight w:val="0"/>
          <w:marTop w:val="0"/>
          <w:marBottom w:val="0"/>
          <w:divBdr>
            <w:top w:val="none" w:sz="0" w:space="0" w:color="auto"/>
            <w:left w:val="none" w:sz="0" w:space="0" w:color="auto"/>
            <w:bottom w:val="none" w:sz="0" w:space="0" w:color="auto"/>
            <w:right w:val="none" w:sz="0" w:space="0" w:color="auto"/>
          </w:divBdr>
        </w:div>
        <w:div w:id="1464739441">
          <w:marLeft w:val="640"/>
          <w:marRight w:val="0"/>
          <w:marTop w:val="0"/>
          <w:marBottom w:val="0"/>
          <w:divBdr>
            <w:top w:val="none" w:sz="0" w:space="0" w:color="auto"/>
            <w:left w:val="none" w:sz="0" w:space="0" w:color="auto"/>
            <w:bottom w:val="none" w:sz="0" w:space="0" w:color="auto"/>
            <w:right w:val="none" w:sz="0" w:space="0" w:color="auto"/>
          </w:divBdr>
        </w:div>
        <w:div w:id="1154449104">
          <w:marLeft w:val="640"/>
          <w:marRight w:val="0"/>
          <w:marTop w:val="0"/>
          <w:marBottom w:val="0"/>
          <w:divBdr>
            <w:top w:val="none" w:sz="0" w:space="0" w:color="auto"/>
            <w:left w:val="none" w:sz="0" w:space="0" w:color="auto"/>
            <w:bottom w:val="none" w:sz="0" w:space="0" w:color="auto"/>
            <w:right w:val="none" w:sz="0" w:space="0" w:color="auto"/>
          </w:divBdr>
        </w:div>
        <w:div w:id="542251320">
          <w:marLeft w:val="640"/>
          <w:marRight w:val="0"/>
          <w:marTop w:val="0"/>
          <w:marBottom w:val="0"/>
          <w:divBdr>
            <w:top w:val="none" w:sz="0" w:space="0" w:color="auto"/>
            <w:left w:val="none" w:sz="0" w:space="0" w:color="auto"/>
            <w:bottom w:val="none" w:sz="0" w:space="0" w:color="auto"/>
            <w:right w:val="none" w:sz="0" w:space="0" w:color="auto"/>
          </w:divBdr>
        </w:div>
        <w:div w:id="293676431">
          <w:marLeft w:val="640"/>
          <w:marRight w:val="0"/>
          <w:marTop w:val="0"/>
          <w:marBottom w:val="0"/>
          <w:divBdr>
            <w:top w:val="none" w:sz="0" w:space="0" w:color="auto"/>
            <w:left w:val="none" w:sz="0" w:space="0" w:color="auto"/>
            <w:bottom w:val="none" w:sz="0" w:space="0" w:color="auto"/>
            <w:right w:val="none" w:sz="0" w:space="0" w:color="auto"/>
          </w:divBdr>
        </w:div>
        <w:div w:id="2101755492">
          <w:marLeft w:val="640"/>
          <w:marRight w:val="0"/>
          <w:marTop w:val="0"/>
          <w:marBottom w:val="0"/>
          <w:divBdr>
            <w:top w:val="none" w:sz="0" w:space="0" w:color="auto"/>
            <w:left w:val="none" w:sz="0" w:space="0" w:color="auto"/>
            <w:bottom w:val="none" w:sz="0" w:space="0" w:color="auto"/>
            <w:right w:val="none" w:sz="0" w:space="0" w:color="auto"/>
          </w:divBdr>
        </w:div>
        <w:div w:id="404960369">
          <w:marLeft w:val="640"/>
          <w:marRight w:val="0"/>
          <w:marTop w:val="0"/>
          <w:marBottom w:val="0"/>
          <w:divBdr>
            <w:top w:val="none" w:sz="0" w:space="0" w:color="auto"/>
            <w:left w:val="none" w:sz="0" w:space="0" w:color="auto"/>
            <w:bottom w:val="none" w:sz="0" w:space="0" w:color="auto"/>
            <w:right w:val="none" w:sz="0" w:space="0" w:color="auto"/>
          </w:divBdr>
        </w:div>
        <w:div w:id="2064979401">
          <w:marLeft w:val="640"/>
          <w:marRight w:val="0"/>
          <w:marTop w:val="0"/>
          <w:marBottom w:val="0"/>
          <w:divBdr>
            <w:top w:val="none" w:sz="0" w:space="0" w:color="auto"/>
            <w:left w:val="none" w:sz="0" w:space="0" w:color="auto"/>
            <w:bottom w:val="none" w:sz="0" w:space="0" w:color="auto"/>
            <w:right w:val="none" w:sz="0" w:space="0" w:color="auto"/>
          </w:divBdr>
        </w:div>
        <w:div w:id="1634678889">
          <w:marLeft w:val="640"/>
          <w:marRight w:val="0"/>
          <w:marTop w:val="0"/>
          <w:marBottom w:val="0"/>
          <w:divBdr>
            <w:top w:val="none" w:sz="0" w:space="0" w:color="auto"/>
            <w:left w:val="none" w:sz="0" w:space="0" w:color="auto"/>
            <w:bottom w:val="none" w:sz="0" w:space="0" w:color="auto"/>
            <w:right w:val="none" w:sz="0" w:space="0" w:color="auto"/>
          </w:divBdr>
        </w:div>
        <w:div w:id="582955477">
          <w:marLeft w:val="640"/>
          <w:marRight w:val="0"/>
          <w:marTop w:val="0"/>
          <w:marBottom w:val="0"/>
          <w:divBdr>
            <w:top w:val="none" w:sz="0" w:space="0" w:color="auto"/>
            <w:left w:val="none" w:sz="0" w:space="0" w:color="auto"/>
            <w:bottom w:val="none" w:sz="0" w:space="0" w:color="auto"/>
            <w:right w:val="none" w:sz="0" w:space="0" w:color="auto"/>
          </w:divBdr>
        </w:div>
        <w:div w:id="1584678102">
          <w:marLeft w:val="640"/>
          <w:marRight w:val="0"/>
          <w:marTop w:val="0"/>
          <w:marBottom w:val="0"/>
          <w:divBdr>
            <w:top w:val="none" w:sz="0" w:space="0" w:color="auto"/>
            <w:left w:val="none" w:sz="0" w:space="0" w:color="auto"/>
            <w:bottom w:val="none" w:sz="0" w:space="0" w:color="auto"/>
            <w:right w:val="none" w:sz="0" w:space="0" w:color="auto"/>
          </w:divBdr>
        </w:div>
        <w:div w:id="1842893293">
          <w:marLeft w:val="640"/>
          <w:marRight w:val="0"/>
          <w:marTop w:val="0"/>
          <w:marBottom w:val="0"/>
          <w:divBdr>
            <w:top w:val="none" w:sz="0" w:space="0" w:color="auto"/>
            <w:left w:val="none" w:sz="0" w:space="0" w:color="auto"/>
            <w:bottom w:val="none" w:sz="0" w:space="0" w:color="auto"/>
            <w:right w:val="none" w:sz="0" w:space="0" w:color="auto"/>
          </w:divBdr>
        </w:div>
        <w:div w:id="177934915">
          <w:marLeft w:val="640"/>
          <w:marRight w:val="0"/>
          <w:marTop w:val="0"/>
          <w:marBottom w:val="0"/>
          <w:divBdr>
            <w:top w:val="none" w:sz="0" w:space="0" w:color="auto"/>
            <w:left w:val="none" w:sz="0" w:space="0" w:color="auto"/>
            <w:bottom w:val="none" w:sz="0" w:space="0" w:color="auto"/>
            <w:right w:val="none" w:sz="0" w:space="0" w:color="auto"/>
          </w:divBdr>
        </w:div>
        <w:div w:id="583144952">
          <w:marLeft w:val="640"/>
          <w:marRight w:val="0"/>
          <w:marTop w:val="0"/>
          <w:marBottom w:val="0"/>
          <w:divBdr>
            <w:top w:val="none" w:sz="0" w:space="0" w:color="auto"/>
            <w:left w:val="none" w:sz="0" w:space="0" w:color="auto"/>
            <w:bottom w:val="none" w:sz="0" w:space="0" w:color="auto"/>
            <w:right w:val="none" w:sz="0" w:space="0" w:color="auto"/>
          </w:divBdr>
        </w:div>
        <w:div w:id="1766417418">
          <w:marLeft w:val="640"/>
          <w:marRight w:val="0"/>
          <w:marTop w:val="0"/>
          <w:marBottom w:val="0"/>
          <w:divBdr>
            <w:top w:val="none" w:sz="0" w:space="0" w:color="auto"/>
            <w:left w:val="none" w:sz="0" w:space="0" w:color="auto"/>
            <w:bottom w:val="none" w:sz="0" w:space="0" w:color="auto"/>
            <w:right w:val="none" w:sz="0" w:space="0" w:color="auto"/>
          </w:divBdr>
        </w:div>
        <w:div w:id="93672219">
          <w:marLeft w:val="640"/>
          <w:marRight w:val="0"/>
          <w:marTop w:val="0"/>
          <w:marBottom w:val="0"/>
          <w:divBdr>
            <w:top w:val="none" w:sz="0" w:space="0" w:color="auto"/>
            <w:left w:val="none" w:sz="0" w:space="0" w:color="auto"/>
            <w:bottom w:val="none" w:sz="0" w:space="0" w:color="auto"/>
            <w:right w:val="none" w:sz="0" w:space="0" w:color="auto"/>
          </w:divBdr>
        </w:div>
        <w:div w:id="1130439196">
          <w:marLeft w:val="640"/>
          <w:marRight w:val="0"/>
          <w:marTop w:val="0"/>
          <w:marBottom w:val="0"/>
          <w:divBdr>
            <w:top w:val="none" w:sz="0" w:space="0" w:color="auto"/>
            <w:left w:val="none" w:sz="0" w:space="0" w:color="auto"/>
            <w:bottom w:val="none" w:sz="0" w:space="0" w:color="auto"/>
            <w:right w:val="none" w:sz="0" w:space="0" w:color="auto"/>
          </w:divBdr>
        </w:div>
        <w:div w:id="794324621">
          <w:marLeft w:val="640"/>
          <w:marRight w:val="0"/>
          <w:marTop w:val="0"/>
          <w:marBottom w:val="0"/>
          <w:divBdr>
            <w:top w:val="none" w:sz="0" w:space="0" w:color="auto"/>
            <w:left w:val="none" w:sz="0" w:space="0" w:color="auto"/>
            <w:bottom w:val="none" w:sz="0" w:space="0" w:color="auto"/>
            <w:right w:val="none" w:sz="0" w:space="0" w:color="auto"/>
          </w:divBdr>
        </w:div>
        <w:div w:id="1342077608">
          <w:marLeft w:val="640"/>
          <w:marRight w:val="0"/>
          <w:marTop w:val="0"/>
          <w:marBottom w:val="0"/>
          <w:divBdr>
            <w:top w:val="none" w:sz="0" w:space="0" w:color="auto"/>
            <w:left w:val="none" w:sz="0" w:space="0" w:color="auto"/>
            <w:bottom w:val="none" w:sz="0" w:space="0" w:color="auto"/>
            <w:right w:val="none" w:sz="0" w:space="0" w:color="auto"/>
          </w:divBdr>
        </w:div>
        <w:div w:id="415784943">
          <w:marLeft w:val="640"/>
          <w:marRight w:val="0"/>
          <w:marTop w:val="0"/>
          <w:marBottom w:val="0"/>
          <w:divBdr>
            <w:top w:val="none" w:sz="0" w:space="0" w:color="auto"/>
            <w:left w:val="none" w:sz="0" w:space="0" w:color="auto"/>
            <w:bottom w:val="none" w:sz="0" w:space="0" w:color="auto"/>
            <w:right w:val="none" w:sz="0" w:space="0" w:color="auto"/>
          </w:divBdr>
        </w:div>
        <w:div w:id="89084438">
          <w:marLeft w:val="640"/>
          <w:marRight w:val="0"/>
          <w:marTop w:val="0"/>
          <w:marBottom w:val="0"/>
          <w:divBdr>
            <w:top w:val="none" w:sz="0" w:space="0" w:color="auto"/>
            <w:left w:val="none" w:sz="0" w:space="0" w:color="auto"/>
            <w:bottom w:val="none" w:sz="0" w:space="0" w:color="auto"/>
            <w:right w:val="none" w:sz="0" w:space="0" w:color="auto"/>
          </w:divBdr>
        </w:div>
        <w:div w:id="923684648">
          <w:marLeft w:val="640"/>
          <w:marRight w:val="0"/>
          <w:marTop w:val="0"/>
          <w:marBottom w:val="0"/>
          <w:divBdr>
            <w:top w:val="none" w:sz="0" w:space="0" w:color="auto"/>
            <w:left w:val="none" w:sz="0" w:space="0" w:color="auto"/>
            <w:bottom w:val="none" w:sz="0" w:space="0" w:color="auto"/>
            <w:right w:val="none" w:sz="0" w:space="0" w:color="auto"/>
          </w:divBdr>
        </w:div>
        <w:div w:id="1439594057">
          <w:marLeft w:val="640"/>
          <w:marRight w:val="0"/>
          <w:marTop w:val="0"/>
          <w:marBottom w:val="0"/>
          <w:divBdr>
            <w:top w:val="none" w:sz="0" w:space="0" w:color="auto"/>
            <w:left w:val="none" w:sz="0" w:space="0" w:color="auto"/>
            <w:bottom w:val="none" w:sz="0" w:space="0" w:color="auto"/>
            <w:right w:val="none" w:sz="0" w:space="0" w:color="auto"/>
          </w:divBdr>
        </w:div>
        <w:div w:id="2048017802">
          <w:marLeft w:val="640"/>
          <w:marRight w:val="0"/>
          <w:marTop w:val="0"/>
          <w:marBottom w:val="0"/>
          <w:divBdr>
            <w:top w:val="none" w:sz="0" w:space="0" w:color="auto"/>
            <w:left w:val="none" w:sz="0" w:space="0" w:color="auto"/>
            <w:bottom w:val="none" w:sz="0" w:space="0" w:color="auto"/>
            <w:right w:val="none" w:sz="0" w:space="0" w:color="auto"/>
          </w:divBdr>
        </w:div>
        <w:div w:id="1626425628">
          <w:marLeft w:val="640"/>
          <w:marRight w:val="0"/>
          <w:marTop w:val="0"/>
          <w:marBottom w:val="0"/>
          <w:divBdr>
            <w:top w:val="none" w:sz="0" w:space="0" w:color="auto"/>
            <w:left w:val="none" w:sz="0" w:space="0" w:color="auto"/>
            <w:bottom w:val="none" w:sz="0" w:space="0" w:color="auto"/>
            <w:right w:val="none" w:sz="0" w:space="0" w:color="auto"/>
          </w:divBdr>
        </w:div>
        <w:div w:id="1352728891">
          <w:marLeft w:val="640"/>
          <w:marRight w:val="0"/>
          <w:marTop w:val="0"/>
          <w:marBottom w:val="0"/>
          <w:divBdr>
            <w:top w:val="none" w:sz="0" w:space="0" w:color="auto"/>
            <w:left w:val="none" w:sz="0" w:space="0" w:color="auto"/>
            <w:bottom w:val="none" w:sz="0" w:space="0" w:color="auto"/>
            <w:right w:val="none" w:sz="0" w:space="0" w:color="auto"/>
          </w:divBdr>
        </w:div>
        <w:div w:id="1110397247">
          <w:marLeft w:val="640"/>
          <w:marRight w:val="0"/>
          <w:marTop w:val="0"/>
          <w:marBottom w:val="0"/>
          <w:divBdr>
            <w:top w:val="none" w:sz="0" w:space="0" w:color="auto"/>
            <w:left w:val="none" w:sz="0" w:space="0" w:color="auto"/>
            <w:bottom w:val="none" w:sz="0" w:space="0" w:color="auto"/>
            <w:right w:val="none" w:sz="0" w:space="0" w:color="auto"/>
          </w:divBdr>
        </w:div>
        <w:div w:id="149828637">
          <w:marLeft w:val="640"/>
          <w:marRight w:val="0"/>
          <w:marTop w:val="0"/>
          <w:marBottom w:val="0"/>
          <w:divBdr>
            <w:top w:val="none" w:sz="0" w:space="0" w:color="auto"/>
            <w:left w:val="none" w:sz="0" w:space="0" w:color="auto"/>
            <w:bottom w:val="none" w:sz="0" w:space="0" w:color="auto"/>
            <w:right w:val="none" w:sz="0" w:space="0" w:color="auto"/>
          </w:divBdr>
        </w:div>
        <w:div w:id="1286693037">
          <w:marLeft w:val="640"/>
          <w:marRight w:val="0"/>
          <w:marTop w:val="0"/>
          <w:marBottom w:val="0"/>
          <w:divBdr>
            <w:top w:val="none" w:sz="0" w:space="0" w:color="auto"/>
            <w:left w:val="none" w:sz="0" w:space="0" w:color="auto"/>
            <w:bottom w:val="none" w:sz="0" w:space="0" w:color="auto"/>
            <w:right w:val="none" w:sz="0" w:space="0" w:color="auto"/>
          </w:divBdr>
        </w:div>
        <w:div w:id="1871455749">
          <w:marLeft w:val="640"/>
          <w:marRight w:val="0"/>
          <w:marTop w:val="0"/>
          <w:marBottom w:val="0"/>
          <w:divBdr>
            <w:top w:val="none" w:sz="0" w:space="0" w:color="auto"/>
            <w:left w:val="none" w:sz="0" w:space="0" w:color="auto"/>
            <w:bottom w:val="none" w:sz="0" w:space="0" w:color="auto"/>
            <w:right w:val="none" w:sz="0" w:space="0" w:color="auto"/>
          </w:divBdr>
        </w:div>
        <w:div w:id="357237702">
          <w:marLeft w:val="640"/>
          <w:marRight w:val="0"/>
          <w:marTop w:val="0"/>
          <w:marBottom w:val="0"/>
          <w:divBdr>
            <w:top w:val="none" w:sz="0" w:space="0" w:color="auto"/>
            <w:left w:val="none" w:sz="0" w:space="0" w:color="auto"/>
            <w:bottom w:val="none" w:sz="0" w:space="0" w:color="auto"/>
            <w:right w:val="none" w:sz="0" w:space="0" w:color="auto"/>
          </w:divBdr>
        </w:div>
        <w:div w:id="1482770244">
          <w:marLeft w:val="640"/>
          <w:marRight w:val="0"/>
          <w:marTop w:val="0"/>
          <w:marBottom w:val="0"/>
          <w:divBdr>
            <w:top w:val="none" w:sz="0" w:space="0" w:color="auto"/>
            <w:left w:val="none" w:sz="0" w:space="0" w:color="auto"/>
            <w:bottom w:val="none" w:sz="0" w:space="0" w:color="auto"/>
            <w:right w:val="none" w:sz="0" w:space="0" w:color="auto"/>
          </w:divBdr>
        </w:div>
        <w:div w:id="546841751">
          <w:marLeft w:val="640"/>
          <w:marRight w:val="0"/>
          <w:marTop w:val="0"/>
          <w:marBottom w:val="0"/>
          <w:divBdr>
            <w:top w:val="none" w:sz="0" w:space="0" w:color="auto"/>
            <w:left w:val="none" w:sz="0" w:space="0" w:color="auto"/>
            <w:bottom w:val="none" w:sz="0" w:space="0" w:color="auto"/>
            <w:right w:val="none" w:sz="0" w:space="0" w:color="auto"/>
          </w:divBdr>
        </w:div>
        <w:div w:id="1042361758">
          <w:marLeft w:val="640"/>
          <w:marRight w:val="0"/>
          <w:marTop w:val="0"/>
          <w:marBottom w:val="0"/>
          <w:divBdr>
            <w:top w:val="none" w:sz="0" w:space="0" w:color="auto"/>
            <w:left w:val="none" w:sz="0" w:space="0" w:color="auto"/>
            <w:bottom w:val="none" w:sz="0" w:space="0" w:color="auto"/>
            <w:right w:val="none" w:sz="0" w:space="0" w:color="auto"/>
          </w:divBdr>
        </w:div>
        <w:div w:id="189073085">
          <w:marLeft w:val="640"/>
          <w:marRight w:val="0"/>
          <w:marTop w:val="0"/>
          <w:marBottom w:val="0"/>
          <w:divBdr>
            <w:top w:val="none" w:sz="0" w:space="0" w:color="auto"/>
            <w:left w:val="none" w:sz="0" w:space="0" w:color="auto"/>
            <w:bottom w:val="none" w:sz="0" w:space="0" w:color="auto"/>
            <w:right w:val="none" w:sz="0" w:space="0" w:color="auto"/>
          </w:divBdr>
        </w:div>
        <w:div w:id="202057956">
          <w:marLeft w:val="640"/>
          <w:marRight w:val="0"/>
          <w:marTop w:val="0"/>
          <w:marBottom w:val="0"/>
          <w:divBdr>
            <w:top w:val="none" w:sz="0" w:space="0" w:color="auto"/>
            <w:left w:val="none" w:sz="0" w:space="0" w:color="auto"/>
            <w:bottom w:val="none" w:sz="0" w:space="0" w:color="auto"/>
            <w:right w:val="none" w:sz="0" w:space="0" w:color="auto"/>
          </w:divBdr>
        </w:div>
        <w:div w:id="1015157812">
          <w:marLeft w:val="640"/>
          <w:marRight w:val="0"/>
          <w:marTop w:val="0"/>
          <w:marBottom w:val="0"/>
          <w:divBdr>
            <w:top w:val="none" w:sz="0" w:space="0" w:color="auto"/>
            <w:left w:val="none" w:sz="0" w:space="0" w:color="auto"/>
            <w:bottom w:val="none" w:sz="0" w:space="0" w:color="auto"/>
            <w:right w:val="none" w:sz="0" w:space="0" w:color="auto"/>
          </w:divBdr>
        </w:div>
        <w:div w:id="779422950">
          <w:marLeft w:val="640"/>
          <w:marRight w:val="0"/>
          <w:marTop w:val="0"/>
          <w:marBottom w:val="0"/>
          <w:divBdr>
            <w:top w:val="none" w:sz="0" w:space="0" w:color="auto"/>
            <w:left w:val="none" w:sz="0" w:space="0" w:color="auto"/>
            <w:bottom w:val="none" w:sz="0" w:space="0" w:color="auto"/>
            <w:right w:val="none" w:sz="0" w:space="0" w:color="auto"/>
          </w:divBdr>
        </w:div>
        <w:div w:id="1889223998">
          <w:marLeft w:val="640"/>
          <w:marRight w:val="0"/>
          <w:marTop w:val="0"/>
          <w:marBottom w:val="0"/>
          <w:divBdr>
            <w:top w:val="none" w:sz="0" w:space="0" w:color="auto"/>
            <w:left w:val="none" w:sz="0" w:space="0" w:color="auto"/>
            <w:bottom w:val="none" w:sz="0" w:space="0" w:color="auto"/>
            <w:right w:val="none" w:sz="0" w:space="0" w:color="auto"/>
          </w:divBdr>
        </w:div>
        <w:div w:id="1847134064">
          <w:marLeft w:val="640"/>
          <w:marRight w:val="0"/>
          <w:marTop w:val="0"/>
          <w:marBottom w:val="0"/>
          <w:divBdr>
            <w:top w:val="none" w:sz="0" w:space="0" w:color="auto"/>
            <w:left w:val="none" w:sz="0" w:space="0" w:color="auto"/>
            <w:bottom w:val="none" w:sz="0" w:space="0" w:color="auto"/>
            <w:right w:val="none" w:sz="0" w:space="0" w:color="auto"/>
          </w:divBdr>
        </w:div>
        <w:div w:id="1880044107">
          <w:marLeft w:val="640"/>
          <w:marRight w:val="0"/>
          <w:marTop w:val="0"/>
          <w:marBottom w:val="0"/>
          <w:divBdr>
            <w:top w:val="none" w:sz="0" w:space="0" w:color="auto"/>
            <w:left w:val="none" w:sz="0" w:space="0" w:color="auto"/>
            <w:bottom w:val="none" w:sz="0" w:space="0" w:color="auto"/>
            <w:right w:val="none" w:sz="0" w:space="0" w:color="auto"/>
          </w:divBdr>
        </w:div>
        <w:div w:id="1823083072">
          <w:marLeft w:val="640"/>
          <w:marRight w:val="0"/>
          <w:marTop w:val="0"/>
          <w:marBottom w:val="0"/>
          <w:divBdr>
            <w:top w:val="none" w:sz="0" w:space="0" w:color="auto"/>
            <w:left w:val="none" w:sz="0" w:space="0" w:color="auto"/>
            <w:bottom w:val="none" w:sz="0" w:space="0" w:color="auto"/>
            <w:right w:val="none" w:sz="0" w:space="0" w:color="auto"/>
          </w:divBdr>
        </w:div>
        <w:div w:id="829097445">
          <w:marLeft w:val="640"/>
          <w:marRight w:val="0"/>
          <w:marTop w:val="0"/>
          <w:marBottom w:val="0"/>
          <w:divBdr>
            <w:top w:val="none" w:sz="0" w:space="0" w:color="auto"/>
            <w:left w:val="none" w:sz="0" w:space="0" w:color="auto"/>
            <w:bottom w:val="none" w:sz="0" w:space="0" w:color="auto"/>
            <w:right w:val="none" w:sz="0" w:space="0" w:color="auto"/>
          </w:divBdr>
        </w:div>
        <w:div w:id="903563395">
          <w:marLeft w:val="640"/>
          <w:marRight w:val="0"/>
          <w:marTop w:val="0"/>
          <w:marBottom w:val="0"/>
          <w:divBdr>
            <w:top w:val="none" w:sz="0" w:space="0" w:color="auto"/>
            <w:left w:val="none" w:sz="0" w:space="0" w:color="auto"/>
            <w:bottom w:val="none" w:sz="0" w:space="0" w:color="auto"/>
            <w:right w:val="none" w:sz="0" w:space="0" w:color="auto"/>
          </w:divBdr>
        </w:div>
        <w:div w:id="1694646459">
          <w:marLeft w:val="640"/>
          <w:marRight w:val="0"/>
          <w:marTop w:val="0"/>
          <w:marBottom w:val="0"/>
          <w:divBdr>
            <w:top w:val="none" w:sz="0" w:space="0" w:color="auto"/>
            <w:left w:val="none" w:sz="0" w:space="0" w:color="auto"/>
            <w:bottom w:val="none" w:sz="0" w:space="0" w:color="auto"/>
            <w:right w:val="none" w:sz="0" w:space="0" w:color="auto"/>
          </w:divBdr>
        </w:div>
        <w:div w:id="1673292248">
          <w:marLeft w:val="640"/>
          <w:marRight w:val="0"/>
          <w:marTop w:val="0"/>
          <w:marBottom w:val="0"/>
          <w:divBdr>
            <w:top w:val="none" w:sz="0" w:space="0" w:color="auto"/>
            <w:left w:val="none" w:sz="0" w:space="0" w:color="auto"/>
            <w:bottom w:val="none" w:sz="0" w:space="0" w:color="auto"/>
            <w:right w:val="none" w:sz="0" w:space="0" w:color="auto"/>
          </w:divBdr>
        </w:div>
        <w:div w:id="1030184760">
          <w:marLeft w:val="640"/>
          <w:marRight w:val="0"/>
          <w:marTop w:val="0"/>
          <w:marBottom w:val="0"/>
          <w:divBdr>
            <w:top w:val="none" w:sz="0" w:space="0" w:color="auto"/>
            <w:left w:val="none" w:sz="0" w:space="0" w:color="auto"/>
            <w:bottom w:val="none" w:sz="0" w:space="0" w:color="auto"/>
            <w:right w:val="none" w:sz="0" w:space="0" w:color="auto"/>
          </w:divBdr>
        </w:div>
        <w:div w:id="2139714707">
          <w:marLeft w:val="640"/>
          <w:marRight w:val="0"/>
          <w:marTop w:val="0"/>
          <w:marBottom w:val="0"/>
          <w:divBdr>
            <w:top w:val="none" w:sz="0" w:space="0" w:color="auto"/>
            <w:left w:val="none" w:sz="0" w:space="0" w:color="auto"/>
            <w:bottom w:val="none" w:sz="0" w:space="0" w:color="auto"/>
            <w:right w:val="none" w:sz="0" w:space="0" w:color="auto"/>
          </w:divBdr>
        </w:div>
        <w:div w:id="1624654098">
          <w:marLeft w:val="640"/>
          <w:marRight w:val="0"/>
          <w:marTop w:val="0"/>
          <w:marBottom w:val="0"/>
          <w:divBdr>
            <w:top w:val="none" w:sz="0" w:space="0" w:color="auto"/>
            <w:left w:val="none" w:sz="0" w:space="0" w:color="auto"/>
            <w:bottom w:val="none" w:sz="0" w:space="0" w:color="auto"/>
            <w:right w:val="none" w:sz="0" w:space="0" w:color="auto"/>
          </w:divBdr>
        </w:div>
        <w:div w:id="2038391517">
          <w:marLeft w:val="640"/>
          <w:marRight w:val="0"/>
          <w:marTop w:val="0"/>
          <w:marBottom w:val="0"/>
          <w:divBdr>
            <w:top w:val="none" w:sz="0" w:space="0" w:color="auto"/>
            <w:left w:val="none" w:sz="0" w:space="0" w:color="auto"/>
            <w:bottom w:val="none" w:sz="0" w:space="0" w:color="auto"/>
            <w:right w:val="none" w:sz="0" w:space="0" w:color="auto"/>
          </w:divBdr>
        </w:div>
        <w:div w:id="1706952094">
          <w:marLeft w:val="640"/>
          <w:marRight w:val="0"/>
          <w:marTop w:val="0"/>
          <w:marBottom w:val="0"/>
          <w:divBdr>
            <w:top w:val="none" w:sz="0" w:space="0" w:color="auto"/>
            <w:left w:val="none" w:sz="0" w:space="0" w:color="auto"/>
            <w:bottom w:val="none" w:sz="0" w:space="0" w:color="auto"/>
            <w:right w:val="none" w:sz="0" w:space="0" w:color="auto"/>
          </w:divBdr>
        </w:div>
        <w:div w:id="1975330623">
          <w:marLeft w:val="640"/>
          <w:marRight w:val="0"/>
          <w:marTop w:val="0"/>
          <w:marBottom w:val="0"/>
          <w:divBdr>
            <w:top w:val="none" w:sz="0" w:space="0" w:color="auto"/>
            <w:left w:val="none" w:sz="0" w:space="0" w:color="auto"/>
            <w:bottom w:val="none" w:sz="0" w:space="0" w:color="auto"/>
            <w:right w:val="none" w:sz="0" w:space="0" w:color="auto"/>
          </w:divBdr>
        </w:div>
        <w:div w:id="997921724">
          <w:marLeft w:val="640"/>
          <w:marRight w:val="0"/>
          <w:marTop w:val="0"/>
          <w:marBottom w:val="0"/>
          <w:divBdr>
            <w:top w:val="none" w:sz="0" w:space="0" w:color="auto"/>
            <w:left w:val="none" w:sz="0" w:space="0" w:color="auto"/>
            <w:bottom w:val="none" w:sz="0" w:space="0" w:color="auto"/>
            <w:right w:val="none" w:sz="0" w:space="0" w:color="auto"/>
          </w:divBdr>
        </w:div>
        <w:div w:id="498036038">
          <w:marLeft w:val="640"/>
          <w:marRight w:val="0"/>
          <w:marTop w:val="0"/>
          <w:marBottom w:val="0"/>
          <w:divBdr>
            <w:top w:val="none" w:sz="0" w:space="0" w:color="auto"/>
            <w:left w:val="none" w:sz="0" w:space="0" w:color="auto"/>
            <w:bottom w:val="none" w:sz="0" w:space="0" w:color="auto"/>
            <w:right w:val="none" w:sz="0" w:space="0" w:color="auto"/>
          </w:divBdr>
        </w:div>
        <w:div w:id="994140911">
          <w:marLeft w:val="640"/>
          <w:marRight w:val="0"/>
          <w:marTop w:val="0"/>
          <w:marBottom w:val="0"/>
          <w:divBdr>
            <w:top w:val="none" w:sz="0" w:space="0" w:color="auto"/>
            <w:left w:val="none" w:sz="0" w:space="0" w:color="auto"/>
            <w:bottom w:val="none" w:sz="0" w:space="0" w:color="auto"/>
            <w:right w:val="none" w:sz="0" w:space="0" w:color="auto"/>
          </w:divBdr>
        </w:div>
        <w:div w:id="63836709">
          <w:marLeft w:val="640"/>
          <w:marRight w:val="0"/>
          <w:marTop w:val="0"/>
          <w:marBottom w:val="0"/>
          <w:divBdr>
            <w:top w:val="none" w:sz="0" w:space="0" w:color="auto"/>
            <w:left w:val="none" w:sz="0" w:space="0" w:color="auto"/>
            <w:bottom w:val="none" w:sz="0" w:space="0" w:color="auto"/>
            <w:right w:val="none" w:sz="0" w:space="0" w:color="auto"/>
          </w:divBdr>
        </w:div>
        <w:div w:id="465246044">
          <w:marLeft w:val="640"/>
          <w:marRight w:val="0"/>
          <w:marTop w:val="0"/>
          <w:marBottom w:val="0"/>
          <w:divBdr>
            <w:top w:val="none" w:sz="0" w:space="0" w:color="auto"/>
            <w:left w:val="none" w:sz="0" w:space="0" w:color="auto"/>
            <w:bottom w:val="none" w:sz="0" w:space="0" w:color="auto"/>
            <w:right w:val="none" w:sz="0" w:space="0" w:color="auto"/>
          </w:divBdr>
        </w:div>
        <w:div w:id="666861126">
          <w:marLeft w:val="640"/>
          <w:marRight w:val="0"/>
          <w:marTop w:val="0"/>
          <w:marBottom w:val="0"/>
          <w:divBdr>
            <w:top w:val="none" w:sz="0" w:space="0" w:color="auto"/>
            <w:left w:val="none" w:sz="0" w:space="0" w:color="auto"/>
            <w:bottom w:val="none" w:sz="0" w:space="0" w:color="auto"/>
            <w:right w:val="none" w:sz="0" w:space="0" w:color="auto"/>
          </w:divBdr>
        </w:div>
        <w:div w:id="2110226339">
          <w:marLeft w:val="640"/>
          <w:marRight w:val="0"/>
          <w:marTop w:val="0"/>
          <w:marBottom w:val="0"/>
          <w:divBdr>
            <w:top w:val="none" w:sz="0" w:space="0" w:color="auto"/>
            <w:left w:val="none" w:sz="0" w:space="0" w:color="auto"/>
            <w:bottom w:val="none" w:sz="0" w:space="0" w:color="auto"/>
            <w:right w:val="none" w:sz="0" w:space="0" w:color="auto"/>
          </w:divBdr>
        </w:div>
        <w:div w:id="1019042194">
          <w:marLeft w:val="640"/>
          <w:marRight w:val="0"/>
          <w:marTop w:val="0"/>
          <w:marBottom w:val="0"/>
          <w:divBdr>
            <w:top w:val="none" w:sz="0" w:space="0" w:color="auto"/>
            <w:left w:val="none" w:sz="0" w:space="0" w:color="auto"/>
            <w:bottom w:val="none" w:sz="0" w:space="0" w:color="auto"/>
            <w:right w:val="none" w:sz="0" w:space="0" w:color="auto"/>
          </w:divBdr>
        </w:div>
        <w:div w:id="1233468868">
          <w:marLeft w:val="640"/>
          <w:marRight w:val="0"/>
          <w:marTop w:val="0"/>
          <w:marBottom w:val="0"/>
          <w:divBdr>
            <w:top w:val="none" w:sz="0" w:space="0" w:color="auto"/>
            <w:left w:val="none" w:sz="0" w:space="0" w:color="auto"/>
            <w:bottom w:val="none" w:sz="0" w:space="0" w:color="auto"/>
            <w:right w:val="none" w:sz="0" w:space="0" w:color="auto"/>
          </w:divBdr>
        </w:div>
        <w:div w:id="323970635">
          <w:marLeft w:val="640"/>
          <w:marRight w:val="0"/>
          <w:marTop w:val="0"/>
          <w:marBottom w:val="0"/>
          <w:divBdr>
            <w:top w:val="none" w:sz="0" w:space="0" w:color="auto"/>
            <w:left w:val="none" w:sz="0" w:space="0" w:color="auto"/>
            <w:bottom w:val="none" w:sz="0" w:space="0" w:color="auto"/>
            <w:right w:val="none" w:sz="0" w:space="0" w:color="auto"/>
          </w:divBdr>
        </w:div>
        <w:div w:id="1968051641">
          <w:marLeft w:val="640"/>
          <w:marRight w:val="0"/>
          <w:marTop w:val="0"/>
          <w:marBottom w:val="0"/>
          <w:divBdr>
            <w:top w:val="none" w:sz="0" w:space="0" w:color="auto"/>
            <w:left w:val="none" w:sz="0" w:space="0" w:color="auto"/>
            <w:bottom w:val="none" w:sz="0" w:space="0" w:color="auto"/>
            <w:right w:val="none" w:sz="0" w:space="0" w:color="auto"/>
          </w:divBdr>
        </w:div>
        <w:div w:id="1751268631">
          <w:marLeft w:val="640"/>
          <w:marRight w:val="0"/>
          <w:marTop w:val="0"/>
          <w:marBottom w:val="0"/>
          <w:divBdr>
            <w:top w:val="none" w:sz="0" w:space="0" w:color="auto"/>
            <w:left w:val="none" w:sz="0" w:space="0" w:color="auto"/>
            <w:bottom w:val="none" w:sz="0" w:space="0" w:color="auto"/>
            <w:right w:val="none" w:sz="0" w:space="0" w:color="auto"/>
          </w:divBdr>
        </w:div>
        <w:div w:id="806045329">
          <w:marLeft w:val="640"/>
          <w:marRight w:val="0"/>
          <w:marTop w:val="0"/>
          <w:marBottom w:val="0"/>
          <w:divBdr>
            <w:top w:val="none" w:sz="0" w:space="0" w:color="auto"/>
            <w:left w:val="none" w:sz="0" w:space="0" w:color="auto"/>
            <w:bottom w:val="none" w:sz="0" w:space="0" w:color="auto"/>
            <w:right w:val="none" w:sz="0" w:space="0" w:color="auto"/>
          </w:divBdr>
        </w:div>
        <w:div w:id="1323508890">
          <w:marLeft w:val="640"/>
          <w:marRight w:val="0"/>
          <w:marTop w:val="0"/>
          <w:marBottom w:val="0"/>
          <w:divBdr>
            <w:top w:val="none" w:sz="0" w:space="0" w:color="auto"/>
            <w:left w:val="none" w:sz="0" w:space="0" w:color="auto"/>
            <w:bottom w:val="none" w:sz="0" w:space="0" w:color="auto"/>
            <w:right w:val="none" w:sz="0" w:space="0" w:color="auto"/>
          </w:divBdr>
        </w:div>
        <w:div w:id="1172792623">
          <w:marLeft w:val="640"/>
          <w:marRight w:val="0"/>
          <w:marTop w:val="0"/>
          <w:marBottom w:val="0"/>
          <w:divBdr>
            <w:top w:val="none" w:sz="0" w:space="0" w:color="auto"/>
            <w:left w:val="none" w:sz="0" w:space="0" w:color="auto"/>
            <w:bottom w:val="none" w:sz="0" w:space="0" w:color="auto"/>
            <w:right w:val="none" w:sz="0" w:space="0" w:color="auto"/>
          </w:divBdr>
        </w:div>
        <w:div w:id="1942953577">
          <w:marLeft w:val="640"/>
          <w:marRight w:val="0"/>
          <w:marTop w:val="0"/>
          <w:marBottom w:val="0"/>
          <w:divBdr>
            <w:top w:val="none" w:sz="0" w:space="0" w:color="auto"/>
            <w:left w:val="none" w:sz="0" w:space="0" w:color="auto"/>
            <w:bottom w:val="none" w:sz="0" w:space="0" w:color="auto"/>
            <w:right w:val="none" w:sz="0" w:space="0" w:color="auto"/>
          </w:divBdr>
        </w:div>
        <w:div w:id="638996921">
          <w:marLeft w:val="640"/>
          <w:marRight w:val="0"/>
          <w:marTop w:val="0"/>
          <w:marBottom w:val="0"/>
          <w:divBdr>
            <w:top w:val="none" w:sz="0" w:space="0" w:color="auto"/>
            <w:left w:val="none" w:sz="0" w:space="0" w:color="auto"/>
            <w:bottom w:val="none" w:sz="0" w:space="0" w:color="auto"/>
            <w:right w:val="none" w:sz="0" w:space="0" w:color="auto"/>
          </w:divBdr>
        </w:div>
        <w:div w:id="1294797258">
          <w:marLeft w:val="640"/>
          <w:marRight w:val="0"/>
          <w:marTop w:val="0"/>
          <w:marBottom w:val="0"/>
          <w:divBdr>
            <w:top w:val="none" w:sz="0" w:space="0" w:color="auto"/>
            <w:left w:val="none" w:sz="0" w:space="0" w:color="auto"/>
            <w:bottom w:val="none" w:sz="0" w:space="0" w:color="auto"/>
            <w:right w:val="none" w:sz="0" w:space="0" w:color="auto"/>
          </w:divBdr>
        </w:div>
        <w:div w:id="537354056">
          <w:marLeft w:val="640"/>
          <w:marRight w:val="0"/>
          <w:marTop w:val="0"/>
          <w:marBottom w:val="0"/>
          <w:divBdr>
            <w:top w:val="none" w:sz="0" w:space="0" w:color="auto"/>
            <w:left w:val="none" w:sz="0" w:space="0" w:color="auto"/>
            <w:bottom w:val="none" w:sz="0" w:space="0" w:color="auto"/>
            <w:right w:val="none" w:sz="0" w:space="0" w:color="auto"/>
          </w:divBdr>
        </w:div>
        <w:div w:id="1635409392">
          <w:marLeft w:val="640"/>
          <w:marRight w:val="0"/>
          <w:marTop w:val="0"/>
          <w:marBottom w:val="0"/>
          <w:divBdr>
            <w:top w:val="none" w:sz="0" w:space="0" w:color="auto"/>
            <w:left w:val="none" w:sz="0" w:space="0" w:color="auto"/>
            <w:bottom w:val="none" w:sz="0" w:space="0" w:color="auto"/>
            <w:right w:val="none" w:sz="0" w:space="0" w:color="auto"/>
          </w:divBdr>
        </w:div>
        <w:div w:id="1519658296">
          <w:marLeft w:val="640"/>
          <w:marRight w:val="0"/>
          <w:marTop w:val="0"/>
          <w:marBottom w:val="0"/>
          <w:divBdr>
            <w:top w:val="none" w:sz="0" w:space="0" w:color="auto"/>
            <w:left w:val="none" w:sz="0" w:space="0" w:color="auto"/>
            <w:bottom w:val="none" w:sz="0" w:space="0" w:color="auto"/>
            <w:right w:val="none" w:sz="0" w:space="0" w:color="auto"/>
          </w:divBdr>
        </w:div>
        <w:div w:id="1498425953">
          <w:marLeft w:val="640"/>
          <w:marRight w:val="0"/>
          <w:marTop w:val="0"/>
          <w:marBottom w:val="0"/>
          <w:divBdr>
            <w:top w:val="none" w:sz="0" w:space="0" w:color="auto"/>
            <w:left w:val="none" w:sz="0" w:space="0" w:color="auto"/>
            <w:bottom w:val="none" w:sz="0" w:space="0" w:color="auto"/>
            <w:right w:val="none" w:sz="0" w:space="0" w:color="auto"/>
          </w:divBdr>
        </w:div>
        <w:div w:id="1402561074">
          <w:marLeft w:val="640"/>
          <w:marRight w:val="0"/>
          <w:marTop w:val="0"/>
          <w:marBottom w:val="0"/>
          <w:divBdr>
            <w:top w:val="none" w:sz="0" w:space="0" w:color="auto"/>
            <w:left w:val="none" w:sz="0" w:space="0" w:color="auto"/>
            <w:bottom w:val="none" w:sz="0" w:space="0" w:color="auto"/>
            <w:right w:val="none" w:sz="0" w:space="0" w:color="auto"/>
          </w:divBdr>
        </w:div>
        <w:div w:id="1326129708">
          <w:marLeft w:val="640"/>
          <w:marRight w:val="0"/>
          <w:marTop w:val="0"/>
          <w:marBottom w:val="0"/>
          <w:divBdr>
            <w:top w:val="none" w:sz="0" w:space="0" w:color="auto"/>
            <w:left w:val="none" w:sz="0" w:space="0" w:color="auto"/>
            <w:bottom w:val="none" w:sz="0" w:space="0" w:color="auto"/>
            <w:right w:val="none" w:sz="0" w:space="0" w:color="auto"/>
          </w:divBdr>
        </w:div>
        <w:div w:id="88084032">
          <w:marLeft w:val="640"/>
          <w:marRight w:val="0"/>
          <w:marTop w:val="0"/>
          <w:marBottom w:val="0"/>
          <w:divBdr>
            <w:top w:val="none" w:sz="0" w:space="0" w:color="auto"/>
            <w:left w:val="none" w:sz="0" w:space="0" w:color="auto"/>
            <w:bottom w:val="none" w:sz="0" w:space="0" w:color="auto"/>
            <w:right w:val="none" w:sz="0" w:space="0" w:color="auto"/>
          </w:divBdr>
        </w:div>
        <w:div w:id="1231578305">
          <w:marLeft w:val="640"/>
          <w:marRight w:val="0"/>
          <w:marTop w:val="0"/>
          <w:marBottom w:val="0"/>
          <w:divBdr>
            <w:top w:val="none" w:sz="0" w:space="0" w:color="auto"/>
            <w:left w:val="none" w:sz="0" w:space="0" w:color="auto"/>
            <w:bottom w:val="none" w:sz="0" w:space="0" w:color="auto"/>
            <w:right w:val="none" w:sz="0" w:space="0" w:color="auto"/>
          </w:divBdr>
        </w:div>
        <w:div w:id="1397623985">
          <w:marLeft w:val="640"/>
          <w:marRight w:val="0"/>
          <w:marTop w:val="0"/>
          <w:marBottom w:val="0"/>
          <w:divBdr>
            <w:top w:val="none" w:sz="0" w:space="0" w:color="auto"/>
            <w:left w:val="none" w:sz="0" w:space="0" w:color="auto"/>
            <w:bottom w:val="none" w:sz="0" w:space="0" w:color="auto"/>
            <w:right w:val="none" w:sz="0" w:space="0" w:color="auto"/>
          </w:divBdr>
        </w:div>
        <w:div w:id="1866170320">
          <w:marLeft w:val="640"/>
          <w:marRight w:val="0"/>
          <w:marTop w:val="0"/>
          <w:marBottom w:val="0"/>
          <w:divBdr>
            <w:top w:val="none" w:sz="0" w:space="0" w:color="auto"/>
            <w:left w:val="none" w:sz="0" w:space="0" w:color="auto"/>
            <w:bottom w:val="none" w:sz="0" w:space="0" w:color="auto"/>
            <w:right w:val="none" w:sz="0" w:space="0" w:color="auto"/>
          </w:divBdr>
        </w:div>
        <w:div w:id="82383989">
          <w:marLeft w:val="640"/>
          <w:marRight w:val="0"/>
          <w:marTop w:val="0"/>
          <w:marBottom w:val="0"/>
          <w:divBdr>
            <w:top w:val="none" w:sz="0" w:space="0" w:color="auto"/>
            <w:left w:val="none" w:sz="0" w:space="0" w:color="auto"/>
            <w:bottom w:val="none" w:sz="0" w:space="0" w:color="auto"/>
            <w:right w:val="none" w:sz="0" w:space="0" w:color="auto"/>
          </w:divBdr>
        </w:div>
        <w:div w:id="1836334747">
          <w:marLeft w:val="640"/>
          <w:marRight w:val="0"/>
          <w:marTop w:val="0"/>
          <w:marBottom w:val="0"/>
          <w:divBdr>
            <w:top w:val="none" w:sz="0" w:space="0" w:color="auto"/>
            <w:left w:val="none" w:sz="0" w:space="0" w:color="auto"/>
            <w:bottom w:val="none" w:sz="0" w:space="0" w:color="auto"/>
            <w:right w:val="none" w:sz="0" w:space="0" w:color="auto"/>
          </w:divBdr>
        </w:div>
        <w:div w:id="1318192029">
          <w:marLeft w:val="640"/>
          <w:marRight w:val="0"/>
          <w:marTop w:val="0"/>
          <w:marBottom w:val="0"/>
          <w:divBdr>
            <w:top w:val="none" w:sz="0" w:space="0" w:color="auto"/>
            <w:left w:val="none" w:sz="0" w:space="0" w:color="auto"/>
            <w:bottom w:val="none" w:sz="0" w:space="0" w:color="auto"/>
            <w:right w:val="none" w:sz="0" w:space="0" w:color="auto"/>
          </w:divBdr>
        </w:div>
        <w:div w:id="342168518">
          <w:marLeft w:val="640"/>
          <w:marRight w:val="0"/>
          <w:marTop w:val="0"/>
          <w:marBottom w:val="0"/>
          <w:divBdr>
            <w:top w:val="none" w:sz="0" w:space="0" w:color="auto"/>
            <w:left w:val="none" w:sz="0" w:space="0" w:color="auto"/>
            <w:bottom w:val="none" w:sz="0" w:space="0" w:color="auto"/>
            <w:right w:val="none" w:sz="0" w:space="0" w:color="auto"/>
          </w:divBdr>
        </w:div>
        <w:div w:id="498345990">
          <w:marLeft w:val="640"/>
          <w:marRight w:val="0"/>
          <w:marTop w:val="0"/>
          <w:marBottom w:val="0"/>
          <w:divBdr>
            <w:top w:val="none" w:sz="0" w:space="0" w:color="auto"/>
            <w:left w:val="none" w:sz="0" w:space="0" w:color="auto"/>
            <w:bottom w:val="none" w:sz="0" w:space="0" w:color="auto"/>
            <w:right w:val="none" w:sz="0" w:space="0" w:color="auto"/>
          </w:divBdr>
        </w:div>
        <w:div w:id="2050836604">
          <w:marLeft w:val="640"/>
          <w:marRight w:val="0"/>
          <w:marTop w:val="0"/>
          <w:marBottom w:val="0"/>
          <w:divBdr>
            <w:top w:val="none" w:sz="0" w:space="0" w:color="auto"/>
            <w:left w:val="none" w:sz="0" w:space="0" w:color="auto"/>
            <w:bottom w:val="none" w:sz="0" w:space="0" w:color="auto"/>
            <w:right w:val="none" w:sz="0" w:space="0" w:color="auto"/>
          </w:divBdr>
        </w:div>
        <w:div w:id="1797216953">
          <w:marLeft w:val="640"/>
          <w:marRight w:val="0"/>
          <w:marTop w:val="0"/>
          <w:marBottom w:val="0"/>
          <w:divBdr>
            <w:top w:val="none" w:sz="0" w:space="0" w:color="auto"/>
            <w:left w:val="none" w:sz="0" w:space="0" w:color="auto"/>
            <w:bottom w:val="none" w:sz="0" w:space="0" w:color="auto"/>
            <w:right w:val="none" w:sz="0" w:space="0" w:color="auto"/>
          </w:divBdr>
        </w:div>
        <w:div w:id="3823983">
          <w:marLeft w:val="640"/>
          <w:marRight w:val="0"/>
          <w:marTop w:val="0"/>
          <w:marBottom w:val="0"/>
          <w:divBdr>
            <w:top w:val="none" w:sz="0" w:space="0" w:color="auto"/>
            <w:left w:val="none" w:sz="0" w:space="0" w:color="auto"/>
            <w:bottom w:val="none" w:sz="0" w:space="0" w:color="auto"/>
            <w:right w:val="none" w:sz="0" w:space="0" w:color="auto"/>
          </w:divBdr>
        </w:div>
        <w:div w:id="276563231">
          <w:marLeft w:val="640"/>
          <w:marRight w:val="0"/>
          <w:marTop w:val="0"/>
          <w:marBottom w:val="0"/>
          <w:divBdr>
            <w:top w:val="none" w:sz="0" w:space="0" w:color="auto"/>
            <w:left w:val="none" w:sz="0" w:space="0" w:color="auto"/>
            <w:bottom w:val="none" w:sz="0" w:space="0" w:color="auto"/>
            <w:right w:val="none" w:sz="0" w:space="0" w:color="auto"/>
          </w:divBdr>
        </w:div>
        <w:div w:id="16851438">
          <w:marLeft w:val="640"/>
          <w:marRight w:val="0"/>
          <w:marTop w:val="0"/>
          <w:marBottom w:val="0"/>
          <w:divBdr>
            <w:top w:val="none" w:sz="0" w:space="0" w:color="auto"/>
            <w:left w:val="none" w:sz="0" w:space="0" w:color="auto"/>
            <w:bottom w:val="none" w:sz="0" w:space="0" w:color="auto"/>
            <w:right w:val="none" w:sz="0" w:space="0" w:color="auto"/>
          </w:divBdr>
        </w:div>
        <w:div w:id="1106273205">
          <w:marLeft w:val="640"/>
          <w:marRight w:val="0"/>
          <w:marTop w:val="0"/>
          <w:marBottom w:val="0"/>
          <w:divBdr>
            <w:top w:val="none" w:sz="0" w:space="0" w:color="auto"/>
            <w:left w:val="none" w:sz="0" w:space="0" w:color="auto"/>
            <w:bottom w:val="none" w:sz="0" w:space="0" w:color="auto"/>
            <w:right w:val="none" w:sz="0" w:space="0" w:color="auto"/>
          </w:divBdr>
        </w:div>
        <w:div w:id="1008364019">
          <w:marLeft w:val="640"/>
          <w:marRight w:val="0"/>
          <w:marTop w:val="0"/>
          <w:marBottom w:val="0"/>
          <w:divBdr>
            <w:top w:val="none" w:sz="0" w:space="0" w:color="auto"/>
            <w:left w:val="none" w:sz="0" w:space="0" w:color="auto"/>
            <w:bottom w:val="none" w:sz="0" w:space="0" w:color="auto"/>
            <w:right w:val="none" w:sz="0" w:space="0" w:color="auto"/>
          </w:divBdr>
        </w:div>
        <w:div w:id="831798631">
          <w:marLeft w:val="640"/>
          <w:marRight w:val="0"/>
          <w:marTop w:val="0"/>
          <w:marBottom w:val="0"/>
          <w:divBdr>
            <w:top w:val="none" w:sz="0" w:space="0" w:color="auto"/>
            <w:left w:val="none" w:sz="0" w:space="0" w:color="auto"/>
            <w:bottom w:val="none" w:sz="0" w:space="0" w:color="auto"/>
            <w:right w:val="none" w:sz="0" w:space="0" w:color="auto"/>
          </w:divBdr>
        </w:div>
        <w:div w:id="708729116">
          <w:marLeft w:val="640"/>
          <w:marRight w:val="0"/>
          <w:marTop w:val="0"/>
          <w:marBottom w:val="0"/>
          <w:divBdr>
            <w:top w:val="none" w:sz="0" w:space="0" w:color="auto"/>
            <w:left w:val="none" w:sz="0" w:space="0" w:color="auto"/>
            <w:bottom w:val="none" w:sz="0" w:space="0" w:color="auto"/>
            <w:right w:val="none" w:sz="0" w:space="0" w:color="auto"/>
          </w:divBdr>
        </w:div>
        <w:div w:id="773748117">
          <w:marLeft w:val="640"/>
          <w:marRight w:val="0"/>
          <w:marTop w:val="0"/>
          <w:marBottom w:val="0"/>
          <w:divBdr>
            <w:top w:val="none" w:sz="0" w:space="0" w:color="auto"/>
            <w:left w:val="none" w:sz="0" w:space="0" w:color="auto"/>
            <w:bottom w:val="none" w:sz="0" w:space="0" w:color="auto"/>
            <w:right w:val="none" w:sz="0" w:space="0" w:color="auto"/>
          </w:divBdr>
        </w:div>
        <w:div w:id="1971471049">
          <w:marLeft w:val="640"/>
          <w:marRight w:val="0"/>
          <w:marTop w:val="0"/>
          <w:marBottom w:val="0"/>
          <w:divBdr>
            <w:top w:val="none" w:sz="0" w:space="0" w:color="auto"/>
            <w:left w:val="none" w:sz="0" w:space="0" w:color="auto"/>
            <w:bottom w:val="none" w:sz="0" w:space="0" w:color="auto"/>
            <w:right w:val="none" w:sz="0" w:space="0" w:color="auto"/>
          </w:divBdr>
        </w:div>
        <w:div w:id="888612538">
          <w:marLeft w:val="640"/>
          <w:marRight w:val="0"/>
          <w:marTop w:val="0"/>
          <w:marBottom w:val="0"/>
          <w:divBdr>
            <w:top w:val="none" w:sz="0" w:space="0" w:color="auto"/>
            <w:left w:val="none" w:sz="0" w:space="0" w:color="auto"/>
            <w:bottom w:val="none" w:sz="0" w:space="0" w:color="auto"/>
            <w:right w:val="none" w:sz="0" w:space="0" w:color="auto"/>
          </w:divBdr>
        </w:div>
        <w:div w:id="1052774390">
          <w:marLeft w:val="640"/>
          <w:marRight w:val="0"/>
          <w:marTop w:val="0"/>
          <w:marBottom w:val="0"/>
          <w:divBdr>
            <w:top w:val="none" w:sz="0" w:space="0" w:color="auto"/>
            <w:left w:val="none" w:sz="0" w:space="0" w:color="auto"/>
            <w:bottom w:val="none" w:sz="0" w:space="0" w:color="auto"/>
            <w:right w:val="none" w:sz="0" w:space="0" w:color="auto"/>
          </w:divBdr>
        </w:div>
        <w:div w:id="1867282443">
          <w:marLeft w:val="640"/>
          <w:marRight w:val="0"/>
          <w:marTop w:val="0"/>
          <w:marBottom w:val="0"/>
          <w:divBdr>
            <w:top w:val="none" w:sz="0" w:space="0" w:color="auto"/>
            <w:left w:val="none" w:sz="0" w:space="0" w:color="auto"/>
            <w:bottom w:val="none" w:sz="0" w:space="0" w:color="auto"/>
            <w:right w:val="none" w:sz="0" w:space="0" w:color="auto"/>
          </w:divBdr>
        </w:div>
        <w:div w:id="1798063010">
          <w:marLeft w:val="640"/>
          <w:marRight w:val="0"/>
          <w:marTop w:val="0"/>
          <w:marBottom w:val="0"/>
          <w:divBdr>
            <w:top w:val="none" w:sz="0" w:space="0" w:color="auto"/>
            <w:left w:val="none" w:sz="0" w:space="0" w:color="auto"/>
            <w:bottom w:val="none" w:sz="0" w:space="0" w:color="auto"/>
            <w:right w:val="none" w:sz="0" w:space="0" w:color="auto"/>
          </w:divBdr>
        </w:div>
        <w:div w:id="802424962">
          <w:marLeft w:val="640"/>
          <w:marRight w:val="0"/>
          <w:marTop w:val="0"/>
          <w:marBottom w:val="0"/>
          <w:divBdr>
            <w:top w:val="none" w:sz="0" w:space="0" w:color="auto"/>
            <w:left w:val="none" w:sz="0" w:space="0" w:color="auto"/>
            <w:bottom w:val="none" w:sz="0" w:space="0" w:color="auto"/>
            <w:right w:val="none" w:sz="0" w:space="0" w:color="auto"/>
          </w:divBdr>
        </w:div>
        <w:div w:id="1562129070">
          <w:marLeft w:val="640"/>
          <w:marRight w:val="0"/>
          <w:marTop w:val="0"/>
          <w:marBottom w:val="0"/>
          <w:divBdr>
            <w:top w:val="none" w:sz="0" w:space="0" w:color="auto"/>
            <w:left w:val="none" w:sz="0" w:space="0" w:color="auto"/>
            <w:bottom w:val="none" w:sz="0" w:space="0" w:color="auto"/>
            <w:right w:val="none" w:sz="0" w:space="0" w:color="auto"/>
          </w:divBdr>
        </w:div>
        <w:div w:id="1164663228">
          <w:marLeft w:val="640"/>
          <w:marRight w:val="0"/>
          <w:marTop w:val="0"/>
          <w:marBottom w:val="0"/>
          <w:divBdr>
            <w:top w:val="none" w:sz="0" w:space="0" w:color="auto"/>
            <w:left w:val="none" w:sz="0" w:space="0" w:color="auto"/>
            <w:bottom w:val="none" w:sz="0" w:space="0" w:color="auto"/>
            <w:right w:val="none" w:sz="0" w:space="0" w:color="auto"/>
          </w:divBdr>
        </w:div>
        <w:div w:id="899053079">
          <w:marLeft w:val="640"/>
          <w:marRight w:val="0"/>
          <w:marTop w:val="0"/>
          <w:marBottom w:val="0"/>
          <w:divBdr>
            <w:top w:val="none" w:sz="0" w:space="0" w:color="auto"/>
            <w:left w:val="none" w:sz="0" w:space="0" w:color="auto"/>
            <w:bottom w:val="none" w:sz="0" w:space="0" w:color="auto"/>
            <w:right w:val="none" w:sz="0" w:space="0" w:color="auto"/>
          </w:divBdr>
        </w:div>
        <w:div w:id="161438156">
          <w:marLeft w:val="640"/>
          <w:marRight w:val="0"/>
          <w:marTop w:val="0"/>
          <w:marBottom w:val="0"/>
          <w:divBdr>
            <w:top w:val="none" w:sz="0" w:space="0" w:color="auto"/>
            <w:left w:val="none" w:sz="0" w:space="0" w:color="auto"/>
            <w:bottom w:val="none" w:sz="0" w:space="0" w:color="auto"/>
            <w:right w:val="none" w:sz="0" w:space="0" w:color="auto"/>
          </w:divBdr>
        </w:div>
        <w:div w:id="248856939">
          <w:marLeft w:val="640"/>
          <w:marRight w:val="0"/>
          <w:marTop w:val="0"/>
          <w:marBottom w:val="0"/>
          <w:divBdr>
            <w:top w:val="none" w:sz="0" w:space="0" w:color="auto"/>
            <w:left w:val="none" w:sz="0" w:space="0" w:color="auto"/>
            <w:bottom w:val="none" w:sz="0" w:space="0" w:color="auto"/>
            <w:right w:val="none" w:sz="0" w:space="0" w:color="auto"/>
          </w:divBdr>
        </w:div>
        <w:div w:id="1053768127">
          <w:marLeft w:val="640"/>
          <w:marRight w:val="0"/>
          <w:marTop w:val="0"/>
          <w:marBottom w:val="0"/>
          <w:divBdr>
            <w:top w:val="none" w:sz="0" w:space="0" w:color="auto"/>
            <w:left w:val="none" w:sz="0" w:space="0" w:color="auto"/>
            <w:bottom w:val="none" w:sz="0" w:space="0" w:color="auto"/>
            <w:right w:val="none" w:sz="0" w:space="0" w:color="auto"/>
          </w:divBdr>
        </w:div>
        <w:div w:id="2110348686">
          <w:marLeft w:val="640"/>
          <w:marRight w:val="0"/>
          <w:marTop w:val="0"/>
          <w:marBottom w:val="0"/>
          <w:divBdr>
            <w:top w:val="none" w:sz="0" w:space="0" w:color="auto"/>
            <w:left w:val="none" w:sz="0" w:space="0" w:color="auto"/>
            <w:bottom w:val="none" w:sz="0" w:space="0" w:color="auto"/>
            <w:right w:val="none" w:sz="0" w:space="0" w:color="auto"/>
          </w:divBdr>
        </w:div>
        <w:div w:id="748694700">
          <w:marLeft w:val="640"/>
          <w:marRight w:val="0"/>
          <w:marTop w:val="0"/>
          <w:marBottom w:val="0"/>
          <w:divBdr>
            <w:top w:val="none" w:sz="0" w:space="0" w:color="auto"/>
            <w:left w:val="none" w:sz="0" w:space="0" w:color="auto"/>
            <w:bottom w:val="none" w:sz="0" w:space="0" w:color="auto"/>
            <w:right w:val="none" w:sz="0" w:space="0" w:color="auto"/>
          </w:divBdr>
        </w:div>
        <w:div w:id="1536385825">
          <w:marLeft w:val="640"/>
          <w:marRight w:val="0"/>
          <w:marTop w:val="0"/>
          <w:marBottom w:val="0"/>
          <w:divBdr>
            <w:top w:val="none" w:sz="0" w:space="0" w:color="auto"/>
            <w:left w:val="none" w:sz="0" w:space="0" w:color="auto"/>
            <w:bottom w:val="none" w:sz="0" w:space="0" w:color="auto"/>
            <w:right w:val="none" w:sz="0" w:space="0" w:color="auto"/>
          </w:divBdr>
        </w:div>
        <w:div w:id="2104253358">
          <w:marLeft w:val="640"/>
          <w:marRight w:val="0"/>
          <w:marTop w:val="0"/>
          <w:marBottom w:val="0"/>
          <w:divBdr>
            <w:top w:val="none" w:sz="0" w:space="0" w:color="auto"/>
            <w:left w:val="none" w:sz="0" w:space="0" w:color="auto"/>
            <w:bottom w:val="none" w:sz="0" w:space="0" w:color="auto"/>
            <w:right w:val="none" w:sz="0" w:space="0" w:color="auto"/>
          </w:divBdr>
        </w:div>
        <w:div w:id="1273317987">
          <w:marLeft w:val="640"/>
          <w:marRight w:val="0"/>
          <w:marTop w:val="0"/>
          <w:marBottom w:val="0"/>
          <w:divBdr>
            <w:top w:val="none" w:sz="0" w:space="0" w:color="auto"/>
            <w:left w:val="none" w:sz="0" w:space="0" w:color="auto"/>
            <w:bottom w:val="none" w:sz="0" w:space="0" w:color="auto"/>
            <w:right w:val="none" w:sz="0" w:space="0" w:color="auto"/>
          </w:divBdr>
        </w:div>
        <w:div w:id="1478452308">
          <w:marLeft w:val="640"/>
          <w:marRight w:val="0"/>
          <w:marTop w:val="0"/>
          <w:marBottom w:val="0"/>
          <w:divBdr>
            <w:top w:val="none" w:sz="0" w:space="0" w:color="auto"/>
            <w:left w:val="none" w:sz="0" w:space="0" w:color="auto"/>
            <w:bottom w:val="none" w:sz="0" w:space="0" w:color="auto"/>
            <w:right w:val="none" w:sz="0" w:space="0" w:color="auto"/>
          </w:divBdr>
        </w:div>
        <w:div w:id="97650998">
          <w:marLeft w:val="640"/>
          <w:marRight w:val="0"/>
          <w:marTop w:val="0"/>
          <w:marBottom w:val="0"/>
          <w:divBdr>
            <w:top w:val="none" w:sz="0" w:space="0" w:color="auto"/>
            <w:left w:val="none" w:sz="0" w:space="0" w:color="auto"/>
            <w:bottom w:val="none" w:sz="0" w:space="0" w:color="auto"/>
            <w:right w:val="none" w:sz="0" w:space="0" w:color="auto"/>
          </w:divBdr>
        </w:div>
        <w:div w:id="1855991954">
          <w:marLeft w:val="640"/>
          <w:marRight w:val="0"/>
          <w:marTop w:val="0"/>
          <w:marBottom w:val="0"/>
          <w:divBdr>
            <w:top w:val="none" w:sz="0" w:space="0" w:color="auto"/>
            <w:left w:val="none" w:sz="0" w:space="0" w:color="auto"/>
            <w:bottom w:val="none" w:sz="0" w:space="0" w:color="auto"/>
            <w:right w:val="none" w:sz="0" w:space="0" w:color="auto"/>
          </w:divBdr>
        </w:div>
        <w:div w:id="2044821001">
          <w:marLeft w:val="640"/>
          <w:marRight w:val="0"/>
          <w:marTop w:val="0"/>
          <w:marBottom w:val="0"/>
          <w:divBdr>
            <w:top w:val="none" w:sz="0" w:space="0" w:color="auto"/>
            <w:left w:val="none" w:sz="0" w:space="0" w:color="auto"/>
            <w:bottom w:val="none" w:sz="0" w:space="0" w:color="auto"/>
            <w:right w:val="none" w:sz="0" w:space="0" w:color="auto"/>
          </w:divBdr>
        </w:div>
        <w:div w:id="1563251517">
          <w:marLeft w:val="640"/>
          <w:marRight w:val="0"/>
          <w:marTop w:val="0"/>
          <w:marBottom w:val="0"/>
          <w:divBdr>
            <w:top w:val="none" w:sz="0" w:space="0" w:color="auto"/>
            <w:left w:val="none" w:sz="0" w:space="0" w:color="auto"/>
            <w:bottom w:val="none" w:sz="0" w:space="0" w:color="auto"/>
            <w:right w:val="none" w:sz="0" w:space="0" w:color="auto"/>
          </w:divBdr>
        </w:div>
        <w:div w:id="1946186679">
          <w:marLeft w:val="640"/>
          <w:marRight w:val="0"/>
          <w:marTop w:val="0"/>
          <w:marBottom w:val="0"/>
          <w:divBdr>
            <w:top w:val="none" w:sz="0" w:space="0" w:color="auto"/>
            <w:left w:val="none" w:sz="0" w:space="0" w:color="auto"/>
            <w:bottom w:val="none" w:sz="0" w:space="0" w:color="auto"/>
            <w:right w:val="none" w:sz="0" w:space="0" w:color="auto"/>
          </w:divBdr>
        </w:div>
        <w:div w:id="1706826958">
          <w:marLeft w:val="640"/>
          <w:marRight w:val="0"/>
          <w:marTop w:val="0"/>
          <w:marBottom w:val="0"/>
          <w:divBdr>
            <w:top w:val="none" w:sz="0" w:space="0" w:color="auto"/>
            <w:left w:val="none" w:sz="0" w:space="0" w:color="auto"/>
            <w:bottom w:val="none" w:sz="0" w:space="0" w:color="auto"/>
            <w:right w:val="none" w:sz="0" w:space="0" w:color="auto"/>
          </w:divBdr>
        </w:div>
        <w:div w:id="192111307">
          <w:marLeft w:val="640"/>
          <w:marRight w:val="0"/>
          <w:marTop w:val="0"/>
          <w:marBottom w:val="0"/>
          <w:divBdr>
            <w:top w:val="none" w:sz="0" w:space="0" w:color="auto"/>
            <w:left w:val="none" w:sz="0" w:space="0" w:color="auto"/>
            <w:bottom w:val="none" w:sz="0" w:space="0" w:color="auto"/>
            <w:right w:val="none" w:sz="0" w:space="0" w:color="auto"/>
          </w:divBdr>
        </w:div>
        <w:div w:id="833884749">
          <w:marLeft w:val="640"/>
          <w:marRight w:val="0"/>
          <w:marTop w:val="0"/>
          <w:marBottom w:val="0"/>
          <w:divBdr>
            <w:top w:val="none" w:sz="0" w:space="0" w:color="auto"/>
            <w:left w:val="none" w:sz="0" w:space="0" w:color="auto"/>
            <w:bottom w:val="none" w:sz="0" w:space="0" w:color="auto"/>
            <w:right w:val="none" w:sz="0" w:space="0" w:color="auto"/>
          </w:divBdr>
        </w:div>
        <w:div w:id="745107260">
          <w:marLeft w:val="640"/>
          <w:marRight w:val="0"/>
          <w:marTop w:val="0"/>
          <w:marBottom w:val="0"/>
          <w:divBdr>
            <w:top w:val="none" w:sz="0" w:space="0" w:color="auto"/>
            <w:left w:val="none" w:sz="0" w:space="0" w:color="auto"/>
            <w:bottom w:val="none" w:sz="0" w:space="0" w:color="auto"/>
            <w:right w:val="none" w:sz="0" w:space="0" w:color="auto"/>
          </w:divBdr>
        </w:div>
        <w:div w:id="2077850844">
          <w:marLeft w:val="640"/>
          <w:marRight w:val="0"/>
          <w:marTop w:val="0"/>
          <w:marBottom w:val="0"/>
          <w:divBdr>
            <w:top w:val="none" w:sz="0" w:space="0" w:color="auto"/>
            <w:left w:val="none" w:sz="0" w:space="0" w:color="auto"/>
            <w:bottom w:val="none" w:sz="0" w:space="0" w:color="auto"/>
            <w:right w:val="none" w:sz="0" w:space="0" w:color="auto"/>
          </w:divBdr>
        </w:div>
        <w:div w:id="515193377">
          <w:marLeft w:val="640"/>
          <w:marRight w:val="0"/>
          <w:marTop w:val="0"/>
          <w:marBottom w:val="0"/>
          <w:divBdr>
            <w:top w:val="none" w:sz="0" w:space="0" w:color="auto"/>
            <w:left w:val="none" w:sz="0" w:space="0" w:color="auto"/>
            <w:bottom w:val="none" w:sz="0" w:space="0" w:color="auto"/>
            <w:right w:val="none" w:sz="0" w:space="0" w:color="auto"/>
          </w:divBdr>
        </w:div>
        <w:div w:id="740517108">
          <w:marLeft w:val="640"/>
          <w:marRight w:val="0"/>
          <w:marTop w:val="0"/>
          <w:marBottom w:val="0"/>
          <w:divBdr>
            <w:top w:val="none" w:sz="0" w:space="0" w:color="auto"/>
            <w:left w:val="none" w:sz="0" w:space="0" w:color="auto"/>
            <w:bottom w:val="none" w:sz="0" w:space="0" w:color="auto"/>
            <w:right w:val="none" w:sz="0" w:space="0" w:color="auto"/>
          </w:divBdr>
        </w:div>
        <w:div w:id="182936117">
          <w:marLeft w:val="640"/>
          <w:marRight w:val="0"/>
          <w:marTop w:val="0"/>
          <w:marBottom w:val="0"/>
          <w:divBdr>
            <w:top w:val="none" w:sz="0" w:space="0" w:color="auto"/>
            <w:left w:val="none" w:sz="0" w:space="0" w:color="auto"/>
            <w:bottom w:val="none" w:sz="0" w:space="0" w:color="auto"/>
            <w:right w:val="none" w:sz="0" w:space="0" w:color="auto"/>
          </w:divBdr>
        </w:div>
        <w:div w:id="678430826">
          <w:marLeft w:val="640"/>
          <w:marRight w:val="0"/>
          <w:marTop w:val="0"/>
          <w:marBottom w:val="0"/>
          <w:divBdr>
            <w:top w:val="none" w:sz="0" w:space="0" w:color="auto"/>
            <w:left w:val="none" w:sz="0" w:space="0" w:color="auto"/>
            <w:bottom w:val="none" w:sz="0" w:space="0" w:color="auto"/>
            <w:right w:val="none" w:sz="0" w:space="0" w:color="auto"/>
          </w:divBdr>
        </w:div>
        <w:div w:id="1738744510">
          <w:marLeft w:val="640"/>
          <w:marRight w:val="0"/>
          <w:marTop w:val="0"/>
          <w:marBottom w:val="0"/>
          <w:divBdr>
            <w:top w:val="none" w:sz="0" w:space="0" w:color="auto"/>
            <w:left w:val="none" w:sz="0" w:space="0" w:color="auto"/>
            <w:bottom w:val="none" w:sz="0" w:space="0" w:color="auto"/>
            <w:right w:val="none" w:sz="0" w:space="0" w:color="auto"/>
          </w:divBdr>
        </w:div>
        <w:div w:id="1925414238">
          <w:marLeft w:val="640"/>
          <w:marRight w:val="0"/>
          <w:marTop w:val="0"/>
          <w:marBottom w:val="0"/>
          <w:divBdr>
            <w:top w:val="none" w:sz="0" w:space="0" w:color="auto"/>
            <w:left w:val="none" w:sz="0" w:space="0" w:color="auto"/>
            <w:bottom w:val="none" w:sz="0" w:space="0" w:color="auto"/>
            <w:right w:val="none" w:sz="0" w:space="0" w:color="auto"/>
          </w:divBdr>
        </w:div>
        <w:div w:id="560288346">
          <w:marLeft w:val="640"/>
          <w:marRight w:val="0"/>
          <w:marTop w:val="0"/>
          <w:marBottom w:val="0"/>
          <w:divBdr>
            <w:top w:val="none" w:sz="0" w:space="0" w:color="auto"/>
            <w:left w:val="none" w:sz="0" w:space="0" w:color="auto"/>
            <w:bottom w:val="none" w:sz="0" w:space="0" w:color="auto"/>
            <w:right w:val="none" w:sz="0" w:space="0" w:color="auto"/>
          </w:divBdr>
        </w:div>
        <w:div w:id="1972903651">
          <w:marLeft w:val="640"/>
          <w:marRight w:val="0"/>
          <w:marTop w:val="0"/>
          <w:marBottom w:val="0"/>
          <w:divBdr>
            <w:top w:val="none" w:sz="0" w:space="0" w:color="auto"/>
            <w:left w:val="none" w:sz="0" w:space="0" w:color="auto"/>
            <w:bottom w:val="none" w:sz="0" w:space="0" w:color="auto"/>
            <w:right w:val="none" w:sz="0" w:space="0" w:color="auto"/>
          </w:divBdr>
        </w:div>
        <w:div w:id="1933278808">
          <w:marLeft w:val="640"/>
          <w:marRight w:val="0"/>
          <w:marTop w:val="0"/>
          <w:marBottom w:val="0"/>
          <w:divBdr>
            <w:top w:val="none" w:sz="0" w:space="0" w:color="auto"/>
            <w:left w:val="none" w:sz="0" w:space="0" w:color="auto"/>
            <w:bottom w:val="none" w:sz="0" w:space="0" w:color="auto"/>
            <w:right w:val="none" w:sz="0" w:space="0" w:color="auto"/>
          </w:divBdr>
        </w:div>
        <w:div w:id="863980155">
          <w:marLeft w:val="640"/>
          <w:marRight w:val="0"/>
          <w:marTop w:val="0"/>
          <w:marBottom w:val="0"/>
          <w:divBdr>
            <w:top w:val="none" w:sz="0" w:space="0" w:color="auto"/>
            <w:left w:val="none" w:sz="0" w:space="0" w:color="auto"/>
            <w:bottom w:val="none" w:sz="0" w:space="0" w:color="auto"/>
            <w:right w:val="none" w:sz="0" w:space="0" w:color="auto"/>
          </w:divBdr>
        </w:div>
        <w:div w:id="1823891684">
          <w:marLeft w:val="640"/>
          <w:marRight w:val="0"/>
          <w:marTop w:val="0"/>
          <w:marBottom w:val="0"/>
          <w:divBdr>
            <w:top w:val="none" w:sz="0" w:space="0" w:color="auto"/>
            <w:left w:val="none" w:sz="0" w:space="0" w:color="auto"/>
            <w:bottom w:val="none" w:sz="0" w:space="0" w:color="auto"/>
            <w:right w:val="none" w:sz="0" w:space="0" w:color="auto"/>
          </w:divBdr>
        </w:div>
        <w:div w:id="1080903476">
          <w:marLeft w:val="640"/>
          <w:marRight w:val="0"/>
          <w:marTop w:val="0"/>
          <w:marBottom w:val="0"/>
          <w:divBdr>
            <w:top w:val="none" w:sz="0" w:space="0" w:color="auto"/>
            <w:left w:val="none" w:sz="0" w:space="0" w:color="auto"/>
            <w:bottom w:val="none" w:sz="0" w:space="0" w:color="auto"/>
            <w:right w:val="none" w:sz="0" w:space="0" w:color="auto"/>
          </w:divBdr>
        </w:div>
        <w:div w:id="810750704">
          <w:marLeft w:val="640"/>
          <w:marRight w:val="0"/>
          <w:marTop w:val="0"/>
          <w:marBottom w:val="0"/>
          <w:divBdr>
            <w:top w:val="none" w:sz="0" w:space="0" w:color="auto"/>
            <w:left w:val="none" w:sz="0" w:space="0" w:color="auto"/>
            <w:bottom w:val="none" w:sz="0" w:space="0" w:color="auto"/>
            <w:right w:val="none" w:sz="0" w:space="0" w:color="auto"/>
          </w:divBdr>
        </w:div>
        <w:div w:id="2140027546">
          <w:marLeft w:val="640"/>
          <w:marRight w:val="0"/>
          <w:marTop w:val="0"/>
          <w:marBottom w:val="0"/>
          <w:divBdr>
            <w:top w:val="none" w:sz="0" w:space="0" w:color="auto"/>
            <w:left w:val="none" w:sz="0" w:space="0" w:color="auto"/>
            <w:bottom w:val="none" w:sz="0" w:space="0" w:color="auto"/>
            <w:right w:val="none" w:sz="0" w:space="0" w:color="auto"/>
          </w:divBdr>
        </w:div>
        <w:div w:id="1066956386">
          <w:marLeft w:val="640"/>
          <w:marRight w:val="0"/>
          <w:marTop w:val="0"/>
          <w:marBottom w:val="0"/>
          <w:divBdr>
            <w:top w:val="none" w:sz="0" w:space="0" w:color="auto"/>
            <w:left w:val="none" w:sz="0" w:space="0" w:color="auto"/>
            <w:bottom w:val="none" w:sz="0" w:space="0" w:color="auto"/>
            <w:right w:val="none" w:sz="0" w:space="0" w:color="auto"/>
          </w:divBdr>
        </w:div>
        <w:div w:id="1026637159">
          <w:marLeft w:val="640"/>
          <w:marRight w:val="0"/>
          <w:marTop w:val="0"/>
          <w:marBottom w:val="0"/>
          <w:divBdr>
            <w:top w:val="none" w:sz="0" w:space="0" w:color="auto"/>
            <w:left w:val="none" w:sz="0" w:space="0" w:color="auto"/>
            <w:bottom w:val="none" w:sz="0" w:space="0" w:color="auto"/>
            <w:right w:val="none" w:sz="0" w:space="0" w:color="auto"/>
          </w:divBdr>
        </w:div>
        <w:div w:id="908729837">
          <w:marLeft w:val="640"/>
          <w:marRight w:val="0"/>
          <w:marTop w:val="0"/>
          <w:marBottom w:val="0"/>
          <w:divBdr>
            <w:top w:val="none" w:sz="0" w:space="0" w:color="auto"/>
            <w:left w:val="none" w:sz="0" w:space="0" w:color="auto"/>
            <w:bottom w:val="none" w:sz="0" w:space="0" w:color="auto"/>
            <w:right w:val="none" w:sz="0" w:space="0" w:color="auto"/>
          </w:divBdr>
        </w:div>
        <w:div w:id="608246556">
          <w:marLeft w:val="640"/>
          <w:marRight w:val="0"/>
          <w:marTop w:val="0"/>
          <w:marBottom w:val="0"/>
          <w:divBdr>
            <w:top w:val="none" w:sz="0" w:space="0" w:color="auto"/>
            <w:left w:val="none" w:sz="0" w:space="0" w:color="auto"/>
            <w:bottom w:val="none" w:sz="0" w:space="0" w:color="auto"/>
            <w:right w:val="none" w:sz="0" w:space="0" w:color="auto"/>
          </w:divBdr>
        </w:div>
        <w:div w:id="129595940">
          <w:marLeft w:val="640"/>
          <w:marRight w:val="0"/>
          <w:marTop w:val="0"/>
          <w:marBottom w:val="0"/>
          <w:divBdr>
            <w:top w:val="none" w:sz="0" w:space="0" w:color="auto"/>
            <w:left w:val="none" w:sz="0" w:space="0" w:color="auto"/>
            <w:bottom w:val="none" w:sz="0" w:space="0" w:color="auto"/>
            <w:right w:val="none" w:sz="0" w:space="0" w:color="auto"/>
          </w:divBdr>
        </w:div>
        <w:div w:id="1572109269">
          <w:marLeft w:val="640"/>
          <w:marRight w:val="0"/>
          <w:marTop w:val="0"/>
          <w:marBottom w:val="0"/>
          <w:divBdr>
            <w:top w:val="none" w:sz="0" w:space="0" w:color="auto"/>
            <w:left w:val="none" w:sz="0" w:space="0" w:color="auto"/>
            <w:bottom w:val="none" w:sz="0" w:space="0" w:color="auto"/>
            <w:right w:val="none" w:sz="0" w:space="0" w:color="auto"/>
          </w:divBdr>
        </w:div>
        <w:div w:id="1377050864">
          <w:marLeft w:val="640"/>
          <w:marRight w:val="0"/>
          <w:marTop w:val="0"/>
          <w:marBottom w:val="0"/>
          <w:divBdr>
            <w:top w:val="none" w:sz="0" w:space="0" w:color="auto"/>
            <w:left w:val="none" w:sz="0" w:space="0" w:color="auto"/>
            <w:bottom w:val="none" w:sz="0" w:space="0" w:color="auto"/>
            <w:right w:val="none" w:sz="0" w:space="0" w:color="auto"/>
          </w:divBdr>
        </w:div>
        <w:div w:id="560599919">
          <w:marLeft w:val="640"/>
          <w:marRight w:val="0"/>
          <w:marTop w:val="0"/>
          <w:marBottom w:val="0"/>
          <w:divBdr>
            <w:top w:val="none" w:sz="0" w:space="0" w:color="auto"/>
            <w:left w:val="none" w:sz="0" w:space="0" w:color="auto"/>
            <w:bottom w:val="none" w:sz="0" w:space="0" w:color="auto"/>
            <w:right w:val="none" w:sz="0" w:space="0" w:color="auto"/>
          </w:divBdr>
        </w:div>
        <w:div w:id="597720178">
          <w:marLeft w:val="640"/>
          <w:marRight w:val="0"/>
          <w:marTop w:val="0"/>
          <w:marBottom w:val="0"/>
          <w:divBdr>
            <w:top w:val="none" w:sz="0" w:space="0" w:color="auto"/>
            <w:left w:val="none" w:sz="0" w:space="0" w:color="auto"/>
            <w:bottom w:val="none" w:sz="0" w:space="0" w:color="auto"/>
            <w:right w:val="none" w:sz="0" w:space="0" w:color="auto"/>
          </w:divBdr>
        </w:div>
        <w:div w:id="1147816388">
          <w:marLeft w:val="640"/>
          <w:marRight w:val="0"/>
          <w:marTop w:val="0"/>
          <w:marBottom w:val="0"/>
          <w:divBdr>
            <w:top w:val="none" w:sz="0" w:space="0" w:color="auto"/>
            <w:left w:val="none" w:sz="0" w:space="0" w:color="auto"/>
            <w:bottom w:val="none" w:sz="0" w:space="0" w:color="auto"/>
            <w:right w:val="none" w:sz="0" w:space="0" w:color="auto"/>
          </w:divBdr>
        </w:div>
        <w:div w:id="147669716">
          <w:marLeft w:val="640"/>
          <w:marRight w:val="0"/>
          <w:marTop w:val="0"/>
          <w:marBottom w:val="0"/>
          <w:divBdr>
            <w:top w:val="none" w:sz="0" w:space="0" w:color="auto"/>
            <w:left w:val="none" w:sz="0" w:space="0" w:color="auto"/>
            <w:bottom w:val="none" w:sz="0" w:space="0" w:color="auto"/>
            <w:right w:val="none" w:sz="0" w:space="0" w:color="auto"/>
          </w:divBdr>
        </w:div>
        <w:div w:id="1238595472">
          <w:marLeft w:val="640"/>
          <w:marRight w:val="0"/>
          <w:marTop w:val="0"/>
          <w:marBottom w:val="0"/>
          <w:divBdr>
            <w:top w:val="none" w:sz="0" w:space="0" w:color="auto"/>
            <w:left w:val="none" w:sz="0" w:space="0" w:color="auto"/>
            <w:bottom w:val="none" w:sz="0" w:space="0" w:color="auto"/>
            <w:right w:val="none" w:sz="0" w:space="0" w:color="auto"/>
          </w:divBdr>
        </w:div>
        <w:div w:id="1860506860">
          <w:marLeft w:val="640"/>
          <w:marRight w:val="0"/>
          <w:marTop w:val="0"/>
          <w:marBottom w:val="0"/>
          <w:divBdr>
            <w:top w:val="none" w:sz="0" w:space="0" w:color="auto"/>
            <w:left w:val="none" w:sz="0" w:space="0" w:color="auto"/>
            <w:bottom w:val="none" w:sz="0" w:space="0" w:color="auto"/>
            <w:right w:val="none" w:sz="0" w:space="0" w:color="auto"/>
          </w:divBdr>
        </w:div>
        <w:div w:id="571740453">
          <w:marLeft w:val="640"/>
          <w:marRight w:val="0"/>
          <w:marTop w:val="0"/>
          <w:marBottom w:val="0"/>
          <w:divBdr>
            <w:top w:val="none" w:sz="0" w:space="0" w:color="auto"/>
            <w:left w:val="none" w:sz="0" w:space="0" w:color="auto"/>
            <w:bottom w:val="none" w:sz="0" w:space="0" w:color="auto"/>
            <w:right w:val="none" w:sz="0" w:space="0" w:color="auto"/>
          </w:divBdr>
        </w:div>
        <w:div w:id="1044135784">
          <w:marLeft w:val="640"/>
          <w:marRight w:val="0"/>
          <w:marTop w:val="0"/>
          <w:marBottom w:val="0"/>
          <w:divBdr>
            <w:top w:val="none" w:sz="0" w:space="0" w:color="auto"/>
            <w:left w:val="none" w:sz="0" w:space="0" w:color="auto"/>
            <w:bottom w:val="none" w:sz="0" w:space="0" w:color="auto"/>
            <w:right w:val="none" w:sz="0" w:space="0" w:color="auto"/>
          </w:divBdr>
        </w:div>
        <w:div w:id="502938593">
          <w:marLeft w:val="640"/>
          <w:marRight w:val="0"/>
          <w:marTop w:val="0"/>
          <w:marBottom w:val="0"/>
          <w:divBdr>
            <w:top w:val="none" w:sz="0" w:space="0" w:color="auto"/>
            <w:left w:val="none" w:sz="0" w:space="0" w:color="auto"/>
            <w:bottom w:val="none" w:sz="0" w:space="0" w:color="auto"/>
            <w:right w:val="none" w:sz="0" w:space="0" w:color="auto"/>
          </w:divBdr>
        </w:div>
        <w:div w:id="922225656">
          <w:marLeft w:val="640"/>
          <w:marRight w:val="0"/>
          <w:marTop w:val="0"/>
          <w:marBottom w:val="0"/>
          <w:divBdr>
            <w:top w:val="none" w:sz="0" w:space="0" w:color="auto"/>
            <w:left w:val="none" w:sz="0" w:space="0" w:color="auto"/>
            <w:bottom w:val="none" w:sz="0" w:space="0" w:color="auto"/>
            <w:right w:val="none" w:sz="0" w:space="0" w:color="auto"/>
          </w:divBdr>
        </w:div>
        <w:div w:id="842889519">
          <w:marLeft w:val="640"/>
          <w:marRight w:val="0"/>
          <w:marTop w:val="0"/>
          <w:marBottom w:val="0"/>
          <w:divBdr>
            <w:top w:val="none" w:sz="0" w:space="0" w:color="auto"/>
            <w:left w:val="none" w:sz="0" w:space="0" w:color="auto"/>
            <w:bottom w:val="none" w:sz="0" w:space="0" w:color="auto"/>
            <w:right w:val="none" w:sz="0" w:space="0" w:color="auto"/>
          </w:divBdr>
        </w:div>
        <w:div w:id="684670075">
          <w:marLeft w:val="640"/>
          <w:marRight w:val="0"/>
          <w:marTop w:val="0"/>
          <w:marBottom w:val="0"/>
          <w:divBdr>
            <w:top w:val="none" w:sz="0" w:space="0" w:color="auto"/>
            <w:left w:val="none" w:sz="0" w:space="0" w:color="auto"/>
            <w:bottom w:val="none" w:sz="0" w:space="0" w:color="auto"/>
            <w:right w:val="none" w:sz="0" w:space="0" w:color="auto"/>
          </w:divBdr>
        </w:div>
        <w:div w:id="1304115305">
          <w:marLeft w:val="640"/>
          <w:marRight w:val="0"/>
          <w:marTop w:val="0"/>
          <w:marBottom w:val="0"/>
          <w:divBdr>
            <w:top w:val="none" w:sz="0" w:space="0" w:color="auto"/>
            <w:left w:val="none" w:sz="0" w:space="0" w:color="auto"/>
            <w:bottom w:val="none" w:sz="0" w:space="0" w:color="auto"/>
            <w:right w:val="none" w:sz="0" w:space="0" w:color="auto"/>
          </w:divBdr>
        </w:div>
        <w:div w:id="909775158">
          <w:marLeft w:val="640"/>
          <w:marRight w:val="0"/>
          <w:marTop w:val="0"/>
          <w:marBottom w:val="0"/>
          <w:divBdr>
            <w:top w:val="none" w:sz="0" w:space="0" w:color="auto"/>
            <w:left w:val="none" w:sz="0" w:space="0" w:color="auto"/>
            <w:bottom w:val="none" w:sz="0" w:space="0" w:color="auto"/>
            <w:right w:val="none" w:sz="0" w:space="0" w:color="auto"/>
          </w:divBdr>
        </w:div>
        <w:div w:id="1082220310">
          <w:marLeft w:val="640"/>
          <w:marRight w:val="0"/>
          <w:marTop w:val="0"/>
          <w:marBottom w:val="0"/>
          <w:divBdr>
            <w:top w:val="none" w:sz="0" w:space="0" w:color="auto"/>
            <w:left w:val="none" w:sz="0" w:space="0" w:color="auto"/>
            <w:bottom w:val="none" w:sz="0" w:space="0" w:color="auto"/>
            <w:right w:val="none" w:sz="0" w:space="0" w:color="auto"/>
          </w:divBdr>
        </w:div>
        <w:div w:id="2008248615">
          <w:marLeft w:val="640"/>
          <w:marRight w:val="0"/>
          <w:marTop w:val="0"/>
          <w:marBottom w:val="0"/>
          <w:divBdr>
            <w:top w:val="none" w:sz="0" w:space="0" w:color="auto"/>
            <w:left w:val="none" w:sz="0" w:space="0" w:color="auto"/>
            <w:bottom w:val="none" w:sz="0" w:space="0" w:color="auto"/>
            <w:right w:val="none" w:sz="0" w:space="0" w:color="auto"/>
          </w:divBdr>
        </w:div>
        <w:div w:id="2096777914">
          <w:marLeft w:val="640"/>
          <w:marRight w:val="0"/>
          <w:marTop w:val="0"/>
          <w:marBottom w:val="0"/>
          <w:divBdr>
            <w:top w:val="none" w:sz="0" w:space="0" w:color="auto"/>
            <w:left w:val="none" w:sz="0" w:space="0" w:color="auto"/>
            <w:bottom w:val="none" w:sz="0" w:space="0" w:color="auto"/>
            <w:right w:val="none" w:sz="0" w:space="0" w:color="auto"/>
          </w:divBdr>
        </w:div>
        <w:div w:id="1824926355">
          <w:marLeft w:val="640"/>
          <w:marRight w:val="0"/>
          <w:marTop w:val="0"/>
          <w:marBottom w:val="0"/>
          <w:divBdr>
            <w:top w:val="none" w:sz="0" w:space="0" w:color="auto"/>
            <w:left w:val="none" w:sz="0" w:space="0" w:color="auto"/>
            <w:bottom w:val="none" w:sz="0" w:space="0" w:color="auto"/>
            <w:right w:val="none" w:sz="0" w:space="0" w:color="auto"/>
          </w:divBdr>
        </w:div>
        <w:div w:id="1743721955">
          <w:marLeft w:val="640"/>
          <w:marRight w:val="0"/>
          <w:marTop w:val="0"/>
          <w:marBottom w:val="0"/>
          <w:divBdr>
            <w:top w:val="none" w:sz="0" w:space="0" w:color="auto"/>
            <w:left w:val="none" w:sz="0" w:space="0" w:color="auto"/>
            <w:bottom w:val="none" w:sz="0" w:space="0" w:color="auto"/>
            <w:right w:val="none" w:sz="0" w:space="0" w:color="auto"/>
          </w:divBdr>
        </w:div>
        <w:div w:id="1028338988">
          <w:marLeft w:val="640"/>
          <w:marRight w:val="0"/>
          <w:marTop w:val="0"/>
          <w:marBottom w:val="0"/>
          <w:divBdr>
            <w:top w:val="none" w:sz="0" w:space="0" w:color="auto"/>
            <w:left w:val="none" w:sz="0" w:space="0" w:color="auto"/>
            <w:bottom w:val="none" w:sz="0" w:space="0" w:color="auto"/>
            <w:right w:val="none" w:sz="0" w:space="0" w:color="auto"/>
          </w:divBdr>
        </w:div>
        <w:div w:id="1930625154">
          <w:marLeft w:val="640"/>
          <w:marRight w:val="0"/>
          <w:marTop w:val="0"/>
          <w:marBottom w:val="0"/>
          <w:divBdr>
            <w:top w:val="none" w:sz="0" w:space="0" w:color="auto"/>
            <w:left w:val="none" w:sz="0" w:space="0" w:color="auto"/>
            <w:bottom w:val="none" w:sz="0" w:space="0" w:color="auto"/>
            <w:right w:val="none" w:sz="0" w:space="0" w:color="auto"/>
          </w:divBdr>
        </w:div>
        <w:div w:id="102458355">
          <w:marLeft w:val="640"/>
          <w:marRight w:val="0"/>
          <w:marTop w:val="0"/>
          <w:marBottom w:val="0"/>
          <w:divBdr>
            <w:top w:val="none" w:sz="0" w:space="0" w:color="auto"/>
            <w:left w:val="none" w:sz="0" w:space="0" w:color="auto"/>
            <w:bottom w:val="none" w:sz="0" w:space="0" w:color="auto"/>
            <w:right w:val="none" w:sz="0" w:space="0" w:color="auto"/>
          </w:divBdr>
        </w:div>
        <w:div w:id="295261324">
          <w:marLeft w:val="640"/>
          <w:marRight w:val="0"/>
          <w:marTop w:val="0"/>
          <w:marBottom w:val="0"/>
          <w:divBdr>
            <w:top w:val="none" w:sz="0" w:space="0" w:color="auto"/>
            <w:left w:val="none" w:sz="0" w:space="0" w:color="auto"/>
            <w:bottom w:val="none" w:sz="0" w:space="0" w:color="auto"/>
            <w:right w:val="none" w:sz="0" w:space="0" w:color="auto"/>
          </w:divBdr>
        </w:div>
        <w:div w:id="473567077">
          <w:marLeft w:val="640"/>
          <w:marRight w:val="0"/>
          <w:marTop w:val="0"/>
          <w:marBottom w:val="0"/>
          <w:divBdr>
            <w:top w:val="none" w:sz="0" w:space="0" w:color="auto"/>
            <w:left w:val="none" w:sz="0" w:space="0" w:color="auto"/>
            <w:bottom w:val="none" w:sz="0" w:space="0" w:color="auto"/>
            <w:right w:val="none" w:sz="0" w:space="0" w:color="auto"/>
          </w:divBdr>
        </w:div>
        <w:div w:id="689378071">
          <w:marLeft w:val="640"/>
          <w:marRight w:val="0"/>
          <w:marTop w:val="0"/>
          <w:marBottom w:val="0"/>
          <w:divBdr>
            <w:top w:val="none" w:sz="0" w:space="0" w:color="auto"/>
            <w:left w:val="none" w:sz="0" w:space="0" w:color="auto"/>
            <w:bottom w:val="none" w:sz="0" w:space="0" w:color="auto"/>
            <w:right w:val="none" w:sz="0" w:space="0" w:color="auto"/>
          </w:divBdr>
        </w:div>
        <w:div w:id="1867448514">
          <w:marLeft w:val="640"/>
          <w:marRight w:val="0"/>
          <w:marTop w:val="0"/>
          <w:marBottom w:val="0"/>
          <w:divBdr>
            <w:top w:val="none" w:sz="0" w:space="0" w:color="auto"/>
            <w:left w:val="none" w:sz="0" w:space="0" w:color="auto"/>
            <w:bottom w:val="none" w:sz="0" w:space="0" w:color="auto"/>
            <w:right w:val="none" w:sz="0" w:space="0" w:color="auto"/>
          </w:divBdr>
        </w:div>
        <w:div w:id="498036555">
          <w:marLeft w:val="640"/>
          <w:marRight w:val="0"/>
          <w:marTop w:val="0"/>
          <w:marBottom w:val="0"/>
          <w:divBdr>
            <w:top w:val="none" w:sz="0" w:space="0" w:color="auto"/>
            <w:left w:val="none" w:sz="0" w:space="0" w:color="auto"/>
            <w:bottom w:val="none" w:sz="0" w:space="0" w:color="auto"/>
            <w:right w:val="none" w:sz="0" w:space="0" w:color="auto"/>
          </w:divBdr>
        </w:div>
        <w:div w:id="1019160045">
          <w:marLeft w:val="640"/>
          <w:marRight w:val="0"/>
          <w:marTop w:val="0"/>
          <w:marBottom w:val="0"/>
          <w:divBdr>
            <w:top w:val="none" w:sz="0" w:space="0" w:color="auto"/>
            <w:left w:val="none" w:sz="0" w:space="0" w:color="auto"/>
            <w:bottom w:val="none" w:sz="0" w:space="0" w:color="auto"/>
            <w:right w:val="none" w:sz="0" w:space="0" w:color="auto"/>
          </w:divBdr>
        </w:div>
        <w:div w:id="424111832">
          <w:marLeft w:val="640"/>
          <w:marRight w:val="0"/>
          <w:marTop w:val="0"/>
          <w:marBottom w:val="0"/>
          <w:divBdr>
            <w:top w:val="none" w:sz="0" w:space="0" w:color="auto"/>
            <w:left w:val="none" w:sz="0" w:space="0" w:color="auto"/>
            <w:bottom w:val="none" w:sz="0" w:space="0" w:color="auto"/>
            <w:right w:val="none" w:sz="0" w:space="0" w:color="auto"/>
          </w:divBdr>
        </w:div>
        <w:div w:id="1949434659">
          <w:marLeft w:val="640"/>
          <w:marRight w:val="0"/>
          <w:marTop w:val="0"/>
          <w:marBottom w:val="0"/>
          <w:divBdr>
            <w:top w:val="none" w:sz="0" w:space="0" w:color="auto"/>
            <w:left w:val="none" w:sz="0" w:space="0" w:color="auto"/>
            <w:bottom w:val="none" w:sz="0" w:space="0" w:color="auto"/>
            <w:right w:val="none" w:sz="0" w:space="0" w:color="auto"/>
          </w:divBdr>
        </w:div>
        <w:div w:id="1619140026">
          <w:marLeft w:val="640"/>
          <w:marRight w:val="0"/>
          <w:marTop w:val="0"/>
          <w:marBottom w:val="0"/>
          <w:divBdr>
            <w:top w:val="none" w:sz="0" w:space="0" w:color="auto"/>
            <w:left w:val="none" w:sz="0" w:space="0" w:color="auto"/>
            <w:bottom w:val="none" w:sz="0" w:space="0" w:color="auto"/>
            <w:right w:val="none" w:sz="0" w:space="0" w:color="auto"/>
          </w:divBdr>
        </w:div>
        <w:div w:id="16078513">
          <w:marLeft w:val="640"/>
          <w:marRight w:val="0"/>
          <w:marTop w:val="0"/>
          <w:marBottom w:val="0"/>
          <w:divBdr>
            <w:top w:val="none" w:sz="0" w:space="0" w:color="auto"/>
            <w:left w:val="none" w:sz="0" w:space="0" w:color="auto"/>
            <w:bottom w:val="none" w:sz="0" w:space="0" w:color="auto"/>
            <w:right w:val="none" w:sz="0" w:space="0" w:color="auto"/>
          </w:divBdr>
        </w:div>
        <w:div w:id="1862277697">
          <w:marLeft w:val="640"/>
          <w:marRight w:val="0"/>
          <w:marTop w:val="0"/>
          <w:marBottom w:val="0"/>
          <w:divBdr>
            <w:top w:val="none" w:sz="0" w:space="0" w:color="auto"/>
            <w:left w:val="none" w:sz="0" w:space="0" w:color="auto"/>
            <w:bottom w:val="none" w:sz="0" w:space="0" w:color="auto"/>
            <w:right w:val="none" w:sz="0" w:space="0" w:color="auto"/>
          </w:divBdr>
        </w:div>
        <w:div w:id="1224754305">
          <w:marLeft w:val="640"/>
          <w:marRight w:val="0"/>
          <w:marTop w:val="0"/>
          <w:marBottom w:val="0"/>
          <w:divBdr>
            <w:top w:val="none" w:sz="0" w:space="0" w:color="auto"/>
            <w:left w:val="none" w:sz="0" w:space="0" w:color="auto"/>
            <w:bottom w:val="none" w:sz="0" w:space="0" w:color="auto"/>
            <w:right w:val="none" w:sz="0" w:space="0" w:color="auto"/>
          </w:divBdr>
        </w:div>
        <w:div w:id="439574296">
          <w:marLeft w:val="640"/>
          <w:marRight w:val="0"/>
          <w:marTop w:val="0"/>
          <w:marBottom w:val="0"/>
          <w:divBdr>
            <w:top w:val="none" w:sz="0" w:space="0" w:color="auto"/>
            <w:left w:val="none" w:sz="0" w:space="0" w:color="auto"/>
            <w:bottom w:val="none" w:sz="0" w:space="0" w:color="auto"/>
            <w:right w:val="none" w:sz="0" w:space="0" w:color="auto"/>
          </w:divBdr>
        </w:div>
        <w:div w:id="1154024332">
          <w:marLeft w:val="640"/>
          <w:marRight w:val="0"/>
          <w:marTop w:val="0"/>
          <w:marBottom w:val="0"/>
          <w:divBdr>
            <w:top w:val="none" w:sz="0" w:space="0" w:color="auto"/>
            <w:left w:val="none" w:sz="0" w:space="0" w:color="auto"/>
            <w:bottom w:val="none" w:sz="0" w:space="0" w:color="auto"/>
            <w:right w:val="none" w:sz="0" w:space="0" w:color="auto"/>
          </w:divBdr>
        </w:div>
        <w:div w:id="608900766">
          <w:marLeft w:val="640"/>
          <w:marRight w:val="0"/>
          <w:marTop w:val="0"/>
          <w:marBottom w:val="0"/>
          <w:divBdr>
            <w:top w:val="none" w:sz="0" w:space="0" w:color="auto"/>
            <w:left w:val="none" w:sz="0" w:space="0" w:color="auto"/>
            <w:bottom w:val="none" w:sz="0" w:space="0" w:color="auto"/>
            <w:right w:val="none" w:sz="0" w:space="0" w:color="auto"/>
          </w:divBdr>
        </w:div>
        <w:div w:id="1184788938">
          <w:marLeft w:val="640"/>
          <w:marRight w:val="0"/>
          <w:marTop w:val="0"/>
          <w:marBottom w:val="0"/>
          <w:divBdr>
            <w:top w:val="none" w:sz="0" w:space="0" w:color="auto"/>
            <w:left w:val="none" w:sz="0" w:space="0" w:color="auto"/>
            <w:bottom w:val="none" w:sz="0" w:space="0" w:color="auto"/>
            <w:right w:val="none" w:sz="0" w:space="0" w:color="auto"/>
          </w:divBdr>
        </w:div>
        <w:div w:id="1980919522">
          <w:marLeft w:val="640"/>
          <w:marRight w:val="0"/>
          <w:marTop w:val="0"/>
          <w:marBottom w:val="0"/>
          <w:divBdr>
            <w:top w:val="none" w:sz="0" w:space="0" w:color="auto"/>
            <w:left w:val="none" w:sz="0" w:space="0" w:color="auto"/>
            <w:bottom w:val="none" w:sz="0" w:space="0" w:color="auto"/>
            <w:right w:val="none" w:sz="0" w:space="0" w:color="auto"/>
          </w:divBdr>
        </w:div>
        <w:div w:id="142044051">
          <w:marLeft w:val="640"/>
          <w:marRight w:val="0"/>
          <w:marTop w:val="0"/>
          <w:marBottom w:val="0"/>
          <w:divBdr>
            <w:top w:val="none" w:sz="0" w:space="0" w:color="auto"/>
            <w:left w:val="none" w:sz="0" w:space="0" w:color="auto"/>
            <w:bottom w:val="none" w:sz="0" w:space="0" w:color="auto"/>
            <w:right w:val="none" w:sz="0" w:space="0" w:color="auto"/>
          </w:divBdr>
        </w:div>
        <w:div w:id="375396341">
          <w:marLeft w:val="640"/>
          <w:marRight w:val="0"/>
          <w:marTop w:val="0"/>
          <w:marBottom w:val="0"/>
          <w:divBdr>
            <w:top w:val="none" w:sz="0" w:space="0" w:color="auto"/>
            <w:left w:val="none" w:sz="0" w:space="0" w:color="auto"/>
            <w:bottom w:val="none" w:sz="0" w:space="0" w:color="auto"/>
            <w:right w:val="none" w:sz="0" w:space="0" w:color="auto"/>
          </w:divBdr>
        </w:div>
        <w:div w:id="302735748">
          <w:marLeft w:val="640"/>
          <w:marRight w:val="0"/>
          <w:marTop w:val="0"/>
          <w:marBottom w:val="0"/>
          <w:divBdr>
            <w:top w:val="none" w:sz="0" w:space="0" w:color="auto"/>
            <w:left w:val="none" w:sz="0" w:space="0" w:color="auto"/>
            <w:bottom w:val="none" w:sz="0" w:space="0" w:color="auto"/>
            <w:right w:val="none" w:sz="0" w:space="0" w:color="auto"/>
          </w:divBdr>
        </w:div>
        <w:div w:id="526991153">
          <w:marLeft w:val="640"/>
          <w:marRight w:val="0"/>
          <w:marTop w:val="0"/>
          <w:marBottom w:val="0"/>
          <w:divBdr>
            <w:top w:val="none" w:sz="0" w:space="0" w:color="auto"/>
            <w:left w:val="none" w:sz="0" w:space="0" w:color="auto"/>
            <w:bottom w:val="none" w:sz="0" w:space="0" w:color="auto"/>
            <w:right w:val="none" w:sz="0" w:space="0" w:color="auto"/>
          </w:divBdr>
        </w:div>
        <w:div w:id="1552693247">
          <w:marLeft w:val="640"/>
          <w:marRight w:val="0"/>
          <w:marTop w:val="0"/>
          <w:marBottom w:val="0"/>
          <w:divBdr>
            <w:top w:val="none" w:sz="0" w:space="0" w:color="auto"/>
            <w:left w:val="none" w:sz="0" w:space="0" w:color="auto"/>
            <w:bottom w:val="none" w:sz="0" w:space="0" w:color="auto"/>
            <w:right w:val="none" w:sz="0" w:space="0" w:color="auto"/>
          </w:divBdr>
        </w:div>
        <w:div w:id="931669211">
          <w:marLeft w:val="640"/>
          <w:marRight w:val="0"/>
          <w:marTop w:val="0"/>
          <w:marBottom w:val="0"/>
          <w:divBdr>
            <w:top w:val="none" w:sz="0" w:space="0" w:color="auto"/>
            <w:left w:val="none" w:sz="0" w:space="0" w:color="auto"/>
            <w:bottom w:val="none" w:sz="0" w:space="0" w:color="auto"/>
            <w:right w:val="none" w:sz="0" w:space="0" w:color="auto"/>
          </w:divBdr>
        </w:div>
        <w:div w:id="2116441163">
          <w:marLeft w:val="640"/>
          <w:marRight w:val="0"/>
          <w:marTop w:val="0"/>
          <w:marBottom w:val="0"/>
          <w:divBdr>
            <w:top w:val="none" w:sz="0" w:space="0" w:color="auto"/>
            <w:left w:val="none" w:sz="0" w:space="0" w:color="auto"/>
            <w:bottom w:val="none" w:sz="0" w:space="0" w:color="auto"/>
            <w:right w:val="none" w:sz="0" w:space="0" w:color="auto"/>
          </w:divBdr>
        </w:div>
        <w:div w:id="1658344586">
          <w:marLeft w:val="640"/>
          <w:marRight w:val="0"/>
          <w:marTop w:val="0"/>
          <w:marBottom w:val="0"/>
          <w:divBdr>
            <w:top w:val="none" w:sz="0" w:space="0" w:color="auto"/>
            <w:left w:val="none" w:sz="0" w:space="0" w:color="auto"/>
            <w:bottom w:val="none" w:sz="0" w:space="0" w:color="auto"/>
            <w:right w:val="none" w:sz="0" w:space="0" w:color="auto"/>
          </w:divBdr>
        </w:div>
        <w:div w:id="1082146295">
          <w:marLeft w:val="640"/>
          <w:marRight w:val="0"/>
          <w:marTop w:val="0"/>
          <w:marBottom w:val="0"/>
          <w:divBdr>
            <w:top w:val="none" w:sz="0" w:space="0" w:color="auto"/>
            <w:left w:val="none" w:sz="0" w:space="0" w:color="auto"/>
            <w:bottom w:val="none" w:sz="0" w:space="0" w:color="auto"/>
            <w:right w:val="none" w:sz="0" w:space="0" w:color="auto"/>
          </w:divBdr>
        </w:div>
        <w:div w:id="1243835090">
          <w:marLeft w:val="640"/>
          <w:marRight w:val="0"/>
          <w:marTop w:val="0"/>
          <w:marBottom w:val="0"/>
          <w:divBdr>
            <w:top w:val="none" w:sz="0" w:space="0" w:color="auto"/>
            <w:left w:val="none" w:sz="0" w:space="0" w:color="auto"/>
            <w:bottom w:val="none" w:sz="0" w:space="0" w:color="auto"/>
            <w:right w:val="none" w:sz="0" w:space="0" w:color="auto"/>
          </w:divBdr>
        </w:div>
        <w:div w:id="339158186">
          <w:marLeft w:val="640"/>
          <w:marRight w:val="0"/>
          <w:marTop w:val="0"/>
          <w:marBottom w:val="0"/>
          <w:divBdr>
            <w:top w:val="none" w:sz="0" w:space="0" w:color="auto"/>
            <w:left w:val="none" w:sz="0" w:space="0" w:color="auto"/>
            <w:bottom w:val="none" w:sz="0" w:space="0" w:color="auto"/>
            <w:right w:val="none" w:sz="0" w:space="0" w:color="auto"/>
          </w:divBdr>
        </w:div>
      </w:divsChild>
    </w:div>
    <w:div w:id="273707440">
      <w:bodyDiv w:val="1"/>
      <w:marLeft w:val="0"/>
      <w:marRight w:val="0"/>
      <w:marTop w:val="0"/>
      <w:marBottom w:val="0"/>
      <w:divBdr>
        <w:top w:val="none" w:sz="0" w:space="0" w:color="auto"/>
        <w:left w:val="none" w:sz="0" w:space="0" w:color="auto"/>
        <w:bottom w:val="none" w:sz="0" w:space="0" w:color="auto"/>
        <w:right w:val="none" w:sz="0" w:space="0" w:color="auto"/>
      </w:divBdr>
      <w:divsChild>
        <w:div w:id="1126238581">
          <w:marLeft w:val="640"/>
          <w:marRight w:val="0"/>
          <w:marTop w:val="0"/>
          <w:marBottom w:val="0"/>
          <w:divBdr>
            <w:top w:val="none" w:sz="0" w:space="0" w:color="auto"/>
            <w:left w:val="none" w:sz="0" w:space="0" w:color="auto"/>
            <w:bottom w:val="none" w:sz="0" w:space="0" w:color="auto"/>
            <w:right w:val="none" w:sz="0" w:space="0" w:color="auto"/>
          </w:divBdr>
        </w:div>
        <w:div w:id="1624074578">
          <w:marLeft w:val="640"/>
          <w:marRight w:val="0"/>
          <w:marTop w:val="0"/>
          <w:marBottom w:val="0"/>
          <w:divBdr>
            <w:top w:val="none" w:sz="0" w:space="0" w:color="auto"/>
            <w:left w:val="none" w:sz="0" w:space="0" w:color="auto"/>
            <w:bottom w:val="none" w:sz="0" w:space="0" w:color="auto"/>
            <w:right w:val="none" w:sz="0" w:space="0" w:color="auto"/>
          </w:divBdr>
        </w:div>
        <w:div w:id="595092180">
          <w:marLeft w:val="640"/>
          <w:marRight w:val="0"/>
          <w:marTop w:val="0"/>
          <w:marBottom w:val="0"/>
          <w:divBdr>
            <w:top w:val="none" w:sz="0" w:space="0" w:color="auto"/>
            <w:left w:val="none" w:sz="0" w:space="0" w:color="auto"/>
            <w:bottom w:val="none" w:sz="0" w:space="0" w:color="auto"/>
            <w:right w:val="none" w:sz="0" w:space="0" w:color="auto"/>
          </w:divBdr>
        </w:div>
        <w:div w:id="241186189">
          <w:marLeft w:val="640"/>
          <w:marRight w:val="0"/>
          <w:marTop w:val="0"/>
          <w:marBottom w:val="0"/>
          <w:divBdr>
            <w:top w:val="none" w:sz="0" w:space="0" w:color="auto"/>
            <w:left w:val="none" w:sz="0" w:space="0" w:color="auto"/>
            <w:bottom w:val="none" w:sz="0" w:space="0" w:color="auto"/>
            <w:right w:val="none" w:sz="0" w:space="0" w:color="auto"/>
          </w:divBdr>
        </w:div>
        <w:div w:id="1796288269">
          <w:marLeft w:val="640"/>
          <w:marRight w:val="0"/>
          <w:marTop w:val="0"/>
          <w:marBottom w:val="0"/>
          <w:divBdr>
            <w:top w:val="none" w:sz="0" w:space="0" w:color="auto"/>
            <w:left w:val="none" w:sz="0" w:space="0" w:color="auto"/>
            <w:bottom w:val="none" w:sz="0" w:space="0" w:color="auto"/>
            <w:right w:val="none" w:sz="0" w:space="0" w:color="auto"/>
          </w:divBdr>
        </w:div>
        <w:div w:id="720591768">
          <w:marLeft w:val="640"/>
          <w:marRight w:val="0"/>
          <w:marTop w:val="0"/>
          <w:marBottom w:val="0"/>
          <w:divBdr>
            <w:top w:val="none" w:sz="0" w:space="0" w:color="auto"/>
            <w:left w:val="none" w:sz="0" w:space="0" w:color="auto"/>
            <w:bottom w:val="none" w:sz="0" w:space="0" w:color="auto"/>
            <w:right w:val="none" w:sz="0" w:space="0" w:color="auto"/>
          </w:divBdr>
        </w:div>
        <w:div w:id="1728649284">
          <w:marLeft w:val="640"/>
          <w:marRight w:val="0"/>
          <w:marTop w:val="0"/>
          <w:marBottom w:val="0"/>
          <w:divBdr>
            <w:top w:val="none" w:sz="0" w:space="0" w:color="auto"/>
            <w:left w:val="none" w:sz="0" w:space="0" w:color="auto"/>
            <w:bottom w:val="none" w:sz="0" w:space="0" w:color="auto"/>
            <w:right w:val="none" w:sz="0" w:space="0" w:color="auto"/>
          </w:divBdr>
        </w:div>
        <w:div w:id="165019984">
          <w:marLeft w:val="640"/>
          <w:marRight w:val="0"/>
          <w:marTop w:val="0"/>
          <w:marBottom w:val="0"/>
          <w:divBdr>
            <w:top w:val="none" w:sz="0" w:space="0" w:color="auto"/>
            <w:left w:val="none" w:sz="0" w:space="0" w:color="auto"/>
            <w:bottom w:val="none" w:sz="0" w:space="0" w:color="auto"/>
            <w:right w:val="none" w:sz="0" w:space="0" w:color="auto"/>
          </w:divBdr>
        </w:div>
        <w:div w:id="1507860842">
          <w:marLeft w:val="640"/>
          <w:marRight w:val="0"/>
          <w:marTop w:val="0"/>
          <w:marBottom w:val="0"/>
          <w:divBdr>
            <w:top w:val="none" w:sz="0" w:space="0" w:color="auto"/>
            <w:left w:val="none" w:sz="0" w:space="0" w:color="auto"/>
            <w:bottom w:val="none" w:sz="0" w:space="0" w:color="auto"/>
            <w:right w:val="none" w:sz="0" w:space="0" w:color="auto"/>
          </w:divBdr>
        </w:div>
        <w:div w:id="2081248471">
          <w:marLeft w:val="640"/>
          <w:marRight w:val="0"/>
          <w:marTop w:val="0"/>
          <w:marBottom w:val="0"/>
          <w:divBdr>
            <w:top w:val="none" w:sz="0" w:space="0" w:color="auto"/>
            <w:left w:val="none" w:sz="0" w:space="0" w:color="auto"/>
            <w:bottom w:val="none" w:sz="0" w:space="0" w:color="auto"/>
            <w:right w:val="none" w:sz="0" w:space="0" w:color="auto"/>
          </w:divBdr>
        </w:div>
        <w:div w:id="1301426013">
          <w:marLeft w:val="640"/>
          <w:marRight w:val="0"/>
          <w:marTop w:val="0"/>
          <w:marBottom w:val="0"/>
          <w:divBdr>
            <w:top w:val="none" w:sz="0" w:space="0" w:color="auto"/>
            <w:left w:val="none" w:sz="0" w:space="0" w:color="auto"/>
            <w:bottom w:val="none" w:sz="0" w:space="0" w:color="auto"/>
            <w:right w:val="none" w:sz="0" w:space="0" w:color="auto"/>
          </w:divBdr>
        </w:div>
        <w:div w:id="715203697">
          <w:marLeft w:val="640"/>
          <w:marRight w:val="0"/>
          <w:marTop w:val="0"/>
          <w:marBottom w:val="0"/>
          <w:divBdr>
            <w:top w:val="none" w:sz="0" w:space="0" w:color="auto"/>
            <w:left w:val="none" w:sz="0" w:space="0" w:color="auto"/>
            <w:bottom w:val="none" w:sz="0" w:space="0" w:color="auto"/>
            <w:right w:val="none" w:sz="0" w:space="0" w:color="auto"/>
          </w:divBdr>
        </w:div>
        <w:div w:id="329917168">
          <w:marLeft w:val="640"/>
          <w:marRight w:val="0"/>
          <w:marTop w:val="0"/>
          <w:marBottom w:val="0"/>
          <w:divBdr>
            <w:top w:val="none" w:sz="0" w:space="0" w:color="auto"/>
            <w:left w:val="none" w:sz="0" w:space="0" w:color="auto"/>
            <w:bottom w:val="none" w:sz="0" w:space="0" w:color="auto"/>
            <w:right w:val="none" w:sz="0" w:space="0" w:color="auto"/>
          </w:divBdr>
        </w:div>
        <w:div w:id="1791392066">
          <w:marLeft w:val="640"/>
          <w:marRight w:val="0"/>
          <w:marTop w:val="0"/>
          <w:marBottom w:val="0"/>
          <w:divBdr>
            <w:top w:val="none" w:sz="0" w:space="0" w:color="auto"/>
            <w:left w:val="none" w:sz="0" w:space="0" w:color="auto"/>
            <w:bottom w:val="none" w:sz="0" w:space="0" w:color="auto"/>
            <w:right w:val="none" w:sz="0" w:space="0" w:color="auto"/>
          </w:divBdr>
        </w:div>
        <w:div w:id="242568117">
          <w:marLeft w:val="640"/>
          <w:marRight w:val="0"/>
          <w:marTop w:val="0"/>
          <w:marBottom w:val="0"/>
          <w:divBdr>
            <w:top w:val="none" w:sz="0" w:space="0" w:color="auto"/>
            <w:left w:val="none" w:sz="0" w:space="0" w:color="auto"/>
            <w:bottom w:val="none" w:sz="0" w:space="0" w:color="auto"/>
            <w:right w:val="none" w:sz="0" w:space="0" w:color="auto"/>
          </w:divBdr>
        </w:div>
        <w:div w:id="32582289">
          <w:marLeft w:val="640"/>
          <w:marRight w:val="0"/>
          <w:marTop w:val="0"/>
          <w:marBottom w:val="0"/>
          <w:divBdr>
            <w:top w:val="none" w:sz="0" w:space="0" w:color="auto"/>
            <w:left w:val="none" w:sz="0" w:space="0" w:color="auto"/>
            <w:bottom w:val="none" w:sz="0" w:space="0" w:color="auto"/>
            <w:right w:val="none" w:sz="0" w:space="0" w:color="auto"/>
          </w:divBdr>
        </w:div>
        <w:div w:id="427894306">
          <w:marLeft w:val="640"/>
          <w:marRight w:val="0"/>
          <w:marTop w:val="0"/>
          <w:marBottom w:val="0"/>
          <w:divBdr>
            <w:top w:val="none" w:sz="0" w:space="0" w:color="auto"/>
            <w:left w:val="none" w:sz="0" w:space="0" w:color="auto"/>
            <w:bottom w:val="none" w:sz="0" w:space="0" w:color="auto"/>
            <w:right w:val="none" w:sz="0" w:space="0" w:color="auto"/>
          </w:divBdr>
        </w:div>
        <w:div w:id="187836628">
          <w:marLeft w:val="640"/>
          <w:marRight w:val="0"/>
          <w:marTop w:val="0"/>
          <w:marBottom w:val="0"/>
          <w:divBdr>
            <w:top w:val="none" w:sz="0" w:space="0" w:color="auto"/>
            <w:left w:val="none" w:sz="0" w:space="0" w:color="auto"/>
            <w:bottom w:val="none" w:sz="0" w:space="0" w:color="auto"/>
            <w:right w:val="none" w:sz="0" w:space="0" w:color="auto"/>
          </w:divBdr>
        </w:div>
        <w:div w:id="1774939904">
          <w:marLeft w:val="640"/>
          <w:marRight w:val="0"/>
          <w:marTop w:val="0"/>
          <w:marBottom w:val="0"/>
          <w:divBdr>
            <w:top w:val="none" w:sz="0" w:space="0" w:color="auto"/>
            <w:left w:val="none" w:sz="0" w:space="0" w:color="auto"/>
            <w:bottom w:val="none" w:sz="0" w:space="0" w:color="auto"/>
            <w:right w:val="none" w:sz="0" w:space="0" w:color="auto"/>
          </w:divBdr>
        </w:div>
        <w:div w:id="148912915">
          <w:marLeft w:val="640"/>
          <w:marRight w:val="0"/>
          <w:marTop w:val="0"/>
          <w:marBottom w:val="0"/>
          <w:divBdr>
            <w:top w:val="none" w:sz="0" w:space="0" w:color="auto"/>
            <w:left w:val="none" w:sz="0" w:space="0" w:color="auto"/>
            <w:bottom w:val="none" w:sz="0" w:space="0" w:color="auto"/>
            <w:right w:val="none" w:sz="0" w:space="0" w:color="auto"/>
          </w:divBdr>
        </w:div>
        <w:div w:id="1798140352">
          <w:marLeft w:val="640"/>
          <w:marRight w:val="0"/>
          <w:marTop w:val="0"/>
          <w:marBottom w:val="0"/>
          <w:divBdr>
            <w:top w:val="none" w:sz="0" w:space="0" w:color="auto"/>
            <w:left w:val="none" w:sz="0" w:space="0" w:color="auto"/>
            <w:bottom w:val="none" w:sz="0" w:space="0" w:color="auto"/>
            <w:right w:val="none" w:sz="0" w:space="0" w:color="auto"/>
          </w:divBdr>
        </w:div>
        <w:div w:id="137036447">
          <w:marLeft w:val="640"/>
          <w:marRight w:val="0"/>
          <w:marTop w:val="0"/>
          <w:marBottom w:val="0"/>
          <w:divBdr>
            <w:top w:val="none" w:sz="0" w:space="0" w:color="auto"/>
            <w:left w:val="none" w:sz="0" w:space="0" w:color="auto"/>
            <w:bottom w:val="none" w:sz="0" w:space="0" w:color="auto"/>
            <w:right w:val="none" w:sz="0" w:space="0" w:color="auto"/>
          </w:divBdr>
        </w:div>
        <w:div w:id="695739412">
          <w:marLeft w:val="640"/>
          <w:marRight w:val="0"/>
          <w:marTop w:val="0"/>
          <w:marBottom w:val="0"/>
          <w:divBdr>
            <w:top w:val="none" w:sz="0" w:space="0" w:color="auto"/>
            <w:left w:val="none" w:sz="0" w:space="0" w:color="auto"/>
            <w:bottom w:val="none" w:sz="0" w:space="0" w:color="auto"/>
            <w:right w:val="none" w:sz="0" w:space="0" w:color="auto"/>
          </w:divBdr>
        </w:div>
        <w:div w:id="424111025">
          <w:marLeft w:val="640"/>
          <w:marRight w:val="0"/>
          <w:marTop w:val="0"/>
          <w:marBottom w:val="0"/>
          <w:divBdr>
            <w:top w:val="none" w:sz="0" w:space="0" w:color="auto"/>
            <w:left w:val="none" w:sz="0" w:space="0" w:color="auto"/>
            <w:bottom w:val="none" w:sz="0" w:space="0" w:color="auto"/>
            <w:right w:val="none" w:sz="0" w:space="0" w:color="auto"/>
          </w:divBdr>
        </w:div>
        <w:div w:id="488983531">
          <w:marLeft w:val="640"/>
          <w:marRight w:val="0"/>
          <w:marTop w:val="0"/>
          <w:marBottom w:val="0"/>
          <w:divBdr>
            <w:top w:val="none" w:sz="0" w:space="0" w:color="auto"/>
            <w:left w:val="none" w:sz="0" w:space="0" w:color="auto"/>
            <w:bottom w:val="none" w:sz="0" w:space="0" w:color="auto"/>
            <w:right w:val="none" w:sz="0" w:space="0" w:color="auto"/>
          </w:divBdr>
        </w:div>
        <w:div w:id="146090491">
          <w:marLeft w:val="640"/>
          <w:marRight w:val="0"/>
          <w:marTop w:val="0"/>
          <w:marBottom w:val="0"/>
          <w:divBdr>
            <w:top w:val="none" w:sz="0" w:space="0" w:color="auto"/>
            <w:left w:val="none" w:sz="0" w:space="0" w:color="auto"/>
            <w:bottom w:val="none" w:sz="0" w:space="0" w:color="auto"/>
            <w:right w:val="none" w:sz="0" w:space="0" w:color="auto"/>
          </w:divBdr>
        </w:div>
        <w:div w:id="400753201">
          <w:marLeft w:val="640"/>
          <w:marRight w:val="0"/>
          <w:marTop w:val="0"/>
          <w:marBottom w:val="0"/>
          <w:divBdr>
            <w:top w:val="none" w:sz="0" w:space="0" w:color="auto"/>
            <w:left w:val="none" w:sz="0" w:space="0" w:color="auto"/>
            <w:bottom w:val="none" w:sz="0" w:space="0" w:color="auto"/>
            <w:right w:val="none" w:sz="0" w:space="0" w:color="auto"/>
          </w:divBdr>
        </w:div>
        <w:div w:id="610942494">
          <w:marLeft w:val="640"/>
          <w:marRight w:val="0"/>
          <w:marTop w:val="0"/>
          <w:marBottom w:val="0"/>
          <w:divBdr>
            <w:top w:val="none" w:sz="0" w:space="0" w:color="auto"/>
            <w:left w:val="none" w:sz="0" w:space="0" w:color="auto"/>
            <w:bottom w:val="none" w:sz="0" w:space="0" w:color="auto"/>
            <w:right w:val="none" w:sz="0" w:space="0" w:color="auto"/>
          </w:divBdr>
        </w:div>
        <w:div w:id="621613995">
          <w:marLeft w:val="640"/>
          <w:marRight w:val="0"/>
          <w:marTop w:val="0"/>
          <w:marBottom w:val="0"/>
          <w:divBdr>
            <w:top w:val="none" w:sz="0" w:space="0" w:color="auto"/>
            <w:left w:val="none" w:sz="0" w:space="0" w:color="auto"/>
            <w:bottom w:val="none" w:sz="0" w:space="0" w:color="auto"/>
            <w:right w:val="none" w:sz="0" w:space="0" w:color="auto"/>
          </w:divBdr>
        </w:div>
        <w:div w:id="105395581">
          <w:marLeft w:val="640"/>
          <w:marRight w:val="0"/>
          <w:marTop w:val="0"/>
          <w:marBottom w:val="0"/>
          <w:divBdr>
            <w:top w:val="none" w:sz="0" w:space="0" w:color="auto"/>
            <w:left w:val="none" w:sz="0" w:space="0" w:color="auto"/>
            <w:bottom w:val="none" w:sz="0" w:space="0" w:color="auto"/>
            <w:right w:val="none" w:sz="0" w:space="0" w:color="auto"/>
          </w:divBdr>
        </w:div>
        <w:div w:id="507527782">
          <w:marLeft w:val="640"/>
          <w:marRight w:val="0"/>
          <w:marTop w:val="0"/>
          <w:marBottom w:val="0"/>
          <w:divBdr>
            <w:top w:val="none" w:sz="0" w:space="0" w:color="auto"/>
            <w:left w:val="none" w:sz="0" w:space="0" w:color="auto"/>
            <w:bottom w:val="none" w:sz="0" w:space="0" w:color="auto"/>
            <w:right w:val="none" w:sz="0" w:space="0" w:color="auto"/>
          </w:divBdr>
        </w:div>
        <w:div w:id="1700426582">
          <w:marLeft w:val="640"/>
          <w:marRight w:val="0"/>
          <w:marTop w:val="0"/>
          <w:marBottom w:val="0"/>
          <w:divBdr>
            <w:top w:val="none" w:sz="0" w:space="0" w:color="auto"/>
            <w:left w:val="none" w:sz="0" w:space="0" w:color="auto"/>
            <w:bottom w:val="none" w:sz="0" w:space="0" w:color="auto"/>
            <w:right w:val="none" w:sz="0" w:space="0" w:color="auto"/>
          </w:divBdr>
        </w:div>
        <w:div w:id="1146700361">
          <w:marLeft w:val="640"/>
          <w:marRight w:val="0"/>
          <w:marTop w:val="0"/>
          <w:marBottom w:val="0"/>
          <w:divBdr>
            <w:top w:val="none" w:sz="0" w:space="0" w:color="auto"/>
            <w:left w:val="none" w:sz="0" w:space="0" w:color="auto"/>
            <w:bottom w:val="none" w:sz="0" w:space="0" w:color="auto"/>
            <w:right w:val="none" w:sz="0" w:space="0" w:color="auto"/>
          </w:divBdr>
        </w:div>
        <w:div w:id="2082366769">
          <w:marLeft w:val="640"/>
          <w:marRight w:val="0"/>
          <w:marTop w:val="0"/>
          <w:marBottom w:val="0"/>
          <w:divBdr>
            <w:top w:val="none" w:sz="0" w:space="0" w:color="auto"/>
            <w:left w:val="none" w:sz="0" w:space="0" w:color="auto"/>
            <w:bottom w:val="none" w:sz="0" w:space="0" w:color="auto"/>
            <w:right w:val="none" w:sz="0" w:space="0" w:color="auto"/>
          </w:divBdr>
        </w:div>
        <w:div w:id="956178926">
          <w:marLeft w:val="640"/>
          <w:marRight w:val="0"/>
          <w:marTop w:val="0"/>
          <w:marBottom w:val="0"/>
          <w:divBdr>
            <w:top w:val="none" w:sz="0" w:space="0" w:color="auto"/>
            <w:left w:val="none" w:sz="0" w:space="0" w:color="auto"/>
            <w:bottom w:val="none" w:sz="0" w:space="0" w:color="auto"/>
            <w:right w:val="none" w:sz="0" w:space="0" w:color="auto"/>
          </w:divBdr>
        </w:div>
        <w:div w:id="890118660">
          <w:marLeft w:val="640"/>
          <w:marRight w:val="0"/>
          <w:marTop w:val="0"/>
          <w:marBottom w:val="0"/>
          <w:divBdr>
            <w:top w:val="none" w:sz="0" w:space="0" w:color="auto"/>
            <w:left w:val="none" w:sz="0" w:space="0" w:color="auto"/>
            <w:bottom w:val="none" w:sz="0" w:space="0" w:color="auto"/>
            <w:right w:val="none" w:sz="0" w:space="0" w:color="auto"/>
          </w:divBdr>
        </w:div>
        <w:div w:id="177430394">
          <w:marLeft w:val="640"/>
          <w:marRight w:val="0"/>
          <w:marTop w:val="0"/>
          <w:marBottom w:val="0"/>
          <w:divBdr>
            <w:top w:val="none" w:sz="0" w:space="0" w:color="auto"/>
            <w:left w:val="none" w:sz="0" w:space="0" w:color="auto"/>
            <w:bottom w:val="none" w:sz="0" w:space="0" w:color="auto"/>
            <w:right w:val="none" w:sz="0" w:space="0" w:color="auto"/>
          </w:divBdr>
        </w:div>
        <w:div w:id="1555505912">
          <w:marLeft w:val="640"/>
          <w:marRight w:val="0"/>
          <w:marTop w:val="0"/>
          <w:marBottom w:val="0"/>
          <w:divBdr>
            <w:top w:val="none" w:sz="0" w:space="0" w:color="auto"/>
            <w:left w:val="none" w:sz="0" w:space="0" w:color="auto"/>
            <w:bottom w:val="none" w:sz="0" w:space="0" w:color="auto"/>
            <w:right w:val="none" w:sz="0" w:space="0" w:color="auto"/>
          </w:divBdr>
        </w:div>
        <w:div w:id="451095570">
          <w:marLeft w:val="640"/>
          <w:marRight w:val="0"/>
          <w:marTop w:val="0"/>
          <w:marBottom w:val="0"/>
          <w:divBdr>
            <w:top w:val="none" w:sz="0" w:space="0" w:color="auto"/>
            <w:left w:val="none" w:sz="0" w:space="0" w:color="auto"/>
            <w:bottom w:val="none" w:sz="0" w:space="0" w:color="auto"/>
            <w:right w:val="none" w:sz="0" w:space="0" w:color="auto"/>
          </w:divBdr>
        </w:div>
        <w:div w:id="1397433622">
          <w:marLeft w:val="640"/>
          <w:marRight w:val="0"/>
          <w:marTop w:val="0"/>
          <w:marBottom w:val="0"/>
          <w:divBdr>
            <w:top w:val="none" w:sz="0" w:space="0" w:color="auto"/>
            <w:left w:val="none" w:sz="0" w:space="0" w:color="auto"/>
            <w:bottom w:val="none" w:sz="0" w:space="0" w:color="auto"/>
            <w:right w:val="none" w:sz="0" w:space="0" w:color="auto"/>
          </w:divBdr>
        </w:div>
        <w:div w:id="1342128372">
          <w:marLeft w:val="640"/>
          <w:marRight w:val="0"/>
          <w:marTop w:val="0"/>
          <w:marBottom w:val="0"/>
          <w:divBdr>
            <w:top w:val="none" w:sz="0" w:space="0" w:color="auto"/>
            <w:left w:val="none" w:sz="0" w:space="0" w:color="auto"/>
            <w:bottom w:val="none" w:sz="0" w:space="0" w:color="auto"/>
            <w:right w:val="none" w:sz="0" w:space="0" w:color="auto"/>
          </w:divBdr>
        </w:div>
        <w:div w:id="2097439398">
          <w:marLeft w:val="640"/>
          <w:marRight w:val="0"/>
          <w:marTop w:val="0"/>
          <w:marBottom w:val="0"/>
          <w:divBdr>
            <w:top w:val="none" w:sz="0" w:space="0" w:color="auto"/>
            <w:left w:val="none" w:sz="0" w:space="0" w:color="auto"/>
            <w:bottom w:val="none" w:sz="0" w:space="0" w:color="auto"/>
            <w:right w:val="none" w:sz="0" w:space="0" w:color="auto"/>
          </w:divBdr>
        </w:div>
        <w:div w:id="656105251">
          <w:marLeft w:val="640"/>
          <w:marRight w:val="0"/>
          <w:marTop w:val="0"/>
          <w:marBottom w:val="0"/>
          <w:divBdr>
            <w:top w:val="none" w:sz="0" w:space="0" w:color="auto"/>
            <w:left w:val="none" w:sz="0" w:space="0" w:color="auto"/>
            <w:bottom w:val="none" w:sz="0" w:space="0" w:color="auto"/>
            <w:right w:val="none" w:sz="0" w:space="0" w:color="auto"/>
          </w:divBdr>
        </w:div>
        <w:div w:id="1937783064">
          <w:marLeft w:val="640"/>
          <w:marRight w:val="0"/>
          <w:marTop w:val="0"/>
          <w:marBottom w:val="0"/>
          <w:divBdr>
            <w:top w:val="none" w:sz="0" w:space="0" w:color="auto"/>
            <w:left w:val="none" w:sz="0" w:space="0" w:color="auto"/>
            <w:bottom w:val="none" w:sz="0" w:space="0" w:color="auto"/>
            <w:right w:val="none" w:sz="0" w:space="0" w:color="auto"/>
          </w:divBdr>
        </w:div>
        <w:div w:id="1594313236">
          <w:marLeft w:val="640"/>
          <w:marRight w:val="0"/>
          <w:marTop w:val="0"/>
          <w:marBottom w:val="0"/>
          <w:divBdr>
            <w:top w:val="none" w:sz="0" w:space="0" w:color="auto"/>
            <w:left w:val="none" w:sz="0" w:space="0" w:color="auto"/>
            <w:bottom w:val="none" w:sz="0" w:space="0" w:color="auto"/>
            <w:right w:val="none" w:sz="0" w:space="0" w:color="auto"/>
          </w:divBdr>
        </w:div>
        <w:div w:id="1975401438">
          <w:marLeft w:val="640"/>
          <w:marRight w:val="0"/>
          <w:marTop w:val="0"/>
          <w:marBottom w:val="0"/>
          <w:divBdr>
            <w:top w:val="none" w:sz="0" w:space="0" w:color="auto"/>
            <w:left w:val="none" w:sz="0" w:space="0" w:color="auto"/>
            <w:bottom w:val="none" w:sz="0" w:space="0" w:color="auto"/>
            <w:right w:val="none" w:sz="0" w:space="0" w:color="auto"/>
          </w:divBdr>
        </w:div>
        <w:div w:id="1621259415">
          <w:marLeft w:val="640"/>
          <w:marRight w:val="0"/>
          <w:marTop w:val="0"/>
          <w:marBottom w:val="0"/>
          <w:divBdr>
            <w:top w:val="none" w:sz="0" w:space="0" w:color="auto"/>
            <w:left w:val="none" w:sz="0" w:space="0" w:color="auto"/>
            <w:bottom w:val="none" w:sz="0" w:space="0" w:color="auto"/>
            <w:right w:val="none" w:sz="0" w:space="0" w:color="auto"/>
          </w:divBdr>
        </w:div>
        <w:div w:id="2115980744">
          <w:marLeft w:val="640"/>
          <w:marRight w:val="0"/>
          <w:marTop w:val="0"/>
          <w:marBottom w:val="0"/>
          <w:divBdr>
            <w:top w:val="none" w:sz="0" w:space="0" w:color="auto"/>
            <w:left w:val="none" w:sz="0" w:space="0" w:color="auto"/>
            <w:bottom w:val="none" w:sz="0" w:space="0" w:color="auto"/>
            <w:right w:val="none" w:sz="0" w:space="0" w:color="auto"/>
          </w:divBdr>
        </w:div>
        <w:div w:id="260797148">
          <w:marLeft w:val="640"/>
          <w:marRight w:val="0"/>
          <w:marTop w:val="0"/>
          <w:marBottom w:val="0"/>
          <w:divBdr>
            <w:top w:val="none" w:sz="0" w:space="0" w:color="auto"/>
            <w:left w:val="none" w:sz="0" w:space="0" w:color="auto"/>
            <w:bottom w:val="none" w:sz="0" w:space="0" w:color="auto"/>
            <w:right w:val="none" w:sz="0" w:space="0" w:color="auto"/>
          </w:divBdr>
        </w:div>
        <w:div w:id="2132897467">
          <w:marLeft w:val="640"/>
          <w:marRight w:val="0"/>
          <w:marTop w:val="0"/>
          <w:marBottom w:val="0"/>
          <w:divBdr>
            <w:top w:val="none" w:sz="0" w:space="0" w:color="auto"/>
            <w:left w:val="none" w:sz="0" w:space="0" w:color="auto"/>
            <w:bottom w:val="none" w:sz="0" w:space="0" w:color="auto"/>
            <w:right w:val="none" w:sz="0" w:space="0" w:color="auto"/>
          </w:divBdr>
        </w:div>
        <w:div w:id="413432661">
          <w:marLeft w:val="640"/>
          <w:marRight w:val="0"/>
          <w:marTop w:val="0"/>
          <w:marBottom w:val="0"/>
          <w:divBdr>
            <w:top w:val="none" w:sz="0" w:space="0" w:color="auto"/>
            <w:left w:val="none" w:sz="0" w:space="0" w:color="auto"/>
            <w:bottom w:val="none" w:sz="0" w:space="0" w:color="auto"/>
            <w:right w:val="none" w:sz="0" w:space="0" w:color="auto"/>
          </w:divBdr>
        </w:div>
        <w:div w:id="669451453">
          <w:marLeft w:val="640"/>
          <w:marRight w:val="0"/>
          <w:marTop w:val="0"/>
          <w:marBottom w:val="0"/>
          <w:divBdr>
            <w:top w:val="none" w:sz="0" w:space="0" w:color="auto"/>
            <w:left w:val="none" w:sz="0" w:space="0" w:color="auto"/>
            <w:bottom w:val="none" w:sz="0" w:space="0" w:color="auto"/>
            <w:right w:val="none" w:sz="0" w:space="0" w:color="auto"/>
          </w:divBdr>
        </w:div>
        <w:div w:id="1084374468">
          <w:marLeft w:val="640"/>
          <w:marRight w:val="0"/>
          <w:marTop w:val="0"/>
          <w:marBottom w:val="0"/>
          <w:divBdr>
            <w:top w:val="none" w:sz="0" w:space="0" w:color="auto"/>
            <w:left w:val="none" w:sz="0" w:space="0" w:color="auto"/>
            <w:bottom w:val="none" w:sz="0" w:space="0" w:color="auto"/>
            <w:right w:val="none" w:sz="0" w:space="0" w:color="auto"/>
          </w:divBdr>
        </w:div>
        <w:div w:id="406533966">
          <w:marLeft w:val="640"/>
          <w:marRight w:val="0"/>
          <w:marTop w:val="0"/>
          <w:marBottom w:val="0"/>
          <w:divBdr>
            <w:top w:val="none" w:sz="0" w:space="0" w:color="auto"/>
            <w:left w:val="none" w:sz="0" w:space="0" w:color="auto"/>
            <w:bottom w:val="none" w:sz="0" w:space="0" w:color="auto"/>
            <w:right w:val="none" w:sz="0" w:space="0" w:color="auto"/>
          </w:divBdr>
        </w:div>
        <w:div w:id="1290164460">
          <w:marLeft w:val="640"/>
          <w:marRight w:val="0"/>
          <w:marTop w:val="0"/>
          <w:marBottom w:val="0"/>
          <w:divBdr>
            <w:top w:val="none" w:sz="0" w:space="0" w:color="auto"/>
            <w:left w:val="none" w:sz="0" w:space="0" w:color="auto"/>
            <w:bottom w:val="none" w:sz="0" w:space="0" w:color="auto"/>
            <w:right w:val="none" w:sz="0" w:space="0" w:color="auto"/>
          </w:divBdr>
        </w:div>
        <w:div w:id="130750059">
          <w:marLeft w:val="640"/>
          <w:marRight w:val="0"/>
          <w:marTop w:val="0"/>
          <w:marBottom w:val="0"/>
          <w:divBdr>
            <w:top w:val="none" w:sz="0" w:space="0" w:color="auto"/>
            <w:left w:val="none" w:sz="0" w:space="0" w:color="auto"/>
            <w:bottom w:val="none" w:sz="0" w:space="0" w:color="auto"/>
            <w:right w:val="none" w:sz="0" w:space="0" w:color="auto"/>
          </w:divBdr>
        </w:div>
        <w:div w:id="676924279">
          <w:marLeft w:val="640"/>
          <w:marRight w:val="0"/>
          <w:marTop w:val="0"/>
          <w:marBottom w:val="0"/>
          <w:divBdr>
            <w:top w:val="none" w:sz="0" w:space="0" w:color="auto"/>
            <w:left w:val="none" w:sz="0" w:space="0" w:color="auto"/>
            <w:bottom w:val="none" w:sz="0" w:space="0" w:color="auto"/>
            <w:right w:val="none" w:sz="0" w:space="0" w:color="auto"/>
          </w:divBdr>
        </w:div>
        <w:div w:id="1327708647">
          <w:marLeft w:val="640"/>
          <w:marRight w:val="0"/>
          <w:marTop w:val="0"/>
          <w:marBottom w:val="0"/>
          <w:divBdr>
            <w:top w:val="none" w:sz="0" w:space="0" w:color="auto"/>
            <w:left w:val="none" w:sz="0" w:space="0" w:color="auto"/>
            <w:bottom w:val="none" w:sz="0" w:space="0" w:color="auto"/>
            <w:right w:val="none" w:sz="0" w:space="0" w:color="auto"/>
          </w:divBdr>
        </w:div>
        <w:div w:id="1956011410">
          <w:marLeft w:val="640"/>
          <w:marRight w:val="0"/>
          <w:marTop w:val="0"/>
          <w:marBottom w:val="0"/>
          <w:divBdr>
            <w:top w:val="none" w:sz="0" w:space="0" w:color="auto"/>
            <w:left w:val="none" w:sz="0" w:space="0" w:color="auto"/>
            <w:bottom w:val="none" w:sz="0" w:space="0" w:color="auto"/>
            <w:right w:val="none" w:sz="0" w:space="0" w:color="auto"/>
          </w:divBdr>
        </w:div>
        <w:div w:id="1339818093">
          <w:marLeft w:val="640"/>
          <w:marRight w:val="0"/>
          <w:marTop w:val="0"/>
          <w:marBottom w:val="0"/>
          <w:divBdr>
            <w:top w:val="none" w:sz="0" w:space="0" w:color="auto"/>
            <w:left w:val="none" w:sz="0" w:space="0" w:color="auto"/>
            <w:bottom w:val="none" w:sz="0" w:space="0" w:color="auto"/>
            <w:right w:val="none" w:sz="0" w:space="0" w:color="auto"/>
          </w:divBdr>
        </w:div>
        <w:div w:id="1351905598">
          <w:marLeft w:val="640"/>
          <w:marRight w:val="0"/>
          <w:marTop w:val="0"/>
          <w:marBottom w:val="0"/>
          <w:divBdr>
            <w:top w:val="none" w:sz="0" w:space="0" w:color="auto"/>
            <w:left w:val="none" w:sz="0" w:space="0" w:color="auto"/>
            <w:bottom w:val="none" w:sz="0" w:space="0" w:color="auto"/>
            <w:right w:val="none" w:sz="0" w:space="0" w:color="auto"/>
          </w:divBdr>
        </w:div>
        <w:div w:id="55010435">
          <w:marLeft w:val="640"/>
          <w:marRight w:val="0"/>
          <w:marTop w:val="0"/>
          <w:marBottom w:val="0"/>
          <w:divBdr>
            <w:top w:val="none" w:sz="0" w:space="0" w:color="auto"/>
            <w:left w:val="none" w:sz="0" w:space="0" w:color="auto"/>
            <w:bottom w:val="none" w:sz="0" w:space="0" w:color="auto"/>
            <w:right w:val="none" w:sz="0" w:space="0" w:color="auto"/>
          </w:divBdr>
        </w:div>
        <w:div w:id="744113110">
          <w:marLeft w:val="640"/>
          <w:marRight w:val="0"/>
          <w:marTop w:val="0"/>
          <w:marBottom w:val="0"/>
          <w:divBdr>
            <w:top w:val="none" w:sz="0" w:space="0" w:color="auto"/>
            <w:left w:val="none" w:sz="0" w:space="0" w:color="auto"/>
            <w:bottom w:val="none" w:sz="0" w:space="0" w:color="auto"/>
            <w:right w:val="none" w:sz="0" w:space="0" w:color="auto"/>
          </w:divBdr>
        </w:div>
        <w:div w:id="33622133">
          <w:marLeft w:val="640"/>
          <w:marRight w:val="0"/>
          <w:marTop w:val="0"/>
          <w:marBottom w:val="0"/>
          <w:divBdr>
            <w:top w:val="none" w:sz="0" w:space="0" w:color="auto"/>
            <w:left w:val="none" w:sz="0" w:space="0" w:color="auto"/>
            <w:bottom w:val="none" w:sz="0" w:space="0" w:color="auto"/>
            <w:right w:val="none" w:sz="0" w:space="0" w:color="auto"/>
          </w:divBdr>
        </w:div>
        <w:div w:id="214392771">
          <w:marLeft w:val="640"/>
          <w:marRight w:val="0"/>
          <w:marTop w:val="0"/>
          <w:marBottom w:val="0"/>
          <w:divBdr>
            <w:top w:val="none" w:sz="0" w:space="0" w:color="auto"/>
            <w:left w:val="none" w:sz="0" w:space="0" w:color="auto"/>
            <w:bottom w:val="none" w:sz="0" w:space="0" w:color="auto"/>
            <w:right w:val="none" w:sz="0" w:space="0" w:color="auto"/>
          </w:divBdr>
        </w:div>
        <w:div w:id="1913076146">
          <w:marLeft w:val="640"/>
          <w:marRight w:val="0"/>
          <w:marTop w:val="0"/>
          <w:marBottom w:val="0"/>
          <w:divBdr>
            <w:top w:val="none" w:sz="0" w:space="0" w:color="auto"/>
            <w:left w:val="none" w:sz="0" w:space="0" w:color="auto"/>
            <w:bottom w:val="none" w:sz="0" w:space="0" w:color="auto"/>
            <w:right w:val="none" w:sz="0" w:space="0" w:color="auto"/>
          </w:divBdr>
        </w:div>
        <w:div w:id="2106656487">
          <w:marLeft w:val="640"/>
          <w:marRight w:val="0"/>
          <w:marTop w:val="0"/>
          <w:marBottom w:val="0"/>
          <w:divBdr>
            <w:top w:val="none" w:sz="0" w:space="0" w:color="auto"/>
            <w:left w:val="none" w:sz="0" w:space="0" w:color="auto"/>
            <w:bottom w:val="none" w:sz="0" w:space="0" w:color="auto"/>
            <w:right w:val="none" w:sz="0" w:space="0" w:color="auto"/>
          </w:divBdr>
        </w:div>
        <w:div w:id="1469203897">
          <w:marLeft w:val="640"/>
          <w:marRight w:val="0"/>
          <w:marTop w:val="0"/>
          <w:marBottom w:val="0"/>
          <w:divBdr>
            <w:top w:val="none" w:sz="0" w:space="0" w:color="auto"/>
            <w:left w:val="none" w:sz="0" w:space="0" w:color="auto"/>
            <w:bottom w:val="none" w:sz="0" w:space="0" w:color="auto"/>
            <w:right w:val="none" w:sz="0" w:space="0" w:color="auto"/>
          </w:divBdr>
        </w:div>
        <w:div w:id="1948659610">
          <w:marLeft w:val="640"/>
          <w:marRight w:val="0"/>
          <w:marTop w:val="0"/>
          <w:marBottom w:val="0"/>
          <w:divBdr>
            <w:top w:val="none" w:sz="0" w:space="0" w:color="auto"/>
            <w:left w:val="none" w:sz="0" w:space="0" w:color="auto"/>
            <w:bottom w:val="none" w:sz="0" w:space="0" w:color="auto"/>
            <w:right w:val="none" w:sz="0" w:space="0" w:color="auto"/>
          </w:divBdr>
        </w:div>
        <w:div w:id="1136607551">
          <w:marLeft w:val="640"/>
          <w:marRight w:val="0"/>
          <w:marTop w:val="0"/>
          <w:marBottom w:val="0"/>
          <w:divBdr>
            <w:top w:val="none" w:sz="0" w:space="0" w:color="auto"/>
            <w:left w:val="none" w:sz="0" w:space="0" w:color="auto"/>
            <w:bottom w:val="none" w:sz="0" w:space="0" w:color="auto"/>
            <w:right w:val="none" w:sz="0" w:space="0" w:color="auto"/>
          </w:divBdr>
        </w:div>
        <w:div w:id="504054946">
          <w:marLeft w:val="640"/>
          <w:marRight w:val="0"/>
          <w:marTop w:val="0"/>
          <w:marBottom w:val="0"/>
          <w:divBdr>
            <w:top w:val="none" w:sz="0" w:space="0" w:color="auto"/>
            <w:left w:val="none" w:sz="0" w:space="0" w:color="auto"/>
            <w:bottom w:val="none" w:sz="0" w:space="0" w:color="auto"/>
            <w:right w:val="none" w:sz="0" w:space="0" w:color="auto"/>
          </w:divBdr>
        </w:div>
        <w:div w:id="581531506">
          <w:marLeft w:val="640"/>
          <w:marRight w:val="0"/>
          <w:marTop w:val="0"/>
          <w:marBottom w:val="0"/>
          <w:divBdr>
            <w:top w:val="none" w:sz="0" w:space="0" w:color="auto"/>
            <w:left w:val="none" w:sz="0" w:space="0" w:color="auto"/>
            <w:bottom w:val="none" w:sz="0" w:space="0" w:color="auto"/>
            <w:right w:val="none" w:sz="0" w:space="0" w:color="auto"/>
          </w:divBdr>
        </w:div>
        <w:div w:id="2058774517">
          <w:marLeft w:val="640"/>
          <w:marRight w:val="0"/>
          <w:marTop w:val="0"/>
          <w:marBottom w:val="0"/>
          <w:divBdr>
            <w:top w:val="none" w:sz="0" w:space="0" w:color="auto"/>
            <w:left w:val="none" w:sz="0" w:space="0" w:color="auto"/>
            <w:bottom w:val="none" w:sz="0" w:space="0" w:color="auto"/>
            <w:right w:val="none" w:sz="0" w:space="0" w:color="auto"/>
          </w:divBdr>
        </w:div>
        <w:div w:id="1299992665">
          <w:marLeft w:val="640"/>
          <w:marRight w:val="0"/>
          <w:marTop w:val="0"/>
          <w:marBottom w:val="0"/>
          <w:divBdr>
            <w:top w:val="none" w:sz="0" w:space="0" w:color="auto"/>
            <w:left w:val="none" w:sz="0" w:space="0" w:color="auto"/>
            <w:bottom w:val="none" w:sz="0" w:space="0" w:color="auto"/>
            <w:right w:val="none" w:sz="0" w:space="0" w:color="auto"/>
          </w:divBdr>
        </w:div>
        <w:div w:id="62290770">
          <w:marLeft w:val="640"/>
          <w:marRight w:val="0"/>
          <w:marTop w:val="0"/>
          <w:marBottom w:val="0"/>
          <w:divBdr>
            <w:top w:val="none" w:sz="0" w:space="0" w:color="auto"/>
            <w:left w:val="none" w:sz="0" w:space="0" w:color="auto"/>
            <w:bottom w:val="none" w:sz="0" w:space="0" w:color="auto"/>
            <w:right w:val="none" w:sz="0" w:space="0" w:color="auto"/>
          </w:divBdr>
        </w:div>
        <w:div w:id="511645638">
          <w:marLeft w:val="640"/>
          <w:marRight w:val="0"/>
          <w:marTop w:val="0"/>
          <w:marBottom w:val="0"/>
          <w:divBdr>
            <w:top w:val="none" w:sz="0" w:space="0" w:color="auto"/>
            <w:left w:val="none" w:sz="0" w:space="0" w:color="auto"/>
            <w:bottom w:val="none" w:sz="0" w:space="0" w:color="auto"/>
            <w:right w:val="none" w:sz="0" w:space="0" w:color="auto"/>
          </w:divBdr>
        </w:div>
        <w:div w:id="371660972">
          <w:marLeft w:val="640"/>
          <w:marRight w:val="0"/>
          <w:marTop w:val="0"/>
          <w:marBottom w:val="0"/>
          <w:divBdr>
            <w:top w:val="none" w:sz="0" w:space="0" w:color="auto"/>
            <w:left w:val="none" w:sz="0" w:space="0" w:color="auto"/>
            <w:bottom w:val="none" w:sz="0" w:space="0" w:color="auto"/>
            <w:right w:val="none" w:sz="0" w:space="0" w:color="auto"/>
          </w:divBdr>
        </w:div>
        <w:div w:id="123813313">
          <w:marLeft w:val="640"/>
          <w:marRight w:val="0"/>
          <w:marTop w:val="0"/>
          <w:marBottom w:val="0"/>
          <w:divBdr>
            <w:top w:val="none" w:sz="0" w:space="0" w:color="auto"/>
            <w:left w:val="none" w:sz="0" w:space="0" w:color="auto"/>
            <w:bottom w:val="none" w:sz="0" w:space="0" w:color="auto"/>
            <w:right w:val="none" w:sz="0" w:space="0" w:color="auto"/>
          </w:divBdr>
        </w:div>
        <w:div w:id="494877007">
          <w:marLeft w:val="640"/>
          <w:marRight w:val="0"/>
          <w:marTop w:val="0"/>
          <w:marBottom w:val="0"/>
          <w:divBdr>
            <w:top w:val="none" w:sz="0" w:space="0" w:color="auto"/>
            <w:left w:val="none" w:sz="0" w:space="0" w:color="auto"/>
            <w:bottom w:val="none" w:sz="0" w:space="0" w:color="auto"/>
            <w:right w:val="none" w:sz="0" w:space="0" w:color="auto"/>
          </w:divBdr>
        </w:div>
        <w:div w:id="926234474">
          <w:marLeft w:val="640"/>
          <w:marRight w:val="0"/>
          <w:marTop w:val="0"/>
          <w:marBottom w:val="0"/>
          <w:divBdr>
            <w:top w:val="none" w:sz="0" w:space="0" w:color="auto"/>
            <w:left w:val="none" w:sz="0" w:space="0" w:color="auto"/>
            <w:bottom w:val="none" w:sz="0" w:space="0" w:color="auto"/>
            <w:right w:val="none" w:sz="0" w:space="0" w:color="auto"/>
          </w:divBdr>
        </w:div>
        <w:div w:id="1671979860">
          <w:marLeft w:val="640"/>
          <w:marRight w:val="0"/>
          <w:marTop w:val="0"/>
          <w:marBottom w:val="0"/>
          <w:divBdr>
            <w:top w:val="none" w:sz="0" w:space="0" w:color="auto"/>
            <w:left w:val="none" w:sz="0" w:space="0" w:color="auto"/>
            <w:bottom w:val="none" w:sz="0" w:space="0" w:color="auto"/>
            <w:right w:val="none" w:sz="0" w:space="0" w:color="auto"/>
          </w:divBdr>
        </w:div>
        <w:div w:id="782269998">
          <w:marLeft w:val="640"/>
          <w:marRight w:val="0"/>
          <w:marTop w:val="0"/>
          <w:marBottom w:val="0"/>
          <w:divBdr>
            <w:top w:val="none" w:sz="0" w:space="0" w:color="auto"/>
            <w:left w:val="none" w:sz="0" w:space="0" w:color="auto"/>
            <w:bottom w:val="none" w:sz="0" w:space="0" w:color="auto"/>
            <w:right w:val="none" w:sz="0" w:space="0" w:color="auto"/>
          </w:divBdr>
        </w:div>
        <w:div w:id="1443526589">
          <w:marLeft w:val="640"/>
          <w:marRight w:val="0"/>
          <w:marTop w:val="0"/>
          <w:marBottom w:val="0"/>
          <w:divBdr>
            <w:top w:val="none" w:sz="0" w:space="0" w:color="auto"/>
            <w:left w:val="none" w:sz="0" w:space="0" w:color="auto"/>
            <w:bottom w:val="none" w:sz="0" w:space="0" w:color="auto"/>
            <w:right w:val="none" w:sz="0" w:space="0" w:color="auto"/>
          </w:divBdr>
        </w:div>
        <w:div w:id="1241645434">
          <w:marLeft w:val="640"/>
          <w:marRight w:val="0"/>
          <w:marTop w:val="0"/>
          <w:marBottom w:val="0"/>
          <w:divBdr>
            <w:top w:val="none" w:sz="0" w:space="0" w:color="auto"/>
            <w:left w:val="none" w:sz="0" w:space="0" w:color="auto"/>
            <w:bottom w:val="none" w:sz="0" w:space="0" w:color="auto"/>
            <w:right w:val="none" w:sz="0" w:space="0" w:color="auto"/>
          </w:divBdr>
        </w:div>
        <w:div w:id="660625830">
          <w:marLeft w:val="640"/>
          <w:marRight w:val="0"/>
          <w:marTop w:val="0"/>
          <w:marBottom w:val="0"/>
          <w:divBdr>
            <w:top w:val="none" w:sz="0" w:space="0" w:color="auto"/>
            <w:left w:val="none" w:sz="0" w:space="0" w:color="auto"/>
            <w:bottom w:val="none" w:sz="0" w:space="0" w:color="auto"/>
            <w:right w:val="none" w:sz="0" w:space="0" w:color="auto"/>
          </w:divBdr>
        </w:div>
        <w:div w:id="1470246015">
          <w:marLeft w:val="640"/>
          <w:marRight w:val="0"/>
          <w:marTop w:val="0"/>
          <w:marBottom w:val="0"/>
          <w:divBdr>
            <w:top w:val="none" w:sz="0" w:space="0" w:color="auto"/>
            <w:left w:val="none" w:sz="0" w:space="0" w:color="auto"/>
            <w:bottom w:val="none" w:sz="0" w:space="0" w:color="auto"/>
            <w:right w:val="none" w:sz="0" w:space="0" w:color="auto"/>
          </w:divBdr>
        </w:div>
        <w:div w:id="606693026">
          <w:marLeft w:val="640"/>
          <w:marRight w:val="0"/>
          <w:marTop w:val="0"/>
          <w:marBottom w:val="0"/>
          <w:divBdr>
            <w:top w:val="none" w:sz="0" w:space="0" w:color="auto"/>
            <w:left w:val="none" w:sz="0" w:space="0" w:color="auto"/>
            <w:bottom w:val="none" w:sz="0" w:space="0" w:color="auto"/>
            <w:right w:val="none" w:sz="0" w:space="0" w:color="auto"/>
          </w:divBdr>
        </w:div>
        <w:div w:id="2089764150">
          <w:marLeft w:val="640"/>
          <w:marRight w:val="0"/>
          <w:marTop w:val="0"/>
          <w:marBottom w:val="0"/>
          <w:divBdr>
            <w:top w:val="none" w:sz="0" w:space="0" w:color="auto"/>
            <w:left w:val="none" w:sz="0" w:space="0" w:color="auto"/>
            <w:bottom w:val="none" w:sz="0" w:space="0" w:color="auto"/>
            <w:right w:val="none" w:sz="0" w:space="0" w:color="auto"/>
          </w:divBdr>
        </w:div>
        <w:div w:id="954408311">
          <w:marLeft w:val="640"/>
          <w:marRight w:val="0"/>
          <w:marTop w:val="0"/>
          <w:marBottom w:val="0"/>
          <w:divBdr>
            <w:top w:val="none" w:sz="0" w:space="0" w:color="auto"/>
            <w:left w:val="none" w:sz="0" w:space="0" w:color="auto"/>
            <w:bottom w:val="none" w:sz="0" w:space="0" w:color="auto"/>
            <w:right w:val="none" w:sz="0" w:space="0" w:color="auto"/>
          </w:divBdr>
        </w:div>
        <w:div w:id="1811097884">
          <w:marLeft w:val="640"/>
          <w:marRight w:val="0"/>
          <w:marTop w:val="0"/>
          <w:marBottom w:val="0"/>
          <w:divBdr>
            <w:top w:val="none" w:sz="0" w:space="0" w:color="auto"/>
            <w:left w:val="none" w:sz="0" w:space="0" w:color="auto"/>
            <w:bottom w:val="none" w:sz="0" w:space="0" w:color="auto"/>
            <w:right w:val="none" w:sz="0" w:space="0" w:color="auto"/>
          </w:divBdr>
        </w:div>
        <w:div w:id="900747114">
          <w:marLeft w:val="640"/>
          <w:marRight w:val="0"/>
          <w:marTop w:val="0"/>
          <w:marBottom w:val="0"/>
          <w:divBdr>
            <w:top w:val="none" w:sz="0" w:space="0" w:color="auto"/>
            <w:left w:val="none" w:sz="0" w:space="0" w:color="auto"/>
            <w:bottom w:val="none" w:sz="0" w:space="0" w:color="auto"/>
            <w:right w:val="none" w:sz="0" w:space="0" w:color="auto"/>
          </w:divBdr>
        </w:div>
        <w:div w:id="995495676">
          <w:marLeft w:val="640"/>
          <w:marRight w:val="0"/>
          <w:marTop w:val="0"/>
          <w:marBottom w:val="0"/>
          <w:divBdr>
            <w:top w:val="none" w:sz="0" w:space="0" w:color="auto"/>
            <w:left w:val="none" w:sz="0" w:space="0" w:color="auto"/>
            <w:bottom w:val="none" w:sz="0" w:space="0" w:color="auto"/>
            <w:right w:val="none" w:sz="0" w:space="0" w:color="auto"/>
          </w:divBdr>
        </w:div>
        <w:div w:id="1522428464">
          <w:marLeft w:val="640"/>
          <w:marRight w:val="0"/>
          <w:marTop w:val="0"/>
          <w:marBottom w:val="0"/>
          <w:divBdr>
            <w:top w:val="none" w:sz="0" w:space="0" w:color="auto"/>
            <w:left w:val="none" w:sz="0" w:space="0" w:color="auto"/>
            <w:bottom w:val="none" w:sz="0" w:space="0" w:color="auto"/>
            <w:right w:val="none" w:sz="0" w:space="0" w:color="auto"/>
          </w:divBdr>
        </w:div>
        <w:div w:id="1542740373">
          <w:marLeft w:val="640"/>
          <w:marRight w:val="0"/>
          <w:marTop w:val="0"/>
          <w:marBottom w:val="0"/>
          <w:divBdr>
            <w:top w:val="none" w:sz="0" w:space="0" w:color="auto"/>
            <w:left w:val="none" w:sz="0" w:space="0" w:color="auto"/>
            <w:bottom w:val="none" w:sz="0" w:space="0" w:color="auto"/>
            <w:right w:val="none" w:sz="0" w:space="0" w:color="auto"/>
          </w:divBdr>
        </w:div>
        <w:div w:id="1444495079">
          <w:marLeft w:val="640"/>
          <w:marRight w:val="0"/>
          <w:marTop w:val="0"/>
          <w:marBottom w:val="0"/>
          <w:divBdr>
            <w:top w:val="none" w:sz="0" w:space="0" w:color="auto"/>
            <w:left w:val="none" w:sz="0" w:space="0" w:color="auto"/>
            <w:bottom w:val="none" w:sz="0" w:space="0" w:color="auto"/>
            <w:right w:val="none" w:sz="0" w:space="0" w:color="auto"/>
          </w:divBdr>
        </w:div>
        <w:div w:id="1203204809">
          <w:marLeft w:val="640"/>
          <w:marRight w:val="0"/>
          <w:marTop w:val="0"/>
          <w:marBottom w:val="0"/>
          <w:divBdr>
            <w:top w:val="none" w:sz="0" w:space="0" w:color="auto"/>
            <w:left w:val="none" w:sz="0" w:space="0" w:color="auto"/>
            <w:bottom w:val="none" w:sz="0" w:space="0" w:color="auto"/>
            <w:right w:val="none" w:sz="0" w:space="0" w:color="auto"/>
          </w:divBdr>
        </w:div>
        <w:div w:id="546070584">
          <w:marLeft w:val="640"/>
          <w:marRight w:val="0"/>
          <w:marTop w:val="0"/>
          <w:marBottom w:val="0"/>
          <w:divBdr>
            <w:top w:val="none" w:sz="0" w:space="0" w:color="auto"/>
            <w:left w:val="none" w:sz="0" w:space="0" w:color="auto"/>
            <w:bottom w:val="none" w:sz="0" w:space="0" w:color="auto"/>
            <w:right w:val="none" w:sz="0" w:space="0" w:color="auto"/>
          </w:divBdr>
        </w:div>
        <w:div w:id="1959071063">
          <w:marLeft w:val="640"/>
          <w:marRight w:val="0"/>
          <w:marTop w:val="0"/>
          <w:marBottom w:val="0"/>
          <w:divBdr>
            <w:top w:val="none" w:sz="0" w:space="0" w:color="auto"/>
            <w:left w:val="none" w:sz="0" w:space="0" w:color="auto"/>
            <w:bottom w:val="none" w:sz="0" w:space="0" w:color="auto"/>
            <w:right w:val="none" w:sz="0" w:space="0" w:color="auto"/>
          </w:divBdr>
        </w:div>
        <w:div w:id="1455175673">
          <w:marLeft w:val="640"/>
          <w:marRight w:val="0"/>
          <w:marTop w:val="0"/>
          <w:marBottom w:val="0"/>
          <w:divBdr>
            <w:top w:val="none" w:sz="0" w:space="0" w:color="auto"/>
            <w:left w:val="none" w:sz="0" w:space="0" w:color="auto"/>
            <w:bottom w:val="none" w:sz="0" w:space="0" w:color="auto"/>
            <w:right w:val="none" w:sz="0" w:space="0" w:color="auto"/>
          </w:divBdr>
        </w:div>
        <w:div w:id="1429497907">
          <w:marLeft w:val="640"/>
          <w:marRight w:val="0"/>
          <w:marTop w:val="0"/>
          <w:marBottom w:val="0"/>
          <w:divBdr>
            <w:top w:val="none" w:sz="0" w:space="0" w:color="auto"/>
            <w:left w:val="none" w:sz="0" w:space="0" w:color="auto"/>
            <w:bottom w:val="none" w:sz="0" w:space="0" w:color="auto"/>
            <w:right w:val="none" w:sz="0" w:space="0" w:color="auto"/>
          </w:divBdr>
        </w:div>
        <w:div w:id="626358742">
          <w:marLeft w:val="640"/>
          <w:marRight w:val="0"/>
          <w:marTop w:val="0"/>
          <w:marBottom w:val="0"/>
          <w:divBdr>
            <w:top w:val="none" w:sz="0" w:space="0" w:color="auto"/>
            <w:left w:val="none" w:sz="0" w:space="0" w:color="auto"/>
            <w:bottom w:val="none" w:sz="0" w:space="0" w:color="auto"/>
            <w:right w:val="none" w:sz="0" w:space="0" w:color="auto"/>
          </w:divBdr>
        </w:div>
        <w:div w:id="1053576919">
          <w:marLeft w:val="640"/>
          <w:marRight w:val="0"/>
          <w:marTop w:val="0"/>
          <w:marBottom w:val="0"/>
          <w:divBdr>
            <w:top w:val="none" w:sz="0" w:space="0" w:color="auto"/>
            <w:left w:val="none" w:sz="0" w:space="0" w:color="auto"/>
            <w:bottom w:val="none" w:sz="0" w:space="0" w:color="auto"/>
            <w:right w:val="none" w:sz="0" w:space="0" w:color="auto"/>
          </w:divBdr>
        </w:div>
        <w:div w:id="595600781">
          <w:marLeft w:val="640"/>
          <w:marRight w:val="0"/>
          <w:marTop w:val="0"/>
          <w:marBottom w:val="0"/>
          <w:divBdr>
            <w:top w:val="none" w:sz="0" w:space="0" w:color="auto"/>
            <w:left w:val="none" w:sz="0" w:space="0" w:color="auto"/>
            <w:bottom w:val="none" w:sz="0" w:space="0" w:color="auto"/>
            <w:right w:val="none" w:sz="0" w:space="0" w:color="auto"/>
          </w:divBdr>
        </w:div>
        <w:div w:id="318385131">
          <w:marLeft w:val="640"/>
          <w:marRight w:val="0"/>
          <w:marTop w:val="0"/>
          <w:marBottom w:val="0"/>
          <w:divBdr>
            <w:top w:val="none" w:sz="0" w:space="0" w:color="auto"/>
            <w:left w:val="none" w:sz="0" w:space="0" w:color="auto"/>
            <w:bottom w:val="none" w:sz="0" w:space="0" w:color="auto"/>
            <w:right w:val="none" w:sz="0" w:space="0" w:color="auto"/>
          </w:divBdr>
        </w:div>
        <w:div w:id="2009936504">
          <w:marLeft w:val="640"/>
          <w:marRight w:val="0"/>
          <w:marTop w:val="0"/>
          <w:marBottom w:val="0"/>
          <w:divBdr>
            <w:top w:val="none" w:sz="0" w:space="0" w:color="auto"/>
            <w:left w:val="none" w:sz="0" w:space="0" w:color="auto"/>
            <w:bottom w:val="none" w:sz="0" w:space="0" w:color="auto"/>
            <w:right w:val="none" w:sz="0" w:space="0" w:color="auto"/>
          </w:divBdr>
        </w:div>
        <w:div w:id="1129780208">
          <w:marLeft w:val="640"/>
          <w:marRight w:val="0"/>
          <w:marTop w:val="0"/>
          <w:marBottom w:val="0"/>
          <w:divBdr>
            <w:top w:val="none" w:sz="0" w:space="0" w:color="auto"/>
            <w:left w:val="none" w:sz="0" w:space="0" w:color="auto"/>
            <w:bottom w:val="none" w:sz="0" w:space="0" w:color="auto"/>
            <w:right w:val="none" w:sz="0" w:space="0" w:color="auto"/>
          </w:divBdr>
        </w:div>
        <w:div w:id="1926986883">
          <w:marLeft w:val="640"/>
          <w:marRight w:val="0"/>
          <w:marTop w:val="0"/>
          <w:marBottom w:val="0"/>
          <w:divBdr>
            <w:top w:val="none" w:sz="0" w:space="0" w:color="auto"/>
            <w:left w:val="none" w:sz="0" w:space="0" w:color="auto"/>
            <w:bottom w:val="none" w:sz="0" w:space="0" w:color="auto"/>
            <w:right w:val="none" w:sz="0" w:space="0" w:color="auto"/>
          </w:divBdr>
        </w:div>
        <w:div w:id="1337004362">
          <w:marLeft w:val="640"/>
          <w:marRight w:val="0"/>
          <w:marTop w:val="0"/>
          <w:marBottom w:val="0"/>
          <w:divBdr>
            <w:top w:val="none" w:sz="0" w:space="0" w:color="auto"/>
            <w:left w:val="none" w:sz="0" w:space="0" w:color="auto"/>
            <w:bottom w:val="none" w:sz="0" w:space="0" w:color="auto"/>
            <w:right w:val="none" w:sz="0" w:space="0" w:color="auto"/>
          </w:divBdr>
        </w:div>
        <w:div w:id="1560478749">
          <w:marLeft w:val="640"/>
          <w:marRight w:val="0"/>
          <w:marTop w:val="0"/>
          <w:marBottom w:val="0"/>
          <w:divBdr>
            <w:top w:val="none" w:sz="0" w:space="0" w:color="auto"/>
            <w:left w:val="none" w:sz="0" w:space="0" w:color="auto"/>
            <w:bottom w:val="none" w:sz="0" w:space="0" w:color="auto"/>
            <w:right w:val="none" w:sz="0" w:space="0" w:color="auto"/>
          </w:divBdr>
        </w:div>
        <w:div w:id="1354454941">
          <w:marLeft w:val="640"/>
          <w:marRight w:val="0"/>
          <w:marTop w:val="0"/>
          <w:marBottom w:val="0"/>
          <w:divBdr>
            <w:top w:val="none" w:sz="0" w:space="0" w:color="auto"/>
            <w:left w:val="none" w:sz="0" w:space="0" w:color="auto"/>
            <w:bottom w:val="none" w:sz="0" w:space="0" w:color="auto"/>
            <w:right w:val="none" w:sz="0" w:space="0" w:color="auto"/>
          </w:divBdr>
        </w:div>
        <w:div w:id="1056079447">
          <w:marLeft w:val="640"/>
          <w:marRight w:val="0"/>
          <w:marTop w:val="0"/>
          <w:marBottom w:val="0"/>
          <w:divBdr>
            <w:top w:val="none" w:sz="0" w:space="0" w:color="auto"/>
            <w:left w:val="none" w:sz="0" w:space="0" w:color="auto"/>
            <w:bottom w:val="none" w:sz="0" w:space="0" w:color="auto"/>
            <w:right w:val="none" w:sz="0" w:space="0" w:color="auto"/>
          </w:divBdr>
        </w:div>
        <w:div w:id="1803771674">
          <w:marLeft w:val="640"/>
          <w:marRight w:val="0"/>
          <w:marTop w:val="0"/>
          <w:marBottom w:val="0"/>
          <w:divBdr>
            <w:top w:val="none" w:sz="0" w:space="0" w:color="auto"/>
            <w:left w:val="none" w:sz="0" w:space="0" w:color="auto"/>
            <w:bottom w:val="none" w:sz="0" w:space="0" w:color="auto"/>
            <w:right w:val="none" w:sz="0" w:space="0" w:color="auto"/>
          </w:divBdr>
        </w:div>
        <w:div w:id="354504658">
          <w:marLeft w:val="640"/>
          <w:marRight w:val="0"/>
          <w:marTop w:val="0"/>
          <w:marBottom w:val="0"/>
          <w:divBdr>
            <w:top w:val="none" w:sz="0" w:space="0" w:color="auto"/>
            <w:left w:val="none" w:sz="0" w:space="0" w:color="auto"/>
            <w:bottom w:val="none" w:sz="0" w:space="0" w:color="auto"/>
            <w:right w:val="none" w:sz="0" w:space="0" w:color="auto"/>
          </w:divBdr>
        </w:div>
        <w:div w:id="1469711768">
          <w:marLeft w:val="640"/>
          <w:marRight w:val="0"/>
          <w:marTop w:val="0"/>
          <w:marBottom w:val="0"/>
          <w:divBdr>
            <w:top w:val="none" w:sz="0" w:space="0" w:color="auto"/>
            <w:left w:val="none" w:sz="0" w:space="0" w:color="auto"/>
            <w:bottom w:val="none" w:sz="0" w:space="0" w:color="auto"/>
            <w:right w:val="none" w:sz="0" w:space="0" w:color="auto"/>
          </w:divBdr>
        </w:div>
        <w:div w:id="865409825">
          <w:marLeft w:val="640"/>
          <w:marRight w:val="0"/>
          <w:marTop w:val="0"/>
          <w:marBottom w:val="0"/>
          <w:divBdr>
            <w:top w:val="none" w:sz="0" w:space="0" w:color="auto"/>
            <w:left w:val="none" w:sz="0" w:space="0" w:color="auto"/>
            <w:bottom w:val="none" w:sz="0" w:space="0" w:color="auto"/>
            <w:right w:val="none" w:sz="0" w:space="0" w:color="auto"/>
          </w:divBdr>
        </w:div>
        <w:div w:id="1460997233">
          <w:marLeft w:val="640"/>
          <w:marRight w:val="0"/>
          <w:marTop w:val="0"/>
          <w:marBottom w:val="0"/>
          <w:divBdr>
            <w:top w:val="none" w:sz="0" w:space="0" w:color="auto"/>
            <w:left w:val="none" w:sz="0" w:space="0" w:color="auto"/>
            <w:bottom w:val="none" w:sz="0" w:space="0" w:color="auto"/>
            <w:right w:val="none" w:sz="0" w:space="0" w:color="auto"/>
          </w:divBdr>
        </w:div>
        <w:div w:id="1363556434">
          <w:marLeft w:val="640"/>
          <w:marRight w:val="0"/>
          <w:marTop w:val="0"/>
          <w:marBottom w:val="0"/>
          <w:divBdr>
            <w:top w:val="none" w:sz="0" w:space="0" w:color="auto"/>
            <w:left w:val="none" w:sz="0" w:space="0" w:color="auto"/>
            <w:bottom w:val="none" w:sz="0" w:space="0" w:color="auto"/>
            <w:right w:val="none" w:sz="0" w:space="0" w:color="auto"/>
          </w:divBdr>
        </w:div>
        <w:div w:id="912935298">
          <w:marLeft w:val="640"/>
          <w:marRight w:val="0"/>
          <w:marTop w:val="0"/>
          <w:marBottom w:val="0"/>
          <w:divBdr>
            <w:top w:val="none" w:sz="0" w:space="0" w:color="auto"/>
            <w:left w:val="none" w:sz="0" w:space="0" w:color="auto"/>
            <w:bottom w:val="none" w:sz="0" w:space="0" w:color="auto"/>
            <w:right w:val="none" w:sz="0" w:space="0" w:color="auto"/>
          </w:divBdr>
        </w:div>
        <w:div w:id="494878608">
          <w:marLeft w:val="640"/>
          <w:marRight w:val="0"/>
          <w:marTop w:val="0"/>
          <w:marBottom w:val="0"/>
          <w:divBdr>
            <w:top w:val="none" w:sz="0" w:space="0" w:color="auto"/>
            <w:left w:val="none" w:sz="0" w:space="0" w:color="auto"/>
            <w:bottom w:val="none" w:sz="0" w:space="0" w:color="auto"/>
            <w:right w:val="none" w:sz="0" w:space="0" w:color="auto"/>
          </w:divBdr>
        </w:div>
        <w:div w:id="549922401">
          <w:marLeft w:val="640"/>
          <w:marRight w:val="0"/>
          <w:marTop w:val="0"/>
          <w:marBottom w:val="0"/>
          <w:divBdr>
            <w:top w:val="none" w:sz="0" w:space="0" w:color="auto"/>
            <w:left w:val="none" w:sz="0" w:space="0" w:color="auto"/>
            <w:bottom w:val="none" w:sz="0" w:space="0" w:color="auto"/>
            <w:right w:val="none" w:sz="0" w:space="0" w:color="auto"/>
          </w:divBdr>
        </w:div>
        <w:div w:id="1475832429">
          <w:marLeft w:val="640"/>
          <w:marRight w:val="0"/>
          <w:marTop w:val="0"/>
          <w:marBottom w:val="0"/>
          <w:divBdr>
            <w:top w:val="none" w:sz="0" w:space="0" w:color="auto"/>
            <w:left w:val="none" w:sz="0" w:space="0" w:color="auto"/>
            <w:bottom w:val="none" w:sz="0" w:space="0" w:color="auto"/>
            <w:right w:val="none" w:sz="0" w:space="0" w:color="auto"/>
          </w:divBdr>
        </w:div>
        <w:div w:id="37778584">
          <w:marLeft w:val="640"/>
          <w:marRight w:val="0"/>
          <w:marTop w:val="0"/>
          <w:marBottom w:val="0"/>
          <w:divBdr>
            <w:top w:val="none" w:sz="0" w:space="0" w:color="auto"/>
            <w:left w:val="none" w:sz="0" w:space="0" w:color="auto"/>
            <w:bottom w:val="none" w:sz="0" w:space="0" w:color="auto"/>
            <w:right w:val="none" w:sz="0" w:space="0" w:color="auto"/>
          </w:divBdr>
        </w:div>
        <w:div w:id="661468879">
          <w:marLeft w:val="640"/>
          <w:marRight w:val="0"/>
          <w:marTop w:val="0"/>
          <w:marBottom w:val="0"/>
          <w:divBdr>
            <w:top w:val="none" w:sz="0" w:space="0" w:color="auto"/>
            <w:left w:val="none" w:sz="0" w:space="0" w:color="auto"/>
            <w:bottom w:val="none" w:sz="0" w:space="0" w:color="auto"/>
            <w:right w:val="none" w:sz="0" w:space="0" w:color="auto"/>
          </w:divBdr>
        </w:div>
        <w:div w:id="1194028879">
          <w:marLeft w:val="640"/>
          <w:marRight w:val="0"/>
          <w:marTop w:val="0"/>
          <w:marBottom w:val="0"/>
          <w:divBdr>
            <w:top w:val="none" w:sz="0" w:space="0" w:color="auto"/>
            <w:left w:val="none" w:sz="0" w:space="0" w:color="auto"/>
            <w:bottom w:val="none" w:sz="0" w:space="0" w:color="auto"/>
            <w:right w:val="none" w:sz="0" w:space="0" w:color="auto"/>
          </w:divBdr>
        </w:div>
        <w:div w:id="1138718253">
          <w:marLeft w:val="640"/>
          <w:marRight w:val="0"/>
          <w:marTop w:val="0"/>
          <w:marBottom w:val="0"/>
          <w:divBdr>
            <w:top w:val="none" w:sz="0" w:space="0" w:color="auto"/>
            <w:left w:val="none" w:sz="0" w:space="0" w:color="auto"/>
            <w:bottom w:val="none" w:sz="0" w:space="0" w:color="auto"/>
            <w:right w:val="none" w:sz="0" w:space="0" w:color="auto"/>
          </w:divBdr>
        </w:div>
        <w:div w:id="1223829880">
          <w:marLeft w:val="640"/>
          <w:marRight w:val="0"/>
          <w:marTop w:val="0"/>
          <w:marBottom w:val="0"/>
          <w:divBdr>
            <w:top w:val="none" w:sz="0" w:space="0" w:color="auto"/>
            <w:left w:val="none" w:sz="0" w:space="0" w:color="auto"/>
            <w:bottom w:val="none" w:sz="0" w:space="0" w:color="auto"/>
            <w:right w:val="none" w:sz="0" w:space="0" w:color="auto"/>
          </w:divBdr>
        </w:div>
        <w:div w:id="2084066083">
          <w:marLeft w:val="640"/>
          <w:marRight w:val="0"/>
          <w:marTop w:val="0"/>
          <w:marBottom w:val="0"/>
          <w:divBdr>
            <w:top w:val="none" w:sz="0" w:space="0" w:color="auto"/>
            <w:left w:val="none" w:sz="0" w:space="0" w:color="auto"/>
            <w:bottom w:val="none" w:sz="0" w:space="0" w:color="auto"/>
            <w:right w:val="none" w:sz="0" w:space="0" w:color="auto"/>
          </w:divBdr>
        </w:div>
        <w:div w:id="198705543">
          <w:marLeft w:val="640"/>
          <w:marRight w:val="0"/>
          <w:marTop w:val="0"/>
          <w:marBottom w:val="0"/>
          <w:divBdr>
            <w:top w:val="none" w:sz="0" w:space="0" w:color="auto"/>
            <w:left w:val="none" w:sz="0" w:space="0" w:color="auto"/>
            <w:bottom w:val="none" w:sz="0" w:space="0" w:color="auto"/>
            <w:right w:val="none" w:sz="0" w:space="0" w:color="auto"/>
          </w:divBdr>
        </w:div>
        <w:div w:id="557865789">
          <w:marLeft w:val="640"/>
          <w:marRight w:val="0"/>
          <w:marTop w:val="0"/>
          <w:marBottom w:val="0"/>
          <w:divBdr>
            <w:top w:val="none" w:sz="0" w:space="0" w:color="auto"/>
            <w:left w:val="none" w:sz="0" w:space="0" w:color="auto"/>
            <w:bottom w:val="none" w:sz="0" w:space="0" w:color="auto"/>
            <w:right w:val="none" w:sz="0" w:space="0" w:color="auto"/>
          </w:divBdr>
        </w:div>
        <w:div w:id="1300962070">
          <w:marLeft w:val="640"/>
          <w:marRight w:val="0"/>
          <w:marTop w:val="0"/>
          <w:marBottom w:val="0"/>
          <w:divBdr>
            <w:top w:val="none" w:sz="0" w:space="0" w:color="auto"/>
            <w:left w:val="none" w:sz="0" w:space="0" w:color="auto"/>
            <w:bottom w:val="none" w:sz="0" w:space="0" w:color="auto"/>
            <w:right w:val="none" w:sz="0" w:space="0" w:color="auto"/>
          </w:divBdr>
        </w:div>
        <w:div w:id="615134705">
          <w:marLeft w:val="640"/>
          <w:marRight w:val="0"/>
          <w:marTop w:val="0"/>
          <w:marBottom w:val="0"/>
          <w:divBdr>
            <w:top w:val="none" w:sz="0" w:space="0" w:color="auto"/>
            <w:left w:val="none" w:sz="0" w:space="0" w:color="auto"/>
            <w:bottom w:val="none" w:sz="0" w:space="0" w:color="auto"/>
            <w:right w:val="none" w:sz="0" w:space="0" w:color="auto"/>
          </w:divBdr>
        </w:div>
        <w:div w:id="2024089073">
          <w:marLeft w:val="640"/>
          <w:marRight w:val="0"/>
          <w:marTop w:val="0"/>
          <w:marBottom w:val="0"/>
          <w:divBdr>
            <w:top w:val="none" w:sz="0" w:space="0" w:color="auto"/>
            <w:left w:val="none" w:sz="0" w:space="0" w:color="auto"/>
            <w:bottom w:val="none" w:sz="0" w:space="0" w:color="auto"/>
            <w:right w:val="none" w:sz="0" w:space="0" w:color="auto"/>
          </w:divBdr>
        </w:div>
        <w:div w:id="485315993">
          <w:marLeft w:val="640"/>
          <w:marRight w:val="0"/>
          <w:marTop w:val="0"/>
          <w:marBottom w:val="0"/>
          <w:divBdr>
            <w:top w:val="none" w:sz="0" w:space="0" w:color="auto"/>
            <w:left w:val="none" w:sz="0" w:space="0" w:color="auto"/>
            <w:bottom w:val="none" w:sz="0" w:space="0" w:color="auto"/>
            <w:right w:val="none" w:sz="0" w:space="0" w:color="auto"/>
          </w:divBdr>
        </w:div>
        <w:div w:id="2092315603">
          <w:marLeft w:val="640"/>
          <w:marRight w:val="0"/>
          <w:marTop w:val="0"/>
          <w:marBottom w:val="0"/>
          <w:divBdr>
            <w:top w:val="none" w:sz="0" w:space="0" w:color="auto"/>
            <w:left w:val="none" w:sz="0" w:space="0" w:color="auto"/>
            <w:bottom w:val="none" w:sz="0" w:space="0" w:color="auto"/>
            <w:right w:val="none" w:sz="0" w:space="0" w:color="auto"/>
          </w:divBdr>
        </w:div>
        <w:div w:id="1035885681">
          <w:marLeft w:val="640"/>
          <w:marRight w:val="0"/>
          <w:marTop w:val="0"/>
          <w:marBottom w:val="0"/>
          <w:divBdr>
            <w:top w:val="none" w:sz="0" w:space="0" w:color="auto"/>
            <w:left w:val="none" w:sz="0" w:space="0" w:color="auto"/>
            <w:bottom w:val="none" w:sz="0" w:space="0" w:color="auto"/>
            <w:right w:val="none" w:sz="0" w:space="0" w:color="auto"/>
          </w:divBdr>
        </w:div>
        <w:div w:id="159586690">
          <w:marLeft w:val="640"/>
          <w:marRight w:val="0"/>
          <w:marTop w:val="0"/>
          <w:marBottom w:val="0"/>
          <w:divBdr>
            <w:top w:val="none" w:sz="0" w:space="0" w:color="auto"/>
            <w:left w:val="none" w:sz="0" w:space="0" w:color="auto"/>
            <w:bottom w:val="none" w:sz="0" w:space="0" w:color="auto"/>
            <w:right w:val="none" w:sz="0" w:space="0" w:color="auto"/>
          </w:divBdr>
        </w:div>
        <w:div w:id="609163208">
          <w:marLeft w:val="640"/>
          <w:marRight w:val="0"/>
          <w:marTop w:val="0"/>
          <w:marBottom w:val="0"/>
          <w:divBdr>
            <w:top w:val="none" w:sz="0" w:space="0" w:color="auto"/>
            <w:left w:val="none" w:sz="0" w:space="0" w:color="auto"/>
            <w:bottom w:val="none" w:sz="0" w:space="0" w:color="auto"/>
            <w:right w:val="none" w:sz="0" w:space="0" w:color="auto"/>
          </w:divBdr>
        </w:div>
        <w:div w:id="1520896813">
          <w:marLeft w:val="640"/>
          <w:marRight w:val="0"/>
          <w:marTop w:val="0"/>
          <w:marBottom w:val="0"/>
          <w:divBdr>
            <w:top w:val="none" w:sz="0" w:space="0" w:color="auto"/>
            <w:left w:val="none" w:sz="0" w:space="0" w:color="auto"/>
            <w:bottom w:val="none" w:sz="0" w:space="0" w:color="auto"/>
            <w:right w:val="none" w:sz="0" w:space="0" w:color="auto"/>
          </w:divBdr>
        </w:div>
        <w:div w:id="1243490564">
          <w:marLeft w:val="640"/>
          <w:marRight w:val="0"/>
          <w:marTop w:val="0"/>
          <w:marBottom w:val="0"/>
          <w:divBdr>
            <w:top w:val="none" w:sz="0" w:space="0" w:color="auto"/>
            <w:left w:val="none" w:sz="0" w:space="0" w:color="auto"/>
            <w:bottom w:val="none" w:sz="0" w:space="0" w:color="auto"/>
            <w:right w:val="none" w:sz="0" w:space="0" w:color="auto"/>
          </w:divBdr>
        </w:div>
        <w:div w:id="314725289">
          <w:marLeft w:val="640"/>
          <w:marRight w:val="0"/>
          <w:marTop w:val="0"/>
          <w:marBottom w:val="0"/>
          <w:divBdr>
            <w:top w:val="none" w:sz="0" w:space="0" w:color="auto"/>
            <w:left w:val="none" w:sz="0" w:space="0" w:color="auto"/>
            <w:bottom w:val="none" w:sz="0" w:space="0" w:color="auto"/>
            <w:right w:val="none" w:sz="0" w:space="0" w:color="auto"/>
          </w:divBdr>
        </w:div>
        <w:div w:id="289672741">
          <w:marLeft w:val="640"/>
          <w:marRight w:val="0"/>
          <w:marTop w:val="0"/>
          <w:marBottom w:val="0"/>
          <w:divBdr>
            <w:top w:val="none" w:sz="0" w:space="0" w:color="auto"/>
            <w:left w:val="none" w:sz="0" w:space="0" w:color="auto"/>
            <w:bottom w:val="none" w:sz="0" w:space="0" w:color="auto"/>
            <w:right w:val="none" w:sz="0" w:space="0" w:color="auto"/>
          </w:divBdr>
        </w:div>
        <w:div w:id="992609575">
          <w:marLeft w:val="640"/>
          <w:marRight w:val="0"/>
          <w:marTop w:val="0"/>
          <w:marBottom w:val="0"/>
          <w:divBdr>
            <w:top w:val="none" w:sz="0" w:space="0" w:color="auto"/>
            <w:left w:val="none" w:sz="0" w:space="0" w:color="auto"/>
            <w:bottom w:val="none" w:sz="0" w:space="0" w:color="auto"/>
            <w:right w:val="none" w:sz="0" w:space="0" w:color="auto"/>
          </w:divBdr>
        </w:div>
        <w:div w:id="854080072">
          <w:marLeft w:val="640"/>
          <w:marRight w:val="0"/>
          <w:marTop w:val="0"/>
          <w:marBottom w:val="0"/>
          <w:divBdr>
            <w:top w:val="none" w:sz="0" w:space="0" w:color="auto"/>
            <w:left w:val="none" w:sz="0" w:space="0" w:color="auto"/>
            <w:bottom w:val="none" w:sz="0" w:space="0" w:color="auto"/>
            <w:right w:val="none" w:sz="0" w:space="0" w:color="auto"/>
          </w:divBdr>
        </w:div>
        <w:div w:id="2013951469">
          <w:marLeft w:val="640"/>
          <w:marRight w:val="0"/>
          <w:marTop w:val="0"/>
          <w:marBottom w:val="0"/>
          <w:divBdr>
            <w:top w:val="none" w:sz="0" w:space="0" w:color="auto"/>
            <w:left w:val="none" w:sz="0" w:space="0" w:color="auto"/>
            <w:bottom w:val="none" w:sz="0" w:space="0" w:color="auto"/>
            <w:right w:val="none" w:sz="0" w:space="0" w:color="auto"/>
          </w:divBdr>
        </w:div>
        <w:div w:id="990207200">
          <w:marLeft w:val="640"/>
          <w:marRight w:val="0"/>
          <w:marTop w:val="0"/>
          <w:marBottom w:val="0"/>
          <w:divBdr>
            <w:top w:val="none" w:sz="0" w:space="0" w:color="auto"/>
            <w:left w:val="none" w:sz="0" w:space="0" w:color="auto"/>
            <w:bottom w:val="none" w:sz="0" w:space="0" w:color="auto"/>
            <w:right w:val="none" w:sz="0" w:space="0" w:color="auto"/>
          </w:divBdr>
        </w:div>
        <w:div w:id="497426079">
          <w:marLeft w:val="640"/>
          <w:marRight w:val="0"/>
          <w:marTop w:val="0"/>
          <w:marBottom w:val="0"/>
          <w:divBdr>
            <w:top w:val="none" w:sz="0" w:space="0" w:color="auto"/>
            <w:left w:val="none" w:sz="0" w:space="0" w:color="auto"/>
            <w:bottom w:val="none" w:sz="0" w:space="0" w:color="auto"/>
            <w:right w:val="none" w:sz="0" w:space="0" w:color="auto"/>
          </w:divBdr>
        </w:div>
        <w:div w:id="1037045376">
          <w:marLeft w:val="640"/>
          <w:marRight w:val="0"/>
          <w:marTop w:val="0"/>
          <w:marBottom w:val="0"/>
          <w:divBdr>
            <w:top w:val="none" w:sz="0" w:space="0" w:color="auto"/>
            <w:left w:val="none" w:sz="0" w:space="0" w:color="auto"/>
            <w:bottom w:val="none" w:sz="0" w:space="0" w:color="auto"/>
            <w:right w:val="none" w:sz="0" w:space="0" w:color="auto"/>
          </w:divBdr>
        </w:div>
        <w:div w:id="1126002412">
          <w:marLeft w:val="640"/>
          <w:marRight w:val="0"/>
          <w:marTop w:val="0"/>
          <w:marBottom w:val="0"/>
          <w:divBdr>
            <w:top w:val="none" w:sz="0" w:space="0" w:color="auto"/>
            <w:left w:val="none" w:sz="0" w:space="0" w:color="auto"/>
            <w:bottom w:val="none" w:sz="0" w:space="0" w:color="auto"/>
            <w:right w:val="none" w:sz="0" w:space="0" w:color="auto"/>
          </w:divBdr>
        </w:div>
        <w:div w:id="2083209481">
          <w:marLeft w:val="640"/>
          <w:marRight w:val="0"/>
          <w:marTop w:val="0"/>
          <w:marBottom w:val="0"/>
          <w:divBdr>
            <w:top w:val="none" w:sz="0" w:space="0" w:color="auto"/>
            <w:left w:val="none" w:sz="0" w:space="0" w:color="auto"/>
            <w:bottom w:val="none" w:sz="0" w:space="0" w:color="auto"/>
            <w:right w:val="none" w:sz="0" w:space="0" w:color="auto"/>
          </w:divBdr>
        </w:div>
        <w:div w:id="555631796">
          <w:marLeft w:val="640"/>
          <w:marRight w:val="0"/>
          <w:marTop w:val="0"/>
          <w:marBottom w:val="0"/>
          <w:divBdr>
            <w:top w:val="none" w:sz="0" w:space="0" w:color="auto"/>
            <w:left w:val="none" w:sz="0" w:space="0" w:color="auto"/>
            <w:bottom w:val="none" w:sz="0" w:space="0" w:color="auto"/>
            <w:right w:val="none" w:sz="0" w:space="0" w:color="auto"/>
          </w:divBdr>
        </w:div>
        <w:div w:id="1298530520">
          <w:marLeft w:val="640"/>
          <w:marRight w:val="0"/>
          <w:marTop w:val="0"/>
          <w:marBottom w:val="0"/>
          <w:divBdr>
            <w:top w:val="none" w:sz="0" w:space="0" w:color="auto"/>
            <w:left w:val="none" w:sz="0" w:space="0" w:color="auto"/>
            <w:bottom w:val="none" w:sz="0" w:space="0" w:color="auto"/>
            <w:right w:val="none" w:sz="0" w:space="0" w:color="auto"/>
          </w:divBdr>
        </w:div>
        <w:div w:id="2017417773">
          <w:marLeft w:val="640"/>
          <w:marRight w:val="0"/>
          <w:marTop w:val="0"/>
          <w:marBottom w:val="0"/>
          <w:divBdr>
            <w:top w:val="none" w:sz="0" w:space="0" w:color="auto"/>
            <w:left w:val="none" w:sz="0" w:space="0" w:color="auto"/>
            <w:bottom w:val="none" w:sz="0" w:space="0" w:color="auto"/>
            <w:right w:val="none" w:sz="0" w:space="0" w:color="auto"/>
          </w:divBdr>
        </w:div>
        <w:div w:id="92895161">
          <w:marLeft w:val="640"/>
          <w:marRight w:val="0"/>
          <w:marTop w:val="0"/>
          <w:marBottom w:val="0"/>
          <w:divBdr>
            <w:top w:val="none" w:sz="0" w:space="0" w:color="auto"/>
            <w:left w:val="none" w:sz="0" w:space="0" w:color="auto"/>
            <w:bottom w:val="none" w:sz="0" w:space="0" w:color="auto"/>
            <w:right w:val="none" w:sz="0" w:space="0" w:color="auto"/>
          </w:divBdr>
        </w:div>
        <w:div w:id="678308839">
          <w:marLeft w:val="640"/>
          <w:marRight w:val="0"/>
          <w:marTop w:val="0"/>
          <w:marBottom w:val="0"/>
          <w:divBdr>
            <w:top w:val="none" w:sz="0" w:space="0" w:color="auto"/>
            <w:left w:val="none" w:sz="0" w:space="0" w:color="auto"/>
            <w:bottom w:val="none" w:sz="0" w:space="0" w:color="auto"/>
            <w:right w:val="none" w:sz="0" w:space="0" w:color="auto"/>
          </w:divBdr>
        </w:div>
        <w:div w:id="1456102658">
          <w:marLeft w:val="640"/>
          <w:marRight w:val="0"/>
          <w:marTop w:val="0"/>
          <w:marBottom w:val="0"/>
          <w:divBdr>
            <w:top w:val="none" w:sz="0" w:space="0" w:color="auto"/>
            <w:left w:val="none" w:sz="0" w:space="0" w:color="auto"/>
            <w:bottom w:val="none" w:sz="0" w:space="0" w:color="auto"/>
            <w:right w:val="none" w:sz="0" w:space="0" w:color="auto"/>
          </w:divBdr>
        </w:div>
        <w:div w:id="1090657852">
          <w:marLeft w:val="640"/>
          <w:marRight w:val="0"/>
          <w:marTop w:val="0"/>
          <w:marBottom w:val="0"/>
          <w:divBdr>
            <w:top w:val="none" w:sz="0" w:space="0" w:color="auto"/>
            <w:left w:val="none" w:sz="0" w:space="0" w:color="auto"/>
            <w:bottom w:val="none" w:sz="0" w:space="0" w:color="auto"/>
            <w:right w:val="none" w:sz="0" w:space="0" w:color="auto"/>
          </w:divBdr>
        </w:div>
        <w:div w:id="33429517">
          <w:marLeft w:val="640"/>
          <w:marRight w:val="0"/>
          <w:marTop w:val="0"/>
          <w:marBottom w:val="0"/>
          <w:divBdr>
            <w:top w:val="none" w:sz="0" w:space="0" w:color="auto"/>
            <w:left w:val="none" w:sz="0" w:space="0" w:color="auto"/>
            <w:bottom w:val="none" w:sz="0" w:space="0" w:color="auto"/>
            <w:right w:val="none" w:sz="0" w:space="0" w:color="auto"/>
          </w:divBdr>
        </w:div>
        <w:div w:id="754937619">
          <w:marLeft w:val="640"/>
          <w:marRight w:val="0"/>
          <w:marTop w:val="0"/>
          <w:marBottom w:val="0"/>
          <w:divBdr>
            <w:top w:val="none" w:sz="0" w:space="0" w:color="auto"/>
            <w:left w:val="none" w:sz="0" w:space="0" w:color="auto"/>
            <w:bottom w:val="none" w:sz="0" w:space="0" w:color="auto"/>
            <w:right w:val="none" w:sz="0" w:space="0" w:color="auto"/>
          </w:divBdr>
        </w:div>
        <w:div w:id="1714115652">
          <w:marLeft w:val="640"/>
          <w:marRight w:val="0"/>
          <w:marTop w:val="0"/>
          <w:marBottom w:val="0"/>
          <w:divBdr>
            <w:top w:val="none" w:sz="0" w:space="0" w:color="auto"/>
            <w:left w:val="none" w:sz="0" w:space="0" w:color="auto"/>
            <w:bottom w:val="none" w:sz="0" w:space="0" w:color="auto"/>
            <w:right w:val="none" w:sz="0" w:space="0" w:color="auto"/>
          </w:divBdr>
        </w:div>
        <w:div w:id="1398092735">
          <w:marLeft w:val="640"/>
          <w:marRight w:val="0"/>
          <w:marTop w:val="0"/>
          <w:marBottom w:val="0"/>
          <w:divBdr>
            <w:top w:val="none" w:sz="0" w:space="0" w:color="auto"/>
            <w:left w:val="none" w:sz="0" w:space="0" w:color="auto"/>
            <w:bottom w:val="none" w:sz="0" w:space="0" w:color="auto"/>
            <w:right w:val="none" w:sz="0" w:space="0" w:color="auto"/>
          </w:divBdr>
        </w:div>
        <w:div w:id="1001205276">
          <w:marLeft w:val="640"/>
          <w:marRight w:val="0"/>
          <w:marTop w:val="0"/>
          <w:marBottom w:val="0"/>
          <w:divBdr>
            <w:top w:val="none" w:sz="0" w:space="0" w:color="auto"/>
            <w:left w:val="none" w:sz="0" w:space="0" w:color="auto"/>
            <w:bottom w:val="none" w:sz="0" w:space="0" w:color="auto"/>
            <w:right w:val="none" w:sz="0" w:space="0" w:color="auto"/>
          </w:divBdr>
        </w:div>
        <w:div w:id="277370835">
          <w:marLeft w:val="640"/>
          <w:marRight w:val="0"/>
          <w:marTop w:val="0"/>
          <w:marBottom w:val="0"/>
          <w:divBdr>
            <w:top w:val="none" w:sz="0" w:space="0" w:color="auto"/>
            <w:left w:val="none" w:sz="0" w:space="0" w:color="auto"/>
            <w:bottom w:val="none" w:sz="0" w:space="0" w:color="auto"/>
            <w:right w:val="none" w:sz="0" w:space="0" w:color="auto"/>
          </w:divBdr>
        </w:div>
        <w:div w:id="1266881487">
          <w:marLeft w:val="640"/>
          <w:marRight w:val="0"/>
          <w:marTop w:val="0"/>
          <w:marBottom w:val="0"/>
          <w:divBdr>
            <w:top w:val="none" w:sz="0" w:space="0" w:color="auto"/>
            <w:left w:val="none" w:sz="0" w:space="0" w:color="auto"/>
            <w:bottom w:val="none" w:sz="0" w:space="0" w:color="auto"/>
            <w:right w:val="none" w:sz="0" w:space="0" w:color="auto"/>
          </w:divBdr>
        </w:div>
        <w:div w:id="2055079575">
          <w:marLeft w:val="640"/>
          <w:marRight w:val="0"/>
          <w:marTop w:val="0"/>
          <w:marBottom w:val="0"/>
          <w:divBdr>
            <w:top w:val="none" w:sz="0" w:space="0" w:color="auto"/>
            <w:left w:val="none" w:sz="0" w:space="0" w:color="auto"/>
            <w:bottom w:val="none" w:sz="0" w:space="0" w:color="auto"/>
            <w:right w:val="none" w:sz="0" w:space="0" w:color="auto"/>
          </w:divBdr>
        </w:div>
        <w:div w:id="1667128298">
          <w:marLeft w:val="640"/>
          <w:marRight w:val="0"/>
          <w:marTop w:val="0"/>
          <w:marBottom w:val="0"/>
          <w:divBdr>
            <w:top w:val="none" w:sz="0" w:space="0" w:color="auto"/>
            <w:left w:val="none" w:sz="0" w:space="0" w:color="auto"/>
            <w:bottom w:val="none" w:sz="0" w:space="0" w:color="auto"/>
            <w:right w:val="none" w:sz="0" w:space="0" w:color="auto"/>
          </w:divBdr>
        </w:div>
        <w:div w:id="895748581">
          <w:marLeft w:val="640"/>
          <w:marRight w:val="0"/>
          <w:marTop w:val="0"/>
          <w:marBottom w:val="0"/>
          <w:divBdr>
            <w:top w:val="none" w:sz="0" w:space="0" w:color="auto"/>
            <w:left w:val="none" w:sz="0" w:space="0" w:color="auto"/>
            <w:bottom w:val="none" w:sz="0" w:space="0" w:color="auto"/>
            <w:right w:val="none" w:sz="0" w:space="0" w:color="auto"/>
          </w:divBdr>
        </w:div>
        <w:div w:id="700206412">
          <w:marLeft w:val="640"/>
          <w:marRight w:val="0"/>
          <w:marTop w:val="0"/>
          <w:marBottom w:val="0"/>
          <w:divBdr>
            <w:top w:val="none" w:sz="0" w:space="0" w:color="auto"/>
            <w:left w:val="none" w:sz="0" w:space="0" w:color="auto"/>
            <w:bottom w:val="none" w:sz="0" w:space="0" w:color="auto"/>
            <w:right w:val="none" w:sz="0" w:space="0" w:color="auto"/>
          </w:divBdr>
        </w:div>
        <w:div w:id="16740421">
          <w:marLeft w:val="640"/>
          <w:marRight w:val="0"/>
          <w:marTop w:val="0"/>
          <w:marBottom w:val="0"/>
          <w:divBdr>
            <w:top w:val="none" w:sz="0" w:space="0" w:color="auto"/>
            <w:left w:val="none" w:sz="0" w:space="0" w:color="auto"/>
            <w:bottom w:val="none" w:sz="0" w:space="0" w:color="auto"/>
            <w:right w:val="none" w:sz="0" w:space="0" w:color="auto"/>
          </w:divBdr>
        </w:div>
        <w:div w:id="963731588">
          <w:marLeft w:val="640"/>
          <w:marRight w:val="0"/>
          <w:marTop w:val="0"/>
          <w:marBottom w:val="0"/>
          <w:divBdr>
            <w:top w:val="none" w:sz="0" w:space="0" w:color="auto"/>
            <w:left w:val="none" w:sz="0" w:space="0" w:color="auto"/>
            <w:bottom w:val="none" w:sz="0" w:space="0" w:color="auto"/>
            <w:right w:val="none" w:sz="0" w:space="0" w:color="auto"/>
          </w:divBdr>
        </w:div>
        <w:div w:id="1437406063">
          <w:marLeft w:val="640"/>
          <w:marRight w:val="0"/>
          <w:marTop w:val="0"/>
          <w:marBottom w:val="0"/>
          <w:divBdr>
            <w:top w:val="none" w:sz="0" w:space="0" w:color="auto"/>
            <w:left w:val="none" w:sz="0" w:space="0" w:color="auto"/>
            <w:bottom w:val="none" w:sz="0" w:space="0" w:color="auto"/>
            <w:right w:val="none" w:sz="0" w:space="0" w:color="auto"/>
          </w:divBdr>
        </w:div>
        <w:div w:id="331370831">
          <w:marLeft w:val="640"/>
          <w:marRight w:val="0"/>
          <w:marTop w:val="0"/>
          <w:marBottom w:val="0"/>
          <w:divBdr>
            <w:top w:val="none" w:sz="0" w:space="0" w:color="auto"/>
            <w:left w:val="none" w:sz="0" w:space="0" w:color="auto"/>
            <w:bottom w:val="none" w:sz="0" w:space="0" w:color="auto"/>
            <w:right w:val="none" w:sz="0" w:space="0" w:color="auto"/>
          </w:divBdr>
        </w:div>
        <w:div w:id="1522812890">
          <w:marLeft w:val="640"/>
          <w:marRight w:val="0"/>
          <w:marTop w:val="0"/>
          <w:marBottom w:val="0"/>
          <w:divBdr>
            <w:top w:val="none" w:sz="0" w:space="0" w:color="auto"/>
            <w:left w:val="none" w:sz="0" w:space="0" w:color="auto"/>
            <w:bottom w:val="none" w:sz="0" w:space="0" w:color="auto"/>
            <w:right w:val="none" w:sz="0" w:space="0" w:color="auto"/>
          </w:divBdr>
        </w:div>
        <w:div w:id="618486205">
          <w:marLeft w:val="640"/>
          <w:marRight w:val="0"/>
          <w:marTop w:val="0"/>
          <w:marBottom w:val="0"/>
          <w:divBdr>
            <w:top w:val="none" w:sz="0" w:space="0" w:color="auto"/>
            <w:left w:val="none" w:sz="0" w:space="0" w:color="auto"/>
            <w:bottom w:val="none" w:sz="0" w:space="0" w:color="auto"/>
            <w:right w:val="none" w:sz="0" w:space="0" w:color="auto"/>
          </w:divBdr>
        </w:div>
        <w:div w:id="1428964320">
          <w:marLeft w:val="640"/>
          <w:marRight w:val="0"/>
          <w:marTop w:val="0"/>
          <w:marBottom w:val="0"/>
          <w:divBdr>
            <w:top w:val="none" w:sz="0" w:space="0" w:color="auto"/>
            <w:left w:val="none" w:sz="0" w:space="0" w:color="auto"/>
            <w:bottom w:val="none" w:sz="0" w:space="0" w:color="auto"/>
            <w:right w:val="none" w:sz="0" w:space="0" w:color="auto"/>
          </w:divBdr>
        </w:div>
        <w:div w:id="1903519362">
          <w:marLeft w:val="640"/>
          <w:marRight w:val="0"/>
          <w:marTop w:val="0"/>
          <w:marBottom w:val="0"/>
          <w:divBdr>
            <w:top w:val="none" w:sz="0" w:space="0" w:color="auto"/>
            <w:left w:val="none" w:sz="0" w:space="0" w:color="auto"/>
            <w:bottom w:val="none" w:sz="0" w:space="0" w:color="auto"/>
            <w:right w:val="none" w:sz="0" w:space="0" w:color="auto"/>
          </w:divBdr>
        </w:div>
        <w:div w:id="1019742336">
          <w:marLeft w:val="640"/>
          <w:marRight w:val="0"/>
          <w:marTop w:val="0"/>
          <w:marBottom w:val="0"/>
          <w:divBdr>
            <w:top w:val="none" w:sz="0" w:space="0" w:color="auto"/>
            <w:left w:val="none" w:sz="0" w:space="0" w:color="auto"/>
            <w:bottom w:val="none" w:sz="0" w:space="0" w:color="auto"/>
            <w:right w:val="none" w:sz="0" w:space="0" w:color="auto"/>
          </w:divBdr>
        </w:div>
        <w:div w:id="257910186">
          <w:marLeft w:val="640"/>
          <w:marRight w:val="0"/>
          <w:marTop w:val="0"/>
          <w:marBottom w:val="0"/>
          <w:divBdr>
            <w:top w:val="none" w:sz="0" w:space="0" w:color="auto"/>
            <w:left w:val="none" w:sz="0" w:space="0" w:color="auto"/>
            <w:bottom w:val="none" w:sz="0" w:space="0" w:color="auto"/>
            <w:right w:val="none" w:sz="0" w:space="0" w:color="auto"/>
          </w:divBdr>
        </w:div>
        <w:div w:id="1237132981">
          <w:marLeft w:val="640"/>
          <w:marRight w:val="0"/>
          <w:marTop w:val="0"/>
          <w:marBottom w:val="0"/>
          <w:divBdr>
            <w:top w:val="none" w:sz="0" w:space="0" w:color="auto"/>
            <w:left w:val="none" w:sz="0" w:space="0" w:color="auto"/>
            <w:bottom w:val="none" w:sz="0" w:space="0" w:color="auto"/>
            <w:right w:val="none" w:sz="0" w:space="0" w:color="auto"/>
          </w:divBdr>
        </w:div>
        <w:div w:id="97680694">
          <w:marLeft w:val="640"/>
          <w:marRight w:val="0"/>
          <w:marTop w:val="0"/>
          <w:marBottom w:val="0"/>
          <w:divBdr>
            <w:top w:val="none" w:sz="0" w:space="0" w:color="auto"/>
            <w:left w:val="none" w:sz="0" w:space="0" w:color="auto"/>
            <w:bottom w:val="none" w:sz="0" w:space="0" w:color="auto"/>
            <w:right w:val="none" w:sz="0" w:space="0" w:color="auto"/>
          </w:divBdr>
        </w:div>
        <w:div w:id="1046103216">
          <w:marLeft w:val="640"/>
          <w:marRight w:val="0"/>
          <w:marTop w:val="0"/>
          <w:marBottom w:val="0"/>
          <w:divBdr>
            <w:top w:val="none" w:sz="0" w:space="0" w:color="auto"/>
            <w:left w:val="none" w:sz="0" w:space="0" w:color="auto"/>
            <w:bottom w:val="none" w:sz="0" w:space="0" w:color="auto"/>
            <w:right w:val="none" w:sz="0" w:space="0" w:color="auto"/>
          </w:divBdr>
        </w:div>
        <w:div w:id="948390487">
          <w:marLeft w:val="640"/>
          <w:marRight w:val="0"/>
          <w:marTop w:val="0"/>
          <w:marBottom w:val="0"/>
          <w:divBdr>
            <w:top w:val="none" w:sz="0" w:space="0" w:color="auto"/>
            <w:left w:val="none" w:sz="0" w:space="0" w:color="auto"/>
            <w:bottom w:val="none" w:sz="0" w:space="0" w:color="auto"/>
            <w:right w:val="none" w:sz="0" w:space="0" w:color="auto"/>
          </w:divBdr>
        </w:div>
        <w:div w:id="167331144">
          <w:marLeft w:val="640"/>
          <w:marRight w:val="0"/>
          <w:marTop w:val="0"/>
          <w:marBottom w:val="0"/>
          <w:divBdr>
            <w:top w:val="none" w:sz="0" w:space="0" w:color="auto"/>
            <w:left w:val="none" w:sz="0" w:space="0" w:color="auto"/>
            <w:bottom w:val="none" w:sz="0" w:space="0" w:color="auto"/>
            <w:right w:val="none" w:sz="0" w:space="0" w:color="auto"/>
          </w:divBdr>
        </w:div>
        <w:div w:id="1779258741">
          <w:marLeft w:val="640"/>
          <w:marRight w:val="0"/>
          <w:marTop w:val="0"/>
          <w:marBottom w:val="0"/>
          <w:divBdr>
            <w:top w:val="none" w:sz="0" w:space="0" w:color="auto"/>
            <w:left w:val="none" w:sz="0" w:space="0" w:color="auto"/>
            <w:bottom w:val="none" w:sz="0" w:space="0" w:color="auto"/>
            <w:right w:val="none" w:sz="0" w:space="0" w:color="auto"/>
          </w:divBdr>
        </w:div>
        <w:div w:id="12155596">
          <w:marLeft w:val="640"/>
          <w:marRight w:val="0"/>
          <w:marTop w:val="0"/>
          <w:marBottom w:val="0"/>
          <w:divBdr>
            <w:top w:val="none" w:sz="0" w:space="0" w:color="auto"/>
            <w:left w:val="none" w:sz="0" w:space="0" w:color="auto"/>
            <w:bottom w:val="none" w:sz="0" w:space="0" w:color="auto"/>
            <w:right w:val="none" w:sz="0" w:space="0" w:color="auto"/>
          </w:divBdr>
        </w:div>
        <w:div w:id="600718382">
          <w:marLeft w:val="640"/>
          <w:marRight w:val="0"/>
          <w:marTop w:val="0"/>
          <w:marBottom w:val="0"/>
          <w:divBdr>
            <w:top w:val="none" w:sz="0" w:space="0" w:color="auto"/>
            <w:left w:val="none" w:sz="0" w:space="0" w:color="auto"/>
            <w:bottom w:val="none" w:sz="0" w:space="0" w:color="auto"/>
            <w:right w:val="none" w:sz="0" w:space="0" w:color="auto"/>
          </w:divBdr>
        </w:div>
        <w:div w:id="1407992333">
          <w:marLeft w:val="640"/>
          <w:marRight w:val="0"/>
          <w:marTop w:val="0"/>
          <w:marBottom w:val="0"/>
          <w:divBdr>
            <w:top w:val="none" w:sz="0" w:space="0" w:color="auto"/>
            <w:left w:val="none" w:sz="0" w:space="0" w:color="auto"/>
            <w:bottom w:val="none" w:sz="0" w:space="0" w:color="auto"/>
            <w:right w:val="none" w:sz="0" w:space="0" w:color="auto"/>
          </w:divBdr>
        </w:div>
        <w:div w:id="2015298533">
          <w:marLeft w:val="640"/>
          <w:marRight w:val="0"/>
          <w:marTop w:val="0"/>
          <w:marBottom w:val="0"/>
          <w:divBdr>
            <w:top w:val="none" w:sz="0" w:space="0" w:color="auto"/>
            <w:left w:val="none" w:sz="0" w:space="0" w:color="auto"/>
            <w:bottom w:val="none" w:sz="0" w:space="0" w:color="auto"/>
            <w:right w:val="none" w:sz="0" w:space="0" w:color="auto"/>
          </w:divBdr>
        </w:div>
        <w:div w:id="1938172946">
          <w:marLeft w:val="640"/>
          <w:marRight w:val="0"/>
          <w:marTop w:val="0"/>
          <w:marBottom w:val="0"/>
          <w:divBdr>
            <w:top w:val="none" w:sz="0" w:space="0" w:color="auto"/>
            <w:left w:val="none" w:sz="0" w:space="0" w:color="auto"/>
            <w:bottom w:val="none" w:sz="0" w:space="0" w:color="auto"/>
            <w:right w:val="none" w:sz="0" w:space="0" w:color="auto"/>
          </w:divBdr>
        </w:div>
        <w:div w:id="1310670669">
          <w:marLeft w:val="640"/>
          <w:marRight w:val="0"/>
          <w:marTop w:val="0"/>
          <w:marBottom w:val="0"/>
          <w:divBdr>
            <w:top w:val="none" w:sz="0" w:space="0" w:color="auto"/>
            <w:left w:val="none" w:sz="0" w:space="0" w:color="auto"/>
            <w:bottom w:val="none" w:sz="0" w:space="0" w:color="auto"/>
            <w:right w:val="none" w:sz="0" w:space="0" w:color="auto"/>
          </w:divBdr>
        </w:div>
        <w:div w:id="2033795700">
          <w:marLeft w:val="640"/>
          <w:marRight w:val="0"/>
          <w:marTop w:val="0"/>
          <w:marBottom w:val="0"/>
          <w:divBdr>
            <w:top w:val="none" w:sz="0" w:space="0" w:color="auto"/>
            <w:left w:val="none" w:sz="0" w:space="0" w:color="auto"/>
            <w:bottom w:val="none" w:sz="0" w:space="0" w:color="auto"/>
            <w:right w:val="none" w:sz="0" w:space="0" w:color="auto"/>
          </w:divBdr>
        </w:div>
        <w:div w:id="92364496">
          <w:marLeft w:val="640"/>
          <w:marRight w:val="0"/>
          <w:marTop w:val="0"/>
          <w:marBottom w:val="0"/>
          <w:divBdr>
            <w:top w:val="none" w:sz="0" w:space="0" w:color="auto"/>
            <w:left w:val="none" w:sz="0" w:space="0" w:color="auto"/>
            <w:bottom w:val="none" w:sz="0" w:space="0" w:color="auto"/>
            <w:right w:val="none" w:sz="0" w:space="0" w:color="auto"/>
          </w:divBdr>
        </w:div>
        <w:div w:id="138619195">
          <w:marLeft w:val="640"/>
          <w:marRight w:val="0"/>
          <w:marTop w:val="0"/>
          <w:marBottom w:val="0"/>
          <w:divBdr>
            <w:top w:val="none" w:sz="0" w:space="0" w:color="auto"/>
            <w:left w:val="none" w:sz="0" w:space="0" w:color="auto"/>
            <w:bottom w:val="none" w:sz="0" w:space="0" w:color="auto"/>
            <w:right w:val="none" w:sz="0" w:space="0" w:color="auto"/>
          </w:divBdr>
        </w:div>
        <w:div w:id="1477647754">
          <w:marLeft w:val="640"/>
          <w:marRight w:val="0"/>
          <w:marTop w:val="0"/>
          <w:marBottom w:val="0"/>
          <w:divBdr>
            <w:top w:val="none" w:sz="0" w:space="0" w:color="auto"/>
            <w:left w:val="none" w:sz="0" w:space="0" w:color="auto"/>
            <w:bottom w:val="none" w:sz="0" w:space="0" w:color="auto"/>
            <w:right w:val="none" w:sz="0" w:space="0" w:color="auto"/>
          </w:divBdr>
        </w:div>
        <w:div w:id="1222207842">
          <w:marLeft w:val="640"/>
          <w:marRight w:val="0"/>
          <w:marTop w:val="0"/>
          <w:marBottom w:val="0"/>
          <w:divBdr>
            <w:top w:val="none" w:sz="0" w:space="0" w:color="auto"/>
            <w:left w:val="none" w:sz="0" w:space="0" w:color="auto"/>
            <w:bottom w:val="none" w:sz="0" w:space="0" w:color="auto"/>
            <w:right w:val="none" w:sz="0" w:space="0" w:color="auto"/>
          </w:divBdr>
        </w:div>
        <w:div w:id="1863198938">
          <w:marLeft w:val="640"/>
          <w:marRight w:val="0"/>
          <w:marTop w:val="0"/>
          <w:marBottom w:val="0"/>
          <w:divBdr>
            <w:top w:val="none" w:sz="0" w:space="0" w:color="auto"/>
            <w:left w:val="none" w:sz="0" w:space="0" w:color="auto"/>
            <w:bottom w:val="none" w:sz="0" w:space="0" w:color="auto"/>
            <w:right w:val="none" w:sz="0" w:space="0" w:color="auto"/>
          </w:divBdr>
        </w:div>
        <w:div w:id="1102458268">
          <w:marLeft w:val="640"/>
          <w:marRight w:val="0"/>
          <w:marTop w:val="0"/>
          <w:marBottom w:val="0"/>
          <w:divBdr>
            <w:top w:val="none" w:sz="0" w:space="0" w:color="auto"/>
            <w:left w:val="none" w:sz="0" w:space="0" w:color="auto"/>
            <w:bottom w:val="none" w:sz="0" w:space="0" w:color="auto"/>
            <w:right w:val="none" w:sz="0" w:space="0" w:color="auto"/>
          </w:divBdr>
        </w:div>
        <w:div w:id="1548377738">
          <w:marLeft w:val="640"/>
          <w:marRight w:val="0"/>
          <w:marTop w:val="0"/>
          <w:marBottom w:val="0"/>
          <w:divBdr>
            <w:top w:val="none" w:sz="0" w:space="0" w:color="auto"/>
            <w:left w:val="none" w:sz="0" w:space="0" w:color="auto"/>
            <w:bottom w:val="none" w:sz="0" w:space="0" w:color="auto"/>
            <w:right w:val="none" w:sz="0" w:space="0" w:color="auto"/>
          </w:divBdr>
        </w:div>
        <w:div w:id="1996105114">
          <w:marLeft w:val="640"/>
          <w:marRight w:val="0"/>
          <w:marTop w:val="0"/>
          <w:marBottom w:val="0"/>
          <w:divBdr>
            <w:top w:val="none" w:sz="0" w:space="0" w:color="auto"/>
            <w:left w:val="none" w:sz="0" w:space="0" w:color="auto"/>
            <w:bottom w:val="none" w:sz="0" w:space="0" w:color="auto"/>
            <w:right w:val="none" w:sz="0" w:space="0" w:color="auto"/>
          </w:divBdr>
        </w:div>
        <w:div w:id="108746552">
          <w:marLeft w:val="640"/>
          <w:marRight w:val="0"/>
          <w:marTop w:val="0"/>
          <w:marBottom w:val="0"/>
          <w:divBdr>
            <w:top w:val="none" w:sz="0" w:space="0" w:color="auto"/>
            <w:left w:val="none" w:sz="0" w:space="0" w:color="auto"/>
            <w:bottom w:val="none" w:sz="0" w:space="0" w:color="auto"/>
            <w:right w:val="none" w:sz="0" w:space="0" w:color="auto"/>
          </w:divBdr>
        </w:div>
        <w:div w:id="698746839">
          <w:marLeft w:val="640"/>
          <w:marRight w:val="0"/>
          <w:marTop w:val="0"/>
          <w:marBottom w:val="0"/>
          <w:divBdr>
            <w:top w:val="none" w:sz="0" w:space="0" w:color="auto"/>
            <w:left w:val="none" w:sz="0" w:space="0" w:color="auto"/>
            <w:bottom w:val="none" w:sz="0" w:space="0" w:color="auto"/>
            <w:right w:val="none" w:sz="0" w:space="0" w:color="auto"/>
          </w:divBdr>
        </w:div>
        <w:div w:id="1305935968">
          <w:marLeft w:val="640"/>
          <w:marRight w:val="0"/>
          <w:marTop w:val="0"/>
          <w:marBottom w:val="0"/>
          <w:divBdr>
            <w:top w:val="none" w:sz="0" w:space="0" w:color="auto"/>
            <w:left w:val="none" w:sz="0" w:space="0" w:color="auto"/>
            <w:bottom w:val="none" w:sz="0" w:space="0" w:color="auto"/>
            <w:right w:val="none" w:sz="0" w:space="0" w:color="auto"/>
          </w:divBdr>
        </w:div>
        <w:div w:id="1627421663">
          <w:marLeft w:val="640"/>
          <w:marRight w:val="0"/>
          <w:marTop w:val="0"/>
          <w:marBottom w:val="0"/>
          <w:divBdr>
            <w:top w:val="none" w:sz="0" w:space="0" w:color="auto"/>
            <w:left w:val="none" w:sz="0" w:space="0" w:color="auto"/>
            <w:bottom w:val="none" w:sz="0" w:space="0" w:color="auto"/>
            <w:right w:val="none" w:sz="0" w:space="0" w:color="auto"/>
          </w:divBdr>
        </w:div>
        <w:div w:id="1048914896">
          <w:marLeft w:val="640"/>
          <w:marRight w:val="0"/>
          <w:marTop w:val="0"/>
          <w:marBottom w:val="0"/>
          <w:divBdr>
            <w:top w:val="none" w:sz="0" w:space="0" w:color="auto"/>
            <w:left w:val="none" w:sz="0" w:space="0" w:color="auto"/>
            <w:bottom w:val="none" w:sz="0" w:space="0" w:color="auto"/>
            <w:right w:val="none" w:sz="0" w:space="0" w:color="auto"/>
          </w:divBdr>
        </w:div>
        <w:div w:id="1510869505">
          <w:marLeft w:val="640"/>
          <w:marRight w:val="0"/>
          <w:marTop w:val="0"/>
          <w:marBottom w:val="0"/>
          <w:divBdr>
            <w:top w:val="none" w:sz="0" w:space="0" w:color="auto"/>
            <w:left w:val="none" w:sz="0" w:space="0" w:color="auto"/>
            <w:bottom w:val="none" w:sz="0" w:space="0" w:color="auto"/>
            <w:right w:val="none" w:sz="0" w:space="0" w:color="auto"/>
          </w:divBdr>
        </w:div>
        <w:div w:id="1245915680">
          <w:marLeft w:val="640"/>
          <w:marRight w:val="0"/>
          <w:marTop w:val="0"/>
          <w:marBottom w:val="0"/>
          <w:divBdr>
            <w:top w:val="none" w:sz="0" w:space="0" w:color="auto"/>
            <w:left w:val="none" w:sz="0" w:space="0" w:color="auto"/>
            <w:bottom w:val="none" w:sz="0" w:space="0" w:color="auto"/>
            <w:right w:val="none" w:sz="0" w:space="0" w:color="auto"/>
          </w:divBdr>
        </w:div>
        <w:div w:id="430782767">
          <w:marLeft w:val="640"/>
          <w:marRight w:val="0"/>
          <w:marTop w:val="0"/>
          <w:marBottom w:val="0"/>
          <w:divBdr>
            <w:top w:val="none" w:sz="0" w:space="0" w:color="auto"/>
            <w:left w:val="none" w:sz="0" w:space="0" w:color="auto"/>
            <w:bottom w:val="none" w:sz="0" w:space="0" w:color="auto"/>
            <w:right w:val="none" w:sz="0" w:space="0" w:color="auto"/>
          </w:divBdr>
        </w:div>
        <w:div w:id="1391920996">
          <w:marLeft w:val="640"/>
          <w:marRight w:val="0"/>
          <w:marTop w:val="0"/>
          <w:marBottom w:val="0"/>
          <w:divBdr>
            <w:top w:val="none" w:sz="0" w:space="0" w:color="auto"/>
            <w:left w:val="none" w:sz="0" w:space="0" w:color="auto"/>
            <w:bottom w:val="none" w:sz="0" w:space="0" w:color="auto"/>
            <w:right w:val="none" w:sz="0" w:space="0" w:color="auto"/>
          </w:divBdr>
        </w:div>
        <w:div w:id="71587214">
          <w:marLeft w:val="640"/>
          <w:marRight w:val="0"/>
          <w:marTop w:val="0"/>
          <w:marBottom w:val="0"/>
          <w:divBdr>
            <w:top w:val="none" w:sz="0" w:space="0" w:color="auto"/>
            <w:left w:val="none" w:sz="0" w:space="0" w:color="auto"/>
            <w:bottom w:val="none" w:sz="0" w:space="0" w:color="auto"/>
            <w:right w:val="none" w:sz="0" w:space="0" w:color="auto"/>
          </w:divBdr>
        </w:div>
        <w:div w:id="1427460985">
          <w:marLeft w:val="640"/>
          <w:marRight w:val="0"/>
          <w:marTop w:val="0"/>
          <w:marBottom w:val="0"/>
          <w:divBdr>
            <w:top w:val="none" w:sz="0" w:space="0" w:color="auto"/>
            <w:left w:val="none" w:sz="0" w:space="0" w:color="auto"/>
            <w:bottom w:val="none" w:sz="0" w:space="0" w:color="auto"/>
            <w:right w:val="none" w:sz="0" w:space="0" w:color="auto"/>
          </w:divBdr>
        </w:div>
        <w:div w:id="1647277843">
          <w:marLeft w:val="640"/>
          <w:marRight w:val="0"/>
          <w:marTop w:val="0"/>
          <w:marBottom w:val="0"/>
          <w:divBdr>
            <w:top w:val="none" w:sz="0" w:space="0" w:color="auto"/>
            <w:left w:val="none" w:sz="0" w:space="0" w:color="auto"/>
            <w:bottom w:val="none" w:sz="0" w:space="0" w:color="auto"/>
            <w:right w:val="none" w:sz="0" w:space="0" w:color="auto"/>
          </w:divBdr>
        </w:div>
        <w:div w:id="1306011675">
          <w:marLeft w:val="640"/>
          <w:marRight w:val="0"/>
          <w:marTop w:val="0"/>
          <w:marBottom w:val="0"/>
          <w:divBdr>
            <w:top w:val="none" w:sz="0" w:space="0" w:color="auto"/>
            <w:left w:val="none" w:sz="0" w:space="0" w:color="auto"/>
            <w:bottom w:val="none" w:sz="0" w:space="0" w:color="auto"/>
            <w:right w:val="none" w:sz="0" w:space="0" w:color="auto"/>
          </w:divBdr>
        </w:div>
        <w:div w:id="403918794">
          <w:marLeft w:val="640"/>
          <w:marRight w:val="0"/>
          <w:marTop w:val="0"/>
          <w:marBottom w:val="0"/>
          <w:divBdr>
            <w:top w:val="none" w:sz="0" w:space="0" w:color="auto"/>
            <w:left w:val="none" w:sz="0" w:space="0" w:color="auto"/>
            <w:bottom w:val="none" w:sz="0" w:space="0" w:color="auto"/>
            <w:right w:val="none" w:sz="0" w:space="0" w:color="auto"/>
          </w:divBdr>
        </w:div>
        <w:div w:id="233515842">
          <w:marLeft w:val="640"/>
          <w:marRight w:val="0"/>
          <w:marTop w:val="0"/>
          <w:marBottom w:val="0"/>
          <w:divBdr>
            <w:top w:val="none" w:sz="0" w:space="0" w:color="auto"/>
            <w:left w:val="none" w:sz="0" w:space="0" w:color="auto"/>
            <w:bottom w:val="none" w:sz="0" w:space="0" w:color="auto"/>
            <w:right w:val="none" w:sz="0" w:space="0" w:color="auto"/>
          </w:divBdr>
        </w:div>
        <w:div w:id="607348156">
          <w:marLeft w:val="640"/>
          <w:marRight w:val="0"/>
          <w:marTop w:val="0"/>
          <w:marBottom w:val="0"/>
          <w:divBdr>
            <w:top w:val="none" w:sz="0" w:space="0" w:color="auto"/>
            <w:left w:val="none" w:sz="0" w:space="0" w:color="auto"/>
            <w:bottom w:val="none" w:sz="0" w:space="0" w:color="auto"/>
            <w:right w:val="none" w:sz="0" w:space="0" w:color="auto"/>
          </w:divBdr>
        </w:div>
        <w:div w:id="95829769">
          <w:marLeft w:val="640"/>
          <w:marRight w:val="0"/>
          <w:marTop w:val="0"/>
          <w:marBottom w:val="0"/>
          <w:divBdr>
            <w:top w:val="none" w:sz="0" w:space="0" w:color="auto"/>
            <w:left w:val="none" w:sz="0" w:space="0" w:color="auto"/>
            <w:bottom w:val="none" w:sz="0" w:space="0" w:color="auto"/>
            <w:right w:val="none" w:sz="0" w:space="0" w:color="auto"/>
          </w:divBdr>
        </w:div>
        <w:div w:id="1322734090">
          <w:marLeft w:val="640"/>
          <w:marRight w:val="0"/>
          <w:marTop w:val="0"/>
          <w:marBottom w:val="0"/>
          <w:divBdr>
            <w:top w:val="none" w:sz="0" w:space="0" w:color="auto"/>
            <w:left w:val="none" w:sz="0" w:space="0" w:color="auto"/>
            <w:bottom w:val="none" w:sz="0" w:space="0" w:color="auto"/>
            <w:right w:val="none" w:sz="0" w:space="0" w:color="auto"/>
          </w:divBdr>
        </w:div>
        <w:div w:id="1711226275">
          <w:marLeft w:val="640"/>
          <w:marRight w:val="0"/>
          <w:marTop w:val="0"/>
          <w:marBottom w:val="0"/>
          <w:divBdr>
            <w:top w:val="none" w:sz="0" w:space="0" w:color="auto"/>
            <w:left w:val="none" w:sz="0" w:space="0" w:color="auto"/>
            <w:bottom w:val="none" w:sz="0" w:space="0" w:color="auto"/>
            <w:right w:val="none" w:sz="0" w:space="0" w:color="auto"/>
          </w:divBdr>
        </w:div>
        <w:div w:id="762993305">
          <w:marLeft w:val="640"/>
          <w:marRight w:val="0"/>
          <w:marTop w:val="0"/>
          <w:marBottom w:val="0"/>
          <w:divBdr>
            <w:top w:val="none" w:sz="0" w:space="0" w:color="auto"/>
            <w:left w:val="none" w:sz="0" w:space="0" w:color="auto"/>
            <w:bottom w:val="none" w:sz="0" w:space="0" w:color="auto"/>
            <w:right w:val="none" w:sz="0" w:space="0" w:color="auto"/>
          </w:divBdr>
        </w:div>
        <w:div w:id="1043755082">
          <w:marLeft w:val="640"/>
          <w:marRight w:val="0"/>
          <w:marTop w:val="0"/>
          <w:marBottom w:val="0"/>
          <w:divBdr>
            <w:top w:val="none" w:sz="0" w:space="0" w:color="auto"/>
            <w:left w:val="none" w:sz="0" w:space="0" w:color="auto"/>
            <w:bottom w:val="none" w:sz="0" w:space="0" w:color="auto"/>
            <w:right w:val="none" w:sz="0" w:space="0" w:color="auto"/>
          </w:divBdr>
        </w:div>
        <w:div w:id="1947813128">
          <w:marLeft w:val="640"/>
          <w:marRight w:val="0"/>
          <w:marTop w:val="0"/>
          <w:marBottom w:val="0"/>
          <w:divBdr>
            <w:top w:val="none" w:sz="0" w:space="0" w:color="auto"/>
            <w:left w:val="none" w:sz="0" w:space="0" w:color="auto"/>
            <w:bottom w:val="none" w:sz="0" w:space="0" w:color="auto"/>
            <w:right w:val="none" w:sz="0" w:space="0" w:color="auto"/>
          </w:divBdr>
        </w:div>
        <w:div w:id="1380980365">
          <w:marLeft w:val="640"/>
          <w:marRight w:val="0"/>
          <w:marTop w:val="0"/>
          <w:marBottom w:val="0"/>
          <w:divBdr>
            <w:top w:val="none" w:sz="0" w:space="0" w:color="auto"/>
            <w:left w:val="none" w:sz="0" w:space="0" w:color="auto"/>
            <w:bottom w:val="none" w:sz="0" w:space="0" w:color="auto"/>
            <w:right w:val="none" w:sz="0" w:space="0" w:color="auto"/>
          </w:divBdr>
        </w:div>
        <w:div w:id="849224993">
          <w:marLeft w:val="640"/>
          <w:marRight w:val="0"/>
          <w:marTop w:val="0"/>
          <w:marBottom w:val="0"/>
          <w:divBdr>
            <w:top w:val="none" w:sz="0" w:space="0" w:color="auto"/>
            <w:left w:val="none" w:sz="0" w:space="0" w:color="auto"/>
            <w:bottom w:val="none" w:sz="0" w:space="0" w:color="auto"/>
            <w:right w:val="none" w:sz="0" w:space="0" w:color="auto"/>
          </w:divBdr>
        </w:div>
        <w:div w:id="1814368682">
          <w:marLeft w:val="640"/>
          <w:marRight w:val="0"/>
          <w:marTop w:val="0"/>
          <w:marBottom w:val="0"/>
          <w:divBdr>
            <w:top w:val="none" w:sz="0" w:space="0" w:color="auto"/>
            <w:left w:val="none" w:sz="0" w:space="0" w:color="auto"/>
            <w:bottom w:val="none" w:sz="0" w:space="0" w:color="auto"/>
            <w:right w:val="none" w:sz="0" w:space="0" w:color="auto"/>
          </w:divBdr>
        </w:div>
        <w:div w:id="637607323">
          <w:marLeft w:val="640"/>
          <w:marRight w:val="0"/>
          <w:marTop w:val="0"/>
          <w:marBottom w:val="0"/>
          <w:divBdr>
            <w:top w:val="none" w:sz="0" w:space="0" w:color="auto"/>
            <w:left w:val="none" w:sz="0" w:space="0" w:color="auto"/>
            <w:bottom w:val="none" w:sz="0" w:space="0" w:color="auto"/>
            <w:right w:val="none" w:sz="0" w:space="0" w:color="auto"/>
          </w:divBdr>
        </w:div>
        <w:div w:id="1653213666">
          <w:marLeft w:val="640"/>
          <w:marRight w:val="0"/>
          <w:marTop w:val="0"/>
          <w:marBottom w:val="0"/>
          <w:divBdr>
            <w:top w:val="none" w:sz="0" w:space="0" w:color="auto"/>
            <w:left w:val="none" w:sz="0" w:space="0" w:color="auto"/>
            <w:bottom w:val="none" w:sz="0" w:space="0" w:color="auto"/>
            <w:right w:val="none" w:sz="0" w:space="0" w:color="auto"/>
          </w:divBdr>
        </w:div>
        <w:div w:id="596602854">
          <w:marLeft w:val="640"/>
          <w:marRight w:val="0"/>
          <w:marTop w:val="0"/>
          <w:marBottom w:val="0"/>
          <w:divBdr>
            <w:top w:val="none" w:sz="0" w:space="0" w:color="auto"/>
            <w:left w:val="none" w:sz="0" w:space="0" w:color="auto"/>
            <w:bottom w:val="none" w:sz="0" w:space="0" w:color="auto"/>
            <w:right w:val="none" w:sz="0" w:space="0" w:color="auto"/>
          </w:divBdr>
        </w:div>
        <w:div w:id="1726485668">
          <w:marLeft w:val="640"/>
          <w:marRight w:val="0"/>
          <w:marTop w:val="0"/>
          <w:marBottom w:val="0"/>
          <w:divBdr>
            <w:top w:val="none" w:sz="0" w:space="0" w:color="auto"/>
            <w:left w:val="none" w:sz="0" w:space="0" w:color="auto"/>
            <w:bottom w:val="none" w:sz="0" w:space="0" w:color="auto"/>
            <w:right w:val="none" w:sz="0" w:space="0" w:color="auto"/>
          </w:divBdr>
        </w:div>
        <w:div w:id="1818957721">
          <w:marLeft w:val="640"/>
          <w:marRight w:val="0"/>
          <w:marTop w:val="0"/>
          <w:marBottom w:val="0"/>
          <w:divBdr>
            <w:top w:val="none" w:sz="0" w:space="0" w:color="auto"/>
            <w:left w:val="none" w:sz="0" w:space="0" w:color="auto"/>
            <w:bottom w:val="none" w:sz="0" w:space="0" w:color="auto"/>
            <w:right w:val="none" w:sz="0" w:space="0" w:color="auto"/>
          </w:divBdr>
        </w:div>
        <w:div w:id="1231040592">
          <w:marLeft w:val="640"/>
          <w:marRight w:val="0"/>
          <w:marTop w:val="0"/>
          <w:marBottom w:val="0"/>
          <w:divBdr>
            <w:top w:val="none" w:sz="0" w:space="0" w:color="auto"/>
            <w:left w:val="none" w:sz="0" w:space="0" w:color="auto"/>
            <w:bottom w:val="none" w:sz="0" w:space="0" w:color="auto"/>
            <w:right w:val="none" w:sz="0" w:space="0" w:color="auto"/>
          </w:divBdr>
        </w:div>
        <w:div w:id="272135946">
          <w:marLeft w:val="640"/>
          <w:marRight w:val="0"/>
          <w:marTop w:val="0"/>
          <w:marBottom w:val="0"/>
          <w:divBdr>
            <w:top w:val="none" w:sz="0" w:space="0" w:color="auto"/>
            <w:left w:val="none" w:sz="0" w:space="0" w:color="auto"/>
            <w:bottom w:val="none" w:sz="0" w:space="0" w:color="auto"/>
            <w:right w:val="none" w:sz="0" w:space="0" w:color="auto"/>
          </w:divBdr>
        </w:div>
        <w:div w:id="1848668871">
          <w:marLeft w:val="640"/>
          <w:marRight w:val="0"/>
          <w:marTop w:val="0"/>
          <w:marBottom w:val="0"/>
          <w:divBdr>
            <w:top w:val="none" w:sz="0" w:space="0" w:color="auto"/>
            <w:left w:val="none" w:sz="0" w:space="0" w:color="auto"/>
            <w:bottom w:val="none" w:sz="0" w:space="0" w:color="auto"/>
            <w:right w:val="none" w:sz="0" w:space="0" w:color="auto"/>
          </w:divBdr>
        </w:div>
        <w:div w:id="1640375837">
          <w:marLeft w:val="640"/>
          <w:marRight w:val="0"/>
          <w:marTop w:val="0"/>
          <w:marBottom w:val="0"/>
          <w:divBdr>
            <w:top w:val="none" w:sz="0" w:space="0" w:color="auto"/>
            <w:left w:val="none" w:sz="0" w:space="0" w:color="auto"/>
            <w:bottom w:val="none" w:sz="0" w:space="0" w:color="auto"/>
            <w:right w:val="none" w:sz="0" w:space="0" w:color="auto"/>
          </w:divBdr>
        </w:div>
        <w:div w:id="887957255">
          <w:marLeft w:val="640"/>
          <w:marRight w:val="0"/>
          <w:marTop w:val="0"/>
          <w:marBottom w:val="0"/>
          <w:divBdr>
            <w:top w:val="none" w:sz="0" w:space="0" w:color="auto"/>
            <w:left w:val="none" w:sz="0" w:space="0" w:color="auto"/>
            <w:bottom w:val="none" w:sz="0" w:space="0" w:color="auto"/>
            <w:right w:val="none" w:sz="0" w:space="0" w:color="auto"/>
          </w:divBdr>
        </w:div>
        <w:div w:id="1433553346">
          <w:marLeft w:val="640"/>
          <w:marRight w:val="0"/>
          <w:marTop w:val="0"/>
          <w:marBottom w:val="0"/>
          <w:divBdr>
            <w:top w:val="none" w:sz="0" w:space="0" w:color="auto"/>
            <w:left w:val="none" w:sz="0" w:space="0" w:color="auto"/>
            <w:bottom w:val="none" w:sz="0" w:space="0" w:color="auto"/>
            <w:right w:val="none" w:sz="0" w:space="0" w:color="auto"/>
          </w:divBdr>
        </w:div>
        <w:div w:id="833885315">
          <w:marLeft w:val="640"/>
          <w:marRight w:val="0"/>
          <w:marTop w:val="0"/>
          <w:marBottom w:val="0"/>
          <w:divBdr>
            <w:top w:val="none" w:sz="0" w:space="0" w:color="auto"/>
            <w:left w:val="none" w:sz="0" w:space="0" w:color="auto"/>
            <w:bottom w:val="none" w:sz="0" w:space="0" w:color="auto"/>
            <w:right w:val="none" w:sz="0" w:space="0" w:color="auto"/>
          </w:divBdr>
        </w:div>
        <w:div w:id="91319724">
          <w:marLeft w:val="640"/>
          <w:marRight w:val="0"/>
          <w:marTop w:val="0"/>
          <w:marBottom w:val="0"/>
          <w:divBdr>
            <w:top w:val="none" w:sz="0" w:space="0" w:color="auto"/>
            <w:left w:val="none" w:sz="0" w:space="0" w:color="auto"/>
            <w:bottom w:val="none" w:sz="0" w:space="0" w:color="auto"/>
            <w:right w:val="none" w:sz="0" w:space="0" w:color="auto"/>
          </w:divBdr>
        </w:div>
        <w:div w:id="1994026241">
          <w:marLeft w:val="640"/>
          <w:marRight w:val="0"/>
          <w:marTop w:val="0"/>
          <w:marBottom w:val="0"/>
          <w:divBdr>
            <w:top w:val="none" w:sz="0" w:space="0" w:color="auto"/>
            <w:left w:val="none" w:sz="0" w:space="0" w:color="auto"/>
            <w:bottom w:val="none" w:sz="0" w:space="0" w:color="auto"/>
            <w:right w:val="none" w:sz="0" w:space="0" w:color="auto"/>
          </w:divBdr>
        </w:div>
        <w:div w:id="1567449962">
          <w:marLeft w:val="640"/>
          <w:marRight w:val="0"/>
          <w:marTop w:val="0"/>
          <w:marBottom w:val="0"/>
          <w:divBdr>
            <w:top w:val="none" w:sz="0" w:space="0" w:color="auto"/>
            <w:left w:val="none" w:sz="0" w:space="0" w:color="auto"/>
            <w:bottom w:val="none" w:sz="0" w:space="0" w:color="auto"/>
            <w:right w:val="none" w:sz="0" w:space="0" w:color="auto"/>
          </w:divBdr>
        </w:div>
        <w:div w:id="124469024">
          <w:marLeft w:val="640"/>
          <w:marRight w:val="0"/>
          <w:marTop w:val="0"/>
          <w:marBottom w:val="0"/>
          <w:divBdr>
            <w:top w:val="none" w:sz="0" w:space="0" w:color="auto"/>
            <w:left w:val="none" w:sz="0" w:space="0" w:color="auto"/>
            <w:bottom w:val="none" w:sz="0" w:space="0" w:color="auto"/>
            <w:right w:val="none" w:sz="0" w:space="0" w:color="auto"/>
          </w:divBdr>
        </w:div>
        <w:div w:id="1495683417">
          <w:marLeft w:val="640"/>
          <w:marRight w:val="0"/>
          <w:marTop w:val="0"/>
          <w:marBottom w:val="0"/>
          <w:divBdr>
            <w:top w:val="none" w:sz="0" w:space="0" w:color="auto"/>
            <w:left w:val="none" w:sz="0" w:space="0" w:color="auto"/>
            <w:bottom w:val="none" w:sz="0" w:space="0" w:color="auto"/>
            <w:right w:val="none" w:sz="0" w:space="0" w:color="auto"/>
          </w:divBdr>
        </w:div>
        <w:div w:id="1701662097">
          <w:marLeft w:val="640"/>
          <w:marRight w:val="0"/>
          <w:marTop w:val="0"/>
          <w:marBottom w:val="0"/>
          <w:divBdr>
            <w:top w:val="none" w:sz="0" w:space="0" w:color="auto"/>
            <w:left w:val="none" w:sz="0" w:space="0" w:color="auto"/>
            <w:bottom w:val="none" w:sz="0" w:space="0" w:color="auto"/>
            <w:right w:val="none" w:sz="0" w:space="0" w:color="auto"/>
          </w:divBdr>
        </w:div>
        <w:div w:id="1187209912">
          <w:marLeft w:val="640"/>
          <w:marRight w:val="0"/>
          <w:marTop w:val="0"/>
          <w:marBottom w:val="0"/>
          <w:divBdr>
            <w:top w:val="none" w:sz="0" w:space="0" w:color="auto"/>
            <w:left w:val="none" w:sz="0" w:space="0" w:color="auto"/>
            <w:bottom w:val="none" w:sz="0" w:space="0" w:color="auto"/>
            <w:right w:val="none" w:sz="0" w:space="0" w:color="auto"/>
          </w:divBdr>
        </w:div>
        <w:div w:id="1409108686">
          <w:marLeft w:val="640"/>
          <w:marRight w:val="0"/>
          <w:marTop w:val="0"/>
          <w:marBottom w:val="0"/>
          <w:divBdr>
            <w:top w:val="none" w:sz="0" w:space="0" w:color="auto"/>
            <w:left w:val="none" w:sz="0" w:space="0" w:color="auto"/>
            <w:bottom w:val="none" w:sz="0" w:space="0" w:color="auto"/>
            <w:right w:val="none" w:sz="0" w:space="0" w:color="auto"/>
          </w:divBdr>
        </w:div>
        <w:div w:id="1650093981">
          <w:marLeft w:val="640"/>
          <w:marRight w:val="0"/>
          <w:marTop w:val="0"/>
          <w:marBottom w:val="0"/>
          <w:divBdr>
            <w:top w:val="none" w:sz="0" w:space="0" w:color="auto"/>
            <w:left w:val="none" w:sz="0" w:space="0" w:color="auto"/>
            <w:bottom w:val="none" w:sz="0" w:space="0" w:color="auto"/>
            <w:right w:val="none" w:sz="0" w:space="0" w:color="auto"/>
          </w:divBdr>
        </w:div>
        <w:div w:id="255868200">
          <w:marLeft w:val="640"/>
          <w:marRight w:val="0"/>
          <w:marTop w:val="0"/>
          <w:marBottom w:val="0"/>
          <w:divBdr>
            <w:top w:val="none" w:sz="0" w:space="0" w:color="auto"/>
            <w:left w:val="none" w:sz="0" w:space="0" w:color="auto"/>
            <w:bottom w:val="none" w:sz="0" w:space="0" w:color="auto"/>
            <w:right w:val="none" w:sz="0" w:space="0" w:color="auto"/>
          </w:divBdr>
        </w:div>
        <w:div w:id="1083915667">
          <w:marLeft w:val="640"/>
          <w:marRight w:val="0"/>
          <w:marTop w:val="0"/>
          <w:marBottom w:val="0"/>
          <w:divBdr>
            <w:top w:val="none" w:sz="0" w:space="0" w:color="auto"/>
            <w:left w:val="none" w:sz="0" w:space="0" w:color="auto"/>
            <w:bottom w:val="none" w:sz="0" w:space="0" w:color="auto"/>
            <w:right w:val="none" w:sz="0" w:space="0" w:color="auto"/>
          </w:divBdr>
        </w:div>
        <w:div w:id="1125730509">
          <w:marLeft w:val="640"/>
          <w:marRight w:val="0"/>
          <w:marTop w:val="0"/>
          <w:marBottom w:val="0"/>
          <w:divBdr>
            <w:top w:val="none" w:sz="0" w:space="0" w:color="auto"/>
            <w:left w:val="none" w:sz="0" w:space="0" w:color="auto"/>
            <w:bottom w:val="none" w:sz="0" w:space="0" w:color="auto"/>
            <w:right w:val="none" w:sz="0" w:space="0" w:color="auto"/>
          </w:divBdr>
        </w:div>
        <w:div w:id="1960991425">
          <w:marLeft w:val="640"/>
          <w:marRight w:val="0"/>
          <w:marTop w:val="0"/>
          <w:marBottom w:val="0"/>
          <w:divBdr>
            <w:top w:val="none" w:sz="0" w:space="0" w:color="auto"/>
            <w:left w:val="none" w:sz="0" w:space="0" w:color="auto"/>
            <w:bottom w:val="none" w:sz="0" w:space="0" w:color="auto"/>
            <w:right w:val="none" w:sz="0" w:space="0" w:color="auto"/>
          </w:divBdr>
        </w:div>
        <w:div w:id="1060977383">
          <w:marLeft w:val="640"/>
          <w:marRight w:val="0"/>
          <w:marTop w:val="0"/>
          <w:marBottom w:val="0"/>
          <w:divBdr>
            <w:top w:val="none" w:sz="0" w:space="0" w:color="auto"/>
            <w:left w:val="none" w:sz="0" w:space="0" w:color="auto"/>
            <w:bottom w:val="none" w:sz="0" w:space="0" w:color="auto"/>
            <w:right w:val="none" w:sz="0" w:space="0" w:color="auto"/>
          </w:divBdr>
        </w:div>
        <w:div w:id="1469592346">
          <w:marLeft w:val="640"/>
          <w:marRight w:val="0"/>
          <w:marTop w:val="0"/>
          <w:marBottom w:val="0"/>
          <w:divBdr>
            <w:top w:val="none" w:sz="0" w:space="0" w:color="auto"/>
            <w:left w:val="none" w:sz="0" w:space="0" w:color="auto"/>
            <w:bottom w:val="none" w:sz="0" w:space="0" w:color="auto"/>
            <w:right w:val="none" w:sz="0" w:space="0" w:color="auto"/>
          </w:divBdr>
        </w:div>
        <w:div w:id="302153263">
          <w:marLeft w:val="640"/>
          <w:marRight w:val="0"/>
          <w:marTop w:val="0"/>
          <w:marBottom w:val="0"/>
          <w:divBdr>
            <w:top w:val="none" w:sz="0" w:space="0" w:color="auto"/>
            <w:left w:val="none" w:sz="0" w:space="0" w:color="auto"/>
            <w:bottom w:val="none" w:sz="0" w:space="0" w:color="auto"/>
            <w:right w:val="none" w:sz="0" w:space="0" w:color="auto"/>
          </w:divBdr>
        </w:div>
        <w:div w:id="85659388">
          <w:marLeft w:val="640"/>
          <w:marRight w:val="0"/>
          <w:marTop w:val="0"/>
          <w:marBottom w:val="0"/>
          <w:divBdr>
            <w:top w:val="none" w:sz="0" w:space="0" w:color="auto"/>
            <w:left w:val="none" w:sz="0" w:space="0" w:color="auto"/>
            <w:bottom w:val="none" w:sz="0" w:space="0" w:color="auto"/>
            <w:right w:val="none" w:sz="0" w:space="0" w:color="auto"/>
          </w:divBdr>
        </w:div>
        <w:div w:id="1848445261">
          <w:marLeft w:val="640"/>
          <w:marRight w:val="0"/>
          <w:marTop w:val="0"/>
          <w:marBottom w:val="0"/>
          <w:divBdr>
            <w:top w:val="none" w:sz="0" w:space="0" w:color="auto"/>
            <w:left w:val="none" w:sz="0" w:space="0" w:color="auto"/>
            <w:bottom w:val="none" w:sz="0" w:space="0" w:color="auto"/>
            <w:right w:val="none" w:sz="0" w:space="0" w:color="auto"/>
          </w:divBdr>
        </w:div>
        <w:div w:id="1565794597">
          <w:marLeft w:val="640"/>
          <w:marRight w:val="0"/>
          <w:marTop w:val="0"/>
          <w:marBottom w:val="0"/>
          <w:divBdr>
            <w:top w:val="none" w:sz="0" w:space="0" w:color="auto"/>
            <w:left w:val="none" w:sz="0" w:space="0" w:color="auto"/>
            <w:bottom w:val="none" w:sz="0" w:space="0" w:color="auto"/>
            <w:right w:val="none" w:sz="0" w:space="0" w:color="auto"/>
          </w:divBdr>
        </w:div>
        <w:div w:id="667485760">
          <w:marLeft w:val="640"/>
          <w:marRight w:val="0"/>
          <w:marTop w:val="0"/>
          <w:marBottom w:val="0"/>
          <w:divBdr>
            <w:top w:val="none" w:sz="0" w:space="0" w:color="auto"/>
            <w:left w:val="none" w:sz="0" w:space="0" w:color="auto"/>
            <w:bottom w:val="none" w:sz="0" w:space="0" w:color="auto"/>
            <w:right w:val="none" w:sz="0" w:space="0" w:color="auto"/>
          </w:divBdr>
        </w:div>
        <w:div w:id="1455489312">
          <w:marLeft w:val="640"/>
          <w:marRight w:val="0"/>
          <w:marTop w:val="0"/>
          <w:marBottom w:val="0"/>
          <w:divBdr>
            <w:top w:val="none" w:sz="0" w:space="0" w:color="auto"/>
            <w:left w:val="none" w:sz="0" w:space="0" w:color="auto"/>
            <w:bottom w:val="none" w:sz="0" w:space="0" w:color="auto"/>
            <w:right w:val="none" w:sz="0" w:space="0" w:color="auto"/>
          </w:divBdr>
        </w:div>
        <w:div w:id="812143545">
          <w:marLeft w:val="640"/>
          <w:marRight w:val="0"/>
          <w:marTop w:val="0"/>
          <w:marBottom w:val="0"/>
          <w:divBdr>
            <w:top w:val="none" w:sz="0" w:space="0" w:color="auto"/>
            <w:left w:val="none" w:sz="0" w:space="0" w:color="auto"/>
            <w:bottom w:val="none" w:sz="0" w:space="0" w:color="auto"/>
            <w:right w:val="none" w:sz="0" w:space="0" w:color="auto"/>
          </w:divBdr>
        </w:div>
        <w:div w:id="1847866299">
          <w:marLeft w:val="640"/>
          <w:marRight w:val="0"/>
          <w:marTop w:val="0"/>
          <w:marBottom w:val="0"/>
          <w:divBdr>
            <w:top w:val="none" w:sz="0" w:space="0" w:color="auto"/>
            <w:left w:val="none" w:sz="0" w:space="0" w:color="auto"/>
            <w:bottom w:val="none" w:sz="0" w:space="0" w:color="auto"/>
            <w:right w:val="none" w:sz="0" w:space="0" w:color="auto"/>
          </w:divBdr>
        </w:div>
        <w:div w:id="539709169">
          <w:marLeft w:val="640"/>
          <w:marRight w:val="0"/>
          <w:marTop w:val="0"/>
          <w:marBottom w:val="0"/>
          <w:divBdr>
            <w:top w:val="none" w:sz="0" w:space="0" w:color="auto"/>
            <w:left w:val="none" w:sz="0" w:space="0" w:color="auto"/>
            <w:bottom w:val="none" w:sz="0" w:space="0" w:color="auto"/>
            <w:right w:val="none" w:sz="0" w:space="0" w:color="auto"/>
          </w:divBdr>
        </w:div>
        <w:div w:id="108356279">
          <w:marLeft w:val="640"/>
          <w:marRight w:val="0"/>
          <w:marTop w:val="0"/>
          <w:marBottom w:val="0"/>
          <w:divBdr>
            <w:top w:val="none" w:sz="0" w:space="0" w:color="auto"/>
            <w:left w:val="none" w:sz="0" w:space="0" w:color="auto"/>
            <w:bottom w:val="none" w:sz="0" w:space="0" w:color="auto"/>
            <w:right w:val="none" w:sz="0" w:space="0" w:color="auto"/>
          </w:divBdr>
        </w:div>
        <w:div w:id="749816559">
          <w:marLeft w:val="640"/>
          <w:marRight w:val="0"/>
          <w:marTop w:val="0"/>
          <w:marBottom w:val="0"/>
          <w:divBdr>
            <w:top w:val="none" w:sz="0" w:space="0" w:color="auto"/>
            <w:left w:val="none" w:sz="0" w:space="0" w:color="auto"/>
            <w:bottom w:val="none" w:sz="0" w:space="0" w:color="auto"/>
            <w:right w:val="none" w:sz="0" w:space="0" w:color="auto"/>
          </w:divBdr>
        </w:div>
        <w:div w:id="1237938243">
          <w:marLeft w:val="640"/>
          <w:marRight w:val="0"/>
          <w:marTop w:val="0"/>
          <w:marBottom w:val="0"/>
          <w:divBdr>
            <w:top w:val="none" w:sz="0" w:space="0" w:color="auto"/>
            <w:left w:val="none" w:sz="0" w:space="0" w:color="auto"/>
            <w:bottom w:val="none" w:sz="0" w:space="0" w:color="auto"/>
            <w:right w:val="none" w:sz="0" w:space="0" w:color="auto"/>
          </w:divBdr>
        </w:div>
        <w:div w:id="1925994647">
          <w:marLeft w:val="640"/>
          <w:marRight w:val="0"/>
          <w:marTop w:val="0"/>
          <w:marBottom w:val="0"/>
          <w:divBdr>
            <w:top w:val="none" w:sz="0" w:space="0" w:color="auto"/>
            <w:left w:val="none" w:sz="0" w:space="0" w:color="auto"/>
            <w:bottom w:val="none" w:sz="0" w:space="0" w:color="auto"/>
            <w:right w:val="none" w:sz="0" w:space="0" w:color="auto"/>
          </w:divBdr>
        </w:div>
        <w:div w:id="1113209268">
          <w:marLeft w:val="640"/>
          <w:marRight w:val="0"/>
          <w:marTop w:val="0"/>
          <w:marBottom w:val="0"/>
          <w:divBdr>
            <w:top w:val="none" w:sz="0" w:space="0" w:color="auto"/>
            <w:left w:val="none" w:sz="0" w:space="0" w:color="auto"/>
            <w:bottom w:val="none" w:sz="0" w:space="0" w:color="auto"/>
            <w:right w:val="none" w:sz="0" w:space="0" w:color="auto"/>
          </w:divBdr>
        </w:div>
        <w:div w:id="1286499392">
          <w:marLeft w:val="640"/>
          <w:marRight w:val="0"/>
          <w:marTop w:val="0"/>
          <w:marBottom w:val="0"/>
          <w:divBdr>
            <w:top w:val="none" w:sz="0" w:space="0" w:color="auto"/>
            <w:left w:val="none" w:sz="0" w:space="0" w:color="auto"/>
            <w:bottom w:val="none" w:sz="0" w:space="0" w:color="auto"/>
            <w:right w:val="none" w:sz="0" w:space="0" w:color="auto"/>
          </w:divBdr>
        </w:div>
        <w:div w:id="1839955854">
          <w:marLeft w:val="640"/>
          <w:marRight w:val="0"/>
          <w:marTop w:val="0"/>
          <w:marBottom w:val="0"/>
          <w:divBdr>
            <w:top w:val="none" w:sz="0" w:space="0" w:color="auto"/>
            <w:left w:val="none" w:sz="0" w:space="0" w:color="auto"/>
            <w:bottom w:val="none" w:sz="0" w:space="0" w:color="auto"/>
            <w:right w:val="none" w:sz="0" w:space="0" w:color="auto"/>
          </w:divBdr>
        </w:div>
        <w:div w:id="591738762">
          <w:marLeft w:val="640"/>
          <w:marRight w:val="0"/>
          <w:marTop w:val="0"/>
          <w:marBottom w:val="0"/>
          <w:divBdr>
            <w:top w:val="none" w:sz="0" w:space="0" w:color="auto"/>
            <w:left w:val="none" w:sz="0" w:space="0" w:color="auto"/>
            <w:bottom w:val="none" w:sz="0" w:space="0" w:color="auto"/>
            <w:right w:val="none" w:sz="0" w:space="0" w:color="auto"/>
          </w:divBdr>
        </w:div>
        <w:div w:id="1184978128">
          <w:marLeft w:val="640"/>
          <w:marRight w:val="0"/>
          <w:marTop w:val="0"/>
          <w:marBottom w:val="0"/>
          <w:divBdr>
            <w:top w:val="none" w:sz="0" w:space="0" w:color="auto"/>
            <w:left w:val="none" w:sz="0" w:space="0" w:color="auto"/>
            <w:bottom w:val="none" w:sz="0" w:space="0" w:color="auto"/>
            <w:right w:val="none" w:sz="0" w:space="0" w:color="auto"/>
          </w:divBdr>
        </w:div>
        <w:div w:id="1134564970">
          <w:marLeft w:val="640"/>
          <w:marRight w:val="0"/>
          <w:marTop w:val="0"/>
          <w:marBottom w:val="0"/>
          <w:divBdr>
            <w:top w:val="none" w:sz="0" w:space="0" w:color="auto"/>
            <w:left w:val="none" w:sz="0" w:space="0" w:color="auto"/>
            <w:bottom w:val="none" w:sz="0" w:space="0" w:color="auto"/>
            <w:right w:val="none" w:sz="0" w:space="0" w:color="auto"/>
          </w:divBdr>
        </w:div>
        <w:div w:id="2004158755">
          <w:marLeft w:val="640"/>
          <w:marRight w:val="0"/>
          <w:marTop w:val="0"/>
          <w:marBottom w:val="0"/>
          <w:divBdr>
            <w:top w:val="none" w:sz="0" w:space="0" w:color="auto"/>
            <w:left w:val="none" w:sz="0" w:space="0" w:color="auto"/>
            <w:bottom w:val="none" w:sz="0" w:space="0" w:color="auto"/>
            <w:right w:val="none" w:sz="0" w:space="0" w:color="auto"/>
          </w:divBdr>
        </w:div>
        <w:div w:id="2095468781">
          <w:marLeft w:val="640"/>
          <w:marRight w:val="0"/>
          <w:marTop w:val="0"/>
          <w:marBottom w:val="0"/>
          <w:divBdr>
            <w:top w:val="none" w:sz="0" w:space="0" w:color="auto"/>
            <w:left w:val="none" w:sz="0" w:space="0" w:color="auto"/>
            <w:bottom w:val="none" w:sz="0" w:space="0" w:color="auto"/>
            <w:right w:val="none" w:sz="0" w:space="0" w:color="auto"/>
          </w:divBdr>
        </w:div>
        <w:div w:id="1098791935">
          <w:marLeft w:val="640"/>
          <w:marRight w:val="0"/>
          <w:marTop w:val="0"/>
          <w:marBottom w:val="0"/>
          <w:divBdr>
            <w:top w:val="none" w:sz="0" w:space="0" w:color="auto"/>
            <w:left w:val="none" w:sz="0" w:space="0" w:color="auto"/>
            <w:bottom w:val="none" w:sz="0" w:space="0" w:color="auto"/>
            <w:right w:val="none" w:sz="0" w:space="0" w:color="auto"/>
          </w:divBdr>
        </w:div>
        <w:div w:id="1279219297">
          <w:marLeft w:val="640"/>
          <w:marRight w:val="0"/>
          <w:marTop w:val="0"/>
          <w:marBottom w:val="0"/>
          <w:divBdr>
            <w:top w:val="none" w:sz="0" w:space="0" w:color="auto"/>
            <w:left w:val="none" w:sz="0" w:space="0" w:color="auto"/>
            <w:bottom w:val="none" w:sz="0" w:space="0" w:color="auto"/>
            <w:right w:val="none" w:sz="0" w:space="0" w:color="auto"/>
          </w:divBdr>
        </w:div>
        <w:div w:id="2005040727">
          <w:marLeft w:val="640"/>
          <w:marRight w:val="0"/>
          <w:marTop w:val="0"/>
          <w:marBottom w:val="0"/>
          <w:divBdr>
            <w:top w:val="none" w:sz="0" w:space="0" w:color="auto"/>
            <w:left w:val="none" w:sz="0" w:space="0" w:color="auto"/>
            <w:bottom w:val="none" w:sz="0" w:space="0" w:color="auto"/>
            <w:right w:val="none" w:sz="0" w:space="0" w:color="auto"/>
          </w:divBdr>
        </w:div>
        <w:div w:id="271861725">
          <w:marLeft w:val="640"/>
          <w:marRight w:val="0"/>
          <w:marTop w:val="0"/>
          <w:marBottom w:val="0"/>
          <w:divBdr>
            <w:top w:val="none" w:sz="0" w:space="0" w:color="auto"/>
            <w:left w:val="none" w:sz="0" w:space="0" w:color="auto"/>
            <w:bottom w:val="none" w:sz="0" w:space="0" w:color="auto"/>
            <w:right w:val="none" w:sz="0" w:space="0" w:color="auto"/>
          </w:divBdr>
        </w:div>
        <w:div w:id="98378836">
          <w:marLeft w:val="640"/>
          <w:marRight w:val="0"/>
          <w:marTop w:val="0"/>
          <w:marBottom w:val="0"/>
          <w:divBdr>
            <w:top w:val="none" w:sz="0" w:space="0" w:color="auto"/>
            <w:left w:val="none" w:sz="0" w:space="0" w:color="auto"/>
            <w:bottom w:val="none" w:sz="0" w:space="0" w:color="auto"/>
            <w:right w:val="none" w:sz="0" w:space="0" w:color="auto"/>
          </w:divBdr>
        </w:div>
        <w:div w:id="1298533525">
          <w:marLeft w:val="640"/>
          <w:marRight w:val="0"/>
          <w:marTop w:val="0"/>
          <w:marBottom w:val="0"/>
          <w:divBdr>
            <w:top w:val="none" w:sz="0" w:space="0" w:color="auto"/>
            <w:left w:val="none" w:sz="0" w:space="0" w:color="auto"/>
            <w:bottom w:val="none" w:sz="0" w:space="0" w:color="auto"/>
            <w:right w:val="none" w:sz="0" w:space="0" w:color="auto"/>
          </w:divBdr>
        </w:div>
        <w:div w:id="766579946">
          <w:marLeft w:val="640"/>
          <w:marRight w:val="0"/>
          <w:marTop w:val="0"/>
          <w:marBottom w:val="0"/>
          <w:divBdr>
            <w:top w:val="none" w:sz="0" w:space="0" w:color="auto"/>
            <w:left w:val="none" w:sz="0" w:space="0" w:color="auto"/>
            <w:bottom w:val="none" w:sz="0" w:space="0" w:color="auto"/>
            <w:right w:val="none" w:sz="0" w:space="0" w:color="auto"/>
          </w:divBdr>
        </w:div>
        <w:div w:id="1932421981">
          <w:marLeft w:val="640"/>
          <w:marRight w:val="0"/>
          <w:marTop w:val="0"/>
          <w:marBottom w:val="0"/>
          <w:divBdr>
            <w:top w:val="none" w:sz="0" w:space="0" w:color="auto"/>
            <w:left w:val="none" w:sz="0" w:space="0" w:color="auto"/>
            <w:bottom w:val="none" w:sz="0" w:space="0" w:color="auto"/>
            <w:right w:val="none" w:sz="0" w:space="0" w:color="auto"/>
          </w:divBdr>
        </w:div>
        <w:div w:id="124203157">
          <w:marLeft w:val="640"/>
          <w:marRight w:val="0"/>
          <w:marTop w:val="0"/>
          <w:marBottom w:val="0"/>
          <w:divBdr>
            <w:top w:val="none" w:sz="0" w:space="0" w:color="auto"/>
            <w:left w:val="none" w:sz="0" w:space="0" w:color="auto"/>
            <w:bottom w:val="none" w:sz="0" w:space="0" w:color="auto"/>
            <w:right w:val="none" w:sz="0" w:space="0" w:color="auto"/>
          </w:divBdr>
        </w:div>
        <w:div w:id="1490511996">
          <w:marLeft w:val="640"/>
          <w:marRight w:val="0"/>
          <w:marTop w:val="0"/>
          <w:marBottom w:val="0"/>
          <w:divBdr>
            <w:top w:val="none" w:sz="0" w:space="0" w:color="auto"/>
            <w:left w:val="none" w:sz="0" w:space="0" w:color="auto"/>
            <w:bottom w:val="none" w:sz="0" w:space="0" w:color="auto"/>
            <w:right w:val="none" w:sz="0" w:space="0" w:color="auto"/>
          </w:divBdr>
        </w:div>
        <w:div w:id="1781676">
          <w:marLeft w:val="640"/>
          <w:marRight w:val="0"/>
          <w:marTop w:val="0"/>
          <w:marBottom w:val="0"/>
          <w:divBdr>
            <w:top w:val="none" w:sz="0" w:space="0" w:color="auto"/>
            <w:left w:val="none" w:sz="0" w:space="0" w:color="auto"/>
            <w:bottom w:val="none" w:sz="0" w:space="0" w:color="auto"/>
            <w:right w:val="none" w:sz="0" w:space="0" w:color="auto"/>
          </w:divBdr>
        </w:div>
        <w:div w:id="1324803">
          <w:marLeft w:val="640"/>
          <w:marRight w:val="0"/>
          <w:marTop w:val="0"/>
          <w:marBottom w:val="0"/>
          <w:divBdr>
            <w:top w:val="none" w:sz="0" w:space="0" w:color="auto"/>
            <w:left w:val="none" w:sz="0" w:space="0" w:color="auto"/>
            <w:bottom w:val="none" w:sz="0" w:space="0" w:color="auto"/>
            <w:right w:val="none" w:sz="0" w:space="0" w:color="auto"/>
          </w:divBdr>
        </w:div>
        <w:div w:id="273633352">
          <w:marLeft w:val="640"/>
          <w:marRight w:val="0"/>
          <w:marTop w:val="0"/>
          <w:marBottom w:val="0"/>
          <w:divBdr>
            <w:top w:val="none" w:sz="0" w:space="0" w:color="auto"/>
            <w:left w:val="none" w:sz="0" w:space="0" w:color="auto"/>
            <w:bottom w:val="none" w:sz="0" w:space="0" w:color="auto"/>
            <w:right w:val="none" w:sz="0" w:space="0" w:color="auto"/>
          </w:divBdr>
        </w:div>
        <w:div w:id="1764261858">
          <w:marLeft w:val="640"/>
          <w:marRight w:val="0"/>
          <w:marTop w:val="0"/>
          <w:marBottom w:val="0"/>
          <w:divBdr>
            <w:top w:val="none" w:sz="0" w:space="0" w:color="auto"/>
            <w:left w:val="none" w:sz="0" w:space="0" w:color="auto"/>
            <w:bottom w:val="none" w:sz="0" w:space="0" w:color="auto"/>
            <w:right w:val="none" w:sz="0" w:space="0" w:color="auto"/>
          </w:divBdr>
        </w:div>
        <w:div w:id="630284943">
          <w:marLeft w:val="640"/>
          <w:marRight w:val="0"/>
          <w:marTop w:val="0"/>
          <w:marBottom w:val="0"/>
          <w:divBdr>
            <w:top w:val="none" w:sz="0" w:space="0" w:color="auto"/>
            <w:left w:val="none" w:sz="0" w:space="0" w:color="auto"/>
            <w:bottom w:val="none" w:sz="0" w:space="0" w:color="auto"/>
            <w:right w:val="none" w:sz="0" w:space="0" w:color="auto"/>
          </w:divBdr>
        </w:div>
        <w:div w:id="804393263">
          <w:marLeft w:val="640"/>
          <w:marRight w:val="0"/>
          <w:marTop w:val="0"/>
          <w:marBottom w:val="0"/>
          <w:divBdr>
            <w:top w:val="none" w:sz="0" w:space="0" w:color="auto"/>
            <w:left w:val="none" w:sz="0" w:space="0" w:color="auto"/>
            <w:bottom w:val="none" w:sz="0" w:space="0" w:color="auto"/>
            <w:right w:val="none" w:sz="0" w:space="0" w:color="auto"/>
          </w:divBdr>
        </w:div>
        <w:div w:id="998728353">
          <w:marLeft w:val="640"/>
          <w:marRight w:val="0"/>
          <w:marTop w:val="0"/>
          <w:marBottom w:val="0"/>
          <w:divBdr>
            <w:top w:val="none" w:sz="0" w:space="0" w:color="auto"/>
            <w:left w:val="none" w:sz="0" w:space="0" w:color="auto"/>
            <w:bottom w:val="none" w:sz="0" w:space="0" w:color="auto"/>
            <w:right w:val="none" w:sz="0" w:space="0" w:color="auto"/>
          </w:divBdr>
        </w:div>
        <w:div w:id="1368607372">
          <w:marLeft w:val="640"/>
          <w:marRight w:val="0"/>
          <w:marTop w:val="0"/>
          <w:marBottom w:val="0"/>
          <w:divBdr>
            <w:top w:val="none" w:sz="0" w:space="0" w:color="auto"/>
            <w:left w:val="none" w:sz="0" w:space="0" w:color="auto"/>
            <w:bottom w:val="none" w:sz="0" w:space="0" w:color="auto"/>
            <w:right w:val="none" w:sz="0" w:space="0" w:color="auto"/>
          </w:divBdr>
        </w:div>
        <w:div w:id="163132486">
          <w:marLeft w:val="640"/>
          <w:marRight w:val="0"/>
          <w:marTop w:val="0"/>
          <w:marBottom w:val="0"/>
          <w:divBdr>
            <w:top w:val="none" w:sz="0" w:space="0" w:color="auto"/>
            <w:left w:val="none" w:sz="0" w:space="0" w:color="auto"/>
            <w:bottom w:val="none" w:sz="0" w:space="0" w:color="auto"/>
            <w:right w:val="none" w:sz="0" w:space="0" w:color="auto"/>
          </w:divBdr>
        </w:div>
        <w:div w:id="91364688">
          <w:marLeft w:val="640"/>
          <w:marRight w:val="0"/>
          <w:marTop w:val="0"/>
          <w:marBottom w:val="0"/>
          <w:divBdr>
            <w:top w:val="none" w:sz="0" w:space="0" w:color="auto"/>
            <w:left w:val="none" w:sz="0" w:space="0" w:color="auto"/>
            <w:bottom w:val="none" w:sz="0" w:space="0" w:color="auto"/>
            <w:right w:val="none" w:sz="0" w:space="0" w:color="auto"/>
          </w:divBdr>
        </w:div>
        <w:div w:id="121654495">
          <w:marLeft w:val="640"/>
          <w:marRight w:val="0"/>
          <w:marTop w:val="0"/>
          <w:marBottom w:val="0"/>
          <w:divBdr>
            <w:top w:val="none" w:sz="0" w:space="0" w:color="auto"/>
            <w:left w:val="none" w:sz="0" w:space="0" w:color="auto"/>
            <w:bottom w:val="none" w:sz="0" w:space="0" w:color="auto"/>
            <w:right w:val="none" w:sz="0" w:space="0" w:color="auto"/>
          </w:divBdr>
        </w:div>
        <w:div w:id="315571387">
          <w:marLeft w:val="640"/>
          <w:marRight w:val="0"/>
          <w:marTop w:val="0"/>
          <w:marBottom w:val="0"/>
          <w:divBdr>
            <w:top w:val="none" w:sz="0" w:space="0" w:color="auto"/>
            <w:left w:val="none" w:sz="0" w:space="0" w:color="auto"/>
            <w:bottom w:val="none" w:sz="0" w:space="0" w:color="auto"/>
            <w:right w:val="none" w:sz="0" w:space="0" w:color="auto"/>
          </w:divBdr>
        </w:div>
        <w:div w:id="2097440921">
          <w:marLeft w:val="640"/>
          <w:marRight w:val="0"/>
          <w:marTop w:val="0"/>
          <w:marBottom w:val="0"/>
          <w:divBdr>
            <w:top w:val="none" w:sz="0" w:space="0" w:color="auto"/>
            <w:left w:val="none" w:sz="0" w:space="0" w:color="auto"/>
            <w:bottom w:val="none" w:sz="0" w:space="0" w:color="auto"/>
            <w:right w:val="none" w:sz="0" w:space="0" w:color="auto"/>
          </w:divBdr>
        </w:div>
        <w:div w:id="1432897067">
          <w:marLeft w:val="640"/>
          <w:marRight w:val="0"/>
          <w:marTop w:val="0"/>
          <w:marBottom w:val="0"/>
          <w:divBdr>
            <w:top w:val="none" w:sz="0" w:space="0" w:color="auto"/>
            <w:left w:val="none" w:sz="0" w:space="0" w:color="auto"/>
            <w:bottom w:val="none" w:sz="0" w:space="0" w:color="auto"/>
            <w:right w:val="none" w:sz="0" w:space="0" w:color="auto"/>
          </w:divBdr>
        </w:div>
        <w:div w:id="2117209349">
          <w:marLeft w:val="640"/>
          <w:marRight w:val="0"/>
          <w:marTop w:val="0"/>
          <w:marBottom w:val="0"/>
          <w:divBdr>
            <w:top w:val="none" w:sz="0" w:space="0" w:color="auto"/>
            <w:left w:val="none" w:sz="0" w:space="0" w:color="auto"/>
            <w:bottom w:val="none" w:sz="0" w:space="0" w:color="auto"/>
            <w:right w:val="none" w:sz="0" w:space="0" w:color="auto"/>
          </w:divBdr>
        </w:div>
        <w:div w:id="2129548474">
          <w:marLeft w:val="640"/>
          <w:marRight w:val="0"/>
          <w:marTop w:val="0"/>
          <w:marBottom w:val="0"/>
          <w:divBdr>
            <w:top w:val="none" w:sz="0" w:space="0" w:color="auto"/>
            <w:left w:val="none" w:sz="0" w:space="0" w:color="auto"/>
            <w:bottom w:val="none" w:sz="0" w:space="0" w:color="auto"/>
            <w:right w:val="none" w:sz="0" w:space="0" w:color="auto"/>
          </w:divBdr>
        </w:div>
        <w:div w:id="75825882">
          <w:marLeft w:val="640"/>
          <w:marRight w:val="0"/>
          <w:marTop w:val="0"/>
          <w:marBottom w:val="0"/>
          <w:divBdr>
            <w:top w:val="none" w:sz="0" w:space="0" w:color="auto"/>
            <w:left w:val="none" w:sz="0" w:space="0" w:color="auto"/>
            <w:bottom w:val="none" w:sz="0" w:space="0" w:color="auto"/>
            <w:right w:val="none" w:sz="0" w:space="0" w:color="auto"/>
          </w:divBdr>
        </w:div>
        <w:div w:id="1580870284">
          <w:marLeft w:val="640"/>
          <w:marRight w:val="0"/>
          <w:marTop w:val="0"/>
          <w:marBottom w:val="0"/>
          <w:divBdr>
            <w:top w:val="none" w:sz="0" w:space="0" w:color="auto"/>
            <w:left w:val="none" w:sz="0" w:space="0" w:color="auto"/>
            <w:bottom w:val="none" w:sz="0" w:space="0" w:color="auto"/>
            <w:right w:val="none" w:sz="0" w:space="0" w:color="auto"/>
          </w:divBdr>
        </w:div>
        <w:div w:id="1164318706">
          <w:marLeft w:val="640"/>
          <w:marRight w:val="0"/>
          <w:marTop w:val="0"/>
          <w:marBottom w:val="0"/>
          <w:divBdr>
            <w:top w:val="none" w:sz="0" w:space="0" w:color="auto"/>
            <w:left w:val="none" w:sz="0" w:space="0" w:color="auto"/>
            <w:bottom w:val="none" w:sz="0" w:space="0" w:color="auto"/>
            <w:right w:val="none" w:sz="0" w:space="0" w:color="auto"/>
          </w:divBdr>
        </w:div>
        <w:div w:id="755059722">
          <w:marLeft w:val="640"/>
          <w:marRight w:val="0"/>
          <w:marTop w:val="0"/>
          <w:marBottom w:val="0"/>
          <w:divBdr>
            <w:top w:val="none" w:sz="0" w:space="0" w:color="auto"/>
            <w:left w:val="none" w:sz="0" w:space="0" w:color="auto"/>
            <w:bottom w:val="none" w:sz="0" w:space="0" w:color="auto"/>
            <w:right w:val="none" w:sz="0" w:space="0" w:color="auto"/>
          </w:divBdr>
        </w:div>
        <w:div w:id="986670922">
          <w:marLeft w:val="640"/>
          <w:marRight w:val="0"/>
          <w:marTop w:val="0"/>
          <w:marBottom w:val="0"/>
          <w:divBdr>
            <w:top w:val="none" w:sz="0" w:space="0" w:color="auto"/>
            <w:left w:val="none" w:sz="0" w:space="0" w:color="auto"/>
            <w:bottom w:val="none" w:sz="0" w:space="0" w:color="auto"/>
            <w:right w:val="none" w:sz="0" w:space="0" w:color="auto"/>
          </w:divBdr>
        </w:div>
        <w:div w:id="614480520">
          <w:marLeft w:val="640"/>
          <w:marRight w:val="0"/>
          <w:marTop w:val="0"/>
          <w:marBottom w:val="0"/>
          <w:divBdr>
            <w:top w:val="none" w:sz="0" w:space="0" w:color="auto"/>
            <w:left w:val="none" w:sz="0" w:space="0" w:color="auto"/>
            <w:bottom w:val="none" w:sz="0" w:space="0" w:color="auto"/>
            <w:right w:val="none" w:sz="0" w:space="0" w:color="auto"/>
          </w:divBdr>
        </w:div>
        <w:div w:id="63770802">
          <w:marLeft w:val="640"/>
          <w:marRight w:val="0"/>
          <w:marTop w:val="0"/>
          <w:marBottom w:val="0"/>
          <w:divBdr>
            <w:top w:val="none" w:sz="0" w:space="0" w:color="auto"/>
            <w:left w:val="none" w:sz="0" w:space="0" w:color="auto"/>
            <w:bottom w:val="none" w:sz="0" w:space="0" w:color="auto"/>
            <w:right w:val="none" w:sz="0" w:space="0" w:color="auto"/>
          </w:divBdr>
        </w:div>
        <w:div w:id="99105141">
          <w:marLeft w:val="640"/>
          <w:marRight w:val="0"/>
          <w:marTop w:val="0"/>
          <w:marBottom w:val="0"/>
          <w:divBdr>
            <w:top w:val="none" w:sz="0" w:space="0" w:color="auto"/>
            <w:left w:val="none" w:sz="0" w:space="0" w:color="auto"/>
            <w:bottom w:val="none" w:sz="0" w:space="0" w:color="auto"/>
            <w:right w:val="none" w:sz="0" w:space="0" w:color="auto"/>
          </w:divBdr>
        </w:div>
        <w:div w:id="1414888857">
          <w:marLeft w:val="640"/>
          <w:marRight w:val="0"/>
          <w:marTop w:val="0"/>
          <w:marBottom w:val="0"/>
          <w:divBdr>
            <w:top w:val="none" w:sz="0" w:space="0" w:color="auto"/>
            <w:left w:val="none" w:sz="0" w:space="0" w:color="auto"/>
            <w:bottom w:val="none" w:sz="0" w:space="0" w:color="auto"/>
            <w:right w:val="none" w:sz="0" w:space="0" w:color="auto"/>
          </w:divBdr>
        </w:div>
        <w:div w:id="96214111">
          <w:marLeft w:val="640"/>
          <w:marRight w:val="0"/>
          <w:marTop w:val="0"/>
          <w:marBottom w:val="0"/>
          <w:divBdr>
            <w:top w:val="none" w:sz="0" w:space="0" w:color="auto"/>
            <w:left w:val="none" w:sz="0" w:space="0" w:color="auto"/>
            <w:bottom w:val="none" w:sz="0" w:space="0" w:color="auto"/>
            <w:right w:val="none" w:sz="0" w:space="0" w:color="auto"/>
          </w:divBdr>
        </w:div>
        <w:div w:id="2100982621">
          <w:marLeft w:val="640"/>
          <w:marRight w:val="0"/>
          <w:marTop w:val="0"/>
          <w:marBottom w:val="0"/>
          <w:divBdr>
            <w:top w:val="none" w:sz="0" w:space="0" w:color="auto"/>
            <w:left w:val="none" w:sz="0" w:space="0" w:color="auto"/>
            <w:bottom w:val="none" w:sz="0" w:space="0" w:color="auto"/>
            <w:right w:val="none" w:sz="0" w:space="0" w:color="auto"/>
          </w:divBdr>
        </w:div>
        <w:div w:id="1695956462">
          <w:marLeft w:val="640"/>
          <w:marRight w:val="0"/>
          <w:marTop w:val="0"/>
          <w:marBottom w:val="0"/>
          <w:divBdr>
            <w:top w:val="none" w:sz="0" w:space="0" w:color="auto"/>
            <w:left w:val="none" w:sz="0" w:space="0" w:color="auto"/>
            <w:bottom w:val="none" w:sz="0" w:space="0" w:color="auto"/>
            <w:right w:val="none" w:sz="0" w:space="0" w:color="auto"/>
          </w:divBdr>
        </w:div>
        <w:div w:id="1824200467">
          <w:marLeft w:val="640"/>
          <w:marRight w:val="0"/>
          <w:marTop w:val="0"/>
          <w:marBottom w:val="0"/>
          <w:divBdr>
            <w:top w:val="none" w:sz="0" w:space="0" w:color="auto"/>
            <w:left w:val="none" w:sz="0" w:space="0" w:color="auto"/>
            <w:bottom w:val="none" w:sz="0" w:space="0" w:color="auto"/>
            <w:right w:val="none" w:sz="0" w:space="0" w:color="auto"/>
          </w:divBdr>
        </w:div>
        <w:div w:id="1278373184">
          <w:marLeft w:val="640"/>
          <w:marRight w:val="0"/>
          <w:marTop w:val="0"/>
          <w:marBottom w:val="0"/>
          <w:divBdr>
            <w:top w:val="none" w:sz="0" w:space="0" w:color="auto"/>
            <w:left w:val="none" w:sz="0" w:space="0" w:color="auto"/>
            <w:bottom w:val="none" w:sz="0" w:space="0" w:color="auto"/>
            <w:right w:val="none" w:sz="0" w:space="0" w:color="auto"/>
          </w:divBdr>
        </w:div>
        <w:div w:id="1356270799">
          <w:marLeft w:val="640"/>
          <w:marRight w:val="0"/>
          <w:marTop w:val="0"/>
          <w:marBottom w:val="0"/>
          <w:divBdr>
            <w:top w:val="none" w:sz="0" w:space="0" w:color="auto"/>
            <w:left w:val="none" w:sz="0" w:space="0" w:color="auto"/>
            <w:bottom w:val="none" w:sz="0" w:space="0" w:color="auto"/>
            <w:right w:val="none" w:sz="0" w:space="0" w:color="auto"/>
          </w:divBdr>
        </w:div>
        <w:div w:id="1780710884">
          <w:marLeft w:val="640"/>
          <w:marRight w:val="0"/>
          <w:marTop w:val="0"/>
          <w:marBottom w:val="0"/>
          <w:divBdr>
            <w:top w:val="none" w:sz="0" w:space="0" w:color="auto"/>
            <w:left w:val="none" w:sz="0" w:space="0" w:color="auto"/>
            <w:bottom w:val="none" w:sz="0" w:space="0" w:color="auto"/>
            <w:right w:val="none" w:sz="0" w:space="0" w:color="auto"/>
          </w:divBdr>
        </w:div>
        <w:div w:id="1361010253">
          <w:marLeft w:val="640"/>
          <w:marRight w:val="0"/>
          <w:marTop w:val="0"/>
          <w:marBottom w:val="0"/>
          <w:divBdr>
            <w:top w:val="none" w:sz="0" w:space="0" w:color="auto"/>
            <w:left w:val="none" w:sz="0" w:space="0" w:color="auto"/>
            <w:bottom w:val="none" w:sz="0" w:space="0" w:color="auto"/>
            <w:right w:val="none" w:sz="0" w:space="0" w:color="auto"/>
          </w:divBdr>
        </w:div>
        <w:div w:id="1554344877">
          <w:marLeft w:val="640"/>
          <w:marRight w:val="0"/>
          <w:marTop w:val="0"/>
          <w:marBottom w:val="0"/>
          <w:divBdr>
            <w:top w:val="none" w:sz="0" w:space="0" w:color="auto"/>
            <w:left w:val="none" w:sz="0" w:space="0" w:color="auto"/>
            <w:bottom w:val="none" w:sz="0" w:space="0" w:color="auto"/>
            <w:right w:val="none" w:sz="0" w:space="0" w:color="auto"/>
          </w:divBdr>
        </w:div>
        <w:div w:id="1953172765">
          <w:marLeft w:val="640"/>
          <w:marRight w:val="0"/>
          <w:marTop w:val="0"/>
          <w:marBottom w:val="0"/>
          <w:divBdr>
            <w:top w:val="none" w:sz="0" w:space="0" w:color="auto"/>
            <w:left w:val="none" w:sz="0" w:space="0" w:color="auto"/>
            <w:bottom w:val="none" w:sz="0" w:space="0" w:color="auto"/>
            <w:right w:val="none" w:sz="0" w:space="0" w:color="auto"/>
          </w:divBdr>
        </w:div>
        <w:div w:id="236481905">
          <w:marLeft w:val="640"/>
          <w:marRight w:val="0"/>
          <w:marTop w:val="0"/>
          <w:marBottom w:val="0"/>
          <w:divBdr>
            <w:top w:val="none" w:sz="0" w:space="0" w:color="auto"/>
            <w:left w:val="none" w:sz="0" w:space="0" w:color="auto"/>
            <w:bottom w:val="none" w:sz="0" w:space="0" w:color="auto"/>
            <w:right w:val="none" w:sz="0" w:space="0" w:color="auto"/>
          </w:divBdr>
        </w:div>
        <w:div w:id="670841021">
          <w:marLeft w:val="640"/>
          <w:marRight w:val="0"/>
          <w:marTop w:val="0"/>
          <w:marBottom w:val="0"/>
          <w:divBdr>
            <w:top w:val="none" w:sz="0" w:space="0" w:color="auto"/>
            <w:left w:val="none" w:sz="0" w:space="0" w:color="auto"/>
            <w:bottom w:val="none" w:sz="0" w:space="0" w:color="auto"/>
            <w:right w:val="none" w:sz="0" w:space="0" w:color="auto"/>
          </w:divBdr>
        </w:div>
        <w:div w:id="1007442237">
          <w:marLeft w:val="640"/>
          <w:marRight w:val="0"/>
          <w:marTop w:val="0"/>
          <w:marBottom w:val="0"/>
          <w:divBdr>
            <w:top w:val="none" w:sz="0" w:space="0" w:color="auto"/>
            <w:left w:val="none" w:sz="0" w:space="0" w:color="auto"/>
            <w:bottom w:val="none" w:sz="0" w:space="0" w:color="auto"/>
            <w:right w:val="none" w:sz="0" w:space="0" w:color="auto"/>
          </w:divBdr>
        </w:div>
      </w:divsChild>
    </w:div>
    <w:div w:id="323241420">
      <w:bodyDiv w:val="1"/>
      <w:marLeft w:val="0"/>
      <w:marRight w:val="0"/>
      <w:marTop w:val="0"/>
      <w:marBottom w:val="0"/>
      <w:divBdr>
        <w:top w:val="none" w:sz="0" w:space="0" w:color="auto"/>
        <w:left w:val="none" w:sz="0" w:space="0" w:color="auto"/>
        <w:bottom w:val="none" w:sz="0" w:space="0" w:color="auto"/>
        <w:right w:val="none" w:sz="0" w:space="0" w:color="auto"/>
      </w:divBdr>
      <w:divsChild>
        <w:div w:id="1098479701">
          <w:marLeft w:val="0"/>
          <w:marRight w:val="108"/>
          <w:marTop w:val="18"/>
          <w:marBottom w:val="108"/>
          <w:divBdr>
            <w:top w:val="none" w:sz="0" w:space="0" w:color="auto"/>
            <w:left w:val="none" w:sz="0" w:space="0" w:color="auto"/>
            <w:bottom w:val="none" w:sz="0" w:space="0" w:color="auto"/>
            <w:right w:val="none" w:sz="0" w:space="0" w:color="auto"/>
          </w:divBdr>
          <w:divsChild>
            <w:div w:id="30886518">
              <w:marLeft w:val="0"/>
              <w:marRight w:val="0"/>
              <w:marTop w:val="0"/>
              <w:marBottom w:val="0"/>
              <w:divBdr>
                <w:top w:val="none" w:sz="0" w:space="0" w:color="auto"/>
                <w:left w:val="none" w:sz="0" w:space="0" w:color="auto"/>
                <w:bottom w:val="none" w:sz="0" w:space="0" w:color="auto"/>
                <w:right w:val="none" w:sz="0" w:space="0" w:color="auto"/>
              </w:divBdr>
              <w:divsChild>
                <w:div w:id="1067456093">
                  <w:marLeft w:val="0"/>
                  <w:marRight w:val="0"/>
                  <w:marTop w:val="0"/>
                  <w:marBottom w:val="0"/>
                  <w:divBdr>
                    <w:top w:val="none" w:sz="0" w:space="0" w:color="auto"/>
                    <w:left w:val="none" w:sz="0" w:space="0" w:color="auto"/>
                    <w:bottom w:val="none" w:sz="0" w:space="0" w:color="auto"/>
                    <w:right w:val="none" w:sz="0" w:space="0" w:color="auto"/>
                  </w:divBdr>
                  <w:divsChild>
                    <w:div w:id="281612283">
                      <w:marLeft w:val="0"/>
                      <w:marRight w:val="0"/>
                      <w:marTop w:val="0"/>
                      <w:marBottom w:val="0"/>
                      <w:divBdr>
                        <w:top w:val="none" w:sz="0" w:space="0" w:color="auto"/>
                        <w:left w:val="none" w:sz="0" w:space="0" w:color="auto"/>
                        <w:bottom w:val="none" w:sz="0" w:space="0" w:color="auto"/>
                        <w:right w:val="none" w:sz="0" w:space="0" w:color="auto"/>
                      </w:divBdr>
                      <w:divsChild>
                        <w:div w:id="59208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135218">
      <w:bodyDiv w:val="1"/>
      <w:marLeft w:val="0"/>
      <w:marRight w:val="0"/>
      <w:marTop w:val="0"/>
      <w:marBottom w:val="0"/>
      <w:divBdr>
        <w:top w:val="none" w:sz="0" w:space="0" w:color="auto"/>
        <w:left w:val="none" w:sz="0" w:space="0" w:color="auto"/>
        <w:bottom w:val="none" w:sz="0" w:space="0" w:color="auto"/>
        <w:right w:val="none" w:sz="0" w:space="0" w:color="auto"/>
      </w:divBdr>
      <w:divsChild>
        <w:div w:id="1490511591">
          <w:marLeft w:val="640"/>
          <w:marRight w:val="0"/>
          <w:marTop w:val="0"/>
          <w:marBottom w:val="0"/>
          <w:divBdr>
            <w:top w:val="none" w:sz="0" w:space="0" w:color="auto"/>
            <w:left w:val="none" w:sz="0" w:space="0" w:color="auto"/>
            <w:bottom w:val="none" w:sz="0" w:space="0" w:color="auto"/>
            <w:right w:val="none" w:sz="0" w:space="0" w:color="auto"/>
          </w:divBdr>
        </w:div>
        <w:div w:id="1658609988">
          <w:marLeft w:val="640"/>
          <w:marRight w:val="0"/>
          <w:marTop w:val="0"/>
          <w:marBottom w:val="0"/>
          <w:divBdr>
            <w:top w:val="none" w:sz="0" w:space="0" w:color="auto"/>
            <w:left w:val="none" w:sz="0" w:space="0" w:color="auto"/>
            <w:bottom w:val="none" w:sz="0" w:space="0" w:color="auto"/>
            <w:right w:val="none" w:sz="0" w:space="0" w:color="auto"/>
          </w:divBdr>
        </w:div>
        <w:div w:id="165286284">
          <w:marLeft w:val="640"/>
          <w:marRight w:val="0"/>
          <w:marTop w:val="0"/>
          <w:marBottom w:val="0"/>
          <w:divBdr>
            <w:top w:val="none" w:sz="0" w:space="0" w:color="auto"/>
            <w:left w:val="none" w:sz="0" w:space="0" w:color="auto"/>
            <w:bottom w:val="none" w:sz="0" w:space="0" w:color="auto"/>
            <w:right w:val="none" w:sz="0" w:space="0" w:color="auto"/>
          </w:divBdr>
        </w:div>
        <w:div w:id="768428678">
          <w:marLeft w:val="640"/>
          <w:marRight w:val="0"/>
          <w:marTop w:val="0"/>
          <w:marBottom w:val="0"/>
          <w:divBdr>
            <w:top w:val="none" w:sz="0" w:space="0" w:color="auto"/>
            <w:left w:val="none" w:sz="0" w:space="0" w:color="auto"/>
            <w:bottom w:val="none" w:sz="0" w:space="0" w:color="auto"/>
            <w:right w:val="none" w:sz="0" w:space="0" w:color="auto"/>
          </w:divBdr>
        </w:div>
        <w:div w:id="565654647">
          <w:marLeft w:val="640"/>
          <w:marRight w:val="0"/>
          <w:marTop w:val="0"/>
          <w:marBottom w:val="0"/>
          <w:divBdr>
            <w:top w:val="none" w:sz="0" w:space="0" w:color="auto"/>
            <w:left w:val="none" w:sz="0" w:space="0" w:color="auto"/>
            <w:bottom w:val="none" w:sz="0" w:space="0" w:color="auto"/>
            <w:right w:val="none" w:sz="0" w:space="0" w:color="auto"/>
          </w:divBdr>
        </w:div>
        <w:div w:id="1612470537">
          <w:marLeft w:val="640"/>
          <w:marRight w:val="0"/>
          <w:marTop w:val="0"/>
          <w:marBottom w:val="0"/>
          <w:divBdr>
            <w:top w:val="none" w:sz="0" w:space="0" w:color="auto"/>
            <w:left w:val="none" w:sz="0" w:space="0" w:color="auto"/>
            <w:bottom w:val="none" w:sz="0" w:space="0" w:color="auto"/>
            <w:right w:val="none" w:sz="0" w:space="0" w:color="auto"/>
          </w:divBdr>
        </w:div>
        <w:div w:id="1038893788">
          <w:marLeft w:val="640"/>
          <w:marRight w:val="0"/>
          <w:marTop w:val="0"/>
          <w:marBottom w:val="0"/>
          <w:divBdr>
            <w:top w:val="none" w:sz="0" w:space="0" w:color="auto"/>
            <w:left w:val="none" w:sz="0" w:space="0" w:color="auto"/>
            <w:bottom w:val="none" w:sz="0" w:space="0" w:color="auto"/>
            <w:right w:val="none" w:sz="0" w:space="0" w:color="auto"/>
          </w:divBdr>
        </w:div>
        <w:div w:id="27263081">
          <w:marLeft w:val="640"/>
          <w:marRight w:val="0"/>
          <w:marTop w:val="0"/>
          <w:marBottom w:val="0"/>
          <w:divBdr>
            <w:top w:val="none" w:sz="0" w:space="0" w:color="auto"/>
            <w:left w:val="none" w:sz="0" w:space="0" w:color="auto"/>
            <w:bottom w:val="none" w:sz="0" w:space="0" w:color="auto"/>
            <w:right w:val="none" w:sz="0" w:space="0" w:color="auto"/>
          </w:divBdr>
        </w:div>
        <w:div w:id="1375233233">
          <w:marLeft w:val="640"/>
          <w:marRight w:val="0"/>
          <w:marTop w:val="0"/>
          <w:marBottom w:val="0"/>
          <w:divBdr>
            <w:top w:val="none" w:sz="0" w:space="0" w:color="auto"/>
            <w:left w:val="none" w:sz="0" w:space="0" w:color="auto"/>
            <w:bottom w:val="none" w:sz="0" w:space="0" w:color="auto"/>
            <w:right w:val="none" w:sz="0" w:space="0" w:color="auto"/>
          </w:divBdr>
        </w:div>
        <w:div w:id="1337657007">
          <w:marLeft w:val="640"/>
          <w:marRight w:val="0"/>
          <w:marTop w:val="0"/>
          <w:marBottom w:val="0"/>
          <w:divBdr>
            <w:top w:val="none" w:sz="0" w:space="0" w:color="auto"/>
            <w:left w:val="none" w:sz="0" w:space="0" w:color="auto"/>
            <w:bottom w:val="none" w:sz="0" w:space="0" w:color="auto"/>
            <w:right w:val="none" w:sz="0" w:space="0" w:color="auto"/>
          </w:divBdr>
        </w:div>
        <w:div w:id="2029019911">
          <w:marLeft w:val="640"/>
          <w:marRight w:val="0"/>
          <w:marTop w:val="0"/>
          <w:marBottom w:val="0"/>
          <w:divBdr>
            <w:top w:val="none" w:sz="0" w:space="0" w:color="auto"/>
            <w:left w:val="none" w:sz="0" w:space="0" w:color="auto"/>
            <w:bottom w:val="none" w:sz="0" w:space="0" w:color="auto"/>
            <w:right w:val="none" w:sz="0" w:space="0" w:color="auto"/>
          </w:divBdr>
        </w:div>
        <w:div w:id="369301945">
          <w:marLeft w:val="640"/>
          <w:marRight w:val="0"/>
          <w:marTop w:val="0"/>
          <w:marBottom w:val="0"/>
          <w:divBdr>
            <w:top w:val="none" w:sz="0" w:space="0" w:color="auto"/>
            <w:left w:val="none" w:sz="0" w:space="0" w:color="auto"/>
            <w:bottom w:val="none" w:sz="0" w:space="0" w:color="auto"/>
            <w:right w:val="none" w:sz="0" w:space="0" w:color="auto"/>
          </w:divBdr>
        </w:div>
        <w:div w:id="1774587805">
          <w:marLeft w:val="640"/>
          <w:marRight w:val="0"/>
          <w:marTop w:val="0"/>
          <w:marBottom w:val="0"/>
          <w:divBdr>
            <w:top w:val="none" w:sz="0" w:space="0" w:color="auto"/>
            <w:left w:val="none" w:sz="0" w:space="0" w:color="auto"/>
            <w:bottom w:val="none" w:sz="0" w:space="0" w:color="auto"/>
            <w:right w:val="none" w:sz="0" w:space="0" w:color="auto"/>
          </w:divBdr>
        </w:div>
        <w:div w:id="307633825">
          <w:marLeft w:val="640"/>
          <w:marRight w:val="0"/>
          <w:marTop w:val="0"/>
          <w:marBottom w:val="0"/>
          <w:divBdr>
            <w:top w:val="none" w:sz="0" w:space="0" w:color="auto"/>
            <w:left w:val="none" w:sz="0" w:space="0" w:color="auto"/>
            <w:bottom w:val="none" w:sz="0" w:space="0" w:color="auto"/>
            <w:right w:val="none" w:sz="0" w:space="0" w:color="auto"/>
          </w:divBdr>
        </w:div>
        <w:div w:id="696932809">
          <w:marLeft w:val="640"/>
          <w:marRight w:val="0"/>
          <w:marTop w:val="0"/>
          <w:marBottom w:val="0"/>
          <w:divBdr>
            <w:top w:val="none" w:sz="0" w:space="0" w:color="auto"/>
            <w:left w:val="none" w:sz="0" w:space="0" w:color="auto"/>
            <w:bottom w:val="none" w:sz="0" w:space="0" w:color="auto"/>
            <w:right w:val="none" w:sz="0" w:space="0" w:color="auto"/>
          </w:divBdr>
        </w:div>
        <w:div w:id="293220306">
          <w:marLeft w:val="640"/>
          <w:marRight w:val="0"/>
          <w:marTop w:val="0"/>
          <w:marBottom w:val="0"/>
          <w:divBdr>
            <w:top w:val="none" w:sz="0" w:space="0" w:color="auto"/>
            <w:left w:val="none" w:sz="0" w:space="0" w:color="auto"/>
            <w:bottom w:val="none" w:sz="0" w:space="0" w:color="auto"/>
            <w:right w:val="none" w:sz="0" w:space="0" w:color="auto"/>
          </w:divBdr>
        </w:div>
        <w:div w:id="633415963">
          <w:marLeft w:val="640"/>
          <w:marRight w:val="0"/>
          <w:marTop w:val="0"/>
          <w:marBottom w:val="0"/>
          <w:divBdr>
            <w:top w:val="none" w:sz="0" w:space="0" w:color="auto"/>
            <w:left w:val="none" w:sz="0" w:space="0" w:color="auto"/>
            <w:bottom w:val="none" w:sz="0" w:space="0" w:color="auto"/>
            <w:right w:val="none" w:sz="0" w:space="0" w:color="auto"/>
          </w:divBdr>
        </w:div>
        <w:div w:id="237716674">
          <w:marLeft w:val="640"/>
          <w:marRight w:val="0"/>
          <w:marTop w:val="0"/>
          <w:marBottom w:val="0"/>
          <w:divBdr>
            <w:top w:val="none" w:sz="0" w:space="0" w:color="auto"/>
            <w:left w:val="none" w:sz="0" w:space="0" w:color="auto"/>
            <w:bottom w:val="none" w:sz="0" w:space="0" w:color="auto"/>
            <w:right w:val="none" w:sz="0" w:space="0" w:color="auto"/>
          </w:divBdr>
        </w:div>
        <w:div w:id="1968243967">
          <w:marLeft w:val="640"/>
          <w:marRight w:val="0"/>
          <w:marTop w:val="0"/>
          <w:marBottom w:val="0"/>
          <w:divBdr>
            <w:top w:val="none" w:sz="0" w:space="0" w:color="auto"/>
            <w:left w:val="none" w:sz="0" w:space="0" w:color="auto"/>
            <w:bottom w:val="none" w:sz="0" w:space="0" w:color="auto"/>
            <w:right w:val="none" w:sz="0" w:space="0" w:color="auto"/>
          </w:divBdr>
        </w:div>
        <w:div w:id="1067997670">
          <w:marLeft w:val="640"/>
          <w:marRight w:val="0"/>
          <w:marTop w:val="0"/>
          <w:marBottom w:val="0"/>
          <w:divBdr>
            <w:top w:val="none" w:sz="0" w:space="0" w:color="auto"/>
            <w:left w:val="none" w:sz="0" w:space="0" w:color="auto"/>
            <w:bottom w:val="none" w:sz="0" w:space="0" w:color="auto"/>
            <w:right w:val="none" w:sz="0" w:space="0" w:color="auto"/>
          </w:divBdr>
        </w:div>
        <w:div w:id="2023433164">
          <w:marLeft w:val="640"/>
          <w:marRight w:val="0"/>
          <w:marTop w:val="0"/>
          <w:marBottom w:val="0"/>
          <w:divBdr>
            <w:top w:val="none" w:sz="0" w:space="0" w:color="auto"/>
            <w:left w:val="none" w:sz="0" w:space="0" w:color="auto"/>
            <w:bottom w:val="none" w:sz="0" w:space="0" w:color="auto"/>
            <w:right w:val="none" w:sz="0" w:space="0" w:color="auto"/>
          </w:divBdr>
        </w:div>
        <w:div w:id="1282692592">
          <w:marLeft w:val="640"/>
          <w:marRight w:val="0"/>
          <w:marTop w:val="0"/>
          <w:marBottom w:val="0"/>
          <w:divBdr>
            <w:top w:val="none" w:sz="0" w:space="0" w:color="auto"/>
            <w:left w:val="none" w:sz="0" w:space="0" w:color="auto"/>
            <w:bottom w:val="none" w:sz="0" w:space="0" w:color="auto"/>
            <w:right w:val="none" w:sz="0" w:space="0" w:color="auto"/>
          </w:divBdr>
        </w:div>
        <w:div w:id="72515537">
          <w:marLeft w:val="640"/>
          <w:marRight w:val="0"/>
          <w:marTop w:val="0"/>
          <w:marBottom w:val="0"/>
          <w:divBdr>
            <w:top w:val="none" w:sz="0" w:space="0" w:color="auto"/>
            <w:left w:val="none" w:sz="0" w:space="0" w:color="auto"/>
            <w:bottom w:val="none" w:sz="0" w:space="0" w:color="auto"/>
            <w:right w:val="none" w:sz="0" w:space="0" w:color="auto"/>
          </w:divBdr>
        </w:div>
        <w:div w:id="481508841">
          <w:marLeft w:val="640"/>
          <w:marRight w:val="0"/>
          <w:marTop w:val="0"/>
          <w:marBottom w:val="0"/>
          <w:divBdr>
            <w:top w:val="none" w:sz="0" w:space="0" w:color="auto"/>
            <w:left w:val="none" w:sz="0" w:space="0" w:color="auto"/>
            <w:bottom w:val="none" w:sz="0" w:space="0" w:color="auto"/>
            <w:right w:val="none" w:sz="0" w:space="0" w:color="auto"/>
          </w:divBdr>
        </w:div>
        <w:div w:id="1062869442">
          <w:marLeft w:val="640"/>
          <w:marRight w:val="0"/>
          <w:marTop w:val="0"/>
          <w:marBottom w:val="0"/>
          <w:divBdr>
            <w:top w:val="none" w:sz="0" w:space="0" w:color="auto"/>
            <w:left w:val="none" w:sz="0" w:space="0" w:color="auto"/>
            <w:bottom w:val="none" w:sz="0" w:space="0" w:color="auto"/>
            <w:right w:val="none" w:sz="0" w:space="0" w:color="auto"/>
          </w:divBdr>
        </w:div>
        <w:div w:id="922179551">
          <w:marLeft w:val="640"/>
          <w:marRight w:val="0"/>
          <w:marTop w:val="0"/>
          <w:marBottom w:val="0"/>
          <w:divBdr>
            <w:top w:val="none" w:sz="0" w:space="0" w:color="auto"/>
            <w:left w:val="none" w:sz="0" w:space="0" w:color="auto"/>
            <w:bottom w:val="none" w:sz="0" w:space="0" w:color="auto"/>
            <w:right w:val="none" w:sz="0" w:space="0" w:color="auto"/>
          </w:divBdr>
        </w:div>
        <w:div w:id="693187910">
          <w:marLeft w:val="640"/>
          <w:marRight w:val="0"/>
          <w:marTop w:val="0"/>
          <w:marBottom w:val="0"/>
          <w:divBdr>
            <w:top w:val="none" w:sz="0" w:space="0" w:color="auto"/>
            <w:left w:val="none" w:sz="0" w:space="0" w:color="auto"/>
            <w:bottom w:val="none" w:sz="0" w:space="0" w:color="auto"/>
            <w:right w:val="none" w:sz="0" w:space="0" w:color="auto"/>
          </w:divBdr>
        </w:div>
        <w:div w:id="1764448483">
          <w:marLeft w:val="640"/>
          <w:marRight w:val="0"/>
          <w:marTop w:val="0"/>
          <w:marBottom w:val="0"/>
          <w:divBdr>
            <w:top w:val="none" w:sz="0" w:space="0" w:color="auto"/>
            <w:left w:val="none" w:sz="0" w:space="0" w:color="auto"/>
            <w:bottom w:val="none" w:sz="0" w:space="0" w:color="auto"/>
            <w:right w:val="none" w:sz="0" w:space="0" w:color="auto"/>
          </w:divBdr>
        </w:div>
        <w:div w:id="797604231">
          <w:marLeft w:val="640"/>
          <w:marRight w:val="0"/>
          <w:marTop w:val="0"/>
          <w:marBottom w:val="0"/>
          <w:divBdr>
            <w:top w:val="none" w:sz="0" w:space="0" w:color="auto"/>
            <w:left w:val="none" w:sz="0" w:space="0" w:color="auto"/>
            <w:bottom w:val="none" w:sz="0" w:space="0" w:color="auto"/>
            <w:right w:val="none" w:sz="0" w:space="0" w:color="auto"/>
          </w:divBdr>
        </w:div>
        <w:div w:id="1611472246">
          <w:marLeft w:val="640"/>
          <w:marRight w:val="0"/>
          <w:marTop w:val="0"/>
          <w:marBottom w:val="0"/>
          <w:divBdr>
            <w:top w:val="none" w:sz="0" w:space="0" w:color="auto"/>
            <w:left w:val="none" w:sz="0" w:space="0" w:color="auto"/>
            <w:bottom w:val="none" w:sz="0" w:space="0" w:color="auto"/>
            <w:right w:val="none" w:sz="0" w:space="0" w:color="auto"/>
          </w:divBdr>
        </w:div>
        <w:div w:id="990520814">
          <w:marLeft w:val="640"/>
          <w:marRight w:val="0"/>
          <w:marTop w:val="0"/>
          <w:marBottom w:val="0"/>
          <w:divBdr>
            <w:top w:val="none" w:sz="0" w:space="0" w:color="auto"/>
            <w:left w:val="none" w:sz="0" w:space="0" w:color="auto"/>
            <w:bottom w:val="none" w:sz="0" w:space="0" w:color="auto"/>
            <w:right w:val="none" w:sz="0" w:space="0" w:color="auto"/>
          </w:divBdr>
        </w:div>
        <w:div w:id="899363435">
          <w:marLeft w:val="640"/>
          <w:marRight w:val="0"/>
          <w:marTop w:val="0"/>
          <w:marBottom w:val="0"/>
          <w:divBdr>
            <w:top w:val="none" w:sz="0" w:space="0" w:color="auto"/>
            <w:left w:val="none" w:sz="0" w:space="0" w:color="auto"/>
            <w:bottom w:val="none" w:sz="0" w:space="0" w:color="auto"/>
            <w:right w:val="none" w:sz="0" w:space="0" w:color="auto"/>
          </w:divBdr>
        </w:div>
        <w:div w:id="1407918208">
          <w:marLeft w:val="640"/>
          <w:marRight w:val="0"/>
          <w:marTop w:val="0"/>
          <w:marBottom w:val="0"/>
          <w:divBdr>
            <w:top w:val="none" w:sz="0" w:space="0" w:color="auto"/>
            <w:left w:val="none" w:sz="0" w:space="0" w:color="auto"/>
            <w:bottom w:val="none" w:sz="0" w:space="0" w:color="auto"/>
            <w:right w:val="none" w:sz="0" w:space="0" w:color="auto"/>
          </w:divBdr>
        </w:div>
        <w:div w:id="1498568210">
          <w:marLeft w:val="640"/>
          <w:marRight w:val="0"/>
          <w:marTop w:val="0"/>
          <w:marBottom w:val="0"/>
          <w:divBdr>
            <w:top w:val="none" w:sz="0" w:space="0" w:color="auto"/>
            <w:left w:val="none" w:sz="0" w:space="0" w:color="auto"/>
            <w:bottom w:val="none" w:sz="0" w:space="0" w:color="auto"/>
            <w:right w:val="none" w:sz="0" w:space="0" w:color="auto"/>
          </w:divBdr>
        </w:div>
        <w:div w:id="19625395">
          <w:marLeft w:val="640"/>
          <w:marRight w:val="0"/>
          <w:marTop w:val="0"/>
          <w:marBottom w:val="0"/>
          <w:divBdr>
            <w:top w:val="none" w:sz="0" w:space="0" w:color="auto"/>
            <w:left w:val="none" w:sz="0" w:space="0" w:color="auto"/>
            <w:bottom w:val="none" w:sz="0" w:space="0" w:color="auto"/>
            <w:right w:val="none" w:sz="0" w:space="0" w:color="auto"/>
          </w:divBdr>
        </w:div>
        <w:div w:id="135806517">
          <w:marLeft w:val="640"/>
          <w:marRight w:val="0"/>
          <w:marTop w:val="0"/>
          <w:marBottom w:val="0"/>
          <w:divBdr>
            <w:top w:val="none" w:sz="0" w:space="0" w:color="auto"/>
            <w:left w:val="none" w:sz="0" w:space="0" w:color="auto"/>
            <w:bottom w:val="none" w:sz="0" w:space="0" w:color="auto"/>
            <w:right w:val="none" w:sz="0" w:space="0" w:color="auto"/>
          </w:divBdr>
        </w:div>
        <w:div w:id="441926111">
          <w:marLeft w:val="640"/>
          <w:marRight w:val="0"/>
          <w:marTop w:val="0"/>
          <w:marBottom w:val="0"/>
          <w:divBdr>
            <w:top w:val="none" w:sz="0" w:space="0" w:color="auto"/>
            <w:left w:val="none" w:sz="0" w:space="0" w:color="auto"/>
            <w:bottom w:val="none" w:sz="0" w:space="0" w:color="auto"/>
            <w:right w:val="none" w:sz="0" w:space="0" w:color="auto"/>
          </w:divBdr>
        </w:div>
        <w:div w:id="698431681">
          <w:marLeft w:val="640"/>
          <w:marRight w:val="0"/>
          <w:marTop w:val="0"/>
          <w:marBottom w:val="0"/>
          <w:divBdr>
            <w:top w:val="none" w:sz="0" w:space="0" w:color="auto"/>
            <w:left w:val="none" w:sz="0" w:space="0" w:color="auto"/>
            <w:bottom w:val="none" w:sz="0" w:space="0" w:color="auto"/>
            <w:right w:val="none" w:sz="0" w:space="0" w:color="auto"/>
          </w:divBdr>
        </w:div>
        <w:div w:id="1435829229">
          <w:marLeft w:val="640"/>
          <w:marRight w:val="0"/>
          <w:marTop w:val="0"/>
          <w:marBottom w:val="0"/>
          <w:divBdr>
            <w:top w:val="none" w:sz="0" w:space="0" w:color="auto"/>
            <w:left w:val="none" w:sz="0" w:space="0" w:color="auto"/>
            <w:bottom w:val="none" w:sz="0" w:space="0" w:color="auto"/>
            <w:right w:val="none" w:sz="0" w:space="0" w:color="auto"/>
          </w:divBdr>
        </w:div>
        <w:div w:id="603611799">
          <w:marLeft w:val="640"/>
          <w:marRight w:val="0"/>
          <w:marTop w:val="0"/>
          <w:marBottom w:val="0"/>
          <w:divBdr>
            <w:top w:val="none" w:sz="0" w:space="0" w:color="auto"/>
            <w:left w:val="none" w:sz="0" w:space="0" w:color="auto"/>
            <w:bottom w:val="none" w:sz="0" w:space="0" w:color="auto"/>
            <w:right w:val="none" w:sz="0" w:space="0" w:color="auto"/>
          </w:divBdr>
        </w:div>
        <w:div w:id="1383942465">
          <w:marLeft w:val="640"/>
          <w:marRight w:val="0"/>
          <w:marTop w:val="0"/>
          <w:marBottom w:val="0"/>
          <w:divBdr>
            <w:top w:val="none" w:sz="0" w:space="0" w:color="auto"/>
            <w:left w:val="none" w:sz="0" w:space="0" w:color="auto"/>
            <w:bottom w:val="none" w:sz="0" w:space="0" w:color="auto"/>
            <w:right w:val="none" w:sz="0" w:space="0" w:color="auto"/>
          </w:divBdr>
        </w:div>
        <w:div w:id="1506049540">
          <w:marLeft w:val="640"/>
          <w:marRight w:val="0"/>
          <w:marTop w:val="0"/>
          <w:marBottom w:val="0"/>
          <w:divBdr>
            <w:top w:val="none" w:sz="0" w:space="0" w:color="auto"/>
            <w:left w:val="none" w:sz="0" w:space="0" w:color="auto"/>
            <w:bottom w:val="none" w:sz="0" w:space="0" w:color="auto"/>
            <w:right w:val="none" w:sz="0" w:space="0" w:color="auto"/>
          </w:divBdr>
        </w:div>
        <w:div w:id="343703490">
          <w:marLeft w:val="640"/>
          <w:marRight w:val="0"/>
          <w:marTop w:val="0"/>
          <w:marBottom w:val="0"/>
          <w:divBdr>
            <w:top w:val="none" w:sz="0" w:space="0" w:color="auto"/>
            <w:left w:val="none" w:sz="0" w:space="0" w:color="auto"/>
            <w:bottom w:val="none" w:sz="0" w:space="0" w:color="auto"/>
            <w:right w:val="none" w:sz="0" w:space="0" w:color="auto"/>
          </w:divBdr>
        </w:div>
        <w:div w:id="1909804460">
          <w:marLeft w:val="640"/>
          <w:marRight w:val="0"/>
          <w:marTop w:val="0"/>
          <w:marBottom w:val="0"/>
          <w:divBdr>
            <w:top w:val="none" w:sz="0" w:space="0" w:color="auto"/>
            <w:left w:val="none" w:sz="0" w:space="0" w:color="auto"/>
            <w:bottom w:val="none" w:sz="0" w:space="0" w:color="auto"/>
            <w:right w:val="none" w:sz="0" w:space="0" w:color="auto"/>
          </w:divBdr>
        </w:div>
        <w:div w:id="1700355410">
          <w:marLeft w:val="640"/>
          <w:marRight w:val="0"/>
          <w:marTop w:val="0"/>
          <w:marBottom w:val="0"/>
          <w:divBdr>
            <w:top w:val="none" w:sz="0" w:space="0" w:color="auto"/>
            <w:left w:val="none" w:sz="0" w:space="0" w:color="auto"/>
            <w:bottom w:val="none" w:sz="0" w:space="0" w:color="auto"/>
            <w:right w:val="none" w:sz="0" w:space="0" w:color="auto"/>
          </w:divBdr>
        </w:div>
        <w:div w:id="708651709">
          <w:marLeft w:val="640"/>
          <w:marRight w:val="0"/>
          <w:marTop w:val="0"/>
          <w:marBottom w:val="0"/>
          <w:divBdr>
            <w:top w:val="none" w:sz="0" w:space="0" w:color="auto"/>
            <w:left w:val="none" w:sz="0" w:space="0" w:color="auto"/>
            <w:bottom w:val="none" w:sz="0" w:space="0" w:color="auto"/>
            <w:right w:val="none" w:sz="0" w:space="0" w:color="auto"/>
          </w:divBdr>
        </w:div>
        <w:div w:id="390036315">
          <w:marLeft w:val="640"/>
          <w:marRight w:val="0"/>
          <w:marTop w:val="0"/>
          <w:marBottom w:val="0"/>
          <w:divBdr>
            <w:top w:val="none" w:sz="0" w:space="0" w:color="auto"/>
            <w:left w:val="none" w:sz="0" w:space="0" w:color="auto"/>
            <w:bottom w:val="none" w:sz="0" w:space="0" w:color="auto"/>
            <w:right w:val="none" w:sz="0" w:space="0" w:color="auto"/>
          </w:divBdr>
        </w:div>
        <w:div w:id="71048437">
          <w:marLeft w:val="640"/>
          <w:marRight w:val="0"/>
          <w:marTop w:val="0"/>
          <w:marBottom w:val="0"/>
          <w:divBdr>
            <w:top w:val="none" w:sz="0" w:space="0" w:color="auto"/>
            <w:left w:val="none" w:sz="0" w:space="0" w:color="auto"/>
            <w:bottom w:val="none" w:sz="0" w:space="0" w:color="auto"/>
            <w:right w:val="none" w:sz="0" w:space="0" w:color="auto"/>
          </w:divBdr>
        </w:div>
        <w:div w:id="1951428056">
          <w:marLeft w:val="640"/>
          <w:marRight w:val="0"/>
          <w:marTop w:val="0"/>
          <w:marBottom w:val="0"/>
          <w:divBdr>
            <w:top w:val="none" w:sz="0" w:space="0" w:color="auto"/>
            <w:left w:val="none" w:sz="0" w:space="0" w:color="auto"/>
            <w:bottom w:val="none" w:sz="0" w:space="0" w:color="auto"/>
            <w:right w:val="none" w:sz="0" w:space="0" w:color="auto"/>
          </w:divBdr>
        </w:div>
        <w:div w:id="235281848">
          <w:marLeft w:val="640"/>
          <w:marRight w:val="0"/>
          <w:marTop w:val="0"/>
          <w:marBottom w:val="0"/>
          <w:divBdr>
            <w:top w:val="none" w:sz="0" w:space="0" w:color="auto"/>
            <w:left w:val="none" w:sz="0" w:space="0" w:color="auto"/>
            <w:bottom w:val="none" w:sz="0" w:space="0" w:color="auto"/>
            <w:right w:val="none" w:sz="0" w:space="0" w:color="auto"/>
          </w:divBdr>
        </w:div>
        <w:div w:id="561792990">
          <w:marLeft w:val="640"/>
          <w:marRight w:val="0"/>
          <w:marTop w:val="0"/>
          <w:marBottom w:val="0"/>
          <w:divBdr>
            <w:top w:val="none" w:sz="0" w:space="0" w:color="auto"/>
            <w:left w:val="none" w:sz="0" w:space="0" w:color="auto"/>
            <w:bottom w:val="none" w:sz="0" w:space="0" w:color="auto"/>
            <w:right w:val="none" w:sz="0" w:space="0" w:color="auto"/>
          </w:divBdr>
        </w:div>
        <w:div w:id="853956941">
          <w:marLeft w:val="640"/>
          <w:marRight w:val="0"/>
          <w:marTop w:val="0"/>
          <w:marBottom w:val="0"/>
          <w:divBdr>
            <w:top w:val="none" w:sz="0" w:space="0" w:color="auto"/>
            <w:left w:val="none" w:sz="0" w:space="0" w:color="auto"/>
            <w:bottom w:val="none" w:sz="0" w:space="0" w:color="auto"/>
            <w:right w:val="none" w:sz="0" w:space="0" w:color="auto"/>
          </w:divBdr>
        </w:div>
        <w:div w:id="1939482001">
          <w:marLeft w:val="640"/>
          <w:marRight w:val="0"/>
          <w:marTop w:val="0"/>
          <w:marBottom w:val="0"/>
          <w:divBdr>
            <w:top w:val="none" w:sz="0" w:space="0" w:color="auto"/>
            <w:left w:val="none" w:sz="0" w:space="0" w:color="auto"/>
            <w:bottom w:val="none" w:sz="0" w:space="0" w:color="auto"/>
            <w:right w:val="none" w:sz="0" w:space="0" w:color="auto"/>
          </w:divBdr>
        </w:div>
        <w:div w:id="1272711686">
          <w:marLeft w:val="640"/>
          <w:marRight w:val="0"/>
          <w:marTop w:val="0"/>
          <w:marBottom w:val="0"/>
          <w:divBdr>
            <w:top w:val="none" w:sz="0" w:space="0" w:color="auto"/>
            <w:left w:val="none" w:sz="0" w:space="0" w:color="auto"/>
            <w:bottom w:val="none" w:sz="0" w:space="0" w:color="auto"/>
            <w:right w:val="none" w:sz="0" w:space="0" w:color="auto"/>
          </w:divBdr>
        </w:div>
        <w:div w:id="515926184">
          <w:marLeft w:val="640"/>
          <w:marRight w:val="0"/>
          <w:marTop w:val="0"/>
          <w:marBottom w:val="0"/>
          <w:divBdr>
            <w:top w:val="none" w:sz="0" w:space="0" w:color="auto"/>
            <w:left w:val="none" w:sz="0" w:space="0" w:color="auto"/>
            <w:bottom w:val="none" w:sz="0" w:space="0" w:color="auto"/>
            <w:right w:val="none" w:sz="0" w:space="0" w:color="auto"/>
          </w:divBdr>
        </w:div>
        <w:div w:id="466900411">
          <w:marLeft w:val="640"/>
          <w:marRight w:val="0"/>
          <w:marTop w:val="0"/>
          <w:marBottom w:val="0"/>
          <w:divBdr>
            <w:top w:val="none" w:sz="0" w:space="0" w:color="auto"/>
            <w:left w:val="none" w:sz="0" w:space="0" w:color="auto"/>
            <w:bottom w:val="none" w:sz="0" w:space="0" w:color="auto"/>
            <w:right w:val="none" w:sz="0" w:space="0" w:color="auto"/>
          </w:divBdr>
        </w:div>
        <w:div w:id="68965387">
          <w:marLeft w:val="640"/>
          <w:marRight w:val="0"/>
          <w:marTop w:val="0"/>
          <w:marBottom w:val="0"/>
          <w:divBdr>
            <w:top w:val="none" w:sz="0" w:space="0" w:color="auto"/>
            <w:left w:val="none" w:sz="0" w:space="0" w:color="auto"/>
            <w:bottom w:val="none" w:sz="0" w:space="0" w:color="auto"/>
            <w:right w:val="none" w:sz="0" w:space="0" w:color="auto"/>
          </w:divBdr>
        </w:div>
        <w:div w:id="1045562753">
          <w:marLeft w:val="640"/>
          <w:marRight w:val="0"/>
          <w:marTop w:val="0"/>
          <w:marBottom w:val="0"/>
          <w:divBdr>
            <w:top w:val="none" w:sz="0" w:space="0" w:color="auto"/>
            <w:left w:val="none" w:sz="0" w:space="0" w:color="auto"/>
            <w:bottom w:val="none" w:sz="0" w:space="0" w:color="auto"/>
            <w:right w:val="none" w:sz="0" w:space="0" w:color="auto"/>
          </w:divBdr>
        </w:div>
        <w:div w:id="656106811">
          <w:marLeft w:val="640"/>
          <w:marRight w:val="0"/>
          <w:marTop w:val="0"/>
          <w:marBottom w:val="0"/>
          <w:divBdr>
            <w:top w:val="none" w:sz="0" w:space="0" w:color="auto"/>
            <w:left w:val="none" w:sz="0" w:space="0" w:color="auto"/>
            <w:bottom w:val="none" w:sz="0" w:space="0" w:color="auto"/>
            <w:right w:val="none" w:sz="0" w:space="0" w:color="auto"/>
          </w:divBdr>
        </w:div>
        <w:div w:id="526064756">
          <w:marLeft w:val="640"/>
          <w:marRight w:val="0"/>
          <w:marTop w:val="0"/>
          <w:marBottom w:val="0"/>
          <w:divBdr>
            <w:top w:val="none" w:sz="0" w:space="0" w:color="auto"/>
            <w:left w:val="none" w:sz="0" w:space="0" w:color="auto"/>
            <w:bottom w:val="none" w:sz="0" w:space="0" w:color="auto"/>
            <w:right w:val="none" w:sz="0" w:space="0" w:color="auto"/>
          </w:divBdr>
        </w:div>
        <w:div w:id="697313202">
          <w:marLeft w:val="640"/>
          <w:marRight w:val="0"/>
          <w:marTop w:val="0"/>
          <w:marBottom w:val="0"/>
          <w:divBdr>
            <w:top w:val="none" w:sz="0" w:space="0" w:color="auto"/>
            <w:left w:val="none" w:sz="0" w:space="0" w:color="auto"/>
            <w:bottom w:val="none" w:sz="0" w:space="0" w:color="auto"/>
            <w:right w:val="none" w:sz="0" w:space="0" w:color="auto"/>
          </w:divBdr>
        </w:div>
        <w:div w:id="1778795417">
          <w:marLeft w:val="640"/>
          <w:marRight w:val="0"/>
          <w:marTop w:val="0"/>
          <w:marBottom w:val="0"/>
          <w:divBdr>
            <w:top w:val="none" w:sz="0" w:space="0" w:color="auto"/>
            <w:left w:val="none" w:sz="0" w:space="0" w:color="auto"/>
            <w:bottom w:val="none" w:sz="0" w:space="0" w:color="auto"/>
            <w:right w:val="none" w:sz="0" w:space="0" w:color="auto"/>
          </w:divBdr>
        </w:div>
        <w:div w:id="1479882982">
          <w:marLeft w:val="640"/>
          <w:marRight w:val="0"/>
          <w:marTop w:val="0"/>
          <w:marBottom w:val="0"/>
          <w:divBdr>
            <w:top w:val="none" w:sz="0" w:space="0" w:color="auto"/>
            <w:left w:val="none" w:sz="0" w:space="0" w:color="auto"/>
            <w:bottom w:val="none" w:sz="0" w:space="0" w:color="auto"/>
            <w:right w:val="none" w:sz="0" w:space="0" w:color="auto"/>
          </w:divBdr>
        </w:div>
        <w:div w:id="1700813796">
          <w:marLeft w:val="640"/>
          <w:marRight w:val="0"/>
          <w:marTop w:val="0"/>
          <w:marBottom w:val="0"/>
          <w:divBdr>
            <w:top w:val="none" w:sz="0" w:space="0" w:color="auto"/>
            <w:left w:val="none" w:sz="0" w:space="0" w:color="auto"/>
            <w:bottom w:val="none" w:sz="0" w:space="0" w:color="auto"/>
            <w:right w:val="none" w:sz="0" w:space="0" w:color="auto"/>
          </w:divBdr>
        </w:div>
        <w:div w:id="1390232189">
          <w:marLeft w:val="640"/>
          <w:marRight w:val="0"/>
          <w:marTop w:val="0"/>
          <w:marBottom w:val="0"/>
          <w:divBdr>
            <w:top w:val="none" w:sz="0" w:space="0" w:color="auto"/>
            <w:left w:val="none" w:sz="0" w:space="0" w:color="auto"/>
            <w:bottom w:val="none" w:sz="0" w:space="0" w:color="auto"/>
            <w:right w:val="none" w:sz="0" w:space="0" w:color="auto"/>
          </w:divBdr>
        </w:div>
        <w:div w:id="1597713269">
          <w:marLeft w:val="640"/>
          <w:marRight w:val="0"/>
          <w:marTop w:val="0"/>
          <w:marBottom w:val="0"/>
          <w:divBdr>
            <w:top w:val="none" w:sz="0" w:space="0" w:color="auto"/>
            <w:left w:val="none" w:sz="0" w:space="0" w:color="auto"/>
            <w:bottom w:val="none" w:sz="0" w:space="0" w:color="auto"/>
            <w:right w:val="none" w:sz="0" w:space="0" w:color="auto"/>
          </w:divBdr>
        </w:div>
        <w:div w:id="1082024783">
          <w:marLeft w:val="640"/>
          <w:marRight w:val="0"/>
          <w:marTop w:val="0"/>
          <w:marBottom w:val="0"/>
          <w:divBdr>
            <w:top w:val="none" w:sz="0" w:space="0" w:color="auto"/>
            <w:left w:val="none" w:sz="0" w:space="0" w:color="auto"/>
            <w:bottom w:val="none" w:sz="0" w:space="0" w:color="auto"/>
            <w:right w:val="none" w:sz="0" w:space="0" w:color="auto"/>
          </w:divBdr>
        </w:div>
        <w:div w:id="64845609">
          <w:marLeft w:val="640"/>
          <w:marRight w:val="0"/>
          <w:marTop w:val="0"/>
          <w:marBottom w:val="0"/>
          <w:divBdr>
            <w:top w:val="none" w:sz="0" w:space="0" w:color="auto"/>
            <w:left w:val="none" w:sz="0" w:space="0" w:color="auto"/>
            <w:bottom w:val="none" w:sz="0" w:space="0" w:color="auto"/>
            <w:right w:val="none" w:sz="0" w:space="0" w:color="auto"/>
          </w:divBdr>
        </w:div>
        <w:div w:id="2051420535">
          <w:marLeft w:val="640"/>
          <w:marRight w:val="0"/>
          <w:marTop w:val="0"/>
          <w:marBottom w:val="0"/>
          <w:divBdr>
            <w:top w:val="none" w:sz="0" w:space="0" w:color="auto"/>
            <w:left w:val="none" w:sz="0" w:space="0" w:color="auto"/>
            <w:bottom w:val="none" w:sz="0" w:space="0" w:color="auto"/>
            <w:right w:val="none" w:sz="0" w:space="0" w:color="auto"/>
          </w:divBdr>
        </w:div>
        <w:div w:id="1215192741">
          <w:marLeft w:val="640"/>
          <w:marRight w:val="0"/>
          <w:marTop w:val="0"/>
          <w:marBottom w:val="0"/>
          <w:divBdr>
            <w:top w:val="none" w:sz="0" w:space="0" w:color="auto"/>
            <w:left w:val="none" w:sz="0" w:space="0" w:color="auto"/>
            <w:bottom w:val="none" w:sz="0" w:space="0" w:color="auto"/>
            <w:right w:val="none" w:sz="0" w:space="0" w:color="auto"/>
          </w:divBdr>
        </w:div>
        <w:div w:id="44068163">
          <w:marLeft w:val="640"/>
          <w:marRight w:val="0"/>
          <w:marTop w:val="0"/>
          <w:marBottom w:val="0"/>
          <w:divBdr>
            <w:top w:val="none" w:sz="0" w:space="0" w:color="auto"/>
            <w:left w:val="none" w:sz="0" w:space="0" w:color="auto"/>
            <w:bottom w:val="none" w:sz="0" w:space="0" w:color="auto"/>
            <w:right w:val="none" w:sz="0" w:space="0" w:color="auto"/>
          </w:divBdr>
        </w:div>
        <w:div w:id="1313438404">
          <w:marLeft w:val="640"/>
          <w:marRight w:val="0"/>
          <w:marTop w:val="0"/>
          <w:marBottom w:val="0"/>
          <w:divBdr>
            <w:top w:val="none" w:sz="0" w:space="0" w:color="auto"/>
            <w:left w:val="none" w:sz="0" w:space="0" w:color="auto"/>
            <w:bottom w:val="none" w:sz="0" w:space="0" w:color="auto"/>
            <w:right w:val="none" w:sz="0" w:space="0" w:color="auto"/>
          </w:divBdr>
        </w:div>
        <w:div w:id="1275593966">
          <w:marLeft w:val="640"/>
          <w:marRight w:val="0"/>
          <w:marTop w:val="0"/>
          <w:marBottom w:val="0"/>
          <w:divBdr>
            <w:top w:val="none" w:sz="0" w:space="0" w:color="auto"/>
            <w:left w:val="none" w:sz="0" w:space="0" w:color="auto"/>
            <w:bottom w:val="none" w:sz="0" w:space="0" w:color="auto"/>
            <w:right w:val="none" w:sz="0" w:space="0" w:color="auto"/>
          </w:divBdr>
        </w:div>
        <w:div w:id="421800718">
          <w:marLeft w:val="640"/>
          <w:marRight w:val="0"/>
          <w:marTop w:val="0"/>
          <w:marBottom w:val="0"/>
          <w:divBdr>
            <w:top w:val="none" w:sz="0" w:space="0" w:color="auto"/>
            <w:left w:val="none" w:sz="0" w:space="0" w:color="auto"/>
            <w:bottom w:val="none" w:sz="0" w:space="0" w:color="auto"/>
            <w:right w:val="none" w:sz="0" w:space="0" w:color="auto"/>
          </w:divBdr>
        </w:div>
        <w:div w:id="1442795111">
          <w:marLeft w:val="640"/>
          <w:marRight w:val="0"/>
          <w:marTop w:val="0"/>
          <w:marBottom w:val="0"/>
          <w:divBdr>
            <w:top w:val="none" w:sz="0" w:space="0" w:color="auto"/>
            <w:left w:val="none" w:sz="0" w:space="0" w:color="auto"/>
            <w:bottom w:val="none" w:sz="0" w:space="0" w:color="auto"/>
            <w:right w:val="none" w:sz="0" w:space="0" w:color="auto"/>
          </w:divBdr>
        </w:div>
        <w:div w:id="1497722233">
          <w:marLeft w:val="640"/>
          <w:marRight w:val="0"/>
          <w:marTop w:val="0"/>
          <w:marBottom w:val="0"/>
          <w:divBdr>
            <w:top w:val="none" w:sz="0" w:space="0" w:color="auto"/>
            <w:left w:val="none" w:sz="0" w:space="0" w:color="auto"/>
            <w:bottom w:val="none" w:sz="0" w:space="0" w:color="auto"/>
            <w:right w:val="none" w:sz="0" w:space="0" w:color="auto"/>
          </w:divBdr>
        </w:div>
        <w:div w:id="1778594620">
          <w:marLeft w:val="640"/>
          <w:marRight w:val="0"/>
          <w:marTop w:val="0"/>
          <w:marBottom w:val="0"/>
          <w:divBdr>
            <w:top w:val="none" w:sz="0" w:space="0" w:color="auto"/>
            <w:left w:val="none" w:sz="0" w:space="0" w:color="auto"/>
            <w:bottom w:val="none" w:sz="0" w:space="0" w:color="auto"/>
            <w:right w:val="none" w:sz="0" w:space="0" w:color="auto"/>
          </w:divBdr>
        </w:div>
        <w:div w:id="268510201">
          <w:marLeft w:val="640"/>
          <w:marRight w:val="0"/>
          <w:marTop w:val="0"/>
          <w:marBottom w:val="0"/>
          <w:divBdr>
            <w:top w:val="none" w:sz="0" w:space="0" w:color="auto"/>
            <w:left w:val="none" w:sz="0" w:space="0" w:color="auto"/>
            <w:bottom w:val="none" w:sz="0" w:space="0" w:color="auto"/>
            <w:right w:val="none" w:sz="0" w:space="0" w:color="auto"/>
          </w:divBdr>
        </w:div>
        <w:div w:id="282883162">
          <w:marLeft w:val="640"/>
          <w:marRight w:val="0"/>
          <w:marTop w:val="0"/>
          <w:marBottom w:val="0"/>
          <w:divBdr>
            <w:top w:val="none" w:sz="0" w:space="0" w:color="auto"/>
            <w:left w:val="none" w:sz="0" w:space="0" w:color="auto"/>
            <w:bottom w:val="none" w:sz="0" w:space="0" w:color="auto"/>
            <w:right w:val="none" w:sz="0" w:space="0" w:color="auto"/>
          </w:divBdr>
        </w:div>
        <w:div w:id="1486779557">
          <w:marLeft w:val="640"/>
          <w:marRight w:val="0"/>
          <w:marTop w:val="0"/>
          <w:marBottom w:val="0"/>
          <w:divBdr>
            <w:top w:val="none" w:sz="0" w:space="0" w:color="auto"/>
            <w:left w:val="none" w:sz="0" w:space="0" w:color="auto"/>
            <w:bottom w:val="none" w:sz="0" w:space="0" w:color="auto"/>
            <w:right w:val="none" w:sz="0" w:space="0" w:color="auto"/>
          </w:divBdr>
        </w:div>
        <w:div w:id="2067678461">
          <w:marLeft w:val="640"/>
          <w:marRight w:val="0"/>
          <w:marTop w:val="0"/>
          <w:marBottom w:val="0"/>
          <w:divBdr>
            <w:top w:val="none" w:sz="0" w:space="0" w:color="auto"/>
            <w:left w:val="none" w:sz="0" w:space="0" w:color="auto"/>
            <w:bottom w:val="none" w:sz="0" w:space="0" w:color="auto"/>
            <w:right w:val="none" w:sz="0" w:space="0" w:color="auto"/>
          </w:divBdr>
        </w:div>
        <w:div w:id="1204634452">
          <w:marLeft w:val="640"/>
          <w:marRight w:val="0"/>
          <w:marTop w:val="0"/>
          <w:marBottom w:val="0"/>
          <w:divBdr>
            <w:top w:val="none" w:sz="0" w:space="0" w:color="auto"/>
            <w:left w:val="none" w:sz="0" w:space="0" w:color="auto"/>
            <w:bottom w:val="none" w:sz="0" w:space="0" w:color="auto"/>
            <w:right w:val="none" w:sz="0" w:space="0" w:color="auto"/>
          </w:divBdr>
        </w:div>
        <w:div w:id="401606860">
          <w:marLeft w:val="640"/>
          <w:marRight w:val="0"/>
          <w:marTop w:val="0"/>
          <w:marBottom w:val="0"/>
          <w:divBdr>
            <w:top w:val="none" w:sz="0" w:space="0" w:color="auto"/>
            <w:left w:val="none" w:sz="0" w:space="0" w:color="auto"/>
            <w:bottom w:val="none" w:sz="0" w:space="0" w:color="auto"/>
            <w:right w:val="none" w:sz="0" w:space="0" w:color="auto"/>
          </w:divBdr>
        </w:div>
        <w:div w:id="246503726">
          <w:marLeft w:val="640"/>
          <w:marRight w:val="0"/>
          <w:marTop w:val="0"/>
          <w:marBottom w:val="0"/>
          <w:divBdr>
            <w:top w:val="none" w:sz="0" w:space="0" w:color="auto"/>
            <w:left w:val="none" w:sz="0" w:space="0" w:color="auto"/>
            <w:bottom w:val="none" w:sz="0" w:space="0" w:color="auto"/>
            <w:right w:val="none" w:sz="0" w:space="0" w:color="auto"/>
          </w:divBdr>
        </w:div>
        <w:div w:id="1640264209">
          <w:marLeft w:val="640"/>
          <w:marRight w:val="0"/>
          <w:marTop w:val="0"/>
          <w:marBottom w:val="0"/>
          <w:divBdr>
            <w:top w:val="none" w:sz="0" w:space="0" w:color="auto"/>
            <w:left w:val="none" w:sz="0" w:space="0" w:color="auto"/>
            <w:bottom w:val="none" w:sz="0" w:space="0" w:color="auto"/>
            <w:right w:val="none" w:sz="0" w:space="0" w:color="auto"/>
          </w:divBdr>
        </w:div>
        <w:div w:id="854269550">
          <w:marLeft w:val="640"/>
          <w:marRight w:val="0"/>
          <w:marTop w:val="0"/>
          <w:marBottom w:val="0"/>
          <w:divBdr>
            <w:top w:val="none" w:sz="0" w:space="0" w:color="auto"/>
            <w:left w:val="none" w:sz="0" w:space="0" w:color="auto"/>
            <w:bottom w:val="none" w:sz="0" w:space="0" w:color="auto"/>
            <w:right w:val="none" w:sz="0" w:space="0" w:color="auto"/>
          </w:divBdr>
        </w:div>
        <w:div w:id="2015912976">
          <w:marLeft w:val="640"/>
          <w:marRight w:val="0"/>
          <w:marTop w:val="0"/>
          <w:marBottom w:val="0"/>
          <w:divBdr>
            <w:top w:val="none" w:sz="0" w:space="0" w:color="auto"/>
            <w:left w:val="none" w:sz="0" w:space="0" w:color="auto"/>
            <w:bottom w:val="none" w:sz="0" w:space="0" w:color="auto"/>
            <w:right w:val="none" w:sz="0" w:space="0" w:color="auto"/>
          </w:divBdr>
        </w:div>
        <w:div w:id="1667518084">
          <w:marLeft w:val="640"/>
          <w:marRight w:val="0"/>
          <w:marTop w:val="0"/>
          <w:marBottom w:val="0"/>
          <w:divBdr>
            <w:top w:val="none" w:sz="0" w:space="0" w:color="auto"/>
            <w:left w:val="none" w:sz="0" w:space="0" w:color="auto"/>
            <w:bottom w:val="none" w:sz="0" w:space="0" w:color="auto"/>
            <w:right w:val="none" w:sz="0" w:space="0" w:color="auto"/>
          </w:divBdr>
        </w:div>
        <w:div w:id="956764450">
          <w:marLeft w:val="640"/>
          <w:marRight w:val="0"/>
          <w:marTop w:val="0"/>
          <w:marBottom w:val="0"/>
          <w:divBdr>
            <w:top w:val="none" w:sz="0" w:space="0" w:color="auto"/>
            <w:left w:val="none" w:sz="0" w:space="0" w:color="auto"/>
            <w:bottom w:val="none" w:sz="0" w:space="0" w:color="auto"/>
            <w:right w:val="none" w:sz="0" w:space="0" w:color="auto"/>
          </w:divBdr>
        </w:div>
        <w:div w:id="1548562214">
          <w:marLeft w:val="640"/>
          <w:marRight w:val="0"/>
          <w:marTop w:val="0"/>
          <w:marBottom w:val="0"/>
          <w:divBdr>
            <w:top w:val="none" w:sz="0" w:space="0" w:color="auto"/>
            <w:left w:val="none" w:sz="0" w:space="0" w:color="auto"/>
            <w:bottom w:val="none" w:sz="0" w:space="0" w:color="auto"/>
            <w:right w:val="none" w:sz="0" w:space="0" w:color="auto"/>
          </w:divBdr>
        </w:div>
        <w:div w:id="1802846091">
          <w:marLeft w:val="640"/>
          <w:marRight w:val="0"/>
          <w:marTop w:val="0"/>
          <w:marBottom w:val="0"/>
          <w:divBdr>
            <w:top w:val="none" w:sz="0" w:space="0" w:color="auto"/>
            <w:left w:val="none" w:sz="0" w:space="0" w:color="auto"/>
            <w:bottom w:val="none" w:sz="0" w:space="0" w:color="auto"/>
            <w:right w:val="none" w:sz="0" w:space="0" w:color="auto"/>
          </w:divBdr>
        </w:div>
        <w:div w:id="1489637809">
          <w:marLeft w:val="640"/>
          <w:marRight w:val="0"/>
          <w:marTop w:val="0"/>
          <w:marBottom w:val="0"/>
          <w:divBdr>
            <w:top w:val="none" w:sz="0" w:space="0" w:color="auto"/>
            <w:left w:val="none" w:sz="0" w:space="0" w:color="auto"/>
            <w:bottom w:val="none" w:sz="0" w:space="0" w:color="auto"/>
            <w:right w:val="none" w:sz="0" w:space="0" w:color="auto"/>
          </w:divBdr>
        </w:div>
        <w:div w:id="1247762276">
          <w:marLeft w:val="640"/>
          <w:marRight w:val="0"/>
          <w:marTop w:val="0"/>
          <w:marBottom w:val="0"/>
          <w:divBdr>
            <w:top w:val="none" w:sz="0" w:space="0" w:color="auto"/>
            <w:left w:val="none" w:sz="0" w:space="0" w:color="auto"/>
            <w:bottom w:val="none" w:sz="0" w:space="0" w:color="auto"/>
            <w:right w:val="none" w:sz="0" w:space="0" w:color="auto"/>
          </w:divBdr>
        </w:div>
        <w:div w:id="723020384">
          <w:marLeft w:val="640"/>
          <w:marRight w:val="0"/>
          <w:marTop w:val="0"/>
          <w:marBottom w:val="0"/>
          <w:divBdr>
            <w:top w:val="none" w:sz="0" w:space="0" w:color="auto"/>
            <w:left w:val="none" w:sz="0" w:space="0" w:color="auto"/>
            <w:bottom w:val="none" w:sz="0" w:space="0" w:color="auto"/>
            <w:right w:val="none" w:sz="0" w:space="0" w:color="auto"/>
          </w:divBdr>
        </w:div>
        <w:div w:id="19401085">
          <w:marLeft w:val="640"/>
          <w:marRight w:val="0"/>
          <w:marTop w:val="0"/>
          <w:marBottom w:val="0"/>
          <w:divBdr>
            <w:top w:val="none" w:sz="0" w:space="0" w:color="auto"/>
            <w:left w:val="none" w:sz="0" w:space="0" w:color="auto"/>
            <w:bottom w:val="none" w:sz="0" w:space="0" w:color="auto"/>
            <w:right w:val="none" w:sz="0" w:space="0" w:color="auto"/>
          </w:divBdr>
        </w:div>
        <w:div w:id="25495168">
          <w:marLeft w:val="640"/>
          <w:marRight w:val="0"/>
          <w:marTop w:val="0"/>
          <w:marBottom w:val="0"/>
          <w:divBdr>
            <w:top w:val="none" w:sz="0" w:space="0" w:color="auto"/>
            <w:left w:val="none" w:sz="0" w:space="0" w:color="auto"/>
            <w:bottom w:val="none" w:sz="0" w:space="0" w:color="auto"/>
            <w:right w:val="none" w:sz="0" w:space="0" w:color="auto"/>
          </w:divBdr>
        </w:div>
        <w:div w:id="1714188979">
          <w:marLeft w:val="640"/>
          <w:marRight w:val="0"/>
          <w:marTop w:val="0"/>
          <w:marBottom w:val="0"/>
          <w:divBdr>
            <w:top w:val="none" w:sz="0" w:space="0" w:color="auto"/>
            <w:left w:val="none" w:sz="0" w:space="0" w:color="auto"/>
            <w:bottom w:val="none" w:sz="0" w:space="0" w:color="auto"/>
            <w:right w:val="none" w:sz="0" w:space="0" w:color="auto"/>
          </w:divBdr>
        </w:div>
        <w:div w:id="1599291436">
          <w:marLeft w:val="640"/>
          <w:marRight w:val="0"/>
          <w:marTop w:val="0"/>
          <w:marBottom w:val="0"/>
          <w:divBdr>
            <w:top w:val="none" w:sz="0" w:space="0" w:color="auto"/>
            <w:left w:val="none" w:sz="0" w:space="0" w:color="auto"/>
            <w:bottom w:val="none" w:sz="0" w:space="0" w:color="auto"/>
            <w:right w:val="none" w:sz="0" w:space="0" w:color="auto"/>
          </w:divBdr>
        </w:div>
        <w:div w:id="1619993344">
          <w:marLeft w:val="640"/>
          <w:marRight w:val="0"/>
          <w:marTop w:val="0"/>
          <w:marBottom w:val="0"/>
          <w:divBdr>
            <w:top w:val="none" w:sz="0" w:space="0" w:color="auto"/>
            <w:left w:val="none" w:sz="0" w:space="0" w:color="auto"/>
            <w:bottom w:val="none" w:sz="0" w:space="0" w:color="auto"/>
            <w:right w:val="none" w:sz="0" w:space="0" w:color="auto"/>
          </w:divBdr>
        </w:div>
        <w:div w:id="1110248674">
          <w:marLeft w:val="640"/>
          <w:marRight w:val="0"/>
          <w:marTop w:val="0"/>
          <w:marBottom w:val="0"/>
          <w:divBdr>
            <w:top w:val="none" w:sz="0" w:space="0" w:color="auto"/>
            <w:left w:val="none" w:sz="0" w:space="0" w:color="auto"/>
            <w:bottom w:val="none" w:sz="0" w:space="0" w:color="auto"/>
            <w:right w:val="none" w:sz="0" w:space="0" w:color="auto"/>
          </w:divBdr>
        </w:div>
        <w:div w:id="1329862386">
          <w:marLeft w:val="640"/>
          <w:marRight w:val="0"/>
          <w:marTop w:val="0"/>
          <w:marBottom w:val="0"/>
          <w:divBdr>
            <w:top w:val="none" w:sz="0" w:space="0" w:color="auto"/>
            <w:left w:val="none" w:sz="0" w:space="0" w:color="auto"/>
            <w:bottom w:val="none" w:sz="0" w:space="0" w:color="auto"/>
            <w:right w:val="none" w:sz="0" w:space="0" w:color="auto"/>
          </w:divBdr>
        </w:div>
        <w:div w:id="1382289744">
          <w:marLeft w:val="640"/>
          <w:marRight w:val="0"/>
          <w:marTop w:val="0"/>
          <w:marBottom w:val="0"/>
          <w:divBdr>
            <w:top w:val="none" w:sz="0" w:space="0" w:color="auto"/>
            <w:left w:val="none" w:sz="0" w:space="0" w:color="auto"/>
            <w:bottom w:val="none" w:sz="0" w:space="0" w:color="auto"/>
            <w:right w:val="none" w:sz="0" w:space="0" w:color="auto"/>
          </w:divBdr>
        </w:div>
        <w:div w:id="902520661">
          <w:marLeft w:val="640"/>
          <w:marRight w:val="0"/>
          <w:marTop w:val="0"/>
          <w:marBottom w:val="0"/>
          <w:divBdr>
            <w:top w:val="none" w:sz="0" w:space="0" w:color="auto"/>
            <w:left w:val="none" w:sz="0" w:space="0" w:color="auto"/>
            <w:bottom w:val="none" w:sz="0" w:space="0" w:color="auto"/>
            <w:right w:val="none" w:sz="0" w:space="0" w:color="auto"/>
          </w:divBdr>
        </w:div>
        <w:div w:id="1868252114">
          <w:marLeft w:val="640"/>
          <w:marRight w:val="0"/>
          <w:marTop w:val="0"/>
          <w:marBottom w:val="0"/>
          <w:divBdr>
            <w:top w:val="none" w:sz="0" w:space="0" w:color="auto"/>
            <w:left w:val="none" w:sz="0" w:space="0" w:color="auto"/>
            <w:bottom w:val="none" w:sz="0" w:space="0" w:color="auto"/>
            <w:right w:val="none" w:sz="0" w:space="0" w:color="auto"/>
          </w:divBdr>
        </w:div>
        <w:div w:id="2090882974">
          <w:marLeft w:val="640"/>
          <w:marRight w:val="0"/>
          <w:marTop w:val="0"/>
          <w:marBottom w:val="0"/>
          <w:divBdr>
            <w:top w:val="none" w:sz="0" w:space="0" w:color="auto"/>
            <w:left w:val="none" w:sz="0" w:space="0" w:color="auto"/>
            <w:bottom w:val="none" w:sz="0" w:space="0" w:color="auto"/>
            <w:right w:val="none" w:sz="0" w:space="0" w:color="auto"/>
          </w:divBdr>
        </w:div>
        <w:div w:id="1526482730">
          <w:marLeft w:val="640"/>
          <w:marRight w:val="0"/>
          <w:marTop w:val="0"/>
          <w:marBottom w:val="0"/>
          <w:divBdr>
            <w:top w:val="none" w:sz="0" w:space="0" w:color="auto"/>
            <w:left w:val="none" w:sz="0" w:space="0" w:color="auto"/>
            <w:bottom w:val="none" w:sz="0" w:space="0" w:color="auto"/>
            <w:right w:val="none" w:sz="0" w:space="0" w:color="auto"/>
          </w:divBdr>
        </w:div>
        <w:div w:id="756287100">
          <w:marLeft w:val="640"/>
          <w:marRight w:val="0"/>
          <w:marTop w:val="0"/>
          <w:marBottom w:val="0"/>
          <w:divBdr>
            <w:top w:val="none" w:sz="0" w:space="0" w:color="auto"/>
            <w:left w:val="none" w:sz="0" w:space="0" w:color="auto"/>
            <w:bottom w:val="none" w:sz="0" w:space="0" w:color="auto"/>
            <w:right w:val="none" w:sz="0" w:space="0" w:color="auto"/>
          </w:divBdr>
        </w:div>
        <w:div w:id="1098216214">
          <w:marLeft w:val="640"/>
          <w:marRight w:val="0"/>
          <w:marTop w:val="0"/>
          <w:marBottom w:val="0"/>
          <w:divBdr>
            <w:top w:val="none" w:sz="0" w:space="0" w:color="auto"/>
            <w:left w:val="none" w:sz="0" w:space="0" w:color="auto"/>
            <w:bottom w:val="none" w:sz="0" w:space="0" w:color="auto"/>
            <w:right w:val="none" w:sz="0" w:space="0" w:color="auto"/>
          </w:divBdr>
        </w:div>
        <w:div w:id="989332593">
          <w:marLeft w:val="640"/>
          <w:marRight w:val="0"/>
          <w:marTop w:val="0"/>
          <w:marBottom w:val="0"/>
          <w:divBdr>
            <w:top w:val="none" w:sz="0" w:space="0" w:color="auto"/>
            <w:left w:val="none" w:sz="0" w:space="0" w:color="auto"/>
            <w:bottom w:val="none" w:sz="0" w:space="0" w:color="auto"/>
            <w:right w:val="none" w:sz="0" w:space="0" w:color="auto"/>
          </w:divBdr>
        </w:div>
        <w:div w:id="2119905923">
          <w:marLeft w:val="640"/>
          <w:marRight w:val="0"/>
          <w:marTop w:val="0"/>
          <w:marBottom w:val="0"/>
          <w:divBdr>
            <w:top w:val="none" w:sz="0" w:space="0" w:color="auto"/>
            <w:left w:val="none" w:sz="0" w:space="0" w:color="auto"/>
            <w:bottom w:val="none" w:sz="0" w:space="0" w:color="auto"/>
            <w:right w:val="none" w:sz="0" w:space="0" w:color="auto"/>
          </w:divBdr>
        </w:div>
        <w:div w:id="1857422169">
          <w:marLeft w:val="640"/>
          <w:marRight w:val="0"/>
          <w:marTop w:val="0"/>
          <w:marBottom w:val="0"/>
          <w:divBdr>
            <w:top w:val="none" w:sz="0" w:space="0" w:color="auto"/>
            <w:left w:val="none" w:sz="0" w:space="0" w:color="auto"/>
            <w:bottom w:val="none" w:sz="0" w:space="0" w:color="auto"/>
            <w:right w:val="none" w:sz="0" w:space="0" w:color="auto"/>
          </w:divBdr>
        </w:div>
        <w:div w:id="1785417557">
          <w:marLeft w:val="640"/>
          <w:marRight w:val="0"/>
          <w:marTop w:val="0"/>
          <w:marBottom w:val="0"/>
          <w:divBdr>
            <w:top w:val="none" w:sz="0" w:space="0" w:color="auto"/>
            <w:left w:val="none" w:sz="0" w:space="0" w:color="auto"/>
            <w:bottom w:val="none" w:sz="0" w:space="0" w:color="auto"/>
            <w:right w:val="none" w:sz="0" w:space="0" w:color="auto"/>
          </w:divBdr>
        </w:div>
        <w:div w:id="93207408">
          <w:marLeft w:val="640"/>
          <w:marRight w:val="0"/>
          <w:marTop w:val="0"/>
          <w:marBottom w:val="0"/>
          <w:divBdr>
            <w:top w:val="none" w:sz="0" w:space="0" w:color="auto"/>
            <w:left w:val="none" w:sz="0" w:space="0" w:color="auto"/>
            <w:bottom w:val="none" w:sz="0" w:space="0" w:color="auto"/>
            <w:right w:val="none" w:sz="0" w:space="0" w:color="auto"/>
          </w:divBdr>
        </w:div>
        <w:div w:id="1376156042">
          <w:marLeft w:val="640"/>
          <w:marRight w:val="0"/>
          <w:marTop w:val="0"/>
          <w:marBottom w:val="0"/>
          <w:divBdr>
            <w:top w:val="none" w:sz="0" w:space="0" w:color="auto"/>
            <w:left w:val="none" w:sz="0" w:space="0" w:color="auto"/>
            <w:bottom w:val="none" w:sz="0" w:space="0" w:color="auto"/>
            <w:right w:val="none" w:sz="0" w:space="0" w:color="auto"/>
          </w:divBdr>
        </w:div>
        <w:div w:id="1613709556">
          <w:marLeft w:val="640"/>
          <w:marRight w:val="0"/>
          <w:marTop w:val="0"/>
          <w:marBottom w:val="0"/>
          <w:divBdr>
            <w:top w:val="none" w:sz="0" w:space="0" w:color="auto"/>
            <w:left w:val="none" w:sz="0" w:space="0" w:color="auto"/>
            <w:bottom w:val="none" w:sz="0" w:space="0" w:color="auto"/>
            <w:right w:val="none" w:sz="0" w:space="0" w:color="auto"/>
          </w:divBdr>
        </w:div>
        <w:div w:id="1905293847">
          <w:marLeft w:val="640"/>
          <w:marRight w:val="0"/>
          <w:marTop w:val="0"/>
          <w:marBottom w:val="0"/>
          <w:divBdr>
            <w:top w:val="none" w:sz="0" w:space="0" w:color="auto"/>
            <w:left w:val="none" w:sz="0" w:space="0" w:color="auto"/>
            <w:bottom w:val="none" w:sz="0" w:space="0" w:color="auto"/>
            <w:right w:val="none" w:sz="0" w:space="0" w:color="auto"/>
          </w:divBdr>
        </w:div>
        <w:div w:id="1626228417">
          <w:marLeft w:val="640"/>
          <w:marRight w:val="0"/>
          <w:marTop w:val="0"/>
          <w:marBottom w:val="0"/>
          <w:divBdr>
            <w:top w:val="none" w:sz="0" w:space="0" w:color="auto"/>
            <w:left w:val="none" w:sz="0" w:space="0" w:color="auto"/>
            <w:bottom w:val="none" w:sz="0" w:space="0" w:color="auto"/>
            <w:right w:val="none" w:sz="0" w:space="0" w:color="auto"/>
          </w:divBdr>
        </w:div>
        <w:div w:id="1952390957">
          <w:marLeft w:val="640"/>
          <w:marRight w:val="0"/>
          <w:marTop w:val="0"/>
          <w:marBottom w:val="0"/>
          <w:divBdr>
            <w:top w:val="none" w:sz="0" w:space="0" w:color="auto"/>
            <w:left w:val="none" w:sz="0" w:space="0" w:color="auto"/>
            <w:bottom w:val="none" w:sz="0" w:space="0" w:color="auto"/>
            <w:right w:val="none" w:sz="0" w:space="0" w:color="auto"/>
          </w:divBdr>
        </w:div>
        <w:div w:id="162822225">
          <w:marLeft w:val="640"/>
          <w:marRight w:val="0"/>
          <w:marTop w:val="0"/>
          <w:marBottom w:val="0"/>
          <w:divBdr>
            <w:top w:val="none" w:sz="0" w:space="0" w:color="auto"/>
            <w:left w:val="none" w:sz="0" w:space="0" w:color="auto"/>
            <w:bottom w:val="none" w:sz="0" w:space="0" w:color="auto"/>
            <w:right w:val="none" w:sz="0" w:space="0" w:color="auto"/>
          </w:divBdr>
        </w:div>
        <w:div w:id="1828746636">
          <w:marLeft w:val="640"/>
          <w:marRight w:val="0"/>
          <w:marTop w:val="0"/>
          <w:marBottom w:val="0"/>
          <w:divBdr>
            <w:top w:val="none" w:sz="0" w:space="0" w:color="auto"/>
            <w:left w:val="none" w:sz="0" w:space="0" w:color="auto"/>
            <w:bottom w:val="none" w:sz="0" w:space="0" w:color="auto"/>
            <w:right w:val="none" w:sz="0" w:space="0" w:color="auto"/>
          </w:divBdr>
        </w:div>
        <w:div w:id="434176835">
          <w:marLeft w:val="640"/>
          <w:marRight w:val="0"/>
          <w:marTop w:val="0"/>
          <w:marBottom w:val="0"/>
          <w:divBdr>
            <w:top w:val="none" w:sz="0" w:space="0" w:color="auto"/>
            <w:left w:val="none" w:sz="0" w:space="0" w:color="auto"/>
            <w:bottom w:val="none" w:sz="0" w:space="0" w:color="auto"/>
            <w:right w:val="none" w:sz="0" w:space="0" w:color="auto"/>
          </w:divBdr>
        </w:div>
        <w:div w:id="447286959">
          <w:marLeft w:val="640"/>
          <w:marRight w:val="0"/>
          <w:marTop w:val="0"/>
          <w:marBottom w:val="0"/>
          <w:divBdr>
            <w:top w:val="none" w:sz="0" w:space="0" w:color="auto"/>
            <w:left w:val="none" w:sz="0" w:space="0" w:color="auto"/>
            <w:bottom w:val="none" w:sz="0" w:space="0" w:color="auto"/>
            <w:right w:val="none" w:sz="0" w:space="0" w:color="auto"/>
          </w:divBdr>
        </w:div>
        <w:div w:id="1227110660">
          <w:marLeft w:val="640"/>
          <w:marRight w:val="0"/>
          <w:marTop w:val="0"/>
          <w:marBottom w:val="0"/>
          <w:divBdr>
            <w:top w:val="none" w:sz="0" w:space="0" w:color="auto"/>
            <w:left w:val="none" w:sz="0" w:space="0" w:color="auto"/>
            <w:bottom w:val="none" w:sz="0" w:space="0" w:color="auto"/>
            <w:right w:val="none" w:sz="0" w:space="0" w:color="auto"/>
          </w:divBdr>
        </w:div>
        <w:div w:id="1454900802">
          <w:marLeft w:val="640"/>
          <w:marRight w:val="0"/>
          <w:marTop w:val="0"/>
          <w:marBottom w:val="0"/>
          <w:divBdr>
            <w:top w:val="none" w:sz="0" w:space="0" w:color="auto"/>
            <w:left w:val="none" w:sz="0" w:space="0" w:color="auto"/>
            <w:bottom w:val="none" w:sz="0" w:space="0" w:color="auto"/>
            <w:right w:val="none" w:sz="0" w:space="0" w:color="auto"/>
          </w:divBdr>
        </w:div>
        <w:div w:id="426081802">
          <w:marLeft w:val="640"/>
          <w:marRight w:val="0"/>
          <w:marTop w:val="0"/>
          <w:marBottom w:val="0"/>
          <w:divBdr>
            <w:top w:val="none" w:sz="0" w:space="0" w:color="auto"/>
            <w:left w:val="none" w:sz="0" w:space="0" w:color="auto"/>
            <w:bottom w:val="none" w:sz="0" w:space="0" w:color="auto"/>
            <w:right w:val="none" w:sz="0" w:space="0" w:color="auto"/>
          </w:divBdr>
        </w:div>
        <w:div w:id="1633242149">
          <w:marLeft w:val="640"/>
          <w:marRight w:val="0"/>
          <w:marTop w:val="0"/>
          <w:marBottom w:val="0"/>
          <w:divBdr>
            <w:top w:val="none" w:sz="0" w:space="0" w:color="auto"/>
            <w:left w:val="none" w:sz="0" w:space="0" w:color="auto"/>
            <w:bottom w:val="none" w:sz="0" w:space="0" w:color="auto"/>
            <w:right w:val="none" w:sz="0" w:space="0" w:color="auto"/>
          </w:divBdr>
        </w:div>
        <w:div w:id="1183084695">
          <w:marLeft w:val="640"/>
          <w:marRight w:val="0"/>
          <w:marTop w:val="0"/>
          <w:marBottom w:val="0"/>
          <w:divBdr>
            <w:top w:val="none" w:sz="0" w:space="0" w:color="auto"/>
            <w:left w:val="none" w:sz="0" w:space="0" w:color="auto"/>
            <w:bottom w:val="none" w:sz="0" w:space="0" w:color="auto"/>
            <w:right w:val="none" w:sz="0" w:space="0" w:color="auto"/>
          </w:divBdr>
        </w:div>
        <w:div w:id="172302718">
          <w:marLeft w:val="640"/>
          <w:marRight w:val="0"/>
          <w:marTop w:val="0"/>
          <w:marBottom w:val="0"/>
          <w:divBdr>
            <w:top w:val="none" w:sz="0" w:space="0" w:color="auto"/>
            <w:left w:val="none" w:sz="0" w:space="0" w:color="auto"/>
            <w:bottom w:val="none" w:sz="0" w:space="0" w:color="auto"/>
            <w:right w:val="none" w:sz="0" w:space="0" w:color="auto"/>
          </w:divBdr>
        </w:div>
        <w:div w:id="2027755578">
          <w:marLeft w:val="640"/>
          <w:marRight w:val="0"/>
          <w:marTop w:val="0"/>
          <w:marBottom w:val="0"/>
          <w:divBdr>
            <w:top w:val="none" w:sz="0" w:space="0" w:color="auto"/>
            <w:left w:val="none" w:sz="0" w:space="0" w:color="auto"/>
            <w:bottom w:val="none" w:sz="0" w:space="0" w:color="auto"/>
            <w:right w:val="none" w:sz="0" w:space="0" w:color="auto"/>
          </w:divBdr>
        </w:div>
        <w:div w:id="1987008860">
          <w:marLeft w:val="640"/>
          <w:marRight w:val="0"/>
          <w:marTop w:val="0"/>
          <w:marBottom w:val="0"/>
          <w:divBdr>
            <w:top w:val="none" w:sz="0" w:space="0" w:color="auto"/>
            <w:left w:val="none" w:sz="0" w:space="0" w:color="auto"/>
            <w:bottom w:val="none" w:sz="0" w:space="0" w:color="auto"/>
            <w:right w:val="none" w:sz="0" w:space="0" w:color="auto"/>
          </w:divBdr>
        </w:div>
        <w:div w:id="939600658">
          <w:marLeft w:val="640"/>
          <w:marRight w:val="0"/>
          <w:marTop w:val="0"/>
          <w:marBottom w:val="0"/>
          <w:divBdr>
            <w:top w:val="none" w:sz="0" w:space="0" w:color="auto"/>
            <w:left w:val="none" w:sz="0" w:space="0" w:color="auto"/>
            <w:bottom w:val="none" w:sz="0" w:space="0" w:color="auto"/>
            <w:right w:val="none" w:sz="0" w:space="0" w:color="auto"/>
          </w:divBdr>
        </w:div>
        <w:div w:id="1688405591">
          <w:marLeft w:val="640"/>
          <w:marRight w:val="0"/>
          <w:marTop w:val="0"/>
          <w:marBottom w:val="0"/>
          <w:divBdr>
            <w:top w:val="none" w:sz="0" w:space="0" w:color="auto"/>
            <w:left w:val="none" w:sz="0" w:space="0" w:color="auto"/>
            <w:bottom w:val="none" w:sz="0" w:space="0" w:color="auto"/>
            <w:right w:val="none" w:sz="0" w:space="0" w:color="auto"/>
          </w:divBdr>
        </w:div>
        <w:div w:id="1126969336">
          <w:marLeft w:val="640"/>
          <w:marRight w:val="0"/>
          <w:marTop w:val="0"/>
          <w:marBottom w:val="0"/>
          <w:divBdr>
            <w:top w:val="none" w:sz="0" w:space="0" w:color="auto"/>
            <w:left w:val="none" w:sz="0" w:space="0" w:color="auto"/>
            <w:bottom w:val="none" w:sz="0" w:space="0" w:color="auto"/>
            <w:right w:val="none" w:sz="0" w:space="0" w:color="auto"/>
          </w:divBdr>
        </w:div>
        <w:div w:id="1640722538">
          <w:marLeft w:val="640"/>
          <w:marRight w:val="0"/>
          <w:marTop w:val="0"/>
          <w:marBottom w:val="0"/>
          <w:divBdr>
            <w:top w:val="none" w:sz="0" w:space="0" w:color="auto"/>
            <w:left w:val="none" w:sz="0" w:space="0" w:color="auto"/>
            <w:bottom w:val="none" w:sz="0" w:space="0" w:color="auto"/>
            <w:right w:val="none" w:sz="0" w:space="0" w:color="auto"/>
          </w:divBdr>
        </w:div>
        <w:div w:id="1180701776">
          <w:marLeft w:val="640"/>
          <w:marRight w:val="0"/>
          <w:marTop w:val="0"/>
          <w:marBottom w:val="0"/>
          <w:divBdr>
            <w:top w:val="none" w:sz="0" w:space="0" w:color="auto"/>
            <w:left w:val="none" w:sz="0" w:space="0" w:color="auto"/>
            <w:bottom w:val="none" w:sz="0" w:space="0" w:color="auto"/>
            <w:right w:val="none" w:sz="0" w:space="0" w:color="auto"/>
          </w:divBdr>
        </w:div>
        <w:div w:id="1254433373">
          <w:marLeft w:val="640"/>
          <w:marRight w:val="0"/>
          <w:marTop w:val="0"/>
          <w:marBottom w:val="0"/>
          <w:divBdr>
            <w:top w:val="none" w:sz="0" w:space="0" w:color="auto"/>
            <w:left w:val="none" w:sz="0" w:space="0" w:color="auto"/>
            <w:bottom w:val="none" w:sz="0" w:space="0" w:color="auto"/>
            <w:right w:val="none" w:sz="0" w:space="0" w:color="auto"/>
          </w:divBdr>
        </w:div>
        <w:div w:id="1517188551">
          <w:marLeft w:val="640"/>
          <w:marRight w:val="0"/>
          <w:marTop w:val="0"/>
          <w:marBottom w:val="0"/>
          <w:divBdr>
            <w:top w:val="none" w:sz="0" w:space="0" w:color="auto"/>
            <w:left w:val="none" w:sz="0" w:space="0" w:color="auto"/>
            <w:bottom w:val="none" w:sz="0" w:space="0" w:color="auto"/>
            <w:right w:val="none" w:sz="0" w:space="0" w:color="auto"/>
          </w:divBdr>
        </w:div>
        <w:div w:id="41833859">
          <w:marLeft w:val="640"/>
          <w:marRight w:val="0"/>
          <w:marTop w:val="0"/>
          <w:marBottom w:val="0"/>
          <w:divBdr>
            <w:top w:val="none" w:sz="0" w:space="0" w:color="auto"/>
            <w:left w:val="none" w:sz="0" w:space="0" w:color="auto"/>
            <w:bottom w:val="none" w:sz="0" w:space="0" w:color="auto"/>
            <w:right w:val="none" w:sz="0" w:space="0" w:color="auto"/>
          </w:divBdr>
        </w:div>
        <w:div w:id="609237813">
          <w:marLeft w:val="640"/>
          <w:marRight w:val="0"/>
          <w:marTop w:val="0"/>
          <w:marBottom w:val="0"/>
          <w:divBdr>
            <w:top w:val="none" w:sz="0" w:space="0" w:color="auto"/>
            <w:left w:val="none" w:sz="0" w:space="0" w:color="auto"/>
            <w:bottom w:val="none" w:sz="0" w:space="0" w:color="auto"/>
            <w:right w:val="none" w:sz="0" w:space="0" w:color="auto"/>
          </w:divBdr>
        </w:div>
        <w:div w:id="16860216">
          <w:marLeft w:val="640"/>
          <w:marRight w:val="0"/>
          <w:marTop w:val="0"/>
          <w:marBottom w:val="0"/>
          <w:divBdr>
            <w:top w:val="none" w:sz="0" w:space="0" w:color="auto"/>
            <w:left w:val="none" w:sz="0" w:space="0" w:color="auto"/>
            <w:bottom w:val="none" w:sz="0" w:space="0" w:color="auto"/>
            <w:right w:val="none" w:sz="0" w:space="0" w:color="auto"/>
          </w:divBdr>
        </w:div>
        <w:div w:id="659426655">
          <w:marLeft w:val="640"/>
          <w:marRight w:val="0"/>
          <w:marTop w:val="0"/>
          <w:marBottom w:val="0"/>
          <w:divBdr>
            <w:top w:val="none" w:sz="0" w:space="0" w:color="auto"/>
            <w:left w:val="none" w:sz="0" w:space="0" w:color="auto"/>
            <w:bottom w:val="none" w:sz="0" w:space="0" w:color="auto"/>
            <w:right w:val="none" w:sz="0" w:space="0" w:color="auto"/>
          </w:divBdr>
        </w:div>
        <w:div w:id="1993558068">
          <w:marLeft w:val="640"/>
          <w:marRight w:val="0"/>
          <w:marTop w:val="0"/>
          <w:marBottom w:val="0"/>
          <w:divBdr>
            <w:top w:val="none" w:sz="0" w:space="0" w:color="auto"/>
            <w:left w:val="none" w:sz="0" w:space="0" w:color="auto"/>
            <w:bottom w:val="none" w:sz="0" w:space="0" w:color="auto"/>
            <w:right w:val="none" w:sz="0" w:space="0" w:color="auto"/>
          </w:divBdr>
        </w:div>
        <w:div w:id="162403265">
          <w:marLeft w:val="640"/>
          <w:marRight w:val="0"/>
          <w:marTop w:val="0"/>
          <w:marBottom w:val="0"/>
          <w:divBdr>
            <w:top w:val="none" w:sz="0" w:space="0" w:color="auto"/>
            <w:left w:val="none" w:sz="0" w:space="0" w:color="auto"/>
            <w:bottom w:val="none" w:sz="0" w:space="0" w:color="auto"/>
            <w:right w:val="none" w:sz="0" w:space="0" w:color="auto"/>
          </w:divBdr>
        </w:div>
        <w:div w:id="1662810665">
          <w:marLeft w:val="640"/>
          <w:marRight w:val="0"/>
          <w:marTop w:val="0"/>
          <w:marBottom w:val="0"/>
          <w:divBdr>
            <w:top w:val="none" w:sz="0" w:space="0" w:color="auto"/>
            <w:left w:val="none" w:sz="0" w:space="0" w:color="auto"/>
            <w:bottom w:val="none" w:sz="0" w:space="0" w:color="auto"/>
            <w:right w:val="none" w:sz="0" w:space="0" w:color="auto"/>
          </w:divBdr>
        </w:div>
        <w:div w:id="302932525">
          <w:marLeft w:val="640"/>
          <w:marRight w:val="0"/>
          <w:marTop w:val="0"/>
          <w:marBottom w:val="0"/>
          <w:divBdr>
            <w:top w:val="none" w:sz="0" w:space="0" w:color="auto"/>
            <w:left w:val="none" w:sz="0" w:space="0" w:color="auto"/>
            <w:bottom w:val="none" w:sz="0" w:space="0" w:color="auto"/>
            <w:right w:val="none" w:sz="0" w:space="0" w:color="auto"/>
          </w:divBdr>
        </w:div>
        <w:div w:id="215749330">
          <w:marLeft w:val="640"/>
          <w:marRight w:val="0"/>
          <w:marTop w:val="0"/>
          <w:marBottom w:val="0"/>
          <w:divBdr>
            <w:top w:val="none" w:sz="0" w:space="0" w:color="auto"/>
            <w:left w:val="none" w:sz="0" w:space="0" w:color="auto"/>
            <w:bottom w:val="none" w:sz="0" w:space="0" w:color="auto"/>
            <w:right w:val="none" w:sz="0" w:space="0" w:color="auto"/>
          </w:divBdr>
        </w:div>
        <w:div w:id="548542406">
          <w:marLeft w:val="640"/>
          <w:marRight w:val="0"/>
          <w:marTop w:val="0"/>
          <w:marBottom w:val="0"/>
          <w:divBdr>
            <w:top w:val="none" w:sz="0" w:space="0" w:color="auto"/>
            <w:left w:val="none" w:sz="0" w:space="0" w:color="auto"/>
            <w:bottom w:val="none" w:sz="0" w:space="0" w:color="auto"/>
            <w:right w:val="none" w:sz="0" w:space="0" w:color="auto"/>
          </w:divBdr>
        </w:div>
        <w:div w:id="374306841">
          <w:marLeft w:val="640"/>
          <w:marRight w:val="0"/>
          <w:marTop w:val="0"/>
          <w:marBottom w:val="0"/>
          <w:divBdr>
            <w:top w:val="none" w:sz="0" w:space="0" w:color="auto"/>
            <w:left w:val="none" w:sz="0" w:space="0" w:color="auto"/>
            <w:bottom w:val="none" w:sz="0" w:space="0" w:color="auto"/>
            <w:right w:val="none" w:sz="0" w:space="0" w:color="auto"/>
          </w:divBdr>
        </w:div>
        <w:div w:id="2002467172">
          <w:marLeft w:val="640"/>
          <w:marRight w:val="0"/>
          <w:marTop w:val="0"/>
          <w:marBottom w:val="0"/>
          <w:divBdr>
            <w:top w:val="none" w:sz="0" w:space="0" w:color="auto"/>
            <w:left w:val="none" w:sz="0" w:space="0" w:color="auto"/>
            <w:bottom w:val="none" w:sz="0" w:space="0" w:color="auto"/>
            <w:right w:val="none" w:sz="0" w:space="0" w:color="auto"/>
          </w:divBdr>
        </w:div>
        <w:div w:id="1564563048">
          <w:marLeft w:val="640"/>
          <w:marRight w:val="0"/>
          <w:marTop w:val="0"/>
          <w:marBottom w:val="0"/>
          <w:divBdr>
            <w:top w:val="none" w:sz="0" w:space="0" w:color="auto"/>
            <w:left w:val="none" w:sz="0" w:space="0" w:color="auto"/>
            <w:bottom w:val="none" w:sz="0" w:space="0" w:color="auto"/>
            <w:right w:val="none" w:sz="0" w:space="0" w:color="auto"/>
          </w:divBdr>
        </w:div>
        <w:div w:id="1820918619">
          <w:marLeft w:val="640"/>
          <w:marRight w:val="0"/>
          <w:marTop w:val="0"/>
          <w:marBottom w:val="0"/>
          <w:divBdr>
            <w:top w:val="none" w:sz="0" w:space="0" w:color="auto"/>
            <w:left w:val="none" w:sz="0" w:space="0" w:color="auto"/>
            <w:bottom w:val="none" w:sz="0" w:space="0" w:color="auto"/>
            <w:right w:val="none" w:sz="0" w:space="0" w:color="auto"/>
          </w:divBdr>
        </w:div>
        <w:div w:id="1173228958">
          <w:marLeft w:val="640"/>
          <w:marRight w:val="0"/>
          <w:marTop w:val="0"/>
          <w:marBottom w:val="0"/>
          <w:divBdr>
            <w:top w:val="none" w:sz="0" w:space="0" w:color="auto"/>
            <w:left w:val="none" w:sz="0" w:space="0" w:color="auto"/>
            <w:bottom w:val="none" w:sz="0" w:space="0" w:color="auto"/>
            <w:right w:val="none" w:sz="0" w:space="0" w:color="auto"/>
          </w:divBdr>
        </w:div>
        <w:div w:id="2076122705">
          <w:marLeft w:val="640"/>
          <w:marRight w:val="0"/>
          <w:marTop w:val="0"/>
          <w:marBottom w:val="0"/>
          <w:divBdr>
            <w:top w:val="none" w:sz="0" w:space="0" w:color="auto"/>
            <w:left w:val="none" w:sz="0" w:space="0" w:color="auto"/>
            <w:bottom w:val="none" w:sz="0" w:space="0" w:color="auto"/>
            <w:right w:val="none" w:sz="0" w:space="0" w:color="auto"/>
          </w:divBdr>
        </w:div>
        <w:div w:id="249627173">
          <w:marLeft w:val="640"/>
          <w:marRight w:val="0"/>
          <w:marTop w:val="0"/>
          <w:marBottom w:val="0"/>
          <w:divBdr>
            <w:top w:val="none" w:sz="0" w:space="0" w:color="auto"/>
            <w:left w:val="none" w:sz="0" w:space="0" w:color="auto"/>
            <w:bottom w:val="none" w:sz="0" w:space="0" w:color="auto"/>
            <w:right w:val="none" w:sz="0" w:space="0" w:color="auto"/>
          </w:divBdr>
        </w:div>
        <w:div w:id="1297250135">
          <w:marLeft w:val="640"/>
          <w:marRight w:val="0"/>
          <w:marTop w:val="0"/>
          <w:marBottom w:val="0"/>
          <w:divBdr>
            <w:top w:val="none" w:sz="0" w:space="0" w:color="auto"/>
            <w:left w:val="none" w:sz="0" w:space="0" w:color="auto"/>
            <w:bottom w:val="none" w:sz="0" w:space="0" w:color="auto"/>
            <w:right w:val="none" w:sz="0" w:space="0" w:color="auto"/>
          </w:divBdr>
        </w:div>
        <w:div w:id="1862621092">
          <w:marLeft w:val="640"/>
          <w:marRight w:val="0"/>
          <w:marTop w:val="0"/>
          <w:marBottom w:val="0"/>
          <w:divBdr>
            <w:top w:val="none" w:sz="0" w:space="0" w:color="auto"/>
            <w:left w:val="none" w:sz="0" w:space="0" w:color="auto"/>
            <w:bottom w:val="none" w:sz="0" w:space="0" w:color="auto"/>
            <w:right w:val="none" w:sz="0" w:space="0" w:color="auto"/>
          </w:divBdr>
        </w:div>
        <w:div w:id="1569532077">
          <w:marLeft w:val="640"/>
          <w:marRight w:val="0"/>
          <w:marTop w:val="0"/>
          <w:marBottom w:val="0"/>
          <w:divBdr>
            <w:top w:val="none" w:sz="0" w:space="0" w:color="auto"/>
            <w:left w:val="none" w:sz="0" w:space="0" w:color="auto"/>
            <w:bottom w:val="none" w:sz="0" w:space="0" w:color="auto"/>
            <w:right w:val="none" w:sz="0" w:space="0" w:color="auto"/>
          </w:divBdr>
        </w:div>
        <w:div w:id="230694690">
          <w:marLeft w:val="640"/>
          <w:marRight w:val="0"/>
          <w:marTop w:val="0"/>
          <w:marBottom w:val="0"/>
          <w:divBdr>
            <w:top w:val="none" w:sz="0" w:space="0" w:color="auto"/>
            <w:left w:val="none" w:sz="0" w:space="0" w:color="auto"/>
            <w:bottom w:val="none" w:sz="0" w:space="0" w:color="auto"/>
            <w:right w:val="none" w:sz="0" w:space="0" w:color="auto"/>
          </w:divBdr>
        </w:div>
        <w:div w:id="1935167743">
          <w:marLeft w:val="640"/>
          <w:marRight w:val="0"/>
          <w:marTop w:val="0"/>
          <w:marBottom w:val="0"/>
          <w:divBdr>
            <w:top w:val="none" w:sz="0" w:space="0" w:color="auto"/>
            <w:left w:val="none" w:sz="0" w:space="0" w:color="auto"/>
            <w:bottom w:val="none" w:sz="0" w:space="0" w:color="auto"/>
            <w:right w:val="none" w:sz="0" w:space="0" w:color="auto"/>
          </w:divBdr>
        </w:div>
        <w:div w:id="1789351696">
          <w:marLeft w:val="640"/>
          <w:marRight w:val="0"/>
          <w:marTop w:val="0"/>
          <w:marBottom w:val="0"/>
          <w:divBdr>
            <w:top w:val="none" w:sz="0" w:space="0" w:color="auto"/>
            <w:left w:val="none" w:sz="0" w:space="0" w:color="auto"/>
            <w:bottom w:val="none" w:sz="0" w:space="0" w:color="auto"/>
            <w:right w:val="none" w:sz="0" w:space="0" w:color="auto"/>
          </w:divBdr>
        </w:div>
        <w:div w:id="881599956">
          <w:marLeft w:val="640"/>
          <w:marRight w:val="0"/>
          <w:marTop w:val="0"/>
          <w:marBottom w:val="0"/>
          <w:divBdr>
            <w:top w:val="none" w:sz="0" w:space="0" w:color="auto"/>
            <w:left w:val="none" w:sz="0" w:space="0" w:color="auto"/>
            <w:bottom w:val="none" w:sz="0" w:space="0" w:color="auto"/>
            <w:right w:val="none" w:sz="0" w:space="0" w:color="auto"/>
          </w:divBdr>
        </w:div>
        <w:div w:id="924075741">
          <w:marLeft w:val="640"/>
          <w:marRight w:val="0"/>
          <w:marTop w:val="0"/>
          <w:marBottom w:val="0"/>
          <w:divBdr>
            <w:top w:val="none" w:sz="0" w:space="0" w:color="auto"/>
            <w:left w:val="none" w:sz="0" w:space="0" w:color="auto"/>
            <w:bottom w:val="none" w:sz="0" w:space="0" w:color="auto"/>
            <w:right w:val="none" w:sz="0" w:space="0" w:color="auto"/>
          </w:divBdr>
        </w:div>
        <w:div w:id="936984603">
          <w:marLeft w:val="640"/>
          <w:marRight w:val="0"/>
          <w:marTop w:val="0"/>
          <w:marBottom w:val="0"/>
          <w:divBdr>
            <w:top w:val="none" w:sz="0" w:space="0" w:color="auto"/>
            <w:left w:val="none" w:sz="0" w:space="0" w:color="auto"/>
            <w:bottom w:val="none" w:sz="0" w:space="0" w:color="auto"/>
            <w:right w:val="none" w:sz="0" w:space="0" w:color="auto"/>
          </w:divBdr>
        </w:div>
        <w:div w:id="1665160464">
          <w:marLeft w:val="640"/>
          <w:marRight w:val="0"/>
          <w:marTop w:val="0"/>
          <w:marBottom w:val="0"/>
          <w:divBdr>
            <w:top w:val="none" w:sz="0" w:space="0" w:color="auto"/>
            <w:left w:val="none" w:sz="0" w:space="0" w:color="auto"/>
            <w:bottom w:val="none" w:sz="0" w:space="0" w:color="auto"/>
            <w:right w:val="none" w:sz="0" w:space="0" w:color="auto"/>
          </w:divBdr>
        </w:div>
        <w:div w:id="1618413791">
          <w:marLeft w:val="640"/>
          <w:marRight w:val="0"/>
          <w:marTop w:val="0"/>
          <w:marBottom w:val="0"/>
          <w:divBdr>
            <w:top w:val="none" w:sz="0" w:space="0" w:color="auto"/>
            <w:left w:val="none" w:sz="0" w:space="0" w:color="auto"/>
            <w:bottom w:val="none" w:sz="0" w:space="0" w:color="auto"/>
            <w:right w:val="none" w:sz="0" w:space="0" w:color="auto"/>
          </w:divBdr>
        </w:div>
        <w:div w:id="1346594964">
          <w:marLeft w:val="640"/>
          <w:marRight w:val="0"/>
          <w:marTop w:val="0"/>
          <w:marBottom w:val="0"/>
          <w:divBdr>
            <w:top w:val="none" w:sz="0" w:space="0" w:color="auto"/>
            <w:left w:val="none" w:sz="0" w:space="0" w:color="auto"/>
            <w:bottom w:val="none" w:sz="0" w:space="0" w:color="auto"/>
            <w:right w:val="none" w:sz="0" w:space="0" w:color="auto"/>
          </w:divBdr>
        </w:div>
        <w:div w:id="235869124">
          <w:marLeft w:val="640"/>
          <w:marRight w:val="0"/>
          <w:marTop w:val="0"/>
          <w:marBottom w:val="0"/>
          <w:divBdr>
            <w:top w:val="none" w:sz="0" w:space="0" w:color="auto"/>
            <w:left w:val="none" w:sz="0" w:space="0" w:color="auto"/>
            <w:bottom w:val="none" w:sz="0" w:space="0" w:color="auto"/>
            <w:right w:val="none" w:sz="0" w:space="0" w:color="auto"/>
          </w:divBdr>
        </w:div>
        <w:div w:id="1199777956">
          <w:marLeft w:val="640"/>
          <w:marRight w:val="0"/>
          <w:marTop w:val="0"/>
          <w:marBottom w:val="0"/>
          <w:divBdr>
            <w:top w:val="none" w:sz="0" w:space="0" w:color="auto"/>
            <w:left w:val="none" w:sz="0" w:space="0" w:color="auto"/>
            <w:bottom w:val="none" w:sz="0" w:space="0" w:color="auto"/>
            <w:right w:val="none" w:sz="0" w:space="0" w:color="auto"/>
          </w:divBdr>
        </w:div>
        <w:div w:id="876159544">
          <w:marLeft w:val="640"/>
          <w:marRight w:val="0"/>
          <w:marTop w:val="0"/>
          <w:marBottom w:val="0"/>
          <w:divBdr>
            <w:top w:val="none" w:sz="0" w:space="0" w:color="auto"/>
            <w:left w:val="none" w:sz="0" w:space="0" w:color="auto"/>
            <w:bottom w:val="none" w:sz="0" w:space="0" w:color="auto"/>
            <w:right w:val="none" w:sz="0" w:space="0" w:color="auto"/>
          </w:divBdr>
        </w:div>
        <w:div w:id="1483932294">
          <w:marLeft w:val="640"/>
          <w:marRight w:val="0"/>
          <w:marTop w:val="0"/>
          <w:marBottom w:val="0"/>
          <w:divBdr>
            <w:top w:val="none" w:sz="0" w:space="0" w:color="auto"/>
            <w:left w:val="none" w:sz="0" w:space="0" w:color="auto"/>
            <w:bottom w:val="none" w:sz="0" w:space="0" w:color="auto"/>
            <w:right w:val="none" w:sz="0" w:space="0" w:color="auto"/>
          </w:divBdr>
        </w:div>
        <w:div w:id="1759597201">
          <w:marLeft w:val="640"/>
          <w:marRight w:val="0"/>
          <w:marTop w:val="0"/>
          <w:marBottom w:val="0"/>
          <w:divBdr>
            <w:top w:val="none" w:sz="0" w:space="0" w:color="auto"/>
            <w:left w:val="none" w:sz="0" w:space="0" w:color="auto"/>
            <w:bottom w:val="none" w:sz="0" w:space="0" w:color="auto"/>
            <w:right w:val="none" w:sz="0" w:space="0" w:color="auto"/>
          </w:divBdr>
        </w:div>
        <w:div w:id="609775029">
          <w:marLeft w:val="640"/>
          <w:marRight w:val="0"/>
          <w:marTop w:val="0"/>
          <w:marBottom w:val="0"/>
          <w:divBdr>
            <w:top w:val="none" w:sz="0" w:space="0" w:color="auto"/>
            <w:left w:val="none" w:sz="0" w:space="0" w:color="auto"/>
            <w:bottom w:val="none" w:sz="0" w:space="0" w:color="auto"/>
            <w:right w:val="none" w:sz="0" w:space="0" w:color="auto"/>
          </w:divBdr>
        </w:div>
        <w:div w:id="1374190230">
          <w:marLeft w:val="640"/>
          <w:marRight w:val="0"/>
          <w:marTop w:val="0"/>
          <w:marBottom w:val="0"/>
          <w:divBdr>
            <w:top w:val="none" w:sz="0" w:space="0" w:color="auto"/>
            <w:left w:val="none" w:sz="0" w:space="0" w:color="auto"/>
            <w:bottom w:val="none" w:sz="0" w:space="0" w:color="auto"/>
            <w:right w:val="none" w:sz="0" w:space="0" w:color="auto"/>
          </w:divBdr>
        </w:div>
        <w:div w:id="1891920634">
          <w:marLeft w:val="640"/>
          <w:marRight w:val="0"/>
          <w:marTop w:val="0"/>
          <w:marBottom w:val="0"/>
          <w:divBdr>
            <w:top w:val="none" w:sz="0" w:space="0" w:color="auto"/>
            <w:left w:val="none" w:sz="0" w:space="0" w:color="auto"/>
            <w:bottom w:val="none" w:sz="0" w:space="0" w:color="auto"/>
            <w:right w:val="none" w:sz="0" w:space="0" w:color="auto"/>
          </w:divBdr>
        </w:div>
        <w:div w:id="495266761">
          <w:marLeft w:val="640"/>
          <w:marRight w:val="0"/>
          <w:marTop w:val="0"/>
          <w:marBottom w:val="0"/>
          <w:divBdr>
            <w:top w:val="none" w:sz="0" w:space="0" w:color="auto"/>
            <w:left w:val="none" w:sz="0" w:space="0" w:color="auto"/>
            <w:bottom w:val="none" w:sz="0" w:space="0" w:color="auto"/>
            <w:right w:val="none" w:sz="0" w:space="0" w:color="auto"/>
          </w:divBdr>
        </w:div>
        <w:div w:id="1662350712">
          <w:marLeft w:val="640"/>
          <w:marRight w:val="0"/>
          <w:marTop w:val="0"/>
          <w:marBottom w:val="0"/>
          <w:divBdr>
            <w:top w:val="none" w:sz="0" w:space="0" w:color="auto"/>
            <w:left w:val="none" w:sz="0" w:space="0" w:color="auto"/>
            <w:bottom w:val="none" w:sz="0" w:space="0" w:color="auto"/>
            <w:right w:val="none" w:sz="0" w:space="0" w:color="auto"/>
          </w:divBdr>
        </w:div>
        <w:div w:id="545915607">
          <w:marLeft w:val="640"/>
          <w:marRight w:val="0"/>
          <w:marTop w:val="0"/>
          <w:marBottom w:val="0"/>
          <w:divBdr>
            <w:top w:val="none" w:sz="0" w:space="0" w:color="auto"/>
            <w:left w:val="none" w:sz="0" w:space="0" w:color="auto"/>
            <w:bottom w:val="none" w:sz="0" w:space="0" w:color="auto"/>
            <w:right w:val="none" w:sz="0" w:space="0" w:color="auto"/>
          </w:divBdr>
        </w:div>
        <w:div w:id="1880511432">
          <w:marLeft w:val="640"/>
          <w:marRight w:val="0"/>
          <w:marTop w:val="0"/>
          <w:marBottom w:val="0"/>
          <w:divBdr>
            <w:top w:val="none" w:sz="0" w:space="0" w:color="auto"/>
            <w:left w:val="none" w:sz="0" w:space="0" w:color="auto"/>
            <w:bottom w:val="none" w:sz="0" w:space="0" w:color="auto"/>
            <w:right w:val="none" w:sz="0" w:space="0" w:color="auto"/>
          </w:divBdr>
        </w:div>
        <w:div w:id="1218054624">
          <w:marLeft w:val="640"/>
          <w:marRight w:val="0"/>
          <w:marTop w:val="0"/>
          <w:marBottom w:val="0"/>
          <w:divBdr>
            <w:top w:val="none" w:sz="0" w:space="0" w:color="auto"/>
            <w:left w:val="none" w:sz="0" w:space="0" w:color="auto"/>
            <w:bottom w:val="none" w:sz="0" w:space="0" w:color="auto"/>
            <w:right w:val="none" w:sz="0" w:space="0" w:color="auto"/>
          </w:divBdr>
        </w:div>
        <w:div w:id="1876189668">
          <w:marLeft w:val="640"/>
          <w:marRight w:val="0"/>
          <w:marTop w:val="0"/>
          <w:marBottom w:val="0"/>
          <w:divBdr>
            <w:top w:val="none" w:sz="0" w:space="0" w:color="auto"/>
            <w:left w:val="none" w:sz="0" w:space="0" w:color="auto"/>
            <w:bottom w:val="none" w:sz="0" w:space="0" w:color="auto"/>
            <w:right w:val="none" w:sz="0" w:space="0" w:color="auto"/>
          </w:divBdr>
        </w:div>
        <w:div w:id="169486470">
          <w:marLeft w:val="640"/>
          <w:marRight w:val="0"/>
          <w:marTop w:val="0"/>
          <w:marBottom w:val="0"/>
          <w:divBdr>
            <w:top w:val="none" w:sz="0" w:space="0" w:color="auto"/>
            <w:left w:val="none" w:sz="0" w:space="0" w:color="auto"/>
            <w:bottom w:val="none" w:sz="0" w:space="0" w:color="auto"/>
            <w:right w:val="none" w:sz="0" w:space="0" w:color="auto"/>
          </w:divBdr>
        </w:div>
        <w:div w:id="598023300">
          <w:marLeft w:val="640"/>
          <w:marRight w:val="0"/>
          <w:marTop w:val="0"/>
          <w:marBottom w:val="0"/>
          <w:divBdr>
            <w:top w:val="none" w:sz="0" w:space="0" w:color="auto"/>
            <w:left w:val="none" w:sz="0" w:space="0" w:color="auto"/>
            <w:bottom w:val="none" w:sz="0" w:space="0" w:color="auto"/>
            <w:right w:val="none" w:sz="0" w:space="0" w:color="auto"/>
          </w:divBdr>
        </w:div>
        <w:div w:id="372340912">
          <w:marLeft w:val="640"/>
          <w:marRight w:val="0"/>
          <w:marTop w:val="0"/>
          <w:marBottom w:val="0"/>
          <w:divBdr>
            <w:top w:val="none" w:sz="0" w:space="0" w:color="auto"/>
            <w:left w:val="none" w:sz="0" w:space="0" w:color="auto"/>
            <w:bottom w:val="none" w:sz="0" w:space="0" w:color="auto"/>
            <w:right w:val="none" w:sz="0" w:space="0" w:color="auto"/>
          </w:divBdr>
        </w:div>
        <w:div w:id="594560741">
          <w:marLeft w:val="640"/>
          <w:marRight w:val="0"/>
          <w:marTop w:val="0"/>
          <w:marBottom w:val="0"/>
          <w:divBdr>
            <w:top w:val="none" w:sz="0" w:space="0" w:color="auto"/>
            <w:left w:val="none" w:sz="0" w:space="0" w:color="auto"/>
            <w:bottom w:val="none" w:sz="0" w:space="0" w:color="auto"/>
            <w:right w:val="none" w:sz="0" w:space="0" w:color="auto"/>
          </w:divBdr>
        </w:div>
        <w:div w:id="1649280501">
          <w:marLeft w:val="640"/>
          <w:marRight w:val="0"/>
          <w:marTop w:val="0"/>
          <w:marBottom w:val="0"/>
          <w:divBdr>
            <w:top w:val="none" w:sz="0" w:space="0" w:color="auto"/>
            <w:left w:val="none" w:sz="0" w:space="0" w:color="auto"/>
            <w:bottom w:val="none" w:sz="0" w:space="0" w:color="auto"/>
            <w:right w:val="none" w:sz="0" w:space="0" w:color="auto"/>
          </w:divBdr>
        </w:div>
        <w:div w:id="310183725">
          <w:marLeft w:val="640"/>
          <w:marRight w:val="0"/>
          <w:marTop w:val="0"/>
          <w:marBottom w:val="0"/>
          <w:divBdr>
            <w:top w:val="none" w:sz="0" w:space="0" w:color="auto"/>
            <w:left w:val="none" w:sz="0" w:space="0" w:color="auto"/>
            <w:bottom w:val="none" w:sz="0" w:space="0" w:color="auto"/>
            <w:right w:val="none" w:sz="0" w:space="0" w:color="auto"/>
          </w:divBdr>
        </w:div>
        <w:div w:id="1325429727">
          <w:marLeft w:val="640"/>
          <w:marRight w:val="0"/>
          <w:marTop w:val="0"/>
          <w:marBottom w:val="0"/>
          <w:divBdr>
            <w:top w:val="none" w:sz="0" w:space="0" w:color="auto"/>
            <w:left w:val="none" w:sz="0" w:space="0" w:color="auto"/>
            <w:bottom w:val="none" w:sz="0" w:space="0" w:color="auto"/>
            <w:right w:val="none" w:sz="0" w:space="0" w:color="auto"/>
          </w:divBdr>
        </w:div>
        <w:div w:id="1478573993">
          <w:marLeft w:val="640"/>
          <w:marRight w:val="0"/>
          <w:marTop w:val="0"/>
          <w:marBottom w:val="0"/>
          <w:divBdr>
            <w:top w:val="none" w:sz="0" w:space="0" w:color="auto"/>
            <w:left w:val="none" w:sz="0" w:space="0" w:color="auto"/>
            <w:bottom w:val="none" w:sz="0" w:space="0" w:color="auto"/>
            <w:right w:val="none" w:sz="0" w:space="0" w:color="auto"/>
          </w:divBdr>
        </w:div>
        <w:div w:id="1595700751">
          <w:marLeft w:val="640"/>
          <w:marRight w:val="0"/>
          <w:marTop w:val="0"/>
          <w:marBottom w:val="0"/>
          <w:divBdr>
            <w:top w:val="none" w:sz="0" w:space="0" w:color="auto"/>
            <w:left w:val="none" w:sz="0" w:space="0" w:color="auto"/>
            <w:bottom w:val="none" w:sz="0" w:space="0" w:color="auto"/>
            <w:right w:val="none" w:sz="0" w:space="0" w:color="auto"/>
          </w:divBdr>
        </w:div>
        <w:div w:id="950405052">
          <w:marLeft w:val="640"/>
          <w:marRight w:val="0"/>
          <w:marTop w:val="0"/>
          <w:marBottom w:val="0"/>
          <w:divBdr>
            <w:top w:val="none" w:sz="0" w:space="0" w:color="auto"/>
            <w:left w:val="none" w:sz="0" w:space="0" w:color="auto"/>
            <w:bottom w:val="none" w:sz="0" w:space="0" w:color="auto"/>
            <w:right w:val="none" w:sz="0" w:space="0" w:color="auto"/>
          </w:divBdr>
        </w:div>
        <w:div w:id="1409498853">
          <w:marLeft w:val="640"/>
          <w:marRight w:val="0"/>
          <w:marTop w:val="0"/>
          <w:marBottom w:val="0"/>
          <w:divBdr>
            <w:top w:val="none" w:sz="0" w:space="0" w:color="auto"/>
            <w:left w:val="none" w:sz="0" w:space="0" w:color="auto"/>
            <w:bottom w:val="none" w:sz="0" w:space="0" w:color="auto"/>
            <w:right w:val="none" w:sz="0" w:space="0" w:color="auto"/>
          </w:divBdr>
        </w:div>
        <w:div w:id="58984375">
          <w:marLeft w:val="640"/>
          <w:marRight w:val="0"/>
          <w:marTop w:val="0"/>
          <w:marBottom w:val="0"/>
          <w:divBdr>
            <w:top w:val="none" w:sz="0" w:space="0" w:color="auto"/>
            <w:left w:val="none" w:sz="0" w:space="0" w:color="auto"/>
            <w:bottom w:val="none" w:sz="0" w:space="0" w:color="auto"/>
            <w:right w:val="none" w:sz="0" w:space="0" w:color="auto"/>
          </w:divBdr>
        </w:div>
        <w:div w:id="1856723">
          <w:marLeft w:val="640"/>
          <w:marRight w:val="0"/>
          <w:marTop w:val="0"/>
          <w:marBottom w:val="0"/>
          <w:divBdr>
            <w:top w:val="none" w:sz="0" w:space="0" w:color="auto"/>
            <w:left w:val="none" w:sz="0" w:space="0" w:color="auto"/>
            <w:bottom w:val="none" w:sz="0" w:space="0" w:color="auto"/>
            <w:right w:val="none" w:sz="0" w:space="0" w:color="auto"/>
          </w:divBdr>
        </w:div>
        <w:div w:id="835537704">
          <w:marLeft w:val="640"/>
          <w:marRight w:val="0"/>
          <w:marTop w:val="0"/>
          <w:marBottom w:val="0"/>
          <w:divBdr>
            <w:top w:val="none" w:sz="0" w:space="0" w:color="auto"/>
            <w:left w:val="none" w:sz="0" w:space="0" w:color="auto"/>
            <w:bottom w:val="none" w:sz="0" w:space="0" w:color="auto"/>
            <w:right w:val="none" w:sz="0" w:space="0" w:color="auto"/>
          </w:divBdr>
        </w:div>
        <w:div w:id="1636522612">
          <w:marLeft w:val="640"/>
          <w:marRight w:val="0"/>
          <w:marTop w:val="0"/>
          <w:marBottom w:val="0"/>
          <w:divBdr>
            <w:top w:val="none" w:sz="0" w:space="0" w:color="auto"/>
            <w:left w:val="none" w:sz="0" w:space="0" w:color="auto"/>
            <w:bottom w:val="none" w:sz="0" w:space="0" w:color="auto"/>
            <w:right w:val="none" w:sz="0" w:space="0" w:color="auto"/>
          </w:divBdr>
        </w:div>
        <w:div w:id="945692266">
          <w:marLeft w:val="640"/>
          <w:marRight w:val="0"/>
          <w:marTop w:val="0"/>
          <w:marBottom w:val="0"/>
          <w:divBdr>
            <w:top w:val="none" w:sz="0" w:space="0" w:color="auto"/>
            <w:left w:val="none" w:sz="0" w:space="0" w:color="auto"/>
            <w:bottom w:val="none" w:sz="0" w:space="0" w:color="auto"/>
            <w:right w:val="none" w:sz="0" w:space="0" w:color="auto"/>
          </w:divBdr>
        </w:div>
        <w:div w:id="1779910293">
          <w:marLeft w:val="640"/>
          <w:marRight w:val="0"/>
          <w:marTop w:val="0"/>
          <w:marBottom w:val="0"/>
          <w:divBdr>
            <w:top w:val="none" w:sz="0" w:space="0" w:color="auto"/>
            <w:left w:val="none" w:sz="0" w:space="0" w:color="auto"/>
            <w:bottom w:val="none" w:sz="0" w:space="0" w:color="auto"/>
            <w:right w:val="none" w:sz="0" w:space="0" w:color="auto"/>
          </w:divBdr>
        </w:div>
        <w:div w:id="1493327366">
          <w:marLeft w:val="640"/>
          <w:marRight w:val="0"/>
          <w:marTop w:val="0"/>
          <w:marBottom w:val="0"/>
          <w:divBdr>
            <w:top w:val="none" w:sz="0" w:space="0" w:color="auto"/>
            <w:left w:val="none" w:sz="0" w:space="0" w:color="auto"/>
            <w:bottom w:val="none" w:sz="0" w:space="0" w:color="auto"/>
            <w:right w:val="none" w:sz="0" w:space="0" w:color="auto"/>
          </w:divBdr>
        </w:div>
        <w:div w:id="564948614">
          <w:marLeft w:val="640"/>
          <w:marRight w:val="0"/>
          <w:marTop w:val="0"/>
          <w:marBottom w:val="0"/>
          <w:divBdr>
            <w:top w:val="none" w:sz="0" w:space="0" w:color="auto"/>
            <w:left w:val="none" w:sz="0" w:space="0" w:color="auto"/>
            <w:bottom w:val="none" w:sz="0" w:space="0" w:color="auto"/>
            <w:right w:val="none" w:sz="0" w:space="0" w:color="auto"/>
          </w:divBdr>
        </w:div>
        <w:div w:id="703679144">
          <w:marLeft w:val="640"/>
          <w:marRight w:val="0"/>
          <w:marTop w:val="0"/>
          <w:marBottom w:val="0"/>
          <w:divBdr>
            <w:top w:val="none" w:sz="0" w:space="0" w:color="auto"/>
            <w:left w:val="none" w:sz="0" w:space="0" w:color="auto"/>
            <w:bottom w:val="none" w:sz="0" w:space="0" w:color="auto"/>
            <w:right w:val="none" w:sz="0" w:space="0" w:color="auto"/>
          </w:divBdr>
        </w:div>
        <w:div w:id="601651817">
          <w:marLeft w:val="640"/>
          <w:marRight w:val="0"/>
          <w:marTop w:val="0"/>
          <w:marBottom w:val="0"/>
          <w:divBdr>
            <w:top w:val="none" w:sz="0" w:space="0" w:color="auto"/>
            <w:left w:val="none" w:sz="0" w:space="0" w:color="auto"/>
            <w:bottom w:val="none" w:sz="0" w:space="0" w:color="auto"/>
            <w:right w:val="none" w:sz="0" w:space="0" w:color="auto"/>
          </w:divBdr>
        </w:div>
        <w:div w:id="1057360917">
          <w:marLeft w:val="640"/>
          <w:marRight w:val="0"/>
          <w:marTop w:val="0"/>
          <w:marBottom w:val="0"/>
          <w:divBdr>
            <w:top w:val="none" w:sz="0" w:space="0" w:color="auto"/>
            <w:left w:val="none" w:sz="0" w:space="0" w:color="auto"/>
            <w:bottom w:val="none" w:sz="0" w:space="0" w:color="auto"/>
            <w:right w:val="none" w:sz="0" w:space="0" w:color="auto"/>
          </w:divBdr>
        </w:div>
        <w:div w:id="51972720">
          <w:marLeft w:val="640"/>
          <w:marRight w:val="0"/>
          <w:marTop w:val="0"/>
          <w:marBottom w:val="0"/>
          <w:divBdr>
            <w:top w:val="none" w:sz="0" w:space="0" w:color="auto"/>
            <w:left w:val="none" w:sz="0" w:space="0" w:color="auto"/>
            <w:bottom w:val="none" w:sz="0" w:space="0" w:color="auto"/>
            <w:right w:val="none" w:sz="0" w:space="0" w:color="auto"/>
          </w:divBdr>
        </w:div>
        <w:div w:id="1692028372">
          <w:marLeft w:val="640"/>
          <w:marRight w:val="0"/>
          <w:marTop w:val="0"/>
          <w:marBottom w:val="0"/>
          <w:divBdr>
            <w:top w:val="none" w:sz="0" w:space="0" w:color="auto"/>
            <w:left w:val="none" w:sz="0" w:space="0" w:color="auto"/>
            <w:bottom w:val="none" w:sz="0" w:space="0" w:color="auto"/>
            <w:right w:val="none" w:sz="0" w:space="0" w:color="auto"/>
          </w:divBdr>
        </w:div>
        <w:div w:id="1759059352">
          <w:marLeft w:val="640"/>
          <w:marRight w:val="0"/>
          <w:marTop w:val="0"/>
          <w:marBottom w:val="0"/>
          <w:divBdr>
            <w:top w:val="none" w:sz="0" w:space="0" w:color="auto"/>
            <w:left w:val="none" w:sz="0" w:space="0" w:color="auto"/>
            <w:bottom w:val="none" w:sz="0" w:space="0" w:color="auto"/>
            <w:right w:val="none" w:sz="0" w:space="0" w:color="auto"/>
          </w:divBdr>
        </w:div>
        <w:div w:id="1429810895">
          <w:marLeft w:val="640"/>
          <w:marRight w:val="0"/>
          <w:marTop w:val="0"/>
          <w:marBottom w:val="0"/>
          <w:divBdr>
            <w:top w:val="none" w:sz="0" w:space="0" w:color="auto"/>
            <w:left w:val="none" w:sz="0" w:space="0" w:color="auto"/>
            <w:bottom w:val="none" w:sz="0" w:space="0" w:color="auto"/>
            <w:right w:val="none" w:sz="0" w:space="0" w:color="auto"/>
          </w:divBdr>
        </w:div>
        <w:div w:id="1658413521">
          <w:marLeft w:val="640"/>
          <w:marRight w:val="0"/>
          <w:marTop w:val="0"/>
          <w:marBottom w:val="0"/>
          <w:divBdr>
            <w:top w:val="none" w:sz="0" w:space="0" w:color="auto"/>
            <w:left w:val="none" w:sz="0" w:space="0" w:color="auto"/>
            <w:bottom w:val="none" w:sz="0" w:space="0" w:color="auto"/>
            <w:right w:val="none" w:sz="0" w:space="0" w:color="auto"/>
          </w:divBdr>
        </w:div>
        <w:div w:id="853108279">
          <w:marLeft w:val="640"/>
          <w:marRight w:val="0"/>
          <w:marTop w:val="0"/>
          <w:marBottom w:val="0"/>
          <w:divBdr>
            <w:top w:val="none" w:sz="0" w:space="0" w:color="auto"/>
            <w:left w:val="none" w:sz="0" w:space="0" w:color="auto"/>
            <w:bottom w:val="none" w:sz="0" w:space="0" w:color="auto"/>
            <w:right w:val="none" w:sz="0" w:space="0" w:color="auto"/>
          </w:divBdr>
        </w:div>
        <w:div w:id="1794707626">
          <w:marLeft w:val="640"/>
          <w:marRight w:val="0"/>
          <w:marTop w:val="0"/>
          <w:marBottom w:val="0"/>
          <w:divBdr>
            <w:top w:val="none" w:sz="0" w:space="0" w:color="auto"/>
            <w:left w:val="none" w:sz="0" w:space="0" w:color="auto"/>
            <w:bottom w:val="none" w:sz="0" w:space="0" w:color="auto"/>
            <w:right w:val="none" w:sz="0" w:space="0" w:color="auto"/>
          </w:divBdr>
        </w:div>
        <w:div w:id="1531602353">
          <w:marLeft w:val="640"/>
          <w:marRight w:val="0"/>
          <w:marTop w:val="0"/>
          <w:marBottom w:val="0"/>
          <w:divBdr>
            <w:top w:val="none" w:sz="0" w:space="0" w:color="auto"/>
            <w:left w:val="none" w:sz="0" w:space="0" w:color="auto"/>
            <w:bottom w:val="none" w:sz="0" w:space="0" w:color="auto"/>
            <w:right w:val="none" w:sz="0" w:space="0" w:color="auto"/>
          </w:divBdr>
        </w:div>
        <w:div w:id="1516534200">
          <w:marLeft w:val="640"/>
          <w:marRight w:val="0"/>
          <w:marTop w:val="0"/>
          <w:marBottom w:val="0"/>
          <w:divBdr>
            <w:top w:val="none" w:sz="0" w:space="0" w:color="auto"/>
            <w:left w:val="none" w:sz="0" w:space="0" w:color="auto"/>
            <w:bottom w:val="none" w:sz="0" w:space="0" w:color="auto"/>
            <w:right w:val="none" w:sz="0" w:space="0" w:color="auto"/>
          </w:divBdr>
        </w:div>
        <w:div w:id="643120774">
          <w:marLeft w:val="640"/>
          <w:marRight w:val="0"/>
          <w:marTop w:val="0"/>
          <w:marBottom w:val="0"/>
          <w:divBdr>
            <w:top w:val="none" w:sz="0" w:space="0" w:color="auto"/>
            <w:left w:val="none" w:sz="0" w:space="0" w:color="auto"/>
            <w:bottom w:val="none" w:sz="0" w:space="0" w:color="auto"/>
            <w:right w:val="none" w:sz="0" w:space="0" w:color="auto"/>
          </w:divBdr>
        </w:div>
        <w:div w:id="985620585">
          <w:marLeft w:val="640"/>
          <w:marRight w:val="0"/>
          <w:marTop w:val="0"/>
          <w:marBottom w:val="0"/>
          <w:divBdr>
            <w:top w:val="none" w:sz="0" w:space="0" w:color="auto"/>
            <w:left w:val="none" w:sz="0" w:space="0" w:color="auto"/>
            <w:bottom w:val="none" w:sz="0" w:space="0" w:color="auto"/>
            <w:right w:val="none" w:sz="0" w:space="0" w:color="auto"/>
          </w:divBdr>
        </w:div>
        <w:div w:id="1029797466">
          <w:marLeft w:val="640"/>
          <w:marRight w:val="0"/>
          <w:marTop w:val="0"/>
          <w:marBottom w:val="0"/>
          <w:divBdr>
            <w:top w:val="none" w:sz="0" w:space="0" w:color="auto"/>
            <w:left w:val="none" w:sz="0" w:space="0" w:color="auto"/>
            <w:bottom w:val="none" w:sz="0" w:space="0" w:color="auto"/>
            <w:right w:val="none" w:sz="0" w:space="0" w:color="auto"/>
          </w:divBdr>
        </w:div>
        <w:div w:id="400566914">
          <w:marLeft w:val="640"/>
          <w:marRight w:val="0"/>
          <w:marTop w:val="0"/>
          <w:marBottom w:val="0"/>
          <w:divBdr>
            <w:top w:val="none" w:sz="0" w:space="0" w:color="auto"/>
            <w:left w:val="none" w:sz="0" w:space="0" w:color="auto"/>
            <w:bottom w:val="none" w:sz="0" w:space="0" w:color="auto"/>
            <w:right w:val="none" w:sz="0" w:space="0" w:color="auto"/>
          </w:divBdr>
        </w:div>
        <w:div w:id="1570458814">
          <w:marLeft w:val="640"/>
          <w:marRight w:val="0"/>
          <w:marTop w:val="0"/>
          <w:marBottom w:val="0"/>
          <w:divBdr>
            <w:top w:val="none" w:sz="0" w:space="0" w:color="auto"/>
            <w:left w:val="none" w:sz="0" w:space="0" w:color="auto"/>
            <w:bottom w:val="none" w:sz="0" w:space="0" w:color="auto"/>
            <w:right w:val="none" w:sz="0" w:space="0" w:color="auto"/>
          </w:divBdr>
        </w:div>
        <w:div w:id="737945335">
          <w:marLeft w:val="640"/>
          <w:marRight w:val="0"/>
          <w:marTop w:val="0"/>
          <w:marBottom w:val="0"/>
          <w:divBdr>
            <w:top w:val="none" w:sz="0" w:space="0" w:color="auto"/>
            <w:left w:val="none" w:sz="0" w:space="0" w:color="auto"/>
            <w:bottom w:val="none" w:sz="0" w:space="0" w:color="auto"/>
            <w:right w:val="none" w:sz="0" w:space="0" w:color="auto"/>
          </w:divBdr>
        </w:div>
        <w:div w:id="1981882576">
          <w:marLeft w:val="640"/>
          <w:marRight w:val="0"/>
          <w:marTop w:val="0"/>
          <w:marBottom w:val="0"/>
          <w:divBdr>
            <w:top w:val="none" w:sz="0" w:space="0" w:color="auto"/>
            <w:left w:val="none" w:sz="0" w:space="0" w:color="auto"/>
            <w:bottom w:val="none" w:sz="0" w:space="0" w:color="auto"/>
            <w:right w:val="none" w:sz="0" w:space="0" w:color="auto"/>
          </w:divBdr>
        </w:div>
        <w:div w:id="1729038905">
          <w:marLeft w:val="640"/>
          <w:marRight w:val="0"/>
          <w:marTop w:val="0"/>
          <w:marBottom w:val="0"/>
          <w:divBdr>
            <w:top w:val="none" w:sz="0" w:space="0" w:color="auto"/>
            <w:left w:val="none" w:sz="0" w:space="0" w:color="auto"/>
            <w:bottom w:val="none" w:sz="0" w:space="0" w:color="auto"/>
            <w:right w:val="none" w:sz="0" w:space="0" w:color="auto"/>
          </w:divBdr>
        </w:div>
        <w:div w:id="886919968">
          <w:marLeft w:val="640"/>
          <w:marRight w:val="0"/>
          <w:marTop w:val="0"/>
          <w:marBottom w:val="0"/>
          <w:divBdr>
            <w:top w:val="none" w:sz="0" w:space="0" w:color="auto"/>
            <w:left w:val="none" w:sz="0" w:space="0" w:color="auto"/>
            <w:bottom w:val="none" w:sz="0" w:space="0" w:color="auto"/>
            <w:right w:val="none" w:sz="0" w:space="0" w:color="auto"/>
          </w:divBdr>
        </w:div>
        <w:div w:id="443227634">
          <w:marLeft w:val="640"/>
          <w:marRight w:val="0"/>
          <w:marTop w:val="0"/>
          <w:marBottom w:val="0"/>
          <w:divBdr>
            <w:top w:val="none" w:sz="0" w:space="0" w:color="auto"/>
            <w:left w:val="none" w:sz="0" w:space="0" w:color="auto"/>
            <w:bottom w:val="none" w:sz="0" w:space="0" w:color="auto"/>
            <w:right w:val="none" w:sz="0" w:space="0" w:color="auto"/>
          </w:divBdr>
        </w:div>
        <w:div w:id="1297032194">
          <w:marLeft w:val="640"/>
          <w:marRight w:val="0"/>
          <w:marTop w:val="0"/>
          <w:marBottom w:val="0"/>
          <w:divBdr>
            <w:top w:val="none" w:sz="0" w:space="0" w:color="auto"/>
            <w:left w:val="none" w:sz="0" w:space="0" w:color="auto"/>
            <w:bottom w:val="none" w:sz="0" w:space="0" w:color="auto"/>
            <w:right w:val="none" w:sz="0" w:space="0" w:color="auto"/>
          </w:divBdr>
        </w:div>
        <w:div w:id="76439154">
          <w:marLeft w:val="640"/>
          <w:marRight w:val="0"/>
          <w:marTop w:val="0"/>
          <w:marBottom w:val="0"/>
          <w:divBdr>
            <w:top w:val="none" w:sz="0" w:space="0" w:color="auto"/>
            <w:left w:val="none" w:sz="0" w:space="0" w:color="auto"/>
            <w:bottom w:val="none" w:sz="0" w:space="0" w:color="auto"/>
            <w:right w:val="none" w:sz="0" w:space="0" w:color="auto"/>
          </w:divBdr>
        </w:div>
        <w:div w:id="1901092668">
          <w:marLeft w:val="640"/>
          <w:marRight w:val="0"/>
          <w:marTop w:val="0"/>
          <w:marBottom w:val="0"/>
          <w:divBdr>
            <w:top w:val="none" w:sz="0" w:space="0" w:color="auto"/>
            <w:left w:val="none" w:sz="0" w:space="0" w:color="auto"/>
            <w:bottom w:val="none" w:sz="0" w:space="0" w:color="auto"/>
            <w:right w:val="none" w:sz="0" w:space="0" w:color="auto"/>
          </w:divBdr>
        </w:div>
        <w:div w:id="938299264">
          <w:marLeft w:val="640"/>
          <w:marRight w:val="0"/>
          <w:marTop w:val="0"/>
          <w:marBottom w:val="0"/>
          <w:divBdr>
            <w:top w:val="none" w:sz="0" w:space="0" w:color="auto"/>
            <w:left w:val="none" w:sz="0" w:space="0" w:color="auto"/>
            <w:bottom w:val="none" w:sz="0" w:space="0" w:color="auto"/>
            <w:right w:val="none" w:sz="0" w:space="0" w:color="auto"/>
          </w:divBdr>
        </w:div>
        <w:div w:id="1933968965">
          <w:marLeft w:val="640"/>
          <w:marRight w:val="0"/>
          <w:marTop w:val="0"/>
          <w:marBottom w:val="0"/>
          <w:divBdr>
            <w:top w:val="none" w:sz="0" w:space="0" w:color="auto"/>
            <w:left w:val="none" w:sz="0" w:space="0" w:color="auto"/>
            <w:bottom w:val="none" w:sz="0" w:space="0" w:color="auto"/>
            <w:right w:val="none" w:sz="0" w:space="0" w:color="auto"/>
          </w:divBdr>
        </w:div>
        <w:div w:id="446512731">
          <w:marLeft w:val="640"/>
          <w:marRight w:val="0"/>
          <w:marTop w:val="0"/>
          <w:marBottom w:val="0"/>
          <w:divBdr>
            <w:top w:val="none" w:sz="0" w:space="0" w:color="auto"/>
            <w:left w:val="none" w:sz="0" w:space="0" w:color="auto"/>
            <w:bottom w:val="none" w:sz="0" w:space="0" w:color="auto"/>
            <w:right w:val="none" w:sz="0" w:space="0" w:color="auto"/>
          </w:divBdr>
        </w:div>
        <w:div w:id="1231774361">
          <w:marLeft w:val="640"/>
          <w:marRight w:val="0"/>
          <w:marTop w:val="0"/>
          <w:marBottom w:val="0"/>
          <w:divBdr>
            <w:top w:val="none" w:sz="0" w:space="0" w:color="auto"/>
            <w:left w:val="none" w:sz="0" w:space="0" w:color="auto"/>
            <w:bottom w:val="none" w:sz="0" w:space="0" w:color="auto"/>
            <w:right w:val="none" w:sz="0" w:space="0" w:color="auto"/>
          </w:divBdr>
        </w:div>
        <w:div w:id="993069720">
          <w:marLeft w:val="640"/>
          <w:marRight w:val="0"/>
          <w:marTop w:val="0"/>
          <w:marBottom w:val="0"/>
          <w:divBdr>
            <w:top w:val="none" w:sz="0" w:space="0" w:color="auto"/>
            <w:left w:val="none" w:sz="0" w:space="0" w:color="auto"/>
            <w:bottom w:val="none" w:sz="0" w:space="0" w:color="auto"/>
            <w:right w:val="none" w:sz="0" w:space="0" w:color="auto"/>
          </w:divBdr>
        </w:div>
        <w:div w:id="1863394025">
          <w:marLeft w:val="640"/>
          <w:marRight w:val="0"/>
          <w:marTop w:val="0"/>
          <w:marBottom w:val="0"/>
          <w:divBdr>
            <w:top w:val="none" w:sz="0" w:space="0" w:color="auto"/>
            <w:left w:val="none" w:sz="0" w:space="0" w:color="auto"/>
            <w:bottom w:val="none" w:sz="0" w:space="0" w:color="auto"/>
            <w:right w:val="none" w:sz="0" w:space="0" w:color="auto"/>
          </w:divBdr>
        </w:div>
        <w:div w:id="1756706368">
          <w:marLeft w:val="640"/>
          <w:marRight w:val="0"/>
          <w:marTop w:val="0"/>
          <w:marBottom w:val="0"/>
          <w:divBdr>
            <w:top w:val="none" w:sz="0" w:space="0" w:color="auto"/>
            <w:left w:val="none" w:sz="0" w:space="0" w:color="auto"/>
            <w:bottom w:val="none" w:sz="0" w:space="0" w:color="auto"/>
            <w:right w:val="none" w:sz="0" w:space="0" w:color="auto"/>
          </w:divBdr>
        </w:div>
        <w:div w:id="1300266060">
          <w:marLeft w:val="640"/>
          <w:marRight w:val="0"/>
          <w:marTop w:val="0"/>
          <w:marBottom w:val="0"/>
          <w:divBdr>
            <w:top w:val="none" w:sz="0" w:space="0" w:color="auto"/>
            <w:left w:val="none" w:sz="0" w:space="0" w:color="auto"/>
            <w:bottom w:val="none" w:sz="0" w:space="0" w:color="auto"/>
            <w:right w:val="none" w:sz="0" w:space="0" w:color="auto"/>
          </w:divBdr>
        </w:div>
        <w:div w:id="695886773">
          <w:marLeft w:val="640"/>
          <w:marRight w:val="0"/>
          <w:marTop w:val="0"/>
          <w:marBottom w:val="0"/>
          <w:divBdr>
            <w:top w:val="none" w:sz="0" w:space="0" w:color="auto"/>
            <w:left w:val="none" w:sz="0" w:space="0" w:color="auto"/>
            <w:bottom w:val="none" w:sz="0" w:space="0" w:color="auto"/>
            <w:right w:val="none" w:sz="0" w:space="0" w:color="auto"/>
          </w:divBdr>
        </w:div>
        <w:div w:id="839582096">
          <w:marLeft w:val="640"/>
          <w:marRight w:val="0"/>
          <w:marTop w:val="0"/>
          <w:marBottom w:val="0"/>
          <w:divBdr>
            <w:top w:val="none" w:sz="0" w:space="0" w:color="auto"/>
            <w:left w:val="none" w:sz="0" w:space="0" w:color="auto"/>
            <w:bottom w:val="none" w:sz="0" w:space="0" w:color="auto"/>
            <w:right w:val="none" w:sz="0" w:space="0" w:color="auto"/>
          </w:divBdr>
        </w:div>
        <w:div w:id="1993943981">
          <w:marLeft w:val="640"/>
          <w:marRight w:val="0"/>
          <w:marTop w:val="0"/>
          <w:marBottom w:val="0"/>
          <w:divBdr>
            <w:top w:val="none" w:sz="0" w:space="0" w:color="auto"/>
            <w:left w:val="none" w:sz="0" w:space="0" w:color="auto"/>
            <w:bottom w:val="none" w:sz="0" w:space="0" w:color="auto"/>
            <w:right w:val="none" w:sz="0" w:space="0" w:color="auto"/>
          </w:divBdr>
        </w:div>
        <w:div w:id="787621465">
          <w:marLeft w:val="640"/>
          <w:marRight w:val="0"/>
          <w:marTop w:val="0"/>
          <w:marBottom w:val="0"/>
          <w:divBdr>
            <w:top w:val="none" w:sz="0" w:space="0" w:color="auto"/>
            <w:left w:val="none" w:sz="0" w:space="0" w:color="auto"/>
            <w:bottom w:val="none" w:sz="0" w:space="0" w:color="auto"/>
            <w:right w:val="none" w:sz="0" w:space="0" w:color="auto"/>
          </w:divBdr>
        </w:div>
        <w:div w:id="761219151">
          <w:marLeft w:val="640"/>
          <w:marRight w:val="0"/>
          <w:marTop w:val="0"/>
          <w:marBottom w:val="0"/>
          <w:divBdr>
            <w:top w:val="none" w:sz="0" w:space="0" w:color="auto"/>
            <w:left w:val="none" w:sz="0" w:space="0" w:color="auto"/>
            <w:bottom w:val="none" w:sz="0" w:space="0" w:color="auto"/>
            <w:right w:val="none" w:sz="0" w:space="0" w:color="auto"/>
          </w:divBdr>
        </w:div>
        <w:div w:id="502088688">
          <w:marLeft w:val="640"/>
          <w:marRight w:val="0"/>
          <w:marTop w:val="0"/>
          <w:marBottom w:val="0"/>
          <w:divBdr>
            <w:top w:val="none" w:sz="0" w:space="0" w:color="auto"/>
            <w:left w:val="none" w:sz="0" w:space="0" w:color="auto"/>
            <w:bottom w:val="none" w:sz="0" w:space="0" w:color="auto"/>
            <w:right w:val="none" w:sz="0" w:space="0" w:color="auto"/>
          </w:divBdr>
        </w:div>
        <w:div w:id="1780756683">
          <w:marLeft w:val="640"/>
          <w:marRight w:val="0"/>
          <w:marTop w:val="0"/>
          <w:marBottom w:val="0"/>
          <w:divBdr>
            <w:top w:val="none" w:sz="0" w:space="0" w:color="auto"/>
            <w:left w:val="none" w:sz="0" w:space="0" w:color="auto"/>
            <w:bottom w:val="none" w:sz="0" w:space="0" w:color="auto"/>
            <w:right w:val="none" w:sz="0" w:space="0" w:color="auto"/>
          </w:divBdr>
        </w:div>
        <w:div w:id="44107621">
          <w:marLeft w:val="640"/>
          <w:marRight w:val="0"/>
          <w:marTop w:val="0"/>
          <w:marBottom w:val="0"/>
          <w:divBdr>
            <w:top w:val="none" w:sz="0" w:space="0" w:color="auto"/>
            <w:left w:val="none" w:sz="0" w:space="0" w:color="auto"/>
            <w:bottom w:val="none" w:sz="0" w:space="0" w:color="auto"/>
            <w:right w:val="none" w:sz="0" w:space="0" w:color="auto"/>
          </w:divBdr>
        </w:div>
        <w:div w:id="1233079254">
          <w:marLeft w:val="640"/>
          <w:marRight w:val="0"/>
          <w:marTop w:val="0"/>
          <w:marBottom w:val="0"/>
          <w:divBdr>
            <w:top w:val="none" w:sz="0" w:space="0" w:color="auto"/>
            <w:left w:val="none" w:sz="0" w:space="0" w:color="auto"/>
            <w:bottom w:val="none" w:sz="0" w:space="0" w:color="auto"/>
            <w:right w:val="none" w:sz="0" w:space="0" w:color="auto"/>
          </w:divBdr>
        </w:div>
        <w:div w:id="1796675243">
          <w:marLeft w:val="640"/>
          <w:marRight w:val="0"/>
          <w:marTop w:val="0"/>
          <w:marBottom w:val="0"/>
          <w:divBdr>
            <w:top w:val="none" w:sz="0" w:space="0" w:color="auto"/>
            <w:left w:val="none" w:sz="0" w:space="0" w:color="auto"/>
            <w:bottom w:val="none" w:sz="0" w:space="0" w:color="auto"/>
            <w:right w:val="none" w:sz="0" w:space="0" w:color="auto"/>
          </w:divBdr>
        </w:div>
        <w:div w:id="808326436">
          <w:marLeft w:val="640"/>
          <w:marRight w:val="0"/>
          <w:marTop w:val="0"/>
          <w:marBottom w:val="0"/>
          <w:divBdr>
            <w:top w:val="none" w:sz="0" w:space="0" w:color="auto"/>
            <w:left w:val="none" w:sz="0" w:space="0" w:color="auto"/>
            <w:bottom w:val="none" w:sz="0" w:space="0" w:color="auto"/>
            <w:right w:val="none" w:sz="0" w:space="0" w:color="auto"/>
          </w:divBdr>
        </w:div>
        <w:div w:id="23215953">
          <w:marLeft w:val="640"/>
          <w:marRight w:val="0"/>
          <w:marTop w:val="0"/>
          <w:marBottom w:val="0"/>
          <w:divBdr>
            <w:top w:val="none" w:sz="0" w:space="0" w:color="auto"/>
            <w:left w:val="none" w:sz="0" w:space="0" w:color="auto"/>
            <w:bottom w:val="none" w:sz="0" w:space="0" w:color="auto"/>
            <w:right w:val="none" w:sz="0" w:space="0" w:color="auto"/>
          </w:divBdr>
        </w:div>
        <w:div w:id="859009328">
          <w:marLeft w:val="640"/>
          <w:marRight w:val="0"/>
          <w:marTop w:val="0"/>
          <w:marBottom w:val="0"/>
          <w:divBdr>
            <w:top w:val="none" w:sz="0" w:space="0" w:color="auto"/>
            <w:left w:val="none" w:sz="0" w:space="0" w:color="auto"/>
            <w:bottom w:val="none" w:sz="0" w:space="0" w:color="auto"/>
            <w:right w:val="none" w:sz="0" w:space="0" w:color="auto"/>
          </w:divBdr>
        </w:div>
        <w:div w:id="1758600982">
          <w:marLeft w:val="640"/>
          <w:marRight w:val="0"/>
          <w:marTop w:val="0"/>
          <w:marBottom w:val="0"/>
          <w:divBdr>
            <w:top w:val="none" w:sz="0" w:space="0" w:color="auto"/>
            <w:left w:val="none" w:sz="0" w:space="0" w:color="auto"/>
            <w:bottom w:val="none" w:sz="0" w:space="0" w:color="auto"/>
            <w:right w:val="none" w:sz="0" w:space="0" w:color="auto"/>
          </w:divBdr>
        </w:div>
        <w:div w:id="485825381">
          <w:marLeft w:val="640"/>
          <w:marRight w:val="0"/>
          <w:marTop w:val="0"/>
          <w:marBottom w:val="0"/>
          <w:divBdr>
            <w:top w:val="none" w:sz="0" w:space="0" w:color="auto"/>
            <w:left w:val="none" w:sz="0" w:space="0" w:color="auto"/>
            <w:bottom w:val="none" w:sz="0" w:space="0" w:color="auto"/>
            <w:right w:val="none" w:sz="0" w:space="0" w:color="auto"/>
          </w:divBdr>
        </w:div>
        <w:div w:id="2040817555">
          <w:marLeft w:val="640"/>
          <w:marRight w:val="0"/>
          <w:marTop w:val="0"/>
          <w:marBottom w:val="0"/>
          <w:divBdr>
            <w:top w:val="none" w:sz="0" w:space="0" w:color="auto"/>
            <w:left w:val="none" w:sz="0" w:space="0" w:color="auto"/>
            <w:bottom w:val="none" w:sz="0" w:space="0" w:color="auto"/>
            <w:right w:val="none" w:sz="0" w:space="0" w:color="auto"/>
          </w:divBdr>
        </w:div>
        <w:div w:id="578368012">
          <w:marLeft w:val="640"/>
          <w:marRight w:val="0"/>
          <w:marTop w:val="0"/>
          <w:marBottom w:val="0"/>
          <w:divBdr>
            <w:top w:val="none" w:sz="0" w:space="0" w:color="auto"/>
            <w:left w:val="none" w:sz="0" w:space="0" w:color="auto"/>
            <w:bottom w:val="none" w:sz="0" w:space="0" w:color="auto"/>
            <w:right w:val="none" w:sz="0" w:space="0" w:color="auto"/>
          </w:divBdr>
        </w:div>
        <w:div w:id="495150692">
          <w:marLeft w:val="640"/>
          <w:marRight w:val="0"/>
          <w:marTop w:val="0"/>
          <w:marBottom w:val="0"/>
          <w:divBdr>
            <w:top w:val="none" w:sz="0" w:space="0" w:color="auto"/>
            <w:left w:val="none" w:sz="0" w:space="0" w:color="auto"/>
            <w:bottom w:val="none" w:sz="0" w:space="0" w:color="auto"/>
            <w:right w:val="none" w:sz="0" w:space="0" w:color="auto"/>
          </w:divBdr>
        </w:div>
        <w:div w:id="791754696">
          <w:marLeft w:val="640"/>
          <w:marRight w:val="0"/>
          <w:marTop w:val="0"/>
          <w:marBottom w:val="0"/>
          <w:divBdr>
            <w:top w:val="none" w:sz="0" w:space="0" w:color="auto"/>
            <w:left w:val="none" w:sz="0" w:space="0" w:color="auto"/>
            <w:bottom w:val="none" w:sz="0" w:space="0" w:color="auto"/>
            <w:right w:val="none" w:sz="0" w:space="0" w:color="auto"/>
          </w:divBdr>
        </w:div>
        <w:div w:id="31998404">
          <w:marLeft w:val="640"/>
          <w:marRight w:val="0"/>
          <w:marTop w:val="0"/>
          <w:marBottom w:val="0"/>
          <w:divBdr>
            <w:top w:val="none" w:sz="0" w:space="0" w:color="auto"/>
            <w:left w:val="none" w:sz="0" w:space="0" w:color="auto"/>
            <w:bottom w:val="none" w:sz="0" w:space="0" w:color="auto"/>
            <w:right w:val="none" w:sz="0" w:space="0" w:color="auto"/>
          </w:divBdr>
        </w:div>
        <w:div w:id="522091177">
          <w:marLeft w:val="640"/>
          <w:marRight w:val="0"/>
          <w:marTop w:val="0"/>
          <w:marBottom w:val="0"/>
          <w:divBdr>
            <w:top w:val="none" w:sz="0" w:space="0" w:color="auto"/>
            <w:left w:val="none" w:sz="0" w:space="0" w:color="auto"/>
            <w:bottom w:val="none" w:sz="0" w:space="0" w:color="auto"/>
            <w:right w:val="none" w:sz="0" w:space="0" w:color="auto"/>
          </w:divBdr>
        </w:div>
        <w:div w:id="1362701603">
          <w:marLeft w:val="640"/>
          <w:marRight w:val="0"/>
          <w:marTop w:val="0"/>
          <w:marBottom w:val="0"/>
          <w:divBdr>
            <w:top w:val="none" w:sz="0" w:space="0" w:color="auto"/>
            <w:left w:val="none" w:sz="0" w:space="0" w:color="auto"/>
            <w:bottom w:val="none" w:sz="0" w:space="0" w:color="auto"/>
            <w:right w:val="none" w:sz="0" w:space="0" w:color="auto"/>
          </w:divBdr>
        </w:div>
        <w:div w:id="627205284">
          <w:marLeft w:val="640"/>
          <w:marRight w:val="0"/>
          <w:marTop w:val="0"/>
          <w:marBottom w:val="0"/>
          <w:divBdr>
            <w:top w:val="none" w:sz="0" w:space="0" w:color="auto"/>
            <w:left w:val="none" w:sz="0" w:space="0" w:color="auto"/>
            <w:bottom w:val="none" w:sz="0" w:space="0" w:color="auto"/>
            <w:right w:val="none" w:sz="0" w:space="0" w:color="auto"/>
          </w:divBdr>
        </w:div>
        <w:div w:id="143012784">
          <w:marLeft w:val="640"/>
          <w:marRight w:val="0"/>
          <w:marTop w:val="0"/>
          <w:marBottom w:val="0"/>
          <w:divBdr>
            <w:top w:val="none" w:sz="0" w:space="0" w:color="auto"/>
            <w:left w:val="none" w:sz="0" w:space="0" w:color="auto"/>
            <w:bottom w:val="none" w:sz="0" w:space="0" w:color="auto"/>
            <w:right w:val="none" w:sz="0" w:space="0" w:color="auto"/>
          </w:divBdr>
        </w:div>
        <w:div w:id="1989743559">
          <w:marLeft w:val="640"/>
          <w:marRight w:val="0"/>
          <w:marTop w:val="0"/>
          <w:marBottom w:val="0"/>
          <w:divBdr>
            <w:top w:val="none" w:sz="0" w:space="0" w:color="auto"/>
            <w:left w:val="none" w:sz="0" w:space="0" w:color="auto"/>
            <w:bottom w:val="none" w:sz="0" w:space="0" w:color="auto"/>
            <w:right w:val="none" w:sz="0" w:space="0" w:color="auto"/>
          </w:divBdr>
        </w:div>
        <w:div w:id="906040609">
          <w:marLeft w:val="640"/>
          <w:marRight w:val="0"/>
          <w:marTop w:val="0"/>
          <w:marBottom w:val="0"/>
          <w:divBdr>
            <w:top w:val="none" w:sz="0" w:space="0" w:color="auto"/>
            <w:left w:val="none" w:sz="0" w:space="0" w:color="auto"/>
            <w:bottom w:val="none" w:sz="0" w:space="0" w:color="auto"/>
            <w:right w:val="none" w:sz="0" w:space="0" w:color="auto"/>
          </w:divBdr>
        </w:div>
        <w:div w:id="290941271">
          <w:marLeft w:val="640"/>
          <w:marRight w:val="0"/>
          <w:marTop w:val="0"/>
          <w:marBottom w:val="0"/>
          <w:divBdr>
            <w:top w:val="none" w:sz="0" w:space="0" w:color="auto"/>
            <w:left w:val="none" w:sz="0" w:space="0" w:color="auto"/>
            <w:bottom w:val="none" w:sz="0" w:space="0" w:color="auto"/>
            <w:right w:val="none" w:sz="0" w:space="0" w:color="auto"/>
          </w:divBdr>
        </w:div>
        <w:div w:id="1515605537">
          <w:marLeft w:val="640"/>
          <w:marRight w:val="0"/>
          <w:marTop w:val="0"/>
          <w:marBottom w:val="0"/>
          <w:divBdr>
            <w:top w:val="none" w:sz="0" w:space="0" w:color="auto"/>
            <w:left w:val="none" w:sz="0" w:space="0" w:color="auto"/>
            <w:bottom w:val="none" w:sz="0" w:space="0" w:color="auto"/>
            <w:right w:val="none" w:sz="0" w:space="0" w:color="auto"/>
          </w:divBdr>
        </w:div>
        <w:div w:id="1674792807">
          <w:marLeft w:val="640"/>
          <w:marRight w:val="0"/>
          <w:marTop w:val="0"/>
          <w:marBottom w:val="0"/>
          <w:divBdr>
            <w:top w:val="none" w:sz="0" w:space="0" w:color="auto"/>
            <w:left w:val="none" w:sz="0" w:space="0" w:color="auto"/>
            <w:bottom w:val="none" w:sz="0" w:space="0" w:color="auto"/>
            <w:right w:val="none" w:sz="0" w:space="0" w:color="auto"/>
          </w:divBdr>
        </w:div>
        <w:div w:id="906837497">
          <w:marLeft w:val="640"/>
          <w:marRight w:val="0"/>
          <w:marTop w:val="0"/>
          <w:marBottom w:val="0"/>
          <w:divBdr>
            <w:top w:val="none" w:sz="0" w:space="0" w:color="auto"/>
            <w:left w:val="none" w:sz="0" w:space="0" w:color="auto"/>
            <w:bottom w:val="none" w:sz="0" w:space="0" w:color="auto"/>
            <w:right w:val="none" w:sz="0" w:space="0" w:color="auto"/>
          </w:divBdr>
        </w:div>
        <w:div w:id="156922599">
          <w:marLeft w:val="640"/>
          <w:marRight w:val="0"/>
          <w:marTop w:val="0"/>
          <w:marBottom w:val="0"/>
          <w:divBdr>
            <w:top w:val="none" w:sz="0" w:space="0" w:color="auto"/>
            <w:left w:val="none" w:sz="0" w:space="0" w:color="auto"/>
            <w:bottom w:val="none" w:sz="0" w:space="0" w:color="auto"/>
            <w:right w:val="none" w:sz="0" w:space="0" w:color="auto"/>
          </w:divBdr>
        </w:div>
        <w:div w:id="624458640">
          <w:marLeft w:val="640"/>
          <w:marRight w:val="0"/>
          <w:marTop w:val="0"/>
          <w:marBottom w:val="0"/>
          <w:divBdr>
            <w:top w:val="none" w:sz="0" w:space="0" w:color="auto"/>
            <w:left w:val="none" w:sz="0" w:space="0" w:color="auto"/>
            <w:bottom w:val="none" w:sz="0" w:space="0" w:color="auto"/>
            <w:right w:val="none" w:sz="0" w:space="0" w:color="auto"/>
          </w:divBdr>
        </w:div>
        <w:div w:id="2025470754">
          <w:marLeft w:val="640"/>
          <w:marRight w:val="0"/>
          <w:marTop w:val="0"/>
          <w:marBottom w:val="0"/>
          <w:divBdr>
            <w:top w:val="none" w:sz="0" w:space="0" w:color="auto"/>
            <w:left w:val="none" w:sz="0" w:space="0" w:color="auto"/>
            <w:bottom w:val="none" w:sz="0" w:space="0" w:color="auto"/>
            <w:right w:val="none" w:sz="0" w:space="0" w:color="auto"/>
          </w:divBdr>
        </w:div>
        <w:div w:id="527523410">
          <w:marLeft w:val="640"/>
          <w:marRight w:val="0"/>
          <w:marTop w:val="0"/>
          <w:marBottom w:val="0"/>
          <w:divBdr>
            <w:top w:val="none" w:sz="0" w:space="0" w:color="auto"/>
            <w:left w:val="none" w:sz="0" w:space="0" w:color="auto"/>
            <w:bottom w:val="none" w:sz="0" w:space="0" w:color="auto"/>
            <w:right w:val="none" w:sz="0" w:space="0" w:color="auto"/>
          </w:divBdr>
        </w:div>
        <w:div w:id="595402342">
          <w:marLeft w:val="640"/>
          <w:marRight w:val="0"/>
          <w:marTop w:val="0"/>
          <w:marBottom w:val="0"/>
          <w:divBdr>
            <w:top w:val="none" w:sz="0" w:space="0" w:color="auto"/>
            <w:left w:val="none" w:sz="0" w:space="0" w:color="auto"/>
            <w:bottom w:val="none" w:sz="0" w:space="0" w:color="auto"/>
            <w:right w:val="none" w:sz="0" w:space="0" w:color="auto"/>
          </w:divBdr>
        </w:div>
        <w:div w:id="1288513325">
          <w:marLeft w:val="640"/>
          <w:marRight w:val="0"/>
          <w:marTop w:val="0"/>
          <w:marBottom w:val="0"/>
          <w:divBdr>
            <w:top w:val="none" w:sz="0" w:space="0" w:color="auto"/>
            <w:left w:val="none" w:sz="0" w:space="0" w:color="auto"/>
            <w:bottom w:val="none" w:sz="0" w:space="0" w:color="auto"/>
            <w:right w:val="none" w:sz="0" w:space="0" w:color="auto"/>
          </w:divBdr>
        </w:div>
        <w:div w:id="184638132">
          <w:marLeft w:val="640"/>
          <w:marRight w:val="0"/>
          <w:marTop w:val="0"/>
          <w:marBottom w:val="0"/>
          <w:divBdr>
            <w:top w:val="none" w:sz="0" w:space="0" w:color="auto"/>
            <w:left w:val="none" w:sz="0" w:space="0" w:color="auto"/>
            <w:bottom w:val="none" w:sz="0" w:space="0" w:color="auto"/>
            <w:right w:val="none" w:sz="0" w:space="0" w:color="auto"/>
          </w:divBdr>
        </w:div>
        <w:div w:id="1517692825">
          <w:marLeft w:val="640"/>
          <w:marRight w:val="0"/>
          <w:marTop w:val="0"/>
          <w:marBottom w:val="0"/>
          <w:divBdr>
            <w:top w:val="none" w:sz="0" w:space="0" w:color="auto"/>
            <w:left w:val="none" w:sz="0" w:space="0" w:color="auto"/>
            <w:bottom w:val="none" w:sz="0" w:space="0" w:color="auto"/>
            <w:right w:val="none" w:sz="0" w:space="0" w:color="auto"/>
          </w:divBdr>
        </w:div>
        <w:div w:id="494106880">
          <w:marLeft w:val="640"/>
          <w:marRight w:val="0"/>
          <w:marTop w:val="0"/>
          <w:marBottom w:val="0"/>
          <w:divBdr>
            <w:top w:val="none" w:sz="0" w:space="0" w:color="auto"/>
            <w:left w:val="none" w:sz="0" w:space="0" w:color="auto"/>
            <w:bottom w:val="none" w:sz="0" w:space="0" w:color="auto"/>
            <w:right w:val="none" w:sz="0" w:space="0" w:color="auto"/>
          </w:divBdr>
        </w:div>
        <w:div w:id="692538291">
          <w:marLeft w:val="640"/>
          <w:marRight w:val="0"/>
          <w:marTop w:val="0"/>
          <w:marBottom w:val="0"/>
          <w:divBdr>
            <w:top w:val="none" w:sz="0" w:space="0" w:color="auto"/>
            <w:left w:val="none" w:sz="0" w:space="0" w:color="auto"/>
            <w:bottom w:val="none" w:sz="0" w:space="0" w:color="auto"/>
            <w:right w:val="none" w:sz="0" w:space="0" w:color="auto"/>
          </w:divBdr>
        </w:div>
        <w:div w:id="976496044">
          <w:marLeft w:val="640"/>
          <w:marRight w:val="0"/>
          <w:marTop w:val="0"/>
          <w:marBottom w:val="0"/>
          <w:divBdr>
            <w:top w:val="none" w:sz="0" w:space="0" w:color="auto"/>
            <w:left w:val="none" w:sz="0" w:space="0" w:color="auto"/>
            <w:bottom w:val="none" w:sz="0" w:space="0" w:color="auto"/>
            <w:right w:val="none" w:sz="0" w:space="0" w:color="auto"/>
          </w:divBdr>
        </w:div>
        <w:div w:id="957489296">
          <w:marLeft w:val="640"/>
          <w:marRight w:val="0"/>
          <w:marTop w:val="0"/>
          <w:marBottom w:val="0"/>
          <w:divBdr>
            <w:top w:val="none" w:sz="0" w:space="0" w:color="auto"/>
            <w:left w:val="none" w:sz="0" w:space="0" w:color="auto"/>
            <w:bottom w:val="none" w:sz="0" w:space="0" w:color="auto"/>
            <w:right w:val="none" w:sz="0" w:space="0" w:color="auto"/>
          </w:divBdr>
        </w:div>
        <w:div w:id="1268928421">
          <w:marLeft w:val="640"/>
          <w:marRight w:val="0"/>
          <w:marTop w:val="0"/>
          <w:marBottom w:val="0"/>
          <w:divBdr>
            <w:top w:val="none" w:sz="0" w:space="0" w:color="auto"/>
            <w:left w:val="none" w:sz="0" w:space="0" w:color="auto"/>
            <w:bottom w:val="none" w:sz="0" w:space="0" w:color="auto"/>
            <w:right w:val="none" w:sz="0" w:space="0" w:color="auto"/>
          </w:divBdr>
        </w:div>
        <w:div w:id="430391948">
          <w:marLeft w:val="640"/>
          <w:marRight w:val="0"/>
          <w:marTop w:val="0"/>
          <w:marBottom w:val="0"/>
          <w:divBdr>
            <w:top w:val="none" w:sz="0" w:space="0" w:color="auto"/>
            <w:left w:val="none" w:sz="0" w:space="0" w:color="auto"/>
            <w:bottom w:val="none" w:sz="0" w:space="0" w:color="auto"/>
            <w:right w:val="none" w:sz="0" w:space="0" w:color="auto"/>
          </w:divBdr>
        </w:div>
        <w:div w:id="415515039">
          <w:marLeft w:val="640"/>
          <w:marRight w:val="0"/>
          <w:marTop w:val="0"/>
          <w:marBottom w:val="0"/>
          <w:divBdr>
            <w:top w:val="none" w:sz="0" w:space="0" w:color="auto"/>
            <w:left w:val="none" w:sz="0" w:space="0" w:color="auto"/>
            <w:bottom w:val="none" w:sz="0" w:space="0" w:color="auto"/>
            <w:right w:val="none" w:sz="0" w:space="0" w:color="auto"/>
          </w:divBdr>
        </w:div>
        <w:div w:id="336614709">
          <w:marLeft w:val="640"/>
          <w:marRight w:val="0"/>
          <w:marTop w:val="0"/>
          <w:marBottom w:val="0"/>
          <w:divBdr>
            <w:top w:val="none" w:sz="0" w:space="0" w:color="auto"/>
            <w:left w:val="none" w:sz="0" w:space="0" w:color="auto"/>
            <w:bottom w:val="none" w:sz="0" w:space="0" w:color="auto"/>
            <w:right w:val="none" w:sz="0" w:space="0" w:color="auto"/>
          </w:divBdr>
        </w:div>
        <w:div w:id="2123644821">
          <w:marLeft w:val="640"/>
          <w:marRight w:val="0"/>
          <w:marTop w:val="0"/>
          <w:marBottom w:val="0"/>
          <w:divBdr>
            <w:top w:val="none" w:sz="0" w:space="0" w:color="auto"/>
            <w:left w:val="none" w:sz="0" w:space="0" w:color="auto"/>
            <w:bottom w:val="none" w:sz="0" w:space="0" w:color="auto"/>
            <w:right w:val="none" w:sz="0" w:space="0" w:color="auto"/>
          </w:divBdr>
        </w:div>
        <w:div w:id="1180923087">
          <w:marLeft w:val="640"/>
          <w:marRight w:val="0"/>
          <w:marTop w:val="0"/>
          <w:marBottom w:val="0"/>
          <w:divBdr>
            <w:top w:val="none" w:sz="0" w:space="0" w:color="auto"/>
            <w:left w:val="none" w:sz="0" w:space="0" w:color="auto"/>
            <w:bottom w:val="none" w:sz="0" w:space="0" w:color="auto"/>
            <w:right w:val="none" w:sz="0" w:space="0" w:color="auto"/>
          </w:divBdr>
        </w:div>
        <w:div w:id="1571187552">
          <w:marLeft w:val="640"/>
          <w:marRight w:val="0"/>
          <w:marTop w:val="0"/>
          <w:marBottom w:val="0"/>
          <w:divBdr>
            <w:top w:val="none" w:sz="0" w:space="0" w:color="auto"/>
            <w:left w:val="none" w:sz="0" w:space="0" w:color="auto"/>
            <w:bottom w:val="none" w:sz="0" w:space="0" w:color="auto"/>
            <w:right w:val="none" w:sz="0" w:space="0" w:color="auto"/>
          </w:divBdr>
        </w:div>
        <w:div w:id="1839614412">
          <w:marLeft w:val="640"/>
          <w:marRight w:val="0"/>
          <w:marTop w:val="0"/>
          <w:marBottom w:val="0"/>
          <w:divBdr>
            <w:top w:val="none" w:sz="0" w:space="0" w:color="auto"/>
            <w:left w:val="none" w:sz="0" w:space="0" w:color="auto"/>
            <w:bottom w:val="none" w:sz="0" w:space="0" w:color="auto"/>
            <w:right w:val="none" w:sz="0" w:space="0" w:color="auto"/>
          </w:divBdr>
        </w:div>
        <w:div w:id="1065564509">
          <w:marLeft w:val="640"/>
          <w:marRight w:val="0"/>
          <w:marTop w:val="0"/>
          <w:marBottom w:val="0"/>
          <w:divBdr>
            <w:top w:val="none" w:sz="0" w:space="0" w:color="auto"/>
            <w:left w:val="none" w:sz="0" w:space="0" w:color="auto"/>
            <w:bottom w:val="none" w:sz="0" w:space="0" w:color="auto"/>
            <w:right w:val="none" w:sz="0" w:space="0" w:color="auto"/>
          </w:divBdr>
        </w:div>
        <w:div w:id="751511018">
          <w:marLeft w:val="640"/>
          <w:marRight w:val="0"/>
          <w:marTop w:val="0"/>
          <w:marBottom w:val="0"/>
          <w:divBdr>
            <w:top w:val="none" w:sz="0" w:space="0" w:color="auto"/>
            <w:left w:val="none" w:sz="0" w:space="0" w:color="auto"/>
            <w:bottom w:val="none" w:sz="0" w:space="0" w:color="auto"/>
            <w:right w:val="none" w:sz="0" w:space="0" w:color="auto"/>
          </w:divBdr>
        </w:div>
        <w:div w:id="172230178">
          <w:marLeft w:val="640"/>
          <w:marRight w:val="0"/>
          <w:marTop w:val="0"/>
          <w:marBottom w:val="0"/>
          <w:divBdr>
            <w:top w:val="none" w:sz="0" w:space="0" w:color="auto"/>
            <w:left w:val="none" w:sz="0" w:space="0" w:color="auto"/>
            <w:bottom w:val="none" w:sz="0" w:space="0" w:color="auto"/>
            <w:right w:val="none" w:sz="0" w:space="0" w:color="auto"/>
          </w:divBdr>
        </w:div>
        <w:div w:id="1170415652">
          <w:marLeft w:val="640"/>
          <w:marRight w:val="0"/>
          <w:marTop w:val="0"/>
          <w:marBottom w:val="0"/>
          <w:divBdr>
            <w:top w:val="none" w:sz="0" w:space="0" w:color="auto"/>
            <w:left w:val="none" w:sz="0" w:space="0" w:color="auto"/>
            <w:bottom w:val="none" w:sz="0" w:space="0" w:color="auto"/>
            <w:right w:val="none" w:sz="0" w:space="0" w:color="auto"/>
          </w:divBdr>
        </w:div>
        <w:div w:id="436096615">
          <w:marLeft w:val="640"/>
          <w:marRight w:val="0"/>
          <w:marTop w:val="0"/>
          <w:marBottom w:val="0"/>
          <w:divBdr>
            <w:top w:val="none" w:sz="0" w:space="0" w:color="auto"/>
            <w:left w:val="none" w:sz="0" w:space="0" w:color="auto"/>
            <w:bottom w:val="none" w:sz="0" w:space="0" w:color="auto"/>
            <w:right w:val="none" w:sz="0" w:space="0" w:color="auto"/>
          </w:divBdr>
        </w:div>
        <w:div w:id="1630088122">
          <w:marLeft w:val="640"/>
          <w:marRight w:val="0"/>
          <w:marTop w:val="0"/>
          <w:marBottom w:val="0"/>
          <w:divBdr>
            <w:top w:val="none" w:sz="0" w:space="0" w:color="auto"/>
            <w:left w:val="none" w:sz="0" w:space="0" w:color="auto"/>
            <w:bottom w:val="none" w:sz="0" w:space="0" w:color="auto"/>
            <w:right w:val="none" w:sz="0" w:space="0" w:color="auto"/>
          </w:divBdr>
        </w:div>
        <w:div w:id="595209854">
          <w:marLeft w:val="640"/>
          <w:marRight w:val="0"/>
          <w:marTop w:val="0"/>
          <w:marBottom w:val="0"/>
          <w:divBdr>
            <w:top w:val="none" w:sz="0" w:space="0" w:color="auto"/>
            <w:left w:val="none" w:sz="0" w:space="0" w:color="auto"/>
            <w:bottom w:val="none" w:sz="0" w:space="0" w:color="auto"/>
            <w:right w:val="none" w:sz="0" w:space="0" w:color="auto"/>
          </w:divBdr>
        </w:div>
        <w:div w:id="866480888">
          <w:marLeft w:val="640"/>
          <w:marRight w:val="0"/>
          <w:marTop w:val="0"/>
          <w:marBottom w:val="0"/>
          <w:divBdr>
            <w:top w:val="none" w:sz="0" w:space="0" w:color="auto"/>
            <w:left w:val="none" w:sz="0" w:space="0" w:color="auto"/>
            <w:bottom w:val="none" w:sz="0" w:space="0" w:color="auto"/>
            <w:right w:val="none" w:sz="0" w:space="0" w:color="auto"/>
          </w:divBdr>
        </w:div>
        <w:div w:id="1350836312">
          <w:marLeft w:val="640"/>
          <w:marRight w:val="0"/>
          <w:marTop w:val="0"/>
          <w:marBottom w:val="0"/>
          <w:divBdr>
            <w:top w:val="none" w:sz="0" w:space="0" w:color="auto"/>
            <w:left w:val="none" w:sz="0" w:space="0" w:color="auto"/>
            <w:bottom w:val="none" w:sz="0" w:space="0" w:color="auto"/>
            <w:right w:val="none" w:sz="0" w:space="0" w:color="auto"/>
          </w:divBdr>
        </w:div>
        <w:div w:id="1728066247">
          <w:marLeft w:val="640"/>
          <w:marRight w:val="0"/>
          <w:marTop w:val="0"/>
          <w:marBottom w:val="0"/>
          <w:divBdr>
            <w:top w:val="none" w:sz="0" w:space="0" w:color="auto"/>
            <w:left w:val="none" w:sz="0" w:space="0" w:color="auto"/>
            <w:bottom w:val="none" w:sz="0" w:space="0" w:color="auto"/>
            <w:right w:val="none" w:sz="0" w:space="0" w:color="auto"/>
          </w:divBdr>
        </w:div>
        <w:div w:id="568426354">
          <w:marLeft w:val="640"/>
          <w:marRight w:val="0"/>
          <w:marTop w:val="0"/>
          <w:marBottom w:val="0"/>
          <w:divBdr>
            <w:top w:val="none" w:sz="0" w:space="0" w:color="auto"/>
            <w:left w:val="none" w:sz="0" w:space="0" w:color="auto"/>
            <w:bottom w:val="none" w:sz="0" w:space="0" w:color="auto"/>
            <w:right w:val="none" w:sz="0" w:space="0" w:color="auto"/>
          </w:divBdr>
        </w:div>
        <w:div w:id="1937207802">
          <w:marLeft w:val="640"/>
          <w:marRight w:val="0"/>
          <w:marTop w:val="0"/>
          <w:marBottom w:val="0"/>
          <w:divBdr>
            <w:top w:val="none" w:sz="0" w:space="0" w:color="auto"/>
            <w:left w:val="none" w:sz="0" w:space="0" w:color="auto"/>
            <w:bottom w:val="none" w:sz="0" w:space="0" w:color="auto"/>
            <w:right w:val="none" w:sz="0" w:space="0" w:color="auto"/>
          </w:divBdr>
        </w:div>
        <w:div w:id="996760135">
          <w:marLeft w:val="640"/>
          <w:marRight w:val="0"/>
          <w:marTop w:val="0"/>
          <w:marBottom w:val="0"/>
          <w:divBdr>
            <w:top w:val="none" w:sz="0" w:space="0" w:color="auto"/>
            <w:left w:val="none" w:sz="0" w:space="0" w:color="auto"/>
            <w:bottom w:val="none" w:sz="0" w:space="0" w:color="auto"/>
            <w:right w:val="none" w:sz="0" w:space="0" w:color="auto"/>
          </w:divBdr>
        </w:div>
        <w:div w:id="1949696412">
          <w:marLeft w:val="640"/>
          <w:marRight w:val="0"/>
          <w:marTop w:val="0"/>
          <w:marBottom w:val="0"/>
          <w:divBdr>
            <w:top w:val="none" w:sz="0" w:space="0" w:color="auto"/>
            <w:left w:val="none" w:sz="0" w:space="0" w:color="auto"/>
            <w:bottom w:val="none" w:sz="0" w:space="0" w:color="auto"/>
            <w:right w:val="none" w:sz="0" w:space="0" w:color="auto"/>
          </w:divBdr>
        </w:div>
        <w:div w:id="1165365046">
          <w:marLeft w:val="640"/>
          <w:marRight w:val="0"/>
          <w:marTop w:val="0"/>
          <w:marBottom w:val="0"/>
          <w:divBdr>
            <w:top w:val="none" w:sz="0" w:space="0" w:color="auto"/>
            <w:left w:val="none" w:sz="0" w:space="0" w:color="auto"/>
            <w:bottom w:val="none" w:sz="0" w:space="0" w:color="auto"/>
            <w:right w:val="none" w:sz="0" w:space="0" w:color="auto"/>
          </w:divBdr>
        </w:div>
        <w:div w:id="241377569">
          <w:marLeft w:val="640"/>
          <w:marRight w:val="0"/>
          <w:marTop w:val="0"/>
          <w:marBottom w:val="0"/>
          <w:divBdr>
            <w:top w:val="none" w:sz="0" w:space="0" w:color="auto"/>
            <w:left w:val="none" w:sz="0" w:space="0" w:color="auto"/>
            <w:bottom w:val="none" w:sz="0" w:space="0" w:color="auto"/>
            <w:right w:val="none" w:sz="0" w:space="0" w:color="auto"/>
          </w:divBdr>
        </w:div>
      </w:divsChild>
    </w:div>
    <w:div w:id="329407001">
      <w:bodyDiv w:val="1"/>
      <w:marLeft w:val="0"/>
      <w:marRight w:val="0"/>
      <w:marTop w:val="0"/>
      <w:marBottom w:val="0"/>
      <w:divBdr>
        <w:top w:val="none" w:sz="0" w:space="0" w:color="auto"/>
        <w:left w:val="none" w:sz="0" w:space="0" w:color="auto"/>
        <w:bottom w:val="none" w:sz="0" w:space="0" w:color="auto"/>
        <w:right w:val="none" w:sz="0" w:space="0" w:color="auto"/>
      </w:divBdr>
      <w:divsChild>
        <w:div w:id="734206465">
          <w:marLeft w:val="640"/>
          <w:marRight w:val="0"/>
          <w:marTop w:val="0"/>
          <w:marBottom w:val="0"/>
          <w:divBdr>
            <w:top w:val="none" w:sz="0" w:space="0" w:color="auto"/>
            <w:left w:val="none" w:sz="0" w:space="0" w:color="auto"/>
            <w:bottom w:val="none" w:sz="0" w:space="0" w:color="auto"/>
            <w:right w:val="none" w:sz="0" w:space="0" w:color="auto"/>
          </w:divBdr>
        </w:div>
        <w:div w:id="557279940">
          <w:marLeft w:val="640"/>
          <w:marRight w:val="0"/>
          <w:marTop w:val="0"/>
          <w:marBottom w:val="0"/>
          <w:divBdr>
            <w:top w:val="none" w:sz="0" w:space="0" w:color="auto"/>
            <w:left w:val="none" w:sz="0" w:space="0" w:color="auto"/>
            <w:bottom w:val="none" w:sz="0" w:space="0" w:color="auto"/>
            <w:right w:val="none" w:sz="0" w:space="0" w:color="auto"/>
          </w:divBdr>
        </w:div>
        <w:div w:id="76875238">
          <w:marLeft w:val="640"/>
          <w:marRight w:val="0"/>
          <w:marTop w:val="0"/>
          <w:marBottom w:val="0"/>
          <w:divBdr>
            <w:top w:val="none" w:sz="0" w:space="0" w:color="auto"/>
            <w:left w:val="none" w:sz="0" w:space="0" w:color="auto"/>
            <w:bottom w:val="none" w:sz="0" w:space="0" w:color="auto"/>
            <w:right w:val="none" w:sz="0" w:space="0" w:color="auto"/>
          </w:divBdr>
        </w:div>
        <w:div w:id="1094394666">
          <w:marLeft w:val="640"/>
          <w:marRight w:val="0"/>
          <w:marTop w:val="0"/>
          <w:marBottom w:val="0"/>
          <w:divBdr>
            <w:top w:val="none" w:sz="0" w:space="0" w:color="auto"/>
            <w:left w:val="none" w:sz="0" w:space="0" w:color="auto"/>
            <w:bottom w:val="none" w:sz="0" w:space="0" w:color="auto"/>
            <w:right w:val="none" w:sz="0" w:space="0" w:color="auto"/>
          </w:divBdr>
        </w:div>
        <w:div w:id="563295928">
          <w:marLeft w:val="640"/>
          <w:marRight w:val="0"/>
          <w:marTop w:val="0"/>
          <w:marBottom w:val="0"/>
          <w:divBdr>
            <w:top w:val="none" w:sz="0" w:space="0" w:color="auto"/>
            <w:left w:val="none" w:sz="0" w:space="0" w:color="auto"/>
            <w:bottom w:val="none" w:sz="0" w:space="0" w:color="auto"/>
            <w:right w:val="none" w:sz="0" w:space="0" w:color="auto"/>
          </w:divBdr>
        </w:div>
        <w:div w:id="1372531879">
          <w:marLeft w:val="640"/>
          <w:marRight w:val="0"/>
          <w:marTop w:val="0"/>
          <w:marBottom w:val="0"/>
          <w:divBdr>
            <w:top w:val="none" w:sz="0" w:space="0" w:color="auto"/>
            <w:left w:val="none" w:sz="0" w:space="0" w:color="auto"/>
            <w:bottom w:val="none" w:sz="0" w:space="0" w:color="auto"/>
            <w:right w:val="none" w:sz="0" w:space="0" w:color="auto"/>
          </w:divBdr>
        </w:div>
        <w:div w:id="606809099">
          <w:marLeft w:val="640"/>
          <w:marRight w:val="0"/>
          <w:marTop w:val="0"/>
          <w:marBottom w:val="0"/>
          <w:divBdr>
            <w:top w:val="none" w:sz="0" w:space="0" w:color="auto"/>
            <w:left w:val="none" w:sz="0" w:space="0" w:color="auto"/>
            <w:bottom w:val="none" w:sz="0" w:space="0" w:color="auto"/>
            <w:right w:val="none" w:sz="0" w:space="0" w:color="auto"/>
          </w:divBdr>
        </w:div>
        <w:div w:id="611085222">
          <w:marLeft w:val="640"/>
          <w:marRight w:val="0"/>
          <w:marTop w:val="0"/>
          <w:marBottom w:val="0"/>
          <w:divBdr>
            <w:top w:val="none" w:sz="0" w:space="0" w:color="auto"/>
            <w:left w:val="none" w:sz="0" w:space="0" w:color="auto"/>
            <w:bottom w:val="none" w:sz="0" w:space="0" w:color="auto"/>
            <w:right w:val="none" w:sz="0" w:space="0" w:color="auto"/>
          </w:divBdr>
        </w:div>
        <w:div w:id="1716078452">
          <w:marLeft w:val="640"/>
          <w:marRight w:val="0"/>
          <w:marTop w:val="0"/>
          <w:marBottom w:val="0"/>
          <w:divBdr>
            <w:top w:val="none" w:sz="0" w:space="0" w:color="auto"/>
            <w:left w:val="none" w:sz="0" w:space="0" w:color="auto"/>
            <w:bottom w:val="none" w:sz="0" w:space="0" w:color="auto"/>
            <w:right w:val="none" w:sz="0" w:space="0" w:color="auto"/>
          </w:divBdr>
        </w:div>
        <w:div w:id="1039861963">
          <w:marLeft w:val="640"/>
          <w:marRight w:val="0"/>
          <w:marTop w:val="0"/>
          <w:marBottom w:val="0"/>
          <w:divBdr>
            <w:top w:val="none" w:sz="0" w:space="0" w:color="auto"/>
            <w:left w:val="none" w:sz="0" w:space="0" w:color="auto"/>
            <w:bottom w:val="none" w:sz="0" w:space="0" w:color="auto"/>
            <w:right w:val="none" w:sz="0" w:space="0" w:color="auto"/>
          </w:divBdr>
        </w:div>
        <w:div w:id="1672100401">
          <w:marLeft w:val="640"/>
          <w:marRight w:val="0"/>
          <w:marTop w:val="0"/>
          <w:marBottom w:val="0"/>
          <w:divBdr>
            <w:top w:val="none" w:sz="0" w:space="0" w:color="auto"/>
            <w:left w:val="none" w:sz="0" w:space="0" w:color="auto"/>
            <w:bottom w:val="none" w:sz="0" w:space="0" w:color="auto"/>
            <w:right w:val="none" w:sz="0" w:space="0" w:color="auto"/>
          </w:divBdr>
        </w:div>
        <w:div w:id="1899197449">
          <w:marLeft w:val="640"/>
          <w:marRight w:val="0"/>
          <w:marTop w:val="0"/>
          <w:marBottom w:val="0"/>
          <w:divBdr>
            <w:top w:val="none" w:sz="0" w:space="0" w:color="auto"/>
            <w:left w:val="none" w:sz="0" w:space="0" w:color="auto"/>
            <w:bottom w:val="none" w:sz="0" w:space="0" w:color="auto"/>
            <w:right w:val="none" w:sz="0" w:space="0" w:color="auto"/>
          </w:divBdr>
        </w:div>
        <w:div w:id="372727272">
          <w:marLeft w:val="640"/>
          <w:marRight w:val="0"/>
          <w:marTop w:val="0"/>
          <w:marBottom w:val="0"/>
          <w:divBdr>
            <w:top w:val="none" w:sz="0" w:space="0" w:color="auto"/>
            <w:left w:val="none" w:sz="0" w:space="0" w:color="auto"/>
            <w:bottom w:val="none" w:sz="0" w:space="0" w:color="auto"/>
            <w:right w:val="none" w:sz="0" w:space="0" w:color="auto"/>
          </w:divBdr>
        </w:div>
        <w:div w:id="589970859">
          <w:marLeft w:val="640"/>
          <w:marRight w:val="0"/>
          <w:marTop w:val="0"/>
          <w:marBottom w:val="0"/>
          <w:divBdr>
            <w:top w:val="none" w:sz="0" w:space="0" w:color="auto"/>
            <w:left w:val="none" w:sz="0" w:space="0" w:color="auto"/>
            <w:bottom w:val="none" w:sz="0" w:space="0" w:color="auto"/>
            <w:right w:val="none" w:sz="0" w:space="0" w:color="auto"/>
          </w:divBdr>
        </w:div>
        <w:div w:id="1695880506">
          <w:marLeft w:val="640"/>
          <w:marRight w:val="0"/>
          <w:marTop w:val="0"/>
          <w:marBottom w:val="0"/>
          <w:divBdr>
            <w:top w:val="none" w:sz="0" w:space="0" w:color="auto"/>
            <w:left w:val="none" w:sz="0" w:space="0" w:color="auto"/>
            <w:bottom w:val="none" w:sz="0" w:space="0" w:color="auto"/>
            <w:right w:val="none" w:sz="0" w:space="0" w:color="auto"/>
          </w:divBdr>
        </w:div>
        <w:div w:id="1818914010">
          <w:marLeft w:val="640"/>
          <w:marRight w:val="0"/>
          <w:marTop w:val="0"/>
          <w:marBottom w:val="0"/>
          <w:divBdr>
            <w:top w:val="none" w:sz="0" w:space="0" w:color="auto"/>
            <w:left w:val="none" w:sz="0" w:space="0" w:color="auto"/>
            <w:bottom w:val="none" w:sz="0" w:space="0" w:color="auto"/>
            <w:right w:val="none" w:sz="0" w:space="0" w:color="auto"/>
          </w:divBdr>
        </w:div>
        <w:div w:id="414324005">
          <w:marLeft w:val="640"/>
          <w:marRight w:val="0"/>
          <w:marTop w:val="0"/>
          <w:marBottom w:val="0"/>
          <w:divBdr>
            <w:top w:val="none" w:sz="0" w:space="0" w:color="auto"/>
            <w:left w:val="none" w:sz="0" w:space="0" w:color="auto"/>
            <w:bottom w:val="none" w:sz="0" w:space="0" w:color="auto"/>
            <w:right w:val="none" w:sz="0" w:space="0" w:color="auto"/>
          </w:divBdr>
        </w:div>
        <w:div w:id="1105421561">
          <w:marLeft w:val="640"/>
          <w:marRight w:val="0"/>
          <w:marTop w:val="0"/>
          <w:marBottom w:val="0"/>
          <w:divBdr>
            <w:top w:val="none" w:sz="0" w:space="0" w:color="auto"/>
            <w:left w:val="none" w:sz="0" w:space="0" w:color="auto"/>
            <w:bottom w:val="none" w:sz="0" w:space="0" w:color="auto"/>
            <w:right w:val="none" w:sz="0" w:space="0" w:color="auto"/>
          </w:divBdr>
        </w:div>
        <w:div w:id="1207641029">
          <w:marLeft w:val="640"/>
          <w:marRight w:val="0"/>
          <w:marTop w:val="0"/>
          <w:marBottom w:val="0"/>
          <w:divBdr>
            <w:top w:val="none" w:sz="0" w:space="0" w:color="auto"/>
            <w:left w:val="none" w:sz="0" w:space="0" w:color="auto"/>
            <w:bottom w:val="none" w:sz="0" w:space="0" w:color="auto"/>
            <w:right w:val="none" w:sz="0" w:space="0" w:color="auto"/>
          </w:divBdr>
        </w:div>
        <w:div w:id="1367103863">
          <w:marLeft w:val="640"/>
          <w:marRight w:val="0"/>
          <w:marTop w:val="0"/>
          <w:marBottom w:val="0"/>
          <w:divBdr>
            <w:top w:val="none" w:sz="0" w:space="0" w:color="auto"/>
            <w:left w:val="none" w:sz="0" w:space="0" w:color="auto"/>
            <w:bottom w:val="none" w:sz="0" w:space="0" w:color="auto"/>
            <w:right w:val="none" w:sz="0" w:space="0" w:color="auto"/>
          </w:divBdr>
        </w:div>
        <w:div w:id="1055852938">
          <w:marLeft w:val="640"/>
          <w:marRight w:val="0"/>
          <w:marTop w:val="0"/>
          <w:marBottom w:val="0"/>
          <w:divBdr>
            <w:top w:val="none" w:sz="0" w:space="0" w:color="auto"/>
            <w:left w:val="none" w:sz="0" w:space="0" w:color="auto"/>
            <w:bottom w:val="none" w:sz="0" w:space="0" w:color="auto"/>
            <w:right w:val="none" w:sz="0" w:space="0" w:color="auto"/>
          </w:divBdr>
        </w:div>
        <w:div w:id="1848472763">
          <w:marLeft w:val="640"/>
          <w:marRight w:val="0"/>
          <w:marTop w:val="0"/>
          <w:marBottom w:val="0"/>
          <w:divBdr>
            <w:top w:val="none" w:sz="0" w:space="0" w:color="auto"/>
            <w:left w:val="none" w:sz="0" w:space="0" w:color="auto"/>
            <w:bottom w:val="none" w:sz="0" w:space="0" w:color="auto"/>
            <w:right w:val="none" w:sz="0" w:space="0" w:color="auto"/>
          </w:divBdr>
        </w:div>
        <w:div w:id="1391464927">
          <w:marLeft w:val="640"/>
          <w:marRight w:val="0"/>
          <w:marTop w:val="0"/>
          <w:marBottom w:val="0"/>
          <w:divBdr>
            <w:top w:val="none" w:sz="0" w:space="0" w:color="auto"/>
            <w:left w:val="none" w:sz="0" w:space="0" w:color="auto"/>
            <w:bottom w:val="none" w:sz="0" w:space="0" w:color="auto"/>
            <w:right w:val="none" w:sz="0" w:space="0" w:color="auto"/>
          </w:divBdr>
        </w:div>
        <w:div w:id="338584538">
          <w:marLeft w:val="640"/>
          <w:marRight w:val="0"/>
          <w:marTop w:val="0"/>
          <w:marBottom w:val="0"/>
          <w:divBdr>
            <w:top w:val="none" w:sz="0" w:space="0" w:color="auto"/>
            <w:left w:val="none" w:sz="0" w:space="0" w:color="auto"/>
            <w:bottom w:val="none" w:sz="0" w:space="0" w:color="auto"/>
            <w:right w:val="none" w:sz="0" w:space="0" w:color="auto"/>
          </w:divBdr>
        </w:div>
        <w:div w:id="1196843159">
          <w:marLeft w:val="640"/>
          <w:marRight w:val="0"/>
          <w:marTop w:val="0"/>
          <w:marBottom w:val="0"/>
          <w:divBdr>
            <w:top w:val="none" w:sz="0" w:space="0" w:color="auto"/>
            <w:left w:val="none" w:sz="0" w:space="0" w:color="auto"/>
            <w:bottom w:val="none" w:sz="0" w:space="0" w:color="auto"/>
            <w:right w:val="none" w:sz="0" w:space="0" w:color="auto"/>
          </w:divBdr>
        </w:div>
        <w:div w:id="753748869">
          <w:marLeft w:val="640"/>
          <w:marRight w:val="0"/>
          <w:marTop w:val="0"/>
          <w:marBottom w:val="0"/>
          <w:divBdr>
            <w:top w:val="none" w:sz="0" w:space="0" w:color="auto"/>
            <w:left w:val="none" w:sz="0" w:space="0" w:color="auto"/>
            <w:bottom w:val="none" w:sz="0" w:space="0" w:color="auto"/>
            <w:right w:val="none" w:sz="0" w:space="0" w:color="auto"/>
          </w:divBdr>
        </w:div>
        <w:div w:id="1310598116">
          <w:marLeft w:val="640"/>
          <w:marRight w:val="0"/>
          <w:marTop w:val="0"/>
          <w:marBottom w:val="0"/>
          <w:divBdr>
            <w:top w:val="none" w:sz="0" w:space="0" w:color="auto"/>
            <w:left w:val="none" w:sz="0" w:space="0" w:color="auto"/>
            <w:bottom w:val="none" w:sz="0" w:space="0" w:color="auto"/>
            <w:right w:val="none" w:sz="0" w:space="0" w:color="auto"/>
          </w:divBdr>
        </w:div>
        <w:div w:id="99450711">
          <w:marLeft w:val="640"/>
          <w:marRight w:val="0"/>
          <w:marTop w:val="0"/>
          <w:marBottom w:val="0"/>
          <w:divBdr>
            <w:top w:val="none" w:sz="0" w:space="0" w:color="auto"/>
            <w:left w:val="none" w:sz="0" w:space="0" w:color="auto"/>
            <w:bottom w:val="none" w:sz="0" w:space="0" w:color="auto"/>
            <w:right w:val="none" w:sz="0" w:space="0" w:color="auto"/>
          </w:divBdr>
        </w:div>
        <w:div w:id="1780831538">
          <w:marLeft w:val="640"/>
          <w:marRight w:val="0"/>
          <w:marTop w:val="0"/>
          <w:marBottom w:val="0"/>
          <w:divBdr>
            <w:top w:val="none" w:sz="0" w:space="0" w:color="auto"/>
            <w:left w:val="none" w:sz="0" w:space="0" w:color="auto"/>
            <w:bottom w:val="none" w:sz="0" w:space="0" w:color="auto"/>
            <w:right w:val="none" w:sz="0" w:space="0" w:color="auto"/>
          </w:divBdr>
        </w:div>
        <w:div w:id="1995375172">
          <w:marLeft w:val="640"/>
          <w:marRight w:val="0"/>
          <w:marTop w:val="0"/>
          <w:marBottom w:val="0"/>
          <w:divBdr>
            <w:top w:val="none" w:sz="0" w:space="0" w:color="auto"/>
            <w:left w:val="none" w:sz="0" w:space="0" w:color="auto"/>
            <w:bottom w:val="none" w:sz="0" w:space="0" w:color="auto"/>
            <w:right w:val="none" w:sz="0" w:space="0" w:color="auto"/>
          </w:divBdr>
        </w:div>
        <w:div w:id="1945921173">
          <w:marLeft w:val="640"/>
          <w:marRight w:val="0"/>
          <w:marTop w:val="0"/>
          <w:marBottom w:val="0"/>
          <w:divBdr>
            <w:top w:val="none" w:sz="0" w:space="0" w:color="auto"/>
            <w:left w:val="none" w:sz="0" w:space="0" w:color="auto"/>
            <w:bottom w:val="none" w:sz="0" w:space="0" w:color="auto"/>
            <w:right w:val="none" w:sz="0" w:space="0" w:color="auto"/>
          </w:divBdr>
        </w:div>
        <w:div w:id="269171235">
          <w:marLeft w:val="640"/>
          <w:marRight w:val="0"/>
          <w:marTop w:val="0"/>
          <w:marBottom w:val="0"/>
          <w:divBdr>
            <w:top w:val="none" w:sz="0" w:space="0" w:color="auto"/>
            <w:left w:val="none" w:sz="0" w:space="0" w:color="auto"/>
            <w:bottom w:val="none" w:sz="0" w:space="0" w:color="auto"/>
            <w:right w:val="none" w:sz="0" w:space="0" w:color="auto"/>
          </w:divBdr>
        </w:div>
        <w:div w:id="2086487717">
          <w:marLeft w:val="640"/>
          <w:marRight w:val="0"/>
          <w:marTop w:val="0"/>
          <w:marBottom w:val="0"/>
          <w:divBdr>
            <w:top w:val="none" w:sz="0" w:space="0" w:color="auto"/>
            <w:left w:val="none" w:sz="0" w:space="0" w:color="auto"/>
            <w:bottom w:val="none" w:sz="0" w:space="0" w:color="auto"/>
            <w:right w:val="none" w:sz="0" w:space="0" w:color="auto"/>
          </w:divBdr>
        </w:div>
        <w:div w:id="1096752874">
          <w:marLeft w:val="640"/>
          <w:marRight w:val="0"/>
          <w:marTop w:val="0"/>
          <w:marBottom w:val="0"/>
          <w:divBdr>
            <w:top w:val="none" w:sz="0" w:space="0" w:color="auto"/>
            <w:left w:val="none" w:sz="0" w:space="0" w:color="auto"/>
            <w:bottom w:val="none" w:sz="0" w:space="0" w:color="auto"/>
            <w:right w:val="none" w:sz="0" w:space="0" w:color="auto"/>
          </w:divBdr>
        </w:div>
        <w:div w:id="300043439">
          <w:marLeft w:val="640"/>
          <w:marRight w:val="0"/>
          <w:marTop w:val="0"/>
          <w:marBottom w:val="0"/>
          <w:divBdr>
            <w:top w:val="none" w:sz="0" w:space="0" w:color="auto"/>
            <w:left w:val="none" w:sz="0" w:space="0" w:color="auto"/>
            <w:bottom w:val="none" w:sz="0" w:space="0" w:color="auto"/>
            <w:right w:val="none" w:sz="0" w:space="0" w:color="auto"/>
          </w:divBdr>
        </w:div>
        <w:div w:id="2081976287">
          <w:marLeft w:val="640"/>
          <w:marRight w:val="0"/>
          <w:marTop w:val="0"/>
          <w:marBottom w:val="0"/>
          <w:divBdr>
            <w:top w:val="none" w:sz="0" w:space="0" w:color="auto"/>
            <w:left w:val="none" w:sz="0" w:space="0" w:color="auto"/>
            <w:bottom w:val="none" w:sz="0" w:space="0" w:color="auto"/>
            <w:right w:val="none" w:sz="0" w:space="0" w:color="auto"/>
          </w:divBdr>
        </w:div>
        <w:div w:id="1768649465">
          <w:marLeft w:val="640"/>
          <w:marRight w:val="0"/>
          <w:marTop w:val="0"/>
          <w:marBottom w:val="0"/>
          <w:divBdr>
            <w:top w:val="none" w:sz="0" w:space="0" w:color="auto"/>
            <w:left w:val="none" w:sz="0" w:space="0" w:color="auto"/>
            <w:bottom w:val="none" w:sz="0" w:space="0" w:color="auto"/>
            <w:right w:val="none" w:sz="0" w:space="0" w:color="auto"/>
          </w:divBdr>
        </w:div>
        <w:div w:id="1420978887">
          <w:marLeft w:val="640"/>
          <w:marRight w:val="0"/>
          <w:marTop w:val="0"/>
          <w:marBottom w:val="0"/>
          <w:divBdr>
            <w:top w:val="none" w:sz="0" w:space="0" w:color="auto"/>
            <w:left w:val="none" w:sz="0" w:space="0" w:color="auto"/>
            <w:bottom w:val="none" w:sz="0" w:space="0" w:color="auto"/>
            <w:right w:val="none" w:sz="0" w:space="0" w:color="auto"/>
          </w:divBdr>
        </w:div>
        <w:div w:id="2091854189">
          <w:marLeft w:val="640"/>
          <w:marRight w:val="0"/>
          <w:marTop w:val="0"/>
          <w:marBottom w:val="0"/>
          <w:divBdr>
            <w:top w:val="none" w:sz="0" w:space="0" w:color="auto"/>
            <w:left w:val="none" w:sz="0" w:space="0" w:color="auto"/>
            <w:bottom w:val="none" w:sz="0" w:space="0" w:color="auto"/>
            <w:right w:val="none" w:sz="0" w:space="0" w:color="auto"/>
          </w:divBdr>
        </w:div>
        <w:div w:id="1236820942">
          <w:marLeft w:val="640"/>
          <w:marRight w:val="0"/>
          <w:marTop w:val="0"/>
          <w:marBottom w:val="0"/>
          <w:divBdr>
            <w:top w:val="none" w:sz="0" w:space="0" w:color="auto"/>
            <w:left w:val="none" w:sz="0" w:space="0" w:color="auto"/>
            <w:bottom w:val="none" w:sz="0" w:space="0" w:color="auto"/>
            <w:right w:val="none" w:sz="0" w:space="0" w:color="auto"/>
          </w:divBdr>
        </w:div>
        <w:div w:id="133841837">
          <w:marLeft w:val="640"/>
          <w:marRight w:val="0"/>
          <w:marTop w:val="0"/>
          <w:marBottom w:val="0"/>
          <w:divBdr>
            <w:top w:val="none" w:sz="0" w:space="0" w:color="auto"/>
            <w:left w:val="none" w:sz="0" w:space="0" w:color="auto"/>
            <w:bottom w:val="none" w:sz="0" w:space="0" w:color="auto"/>
            <w:right w:val="none" w:sz="0" w:space="0" w:color="auto"/>
          </w:divBdr>
        </w:div>
        <w:div w:id="1758555820">
          <w:marLeft w:val="640"/>
          <w:marRight w:val="0"/>
          <w:marTop w:val="0"/>
          <w:marBottom w:val="0"/>
          <w:divBdr>
            <w:top w:val="none" w:sz="0" w:space="0" w:color="auto"/>
            <w:left w:val="none" w:sz="0" w:space="0" w:color="auto"/>
            <w:bottom w:val="none" w:sz="0" w:space="0" w:color="auto"/>
            <w:right w:val="none" w:sz="0" w:space="0" w:color="auto"/>
          </w:divBdr>
        </w:div>
        <w:div w:id="1606887083">
          <w:marLeft w:val="640"/>
          <w:marRight w:val="0"/>
          <w:marTop w:val="0"/>
          <w:marBottom w:val="0"/>
          <w:divBdr>
            <w:top w:val="none" w:sz="0" w:space="0" w:color="auto"/>
            <w:left w:val="none" w:sz="0" w:space="0" w:color="auto"/>
            <w:bottom w:val="none" w:sz="0" w:space="0" w:color="auto"/>
            <w:right w:val="none" w:sz="0" w:space="0" w:color="auto"/>
          </w:divBdr>
        </w:div>
        <w:div w:id="2023897787">
          <w:marLeft w:val="640"/>
          <w:marRight w:val="0"/>
          <w:marTop w:val="0"/>
          <w:marBottom w:val="0"/>
          <w:divBdr>
            <w:top w:val="none" w:sz="0" w:space="0" w:color="auto"/>
            <w:left w:val="none" w:sz="0" w:space="0" w:color="auto"/>
            <w:bottom w:val="none" w:sz="0" w:space="0" w:color="auto"/>
            <w:right w:val="none" w:sz="0" w:space="0" w:color="auto"/>
          </w:divBdr>
        </w:div>
        <w:div w:id="813791021">
          <w:marLeft w:val="640"/>
          <w:marRight w:val="0"/>
          <w:marTop w:val="0"/>
          <w:marBottom w:val="0"/>
          <w:divBdr>
            <w:top w:val="none" w:sz="0" w:space="0" w:color="auto"/>
            <w:left w:val="none" w:sz="0" w:space="0" w:color="auto"/>
            <w:bottom w:val="none" w:sz="0" w:space="0" w:color="auto"/>
            <w:right w:val="none" w:sz="0" w:space="0" w:color="auto"/>
          </w:divBdr>
        </w:div>
        <w:div w:id="711153490">
          <w:marLeft w:val="640"/>
          <w:marRight w:val="0"/>
          <w:marTop w:val="0"/>
          <w:marBottom w:val="0"/>
          <w:divBdr>
            <w:top w:val="none" w:sz="0" w:space="0" w:color="auto"/>
            <w:left w:val="none" w:sz="0" w:space="0" w:color="auto"/>
            <w:bottom w:val="none" w:sz="0" w:space="0" w:color="auto"/>
            <w:right w:val="none" w:sz="0" w:space="0" w:color="auto"/>
          </w:divBdr>
        </w:div>
        <w:div w:id="63065985">
          <w:marLeft w:val="640"/>
          <w:marRight w:val="0"/>
          <w:marTop w:val="0"/>
          <w:marBottom w:val="0"/>
          <w:divBdr>
            <w:top w:val="none" w:sz="0" w:space="0" w:color="auto"/>
            <w:left w:val="none" w:sz="0" w:space="0" w:color="auto"/>
            <w:bottom w:val="none" w:sz="0" w:space="0" w:color="auto"/>
            <w:right w:val="none" w:sz="0" w:space="0" w:color="auto"/>
          </w:divBdr>
        </w:div>
        <w:div w:id="470368743">
          <w:marLeft w:val="640"/>
          <w:marRight w:val="0"/>
          <w:marTop w:val="0"/>
          <w:marBottom w:val="0"/>
          <w:divBdr>
            <w:top w:val="none" w:sz="0" w:space="0" w:color="auto"/>
            <w:left w:val="none" w:sz="0" w:space="0" w:color="auto"/>
            <w:bottom w:val="none" w:sz="0" w:space="0" w:color="auto"/>
            <w:right w:val="none" w:sz="0" w:space="0" w:color="auto"/>
          </w:divBdr>
        </w:div>
        <w:div w:id="1574007916">
          <w:marLeft w:val="640"/>
          <w:marRight w:val="0"/>
          <w:marTop w:val="0"/>
          <w:marBottom w:val="0"/>
          <w:divBdr>
            <w:top w:val="none" w:sz="0" w:space="0" w:color="auto"/>
            <w:left w:val="none" w:sz="0" w:space="0" w:color="auto"/>
            <w:bottom w:val="none" w:sz="0" w:space="0" w:color="auto"/>
            <w:right w:val="none" w:sz="0" w:space="0" w:color="auto"/>
          </w:divBdr>
        </w:div>
        <w:div w:id="123543145">
          <w:marLeft w:val="640"/>
          <w:marRight w:val="0"/>
          <w:marTop w:val="0"/>
          <w:marBottom w:val="0"/>
          <w:divBdr>
            <w:top w:val="none" w:sz="0" w:space="0" w:color="auto"/>
            <w:left w:val="none" w:sz="0" w:space="0" w:color="auto"/>
            <w:bottom w:val="none" w:sz="0" w:space="0" w:color="auto"/>
            <w:right w:val="none" w:sz="0" w:space="0" w:color="auto"/>
          </w:divBdr>
        </w:div>
        <w:div w:id="680936230">
          <w:marLeft w:val="640"/>
          <w:marRight w:val="0"/>
          <w:marTop w:val="0"/>
          <w:marBottom w:val="0"/>
          <w:divBdr>
            <w:top w:val="none" w:sz="0" w:space="0" w:color="auto"/>
            <w:left w:val="none" w:sz="0" w:space="0" w:color="auto"/>
            <w:bottom w:val="none" w:sz="0" w:space="0" w:color="auto"/>
            <w:right w:val="none" w:sz="0" w:space="0" w:color="auto"/>
          </w:divBdr>
        </w:div>
        <w:div w:id="535461314">
          <w:marLeft w:val="640"/>
          <w:marRight w:val="0"/>
          <w:marTop w:val="0"/>
          <w:marBottom w:val="0"/>
          <w:divBdr>
            <w:top w:val="none" w:sz="0" w:space="0" w:color="auto"/>
            <w:left w:val="none" w:sz="0" w:space="0" w:color="auto"/>
            <w:bottom w:val="none" w:sz="0" w:space="0" w:color="auto"/>
            <w:right w:val="none" w:sz="0" w:space="0" w:color="auto"/>
          </w:divBdr>
        </w:div>
        <w:div w:id="928656947">
          <w:marLeft w:val="640"/>
          <w:marRight w:val="0"/>
          <w:marTop w:val="0"/>
          <w:marBottom w:val="0"/>
          <w:divBdr>
            <w:top w:val="none" w:sz="0" w:space="0" w:color="auto"/>
            <w:left w:val="none" w:sz="0" w:space="0" w:color="auto"/>
            <w:bottom w:val="none" w:sz="0" w:space="0" w:color="auto"/>
            <w:right w:val="none" w:sz="0" w:space="0" w:color="auto"/>
          </w:divBdr>
        </w:div>
        <w:div w:id="1949849673">
          <w:marLeft w:val="640"/>
          <w:marRight w:val="0"/>
          <w:marTop w:val="0"/>
          <w:marBottom w:val="0"/>
          <w:divBdr>
            <w:top w:val="none" w:sz="0" w:space="0" w:color="auto"/>
            <w:left w:val="none" w:sz="0" w:space="0" w:color="auto"/>
            <w:bottom w:val="none" w:sz="0" w:space="0" w:color="auto"/>
            <w:right w:val="none" w:sz="0" w:space="0" w:color="auto"/>
          </w:divBdr>
        </w:div>
        <w:div w:id="384643311">
          <w:marLeft w:val="640"/>
          <w:marRight w:val="0"/>
          <w:marTop w:val="0"/>
          <w:marBottom w:val="0"/>
          <w:divBdr>
            <w:top w:val="none" w:sz="0" w:space="0" w:color="auto"/>
            <w:left w:val="none" w:sz="0" w:space="0" w:color="auto"/>
            <w:bottom w:val="none" w:sz="0" w:space="0" w:color="auto"/>
            <w:right w:val="none" w:sz="0" w:space="0" w:color="auto"/>
          </w:divBdr>
        </w:div>
        <w:div w:id="1326395380">
          <w:marLeft w:val="640"/>
          <w:marRight w:val="0"/>
          <w:marTop w:val="0"/>
          <w:marBottom w:val="0"/>
          <w:divBdr>
            <w:top w:val="none" w:sz="0" w:space="0" w:color="auto"/>
            <w:left w:val="none" w:sz="0" w:space="0" w:color="auto"/>
            <w:bottom w:val="none" w:sz="0" w:space="0" w:color="auto"/>
            <w:right w:val="none" w:sz="0" w:space="0" w:color="auto"/>
          </w:divBdr>
        </w:div>
        <w:div w:id="1086148344">
          <w:marLeft w:val="640"/>
          <w:marRight w:val="0"/>
          <w:marTop w:val="0"/>
          <w:marBottom w:val="0"/>
          <w:divBdr>
            <w:top w:val="none" w:sz="0" w:space="0" w:color="auto"/>
            <w:left w:val="none" w:sz="0" w:space="0" w:color="auto"/>
            <w:bottom w:val="none" w:sz="0" w:space="0" w:color="auto"/>
            <w:right w:val="none" w:sz="0" w:space="0" w:color="auto"/>
          </w:divBdr>
        </w:div>
        <w:div w:id="741759156">
          <w:marLeft w:val="640"/>
          <w:marRight w:val="0"/>
          <w:marTop w:val="0"/>
          <w:marBottom w:val="0"/>
          <w:divBdr>
            <w:top w:val="none" w:sz="0" w:space="0" w:color="auto"/>
            <w:left w:val="none" w:sz="0" w:space="0" w:color="auto"/>
            <w:bottom w:val="none" w:sz="0" w:space="0" w:color="auto"/>
            <w:right w:val="none" w:sz="0" w:space="0" w:color="auto"/>
          </w:divBdr>
        </w:div>
        <w:div w:id="432748213">
          <w:marLeft w:val="640"/>
          <w:marRight w:val="0"/>
          <w:marTop w:val="0"/>
          <w:marBottom w:val="0"/>
          <w:divBdr>
            <w:top w:val="none" w:sz="0" w:space="0" w:color="auto"/>
            <w:left w:val="none" w:sz="0" w:space="0" w:color="auto"/>
            <w:bottom w:val="none" w:sz="0" w:space="0" w:color="auto"/>
            <w:right w:val="none" w:sz="0" w:space="0" w:color="auto"/>
          </w:divBdr>
        </w:div>
        <w:div w:id="1618675435">
          <w:marLeft w:val="640"/>
          <w:marRight w:val="0"/>
          <w:marTop w:val="0"/>
          <w:marBottom w:val="0"/>
          <w:divBdr>
            <w:top w:val="none" w:sz="0" w:space="0" w:color="auto"/>
            <w:left w:val="none" w:sz="0" w:space="0" w:color="auto"/>
            <w:bottom w:val="none" w:sz="0" w:space="0" w:color="auto"/>
            <w:right w:val="none" w:sz="0" w:space="0" w:color="auto"/>
          </w:divBdr>
        </w:div>
        <w:div w:id="1973712161">
          <w:marLeft w:val="640"/>
          <w:marRight w:val="0"/>
          <w:marTop w:val="0"/>
          <w:marBottom w:val="0"/>
          <w:divBdr>
            <w:top w:val="none" w:sz="0" w:space="0" w:color="auto"/>
            <w:left w:val="none" w:sz="0" w:space="0" w:color="auto"/>
            <w:bottom w:val="none" w:sz="0" w:space="0" w:color="auto"/>
            <w:right w:val="none" w:sz="0" w:space="0" w:color="auto"/>
          </w:divBdr>
        </w:div>
        <w:div w:id="224679049">
          <w:marLeft w:val="640"/>
          <w:marRight w:val="0"/>
          <w:marTop w:val="0"/>
          <w:marBottom w:val="0"/>
          <w:divBdr>
            <w:top w:val="none" w:sz="0" w:space="0" w:color="auto"/>
            <w:left w:val="none" w:sz="0" w:space="0" w:color="auto"/>
            <w:bottom w:val="none" w:sz="0" w:space="0" w:color="auto"/>
            <w:right w:val="none" w:sz="0" w:space="0" w:color="auto"/>
          </w:divBdr>
        </w:div>
        <w:div w:id="935291608">
          <w:marLeft w:val="640"/>
          <w:marRight w:val="0"/>
          <w:marTop w:val="0"/>
          <w:marBottom w:val="0"/>
          <w:divBdr>
            <w:top w:val="none" w:sz="0" w:space="0" w:color="auto"/>
            <w:left w:val="none" w:sz="0" w:space="0" w:color="auto"/>
            <w:bottom w:val="none" w:sz="0" w:space="0" w:color="auto"/>
            <w:right w:val="none" w:sz="0" w:space="0" w:color="auto"/>
          </w:divBdr>
        </w:div>
        <w:div w:id="2134903426">
          <w:marLeft w:val="640"/>
          <w:marRight w:val="0"/>
          <w:marTop w:val="0"/>
          <w:marBottom w:val="0"/>
          <w:divBdr>
            <w:top w:val="none" w:sz="0" w:space="0" w:color="auto"/>
            <w:left w:val="none" w:sz="0" w:space="0" w:color="auto"/>
            <w:bottom w:val="none" w:sz="0" w:space="0" w:color="auto"/>
            <w:right w:val="none" w:sz="0" w:space="0" w:color="auto"/>
          </w:divBdr>
        </w:div>
        <w:div w:id="473448999">
          <w:marLeft w:val="640"/>
          <w:marRight w:val="0"/>
          <w:marTop w:val="0"/>
          <w:marBottom w:val="0"/>
          <w:divBdr>
            <w:top w:val="none" w:sz="0" w:space="0" w:color="auto"/>
            <w:left w:val="none" w:sz="0" w:space="0" w:color="auto"/>
            <w:bottom w:val="none" w:sz="0" w:space="0" w:color="auto"/>
            <w:right w:val="none" w:sz="0" w:space="0" w:color="auto"/>
          </w:divBdr>
        </w:div>
        <w:div w:id="2098288689">
          <w:marLeft w:val="640"/>
          <w:marRight w:val="0"/>
          <w:marTop w:val="0"/>
          <w:marBottom w:val="0"/>
          <w:divBdr>
            <w:top w:val="none" w:sz="0" w:space="0" w:color="auto"/>
            <w:left w:val="none" w:sz="0" w:space="0" w:color="auto"/>
            <w:bottom w:val="none" w:sz="0" w:space="0" w:color="auto"/>
            <w:right w:val="none" w:sz="0" w:space="0" w:color="auto"/>
          </w:divBdr>
        </w:div>
        <w:div w:id="1639532148">
          <w:marLeft w:val="640"/>
          <w:marRight w:val="0"/>
          <w:marTop w:val="0"/>
          <w:marBottom w:val="0"/>
          <w:divBdr>
            <w:top w:val="none" w:sz="0" w:space="0" w:color="auto"/>
            <w:left w:val="none" w:sz="0" w:space="0" w:color="auto"/>
            <w:bottom w:val="none" w:sz="0" w:space="0" w:color="auto"/>
            <w:right w:val="none" w:sz="0" w:space="0" w:color="auto"/>
          </w:divBdr>
        </w:div>
        <w:div w:id="2036807881">
          <w:marLeft w:val="640"/>
          <w:marRight w:val="0"/>
          <w:marTop w:val="0"/>
          <w:marBottom w:val="0"/>
          <w:divBdr>
            <w:top w:val="none" w:sz="0" w:space="0" w:color="auto"/>
            <w:left w:val="none" w:sz="0" w:space="0" w:color="auto"/>
            <w:bottom w:val="none" w:sz="0" w:space="0" w:color="auto"/>
            <w:right w:val="none" w:sz="0" w:space="0" w:color="auto"/>
          </w:divBdr>
        </w:div>
        <w:div w:id="376009337">
          <w:marLeft w:val="640"/>
          <w:marRight w:val="0"/>
          <w:marTop w:val="0"/>
          <w:marBottom w:val="0"/>
          <w:divBdr>
            <w:top w:val="none" w:sz="0" w:space="0" w:color="auto"/>
            <w:left w:val="none" w:sz="0" w:space="0" w:color="auto"/>
            <w:bottom w:val="none" w:sz="0" w:space="0" w:color="auto"/>
            <w:right w:val="none" w:sz="0" w:space="0" w:color="auto"/>
          </w:divBdr>
        </w:div>
        <w:div w:id="1114440788">
          <w:marLeft w:val="640"/>
          <w:marRight w:val="0"/>
          <w:marTop w:val="0"/>
          <w:marBottom w:val="0"/>
          <w:divBdr>
            <w:top w:val="none" w:sz="0" w:space="0" w:color="auto"/>
            <w:left w:val="none" w:sz="0" w:space="0" w:color="auto"/>
            <w:bottom w:val="none" w:sz="0" w:space="0" w:color="auto"/>
            <w:right w:val="none" w:sz="0" w:space="0" w:color="auto"/>
          </w:divBdr>
        </w:div>
        <w:div w:id="274145228">
          <w:marLeft w:val="640"/>
          <w:marRight w:val="0"/>
          <w:marTop w:val="0"/>
          <w:marBottom w:val="0"/>
          <w:divBdr>
            <w:top w:val="none" w:sz="0" w:space="0" w:color="auto"/>
            <w:left w:val="none" w:sz="0" w:space="0" w:color="auto"/>
            <w:bottom w:val="none" w:sz="0" w:space="0" w:color="auto"/>
            <w:right w:val="none" w:sz="0" w:space="0" w:color="auto"/>
          </w:divBdr>
        </w:div>
        <w:div w:id="1627812862">
          <w:marLeft w:val="640"/>
          <w:marRight w:val="0"/>
          <w:marTop w:val="0"/>
          <w:marBottom w:val="0"/>
          <w:divBdr>
            <w:top w:val="none" w:sz="0" w:space="0" w:color="auto"/>
            <w:left w:val="none" w:sz="0" w:space="0" w:color="auto"/>
            <w:bottom w:val="none" w:sz="0" w:space="0" w:color="auto"/>
            <w:right w:val="none" w:sz="0" w:space="0" w:color="auto"/>
          </w:divBdr>
        </w:div>
        <w:div w:id="1950773822">
          <w:marLeft w:val="640"/>
          <w:marRight w:val="0"/>
          <w:marTop w:val="0"/>
          <w:marBottom w:val="0"/>
          <w:divBdr>
            <w:top w:val="none" w:sz="0" w:space="0" w:color="auto"/>
            <w:left w:val="none" w:sz="0" w:space="0" w:color="auto"/>
            <w:bottom w:val="none" w:sz="0" w:space="0" w:color="auto"/>
            <w:right w:val="none" w:sz="0" w:space="0" w:color="auto"/>
          </w:divBdr>
        </w:div>
        <w:div w:id="1526400538">
          <w:marLeft w:val="640"/>
          <w:marRight w:val="0"/>
          <w:marTop w:val="0"/>
          <w:marBottom w:val="0"/>
          <w:divBdr>
            <w:top w:val="none" w:sz="0" w:space="0" w:color="auto"/>
            <w:left w:val="none" w:sz="0" w:space="0" w:color="auto"/>
            <w:bottom w:val="none" w:sz="0" w:space="0" w:color="auto"/>
            <w:right w:val="none" w:sz="0" w:space="0" w:color="auto"/>
          </w:divBdr>
        </w:div>
        <w:div w:id="428087022">
          <w:marLeft w:val="640"/>
          <w:marRight w:val="0"/>
          <w:marTop w:val="0"/>
          <w:marBottom w:val="0"/>
          <w:divBdr>
            <w:top w:val="none" w:sz="0" w:space="0" w:color="auto"/>
            <w:left w:val="none" w:sz="0" w:space="0" w:color="auto"/>
            <w:bottom w:val="none" w:sz="0" w:space="0" w:color="auto"/>
            <w:right w:val="none" w:sz="0" w:space="0" w:color="auto"/>
          </w:divBdr>
        </w:div>
        <w:div w:id="918559458">
          <w:marLeft w:val="640"/>
          <w:marRight w:val="0"/>
          <w:marTop w:val="0"/>
          <w:marBottom w:val="0"/>
          <w:divBdr>
            <w:top w:val="none" w:sz="0" w:space="0" w:color="auto"/>
            <w:left w:val="none" w:sz="0" w:space="0" w:color="auto"/>
            <w:bottom w:val="none" w:sz="0" w:space="0" w:color="auto"/>
            <w:right w:val="none" w:sz="0" w:space="0" w:color="auto"/>
          </w:divBdr>
        </w:div>
        <w:div w:id="1830558155">
          <w:marLeft w:val="640"/>
          <w:marRight w:val="0"/>
          <w:marTop w:val="0"/>
          <w:marBottom w:val="0"/>
          <w:divBdr>
            <w:top w:val="none" w:sz="0" w:space="0" w:color="auto"/>
            <w:left w:val="none" w:sz="0" w:space="0" w:color="auto"/>
            <w:bottom w:val="none" w:sz="0" w:space="0" w:color="auto"/>
            <w:right w:val="none" w:sz="0" w:space="0" w:color="auto"/>
          </w:divBdr>
        </w:div>
        <w:div w:id="591202054">
          <w:marLeft w:val="640"/>
          <w:marRight w:val="0"/>
          <w:marTop w:val="0"/>
          <w:marBottom w:val="0"/>
          <w:divBdr>
            <w:top w:val="none" w:sz="0" w:space="0" w:color="auto"/>
            <w:left w:val="none" w:sz="0" w:space="0" w:color="auto"/>
            <w:bottom w:val="none" w:sz="0" w:space="0" w:color="auto"/>
            <w:right w:val="none" w:sz="0" w:space="0" w:color="auto"/>
          </w:divBdr>
        </w:div>
        <w:div w:id="1764032647">
          <w:marLeft w:val="640"/>
          <w:marRight w:val="0"/>
          <w:marTop w:val="0"/>
          <w:marBottom w:val="0"/>
          <w:divBdr>
            <w:top w:val="none" w:sz="0" w:space="0" w:color="auto"/>
            <w:left w:val="none" w:sz="0" w:space="0" w:color="auto"/>
            <w:bottom w:val="none" w:sz="0" w:space="0" w:color="auto"/>
            <w:right w:val="none" w:sz="0" w:space="0" w:color="auto"/>
          </w:divBdr>
        </w:div>
        <w:div w:id="875969051">
          <w:marLeft w:val="640"/>
          <w:marRight w:val="0"/>
          <w:marTop w:val="0"/>
          <w:marBottom w:val="0"/>
          <w:divBdr>
            <w:top w:val="none" w:sz="0" w:space="0" w:color="auto"/>
            <w:left w:val="none" w:sz="0" w:space="0" w:color="auto"/>
            <w:bottom w:val="none" w:sz="0" w:space="0" w:color="auto"/>
            <w:right w:val="none" w:sz="0" w:space="0" w:color="auto"/>
          </w:divBdr>
        </w:div>
        <w:div w:id="987319620">
          <w:marLeft w:val="640"/>
          <w:marRight w:val="0"/>
          <w:marTop w:val="0"/>
          <w:marBottom w:val="0"/>
          <w:divBdr>
            <w:top w:val="none" w:sz="0" w:space="0" w:color="auto"/>
            <w:left w:val="none" w:sz="0" w:space="0" w:color="auto"/>
            <w:bottom w:val="none" w:sz="0" w:space="0" w:color="auto"/>
            <w:right w:val="none" w:sz="0" w:space="0" w:color="auto"/>
          </w:divBdr>
        </w:div>
        <w:div w:id="935939037">
          <w:marLeft w:val="640"/>
          <w:marRight w:val="0"/>
          <w:marTop w:val="0"/>
          <w:marBottom w:val="0"/>
          <w:divBdr>
            <w:top w:val="none" w:sz="0" w:space="0" w:color="auto"/>
            <w:left w:val="none" w:sz="0" w:space="0" w:color="auto"/>
            <w:bottom w:val="none" w:sz="0" w:space="0" w:color="auto"/>
            <w:right w:val="none" w:sz="0" w:space="0" w:color="auto"/>
          </w:divBdr>
        </w:div>
        <w:div w:id="1788353247">
          <w:marLeft w:val="640"/>
          <w:marRight w:val="0"/>
          <w:marTop w:val="0"/>
          <w:marBottom w:val="0"/>
          <w:divBdr>
            <w:top w:val="none" w:sz="0" w:space="0" w:color="auto"/>
            <w:left w:val="none" w:sz="0" w:space="0" w:color="auto"/>
            <w:bottom w:val="none" w:sz="0" w:space="0" w:color="auto"/>
            <w:right w:val="none" w:sz="0" w:space="0" w:color="auto"/>
          </w:divBdr>
        </w:div>
        <w:div w:id="1826239317">
          <w:marLeft w:val="640"/>
          <w:marRight w:val="0"/>
          <w:marTop w:val="0"/>
          <w:marBottom w:val="0"/>
          <w:divBdr>
            <w:top w:val="none" w:sz="0" w:space="0" w:color="auto"/>
            <w:left w:val="none" w:sz="0" w:space="0" w:color="auto"/>
            <w:bottom w:val="none" w:sz="0" w:space="0" w:color="auto"/>
            <w:right w:val="none" w:sz="0" w:space="0" w:color="auto"/>
          </w:divBdr>
        </w:div>
        <w:div w:id="1760561029">
          <w:marLeft w:val="640"/>
          <w:marRight w:val="0"/>
          <w:marTop w:val="0"/>
          <w:marBottom w:val="0"/>
          <w:divBdr>
            <w:top w:val="none" w:sz="0" w:space="0" w:color="auto"/>
            <w:left w:val="none" w:sz="0" w:space="0" w:color="auto"/>
            <w:bottom w:val="none" w:sz="0" w:space="0" w:color="auto"/>
            <w:right w:val="none" w:sz="0" w:space="0" w:color="auto"/>
          </w:divBdr>
        </w:div>
        <w:div w:id="68618836">
          <w:marLeft w:val="640"/>
          <w:marRight w:val="0"/>
          <w:marTop w:val="0"/>
          <w:marBottom w:val="0"/>
          <w:divBdr>
            <w:top w:val="none" w:sz="0" w:space="0" w:color="auto"/>
            <w:left w:val="none" w:sz="0" w:space="0" w:color="auto"/>
            <w:bottom w:val="none" w:sz="0" w:space="0" w:color="auto"/>
            <w:right w:val="none" w:sz="0" w:space="0" w:color="auto"/>
          </w:divBdr>
        </w:div>
        <w:div w:id="876820557">
          <w:marLeft w:val="640"/>
          <w:marRight w:val="0"/>
          <w:marTop w:val="0"/>
          <w:marBottom w:val="0"/>
          <w:divBdr>
            <w:top w:val="none" w:sz="0" w:space="0" w:color="auto"/>
            <w:left w:val="none" w:sz="0" w:space="0" w:color="auto"/>
            <w:bottom w:val="none" w:sz="0" w:space="0" w:color="auto"/>
            <w:right w:val="none" w:sz="0" w:space="0" w:color="auto"/>
          </w:divBdr>
        </w:div>
        <w:div w:id="32996667">
          <w:marLeft w:val="640"/>
          <w:marRight w:val="0"/>
          <w:marTop w:val="0"/>
          <w:marBottom w:val="0"/>
          <w:divBdr>
            <w:top w:val="none" w:sz="0" w:space="0" w:color="auto"/>
            <w:left w:val="none" w:sz="0" w:space="0" w:color="auto"/>
            <w:bottom w:val="none" w:sz="0" w:space="0" w:color="auto"/>
            <w:right w:val="none" w:sz="0" w:space="0" w:color="auto"/>
          </w:divBdr>
        </w:div>
        <w:div w:id="1800954079">
          <w:marLeft w:val="640"/>
          <w:marRight w:val="0"/>
          <w:marTop w:val="0"/>
          <w:marBottom w:val="0"/>
          <w:divBdr>
            <w:top w:val="none" w:sz="0" w:space="0" w:color="auto"/>
            <w:left w:val="none" w:sz="0" w:space="0" w:color="auto"/>
            <w:bottom w:val="none" w:sz="0" w:space="0" w:color="auto"/>
            <w:right w:val="none" w:sz="0" w:space="0" w:color="auto"/>
          </w:divBdr>
        </w:div>
        <w:div w:id="11417458">
          <w:marLeft w:val="640"/>
          <w:marRight w:val="0"/>
          <w:marTop w:val="0"/>
          <w:marBottom w:val="0"/>
          <w:divBdr>
            <w:top w:val="none" w:sz="0" w:space="0" w:color="auto"/>
            <w:left w:val="none" w:sz="0" w:space="0" w:color="auto"/>
            <w:bottom w:val="none" w:sz="0" w:space="0" w:color="auto"/>
            <w:right w:val="none" w:sz="0" w:space="0" w:color="auto"/>
          </w:divBdr>
        </w:div>
        <w:div w:id="740491673">
          <w:marLeft w:val="640"/>
          <w:marRight w:val="0"/>
          <w:marTop w:val="0"/>
          <w:marBottom w:val="0"/>
          <w:divBdr>
            <w:top w:val="none" w:sz="0" w:space="0" w:color="auto"/>
            <w:left w:val="none" w:sz="0" w:space="0" w:color="auto"/>
            <w:bottom w:val="none" w:sz="0" w:space="0" w:color="auto"/>
            <w:right w:val="none" w:sz="0" w:space="0" w:color="auto"/>
          </w:divBdr>
        </w:div>
        <w:div w:id="1263881404">
          <w:marLeft w:val="640"/>
          <w:marRight w:val="0"/>
          <w:marTop w:val="0"/>
          <w:marBottom w:val="0"/>
          <w:divBdr>
            <w:top w:val="none" w:sz="0" w:space="0" w:color="auto"/>
            <w:left w:val="none" w:sz="0" w:space="0" w:color="auto"/>
            <w:bottom w:val="none" w:sz="0" w:space="0" w:color="auto"/>
            <w:right w:val="none" w:sz="0" w:space="0" w:color="auto"/>
          </w:divBdr>
        </w:div>
        <w:div w:id="1630436322">
          <w:marLeft w:val="640"/>
          <w:marRight w:val="0"/>
          <w:marTop w:val="0"/>
          <w:marBottom w:val="0"/>
          <w:divBdr>
            <w:top w:val="none" w:sz="0" w:space="0" w:color="auto"/>
            <w:left w:val="none" w:sz="0" w:space="0" w:color="auto"/>
            <w:bottom w:val="none" w:sz="0" w:space="0" w:color="auto"/>
            <w:right w:val="none" w:sz="0" w:space="0" w:color="auto"/>
          </w:divBdr>
        </w:div>
        <w:div w:id="1285162019">
          <w:marLeft w:val="640"/>
          <w:marRight w:val="0"/>
          <w:marTop w:val="0"/>
          <w:marBottom w:val="0"/>
          <w:divBdr>
            <w:top w:val="none" w:sz="0" w:space="0" w:color="auto"/>
            <w:left w:val="none" w:sz="0" w:space="0" w:color="auto"/>
            <w:bottom w:val="none" w:sz="0" w:space="0" w:color="auto"/>
            <w:right w:val="none" w:sz="0" w:space="0" w:color="auto"/>
          </w:divBdr>
        </w:div>
        <w:div w:id="1163156185">
          <w:marLeft w:val="640"/>
          <w:marRight w:val="0"/>
          <w:marTop w:val="0"/>
          <w:marBottom w:val="0"/>
          <w:divBdr>
            <w:top w:val="none" w:sz="0" w:space="0" w:color="auto"/>
            <w:left w:val="none" w:sz="0" w:space="0" w:color="auto"/>
            <w:bottom w:val="none" w:sz="0" w:space="0" w:color="auto"/>
            <w:right w:val="none" w:sz="0" w:space="0" w:color="auto"/>
          </w:divBdr>
        </w:div>
        <w:div w:id="1241989228">
          <w:marLeft w:val="640"/>
          <w:marRight w:val="0"/>
          <w:marTop w:val="0"/>
          <w:marBottom w:val="0"/>
          <w:divBdr>
            <w:top w:val="none" w:sz="0" w:space="0" w:color="auto"/>
            <w:left w:val="none" w:sz="0" w:space="0" w:color="auto"/>
            <w:bottom w:val="none" w:sz="0" w:space="0" w:color="auto"/>
            <w:right w:val="none" w:sz="0" w:space="0" w:color="auto"/>
          </w:divBdr>
        </w:div>
        <w:div w:id="171069487">
          <w:marLeft w:val="640"/>
          <w:marRight w:val="0"/>
          <w:marTop w:val="0"/>
          <w:marBottom w:val="0"/>
          <w:divBdr>
            <w:top w:val="none" w:sz="0" w:space="0" w:color="auto"/>
            <w:left w:val="none" w:sz="0" w:space="0" w:color="auto"/>
            <w:bottom w:val="none" w:sz="0" w:space="0" w:color="auto"/>
            <w:right w:val="none" w:sz="0" w:space="0" w:color="auto"/>
          </w:divBdr>
        </w:div>
        <w:div w:id="903106656">
          <w:marLeft w:val="640"/>
          <w:marRight w:val="0"/>
          <w:marTop w:val="0"/>
          <w:marBottom w:val="0"/>
          <w:divBdr>
            <w:top w:val="none" w:sz="0" w:space="0" w:color="auto"/>
            <w:left w:val="none" w:sz="0" w:space="0" w:color="auto"/>
            <w:bottom w:val="none" w:sz="0" w:space="0" w:color="auto"/>
            <w:right w:val="none" w:sz="0" w:space="0" w:color="auto"/>
          </w:divBdr>
        </w:div>
        <w:div w:id="256211247">
          <w:marLeft w:val="640"/>
          <w:marRight w:val="0"/>
          <w:marTop w:val="0"/>
          <w:marBottom w:val="0"/>
          <w:divBdr>
            <w:top w:val="none" w:sz="0" w:space="0" w:color="auto"/>
            <w:left w:val="none" w:sz="0" w:space="0" w:color="auto"/>
            <w:bottom w:val="none" w:sz="0" w:space="0" w:color="auto"/>
            <w:right w:val="none" w:sz="0" w:space="0" w:color="auto"/>
          </w:divBdr>
        </w:div>
        <w:div w:id="514727534">
          <w:marLeft w:val="640"/>
          <w:marRight w:val="0"/>
          <w:marTop w:val="0"/>
          <w:marBottom w:val="0"/>
          <w:divBdr>
            <w:top w:val="none" w:sz="0" w:space="0" w:color="auto"/>
            <w:left w:val="none" w:sz="0" w:space="0" w:color="auto"/>
            <w:bottom w:val="none" w:sz="0" w:space="0" w:color="auto"/>
            <w:right w:val="none" w:sz="0" w:space="0" w:color="auto"/>
          </w:divBdr>
        </w:div>
        <w:div w:id="1694913987">
          <w:marLeft w:val="640"/>
          <w:marRight w:val="0"/>
          <w:marTop w:val="0"/>
          <w:marBottom w:val="0"/>
          <w:divBdr>
            <w:top w:val="none" w:sz="0" w:space="0" w:color="auto"/>
            <w:left w:val="none" w:sz="0" w:space="0" w:color="auto"/>
            <w:bottom w:val="none" w:sz="0" w:space="0" w:color="auto"/>
            <w:right w:val="none" w:sz="0" w:space="0" w:color="auto"/>
          </w:divBdr>
        </w:div>
        <w:div w:id="872229052">
          <w:marLeft w:val="640"/>
          <w:marRight w:val="0"/>
          <w:marTop w:val="0"/>
          <w:marBottom w:val="0"/>
          <w:divBdr>
            <w:top w:val="none" w:sz="0" w:space="0" w:color="auto"/>
            <w:left w:val="none" w:sz="0" w:space="0" w:color="auto"/>
            <w:bottom w:val="none" w:sz="0" w:space="0" w:color="auto"/>
            <w:right w:val="none" w:sz="0" w:space="0" w:color="auto"/>
          </w:divBdr>
        </w:div>
        <w:div w:id="943994311">
          <w:marLeft w:val="640"/>
          <w:marRight w:val="0"/>
          <w:marTop w:val="0"/>
          <w:marBottom w:val="0"/>
          <w:divBdr>
            <w:top w:val="none" w:sz="0" w:space="0" w:color="auto"/>
            <w:left w:val="none" w:sz="0" w:space="0" w:color="auto"/>
            <w:bottom w:val="none" w:sz="0" w:space="0" w:color="auto"/>
            <w:right w:val="none" w:sz="0" w:space="0" w:color="auto"/>
          </w:divBdr>
        </w:div>
        <w:div w:id="670253052">
          <w:marLeft w:val="640"/>
          <w:marRight w:val="0"/>
          <w:marTop w:val="0"/>
          <w:marBottom w:val="0"/>
          <w:divBdr>
            <w:top w:val="none" w:sz="0" w:space="0" w:color="auto"/>
            <w:left w:val="none" w:sz="0" w:space="0" w:color="auto"/>
            <w:bottom w:val="none" w:sz="0" w:space="0" w:color="auto"/>
            <w:right w:val="none" w:sz="0" w:space="0" w:color="auto"/>
          </w:divBdr>
        </w:div>
        <w:div w:id="1253515200">
          <w:marLeft w:val="640"/>
          <w:marRight w:val="0"/>
          <w:marTop w:val="0"/>
          <w:marBottom w:val="0"/>
          <w:divBdr>
            <w:top w:val="none" w:sz="0" w:space="0" w:color="auto"/>
            <w:left w:val="none" w:sz="0" w:space="0" w:color="auto"/>
            <w:bottom w:val="none" w:sz="0" w:space="0" w:color="auto"/>
            <w:right w:val="none" w:sz="0" w:space="0" w:color="auto"/>
          </w:divBdr>
        </w:div>
        <w:div w:id="166559605">
          <w:marLeft w:val="640"/>
          <w:marRight w:val="0"/>
          <w:marTop w:val="0"/>
          <w:marBottom w:val="0"/>
          <w:divBdr>
            <w:top w:val="none" w:sz="0" w:space="0" w:color="auto"/>
            <w:left w:val="none" w:sz="0" w:space="0" w:color="auto"/>
            <w:bottom w:val="none" w:sz="0" w:space="0" w:color="auto"/>
            <w:right w:val="none" w:sz="0" w:space="0" w:color="auto"/>
          </w:divBdr>
        </w:div>
        <w:div w:id="1667708536">
          <w:marLeft w:val="640"/>
          <w:marRight w:val="0"/>
          <w:marTop w:val="0"/>
          <w:marBottom w:val="0"/>
          <w:divBdr>
            <w:top w:val="none" w:sz="0" w:space="0" w:color="auto"/>
            <w:left w:val="none" w:sz="0" w:space="0" w:color="auto"/>
            <w:bottom w:val="none" w:sz="0" w:space="0" w:color="auto"/>
            <w:right w:val="none" w:sz="0" w:space="0" w:color="auto"/>
          </w:divBdr>
        </w:div>
        <w:div w:id="805045625">
          <w:marLeft w:val="640"/>
          <w:marRight w:val="0"/>
          <w:marTop w:val="0"/>
          <w:marBottom w:val="0"/>
          <w:divBdr>
            <w:top w:val="none" w:sz="0" w:space="0" w:color="auto"/>
            <w:left w:val="none" w:sz="0" w:space="0" w:color="auto"/>
            <w:bottom w:val="none" w:sz="0" w:space="0" w:color="auto"/>
            <w:right w:val="none" w:sz="0" w:space="0" w:color="auto"/>
          </w:divBdr>
        </w:div>
        <w:div w:id="2032413765">
          <w:marLeft w:val="640"/>
          <w:marRight w:val="0"/>
          <w:marTop w:val="0"/>
          <w:marBottom w:val="0"/>
          <w:divBdr>
            <w:top w:val="none" w:sz="0" w:space="0" w:color="auto"/>
            <w:left w:val="none" w:sz="0" w:space="0" w:color="auto"/>
            <w:bottom w:val="none" w:sz="0" w:space="0" w:color="auto"/>
            <w:right w:val="none" w:sz="0" w:space="0" w:color="auto"/>
          </w:divBdr>
        </w:div>
        <w:div w:id="1701975393">
          <w:marLeft w:val="640"/>
          <w:marRight w:val="0"/>
          <w:marTop w:val="0"/>
          <w:marBottom w:val="0"/>
          <w:divBdr>
            <w:top w:val="none" w:sz="0" w:space="0" w:color="auto"/>
            <w:left w:val="none" w:sz="0" w:space="0" w:color="auto"/>
            <w:bottom w:val="none" w:sz="0" w:space="0" w:color="auto"/>
            <w:right w:val="none" w:sz="0" w:space="0" w:color="auto"/>
          </w:divBdr>
        </w:div>
        <w:div w:id="1153983933">
          <w:marLeft w:val="640"/>
          <w:marRight w:val="0"/>
          <w:marTop w:val="0"/>
          <w:marBottom w:val="0"/>
          <w:divBdr>
            <w:top w:val="none" w:sz="0" w:space="0" w:color="auto"/>
            <w:left w:val="none" w:sz="0" w:space="0" w:color="auto"/>
            <w:bottom w:val="none" w:sz="0" w:space="0" w:color="auto"/>
            <w:right w:val="none" w:sz="0" w:space="0" w:color="auto"/>
          </w:divBdr>
        </w:div>
        <w:div w:id="766925618">
          <w:marLeft w:val="640"/>
          <w:marRight w:val="0"/>
          <w:marTop w:val="0"/>
          <w:marBottom w:val="0"/>
          <w:divBdr>
            <w:top w:val="none" w:sz="0" w:space="0" w:color="auto"/>
            <w:left w:val="none" w:sz="0" w:space="0" w:color="auto"/>
            <w:bottom w:val="none" w:sz="0" w:space="0" w:color="auto"/>
            <w:right w:val="none" w:sz="0" w:space="0" w:color="auto"/>
          </w:divBdr>
        </w:div>
        <w:div w:id="549150480">
          <w:marLeft w:val="640"/>
          <w:marRight w:val="0"/>
          <w:marTop w:val="0"/>
          <w:marBottom w:val="0"/>
          <w:divBdr>
            <w:top w:val="none" w:sz="0" w:space="0" w:color="auto"/>
            <w:left w:val="none" w:sz="0" w:space="0" w:color="auto"/>
            <w:bottom w:val="none" w:sz="0" w:space="0" w:color="auto"/>
            <w:right w:val="none" w:sz="0" w:space="0" w:color="auto"/>
          </w:divBdr>
        </w:div>
        <w:div w:id="397285849">
          <w:marLeft w:val="640"/>
          <w:marRight w:val="0"/>
          <w:marTop w:val="0"/>
          <w:marBottom w:val="0"/>
          <w:divBdr>
            <w:top w:val="none" w:sz="0" w:space="0" w:color="auto"/>
            <w:left w:val="none" w:sz="0" w:space="0" w:color="auto"/>
            <w:bottom w:val="none" w:sz="0" w:space="0" w:color="auto"/>
            <w:right w:val="none" w:sz="0" w:space="0" w:color="auto"/>
          </w:divBdr>
        </w:div>
        <w:div w:id="817960877">
          <w:marLeft w:val="640"/>
          <w:marRight w:val="0"/>
          <w:marTop w:val="0"/>
          <w:marBottom w:val="0"/>
          <w:divBdr>
            <w:top w:val="none" w:sz="0" w:space="0" w:color="auto"/>
            <w:left w:val="none" w:sz="0" w:space="0" w:color="auto"/>
            <w:bottom w:val="none" w:sz="0" w:space="0" w:color="auto"/>
            <w:right w:val="none" w:sz="0" w:space="0" w:color="auto"/>
          </w:divBdr>
        </w:div>
        <w:div w:id="1194073040">
          <w:marLeft w:val="640"/>
          <w:marRight w:val="0"/>
          <w:marTop w:val="0"/>
          <w:marBottom w:val="0"/>
          <w:divBdr>
            <w:top w:val="none" w:sz="0" w:space="0" w:color="auto"/>
            <w:left w:val="none" w:sz="0" w:space="0" w:color="auto"/>
            <w:bottom w:val="none" w:sz="0" w:space="0" w:color="auto"/>
            <w:right w:val="none" w:sz="0" w:space="0" w:color="auto"/>
          </w:divBdr>
        </w:div>
        <w:div w:id="290479815">
          <w:marLeft w:val="640"/>
          <w:marRight w:val="0"/>
          <w:marTop w:val="0"/>
          <w:marBottom w:val="0"/>
          <w:divBdr>
            <w:top w:val="none" w:sz="0" w:space="0" w:color="auto"/>
            <w:left w:val="none" w:sz="0" w:space="0" w:color="auto"/>
            <w:bottom w:val="none" w:sz="0" w:space="0" w:color="auto"/>
            <w:right w:val="none" w:sz="0" w:space="0" w:color="auto"/>
          </w:divBdr>
        </w:div>
        <w:div w:id="343212143">
          <w:marLeft w:val="640"/>
          <w:marRight w:val="0"/>
          <w:marTop w:val="0"/>
          <w:marBottom w:val="0"/>
          <w:divBdr>
            <w:top w:val="none" w:sz="0" w:space="0" w:color="auto"/>
            <w:left w:val="none" w:sz="0" w:space="0" w:color="auto"/>
            <w:bottom w:val="none" w:sz="0" w:space="0" w:color="auto"/>
            <w:right w:val="none" w:sz="0" w:space="0" w:color="auto"/>
          </w:divBdr>
        </w:div>
        <w:div w:id="762534309">
          <w:marLeft w:val="640"/>
          <w:marRight w:val="0"/>
          <w:marTop w:val="0"/>
          <w:marBottom w:val="0"/>
          <w:divBdr>
            <w:top w:val="none" w:sz="0" w:space="0" w:color="auto"/>
            <w:left w:val="none" w:sz="0" w:space="0" w:color="auto"/>
            <w:bottom w:val="none" w:sz="0" w:space="0" w:color="auto"/>
            <w:right w:val="none" w:sz="0" w:space="0" w:color="auto"/>
          </w:divBdr>
        </w:div>
        <w:div w:id="939022358">
          <w:marLeft w:val="640"/>
          <w:marRight w:val="0"/>
          <w:marTop w:val="0"/>
          <w:marBottom w:val="0"/>
          <w:divBdr>
            <w:top w:val="none" w:sz="0" w:space="0" w:color="auto"/>
            <w:left w:val="none" w:sz="0" w:space="0" w:color="auto"/>
            <w:bottom w:val="none" w:sz="0" w:space="0" w:color="auto"/>
            <w:right w:val="none" w:sz="0" w:space="0" w:color="auto"/>
          </w:divBdr>
        </w:div>
        <w:div w:id="1425374965">
          <w:marLeft w:val="640"/>
          <w:marRight w:val="0"/>
          <w:marTop w:val="0"/>
          <w:marBottom w:val="0"/>
          <w:divBdr>
            <w:top w:val="none" w:sz="0" w:space="0" w:color="auto"/>
            <w:left w:val="none" w:sz="0" w:space="0" w:color="auto"/>
            <w:bottom w:val="none" w:sz="0" w:space="0" w:color="auto"/>
            <w:right w:val="none" w:sz="0" w:space="0" w:color="auto"/>
          </w:divBdr>
        </w:div>
        <w:div w:id="430903465">
          <w:marLeft w:val="640"/>
          <w:marRight w:val="0"/>
          <w:marTop w:val="0"/>
          <w:marBottom w:val="0"/>
          <w:divBdr>
            <w:top w:val="none" w:sz="0" w:space="0" w:color="auto"/>
            <w:left w:val="none" w:sz="0" w:space="0" w:color="auto"/>
            <w:bottom w:val="none" w:sz="0" w:space="0" w:color="auto"/>
            <w:right w:val="none" w:sz="0" w:space="0" w:color="auto"/>
          </w:divBdr>
        </w:div>
        <w:div w:id="801112897">
          <w:marLeft w:val="640"/>
          <w:marRight w:val="0"/>
          <w:marTop w:val="0"/>
          <w:marBottom w:val="0"/>
          <w:divBdr>
            <w:top w:val="none" w:sz="0" w:space="0" w:color="auto"/>
            <w:left w:val="none" w:sz="0" w:space="0" w:color="auto"/>
            <w:bottom w:val="none" w:sz="0" w:space="0" w:color="auto"/>
            <w:right w:val="none" w:sz="0" w:space="0" w:color="auto"/>
          </w:divBdr>
        </w:div>
        <w:div w:id="1704096089">
          <w:marLeft w:val="640"/>
          <w:marRight w:val="0"/>
          <w:marTop w:val="0"/>
          <w:marBottom w:val="0"/>
          <w:divBdr>
            <w:top w:val="none" w:sz="0" w:space="0" w:color="auto"/>
            <w:left w:val="none" w:sz="0" w:space="0" w:color="auto"/>
            <w:bottom w:val="none" w:sz="0" w:space="0" w:color="auto"/>
            <w:right w:val="none" w:sz="0" w:space="0" w:color="auto"/>
          </w:divBdr>
        </w:div>
        <w:div w:id="2048751992">
          <w:marLeft w:val="640"/>
          <w:marRight w:val="0"/>
          <w:marTop w:val="0"/>
          <w:marBottom w:val="0"/>
          <w:divBdr>
            <w:top w:val="none" w:sz="0" w:space="0" w:color="auto"/>
            <w:left w:val="none" w:sz="0" w:space="0" w:color="auto"/>
            <w:bottom w:val="none" w:sz="0" w:space="0" w:color="auto"/>
            <w:right w:val="none" w:sz="0" w:space="0" w:color="auto"/>
          </w:divBdr>
        </w:div>
        <w:div w:id="544021136">
          <w:marLeft w:val="640"/>
          <w:marRight w:val="0"/>
          <w:marTop w:val="0"/>
          <w:marBottom w:val="0"/>
          <w:divBdr>
            <w:top w:val="none" w:sz="0" w:space="0" w:color="auto"/>
            <w:left w:val="none" w:sz="0" w:space="0" w:color="auto"/>
            <w:bottom w:val="none" w:sz="0" w:space="0" w:color="auto"/>
            <w:right w:val="none" w:sz="0" w:space="0" w:color="auto"/>
          </w:divBdr>
        </w:div>
        <w:div w:id="316499803">
          <w:marLeft w:val="640"/>
          <w:marRight w:val="0"/>
          <w:marTop w:val="0"/>
          <w:marBottom w:val="0"/>
          <w:divBdr>
            <w:top w:val="none" w:sz="0" w:space="0" w:color="auto"/>
            <w:left w:val="none" w:sz="0" w:space="0" w:color="auto"/>
            <w:bottom w:val="none" w:sz="0" w:space="0" w:color="auto"/>
            <w:right w:val="none" w:sz="0" w:space="0" w:color="auto"/>
          </w:divBdr>
        </w:div>
        <w:div w:id="1180002373">
          <w:marLeft w:val="640"/>
          <w:marRight w:val="0"/>
          <w:marTop w:val="0"/>
          <w:marBottom w:val="0"/>
          <w:divBdr>
            <w:top w:val="none" w:sz="0" w:space="0" w:color="auto"/>
            <w:left w:val="none" w:sz="0" w:space="0" w:color="auto"/>
            <w:bottom w:val="none" w:sz="0" w:space="0" w:color="auto"/>
            <w:right w:val="none" w:sz="0" w:space="0" w:color="auto"/>
          </w:divBdr>
        </w:div>
        <w:div w:id="1310865631">
          <w:marLeft w:val="640"/>
          <w:marRight w:val="0"/>
          <w:marTop w:val="0"/>
          <w:marBottom w:val="0"/>
          <w:divBdr>
            <w:top w:val="none" w:sz="0" w:space="0" w:color="auto"/>
            <w:left w:val="none" w:sz="0" w:space="0" w:color="auto"/>
            <w:bottom w:val="none" w:sz="0" w:space="0" w:color="auto"/>
            <w:right w:val="none" w:sz="0" w:space="0" w:color="auto"/>
          </w:divBdr>
        </w:div>
        <w:div w:id="1482963081">
          <w:marLeft w:val="640"/>
          <w:marRight w:val="0"/>
          <w:marTop w:val="0"/>
          <w:marBottom w:val="0"/>
          <w:divBdr>
            <w:top w:val="none" w:sz="0" w:space="0" w:color="auto"/>
            <w:left w:val="none" w:sz="0" w:space="0" w:color="auto"/>
            <w:bottom w:val="none" w:sz="0" w:space="0" w:color="auto"/>
            <w:right w:val="none" w:sz="0" w:space="0" w:color="auto"/>
          </w:divBdr>
        </w:div>
        <w:div w:id="2080712942">
          <w:marLeft w:val="640"/>
          <w:marRight w:val="0"/>
          <w:marTop w:val="0"/>
          <w:marBottom w:val="0"/>
          <w:divBdr>
            <w:top w:val="none" w:sz="0" w:space="0" w:color="auto"/>
            <w:left w:val="none" w:sz="0" w:space="0" w:color="auto"/>
            <w:bottom w:val="none" w:sz="0" w:space="0" w:color="auto"/>
            <w:right w:val="none" w:sz="0" w:space="0" w:color="auto"/>
          </w:divBdr>
        </w:div>
        <w:div w:id="1065569808">
          <w:marLeft w:val="640"/>
          <w:marRight w:val="0"/>
          <w:marTop w:val="0"/>
          <w:marBottom w:val="0"/>
          <w:divBdr>
            <w:top w:val="none" w:sz="0" w:space="0" w:color="auto"/>
            <w:left w:val="none" w:sz="0" w:space="0" w:color="auto"/>
            <w:bottom w:val="none" w:sz="0" w:space="0" w:color="auto"/>
            <w:right w:val="none" w:sz="0" w:space="0" w:color="auto"/>
          </w:divBdr>
        </w:div>
        <w:div w:id="1451821085">
          <w:marLeft w:val="640"/>
          <w:marRight w:val="0"/>
          <w:marTop w:val="0"/>
          <w:marBottom w:val="0"/>
          <w:divBdr>
            <w:top w:val="none" w:sz="0" w:space="0" w:color="auto"/>
            <w:left w:val="none" w:sz="0" w:space="0" w:color="auto"/>
            <w:bottom w:val="none" w:sz="0" w:space="0" w:color="auto"/>
            <w:right w:val="none" w:sz="0" w:space="0" w:color="auto"/>
          </w:divBdr>
        </w:div>
        <w:div w:id="943615769">
          <w:marLeft w:val="640"/>
          <w:marRight w:val="0"/>
          <w:marTop w:val="0"/>
          <w:marBottom w:val="0"/>
          <w:divBdr>
            <w:top w:val="none" w:sz="0" w:space="0" w:color="auto"/>
            <w:left w:val="none" w:sz="0" w:space="0" w:color="auto"/>
            <w:bottom w:val="none" w:sz="0" w:space="0" w:color="auto"/>
            <w:right w:val="none" w:sz="0" w:space="0" w:color="auto"/>
          </w:divBdr>
        </w:div>
        <w:div w:id="879705546">
          <w:marLeft w:val="640"/>
          <w:marRight w:val="0"/>
          <w:marTop w:val="0"/>
          <w:marBottom w:val="0"/>
          <w:divBdr>
            <w:top w:val="none" w:sz="0" w:space="0" w:color="auto"/>
            <w:left w:val="none" w:sz="0" w:space="0" w:color="auto"/>
            <w:bottom w:val="none" w:sz="0" w:space="0" w:color="auto"/>
            <w:right w:val="none" w:sz="0" w:space="0" w:color="auto"/>
          </w:divBdr>
        </w:div>
        <w:div w:id="286665768">
          <w:marLeft w:val="640"/>
          <w:marRight w:val="0"/>
          <w:marTop w:val="0"/>
          <w:marBottom w:val="0"/>
          <w:divBdr>
            <w:top w:val="none" w:sz="0" w:space="0" w:color="auto"/>
            <w:left w:val="none" w:sz="0" w:space="0" w:color="auto"/>
            <w:bottom w:val="none" w:sz="0" w:space="0" w:color="auto"/>
            <w:right w:val="none" w:sz="0" w:space="0" w:color="auto"/>
          </w:divBdr>
        </w:div>
        <w:div w:id="476726734">
          <w:marLeft w:val="640"/>
          <w:marRight w:val="0"/>
          <w:marTop w:val="0"/>
          <w:marBottom w:val="0"/>
          <w:divBdr>
            <w:top w:val="none" w:sz="0" w:space="0" w:color="auto"/>
            <w:left w:val="none" w:sz="0" w:space="0" w:color="auto"/>
            <w:bottom w:val="none" w:sz="0" w:space="0" w:color="auto"/>
            <w:right w:val="none" w:sz="0" w:space="0" w:color="auto"/>
          </w:divBdr>
        </w:div>
        <w:div w:id="312175752">
          <w:marLeft w:val="640"/>
          <w:marRight w:val="0"/>
          <w:marTop w:val="0"/>
          <w:marBottom w:val="0"/>
          <w:divBdr>
            <w:top w:val="none" w:sz="0" w:space="0" w:color="auto"/>
            <w:left w:val="none" w:sz="0" w:space="0" w:color="auto"/>
            <w:bottom w:val="none" w:sz="0" w:space="0" w:color="auto"/>
            <w:right w:val="none" w:sz="0" w:space="0" w:color="auto"/>
          </w:divBdr>
        </w:div>
        <w:div w:id="1480272102">
          <w:marLeft w:val="640"/>
          <w:marRight w:val="0"/>
          <w:marTop w:val="0"/>
          <w:marBottom w:val="0"/>
          <w:divBdr>
            <w:top w:val="none" w:sz="0" w:space="0" w:color="auto"/>
            <w:left w:val="none" w:sz="0" w:space="0" w:color="auto"/>
            <w:bottom w:val="none" w:sz="0" w:space="0" w:color="auto"/>
            <w:right w:val="none" w:sz="0" w:space="0" w:color="auto"/>
          </w:divBdr>
        </w:div>
        <w:div w:id="243338687">
          <w:marLeft w:val="640"/>
          <w:marRight w:val="0"/>
          <w:marTop w:val="0"/>
          <w:marBottom w:val="0"/>
          <w:divBdr>
            <w:top w:val="none" w:sz="0" w:space="0" w:color="auto"/>
            <w:left w:val="none" w:sz="0" w:space="0" w:color="auto"/>
            <w:bottom w:val="none" w:sz="0" w:space="0" w:color="auto"/>
            <w:right w:val="none" w:sz="0" w:space="0" w:color="auto"/>
          </w:divBdr>
        </w:div>
        <w:div w:id="1948853639">
          <w:marLeft w:val="640"/>
          <w:marRight w:val="0"/>
          <w:marTop w:val="0"/>
          <w:marBottom w:val="0"/>
          <w:divBdr>
            <w:top w:val="none" w:sz="0" w:space="0" w:color="auto"/>
            <w:left w:val="none" w:sz="0" w:space="0" w:color="auto"/>
            <w:bottom w:val="none" w:sz="0" w:space="0" w:color="auto"/>
            <w:right w:val="none" w:sz="0" w:space="0" w:color="auto"/>
          </w:divBdr>
        </w:div>
        <w:div w:id="1017774413">
          <w:marLeft w:val="640"/>
          <w:marRight w:val="0"/>
          <w:marTop w:val="0"/>
          <w:marBottom w:val="0"/>
          <w:divBdr>
            <w:top w:val="none" w:sz="0" w:space="0" w:color="auto"/>
            <w:left w:val="none" w:sz="0" w:space="0" w:color="auto"/>
            <w:bottom w:val="none" w:sz="0" w:space="0" w:color="auto"/>
            <w:right w:val="none" w:sz="0" w:space="0" w:color="auto"/>
          </w:divBdr>
        </w:div>
        <w:div w:id="1897275637">
          <w:marLeft w:val="640"/>
          <w:marRight w:val="0"/>
          <w:marTop w:val="0"/>
          <w:marBottom w:val="0"/>
          <w:divBdr>
            <w:top w:val="none" w:sz="0" w:space="0" w:color="auto"/>
            <w:left w:val="none" w:sz="0" w:space="0" w:color="auto"/>
            <w:bottom w:val="none" w:sz="0" w:space="0" w:color="auto"/>
            <w:right w:val="none" w:sz="0" w:space="0" w:color="auto"/>
          </w:divBdr>
        </w:div>
        <w:div w:id="1435899388">
          <w:marLeft w:val="640"/>
          <w:marRight w:val="0"/>
          <w:marTop w:val="0"/>
          <w:marBottom w:val="0"/>
          <w:divBdr>
            <w:top w:val="none" w:sz="0" w:space="0" w:color="auto"/>
            <w:left w:val="none" w:sz="0" w:space="0" w:color="auto"/>
            <w:bottom w:val="none" w:sz="0" w:space="0" w:color="auto"/>
            <w:right w:val="none" w:sz="0" w:space="0" w:color="auto"/>
          </w:divBdr>
        </w:div>
        <w:div w:id="1820271783">
          <w:marLeft w:val="640"/>
          <w:marRight w:val="0"/>
          <w:marTop w:val="0"/>
          <w:marBottom w:val="0"/>
          <w:divBdr>
            <w:top w:val="none" w:sz="0" w:space="0" w:color="auto"/>
            <w:left w:val="none" w:sz="0" w:space="0" w:color="auto"/>
            <w:bottom w:val="none" w:sz="0" w:space="0" w:color="auto"/>
            <w:right w:val="none" w:sz="0" w:space="0" w:color="auto"/>
          </w:divBdr>
        </w:div>
        <w:div w:id="646858132">
          <w:marLeft w:val="640"/>
          <w:marRight w:val="0"/>
          <w:marTop w:val="0"/>
          <w:marBottom w:val="0"/>
          <w:divBdr>
            <w:top w:val="none" w:sz="0" w:space="0" w:color="auto"/>
            <w:left w:val="none" w:sz="0" w:space="0" w:color="auto"/>
            <w:bottom w:val="none" w:sz="0" w:space="0" w:color="auto"/>
            <w:right w:val="none" w:sz="0" w:space="0" w:color="auto"/>
          </w:divBdr>
        </w:div>
        <w:div w:id="1818574941">
          <w:marLeft w:val="640"/>
          <w:marRight w:val="0"/>
          <w:marTop w:val="0"/>
          <w:marBottom w:val="0"/>
          <w:divBdr>
            <w:top w:val="none" w:sz="0" w:space="0" w:color="auto"/>
            <w:left w:val="none" w:sz="0" w:space="0" w:color="auto"/>
            <w:bottom w:val="none" w:sz="0" w:space="0" w:color="auto"/>
            <w:right w:val="none" w:sz="0" w:space="0" w:color="auto"/>
          </w:divBdr>
        </w:div>
        <w:div w:id="1160124009">
          <w:marLeft w:val="640"/>
          <w:marRight w:val="0"/>
          <w:marTop w:val="0"/>
          <w:marBottom w:val="0"/>
          <w:divBdr>
            <w:top w:val="none" w:sz="0" w:space="0" w:color="auto"/>
            <w:left w:val="none" w:sz="0" w:space="0" w:color="auto"/>
            <w:bottom w:val="none" w:sz="0" w:space="0" w:color="auto"/>
            <w:right w:val="none" w:sz="0" w:space="0" w:color="auto"/>
          </w:divBdr>
        </w:div>
        <w:div w:id="1504973484">
          <w:marLeft w:val="640"/>
          <w:marRight w:val="0"/>
          <w:marTop w:val="0"/>
          <w:marBottom w:val="0"/>
          <w:divBdr>
            <w:top w:val="none" w:sz="0" w:space="0" w:color="auto"/>
            <w:left w:val="none" w:sz="0" w:space="0" w:color="auto"/>
            <w:bottom w:val="none" w:sz="0" w:space="0" w:color="auto"/>
            <w:right w:val="none" w:sz="0" w:space="0" w:color="auto"/>
          </w:divBdr>
        </w:div>
        <w:div w:id="1616986628">
          <w:marLeft w:val="640"/>
          <w:marRight w:val="0"/>
          <w:marTop w:val="0"/>
          <w:marBottom w:val="0"/>
          <w:divBdr>
            <w:top w:val="none" w:sz="0" w:space="0" w:color="auto"/>
            <w:left w:val="none" w:sz="0" w:space="0" w:color="auto"/>
            <w:bottom w:val="none" w:sz="0" w:space="0" w:color="auto"/>
            <w:right w:val="none" w:sz="0" w:space="0" w:color="auto"/>
          </w:divBdr>
        </w:div>
        <w:div w:id="637537588">
          <w:marLeft w:val="640"/>
          <w:marRight w:val="0"/>
          <w:marTop w:val="0"/>
          <w:marBottom w:val="0"/>
          <w:divBdr>
            <w:top w:val="none" w:sz="0" w:space="0" w:color="auto"/>
            <w:left w:val="none" w:sz="0" w:space="0" w:color="auto"/>
            <w:bottom w:val="none" w:sz="0" w:space="0" w:color="auto"/>
            <w:right w:val="none" w:sz="0" w:space="0" w:color="auto"/>
          </w:divBdr>
        </w:div>
        <w:div w:id="344138248">
          <w:marLeft w:val="640"/>
          <w:marRight w:val="0"/>
          <w:marTop w:val="0"/>
          <w:marBottom w:val="0"/>
          <w:divBdr>
            <w:top w:val="none" w:sz="0" w:space="0" w:color="auto"/>
            <w:left w:val="none" w:sz="0" w:space="0" w:color="auto"/>
            <w:bottom w:val="none" w:sz="0" w:space="0" w:color="auto"/>
            <w:right w:val="none" w:sz="0" w:space="0" w:color="auto"/>
          </w:divBdr>
        </w:div>
        <w:div w:id="360278026">
          <w:marLeft w:val="640"/>
          <w:marRight w:val="0"/>
          <w:marTop w:val="0"/>
          <w:marBottom w:val="0"/>
          <w:divBdr>
            <w:top w:val="none" w:sz="0" w:space="0" w:color="auto"/>
            <w:left w:val="none" w:sz="0" w:space="0" w:color="auto"/>
            <w:bottom w:val="none" w:sz="0" w:space="0" w:color="auto"/>
            <w:right w:val="none" w:sz="0" w:space="0" w:color="auto"/>
          </w:divBdr>
        </w:div>
        <w:div w:id="1862427674">
          <w:marLeft w:val="640"/>
          <w:marRight w:val="0"/>
          <w:marTop w:val="0"/>
          <w:marBottom w:val="0"/>
          <w:divBdr>
            <w:top w:val="none" w:sz="0" w:space="0" w:color="auto"/>
            <w:left w:val="none" w:sz="0" w:space="0" w:color="auto"/>
            <w:bottom w:val="none" w:sz="0" w:space="0" w:color="auto"/>
            <w:right w:val="none" w:sz="0" w:space="0" w:color="auto"/>
          </w:divBdr>
        </w:div>
        <w:div w:id="1892764023">
          <w:marLeft w:val="640"/>
          <w:marRight w:val="0"/>
          <w:marTop w:val="0"/>
          <w:marBottom w:val="0"/>
          <w:divBdr>
            <w:top w:val="none" w:sz="0" w:space="0" w:color="auto"/>
            <w:left w:val="none" w:sz="0" w:space="0" w:color="auto"/>
            <w:bottom w:val="none" w:sz="0" w:space="0" w:color="auto"/>
            <w:right w:val="none" w:sz="0" w:space="0" w:color="auto"/>
          </w:divBdr>
        </w:div>
        <w:div w:id="2061054030">
          <w:marLeft w:val="640"/>
          <w:marRight w:val="0"/>
          <w:marTop w:val="0"/>
          <w:marBottom w:val="0"/>
          <w:divBdr>
            <w:top w:val="none" w:sz="0" w:space="0" w:color="auto"/>
            <w:left w:val="none" w:sz="0" w:space="0" w:color="auto"/>
            <w:bottom w:val="none" w:sz="0" w:space="0" w:color="auto"/>
            <w:right w:val="none" w:sz="0" w:space="0" w:color="auto"/>
          </w:divBdr>
        </w:div>
        <w:div w:id="842624091">
          <w:marLeft w:val="640"/>
          <w:marRight w:val="0"/>
          <w:marTop w:val="0"/>
          <w:marBottom w:val="0"/>
          <w:divBdr>
            <w:top w:val="none" w:sz="0" w:space="0" w:color="auto"/>
            <w:left w:val="none" w:sz="0" w:space="0" w:color="auto"/>
            <w:bottom w:val="none" w:sz="0" w:space="0" w:color="auto"/>
            <w:right w:val="none" w:sz="0" w:space="0" w:color="auto"/>
          </w:divBdr>
        </w:div>
        <w:div w:id="230192150">
          <w:marLeft w:val="640"/>
          <w:marRight w:val="0"/>
          <w:marTop w:val="0"/>
          <w:marBottom w:val="0"/>
          <w:divBdr>
            <w:top w:val="none" w:sz="0" w:space="0" w:color="auto"/>
            <w:left w:val="none" w:sz="0" w:space="0" w:color="auto"/>
            <w:bottom w:val="none" w:sz="0" w:space="0" w:color="auto"/>
            <w:right w:val="none" w:sz="0" w:space="0" w:color="auto"/>
          </w:divBdr>
        </w:div>
        <w:div w:id="361055596">
          <w:marLeft w:val="640"/>
          <w:marRight w:val="0"/>
          <w:marTop w:val="0"/>
          <w:marBottom w:val="0"/>
          <w:divBdr>
            <w:top w:val="none" w:sz="0" w:space="0" w:color="auto"/>
            <w:left w:val="none" w:sz="0" w:space="0" w:color="auto"/>
            <w:bottom w:val="none" w:sz="0" w:space="0" w:color="auto"/>
            <w:right w:val="none" w:sz="0" w:space="0" w:color="auto"/>
          </w:divBdr>
        </w:div>
        <w:div w:id="1628776499">
          <w:marLeft w:val="640"/>
          <w:marRight w:val="0"/>
          <w:marTop w:val="0"/>
          <w:marBottom w:val="0"/>
          <w:divBdr>
            <w:top w:val="none" w:sz="0" w:space="0" w:color="auto"/>
            <w:left w:val="none" w:sz="0" w:space="0" w:color="auto"/>
            <w:bottom w:val="none" w:sz="0" w:space="0" w:color="auto"/>
            <w:right w:val="none" w:sz="0" w:space="0" w:color="auto"/>
          </w:divBdr>
        </w:div>
        <w:div w:id="1167284629">
          <w:marLeft w:val="640"/>
          <w:marRight w:val="0"/>
          <w:marTop w:val="0"/>
          <w:marBottom w:val="0"/>
          <w:divBdr>
            <w:top w:val="none" w:sz="0" w:space="0" w:color="auto"/>
            <w:left w:val="none" w:sz="0" w:space="0" w:color="auto"/>
            <w:bottom w:val="none" w:sz="0" w:space="0" w:color="auto"/>
            <w:right w:val="none" w:sz="0" w:space="0" w:color="auto"/>
          </w:divBdr>
        </w:div>
        <w:div w:id="955913985">
          <w:marLeft w:val="640"/>
          <w:marRight w:val="0"/>
          <w:marTop w:val="0"/>
          <w:marBottom w:val="0"/>
          <w:divBdr>
            <w:top w:val="none" w:sz="0" w:space="0" w:color="auto"/>
            <w:left w:val="none" w:sz="0" w:space="0" w:color="auto"/>
            <w:bottom w:val="none" w:sz="0" w:space="0" w:color="auto"/>
            <w:right w:val="none" w:sz="0" w:space="0" w:color="auto"/>
          </w:divBdr>
        </w:div>
        <w:div w:id="387805973">
          <w:marLeft w:val="640"/>
          <w:marRight w:val="0"/>
          <w:marTop w:val="0"/>
          <w:marBottom w:val="0"/>
          <w:divBdr>
            <w:top w:val="none" w:sz="0" w:space="0" w:color="auto"/>
            <w:left w:val="none" w:sz="0" w:space="0" w:color="auto"/>
            <w:bottom w:val="none" w:sz="0" w:space="0" w:color="auto"/>
            <w:right w:val="none" w:sz="0" w:space="0" w:color="auto"/>
          </w:divBdr>
        </w:div>
        <w:div w:id="142700285">
          <w:marLeft w:val="640"/>
          <w:marRight w:val="0"/>
          <w:marTop w:val="0"/>
          <w:marBottom w:val="0"/>
          <w:divBdr>
            <w:top w:val="none" w:sz="0" w:space="0" w:color="auto"/>
            <w:left w:val="none" w:sz="0" w:space="0" w:color="auto"/>
            <w:bottom w:val="none" w:sz="0" w:space="0" w:color="auto"/>
            <w:right w:val="none" w:sz="0" w:space="0" w:color="auto"/>
          </w:divBdr>
        </w:div>
        <w:div w:id="2072730921">
          <w:marLeft w:val="640"/>
          <w:marRight w:val="0"/>
          <w:marTop w:val="0"/>
          <w:marBottom w:val="0"/>
          <w:divBdr>
            <w:top w:val="none" w:sz="0" w:space="0" w:color="auto"/>
            <w:left w:val="none" w:sz="0" w:space="0" w:color="auto"/>
            <w:bottom w:val="none" w:sz="0" w:space="0" w:color="auto"/>
            <w:right w:val="none" w:sz="0" w:space="0" w:color="auto"/>
          </w:divBdr>
        </w:div>
        <w:div w:id="2135437622">
          <w:marLeft w:val="640"/>
          <w:marRight w:val="0"/>
          <w:marTop w:val="0"/>
          <w:marBottom w:val="0"/>
          <w:divBdr>
            <w:top w:val="none" w:sz="0" w:space="0" w:color="auto"/>
            <w:left w:val="none" w:sz="0" w:space="0" w:color="auto"/>
            <w:bottom w:val="none" w:sz="0" w:space="0" w:color="auto"/>
            <w:right w:val="none" w:sz="0" w:space="0" w:color="auto"/>
          </w:divBdr>
        </w:div>
        <w:div w:id="239290175">
          <w:marLeft w:val="640"/>
          <w:marRight w:val="0"/>
          <w:marTop w:val="0"/>
          <w:marBottom w:val="0"/>
          <w:divBdr>
            <w:top w:val="none" w:sz="0" w:space="0" w:color="auto"/>
            <w:left w:val="none" w:sz="0" w:space="0" w:color="auto"/>
            <w:bottom w:val="none" w:sz="0" w:space="0" w:color="auto"/>
            <w:right w:val="none" w:sz="0" w:space="0" w:color="auto"/>
          </w:divBdr>
        </w:div>
        <w:div w:id="1304699746">
          <w:marLeft w:val="640"/>
          <w:marRight w:val="0"/>
          <w:marTop w:val="0"/>
          <w:marBottom w:val="0"/>
          <w:divBdr>
            <w:top w:val="none" w:sz="0" w:space="0" w:color="auto"/>
            <w:left w:val="none" w:sz="0" w:space="0" w:color="auto"/>
            <w:bottom w:val="none" w:sz="0" w:space="0" w:color="auto"/>
            <w:right w:val="none" w:sz="0" w:space="0" w:color="auto"/>
          </w:divBdr>
        </w:div>
        <w:div w:id="2068645204">
          <w:marLeft w:val="640"/>
          <w:marRight w:val="0"/>
          <w:marTop w:val="0"/>
          <w:marBottom w:val="0"/>
          <w:divBdr>
            <w:top w:val="none" w:sz="0" w:space="0" w:color="auto"/>
            <w:left w:val="none" w:sz="0" w:space="0" w:color="auto"/>
            <w:bottom w:val="none" w:sz="0" w:space="0" w:color="auto"/>
            <w:right w:val="none" w:sz="0" w:space="0" w:color="auto"/>
          </w:divBdr>
        </w:div>
        <w:div w:id="1780564445">
          <w:marLeft w:val="640"/>
          <w:marRight w:val="0"/>
          <w:marTop w:val="0"/>
          <w:marBottom w:val="0"/>
          <w:divBdr>
            <w:top w:val="none" w:sz="0" w:space="0" w:color="auto"/>
            <w:left w:val="none" w:sz="0" w:space="0" w:color="auto"/>
            <w:bottom w:val="none" w:sz="0" w:space="0" w:color="auto"/>
            <w:right w:val="none" w:sz="0" w:space="0" w:color="auto"/>
          </w:divBdr>
        </w:div>
        <w:div w:id="1546867665">
          <w:marLeft w:val="640"/>
          <w:marRight w:val="0"/>
          <w:marTop w:val="0"/>
          <w:marBottom w:val="0"/>
          <w:divBdr>
            <w:top w:val="none" w:sz="0" w:space="0" w:color="auto"/>
            <w:left w:val="none" w:sz="0" w:space="0" w:color="auto"/>
            <w:bottom w:val="none" w:sz="0" w:space="0" w:color="auto"/>
            <w:right w:val="none" w:sz="0" w:space="0" w:color="auto"/>
          </w:divBdr>
        </w:div>
        <w:div w:id="228004735">
          <w:marLeft w:val="640"/>
          <w:marRight w:val="0"/>
          <w:marTop w:val="0"/>
          <w:marBottom w:val="0"/>
          <w:divBdr>
            <w:top w:val="none" w:sz="0" w:space="0" w:color="auto"/>
            <w:left w:val="none" w:sz="0" w:space="0" w:color="auto"/>
            <w:bottom w:val="none" w:sz="0" w:space="0" w:color="auto"/>
            <w:right w:val="none" w:sz="0" w:space="0" w:color="auto"/>
          </w:divBdr>
        </w:div>
        <w:div w:id="2905675">
          <w:marLeft w:val="640"/>
          <w:marRight w:val="0"/>
          <w:marTop w:val="0"/>
          <w:marBottom w:val="0"/>
          <w:divBdr>
            <w:top w:val="none" w:sz="0" w:space="0" w:color="auto"/>
            <w:left w:val="none" w:sz="0" w:space="0" w:color="auto"/>
            <w:bottom w:val="none" w:sz="0" w:space="0" w:color="auto"/>
            <w:right w:val="none" w:sz="0" w:space="0" w:color="auto"/>
          </w:divBdr>
        </w:div>
        <w:div w:id="199435063">
          <w:marLeft w:val="640"/>
          <w:marRight w:val="0"/>
          <w:marTop w:val="0"/>
          <w:marBottom w:val="0"/>
          <w:divBdr>
            <w:top w:val="none" w:sz="0" w:space="0" w:color="auto"/>
            <w:left w:val="none" w:sz="0" w:space="0" w:color="auto"/>
            <w:bottom w:val="none" w:sz="0" w:space="0" w:color="auto"/>
            <w:right w:val="none" w:sz="0" w:space="0" w:color="auto"/>
          </w:divBdr>
        </w:div>
        <w:div w:id="420295784">
          <w:marLeft w:val="640"/>
          <w:marRight w:val="0"/>
          <w:marTop w:val="0"/>
          <w:marBottom w:val="0"/>
          <w:divBdr>
            <w:top w:val="none" w:sz="0" w:space="0" w:color="auto"/>
            <w:left w:val="none" w:sz="0" w:space="0" w:color="auto"/>
            <w:bottom w:val="none" w:sz="0" w:space="0" w:color="auto"/>
            <w:right w:val="none" w:sz="0" w:space="0" w:color="auto"/>
          </w:divBdr>
        </w:div>
        <w:div w:id="508058448">
          <w:marLeft w:val="640"/>
          <w:marRight w:val="0"/>
          <w:marTop w:val="0"/>
          <w:marBottom w:val="0"/>
          <w:divBdr>
            <w:top w:val="none" w:sz="0" w:space="0" w:color="auto"/>
            <w:left w:val="none" w:sz="0" w:space="0" w:color="auto"/>
            <w:bottom w:val="none" w:sz="0" w:space="0" w:color="auto"/>
            <w:right w:val="none" w:sz="0" w:space="0" w:color="auto"/>
          </w:divBdr>
        </w:div>
        <w:div w:id="788476430">
          <w:marLeft w:val="640"/>
          <w:marRight w:val="0"/>
          <w:marTop w:val="0"/>
          <w:marBottom w:val="0"/>
          <w:divBdr>
            <w:top w:val="none" w:sz="0" w:space="0" w:color="auto"/>
            <w:left w:val="none" w:sz="0" w:space="0" w:color="auto"/>
            <w:bottom w:val="none" w:sz="0" w:space="0" w:color="auto"/>
            <w:right w:val="none" w:sz="0" w:space="0" w:color="auto"/>
          </w:divBdr>
        </w:div>
        <w:div w:id="1513764959">
          <w:marLeft w:val="640"/>
          <w:marRight w:val="0"/>
          <w:marTop w:val="0"/>
          <w:marBottom w:val="0"/>
          <w:divBdr>
            <w:top w:val="none" w:sz="0" w:space="0" w:color="auto"/>
            <w:left w:val="none" w:sz="0" w:space="0" w:color="auto"/>
            <w:bottom w:val="none" w:sz="0" w:space="0" w:color="auto"/>
            <w:right w:val="none" w:sz="0" w:space="0" w:color="auto"/>
          </w:divBdr>
        </w:div>
        <w:div w:id="613558929">
          <w:marLeft w:val="640"/>
          <w:marRight w:val="0"/>
          <w:marTop w:val="0"/>
          <w:marBottom w:val="0"/>
          <w:divBdr>
            <w:top w:val="none" w:sz="0" w:space="0" w:color="auto"/>
            <w:left w:val="none" w:sz="0" w:space="0" w:color="auto"/>
            <w:bottom w:val="none" w:sz="0" w:space="0" w:color="auto"/>
            <w:right w:val="none" w:sz="0" w:space="0" w:color="auto"/>
          </w:divBdr>
        </w:div>
        <w:div w:id="476847076">
          <w:marLeft w:val="640"/>
          <w:marRight w:val="0"/>
          <w:marTop w:val="0"/>
          <w:marBottom w:val="0"/>
          <w:divBdr>
            <w:top w:val="none" w:sz="0" w:space="0" w:color="auto"/>
            <w:left w:val="none" w:sz="0" w:space="0" w:color="auto"/>
            <w:bottom w:val="none" w:sz="0" w:space="0" w:color="auto"/>
            <w:right w:val="none" w:sz="0" w:space="0" w:color="auto"/>
          </w:divBdr>
        </w:div>
        <w:div w:id="205222833">
          <w:marLeft w:val="640"/>
          <w:marRight w:val="0"/>
          <w:marTop w:val="0"/>
          <w:marBottom w:val="0"/>
          <w:divBdr>
            <w:top w:val="none" w:sz="0" w:space="0" w:color="auto"/>
            <w:left w:val="none" w:sz="0" w:space="0" w:color="auto"/>
            <w:bottom w:val="none" w:sz="0" w:space="0" w:color="auto"/>
            <w:right w:val="none" w:sz="0" w:space="0" w:color="auto"/>
          </w:divBdr>
        </w:div>
        <w:div w:id="2099788305">
          <w:marLeft w:val="640"/>
          <w:marRight w:val="0"/>
          <w:marTop w:val="0"/>
          <w:marBottom w:val="0"/>
          <w:divBdr>
            <w:top w:val="none" w:sz="0" w:space="0" w:color="auto"/>
            <w:left w:val="none" w:sz="0" w:space="0" w:color="auto"/>
            <w:bottom w:val="none" w:sz="0" w:space="0" w:color="auto"/>
            <w:right w:val="none" w:sz="0" w:space="0" w:color="auto"/>
          </w:divBdr>
        </w:div>
        <w:div w:id="616300958">
          <w:marLeft w:val="640"/>
          <w:marRight w:val="0"/>
          <w:marTop w:val="0"/>
          <w:marBottom w:val="0"/>
          <w:divBdr>
            <w:top w:val="none" w:sz="0" w:space="0" w:color="auto"/>
            <w:left w:val="none" w:sz="0" w:space="0" w:color="auto"/>
            <w:bottom w:val="none" w:sz="0" w:space="0" w:color="auto"/>
            <w:right w:val="none" w:sz="0" w:space="0" w:color="auto"/>
          </w:divBdr>
        </w:div>
        <w:div w:id="282422537">
          <w:marLeft w:val="640"/>
          <w:marRight w:val="0"/>
          <w:marTop w:val="0"/>
          <w:marBottom w:val="0"/>
          <w:divBdr>
            <w:top w:val="none" w:sz="0" w:space="0" w:color="auto"/>
            <w:left w:val="none" w:sz="0" w:space="0" w:color="auto"/>
            <w:bottom w:val="none" w:sz="0" w:space="0" w:color="auto"/>
            <w:right w:val="none" w:sz="0" w:space="0" w:color="auto"/>
          </w:divBdr>
        </w:div>
        <w:div w:id="319427222">
          <w:marLeft w:val="640"/>
          <w:marRight w:val="0"/>
          <w:marTop w:val="0"/>
          <w:marBottom w:val="0"/>
          <w:divBdr>
            <w:top w:val="none" w:sz="0" w:space="0" w:color="auto"/>
            <w:left w:val="none" w:sz="0" w:space="0" w:color="auto"/>
            <w:bottom w:val="none" w:sz="0" w:space="0" w:color="auto"/>
            <w:right w:val="none" w:sz="0" w:space="0" w:color="auto"/>
          </w:divBdr>
        </w:div>
        <w:div w:id="405735135">
          <w:marLeft w:val="640"/>
          <w:marRight w:val="0"/>
          <w:marTop w:val="0"/>
          <w:marBottom w:val="0"/>
          <w:divBdr>
            <w:top w:val="none" w:sz="0" w:space="0" w:color="auto"/>
            <w:left w:val="none" w:sz="0" w:space="0" w:color="auto"/>
            <w:bottom w:val="none" w:sz="0" w:space="0" w:color="auto"/>
            <w:right w:val="none" w:sz="0" w:space="0" w:color="auto"/>
          </w:divBdr>
        </w:div>
        <w:div w:id="667440159">
          <w:marLeft w:val="640"/>
          <w:marRight w:val="0"/>
          <w:marTop w:val="0"/>
          <w:marBottom w:val="0"/>
          <w:divBdr>
            <w:top w:val="none" w:sz="0" w:space="0" w:color="auto"/>
            <w:left w:val="none" w:sz="0" w:space="0" w:color="auto"/>
            <w:bottom w:val="none" w:sz="0" w:space="0" w:color="auto"/>
            <w:right w:val="none" w:sz="0" w:space="0" w:color="auto"/>
          </w:divBdr>
        </w:div>
        <w:div w:id="1180654876">
          <w:marLeft w:val="640"/>
          <w:marRight w:val="0"/>
          <w:marTop w:val="0"/>
          <w:marBottom w:val="0"/>
          <w:divBdr>
            <w:top w:val="none" w:sz="0" w:space="0" w:color="auto"/>
            <w:left w:val="none" w:sz="0" w:space="0" w:color="auto"/>
            <w:bottom w:val="none" w:sz="0" w:space="0" w:color="auto"/>
            <w:right w:val="none" w:sz="0" w:space="0" w:color="auto"/>
          </w:divBdr>
        </w:div>
        <w:div w:id="745346424">
          <w:marLeft w:val="640"/>
          <w:marRight w:val="0"/>
          <w:marTop w:val="0"/>
          <w:marBottom w:val="0"/>
          <w:divBdr>
            <w:top w:val="none" w:sz="0" w:space="0" w:color="auto"/>
            <w:left w:val="none" w:sz="0" w:space="0" w:color="auto"/>
            <w:bottom w:val="none" w:sz="0" w:space="0" w:color="auto"/>
            <w:right w:val="none" w:sz="0" w:space="0" w:color="auto"/>
          </w:divBdr>
        </w:div>
        <w:div w:id="672226259">
          <w:marLeft w:val="640"/>
          <w:marRight w:val="0"/>
          <w:marTop w:val="0"/>
          <w:marBottom w:val="0"/>
          <w:divBdr>
            <w:top w:val="none" w:sz="0" w:space="0" w:color="auto"/>
            <w:left w:val="none" w:sz="0" w:space="0" w:color="auto"/>
            <w:bottom w:val="none" w:sz="0" w:space="0" w:color="auto"/>
            <w:right w:val="none" w:sz="0" w:space="0" w:color="auto"/>
          </w:divBdr>
        </w:div>
        <w:div w:id="1220169632">
          <w:marLeft w:val="640"/>
          <w:marRight w:val="0"/>
          <w:marTop w:val="0"/>
          <w:marBottom w:val="0"/>
          <w:divBdr>
            <w:top w:val="none" w:sz="0" w:space="0" w:color="auto"/>
            <w:left w:val="none" w:sz="0" w:space="0" w:color="auto"/>
            <w:bottom w:val="none" w:sz="0" w:space="0" w:color="auto"/>
            <w:right w:val="none" w:sz="0" w:space="0" w:color="auto"/>
          </w:divBdr>
        </w:div>
        <w:div w:id="1279799455">
          <w:marLeft w:val="640"/>
          <w:marRight w:val="0"/>
          <w:marTop w:val="0"/>
          <w:marBottom w:val="0"/>
          <w:divBdr>
            <w:top w:val="none" w:sz="0" w:space="0" w:color="auto"/>
            <w:left w:val="none" w:sz="0" w:space="0" w:color="auto"/>
            <w:bottom w:val="none" w:sz="0" w:space="0" w:color="auto"/>
            <w:right w:val="none" w:sz="0" w:space="0" w:color="auto"/>
          </w:divBdr>
        </w:div>
        <w:div w:id="1644460088">
          <w:marLeft w:val="640"/>
          <w:marRight w:val="0"/>
          <w:marTop w:val="0"/>
          <w:marBottom w:val="0"/>
          <w:divBdr>
            <w:top w:val="none" w:sz="0" w:space="0" w:color="auto"/>
            <w:left w:val="none" w:sz="0" w:space="0" w:color="auto"/>
            <w:bottom w:val="none" w:sz="0" w:space="0" w:color="auto"/>
            <w:right w:val="none" w:sz="0" w:space="0" w:color="auto"/>
          </w:divBdr>
        </w:div>
        <w:div w:id="904026692">
          <w:marLeft w:val="640"/>
          <w:marRight w:val="0"/>
          <w:marTop w:val="0"/>
          <w:marBottom w:val="0"/>
          <w:divBdr>
            <w:top w:val="none" w:sz="0" w:space="0" w:color="auto"/>
            <w:left w:val="none" w:sz="0" w:space="0" w:color="auto"/>
            <w:bottom w:val="none" w:sz="0" w:space="0" w:color="auto"/>
            <w:right w:val="none" w:sz="0" w:space="0" w:color="auto"/>
          </w:divBdr>
        </w:div>
        <w:div w:id="2045518498">
          <w:marLeft w:val="640"/>
          <w:marRight w:val="0"/>
          <w:marTop w:val="0"/>
          <w:marBottom w:val="0"/>
          <w:divBdr>
            <w:top w:val="none" w:sz="0" w:space="0" w:color="auto"/>
            <w:left w:val="none" w:sz="0" w:space="0" w:color="auto"/>
            <w:bottom w:val="none" w:sz="0" w:space="0" w:color="auto"/>
            <w:right w:val="none" w:sz="0" w:space="0" w:color="auto"/>
          </w:divBdr>
        </w:div>
        <w:div w:id="1044601847">
          <w:marLeft w:val="640"/>
          <w:marRight w:val="0"/>
          <w:marTop w:val="0"/>
          <w:marBottom w:val="0"/>
          <w:divBdr>
            <w:top w:val="none" w:sz="0" w:space="0" w:color="auto"/>
            <w:left w:val="none" w:sz="0" w:space="0" w:color="auto"/>
            <w:bottom w:val="none" w:sz="0" w:space="0" w:color="auto"/>
            <w:right w:val="none" w:sz="0" w:space="0" w:color="auto"/>
          </w:divBdr>
        </w:div>
        <w:div w:id="881550365">
          <w:marLeft w:val="640"/>
          <w:marRight w:val="0"/>
          <w:marTop w:val="0"/>
          <w:marBottom w:val="0"/>
          <w:divBdr>
            <w:top w:val="none" w:sz="0" w:space="0" w:color="auto"/>
            <w:left w:val="none" w:sz="0" w:space="0" w:color="auto"/>
            <w:bottom w:val="none" w:sz="0" w:space="0" w:color="auto"/>
            <w:right w:val="none" w:sz="0" w:space="0" w:color="auto"/>
          </w:divBdr>
        </w:div>
        <w:div w:id="1310132667">
          <w:marLeft w:val="640"/>
          <w:marRight w:val="0"/>
          <w:marTop w:val="0"/>
          <w:marBottom w:val="0"/>
          <w:divBdr>
            <w:top w:val="none" w:sz="0" w:space="0" w:color="auto"/>
            <w:left w:val="none" w:sz="0" w:space="0" w:color="auto"/>
            <w:bottom w:val="none" w:sz="0" w:space="0" w:color="auto"/>
            <w:right w:val="none" w:sz="0" w:space="0" w:color="auto"/>
          </w:divBdr>
        </w:div>
        <w:div w:id="1618564706">
          <w:marLeft w:val="640"/>
          <w:marRight w:val="0"/>
          <w:marTop w:val="0"/>
          <w:marBottom w:val="0"/>
          <w:divBdr>
            <w:top w:val="none" w:sz="0" w:space="0" w:color="auto"/>
            <w:left w:val="none" w:sz="0" w:space="0" w:color="auto"/>
            <w:bottom w:val="none" w:sz="0" w:space="0" w:color="auto"/>
            <w:right w:val="none" w:sz="0" w:space="0" w:color="auto"/>
          </w:divBdr>
        </w:div>
        <w:div w:id="87849976">
          <w:marLeft w:val="640"/>
          <w:marRight w:val="0"/>
          <w:marTop w:val="0"/>
          <w:marBottom w:val="0"/>
          <w:divBdr>
            <w:top w:val="none" w:sz="0" w:space="0" w:color="auto"/>
            <w:left w:val="none" w:sz="0" w:space="0" w:color="auto"/>
            <w:bottom w:val="none" w:sz="0" w:space="0" w:color="auto"/>
            <w:right w:val="none" w:sz="0" w:space="0" w:color="auto"/>
          </w:divBdr>
        </w:div>
        <w:div w:id="2137403619">
          <w:marLeft w:val="640"/>
          <w:marRight w:val="0"/>
          <w:marTop w:val="0"/>
          <w:marBottom w:val="0"/>
          <w:divBdr>
            <w:top w:val="none" w:sz="0" w:space="0" w:color="auto"/>
            <w:left w:val="none" w:sz="0" w:space="0" w:color="auto"/>
            <w:bottom w:val="none" w:sz="0" w:space="0" w:color="auto"/>
            <w:right w:val="none" w:sz="0" w:space="0" w:color="auto"/>
          </w:divBdr>
        </w:div>
        <w:div w:id="350957150">
          <w:marLeft w:val="640"/>
          <w:marRight w:val="0"/>
          <w:marTop w:val="0"/>
          <w:marBottom w:val="0"/>
          <w:divBdr>
            <w:top w:val="none" w:sz="0" w:space="0" w:color="auto"/>
            <w:left w:val="none" w:sz="0" w:space="0" w:color="auto"/>
            <w:bottom w:val="none" w:sz="0" w:space="0" w:color="auto"/>
            <w:right w:val="none" w:sz="0" w:space="0" w:color="auto"/>
          </w:divBdr>
        </w:div>
        <w:div w:id="1399354787">
          <w:marLeft w:val="640"/>
          <w:marRight w:val="0"/>
          <w:marTop w:val="0"/>
          <w:marBottom w:val="0"/>
          <w:divBdr>
            <w:top w:val="none" w:sz="0" w:space="0" w:color="auto"/>
            <w:left w:val="none" w:sz="0" w:space="0" w:color="auto"/>
            <w:bottom w:val="none" w:sz="0" w:space="0" w:color="auto"/>
            <w:right w:val="none" w:sz="0" w:space="0" w:color="auto"/>
          </w:divBdr>
        </w:div>
        <w:div w:id="567420163">
          <w:marLeft w:val="640"/>
          <w:marRight w:val="0"/>
          <w:marTop w:val="0"/>
          <w:marBottom w:val="0"/>
          <w:divBdr>
            <w:top w:val="none" w:sz="0" w:space="0" w:color="auto"/>
            <w:left w:val="none" w:sz="0" w:space="0" w:color="auto"/>
            <w:bottom w:val="none" w:sz="0" w:space="0" w:color="auto"/>
            <w:right w:val="none" w:sz="0" w:space="0" w:color="auto"/>
          </w:divBdr>
        </w:div>
        <w:div w:id="1860507404">
          <w:marLeft w:val="640"/>
          <w:marRight w:val="0"/>
          <w:marTop w:val="0"/>
          <w:marBottom w:val="0"/>
          <w:divBdr>
            <w:top w:val="none" w:sz="0" w:space="0" w:color="auto"/>
            <w:left w:val="none" w:sz="0" w:space="0" w:color="auto"/>
            <w:bottom w:val="none" w:sz="0" w:space="0" w:color="auto"/>
            <w:right w:val="none" w:sz="0" w:space="0" w:color="auto"/>
          </w:divBdr>
        </w:div>
        <w:div w:id="648706581">
          <w:marLeft w:val="640"/>
          <w:marRight w:val="0"/>
          <w:marTop w:val="0"/>
          <w:marBottom w:val="0"/>
          <w:divBdr>
            <w:top w:val="none" w:sz="0" w:space="0" w:color="auto"/>
            <w:left w:val="none" w:sz="0" w:space="0" w:color="auto"/>
            <w:bottom w:val="none" w:sz="0" w:space="0" w:color="auto"/>
            <w:right w:val="none" w:sz="0" w:space="0" w:color="auto"/>
          </w:divBdr>
        </w:div>
        <w:div w:id="674040145">
          <w:marLeft w:val="640"/>
          <w:marRight w:val="0"/>
          <w:marTop w:val="0"/>
          <w:marBottom w:val="0"/>
          <w:divBdr>
            <w:top w:val="none" w:sz="0" w:space="0" w:color="auto"/>
            <w:left w:val="none" w:sz="0" w:space="0" w:color="auto"/>
            <w:bottom w:val="none" w:sz="0" w:space="0" w:color="auto"/>
            <w:right w:val="none" w:sz="0" w:space="0" w:color="auto"/>
          </w:divBdr>
        </w:div>
        <w:div w:id="1990135744">
          <w:marLeft w:val="640"/>
          <w:marRight w:val="0"/>
          <w:marTop w:val="0"/>
          <w:marBottom w:val="0"/>
          <w:divBdr>
            <w:top w:val="none" w:sz="0" w:space="0" w:color="auto"/>
            <w:left w:val="none" w:sz="0" w:space="0" w:color="auto"/>
            <w:bottom w:val="none" w:sz="0" w:space="0" w:color="auto"/>
            <w:right w:val="none" w:sz="0" w:space="0" w:color="auto"/>
          </w:divBdr>
        </w:div>
        <w:div w:id="1391034251">
          <w:marLeft w:val="640"/>
          <w:marRight w:val="0"/>
          <w:marTop w:val="0"/>
          <w:marBottom w:val="0"/>
          <w:divBdr>
            <w:top w:val="none" w:sz="0" w:space="0" w:color="auto"/>
            <w:left w:val="none" w:sz="0" w:space="0" w:color="auto"/>
            <w:bottom w:val="none" w:sz="0" w:space="0" w:color="auto"/>
            <w:right w:val="none" w:sz="0" w:space="0" w:color="auto"/>
          </w:divBdr>
        </w:div>
        <w:div w:id="785467727">
          <w:marLeft w:val="640"/>
          <w:marRight w:val="0"/>
          <w:marTop w:val="0"/>
          <w:marBottom w:val="0"/>
          <w:divBdr>
            <w:top w:val="none" w:sz="0" w:space="0" w:color="auto"/>
            <w:left w:val="none" w:sz="0" w:space="0" w:color="auto"/>
            <w:bottom w:val="none" w:sz="0" w:space="0" w:color="auto"/>
            <w:right w:val="none" w:sz="0" w:space="0" w:color="auto"/>
          </w:divBdr>
        </w:div>
        <w:div w:id="76756249">
          <w:marLeft w:val="640"/>
          <w:marRight w:val="0"/>
          <w:marTop w:val="0"/>
          <w:marBottom w:val="0"/>
          <w:divBdr>
            <w:top w:val="none" w:sz="0" w:space="0" w:color="auto"/>
            <w:left w:val="none" w:sz="0" w:space="0" w:color="auto"/>
            <w:bottom w:val="none" w:sz="0" w:space="0" w:color="auto"/>
            <w:right w:val="none" w:sz="0" w:space="0" w:color="auto"/>
          </w:divBdr>
        </w:div>
        <w:div w:id="173154600">
          <w:marLeft w:val="640"/>
          <w:marRight w:val="0"/>
          <w:marTop w:val="0"/>
          <w:marBottom w:val="0"/>
          <w:divBdr>
            <w:top w:val="none" w:sz="0" w:space="0" w:color="auto"/>
            <w:left w:val="none" w:sz="0" w:space="0" w:color="auto"/>
            <w:bottom w:val="none" w:sz="0" w:space="0" w:color="auto"/>
            <w:right w:val="none" w:sz="0" w:space="0" w:color="auto"/>
          </w:divBdr>
        </w:div>
        <w:div w:id="49161367">
          <w:marLeft w:val="640"/>
          <w:marRight w:val="0"/>
          <w:marTop w:val="0"/>
          <w:marBottom w:val="0"/>
          <w:divBdr>
            <w:top w:val="none" w:sz="0" w:space="0" w:color="auto"/>
            <w:left w:val="none" w:sz="0" w:space="0" w:color="auto"/>
            <w:bottom w:val="none" w:sz="0" w:space="0" w:color="auto"/>
            <w:right w:val="none" w:sz="0" w:space="0" w:color="auto"/>
          </w:divBdr>
        </w:div>
        <w:div w:id="1052316506">
          <w:marLeft w:val="640"/>
          <w:marRight w:val="0"/>
          <w:marTop w:val="0"/>
          <w:marBottom w:val="0"/>
          <w:divBdr>
            <w:top w:val="none" w:sz="0" w:space="0" w:color="auto"/>
            <w:left w:val="none" w:sz="0" w:space="0" w:color="auto"/>
            <w:bottom w:val="none" w:sz="0" w:space="0" w:color="auto"/>
            <w:right w:val="none" w:sz="0" w:space="0" w:color="auto"/>
          </w:divBdr>
        </w:div>
        <w:div w:id="1909150713">
          <w:marLeft w:val="640"/>
          <w:marRight w:val="0"/>
          <w:marTop w:val="0"/>
          <w:marBottom w:val="0"/>
          <w:divBdr>
            <w:top w:val="none" w:sz="0" w:space="0" w:color="auto"/>
            <w:left w:val="none" w:sz="0" w:space="0" w:color="auto"/>
            <w:bottom w:val="none" w:sz="0" w:space="0" w:color="auto"/>
            <w:right w:val="none" w:sz="0" w:space="0" w:color="auto"/>
          </w:divBdr>
        </w:div>
        <w:div w:id="230701425">
          <w:marLeft w:val="640"/>
          <w:marRight w:val="0"/>
          <w:marTop w:val="0"/>
          <w:marBottom w:val="0"/>
          <w:divBdr>
            <w:top w:val="none" w:sz="0" w:space="0" w:color="auto"/>
            <w:left w:val="none" w:sz="0" w:space="0" w:color="auto"/>
            <w:bottom w:val="none" w:sz="0" w:space="0" w:color="auto"/>
            <w:right w:val="none" w:sz="0" w:space="0" w:color="auto"/>
          </w:divBdr>
        </w:div>
        <w:div w:id="1027489506">
          <w:marLeft w:val="640"/>
          <w:marRight w:val="0"/>
          <w:marTop w:val="0"/>
          <w:marBottom w:val="0"/>
          <w:divBdr>
            <w:top w:val="none" w:sz="0" w:space="0" w:color="auto"/>
            <w:left w:val="none" w:sz="0" w:space="0" w:color="auto"/>
            <w:bottom w:val="none" w:sz="0" w:space="0" w:color="auto"/>
            <w:right w:val="none" w:sz="0" w:space="0" w:color="auto"/>
          </w:divBdr>
        </w:div>
        <w:div w:id="155150811">
          <w:marLeft w:val="640"/>
          <w:marRight w:val="0"/>
          <w:marTop w:val="0"/>
          <w:marBottom w:val="0"/>
          <w:divBdr>
            <w:top w:val="none" w:sz="0" w:space="0" w:color="auto"/>
            <w:left w:val="none" w:sz="0" w:space="0" w:color="auto"/>
            <w:bottom w:val="none" w:sz="0" w:space="0" w:color="auto"/>
            <w:right w:val="none" w:sz="0" w:space="0" w:color="auto"/>
          </w:divBdr>
        </w:div>
        <w:div w:id="629945749">
          <w:marLeft w:val="640"/>
          <w:marRight w:val="0"/>
          <w:marTop w:val="0"/>
          <w:marBottom w:val="0"/>
          <w:divBdr>
            <w:top w:val="none" w:sz="0" w:space="0" w:color="auto"/>
            <w:left w:val="none" w:sz="0" w:space="0" w:color="auto"/>
            <w:bottom w:val="none" w:sz="0" w:space="0" w:color="auto"/>
            <w:right w:val="none" w:sz="0" w:space="0" w:color="auto"/>
          </w:divBdr>
        </w:div>
        <w:div w:id="668605989">
          <w:marLeft w:val="640"/>
          <w:marRight w:val="0"/>
          <w:marTop w:val="0"/>
          <w:marBottom w:val="0"/>
          <w:divBdr>
            <w:top w:val="none" w:sz="0" w:space="0" w:color="auto"/>
            <w:left w:val="none" w:sz="0" w:space="0" w:color="auto"/>
            <w:bottom w:val="none" w:sz="0" w:space="0" w:color="auto"/>
            <w:right w:val="none" w:sz="0" w:space="0" w:color="auto"/>
          </w:divBdr>
        </w:div>
        <w:div w:id="154803309">
          <w:marLeft w:val="640"/>
          <w:marRight w:val="0"/>
          <w:marTop w:val="0"/>
          <w:marBottom w:val="0"/>
          <w:divBdr>
            <w:top w:val="none" w:sz="0" w:space="0" w:color="auto"/>
            <w:left w:val="none" w:sz="0" w:space="0" w:color="auto"/>
            <w:bottom w:val="none" w:sz="0" w:space="0" w:color="auto"/>
            <w:right w:val="none" w:sz="0" w:space="0" w:color="auto"/>
          </w:divBdr>
        </w:div>
        <w:div w:id="21368810">
          <w:marLeft w:val="640"/>
          <w:marRight w:val="0"/>
          <w:marTop w:val="0"/>
          <w:marBottom w:val="0"/>
          <w:divBdr>
            <w:top w:val="none" w:sz="0" w:space="0" w:color="auto"/>
            <w:left w:val="none" w:sz="0" w:space="0" w:color="auto"/>
            <w:bottom w:val="none" w:sz="0" w:space="0" w:color="auto"/>
            <w:right w:val="none" w:sz="0" w:space="0" w:color="auto"/>
          </w:divBdr>
        </w:div>
        <w:div w:id="5450313">
          <w:marLeft w:val="640"/>
          <w:marRight w:val="0"/>
          <w:marTop w:val="0"/>
          <w:marBottom w:val="0"/>
          <w:divBdr>
            <w:top w:val="none" w:sz="0" w:space="0" w:color="auto"/>
            <w:left w:val="none" w:sz="0" w:space="0" w:color="auto"/>
            <w:bottom w:val="none" w:sz="0" w:space="0" w:color="auto"/>
            <w:right w:val="none" w:sz="0" w:space="0" w:color="auto"/>
          </w:divBdr>
        </w:div>
        <w:div w:id="1391808110">
          <w:marLeft w:val="640"/>
          <w:marRight w:val="0"/>
          <w:marTop w:val="0"/>
          <w:marBottom w:val="0"/>
          <w:divBdr>
            <w:top w:val="none" w:sz="0" w:space="0" w:color="auto"/>
            <w:left w:val="none" w:sz="0" w:space="0" w:color="auto"/>
            <w:bottom w:val="none" w:sz="0" w:space="0" w:color="auto"/>
            <w:right w:val="none" w:sz="0" w:space="0" w:color="auto"/>
          </w:divBdr>
        </w:div>
        <w:div w:id="1711493881">
          <w:marLeft w:val="640"/>
          <w:marRight w:val="0"/>
          <w:marTop w:val="0"/>
          <w:marBottom w:val="0"/>
          <w:divBdr>
            <w:top w:val="none" w:sz="0" w:space="0" w:color="auto"/>
            <w:left w:val="none" w:sz="0" w:space="0" w:color="auto"/>
            <w:bottom w:val="none" w:sz="0" w:space="0" w:color="auto"/>
            <w:right w:val="none" w:sz="0" w:space="0" w:color="auto"/>
          </w:divBdr>
        </w:div>
        <w:div w:id="1222331412">
          <w:marLeft w:val="640"/>
          <w:marRight w:val="0"/>
          <w:marTop w:val="0"/>
          <w:marBottom w:val="0"/>
          <w:divBdr>
            <w:top w:val="none" w:sz="0" w:space="0" w:color="auto"/>
            <w:left w:val="none" w:sz="0" w:space="0" w:color="auto"/>
            <w:bottom w:val="none" w:sz="0" w:space="0" w:color="auto"/>
            <w:right w:val="none" w:sz="0" w:space="0" w:color="auto"/>
          </w:divBdr>
        </w:div>
        <w:div w:id="1160581911">
          <w:marLeft w:val="640"/>
          <w:marRight w:val="0"/>
          <w:marTop w:val="0"/>
          <w:marBottom w:val="0"/>
          <w:divBdr>
            <w:top w:val="none" w:sz="0" w:space="0" w:color="auto"/>
            <w:left w:val="none" w:sz="0" w:space="0" w:color="auto"/>
            <w:bottom w:val="none" w:sz="0" w:space="0" w:color="auto"/>
            <w:right w:val="none" w:sz="0" w:space="0" w:color="auto"/>
          </w:divBdr>
        </w:div>
        <w:div w:id="1934237219">
          <w:marLeft w:val="640"/>
          <w:marRight w:val="0"/>
          <w:marTop w:val="0"/>
          <w:marBottom w:val="0"/>
          <w:divBdr>
            <w:top w:val="none" w:sz="0" w:space="0" w:color="auto"/>
            <w:left w:val="none" w:sz="0" w:space="0" w:color="auto"/>
            <w:bottom w:val="none" w:sz="0" w:space="0" w:color="auto"/>
            <w:right w:val="none" w:sz="0" w:space="0" w:color="auto"/>
          </w:divBdr>
        </w:div>
        <w:div w:id="1197692057">
          <w:marLeft w:val="640"/>
          <w:marRight w:val="0"/>
          <w:marTop w:val="0"/>
          <w:marBottom w:val="0"/>
          <w:divBdr>
            <w:top w:val="none" w:sz="0" w:space="0" w:color="auto"/>
            <w:left w:val="none" w:sz="0" w:space="0" w:color="auto"/>
            <w:bottom w:val="none" w:sz="0" w:space="0" w:color="auto"/>
            <w:right w:val="none" w:sz="0" w:space="0" w:color="auto"/>
          </w:divBdr>
        </w:div>
        <w:div w:id="430777613">
          <w:marLeft w:val="640"/>
          <w:marRight w:val="0"/>
          <w:marTop w:val="0"/>
          <w:marBottom w:val="0"/>
          <w:divBdr>
            <w:top w:val="none" w:sz="0" w:space="0" w:color="auto"/>
            <w:left w:val="none" w:sz="0" w:space="0" w:color="auto"/>
            <w:bottom w:val="none" w:sz="0" w:space="0" w:color="auto"/>
            <w:right w:val="none" w:sz="0" w:space="0" w:color="auto"/>
          </w:divBdr>
        </w:div>
        <w:div w:id="74479515">
          <w:marLeft w:val="640"/>
          <w:marRight w:val="0"/>
          <w:marTop w:val="0"/>
          <w:marBottom w:val="0"/>
          <w:divBdr>
            <w:top w:val="none" w:sz="0" w:space="0" w:color="auto"/>
            <w:left w:val="none" w:sz="0" w:space="0" w:color="auto"/>
            <w:bottom w:val="none" w:sz="0" w:space="0" w:color="auto"/>
            <w:right w:val="none" w:sz="0" w:space="0" w:color="auto"/>
          </w:divBdr>
        </w:div>
        <w:div w:id="426272967">
          <w:marLeft w:val="640"/>
          <w:marRight w:val="0"/>
          <w:marTop w:val="0"/>
          <w:marBottom w:val="0"/>
          <w:divBdr>
            <w:top w:val="none" w:sz="0" w:space="0" w:color="auto"/>
            <w:left w:val="none" w:sz="0" w:space="0" w:color="auto"/>
            <w:bottom w:val="none" w:sz="0" w:space="0" w:color="auto"/>
            <w:right w:val="none" w:sz="0" w:space="0" w:color="auto"/>
          </w:divBdr>
        </w:div>
        <w:div w:id="982345274">
          <w:marLeft w:val="640"/>
          <w:marRight w:val="0"/>
          <w:marTop w:val="0"/>
          <w:marBottom w:val="0"/>
          <w:divBdr>
            <w:top w:val="none" w:sz="0" w:space="0" w:color="auto"/>
            <w:left w:val="none" w:sz="0" w:space="0" w:color="auto"/>
            <w:bottom w:val="none" w:sz="0" w:space="0" w:color="auto"/>
            <w:right w:val="none" w:sz="0" w:space="0" w:color="auto"/>
          </w:divBdr>
        </w:div>
        <w:div w:id="1774813148">
          <w:marLeft w:val="640"/>
          <w:marRight w:val="0"/>
          <w:marTop w:val="0"/>
          <w:marBottom w:val="0"/>
          <w:divBdr>
            <w:top w:val="none" w:sz="0" w:space="0" w:color="auto"/>
            <w:left w:val="none" w:sz="0" w:space="0" w:color="auto"/>
            <w:bottom w:val="none" w:sz="0" w:space="0" w:color="auto"/>
            <w:right w:val="none" w:sz="0" w:space="0" w:color="auto"/>
          </w:divBdr>
        </w:div>
        <w:div w:id="1080173362">
          <w:marLeft w:val="640"/>
          <w:marRight w:val="0"/>
          <w:marTop w:val="0"/>
          <w:marBottom w:val="0"/>
          <w:divBdr>
            <w:top w:val="none" w:sz="0" w:space="0" w:color="auto"/>
            <w:left w:val="none" w:sz="0" w:space="0" w:color="auto"/>
            <w:bottom w:val="none" w:sz="0" w:space="0" w:color="auto"/>
            <w:right w:val="none" w:sz="0" w:space="0" w:color="auto"/>
          </w:divBdr>
        </w:div>
        <w:div w:id="1253515379">
          <w:marLeft w:val="640"/>
          <w:marRight w:val="0"/>
          <w:marTop w:val="0"/>
          <w:marBottom w:val="0"/>
          <w:divBdr>
            <w:top w:val="none" w:sz="0" w:space="0" w:color="auto"/>
            <w:left w:val="none" w:sz="0" w:space="0" w:color="auto"/>
            <w:bottom w:val="none" w:sz="0" w:space="0" w:color="auto"/>
            <w:right w:val="none" w:sz="0" w:space="0" w:color="auto"/>
          </w:divBdr>
        </w:div>
        <w:div w:id="1973248602">
          <w:marLeft w:val="640"/>
          <w:marRight w:val="0"/>
          <w:marTop w:val="0"/>
          <w:marBottom w:val="0"/>
          <w:divBdr>
            <w:top w:val="none" w:sz="0" w:space="0" w:color="auto"/>
            <w:left w:val="none" w:sz="0" w:space="0" w:color="auto"/>
            <w:bottom w:val="none" w:sz="0" w:space="0" w:color="auto"/>
            <w:right w:val="none" w:sz="0" w:space="0" w:color="auto"/>
          </w:divBdr>
        </w:div>
        <w:div w:id="786971773">
          <w:marLeft w:val="640"/>
          <w:marRight w:val="0"/>
          <w:marTop w:val="0"/>
          <w:marBottom w:val="0"/>
          <w:divBdr>
            <w:top w:val="none" w:sz="0" w:space="0" w:color="auto"/>
            <w:left w:val="none" w:sz="0" w:space="0" w:color="auto"/>
            <w:bottom w:val="none" w:sz="0" w:space="0" w:color="auto"/>
            <w:right w:val="none" w:sz="0" w:space="0" w:color="auto"/>
          </w:divBdr>
        </w:div>
        <w:div w:id="352803440">
          <w:marLeft w:val="640"/>
          <w:marRight w:val="0"/>
          <w:marTop w:val="0"/>
          <w:marBottom w:val="0"/>
          <w:divBdr>
            <w:top w:val="none" w:sz="0" w:space="0" w:color="auto"/>
            <w:left w:val="none" w:sz="0" w:space="0" w:color="auto"/>
            <w:bottom w:val="none" w:sz="0" w:space="0" w:color="auto"/>
            <w:right w:val="none" w:sz="0" w:space="0" w:color="auto"/>
          </w:divBdr>
        </w:div>
        <w:div w:id="530656365">
          <w:marLeft w:val="640"/>
          <w:marRight w:val="0"/>
          <w:marTop w:val="0"/>
          <w:marBottom w:val="0"/>
          <w:divBdr>
            <w:top w:val="none" w:sz="0" w:space="0" w:color="auto"/>
            <w:left w:val="none" w:sz="0" w:space="0" w:color="auto"/>
            <w:bottom w:val="none" w:sz="0" w:space="0" w:color="auto"/>
            <w:right w:val="none" w:sz="0" w:space="0" w:color="auto"/>
          </w:divBdr>
        </w:div>
        <w:div w:id="1712195056">
          <w:marLeft w:val="640"/>
          <w:marRight w:val="0"/>
          <w:marTop w:val="0"/>
          <w:marBottom w:val="0"/>
          <w:divBdr>
            <w:top w:val="none" w:sz="0" w:space="0" w:color="auto"/>
            <w:left w:val="none" w:sz="0" w:space="0" w:color="auto"/>
            <w:bottom w:val="none" w:sz="0" w:space="0" w:color="auto"/>
            <w:right w:val="none" w:sz="0" w:space="0" w:color="auto"/>
          </w:divBdr>
        </w:div>
        <w:div w:id="1209679826">
          <w:marLeft w:val="640"/>
          <w:marRight w:val="0"/>
          <w:marTop w:val="0"/>
          <w:marBottom w:val="0"/>
          <w:divBdr>
            <w:top w:val="none" w:sz="0" w:space="0" w:color="auto"/>
            <w:left w:val="none" w:sz="0" w:space="0" w:color="auto"/>
            <w:bottom w:val="none" w:sz="0" w:space="0" w:color="auto"/>
            <w:right w:val="none" w:sz="0" w:space="0" w:color="auto"/>
          </w:divBdr>
        </w:div>
        <w:div w:id="2019457107">
          <w:marLeft w:val="640"/>
          <w:marRight w:val="0"/>
          <w:marTop w:val="0"/>
          <w:marBottom w:val="0"/>
          <w:divBdr>
            <w:top w:val="none" w:sz="0" w:space="0" w:color="auto"/>
            <w:left w:val="none" w:sz="0" w:space="0" w:color="auto"/>
            <w:bottom w:val="none" w:sz="0" w:space="0" w:color="auto"/>
            <w:right w:val="none" w:sz="0" w:space="0" w:color="auto"/>
          </w:divBdr>
        </w:div>
        <w:div w:id="880898733">
          <w:marLeft w:val="640"/>
          <w:marRight w:val="0"/>
          <w:marTop w:val="0"/>
          <w:marBottom w:val="0"/>
          <w:divBdr>
            <w:top w:val="none" w:sz="0" w:space="0" w:color="auto"/>
            <w:left w:val="none" w:sz="0" w:space="0" w:color="auto"/>
            <w:bottom w:val="none" w:sz="0" w:space="0" w:color="auto"/>
            <w:right w:val="none" w:sz="0" w:space="0" w:color="auto"/>
          </w:divBdr>
        </w:div>
        <w:div w:id="2101221132">
          <w:marLeft w:val="640"/>
          <w:marRight w:val="0"/>
          <w:marTop w:val="0"/>
          <w:marBottom w:val="0"/>
          <w:divBdr>
            <w:top w:val="none" w:sz="0" w:space="0" w:color="auto"/>
            <w:left w:val="none" w:sz="0" w:space="0" w:color="auto"/>
            <w:bottom w:val="none" w:sz="0" w:space="0" w:color="auto"/>
            <w:right w:val="none" w:sz="0" w:space="0" w:color="auto"/>
          </w:divBdr>
        </w:div>
        <w:div w:id="913011280">
          <w:marLeft w:val="640"/>
          <w:marRight w:val="0"/>
          <w:marTop w:val="0"/>
          <w:marBottom w:val="0"/>
          <w:divBdr>
            <w:top w:val="none" w:sz="0" w:space="0" w:color="auto"/>
            <w:left w:val="none" w:sz="0" w:space="0" w:color="auto"/>
            <w:bottom w:val="none" w:sz="0" w:space="0" w:color="auto"/>
            <w:right w:val="none" w:sz="0" w:space="0" w:color="auto"/>
          </w:divBdr>
        </w:div>
        <w:div w:id="190799335">
          <w:marLeft w:val="640"/>
          <w:marRight w:val="0"/>
          <w:marTop w:val="0"/>
          <w:marBottom w:val="0"/>
          <w:divBdr>
            <w:top w:val="none" w:sz="0" w:space="0" w:color="auto"/>
            <w:left w:val="none" w:sz="0" w:space="0" w:color="auto"/>
            <w:bottom w:val="none" w:sz="0" w:space="0" w:color="auto"/>
            <w:right w:val="none" w:sz="0" w:space="0" w:color="auto"/>
          </w:divBdr>
        </w:div>
        <w:div w:id="305865295">
          <w:marLeft w:val="640"/>
          <w:marRight w:val="0"/>
          <w:marTop w:val="0"/>
          <w:marBottom w:val="0"/>
          <w:divBdr>
            <w:top w:val="none" w:sz="0" w:space="0" w:color="auto"/>
            <w:left w:val="none" w:sz="0" w:space="0" w:color="auto"/>
            <w:bottom w:val="none" w:sz="0" w:space="0" w:color="auto"/>
            <w:right w:val="none" w:sz="0" w:space="0" w:color="auto"/>
          </w:divBdr>
        </w:div>
        <w:div w:id="928270373">
          <w:marLeft w:val="640"/>
          <w:marRight w:val="0"/>
          <w:marTop w:val="0"/>
          <w:marBottom w:val="0"/>
          <w:divBdr>
            <w:top w:val="none" w:sz="0" w:space="0" w:color="auto"/>
            <w:left w:val="none" w:sz="0" w:space="0" w:color="auto"/>
            <w:bottom w:val="none" w:sz="0" w:space="0" w:color="auto"/>
            <w:right w:val="none" w:sz="0" w:space="0" w:color="auto"/>
          </w:divBdr>
        </w:div>
        <w:div w:id="1638990757">
          <w:marLeft w:val="640"/>
          <w:marRight w:val="0"/>
          <w:marTop w:val="0"/>
          <w:marBottom w:val="0"/>
          <w:divBdr>
            <w:top w:val="none" w:sz="0" w:space="0" w:color="auto"/>
            <w:left w:val="none" w:sz="0" w:space="0" w:color="auto"/>
            <w:bottom w:val="none" w:sz="0" w:space="0" w:color="auto"/>
            <w:right w:val="none" w:sz="0" w:space="0" w:color="auto"/>
          </w:divBdr>
        </w:div>
        <w:div w:id="1195995372">
          <w:marLeft w:val="640"/>
          <w:marRight w:val="0"/>
          <w:marTop w:val="0"/>
          <w:marBottom w:val="0"/>
          <w:divBdr>
            <w:top w:val="none" w:sz="0" w:space="0" w:color="auto"/>
            <w:left w:val="none" w:sz="0" w:space="0" w:color="auto"/>
            <w:bottom w:val="none" w:sz="0" w:space="0" w:color="auto"/>
            <w:right w:val="none" w:sz="0" w:space="0" w:color="auto"/>
          </w:divBdr>
        </w:div>
        <w:div w:id="1154179744">
          <w:marLeft w:val="640"/>
          <w:marRight w:val="0"/>
          <w:marTop w:val="0"/>
          <w:marBottom w:val="0"/>
          <w:divBdr>
            <w:top w:val="none" w:sz="0" w:space="0" w:color="auto"/>
            <w:left w:val="none" w:sz="0" w:space="0" w:color="auto"/>
            <w:bottom w:val="none" w:sz="0" w:space="0" w:color="auto"/>
            <w:right w:val="none" w:sz="0" w:space="0" w:color="auto"/>
          </w:divBdr>
        </w:div>
        <w:div w:id="990672452">
          <w:marLeft w:val="640"/>
          <w:marRight w:val="0"/>
          <w:marTop w:val="0"/>
          <w:marBottom w:val="0"/>
          <w:divBdr>
            <w:top w:val="none" w:sz="0" w:space="0" w:color="auto"/>
            <w:left w:val="none" w:sz="0" w:space="0" w:color="auto"/>
            <w:bottom w:val="none" w:sz="0" w:space="0" w:color="auto"/>
            <w:right w:val="none" w:sz="0" w:space="0" w:color="auto"/>
          </w:divBdr>
        </w:div>
        <w:div w:id="1025403213">
          <w:marLeft w:val="640"/>
          <w:marRight w:val="0"/>
          <w:marTop w:val="0"/>
          <w:marBottom w:val="0"/>
          <w:divBdr>
            <w:top w:val="none" w:sz="0" w:space="0" w:color="auto"/>
            <w:left w:val="none" w:sz="0" w:space="0" w:color="auto"/>
            <w:bottom w:val="none" w:sz="0" w:space="0" w:color="auto"/>
            <w:right w:val="none" w:sz="0" w:space="0" w:color="auto"/>
          </w:divBdr>
        </w:div>
        <w:div w:id="1565949397">
          <w:marLeft w:val="640"/>
          <w:marRight w:val="0"/>
          <w:marTop w:val="0"/>
          <w:marBottom w:val="0"/>
          <w:divBdr>
            <w:top w:val="none" w:sz="0" w:space="0" w:color="auto"/>
            <w:left w:val="none" w:sz="0" w:space="0" w:color="auto"/>
            <w:bottom w:val="none" w:sz="0" w:space="0" w:color="auto"/>
            <w:right w:val="none" w:sz="0" w:space="0" w:color="auto"/>
          </w:divBdr>
        </w:div>
        <w:div w:id="341861039">
          <w:marLeft w:val="640"/>
          <w:marRight w:val="0"/>
          <w:marTop w:val="0"/>
          <w:marBottom w:val="0"/>
          <w:divBdr>
            <w:top w:val="none" w:sz="0" w:space="0" w:color="auto"/>
            <w:left w:val="none" w:sz="0" w:space="0" w:color="auto"/>
            <w:bottom w:val="none" w:sz="0" w:space="0" w:color="auto"/>
            <w:right w:val="none" w:sz="0" w:space="0" w:color="auto"/>
          </w:divBdr>
        </w:div>
        <w:div w:id="62681149">
          <w:marLeft w:val="640"/>
          <w:marRight w:val="0"/>
          <w:marTop w:val="0"/>
          <w:marBottom w:val="0"/>
          <w:divBdr>
            <w:top w:val="none" w:sz="0" w:space="0" w:color="auto"/>
            <w:left w:val="none" w:sz="0" w:space="0" w:color="auto"/>
            <w:bottom w:val="none" w:sz="0" w:space="0" w:color="auto"/>
            <w:right w:val="none" w:sz="0" w:space="0" w:color="auto"/>
          </w:divBdr>
        </w:div>
        <w:div w:id="1965035392">
          <w:marLeft w:val="640"/>
          <w:marRight w:val="0"/>
          <w:marTop w:val="0"/>
          <w:marBottom w:val="0"/>
          <w:divBdr>
            <w:top w:val="none" w:sz="0" w:space="0" w:color="auto"/>
            <w:left w:val="none" w:sz="0" w:space="0" w:color="auto"/>
            <w:bottom w:val="none" w:sz="0" w:space="0" w:color="auto"/>
            <w:right w:val="none" w:sz="0" w:space="0" w:color="auto"/>
          </w:divBdr>
        </w:div>
        <w:div w:id="1041124917">
          <w:marLeft w:val="640"/>
          <w:marRight w:val="0"/>
          <w:marTop w:val="0"/>
          <w:marBottom w:val="0"/>
          <w:divBdr>
            <w:top w:val="none" w:sz="0" w:space="0" w:color="auto"/>
            <w:left w:val="none" w:sz="0" w:space="0" w:color="auto"/>
            <w:bottom w:val="none" w:sz="0" w:space="0" w:color="auto"/>
            <w:right w:val="none" w:sz="0" w:space="0" w:color="auto"/>
          </w:divBdr>
        </w:div>
        <w:div w:id="1778989192">
          <w:marLeft w:val="640"/>
          <w:marRight w:val="0"/>
          <w:marTop w:val="0"/>
          <w:marBottom w:val="0"/>
          <w:divBdr>
            <w:top w:val="none" w:sz="0" w:space="0" w:color="auto"/>
            <w:left w:val="none" w:sz="0" w:space="0" w:color="auto"/>
            <w:bottom w:val="none" w:sz="0" w:space="0" w:color="auto"/>
            <w:right w:val="none" w:sz="0" w:space="0" w:color="auto"/>
          </w:divBdr>
        </w:div>
        <w:div w:id="1184783467">
          <w:marLeft w:val="640"/>
          <w:marRight w:val="0"/>
          <w:marTop w:val="0"/>
          <w:marBottom w:val="0"/>
          <w:divBdr>
            <w:top w:val="none" w:sz="0" w:space="0" w:color="auto"/>
            <w:left w:val="none" w:sz="0" w:space="0" w:color="auto"/>
            <w:bottom w:val="none" w:sz="0" w:space="0" w:color="auto"/>
            <w:right w:val="none" w:sz="0" w:space="0" w:color="auto"/>
          </w:divBdr>
        </w:div>
        <w:div w:id="657078360">
          <w:marLeft w:val="640"/>
          <w:marRight w:val="0"/>
          <w:marTop w:val="0"/>
          <w:marBottom w:val="0"/>
          <w:divBdr>
            <w:top w:val="none" w:sz="0" w:space="0" w:color="auto"/>
            <w:left w:val="none" w:sz="0" w:space="0" w:color="auto"/>
            <w:bottom w:val="none" w:sz="0" w:space="0" w:color="auto"/>
            <w:right w:val="none" w:sz="0" w:space="0" w:color="auto"/>
          </w:divBdr>
        </w:div>
        <w:div w:id="867138785">
          <w:marLeft w:val="640"/>
          <w:marRight w:val="0"/>
          <w:marTop w:val="0"/>
          <w:marBottom w:val="0"/>
          <w:divBdr>
            <w:top w:val="none" w:sz="0" w:space="0" w:color="auto"/>
            <w:left w:val="none" w:sz="0" w:space="0" w:color="auto"/>
            <w:bottom w:val="none" w:sz="0" w:space="0" w:color="auto"/>
            <w:right w:val="none" w:sz="0" w:space="0" w:color="auto"/>
          </w:divBdr>
        </w:div>
        <w:div w:id="1603604742">
          <w:marLeft w:val="640"/>
          <w:marRight w:val="0"/>
          <w:marTop w:val="0"/>
          <w:marBottom w:val="0"/>
          <w:divBdr>
            <w:top w:val="none" w:sz="0" w:space="0" w:color="auto"/>
            <w:left w:val="none" w:sz="0" w:space="0" w:color="auto"/>
            <w:bottom w:val="none" w:sz="0" w:space="0" w:color="auto"/>
            <w:right w:val="none" w:sz="0" w:space="0" w:color="auto"/>
          </w:divBdr>
        </w:div>
        <w:div w:id="517163464">
          <w:marLeft w:val="640"/>
          <w:marRight w:val="0"/>
          <w:marTop w:val="0"/>
          <w:marBottom w:val="0"/>
          <w:divBdr>
            <w:top w:val="none" w:sz="0" w:space="0" w:color="auto"/>
            <w:left w:val="none" w:sz="0" w:space="0" w:color="auto"/>
            <w:bottom w:val="none" w:sz="0" w:space="0" w:color="auto"/>
            <w:right w:val="none" w:sz="0" w:space="0" w:color="auto"/>
          </w:divBdr>
        </w:div>
        <w:div w:id="363211001">
          <w:marLeft w:val="640"/>
          <w:marRight w:val="0"/>
          <w:marTop w:val="0"/>
          <w:marBottom w:val="0"/>
          <w:divBdr>
            <w:top w:val="none" w:sz="0" w:space="0" w:color="auto"/>
            <w:left w:val="none" w:sz="0" w:space="0" w:color="auto"/>
            <w:bottom w:val="none" w:sz="0" w:space="0" w:color="auto"/>
            <w:right w:val="none" w:sz="0" w:space="0" w:color="auto"/>
          </w:divBdr>
        </w:div>
        <w:div w:id="2017995416">
          <w:marLeft w:val="640"/>
          <w:marRight w:val="0"/>
          <w:marTop w:val="0"/>
          <w:marBottom w:val="0"/>
          <w:divBdr>
            <w:top w:val="none" w:sz="0" w:space="0" w:color="auto"/>
            <w:left w:val="none" w:sz="0" w:space="0" w:color="auto"/>
            <w:bottom w:val="none" w:sz="0" w:space="0" w:color="auto"/>
            <w:right w:val="none" w:sz="0" w:space="0" w:color="auto"/>
          </w:divBdr>
        </w:div>
        <w:div w:id="466633185">
          <w:marLeft w:val="640"/>
          <w:marRight w:val="0"/>
          <w:marTop w:val="0"/>
          <w:marBottom w:val="0"/>
          <w:divBdr>
            <w:top w:val="none" w:sz="0" w:space="0" w:color="auto"/>
            <w:left w:val="none" w:sz="0" w:space="0" w:color="auto"/>
            <w:bottom w:val="none" w:sz="0" w:space="0" w:color="auto"/>
            <w:right w:val="none" w:sz="0" w:space="0" w:color="auto"/>
          </w:divBdr>
        </w:div>
        <w:div w:id="2133594659">
          <w:marLeft w:val="640"/>
          <w:marRight w:val="0"/>
          <w:marTop w:val="0"/>
          <w:marBottom w:val="0"/>
          <w:divBdr>
            <w:top w:val="none" w:sz="0" w:space="0" w:color="auto"/>
            <w:left w:val="none" w:sz="0" w:space="0" w:color="auto"/>
            <w:bottom w:val="none" w:sz="0" w:space="0" w:color="auto"/>
            <w:right w:val="none" w:sz="0" w:space="0" w:color="auto"/>
          </w:divBdr>
        </w:div>
        <w:div w:id="1473792178">
          <w:marLeft w:val="640"/>
          <w:marRight w:val="0"/>
          <w:marTop w:val="0"/>
          <w:marBottom w:val="0"/>
          <w:divBdr>
            <w:top w:val="none" w:sz="0" w:space="0" w:color="auto"/>
            <w:left w:val="none" w:sz="0" w:space="0" w:color="auto"/>
            <w:bottom w:val="none" w:sz="0" w:space="0" w:color="auto"/>
            <w:right w:val="none" w:sz="0" w:space="0" w:color="auto"/>
          </w:divBdr>
        </w:div>
        <w:div w:id="50545131">
          <w:marLeft w:val="640"/>
          <w:marRight w:val="0"/>
          <w:marTop w:val="0"/>
          <w:marBottom w:val="0"/>
          <w:divBdr>
            <w:top w:val="none" w:sz="0" w:space="0" w:color="auto"/>
            <w:left w:val="none" w:sz="0" w:space="0" w:color="auto"/>
            <w:bottom w:val="none" w:sz="0" w:space="0" w:color="auto"/>
            <w:right w:val="none" w:sz="0" w:space="0" w:color="auto"/>
          </w:divBdr>
        </w:div>
        <w:div w:id="1966622256">
          <w:marLeft w:val="640"/>
          <w:marRight w:val="0"/>
          <w:marTop w:val="0"/>
          <w:marBottom w:val="0"/>
          <w:divBdr>
            <w:top w:val="none" w:sz="0" w:space="0" w:color="auto"/>
            <w:left w:val="none" w:sz="0" w:space="0" w:color="auto"/>
            <w:bottom w:val="none" w:sz="0" w:space="0" w:color="auto"/>
            <w:right w:val="none" w:sz="0" w:space="0" w:color="auto"/>
          </w:divBdr>
        </w:div>
        <w:div w:id="1100685261">
          <w:marLeft w:val="640"/>
          <w:marRight w:val="0"/>
          <w:marTop w:val="0"/>
          <w:marBottom w:val="0"/>
          <w:divBdr>
            <w:top w:val="none" w:sz="0" w:space="0" w:color="auto"/>
            <w:left w:val="none" w:sz="0" w:space="0" w:color="auto"/>
            <w:bottom w:val="none" w:sz="0" w:space="0" w:color="auto"/>
            <w:right w:val="none" w:sz="0" w:space="0" w:color="auto"/>
          </w:divBdr>
        </w:div>
        <w:div w:id="91510751">
          <w:marLeft w:val="640"/>
          <w:marRight w:val="0"/>
          <w:marTop w:val="0"/>
          <w:marBottom w:val="0"/>
          <w:divBdr>
            <w:top w:val="none" w:sz="0" w:space="0" w:color="auto"/>
            <w:left w:val="none" w:sz="0" w:space="0" w:color="auto"/>
            <w:bottom w:val="none" w:sz="0" w:space="0" w:color="auto"/>
            <w:right w:val="none" w:sz="0" w:space="0" w:color="auto"/>
          </w:divBdr>
        </w:div>
        <w:div w:id="732855544">
          <w:marLeft w:val="640"/>
          <w:marRight w:val="0"/>
          <w:marTop w:val="0"/>
          <w:marBottom w:val="0"/>
          <w:divBdr>
            <w:top w:val="none" w:sz="0" w:space="0" w:color="auto"/>
            <w:left w:val="none" w:sz="0" w:space="0" w:color="auto"/>
            <w:bottom w:val="none" w:sz="0" w:space="0" w:color="auto"/>
            <w:right w:val="none" w:sz="0" w:space="0" w:color="auto"/>
          </w:divBdr>
        </w:div>
        <w:div w:id="1658145550">
          <w:marLeft w:val="640"/>
          <w:marRight w:val="0"/>
          <w:marTop w:val="0"/>
          <w:marBottom w:val="0"/>
          <w:divBdr>
            <w:top w:val="none" w:sz="0" w:space="0" w:color="auto"/>
            <w:left w:val="none" w:sz="0" w:space="0" w:color="auto"/>
            <w:bottom w:val="none" w:sz="0" w:space="0" w:color="auto"/>
            <w:right w:val="none" w:sz="0" w:space="0" w:color="auto"/>
          </w:divBdr>
        </w:div>
        <w:div w:id="34277805">
          <w:marLeft w:val="640"/>
          <w:marRight w:val="0"/>
          <w:marTop w:val="0"/>
          <w:marBottom w:val="0"/>
          <w:divBdr>
            <w:top w:val="none" w:sz="0" w:space="0" w:color="auto"/>
            <w:left w:val="none" w:sz="0" w:space="0" w:color="auto"/>
            <w:bottom w:val="none" w:sz="0" w:space="0" w:color="auto"/>
            <w:right w:val="none" w:sz="0" w:space="0" w:color="auto"/>
          </w:divBdr>
        </w:div>
        <w:div w:id="1085221403">
          <w:marLeft w:val="640"/>
          <w:marRight w:val="0"/>
          <w:marTop w:val="0"/>
          <w:marBottom w:val="0"/>
          <w:divBdr>
            <w:top w:val="none" w:sz="0" w:space="0" w:color="auto"/>
            <w:left w:val="none" w:sz="0" w:space="0" w:color="auto"/>
            <w:bottom w:val="none" w:sz="0" w:space="0" w:color="auto"/>
            <w:right w:val="none" w:sz="0" w:space="0" w:color="auto"/>
          </w:divBdr>
        </w:div>
        <w:div w:id="1629623785">
          <w:marLeft w:val="640"/>
          <w:marRight w:val="0"/>
          <w:marTop w:val="0"/>
          <w:marBottom w:val="0"/>
          <w:divBdr>
            <w:top w:val="none" w:sz="0" w:space="0" w:color="auto"/>
            <w:left w:val="none" w:sz="0" w:space="0" w:color="auto"/>
            <w:bottom w:val="none" w:sz="0" w:space="0" w:color="auto"/>
            <w:right w:val="none" w:sz="0" w:space="0" w:color="auto"/>
          </w:divBdr>
        </w:div>
        <w:div w:id="130564133">
          <w:marLeft w:val="640"/>
          <w:marRight w:val="0"/>
          <w:marTop w:val="0"/>
          <w:marBottom w:val="0"/>
          <w:divBdr>
            <w:top w:val="none" w:sz="0" w:space="0" w:color="auto"/>
            <w:left w:val="none" w:sz="0" w:space="0" w:color="auto"/>
            <w:bottom w:val="none" w:sz="0" w:space="0" w:color="auto"/>
            <w:right w:val="none" w:sz="0" w:space="0" w:color="auto"/>
          </w:divBdr>
        </w:div>
        <w:div w:id="1484856216">
          <w:marLeft w:val="640"/>
          <w:marRight w:val="0"/>
          <w:marTop w:val="0"/>
          <w:marBottom w:val="0"/>
          <w:divBdr>
            <w:top w:val="none" w:sz="0" w:space="0" w:color="auto"/>
            <w:left w:val="none" w:sz="0" w:space="0" w:color="auto"/>
            <w:bottom w:val="none" w:sz="0" w:space="0" w:color="auto"/>
            <w:right w:val="none" w:sz="0" w:space="0" w:color="auto"/>
          </w:divBdr>
        </w:div>
        <w:div w:id="715272713">
          <w:marLeft w:val="640"/>
          <w:marRight w:val="0"/>
          <w:marTop w:val="0"/>
          <w:marBottom w:val="0"/>
          <w:divBdr>
            <w:top w:val="none" w:sz="0" w:space="0" w:color="auto"/>
            <w:left w:val="none" w:sz="0" w:space="0" w:color="auto"/>
            <w:bottom w:val="none" w:sz="0" w:space="0" w:color="auto"/>
            <w:right w:val="none" w:sz="0" w:space="0" w:color="auto"/>
          </w:divBdr>
        </w:div>
        <w:div w:id="471993566">
          <w:marLeft w:val="640"/>
          <w:marRight w:val="0"/>
          <w:marTop w:val="0"/>
          <w:marBottom w:val="0"/>
          <w:divBdr>
            <w:top w:val="none" w:sz="0" w:space="0" w:color="auto"/>
            <w:left w:val="none" w:sz="0" w:space="0" w:color="auto"/>
            <w:bottom w:val="none" w:sz="0" w:space="0" w:color="auto"/>
            <w:right w:val="none" w:sz="0" w:space="0" w:color="auto"/>
          </w:divBdr>
        </w:div>
        <w:div w:id="599218603">
          <w:marLeft w:val="640"/>
          <w:marRight w:val="0"/>
          <w:marTop w:val="0"/>
          <w:marBottom w:val="0"/>
          <w:divBdr>
            <w:top w:val="none" w:sz="0" w:space="0" w:color="auto"/>
            <w:left w:val="none" w:sz="0" w:space="0" w:color="auto"/>
            <w:bottom w:val="none" w:sz="0" w:space="0" w:color="auto"/>
            <w:right w:val="none" w:sz="0" w:space="0" w:color="auto"/>
          </w:divBdr>
        </w:div>
        <w:div w:id="273368268">
          <w:marLeft w:val="640"/>
          <w:marRight w:val="0"/>
          <w:marTop w:val="0"/>
          <w:marBottom w:val="0"/>
          <w:divBdr>
            <w:top w:val="none" w:sz="0" w:space="0" w:color="auto"/>
            <w:left w:val="none" w:sz="0" w:space="0" w:color="auto"/>
            <w:bottom w:val="none" w:sz="0" w:space="0" w:color="auto"/>
            <w:right w:val="none" w:sz="0" w:space="0" w:color="auto"/>
          </w:divBdr>
        </w:div>
        <w:div w:id="1356419294">
          <w:marLeft w:val="640"/>
          <w:marRight w:val="0"/>
          <w:marTop w:val="0"/>
          <w:marBottom w:val="0"/>
          <w:divBdr>
            <w:top w:val="none" w:sz="0" w:space="0" w:color="auto"/>
            <w:left w:val="none" w:sz="0" w:space="0" w:color="auto"/>
            <w:bottom w:val="none" w:sz="0" w:space="0" w:color="auto"/>
            <w:right w:val="none" w:sz="0" w:space="0" w:color="auto"/>
          </w:divBdr>
        </w:div>
        <w:div w:id="2121877210">
          <w:marLeft w:val="640"/>
          <w:marRight w:val="0"/>
          <w:marTop w:val="0"/>
          <w:marBottom w:val="0"/>
          <w:divBdr>
            <w:top w:val="none" w:sz="0" w:space="0" w:color="auto"/>
            <w:left w:val="none" w:sz="0" w:space="0" w:color="auto"/>
            <w:bottom w:val="none" w:sz="0" w:space="0" w:color="auto"/>
            <w:right w:val="none" w:sz="0" w:space="0" w:color="auto"/>
          </w:divBdr>
        </w:div>
        <w:div w:id="938415682">
          <w:marLeft w:val="640"/>
          <w:marRight w:val="0"/>
          <w:marTop w:val="0"/>
          <w:marBottom w:val="0"/>
          <w:divBdr>
            <w:top w:val="none" w:sz="0" w:space="0" w:color="auto"/>
            <w:left w:val="none" w:sz="0" w:space="0" w:color="auto"/>
            <w:bottom w:val="none" w:sz="0" w:space="0" w:color="auto"/>
            <w:right w:val="none" w:sz="0" w:space="0" w:color="auto"/>
          </w:divBdr>
        </w:div>
        <w:div w:id="41177322">
          <w:marLeft w:val="640"/>
          <w:marRight w:val="0"/>
          <w:marTop w:val="0"/>
          <w:marBottom w:val="0"/>
          <w:divBdr>
            <w:top w:val="none" w:sz="0" w:space="0" w:color="auto"/>
            <w:left w:val="none" w:sz="0" w:space="0" w:color="auto"/>
            <w:bottom w:val="none" w:sz="0" w:space="0" w:color="auto"/>
            <w:right w:val="none" w:sz="0" w:space="0" w:color="auto"/>
          </w:divBdr>
        </w:div>
        <w:div w:id="877663571">
          <w:marLeft w:val="640"/>
          <w:marRight w:val="0"/>
          <w:marTop w:val="0"/>
          <w:marBottom w:val="0"/>
          <w:divBdr>
            <w:top w:val="none" w:sz="0" w:space="0" w:color="auto"/>
            <w:left w:val="none" w:sz="0" w:space="0" w:color="auto"/>
            <w:bottom w:val="none" w:sz="0" w:space="0" w:color="auto"/>
            <w:right w:val="none" w:sz="0" w:space="0" w:color="auto"/>
          </w:divBdr>
        </w:div>
        <w:div w:id="559629758">
          <w:marLeft w:val="640"/>
          <w:marRight w:val="0"/>
          <w:marTop w:val="0"/>
          <w:marBottom w:val="0"/>
          <w:divBdr>
            <w:top w:val="none" w:sz="0" w:space="0" w:color="auto"/>
            <w:left w:val="none" w:sz="0" w:space="0" w:color="auto"/>
            <w:bottom w:val="none" w:sz="0" w:space="0" w:color="auto"/>
            <w:right w:val="none" w:sz="0" w:space="0" w:color="auto"/>
          </w:divBdr>
        </w:div>
        <w:div w:id="363600727">
          <w:marLeft w:val="640"/>
          <w:marRight w:val="0"/>
          <w:marTop w:val="0"/>
          <w:marBottom w:val="0"/>
          <w:divBdr>
            <w:top w:val="none" w:sz="0" w:space="0" w:color="auto"/>
            <w:left w:val="none" w:sz="0" w:space="0" w:color="auto"/>
            <w:bottom w:val="none" w:sz="0" w:space="0" w:color="auto"/>
            <w:right w:val="none" w:sz="0" w:space="0" w:color="auto"/>
          </w:divBdr>
        </w:div>
        <w:div w:id="1439329541">
          <w:marLeft w:val="640"/>
          <w:marRight w:val="0"/>
          <w:marTop w:val="0"/>
          <w:marBottom w:val="0"/>
          <w:divBdr>
            <w:top w:val="none" w:sz="0" w:space="0" w:color="auto"/>
            <w:left w:val="none" w:sz="0" w:space="0" w:color="auto"/>
            <w:bottom w:val="none" w:sz="0" w:space="0" w:color="auto"/>
            <w:right w:val="none" w:sz="0" w:space="0" w:color="auto"/>
          </w:divBdr>
        </w:div>
        <w:div w:id="109932222">
          <w:marLeft w:val="640"/>
          <w:marRight w:val="0"/>
          <w:marTop w:val="0"/>
          <w:marBottom w:val="0"/>
          <w:divBdr>
            <w:top w:val="none" w:sz="0" w:space="0" w:color="auto"/>
            <w:left w:val="none" w:sz="0" w:space="0" w:color="auto"/>
            <w:bottom w:val="none" w:sz="0" w:space="0" w:color="auto"/>
            <w:right w:val="none" w:sz="0" w:space="0" w:color="auto"/>
          </w:divBdr>
        </w:div>
        <w:div w:id="556280610">
          <w:marLeft w:val="640"/>
          <w:marRight w:val="0"/>
          <w:marTop w:val="0"/>
          <w:marBottom w:val="0"/>
          <w:divBdr>
            <w:top w:val="none" w:sz="0" w:space="0" w:color="auto"/>
            <w:left w:val="none" w:sz="0" w:space="0" w:color="auto"/>
            <w:bottom w:val="none" w:sz="0" w:space="0" w:color="auto"/>
            <w:right w:val="none" w:sz="0" w:space="0" w:color="auto"/>
          </w:divBdr>
        </w:div>
        <w:div w:id="1322929803">
          <w:marLeft w:val="640"/>
          <w:marRight w:val="0"/>
          <w:marTop w:val="0"/>
          <w:marBottom w:val="0"/>
          <w:divBdr>
            <w:top w:val="none" w:sz="0" w:space="0" w:color="auto"/>
            <w:left w:val="none" w:sz="0" w:space="0" w:color="auto"/>
            <w:bottom w:val="none" w:sz="0" w:space="0" w:color="auto"/>
            <w:right w:val="none" w:sz="0" w:space="0" w:color="auto"/>
          </w:divBdr>
        </w:div>
        <w:div w:id="1105492567">
          <w:marLeft w:val="640"/>
          <w:marRight w:val="0"/>
          <w:marTop w:val="0"/>
          <w:marBottom w:val="0"/>
          <w:divBdr>
            <w:top w:val="none" w:sz="0" w:space="0" w:color="auto"/>
            <w:left w:val="none" w:sz="0" w:space="0" w:color="auto"/>
            <w:bottom w:val="none" w:sz="0" w:space="0" w:color="auto"/>
            <w:right w:val="none" w:sz="0" w:space="0" w:color="auto"/>
          </w:divBdr>
        </w:div>
        <w:div w:id="141780119">
          <w:marLeft w:val="640"/>
          <w:marRight w:val="0"/>
          <w:marTop w:val="0"/>
          <w:marBottom w:val="0"/>
          <w:divBdr>
            <w:top w:val="none" w:sz="0" w:space="0" w:color="auto"/>
            <w:left w:val="none" w:sz="0" w:space="0" w:color="auto"/>
            <w:bottom w:val="none" w:sz="0" w:space="0" w:color="auto"/>
            <w:right w:val="none" w:sz="0" w:space="0" w:color="auto"/>
          </w:divBdr>
        </w:div>
        <w:div w:id="351103603">
          <w:marLeft w:val="640"/>
          <w:marRight w:val="0"/>
          <w:marTop w:val="0"/>
          <w:marBottom w:val="0"/>
          <w:divBdr>
            <w:top w:val="none" w:sz="0" w:space="0" w:color="auto"/>
            <w:left w:val="none" w:sz="0" w:space="0" w:color="auto"/>
            <w:bottom w:val="none" w:sz="0" w:space="0" w:color="auto"/>
            <w:right w:val="none" w:sz="0" w:space="0" w:color="auto"/>
          </w:divBdr>
        </w:div>
        <w:div w:id="1493719880">
          <w:marLeft w:val="640"/>
          <w:marRight w:val="0"/>
          <w:marTop w:val="0"/>
          <w:marBottom w:val="0"/>
          <w:divBdr>
            <w:top w:val="none" w:sz="0" w:space="0" w:color="auto"/>
            <w:left w:val="none" w:sz="0" w:space="0" w:color="auto"/>
            <w:bottom w:val="none" w:sz="0" w:space="0" w:color="auto"/>
            <w:right w:val="none" w:sz="0" w:space="0" w:color="auto"/>
          </w:divBdr>
        </w:div>
        <w:div w:id="253903905">
          <w:marLeft w:val="640"/>
          <w:marRight w:val="0"/>
          <w:marTop w:val="0"/>
          <w:marBottom w:val="0"/>
          <w:divBdr>
            <w:top w:val="none" w:sz="0" w:space="0" w:color="auto"/>
            <w:left w:val="none" w:sz="0" w:space="0" w:color="auto"/>
            <w:bottom w:val="none" w:sz="0" w:space="0" w:color="auto"/>
            <w:right w:val="none" w:sz="0" w:space="0" w:color="auto"/>
          </w:divBdr>
        </w:div>
        <w:div w:id="1164973308">
          <w:marLeft w:val="640"/>
          <w:marRight w:val="0"/>
          <w:marTop w:val="0"/>
          <w:marBottom w:val="0"/>
          <w:divBdr>
            <w:top w:val="none" w:sz="0" w:space="0" w:color="auto"/>
            <w:left w:val="none" w:sz="0" w:space="0" w:color="auto"/>
            <w:bottom w:val="none" w:sz="0" w:space="0" w:color="auto"/>
            <w:right w:val="none" w:sz="0" w:space="0" w:color="auto"/>
          </w:divBdr>
        </w:div>
        <w:div w:id="301422114">
          <w:marLeft w:val="640"/>
          <w:marRight w:val="0"/>
          <w:marTop w:val="0"/>
          <w:marBottom w:val="0"/>
          <w:divBdr>
            <w:top w:val="none" w:sz="0" w:space="0" w:color="auto"/>
            <w:left w:val="none" w:sz="0" w:space="0" w:color="auto"/>
            <w:bottom w:val="none" w:sz="0" w:space="0" w:color="auto"/>
            <w:right w:val="none" w:sz="0" w:space="0" w:color="auto"/>
          </w:divBdr>
        </w:div>
        <w:div w:id="1941255786">
          <w:marLeft w:val="640"/>
          <w:marRight w:val="0"/>
          <w:marTop w:val="0"/>
          <w:marBottom w:val="0"/>
          <w:divBdr>
            <w:top w:val="none" w:sz="0" w:space="0" w:color="auto"/>
            <w:left w:val="none" w:sz="0" w:space="0" w:color="auto"/>
            <w:bottom w:val="none" w:sz="0" w:space="0" w:color="auto"/>
            <w:right w:val="none" w:sz="0" w:space="0" w:color="auto"/>
          </w:divBdr>
        </w:div>
        <w:div w:id="644895995">
          <w:marLeft w:val="640"/>
          <w:marRight w:val="0"/>
          <w:marTop w:val="0"/>
          <w:marBottom w:val="0"/>
          <w:divBdr>
            <w:top w:val="none" w:sz="0" w:space="0" w:color="auto"/>
            <w:left w:val="none" w:sz="0" w:space="0" w:color="auto"/>
            <w:bottom w:val="none" w:sz="0" w:space="0" w:color="auto"/>
            <w:right w:val="none" w:sz="0" w:space="0" w:color="auto"/>
          </w:divBdr>
        </w:div>
        <w:div w:id="1094400266">
          <w:marLeft w:val="640"/>
          <w:marRight w:val="0"/>
          <w:marTop w:val="0"/>
          <w:marBottom w:val="0"/>
          <w:divBdr>
            <w:top w:val="none" w:sz="0" w:space="0" w:color="auto"/>
            <w:left w:val="none" w:sz="0" w:space="0" w:color="auto"/>
            <w:bottom w:val="none" w:sz="0" w:space="0" w:color="auto"/>
            <w:right w:val="none" w:sz="0" w:space="0" w:color="auto"/>
          </w:divBdr>
        </w:div>
        <w:div w:id="1301613670">
          <w:marLeft w:val="640"/>
          <w:marRight w:val="0"/>
          <w:marTop w:val="0"/>
          <w:marBottom w:val="0"/>
          <w:divBdr>
            <w:top w:val="none" w:sz="0" w:space="0" w:color="auto"/>
            <w:left w:val="none" w:sz="0" w:space="0" w:color="auto"/>
            <w:bottom w:val="none" w:sz="0" w:space="0" w:color="auto"/>
            <w:right w:val="none" w:sz="0" w:space="0" w:color="auto"/>
          </w:divBdr>
        </w:div>
        <w:div w:id="1119763391">
          <w:marLeft w:val="640"/>
          <w:marRight w:val="0"/>
          <w:marTop w:val="0"/>
          <w:marBottom w:val="0"/>
          <w:divBdr>
            <w:top w:val="none" w:sz="0" w:space="0" w:color="auto"/>
            <w:left w:val="none" w:sz="0" w:space="0" w:color="auto"/>
            <w:bottom w:val="none" w:sz="0" w:space="0" w:color="auto"/>
            <w:right w:val="none" w:sz="0" w:space="0" w:color="auto"/>
          </w:divBdr>
        </w:div>
        <w:div w:id="541553774">
          <w:marLeft w:val="640"/>
          <w:marRight w:val="0"/>
          <w:marTop w:val="0"/>
          <w:marBottom w:val="0"/>
          <w:divBdr>
            <w:top w:val="none" w:sz="0" w:space="0" w:color="auto"/>
            <w:left w:val="none" w:sz="0" w:space="0" w:color="auto"/>
            <w:bottom w:val="none" w:sz="0" w:space="0" w:color="auto"/>
            <w:right w:val="none" w:sz="0" w:space="0" w:color="auto"/>
          </w:divBdr>
        </w:div>
        <w:div w:id="1054816930">
          <w:marLeft w:val="640"/>
          <w:marRight w:val="0"/>
          <w:marTop w:val="0"/>
          <w:marBottom w:val="0"/>
          <w:divBdr>
            <w:top w:val="none" w:sz="0" w:space="0" w:color="auto"/>
            <w:left w:val="none" w:sz="0" w:space="0" w:color="auto"/>
            <w:bottom w:val="none" w:sz="0" w:space="0" w:color="auto"/>
            <w:right w:val="none" w:sz="0" w:space="0" w:color="auto"/>
          </w:divBdr>
        </w:div>
        <w:div w:id="1934511807">
          <w:marLeft w:val="640"/>
          <w:marRight w:val="0"/>
          <w:marTop w:val="0"/>
          <w:marBottom w:val="0"/>
          <w:divBdr>
            <w:top w:val="none" w:sz="0" w:space="0" w:color="auto"/>
            <w:left w:val="none" w:sz="0" w:space="0" w:color="auto"/>
            <w:bottom w:val="none" w:sz="0" w:space="0" w:color="auto"/>
            <w:right w:val="none" w:sz="0" w:space="0" w:color="auto"/>
          </w:divBdr>
        </w:div>
        <w:div w:id="178935101">
          <w:marLeft w:val="640"/>
          <w:marRight w:val="0"/>
          <w:marTop w:val="0"/>
          <w:marBottom w:val="0"/>
          <w:divBdr>
            <w:top w:val="none" w:sz="0" w:space="0" w:color="auto"/>
            <w:left w:val="none" w:sz="0" w:space="0" w:color="auto"/>
            <w:bottom w:val="none" w:sz="0" w:space="0" w:color="auto"/>
            <w:right w:val="none" w:sz="0" w:space="0" w:color="auto"/>
          </w:divBdr>
        </w:div>
        <w:div w:id="389113448">
          <w:marLeft w:val="640"/>
          <w:marRight w:val="0"/>
          <w:marTop w:val="0"/>
          <w:marBottom w:val="0"/>
          <w:divBdr>
            <w:top w:val="none" w:sz="0" w:space="0" w:color="auto"/>
            <w:left w:val="none" w:sz="0" w:space="0" w:color="auto"/>
            <w:bottom w:val="none" w:sz="0" w:space="0" w:color="auto"/>
            <w:right w:val="none" w:sz="0" w:space="0" w:color="auto"/>
          </w:divBdr>
        </w:div>
        <w:div w:id="1106460353">
          <w:marLeft w:val="640"/>
          <w:marRight w:val="0"/>
          <w:marTop w:val="0"/>
          <w:marBottom w:val="0"/>
          <w:divBdr>
            <w:top w:val="none" w:sz="0" w:space="0" w:color="auto"/>
            <w:left w:val="none" w:sz="0" w:space="0" w:color="auto"/>
            <w:bottom w:val="none" w:sz="0" w:space="0" w:color="auto"/>
            <w:right w:val="none" w:sz="0" w:space="0" w:color="auto"/>
          </w:divBdr>
        </w:div>
        <w:div w:id="214238162">
          <w:marLeft w:val="640"/>
          <w:marRight w:val="0"/>
          <w:marTop w:val="0"/>
          <w:marBottom w:val="0"/>
          <w:divBdr>
            <w:top w:val="none" w:sz="0" w:space="0" w:color="auto"/>
            <w:left w:val="none" w:sz="0" w:space="0" w:color="auto"/>
            <w:bottom w:val="none" w:sz="0" w:space="0" w:color="auto"/>
            <w:right w:val="none" w:sz="0" w:space="0" w:color="auto"/>
          </w:divBdr>
        </w:div>
        <w:div w:id="301272183">
          <w:marLeft w:val="640"/>
          <w:marRight w:val="0"/>
          <w:marTop w:val="0"/>
          <w:marBottom w:val="0"/>
          <w:divBdr>
            <w:top w:val="none" w:sz="0" w:space="0" w:color="auto"/>
            <w:left w:val="none" w:sz="0" w:space="0" w:color="auto"/>
            <w:bottom w:val="none" w:sz="0" w:space="0" w:color="auto"/>
            <w:right w:val="none" w:sz="0" w:space="0" w:color="auto"/>
          </w:divBdr>
        </w:div>
        <w:div w:id="747116565">
          <w:marLeft w:val="640"/>
          <w:marRight w:val="0"/>
          <w:marTop w:val="0"/>
          <w:marBottom w:val="0"/>
          <w:divBdr>
            <w:top w:val="none" w:sz="0" w:space="0" w:color="auto"/>
            <w:left w:val="none" w:sz="0" w:space="0" w:color="auto"/>
            <w:bottom w:val="none" w:sz="0" w:space="0" w:color="auto"/>
            <w:right w:val="none" w:sz="0" w:space="0" w:color="auto"/>
          </w:divBdr>
        </w:div>
        <w:div w:id="1593466291">
          <w:marLeft w:val="640"/>
          <w:marRight w:val="0"/>
          <w:marTop w:val="0"/>
          <w:marBottom w:val="0"/>
          <w:divBdr>
            <w:top w:val="none" w:sz="0" w:space="0" w:color="auto"/>
            <w:left w:val="none" w:sz="0" w:space="0" w:color="auto"/>
            <w:bottom w:val="none" w:sz="0" w:space="0" w:color="auto"/>
            <w:right w:val="none" w:sz="0" w:space="0" w:color="auto"/>
          </w:divBdr>
        </w:div>
        <w:div w:id="898397279">
          <w:marLeft w:val="640"/>
          <w:marRight w:val="0"/>
          <w:marTop w:val="0"/>
          <w:marBottom w:val="0"/>
          <w:divBdr>
            <w:top w:val="none" w:sz="0" w:space="0" w:color="auto"/>
            <w:left w:val="none" w:sz="0" w:space="0" w:color="auto"/>
            <w:bottom w:val="none" w:sz="0" w:space="0" w:color="auto"/>
            <w:right w:val="none" w:sz="0" w:space="0" w:color="auto"/>
          </w:divBdr>
        </w:div>
      </w:divsChild>
    </w:div>
    <w:div w:id="341397658">
      <w:bodyDiv w:val="1"/>
      <w:marLeft w:val="0"/>
      <w:marRight w:val="0"/>
      <w:marTop w:val="0"/>
      <w:marBottom w:val="0"/>
      <w:divBdr>
        <w:top w:val="none" w:sz="0" w:space="0" w:color="auto"/>
        <w:left w:val="none" w:sz="0" w:space="0" w:color="auto"/>
        <w:bottom w:val="none" w:sz="0" w:space="0" w:color="auto"/>
        <w:right w:val="none" w:sz="0" w:space="0" w:color="auto"/>
      </w:divBdr>
      <w:divsChild>
        <w:div w:id="1237932643">
          <w:marLeft w:val="640"/>
          <w:marRight w:val="0"/>
          <w:marTop w:val="0"/>
          <w:marBottom w:val="0"/>
          <w:divBdr>
            <w:top w:val="none" w:sz="0" w:space="0" w:color="auto"/>
            <w:left w:val="none" w:sz="0" w:space="0" w:color="auto"/>
            <w:bottom w:val="none" w:sz="0" w:space="0" w:color="auto"/>
            <w:right w:val="none" w:sz="0" w:space="0" w:color="auto"/>
          </w:divBdr>
        </w:div>
        <w:div w:id="758913252">
          <w:marLeft w:val="640"/>
          <w:marRight w:val="0"/>
          <w:marTop w:val="0"/>
          <w:marBottom w:val="0"/>
          <w:divBdr>
            <w:top w:val="none" w:sz="0" w:space="0" w:color="auto"/>
            <w:left w:val="none" w:sz="0" w:space="0" w:color="auto"/>
            <w:bottom w:val="none" w:sz="0" w:space="0" w:color="auto"/>
            <w:right w:val="none" w:sz="0" w:space="0" w:color="auto"/>
          </w:divBdr>
        </w:div>
        <w:div w:id="2129546840">
          <w:marLeft w:val="640"/>
          <w:marRight w:val="0"/>
          <w:marTop w:val="0"/>
          <w:marBottom w:val="0"/>
          <w:divBdr>
            <w:top w:val="none" w:sz="0" w:space="0" w:color="auto"/>
            <w:left w:val="none" w:sz="0" w:space="0" w:color="auto"/>
            <w:bottom w:val="none" w:sz="0" w:space="0" w:color="auto"/>
            <w:right w:val="none" w:sz="0" w:space="0" w:color="auto"/>
          </w:divBdr>
        </w:div>
        <w:div w:id="835999093">
          <w:marLeft w:val="640"/>
          <w:marRight w:val="0"/>
          <w:marTop w:val="0"/>
          <w:marBottom w:val="0"/>
          <w:divBdr>
            <w:top w:val="none" w:sz="0" w:space="0" w:color="auto"/>
            <w:left w:val="none" w:sz="0" w:space="0" w:color="auto"/>
            <w:bottom w:val="none" w:sz="0" w:space="0" w:color="auto"/>
            <w:right w:val="none" w:sz="0" w:space="0" w:color="auto"/>
          </w:divBdr>
        </w:div>
        <w:div w:id="454645369">
          <w:marLeft w:val="640"/>
          <w:marRight w:val="0"/>
          <w:marTop w:val="0"/>
          <w:marBottom w:val="0"/>
          <w:divBdr>
            <w:top w:val="none" w:sz="0" w:space="0" w:color="auto"/>
            <w:left w:val="none" w:sz="0" w:space="0" w:color="auto"/>
            <w:bottom w:val="none" w:sz="0" w:space="0" w:color="auto"/>
            <w:right w:val="none" w:sz="0" w:space="0" w:color="auto"/>
          </w:divBdr>
        </w:div>
        <w:div w:id="144052403">
          <w:marLeft w:val="640"/>
          <w:marRight w:val="0"/>
          <w:marTop w:val="0"/>
          <w:marBottom w:val="0"/>
          <w:divBdr>
            <w:top w:val="none" w:sz="0" w:space="0" w:color="auto"/>
            <w:left w:val="none" w:sz="0" w:space="0" w:color="auto"/>
            <w:bottom w:val="none" w:sz="0" w:space="0" w:color="auto"/>
            <w:right w:val="none" w:sz="0" w:space="0" w:color="auto"/>
          </w:divBdr>
        </w:div>
        <w:div w:id="681904619">
          <w:marLeft w:val="640"/>
          <w:marRight w:val="0"/>
          <w:marTop w:val="0"/>
          <w:marBottom w:val="0"/>
          <w:divBdr>
            <w:top w:val="none" w:sz="0" w:space="0" w:color="auto"/>
            <w:left w:val="none" w:sz="0" w:space="0" w:color="auto"/>
            <w:bottom w:val="none" w:sz="0" w:space="0" w:color="auto"/>
            <w:right w:val="none" w:sz="0" w:space="0" w:color="auto"/>
          </w:divBdr>
        </w:div>
        <w:div w:id="1979215672">
          <w:marLeft w:val="640"/>
          <w:marRight w:val="0"/>
          <w:marTop w:val="0"/>
          <w:marBottom w:val="0"/>
          <w:divBdr>
            <w:top w:val="none" w:sz="0" w:space="0" w:color="auto"/>
            <w:left w:val="none" w:sz="0" w:space="0" w:color="auto"/>
            <w:bottom w:val="none" w:sz="0" w:space="0" w:color="auto"/>
            <w:right w:val="none" w:sz="0" w:space="0" w:color="auto"/>
          </w:divBdr>
        </w:div>
        <w:div w:id="1342898459">
          <w:marLeft w:val="640"/>
          <w:marRight w:val="0"/>
          <w:marTop w:val="0"/>
          <w:marBottom w:val="0"/>
          <w:divBdr>
            <w:top w:val="none" w:sz="0" w:space="0" w:color="auto"/>
            <w:left w:val="none" w:sz="0" w:space="0" w:color="auto"/>
            <w:bottom w:val="none" w:sz="0" w:space="0" w:color="auto"/>
            <w:right w:val="none" w:sz="0" w:space="0" w:color="auto"/>
          </w:divBdr>
        </w:div>
        <w:div w:id="64842468">
          <w:marLeft w:val="640"/>
          <w:marRight w:val="0"/>
          <w:marTop w:val="0"/>
          <w:marBottom w:val="0"/>
          <w:divBdr>
            <w:top w:val="none" w:sz="0" w:space="0" w:color="auto"/>
            <w:left w:val="none" w:sz="0" w:space="0" w:color="auto"/>
            <w:bottom w:val="none" w:sz="0" w:space="0" w:color="auto"/>
            <w:right w:val="none" w:sz="0" w:space="0" w:color="auto"/>
          </w:divBdr>
        </w:div>
        <w:div w:id="1409964525">
          <w:marLeft w:val="640"/>
          <w:marRight w:val="0"/>
          <w:marTop w:val="0"/>
          <w:marBottom w:val="0"/>
          <w:divBdr>
            <w:top w:val="none" w:sz="0" w:space="0" w:color="auto"/>
            <w:left w:val="none" w:sz="0" w:space="0" w:color="auto"/>
            <w:bottom w:val="none" w:sz="0" w:space="0" w:color="auto"/>
            <w:right w:val="none" w:sz="0" w:space="0" w:color="auto"/>
          </w:divBdr>
        </w:div>
        <w:div w:id="79177858">
          <w:marLeft w:val="640"/>
          <w:marRight w:val="0"/>
          <w:marTop w:val="0"/>
          <w:marBottom w:val="0"/>
          <w:divBdr>
            <w:top w:val="none" w:sz="0" w:space="0" w:color="auto"/>
            <w:left w:val="none" w:sz="0" w:space="0" w:color="auto"/>
            <w:bottom w:val="none" w:sz="0" w:space="0" w:color="auto"/>
            <w:right w:val="none" w:sz="0" w:space="0" w:color="auto"/>
          </w:divBdr>
        </w:div>
        <w:div w:id="519665349">
          <w:marLeft w:val="640"/>
          <w:marRight w:val="0"/>
          <w:marTop w:val="0"/>
          <w:marBottom w:val="0"/>
          <w:divBdr>
            <w:top w:val="none" w:sz="0" w:space="0" w:color="auto"/>
            <w:left w:val="none" w:sz="0" w:space="0" w:color="auto"/>
            <w:bottom w:val="none" w:sz="0" w:space="0" w:color="auto"/>
            <w:right w:val="none" w:sz="0" w:space="0" w:color="auto"/>
          </w:divBdr>
        </w:div>
        <w:div w:id="513619034">
          <w:marLeft w:val="640"/>
          <w:marRight w:val="0"/>
          <w:marTop w:val="0"/>
          <w:marBottom w:val="0"/>
          <w:divBdr>
            <w:top w:val="none" w:sz="0" w:space="0" w:color="auto"/>
            <w:left w:val="none" w:sz="0" w:space="0" w:color="auto"/>
            <w:bottom w:val="none" w:sz="0" w:space="0" w:color="auto"/>
            <w:right w:val="none" w:sz="0" w:space="0" w:color="auto"/>
          </w:divBdr>
        </w:div>
        <w:div w:id="1991522769">
          <w:marLeft w:val="640"/>
          <w:marRight w:val="0"/>
          <w:marTop w:val="0"/>
          <w:marBottom w:val="0"/>
          <w:divBdr>
            <w:top w:val="none" w:sz="0" w:space="0" w:color="auto"/>
            <w:left w:val="none" w:sz="0" w:space="0" w:color="auto"/>
            <w:bottom w:val="none" w:sz="0" w:space="0" w:color="auto"/>
            <w:right w:val="none" w:sz="0" w:space="0" w:color="auto"/>
          </w:divBdr>
        </w:div>
        <w:div w:id="754471844">
          <w:marLeft w:val="640"/>
          <w:marRight w:val="0"/>
          <w:marTop w:val="0"/>
          <w:marBottom w:val="0"/>
          <w:divBdr>
            <w:top w:val="none" w:sz="0" w:space="0" w:color="auto"/>
            <w:left w:val="none" w:sz="0" w:space="0" w:color="auto"/>
            <w:bottom w:val="none" w:sz="0" w:space="0" w:color="auto"/>
            <w:right w:val="none" w:sz="0" w:space="0" w:color="auto"/>
          </w:divBdr>
        </w:div>
        <w:div w:id="1488008855">
          <w:marLeft w:val="640"/>
          <w:marRight w:val="0"/>
          <w:marTop w:val="0"/>
          <w:marBottom w:val="0"/>
          <w:divBdr>
            <w:top w:val="none" w:sz="0" w:space="0" w:color="auto"/>
            <w:left w:val="none" w:sz="0" w:space="0" w:color="auto"/>
            <w:bottom w:val="none" w:sz="0" w:space="0" w:color="auto"/>
            <w:right w:val="none" w:sz="0" w:space="0" w:color="auto"/>
          </w:divBdr>
        </w:div>
        <w:div w:id="1583679643">
          <w:marLeft w:val="640"/>
          <w:marRight w:val="0"/>
          <w:marTop w:val="0"/>
          <w:marBottom w:val="0"/>
          <w:divBdr>
            <w:top w:val="none" w:sz="0" w:space="0" w:color="auto"/>
            <w:left w:val="none" w:sz="0" w:space="0" w:color="auto"/>
            <w:bottom w:val="none" w:sz="0" w:space="0" w:color="auto"/>
            <w:right w:val="none" w:sz="0" w:space="0" w:color="auto"/>
          </w:divBdr>
        </w:div>
        <w:div w:id="730689840">
          <w:marLeft w:val="640"/>
          <w:marRight w:val="0"/>
          <w:marTop w:val="0"/>
          <w:marBottom w:val="0"/>
          <w:divBdr>
            <w:top w:val="none" w:sz="0" w:space="0" w:color="auto"/>
            <w:left w:val="none" w:sz="0" w:space="0" w:color="auto"/>
            <w:bottom w:val="none" w:sz="0" w:space="0" w:color="auto"/>
            <w:right w:val="none" w:sz="0" w:space="0" w:color="auto"/>
          </w:divBdr>
        </w:div>
        <w:div w:id="1462455899">
          <w:marLeft w:val="640"/>
          <w:marRight w:val="0"/>
          <w:marTop w:val="0"/>
          <w:marBottom w:val="0"/>
          <w:divBdr>
            <w:top w:val="none" w:sz="0" w:space="0" w:color="auto"/>
            <w:left w:val="none" w:sz="0" w:space="0" w:color="auto"/>
            <w:bottom w:val="none" w:sz="0" w:space="0" w:color="auto"/>
            <w:right w:val="none" w:sz="0" w:space="0" w:color="auto"/>
          </w:divBdr>
        </w:div>
        <w:div w:id="571551586">
          <w:marLeft w:val="640"/>
          <w:marRight w:val="0"/>
          <w:marTop w:val="0"/>
          <w:marBottom w:val="0"/>
          <w:divBdr>
            <w:top w:val="none" w:sz="0" w:space="0" w:color="auto"/>
            <w:left w:val="none" w:sz="0" w:space="0" w:color="auto"/>
            <w:bottom w:val="none" w:sz="0" w:space="0" w:color="auto"/>
            <w:right w:val="none" w:sz="0" w:space="0" w:color="auto"/>
          </w:divBdr>
        </w:div>
        <w:div w:id="1526166085">
          <w:marLeft w:val="640"/>
          <w:marRight w:val="0"/>
          <w:marTop w:val="0"/>
          <w:marBottom w:val="0"/>
          <w:divBdr>
            <w:top w:val="none" w:sz="0" w:space="0" w:color="auto"/>
            <w:left w:val="none" w:sz="0" w:space="0" w:color="auto"/>
            <w:bottom w:val="none" w:sz="0" w:space="0" w:color="auto"/>
            <w:right w:val="none" w:sz="0" w:space="0" w:color="auto"/>
          </w:divBdr>
        </w:div>
        <w:div w:id="2006130048">
          <w:marLeft w:val="640"/>
          <w:marRight w:val="0"/>
          <w:marTop w:val="0"/>
          <w:marBottom w:val="0"/>
          <w:divBdr>
            <w:top w:val="none" w:sz="0" w:space="0" w:color="auto"/>
            <w:left w:val="none" w:sz="0" w:space="0" w:color="auto"/>
            <w:bottom w:val="none" w:sz="0" w:space="0" w:color="auto"/>
            <w:right w:val="none" w:sz="0" w:space="0" w:color="auto"/>
          </w:divBdr>
        </w:div>
        <w:div w:id="1118063494">
          <w:marLeft w:val="640"/>
          <w:marRight w:val="0"/>
          <w:marTop w:val="0"/>
          <w:marBottom w:val="0"/>
          <w:divBdr>
            <w:top w:val="none" w:sz="0" w:space="0" w:color="auto"/>
            <w:left w:val="none" w:sz="0" w:space="0" w:color="auto"/>
            <w:bottom w:val="none" w:sz="0" w:space="0" w:color="auto"/>
            <w:right w:val="none" w:sz="0" w:space="0" w:color="auto"/>
          </w:divBdr>
        </w:div>
        <w:div w:id="46073966">
          <w:marLeft w:val="640"/>
          <w:marRight w:val="0"/>
          <w:marTop w:val="0"/>
          <w:marBottom w:val="0"/>
          <w:divBdr>
            <w:top w:val="none" w:sz="0" w:space="0" w:color="auto"/>
            <w:left w:val="none" w:sz="0" w:space="0" w:color="auto"/>
            <w:bottom w:val="none" w:sz="0" w:space="0" w:color="auto"/>
            <w:right w:val="none" w:sz="0" w:space="0" w:color="auto"/>
          </w:divBdr>
        </w:div>
        <w:div w:id="2107269415">
          <w:marLeft w:val="640"/>
          <w:marRight w:val="0"/>
          <w:marTop w:val="0"/>
          <w:marBottom w:val="0"/>
          <w:divBdr>
            <w:top w:val="none" w:sz="0" w:space="0" w:color="auto"/>
            <w:left w:val="none" w:sz="0" w:space="0" w:color="auto"/>
            <w:bottom w:val="none" w:sz="0" w:space="0" w:color="auto"/>
            <w:right w:val="none" w:sz="0" w:space="0" w:color="auto"/>
          </w:divBdr>
        </w:div>
        <w:div w:id="1127895415">
          <w:marLeft w:val="640"/>
          <w:marRight w:val="0"/>
          <w:marTop w:val="0"/>
          <w:marBottom w:val="0"/>
          <w:divBdr>
            <w:top w:val="none" w:sz="0" w:space="0" w:color="auto"/>
            <w:left w:val="none" w:sz="0" w:space="0" w:color="auto"/>
            <w:bottom w:val="none" w:sz="0" w:space="0" w:color="auto"/>
            <w:right w:val="none" w:sz="0" w:space="0" w:color="auto"/>
          </w:divBdr>
        </w:div>
        <w:div w:id="1619409718">
          <w:marLeft w:val="640"/>
          <w:marRight w:val="0"/>
          <w:marTop w:val="0"/>
          <w:marBottom w:val="0"/>
          <w:divBdr>
            <w:top w:val="none" w:sz="0" w:space="0" w:color="auto"/>
            <w:left w:val="none" w:sz="0" w:space="0" w:color="auto"/>
            <w:bottom w:val="none" w:sz="0" w:space="0" w:color="auto"/>
            <w:right w:val="none" w:sz="0" w:space="0" w:color="auto"/>
          </w:divBdr>
        </w:div>
        <w:div w:id="616645441">
          <w:marLeft w:val="640"/>
          <w:marRight w:val="0"/>
          <w:marTop w:val="0"/>
          <w:marBottom w:val="0"/>
          <w:divBdr>
            <w:top w:val="none" w:sz="0" w:space="0" w:color="auto"/>
            <w:left w:val="none" w:sz="0" w:space="0" w:color="auto"/>
            <w:bottom w:val="none" w:sz="0" w:space="0" w:color="auto"/>
            <w:right w:val="none" w:sz="0" w:space="0" w:color="auto"/>
          </w:divBdr>
        </w:div>
        <w:div w:id="814375369">
          <w:marLeft w:val="640"/>
          <w:marRight w:val="0"/>
          <w:marTop w:val="0"/>
          <w:marBottom w:val="0"/>
          <w:divBdr>
            <w:top w:val="none" w:sz="0" w:space="0" w:color="auto"/>
            <w:left w:val="none" w:sz="0" w:space="0" w:color="auto"/>
            <w:bottom w:val="none" w:sz="0" w:space="0" w:color="auto"/>
            <w:right w:val="none" w:sz="0" w:space="0" w:color="auto"/>
          </w:divBdr>
        </w:div>
        <w:div w:id="276987192">
          <w:marLeft w:val="640"/>
          <w:marRight w:val="0"/>
          <w:marTop w:val="0"/>
          <w:marBottom w:val="0"/>
          <w:divBdr>
            <w:top w:val="none" w:sz="0" w:space="0" w:color="auto"/>
            <w:left w:val="none" w:sz="0" w:space="0" w:color="auto"/>
            <w:bottom w:val="none" w:sz="0" w:space="0" w:color="auto"/>
            <w:right w:val="none" w:sz="0" w:space="0" w:color="auto"/>
          </w:divBdr>
        </w:div>
        <w:div w:id="1847402903">
          <w:marLeft w:val="640"/>
          <w:marRight w:val="0"/>
          <w:marTop w:val="0"/>
          <w:marBottom w:val="0"/>
          <w:divBdr>
            <w:top w:val="none" w:sz="0" w:space="0" w:color="auto"/>
            <w:left w:val="none" w:sz="0" w:space="0" w:color="auto"/>
            <w:bottom w:val="none" w:sz="0" w:space="0" w:color="auto"/>
            <w:right w:val="none" w:sz="0" w:space="0" w:color="auto"/>
          </w:divBdr>
        </w:div>
        <w:div w:id="1106775231">
          <w:marLeft w:val="640"/>
          <w:marRight w:val="0"/>
          <w:marTop w:val="0"/>
          <w:marBottom w:val="0"/>
          <w:divBdr>
            <w:top w:val="none" w:sz="0" w:space="0" w:color="auto"/>
            <w:left w:val="none" w:sz="0" w:space="0" w:color="auto"/>
            <w:bottom w:val="none" w:sz="0" w:space="0" w:color="auto"/>
            <w:right w:val="none" w:sz="0" w:space="0" w:color="auto"/>
          </w:divBdr>
        </w:div>
        <w:div w:id="2129427407">
          <w:marLeft w:val="640"/>
          <w:marRight w:val="0"/>
          <w:marTop w:val="0"/>
          <w:marBottom w:val="0"/>
          <w:divBdr>
            <w:top w:val="none" w:sz="0" w:space="0" w:color="auto"/>
            <w:left w:val="none" w:sz="0" w:space="0" w:color="auto"/>
            <w:bottom w:val="none" w:sz="0" w:space="0" w:color="auto"/>
            <w:right w:val="none" w:sz="0" w:space="0" w:color="auto"/>
          </w:divBdr>
        </w:div>
        <w:div w:id="1399789126">
          <w:marLeft w:val="640"/>
          <w:marRight w:val="0"/>
          <w:marTop w:val="0"/>
          <w:marBottom w:val="0"/>
          <w:divBdr>
            <w:top w:val="none" w:sz="0" w:space="0" w:color="auto"/>
            <w:left w:val="none" w:sz="0" w:space="0" w:color="auto"/>
            <w:bottom w:val="none" w:sz="0" w:space="0" w:color="auto"/>
            <w:right w:val="none" w:sz="0" w:space="0" w:color="auto"/>
          </w:divBdr>
        </w:div>
        <w:div w:id="2091585648">
          <w:marLeft w:val="640"/>
          <w:marRight w:val="0"/>
          <w:marTop w:val="0"/>
          <w:marBottom w:val="0"/>
          <w:divBdr>
            <w:top w:val="none" w:sz="0" w:space="0" w:color="auto"/>
            <w:left w:val="none" w:sz="0" w:space="0" w:color="auto"/>
            <w:bottom w:val="none" w:sz="0" w:space="0" w:color="auto"/>
            <w:right w:val="none" w:sz="0" w:space="0" w:color="auto"/>
          </w:divBdr>
        </w:div>
        <w:div w:id="429547921">
          <w:marLeft w:val="640"/>
          <w:marRight w:val="0"/>
          <w:marTop w:val="0"/>
          <w:marBottom w:val="0"/>
          <w:divBdr>
            <w:top w:val="none" w:sz="0" w:space="0" w:color="auto"/>
            <w:left w:val="none" w:sz="0" w:space="0" w:color="auto"/>
            <w:bottom w:val="none" w:sz="0" w:space="0" w:color="auto"/>
            <w:right w:val="none" w:sz="0" w:space="0" w:color="auto"/>
          </w:divBdr>
        </w:div>
        <w:div w:id="421756590">
          <w:marLeft w:val="640"/>
          <w:marRight w:val="0"/>
          <w:marTop w:val="0"/>
          <w:marBottom w:val="0"/>
          <w:divBdr>
            <w:top w:val="none" w:sz="0" w:space="0" w:color="auto"/>
            <w:left w:val="none" w:sz="0" w:space="0" w:color="auto"/>
            <w:bottom w:val="none" w:sz="0" w:space="0" w:color="auto"/>
            <w:right w:val="none" w:sz="0" w:space="0" w:color="auto"/>
          </w:divBdr>
        </w:div>
        <w:div w:id="149639571">
          <w:marLeft w:val="640"/>
          <w:marRight w:val="0"/>
          <w:marTop w:val="0"/>
          <w:marBottom w:val="0"/>
          <w:divBdr>
            <w:top w:val="none" w:sz="0" w:space="0" w:color="auto"/>
            <w:left w:val="none" w:sz="0" w:space="0" w:color="auto"/>
            <w:bottom w:val="none" w:sz="0" w:space="0" w:color="auto"/>
            <w:right w:val="none" w:sz="0" w:space="0" w:color="auto"/>
          </w:divBdr>
        </w:div>
        <w:div w:id="425462391">
          <w:marLeft w:val="640"/>
          <w:marRight w:val="0"/>
          <w:marTop w:val="0"/>
          <w:marBottom w:val="0"/>
          <w:divBdr>
            <w:top w:val="none" w:sz="0" w:space="0" w:color="auto"/>
            <w:left w:val="none" w:sz="0" w:space="0" w:color="auto"/>
            <w:bottom w:val="none" w:sz="0" w:space="0" w:color="auto"/>
            <w:right w:val="none" w:sz="0" w:space="0" w:color="auto"/>
          </w:divBdr>
        </w:div>
        <w:div w:id="48842834">
          <w:marLeft w:val="640"/>
          <w:marRight w:val="0"/>
          <w:marTop w:val="0"/>
          <w:marBottom w:val="0"/>
          <w:divBdr>
            <w:top w:val="none" w:sz="0" w:space="0" w:color="auto"/>
            <w:left w:val="none" w:sz="0" w:space="0" w:color="auto"/>
            <w:bottom w:val="none" w:sz="0" w:space="0" w:color="auto"/>
            <w:right w:val="none" w:sz="0" w:space="0" w:color="auto"/>
          </w:divBdr>
        </w:div>
        <w:div w:id="2132019567">
          <w:marLeft w:val="640"/>
          <w:marRight w:val="0"/>
          <w:marTop w:val="0"/>
          <w:marBottom w:val="0"/>
          <w:divBdr>
            <w:top w:val="none" w:sz="0" w:space="0" w:color="auto"/>
            <w:left w:val="none" w:sz="0" w:space="0" w:color="auto"/>
            <w:bottom w:val="none" w:sz="0" w:space="0" w:color="auto"/>
            <w:right w:val="none" w:sz="0" w:space="0" w:color="auto"/>
          </w:divBdr>
        </w:div>
        <w:div w:id="1759132173">
          <w:marLeft w:val="640"/>
          <w:marRight w:val="0"/>
          <w:marTop w:val="0"/>
          <w:marBottom w:val="0"/>
          <w:divBdr>
            <w:top w:val="none" w:sz="0" w:space="0" w:color="auto"/>
            <w:left w:val="none" w:sz="0" w:space="0" w:color="auto"/>
            <w:bottom w:val="none" w:sz="0" w:space="0" w:color="auto"/>
            <w:right w:val="none" w:sz="0" w:space="0" w:color="auto"/>
          </w:divBdr>
        </w:div>
        <w:div w:id="723211734">
          <w:marLeft w:val="640"/>
          <w:marRight w:val="0"/>
          <w:marTop w:val="0"/>
          <w:marBottom w:val="0"/>
          <w:divBdr>
            <w:top w:val="none" w:sz="0" w:space="0" w:color="auto"/>
            <w:left w:val="none" w:sz="0" w:space="0" w:color="auto"/>
            <w:bottom w:val="none" w:sz="0" w:space="0" w:color="auto"/>
            <w:right w:val="none" w:sz="0" w:space="0" w:color="auto"/>
          </w:divBdr>
        </w:div>
        <w:div w:id="573512929">
          <w:marLeft w:val="640"/>
          <w:marRight w:val="0"/>
          <w:marTop w:val="0"/>
          <w:marBottom w:val="0"/>
          <w:divBdr>
            <w:top w:val="none" w:sz="0" w:space="0" w:color="auto"/>
            <w:left w:val="none" w:sz="0" w:space="0" w:color="auto"/>
            <w:bottom w:val="none" w:sz="0" w:space="0" w:color="auto"/>
            <w:right w:val="none" w:sz="0" w:space="0" w:color="auto"/>
          </w:divBdr>
        </w:div>
        <w:div w:id="59254170">
          <w:marLeft w:val="640"/>
          <w:marRight w:val="0"/>
          <w:marTop w:val="0"/>
          <w:marBottom w:val="0"/>
          <w:divBdr>
            <w:top w:val="none" w:sz="0" w:space="0" w:color="auto"/>
            <w:left w:val="none" w:sz="0" w:space="0" w:color="auto"/>
            <w:bottom w:val="none" w:sz="0" w:space="0" w:color="auto"/>
            <w:right w:val="none" w:sz="0" w:space="0" w:color="auto"/>
          </w:divBdr>
        </w:div>
        <w:div w:id="336156199">
          <w:marLeft w:val="640"/>
          <w:marRight w:val="0"/>
          <w:marTop w:val="0"/>
          <w:marBottom w:val="0"/>
          <w:divBdr>
            <w:top w:val="none" w:sz="0" w:space="0" w:color="auto"/>
            <w:left w:val="none" w:sz="0" w:space="0" w:color="auto"/>
            <w:bottom w:val="none" w:sz="0" w:space="0" w:color="auto"/>
            <w:right w:val="none" w:sz="0" w:space="0" w:color="auto"/>
          </w:divBdr>
        </w:div>
        <w:div w:id="998390019">
          <w:marLeft w:val="640"/>
          <w:marRight w:val="0"/>
          <w:marTop w:val="0"/>
          <w:marBottom w:val="0"/>
          <w:divBdr>
            <w:top w:val="none" w:sz="0" w:space="0" w:color="auto"/>
            <w:left w:val="none" w:sz="0" w:space="0" w:color="auto"/>
            <w:bottom w:val="none" w:sz="0" w:space="0" w:color="auto"/>
            <w:right w:val="none" w:sz="0" w:space="0" w:color="auto"/>
          </w:divBdr>
        </w:div>
        <w:div w:id="974262782">
          <w:marLeft w:val="640"/>
          <w:marRight w:val="0"/>
          <w:marTop w:val="0"/>
          <w:marBottom w:val="0"/>
          <w:divBdr>
            <w:top w:val="none" w:sz="0" w:space="0" w:color="auto"/>
            <w:left w:val="none" w:sz="0" w:space="0" w:color="auto"/>
            <w:bottom w:val="none" w:sz="0" w:space="0" w:color="auto"/>
            <w:right w:val="none" w:sz="0" w:space="0" w:color="auto"/>
          </w:divBdr>
        </w:div>
        <w:div w:id="1228492101">
          <w:marLeft w:val="640"/>
          <w:marRight w:val="0"/>
          <w:marTop w:val="0"/>
          <w:marBottom w:val="0"/>
          <w:divBdr>
            <w:top w:val="none" w:sz="0" w:space="0" w:color="auto"/>
            <w:left w:val="none" w:sz="0" w:space="0" w:color="auto"/>
            <w:bottom w:val="none" w:sz="0" w:space="0" w:color="auto"/>
            <w:right w:val="none" w:sz="0" w:space="0" w:color="auto"/>
          </w:divBdr>
        </w:div>
        <w:div w:id="1802263389">
          <w:marLeft w:val="640"/>
          <w:marRight w:val="0"/>
          <w:marTop w:val="0"/>
          <w:marBottom w:val="0"/>
          <w:divBdr>
            <w:top w:val="none" w:sz="0" w:space="0" w:color="auto"/>
            <w:left w:val="none" w:sz="0" w:space="0" w:color="auto"/>
            <w:bottom w:val="none" w:sz="0" w:space="0" w:color="auto"/>
            <w:right w:val="none" w:sz="0" w:space="0" w:color="auto"/>
          </w:divBdr>
        </w:div>
        <w:div w:id="261108549">
          <w:marLeft w:val="640"/>
          <w:marRight w:val="0"/>
          <w:marTop w:val="0"/>
          <w:marBottom w:val="0"/>
          <w:divBdr>
            <w:top w:val="none" w:sz="0" w:space="0" w:color="auto"/>
            <w:left w:val="none" w:sz="0" w:space="0" w:color="auto"/>
            <w:bottom w:val="none" w:sz="0" w:space="0" w:color="auto"/>
            <w:right w:val="none" w:sz="0" w:space="0" w:color="auto"/>
          </w:divBdr>
        </w:div>
        <w:div w:id="1851750471">
          <w:marLeft w:val="640"/>
          <w:marRight w:val="0"/>
          <w:marTop w:val="0"/>
          <w:marBottom w:val="0"/>
          <w:divBdr>
            <w:top w:val="none" w:sz="0" w:space="0" w:color="auto"/>
            <w:left w:val="none" w:sz="0" w:space="0" w:color="auto"/>
            <w:bottom w:val="none" w:sz="0" w:space="0" w:color="auto"/>
            <w:right w:val="none" w:sz="0" w:space="0" w:color="auto"/>
          </w:divBdr>
        </w:div>
        <w:div w:id="1556163402">
          <w:marLeft w:val="640"/>
          <w:marRight w:val="0"/>
          <w:marTop w:val="0"/>
          <w:marBottom w:val="0"/>
          <w:divBdr>
            <w:top w:val="none" w:sz="0" w:space="0" w:color="auto"/>
            <w:left w:val="none" w:sz="0" w:space="0" w:color="auto"/>
            <w:bottom w:val="none" w:sz="0" w:space="0" w:color="auto"/>
            <w:right w:val="none" w:sz="0" w:space="0" w:color="auto"/>
          </w:divBdr>
        </w:div>
        <w:div w:id="1137181152">
          <w:marLeft w:val="640"/>
          <w:marRight w:val="0"/>
          <w:marTop w:val="0"/>
          <w:marBottom w:val="0"/>
          <w:divBdr>
            <w:top w:val="none" w:sz="0" w:space="0" w:color="auto"/>
            <w:left w:val="none" w:sz="0" w:space="0" w:color="auto"/>
            <w:bottom w:val="none" w:sz="0" w:space="0" w:color="auto"/>
            <w:right w:val="none" w:sz="0" w:space="0" w:color="auto"/>
          </w:divBdr>
        </w:div>
        <w:div w:id="1740401638">
          <w:marLeft w:val="640"/>
          <w:marRight w:val="0"/>
          <w:marTop w:val="0"/>
          <w:marBottom w:val="0"/>
          <w:divBdr>
            <w:top w:val="none" w:sz="0" w:space="0" w:color="auto"/>
            <w:left w:val="none" w:sz="0" w:space="0" w:color="auto"/>
            <w:bottom w:val="none" w:sz="0" w:space="0" w:color="auto"/>
            <w:right w:val="none" w:sz="0" w:space="0" w:color="auto"/>
          </w:divBdr>
        </w:div>
        <w:div w:id="149907844">
          <w:marLeft w:val="640"/>
          <w:marRight w:val="0"/>
          <w:marTop w:val="0"/>
          <w:marBottom w:val="0"/>
          <w:divBdr>
            <w:top w:val="none" w:sz="0" w:space="0" w:color="auto"/>
            <w:left w:val="none" w:sz="0" w:space="0" w:color="auto"/>
            <w:bottom w:val="none" w:sz="0" w:space="0" w:color="auto"/>
            <w:right w:val="none" w:sz="0" w:space="0" w:color="auto"/>
          </w:divBdr>
        </w:div>
        <w:div w:id="292254825">
          <w:marLeft w:val="640"/>
          <w:marRight w:val="0"/>
          <w:marTop w:val="0"/>
          <w:marBottom w:val="0"/>
          <w:divBdr>
            <w:top w:val="none" w:sz="0" w:space="0" w:color="auto"/>
            <w:left w:val="none" w:sz="0" w:space="0" w:color="auto"/>
            <w:bottom w:val="none" w:sz="0" w:space="0" w:color="auto"/>
            <w:right w:val="none" w:sz="0" w:space="0" w:color="auto"/>
          </w:divBdr>
        </w:div>
        <w:div w:id="397175089">
          <w:marLeft w:val="640"/>
          <w:marRight w:val="0"/>
          <w:marTop w:val="0"/>
          <w:marBottom w:val="0"/>
          <w:divBdr>
            <w:top w:val="none" w:sz="0" w:space="0" w:color="auto"/>
            <w:left w:val="none" w:sz="0" w:space="0" w:color="auto"/>
            <w:bottom w:val="none" w:sz="0" w:space="0" w:color="auto"/>
            <w:right w:val="none" w:sz="0" w:space="0" w:color="auto"/>
          </w:divBdr>
        </w:div>
        <w:div w:id="543949613">
          <w:marLeft w:val="640"/>
          <w:marRight w:val="0"/>
          <w:marTop w:val="0"/>
          <w:marBottom w:val="0"/>
          <w:divBdr>
            <w:top w:val="none" w:sz="0" w:space="0" w:color="auto"/>
            <w:left w:val="none" w:sz="0" w:space="0" w:color="auto"/>
            <w:bottom w:val="none" w:sz="0" w:space="0" w:color="auto"/>
            <w:right w:val="none" w:sz="0" w:space="0" w:color="auto"/>
          </w:divBdr>
        </w:div>
        <w:div w:id="1425111113">
          <w:marLeft w:val="640"/>
          <w:marRight w:val="0"/>
          <w:marTop w:val="0"/>
          <w:marBottom w:val="0"/>
          <w:divBdr>
            <w:top w:val="none" w:sz="0" w:space="0" w:color="auto"/>
            <w:left w:val="none" w:sz="0" w:space="0" w:color="auto"/>
            <w:bottom w:val="none" w:sz="0" w:space="0" w:color="auto"/>
            <w:right w:val="none" w:sz="0" w:space="0" w:color="auto"/>
          </w:divBdr>
        </w:div>
        <w:div w:id="805051945">
          <w:marLeft w:val="640"/>
          <w:marRight w:val="0"/>
          <w:marTop w:val="0"/>
          <w:marBottom w:val="0"/>
          <w:divBdr>
            <w:top w:val="none" w:sz="0" w:space="0" w:color="auto"/>
            <w:left w:val="none" w:sz="0" w:space="0" w:color="auto"/>
            <w:bottom w:val="none" w:sz="0" w:space="0" w:color="auto"/>
            <w:right w:val="none" w:sz="0" w:space="0" w:color="auto"/>
          </w:divBdr>
        </w:div>
        <w:div w:id="730033460">
          <w:marLeft w:val="640"/>
          <w:marRight w:val="0"/>
          <w:marTop w:val="0"/>
          <w:marBottom w:val="0"/>
          <w:divBdr>
            <w:top w:val="none" w:sz="0" w:space="0" w:color="auto"/>
            <w:left w:val="none" w:sz="0" w:space="0" w:color="auto"/>
            <w:bottom w:val="none" w:sz="0" w:space="0" w:color="auto"/>
            <w:right w:val="none" w:sz="0" w:space="0" w:color="auto"/>
          </w:divBdr>
        </w:div>
        <w:div w:id="81606592">
          <w:marLeft w:val="640"/>
          <w:marRight w:val="0"/>
          <w:marTop w:val="0"/>
          <w:marBottom w:val="0"/>
          <w:divBdr>
            <w:top w:val="none" w:sz="0" w:space="0" w:color="auto"/>
            <w:left w:val="none" w:sz="0" w:space="0" w:color="auto"/>
            <w:bottom w:val="none" w:sz="0" w:space="0" w:color="auto"/>
            <w:right w:val="none" w:sz="0" w:space="0" w:color="auto"/>
          </w:divBdr>
        </w:div>
        <w:div w:id="1643731862">
          <w:marLeft w:val="640"/>
          <w:marRight w:val="0"/>
          <w:marTop w:val="0"/>
          <w:marBottom w:val="0"/>
          <w:divBdr>
            <w:top w:val="none" w:sz="0" w:space="0" w:color="auto"/>
            <w:left w:val="none" w:sz="0" w:space="0" w:color="auto"/>
            <w:bottom w:val="none" w:sz="0" w:space="0" w:color="auto"/>
            <w:right w:val="none" w:sz="0" w:space="0" w:color="auto"/>
          </w:divBdr>
        </w:div>
        <w:div w:id="849373677">
          <w:marLeft w:val="640"/>
          <w:marRight w:val="0"/>
          <w:marTop w:val="0"/>
          <w:marBottom w:val="0"/>
          <w:divBdr>
            <w:top w:val="none" w:sz="0" w:space="0" w:color="auto"/>
            <w:left w:val="none" w:sz="0" w:space="0" w:color="auto"/>
            <w:bottom w:val="none" w:sz="0" w:space="0" w:color="auto"/>
            <w:right w:val="none" w:sz="0" w:space="0" w:color="auto"/>
          </w:divBdr>
        </w:div>
        <w:div w:id="1369447823">
          <w:marLeft w:val="640"/>
          <w:marRight w:val="0"/>
          <w:marTop w:val="0"/>
          <w:marBottom w:val="0"/>
          <w:divBdr>
            <w:top w:val="none" w:sz="0" w:space="0" w:color="auto"/>
            <w:left w:val="none" w:sz="0" w:space="0" w:color="auto"/>
            <w:bottom w:val="none" w:sz="0" w:space="0" w:color="auto"/>
            <w:right w:val="none" w:sz="0" w:space="0" w:color="auto"/>
          </w:divBdr>
        </w:div>
        <w:div w:id="2013141098">
          <w:marLeft w:val="640"/>
          <w:marRight w:val="0"/>
          <w:marTop w:val="0"/>
          <w:marBottom w:val="0"/>
          <w:divBdr>
            <w:top w:val="none" w:sz="0" w:space="0" w:color="auto"/>
            <w:left w:val="none" w:sz="0" w:space="0" w:color="auto"/>
            <w:bottom w:val="none" w:sz="0" w:space="0" w:color="auto"/>
            <w:right w:val="none" w:sz="0" w:space="0" w:color="auto"/>
          </w:divBdr>
        </w:div>
        <w:div w:id="519587244">
          <w:marLeft w:val="640"/>
          <w:marRight w:val="0"/>
          <w:marTop w:val="0"/>
          <w:marBottom w:val="0"/>
          <w:divBdr>
            <w:top w:val="none" w:sz="0" w:space="0" w:color="auto"/>
            <w:left w:val="none" w:sz="0" w:space="0" w:color="auto"/>
            <w:bottom w:val="none" w:sz="0" w:space="0" w:color="auto"/>
            <w:right w:val="none" w:sz="0" w:space="0" w:color="auto"/>
          </w:divBdr>
        </w:div>
        <w:div w:id="1825197273">
          <w:marLeft w:val="640"/>
          <w:marRight w:val="0"/>
          <w:marTop w:val="0"/>
          <w:marBottom w:val="0"/>
          <w:divBdr>
            <w:top w:val="none" w:sz="0" w:space="0" w:color="auto"/>
            <w:left w:val="none" w:sz="0" w:space="0" w:color="auto"/>
            <w:bottom w:val="none" w:sz="0" w:space="0" w:color="auto"/>
            <w:right w:val="none" w:sz="0" w:space="0" w:color="auto"/>
          </w:divBdr>
        </w:div>
        <w:div w:id="1084299720">
          <w:marLeft w:val="640"/>
          <w:marRight w:val="0"/>
          <w:marTop w:val="0"/>
          <w:marBottom w:val="0"/>
          <w:divBdr>
            <w:top w:val="none" w:sz="0" w:space="0" w:color="auto"/>
            <w:left w:val="none" w:sz="0" w:space="0" w:color="auto"/>
            <w:bottom w:val="none" w:sz="0" w:space="0" w:color="auto"/>
            <w:right w:val="none" w:sz="0" w:space="0" w:color="auto"/>
          </w:divBdr>
        </w:div>
        <w:div w:id="469249351">
          <w:marLeft w:val="640"/>
          <w:marRight w:val="0"/>
          <w:marTop w:val="0"/>
          <w:marBottom w:val="0"/>
          <w:divBdr>
            <w:top w:val="none" w:sz="0" w:space="0" w:color="auto"/>
            <w:left w:val="none" w:sz="0" w:space="0" w:color="auto"/>
            <w:bottom w:val="none" w:sz="0" w:space="0" w:color="auto"/>
            <w:right w:val="none" w:sz="0" w:space="0" w:color="auto"/>
          </w:divBdr>
        </w:div>
        <w:div w:id="530537317">
          <w:marLeft w:val="640"/>
          <w:marRight w:val="0"/>
          <w:marTop w:val="0"/>
          <w:marBottom w:val="0"/>
          <w:divBdr>
            <w:top w:val="none" w:sz="0" w:space="0" w:color="auto"/>
            <w:left w:val="none" w:sz="0" w:space="0" w:color="auto"/>
            <w:bottom w:val="none" w:sz="0" w:space="0" w:color="auto"/>
            <w:right w:val="none" w:sz="0" w:space="0" w:color="auto"/>
          </w:divBdr>
        </w:div>
        <w:div w:id="1471097379">
          <w:marLeft w:val="640"/>
          <w:marRight w:val="0"/>
          <w:marTop w:val="0"/>
          <w:marBottom w:val="0"/>
          <w:divBdr>
            <w:top w:val="none" w:sz="0" w:space="0" w:color="auto"/>
            <w:left w:val="none" w:sz="0" w:space="0" w:color="auto"/>
            <w:bottom w:val="none" w:sz="0" w:space="0" w:color="auto"/>
            <w:right w:val="none" w:sz="0" w:space="0" w:color="auto"/>
          </w:divBdr>
        </w:div>
        <w:div w:id="605773436">
          <w:marLeft w:val="640"/>
          <w:marRight w:val="0"/>
          <w:marTop w:val="0"/>
          <w:marBottom w:val="0"/>
          <w:divBdr>
            <w:top w:val="none" w:sz="0" w:space="0" w:color="auto"/>
            <w:left w:val="none" w:sz="0" w:space="0" w:color="auto"/>
            <w:bottom w:val="none" w:sz="0" w:space="0" w:color="auto"/>
            <w:right w:val="none" w:sz="0" w:space="0" w:color="auto"/>
          </w:divBdr>
        </w:div>
        <w:div w:id="1772630370">
          <w:marLeft w:val="640"/>
          <w:marRight w:val="0"/>
          <w:marTop w:val="0"/>
          <w:marBottom w:val="0"/>
          <w:divBdr>
            <w:top w:val="none" w:sz="0" w:space="0" w:color="auto"/>
            <w:left w:val="none" w:sz="0" w:space="0" w:color="auto"/>
            <w:bottom w:val="none" w:sz="0" w:space="0" w:color="auto"/>
            <w:right w:val="none" w:sz="0" w:space="0" w:color="auto"/>
          </w:divBdr>
        </w:div>
        <w:div w:id="223956429">
          <w:marLeft w:val="640"/>
          <w:marRight w:val="0"/>
          <w:marTop w:val="0"/>
          <w:marBottom w:val="0"/>
          <w:divBdr>
            <w:top w:val="none" w:sz="0" w:space="0" w:color="auto"/>
            <w:left w:val="none" w:sz="0" w:space="0" w:color="auto"/>
            <w:bottom w:val="none" w:sz="0" w:space="0" w:color="auto"/>
            <w:right w:val="none" w:sz="0" w:space="0" w:color="auto"/>
          </w:divBdr>
        </w:div>
        <w:div w:id="1409306877">
          <w:marLeft w:val="640"/>
          <w:marRight w:val="0"/>
          <w:marTop w:val="0"/>
          <w:marBottom w:val="0"/>
          <w:divBdr>
            <w:top w:val="none" w:sz="0" w:space="0" w:color="auto"/>
            <w:left w:val="none" w:sz="0" w:space="0" w:color="auto"/>
            <w:bottom w:val="none" w:sz="0" w:space="0" w:color="auto"/>
            <w:right w:val="none" w:sz="0" w:space="0" w:color="auto"/>
          </w:divBdr>
        </w:div>
        <w:div w:id="712732182">
          <w:marLeft w:val="640"/>
          <w:marRight w:val="0"/>
          <w:marTop w:val="0"/>
          <w:marBottom w:val="0"/>
          <w:divBdr>
            <w:top w:val="none" w:sz="0" w:space="0" w:color="auto"/>
            <w:left w:val="none" w:sz="0" w:space="0" w:color="auto"/>
            <w:bottom w:val="none" w:sz="0" w:space="0" w:color="auto"/>
            <w:right w:val="none" w:sz="0" w:space="0" w:color="auto"/>
          </w:divBdr>
        </w:div>
        <w:div w:id="1599022093">
          <w:marLeft w:val="640"/>
          <w:marRight w:val="0"/>
          <w:marTop w:val="0"/>
          <w:marBottom w:val="0"/>
          <w:divBdr>
            <w:top w:val="none" w:sz="0" w:space="0" w:color="auto"/>
            <w:left w:val="none" w:sz="0" w:space="0" w:color="auto"/>
            <w:bottom w:val="none" w:sz="0" w:space="0" w:color="auto"/>
            <w:right w:val="none" w:sz="0" w:space="0" w:color="auto"/>
          </w:divBdr>
        </w:div>
        <w:div w:id="346372763">
          <w:marLeft w:val="640"/>
          <w:marRight w:val="0"/>
          <w:marTop w:val="0"/>
          <w:marBottom w:val="0"/>
          <w:divBdr>
            <w:top w:val="none" w:sz="0" w:space="0" w:color="auto"/>
            <w:left w:val="none" w:sz="0" w:space="0" w:color="auto"/>
            <w:bottom w:val="none" w:sz="0" w:space="0" w:color="auto"/>
            <w:right w:val="none" w:sz="0" w:space="0" w:color="auto"/>
          </w:divBdr>
        </w:div>
        <w:div w:id="1441795676">
          <w:marLeft w:val="640"/>
          <w:marRight w:val="0"/>
          <w:marTop w:val="0"/>
          <w:marBottom w:val="0"/>
          <w:divBdr>
            <w:top w:val="none" w:sz="0" w:space="0" w:color="auto"/>
            <w:left w:val="none" w:sz="0" w:space="0" w:color="auto"/>
            <w:bottom w:val="none" w:sz="0" w:space="0" w:color="auto"/>
            <w:right w:val="none" w:sz="0" w:space="0" w:color="auto"/>
          </w:divBdr>
        </w:div>
        <w:div w:id="1705132418">
          <w:marLeft w:val="640"/>
          <w:marRight w:val="0"/>
          <w:marTop w:val="0"/>
          <w:marBottom w:val="0"/>
          <w:divBdr>
            <w:top w:val="none" w:sz="0" w:space="0" w:color="auto"/>
            <w:left w:val="none" w:sz="0" w:space="0" w:color="auto"/>
            <w:bottom w:val="none" w:sz="0" w:space="0" w:color="auto"/>
            <w:right w:val="none" w:sz="0" w:space="0" w:color="auto"/>
          </w:divBdr>
        </w:div>
        <w:div w:id="587497079">
          <w:marLeft w:val="640"/>
          <w:marRight w:val="0"/>
          <w:marTop w:val="0"/>
          <w:marBottom w:val="0"/>
          <w:divBdr>
            <w:top w:val="none" w:sz="0" w:space="0" w:color="auto"/>
            <w:left w:val="none" w:sz="0" w:space="0" w:color="auto"/>
            <w:bottom w:val="none" w:sz="0" w:space="0" w:color="auto"/>
            <w:right w:val="none" w:sz="0" w:space="0" w:color="auto"/>
          </w:divBdr>
        </w:div>
        <w:div w:id="1363243640">
          <w:marLeft w:val="640"/>
          <w:marRight w:val="0"/>
          <w:marTop w:val="0"/>
          <w:marBottom w:val="0"/>
          <w:divBdr>
            <w:top w:val="none" w:sz="0" w:space="0" w:color="auto"/>
            <w:left w:val="none" w:sz="0" w:space="0" w:color="auto"/>
            <w:bottom w:val="none" w:sz="0" w:space="0" w:color="auto"/>
            <w:right w:val="none" w:sz="0" w:space="0" w:color="auto"/>
          </w:divBdr>
        </w:div>
        <w:div w:id="2141730676">
          <w:marLeft w:val="640"/>
          <w:marRight w:val="0"/>
          <w:marTop w:val="0"/>
          <w:marBottom w:val="0"/>
          <w:divBdr>
            <w:top w:val="none" w:sz="0" w:space="0" w:color="auto"/>
            <w:left w:val="none" w:sz="0" w:space="0" w:color="auto"/>
            <w:bottom w:val="none" w:sz="0" w:space="0" w:color="auto"/>
            <w:right w:val="none" w:sz="0" w:space="0" w:color="auto"/>
          </w:divBdr>
        </w:div>
        <w:div w:id="2003047463">
          <w:marLeft w:val="640"/>
          <w:marRight w:val="0"/>
          <w:marTop w:val="0"/>
          <w:marBottom w:val="0"/>
          <w:divBdr>
            <w:top w:val="none" w:sz="0" w:space="0" w:color="auto"/>
            <w:left w:val="none" w:sz="0" w:space="0" w:color="auto"/>
            <w:bottom w:val="none" w:sz="0" w:space="0" w:color="auto"/>
            <w:right w:val="none" w:sz="0" w:space="0" w:color="auto"/>
          </w:divBdr>
        </w:div>
        <w:div w:id="915280449">
          <w:marLeft w:val="640"/>
          <w:marRight w:val="0"/>
          <w:marTop w:val="0"/>
          <w:marBottom w:val="0"/>
          <w:divBdr>
            <w:top w:val="none" w:sz="0" w:space="0" w:color="auto"/>
            <w:left w:val="none" w:sz="0" w:space="0" w:color="auto"/>
            <w:bottom w:val="none" w:sz="0" w:space="0" w:color="auto"/>
            <w:right w:val="none" w:sz="0" w:space="0" w:color="auto"/>
          </w:divBdr>
        </w:div>
        <w:div w:id="1165826502">
          <w:marLeft w:val="640"/>
          <w:marRight w:val="0"/>
          <w:marTop w:val="0"/>
          <w:marBottom w:val="0"/>
          <w:divBdr>
            <w:top w:val="none" w:sz="0" w:space="0" w:color="auto"/>
            <w:left w:val="none" w:sz="0" w:space="0" w:color="auto"/>
            <w:bottom w:val="none" w:sz="0" w:space="0" w:color="auto"/>
            <w:right w:val="none" w:sz="0" w:space="0" w:color="auto"/>
          </w:divBdr>
        </w:div>
        <w:div w:id="1258903300">
          <w:marLeft w:val="640"/>
          <w:marRight w:val="0"/>
          <w:marTop w:val="0"/>
          <w:marBottom w:val="0"/>
          <w:divBdr>
            <w:top w:val="none" w:sz="0" w:space="0" w:color="auto"/>
            <w:left w:val="none" w:sz="0" w:space="0" w:color="auto"/>
            <w:bottom w:val="none" w:sz="0" w:space="0" w:color="auto"/>
            <w:right w:val="none" w:sz="0" w:space="0" w:color="auto"/>
          </w:divBdr>
        </w:div>
        <w:div w:id="1253122660">
          <w:marLeft w:val="640"/>
          <w:marRight w:val="0"/>
          <w:marTop w:val="0"/>
          <w:marBottom w:val="0"/>
          <w:divBdr>
            <w:top w:val="none" w:sz="0" w:space="0" w:color="auto"/>
            <w:left w:val="none" w:sz="0" w:space="0" w:color="auto"/>
            <w:bottom w:val="none" w:sz="0" w:space="0" w:color="auto"/>
            <w:right w:val="none" w:sz="0" w:space="0" w:color="auto"/>
          </w:divBdr>
        </w:div>
        <w:div w:id="1833057051">
          <w:marLeft w:val="640"/>
          <w:marRight w:val="0"/>
          <w:marTop w:val="0"/>
          <w:marBottom w:val="0"/>
          <w:divBdr>
            <w:top w:val="none" w:sz="0" w:space="0" w:color="auto"/>
            <w:left w:val="none" w:sz="0" w:space="0" w:color="auto"/>
            <w:bottom w:val="none" w:sz="0" w:space="0" w:color="auto"/>
            <w:right w:val="none" w:sz="0" w:space="0" w:color="auto"/>
          </w:divBdr>
        </w:div>
        <w:div w:id="340819325">
          <w:marLeft w:val="640"/>
          <w:marRight w:val="0"/>
          <w:marTop w:val="0"/>
          <w:marBottom w:val="0"/>
          <w:divBdr>
            <w:top w:val="none" w:sz="0" w:space="0" w:color="auto"/>
            <w:left w:val="none" w:sz="0" w:space="0" w:color="auto"/>
            <w:bottom w:val="none" w:sz="0" w:space="0" w:color="auto"/>
            <w:right w:val="none" w:sz="0" w:space="0" w:color="auto"/>
          </w:divBdr>
        </w:div>
        <w:div w:id="1132552172">
          <w:marLeft w:val="640"/>
          <w:marRight w:val="0"/>
          <w:marTop w:val="0"/>
          <w:marBottom w:val="0"/>
          <w:divBdr>
            <w:top w:val="none" w:sz="0" w:space="0" w:color="auto"/>
            <w:left w:val="none" w:sz="0" w:space="0" w:color="auto"/>
            <w:bottom w:val="none" w:sz="0" w:space="0" w:color="auto"/>
            <w:right w:val="none" w:sz="0" w:space="0" w:color="auto"/>
          </w:divBdr>
        </w:div>
        <w:div w:id="143477081">
          <w:marLeft w:val="640"/>
          <w:marRight w:val="0"/>
          <w:marTop w:val="0"/>
          <w:marBottom w:val="0"/>
          <w:divBdr>
            <w:top w:val="none" w:sz="0" w:space="0" w:color="auto"/>
            <w:left w:val="none" w:sz="0" w:space="0" w:color="auto"/>
            <w:bottom w:val="none" w:sz="0" w:space="0" w:color="auto"/>
            <w:right w:val="none" w:sz="0" w:space="0" w:color="auto"/>
          </w:divBdr>
        </w:div>
        <w:div w:id="1836259780">
          <w:marLeft w:val="640"/>
          <w:marRight w:val="0"/>
          <w:marTop w:val="0"/>
          <w:marBottom w:val="0"/>
          <w:divBdr>
            <w:top w:val="none" w:sz="0" w:space="0" w:color="auto"/>
            <w:left w:val="none" w:sz="0" w:space="0" w:color="auto"/>
            <w:bottom w:val="none" w:sz="0" w:space="0" w:color="auto"/>
            <w:right w:val="none" w:sz="0" w:space="0" w:color="auto"/>
          </w:divBdr>
        </w:div>
        <w:div w:id="1890065582">
          <w:marLeft w:val="640"/>
          <w:marRight w:val="0"/>
          <w:marTop w:val="0"/>
          <w:marBottom w:val="0"/>
          <w:divBdr>
            <w:top w:val="none" w:sz="0" w:space="0" w:color="auto"/>
            <w:left w:val="none" w:sz="0" w:space="0" w:color="auto"/>
            <w:bottom w:val="none" w:sz="0" w:space="0" w:color="auto"/>
            <w:right w:val="none" w:sz="0" w:space="0" w:color="auto"/>
          </w:divBdr>
        </w:div>
        <w:div w:id="1152407937">
          <w:marLeft w:val="640"/>
          <w:marRight w:val="0"/>
          <w:marTop w:val="0"/>
          <w:marBottom w:val="0"/>
          <w:divBdr>
            <w:top w:val="none" w:sz="0" w:space="0" w:color="auto"/>
            <w:left w:val="none" w:sz="0" w:space="0" w:color="auto"/>
            <w:bottom w:val="none" w:sz="0" w:space="0" w:color="auto"/>
            <w:right w:val="none" w:sz="0" w:space="0" w:color="auto"/>
          </w:divBdr>
        </w:div>
        <w:div w:id="1073895113">
          <w:marLeft w:val="640"/>
          <w:marRight w:val="0"/>
          <w:marTop w:val="0"/>
          <w:marBottom w:val="0"/>
          <w:divBdr>
            <w:top w:val="none" w:sz="0" w:space="0" w:color="auto"/>
            <w:left w:val="none" w:sz="0" w:space="0" w:color="auto"/>
            <w:bottom w:val="none" w:sz="0" w:space="0" w:color="auto"/>
            <w:right w:val="none" w:sz="0" w:space="0" w:color="auto"/>
          </w:divBdr>
        </w:div>
        <w:div w:id="251820684">
          <w:marLeft w:val="640"/>
          <w:marRight w:val="0"/>
          <w:marTop w:val="0"/>
          <w:marBottom w:val="0"/>
          <w:divBdr>
            <w:top w:val="none" w:sz="0" w:space="0" w:color="auto"/>
            <w:left w:val="none" w:sz="0" w:space="0" w:color="auto"/>
            <w:bottom w:val="none" w:sz="0" w:space="0" w:color="auto"/>
            <w:right w:val="none" w:sz="0" w:space="0" w:color="auto"/>
          </w:divBdr>
        </w:div>
        <w:div w:id="1832718570">
          <w:marLeft w:val="640"/>
          <w:marRight w:val="0"/>
          <w:marTop w:val="0"/>
          <w:marBottom w:val="0"/>
          <w:divBdr>
            <w:top w:val="none" w:sz="0" w:space="0" w:color="auto"/>
            <w:left w:val="none" w:sz="0" w:space="0" w:color="auto"/>
            <w:bottom w:val="none" w:sz="0" w:space="0" w:color="auto"/>
            <w:right w:val="none" w:sz="0" w:space="0" w:color="auto"/>
          </w:divBdr>
        </w:div>
        <w:div w:id="1794591326">
          <w:marLeft w:val="640"/>
          <w:marRight w:val="0"/>
          <w:marTop w:val="0"/>
          <w:marBottom w:val="0"/>
          <w:divBdr>
            <w:top w:val="none" w:sz="0" w:space="0" w:color="auto"/>
            <w:left w:val="none" w:sz="0" w:space="0" w:color="auto"/>
            <w:bottom w:val="none" w:sz="0" w:space="0" w:color="auto"/>
            <w:right w:val="none" w:sz="0" w:space="0" w:color="auto"/>
          </w:divBdr>
        </w:div>
        <w:div w:id="609944274">
          <w:marLeft w:val="640"/>
          <w:marRight w:val="0"/>
          <w:marTop w:val="0"/>
          <w:marBottom w:val="0"/>
          <w:divBdr>
            <w:top w:val="none" w:sz="0" w:space="0" w:color="auto"/>
            <w:left w:val="none" w:sz="0" w:space="0" w:color="auto"/>
            <w:bottom w:val="none" w:sz="0" w:space="0" w:color="auto"/>
            <w:right w:val="none" w:sz="0" w:space="0" w:color="auto"/>
          </w:divBdr>
        </w:div>
        <w:div w:id="879167809">
          <w:marLeft w:val="640"/>
          <w:marRight w:val="0"/>
          <w:marTop w:val="0"/>
          <w:marBottom w:val="0"/>
          <w:divBdr>
            <w:top w:val="none" w:sz="0" w:space="0" w:color="auto"/>
            <w:left w:val="none" w:sz="0" w:space="0" w:color="auto"/>
            <w:bottom w:val="none" w:sz="0" w:space="0" w:color="auto"/>
            <w:right w:val="none" w:sz="0" w:space="0" w:color="auto"/>
          </w:divBdr>
        </w:div>
        <w:div w:id="119227096">
          <w:marLeft w:val="640"/>
          <w:marRight w:val="0"/>
          <w:marTop w:val="0"/>
          <w:marBottom w:val="0"/>
          <w:divBdr>
            <w:top w:val="none" w:sz="0" w:space="0" w:color="auto"/>
            <w:left w:val="none" w:sz="0" w:space="0" w:color="auto"/>
            <w:bottom w:val="none" w:sz="0" w:space="0" w:color="auto"/>
            <w:right w:val="none" w:sz="0" w:space="0" w:color="auto"/>
          </w:divBdr>
        </w:div>
        <w:div w:id="2000231661">
          <w:marLeft w:val="640"/>
          <w:marRight w:val="0"/>
          <w:marTop w:val="0"/>
          <w:marBottom w:val="0"/>
          <w:divBdr>
            <w:top w:val="none" w:sz="0" w:space="0" w:color="auto"/>
            <w:left w:val="none" w:sz="0" w:space="0" w:color="auto"/>
            <w:bottom w:val="none" w:sz="0" w:space="0" w:color="auto"/>
            <w:right w:val="none" w:sz="0" w:space="0" w:color="auto"/>
          </w:divBdr>
        </w:div>
        <w:div w:id="1284733349">
          <w:marLeft w:val="640"/>
          <w:marRight w:val="0"/>
          <w:marTop w:val="0"/>
          <w:marBottom w:val="0"/>
          <w:divBdr>
            <w:top w:val="none" w:sz="0" w:space="0" w:color="auto"/>
            <w:left w:val="none" w:sz="0" w:space="0" w:color="auto"/>
            <w:bottom w:val="none" w:sz="0" w:space="0" w:color="auto"/>
            <w:right w:val="none" w:sz="0" w:space="0" w:color="auto"/>
          </w:divBdr>
        </w:div>
        <w:div w:id="1216550505">
          <w:marLeft w:val="640"/>
          <w:marRight w:val="0"/>
          <w:marTop w:val="0"/>
          <w:marBottom w:val="0"/>
          <w:divBdr>
            <w:top w:val="none" w:sz="0" w:space="0" w:color="auto"/>
            <w:left w:val="none" w:sz="0" w:space="0" w:color="auto"/>
            <w:bottom w:val="none" w:sz="0" w:space="0" w:color="auto"/>
            <w:right w:val="none" w:sz="0" w:space="0" w:color="auto"/>
          </w:divBdr>
        </w:div>
        <w:div w:id="963541570">
          <w:marLeft w:val="640"/>
          <w:marRight w:val="0"/>
          <w:marTop w:val="0"/>
          <w:marBottom w:val="0"/>
          <w:divBdr>
            <w:top w:val="none" w:sz="0" w:space="0" w:color="auto"/>
            <w:left w:val="none" w:sz="0" w:space="0" w:color="auto"/>
            <w:bottom w:val="none" w:sz="0" w:space="0" w:color="auto"/>
            <w:right w:val="none" w:sz="0" w:space="0" w:color="auto"/>
          </w:divBdr>
        </w:div>
        <w:div w:id="1862546875">
          <w:marLeft w:val="640"/>
          <w:marRight w:val="0"/>
          <w:marTop w:val="0"/>
          <w:marBottom w:val="0"/>
          <w:divBdr>
            <w:top w:val="none" w:sz="0" w:space="0" w:color="auto"/>
            <w:left w:val="none" w:sz="0" w:space="0" w:color="auto"/>
            <w:bottom w:val="none" w:sz="0" w:space="0" w:color="auto"/>
            <w:right w:val="none" w:sz="0" w:space="0" w:color="auto"/>
          </w:divBdr>
        </w:div>
        <w:div w:id="1446076278">
          <w:marLeft w:val="640"/>
          <w:marRight w:val="0"/>
          <w:marTop w:val="0"/>
          <w:marBottom w:val="0"/>
          <w:divBdr>
            <w:top w:val="none" w:sz="0" w:space="0" w:color="auto"/>
            <w:left w:val="none" w:sz="0" w:space="0" w:color="auto"/>
            <w:bottom w:val="none" w:sz="0" w:space="0" w:color="auto"/>
            <w:right w:val="none" w:sz="0" w:space="0" w:color="auto"/>
          </w:divBdr>
        </w:div>
        <w:div w:id="1480729395">
          <w:marLeft w:val="640"/>
          <w:marRight w:val="0"/>
          <w:marTop w:val="0"/>
          <w:marBottom w:val="0"/>
          <w:divBdr>
            <w:top w:val="none" w:sz="0" w:space="0" w:color="auto"/>
            <w:left w:val="none" w:sz="0" w:space="0" w:color="auto"/>
            <w:bottom w:val="none" w:sz="0" w:space="0" w:color="auto"/>
            <w:right w:val="none" w:sz="0" w:space="0" w:color="auto"/>
          </w:divBdr>
        </w:div>
        <w:div w:id="1867794441">
          <w:marLeft w:val="640"/>
          <w:marRight w:val="0"/>
          <w:marTop w:val="0"/>
          <w:marBottom w:val="0"/>
          <w:divBdr>
            <w:top w:val="none" w:sz="0" w:space="0" w:color="auto"/>
            <w:left w:val="none" w:sz="0" w:space="0" w:color="auto"/>
            <w:bottom w:val="none" w:sz="0" w:space="0" w:color="auto"/>
            <w:right w:val="none" w:sz="0" w:space="0" w:color="auto"/>
          </w:divBdr>
        </w:div>
        <w:div w:id="812790123">
          <w:marLeft w:val="640"/>
          <w:marRight w:val="0"/>
          <w:marTop w:val="0"/>
          <w:marBottom w:val="0"/>
          <w:divBdr>
            <w:top w:val="none" w:sz="0" w:space="0" w:color="auto"/>
            <w:left w:val="none" w:sz="0" w:space="0" w:color="auto"/>
            <w:bottom w:val="none" w:sz="0" w:space="0" w:color="auto"/>
            <w:right w:val="none" w:sz="0" w:space="0" w:color="auto"/>
          </w:divBdr>
        </w:div>
        <w:div w:id="1587034097">
          <w:marLeft w:val="640"/>
          <w:marRight w:val="0"/>
          <w:marTop w:val="0"/>
          <w:marBottom w:val="0"/>
          <w:divBdr>
            <w:top w:val="none" w:sz="0" w:space="0" w:color="auto"/>
            <w:left w:val="none" w:sz="0" w:space="0" w:color="auto"/>
            <w:bottom w:val="none" w:sz="0" w:space="0" w:color="auto"/>
            <w:right w:val="none" w:sz="0" w:space="0" w:color="auto"/>
          </w:divBdr>
        </w:div>
        <w:div w:id="600646536">
          <w:marLeft w:val="640"/>
          <w:marRight w:val="0"/>
          <w:marTop w:val="0"/>
          <w:marBottom w:val="0"/>
          <w:divBdr>
            <w:top w:val="none" w:sz="0" w:space="0" w:color="auto"/>
            <w:left w:val="none" w:sz="0" w:space="0" w:color="auto"/>
            <w:bottom w:val="none" w:sz="0" w:space="0" w:color="auto"/>
            <w:right w:val="none" w:sz="0" w:space="0" w:color="auto"/>
          </w:divBdr>
        </w:div>
        <w:div w:id="630863022">
          <w:marLeft w:val="640"/>
          <w:marRight w:val="0"/>
          <w:marTop w:val="0"/>
          <w:marBottom w:val="0"/>
          <w:divBdr>
            <w:top w:val="none" w:sz="0" w:space="0" w:color="auto"/>
            <w:left w:val="none" w:sz="0" w:space="0" w:color="auto"/>
            <w:bottom w:val="none" w:sz="0" w:space="0" w:color="auto"/>
            <w:right w:val="none" w:sz="0" w:space="0" w:color="auto"/>
          </w:divBdr>
        </w:div>
        <w:div w:id="330640501">
          <w:marLeft w:val="640"/>
          <w:marRight w:val="0"/>
          <w:marTop w:val="0"/>
          <w:marBottom w:val="0"/>
          <w:divBdr>
            <w:top w:val="none" w:sz="0" w:space="0" w:color="auto"/>
            <w:left w:val="none" w:sz="0" w:space="0" w:color="auto"/>
            <w:bottom w:val="none" w:sz="0" w:space="0" w:color="auto"/>
            <w:right w:val="none" w:sz="0" w:space="0" w:color="auto"/>
          </w:divBdr>
        </w:div>
        <w:div w:id="217515447">
          <w:marLeft w:val="640"/>
          <w:marRight w:val="0"/>
          <w:marTop w:val="0"/>
          <w:marBottom w:val="0"/>
          <w:divBdr>
            <w:top w:val="none" w:sz="0" w:space="0" w:color="auto"/>
            <w:left w:val="none" w:sz="0" w:space="0" w:color="auto"/>
            <w:bottom w:val="none" w:sz="0" w:space="0" w:color="auto"/>
            <w:right w:val="none" w:sz="0" w:space="0" w:color="auto"/>
          </w:divBdr>
        </w:div>
        <w:div w:id="1409767148">
          <w:marLeft w:val="640"/>
          <w:marRight w:val="0"/>
          <w:marTop w:val="0"/>
          <w:marBottom w:val="0"/>
          <w:divBdr>
            <w:top w:val="none" w:sz="0" w:space="0" w:color="auto"/>
            <w:left w:val="none" w:sz="0" w:space="0" w:color="auto"/>
            <w:bottom w:val="none" w:sz="0" w:space="0" w:color="auto"/>
            <w:right w:val="none" w:sz="0" w:space="0" w:color="auto"/>
          </w:divBdr>
        </w:div>
        <w:div w:id="1071074510">
          <w:marLeft w:val="640"/>
          <w:marRight w:val="0"/>
          <w:marTop w:val="0"/>
          <w:marBottom w:val="0"/>
          <w:divBdr>
            <w:top w:val="none" w:sz="0" w:space="0" w:color="auto"/>
            <w:left w:val="none" w:sz="0" w:space="0" w:color="auto"/>
            <w:bottom w:val="none" w:sz="0" w:space="0" w:color="auto"/>
            <w:right w:val="none" w:sz="0" w:space="0" w:color="auto"/>
          </w:divBdr>
        </w:div>
        <w:div w:id="358698131">
          <w:marLeft w:val="640"/>
          <w:marRight w:val="0"/>
          <w:marTop w:val="0"/>
          <w:marBottom w:val="0"/>
          <w:divBdr>
            <w:top w:val="none" w:sz="0" w:space="0" w:color="auto"/>
            <w:left w:val="none" w:sz="0" w:space="0" w:color="auto"/>
            <w:bottom w:val="none" w:sz="0" w:space="0" w:color="auto"/>
            <w:right w:val="none" w:sz="0" w:space="0" w:color="auto"/>
          </w:divBdr>
        </w:div>
        <w:div w:id="831872060">
          <w:marLeft w:val="640"/>
          <w:marRight w:val="0"/>
          <w:marTop w:val="0"/>
          <w:marBottom w:val="0"/>
          <w:divBdr>
            <w:top w:val="none" w:sz="0" w:space="0" w:color="auto"/>
            <w:left w:val="none" w:sz="0" w:space="0" w:color="auto"/>
            <w:bottom w:val="none" w:sz="0" w:space="0" w:color="auto"/>
            <w:right w:val="none" w:sz="0" w:space="0" w:color="auto"/>
          </w:divBdr>
        </w:div>
        <w:div w:id="129785704">
          <w:marLeft w:val="640"/>
          <w:marRight w:val="0"/>
          <w:marTop w:val="0"/>
          <w:marBottom w:val="0"/>
          <w:divBdr>
            <w:top w:val="none" w:sz="0" w:space="0" w:color="auto"/>
            <w:left w:val="none" w:sz="0" w:space="0" w:color="auto"/>
            <w:bottom w:val="none" w:sz="0" w:space="0" w:color="auto"/>
            <w:right w:val="none" w:sz="0" w:space="0" w:color="auto"/>
          </w:divBdr>
        </w:div>
        <w:div w:id="879125335">
          <w:marLeft w:val="640"/>
          <w:marRight w:val="0"/>
          <w:marTop w:val="0"/>
          <w:marBottom w:val="0"/>
          <w:divBdr>
            <w:top w:val="none" w:sz="0" w:space="0" w:color="auto"/>
            <w:left w:val="none" w:sz="0" w:space="0" w:color="auto"/>
            <w:bottom w:val="none" w:sz="0" w:space="0" w:color="auto"/>
            <w:right w:val="none" w:sz="0" w:space="0" w:color="auto"/>
          </w:divBdr>
        </w:div>
        <w:div w:id="700907746">
          <w:marLeft w:val="640"/>
          <w:marRight w:val="0"/>
          <w:marTop w:val="0"/>
          <w:marBottom w:val="0"/>
          <w:divBdr>
            <w:top w:val="none" w:sz="0" w:space="0" w:color="auto"/>
            <w:left w:val="none" w:sz="0" w:space="0" w:color="auto"/>
            <w:bottom w:val="none" w:sz="0" w:space="0" w:color="auto"/>
            <w:right w:val="none" w:sz="0" w:space="0" w:color="auto"/>
          </w:divBdr>
        </w:div>
        <w:div w:id="1418599277">
          <w:marLeft w:val="640"/>
          <w:marRight w:val="0"/>
          <w:marTop w:val="0"/>
          <w:marBottom w:val="0"/>
          <w:divBdr>
            <w:top w:val="none" w:sz="0" w:space="0" w:color="auto"/>
            <w:left w:val="none" w:sz="0" w:space="0" w:color="auto"/>
            <w:bottom w:val="none" w:sz="0" w:space="0" w:color="auto"/>
            <w:right w:val="none" w:sz="0" w:space="0" w:color="auto"/>
          </w:divBdr>
        </w:div>
        <w:div w:id="963541629">
          <w:marLeft w:val="640"/>
          <w:marRight w:val="0"/>
          <w:marTop w:val="0"/>
          <w:marBottom w:val="0"/>
          <w:divBdr>
            <w:top w:val="none" w:sz="0" w:space="0" w:color="auto"/>
            <w:left w:val="none" w:sz="0" w:space="0" w:color="auto"/>
            <w:bottom w:val="none" w:sz="0" w:space="0" w:color="auto"/>
            <w:right w:val="none" w:sz="0" w:space="0" w:color="auto"/>
          </w:divBdr>
        </w:div>
        <w:div w:id="1117258841">
          <w:marLeft w:val="640"/>
          <w:marRight w:val="0"/>
          <w:marTop w:val="0"/>
          <w:marBottom w:val="0"/>
          <w:divBdr>
            <w:top w:val="none" w:sz="0" w:space="0" w:color="auto"/>
            <w:left w:val="none" w:sz="0" w:space="0" w:color="auto"/>
            <w:bottom w:val="none" w:sz="0" w:space="0" w:color="auto"/>
            <w:right w:val="none" w:sz="0" w:space="0" w:color="auto"/>
          </w:divBdr>
        </w:div>
        <w:div w:id="1718040900">
          <w:marLeft w:val="640"/>
          <w:marRight w:val="0"/>
          <w:marTop w:val="0"/>
          <w:marBottom w:val="0"/>
          <w:divBdr>
            <w:top w:val="none" w:sz="0" w:space="0" w:color="auto"/>
            <w:left w:val="none" w:sz="0" w:space="0" w:color="auto"/>
            <w:bottom w:val="none" w:sz="0" w:space="0" w:color="auto"/>
            <w:right w:val="none" w:sz="0" w:space="0" w:color="auto"/>
          </w:divBdr>
        </w:div>
        <w:div w:id="191263615">
          <w:marLeft w:val="640"/>
          <w:marRight w:val="0"/>
          <w:marTop w:val="0"/>
          <w:marBottom w:val="0"/>
          <w:divBdr>
            <w:top w:val="none" w:sz="0" w:space="0" w:color="auto"/>
            <w:left w:val="none" w:sz="0" w:space="0" w:color="auto"/>
            <w:bottom w:val="none" w:sz="0" w:space="0" w:color="auto"/>
            <w:right w:val="none" w:sz="0" w:space="0" w:color="auto"/>
          </w:divBdr>
        </w:div>
        <w:div w:id="1725636723">
          <w:marLeft w:val="640"/>
          <w:marRight w:val="0"/>
          <w:marTop w:val="0"/>
          <w:marBottom w:val="0"/>
          <w:divBdr>
            <w:top w:val="none" w:sz="0" w:space="0" w:color="auto"/>
            <w:left w:val="none" w:sz="0" w:space="0" w:color="auto"/>
            <w:bottom w:val="none" w:sz="0" w:space="0" w:color="auto"/>
            <w:right w:val="none" w:sz="0" w:space="0" w:color="auto"/>
          </w:divBdr>
        </w:div>
        <w:div w:id="1549564459">
          <w:marLeft w:val="640"/>
          <w:marRight w:val="0"/>
          <w:marTop w:val="0"/>
          <w:marBottom w:val="0"/>
          <w:divBdr>
            <w:top w:val="none" w:sz="0" w:space="0" w:color="auto"/>
            <w:left w:val="none" w:sz="0" w:space="0" w:color="auto"/>
            <w:bottom w:val="none" w:sz="0" w:space="0" w:color="auto"/>
            <w:right w:val="none" w:sz="0" w:space="0" w:color="auto"/>
          </w:divBdr>
        </w:div>
        <w:div w:id="2042708968">
          <w:marLeft w:val="640"/>
          <w:marRight w:val="0"/>
          <w:marTop w:val="0"/>
          <w:marBottom w:val="0"/>
          <w:divBdr>
            <w:top w:val="none" w:sz="0" w:space="0" w:color="auto"/>
            <w:left w:val="none" w:sz="0" w:space="0" w:color="auto"/>
            <w:bottom w:val="none" w:sz="0" w:space="0" w:color="auto"/>
            <w:right w:val="none" w:sz="0" w:space="0" w:color="auto"/>
          </w:divBdr>
        </w:div>
        <w:div w:id="1191182894">
          <w:marLeft w:val="640"/>
          <w:marRight w:val="0"/>
          <w:marTop w:val="0"/>
          <w:marBottom w:val="0"/>
          <w:divBdr>
            <w:top w:val="none" w:sz="0" w:space="0" w:color="auto"/>
            <w:left w:val="none" w:sz="0" w:space="0" w:color="auto"/>
            <w:bottom w:val="none" w:sz="0" w:space="0" w:color="auto"/>
            <w:right w:val="none" w:sz="0" w:space="0" w:color="auto"/>
          </w:divBdr>
        </w:div>
        <w:div w:id="663557109">
          <w:marLeft w:val="640"/>
          <w:marRight w:val="0"/>
          <w:marTop w:val="0"/>
          <w:marBottom w:val="0"/>
          <w:divBdr>
            <w:top w:val="none" w:sz="0" w:space="0" w:color="auto"/>
            <w:left w:val="none" w:sz="0" w:space="0" w:color="auto"/>
            <w:bottom w:val="none" w:sz="0" w:space="0" w:color="auto"/>
            <w:right w:val="none" w:sz="0" w:space="0" w:color="auto"/>
          </w:divBdr>
        </w:div>
        <w:div w:id="920329834">
          <w:marLeft w:val="640"/>
          <w:marRight w:val="0"/>
          <w:marTop w:val="0"/>
          <w:marBottom w:val="0"/>
          <w:divBdr>
            <w:top w:val="none" w:sz="0" w:space="0" w:color="auto"/>
            <w:left w:val="none" w:sz="0" w:space="0" w:color="auto"/>
            <w:bottom w:val="none" w:sz="0" w:space="0" w:color="auto"/>
            <w:right w:val="none" w:sz="0" w:space="0" w:color="auto"/>
          </w:divBdr>
        </w:div>
        <w:div w:id="1401438636">
          <w:marLeft w:val="640"/>
          <w:marRight w:val="0"/>
          <w:marTop w:val="0"/>
          <w:marBottom w:val="0"/>
          <w:divBdr>
            <w:top w:val="none" w:sz="0" w:space="0" w:color="auto"/>
            <w:left w:val="none" w:sz="0" w:space="0" w:color="auto"/>
            <w:bottom w:val="none" w:sz="0" w:space="0" w:color="auto"/>
            <w:right w:val="none" w:sz="0" w:space="0" w:color="auto"/>
          </w:divBdr>
        </w:div>
        <w:div w:id="2050297250">
          <w:marLeft w:val="640"/>
          <w:marRight w:val="0"/>
          <w:marTop w:val="0"/>
          <w:marBottom w:val="0"/>
          <w:divBdr>
            <w:top w:val="none" w:sz="0" w:space="0" w:color="auto"/>
            <w:left w:val="none" w:sz="0" w:space="0" w:color="auto"/>
            <w:bottom w:val="none" w:sz="0" w:space="0" w:color="auto"/>
            <w:right w:val="none" w:sz="0" w:space="0" w:color="auto"/>
          </w:divBdr>
        </w:div>
        <w:div w:id="136849857">
          <w:marLeft w:val="640"/>
          <w:marRight w:val="0"/>
          <w:marTop w:val="0"/>
          <w:marBottom w:val="0"/>
          <w:divBdr>
            <w:top w:val="none" w:sz="0" w:space="0" w:color="auto"/>
            <w:left w:val="none" w:sz="0" w:space="0" w:color="auto"/>
            <w:bottom w:val="none" w:sz="0" w:space="0" w:color="auto"/>
            <w:right w:val="none" w:sz="0" w:space="0" w:color="auto"/>
          </w:divBdr>
        </w:div>
        <w:div w:id="1883515017">
          <w:marLeft w:val="640"/>
          <w:marRight w:val="0"/>
          <w:marTop w:val="0"/>
          <w:marBottom w:val="0"/>
          <w:divBdr>
            <w:top w:val="none" w:sz="0" w:space="0" w:color="auto"/>
            <w:left w:val="none" w:sz="0" w:space="0" w:color="auto"/>
            <w:bottom w:val="none" w:sz="0" w:space="0" w:color="auto"/>
            <w:right w:val="none" w:sz="0" w:space="0" w:color="auto"/>
          </w:divBdr>
        </w:div>
        <w:div w:id="913394388">
          <w:marLeft w:val="640"/>
          <w:marRight w:val="0"/>
          <w:marTop w:val="0"/>
          <w:marBottom w:val="0"/>
          <w:divBdr>
            <w:top w:val="none" w:sz="0" w:space="0" w:color="auto"/>
            <w:left w:val="none" w:sz="0" w:space="0" w:color="auto"/>
            <w:bottom w:val="none" w:sz="0" w:space="0" w:color="auto"/>
            <w:right w:val="none" w:sz="0" w:space="0" w:color="auto"/>
          </w:divBdr>
        </w:div>
        <w:div w:id="924611497">
          <w:marLeft w:val="640"/>
          <w:marRight w:val="0"/>
          <w:marTop w:val="0"/>
          <w:marBottom w:val="0"/>
          <w:divBdr>
            <w:top w:val="none" w:sz="0" w:space="0" w:color="auto"/>
            <w:left w:val="none" w:sz="0" w:space="0" w:color="auto"/>
            <w:bottom w:val="none" w:sz="0" w:space="0" w:color="auto"/>
            <w:right w:val="none" w:sz="0" w:space="0" w:color="auto"/>
          </w:divBdr>
        </w:div>
        <w:div w:id="1106074899">
          <w:marLeft w:val="640"/>
          <w:marRight w:val="0"/>
          <w:marTop w:val="0"/>
          <w:marBottom w:val="0"/>
          <w:divBdr>
            <w:top w:val="none" w:sz="0" w:space="0" w:color="auto"/>
            <w:left w:val="none" w:sz="0" w:space="0" w:color="auto"/>
            <w:bottom w:val="none" w:sz="0" w:space="0" w:color="auto"/>
            <w:right w:val="none" w:sz="0" w:space="0" w:color="auto"/>
          </w:divBdr>
        </w:div>
        <w:div w:id="1393767916">
          <w:marLeft w:val="640"/>
          <w:marRight w:val="0"/>
          <w:marTop w:val="0"/>
          <w:marBottom w:val="0"/>
          <w:divBdr>
            <w:top w:val="none" w:sz="0" w:space="0" w:color="auto"/>
            <w:left w:val="none" w:sz="0" w:space="0" w:color="auto"/>
            <w:bottom w:val="none" w:sz="0" w:space="0" w:color="auto"/>
            <w:right w:val="none" w:sz="0" w:space="0" w:color="auto"/>
          </w:divBdr>
        </w:div>
        <w:div w:id="1106540449">
          <w:marLeft w:val="640"/>
          <w:marRight w:val="0"/>
          <w:marTop w:val="0"/>
          <w:marBottom w:val="0"/>
          <w:divBdr>
            <w:top w:val="none" w:sz="0" w:space="0" w:color="auto"/>
            <w:left w:val="none" w:sz="0" w:space="0" w:color="auto"/>
            <w:bottom w:val="none" w:sz="0" w:space="0" w:color="auto"/>
            <w:right w:val="none" w:sz="0" w:space="0" w:color="auto"/>
          </w:divBdr>
        </w:div>
        <w:div w:id="47148409">
          <w:marLeft w:val="640"/>
          <w:marRight w:val="0"/>
          <w:marTop w:val="0"/>
          <w:marBottom w:val="0"/>
          <w:divBdr>
            <w:top w:val="none" w:sz="0" w:space="0" w:color="auto"/>
            <w:left w:val="none" w:sz="0" w:space="0" w:color="auto"/>
            <w:bottom w:val="none" w:sz="0" w:space="0" w:color="auto"/>
            <w:right w:val="none" w:sz="0" w:space="0" w:color="auto"/>
          </w:divBdr>
        </w:div>
        <w:div w:id="1457260711">
          <w:marLeft w:val="640"/>
          <w:marRight w:val="0"/>
          <w:marTop w:val="0"/>
          <w:marBottom w:val="0"/>
          <w:divBdr>
            <w:top w:val="none" w:sz="0" w:space="0" w:color="auto"/>
            <w:left w:val="none" w:sz="0" w:space="0" w:color="auto"/>
            <w:bottom w:val="none" w:sz="0" w:space="0" w:color="auto"/>
            <w:right w:val="none" w:sz="0" w:space="0" w:color="auto"/>
          </w:divBdr>
        </w:div>
        <w:div w:id="199056378">
          <w:marLeft w:val="640"/>
          <w:marRight w:val="0"/>
          <w:marTop w:val="0"/>
          <w:marBottom w:val="0"/>
          <w:divBdr>
            <w:top w:val="none" w:sz="0" w:space="0" w:color="auto"/>
            <w:left w:val="none" w:sz="0" w:space="0" w:color="auto"/>
            <w:bottom w:val="none" w:sz="0" w:space="0" w:color="auto"/>
            <w:right w:val="none" w:sz="0" w:space="0" w:color="auto"/>
          </w:divBdr>
        </w:div>
        <w:div w:id="431124005">
          <w:marLeft w:val="640"/>
          <w:marRight w:val="0"/>
          <w:marTop w:val="0"/>
          <w:marBottom w:val="0"/>
          <w:divBdr>
            <w:top w:val="none" w:sz="0" w:space="0" w:color="auto"/>
            <w:left w:val="none" w:sz="0" w:space="0" w:color="auto"/>
            <w:bottom w:val="none" w:sz="0" w:space="0" w:color="auto"/>
            <w:right w:val="none" w:sz="0" w:space="0" w:color="auto"/>
          </w:divBdr>
        </w:div>
        <w:div w:id="868680862">
          <w:marLeft w:val="640"/>
          <w:marRight w:val="0"/>
          <w:marTop w:val="0"/>
          <w:marBottom w:val="0"/>
          <w:divBdr>
            <w:top w:val="none" w:sz="0" w:space="0" w:color="auto"/>
            <w:left w:val="none" w:sz="0" w:space="0" w:color="auto"/>
            <w:bottom w:val="none" w:sz="0" w:space="0" w:color="auto"/>
            <w:right w:val="none" w:sz="0" w:space="0" w:color="auto"/>
          </w:divBdr>
        </w:div>
        <w:div w:id="433478562">
          <w:marLeft w:val="640"/>
          <w:marRight w:val="0"/>
          <w:marTop w:val="0"/>
          <w:marBottom w:val="0"/>
          <w:divBdr>
            <w:top w:val="none" w:sz="0" w:space="0" w:color="auto"/>
            <w:left w:val="none" w:sz="0" w:space="0" w:color="auto"/>
            <w:bottom w:val="none" w:sz="0" w:space="0" w:color="auto"/>
            <w:right w:val="none" w:sz="0" w:space="0" w:color="auto"/>
          </w:divBdr>
        </w:div>
        <w:div w:id="1971207918">
          <w:marLeft w:val="640"/>
          <w:marRight w:val="0"/>
          <w:marTop w:val="0"/>
          <w:marBottom w:val="0"/>
          <w:divBdr>
            <w:top w:val="none" w:sz="0" w:space="0" w:color="auto"/>
            <w:left w:val="none" w:sz="0" w:space="0" w:color="auto"/>
            <w:bottom w:val="none" w:sz="0" w:space="0" w:color="auto"/>
            <w:right w:val="none" w:sz="0" w:space="0" w:color="auto"/>
          </w:divBdr>
        </w:div>
        <w:div w:id="1276015516">
          <w:marLeft w:val="640"/>
          <w:marRight w:val="0"/>
          <w:marTop w:val="0"/>
          <w:marBottom w:val="0"/>
          <w:divBdr>
            <w:top w:val="none" w:sz="0" w:space="0" w:color="auto"/>
            <w:left w:val="none" w:sz="0" w:space="0" w:color="auto"/>
            <w:bottom w:val="none" w:sz="0" w:space="0" w:color="auto"/>
            <w:right w:val="none" w:sz="0" w:space="0" w:color="auto"/>
          </w:divBdr>
        </w:div>
        <w:div w:id="1186021647">
          <w:marLeft w:val="640"/>
          <w:marRight w:val="0"/>
          <w:marTop w:val="0"/>
          <w:marBottom w:val="0"/>
          <w:divBdr>
            <w:top w:val="none" w:sz="0" w:space="0" w:color="auto"/>
            <w:left w:val="none" w:sz="0" w:space="0" w:color="auto"/>
            <w:bottom w:val="none" w:sz="0" w:space="0" w:color="auto"/>
            <w:right w:val="none" w:sz="0" w:space="0" w:color="auto"/>
          </w:divBdr>
        </w:div>
        <w:div w:id="1693070871">
          <w:marLeft w:val="640"/>
          <w:marRight w:val="0"/>
          <w:marTop w:val="0"/>
          <w:marBottom w:val="0"/>
          <w:divBdr>
            <w:top w:val="none" w:sz="0" w:space="0" w:color="auto"/>
            <w:left w:val="none" w:sz="0" w:space="0" w:color="auto"/>
            <w:bottom w:val="none" w:sz="0" w:space="0" w:color="auto"/>
            <w:right w:val="none" w:sz="0" w:space="0" w:color="auto"/>
          </w:divBdr>
        </w:div>
        <w:div w:id="948704859">
          <w:marLeft w:val="640"/>
          <w:marRight w:val="0"/>
          <w:marTop w:val="0"/>
          <w:marBottom w:val="0"/>
          <w:divBdr>
            <w:top w:val="none" w:sz="0" w:space="0" w:color="auto"/>
            <w:left w:val="none" w:sz="0" w:space="0" w:color="auto"/>
            <w:bottom w:val="none" w:sz="0" w:space="0" w:color="auto"/>
            <w:right w:val="none" w:sz="0" w:space="0" w:color="auto"/>
          </w:divBdr>
        </w:div>
        <w:div w:id="1117796842">
          <w:marLeft w:val="640"/>
          <w:marRight w:val="0"/>
          <w:marTop w:val="0"/>
          <w:marBottom w:val="0"/>
          <w:divBdr>
            <w:top w:val="none" w:sz="0" w:space="0" w:color="auto"/>
            <w:left w:val="none" w:sz="0" w:space="0" w:color="auto"/>
            <w:bottom w:val="none" w:sz="0" w:space="0" w:color="auto"/>
            <w:right w:val="none" w:sz="0" w:space="0" w:color="auto"/>
          </w:divBdr>
        </w:div>
        <w:div w:id="1695836842">
          <w:marLeft w:val="640"/>
          <w:marRight w:val="0"/>
          <w:marTop w:val="0"/>
          <w:marBottom w:val="0"/>
          <w:divBdr>
            <w:top w:val="none" w:sz="0" w:space="0" w:color="auto"/>
            <w:left w:val="none" w:sz="0" w:space="0" w:color="auto"/>
            <w:bottom w:val="none" w:sz="0" w:space="0" w:color="auto"/>
            <w:right w:val="none" w:sz="0" w:space="0" w:color="auto"/>
          </w:divBdr>
        </w:div>
        <w:div w:id="561788790">
          <w:marLeft w:val="640"/>
          <w:marRight w:val="0"/>
          <w:marTop w:val="0"/>
          <w:marBottom w:val="0"/>
          <w:divBdr>
            <w:top w:val="none" w:sz="0" w:space="0" w:color="auto"/>
            <w:left w:val="none" w:sz="0" w:space="0" w:color="auto"/>
            <w:bottom w:val="none" w:sz="0" w:space="0" w:color="auto"/>
            <w:right w:val="none" w:sz="0" w:space="0" w:color="auto"/>
          </w:divBdr>
        </w:div>
        <w:div w:id="1076704915">
          <w:marLeft w:val="640"/>
          <w:marRight w:val="0"/>
          <w:marTop w:val="0"/>
          <w:marBottom w:val="0"/>
          <w:divBdr>
            <w:top w:val="none" w:sz="0" w:space="0" w:color="auto"/>
            <w:left w:val="none" w:sz="0" w:space="0" w:color="auto"/>
            <w:bottom w:val="none" w:sz="0" w:space="0" w:color="auto"/>
            <w:right w:val="none" w:sz="0" w:space="0" w:color="auto"/>
          </w:divBdr>
        </w:div>
        <w:div w:id="1263730809">
          <w:marLeft w:val="640"/>
          <w:marRight w:val="0"/>
          <w:marTop w:val="0"/>
          <w:marBottom w:val="0"/>
          <w:divBdr>
            <w:top w:val="none" w:sz="0" w:space="0" w:color="auto"/>
            <w:left w:val="none" w:sz="0" w:space="0" w:color="auto"/>
            <w:bottom w:val="none" w:sz="0" w:space="0" w:color="auto"/>
            <w:right w:val="none" w:sz="0" w:space="0" w:color="auto"/>
          </w:divBdr>
        </w:div>
        <w:div w:id="445195413">
          <w:marLeft w:val="640"/>
          <w:marRight w:val="0"/>
          <w:marTop w:val="0"/>
          <w:marBottom w:val="0"/>
          <w:divBdr>
            <w:top w:val="none" w:sz="0" w:space="0" w:color="auto"/>
            <w:left w:val="none" w:sz="0" w:space="0" w:color="auto"/>
            <w:bottom w:val="none" w:sz="0" w:space="0" w:color="auto"/>
            <w:right w:val="none" w:sz="0" w:space="0" w:color="auto"/>
          </w:divBdr>
        </w:div>
        <w:div w:id="13043024">
          <w:marLeft w:val="640"/>
          <w:marRight w:val="0"/>
          <w:marTop w:val="0"/>
          <w:marBottom w:val="0"/>
          <w:divBdr>
            <w:top w:val="none" w:sz="0" w:space="0" w:color="auto"/>
            <w:left w:val="none" w:sz="0" w:space="0" w:color="auto"/>
            <w:bottom w:val="none" w:sz="0" w:space="0" w:color="auto"/>
            <w:right w:val="none" w:sz="0" w:space="0" w:color="auto"/>
          </w:divBdr>
        </w:div>
        <w:div w:id="1254513693">
          <w:marLeft w:val="640"/>
          <w:marRight w:val="0"/>
          <w:marTop w:val="0"/>
          <w:marBottom w:val="0"/>
          <w:divBdr>
            <w:top w:val="none" w:sz="0" w:space="0" w:color="auto"/>
            <w:left w:val="none" w:sz="0" w:space="0" w:color="auto"/>
            <w:bottom w:val="none" w:sz="0" w:space="0" w:color="auto"/>
            <w:right w:val="none" w:sz="0" w:space="0" w:color="auto"/>
          </w:divBdr>
        </w:div>
        <w:div w:id="1989942426">
          <w:marLeft w:val="640"/>
          <w:marRight w:val="0"/>
          <w:marTop w:val="0"/>
          <w:marBottom w:val="0"/>
          <w:divBdr>
            <w:top w:val="none" w:sz="0" w:space="0" w:color="auto"/>
            <w:left w:val="none" w:sz="0" w:space="0" w:color="auto"/>
            <w:bottom w:val="none" w:sz="0" w:space="0" w:color="auto"/>
            <w:right w:val="none" w:sz="0" w:space="0" w:color="auto"/>
          </w:divBdr>
        </w:div>
        <w:div w:id="1582980419">
          <w:marLeft w:val="640"/>
          <w:marRight w:val="0"/>
          <w:marTop w:val="0"/>
          <w:marBottom w:val="0"/>
          <w:divBdr>
            <w:top w:val="none" w:sz="0" w:space="0" w:color="auto"/>
            <w:left w:val="none" w:sz="0" w:space="0" w:color="auto"/>
            <w:bottom w:val="none" w:sz="0" w:space="0" w:color="auto"/>
            <w:right w:val="none" w:sz="0" w:space="0" w:color="auto"/>
          </w:divBdr>
        </w:div>
        <w:div w:id="68121159">
          <w:marLeft w:val="640"/>
          <w:marRight w:val="0"/>
          <w:marTop w:val="0"/>
          <w:marBottom w:val="0"/>
          <w:divBdr>
            <w:top w:val="none" w:sz="0" w:space="0" w:color="auto"/>
            <w:left w:val="none" w:sz="0" w:space="0" w:color="auto"/>
            <w:bottom w:val="none" w:sz="0" w:space="0" w:color="auto"/>
            <w:right w:val="none" w:sz="0" w:space="0" w:color="auto"/>
          </w:divBdr>
        </w:div>
        <w:div w:id="1108089222">
          <w:marLeft w:val="640"/>
          <w:marRight w:val="0"/>
          <w:marTop w:val="0"/>
          <w:marBottom w:val="0"/>
          <w:divBdr>
            <w:top w:val="none" w:sz="0" w:space="0" w:color="auto"/>
            <w:left w:val="none" w:sz="0" w:space="0" w:color="auto"/>
            <w:bottom w:val="none" w:sz="0" w:space="0" w:color="auto"/>
            <w:right w:val="none" w:sz="0" w:space="0" w:color="auto"/>
          </w:divBdr>
        </w:div>
        <w:div w:id="809977409">
          <w:marLeft w:val="640"/>
          <w:marRight w:val="0"/>
          <w:marTop w:val="0"/>
          <w:marBottom w:val="0"/>
          <w:divBdr>
            <w:top w:val="none" w:sz="0" w:space="0" w:color="auto"/>
            <w:left w:val="none" w:sz="0" w:space="0" w:color="auto"/>
            <w:bottom w:val="none" w:sz="0" w:space="0" w:color="auto"/>
            <w:right w:val="none" w:sz="0" w:space="0" w:color="auto"/>
          </w:divBdr>
        </w:div>
        <w:div w:id="1504710148">
          <w:marLeft w:val="640"/>
          <w:marRight w:val="0"/>
          <w:marTop w:val="0"/>
          <w:marBottom w:val="0"/>
          <w:divBdr>
            <w:top w:val="none" w:sz="0" w:space="0" w:color="auto"/>
            <w:left w:val="none" w:sz="0" w:space="0" w:color="auto"/>
            <w:bottom w:val="none" w:sz="0" w:space="0" w:color="auto"/>
            <w:right w:val="none" w:sz="0" w:space="0" w:color="auto"/>
          </w:divBdr>
        </w:div>
        <w:div w:id="992561843">
          <w:marLeft w:val="640"/>
          <w:marRight w:val="0"/>
          <w:marTop w:val="0"/>
          <w:marBottom w:val="0"/>
          <w:divBdr>
            <w:top w:val="none" w:sz="0" w:space="0" w:color="auto"/>
            <w:left w:val="none" w:sz="0" w:space="0" w:color="auto"/>
            <w:bottom w:val="none" w:sz="0" w:space="0" w:color="auto"/>
            <w:right w:val="none" w:sz="0" w:space="0" w:color="auto"/>
          </w:divBdr>
        </w:div>
        <w:div w:id="1471364054">
          <w:marLeft w:val="640"/>
          <w:marRight w:val="0"/>
          <w:marTop w:val="0"/>
          <w:marBottom w:val="0"/>
          <w:divBdr>
            <w:top w:val="none" w:sz="0" w:space="0" w:color="auto"/>
            <w:left w:val="none" w:sz="0" w:space="0" w:color="auto"/>
            <w:bottom w:val="none" w:sz="0" w:space="0" w:color="auto"/>
            <w:right w:val="none" w:sz="0" w:space="0" w:color="auto"/>
          </w:divBdr>
        </w:div>
        <w:div w:id="329481851">
          <w:marLeft w:val="640"/>
          <w:marRight w:val="0"/>
          <w:marTop w:val="0"/>
          <w:marBottom w:val="0"/>
          <w:divBdr>
            <w:top w:val="none" w:sz="0" w:space="0" w:color="auto"/>
            <w:left w:val="none" w:sz="0" w:space="0" w:color="auto"/>
            <w:bottom w:val="none" w:sz="0" w:space="0" w:color="auto"/>
            <w:right w:val="none" w:sz="0" w:space="0" w:color="auto"/>
          </w:divBdr>
        </w:div>
        <w:div w:id="1615400143">
          <w:marLeft w:val="640"/>
          <w:marRight w:val="0"/>
          <w:marTop w:val="0"/>
          <w:marBottom w:val="0"/>
          <w:divBdr>
            <w:top w:val="none" w:sz="0" w:space="0" w:color="auto"/>
            <w:left w:val="none" w:sz="0" w:space="0" w:color="auto"/>
            <w:bottom w:val="none" w:sz="0" w:space="0" w:color="auto"/>
            <w:right w:val="none" w:sz="0" w:space="0" w:color="auto"/>
          </w:divBdr>
        </w:div>
        <w:div w:id="1730766610">
          <w:marLeft w:val="640"/>
          <w:marRight w:val="0"/>
          <w:marTop w:val="0"/>
          <w:marBottom w:val="0"/>
          <w:divBdr>
            <w:top w:val="none" w:sz="0" w:space="0" w:color="auto"/>
            <w:left w:val="none" w:sz="0" w:space="0" w:color="auto"/>
            <w:bottom w:val="none" w:sz="0" w:space="0" w:color="auto"/>
            <w:right w:val="none" w:sz="0" w:space="0" w:color="auto"/>
          </w:divBdr>
        </w:div>
        <w:div w:id="1387950434">
          <w:marLeft w:val="640"/>
          <w:marRight w:val="0"/>
          <w:marTop w:val="0"/>
          <w:marBottom w:val="0"/>
          <w:divBdr>
            <w:top w:val="none" w:sz="0" w:space="0" w:color="auto"/>
            <w:left w:val="none" w:sz="0" w:space="0" w:color="auto"/>
            <w:bottom w:val="none" w:sz="0" w:space="0" w:color="auto"/>
            <w:right w:val="none" w:sz="0" w:space="0" w:color="auto"/>
          </w:divBdr>
        </w:div>
        <w:div w:id="2010667589">
          <w:marLeft w:val="640"/>
          <w:marRight w:val="0"/>
          <w:marTop w:val="0"/>
          <w:marBottom w:val="0"/>
          <w:divBdr>
            <w:top w:val="none" w:sz="0" w:space="0" w:color="auto"/>
            <w:left w:val="none" w:sz="0" w:space="0" w:color="auto"/>
            <w:bottom w:val="none" w:sz="0" w:space="0" w:color="auto"/>
            <w:right w:val="none" w:sz="0" w:space="0" w:color="auto"/>
          </w:divBdr>
        </w:div>
        <w:div w:id="1000159456">
          <w:marLeft w:val="640"/>
          <w:marRight w:val="0"/>
          <w:marTop w:val="0"/>
          <w:marBottom w:val="0"/>
          <w:divBdr>
            <w:top w:val="none" w:sz="0" w:space="0" w:color="auto"/>
            <w:left w:val="none" w:sz="0" w:space="0" w:color="auto"/>
            <w:bottom w:val="none" w:sz="0" w:space="0" w:color="auto"/>
            <w:right w:val="none" w:sz="0" w:space="0" w:color="auto"/>
          </w:divBdr>
        </w:div>
        <w:div w:id="49112399">
          <w:marLeft w:val="640"/>
          <w:marRight w:val="0"/>
          <w:marTop w:val="0"/>
          <w:marBottom w:val="0"/>
          <w:divBdr>
            <w:top w:val="none" w:sz="0" w:space="0" w:color="auto"/>
            <w:left w:val="none" w:sz="0" w:space="0" w:color="auto"/>
            <w:bottom w:val="none" w:sz="0" w:space="0" w:color="auto"/>
            <w:right w:val="none" w:sz="0" w:space="0" w:color="auto"/>
          </w:divBdr>
        </w:div>
        <w:div w:id="967781734">
          <w:marLeft w:val="640"/>
          <w:marRight w:val="0"/>
          <w:marTop w:val="0"/>
          <w:marBottom w:val="0"/>
          <w:divBdr>
            <w:top w:val="none" w:sz="0" w:space="0" w:color="auto"/>
            <w:left w:val="none" w:sz="0" w:space="0" w:color="auto"/>
            <w:bottom w:val="none" w:sz="0" w:space="0" w:color="auto"/>
            <w:right w:val="none" w:sz="0" w:space="0" w:color="auto"/>
          </w:divBdr>
        </w:div>
        <w:div w:id="1201940626">
          <w:marLeft w:val="640"/>
          <w:marRight w:val="0"/>
          <w:marTop w:val="0"/>
          <w:marBottom w:val="0"/>
          <w:divBdr>
            <w:top w:val="none" w:sz="0" w:space="0" w:color="auto"/>
            <w:left w:val="none" w:sz="0" w:space="0" w:color="auto"/>
            <w:bottom w:val="none" w:sz="0" w:space="0" w:color="auto"/>
            <w:right w:val="none" w:sz="0" w:space="0" w:color="auto"/>
          </w:divBdr>
        </w:div>
        <w:div w:id="2130195382">
          <w:marLeft w:val="640"/>
          <w:marRight w:val="0"/>
          <w:marTop w:val="0"/>
          <w:marBottom w:val="0"/>
          <w:divBdr>
            <w:top w:val="none" w:sz="0" w:space="0" w:color="auto"/>
            <w:left w:val="none" w:sz="0" w:space="0" w:color="auto"/>
            <w:bottom w:val="none" w:sz="0" w:space="0" w:color="auto"/>
            <w:right w:val="none" w:sz="0" w:space="0" w:color="auto"/>
          </w:divBdr>
        </w:div>
        <w:div w:id="1549798833">
          <w:marLeft w:val="640"/>
          <w:marRight w:val="0"/>
          <w:marTop w:val="0"/>
          <w:marBottom w:val="0"/>
          <w:divBdr>
            <w:top w:val="none" w:sz="0" w:space="0" w:color="auto"/>
            <w:left w:val="none" w:sz="0" w:space="0" w:color="auto"/>
            <w:bottom w:val="none" w:sz="0" w:space="0" w:color="auto"/>
            <w:right w:val="none" w:sz="0" w:space="0" w:color="auto"/>
          </w:divBdr>
        </w:div>
        <w:div w:id="1215694888">
          <w:marLeft w:val="640"/>
          <w:marRight w:val="0"/>
          <w:marTop w:val="0"/>
          <w:marBottom w:val="0"/>
          <w:divBdr>
            <w:top w:val="none" w:sz="0" w:space="0" w:color="auto"/>
            <w:left w:val="none" w:sz="0" w:space="0" w:color="auto"/>
            <w:bottom w:val="none" w:sz="0" w:space="0" w:color="auto"/>
            <w:right w:val="none" w:sz="0" w:space="0" w:color="auto"/>
          </w:divBdr>
        </w:div>
        <w:div w:id="1640453036">
          <w:marLeft w:val="640"/>
          <w:marRight w:val="0"/>
          <w:marTop w:val="0"/>
          <w:marBottom w:val="0"/>
          <w:divBdr>
            <w:top w:val="none" w:sz="0" w:space="0" w:color="auto"/>
            <w:left w:val="none" w:sz="0" w:space="0" w:color="auto"/>
            <w:bottom w:val="none" w:sz="0" w:space="0" w:color="auto"/>
            <w:right w:val="none" w:sz="0" w:space="0" w:color="auto"/>
          </w:divBdr>
        </w:div>
        <w:div w:id="180123417">
          <w:marLeft w:val="640"/>
          <w:marRight w:val="0"/>
          <w:marTop w:val="0"/>
          <w:marBottom w:val="0"/>
          <w:divBdr>
            <w:top w:val="none" w:sz="0" w:space="0" w:color="auto"/>
            <w:left w:val="none" w:sz="0" w:space="0" w:color="auto"/>
            <w:bottom w:val="none" w:sz="0" w:space="0" w:color="auto"/>
            <w:right w:val="none" w:sz="0" w:space="0" w:color="auto"/>
          </w:divBdr>
        </w:div>
        <w:div w:id="521162469">
          <w:marLeft w:val="640"/>
          <w:marRight w:val="0"/>
          <w:marTop w:val="0"/>
          <w:marBottom w:val="0"/>
          <w:divBdr>
            <w:top w:val="none" w:sz="0" w:space="0" w:color="auto"/>
            <w:left w:val="none" w:sz="0" w:space="0" w:color="auto"/>
            <w:bottom w:val="none" w:sz="0" w:space="0" w:color="auto"/>
            <w:right w:val="none" w:sz="0" w:space="0" w:color="auto"/>
          </w:divBdr>
        </w:div>
        <w:div w:id="1360201403">
          <w:marLeft w:val="640"/>
          <w:marRight w:val="0"/>
          <w:marTop w:val="0"/>
          <w:marBottom w:val="0"/>
          <w:divBdr>
            <w:top w:val="none" w:sz="0" w:space="0" w:color="auto"/>
            <w:left w:val="none" w:sz="0" w:space="0" w:color="auto"/>
            <w:bottom w:val="none" w:sz="0" w:space="0" w:color="auto"/>
            <w:right w:val="none" w:sz="0" w:space="0" w:color="auto"/>
          </w:divBdr>
        </w:div>
        <w:div w:id="800000750">
          <w:marLeft w:val="640"/>
          <w:marRight w:val="0"/>
          <w:marTop w:val="0"/>
          <w:marBottom w:val="0"/>
          <w:divBdr>
            <w:top w:val="none" w:sz="0" w:space="0" w:color="auto"/>
            <w:left w:val="none" w:sz="0" w:space="0" w:color="auto"/>
            <w:bottom w:val="none" w:sz="0" w:space="0" w:color="auto"/>
            <w:right w:val="none" w:sz="0" w:space="0" w:color="auto"/>
          </w:divBdr>
        </w:div>
        <w:div w:id="1768698289">
          <w:marLeft w:val="640"/>
          <w:marRight w:val="0"/>
          <w:marTop w:val="0"/>
          <w:marBottom w:val="0"/>
          <w:divBdr>
            <w:top w:val="none" w:sz="0" w:space="0" w:color="auto"/>
            <w:left w:val="none" w:sz="0" w:space="0" w:color="auto"/>
            <w:bottom w:val="none" w:sz="0" w:space="0" w:color="auto"/>
            <w:right w:val="none" w:sz="0" w:space="0" w:color="auto"/>
          </w:divBdr>
        </w:div>
        <w:div w:id="1843930840">
          <w:marLeft w:val="640"/>
          <w:marRight w:val="0"/>
          <w:marTop w:val="0"/>
          <w:marBottom w:val="0"/>
          <w:divBdr>
            <w:top w:val="none" w:sz="0" w:space="0" w:color="auto"/>
            <w:left w:val="none" w:sz="0" w:space="0" w:color="auto"/>
            <w:bottom w:val="none" w:sz="0" w:space="0" w:color="auto"/>
            <w:right w:val="none" w:sz="0" w:space="0" w:color="auto"/>
          </w:divBdr>
        </w:div>
        <w:div w:id="819418291">
          <w:marLeft w:val="640"/>
          <w:marRight w:val="0"/>
          <w:marTop w:val="0"/>
          <w:marBottom w:val="0"/>
          <w:divBdr>
            <w:top w:val="none" w:sz="0" w:space="0" w:color="auto"/>
            <w:left w:val="none" w:sz="0" w:space="0" w:color="auto"/>
            <w:bottom w:val="none" w:sz="0" w:space="0" w:color="auto"/>
            <w:right w:val="none" w:sz="0" w:space="0" w:color="auto"/>
          </w:divBdr>
        </w:div>
        <w:div w:id="1722361082">
          <w:marLeft w:val="640"/>
          <w:marRight w:val="0"/>
          <w:marTop w:val="0"/>
          <w:marBottom w:val="0"/>
          <w:divBdr>
            <w:top w:val="none" w:sz="0" w:space="0" w:color="auto"/>
            <w:left w:val="none" w:sz="0" w:space="0" w:color="auto"/>
            <w:bottom w:val="none" w:sz="0" w:space="0" w:color="auto"/>
            <w:right w:val="none" w:sz="0" w:space="0" w:color="auto"/>
          </w:divBdr>
        </w:div>
        <w:div w:id="232281271">
          <w:marLeft w:val="640"/>
          <w:marRight w:val="0"/>
          <w:marTop w:val="0"/>
          <w:marBottom w:val="0"/>
          <w:divBdr>
            <w:top w:val="none" w:sz="0" w:space="0" w:color="auto"/>
            <w:left w:val="none" w:sz="0" w:space="0" w:color="auto"/>
            <w:bottom w:val="none" w:sz="0" w:space="0" w:color="auto"/>
            <w:right w:val="none" w:sz="0" w:space="0" w:color="auto"/>
          </w:divBdr>
        </w:div>
        <w:div w:id="143008182">
          <w:marLeft w:val="640"/>
          <w:marRight w:val="0"/>
          <w:marTop w:val="0"/>
          <w:marBottom w:val="0"/>
          <w:divBdr>
            <w:top w:val="none" w:sz="0" w:space="0" w:color="auto"/>
            <w:left w:val="none" w:sz="0" w:space="0" w:color="auto"/>
            <w:bottom w:val="none" w:sz="0" w:space="0" w:color="auto"/>
            <w:right w:val="none" w:sz="0" w:space="0" w:color="auto"/>
          </w:divBdr>
        </w:div>
        <w:div w:id="1695838724">
          <w:marLeft w:val="640"/>
          <w:marRight w:val="0"/>
          <w:marTop w:val="0"/>
          <w:marBottom w:val="0"/>
          <w:divBdr>
            <w:top w:val="none" w:sz="0" w:space="0" w:color="auto"/>
            <w:left w:val="none" w:sz="0" w:space="0" w:color="auto"/>
            <w:bottom w:val="none" w:sz="0" w:space="0" w:color="auto"/>
            <w:right w:val="none" w:sz="0" w:space="0" w:color="auto"/>
          </w:divBdr>
        </w:div>
        <w:div w:id="727997358">
          <w:marLeft w:val="640"/>
          <w:marRight w:val="0"/>
          <w:marTop w:val="0"/>
          <w:marBottom w:val="0"/>
          <w:divBdr>
            <w:top w:val="none" w:sz="0" w:space="0" w:color="auto"/>
            <w:left w:val="none" w:sz="0" w:space="0" w:color="auto"/>
            <w:bottom w:val="none" w:sz="0" w:space="0" w:color="auto"/>
            <w:right w:val="none" w:sz="0" w:space="0" w:color="auto"/>
          </w:divBdr>
        </w:div>
        <w:div w:id="1269972410">
          <w:marLeft w:val="640"/>
          <w:marRight w:val="0"/>
          <w:marTop w:val="0"/>
          <w:marBottom w:val="0"/>
          <w:divBdr>
            <w:top w:val="none" w:sz="0" w:space="0" w:color="auto"/>
            <w:left w:val="none" w:sz="0" w:space="0" w:color="auto"/>
            <w:bottom w:val="none" w:sz="0" w:space="0" w:color="auto"/>
            <w:right w:val="none" w:sz="0" w:space="0" w:color="auto"/>
          </w:divBdr>
        </w:div>
        <w:div w:id="732851268">
          <w:marLeft w:val="640"/>
          <w:marRight w:val="0"/>
          <w:marTop w:val="0"/>
          <w:marBottom w:val="0"/>
          <w:divBdr>
            <w:top w:val="none" w:sz="0" w:space="0" w:color="auto"/>
            <w:left w:val="none" w:sz="0" w:space="0" w:color="auto"/>
            <w:bottom w:val="none" w:sz="0" w:space="0" w:color="auto"/>
            <w:right w:val="none" w:sz="0" w:space="0" w:color="auto"/>
          </w:divBdr>
        </w:div>
        <w:div w:id="43019783">
          <w:marLeft w:val="640"/>
          <w:marRight w:val="0"/>
          <w:marTop w:val="0"/>
          <w:marBottom w:val="0"/>
          <w:divBdr>
            <w:top w:val="none" w:sz="0" w:space="0" w:color="auto"/>
            <w:left w:val="none" w:sz="0" w:space="0" w:color="auto"/>
            <w:bottom w:val="none" w:sz="0" w:space="0" w:color="auto"/>
            <w:right w:val="none" w:sz="0" w:space="0" w:color="auto"/>
          </w:divBdr>
        </w:div>
        <w:div w:id="738676416">
          <w:marLeft w:val="640"/>
          <w:marRight w:val="0"/>
          <w:marTop w:val="0"/>
          <w:marBottom w:val="0"/>
          <w:divBdr>
            <w:top w:val="none" w:sz="0" w:space="0" w:color="auto"/>
            <w:left w:val="none" w:sz="0" w:space="0" w:color="auto"/>
            <w:bottom w:val="none" w:sz="0" w:space="0" w:color="auto"/>
            <w:right w:val="none" w:sz="0" w:space="0" w:color="auto"/>
          </w:divBdr>
        </w:div>
        <w:div w:id="812337113">
          <w:marLeft w:val="640"/>
          <w:marRight w:val="0"/>
          <w:marTop w:val="0"/>
          <w:marBottom w:val="0"/>
          <w:divBdr>
            <w:top w:val="none" w:sz="0" w:space="0" w:color="auto"/>
            <w:left w:val="none" w:sz="0" w:space="0" w:color="auto"/>
            <w:bottom w:val="none" w:sz="0" w:space="0" w:color="auto"/>
            <w:right w:val="none" w:sz="0" w:space="0" w:color="auto"/>
          </w:divBdr>
        </w:div>
        <w:div w:id="2068601959">
          <w:marLeft w:val="640"/>
          <w:marRight w:val="0"/>
          <w:marTop w:val="0"/>
          <w:marBottom w:val="0"/>
          <w:divBdr>
            <w:top w:val="none" w:sz="0" w:space="0" w:color="auto"/>
            <w:left w:val="none" w:sz="0" w:space="0" w:color="auto"/>
            <w:bottom w:val="none" w:sz="0" w:space="0" w:color="auto"/>
            <w:right w:val="none" w:sz="0" w:space="0" w:color="auto"/>
          </w:divBdr>
        </w:div>
        <w:div w:id="163514493">
          <w:marLeft w:val="640"/>
          <w:marRight w:val="0"/>
          <w:marTop w:val="0"/>
          <w:marBottom w:val="0"/>
          <w:divBdr>
            <w:top w:val="none" w:sz="0" w:space="0" w:color="auto"/>
            <w:left w:val="none" w:sz="0" w:space="0" w:color="auto"/>
            <w:bottom w:val="none" w:sz="0" w:space="0" w:color="auto"/>
            <w:right w:val="none" w:sz="0" w:space="0" w:color="auto"/>
          </w:divBdr>
        </w:div>
        <w:div w:id="834762694">
          <w:marLeft w:val="640"/>
          <w:marRight w:val="0"/>
          <w:marTop w:val="0"/>
          <w:marBottom w:val="0"/>
          <w:divBdr>
            <w:top w:val="none" w:sz="0" w:space="0" w:color="auto"/>
            <w:left w:val="none" w:sz="0" w:space="0" w:color="auto"/>
            <w:bottom w:val="none" w:sz="0" w:space="0" w:color="auto"/>
            <w:right w:val="none" w:sz="0" w:space="0" w:color="auto"/>
          </w:divBdr>
        </w:div>
        <w:div w:id="466630714">
          <w:marLeft w:val="640"/>
          <w:marRight w:val="0"/>
          <w:marTop w:val="0"/>
          <w:marBottom w:val="0"/>
          <w:divBdr>
            <w:top w:val="none" w:sz="0" w:space="0" w:color="auto"/>
            <w:left w:val="none" w:sz="0" w:space="0" w:color="auto"/>
            <w:bottom w:val="none" w:sz="0" w:space="0" w:color="auto"/>
            <w:right w:val="none" w:sz="0" w:space="0" w:color="auto"/>
          </w:divBdr>
        </w:div>
        <w:div w:id="476537646">
          <w:marLeft w:val="640"/>
          <w:marRight w:val="0"/>
          <w:marTop w:val="0"/>
          <w:marBottom w:val="0"/>
          <w:divBdr>
            <w:top w:val="none" w:sz="0" w:space="0" w:color="auto"/>
            <w:left w:val="none" w:sz="0" w:space="0" w:color="auto"/>
            <w:bottom w:val="none" w:sz="0" w:space="0" w:color="auto"/>
            <w:right w:val="none" w:sz="0" w:space="0" w:color="auto"/>
          </w:divBdr>
        </w:div>
        <w:div w:id="2020085182">
          <w:marLeft w:val="640"/>
          <w:marRight w:val="0"/>
          <w:marTop w:val="0"/>
          <w:marBottom w:val="0"/>
          <w:divBdr>
            <w:top w:val="none" w:sz="0" w:space="0" w:color="auto"/>
            <w:left w:val="none" w:sz="0" w:space="0" w:color="auto"/>
            <w:bottom w:val="none" w:sz="0" w:space="0" w:color="auto"/>
            <w:right w:val="none" w:sz="0" w:space="0" w:color="auto"/>
          </w:divBdr>
        </w:div>
        <w:div w:id="967126677">
          <w:marLeft w:val="640"/>
          <w:marRight w:val="0"/>
          <w:marTop w:val="0"/>
          <w:marBottom w:val="0"/>
          <w:divBdr>
            <w:top w:val="none" w:sz="0" w:space="0" w:color="auto"/>
            <w:left w:val="none" w:sz="0" w:space="0" w:color="auto"/>
            <w:bottom w:val="none" w:sz="0" w:space="0" w:color="auto"/>
            <w:right w:val="none" w:sz="0" w:space="0" w:color="auto"/>
          </w:divBdr>
        </w:div>
        <w:div w:id="828012938">
          <w:marLeft w:val="640"/>
          <w:marRight w:val="0"/>
          <w:marTop w:val="0"/>
          <w:marBottom w:val="0"/>
          <w:divBdr>
            <w:top w:val="none" w:sz="0" w:space="0" w:color="auto"/>
            <w:left w:val="none" w:sz="0" w:space="0" w:color="auto"/>
            <w:bottom w:val="none" w:sz="0" w:space="0" w:color="auto"/>
            <w:right w:val="none" w:sz="0" w:space="0" w:color="auto"/>
          </w:divBdr>
        </w:div>
        <w:div w:id="1349523438">
          <w:marLeft w:val="640"/>
          <w:marRight w:val="0"/>
          <w:marTop w:val="0"/>
          <w:marBottom w:val="0"/>
          <w:divBdr>
            <w:top w:val="none" w:sz="0" w:space="0" w:color="auto"/>
            <w:left w:val="none" w:sz="0" w:space="0" w:color="auto"/>
            <w:bottom w:val="none" w:sz="0" w:space="0" w:color="auto"/>
            <w:right w:val="none" w:sz="0" w:space="0" w:color="auto"/>
          </w:divBdr>
        </w:div>
        <w:div w:id="647562827">
          <w:marLeft w:val="640"/>
          <w:marRight w:val="0"/>
          <w:marTop w:val="0"/>
          <w:marBottom w:val="0"/>
          <w:divBdr>
            <w:top w:val="none" w:sz="0" w:space="0" w:color="auto"/>
            <w:left w:val="none" w:sz="0" w:space="0" w:color="auto"/>
            <w:bottom w:val="none" w:sz="0" w:space="0" w:color="auto"/>
            <w:right w:val="none" w:sz="0" w:space="0" w:color="auto"/>
          </w:divBdr>
        </w:div>
        <w:div w:id="1765877239">
          <w:marLeft w:val="640"/>
          <w:marRight w:val="0"/>
          <w:marTop w:val="0"/>
          <w:marBottom w:val="0"/>
          <w:divBdr>
            <w:top w:val="none" w:sz="0" w:space="0" w:color="auto"/>
            <w:left w:val="none" w:sz="0" w:space="0" w:color="auto"/>
            <w:bottom w:val="none" w:sz="0" w:space="0" w:color="auto"/>
            <w:right w:val="none" w:sz="0" w:space="0" w:color="auto"/>
          </w:divBdr>
        </w:div>
        <w:div w:id="393359084">
          <w:marLeft w:val="640"/>
          <w:marRight w:val="0"/>
          <w:marTop w:val="0"/>
          <w:marBottom w:val="0"/>
          <w:divBdr>
            <w:top w:val="none" w:sz="0" w:space="0" w:color="auto"/>
            <w:left w:val="none" w:sz="0" w:space="0" w:color="auto"/>
            <w:bottom w:val="none" w:sz="0" w:space="0" w:color="auto"/>
            <w:right w:val="none" w:sz="0" w:space="0" w:color="auto"/>
          </w:divBdr>
        </w:div>
        <w:div w:id="778337826">
          <w:marLeft w:val="640"/>
          <w:marRight w:val="0"/>
          <w:marTop w:val="0"/>
          <w:marBottom w:val="0"/>
          <w:divBdr>
            <w:top w:val="none" w:sz="0" w:space="0" w:color="auto"/>
            <w:left w:val="none" w:sz="0" w:space="0" w:color="auto"/>
            <w:bottom w:val="none" w:sz="0" w:space="0" w:color="auto"/>
            <w:right w:val="none" w:sz="0" w:space="0" w:color="auto"/>
          </w:divBdr>
        </w:div>
        <w:div w:id="449125077">
          <w:marLeft w:val="640"/>
          <w:marRight w:val="0"/>
          <w:marTop w:val="0"/>
          <w:marBottom w:val="0"/>
          <w:divBdr>
            <w:top w:val="none" w:sz="0" w:space="0" w:color="auto"/>
            <w:left w:val="none" w:sz="0" w:space="0" w:color="auto"/>
            <w:bottom w:val="none" w:sz="0" w:space="0" w:color="auto"/>
            <w:right w:val="none" w:sz="0" w:space="0" w:color="auto"/>
          </w:divBdr>
        </w:div>
        <w:div w:id="1805658797">
          <w:marLeft w:val="640"/>
          <w:marRight w:val="0"/>
          <w:marTop w:val="0"/>
          <w:marBottom w:val="0"/>
          <w:divBdr>
            <w:top w:val="none" w:sz="0" w:space="0" w:color="auto"/>
            <w:left w:val="none" w:sz="0" w:space="0" w:color="auto"/>
            <w:bottom w:val="none" w:sz="0" w:space="0" w:color="auto"/>
            <w:right w:val="none" w:sz="0" w:space="0" w:color="auto"/>
          </w:divBdr>
        </w:div>
        <w:div w:id="981424736">
          <w:marLeft w:val="640"/>
          <w:marRight w:val="0"/>
          <w:marTop w:val="0"/>
          <w:marBottom w:val="0"/>
          <w:divBdr>
            <w:top w:val="none" w:sz="0" w:space="0" w:color="auto"/>
            <w:left w:val="none" w:sz="0" w:space="0" w:color="auto"/>
            <w:bottom w:val="none" w:sz="0" w:space="0" w:color="auto"/>
            <w:right w:val="none" w:sz="0" w:space="0" w:color="auto"/>
          </w:divBdr>
        </w:div>
        <w:div w:id="668480242">
          <w:marLeft w:val="640"/>
          <w:marRight w:val="0"/>
          <w:marTop w:val="0"/>
          <w:marBottom w:val="0"/>
          <w:divBdr>
            <w:top w:val="none" w:sz="0" w:space="0" w:color="auto"/>
            <w:left w:val="none" w:sz="0" w:space="0" w:color="auto"/>
            <w:bottom w:val="none" w:sz="0" w:space="0" w:color="auto"/>
            <w:right w:val="none" w:sz="0" w:space="0" w:color="auto"/>
          </w:divBdr>
        </w:div>
        <w:div w:id="181365424">
          <w:marLeft w:val="640"/>
          <w:marRight w:val="0"/>
          <w:marTop w:val="0"/>
          <w:marBottom w:val="0"/>
          <w:divBdr>
            <w:top w:val="none" w:sz="0" w:space="0" w:color="auto"/>
            <w:left w:val="none" w:sz="0" w:space="0" w:color="auto"/>
            <w:bottom w:val="none" w:sz="0" w:space="0" w:color="auto"/>
            <w:right w:val="none" w:sz="0" w:space="0" w:color="auto"/>
          </w:divBdr>
        </w:div>
        <w:div w:id="2015648110">
          <w:marLeft w:val="640"/>
          <w:marRight w:val="0"/>
          <w:marTop w:val="0"/>
          <w:marBottom w:val="0"/>
          <w:divBdr>
            <w:top w:val="none" w:sz="0" w:space="0" w:color="auto"/>
            <w:left w:val="none" w:sz="0" w:space="0" w:color="auto"/>
            <w:bottom w:val="none" w:sz="0" w:space="0" w:color="auto"/>
            <w:right w:val="none" w:sz="0" w:space="0" w:color="auto"/>
          </w:divBdr>
        </w:div>
        <w:div w:id="1899046863">
          <w:marLeft w:val="640"/>
          <w:marRight w:val="0"/>
          <w:marTop w:val="0"/>
          <w:marBottom w:val="0"/>
          <w:divBdr>
            <w:top w:val="none" w:sz="0" w:space="0" w:color="auto"/>
            <w:left w:val="none" w:sz="0" w:space="0" w:color="auto"/>
            <w:bottom w:val="none" w:sz="0" w:space="0" w:color="auto"/>
            <w:right w:val="none" w:sz="0" w:space="0" w:color="auto"/>
          </w:divBdr>
        </w:div>
        <w:div w:id="1356031918">
          <w:marLeft w:val="640"/>
          <w:marRight w:val="0"/>
          <w:marTop w:val="0"/>
          <w:marBottom w:val="0"/>
          <w:divBdr>
            <w:top w:val="none" w:sz="0" w:space="0" w:color="auto"/>
            <w:left w:val="none" w:sz="0" w:space="0" w:color="auto"/>
            <w:bottom w:val="none" w:sz="0" w:space="0" w:color="auto"/>
            <w:right w:val="none" w:sz="0" w:space="0" w:color="auto"/>
          </w:divBdr>
        </w:div>
        <w:div w:id="918563298">
          <w:marLeft w:val="640"/>
          <w:marRight w:val="0"/>
          <w:marTop w:val="0"/>
          <w:marBottom w:val="0"/>
          <w:divBdr>
            <w:top w:val="none" w:sz="0" w:space="0" w:color="auto"/>
            <w:left w:val="none" w:sz="0" w:space="0" w:color="auto"/>
            <w:bottom w:val="none" w:sz="0" w:space="0" w:color="auto"/>
            <w:right w:val="none" w:sz="0" w:space="0" w:color="auto"/>
          </w:divBdr>
        </w:div>
        <w:div w:id="1184369549">
          <w:marLeft w:val="640"/>
          <w:marRight w:val="0"/>
          <w:marTop w:val="0"/>
          <w:marBottom w:val="0"/>
          <w:divBdr>
            <w:top w:val="none" w:sz="0" w:space="0" w:color="auto"/>
            <w:left w:val="none" w:sz="0" w:space="0" w:color="auto"/>
            <w:bottom w:val="none" w:sz="0" w:space="0" w:color="auto"/>
            <w:right w:val="none" w:sz="0" w:space="0" w:color="auto"/>
          </w:divBdr>
        </w:div>
        <w:div w:id="623461681">
          <w:marLeft w:val="640"/>
          <w:marRight w:val="0"/>
          <w:marTop w:val="0"/>
          <w:marBottom w:val="0"/>
          <w:divBdr>
            <w:top w:val="none" w:sz="0" w:space="0" w:color="auto"/>
            <w:left w:val="none" w:sz="0" w:space="0" w:color="auto"/>
            <w:bottom w:val="none" w:sz="0" w:space="0" w:color="auto"/>
            <w:right w:val="none" w:sz="0" w:space="0" w:color="auto"/>
          </w:divBdr>
        </w:div>
        <w:div w:id="265041873">
          <w:marLeft w:val="640"/>
          <w:marRight w:val="0"/>
          <w:marTop w:val="0"/>
          <w:marBottom w:val="0"/>
          <w:divBdr>
            <w:top w:val="none" w:sz="0" w:space="0" w:color="auto"/>
            <w:left w:val="none" w:sz="0" w:space="0" w:color="auto"/>
            <w:bottom w:val="none" w:sz="0" w:space="0" w:color="auto"/>
            <w:right w:val="none" w:sz="0" w:space="0" w:color="auto"/>
          </w:divBdr>
        </w:div>
        <w:div w:id="1715347751">
          <w:marLeft w:val="640"/>
          <w:marRight w:val="0"/>
          <w:marTop w:val="0"/>
          <w:marBottom w:val="0"/>
          <w:divBdr>
            <w:top w:val="none" w:sz="0" w:space="0" w:color="auto"/>
            <w:left w:val="none" w:sz="0" w:space="0" w:color="auto"/>
            <w:bottom w:val="none" w:sz="0" w:space="0" w:color="auto"/>
            <w:right w:val="none" w:sz="0" w:space="0" w:color="auto"/>
          </w:divBdr>
        </w:div>
        <w:div w:id="1981881660">
          <w:marLeft w:val="640"/>
          <w:marRight w:val="0"/>
          <w:marTop w:val="0"/>
          <w:marBottom w:val="0"/>
          <w:divBdr>
            <w:top w:val="none" w:sz="0" w:space="0" w:color="auto"/>
            <w:left w:val="none" w:sz="0" w:space="0" w:color="auto"/>
            <w:bottom w:val="none" w:sz="0" w:space="0" w:color="auto"/>
            <w:right w:val="none" w:sz="0" w:space="0" w:color="auto"/>
          </w:divBdr>
        </w:div>
        <w:div w:id="518735129">
          <w:marLeft w:val="640"/>
          <w:marRight w:val="0"/>
          <w:marTop w:val="0"/>
          <w:marBottom w:val="0"/>
          <w:divBdr>
            <w:top w:val="none" w:sz="0" w:space="0" w:color="auto"/>
            <w:left w:val="none" w:sz="0" w:space="0" w:color="auto"/>
            <w:bottom w:val="none" w:sz="0" w:space="0" w:color="auto"/>
            <w:right w:val="none" w:sz="0" w:space="0" w:color="auto"/>
          </w:divBdr>
        </w:div>
        <w:div w:id="1822430933">
          <w:marLeft w:val="640"/>
          <w:marRight w:val="0"/>
          <w:marTop w:val="0"/>
          <w:marBottom w:val="0"/>
          <w:divBdr>
            <w:top w:val="none" w:sz="0" w:space="0" w:color="auto"/>
            <w:left w:val="none" w:sz="0" w:space="0" w:color="auto"/>
            <w:bottom w:val="none" w:sz="0" w:space="0" w:color="auto"/>
            <w:right w:val="none" w:sz="0" w:space="0" w:color="auto"/>
          </w:divBdr>
        </w:div>
        <w:div w:id="1834836053">
          <w:marLeft w:val="640"/>
          <w:marRight w:val="0"/>
          <w:marTop w:val="0"/>
          <w:marBottom w:val="0"/>
          <w:divBdr>
            <w:top w:val="none" w:sz="0" w:space="0" w:color="auto"/>
            <w:left w:val="none" w:sz="0" w:space="0" w:color="auto"/>
            <w:bottom w:val="none" w:sz="0" w:space="0" w:color="auto"/>
            <w:right w:val="none" w:sz="0" w:space="0" w:color="auto"/>
          </w:divBdr>
        </w:div>
        <w:div w:id="869760497">
          <w:marLeft w:val="640"/>
          <w:marRight w:val="0"/>
          <w:marTop w:val="0"/>
          <w:marBottom w:val="0"/>
          <w:divBdr>
            <w:top w:val="none" w:sz="0" w:space="0" w:color="auto"/>
            <w:left w:val="none" w:sz="0" w:space="0" w:color="auto"/>
            <w:bottom w:val="none" w:sz="0" w:space="0" w:color="auto"/>
            <w:right w:val="none" w:sz="0" w:space="0" w:color="auto"/>
          </w:divBdr>
        </w:div>
        <w:div w:id="962689263">
          <w:marLeft w:val="640"/>
          <w:marRight w:val="0"/>
          <w:marTop w:val="0"/>
          <w:marBottom w:val="0"/>
          <w:divBdr>
            <w:top w:val="none" w:sz="0" w:space="0" w:color="auto"/>
            <w:left w:val="none" w:sz="0" w:space="0" w:color="auto"/>
            <w:bottom w:val="none" w:sz="0" w:space="0" w:color="auto"/>
            <w:right w:val="none" w:sz="0" w:space="0" w:color="auto"/>
          </w:divBdr>
        </w:div>
        <w:div w:id="261882804">
          <w:marLeft w:val="640"/>
          <w:marRight w:val="0"/>
          <w:marTop w:val="0"/>
          <w:marBottom w:val="0"/>
          <w:divBdr>
            <w:top w:val="none" w:sz="0" w:space="0" w:color="auto"/>
            <w:left w:val="none" w:sz="0" w:space="0" w:color="auto"/>
            <w:bottom w:val="none" w:sz="0" w:space="0" w:color="auto"/>
            <w:right w:val="none" w:sz="0" w:space="0" w:color="auto"/>
          </w:divBdr>
        </w:div>
        <w:div w:id="184440573">
          <w:marLeft w:val="640"/>
          <w:marRight w:val="0"/>
          <w:marTop w:val="0"/>
          <w:marBottom w:val="0"/>
          <w:divBdr>
            <w:top w:val="none" w:sz="0" w:space="0" w:color="auto"/>
            <w:left w:val="none" w:sz="0" w:space="0" w:color="auto"/>
            <w:bottom w:val="none" w:sz="0" w:space="0" w:color="auto"/>
            <w:right w:val="none" w:sz="0" w:space="0" w:color="auto"/>
          </w:divBdr>
        </w:div>
        <w:div w:id="1217401047">
          <w:marLeft w:val="640"/>
          <w:marRight w:val="0"/>
          <w:marTop w:val="0"/>
          <w:marBottom w:val="0"/>
          <w:divBdr>
            <w:top w:val="none" w:sz="0" w:space="0" w:color="auto"/>
            <w:left w:val="none" w:sz="0" w:space="0" w:color="auto"/>
            <w:bottom w:val="none" w:sz="0" w:space="0" w:color="auto"/>
            <w:right w:val="none" w:sz="0" w:space="0" w:color="auto"/>
          </w:divBdr>
        </w:div>
        <w:div w:id="476994255">
          <w:marLeft w:val="640"/>
          <w:marRight w:val="0"/>
          <w:marTop w:val="0"/>
          <w:marBottom w:val="0"/>
          <w:divBdr>
            <w:top w:val="none" w:sz="0" w:space="0" w:color="auto"/>
            <w:left w:val="none" w:sz="0" w:space="0" w:color="auto"/>
            <w:bottom w:val="none" w:sz="0" w:space="0" w:color="auto"/>
            <w:right w:val="none" w:sz="0" w:space="0" w:color="auto"/>
          </w:divBdr>
        </w:div>
        <w:div w:id="1593004739">
          <w:marLeft w:val="640"/>
          <w:marRight w:val="0"/>
          <w:marTop w:val="0"/>
          <w:marBottom w:val="0"/>
          <w:divBdr>
            <w:top w:val="none" w:sz="0" w:space="0" w:color="auto"/>
            <w:left w:val="none" w:sz="0" w:space="0" w:color="auto"/>
            <w:bottom w:val="none" w:sz="0" w:space="0" w:color="auto"/>
            <w:right w:val="none" w:sz="0" w:space="0" w:color="auto"/>
          </w:divBdr>
        </w:div>
        <w:div w:id="503328388">
          <w:marLeft w:val="640"/>
          <w:marRight w:val="0"/>
          <w:marTop w:val="0"/>
          <w:marBottom w:val="0"/>
          <w:divBdr>
            <w:top w:val="none" w:sz="0" w:space="0" w:color="auto"/>
            <w:left w:val="none" w:sz="0" w:space="0" w:color="auto"/>
            <w:bottom w:val="none" w:sz="0" w:space="0" w:color="auto"/>
            <w:right w:val="none" w:sz="0" w:space="0" w:color="auto"/>
          </w:divBdr>
        </w:div>
        <w:div w:id="10567521">
          <w:marLeft w:val="640"/>
          <w:marRight w:val="0"/>
          <w:marTop w:val="0"/>
          <w:marBottom w:val="0"/>
          <w:divBdr>
            <w:top w:val="none" w:sz="0" w:space="0" w:color="auto"/>
            <w:left w:val="none" w:sz="0" w:space="0" w:color="auto"/>
            <w:bottom w:val="none" w:sz="0" w:space="0" w:color="auto"/>
            <w:right w:val="none" w:sz="0" w:space="0" w:color="auto"/>
          </w:divBdr>
        </w:div>
        <w:div w:id="1964580692">
          <w:marLeft w:val="640"/>
          <w:marRight w:val="0"/>
          <w:marTop w:val="0"/>
          <w:marBottom w:val="0"/>
          <w:divBdr>
            <w:top w:val="none" w:sz="0" w:space="0" w:color="auto"/>
            <w:left w:val="none" w:sz="0" w:space="0" w:color="auto"/>
            <w:bottom w:val="none" w:sz="0" w:space="0" w:color="auto"/>
            <w:right w:val="none" w:sz="0" w:space="0" w:color="auto"/>
          </w:divBdr>
        </w:div>
        <w:div w:id="2067992154">
          <w:marLeft w:val="640"/>
          <w:marRight w:val="0"/>
          <w:marTop w:val="0"/>
          <w:marBottom w:val="0"/>
          <w:divBdr>
            <w:top w:val="none" w:sz="0" w:space="0" w:color="auto"/>
            <w:left w:val="none" w:sz="0" w:space="0" w:color="auto"/>
            <w:bottom w:val="none" w:sz="0" w:space="0" w:color="auto"/>
            <w:right w:val="none" w:sz="0" w:space="0" w:color="auto"/>
          </w:divBdr>
        </w:div>
        <w:div w:id="219949132">
          <w:marLeft w:val="640"/>
          <w:marRight w:val="0"/>
          <w:marTop w:val="0"/>
          <w:marBottom w:val="0"/>
          <w:divBdr>
            <w:top w:val="none" w:sz="0" w:space="0" w:color="auto"/>
            <w:left w:val="none" w:sz="0" w:space="0" w:color="auto"/>
            <w:bottom w:val="none" w:sz="0" w:space="0" w:color="auto"/>
            <w:right w:val="none" w:sz="0" w:space="0" w:color="auto"/>
          </w:divBdr>
        </w:div>
        <w:div w:id="2111586335">
          <w:marLeft w:val="640"/>
          <w:marRight w:val="0"/>
          <w:marTop w:val="0"/>
          <w:marBottom w:val="0"/>
          <w:divBdr>
            <w:top w:val="none" w:sz="0" w:space="0" w:color="auto"/>
            <w:left w:val="none" w:sz="0" w:space="0" w:color="auto"/>
            <w:bottom w:val="none" w:sz="0" w:space="0" w:color="auto"/>
            <w:right w:val="none" w:sz="0" w:space="0" w:color="auto"/>
          </w:divBdr>
        </w:div>
        <w:div w:id="2129660791">
          <w:marLeft w:val="640"/>
          <w:marRight w:val="0"/>
          <w:marTop w:val="0"/>
          <w:marBottom w:val="0"/>
          <w:divBdr>
            <w:top w:val="none" w:sz="0" w:space="0" w:color="auto"/>
            <w:left w:val="none" w:sz="0" w:space="0" w:color="auto"/>
            <w:bottom w:val="none" w:sz="0" w:space="0" w:color="auto"/>
            <w:right w:val="none" w:sz="0" w:space="0" w:color="auto"/>
          </w:divBdr>
        </w:div>
        <w:div w:id="1454132065">
          <w:marLeft w:val="640"/>
          <w:marRight w:val="0"/>
          <w:marTop w:val="0"/>
          <w:marBottom w:val="0"/>
          <w:divBdr>
            <w:top w:val="none" w:sz="0" w:space="0" w:color="auto"/>
            <w:left w:val="none" w:sz="0" w:space="0" w:color="auto"/>
            <w:bottom w:val="none" w:sz="0" w:space="0" w:color="auto"/>
            <w:right w:val="none" w:sz="0" w:space="0" w:color="auto"/>
          </w:divBdr>
        </w:div>
        <w:div w:id="1930112200">
          <w:marLeft w:val="640"/>
          <w:marRight w:val="0"/>
          <w:marTop w:val="0"/>
          <w:marBottom w:val="0"/>
          <w:divBdr>
            <w:top w:val="none" w:sz="0" w:space="0" w:color="auto"/>
            <w:left w:val="none" w:sz="0" w:space="0" w:color="auto"/>
            <w:bottom w:val="none" w:sz="0" w:space="0" w:color="auto"/>
            <w:right w:val="none" w:sz="0" w:space="0" w:color="auto"/>
          </w:divBdr>
        </w:div>
        <w:div w:id="116216286">
          <w:marLeft w:val="640"/>
          <w:marRight w:val="0"/>
          <w:marTop w:val="0"/>
          <w:marBottom w:val="0"/>
          <w:divBdr>
            <w:top w:val="none" w:sz="0" w:space="0" w:color="auto"/>
            <w:left w:val="none" w:sz="0" w:space="0" w:color="auto"/>
            <w:bottom w:val="none" w:sz="0" w:space="0" w:color="auto"/>
            <w:right w:val="none" w:sz="0" w:space="0" w:color="auto"/>
          </w:divBdr>
        </w:div>
        <w:div w:id="1246914344">
          <w:marLeft w:val="640"/>
          <w:marRight w:val="0"/>
          <w:marTop w:val="0"/>
          <w:marBottom w:val="0"/>
          <w:divBdr>
            <w:top w:val="none" w:sz="0" w:space="0" w:color="auto"/>
            <w:left w:val="none" w:sz="0" w:space="0" w:color="auto"/>
            <w:bottom w:val="none" w:sz="0" w:space="0" w:color="auto"/>
            <w:right w:val="none" w:sz="0" w:space="0" w:color="auto"/>
          </w:divBdr>
        </w:div>
        <w:div w:id="424420064">
          <w:marLeft w:val="640"/>
          <w:marRight w:val="0"/>
          <w:marTop w:val="0"/>
          <w:marBottom w:val="0"/>
          <w:divBdr>
            <w:top w:val="none" w:sz="0" w:space="0" w:color="auto"/>
            <w:left w:val="none" w:sz="0" w:space="0" w:color="auto"/>
            <w:bottom w:val="none" w:sz="0" w:space="0" w:color="auto"/>
            <w:right w:val="none" w:sz="0" w:space="0" w:color="auto"/>
          </w:divBdr>
        </w:div>
        <w:div w:id="91824717">
          <w:marLeft w:val="640"/>
          <w:marRight w:val="0"/>
          <w:marTop w:val="0"/>
          <w:marBottom w:val="0"/>
          <w:divBdr>
            <w:top w:val="none" w:sz="0" w:space="0" w:color="auto"/>
            <w:left w:val="none" w:sz="0" w:space="0" w:color="auto"/>
            <w:bottom w:val="none" w:sz="0" w:space="0" w:color="auto"/>
            <w:right w:val="none" w:sz="0" w:space="0" w:color="auto"/>
          </w:divBdr>
        </w:div>
        <w:div w:id="1868981000">
          <w:marLeft w:val="640"/>
          <w:marRight w:val="0"/>
          <w:marTop w:val="0"/>
          <w:marBottom w:val="0"/>
          <w:divBdr>
            <w:top w:val="none" w:sz="0" w:space="0" w:color="auto"/>
            <w:left w:val="none" w:sz="0" w:space="0" w:color="auto"/>
            <w:bottom w:val="none" w:sz="0" w:space="0" w:color="auto"/>
            <w:right w:val="none" w:sz="0" w:space="0" w:color="auto"/>
          </w:divBdr>
        </w:div>
        <w:div w:id="1232733160">
          <w:marLeft w:val="640"/>
          <w:marRight w:val="0"/>
          <w:marTop w:val="0"/>
          <w:marBottom w:val="0"/>
          <w:divBdr>
            <w:top w:val="none" w:sz="0" w:space="0" w:color="auto"/>
            <w:left w:val="none" w:sz="0" w:space="0" w:color="auto"/>
            <w:bottom w:val="none" w:sz="0" w:space="0" w:color="auto"/>
            <w:right w:val="none" w:sz="0" w:space="0" w:color="auto"/>
          </w:divBdr>
        </w:div>
        <w:div w:id="1597447848">
          <w:marLeft w:val="640"/>
          <w:marRight w:val="0"/>
          <w:marTop w:val="0"/>
          <w:marBottom w:val="0"/>
          <w:divBdr>
            <w:top w:val="none" w:sz="0" w:space="0" w:color="auto"/>
            <w:left w:val="none" w:sz="0" w:space="0" w:color="auto"/>
            <w:bottom w:val="none" w:sz="0" w:space="0" w:color="auto"/>
            <w:right w:val="none" w:sz="0" w:space="0" w:color="auto"/>
          </w:divBdr>
        </w:div>
        <w:div w:id="648052694">
          <w:marLeft w:val="640"/>
          <w:marRight w:val="0"/>
          <w:marTop w:val="0"/>
          <w:marBottom w:val="0"/>
          <w:divBdr>
            <w:top w:val="none" w:sz="0" w:space="0" w:color="auto"/>
            <w:left w:val="none" w:sz="0" w:space="0" w:color="auto"/>
            <w:bottom w:val="none" w:sz="0" w:space="0" w:color="auto"/>
            <w:right w:val="none" w:sz="0" w:space="0" w:color="auto"/>
          </w:divBdr>
        </w:div>
        <w:div w:id="1820271860">
          <w:marLeft w:val="640"/>
          <w:marRight w:val="0"/>
          <w:marTop w:val="0"/>
          <w:marBottom w:val="0"/>
          <w:divBdr>
            <w:top w:val="none" w:sz="0" w:space="0" w:color="auto"/>
            <w:left w:val="none" w:sz="0" w:space="0" w:color="auto"/>
            <w:bottom w:val="none" w:sz="0" w:space="0" w:color="auto"/>
            <w:right w:val="none" w:sz="0" w:space="0" w:color="auto"/>
          </w:divBdr>
        </w:div>
        <w:div w:id="1139805082">
          <w:marLeft w:val="640"/>
          <w:marRight w:val="0"/>
          <w:marTop w:val="0"/>
          <w:marBottom w:val="0"/>
          <w:divBdr>
            <w:top w:val="none" w:sz="0" w:space="0" w:color="auto"/>
            <w:left w:val="none" w:sz="0" w:space="0" w:color="auto"/>
            <w:bottom w:val="none" w:sz="0" w:space="0" w:color="auto"/>
            <w:right w:val="none" w:sz="0" w:space="0" w:color="auto"/>
          </w:divBdr>
        </w:div>
        <w:div w:id="231083435">
          <w:marLeft w:val="640"/>
          <w:marRight w:val="0"/>
          <w:marTop w:val="0"/>
          <w:marBottom w:val="0"/>
          <w:divBdr>
            <w:top w:val="none" w:sz="0" w:space="0" w:color="auto"/>
            <w:left w:val="none" w:sz="0" w:space="0" w:color="auto"/>
            <w:bottom w:val="none" w:sz="0" w:space="0" w:color="auto"/>
            <w:right w:val="none" w:sz="0" w:space="0" w:color="auto"/>
          </w:divBdr>
        </w:div>
        <w:div w:id="1776755580">
          <w:marLeft w:val="640"/>
          <w:marRight w:val="0"/>
          <w:marTop w:val="0"/>
          <w:marBottom w:val="0"/>
          <w:divBdr>
            <w:top w:val="none" w:sz="0" w:space="0" w:color="auto"/>
            <w:left w:val="none" w:sz="0" w:space="0" w:color="auto"/>
            <w:bottom w:val="none" w:sz="0" w:space="0" w:color="auto"/>
            <w:right w:val="none" w:sz="0" w:space="0" w:color="auto"/>
          </w:divBdr>
        </w:div>
        <w:div w:id="1650478375">
          <w:marLeft w:val="640"/>
          <w:marRight w:val="0"/>
          <w:marTop w:val="0"/>
          <w:marBottom w:val="0"/>
          <w:divBdr>
            <w:top w:val="none" w:sz="0" w:space="0" w:color="auto"/>
            <w:left w:val="none" w:sz="0" w:space="0" w:color="auto"/>
            <w:bottom w:val="none" w:sz="0" w:space="0" w:color="auto"/>
            <w:right w:val="none" w:sz="0" w:space="0" w:color="auto"/>
          </w:divBdr>
        </w:div>
        <w:div w:id="2102872401">
          <w:marLeft w:val="640"/>
          <w:marRight w:val="0"/>
          <w:marTop w:val="0"/>
          <w:marBottom w:val="0"/>
          <w:divBdr>
            <w:top w:val="none" w:sz="0" w:space="0" w:color="auto"/>
            <w:left w:val="none" w:sz="0" w:space="0" w:color="auto"/>
            <w:bottom w:val="none" w:sz="0" w:space="0" w:color="auto"/>
            <w:right w:val="none" w:sz="0" w:space="0" w:color="auto"/>
          </w:divBdr>
        </w:div>
        <w:div w:id="1222908098">
          <w:marLeft w:val="640"/>
          <w:marRight w:val="0"/>
          <w:marTop w:val="0"/>
          <w:marBottom w:val="0"/>
          <w:divBdr>
            <w:top w:val="none" w:sz="0" w:space="0" w:color="auto"/>
            <w:left w:val="none" w:sz="0" w:space="0" w:color="auto"/>
            <w:bottom w:val="none" w:sz="0" w:space="0" w:color="auto"/>
            <w:right w:val="none" w:sz="0" w:space="0" w:color="auto"/>
          </w:divBdr>
        </w:div>
        <w:div w:id="1352101773">
          <w:marLeft w:val="640"/>
          <w:marRight w:val="0"/>
          <w:marTop w:val="0"/>
          <w:marBottom w:val="0"/>
          <w:divBdr>
            <w:top w:val="none" w:sz="0" w:space="0" w:color="auto"/>
            <w:left w:val="none" w:sz="0" w:space="0" w:color="auto"/>
            <w:bottom w:val="none" w:sz="0" w:space="0" w:color="auto"/>
            <w:right w:val="none" w:sz="0" w:space="0" w:color="auto"/>
          </w:divBdr>
        </w:div>
        <w:div w:id="316737457">
          <w:marLeft w:val="640"/>
          <w:marRight w:val="0"/>
          <w:marTop w:val="0"/>
          <w:marBottom w:val="0"/>
          <w:divBdr>
            <w:top w:val="none" w:sz="0" w:space="0" w:color="auto"/>
            <w:left w:val="none" w:sz="0" w:space="0" w:color="auto"/>
            <w:bottom w:val="none" w:sz="0" w:space="0" w:color="auto"/>
            <w:right w:val="none" w:sz="0" w:space="0" w:color="auto"/>
          </w:divBdr>
        </w:div>
        <w:div w:id="158039831">
          <w:marLeft w:val="640"/>
          <w:marRight w:val="0"/>
          <w:marTop w:val="0"/>
          <w:marBottom w:val="0"/>
          <w:divBdr>
            <w:top w:val="none" w:sz="0" w:space="0" w:color="auto"/>
            <w:left w:val="none" w:sz="0" w:space="0" w:color="auto"/>
            <w:bottom w:val="none" w:sz="0" w:space="0" w:color="auto"/>
            <w:right w:val="none" w:sz="0" w:space="0" w:color="auto"/>
          </w:divBdr>
        </w:div>
        <w:div w:id="1337610574">
          <w:marLeft w:val="640"/>
          <w:marRight w:val="0"/>
          <w:marTop w:val="0"/>
          <w:marBottom w:val="0"/>
          <w:divBdr>
            <w:top w:val="none" w:sz="0" w:space="0" w:color="auto"/>
            <w:left w:val="none" w:sz="0" w:space="0" w:color="auto"/>
            <w:bottom w:val="none" w:sz="0" w:space="0" w:color="auto"/>
            <w:right w:val="none" w:sz="0" w:space="0" w:color="auto"/>
          </w:divBdr>
        </w:div>
        <w:div w:id="1172456746">
          <w:marLeft w:val="640"/>
          <w:marRight w:val="0"/>
          <w:marTop w:val="0"/>
          <w:marBottom w:val="0"/>
          <w:divBdr>
            <w:top w:val="none" w:sz="0" w:space="0" w:color="auto"/>
            <w:left w:val="none" w:sz="0" w:space="0" w:color="auto"/>
            <w:bottom w:val="none" w:sz="0" w:space="0" w:color="auto"/>
            <w:right w:val="none" w:sz="0" w:space="0" w:color="auto"/>
          </w:divBdr>
        </w:div>
        <w:div w:id="1852990917">
          <w:marLeft w:val="640"/>
          <w:marRight w:val="0"/>
          <w:marTop w:val="0"/>
          <w:marBottom w:val="0"/>
          <w:divBdr>
            <w:top w:val="none" w:sz="0" w:space="0" w:color="auto"/>
            <w:left w:val="none" w:sz="0" w:space="0" w:color="auto"/>
            <w:bottom w:val="none" w:sz="0" w:space="0" w:color="auto"/>
            <w:right w:val="none" w:sz="0" w:space="0" w:color="auto"/>
          </w:divBdr>
        </w:div>
        <w:div w:id="1319770974">
          <w:marLeft w:val="640"/>
          <w:marRight w:val="0"/>
          <w:marTop w:val="0"/>
          <w:marBottom w:val="0"/>
          <w:divBdr>
            <w:top w:val="none" w:sz="0" w:space="0" w:color="auto"/>
            <w:left w:val="none" w:sz="0" w:space="0" w:color="auto"/>
            <w:bottom w:val="none" w:sz="0" w:space="0" w:color="auto"/>
            <w:right w:val="none" w:sz="0" w:space="0" w:color="auto"/>
          </w:divBdr>
        </w:div>
        <w:div w:id="2009628512">
          <w:marLeft w:val="640"/>
          <w:marRight w:val="0"/>
          <w:marTop w:val="0"/>
          <w:marBottom w:val="0"/>
          <w:divBdr>
            <w:top w:val="none" w:sz="0" w:space="0" w:color="auto"/>
            <w:left w:val="none" w:sz="0" w:space="0" w:color="auto"/>
            <w:bottom w:val="none" w:sz="0" w:space="0" w:color="auto"/>
            <w:right w:val="none" w:sz="0" w:space="0" w:color="auto"/>
          </w:divBdr>
        </w:div>
        <w:div w:id="676660604">
          <w:marLeft w:val="640"/>
          <w:marRight w:val="0"/>
          <w:marTop w:val="0"/>
          <w:marBottom w:val="0"/>
          <w:divBdr>
            <w:top w:val="none" w:sz="0" w:space="0" w:color="auto"/>
            <w:left w:val="none" w:sz="0" w:space="0" w:color="auto"/>
            <w:bottom w:val="none" w:sz="0" w:space="0" w:color="auto"/>
            <w:right w:val="none" w:sz="0" w:space="0" w:color="auto"/>
          </w:divBdr>
        </w:div>
        <w:div w:id="1803187914">
          <w:marLeft w:val="640"/>
          <w:marRight w:val="0"/>
          <w:marTop w:val="0"/>
          <w:marBottom w:val="0"/>
          <w:divBdr>
            <w:top w:val="none" w:sz="0" w:space="0" w:color="auto"/>
            <w:left w:val="none" w:sz="0" w:space="0" w:color="auto"/>
            <w:bottom w:val="none" w:sz="0" w:space="0" w:color="auto"/>
            <w:right w:val="none" w:sz="0" w:space="0" w:color="auto"/>
          </w:divBdr>
        </w:div>
        <w:div w:id="1538814758">
          <w:marLeft w:val="640"/>
          <w:marRight w:val="0"/>
          <w:marTop w:val="0"/>
          <w:marBottom w:val="0"/>
          <w:divBdr>
            <w:top w:val="none" w:sz="0" w:space="0" w:color="auto"/>
            <w:left w:val="none" w:sz="0" w:space="0" w:color="auto"/>
            <w:bottom w:val="none" w:sz="0" w:space="0" w:color="auto"/>
            <w:right w:val="none" w:sz="0" w:space="0" w:color="auto"/>
          </w:divBdr>
        </w:div>
        <w:div w:id="420218667">
          <w:marLeft w:val="640"/>
          <w:marRight w:val="0"/>
          <w:marTop w:val="0"/>
          <w:marBottom w:val="0"/>
          <w:divBdr>
            <w:top w:val="none" w:sz="0" w:space="0" w:color="auto"/>
            <w:left w:val="none" w:sz="0" w:space="0" w:color="auto"/>
            <w:bottom w:val="none" w:sz="0" w:space="0" w:color="auto"/>
            <w:right w:val="none" w:sz="0" w:space="0" w:color="auto"/>
          </w:divBdr>
        </w:div>
        <w:div w:id="2001500681">
          <w:marLeft w:val="640"/>
          <w:marRight w:val="0"/>
          <w:marTop w:val="0"/>
          <w:marBottom w:val="0"/>
          <w:divBdr>
            <w:top w:val="none" w:sz="0" w:space="0" w:color="auto"/>
            <w:left w:val="none" w:sz="0" w:space="0" w:color="auto"/>
            <w:bottom w:val="none" w:sz="0" w:space="0" w:color="auto"/>
            <w:right w:val="none" w:sz="0" w:space="0" w:color="auto"/>
          </w:divBdr>
        </w:div>
        <w:div w:id="1431199160">
          <w:marLeft w:val="640"/>
          <w:marRight w:val="0"/>
          <w:marTop w:val="0"/>
          <w:marBottom w:val="0"/>
          <w:divBdr>
            <w:top w:val="none" w:sz="0" w:space="0" w:color="auto"/>
            <w:left w:val="none" w:sz="0" w:space="0" w:color="auto"/>
            <w:bottom w:val="none" w:sz="0" w:space="0" w:color="auto"/>
            <w:right w:val="none" w:sz="0" w:space="0" w:color="auto"/>
          </w:divBdr>
        </w:div>
        <w:div w:id="314185833">
          <w:marLeft w:val="640"/>
          <w:marRight w:val="0"/>
          <w:marTop w:val="0"/>
          <w:marBottom w:val="0"/>
          <w:divBdr>
            <w:top w:val="none" w:sz="0" w:space="0" w:color="auto"/>
            <w:left w:val="none" w:sz="0" w:space="0" w:color="auto"/>
            <w:bottom w:val="none" w:sz="0" w:space="0" w:color="auto"/>
            <w:right w:val="none" w:sz="0" w:space="0" w:color="auto"/>
          </w:divBdr>
        </w:div>
        <w:div w:id="2003967210">
          <w:marLeft w:val="640"/>
          <w:marRight w:val="0"/>
          <w:marTop w:val="0"/>
          <w:marBottom w:val="0"/>
          <w:divBdr>
            <w:top w:val="none" w:sz="0" w:space="0" w:color="auto"/>
            <w:left w:val="none" w:sz="0" w:space="0" w:color="auto"/>
            <w:bottom w:val="none" w:sz="0" w:space="0" w:color="auto"/>
            <w:right w:val="none" w:sz="0" w:space="0" w:color="auto"/>
          </w:divBdr>
        </w:div>
        <w:div w:id="1197160620">
          <w:marLeft w:val="640"/>
          <w:marRight w:val="0"/>
          <w:marTop w:val="0"/>
          <w:marBottom w:val="0"/>
          <w:divBdr>
            <w:top w:val="none" w:sz="0" w:space="0" w:color="auto"/>
            <w:left w:val="none" w:sz="0" w:space="0" w:color="auto"/>
            <w:bottom w:val="none" w:sz="0" w:space="0" w:color="auto"/>
            <w:right w:val="none" w:sz="0" w:space="0" w:color="auto"/>
          </w:divBdr>
        </w:div>
        <w:div w:id="694310359">
          <w:marLeft w:val="640"/>
          <w:marRight w:val="0"/>
          <w:marTop w:val="0"/>
          <w:marBottom w:val="0"/>
          <w:divBdr>
            <w:top w:val="none" w:sz="0" w:space="0" w:color="auto"/>
            <w:left w:val="none" w:sz="0" w:space="0" w:color="auto"/>
            <w:bottom w:val="none" w:sz="0" w:space="0" w:color="auto"/>
            <w:right w:val="none" w:sz="0" w:space="0" w:color="auto"/>
          </w:divBdr>
        </w:div>
        <w:div w:id="1123035322">
          <w:marLeft w:val="640"/>
          <w:marRight w:val="0"/>
          <w:marTop w:val="0"/>
          <w:marBottom w:val="0"/>
          <w:divBdr>
            <w:top w:val="none" w:sz="0" w:space="0" w:color="auto"/>
            <w:left w:val="none" w:sz="0" w:space="0" w:color="auto"/>
            <w:bottom w:val="none" w:sz="0" w:space="0" w:color="auto"/>
            <w:right w:val="none" w:sz="0" w:space="0" w:color="auto"/>
          </w:divBdr>
        </w:div>
        <w:div w:id="1814836382">
          <w:marLeft w:val="640"/>
          <w:marRight w:val="0"/>
          <w:marTop w:val="0"/>
          <w:marBottom w:val="0"/>
          <w:divBdr>
            <w:top w:val="none" w:sz="0" w:space="0" w:color="auto"/>
            <w:left w:val="none" w:sz="0" w:space="0" w:color="auto"/>
            <w:bottom w:val="none" w:sz="0" w:space="0" w:color="auto"/>
            <w:right w:val="none" w:sz="0" w:space="0" w:color="auto"/>
          </w:divBdr>
        </w:div>
        <w:div w:id="602492582">
          <w:marLeft w:val="640"/>
          <w:marRight w:val="0"/>
          <w:marTop w:val="0"/>
          <w:marBottom w:val="0"/>
          <w:divBdr>
            <w:top w:val="none" w:sz="0" w:space="0" w:color="auto"/>
            <w:left w:val="none" w:sz="0" w:space="0" w:color="auto"/>
            <w:bottom w:val="none" w:sz="0" w:space="0" w:color="auto"/>
            <w:right w:val="none" w:sz="0" w:space="0" w:color="auto"/>
          </w:divBdr>
        </w:div>
        <w:div w:id="1577787469">
          <w:marLeft w:val="640"/>
          <w:marRight w:val="0"/>
          <w:marTop w:val="0"/>
          <w:marBottom w:val="0"/>
          <w:divBdr>
            <w:top w:val="none" w:sz="0" w:space="0" w:color="auto"/>
            <w:left w:val="none" w:sz="0" w:space="0" w:color="auto"/>
            <w:bottom w:val="none" w:sz="0" w:space="0" w:color="auto"/>
            <w:right w:val="none" w:sz="0" w:space="0" w:color="auto"/>
          </w:divBdr>
        </w:div>
        <w:div w:id="678045341">
          <w:marLeft w:val="640"/>
          <w:marRight w:val="0"/>
          <w:marTop w:val="0"/>
          <w:marBottom w:val="0"/>
          <w:divBdr>
            <w:top w:val="none" w:sz="0" w:space="0" w:color="auto"/>
            <w:left w:val="none" w:sz="0" w:space="0" w:color="auto"/>
            <w:bottom w:val="none" w:sz="0" w:space="0" w:color="auto"/>
            <w:right w:val="none" w:sz="0" w:space="0" w:color="auto"/>
          </w:divBdr>
        </w:div>
        <w:div w:id="1439908573">
          <w:marLeft w:val="640"/>
          <w:marRight w:val="0"/>
          <w:marTop w:val="0"/>
          <w:marBottom w:val="0"/>
          <w:divBdr>
            <w:top w:val="none" w:sz="0" w:space="0" w:color="auto"/>
            <w:left w:val="none" w:sz="0" w:space="0" w:color="auto"/>
            <w:bottom w:val="none" w:sz="0" w:space="0" w:color="auto"/>
            <w:right w:val="none" w:sz="0" w:space="0" w:color="auto"/>
          </w:divBdr>
        </w:div>
        <w:div w:id="1133138454">
          <w:marLeft w:val="640"/>
          <w:marRight w:val="0"/>
          <w:marTop w:val="0"/>
          <w:marBottom w:val="0"/>
          <w:divBdr>
            <w:top w:val="none" w:sz="0" w:space="0" w:color="auto"/>
            <w:left w:val="none" w:sz="0" w:space="0" w:color="auto"/>
            <w:bottom w:val="none" w:sz="0" w:space="0" w:color="auto"/>
            <w:right w:val="none" w:sz="0" w:space="0" w:color="auto"/>
          </w:divBdr>
        </w:div>
        <w:div w:id="1105349497">
          <w:marLeft w:val="640"/>
          <w:marRight w:val="0"/>
          <w:marTop w:val="0"/>
          <w:marBottom w:val="0"/>
          <w:divBdr>
            <w:top w:val="none" w:sz="0" w:space="0" w:color="auto"/>
            <w:left w:val="none" w:sz="0" w:space="0" w:color="auto"/>
            <w:bottom w:val="none" w:sz="0" w:space="0" w:color="auto"/>
            <w:right w:val="none" w:sz="0" w:space="0" w:color="auto"/>
          </w:divBdr>
        </w:div>
        <w:div w:id="1886211491">
          <w:marLeft w:val="640"/>
          <w:marRight w:val="0"/>
          <w:marTop w:val="0"/>
          <w:marBottom w:val="0"/>
          <w:divBdr>
            <w:top w:val="none" w:sz="0" w:space="0" w:color="auto"/>
            <w:left w:val="none" w:sz="0" w:space="0" w:color="auto"/>
            <w:bottom w:val="none" w:sz="0" w:space="0" w:color="auto"/>
            <w:right w:val="none" w:sz="0" w:space="0" w:color="auto"/>
          </w:divBdr>
        </w:div>
        <w:div w:id="127361138">
          <w:marLeft w:val="640"/>
          <w:marRight w:val="0"/>
          <w:marTop w:val="0"/>
          <w:marBottom w:val="0"/>
          <w:divBdr>
            <w:top w:val="none" w:sz="0" w:space="0" w:color="auto"/>
            <w:left w:val="none" w:sz="0" w:space="0" w:color="auto"/>
            <w:bottom w:val="none" w:sz="0" w:space="0" w:color="auto"/>
            <w:right w:val="none" w:sz="0" w:space="0" w:color="auto"/>
          </w:divBdr>
        </w:div>
        <w:div w:id="647788325">
          <w:marLeft w:val="640"/>
          <w:marRight w:val="0"/>
          <w:marTop w:val="0"/>
          <w:marBottom w:val="0"/>
          <w:divBdr>
            <w:top w:val="none" w:sz="0" w:space="0" w:color="auto"/>
            <w:left w:val="none" w:sz="0" w:space="0" w:color="auto"/>
            <w:bottom w:val="none" w:sz="0" w:space="0" w:color="auto"/>
            <w:right w:val="none" w:sz="0" w:space="0" w:color="auto"/>
          </w:divBdr>
        </w:div>
        <w:div w:id="1733310206">
          <w:marLeft w:val="640"/>
          <w:marRight w:val="0"/>
          <w:marTop w:val="0"/>
          <w:marBottom w:val="0"/>
          <w:divBdr>
            <w:top w:val="none" w:sz="0" w:space="0" w:color="auto"/>
            <w:left w:val="none" w:sz="0" w:space="0" w:color="auto"/>
            <w:bottom w:val="none" w:sz="0" w:space="0" w:color="auto"/>
            <w:right w:val="none" w:sz="0" w:space="0" w:color="auto"/>
          </w:divBdr>
        </w:div>
        <w:div w:id="938026300">
          <w:marLeft w:val="640"/>
          <w:marRight w:val="0"/>
          <w:marTop w:val="0"/>
          <w:marBottom w:val="0"/>
          <w:divBdr>
            <w:top w:val="none" w:sz="0" w:space="0" w:color="auto"/>
            <w:left w:val="none" w:sz="0" w:space="0" w:color="auto"/>
            <w:bottom w:val="none" w:sz="0" w:space="0" w:color="auto"/>
            <w:right w:val="none" w:sz="0" w:space="0" w:color="auto"/>
          </w:divBdr>
        </w:div>
        <w:div w:id="2043050584">
          <w:marLeft w:val="640"/>
          <w:marRight w:val="0"/>
          <w:marTop w:val="0"/>
          <w:marBottom w:val="0"/>
          <w:divBdr>
            <w:top w:val="none" w:sz="0" w:space="0" w:color="auto"/>
            <w:left w:val="none" w:sz="0" w:space="0" w:color="auto"/>
            <w:bottom w:val="none" w:sz="0" w:space="0" w:color="auto"/>
            <w:right w:val="none" w:sz="0" w:space="0" w:color="auto"/>
          </w:divBdr>
        </w:div>
        <w:div w:id="585190603">
          <w:marLeft w:val="640"/>
          <w:marRight w:val="0"/>
          <w:marTop w:val="0"/>
          <w:marBottom w:val="0"/>
          <w:divBdr>
            <w:top w:val="none" w:sz="0" w:space="0" w:color="auto"/>
            <w:left w:val="none" w:sz="0" w:space="0" w:color="auto"/>
            <w:bottom w:val="none" w:sz="0" w:space="0" w:color="auto"/>
            <w:right w:val="none" w:sz="0" w:space="0" w:color="auto"/>
          </w:divBdr>
        </w:div>
        <w:div w:id="378020884">
          <w:marLeft w:val="640"/>
          <w:marRight w:val="0"/>
          <w:marTop w:val="0"/>
          <w:marBottom w:val="0"/>
          <w:divBdr>
            <w:top w:val="none" w:sz="0" w:space="0" w:color="auto"/>
            <w:left w:val="none" w:sz="0" w:space="0" w:color="auto"/>
            <w:bottom w:val="none" w:sz="0" w:space="0" w:color="auto"/>
            <w:right w:val="none" w:sz="0" w:space="0" w:color="auto"/>
          </w:divBdr>
        </w:div>
        <w:div w:id="770975534">
          <w:marLeft w:val="640"/>
          <w:marRight w:val="0"/>
          <w:marTop w:val="0"/>
          <w:marBottom w:val="0"/>
          <w:divBdr>
            <w:top w:val="none" w:sz="0" w:space="0" w:color="auto"/>
            <w:left w:val="none" w:sz="0" w:space="0" w:color="auto"/>
            <w:bottom w:val="none" w:sz="0" w:space="0" w:color="auto"/>
            <w:right w:val="none" w:sz="0" w:space="0" w:color="auto"/>
          </w:divBdr>
        </w:div>
        <w:div w:id="687676298">
          <w:marLeft w:val="640"/>
          <w:marRight w:val="0"/>
          <w:marTop w:val="0"/>
          <w:marBottom w:val="0"/>
          <w:divBdr>
            <w:top w:val="none" w:sz="0" w:space="0" w:color="auto"/>
            <w:left w:val="none" w:sz="0" w:space="0" w:color="auto"/>
            <w:bottom w:val="none" w:sz="0" w:space="0" w:color="auto"/>
            <w:right w:val="none" w:sz="0" w:space="0" w:color="auto"/>
          </w:divBdr>
        </w:div>
        <w:div w:id="202257988">
          <w:marLeft w:val="640"/>
          <w:marRight w:val="0"/>
          <w:marTop w:val="0"/>
          <w:marBottom w:val="0"/>
          <w:divBdr>
            <w:top w:val="none" w:sz="0" w:space="0" w:color="auto"/>
            <w:left w:val="none" w:sz="0" w:space="0" w:color="auto"/>
            <w:bottom w:val="none" w:sz="0" w:space="0" w:color="auto"/>
            <w:right w:val="none" w:sz="0" w:space="0" w:color="auto"/>
          </w:divBdr>
        </w:div>
        <w:div w:id="1766415963">
          <w:marLeft w:val="640"/>
          <w:marRight w:val="0"/>
          <w:marTop w:val="0"/>
          <w:marBottom w:val="0"/>
          <w:divBdr>
            <w:top w:val="none" w:sz="0" w:space="0" w:color="auto"/>
            <w:left w:val="none" w:sz="0" w:space="0" w:color="auto"/>
            <w:bottom w:val="none" w:sz="0" w:space="0" w:color="auto"/>
            <w:right w:val="none" w:sz="0" w:space="0" w:color="auto"/>
          </w:divBdr>
        </w:div>
        <w:div w:id="1870874520">
          <w:marLeft w:val="640"/>
          <w:marRight w:val="0"/>
          <w:marTop w:val="0"/>
          <w:marBottom w:val="0"/>
          <w:divBdr>
            <w:top w:val="none" w:sz="0" w:space="0" w:color="auto"/>
            <w:left w:val="none" w:sz="0" w:space="0" w:color="auto"/>
            <w:bottom w:val="none" w:sz="0" w:space="0" w:color="auto"/>
            <w:right w:val="none" w:sz="0" w:space="0" w:color="auto"/>
          </w:divBdr>
        </w:div>
        <w:div w:id="946228628">
          <w:marLeft w:val="640"/>
          <w:marRight w:val="0"/>
          <w:marTop w:val="0"/>
          <w:marBottom w:val="0"/>
          <w:divBdr>
            <w:top w:val="none" w:sz="0" w:space="0" w:color="auto"/>
            <w:left w:val="none" w:sz="0" w:space="0" w:color="auto"/>
            <w:bottom w:val="none" w:sz="0" w:space="0" w:color="auto"/>
            <w:right w:val="none" w:sz="0" w:space="0" w:color="auto"/>
          </w:divBdr>
        </w:div>
        <w:div w:id="1404137697">
          <w:marLeft w:val="640"/>
          <w:marRight w:val="0"/>
          <w:marTop w:val="0"/>
          <w:marBottom w:val="0"/>
          <w:divBdr>
            <w:top w:val="none" w:sz="0" w:space="0" w:color="auto"/>
            <w:left w:val="none" w:sz="0" w:space="0" w:color="auto"/>
            <w:bottom w:val="none" w:sz="0" w:space="0" w:color="auto"/>
            <w:right w:val="none" w:sz="0" w:space="0" w:color="auto"/>
          </w:divBdr>
        </w:div>
        <w:div w:id="294458451">
          <w:marLeft w:val="640"/>
          <w:marRight w:val="0"/>
          <w:marTop w:val="0"/>
          <w:marBottom w:val="0"/>
          <w:divBdr>
            <w:top w:val="none" w:sz="0" w:space="0" w:color="auto"/>
            <w:left w:val="none" w:sz="0" w:space="0" w:color="auto"/>
            <w:bottom w:val="none" w:sz="0" w:space="0" w:color="auto"/>
            <w:right w:val="none" w:sz="0" w:space="0" w:color="auto"/>
          </w:divBdr>
        </w:div>
        <w:div w:id="1097096260">
          <w:marLeft w:val="640"/>
          <w:marRight w:val="0"/>
          <w:marTop w:val="0"/>
          <w:marBottom w:val="0"/>
          <w:divBdr>
            <w:top w:val="none" w:sz="0" w:space="0" w:color="auto"/>
            <w:left w:val="none" w:sz="0" w:space="0" w:color="auto"/>
            <w:bottom w:val="none" w:sz="0" w:space="0" w:color="auto"/>
            <w:right w:val="none" w:sz="0" w:space="0" w:color="auto"/>
          </w:divBdr>
        </w:div>
        <w:div w:id="1297491810">
          <w:marLeft w:val="640"/>
          <w:marRight w:val="0"/>
          <w:marTop w:val="0"/>
          <w:marBottom w:val="0"/>
          <w:divBdr>
            <w:top w:val="none" w:sz="0" w:space="0" w:color="auto"/>
            <w:left w:val="none" w:sz="0" w:space="0" w:color="auto"/>
            <w:bottom w:val="none" w:sz="0" w:space="0" w:color="auto"/>
            <w:right w:val="none" w:sz="0" w:space="0" w:color="auto"/>
          </w:divBdr>
        </w:div>
        <w:div w:id="1780904309">
          <w:marLeft w:val="640"/>
          <w:marRight w:val="0"/>
          <w:marTop w:val="0"/>
          <w:marBottom w:val="0"/>
          <w:divBdr>
            <w:top w:val="none" w:sz="0" w:space="0" w:color="auto"/>
            <w:left w:val="none" w:sz="0" w:space="0" w:color="auto"/>
            <w:bottom w:val="none" w:sz="0" w:space="0" w:color="auto"/>
            <w:right w:val="none" w:sz="0" w:space="0" w:color="auto"/>
          </w:divBdr>
        </w:div>
        <w:div w:id="967316376">
          <w:marLeft w:val="640"/>
          <w:marRight w:val="0"/>
          <w:marTop w:val="0"/>
          <w:marBottom w:val="0"/>
          <w:divBdr>
            <w:top w:val="none" w:sz="0" w:space="0" w:color="auto"/>
            <w:left w:val="none" w:sz="0" w:space="0" w:color="auto"/>
            <w:bottom w:val="none" w:sz="0" w:space="0" w:color="auto"/>
            <w:right w:val="none" w:sz="0" w:space="0" w:color="auto"/>
          </w:divBdr>
        </w:div>
        <w:div w:id="1168711833">
          <w:marLeft w:val="640"/>
          <w:marRight w:val="0"/>
          <w:marTop w:val="0"/>
          <w:marBottom w:val="0"/>
          <w:divBdr>
            <w:top w:val="none" w:sz="0" w:space="0" w:color="auto"/>
            <w:left w:val="none" w:sz="0" w:space="0" w:color="auto"/>
            <w:bottom w:val="none" w:sz="0" w:space="0" w:color="auto"/>
            <w:right w:val="none" w:sz="0" w:space="0" w:color="auto"/>
          </w:divBdr>
        </w:div>
        <w:div w:id="402411575">
          <w:marLeft w:val="640"/>
          <w:marRight w:val="0"/>
          <w:marTop w:val="0"/>
          <w:marBottom w:val="0"/>
          <w:divBdr>
            <w:top w:val="none" w:sz="0" w:space="0" w:color="auto"/>
            <w:left w:val="none" w:sz="0" w:space="0" w:color="auto"/>
            <w:bottom w:val="none" w:sz="0" w:space="0" w:color="auto"/>
            <w:right w:val="none" w:sz="0" w:space="0" w:color="auto"/>
          </w:divBdr>
        </w:div>
        <w:div w:id="1866554956">
          <w:marLeft w:val="640"/>
          <w:marRight w:val="0"/>
          <w:marTop w:val="0"/>
          <w:marBottom w:val="0"/>
          <w:divBdr>
            <w:top w:val="none" w:sz="0" w:space="0" w:color="auto"/>
            <w:left w:val="none" w:sz="0" w:space="0" w:color="auto"/>
            <w:bottom w:val="none" w:sz="0" w:space="0" w:color="auto"/>
            <w:right w:val="none" w:sz="0" w:space="0" w:color="auto"/>
          </w:divBdr>
        </w:div>
        <w:div w:id="582449285">
          <w:marLeft w:val="640"/>
          <w:marRight w:val="0"/>
          <w:marTop w:val="0"/>
          <w:marBottom w:val="0"/>
          <w:divBdr>
            <w:top w:val="none" w:sz="0" w:space="0" w:color="auto"/>
            <w:left w:val="none" w:sz="0" w:space="0" w:color="auto"/>
            <w:bottom w:val="none" w:sz="0" w:space="0" w:color="auto"/>
            <w:right w:val="none" w:sz="0" w:space="0" w:color="auto"/>
          </w:divBdr>
        </w:div>
        <w:div w:id="1122382552">
          <w:marLeft w:val="640"/>
          <w:marRight w:val="0"/>
          <w:marTop w:val="0"/>
          <w:marBottom w:val="0"/>
          <w:divBdr>
            <w:top w:val="none" w:sz="0" w:space="0" w:color="auto"/>
            <w:left w:val="none" w:sz="0" w:space="0" w:color="auto"/>
            <w:bottom w:val="none" w:sz="0" w:space="0" w:color="auto"/>
            <w:right w:val="none" w:sz="0" w:space="0" w:color="auto"/>
          </w:divBdr>
        </w:div>
        <w:div w:id="241336108">
          <w:marLeft w:val="640"/>
          <w:marRight w:val="0"/>
          <w:marTop w:val="0"/>
          <w:marBottom w:val="0"/>
          <w:divBdr>
            <w:top w:val="none" w:sz="0" w:space="0" w:color="auto"/>
            <w:left w:val="none" w:sz="0" w:space="0" w:color="auto"/>
            <w:bottom w:val="none" w:sz="0" w:space="0" w:color="auto"/>
            <w:right w:val="none" w:sz="0" w:space="0" w:color="auto"/>
          </w:divBdr>
        </w:div>
        <w:div w:id="1588490725">
          <w:marLeft w:val="640"/>
          <w:marRight w:val="0"/>
          <w:marTop w:val="0"/>
          <w:marBottom w:val="0"/>
          <w:divBdr>
            <w:top w:val="none" w:sz="0" w:space="0" w:color="auto"/>
            <w:left w:val="none" w:sz="0" w:space="0" w:color="auto"/>
            <w:bottom w:val="none" w:sz="0" w:space="0" w:color="auto"/>
            <w:right w:val="none" w:sz="0" w:space="0" w:color="auto"/>
          </w:divBdr>
        </w:div>
        <w:div w:id="2051418722">
          <w:marLeft w:val="640"/>
          <w:marRight w:val="0"/>
          <w:marTop w:val="0"/>
          <w:marBottom w:val="0"/>
          <w:divBdr>
            <w:top w:val="none" w:sz="0" w:space="0" w:color="auto"/>
            <w:left w:val="none" w:sz="0" w:space="0" w:color="auto"/>
            <w:bottom w:val="none" w:sz="0" w:space="0" w:color="auto"/>
            <w:right w:val="none" w:sz="0" w:space="0" w:color="auto"/>
          </w:divBdr>
        </w:div>
      </w:divsChild>
    </w:div>
    <w:div w:id="360908567">
      <w:bodyDiv w:val="1"/>
      <w:marLeft w:val="0"/>
      <w:marRight w:val="0"/>
      <w:marTop w:val="0"/>
      <w:marBottom w:val="0"/>
      <w:divBdr>
        <w:top w:val="none" w:sz="0" w:space="0" w:color="auto"/>
        <w:left w:val="none" w:sz="0" w:space="0" w:color="auto"/>
        <w:bottom w:val="none" w:sz="0" w:space="0" w:color="auto"/>
        <w:right w:val="none" w:sz="0" w:space="0" w:color="auto"/>
      </w:divBdr>
      <w:divsChild>
        <w:div w:id="1718973790">
          <w:marLeft w:val="640"/>
          <w:marRight w:val="0"/>
          <w:marTop w:val="0"/>
          <w:marBottom w:val="0"/>
          <w:divBdr>
            <w:top w:val="none" w:sz="0" w:space="0" w:color="auto"/>
            <w:left w:val="none" w:sz="0" w:space="0" w:color="auto"/>
            <w:bottom w:val="none" w:sz="0" w:space="0" w:color="auto"/>
            <w:right w:val="none" w:sz="0" w:space="0" w:color="auto"/>
          </w:divBdr>
        </w:div>
        <w:div w:id="1082869037">
          <w:marLeft w:val="640"/>
          <w:marRight w:val="0"/>
          <w:marTop w:val="0"/>
          <w:marBottom w:val="0"/>
          <w:divBdr>
            <w:top w:val="none" w:sz="0" w:space="0" w:color="auto"/>
            <w:left w:val="none" w:sz="0" w:space="0" w:color="auto"/>
            <w:bottom w:val="none" w:sz="0" w:space="0" w:color="auto"/>
            <w:right w:val="none" w:sz="0" w:space="0" w:color="auto"/>
          </w:divBdr>
        </w:div>
        <w:div w:id="1646817991">
          <w:marLeft w:val="640"/>
          <w:marRight w:val="0"/>
          <w:marTop w:val="0"/>
          <w:marBottom w:val="0"/>
          <w:divBdr>
            <w:top w:val="none" w:sz="0" w:space="0" w:color="auto"/>
            <w:left w:val="none" w:sz="0" w:space="0" w:color="auto"/>
            <w:bottom w:val="none" w:sz="0" w:space="0" w:color="auto"/>
            <w:right w:val="none" w:sz="0" w:space="0" w:color="auto"/>
          </w:divBdr>
        </w:div>
        <w:div w:id="1944608003">
          <w:marLeft w:val="640"/>
          <w:marRight w:val="0"/>
          <w:marTop w:val="0"/>
          <w:marBottom w:val="0"/>
          <w:divBdr>
            <w:top w:val="none" w:sz="0" w:space="0" w:color="auto"/>
            <w:left w:val="none" w:sz="0" w:space="0" w:color="auto"/>
            <w:bottom w:val="none" w:sz="0" w:space="0" w:color="auto"/>
            <w:right w:val="none" w:sz="0" w:space="0" w:color="auto"/>
          </w:divBdr>
        </w:div>
        <w:div w:id="1815872045">
          <w:marLeft w:val="640"/>
          <w:marRight w:val="0"/>
          <w:marTop w:val="0"/>
          <w:marBottom w:val="0"/>
          <w:divBdr>
            <w:top w:val="none" w:sz="0" w:space="0" w:color="auto"/>
            <w:left w:val="none" w:sz="0" w:space="0" w:color="auto"/>
            <w:bottom w:val="none" w:sz="0" w:space="0" w:color="auto"/>
            <w:right w:val="none" w:sz="0" w:space="0" w:color="auto"/>
          </w:divBdr>
        </w:div>
        <w:div w:id="131605386">
          <w:marLeft w:val="640"/>
          <w:marRight w:val="0"/>
          <w:marTop w:val="0"/>
          <w:marBottom w:val="0"/>
          <w:divBdr>
            <w:top w:val="none" w:sz="0" w:space="0" w:color="auto"/>
            <w:left w:val="none" w:sz="0" w:space="0" w:color="auto"/>
            <w:bottom w:val="none" w:sz="0" w:space="0" w:color="auto"/>
            <w:right w:val="none" w:sz="0" w:space="0" w:color="auto"/>
          </w:divBdr>
        </w:div>
        <w:div w:id="1964773202">
          <w:marLeft w:val="640"/>
          <w:marRight w:val="0"/>
          <w:marTop w:val="0"/>
          <w:marBottom w:val="0"/>
          <w:divBdr>
            <w:top w:val="none" w:sz="0" w:space="0" w:color="auto"/>
            <w:left w:val="none" w:sz="0" w:space="0" w:color="auto"/>
            <w:bottom w:val="none" w:sz="0" w:space="0" w:color="auto"/>
            <w:right w:val="none" w:sz="0" w:space="0" w:color="auto"/>
          </w:divBdr>
        </w:div>
        <w:div w:id="1406999179">
          <w:marLeft w:val="640"/>
          <w:marRight w:val="0"/>
          <w:marTop w:val="0"/>
          <w:marBottom w:val="0"/>
          <w:divBdr>
            <w:top w:val="none" w:sz="0" w:space="0" w:color="auto"/>
            <w:left w:val="none" w:sz="0" w:space="0" w:color="auto"/>
            <w:bottom w:val="none" w:sz="0" w:space="0" w:color="auto"/>
            <w:right w:val="none" w:sz="0" w:space="0" w:color="auto"/>
          </w:divBdr>
        </w:div>
        <w:div w:id="1512527287">
          <w:marLeft w:val="640"/>
          <w:marRight w:val="0"/>
          <w:marTop w:val="0"/>
          <w:marBottom w:val="0"/>
          <w:divBdr>
            <w:top w:val="none" w:sz="0" w:space="0" w:color="auto"/>
            <w:left w:val="none" w:sz="0" w:space="0" w:color="auto"/>
            <w:bottom w:val="none" w:sz="0" w:space="0" w:color="auto"/>
            <w:right w:val="none" w:sz="0" w:space="0" w:color="auto"/>
          </w:divBdr>
        </w:div>
        <w:div w:id="1908221079">
          <w:marLeft w:val="640"/>
          <w:marRight w:val="0"/>
          <w:marTop w:val="0"/>
          <w:marBottom w:val="0"/>
          <w:divBdr>
            <w:top w:val="none" w:sz="0" w:space="0" w:color="auto"/>
            <w:left w:val="none" w:sz="0" w:space="0" w:color="auto"/>
            <w:bottom w:val="none" w:sz="0" w:space="0" w:color="auto"/>
            <w:right w:val="none" w:sz="0" w:space="0" w:color="auto"/>
          </w:divBdr>
        </w:div>
        <w:div w:id="1216820408">
          <w:marLeft w:val="640"/>
          <w:marRight w:val="0"/>
          <w:marTop w:val="0"/>
          <w:marBottom w:val="0"/>
          <w:divBdr>
            <w:top w:val="none" w:sz="0" w:space="0" w:color="auto"/>
            <w:left w:val="none" w:sz="0" w:space="0" w:color="auto"/>
            <w:bottom w:val="none" w:sz="0" w:space="0" w:color="auto"/>
            <w:right w:val="none" w:sz="0" w:space="0" w:color="auto"/>
          </w:divBdr>
        </w:div>
        <w:div w:id="17319159">
          <w:marLeft w:val="640"/>
          <w:marRight w:val="0"/>
          <w:marTop w:val="0"/>
          <w:marBottom w:val="0"/>
          <w:divBdr>
            <w:top w:val="none" w:sz="0" w:space="0" w:color="auto"/>
            <w:left w:val="none" w:sz="0" w:space="0" w:color="auto"/>
            <w:bottom w:val="none" w:sz="0" w:space="0" w:color="auto"/>
            <w:right w:val="none" w:sz="0" w:space="0" w:color="auto"/>
          </w:divBdr>
        </w:div>
        <w:div w:id="1591229694">
          <w:marLeft w:val="640"/>
          <w:marRight w:val="0"/>
          <w:marTop w:val="0"/>
          <w:marBottom w:val="0"/>
          <w:divBdr>
            <w:top w:val="none" w:sz="0" w:space="0" w:color="auto"/>
            <w:left w:val="none" w:sz="0" w:space="0" w:color="auto"/>
            <w:bottom w:val="none" w:sz="0" w:space="0" w:color="auto"/>
            <w:right w:val="none" w:sz="0" w:space="0" w:color="auto"/>
          </w:divBdr>
        </w:div>
        <w:div w:id="1974939861">
          <w:marLeft w:val="640"/>
          <w:marRight w:val="0"/>
          <w:marTop w:val="0"/>
          <w:marBottom w:val="0"/>
          <w:divBdr>
            <w:top w:val="none" w:sz="0" w:space="0" w:color="auto"/>
            <w:left w:val="none" w:sz="0" w:space="0" w:color="auto"/>
            <w:bottom w:val="none" w:sz="0" w:space="0" w:color="auto"/>
            <w:right w:val="none" w:sz="0" w:space="0" w:color="auto"/>
          </w:divBdr>
        </w:div>
        <w:div w:id="1687514193">
          <w:marLeft w:val="640"/>
          <w:marRight w:val="0"/>
          <w:marTop w:val="0"/>
          <w:marBottom w:val="0"/>
          <w:divBdr>
            <w:top w:val="none" w:sz="0" w:space="0" w:color="auto"/>
            <w:left w:val="none" w:sz="0" w:space="0" w:color="auto"/>
            <w:bottom w:val="none" w:sz="0" w:space="0" w:color="auto"/>
            <w:right w:val="none" w:sz="0" w:space="0" w:color="auto"/>
          </w:divBdr>
        </w:div>
        <w:div w:id="2109234998">
          <w:marLeft w:val="640"/>
          <w:marRight w:val="0"/>
          <w:marTop w:val="0"/>
          <w:marBottom w:val="0"/>
          <w:divBdr>
            <w:top w:val="none" w:sz="0" w:space="0" w:color="auto"/>
            <w:left w:val="none" w:sz="0" w:space="0" w:color="auto"/>
            <w:bottom w:val="none" w:sz="0" w:space="0" w:color="auto"/>
            <w:right w:val="none" w:sz="0" w:space="0" w:color="auto"/>
          </w:divBdr>
        </w:div>
        <w:div w:id="761030921">
          <w:marLeft w:val="640"/>
          <w:marRight w:val="0"/>
          <w:marTop w:val="0"/>
          <w:marBottom w:val="0"/>
          <w:divBdr>
            <w:top w:val="none" w:sz="0" w:space="0" w:color="auto"/>
            <w:left w:val="none" w:sz="0" w:space="0" w:color="auto"/>
            <w:bottom w:val="none" w:sz="0" w:space="0" w:color="auto"/>
            <w:right w:val="none" w:sz="0" w:space="0" w:color="auto"/>
          </w:divBdr>
        </w:div>
        <w:div w:id="325086416">
          <w:marLeft w:val="640"/>
          <w:marRight w:val="0"/>
          <w:marTop w:val="0"/>
          <w:marBottom w:val="0"/>
          <w:divBdr>
            <w:top w:val="none" w:sz="0" w:space="0" w:color="auto"/>
            <w:left w:val="none" w:sz="0" w:space="0" w:color="auto"/>
            <w:bottom w:val="none" w:sz="0" w:space="0" w:color="auto"/>
            <w:right w:val="none" w:sz="0" w:space="0" w:color="auto"/>
          </w:divBdr>
        </w:div>
        <w:div w:id="26413324">
          <w:marLeft w:val="640"/>
          <w:marRight w:val="0"/>
          <w:marTop w:val="0"/>
          <w:marBottom w:val="0"/>
          <w:divBdr>
            <w:top w:val="none" w:sz="0" w:space="0" w:color="auto"/>
            <w:left w:val="none" w:sz="0" w:space="0" w:color="auto"/>
            <w:bottom w:val="none" w:sz="0" w:space="0" w:color="auto"/>
            <w:right w:val="none" w:sz="0" w:space="0" w:color="auto"/>
          </w:divBdr>
        </w:div>
        <w:div w:id="613947792">
          <w:marLeft w:val="640"/>
          <w:marRight w:val="0"/>
          <w:marTop w:val="0"/>
          <w:marBottom w:val="0"/>
          <w:divBdr>
            <w:top w:val="none" w:sz="0" w:space="0" w:color="auto"/>
            <w:left w:val="none" w:sz="0" w:space="0" w:color="auto"/>
            <w:bottom w:val="none" w:sz="0" w:space="0" w:color="auto"/>
            <w:right w:val="none" w:sz="0" w:space="0" w:color="auto"/>
          </w:divBdr>
        </w:div>
        <w:div w:id="768240689">
          <w:marLeft w:val="640"/>
          <w:marRight w:val="0"/>
          <w:marTop w:val="0"/>
          <w:marBottom w:val="0"/>
          <w:divBdr>
            <w:top w:val="none" w:sz="0" w:space="0" w:color="auto"/>
            <w:left w:val="none" w:sz="0" w:space="0" w:color="auto"/>
            <w:bottom w:val="none" w:sz="0" w:space="0" w:color="auto"/>
            <w:right w:val="none" w:sz="0" w:space="0" w:color="auto"/>
          </w:divBdr>
        </w:div>
        <w:div w:id="974988707">
          <w:marLeft w:val="640"/>
          <w:marRight w:val="0"/>
          <w:marTop w:val="0"/>
          <w:marBottom w:val="0"/>
          <w:divBdr>
            <w:top w:val="none" w:sz="0" w:space="0" w:color="auto"/>
            <w:left w:val="none" w:sz="0" w:space="0" w:color="auto"/>
            <w:bottom w:val="none" w:sz="0" w:space="0" w:color="auto"/>
            <w:right w:val="none" w:sz="0" w:space="0" w:color="auto"/>
          </w:divBdr>
        </w:div>
        <w:div w:id="1914774236">
          <w:marLeft w:val="640"/>
          <w:marRight w:val="0"/>
          <w:marTop w:val="0"/>
          <w:marBottom w:val="0"/>
          <w:divBdr>
            <w:top w:val="none" w:sz="0" w:space="0" w:color="auto"/>
            <w:left w:val="none" w:sz="0" w:space="0" w:color="auto"/>
            <w:bottom w:val="none" w:sz="0" w:space="0" w:color="auto"/>
            <w:right w:val="none" w:sz="0" w:space="0" w:color="auto"/>
          </w:divBdr>
        </w:div>
        <w:div w:id="1609242617">
          <w:marLeft w:val="640"/>
          <w:marRight w:val="0"/>
          <w:marTop w:val="0"/>
          <w:marBottom w:val="0"/>
          <w:divBdr>
            <w:top w:val="none" w:sz="0" w:space="0" w:color="auto"/>
            <w:left w:val="none" w:sz="0" w:space="0" w:color="auto"/>
            <w:bottom w:val="none" w:sz="0" w:space="0" w:color="auto"/>
            <w:right w:val="none" w:sz="0" w:space="0" w:color="auto"/>
          </w:divBdr>
        </w:div>
        <w:div w:id="1276214031">
          <w:marLeft w:val="640"/>
          <w:marRight w:val="0"/>
          <w:marTop w:val="0"/>
          <w:marBottom w:val="0"/>
          <w:divBdr>
            <w:top w:val="none" w:sz="0" w:space="0" w:color="auto"/>
            <w:left w:val="none" w:sz="0" w:space="0" w:color="auto"/>
            <w:bottom w:val="none" w:sz="0" w:space="0" w:color="auto"/>
            <w:right w:val="none" w:sz="0" w:space="0" w:color="auto"/>
          </w:divBdr>
        </w:div>
        <w:div w:id="165558931">
          <w:marLeft w:val="640"/>
          <w:marRight w:val="0"/>
          <w:marTop w:val="0"/>
          <w:marBottom w:val="0"/>
          <w:divBdr>
            <w:top w:val="none" w:sz="0" w:space="0" w:color="auto"/>
            <w:left w:val="none" w:sz="0" w:space="0" w:color="auto"/>
            <w:bottom w:val="none" w:sz="0" w:space="0" w:color="auto"/>
            <w:right w:val="none" w:sz="0" w:space="0" w:color="auto"/>
          </w:divBdr>
        </w:div>
        <w:div w:id="967127675">
          <w:marLeft w:val="640"/>
          <w:marRight w:val="0"/>
          <w:marTop w:val="0"/>
          <w:marBottom w:val="0"/>
          <w:divBdr>
            <w:top w:val="none" w:sz="0" w:space="0" w:color="auto"/>
            <w:left w:val="none" w:sz="0" w:space="0" w:color="auto"/>
            <w:bottom w:val="none" w:sz="0" w:space="0" w:color="auto"/>
            <w:right w:val="none" w:sz="0" w:space="0" w:color="auto"/>
          </w:divBdr>
        </w:div>
        <w:div w:id="751125092">
          <w:marLeft w:val="640"/>
          <w:marRight w:val="0"/>
          <w:marTop w:val="0"/>
          <w:marBottom w:val="0"/>
          <w:divBdr>
            <w:top w:val="none" w:sz="0" w:space="0" w:color="auto"/>
            <w:left w:val="none" w:sz="0" w:space="0" w:color="auto"/>
            <w:bottom w:val="none" w:sz="0" w:space="0" w:color="auto"/>
            <w:right w:val="none" w:sz="0" w:space="0" w:color="auto"/>
          </w:divBdr>
        </w:div>
        <w:div w:id="283855135">
          <w:marLeft w:val="640"/>
          <w:marRight w:val="0"/>
          <w:marTop w:val="0"/>
          <w:marBottom w:val="0"/>
          <w:divBdr>
            <w:top w:val="none" w:sz="0" w:space="0" w:color="auto"/>
            <w:left w:val="none" w:sz="0" w:space="0" w:color="auto"/>
            <w:bottom w:val="none" w:sz="0" w:space="0" w:color="auto"/>
            <w:right w:val="none" w:sz="0" w:space="0" w:color="auto"/>
          </w:divBdr>
        </w:div>
        <w:div w:id="1107653767">
          <w:marLeft w:val="640"/>
          <w:marRight w:val="0"/>
          <w:marTop w:val="0"/>
          <w:marBottom w:val="0"/>
          <w:divBdr>
            <w:top w:val="none" w:sz="0" w:space="0" w:color="auto"/>
            <w:left w:val="none" w:sz="0" w:space="0" w:color="auto"/>
            <w:bottom w:val="none" w:sz="0" w:space="0" w:color="auto"/>
            <w:right w:val="none" w:sz="0" w:space="0" w:color="auto"/>
          </w:divBdr>
        </w:div>
        <w:div w:id="111704610">
          <w:marLeft w:val="640"/>
          <w:marRight w:val="0"/>
          <w:marTop w:val="0"/>
          <w:marBottom w:val="0"/>
          <w:divBdr>
            <w:top w:val="none" w:sz="0" w:space="0" w:color="auto"/>
            <w:left w:val="none" w:sz="0" w:space="0" w:color="auto"/>
            <w:bottom w:val="none" w:sz="0" w:space="0" w:color="auto"/>
            <w:right w:val="none" w:sz="0" w:space="0" w:color="auto"/>
          </w:divBdr>
        </w:div>
        <w:div w:id="415369081">
          <w:marLeft w:val="640"/>
          <w:marRight w:val="0"/>
          <w:marTop w:val="0"/>
          <w:marBottom w:val="0"/>
          <w:divBdr>
            <w:top w:val="none" w:sz="0" w:space="0" w:color="auto"/>
            <w:left w:val="none" w:sz="0" w:space="0" w:color="auto"/>
            <w:bottom w:val="none" w:sz="0" w:space="0" w:color="auto"/>
            <w:right w:val="none" w:sz="0" w:space="0" w:color="auto"/>
          </w:divBdr>
        </w:div>
        <w:div w:id="824786065">
          <w:marLeft w:val="640"/>
          <w:marRight w:val="0"/>
          <w:marTop w:val="0"/>
          <w:marBottom w:val="0"/>
          <w:divBdr>
            <w:top w:val="none" w:sz="0" w:space="0" w:color="auto"/>
            <w:left w:val="none" w:sz="0" w:space="0" w:color="auto"/>
            <w:bottom w:val="none" w:sz="0" w:space="0" w:color="auto"/>
            <w:right w:val="none" w:sz="0" w:space="0" w:color="auto"/>
          </w:divBdr>
        </w:div>
        <w:div w:id="528488995">
          <w:marLeft w:val="640"/>
          <w:marRight w:val="0"/>
          <w:marTop w:val="0"/>
          <w:marBottom w:val="0"/>
          <w:divBdr>
            <w:top w:val="none" w:sz="0" w:space="0" w:color="auto"/>
            <w:left w:val="none" w:sz="0" w:space="0" w:color="auto"/>
            <w:bottom w:val="none" w:sz="0" w:space="0" w:color="auto"/>
            <w:right w:val="none" w:sz="0" w:space="0" w:color="auto"/>
          </w:divBdr>
        </w:div>
        <w:div w:id="1074162829">
          <w:marLeft w:val="640"/>
          <w:marRight w:val="0"/>
          <w:marTop w:val="0"/>
          <w:marBottom w:val="0"/>
          <w:divBdr>
            <w:top w:val="none" w:sz="0" w:space="0" w:color="auto"/>
            <w:left w:val="none" w:sz="0" w:space="0" w:color="auto"/>
            <w:bottom w:val="none" w:sz="0" w:space="0" w:color="auto"/>
            <w:right w:val="none" w:sz="0" w:space="0" w:color="auto"/>
          </w:divBdr>
        </w:div>
        <w:div w:id="276260382">
          <w:marLeft w:val="640"/>
          <w:marRight w:val="0"/>
          <w:marTop w:val="0"/>
          <w:marBottom w:val="0"/>
          <w:divBdr>
            <w:top w:val="none" w:sz="0" w:space="0" w:color="auto"/>
            <w:left w:val="none" w:sz="0" w:space="0" w:color="auto"/>
            <w:bottom w:val="none" w:sz="0" w:space="0" w:color="auto"/>
            <w:right w:val="none" w:sz="0" w:space="0" w:color="auto"/>
          </w:divBdr>
        </w:div>
        <w:div w:id="796723072">
          <w:marLeft w:val="640"/>
          <w:marRight w:val="0"/>
          <w:marTop w:val="0"/>
          <w:marBottom w:val="0"/>
          <w:divBdr>
            <w:top w:val="none" w:sz="0" w:space="0" w:color="auto"/>
            <w:left w:val="none" w:sz="0" w:space="0" w:color="auto"/>
            <w:bottom w:val="none" w:sz="0" w:space="0" w:color="auto"/>
            <w:right w:val="none" w:sz="0" w:space="0" w:color="auto"/>
          </w:divBdr>
        </w:div>
        <w:div w:id="913591694">
          <w:marLeft w:val="640"/>
          <w:marRight w:val="0"/>
          <w:marTop w:val="0"/>
          <w:marBottom w:val="0"/>
          <w:divBdr>
            <w:top w:val="none" w:sz="0" w:space="0" w:color="auto"/>
            <w:left w:val="none" w:sz="0" w:space="0" w:color="auto"/>
            <w:bottom w:val="none" w:sz="0" w:space="0" w:color="auto"/>
            <w:right w:val="none" w:sz="0" w:space="0" w:color="auto"/>
          </w:divBdr>
        </w:div>
        <w:div w:id="1547568260">
          <w:marLeft w:val="640"/>
          <w:marRight w:val="0"/>
          <w:marTop w:val="0"/>
          <w:marBottom w:val="0"/>
          <w:divBdr>
            <w:top w:val="none" w:sz="0" w:space="0" w:color="auto"/>
            <w:left w:val="none" w:sz="0" w:space="0" w:color="auto"/>
            <w:bottom w:val="none" w:sz="0" w:space="0" w:color="auto"/>
            <w:right w:val="none" w:sz="0" w:space="0" w:color="auto"/>
          </w:divBdr>
        </w:div>
        <w:div w:id="1084298505">
          <w:marLeft w:val="640"/>
          <w:marRight w:val="0"/>
          <w:marTop w:val="0"/>
          <w:marBottom w:val="0"/>
          <w:divBdr>
            <w:top w:val="none" w:sz="0" w:space="0" w:color="auto"/>
            <w:left w:val="none" w:sz="0" w:space="0" w:color="auto"/>
            <w:bottom w:val="none" w:sz="0" w:space="0" w:color="auto"/>
            <w:right w:val="none" w:sz="0" w:space="0" w:color="auto"/>
          </w:divBdr>
        </w:div>
        <w:div w:id="2081636426">
          <w:marLeft w:val="640"/>
          <w:marRight w:val="0"/>
          <w:marTop w:val="0"/>
          <w:marBottom w:val="0"/>
          <w:divBdr>
            <w:top w:val="none" w:sz="0" w:space="0" w:color="auto"/>
            <w:left w:val="none" w:sz="0" w:space="0" w:color="auto"/>
            <w:bottom w:val="none" w:sz="0" w:space="0" w:color="auto"/>
            <w:right w:val="none" w:sz="0" w:space="0" w:color="auto"/>
          </w:divBdr>
        </w:div>
        <w:div w:id="1879900931">
          <w:marLeft w:val="640"/>
          <w:marRight w:val="0"/>
          <w:marTop w:val="0"/>
          <w:marBottom w:val="0"/>
          <w:divBdr>
            <w:top w:val="none" w:sz="0" w:space="0" w:color="auto"/>
            <w:left w:val="none" w:sz="0" w:space="0" w:color="auto"/>
            <w:bottom w:val="none" w:sz="0" w:space="0" w:color="auto"/>
            <w:right w:val="none" w:sz="0" w:space="0" w:color="auto"/>
          </w:divBdr>
        </w:div>
        <w:div w:id="93862054">
          <w:marLeft w:val="640"/>
          <w:marRight w:val="0"/>
          <w:marTop w:val="0"/>
          <w:marBottom w:val="0"/>
          <w:divBdr>
            <w:top w:val="none" w:sz="0" w:space="0" w:color="auto"/>
            <w:left w:val="none" w:sz="0" w:space="0" w:color="auto"/>
            <w:bottom w:val="none" w:sz="0" w:space="0" w:color="auto"/>
            <w:right w:val="none" w:sz="0" w:space="0" w:color="auto"/>
          </w:divBdr>
        </w:div>
        <w:div w:id="1404256233">
          <w:marLeft w:val="640"/>
          <w:marRight w:val="0"/>
          <w:marTop w:val="0"/>
          <w:marBottom w:val="0"/>
          <w:divBdr>
            <w:top w:val="none" w:sz="0" w:space="0" w:color="auto"/>
            <w:left w:val="none" w:sz="0" w:space="0" w:color="auto"/>
            <w:bottom w:val="none" w:sz="0" w:space="0" w:color="auto"/>
            <w:right w:val="none" w:sz="0" w:space="0" w:color="auto"/>
          </w:divBdr>
        </w:div>
        <w:div w:id="1958364734">
          <w:marLeft w:val="640"/>
          <w:marRight w:val="0"/>
          <w:marTop w:val="0"/>
          <w:marBottom w:val="0"/>
          <w:divBdr>
            <w:top w:val="none" w:sz="0" w:space="0" w:color="auto"/>
            <w:left w:val="none" w:sz="0" w:space="0" w:color="auto"/>
            <w:bottom w:val="none" w:sz="0" w:space="0" w:color="auto"/>
            <w:right w:val="none" w:sz="0" w:space="0" w:color="auto"/>
          </w:divBdr>
        </w:div>
        <w:div w:id="1331103969">
          <w:marLeft w:val="640"/>
          <w:marRight w:val="0"/>
          <w:marTop w:val="0"/>
          <w:marBottom w:val="0"/>
          <w:divBdr>
            <w:top w:val="none" w:sz="0" w:space="0" w:color="auto"/>
            <w:left w:val="none" w:sz="0" w:space="0" w:color="auto"/>
            <w:bottom w:val="none" w:sz="0" w:space="0" w:color="auto"/>
            <w:right w:val="none" w:sz="0" w:space="0" w:color="auto"/>
          </w:divBdr>
        </w:div>
        <w:div w:id="424687059">
          <w:marLeft w:val="640"/>
          <w:marRight w:val="0"/>
          <w:marTop w:val="0"/>
          <w:marBottom w:val="0"/>
          <w:divBdr>
            <w:top w:val="none" w:sz="0" w:space="0" w:color="auto"/>
            <w:left w:val="none" w:sz="0" w:space="0" w:color="auto"/>
            <w:bottom w:val="none" w:sz="0" w:space="0" w:color="auto"/>
            <w:right w:val="none" w:sz="0" w:space="0" w:color="auto"/>
          </w:divBdr>
        </w:div>
        <w:div w:id="1737319883">
          <w:marLeft w:val="640"/>
          <w:marRight w:val="0"/>
          <w:marTop w:val="0"/>
          <w:marBottom w:val="0"/>
          <w:divBdr>
            <w:top w:val="none" w:sz="0" w:space="0" w:color="auto"/>
            <w:left w:val="none" w:sz="0" w:space="0" w:color="auto"/>
            <w:bottom w:val="none" w:sz="0" w:space="0" w:color="auto"/>
            <w:right w:val="none" w:sz="0" w:space="0" w:color="auto"/>
          </w:divBdr>
        </w:div>
        <w:div w:id="1325471361">
          <w:marLeft w:val="640"/>
          <w:marRight w:val="0"/>
          <w:marTop w:val="0"/>
          <w:marBottom w:val="0"/>
          <w:divBdr>
            <w:top w:val="none" w:sz="0" w:space="0" w:color="auto"/>
            <w:left w:val="none" w:sz="0" w:space="0" w:color="auto"/>
            <w:bottom w:val="none" w:sz="0" w:space="0" w:color="auto"/>
            <w:right w:val="none" w:sz="0" w:space="0" w:color="auto"/>
          </w:divBdr>
        </w:div>
        <w:div w:id="1806004365">
          <w:marLeft w:val="640"/>
          <w:marRight w:val="0"/>
          <w:marTop w:val="0"/>
          <w:marBottom w:val="0"/>
          <w:divBdr>
            <w:top w:val="none" w:sz="0" w:space="0" w:color="auto"/>
            <w:left w:val="none" w:sz="0" w:space="0" w:color="auto"/>
            <w:bottom w:val="none" w:sz="0" w:space="0" w:color="auto"/>
            <w:right w:val="none" w:sz="0" w:space="0" w:color="auto"/>
          </w:divBdr>
        </w:div>
        <w:div w:id="2100633674">
          <w:marLeft w:val="640"/>
          <w:marRight w:val="0"/>
          <w:marTop w:val="0"/>
          <w:marBottom w:val="0"/>
          <w:divBdr>
            <w:top w:val="none" w:sz="0" w:space="0" w:color="auto"/>
            <w:left w:val="none" w:sz="0" w:space="0" w:color="auto"/>
            <w:bottom w:val="none" w:sz="0" w:space="0" w:color="auto"/>
            <w:right w:val="none" w:sz="0" w:space="0" w:color="auto"/>
          </w:divBdr>
        </w:div>
        <w:div w:id="1367869269">
          <w:marLeft w:val="640"/>
          <w:marRight w:val="0"/>
          <w:marTop w:val="0"/>
          <w:marBottom w:val="0"/>
          <w:divBdr>
            <w:top w:val="none" w:sz="0" w:space="0" w:color="auto"/>
            <w:left w:val="none" w:sz="0" w:space="0" w:color="auto"/>
            <w:bottom w:val="none" w:sz="0" w:space="0" w:color="auto"/>
            <w:right w:val="none" w:sz="0" w:space="0" w:color="auto"/>
          </w:divBdr>
        </w:div>
        <w:div w:id="1367754563">
          <w:marLeft w:val="640"/>
          <w:marRight w:val="0"/>
          <w:marTop w:val="0"/>
          <w:marBottom w:val="0"/>
          <w:divBdr>
            <w:top w:val="none" w:sz="0" w:space="0" w:color="auto"/>
            <w:left w:val="none" w:sz="0" w:space="0" w:color="auto"/>
            <w:bottom w:val="none" w:sz="0" w:space="0" w:color="auto"/>
            <w:right w:val="none" w:sz="0" w:space="0" w:color="auto"/>
          </w:divBdr>
        </w:div>
        <w:div w:id="1875606391">
          <w:marLeft w:val="640"/>
          <w:marRight w:val="0"/>
          <w:marTop w:val="0"/>
          <w:marBottom w:val="0"/>
          <w:divBdr>
            <w:top w:val="none" w:sz="0" w:space="0" w:color="auto"/>
            <w:left w:val="none" w:sz="0" w:space="0" w:color="auto"/>
            <w:bottom w:val="none" w:sz="0" w:space="0" w:color="auto"/>
            <w:right w:val="none" w:sz="0" w:space="0" w:color="auto"/>
          </w:divBdr>
        </w:div>
        <w:div w:id="637684764">
          <w:marLeft w:val="640"/>
          <w:marRight w:val="0"/>
          <w:marTop w:val="0"/>
          <w:marBottom w:val="0"/>
          <w:divBdr>
            <w:top w:val="none" w:sz="0" w:space="0" w:color="auto"/>
            <w:left w:val="none" w:sz="0" w:space="0" w:color="auto"/>
            <w:bottom w:val="none" w:sz="0" w:space="0" w:color="auto"/>
            <w:right w:val="none" w:sz="0" w:space="0" w:color="auto"/>
          </w:divBdr>
        </w:div>
        <w:div w:id="1729570353">
          <w:marLeft w:val="640"/>
          <w:marRight w:val="0"/>
          <w:marTop w:val="0"/>
          <w:marBottom w:val="0"/>
          <w:divBdr>
            <w:top w:val="none" w:sz="0" w:space="0" w:color="auto"/>
            <w:left w:val="none" w:sz="0" w:space="0" w:color="auto"/>
            <w:bottom w:val="none" w:sz="0" w:space="0" w:color="auto"/>
            <w:right w:val="none" w:sz="0" w:space="0" w:color="auto"/>
          </w:divBdr>
        </w:div>
        <w:div w:id="812212860">
          <w:marLeft w:val="640"/>
          <w:marRight w:val="0"/>
          <w:marTop w:val="0"/>
          <w:marBottom w:val="0"/>
          <w:divBdr>
            <w:top w:val="none" w:sz="0" w:space="0" w:color="auto"/>
            <w:left w:val="none" w:sz="0" w:space="0" w:color="auto"/>
            <w:bottom w:val="none" w:sz="0" w:space="0" w:color="auto"/>
            <w:right w:val="none" w:sz="0" w:space="0" w:color="auto"/>
          </w:divBdr>
        </w:div>
        <w:div w:id="1548375841">
          <w:marLeft w:val="640"/>
          <w:marRight w:val="0"/>
          <w:marTop w:val="0"/>
          <w:marBottom w:val="0"/>
          <w:divBdr>
            <w:top w:val="none" w:sz="0" w:space="0" w:color="auto"/>
            <w:left w:val="none" w:sz="0" w:space="0" w:color="auto"/>
            <w:bottom w:val="none" w:sz="0" w:space="0" w:color="auto"/>
            <w:right w:val="none" w:sz="0" w:space="0" w:color="auto"/>
          </w:divBdr>
        </w:div>
        <w:div w:id="803305589">
          <w:marLeft w:val="640"/>
          <w:marRight w:val="0"/>
          <w:marTop w:val="0"/>
          <w:marBottom w:val="0"/>
          <w:divBdr>
            <w:top w:val="none" w:sz="0" w:space="0" w:color="auto"/>
            <w:left w:val="none" w:sz="0" w:space="0" w:color="auto"/>
            <w:bottom w:val="none" w:sz="0" w:space="0" w:color="auto"/>
            <w:right w:val="none" w:sz="0" w:space="0" w:color="auto"/>
          </w:divBdr>
        </w:div>
        <w:div w:id="1369376145">
          <w:marLeft w:val="640"/>
          <w:marRight w:val="0"/>
          <w:marTop w:val="0"/>
          <w:marBottom w:val="0"/>
          <w:divBdr>
            <w:top w:val="none" w:sz="0" w:space="0" w:color="auto"/>
            <w:left w:val="none" w:sz="0" w:space="0" w:color="auto"/>
            <w:bottom w:val="none" w:sz="0" w:space="0" w:color="auto"/>
            <w:right w:val="none" w:sz="0" w:space="0" w:color="auto"/>
          </w:divBdr>
        </w:div>
        <w:div w:id="142890707">
          <w:marLeft w:val="640"/>
          <w:marRight w:val="0"/>
          <w:marTop w:val="0"/>
          <w:marBottom w:val="0"/>
          <w:divBdr>
            <w:top w:val="none" w:sz="0" w:space="0" w:color="auto"/>
            <w:left w:val="none" w:sz="0" w:space="0" w:color="auto"/>
            <w:bottom w:val="none" w:sz="0" w:space="0" w:color="auto"/>
            <w:right w:val="none" w:sz="0" w:space="0" w:color="auto"/>
          </w:divBdr>
        </w:div>
        <w:div w:id="2042827288">
          <w:marLeft w:val="640"/>
          <w:marRight w:val="0"/>
          <w:marTop w:val="0"/>
          <w:marBottom w:val="0"/>
          <w:divBdr>
            <w:top w:val="none" w:sz="0" w:space="0" w:color="auto"/>
            <w:left w:val="none" w:sz="0" w:space="0" w:color="auto"/>
            <w:bottom w:val="none" w:sz="0" w:space="0" w:color="auto"/>
            <w:right w:val="none" w:sz="0" w:space="0" w:color="auto"/>
          </w:divBdr>
        </w:div>
        <w:div w:id="775564960">
          <w:marLeft w:val="640"/>
          <w:marRight w:val="0"/>
          <w:marTop w:val="0"/>
          <w:marBottom w:val="0"/>
          <w:divBdr>
            <w:top w:val="none" w:sz="0" w:space="0" w:color="auto"/>
            <w:left w:val="none" w:sz="0" w:space="0" w:color="auto"/>
            <w:bottom w:val="none" w:sz="0" w:space="0" w:color="auto"/>
            <w:right w:val="none" w:sz="0" w:space="0" w:color="auto"/>
          </w:divBdr>
        </w:div>
        <w:div w:id="1162115355">
          <w:marLeft w:val="640"/>
          <w:marRight w:val="0"/>
          <w:marTop w:val="0"/>
          <w:marBottom w:val="0"/>
          <w:divBdr>
            <w:top w:val="none" w:sz="0" w:space="0" w:color="auto"/>
            <w:left w:val="none" w:sz="0" w:space="0" w:color="auto"/>
            <w:bottom w:val="none" w:sz="0" w:space="0" w:color="auto"/>
            <w:right w:val="none" w:sz="0" w:space="0" w:color="auto"/>
          </w:divBdr>
        </w:div>
        <w:div w:id="479083519">
          <w:marLeft w:val="640"/>
          <w:marRight w:val="0"/>
          <w:marTop w:val="0"/>
          <w:marBottom w:val="0"/>
          <w:divBdr>
            <w:top w:val="none" w:sz="0" w:space="0" w:color="auto"/>
            <w:left w:val="none" w:sz="0" w:space="0" w:color="auto"/>
            <w:bottom w:val="none" w:sz="0" w:space="0" w:color="auto"/>
            <w:right w:val="none" w:sz="0" w:space="0" w:color="auto"/>
          </w:divBdr>
        </w:div>
        <w:div w:id="1307396215">
          <w:marLeft w:val="640"/>
          <w:marRight w:val="0"/>
          <w:marTop w:val="0"/>
          <w:marBottom w:val="0"/>
          <w:divBdr>
            <w:top w:val="none" w:sz="0" w:space="0" w:color="auto"/>
            <w:left w:val="none" w:sz="0" w:space="0" w:color="auto"/>
            <w:bottom w:val="none" w:sz="0" w:space="0" w:color="auto"/>
            <w:right w:val="none" w:sz="0" w:space="0" w:color="auto"/>
          </w:divBdr>
        </w:div>
        <w:div w:id="514152293">
          <w:marLeft w:val="640"/>
          <w:marRight w:val="0"/>
          <w:marTop w:val="0"/>
          <w:marBottom w:val="0"/>
          <w:divBdr>
            <w:top w:val="none" w:sz="0" w:space="0" w:color="auto"/>
            <w:left w:val="none" w:sz="0" w:space="0" w:color="auto"/>
            <w:bottom w:val="none" w:sz="0" w:space="0" w:color="auto"/>
            <w:right w:val="none" w:sz="0" w:space="0" w:color="auto"/>
          </w:divBdr>
        </w:div>
        <w:div w:id="1851555348">
          <w:marLeft w:val="640"/>
          <w:marRight w:val="0"/>
          <w:marTop w:val="0"/>
          <w:marBottom w:val="0"/>
          <w:divBdr>
            <w:top w:val="none" w:sz="0" w:space="0" w:color="auto"/>
            <w:left w:val="none" w:sz="0" w:space="0" w:color="auto"/>
            <w:bottom w:val="none" w:sz="0" w:space="0" w:color="auto"/>
            <w:right w:val="none" w:sz="0" w:space="0" w:color="auto"/>
          </w:divBdr>
        </w:div>
        <w:div w:id="97719159">
          <w:marLeft w:val="640"/>
          <w:marRight w:val="0"/>
          <w:marTop w:val="0"/>
          <w:marBottom w:val="0"/>
          <w:divBdr>
            <w:top w:val="none" w:sz="0" w:space="0" w:color="auto"/>
            <w:left w:val="none" w:sz="0" w:space="0" w:color="auto"/>
            <w:bottom w:val="none" w:sz="0" w:space="0" w:color="auto"/>
            <w:right w:val="none" w:sz="0" w:space="0" w:color="auto"/>
          </w:divBdr>
        </w:div>
        <w:div w:id="1118063242">
          <w:marLeft w:val="640"/>
          <w:marRight w:val="0"/>
          <w:marTop w:val="0"/>
          <w:marBottom w:val="0"/>
          <w:divBdr>
            <w:top w:val="none" w:sz="0" w:space="0" w:color="auto"/>
            <w:left w:val="none" w:sz="0" w:space="0" w:color="auto"/>
            <w:bottom w:val="none" w:sz="0" w:space="0" w:color="auto"/>
            <w:right w:val="none" w:sz="0" w:space="0" w:color="auto"/>
          </w:divBdr>
        </w:div>
        <w:div w:id="480923694">
          <w:marLeft w:val="640"/>
          <w:marRight w:val="0"/>
          <w:marTop w:val="0"/>
          <w:marBottom w:val="0"/>
          <w:divBdr>
            <w:top w:val="none" w:sz="0" w:space="0" w:color="auto"/>
            <w:left w:val="none" w:sz="0" w:space="0" w:color="auto"/>
            <w:bottom w:val="none" w:sz="0" w:space="0" w:color="auto"/>
            <w:right w:val="none" w:sz="0" w:space="0" w:color="auto"/>
          </w:divBdr>
        </w:div>
        <w:div w:id="631792319">
          <w:marLeft w:val="640"/>
          <w:marRight w:val="0"/>
          <w:marTop w:val="0"/>
          <w:marBottom w:val="0"/>
          <w:divBdr>
            <w:top w:val="none" w:sz="0" w:space="0" w:color="auto"/>
            <w:left w:val="none" w:sz="0" w:space="0" w:color="auto"/>
            <w:bottom w:val="none" w:sz="0" w:space="0" w:color="auto"/>
            <w:right w:val="none" w:sz="0" w:space="0" w:color="auto"/>
          </w:divBdr>
        </w:div>
        <w:div w:id="1680159164">
          <w:marLeft w:val="640"/>
          <w:marRight w:val="0"/>
          <w:marTop w:val="0"/>
          <w:marBottom w:val="0"/>
          <w:divBdr>
            <w:top w:val="none" w:sz="0" w:space="0" w:color="auto"/>
            <w:left w:val="none" w:sz="0" w:space="0" w:color="auto"/>
            <w:bottom w:val="none" w:sz="0" w:space="0" w:color="auto"/>
            <w:right w:val="none" w:sz="0" w:space="0" w:color="auto"/>
          </w:divBdr>
        </w:div>
        <w:div w:id="35930144">
          <w:marLeft w:val="640"/>
          <w:marRight w:val="0"/>
          <w:marTop w:val="0"/>
          <w:marBottom w:val="0"/>
          <w:divBdr>
            <w:top w:val="none" w:sz="0" w:space="0" w:color="auto"/>
            <w:left w:val="none" w:sz="0" w:space="0" w:color="auto"/>
            <w:bottom w:val="none" w:sz="0" w:space="0" w:color="auto"/>
            <w:right w:val="none" w:sz="0" w:space="0" w:color="auto"/>
          </w:divBdr>
        </w:div>
        <w:div w:id="380055616">
          <w:marLeft w:val="640"/>
          <w:marRight w:val="0"/>
          <w:marTop w:val="0"/>
          <w:marBottom w:val="0"/>
          <w:divBdr>
            <w:top w:val="none" w:sz="0" w:space="0" w:color="auto"/>
            <w:left w:val="none" w:sz="0" w:space="0" w:color="auto"/>
            <w:bottom w:val="none" w:sz="0" w:space="0" w:color="auto"/>
            <w:right w:val="none" w:sz="0" w:space="0" w:color="auto"/>
          </w:divBdr>
        </w:div>
        <w:div w:id="650599649">
          <w:marLeft w:val="640"/>
          <w:marRight w:val="0"/>
          <w:marTop w:val="0"/>
          <w:marBottom w:val="0"/>
          <w:divBdr>
            <w:top w:val="none" w:sz="0" w:space="0" w:color="auto"/>
            <w:left w:val="none" w:sz="0" w:space="0" w:color="auto"/>
            <w:bottom w:val="none" w:sz="0" w:space="0" w:color="auto"/>
            <w:right w:val="none" w:sz="0" w:space="0" w:color="auto"/>
          </w:divBdr>
        </w:div>
        <w:div w:id="1126393193">
          <w:marLeft w:val="640"/>
          <w:marRight w:val="0"/>
          <w:marTop w:val="0"/>
          <w:marBottom w:val="0"/>
          <w:divBdr>
            <w:top w:val="none" w:sz="0" w:space="0" w:color="auto"/>
            <w:left w:val="none" w:sz="0" w:space="0" w:color="auto"/>
            <w:bottom w:val="none" w:sz="0" w:space="0" w:color="auto"/>
            <w:right w:val="none" w:sz="0" w:space="0" w:color="auto"/>
          </w:divBdr>
        </w:div>
        <w:div w:id="112753452">
          <w:marLeft w:val="640"/>
          <w:marRight w:val="0"/>
          <w:marTop w:val="0"/>
          <w:marBottom w:val="0"/>
          <w:divBdr>
            <w:top w:val="none" w:sz="0" w:space="0" w:color="auto"/>
            <w:left w:val="none" w:sz="0" w:space="0" w:color="auto"/>
            <w:bottom w:val="none" w:sz="0" w:space="0" w:color="auto"/>
            <w:right w:val="none" w:sz="0" w:space="0" w:color="auto"/>
          </w:divBdr>
        </w:div>
        <w:div w:id="1729573027">
          <w:marLeft w:val="640"/>
          <w:marRight w:val="0"/>
          <w:marTop w:val="0"/>
          <w:marBottom w:val="0"/>
          <w:divBdr>
            <w:top w:val="none" w:sz="0" w:space="0" w:color="auto"/>
            <w:left w:val="none" w:sz="0" w:space="0" w:color="auto"/>
            <w:bottom w:val="none" w:sz="0" w:space="0" w:color="auto"/>
            <w:right w:val="none" w:sz="0" w:space="0" w:color="auto"/>
          </w:divBdr>
        </w:div>
        <w:div w:id="1950316174">
          <w:marLeft w:val="640"/>
          <w:marRight w:val="0"/>
          <w:marTop w:val="0"/>
          <w:marBottom w:val="0"/>
          <w:divBdr>
            <w:top w:val="none" w:sz="0" w:space="0" w:color="auto"/>
            <w:left w:val="none" w:sz="0" w:space="0" w:color="auto"/>
            <w:bottom w:val="none" w:sz="0" w:space="0" w:color="auto"/>
            <w:right w:val="none" w:sz="0" w:space="0" w:color="auto"/>
          </w:divBdr>
        </w:div>
        <w:div w:id="1637756699">
          <w:marLeft w:val="640"/>
          <w:marRight w:val="0"/>
          <w:marTop w:val="0"/>
          <w:marBottom w:val="0"/>
          <w:divBdr>
            <w:top w:val="none" w:sz="0" w:space="0" w:color="auto"/>
            <w:left w:val="none" w:sz="0" w:space="0" w:color="auto"/>
            <w:bottom w:val="none" w:sz="0" w:space="0" w:color="auto"/>
            <w:right w:val="none" w:sz="0" w:space="0" w:color="auto"/>
          </w:divBdr>
        </w:div>
        <w:div w:id="1074009095">
          <w:marLeft w:val="640"/>
          <w:marRight w:val="0"/>
          <w:marTop w:val="0"/>
          <w:marBottom w:val="0"/>
          <w:divBdr>
            <w:top w:val="none" w:sz="0" w:space="0" w:color="auto"/>
            <w:left w:val="none" w:sz="0" w:space="0" w:color="auto"/>
            <w:bottom w:val="none" w:sz="0" w:space="0" w:color="auto"/>
            <w:right w:val="none" w:sz="0" w:space="0" w:color="auto"/>
          </w:divBdr>
        </w:div>
        <w:div w:id="1902212893">
          <w:marLeft w:val="640"/>
          <w:marRight w:val="0"/>
          <w:marTop w:val="0"/>
          <w:marBottom w:val="0"/>
          <w:divBdr>
            <w:top w:val="none" w:sz="0" w:space="0" w:color="auto"/>
            <w:left w:val="none" w:sz="0" w:space="0" w:color="auto"/>
            <w:bottom w:val="none" w:sz="0" w:space="0" w:color="auto"/>
            <w:right w:val="none" w:sz="0" w:space="0" w:color="auto"/>
          </w:divBdr>
        </w:div>
        <w:div w:id="876358297">
          <w:marLeft w:val="640"/>
          <w:marRight w:val="0"/>
          <w:marTop w:val="0"/>
          <w:marBottom w:val="0"/>
          <w:divBdr>
            <w:top w:val="none" w:sz="0" w:space="0" w:color="auto"/>
            <w:left w:val="none" w:sz="0" w:space="0" w:color="auto"/>
            <w:bottom w:val="none" w:sz="0" w:space="0" w:color="auto"/>
            <w:right w:val="none" w:sz="0" w:space="0" w:color="auto"/>
          </w:divBdr>
        </w:div>
        <w:div w:id="1422992064">
          <w:marLeft w:val="640"/>
          <w:marRight w:val="0"/>
          <w:marTop w:val="0"/>
          <w:marBottom w:val="0"/>
          <w:divBdr>
            <w:top w:val="none" w:sz="0" w:space="0" w:color="auto"/>
            <w:left w:val="none" w:sz="0" w:space="0" w:color="auto"/>
            <w:bottom w:val="none" w:sz="0" w:space="0" w:color="auto"/>
            <w:right w:val="none" w:sz="0" w:space="0" w:color="auto"/>
          </w:divBdr>
        </w:div>
        <w:div w:id="554511584">
          <w:marLeft w:val="640"/>
          <w:marRight w:val="0"/>
          <w:marTop w:val="0"/>
          <w:marBottom w:val="0"/>
          <w:divBdr>
            <w:top w:val="none" w:sz="0" w:space="0" w:color="auto"/>
            <w:left w:val="none" w:sz="0" w:space="0" w:color="auto"/>
            <w:bottom w:val="none" w:sz="0" w:space="0" w:color="auto"/>
            <w:right w:val="none" w:sz="0" w:space="0" w:color="auto"/>
          </w:divBdr>
        </w:div>
        <w:div w:id="816414017">
          <w:marLeft w:val="640"/>
          <w:marRight w:val="0"/>
          <w:marTop w:val="0"/>
          <w:marBottom w:val="0"/>
          <w:divBdr>
            <w:top w:val="none" w:sz="0" w:space="0" w:color="auto"/>
            <w:left w:val="none" w:sz="0" w:space="0" w:color="auto"/>
            <w:bottom w:val="none" w:sz="0" w:space="0" w:color="auto"/>
            <w:right w:val="none" w:sz="0" w:space="0" w:color="auto"/>
          </w:divBdr>
        </w:div>
        <w:div w:id="1715306183">
          <w:marLeft w:val="640"/>
          <w:marRight w:val="0"/>
          <w:marTop w:val="0"/>
          <w:marBottom w:val="0"/>
          <w:divBdr>
            <w:top w:val="none" w:sz="0" w:space="0" w:color="auto"/>
            <w:left w:val="none" w:sz="0" w:space="0" w:color="auto"/>
            <w:bottom w:val="none" w:sz="0" w:space="0" w:color="auto"/>
            <w:right w:val="none" w:sz="0" w:space="0" w:color="auto"/>
          </w:divBdr>
        </w:div>
        <w:div w:id="1352801703">
          <w:marLeft w:val="640"/>
          <w:marRight w:val="0"/>
          <w:marTop w:val="0"/>
          <w:marBottom w:val="0"/>
          <w:divBdr>
            <w:top w:val="none" w:sz="0" w:space="0" w:color="auto"/>
            <w:left w:val="none" w:sz="0" w:space="0" w:color="auto"/>
            <w:bottom w:val="none" w:sz="0" w:space="0" w:color="auto"/>
            <w:right w:val="none" w:sz="0" w:space="0" w:color="auto"/>
          </w:divBdr>
        </w:div>
        <w:div w:id="560479379">
          <w:marLeft w:val="640"/>
          <w:marRight w:val="0"/>
          <w:marTop w:val="0"/>
          <w:marBottom w:val="0"/>
          <w:divBdr>
            <w:top w:val="none" w:sz="0" w:space="0" w:color="auto"/>
            <w:left w:val="none" w:sz="0" w:space="0" w:color="auto"/>
            <w:bottom w:val="none" w:sz="0" w:space="0" w:color="auto"/>
            <w:right w:val="none" w:sz="0" w:space="0" w:color="auto"/>
          </w:divBdr>
        </w:div>
        <w:div w:id="1754890093">
          <w:marLeft w:val="640"/>
          <w:marRight w:val="0"/>
          <w:marTop w:val="0"/>
          <w:marBottom w:val="0"/>
          <w:divBdr>
            <w:top w:val="none" w:sz="0" w:space="0" w:color="auto"/>
            <w:left w:val="none" w:sz="0" w:space="0" w:color="auto"/>
            <w:bottom w:val="none" w:sz="0" w:space="0" w:color="auto"/>
            <w:right w:val="none" w:sz="0" w:space="0" w:color="auto"/>
          </w:divBdr>
        </w:div>
        <w:div w:id="747653586">
          <w:marLeft w:val="640"/>
          <w:marRight w:val="0"/>
          <w:marTop w:val="0"/>
          <w:marBottom w:val="0"/>
          <w:divBdr>
            <w:top w:val="none" w:sz="0" w:space="0" w:color="auto"/>
            <w:left w:val="none" w:sz="0" w:space="0" w:color="auto"/>
            <w:bottom w:val="none" w:sz="0" w:space="0" w:color="auto"/>
            <w:right w:val="none" w:sz="0" w:space="0" w:color="auto"/>
          </w:divBdr>
        </w:div>
        <w:div w:id="710807213">
          <w:marLeft w:val="640"/>
          <w:marRight w:val="0"/>
          <w:marTop w:val="0"/>
          <w:marBottom w:val="0"/>
          <w:divBdr>
            <w:top w:val="none" w:sz="0" w:space="0" w:color="auto"/>
            <w:left w:val="none" w:sz="0" w:space="0" w:color="auto"/>
            <w:bottom w:val="none" w:sz="0" w:space="0" w:color="auto"/>
            <w:right w:val="none" w:sz="0" w:space="0" w:color="auto"/>
          </w:divBdr>
        </w:div>
        <w:div w:id="522986066">
          <w:marLeft w:val="640"/>
          <w:marRight w:val="0"/>
          <w:marTop w:val="0"/>
          <w:marBottom w:val="0"/>
          <w:divBdr>
            <w:top w:val="none" w:sz="0" w:space="0" w:color="auto"/>
            <w:left w:val="none" w:sz="0" w:space="0" w:color="auto"/>
            <w:bottom w:val="none" w:sz="0" w:space="0" w:color="auto"/>
            <w:right w:val="none" w:sz="0" w:space="0" w:color="auto"/>
          </w:divBdr>
        </w:div>
        <w:div w:id="939029123">
          <w:marLeft w:val="640"/>
          <w:marRight w:val="0"/>
          <w:marTop w:val="0"/>
          <w:marBottom w:val="0"/>
          <w:divBdr>
            <w:top w:val="none" w:sz="0" w:space="0" w:color="auto"/>
            <w:left w:val="none" w:sz="0" w:space="0" w:color="auto"/>
            <w:bottom w:val="none" w:sz="0" w:space="0" w:color="auto"/>
            <w:right w:val="none" w:sz="0" w:space="0" w:color="auto"/>
          </w:divBdr>
        </w:div>
        <w:div w:id="646738590">
          <w:marLeft w:val="640"/>
          <w:marRight w:val="0"/>
          <w:marTop w:val="0"/>
          <w:marBottom w:val="0"/>
          <w:divBdr>
            <w:top w:val="none" w:sz="0" w:space="0" w:color="auto"/>
            <w:left w:val="none" w:sz="0" w:space="0" w:color="auto"/>
            <w:bottom w:val="none" w:sz="0" w:space="0" w:color="auto"/>
            <w:right w:val="none" w:sz="0" w:space="0" w:color="auto"/>
          </w:divBdr>
        </w:div>
        <w:div w:id="1329021826">
          <w:marLeft w:val="640"/>
          <w:marRight w:val="0"/>
          <w:marTop w:val="0"/>
          <w:marBottom w:val="0"/>
          <w:divBdr>
            <w:top w:val="none" w:sz="0" w:space="0" w:color="auto"/>
            <w:left w:val="none" w:sz="0" w:space="0" w:color="auto"/>
            <w:bottom w:val="none" w:sz="0" w:space="0" w:color="auto"/>
            <w:right w:val="none" w:sz="0" w:space="0" w:color="auto"/>
          </w:divBdr>
        </w:div>
        <w:div w:id="1841694345">
          <w:marLeft w:val="640"/>
          <w:marRight w:val="0"/>
          <w:marTop w:val="0"/>
          <w:marBottom w:val="0"/>
          <w:divBdr>
            <w:top w:val="none" w:sz="0" w:space="0" w:color="auto"/>
            <w:left w:val="none" w:sz="0" w:space="0" w:color="auto"/>
            <w:bottom w:val="none" w:sz="0" w:space="0" w:color="auto"/>
            <w:right w:val="none" w:sz="0" w:space="0" w:color="auto"/>
          </w:divBdr>
        </w:div>
        <w:div w:id="906649298">
          <w:marLeft w:val="640"/>
          <w:marRight w:val="0"/>
          <w:marTop w:val="0"/>
          <w:marBottom w:val="0"/>
          <w:divBdr>
            <w:top w:val="none" w:sz="0" w:space="0" w:color="auto"/>
            <w:left w:val="none" w:sz="0" w:space="0" w:color="auto"/>
            <w:bottom w:val="none" w:sz="0" w:space="0" w:color="auto"/>
            <w:right w:val="none" w:sz="0" w:space="0" w:color="auto"/>
          </w:divBdr>
        </w:div>
        <w:div w:id="1329334688">
          <w:marLeft w:val="640"/>
          <w:marRight w:val="0"/>
          <w:marTop w:val="0"/>
          <w:marBottom w:val="0"/>
          <w:divBdr>
            <w:top w:val="none" w:sz="0" w:space="0" w:color="auto"/>
            <w:left w:val="none" w:sz="0" w:space="0" w:color="auto"/>
            <w:bottom w:val="none" w:sz="0" w:space="0" w:color="auto"/>
            <w:right w:val="none" w:sz="0" w:space="0" w:color="auto"/>
          </w:divBdr>
        </w:div>
        <w:div w:id="1274557573">
          <w:marLeft w:val="640"/>
          <w:marRight w:val="0"/>
          <w:marTop w:val="0"/>
          <w:marBottom w:val="0"/>
          <w:divBdr>
            <w:top w:val="none" w:sz="0" w:space="0" w:color="auto"/>
            <w:left w:val="none" w:sz="0" w:space="0" w:color="auto"/>
            <w:bottom w:val="none" w:sz="0" w:space="0" w:color="auto"/>
            <w:right w:val="none" w:sz="0" w:space="0" w:color="auto"/>
          </w:divBdr>
        </w:div>
        <w:div w:id="1597665681">
          <w:marLeft w:val="640"/>
          <w:marRight w:val="0"/>
          <w:marTop w:val="0"/>
          <w:marBottom w:val="0"/>
          <w:divBdr>
            <w:top w:val="none" w:sz="0" w:space="0" w:color="auto"/>
            <w:left w:val="none" w:sz="0" w:space="0" w:color="auto"/>
            <w:bottom w:val="none" w:sz="0" w:space="0" w:color="auto"/>
            <w:right w:val="none" w:sz="0" w:space="0" w:color="auto"/>
          </w:divBdr>
        </w:div>
        <w:div w:id="2084988943">
          <w:marLeft w:val="640"/>
          <w:marRight w:val="0"/>
          <w:marTop w:val="0"/>
          <w:marBottom w:val="0"/>
          <w:divBdr>
            <w:top w:val="none" w:sz="0" w:space="0" w:color="auto"/>
            <w:left w:val="none" w:sz="0" w:space="0" w:color="auto"/>
            <w:bottom w:val="none" w:sz="0" w:space="0" w:color="auto"/>
            <w:right w:val="none" w:sz="0" w:space="0" w:color="auto"/>
          </w:divBdr>
        </w:div>
        <w:div w:id="458692793">
          <w:marLeft w:val="640"/>
          <w:marRight w:val="0"/>
          <w:marTop w:val="0"/>
          <w:marBottom w:val="0"/>
          <w:divBdr>
            <w:top w:val="none" w:sz="0" w:space="0" w:color="auto"/>
            <w:left w:val="none" w:sz="0" w:space="0" w:color="auto"/>
            <w:bottom w:val="none" w:sz="0" w:space="0" w:color="auto"/>
            <w:right w:val="none" w:sz="0" w:space="0" w:color="auto"/>
          </w:divBdr>
        </w:div>
        <w:div w:id="170028275">
          <w:marLeft w:val="640"/>
          <w:marRight w:val="0"/>
          <w:marTop w:val="0"/>
          <w:marBottom w:val="0"/>
          <w:divBdr>
            <w:top w:val="none" w:sz="0" w:space="0" w:color="auto"/>
            <w:left w:val="none" w:sz="0" w:space="0" w:color="auto"/>
            <w:bottom w:val="none" w:sz="0" w:space="0" w:color="auto"/>
            <w:right w:val="none" w:sz="0" w:space="0" w:color="auto"/>
          </w:divBdr>
        </w:div>
        <w:div w:id="1414471510">
          <w:marLeft w:val="640"/>
          <w:marRight w:val="0"/>
          <w:marTop w:val="0"/>
          <w:marBottom w:val="0"/>
          <w:divBdr>
            <w:top w:val="none" w:sz="0" w:space="0" w:color="auto"/>
            <w:left w:val="none" w:sz="0" w:space="0" w:color="auto"/>
            <w:bottom w:val="none" w:sz="0" w:space="0" w:color="auto"/>
            <w:right w:val="none" w:sz="0" w:space="0" w:color="auto"/>
          </w:divBdr>
        </w:div>
        <w:div w:id="1018776399">
          <w:marLeft w:val="640"/>
          <w:marRight w:val="0"/>
          <w:marTop w:val="0"/>
          <w:marBottom w:val="0"/>
          <w:divBdr>
            <w:top w:val="none" w:sz="0" w:space="0" w:color="auto"/>
            <w:left w:val="none" w:sz="0" w:space="0" w:color="auto"/>
            <w:bottom w:val="none" w:sz="0" w:space="0" w:color="auto"/>
            <w:right w:val="none" w:sz="0" w:space="0" w:color="auto"/>
          </w:divBdr>
        </w:div>
        <w:div w:id="795678205">
          <w:marLeft w:val="640"/>
          <w:marRight w:val="0"/>
          <w:marTop w:val="0"/>
          <w:marBottom w:val="0"/>
          <w:divBdr>
            <w:top w:val="none" w:sz="0" w:space="0" w:color="auto"/>
            <w:left w:val="none" w:sz="0" w:space="0" w:color="auto"/>
            <w:bottom w:val="none" w:sz="0" w:space="0" w:color="auto"/>
            <w:right w:val="none" w:sz="0" w:space="0" w:color="auto"/>
          </w:divBdr>
        </w:div>
        <w:div w:id="331299269">
          <w:marLeft w:val="640"/>
          <w:marRight w:val="0"/>
          <w:marTop w:val="0"/>
          <w:marBottom w:val="0"/>
          <w:divBdr>
            <w:top w:val="none" w:sz="0" w:space="0" w:color="auto"/>
            <w:left w:val="none" w:sz="0" w:space="0" w:color="auto"/>
            <w:bottom w:val="none" w:sz="0" w:space="0" w:color="auto"/>
            <w:right w:val="none" w:sz="0" w:space="0" w:color="auto"/>
          </w:divBdr>
        </w:div>
        <w:div w:id="1571041844">
          <w:marLeft w:val="640"/>
          <w:marRight w:val="0"/>
          <w:marTop w:val="0"/>
          <w:marBottom w:val="0"/>
          <w:divBdr>
            <w:top w:val="none" w:sz="0" w:space="0" w:color="auto"/>
            <w:left w:val="none" w:sz="0" w:space="0" w:color="auto"/>
            <w:bottom w:val="none" w:sz="0" w:space="0" w:color="auto"/>
            <w:right w:val="none" w:sz="0" w:space="0" w:color="auto"/>
          </w:divBdr>
        </w:div>
        <w:div w:id="208346010">
          <w:marLeft w:val="640"/>
          <w:marRight w:val="0"/>
          <w:marTop w:val="0"/>
          <w:marBottom w:val="0"/>
          <w:divBdr>
            <w:top w:val="none" w:sz="0" w:space="0" w:color="auto"/>
            <w:left w:val="none" w:sz="0" w:space="0" w:color="auto"/>
            <w:bottom w:val="none" w:sz="0" w:space="0" w:color="auto"/>
            <w:right w:val="none" w:sz="0" w:space="0" w:color="auto"/>
          </w:divBdr>
        </w:div>
        <w:div w:id="24520959">
          <w:marLeft w:val="640"/>
          <w:marRight w:val="0"/>
          <w:marTop w:val="0"/>
          <w:marBottom w:val="0"/>
          <w:divBdr>
            <w:top w:val="none" w:sz="0" w:space="0" w:color="auto"/>
            <w:left w:val="none" w:sz="0" w:space="0" w:color="auto"/>
            <w:bottom w:val="none" w:sz="0" w:space="0" w:color="auto"/>
            <w:right w:val="none" w:sz="0" w:space="0" w:color="auto"/>
          </w:divBdr>
        </w:div>
        <w:div w:id="1624724041">
          <w:marLeft w:val="640"/>
          <w:marRight w:val="0"/>
          <w:marTop w:val="0"/>
          <w:marBottom w:val="0"/>
          <w:divBdr>
            <w:top w:val="none" w:sz="0" w:space="0" w:color="auto"/>
            <w:left w:val="none" w:sz="0" w:space="0" w:color="auto"/>
            <w:bottom w:val="none" w:sz="0" w:space="0" w:color="auto"/>
            <w:right w:val="none" w:sz="0" w:space="0" w:color="auto"/>
          </w:divBdr>
        </w:div>
        <w:div w:id="1651058319">
          <w:marLeft w:val="640"/>
          <w:marRight w:val="0"/>
          <w:marTop w:val="0"/>
          <w:marBottom w:val="0"/>
          <w:divBdr>
            <w:top w:val="none" w:sz="0" w:space="0" w:color="auto"/>
            <w:left w:val="none" w:sz="0" w:space="0" w:color="auto"/>
            <w:bottom w:val="none" w:sz="0" w:space="0" w:color="auto"/>
            <w:right w:val="none" w:sz="0" w:space="0" w:color="auto"/>
          </w:divBdr>
        </w:div>
        <w:div w:id="1131635792">
          <w:marLeft w:val="640"/>
          <w:marRight w:val="0"/>
          <w:marTop w:val="0"/>
          <w:marBottom w:val="0"/>
          <w:divBdr>
            <w:top w:val="none" w:sz="0" w:space="0" w:color="auto"/>
            <w:left w:val="none" w:sz="0" w:space="0" w:color="auto"/>
            <w:bottom w:val="none" w:sz="0" w:space="0" w:color="auto"/>
            <w:right w:val="none" w:sz="0" w:space="0" w:color="auto"/>
          </w:divBdr>
        </w:div>
        <w:div w:id="1905874484">
          <w:marLeft w:val="640"/>
          <w:marRight w:val="0"/>
          <w:marTop w:val="0"/>
          <w:marBottom w:val="0"/>
          <w:divBdr>
            <w:top w:val="none" w:sz="0" w:space="0" w:color="auto"/>
            <w:left w:val="none" w:sz="0" w:space="0" w:color="auto"/>
            <w:bottom w:val="none" w:sz="0" w:space="0" w:color="auto"/>
            <w:right w:val="none" w:sz="0" w:space="0" w:color="auto"/>
          </w:divBdr>
        </w:div>
        <w:div w:id="947471475">
          <w:marLeft w:val="640"/>
          <w:marRight w:val="0"/>
          <w:marTop w:val="0"/>
          <w:marBottom w:val="0"/>
          <w:divBdr>
            <w:top w:val="none" w:sz="0" w:space="0" w:color="auto"/>
            <w:left w:val="none" w:sz="0" w:space="0" w:color="auto"/>
            <w:bottom w:val="none" w:sz="0" w:space="0" w:color="auto"/>
            <w:right w:val="none" w:sz="0" w:space="0" w:color="auto"/>
          </w:divBdr>
        </w:div>
        <w:div w:id="437145583">
          <w:marLeft w:val="640"/>
          <w:marRight w:val="0"/>
          <w:marTop w:val="0"/>
          <w:marBottom w:val="0"/>
          <w:divBdr>
            <w:top w:val="none" w:sz="0" w:space="0" w:color="auto"/>
            <w:left w:val="none" w:sz="0" w:space="0" w:color="auto"/>
            <w:bottom w:val="none" w:sz="0" w:space="0" w:color="auto"/>
            <w:right w:val="none" w:sz="0" w:space="0" w:color="auto"/>
          </w:divBdr>
        </w:div>
        <w:div w:id="712733854">
          <w:marLeft w:val="640"/>
          <w:marRight w:val="0"/>
          <w:marTop w:val="0"/>
          <w:marBottom w:val="0"/>
          <w:divBdr>
            <w:top w:val="none" w:sz="0" w:space="0" w:color="auto"/>
            <w:left w:val="none" w:sz="0" w:space="0" w:color="auto"/>
            <w:bottom w:val="none" w:sz="0" w:space="0" w:color="auto"/>
            <w:right w:val="none" w:sz="0" w:space="0" w:color="auto"/>
          </w:divBdr>
        </w:div>
        <w:div w:id="1878271866">
          <w:marLeft w:val="640"/>
          <w:marRight w:val="0"/>
          <w:marTop w:val="0"/>
          <w:marBottom w:val="0"/>
          <w:divBdr>
            <w:top w:val="none" w:sz="0" w:space="0" w:color="auto"/>
            <w:left w:val="none" w:sz="0" w:space="0" w:color="auto"/>
            <w:bottom w:val="none" w:sz="0" w:space="0" w:color="auto"/>
            <w:right w:val="none" w:sz="0" w:space="0" w:color="auto"/>
          </w:divBdr>
        </w:div>
        <w:div w:id="2105613371">
          <w:marLeft w:val="640"/>
          <w:marRight w:val="0"/>
          <w:marTop w:val="0"/>
          <w:marBottom w:val="0"/>
          <w:divBdr>
            <w:top w:val="none" w:sz="0" w:space="0" w:color="auto"/>
            <w:left w:val="none" w:sz="0" w:space="0" w:color="auto"/>
            <w:bottom w:val="none" w:sz="0" w:space="0" w:color="auto"/>
            <w:right w:val="none" w:sz="0" w:space="0" w:color="auto"/>
          </w:divBdr>
        </w:div>
        <w:div w:id="145972096">
          <w:marLeft w:val="640"/>
          <w:marRight w:val="0"/>
          <w:marTop w:val="0"/>
          <w:marBottom w:val="0"/>
          <w:divBdr>
            <w:top w:val="none" w:sz="0" w:space="0" w:color="auto"/>
            <w:left w:val="none" w:sz="0" w:space="0" w:color="auto"/>
            <w:bottom w:val="none" w:sz="0" w:space="0" w:color="auto"/>
            <w:right w:val="none" w:sz="0" w:space="0" w:color="auto"/>
          </w:divBdr>
        </w:div>
        <w:div w:id="1321352434">
          <w:marLeft w:val="640"/>
          <w:marRight w:val="0"/>
          <w:marTop w:val="0"/>
          <w:marBottom w:val="0"/>
          <w:divBdr>
            <w:top w:val="none" w:sz="0" w:space="0" w:color="auto"/>
            <w:left w:val="none" w:sz="0" w:space="0" w:color="auto"/>
            <w:bottom w:val="none" w:sz="0" w:space="0" w:color="auto"/>
            <w:right w:val="none" w:sz="0" w:space="0" w:color="auto"/>
          </w:divBdr>
        </w:div>
        <w:div w:id="945960199">
          <w:marLeft w:val="640"/>
          <w:marRight w:val="0"/>
          <w:marTop w:val="0"/>
          <w:marBottom w:val="0"/>
          <w:divBdr>
            <w:top w:val="none" w:sz="0" w:space="0" w:color="auto"/>
            <w:left w:val="none" w:sz="0" w:space="0" w:color="auto"/>
            <w:bottom w:val="none" w:sz="0" w:space="0" w:color="auto"/>
            <w:right w:val="none" w:sz="0" w:space="0" w:color="auto"/>
          </w:divBdr>
        </w:div>
        <w:div w:id="1749765415">
          <w:marLeft w:val="640"/>
          <w:marRight w:val="0"/>
          <w:marTop w:val="0"/>
          <w:marBottom w:val="0"/>
          <w:divBdr>
            <w:top w:val="none" w:sz="0" w:space="0" w:color="auto"/>
            <w:left w:val="none" w:sz="0" w:space="0" w:color="auto"/>
            <w:bottom w:val="none" w:sz="0" w:space="0" w:color="auto"/>
            <w:right w:val="none" w:sz="0" w:space="0" w:color="auto"/>
          </w:divBdr>
        </w:div>
        <w:div w:id="1974165744">
          <w:marLeft w:val="640"/>
          <w:marRight w:val="0"/>
          <w:marTop w:val="0"/>
          <w:marBottom w:val="0"/>
          <w:divBdr>
            <w:top w:val="none" w:sz="0" w:space="0" w:color="auto"/>
            <w:left w:val="none" w:sz="0" w:space="0" w:color="auto"/>
            <w:bottom w:val="none" w:sz="0" w:space="0" w:color="auto"/>
            <w:right w:val="none" w:sz="0" w:space="0" w:color="auto"/>
          </w:divBdr>
        </w:div>
        <w:div w:id="2094232451">
          <w:marLeft w:val="640"/>
          <w:marRight w:val="0"/>
          <w:marTop w:val="0"/>
          <w:marBottom w:val="0"/>
          <w:divBdr>
            <w:top w:val="none" w:sz="0" w:space="0" w:color="auto"/>
            <w:left w:val="none" w:sz="0" w:space="0" w:color="auto"/>
            <w:bottom w:val="none" w:sz="0" w:space="0" w:color="auto"/>
            <w:right w:val="none" w:sz="0" w:space="0" w:color="auto"/>
          </w:divBdr>
        </w:div>
        <w:div w:id="128399525">
          <w:marLeft w:val="640"/>
          <w:marRight w:val="0"/>
          <w:marTop w:val="0"/>
          <w:marBottom w:val="0"/>
          <w:divBdr>
            <w:top w:val="none" w:sz="0" w:space="0" w:color="auto"/>
            <w:left w:val="none" w:sz="0" w:space="0" w:color="auto"/>
            <w:bottom w:val="none" w:sz="0" w:space="0" w:color="auto"/>
            <w:right w:val="none" w:sz="0" w:space="0" w:color="auto"/>
          </w:divBdr>
        </w:div>
        <w:div w:id="741566726">
          <w:marLeft w:val="640"/>
          <w:marRight w:val="0"/>
          <w:marTop w:val="0"/>
          <w:marBottom w:val="0"/>
          <w:divBdr>
            <w:top w:val="none" w:sz="0" w:space="0" w:color="auto"/>
            <w:left w:val="none" w:sz="0" w:space="0" w:color="auto"/>
            <w:bottom w:val="none" w:sz="0" w:space="0" w:color="auto"/>
            <w:right w:val="none" w:sz="0" w:space="0" w:color="auto"/>
          </w:divBdr>
        </w:div>
        <w:div w:id="1008367765">
          <w:marLeft w:val="640"/>
          <w:marRight w:val="0"/>
          <w:marTop w:val="0"/>
          <w:marBottom w:val="0"/>
          <w:divBdr>
            <w:top w:val="none" w:sz="0" w:space="0" w:color="auto"/>
            <w:left w:val="none" w:sz="0" w:space="0" w:color="auto"/>
            <w:bottom w:val="none" w:sz="0" w:space="0" w:color="auto"/>
            <w:right w:val="none" w:sz="0" w:space="0" w:color="auto"/>
          </w:divBdr>
        </w:div>
        <w:div w:id="221253489">
          <w:marLeft w:val="640"/>
          <w:marRight w:val="0"/>
          <w:marTop w:val="0"/>
          <w:marBottom w:val="0"/>
          <w:divBdr>
            <w:top w:val="none" w:sz="0" w:space="0" w:color="auto"/>
            <w:left w:val="none" w:sz="0" w:space="0" w:color="auto"/>
            <w:bottom w:val="none" w:sz="0" w:space="0" w:color="auto"/>
            <w:right w:val="none" w:sz="0" w:space="0" w:color="auto"/>
          </w:divBdr>
        </w:div>
        <w:div w:id="1912079144">
          <w:marLeft w:val="640"/>
          <w:marRight w:val="0"/>
          <w:marTop w:val="0"/>
          <w:marBottom w:val="0"/>
          <w:divBdr>
            <w:top w:val="none" w:sz="0" w:space="0" w:color="auto"/>
            <w:left w:val="none" w:sz="0" w:space="0" w:color="auto"/>
            <w:bottom w:val="none" w:sz="0" w:space="0" w:color="auto"/>
            <w:right w:val="none" w:sz="0" w:space="0" w:color="auto"/>
          </w:divBdr>
        </w:div>
        <w:div w:id="248393555">
          <w:marLeft w:val="640"/>
          <w:marRight w:val="0"/>
          <w:marTop w:val="0"/>
          <w:marBottom w:val="0"/>
          <w:divBdr>
            <w:top w:val="none" w:sz="0" w:space="0" w:color="auto"/>
            <w:left w:val="none" w:sz="0" w:space="0" w:color="auto"/>
            <w:bottom w:val="none" w:sz="0" w:space="0" w:color="auto"/>
            <w:right w:val="none" w:sz="0" w:space="0" w:color="auto"/>
          </w:divBdr>
        </w:div>
        <w:div w:id="590354515">
          <w:marLeft w:val="640"/>
          <w:marRight w:val="0"/>
          <w:marTop w:val="0"/>
          <w:marBottom w:val="0"/>
          <w:divBdr>
            <w:top w:val="none" w:sz="0" w:space="0" w:color="auto"/>
            <w:left w:val="none" w:sz="0" w:space="0" w:color="auto"/>
            <w:bottom w:val="none" w:sz="0" w:space="0" w:color="auto"/>
            <w:right w:val="none" w:sz="0" w:space="0" w:color="auto"/>
          </w:divBdr>
        </w:div>
        <w:div w:id="1082680253">
          <w:marLeft w:val="640"/>
          <w:marRight w:val="0"/>
          <w:marTop w:val="0"/>
          <w:marBottom w:val="0"/>
          <w:divBdr>
            <w:top w:val="none" w:sz="0" w:space="0" w:color="auto"/>
            <w:left w:val="none" w:sz="0" w:space="0" w:color="auto"/>
            <w:bottom w:val="none" w:sz="0" w:space="0" w:color="auto"/>
            <w:right w:val="none" w:sz="0" w:space="0" w:color="auto"/>
          </w:divBdr>
        </w:div>
        <w:div w:id="1561818851">
          <w:marLeft w:val="640"/>
          <w:marRight w:val="0"/>
          <w:marTop w:val="0"/>
          <w:marBottom w:val="0"/>
          <w:divBdr>
            <w:top w:val="none" w:sz="0" w:space="0" w:color="auto"/>
            <w:left w:val="none" w:sz="0" w:space="0" w:color="auto"/>
            <w:bottom w:val="none" w:sz="0" w:space="0" w:color="auto"/>
            <w:right w:val="none" w:sz="0" w:space="0" w:color="auto"/>
          </w:divBdr>
        </w:div>
        <w:div w:id="404499499">
          <w:marLeft w:val="640"/>
          <w:marRight w:val="0"/>
          <w:marTop w:val="0"/>
          <w:marBottom w:val="0"/>
          <w:divBdr>
            <w:top w:val="none" w:sz="0" w:space="0" w:color="auto"/>
            <w:left w:val="none" w:sz="0" w:space="0" w:color="auto"/>
            <w:bottom w:val="none" w:sz="0" w:space="0" w:color="auto"/>
            <w:right w:val="none" w:sz="0" w:space="0" w:color="auto"/>
          </w:divBdr>
        </w:div>
        <w:div w:id="248193817">
          <w:marLeft w:val="640"/>
          <w:marRight w:val="0"/>
          <w:marTop w:val="0"/>
          <w:marBottom w:val="0"/>
          <w:divBdr>
            <w:top w:val="none" w:sz="0" w:space="0" w:color="auto"/>
            <w:left w:val="none" w:sz="0" w:space="0" w:color="auto"/>
            <w:bottom w:val="none" w:sz="0" w:space="0" w:color="auto"/>
            <w:right w:val="none" w:sz="0" w:space="0" w:color="auto"/>
          </w:divBdr>
        </w:div>
        <w:div w:id="1997105435">
          <w:marLeft w:val="640"/>
          <w:marRight w:val="0"/>
          <w:marTop w:val="0"/>
          <w:marBottom w:val="0"/>
          <w:divBdr>
            <w:top w:val="none" w:sz="0" w:space="0" w:color="auto"/>
            <w:left w:val="none" w:sz="0" w:space="0" w:color="auto"/>
            <w:bottom w:val="none" w:sz="0" w:space="0" w:color="auto"/>
            <w:right w:val="none" w:sz="0" w:space="0" w:color="auto"/>
          </w:divBdr>
        </w:div>
        <w:div w:id="1763525794">
          <w:marLeft w:val="640"/>
          <w:marRight w:val="0"/>
          <w:marTop w:val="0"/>
          <w:marBottom w:val="0"/>
          <w:divBdr>
            <w:top w:val="none" w:sz="0" w:space="0" w:color="auto"/>
            <w:left w:val="none" w:sz="0" w:space="0" w:color="auto"/>
            <w:bottom w:val="none" w:sz="0" w:space="0" w:color="auto"/>
            <w:right w:val="none" w:sz="0" w:space="0" w:color="auto"/>
          </w:divBdr>
        </w:div>
        <w:div w:id="143665949">
          <w:marLeft w:val="640"/>
          <w:marRight w:val="0"/>
          <w:marTop w:val="0"/>
          <w:marBottom w:val="0"/>
          <w:divBdr>
            <w:top w:val="none" w:sz="0" w:space="0" w:color="auto"/>
            <w:left w:val="none" w:sz="0" w:space="0" w:color="auto"/>
            <w:bottom w:val="none" w:sz="0" w:space="0" w:color="auto"/>
            <w:right w:val="none" w:sz="0" w:space="0" w:color="auto"/>
          </w:divBdr>
        </w:div>
        <w:div w:id="149834704">
          <w:marLeft w:val="640"/>
          <w:marRight w:val="0"/>
          <w:marTop w:val="0"/>
          <w:marBottom w:val="0"/>
          <w:divBdr>
            <w:top w:val="none" w:sz="0" w:space="0" w:color="auto"/>
            <w:left w:val="none" w:sz="0" w:space="0" w:color="auto"/>
            <w:bottom w:val="none" w:sz="0" w:space="0" w:color="auto"/>
            <w:right w:val="none" w:sz="0" w:space="0" w:color="auto"/>
          </w:divBdr>
        </w:div>
        <w:div w:id="358045759">
          <w:marLeft w:val="640"/>
          <w:marRight w:val="0"/>
          <w:marTop w:val="0"/>
          <w:marBottom w:val="0"/>
          <w:divBdr>
            <w:top w:val="none" w:sz="0" w:space="0" w:color="auto"/>
            <w:left w:val="none" w:sz="0" w:space="0" w:color="auto"/>
            <w:bottom w:val="none" w:sz="0" w:space="0" w:color="auto"/>
            <w:right w:val="none" w:sz="0" w:space="0" w:color="auto"/>
          </w:divBdr>
        </w:div>
        <w:div w:id="175072878">
          <w:marLeft w:val="640"/>
          <w:marRight w:val="0"/>
          <w:marTop w:val="0"/>
          <w:marBottom w:val="0"/>
          <w:divBdr>
            <w:top w:val="none" w:sz="0" w:space="0" w:color="auto"/>
            <w:left w:val="none" w:sz="0" w:space="0" w:color="auto"/>
            <w:bottom w:val="none" w:sz="0" w:space="0" w:color="auto"/>
            <w:right w:val="none" w:sz="0" w:space="0" w:color="auto"/>
          </w:divBdr>
        </w:div>
        <w:div w:id="598567686">
          <w:marLeft w:val="640"/>
          <w:marRight w:val="0"/>
          <w:marTop w:val="0"/>
          <w:marBottom w:val="0"/>
          <w:divBdr>
            <w:top w:val="none" w:sz="0" w:space="0" w:color="auto"/>
            <w:left w:val="none" w:sz="0" w:space="0" w:color="auto"/>
            <w:bottom w:val="none" w:sz="0" w:space="0" w:color="auto"/>
            <w:right w:val="none" w:sz="0" w:space="0" w:color="auto"/>
          </w:divBdr>
        </w:div>
        <w:div w:id="2044354892">
          <w:marLeft w:val="640"/>
          <w:marRight w:val="0"/>
          <w:marTop w:val="0"/>
          <w:marBottom w:val="0"/>
          <w:divBdr>
            <w:top w:val="none" w:sz="0" w:space="0" w:color="auto"/>
            <w:left w:val="none" w:sz="0" w:space="0" w:color="auto"/>
            <w:bottom w:val="none" w:sz="0" w:space="0" w:color="auto"/>
            <w:right w:val="none" w:sz="0" w:space="0" w:color="auto"/>
          </w:divBdr>
        </w:div>
        <w:div w:id="1385711008">
          <w:marLeft w:val="640"/>
          <w:marRight w:val="0"/>
          <w:marTop w:val="0"/>
          <w:marBottom w:val="0"/>
          <w:divBdr>
            <w:top w:val="none" w:sz="0" w:space="0" w:color="auto"/>
            <w:left w:val="none" w:sz="0" w:space="0" w:color="auto"/>
            <w:bottom w:val="none" w:sz="0" w:space="0" w:color="auto"/>
            <w:right w:val="none" w:sz="0" w:space="0" w:color="auto"/>
          </w:divBdr>
        </w:div>
        <w:div w:id="417561099">
          <w:marLeft w:val="640"/>
          <w:marRight w:val="0"/>
          <w:marTop w:val="0"/>
          <w:marBottom w:val="0"/>
          <w:divBdr>
            <w:top w:val="none" w:sz="0" w:space="0" w:color="auto"/>
            <w:left w:val="none" w:sz="0" w:space="0" w:color="auto"/>
            <w:bottom w:val="none" w:sz="0" w:space="0" w:color="auto"/>
            <w:right w:val="none" w:sz="0" w:space="0" w:color="auto"/>
          </w:divBdr>
        </w:div>
        <w:div w:id="413170133">
          <w:marLeft w:val="640"/>
          <w:marRight w:val="0"/>
          <w:marTop w:val="0"/>
          <w:marBottom w:val="0"/>
          <w:divBdr>
            <w:top w:val="none" w:sz="0" w:space="0" w:color="auto"/>
            <w:left w:val="none" w:sz="0" w:space="0" w:color="auto"/>
            <w:bottom w:val="none" w:sz="0" w:space="0" w:color="auto"/>
            <w:right w:val="none" w:sz="0" w:space="0" w:color="auto"/>
          </w:divBdr>
        </w:div>
        <w:div w:id="491338588">
          <w:marLeft w:val="640"/>
          <w:marRight w:val="0"/>
          <w:marTop w:val="0"/>
          <w:marBottom w:val="0"/>
          <w:divBdr>
            <w:top w:val="none" w:sz="0" w:space="0" w:color="auto"/>
            <w:left w:val="none" w:sz="0" w:space="0" w:color="auto"/>
            <w:bottom w:val="none" w:sz="0" w:space="0" w:color="auto"/>
            <w:right w:val="none" w:sz="0" w:space="0" w:color="auto"/>
          </w:divBdr>
        </w:div>
        <w:div w:id="1266496929">
          <w:marLeft w:val="640"/>
          <w:marRight w:val="0"/>
          <w:marTop w:val="0"/>
          <w:marBottom w:val="0"/>
          <w:divBdr>
            <w:top w:val="none" w:sz="0" w:space="0" w:color="auto"/>
            <w:left w:val="none" w:sz="0" w:space="0" w:color="auto"/>
            <w:bottom w:val="none" w:sz="0" w:space="0" w:color="auto"/>
            <w:right w:val="none" w:sz="0" w:space="0" w:color="auto"/>
          </w:divBdr>
        </w:div>
        <w:div w:id="1912423047">
          <w:marLeft w:val="640"/>
          <w:marRight w:val="0"/>
          <w:marTop w:val="0"/>
          <w:marBottom w:val="0"/>
          <w:divBdr>
            <w:top w:val="none" w:sz="0" w:space="0" w:color="auto"/>
            <w:left w:val="none" w:sz="0" w:space="0" w:color="auto"/>
            <w:bottom w:val="none" w:sz="0" w:space="0" w:color="auto"/>
            <w:right w:val="none" w:sz="0" w:space="0" w:color="auto"/>
          </w:divBdr>
        </w:div>
        <w:div w:id="1161046256">
          <w:marLeft w:val="640"/>
          <w:marRight w:val="0"/>
          <w:marTop w:val="0"/>
          <w:marBottom w:val="0"/>
          <w:divBdr>
            <w:top w:val="none" w:sz="0" w:space="0" w:color="auto"/>
            <w:left w:val="none" w:sz="0" w:space="0" w:color="auto"/>
            <w:bottom w:val="none" w:sz="0" w:space="0" w:color="auto"/>
            <w:right w:val="none" w:sz="0" w:space="0" w:color="auto"/>
          </w:divBdr>
        </w:div>
        <w:div w:id="78866810">
          <w:marLeft w:val="640"/>
          <w:marRight w:val="0"/>
          <w:marTop w:val="0"/>
          <w:marBottom w:val="0"/>
          <w:divBdr>
            <w:top w:val="none" w:sz="0" w:space="0" w:color="auto"/>
            <w:left w:val="none" w:sz="0" w:space="0" w:color="auto"/>
            <w:bottom w:val="none" w:sz="0" w:space="0" w:color="auto"/>
            <w:right w:val="none" w:sz="0" w:space="0" w:color="auto"/>
          </w:divBdr>
        </w:div>
        <w:div w:id="248660673">
          <w:marLeft w:val="640"/>
          <w:marRight w:val="0"/>
          <w:marTop w:val="0"/>
          <w:marBottom w:val="0"/>
          <w:divBdr>
            <w:top w:val="none" w:sz="0" w:space="0" w:color="auto"/>
            <w:left w:val="none" w:sz="0" w:space="0" w:color="auto"/>
            <w:bottom w:val="none" w:sz="0" w:space="0" w:color="auto"/>
            <w:right w:val="none" w:sz="0" w:space="0" w:color="auto"/>
          </w:divBdr>
        </w:div>
        <w:div w:id="245503702">
          <w:marLeft w:val="640"/>
          <w:marRight w:val="0"/>
          <w:marTop w:val="0"/>
          <w:marBottom w:val="0"/>
          <w:divBdr>
            <w:top w:val="none" w:sz="0" w:space="0" w:color="auto"/>
            <w:left w:val="none" w:sz="0" w:space="0" w:color="auto"/>
            <w:bottom w:val="none" w:sz="0" w:space="0" w:color="auto"/>
            <w:right w:val="none" w:sz="0" w:space="0" w:color="auto"/>
          </w:divBdr>
        </w:div>
        <w:div w:id="228422599">
          <w:marLeft w:val="640"/>
          <w:marRight w:val="0"/>
          <w:marTop w:val="0"/>
          <w:marBottom w:val="0"/>
          <w:divBdr>
            <w:top w:val="none" w:sz="0" w:space="0" w:color="auto"/>
            <w:left w:val="none" w:sz="0" w:space="0" w:color="auto"/>
            <w:bottom w:val="none" w:sz="0" w:space="0" w:color="auto"/>
            <w:right w:val="none" w:sz="0" w:space="0" w:color="auto"/>
          </w:divBdr>
        </w:div>
        <w:div w:id="1320230680">
          <w:marLeft w:val="640"/>
          <w:marRight w:val="0"/>
          <w:marTop w:val="0"/>
          <w:marBottom w:val="0"/>
          <w:divBdr>
            <w:top w:val="none" w:sz="0" w:space="0" w:color="auto"/>
            <w:left w:val="none" w:sz="0" w:space="0" w:color="auto"/>
            <w:bottom w:val="none" w:sz="0" w:space="0" w:color="auto"/>
            <w:right w:val="none" w:sz="0" w:space="0" w:color="auto"/>
          </w:divBdr>
        </w:div>
        <w:div w:id="1823153946">
          <w:marLeft w:val="640"/>
          <w:marRight w:val="0"/>
          <w:marTop w:val="0"/>
          <w:marBottom w:val="0"/>
          <w:divBdr>
            <w:top w:val="none" w:sz="0" w:space="0" w:color="auto"/>
            <w:left w:val="none" w:sz="0" w:space="0" w:color="auto"/>
            <w:bottom w:val="none" w:sz="0" w:space="0" w:color="auto"/>
            <w:right w:val="none" w:sz="0" w:space="0" w:color="auto"/>
          </w:divBdr>
        </w:div>
        <w:div w:id="1206528141">
          <w:marLeft w:val="640"/>
          <w:marRight w:val="0"/>
          <w:marTop w:val="0"/>
          <w:marBottom w:val="0"/>
          <w:divBdr>
            <w:top w:val="none" w:sz="0" w:space="0" w:color="auto"/>
            <w:left w:val="none" w:sz="0" w:space="0" w:color="auto"/>
            <w:bottom w:val="none" w:sz="0" w:space="0" w:color="auto"/>
            <w:right w:val="none" w:sz="0" w:space="0" w:color="auto"/>
          </w:divBdr>
        </w:div>
        <w:div w:id="1007364536">
          <w:marLeft w:val="640"/>
          <w:marRight w:val="0"/>
          <w:marTop w:val="0"/>
          <w:marBottom w:val="0"/>
          <w:divBdr>
            <w:top w:val="none" w:sz="0" w:space="0" w:color="auto"/>
            <w:left w:val="none" w:sz="0" w:space="0" w:color="auto"/>
            <w:bottom w:val="none" w:sz="0" w:space="0" w:color="auto"/>
            <w:right w:val="none" w:sz="0" w:space="0" w:color="auto"/>
          </w:divBdr>
        </w:div>
        <w:div w:id="474680896">
          <w:marLeft w:val="640"/>
          <w:marRight w:val="0"/>
          <w:marTop w:val="0"/>
          <w:marBottom w:val="0"/>
          <w:divBdr>
            <w:top w:val="none" w:sz="0" w:space="0" w:color="auto"/>
            <w:left w:val="none" w:sz="0" w:space="0" w:color="auto"/>
            <w:bottom w:val="none" w:sz="0" w:space="0" w:color="auto"/>
            <w:right w:val="none" w:sz="0" w:space="0" w:color="auto"/>
          </w:divBdr>
        </w:div>
        <w:div w:id="839999655">
          <w:marLeft w:val="640"/>
          <w:marRight w:val="0"/>
          <w:marTop w:val="0"/>
          <w:marBottom w:val="0"/>
          <w:divBdr>
            <w:top w:val="none" w:sz="0" w:space="0" w:color="auto"/>
            <w:left w:val="none" w:sz="0" w:space="0" w:color="auto"/>
            <w:bottom w:val="none" w:sz="0" w:space="0" w:color="auto"/>
            <w:right w:val="none" w:sz="0" w:space="0" w:color="auto"/>
          </w:divBdr>
        </w:div>
        <w:div w:id="50815983">
          <w:marLeft w:val="640"/>
          <w:marRight w:val="0"/>
          <w:marTop w:val="0"/>
          <w:marBottom w:val="0"/>
          <w:divBdr>
            <w:top w:val="none" w:sz="0" w:space="0" w:color="auto"/>
            <w:left w:val="none" w:sz="0" w:space="0" w:color="auto"/>
            <w:bottom w:val="none" w:sz="0" w:space="0" w:color="auto"/>
            <w:right w:val="none" w:sz="0" w:space="0" w:color="auto"/>
          </w:divBdr>
        </w:div>
        <w:div w:id="1803232417">
          <w:marLeft w:val="640"/>
          <w:marRight w:val="0"/>
          <w:marTop w:val="0"/>
          <w:marBottom w:val="0"/>
          <w:divBdr>
            <w:top w:val="none" w:sz="0" w:space="0" w:color="auto"/>
            <w:left w:val="none" w:sz="0" w:space="0" w:color="auto"/>
            <w:bottom w:val="none" w:sz="0" w:space="0" w:color="auto"/>
            <w:right w:val="none" w:sz="0" w:space="0" w:color="auto"/>
          </w:divBdr>
        </w:div>
        <w:div w:id="1263873682">
          <w:marLeft w:val="640"/>
          <w:marRight w:val="0"/>
          <w:marTop w:val="0"/>
          <w:marBottom w:val="0"/>
          <w:divBdr>
            <w:top w:val="none" w:sz="0" w:space="0" w:color="auto"/>
            <w:left w:val="none" w:sz="0" w:space="0" w:color="auto"/>
            <w:bottom w:val="none" w:sz="0" w:space="0" w:color="auto"/>
            <w:right w:val="none" w:sz="0" w:space="0" w:color="auto"/>
          </w:divBdr>
        </w:div>
        <w:div w:id="484007400">
          <w:marLeft w:val="640"/>
          <w:marRight w:val="0"/>
          <w:marTop w:val="0"/>
          <w:marBottom w:val="0"/>
          <w:divBdr>
            <w:top w:val="none" w:sz="0" w:space="0" w:color="auto"/>
            <w:left w:val="none" w:sz="0" w:space="0" w:color="auto"/>
            <w:bottom w:val="none" w:sz="0" w:space="0" w:color="auto"/>
            <w:right w:val="none" w:sz="0" w:space="0" w:color="auto"/>
          </w:divBdr>
        </w:div>
        <w:div w:id="1007681778">
          <w:marLeft w:val="640"/>
          <w:marRight w:val="0"/>
          <w:marTop w:val="0"/>
          <w:marBottom w:val="0"/>
          <w:divBdr>
            <w:top w:val="none" w:sz="0" w:space="0" w:color="auto"/>
            <w:left w:val="none" w:sz="0" w:space="0" w:color="auto"/>
            <w:bottom w:val="none" w:sz="0" w:space="0" w:color="auto"/>
            <w:right w:val="none" w:sz="0" w:space="0" w:color="auto"/>
          </w:divBdr>
        </w:div>
        <w:div w:id="1443457462">
          <w:marLeft w:val="640"/>
          <w:marRight w:val="0"/>
          <w:marTop w:val="0"/>
          <w:marBottom w:val="0"/>
          <w:divBdr>
            <w:top w:val="none" w:sz="0" w:space="0" w:color="auto"/>
            <w:left w:val="none" w:sz="0" w:space="0" w:color="auto"/>
            <w:bottom w:val="none" w:sz="0" w:space="0" w:color="auto"/>
            <w:right w:val="none" w:sz="0" w:space="0" w:color="auto"/>
          </w:divBdr>
        </w:div>
        <w:div w:id="100926982">
          <w:marLeft w:val="640"/>
          <w:marRight w:val="0"/>
          <w:marTop w:val="0"/>
          <w:marBottom w:val="0"/>
          <w:divBdr>
            <w:top w:val="none" w:sz="0" w:space="0" w:color="auto"/>
            <w:left w:val="none" w:sz="0" w:space="0" w:color="auto"/>
            <w:bottom w:val="none" w:sz="0" w:space="0" w:color="auto"/>
            <w:right w:val="none" w:sz="0" w:space="0" w:color="auto"/>
          </w:divBdr>
        </w:div>
        <w:div w:id="279918658">
          <w:marLeft w:val="640"/>
          <w:marRight w:val="0"/>
          <w:marTop w:val="0"/>
          <w:marBottom w:val="0"/>
          <w:divBdr>
            <w:top w:val="none" w:sz="0" w:space="0" w:color="auto"/>
            <w:left w:val="none" w:sz="0" w:space="0" w:color="auto"/>
            <w:bottom w:val="none" w:sz="0" w:space="0" w:color="auto"/>
            <w:right w:val="none" w:sz="0" w:space="0" w:color="auto"/>
          </w:divBdr>
        </w:div>
        <w:div w:id="1227033169">
          <w:marLeft w:val="640"/>
          <w:marRight w:val="0"/>
          <w:marTop w:val="0"/>
          <w:marBottom w:val="0"/>
          <w:divBdr>
            <w:top w:val="none" w:sz="0" w:space="0" w:color="auto"/>
            <w:left w:val="none" w:sz="0" w:space="0" w:color="auto"/>
            <w:bottom w:val="none" w:sz="0" w:space="0" w:color="auto"/>
            <w:right w:val="none" w:sz="0" w:space="0" w:color="auto"/>
          </w:divBdr>
        </w:div>
        <w:div w:id="1404765183">
          <w:marLeft w:val="640"/>
          <w:marRight w:val="0"/>
          <w:marTop w:val="0"/>
          <w:marBottom w:val="0"/>
          <w:divBdr>
            <w:top w:val="none" w:sz="0" w:space="0" w:color="auto"/>
            <w:left w:val="none" w:sz="0" w:space="0" w:color="auto"/>
            <w:bottom w:val="none" w:sz="0" w:space="0" w:color="auto"/>
            <w:right w:val="none" w:sz="0" w:space="0" w:color="auto"/>
          </w:divBdr>
        </w:div>
        <w:div w:id="1730958906">
          <w:marLeft w:val="640"/>
          <w:marRight w:val="0"/>
          <w:marTop w:val="0"/>
          <w:marBottom w:val="0"/>
          <w:divBdr>
            <w:top w:val="none" w:sz="0" w:space="0" w:color="auto"/>
            <w:left w:val="none" w:sz="0" w:space="0" w:color="auto"/>
            <w:bottom w:val="none" w:sz="0" w:space="0" w:color="auto"/>
            <w:right w:val="none" w:sz="0" w:space="0" w:color="auto"/>
          </w:divBdr>
        </w:div>
        <w:div w:id="585461436">
          <w:marLeft w:val="640"/>
          <w:marRight w:val="0"/>
          <w:marTop w:val="0"/>
          <w:marBottom w:val="0"/>
          <w:divBdr>
            <w:top w:val="none" w:sz="0" w:space="0" w:color="auto"/>
            <w:left w:val="none" w:sz="0" w:space="0" w:color="auto"/>
            <w:bottom w:val="none" w:sz="0" w:space="0" w:color="auto"/>
            <w:right w:val="none" w:sz="0" w:space="0" w:color="auto"/>
          </w:divBdr>
        </w:div>
        <w:div w:id="1128166255">
          <w:marLeft w:val="640"/>
          <w:marRight w:val="0"/>
          <w:marTop w:val="0"/>
          <w:marBottom w:val="0"/>
          <w:divBdr>
            <w:top w:val="none" w:sz="0" w:space="0" w:color="auto"/>
            <w:left w:val="none" w:sz="0" w:space="0" w:color="auto"/>
            <w:bottom w:val="none" w:sz="0" w:space="0" w:color="auto"/>
            <w:right w:val="none" w:sz="0" w:space="0" w:color="auto"/>
          </w:divBdr>
        </w:div>
        <w:div w:id="68769693">
          <w:marLeft w:val="640"/>
          <w:marRight w:val="0"/>
          <w:marTop w:val="0"/>
          <w:marBottom w:val="0"/>
          <w:divBdr>
            <w:top w:val="none" w:sz="0" w:space="0" w:color="auto"/>
            <w:left w:val="none" w:sz="0" w:space="0" w:color="auto"/>
            <w:bottom w:val="none" w:sz="0" w:space="0" w:color="auto"/>
            <w:right w:val="none" w:sz="0" w:space="0" w:color="auto"/>
          </w:divBdr>
        </w:div>
        <w:div w:id="933169949">
          <w:marLeft w:val="640"/>
          <w:marRight w:val="0"/>
          <w:marTop w:val="0"/>
          <w:marBottom w:val="0"/>
          <w:divBdr>
            <w:top w:val="none" w:sz="0" w:space="0" w:color="auto"/>
            <w:left w:val="none" w:sz="0" w:space="0" w:color="auto"/>
            <w:bottom w:val="none" w:sz="0" w:space="0" w:color="auto"/>
            <w:right w:val="none" w:sz="0" w:space="0" w:color="auto"/>
          </w:divBdr>
        </w:div>
        <w:div w:id="1540821788">
          <w:marLeft w:val="640"/>
          <w:marRight w:val="0"/>
          <w:marTop w:val="0"/>
          <w:marBottom w:val="0"/>
          <w:divBdr>
            <w:top w:val="none" w:sz="0" w:space="0" w:color="auto"/>
            <w:left w:val="none" w:sz="0" w:space="0" w:color="auto"/>
            <w:bottom w:val="none" w:sz="0" w:space="0" w:color="auto"/>
            <w:right w:val="none" w:sz="0" w:space="0" w:color="auto"/>
          </w:divBdr>
        </w:div>
        <w:div w:id="397477098">
          <w:marLeft w:val="640"/>
          <w:marRight w:val="0"/>
          <w:marTop w:val="0"/>
          <w:marBottom w:val="0"/>
          <w:divBdr>
            <w:top w:val="none" w:sz="0" w:space="0" w:color="auto"/>
            <w:left w:val="none" w:sz="0" w:space="0" w:color="auto"/>
            <w:bottom w:val="none" w:sz="0" w:space="0" w:color="auto"/>
            <w:right w:val="none" w:sz="0" w:space="0" w:color="auto"/>
          </w:divBdr>
        </w:div>
        <w:div w:id="552272741">
          <w:marLeft w:val="640"/>
          <w:marRight w:val="0"/>
          <w:marTop w:val="0"/>
          <w:marBottom w:val="0"/>
          <w:divBdr>
            <w:top w:val="none" w:sz="0" w:space="0" w:color="auto"/>
            <w:left w:val="none" w:sz="0" w:space="0" w:color="auto"/>
            <w:bottom w:val="none" w:sz="0" w:space="0" w:color="auto"/>
            <w:right w:val="none" w:sz="0" w:space="0" w:color="auto"/>
          </w:divBdr>
        </w:div>
        <w:div w:id="1425107168">
          <w:marLeft w:val="640"/>
          <w:marRight w:val="0"/>
          <w:marTop w:val="0"/>
          <w:marBottom w:val="0"/>
          <w:divBdr>
            <w:top w:val="none" w:sz="0" w:space="0" w:color="auto"/>
            <w:left w:val="none" w:sz="0" w:space="0" w:color="auto"/>
            <w:bottom w:val="none" w:sz="0" w:space="0" w:color="auto"/>
            <w:right w:val="none" w:sz="0" w:space="0" w:color="auto"/>
          </w:divBdr>
        </w:div>
        <w:div w:id="2094933821">
          <w:marLeft w:val="640"/>
          <w:marRight w:val="0"/>
          <w:marTop w:val="0"/>
          <w:marBottom w:val="0"/>
          <w:divBdr>
            <w:top w:val="none" w:sz="0" w:space="0" w:color="auto"/>
            <w:left w:val="none" w:sz="0" w:space="0" w:color="auto"/>
            <w:bottom w:val="none" w:sz="0" w:space="0" w:color="auto"/>
            <w:right w:val="none" w:sz="0" w:space="0" w:color="auto"/>
          </w:divBdr>
        </w:div>
        <w:div w:id="1417171727">
          <w:marLeft w:val="640"/>
          <w:marRight w:val="0"/>
          <w:marTop w:val="0"/>
          <w:marBottom w:val="0"/>
          <w:divBdr>
            <w:top w:val="none" w:sz="0" w:space="0" w:color="auto"/>
            <w:left w:val="none" w:sz="0" w:space="0" w:color="auto"/>
            <w:bottom w:val="none" w:sz="0" w:space="0" w:color="auto"/>
            <w:right w:val="none" w:sz="0" w:space="0" w:color="auto"/>
          </w:divBdr>
        </w:div>
        <w:div w:id="2439346">
          <w:marLeft w:val="640"/>
          <w:marRight w:val="0"/>
          <w:marTop w:val="0"/>
          <w:marBottom w:val="0"/>
          <w:divBdr>
            <w:top w:val="none" w:sz="0" w:space="0" w:color="auto"/>
            <w:left w:val="none" w:sz="0" w:space="0" w:color="auto"/>
            <w:bottom w:val="none" w:sz="0" w:space="0" w:color="auto"/>
            <w:right w:val="none" w:sz="0" w:space="0" w:color="auto"/>
          </w:divBdr>
        </w:div>
        <w:div w:id="187302659">
          <w:marLeft w:val="640"/>
          <w:marRight w:val="0"/>
          <w:marTop w:val="0"/>
          <w:marBottom w:val="0"/>
          <w:divBdr>
            <w:top w:val="none" w:sz="0" w:space="0" w:color="auto"/>
            <w:left w:val="none" w:sz="0" w:space="0" w:color="auto"/>
            <w:bottom w:val="none" w:sz="0" w:space="0" w:color="auto"/>
            <w:right w:val="none" w:sz="0" w:space="0" w:color="auto"/>
          </w:divBdr>
        </w:div>
        <w:div w:id="168834451">
          <w:marLeft w:val="640"/>
          <w:marRight w:val="0"/>
          <w:marTop w:val="0"/>
          <w:marBottom w:val="0"/>
          <w:divBdr>
            <w:top w:val="none" w:sz="0" w:space="0" w:color="auto"/>
            <w:left w:val="none" w:sz="0" w:space="0" w:color="auto"/>
            <w:bottom w:val="none" w:sz="0" w:space="0" w:color="auto"/>
            <w:right w:val="none" w:sz="0" w:space="0" w:color="auto"/>
          </w:divBdr>
        </w:div>
        <w:div w:id="1424372232">
          <w:marLeft w:val="640"/>
          <w:marRight w:val="0"/>
          <w:marTop w:val="0"/>
          <w:marBottom w:val="0"/>
          <w:divBdr>
            <w:top w:val="none" w:sz="0" w:space="0" w:color="auto"/>
            <w:left w:val="none" w:sz="0" w:space="0" w:color="auto"/>
            <w:bottom w:val="none" w:sz="0" w:space="0" w:color="auto"/>
            <w:right w:val="none" w:sz="0" w:space="0" w:color="auto"/>
          </w:divBdr>
        </w:div>
        <w:div w:id="1821382644">
          <w:marLeft w:val="640"/>
          <w:marRight w:val="0"/>
          <w:marTop w:val="0"/>
          <w:marBottom w:val="0"/>
          <w:divBdr>
            <w:top w:val="none" w:sz="0" w:space="0" w:color="auto"/>
            <w:left w:val="none" w:sz="0" w:space="0" w:color="auto"/>
            <w:bottom w:val="none" w:sz="0" w:space="0" w:color="auto"/>
            <w:right w:val="none" w:sz="0" w:space="0" w:color="auto"/>
          </w:divBdr>
        </w:div>
        <w:div w:id="1751350210">
          <w:marLeft w:val="640"/>
          <w:marRight w:val="0"/>
          <w:marTop w:val="0"/>
          <w:marBottom w:val="0"/>
          <w:divBdr>
            <w:top w:val="none" w:sz="0" w:space="0" w:color="auto"/>
            <w:left w:val="none" w:sz="0" w:space="0" w:color="auto"/>
            <w:bottom w:val="none" w:sz="0" w:space="0" w:color="auto"/>
            <w:right w:val="none" w:sz="0" w:space="0" w:color="auto"/>
          </w:divBdr>
        </w:div>
        <w:div w:id="1797916522">
          <w:marLeft w:val="640"/>
          <w:marRight w:val="0"/>
          <w:marTop w:val="0"/>
          <w:marBottom w:val="0"/>
          <w:divBdr>
            <w:top w:val="none" w:sz="0" w:space="0" w:color="auto"/>
            <w:left w:val="none" w:sz="0" w:space="0" w:color="auto"/>
            <w:bottom w:val="none" w:sz="0" w:space="0" w:color="auto"/>
            <w:right w:val="none" w:sz="0" w:space="0" w:color="auto"/>
          </w:divBdr>
        </w:div>
        <w:div w:id="2023698311">
          <w:marLeft w:val="640"/>
          <w:marRight w:val="0"/>
          <w:marTop w:val="0"/>
          <w:marBottom w:val="0"/>
          <w:divBdr>
            <w:top w:val="none" w:sz="0" w:space="0" w:color="auto"/>
            <w:left w:val="none" w:sz="0" w:space="0" w:color="auto"/>
            <w:bottom w:val="none" w:sz="0" w:space="0" w:color="auto"/>
            <w:right w:val="none" w:sz="0" w:space="0" w:color="auto"/>
          </w:divBdr>
        </w:div>
        <w:div w:id="1822307726">
          <w:marLeft w:val="640"/>
          <w:marRight w:val="0"/>
          <w:marTop w:val="0"/>
          <w:marBottom w:val="0"/>
          <w:divBdr>
            <w:top w:val="none" w:sz="0" w:space="0" w:color="auto"/>
            <w:left w:val="none" w:sz="0" w:space="0" w:color="auto"/>
            <w:bottom w:val="none" w:sz="0" w:space="0" w:color="auto"/>
            <w:right w:val="none" w:sz="0" w:space="0" w:color="auto"/>
          </w:divBdr>
        </w:div>
        <w:div w:id="312026752">
          <w:marLeft w:val="640"/>
          <w:marRight w:val="0"/>
          <w:marTop w:val="0"/>
          <w:marBottom w:val="0"/>
          <w:divBdr>
            <w:top w:val="none" w:sz="0" w:space="0" w:color="auto"/>
            <w:left w:val="none" w:sz="0" w:space="0" w:color="auto"/>
            <w:bottom w:val="none" w:sz="0" w:space="0" w:color="auto"/>
            <w:right w:val="none" w:sz="0" w:space="0" w:color="auto"/>
          </w:divBdr>
        </w:div>
        <w:div w:id="401946841">
          <w:marLeft w:val="640"/>
          <w:marRight w:val="0"/>
          <w:marTop w:val="0"/>
          <w:marBottom w:val="0"/>
          <w:divBdr>
            <w:top w:val="none" w:sz="0" w:space="0" w:color="auto"/>
            <w:left w:val="none" w:sz="0" w:space="0" w:color="auto"/>
            <w:bottom w:val="none" w:sz="0" w:space="0" w:color="auto"/>
            <w:right w:val="none" w:sz="0" w:space="0" w:color="auto"/>
          </w:divBdr>
        </w:div>
        <w:div w:id="1901087644">
          <w:marLeft w:val="640"/>
          <w:marRight w:val="0"/>
          <w:marTop w:val="0"/>
          <w:marBottom w:val="0"/>
          <w:divBdr>
            <w:top w:val="none" w:sz="0" w:space="0" w:color="auto"/>
            <w:left w:val="none" w:sz="0" w:space="0" w:color="auto"/>
            <w:bottom w:val="none" w:sz="0" w:space="0" w:color="auto"/>
            <w:right w:val="none" w:sz="0" w:space="0" w:color="auto"/>
          </w:divBdr>
        </w:div>
        <w:div w:id="988435200">
          <w:marLeft w:val="640"/>
          <w:marRight w:val="0"/>
          <w:marTop w:val="0"/>
          <w:marBottom w:val="0"/>
          <w:divBdr>
            <w:top w:val="none" w:sz="0" w:space="0" w:color="auto"/>
            <w:left w:val="none" w:sz="0" w:space="0" w:color="auto"/>
            <w:bottom w:val="none" w:sz="0" w:space="0" w:color="auto"/>
            <w:right w:val="none" w:sz="0" w:space="0" w:color="auto"/>
          </w:divBdr>
        </w:div>
        <w:div w:id="1492217799">
          <w:marLeft w:val="640"/>
          <w:marRight w:val="0"/>
          <w:marTop w:val="0"/>
          <w:marBottom w:val="0"/>
          <w:divBdr>
            <w:top w:val="none" w:sz="0" w:space="0" w:color="auto"/>
            <w:left w:val="none" w:sz="0" w:space="0" w:color="auto"/>
            <w:bottom w:val="none" w:sz="0" w:space="0" w:color="auto"/>
            <w:right w:val="none" w:sz="0" w:space="0" w:color="auto"/>
          </w:divBdr>
        </w:div>
        <w:div w:id="1522233560">
          <w:marLeft w:val="640"/>
          <w:marRight w:val="0"/>
          <w:marTop w:val="0"/>
          <w:marBottom w:val="0"/>
          <w:divBdr>
            <w:top w:val="none" w:sz="0" w:space="0" w:color="auto"/>
            <w:left w:val="none" w:sz="0" w:space="0" w:color="auto"/>
            <w:bottom w:val="none" w:sz="0" w:space="0" w:color="auto"/>
            <w:right w:val="none" w:sz="0" w:space="0" w:color="auto"/>
          </w:divBdr>
        </w:div>
        <w:div w:id="806825886">
          <w:marLeft w:val="640"/>
          <w:marRight w:val="0"/>
          <w:marTop w:val="0"/>
          <w:marBottom w:val="0"/>
          <w:divBdr>
            <w:top w:val="none" w:sz="0" w:space="0" w:color="auto"/>
            <w:left w:val="none" w:sz="0" w:space="0" w:color="auto"/>
            <w:bottom w:val="none" w:sz="0" w:space="0" w:color="auto"/>
            <w:right w:val="none" w:sz="0" w:space="0" w:color="auto"/>
          </w:divBdr>
        </w:div>
        <w:div w:id="1762869622">
          <w:marLeft w:val="640"/>
          <w:marRight w:val="0"/>
          <w:marTop w:val="0"/>
          <w:marBottom w:val="0"/>
          <w:divBdr>
            <w:top w:val="none" w:sz="0" w:space="0" w:color="auto"/>
            <w:left w:val="none" w:sz="0" w:space="0" w:color="auto"/>
            <w:bottom w:val="none" w:sz="0" w:space="0" w:color="auto"/>
            <w:right w:val="none" w:sz="0" w:space="0" w:color="auto"/>
          </w:divBdr>
        </w:div>
        <w:div w:id="1819109339">
          <w:marLeft w:val="640"/>
          <w:marRight w:val="0"/>
          <w:marTop w:val="0"/>
          <w:marBottom w:val="0"/>
          <w:divBdr>
            <w:top w:val="none" w:sz="0" w:space="0" w:color="auto"/>
            <w:left w:val="none" w:sz="0" w:space="0" w:color="auto"/>
            <w:bottom w:val="none" w:sz="0" w:space="0" w:color="auto"/>
            <w:right w:val="none" w:sz="0" w:space="0" w:color="auto"/>
          </w:divBdr>
        </w:div>
        <w:div w:id="1901399299">
          <w:marLeft w:val="640"/>
          <w:marRight w:val="0"/>
          <w:marTop w:val="0"/>
          <w:marBottom w:val="0"/>
          <w:divBdr>
            <w:top w:val="none" w:sz="0" w:space="0" w:color="auto"/>
            <w:left w:val="none" w:sz="0" w:space="0" w:color="auto"/>
            <w:bottom w:val="none" w:sz="0" w:space="0" w:color="auto"/>
            <w:right w:val="none" w:sz="0" w:space="0" w:color="auto"/>
          </w:divBdr>
        </w:div>
        <w:div w:id="633943712">
          <w:marLeft w:val="640"/>
          <w:marRight w:val="0"/>
          <w:marTop w:val="0"/>
          <w:marBottom w:val="0"/>
          <w:divBdr>
            <w:top w:val="none" w:sz="0" w:space="0" w:color="auto"/>
            <w:left w:val="none" w:sz="0" w:space="0" w:color="auto"/>
            <w:bottom w:val="none" w:sz="0" w:space="0" w:color="auto"/>
            <w:right w:val="none" w:sz="0" w:space="0" w:color="auto"/>
          </w:divBdr>
        </w:div>
        <w:div w:id="773012507">
          <w:marLeft w:val="640"/>
          <w:marRight w:val="0"/>
          <w:marTop w:val="0"/>
          <w:marBottom w:val="0"/>
          <w:divBdr>
            <w:top w:val="none" w:sz="0" w:space="0" w:color="auto"/>
            <w:left w:val="none" w:sz="0" w:space="0" w:color="auto"/>
            <w:bottom w:val="none" w:sz="0" w:space="0" w:color="auto"/>
            <w:right w:val="none" w:sz="0" w:space="0" w:color="auto"/>
          </w:divBdr>
        </w:div>
        <w:div w:id="2053113735">
          <w:marLeft w:val="640"/>
          <w:marRight w:val="0"/>
          <w:marTop w:val="0"/>
          <w:marBottom w:val="0"/>
          <w:divBdr>
            <w:top w:val="none" w:sz="0" w:space="0" w:color="auto"/>
            <w:left w:val="none" w:sz="0" w:space="0" w:color="auto"/>
            <w:bottom w:val="none" w:sz="0" w:space="0" w:color="auto"/>
            <w:right w:val="none" w:sz="0" w:space="0" w:color="auto"/>
          </w:divBdr>
        </w:div>
        <w:div w:id="1176110816">
          <w:marLeft w:val="640"/>
          <w:marRight w:val="0"/>
          <w:marTop w:val="0"/>
          <w:marBottom w:val="0"/>
          <w:divBdr>
            <w:top w:val="none" w:sz="0" w:space="0" w:color="auto"/>
            <w:left w:val="none" w:sz="0" w:space="0" w:color="auto"/>
            <w:bottom w:val="none" w:sz="0" w:space="0" w:color="auto"/>
            <w:right w:val="none" w:sz="0" w:space="0" w:color="auto"/>
          </w:divBdr>
        </w:div>
        <w:div w:id="1287739772">
          <w:marLeft w:val="640"/>
          <w:marRight w:val="0"/>
          <w:marTop w:val="0"/>
          <w:marBottom w:val="0"/>
          <w:divBdr>
            <w:top w:val="none" w:sz="0" w:space="0" w:color="auto"/>
            <w:left w:val="none" w:sz="0" w:space="0" w:color="auto"/>
            <w:bottom w:val="none" w:sz="0" w:space="0" w:color="auto"/>
            <w:right w:val="none" w:sz="0" w:space="0" w:color="auto"/>
          </w:divBdr>
        </w:div>
        <w:div w:id="344527132">
          <w:marLeft w:val="640"/>
          <w:marRight w:val="0"/>
          <w:marTop w:val="0"/>
          <w:marBottom w:val="0"/>
          <w:divBdr>
            <w:top w:val="none" w:sz="0" w:space="0" w:color="auto"/>
            <w:left w:val="none" w:sz="0" w:space="0" w:color="auto"/>
            <w:bottom w:val="none" w:sz="0" w:space="0" w:color="auto"/>
            <w:right w:val="none" w:sz="0" w:space="0" w:color="auto"/>
          </w:divBdr>
        </w:div>
        <w:div w:id="1778136862">
          <w:marLeft w:val="640"/>
          <w:marRight w:val="0"/>
          <w:marTop w:val="0"/>
          <w:marBottom w:val="0"/>
          <w:divBdr>
            <w:top w:val="none" w:sz="0" w:space="0" w:color="auto"/>
            <w:left w:val="none" w:sz="0" w:space="0" w:color="auto"/>
            <w:bottom w:val="none" w:sz="0" w:space="0" w:color="auto"/>
            <w:right w:val="none" w:sz="0" w:space="0" w:color="auto"/>
          </w:divBdr>
        </w:div>
        <w:div w:id="356276584">
          <w:marLeft w:val="640"/>
          <w:marRight w:val="0"/>
          <w:marTop w:val="0"/>
          <w:marBottom w:val="0"/>
          <w:divBdr>
            <w:top w:val="none" w:sz="0" w:space="0" w:color="auto"/>
            <w:left w:val="none" w:sz="0" w:space="0" w:color="auto"/>
            <w:bottom w:val="none" w:sz="0" w:space="0" w:color="auto"/>
            <w:right w:val="none" w:sz="0" w:space="0" w:color="auto"/>
          </w:divBdr>
        </w:div>
        <w:div w:id="545265772">
          <w:marLeft w:val="640"/>
          <w:marRight w:val="0"/>
          <w:marTop w:val="0"/>
          <w:marBottom w:val="0"/>
          <w:divBdr>
            <w:top w:val="none" w:sz="0" w:space="0" w:color="auto"/>
            <w:left w:val="none" w:sz="0" w:space="0" w:color="auto"/>
            <w:bottom w:val="none" w:sz="0" w:space="0" w:color="auto"/>
            <w:right w:val="none" w:sz="0" w:space="0" w:color="auto"/>
          </w:divBdr>
        </w:div>
        <w:div w:id="1789426999">
          <w:marLeft w:val="640"/>
          <w:marRight w:val="0"/>
          <w:marTop w:val="0"/>
          <w:marBottom w:val="0"/>
          <w:divBdr>
            <w:top w:val="none" w:sz="0" w:space="0" w:color="auto"/>
            <w:left w:val="none" w:sz="0" w:space="0" w:color="auto"/>
            <w:bottom w:val="none" w:sz="0" w:space="0" w:color="auto"/>
            <w:right w:val="none" w:sz="0" w:space="0" w:color="auto"/>
          </w:divBdr>
        </w:div>
        <w:div w:id="1659921653">
          <w:marLeft w:val="640"/>
          <w:marRight w:val="0"/>
          <w:marTop w:val="0"/>
          <w:marBottom w:val="0"/>
          <w:divBdr>
            <w:top w:val="none" w:sz="0" w:space="0" w:color="auto"/>
            <w:left w:val="none" w:sz="0" w:space="0" w:color="auto"/>
            <w:bottom w:val="none" w:sz="0" w:space="0" w:color="auto"/>
            <w:right w:val="none" w:sz="0" w:space="0" w:color="auto"/>
          </w:divBdr>
        </w:div>
        <w:div w:id="655718826">
          <w:marLeft w:val="640"/>
          <w:marRight w:val="0"/>
          <w:marTop w:val="0"/>
          <w:marBottom w:val="0"/>
          <w:divBdr>
            <w:top w:val="none" w:sz="0" w:space="0" w:color="auto"/>
            <w:left w:val="none" w:sz="0" w:space="0" w:color="auto"/>
            <w:bottom w:val="none" w:sz="0" w:space="0" w:color="auto"/>
            <w:right w:val="none" w:sz="0" w:space="0" w:color="auto"/>
          </w:divBdr>
        </w:div>
        <w:div w:id="757795443">
          <w:marLeft w:val="640"/>
          <w:marRight w:val="0"/>
          <w:marTop w:val="0"/>
          <w:marBottom w:val="0"/>
          <w:divBdr>
            <w:top w:val="none" w:sz="0" w:space="0" w:color="auto"/>
            <w:left w:val="none" w:sz="0" w:space="0" w:color="auto"/>
            <w:bottom w:val="none" w:sz="0" w:space="0" w:color="auto"/>
            <w:right w:val="none" w:sz="0" w:space="0" w:color="auto"/>
          </w:divBdr>
        </w:div>
        <w:div w:id="1946183843">
          <w:marLeft w:val="640"/>
          <w:marRight w:val="0"/>
          <w:marTop w:val="0"/>
          <w:marBottom w:val="0"/>
          <w:divBdr>
            <w:top w:val="none" w:sz="0" w:space="0" w:color="auto"/>
            <w:left w:val="none" w:sz="0" w:space="0" w:color="auto"/>
            <w:bottom w:val="none" w:sz="0" w:space="0" w:color="auto"/>
            <w:right w:val="none" w:sz="0" w:space="0" w:color="auto"/>
          </w:divBdr>
        </w:div>
        <w:div w:id="1473407701">
          <w:marLeft w:val="640"/>
          <w:marRight w:val="0"/>
          <w:marTop w:val="0"/>
          <w:marBottom w:val="0"/>
          <w:divBdr>
            <w:top w:val="none" w:sz="0" w:space="0" w:color="auto"/>
            <w:left w:val="none" w:sz="0" w:space="0" w:color="auto"/>
            <w:bottom w:val="none" w:sz="0" w:space="0" w:color="auto"/>
            <w:right w:val="none" w:sz="0" w:space="0" w:color="auto"/>
          </w:divBdr>
        </w:div>
        <w:div w:id="505897650">
          <w:marLeft w:val="640"/>
          <w:marRight w:val="0"/>
          <w:marTop w:val="0"/>
          <w:marBottom w:val="0"/>
          <w:divBdr>
            <w:top w:val="none" w:sz="0" w:space="0" w:color="auto"/>
            <w:left w:val="none" w:sz="0" w:space="0" w:color="auto"/>
            <w:bottom w:val="none" w:sz="0" w:space="0" w:color="auto"/>
            <w:right w:val="none" w:sz="0" w:space="0" w:color="auto"/>
          </w:divBdr>
        </w:div>
        <w:div w:id="1914005633">
          <w:marLeft w:val="640"/>
          <w:marRight w:val="0"/>
          <w:marTop w:val="0"/>
          <w:marBottom w:val="0"/>
          <w:divBdr>
            <w:top w:val="none" w:sz="0" w:space="0" w:color="auto"/>
            <w:left w:val="none" w:sz="0" w:space="0" w:color="auto"/>
            <w:bottom w:val="none" w:sz="0" w:space="0" w:color="auto"/>
            <w:right w:val="none" w:sz="0" w:space="0" w:color="auto"/>
          </w:divBdr>
        </w:div>
        <w:div w:id="1282956606">
          <w:marLeft w:val="640"/>
          <w:marRight w:val="0"/>
          <w:marTop w:val="0"/>
          <w:marBottom w:val="0"/>
          <w:divBdr>
            <w:top w:val="none" w:sz="0" w:space="0" w:color="auto"/>
            <w:left w:val="none" w:sz="0" w:space="0" w:color="auto"/>
            <w:bottom w:val="none" w:sz="0" w:space="0" w:color="auto"/>
            <w:right w:val="none" w:sz="0" w:space="0" w:color="auto"/>
          </w:divBdr>
        </w:div>
        <w:div w:id="626279947">
          <w:marLeft w:val="640"/>
          <w:marRight w:val="0"/>
          <w:marTop w:val="0"/>
          <w:marBottom w:val="0"/>
          <w:divBdr>
            <w:top w:val="none" w:sz="0" w:space="0" w:color="auto"/>
            <w:left w:val="none" w:sz="0" w:space="0" w:color="auto"/>
            <w:bottom w:val="none" w:sz="0" w:space="0" w:color="auto"/>
            <w:right w:val="none" w:sz="0" w:space="0" w:color="auto"/>
          </w:divBdr>
        </w:div>
        <w:div w:id="1077362296">
          <w:marLeft w:val="640"/>
          <w:marRight w:val="0"/>
          <w:marTop w:val="0"/>
          <w:marBottom w:val="0"/>
          <w:divBdr>
            <w:top w:val="none" w:sz="0" w:space="0" w:color="auto"/>
            <w:left w:val="none" w:sz="0" w:space="0" w:color="auto"/>
            <w:bottom w:val="none" w:sz="0" w:space="0" w:color="auto"/>
            <w:right w:val="none" w:sz="0" w:space="0" w:color="auto"/>
          </w:divBdr>
        </w:div>
        <w:div w:id="434911926">
          <w:marLeft w:val="640"/>
          <w:marRight w:val="0"/>
          <w:marTop w:val="0"/>
          <w:marBottom w:val="0"/>
          <w:divBdr>
            <w:top w:val="none" w:sz="0" w:space="0" w:color="auto"/>
            <w:left w:val="none" w:sz="0" w:space="0" w:color="auto"/>
            <w:bottom w:val="none" w:sz="0" w:space="0" w:color="auto"/>
            <w:right w:val="none" w:sz="0" w:space="0" w:color="auto"/>
          </w:divBdr>
        </w:div>
        <w:div w:id="2003124399">
          <w:marLeft w:val="640"/>
          <w:marRight w:val="0"/>
          <w:marTop w:val="0"/>
          <w:marBottom w:val="0"/>
          <w:divBdr>
            <w:top w:val="none" w:sz="0" w:space="0" w:color="auto"/>
            <w:left w:val="none" w:sz="0" w:space="0" w:color="auto"/>
            <w:bottom w:val="none" w:sz="0" w:space="0" w:color="auto"/>
            <w:right w:val="none" w:sz="0" w:space="0" w:color="auto"/>
          </w:divBdr>
        </w:div>
        <w:div w:id="409888861">
          <w:marLeft w:val="640"/>
          <w:marRight w:val="0"/>
          <w:marTop w:val="0"/>
          <w:marBottom w:val="0"/>
          <w:divBdr>
            <w:top w:val="none" w:sz="0" w:space="0" w:color="auto"/>
            <w:left w:val="none" w:sz="0" w:space="0" w:color="auto"/>
            <w:bottom w:val="none" w:sz="0" w:space="0" w:color="auto"/>
            <w:right w:val="none" w:sz="0" w:space="0" w:color="auto"/>
          </w:divBdr>
        </w:div>
        <w:div w:id="1616786552">
          <w:marLeft w:val="640"/>
          <w:marRight w:val="0"/>
          <w:marTop w:val="0"/>
          <w:marBottom w:val="0"/>
          <w:divBdr>
            <w:top w:val="none" w:sz="0" w:space="0" w:color="auto"/>
            <w:left w:val="none" w:sz="0" w:space="0" w:color="auto"/>
            <w:bottom w:val="none" w:sz="0" w:space="0" w:color="auto"/>
            <w:right w:val="none" w:sz="0" w:space="0" w:color="auto"/>
          </w:divBdr>
        </w:div>
        <w:div w:id="2011441939">
          <w:marLeft w:val="640"/>
          <w:marRight w:val="0"/>
          <w:marTop w:val="0"/>
          <w:marBottom w:val="0"/>
          <w:divBdr>
            <w:top w:val="none" w:sz="0" w:space="0" w:color="auto"/>
            <w:left w:val="none" w:sz="0" w:space="0" w:color="auto"/>
            <w:bottom w:val="none" w:sz="0" w:space="0" w:color="auto"/>
            <w:right w:val="none" w:sz="0" w:space="0" w:color="auto"/>
          </w:divBdr>
        </w:div>
        <w:div w:id="344478293">
          <w:marLeft w:val="640"/>
          <w:marRight w:val="0"/>
          <w:marTop w:val="0"/>
          <w:marBottom w:val="0"/>
          <w:divBdr>
            <w:top w:val="none" w:sz="0" w:space="0" w:color="auto"/>
            <w:left w:val="none" w:sz="0" w:space="0" w:color="auto"/>
            <w:bottom w:val="none" w:sz="0" w:space="0" w:color="auto"/>
            <w:right w:val="none" w:sz="0" w:space="0" w:color="auto"/>
          </w:divBdr>
        </w:div>
        <w:div w:id="895167871">
          <w:marLeft w:val="640"/>
          <w:marRight w:val="0"/>
          <w:marTop w:val="0"/>
          <w:marBottom w:val="0"/>
          <w:divBdr>
            <w:top w:val="none" w:sz="0" w:space="0" w:color="auto"/>
            <w:left w:val="none" w:sz="0" w:space="0" w:color="auto"/>
            <w:bottom w:val="none" w:sz="0" w:space="0" w:color="auto"/>
            <w:right w:val="none" w:sz="0" w:space="0" w:color="auto"/>
          </w:divBdr>
        </w:div>
        <w:div w:id="2019916473">
          <w:marLeft w:val="640"/>
          <w:marRight w:val="0"/>
          <w:marTop w:val="0"/>
          <w:marBottom w:val="0"/>
          <w:divBdr>
            <w:top w:val="none" w:sz="0" w:space="0" w:color="auto"/>
            <w:left w:val="none" w:sz="0" w:space="0" w:color="auto"/>
            <w:bottom w:val="none" w:sz="0" w:space="0" w:color="auto"/>
            <w:right w:val="none" w:sz="0" w:space="0" w:color="auto"/>
          </w:divBdr>
        </w:div>
        <w:div w:id="893125319">
          <w:marLeft w:val="640"/>
          <w:marRight w:val="0"/>
          <w:marTop w:val="0"/>
          <w:marBottom w:val="0"/>
          <w:divBdr>
            <w:top w:val="none" w:sz="0" w:space="0" w:color="auto"/>
            <w:left w:val="none" w:sz="0" w:space="0" w:color="auto"/>
            <w:bottom w:val="none" w:sz="0" w:space="0" w:color="auto"/>
            <w:right w:val="none" w:sz="0" w:space="0" w:color="auto"/>
          </w:divBdr>
        </w:div>
        <w:div w:id="213273065">
          <w:marLeft w:val="640"/>
          <w:marRight w:val="0"/>
          <w:marTop w:val="0"/>
          <w:marBottom w:val="0"/>
          <w:divBdr>
            <w:top w:val="none" w:sz="0" w:space="0" w:color="auto"/>
            <w:left w:val="none" w:sz="0" w:space="0" w:color="auto"/>
            <w:bottom w:val="none" w:sz="0" w:space="0" w:color="auto"/>
            <w:right w:val="none" w:sz="0" w:space="0" w:color="auto"/>
          </w:divBdr>
        </w:div>
        <w:div w:id="179858650">
          <w:marLeft w:val="640"/>
          <w:marRight w:val="0"/>
          <w:marTop w:val="0"/>
          <w:marBottom w:val="0"/>
          <w:divBdr>
            <w:top w:val="none" w:sz="0" w:space="0" w:color="auto"/>
            <w:left w:val="none" w:sz="0" w:space="0" w:color="auto"/>
            <w:bottom w:val="none" w:sz="0" w:space="0" w:color="auto"/>
            <w:right w:val="none" w:sz="0" w:space="0" w:color="auto"/>
          </w:divBdr>
        </w:div>
        <w:div w:id="98568150">
          <w:marLeft w:val="640"/>
          <w:marRight w:val="0"/>
          <w:marTop w:val="0"/>
          <w:marBottom w:val="0"/>
          <w:divBdr>
            <w:top w:val="none" w:sz="0" w:space="0" w:color="auto"/>
            <w:left w:val="none" w:sz="0" w:space="0" w:color="auto"/>
            <w:bottom w:val="none" w:sz="0" w:space="0" w:color="auto"/>
            <w:right w:val="none" w:sz="0" w:space="0" w:color="auto"/>
          </w:divBdr>
        </w:div>
        <w:div w:id="578951241">
          <w:marLeft w:val="640"/>
          <w:marRight w:val="0"/>
          <w:marTop w:val="0"/>
          <w:marBottom w:val="0"/>
          <w:divBdr>
            <w:top w:val="none" w:sz="0" w:space="0" w:color="auto"/>
            <w:left w:val="none" w:sz="0" w:space="0" w:color="auto"/>
            <w:bottom w:val="none" w:sz="0" w:space="0" w:color="auto"/>
            <w:right w:val="none" w:sz="0" w:space="0" w:color="auto"/>
          </w:divBdr>
        </w:div>
        <w:div w:id="899630769">
          <w:marLeft w:val="640"/>
          <w:marRight w:val="0"/>
          <w:marTop w:val="0"/>
          <w:marBottom w:val="0"/>
          <w:divBdr>
            <w:top w:val="none" w:sz="0" w:space="0" w:color="auto"/>
            <w:left w:val="none" w:sz="0" w:space="0" w:color="auto"/>
            <w:bottom w:val="none" w:sz="0" w:space="0" w:color="auto"/>
            <w:right w:val="none" w:sz="0" w:space="0" w:color="auto"/>
          </w:divBdr>
        </w:div>
        <w:div w:id="88818341">
          <w:marLeft w:val="640"/>
          <w:marRight w:val="0"/>
          <w:marTop w:val="0"/>
          <w:marBottom w:val="0"/>
          <w:divBdr>
            <w:top w:val="none" w:sz="0" w:space="0" w:color="auto"/>
            <w:left w:val="none" w:sz="0" w:space="0" w:color="auto"/>
            <w:bottom w:val="none" w:sz="0" w:space="0" w:color="auto"/>
            <w:right w:val="none" w:sz="0" w:space="0" w:color="auto"/>
          </w:divBdr>
        </w:div>
        <w:div w:id="1508868010">
          <w:marLeft w:val="640"/>
          <w:marRight w:val="0"/>
          <w:marTop w:val="0"/>
          <w:marBottom w:val="0"/>
          <w:divBdr>
            <w:top w:val="none" w:sz="0" w:space="0" w:color="auto"/>
            <w:left w:val="none" w:sz="0" w:space="0" w:color="auto"/>
            <w:bottom w:val="none" w:sz="0" w:space="0" w:color="auto"/>
            <w:right w:val="none" w:sz="0" w:space="0" w:color="auto"/>
          </w:divBdr>
        </w:div>
        <w:div w:id="1193693776">
          <w:marLeft w:val="640"/>
          <w:marRight w:val="0"/>
          <w:marTop w:val="0"/>
          <w:marBottom w:val="0"/>
          <w:divBdr>
            <w:top w:val="none" w:sz="0" w:space="0" w:color="auto"/>
            <w:left w:val="none" w:sz="0" w:space="0" w:color="auto"/>
            <w:bottom w:val="none" w:sz="0" w:space="0" w:color="auto"/>
            <w:right w:val="none" w:sz="0" w:space="0" w:color="auto"/>
          </w:divBdr>
        </w:div>
        <w:div w:id="1565066964">
          <w:marLeft w:val="640"/>
          <w:marRight w:val="0"/>
          <w:marTop w:val="0"/>
          <w:marBottom w:val="0"/>
          <w:divBdr>
            <w:top w:val="none" w:sz="0" w:space="0" w:color="auto"/>
            <w:left w:val="none" w:sz="0" w:space="0" w:color="auto"/>
            <w:bottom w:val="none" w:sz="0" w:space="0" w:color="auto"/>
            <w:right w:val="none" w:sz="0" w:space="0" w:color="auto"/>
          </w:divBdr>
        </w:div>
        <w:div w:id="1937470305">
          <w:marLeft w:val="640"/>
          <w:marRight w:val="0"/>
          <w:marTop w:val="0"/>
          <w:marBottom w:val="0"/>
          <w:divBdr>
            <w:top w:val="none" w:sz="0" w:space="0" w:color="auto"/>
            <w:left w:val="none" w:sz="0" w:space="0" w:color="auto"/>
            <w:bottom w:val="none" w:sz="0" w:space="0" w:color="auto"/>
            <w:right w:val="none" w:sz="0" w:space="0" w:color="auto"/>
          </w:divBdr>
        </w:div>
        <w:div w:id="8603744">
          <w:marLeft w:val="640"/>
          <w:marRight w:val="0"/>
          <w:marTop w:val="0"/>
          <w:marBottom w:val="0"/>
          <w:divBdr>
            <w:top w:val="none" w:sz="0" w:space="0" w:color="auto"/>
            <w:left w:val="none" w:sz="0" w:space="0" w:color="auto"/>
            <w:bottom w:val="none" w:sz="0" w:space="0" w:color="auto"/>
            <w:right w:val="none" w:sz="0" w:space="0" w:color="auto"/>
          </w:divBdr>
        </w:div>
        <w:div w:id="477112490">
          <w:marLeft w:val="640"/>
          <w:marRight w:val="0"/>
          <w:marTop w:val="0"/>
          <w:marBottom w:val="0"/>
          <w:divBdr>
            <w:top w:val="none" w:sz="0" w:space="0" w:color="auto"/>
            <w:left w:val="none" w:sz="0" w:space="0" w:color="auto"/>
            <w:bottom w:val="none" w:sz="0" w:space="0" w:color="auto"/>
            <w:right w:val="none" w:sz="0" w:space="0" w:color="auto"/>
          </w:divBdr>
        </w:div>
        <w:div w:id="550118945">
          <w:marLeft w:val="640"/>
          <w:marRight w:val="0"/>
          <w:marTop w:val="0"/>
          <w:marBottom w:val="0"/>
          <w:divBdr>
            <w:top w:val="none" w:sz="0" w:space="0" w:color="auto"/>
            <w:left w:val="none" w:sz="0" w:space="0" w:color="auto"/>
            <w:bottom w:val="none" w:sz="0" w:space="0" w:color="auto"/>
            <w:right w:val="none" w:sz="0" w:space="0" w:color="auto"/>
          </w:divBdr>
        </w:div>
        <w:div w:id="1126923978">
          <w:marLeft w:val="640"/>
          <w:marRight w:val="0"/>
          <w:marTop w:val="0"/>
          <w:marBottom w:val="0"/>
          <w:divBdr>
            <w:top w:val="none" w:sz="0" w:space="0" w:color="auto"/>
            <w:left w:val="none" w:sz="0" w:space="0" w:color="auto"/>
            <w:bottom w:val="none" w:sz="0" w:space="0" w:color="auto"/>
            <w:right w:val="none" w:sz="0" w:space="0" w:color="auto"/>
          </w:divBdr>
        </w:div>
        <w:div w:id="1256280351">
          <w:marLeft w:val="640"/>
          <w:marRight w:val="0"/>
          <w:marTop w:val="0"/>
          <w:marBottom w:val="0"/>
          <w:divBdr>
            <w:top w:val="none" w:sz="0" w:space="0" w:color="auto"/>
            <w:left w:val="none" w:sz="0" w:space="0" w:color="auto"/>
            <w:bottom w:val="none" w:sz="0" w:space="0" w:color="auto"/>
            <w:right w:val="none" w:sz="0" w:space="0" w:color="auto"/>
          </w:divBdr>
        </w:div>
        <w:div w:id="1115488519">
          <w:marLeft w:val="640"/>
          <w:marRight w:val="0"/>
          <w:marTop w:val="0"/>
          <w:marBottom w:val="0"/>
          <w:divBdr>
            <w:top w:val="none" w:sz="0" w:space="0" w:color="auto"/>
            <w:left w:val="none" w:sz="0" w:space="0" w:color="auto"/>
            <w:bottom w:val="none" w:sz="0" w:space="0" w:color="auto"/>
            <w:right w:val="none" w:sz="0" w:space="0" w:color="auto"/>
          </w:divBdr>
        </w:div>
        <w:div w:id="2019967877">
          <w:marLeft w:val="640"/>
          <w:marRight w:val="0"/>
          <w:marTop w:val="0"/>
          <w:marBottom w:val="0"/>
          <w:divBdr>
            <w:top w:val="none" w:sz="0" w:space="0" w:color="auto"/>
            <w:left w:val="none" w:sz="0" w:space="0" w:color="auto"/>
            <w:bottom w:val="none" w:sz="0" w:space="0" w:color="auto"/>
            <w:right w:val="none" w:sz="0" w:space="0" w:color="auto"/>
          </w:divBdr>
        </w:div>
        <w:div w:id="1347906953">
          <w:marLeft w:val="640"/>
          <w:marRight w:val="0"/>
          <w:marTop w:val="0"/>
          <w:marBottom w:val="0"/>
          <w:divBdr>
            <w:top w:val="none" w:sz="0" w:space="0" w:color="auto"/>
            <w:left w:val="none" w:sz="0" w:space="0" w:color="auto"/>
            <w:bottom w:val="none" w:sz="0" w:space="0" w:color="auto"/>
            <w:right w:val="none" w:sz="0" w:space="0" w:color="auto"/>
          </w:divBdr>
        </w:div>
        <w:div w:id="1526484648">
          <w:marLeft w:val="640"/>
          <w:marRight w:val="0"/>
          <w:marTop w:val="0"/>
          <w:marBottom w:val="0"/>
          <w:divBdr>
            <w:top w:val="none" w:sz="0" w:space="0" w:color="auto"/>
            <w:left w:val="none" w:sz="0" w:space="0" w:color="auto"/>
            <w:bottom w:val="none" w:sz="0" w:space="0" w:color="auto"/>
            <w:right w:val="none" w:sz="0" w:space="0" w:color="auto"/>
          </w:divBdr>
        </w:div>
        <w:div w:id="878203998">
          <w:marLeft w:val="640"/>
          <w:marRight w:val="0"/>
          <w:marTop w:val="0"/>
          <w:marBottom w:val="0"/>
          <w:divBdr>
            <w:top w:val="none" w:sz="0" w:space="0" w:color="auto"/>
            <w:left w:val="none" w:sz="0" w:space="0" w:color="auto"/>
            <w:bottom w:val="none" w:sz="0" w:space="0" w:color="auto"/>
            <w:right w:val="none" w:sz="0" w:space="0" w:color="auto"/>
          </w:divBdr>
        </w:div>
        <w:div w:id="1124345926">
          <w:marLeft w:val="640"/>
          <w:marRight w:val="0"/>
          <w:marTop w:val="0"/>
          <w:marBottom w:val="0"/>
          <w:divBdr>
            <w:top w:val="none" w:sz="0" w:space="0" w:color="auto"/>
            <w:left w:val="none" w:sz="0" w:space="0" w:color="auto"/>
            <w:bottom w:val="none" w:sz="0" w:space="0" w:color="auto"/>
            <w:right w:val="none" w:sz="0" w:space="0" w:color="auto"/>
          </w:divBdr>
        </w:div>
        <w:div w:id="607978166">
          <w:marLeft w:val="640"/>
          <w:marRight w:val="0"/>
          <w:marTop w:val="0"/>
          <w:marBottom w:val="0"/>
          <w:divBdr>
            <w:top w:val="none" w:sz="0" w:space="0" w:color="auto"/>
            <w:left w:val="none" w:sz="0" w:space="0" w:color="auto"/>
            <w:bottom w:val="none" w:sz="0" w:space="0" w:color="auto"/>
            <w:right w:val="none" w:sz="0" w:space="0" w:color="auto"/>
          </w:divBdr>
        </w:div>
        <w:div w:id="97533144">
          <w:marLeft w:val="640"/>
          <w:marRight w:val="0"/>
          <w:marTop w:val="0"/>
          <w:marBottom w:val="0"/>
          <w:divBdr>
            <w:top w:val="none" w:sz="0" w:space="0" w:color="auto"/>
            <w:left w:val="none" w:sz="0" w:space="0" w:color="auto"/>
            <w:bottom w:val="none" w:sz="0" w:space="0" w:color="auto"/>
            <w:right w:val="none" w:sz="0" w:space="0" w:color="auto"/>
          </w:divBdr>
        </w:div>
        <w:div w:id="1217281690">
          <w:marLeft w:val="640"/>
          <w:marRight w:val="0"/>
          <w:marTop w:val="0"/>
          <w:marBottom w:val="0"/>
          <w:divBdr>
            <w:top w:val="none" w:sz="0" w:space="0" w:color="auto"/>
            <w:left w:val="none" w:sz="0" w:space="0" w:color="auto"/>
            <w:bottom w:val="none" w:sz="0" w:space="0" w:color="auto"/>
            <w:right w:val="none" w:sz="0" w:space="0" w:color="auto"/>
          </w:divBdr>
        </w:div>
        <w:div w:id="1093162064">
          <w:marLeft w:val="640"/>
          <w:marRight w:val="0"/>
          <w:marTop w:val="0"/>
          <w:marBottom w:val="0"/>
          <w:divBdr>
            <w:top w:val="none" w:sz="0" w:space="0" w:color="auto"/>
            <w:left w:val="none" w:sz="0" w:space="0" w:color="auto"/>
            <w:bottom w:val="none" w:sz="0" w:space="0" w:color="auto"/>
            <w:right w:val="none" w:sz="0" w:space="0" w:color="auto"/>
          </w:divBdr>
        </w:div>
        <w:div w:id="472867529">
          <w:marLeft w:val="640"/>
          <w:marRight w:val="0"/>
          <w:marTop w:val="0"/>
          <w:marBottom w:val="0"/>
          <w:divBdr>
            <w:top w:val="none" w:sz="0" w:space="0" w:color="auto"/>
            <w:left w:val="none" w:sz="0" w:space="0" w:color="auto"/>
            <w:bottom w:val="none" w:sz="0" w:space="0" w:color="auto"/>
            <w:right w:val="none" w:sz="0" w:space="0" w:color="auto"/>
          </w:divBdr>
        </w:div>
        <w:div w:id="1600522246">
          <w:marLeft w:val="640"/>
          <w:marRight w:val="0"/>
          <w:marTop w:val="0"/>
          <w:marBottom w:val="0"/>
          <w:divBdr>
            <w:top w:val="none" w:sz="0" w:space="0" w:color="auto"/>
            <w:left w:val="none" w:sz="0" w:space="0" w:color="auto"/>
            <w:bottom w:val="none" w:sz="0" w:space="0" w:color="auto"/>
            <w:right w:val="none" w:sz="0" w:space="0" w:color="auto"/>
          </w:divBdr>
        </w:div>
        <w:div w:id="1762487703">
          <w:marLeft w:val="640"/>
          <w:marRight w:val="0"/>
          <w:marTop w:val="0"/>
          <w:marBottom w:val="0"/>
          <w:divBdr>
            <w:top w:val="none" w:sz="0" w:space="0" w:color="auto"/>
            <w:left w:val="none" w:sz="0" w:space="0" w:color="auto"/>
            <w:bottom w:val="none" w:sz="0" w:space="0" w:color="auto"/>
            <w:right w:val="none" w:sz="0" w:space="0" w:color="auto"/>
          </w:divBdr>
        </w:div>
        <w:div w:id="1657685451">
          <w:marLeft w:val="640"/>
          <w:marRight w:val="0"/>
          <w:marTop w:val="0"/>
          <w:marBottom w:val="0"/>
          <w:divBdr>
            <w:top w:val="none" w:sz="0" w:space="0" w:color="auto"/>
            <w:left w:val="none" w:sz="0" w:space="0" w:color="auto"/>
            <w:bottom w:val="none" w:sz="0" w:space="0" w:color="auto"/>
            <w:right w:val="none" w:sz="0" w:space="0" w:color="auto"/>
          </w:divBdr>
        </w:div>
        <w:div w:id="416289237">
          <w:marLeft w:val="640"/>
          <w:marRight w:val="0"/>
          <w:marTop w:val="0"/>
          <w:marBottom w:val="0"/>
          <w:divBdr>
            <w:top w:val="none" w:sz="0" w:space="0" w:color="auto"/>
            <w:left w:val="none" w:sz="0" w:space="0" w:color="auto"/>
            <w:bottom w:val="none" w:sz="0" w:space="0" w:color="auto"/>
            <w:right w:val="none" w:sz="0" w:space="0" w:color="auto"/>
          </w:divBdr>
        </w:div>
        <w:div w:id="775562896">
          <w:marLeft w:val="640"/>
          <w:marRight w:val="0"/>
          <w:marTop w:val="0"/>
          <w:marBottom w:val="0"/>
          <w:divBdr>
            <w:top w:val="none" w:sz="0" w:space="0" w:color="auto"/>
            <w:left w:val="none" w:sz="0" w:space="0" w:color="auto"/>
            <w:bottom w:val="none" w:sz="0" w:space="0" w:color="auto"/>
            <w:right w:val="none" w:sz="0" w:space="0" w:color="auto"/>
          </w:divBdr>
        </w:div>
        <w:div w:id="1861311663">
          <w:marLeft w:val="640"/>
          <w:marRight w:val="0"/>
          <w:marTop w:val="0"/>
          <w:marBottom w:val="0"/>
          <w:divBdr>
            <w:top w:val="none" w:sz="0" w:space="0" w:color="auto"/>
            <w:left w:val="none" w:sz="0" w:space="0" w:color="auto"/>
            <w:bottom w:val="none" w:sz="0" w:space="0" w:color="auto"/>
            <w:right w:val="none" w:sz="0" w:space="0" w:color="auto"/>
          </w:divBdr>
        </w:div>
        <w:div w:id="1270355217">
          <w:marLeft w:val="640"/>
          <w:marRight w:val="0"/>
          <w:marTop w:val="0"/>
          <w:marBottom w:val="0"/>
          <w:divBdr>
            <w:top w:val="none" w:sz="0" w:space="0" w:color="auto"/>
            <w:left w:val="none" w:sz="0" w:space="0" w:color="auto"/>
            <w:bottom w:val="none" w:sz="0" w:space="0" w:color="auto"/>
            <w:right w:val="none" w:sz="0" w:space="0" w:color="auto"/>
          </w:divBdr>
        </w:div>
        <w:div w:id="1198083552">
          <w:marLeft w:val="640"/>
          <w:marRight w:val="0"/>
          <w:marTop w:val="0"/>
          <w:marBottom w:val="0"/>
          <w:divBdr>
            <w:top w:val="none" w:sz="0" w:space="0" w:color="auto"/>
            <w:left w:val="none" w:sz="0" w:space="0" w:color="auto"/>
            <w:bottom w:val="none" w:sz="0" w:space="0" w:color="auto"/>
            <w:right w:val="none" w:sz="0" w:space="0" w:color="auto"/>
          </w:divBdr>
        </w:div>
        <w:div w:id="711999469">
          <w:marLeft w:val="640"/>
          <w:marRight w:val="0"/>
          <w:marTop w:val="0"/>
          <w:marBottom w:val="0"/>
          <w:divBdr>
            <w:top w:val="none" w:sz="0" w:space="0" w:color="auto"/>
            <w:left w:val="none" w:sz="0" w:space="0" w:color="auto"/>
            <w:bottom w:val="none" w:sz="0" w:space="0" w:color="auto"/>
            <w:right w:val="none" w:sz="0" w:space="0" w:color="auto"/>
          </w:divBdr>
        </w:div>
        <w:div w:id="346640992">
          <w:marLeft w:val="640"/>
          <w:marRight w:val="0"/>
          <w:marTop w:val="0"/>
          <w:marBottom w:val="0"/>
          <w:divBdr>
            <w:top w:val="none" w:sz="0" w:space="0" w:color="auto"/>
            <w:left w:val="none" w:sz="0" w:space="0" w:color="auto"/>
            <w:bottom w:val="none" w:sz="0" w:space="0" w:color="auto"/>
            <w:right w:val="none" w:sz="0" w:space="0" w:color="auto"/>
          </w:divBdr>
        </w:div>
        <w:div w:id="1164516006">
          <w:marLeft w:val="640"/>
          <w:marRight w:val="0"/>
          <w:marTop w:val="0"/>
          <w:marBottom w:val="0"/>
          <w:divBdr>
            <w:top w:val="none" w:sz="0" w:space="0" w:color="auto"/>
            <w:left w:val="none" w:sz="0" w:space="0" w:color="auto"/>
            <w:bottom w:val="none" w:sz="0" w:space="0" w:color="auto"/>
            <w:right w:val="none" w:sz="0" w:space="0" w:color="auto"/>
          </w:divBdr>
        </w:div>
        <w:div w:id="1759908733">
          <w:marLeft w:val="640"/>
          <w:marRight w:val="0"/>
          <w:marTop w:val="0"/>
          <w:marBottom w:val="0"/>
          <w:divBdr>
            <w:top w:val="none" w:sz="0" w:space="0" w:color="auto"/>
            <w:left w:val="none" w:sz="0" w:space="0" w:color="auto"/>
            <w:bottom w:val="none" w:sz="0" w:space="0" w:color="auto"/>
            <w:right w:val="none" w:sz="0" w:space="0" w:color="auto"/>
          </w:divBdr>
        </w:div>
        <w:div w:id="493374588">
          <w:marLeft w:val="640"/>
          <w:marRight w:val="0"/>
          <w:marTop w:val="0"/>
          <w:marBottom w:val="0"/>
          <w:divBdr>
            <w:top w:val="none" w:sz="0" w:space="0" w:color="auto"/>
            <w:left w:val="none" w:sz="0" w:space="0" w:color="auto"/>
            <w:bottom w:val="none" w:sz="0" w:space="0" w:color="auto"/>
            <w:right w:val="none" w:sz="0" w:space="0" w:color="auto"/>
          </w:divBdr>
        </w:div>
        <w:div w:id="1142313844">
          <w:marLeft w:val="640"/>
          <w:marRight w:val="0"/>
          <w:marTop w:val="0"/>
          <w:marBottom w:val="0"/>
          <w:divBdr>
            <w:top w:val="none" w:sz="0" w:space="0" w:color="auto"/>
            <w:left w:val="none" w:sz="0" w:space="0" w:color="auto"/>
            <w:bottom w:val="none" w:sz="0" w:space="0" w:color="auto"/>
            <w:right w:val="none" w:sz="0" w:space="0" w:color="auto"/>
          </w:divBdr>
        </w:div>
        <w:div w:id="826822890">
          <w:marLeft w:val="640"/>
          <w:marRight w:val="0"/>
          <w:marTop w:val="0"/>
          <w:marBottom w:val="0"/>
          <w:divBdr>
            <w:top w:val="none" w:sz="0" w:space="0" w:color="auto"/>
            <w:left w:val="none" w:sz="0" w:space="0" w:color="auto"/>
            <w:bottom w:val="none" w:sz="0" w:space="0" w:color="auto"/>
            <w:right w:val="none" w:sz="0" w:space="0" w:color="auto"/>
          </w:divBdr>
        </w:div>
        <w:div w:id="1278491144">
          <w:marLeft w:val="640"/>
          <w:marRight w:val="0"/>
          <w:marTop w:val="0"/>
          <w:marBottom w:val="0"/>
          <w:divBdr>
            <w:top w:val="none" w:sz="0" w:space="0" w:color="auto"/>
            <w:left w:val="none" w:sz="0" w:space="0" w:color="auto"/>
            <w:bottom w:val="none" w:sz="0" w:space="0" w:color="auto"/>
            <w:right w:val="none" w:sz="0" w:space="0" w:color="auto"/>
          </w:divBdr>
        </w:div>
        <w:div w:id="1803376658">
          <w:marLeft w:val="640"/>
          <w:marRight w:val="0"/>
          <w:marTop w:val="0"/>
          <w:marBottom w:val="0"/>
          <w:divBdr>
            <w:top w:val="none" w:sz="0" w:space="0" w:color="auto"/>
            <w:left w:val="none" w:sz="0" w:space="0" w:color="auto"/>
            <w:bottom w:val="none" w:sz="0" w:space="0" w:color="auto"/>
            <w:right w:val="none" w:sz="0" w:space="0" w:color="auto"/>
          </w:divBdr>
        </w:div>
        <w:div w:id="1436242224">
          <w:marLeft w:val="640"/>
          <w:marRight w:val="0"/>
          <w:marTop w:val="0"/>
          <w:marBottom w:val="0"/>
          <w:divBdr>
            <w:top w:val="none" w:sz="0" w:space="0" w:color="auto"/>
            <w:left w:val="none" w:sz="0" w:space="0" w:color="auto"/>
            <w:bottom w:val="none" w:sz="0" w:space="0" w:color="auto"/>
            <w:right w:val="none" w:sz="0" w:space="0" w:color="auto"/>
          </w:divBdr>
        </w:div>
        <w:div w:id="851912407">
          <w:marLeft w:val="640"/>
          <w:marRight w:val="0"/>
          <w:marTop w:val="0"/>
          <w:marBottom w:val="0"/>
          <w:divBdr>
            <w:top w:val="none" w:sz="0" w:space="0" w:color="auto"/>
            <w:left w:val="none" w:sz="0" w:space="0" w:color="auto"/>
            <w:bottom w:val="none" w:sz="0" w:space="0" w:color="auto"/>
            <w:right w:val="none" w:sz="0" w:space="0" w:color="auto"/>
          </w:divBdr>
        </w:div>
        <w:div w:id="508376306">
          <w:marLeft w:val="640"/>
          <w:marRight w:val="0"/>
          <w:marTop w:val="0"/>
          <w:marBottom w:val="0"/>
          <w:divBdr>
            <w:top w:val="none" w:sz="0" w:space="0" w:color="auto"/>
            <w:left w:val="none" w:sz="0" w:space="0" w:color="auto"/>
            <w:bottom w:val="none" w:sz="0" w:space="0" w:color="auto"/>
            <w:right w:val="none" w:sz="0" w:space="0" w:color="auto"/>
          </w:divBdr>
        </w:div>
        <w:div w:id="1077947137">
          <w:marLeft w:val="640"/>
          <w:marRight w:val="0"/>
          <w:marTop w:val="0"/>
          <w:marBottom w:val="0"/>
          <w:divBdr>
            <w:top w:val="none" w:sz="0" w:space="0" w:color="auto"/>
            <w:left w:val="none" w:sz="0" w:space="0" w:color="auto"/>
            <w:bottom w:val="none" w:sz="0" w:space="0" w:color="auto"/>
            <w:right w:val="none" w:sz="0" w:space="0" w:color="auto"/>
          </w:divBdr>
        </w:div>
        <w:div w:id="1539316711">
          <w:marLeft w:val="640"/>
          <w:marRight w:val="0"/>
          <w:marTop w:val="0"/>
          <w:marBottom w:val="0"/>
          <w:divBdr>
            <w:top w:val="none" w:sz="0" w:space="0" w:color="auto"/>
            <w:left w:val="none" w:sz="0" w:space="0" w:color="auto"/>
            <w:bottom w:val="none" w:sz="0" w:space="0" w:color="auto"/>
            <w:right w:val="none" w:sz="0" w:space="0" w:color="auto"/>
          </w:divBdr>
        </w:div>
        <w:div w:id="1938175695">
          <w:marLeft w:val="640"/>
          <w:marRight w:val="0"/>
          <w:marTop w:val="0"/>
          <w:marBottom w:val="0"/>
          <w:divBdr>
            <w:top w:val="none" w:sz="0" w:space="0" w:color="auto"/>
            <w:left w:val="none" w:sz="0" w:space="0" w:color="auto"/>
            <w:bottom w:val="none" w:sz="0" w:space="0" w:color="auto"/>
            <w:right w:val="none" w:sz="0" w:space="0" w:color="auto"/>
          </w:divBdr>
        </w:div>
        <w:div w:id="1262761940">
          <w:marLeft w:val="640"/>
          <w:marRight w:val="0"/>
          <w:marTop w:val="0"/>
          <w:marBottom w:val="0"/>
          <w:divBdr>
            <w:top w:val="none" w:sz="0" w:space="0" w:color="auto"/>
            <w:left w:val="none" w:sz="0" w:space="0" w:color="auto"/>
            <w:bottom w:val="none" w:sz="0" w:space="0" w:color="auto"/>
            <w:right w:val="none" w:sz="0" w:space="0" w:color="auto"/>
          </w:divBdr>
        </w:div>
        <w:div w:id="1571888771">
          <w:marLeft w:val="640"/>
          <w:marRight w:val="0"/>
          <w:marTop w:val="0"/>
          <w:marBottom w:val="0"/>
          <w:divBdr>
            <w:top w:val="none" w:sz="0" w:space="0" w:color="auto"/>
            <w:left w:val="none" w:sz="0" w:space="0" w:color="auto"/>
            <w:bottom w:val="none" w:sz="0" w:space="0" w:color="auto"/>
            <w:right w:val="none" w:sz="0" w:space="0" w:color="auto"/>
          </w:divBdr>
        </w:div>
        <w:div w:id="354160646">
          <w:marLeft w:val="640"/>
          <w:marRight w:val="0"/>
          <w:marTop w:val="0"/>
          <w:marBottom w:val="0"/>
          <w:divBdr>
            <w:top w:val="none" w:sz="0" w:space="0" w:color="auto"/>
            <w:left w:val="none" w:sz="0" w:space="0" w:color="auto"/>
            <w:bottom w:val="none" w:sz="0" w:space="0" w:color="auto"/>
            <w:right w:val="none" w:sz="0" w:space="0" w:color="auto"/>
          </w:divBdr>
        </w:div>
        <w:div w:id="1324089553">
          <w:marLeft w:val="640"/>
          <w:marRight w:val="0"/>
          <w:marTop w:val="0"/>
          <w:marBottom w:val="0"/>
          <w:divBdr>
            <w:top w:val="none" w:sz="0" w:space="0" w:color="auto"/>
            <w:left w:val="none" w:sz="0" w:space="0" w:color="auto"/>
            <w:bottom w:val="none" w:sz="0" w:space="0" w:color="auto"/>
            <w:right w:val="none" w:sz="0" w:space="0" w:color="auto"/>
          </w:divBdr>
        </w:div>
        <w:div w:id="1297487977">
          <w:marLeft w:val="640"/>
          <w:marRight w:val="0"/>
          <w:marTop w:val="0"/>
          <w:marBottom w:val="0"/>
          <w:divBdr>
            <w:top w:val="none" w:sz="0" w:space="0" w:color="auto"/>
            <w:left w:val="none" w:sz="0" w:space="0" w:color="auto"/>
            <w:bottom w:val="none" w:sz="0" w:space="0" w:color="auto"/>
            <w:right w:val="none" w:sz="0" w:space="0" w:color="auto"/>
          </w:divBdr>
        </w:div>
        <w:div w:id="373965353">
          <w:marLeft w:val="640"/>
          <w:marRight w:val="0"/>
          <w:marTop w:val="0"/>
          <w:marBottom w:val="0"/>
          <w:divBdr>
            <w:top w:val="none" w:sz="0" w:space="0" w:color="auto"/>
            <w:left w:val="none" w:sz="0" w:space="0" w:color="auto"/>
            <w:bottom w:val="none" w:sz="0" w:space="0" w:color="auto"/>
            <w:right w:val="none" w:sz="0" w:space="0" w:color="auto"/>
          </w:divBdr>
        </w:div>
        <w:div w:id="1300501783">
          <w:marLeft w:val="640"/>
          <w:marRight w:val="0"/>
          <w:marTop w:val="0"/>
          <w:marBottom w:val="0"/>
          <w:divBdr>
            <w:top w:val="none" w:sz="0" w:space="0" w:color="auto"/>
            <w:left w:val="none" w:sz="0" w:space="0" w:color="auto"/>
            <w:bottom w:val="none" w:sz="0" w:space="0" w:color="auto"/>
            <w:right w:val="none" w:sz="0" w:space="0" w:color="auto"/>
          </w:divBdr>
        </w:div>
        <w:div w:id="574584768">
          <w:marLeft w:val="640"/>
          <w:marRight w:val="0"/>
          <w:marTop w:val="0"/>
          <w:marBottom w:val="0"/>
          <w:divBdr>
            <w:top w:val="none" w:sz="0" w:space="0" w:color="auto"/>
            <w:left w:val="none" w:sz="0" w:space="0" w:color="auto"/>
            <w:bottom w:val="none" w:sz="0" w:space="0" w:color="auto"/>
            <w:right w:val="none" w:sz="0" w:space="0" w:color="auto"/>
          </w:divBdr>
        </w:div>
        <w:div w:id="762340422">
          <w:marLeft w:val="640"/>
          <w:marRight w:val="0"/>
          <w:marTop w:val="0"/>
          <w:marBottom w:val="0"/>
          <w:divBdr>
            <w:top w:val="none" w:sz="0" w:space="0" w:color="auto"/>
            <w:left w:val="none" w:sz="0" w:space="0" w:color="auto"/>
            <w:bottom w:val="none" w:sz="0" w:space="0" w:color="auto"/>
            <w:right w:val="none" w:sz="0" w:space="0" w:color="auto"/>
          </w:divBdr>
        </w:div>
        <w:div w:id="2038893913">
          <w:marLeft w:val="640"/>
          <w:marRight w:val="0"/>
          <w:marTop w:val="0"/>
          <w:marBottom w:val="0"/>
          <w:divBdr>
            <w:top w:val="none" w:sz="0" w:space="0" w:color="auto"/>
            <w:left w:val="none" w:sz="0" w:space="0" w:color="auto"/>
            <w:bottom w:val="none" w:sz="0" w:space="0" w:color="auto"/>
            <w:right w:val="none" w:sz="0" w:space="0" w:color="auto"/>
          </w:divBdr>
        </w:div>
        <w:div w:id="667749587">
          <w:marLeft w:val="640"/>
          <w:marRight w:val="0"/>
          <w:marTop w:val="0"/>
          <w:marBottom w:val="0"/>
          <w:divBdr>
            <w:top w:val="none" w:sz="0" w:space="0" w:color="auto"/>
            <w:left w:val="none" w:sz="0" w:space="0" w:color="auto"/>
            <w:bottom w:val="none" w:sz="0" w:space="0" w:color="auto"/>
            <w:right w:val="none" w:sz="0" w:space="0" w:color="auto"/>
          </w:divBdr>
        </w:div>
        <w:div w:id="108209080">
          <w:marLeft w:val="640"/>
          <w:marRight w:val="0"/>
          <w:marTop w:val="0"/>
          <w:marBottom w:val="0"/>
          <w:divBdr>
            <w:top w:val="none" w:sz="0" w:space="0" w:color="auto"/>
            <w:left w:val="none" w:sz="0" w:space="0" w:color="auto"/>
            <w:bottom w:val="none" w:sz="0" w:space="0" w:color="auto"/>
            <w:right w:val="none" w:sz="0" w:space="0" w:color="auto"/>
          </w:divBdr>
        </w:div>
        <w:div w:id="1522009908">
          <w:marLeft w:val="640"/>
          <w:marRight w:val="0"/>
          <w:marTop w:val="0"/>
          <w:marBottom w:val="0"/>
          <w:divBdr>
            <w:top w:val="none" w:sz="0" w:space="0" w:color="auto"/>
            <w:left w:val="none" w:sz="0" w:space="0" w:color="auto"/>
            <w:bottom w:val="none" w:sz="0" w:space="0" w:color="auto"/>
            <w:right w:val="none" w:sz="0" w:space="0" w:color="auto"/>
          </w:divBdr>
        </w:div>
        <w:div w:id="1452164707">
          <w:marLeft w:val="640"/>
          <w:marRight w:val="0"/>
          <w:marTop w:val="0"/>
          <w:marBottom w:val="0"/>
          <w:divBdr>
            <w:top w:val="none" w:sz="0" w:space="0" w:color="auto"/>
            <w:left w:val="none" w:sz="0" w:space="0" w:color="auto"/>
            <w:bottom w:val="none" w:sz="0" w:space="0" w:color="auto"/>
            <w:right w:val="none" w:sz="0" w:space="0" w:color="auto"/>
          </w:divBdr>
        </w:div>
        <w:div w:id="1602298070">
          <w:marLeft w:val="640"/>
          <w:marRight w:val="0"/>
          <w:marTop w:val="0"/>
          <w:marBottom w:val="0"/>
          <w:divBdr>
            <w:top w:val="none" w:sz="0" w:space="0" w:color="auto"/>
            <w:left w:val="none" w:sz="0" w:space="0" w:color="auto"/>
            <w:bottom w:val="none" w:sz="0" w:space="0" w:color="auto"/>
            <w:right w:val="none" w:sz="0" w:space="0" w:color="auto"/>
          </w:divBdr>
        </w:div>
        <w:div w:id="997075750">
          <w:marLeft w:val="640"/>
          <w:marRight w:val="0"/>
          <w:marTop w:val="0"/>
          <w:marBottom w:val="0"/>
          <w:divBdr>
            <w:top w:val="none" w:sz="0" w:space="0" w:color="auto"/>
            <w:left w:val="none" w:sz="0" w:space="0" w:color="auto"/>
            <w:bottom w:val="none" w:sz="0" w:space="0" w:color="auto"/>
            <w:right w:val="none" w:sz="0" w:space="0" w:color="auto"/>
          </w:divBdr>
        </w:div>
        <w:div w:id="1482044120">
          <w:marLeft w:val="640"/>
          <w:marRight w:val="0"/>
          <w:marTop w:val="0"/>
          <w:marBottom w:val="0"/>
          <w:divBdr>
            <w:top w:val="none" w:sz="0" w:space="0" w:color="auto"/>
            <w:left w:val="none" w:sz="0" w:space="0" w:color="auto"/>
            <w:bottom w:val="none" w:sz="0" w:space="0" w:color="auto"/>
            <w:right w:val="none" w:sz="0" w:space="0" w:color="auto"/>
          </w:divBdr>
        </w:div>
        <w:div w:id="555511396">
          <w:marLeft w:val="640"/>
          <w:marRight w:val="0"/>
          <w:marTop w:val="0"/>
          <w:marBottom w:val="0"/>
          <w:divBdr>
            <w:top w:val="none" w:sz="0" w:space="0" w:color="auto"/>
            <w:left w:val="none" w:sz="0" w:space="0" w:color="auto"/>
            <w:bottom w:val="none" w:sz="0" w:space="0" w:color="auto"/>
            <w:right w:val="none" w:sz="0" w:space="0" w:color="auto"/>
          </w:divBdr>
        </w:div>
        <w:div w:id="176041290">
          <w:marLeft w:val="640"/>
          <w:marRight w:val="0"/>
          <w:marTop w:val="0"/>
          <w:marBottom w:val="0"/>
          <w:divBdr>
            <w:top w:val="none" w:sz="0" w:space="0" w:color="auto"/>
            <w:left w:val="none" w:sz="0" w:space="0" w:color="auto"/>
            <w:bottom w:val="none" w:sz="0" w:space="0" w:color="auto"/>
            <w:right w:val="none" w:sz="0" w:space="0" w:color="auto"/>
          </w:divBdr>
        </w:div>
        <w:div w:id="326835099">
          <w:marLeft w:val="640"/>
          <w:marRight w:val="0"/>
          <w:marTop w:val="0"/>
          <w:marBottom w:val="0"/>
          <w:divBdr>
            <w:top w:val="none" w:sz="0" w:space="0" w:color="auto"/>
            <w:left w:val="none" w:sz="0" w:space="0" w:color="auto"/>
            <w:bottom w:val="none" w:sz="0" w:space="0" w:color="auto"/>
            <w:right w:val="none" w:sz="0" w:space="0" w:color="auto"/>
          </w:divBdr>
        </w:div>
        <w:div w:id="662317114">
          <w:marLeft w:val="640"/>
          <w:marRight w:val="0"/>
          <w:marTop w:val="0"/>
          <w:marBottom w:val="0"/>
          <w:divBdr>
            <w:top w:val="none" w:sz="0" w:space="0" w:color="auto"/>
            <w:left w:val="none" w:sz="0" w:space="0" w:color="auto"/>
            <w:bottom w:val="none" w:sz="0" w:space="0" w:color="auto"/>
            <w:right w:val="none" w:sz="0" w:space="0" w:color="auto"/>
          </w:divBdr>
        </w:div>
        <w:div w:id="1237713969">
          <w:marLeft w:val="640"/>
          <w:marRight w:val="0"/>
          <w:marTop w:val="0"/>
          <w:marBottom w:val="0"/>
          <w:divBdr>
            <w:top w:val="none" w:sz="0" w:space="0" w:color="auto"/>
            <w:left w:val="none" w:sz="0" w:space="0" w:color="auto"/>
            <w:bottom w:val="none" w:sz="0" w:space="0" w:color="auto"/>
            <w:right w:val="none" w:sz="0" w:space="0" w:color="auto"/>
          </w:divBdr>
        </w:div>
        <w:div w:id="1481337591">
          <w:marLeft w:val="640"/>
          <w:marRight w:val="0"/>
          <w:marTop w:val="0"/>
          <w:marBottom w:val="0"/>
          <w:divBdr>
            <w:top w:val="none" w:sz="0" w:space="0" w:color="auto"/>
            <w:left w:val="none" w:sz="0" w:space="0" w:color="auto"/>
            <w:bottom w:val="none" w:sz="0" w:space="0" w:color="auto"/>
            <w:right w:val="none" w:sz="0" w:space="0" w:color="auto"/>
          </w:divBdr>
        </w:div>
        <w:div w:id="757559329">
          <w:marLeft w:val="640"/>
          <w:marRight w:val="0"/>
          <w:marTop w:val="0"/>
          <w:marBottom w:val="0"/>
          <w:divBdr>
            <w:top w:val="none" w:sz="0" w:space="0" w:color="auto"/>
            <w:left w:val="none" w:sz="0" w:space="0" w:color="auto"/>
            <w:bottom w:val="none" w:sz="0" w:space="0" w:color="auto"/>
            <w:right w:val="none" w:sz="0" w:space="0" w:color="auto"/>
          </w:divBdr>
        </w:div>
        <w:div w:id="1439106305">
          <w:marLeft w:val="640"/>
          <w:marRight w:val="0"/>
          <w:marTop w:val="0"/>
          <w:marBottom w:val="0"/>
          <w:divBdr>
            <w:top w:val="none" w:sz="0" w:space="0" w:color="auto"/>
            <w:left w:val="none" w:sz="0" w:space="0" w:color="auto"/>
            <w:bottom w:val="none" w:sz="0" w:space="0" w:color="auto"/>
            <w:right w:val="none" w:sz="0" w:space="0" w:color="auto"/>
          </w:divBdr>
        </w:div>
        <w:div w:id="1845624893">
          <w:marLeft w:val="640"/>
          <w:marRight w:val="0"/>
          <w:marTop w:val="0"/>
          <w:marBottom w:val="0"/>
          <w:divBdr>
            <w:top w:val="none" w:sz="0" w:space="0" w:color="auto"/>
            <w:left w:val="none" w:sz="0" w:space="0" w:color="auto"/>
            <w:bottom w:val="none" w:sz="0" w:space="0" w:color="auto"/>
            <w:right w:val="none" w:sz="0" w:space="0" w:color="auto"/>
          </w:divBdr>
        </w:div>
        <w:div w:id="715397430">
          <w:marLeft w:val="640"/>
          <w:marRight w:val="0"/>
          <w:marTop w:val="0"/>
          <w:marBottom w:val="0"/>
          <w:divBdr>
            <w:top w:val="none" w:sz="0" w:space="0" w:color="auto"/>
            <w:left w:val="none" w:sz="0" w:space="0" w:color="auto"/>
            <w:bottom w:val="none" w:sz="0" w:space="0" w:color="auto"/>
            <w:right w:val="none" w:sz="0" w:space="0" w:color="auto"/>
          </w:divBdr>
        </w:div>
        <w:div w:id="963198678">
          <w:marLeft w:val="640"/>
          <w:marRight w:val="0"/>
          <w:marTop w:val="0"/>
          <w:marBottom w:val="0"/>
          <w:divBdr>
            <w:top w:val="none" w:sz="0" w:space="0" w:color="auto"/>
            <w:left w:val="none" w:sz="0" w:space="0" w:color="auto"/>
            <w:bottom w:val="none" w:sz="0" w:space="0" w:color="auto"/>
            <w:right w:val="none" w:sz="0" w:space="0" w:color="auto"/>
          </w:divBdr>
        </w:div>
        <w:div w:id="670328547">
          <w:marLeft w:val="640"/>
          <w:marRight w:val="0"/>
          <w:marTop w:val="0"/>
          <w:marBottom w:val="0"/>
          <w:divBdr>
            <w:top w:val="none" w:sz="0" w:space="0" w:color="auto"/>
            <w:left w:val="none" w:sz="0" w:space="0" w:color="auto"/>
            <w:bottom w:val="none" w:sz="0" w:space="0" w:color="auto"/>
            <w:right w:val="none" w:sz="0" w:space="0" w:color="auto"/>
          </w:divBdr>
        </w:div>
        <w:div w:id="1259872270">
          <w:marLeft w:val="640"/>
          <w:marRight w:val="0"/>
          <w:marTop w:val="0"/>
          <w:marBottom w:val="0"/>
          <w:divBdr>
            <w:top w:val="none" w:sz="0" w:space="0" w:color="auto"/>
            <w:left w:val="none" w:sz="0" w:space="0" w:color="auto"/>
            <w:bottom w:val="none" w:sz="0" w:space="0" w:color="auto"/>
            <w:right w:val="none" w:sz="0" w:space="0" w:color="auto"/>
          </w:divBdr>
        </w:div>
        <w:div w:id="986129010">
          <w:marLeft w:val="640"/>
          <w:marRight w:val="0"/>
          <w:marTop w:val="0"/>
          <w:marBottom w:val="0"/>
          <w:divBdr>
            <w:top w:val="none" w:sz="0" w:space="0" w:color="auto"/>
            <w:left w:val="none" w:sz="0" w:space="0" w:color="auto"/>
            <w:bottom w:val="none" w:sz="0" w:space="0" w:color="auto"/>
            <w:right w:val="none" w:sz="0" w:space="0" w:color="auto"/>
          </w:divBdr>
        </w:div>
        <w:div w:id="140344807">
          <w:marLeft w:val="640"/>
          <w:marRight w:val="0"/>
          <w:marTop w:val="0"/>
          <w:marBottom w:val="0"/>
          <w:divBdr>
            <w:top w:val="none" w:sz="0" w:space="0" w:color="auto"/>
            <w:left w:val="none" w:sz="0" w:space="0" w:color="auto"/>
            <w:bottom w:val="none" w:sz="0" w:space="0" w:color="auto"/>
            <w:right w:val="none" w:sz="0" w:space="0" w:color="auto"/>
          </w:divBdr>
        </w:div>
        <w:div w:id="698893801">
          <w:marLeft w:val="640"/>
          <w:marRight w:val="0"/>
          <w:marTop w:val="0"/>
          <w:marBottom w:val="0"/>
          <w:divBdr>
            <w:top w:val="none" w:sz="0" w:space="0" w:color="auto"/>
            <w:left w:val="none" w:sz="0" w:space="0" w:color="auto"/>
            <w:bottom w:val="none" w:sz="0" w:space="0" w:color="auto"/>
            <w:right w:val="none" w:sz="0" w:space="0" w:color="auto"/>
          </w:divBdr>
        </w:div>
        <w:div w:id="372584211">
          <w:marLeft w:val="640"/>
          <w:marRight w:val="0"/>
          <w:marTop w:val="0"/>
          <w:marBottom w:val="0"/>
          <w:divBdr>
            <w:top w:val="none" w:sz="0" w:space="0" w:color="auto"/>
            <w:left w:val="none" w:sz="0" w:space="0" w:color="auto"/>
            <w:bottom w:val="none" w:sz="0" w:space="0" w:color="auto"/>
            <w:right w:val="none" w:sz="0" w:space="0" w:color="auto"/>
          </w:divBdr>
        </w:div>
        <w:div w:id="170066562">
          <w:marLeft w:val="640"/>
          <w:marRight w:val="0"/>
          <w:marTop w:val="0"/>
          <w:marBottom w:val="0"/>
          <w:divBdr>
            <w:top w:val="none" w:sz="0" w:space="0" w:color="auto"/>
            <w:left w:val="none" w:sz="0" w:space="0" w:color="auto"/>
            <w:bottom w:val="none" w:sz="0" w:space="0" w:color="auto"/>
            <w:right w:val="none" w:sz="0" w:space="0" w:color="auto"/>
          </w:divBdr>
        </w:div>
        <w:div w:id="1184828408">
          <w:marLeft w:val="640"/>
          <w:marRight w:val="0"/>
          <w:marTop w:val="0"/>
          <w:marBottom w:val="0"/>
          <w:divBdr>
            <w:top w:val="none" w:sz="0" w:space="0" w:color="auto"/>
            <w:left w:val="none" w:sz="0" w:space="0" w:color="auto"/>
            <w:bottom w:val="none" w:sz="0" w:space="0" w:color="auto"/>
            <w:right w:val="none" w:sz="0" w:space="0" w:color="auto"/>
          </w:divBdr>
        </w:div>
        <w:div w:id="1160392345">
          <w:marLeft w:val="640"/>
          <w:marRight w:val="0"/>
          <w:marTop w:val="0"/>
          <w:marBottom w:val="0"/>
          <w:divBdr>
            <w:top w:val="none" w:sz="0" w:space="0" w:color="auto"/>
            <w:left w:val="none" w:sz="0" w:space="0" w:color="auto"/>
            <w:bottom w:val="none" w:sz="0" w:space="0" w:color="auto"/>
            <w:right w:val="none" w:sz="0" w:space="0" w:color="auto"/>
          </w:divBdr>
        </w:div>
        <w:div w:id="980382565">
          <w:marLeft w:val="640"/>
          <w:marRight w:val="0"/>
          <w:marTop w:val="0"/>
          <w:marBottom w:val="0"/>
          <w:divBdr>
            <w:top w:val="none" w:sz="0" w:space="0" w:color="auto"/>
            <w:left w:val="none" w:sz="0" w:space="0" w:color="auto"/>
            <w:bottom w:val="none" w:sz="0" w:space="0" w:color="auto"/>
            <w:right w:val="none" w:sz="0" w:space="0" w:color="auto"/>
          </w:divBdr>
        </w:div>
      </w:divsChild>
    </w:div>
    <w:div w:id="375738147">
      <w:bodyDiv w:val="1"/>
      <w:marLeft w:val="0"/>
      <w:marRight w:val="0"/>
      <w:marTop w:val="0"/>
      <w:marBottom w:val="0"/>
      <w:divBdr>
        <w:top w:val="none" w:sz="0" w:space="0" w:color="auto"/>
        <w:left w:val="none" w:sz="0" w:space="0" w:color="auto"/>
        <w:bottom w:val="none" w:sz="0" w:space="0" w:color="auto"/>
        <w:right w:val="none" w:sz="0" w:space="0" w:color="auto"/>
      </w:divBdr>
      <w:divsChild>
        <w:div w:id="1874657487">
          <w:marLeft w:val="640"/>
          <w:marRight w:val="0"/>
          <w:marTop w:val="0"/>
          <w:marBottom w:val="0"/>
          <w:divBdr>
            <w:top w:val="none" w:sz="0" w:space="0" w:color="auto"/>
            <w:left w:val="none" w:sz="0" w:space="0" w:color="auto"/>
            <w:bottom w:val="none" w:sz="0" w:space="0" w:color="auto"/>
            <w:right w:val="none" w:sz="0" w:space="0" w:color="auto"/>
          </w:divBdr>
        </w:div>
        <w:div w:id="19356410">
          <w:marLeft w:val="640"/>
          <w:marRight w:val="0"/>
          <w:marTop w:val="0"/>
          <w:marBottom w:val="0"/>
          <w:divBdr>
            <w:top w:val="none" w:sz="0" w:space="0" w:color="auto"/>
            <w:left w:val="none" w:sz="0" w:space="0" w:color="auto"/>
            <w:bottom w:val="none" w:sz="0" w:space="0" w:color="auto"/>
            <w:right w:val="none" w:sz="0" w:space="0" w:color="auto"/>
          </w:divBdr>
        </w:div>
        <w:div w:id="995499578">
          <w:marLeft w:val="640"/>
          <w:marRight w:val="0"/>
          <w:marTop w:val="0"/>
          <w:marBottom w:val="0"/>
          <w:divBdr>
            <w:top w:val="none" w:sz="0" w:space="0" w:color="auto"/>
            <w:left w:val="none" w:sz="0" w:space="0" w:color="auto"/>
            <w:bottom w:val="none" w:sz="0" w:space="0" w:color="auto"/>
            <w:right w:val="none" w:sz="0" w:space="0" w:color="auto"/>
          </w:divBdr>
        </w:div>
        <w:div w:id="637418883">
          <w:marLeft w:val="640"/>
          <w:marRight w:val="0"/>
          <w:marTop w:val="0"/>
          <w:marBottom w:val="0"/>
          <w:divBdr>
            <w:top w:val="none" w:sz="0" w:space="0" w:color="auto"/>
            <w:left w:val="none" w:sz="0" w:space="0" w:color="auto"/>
            <w:bottom w:val="none" w:sz="0" w:space="0" w:color="auto"/>
            <w:right w:val="none" w:sz="0" w:space="0" w:color="auto"/>
          </w:divBdr>
        </w:div>
        <w:div w:id="1840461026">
          <w:marLeft w:val="640"/>
          <w:marRight w:val="0"/>
          <w:marTop w:val="0"/>
          <w:marBottom w:val="0"/>
          <w:divBdr>
            <w:top w:val="none" w:sz="0" w:space="0" w:color="auto"/>
            <w:left w:val="none" w:sz="0" w:space="0" w:color="auto"/>
            <w:bottom w:val="none" w:sz="0" w:space="0" w:color="auto"/>
            <w:right w:val="none" w:sz="0" w:space="0" w:color="auto"/>
          </w:divBdr>
        </w:div>
        <w:div w:id="1208032008">
          <w:marLeft w:val="640"/>
          <w:marRight w:val="0"/>
          <w:marTop w:val="0"/>
          <w:marBottom w:val="0"/>
          <w:divBdr>
            <w:top w:val="none" w:sz="0" w:space="0" w:color="auto"/>
            <w:left w:val="none" w:sz="0" w:space="0" w:color="auto"/>
            <w:bottom w:val="none" w:sz="0" w:space="0" w:color="auto"/>
            <w:right w:val="none" w:sz="0" w:space="0" w:color="auto"/>
          </w:divBdr>
        </w:div>
        <w:div w:id="594706076">
          <w:marLeft w:val="640"/>
          <w:marRight w:val="0"/>
          <w:marTop w:val="0"/>
          <w:marBottom w:val="0"/>
          <w:divBdr>
            <w:top w:val="none" w:sz="0" w:space="0" w:color="auto"/>
            <w:left w:val="none" w:sz="0" w:space="0" w:color="auto"/>
            <w:bottom w:val="none" w:sz="0" w:space="0" w:color="auto"/>
            <w:right w:val="none" w:sz="0" w:space="0" w:color="auto"/>
          </w:divBdr>
        </w:div>
        <w:div w:id="1548762724">
          <w:marLeft w:val="640"/>
          <w:marRight w:val="0"/>
          <w:marTop w:val="0"/>
          <w:marBottom w:val="0"/>
          <w:divBdr>
            <w:top w:val="none" w:sz="0" w:space="0" w:color="auto"/>
            <w:left w:val="none" w:sz="0" w:space="0" w:color="auto"/>
            <w:bottom w:val="none" w:sz="0" w:space="0" w:color="auto"/>
            <w:right w:val="none" w:sz="0" w:space="0" w:color="auto"/>
          </w:divBdr>
        </w:div>
        <w:div w:id="422803488">
          <w:marLeft w:val="640"/>
          <w:marRight w:val="0"/>
          <w:marTop w:val="0"/>
          <w:marBottom w:val="0"/>
          <w:divBdr>
            <w:top w:val="none" w:sz="0" w:space="0" w:color="auto"/>
            <w:left w:val="none" w:sz="0" w:space="0" w:color="auto"/>
            <w:bottom w:val="none" w:sz="0" w:space="0" w:color="auto"/>
            <w:right w:val="none" w:sz="0" w:space="0" w:color="auto"/>
          </w:divBdr>
        </w:div>
        <w:div w:id="430515129">
          <w:marLeft w:val="640"/>
          <w:marRight w:val="0"/>
          <w:marTop w:val="0"/>
          <w:marBottom w:val="0"/>
          <w:divBdr>
            <w:top w:val="none" w:sz="0" w:space="0" w:color="auto"/>
            <w:left w:val="none" w:sz="0" w:space="0" w:color="auto"/>
            <w:bottom w:val="none" w:sz="0" w:space="0" w:color="auto"/>
            <w:right w:val="none" w:sz="0" w:space="0" w:color="auto"/>
          </w:divBdr>
        </w:div>
        <w:div w:id="2085688016">
          <w:marLeft w:val="640"/>
          <w:marRight w:val="0"/>
          <w:marTop w:val="0"/>
          <w:marBottom w:val="0"/>
          <w:divBdr>
            <w:top w:val="none" w:sz="0" w:space="0" w:color="auto"/>
            <w:left w:val="none" w:sz="0" w:space="0" w:color="auto"/>
            <w:bottom w:val="none" w:sz="0" w:space="0" w:color="auto"/>
            <w:right w:val="none" w:sz="0" w:space="0" w:color="auto"/>
          </w:divBdr>
        </w:div>
        <w:div w:id="976299780">
          <w:marLeft w:val="640"/>
          <w:marRight w:val="0"/>
          <w:marTop w:val="0"/>
          <w:marBottom w:val="0"/>
          <w:divBdr>
            <w:top w:val="none" w:sz="0" w:space="0" w:color="auto"/>
            <w:left w:val="none" w:sz="0" w:space="0" w:color="auto"/>
            <w:bottom w:val="none" w:sz="0" w:space="0" w:color="auto"/>
            <w:right w:val="none" w:sz="0" w:space="0" w:color="auto"/>
          </w:divBdr>
        </w:div>
        <w:div w:id="1627275191">
          <w:marLeft w:val="640"/>
          <w:marRight w:val="0"/>
          <w:marTop w:val="0"/>
          <w:marBottom w:val="0"/>
          <w:divBdr>
            <w:top w:val="none" w:sz="0" w:space="0" w:color="auto"/>
            <w:left w:val="none" w:sz="0" w:space="0" w:color="auto"/>
            <w:bottom w:val="none" w:sz="0" w:space="0" w:color="auto"/>
            <w:right w:val="none" w:sz="0" w:space="0" w:color="auto"/>
          </w:divBdr>
        </w:div>
        <w:div w:id="1884752744">
          <w:marLeft w:val="640"/>
          <w:marRight w:val="0"/>
          <w:marTop w:val="0"/>
          <w:marBottom w:val="0"/>
          <w:divBdr>
            <w:top w:val="none" w:sz="0" w:space="0" w:color="auto"/>
            <w:left w:val="none" w:sz="0" w:space="0" w:color="auto"/>
            <w:bottom w:val="none" w:sz="0" w:space="0" w:color="auto"/>
            <w:right w:val="none" w:sz="0" w:space="0" w:color="auto"/>
          </w:divBdr>
        </w:div>
        <w:div w:id="702444276">
          <w:marLeft w:val="640"/>
          <w:marRight w:val="0"/>
          <w:marTop w:val="0"/>
          <w:marBottom w:val="0"/>
          <w:divBdr>
            <w:top w:val="none" w:sz="0" w:space="0" w:color="auto"/>
            <w:left w:val="none" w:sz="0" w:space="0" w:color="auto"/>
            <w:bottom w:val="none" w:sz="0" w:space="0" w:color="auto"/>
            <w:right w:val="none" w:sz="0" w:space="0" w:color="auto"/>
          </w:divBdr>
        </w:div>
        <w:div w:id="445465033">
          <w:marLeft w:val="640"/>
          <w:marRight w:val="0"/>
          <w:marTop w:val="0"/>
          <w:marBottom w:val="0"/>
          <w:divBdr>
            <w:top w:val="none" w:sz="0" w:space="0" w:color="auto"/>
            <w:left w:val="none" w:sz="0" w:space="0" w:color="auto"/>
            <w:bottom w:val="none" w:sz="0" w:space="0" w:color="auto"/>
            <w:right w:val="none" w:sz="0" w:space="0" w:color="auto"/>
          </w:divBdr>
        </w:div>
        <w:div w:id="1684160983">
          <w:marLeft w:val="640"/>
          <w:marRight w:val="0"/>
          <w:marTop w:val="0"/>
          <w:marBottom w:val="0"/>
          <w:divBdr>
            <w:top w:val="none" w:sz="0" w:space="0" w:color="auto"/>
            <w:left w:val="none" w:sz="0" w:space="0" w:color="auto"/>
            <w:bottom w:val="none" w:sz="0" w:space="0" w:color="auto"/>
            <w:right w:val="none" w:sz="0" w:space="0" w:color="auto"/>
          </w:divBdr>
        </w:div>
        <w:div w:id="1696733163">
          <w:marLeft w:val="640"/>
          <w:marRight w:val="0"/>
          <w:marTop w:val="0"/>
          <w:marBottom w:val="0"/>
          <w:divBdr>
            <w:top w:val="none" w:sz="0" w:space="0" w:color="auto"/>
            <w:left w:val="none" w:sz="0" w:space="0" w:color="auto"/>
            <w:bottom w:val="none" w:sz="0" w:space="0" w:color="auto"/>
            <w:right w:val="none" w:sz="0" w:space="0" w:color="auto"/>
          </w:divBdr>
        </w:div>
        <w:div w:id="555431599">
          <w:marLeft w:val="640"/>
          <w:marRight w:val="0"/>
          <w:marTop w:val="0"/>
          <w:marBottom w:val="0"/>
          <w:divBdr>
            <w:top w:val="none" w:sz="0" w:space="0" w:color="auto"/>
            <w:left w:val="none" w:sz="0" w:space="0" w:color="auto"/>
            <w:bottom w:val="none" w:sz="0" w:space="0" w:color="auto"/>
            <w:right w:val="none" w:sz="0" w:space="0" w:color="auto"/>
          </w:divBdr>
        </w:div>
        <w:div w:id="2054454478">
          <w:marLeft w:val="640"/>
          <w:marRight w:val="0"/>
          <w:marTop w:val="0"/>
          <w:marBottom w:val="0"/>
          <w:divBdr>
            <w:top w:val="none" w:sz="0" w:space="0" w:color="auto"/>
            <w:left w:val="none" w:sz="0" w:space="0" w:color="auto"/>
            <w:bottom w:val="none" w:sz="0" w:space="0" w:color="auto"/>
            <w:right w:val="none" w:sz="0" w:space="0" w:color="auto"/>
          </w:divBdr>
        </w:div>
        <w:div w:id="607783022">
          <w:marLeft w:val="640"/>
          <w:marRight w:val="0"/>
          <w:marTop w:val="0"/>
          <w:marBottom w:val="0"/>
          <w:divBdr>
            <w:top w:val="none" w:sz="0" w:space="0" w:color="auto"/>
            <w:left w:val="none" w:sz="0" w:space="0" w:color="auto"/>
            <w:bottom w:val="none" w:sz="0" w:space="0" w:color="auto"/>
            <w:right w:val="none" w:sz="0" w:space="0" w:color="auto"/>
          </w:divBdr>
        </w:div>
        <w:div w:id="1966084344">
          <w:marLeft w:val="640"/>
          <w:marRight w:val="0"/>
          <w:marTop w:val="0"/>
          <w:marBottom w:val="0"/>
          <w:divBdr>
            <w:top w:val="none" w:sz="0" w:space="0" w:color="auto"/>
            <w:left w:val="none" w:sz="0" w:space="0" w:color="auto"/>
            <w:bottom w:val="none" w:sz="0" w:space="0" w:color="auto"/>
            <w:right w:val="none" w:sz="0" w:space="0" w:color="auto"/>
          </w:divBdr>
        </w:div>
        <w:div w:id="2071072130">
          <w:marLeft w:val="640"/>
          <w:marRight w:val="0"/>
          <w:marTop w:val="0"/>
          <w:marBottom w:val="0"/>
          <w:divBdr>
            <w:top w:val="none" w:sz="0" w:space="0" w:color="auto"/>
            <w:left w:val="none" w:sz="0" w:space="0" w:color="auto"/>
            <w:bottom w:val="none" w:sz="0" w:space="0" w:color="auto"/>
            <w:right w:val="none" w:sz="0" w:space="0" w:color="auto"/>
          </w:divBdr>
        </w:div>
        <w:div w:id="921135932">
          <w:marLeft w:val="640"/>
          <w:marRight w:val="0"/>
          <w:marTop w:val="0"/>
          <w:marBottom w:val="0"/>
          <w:divBdr>
            <w:top w:val="none" w:sz="0" w:space="0" w:color="auto"/>
            <w:left w:val="none" w:sz="0" w:space="0" w:color="auto"/>
            <w:bottom w:val="none" w:sz="0" w:space="0" w:color="auto"/>
            <w:right w:val="none" w:sz="0" w:space="0" w:color="auto"/>
          </w:divBdr>
        </w:div>
        <w:div w:id="1953970129">
          <w:marLeft w:val="640"/>
          <w:marRight w:val="0"/>
          <w:marTop w:val="0"/>
          <w:marBottom w:val="0"/>
          <w:divBdr>
            <w:top w:val="none" w:sz="0" w:space="0" w:color="auto"/>
            <w:left w:val="none" w:sz="0" w:space="0" w:color="auto"/>
            <w:bottom w:val="none" w:sz="0" w:space="0" w:color="auto"/>
            <w:right w:val="none" w:sz="0" w:space="0" w:color="auto"/>
          </w:divBdr>
        </w:div>
        <w:div w:id="1407417277">
          <w:marLeft w:val="640"/>
          <w:marRight w:val="0"/>
          <w:marTop w:val="0"/>
          <w:marBottom w:val="0"/>
          <w:divBdr>
            <w:top w:val="none" w:sz="0" w:space="0" w:color="auto"/>
            <w:left w:val="none" w:sz="0" w:space="0" w:color="auto"/>
            <w:bottom w:val="none" w:sz="0" w:space="0" w:color="auto"/>
            <w:right w:val="none" w:sz="0" w:space="0" w:color="auto"/>
          </w:divBdr>
        </w:div>
        <w:div w:id="972175821">
          <w:marLeft w:val="640"/>
          <w:marRight w:val="0"/>
          <w:marTop w:val="0"/>
          <w:marBottom w:val="0"/>
          <w:divBdr>
            <w:top w:val="none" w:sz="0" w:space="0" w:color="auto"/>
            <w:left w:val="none" w:sz="0" w:space="0" w:color="auto"/>
            <w:bottom w:val="none" w:sz="0" w:space="0" w:color="auto"/>
            <w:right w:val="none" w:sz="0" w:space="0" w:color="auto"/>
          </w:divBdr>
        </w:div>
        <w:div w:id="182863968">
          <w:marLeft w:val="640"/>
          <w:marRight w:val="0"/>
          <w:marTop w:val="0"/>
          <w:marBottom w:val="0"/>
          <w:divBdr>
            <w:top w:val="none" w:sz="0" w:space="0" w:color="auto"/>
            <w:left w:val="none" w:sz="0" w:space="0" w:color="auto"/>
            <w:bottom w:val="none" w:sz="0" w:space="0" w:color="auto"/>
            <w:right w:val="none" w:sz="0" w:space="0" w:color="auto"/>
          </w:divBdr>
        </w:div>
        <w:div w:id="599727978">
          <w:marLeft w:val="640"/>
          <w:marRight w:val="0"/>
          <w:marTop w:val="0"/>
          <w:marBottom w:val="0"/>
          <w:divBdr>
            <w:top w:val="none" w:sz="0" w:space="0" w:color="auto"/>
            <w:left w:val="none" w:sz="0" w:space="0" w:color="auto"/>
            <w:bottom w:val="none" w:sz="0" w:space="0" w:color="auto"/>
            <w:right w:val="none" w:sz="0" w:space="0" w:color="auto"/>
          </w:divBdr>
        </w:div>
        <w:div w:id="1098987345">
          <w:marLeft w:val="640"/>
          <w:marRight w:val="0"/>
          <w:marTop w:val="0"/>
          <w:marBottom w:val="0"/>
          <w:divBdr>
            <w:top w:val="none" w:sz="0" w:space="0" w:color="auto"/>
            <w:left w:val="none" w:sz="0" w:space="0" w:color="auto"/>
            <w:bottom w:val="none" w:sz="0" w:space="0" w:color="auto"/>
            <w:right w:val="none" w:sz="0" w:space="0" w:color="auto"/>
          </w:divBdr>
        </w:div>
        <w:div w:id="1053890347">
          <w:marLeft w:val="640"/>
          <w:marRight w:val="0"/>
          <w:marTop w:val="0"/>
          <w:marBottom w:val="0"/>
          <w:divBdr>
            <w:top w:val="none" w:sz="0" w:space="0" w:color="auto"/>
            <w:left w:val="none" w:sz="0" w:space="0" w:color="auto"/>
            <w:bottom w:val="none" w:sz="0" w:space="0" w:color="auto"/>
            <w:right w:val="none" w:sz="0" w:space="0" w:color="auto"/>
          </w:divBdr>
        </w:div>
        <w:div w:id="1368604621">
          <w:marLeft w:val="640"/>
          <w:marRight w:val="0"/>
          <w:marTop w:val="0"/>
          <w:marBottom w:val="0"/>
          <w:divBdr>
            <w:top w:val="none" w:sz="0" w:space="0" w:color="auto"/>
            <w:left w:val="none" w:sz="0" w:space="0" w:color="auto"/>
            <w:bottom w:val="none" w:sz="0" w:space="0" w:color="auto"/>
            <w:right w:val="none" w:sz="0" w:space="0" w:color="auto"/>
          </w:divBdr>
        </w:div>
        <w:div w:id="926422213">
          <w:marLeft w:val="640"/>
          <w:marRight w:val="0"/>
          <w:marTop w:val="0"/>
          <w:marBottom w:val="0"/>
          <w:divBdr>
            <w:top w:val="none" w:sz="0" w:space="0" w:color="auto"/>
            <w:left w:val="none" w:sz="0" w:space="0" w:color="auto"/>
            <w:bottom w:val="none" w:sz="0" w:space="0" w:color="auto"/>
            <w:right w:val="none" w:sz="0" w:space="0" w:color="auto"/>
          </w:divBdr>
        </w:div>
        <w:div w:id="1413965421">
          <w:marLeft w:val="640"/>
          <w:marRight w:val="0"/>
          <w:marTop w:val="0"/>
          <w:marBottom w:val="0"/>
          <w:divBdr>
            <w:top w:val="none" w:sz="0" w:space="0" w:color="auto"/>
            <w:left w:val="none" w:sz="0" w:space="0" w:color="auto"/>
            <w:bottom w:val="none" w:sz="0" w:space="0" w:color="auto"/>
            <w:right w:val="none" w:sz="0" w:space="0" w:color="auto"/>
          </w:divBdr>
        </w:div>
        <w:div w:id="2108890283">
          <w:marLeft w:val="640"/>
          <w:marRight w:val="0"/>
          <w:marTop w:val="0"/>
          <w:marBottom w:val="0"/>
          <w:divBdr>
            <w:top w:val="none" w:sz="0" w:space="0" w:color="auto"/>
            <w:left w:val="none" w:sz="0" w:space="0" w:color="auto"/>
            <w:bottom w:val="none" w:sz="0" w:space="0" w:color="auto"/>
            <w:right w:val="none" w:sz="0" w:space="0" w:color="auto"/>
          </w:divBdr>
        </w:div>
        <w:div w:id="1585338474">
          <w:marLeft w:val="640"/>
          <w:marRight w:val="0"/>
          <w:marTop w:val="0"/>
          <w:marBottom w:val="0"/>
          <w:divBdr>
            <w:top w:val="none" w:sz="0" w:space="0" w:color="auto"/>
            <w:left w:val="none" w:sz="0" w:space="0" w:color="auto"/>
            <w:bottom w:val="none" w:sz="0" w:space="0" w:color="auto"/>
            <w:right w:val="none" w:sz="0" w:space="0" w:color="auto"/>
          </w:divBdr>
        </w:div>
        <w:div w:id="1884362374">
          <w:marLeft w:val="640"/>
          <w:marRight w:val="0"/>
          <w:marTop w:val="0"/>
          <w:marBottom w:val="0"/>
          <w:divBdr>
            <w:top w:val="none" w:sz="0" w:space="0" w:color="auto"/>
            <w:left w:val="none" w:sz="0" w:space="0" w:color="auto"/>
            <w:bottom w:val="none" w:sz="0" w:space="0" w:color="auto"/>
            <w:right w:val="none" w:sz="0" w:space="0" w:color="auto"/>
          </w:divBdr>
        </w:div>
        <w:div w:id="346908461">
          <w:marLeft w:val="640"/>
          <w:marRight w:val="0"/>
          <w:marTop w:val="0"/>
          <w:marBottom w:val="0"/>
          <w:divBdr>
            <w:top w:val="none" w:sz="0" w:space="0" w:color="auto"/>
            <w:left w:val="none" w:sz="0" w:space="0" w:color="auto"/>
            <w:bottom w:val="none" w:sz="0" w:space="0" w:color="auto"/>
            <w:right w:val="none" w:sz="0" w:space="0" w:color="auto"/>
          </w:divBdr>
        </w:div>
        <w:div w:id="1095782895">
          <w:marLeft w:val="640"/>
          <w:marRight w:val="0"/>
          <w:marTop w:val="0"/>
          <w:marBottom w:val="0"/>
          <w:divBdr>
            <w:top w:val="none" w:sz="0" w:space="0" w:color="auto"/>
            <w:left w:val="none" w:sz="0" w:space="0" w:color="auto"/>
            <w:bottom w:val="none" w:sz="0" w:space="0" w:color="auto"/>
            <w:right w:val="none" w:sz="0" w:space="0" w:color="auto"/>
          </w:divBdr>
        </w:div>
        <w:div w:id="1878738656">
          <w:marLeft w:val="640"/>
          <w:marRight w:val="0"/>
          <w:marTop w:val="0"/>
          <w:marBottom w:val="0"/>
          <w:divBdr>
            <w:top w:val="none" w:sz="0" w:space="0" w:color="auto"/>
            <w:left w:val="none" w:sz="0" w:space="0" w:color="auto"/>
            <w:bottom w:val="none" w:sz="0" w:space="0" w:color="auto"/>
            <w:right w:val="none" w:sz="0" w:space="0" w:color="auto"/>
          </w:divBdr>
        </w:div>
        <w:div w:id="550967226">
          <w:marLeft w:val="640"/>
          <w:marRight w:val="0"/>
          <w:marTop w:val="0"/>
          <w:marBottom w:val="0"/>
          <w:divBdr>
            <w:top w:val="none" w:sz="0" w:space="0" w:color="auto"/>
            <w:left w:val="none" w:sz="0" w:space="0" w:color="auto"/>
            <w:bottom w:val="none" w:sz="0" w:space="0" w:color="auto"/>
            <w:right w:val="none" w:sz="0" w:space="0" w:color="auto"/>
          </w:divBdr>
        </w:div>
        <w:div w:id="1361315553">
          <w:marLeft w:val="640"/>
          <w:marRight w:val="0"/>
          <w:marTop w:val="0"/>
          <w:marBottom w:val="0"/>
          <w:divBdr>
            <w:top w:val="none" w:sz="0" w:space="0" w:color="auto"/>
            <w:left w:val="none" w:sz="0" w:space="0" w:color="auto"/>
            <w:bottom w:val="none" w:sz="0" w:space="0" w:color="auto"/>
            <w:right w:val="none" w:sz="0" w:space="0" w:color="auto"/>
          </w:divBdr>
        </w:div>
        <w:div w:id="2109809781">
          <w:marLeft w:val="640"/>
          <w:marRight w:val="0"/>
          <w:marTop w:val="0"/>
          <w:marBottom w:val="0"/>
          <w:divBdr>
            <w:top w:val="none" w:sz="0" w:space="0" w:color="auto"/>
            <w:left w:val="none" w:sz="0" w:space="0" w:color="auto"/>
            <w:bottom w:val="none" w:sz="0" w:space="0" w:color="auto"/>
            <w:right w:val="none" w:sz="0" w:space="0" w:color="auto"/>
          </w:divBdr>
        </w:div>
        <w:div w:id="840972860">
          <w:marLeft w:val="640"/>
          <w:marRight w:val="0"/>
          <w:marTop w:val="0"/>
          <w:marBottom w:val="0"/>
          <w:divBdr>
            <w:top w:val="none" w:sz="0" w:space="0" w:color="auto"/>
            <w:left w:val="none" w:sz="0" w:space="0" w:color="auto"/>
            <w:bottom w:val="none" w:sz="0" w:space="0" w:color="auto"/>
            <w:right w:val="none" w:sz="0" w:space="0" w:color="auto"/>
          </w:divBdr>
        </w:div>
        <w:div w:id="639457303">
          <w:marLeft w:val="640"/>
          <w:marRight w:val="0"/>
          <w:marTop w:val="0"/>
          <w:marBottom w:val="0"/>
          <w:divBdr>
            <w:top w:val="none" w:sz="0" w:space="0" w:color="auto"/>
            <w:left w:val="none" w:sz="0" w:space="0" w:color="auto"/>
            <w:bottom w:val="none" w:sz="0" w:space="0" w:color="auto"/>
            <w:right w:val="none" w:sz="0" w:space="0" w:color="auto"/>
          </w:divBdr>
        </w:div>
        <w:div w:id="255872757">
          <w:marLeft w:val="640"/>
          <w:marRight w:val="0"/>
          <w:marTop w:val="0"/>
          <w:marBottom w:val="0"/>
          <w:divBdr>
            <w:top w:val="none" w:sz="0" w:space="0" w:color="auto"/>
            <w:left w:val="none" w:sz="0" w:space="0" w:color="auto"/>
            <w:bottom w:val="none" w:sz="0" w:space="0" w:color="auto"/>
            <w:right w:val="none" w:sz="0" w:space="0" w:color="auto"/>
          </w:divBdr>
        </w:div>
        <w:div w:id="498548260">
          <w:marLeft w:val="640"/>
          <w:marRight w:val="0"/>
          <w:marTop w:val="0"/>
          <w:marBottom w:val="0"/>
          <w:divBdr>
            <w:top w:val="none" w:sz="0" w:space="0" w:color="auto"/>
            <w:left w:val="none" w:sz="0" w:space="0" w:color="auto"/>
            <w:bottom w:val="none" w:sz="0" w:space="0" w:color="auto"/>
            <w:right w:val="none" w:sz="0" w:space="0" w:color="auto"/>
          </w:divBdr>
        </w:div>
        <w:div w:id="1941644580">
          <w:marLeft w:val="640"/>
          <w:marRight w:val="0"/>
          <w:marTop w:val="0"/>
          <w:marBottom w:val="0"/>
          <w:divBdr>
            <w:top w:val="none" w:sz="0" w:space="0" w:color="auto"/>
            <w:left w:val="none" w:sz="0" w:space="0" w:color="auto"/>
            <w:bottom w:val="none" w:sz="0" w:space="0" w:color="auto"/>
            <w:right w:val="none" w:sz="0" w:space="0" w:color="auto"/>
          </w:divBdr>
        </w:div>
        <w:div w:id="1447043284">
          <w:marLeft w:val="640"/>
          <w:marRight w:val="0"/>
          <w:marTop w:val="0"/>
          <w:marBottom w:val="0"/>
          <w:divBdr>
            <w:top w:val="none" w:sz="0" w:space="0" w:color="auto"/>
            <w:left w:val="none" w:sz="0" w:space="0" w:color="auto"/>
            <w:bottom w:val="none" w:sz="0" w:space="0" w:color="auto"/>
            <w:right w:val="none" w:sz="0" w:space="0" w:color="auto"/>
          </w:divBdr>
        </w:div>
        <w:div w:id="1828938444">
          <w:marLeft w:val="640"/>
          <w:marRight w:val="0"/>
          <w:marTop w:val="0"/>
          <w:marBottom w:val="0"/>
          <w:divBdr>
            <w:top w:val="none" w:sz="0" w:space="0" w:color="auto"/>
            <w:left w:val="none" w:sz="0" w:space="0" w:color="auto"/>
            <w:bottom w:val="none" w:sz="0" w:space="0" w:color="auto"/>
            <w:right w:val="none" w:sz="0" w:space="0" w:color="auto"/>
          </w:divBdr>
        </w:div>
        <w:div w:id="1569684329">
          <w:marLeft w:val="640"/>
          <w:marRight w:val="0"/>
          <w:marTop w:val="0"/>
          <w:marBottom w:val="0"/>
          <w:divBdr>
            <w:top w:val="none" w:sz="0" w:space="0" w:color="auto"/>
            <w:left w:val="none" w:sz="0" w:space="0" w:color="auto"/>
            <w:bottom w:val="none" w:sz="0" w:space="0" w:color="auto"/>
            <w:right w:val="none" w:sz="0" w:space="0" w:color="auto"/>
          </w:divBdr>
        </w:div>
        <w:div w:id="678385031">
          <w:marLeft w:val="640"/>
          <w:marRight w:val="0"/>
          <w:marTop w:val="0"/>
          <w:marBottom w:val="0"/>
          <w:divBdr>
            <w:top w:val="none" w:sz="0" w:space="0" w:color="auto"/>
            <w:left w:val="none" w:sz="0" w:space="0" w:color="auto"/>
            <w:bottom w:val="none" w:sz="0" w:space="0" w:color="auto"/>
            <w:right w:val="none" w:sz="0" w:space="0" w:color="auto"/>
          </w:divBdr>
        </w:div>
        <w:div w:id="1109280957">
          <w:marLeft w:val="640"/>
          <w:marRight w:val="0"/>
          <w:marTop w:val="0"/>
          <w:marBottom w:val="0"/>
          <w:divBdr>
            <w:top w:val="none" w:sz="0" w:space="0" w:color="auto"/>
            <w:left w:val="none" w:sz="0" w:space="0" w:color="auto"/>
            <w:bottom w:val="none" w:sz="0" w:space="0" w:color="auto"/>
            <w:right w:val="none" w:sz="0" w:space="0" w:color="auto"/>
          </w:divBdr>
        </w:div>
        <w:div w:id="592055170">
          <w:marLeft w:val="640"/>
          <w:marRight w:val="0"/>
          <w:marTop w:val="0"/>
          <w:marBottom w:val="0"/>
          <w:divBdr>
            <w:top w:val="none" w:sz="0" w:space="0" w:color="auto"/>
            <w:left w:val="none" w:sz="0" w:space="0" w:color="auto"/>
            <w:bottom w:val="none" w:sz="0" w:space="0" w:color="auto"/>
            <w:right w:val="none" w:sz="0" w:space="0" w:color="auto"/>
          </w:divBdr>
        </w:div>
        <w:div w:id="1939824568">
          <w:marLeft w:val="640"/>
          <w:marRight w:val="0"/>
          <w:marTop w:val="0"/>
          <w:marBottom w:val="0"/>
          <w:divBdr>
            <w:top w:val="none" w:sz="0" w:space="0" w:color="auto"/>
            <w:left w:val="none" w:sz="0" w:space="0" w:color="auto"/>
            <w:bottom w:val="none" w:sz="0" w:space="0" w:color="auto"/>
            <w:right w:val="none" w:sz="0" w:space="0" w:color="auto"/>
          </w:divBdr>
        </w:div>
        <w:div w:id="999236692">
          <w:marLeft w:val="640"/>
          <w:marRight w:val="0"/>
          <w:marTop w:val="0"/>
          <w:marBottom w:val="0"/>
          <w:divBdr>
            <w:top w:val="none" w:sz="0" w:space="0" w:color="auto"/>
            <w:left w:val="none" w:sz="0" w:space="0" w:color="auto"/>
            <w:bottom w:val="none" w:sz="0" w:space="0" w:color="auto"/>
            <w:right w:val="none" w:sz="0" w:space="0" w:color="auto"/>
          </w:divBdr>
        </w:div>
        <w:div w:id="942691390">
          <w:marLeft w:val="640"/>
          <w:marRight w:val="0"/>
          <w:marTop w:val="0"/>
          <w:marBottom w:val="0"/>
          <w:divBdr>
            <w:top w:val="none" w:sz="0" w:space="0" w:color="auto"/>
            <w:left w:val="none" w:sz="0" w:space="0" w:color="auto"/>
            <w:bottom w:val="none" w:sz="0" w:space="0" w:color="auto"/>
            <w:right w:val="none" w:sz="0" w:space="0" w:color="auto"/>
          </w:divBdr>
        </w:div>
        <w:div w:id="1609236672">
          <w:marLeft w:val="640"/>
          <w:marRight w:val="0"/>
          <w:marTop w:val="0"/>
          <w:marBottom w:val="0"/>
          <w:divBdr>
            <w:top w:val="none" w:sz="0" w:space="0" w:color="auto"/>
            <w:left w:val="none" w:sz="0" w:space="0" w:color="auto"/>
            <w:bottom w:val="none" w:sz="0" w:space="0" w:color="auto"/>
            <w:right w:val="none" w:sz="0" w:space="0" w:color="auto"/>
          </w:divBdr>
        </w:div>
        <w:div w:id="1510679804">
          <w:marLeft w:val="640"/>
          <w:marRight w:val="0"/>
          <w:marTop w:val="0"/>
          <w:marBottom w:val="0"/>
          <w:divBdr>
            <w:top w:val="none" w:sz="0" w:space="0" w:color="auto"/>
            <w:left w:val="none" w:sz="0" w:space="0" w:color="auto"/>
            <w:bottom w:val="none" w:sz="0" w:space="0" w:color="auto"/>
            <w:right w:val="none" w:sz="0" w:space="0" w:color="auto"/>
          </w:divBdr>
        </w:div>
        <w:div w:id="1657490366">
          <w:marLeft w:val="640"/>
          <w:marRight w:val="0"/>
          <w:marTop w:val="0"/>
          <w:marBottom w:val="0"/>
          <w:divBdr>
            <w:top w:val="none" w:sz="0" w:space="0" w:color="auto"/>
            <w:left w:val="none" w:sz="0" w:space="0" w:color="auto"/>
            <w:bottom w:val="none" w:sz="0" w:space="0" w:color="auto"/>
            <w:right w:val="none" w:sz="0" w:space="0" w:color="auto"/>
          </w:divBdr>
        </w:div>
        <w:div w:id="1350449259">
          <w:marLeft w:val="640"/>
          <w:marRight w:val="0"/>
          <w:marTop w:val="0"/>
          <w:marBottom w:val="0"/>
          <w:divBdr>
            <w:top w:val="none" w:sz="0" w:space="0" w:color="auto"/>
            <w:left w:val="none" w:sz="0" w:space="0" w:color="auto"/>
            <w:bottom w:val="none" w:sz="0" w:space="0" w:color="auto"/>
            <w:right w:val="none" w:sz="0" w:space="0" w:color="auto"/>
          </w:divBdr>
        </w:div>
        <w:div w:id="34165738">
          <w:marLeft w:val="640"/>
          <w:marRight w:val="0"/>
          <w:marTop w:val="0"/>
          <w:marBottom w:val="0"/>
          <w:divBdr>
            <w:top w:val="none" w:sz="0" w:space="0" w:color="auto"/>
            <w:left w:val="none" w:sz="0" w:space="0" w:color="auto"/>
            <w:bottom w:val="none" w:sz="0" w:space="0" w:color="auto"/>
            <w:right w:val="none" w:sz="0" w:space="0" w:color="auto"/>
          </w:divBdr>
        </w:div>
        <w:div w:id="1466698049">
          <w:marLeft w:val="640"/>
          <w:marRight w:val="0"/>
          <w:marTop w:val="0"/>
          <w:marBottom w:val="0"/>
          <w:divBdr>
            <w:top w:val="none" w:sz="0" w:space="0" w:color="auto"/>
            <w:left w:val="none" w:sz="0" w:space="0" w:color="auto"/>
            <w:bottom w:val="none" w:sz="0" w:space="0" w:color="auto"/>
            <w:right w:val="none" w:sz="0" w:space="0" w:color="auto"/>
          </w:divBdr>
        </w:div>
        <w:div w:id="29652250">
          <w:marLeft w:val="640"/>
          <w:marRight w:val="0"/>
          <w:marTop w:val="0"/>
          <w:marBottom w:val="0"/>
          <w:divBdr>
            <w:top w:val="none" w:sz="0" w:space="0" w:color="auto"/>
            <w:left w:val="none" w:sz="0" w:space="0" w:color="auto"/>
            <w:bottom w:val="none" w:sz="0" w:space="0" w:color="auto"/>
            <w:right w:val="none" w:sz="0" w:space="0" w:color="auto"/>
          </w:divBdr>
        </w:div>
        <w:div w:id="236551475">
          <w:marLeft w:val="640"/>
          <w:marRight w:val="0"/>
          <w:marTop w:val="0"/>
          <w:marBottom w:val="0"/>
          <w:divBdr>
            <w:top w:val="none" w:sz="0" w:space="0" w:color="auto"/>
            <w:left w:val="none" w:sz="0" w:space="0" w:color="auto"/>
            <w:bottom w:val="none" w:sz="0" w:space="0" w:color="auto"/>
            <w:right w:val="none" w:sz="0" w:space="0" w:color="auto"/>
          </w:divBdr>
        </w:div>
        <w:div w:id="1198155300">
          <w:marLeft w:val="640"/>
          <w:marRight w:val="0"/>
          <w:marTop w:val="0"/>
          <w:marBottom w:val="0"/>
          <w:divBdr>
            <w:top w:val="none" w:sz="0" w:space="0" w:color="auto"/>
            <w:left w:val="none" w:sz="0" w:space="0" w:color="auto"/>
            <w:bottom w:val="none" w:sz="0" w:space="0" w:color="auto"/>
            <w:right w:val="none" w:sz="0" w:space="0" w:color="auto"/>
          </w:divBdr>
        </w:div>
        <w:div w:id="173033079">
          <w:marLeft w:val="640"/>
          <w:marRight w:val="0"/>
          <w:marTop w:val="0"/>
          <w:marBottom w:val="0"/>
          <w:divBdr>
            <w:top w:val="none" w:sz="0" w:space="0" w:color="auto"/>
            <w:left w:val="none" w:sz="0" w:space="0" w:color="auto"/>
            <w:bottom w:val="none" w:sz="0" w:space="0" w:color="auto"/>
            <w:right w:val="none" w:sz="0" w:space="0" w:color="auto"/>
          </w:divBdr>
        </w:div>
        <w:div w:id="1890338996">
          <w:marLeft w:val="640"/>
          <w:marRight w:val="0"/>
          <w:marTop w:val="0"/>
          <w:marBottom w:val="0"/>
          <w:divBdr>
            <w:top w:val="none" w:sz="0" w:space="0" w:color="auto"/>
            <w:left w:val="none" w:sz="0" w:space="0" w:color="auto"/>
            <w:bottom w:val="none" w:sz="0" w:space="0" w:color="auto"/>
            <w:right w:val="none" w:sz="0" w:space="0" w:color="auto"/>
          </w:divBdr>
        </w:div>
        <w:div w:id="1026759745">
          <w:marLeft w:val="640"/>
          <w:marRight w:val="0"/>
          <w:marTop w:val="0"/>
          <w:marBottom w:val="0"/>
          <w:divBdr>
            <w:top w:val="none" w:sz="0" w:space="0" w:color="auto"/>
            <w:left w:val="none" w:sz="0" w:space="0" w:color="auto"/>
            <w:bottom w:val="none" w:sz="0" w:space="0" w:color="auto"/>
            <w:right w:val="none" w:sz="0" w:space="0" w:color="auto"/>
          </w:divBdr>
        </w:div>
        <w:div w:id="42756224">
          <w:marLeft w:val="640"/>
          <w:marRight w:val="0"/>
          <w:marTop w:val="0"/>
          <w:marBottom w:val="0"/>
          <w:divBdr>
            <w:top w:val="none" w:sz="0" w:space="0" w:color="auto"/>
            <w:left w:val="none" w:sz="0" w:space="0" w:color="auto"/>
            <w:bottom w:val="none" w:sz="0" w:space="0" w:color="auto"/>
            <w:right w:val="none" w:sz="0" w:space="0" w:color="auto"/>
          </w:divBdr>
        </w:div>
        <w:div w:id="452752383">
          <w:marLeft w:val="640"/>
          <w:marRight w:val="0"/>
          <w:marTop w:val="0"/>
          <w:marBottom w:val="0"/>
          <w:divBdr>
            <w:top w:val="none" w:sz="0" w:space="0" w:color="auto"/>
            <w:left w:val="none" w:sz="0" w:space="0" w:color="auto"/>
            <w:bottom w:val="none" w:sz="0" w:space="0" w:color="auto"/>
            <w:right w:val="none" w:sz="0" w:space="0" w:color="auto"/>
          </w:divBdr>
        </w:div>
        <w:div w:id="949236328">
          <w:marLeft w:val="640"/>
          <w:marRight w:val="0"/>
          <w:marTop w:val="0"/>
          <w:marBottom w:val="0"/>
          <w:divBdr>
            <w:top w:val="none" w:sz="0" w:space="0" w:color="auto"/>
            <w:left w:val="none" w:sz="0" w:space="0" w:color="auto"/>
            <w:bottom w:val="none" w:sz="0" w:space="0" w:color="auto"/>
            <w:right w:val="none" w:sz="0" w:space="0" w:color="auto"/>
          </w:divBdr>
        </w:div>
        <w:div w:id="1311980766">
          <w:marLeft w:val="640"/>
          <w:marRight w:val="0"/>
          <w:marTop w:val="0"/>
          <w:marBottom w:val="0"/>
          <w:divBdr>
            <w:top w:val="none" w:sz="0" w:space="0" w:color="auto"/>
            <w:left w:val="none" w:sz="0" w:space="0" w:color="auto"/>
            <w:bottom w:val="none" w:sz="0" w:space="0" w:color="auto"/>
            <w:right w:val="none" w:sz="0" w:space="0" w:color="auto"/>
          </w:divBdr>
        </w:div>
        <w:div w:id="951322609">
          <w:marLeft w:val="640"/>
          <w:marRight w:val="0"/>
          <w:marTop w:val="0"/>
          <w:marBottom w:val="0"/>
          <w:divBdr>
            <w:top w:val="none" w:sz="0" w:space="0" w:color="auto"/>
            <w:left w:val="none" w:sz="0" w:space="0" w:color="auto"/>
            <w:bottom w:val="none" w:sz="0" w:space="0" w:color="auto"/>
            <w:right w:val="none" w:sz="0" w:space="0" w:color="auto"/>
          </w:divBdr>
        </w:div>
        <w:div w:id="1077633720">
          <w:marLeft w:val="640"/>
          <w:marRight w:val="0"/>
          <w:marTop w:val="0"/>
          <w:marBottom w:val="0"/>
          <w:divBdr>
            <w:top w:val="none" w:sz="0" w:space="0" w:color="auto"/>
            <w:left w:val="none" w:sz="0" w:space="0" w:color="auto"/>
            <w:bottom w:val="none" w:sz="0" w:space="0" w:color="auto"/>
            <w:right w:val="none" w:sz="0" w:space="0" w:color="auto"/>
          </w:divBdr>
        </w:div>
        <w:div w:id="1271623651">
          <w:marLeft w:val="640"/>
          <w:marRight w:val="0"/>
          <w:marTop w:val="0"/>
          <w:marBottom w:val="0"/>
          <w:divBdr>
            <w:top w:val="none" w:sz="0" w:space="0" w:color="auto"/>
            <w:left w:val="none" w:sz="0" w:space="0" w:color="auto"/>
            <w:bottom w:val="none" w:sz="0" w:space="0" w:color="auto"/>
            <w:right w:val="none" w:sz="0" w:space="0" w:color="auto"/>
          </w:divBdr>
        </w:div>
        <w:div w:id="1953970121">
          <w:marLeft w:val="640"/>
          <w:marRight w:val="0"/>
          <w:marTop w:val="0"/>
          <w:marBottom w:val="0"/>
          <w:divBdr>
            <w:top w:val="none" w:sz="0" w:space="0" w:color="auto"/>
            <w:left w:val="none" w:sz="0" w:space="0" w:color="auto"/>
            <w:bottom w:val="none" w:sz="0" w:space="0" w:color="auto"/>
            <w:right w:val="none" w:sz="0" w:space="0" w:color="auto"/>
          </w:divBdr>
        </w:div>
        <w:div w:id="1128085734">
          <w:marLeft w:val="640"/>
          <w:marRight w:val="0"/>
          <w:marTop w:val="0"/>
          <w:marBottom w:val="0"/>
          <w:divBdr>
            <w:top w:val="none" w:sz="0" w:space="0" w:color="auto"/>
            <w:left w:val="none" w:sz="0" w:space="0" w:color="auto"/>
            <w:bottom w:val="none" w:sz="0" w:space="0" w:color="auto"/>
            <w:right w:val="none" w:sz="0" w:space="0" w:color="auto"/>
          </w:divBdr>
        </w:div>
        <w:div w:id="1703019969">
          <w:marLeft w:val="640"/>
          <w:marRight w:val="0"/>
          <w:marTop w:val="0"/>
          <w:marBottom w:val="0"/>
          <w:divBdr>
            <w:top w:val="none" w:sz="0" w:space="0" w:color="auto"/>
            <w:left w:val="none" w:sz="0" w:space="0" w:color="auto"/>
            <w:bottom w:val="none" w:sz="0" w:space="0" w:color="auto"/>
            <w:right w:val="none" w:sz="0" w:space="0" w:color="auto"/>
          </w:divBdr>
        </w:div>
        <w:div w:id="1463577567">
          <w:marLeft w:val="640"/>
          <w:marRight w:val="0"/>
          <w:marTop w:val="0"/>
          <w:marBottom w:val="0"/>
          <w:divBdr>
            <w:top w:val="none" w:sz="0" w:space="0" w:color="auto"/>
            <w:left w:val="none" w:sz="0" w:space="0" w:color="auto"/>
            <w:bottom w:val="none" w:sz="0" w:space="0" w:color="auto"/>
            <w:right w:val="none" w:sz="0" w:space="0" w:color="auto"/>
          </w:divBdr>
        </w:div>
        <w:div w:id="1939488077">
          <w:marLeft w:val="640"/>
          <w:marRight w:val="0"/>
          <w:marTop w:val="0"/>
          <w:marBottom w:val="0"/>
          <w:divBdr>
            <w:top w:val="none" w:sz="0" w:space="0" w:color="auto"/>
            <w:left w:val="none" w:sz="0" w:space="0" w:color="auto"/>
            <w:bottom w:val="none" w:sz="0" w:space="0" w:color="auto"/>
            <w:right w:val="none" w:sz="0" w:space="0" w:color="auto"/>
          </w:divBdr>
        </w:div>
        <w:div w:id="987590173">
          <w:marLeft w:val="640"/>
          <w:marRight w:val="0"/>
          <w:marTop w:val="0"/>
          <w:marBottom w:val="0"/>
          <w:divBdr>
            <w:top w:val="none" w:sz="0" w:space="0" w:color="auto"/>
            <w:left w:val="none" w:sz="0" w:space="0" w:color="auto"/>
            <w:bottom w:val="none" w:sz="0" w:space="0" w:color="auto"/>
            <w:right w:val="none" w:sz="0" w:space="0" w:color="auto"/>
          </w:divBdr>
        </w:div>
        <w:div w:id="1967810968">
          <w:marLeft w:val="640"/>
          <w:marRight w:val="0"/>
          <w:marTop w:val="0"/>
          <w:marBottom w:val="0"/>
          <w:divBdr>
            <w:top w:val="none" w:sz="0" w:space="0" w:color="auto"/>
            <w:left w:val="none" w:sz="0" w:space="0" w:color="auto"/>
            <w:bottom w:val="none" w:sz="0" w:space="0" w:color="auto"/>
            <w:right w:val="none" w:sz="0" w:space="0" w:color="auto"/>
          </w:divBdr>
        </w:div>
        <w:div w:id="168326449">
          <w:marLeft w:val="640"/>
          <w:marRight w:val="0"/>
          <w:marTop w:val="0"/>
          <w:marBottom w:val="0"/>
          <w:divBdr>
            <w:top w:val="none" w:sz="0" w:space="0" w:color="auto"/>
            <w:left w:val="none" w:sz="0" w:space="0" w:color="auto"/>
            <w:bottom w:val="none" w:sz="0" w:space="0" w:color="auto"/>
            <w:right w:val="none" w:sz="0" w:space="0" w:color="auto"/>
          </w:divBdr>
        </w:div>
        <w:div w:id="2007125052">
          <w:marLeft w:val="640"/>
          <w:marRight w:val="0"/>
          <w:marTop w:val="0"/>
          <w:marBottom w:val="0"/>
          <w:divBdr>
            <w:top w:val="none" w:sz="0" w:space="0" w:color="auto"/>
            <w:left w:val="none" w:sz="0" w:space="0" w:color="auto"/>
            <w:bottom w:val="none" w:sz="0" w:space="0" w:color="auto"/>
            <w:right w:val="none" w:sz="0" w:space="0" w:color="auto"/>
          </w:divBdr>
        </w:div>
        <w:div w:id="1189178762">
          <w:marLeft w:val="640"/>
          <w:marRight w:val="0"/>
          <w:marTop w:val="0"/>
          <w:marBottom w:val="0"/>
          <w:divBdr>
            <w:top w:val="none" w:sz="0" w:space="0" w:color="auto"/>
            <w:left w:val="none" w:sz="0" w:space="0" w:color="auto"/>
            <w:bottom w:val="none" w:sz="0" w:space="0" w:color="auto"/>
            <w:right w:val="none" w:sz="0" w:space="0" w:color="auto"/>
          </w:divBdr>
        </w:div>
        <w:div w:id="1746999025">
          <w:marLeft w:val="640"/>
          <w:marRight w:val="0"/>
          <w:marTop w:val="0"/>
          <w:marBottom w:val="0"/>
          <w:divBdr>
            <w:top w:val="none" w:sz="0" w:space="0" w:color="auto"/>
            <w:left w:val="none" w:sz="0" w:space="0" w:color="auto"/>
            <w:bottom w:val="none" w:sz="0" w:space="0" w:color="auto"/>
            <w:right w:val="none" w:sz="0" w:space="0" w:color="auto"/>
          </w:divBdr>
        </w:div>
        <w:div w:id="390467701">
          <w:marLeft w:val="640"/>
          <w:marRight w:val="0"/>
          <w:marTop w:val="0"/>
          <w:marBottom w:val="0"/>
          <w:divBdr>
            <w:top w:val="none" w:sz="0" w:space="0" w:color="auto"/>
            <w:left w:val="none" w:sz="0" w:space="0" w:color="auto"/>
            <w:bottom w:val="none" w:sz="0" w:space="0" w:color="auto"/>
            <w:right w:val="none" w:sz="0" w:space="0" w:color="auto"/>
          </w:divBdr>
        </w:div>
        <w:div w:id="1563248210">
          <w:marLeft w:val="640"/>
          <w:marRight w:val="0"/>
          <w:marTop w:val="0"/>
          <w:marBottom w:val="0"/>
          <w:divBdr>
            <w:top w:val="none" w:sz="0" w:space="0" w:color="auto"/>
            <w:left w:val="none" w:sz="0" w:space="0" w:color="auto"/>
            <w:bottom w:val="none" w:sz="0" w:space="0" w:color="auto"/>
            <w:right w:val="none" w:sz="0" w:space="0" w:color="auto"/>
          </w:divBdr>
        </w:div>
        <w:div w:id="1131702623">
          <w:marLeft w:val="640"/>
          <w:marRight w:val="0"/>
          <w:marTop w:val="0"/>
          <w:marBottom w:val="0"/>
          <w:divBdr>
            <w:top w:val="none" w:sz="0" w:space="0" w:color="auto"/>
            <w:left w:val="none" w:sz="0" w:space="0" w:color="auto"/>
            <w:bottom w:val="none" w:sz="0" w:space="0" w:color="auto"/>
            <w:right w:val="none" w:sz="0" w:space="0" w:color="auto"/>
          </w:divBdr>
        </w:div>
        <w:div w:id="251550638">
          <w:marLeft w:val="640"/>
          <w:marRight w:val="0"/>
          <w:marTop w:val="0"/>
          <w:marBottom w:val="0"/>
          <w:divBdr>
            <w:top w:val="none" w:sz="0" w:space="0" w:color="auto"/>
            <w:left w:val="none" w:sz="0" w:space="0" w:color="auto"/>
            <w:bottom w:val="none" w:sz="0" w:space="0" w:color="auto"/>
            <w:right w:val="none" w:sz="0" w:space="0" w:color="auto"/>
          </w:divBdr>
        </w:div>
        <w:div w:id="1063915410">
          <w:marLeft w:val="640"/>
          <w:marRight w:val="0"/>
          <w:marTop w:val="0"/>
          <w:marBottom w:val="0"/>
          <w:divBdr>
            <w:top w:val="none" w:sz="0" w:space="0" w:color="auto"/>
            <w:left w:val="none" w:sz="0" w:space="0" w:color="auto"/>
            <w:bottom w:val="none" w:sz="0" w:space="0" w:color="auto"/>
            <w:right w:val="none" w:sz="0" w:space="0" w:color="auto"/>
          </w:divBdr>
        </w:div>
        <w:div w:id="1927617727">
          <w:marLeft w:val="640"/>
          <w:marRight w:val="0"/>
          <w:marTop w:val="0"/>
          <w:marBottom w:val="0"/>
          <w:divBdr>
            <w:top w:val="none" w:sz="0" w:space="0" w:color="auto"/>
            <w:left w:val="none" w:sz="0" w:space="0" w:color="auto"/>
            <w:bottom w:val="none" w:sz="0" w:space="0" w:color="auto"/>
            <w:right w:val="none" w:sz="0" w:space="0" w:color="auto"/>
          </w:divBdr>
        </w:div>
        <w:div w:id="1523203702">
          <w:marLeft w:val="640"/>
          <w:marRight w:val="0"/>
          <w:marTop w:val="0"/>
          <w:marBottom w:val="0"/>
          <w:divBdr>
            <w:top w:val="none" w:sz="0" w:space="0" w:color="auto"/>
            <w:left w:val="none" w:sz="0" w:space="0" w:color="auto"/>
            <w:bottom w:val="none" w:sz="0" w:space="0" w:color="auto"/>
            <w:right w:val="none" w:sz="0" w:space="0" w:color="auto"/>
          </w:divBdr>
        </w:div>
        <w:div w:id="1051197636">
          <w:marLeft w:val="640"/>
          <w:marRight w:val="0"/>
          <w:marTop w:val="0"/>
          <w:marBottom w:val="0"/>
          <w:divBdr>
            <w:top w:val="none" w:sz="0" w:space="0" w:color="auto"/>
            <w:left w:val="none" w:sz="0" w:space="0" w:color="auto"/>
            <w:bottom w:val="none" w:sz="0" w:space="0" w:color="auto"/>
            <w:right w:val="none" w:sz="0" w:space="0" w:color="auto"/>
          </w:divBdr>
        </w:div>
        <w:div w:id="1572158640">
          <w:marLeft w:val="640"/>
          <w:marRight w:val="0"/>
          <w:marTop w:val="0"/>
          <w:marBottom w:val="0"/>
          <w:divBdr>
            <w:top w:val="none" w:sz="0" w:space="0" w:color="auto"/>
            <w:left w:val="none" w:sz="0" w:space="0" w:color="auto"/>
            <w:bottom w:val="none" w:sz="0" w:space="0" w:color="auto"/>
            <w:right w:val="none" w:sz="0" w:space="0" w:color="auto"/>
          </w:divBdr>
        </w:div>
        <w:div w:id="1272972076">
          <w:marLeft w:val="640"/>
          <w:marRight w:val="0"/>
          <w:marTop w:val="0"/>
          <w:marBottom w:val="0"/>
          <w:divBdr>
            <w:top w:val="none" w:sz="0" w:space="0" w:color="auto"/>
            <w:left w:val="none" w:sz="0" w:space="0" w:color="auto"/>
            <w:bottom w:val="none" w:sz="0" w:space="0" w:color="auto"/>
            <w:right w:val="none" w:sz="0" w:space="0" w:color="auto"/>
          </w:divBdr>
        </w:div>
        <w:div w:id="887759555">
          <w:marLeft w:val="640"/>
          <w:marRight w:val="0"/>
          <w:marTop w:val="0"/>
          <w:marBottom w:val="0"/>
          <w:divBdr>
            <w:top w:val="none" w:sz="0" w:space="0" w:color="auto"/>
            <w:left w:val="none" w:sz="0" w:space="0" w:color="auto"/>
            <w:bottom w:val="none" w:sz="0" w:space="0" w:color="auto"/>
            <w:right w:val="none" w:sz="0" w:space="0" w:color="auto"/>
          </w:divBdr>
        </w:div>
        <w:div w:id="836261923">
          <w:marLeft w:val="640"/>
          <w:marRight w:val="0"/>
          <w:marTop w:val="0"/>
          <w:marBottom w:val="0"/>
          <w:divBdr>
            <w:top w:val="none" w:sz="0" w:space="0" w:color="auto"/>
            <w:left w:val="none" w:sz="0" w:space="0" w:color="auto"/>
            <w:bottom w:val="none" w:sz="0" w:space="0" w:color="auto"/>
            <w:right w:val="none" w:sz="0" w:space="0" w:color="auto"/>
          </w:divBdr>
        </w:div>
        <w:div w:id="1605309919">
          <w:marLeft w:val="640"/>
          <w:marRight w:val="0"/>
          <w:marTop w:val="0"/>
          <w:marBottom w:val="0"/>
          <w:divBdr>
            <w:top w:val="none" w:sz="0" w:space="0" w:color="auto"/>
            <w:left w:val="none" w:sz="0" w:space="0" w:color="auto"/>
            <w:bottom w:val="none" w:sz="0" w:space="0" w:color="auto"/>
            <w:right w:val="none" w:sz="0" w:space="0" w:color="auto"/>
          </w:divBdr>
        </w:div>
        <w:div w:id="713961955">
          <w:marLeft w:val="640"/>
          <w:marRight w:val="0"/>
          <w:marTop w:val="0"/>
          <w:marBottom w:val="0"/>
          <w:divBdr>
            <w:top w:val="none" w:sz="0" w:space="0" w:color="auto"/>
            <w:left w:val="none" w:sz="0" w:space="0" w:color="auto"/>
            <w:bottom w:val="none" w:sz="0" w:space="0" w:color="auto"/>
            <w:right w:val="none" w:sz="0" w:space="0" w:color="auto"/>
          </w:divBdr>
        </w:div>
        <w:div w:id="1644844687">
          <w:marLeft w:val="640"/>
          <w:marRight w:val="0"/>
          <w:marTop w:val="0"/>
          <w:marBottom w:val="0"/>
          <w:divBdr>
            <w:top w:val="none" w:sz="0" w:space="0" w:color="auto"/>
            <w:left w:val="none" w:sz="0" w:space="0" w:color="auto"/>
            <w:bottom w:val="none" w:sz="0" w:space="0" w:color="auto"/>
            <w:right w:val="none" w:sz="0" w:space="0" w:color="auto"/>
          </w:divBdr>
        </w:div>
        <w:div w:id="1003364090">
          <w:marLeft w:val="640"/>
          <w:marRight w:val="0"/>
          <w:marTop w:val="0"/>
          <w:marBottom w:val="0"/>
          <w:divBdr>
            <w:top w:val="none" w:sz="0" w:space="0" w:color="auto"/>
            <w:left w:val="none" w:sz="0" w:space="0" w:color="auto"/>
            <w:bottom w:val="none" w:sz="0" w:space="0" w:color="auto"/>
            <w:right w:val="none" w:sz="0" w:space="0" w:color="auto"/>
          </w:divBdr>
        </w:div>
        <w:div w:id="2095931641">
          <w:marLeft w:val="640"/>
          <w:marRight w:val="0"/>
          <w:marTop w:val="0"/>
          <w:marBottom w:val="0"/>
          <w:divBdr>
            <w:top w:val="none" w:sz="0" w:space="0" w:color="auto"/>
            <w:left w:val="none" w:sz="0" w:space="0" w:color="auto"/>
            <w:bottom w:val="none" w:sz="0" w:space="0" w:color="auto"/>
            <w:right w:val="none" w:sz="0" w:space="0" w:color="auto"/>
          </w:divBdr>
        </w:div>
        <w:div w:id="1751540657">
          <w:marLeft w:val="640"/>
          <w:marRight w:val="0"/>
          <w:marTop w:val="0"/>
          <w:marBottom w:val="0"/>
          <w:divBdr>
            <w:top w:val="none" w:sz="0" w:space="0" w:color="auto"/>
            <w:left w:val="none" w:sz="0" w:space="0" w:color="auto"/>
            <w:bottom w:val="none" w:sz="0" w:space="0" w:color="auto"/>
            <w:right w:val="none" w:sz="0" w:space="0" w:color="auto"/>
          </w:divBdr>
        </w:div>
        <w:div w:id="505481395">
          <w:marLeft w:val="640"/>
          <w:marRight w:val="0"/>
          <w:marTop w:val="0"/>
          <w:marBottom w:val="0"/>
          <w:divBdr>
            <w:top w:val="none" w:sz="0" w:space="0" w:color="auto"/>
            <w:left w:val="none" w:sz="0" w:space="0" w:color="auto"/>
            <w:bottom w:val="none" w:sz="0" w:space="0" w:color="auto"/>
            <w:right w:val="none" w:sz="0" w:space="0" w:color="auto"/>
          </w:divBdr>
        </w:div>
        <w:div w:id="891506080">
          <w:marLeft w:val="640"/>
          <w:marRight w:val="0"/>
          <w:marTop w:val="0"/>
          <w:marBottom w:val="0"/>
          <w:divBdr>
            <w:top w:val="none" w:sz="0" w:space="0" w:color="auto"/>
            <w:left w:val="none" w:sz="0" w:space="0" w:color="auto"/>
            <w:bottom w:val="none" w:sz="0" w:space="0" w:color="auto"/>
            <w:right w:val="none" w:sz="0" w:space="0" w:color="auto"/>
          </w:divBdr>
        </w:div>
        <w:div w:id="8218009">
          <w:marLeft w:val="640"/>
          <w:marRight w:val="0"/>
          <w:marTop w:val="0"/>
          <w:marBottom w:val="0"/>
          <w:divBdr>
            <w:top w:val="none" w:sz="0" w:space="0" w:color="auto"/>
            <w:left w:val="none" w:sz="0" w:space="0" w:color="auto"/>
            <w:bottom w:val="none" w:sz="0" w:space="0" w:color="auto"/>
            <w:right w:val="none" w:sz="0" w:space="0" w:color="auto"/>
          </w:divBdr>
        </w:div>
        <w:div w:id="1333333421">
          <w:marLeft w:val="640"/>
          <w:marRight w:val="0"/>
          <w:marTop w:val="0"/>
          <w:marBottom w:val="0"/>
          <w:divBdr>
            <w:top w:val="none" w:sz="0" w:space="0" w:color="auto"/>
            <w:left w:val="none" w:sz="0" w:space="0" w:color="auto"/>
            <w:bottom w:val="none" w:sz="0" w:space="0" w:color="auto"/>
            <w:right w:val="none" w:sz="0" w:space="0" w:color="auto"/>
          </w:divBdr>
        </w:div>
        <w:div w:id="949166808">
          <w:marLeft w:val="640"/>
          <w:marRight w:val="0"/>
          <w:marTop w:val="0"/>
          <w:marBottom w:val="0"/>
          <w:divBdr>
            <w:top w:val="none" w:sz="0" w:space="0" w:color="auto"/>
            <w:left w:val="none" w:sz="0" w:space="0" w:color="auto"/>
            <w:bottom w:val="none" w:sz="0" w:space="0" w:color="auto"/>
            <w:right w:val="none" w:sz="0" w:space="0" w:color="auto"/>
          </w:divBdr>
        </w:div>
        <w:div w:id="1090127817">
          <w:marLeft w:val="640"/>
          <w:marRight w:val="0"/>
          <w:marTop w:val="0"/>
          <w:marBottom w:val="0"/>
          <w:divBdr>
            <w:top w:val="none" w:sz="0" w:space="0" w:color="auto"/>
            <w:left w:val="none" w:sz="0" w:space="0" w:color="auto"/>
            <w:bottom w:val="none" w:sz="0" w:space="0" w:color="auto"/>
            <w:right w:val="none" w:sz="0" w:space="0" w:color="auto"/>
          </w:divBdr>
        </w:div>
        <w:div w:id="1069962911">
          <w:marLeft w:val="640"/>
          <w:marRight w:val="0"/>
          <w:marTop w:val="0"/>
          <w:marBottom w:val="0"/>
          <w:divBdr>
            <w:top w:val="none" w:sz="0" w:space="0" w:color="auto"/>
            <w:left w:val="none" w:sz="0" w:space="0" w:color="auto"/>
            <w:bottom w:val="none" w:sz="0" w:space="0" w:color="auto"/>
            <w:right w:val="none" w:sz="0" w:space="0" w:color="auto"/>
          </w:divBdr>
        </w:div>
        <w:div w:id="867063550">
          <w:marLeft w:val="640"/>
          <w:marRight w:val="0"/>
          <w:marTop w:val="0"/>
          <w:marBottom w:val="0"/>
          <w:divBdr>
            <w:top w:val="none" w:sz="0" w:space="0" w:color="auto"/>
            <w:left w:val="none" w:sz="0" w:space="0" w:color="auto"/>
            <w:bottom w:val="none" w:sz="0" w:space="0" w:color="auto"/>
            <w:right w:val="none" w:sz="0" w:space="0" w:color="auto"/>
          </w:divBdr>
        </w:div>
        <w:div w:id="51079858">
          <w:marLeft w:val="640"/>
          <w:marRight w:val="0"/>
          <w:marTop w:val="0"/>
          <w:marBottom w:val="0"/>
          <w:divBdr>
            <w:top w:val="none" w:sz="0" w:space="0" w:color="auto"/>
            <w:left w:val="none" w:sz="0" w:space="0" w:color="auto"/>
            <w:bottom w:val="none" w:sz="0" w:space="0" w:color="auto"/>
            <w:right w:val="none" w:sz="0" w:space="0" w:color="auto"/>
          </w:divBdr>
        </w:div>
        <w:div w:id="1523477709">
          <w:marLeft w:val="640"/>
          <w:marRight w:val="0"/>
          <w:marTop w:val="0"/>
          <w:marBottom w:val="0"/>
          <w:divBdr>
            <w:top w:val="none" w:sz="0" w:space="0" w:color="auto"/>
            <w:left w:val="none" w:sz="0" w:space="0" w:color="auto"/>
            <w:bottom w:val="none" w:sz="0" w:space="0" w:color="auto"/>
            <w:right w:val="none" w:sz="0" w:space="0" w:color="auto"/>
          </w:divBdr>
        </w:div>
        <w:div w:id="213927745">
          <w:marLeft w:val="640"/>
          <w:marRight w:val="0"/>
          <w:marTop w:val="0"/>
          <w:marBottom w:val="0"/>
          <w:divBdr>
            <w:top w:val="none" w:sz="0" w:space="0" w:color="auto"/>
            <w:left w:val="none" w:sz="0" w:space="0" w:color="auto"/>
            <w:bottom w:val="none" w:sz="0" w:space="0" w:color="auto"/>
            <w:right w:val="none" w:sz="0" w:space="0" w:color="auto"/>
          </w:divBdr>
        </w:div>
        <w:div w:id="501510101">
          <w:marLeft w:val="640"/>
          <w:marRight w:val="0"/>
          <w:marTop w:val="0"/>
          <w:marBottom w:val="0"/>
          <w:divBdr>
            <w:top w:val="none" w:sz="0" w:space="0" w:color="auto"/>
            <w:left w:val="none" w:sz="0" w:space="0" w:color="auto"/>
            <w:bottom w:val="none" w:sz="0" w:space="0" w:color="auto"/>
            <w:right w:val="none" w:sz="0" w:space="0" w:color="auto"/>
          </w:divBdr>
        </w:div>
        <w:div w:id="1839037596">
          <w:marLeft w:val="640"/>
          <w:marRight w:val="0"/>
          <w:marTop w:val="0"/>
          <w:marBottom w:val="0"/>
          <w:divBdr>
            <w:top w:val="none" w:sz="0" w:space="0" w:color="auto"/>
            <w:left w:val="none" w:sz="0" w:space="0" w:color="auto"/>
            <w:bottom w:val="none" w:sz="0" w:space="0" w:color="auto"/>
            <w:right w:val="none" w:sz="0" w:space="0" w:color="auto"/>
          </w:divBdr>
        </w:div>
        <w:div w:id="498082276">
          <w:marLeft w:val="640"/>
          <w:marRight w:val="0"/>
          <w:marTop w:val="0"/>
          <w:marBottom w:val="0"/>
          <w:divBdr>
            <w:top w:val="none" w:sz="0" w:space="0" w:color="auto"/>
            <w:left w:val="none" w:sz="0" w:space="0" w:color="auto"/>
            <w:bottom w:val="none" w:sz="0" w:space="0" w:color="auto"/>
            <w:right w:val="none" w:sz="0" w:space="0" w:color="auto"/>
          </w:divBdr>
        </w:div>
        <w:div w:id="797799726">
          <w:marLeft w:val="640"/>
          <w:marRight w:val="0"/>
          <w:marTop w:val="0"/>
          <w:marBottom w:val="0"/>
          <w:divBdr>
            <w:top w:val="none" w:sz="0" w:space="0" w:color="auto"/>
            <w:left w:val="none" w:sz="0" w:space="0" w:color="auto"/>
            <w:bottom w:val="none" w:sz="0" w:space="0" w:color="auto"/>
            <w:right w:val="none" w:sz="0" w:space="0" w:color="auto"/>
          </w:divBdr>
        </w:div>
        <w:div w:id="500050216">
          <w:marLeft w:val="640"/>
          <w:marRight w:val="0"/>
          <w:marTop w:val="0"/>
          <w:marBottom w:val="0"/>
          <w:divBdr>
            <w:top w:val="none" w:sz="0" w:space="0" w:color="auto"/>
            <w:left w:val="none" w:sz="0" w:space="0" w:color="auto"/>
            <w:bottom w:val="none" w:sz="0" w:space="0" w:color="auto"/>
            <w:right w:val="none" w:sz="0" w:space="0" w:color="auto"/>
          </w:divBdr>
        </w:div>
        <w:div w:id="1796023057">
          <w:marLeft w:val="640"/>
          <w:marRight w:val="0"/>
          <w:marTop w:val="0"/>
          <w:marBottom w:val="0"/>
          <w:divBdr>
            <w:top w:val="none" w:sz="0" w:space="0" w:color="auto"/>
            <w:left w:val="none" w:sz="0" w:space="0" w:color="auto"/>
            <w:bottom w:val="none" w:sz="0" w:space="0" w:color="auto"/>
            <w:right w:val="none" w:sz="0" w:space="0" w:color="auto"/>
          </w:divBdr>
        </w:div>
        <w:div w:id="1755668859">
          <w:marLeft w:val="640"/>
          <w:marRight w:val="0"/>
          <w:marTop w:val="0"/>
          <w:marBottom w:val="0"/>
          <w:divBdr>
            <w:top w:val="none" w:sz="0" w:space="0" w:color="auto"/>
            <w:left w:val="none" w:sz="0" w:space="0" w:color="auto"/>
            <w:bottom w:val="none" w:sz="0" w:space="0" w:color="auto"/>
            <w:right w:val="none" w:sz="0" w:space="0" w:color="auto"/>
          </w:divBdr>
        </w:div>
        <w:div w:id="1220168150">
          <w:marLeft w:val="640"/>
          <w:marRight w:val="0"/>
          <w:marTop w:val="0"/>
          <w:marBottom w:val="0"/>
          <w:divBdr>
            <w:top w:val="none" w:sz="0" w:space="0" w:color="auto"/>
            <w:left w:val="none" w:sz="0" w:space="0" w:color="auto"/>
            <w:bottom w:val="none" w:sz="0" w:space="0" w:color="auto"/>
            <w:right w:val="none" w:sz="0" w:space="0" w:color="auto"/>
          </w:divBdr>
        </w:div>
        <w:div w:id="893858368">
          <w:marLeft w:val="640"/>
          <w:marRight w:val="0"/>
          <w:marTop w:val="0"/>
          <w:marBottom w:val="0"/>
          <w:divBdr>
            <w:top w:val="none" w:sz="0" w:space="0" w:color="auto"/>
            <w:left w:val="none" w:sz="0" w:space="0" w:color="auto"/>
            <w:bottom w:val="none" w:sz="0" w:space="0" w:color="auto"/>
            <w:right w:val="none" w:sz="0" w:space="0" w:color="auto"/>
          </w:divBdr>
        </w:div>
        <w:div w:id="1553153462">
          <w:marLeft w:val="640"/>
          <w:marRight w:val="0"/>
          <w:marTop w:val="0"/>
          <w:marBottom w:val="0"/>
          <w:divBdr>
            <w:top w:val="none" w:sz="0" w:space="0" w:color="auto"/>
            <w:left w:val="none" w:sz="0" w:space="0" w:color="auto"/>
            <w:bottom w:val="none" w:sz="0" w:space="0" w:color="auto"/>
            <w:right w:val="none" w:sz="0" w:space="0" w:color="auto"/>
          </w:divBdr>
        </w:div>
        <w:div w:id="2103722600">
          <w:marLeft w:val="640"/>
          <w:marRight w:val="0"/>
          <w:marTop w:val="0"/>
          <w:marBottom w:val="0"/>
          <w:divBdr>
            <w:top w:val="none" w:sz="0" w:space="0" w:color="auto"/>
            <w:left w:val="none" w:sz="0" w:space="0" w:color="auto"/>
            <w:bottom w:val="none" w:sz="0" w:space="0" w:color="auto"/>
            <w:right w:val="none" w:sz="0" w:space="0" w:color="auto"/>
          </w:divBdr>
        </w:div>
        <w:div w:id="797651848">
          <w:marLeft w:val="640"/>
          <w:marRight w:val="0"/>
          <w:marTop w:val="0"/>
          <w:marBottom w:val="0"/>
          <w:divBdr>
            <w:top w:val="none" w:sz="0" w:space="0" w:color="auto"/>
            <w:left w:val="none" w:sz="0" w:space="0" w:color="auto"/>
            <w:bottom w:val="none" w:sz="0" w:space="0" w:color="auto"/>
            <w:right w:val="none" w:sz="0" w:space="0" w:color="auto"/>
          </w:divBdr>
        </w:div>
        <w:div w:id="288820048">
          <w:marLeft w:val="640"/>
          <w:marRight w:val="0"/>
          <w:marTop w:val="0"/>
          <w:marBottom w:val="0"/>
          <w:divBdr>
            <w:top w:val="none" w:sz="0" w:space="0" w:color="auto"/>
            <w:left w:val="none" w:sz="0" w:space="0" w:color="auto"/>
            <w:bottom w:val="none" w:sz="0" w:space="0" w:color="auto"/>
            <w:right w:val="none" w:sz="0" w:space="0" w:color="auto"/>
          </w:divBdr>
        </w:div>
        <w:div w:id="175269404">
          <w:marLeft w:val="640"/>
          <w:marRight w:val="0"/>
          <w:marTop w:val="0"/>
          <w:marBottom w:val="0"/>
          <w:divBdr>
            <w:top w:val="none" w:sz="0" w:space="0" w:color="auto"/>
            <w:left w:val="none" w:sz="0" w:space="0" w:color="auto"/>
            <w:bottom w:val="none" w:sz="0" w:space="0" w:color="auto"/>
            <w:right w:val="none" w:sz="0" w:space="0" w:color="auto"/>
          </w:divBdr>
        </w:div>
        <w:div w:id="1615283311">
          <w:marLeft w:val="640"/>
          <w:marRight w:val="0"/>
          <w:marTop w:val="0"/>
          <w:marBottom w:val="0"/>
          <w:divBdr>
            <w:top w:val="none" w:sz="0" w:space="0" w:color="auto"/>
            <w:left w:val="none" w:sz="0" w:space="0" w:color="auto"/>
            <w:bottom w:val="none" w:sz="0" w:space="0" w:color="auto"/>
            <w:right w:val="none" w:sz="0" w:space="0" w:color="auto"/>
          </w:divBdr>
        </w:div>
        <w:div w:id="2052457313">
          <w:marLeft w:val="640"/>
          <w:marRight w:val="0"/>
          <w:marTop w:val="0"/>
          <w:marBottom w:val="0"/>
          <w:divBdr>
            <w:top w:val="none" w:sz="0" w:space="0" w:color="auto"/>
            <w:left w:val="none" w:sz="0" w:space="0" w:color="auto"/>
            <w:bottom w:val="none" w:sz="0" w:space="0" w:color="auto"/>
            <w:right w:val="none" w:sz="0" w:space="0" w:color="auto"/>
          </w:divBdr>
        </w:div>
        <w:div w:id="596452052">
          <w:marLeft w:val="640"/>
          <w:marRight w:val="0"/>
          <w:marTop w:val="0"/>
          <w:marBottom w:val="0"/>
          <w:divBdr>
            <w:top w:val="none" w:sz="0" w:space="0" w:color="auto"/>
            <w:left w:val="none" w:sz="0" w:space="0" w:color="auto"/>
            <w:bottom w:val="none" w:sz="0" w:space="0" w:color="auto"/>
            <w:right w:val="none" w:sz="0" w:space="0" w:color="auto"/>
          </w:divBdr>
        </w:div>
        <w:div w:id="553858371">
          <w:marLeft w:val="640"/>
          <w:marRight w:val="0"/>
          <w:marTop w:val="0"/>
          <w:marBottom w:val="0"/>
          <w:divBdr>
            <w:top w:val="none" w:sz="0" w:space="0" w:color="auto"/>
            <w:left w:val="none" w:sz="0" w:space="0" w:color="auto"/>
            <w:bottom w:val="none" w:sz="0" w:space="0" w:color="auto"/>
            <w:right w:val="none" w:sz="0" w:space="0" w:color="auto"/>
          </w:divBdr>
        </w:div>
        <w:div w:id="1718896564">
          <w:marLeft w:val="640"/>
          <w:marRight w:val="0"/>
          <w:marTop w:val="0"/>
          <w:marBottom w:val="0"/>
          <w:divBdr>
            <w:top w:val="none" w:sz="0" w:space="0" w:color="auto"/>
            <w:left w:val="none" w:sz="0" w:space="0" w:color="auto"/>
            <w:bottom w:val="none" w:sz="0" w:space="0" w:color="auto"/>
            <w:right w:val="none" w:sz="0" w:space="0" w:color="auto"/>
          </w:divBdr>
        </w:div>
        <w:div w:id="1456093844">
          <w:marLeft w:val="640"/>
          <w:marRight w:val="0"/>
          <w:marTop w:val="0"/>
          <w:marBottom w:val="0"/>
          <w:divBdr>
            <w:top w:val="none" w:sz="0" w:space="0" w:color="auto"/>
            <w:left w:val="none" w:sz="0" w:space="0" w:color="auto"/>
            <w:bottom w:val="none" w:sz="0" w:space="0" w:color="auto"/>
            <w:right w:val="none" w:sz="0" w:space="0" w:color="auto"/>
          </w:divBdr>
        </w:div>
        <w:div w:id="1315259317">
          <w:marLeft w:val="640"/>
          <w:marRight w:val="0"/>
          <w:marTop w:val="0"/>
          <w:marBottom w:val="0"/>
          <w:divBdr>
            <w:top w:val="none" w:sz="0" w:space="0" w:color="auto"/>
            <w:left w:val="none" w:sz="0" w:space="0" w:color="auto"/>
            <w:bottom w:val="none" w:sz="0" w:space="0" w:color="auto"/>
            <w:right w:val="none" w:sz="0" w:space="0" w:color="auto"/>
          </w:divBdr>
        </w:div>
        <w:div w:id="375931732">
          <w:marLeft w:val="640"/>
          <w:marRight w:val="0"/>
          <w:marTop w:val="0"/>
          <w:marBottom w:val="0"/>
          <w:divBdr>
            <w:top w:val="none" w:sz="0" w:space="0" w:color="auto"/>
            <w:left w:val="none" w:sz="0" w:space="0" w:color="auto"/>
            <w:bottom w:val="none" w:sz="0" w:space="0" w:color="auto"/>
            <w:right w:val="none" w:sz="0" w:space="0" w:color="auto"/>
          </w:divBdr>
        </w:div>
        <w:div w:id="284192326">
          <w:marLeft w:val="640"/>
          <w:marRight w:val="0"/>
          <w:marTop w:val="0"/>
          <w:marBottom w:val="0"/>
          <w:divBdr>
            <w:top w:val="none" w:sz="0" w:space="0" w:color="auto"/>
            <w:left w:val="none" w:sz="0" w:space="0" w:color="auto"/>
            <w:bottom w:val="none" w:sz="0" w:space="0" w:color="auto"/>
            <w:right w:val="none" w:sz="0" w:space="0" w:color="auto"/>
          </w:divBdr>
        </w:div>
        <w:div w:id="734202628">
          <w:marLeft w:val="640"/>
          <w:marRight w:val="0"/>
          <w:marTop w:val="0"/>
          <w:marBottom w:val="0"/>
          <w:divBdr>
            <w:top w:val="none" w:sz="0" w:space="0" w:color="auto"/>
            <w:left w:val="none" w:sz="0" w:space="0" w:color="auto"/>
            <w:bottom w:val="none" w:sz="0" w:space="0" w:color="auto"/>
            <w:right w:val="none" w:sz="0" w:space="0" w:color="auto"/>
          </w:divBdr>
        </w:div>
        <w:div w:id="681861375">
          <w:marLeft w:val="640"/>
          <w:marRight w:val="0"/>
          <w:marTop w:val="0"/>
          <w:marBottom w:val="0"/>
          <w:divBdr>
            <w:top w:val="none" w:sz="0" w:space="0" w:color="auto"/>
            <w:left w:val="none" w:sz="0" w:space="0" w:color="auto"/>
            <w:bottom w:val="none" w:sz="0" w:space="0" w:color="auto"/>
            <w:right w:val="none" w:sz="0" w:space="0" w:color="auto"/>
          </w:divBdr>
        </w:div>
        <w:div w:id="881672307">
          <w:marLeft w:val="640"/>
          <w:marRight w:val="0"/>
          <w:marTop w:val="0"/>
          <w:marBottom w:val="0"/>
          <w:divBdr>
            <w:top w:val="none" w:sz="0" w:space="0" w:color="auto"/>
            <w:left w:val="none" w:sz="0" w:space="0" w:color="auto"/>
            <w:bottom w:val="none" w:sz="0" w:space="0" w:color="auto"/>
            <w:right w:val="none" w:sz="0" w:space="0" w:color="auto"/>
          </w:divBdr>
        </w:div>
        <w:div w:id="470290734">
          <w:marLeft w:val="640"/>
          <w:marRight w:val="0"/>
          <w:marTop w:val="0"/>
          <w:marBottom w:val="0"/>
          <w:divBdr>
            <w:top w:val="none" w:sz="0" w:space="0" w:color="auto"/>
            <w:left w:val="none" w:sz="0" w:space="0" w:color="auto"/>
            <w:bottom w:val="none" w:sz="0" w:space="0" w:color="auto"/>
            <w:right w:val="none" w:sz="0" w:space="0" w:color="auto"/>
          </w:divBdr>
        </w:div>
        <w:div w:id="376007501">
          <w:marLeft w:val="640"/>
          <w:marRight w:val="0"/>
          <w:marTop w:val="0"/>
          <w:marBottom w:val="0"/>
          <w:divBdr>
            <w:top w:val="none" w:sz="0" w:space="0" w:color="auto"/>
            <w:left w:val="none" w:sz="0" w:space="0" w:color="auto"/>
            <w:bottom w:val="none" w:sz="0" w:space="0" w:color="auto"/>
            <w:right w:val="none" w:sz="0" w:space="0" w:color="auto"/>
          </w:divBdr>
        </w:div>
        <w:div w:id="317535252">
          <w:marLeft w:val="640"/>
          <w:marRight w:val="0"/>
          <w:marTop w:val="0"/>
          <w:marBottom w:val="0"/>
          <w:divBdr>
            <w:top w:val="none" w:sz="0" w:space="0" w:color="auto"/>
            <w:left w:val="none" w:sz="0" w:space="0" w:color="auto"/>
            <w:bottom w:val="none" w:sz="0" w:space="0" w:color="auto"/>
            <w:right w:val="none" w:sz="0" w:space="0" w:color="auto"/>
          </w:divBdr>
        </w:div>
        <w:div w:id="2005930972">
          <w:marLeft w:val="640"/>
          <w:marRight w:val="0"/>
          <w:marTop w:val="0"/>
          <w:marBottom w:val="0"/>
          <w:divBdr>
            <w:top w:val="none" w:sz="0" w:space="0" w:color="auto"/>
            <w:left w:val="none" w:sz="0" w:space="0" w:color="auto"/>
            <w:bottom w:val="none" w:sz="0" w:space="0" w:color="auto"/>
            <w:right w:val="none" w:sz="0" w:space="0" w:color="auto"/>
          </w:divBdr>
        </w:div>
        <w:div w:id="2121487116">
          <w:marLeft w:val="640"/>
          <w:marRight w:val="0"/>
          <w:marTop w:val="0"/>
          <w:marBottom w:val="0"/>
          <w:divBdr>
            <w:top w:val="none" w:sz="0" w:space="0" w:color="auto"/>
            <w:left w:val="none" w:sz="0" w:space="0" w:color="auto"/>
            <w:bottom w:val="none" w:sz="0" w:space="0" w:color="auto"/>
            <w:right w:val="none" w:sz="0" w:space="0" w:color="auto"/>
          </w:divBdr>
        </w:div>
        <w:div w:id="198588126">
          <w:marLeft w:val="640"/>
          <w:marRight w:val="0"/>
          <w:marTop w:val="0"/>
          <w:marBottom w:val="0"/>
          <w:divBdr>
            <w:top w:val="none" w:sz="0" w:space="0" w:color="auto"/>
            <w:left w:val="none" w:sz="0" w:space="0" w:color="auto"/>
            <w:bottom w:val="none" w:sz="0" w:space="0" w:color="auto"/>
            <w:right w:val="none" w:sz="0" w:space="0" w:color="auto"/>
          </w:divBdr>
        </w:div>
        <w:div w:id="2138137909">
          <w:marLeft w:val="640"/>
          <w:marRight w:val="0"/>
          <w:marTop w:val="0"/>
          <w:marBottom w:val="0"/>
          <w:divBdr>
            <w:top w:val="none" w:sz="0" w:space="0" w:color="auto"/>
            <w:left w:val="none" w:sz="0" w:space="0" w:color="auto"/>
            <w:bottom w:val="none" w:sz="0" w:space="0" w:color="auto"/>
            <w:right w:val="none" w:sz="0" w:space="0" w:color="auto"/>
          </w:divBdr>
        </w:div>
        <w:div w:id="1379011722">
          <w:marLeft w:val="640"/>
          <w:marRight w:val="0"/>
          <w:marTop w:val="0"/>
          <w:marBottom w:val="0"/>
          <w:divBdr>
            <w:top w:val="none" w:sz="0" w:space="0" w:color="auto"/>
            <w:left w:val="none" w:sz="0" w:space="0" w:color="auto"/>
            <w:bottom w:val="none" w:sz="0" w:space="0" w:color="auto"/>
            <w:right w:val="none" w:sz="0" w:space="0" w:color="auto"/>
          </w:divBdr>
        </w:div>
        <w:div w:id="64453321">
          <w:marLeft w:val="640"/>
          <w:marRight w:val="0"/>
          <w:marTop w:val="0"/>
          <w:marBottom w:val="0"/>
          <w:divBdr>
            <w:top w:val="none" w:sz="0" w:space="0" w:color="auto"/>
            <w:left w:val="none" w:sz="0" w:space="0" w:color="auto"/>
            <w:bottom w:val="none" w:sz="0" w:space="0" w:color="auto"/>
            <w:right w:val="none" w:sz="0" w:space="0" w:color="auto"/>
          </w:divBdr>
        </w:div>
        <w:div w:id="659819155">
          <w:marLeft w:val="640"/>
          <w:marRight w:val="0"/>
          <w:marTop w:val="0"/>
          <w:marBottom w:val="0"/>
          <w:divBdr>
            <w:top w:val="none" w:sz="0" w:space="0" w:color="auto"/>
            <w:left w:val="none" w:sz="0" w:space="0" w:color="auto"/>
            <w:bottom w:val="none" w:sz="0" w:space="0" w:color="auto"/>
            <w:right w:val="none" w:sz="0" w:space="0" w:color="auto"/>
          </w:divBdr>
        </w:div>
        <w:div w:id="1179270397">
          <w:marLeft w:val="640"/>
          <w:marRight w:val="0"/>
          <w:marTop w:val="0"/>
          <w:marBottom w:val="0"/>
          <w:divBdr>
            <w:top w:val="none" w:sz="0" w:space="0" w:color="auto"/>
            <w:left w:val="none" w:sz="0" w:space="0" w:color="auto"/>
            <w:bottom w:val="none" w:sz="0" w:space="0" w:color="auto"/>
            <w:right w:val="none" w:sz="0" w:space="0" w:color="auto"/>
          </w:divBdr>
        </w:div>
        <w:div w:id="1173492401">
          <w:marLeft w:val="640"/>
          <w:marRight w:val="0"/>
          <w:marTop w:val="0"/>
          <w:marBottom w:val="0"/>
          <w:divBdr>
            <w:top w:val="none" w:sz="0" w:space="0" w:color="auto"/>
            <w:left w:val="none" w:sz="0" w:space="0" w:color="auto"/>
            <w:bottom w:val="none" w:sz="0" w:space="0" w:color="auto"/>
            <w:right w:val="none" w:sz="0" w:space="0" w:color="auto"/>
          </w:divBdr>
        </w:div>
        <w:div w:id="555044853">
          <w:marLeft w:val="640"/>
          <w:marRight w:val="0"/>
          <w:marTop w:val="0"/>
          <w:marBottom w:val="0"/>
          <w:divBdr>
            <w:top w:val="none" w:sz="0" w:space="0" w:color="auto"/>
            <w:left w:val="none" w:sz="0" w:space="0" w:color="auto"/>
            <w:bottom w:val="none" w:sz="0" w:space="0" w:color="auto"/>
            <w:right w:val="none" w:sz="0" w:space="0" w:color="auto"/>
          </w:divBdr>
        </w:div>
        <w:div w:id="443353044">
          <w:marLeft w:val="640"/>
          <w:marRight w:val="0"/>
          <w:marTop w:val="0"/>
          <w:marBottom w:val="0"/>
          <w:divBdr>
            <w:top w:val="none" w:sz="0" w:space="0" w:color="auto"/>
            <w:left w:val="none" w:sz="0" w:space="0" w:color="auto"/>
            <w:bottom w:val="none" w:sz="0" w:space="0" w:color="auto"/>
            <w:right w:val="none" w:sz="0" w:space="0" w:color="auto"/>
          </w:divBdr>
        </w:div>
        <w:div w:id="1728458797">
          <w:marLeft w:val="640"/>
          <w:marRight w:val="0"/>
          <w:marTop w:val="0"/>
          <w:marBottom w:val="0"/>
          <w:divBdr>
            <w:top w:val="none" w:sz="0" w:space="0" w:color="auto"/>
            <w:left w:val="none" w:sz="0" w:space="0" w:color="auto"/>
            <w:bottom w:val="none" w:sz="0" w:space="0" w:color="auto"/>
            <w:right w:val="none" w:sz="0" w:space="0" w:color="auto"/>
          </w:divBdr>
        </w:div>
        <w:div w:id="965044512">
          <w:marLeft w:val="640"/>
          <w:marRight w:val="0"/>
          <w:marTop w:val="0"/>
          <w:marBottom w:val="0"/>
          <w:divBdr>
            <w:top w:val="none" w:sz="0" w:space="0" w:color="auto"/>
            <w:left w:val="none" w:sz="0" w:space="0" w:color="auto"/>
            <w:bottom w:val="none" w:sz="0" w:space="0" w:color="auto"/>
            <w:right w:val="none" w:sz="0" w:space="0" w:color="auto"/>
          </w:divBdr>
        </w:div>
        <w:div w:id="347146822">
          <w:marLeft w:val="640"/>
          <w:marRight w:val="0"/>
          <w:marTop w:val="0"/>
          <w:marBottom w:val="0"/>
          <w:divBdr>
            <w:top w:val="none" w:sz="0" w:space="0" w:color="auto"/>
            <w:left w:val="none" w:sz="0" w:space="0" w:color="auto"/>
            <w:bottom w:val="none" w:sz="0" w:space="0" w:color="auto"/>
            <w:right w:val="none" w:sz="0" w:space="0" w:color="auto"/>
          </w:divBdr>
        </w:div>
        <w:div w:id="646203921">
          <w:marLeft w:val="640"/>
          <w:marRight w:val="0"/>
          <w:marTop w:val="0"/>
          <w:marBottom w:val="0"/>
          <w:divBdr>
            <w:top w:val="none" w:sz="0" w:space="0" w:color="auto"/>
            <w:left w:val="none" w:sz="0" w:space="0" w:color="auto"/>
            <w:bottom w:val="none" w:sz="0" w:space="0" w:color="auto"/>
            <w:right w:val="none" w:sz="0" w:space="0" w:color="auto"/>
          </w:divBdr>
        </w:div>
        <w:div w:id="104814369">
          <w:marLeft w:val="640"/>
          <w:marRight w:val="0"/>
          <w:marTop w:val="0"/>
          <w:marBottom w:val="0"/>
          <w:divBdr>
            <w:top w:val="none" w:sz="0" w:space="0" w:color="auto"/>
            <w:left w:val="none" w:sz="0" w:space="0" w:color="auto"/>
            <w:bottom w:val="none" w:sz="0" w:space="0" w:color="auto"/>
            <w:right w:val="none" w:sz="0" w:space="0" w:color="auto"/>
          </w:divBdr>
        </w:div>
        <w:div w:id="580919007">
          <w:marLeft w:val="640"/>
          <w:marRight w:val="0"/>
          <w:marTop w:val="0"/>
          <w:marBottom w:val="0"/>
          <w:divBdr>
            <w:top w:val="none" w:sz="0" w:space="0" w:color="auto"/>
            <w:left w:val="none" w:sz="0" w:space="0" w:color="auto"/>
            <w:bottom w:val="none" w:sz="0" w:space="0" w:color="auto"/>
            <w:right w:val="none" w:sz="0" w:space="0" w:color="auto"/>
          </w:divBdr>
        </w:div>
        <w:div w:id="1858930277">
          <w:marLeft w:val="640"/>
          <w:marRight w:val="0"/>
          <w:marTop w:val="0"/>
          <w:marBottom w:val="0"/>
          <w:divBdr>
            <w:top w:val="none" w:sz="0" w:space="0" w:color="auto"/>
            <w:left w:val="none" w:sz="0" w:space="0" w:color="auto"/>
            <w:bottom w:val="none" w:sz="0" w:space="0" w:color="auto"/>
            <w:right w:val="none" w:sz="0" w:space="0" w:color="auto"/>
          </w:divBdr>
        </w:div>
        <w:div w:id="1213273925">
          <w:marLeft w:val="640"/>
          <w:marRight w:val="0"/>
          <w:marTop w:val="0"/>
          <w:marBottom w:val="0"/>
          <w:divBdr>
            <w:top w:val="none" w:sz="0" w:space="0" w:color="auto"/>
            <w:left w:val="none" w:sz="0" w:space="0" w:color="auto"/>
            <w:bottom w:val="none" w:sz="0" w:space="0" w:color="auto"/>
            <w:right w:val="none" w:sz="0" w:space="0" w:color="auto"/>
          </w:divBdr>
        </w:div>
        <w:div w:id="791289064">
          <w:marLeft w:val="640"/>
          <w:marRight w:val="0"/>
          <w:marTop w:val="0"/>
          <w:marBottom w:val="0"/>
          <w:divBdr>
            <w:top w:val="none" w:sz="0" w:space="0" w:color="auto"/>
            <w:left w:val="none" w:sz="0" w:space="0" w:color="auto"/>
            <w:bottom w:val="none" w:sz="0" w:space="0" w:color="auto"/>
            <w:right w:val="none" w:sz="0" w:space="0" w:color="auto"/>
          </w:divBdr>
        </w:div>
        <w:div w:id="1979339829">
          <w:marLeft w:val="640"/>
          <w:marRight w:val="0"/>
          <w:marTop w:val="0"/>
          <w:marBottom w:val="0"/>
          <w:divBdr>
            <w:top w:val="none" w:sz="0" w:space="0" w:color="auto"/>
            <w:left w:val="none" w:sz="0" w:space="0" w:color="auto"/>
            <w:bottom w:val="none" w:sz="0" w:space="0" w:color="auto"/>
            <w:right w:val="none" w:sz="0" w:space="0" w:color="auto"/>
          </w:divBdr>
        </w:div>
        <w:div w:id="234781470">
          <w:marLeft w:val="640"/>
          <w:marRight w:val="0"/>
          <w:marTop w:val="0"/>
          <w:marBottom w:val="0"/>
          <w:divBdr>
            <w:top w:val="none" w:sz="0" w:space="0" w:color="auto"/>
            <w:left w:val="none" w:sz="0" w:space="0" w:color="auto"/>
            <w:bottom w:val="none" w:sz="0" w:space="0" w:color="auto"/>
            <w:right w:val="none" w:sz="0" w:space="0" w:color="auto"/>
          </w:divBdr>
        </w:div>
        <w:div w:id="1466198090">
          <w:marLeft w:val="640"/>
          <w:marRight w:val="0"/>
          <w:marTop w:val="0"/>
          <w:marBottom w:val="0"/>
          <w:divBdr>
            <w:top w:val="none" w:sz="0" w:space="0" w:color="auto"/>
            <w:left w:val="none" w:sz="0" w:space="0" w:color="auto"/>
            <w:bottom w:val="none" w:sz="0" w:space="0" w:color="auto"/>
            <w:right w:val="none" w:sz="0" w:space="0" w:color="auto"/>
          </w:divBdr>
        </w:div>
        <w:div w:id="2002540972">
          <w:marLeft w:val="640"/>
          <w:marRight w:val="0"/>
          <w:marTop w:val="0"/>
          <w:marBottom w:val="0"/>
          <w:divBdr>
            <w:top w:val="none" w:sz="0" w:space="0" w:color="auto"/>
            <w:left w:val="none" w:sz="0" w:space="0" w:color="auto"/>
            <w:bottom w:val="none" w:sz="0" w:space="0" w:color="auto"/>
            <w:right w:val="none" w:sz="0" w:space="0" w:color="auto"/>
          </w:divBdr>
        </w:div>
        <w:div w:id="1108164853">
          <w:marLeft w:val="640"/>
          <w:marRight w:val="0"/>
          <w:marTop w:val="0"/>
          <w:marBottom w:val="0"/>
          <w:divBdr>
            <w:top w:val="none" w:sz="0" w:space="0" w:color="auto"/>
            <w:left w:val="none" w:sz="0" w:space="0" w:color="auto"/>
            <w:bottom w:val="none" w:sz="0" w:space="0" w:color="auto"/>
            <w:right w:val="none" w:sz="0" w:space="0" w:color="auto"/>
          </w:divBdr>
        </w:div>
        <w:div w:id="499808106">
          <w:marLeft w:val="640"/>
          <w:marRight w:val="0"/>
          <w:marTop w:val="0"/>
          <w:marBottom w:val="0"/>
          <w:divBdr>
            <w:top w:val="none" w:sz="0" w:space="0" w:color="auto"/>
            <w:left w:val="none" w:sz="0" w:space="0" w:color="auto"/>
            <w:bottom w:val="none" w:sz="0" w:space="0" w:color="auto"/>
            <w:right w:val="none" w:sz="0" w:space="0" w:color="auto"/>
          </w:divBdr>
        </w:div>
        <w:div w:id="1170212652">
          <w:marLeft w:val="640"/>
          <w:marRight w:val="0"/>
          <w:marTop w:val="0"/>
          <w:marBottom w:val="0"/>
          <w:divBdr>
            <w:top w:val="none" w:sz="0" w:space="0" w:color="auto"/>
            <w:left w:val="none" w:sz="0" w:space="0" w:color="auto"/>
            <w:bottom w:val="none" w:sz="0" w:space="0" w:color="auto"/>
            <w:right w:val="none" w:sz="0" w:space="0" w:color="auto"/>
          </w:divBdr>
        </w:div>
        <w:div w:id="1018509014">
          <w:marLeft w:val="640"/>
          <w:marRight w:val="0"/>
          <w:marTop w:val="0"/>
          <w:marBottom w:val="0"/>
          <w:divBdr>
            <w:top w:val="none" w:sz="0" w:space="0" w:color="auto"/>
            <w:left w:val="none" w:sz="0" w:space="0" w:color="auto"/>
            <w:bottom w:val="none" w:sz="0" w:space="0" w:color="auto"/>
            <w:right w:val="none" w:sz="0" w:space="0" w:color="auto"/>
          </w:divBdr>
        </w:div>
        <w:div w:id="1522012689">
          <w:marLeft w:val="640"/>
          <w:marRight w:val="0"/>
          <w:marTop w:val="0"/>
          <w:marBottom w:val="0"/>
          <w:divBdr>
            <w:top w:val="none" w:sz="0" w:space="0" w:color="auto"/>
            <w:left w:val="none" w:sz="0" w:space="0" w:color="auto"/>
            <w:bottom w:val="none" w:sz="0" w:space="0" w:color="auto"/>
            <w:right w:val="none" w:sz="0" w:space="0" w:color="auto"/>
          </w:divBdr>
        </w:div>
        <w:div w:id="406079079">
          <w:marLeft w:val="640"/>
          <w:marRight w:val="0"/>
          <w:marTop w:val="0"/>
          <w:marBottom w:val="0"/>
          <w:divBdr>
            <w:top w:val="none" w:sz="0" w:space="0" w:color="auto"/>
            <w:left w:val="none" w:sz="0" w:space="0" w:color="auto"/>
            <w:bottom w:val="none" w:sz="0" w:space="0" w:color="auto"/>
            <w:right w:val="none" w:sz="0" w:space="0" w:color="auto"/>
          </w:divBdr>
        </w:div>
        <w:div w:id="2113429073">
          <w:marLeft w:val="640"/>
          <w:marRight w:val="0"/>
          <w:marTop w:val="0"/>
          <w:marBottom w:val="0"/>
          <w:divBdr>
            <w:top w:val="none" w:sz="0" w:space="0" w:color="auto"/>
            <w:left w:val="none" w:sz="0" w:space="0" w:color="auto"/>
            <w:bottom w:val="none" w:sz="0" w:space="0" w:color="auto"/>
            <w:right w:val="none" w:sz="0" w:space="0" w:color="auto"/>
          </w:divBdr>
        </w:div>
        <w:div w:id="2084133586">
          <w:marLeft w:val="640"/>
          <w:marRight w:val="0"/>
          <w:marTop w:val="0"/>
          <w:marBottom w:val="0"/>
          <w:divBdr>
            <w:top w:val="none" w:sz="0" w:space="0" w:color="auto"/>
            <w:left w:val="none" w:sz="0" w:space="0" w:color="auto"/>
            <w:bottom w:val="none" w:sz="0" w:space="0" w:color="auto"/>
            <w:right w:val="none" w:sz="0" w:space="0" w:color="auto"/>
          </w:divBdr>
        </w:div>
        <w:div w:id="1446383615">
          <w:marLeft w:val="640"/>
          <w:marRight w:val="0"/>
          <w:marTop w:val="0"/>
          <w:marBottom w:val="0"/>
          <w:divBdr>
            <w:top w:val="none" w:sz="0" w:space="0" w:color="auto"/>
            <w:left w:val="none" w:sz="0" w:space="0" w:color="auto"/>
            <w:bottom w:val="none" w:sz="0" w:space="0" w:color="auto"/>
            <w:right w:val="none" w:sz="0" w:space="0" w:color="auto"/>
          </w:divBdr>
        </w:div>
        <w:div w:id="592279828">
          <w:marLeft w:val="640"/>
          <w:marRight w:val="0"/>
          <w:marTop w:val="0"/>
          <w:marBottom w:val="0"/>
          <w:divBdr>
            <w:top w:val="none" w:sz="0" w:space="0" w:color="auto"/>
            <w:left w:val="none" w:sz="0" w:space="0" w:color="auto"/>
            <w:bottom w:val="none" w:sz="0" w:space="0" w:color="auto"/>
            <w:right w:val="none" w:sz="0" w:space="0" w:color="auto"/>
          </w:divBdr>
        </w:div>
        <w:div w:id="667288229">
          <w:marLeft w:val="640"/>
          <w:marRight w:val="0"/>
          <w:marTop w:val="0"/>
          <w:marBottom w:val="0"/>
          <w:divBdr>
            <w:top w:val="none" w:sz="0" w:space="0" w:color="auto"/>
            <w:left w:val="none" w:sz="0" w:space="0" w:color="auto"/>
            <w:bottom w:val="none" w:sz="0" w:space="0" w:color="auto"/>
            <w:right w:val="none" w:sz="0" w:space="0" w:color="auto"/>
          </w:divBdr>
        </w:div>
        <w:div w:id="2017220804">
          <w:marLeft w:val="640"/>
          <w:marRight w:val="0"/>
          <w:marTop w:val="0"/>
          <w:marBottom w:val="0"/>
          <w:divBdr>
            <w:top w:val="none" w:sz="0" w:space="0" w:color="auto"/>
            <w:left w:val="none" w:sz="0" w:space="0" w:color="auto"/>
            <w:bottom w:val="none" w:sz="0" w:space="0" w:color="auto"/>
            <w:right w:val="none" w:sz="0" w:space="0" w:color="auto"/>
          </w:divBdr>
        </w:div>
        <w:div w:id="149450037">
          <w:marLeft w:val="640"/>
          <w:marRight w:val="0"/>
          <w:marTop w:val="0"/>
          <w:marBottom w:val="0"/>
          <w:divBdr>
            <w:top w:val="none" w:sz="0" w:space="0" w:color="auto"/>
            <w:left w:val="none" w:sz="0" w:space="0" w:color="auto"/>
            <w:bottom w:val="none" w:sz="0" w:space="0" w:color="auto"/>
            <w:right w:val="none" w:sz="0" w:space="0" w:color="auto"/>
          </w:divBdr>
        </w:div>
        <w:div w:id="858813588">
          <w:marLeft w:val="640"/>
          <w:marRight w:val="0"/>
          <w:marTop w:val="0"/>
          <w:marBottom w:val="0"/>
          <w:divBdr>
            <w:top w:val="none" w:sz="0" w:space="0" w:color="auto"/>
            <w:left w:val="none" w:sz="0" w:space="0" w:color="auto"/>
            <w:bottom w:val="none" w:sz="0" w:space="0" w:color="auto"/>
            <w:right w:val="none" w:sz="0" w:space="0" w:color="auto"/>
          </w:divBdr>
        </w:div>
        <w:div w:id="1945991028">
          <w:marLeft w:val="640"/>
          <w:marRight w:val="0"/>
          <w:marTop w:val="0"/>
          <w:marBottom w:val="0"/>
          <w:divBdr>
            <w:top w:val="none" w:sz="0" w:space="0" w:color="auto"/>
            <w:left w:val="none" w:sz="0" w:space="0" w:color="auto"/>
            <w:bottom w:val="none" w:sz="0" w:space="0" w:color="auto"/>
            <w:right w:val="none" w:sz="0" w:space="0" w:color="auto"/>
          </w:divBdr>
        </w:div>
        <w:div w:id="1009480605">
          <w:marLeft w:val="640"/>
          <w:marRight w:val="0"/>
          <w:marTop w:val="0"/>
          <w:marBottom w:val="0"/>
          <w:divBdr>
            <w:top w:val="none" w:sz="0" w:space="0" w:color="auto"/>
            <w:left w:val="none" w:sz="0" w:space="0" w:color="auto"/>
            <w:bottom w:val="none" w:sz="0" w:space="0" w:color="auto"/>
            <w:right w:val="none" w:sz="0" w:space="0" w:color="auto"/>
          </w:divBdr>
        </w:div>
        <w:div w:id="1980378137">
          <w:marLeft w:val="640"/>
          <w:marRight w:val="0"/>
          <w:marTop w:val="0"/>
          <w:marBottom w:val="0"/>
          <w:divBdr>
            <w:top w:val="none" w:sz="0" w:space="0" w:color="auto"/>
            <w:left w:val="none" w:sz="0" w:space="0" w:color="auto"/>
            <w:bottom w:val="none" w:sz="0" w:space="0" w:color="auto"/>
            <w:right w:val="none" w:sz="0" w:space="0" w:color="auto"/>
          </w:divBdr>
        </w:div>
        <w:div w:id="1460994767">
          <w:marLeft w:val="640"/>
          <w:marRight w:val="0"/>
          <w:marTop w:val="0"/>
          <w:marBottom w:val="0"/>
          <w:divBdr>
            <w:top w:val="none" w:sz="0" w:space="0" w:color="auto"/>
            <w:left w:val="none" w:sz="0" w:space="0" w:color="auto"/>
            <w:bottom w:val="none" w:sz="0" w:space="0" w:color="auto"/>
            <w:right w:val="none" w:sz="0" w:space="0" w:color="auto"/>
          </w:divBdr>
        </w:div>
        <w:div w:id="1472601497">
          <w:marLeft w:val="640"/>
          <w:marRight w:val="0"/>
          <w:marTop w:val="0"/>
          <w:marBottom w:val="0"/>
          <w:divBdr>
            <w:top w:val="none" w:sz="0" w:space="0" w:color="auto"/>
            <w:left w:val="none" w:sz="0" w:space="0" w:color="auto"/>
            <w:bottom w:val="none" w:sz="0" w:space="0" w:color="auto"/>
            <w:right w:val="none" w:sz="0" w:space="0" w:color="auto"/>
          </w:divBdr>
        </w:div>
        <w:div w:id="2096855205">
          <w:marLeft w:val="640"/>
          <w:marRight w:val="0"/>
          <w:marTop w:val="0"/>
          <w:marBottom w:val="0"/>
          <w:divBdr>
            <w:top w:val="none" w:sz="0" w:space="0" w:color="auto"/>
            <w:left w:val="none" w:sz="0" w:space="0" w:color="auto"/>
            <w:bottom w:val="none" w:sz="0" w:space="0" w:color="auto"/>
            <w:right w:val="none" w:sz="0" w:space="0" w:color="auto"/>
          </w:divBdr>
        </w:div>
        <w:div w:id="1968271796">
          <w:marLeft w:val="640"/>
          <w:marRight w:val="0"/>
          <w:marTop w:val="0"/>
          <w:marBottom w:val="0"/>
          <w:divBdr>
            <w:top w:val="none" w:sz="0" w:space="0" w:color="auto"/>
            <w:left w:val="none" w:sz="0" w:space="0" w:color="auto"/>
            <w:bottom w:val="none" w:sz="0" w:space="0" w:color="auto"/>
            <w:right w:val="none" w:sz="0" w:space="0" w:color="auto"/>
          </w:divBdr>
        </w:div>
        <w:div w:id="887567747">
          <w:marLeft w:val="640"/>
          <w:marRight w:val="0"/>
          <w:marTop w:val="0"/>
          <w:marBottom w:val="0"/>
          <w:divBdr>
            <w:top w:val="none" w:sz="0" w:space="0" w:color="auto"/>
            <w:left w:val="none" w:sz="0" w:space="0" w:color="auto"/>
            <w:bottom w:val="none" w:sz="0" w:space="0" w:color="auto"/>
            <w:right w:val="none" w:sz="0" w:space="0" w:color="auto"/>
          </w:divBdr>
        </w:div>
        <w:div w:id="2011518207">
          <w:marLeft w:val="640"/>
          <w:marRight w:val="0"/>
          <w:marTop w:val="0"/>
          <w:marBottom w:val="0"/>
          <w:divBdr>
            <w:top w:val="none" w:sz="0" w:space="0" w:color="auto"/>
            <w:left w:val="none" w:sz="0" w:space="0" w:color="auto"/>
            <w:bottom w:val="none" w:sz="0" w:space="0" w:color="auto"/>
            <w:right w:val="none" w:sz="0" w:space="0" w:color="auto"/>
          </w:divBdr>
        </w:div>
        <w:div w:id="1352948651">
          <w:marLeft w:val="640"/>
          <w:marRight w:val="0"/>
          <w:marTop w:val="0"/>
          <w:marBottom w:val="0"/>
          <w:divBdr>
            <w:top w:val="none" w:sz="0" w:space="0" w:color="auto"/>
            <w:left w:val="none" w:sz="0" w:space="0" w:color="auto"/>
            <w:bottom w:val="none" w:sz="0" w:space="0" w:color="auto"/>
            <w:right w:val="none" w:sz="0" w:space="0" w:color="auto"/>
          </w:divBdr>
        </w:div>
        <w:div w:id="1432503783">
          <w:marLeft w:val="640"/>
          <w:marRight w:val="0"/>
          <w:marTop w:val="0"/>
          <w:marBottom w:val="0"/>
          <w:divBdr>
            <w:top w:val="none" w:sz="0" w:space="0" w:color="auto"/>
            <w:left w:val="none" w:sz="0" w:space="0" w:color="auto"/>
            <w:bottom w:val="none" w:sz="0" w:space="0" w:color="auto"/>
            <w:right w:val="none" w:sz="0" w:space="0" w:color="auto"/>
          </w:divBdr>
        </w:div>
        <w:div w:id="967664767">
          <w:marLeft w:val="640"/>
          <w:marRight w:val="0"/>
          <w:marTop w:val="0"/>
          <w:marBottom w:val="0"/>
          <w:divBdr>
            <w:top w:val="none" w:sz="0" w:space="0" w:color="auto"/>
            <w:left w:val="none" w:sz="0" w:space="0" w:color="auto"/>
            <w:bottom w:val="none" w:sz="0" w:space="0" w:color="auto"/>
            <w:right w:val="none" w:sz="0" w:space="0" w:color="auto"/>
          </w:divBdr>
        </w:div>
        <w:div w:id="146749158">
          <w:marLeft w:val="640"/>
          <w:marRight w:val="0"/>
          <w:marTop w:val="0"/>
          <w:marBottom w:val="0"/>
          <w:divBdr>
            <w:top w:val="none" w:sz="0" w:space="0" w:color="auto"/>
            <w:left w:val="none" w:sz="0" w:space="0" w:color="auto"/>
            <w:bottom w:val="none" w:sz="0" w:space="0" w:color="auto"/>
            <w:right w:val="none" w:sz="0" w:space="0" w:color="auto"/>
          </w:divBdr>
        </w:div>
        <w:div w:id="553809183">
          <w:marLeft w:val="640"/>
          <w:marRight w:val="0"/>
          <w:marTop w:val="0"/>
          <w:marBottom w:val="0"/>
          <w:divBdr>
            <w:top w:val="none" w:sz="0" w:space="0" w:color="auto"/>
            <w:left w:val="none" w:sz="0" w:space="0" w:color="auto"/>
            <w:bottom w:val="none" w:sz="0" w:space="0" w:color="auto"/>
            <w:right w:val="none" w:sz="0" w:space="0" w:color="auto"/>
          </w:divBdr>
        </w:div>
        <w:div w:id="1595628798">
          <w:marLeft w:val="640"/>
          <w:marRight w:val="0"/>
          <w:marTop w:val="0"/>
          <w:marBottom w:val="0"/>
          <w:divBdr>
            <w:top w:val="none" w:sz="0" w:space="0" w:color="auto"/>
            <w:left w:val="none" w:sz="0" w:space="0" w:color="auto"/>
            <w:bottom w:val="none" w:sz="0" w:space="0" w:color="auto"/>
            <w:right w:val="none" w:sz="0" w:space="0" w:color="auto"/>
          </w:divBdr>
        </w:div>
        <w:div w:id="324629927">
          <w:marLeft w:val="640"/>
          <w:marRight w:val="0"/>
          <w:marTop w:val="0"/>
          <w:marBottom w:val="0"/>
          <w:divBdr>
            <w:top w:val="none" w:sz="0" w:space="0" w:color="auto"/>
            <w:left w:val="none" w:sz="0" w:space="0" w:color="auto"/>
            <w:bottom w:val="none" w:sz="0" w:space="0" w:color="auto"/>
            <w:right w:val="none" w:sz="0" w:space="0" w:color="auto"/>
          </w:divBdr>
        </w:div>
        <w:div w:id="733167600">
          <w:marLeft w:val="640"/>
          <w:marRight w:val="0"/>
          <w:marTop w:val="0"/>
          <w:marBottom w:val="0"/>
          <w:divBdr>
            <w:top w:val="none" w:sz="0" w:space="0" w:color="auto"/>
            <w:left w:val="none" w:sz="0" w:space="0" w:color="auto"/>
            <w:bottom w:val="none" w:sz="0" w:space="0" w:color="auto"/>
            <w:right w:val="none" w:sz="0" w:space="0" w:color="auto"/>
          </w:divBdr>
        </w:div>
        <w:div w:id="1894123913">
          <w:marLeft w:val="640"/>
          <w:marRight w:val="0"/>
          <w:marTop w:val="0"/>
          <w:marBottom w:val="0"/>
          <w:divBdr>
            <w:top w:val="none" w:sz="0" w:space="0" w:color="auto"/>
            <w:left w:val="none" w:sz="0" w:space="0" w:color="auto"/>
            <w:bottom w:val="none" w:sz="0" w:space="0" w:color="auto"/>
            <w:right w:val="none" w:sz="0" w:space="0" w:color="auto"/>
          </w:divBdr>
        </w:div>
        <w:div w:id="1180312157">
          <w:marLeft w:val="640"/>
          <w:marRight w:val="0"/>
          <w:marTop w:val="0"/>
          <w:marBottom w:val="0"/>
          <w:divBdr>
            <w:top w:val="none" w:sz="0" w:space="0" w:color="auto"/>
            <w:left w:val="none" w:sz="0" w:space="0" w:color="auto"/>
            <w:bottom w:val="none" w:sz="0" w:space="0" w:color="auto"/>
            <w:right w:val="none" w:sz="0" w:space="0" w:color="auto"/>
          </w:divBdr>
        </w:div>
        <w:div w:id="1307666019">
          <w:marLeft w:val="640"/>
          <w:marRight w:val="0"/>
          <w:marTop w:val="0"/>
          <w:marBottom w:val="0"/>
          <w:divBdr>
            <w:top w:val="none" w:sz="0" w:space="0" w:color="auto"/>
            <w:left w:val="none" w:sz="0" w:space="0" w:color="auto"/>
            <w:bottom w:val="none" w:sz="0" w:space="0" w:color="auto"/>
            <w:right w:val="none" w:sz="0" w:space="0" w:color="auto"/>
          </w:divBdr>
        </w:div>
        <w:div w:id="496043175">
          <w:marLeft w:val="640"/>
          <w:marRight w:val="0"/>
          <w:marTop w:val="0"/>
          <w:marBottom w:val="0"/>
          <w:divBdr>
            <w:top w:val="none" w:sz="0" w:space="0" w:color="auto"/>
            <w:left w:val="none" w:sz="0" w:space="0" w:color="auto"/>
            <w:bottom w:val="none" w:sz="0" w:space="0" w:color="auto"/>
            <w:right w:val="none" w:sz="0" w:space="0" w:color="auto"/>
          </w:divBdr>
        </w:div>
        <w:div w:id="1963029292">
          <w:marLeft w:val="640"/>
          <w:marRight w:val="0"/>
          <w:marTop w:val="0"/>
          <w:marBottom w:val="0"/>
          <w:divBdr>
            <w:top w:val="none" w:sz="0" w:space="0" w:color="auto"/>
            <w:left w:val="none" w:sz="0" w:space="0" w:color="auto"/>
            <w:bottom w:val="none" w:sz="0" w:space="0" w:color="auto"/>
            <w:right w:val="none" w:sz="0" w:space="0" w:color="auto"/>
          </w:divBdr>
        </w:div>
        <w:div w:id="305353787">
          <w:marLeft w:val="640"/>
          <w:marRight w:val="0"/>
          <w:marTop w:val="0"/>
          <w:marBottom w:val="0"/>
          <w:divBdr>
            <w:top w:val="none" w:sz="0" w:space="0" w:color="auto"/>
            <w:left w:val="none" w:sz="0" w:space="0" w:color="auto"/>
            <w:bottom w:val="none" w:sz="0" w:space="0" w:color="auto"/>
            <w:right w:val="none" w:sz="0" w:space="0" w:color="auto"/>
          </w:divBdr>
        </w:div>
        <w:div w:id="243730574">
          <w:marLeft w:val="640"/>
          <w:marRight w:val="0"/>
          <w:marTop w:val="0"/>
          <w:marBottom w:val="0"/>
          <w:divBdr>
            <w:top w:val="none" w:sz="0" w:space="0" w:color="auto"/>
            <w:left w:val="none" w:sz="0" w:space="0" w:color="auto"/>
            <w:bottom w:val="none" w:sz="0" w:space="0" w:color="auto"/>
            <w:right w:val="none" w:sz="0" w:space="0" w:color="auto"/>
          </w:divBdr>
        </w:div>
        <w:div w:id="902252845">
          <w:marLeft w:val="640"/>
          <w:marRight w:val="0"/>
          <w:marTop w:val="0"/>
          <w:marBottom w:val="0"/>
          <w:divBdr>
            <w:top w:val="none" w:sz="0" w:space="0" w:color="auto"/>
            <w:left w:val="none" w:sz="0" w:space="0" w:color="auto"/>
            <w:bottom w:val="none" w:sz="0" w:space="0" w:color="auto"/>
            <w:right w:val="none" w:sz="0" w:space="0" w:color="auto"/>
          </w:divBdr>
        </w:div>
        <w:div w:id="1323506154">
          <w:marLeft w:val="640"/>
          <w:marRight w:val="0"/>
          <w:marTop w:val="0"/>
          <w:marBottom w:val="0"/>
          <w:divBdr>
            <w:top w:val="none" w:sz="0" w:space="0" w:color="auto"/>
            <w:left w:val="none" w:sz="0" w:space="0" w:color="auto"/>
            <w:bottom w:val="none" w:sz="0" w:space="0" w:color="auto"/>
            <w:right w:val="none" w:sz="0" w:space="0" w:color="auto"/>
          </w:divBdr>
        </w:div>
        <w:div w:id="1109277173">
          <w:marLeft w:val="640"/>
          <w:marRight w:val="0"/>
          <w:marTop w:val="0"/>
          <w:marBottom w:val="0"/>
          <w:divBdr>
            <w:top w:val="none" w:sz="0" w:space="0" w:color="auto"/>
            <w:left w:val="none" w:sz="0" w:space="0" w:color="auto"/>
            <w:bottom w:val="none" w:sz="0" w:space="0" w:color="auto"/>
            <w:right w:val="none" w:sz="0" w:space="0" w:color="auto"/>
          </w:divBdr>
        </w:div>
        <w:div w:id="139660042">
          <w:marLeft w:val="640"/>
          <w:marRight w:val="0"/>
          <w:marTop w:val="0"/>
          <w:marBottom w:val="0"/>
          <w:divBdr>
            <w:top w:val="none" w:sz="0" w:space="0" w:color="auto"/>
            <w:left w:val="none" w:sz="0" w:space="0" w:color="auto"/>
            <w:bottom w:val="none" w:sz="0" w:space="0" w:color="auto"/>
            <w:right w:val="none" w:sz="0" w:space="0" w:color="auto"/>
          </w:divBdr>
        </w:div>
        <w:div w:id="2074428634">
          <w:marLeft w:val="640"/>
          <w:marRight w:val="0"/>
          <w:marTop w:val="0"/>
          <w:marBottom w:val="0"/>
          <w:divBdr>
            <w:top w:val="none" w:sz="0" w:space="0" w:color="auto"/>
            <w:left w:val="none" w:sz="0" w:space="0" w:color="auto"/>
            <w:bottom w:val="none" w:sz="0" w:space="0" w:color="auto"/>
            <w:right w:val="none" w:sz="0" w:space="0" w:color="auto"/>
          </w:divBdr>
        </w:div>
        <w:div w:id="2033995853">
          <w:marLeft w:val="640"/>
          <w:marRight w:val="0"/>
          <w:marTop w:val="0"/>
          <w:marBottom w:val="0"/>
          <w:divBdr>
            <w:top w:val="none" w:sz="0" w:space="0" w:color="auto"/>
            <w:left w:val="none" w:sz="0" w:space="0" w:color="auto"/>
            <w:bottom w:val="none" w:sz="0" w:space="0" w:color="auto"/>
            <w:right w:val="none" w:sz="0" w:space="0" w:color="auto"/>
          </w:divBdr>
        </w:div>
        <w:div w:id="668101728">
          <w:marLeft w:val="640"/>
          <w:marRight w:val="0"/>
          <w:marTop w:val="0"/>
          <w:marBottom w:val="0"/>
          <w:divBdr>
            <w:top w:val="none" w:sz="0" w:space="0" w:color="auto"/>
            <w:left w:val="none" w:sz="0" w:space="0" w:color="auto"/>
            <w:bottom w:val="none" w:sz="0" w:space="0" w:color="auto"/>
            <w:right w:val="none" w:sz="0" w:space="0" w:color="auto"/>
          </w:divBdr>
        </w:div>
        <w:div w:id="911236664">
          <w:marLeft w:val="640"/>
          <w:marRight w:val="0"/>
          <w:marTop w:val="0"/>
          <w:marBottom w:val="0"/>
          <w:divBdr>
            <w:top w:val="none" w:sz="0" w:space="0" w:color="auto"/>
            <w:left w:val="none" w:sz="0" w:space="0" w:color="auto"/>
            <w:bottom w:val="none" w:sz="0" w:space="0" w:color="auto"/>
            <w:right w:val="none" w:sz="0" w:space="0" w:color="auto"/>
          </w:divBdr>
        </w:div>
        <w:div w:id="1016342781">
          <w:marLeft w:val="640"/>
          <w:marRight w:val="0"/>
          <w:marTop w:val="0"/>
          <w:marBottom w:val="0"/>
          <w:divBdr>
            <w:top w:val="none" w:sz="0" w:space="0" w:color="auto"/>
            <w:left w:val="none" w:sz="0" w:space="0" w:color="auto"/>
            <w:bottom w:val="none" w:sz="0" w:space="0" w:color="auto"/>
            <w:right w:val="none" w:sz="0" w:space="0" w:color="auto"/>
          </w:divBdr>
        </w:div>
        <w:div w:id="409275180">
          <w:marLeft w:val="640"/>
          <w:marRight w:val="0"/>
          <w:marTop w:val="0"/>
          <w:marBottom w:val="0"/>
          <w:divBdr>
            <w:top w:val="none" w:sz="0" w:space="0" w:color="auto"/>
            <w:left w:val="none" w:sz="0" w:space="0" w:color="auto"/>
            <w:bottom w:val="none" w:sz="0" w:space="0" w:color="auto"/>
            <w:right w:val="none" w:sz="0" w:space="0" w:color="auto"/>
          </w:divBdr>
        </w:div>
        <w:div w:id="701394715">
          <w:marLeft w:val="640"/>
          <w:marRight w:val="0"/>
          <w:marTop w:val="0"/>
          <w:marBottom w:val="0"/>
          <w:divBdr>
            <w:top w:val="none" w:sz="0" w:space="0" w:color="auto"/>
            <w:left w:val="none" w:sz="0" w:space="0" w:color="auto"/>
            <w:bottom w:val="none" w:sz="0" w:space="0" w:color="auto"/>
            <w:right w:val="none" w:sz="0" w:space="0" w:color="auto"/>
          </w:divBdr>
        </w:div>
        <w:div w:id="173883767">
          <w:marLeft w:val="640"/>
          <w:marRight w:val="0"/>
          <w:marTop w:val="0"/>
          <w:marBottom w:val="0"/>
          <w:divBdr>
            <w:top w:val="none" w:sz="0" w:space="0" w:color="auto"/>
            <w:left w:val="none" w:sz="0" w:space="0" w:color="auto"/>
            <w:bottom w:val="none" w:sz="0" w:space="0" w:color="auto"/>
            <w:right w:val="none" w:sz="0" w:space="0" w:color="auto"/>
          </w:divBdr>
        </w:div>
        <w:div w:id="210070459">
          <w:marLeft w:val="640"/>
          <w:marRight w:val="0"/>
          <w:marTop w:val="0"/>
          <w:marBottom w:val="0"/>
          <w:divBdr>
            <w:top w:val="none" w:sz="0" w:space="0" w:color="auto"/>
            <w:left w:val="none" w:sz="0" w:space="0" w:color="auto"/>
            <w:bottom w:val="none" w:sz="0" w:space="0" w:color="auto"/>
            <w:right w:val="none" w:sz="0" w:space="0" w:color="auto"/>
          </w:divBdr>
        </w:div>
        <w:div w:id="13071431">
          <w:marLeft w:val="640"/>
          <w:marRight w:val="0"/>
          <w:marTop w:val="0"/>
          <w:marBottom w:val="0"/>
          <w:divBdr>
            <w:top w:val="none" w:sz="0" w:space="0" w:color="auto"/>
            <w:left w:val="none" w:sz="0" w:space="0" w:color="auto"/>
            <w:bottom w:val="none" w:sz="0" w:space="0" w:color="auto"/>
            <w:right w:val="none" w:sz="0" w:space="0" w:color="auto"/>
          </w:divBdr>
        </w:div>
        <w:div w:id="24912853">
          <w:marLeft w:val="640"/>
          <w:marRight w:val="0"/>
          <w:marTop w:val="0"/>
          <w:marBottom w:val="0"/>
          <w:divBdr>
            <w:top w:val="none" w:sz="0" w:space="0" w:color="auto"/>
            <w:left w:val="none" w:sz="0" w:space="0" w:color="auto"/>
            <w:bottom w:val="none" w:sz="0" w:space="0" w:color="auto"/>
            <w:right w:val="none" w:sz="0" w:space="0" w:color="auto"/>
          </w:divBdr>
        </w:div>
        <w:div w:id="742871435">
          <w:marLeft w:val="640"/>
          <w:marRight w:val="0"/>
          <w:marTop w:val="0"/>
          <w:marBottom w:val="0"/>
          <w:divBdr>
            <w:top w:val="none" w:sz="0" w:space="0" w:color="auto"/>
            <w:left w:val="none" w:sz="0" w:space="0" w:color="auto"/>
            <w:bottom w:val="none" w:sz="0" w:space="0" w:color="auto"/>
            <w:right w:val="none" w:sz="0" w:space="0" w:color="auto"/>
          </w:divBdr>
        </w:div>
        <w:div w:id="1943221562">
          <w:marLeft w:val="640"/>
          <w:marRight w:val="0"/>
          <w:marTop w:val="0"/>
          <w:marBottom w:val="0"/>
          <w:divBdr>
            <w:top w:val="none" w:sz="0" w:space="0" w:color="auto"/>
            <w:left w:val="none" w:sz="0" w:space="0" w:color="auto"/>
            <w:bottom w:val="none" w:sz="0" w:space="0" w:color="auto"/>
            <w:right w:val="none" w:sz="0" w:space="0" w:color="auto"/>
          </w:divBdr>
        </w:div>
        <w:div w:id="207955142">
          <w:marLeft w:val="640"/>
          <w:marRight w:val="0"/>
          <w:marTop w:val="0"/>
          <w:marBottom w:val="0"/>
          <w:divBdr>
            <w:top w:val="none" w:sz="0" w:space="0" w:color="auto"/>
            <w:left w:val="none" w:sz="0" w:space="0" w:color="auto"/>
            <w:bottom w:val="none" w:sz="0" w:space="0" w:color="auto"/>
            <w:right w:val="none" w:sz="0" w:space="0" w:color="auto"/>
          </w:divBdr>
        </w:div>
        <w:div w:id="1302228154">
          <w:marLeft w:val="640"/>
          <w:marRight w:val="0"/>
          <w:marTop w:val="0"/>
          <w:marBottom w:val="0"/>
          <w:divBdr>
            <w:top w:val="none" w:sz="0" w:space="0" w:color="auto"/>
            <w:left w:val="none" w:sz="0" w:space="0" w:color="auto"/>
            <w:bottom w:val="none" w:sz="0" w:space="0" w:color="auto"/>
            <w:right w:val="none" w:sz="0" w:space="0" w:color="auto"/>
          </w:divBdr>
        </w:div>
        <w:div w:id="1267542783">
          <w:marLeft w:val="640"/>
          <w:marRight w:val="0"/>
          <w:marTop w:val="0"/>
          <w:marBottom w:val="0"/>
          <w:divBdr>
            <w:top w:val="none" w:sz="0" w:space="0" w:color="auto"/>
            <w:left w:val="none" w:sz="0" w:space="0" w:color="auto"/>
            <w:bottom w:val="none" w:sz="0" w:space="0" w:color="auto"/>
            <w:right w:val="none" w:sz="0" w:space="0" w:color="auto"/>
          </w:divBdr>
        </w:div>
        <w:div w:id="62067304">
          <w:marLeft w:val="640"/>
          <w:marRight w:val="0"/>
          <w:marTop w:val="0"/>
          <w:marBottom w:val="0"/>
          <w:divBdr>
            <w:top w:val="none" w:sz="0" w:space="0" w:color="auto"/>
            <w:left w:val="none" w:sz="0" w:space="0" w:color="auto"/>
            <w:bottom w:val="none" w:sz="0" w:space="0" w:color="auto"/>
            <w:right w:val="none" w:sz="0" w:space="0" w:color="auto"/>
          </w:divBdr>
        </w:div>
        <w:div w:id="753471688">
          <w:marLeft w:val="640"/>
          <w:marRight w:val="0"/>
          <w:marTop w:val="0"/>
          <w:marBottom w:val="0"/>
          <w:divBdr>
            <w:top w:val="none" w:sz="0" w:space="0" w:color="auto"/>
            <w:left w:val="none" w:sz="0" w:space="0" w:color="auto"/>
            <w:bottom w:val="none" w:sz="0" w:space="0" w:color="auto"/>
            <w:right w:val="none" w:sz="0" w:space="0" w:color="auto"/>
          </w:divBdr>
        </w:div>
        <w:div w:id="1194269544">
          <w:marLeft w:val="640"/>
          <w:marRight w:val="0"/>
          <w:marTop w:val="0"/>
          <w:marBottom w:val="0"/>
          <w:divBdr>
            <w:top w:val="none" w:sz="0" w:space="0" w:color="auto"/>
            <w:left w:val="none" w:sz="0" w:space="0" w:color="auto"/>
            <w:bottom w:val="none" w:sz="0" w:space="0" w:color="auto"/>
            <w:right w:val="none" w:sz="0" w:space="0" w:color="auto"/>
          </w:divBdr>
        </w:div>
        <w:div w:id="1857226987">
          <w:marLeft w:val="640"/>
          <w:marRight w:val="0"/>
          <w:marTop w:val="0"/>
          <w:marBottom w:val="0"/>
          <w:divBdr>
            <w:top w:val="none" w:sz="0" w:space="0" w:color="auto"/>
            <w:left w:val="none" w:sz="0" w:space="0" w:color="auto"/>
            <w:bottom w:val="none" w:sz="0" w:space="0" w:color="auto"/>
            <w:right w:val="none" w:sz="0" w:space="0" w:color="auto"/>
          </w:divBdr>
        </w:div>
        <w:div w:id="687876034">
          <w:marLeft w:val="640"/>
          <w:marRight w:val="0"/>
          <w:marTop w:val="0"/>
          <w:marBottom w:val="0"/>
          <w:divBdr>
            <w:top w:val="none" w:sz="0" w:space="0" w:color="auto"/>
            <w:left w:val="none" w:sz="0" w:space="0" w:color="auto"/>
            <w:bottom w:val="none" w:sz="0" w:space="0" w:color="auto"/>
            <w:right w:val="none" w:sz="0" w:space="0" w:color="auto"/>
          </w:divBdr>
        </w:div>
        <w:div w:id="1334333949">
          <w:marLeft w:val="640"/>
          <w:marRight w:val="0"/>
          <w:marTop w:val="0"/>
          <w:marBottom w:val="0"/>
          <w:divBdr>
            <w:top w:val="none" w:sz="0" w:space="0" w:color="auto"/>
            <w:left w:val="none" w:sz="0" w:space="0" w:color="auto"/>
            <w:bottom w:val="none" w:sz="0" w:space="0" w:color="auto"/>
            <w:right w:val="none" w:sz="0" w:space="0" w:color="auto"/>
          </w:divBdr>
        </w:div>
        <w:div w:id="1768041491">
          <w:marLeft w:val="640"/>
          <w:marRight w:val="0"/>
          <w:marTop w:val="0"/>
          <w:marBottom w:val="0"/>
          <w:divBdr>
            <w:top w:val="none" w:sz="0" w:space="0" w:color="auto"/>
            <w:left w:val="none" w:sz="0" w:space="0" w:color="auto"/>
            <w:bottom w:val="none" w:sz="0" w:space="0" w:color="auto"/>
            <w:right w:val="none" w:sz="0" w:space="0" w:color="auto"/>
          </w:divBdr>
        </w:div>
        <w:div w:id="1672372844">
          <w:marLeft w:val="640"/>
          <w:marRight w:val="0"/>
          <w:marTop w:val="0"/>
          <w:marBottom w:val="0"/>
          <w:divBdr>
            <w:top w:val="none" w:sz="0" w:space="0" w:color="auto"/>
            <w:left w:val="none" w:sz="0" w:space="0" w:color="auto"/>
            <w:bottom w:val="none" w:sz="0" w:space="0" w:color="auto"/>
            <w:right w:val="none" w:sz="0" w:space="0" w:color="auto"/>
          </w:divBdr>
        </w:div>
        <w:div w:id="1803766718">
          <w:marLeft w:val="640"/>
          <w:marRight w:val="0"/>
          <w:marTop w:val="0"/>
          <w:marBottom w:val="0"/>
          <w:divBdr>
            <w:top w:val="none" w:sz="0" w:space="0" w:color="auto"/>
            <w:left w:val="none" w:sz="0" w:space="0" w:color="auto"/>
            <w:bottom w:val="none" w:sz="0" w:space="0" w:color="auto"/>
            <w:right w:val="none" w:sz="0" w:space="0" w:color="auto"/>
          </w:divBdr>
        </w:div>
        <w:div w:id="1623658279">
          <w:marLeft w:val="640"/>
          <w:marRight w:val="0"/>
          <w:marTop w:val="0"/>
          <w:marBottom w:val="0"/>
          <w:divBdr>
            <w:top w:val="none" w:sz="0" w:space="0" w:color="auto"/>
            <w:left w:val="none" w:sz="0" w:space="0" w:color="auto"/>
            <w:bottom w:val="none" w:sz="0" w:space="0" w:color="auto"/>
            <w:right w:val="none" w:sz="0" w:space="0" w:color="auto"/>
          </w:divBdr>
        </w:div>
        <w:div w:id="1303386698">
          <w:marLeft w:val="640"/>
          <w:marRight w:val="0"/>
          <w:marTop w:val="0"/>
          <w:marBottom w:val="0"/>
          <w:divBdr>
            <w:top w:val="none" w:sz="0" w:space="0" w:color="auto"/>
            <w:left w:val="none" w:sz="0" w:space="0" w:color="auto"/>
            <w:bottom w:val="none" w:sz="0" w:space="0" w:color="auto"/>
            <w:right w:val="none" w:sz="0" w:space="0" w:color="auto"/>
          </w:divBdr>
        </w:div>
        <w:div w:id="210532324">
          <w:marLeft w:val="640"/>
          <w:marRight w:val="0"/>
          <w:marTop w:val="0"/>
          <w:marBottom w:val="0"/>
          <w:divBdr>
            <w:top w:val="none" w:sz="0" w:space="0" w:color="auto"/>
            <w:left w:val="none" w:sz="0" w:space="0" w:color="auto"/>
            <w:bottom w:val="none" w:sz="0" w:space="0" w:color="auto"/>
            <w:right w:val="none" w:sz="0" w:space="0" w:color="auto"/>
          </w:divBdr>
        </w:div>
        <w:div w:id="579565699">
          <w:marLeft w:val="640"/>
          <w:marRight w:val="0"/>
          <w:marTop w:val="0"/>
          <w:marBottom w:val="0"/>
          <w:divBdr>
            <w:top w:val="none" w:sz="0" w:space="0" w:color="auto"/>
            <w:left w:val="none" w:sz="0" w:space="0" w:color="auto"/>
            <w:bottom w:val="none" w:sz="0" w:space="0" w:color="auto"/>
            <w:right w:val="none" w:sz="0" w:space="0" w:color="auto"/>
          </w:divBdr>
        </w:div>
        <w:div w:id="1820609280">
          <w:marLeft w:val="640"/>
          <w:marRight w:val="0"/>
          <w:marTop w:val="0"/>
          <w:marBottom w:val="0"/>
          <w:divBdr>
            <w:top w:val="none" w:sz="0" w:space="0" w:color="auto"/>
            <w:left w:val="none" w:sz="0" w:space="0" w:color="auto"/>
            <w:bottom w:val="none" w:sz="0" w:space="0" w:color="auto"/>
            <w:right w:val="none" w:sz="0" w:space="0" w:color="auto"/>
          </w:divBdr>
        </w:div>
        <w:div w:id="1655602086">
          <w:marLeft w:val="640"/>
          <w:marRight w:val="0"/>
          <w:marTop w:val="0"/>
          <w:marBottom w:val="0"/>
          <w:divBdr>
            <w:top w:val="none" w:sz="0" w:space="0" w:color="auto"/>
            <w:left w:val="none" w:sz="0" w:space="0" w:color="auto"/>
            <w:bottom w:val="none" w:sz="0" w:space="0" w:color="auto"/>
            <w:right w:val="none" w:sz="0" w:space="0" w:color="auto"/>
          </w:divBdr>
        </w:div>
        <w:div w:id="760300304">
          <w:marLeft w:val="640"/>
          <w:marRight w:val="0"/>
          <w:marTop w:val="0"/>
          <w:marBottom w:val="0"/>
          <w:divBdr>
            <w:top w:val="none" w:sz="0" w:space="0" w:color="auto"/>
            <w:left w:val="none" w:sz="0" w:space="0" w:color="auto"/>
            <w:bottom w:val="none" w:sz="0" w:space="0" w:color="auto"/>
            <w:right w:val="none" w:sz="0" w:space="0" w:color="auto"/>
          </w:divBdr>
        </w:div>
        <w:div w:id="1215198405">
          <w:marLeft w:val="640"/>
          <w:marRight w:val="0"/>
          <w:marTop w:val="0"/>
          <w:marBottom w:val="0"/>
          <w:divBdr>
            <w:top w:val="none" w:sz="0" w:space="0" w:color="auto"/>
            <w:left w:val="none" w:sz="0" w:space="0" w:color="auto"/>
            <w:bottom w:val="none" w:sz="0" w:space="0" w:color="auto"/>
            <w:right w:val="none" w:sz="0" w:space="0" w:color="auto"/>
          </w:divBdr>
        </w:div>
        <w:div w:id="1136218580">
          <w:marLeft w:val="640"/>
          <w:marRight w:val="0"/>
          <w:marTop w:val="0"/>
          <w:marBottom w:val="0"/>
          <w:divBdr>
            <w:top w:val="none" w:sz="0" w:space="0" w:color="auto"/>
            <w:left w:val="none" w:sz="0" w:space="0" w:color="auto"/>
            <w:bottom w:val="none" w:sz="0" w:space="0" w:color="auto"/>
            <w:right w:val="none" w:sz="0" w:space="0" w:color="auto"/>
          </w:divBdr>
        </w:div>
        <w:div w:id="1457747995">
          <w:marLeft w:val="640"/>
          <w:marRight w:val="0"/>
          <w:marTop w:val="0"/>
          <w:marBottom w:val="0"/>
          <w:divBdr>
            <w:top w:val="none" w:sz="0" w:space="0" w:color="auto"/>
            <w:left w:val="none" w:sz="0" w:space="0" w:color="auto"/>
            <w:bottom w:val="none" w:sz="0" w:space="0" w:color="auto"/>
            <w:right w:val="none" w:sz="0" w:space="0" w:color="auto"/>
          </w:divBdr>
        </w:div>
        <w:div w:id="1626884778">
          <w:marLeft w:val="640"/>
          <w:marRight w:val="0"/>
          <w:marTop w:val="0"/>
          <w:marBottom w:val="0"/>
          <w:divBdr>
            <w:top w:val="none" w:sz="0" w:space="0" w:color="auto"/>
            <w:left w:val="none" w:sz="0" w:space="0" w:color="auto"/>
            <w:bottom w:val="none" w:sz="0" w:space="0" w:color="auto"/>
            <w:right w:val="none" w:sz="0" w:space="0" w:color="auto"/>
          </w:divBdr>
        </w:div>
        <w:div w:id="1934507014">
          <w:marLeft w:val="640"/>
          <w:marRight w:val="0"/>
          <w:marTop w:val="0"/>
          <w:marBottom w:val="0"/>
          <w:divBdr>
            <w:top w:val="none" w:sz="0" w:space="0" w:color="auto"/>
            <w:left w:val="none" w:sz="0" w:space="0" w:color="auto"/>
            <w:bottom w:val="none" w:sz="0" w:space="0" w:color="auto"/>
            <w:right w:val="none" w:sz="0" w:space="0" w:color="auto"/>
          </w:divBdr>
        </w:div>
        <w:div w:id="1348678734">
          <w:marLeft w:val="640"/>
          <w:marRight w:val="0"/>
          <w:marTop w:val="0"/>
          <w:marBottom w:val="0"/>
          <w:divBdr>
            <w:top w:val="none" w:sz="0" w:space="0" w:color="auto"/>
            <w:left w:val="none" w:sz="0" w:space="0" w:color="auto"/>
            <w:bottom w:val="none" w:sz="0" w:space="0" w:color="auto"/>
            <w:right w:val="none" w:sz="0" w:space="0" w:color="auto"/>
          </w:divBdr>
        </w:div>
        <w:div w:id="441803157">
          <w:marLeft w:val="640"/>
          <w:marRight w:val="0"/>
          <w:marTop w:val="0"/>
          <w:marBottom w:val="0"/>
          <w:divBdr>
            <w:top w:val="none" w:sz="0" w:space="0" w:color="auto"/>
            <w:left w:val="none" w:sz="0" w:space="0" w:color="auto"/>
            <w:bottom w:val="none" w:sz="0" w:space="0" w:color="auto"/>
            <w:right w:val="none" w:sz="0" w:space="0" w:color="auto"/>
          </w:divBdr>
        </w:div>
        <w:div w:id="846403094">
          <w:marLeft w:val="640"/>
          <w:marRight w:val="0"/>
          <w:marTop w:val="0"/>
          <w:marBottom w:val="0"/>
          <w:divBdr>
            <w:top w:val="none" w:sz="0" w:space="0" w:color="auto"/>
            <w:left w:val="none" w:sz="0" w:space="0" w:color="auto"/>
            <w:bottom w:val="none" w:sz="0" w:space="0" w:color="auto"/>
            <w:right w:val="none" w:sz="0" w:space="0" w:color="auto"/>
          </w:divBdr>
        </w:div>
        <w:div w:id="1491826478">
          <w:marLeft w:val="640"/>
          <w:marRight w:val="0"/>
          <w:marTop w:val="0"/>
          <w:marBottom w:val="0"/>
          <w:divBdr>
            <w:top w:val="none" w:sz="0" w:space="0" w:color="auto"/>
            <w:left w:val="none" w:sz="0" w:space="0" w:color="auto"/>
            <w:bottom w:val="none" w:sz="0" w:space="0" w:color="auto"/>
            <w:right w:val="none" w:sz="0" w:space="0" w:color="auto"/>
          </w:divBdr>
        </w:div>
        <w:div w:id="1042898466">
          <w:marLeft w:val="640"/>
          <w:marRight w:val="0"/>
          <w:marTop w:val="0"/>
          <w:marBottom w:val="0"/>
          <w:divBdr>
            <w:top w:val="none" w:sz="0" w:space="0" w:color="auto"/>
            <w:left w:val="none" w:sz="0" w:space="0" w:color="auto"/>
            <w:bottom w:val="none" w:sz="0" w:space="0" w:color="auto"/>
            <w:right w:val="none" w:sz="0" w:space="0" w:color="auto"/>
          </w:divBdr>
        </w:div>
        <w:div w:id="1923950124">
          <w:marLeft w:val="640"/>
          <w:marRight w:val="0"/>
          <w:marTop w:val="0"/>
          <w:marBottom w:val="0"/>
          <w:divBdr>
            <w:top w:val="none" w:sz="0" w:space="0" w:color="auto"/>
            <w:left w:val="none" w:sz="0" w:space="0" w:color="auto"/>
            <w:bottom w:val="none" w:sz="0" w:space="0" w:color="auto"/>
            <w:right w:val="none" w:sz="0" w:space="0" w:color="auto"/>
          </w:divBdr>
        </w:div>
        <w:div w:id="2130274461">
          <w:marLeft w:val="640"/>
          <w:marRight w:val="0"/>
          <w:marTop w:val="0"/>
          <w:marBottom w:val="0"/>
          <w:divBdr>
            <w:top w:val="none" w:sz="0" w:space="0" w:color="auto"/>
            <w:left w:val="none" w:sz="0" w:space="0" w:color="auto"/>
            <w:bottom w:val="none" w:sz="0" w:space="0" w:color="auto"/>
            <w:right w:val="none" w:sz="0" w:space="0" w:color="auto"/>
          </w:divBdr>
        </w:div>
        <w:div w:id="1753503941">
          <w:marLeft w:val="640"/>
          <w:marRight w:val="0"/>
          <w:marTop w:val="0"/>
          <w:marBottom w:val="0"/>
          <w:divBdr>
            <w:top w:val="none" w:sz="0" w:space="0" w:color="auto"/>
            <w:left w:val="none" w:sz="0" w:space="0" w:color="auto"/>
            <w:bottom w:val="none" w:sz="0" w:space="0" w:color="auto"/>
            <w:right w:val="none" w:sz="0" w:space="0" w:color="auto"/>
          </w:divBdr>
        </w:div>
        <w:div w:id="672953121">
          <w:marLeft w:val="640"/>
          <w:marRight w:val="0"/>
          <w:marTop w:val="0"/>
          <w:marBottom w:val="0"/>
          <w:divBdr>
            <w:top w:val="none" w:sz="0" w:space="0" w:color="auto"/>
            <w:left w:val="none" w:sz="0" w:space="0" w:color="auto"/>
            <w:bottom w:val="none" w:sz="0" w:space="0" w:color="auto"/>
            <w:right w:val="none" w:sz="0" w:space="0" w:color="auto"/>
          </w:divBdr>
        </w:div>
        <w:div w:id="1873152224">
          <w:marLeft w:val="640"/>
          <w:marRight w:val="0"/>
          <w:marTop w:val="0"/>
          <w:marBottom w:val="0"/>
          <w:divBdr>
            <w:top w:val="none" w:sz="0" w:space="0" w:color="auto"/>
            <w:left w:val="none" w:sz="0" w:space="0" w:color="auto"/>
            <w:bottom w:val="none" w:sz="0" w:space="0" w:color="auto"/>
            <w:right w:val="none" w:sz="0" w:space="0" w:color="auto"/>
          </w:divBdr>
        </w:div>
        <w:div w:id="1940209796">
          <w:marLeft w:val="640"/>
          <w:marRight w:val="0"/>
          <w:marTop w:val="0"/>
          <w:marBottom w:val="0"/>
          <w:divBdr>
            <w:top w:val="none" w:sz="0" w:space="0" w:color="auto"/>
            <w:left w:val="none" w:sz="0" w:space="0" w:color="auto"/>
            <w:bottom w:val="none" w:sz="0" w:space="0" w:color="auto"/>
            <w:right w:val="none" w:sz="0" w:space="0" w:color="auto"/>
          </w:divBdr>
        </w:div>
        <w:div w:id="601645738">
          <w:marLeft w:val="640"/>
          <w:marRight w:val="0"/>
          <w:marTop w:val="0"/>
          <w:marBottom w:val="0"/>
          <w:divBdr>
            <w:top w:val="none" w:sz="0" w:space="0" w:color="auto"/>
            <w:left w:val="none" w:sz="0" w:space="0" w:color="auto"/>
            <w:bottom w:val="none" w:sz="0" w:space="0" w:color="auto"/>
            <w:right w:val="none" w:sz="0" w:space="0" w:color="auto"/>
          </w:divBdr>
        </w:div>
        <w:div w:id="1112825623">
          <w:marLeft w:val="640"/>
          <w:marRight w:val="0"/>
          <w:marTop w:val="0"/>
          <w:marBottom w:val="0"/>
          <w:divBdr>
            <w:top w:val="none" w:sz="0" w:space="0" w:color="auto"/>
            <w:left w:val="none" w:sz="0" w:space="0" w:color="auto"/>
            <w:bottom w:val="none" w:sz="0" w:space="0" w:color="auto"/>
            <w:right w:val="none" w:sz="0" w:space="0" w:color="auto"/>
          </w:divBdr>
        </w:div>
        <w:div w:id="433671975">
          <w:marLeft w:val="640"/>
          <w:marRight w:val="0"/>
          <w:marTop w:val="0"/>
          <w:marBottom w:val="0"/>
          <w:divBdr>
            <w:top w:val="none" w:sz="0" w:space="0" w:color="auto"/>
            <w:left w:val="none" w:sz="0" w:space="0" w:color="auto"/>
            <w:bottom w:val="none" w:sz="0" w:space="0" w:color="auto"/>
            <w:right w:val="none" w:sz="0" w:space="0" w:color="auto"/>
          </w:divBdr>
        </w:div>
        <w:div w:id="770053324">
          <w:marLeft w:val="640"/>
          <w:marRight w:val="0"/>
          <w:marTop w:val="0"/>
          <w:marBottom w:val="0"/>
          <w:divBdr>
            <w:top w:val="none" w:sz="0" w:space="0" w:color="auto"/>
            <w:left w:val="none" w:sz="0" w:space="0" w:color="auto"/>
            <w:bottom w:val="none" w:sz="0" w:space="0" w:color="auto"/>
            <w:right w:val="none" w:sz="0" w:space="0" w:color="auto"/>
          </w:divBdr>
        </w:div>
        <w:div w:id="1707217785">
          <w:marLeft w:val="640"/>
          <w:marRight w:val="0"/>
          <w:marTop w:val="0"/>
          <w:marBottom w:val="0"/>
          <w:divBdr>
            <w:top w:val="none" w:sz="0" w:space="0" w:color="auto"/>
            <w:left w:val="none" w:sz="0" w:space="0" w:color="auto"/>
            <w:bottom w:val="none" w:sz="0" w:space="0" w:color="auto"/>
            <w:right w:val="none" w:sz="0" w:space="0" w:color="auto"/>
          </w:divBdr>
        </w:div>
        <w:div w:id="225183652">
          <w:marLeft w:val="640"/>
          <w:marRight w:val="0"/>
          <w:marTop w:val="0"/>
          <w:marBottom w:val="0"/>
          <w:divBdr>
            <w:top w:val="none" w:sz="0" w:space="0" w:color="auto"/>
            <w:left w:val="none" w:sz="0" w:space="0" w:color="auto"/>
            <w:bottom w:val="none" w:sz="0" w:space="0" w:color="auto"/>
            <w:right w:val="none" w:sz="0" w:space="0" w:color="auto"/>
          </w:divBdr>
        </w:div>
        <w:div w:id="884367604">
          <w:marLeft w:val="640"/>
          <w:marRight w:val="0"/>
          <w:marTop w:val="0"/>
          <w:marBottom w:val="0"/>
          <w:divBdr>
            <w:top w:val="none" w:sz="0" w:space="0" w:color="auto"/>
            <w:left w:val="none" w:sz="0" w:space="0" w:color="auto"/>
            <w:bottom w:val="none" w:sz="0" w:space="0" w:color="auto"/>
            <w:right w:val="none" w:sz="0" w:space="0" w:color="auto"/>
          </w:divBdr>
        </w:div>
        <w:div w:id="125902404">
          <w:marLeft w:val="640"/>
          <w:marRight w:val="0"/>
          <w:marTop w:val="0"/>
          <w:marBottom w:val="0"/>
          <w:divBdr>
            <w:top w:val="none" w:sz="0" w:space="0" w:color="auto"/>
            <w:left w:val="none" w:sz="0" w:space="0" w:color="auto"/>
            <w:bottom w:val="none" w:sz="0" w:space="0" w:color="auto"/>
            <w:right w:val="none" w:sz="0" w:space="0" w:color="auto"/>
          </w:divBdr>
        </w:div>
        <w:div w:id="538249219">
          <w:marLeft w:val="640"/>
          <w:marRight w:val="0"/>
          <w:marTop w:val="0"/>
          <w:marBottom w:val="0"/>
          <w:divBdr>
            <w:top w:val="none" w:sz="0" w:space="0" w:color="auto"/>
            <w:left w:val="none" w:sz="0" w:space="0" w:color="auto"/>
            <w:bottom w:val="none" w:sz="0" w:space="0" w:color="auto"/>
            <w:right w:val="none" w:sz="0" w:space="0" w:color="auto"/>
          </w:divBdr>
        </w:div>
        <w:div w:id="1496845730">
          <w:marLeft w:val="640"/>
          <w:marRight w:val="0"/>
          <w:marTop w:val="0"/>
          <w:marBottom w:val="0"/>
          <w:divBdr>
            <w:top w:val="none" w:sz="0" w:space="0" w:color="auto"/>
            <w:left w:val="none" w:sz="0" w:space="0" w:color="auto"/>
            <w:bottom w:val="none" w:sz="0" w:space="0" w:color="auto"/>
            <w:right w:val="none" w:sz="0" w:space="0" w:color="auto"/>
          </w:divBdr>
        </w:div>
        <w:div w:id="487985615">
          <w:marLeft w:val="640"/>
          <w:marRight w:val="0"/>
          <w:marTop w:val="0"/>
          <w:marBottom w:val="0"/>
          <w:divBdr>
            <w:top w:val="none" w:sz="0" w:space="0" w:color="auto"/>
            <w:left w:val="none" w:sz="0" w:space="0" w:color="auto"/>
            <w:bottom w:val="none" w:sz="0" w:space="0" w:color="auto"/>
            <w:right w:val="none" w:sz="0" w:space="0" w:color="auto"/>
          </w:divBdr>
        </w:div>
        <w:div w:id="1143078945">
          <w:marLeft w:val="640"/>
          <w:marRight w:val="0"/>
          <w:marTop w:val="0"/>
          <w:marBottom w:val="0"/>
          <w:divBdr>
            <w:top w:val="none" w:sz="0" w:space="0" w:color="auto"/>
            <w:left w:val="none" w:sz="0" w:space="0" w:color="auto"/>
            <w:bottom w:val="none" w:sz="0" w:space="0" w:color="auto"/>
            <w:right w:val="none" w:sz="0" w:space="0" w:color="auto"/>
          </w:divBdr>
        </w:div>
        <w:div w:id="1866479184">
          <w:marLeft w:val="640"/>
          <w:marRight w:val="0"/>
          <w:marTop w:val="0"/>
          <w:marBottom w:val="0"/>
          <w:divBdr>
            <w:top w:val="none" w:sz="0" w:space="0" w:color="auto"/>
            <w:left w:val="none" w:sz="0" w:space="0" w:color="auto"/>
            <w:bottom w:val="none" w:sz="0" w:space="0" w:color="auto"/>
            <w:right w:val="none" w:sz="0" w:space="0" w:color="auto"/>
          </w:divBdr>
        </w:div>
        <w:div w:id="810094204">
          <w:marLeft w:val="640"/>
          <w:marRight w:val="0"/>
          <w:marTop w:val="0"/>
          <w:marBottom w:val="0"/>
          <w:divBdr>
            <w:top w:val="none" w:sz="0" w:space="0" w:color="auto"/>
            <w:left w:val="none" w:sz="0" w:space="0" w:color="auto"/>
            <w:bottom w:val="none" w:sz="0" w:space="0" w:color="auto"/>
            <w:right w:val="none" w:sz="0" w:space="0" w:color="auto"/>
          </w:divBdr>
        </w:div>
        <w:div w:id="980965446">
          <w:marLeft w:val="640"/>
          <w:marRight w:val="0"/>
          <w:marTop w:val="0"/>
          <w:marBottom w:val="0"/>
          <w:divBdr>
            <w:top w:val="none" w:sz="0" w:space="0" w:color="auto"/>
            <w:left w:val="none" w:sz="0" w:space="0" w:color="auto"/>
            <w:bottom w:val="none" w:sz="0" w:space="0" w:color="auto"/>
            <w:right w:val="none" w:sz="0" w:space="0" w:color="auto"/>
          </w:divBdr>
        </w:div>
        <w:div w:id="442572589">
          <w:marLeft w:val="640"/>
          <w:marRight w:val="0"/>
          <w:marTop w:val="0"/>
          <w:marBottom w:val="0"/>
          <w:divBdr>
            <w:top w:val="none" w:sz="0" w:space="0" w:color="auto"/>
            <w:left w:val="none" w:sz="0" w:space="0" w:color="auto"/>
            <w:bottom w:val="none" w:sz="0" w:space="0" w:color="auto"/>
            <w:right w:val="none" w:sz="0" w:space="0" w:color="auto"/>
          </w:divBdr>
        </w:div>
        <w:div w:id="341930065">
          <w:marLeft w:val="640"/>
          <w:marRight w:val="0"/>
          <w:marTop w:val="0"/>
          <w:marBottom w:val="0"/>
          <w:divBdr>
            <w:top w:val="none" w:sz="0" w:space="0" w:color="auto"/>
            <w:left w:val="none" w:sz="0" w:space="0" w:color="auto"/>
            <w:bottom w:val="none" w:sz="0" w:space="0" w:color="auto"/>
            <w:right w:val="none" w:sz="0" w:space="0" w:color="auto"/>
          </w:divBdr>
        </w:div>
        <w:div w:id="169377536">
          <w:marLeft w:val="640"/>
          <w:marRight w:val="0"/>
          <w:marTop w:val="0"/>
          <w:marBottom w:val="0"/>
          <w:divBdr>
            <w:top w:val="none" w:sz="0" w:space="0" w:color="auto"/>
            <w:left w:val="none" w:sz="0" w:space="0" w:color="auto"/>
            <w:bottom w:val="none" w:sz="0" w:space="0" w:color="auto"/>
            <w:right w:val="none" w:sz="0" w:space="0" w:color="auto"/>
          </w:divBdr>
        </w:div>
        <w:div w:id="1505196243">
          <w:marLeft w:val="640"/>
          <w:marRight w:val="0"/>
          <w:marTop w:val="0"/>
          <w:marBottom w:val="0"/>
          <w:divBdr>
            <w:top w:val="none" w:sz="0" w:space="0" w:color="auto"/>
            <w:left w:val="none" w:sz="0" w:space="0" w:color="auto"/>
            <w:bottom w:val="none" w:sz="0" w:space="0" w:color="auto"/>
            <w:right w:val="none" w:sz="0" w:space="0" w:color="auto"/>
          </w:divBdr>
        </w:div>
        <w:div w:id="1831553988">
          <w:marLeft w:val="640"/>
          <w:marRight w:val="0"/>
          <w:marTop w:val="0"/>
          <w:marBottom w:val="0"/>
          <w:divBdr>
            <w:top w:val="none" w:sz="0" w:space="0" w:color="auto"/>
            <w:left w:val="none" w:sz="0" w:space="0" w:color="auto"/>
            <w:bottom w:val="none" w:sz="0" w:space="0" w:color="auto"/>
            <w:right w:val="none" w:sz="0" w:space="0" w:color="auto"/>
          </w:divBdr>
        </w:div>
        <w:div w:id="993682946">
          <w:marLeft w:val="640"/>
          <w:marRight w:val="0"/>
          <w:marTop w:val="0"/>
          <w:marBottom w:val="0"/>
          <w:divBdr>
            <w:top w:val="none" w:sz="0" w:space="0" w:color="auto"/>
            <w:left w:val="none" w:sz="0" w:space="0" w:color="auto"/>
            <w:bottom w:val="none" w:sz="0" w:space="0" w:color="auto"/>
            <w:right w:val="none" w:sz="0" w:space="0" w:color="auto"/>
          </w:divBdr>
        </w:div>
        <w:div w:id="2011789287">
          <w:marLeft w:val="640"/>
          <w:marRight w:val="0"/>
          <w:marTop w:val="0"/>
          <w:marBottom w:val="0"/>
          <w:divBdr>
            <w:top w:val="none" w:sz="0" w:space="0" w:color="auto"/>
            <w:left w:val="none" w:sz="0" w:space="0" w:color="auto"/>
            <w:bottom w:val="none" w:sz="0" w:space="0" w:color="auto"/>
            <w:right w:val="none" w:sz="0" w:space="0" w:color="auto"/>
          </w:divBdr>
        </w:div>
        <w:div w:id="110635396">
          <w:marLeft w:val="640"/>
          <w:marRight w:val="0"/>
          <w:marTop w:val="0"/>
          <w:marBottom w:val="0"/>
          <w:divBdr>
            <w:top w:val="none" w:sz="0" w:space="0" w:color="auto"/>
            <w:left w:val="none" w:sz="0" w:space="0" w:color="auto"/>
            <w:bottom w:val="none" w:sz="0" w:space="0" w:color="auto"/>
            <w:right w:val="none" w:sz="0" w:space="0" w:color="auto"/>
          </w:divBdr>
        </w:div>
        <w:div w:id="842277525">
          <w:marLeft w:val="640"/>
          <w:marRight w:val="0"/>
          <w:marTop w:val="0"/>
          <w:marBottom w:val="0"/>
          <w:divBdr>
            <w:top w:val="none" w:sz="0" w:space="0" w:color="auto"/>
            <w:left w:val="none" w:sz="0" w:space="0" w:color="auto"/>
            <w:bottom w:val="none" w:sz="0" w:space="0" w:color="auto"/>
            <w:right w:val="none" w:sz="0" w:space="0" w:color="auto"/>
          </w:divBdr>
        </w:div>
        <w:div w:id="1342901911">
          <w:marLeft w:val="640"/>
          <w:marRight w:val="0"/>
          <w:marTop w:val="0"/>
          <w:marBottom w:val="0"/>
          <w:divBdr>
            <w:top w:val="none" w:sz="0" w:space="0" w:color="auto"/>
            <w:left w:val="none" w:sz="0" w:space="0" w:color="auto"/>
            <w:bottom w:val="none" w:sz="0" w:space="0" w:color="auto"/>
            <w:right w:val="none" w:sz="0" w:space="0" w:color="auto"/>
          </w:divBdr>
        </w:div>
        <w:div w:id="1145850962">
          <w:marLeft w:val="640"/>
          <w:marRight w:val="0"/>
          <w:marTop w:val="0"/>
          <w:marBottom w:val="0"/>
          <w:divBdr>
            <w:top w:val="none" w:sz="0" w:space="0" w:color="auto"/>
            <w:left w:val="none" w:sz="0" w:space="0" w:color="auto"/>
            <w:bottom w:val="none" w:sz="0" w:space="0" w:color="auto"/>
            <w:right w:val="none" w:sz="0" w:space="0" w:color="auto"/>
          </w:divBdr>
        </w:div>
        <w:div w:id="2130010197">
          <w:marLeft w:val="640"/>
          <w:marRight w:val="0"/>
          <w:marTop w:val="0"/>
          <w:marBottom w:val="0"/>
          <w:divBdr>
            <w:top w:val="none" w:sz="0" w:space="0" w:color="auto"/>
            <w:left w:val="none" w:sz="0" w:space="0" w:color="auto"/>
            <w:bottom w:val="none" w:sz="0" w:space="0" w:color="auto"/>
            <w:right w:val="none" w:sz="0" w:space="0" w:color="auto"/>
          </w:divBdr>
        </w:div>
        <w:div w:id="1044988154">
          <w:marLeft w:val="640"/>
          <w:marRight w:val="0"/>
          <w:marTop w:val="0"/>
          <w:marBottom w:val="0"/>
          <w:divBdr>
            <w:top w:val="none" w:sz="0" w:space="0" w:color="auto"/>
            <w:left w:val="none" w:sz="0" w:space="0" w:color="auto"/>
            <w:bottom w:val="none" w:sz="0" w:space="0" w:color="auto"/>
            <w:right w:val="none" w:sz="0" w:space="0" w:color="auto"/>
          </w:divBdr>
        </w:div>
        <w:div w:id="1235554509">
          <w:marLeft w:val="640"/>
          <w:marRight w:val="0"/>
          <w:marTop w:val="0"/>
          <w:marBottom w:val="0"/>
          <w:divBdr>
            <w:top w:val="none" w:sz="0" w:space="0" w:color="auto"/>
            <w:left w:val="none" w:sz="0" w:space="0" w:color="auto"/>
            <w:bottom w:val="none" w:sz="0" w:space="0" w:color="auto"/>
            <w:right w:val="none" w:sz="0" w:space="0" w:color="auto"/>
          </w:divBdr>
        </w:div>
        <w:div w:id="173300356">
          <w:marLeft w:val="640"/>
          <w:marRight w:val="0"/>
          <w:marTop w:val="0"/>
          <w:marBottom w:val="0"/>
          <w:divBdr>
            <w:top w:val="none" w:sz="0" w:space="0" w:color="auto"/>
            <w:left w:val="none" w:sz="0" w:space="0" w:color="auto"/>
            <w:bottom w:val="none" w:sz="0" w:space="0" w:color="auto"/>
            <w:right w:val="none" w:sz="0" w:space="0" w:color="auto"/>
          </w:divBdr>
        </w:div>
        <w:div w:id="333072841">
          <w:marLeft w:val="640"/>
          <w:marRight w:val="0"/>
          <w:marTop w:val="0"/>
          <w:marBottom w:val="0"/>
          <w:divBdr>
            <w:top w:val="none" w:sz="0" w:space="0" w:color="auto"/>
            <w:left w:val="none" w:sz="0" w:space="0" w:color="auto"/>
            <w:bottom w:val="none" w:sz="0" w:space="0" w:color="auto"/>
            <w:right w:val="none" w:sz="0" w:space="0" w:color="auto"/>
          </w:divBdr>
        </w:div>
        <w:div w:id="1217357876">
          <w:marLeft w:val="640"/>
          <w:marRight w:val="0"/>
          <w:marTop w:val="0"/>
          <w:marBottom w:val="0"/>
          <w:divBdr>
            <w:top w:val="none" w:sz="0" w:space="0" w:color="auto"/>
            <w:left w:val="none" w:sz="0" w:space="0" w:color="auto"/>
            <w:bottom w:val="none" w:sz="0" w:space="0" w:color="auto"/>
            <w:right w:val="none" w:sz="0" w:space="0" w:color="auto"/>
          </w:divBdr>
        </w:div>
        <w:div w:id="890844178">
          <w:marLeft w:val="640"/>
          <w:marRight w:val="0"/>
          <w:marTop w:val="0"/>
          <w:marBottom w:val="0"/>
          <w:divBdr>
            <w:top w:val="none" w:sz="0" w:space="0" w:color="auto"/>
            <w:left w:val="none" w:sz="0" w:space="0" w:color="auto"/>
            <w:bottom w:val="none" w:sz="0" w:space="0" w:color="auto"/>
            <w:right w:val="none" w:sz="0" w:space="0" w:color="auto"/>
          </w:divBdr>
        </w:div>
        <w:div w:id="650141095">
          <w:marLeft w:val="640"/>
          <w:marRight w:val="0"/>
          <w:marTop w:val="0"/>
          <w:marBottom w:val="0"/>
          <w:divBdr>
            <w:top w:val="none" w:sz="0" w:space="0" w:color="auto"/>
            <w:left w:val="none" w:sz="0" w:space="0" w:color="auto"/>
            <w:bottom w:val="none" w:sz="0" w:space="0" w:color="auto"/>
            <w:right w:val="none" w:sz="0" w:space="0" w:color="auto"/>
          </w:divBdr>
        </w:div>
        <w:div w:id="1881744857">
          <w:marLeft w:val="640"/>
          <w:marRight w:val="0"/>
          <w:marTop w:val="0"/>
          <w:marBottom w:val="0"/>
          <w:divBdr>
            <w:top w:val="none" w:sz="0" w:space="0" w:color="auto"/>
            <w:left w:val="none" w:sz="0" w:space="0" w:color="auto"/>
            <w:bottom w:val="none" w:sz="0" w:space="0" w:color="auto"/>
            <w:right w:val="none" w:sz="0" w:space="0" w:color="auto"/>
          </w:divBdr>
        </w:div>
        <w:div w:id="42756051">
          <w:marLeft w:val="640"/>
          <w:marRight w:val="0"/>
          <w:marTop w:val="0"/>
          <w:marBottom w:val="0"/>
          <w:divBdr>
            <w:top w:val="none" w:sz="0" w:space="0" w:color="auto"/>
            <w:left w:val="none" w:sz="0" w:space="0" w:color="auto"/>
            <w:bottom w:val="none" w:sz="0" w:space="0" w:color="auto"/>
            <w:right w:val="none" w:sz="0" w:space="0" w:color="auto"/>
          </w:divBdr>
        </w:div>
        <w:div w:id="898780621">
          <w:marLeft w:val="640"/>
          <w:marRight w:val="0"/>
          <w:marTop w:val="0"/>
          <w:marBottom w:val="0"/>
          <w:divBdr>
            <w:top w:val="none" w:sz="0" w:space="0" w:color="auto"/>
            <w:left w:val="none" w:sz="0" w:space="0" w:color="auto"/>
            <w:bottom w:val="none" w:sz="0" w:space="0" w:color="auto"/>
            <w:right w:val="none" w:sz="0" w:space="0" w:color="auto"/>
          </w:divBdr>
        </w:div>
        <w:div w:id="1511027688">
          <w:marLeft w:val="640"/>
          <w:marRight w:val="0"/>
          <w:marTop w:val="0"/>
          <w:marBottom w:val="0"/>
          <w:divBdr>
            <w:top w:val="none" w:sz="0" w:space="0" w:color="auto"/>
            <w:left w:val="none" w:sz="0" w:space="0" w:color="auto"/>
            <w:bottom w:val="none" w:sz="0" w:space="0" w:color="auto"/>
            <w:right w:val="none" w:sz="0" w:space="0" w:color="auto"/>
          </w:divBdr>
        </w:div>
        <w:div w:id="972373499">
          <w:marLeft w:val="640"/>
          <w:marRight w:val="0"/>
          <w:marTop w:val="0"/>
          <w:marBottom w:val="0"/>
          <w:divBdr>
            <w:top w:val="none" w:sz="0" w:space="0" w:color="auto"/>
            <w:left w:val="none" w:sz="0" w:space="0" w:color="auto"/>
            <w:bottom w:val="none" w:sz="0" w:space="0" w:color="auto"/>
            <w:right w:val="none" w:sz="0" w:space="0" w:color="auto"/>
          </w:divBdr>
        </w:div>
        <w:div w:id="1384328989">
          <w:marLeft w:val="640"/>
          <w:marRight w:val="0"/>
          <w:marTop w:val="0"/>
          <w:marBottom w:val="0"/>
          <w:divBdr>
            <w:top w:val="none" w:sz="0" w:space="0" w:color="auto"/>
            <w:left w:val="none" w:sz="0" w:space="0" w:color="auto"/>
            <w:bottom w:val="none" w:sz="0" w:space="0" w:color="auto"/>
            <w:right w:val="none" w:sz="0" w:space="0" w:color="auto"/>
          </w:divBdr>
        </w:div>
        <w:div w:id="2060518945">
          <w:marLeft w:val="640"/>
          <w:marRight w:val="0"/>
          <w:marTop w:val="0"/>
          <w:marBottom w:val="0"/>
          <w:divBdr>
            <w:top w:val="none" w:sz="0" w:space="0" w:color="auto"/>
            <w:left w:val="none" w:sz="0" w:space="0" w:color="auto"/>
            <w:bottom w:val="none" w:sz="0" w:space="0" w:color="auto"/>
            <w:right w:val="none" w:sz="0" w:space="0" w:color="auto"/>
          </w:divBdr>
        </w:div>
        <w:div w:id="482503574">
          <w:marLeft w:val="640"/>
          <w:marRight w:val="0"/>
          <w:marTop w:val="0"/>
          <w:marBottom w:val="0"/>
          <w:divBdr>
            <w:top w:val="none" w:sz="0" w:space="0" w:color="auto"/>
            <w:left w:val="none" w:sz="0" w:space="0" w:color="auto"/>
            <w:bottom w:val="none" w:sz="0" w:space="0" w:color="auto"/>
            <w:right w:val="none" w:sz="0" w:space="0" w:color="auto"/>
          </w:divBdr>
        </w:div>
        <w:div w:id="268587934">
          <w:marLeft w:val="640"/>
          <w:marRight w:val="0"/>
          <w:marTop w:val="0"/>
          <w:marBottom w:val="0"/>
          <w:divBdr>
            <w:top w:val="none" w:sz="0" w:space="0" w:color="auto"/>
            <w:left w:val="none" w:sz="0" w:space="0" w:color="auto"/>
            <w:bottom w:val="none" w:sz="0" w:space="0" w:color="auto"/>
            <w:right w:val="none" w:sz="0" w:space="0" w:color="auto"/>
          </w:divBdr>
        </w:div>
        <w:div w:id="132602562">
          <w:marLeft w:val="640"/>
          <w:marRight w:val="0"/>
          <w:marTop w:val="0"/>
          <w:marBottom w:val="0"/>
          <w:divBdr>
            <w:top w:val="none" w:sz="0" w:space="0" w:color="auto"/>
            <w:left w:val="none" w:sz="0" w:space="0" w:color="auto"/>
            <w:bottom w:val="none" w:sz="0" w:space="0" w:color="auto"/>
            <w:right w:val="none" w:sz="0" w:space="0" w:color="auto"/>
          </w:divBdr>
        </w:div>
        <w:div w:id="1430085200">
          <w:marLeft w:val="640"/>
          <w:marRight w:val="0"/>
          <w:marTop w:val="0"/>
          <w:marBottom w:val="0"/>
          <w:divBdr>
            <w:top w:val="none" w:sz="0" w:space="0" w:color="auto"/>
            <w:left w:val="none" w:sz="0" w:space="0" w:color="auto"/>
            <w:bottom w:val="none" w:sz="0" w:space="0" w:color="auto"/>
            <w:right w:val="none" w:sz="0" w:space="0" w:color="auto"/>
          </w:divBdr>
        </w:div>
        <w:div w:id="1502504899">
          <w:marLeft w:val="640"/>
          <w:marRight w:val="0"/>
          <w:marTop w:val="0"/>
          <w:marBottom w:val="0"/>
          <w:divBdr>
            <w:top w:val="none" w:sz="0" w:space="0" w:color="auto"/>
            <w:left w:val="none" w:sz="0" w:space="0" w:color="auto"/>
            <w:bottom w:val="none" w:sz="0" w:space="0" w:color="auto"/>
            <w:right w:val="none" w:sz="0" w:space="0" w:color="auto"/>
          </w:divBdr>
        </w:div>
        <w:div w:id="1509103865">
          <w:marLeft w:val="640"/>
          <w:marRight w:val="0"/>
          <w:marTop w:val="0"/>
          <w:marBottom w:val="0"/>
          <w:divBdr>
            <w:top w:val="none" w:sz="0" w:space="0" w:color="auto"/>
            <w:left w:val="none" w:sz="0" w:space="0" w:color="auto"/>
            <w:bottom w:val="none" w:sz="0" w:space="0" w:color="auto"/>
            <w:right w:val="none" w:sz="0" w:space="0" w:color="auto"/>
          </w:divBdr>
        </w:div>
        <w:div w:id="563419335">
          <w:marLeft w:val="640"/>
          <w:marRight w:val="0"/>
          <w:marTop w:val="0"/>
          <w:marBottom w:val="0"/>
          <w:divBdr>
            <w:top w:val="none" w:sz="0" w:space="0" w:color="auto"/>
            <w:left w:val="none" w:sz="0" w:space="0" w:color="auto"/>
            <w:bottom w:val="none" w:sz="0" w:space="0" w:color="auto"/>
            <w:right w:val="none" w:sz="0" w:space="0" w:color="auto"/>
          </w:divBdr>
        </w:div>
        <w:div w:id="238490636">
          <w:marLeft w:val="640"/>
          <w:marRight w:val="0"/>
          <w:marTop w:val="0"/>
          <w:marBottom w:val="0"/>
          <w:divBdr>
            <w:top w:val="none" w:sz="0" w:space="0" w:color="auto"/>
            <w:left w:val="none" w:sz="0" w:space="0" w:color="auto"/>
            <w:bottom w:val="none" w:sz="0" w:space="0" w:color="auto"/>
            <w:right w:val="none" w:sz="0" w:space="0" w:color="auto"/>
          </w:divBdr>
        </w:div>
        <w:div w:id="207567948">
          <w:marLeft w:val="640"/>
          <w:marRight w:val="0"/>
          <w:marTop w:val="0"/>
          <w:marBottom w:val="0"/>
          <w:divBdr>
            <w:top w:val="none" w:sz="0" w:space="0" w:color="auto"/>
            <w:left w:val="none" w:sz="0" w:space="0" w:color="auto"/>
            <w:bottom w:val="none" w:sz="0" w:space="0" w:color="auto"/>
            <w:right w:val="none" w:sz="0" w:space="0" w:color="auto"/>
          </w:divBdr>
        </w:div>
        <w:div w:id="1480149737">
          <w:marLeft w:val="640"/>
          <w:marRight w:val="0"/>
          <w:marTop w:val="0"/>
          <w:marBottom w:val="0"/>
          <w:divBdr>
            <w:top w:val="none" w:sz="0" w:space="0" w:color="auto"/>
            <w:left w:val="none" w:sz="0" w:space="0" w:color="auto"/>
            <w:bottom w:val="none" w:sz="0" w:space="0" w:color="auto"/>
            <w:right w:val="none" w:sz="0" w:space="0" w:color="auto"/>
          </w:divBdr>
        </w:div>
        <w:div w:id="1772311413">
          <w:marLeft w:val="640"/>
          <w:marRight w:val="0"/>
          <w:marTop w:val="0"/>
          <w:marBottom w:val="0"/>
          <w:divBdr>
            <w:top w:val="none" w:sz="0" w:space="0" w:color="auto"/>
            <w:left w:val="none" w:sz="0" w:space="0" w:color="auto"/>
            <w:bottom w:val="none" w:sz="0" w:space="0" w:color="auto"/>
            <w:right w:val="none" w:sz="0" w:space="0" w:color="auto"/>
          </w:divBdr>
        </w:div>
        <w:div w:id="1218585235">
          <w:marLeft w:val="640"/>
          <w:marRight w:val="0"/>
          <w:marTop w:val="0"/>
          <w:marBottom w:val="0"/>
          <w:divBdr>
            <w:top w:val="none" w:sz="0" w:space="0" w:color="auto"/>
            <w:left w:val="none" w:sz="0" w:space="0" w:color="auto"/>
            <w:bottom w:val="none" w:sz="0" w:space="0" w:color="auto"/>
            <w:right w:val="none" w:sz="0" w:space="0" w:color="auto"/>
          </w:divBdr>
        </w:div>
        <w:div w:id="1648778945">
          <w:marLeft w:val="640"/>
          <w:marRight w:val="0"/>
          <w:marTop w:val="0"/>
          <w:marBottom w:val="0"/>
          <w:divBdr>
            <w:top w:val="none" w:sz="0" w:space="0" w:color="auto"/>
            <w:left w:val="none" w:sz="0" w:space="0" w:color="auto"/>
            <w:bottom w:val="none" w:sz="0" w:space="0" w:color="auto"/>
            <w:right w:val="none" w:sz="0" w:space="0" w:color="auto"/>
          </w:divBdr>
        </w:div>
        <w:div w:id="1154486866">
          <w:marLeft w:val="640"/>
          <w:marRight w:val="0"/>
          <w:marTop w:val="0"/>
          <w:marBottom w:val="0"/>
          <w:divBdr>
            <w:top w:val="none" w:sz="0" w:space="0" w:color="auto"/>
            <w:left w:val="none" w:sz="0" w:space="0" w:color="auto"/>
            <w:bottom w:val="none" w:sz="0" w:space="0" w:color="auto"/>
            <w:right w:val="none" w:sz="0" w:space="0" w:color="auto"/>
          </w:divBdr>
        </w:div>
        <w:div w:id="1534928240">
          <w:marLeft w:val="640"/>
          <w:marRight w:val="0"/>
          <w:marTop w:val="0"/>
          <w:marBottom w:val="0"/>
          <w:divBdr>
            <w:top w:val="none" w:sz="0" w:space="0" w:color="auto"/>
            <w:left w:val="none" w:sz="0" w:space="0" w:color="auto"/>
            <w:bottom w:val="none" w:sz="0" w:space="0" w:color="auto"/>
            <w:right w:val="none" w:sz="0" w:space="0" w:color="auto"/>
          </w:divBdr>
        </w:div>
        <w:div w:id="1544094751">
          <w:marLeft w:val="640"/>
          <w:marRight w:val="0"/>
          <w:marTop w:val="0"/>
          <w:marBottom w:val="0"/>
          <w:divBdr>
            <w:top w:val="none" w:sz="0" w:space="0" w:color="auto"/>
            <w:left w:val="none" w:sz="0" w:space="0" w:color="auto"/>
            <w:bottom w:val="none" w:sz="0" w:space="0" w:color="auto"/>
            <w:right w:val="none" w:sz="0" w:space="0" w:color="auto"/>
          </w:divBdr>
        </w:div>
        <w:div w:id="535236725">
          <w:marLeft w:val="640"/>
          <w:marRight w:val="0"/>
          <w:marTop w:val="0"/>
          <w:marBottom w:val="0"/>
          <w:divBdr>
            <w:top w:val="none" w:sz="0" w:space="0" w:color="auto"/>
            <w:left w:val="none" w:sz="0" w:space="0" w:color="auto"/>
            <w:bottom w:val="none" w:sz="0" w:space="0" w:color="auto"/>
            <w:right w:val="none" w:sz="0" w:space="0" w:color="auto"/>
          </w:divBdr>
        </w:div>
        <w:div w:id="1547138961">
          <w:marLeft w:val="640"/>
          <w:marRight w:val="0"/>
          <w:marTop w:val="0"/>
          <w:marBottom w:val="0"/>
          <w:divBdr>
            <w:top w:val="none" w:sz="0" w:space="0" w:color="auto"/>
            <w:left w:val="none" w:sz="0" w:space="0" w:color="auto"/>
            <w:bottom w:val="none" w:sz="0" w:space="0" w:color="auto"/>
            <w:right w:val="none" w:sz="0" w:space="0" w:color="auto"/>
          </w:divBdr>
        </w:div>
        <w:div w:id="464785467">
          <w:marLeft w:val="640"/>
          <w:marRight w:val="0"/>
          <w:marTop w:val="0"/>
          <w:marBottom w:val="0"/>
          <w:divBdr>
            <w:top w:val="none" w:sz="0" w:space="0" w:color="auto"/>
            <w:left w:val="none" w:sz="0" w:space="0" w:color="auto"/>
            <w:bottom w:val="none" w:sz="0" w:space="0" w:color="auto"/>
            <w:right w:val="none" w:sz="0" w:space="0" w:color="auto"/>
          </w:divBdr>
        </w:div>
        <w:div w:id="745961823">
          <w:marLeft w:val="640"/>
          <w:marRight w:val="0"/>
          <w:marTop w:val="0"/>
          <w:marBottom w:val="0"/>
          <w:divBdr>
            <w:top w:val="none" w:sz="0" w:space="0" w:color="auto"/>
            <w:left w:val="none" w:sz="0" w:space="0" w:color="auto"/>
            <w:bottom w:val="none" w:sz="0" w:space="0" w:color="auto"/>
            <w:right w:val="none" w:sz="0" w:space="0" w:color="auto"/>
          </w:divBdr>
        </w:div>
        <w:div w:id="1338850429">
          <w:marLeft w:val="640"/>
          <w:marRight w:val="0"/>
          <w:marTop w:val="0"/>
          <w:marBottom w:val="0"/>
          <w:divBdr>
            <w:top w:val="none" w:sz="0" w:space="0" w:color="auto"/>
            <w:left w:val="none" w:sz="0" w:space="0" w:color="auto"/>
            <w:bottom w:val="none" w:sz="0" w:space="0" w:color="auto"/>
            <w:right w:val="none" w:sz="0" w:space="0" w:color="auto"/>
          </w:divBdr>
        </w:div>
        <w:div w:id="391393915">
          <w:marLeft w:val="640"/>
          <w:marRight w:val="0"/>
          <w:marTop w:val="0"/>
          <w:marBottom w:val="0"/>
          <w:divBdr>
            <w:top w:val="none" w:sz="0" w:space="0" w:color="auto"/>
            <w:left w:val="none" w:sz="0" w:space="0" w:color="auto"/>
            <w:bottom w:val="none" w:sz="0" w:space="0" w:color="auto"/>
            <w:right w:val="none" w:sz="0" w:space="0" w:color="auto"/>
          </w:divBdr>
        </w:div>
        <w:div w:id="944312215">
          <w:marLeft w:val="640"/>
          <w:marRight w:val="0"/>
          <w:marTop w:val="0"/>
          <w:marBottom w:val="0"/>
          <w:divBdr>
            <w:top w:val="none" w:sz="0" w:space="0" w:color="auto"/>
            <w:left w:val="none" w:sz="0" w:space="0" w:color="auto"/>
            <w:bottom w:val="none" w:sz="0" w:space="0" w:color="auto"/>
            <w:right w:val="none" w:sz="0" w:space="0" w:color="auto"/>
          </w:divBdr>
        </w:div>
        <w:div w:id="608587030">
          <w:marLeft w:val="640"/>
          <w:marRight w:val="0"/>
          <w:marTop w:val="0"/>
          <w:marBottom w:val="0"/>
          <w:divBdr>
            <w:top w:val="none" w:sz="0" w:space="0" w:color="auto"/>
            <w:left w:val="none" w:sz="0" w:space="0" w:color="auto"/>
            <w:bottom w:val="none" w:sz="0" w:space="0" w:color="auto"/>
            <w:right w:val="none" w:sz="0" w:space="0" w:color="auto"/>
          </w:divBdr>
        </w:div>
        <w:div w:id="1566337759">
          <w:marLeft w:val="640"/>
          <w:marRight w:val="0"/>
          <w:marTop w:val="0"/>
          <w:marBottom w:val="0"/>
          <w:divBdr>
            <w:top w:val="none" w:sz="0" w:space="0" w:color="auto"/>
            <w:left w:val="none" w:sz="0" w:space="0" w:color="auto"/>
            <w:bottom w:val="none" w:sz="0" w:space="0" w:color="auto"/>
            <w:right w:val="none" w:sz="0" w:space="0" w:color="auto"/>
          </w:divBdr>
        </w:div>
        <w:div w:id="125129428">
          <w:marLeft w:val="640"/>
          <w:marRight w:val="0"/>
          <w:marTop w:val="0"/>
          <w:marBottom w:val="0"/>
          <w:divBdr>
            <w:top w:val="none" w:sz="0" w:space="0" w:color="auto"/>
            <w:left w:val="none" w:sz="0" w:space="0" w:color="auto"/>
            <w:bottom w:val="none" w:sz="0" w:space="0" w:color="auto"/>
            <w:right w:val="none" w:sz="0" w:space="0" w:color="auto"/>
          </w:divBdr>
        </w:div>
        <w:div w:id="1114862655">
          <w:marLeft w:val="640"/>
          <w:marRight w:val="0"/>
          <w:marTop w:val="0"/>
          <w:marBottom w:val="0"/>
          <w:divBdr>
            <w:top w:val="none" w:sz="0" w:space="0" w:color="auto"/>
            <w:left w:val="none" w:sz="0" w:space="0" w:color="auto"/>
            <w:bottom w:val="none" w:sz="0" w:space="0" w:color="auto"/>
            <w:right w:val="none" w:sz="0" w:space="0" w:color="auto"/>
          </w:divBdr>
        </w:div>
        <w:div w:id="792404988">
          <w:marLeft w:val="640"/>
          <w:marRight w:val="0"/>
          <w:marTop w:val="0"/>
          <w:marBottom w:val="0"/>
          <w:divBdr>
            <w:top w:val="none" w:sz="0" w:space="0" w:color="auto"/>
            <w:left w:val="none" w:sz="0" w:space="0" w:color="auto"/>
            <w:bottom w:val="none" w:sz="0" w:space="0" w:color="auto"/>
            <w:right w:val="none" w:sz="0" w:space="0" w:color="auto"/>
          </w:divBdr>
        </w:div>
      </w:divsChild>
    </w:div>
    <w:div w:id="386494884">
      <w:bodyDiv w:val="1"/>
      <w:marLeft w:val="0"/>
      <w:marRight w:val="0"/>
      <w:marTop w:val="0"/>
      <w:marBottom w:val="0"/>
      <w:divBdr>
        <w:top w:val="none" w:sz="0" w:space="0" w:color="auto"/>
        <w:left w:val="none" w:sz="0" w:space="0" w:color="auto"/>
        <w:bottom w:val="none" w:sz="0" w:space="0" w:color="auto"/>
        <w:right w:val="none" w:sz="0" w:space="0" w:color="auto"/>
      </w:divBdr>
      <w:divsChild>
        <w:div w:id="1094285159">
          <w:marLeft w:val="640"/>
          <w:marRight w:val="0"/>
          <w:marTop w:val="0"/>
          <w:marBottom w:val="0"/>
          <w:divBdr>
            <w:top w:val="none" w:sz="0" w:space="0" w:color="auto"/>
            <w:left w:val="none" w:sz="0" w:space="0" w:color="auto"/>
            <w:bottom w:val="none" w:sz="0" w:space="0" w:color="auto"/>
            <w:right w:val="none" w:sz="0" w:space="0" w:color="auto"/>
          </w:divBdr>
        </w:div>
        <w:div w:id="1275789380">
          <w:marLeft w:val="640"/>
          <w:marRight w:val="0"/>
          <w:marTop w:val="0"/>
          <w:marBottom w:val="0"/>
          <w:divBdr>
            <w:top w:val="none" w:sz="0" w:space="0" w:color="auto"/>
            <w:left w:val="none" w:sz="0" w:space="0" w:color="auto"/>
            <w:bottom w:val="none" w:sz="0" w:space="0" w:color="auto"/>
            <w:right w:val="none" w:sz="0" w:space="0" w:color="auto"/>
          </w:divBdr>
        </w:div>
        <w:div w:id="742262343">
          <w:marLeft w:val="640"/>
          <w:marRight w:val="0"/>
          <w:marTop w:val="0"/>
          <w:marBottom w:val="0"/>
          <w:divBdr>
            <w:top w:val="none" w:sz="0" w:space="0" w:color="auto"/>
            <w:left w:val="none" w:sz="0" w:space="0" w:color="auto"/>
            <w:bottom w:val="none" w:sz="0" w:space="0" w:color="auto"/>
            <w:right w:val="none" w:sz="0" w:space="0" w:color="auto"/>
          </w:divBdr>
        </w:div>
        <w:div w:id="1627078304">
          <w:marLeft w:val="640"/>
          <w:marRight w:val="0"/>
          <w:marTop w:val="0"/>
          <w:marBottom w:val="0"/>
          <w:divBdr>
            <w:top w:val="none" w:sz="0" w:space="0" w:color="auto"/>
            <w:left w:val="none" w:sz="0" w:space="0" w:color="auto"/>
            <w:bottom w:val="none" w:sz="0" w:space="0" w:color="auto"/>
            <w:right w:val="none" w:sz="0" w:space="0" w:color="auto"/>
          </w:divBdr>
        </w:div>
        <w:div w:id="203980162">
          <w:marLeft w:val="640"/>
          <w:marRight w:val="0"/>
          <w:marTop w:val="0"/>
          <w:marBottom w:val="0"/>
          <w:divBdr>
            <w:top w:val="none" w:sz="0" w:space="0" w:color="auto"/>
            <w:left w:val="none" w:sz="0" w:space="0" w:color="auto"/>
            <w:bottom w:val="none" w:sz="0" w:space="0" w:color="auto"/>
            <w:right w:val="none" w:sz="0" w:space="0" w:color="auto"/>
          </w:divBdr>
        </w:div>
        <w:div w:id="202330883">
          <w:marLeft w:val="640"/>
          <w:marRight w:val="0"/>
          <w:marTop w:val="0"/>
          <w:marBottom w:val="0"/>
          <w:divBdr>
            <w:top w:val="none" w:sz="0" w:space="0" w:color="auto"/>
            <w:left w:val="none" w:sz="0" w:space="0" w:color="auto"/>
            <w:bottom w:val="none" w:sz="0" w:space="0" w:color="auto"/>
            <w:right w:val="none" w:sz="0" w:space="0" w:color="auto"/>
          </w:divBdr>
        </w:div>
        <w:div w:id="1051417060">
          <w:marLeft w:val="640"/>
          <w:marRight w:val="0"/>
          <w:marTop w:val="0"/>
          <w:marBottom w:val="0"/>
          <w:divBdr>
            <w:top w:val="none" w:sz="0" w:space="0" w:color="auto"/>
            <w:left w:val="none" w:sz="0" w:space="0" w:color="auto"/>
            <w:bottom w:val="none" w:sz="0" w:space="0" w:color="auto"/>
            <w:right w:val="none" w:sz="0" w:space="0" w:color="auto"/>
          </w:divBdr>
        </w:div>
        <w:div w:id="401490669">
          <w:marLeft w:val="640"/>
          <w:marRight w:val="0"/>
          <w:marTop w:val="0"/>
          <w:marBottom w:val="0"/>
          <w:divBdr>
            <w:top w:val="none" w:sz="0" w:space="0" w:color="auto"/>
            <w:left w:val="none" w:sz="0" w:space="0" w:color="auto"/>
            <w:bottom w:val="none" w:sz="0" w:space="0" w:color="auto"/>
            <w:right w:val="none" w:sz="0" w:space="0" w:color="auto"/>
          </w:divBdr>
        </w:div>
        <w:div w:id="464392111">
          <w:marLeft w:val="640"/>
          <w:marRight w:val="0"/>
          <w:marTop w:val="0"/>
          <w:marBottom w:val="0"/>
          <w:divBdr>
            <w:top w:val="none" w:sz="0" w:space="0" w:color="auto"/>
            <w:left w:val="none" w:sz="0" w:space="0" w:color="auto"/>
            <w:bottom w:val="none" w:sz="0" w:space="0" w:color="auto"/>
            <w:right w:val="none" w:sz="0" w:space="0" w:color="auto"/>
          </w:divBdr>
        </w:div>
        <w:div w:id="1178538533">
          <w:marLeft w:val="640"/>
          <w:marRight w:val="0"/>
          <w:marTop w:val="0"/>
          <w:marBottom w:val="0"/>
          <w:divBdr>
            <w:top w:val="none" w:sz="0" w:space="0" w:color="auto"/>
            <w:left w:val="none" w:sz="0" w:space="0" w:color="auto"/>
            <w:bottom w:val="none" w:sz="0" w:space="0" w:color="auto"/>
            <w:right w:val="none" w:sz="0" w:space="0" w:color="auto"/>
          </w:divBdr>
        </w:div>
        <w:div w:id="282733336">
          <w:marLeft w:val="640"/>
          <w:marRight w:val="0"/>
          <w:marTop w:val="0"/>
          <w:marBottom w:val="0"/>
          <w:divBdr>
            <w:top w:val="none" w:sz="0" w:space="0" w:color="auto"/>
            <w:left w:val="none" w:sz="0" w:space="0" w:color="auto"/>
            <w:bottom w:val="none" w:sz="0" w:space="0" w:color="auto"/>
            <w:right w:val="none" w:sz="0" w:space="0" w:color="auto"/>
          </w:divBdr>
        </w:div>
        <w:div w:id="978001204">
          <w:marLeft w:val="640"/>
          <w:marRight w:val="0"/>
          <w:marTop w:val="0"/>
          <w:marBottom w:val="0"/>
          <w:divBdr>
            <w:top w:val="none" w:sz="0" w:space="0" w:color="auto"/>
            <w:left w:val="none" w:sz="0" w:space="0" w:color="auto"/>
            <w:bottom w:val="none" w:sz="0" w:space="0" w:color="auto"/>
            <w:right w:val="none" w:sz="0" w:space="0" w:color="auto"/>
          </w:divBdr>
        </w:div>
        <w:div w:id="1400664339">
          <w:marLeft w:val="640"/>
          <w:marRight w:val="0"/>
          <w:marTop w:val="0"/>
          <w:marBottom w:val="0"/>
          <w:divBdr>
            <w:top w:val="none" w:sz="0" w:space="0" w:color="auto"/>
            <w:left w:val="none" w:sz="0" w:space="0" w:color="auto"/>
            <w:bottom w:val="none" w:sz="0" w:space="0" w:color="auto"/>
            <w:right w:val="none" w:sz="0" w:space="0" w:color="auto"/>
          </w:divBdr>
        </w:div>
        <w:div w:id="74088073">
          <w:marLeft w:val="640"/>
          <w:marRight w:val="0"/>
          <w:marTop w:val="0"/>
          <w:marBottom w:val="0"/>
          <w:divBdr>
            <w:top w:val="none" w:sz="0" w:space="0" w:color="auto"/>
            <w:left w:val="none" w:sz="0" w:space="0" w:color="auto"/>
            <w:bottom w:val="none" w:sz="0" w:space="0" w:color="auto"/>
            <w:right w:val="none" w:sz="0" w:space="0" w:color="auto"/>
          </w:divBdr>
        </w:div>
        <w:div w:id="1869366764">
          <w:marLeft w:val="640"/>
          <w:marRight w:val="0"/>
          <w:marTop w:val="0"/>
          <w:marBottom w:val="0"/>
          <w:divBdr>
            <w:top w:val="none" w:sz="0" w:space="0" w:color="auto"/>
            <w:left w:val="none" w:sz="0" w:space="0" w:color="auto"/>
            <w:bottom w:val="none" w:sz="0" w:space="0" w:color="auto"/>
            <w:right w:val="none" w:sz="0" w:space="0" w:color="auto"/>
          </w:divBdr>
        </w:div>
        <w:div w:id="150096802">
          <w:marLeft w:val="640"/>
          <w:marRight w:val="0"/>
          <w:marTop w:val="0"/>
          <w:marBottom w:val="0"/>
          <w:divBdr>
            <w:top w:val="none" w:sz="0" w:space="0" w:color="auto"/>
            <w:left w:val="none" w:sz="0" w:space="0" w:color="auto"/>
            <w:bottom w:val="none" w:sz="0" w:space="0" w:color="auto"/>
            <w:right w:val="none" w:sz="0" w:space="0" w:color="auto"/>
          </w:divBdr>
        </w:div>
        <w:div w:id="546726681">
          <w:marLeft w:val="640"/>
          <w:marRight w:val="0"/>
          <w:marTop w:val="0"/>
          <w:marBottom w:val="0"/>
          <w:divBdr>
            <w:top w:val="none" w:sz="0" w:space="0" w:color="auto"/>
            <w:left w:val="none" w:sz="0" w:space="0" w:color="auto"/>
            <w:bottom w:val="none" w:sz="0" w:space="0" w:color="auto"/>
            <w:right w:val="none" w:sz="0" w:space="0" w:color="auto"/>
          </w:divBdr>
        </w:div>
        <w:div w:id="1759473445">
          <w:marLeft w:val="640"/>
          <w:marRight w:val="0"/>
          <w:marTop w:val="0"/>
          <w:marBottom w:val="0"/>
          <w:divBdr>
            <w:top w:val="none" w:sz="0" w:space="0" w:color="auto"/>
            <w:left w:val="none" w:sz="0" w:space="0" w:color="auto"/>
            <w:bottom w:val="none" w:sz="0" w:space="0" w:color="auto"/>
            <w:right w:val="none" w:sz="0" w:space="0" w:color="auto"/>
          </w:divBdr>
        </w:div>
        <w:div w:id="52313701">
          <w:marLeft w:val="640"/>
          <w:marRight w:val="0"/>
          <w:marTop w:val="0"/>
          <w:marBottom w:val="0"/>
          <w:divBdr>
            <w:top w:val="none" w:sz="0" w:space="0" w:color="auto"/>
            <w:left w:val="none" w:sz="0" w:space="0" w:color="auto"/>
            <w:bottom w:val="none" w:sz="0" w:space="0" w:color="auto"/>
            <w:right w:val="none" w:sz="0" w:space="0" w:color="auto"/>
          </w:divBdr>
        </w:div>
        <w:div w:id="1075860167">
          <w:marLeft w:val="640"/>
          <w:marRight w:val="0"/>
          <w:marTop w:val="0"/>
          <w:marBottom w:val="0"/>
          <w:divBdr>
            <w:top w:val="none" w:sz="0" w:space="0" w:color="auto"/>
            <w:left w:val="none" w:sz="0" w:space="0" w:color="auto"/>
            <w:bottom w:val="none" w:sz="0" w:space="0" w:color="auto"/>
            <w:right w:val="none" w:sz="0" w:space="0" w:color="auto"/>
          </w:divBdr>
        </w:div>
        <w:div w:id="841745090">
          <w:marLeft w:val="640"/>
          <w:marRight w:val="0"/>
          <w:marTop w:val="0"/>
          <w:marBottom w:val="0"/>
          <w:divBdr>
            <w:top w:val="none" w:sz="0" w:space="0" w:color="auto"/>
            <w:left w:val="none" w:sz="0" w:space="0" w:color="auto"/>
            <w:bottom w:val="none" w:sz="0" w:space="0" w:color="auto"/>
            <w:right w:val="none" w:sz="0" w:space="0" w:color="auto"/>
          </w:divBdr>
        </w:div>
        <w:div w:id="1661885228">
          <w:marLeft w:val="640"/>
          <w:marRight w:val="0"/>
          <w:marTop w:val="0"/>
          <w:marBottom w:val="0"/>
          <w:divBdr>
            <w:top w:val="none" w:sz="0" w:space="0" w:color="auto"/>
            <w:left w:val="none" w:sz="0" w:space="0" w:color="auto"/>
            <w:bottom w:val="none" w:sz="0" w:space="0" w:color="auto"/>
            <w:right w:val="none" w:sz="0" w:space="0" w:color="auto"/>
          </w:divBdr>
        </w:div>
        <w:div w:id="1247108114">
          <w:marLeft w:val="640"/>
          <w:marRight w:val="0"/>
          <w:marTop w:val="0"/>
          <w:marBottom w:val="0"/>
          <w:divBdr>
            <w:top w:val="none" w:sz="0" w:space="0" w:color="auto"/>
            <w:left w:val="none" w:sz="0" w:space="0" w:color="auto"/>
            <w:bottom w:val="none" w:sz="0" w:space="0" w:color="auto"/>
            <w:right w:val="none" w:sz="0" w:space="0" w:color="auto"/>
          </w:divBdr>
        </w:div>
        <w:div w:id="926184687">
          <w:marLeft w:val="640"/>
          <w:marRight w:val="0"/>
          <w:marTop w:val="0"/>
          <w:marBottom w:val="0"/>
          <w:divBdr>
            <w:top w:val="none" w:sz="0" w:space="0" w:color="auto"/>
            <w:left w:val="none" w:sz="0" w:space="0" w:color="auto"/>
            <w:bottom w:val="none" w:sz="0" w:space="0" w:color="auto"/>
            <w:right w:val="none" w:sz="0" w:space="0" w:color="auto"/>
          </w:divBdr>
        </w:div>
        <w:div w:id="215823899">
          <w:marLeft w:val="640"/>
          <w:marRight w:val="0"/>
          <w:marTop w:val="0"/>
          <w:marBottom w:val="0"/>
          <w:divBdr>
            <w:top w:val="none" w:sz="0" w:space="0" w:color="auto"/>
            <w:left w:val="none" w:sz="0" w:space="0" w:color="auto"/>
            <w:bottom w:val="none" w:sz="0" w:space="0" w:color="auto"/>
            <w:right w:val="none" w:sz="0" w:space="0" w:color="auto"/>
          </w:divBdr>
        </w:div>
        <w:div w:id="1319921989">
          <w:marLeft w:val="640"/>
          <w:marRight w:val="0"/>
          <w:marTop w:val="0"/>
          <w:marBottom w:val="0"/>
          <w:divBdr>
            <w:top w:val="none" w:sz="0" w:space="0" w:color="auto"/>
            <w:left w:val="none" w:sz="0" w:space="0" w:color="auto"/>
            <w:bottom w:val="none" w:sz="0" w:space="0" w:color="auto"/>
            <w:right w:val="none" w:sz="0" w:space="0" w:color="auto"/>
          </w:divBdr>
        </w:div>
        <w:div w:id="902643482">
          <w:marLeft w:val="640"/>
          <w:marRight w:val="0"/>
          <w:marTop w:val="0"/>
          <w:marBottom w:val="0"/>
          <w:divBdr>
            <w:top w:val="none" w:sz="0" w:space="0" w:color="auto"/>
            <w:left w:val="none" w:sz="0" w:space="0" w:color="auto"/>
            <w:bottom w:val="none" w:sz="0" w:space="0" w:color="auto"/>
            <w:right w:val="none" w:sz="0" w:space="0" w:color="auto"/>
          </w:divBdr>
        </w:div>
        <w:div w:id="1591354558">
          <w:marLeft w:val="640"/>
          <w:marRight w:val="0"/>
          <w:marTop w:val="0"/>
          <w:marBottom w:val="0"/>
          <w:divBdr>
            <w:top w:val="none" w:sz="0" w:space="0" w:color="auto"/>
            <w:left w:val="none" w:sz="0" w:space="0" w:color="auto"/>
            <w:bottom w:val="none" w:sz="0" w:space="0" w:color="auto"/>
            <w:right w:val="none" w:sz="0" w:space="0" w:color="auto"/>
          </w:divBdr>
        </w:div>
        <w:div w:id="610892990">
          <w:marLeft w:val="640"/>
          <w:marRight w:val="0"/>
          <w:marTop w:val="0"/>
          <w:marBottom w:val="0"/>
          <w:divBdr>
            <w:top w:val="none" w:sz="0" w:space="0" w:color="auto"/>
            <w:left w:val="none" w:sz="0" w:space="0" w:color="auto"/>
            <w:bottom w:val="none" w:sz="0" w:space="0" w:color="auto"/>
            <w:right w:val="none" w:sz="0" w:space="0" w:color="auto"/>
          </w:divBdr>
        </w:div>
        <w:div w:id="655259448">
          <w:marLeft w:val="640"/>
          <w:marRight w:val="0"/>
          <w:marTop w:val="0"/>
          <w:marBottom w:val="0"/>
          <w:divBdr>
            <w:top w:val="none" w:sz="0" w:space="0" w:color="auto"/>
            <w:left w:val="none" w:sz="0" w:space="0" w:color="auto"/>
            <w:bottom w:val="none" w:sz="0" w:space="0" w:color="auto"/>
            <w:right w:val="none" w:sz="0" w:space="0" w:color="auto"/>
          </w:divBdr>
        </w:div>
        <w:div w:id="1173571946">
          <w:marLeft w:val="640"/>
          <w:marRight w:val="0"/>
          <w:marTop w:val="0"/>
          <w:marBottom w:val="0"/>
          <w:divBdr>
            <w:top w:val="none" w:sz="0" w:space="0" w:color="auto"/>
            <w:left w:val="none" w:sz="0" w:space="0" w:color="auto"/>
            <w:bottom w:val="none" w:sz="0" w:space="0" w:color="auto"/>
            <w:right w:val="none" w:sz="0" w:space="0" w:color="auto"/>
          </w:divBdr>
        </w:div>
        <w:div w:id="329872189">
          <w:marLeft w:val="640"/>
          <w:marRight w:val="0"/>
          <w:marTop w:val="0"/>
          <w:marBottom w:val="0"/>
          <w:divBdr>
            <w:top w:val="none" w:sz="0" w:space="0" w:color="auto"/>
            <w:left w:val="none" w:sz="0" w:space="0" w:color="auto"/>
            <w:bottom w:val="none" w:sz="0" w:space="0" w:color="auto"/>
            <w:right w:val="none" w:sz="0" w:space="0" w:color="auto"/>
          </w:divBdr>
        </w:div>
        <w:div w:id="97723927">
          <w:marLeft w:val="640"/>
          <w:marRight w:val="0"/>
          <w:marTop w:val="0"/>
          <w:marBottom w:val="0"/>
          <w:divBdr>
            <w:top w:val="none" w:sz="0" w:space="0" w:color="auto"/>
            <w:left w:val="none" w:sz="0" w:space="0" w:color="auto"/>
            <w:bottom w:val="none" w:sz="0" w:space="0" w:color="auto"/>
            <w:right w:val="none" w:sz="0" w:space="0" w:color="auto"/>
          </w:divBdr>
        </w:div>
        <w:div w:id="1616673686">
          <w:marLeft w:val="640"/>
          <w:marRight w:val="0"/>
          <w:marTop w:val="0"/>
          <w:marBottom w:val="0"/>
          <w:divBdr>
            <w:top w:val="none" w:sz="0" w:space="0" w:color="auto"/>
            <w:left w:val="none" w:sz="0" w:space="0" w:color="auto"/>
            <w:bottom w:val="none" w:sz="0" w:space="0" w:color="auto"/>
            <w:right w:val="none" w:sz="0" w:space="0" w:color="auto"/>
          </w:divBdr>
        </w:div>
        <w:div w:id="1276209130">
          <w:marLeft w:val="640"/>
          <w:marRight w:val="0"/>
          <w:marTop w:val="0"/>
          <w:marBottom w:val="0"/>
          <w:divBdr>
            <w:top w:val="none" w:sz="0" w:space="0" w:color="auto"/>
            <w:left w:val="none" w:sz="0" w:space="0" w:color="auto"/>
            <w:bottom w:val="none" w:sz="0" w:space="0" w:color="auto"/>
            <w:right w:val="none" w:sz="0" w:space="0" w:color="auto"/>
          </w:divBdr>
        </w:div>
        <w:div w:id="432090414">
          <w:marLeft w:val="640"/>
          <w:marRight w:val="0"/>
          <w:marTop w:val="0"/>
          <w:marBottom w:val="0"/>
          <w:divBdr>
            <w:top w:val="none" w:sz="0" w:space="0" w:color="auto"/>
            <w:left w:val="none" w:sz="0" w:space="0" w:color="auto"/>
            <w:bottom w:val="none" w:sz="0" w:space="0" w:color="auto"/>
            <w:right w:val="none" w:sz="0" w:space="0" w:color="auto"/>
          </w:divBdr>
        </w:div>
        <w:div w:id="1511990967">
          <w:marLeft w:val="640"/>
          <w:marRight w:val="0"/>
          <w:marTop w:val="0"/>
          <w:marBottom w:val="0"/>
          <w:divBdr>
            <w:top w:val="none" w:sz="0" w:space="0" w:color="auto"/>
            <w:left w:val="none" w:sz="0" w:space="0" w:color="auto"/>
            <w:bottom w:val="none" w:sz="0" w:space="0" w:color="auto"/>
            <w:right w:val="none" w:sz="0" w:space="0" w:color="auto"/>
          </w:divBdr>
        </w:div>
        <w:div w:id="1102802675">
          <w:marLeft w:val="640"/>
          <w:marRight w:val="0"/>
          <w:marTop w:val="0"/>
          <w:marBottom w:val="0"/>
          <w:divBdr>
            <w:top w:val="none" w:sz="0" w:space="0" w:color="auto"/>
            <w:left w:val="none" w:sz="0" w:space="0" w:color="auto"/>
            <w:bottom w:val="none" w:sz="0" w:space="0" w:color="auto"/>
            <w:right w:val="none" w:sz="0" w:space="0" w:color="auto"/>
          </w:divBdr>
        </w:div>
        <w:div w:id="2136680274">
          <w:marLeft w:val="640"/>
          <w:marRight w:val="0"/>
          <w:marTop w:val="0"/>
          <w:marBottom w:val="0"/>
          <w:divBdr>
            <w:top w:val="none" w:sz="0" w:space="0" w:color="auto"/>
            <w:left w:val="none" w:sz="0" w:space="0" w:color="auto"/>
            <w:bottom w:val="none" w:sz="0" w:space="0" w:color="auto"/>
            <w:right w:val="none" w:sz="0" w:space="0" w:color="auto"/>
          </w:divBdr>
        </w:div>
        <w:div w:id="1980645747">
          <w:marLeft w:val="640"/>
          <w:marRight w:val="0"/>
          <w:marTop w:val="0"/>
          <w:marBottom w:val="0"/>
          <w:divBdr>
            <w:top w:val="none" w:sz="0" w:space="0" w:color="auto"/>
            <w:left w:val="none" w:sz="0" w:space="0" w:color="auto"/>
            <w:bottom w:val="none" w:sz="0" w:space="0" w:color="auto"/>
            <w:right w:val="none" w:sz="0" w:space="0" w:color="auto"/>
          </w:divBdr>
        </w:div>
        <w:div w:id="1801222092">
          <w:marLeft w:val="640"/>
          <w:marRight w:val="0"/>
          <w:marTop w:val="0"/>
          <w:marBottom w:val="0"/>
          <w:divBdr>
            <w:top w:val="none" w:sz="0" w:space="0" w:color="auto"/>
            <w:left w:val="none" w:sz="0" w:space="0" w:color="auto"/>
            <w:bottom w:val="none" w:sz="0" w:space="0" w:color="auto"/>
            <w:right w:val="none" w:sz="0" w:space="0" w:color="auto"/>
          </w:divBdr>
        </w:div>
        <w:div w:id="61147770">
          <w:marLeft w:val="640"/>
          <w:marRight w:val="0"/>
          <w:marTop w:val="0"/>
          <w:marBottom w:val="0"/>
          <w:divBdr>
            <w:top w:val="none" w:sz="0" w:space="0" w:color="auto"/>
            <w:left w:val="none" w:sz="0" w:space="0" w:color="auto"/>
            <w:bottom w:val="none" w:sz="0" w:space="0" w:color="auto"/>
            <w:right w:val="none" w:sz="0" w:space="0" w:color="auto"/>
          </w:divBdr>
        </w:div>
        <w:div w:id="1683237202">
          <w:marLeft w:val="640"/>
          <w:marRight w:val="0"/>
          <w:marTop w:val="0"/>
          <w:marBottom w:val="0"/>
          <w:divBdr>
            <w:top w:val="none" w:sz="0" w:space="0" w:color="auto"/>
            <w:left w:val="none" w:sz="0" w:space="0" w:color="auto"/>
            <w:bottom w:val="none" w:sz="0" w:space="0" w:color="auto"/>
            <w:right w:val="none" w:sz="0" w:space="0" w:color="auto"/>
          </w:divBdr>
        </w:div>
        <w:div w:id="803546473">
          <w:marLeft w:val="640"/>
          <w:marRight w:val="0"/>
          <w:marTop w:val="0"/>
          <w:marBottom w:val="0"/>
          <w:divBdr>
            <w:top w:val="none" w:sz="0" w:space="0" w:color="auto"/>
            <w:left w:val="none" w:sz="0" w:space="0" w:color="auto"/>
            <w:bottom w:val="none" w:sz="0" w:space="0" w:color="auto"/>
            <w:right w:val="none" w:sz="0" w:space="0" w:color="auto"/>
          </w:divBdr>
        </w:div>
        <w:div w:id="1102801957">
          <w:marLeft w:val="640"/>
          <w:marRight w:val="0"/>
          <w:marTop w:val="0"/>
          <w:marBottom w:val="0"/>
          <w:divBdr>
            <w:top w:val="none" w:sz="0" w:space="0" w:color="auto"/>
            <w:left w:val="none" w:sz="0" w:space="0" w:color="auto"/>
            <w:bottom w:val="none" w:sz="0" w:space="0" w:color="auto"/>
            <w:right w:val="none" w:sz="0" w:space="0" w:color="auto"/>
          </w:divBdr>
        </w:div>
        <w:div w:id="2092114986">
          <w:marLeft w:val="640"/>
          <w:marRight w:val="0"/>
          <w:marTop w:val="0"/>
          <w:marBottom w:val="0"/>
          <w:divBdr>
            <w:top w:val="none" w:sz="0" w:space="0" w:color="auto"/>
            <w:left w:val="none" w:sz="0" w:space="0" w:color="auto"/>
            <w:bottom w:val="none" w:sz="0" w:space="0" w:color="auto"/>
            <w:right w:val="none" w:sz="0" w:space="0" w:color="auto"/>
          </w:divBdr>
        </w:div>
        <w:div w:id="1660575060">
          <w:marLeft w:val="640"/>
          <w:marRight w:val="0"/>
          <w:marTop w:val="0"/>
          <w:marBottom w:val="0"/>
          <w:divBdr>
            <w:top w:val="none" w:sz="0" w:space="0" w:color="auto"/>
            <w:left w:val="none" w:sz="0" w:space="0" w:color="auto"/>
            <w:bottom w:val="none" w:sz="0" w:space="0" w:color="auto"/>
            <w:right w:val="none" w:sz="0" w:space="0" w:color="auto"/>
          </w:divBdr>
        </w:div>
        <w:div w:id="1900365130">
          <w:marLeft w:val="640"/>
          <w:marRight w:val="0"/>
          <w:marTop w:val="0"/>
          <w:marBottom w:val="0"/>
          <w:divBdr>
            <w:top w:val="none" w:sz="0" w:space="0" w:color="auto"/>
            <w:left w:val="none" w:sz="0" w:space="0" w:color="auto"/>
            <w:bottom w:val="none" w:sz="0" w:space="0" w:color="auto"/>
            <w:right w:val="none" w:sz="0" w:space="0" w:color="auto"/>
          </w:divBdr>
        </w:div>
        <w:div w:id="1170948403">
          <w:marLeft w:val="640"/>
          <w:marRight w:val="0"/>
          <w:marTop w:val="0"/>
          <w:marBottom w:val="0"/>
          <w:divBdr>
            <w:top w:val="none" w:sz="0" w:space="0" w:color="auto"/>
            <w:left w:val="none" w:sz="0" w:space="0" w:color="auto"/>
            <w:bottom w:val="none" w:sz="0" w:space="0" w:color="auto"/>
            <w:right w:val="none" w:sz="0" w:space="0" w:color="auto"/>
          </w:divBdr>
        </w:div>
        <w:div w:id="1438331096">
          <w:marLeft w:val="640"/>
          <w:marRight w:val="0"/>
          <w:marTop w:val="0"/>
          <w:marBottom w:val="0"/>
          <w:divBdr>
            <w:top w:val="none" w:sz="0" w:space="0" w:color="auto"/>
            <w:left w:val="none" w:sz="0" w:space="0" w:color="auto"/>
            <w:bottom w:val="none" w:sz="0" w:space="0" w:color="auto"/>
            <w:right w:val="none" w:sz="0" w:space="0" w:color="auto"/>
          </w:divBdr>
        </w:div>
        <w:div w:id="1399865864">
          <w:marLeft w:val="640"/>
          <w:marRight w:val="0"/>
          <w:marTop w:val="0"/>
          <w:marBottom w:val="0"/>
          <w:divBdr>
            <w:top w:val="none" w:sz="0" w:space="0" w:color="auto"/>
            <w:left w:val="none" w:sz="0" w:space="0" w:color="auto"/>
            <w:bottom w:val="none" w:sz="0" w:space="0" w:color="auto"/>
            <w:right w:val="none" w:sz="0" w:space="0" w:color="auto"/>
          </w:divBdr>
        </w:div>
        <w:div w:id="1320890201">
          <w:marLeft w:val="640"/>
          <w:marRight w:val="0"/>
          <w:marTop w:val="0"/>
          <w:marBottom w:val="0"/>
          <w:divBdr>
            <w:top w:val="none" w:sz="0" w:space="0" w:color="auto"/>
            <w:left w:val="none" w:sz="0" w:space="0" w:color="auto"/>
            <w:bottom w:val="none" w:sz="0" w:space="0" w:color="auto"/>
            <w:right w:val="none" w:sz="0" w:space="0" w:color="auto"/>
          </w:divBdr>
        </w:div>
        <w:div w:id="42101397">
          <w:marLeft w:val="640"/>
          <w:marRight w:val="0"/>
          <w:marTop w:val="0"/>
          <w:marBottom w:val="0"/>
          <w:divBdr>
            <w:top w:val="none" w:sz="0" w:space="0" w:color="auto"/>
            <w:left w:val="none" w:sz="0" w:space="0" w:color="auto"/>
            <w:bottom w:val="none" w:sz="0" w:space="0" w:color="auto"/>
            <w:right w:val="none" w:sz="0" w:space="0" w:color="auto"/>
          </w:divBdr>
        </w:div>
        <w:div w:id="13382700">
          <w:marLeft w:val="640"/>
          <w:marRight w:val="0"/>
          <w:marTop w:val="0"/>
          <w:marBottom w:val="0"/>
          <w:divBdr>
            <w:top w:val="none" w:sz="0" w:space="0" w:color="auto"/>
            <w:left w:val="none" w:sz="0" w:space="0" w:color="auto"/>
            <w:bottom w:val="none" w:sz="0" w:space="0" w:color="auto"/>
            <w:right w:val="none" w:sz="0" w:space="0" w:color="auto"/>
          </w:divBdr>
        </w:div>
        <w:div w:id="455951806">
          <w:marLeft w:val="640"/>
          <w:marRight w:val="0"/>
          <w:marTop w:val="0"/>
          <w:marBottom w:val="0"/>
          <w:divBdr>
            <w:top w:val="none" w:sz="0" w:space="0" w:color="auto"/>
            <w:left w:val="none" w:sz="0" w:space="0" w:color="auto"/>
            <w:bottom w:val="none" w:sz="0" w:space="0" w:color="auto"/>
            <w:right w:val="none" w:sz="0" w:space="0" w:color="auto"/>
          </w:divBdr>
        </w:div>
        <w:div w:id="562523222">
          <w:marLeft w:val="640"/>
          <w:marRight w:val="0"/>
          <w:marTop w:val="0"/>
          <w:marBottom w:val="0"/>
          <w:divBdr>
            <w:top w:val="none" w:sz="0" w:space="0" w:color="auto"/>
            <w:left w:val="none" w:sz="0" w:space="0" w:color="auto"/>
            <w:bottom w:val="none" w:sz="0" w:space="0" w:color="auto"/>
            <w:right w:val="none" w:sz="0" w:space="0" w:color="auto"/>
          </w:divBdr>
        </w:div>
        <w:div w:id="1375815286">
          <w:marLeft w:val="640"/>
          <w:marRight w:val="0"/>
          <w:marTop w:val="0"/>
          <w:marBottom w:val="0"/>
          <w:divBdr>
            <w:top w:val="none" w:sz="0" w:space="0" w:color="auto"/>
            <w:left w:val="none" w:sz="0" w:space="0" w:color="auto"/>
            <w:bottom w:val="none" w:sz="0" w:space="0" w:color="auto"/>
            <w:right w:val="none" w:sz="0" w:space="0" w:color="auto"/>
          </w:divBdr>
        </w:div>
        <w:div w:id="722562648">
          <w:marLeft w:val="640"/>
          <w:marRight w:val="0"/>
          <w:marTop w:val="0"/>
          <w:marBottom w:val="0"/>
          <w:divBdr>
            <w:top w:val="none" w:sz="0" w:space="0" w:color="auto"/>
            <w:left w:val="none" w:sz="0" w:space="0" w:color="auto"/>
            <w:bottom w:val="none" w:sz="0" w:space="0" w:color="auto"/>
            <w:right w:val="none" w:sz="0" w:space="0" w:color="auto"/>
          </w:divBdr>
        </w:div>
        <w:div w:id="1063455792">
          <w:marLeft w:val="640"/>
          <w:marRight w:val="0"/>
          <w:marTop w:val="0"/>
          <w:marBottom w:val="0"/>
          <w:divBdr>
            <w:top w:val="none" w:sz="0" w:space="0" w:color="auto"/>
            <w:left w:val="none" w:sz="0" w:space="0" w:color="auto"/>
            <w:bottom w:val="none" w:sz="0" w:space="0" w:color="auto"/>
            <w:right w:val="none" w:sz="0" w:space="0" w:color="auto"/>
          </w:divBdr>
        </w:div>
        <w:div w:id="632097093">
          <w:marLeft w:val="640"/>
          <w:marRight w:val="0"/>
          <w:marTop w:val="0"/>
          <w:marBottom w:val="0"/>
          <w:divBdr>
            <w:top w:val="none" w:sz="0" w:space="0" w:color="auto"/>
            <w:left w:val="none" w:sz="0" w:space="0" w:color="auto"/>
            <w:bottom w:val="none" w:sz="0" w:space="0" w:color="auto"/>
            <w:right w:val="none" w:sz="0" w:space="0" w:color="auto"/>
          </w:divBdr>
        </w:div>
        <w:div w:id="743183780">
          <w:marLeft w:val="640"/>
          <w:marRight w:val="0"/>
          <w:marTop w:val="0"/>
          <w:marBottom w:val="0"/>
          <w:divBdr>
            <w:top w:val="none" w:sz="0" w:space="0" w:color="auto"/>
            <w:left w:val="none" w:sz="0" w:space="0" w:color="auto"/>
            <w:bottom w:val="none" w:sz="0" w:space="0" w:color="auto"/>
            <w:right w:val="none" w:sz="0" w:space="0" w:color="auto"/>
          </w:divBdr>
        </w:div>
        <w:div w:id="873201990">
          <w:marLeft w:val="640"/>
          <w:marRight w:val="0"/>
          <w:marTop w:val="0"/>
          <w:marBottom w:val="0"/>
          <w:divBdr>
            <w:top w:val="none" w:sz="0" w:space="0" w:color="auto"/>
            <w:left w:val="none" w:sz="0" w:space="0" w:color="auto"/>
            <w:bottom w:val="none" w:sz="0" w:space="0" w:color="auto"/>
            <w:right w:val="none" w:sz="0" w:space="0" w:color="auto"/>
          </w:divBdr>
        </w:div>
        <w:div w:id="1370838710">
          <w:marLeft w:val="640"/>
          <w:marRight w:val="0"/>
          <w:marTop w:val="0"/>
          <w:marBottom w:val="0"/>
          <w:divBdr>
            <w:top w:val="none" w:sz="0" w:space="0" w:color="auto"/>
            <w:left w:val="none" w:sz="0" w:space="0" w:color="auto"/>
            <w:bottom w:val="none" w:sz="0" w:space="0" w:color="auto"/>
            <w:right w:val="none" w:sz="0" w:space="0" w:color="auto"/>
          </w:divBdr>
        </w:div>
        <w:div w:id="872108351">
          <w:marLeft w:val="640"/>
          <w:marRight w:val="0"/>
          <w:marTop w:val="0"/>
          <w:marBottom w:val="0"/>
          <w:divBdr>
            <w:top w:val="none" w:sz="0" w:space="0" w:color="auto"/>
            <w:left w:val="none" w:sz="0" w:space="0" w:color="auto"/>
            <w:bottom w:val="none" w:sz="0" w:space="0" w:color="auto"/>
            <w:right w:val="none" w:sz="0" w:space="0" w:color="auto"/>
          </w:divBdr>
        </w:div>
        <w:div w:id="1835562896">
          <w:marLeft w:val="640"/>
          <w:marRight w:val="0"/>
          <w:marTop w:val="0"/>
          <w:marBottom w:val="0"/>
          <w:divBdr>
            <w:top w:val="none" w:sz="0" w:space="0" w:color="auto"/>
            <w:left w:val="none" w:sz="0" w:space="0" w:color="auto"/>
            <w:bottom w:val="none" w:sz="0" w:space="0" w:color="auto"/>
            <w:right w:val="none" w:sz="0" w:space="0" w:color="auto"/>
          </w:divBdr>
        </w:div>
        <w:div w:id="2069910299">
          <w:marLeft w:val="640"/>
          <w:marRight w:val="0"/>
          <w:marTop w:val="0"/>
          <w:marBottom w:val="0"/>
          <w:divBdr>
            <w:top w:val="none" w:sz="0" w:space="0" w:color="auto"/>
            <w:left w:val="none" w:sz="0" w:space="0" w:color="auto"/>
            <w:bottom w:val="none" w:sz="0" w:space="0" w:color="auto"/>
            <w:right w:val="none" w:sz="0" w:space="0" w:color="auto"/>
          </w:divBdr>
        </w:div>
        <w:div w:id="1104037857">
          <w:marLeft w:val="640"/>
          <w:marRight w:val="0"/>
          <w:marTop w:val="0"/>
          <w:marBottom w:val="0"/>
          <w:divBdr>
            <w:top w:val="none" w:sz="0" w:space="0" w:color="auto"/>
            <w:left w:val="none" w:sz="0" w:space="0" w:color="auto"/>
            <w:bottom w:val="none" w:sz="0" w:space="0" w:color="auto"/>
            <w:right w:val="none" w:sz="0" w:space="0" w:color="auto"/>
          </w:divBdr>
        </w:div>
        <w:div w:id="712268641">
          <w:marLeft w:val="640"/>
          <w:marRight w:val="0"/>
          <w:marTop w:val="0"/>
          <w:marBottom w:val="0"/>
          <w:divBdr>
            <w:top w:val="none" w:sz="0" w:space="0" w:color="auto"/>
            <w:left w:val="none" w:sz="0" w:space="0" w:color="auto"/>
            <w:bottom w:val="none" w:sz="0" w:space="0" w:color="auto"/>
            <w:right w:val="none" w:sz="0" w:space="0" w:color="auto"/>
          </w:divBdr>
        </w:div>
        <w:div w:id="807627334">
          <w:marLeft w:val="640"/>
          <w:marRight w:val="0"/>
          <w:marTop w:val="0"/>
          <w:marBottom w:val="0"/>
          <w:divBdr>
            <w:top w:val="none" w:sz="0" w:space="0" w:color="auto"/>
            <w:left w:val="none" w:sz="0" w:space="0" w:color="auto"/>
            <w:bottom w:val="none" w:sz="0" w:space="0" w:color="auto"/>
            <w:right w:val="none" w:sz="0" w:space="0" w:color="auto"/>
          </w:divBdr>
        </w:div>
        <w:div w:id="462619375">
          <w:marLeft w:val="640"/>
          <w:marRight w:val="0"/>
          <w:marTop w:val="0"/>
          <w:marBottom w:val="0"/>
          <w:divBdr>
            <w:top w:val="none" w:sz="0" w:space="0" w:color="auto"/>
            <w:left w:val="none" w:sz="0" w:space="0" w:color="auto"/>
            <w:bottom w:val="none" w:sz="0" w:space="0" w:color="auto"/>
            <w:right w:val="none" w:sz="0" w:space="0" w:color="auto"/>
          </w:divBdr>
        </w:div>
        <w:div w:id="183517814">
          <w:marLeft w:val="640"/>
          <w:marRight w:val="0"/>
          <w:marTop w:val="0"/>
          <w:marBottom w:val="0"/>
          <w:divBdr>
            <w:top w:val="none" w:sz="0" w:space="0" w:color="auto"/>
            <w:left w:val="none" w:sz="0" w:space="0" w:color="auto"/>
            <w:bottom w:val="none" w:sz="0" w:space="0" w:color="auto"/>
            <w:right w:val="none" w:sz="0" w:space="0" w:color="auto"/>
          </w:divBdr>
        </w:div>
        <w:div w:id="1098713605">
          <w:marLeft w:val="640"/>
          <w:marRight w:val="0"/>
          <w:marTop w:val="0"/>
          <w:marBottom w:val="0"/>
          <w:divBdr>
            <w:top w:val="none" w:sz="0" w:space="0" w:color="auto"/>
            <w:left w:val="none" w:sz="0" w:space="0" w:color="auto"/>
            <w:bottom w:val="none" w:sz="0" w:space="0" w:color="auto"/>
            <w:right w:val="none" w:sz="0" w:space="0" w:color="auto"/>
          </w:divBdr>
        </w:div>
        <w:div w:id="1890603724">
          <w:marLeft w:val="640"/>
          <w:marRight w:val="0"/>
          <w:marTop w:val="0"/>
          <w:marBottom w:val="0"/>
          <w:divBdr>
            <w:top w:val="none" w:sz="0" w:space="0" w:color="auto"/>
            <w:left w:val="none" w:sz="0" w:space="0" w:color="auto"/>
            <w:bottom w:val="none" w:sz="0" w:space="0" w:color="auto"/>
            <w:right w:val="none" w:sz="0" w:space="0" w:color="auto"/>
          </w:divBdr>
        </w:div>
        <w:div w:id="237978661">
          <w:marLeft w:val="640"/>
          <w:marRight w:val="0"/>
          <w:marTop w:val="0"/>
          <w:marBottom w:val="0"/>
          <w:divBdr>
            <w:top w:val="none" w:sz="0" w:space="0" w:color="auto"/>
            <w:left w:val="none" w:sz="0" w:space="0" w:color="auto"/>
            <w:bottom w:val="none" w:sz="0" w:space="0" w:color="auto"/>
            <w:right w:val="none" w:sz="0" w:space="0" w:color="auto"/>
          </w:divBdr>
        </w:div>
        <w:div w:id="1508909691">
          <w:marLeft w:val="640"/>
          <w:marRight w:val="0"/>
          <w:marTop w:val="0"/>
          <w:marBottom w:val="0"/>
          <w:divBdr>
            <w:top w:val="none" w:sz="0" w:space="0" w:color="auto"/>
            <w:left w:val="none" w:sz="0" w:space="0" w:color="auto"/>
            <w:bottom w:val="none" w:sz="0" w:space="0" w:color="auto"/>
            <w:right w:val="none" w:sz="0" w:space="0" w:color="auto"/>
          </w:divBdr>
        </w:div>
        <w:div w:id="1376466128">
          <w:marLeft w:val="640"/>
          <w:marRight w:val="0"/>
          <w:marTop w:val="0"/>
          <w:marBottom w:val="0"/>
          <w:divBdr>
            <w:top w:val="none" w:sz="0" w:space="0" w:color="auto"/>
            <w:left w:val="none" w:sz="0" w:space="0" w:color="auto"/>
            <w:bottom w:val="none" w:sz="0" w:space="0" w:color="auto"/>
            <w:right w:val="none" w:sz="0" w:space="0" w:color="auto"/>
          </w:divBdr>
        </w:div>
        <w:div w:id="725571021">
          <w:marLeft w:val="640"/>
          <w:marRight w:val="0"/>
          <w:marTop w:val="0"/>
          <w:marBottom w:val="0"/>
          <w:divBdr>
            <w:top w:val="none" w:sz="0" w:space="0" w:color="auto"/>
            <w:left w:val="none" w:sz="0" w:space="0" w:color="auto"/>
            <w:bottom w:val="none" w:sz="0" w:space="0" w:color="auto"/>
            <w:right w:val="none" w:sz="0" w:space="0" w:color="auto"/>
          </w:divBdr>
        </w:div>
        <w:div w:id="928270826">
          <w:marLeft w:val="640"/>
          <w:marRight w:val="0"/>
          <w:marTop w:val="0"/>
          <w:marBottom w:val="0"/>
          <w:divBdr>
            <w:top w:val="none" w:sz="0" w:space="0" w:color="auto"/>
            <w:left w:val="none" w:sz="0" w:space="0" w:color="auto"/>
            <w:bottom w:val="none" w:sz="0" w:space="0" w:color="auto"/>
            <w:right w:val="none" w:sz="0" w:space="0" w:color="auto"/>
          </w:divBdr>
        </w:div>
        <w:div w:id="680087544">
          <w:marLeft w:val="640"/>
          <w:marRight w:val="0"/>
          <w:marTop w:val="0"/>
          <w:marBottom w:val="0"/>
          <w:divBdr>
            <w:top w:val="none" w:sz="0" w:space="0" w:color="auto"/>
            <w:left w:val="none" w:sz="0" w:space="0" w:color="auto"/>
            <w:bottom w:val="none" w:sz="0" w:space="0" w:color="auto"/>
            <w:right w:val="none" w:sz="0" w:space="0" w:color="auto"/>
          </w:divBdr>
        </w:div>
        <w:div w:id="230698730">
          <w:marLeft w:val="640"/>
          <w:marRight w:val="0"/>
          <w:marTop w:val="0"/>
          <w:marBottom w:val="0"/>
          <w:divBdr>
            <w:top w:val="none" w:sz="0" w:space="0" w:color="auto"/>
            <w:left w:val="none" w:sz="0" w:space="0" w:color="auto"/>
            <w:bottom w:val="none" w:sz="0" w:space="0" w:color="auto"/>
            <w:right w:val="none" w:sz="0" w:space="0" w:color="auto"/>
          </w:divBdr>
        </w:div>
        <w:div w:id="1280145690">
          <w:marLeft w:val="640"/>
          <w:marRight w:val="0"/>
          <w:marTop w:val="0"/>
          <w:marBottom w:val="0"/>
          <w:divBdr>
            <w:top w:val="none" w:sz="0" w:space="0" w:color="auto"/>
            <w:left w:val="none" w:sz="0" w:space="0" w:color="auto"/>
            <w:bottom w:val="none" w:sz="0" w:space="0" w:color="auto"/>
            <w:right w:val="none" w:sz="0" w:space="0" w:color="auto"/>
          </w:divBdr>
        </w:div>
        <w:div w:id="392504620">
          <w:marLeft w:val="640"/>
          <w:marRight w:val="0"/>
          <w:marTop w:val="0"/>
          <w:marBottom w:val="0"/>
          <w:divBdr>
            <w:top w:val="none" w:sz="0" w:space="0" w:color="auto"/>
            <w:left w:val="none" w:sz="0" w:space="0" w:color="auto"/>
            <w:bottom w:val="none" w:sz="0" w:space="0" w:color="auto"/>
            <w:right w:val="none" w:sz="0" w:space="0" w:color="auto"/>
          </w:divBdr>
        </w:div>
        <w:div w:id="357851698">
          <w:marLeft w:val="640"/>
          <w:marRight w:val="0"/>
          <w:marTop w:val="0"/>
          <w:marBottom w:val="0"/>
          <w:divBdr>
            <w:top w:val="none" w:sz="0" w:space="0" w:color="auto"/>
            <w:left w:val="none" w:sz="0" w:space="0" w:color="auto"/>
            <w:bottom w:val="none" w:sz="0" w:space="0" w:color="auto"/>
            <w:right w:val="none" w:sz="0" w:space="0" w:color="auto"/>
          </w:divBdr>
        </w:div>
        <w:div w:id="960302222">
          <w:marLeft w:val="640"/>
          <w:marRight w:val="0"/>
          <w:marTop w:val="0"/>
          <w:marBottom w:val="0"/>
          <w:divBdr>
            <w:top w:val="none" w:sz="0" w:space="0" w:color="auto"/>
            <w:left w:val="none" w:sz="0" w:space="0" w:color="auto"/>
            <w:bottom w:val="none" w:sz="0" w:space="0" w:color="auto"/>
            <w:right w:val="none" w:sz="0" w:space="0" w:color="auto"/>
          </w:divBdr>
        </w:div>
        <w:div w:id="830676675">
          <w:marLeft w:val="640"/>
          <w:marRight w:val="0"/>
          <w:marTop w:val="0"/>
          <w:marBottom w:val="0"/>
          <w:divBdr>
            <w:top w:val="none" w:sz="0" w:space="0" w:color="auto"/>
            <w:left w:val="none" w:sz="0" w:space="0" w:color="auto"/>
            <w:bottom w:val="none" w:sz="0" w:space="0" w:color="auto"/>
            <w:right w:val="none" w:sz="0" w:space="0" w:color="auto"/>
          </w:divBdr>
        </w:div>
        <w:div w:id="573470078">
          <w:marLeft w:val="640"/>
          <w:marRight w:val="0"/>
          <w:marTop w:val="0"/>
          <w:marBottom w:val="0"/>
          <w:divBdr>
            <w:top w:val="none" w:sz="0" w:space="0" w:color="auto"/>
            <w:left w:val="none" w:sz="0" w:space="0" w:color="auto"/>
            <w:bottom w:val="none" w:sz="0" w:space="0" w:color="auto"/>
            <w:right w:val="none" w:sz="0" w:space="0" w:color="auto"/>
          </w:divBdr>
        </w:div>
        <w:div w:id="144858740">
          <w:marLeft w:val="640"/>
          <w:marRight w:val="0"/>
          <w:marTop w:val="0"/>
          <w:marBottom w:val="0"/>
          <w:divBdr>
            <w:top w:val="none" w:sz="0" w:space="0" w:color="auto"/>
            <w:left w:val="none" w:sz="0" w:space="0" w:color="auto"/>
            <w:bottom w:val="none" w:sz="0" w:space="0" w:color="auto"/>
            <w:right w:val="none" w:sz="0" w:space="0" w:color="auto"/>
          </w:divBdr>
        </w:div>
        <w:div w:id="1062870189">
          <w:marLeft w:val="640"/>
          <w:marRight w:val="0"/>
          <w:marTop w:val="0"/>
          <w:marBottom w:val="0"/>
          <w:divBdr>
            <w:top w:val="none" w:sz="0" w:space="0" w:color="auto"/>
            <w:left w:val="none" w:sz="0" w:space="0" w:color="auto"/>
            <w:bottom w:val="none" w:sz="0" w:space="0" w:color="auto"/>
            <w:right w:val="none" w:sz="0" w:space="0" w:color="auto"/>
          </w:divBdr>
        </w:div>
        <w:div w:id="877821073">
          <w:marLeft w:val="640"/>
          <w:marRight w:val="0"/>
          <w:marTop w:val="0"/>
          <w:marBottom w:val="0"/>
          <w:divBdr>
            <w:top w:val="none" w:sz="0" w:space="0" w:color="auto"/>
            <w:left w:val="none" w:sz="0" w:space="0" w:color="auto"/>
            <w:bottom w:val="none" w:sz="0" w:space="0" w:color="auto"/>
            <w:right w:val="none" w:sz="0" w:space="0" w:color="auto"/>
          </w:divBdr>
        </w:div>
        <w:div w:id="1802454145">
          <w:marLeft w:val="640"/>
          <w:marRight w:val="0"/>
          <w:marTop w:val="0"/>
          <w:marBottom w:val="0"/>
          <w:divBdr>
            <w:top w:val="none" w:sz="0" w:space="0" w:color="auto"/>
            <w:left w:val="none" w:sz="0" w:space="0" w:color="auto"/>
            <w:bottom w:val="none" w:sz="0" w:space="0" w:color="auto"/>
            <w:right w:val="none" w:sz="0" w:space="0" w:color="auto"/>
          </w:divBdr>
        </w:div>
        <w:div w:id="496116175">
          <w:marLeft w:val="640"/>
          <w:marRight w:val="0"/>
          <w:marTop w:val="0"/>
          <w:marBottom w:val="0"/>
          <w:divBdr>
            <w:top w:val="none" w:sz="0" w:space="0" w:color="auto"/>
            <w:left w:val="none" w:sz="0" w:space="0" w:color="auto"/>
            <w:bottom w:val="none" w:sz="0" w:space="0" w:color="auto"/>
            <w:right w:val="none" w:sz="0" w:space="0" w:color="auto"/>
          </w:divBdr>
        </w:div>
        <w:div w:id="385953701">
          <w:marLeft w:val="640"/>
          <w:marRight w:val="0"/>
          <w:marTop w:val="0"/>
          <w:marBottom w:val="0"/>
          <w:divBdr>
            <w:top w:val="none" w:sz="0" w:space="0" w:color="auto"/>
            <w:left w:val="none" w:sz="0" w:space="0" w:color="auto"/>
            <w:bottom w:val="none" w:sz="0" w:space="0" w:color="auto"/>
            <w:right w:val="none" w:sz="0" w:space="0" w:color="auto"/>
          </w:divBdr>
        </w:div>
        <w:div w:id="1657226890">
          <w:marLeft w:val="640"/>
          <w:marRight w:val="0"/>
          <w:marTop w:val="0"/>
          <w:marBottom w:val="0"/>
          <w:divBdr>
            <w:top w:val="none" w:sz="0" w:space="0" w:color="auto"/>
            <w:left w:val="none" w:sz="0" w:space="0" w:color="auto"/>
            <w:bottom w:val="none" w:sz="0" w:space="0" w:color="auto"/>
            <w:right w:val="none" w:sz="0" w:space="0" w:color="auto"/>
          </w:divBdr>
        </w:div>
        <w:div w:id="908659035">
          <w:marLeft w:val="640"/>
          <w:marRight w:val="0"/>
          <w:marTop w:val="0"/>
          <w:marBottom w:val="0"/>
          <w:divBdr>
            <w:top w:val="none" w:sz="0" w:space="0" w:color="auto"/>
            <w:left w:val="none" w:sz="0" w:space="0" w:color="auto"/>
            <w:bottom w:val="none" w:sz="0" w:space="0" w:color="auto"/>
            <w:right w:val="none" w:sz="0" w:space="0" w:color="auto"/>
          </w:divBdr>
        </w:div>
        <w:div w:id="1955405780">
          <w:marLeft w:val="640"/>
          <w:marRight w:val="0"/>
          <w:marTop w:val="0"/>
          <w:marBottom w:val="0"/>
          <w:divBdr>
            <w:top w:val="none" w:sz="0" w:space="0" w:color="auto"/>
            <w:left w:val="none" w:sz="0" w:space="0" w:color="auto"/>
            <w:bottom w:val="none" w:sz="0" w:space="0" w:color="auto"/>
            <w:right w:val="none" w:sz="0" w:space="0" w:color="auto"/>
          </w:divBdr>
        </w:div>
        <w:div w:id="612786098">
          <w:marLeft w:val="640"/>
          <w:marRight w:val="0"/>
          <w:marTop w:val="0"/>
          <w:marBottom w:val="0"/>
          <w:divBdr>
            <w:top w:val="none" w:sz="0" w:space="0" w:color="auto"/>
            <w:left w:val="none" w:sz="0" w:space="0" w:color="auto"/>
            <w:bottom w:val="none" w:sz="0" w:space="0" w:color="auto"/>
            <w:right w:val="none" w:sz="0" w:space="0" w:color="auto"/>
          </w:divBdr>
        </w:div>
        <w:div w:id="1612854507">
          <w:marLeft w:val="640"/>
          <w:marRight w:val="0"/>
          <w:marTop w:val="0"/>
          <w:marBottom w:val="0"/>
          <w:divBdr>
            <w:top w:val="none" w:sz="0" w:space="0" w:color="auto"/>
            <w:left w:val="none" w:sz="0" w:space="0" w:color="auto"/>
            <w:bottom w:val="none" w:sz="0" w:space="0" w:color="auto"/>
            <w:right w:val="none" w:sz="0" w:space="0" w:color="auto"/>
          </w:divBdr>
        </w:div>
        <w:div w:id="1056314380">
          <w:marLeft w:val="640"/>
          <w:marRight w:val="0"/>
          <w:marTop w:val="0"/>
          <w:marBottom w:val="0"/>
          <w:divBdr>
            <w:top w:val="none" w:sz="0" w:space="0" w:color="auto"/>
            <w:left w:val="none" w:sz="0" w:space="0" w:color="auto"/>
            <w:bottom w:val="none" w:sz="0" w:space="0" w:color="auto"/>
            <w:right w:val="none" w:sz="0" w:space="0" w:color="auto"/>
          </w:divBdr>
        </w:div>
        <w:div w:id="801653185">
          <w:marLeft w:val="640"/>
          <w:marRight w:val="0"/>
          <w:marTop w:val="0"/>
          <w:marBottom w:val="0"/>
          <w:divBdr>
            <w:top w:val="none" w:sz="0" w:space="0" w:color="auto"/>
            <w:left w:val="none" w:sz="0" w:space="0" w:color="auto"/>
            <w:bottom w:val="none" w:sz="0" w:space="0" w:color="auto"/>
            <w:right w:val="none" w:sz="0" w:space="0" w:color="auto"/>
          </w:divBdr>
        </w:div>
        <w:div w:id="772214180">
          <w:marLeft w:val="640"/>
          <w:marRight w:val="0"/>
          <w:marTop w:val="0"/>
          <w:marBottom w:val="0"/>
          <w:divBdr>
            <w:top w:val="none" w:sz="0" w:space="0" w:color="auto"/>
            <w:left w:val="none" w:sz="0" w:space="0" w:color="auto"/>
            <w:bottom w:val="none" w:sz="0" w:space="0" w:color="auto"/>
            <w:right w:val="none" w:sz="0" w:space="0" w:color="auto"/>
          </w:divBdr>
        </w:div>
        <w:div w:id="1296519672">
          <w:marLeft w:val="640"/>
          <w:marRight w:val="0"/>
          <w:marTop w:val="0"/>
          <w:marBottom w:val="0"/>
          <w:divBdr>
            <w:top w:val="none" w:sz="0" w:space="0" w:color="auto"/>
            <w:left w:val="none" w:sz="0" w:space="0" w:color="auto"/>
            <w:bottom w:val="none" w:sz="0" w:space="0" w:color="auto"/>
            <w:right w:val="none" w:sz="0" w:space="0" w:color="auto"/>
          </w:divBdr>
        </w:div>
        <w:div w:id="681591291">
          <w:marLeft w:val="640"/>
          <w:marRight w:val="0"/>
          <w:marTop w:val="0"/>
          <w:marBottom w:val="0"/>
          <w:divBdr>
            <w:top w:val="none" w:sz="0" w:space="0" w:color="auto"/>
            <w:left w:val="none" w:sz="0" w:space="0" w:color="auto"/>
            <w:bottom w:val="none" w:sz="0" w:space="0" w:color="auto"/>
            <w:right w:val="none" w:sz="0" w:space="0" w:color="auto"/>
          </w:divBdr>
        </w:div>
        <w:div w:id="1241790871">
          <w:marLeft w:val="640"/>
          <w:marRight w:val="0"/>
          <w:marTop w:val="0"/>
          <w:marBottom w:val="0"/>
          <w:divBdr>
            <w:top w:val="none" w:sz="0" w:space="0" w:color="auto"/>
            <w:left w:val="none" w:sz="0" w:space="0" w:color="auto"/>
            <w:bottom w:val="none" w:sz="0" w:space="0" w:color="auto"/>
            <w:right w:val="none" w:sz="0" w:space="0" w:color="auto"/>
          </w:divBdr>
        </w:div>
        <w:div w:id="2114855101">
          <w:marLeft w:val="640"/>
          <w:marRight w:val="0"/>
          <w:marTop w:val="0"/>
          <w:marBottom w:val="0"/>
          <w:divBdr>
            <w:top w:val="none" w:sz="0" w:space="0" w:color="auto"/>
            <w:left w:val="none" w:sz="0" w:space="0" w:color="auto"/>
            <w:bottom w:val="none" w:sz="0" w:space="0" w:color="auto"/>
            <w:right w:val="none" w:sz="0" w:space="0" w:color="auto"/>
          </w:divBdr>
        </w:div>
        <w:div w:id="343212150">
          <w:marLeft w:val="640"/>
          <w:marRight w:val="0"/>
          <w:marTop w:val="0"/>
          <w:marBottom w:val="0"/>
          <w:divBdr>
            <w:top w:val="none" w:sz="0" w:space="0" w:color="auto"/>
            <w:left w:val="none" w:sz="0" w:space="0" w:color="auto"/>
            <w:bottom w:val="none" w:sz="0" w:space="0" w:color="auto"/>
            <w:right w:val="none" w:sz="0" w:space="0" w:color="auto"/>
          </w:divBdr>
        </w:div>
        <w:div w:id="724261056">
          <w:marLeft w:val="640"/>
          <w:marRight w:val="0"/>
          <w:marTop w:val="0"/>
          <w:marBottom w:val="0"/>
          <w:divBdr>
            <w:top w:val="none" w:sz="0" w:space="0" w:color="auto"/>
            <w:left w:val="none" w:sz="0" w:space="0" w:color="auto"/>
            <w:bottom w:val="none" w:sz="0" w:space="0" w:color="auto"/>
            <w:right w:val="none" w:sz="0" w:space="0" w:color="auto"/>
          </w:divBdr>
        </w:div>
        <w:div w:id="1406100695">
          <w:marLeft w:val="640"/>
          <w:marRight w:val="0"/>
          <w:marTop w:val="0"/>
          <w:marBottom w:val="0"/>
          <w:divBdr>
            <w:top w:val="none" w:sz="0" w:space="0" w:color="auto"/>
            <w:left w:val="none" w:sz="0" w:space="0" w:color="auto"/>
            <w:bottom w:val="none" w:sz="0" w:space="0" w:color="auto"/>
            <w:right w:val="none" w:sz="0" w:space="0" w:color="auto"/>
          </w:divBdr>
        </w:div>
        <w:div w:id="924799622">
          <w:marLeft w:val="640"/>
          <w:marRight w:val="0"/>
          <w:marTop w:val="0"/>
          <w:marBottom w:val="0"/>
          <w:divBdr>
            <w:top w:val="none" w:sz="0" w:space="0" w:color="auto"/>
            <w:left w:val="none" w:sz="0" w:space="0" w:color="auto"/>
            <w:bottom w:val="none" w:sz="0" w:space="0" w:color="auto"/>
            <w:right w:val="none" w:sz="0" w:space="0" w:color="auto"/>
          </w:divBdr>
        </w:div>
        <w:div w:id="1833597011">
          <w:marLeft w:val="640"/>
          <w:marRight w:val="0"/>
          <w:marTop w:val="0"/>
          <w:marBottom w:val="0"/>
          <w:divBdr>
            <w:top w:val="none" w:sz="0" w:space="0" w:color="auto"/>
            <w:left w:val="none" w:sz="0" w:space="0" w:color="auto"/>
            <w:bottom w:val="none" w:sz="0" w:space="0" w:color="auto"/>
            <w:right w:val="none" w:sz="0" w:space="0" w:color="auto"/>
          </w:divBdr>
        </w:div>
        <w:div w:id="1147741500">
          <w:marLeft w:val="640"/>
          <w:marRight w:val="0"/>
          <w:marTop w:val="0"/>
          <w:marBottom w:val="0"/>
          <w:divBdr>
            <w:top w:val="none" w:sz="0" w:space="0" w:color="auto"/>
            <w:left w:val="none" w:sz="0" w:space="0" w:color="auto"/>
            <w:bottom w:val="none" w:sz="0" w:space="0" w:color="auto"/>
            <w:right w:val="none" w:sz="0" w:space="0" w:color="auto"/>
          </w:divBdr>
        </w:div>
        <w:div w:id="329602651">
          <w:marLeft w:val="640"/>
          <w:marRight w:val="0"/>
          <w:marTop w:val="0"/>
          <w:marBottom w:val="0"/>
          <w:divBdr>
            <w:top w:val="none" w:sz="0" w:space="0" w:color="auto"/>
            <w:left w:val="none" w:sz="0" w:space="0" w:color="auto"/>
            <w:bottom w:val="none" w:sz="0" w:space="0" w:color="auto"/>
            <w:right w:val="none" w:sz="0" w:space="0" w:color="auto"/>
          </w:divBdr>
        </w:div>
        <w:div w:id="99179925">
          <w:marLeft w:val="640"/>
          <w:marRight w:val="0"/>
          <w:marTop w:val="0"/>
          <w:marBottom w:val="0"/>
          <w:divBdr>
            <w:top w:val="none" w:sz="0" w:space="0" w:color="auto"/>
            <w:left w:val="none" w:sz="0" w:space="0" w:color="auto"/>
            <w:bottom w:val="none" w:sz="0" w:space="0" w:color="auto"/>
            <w:right w:val="none" w:sz="0" w:space="0" w:color="auto"/>
          </w:divBdr>
        </w:div>
        <w:div w:id="1042750539">
          <w:marLeft w:val="640"/>
          <w:marRight w:val="0"/>
          <w:marTop w:val="0"/>
          <w:marBottom w:val="0"/>
          <w:divBdr>
            <w:top w:val="none" w:sz="0" w:space="0" w:color="auto"/>
            <w:left w:val="none" w:sz="0" w:space="0" w:color="auto"/>
            <w:bottom w:val="none" w:sz="0" w:space="0" w:color="auto"/>
            <w:right w:val="none" w:sz="0" w:space="0" w:color="auto"/>
          </w:divBdr>
        </w:div>
        <w:div w:id="144787510">
          <w:marLeft w:val="640"/>
          <w:marRight w:val="0"/>
          <w:marTop w:val="0"/>
          <w:marBottom w:val="0"/>
          <w:divBdr>
            <w:top w:val="none" w:sz="0" w:space="0" w:color="auto"/>
            <w:left w:val="none" w:sz="0" w:space="0" w:color="auto"/>
            <w:bottom w:val="none" w:sz="0" w:space="0" w:color="auto"/>
            <w:right w:val="none" w:sz="0" w:space="0" w:color="auto"/>
          </w:divBdr>
        </w:div>
        <w:div w:id="1333920179">
          <w:marLeft w:val="640"/>
          <w:marRight w:val="0"/>
          <w:marTop w:val="0"/>
          <w:marBottom w:val="0"/>
          <w:divBdr>
            <w:top w:val="none" w:sz="0" w:space="0" w:color="auto"/>
            <w:left w:val="none" w:sz="0" w:space="0" w:color="auto"/>
            <w:bottom w:val="none" w:sz="0" w:space="0" w:color="auto"/>
            <w:right w:val="none" w:sz="0" w:space="0" w:color="auto"/>
          </w:divBdr>
        </w:div>
        <w:div w:id="1174613647">
          <w:marLeft w:val="640"/>
          <w:marRight w:val="0"/>
          <w:marTop w:val="0"/>
          <w:marBottom w:val="0"/>
          <w:divBdr>
            <w:top w:val="none" w:sz="0" w:space="0" w:color="auto"/>
            <w:left w:val="none" w:sz="0" w:space="0" w:color="auto"/>
            <w:bottom w:val="none" w:sz="0" w:space="0" w:color="auto"/>
            <w:right w:val="none" w:sz="0" w:space="0" w:color="auto"/>
          </w:divBdr>
        </w:div>
        <w:div w:id="1272784502">
          <w:marLeft w:val="640"/>
          <w:marRight w:val="0"/>
          <w:marTop w:val="0"/>
          <w:marBottom w:val="0"/>
          <w:divBdr>
            <w:top w:val="none" w:sz="0" w:space="0" w:color="auto"/>
            <w:left w:val="none" w:sz="0" w:space="0" w:color="auto"/>
            <w:bottom w:val="none" w:sz="0" w:space="0" w:color="auto"/>
            <w:right w:val="none" w:sz="0" w:space="0" w:color="auto"/>
          </w:divBdr>
        </w:div>
        <w:div w:id="134295351">
          <w:marLeft w:val="640"/>
          <w:marRight w:val="0"/>
          <w:marTop w:val="0"/>
          <w:marBottom w:val="0"/>
          <w:divBdr>
            <w:top w:val="none" w:sz="0" w:space="0" w:color="auto"/>
            <w:left w:val="none" w:sz="0" w:space="0" w:color="auto"/>
            <w:bottom w:val="none" w:sz="0" w:space="0" w:color="auto"/>
            <w:right w:val="none" w:sz="0" w:space="0" w:color="auto"/>
          </w:divBdr>
        </w:div>
        <w:div w:id="1527213129">
          <w:marLeft w:val="640"/>
          <w:marRight w:val="0"/>
          <w:marTop w:val="0"/>
          <w:marBottom w:val="0"/>
          <w:divBdr>
            <w:top w:val="none" w:sz="0" w:space="0" w:color="auto"/>
            <w:left w:val="none" w:sz="0" w:space="0" w:color="auto"/>
            <w:bottom w:val="none" w:sz="0" w:space="0" w:color="auto"/>
            <w:right w:val="none" w:sz="0" w:space="0" w:color="auto"/>
          </w:divBdr>
        </w:div>
        <w:div w:id="1654260028">
          <w:marLeft w:val="640"/>
          <w:marRight w:val="0"/>
          <w:marTop w:val="0"/>
          <w:marBottom w:val="0"/>
          <w:divBdr>
            <w:top w:val="none" w:sz="0" w:space="0" w:color="auto"/>
            <w:left w:val="none" w:sz="0" w:space="0" w:color="auto"/>
            <w:bottom w:val="none" w:sz="0" w:space="0" w:color="auto"/>
            <w:right w:val="none" w:sz="0" w:space="0" w:color="auto"/>
          </w:divBdr>
        </w:div>
        <w:div w:id="1459300839">
          <w:marLeft w:val="640"/>
          <w:marRight w:val="0"/>
          <w:marTop w:val="0"/>
          <w:marBottom w:val="0"/>
          <w:divBdr>
            <w:top w:val="none" w:sz="0" w:space="0" w:color="auto"/>
            <w:left w:val="none" w:sz="0" w:space="0" w:color="auto"/>
            <w:bottom w:val="none" w:sz="0" w:space="0" w:color="auto"/>
            <w:right w:val="none" w:sz="0" w:space="0" w:color="auto"/>
          </w:divBdr>
        </w:div>
        <w:div w:id="649674736">
          <w:marLeft w:val="640"/>
          <w:marRight w:val="0"/>
          <w:marTop w:val="0"/>
          <w:marBottom w:val="0"/>
          <w:divBdr>
            <w:top w:val="none" w:sz="0" w:space="0" w:color="auto"/>
            <w:left w:val="none" w:sz="0" w:space="0" w:color="auto"/>
            <w:bottom w:val="none" w:sz="0" w:space="0" w:color="auto"/>
            <w:right w:val="none" w:sz="0" w:space="0" w:color="auto"/>
          </w:divBdr>
        </w:div>
        <w:div w:id="2013220829">
          <w:marLeft w:val="640"/>
          <w:marRight w:val="0"/>
          <w:marTop w:val="0"/>
          <w:marBottom w:val="0"/>
          <w:divBdr>
            <w:top w:val="none" w:sz="0" w:space="0" w:color="auto"/>
            <w:left w:val="none" w:sz="0" w:space="0" w:color="auto"/>
            <w:bottom w:val="none" w:sz="0" w:space="0" w:color="auto"/>
            <w:right w:val="none" w:sz="0" w:space="0" w:color="auto"/>
          </w:divBdr>
        </w:div>
        <w:div w:id="16203804">
          <w:marLeft w:val="640"/>
          <w:marRight w:val="0"/>
          <w:marTop w:val="0"/>
          <w:marBottom w:val="0"/>
          <w:divBdr>
            <w:top w:val="none" w:sz="0" w:space="0" w:color="auto"/>
            <w:left w:val="none" w:sz="0" w:space="0" w:color="auto"/>
            <w:bottom w:val="none" w:sz="0" w:space="0" w:color="auto"/>
            <w:right w:val="none" w:sz="0" w:space="0" w:color="auto"/>
          </w:divBdr>
        </w:div>
        <w:div w:id="306862926">
          <w:marLeft w:val="640"/>
          <w:marRight w:val="0"/>
          <w:marTop w:val="0"/>
          <w:marBottom w:val="0"/>
          <w:divBdr>
            <w:top w:val="none" w:sz="0" w:space="0" w:color="auto"/>
            <w:left w:val="none" w:sz="0" w:space="0" w:color="auto"/>
            <w:bottom w:val="none" w:sz="0" w:space="0" w:color="auto"/>
            <w:right w:val="none" w:sz="0" w:space="0" w:color="auto"/>
          </w:divBdr>
        </w:div>
        <w:div w:id="1761103827">
          <w:marLeft w:val="640"/>
          <w:marRight w:val="0"/>
          <w:marTop w:val="0"/>
          <w:marBottom w:val="0"/>
          <w:divBdr>
            <w:top w:val="none" w:sz="0" w:space="0" w:color="auto"/>
            <w:left w:val="none" w:sz="0" w:space="0" w:color="auto"/>
            <w:bottom w:val="none" w:sz="0" w:space="0" w:color="auto"/>
            <w:right w:val="none" w:sz="0" w:space="0" w:color="auto"/>
          </w:divBdr>
        </w:div>
        <w:div w:id="2047214613">
          <w:marLeft w:val="640"/>
          <w:marRight w:val="0"/>
          <w:marTop w:val="0"/>
          <w:marBottom w:val="0"/>
          <w:divBdr>
            <w:top w:val="none" w:sz="0" w:space="0" w:color="auto"/>
            <w:left w:val="none" w:sz="0" w:space="0" w:color="auto"/>
            <w:bottom w:val="none" w:sz="0" w:space="0" w:color="auto"/>
            <w:right w:val="none" w:sz="0" w:space="0" w:color="auto"/>
          </w:divBdr>
        </w:div>
        <w:div w:id="495077833">
          <w:marLeft w:val="640"/>
          <w:marRight w:val="0"/>
          <w:marTop w:val="0"/>
          <w:marBottom w:val="0"/>
          <w:divBdr>
            <w:top w:val="none" w:sz="0" w:space="0" w:color="auto"/>
            <w:left w:val="none" w:sz="0" w:space="0" w:color="auto"/>
            <w:bottom w:val="none" w:sz="0" w:space="0" w:color="auto"/>
            <w:right w:val="none" w:sz="0" w:space="0" w:color="auto"/>
          </w:divBdr>
        </w:div>
        <w:div w:id="1415010457">
          <w:marLeft w:val="640"/>
          <w:marRight w:val="0"/>
          <w:marTop w:val="0"/>
          <w:marBottom w:val="0"/>
          <w:divBdr>
            <w:top w:val="none" w:sz="0" w:space="0" w:color="auto"/>
            <w:left w:val="none" w:sz="0" w:space="0" w:color="auto"/>
            <w:bottom w:val="none" w:sz="0" w:space="0" w:color="auto"/>
            <w:right w:val="none" w:sz="0" w:space="0" w:color="auto"/>
          </w:divBdr>
        </w:div>
        <w:div w:id="275405930">
          <w:marLeft w:val="640"/>
          <w:marRight w:val="0"/>
          <w:marTop w:val="0"/>
          <w:marBottom w:val="0"/>
          <w:divBdr>
            <w:top w:val="none" w:sz="0" w:space="0" w:color="auto"/>
            <w:left w:val="none" w:sz="0" w:space="0" w:color="auto"/>
            <w:bottom w:val="none" w:sz="0" w:space="0" w:color="auto"/>
            <w:right w:val="none" w:sz="0" w:space="0" w:color="auto"/>
          </w:divBdr>
        </w:div>
        <w:div w:id="56830265">
          <w:marLeft w:val="640"/>
          <w:marRight w:val="0"/>
          <w:marTop w:val="0"/>
          <w:marBottom w:val="0"/>
          <w:divBdr>
            <w:top w:val="none" w:sz="0" w:space="0" w:color="auto"/>
            <w:left w:val="none" w:sz="0" w:space="0" w:color="auto"/>
            <w:bottom w:val="none" w:sz="0" w:space="0" w:color="auto"/>
            <w:right w:val="none" w:sz="0" w:space="0" w:color="auto"/>
          </w:divBdr>
        </w:div>
        <w:div w:id="1901820142">
          <w:marLeft w:val="640"/>
          <w:marRight w:val="0"/>
          <w:marTop w:val="0"/>
          <w:marBottom w:val="0"/>
          <w:divBdr>
            <w:top w:val="none" w:sz="0" w:space="0" w:color="auto"/>
            <w:left w:val="none" w:sz="0" w:space="0" w:color="auto"/>
            <w:bottom w:val="none" w:sz="0" w:space="0" w:color="auto"/>
            <w:right w:val="none" w:sz="0" w:space="0" w:color="auto"/>
          </w:divBdr>
        </w:div>
        <w:div w:id="1535927359">
          <w:marLeft w:val="640"/>
          <w:marRight w:val="0"/>
          <w:marTop w:val="0"/>
          <w:marBottom w:val="0"/>
          <w:divBdr>
            <w:top w:val="none" w:sz="0" w:space="0" w:color="auto"/>
            <w:left w:val="none" w:sz="0" w:space="0" w:color="auto"/>
            <w:bottom w:val="none" w:sz="0" w:space="0" w:color="auto"/>
            <w:right w:val="none" w:sz="0" w:space="0" w:color="auto"/>
          </w:divBdr>
        </w:div>
        <w:div w:id="1570456070">
          <w:marLeft w:val="640"/>
          <w:marRight w:val="0"/>
          <w:marTop w:val="0"/>
          <w:marBottom w:val="0"/>
          <w:divBdr>
            <w:top w:val="none" w:sz="0" w:space="0" w:color="auto"/>
            <w:left w:val="none" w:sz="0" w:space="0" w:color="auto"/>
            <w:bottom w:val="none" w:sz="0" w:space="0" w:color="auto"/>
            <w:right w:val="none" w:sz="0" w:space="0" w:color="auto"/>
          </w:divBdr>
        </w:div>
        <w:div w:id="1779446951">
          <w:marLeft w:val="640"/>
          <w:marRight w:val="0"/>
          <w:marTop w:val="0"/>
          <w:marBottom w:val="0"/>
          <w:divBdr>
            <w:top w:val="none" w:sz="0" w:space="0" w:color="auto"/>
            <w:left w:val="none" w:sz="0" w:space="0" w:color="auto"/>
            <w:bottom w:val="none" w:sz="0" w:space="0" w:color="auto"/>
            <w:right w:val="none" w:sz="0" w:space="0" w:color="auto"/>
          </w:divBdr>
        </w:div>
        <w:div w:id="94205492">
          <w:marLeft w:val="640"/>
          <w:marRight w:val="0"/>
          <w:marTop w:val="0"/>
          <w:marBottom w:val="0"/>
          <w:divBdr>
            <w:top w:val="none" w:sz="0" w:space="0" w:color="auto"/>
            <w:left w:val="none" w:sz="0" w:space="0" w:color="auto"/>
            <w:bottom w:val="none" w:sz="0" w:space="0" w:color="auto"/>
            <w:right w:val="none" w:sz="0" w:space="0" w:color="auto"/>
          </w:divBdr>
        </w:div>
        <w:div w:id="1589994943">
          <w:marLeft w:val="640"/>
          <w:marRight w:val="0"/>
          <w:marTop w:val="0"/>
          <w:marBottom w:val="0"/>
          <w:divBdr>
            <w:top w:val="none" w:sz="0" w:space="0" w:color="auto"/>
            <w:left w:val="none" w:sz="0" w:space="0" w:color="auto"/>
            <w:bottom w:val="none" w:sz="0" w:space="0" w:color="auto"/>
            <w:right w:val="none" w:sz="0" w:space="0" w:color="auto"/>
          </w:divBdr>
        </w:div>
        <w:div w:id="2092971215">
          <w:marLeft w:val="640"/>
          <w:marRight w:val="0"/>
          <w:marTop w:val="0"/>
          <w:marBottom w:val="0"/>
          <w:divBdr>
            <w:top w:val="none" w:sz="0" w:space="0" w:color="auto"/>
            <w:left w:val="none" w:sz="0" w:space="0" w:color="auto"/>
            <w:bottom w:val="none" w:sz="0" w:space="0" w:color="auto"/>
            <w:right w:val="none" w:sz="0" w:space="0" w:color="auto"/>
          </w:divBdr>
        </w:div>
        <w:div w:id="2145997154">
          <w:marLeft w:val="640"/>
          <w:marRight w:val="0"/>
          <w:marTop w:val="0"/>
          <w:marBottom w:val="0"/>
          <w:divBdr>
            <w:top w:val="none" w:sz="0" w:space="0" w:color="auto"/>
            <w:left w:val="none" w:sz="0" w:space="0" w:color="auto"/>
            <w:bottom w:val="none" w:sz="0" w:space="0" w:color="auto"/>
            <w:right w:val="none" w:sz="0" w:space="0" w:color="auto"/>
          </w:divBdr>
        </w:div>
        <w:div w:id="1006441377">
          <w:marLeft w:val="640"/>
          <w:marRight w:val="0"/>
          <w:marTop w:val="0"/>
          <w:marBottom w:val="0"/>
          <w:divBdr>
            <w:top w:val="none" w:sz="0" w:space="0" w:color="auto"/>
            <w:left w:val="none" w:sz="0" w:space="0" w:color="auto"/>
            <w:bottom w:val="none" w:sz="0" w:space="0" w:color="auto"/>
            <w:right w:val="none" w:sz="0" w:space="0" w:color="auto"/>
          </w:divBdr>
        </w:div>
        <w:div w:id="472211744">
          <w:marLeft w:val="640"/>
          <w:marRight w:val="0"/>
          <w:marTop w:val="0"/>
          <w:marBottom w:val="0"/>
          <w:divBdr>
            <w:top w:val="none" w:sz="0" w:space="0" w:color="auto"/>
            <w:left w:val="none" w:sz="0" w:space="0" w:color="auto"/>
            <w:bottom w:val="none" w:sz="0" w:space="0" w:color="auto"/>
            <w:right w:val="none" w:sz="0" w:space="0" w:color="auto"/>
          </w:divBdr>
        </w:div>
        <w:div w:id="1022511257">
          <w:marLeft w:val="640"/>
          <w:marRight w:val="0"/>
          <w:marTop w:val="0"/>
          <w:marBottom w:val="0"/>
          <w:divBdr>
            <w:top w:val="none" w:sz="0" w:space="0" w:color="auto"/>
            <w:left w:val="none" w:sz="0" w:space="0" w:color="auto"/>
            <w:bottom w:val="none" w:sz="0" w:space="0" w:color="auto"/>
            <w:right w:val="none" w:sz="0" w:space="0" w:color="auto"/>
          </w:divBdr>
        </w:div>
        <w:div w:id="697437542">
          <w:marLeft w:val="640"/>
          <w:marRight w:val="0"/>
          <w:marTop w:val="0"/>
          <w:marBottom w:val="0"/>
          <w:divBdr>
            <w:top w:val="none" w:sz="0" w:space="0" w:color="auto"/>
            <w:left w:val="none" w:sz="0" w:space="0" w:color="auto"/>
            <w:bottom w:val="none" w:sz="0" w:space="0" w:color="auto"/>
            <w:right w:val="none" w:sz="0" w:space="0" w:color="auto"/>
          </w:divBdr>
        </w:div>
        <w:div w:id="468286975">
          <w:marLeft w:val="640"/>
          <w:marRight w:val="0"/>
          <w:marTop w:val="0"/>
          <w:marBottom w:val="0"/>
          <w:divBdr>
            <w:top w:val="none" w:sz="0" w:space="0" w:color="auto"/>
            <w:left w:val="none" w:sz="0" w:space="0" w:color="auto"/>
            <w:bottom w:val="none" w:sz="0" w:space="0" w:color="auto"/>
            <w:right w:val="none" w:sz="0" w:space="0" w:color="auto"/>
          </w:divBdr>
        </w:div>
        <w:div w:id="1247958580">
          <w:marLeft w:val="640"/>
          <w:marRight w:val="0"/>
          <w:marTop w:val="0"/>
          <w:marBottom w:val="0"/>
          <w:divBdr>
            <w:top w:val="none" w:sz="0" w:space="0" w:color="auto"/>
            <w:left w:val="none" w:sz="0" w:space="0" w:color="auto"/>
            <w:bottom w:val="none" w:sz="0" w:space="0" w:color="auto"/>
            <w:right w:val="none" w:sz="0" w:space="0" w:color="auto"/>
          </w:divBdr>
        </w:div>
        <w:div w:id="567307201">
          <w:marLeft w:val="640"/>
          <w:marRight w:val="0"/>
          <w:marTop w:val="0"/>
          <w:marBottom w:val="0"/>
          <w:divBdr>
            <w:top w:val="none" w:sz="0" w:space="0" w:color="auto"/>
            <w:left w:val="none" w:sz="0" w:space="0" w:color="auto"/>
            <w:bottom w:val="none" w:sz="0" w:space="0" w:color="auto"/>
            <w:right w:val="none" w:sz="0" w:space="0" w:color="auto"/>
          </w:divBdr>
        </w:div>
        <w:div w:id="1617056445">
          <w:marLeft w:val="640"/>
          <w:marRight w:val="0"/>
          <w:marTop w:val="0"/>
          <w:marBottom w:val="0"/>
          <w:divBdr>
            <w:top w:val="none" w:sz="0" w:space="0" w:color="auto"/>
            <w:left w:val="none" w:sz="0" w:space="0" w:color="auto"/>
            <w:bottom w:val="none" w:sz="0" w:space="0" w:color="auto"/>
            <w:right w:val="none" w:sz="0" w:space="0" w:color="auto"/>
          </w:divBdr>
        </w:div>
        <w:div w:id="1197231116">
          <w:marLeft w:val="640"/>
          <w:marRight w:val="0"/>
          <w:marTop w:val="0"/>
          <w:marBottom w:val="0"/>
          <w:divBdr>
            <w:top w:val="none" w:sz="0" w:space="0" w:color="auto"/>
            <w:left w:val="none" w:sz="0" w:space="0" w:color="auto"/>
            <w:bottom w:val="none" w:sz="0" w:space="0" w:color="auto"/>
            <w:right w:val="none" w:sz="0" w:space="0" w:color="auto"/>
          </w:divBdr>
        </w:div>
        <w:div w:id="1956906814">
          <w:marLeft w:val="640"/>
          <w:marRight w:val="0"/>
          <w:marTop w:val="0"/>
          <w:marBottom w:val="0"/>
          <w:divBdr>
            <w:top w:val="none" w:sz="0" w:space="0" w:color="auto"/>
            <w:left w:val="none" w:sz="0" w:space="0" w:color="auto"/>
            <w:bottom w:val="none" w:sz="0" w:space="0" w:color="auto"/>
            <w:right w:val="none" w:sz="0" w:space="0" w:color="auto"/>
          </w:divBdr>
        </w:div>
        <w:div w:id="1637028738">
          <w:marLeft w:val="640"/>
          <w:marRight w:val="0"/>
          <w:marTop w:val="0"/>
          <w:marBottom w:val="0"/>
          <w:divBdr>
            <w:top w:val="none" w:sz="0" w:space="0" w:color="auto"/>
            <w:left w:val="none" w:sz="0" w:space="0" w:color="auto"/>
            <w:bottom w:val="none" w:sz="0" w:space="0" w:color="auto"/>
            <w:right w:val="none" w:sz="0" w:space="0" w:color="auto"/>
          </w:divBdr>
        </w:div>
        <w:div w:id="14116084">
          <w:marLeft w:val="640"/>
          <w:marRight w:val="0"/>
          <w:marTop w:val="0"/>
          <w:marBottom w:val="0"/>
          <w:divBdr>
            <w:top w:val="none" w:sz="0" w:space="0" w:color="auto"/>
            <w:left w:val="none" w:sz="0" w:space="0" w:color="auto"/>
            <w:bottom w:val="none" w:sz="0" w:space="0" w:color="auto"/>
            <w:right w:val="none" w:sz="0" w:space="0" w:color="auto"/>
          </w:divBdr>
        </w:div>
        <w:div w:id="287245092">
          <w:marLeft w:val="640"/>
          <w:marRight w:val="0"/>
          <w:marTop w:val="0"/>
          <w:marBottom w:val="0"/>
          <w:divBdr>
            <w:top w:val="none" w:sz="0" w:space="0" w:color="auto"/>
            <w:left w:val="none" w:sz="0" w:space="0" w:color="auto"/>
            <w:bottom w:val="none" w:sz="0" w:space="0" w:color="auto"/>
            <w:right w:val="none" w:sz="0" w:space="0" w:color="auto"/>
          </w:divBdr>
        </w:div>
        <w:div w:id="249385997">
          <w:marLeft w:val="640"/>
          <w:marRight w:val="0"/>
          <w:marTop w:val="0"/>
          <w:marBottom w:val="0"/>
          <w:divBdr>
            <w:top w:val="none" w:sz="0" w:space="0" w:color="auto"/>
            <w:left w:val="none" w:sz="0" w:space="0" w:color="auto"/>
            <w:bottom w:val="none" w:sz="0" w:space="0" w:color="auto"/>
            <w:right w:val="none" w:sz="0" w:space="0" w:color="auto"/>
          </w:divBdr>
        </w:div>
        <w:div w:id="447358103">
          <w:marLeft w:val="640"/>
          <w:marRight w:val="0"/>
          <w:marTop w:val="0"/>
          <w:marBottom w:val="0"/>
          <w:divBdr>
            <w:top w:val="none" w:sz="0" w:space="0" w:color="auto"/>
            <w:left w:val="none" w:sz="0" w:space="0" w:color="auto"/>
            <w:bottom w:val="none" w:sz="0" w:space="0" w:color="auto"/>
            <w:right w:val="none" w:sz="0" w:space="0" w:color="auto"/>
          </w:divBdr>
        </w:div>
        <w:div w:id="1281111686">
          <w:marLeft w:val="640"/>
          <w:marRight w:val="0"/>
          <w:marTop w:val="0"/>
          <w:marBottom w:val="0"/>
          <w:divBdr>
            <w:top w:val="none" w:sz="0" w:space="0" w:color="auto"/>
            <w:left w:val="none" w:sz="0" w:space="0" w:color="auto"/>
            <w:bottom w:val="none" w:sz="0" w:space="0" w:color="auto"/>
            <w:right w:val="none" w:sz="0" w:space="0" w:color="auto"/>
          </w:divBdr>
        </w:div>
        <w:div w:id="1390807304">
          <w:marLeft w:val="640"/>
          <w:marRight w:val="0"/>
          <w:marTop w:val="0"/>
          <w:marBottom w:val="0"/>
          <w:divBdr>
            <w:top w:val="none" w:sz="0" w:space="0" w:color="auto"/>
            <w:left w:val="none" w:sz="0" w:space="0" w:color="auto"/>
            <w:bottom w:val="none" w:sz="0" w:space="0" w:color="auto"/>
            <w:right w:val="none" w:sz="0" w:space="0" w:color="auto"/>
          </w:divBdr>
        </w:div>
        <w:div w:id="74982243">
          <w:marLeft w:val="640"/>
          <w:marRight w:val="0"/>
          <w:marTop w:val="0"/>
          <w:marBottom w:val="0"/>
          <w:divBdr>
            <w:top w:val="none" w:sz="0" w:space="0" w:color="auto"/>
            <w:left w:val="none" w:sz="0" w:space="0" w:color="auto"/>
            <w:bottom w:val="none" w:sz="0" w:space="0" w:color="auto"/>
            <w:right w:val="none" w:sz="0" w:space="0" w:color="auto"/>
          </w:divBdr>
        </w:div>
        <w:div w:id="327908137">
          <w:marLeft w:val="640"/>
          <w:marRight w:val="0"/>
          <w:marTop w:val="0"/>
          <w:marBottom w:val="0"/>
          <w:divBdr>
            <w:top w:val="none" w:sz="0" w:space="0" w:color="auto"/>
            <w:left w:val="none" w:sz="0" w:space="0" w:color="auto"/>
            <w:bottom w:val="none" w:sz="0" w:space="0" w:color="auto"/>
            <w:right w:val="none" w:sz="0" w:space="0" w:color="auto"/>
          </w:divBdr>
        </w:div>
        <w:div w:id="297539477">
          <w:marLeft w:val="640"/>
          <w:marRight w:val="0"/>
          <w:marTop w:val="0"/>
          <w:marBottom w:val="0"/>
          <w:divBdr>
            <w:top w:val="none" w:sz="0" w:space="0" w:color="auto"/>
            <w:left w:val="none" w:sz="0" w:space="0" w:color="auto"/>
            <w:bottom w:val="none" w:sz="0" w:space="0" w:color="auto"/>
            <w:right w:val="none" w:sz="0" w:space="0" w:color="auto"/>
          </w:divBdr>
        </w:div>
        <w:div w:id="1285428576">
          <w:marLeft w:val="640"/>
          <w:marRight w:val="0"/>
          <w:marTop w:val="0"/>
          <w:marBottom w:val="0"/>
          <w:divBdr>
            <w:top w:val="none" w:sz="0" w:space="0" w:color="auto"/>
            <w:left w:val="none" w:sz="0" w:space="0" w:color="auto"/>
            <w:bottom w:val="none" w:sz="0" w:space="0" w:color="auto"/>
            <w:right w:val="none" w:sz="0" w:space="0" w:color="auto"/>
          </w:divBdr>
        </w:div>
        <w:div w:id="46227310">
          <w:marLeft w:val="640"/>
          <w:marRight w:val="0"/>
          <w:marTop w:val="0"/>
          <w:marBottom w:val="0"/>
          <w:divBdr>
            <w:top w:val="none" w:sz="0" w:space="0" w:color="auto"/>
            <w:left w:val="none" w:sz="0" w:space="0" w:color="auto"/>
            <w:bottom w:val="none" w:sz="0" w:space="0" w:color="auto"/>
            <w:right w:val="none" w:sz="0" w:space="0" w:color="auto"/>
          </w:divBdr>
        </w:div>
        <w:div w:id="278342051">
          <w:marLeft w:val="640"/>
          <w:marRight w:val="0"/>
          <w:marTop w:val="0"/>
          <w:marBottom w:val="0"/>
          <w:divBdr>
            <w:top w:val="none" w:sz="0" w:space="0" w:color="auto"/>
            <w:left w:val="none" w:sz="0" w:space="0" w:color="auto"/>
            <w:bottom w:val="none" w:sz="0" w:space="0" w:color="auto"/>
            <w:right w:val="none" w:sz="0" w:space="0" w:color="auto"/>
          </w:divBdr>
        </w:div>
        <w:div w:id="1730690221">
          <w:marLeft w:val="640"/>
          <w:marRight w:val="0"/>
          <w:marTop w:val="0"/>
          <w:marBottom w:val="0"/>
          <w:divBdr>
            <w:top w:val="none" w:sz="0" w:space="0" w:color="auto"/>
            <w:left w:val="none" w:sz="0" w:space="0" w:color="auto"/>
            <w:bottom w:val="none" w:sz="0" w:space="0" w:color="auto"/>
            <w:right w:val="none" w:sz="0" w:space="0" w:color="auto"/>
          </w:divBdr>
        </w:div>
        <w:div w:id="1276139578">
          <w:marLeft w:val="640"/>
          <w:marRight w:val="0"/>
          <w:marTop w:val="0"/>
          <w:marBottom w:val="0"/>
          <w:divBdr>
            <w:top w:val="none" w:sz="0" w:space="0" w:color="auto"/>
            <w:left w:val="none" w:sz="0" w:space="0" w:color="auto"/>
            <w:bottom w:val="none" w:sz="0" w:space="0" w:color="auto"/>
            <w:right w:val="none" w:sz="0" w:space="0" w:color="auto"/>
          </w:divBdr>
        </w:div>
        <w:div w:id="1328628765">
          <w:marLeft w:val="640"/>
          <w:marRight w:val="0"/>
          <w:marTop w:val="0"/>
          <w:marBottom w:val="0"/>
          <w:divBdr>
            <w:top w:val="none" w:sz="0" w:space="0" w:color="auto"/>
            <w:left w:val="none" w:sz="0" w:space="0" w:color="auto"/>
            <w:bottom w:val="none" w:sz="0" w:space="0" w:color="auto"/>
            <w:right w:val="none" w:sz="0" w:space="0" w:color="auto"/>
          </w:divBdr>
        </w:div>
        <w:div w:id="1005592425">
          <w:marLeft w:val="640"/>
          <w:marRight w:val="0"/>
          <w:marTop w:val="0"/>
          <w:marBottom w:val="0"/>
          <w:divBdr>
            <w:top w:val="none" w:sz="0" w:space="0" w:color="auto"/>
            <w:left w:val="none" w:sz="0" w:space="0" w:color="auto"/>
            <w:bottom w:val="none" w:sz="0" w:space="0" w:color="auto"/>
            <w:right w:val="none" w:sz="0" w:space="0" w:color="auto"/>
          </w:divBdr>
        </w:div>
        <w:div w:id="1782600">
          <w:marLeft w:val="640"/>
          <w:marRight w:val="0"/>
          <w:marTop w:val="0"/>
          <w:marBottom w:val="0"/>
          <w:divBdr>
            <w:top w:val="none" w:sz="0" w:space="0" w:color="auto"/>
            <w:left w:val="none" w:sz="0" w:space="0" w:color="auto"/>
            <w:bottom w:val="none" w:sz="0" w:space="0" w:color="auto"/>
            <w:right w:val="none" w:sz="0" w:space="0" w:color="auto"/>
          </w:divBdr>
        </w:div>
        <w:div w:id="1961258374">
          <w:marLeft w:val="640"/>
          <w:marRight w:val="0"/>
          <w:marTop w:val="0"/>
          <w:marBottom w:val="0"/>
          <w:divBdr>
            <w:top w:val="none" w:sz="0" w:space="0" w:color="auto"/>
            <w:left w:val="none" w:sz="0" w:space="0" w:color="auto"/>
            <w:bottom w:val="none" w:sz="0" w:space="0" w:color="auto"/>
            <w:right w:val="none" w:sz="0" w:space="0" w:color="auto"/>
          </w:divBdr>
        </w:div>
        <w:div w:id="1129276453">
          <w:marLeft w:val="640"/>
          <w:marRight w:val="0"/>
          <w:marTop w:val="0"/>
          <w:marBottom w:val="0"/>
          <w:divBdr>
            <w:top w:val="none" w:sz="0" w:space="0" w:color="auto"/>
            <w:left w:val="none" w:sz="0" w:space="0" w:color="auto"/>
            <w:bottom w:val="none" w:sz="0" w:space="0" w:color="auto"/>
            <w:right w:val="none" w:sz="0" w:space="0" w:color="auto"/>
          </w:divBdr>
        </w:div>
        <w:div w:id="269356353">
          <w:marLeft w:val="640"/>
          <w:marRight w:val="0"/>
          <w:marTop w:val="0"/>
          <w:marBottom w:val="0"/>
          <w:divBdr>
            <w:top w:val="none" w:sz="0" w:space="0" w:color="auto"/>
            <w:left w:val="none" w:sz="0" w:space="0" w:color="auto"/>
            <w:bottom w:val="none" w:sz="0" w:space="0" w:color="auto"/>
            <w:right w:val="none" w:sz="0" w:space="0" w:color="auto"/>
          </w:divBdr>
        </w:div>
        <w:div w:id="2014910983">
          <w:marLeft w:val="640"/>
          <w:marRight w:val="0"/>
          <w:marTop w:val="0"/>
          <w:marBottom w:val="0"/>
          <w:divBdr>
            <w:top w:val="none" w:sz="0" w:space="0" w:color="auto"/>
            <w:left w:val="none" w:sz="0" w:space="0" w:color="auto"/>
            <w:bottom w:val="none" w:sz="0" w:space="0" w:color="auto"/>
            <w:right w:val="none" w:sz="0" w:space="0" w:color="auto"/>
          </w:divBdr>
        </w:div>
        <w:div w:id="321472028">
          <w:marLeft w:val="640"/>
          <w:marRight w:val="0"/>
          <w:marTop w:val="0"/>
          <w:marBottom w:val="0"/>
          <w:divBdr>
            <w:top w:val="none" w:sz="0" w:space="0" w:color="auto"/>
            <w:left w:val="none" w:sz="0" w:space="0" w:color="auto"/>
            <w:bottom w:val="none" w:sz="0" w:space="0" w:color="auto"/>
            <w:right w:val="none" w:sz="0" w:space="0" w:color="auto"/>
          </w:divBdr>
        </w:div>
        <w:div w:id="945313748">
          <w:marLeft w:val="640"/>
          <w:marRight w:val="0"/>
          <w:marTop w:val="0"/>
          <w:marBottom w:val="0"/>
          <w:divBdr>
            <w:top w:val="none" w:sz="0" w:space="0" w:color="auto"/>
            <w:left w:val="none" w:sz="0" w:space="0" w:color="auto"/>
            <w:bottom w:val="none" w:sz="0" w:space="0" w:color="auto"/>
            <w:right w:val="none" w:sz="0" w:space="0" w:color="auto"/>
          </w:divBdr>
        </w:div>
        <w:div w:id="2093963639">
          <w:marLeft w:val="640"/>
          <w:marRight w:val="0"/>
          <w:marTop w:val="0"/>
          <w:marBottom w:val="0"/>
          <w:divBdr>
            <w:top w:val="none" w:sz="0" w:space="0" w:color="auto"/>
            <w:left w:val="none" w:sz="0" w:space="0" w:color="auto"/>
            <w:bottom w:val="none" w:sz="0" w:space="0" w:color="auto"/>
            <w:right w:val="none" w:sz="0" w:space="0" w:color="auto"/>
          </w:divBdr>
        </w:div>
        <w:div w:id="1345548349">
          <w:marLeft w:val="640"/>
          <w:marRight w:val="0"/>
          <w:marTop w:val="0"/>
          <w:marBottom w:val="0"/>
          <w:divBdr>
            <w:top w:val="none" w:sz="0" w:space="0" w:color="auto"/>
            <w:left w:val="none" w:sz="0" w:space="0" w:color="auto"/>
            <w:bottom w:val="none" w:sz="0" w:space="0" w:color="auto"/>
            <w:right w:val="none" w:sz="0" w:space="0" w:color="auto"/>
          </w:divBdr>
        </w:div>
        <w:div w:id="1857111535">
          <w:marLeft w:val="640"/>
          <w:marRight w:val="0"/>
          <w:marTop w:val="0"/>
          <w:marBottom w:val="0"/>
          <w:divBdr>
            <w:top w:val="none" w:sz="0" w:space="0" w:color="auto"/>
            <w:left w:val="none" w:sz="0" w:space="0" w:color="auto"/>
            <w:bottom w:val="none" w:sz="0" w:space="0" w:color="auto"/>
            <w:right w:val="none" w:sz="0" w:space="0" w:color="auto"/>
          </w:divBdr>
        </w:div>
        <w:div w:id="1982229241">
          <w:marLeft w:val="640"/>
          <w:marRight w:val="0"/>
          <w:marTop w:val="0"/>
          <w:marBottom w:val="0"/>
          <w:divBdr>
            <w:top w:val="none" w:sz="0" w:space="0" w:color="auto"/>
            <w:left w:val="none" w:sz="0" w:space="0" w:color="auto"/>
            <w:bottom w:val="none" w:sz="0" w:space="0" w:color="auto"/>
            <w:right w:val="none" w:sz="0" w:space="0" w:color="auto"/>
          </w:divBdr>
        </w:div>
        <w:div w:id="102962900">
          <w:marLeft w:val="640"/>
          <w:marRight w:val="0"/>
          <w:marTop w:val="0"/>
          <w:marBottom w:val="0"/>
          <w:divBdr>
            <w:top w:val="none" w:sz="0" w:space="0" w:color="auto"/>
            <w:left w:val="none" w:sz="0" w:space="0" w:color="auto"/>
            <w:bottom w:val="none" w:sz="0" w:space="0" w:color="auto"/>
            <w:right w:val="none" w:sz="0" w:space="0" w:color="auto"/>
          </w:divBdr>
        </w:div>
        <w:div w:id="1600675478">
          <w:marLeft w:val="640"/>
          <w:marRight w:val="0"/>
          <w:marTop w:val="0"/>
          <w:marBottom w:val="0"/>
          <w:divBdr>
            <w:top w:val="none" w:sz="0" w:space="0" w:color="auto"/>
            <w:left w:val="none" w:sz="0" w:space="0" w:color="auto"/>
            <w:bottom w:val="none" w:sz="0" w:space="0" w:color="auto"/>
            <w:right w:val="none" w:sz="0" w:space="0" w:color="auto"/>
          </w:divBdr>
        </w:div>
        <w:div w:id="1190679292">
          <w:marLeft w:val="640"/>
          <w:marRight w:val="0"/>
          <w:marTop w:val="0"/>
          <w:marBottom w:val="0"/>
          <w:divBdr>
            <w:top w:val="none" w:sz="0" w:space="0" w:color="auto"/>
            <w:left w:val="none" w:sz="0" w:space="0" w:color="auto"/>
            <w:bottom w:val="none" w:sz="0" w:space="0" w:color="auto"/>
            <w:right w:val="none" w:sz="0" w:space="0" w:color="auto"/>
          </w:divBdr>
        </w:div>
        <w:div w:id="693381490">
          <w:marLeft w:val="640"/>
          <w:marRight w:val="0"/>
          <w:marTop w:val="0"/>
          <w:marBottom w:val="0"/>
          <w:divBdr>
            <w:top w:val="none" w:sz="0" w:space="0" w:color="auto"/>
            <w:left w:val="none" w:sz="0" w:space="0" w:color="auto"/>
            <w:bottom w:val="none" w:sz="0" w:space="0" w:color="auto"/>
            <w:right w:val="none" w:sz="0" w:space="0" w:color="auto"/>
          </w:divBdr>
        </w:div>
        <w:div w:id="442041909">
          <w:marLeft w:val="640"/>
          <w:marRight w:val="0"/>
          <w:marTop w:val="0"/>
          <w:marBottom w:val="0"/>
          <w:divBdr>
            <w:top w:val="none" w:sz="0" w:space="0" w:color="auto"/>
            <w:left w:val="none" w:sz="0" w:space="0" w:color="auto"/>
            <w:bottom w:val="none" w:sz="0" w:space="0" w:color="auto"/>
            <w:right w:val="none" w:sz="0" w:space="0" w:color="auto"/>
          </w:divBdr>
        </w:div>
        <w:div w:id="609430724">
          <w:marLeft w:val="640"/>
          <w:marRight w:val="0"/>
          <w:marTop w:val="0"/>
          <w:marBottom w:val="0"/>
          <w:divBdr>
            <w:top w:val="none" w:sz="0" w:space="0" w:color="auto"/>
            <w:left w:val="none" w:sz="0" w:space="0" w:color="auto"/>
            <w:bottom w:val="none" w:sz="0" w:space="0" w:color="auto"/>
            <w:right w:val="none" w:sz="0" w:space="0" w:color="auto"/>
          </w:divBdr>
        </w:div>
        <w:div w:id="1857378548">
          <w:marLeft w:val="640"/>
          <w:marRight w:val="0"/>
          <w:marTop w:val="0"/>
          <w:marBottom w:val="0"/>
          <w:divBdr>
            <w:top w:val="none" w:sz="0" w:space="0" w:color="auto"/>
            <w:left w:val="none" w:sz="0" w:space="0" w:color="auto"/>
            <w:bottom w:val="none" w:sz="0" w:space="0" w:color="auto"/>
            <w:right w:val="none" w:sz="0" w:space="0" w:color="auto"/>
          </w:divBdr>
        </w:div>
        <w:div w:id="472987796">
          <w:marLeft w:val="640"/>
          <w:marRight w:val="0"/>
          <w:marTop w:val="0"/>
          <w:marBottom w:val="0"/>
          <w:divBdr>
            <w:top w:val="none" w:sz="0" w:space="0" w:color="auto"/>
            <w:left w:val="none" w:sz="0" w:space="0" w:color="auto"/>
            <w:bottom w:val="none" w:sz="0" w:space="0" w:color="auto"/>
            <w:right w:val="none" w:sz="0" w:space="0" w:color="auto"/>
          </w:divBdr>
        </w:div>
        <w:div w:id="786318272">
          <w:marLeft w:val="640"/>
          <w:marRight w:val="0"/>
          <w:marTop w:val="0"/>
          <w:marBottom w:val="0"/>
          <w:divBdr>
            <w:top w:val="none" w:sz="0" w:space="0" w:color="auto"/>
            <w:left w:val="none" w:sz="0" w:space="0" w:color="auto"/>
            <w:bottom w:val="none" w:sz="0" w:space="0" w:color="auto"/>
            <w:right w:val="none" w:sz="0" w:space="0" w:color="auto"/>
          </w:divBdr>
        </w:div>
        <w:div w:id="862740897">
          <w:marLeft w:val="640"/>
          <w:marRight w:val="0"/>
          <w:marTop w:val="0"/>
          <w:marBottom w:val="0"/>
          <w:divBdr>
            <w:top w:val="none" w:sz="0" w:space="0" w:color="auto"/>
            <w:left w:val="none" w:sz="0" w:space="0" w:color="auto"/>
            <w:bottom w:val="none" w:sz="0" w:space="0" w:color="auto"/>
            <w:right w:val="none" w:sz="0" w:space="0" w:color="auto"/>
          </w:divBdr>
        </w:div>
        <w:div w:id="15279171">
          <w:marLeft w:val="640"/>
          <w:marRight w:val="0"/>
          <w:marTop w:val="0"/>
          <w:marBottom w:val="0"/>
          <w:divBdr>
            <w:top w:val="none" w:sz="0" w:space="0" w:color="auto"/>
            <w:left w:val="none" w:sz="0" w:space="0" w:color="auto"/>
            <w:bottom w:val="none" w:sz="0" w:space="0" w:color="auto"/>
            <w:right w:val="none" w:sz="0" w:space="0" w:color="auto"/>
          </w:divBdr>
        </w:div>
        <w:div w:id="756679870">
          <w:marLeft w:val="640"/>
          <w:marRight w:val="0"/>
          <w:marTop w:val="0"/>
          <w:marBottom w:val="0"/>
          <w:divBdr>
            <w:top w:val="none" w:sz="0" w:space="0" w:color="auto"/>
            <w:left w:val="none" w:sz="0" w:space="0" w:color="auto"/>
            <w:bottom w:val="none" w:sz="0" w:space="0" w:color="auto"/>
            <w:right w:val="none" w:sz="0" w:space="0" w:color="auto"/>
          </w:divBdr>
        </w:div>
        <w:div w:id="2085567121">
          <w:marLeft w:val="640"/>
          <w:marRight w:val="0"/>
          <w:marTop w:val="0"/>
          <w:marBottom w:val="0"/>
          <w:divBdr>
            <w:top w:val="none" w:sz="0" w:space="0" w:color="auto"/>
            <w:left w:val="none" w:sz="0" w:space="0" w:color="auto"/>
            <w:bottom w:val="none" w:sz="0" w:space="0" w:color="auto"/>
            <w:right w:val="none" w:sz="0" w:space="0" w:color="auto"/>
          </w:divBdr>
        </w:div>
        <w:div w:id="1989280955">
          <w:marLeft w:val="640"/>
          <w:marRight w:val="0"/>
          <w:marTop w:val="0"/>
          <w:marBottom w:val="0"/>
          <w:divBdr>
            <w:top w:val="none" w:sz="0" w:space="0" w:color="auto"/>
            <w:left w:val="none" w:sz="0" w:space="0" w:color="auto"/>
            <w:bottom w:val="none" w:sz="0" w:space="0" w:color="auto"/>
            <w:right w:val="none" w:sz="0" w:space="0" w:color="auto"/>
          </w:divBdr>
        </w:div>
        <w:div w:id="2121222135">
          <w:marLeft w:val="640"/>
          <w:marRight w:val="0"/>
          <w:marTop w:val="0"/>
          <w:marBottom w:val="0"/>
          <w:divBdr>
            <w:top w:val="none" w:sz="0" w:space="0" w:color="auto"/>
            <w:left w:val="none" w:sz="0" w:space="0" w:color="auto"/>
            <w:bottom w:val="none" w:sz="0" w:space="0" w:color="auto"/>
            <w:right w:val="none" w:sz="0" w:space="0" w:color="auto"/>
          </w:divBdr>
        </w:div>
        <w:div w:id="1580285829">
          <w:marLeft w:val="640"/>
          <w:marRight w:val="0"/>
          <w:marTop w:val="0"/>
          <w:marBottom w:val="0"/>
          <w:divBdr>
            <w:top w:val="none" w:sz="0" w:space="0" w:color="auto"/>
            <w:left w:val="none" w:sz="0" w:space="0" w:color="auto"/>
            <w:bottom w:val="none" w:sz="0" w:space="0" w:color="auto"/>
            <w:right w:val="none" w:sz="0" w:space="0" w:color="auto"/>
          </w:divBdr>
        </w:div>
        <w:div w:id="2076273805">
          <w:marLeft w:val="640"/>
          <w:marRight w:val="0"/>
          <w:marTop w:val="0"/>
          <w:marBottom w:val="0"/>
          <w:divBdr>
            <w:top w:val="none" w:sz="0" w:space="0" w:color="auto"/>
            <w:left w:val="none" w:sz="0" w:space="0" w:color="auto"/>
            <w:bottom w:val="none" w:sz="0" w:space="0" w:color="auto"/>
            <w:right w:val="none" w:sz="0" w:space="0" w:color="auto"/>
          </w:divBdr>
        </w:div>
        <w:div w:id="333991541">
          <w:marLeft w:val="640"/>
          <w:marRight w:val="0"/>
          <w:marTop w:val="0"/>
          <w:marBottom w:val="0"/>
          <w:divBdr>
            <w:top w:val="none" w:sz="0" w:space="0" w:color="auto"/>
            <w:left w:val="none" w:sz="0" w:space="0" w:color="auto"/>
            <w:bottom w:val="none" w:sz="0" w:space="0" w:color="auto"/>
            <w:right w:val="none" w:sz="0" w:space="0" w:color="auto"/>
          </w:divBdr>
        </w:div>
        <w:div w:id="250093270">
          <w:marLeft w:val="640"/>
          <w:marRight w:val="0"/>
          <w:marTop w:val="0"/>
          <w:marBottom w:val="0"/>
          <w:divBdr>
            <w:top w:val="none" w:sz="0" w:space="0" w:color="auto"/>
            <w:left w:val="none" w:sz="0" w:space="0" w:color="auto"/>
            <w:bottom w:val="none" w:sz="0" w:space="0" w:color="auto"/>
            <w:right w:val="none" w:sz="0" w:space="0" w:color="auto"/>
          </w:divBdr>
        </w:div>
        <w:div w:id="45111045">
          <w:marLeft w:val="640"/>
          <w:marRight w:val="0"/>
          <w:marTop w:val="0"/>
          <w:marBottom w:val="0"/>
          <w:divBdr>
            <w:top w:val="none" w:sz="0" w:space="0" w:color="auto"/>
            <w:left w:val="none" w:sz="0" w:space="0" w:color="auto"/>
            <w:bottom w:val="none" w:sz="0" w:space="0" w:color="auto"/>
            <w:right w:val="none" w:sz="0" w:space="0" w:color="auto"/>
          </w:divBdr>
        </w:div>
        <w:div w:id="2128962936">
          <w:marLeft w:val="640"/>
          <w:marRight w:val="0"/>
          <w:marTop w:val="0"/>
          <w:marBottom w:val="0"/>
          <w:divBdr>
            <w:top w:val="none" w:sz="0" w:space="0" w:color="auto"/>
            <w:left w:val="none" w:sz="0" w:space="0" w:color="auto"/>
            <w:bottom w:val="none" w:sz="0" w:space="0" w:color="auto"/>
            <w:right w:val="none" w:sz="0" w:space="0" w:color="auto"/>
          </w:divBdr>
        </w:div>
        <w:div w:id="1361468097">
          <w:marLeft w:val="640"/>
          <w:marRight w:val="0"/>
          <w:marTop w:val="0"/>
          <w:marBottom w:val="0"/>
          <w:divBdr>
            <w:top w:val="none" w:sz="0" w:space="0" w:color="auto"/>
            <w:left w:val="none" w:sz="0" w:space="0" w:color="auto"/>
            <w:bottom w:val="none" w:sz="0" w:space="0" w:color="auto"/>
            <w:right w:val="none" w:sz="0" w:space="0" w:color="auto"/>
          </w:divBdr>
        </w:div>
        <w:div w:id="1143156924">
          <w:marLeft w:val="640"/>
          <w:marRight w:val="0"/>
          <w:marTop w:val="0"/>
          <w:marBottom w:val="0"/>
          <w:divBdr>
            <w:top w:val="none" w:sz="0" w:space="0" w:color="auto"/>
            <w:left w:val="none" w:sz="0" w:space="0" w:color="auto"/>
            <w:bottom w:val="none" w:sz="0" w:space="0" w:color="auto"/>
            <w:right w:val="none" w:sz="0" w:space="0" w:color="auto"/>
          </w:divBdr>
        </w:div>
        <w:div w:id="908491626">
          <w:marLeft w:val="640"/>
          <w:marRight w:val="0"/>
          <w:marTop w:val="0"/>
          <w:marBottom w:val="0"/>
          <w:divBdr>
            <w:top w:val="none" w:sz="0" w:space="0" w:color="auto"/>
            <w:left w:val="none" w:sz="0" w:space="0" w:color="auto"/>
            <w:bottom w:val="none" w:sz="0" w:space="0" w:color="auto"/>
            <w:right w:val="none" w:sz="0" w:space="0" w:color="auto"/>
          </w:divBdr>
        </w:div>
        <w:div w:id="1229152793">
          <w:marLeft w:val="640"/>
          <w:marRight w:val="0"/>
          <w:marTop w:val="0"/>
          <w:marBottom w:val="0"/>
          <w:divBdr>
            <w:top w:val="none" w:sz="0" w:space="0" w:color="auto"/>
            <w:left w:val="none" w:sz="0" w:space="0" w:color="auto"/>
            <w:bottom w:val="none" w:sz="0" w:space="0" w:color="auto"/>
            <w:right w:val="none" w:sz="0" w:space="0" w:color="auto"/>
          </w:divBdr>
        </w:div>
        <w:div w:id="2104908338">
          <w:marLeft w:val="640"/>
          <w:marRight w:val="0"/>
          <w:marTop w:val="0"/>
          <w:marBottom w:val="0"/>
          <w:divBdr>
            <w:top w:val="none" w:sz="0" w:space="0" w:color="auto"/>
            <w:left w:val="none" w:sz="0" w:space="0" w:color="auto"/>
            <w:bottom w:val="none" w:sz="0" w:space="0" w:color="auto"/>
            <w:right w:val="none" w:sz="0" w:space="0" w:color="auto"/>
          </w:divBdr>
        </w:div>
        <w:div w:id="1290160054">
          <w:marLeft w:val="640"/>
          <w:marRight w:val="0"/>
          <w:marTop w:val="0"/>
          <w:marBottom w:val="0"/>
          <w:divBdr>
            <w:top w:val="none" w:sz="0" w:space="0" w:color="auto"/>
            <w:left w:val="none" w:sz="0" w:space="0" w:color="auto"/>
            <w:bottom w:val="none" w:sz="0" w:space="0" w:color="auto"/>
            <w:right w:val="none" w:sz="0" w:space="0" w:color="auto"/>
          </w:divBdr>
        </w:div>
        <w:div w:id="792092108">
          <w:marLeft w:val="640"/>
          <w:marRight w:val="0"/>
          <w:marTop w:val="0"/>
          <w:marBottom w:val="0"/>
          <w:divBdr>
            <w:top w:val="none" w:sz="0" w:space="0" w:color="auto"/>
            <w:left w:val="none" w:sz="0" w:space="0" w:color="auto"/>
            <w:bottom w:val="none" w:sz="0" w:space="0" w:color="auto"/>
            <w:right w:val="none" w:sz="0" w:space="0" w:color="auto"/>
          </w:divBdr>
        </w:div>
        <w:div w:id="2128353086">
          <w:marLeft w:val="640"/>
          <w:marRight w:val="0"/>
          <w:marTop w:val="0"/>
          <w:marBottom w:val="0"/>
          <w:divBdr>
            <w:top w:val="none" w:sz="0" w:space="0" w:color="auto"/>
            <w:left w:val="none" w:sz="0" w:space="0" w:color="auto"/>
            <w:bottom w:val="none" w:sz="0" w:space="0" w:color="auto"/>
            <w:right w:val="none" w:sz="0" w:space="0" w:color="auto"/>
          </w:divBdr>
        </w:div>
        <w:div w:id="1096055108">
          <w:marLeft w:val="640"/>
          <w:marRight w:val="0"/>
          <w:marTop w:val="0"/>
          <w:marBottom w:val="0"/>
          <w:divBdr>
            <w:top w:val="none" w:sz="0" w:space="0" w:color="auto"/>
            <w:left w:val="none" w:sz="0" w:space="0" w:color="auto"/>
            <w:bottom w:val="none" w:sz="0" w:space="0" w:color="auto"/>
            <w:right w:val="none" w:sz="0" w:space="0" w:color="auto"/>
          </w:divBdr>
        </w:div>
        <w:div w:id="1134443617">
          <w:marLeft w:val="640"/>
          <w:marRight w:val="0"/>
          <w:marTop w:val="0"/>
          <w:marBottom w:val="0"/>
          <w:divBdr>
            <w:top w:val="none" w:sz="0" w:space="0" w:color="auto"/>
            <w:left w:val="none" w:sz="0" w:space="0" w:color="auto"/>
            <w:bottom w:val="none" w:sz="0" w:space="0" w:color="auto"/>
            <w:right w:val="none" w:sz="0" w:space="0" w:color="auto"/>
          </w:divBdr>
        </w:div>
        <w:div w:id="2145737122">
          <w:marLeft w:val="640"/>
          <w:marRight w:val="0"/>
          <w:marTop w:val="0"/>
          <w:marBottom w:val="0"/>
          <w:divBdr>
            <w:top w:val="none" w:sz="0" w:space="0" w:color="auto"/>
            <w:left w:val="none" w:sz="0" w:space="0" w:color="auto"/>
            <w:bottom w:val="none" w:sz="0" w:space="0" w:color="auto"/>
            <w:right w:val="none" w:sz="0" w:space="0" w:color="auto"/>
          </w:divBdr>
        </w:div>
        <w:div w:id="1107502397">
          <w:marLeft w:val="640"/>
          <w:marRight w:val="0"/>
          <w:marTop w:val="0"/>
          <w:marBottom w:val="0"/>
          <w:divBdr>
            <w:top w:val="none" w:sz="0" w:space="0" w:color="auto"/>
            <w:left w:val="none" w:sz="0" w:space="0" w:color="auto"/>
            <w:bottom w:val="none" w:sz="0" w:space="0" w:color="auto"/>
            <w:right w:val="none" w:sz="0" w:space="0" w:color="auto"/>
          </w:divBdr>
        </w:div>
        <w:div w:id="534081831">
          <w:marLeft w:val="640"/>
          <w:marRight w:val="0"/>
          <w:marTop w:val="0"/>
          <w:marBottom w:val="0"/>
          <w:divBdr>
            <w:top w:val="none" w:sz="0" w:space="0" w:color="auto"/>
            <w:left w:val="none" w:sz="0" w:space="0" w:color="auto"/>
            <w:bottom w:val="none" w:sz="0" w:space="0" w:color="auto"/>
            <w:right w:val="none" w:sz="0" w:space="0" w:color="auto"/>
          </w:divBdr>
        </w:div>
        <w:div w:id="437415114">
          <w:marLeft w:val="640"/>
          <w:marRight w:val="0"/>
          <w:marTop w:val="0"/>
          <w:marBottom w:val="0"/>
          <w:divBdr>
            <w:top w:val="none" w:sz="0" w:space="0" w:color="auto"/>
            <w:left w:val="none" w:sz="0" w:space="0" w:color="auto"/>
            <w:bottom w:val="none" w:sz="0" w:space="0" w:color="auto"/>
            <w:right w:val="none" w:sz="0" w:space="0" w:color="auto"/>
          </w:divBdr>
        </w:div>
        <w:div w:id="761871846">
          <w:marLeft w:val="640"/>
          <w:marRight w:val="0"/>
          <w:marTop w:val="0"/>
          <w:marBottom w:val="0"/>
          <w:divBdr>
            <w:top w:val="none" w:sz="0" w:space="0" w:color="auto"/>
            <w:left w:val="none" w:sz="0" w:space="0" w:color="auto"/>
            <w:bottom w:val="none" w:sz="0" w:space="0" w:color="auto"/>
            <w:right w:val="none" w:sz="0" w:space="0" w:color="auto"/>
          </w:divBdr>
        </w:div>
        <w:div w:id="1287128423">
          <w:marLeft w:val="640"/>
          <w:marRight w:val="0"/>
          <w:marTop w:val="0"/>
          <w:marBottom w:val="0"/>
          <w:divBdr>
            <w:top w:val="none" w:sz="0" w:space="0" w:color="auto"/>
            <w:left w:val="none" w:sz="0" w:space="0" w:color="auto"/>
            <w:bottom w:val="none" w:sz="0" w:space="0" w:color="auto"/>
            <w:right w:val="none" w:sz="0" w:space="0" w:color="auto"/>
          </w:divBdr>
        </w:div>
        <w:div w:id="1196771227">
          <w:marLeft w:val="640"/>
          <w:marRight w:val="0"/>
          <w:marTop w:val="0"/>
          <w:marBottom w:val="0"/>
          <w:divBdr>
            <w:top w:val="none" w:sz="0" w:space="0" w:color="auto"/>
            <w:left w:val="none" w:sz="0" w:space="0" w:color="auto"/>
            <w:bottom w:val="none" w:sz="0" w:space="0" w:color="auto"/>
            <w:right w:val="none" w:sz="0" w:space="0" w:color="auto"/>
          </w:divBdr>
        </w:div>
        <w:div w:id="764033821">
          <w:marLeft w:val="640"/>
          <w:marRight w:val="0"/>
          <w:marTop w:val="0"/>
          <w:marBottom w:val="0"/>
          <w:divBdr>
            <w:top w:val="none" w:sz="0" w:space="0" w:color="auto"/>
            <w:left w:val="none" w:sz="0" w:space="0" w:color="auto"/>
            <w:bottom w:val="none" w:sz="0" w:space="0" w:color="auto"/>
            <w:right w:val="none" w:sz="0" w:space="0" w:color="auto"/>
          </w:divBdr>
        </w:div>
        <w:div w:id="1401782157">
          <w:marLeft w:val="640"/>
          <w:marRight w:val="0"/>
          <w:marTop w:val="0"/>
          <w:marBottom w:val="0"/>
          <w:divBdr>
            <w:top w:val="none" w:sz="0" w:space="0" w:color="auto"/>
            <w:left w:val="none" w:sz="0" w:space="0" w:color="auto"/>
            <w:bottom w:val="none" w:sz="0" w:space="0" w:color="auto"/>
            <w:right w:val="none" w:sz="0" w:space="0" w:color="auto"/>
          </w:divBdr>
        </w:div>
        <w:div w:id="1644431463">
          <w:marLeft w:val="640"/>
          <w:marRight w:val="0"/>
          <w:marTop w:val="0"/>
          <w:marBottom w:val="0"/>
          <w:divBdr>
            <w:top w:val="none" w:sz="0" w:space="0" w:color="auto"/>
            <w:left w:val="none" w:sz="0" w:space="0" w:color="auto"/>
            <w:bottom w:val="none" w:sz="0" w:space="0" w:color="auto"/>
            <w:right w:val="none" w:sz="0" w:space="0" w:color="auto"/>
          </w:divBdr>
        </w:div>
        <w:div w:id="1588952951">
          <w:marLeft w:val="640"/>
          <w:marRight w:val="0"/>
          <w:marTop w:val="0"/>
          <w:marBottom w:val="0"/>
          <w:divBdr>
            <w:top w:val="none" w:sz="0" w:space="0" w:color="auto"/>
            <w:left w:val="none" w:sz="0" w:space="0" w:color="auto"/>
            <w:bottom w:val="none" w:sz="0" w:space="0" w:color="auto"/>
            <w:right w:val="none" w:sz="0" w:space="0" w:color="auto"/>
          </w:divBdr>
        </w:div>
        <w:div w:id="753820402">
          <w:marLeft w:val="640"/>
          <w:marRight w:val="0"/>
          <w:marTop w:val="0"/>
          <w:marBottom w:val="0"/>
          <w:divBdr>
            <w:top w:val="none" w:sz="0" w:space="0" w:color="auto"/>
            <w:left w:val="none" w:sz="0" w:space="0" w:color="auto"/>
            <w:bottom w:val="none" w:sz="0" w:space="0" w:color="auto"/>
            <w:right w:val="none" w:sz="0" w:space="0" w:color="auto"/>
          </w:divBdr>
        </w:div>
        <w:div w:id="267079783">
          <w:marLeft w:val="640"/>
          <w:marRight w:val="0"/>
          <w:marTop w:val="0"/>
          <w:marBottom w:val="0"/>
          <w:divBdr>
            <w:top w:val="none" w:sz="0" w:space="0" w:color="auto"/>
            <w:left w:val="none" w:sz="0" w:space="0" w:color="auto"/>
            <w:bottom w:val="none" w:sz="0" w:space="0" w:color="auto"/>
            <w:right w:val="none" w:sz="0" w:space="0" w:color="auto"/>
          </w:divBdr>
        </w:div>
        <w:div w:id="634139756">
          <w:marLeft w:val="640"/>
          <w:marRight w:val="0"/>
          <w:marTop w:val="0"/>
          <w:marBottom w:val="0"/>
          <w:divBdr>
            <w:top w:val="none" w:sz="0" w:space="0" w:color="auto"/>
            <w:left w:val="none" w:sz="0" w:space="0" w:color="auto"/>
            <w:bottom w:val="none" w:sz="0" w:space="0" w:color="auto"/>
            <w:right w:val="none" w:sz="0" w:space="0" w:color="auto"/>
          </w:divBdr>
        </w:div>
        <w:div w:id="840778672">
          <w:marLeft w:val="640"/>
          <w:marRight w:val="0"/>
          <w:marTop w:val="0"/>
          <w:marBottom w:val="0"/>
          <w:divBdr>
            <w:top w:val="none" w:sz="0" w:space="0" w:color="auto"/>
            <w:left w:val="none" w:sz="0" w:space="0" w:color="auto"/>
            <w:bottom w:val="none" w:sz="0" w:space="0" w:color="auto"/>
            <w:right w:val="none" w:sz="0" w:space="0" w:color="auto"/>
          </w:divBdr>
        </w:div>
        <w:div w:id="1406564131">
          <w:marLeft w:val="640"/>
          <w:marRight w:val="0"/>
          <w:marTop w:val="0"/>
          <w:marBottom w:val="0"/>
          <w:divBdr>
            <w:top w:val="none" w:sz="0" w:space="0" w:color="auto"/>
            <w:left w:val="none" w:sz="0" w:space="0" w:color="auto"/>
            <w:bottom w:val="none" w:sz="0" w:space="0" w:color="auto"/>
            <w:right w:val="none" w:sz="0" w:space="0" w:color="auto"/>
          </w:divBdr>
        </w:div>
        <w:div w:id="349643473">
          <w:marLeft w:val="640"/>
          <w:marRight w:val="0"/>
          <w:marTop w:val="0"/>
          <w:marBottom w:val="0"/>
          <w:divBdr>
            <w:top w:val="none" w:sz="0" w:space="0" w:color="auto"/>
            <w:left w:val="none" w:sz="0" w:space="0" w:color="auto"/>
            <w:bottom w:val="none" w:sz="0" w:space="0" w:color="auto"/>
            <w:right w:val="none" w:sz="0" w:space="0" w:color="auto"/>
          </w:divBdr>
        </w:div>
        <w:div w:id="817528444">
          <w:marLeft w:val="640"/>
          <w:marRight w:val="0"/>
          <w:marTop w:val="0"/>
          <w:marBottom w:val="0"/>
          <w:divBdr>
            <w:top w:val="none" w:sz="0" w:space="0" w:color="auto"/>
            <w:left w:val="none" w:sz="0" w:space="0" w:color="auto"/>
            <w:bottom w:val="none" w:sz="0" w:space="0" w:color="auto"/>
            <w:right w:val="none" w:sz="0" w:space="0" w:color="auto"/>
          </w:divBdr>
        </w:div>
        <w:div w:id="228658239">
          <w:marLeft w:val="640"/>
          <w:marRight w:val="0"/>
          <w:marTop w:val="0"/>
          <w:marBottom w:val="0"/>
          <w:divBdr>
            <w:top w:val="none" w:sz="0" w:space="0" w:color="auto"/>
            <w:left w:val="none" w:sz="0" w:space="0" w:color="auto"/>
            <w:bottom w:val="none" w:sz="0" w:space="0" w:color="auto"/>
            <w:right w:val="none" w:sz="0" w:space="0" w:color="auto"/>
          </w:divBdr>
        </w:div>
        <w:div w:id="1438402963">
          <w:marLeft w:val="640"/>
          <w:marRight w:val="0"/>
          <w:marTop w:val="0"/>
          <w:marBottom w:val="0"/>
          <w:divBdr>
            <w:top w:val="none" w:sz="0" w:space="0" w:color="auto"/>
            <w:left w:val="none" w:sz="0" w:space="0" w:color="auto"/>
            <w:bottom w:val="none" w:sz="0" w:space="0" w:color="auto"/>
            <w:right w:val="none" w:sz="0" w:space="0" w:color="auto"/>
          </w:divBdr>
        </w:div>
        <w:div w:id="907152818">
          <w:marLeft w:val="640"/>
          <w:marRight w:val="0"/>
          <w:marTop w:val="0"/>
          <w:marBottom w:val="0"/>
          <w:divBdr>
            <w:top w:val="none" w:sz="0" w:space="0" w:color="auto"/>
            <w:left w:val="none" w:sz="0" w:space="0" w:color="auto"/>
            <w:bottom w:val="none" w:sz="0" w:space="0" w:color="auto"/>
            <w:right w:val="none" w:sz="0" w:space="0" w:color="auto"/>
          </w:divBdr>
        </w:div>
        <w:div w:id="1695421150">
          <w:marLeft w:val="640"/>
          <w:marRight w:val="0"/>
          <w:marTop w:val="0"/>
          <w:marBottom w:val="0"/>
          <w:divBdr>
            <w:top w:val="none" w:sz="0" w:space="0" w:color="auto"/>
            <w:left w:val="none" w:sz="0" w:space="0" w:color="auto"/>
            <w:bottom w:val="none" w:sz="0" w:space="0" w:color="auto"/>
            <w:right w:val="none" w:sz="0" w:space="0" w:color="auto"/>
          </w:divBdr>
        </w:div>
        <w:div w:id="1743213218">
          <w:marLeft w:val="640"/>
          <w:marRight w:val="0"/>
          <w:marTop w:val="0"/>
          <w:marBottom w:val="0"/>
          <w:divBdr>
            <w:top w:val="none" w:sz="0" w:space="0" w:color="auto"/>
            <w:left w:val="none" w:sz="0" w:space="0" w:color="auto"/>
            <w:bottom w:val="none" w:sz="0" w:space="0" w:color="auto"/>
            <w:right w:val="none" w:sz="0" w:space="0" w:color="auto"/>
          </w:divBdr>
        </w:div>
        <w:div w:id="637609957">
          <w:marLeft w:val="640"/>
          <w:marRight w:val="0"/>
          <w:marTop w:val="0"/>
          <w:marBottom w:val="0"/>
          <w:divBdr>
            <w:top w:val="none" w:sz="0" w:space="0" w:color="auto"/>
            <w:left w:val="none" w:sz="0" w:space="0" w:color="auto"/>
            <w:bottom w:val="none" w:sz="0" w:space="0" w:color="auto"/>
            <w:right w:val="none" w:sz="0" w:space="0" w:color="auto"/>
          </w:divBdr>
        </w:div>
        <w:div w:id="318769997">
          <w:marLeft w:val="640"/>
          <w:marRight w:val="0"/>
          <w:marTop w:val="0"/>
          <w:marBottom w:val="0"/>
          <w:divBdr>
            <w:top w:val="none" w:sz="0" w:space="0" w:color="auto"/>
            <w:left w:val="none" w:sz="0" w:space="0" w:color="auto"/>
            <w:bottom w:val="none" w:sz="0" w:space="0" w:color="auto"/>
            <w:right w:val="none" w:sz="0" w:space="0" w:color="auto"/>
          </w:divBdr>
        </w:div>
        <w:div w:id="284310277">
          <w:marLeft w:val="640"/>
          <w:marRight w:val="0"/>
          <w:marTop w:val="0"/>
          <w:marBottom w:val="0"/>
          <w:divBdr>
            <w:top w:val="none" w:sz="0" w:space="0" w:color="auto"/>
            <w:left w:val="none" w:sz="0" w:space="0" w:color="auto"/>
            <w:bottom w:val="none" w:sz="0" w:space="0" w:color="auto"/>
            <w:right w:val="none" w:sz="0" w:space="0" w:color="auto"/>
          </w:divBdr>
        </w:div>
        <w:div w:id="1533108104">
          <w:marLeft w:val="640"/>
          <w:marRight w:val="0"/>
          <w:marTop w:val="0"/>
          <w:marBottom w:val="0"/>
          <w:divBdr>
            <w:top w:val="none" w:sz="0" w:space="0" w:color="auto"/>
            <w:left w:val="none" w:sz="0" w:space="0" w:color="auto"/>
            <w:bottom w:val="none" w:sz="0" w:space="0" w:color="auto"/>
            <w:right w:val="none" w:sz="0" w:space="0" w:color="auto"/>
          </w:divBdr>
        </w:div>
        <w:div w:id="222763301">
          <w:marLeft w:val="640"/>
          <w:marRight w:val="0"/>
          <w:marTop w:val="0"/>
          <w:marBottom w:val="0"/>
          <w:divBdr>
            <w:top w:val="none" w:sz="0" w:space="0" w:color="auto"/>
            <w:left w:val="none" w:sz="0" w:space="0" w:color="auto"/>
            <w:bottom w:val="none" w:sz="0" w:space="0" w:color="auto"/>
            <w:right w:val="none" w:sz="0" w:space="0" w:color="auto"/>
          </w:divBdr>
        </w:div>
        <w:div w:id="784547004">
          <w:marLeft w:val="640"/>
          <w:marRight w:val="0"/>
          <w:marTop w:val="0"/>
          <w:marBottom w:val="0"/>
          <w:divBdr>
            <w:top w:val="none" w:sz="0" w:space="0" w:color="auto"/>
            <w:left w:val="none" w:sz="0" w:space="0" w:color="auto"/>
            <w:bottom w:val="none" w:sz="0" w:space="0" w:color="auto"/>
            <w:right w:val="none" w:sz="0" w:space="0" w:color="auto"/>
          </w:divBdr>
        </w:div>
        <w:div w:id="465586656">
          <w:marLeft w:val="640"/>
          <w:marRight w:val="0"/>
          <w:marTop w:val="0"/>
          <w:marBottom w:val="0"/>
          <w:divBdr>
            <w:top w:val="none" w:sz="0" w:space="0" w:color="auto"/>
            <w:left w:val="none" w:sz="0" w:space="0" w:color="auto"/>
            <w:bottom w:val="none" w:sz="0" w:space="0" w:color="auto"/>
            <w:right w:val="none" w:sz="0" w:space="0" w:color="auto"/>
          </w:divBdr>
        </w:div>
        <w:div w:id="1118060155">
          <w:marLeft w:val="640"/>
          <w:marRight w:val="0"/>
          <w:marTop w:val="0"/>
          <w:marBottom w:val="0"/>
          <w:divBdr>
            <w:top w:val="none" w:sz="0" w:space="0" w:color="auto"/>
            <w:left w:val="none" w:sz="0" w:space="0" w:color="auto"/>
            <w:bottom w:val="none" w:sz="0" w:space="0" w:color="auto"/>
            <w:right w:val="none" w:sz="0" w:space="0" w:color="auto"/>
          </w:divBdr>
        </w:div>
        <w:div w:id="2117558169">
          <w:marLeft w:val="640"/>
          <w:marRight w:val="0"/>
          <w:marTop w:val="0"/>
          <w:marBottom w:val="0"/>
          <w:divBdr>
            <w:top w:val="none" w:sz="0" w:space="0" w:color="auto"/>
            <w:left w:val="none" w:sz="0" w:space="0" w:color="auto"/>
            <w:bottom w:val="none" w:sz="0" w:space="0" w:color="auto"/>
            <w:right w:val="none" w:sz="0" w:space="0" w:color="auto"/>
          </w:divBdr>
        </w:div>
        <w:div w:id="144906098">
          <w:marLeft w:val="640"/>
          <w:marRight w:val="0"/>
          <w:marTop w:val="0"/>
          <w:marBottom w:val="0"/>
          <w:divBdr>
            <w:top w:val="none" w:sz="0" w:space="0" w:color="auto"/>
            <w:left w:val="none" w:sz="0" w:space="0" w:color="auto"/>
            <w:bottom w:val="none" w:sz="0" w:space="0" w:color="auto"/>
            <w:right w:val="none" w:sz="0" w:space="0" w:color="auto"/>
          </w:divBdr>
        </w:div>
        <w:div w:id="1978486552">
          <w:marLeft w:val="640"/>
          <w:marRight w:val="0"/>
          <w:marTop w:val="0"/>
          <w:marBottom w:val="0"/>
          <w:divBdr>
            <w:top w:val="none" w:sz="0" w:space="0" w:color="auto"/>
            <w:left w:val="none" w:sz="0" w:space="0" w:color="auto"/>
            <w:bottom w:val="none" w:sz="0" w:space="0" w:color="auto"/>
            <w:right w:val="none" w:sz="0" w:space="0" w:color="auto"/>
          </w:divBdr>
        </w:div>
        <w:div w:id="1813522641">
          <w:marLeft w:val="640"/>
          <w:marRight w:val="0"/>
          <w:marTop w:val="0"/>
          <w:marBottom w:val="0"/>
          <w:divBdr>
            <w:top w:val="none" w:sz="0" w:space="0" w:color="auto"/>
            <w:left w:val="none" w:sz="0" w:space="0" w:color="auto"/>
            <w:bottom w:val="none" w:sz="0" w:space="0" w:color="auto"/>
            <w:right w:val="none" w:sz="0" w:space="0" w:color="auto"/>
          </w:divBdr>
        </w:div>
        <w:div w:id="1650136842">
          <w:marLeft w:val="640"/>
          <w:marRight w:val="0"/>
          <w:marTop w:val="0"/>
          <w:marBottom w:val="0"/>
          <w:divBdr>
            <w:top w:val="none" w:sz="0" w:space="0" w:color="auto"/>
            <w:left w:val="none" w:sz="0" w:space="0" w:color="auto"/>
            <w:bottom w:val="none" w:sz="0" w:space="0" w:color="auto"/>
            <w:right w:val="none" w:sz="0" w:space="0" w:color="auto"/>
          </w:divBdr>
        </w:div>
        <w:div w:id="2039507096">
          <w:marLeft w:val="640"/>
          <w:marRight w:val="0"/>
          <w:marTop w:val="0"/>
          <w:marBottom w:val="0"/>
          <w:divBdr>
            <w:top w:val="none" w:sz="0" w:space="0" w:color="auto"/>
            <w:left w:val="none" w:sz="0" w:space="0" w:color="auto"/>
            <w:bottom w:val="none" w:sz="0" w:space="0" w:color="auto"/>
            <w:right w:val="none" w:sz="0" w:space="0" w:color="auto"/>
          </w:divBdr>
        </w:div>
        <w:div w:id="631788873">
          <w:marLeft w:val="640"/>
          <w:marRight w:val="0"/>
          <w:marTop w:val="0"/>
          <w:marBottom w:val="0"/>
          <w:divBdr>
            <w:top w:val="none" w:sz="0" w:space="0" w:color="auto"/>
            <w:left w:val="none" w:sz="0" w:space="0" w:color="auto"/>
            <w:bottom w:val="none" w:sz="0" w:space="0" w:color="auto"/>
            <w:right w:val="none" w:sz="0" w:space="0" w:color="auto"/>
          </w:divBdr>
        </w:div>
        <w:div w:id="1657027158">
          <w:marLeft w:val="640"/>
          <w:marRight w:val="0"/>
          <w:marTop w:val="0"/>
          <w:marBottom w:val="0"/>
          <w:divBdr>
            <w:top w:val="none" w:sz="0" w:space="0" w:color="auto"/>
            <w:left w:val="none" w:sz="0" w:space="0" w:color="auto"/>
            <w:bottom w:val="none" w:sz="0" w:space="0" w:color="auto"/>
            <w:right w:val="none" w:sz="0" w:space="0" w:color="auto"/>
          </w:divBdr>
        </w:div>
        <w:div w:id="207569993">
          <w:marLeft w:val="640"/>
          <w:marRight w:val="0"/>
          <w:marTop w:val="0"/>
          <w:marBottom w:val="0"/>
          <w:divBdr>
            <w:top w:val="none" w:sz="0" w:space="0" w:color="auto"/>
            <w:left w:val="none" w:sz="0" w:space="0" w:color="auto"/>
            <w:bottom w:val="none" w:sz="0" w:space="0" w:color="auto"/>
            <w:right w:val="none" w:sz="0" w:space="0" w:color="auto"/>
          </w:divBdr>
        </w:div>
        <w:div w:id="1233662839">
          <w:marLeft w:val="640"/>
          <w:marRight w:val="0"/>
          <w:marTop w:val="0"/>
          <w:marBottom w:val="0"/>
          <w:divBdr>
            <w:top w:val="none" w:sz="0" w:space="0" w:color="auto"/>
            <w:left w:val="none" w:sz="0" w:space="0" w:color="auto"/>
            <w:bottom w:val="none" w:sz="0" w:space="0" w:color="auto"/>
            <w:right w:val="none" w:sz="0" w:space="0" w:color="auto"/>
          </w:divBdr>
        </w:div>
        <w:div w:id="62801734">
          <w:marLeft w:val="640"/>
          <w:marRight w:val="0"/>
          <w:marTop w:val="0"/>
          <w:marBottom w:val="0"/>
          <w:divBdr>
            <w:top w:val="none" w:sz="0" w:space="0" w:color="auto"/>
            <w:left w:val="none" w:sz="0" w:space="0" w:color="auto"/>
            <w:bottom w:val="none" w:sz="0" w:space="0" w:color="auto"/>
            <w:right w:val="none" w:sz="0" w:space="0" w:color="auto"/>
          </w:divBdr>
        </w:div>
        <w:div w:id="1938636520">
          <w:marLeft w:val="640"/>
          <w:marRight w:val="0"/>
          <w:marTop w:val="0"/>
          <w:marBottom w:val="0"/>
          <w:divBdr>
            <w:top w:val="none" w:sz="0" w:space="0" w:color="auto"/>
            <w:left w:val="none" w:sz="0" w:space="0" w:color="auto"/>
            <w:bottom w:val="none" w:sz="0" w:space="0" w:color="auto"/>
            <w:right w:val="none" w:sz="0" w:space="0" w:color="auto"/>
          </w:divBdr>
        </w:div>
        <w:div w:id="1658338304">
          <w:marLeft w:val="640"/>
          <w:marRight w:val="0"/>
          <w:marTop w:val="0"/>
          <w:marBottom w:val="0"/>
          <w:divBdr>
            <w:top w:val="none" w:sz="0" w:space="0" w:color="auto"/>
            <w:left w:val="none" w:sz="0" w:space="0" w:color="auto"/>
            <w:bottom w:val="none" w:sz="0" w:space="0" w:color="auto"/>
            <w:right w:val="none" w:sz="0" w:space="0" w:color="auto"/>
          </w:divBdr>
        </w:div>
        <w:div w:id="1568346915">
          <w:marLeft w:val="640"/>
          <w:marRight w:val="0"/>
          <w:marTop w:val="0"/>
          <w:marBottom w:val="0"/>
          <w:divBdr>
            <w:top w:val="none" w:sz="0" w:space="0" w:color="auto"/>
            <w:left w:val="none" w:sz="0" w:space="0" w:color="auto"/>
            <w:bottom w:val="none" w:sz="0" w:space="0" w:color="auto"/>
            <w:right w:val="none" w:sz="0" w:space="0" w:color="auto"/>
          </w:divBdr>
        </w:div>
        <w:div w:id="863859838">
          <w:marLeft w:val="640"/>
          <w:marRight w:val="0"/>
          <w:marTop w:val="0"/>
          <w:marBottom w:val="0"/>
          <w:divBdr>
            <w:top w:val="none" w:sz="0" w:space="0" w:color="auto"/>
            <w:left w:val="none" w:sz="0" w:space="0" w:color="auto"/>
            <w:bottom w:val="none" w:sz="0" w:space="0" w:color="auto"/>
            <w:right w:val="none" w:sz="0" w:space="0" w:color="auto"/>
          </w:divBdr>
        </w:div>
        <w:div w:id="701780747">
          <w:marLeft w:val="640"/>
          <w:marRight w:val="0"/>
          <w:marTop w:val="0"/>
          <w:marBottom w:val="0"/>
          <w:divBdr>
            <w:top w:val="none" w:sz="0" w:space="0" w:color="auto"/>
            <w:left w:val="none" w:sz="0" w:space="0" w:color="auto"/>
            <w:bottom w:val="none" w:sz="0" w:space="0" w:color="auto"/>
            <w:right w:val="none" w:sz="0" w:space="0" w:color="auto"/>
          </w:divBdr>
        </w:div>
        <w:div w:id="1948349070">
          <w:marLeft w:val="640"/>
          <w:marRight w:val="0"/>
          <w:marTop w:val="0"/>
          <w:marBottom w:val="0"/>
          <w:divBdr>
            <w:top w:val="none" w:sz="0" w:space="0" w:color="auto"/>
            <w:left w:val="none" w:sz="0" w:space="0" w:color="auto"/>
            <w:bottom w:val="none" w:sz="0" w:space="0" w:color="auto"/>
            <w:right w:val="none" w:sz="0" w:space="0" w:color="auto"/>
          </w:divBdr>
        </w:div>
        <w:div w:id="1309361000">
          <w:marLeft w:val="640"/>
          <w:marRight w:val="0"/>
          <w:marTop w:val="0"/>
          <w:marBottom w:val="0"/>
          <w:divBdr>
            <w:top w:val="none" w:sz="0" w:space="0" w:color="auto"/>
            <w:left w:val="none" w:sz="0" w:space="0" w:color="auto"/>
            <w:bottom w:val="none" w:sz="0" w:space="0" w:color="auto"/>
            <w:right w:val="none" w:sz="0" w:space="0" w:color="auto"/>
          </w:divBdr>
        </w:div>
        <w:div w:id="2123766250">
          <w:marLeft w:val="640"/>
          <w:marRight w:val="0"/>
          <w:marTop w:val="0"/>
          <w:marBottom w:val="0"/>
          <w:divBdr>
            <w:top w:val="none" w:sz="0" w:space="0" w:color="auto"/>
            <w:left w:val="none" w:sz="0" w:space="0" w:color="auto"/>
            <w:bottom w:val="none" w:sz="0" w:space="0" w:color="auto"/>
            <w:right w:val="none" w:sz="0" w:space="0" w:color="auto"/>
          </w:divBdr>
        </w:div>
        <w:div w:id="1003120567">
          <w:marLeft w:val="640"/>
          <w:marRight w:val="0"/>
          <w:marTop w:val="0"/>
          <w:marBottom w:val="0"/>
          <w:divBdr>
            <w:top w:val="none" w:sz="0" w:space="0" w:color="auto"/>
            <w:left w:val="none" w:sz="0" w:space="0" w:color="auto"/>
            <w:bottom w:val="none" w:sz="0" w:space="0" w:color="auto"/>
            <w:right w:val="none" w:sz="0" w:space="0" w:color="auto"/>
          </w:divBdr>
        </w:div>
        <w:div w:id="2010328273">
          <w:marLeft w:val="640"/>
          <w:marRight w:val="0"/>
          <w:marTop w:val="0"/>
          <w:marBottom w:val="0"/>
          <w:divBdr>
            <w:top w:val="none" w:sz="0" w:space="0" w:color="auto"/>
            <w:left w:val="none" w:sz="0" w:space="0" w:color="auto"/>
            <w:bottom w:val="none" w:sz="0" w:space="0" w:color="auto"/>
            <w:right w:val="none" w:sz="0" w:space="0" w:color="auto"/>
          </w:divBdr>
        </w:div>
        <w:div w:id="1352299819">
          <w:marLeft w:val="640"/>
          <w:marRight w:val="0"/>
          <w:marTop w:val="0"/>
          <w:marBottom w:val="0"/>
          <w:divBdr>
            <w:top w:val="none" w:sz="0" w:space="0" w:color="auto"/>
            <w:left w:val="none" w:sz="0" w:space="0" w:color="auto"/>
            <w:bottom w:val="none" w:sz="0" w:space="0" w:color="auto"/>
            <w:right w:val="none" w:sz="0" w:space="0" w:color="auto"/>
          </w:divBdr>
        </w:div>
        <w:div w:id="799766673">
          <w:marLeft w:val="640"/>
          <w:marRight w:val="0"/>
          <w:marTop w:val="0"/>
          <w:marBottom w:val="0"/>
          <w:divBdr>
            <w:top w:val="none" w:sz="0" w:space="0" w:color="auto"/>
            <w:left w:val="none" w:sz="0" w:space="0" w:color="auto"/>
            <w:bottom w:val="none" w:sz="0" w:space="0" w:color="auto"/>
            <w:right w:val="none" w:sz="0" w:space="0" w:color="auto"/>
          </w:divBdr>
        </w:div>
        <w:div w:id="91508943">
          <w:marLeft w:val="640"/>
          <w:marRight w:val="0"/>
          <w:marTop w:val="0"/>
          <w:marBottom w:val="0"/>
          <w:divBdr>
            <w:top w:val="none" w:sz="0" w:space="0" w:color="auto"/>
            <w:left w:val="none" w:sz="0" w:space="0" w:color="auto"/>
            <w:bottom w:val="none" w:sz="0" w:space="0" w:color="auto"/>
            <w:right w:val="none" w:sz="0" w:space="0" w:color="auto"/>
          </w:divBdr>
        </w:div>
        <w:div w:id="921766940">
          <w:marLeft w:val="640"/>
          <w:marRight w:val="0"/>
          <w:marTop w:val="0"/>
          <w:marBottom w:val="0"/>
          <w:divBdr>
            <w:top w:val="none" w:sz="0" w:space="0" w:color="auto"/>
            <w:left w:val="none" w:sz="0" w:space="0" w:color="auto"/>
            <w:bottom w:val="none" w:sz="0" w:space="0" w:color="auto"/>
            <w:right w:val="none" w:sz="0" w:space="0" w:color="auto"/>
          </w:divBdr>
        </w:div>
        <w:div w:id="498887434">
          <w:marLeft w:val="640"/>
          <w:marRight w:val="0"/>
          <w:marTop w:val="0"/>
          <w:marBottom w:val="0"/>
          <w:divBdr>
            <w:top w:val="none" w:sz="0" w:space="0" w:color="auto"/>
            <w:left w:val="none" w:sz="0" w:space="0" w:color="auto"/>
            <w:bottom w:val="none" w:sz="0" w:space="0" w:color="auto"/>
            <w:right w:val="none" w:sz="0" w:space="0" w:color="auto"/>
          </w:divBdr>
        </w:div>
        <w:div w:id="176694119">
          <w:marLeft w:val="640"/>
          <w:marRight w:val="0"/>
          <w:marTop w:val="0"/>
          <w:marBottom w:val="0"/>
          <w:divBdr>
            <w:top w:val="none" w:sz="0" w:space="0" w:color="auto"/>
            <w:left w:val="none" w:sz="0" w:space="0" w:color="auto"/>
            <w:bottom w:val="none" w:sz="0" w:space="0" w:color="auto"/>
            <w:right w:val="none" w:sz="0" w:space="0" w:color="auto"/>
          </w:divBdr>
        </w:div>
        <w:div w:id="968441111">
          <w:marLeft w:val="640"/>
          <w:marRight w:val="0"/>
          <w:marTop w:val="0"/>
          <w:marBottom w:val="0"/>
          <w:divBdr>
            <w:top w:val="none" w:sz="0" w:space="0" w:color="auto"/>
            <w:left w:val="none" w:sz="0" w:space="0" w:color="auto"/>
            <w:bottom w:val="none" w:sz="0" w:space="0" w:color="auto"/>
            <w:right w:val="none" w:sz="0" w:space="0" w:color="auto"/>
          </w:divBdr>
        </w:div>
        <w:div w:id="947926565">
          <w:marLeft w:val="640"/>
          <w:marRight w:val="0"/>
          <w:marTop w:val="0"/>
          <w:marBottom w:val="0"/>
          <w:divBdr>
            <w:top w:val="none" w:sz="0" w:space="0" w:color="auto"/>
            <w:left w:val="none" w:sz="0" w:space="0" w:color="auto"/>
            <w:bottom w:val="none" w:sz="0" w:space="0" w:color="auto"/>
            <w:right w:val="none" w:sz="0" w:space="0" w:color="auto"/>
          </w:divBdr>
        </w:div>
        <w:div w:id="780882374">
          <w:marLeft w:val="640"/>
          <w:marRight w:val="0"/>
          <w:marTop w:val="0"/>
          <w:marBottom w:val="0"/>
          <w:divBdr>
            <w:top w:val="none" w:sz="0" w:space="0" w:color="auto"/>
            <w:left w:val="none" w:sz="0" w:space="0" w:color="auto"/>
            <w:bottom w:val="none" w:sz="0" w:space="0" w:color="auto"/>
            <w:right w:val="none" w:sz="0" w:space="0" w:color="auto"/>
          </w:divBdr>
        </w:div>
        <w:div w:id="1268276718">
          <w:marLeft w:val="640"/>
          <w:marRight w:val="0"/>
          <w:marTop w:val="0"/>
          <w:marBottom w:val="0"/>
          <w:divBdr>
            <w:top w:val="none" w:sz="0" w:space="0" w:color="auto"/>
            <w:left w:val="none" w:sz="0" w:space="0" w:color="auto"/>
            <w:bottom w:val="none" w:sz="0" w:space="0" w:color="auto"/>
            <w:right w:val="none" w:sz="0" w:space="0" w:color="auto"/>
          </w:divBdr>
        </w:div>
        <w:div w:id="640503891">
          <w:marLeft w:val="640"/>
          <w:marRight w:val="0"/>
          <w:marTop w:val="0"/>
          <w:marBottom w:val="0"/>
          <w:divBdr>
            <w:top w:val="none" w:sz="0" w:space="0" w:color="auto"/>
            <w:left w:val="none" w:sz="0" w:space="0" w:color="auto"/>
            <w:bottom w:val="none" w:sz="0" w:space="0" w:color="auto"/>
            <w:right w:val="none" w:sz="0" w:space="0" w:color="auto"/>
          </w:divBdr>
        </w:div>
        <w:div w:id="338585415">
          <w:marLeft w:val="640"/>
          <w:marRight w:val="0"/>
          <w:marTop w:val="0"/>
          <w:marBottom w:val="0"/>
          <w:divBdr>
            <w:top w:val="none" w:sz="0" w:space="0" w:color="auto"/>
            <w:left w:val="none" w:sz="0" w:space="0" w:color="auto"/>
            <w:bottom w:val="none" w:sz="0" w:space="0" w:color="auto"/>
            <w:right w:val="none" w:sz="0" w:space="0" w:color="auto"/>
          </w:divBdr>
        </w:div>
        <w:div w:id="849753928">
          <w:marLeft w:val="640"/>
          <w:marRight w:val="0"/>
          <w:marTop w:val="0"/>
          <w:marBottom w:val="0"/>
          <w:divBdr>
            <w:top w:val="none" w:sz="0" w:space="0" w:color="auto"/>
            <w:left w:val="none" w:sz="0" w:space="0" w:color="auto"/>
            <w:bottom w:val="none" w:sz="0" w:space="0" w:color="auto"/>
            <w:right w:val="none" w:sz="0" w:space="0" w:color="auto"/>
          </w:divBdr>
        </w:div>
        <w:div w:id="1638418045">
          <w:marLeft w:val="640"/>
          <w:marRight w:val="0"/>
          <w:marTop w:val="0"/>
          <w:marBottom w:val="0"/>
          <w:divBdr>
            <w:top w:val="none" w:sz="0" w:space="0" w:color="auto"/>
            <w:left w:val="none" w:sz="0" w:space="0" w:color="auto"/>
            <w:bottom w:val="none" w:sz="0" w:space="0" w:color="auto"/>
            <w:right w:val="none" w:sz="0" w:space="0" w:color="auto"/>
          </w:divBdr>
        </w:div>
        <w:div w:id="956134035">
          <w:marLeft w:val="640"/>
          <w:marRight w:val="0"/>
          <w:marTop w:val="0"/>
          <w:marBottom w:val="0"/>
          <w:divBdr>
            <w:top w:val="none" w:sz="0" w:space="0" w:color="auto"/>
            <w:left w:val="none" w:sz="0" w:space="0" w:color="auto"/>
            <w:bottom w:val="none" w:sz="0" w:space="0" w:color="auto"/>
            <w:right w:val="none" w:sz="0" w:space="0" w:color="auto"/>
          </w:divBdr>
        </w:div>
        <w:div w:id="217714860">
          <w:marLeft w:val="640"/>
          <w:marRight w:val="0"/>
          <w:marTop w:val="0"/>
          <w:marBottom w:val="0"/>
          <w:divBdr>
            <w:top w:val="none" w:sz="0" w:space="0" w:color="auto"/>
            <w:left w:val="none" w:sz="0" w:space="0" w:color="auto"/>
            <w:bottom w:val="none" w:sz="0" w:space="0" w:color="auto"/>
            <w:right w:val="none" w:sz="0" w:space="0" w:color="auto"/>
          </w:divBdr>
        </w:div>
        <w:div w:id="598635124">
          <w:marLeft w:val="640"/>
          <w:marRight w:val="0"/>
          <w:marTop w:val="0"/>
          <w:marBottom w:val="0"/>
          <w:divBdr>
            <w:top w:val="none" w:sz="0" w:space="0" w:color="auto"/>
            <w:left w:val="none" w:sz="0" w:space="0" w:color="auto"/>
            <w:bottom w:val="none" w:sz="0" w:space="0" w:color="auto"/>
            <w:right w:val="none" w:sz="0" w:space="0" w:color="auto"/>
          </w:divBdr>
        </w:div>
        <w:div w:id="66267908">
          <w:marLeft w:val="640"/>
          <w:marRight w:val="0"/>
          <w:marTop w:val="0"/>
          <w:marBottom w:val="0"/>
          <w:divBdr>
            <w:top w:val="none" w:sz="0" w:space="0" w:color="auto"/>
            <w:left w:val="none" w:sz="0" w:space="0" w:color="auto"/>
            <w:bottom w:val="none" w:sz="0" w:space="0" w:color="auto"/>
            <w:right w:val="none" w:sz="0" w:space="0" w:color="auto"/>
          </w:divBdr>
        </w:div>
        <w:div w:id="1111051210">
          <w:marLeft w:val="640"/>
          <w:marRight w:val="0"/>
          <w:marTop w:val="0"/>
          <w:marBottom w:val="0"/>
          <w:divBdr>
            <w:top w:val="none" w:sz="0" w:space="0" w:color="auto"/>
            <w:left w:val="none" w:sz="0" w:space="0" w:color="auto"/>
            <w:bottom w:val="none" w:sz="0" w:space="0" w:color="auto"/>
            <w:right w:val="none" w:sz="0" w:space="0" w:color="auto"/>
          </w:divBdr>
        </w:div>
        <w:div w:id="887834809">
          <w:marLeft w:val="640"/>
          <w:marRight w:val="0"/>
          <w:marTop w:val="0"/>
          <w:marBottom w:val="0"/>
          <w:divBdr>
            <w:top w:val="none" w:sz="0" w:space="0" w:color="auto"/>
            <w:left w:val="none" w:sz="0" w:space="0" w:color="auto"/>
            <w:bottom w:val="none" w:sz="0" w:space="0" w:color="auto"/>
            <w:right w:val="none" w:sz="0" w:space="0" w:color="auto"/>
          </w:divBdr>
        </w:div>
        <w:div w:id="1885294308">
          <w:marLeft w:val="640"/>
          <w:marRight w:val="0"/>
          <w:marTop w:val="0"/>
          <w:marBottom w:val="0"/>
          <w:divBdr>
            <w:top w:val="none" w:sz="0" w:space="0" w:color="auto"/>
            <w:left w:val="none" w:sz="0" w:space="0" w:color="auto"/>
            <w:bottom w:val="none" w:sz="0" w:space="0" w:color="auto"/>
            <w:right w:val="none" w:sz="0" w:space="0" w:color="auto"/>
          </w:divBdr>
        </w:div>
        <w:div w:id="617303088">
          <w:marLeft w:val="640"/>
          <w:marRight w:val="0"/>
          <w:marTop w:val="0"/>
          <w:marBottom w:val="0"/>
          <w:divBdr>
            <w:top w:val="none" w:sz="0" w:space="0" w:color="auto"/>
            <w:left w:val="none" w:sz="0" w:space="0" w:color="auto"/>
            <w:bottom w:val="none" w:sz="0" w:space="0" w:color="auto"/>
            <w:right w:val="none" w:sz="0" w:space="0" w:color="auto"/>
          </w:divBdr>
        </w:div>
        <w:div w:id="1701124751">
          <w:marLeft w:val="640"/>
          <w:marRight w:val="0"/>
          <w:marTop w:val="0"/>
          <w:marBottom w:val="0"/>
          <w:divBdr>
            <w:top w:val="none" w:sz="0" w:space="0" w:color="auto"/>
            <w:left w:val="none" w:sz="0" w:space="0" w:color="auto"/>
            <w:bottom w:val="none" w:sz="0" w:space="0" w:color="auto"/>
            <w:right w:val="none" w:sz="0" w:space="0" w:color="auto"/>
          </w:divBdr>
        </w:div>
        <w:div w:id="1825316449">
          <w:marLeft w:val="640"/>
          <w:marRight w:val="0"/>
          <w:marTop w:val="0"/>
          <w:marBottom w:val="0"/>
          <w:divBdr>
            <w:top w:val="none" w:sz="0" w:space="0" w:color="auto"/>
            <w:left w:val="none" w:sz="0" w:space="0" w:color="auto"/>
            <w:bottom w:val="none" w:sz="0" w:space="0" w:color="auto"/>
            <w:right w:val="none" w:sz="0" w:space="0" w:color="auto"/>
          </w:divBdr>
        </w:div>
        <w:div w:id="2118910151">
          <w:marLeft w:val="640"/>
          <w:marRight w:val="0"/>
          <w:marTop w:val="0"/>
          <w:marBottom w:val="0"/>
          <w:divBdr>
            <w:top w:val="none" w:sz="0" w:space="0" w:color="auto"/>
            <w:left w:val="none" w:sz="0" w:space="0" w:color="auto"/>
            <w:bottom w:val="none" w:sz="0" w:space="0" w:color="auto"/>
            <w:right w:val="none" w:sz="0" w:space="0" w:color="auto"/>
          </w:divBdr>
        </w:div>
        <w:div w:id="1328480394">
          <w:marLeft w:val="640"/>
          <w:marRight w:val="0"/>
          <w:marTop w:val="0"/>
          <w:marBottom w:val="0"/>
          <w:divBdr>
            <w:top w:val="none" w:sz="0" w:space="0" w:color="auto"/>
            <w:left w:val="none" w:sz="0" w:space="0" w:color="auto"/>
            <w:bottom w:val="none" w:sz="0" w:space="0" w:color="auto"/>
            <w:right w:val="none" w:sz="0" w:space="0" w:color="auto"/>
          </w:divBdr>
        </w:div>
        <w:div w:id="744768686">
          <w:marLeft w:val="640"/>
          <w:marRight w:val="0"/>
          <w:marTop w:val="0"/>
          <w:marBottom w:val="0"/>
          <w:divBdr>
            <w:top w:val="none" w:sz="0" w:space="0" w:color="auto"/>
            <w:left w:val="none" w:sz="0" w:space="0" w:color="auto"/>
            <w:bottom w:val="none" w:sz="0" w:space="0" w:color="auto"/>
            <w:right w:val="none" w:sz="0" w:space="0" w:color="auto"/>
          </w:divBdr>
        </w:div>
        <w:div w:id="1861696777">
          <w:marLeft w:val="640"/>
          <w:marRight w:val="0"/>
          <w:marTop w:val="0"/>
          <w:marBottom w:val="0"/>
          <w:divBdr>
            <w:top w:val="none" w:sz="0" w:space="0" w:color="auto"/>
            <w:left w:val="none" w:sz="0" w:space="0" w:color="auto"/>
            <w:bottom w:val="none" w:sz="0" w:space="0" w:color="auto"/>
            <w:right w:val="none" w:sz="0" w:space="0" w:color="auto"/>
          </w:divBdr>
        </w:div>
        <w:div w:id="203904044">
          <w:marLeft w:val="640"/>
          <w:marRight w:val="0"/>
          <w:marTop w:val="0"/>
          <w:marBottom w:val="0"/>
          <w:divBdr>
            <w:top w:val="none" w:sz="0" w:space="0" w:color="auto"/>
            <w:left w:val="none" w:sz="0" w:space="0" w:color="auto"/>
            <w:bottom w:val="none" w:sz="0" w:space="0" w:color="auto"/>
            <w:right w:val="none" w:sz="0" w:space="0" w:color="auto"/>
          </w:divBdr>
        </w:div>
        <w:div w:id="1013000025">
          <w:marLeft w:val="640"/>
          <w:marRight w:val="0"/>
          <w:marTop w:val="0"/>
          <w:marBottom w:val="0"/>
          <w:divBdr>
            <w:top w:val="none" w:sz="0" w:space="0" w:color="auto"/>
            <w:left w:val="none" w:sz="0" w:space="0" w:color="auto"/>
            <w:bottom w:val="none" w:sz="0" w:space="0" w:color="auto"/>
            <w:right w:val="none" w:sz="0" w:space="0" w:color="auto"/>
          </w:divBdr>
        </w:div>
        <w:div w:id="298653185">
          <w:marLeft w:val="640"/>
          <w:marRight w:val="0"/>
          <w:marTop w:val="0"/>
          <w:marBottom w:val="0"/>
          <w:divBdr>
            <w:top w:val="none" w:sz="0" w:space="0" w:color="auto"/>
            <w:left w:val="none" w:sz="0" w:space="0" w:color="auto"/>
            <w:bottom w:val="none" w:sz="0" w:space="0" w:color="auto"/>
            <w:right w:val="none" w:sz="0" w:space="0" w:color="auto"/>
          </w:divBdr>
        </w:div>
        <w:div w:id="978801202">
          <w:marLeft w:val="640"/>
          <w:marRight w:val="0"/>
          <w:marTop w:val="0"/>
          <w:marBottom w:val="0"/>
          <w:divBdr>
            <w:top w:val="none" w:sz="0" w:space="0" w:color="auto"/>
            <w:left w:val="none" w:sz="0" w:space="0" w:color="auto"/>
            <w:bottom w:val="none" w:sz="0" w:space="0" w:color="auto"/>
            <w:right w:val="none" w:sz="0" w:space="0" w:color="auto"/>
          </w:divBdr>
        </w:div>
        <w:div w:id="1466191682">
          <w:marLeft w:val="640"/>
          <w:marRight w:val="0"/>
          <w:marTop w:val="0"/>
          <w:marBottom w:val="0"/>
          <w:divBdr>
            <w:top w:val="none" w:sz="0" w:space="0" w:color="auto"/>
            <w:left w:val="none" w:sz="0" w:space="0" w:color="auto"/>
            <w:bottom w:val="none" w:sz="0" w:space="0" w:color="auto"/>
            <w:right w:val="none" w:sz="0" w:space="0" w:color="auto"/>
          </w:divBdr>
        </w:div>
        <w:div w:id="775833272">
          <w:marLeft w:val="640"/>
          <w:marRight w:val="0"/>
          <w:marTop w:val="0"/>
          <w:marBottom w:val="0"/>
          <w:divBdr>
            <w:top w:val="none" w:sz="0" w:space="0" w:color="auto"/>
            <w:left w:val="none" w:sz="0" w:space="0" w:color="auto"/>
            <w:bottom w:val="none" w:sz="0" w:space="0" w:color="auto"/>
            <w:right w:val="none" w:sz="0" w:space="0" w:color="auto"/>
          </w:divBdr>
        </w:div>
        <w:div w:id="410854021">
          <w:marLeft w:val="640"/>
          <w:marRight w:val="0"/>
          <w:marTop w:val="0"/>
          <w:marBottom w:val="0"/>
          <w:divBdr>
            <w:top w:val="none" w:sz="0" w:space="0" w:color="auto"/>
            <w:left w:val="none" w:sz="0" w:space="0" w:color="auto"/>
            <w:bottom w:val="none" w:sz="0" w:space="0" w:color="auto"/>
            <w:right w:val="none" w:sz="0" w:space="0" w:color="auto"/>
          </w:divBdr>
        </w:div>
        <w:div w:id="1202669026">
          <w:marLeft w:val="640"/>
          <w:marRight w:val="0"/>
          <w:marTop w:val="0"/>
          <w:marBottom w:val="0"/>
          <w:divBdr>
            <w:top w:val="none" w:sz="0" w:space="0" w:color="auto"/>
            <w:left w:val="none" w:sz="0" w:space="0" w:color="auto"/>
            <w:bottom w:val="none" w:sz="0" w:space="0" w:color="auto"/>
            <w:right w:val="none" w:sz="0" w:space="0" w:color="auto"/>
          </w:divBdr>
        </w:div>
        <w:div w:id="344329122">
          <w:marLeft w:val="640"/>
          <w:marRight w:val="0"/>
          <w:marTop w:val="0"/>
          <w:marBottom w:val="0"/>
          <w:divBdr>
            <w:top w:val="none" w:sz="0" w:space="0" w:color="auto"/>
            <w:left w:val="none" w:sz="0" w:space="0" w:color="auto"/>
            <w:bottom w:val="none" w:sz="0" w:space="0" w:color="auto"/>
            <w:right w:val="none" w:sz="0" w:space="0" w:color="auto"/>
          </w:divBdr>
        </w:div>
        <w:div w:id="1638560246">
          <w:marLeft w:val="640"/>
          <w:marRight w:val="0"/>
          <w:marTop w:val="0"/>
          <w:marBottom w:val="0"/>
          <w:divBdr>
            <w:top w:val="none" w:sz="0" w:space="0" w:color="auto"/>
            <w:left w:val="none" w:sz="0" w:space="0" w:color="auto"/>
            <w:bottom w:val="none" w:sz="0" w:space="0" w:color="auto"/>
            <w:right w:val="none" w:sz="0" w:space="0" w:color="auto"/>
          </w:divBdr>
        </w:div>
        <w:div w:id="314338564">
          <w:marLeft w:val="640"/>
          <w:marRight w:val="0"/>
          <w:marTop w:val="0"/>
          <w:marBottom w:val="0"/>
          <w:divBdr>
            <w:top w:val="none" w:sz="0" w:space="0" w:color="auto"/>
            <w:left w:val="none" w:sz="0" w:space="0" w:color="auto"/>
            <w:bottom w:val="none" w:sz="0" w:space="0" w:color="auto"/>
            <w:right w:val="none" w:sz="0" w:space="0" w:color="auto"/>
          </w:divBdr>
        </w:div>
        <w:div w:id="1268275663">
          <w:marLeft w:val="640"/>
          <w:marRight w:val="0"/>
          <w:marTop w:val="0"/>
          <w:marBottom w:val="0"/>
          <w:divBdr>
            <w:top w:val="none" w:sz="0" w:space="0" w:color="auto"/>
            <w:left w:val="none" w:sz="0" w:space="0" w:color="auto"/>
            <w:bottom w:val="none" w:sz="0" w:space="0" w:color="auto"/>
            <w:right w:val="none" w:sz="0" w:space="0" w:color="auto"/>
          </w:divBdr>
        </w:div>
        <w:div w:id="1778139026">
          <w:marLeft w:val="640"/>
          <w:marRight w:val="0"/>
          <w:marTop w:val="0"/>
          <w:marBottom w:val="0"/>
          <w:divBdr>
            <w:top w:val="none" w:sz="0" w:space="0" w:color="auto"/>
            <w:left w:val="none" w:sz="0" w:space="0" w:color="auto"/>
            <w:bottom w:val="none" w:sz="0" w:space="0" w:color="auto"/>
            <w:right w:val="none" w:sz="0" w:space="0" w:color="auto"/>
          </w:divBdr>
        </w:div>
        <w:div w:id="1473133223">
          <w:marLeft w:val="640"/>
          <w:marRight w:val="0"/>
          <w:marTop w:val="0"/>
          <w:marBottom w:val="0"/>
          <w:divBdr>
            <w:top w:val="none" w:sz="0" w:space="0" w:color="auto"/>
            <w:left w:val="none" w:sz="0" w:space="0" w:color="auto"/>
            <w:bottom w:val="none" w:sz="0" w:space="0" w:color="auto"/>
            <w:right w:val="none" w:sz="0" w:space="0" w:color="auto"/>
          </w:divBdr>
        </w:div>
        <w:div w:id="719673329">
          <w:marLeft w:val="640"/>
          <w:marRight w:val="0"/>
          <w:marTop w:val="0"/>
          <w:marBottom w:val="0"/>
          <w:divBdr>
            <w:top w:val="none" w:sz="0" w:space="0" w:color="auto"/>
            <w:left w:val="none" w:sz="0" w:space="0" w:color="auto"/>
            <w:bottom w:val="none" w:sz="0" w:space="0" w:color="auto"/>
            <w:right w:val="none" w:sz="0" w:space="0" w:color="auto"/>
          </w:divBdr>
        </w:div>
        <w:div w:id="1650406069">
          <w:marLeft w:val="640"/>
          <w:marRight w:val="0"/>
          <w:marTop w:val="0"/>
          <w:marBottom w:val="0"/>
          <w:divBdr>
            <w:top w:val="none" w:sz="0" w:space="0" w:color="auto"/>
            <w:left w:val="none" w:sz="0" w:space="0" w:color="auto"/>
            <w:bottom w:val="none" w:sz="0" w:space="0" w:color="auto"/>
            <w:right w:val="none" w:sz="0" w:space="0" w:color="auto"/>
          </w:divBdr>
        </w:div>
        <w:div w:id="1735353503">
          <w:marLeft w:val="640"/>
          <w:marRight w:val="0"/>
          <w:marTop w:val="0"/>
          <w:marBottom w:val="0"/>
          <w:divBdr>
            <w:top w:val="none" w:sz="0" w:space="0" w:color="auto"/>
            <w:left w:val="none" w:sz="0" w:space="0" w:color="auto"/>
            <w:bottom w:val="none" w:sz="0" w:space="0" w:color="auto"/>
            <w:right w:val="none" w:sz="0" w:space="0" w:color="auto"/>
          </w:divBdr>
        </w:div>
        <w:div w:id="1399207155">
          <w:marLeft w:val="640"/>
          <w:marRight w:val="0"/>
          <w:marTop w:val="0"/>
          <w:marBottom w:val="0"/>
          <w:divBdr>
            <w:top w:val="none" w:sz="0" w:space="0" w:color="auto"/>
            <w:left w:val="none" w:sz="0" w:space="0" w:color="auto"/>
            <w:bottom w:val="none" w:sz="0" w:space="0" w:color="auto"/>
            <w:right w:val="none" w:sz="0" w:space="0" w:color="auto"/>
          </w:divBdr>
        </w:div>
        <w:div w:id="1785810264">
          <w:marLeft w:val="640"/>
          <w:marRight w:val="0"/>
          <w:marTop w:val="0"/>
          <w:marBottom w:val="0"/>
          <w:divBdr>
            <w:top w:val="none" w:sz="0" w:space="0" w:color="auto"/>
            <w:left w:val="none" w:sz="0" w:space="0" w:color="auto"/>
            <w:bottom w:val="none" w:sz="0" w:space="0" w:color="auto"/>
            <w:right w:val="none" w:sz="0" w:space="0" w:color="auto"/>
          </w:divBdr>
        </w:div>
        <w:div w:id="1394620476">
          <w:marLeft w:val="640"/>
          <w:marRight w:val="0"/>
          <w:marTop w:val="0"/>
          <w:marBottom w:val="0"/>
          <w:divBdr>
            <w:top w:val="none" w:sz="0" w:space="0" w:color="auto"/>
            <w:left w:val="none" w:sz="0" w:space="0" w:color="auto"/>
            <w:bottom w:val="none" w:sz="0" w:space="0" w:color="auto"/>
            <w:right w:val="none" w:sz="0" w:space="0" w:color="auto"/>
          </w:divBdr>
        </w:div>
        <w:div w:id="1667511478">
          <w:marLeft w:val="640"/>
          <w:marRight w:val="0"/>
          <w:marTop w:val="0"/>
          <w:marBottom w:val="0"/>
          <w:divBdr>
            <w:top w:val="none" w:sz="0" w:space="0" w:color="auto"/>
            <w:left w:val="none" w:sz="0" w:space="0" w:color="auto"/>
            <w:bottom w:val="none" w:sz="0" w:space="0" w:color="auto"/>
            <w:right w:val="none" w:sz="0" w:space="0" w:color="auto"/>
          </w:divBdr>
        </w:div>
        <w:div w:id="1203598429">
          <w:marLeft w:val="640"/>
          <w:marRight w:val="0"/>
          <w:marTop w:val="0"/>
          <w:marBottom w:val="0"/>
          <w:divBdr>
            <w:top w:val="none" w:sz="0" w:space="0" w:color="auto"/>
            <w:left w:val="none" w:sz="0" w:space="0" w:color="auto"/>
            <w:bottom w:val="none" w:sz="0" w:space="0" w:color="auto"/>
            <w:right w:val="none" w:sz="0" w:space="0" w:color="auto"/>
          </w:divBdr>
        </w:div>
        <w:div w:id="849563571">
          <w:marLeft w:val="640"/>
          <w:marRight w:val="0"/>
          <w:marTop w:val="0"/>
          <w:marBottom w:val="0"/>
          <w:divBdr>
            <w:top w:val="none" w:sz="0" w:space="0" w:color="auto"/>
            <w:left w:val="none" w:sz="0" w:space="0" w:color="auto"/>
            <w:bottom w:val="none" w:sz="0" w:space="0" w:color="auto"/>
            <w:right w:val="none" w:sz="0" w:space="0" w:color="auto"/>
          </w:divBdr>
        </w:div>
        <w:div w:id="890072826">
          <w:marLeft w:val="640"/>
          <w:marRight w:val="0"/>
          <w:marTop w:val="0"/>
          <w:marBottom w:val="0"/>
          <w:divBdr>
            <w:top w:val="none" w:sz="0" w:space="0" w:color="auto"/>
            <w:left w:val="none" w:sz="0" w:space="0" w:color="auto"/>
            <w:bottom w:val="none" w:sz="0" w:space="0" w:color="auto"/>
            <w:right w:val="none" w:sz="0" w:space="0" w:color="auto"/>
          </w:divBdr>
        </w:div>
        <w:div w:id="309016775">
          <w:marLeft w:val="640"/>
          <w:marRight w:val="0"/>
          <w:marTop w:val="0"/>
          <w:marBottom w:val="0"/>
          <w:divBdr>
            <w:top w:val="none" w:sz="0" w:space="0" w:color="auto"/>
            <w:left w:val="none" w:sz="0" w:space="0" w:color="auto"/>
            <w:bottom w:val="none" w:sz="0" w:space="0" w:color="auto"/>
            <w:right w:val="none" w:sz="0" w:space="0" w:color="auto"/>
          </w:divBdr>
        </w:div>
        <w:div w:id="1042444022">
          <w:marLeft w:val="640"/>
          <w:marRight w:val="0"/>
          <w:marTop w:val="0"/>
          <w:marBottom w:val="0"/>
          <w:divBdr>
            <w:top w:val="none" w:sz="0" w:space="0" w:color="auto"/>
            <w:left w:val="none" w:sz="0" w:space="0" w:color="auto"/>
            <w:bottom w:val="none" w:sz="0" w:space="0" w:color="auto"/>
            <w:right w:val="none" w:sz="0" w:space="0" w:color="auto"/>
          </w:divBdr>
        </w:div>
        <w:div w:id="1862471609">
          <w:marLeft w:val="640"/>
          <w:marRight w:val="0"/>
          <w:marTop w:val="0"/>
          <w:marBottom w:val="0"/>
          <w:divBdr>
            <w:top w:val="none" w:sz="0" w:space="0" w:color="auto"/>
            <w:left w:val="none" w:sz="0" w:space="0" w:color="auto"/>
            <w:bottom w:val="none" w:sz="0" w:space="0" w:color="auto"/>
            <w:right w:val="none" w:sz="0" w:space="0" w:color="auto"/>
          </w:divBdr>
        </w:div>
        <w:div w:id="899950023">
          <w:marLeft w:val="640"/>
          <w:marRight w:val="0"/>
          <w:marTop w:val="0"/>
          <w:marBottom w:val="0"/>
          <w:divBdr>
            <w:top w:val="none" w:sz="0" w:space="0" w:color="auto"/>
            <w:left w:val="none" w:sz="0" w:space="0" w:color="auto"/>
            <w:bottom w:val="none" w:sz="0" w:space="0" w:color="auto"/>
            <w:right w:val="none" w:sz="0" w:space="0" w:color="auto"/>
          </w:divBdr>
        </w:div>
        <w:div w:id="1206680910">
          <w:marLeft w:val="640"/>
          <w:marRight w:val="0"/>
          <w:marTop w:val="0"/>
          <w:marBottom w:val="0"/>
          <w:divBdr>
            <w:top w:val="none" w:sz="0" w:space="0" w:color="auto"/>
            <w:left w:val="none" w:sz="0" w:space="0" w:color="auto"/>
            <w:bottom w:val="none" w:sz="0" w:space="0" w:color="auto"/>
            <w:right w:val="none" w:sz="0" w:space="0" w:color="auto"/>
          </w:divBdr>
        </w:div>
        <w:div w:id="871262313">
          <w:marLeft w:val="640"/>
          <w:marRight w:val="0"/>
          <w:marTop w:val="0"/>
          <w:marBottom w:val="0"/>
          <w:divBdr>
            <w:top w:val="none" w:sz="0" w:space="0" w:color="auto"/>
            <w:left w:val="none" w:sz="0" w:space="0" w:color="auto"/>
            <w:bottom w:val="none" w:sz="0" w:space="0" w:color="auto"/>
            <w:right w:val="none" w:sz="0" w:space="0" w:color="auto"/>
          </w:divBdr>
        </w:div>
        <w:div w:id="1037779629">
          <w:marLeft w:val="640"/>
          <w:marRight w:val="0"/>
          <w:marTop w:val="0"/>
          <w:marBottom w:val="0"/>
          <w:divBdr>
            <w:top w:val="none" w:sz="0" w:space="0" w:color="auto"/>
            <w:left w:val="none" w:sz="0" w:space="0" w:color="auto"/>
            <w:bottom w:val="none" w:sz="0" w:space="0" w:color="auto"/>
            <w:right w:val="none" w:sz="0" w:space="0" w:color="auto"/>
          </w:divBdr>
        </w:div>
        <w:div w:id="2097557065">
          <w:marLeft w:val="640"/>
          <w:marRight w:val="0"/>
          <w:marTop w:val="0"/>
          <w:marBottom w:val="0"/>
          <w:divBdr>
            <w:top w:val="none" w:sz="0" w:space="0" w:color="auto"/>
            <w:left w:val="none" w:sz="0" w:space="0" w:color="auto"/>
            <w:bottom w:val="none" w:sz="0" w:space="0" w:color="auto"/>
            <w:right w:val="none" w:sz="0" w:space="0" w:color="auto"/>
          </w:divBdr>
        </w:div>
        <w:div w:id="1079595789">
          <w:marLeft w:val="640"/>
          <w:marRight w:val="0"/>
          <w:marTop w:val="0"/>
          <w:marBottom w:val="0"/>
          <w:divBdr>
            <w:top w:val="none" w:sz="0" w:space="0" w:color="auto"/>
            <w:left w:val="none" w:sz="0" w:space="0" w:color="auto"/>
            <w:bottom w:val="none" w:sz="0" w:space="0" w:color="auto"/>
            <w:right w:val="none" w:sz="0" w:space="0" w:color="auto"/>
          </w:divBdr>
        </w:div>
        <w:div w:id="1100686461">
          <w:marLeft w:val="640"/>
          <w:marRight w:val="0"/>
          <w:marTop w:val="0"/>
          <w:marBottom w:val="0"/>
          <w:divBdr>
            <w:top w:val="none" w:sz="0" w:space="0" w:color="auto"/>
            <w:left w:val="none" w:sz="0" w:space="0" w:color="auto"/>
            <w:bottom w:val="none" w:sz="0" w:space="0" w:color="auto"/>
            <w:right w:val="none" w:sz="0" w:space="0" w:color="auto"/>
          </w:divBdr>
        </w:div>
        <w:div w:id="1923097233">
          <w:marLeft w:val="640"/>
          <w:marRight w:val="0"/>
          <w:marTop w:val="0"/>
          <w:marBottom w:val="0"/>
          <w:divBdr>
            <w:top w:val="none" w:sz="0" w:space="0" w:color="auto"/>
            <w:left w:val="none" w:sz="0" w:space="0" w:color="auto"/>
            <w:bottom w:val="none" w:sz="0" w:space="0" w:color="auto"/>
            <w:right w:val="none" w:sz="0" w:space="0" w:color="auto"/>
          </w:divBdr>
        </w:div>
        <w:div w:id="923223251">
          <w:marLeft w:val="640"/>
          <w:marRight w:val="0"/>
          <w:marTop w:val="0"/>
          <w:marBottom w:val="0"/>
          <w:divBdr>
            <w:top w:val="none" w:sz="0" w:space="0" w:color="auto"/>
            <w:left w:val="none" w:sz="0" w:space="0" w:color="auto"/>
            <w:bottom w:val="none" w:sz="0" w:space="0" w:color="auto"/>
            <w:right w:val="none" w:sz="0" w:space="0" w:color="auto"/>
          </w:divBdr>
        </w:div>
        <w:div w:id="1961178948">
          <w:marLeft w:val="640"/>
          <w:marRight w:val="0"/>
          <w:marTop w:val="0"/>
          <w:marBottom w:val="0"/>
          <w:divBdr>
            <w:top w:val="none" w:sz="0" w:space="0" w:color="auto"/>
            <w:left w:val="none" w:sz="0" w:space="0" w:color="auto"/>
            <w:bottom w:val="none" w:sz="0" w:space="0" w:color="auto"/>
            <w:right w:val="none" w:sz="0" w:space="0" w:color="auto"/>
          </w:divBdr>
        </w:div>
        <w:div w:id="1219052753">
          <w:marLeft w:val="640"/>
          <w:marRight w:val="0"/>
          <w:marTop w:val="0"/>
          <w:marBottom w:val="0"/>
          <w:divBdr>
            <w:top w:val="none" w:sz="0" w:space="0" w:color="auto"/>
            <w:left w:val="none" w:sz="0" w:space="0" w:color="auto"/>
            <w:bottom w:val="none" w:sz="0" w:space="0" w:color="auto"/>
            <w:right w:val="none" w:sz="0" w:space="0" w:color="auto"/>
          </w:divBdr>
        </w:div>
      </w:divsChild>
    </w:div>
    <w:div w:id="389813936">
      <w:bodyDiv w:val="1"/>
      <w:marLeft w:val="0"/>
      <w:marRight w:val="0"/>
      <w:marTop w:val="0"/>
      <w:marBottom w:val="0"/>
      <w:divBdr>
        <w:top w:val="none" w:sz="0" w:space="0" w:color="auto"/>
        <w:left w:val="none" w:sz="0" w:space="0" w:color="auto"/>
        <w:bottom w:val="none" w:sz="0" w:space="0" w:color="auto"/>
        <w:right w:val="none" w:sz="0" w:space="0" w:color="auto"/>
      </w:divBdr>
      <w:divsChild>
        <w:div w:id="184754616">
          <w:marLeft w:val="640"/>
          <w:marRight w:val="0"/>
          <w:marTop w:val="0"/>
          <w:marBottom w:val="0"/>
          <w:divBdr>
            <w:top w:val="none" w:sz="0" w:space="0" w:color="auto"/>
            <w:left w:val="none" w:sz="0" w:space="0" w:color="auto"/>
            <w:bottom w:val="none" w:sz="0" w:space="0" w:color="auto"/>
            <w:right w:val="none" w:sz="0" w:space="0" w:color="auto"/>
          </w:divBdr>
        </w:div>
        <w:div w:id="773289293">
          <w:marLeft w:val="640"/>
          <w:marRight w:val="0"/>
          <w:marTop w:val="0"/>
          <w:marBottom w:val="0"/>
          <w:divBdr>
            <w:top w:val="none" w:sz="0" w:space="0" w:color="auto"/>
            <w:left w:val="none" w:sz="0" w:space="0" w:color="auto"/>
            <w:bottom w:val="none" w:sz="0" w:space="0" w:color="auto"/>
            <w:right w:val="none" w:sz="0" w:space="0" w:color="auto"/>
          </w:divBdr>
        </w:div>
        <w:div w:id="640423881">
          <w:marLeft w:val="640"/>
          <w:marRight w:val="0"/>
          <w:marTop w:val="0"/>
          <w:marBottom w:val="0"/>
          <w:divBdr>
            <w:top w:val="none" w:sz="0" w:space="0" w:color="auto"/>
            <w:left w:val="none" w:sz="0" w:space="0" w:color="auto"/>
            <w:bottom w:val="none" w:sz="0" w:space="0" w:color="auto"/>
            <w:right w:val="none" w:sz="0" w:space="0" w:color="auto"/>
          </w:divBdr>
        </w:div>
        <w:div w:id="2019426588">
          <w:marLeft w:val="640"/>
          <w:marRight w:val="0"/>
          <w:marTop w:val="0"/>
          <w:marBottom w:val="0"/>
          <w:divBdr>
            <w:top w:val="none" w:sz="0" w:space="0" w:color="auto"/>
            <w:left w:val="none" w:sz="0" w:space="0" w:color="auto"/>
            <w:bottom w:val="none" w:sz="0" w:space="0" w:color="auto"/>
            <w:right w:val="none" w:sz="0" w:space="0" w:color="auto"/>
          </w:divBdr>
        </w:div>
        <w:div w:id="120194365">
          <w:marLeft w:val="640"/>
          <w:marRight w:val="0"/>
          <w:marTop w:val="0"/>
          <w:marBottom w:val="0"/>
          <w:divBdr>
            <w:top w:val="none" w:sz="0" w:space="0" w:color="auto"/>
            <w:left w:val="none" w:sz="0" w:space="0" w:color="auto"/>
            <w:bottom w:val="none" w:sz="0" w:space="0" w:color="auto"/>
            <w:right w:val="none" w:sz="0" w:space="0" w:color="auto"/>
          </w:divBdr>
        </w:div>
        <w:div w:id="2113234003">
          <w:marLeft w:val="640"/>
          <w:marRight w:val="0"/>
          <w:marTop w:val="0"/>
          <w:marBottom w:val="0"/>
          <w:divBdr>
            <w:top w:val="none" w:sz="0" w:space="0" w:color="auto"/>
            <w:left w:val="none" w:sz="0" w:space="0" w:color="auto"/>
            <w:bottom w:val="none" w:sz="0" w:space="0" w:color="auto"/>
            <w:right w:val="none" w:sz="0" w:space="0" w:color="auto"/>
          </w:divBdr>
        </w:div>
        <w:div w:id="1851214284">
          <w:marLeft w:val="640"/>
          <w:marRight w:val="0"/>
          <w:marTop w:val="0"/>
          <w:marBottom w:val="0"/>
          <w:divBdr>
            <w:top w:val="none" w:sz="0" w:space="0" w:color="auto"/>
            <w:left w:val="none" w:sz="0" w:space="0" w:color="auto"/>
            <w:bottom w:val="none" w:sz="0" w:space="0" w:color="auto"/>
            <w:right w:val="none" w:sz="0" w:space="0" w:color="auto"/>
          </w:divBdr>
        </w:div>
        <w:div w:id="848058672">
          <w:marLeft w:val="640"/>
          <w:marRight w:val="0"/>
          <w:marTop w:val="0"/>
          <w:marBottom w:val="0"/>
          <w:divBdr>
            <w:top w:val="none" w:sz="0" w:space="0" w:color="auto"/>
            <w:left w:val="none" w:sz="0" w:space="0" w:color="auto"/>
            <w:bottom w:val="none" w:sz="0" w:space="0" w:color="auto"/>
            <w:right w:val="none" w:sz="0" w:space="0" w:color="auto"/>
          </w:divBdr>
        </w:div>
        <w:div w:id="627512385">
          <w:marLeft w:val="640"/>
          <w:marRight w:val="0"/>
          <w:marTop w:val="0"/>
          <w:marBottom w:val="0"/>
          <w:divBdr>
            <w:top w:val="none" w:sz="0" w:space="0" w:color="auto"/>
            <w:left w:val="none" w:sz="0" w:space="0" w:color="auto"/>
            <w:bottom w:val="none" w:sz="0" w:space="0" w:color="auto"/>
            <w:right w:val="none" w:sz="0" w:space="0" w:color="auto"/>
          </w:divBdr>
        </w:div>
        <w:div w:id="30764340">
          <w:marLeft w:val="640"/>
          <w:marRight w:val="0"/>
          <w:marTop w:val="0"/>
          <w:marBottom w:val="0"/>
          <w:divBdr>
            <w:top w:val="none" w:sz="0" w:space="0" w:color="auto"/>
            <w:left w:val="none" w:sz="0" w:space="0" w:color="auto"/>
            <w:bottom w:val="none" w:sz="0" w:space="0" w:color="auto"/>
            <w:right w:val="none" w:sz="0" w:space="0" w:color="auto"/>
          </w:divBdr>
        </w:div>
        <w:div w:id="4718974">
          <w:marLeft w:val="640"/>
          <w:marRight w:val="0"/>
          <w:marTop w:val="0"/>
          <w:marBottom w:val="0"/>
          <w:divBdr>
            <w:top w:val="none" w:sz="0" w:space="0" w:color="auto"/>
            <w:left w:val="none" w:sz="0" w:space="0" w:color="auto"/>
            <w:bottom w:val="none" w:sz="0" w:space="0" w:color="auto"/>
            <w:right w:val="none" w:sz="0" w:space="0" w:color="auto"/>
          </w:divBdr>
        </w:div>
        <w:div w:id="968825486">
          <w:marLeft w:val="640"/>
          <w:marRight w:val="0"/>
          <w:marTop w:val="0"/>
          <w:marBottom w:val="0"/>
          <w:divBdr>
            <w:top w:val="none" w:sz="0" w:space="0" w:color="auto"/>
            <w:left w:val="none" w:sz="0" w:space="0" w:color="auto"/>
            <w:bottom w:val="none" w:sz="0" w:space="0" w:color="auto"/>
            <w:right w:val="none" w:sz="0" w:space="0" w:color="auto"/>
          </w:divBdr>
        </w:div>
        <w:div w:id="922952361">
          <w:marLeft w:val="640"/>
          <w:marRight w:val="0"/>
          <w:marTop w:val="0"/>
          <w:marBottom w:val="0"/>
          <w:divBdr>
            <w:top w:val="none" w:sz="0" w:space="0" w:color="auto"/>
            <w:left w:val="none" w:sz="0" w:space="0" w:color="auto"/>
            <w:bottom w:val="none" w:sz="0" w:space="0" w:color="auto"/>
            <w:right w:val="none" w:sz="0" w:space="0" w:color="auto"/>
          </w:divBdr>
        </w:div>
        <w:div w:id="1079130618">
          <w:marLeft w:val="640"/>
          <w:marRight w:val="0"/>
          <w:marTop w:val="0"/>
          <w:marBottom w:val="0"/>
          <w:divBdr>
            <w:top w:val="none" w:sz="0" w:space="0" w:color="auto"/>
            <w:left w:val="none" w:sz="0" w:space="0" w:color="auto"/>
            <w:bottom w:val="none" w:sz="0" w:space="0" w:color="auto"/>
            <w:right w:val="none" w:sz="0" w:space="0" w:color="auto"/>
          </w:divBdr>
        </w:div>
        <w:div w:id="1097093402">
          <w:marLeft w:val="640"/>
          <w:marRight w:val="0"/>
          <w:marTop w:val="0"/>
          <w:marBottom w:val="0"/>
          <w:divBdr>
            <w:top w:val="none" w:sz="0" w:space="0" w:color="auto"/>
            <w:left w:val="none" w:sz="0" w:space="0" w:color="auto"/>
            <w:bottom w:val="none" w:sz="0" w:space="0" w:color="auto"/>
            <w:right w:val="none" w:sz="0" w:space="0" w:color="auto"/>
          </w:divBdr>
        </w:div>
        <w:div w:id="1687059095">
          <w:marLeft w:val="640"/>
          <w:marRight w:val="0"/>
          <w:marTop w:val="0"/>
          <w:marBottom w:val="0"/>
          <w:divBdr>
            <w:top w:val="none" w:sz="0" w:space="0" w:color="auto"/>
            <w:left w:val="none" w:sz="0" w:space="0" w:color="auto"/>
            <w:bottom w:val="none" w:sz="0" w:space="0" w:color="auto"/>
            <w:right w:val="none" w:sz="0" w:space="0" w:color="auto"/>
          </w:divBdr>
        </w:div>
        <w:div w:id="222915076">
          <w:marLeft w:val="640"/>
          <w:marRight w:val="0"/>
          <w:marTop w:val="0"/>
          <w:marBottom w:val="0"/>
          <w:divBdr>
            <w:top w:val="none" w:sz="0" w:space="0" w:color="auto"/>
            <w:left w:val="none" w:sz="0" w:space="0" w:color="auto"/>
            <w:bottom w:val="none" w:sz="0" w:space="0" w:color="auto"/>
            <w:right w:val="none" w:sz="0" w:space="0" w:color="auto"/>
          </w:divBdr>
        </w:div>
        <w:div w:id="1388264473">
          <w:marLeft w:val="640"/>
          <w:marRight w:val="0"/>
          <w:marTop w:val="0"/>
          <w:marBottom w:val="0"/>
          <w:divBdr>
            <w:top w:val="none" w:sz="0" w:space="0" w:color="auto"/>
            <w:left w:val="none" w:sz="0" w:space="0" w:color="auto"/>
            <w:bottom w:val="none" w:sz="0" w:space="0" w:color="auto"/>
            <w:right w:val="none" w:sz="0" w:space="0" w:color="auto"/>
          </w:divBdr>
        </w:div>
        <w:div w:id="824780350">
          <w:marLeft w:val="640"/>
          <w:marRight w:val="0"/>
          <w:marTop w:val="0"/>
          <w:marBottom w:val="0"/>
          <w:divBdr>
            <w:top w:val="none" w:sz="0" w:space="0" w:color="auto"/>
            <w:left w:val="none" w:sz="0" w:space="0" w:color="auto"/>
            <w:bottom w:val="none" w:sz="0" w:space="0" w:color="auto"/>
            <w:right w:val="none" w:sz="0" w:space="0" w:color="auto"/>
          </w:divBdr>
        </w:div>
        <w:div w:id="778338114">
          <w:marLeft w:val="640"/>
          <w:marRight w:val="0"/>
          <w:marTop w:val="0"/>
          <w:marBottom w:val="0"/>
          <w:divBdr>
            <w:top w:val="none" w:sz="0" w:space="0" w:color="auto"/>
            <w:left w:val="none" w:sz="0" w:space="0" w:color="auto"/>
            <w:bottom w:val="none" w:sz="0" w:space="0" w:color="auto"/>
            <w:right w:val="none" w:sz="0" w:space="0" w:color="auto"/>
          </w:divBdr>
        </w:div>
        <w:div w:id="821577383">
          <w:marLeft w:val="640"/>
          <w:marRight w:val="0"/>
          <w:marTop w:val="0"/>
          <w:marBottom w:val="0"/>
          <w:divBdr>
            <w:top w:val="none" w:sz="0" w:space="0" w:color="auto"/>
            <w:left w:val="none" w:sz="0" w:space="0" w:color="auto"/>
            <w:bottom w:val="none" w:sz="0" w:space="0" w:color="auto"/>
            <w:right w:val="none" w:sz="0" w:space="0" w:color="auto"/>
          </w:divBdr>
        </w:div>
        <w:div w:id="436218217">
          <w:marLeft w:val="640"/>
          <w:marRight w:val="0"/>
          <w:marTop w:val="0"/>
          <w:marBottom w:val="0"/>
          <w:divBdr>
            <w:top w:val="none" w:sz="0" w:space="0" w:color="auto"/>
            <w:left w:val="none" w:sz="0" w:space="0" w:color="auto"/>
            <w:bottom w:val="none" w:sz="0" w:space="0" w:color="auto"/>
            <w:right w:val="none" w:sz="0" w:space="0" w:color="auto"/>
          </w:divBdr>
        </w:div>
        <w:div w:id="779685873">
          <w:marLeft w:val="640"/>
          <w:marRight w:val="0"/>
          <w:marTop w:val="0"/>
          <w:marBottom w:val="0"/>
          <w:divBdr>
            <w:top w:val="none" w:sz="0" w:space="0" w:color="auto"/>
            <w:left w:val="none" w:sz="0" w:space="0" w:color="auto"/>
            <w:bottom w:val="none" w:sz="0" w:space="0" w:color="auto"/>
            <w:right w:val="none" w:sz="0" w:space="0" w:color="auto"/>
          </w:divBdr>
        </w:div>
        <w:div w:id="479004825">
          <w:marLeft w:val="640"/>
          <w:marRight w:val="0"/>
          <w:marTop w:val="0"/>
          <w:marBottom w:val="0"/>
          <w:divBdr>
            <w:top w:val="none" w:sz="0" w:space="0" w:color="auto"/>
            <w:left w:val="none" w:sz="0" w:space="0" w:color="auto"/>
            <w:bottom w:val="none" w:sz="0" w:space="0" w:color="auto"/>
            <w:right w:val="none" w:sz="0" w:space="0" w:color="auto"/>
          </w:divBdr>
        </w:div>
        <w:div w:id="1917593850">
          <w:marLeft w:val="640"/>
          <w:marRight w:val="0"/>
          <w:marTop w:val="0"/>
          <w:marBottom w:val="0"/>
          <w:divBdr>
            <w:top w:val="none" w:sz="0" w:space="0" w:color="auto"/>
            <w:left w:val="none" w:sz="0" w:space="0" w:color="auto"/>
            <w:bottom w:val="none" w:sz="0" w:space="0" w:color="auto"/>
            <w:right w:val="none" w:sz="0" w:space="0" w:color="auto"/>
          </w:divBdr>
        </w:div>
        <w:div w:id="318314608">
          <w:marLeft w:val="640"/>
          <w:marRight w:val="0"/>
          <w:marTop w:val="0"/>
          <w:marBottom w:val="0"/>
          <w:divBdr>
            <w:top w:val="none" w:sz="0" w:space="0" w:color="auto"/>
            <w:left w:val="none" w:sz="0" w:space="0" w:color="auto"/>
            <w:bottom w:val="none" w:sz="0" w:space="0" w:color="auto"/>
            <w:right w:val="none" w:sz="0" w:space="0" w:color="auto"/>
          </w:divBdr>
        </w:div>
        <w:div w:id="561259919">
          <w:marLeft w:val="640"/>
          <w:marRight w:val="0"/>
          <w:marTop w:val="0"/>
          <w:marBottom w:val="0"/>
          <w:divBdr>
            <w:top w:val="none" w:sz="0" w:space="0" w:color="auto"/>
            <w:left w:val="none" w:sz="0" w:space="0" w:color="auto"/>
            <w:bottom w:val="none" w:sz="0" w:space="0" w:color="auto"/>
            <w:right w:val="none" w:sz="0" w:space="0" w:color="auto"/>
          </w:divBdr>
        </w:div>
        <w:div w:id="79911734">
          <w:marLeft w:val="640"/>
          <w:marRight w:val="0"/>
          <w:marTop w:val="0"/>
          <w:marBottom w:val="0"/>
          <w:divBdr>
            <w:top w:val="none" w:sz="0" w:space="0" w:color="auto"/>
            <w:left w:val="none" w:sz="0" w:space="0" w:color="auto"/>
            <w:bottom w:val="none" w:sz="0" w:space="0" w:color="auto"/>
            <w:right w:val="none" w:sz="0" w:space="0" w:color="auto"/>
          </w:divBdr>
        </w:div>
        <w:div w:id="1183126531">
          <w:marLeft w:val="640"/>
          <w:marRight w:val="0"/>
          <w:marTop w:val="0"/>
          <w:marBottom w:val="0"/>
          <w:divBdr>
            <w:top w:val="none" w:sz="0" w:space="0" w:color="auto"/>
            <w:left w:val="none" w:sz="0" w:space="0" w:color="auto"/>
            <w:bottom w:val="none" w:sz="0" w:space="0" w:color="auto"/>
            <w:right w:val="none" w:sz="0" w:space="0" w:color="auto"/>
          </w:divBdr>
        </w:div>
        <w:div w:id="1305964772">
          <w:marLeft w:val="640"/>
          <w:marRight w:val="0"/>
          <w:marTop w:val="0"/>
          <w:marBottom w:val="0"/>
          <w:divBdr>
            <w:top w:val="none" w:sz="0" w:space="0" w:color="auto"/>
            <w:left w:val="none" w:sz="0" w:space="0" w:color="auto"/>
            <w:bottom w:val="none" w:sz="0" w:space="0" w:color="auto"/>
            <w:right w:val="none" w:sz="0" w:space="0" w:color="auto"/>
          </w:divBdr>
        </w:div>
        <w:div w:id="11033342">
          <w:marLeft w:val="640"/>
          <w:marRight w:val="0"/>
          <w:marTop w:val="0"/>
          <w:marBottom w:val="0"/>
          <w:divBdr>
            <w:top w:val="none" w:sz="0" w:space="0" w:color="auto"/>
            <w:left w:val="none" w:sz="0" w:space="0" w:color="auto"/>
            <w:bottom w:val="none" w:sz="0" w:space="0" w:color="auto"/>
            <w:right w:val="none" w:sz="0" w:space="0" w:color="auto"/>
          </w:divBdr>
        </w:div>
        <w:div w:id="1881820868">
          <w:marLeft w:val="640"/>
          <w:marRight w:val="0"/>
          <w:marTop w:val="0"/>
          <w:marBottom w:val="0"/>
          <w:divBdr>
            <w:top w:val="none" w:sz="0" w:space="0" w:color="auto"/>
            <w:left w:val="none" w:sz="0" w:space="0" w:color="auto"/>
            <w:bottom w:val="none" w:sz="0" w:space="0" w:color="auto"/>
            <w:right w:val="none" w:sz="0" w:space="0" w:color="auto"/>
          </w:divBdr>
        </w:div>
        <w:div w:id="1679261573">
          <w:marLeft w:val="640"/>
          <w:marRight w:val="0"/>
          <w:marTop w:val="0"/>
          <w:marBottom w:val="0"/>
          <w:divBdr>
            <w:top w:val="none" w:sz="0" w:space="0" w:color="auto"/>
            <w:left w:val="none" w:sz="0" w:space="0" w:color="auto"/>
            <w:bottom w:val="none" w:sz="0" w:space="0" w:color="auto"/>
            <w:right w:val="none" w:sz="0" w:space="0" w:color="auto"/>
          </w:divBdr>
        </w:div>
        <w:div w:id="1165054274">
          <w:marLeft w:val="640"/>
          <w:marRight w:val="0"/>
          <w:marTop w:val="0"/>
          <w:marBottom w:val="0"/>
          <w:divBdr>
            <w:top w:val="none" w:sz="0" w:space="0" w:color="auto"/>
            <w:left w:val="none" w:sz="0" w:space="0" w:color="auto"/>
            <w:bottom w:val="none" w:sz="0" w:space="0" w:color="auto"/>
            <w:right w:val="none" w:sz="0" w:space="0" w:color="auto"/>
          </w:divBdr>
        </w:div>
        <w:div w:id="1659649014">
          <w:marLeft w:val="640"/>
          <w:marRight w:val="0"/>
          <w:marTop w:val="0"/>
          <w:marBottom w:val="0"/>
          <w:divBdr>
            <w:top w:val="none" w:sz="0" w:space="0" w:color="auto"/>
            <w:left w:val="none" w:sz="0" w:space="0" w:color="auto"/>
            <w:bottom w:val="none" w:sz="0" w:space="0" w:color="auto"/>
            <w:right w:val="none" w:sz="0" w:space="0" w:color="auto"/>
          </w:divBdr>
        </w:div>
        <w:div w:id="1690252653">
          <w:marLeft w:val="640"/>
          <w:marRight w:val="0"/>
          <w:marTop w:val="0"/>
          <w:marBottom w:val="0"/>
          <w:divBdr>
            <w:top w:val="none" w:sz="0" w:space="0" w:color="auto"/>
            <w:left w:val="none" w:sz="0" w:space="0" w:color="auto"/>
            <w:bottom w:val="none" w:sz="0" w:space="0" w:color="auto"/>
            <w:right w:val="none" w:sz="0" w:space="0" w:color="auto"/>
          </w:divBdr>
        </w:div>
        <w:div w:id="874466870">
          <w:marLeft w:val="640"/>
          <w:marRight w:val="0"/>
          <w:marTop w:val="0"/>
          <w:marBottom w:val="0"/>
          <w:divBdr>
            <w:top w:val="none" w:sz="0" w:space="0" w:color="auto"/>
            <w:left w:val="none" w:sz="0" w:space="0" w:color="auto"/>
            <w:bottom w:val="none" w:sz="0" w:space="0" w:color="auto"/>
            <w:right w:val="none" w:sz="0" w:space="0" w:color="auto"/>
          </w:divBdr>
        </w:div>
        <w:div w:id="497892531">
          <w:marLeft w:val="640"/>
          <w:marRight w:val="0"/>
          <w:marTop w:val="0"/>
          <w:marBottom w:val="0"/>
          <w:divBdr>
            <w:top w:val="none" w:sz="0" w:space="0" w:color="auto"/>
            <w:left w:val="none" w:sz="0" w:space="0" w:color="auto"/>
            <w:bottom w:val="none" w:sz="0" w:space="0" w:color="auto"/>
            <w:right w:val="none" w:sz="0" w:space="0" w:color="auto"/>
          </w:divBdr>
        </w:div>
        <w:div w:id="1208907011">
          <w:marLeft w:val="640"/>
          <w:marRight w:val="0"/>
          <w:marTop w:val="0"/>
          <w:marBottom w:val="0"/>
          <w:divBdr>
            <w:top w:val="none" w:sz="0" w:space="0" w:color="auto"/>
            <w:left w:val="none" w:sz="0" w:space="0" w:color="auto"/>
            <w:bottom w:val="none" w:sz="0" w:space="0" w:color="auto"/>
            <w:right w:val="none" w:sz="0" w:space="0" w:color="auto"/>
          </w:divBdr>
        </w:div>
        <w:div w:id="741415844">
          <w:marLeft w:val="640"/>
          <w:marRight w:val="0"/>
          <w:marTop w:val="0"/>
          <w:marBottom w:val="0"/>
          <w:divBdr>
            <w:top w:val="none" w:sz="0" w:space="0" w:color="auto"/>
            <w:left w:val="none" w:sz="0" w:space="0" w:color="auto"/>
            <w:bottom w:val="none" w:sz="0" w:space="0" w:color="auto"/>
            <w:right w:val="none" w:sz="0" w:space="0" w:color="auto"/>
          </w:divBdr>
        </w:div>
        <w:div w:id="2105152414">
          <w:marLeft w:val="640"/>
          <w:marRight w:val="0"/>
          <w:marTop w:val="0"/>
          <w:marBottom w:val="0"/>
          <w:divBdr>
            <w:top w:val="none" w:sz="0" w:space="0" w:color="auto"/>
            <w:left w:val="none" w:sz="0" w:space="0" w:color="auto"/>
            <w:bottom w:val="none" w:sz="0" w:space="0" w:color="auto"/>
            <w:right w:val="none" w:sz="0" w:space="0" w:color="auto"/>
          </w:divBdr>
        </w:div>
        <w:div w:id="697121823">
          <w:marLeft w:val="640"/>
          <w:marRight w:val="0"/>
          <w:marTop w:val="0"/>
          <w:marBottom w:val="0"/>
          <w:divBdr>
            <w:top w:val="none" w:sz="0" w:space="0" w:color="auto"/>
            <w:left w:val="none" w:sz="0" w:space="0" w:color="auto"/>
            <w:bottom w:val="none" w:sz="0" w:space="0" w:color="auto"/>
            <w:right w:val="none" w:sz="0" w:space="0" w:color="auto"/>
          </w:divBdr>
        </w:div>
        <w:div w:id="469054703">
          <w:marLeft w:val="640"/>
          <w:marRight w:val="0"/>
          <w:marTop w:val="0"/>
          <w:marBottom w:val="0"/>
          <w:divBdr>
            <w:top w:val="none" w:sz="0" w:space="0" w:color="auto"/>
            <w:left w:val="none" w:sz="0" w:space="0" w:color="auto"/>
            <w:bottom w:val="none" w:sz="0" w:space="0" w:color="auto"/>
            <w:right w:val="none" w:sz="0" w:space="0" w:color="auto"/>
          </w:divBdr>
        </w:div>
        <w:div w:id="1087340522">
          <w:marLeft w:val="640"/>
          <w:marRight w:val="0"/>
          <w:marTop w:val="0"/>
          <w:marBottom w:val="0"/>
          <w:divBdr>
            <w:top w:val="none" w:sz="0" w:space="0" w:color="auto"/>
            <w:left w:val="none" w:sz="0" w:space="0" w:color="auto"/>
            <w:bottom w:val="none" w:sz="0" w:space="0" w:color="auto"/>
            <w:right w:val="none" w:sz="0" w:space="0" w:color="auto"/>
          </w:divBdr>
        </w:div>
        <w:div w:id="1713847280">
          <w:marLeft w:val="640"/>
          <w:marRight w:val="0"/>
          <w:marTop w:val="0"/>
          <w:marBottom w:val="0"/>
          <w:divBdr>
            <w:top w:val="none" w:sz="0" w:space="0" w:color="auto"/>
            <w:left w:val="none" w:sz="0" w:space="0" w:color="auto"/>
            <w:bottom w:val="none" w:sz="0" w:space="0" w:color="auto"/>
            <w:right w:val="none" w:sz="0" w:space="0" w:color="auto"/>
          </w:divBdr>
        </w:div>
        <w:div w:id="2095542512">
          <w:marLeft w:val="640"/>
          <w:marRight w:val="0"/>
          <w:marTop w:val="0"/>
          <w:marBottom w:val="0"/>
          <w:divBdr>
            <w:top w:val="none" w:sz="0" w:space="0" w:color="auto"/>
            <w:left w:val="none" w:sz="0" w:space="0" w:color="auto"/>
            <w:bottom w:val="none" w:sz="0" w:space="0" w:color="auto"/>
            <w:right w:val="none" w:sz="0" w:space="0" w:color="auto"/>
          </w:divBdr>
        </w:div>
        <w:div w:id="1506702650">
          <w:marLeft w:val="640"/>
          <w:marRight w:val="0"/>
          <w:marTop w:val="0"/>
          <w:marBottom w:val="0"/>
          <w:divBdr>
            <w:top w:val="none" w:sz="0" w:space="0" w:color="auto"/>
            <w:left w:val="none" w:sz="0" w:space="0" w:color="auto"/>
            <w:bottom w:val="none" w:sz="0" w:space="0" w:color="auto"/>
            <w:right w:val="none" w:sz="0" w:space="0" w:color="auto"/>
          </w:divBdr>
        </w:div>
        <w:div w:id="1749763716">
          <w:marLeft w:val="640"/>
          <w:marRight w:val="0"/>
          <w:marTop w:val="0"/>
          <w:marBottom w:val="0"/>
          <w:divBdr>
            <w:top w:val="none" w:sz="0" w:space="0" w:color="auto"/>
            <w:left w:val="none" w:sz="0" w:space="0" w:color="auto"/>
            <w:bottom w:val="none" w:sz="0" w:space="0" w:color="auto"/>
            <w:right w:val="none" w:sz="0" w:space="0" w:color="auto"/>
          </w:divBdr>
        </w:div>
        <w:div w:id="1194880381">
          <w:marLeft w:val="640"/>
          <w:marRight w:val="0"/>
          <w:marTop w:val="0"/>
          <w:marBottom w:val="0"/>
          <w:divBdr>
            <w:top w:val="none" w:sz="0" w:space="0" w:color="auto"/>
            <w:left w:val="none" w:sz="0" w:space="0" w:color="auto"/>
            <w:bottom w:val="none" w:sz="0" w:space="0" w:color="auto"/>
            <w:right w:val="none" w:sz="0" w:space="0" w:color="auto"/>
          </w:divBdr>
        </w:div>
        <w:div w:id="2048334485">
          <w:marLeft w:val="640"/>
          <w:marRight w:val="0"/>
          <w:marTop w:val="0"/>
          <w:marBottom w:val="0"/>
          <w:divBdr>
            <w:top w:val="none" w:sz="0" w:space="0" w:color="auto"/>
            <w:left w:val="none" w:sz="0" w:space="0" w:color="auto"/>
            <w:bottom w:val="none" w:sz="0" w:space="0" w:color="auto"/>
            <w:right w:val="none" w:sz="0" w:space="0" w:color="auto"/>
          </w:divBdr>
        </w:div>
        <w:div w:id="1561016302">
          <w:marLeft w:val="640"/>
          <w:marRight w:val="0"/>
          <w:marTop w:val="0"/>
          <w:marBottom w:val="0"/>
          <w:divBdr>
            <w:top w:val="none" w:sz="0" w:space="0" w:color="auto"/>
            <w:left w:val="none" w:sz="0" w:space="0" w:color="auto"/>
            <w:bottom w:val="none" w:sz="0" w:space="0" w:color="auto"/>
            <w:right w:val="none" w:sz="0" w:space="0" w:color="auto"/>
          </w:divBdr>
        </w:div>
        <w:div w:id="1325279596">
          <w:marLeft w:val="640"/>
          <w:marRight w:val="0"/>
          <w:marTop w:val="0"/>
          <w:marBottom w:val="0"/>
          <w:divBdr>
            <w:top w:val="none" w:sz="0" w:space="0" w:color="auto"/>
            <w:left w:val="none" w:sz="0" w:space="0" w:color="auto"/>
            <w:bottom w:val="none" w:sz="0" w:space="0" w:color="auto"/>
            <w:right w:val="none" w:sz="0" w:space="0" w:color="auto"/>
          </w:divBdr>
        </w:div>
        <w:div w:id="982586213">
          <w:marLeft w:val="640"/>
          <w:marRight w:val="0"/>
          <w:marTop w:val="0"/>
          <w:marBottom w:val="0"/>
          <w:divBdr>
            <w:top w:val="none" w:sz="0" w:space="0" w:color="auto"/>
            <w:left w:val="none" w:sz="0" w:space="0" w:color="auto"/>
            <w:bottom w:val="none" w:sz="0" w:space="0" w:color="auto"/>
            <w:right w:val="none" w:sz="0" w:space="0" w:color="auto"/>
          </w:divBdr>
        </w:div>
        <w:div w:id="277761841">
          <w:marLeft w:val="640"/>
          <w:marRight w:val="0"/>
          <w:marTop w:val="0"/>
          <w:marBottom w:val="0"/>
          <w:divBdr>
            <w:top w:val="none" w:sz="0" w:space="0" w:color="auto"/>
            <w:left w:val="none" w:sz="0" w:space="0" w:color="auto"/>
            <w:bottom w:val="none" w:sz="0" w:space="0" w:color="auto"/>
            <w:right w:val="none" w:sz="0" w:space="0" w:color="auto"/>
          </w:divBdr>
        </w:div>
        <w:div w:id="970936473">
          <w:marLeft w:val="640"/>
          <w:marRight w:val="0"/>
          <w:marTop w:val="0"/>
          <w:marBottom w:val="0"/>
          <w:divBdr>
            <w:top w:val="none" w:sz="0" w:space="0" w:color="auto"/>
            <w:left w:val="none" w:sz="0" w:space="0" w:color="auto"/>
            <w:bottom w:val="none" w:sz="0" w:space="0" w:color="auto"/>
            <w:right w:val="none" w:sz="0" w:space="0" w:color="auto"/>
          </w:divBdr>
        </w:div>
        <w:div w:id="360478259">
          <w:marLeft w:val="640"/>
          <w:marRight w:val="0"/>
          <w:marTop w:val="0"/>
          <w:marBottom w:val="0"/>
          <w:divBdr>
            <w:top w:val="none" w:sz="0" w:space="0" w:color="auto"/>
            <w:left w:val="none" w:sz="0" w:space="0" w:color="auto"/>
            <w:bottom w:val="none" w:sz="0" w:space="0" w:color="auto"/>
            <w:right w:val="none" w:sz="0" w:space="0" w:color="auto"/>
          </w:divBdr>
        </w:div>
        <w:div w:id="1040517165">
          <w:marLeft w:val="640"/>
          <w:marRight w:val="0"/>
          <w:marTop w:val="0"/>
          <w:marBottom w:val="0"/>
          <w:divBdr>
            <w:top w:val="none" w:sz="0" w:space="0" w:color="auto"/>
            <w:left w:val="none" w:sz="0" w:space="0" w:color="auto"/>
            <w:bottom w:val="none" w:sz="0" w:space="0" w:color="auto"/>
            <w:right w:val="none" w:sz="0" w:space="0" w:color="auto"/>
          </w:divBdr>
        </w:div>
        <w:div w:id="1067264904">
          <w:marLeft w:val="640"/>
          <w:marRight w:val="0"/>
          <w:marTop w:val="0"/>
          <w:marBottom w:val="0"/>
          <w:divBdr>
            <w:top w:val="none" w:sz="0" w:space="0" w:color="auto"/>
            <w:left w:val="none" w:sz="0" w:space="0" w:color="auto"/>
            <w:bottom w:val="none" w:sz="0" w:space="0" w:color="auto"/>
            <w:right w:val="none" w:sz="0" w:space="0" w:color="auto"/>
          </w:divBdr>
        </w:div>
        <w:div w:id="646010290">
          <w:marLeft w:val="640"/>
          <w:marRight w:val="0"/>
          <w:marTop w:val="0"/>
          <w:marBottom w:val="0"/>
          <w:divBdr>
            <w:top w:val="none" w:sz="0" w:space="0" w:color="auto"/>
            <w:left w:val="none" w:sz="0" w:space="0" w:color="auto"/>
            <w:bottom w:val="none" w:sz="0" w:space="0" w:color="auto"/>
            <w:right w:val="none" w:sz="0" w:space="0" w:color="auto"/>
          </w:divBdr>
        </w:div>
        <w:div w:id="556431887">
          <w:marLeft w:val="640"/>
          <w:marRight w:val="0"/>
          <w:marTop w:val="0"/>
          <w:marBottom w:val="0"/>
          <w:divBdr>
            <w:top w:val="none" w:sz="0" w:space="0" w:color="auto"/>
            <w:left w:val="none" w:sz="0" w:space="0" w:color="auto"/>
            <w:bottom w:val="none" w:sz="0" w:space="0" w:color="auto"/>
            <w:right w:val="none" w:sz="0" w:space="0" w:color="auto"/>
          </w:divBdr>
        </w:div>
        <w:div w:id="787311235">
          <w:marLeft w:val="640"/>
          <w:marRight w:val="0"/>
          <w:marTop w:val="0"/>
          <w:marBottom w:val="0"/>
          <w:divBdr>
            <w:top w:val="none" w:sz="0" w:space="0" w:color="auto"/>
            <w:left w:val="none" w:sz="0" w:space="0" w:color="auto"/>
            <w:bottom w:val="none" w:sz="0" w:space="0" w:color="auto"/>
            <w:right w:val="none" w:sz="0" w:space="0" w:color="auto"/>
          </w:divBdr>
        </w:div>
        <w:div w:id="1490825212">
          <w:marLeft w:val="640"/>
          <w:marRight w:val="0"/>
          <w:marTop w:val="0"/>
          <w:marBottom w:val="0"/>
          <w:divBdr>
            <w:top w:val="none" w:sz="0" w:space="0" w:color="auto"/>
            <w:left w:val="none" w:sz="0" w:space="0" w:color="auto"/>
            <w:bottom w:val="none" w:sz="0" w:space="0" w:color="auto"/>
            <w:right w:val="none" w:sz="0" w:space="0" w:color="auto"/>
          </w:divBdr>
        </w:div>
        <w:div w:id="1707676885">
          <w:marLeft w:val="640"/>
          <w:marRight w:val="0"/>
          <w:marTop w:val="0"/>
          <w:marBottom w:val="0"/>
          <w:divBdr>
            <w:top w:val="none" w:sz="0" w:space="0" w:color="auto"/>
            <w:left w:val="none" w:sz="0" w:space="0" w:color="auto"/>
            <w:bottom w:val="none" w:sz="0" w:space="0" w:color="auto"/>
            <w:right w:val="none" w:sz="0" w:space="0" w:color="auto"/>
          </w:divBdr>
        </w:div>
        <w:div w:id="939029264">
          <w:marLeft w:val="640"/>
          <w:marRight w:val="0"/>
          <w:marTop w:val="0"/>
          <w:marBottom w:val="0"/>
          <w:divBdr>
            <w:top w:val="none" w:sz="0" w:space="0" w:color="auto"/>
            <w:left w:val="none" w:sz="0" w:space="0" w:color="auto"/>
            <w:bottom w:val="none" w:sz="0" w:space="0" w:color="auto"/>
            <w:right w:val="none" w:sz="0" w:space="0" w:color="auto"/>
          </w:divBdr>
        </w:div>
        <w:div w:id="1527913439">
          <w:marLeft w:val="640"/>
          <w:marRight w:val="0"/>
          <w:marTop w:val="0"/>
          <w:marBottom w:val="0"/>
          <w:divBdr>
            <w:top w:val="none" w:sz="0" w:space="0" w:color="auto"/>
            <w:left w:val="none" w:sz="0" w:space="0" w:color="auto"/>
            <w:bottom w:val="none" w:sz="0" w:space="0" w:color="auto"/>
            <w:right w:val="none" w:sz="0" w:space="0" w:color="auto"/>
          </w:divBdr>
        </w:div>
        <w:div w:id="1376740041">
          <w:marLeft w:val="640"/>
          <w:marRight w:val="0"/>
          <w:marTop w:val="0"/>
          <w:marBottom w:val="0"/>
          <w:divBdr>
            <w:top w:val="none" w:sz="0" w:space="0" w:color="auto"/>
            <w:left w:val="none" w:sz="0" w:space="0" w:color="auto"/>
            <w:bottom w:val="none" w:sz="0" w:space="0" w:color="auto"/>
            <w:right w:val="none" w:sz="0" w:space="0" w:color="auto"/>
          </w:divBdr>
        </w:div>
        <w:div w:id="1877617106">
          <w:marLeft w:val="640"/>
          <w:marRight w:val="0"/>
          <w:marTop w:val="0"/>
          <w:marBottom w:val="0"/>
          <w:divBdr>
            <w:top w:val="none" w:sz="0" w:space="0" w:color="auto"/>
            <w:left w:val="none" w:sz="0" w:space="0" w:color="auto"/>
            <w:bottom w:val="none" w:sz="0" w:space="0" w:color="auto"/>
            <w:right w:val="none" w:sz="0" w:space="0" w:color="auto"/>
          </w:divBdr>
        </w:div>
        <w:div w:id="2127888442">
          <w:marLeft w:val="640"/>
          <w:marRight w:val="0"/>
          <w:marTop w:val="0"/>
          <w:marBottom w:val="0"/>
          <w:divBdr>
            <w:top w:val="none" w:sz="0" w:space="0" w:color="auto"/>
            <w:left w:val="none" w:sz="0" w:space="0" w:color="auto"/>
            <w:bottom w:val="none" w:sz="0" w:space="0" w:color="auto"/>
            <w:right w:val="none" w:sz="0" w:space="0" w:color="auto"/>
          </w:divBdr>
        </w:div>
        <w:div w:id="1070037601">
          <w:marLeft w:val="640"/>
          <w:marRight w:val="0"/>
          <w:marTop w:val="0"/>
          <w:marBottom w:val="0"/>
          <w:divBdr>
            <w:top w:val="none" w:sz="0" w:space="0" w:color="auto"/>
            <w:left w:val="none" w:sz="0" w:space="0" w:color="auto"/>
            <w:bottom w:val="none" w:sz="0" w:space="0" w:color="auto"/>
            <w:right w:val="none" w:sz="0" w:space="0" w:color="auto"/>
          </w:divBdr>
        </w:div>
        <w:div w:id="73167948">
          <w:marLeft w:val="640"/>
          <w:marRight w:val="0"/>
          <w:marTop w:val="0"/>
          <w:marBottom w:val="0"/>
          <w:divBdr>
            <w:top w:val="none" w:sz="0" w:space="0" w:color="auto"/>
            <w:left w:val="none" w:sz="0" w:space="0" w:color="auto"/>
            <w:bottom w:val="none" w:sz="0" w:space="0" w:color="auto"/>
            <w:right w:val="none" w:sz="0" w:space="0" w:color="auto"/>
          </w:divBdr>
        </w:div>
        <w:div w:id="952250336">
          <w:marLeft w:val="640"/>
          <w:marRight w:val="0"/>
          <w:marTop w:val="0"/>
          <w:marBottom w:val="0"/>
          <w:divBdr>
            <w:top w:val="none" w:sz="0" w:space="0" w:color="auto"/>
            <w:left w:val="none" w:sz="0" w:space="0" w:color="auto"/>
            <w:bottom w:val="none" w:sz="0" w:space="0" w:color="auto"/>
            <w:right w:val="none" w:sz="0" w:space="0" w:color="auto"/>
          </w:divBdr>
        </w:div>
        <w:div w:id="1145857929">
          <w:marLeft w:val="640"/>
          <w:marRight w:val="0"/>
          <w:marTop w:val="0"/>
          <w:marBottom w:val="0"/>
          <w:divBdr>
            <w:top w:val="none" w:sz="0" w:space="0" w:color="auto"/>
            <w:left w:val="none" w:sz="0" w:space="0" w:color="auto"/>
            <w:bottom w:val="none" w:sz="0" w:space="0" w:color="auto"/>
            <w:right w:val="none" w:sz="0" w:space="0" w:color="auto"/>
          </w:divBdr>
        </w:div>
        <w:div w:id="259414118">
          <w:marLeft w:val="640"/>
          <w:marRight w:val="0"/>
          <w:marTop w:val="0"/>
          <w:marBottom w:val="0"/>
          <w:divBdr>
            <w:top w:val="none" w:sz="0" w:space="0" w:color="auto"/>
            <w:left w:val="none" w:sz="0" w:space="0" w:color="auto"/>
            <w:bottom w:val="none" w:sz="0" w:space="0" w:color="auto"/>
            <w:right w:val="none" w:sz="0" w:space="0" w:color="auto"/>
          </w:divBdr>
        </w:div>
        <w:div w:id="1759792531">
          <w:marLeft w:val="640"/>
          <w:marRight w:val="0"/>
          <w:marTop w:val="0"/>
          <w:marBottom w:val="0"/>
          <w:divBdr>
            <w:top w:val="none" w:sz="0" w:space="0" w:color="auto"/>
            <w:left w:val="none" w:sz="0" w:space="0" w:color="auto"/>
            <w:bottom w:val="none" w:sz="0" w:space="0" w:color="auto"/>
            <w:right w:val="none" w:sz="0" w:space="0" w:color="auto"/>
          </w:divBdr>
        </w:div>
        <w:div w:id="582495380">
          <w:marLeft w:val="640"/>
          <w:marRight w:val="0"/>
          <w:marTop w:val="0"/>
          <w:marBottom w:val="0"/>
          <w:divBdr>
            <w:top w:val="none" w:sz="0" w:space="0" w:color="auto"/>
            <w:left w:val="none" w:sz="0" w:space="0" w:color="auto"/>
            <w:bottom w:val="none" w:sz="0" w:space="0" w:color="auto"/>
            <w:right w:val="none" w:sz="0" w:space="0" w:color="auto"/>
          </w:divBdr>
        </w:div>
        <w:div w:id="1145588645">
          <w:marLeft w:val="640"/>
          <w:marRight w:val="0"/>
          <w:marTop w:val="0"/>
          <w:marBottom w:val="0"/>
          <w:divBdr>
            <w:top w:val="none" w:sz="0" w:space="0" w:color="auto"/>
            <w:left w:val="none" w:sz="0" w:space="0" w:color="auto"/>
            <w:bottom w:val="none" w:sz="0" w:space="0" w:color="auto"/>
            <w:right w:val="none" w:sz="0" w:space="0" w:color="auto"/>
          </w:divBdr>
        </w:div>
        <w:div w:id="290331686">
          <w:marLeft w:val="640"/>
          <w:marRight w:val="0"/>
          <w:marTop w:val="0"/>
          <w:marBottom w:val="0"/>
          <w:divBdr>
            <w:top w:val="none" w:sz="0" w:space="0" w:color="auto"/>
            <w:left w:val="none" w:sz="0" w:space="0" w:color="auto"/>
            <w:bottom w:val="none" w:sz="0" w:space="0" w:color="auto"/>
            <w:right w:val="none" w:sz="0" w:space="0" w:color="auto"/>
          </w:divBdr>
        </w:div>
        <w:div w:id="1618100074">
          <w:marLeft w:val="640"/>
          <w:marRight w:val="0"/>
          <w:marTop w:val="0"/>
          <w:marBottom w:val="0"/>
          <w:divBdr>
            <w:top w:val="none" w:sz="0" w:space="0" w:color="auto"/>
            <w:left w:val="none" w:sz="0" w:space="0" w:color="auto"/>
            <w:bottom w:val="none" w:sz="0" w:space="0" w:color="auto"/>
            <w:right w:val="none" w:sz="0" w:space="0" w:color="auto"/>
          </w:divBdr>
        </w:div>
        <w:div w:id="1536499392">
          <w:marLeft w:val="640"/>
          <w:marRight w:val="0"/>
          <w:marTop w:val="0"/>
          <w:marBottom w:val="0"/>
          <w:divBdr>
            <w:top w:val="none" w:sz="0" w:space="0" w:color="auto"/>
            <w:left w:val="none" w:sz="0" w:space="0" w:color="auto"/>
            <w:bottom w:val="none" w:sz="0" w:space="0" w:color="auto"/>
            <w:right w:val="none" w:sz="0" w:space="0" w:color="auto"/>
          </w:divBdr>
        </w:div>
        <w:div w:id="827788707">
          <w:marLeft w:val="640"/>
          <w:marRight w:val="0"/>
          <w:marTop w:val="0"/>
          <w:marBottom w:val="0"/>
          <w:divBdr>
            <w:top w:val="none" w:sz="0" w:space="0" w:color="auto"/>
            <w:left w:val="none" w:sz="0" w:space="0" w:color="auto"/>
            <w:bottom w:val="none" w:sz="0" w:space="0" w:color="auto"/>
            <w:right w:val="none" w:sz="0" w:space="0" w:color="auto"/>
          </w:divBdr>
        </w:div>
        <w:div w:id="1157502124">
          <w:marLeft w:val="640"/>
          <w:marRight w:val="0"/>
          <w:marTop w:val="0"/>
          <w:marBottom w:val="0"/>
          <w:divBdr>
            <w:top w:val="none" w:sz="0" w:space="0" w:color="auto"/>
            <w:left w:val="none" w:sz="0" w:space="0" w:color="auto"/>
            <w:bottom w:val="none" w:sz="0" w:space="0" w:color="auto"/>
            <w:right w:val="none" w:sz="0" w:space="0" w:color="auto"/>
          </w:divBdr>
        </w:div>
        <w:div w:id="300383269">
          <w:marLeft w:val="640"/>
          <w:marRight w:val="0"/>
          <w:marTop w:val="0"/>
          <w:marBottom w:val="0"/>
          <w:divBdr>
            <w:top w:val="none" w:sz="0" w:space="0" w:color="auto"/>
            <w:left w:val="none" w:sz="0" w:space="0" w:color="auto"/>
            <w:bottom w:val="none" w:sz="0" w:space="0" w:color="auto"/>
            <w:right w:val="none" w:sz="0" w:space="0" w:color="auto"/>
          </w:divBdr>
        </w:div>
        <w:div w:id="906722037">
          <w:marLeft w:val="640"/>
          <w:marRight w:val="0"/>
          <w:marTop w:val="0"/>
          <w:marBottom w:val="0"/>
          <w:divBdr>
            <w:top w:val="none" w:sz="0" w:space="0" w:color="auto"/>
            <w:left w:val="none" w:sz="0" w:space="0" w:color="auto"/>
            <w:bottom w:val="none" w:sz="0" w:space="0" w:color="auto"/>
            <w:right w:val="none" w:sz="0" w:space="0" w:color="auto"/>
          </w:divBdr>
        </w:div>
        <w:div w:id="1121194826">
          <w:marLeft w:val="640"/>
          <w:marRight w:val="0"/>
          <w:marTop w:val="0"/>
          <w:marBottom w:val="0"/>
          <w:divBdr>
            <w:top w:val="none" w:sz="0" w:space="0" w:color="auto"/>
            <w:left w:val="none" w:sz="0" w:space="0" w:color="auto"/>
            <w:bottom w:val="none" w:sz="0" w:space="0" w:color="auto"/>
            <w:right w:val="none" w:sz="0" w:space="0" w:color="auto"/>
          </w:divBdr>
        </w:div>
        <w:div w:id="272134630">
          <w:marLeft w:val="640"/>
          <w:marRight w:val="0"/>
          <w:marTop w:val="0"/>
          <w:marBottom w:val="0"/>
          <w:divBdr>
            <w:top w:val="none" w:sz="0" w:space="0" w:color="auto"/>
            <w:left w:val="none" w:sz="0" w:space="0" w:color="auto"/>
            <w:bottom w:val="none" w:sz="0" w:space="0" w:color="auto"/>
            <w:right w:val="none" w:sz="0" w:space="0" w:color="auto"/>
          </w:divBdr>
        </w:div>
        <w:div w:id="775445330">
          <w:marLeft w:val="640"/>
          <w:marRight w:val="0"/>
          <w:marTop w:val="0"/>
          <w:marBottom w:val="0"/>
          <w:divBdr>
            <w:top w:val="none" w:sz="0" w:space="0" w:color="auto"/>
            <w:left w:val="none" w:sz="0" w:space="0" w:color="auto"/>
            <w:bottom w:val="none" w:sz="0" w:space="0" w:color="auto"/>
            <w:right w:val="none" w:sz="0" w:space="0" w:color="auto"/>
          </w:divBdr>
        </w:div>
        <w:div w:id="10306221">
          <w:marLeft w:val="640"/>
          <w:marRight w:val="0"/>
          <w:marTop w:val="0"/>
          <w:marBottom w:val="0"/>
          <w:divBdr>
            <w:top w:val="none" w:sz="0" w:space="0" w:color="auto"/>
            <w:left w:val="none" w:sz="0" w:space="0" w:color="auto"/>
            <w:bottom w:val="none" w:sz="0" w:space="0" w:color="auto"/>
            <w:right w:val="none" w:sz="0" w:space="0" w:color="auto"/>
          </w:divBdr>
        </w:div>
        <w:div w:id="203638273">
          <w:marLeft w:val="640"/>
          <w:marRight w:val="0"/>
          <w:marTop w:val="0"/>
          <w:marBottom w:val="0"/>
          <w:divBdr>
            <w:top w:val="none" w:sz="0" w:space="0" w:color="auto"/>
            <w:left w:val="none" w:sz="0" w:space="0" w:color="auto"/>
            <w:bottom w:val="none" w:sz="0" w:space="0" w:color="auto"/>
            <w:right w:val="none" w:sz="0" w:space="0" w:color="auto"/>
          </w:divBdr>
        </w:div>
        <w:div w:id="775097300">
          <w:marLeft w:val="640"/>
          <w:marRight w:val="0"/>
          <w:marTop w:val="0"/>
          <w:marBottom w:val="0"/>
          <w:divBdr>
            <w:top w:val="none" w:sz="0" w:space="0" w:color="auto"/>
            <w:left w:val="none" w:sz="0" w:space="0" w:color="auto"/>
            <w:bottom w:val="none" w:sz="0" w:space="0" w:color="auto"/>
            <w:right w:val="none" w:sz="0" w:space="0" w:color="auto"/>
          </w:divBdr>
        </w:div>
        <w:div w:id="1206482803">
          <w:marLeft w:val="640"/>
          <w:marRight w:val="0"/>
          <w:marTop w:val="0"/>
          <w:marBottom w:val="0"/>
          <w:divBdr>
            <w:top w:val="none" w:sz="0" w:space="0" w:color="auto"/>
            <w:left w:val="none" w:sz="0" w:space="0" w:color="auto"/>
            <w:bottom w:val="none" w:sz="0" w:space="0" w:color="auto"/>
            <w:right w:val="none" w:sz="0" w:space="0" w:color="auto"/>
          </w:divBdr>
        </w:div>
        <w:div w:id="504710857">
          <w:marLeft w:val="640"/>
          <w:marRight w:val="0"/>
          <w:marTop w:val="0"/>
          <w:marBottom w:val="0"/>
          <w:divBdr>
            <w:top w:val="none" w:sz="0" w:space="0" w:color="auto"/>
            <w:left w:val="none" w:sz="0" w:space="0" w:color="auto"/>
            <w:bottom w:val="none" w:sz="0" w:space="0" w:color="auto"/>
            <w:right w:val="none" w:sz="0" w:space="0" w:color="auto"/>
          </w:divBdr>
        </w:div>
        <w:div w:id="814688749">
          <w:marLeft w:val="640"/>
          <w:marRight w:val="0"/>
          <w:marTop w:val="0"/>
          <w:marBottom w:val="0"/>
          <w:divBdr>
            <w:top w:val="none" w:sz="0" w:space="0" w:color="auto"/>
            <w:left w:val="none" w:sz="0" w:space="0" w:color="auto"/>
            <w:bottom w:val="none" w:sz="0" w:space="0" w:color="auto"/>
            <w:right w:val="none" w:sz="0" w:space="0" w:color="auto"/>
          </w:divBdr>
        </w:div>
        <w:div w:id="1862353746">
          <w:marLeft w:val="640"/>
          <w:marRight w:val="0"/>
          <w:marTop w:val="0"/>
          <w:marBottom w:val="0"/>
          <w:divBdr>
            <w:top w:val="none" w:sz="0" w:space="0" w:color="auto"/>
            <w:left w:val="none" w:sz="0" w:space="0" w:color="auto"/>
            <w:bottom w:val="none" w:sz="0" w:space="0" w:color="auto"/>
            <w:right w:val="none" w:sz="0" w:space="0" w:color="auto"/>
          </w:divBdr>
        </w:div>
        <w:div w:id="804544785">
          <w:marLeft w:val="640"/>
          <w:marRight w:val="0"/>
          <w:marTop w:val="0"/>
          <w:marBottom w:val="0"/>
          <w:divBdr>
            <w:top w:val="none" w:sz="0" w:space="0" w:color="auto"/>
            <w:left w:val="none" w:sz="0" w:space="0" w:color="auto"/>
            <w:bottom w:val="none" w:sz="0" w:space="0" w:color="auto"/>
            <w:right w:val="none" w:sz="0" w:space="0" w:color="auto"/>
          </w:divBdr>
        </w:div>
        <w:div w:id="1855261707">
          <w:marLeft w:val="640"/>
          <w:marRight w:val="0"/>
          <w:marTop w:val="0"/>
          <w:marBottom w:val="0"/>
          <w:divBdr>
            <w:top w:val="none" w:sz="0" w:space="0" w:color="auto"/>
            <w:left w:val="none" w:sz="0" w:space="0" w:color="auto"/>
            <w:bottom w:val="none" w:sz="0" w:space="0" w:color="auto"/>
            <w:right w:val="none" w:sz="0" w:space="0" w:color="auto"/>
          </w:divBdr>
        </w:div>
        <w:div w:id="487794069">
          <w:marLeft w:val="640"/>
          <w:marRight w:val="0"/>
          <w:marTop w:val="0"/>
          <w:marBottom w:val="0"/>
          <w:divBdr>
            <w:top w:val="none" w:sz="0" w:space="0" w:color="auto"/>
            <w:left w:val="none" w:sz="0" w:space="0" w:color="auto"/>
            <w:bottom w:val="none" w:sz="0" w:space="0" w:color="auto"/>
            <w:right w:val="none" w:sz="0" w:space="0" w:color="auto"/>
          </w:divBdr>
        </w:div>
        <w:div w:id="1744180656">
          <w:marLeft w:val="640"/>
          <w:marRight w:val="0"/>
          <w:marTop w:val="0"/>
          <w:marBottom w:val="0"/>
          <w:divBdr>
            <w:top w:val="none" w:sz="0" w:space="0" w:color="auto"/>
            <w:left w:val="none" w:sz="0" w:space="0" w:color="auto"/>
            <w:bottom w:val="none" w:sz="0" w:space="0" w:color="auto"/>
            <w:right w:val="none" w:sz="0" w:space="0" w:color="auto"/>
          </w:divBdr>
        </w:div>
        <w:div w:id="95370970">
          <w:marLeft w:val="640"/>
          <w:marRight w:val="0"/>
          <w:marTop w:val="0"/>
          <w:marBottom w:val="0"/>
          <w:divBdr>
            <w:top w:val="none" w:sz="0" w:space="0" w:color="auto"/>
            <w:left w:val="none" w:sz="0" w:space="0" w:color="auto"/>
            <w:bottom w:val="none" w:sz="0" w:space="0" w:color="auto"/>
            <w:right w:val="none" w:sz="0" w:space="0" w:color="auto"/>
          </w:divBdr>
        </w:div>
        <w:div w:id="1222014933">
          <w:marLeft w:val="640"/>
          <w:marRight w:val="0"/>
          <w:marTop w:val="0"/>
          <w:marBottom w:val="0"/>
          <w:divBdr>
            <w:top w:val="none" w:sz="0" w:space="0" w:color="auto"/>
            <w:left w:val="none" w:sz="0" w:space="0" w:color="auto"/>
            <w:bottom w:val="none" w:sz="0" w:space="0" w:color="auto"/>
            <w:right w:val="none" w:sz="0" w:space="0" w:color="auto"/>
          </w:divBdr>
        </w:div>
        <w:div w:id="1471165696">
          <w:marLeft w:val="640"/>
          <w:marRight w:val="0"/>
          <w:marTop w:val="0"/>
          <w:marBottom w:val="0"/>
          <w:divBdr>
            <w:top w:val="none" w:sz="0" w:space="0" w:color="auto"/>
            <w:left w:val="none" w:sz="0" w:space="0" w:color="auto"/>
            <w:bottom w:val="none" w:sz="0" w:space="0" w:color="auto"/>
            <w:right w:val="none" w:sz="0" w:space="0" w:color="auto"/>
          </w:divBdr>
        </w:div>
        <w:div w:id="1542129039">
          <w:marLeft w:val="640"/>
          <w:marRight w:val="0"/>
          <w:marTop w:val="0"/>
          <w:marBottom w:val="0"/>
          <w:divBdr>
            <w:top w:val="none" w:sz="0" w:space="0" w:color="auto"/>
            <w:left w:val="none" w:sz="0" w:space="0" w:color="auto"/>
            <w:bottom w:val="none" w:sz="0" w:space="0" w:color="auto"/>
            <w:right w:val="none" w:sz="0" w:space="0" w:color="auto"/>
          </w:divBdr>
        </w:div>
        <w:div w:id="1056784509">
          <w:marLeft w:val="640"/>
          <w:marRight w:val="0"/>
          <w:marTop w:val="0"/>
          <w:marBottom w:val="0"/>
          <w:divBdr>
            <w:top w:val="none" w:sz="0" w:space="0" w:color="auto"/>
            <w:left w:val="none" w:sz="0" w:space="0" w:color="auto"/>
            <w:bottom w:val="none" w:sz="0" w:space="0" w:color="auto"/>
            <w:right w:val="none" w:sz="0" w:space="0" w:color="auto"/>
          </w:divBdr>
        </w:div>
        <w:div w:id="272061046">
          <w:marLeft w:val="640"/>
          <w:marRight w:val="0"/>
          <w:marTop w:val="0"/>
          <w:marBottom w:val="0"/>
          <w:divBdr>
            <w:top w:val="none" w:sz="0" w:space="0" w:color="auto"/>
            <w:left w:val="none" w:sz="0" w:space="0" w:color="auto"/>
            <w:bottom w:val="none" w:sz="0" w:space="0" w:color="auto"/>
            <w:right w:val="none" w:sz="0" w:space="0" w:color="auto"/>
          </w:divBdr>
        </w:div>
        <w:div w:id="167136495">
          <w:marLeft w:val="640"/>
          <w:marRight w:val="0"/>
          <w:marTop w:val="0"/>
          <w:marBottom w:val="0"/>
          <w:divBdr>
            <w:top w:val="none" w:sz="0" w:space="0" w:color="auto"/>
            <w:left w:val="none" w:sz="0" w:space="0" w:color="auto"/>
            <w:bottom w:val="none" w:sz="0" w:space="0" w:color="auto"/>
            <w:right w:val="none" w:sz="0" w:space="0" w:color="auto"/>
          </w:divBdr>
        </w:div>
        <w:div w:id="358549012">
          <w:marLeft w:val="640"/>
          <w:marRight w:val="0"/>
          <w:marTop w:val="0"/>
          <w:marBottom w:val="0"/>
          <w:divBdr>
            <w:top w:val="none" w:sz="0" w:space="0" w:color="auto"/>
            <w:left w:val="none" w:sz="0" w:space="0" w:color="auto"/>
            <w:bottom w:val="none" w:sz="0" w:space="0" w:color="auto"/>
            <w:right w:val="none" w:sz="0" w:space="0" w:color="auto"/>
          </w:divBdr>
        </w:div>
        <w:div w:id="773089104">
          <w:marLeft w:val="640"/>
          <w:marRight w:val="0"/>
          <w:marTop w:val="0"/>
          <w:marBottom w:val="0"/>
          <w:divBdr>
            <w:top w:val="none" w:sz="0" w:space="0" w:color="auto"/>
            <w:left w:val="none" w:sz="0" w:space="0" w:color="auto"/>
            <w:bottom w:val="none" w:sz="0" w:space="0" w:color="auto"/>
            <w:right w:val="none" w:sz="0" w:space="0" w:color="auto"/>
          </w:divBdr>
        </w:div>
        <w:div w:id="350686073">
          <w:marLeft w:val="640"/>
          <w:marRight w:val="0"/>
          <w:marTop w:val="0"/>
          <w:marBottom w:val="0"/>
          <w:divBdr>
            <w:top w:val="none" w:sz="0" w:space="0" w:color="auto"/>
            <w:left w:val="none" w:sz="0" w:space="0" w:color="auto"/>
            <w:bottom w:val="none" w:sz="0" w:space="0" w:color="auto"/>
            <w:right w:val="none" w:sz="0" w:space="0" w:color="auto"/>
          </w:divBdr>
        </w:div>
        <w:div w:id="944046136">
          <w:marLeft w:val="640"/>
          <w:marRight w:val="0"/>
          <w:marTop w:val="0"/>
          <w:marBottom w:val="0"/>
          <w:divBdr>
            <w:top w:val="none" w:sz="0" w:space="0" w:color="auto"/>
            <w:left w:val="none" w:sz="0" w:space="0" w:color="auto"/>
            <w:bottom w:val="none" w:sz="0" w:space="0" w:color="auto"/>
            <w:right w:val="none" w:sz="0" w:space="0" w:color="auto"/>
          </w:divBdr>
        </w:div>
        <w:div w:id="2028679710">
          <w:marLeft w:val="640"/>
          <w:marRight w:val="0"/>
          <w:marTop w:val="0"/>
          <w:marBottom w:val="0"/>
          <w:divBdr>
            <w:top w:val="none" w:sz="0" w:space="0" w:color="auto"/>
            <w:left w:val="none" w:sz="0" w:space="0" w:color="auto"/>
            <w:bottom w:val="none" w:sz="0" w:space="0" w:color="auto"/>
            <w:right w:val="none" w:sz="0" w:space="0" w:color="auto"/>
          </w:divBdr>
        </w:div>
        <w:div w:id="954945712">
          <w:marLeft w:val="640"/>
          <w:marRight w:val="0"/>
          <w:marTop w:val="0"/>
          <w:marBottom w:val="0"/>
          <w:divBdr>
            <w:top w:val="none" w:sz="0" w:space="0" w:color="auto"/>
            <w:left w:val="none" w:sz="0" w:space="0" w:color="auto"/>
            <w:bottom w:val="none" w:sz="0" w:space="0" w:color="auto"/>
            <w:right w:val="none" w:sz="0" w:space="0" w:color="auto"/>
          </w:divBdr>
        </w:div>
        <w:div w:id="410859004">
          <w:marLeft w:val="640"/>
          <w:marRight w:val="0"/>
          <w:marTop w:val="0"/>
          <w:marBottom w:val="0"/>
          <w:divBdr>
            <w:top w:val="none" w:sz="0" w:space="0" w:color="auto"/>
            <w:left w:val="none" w:sz="0" w:space="0" w:color="auto"/>
            <w:bottom w:val="none" w:sz="0" w:space="0" w:color="auto"/>
            <w:right w:val="none" w:sz="0" w:space="0" w:color="auto"/>
          </w:divBdr>
        </w:div>
        <w:div w:id="398097121">
          <w:marLeft w:val="640"/>
          <w:marRight w:val="0"/>
          <w:marTop w:val="0"/>
          <w:marBottom w:val="0"/>
          <w:divBdr>
            <w:top w:val="none" w:sz="0" w:space="0" w:color="auto"/>
            <w:left w:val="none" w:sz="0" w:space="0" w:color="auto"/>
            <w:bottom w:val="none" w:sz="0" w:space="0" w:color="auto"/>
            <w:right w:val="none" w:sz="0" w:space="0" w:color="auto"/>
          </w:divBdr>
        </w:div>
        <w:div w:id="982193003">
          <w:marLeft w:val="640"/>
          <w:marRight w:val="0"/>
          <w:marTop w:val="0"/>
          <w:marBottom w:val="0"/>
          <w:divBdr>
            <w:top w:val="none" w:sz="0" w:space="0" w:color="auto"/>
            <w:left w:val="none" w:sz="0" w:space="0" w:color="auto"/>
            <w:bottom w:val="none" w:sz="0" w:space="0" w:color="auto"/>
            <w:right w:val="none" w:sz="0" w:space="0" w:color="auto"/>
          </w:divBdr>
        </w:div>
        <w:div w:id="1842354411">
          <w:marLeft w:val="640"/>
          <w:marRight w:val="0"/>
          <w:marTop w:val="0"/>
          <w:marBottom w:val="0"/>
          <w:divBdr>
            <w:top w:val="none" w:sz="0" w:space="0" w:color="auto"/>
            <w:left w:val="none" w:sz="0" w:space="0" w:color="auto"/>
            <w:bottom w:val="none" w:sz="0" w:space="0" w:color="auto"/>
            <w:right w:val="none" w:sz="0" w:space="0" w:color="auto"/>
          </w:divBdr>
        </w:div>
        <w:div w:id="31227700">
          <w:marLeft w:val="640"/>
          <w:marRight w:val="0"/>
          <w:marTop w:val="0"/>
          <w:marBottom w:val="0"/>
          <w:divBdr>
            <w:top w:val="none" w:sz="0" w:space="0" w:color="auto"/>
            <w:left w:val="none" w:sz="0" w:space="0" w:color="auto"/>
            <w:bottom w:val="none" w:sz="0" w:space="0" w:color="auto"/>
            <w:right w:val="none" w:sz="0" w:space="0" w:color="auto"/>
          </w:divBdr>
        </w:div>
        <w:div w:id="509953279">
          <w:marLeft w:val="640"/>
          <w:marRight w:val="0"/>
          <w:marTop w:val="0"/>
          <w:marBottom w:val="0"/>
          <w:divBdr>
            <w:top w:val="none" w:sz="0" w:space="0" w:color="auto"/>
            <w:left w:val="none" w:sz="0" w:space="0" w:color="auto"/>
            <w:bottom w:val="none" w:sz="0" w:space="0" w:color="auto"/>
            <w:right w:val="none" w:sz="0" w:space="0" w:color="auto"/>
          </w:divBdr>
        </w:div>
        <w:div w:id="121385729">
          <w:marLeft w:val="640"/>
          <w:marRight w:val="0"/>
          <w:marTop w:val="0"/>
          <w:marBottom w:val="0"/>
          <w:divBdr>
            <w:top w:val="none" w:sz="0" w:space="0" w:color="auto"/>
            <w:left w:val="none" w:sz="0" w:space="0" w:color="auto"/>
            <w:bottom w:val="none" w:sz="0" w:space="0" w:color="auto"/>
            <w:right w:val="none" w:sz="0" w:space="0" w:color="auto"/>
          </w:divBdr>
        </w:div>
        <w:div w:id="1415514648">
          <w:marLeft w:val="640"/>
          <w:marRight w:val="0"/>
          <w:marTop w:val="0"/>
          <w:marBottom w:val="0"/>
          <w:divBdr>
            <w:top w:val="none" w:sz="0" w:space="0" w:color="auto"/>
            <w:left w:val="none" w:sz="0" w:space="0" w:color="auto"/>
            <w:bottom w:val="none" w:sz="0" w:space="0" w:color="auto"/>
            <w:right w:val="none" w:sz="0" w:space="0" w:color="auto"/>
          </w:divBdr>
        </w:div>
        <w:div w:id="1357005749">
          <w:marLeft w:val="640"/>
          <w:marRight w:val="0"/>
          <w:marTop w:val="0"/>
          <w:marBottom w:val="0"/>
          <w:divBdr>
            <w:top w:val="none" w:sz="0" w:space="0" w:color="auto"/>
            <w:left w:val="none" w:sz="0" w:space="0" w:color="auto"/>
            <w:bottom w:val="none" w:sz="0" w:space="0" w:color="auto"/>
            <w:right w:val="none" w:sz="0" w:space="0" w:color="auto"/>
          </w:divBdr>
        </w:div>
        <w:div w:id="24328881">
          <w:marLeft w:val="640"/>
          <w:marRight w:val="0"/>
          <w:marTop w:val="0"/>
          <w:marBottom w:val="0"/>
          <w:divBdr>
            <w:top w:val="none" w:sz="0" w:space="0" w:color="auto"/>
            <w:left w:val="none" w:sz="0" w:space="0" w:color="auto"/>
            <w:bottom w:val="none" w:sz="0" w:space="0" w:color="auto"/>
            <w:right w:val="none" w:sz="0" w:space="0" w:color="auto"/>
          </w:divBdr>
        </w:div>
        <w:div w:id="971864640">
          <w:marLeft w:val="640"/>
          <w:marRight w:val="0"/>
          <w:marTop w:val="0"/>
          <w:marBottom w:val="0"/>
          <w:divBdr>
            <w:top w:val="none" w:sz="0" w:space="0" w:color="auto"/>
            <w:left w:val="none" w:sz="0" w:space="0" w:color="auto"/>
            <w:bottom w:val="none" w:sz="0" w:space="0" w:color="auto"/>
            <w:right w:val="none" w:sz="0" w:space="0" w:color="auto"/>
          </w:divBdr>
        </w:div>
        <w:div w:id="51774749">
          <w:marLeft w:val="640"/>
          <w:marRight w:val="0"/>
          <w:marTop w:val="0"/>
          <w:marBottom w:val="0"/>
          <w:divBdr>
            <w:top w:val="none" w:sz="0" w:space="0" w:color="auto"/>
            <w:left w:val="none" w:sz="0" w:space="0" w:color="auto"/>
            <w:bottom w:val="none" w:sz="0" w:space="0" w:color="auto"/>
            <w:right w:val="none" w:sz="0" w:space="0" w:color="auto"/>
          </w:divBdr>
        </w:div>
        <w:div w:id="558398241">
          <w:marLeft w:val="640"/>
          <w:marRight w:val="0"/>
          <w:marTop w:val="0"/>
          <w:marBottom w:val="0"/>
          <w:divBdr>
            <w:top w:val="none" w:sz="0" w:space="0" w:color="auto"/>
            <w:left w:val="none" w:sz="0" w:space="0" w:color="auto"/>
            <w:bottom w:val="none" w:sz="0" w:space="0" w:color="auto"/>
            <w:right w:val="none" w:sz="0" w:space="0" w:color="auto"/>
          </w:divBdr>
        </w:div>
        <w:div w:id="1169517608">
          <w:marLeft w:val="640"/>
          <w:marRight w:val="0"/>
          <w:marTop w:val="0"/>
          <w:marBottom w:val="0"/>
          <w:divBdr>
            <w:top w:val="none" w:sz="0" w:space="0" w:color="auto"/>
            <w:left w:val="none" w:sz="0" w:space="0" w:color="auto"/>
            <w:bottom w:val="none" w:sz="0" w:space="0" w:color="auto"/>
            <w:right w:val="none" w:sz="0" w:space="0" w:color="auto"/>
          </w:divBdr>
        </w:div>
        <w:div w:id="1600874795">
          <w:marLeft w:val="640"/>
          <w:marRight w:val="0"/>
          <w:marTop w:val="0"/>
          <w:marBottom w:val="0"/>
          <w:divBdr>
            <w:top w:val="none" w:sz="0" w:space="0" w:color="auto"/>
            <w:left w:val="none" w:sz="0" w:space="0" w:color="auto"/>
            <w:bottom w:val="none" w:sz="0" w:space="0" w:color="auto"/>
            <w:right w:val="none" w:sz="0" w:space="0" w:color="auto"/>
          </w:divBdr>
        </w:div>
        <w:div w:id="1123689970">
          <w:marLeft w:val="640"/>
          <w:marRight w:val="0"/>
          <w:marTop w:val="0"/>
          <w:marBottom w:val="0"/>
          <w:divBdr>
            <w:top w:val="none" w:sz="0" w:space="0" w:color="auto"/>
            <w:left w:val="none" w:sz="0" w:space="0" w:color="auto"/>
            <w:bottom w:val="none" w:sz="0" w:space="0" w:color="auto"/>
            <w:right w:val="none" w:sz="0" w:space="0" w:color="auto"/>
          </w:divBdr>
        </w:div>
        <w:div w:id="1280726045">
          <w:marLeft w:val="640"/>
          <w:marRight w:val="0"/>
          <w:marTop w:val="0"/>
          <w:marBottom w:val="0"/>
          <w:divBdr>
            <w:top w:val="none" w:sz="0" w:space="0" w:color="auto"/>
            <w:left w:val="none" w:sz="0" w:space="0" w:color="auto"/>
            <w:bottom w:val="none" w:sz="0" w:space="0" w:color="auto"/>
            <w:right w:val="none" w:sz="0" w:space="0" w:color="auto"/>
          </w:divBdr>
        </w:div>
        <w:div w:id="1900821042">
          <w:marLeft w:val="640"/>
          <w:marRight w:val="0"/>
          <w:marTop w:val="0"/>
          <w:marBottom w:val="0"/>
          <w:divBdr>
            <w:top w:val="none" w:sz="0" w:space="0" w:color="auto"/>
            <w:left w:val="none" w:sz="0" w:space="0" w:color="auto"/>
            <w:bottom w:val="none" w:sz="0" w:space="0" w:color="auto"/>
            <w:right w:val="none" w:sz="0" w:space="0" w:color="auto"/>
          </w:divBdr>
        </w:div>
        <w:div w:id="401104578">
          <w:marLeft w:val="640"/>
          <w:marRight w:val="0"/>
          <w:marTop w:val="0"/>
          <w:marBottom w:val="0"/>
          <w:divBdr>
            <w:top w:val="none" w:sz="0" w:space="0" w:color="auto"/>
            <w:left w:val="none" w:sz="0" w:space="0" w:color="auto"/>
            <w:bottom w:val="none" w:sz="0" w:space="0" w:color="auto"/>
            <w:right w:val="none" w:sz="0" w:space="0" w:color="auto"/>
          </w:divBdr>
        </w:div>
        <w:div w:id="1606501608">
          <w:marLeft w:val="640"/>
          <w:marRight w:val="0"/>
          <w:marTop w:val="0"/>
          <w:marBottom w:val="0"/>
          <w:divBdr>
            <w:top w:val="none" w:sz="0" w:space="0" w:color="auto"/>
            <w:left w:val="none" w:sz="0" w:space="0" w:color="auto"/>
            <w:bottom w:val="none" w:sz="0" w:space="0" w:color="auto"/>
            <w:right w:val="none" w:sz="0" w:space="0" w:color="auto"/>
          </w:divBdr>
        </w:div>
        <w:div w:id="391663079">
          <w:marLeft w:val="640"/>
          <w:marRight w:val="0"/>
          <w:marTop w:val="0"/>
          <w:marBottom w:val="0"/>
          <w:divBdr>
            <w:top w:val="none" w:sz="0" w:space="0" w:color="auto"/>
            <w:left w:val="none" w:sz="0" w:space="0" w:color="auto"/>
            <w:bottom w:val="none" w:sz="0" w:space="0" w:color="auto"/>
            <w:right w:val="none" w:sz="0" w:space="0" w:color="auto"/>
          </w:divBdr>
        </w:div>
        <w:div w:id="1141581177">
          <w:marLeft w:val="640"/>
          <w:marRight w:val="0"/>
          <w:marTop w:val="0"/>
          <w:marBottom w:val="0"/>
          <w:divBdr>
            <w:top w:val="none" w:sz="0" w:space="0" w:color="auto"/>
            <w:left w:val="none" w:sz="0" w:space="0" w:color="auto"/>
            <w:bottom w:val="none" w:sz="0" w:space="0" w:color="auto"/>
            <w:right w:val="none" w:sz="0" w:space="0" w:color="auto"/>
          </w:divBdr>
        </w:div>
        <w:div w:id="935208824">
          <w:marLeft w:val="640"/>
          <w:marRight w:val="0"/>
          <w:marTop w:val="0"/>
          <w:marBottom w:val="0"/>
          <w:divBdr>
            <w:top w:val="none" w:sz="0" w:space="0" w:color="auto"/>
            <w:left w:val="none" w:sz="0" w:space="0" w:color="auto"/>
            <w:bottom w:val="none" w:sz="0" w:space="0" w:color="auto"/>
            <w:right w:val="none" w:sz="0" w:space="0" w:color="auto"/>
          </w:divBdr>
        </w:div>
        <w:div w:id="1155994457">
          <w:marLeft w:val="640"/>
          <w:marRight w:val="0"/>
          <w:marTop w:val="0"/>
          <w:marBottom w:val="0"/>
          <w:divBdr>
            <w:top w:val="none" w:sz="0" w:space="0" w:color="auto"/>
            <w:left w:val="none" w:sz="0" w:space="0" w:color="auto"/>
            <w:bottom w:val="none" w:sz="0" w:space="0" w:color="auto"/>
            <w:right w:val="none" w:sz="0" w:space="0" w:color="auto"/>
          </w:divBdr>
        </w:div>
        <w:div w:id="1422333838">
          <w:marLeft w:val="640"/>
          <w:marRight w:val="0"/>
          <w:marTop w:val="0"/>
          <w:marBottom w:val="0"/>
          <w:divBdr>
            <w:top w:val="none" w:sz="0" w:space="0" w:color="auto"/>
            <w:left w:val="none" w:sz="0" w:space="0" w:color="auto"/>
            <w:bottom w:val="none" w:sz="0" w:space="0" w:color="auto"/>
            <w:right w:val="none" w:sz="0" w:space="0" w:color="auto"/>
          </w:divBdr>
        </w:div>
        <w:div w:id="543298952">
          <w:marLeft w:val="640"/>
          <w:marRight w:val="0"/>
          <w:marTop w:val="0"/>
          <w:marBottom w:val="0"/>
          <w:divBdr>
            <w:top w:val="none" w:sz="0" w:space="0" w:color="auto"/>
            <w:left w:val="none" w:sz="0" w:space="0" w:color="auto"/>
            <w:bottom w:val="none" w:sz="0" w:space="0" w:color="auto"/>
            <w:right w:val="none" w:sz="0" w:space="0" w:color="auto"/>
          </w:divBdr>
        </w:div>
        <w:div w:id="277104858">
          <w:marLeft w:val="640"/>
          <w:marRight w:val="0"/>
          <w:marTop w:val="0"/>
          <w:marBottom w:val="0"/>
          <w:divBdr>
            <w:top w:val="none" w:sz="0" w:space="0" w:color="auto"/>
            <w:left w:val="none" w:sz="0" w:space="0" w:color="auto"/>
            <w:bottom w:val="none" w:sz="0" w:space="0" w:color="auto"/>
            <w:right w:val="none" w:sz="0" w:space="0" w:color="auto"/>
          </w:divBdr>
        </w:div>
        <w:div w:id="1593736877">
          <w:marLeft w:val="640"/>
          <w:marRight w:val="0"/>
          <w:marTop w:val="0"/>
          <w:marBottom w:val="0"/>
          <w:divBdr>
            <w:top w:val="none" w:sz="0" w:space="0" w:color="auto"/>
            <w:left w:val="none" w:sz="0" w:space="0" w:color="auto"/>
            <w:bottom w:val="none" w:sz="0" w:space="0" w:color="auto"/>
            <w:right w:val="none" w:sz="0" w:space="0" w:color="auto"/>
          </w:divBdr>
        </w:div>
        <w:div w:id="1361080797">
          <w:marLeft w:val="640"/>
          <w:marRight w:val="0"/>
          <w:marTop w:val="0"/>
          <w:marBottom w:val="0"/>
          <w:divBdr>
            <w:top w:val="none" w:sz="0" w:space="0" w:color="auto"/>
            <w:left w:val="none" w:sz="0" w:space="0" w:color="auto"/>
            <w:bottom w:val="none" w:sz="0" w:space="0" w:color="auto"/>
            <w:right w:val="none" w:sz="0" w:space="0" w:color="auto"/>
          </w:divBdr>
        </w:div>
        <w:div w:id="1715930074">
          <w:marLeft w:val="640"/>
          <w:marRight w:val="0"/>
          <w:marTop w:val="0"/>
          <w:marBottom w:val="0"/>
          <w:divBdr>
            <w:top w:val="none" w:sz="0" w:space="0" w:color="auto"/>
            <w:left w:val="none" w:sz="0" w:space="0" w:color="auto"/>
            <w:bottom w:val="none" w:sz="0" w:space="0" w:color="auto"/>
            <w:right w:val="none" w:sz="0" w:space="0" w:color="auto"/>
          </w:divBdr>
        </w:div>
        <w:div w:id="952596155">
          <w:marLeft w:val="640"/>
          <w:marRight w:val="0"/>
          <w:marTop w:val="0"/>
          <w:marBottom w:val="0"/>
          <w:divBdr>
            <w:top w:val="none" w:sz="0" w:space="0" w:color="auto"/>
            <w:left w:val="none" w:sz="0" w:space="0" w:color="auto"/>
            <w:bottom w:val="none" w:sz="0" w:space="0" w:color="auto"/>
            <w:right w:val="none" w:sz="0" w:space="0" w:color="auto"/>
          </w:divBdr>
        </w:div>
        <w:div w:id="245650422">
          <w:marLeft w:val="640"/>
          <w:marRight w:val="0"/>
          <w:marTop w:val="0"/>
          <w:marBottom w:val="0"/>
          <w:divBdr>
            <w:top w:val="none" w:sz="0" w:space="0" w:color="auto"/>
            <w:left w:val="none" w:sz="0" w:space="0" w:color="auto"/>
            <w:bottom w:val="none" w:sz="0" w:space="0" w:color="auto"/>
            <w:right w:val="none" w:sz="0" w:space="0" w:color="auto"/>
          </w:divBdr>
        </w:div>
        <w:div w:id="532771599">
          <w:marLeft w:val="640"/>
          <w:marRight w:val="0"/>
          <w:marTop w:val="0"/>
          <w:marBottom w:val="0"/>
          <w:divBdr>
            <w:top w:val="none" w:sz="0" w:space="0" w:color="auto"/>
            <w:left w:val="none" w:sz="0" w:space="0" w:color="auto"/>
            <w:bottom w:val="none" w:sz="0" w:space="0" w:color="auto"/>
            <w:right w:val="none" w:sz="0" w:space="0" w:color="auto"/>
          </w:divBdr>
        </w:div>
        <w:div w:id="537819606">
          <w:marLeft w:val="640"/>
          <w:marRight w:val="0"/>
          <w:marTop w:val="0"/>
          <w:marBottom w:val="0"/>
          <w:divBdr>
            <w:top w:val="none" w:sz="0" w:space="0" w:color="auto"/>
            <w:left w:val="none" w:sz="0" w:space="0" w:color="auto"/>
            <w:bottom w:val="none" w:sz="0" w:space="0" w:color="auto"/>
            <w:right w:val="none" w:sz="0" w:space="0" w:color="auto"/>
          </w:divBdr>
        </w:div>
        <w:div w:id="1152524444">
          <w:marLeft w:val="640"/>
          <w:marRight w:val="0"/>
          <w:marTop w:val="0"/>
          <w:marBottom w:val="0"/>
          <w:divBdr>
            <w:top w:val="none" w:sz="0" w:space="0" w:color="auto"/>
            <w:left w:val="none" w:sz="0" w:space="0" w:color="auto"/>
            <w:bottom w:val="none" w:sz="0" w:space="0" w:color="auto"/>
            <w:right w:val="none" w:sz="0" w:space="0" w:color="auto"/>
          </w:divBdr>
        </w:div>
        <w:div w:id="21327086">
          <w:marLeft w:val="640"/>
          <w:marRight w:val="0"/>
          <w:marTop w:val="0"/>
          <w:marBottom w:val="0"/>
          <w:divBdr>
            <w:top w:val="none" w:sz="0" w:space="0" w:color="auto"/>
            <w:left w:val="none" w:sz="0" w:space="0" w:color="auto"/>
            <w:bottom w:val="none" w:sz="0" w:space="0" w:color="auto"/>
            <w:right w:val="none" w:sz="0" w:space="0" w:color="auto"/>
          </w:divBdr>
        </w:div>
        <w:div w:id="242111183">
          <w:marLeft w:val="640"/>
          <w:marRight w:val="0"/>
          <w:marTop w:val="0"/>
          <w:marBottom w:val="0"/>
          <w:divBdr>
            <w:top w:val="none" w:sz="0" w:space="0" w:color="auto"/>
            <w:left w:val="none" w:sz="0" w:space="0" w:color="auto"/>
            <w:bottom w:val="none" w:sz="0" w:space="0" w:color="auto"/>
            <w:right w:val="none" w:sz="0" w:space="0" w:color="auto"/>
          </w:divBdr>
        </w:div>
        <w:div w:id="2082363622">
          <w:marLeft w:val="640"/>
          <w:marRight w:val="0"/>
          <w:marTop w:val="0"/>
          <w:marBottom w:val="0"/>
          <w:divBdr>
            <w:top w:val="none" w:sz="0" w:space="0" w:color="auto"/>
            <w:left w:val="none" w:sz="0" w:space="0" w:color="auto"/>
            <w:bottom w:val="none" w:sz="0" w:space="0" w:color="auto"/>
            <w:right w:val="none" w:sz="0" w:space="0" w:color="auto"/>
          </w:divBdr>
        </w:div>
        <w:div w:id="495190843">
          <w:marLeft w:val="640"/>
          <w:marRight w:val="0"/>
          <w:marTop w:val="0"/>
          <w:marBottom w:val="0"/>
          <w:divBdr>
            <w:top w:val="none" w:sz="0" w:space="0" w:color="auto"/>
            <w:left w:val="none" w:sz="0" w:space="0" w:color="auto"/>
            <w:bottom w:val="none" w:sz="0" w:space="0" w:color="auto"/>
            <w:right w:val="none" w:sz="0" w:space="0" w:color="auto"/>
          </w:divBdr>
        </w:div>
        <w:div w:id="2000577856">
          <w:marLeft w:val="640"/>
          <w:marRight w:val="0"/>
          <w:marTop w:val="0"/>
          <w:marBottom w:val="0"/>
          <w:divBdr>
            <w:top w:val="none" w:sz="0" w:space="0" w:color="auto"/>
            <w:left w:val="none" w:sz="0" w:space="0" w:color="auto"/>
            <w:bottom w:val="none" w:sz="0" w:space="0" w:color="auto"/>
            <w:right w:val="none" w:sz="0" w:space="0" w:color="auto"/>
          </w:divBdr>
        </w:div>
        <w:div w:id="1776097828">
          <w:marLeft w:val="640"/>
          <w:marRight w:val="0"/>
          <w:marTop w:val="0"/>
          <w:marBottom w:val="0"/>
          <w:divBdr>
            <w:top w:val="none" w:sz="0" w:space="0" w:color="auto"/>
            <w:left w:val="none" w:sz="0" w:space="0" w:color="auto"/>
            <w:bottom w:val="none" w:sz="0" w:space="0" w:color="auto"/>
            <w:right w:val="none" w:sz="0" w:space="0" w:color="auto"/>
          </w:divBdr>
        </w:div>
        <w:div w:id="1753890428">
          <w:marLeft w:val="640"/>
          <w:marRight w:val="0"/>
          <w:marTop w:val="0"/>
          <w:marBottom w:val="0"/>
          <w:divBdr>
            <w:top w:val="none" w:sz="0" w:space="0" w:color="auto"/>
            <w:left w:val="none" w:sz="0" w:space="0" w:color="auto"/>
            <w:bottom w:val="none" w:sz="0" w:space="0" w:color="auto"/>
            <w:right w:val="none" w:sz="0" w:space="0" w:color="auto"/>
          </w:divBdr>
        </w:div>
        <w:div w:id="999771237">
          <w:marLeft w:val="640"/>
          <w:marRight w:val="0"/>
          <w:marTop w:val="0"/>
          <w:marBottom w:val="0"/>
          <w:divBdr>
            <w:top w:val="none" w:sz="0" w:space="0" w:color="auto"/>
            <w:left w:val="none" w:sz="0" w:space="0" w:color="auto"/>
            <w:bottom w:val="none" w:sz="0" w:space="0" w:color="auto"/>
            <w:right w:val="none" w:sz="0" w:space="0" w:color="auto"/>
          </w:divBdr>
        </w:div>
        <w:div w:id="1735161122">
          <w:marLeft w:val="640"/>
          <w:marRight w:val="0"/>
          <w:marTop w:val="0"/>
          <w:marBottom w:val="0"/>
          <w:divBdr>
            <w:top w:val="none" w:sz="0" w:space="0" w:color="auto"/>
            <w:left w:val="none" w:sz="0" w:space="0" w:color="auto"/>
            <w:bottom w:val="none" w:sz="0" w:space="0" w:color="auto"/>
            <w:right w:val="none" w:sz="0" w:space="0" w:color="auto"/>
          </w:divBdr>
        </w:div>
        <w:div w:id="914389691">
          <w:marLeft w:val="640"/>
          <w:marRight w:val="0"/>
          <w:marTop w:val="0"/>
          <w:marBottom w:val="0"/>
          <w:divBdr>
            <w:top w:val="none" w:sz="0" w:space="0" w:color="auto"/>
            <w:left w:val="none" w:sz="0" w:space="0" w:color="auto"/>
            <w:bottom w:val="none" w:sz="0" w:space="0" w:color="auto"/>
            <w:right w:val="none" w:sz="0" w:space="0" w:color="auto"/>
          </w:divBdr>
        </w:div>
        <w:div w:id="33117203">
          <w:marLeft w:val="640"/>
          <w:marRight w:val="0"/>
          <w:marTop w:val="0"/>
          <w:marBottom w:val="0"/>
          <w:divBdr>
            <w:top w:val="none" w:sz="0" w:space="0" w:color="auto"/>
            <w:left w:val="none" w:sz="0" w:space="0" w:color="auto"/>
            <w:bottom w:val="none" w:sz="0" w:space="0" w:color="auto"/>
            <w:right w:val="none" w:sz="0" w:space="0" w:color="auto"/>
          </w:divBdr>
        </w:div>
        <w:div w:id="2060084429">
          <w:marLeft w:val="640"/>
          <w:marRight w:val="0"/>
          <w:marTop w:val="0"/>
          <w:marBottom w:val="0"/>
          <w:divBdr>
            <w:top w:val="none" w:sz="0" w:space="0" w:color="auto"/>
            <w:left w:val="none" w:sz="0" w:space="0" w:color="auto"/>
            <w:bottom w:val="none" w:sz="0" w:space="0" w:color="auto"/>
            <w:right w:val="none" w:sz="0" w:space="0" w:color="auto"/>
          </w:divBdr>
        </w:div>
        <w:div w:id="977801354">
          <w:marLeft w:val="640"/>
          <w:marRight w:val="0"/>
          <w:marTop w:val="0"/>
          <w:marBottom w:val="0"/>
          <w:divBdr>
            <w:top w:val="none" w:sz="0" w:space="0" w:color="auto"/>
            <w:left w:val="none" w:sz="0" w:space="0" w:color="auto"/>
            <w:bottom w:val="none" w:sz="0" w:space="0" w:color="auto"/>
            <w:right w:val="none" w:sz="0" w:space="0" w:color="auto"/>
          </w:divBdr>
        </w:div>
        <w:div w:id="2083213520">
          <w:marLeft w:val="640"/>
          <w:marRight w:val="0"/>
          <w:marTop w:val="0"/>
          <w:marBottom w:val="0"/>
          <w:divBdr>
            <w:top w:val="none" w:sz="0" w:space="0" w:color="auto"/>
            <w:left w:val="none" w:sz="0" w:space="0" w:color="auto"/>
            <w:bottom w:val="none" w:sz="0" w:space="0" w:color="auto"/>
            <w:right w:val="none" w:sz="0" w:space="0" w:color="auto"/>
          </w:divBdr>
        </w:div>
        <w:div w:id="1794322510">
          <w:marLeft w:val="640"/>
          <w:marRight w:val="0"/>
          <w:marTop w:val="0"/>
          <w:marBottom w:val="0"/>
          <w:divBdr>
            <w:top w:val="none" w:sz="0" w:space="0" w:color="auto"/>
            <w:left w:val="none" w:sz="0" w:space="0" w:color="auto"/>
            <w:bottom w:val="none" w:sz="0" w:space="0" w:color="auto"/>
            <w:right w:val="none" w:sz="0" w:space="0" w:color="auto"/>
          </w:divBdr>
        </w:div>
        <w:div w:id="827550565">
          <w:marLeft w:val="640"/>
          <w:marRight w:val="0"/>
          <w:marTop w:val="0"/>
          <w:marBottom w:val="0"/>
          <w:divBdr>
            <w:top w:val="none" w:sz="0" w:space="0" w:color="auto"/>
            <w:left w:val="none" w:sz="0" w:space="0" w:color="auto"/>
            <w:bottom w:val="none" w:sz="0" w:space="0" w:color="auto"/>
            <w:right w:val="none" w:sz="0" w:space="0" w:color="auto"/>
          </w:divBdr>
        </w:div>
        <w:div w:id="426462945">
          <w:marLeft w:val="640"/>
          <w:marRight w:val="0"/>
          <w:marTop w:val="0"/>
          <w:marBottom w:val="0"/>
          <w:divBdr>
            <w:top w:val="none" w:sz="0" w:space="0" w:color="auto"/>
            <w:left w:val="none" w:sz="0" w:space="0" w:color="auto"/>
            <w:bottom w:val="none" w:sz="0" w:space="0" w:color="auto"/>
            <w:right w:val="none" w:sz="0" w:space="0" w:color="auto"/>
          </w:divBdr>
        </w:div>
        <w:div w:id="811288849">
          <w:marLeft w:val="640"/>
          <w:marRight w:val="0"/>
          <w:marTop w:val="0"/>
          <w:marBottom w:val="0"/>
          <w:divBdr>
            <w:top w:val="none" w:sz="0" w:space="0" w:color="auto"/>
            <w:left w:val="none" w:sz="0" w:space="0" w:color="auto"/>
            <w:bottom w:val="none" w:sz="0" w:space="0" w:color="auto"/>
            <w:right w:val="none" w:sz="0" w:space="0" w:color="auto"/>
          </w:divBdr>
        </w:div>
        <w:div w:id="756244328">
          <w:marLeft w:val="640"/>
          <w:marRight w:val="0"/>
          <w:marTop w:val="0"/>
          <w:marBottom w:val="0"/>
          <w:divBdr>
            <w:top w:val="none" w:sz="0" w:space="0" w:color="auto"/>
            <w:left w:val="none" w:sz="0" w:space="0" w:color="auto"/>
            <w:bottom w:val="none" w:sz="0" w:space="0" w:color="auto"/>
            <w:right w:val="none" w:sz="0" w:space="0" w:color="auto"/>
          </w:divBdr>
        </w:div>
        <w:div w:id="783770509">
          <w:marLeft w:val="640"/>
          <w:marRight w:val="0"/>
          <w:marTop w:val="0"/>
          <w:marBottom w:val="0"/>
          <w:divBdr>
            <w:top w:val="none" w:sz="0" w:space="0" w:color="auto"/>
            <w:left w:val="none" w:sz="0" w:space="0" w:color="auto"/>
            <w:bottom w:val="none" w:sz="0" w:space="0" w:color="auto"/>
            <w:right w:val="none" w:sz="0" w:space="0" w:color="auto"/>
          </w:divBdr>
        </w:div>
        <w:div w:id="1073284436">
          <w:marLeft w:val="640"/>
          <w:marRight w:val="0"/>
          <w:marTop w:val="0"/>
          <w:marBottom w:val="0"/>
          <w:divBdr>
            <w:top w:val="none" w:sz="0" w:space="0" w:color="auto"/>
            <w:left w:val="none" w:sz="0" w:space="0" w:color="auto"/>
            <w:bottom w:val="none" w:sz="0" w:space="0" w:color="auto"/>
            <w:right w:val="none" w:sz="0" w:space="0" w:color="auto"/>
          </w:divBdr>
        </w:div>
        <w:div w:id="1586063878">
          <w:marLeft w:val="640"/>
          <w:marRight w:val="0"/>
          <w:marTop w:val="0"/>
          <w:marBottom w:val="0"/>
          <w:divBdr>
            <w:top w:val="none" w:sz="0" w:space="0" w:color="auto"/>
            <w:left w:val="none" w:sz="0" w:space="0" w:color="auto"/>
            <w:bottom w:val="none" w:sz="0" w:space="0" w:color="auto"/>
            <w:right w:val="none" w:sz="0" w:space="0" w:color="auto"/>
          </w:divBdr>
        </w:div>
        <w:div w:id="424111408">
          <w:marLeft w:val="640"/>
          <w:marRight w:val="0"/>
          <w:marTop w:val="0"/>
          <w:marBottom w:val="0"/>
          <w:divBdr>
            <w:top w:val="none" w:sz="0" w:space="0" w:color="auto"/>
            <w:left w:val="none" w:sz="0" w:space="0" w:color="auto"/>
            <w:bottom w:val="none" w:sz="0" w:space="0" w:color="auto"/>
            <w:right w:val="none" w:sz="0" w:space="0" w:color="auto"/>
          </w:divBdr>
        </w:div>
        <w:div w:id="2075926710">
          <w:marLeft w:val="640"/>
          <w:marRight w:val="0"/>
          <w:marTop w:val="0"/>
          <w:marBottom w:val="0"/>
          <w:divBdr>
            <w:top w:val="none" w:sz="0" w:space="0" w:color="auto"/>
            <w:left w:val="none" w:sz="0" w:space="0" w:color="auto"/>
            <w:bottom w:val="none" w:sz="0" w:space="0" w:color="auto"/>
            <w:right w:val="none" w:sz="0" w:space="0" w:color="auto"/>
          </w:divBdr>
        </w:div>
        <w:div w:id="1870101619">
          <w:marLeft w:val="640"/>
          <w:marRight w:val="0"/>
          <w:marTop w:val="0"/>
          <w:marBottom w:val="0"/>
          <w:divBdr>
            <w:top w:val="none" w:sz="0" w:space="0" w:color="auto"/>
            <w:left w:val="none" w:sz="0" w:space="0" w:color="auto"/>
            <w:bottom w:val="none" w:sz="0" w:space="0" w:color="auto"/>
            <w:right w:val="none" w:sz="0" w:space="0" w:color="auto"/>
          </w:divBdr>
        </w:div>
        <w:div w:id="1819951224">
          <w:marLeft w:val="640"/>
          <w:marRight w:val="0"/>
          <w:marTop w:val="0"/>
          <w:marBottom w:val="0"/>
          <w:divBdr>
            <w:top w:val="none" w:sz="0" w:space="0" w:color="auto"/>
            <w:left w:val="none" w:sz="0" w:space="0" w:color="auto"/>
            <w:bottom w:val="none" w:sz="0" w:space="0" w:color="auto"/>
            <w:right w:val="none" w:sz="0" w:space="0" w:color="auto"/>
          </w:divBdr>
        </w:div>
        <w:div w:id="1721055274">
          <w:marLeft w:val="640"/>
          <w:marRight w:val="0"/>
          <w:marTop w:val="0"/>
          <w:marBottom w:val="0"/>
          <w:divBdr>
            <w:top w:val="none" w:sz="0" w:space="0" w:color="auto"/>
            <w:left w:val="none" w:sz="0" w:space="0" w:color="auto"/>
            <w:bottom w:val="none" w:sz="0" w:space="0" w:color="auto"/>
            <w:right w:val="none" w:sz="0" w:space="0" w:color="auto"/>
          </w:divBdr>
        </w:div>
        <w:div w:id="1301576750">
          <w:marLeft w:val="640"/>
          <w:marRight w:val="0"/>
          <w:marTop w:val="0"/>
          <w:marBottom w:val="0"/>
          <w:divBdr>
            <w:top w:val="none" w:sz="0" w:space="0" w:color="auto"/>
            <w:left w:val="none" w:sz="0" w:space="0" w:color="auto"/>
            <w:bottom w:val="none" w:sz="0" w:space="0" w:color="auto"/>
            <w:right w:val="none" w:sz="0" w:space="0" w:color="auto"/>
          </w:divBdr>
        </w:div>
        <w:div w:id="404111146">
          <w:marLeft w:val="640"/>
          <w:marRight w:val="0"/>
          <w:marTop w:val="0"/>
          <w:marBottom w:val="0"/>
          <w:divBdr>
            <w:top w:val="none" w:sz="0" w:space="0" w:color="auto"/>
            <w:left w:val="none" w:sz="0" w:space="0" w:color="auto"/>
            <w:bottom w:val="none" w:sz="0" w:space="0" w:color="auto"/>
            <w:right w:val="none" w:sz="0" w:space="0" w:color="auto"/>
          </w:divBdr>
        </w:div>
        <w:div w:id="1006441643">
          <w:marLeft w:val="640"/>
          <w:marRight w:val="0"/>
          <w:marTop w:val="0"/>
          <w:marBottom w:val="0"/>
          <w:divBdr>
            <w:top w:val="none" w:sz="0" w:space="0" w:color="auto"/>
            <w:left w:val="none" w:sz="0" w:space="0" w:color="auto"/>
            <w:bottom w:val="none" w:sz="0" w:space="0" w:color="auto"/>
            <w:right w:val="none" w:sz="0" w:space="0" w:color="auto"/>
          </w:divBdr>
        </w:div>
        <w:div w:id="2075852870">
          <w:marLeft w:val="640"/>
          <w:marRight w:val="0"/>
          <w:marTop w:val="0"/>
          <w:marBottom w:val="0"/>
          <w:divBdr>
            <w:top w:val="none" w:sz="0" w:space="0" w:color="auto"/>
            <w:left w:val="none" w:sz="0" w:space="0" w:color="auto"/>
            <w:bottom w:val="none" w:sz="0" w:space="0" w:color="auto"/>
            <w:right w:val="none" w:sz="0" w:space="0" w:color="auto"/>
          </w:divBdr>
        </w:div>
        <w:div w:id="357395574">
          <w:marLeft w:val="640"/>
          <w:marRight w:val="0"/>
          <w:marTop w:val="0"/>
          <w:marBottom w:val="0"/>
          <w:divBdr>
            <w:top w:val="none" w:sz="0" w:space="0" w:color="auto"/>
            <w:left w:val="none" w:sz="0" w:space="0" w:color="auto"/>
            <w:bottom w:val="none" w:sz="0" w:space="0" w:color="auto"/>
            <w:right w:val="none" w:sz="0" w:space="0" w:color="auto"/>
          </w:divBdr>
        </w:div>
        <w:div w:id="320501531">
          <w:marLeft w:val="640"/>
          <w:marRight w:val="0"/>
          <w:marTop w:val="0"/>
          <w:marBottom w:val="0"/>
          <w:divBdr>
            <w:top w:val="none" w:sz="0" w:space="0" w:color="auto"/>
            <w:left w:val="none" w:sz="0" w:space="0" w:color="auto"/>
            <w:bottom w:val="none" w:sz="0" w:space="0" w:color="auto"/>
            <w:right w:val="none" w:sz="0" w:space="0" w:color="auto"/>
          </w:divBdr>
        </w:div>
        <w:div w:id="1775436358">
          <w:marLeft w:val="640"/>
          <w:marRight w:val="0"/>
          <w:marTop w:val="0"/>
          <w:marBottom w:val="0"/>
          <w:divBdr>
            <w:top w:val="none" w:sz="0" w:space="0" w:color="auto"/>
            <w:left w:val="none" w:sz="0" w:space="0" w:color="auto"/>
            <w:bottom w:val="none" w:sz="0" w:space="0" w:color="auto"/>
            <w:right w:val="none" w:sz="0" w:space="0" w:color="auto"/>
          </w:divBdr>
        </w:div>
        <w:div w:id="793715390">
          <w:marLeft w:val="640"/>
          <w:marRight w:val="0"/>
          <w:marTop w:val="0"/>
          <w:marBottom w:val="0"/>
          <w:divBdr>
            <w:top w:val="none" w:sz="0" w:space="0" w:color="auto"/>
            <w:left w:val="none" w:sz="0" w:space="0" w:color="auto"/>
            <w:bottom w:val="none" w:sz="0" w:space="0" w:color="auto"/>
            <w:right w:val="none" w:sz="0" w:space="0" w:color="auto"/>
          </w:divBdr>
        </w:div>
        <w:div w:id="2007781250">
          <w:marLeft w:val="640"/>
          <w:marRight w:val="0"/>
          <w:marTop w:val="0"/>
          <w:marBottom w:val="0"/>
          <w:divBdr>
            <w:top w:val="none" w:sz="0" w:space="0" w:color="auto"/>
            <w:left w:val="none" w:sz="0" w:space="0" w:color="auto"/>
            <w:bottom w:val="none" w:sz="0" w:space="0" w:color="auto"/>
            <w:right w:val="none" w:sz="0" w:space="0" w:color="auto"/>
          </w:divBdr>
        </w:div>
        <w:div w:id="1260913754">
          <w:marLeft w:val="640"/>
          <w:marRight w:val="0"/>
          <w:marTop w:val="0"/>
          <w:marBottom w:val="0"/>
          <w:divBdr>
            <w:top w:val="none" w:sz="0" w:space="0" w:color="auto"/>
            <w:left w:val="none" w:sz="0" w:space="0" w:color="auto"/>
            <w:bottom w:val="none" w:sz="0" w:space="0" w:color="auto"/>
            <w:right w:val="none" w:sz="0" w:space="0" w:color="auto"/>
          </w:divBdr>
        </w:div>
        <w:div w:id="1984041925">
          <w:marLeft w:val="640"/>
          <w:marRight w:val="0"/>
          <w:marTop w:val="0"/>
          <w:marBottom w:val="0"/>
          <w:divBdr>
            <w:top w:val="none" w:sz="0" w:space="0" w:color="auto"/>
            <w:left w:val="none" w:sz="0" w:space="0" w:color="auto"/>
            <w:bottom w:val="none" w:sz="0" w:space="0" w:color="auto"/>
            <w:right w:val="none" w:sz="0" w:space="0" w:color="auto"/>
          </w:divBdr>
        </w:div>
        <w:div w:id="2017923952">
          <w:marLeft w:val="640"/>
          <w:marRight w:val="0"/>
          <w:marTop w:val="0"/>
          <w:marBottom w:val="0"/>
          <w:divBdr>
            <w:top w:val="none" w:sz="0" w:space="0" w:color="auto"/>
            <w:left w:val="none" w:sz="0" w:space="0" w:color="auto"/>
            <w:bottom w:val="none" w:sz="0" w:space="0" w:color="auto"/>
            <w:right w:val="none" w:sz="0" w:space="0" w:color="auto"/>
          </w:divBdr>
        </w:div>
        <w:div w:id="848643755">
          <w:marLeft w:val="640"/>
          <w:marRight w:val="0"/>
          <w:marTop w:val="0"/>
          <w:marBottom w:val="0"/>
          <w:divBdr>
            <w:top w:val="none" w:sz="0" w:space="0" w:color="auto"/>
            <w:left w:val="none" w:sz="0" w:space="0" w:color="auto"/>
            <w:bottom w:val="none" w:sz="0" w:space="0" w:color="auto"/>
            <w:right w:val="none" w:sz="0" w:space="0" w:color="auto"/>
          </w:divBdr>
        </w:div>
        <w:div w:id="768815588">
          <w:marLeft w:val="640"/>
          <w:marRight w:val="0"/>
          <w:marTop w:val="0"/>
          <w:marBottom w:val="0"/>
          <w:divBdr>
            <w:top w:val="none" w:sz="0" w:space="0" w:color="auto"/>
            <w:left w:val="none" w:sz="0" w:space="0" w:color="auto"/>
            <w:bottom w:val="none" w:sz="0" w:space="0" w:color="auto"/>
            <w:right w:val="none" w:sz="0" w:space="0" w:color="auto"/>
          </w:divBdr>
        </w:div>
        <w:div w:id="509300546">
          <w:marLeft w:val="640"/>
          <w:marRight w:val="0"/>
          <w:marTop w:val="0"/>
          <w:marBottom w:val="0"/>
          <w:divBdr>
            <w:top w:val="none" w:sz="0" w:space="0" w:color="auto"/>
            <w:left w:val="none" w:sz="0" w:space="0" w:color="auto"/>
            <w:bottom w:val="none" w:sz="0" w:space="0" w:color="auto"/>
            <w:right w:val="none" w:sz="0" w:space="0" w:color="auto"/>
          </w:divBdr>
        </w:div>
        <w:div w:id="966279083">
          <w:marLeft w:val="640"/>
          <w:marRight w:val="0"/>
          <w:marTop w:val="0"/>
          <w:marBottom w:val="0"/>
          <w:divBdr>
            <w:top w:val="none" w:sz="0" w:space="0" w:color="auto"/>
            <w:left w:val="none" w:sz="0" w:space="0" w:color="auto"/>
            <w:bottom w:val="none" w:sz="0" w:space="0" w:color="auto"/>
            <w:right w:val="none" w:sz="0" w:space="0" w:color="auto"/>
          </w:divBdr>
        </w:div>
        <w:div w:id="372580716">
          <w:marLeft w:val="640"/>
          <w:marRight w:val="0"/>
          <w:marTop w:val="0"/>
          <w:marBottom w:val="0"/>
          <w:divBdr>
            <w:top w:val="none" w:sz="0" w:space="0" w:color="auto"/>
            <w:left w:val="none" w:sz="0" w:space="0" w:color="auto"/>
            <w:bottom w:val="none" w:sz="0" w:space="0" w:color="auto"/>
            <w:right w:val="none" w:sz="0" w:space="0" w:color="auto"/>
          </w:divBdr>
        </w:div>
        <w:div w:id="1116947245">
          <w:marLeft w:val="640"/>
          <w:marRight w:val="0"/>
          <w:marTop w:val="0"/>
          <w:marBottom w:val="0"/>
          <w:divBdr>
            <w:top w:val="none" w:sz="0" w:space="0" w:color="auto"/>
            <w:left w:val="none" w:sz="0" w:space="0" w:color="auto"/>
            <w:bottom w:val="none" w:sz="0" w:space="0" w:color="auto"/>
            <w:right w:val="none" w:sz="0" w:space="0" w:color="auto"/>
          </w:divBdr>
        </w:div>
        <w:div w:id="922030752">
          <w:marLeft w:val="640"/>
          <w:marRight w:val="0"/>
          <w:marTop w:val="0"/>
          <w:marBottom w:val="0"/>
          <w:divBdr>
            <w:top w:val="none" w:sz="0" w:space="0" w:color="auto"/>
            <w:left w:val="none" w:sz="0" w:space="0" w:color="auto"/>
            <w:bottom w:val="none" w:sz="0" w:space="0" w:color="auto"/>
            <w:right w:val="none" w:sz="0" w:space="0" w:color="auto"/>
          </w:divBdr>
        </w:div>
        <w:div w:id="272977803">
          <w:marLeft w:val="640"/>
          <w:marRight w:val="0"/>
          <w:marTop w:val="0"/>
          <w:marBottom w:val="0"/>
          <w:divBdr>
            <w:top w:val="none" w:sz="0" w:space="0" w:color="auto"/>
            <w:left w:val="none" w:sz="0" w:space="0" w:color="auto"/>
            <w:bottom w:val="none" w:sz="0" w:space="0" w:color="auto"/>
            <w:right w:val="none" w:sz="0" w:space="0" w:color="auto"/>
          </w:divBdr>
        </w:div>
        <w:div w:id="358822402">
          <w:marLeft w:val="640"/>
          <w:marRight w:val="0"/>
          <w:marTop w:val="0"/>
          <w:marBottom w:val="0"/>
          <w:divBdr>
            <w:top w:val="none" w:sz="0" w:space="0" w:color="auto"/>
            <w:left w:val="none" w:sz="0" w:space="0" w:color="auto"/>
            <w:bottom w:val="none" w:sz="0" w:space="0" w:color="auto"/>
            <w:right w:val="none" w:sz="0" w:space="0" w:color="auto"/>
          </w:divBdr>
        </w:div>
        <w:div w:id="331564125">
          <w:marLeft w:val="640"/>
          <w:marRight w:val="0"/>
          <w:marTop w:val="0"/>
          <w:marBottom w:val="0"/>
          <w:divBdr>
            <w:top w:val="none" w:sz="0" w:space="0" w:color="auto"/>
            <w:left w:val="none" w:sz="0" w:space="0" w:color="auto"/>
            <w:bottom w:val="none" w:sz="0" w:space="0" w:color="auto"/>
            <w:right w:val="none" w:sz="0" w:space="0" w:color="auto"/>
          </w:divBdr>
        </w:div>
        <w:div w:id="1138497765">
          <w:marLeft w:val="640"/>
          <w:marRight w:val="0"/>
          <w:marTop w:val="0"/>
          <w:marBottom w:val="0"/>
          <w:divBdr>
            <w:top w:val="none" w:sz="0" w:space="0" w:color="auto"/>
            <w:left w:val="none" w:sz="0" w:space="0" w:color="auto"/>
            <w:bottom w:val="none" w:sz="0" w:space="0" w:color="auto"/>
            <w:right w:val="none" w:sz="0" w:space="0" w:color="auto"/>
          </w:divBdr>
        </w:div>
        <w:div w:id="203829051">
          <w:marLeft w:val="640"/>
          <w:marRight w:val="0"/>
          <w:marTop w:val="0"/>
          <w:marBottom w:val="0"/>
          <w:divBdr>
            <w:top w:val="none" w:sz="0" w:space="0" w:color="auto"/>
            <w:left w:val="none" w:sz="0" w:space="0" w:color="auto"/>
            <w:bottom w:val="none" w:sz="0" w:space="0" w:color="auto"/>
            <w:right w:val="none" w:sz="0" w:space="0" w:color="auto"/>
          </w:divBdr>
        </w:div>
        <w:div w:id="1927421108">
          <w:marLeft w:val="640"/>
          <w:marRight w:val="0"/>
          <w:marTop w:val="0"/>
          <w:marBottom w:val="0"/>
          <w:divBdr>
            <w:top w:val="none" w:sz="0" w:space="0" w:color="auto"/>
            <w:left w:val="none" w:sz="0" w:space="0" w:color="auto"/>
            <w:bottom w:val="none" w:sz="0" w:space="0" w:color="auto"/>
            <w:right w:val="none" w:sz="0" w:space="0" w:color="auto"/>
          </w:divBdr>
        </w:div>
        <w:div w:id="1218393290">
          <w:marLeft w:val="640"/>
          <w:marRight w:val="0"/>
          <w:marTop w:val="0"/>
          <w:marBottom w:val="0"/>
          <w:divBdr>
            <w:top w:val="none" w:sz="0" w:space="0" w:color="auto"/>
            <w:left w:val="none" w:sz="0" w:space="0" w:color="auto"/>
            <w:bottom w:val="none" w:sz="0" w:space="0" w:color="auto"/>
            <w:right w:val="none" w:sz="0" w:space="0" w:color="auto"/>
          </w:divBdr>
        </w:div>
        <w:div w:id="845636823">
          <w:marLeft w:val="640"/>
          <w:marRight w:val="0"/>
          <w:marTop w:val="0"/>
          <w:marBottom w:val="0"/>
          <w:divBdr>
            <w:top w:val="none" w:sz="0" w:space="0" w:color="auto"/>
            <w:left w:val="none" w:sz="0" w:space="0" w:color="auto"/>
            <w:bottom w:val="none" w:sz="0" w:space="0" w:color="auto"/>
            <w:right w:val="none" w:sz="0" w:space="0" w:color="auto"/>
          </w:divBdr>
        </w:div>
        <w:div w:id="580333696">
          <w:marLeft w:val="640"/>
          <w:marRight w:val="0"/>
          <w:marTop w:val="0"/>
          <w:marBottom w:val="0"/>
          <w:divBdr>
            <w:top w:val="none" w:sz="0" w:space="0" w:color="auto"/>
            <w:left w:val="none" w:sz="0" w:space="0" w:color="auto"/>
            <w:bottom w:val="none" w:sz="0" w:space="0" w:color="auto"/>
            <w:right w:val="none" w:sz="0" w:space="0" w:color="auto"/>
          </w:divBdr>
        </w:div>
        <w:div w:id="1033002469">
          <w:marLeft w:val="640"/>
          <w:marRight w:val="0"/>
          <w:marTop w:val="0"/>
          <w:marBottom w:val="0"/>
          <w:divBdr>
            <w:top w:val="none" w:sz="0" w:space="0" w:color="auto"/>
            <w:left w:val="none" w:sz="0" w:space="0" w:color="auto"/>
            <w:bottom w:val="none" w:sz="0" w:space="0" w:color="auto"/>
            <w:right w:val="none" w:sz="0" w:space="0" w:color="auto"/>
          </w:divBdr>
        </w:div>
        <w:div w:id="737482422">
          <w:marLeft w:val="640"/>
          <w:marRight w:val="0"/>
          <w:marTop w:val="0"/>
          <w:marBottom w:val="0"/>
          <w:divBdr>
            <w:top w:val="none" w:sz="0" w:space="0" w:color="auto"/>
            <w:left w:val="none" w:sz="0" w:space="0" w:color="auto"/>
            <w:bottom w:val="none" w:sz="0" w:space="0" w:color="auto"/>
            <w:right w:val="none" w:sz="0" w:space="0" w:color="auto"/>
          </w:divBdr>
        </w:div>
        <w:div w:id="1667124428">
          <w:marLeft w:val="640"/>
          <w:marRight w:val="0"/>
          <w:marTop w:val="0"/>
          <w:marBottom w:val="0"/>
          <w:divBdr>
            <w:top w:val="none" w:sz="0" w:space="0" w:color="auto"/>
            <w:left w:val="none" w:sz="0" w:space="0" w:color="auto"/>
            <w:bottom w:val="none" w:sz="0" w:space="0" w:color="auto"/>
            <w:right w:val="none" w:sz="0" w:space="0" w:color="auto"/>
          </w:divBdr>
        </w:div>
        <w:div w:id="1080252574">
          <w:marLeft w:val="640"/>
          <w:marRight w:val="0"/>
          <w:marTop w:val="0"/>
          <w:marBottom w:val="0"/>
          <w:divBdr>
            <w:top w:val="none" w:sz="0" w:space="0" w:color="auto"/>
            <w:left w:val="none" w:sz="0" w:space="0" w:color="auto"/>
            <w:bottom w:val="none" w:sz="0" w:space="0" w:color="auto"/>
            <w:right w:val="none" w:sz="0" w:space="0" w:color="auto"/>
          </w:divBdr>
        </w:div>
        <w:div w:id="1349334407">
          <w:marLeft w:val="640"/>
          <w:marRight w:val="0"/>
          <w:marTop w:val="0"/>
          <w:marBottom w:val="0"/>
          <w:divBdr>
            <w:top w:val="none" w:sz="0" w:space="0" w:color="auto"/>
            <w:left w:val="none" w:sz="0" w:space="0" w:color="auto"/>
            <w:bottom w:val="none" w:sz="0" w:space="0" w:color="auto"/>
            <w:right w:val="none" w:sz="0" w:space="0" w:color="auto"/>
          </w:divBdr>
        </w:div>
        <w:div w:id="170534370">
          <w:marLeft w:val="640"/>
          <w:marRight w:val="0"/>
          <w:marTop w:val="0"/>
          <w:marBottom w:val="0"/>
          <w:divBdr>
            <w:top w:val="none" w:sz="0" w:space="0" w:color="auto"/>
            <w:left w:val="none" w:sz="0" w:space="0" w:color="auto"/>
            <w:bottom w:val="none" w:sz="0" w:space="0" w:color="auto"/>
            <w:right w:val="none" w:sz="0" w:space="0" w:color="auto"/>
          </w:divBdr>
        </w:div>
        <w:div w:id="1669407095">
          <w:marLeft w:val="640"/>
          <w:marRight w:val="0"/>
          <w:marTop w:val="0"/>
          <w:marBottom w:val="0"/>
          <w:divBdr>
            <w:top w:val="none" w:sz="0" w:space="0" w:color="auto"/>
            <w:left w:val="none" w:sz="0" w:space="0" w:color="auto"/>
            <w:bottom w:val="none" w:sz="0" w:space="0" w:color="auto"/>
            <w:right w:val="none" w:sz="0" w:space="0" w:color="auto"/>
          </w:divBdr>
        </w:div>
        <w:div w:id="1751393036">
          <w:marLeft w:val="640"/>
          <w:marRight w:val="0"/>
          <w:marTop w:val="0"/>
          <w:marBottom w:val="0"/>
          <w:divBdr>
            <w:top w:val="none" w:sz="0" w:space="0" w:color="auto"/>
            <w:left w:val="none" w:sz="0" w:space="0" w:color="auto"/>
            <w:bottom w:val="none" w:sz="0" w:space="0" w:color="auto"/>
            <w:right w:val="none" w:sz="0" w:space="0" w:color="auto"/>
          </w:divBdr>
        </w:div>
        <w:div w:id="197818548">
          <w:marLeft w:val="640"/>
          <w:marRight w:val="0"/>
          <w:marTop w:val="0"/>
          <w:marBottom w:val="0"/>
          <w:divBdr>
            <w:top w:val="none" w:sz="0" w:space="0" w:color="auto"/>
            <w:left w:val="none" w:sz="0" w:space="0" w:color="auto"/>
            <w:bottom w:val="none" w:sz="0" w:space="0" w:color="auto"/>
            <w:right w:val="none" w:sz="0" w:space="0" w:color="auto"/>
          </w:divBdr>
        </w:div>
        <w:div w:id="774978032">
          <w:marLeft w:val="640"/>
          <w:marRight w:val="0"/>
          <w:marTop w:val="0"/>
          <w:marBottom w:val="0"/>
          <w:divBdr>
            <w:top w:val="none" w:sz="0" w:space="0" w:color="auto"/>
            <w:left w:val="none" w:sz="0" w:space="0" w:color="auto"/>
            <w:bottom w:val="none" w:sz="0" w:space="0" w:color="auto"/>
            <w:right w:val="none" w:sz="0" w:space="0" w:color="auto"/>
          </w:divBdr>
        </w:div>
        <w:div w:id="1258559370">
          <w:marLeft w:val="640"/>
          <w:marRight w:val="0"/>
          <w:marTop w:val="0"/>
          <w:marBottom w:val="0"/>
          <w:divBdr>
            <w:top w:val="none" w:sz="0" w:space="0" w:color="auto"/>
            <w:left w:val="none" w:sz="0" w:space="0" w:color="auto"/>
            <w:bottom w:val="none" w:sz="0" w:space="0" w:color="auto"/>
            <w:right w:val="none" w:sz="0" w:space="0" w:color="auto"/>
          </w:divBdr>
        </w:div>
        <w:div w:id="336231602">
          <w:marLeft w:val="640"/>
          <w:marRight w:val="0"/>
          <w:marTop w:val="0"/>
          <w:marBottom w:val="0"/>
          <w:divBdr>
            <w:top w:val="none" w:sz="0" w:space="0" w:color="auto"/>
            <w:left w:val="none" w:sz="0" w:space="0" w:color="auto"/>
            <w:bottom w:val="none" w:sz="0" w:space="0" w:color="auto"/>
            <w:right w:val="none" w:sz="0" w:space="0" w:color="auto"/>
          </w:divBdr>
        </w:div>
        <w:div w:id="1517884636">
          <w:marLeft w:val="640"/>
          <w:marRight w:val="0"/>
          <w:marTop w:val="0"/>
          <w:marBottom w:val="0"/>
          <w:divBdr>
            <w:top w:val="none" w:sz="0" w:space="0" w:color="auto"/>
            <w:left w:val="none" w:sz="0" w:space="0" w:color="auto"/>
            <w:bottom w:val="none" w:sz="0" w:space="0" w:color="auto"/>
            <w:right w:val="none" w:sz="0" w:space="0" w:color="auto"/>
          </w:divBdr>
        </w:div>
        <w:div w:id="1500005258">
          <w:marLeft w:val="640"/>
          <w:marRight w:val="0"/>
          <w:marTop w:val="0"/>
          <w:marBottom w:val="0"/>
          <w:divBdr>
            <w:top w:val="none" w:sz="0" w:space="0" w:color="auto"/>
            <w:left w:val="none" w:sz="0" w:space="0" w:color="auto"/>
            <w:bottom w:val="none" w:sz="0" w:space="0" w:color="auto"/>
            <w:right w:val="none" w:sz="0" w:space="0" w:color="auto"/>
          </w:divBdr>
        </w:div>
        <w:div w:id="647126611">
          <w:marLeft w:val="640"/>
          <w:marRight w:val="0"/>
          <w:marTop w:val="0"/>
          <w:marBottom w:val="0"/>
          <w:divBdr>
            <w:top w:val="none" w:sz="0" w:space="0" w:color="auto"/>
            <w:left w:val="none" w:sz="0" w:space="0" w:color="auto"/>
            <w:bottom w:val="none" w:sz="0" w:space="0" w:color="auto"/>
            <w:right w:val="none" w:sz="0" w:space="0" w:color="auto"/>
          </w:divBdr>
        </w:div>
        <w:div w:id="873813914">
          <w:marLeft w:val="640"/>
          <w:marRight w:val="0"/>
          <w:marTop w:val="0"/>
          <w:marBottom w:val="0"/>
          <w:divBdr>
            <w:top w:val="none" w:sz="0" w:space="0" w:color="auto"/>
            <w:left w:val="none" w:sz="0" w:space="0" w:color="auto"/>
            <w:bottom w:val="none" w:sz="0" w:space="0" w:color="auto"/>
            <w:right w:val="none" w:sz="0" w:space="0" w:color="auto"/>
          </w:divBdr>
        </w:div>
        <w:div w:id="1491288678">
          <w:marLeft w:val="640"/>
          <w:marRight w:val="0"/>
          <w:marTop w:val="0"/>
          <w:marBottom w:val="0"/>
          <w:divBdr>
            <w:top w:val="none" w:sz="0" w:space="0" w:color="auto"/>
            <w:left w:val="none" w:sz="0" w:space="0" w:color="auto"/>
            <w:bottom w:val="none" w:sz="0" w:space="0" w:color="auto"/>
            <w:right w:val="none" w:sz="0" w:space="0" w:color="auto"/>
          </w:divBdr>
        </w:div>
        <w:div w:id="1620186778">
          <w:marLeft w:val="640"/>
          <w:marRight w:val="0"/>
          <w:marTop w:val="0"/>
          <w:marBottom w:val="0"/>
          <w:divBdr>
            <w:top w:val="none" w:sz="0" w:space="0" w:color="auto"/>
            <w:left w:val="none" w:sz="0" w:space="0" w:color="auto"/>
            <w:bottom w:val="none" w:sz="0" w:space="0" w:color="auto"/>
            <w:right w:val="none" w:sz="0" w:space="0" w:color="auto"/>
          </w:divBdr>
        </w:div>
        <w:div w:id="434637047">
          <w:marLeft w:val="640"/>
          <w:marRight w:val="0"/>
          <w:marTop w:val="0"/>
          <w:marBottom w:val="0"/>
          <w:divBdr>
            <w:top w:val="none" w:sz="0" w:space="0" w:color="auto"/>
            <w:left w:val="none" w:sz="0" w:space="0" w:color="auto"/>
            <w:bottom w:val="none" w:sz="0" w:space="0" w:color="auto"/>
            <w:right w:val="none" w:sz="0" w:space="0" w:color="auto"/>
          </w:divBdr>
        </w:div>
        <w:div w:id="112942753">
          <w:marLeft w:val="640"/>
          <w:marRight w:val="0"/>
          <w:marTop w:val="0"/>
          <w:marBottom w:val="0"/>
          <w:divBdr>
            <w:top w:val="none" w:sz="0" w:space="0" w:color="auto"/>
            <w:left w:val="none" w:sz="0" w:space="0" w:color="auto"/>
            <w:bottom w:val="none" w:sz="0" w:space="0" w:color="auto"/>
            <w:right w:val="none" w:sz="0" w:space="0" w:color="auto"/>
          </w:divBdr>
        </w:div>
        <w:div w:id="1940063847">
          <w:marLeft w:val="640"/>
          <w:marRight w:val="0"/>
          <w:marTop w:val="0"/>
          <w:marBottom w:val="0"/>
          <w:divBdr>
            <w:top w:val="none" w:sz="0" w:space="0" w:color="auto"/>
            <w:left w:val="none" w:sz="0" w:space="0" w:color="auto"/>
            <w:bottom w:val="none" w:sz="0" w:space="0" w:color="auto"/>
            <w:right w:val="none" w:sz="0" w:space="0" w:color="auto"/>
          </w:divBdr>
        </w:div>
        <w:div w:id="606892370">
          <w:marLeft w:val="640"/>
          <w:marRight w:val="0"/>
          <w:marTop w:val="0"/>
          <w:marBottom w:val="0"/>
          <w:divBdr>
            <w:top w:val="none" w:sz="0" w:space="0" w:color="auto"/>
            <w:left w:val="none" w:sz="0" w:space="0" w:color="auto"/>
            <w:bottom w:val="none" w:sz="0" w:space="0" w:color="auto"/>
            <w:right w:val="none" w:sz="0" w:space="0" w:color="auto"/>
          </w:divBdr>
        </w:div>
        <w:div w:id="72633391">
          <w:marLeft w:val="640"/>
          <w:marRight w:val="0"/>
          <w:marTop w:val="0"/>
          <w:marBottom w:val="0"/>
          <w:divBdr>
            <w:top w:val="none" w:sz="0" w:space="0" w:color="auto"/>
            <w:left w:val="none" w:sz="0" w:space="0" w:color="auto"/>
            <w:bottom w:val="none" w:sz="0" w:space="0" w:color="auto"/>
            <w:right w:val="none" w:sz="0" w:space="0" w:color="auto"/>
          </w:divBdr>
        </w:div>
        <w:div w:id="1102844422">
          <w:marLeft w:val="640"/>
          <w:marRight w:val="0"/>
          <w:marTop w:val="0"/>
          <w:marBottom w:val="0"/>
          <w:divBdr>
            <w:top w:val="none" w:sz="0" w:space="0" w:color="auto"/>
            <w:left w:val="none" w:sz="0" w:space="0" w:color="auto"/>
            <w:bottom w:val="none" w:sz="0" w:space="0" w:color="auto"/>
            <w:right w:val="none" w:sz="0" w:space="0" w:color="auto"/>
          </w:divBdr>
        </w:div>
        <w:div w:id="2034921000">
          <w:marLeft w:val="640"/>
          <w:marRight w:val="0"/>
          <w:marTop w:val="0"/>
          <w:marBottom w:val="0"/>
          <w:divBdr>
            <w:top w:val="none" w:sz="0" w:space="0" w:color="auto"/>
            <w:left w:val="none" w:sz="0" w:space="0" w:color="auto"/>
            <w:bottom w:val="none" w:sz="0" w:space="0" w:color="auto"/>
            <w:right w:val="none" w:sz="0" w:space="0" w:color="auto"/>
          </w:divBdr>
        </w:div>
        <w:div w:id="280694100">
          <w:marLeft w:val="640"/>
          <w:marRight w:val="0"/>
          <w:marTop w:val="0"/>
          <w:marBottom w:val="0"/>
          <w:divBdr>
            <w:top w:val="none" w:sz="0" w:space="0" w:color="auto"/>
            <w:left w:val="none" w:sz="0" w:space="0" w:color="auto"/>
            <w:bottom w:val="none" w:sz="0" w:space="0" w:color="auto"/>
            <w:right w:val="none" w:sz="0" w:space="0" w:color="auto"/>
          </w:divBdr>
        </w:div>
        <w:div w:id="1559592311">
          <w:marLeft w:val="640"/>
          <w:marRight w:val="0"/>
          <w:marTop w:val="0"/>
          <w:marBottom w:val="0"/>
          <w:divBdr>
            <w:top w:val="none" w:sz="0" w:space="0" w:color="auto"/>
            <w:left w:val="none" w:sz="0" w:space="0" w:color="auto"/>
            <w:bottom w:val="none" w:sz="0" w:space="0" w:color="auto"/>
            <w:right w:val="none" w:sz="0" w:space="0" w:color="auto"/>
          </w:divBdr>
        </w:div>
        <w:div w:id="1499542488">
          <w:marLeft w:val="640"/>
          <w:marRight w:val="0"/>
          <w:marTop w:val="0"/>
          <w:marBottom w:val="0"/>
          <w:divBdr>
            <w:top w:val="none" w:sz="0" w:space="0" w:color="auto"/>
            <w:left w:val="none" w:sz="0" w:space="0" w:color="auto"/>
            <w:bottom w:val="none" w:sz="0" w:space="0" w:color="auto"/>
            <w:right w:val="none" w:sz="0" w:space="0" w:color="auto"/>
          </w:divBdr>
        </w:div>
        <w:div w:id="1804885235">
          <w:marLeft w:val="640"/>
          <w:marRight w:val="0"/>
          <w:marTop w:val="0"/>
          <w:marBottom w:val="0"/>
          <w:divBdr>
            <w:top w:val="none" w:sz="0" w:space="0" w:color="auto"/>
            <w:left w:val="none" w:sz="0" w:space="0" w:color="auto"/>
            <w:bottom w:val="none" w:sz="0" w:space="0" w:color="auto"/>
            <w:right w:val="none" w:sz="0" w:space="0" w:color="auto"/>
          </w:divBdr>
        </w:div>
        <w:div w:id="16583551">
          <w:marLeft w:val="640"/>
          <w:marRight w:val="0"/>
          <w:marTop w:val="0"/>
          <w:marBottom w:val="0"/>
          <w:divBdr>
            <w:top w:val="none" w:sz="0" w:space="0" w:color="auto"/>
            <w:left w:val="none" w:sz="0" w:space="0" w:color="auto"/>
            <w:bottom w:val="none" w:sz="0" w:space="0" w:color="auto"/>
            <w:right w:val="none" w:sz="0" w:space="0" w:color="auto"/>
          </w:divBdr>
        </w:div>
        <w:div w:id="286349996">
          <w:marLeft w:val="640"/>
          <w:marRight w:val="0"/>
          <w:marTop w:val="0"/>
          <w:marBottom w:val="0"/>
          <w:divBdr>
            <w:top w:val="none" w:sz="0" w:space="0" w:color="auto"/>
            <w:left w:val="none" w:sz="0" w:space="0" w:color="auto"/>
            <w:bottom w:val="none" w:sz="0" w:space="0" w:color="auto"/>
            <w:right w:val="none" w:sz="0" w:space="0" w:color="auto"/>
          </w:divBdr>
        </w:div>
        <w:div w:id="266811470">
          <w:marLeft w:val="640"/>
          <w:marRight w:val="0"/>
          <w:marTop w:val="0"/>
          <w:marBottom w:val="0"/>
          <w:divBdr>
            <w:top w:val="none" w:sz="0" w:space="0" w:color="auto"/>
            <w:left w:val="none" w:sz="0" w:space="0" w:color="auto"/>
            <w:bottom w:val="none" w:sz="0" w:space="0" w:color="auto"/>
            <w:right w:val="none" w:sz="0" w:space="0" w:color="auto"/>
          </w:divBdr>
        </w:div>
        <w:div w:id="301620897">
          <w:marLeft w:val="640"/>
          <w:marRight w:val="0"/>
          <w:marTop w:val="0"/>
          <w:marBottom w:val="0"/>
          <w:divBdr>
            <w:top w:val="none" w:sz="0" w:space="0" w:color="auto"/>
            <w:left w:val="none" w:sz="0" w:space="0" w:color="auto"/>
            <w:bottom w:val="none" w:sz="0" w:space="0" w:color="auto"/>
            <w:right w:val="none" w:sz="0" w:space="0" w:color="auto"/>
          </w:divBdr>
        </w:div>
        <w:div w:id="1761953093">
          <w:marLeft w:val="640"/>
          <w:marRight w:val="0"/>
          <w:marTop w:val="0"/>
          <w:marBottom w:val="0"/>
          <w:divBdr>
            <w:top w:val="none" w:sz="0" w:space="0" w:color="auto"/>
            <w:left w:val="none" w:sz="0" w:space="0" w:color="auto"/>
            <w:bottom w:val="none" w:sz="0" w:space="0" w:color="auto"/>
            <w:right w:val="none" w:sz="0" w:space="0" w:color="auto"/>
          </w:divBdr>
        </w:div>
        <w:div w:id="187060319">
          <w:marLeft w:val="640"/>
          <w:marRight w:val="0"/>
          <w:marTop w:val="0"/>
          <w:marBottom w:val="0"/>
          <w:divBdr>
            <w:top w:val="none" w:sz="0" w:space="0" w:color="auto"/>
            <w:left w:val="none" w:sz="0" w:space="0" w:color="auto"/>
            <w:bottom w:val="none" w:sz="0" w:space="0" w:color="auto"/>
            <w:right w:val="none" w:sz="0" w:space="0" w:color="auto"/>
          </w:divBdr>
        </w:div>
        <w:div w:id="2067726839">
          <w:marLeft w:val="640"/>
          <w:marRight w:val="0"/>
          <w:marTop w:val="0"/>
          <w:marBottom w:val="0"/>
          <w:divBdr>
            <w:top w:val="none" w:sz="0" w:space="0" w:color="auto"/>
            <w:left w:val="none" w:sz="0" w:space="0" w:color="auto"/>
            <w:bottom w:val="none" w:sz="0" w:space="0" w:color="auto"/>
            <w:right w:val="none" w:sz="0" w:space="0" w:color="auto"/>
          </w:divBdr>
        </w:div>
        <w:div w:id="1836533511">
          <w:marLeft w:val="640"/>
          <w:marRight w:val="0"/>
          <w:marTop w:val="0"/>
          <w:marBottom w:val="0"/>
          <w:divBdr>
            <w:top w:val="none" w:sz="0" w:space="0" w:color="auto"/>
            <w:left w:val="none" w:sz="0" w:space="0" w:color="auto"/>
            <w:bottom w:val="none" w:sz="0" w:space="0" w:color="auto"/>
            <w:right w:val="none" w:sz="0" w:space="0" w:color="auto"/>
          </w:divBdr>
        </w:div>
        <w:div w:id="1670059128">
          <w:marLeft w:val="640"/>
          <w:marRight w:val="0"/>
          <w:marTop w:val="0"/>
          <w:marBottom w:val="0"/>
          <w:divBdr>
            <w:top w:val="none" w:sz="0" w:space="0" w:color="auto"/>
            <w:left w:val="none" w:sz="0" w:space="0" w:color="auto"/>
            <w:bottom w:val="none" w:sz="0" w:space="0" w:color="auto"/>
            <w:right w:val="none" w:sz="0" w:space="0" w:color="auto"/>
          </w:divBdr>
        </w:div>
        <w:div w:id="1557206512">
          <w:marLeft w:val="640"/>
          <w:marRight w:val="0"/>
          <w:marTop w:val="0"/>
          <w:marBottom w:val="0"/>
          <w:divBdr>
            <w:top w:val="none" w:sz="0" w:space="0" w:color="auto"/>
            <w:left w:val="none" w:sz="0" w:space="0" w:color="auto"/>
            <w:bottom w:val="none" w:sz="0" w:space="0" w:color="auto"/>
            <w:right w:val="none" w:sz="0" w:space="0" w:color="auto"/>
          </w:divBdr>
        </w:div>
        <w:div w:id="355620178">
          <w:marLeft w:val="640"/>
          <w:marRight w:val="0"/>
          <w:marTop w:val="0"/>
          <w:marBottom w:val="0"/>
          <w:divBdr>
            <w:top w:val="none" w:sz="0" w:space="0" w:color="auto"/>
            <w:left w:val="none" w:sz="0" w:space="0" w:color="auto"/>
            <w:bottom w:val="none" w:sz="0" w:space="0" w:color="auto"/>
            <w:right w:val="none" w:sz="0" w:space="0" w:color="auto"/>
          </w:divBdr>
        </w:div>
        <w:div w:id="1025862208">
          <w:marLeft w:val="640"/>
          <w:marRight w:val="0"/>
          <w:marTop w:val="0"/>
          <w:marBottom w:val="0"/>
          <w:divBdr>
            <w:top w:val="none" w:sz="0" w:space="0" w:color="auto"/>
            <w:left w:val="none" w:sz="0" w:space="0" w:color="auto"/>
            <w:bottom w:val="none" w:sz="0" w:space="0" w:color="auto"/>
            <w:right w:val="none" w:sz="0" w:space="0" w:color="auto"/>
          </w:divBdr>
        </w:div>
        <w:div w:id="861089174">
          <w:marLeft w:val="640"/>
          <w:marRight w:val="0"/>
          <w:marTop w:val="0"/>
          <w:marBottom w:val="0"/>
          <w:divBdr>
            <w:top w:val="none" w:sz="0" w:space="0" w:color="auto"/>
            <w:left w:val="none" w:sz="0" w:space="0" w:color="auto"/>
            <w:bottom w:val="none" w:sz="0" w:space="0" w:color="auto"/>
            <w:right w:val="none" w:sz="0" w:space="0" w:color="auto"/>
          </w:divBdr>
        </w:div>
        <w:div w:id="1938051527">
          <w:marLeft w:val="640"/>
          <w:marRight w:val="0"/>
          <w:marTop w:val="0"/>
          <w:marBottom w:val="0"/>
          <w:divBdr>
            <w:top w:val="none" w:sz="0" w:space="0" w:color="auto"/>
            <w:left w:val="none" w:sz="0" w:space="0" w:color="auto"/>
            <w:bottom w:val="none" w:sz="0" w:space="0" w:color="auto"/>
            <w:right w:val="none" w:sz="0" w:space="0" w:color="auto"/>
          </w:divBdr>
        </w:div>
        <w:div w:id="1921981399">
          <w:marLeft w:val="640"/>
          <w:marRight w:val="0"/>
          <w:marTop w:val="0"/>
          <w:marBottom w:val="0"/>
          <w:divBdr>
            <w:top w:val="none" w:sz="0" w:space="0" w:color="auto"/>
            <w:left w:val="none" w:sz="0" w:space="0" w:color="auto"/>
            <w:bottom w:val="none" w:sz="0" w:space="0" w:color="auto"/>
            <w:right w:val="none" w:sz="0" w:space="0" w:color="auto"/>
          </w:divBdr>
        </w:div>
        <w:div w:id="463932797">
          <w:marLeft w:val="640"/>
          <w:marRight w:val="0"/>
          <w:marTop w:val="0"/>
          <w:marBottom w:val="0"/>
          <w:divBdr>
            <w:top w:val="none" w:sz="0" w:space="0" w:color="auto"/>
            <w:left w:val="none" w:sz="0" w:space="0" w:color="auto"/>
            <w:bottom w:val="none" w:sz="0" w:space="0" w:color="auto"/>
            <w:right w:val="none" w:sz="0" w:space="0" w:color="auto"/>
          </w:divBdr>
        </w:div>
        <w:div w:id="324171358">
          <w:marLeft w:val="640"/>
          <w:marRight w:val="0"/>
          <w:marTop w:val="0"/>
          <w:marBottom w:val="0"/>
          <w:divBdr>
            <w:top w:val="none" w:sz="0" w:space="0" w:color="auto"/>
            <w:left w:val="none" w:sz="0" w:space="0" w:color="auto"/>
            <w:bottom w:val="none" w:sz="0" w:space="0" w:color="auto"/>
            <w:right w:val="none" w:sz="0" w:space="0" w:color="auto"/>
          </w:divBdr>
        </w:div>
        <w:div w:id="361904999">
          <w:marLeft w:val="640"/>
          <w:marRight w:val="0"/>
          <w:marTop w:val="0"/>
          <w:marBottom w:val="0"/>
          <w:divBdr>
            <w:top w:val="none" w:sz="0" w:space="0" w:color="auto"/>
            <w:left w:val="none" w:sz="0" w:space="0" w:color="auto"/>
            <w:bottom w:val="none" w:sz="0" w:space="0" w:color="auto"/>
            <w:right w:val="none" w:sz="0" w:space="0" w:color="auto"/>
          </w:divBdr>
        </w:div>
        <w:div w:id="1813254025">
          <w:marLeft w:val="640"/>
          <w:marRight w:val="0"/>
          <w:marTop w:val="0"/>
          <w:marBottom w:val="0"/>
          <w:divBdr>
            <w:top w:val="none" w:sz="0" w:space="0" w:color="auto"/>
            <w:left w:val="none" w:sz="0" w:space="0" w:color="auto"/>
            <w:bottom w:val="none" w:sz="0" w:space="0" w:color="auto"/>
            <w:right w:val="none" w:sz="0" w:space="0" w:color="auto"/>
          </w:divBdr>
        </w:div>
        <w:div w:id="2111654670">
          <w:marLeft w:val="640"/>
          <w:marRight w:val="0"/>
          <w:marTop w:val="0"/>
          <w:marBottom w:val="0"/>
          <w:divBdr>
            <w:top w:val="none" w:sz="0" w:space="0" w:color="auto"/>
            <w:left w:val="none" w:sz="0" w:space="0" w:color="auto"/>
            <w:bottom w:val="none" w:sz="0" w:space="0" w:color="auto"/>
            <w:right w:val="none" w:sz="0" w:space="0" w:color="auto"/>
          </w:divBdr>
        </w:div>
        <w:div w:id="144667502">
          <w:marLeft w:val="640"/>
          <w:marRight w:val="0"/>
          <w:marTop w:val="0"/>
          <w:marBottom w:val="0"/>
          <w:divBdr>
            <w:top w:val="none" w:sz="0" w:space="0" w:color="auto"/>
            <w:left w:val="none" w:sz="0" w:space="0" w:color="auto"/>
            <w:bottom w:val="none" w:sz="0" w:space="0" w:color="auto"/>
            <w:right w:val="none" w:sz="0" w:space="0" w:color="auto"/>
          </w:divBdr>
        </w:div>
        <w:div w:id="1803184220">
          <w:marLeft w:val="640"/>
          <w:marRight w:val="0"/>
          <w:marTop w:val="0"/>
          <w:marBottom w:val="0"/>
          <w:divBdr>
            <w:top w:val="none" w:sz="0" w:space="0" w:color="auto"/>
            <w:left w:val="none" w:sz="0" w:space="0" w:color="auto"/>
            <w:bottom w:val="none" w:sz="0" w:space="0" w:color="auto"/>
            <w:right w:val="none" w:sz="0" w:space="0" w:color="auto"/>
          </w:divBdr>
        </w:div>
        <w:div w:id="841436980">
          <w:marLeft w:val="640"/>
          <w:marRight w:val="0"/>
          <w:marTop w:val="0"/>
          <w:marBottom w:val="0"/>
          <w:divBdr>
            <w:top w:val="none" w:sz="0" w:space="0" w:color="auto"/>
            <w:left w:val="none" w:sz="0" w:space="0" w:color="auto"/>
            <w:bottom w:val="none" w:sz="0" w:space="0" w:color="auto"/>
            <w:right w:val="none" w:sz="0" w:space="0" w:color="auto"/>
          </w:divBdr>
        </w:div>
        <w:div w:id="750977082">
          <w:marLeft w:val="640"/>
          <w:marRight w:val="0"/>
          <w:marTop w:val="0"/>
          <w:marBottom w:val="0"/>
          <w:divBdr>
            <w:top w:val="none" w:sz="0" w:space="0" w:color="auto"/>
            <w:left w:val="none" w:sz="0" w:space="0" w:color="auto"/>
            <w:bottom w:val="none" w:sz="0" w:space="0" w:color="auto"/>
            <w:right w:val="none" w:sz="0" w:space="0" w:color="auto"/>
          </w:divBdr>
        </w:div>
        <w:div w:id="786698853">
          <w:marLeft w:val="640"/>
          <w:marRight w:val="0"/>
          <w:marTop w:val="0"/>
          <w:marBottom w:val="0"/>
          <w:divBdr>
            <w:top w:val="none" w:sz="0" w:space="0" w:color="auto"/>
            <w:left w:val="none" w:sz="0" w:space="0" w:color="auto"/>
            <w:bottom w:val="none" w:sz="0" w:space="0" w:color="auto"/>
            <w:right w:val="none" w:sz="0" w:space="0" w:color="auto"/>
          </w:divBdr>
        </w:div>
        <w:div w:id="864366516">
          <w:marLeft w:val="640"/>
          <w:marRight w:val="0"/>
          <w:marTop w:val="0"/>
          <w:marBottom w:val="0"/>
          <w:divBdr>
            <w:top w:val="none" w:sz="0" w:space="0" w:color="auto"/>
            <w:left w:val="none" w:sz="0" w:space="0" w:color="auto"/>
            <w:bottom w:val="none" w:sz="0" w:space="0" w:color="auto"/>
            <w:right w:val="none" w:sz="0" w:space="0" w:color="auto"/>
          </w:divBdr>
        </w:div>
        <w:div w:id="456263933">
          <w:marLeft w:val="640"/>
          <w:marRight w:val="0"/>
          <w:marTop w:val="0"/>
          <w:marBottom w:val="0"/>
          <w:divBdr>
            <w:top w:val="none" w:sz="0" w:space="0" w:color="auto"/>
            <w:left w:val="none" w:sz="0" w:space="0" w:color="auto"/>
            <w:bottom w:val="none" w:sz="0" w:space="0" w:color="auto"/>
            <w:right w:val="none" w:sz="0" w:space="0" w:color="auto"/>
          </w:divBdr>
        </w:div>
        <w:div w:id="1753158892">
          <w:marLeft w:val="640"/>
          <w:marRight w:val="0"/>
          <w:marTop w:val="0"/>
          <w:marBottom w:val="0"/>
          <w:divBdr>
            <w:top w:val="none" w:sz="0" w:space="0" w:color="auto"/>
            <w:left w:val="none" w:sz="0" w:space="0" w:color="auto"/>
            <w:bottom w:val="none" w:sz="0" w:space="0" w:color="auto"/>
            <w:right w:val="none" w:sz="0" w:space="0" w:color="auto"/>
          </w:divBdr>
        </w:div>
        <w:div w:id="1050573175">
          <w:marLeft w:val="640"/>
          <w:marRight w:val="0"/>
          <w:marTop w:val="0"/>
          <w:marBottom w:val="0"/>
          <w:divBdr>
            <w:top w:val="none" w:sz="0" w:space="0" w:color="auto"/>
            <w:left w:val="none" w:sz="0" w:space="0" w:color="auto"/>
            <w:bottom w:val="none" w:sz="0" w:space="0" w:color="auto"/>
            <w:right w:val="none" w:sz="0" w:space="0" w:color="auto"/>
          </w:divBdr>
        </w:div>
        <w:div w:id="1979602325">
          <w:marLeft w:val="640"/>
          <w:marRight w:val="0"/>
          <w:marTop w:val="0"/>
          <w:marBottom w:val="0"/>
          <w:divBdr>
            <w:top w:val="none" w:sz="0" w:space="0" w:color="auto"/>
            <w:left w:val="none" w:sz="0" w:space="0" w:color="auto"/>
            <w:bottom w:val="none" w:sz="0" w:space="0" w:color="auto"/>
            <w:right w:val="none" w:sz="0" w:space="0" w:color="auto"/>
          </w:divBdr>
        </w:div>
        <w:div w:id="1312294122">
          <w:marLeft w:val="640"/>
          <w:marRight w:val="0"/>
          <w:marTop w:val="0"/>
          <w:marBottom w:val="0"/>
          <w:divBdr>
            <w:top w:val="none" w:sz="0" w:space="0" w:color="auto"/>
            <w:left w:val="none" w:sz="0" w:space="0" w:color="auto"/>
            <w:bottom w:val="none" w:sz="0" w:space="0" w:color="auto"/>
            <w:right w:val="none" w:sz="0" w:space="0" w:color="auto"/>
          </w:divBdr>
        </w:div>
        <w:div w:id="489293740">
          <w:marLeft w:val="640"/>
          <w:marRight w:val="0"/>
          <w:marTop w:val="0"/>
          <w:marBottom w:val="0"/>
          <w:divBdr>
            <w:top w:val="none" w:sz="0" w:space="0" w:color="auto"/>
            <w:left w:val="none" w:sz="0" w:space="0" w:color="auto"/>
            <w:bottom w:val="none" w:sz="0" w:space="0" w:color="auto"/>
            <w:right w:val="none" w:sz="0" w:space="0" w:color="auto"/>
          </w:divBdr>
        </w:div>
        <w:div w:id="1324895346">
          <w:marLeft w:val="640"/>
          <w:marRight w:val="0"/>
          <w:marTop w:val="0"/>
          <w:marBottom w:val="0"/>
          <w:divBdr>
            <w:top w:val="none" w:sz="0" w:space="0" w:color="auto"/>
            <w:left w:val="none" w:sz="0" w:space="0" w:color="auto"/>
            <w:bottom w:val="none" w:sz="0" w:space="0" w:color="auto"/>
            <w:right w:val="none" w:sz="0" w:space="0" w:color="auto"/>
          </w:divBdr>
        </w:div>
        <w:div w:id="1252813595">
          <w:marLeft w:val="640"/>
          <w:marRight w:val="0"/>
          <w:marTop w:val="0"/>
          <w:marBottom w:val="0"/>
          <w:divBdr>
            <w:top w:val="none" w:sz="0" w:space="0" w:color="auto"/>
            <w:left w:val="none" w:sz="0" w:space="0" w:color="auto"/>
            <w:bottom w:val="none" w:sz="0" w:space="0" w:color="auto"/>
            <w:right w:val="none" w:sz="0" w:space="0" w:color="auto"/>
          </w:divBdr>
        </w:div>
        <w:div w:id="300619502">
          <w:marLeft w:val="640"/>
          <w:marRight w:val="0"/>
          <w:marTop w:val="0"/>
          <w:marBottom w:val="0"/>
          <w:divBdr>
            <w:top w:val="none" w:sz="0" w:space="0" w:color="auto"/>
            <w:left w:val="none" w:sz="0" w:space="0" w:color="auto"/>
            <w:bottom w:val="none" w:sz="0" w:space="0" w:color="auto"/>
            <w:right w:val="none" w:sz="0" w:space="0" w:color="auto"/>
          </w:divBdr>
        </w:div>
        <w:div w:id="751663492">
          <w:marLeft w:val="640"/>
          <w:marRight w:val="0"/>
          <w:marTop w:val="0"/>
          <w:marBottom w:val="0"/>
          <w:divBdr>
            <w:top w:val="none" w:sz="0" w:space="0" w:color="auto"/>
            <w:left w:val="none" w:sz="0" w:space="0" w:color="auto"/>
            <w:bottom w:val="none" w:sz="0" w:space="0" w:color="auto"/>
            <w:right w:val="none" w:sz="0" w:space="0" w:color="auto"/>
          </w:divBdr>
        </w:div>
        <w:div w:id="1981836610">
          <w:marLeft w:val="640"/>
          <w:marRight w:val="0"/>
          <w:marTop w:val="0"/>
          <w:marBottom w:val="0"/>
          <w:divBdr>
            <w:top w:val="none" w:sz="0" w:space="0" w:color="auto"/>
            <w:left w:val="none" w:sz="0" w:space="0" w:color="auto"/>
            <w:bottom w:val="none" w:sz="0" w:space="0" w:color="auto"/>
            <w:right w:val="none" w:sz="0" w:space="0" w:color="auto"/>
          </w:divBdr>
        </w:div>
        <w:div w:id="732696192">
          <w:marLeft w:val="640"/>
          <w:marRight w:val="0"/>
          <w:marTop w:val="0"/>
          <w:marBottom w:val="0"/>
          <w:divBdr>
            <w:top w:val="none" w:sz="0" w:space="0" w:color="auto"/>
            <w:left w:val="none" w:sz="0" w:space="0" w:color="auto"/>
            <w:bottom w:val="none" w:sz="0" w:space="0" w:color="auto"/>
            <w:right w:val="none" w:sz="0" w:space="0" w:color="auto"/>
          </w:divBdr>
        </w:div>
        <w:div w:id="1251965906">
          <w:marLeft w:val="640"/>
          <w:marRight w:val="0"/>
          <w:marTop w:val="0"/>
          <w:marBottom w:val="0"/>
          <w:divBdr>
            <w:top w:val="none" w:sz="0" w:space="0" w:color="auto"/>
            <w:left w:val="none" w:sz="0" w:space="0" w:color="auto"/>
            <w:bottom w:val="none" w:sz="0" w:space="0" w:color="auto"/>
            <w:right w:val="none" w:sz="0" w:space="0" w:color="auto"/>
          </w:divBdr>
        </w:div>
        <w:div w:id="1232540997">
          <w:marLeft w:val="640"/>
          <w:marRight w:val="0"/>
          <w:marTop w:val="0"/>
          <w:marBottom w:val="0"/>
          <w:divBdr>
            <w:top w:val="none" w:sz="0" w:space="0" w:color="auto"/>
            <w:left w:val="none" w:sz="0" w:space="0" w:color="auto"/>
            <w:bottom w:val="none" w:sz="0" w:space="0" w:color="auto"/>
            <w:right w:val="none" w:sz="0" w:space="0" w:color="auto"/>
          </w:divBdr>
        </w:div>
        <w:div w:id="2039113706">
          <w:marLeft w:val="640"/>
          <w:marRight w:val="0"/>
          <w:marTop w:val="0"/>
          <w:marBottom w:val="0"/>
          <w:divBdr>
            <w:top w:val="none" w:sz="0" w:space="0" w:color="auto"/>
            <w:left w:val="none" w:sz="0" w:space="0" w:color="auto"/>
            <w:bottom w:val="none" w:sz="0" w:space="0" w:color="auto"/>
            <w:right w:val="none" w:sz="0" w:space="0" w:color="auto"/>
          </w:divBdr>
        </w:div>
        <w:div w:id="822967488">
          <w:marLeft w:val="640"/>
          <w:marRight w:val="0"/>
          <w:marTop w:val="0"/>
          <w:marBottom w:val="0"/>
          <w:divBdr>
            <w:top w:val="none" w:sz="0" w:space="0" w:color="auto"/>
            <w:left w:val="none" w:sz="0" w:space="0" w:color="auto"/>
            <w:bottom w:val="none" w:sz="0" w:space="0" w:color="auto"/>
            <w:right w:val="none" w:sz="0" w:space="0" w:color="auto"/>
          </w:divBdr>
        </w:div>
        <w:div w:id="1864856392">
          <w:marLeft w:val="640"/>
          <w:marRight w:val="0"/>
          <w:marTop w:val="0"/>
          <w:marBottom w:val="0"/>
          <w:divBdr>
            <w:top w:val="none" w:sz="0" w:space="0" w:color="auto"/>
            <w:left w:val="none" w:sz="0" w:space="0" w:color="auto"/>
            <w:bottom w:val="none" w:sz="0" w:space="0" w:color="auto"/>
            <w:right w:val="none" w:sz="0" w:space="0" w:color="auto"/>
          </w:divBdr>
        </w:div>
        <w:div w:id="765224621">
          <w:marLeft w:val="640"/>
          <w:marRight w:val="0"/>
          <w:marTop w:val="0"/>
          <w:marBottom w:val="0"/>
          <w:divBdr>
            <w:top w:val="none" w:sz="0" w:space="0" w:color="auto"/>
            <w:left w:val="none" w:sz="0" w:space="0" w:color="auto"/>
            <w:bottom w:val="none" w:sz="0" w:space="0" w:color="auto"/>
            <w:right w:val="none" w:sz="0" w:space="0" w:color="auto"/>
          </w:divBdr>
        </w:div>
        <w:div w:id="800536661">
          <w:marLeft w:val="640"/>
          <w:marRight w:val="0"/>
          <w:marTop w:val="0"/>
          <w:marBottom w:val="0"/>
          <w:divBdr>
            <w:top w:val="none" w:sz="0" w:space="0" w:color="auto"/>
            <w:left w:val="none" w:sz="0" w:space="0" w:color="auto"/>
            <w:bottom w:val="none" w:sz="0" w:space="0" w:color="auto"/>
            <w:right w:val="none" w:sz="0" w:space="0" w:color="auto"/>
          </w:divBdr>
        </w:div>
        <w:div w:id="671570379">
          <w:marLeft w:val="640"/>
          <w:marRight w:val="0"/>
          <w:marTop w:val="0"/>
          <w:marBottom w:val="0"/>
          <w:divBdr>
            <w:top w:val="none" w:sz="0" w:space="0" w:color="auto"/>
            <w:left w:val="none" w:sz="0" w:space="0" w:color="auto"/>
            <w:bottom w:val="none" w:sz="0" w:space="0" w:color="auto"/>
            <w:right w:val="none" w:sz="0" w:space="0" w:color="auto"/>
          </w:divBdr>
        </w:div>
        <w:div w:id="1397052750">
          <w:marLeft w:val="640"/>
          <w:marRight w:val="0"/>
          <w:marTop w:val="0"/>
          <w:marBottom w:val="0"/>
          <w:divBdr>
            <w:top w:val="none" w:sz="0" w:space="0" w:color="auto"/>
            <w:left w:val="none" w:sz="0" w:space="0" w:color="auto"/>
            <w:bottom w:val="none" w:sz="0" w:space="0" w:color="auto"/>
            <w:right w:val="none" w:sz="0" w:space="0" w:color="auto"/>
          </w:divBdr>
        </w:div>
        <w:div w:id="665982643">
          <w:marLeft w:val="640"/>
          <w:marRight w:val="0"/>
          <w:marTop w:val="0"/>
          <w:marBottom w:val="0"/>
          <w:divBdr>
            <w:top w:val="none" w:sz="0" w:space="0" w:color="auto"/>
            <w:left w:val="none" w:sz="0" w:space="0" w:color="auto"/>
            <w:bottom w:val="none" w:sz="0" w:space="0" w:color="auto"/>
            <w:right w:val="none" w:sz="0" w:space="0" w:color="auto"/>
          </w:divBdr>
        </w:div>
        <w:div w:id="1677610193">
          <w:marLeft w:val="640"/>
          <w:marRight w:val="0"/>
          <w:marTop w:val="0"/>
          <w:marBottom w:val="0"/>
          <w:divBdr>
            <w:top w:val="none" w:sz="0" w:space="0" w:color="auto"/>
            <w:left w:val="none" w:sz="0" w:space="0" w:color="auto"/>
            <w:bottom w:val="none" w:sz="0" w:space="0" w:color="auto"/>
            <w:right w:val="none" w:sz="0" w:space="0" w:color="auto"/>
          </w:divBdr>
        </w:div>
        <w:div w:id="238370584">
          <w:marLeft w:val="640"/>
          <w:marRight w:val="0"/>
          <w:marTop w:val="0"/>
          <w:marBottom w:val="0"/>
          <w:divBdr>
            <w:top w:val="none" w:sz="0" w:space="0" w:color="auto"/>
            <w:left w:val="none" w:sz="0" w:space="0" w:color="auto"/>
            <w:bottom w:val="none" w:sz="0" w:space="0" w:color="auto"/>
            <w:right w:val="none" w:sz="0" w:space="0" w:color="auto"/>
          </w:divBdr>
        </w:div>
        <w:div w:id="114906939">
          <w:marLeft w:val="640"/>
          <w:marRight w:val="0"/>
          <w:marTop w:val="0"/>
          <w:marBottom w:val="0"/>
          <w:divBdr>
            <w:top w:val="none" w:sz="0" w:space="0" w:color="auto"/>
            <w:left w:val="none" w:sz="0" w:space="0" w:color="auto"/>
            <w:bottom w:val="none" w:sz="0" w:space="0" w:color="auto"/>
            <w:right w:val="none" w:sz="0" w:space="0" w:color="auto"/>
          </w:divBdr>
        </w:div>
        <w:div w:id="531382486">
          <w:marLeft w:val="640"/>
          <w:marRight w:val="0"/>
          <w:marTop w:val="0"/>
          <w:marBottom w:val="0"/>
          <w:divBdr>
            <w:top w:val="none" w:sz="0" w:space="0" w:color="auto"/>
            <w:left w:val="none" w:sz="0" w:space="0" w:color="auto"/>
            <w:bottom w:val="none" w:sz="0" w:space="0" w:color="auto"/>
            <w:right w:val="none" w:sz="0" w:space="0" w:color="auto"/>
          </w:divBdr>
        </w:div>
        <w:div w:id="1812559304">
          <w:marLeft w:val="640"/>
          <w:marRight w:val="0"/>
          <w:marTop w:val="0"/>
          <w:marBottom w:val="0"/>
          <w:divBdr>
            <w:top w:val="none" w:sz="0" w:space="0" w:color="auto"/>
            <w:left w:val="none" w:sz="0" w:space="0" w:color="auto"/>
            <w:bottom w:val="none" w:sz="0" w:space="0" w:color="auto"/>
            <w:right w:val="none" w:sz="0" w:space="0" w:color="auto"/>
          </w:divBdr>
        </w:div>
        <w:div w:id="318968697">
          <w:marLeft w:val="640"/>
          <w:marRight w:val="0"/>
          <w:marTop w:val="0"/>
          <w:marBottom w:val="0"/>
          <w:divBdr>
            <w:top w:val="none" w:sz="0" w:space="0" w:color="auto"/>
            <w:left w:val="none" w:sz="0" w:space="0" w:color="auto"/>
            <w:bottom w:val="none" w:sz="0" w:space="0" w:color="auto"/>
            <w:right w:val="none" w:sz="0" w:space="0" w:color="auto"/>
          </w:divBdr>
        </w:div>
        <w:div w:id="334114608">
          <w:marLeft w:val="640"/>
          <w:marRight w:val="0"/>
          <w:marTop w:val="0"/>
          <w:marBottom w:val="0"/>
          <w:divBdr>
            <w:top w:val="none" w:sz="0" w:space="0" w:color="auto"/>
            <w:left w:val="none" w:sz="0" w:space="0" w:color="auto"/>
            <w:bottom w:val="none" w:sz="0" w:space="0" w:color="auto"/>
            <w:right w:val="none" w:sz="0" w:space="0" w:color="auto"/>
          </w:divBdr>
        </w:div>
        <w:div w:id="1488091713">
          <w:marLeft w:val="640"/>
          <w:marRight w:val="0"/>
          <w:marTop w:val="0"/>
          <w:marBottom w:val="0"/>
          <w:divBdr>
            <w:top w:val="none" w:sz="0" w:space="0" w:color="auto"/>
            <w:left w:val="none" w:sz="0" w:space="0" w:color="auto"/>
            <w:bottom w:val="none" w:sz="0" w:space="0" w:color="auto"/>
            <w:right w:val="none" w:sz="0" w:space="0" w:color="auto"/>
          </w:divBdr>
        </w:div>
        <w:div w:id="1108311184">
          <w:marLeft w:val="640"/>
          <w:marRight w:val="0"/>
          <w:marTop w:val="0"/>
          <w:marBottom w:val="0"/>
          <w:divBdr>
            <w:top w:val="none" w:sz="0" w:space="0" w:color="auto"/>
            <w:left w:val="none" w:sz="0" w:space="0" w:color="auto"/>
            <w:bottom w:val="none" w:sz="0" w:space="0" w:color="auto"/>
            <w:right w:val="none" w:sz="0" w:space="0" w:color="auto"/>
          </w:divBdr>
        </w:div>
        <w:div w:id="1446004681">
          <w:marLeft w:val="640"/>
          <w:marRight w:val="0"/>
          <w:marTop w:val="0"/>
          <w:marBottom w:val="0"/>
          <w:divBdr>
            <w:top w:val="none" w:sz="0" w:space="0" w:color="auto"/>
            <w:left w:val="none" w:sz="0" w:space="0" w:color="auto"/>
            <w:bottom w:val="none" w:sz="0" w:space="0" w:color="auto"/>
            <w:right w:val="none" w:sz="0" w:space="0" w:color="auto"/>
          </w:divBdr>
        </w:div>
        <w:div w:id="130637531">
          <w:marLeft w:val="640"/>
          <w:marRight w:val="0"/>
          <w:marTop w:val="0"/>
          <w:marBottom w:val="0"/>
          <w:divBdr>
            <w:top w:val="none" w:sz="0" w:space="0" w:color="auto"/>
            <w:left w:val="none" w:sz="0" w:space="0" w:color="auto"/>
            <w:bottom w:val="none" w:sz="0" w:space="0" w:color="auto"/>
            <w:right w:val="none" w:sz="0" w:space="0" w:color="auto"/>
          </w:divBdr>
        </w:div>
        <w:div w:id="319310338">
          <w:marLeft w:val="640"/>
          <w:marRight w:val="0"/>
          <w:marTop w:val="0"/>
          <w:marBottom w:val="0"/>
          <w:divBdr>
            <w:top w:val="none" w:sz="0" w:space="0" w:color="auto"/>
            <w:left w:val="none" w:sz="0" w:space="0" w:color="auto"/>
            <w:bottom w:val="none" w:sz="0" w:space="0" w:color="auto"/>
            <w:right w:val="none" w:sz="0" w:space="0" w:color="auto"/>
          </w:divBdr>
        </w:div>
        <w:div w:id="1323506599">
          <w:marLeft w:val="640"/>
          <w:marRight w:val="0"/>
          <w:marTop w:val="0"/>
          <w:marBottom w:val="0"/>
          <w:divBdr>
            <w:top w:val="none" w:sz="0" w:space="0" w:color="auto"/>
            <w:left w:val="none" w:sz="0" w:space="0" w:color="auto"/>
            <w:bottom w:val="none" w:sz="0" w:space="0" w:color="auto"/>
            <w:right w:val="none" w:sz="0" w:space="0" w:color="auto"/>
          </w:divBdr>
        </w:div>
        <w:div w:id="1839691883">
          <w:marLeft w:val="640"/>
          <w:marRight w:val="0"/>
          <w:marTop w:val="0"/>
          <w:marBottom w:val="0"/>
          <w:divBdr>
            <w:top w:val="none" w:sz="0" w:space="0" w:color="auto"/>
            <w:left w:val="none" w:sz="0" w:space="0" w:color="auto"/>
            <w:bottom w:val="none" w:sz="0" w:space="0" w:color="auto"/>
            <w:right w:val="none" w:sz="0" w:space="0" w:color="auto"/>
          </w:divBdr>
        </w:div>
        <w:div w:id="1081410239">
          <w:marLeft w:val="640"/>
          <w:marRight w:val="0"/>
          <w:marTop w:val="0"/>
          <w:marBottom w:val="0"/>
          <w:divBdr>
            <w:top w:val="none" w:sz="0" w:space="0" w:color="auto"/>
            <w:left w:val="none" w:sz="0" w:space="0" w:color="auto"/>
            <w:bottom w:val="none" w:sz="0" w:space="0" w:color="auto"/>
            <w:right w:val="none" w:sz="0" w:space="0" w:color="auto"/>
          </w:divBdr>
        </w:div>
        <w:div w:id="1521818305">
          <w:marLeft w:val="640"/>
          <w:marRight w:val="0"/>
          <w:marTop w:val="0"/>
          <w:marBottom w:val="0"/>
          <w:divBdr>
            <w:top w:val="none" w:sz="0" w:space="0" w:color="auto"/>
            <w:left w:val="none" w:sz="0" w:space="0" w:color="auto"/>
            <w:bottom w:val="none" w:sz="0" w:space="0" w:color="auto"/>
            <w:right w:val="none" w:sz="0" w:space="0" w:color="auto"/>
          </w:divBdr>
        </w:div>
        <w:div w:id="1905141198">
          <w:marLeft w:val="640"/>
          <w:marRight w:val="0"/>
          <w:marTop w:val="0"/>
          <w:marBottom w:val="0"/>
          <w:divBdr>
            <w:top w:val="none" w:sz="0" w:space="0" w:color="auto"/>
            <w:left w:val="none" w:sz="0" w:space="0" w:color="auto"/>
            <w:bottom w:val="none" w:sz="0" w:space="0" w:color="auto"/>
            <w:right w:val="none" w:sz="0" w:space="0" w:color="auto"/>
          </w:divBdr>
        </w:div>
        <w:div w:id="1738285209">
          <w:marLeft w:val="640"/>
          <w:marRight w:val="0"/>
          <w:marTop w:val="0"/>
          <w:marBottom w:val="0"/>
          <w:divBdr>
            <w:top w:val="none" w:sz="0" w:space="0" w:color="auto"/>
            <w:left w:val="none" w:sz="0" w:space="0" w:color="auto"/>
            <w:bottom w:val="none" w:sz="0" w:space="0" w:color="auto"/>
            <w:right w:val="none" w:sz="0" w:space="0" w:color="auto"/>
          </w:divBdr>
        </w:div>
        <w:div w:id="758330083">
          <w:marLeft w:val="640"/>
          <w:marRight w:val="0"/>
          <w:marTop w:val="0"/>
          <w:marBottom w:val="0"/>
          <w:divBdr>
            <w:top w:val="none" w:sz="0" w:space="0" w:color="auto"/>
            <w:left w:val="none" w:sz="0" w:space="0" w:color="auto"/>
            <w:bottom w:val="none" w:sz="0" w:space="0" w:color="auto"/>
            <w:right w:val="none" w:sz="0" w:space="0" w:color="auto"/>
          </w:divBdr>
        </w:div>
        <w:div w:id="905577548">
          <w:marLeft w:val="640"/>
          <w:marRight w:val="0"/>
          <w:marTop w:val="0"/>
          <w:marBottom w:val="0"/>
          <w:divBdr>
            <w:top w:val="none" w:sz="0" w:space="0" w:color="auto"/>
            <w:left w:val="none" w:sz="0" w:space="0" w:color="auto"/>
            <w:bottom w:val="none" w:sz="0" w:space="0" w:color="auto"/>
            <w:right w:val="none" w:sz="0" w:space="0" w:color="auto"/>
          </w:divBdr>
        </w:div>
        <w:div w:id="1484615898">
          <w:marLeft w:val="640"/>
          <w:marRight w:val="0"/>
          <w:marTop w:val="0"/>
          <w:marBottom w:val="0"/>
          <w:divBdr>
            <w:top w:val="none" w:sz="0" w:space="0" w:color="auto"/>
            <w:left w:val="none" w:sz="0" w:space="0" w:color="auto"/>
            <w:bottom w:val="none" w:sz="0" w:space="0" w:color="auto"/>
            <w:right w:val="none" w:sz="0" w:space="0" w:color="auto"/>
          </w:divBdr>
        </w:div>
        <w:div w:id="147946223">
          <w:marLeft w:val="640"/>
          <w:marRight w:val="0"/>
          <w:marTop w:val="0"/>
          <w:marBottom w:val="0"/>
          <w:divBdr>
            <w:top w:val="none" w:sz="0" w:space="0" w:color="auto"/>
            <w:left w:val="none" w:sz="0" w:space="0" w:color="auto"/>
            <w:bottom w:val="none" w:sz="0" w:space="0" w:color="auto"/>
            <w:right w:val="none" w:sz="0" w:space="0" w:color="auto"/>
          </w:divBdr>
        </w:div>
        <w:div w:id="1375076546">
          <w:marLeft w:val="640"/>
          <w:marRight w:val="0"/>
          <w:marTop w:val="0"/>
          <w:marBottom w:val="0"/>
          <w:divBdr>
            <w:top w:val="none" w:sz="0" w:space="0" w:color="auto"/>
            <w:left w:val="none" w:sz="0" w:space="0" w:color="auto"/>
            <w:bottom w:val="none" w:sz="0" w:space="0" w:color="auto"/>
            <w:right w:val="none" w:sz="0" w:space="0" w:color="auto"/>
          </w:divBdr>
        </w:div>
        <w:div w:id="403794985">
          <w:marLeft w:val="640"/>
          <w:marRight w:val="0"/>
          <w:marTop w:val="0"/>
          <w:marBottom w:val="0"/>
          <w:divBdr>
            <w:top w:val="none" w:sz="0" w:space="0" w:color="auto"/>
            <w:left w:val="none" w:sz="0" w:space="0" w:color="auto"/>
            <w:bottom w:val="none" w:sz="0" w:space="0" w:color="auto"/>
            <w:right w:val="none" w:sz="0" w:space="0" w:color="auto"/>
          </w:divBdr>
        </w:div>
        <w:div w:id="108471443">
          <w:marLeft w:val="640"/>
          <w:marRight w:val="0"/>
          <w:marTop w:val="0"/>
          <w:marBottom w:val="0"/>
          <w:divBdr>
            <w:top w:val="none" w:sz="0" w:space="0" w:color="auto"/>
            <w:left w:val="none" w:sz="0" w:space="0" w:color="auto"/>
            <w:bottom w:val="none" w:sz="0" w:space="0" w:color="auto"/>
            <w:right w:val="none" w:sz="0" w:space="0" w:color="auto"/>
          </w:divBdr>
        </w:div>
        <w:div w:id="856893558">
          <w:marLeft w:val="640"/>
          <w:marRight w:val="0"/>
          <w:marTop w:val="0"/>
          <w:marBottom w:val="0"/>
          <w:divBdr>
            <w:top w:val="none" w:sz="0" w:space="0" w:color="auto"/>
            <w:left w:val="none" w:sz="0" w:space="0" w:color="auto"/>
            <w:bottom w:val="none" w:sz="0" w:space="0" w:color="auto"/>
            <w:right w:val="none" w:sz="0" w:space="0" w:color="auto"/>
          </w:divBdr>
        </w:div>
        <w:div w:id="1487819980">
          <w:marLeft w:val="640"/>
          <w:marRight w:val="0"/>
          <w:marTop w:val="0"/>
          <w:marBottom w:val="0"/>
          <w:divBdr>
            <w:top w:val="none" w:sz="0" w:space="0" w:color="auto"/>
            <w:left w:val="none" w:sz="0" w:space="0" w:color="auto"/>
            <w:bottom w:val="none" w:sz="0" w:space="0" w:color="auto"/>
            <w:right w:val="none" w:sz="0" w:space="0" w:color="auto"/>
          </w:divBdr>
        </w:div>
        <w:div w:id="951089418">
          <w:marLeft w:val="640"/>
          <w:marRight w:val="0"/>
          <w:marTop w:val="0"/>
          <w:marBottom w:val="0"/>
          <w:divBdr>
            <w:top w:val="none" w:sz="0" w:space="0" w:color="auto"/>
            <w:left w:val="none" w:sz="0" w:space="0" w:color="auto"/>
            <w:bottom w:val="none" w:sz="0" w:space="0" w:color="auto"/>
            <w:right w:val="none" w:sz="0" w:space="0" w:color="auto"/>
          </w:divBdr>
        </w:div>
        <w:div w:id="284315888">
          <w:marLeft w:val="640"/>
          <w:marRight w:val="0"/>
          <w:marTop w:val="0"/>
          <w:marBottom w:val="0"/>
          <w:divBdr>
            <w:top w:val="none" w:sz="0" w:space="0" w:color="auto"/>
            <w:left w:val="none" w:sz="0" w:space="0" w:color="auto"/>
            <w:bottom w:val="none" w:sz="0" w:space="0" w:color="auto"/>
            <w:right w:val="none" w:sz="0" w:space="0" w:color="auto"/>
          </w:divBdr>
        </w:div>
        <w:div w:id="872305221">
          <w:marLeft w:val="640"/>
          <w:marRight w:val="0"/>
          <w:marTop w:val="0"/>
          <w:marBottom w:val="0"/>
          <w:divBdr>
            <w:top w:val="none" w:sz="0" w:space="0" w:color="auto"/>
            <w:left w:val="none" w:sz="0" w:space="0" w:color="auto"/>
            <w:bottom w:val="none" w:sz="0" w:space="0" w:color="auto"/>
            <w:right w:val="none" w:sz="0" w:space="0" w:color="auto"/>
          </w:divBdr>
        </w:div>
        <w:div w:id="1106344077">
          <w:marLeft w:val="640"/>
          <w:marRight w:val="0"/>
          <w:marTop w:val="0"/>
          <w:marBottom w:val="0"/>
          <w:divBdr>
            <w:top w:val="none" w:sz="0" w:space="0" w:color="auto"/>
            <w:left w:val="none" w:sz="0" w:space="0" w:color="auto"/>
            <w:bottom w:val="none" w:sz="0" w:space="0" w:color="auto"/>
            <w:right w:val="none" w:sz="0" w:space="0" w:color="auto"/>
          </w:divBdr>
        </w:div>
        <w:div w:id="1385829416">
          <w:marLeft w:val="640"/>
          <w:marRight w:val="0"/>
          <w:marTop w:val="0"/>
          <w:marBottom w:val="0"/>
          <w:divBdr>
            <w:top w:val="none" w:sz="0" w:space="0" w:color="auto"/>
            <w:left w:val="none" w:sz="0" w:space="0" w:color="auto"/>
            <w:bottom w:val="none" w:sz="0" w:space="0" w:color="auto"/>
            <w:right w:val="none" w:sz="0" w:space="0" w:color="auto"/>
          </w:divBdr>
        </w:div>
        <w:div w:id="1082530037">
          <w:marLeft w:val="640"/>
          <w:marRight w:val="0"/>
          <w:marTop w:val="0"/>
          <w:marBottom w:val="0"/>
          <w:divBdr>
            <w:top w:val="none" w:sz="0" w:space="0" w:color="auto"/>
            <w:left w:val="none" w:sz="0" w:space="0" w:color="auto"/>
            <w:bottom w:val="none" w:sz="0" w:space="0" w:color="auto"/>
            <w:right w:val="none" w:sz="0" w:space="0" w:color="auto"/>
          </w:divBdr>
        </w:div>
        <w:div w:id="208759289">
          <w:marLeft w:val="640"/>
          <w:marRight w:val="0"/>
          <w:marTop w:val="0"/>
          <w:marBottom w:val="0"/>
          <w:divBdr>
            <w:top w:val="none" w:sz="0" w:space="0" w:color="auto"/>
            <w:left w:val="none" w:sz="0" w:space="0" w:color="auto"/>
            <w:bottom w:val="none" w:sz="0" w:space="0" w:color="auto"/>
            <w:right w:val="none" w:sz="0" w:space="0" w:color="auto"/>
          </w:divBdr>
        </w:div>
        <w:div w:id="425342586">
          <w:marLeft w:val="640"/>
          <w:marRight w:val="0"/>
          <w:marTop w:val="0"/>
          <w:marBottom w:val="0"/>
          <w:divBdr>
            <w:top w:val="none" w:sz="0" w:space="0" w:color="auto"/>
            <w:left w:val="none" w:sz="0" w:space="0" w:color="auto"/>
            <w:bottom w:val="none" w:sz="0" w:space="0" w:color="auto"/>
            <w:right w:val="none" w:sz="0" w:space="0" w:color="auto"/>
          </w:divBdr>
        </w:div>
        <w:div w:id="1943100170">
          <w:marLeft w:val="640"/>
          <w:marRight w:val="0"/>
          <w:marTop w:val="0"/>
          <w:marBottom w:val="0"/>
          <w:divBdr>
            <w:top w:val="none" w:sz="0" w:space="0" w:color="auto"/>
            <w:left w:val="none" w:sz="0" w:space="0" w:color="auto"/>
            <w:bottom w:val="none" w:sz="0" w:space="0" w:color="auto"/>
            <w:right w:val="none" w:sz="0" w:space="0" w:color="auto"/>
          </w:divBdr>
        </w:div>
        <w:div w:id="656958018">
          <w:marLeft w:val="640"/>
          <w:marRight w:val="0"/>
          <w:marTop w:val="0"/>
          <w:marBottom w:val="0"/>
          <w:divBdr>
            <w:top w:val="none" w:sz="0" w:space="0" w:color="auto"/>
            <w:left w:val="none" w:sz="0" w:space="0" w:color="auto"/>
            <w:bottom w:val="none" w:sz="0" w:space="0" w:color="auto"/>
            <w:right w:val="none" w:sz="0" w:space="0" w:color="auto"/>
          </w:divBdr>
        </w:div>
        <w:div w:id="739518792">
          <w:marLeft w:val="640"/>
          <w:marRight w:val="0"/>
          <w:marTop w:val="0"/>
          <w:marBottom w:val="0"/>
          <w:divBdr>
            <w:top w:val="none" w:sz="0" w:space="0" w:color="auto"/>
            <w:left w:val="none" w:sz="0" w:space="0" w:color="auto"/>
            <w:bottom w:val="none" w:sz="0" w:space="0" w:color="auto"/>
            <w:right w:val="none" w:sz="0" w:space="0" w:color="auto"/>
          </w:divBdr>
        </w:div>
        <w:div w:id="814105507">
          <w:marLeft w:val="640"/>
          <w:marRight w:val="0"/>
          <w:marTop w:val="0"/>
          <w:marBottom w:val="0"/>
          <w:divBdr>
            <w:top w:val="none" w:sz="0" w:space="0" w:color="auto"/>
            <w:left w:val="none" w:sz="0" w:space="0" w:color="auto"/>
            <w:bottom w:val="none" w:sz="0" w:space="0" w:color="auto"/>
            <w:right w:val="none" w:sz="0" w:space="0" w:color="auto"/>
          </w:divBdr>
        </w:div>
        <w:div w:id="1866360181">
          <w:marLeft w:val="640"/>
          <w:marRight w:val="0"/>
          <w:marTop w:val="0"/>
          <w:marBottom w:val="0"/>
          <w:divBdr>
            <w:top w:val="none" w:sz="0" w:space="0" w:color="auto"/>
            <w:left w:val="none" w:sz="0" w:space="0" w:color="auto"/>
            <w:bottom w:val="none" w:sz="0" w:space="0" w:color="auto"/>
            <w:right w:val="none" w:sz="0" w:space="0" w:color="auto"/>
          </w:divBdr>
        </w:div>
        <w:div w:id="1433164728">
          <w:marLeft w:val="640"/>
          <w:marRight w:val="0"/>
          <w:marTop w:val="0"/>
          <w:marBottom w:val="0"/>
          <w:divBdr>
            <w:top w:val="none" w:sz="0" w:space="0" w:color="auto"/>
            <w:left w:val="none" w:sz="0" w:space="0" w:color="auto"/>
            <w:bottom w:val="none" w:sz="0" w:space="0" w:color="auto"/>
            <w:right w:val="none" w:sz="0" w:space="0" w:color="auto"/>
          </w:divBdr>
        </w:div>
        <w:div w:id="869025930">
          <w:marLeft w:val="640"/>
          <w:marRight w:val="0"/>
          <w:marTop w:val="0"/>
          <w:marBottom w:val="0"/>
          <w:divBdr>
            <w:top w:val="none" w:sz="0" w:space="0" w:color="auto"/>
            <w:left w:val="none" w:sz="0" w:space="0" w:color="auto"/>
            <w:bottom w:val="none" w:sz="0" w:space="0" w:color="auto"/>
            <w:right w:val="none" w:sz="0" w:space="0" w:color="auto"/>
          </w:divBdr>
        </w:div>
        <w:div w:id="1763141015">
          <w:marLeft w:val="640"/>
          <w:marRight w:val="0"/>
          <w:marTop w:val="0"/>
          <w:marBottom w:val="0"/>
          <w:divBdr>
            <w:top w:val="none" w:sz="0" w:space="0" w:color="auto"/>
            <w:left w:val="none" w:sz="0" w:space="0" w:color="auto"/>
            <w:bottom w:val="none" w:sz="0" w:space="0" w:color="auto"/>
            <w:right w:val="none" w:sz="0" w:space="0" w:color="auto"/>
          </w:divBdr>
        </w:div>
        <w:div w:id="47997296">
          <w:marLeft w:val="640"/>
          <w:marRight w:val="0"/>
          <w:marTop w:val="0"/>
          <w:marBottom w:val="0"/>
          <w:divBdr>
            <w:top w:val="none" w:sz="0" w:space="0" w:color="auto"/>
            <w:left w:val="none" w:sz="0" w:space="0" w:color="auto"/>
            <w:bottom w:val="none" w:sz="0" w:space="0" w:color="auto"/>
            <w:right w:val="none" w:sz="0" w:space="0" w:color="auto"/>
          </w:divBdr>
        </w:div>
        <w:div w:id="773478633">
          <w:marLeft w:val="640"/>
          <w:marRight w:val="0"/>
          <w:marTop w:val="0"/>
          <w:marBottom w:val="0"/>
          <w:divBdr>
            <w:top w:val="none" w:sz="0" w:space="0" w:color="auto"/>
            <w:left w:val="none" w:sz="0" w:space="0" w:color="auto"/>
            <w:bottom w:val="none" w:sz="0" w:space="0" w:color="auto"/>
            <w:right w:val="none" w:sz="0" w:space="0" w:color="auto"/>
          </w:divBdr>
        </w:div>
        <w:div w:id="2124493692">
          <w:marLeft w:val="640"/>
          <w:marRight w:val="0"/>
          <w:marTop w:val="0"/>
          <w:marBottom w:val="0"/>
          <w:divBdr>
            <w:top w:val="none" w:sz="0" w:space="0" w:color="auto"/>
            <w:left w:val="none" w:sz="0" w:space="0" w:color="auto"/>
            <w:bottom w:val="none" w:sz="0" w:space="0" w:color="auto"/>
            <w:right w:val="none" w:sz="0" w:space="0" w:color="auto"/>
          </w:divBdr>
        </w:div>
        <w:div w:id="1071004588">
          <w:marLeft w:val="640"/>
          <w:marRight w:val="0"/>
          <w:marTop w:val="0"/>
          <w:marBottom w:val="0"/>
          <w:divBdr>
            <w:top w:val="none" w:sz="0" w:space="0" w:color="auto"/>
            <w:left w:val="none" w:sz="0" w:space="0" w:color="auto"/>
            <w:bottom w:val="none" w:sz="0" w:space="0" w:color="auto"/>
            <w:right w:val="none" w:sz="0" w:space="0" w:color="auto"/>
          </w:divBdr>
        </w:div>
        <w:div w:id="1085492861">
          <w:marLeft w:val="640"/>
          <w:marRight w:val="0"/>
          <w:marTop w:val="0"/>
          <w:marBottom w:val="0"/>
          <w:divBdr>
            <w:top w:val="none" w:sz="0" w:space="0" w:color="auto"/>
            <w:left w:val="none" w:sz="0" w:space="0" w:color="auto"/>
            <w:bottom w:val="none" w:sz="0" w:space="0" w:color="auto"/>
            <w:right w:val="none" w:sz="0" w:space="0" w:color="auto"/>
          </w:divBdr>
        </w:div>
        <w:div w:id="803624334">
          <w:marLeft w:val="640"/>
          <w:marRight w:val="0"/>
          <w:marTop w:val="0"/>
          <w:marBottom w:val="0"/>
          <w:divBdr>
            <w:top w:val="none" w:sz="0" w:space="0" w:color="auto"/>
            <w:left w:val="none" w:sz="0" w:space="0" w:color="auto"/>
            <w:bottom w:val="none" w:sz="0" w:space="0" w:color="auto"/>
            <w:right w:val="none" w:sz="0" w:space="0" w:color="auto"/>
          </w:divBdr>
        </w:div>
        <w:div w:id="1186018819">
          <w:marLeft w:val="640"/>
          <w:marRight w:val="0"/>
          <w:marTop w:val="0"/>
          <w:marBottom w:val="0"/>
          <w:divBdr>
            <w:top w:val="none" w:sz="0" w:space="0" w:color="auto"/>
            <w:left w:val="none" w:sz="0" w:space="0" w:color="auto"/>
            <w:bottom w:val="none" w:sz="0" w:space="0" w:color="auto"/>
            <w:right w:val="none" w:sz="0" w:space="0" w:color="auto"/>
          </w:divBdr>
        </w:div>
        <w:div w:id="994837975">
          <w:marLeft w:val="640"/>
          <w:marRight w:val="0"/>
          <w:marTop w:val="0"/>
          <w:marBottom w:val="0"/>
          <w:divBdr>
            <w:top w:val="none" w:sz="0" w:space="0" w:color="auto"/>
            <w:left w:val="none" w:sz="0" w:space="0" w:color="auto"/>
            <w:bottom w:val="none" w:sz="0" w:space="0" w:color="auto"/>
            <w:right w:val="none" w:sz="0" w:space="0" w:color="auto"/>
          </w:divBdr>
        </w:div>
      </w:divsChild>
    </w:div>
    <w:div w:id="392966926">
      <w:bodyDiv w:val="1"/>
      <w:marLeft w:val="0"/>
      <w:marRight w:val="0"/>
      <w:marTop w:val="0"/>
      <w:marBottom w:val="0"/>
      <w:divBdr>
        <w:top w:val="none" w:sz="0" w:space="0" w:color="auto"/>
        <w:left w:val="none" w:sz="0" w:space="0" w:color="auto"/>
        <w:bottom w:val="none" w:sz="0" w:space="0" w:color="auto"/>
        <w:right w:val="none" w:sz="0" w:space="0" w:color="auto"/>
      </w:divBdr>
      <w:divsChild>
        <w:div w:id="1998613305">
          <w:marLeft w:val="0"/>
          <w:marRight w:val="108"/>
          <w:marTop w:val="18"/>
          <w:marBottom w:val="108"/>
          <w:divBdr>
            <w:top w:val="none" w:sz="0" w:space="0" w:color="auto"/>
            <w:left w:val="none" w:sz="0" w:space="0" w:color="auto"/>
            <w:bottom w:val="none" w:sz="0" w:space="0" w:color="auto"/>
            <w:right w:val="none" w:sz="0" w:space="0" w:color="auto"/>
          </w:divBdr>
          <w:divsChild>
            <w:div w:id="1715038192">
              <w:marLeft w:val="0"/>
              <w:marRight w:val="0"/>
              <w:marTop w:val="0"/>
              <w:marBottom w:val="0"/>
              <w:divBdr>
                <w:top w:val="none" w:sz="0" w:space="0" w:color="auto"/>
                <w:left w:val="none" w:sz="0" w:space="0" w:color="auto"/>
                <w:bottom w:val="none" w:sz="0" w:space="0" w:color="auto"/>
                <w:right w:val="none" w:sz="0" w:space="0" w:color="auto"/>
              </w:divBdr>
              <w:divsChild>
                <w:div w:id="667489544">
                  <w:marLeft w:val="0"/>
                  <w:marRight w:val="0"/>
                  <w:marTop w:val="0"/>
                  <w:marBottom w:val="0"/>
                  <w:divBdr>
                    <w:top w:val="none" w:sz="0" w:space="0" w:color="auto"/>
                    <w:left w:val="none" w:sz="0" w:space="0" w:color="auto"/>
                    <w:bottom w:val="none" w:sz="0" w:space="0" w:color="auto"/>
                    <w:right w:val="none" w:sz="0" w:space="0" w:color="auto"/>
                  </w:divBdr>
                  <w:divsChild>
                    <w:div w:id="1713262792">
                      <w:marLeft w:val="0"/>
                      <w:marRight w:val="0"/>
                      <w:marTop w:val="0"/>
                      <w:marBottom w:val="0"/>
                      <w:divBdr>
                        <w:top w:val="none" w:sz="0" w:space="0" w:color="auto"/>
                        <w:left w:val="none" w:sz="0" w:space="0" w:color="auto"/>
                        <w:bottom w:val="none" w:sz="0" w:space="0" w:color="auto"/>
                        <w:right w:val="none" w:sz="0" w:space="0" w:color="auto"/>
                      </w:divBdr>
                      <w:divsChild>
                        <w:div w:id="36622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6155101">
      <w:bodyDiv w:val="1"/>
      <w:marLeft w:val="0"/>
      <w:marRight w:val="0"/>
      <w:marTop w:val="0"/>
      <w:marBottom w:val="0"/>
      <w:divBdr>
        <w:top w:val="none" w:sz="0" w:space="0" w:color="auto"/>
        <w:left w:val="none" w:sz="0" w:space="0" w:color="auto"/>
        <w:bottom w:val="none" w:sz="0" w:space="0" w:color="auto"/>
        <w:right w:val="none" w:sz="0" w:space="0" w:color="auto"/>
      </w:divBdr>
      <w:divsChild>
        <w:div w:id="158543746">
          <w:marLeft w:val="0"/>
          <w:marRight w:val="108"/>
          <w:marTop w:val="18"/>
          <w:marBottom w:val="108"/>
          <w:divBdr>
            <w:top w:val="none" w:sz="0" w:space="0" w:color="auto"/>
            <w:left w:val="none" w:sz="0" w:space="0" w:color="auto"/>
            <w:bottom w:val="none" w:sz="0" w:space="0" w:color="auto"/>
            <w:right w:val="none" w:sz="0" w:space="0" w:color="auto"/>
          </w:divBdr>
          <w:divsChild>
            <w:div w:id="1143930933">
              <w:marLeft w:val="0"/>
              <w:marRight w:val="0"/>
              <w:marTop w:val="0"/>
              <w:marBottom w:val="0"/>
              <w:divBdr>
                <w:top w:val="none" w:sz="0" w:space="0" w:color="auto"/>
                <w:left w:val="none" w:sz="0" w:space="0" w:color="auto"/>
                <w:bottom w:val="none" w:sz="0" w:space="0" w:color="auto"/>
                <w:right w:val="none" w:sz="0" w:space="0" w:color="auto"/>
              </w:divBdr>
              <w:divsChild>
                <w:div w:id="164708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767079">
      <w:bodyDiv w:val="1"/>
      <w:marLeft w:val="0"/>
      <w:marRight w:val="0"/>
      <w:marTop w:val="0"/>
      <w:marBottom w:val="0"/>
      <w:divBdr>
        <w:top w:val="none" w:sz="0" w:space="0" w:color="auto"/>
        <w:left w:val="none" w:sz="0" w:space="0" w:color="auto"/>
        <w:bottom w:val="none" w:sz="0" w:space="0" w:color="auto"/>
        <w:right w:val="none" w:sz="0" w:space="0" w:color="auto"/>
      </w:divBdr>
      <w:divsChild>
        <w:div w:id="1203245798">
          <w:marLeft w:val="640"/>
          <w:marRight w:val="0"/>
          <w:marTop w:val="0"/>
          <w:marBottom w:val="0"/>
          <w:divBdr>
            <w:top w:val="none" w:sz="0" w:space="0" w:color="auto"/>
            <w:left w:val="none" w:sz="0" w:space="0" w:color="auto"/>
            <w:bottom w:val="none" w:sz="0" w:space="0" w:color="auto"/>
            <w:right w:val="none" w:sz="0" w:space="0" w:color="auto"/>
          </w:divBdr>
        </w:div>
        <w:div w:id="415322322">
          <w:marLeft w:val="640"/>
          <w:marRight w:val="0"/>
          <w:marTop w:val="0"/>
          <w:marBottom w:val="0"/>
          <w:divBdr>
            <w:top w:val="none" w:sz="0" w:space="0" w:color="auto"/>
            <w:left w:val="none" w:sz="0" w:space="0" w:color="auto"/>
            <w:bottom w:val="none" w:sz="0" w:space="0" w:color="auto"/>
            <w:right w:val="none" w:sz="0" w:space="0" w:color="auto"/>
          </w:divBdr>
        </w:div>
        <w:div w:id="850219148">
          <w:marLeft w:val="640"/>
          <w:marRight w:val="0"/>
          <w:marTop w:val="0"/>
          <w:marBottom w:val="0"/>
          <w:divBdr>
            <w:top w:val="none" w:sz="0" w:space="0" w:color="auto"/>
            <w:left w:val="none" w:sz="0" w:space="0" w:color="auto"/>
            <w:bottom w:val="none" w:sz="0" w:space="0" w:color="auto"/>
            <w:right w:val="none" w:sz="0" w:space="0" w:color="auto"/>
          </w:divBdr>
        </w:div>
        <w:div w:id="942568649">
          <w:marLeft w:val="640"/>
          <w:marRight w:val="0"/>
          <w:marTop w:val="0"/>
          <w:marBottom w:val="0"/>
          <w:divBdr>
            <w:top w:val="none" w:sz="0" w:space="0" w:color="auto"/>
            <w:left w:val="none" w:sz="0" w:space="0" w:color="auto"/>
            <w:bottom w:val="none" w:sz="0" w:space="0" w:color="auto"/>
            <w:right w:val="none" w:sz="0" w:space="0" w:color="auto"/>
          </w:divBdr>
        </w:div>
        <w:div w:id="1627735623">
          <w:marLeft w:val="640"/>
          <w:marRight w:val="0"/>
          <w:marTop w:val="0"/>
          <w:marBottom w:val="0"/>
          <w:divBdr>
            <w:top w:val="none" w:sz="0" w:space="0" w:color="auto"/>
            <w:left w:val="none" w:sz="0" w:space="0" w:color="auto"/>
            <w:bottom w:val="none" w:sz="0" w:space="0" w:color="auto"/>
            <w:right w:val="none" w:sz="0" w:space="0" w:color="auto"/>
          </w:divBdr>
        </w:div>
        <w:div w:id="1008869620">
          <w:marLeft w:val="640"/>
          <w:marRight w:val="0"/>
          <w:marTop w:val="0"/>
          <w:marBottom w:val="0"/>
          <w:divBdr>
            <w:top w:val="none" w:sz="0" w:space="0" w:color="auto"/>
            <w:left w:val="none" w:sz="0" w:space="0" w:color="auto"/>
            <w:bottom w:val="none" w:sz="0" w:space="0" w:color="auto"/>
            <w:right w:val="none" w:sz="0" w:space="0" w:color="auto"/>
          </w:divBdr>
        </w:div>
        <w:div w:id="1065684087">
          <w:marLeft w:val="640"/>
          <w:marRight w:val="0"/>
          <w:marTop w:val="0"/>
          <w:marBottom w:val="0"/>
          <w:divBdr>
            <w:top w:val="none" w:sz="0" w:space="0" w:color="auto"/>
            <w:left w:val="none" w:sz="0" w:space="0" w:color="auto"/>
            <w:bottom w:val="none" w:sz="0" w:space="0" w:color="auto"/>
            <w:right w:val="none" w:sz="0" w:space="0" w:color="auto"/>
          </w:divBdr>
        </w:div>
        <w:div w:id="794055774">
          <w:marLeft w:val="640"/>
          <w:marRight w:val="0"/>
          <w:marTop w:val="0"/>
          <w:marBottom w:val="0"/>
          <w:divBdr>
            <w:top w:val="none" w:sz="0" w:space="0" w:color="auto"/>
            <w:left w:val="none" w:sz="0" w:space="0" w:color="auto"/>
            <w:bottom w:val="none" w:sz="0" w:space="0" w:color="auto"/>
            <w:right w:val="none" w:sz="0" w:space="0" w:color="auto"/>
          </w:divBdr>
        </w:div>
        <w:div w:id="1281373080">
          <w:marLeft w:val="640"/>
          <w:marRight w:val="0"/>
          <w:marTop w:val="0"/>
          <w:marBottom w:val="0"/>
          <w:divBdr>
            <w:top w:val="none" w:sz="0" w:space="0" w:color="auto"/>
            <w:left w:val="none" w:sz="0" w:space="0" w:color="auto"/>
            <w:bottom w:val="none" w:sz="0" w:space="0" w:color="auto"/>
            <w:right w:val="none" w:sz="0" w:space="0" w:color="auto"/>
          </w:divBdr>
        </w:div>
        <w:div w:id="1446121231">
          <w:marLeft w:val="640"/>
          <w:marRight w:val="0"/>
          <w:marTop w:val="0"/>
          <w:marBottom w:val="0"/>
          <w:divBdr>
            <w:top w:val="none" w:sz="0" w:space="0" w:color="auto"/>
            <w:left w:val="none" w:sz="0" w:space="0" w:color="auto"/>
            <w:bottom w:val="none" w:sz="0" w:space="0" w:color="auto"/>
            <w:right w:val="none" w:sz="0" w:space="0" w:color="auto"/>
          </w:divBdr>
        </w:div>
        <w:div w:id="824324776">
          <w:marLeft w:val="640"/>
          <w:marRight w:val="0"/>
          <w:marTop w:val="0"/>
          <w:marBottom w:val="0"/>
          <w:divBdr>
            <w:top w:val="none" w:sz="0" w:space="0" w:color="auto"/>
            <w:left w:val="none" w:sz="0" w:space="0" w:color="auto"/>
            <w:bottom w:val="none" w:sz="0" w:space="0" w:color="auto"/>
            <w:right w:val="none" w:sz="0" w:space="0" w:color="auto"/>
          </w:divBdr>
        </w:div>
        <w:div w:id="1530921704">
          <w:marLeft w:val="640"/>
          <w:marRight w:val="0"/>
          <w:marTop w:val="0"/>
          <w:marBottom w:val="0"/>
          <w:divBdr>
            <w:top w:val="none" w:sz="0" w:space="0" w:color="auto"/>
            <w:left w:val="none" w:sz="0" w:space="0" w:color="auto"/>
            <w:bottom w:val="none" w:sz="0" w:space="0" w:color="auto"/>
            <w:right w:val="none" w:sz="0" w:space="0" w:color="auto"/>
          </w:divBdr>
        </w:div>
        <w:div w:id="250509281">
          <w:marLeft w:val="640"/>
          <w:marRight w:val="0"/>
          <w:marTop w:val="0"/>
          <w:marBottom w:val="0"/>
          <w:divBdr>
            <w:top w:val="none" w:sz="0" w:space="0" w:color="auto"/>
            <w:left w:val="none" w:sz="0" w:space="0" w:color="auto"/>
            <w:bottom w:val="none" w:sz="0" w:space="0" w:color="auto"/>
            <w:right w:val="none" w:sz="0" w:space="0" w:color="auto"/>
          </w:divBdr>
        </w:div>
        <w:div w:id="255216261">
          <w:marLeft w:val="640"/>
          <w:marRight w:val="0"/>
          <w:marTop w:val="0"/>
          <w:marBottom w:val="0"/>
          <w:divBdr>
            <w:top w:val="none" w:sz="0" w:space="0" w:color="auto"/>
            <w:left w:val="none" w:sz="0" w:space="0" w:color="auto"/>
            <w:bottom w:val="none" w:sz="0" w:space="0" w:color="auto"/>
            <w:right w:val="none" w:sz="0" w:space="0" w:color="auto"/>
          </w:divBdr>
        </w:div>
        <w:div w:id="2086292573">
          <w:marLeft w:val="640"/>
          <w:marRight w:val="0"/>
          <w:marTop w:val="0"/>
          <w:marBottom w:val="0"/>
          <w:divBdr>
            <w:top w:val="none" w:sz="0" w:space="0" w:color="auto"/>
            <w:left w:val="none" w:sz="0" w:space="0" w:color="auto"/>
            <w:bottom w:val="none" w:sz="0" w:space="0" w:color="auto"/>
            <w:right w:val="none" w:sz="0" w:space="0" w:color="auto"/>
          </w:divBdr>
        </w:div>
        <w:div w:id="672683259">
          <w:marLeft w:val="640"/>
          <w:marRight w:val="0"/>
          <w:marTop w:val="0"/>
          <w:marBottom w:val="0"/>
          <w:divBdr>
            <w:top w:val="none" w:sz="0" w:space="0" w:color="auto"/>
            <w:left w:val="none" w:sz="0" w:space="0" w:color="auto"/>
            <w:bottom w:val="none" w:sz="0" w:space="0" w:color="auto"/>
            <w:right w:val="none" w:sz="0" w:space="0" w:color="auto"/>
          </w:divBdr>
        </w:div>
        <w:div w:id="1144466409">
          <w:marLeft w:val="640"/>
          <w:marRight w:val="0"/>
          <w:marTop w:val="0"/>
          <w:marBottom w:val="0"/>
          <w:divBdr>
            <w:top w:val="none" w:sz="0" w:space="0" w:color="auto"/>
            <w:left w:val="none" w:sz="0" w:space="0" w:color="auto"/>
            <w:bottom w:val="none" w:sz="0" w:space="0" w:color="auto"/>
            <w:right w:val="none" w:sz="0" w:space="0" w:color="auto"/>
          </w:divBdr>
        </w:div>
        <w:div w:id="786241313">
          <w:marLeft w:val="640"/>
          <w:marRight w:val="0"/>
          <w:marTop w:val="0"/>
          <w:marBottom w:val="0"/>
          <w:divBdr>
            <w:top w:val="none" w:sz="0" w:space="0" w:color="auto"/>
            <w:left w:val="none" w:sz="0" w:space="0" w:color="auto"/>
            <w:bottom w:val="none" w:sz="0" w:space="0" w:color="auto"/>
            <w:right w:val="none" w:sz="0" w:space="0" w:color="auto"/>
          </w:divBdr>
        </w:div>
        <w:div w:id="1781951324">
          <w:marLeft w:val="640"/>
          <w:marRight w:val="0"/>
          <w:marTop w:val="0"/>
          <w:marBottom w:val="0"/>
          <w:divBdr>
            <w:top w:val="none" w:sz="0" w:space="0" w:color="auto"/>
            <w:left w:val="none" w:sz="0" w:space="0" w:color="auto"/>
            <w:bottom w:val="none" w:sz="0" w:space="0" w:color="auto"/>
            <w:right w:val="none" w:sz="0" w:space="0" w:color="auto"/>
          </w:divBdr>
        </w:div>
        <w:div w:id="1292128244">
          <w:marLeft w:val="640"/>
          <w:marRight w:val="0"/>
          <w:marTop w:val="0"/>
          <w:marBottom w:val="0"/>
          <w:divBdr>
            <w:top w:val="none" w:sz="0" w:space="0" w:color="auto"/>
            <w:left w:val="none" w:sz="0" w:space="0" w:color="auto"/>
            <w:bottom w:val="none" w:sz="0" w:space="0" w:color="auto"/>
            <w:right w:val="none" w:sz="0" w:space="0" w:color="auto"/>
          </w:divBdr>
        </w:div>
        <w:div w:id="1560747042">
          <w:marLeft w:val="640"/>
          <w:marRight w:val="0"/>
          <w:marTop w:val="0"/>
          <w:marBottom w:val="0"/>
          <w:divBdr>
            <w:top w:val="none" w:sz="0" w:space="0" w:color="auto"/>
            <w:left w:val="none" w:sz="0" w:space="0" w:color="auto"/>
            <w:bottom w:val="none" w:sz="0" w:space="0" w:color="auto"/>
            <w:right w:val="none" w:sz="0" w:space="0" w:color="auto"/>
          </w:divBdr>
        </w:div>
        <w:div w:id="1312906325">
          <w:marLeft w:val="640"/>
          <w:marRight w:val="0"/>
          <w:marTop w:val="0"/>
          <w:marBottom w:val="0"/>
          <w:divBdr>
            <w:top w:val="none" w:sz="0" w:space="0" w:color="auto"/>
            <w:left w:val="none" w:sz="0" w:space="0" w:color="auto"/>
            <w:bottom w:val="none" w:sz="0" w:space="0" w:color="auto"/>
            <w:right w:val="none" w:sz="0" w:space="0" w:color="auto"/>
          </w:divBdr>
        </w:div>
        <w:div w:id="1173497366">
          <w:marLeft w:val="640"/>
          <w:marRight w:val="0"/>
          <w:marTop w:val="0"/>
          <w:marBottom w:val="0"/>
          <w:divBdr>
            <w:top w:val="none" w:sz="0" w:space="0" w:color="auto"/>
            <w:left w:val="none" w:sz="0" w:space="0" w:color="auto"/>
            <w:bottom w:val="none" w:sz="0" w:space="0" w:color="auto"/>
            <w:right w:val="none" w:sz="0" w:space="0" w:color="auto"/>
          </w:divBdr>
        </w:div>
        <w:div w:id="689989588">
          <w:marLeft w:val="640"/>
          <w:marRight w:val="0"/>
          <w:marTop w:val="0"/>
          <w:marBottom w:val="0"/>
          <w:divBdr>
            <w:top w:val="none" w:sz="0" w:space="0" w:color="auto"/>
            <w:left w:val="none" w:sz="0" w:space="0" w:color="auto"/>
            <w:bottom w:val="none" w:sz="0" w:space="0" w:color="auto"/>
            <w:right w:val="none" w:sz="0" w:space="0" w:color="auto"/>
          </w:divBdr>
        </w:div>
        <w:div w:id="1409303546">
          <w:marLeft w:val="640"/>
          <w:marRight w:val="0"/>
          <w:marTop w:val="0"/>
          <w:marBottom w:val="0"/>
          <w:divBdr>
            <w:top w:val="none" w:sz="0" w:space="0" w:color="auto"/>
            <w:left w:val="none" w:sz="0" w:space="0" w:color="auto"/>
            <w:bottom w:val="none" w:sz="0" w:space="0" w:color="auto"/>
            <w:right w:val="none" w:sz="0" w:space="0" w:color="auto"/>
          </w:divBdr>
        </w:div>
        <w:div w:id="1904365319">
          <w:marLeft w:val="640"/>
          <w:marRight w:val="0"/>
          <w:marTop w:val="0"/>
          <w:marBottom w:val="0"/>
          <w:divBdr>
            <w:top w:val="none" w:sz="0" w:space="0" w:color="auto"/>
            <w:left w:val="none" w:sz="0" w:space="0" w:color="auto"/>
            <w:bottom w:val="none" w:sz="0" w:space="0" w:color="auto"/>
            <w:right w:val="none" w:sz="0" w:space="0" w:color="auto"/>
          </w:divBdr>
        </w:div>
        <w:div w:id="1419403872">
          <w:marLeft w:val="640"/>
          <w:marRight w:val="0"/>
          <w:marTop w:val="0"/>
          <w:marBottom w:val="0"/>
          <w:divBdr>
            <w:top w:val="none" w:sz="0" w:space="0" w:color="auto"/>
            <w:left w:val="none" w:sz="0" w:space="0" w:color="auto"/>
            <w:bottom w:val="none" w:sz="0" w:space="0" w:color="auto"/>
            <w:right w:val="none" w:sz="0" w:space="0" w:color="auto"/>
          </w:divBdr>
        </w:div>
        <w:div w:id="503127059">
          <w:marLeft w:val="640"/>
          <w:marRight w:val="0"/>
          <w:marTop w:val="0"/>
          <w:marBottom w:val="0"/>
          <w:divBdr>
            <w:top w:val="none" w:sz="0" w:space="0" w:color="auto"/>
            <w:left w:val="none" w:sz="0" w:space="0" w:color="auto"/>
            <w:bottom w:val="none" w:sz="0" w:space="0" w:color="auto"/>
            <w:right w:val="none" w:sz="0" w:space="0" w:color="auto"/>
          </w:divBdr>
        </w:div>
        <w:div w:id="525218967">
          <w:marLeft w:val="640"/>
          <w:marRight w:val="0"/>
          <w:marTop w:val="0"/>
          <w:marBottom w:val="0"/>
          <w:divBdr>
            <w:top w:val="none" w:sz="0" w:space="0" w:color="auto"/>
            <w:left w:val="none" w:sz="0" w:space="0" w:color="auto"/>
            <w:bottom w:val="none" w:sz="0" w:space="0" w:color="auto"/>
            <w:right w:val="none" w:sz="0" w:space="0" w:color="auto"/>
          </w:divBdr>
        </w:div>
        <w:div w:id="476919290">
          <w:marLeft w:val="640"/>
          <w:marRight w:val="0"/>
          <w:marTop w:val="0"/>
          <w:marBottom w:val="0"/>
          <w:divBdr>
            <w:top w:val="none" w:sz="0" w:space="0" w:color="auto"/>
            <w:left w:val="none" w:sz="0" w:space="0" w:color="auto"/>
            <w:bottom w:val="none" w:sz="0" w:space="0" w:color="auto"/>
            <w:right w:val="none" w:sz="0" w:space="0" w:color="auto"/>
          </w:divBdr>
        </w:div>
        <w:div w:id="1123380395">
          <w:marLeft w:val="640"/>
          <w:marRight w:val="0"/>
          <w:marTop w:val="0"/>
          <w:marBottom w:val="0"/>
          <w:divBdr>
            <w:top w:val="none" w:sz="0" w:space="0" w:color="auto"/>
            <w:left w:val="none" w:sz="0" w:space="0" w:color="auto"/>
            <w:bottom w:val="none" w:sz="0" w:space="0" w:color="auto"/>
            <w:right w:val="none" w:sz="0" w:space="0" w:color="auto"/>
          </w:divBdr>
        </w:div>
        <w:div w:id="1903130345">
          <w:marLeft w:val="640"/>
          <w:marRight w:val="0"/>
          <w:marTop w:val="0"/>
          <w:marBottom w:val="0"/>
          <w:divBdr>
            <w:top w:val="none" w:sz="0" w:space="0" w:color="auto"/>
            <w:left w:val="none" w:sz="0" w:space="0" w:color="auto"/>
            <w:bottom w:val="none" w:sz="0" w:space="0" w:color="auto"/>
            <w:right w:val="none" w:sz="0" w:space="0" w:color="auto"/>
          </w:divBdr>
        </w:div>
        <w:div w:id="69930321">
          <w:marLeft w:val="640"/>
          <w:marRight w:val="0"/>
          <w:marTop w:val="0"/>
          <w:marBottom w:val="0"/>
          <w:divBdr>
            <w:top w:val="none" w:sz="0" w:space="0" w:color="auto"/>
            <w:left w:val="none" w:sz="0" w:space="0" w:color="auto"/>
            <w:bottom w:val="none" w:sz="0" w:space="0" w:color="auto"/>
            <w:right w:val="none" w:sz="0" w:space="0" w:color="auto"/>
          </w:divBdr>
        </w:div>
        <w:div w:id="1743914002">
          <w:marLeft w:val="640"/>
          <w:marRight w:val="0"/>
          <w:marTop w:val="0"/>
          <w:marBottom w:val="0"/>
          <w:divBdr>
            <w:top w:val="none" w:sz="0" w:space="0" w:color="auto"/>
            <w:left w:val="none" w:sz="0" w:space="0" w:color="auto"/>
            <w:bottom w:val="none" w:sz="0" w:space="0" w:color="auto"/>
            <w:right w:val="none" w:sz="0" w:space="0" w:color="auto"/>
          </w:divBdr>
        </w:div>
        <w:div w:id="734275879">
          <w:marLeft w:val="640"/>
          <w:marRight w:val="0"/>
          <w:marTop w:val="0"/>
          <w:marBottom w:val="0"/>
          <w:divBdr>
            <w:top w:val="none" w:sz="0" w:space="0" w:color="auto"/>
            <w:left w:val="none" w:sz="0" w:space="0" w:color="auto"/>
            <w:bottom w:val="none" w:sz="0" w:space="0" w:color="auto"/>
            <w:right w:val="none" w:sz="0" w:space="0" w:color="auto"/>
          </w:divBdr>
        </w:div>
        <w:div w:id="1260216001">
          <w:marLeft w:val="640"/>
          <w:marRight w:val="0"/>
          <w:marTop w:val="0"/>
          <w:marBottom w:val="0"/>
          <w:divBdr>
            <w:top w:val="none" w:sz="0" w:space="0" w:color="auto"/>
            <w:left w:val="none" w:sz="0" w:space="0" w:color="auto"/>
            <w:bottom w:val="none" w:sz="0" w:space="0" w:color="auto"/>
            <w:right w:val="none" w:sz="0" w:space="0" w:color="auto"/>
          </w:divBdr>
        </w:div>
        <w:div w:id="1217816018">
          <w:marLeft w:val="640"/>
          <w:marRight w:val="0"/>
          <w:marTop w:val="0"/>
          <w:marBottom w:val="0"/>
          <w:divBdr>
            <w:top w:val="none" w:sz="0" w:space="0" w:color="auto"/>
            <w:left w:val="none" w:sz="0" w:space="0" w:color="auto"/>
            <w:bottom w:val="none" w:sz="0" w:space="0" w:color="auto"/>
            <w:right w:val="none" w:sz="0" w:space="0" w:color="auto"/>
          </w:divBdr>
        </w:div>
        <w:div w:id="1428772207">
          <w:marLeft w:val="640"/>
          <w:marRight w:val="0"/>
          <w:marTop w:val="0"/>
          <w:marBottom w:val="0"/>
          <w:divBdr>
            <w:top w:val="none" w:sz="0" w:space="0" w:color="auto"/>
            <w:left w:val="none" w:sz="0" w:space="0" w:color="auto"/>
            <w:bottom w:val="none" w:sz="0" w:space="0" w:color="auto"/>
            <w:right w:val="none" w:sz="0" w:space="0" w:color="auto"/>
          </w:divBdr>
        </w:div>
        <w:div w:id="503514276">
          <w:marLeft w:val="640"/>
          <w:marRight w:val="0"/>
          <w:marTop w:val="0"/>
          <w:marBottom w:val="0"/>
          <w:divBdr>
            <w:top w:val="none" w:sz="0" w:space="0" w:color="auto"/>
            <w:left w:val="none" w:sz="0" w:space="0" w:color="auto"/>
            <w:bottom w:val="none" w:sz="0" w:space="0" w:color="auto"/>
            <w:right w:val="none" w:sz="0" w:space="0" w:color="auto"/>
          </w:divBdr>
        </w:div>
        <w:div w:id="589389895">
          <w:marLeft w:val="640"/>
          <w:marRight w:val="0"/>
          <w:marTop w:val="0"/>
          <w:marBottom w:val="0"/>
          <w:divBdr>
            <w:top w:val="none" w:sz="0" w:space="0" w:color="auto"/>
            <w:left w:val="none" w:sz="0" w:space="0" w:color="auto"/>
            <w:bottom w:val="none" w:sz="0" w:space="0" w:color="auto"/>
            <w:right w:val="none" w:sz="0" w:space="0" w:color="auto"/>
          </w:divBdr>
        </w:div>
        <w:div w:id="382363704">
          <w:marLeft w:val="640"/>
          <w:marRight w:val="0"/>
          <w:marTop w:val="0"/>
          <w:marBottom w:val="0"/>
          <w:divBdr>
            <w:top w:val="none" w:sz="0" w:space="0" w:color="auto"/>
            <w:left w:val="none" w:sz="0" w:space="0" w:color="auto"/>
            <w:bottom w:val="none" w:sz="0" w:space="0" w:color="auto"/>
            <w:right w:val="none" w:sz="0" w:space="0" w:color="auto"/>
          </w:divBdr>
        </w:div>
        <w:div w:id="1390835838">
          <w:marLeft w:val="640"/>
          <w:marRight w:val="0"/>
          <w:marTop w:val="0"/>
          <w:marBottom w:val="0"/>
          <w:divBdr>
            <w:top w:val="none" w:sz="0" w:space="0" w:color="auto"/>
            <w:left w:val="none" w:sz="0" w:space="0" w:color="auto"/>
            <w:bottom w:val="none" w:sz="0" w:space="0" w:color="auto"/>
            <w:right w:val="none" w:sz="0" w:space="0" w:color="auto"/>
          </w:divBdr>
        </w:div>
        <w:div w:id="463274358">
          <w:marLeft w:val="640"/>
          <w:marRight w:val="0"/>
          <w:marTop w:val="0"/>
          <w:marBottom w:val="0"/>
          <w:divBdr>
            <w:top w:val="none" w:sz="0" w:space="0" w:color="auto"/>
            <w:left w:val="none" w:sz="0" w:space="0" w:color="auto"/>
            <w:bottom w:val="none" w:sz="0" w:space="0" w:color="auto"/>
            <w:right w:val="none" w:sz="0" w:space="0" w:color="auto"/>
          </w:divBdr>
        </w:div>
        <w:div w:id="473917122">
          <w:marLeft w:val="640"/>
          <w:marRight w:val="0"/>
          <w:marTop w:val="0"/>
          <w:marBottom w:val="0"/>
          <w:divBdr>
            <w:top w:val="none" w:sz="0" w:space="0" w:color="auto"/>
            <w:left w:val="none" w:sz="0" w:space="0" w:color="auto"/>
            <w:bottom w:val="none" w:sz="0" w:space="0" w:color="auto"/>
            <w:right w:val="none" w:sz="0" w:space="0" w:color="auto"/>
          </w:divBdr>
        </w:div>
        <w:div w:id="1031225652">
          <w:marLeft w:val="640"/>
          <w:marRight w:val="0"/>
          <w:marTop w:val="0"/>
          <w:marBottom w:val="0"/>
          <w:divBdr>
            <w:top w:val="none" w:sz="0" w:space="0" w:color="auto"/>
            <w:left w:val="none" w:sz="0" w:space="0" w:color="auto"/>
            <w:bottom w:val="none" w:sz="0" w:space="0" w:color="auto"/>
            <w:right w:val="none" w:sz="0" w:space="0" w:color="auto"/>
          </w:divBdr>
        </w:div>
        <w:div w:id="2139106956">
          <w:marLeft w:val="640"/>
          <w:marRight w:val="0"/>
          <w:marTop w:val="0"/>
          <w:marBottom w:val="0"/>
          <w:divBdr>
            <w:top w:val="none" w:sz="0" w:space="0" w:color="auto"/>
            <w:left w:val="none" w:sz="0" w:space="0" w:color="auto"/>
            <w:bottom w:val="none" w:sz="0" w:space="0" w:color="auto"/>
            <w:right w:val="none" w:sz="0" w:space="0" w:color="auto"/>
          </w:divBdr>
        </w:div>
        <w:div w:id="1270626407">
          <w:marLeft w:val="640"/>
          <w:marRight w:val="0"/>
          <w:marTop w:val="0"/>
          <w:marBottom w:val="0"/>
          <w:divBdr>
            <w:top w:val="none" w:sz="0" w:space="0" w:color="auto"/>
            <w:left w:val="none" w:sz="0" w:space="0" w:color="auto"/>
            <w:bottom w:val="none" w:sz="0" w:space="0" w:color="auto"/>
            <w:right w:val="none" w:sz="0" w:space="0" w:color="auto"/>
          </w:divBdr>
        </w:div>
        <w:div w:id="1349982459">
          <w:marLeft w:val="640"/>
          <w:marRight w:val="0"/>
          <w:marTop w:val="0"/>
          <w:marBottom w:val="0"/>
          <w:divBdr>
            <w:top w:val="none" w:sz="0" w:space="0" w:color="auto"/>
            <w:left w:val="none" w:sz="0" w:space="0" w:color="auto"/>
            <w:bottom w:val="none" w:sz="0" w:space="0" w:color="auto"/>
            <w:right w:val="none" w:sz="0" w:space="0" w:color="auto"/>
          </w:divBdr>
        </w:div>
        <w:div w:id="1795441565">
          <w:marLeft w:val="640"/>
          <w:marRight w:val="0"/>
          <w:marTop w:val="0"/>
          <w:marBottom w:val="0"/>
          <w:divBdr>
            <w:top w:val="none" w:sz="0" w:space="0" w:color="auto"/>
            <w:left w:val="none" w:sz="0" w:space="0" w:color="auto"/>
            <w:bottom w:val="none" w:sz="0" w:space="0" w:color="auto"/>
            <w:right w:val="none" w:sz="0" w:space="0" w:color="auto"/>
          </w:divBdr>
        </w:div>
        <w:div w:id="127356835">
          <w:marLeft w:val="640"/>
          <w:marRight w:val="0"/>
          <w:marTop w:val="0"/>
          <w:marBottom w:val="0"/>
          <w:divBdr>
            <w:top w:val="none" w:sz="0" w:space="0" w:color="auto"/>
            <w:left w:val="none" w:sz="0" w:space="0" w:color="auto"/>
            <w:bottom w:val="none" w:sz="0" w:space="0" w:color="auto"/>
            <w:right w:val="none" w:sz="0" w:space="0" w:color="auto"/>
          </w:divBdr>
        </w:div>
        <w:div w:id="1058284135">
          <w:marLeft w:val="640"/>
          <w:marRight w:val="0"/>
          <w:marTop w:val="0"/>
          <w:marBottom w:val="0"/>
          <w:divBdr>
            <w:top w:val="none" w:sz="0" w:space="0" w:color="auto"/>
            <w:left w:val="none" w:sz="0" w:space="0" w:color="auto"/>
            <w:bottom w:val="none" w:sz="0" w:space="0" w:color="auto"/>
            <w:right w:val="none" w:sz="0" w:space="0" w:color="auto"/>
          </w:divBdr>
        </w:div>
        <w:div w:id="1442845720">
          <w:marLeft w:val="640"/>
          <w:marRight w:val="0"/>
          <w:marTop w:val="0"/>
          <w:marBottom w:val="0"/>
          <w:divBdr>
            <w:top w:val="none" w:sz="0" w:space="0" w:color="auto"/>
            <w:left w:val="none" w:sz="0" w:space="0" w:color="auto"/>
            <w:bottom w:val="none" w:sz="0" w:space="0" w:color="auto"/>
            <w:right w:val="none" w:sz="0" w:space="0" w:color="auto"/>
          </w:divBdr>
        </w:div>
        <w:div w:id="2037078998">
          <w:marLeft w:val="640"/>
          <w:marRight w:val="0"/>
          <w:marTop w:val="0"/>
          <w:marBottom w:val="0"/>
          <w:divBdr>
            <w:top w:val="none" w:sz="0" w:space="0" w:color="auto"/>
            <w:left w:val="none" w:sz="0" w:space="0" w:color="auto"/>
            <w:bottom w:val="none" w:sz="0" w:space="0" w:color="auto"/>
            <w:right w:val="none" w:sz="0" w:space="0" w:color="auto"/>
          </w:divBdr>
        </w:div>
        <w:div w:id="991788583">
          <w:marLeft w:val="640"/>
          <w:marRight w:val="0"/>
          <w:marTop w:val="0"/>
          <w:marBottom w:val="0"/>
          <w:divBdr>
            <w:top w:val="none" w:sz="0" w:space="0" w:color="auto"/>
            <w:left w:val="none" w:sz="0" w:space="0" w:color="auto"/>
            <w:bottom w:val="none" w:sz="0" w:space="0" w:color="auto"/>
            <w:right w:val="none" w:sz="0" w:space="0" w:color="auto"/>
          </w:divBdr>
        </w:div>
        <w:div w:id="1085956848">
          <w:marLeft w:val="640"/>
          <w:marRight w:val="0"/>
          <w:marTop w:val="0"/>
          <w:marBottom w:val="0"/>
          <w:divBdr>
            <w:top w:val="none" w:sz="0" w:space="0" w:color="auto"/>
            <w:left w:val="none" w:sz="0" w:space="0" w:color="auto"/>
            <w:bottom w:val="none" w:sz="0" w:space="0" w:color="auto"/>
            <w:right w:val="none" w:sz="0" w:space="0" w:color="auto"/>
          </w:divBdr>
        </w:div>
        <w:div w:id="1183786061">
          <w:marLeft w:val="640"/>
          <w:marRight w:val="0"/>
          <w:marTop w:val="0"/>
          <w:marBottom w:val="0"/>
          <w:divBdr>
            <w:top w:val="none" w:sz="0" w:space="0" w:color="auto"/>
            <w:left w:val="none" w:sz="0" w:space="0" w:color="auto"/>
            <w:bottom w:val="none" w:sz="0" w:space="0" w:color="auto"/>
            <w:right w:val="none" w:sz="0" w:space="0" w:color="auto"/>
          </w:divBdr>
        </w:div>
        <w:div w:id="1081029511">
          <w:marLeft w:val="640"/>
          <w:marRight w:val="0"/>
          <w:marTop w:val="0"/>
          <w:marBottom w:val="0"/>
          <w:divBdr>
            <w:top w:val="none" w:sz="0" w:space="0" w:color="auto"/>
            <w:left w:val="none" w:sz="0" w:space="0" w:color="auto"/>
            <w:bottom w:val="none" w:sz="0" w:space="0" w:color="auto"/>
            <w:right w:val="none" w:sz="0" w:space="0" w:color="auto"/>
          </w:divBdr>
        </w:div>
        <w:div w:id="1618680115">
          <w:marLeft w:val="640"/>
          <w:marRight w:val="0"/>
          <w:marTop w:val="0"/>
          <w:marBottom w:val="0"/>
          <w:divBdr>
            <w:top w:val="none" w:sz="0" w:space="0" w:color="auto"/>
            <w:left w:val="none" w:sz="0" w:space="0" w:color="auto"/>
            <w:bottom w:val="none" w:sz="0" w:space="0" w:color="auto"/>
            <w:right w:val="none" w:sz="0" w:space="0" w:color="auto"/>
          </w:divBdr>
        </w:div>
        <w:div w:id="1363899136">
          <w:marLeft w:val="640"/>
          <w:marRight w:val="0"/>
          <w:marTop w:val="0"/>
          <w:marBottom w:val="0"/>
          <w:divBdr>
            <w:top w:val="none" w:sz="0" w:space="0" w:color="auto"/>
            <w:left w:val="none" w:sz="0" w:space="0" w:color="auto"/>
            <w:bottom w:val="none" w:sz="0" w:space="0" w:color="auto"/>
            <w:right w:val="none" w:sz="0" w:space="0" w:color="auto"/>
          </w:divBdr>
        </w:div>
        <w:div w:id="2123500620">
          <w:marLeft w:val="640"/>
          <w:marRight w:val="0"/>
          <w:marTop w:val="0"/>
          <w:marBottom w:val="0"/>
          <w:divBdr>
            <w:top w:val="none" w:sz="0" w:space="0" w:color="auto"/>
            <w:left w:val="none" w:sz="0" w:space="0" w:color="auto"/>
            <w:bottom w:val="none" w:sz="0" w:space="0" w:color="auto"/>
            <w:right w:val="none" w:sz="0" w:space="0" w:color="auto"/>
          </w:divBdr>
        </w:div>
        <w:div w:id="978802344">
          <w:marLeft w:val="640"/>
          <w:marRight w:val="0"/>
          <w:marTop w:val="0"/>
          <w:marBottom w:val="0"/>
          <w:divBdr>
            <w:top w:val="none" w:sz="0" w:space="0" w:color="auto"/>
            <w:left w:val="none" w:sz="0" w:space="0" w:color="auto"/>
            <w:bottom w:val="none" w:sz="0" w:space="0" w:color="auto"/>
            <w:right w:val="none" w:sz="0" w:space="0" w:color="auto"/>
          </w:divBdr>
        </w:div>
        <w:div w:id="139619045">
          <w:marLeft w:val="640"/>
          <w:marRight w:val="0"/>
          <w:marTop w:val="0"/>
          <w:marBottom w:val="0"/>
          <w:divBdr>
            <w:top w:val="none" w:sz="0" w:space="0" w:color="auto"/>
            <w:left w:val="none" w:sz="0" w:space="0" w:color="auto"/>
            <w:bottom w:val="none" w:sz="0" w:space="0" w:color="auto"/>
            <w:right w:val="none" w:sz="0" w:space="0" w:color="auto"/>
          </w:divBdr>
        </w:div>
        <w:div w:id="1859387985">
          <w:marLeft w:val="640"/>
          <w:marRight w:val="0"/>
          <w:marTop w:val="0"/>
          <w:marBottom w:val="0"/>
          <w:divBdr>
            <w:top w:val="none" w:sz="0" w:space="0" w:color="auto"/>
            <w:left w:val="none" w:sz="0" w:space="0" w:color="auto"/>
            <w:bottom w:val="none" w:sz="0" w:space="0" w:color="auto"/>
            <w:right w:val="none" w:sz="0" w:space="0" w:color="auto"/>
          </w:divBdr>
        </w:div>
        <w:div w:id="1521235266">
          <w:marLeft w:val="640"/>
          <w:marRight w:val="0"/>
          <w:marTop w:val="0"/>
          <w:marBottom w:val="0"/>
          <w:divBdr>
            <w:top w:val="none" w:sz="0" w:space="0" w:color="auto"/>
            <w:left w:val="none" w:sz="0" w:space="0" w:color="auto"/>
            <w:bottom w:val="none" w:sz="0" w:space="0" w:color="auto"/>
            <w:right w:val="none" w:sz="0" w:space="0" w:color="auto"/>
          </w:divBdr>
        </w:div>
        <w:div w:id="1035472163">
          <w:marLeft w:val="640"/>
          <w:marRight w:val="0"/>
          <w:marTop w:val="0"/>
          <w:marBottom w:val="0"/>
          <w:divBdr>
            <w:top w:val="none" w:sz="0" w:space="0" w:color="auto"/>
            <w:left w:val="none" w:sz="0" w:space="0" w:color="auto"/>
            <w:bottom w:val="none" w:sz="0" w:space="0" w:color="auto"/>
            <w:right w:val="none" w:sz="0" w:space="0" w:color="auto"/>
          </w:divBdr>
        </w:div>
        <w:div w:id="1890023214">
          <w:marLeft w:val="640"/>
          <w:marRight w:val="0"/>
          <w:marTop w:val="0"/>
          <w:marBottom w:val="0"/>
          <w:divBdr>
            <w:top w:val="none" w:sz="0" w:space="0" w:color="auto"/>
            <w:left w:val="none" w:sz="0" w:space="0" w:color="auto"/>
            <w:bottom w:val="none" w:sz="0" w:space="0" w:color="auto"/>
            <w:right w:val="none" w:sz="0" w:space="0" w:color="auto"/>
          </w:divBdr>
        </w:div>
        <w:div w:id="1416704285">
          <w:marLeft w:val="640"/>
          <w:marRight w:val="0"/>
          <w:marTop w:val="0"/>
          <w:marBottom w:val="0"/>
          <w:divBdr>
            <w:top w:val="none" w:sz="0" w:space="0" w:color="auto"/>
            <w:left w:val="none" w:sz="0" w:space="0" w:color="auto"/>
            <w:bottom w:val="none" w:sz="0" w:space="0" w:color="auto"/>
            <w:right w:val="none" w:sz="0" w:space="0" w:color="auto"/>
          </w:divBdr>
        </w:div>
        <w:div w:id="822742208">
          <w:marLeft w:val="640"/>
          <w:marRight w:val="0"/>
          <w:marTop w:val="0"/>
          <w:marBottom w:val="0"/>
          <w:divBdr>
            <w:top w:val="none" w:sz="0" w:space="0" w:color="auto"/>
            <w:left w:val="none" w:sz="0" w:space="0" w:color="auto"/>
            <w:bottom w:val="none" w:sz="0" w:space="0" w:color="auto"/>
            <w:right w:val="none" w:sz="0" w:space="0" w:color="auto"/>
          </w:divBdr>
        </w:div>
        <w:div w:id="879510078">
          <w:marLeft w:val="640"/>
          <w:marRight w:val="0"/>
          <w:marTop w:val="0"/>
          <w:marBottom w:val="0"/>
          <w:divBdr>
            <w:top w:val="none" w:sz="0" w:space="0" w:color="auto"/>
            <w:left w:val="none" w:sz="0" w:space="0" w:color="auto"/>
            <w:bottom w:val="none" w:sz="0" w:space="0" w:color="auto"/>
            <w:right w:val="none" w:sz="0" w:space="0" w:color="auto"/>
          </w:divBdr>
        </w:div>
        <w:div w:id="1667710488">
          <w:marLeft w:val="640"/>
          <w:marRight w:val="0"/>
          <w:marTop w:val="0"/>
          <w:marBottom w:val="0"/>
          <w:divBdr>
            <w:top w:val="none" w:sz="0" w:space="0" w:color="auto"/>
            <w:left w:val="none" w:sz="0" w:space="0" w:color="auto"/>
            <w:bottom w:val="none" w:sz="0" w:space="0" w:color="auto"/>
            <w:right w:val="none" w:sz="0" w:space="0" w:color="auto"/>
          </w:divBdr>
        </w:div>
        <w:div w:id="1152521618">
          <w:marLeft w:val="640"/>
          <w:marRight w:val="0"/>
          <w:marTop w:val="0"/>
          <w:marBottom w:val="0"/>
          <w:divBdr>
            <w:top w:val="none" w:sz="0" w:space="0" w:color="auto"/>
            <w:left w:val="none" w:sz="0" w:space="0" w:color="auto"/>
            <w:bottom w:val="none" w:sz="0" w:space="0" w:color="auto"/>
            <w:right w:val="none" w:sz="0" w:space="0" w:color="auto"/>
          </w:divBdr>
        </w:div>
        <w:div w:id="144207266">
          <w:marLeft w:val="640"/>
          <w:marRight w:val="0"/>
          <w:marTop w:val="0"/>
          <w:marBottom w:val="0"/>
          <w:divBdr>
            <w:top w:val="none" w:sz="0" w:space="0" w:color="auto"/>
            <w:left w:val="none" w:sz="0" w:space="0" w:color="auto"/>
            <w:bottom w:val="none" w:sz="0" w:space="0" w:color="auto"/>
            <w:right w:val="none" w:sz="0" w:space="0" w:color="auto"/>
          </w:divBdr>
        </w:div>
        <w:div w:id="361246679">
          <w:marLeft w:val="640"/>
          <w:marRight w:val="0"/>
          <w:marTop w:val="0"/>
          <w:marBottom w:val="0"/>
          <w:divBdr>
            <w:top w:val="none" w:sz="0" w:space="0" w:color="auto"/>
            <w:left w:val="none" w:sz="0" w:space="0" w:color="auto"/>
            <w:bottom w:val="none" w:sz="0" w:space="0" w:color="auto"/>
            <w:right w:val="none" w:sz="0" w:space="0" w:color="auto"/>
          </w:divBdr>
        </w:div>
        <w:div w:id="1585993984">
          <w:marLeft w:val="640"/>
          <w:marRight w:val="0"/>
          <w:marTop w:val="0"/>
          <w:marBottom w:val="0"/>
          <w:divBdr>
            <w:top w:val="none" w:sz="0" w:space="0" w:color="auto"/>
            <w:left w:val="none" w:sz="0" w:space="0" w:color="auto"/>
            <w:bottom w:val="none" w:sz="0" w:space="0" w:color="auto"/>
            <w:right w:val="none" w:sz="0" w:space="0" w:color="auto"/>
          </w:divBdr>
        </w:div>
        <w:div w:id="1832717967">
          <w:marLeft w:val="640"/>
          <w:marRight w:val="0"/>
          <w:marTop w:val="0"/>
          <w:marBottom w:val="0"/>
          <w:divBdr>
            <w:top w:val="none" w:sz="0" w:space="0" w:color="auto"/>
            <w:left w:val="none" w:sz="0" w:space="0" w:color="auto"/>
            <w:bottom w:val="none" w:sz="0" w:space="0" w:color="auto"/>
            <w:right w:val="none" w:sz="0" w:space="0" w:color="auto"/>
          </w:divBdr>
        </w:div>
        <w:div w:id="43453858">
          <w:marLeft w:val="640"/>
          <w:marRight w:val="0"/>
          <w:marTop w:val="0"/>
          <w:marBottom w:val="0"/>
          <w:divBdr>
            <w:top w:val="none" w:sz="0" w:space="0" w:color="auto"/>
            <w:left w:val="none" w:sz="0" w:space="0" w:color="auto"/>
            <w:bottom w:val="none" w:sz="0" w:space="0" w:color="auto"/>
            <w:right w:val="none" w:sz="0" w:space="0" w:color="auto"/>
          </w:divBdr>
        </w:div>
        <w:div w:id="264272857">
          <w:marLeft w:val="640"/>
          <w:marRight w:val="0"/>
          <w:marTop w:val="0"/>
          <w:marBottom w:val="0"/>
          <w:divBdr>
            <w:top w:val="none" w:sz="0" w:space="0" w:color="auto"/>
            <w:left w:val="none" w:sz="0" w:space="0" w:color="auto"/>
            <w:bottom w:val="none" w:sz="0" w:space="0" w:color="auto"/>
            <w:right w:val="none" w:sz="0" w:space="0" w:color="auto"/>
          </w:divBdr>
        </w:div>
        <w:div w:id="1559973236">
          <w:marLeft w:val="640"/>
          <w:marRight w:val="0"/>
          <w:marTop w:val="0"/>
          <w:marBottom w:val="0"/>
          <w:divBdr>
            <w:top w:val="none" w:sz="0" w:space="0" w:color="auto"/>
            <w:left w:val="none" w:sz="0" w:space="0" w:color="auto"/>
            <w:bottom w:val="none" w:sz="0" w:space="0" w:color="auto"/>
            <w:right w:val="none" w:sz="0" w:space="0" w:color="auto"/>
          </w:divBdr>
        </w:div>
        <w:div w:id="7148821">
          <w:marLeft w:val="640"/>
          <w:marRight w:val="0"/>
          <w:marTop w:val="0"/>
          <w:marBottom w:val="0"/>
          <w:divBdr>
            <w:top w:val="none" w:sz="0" w:space="0" w:color="auto"/>
            <w:left w:val="none" w:sz="0" w:space="0" w:color="auto"/>
            <w:bottom w:val="none" w:sz="0" w:space="0" w:color="auto"/>
            <w:right w:val="none" w:sz="0" w:space="0" w:color="auto"/>
          </w:divBdr>
        </w:div>
        <w:div w:id="1632905442">
          <w:marLeft w:val="640"/>
          <w:marRight w:val="0"/>
          <w:marTop w:val="0"/>
          <w:marBottom w:val="0"/>
          <w:divBdr>
            <w:top w:val="none" w:sz="0" w:space="0" w:color="auto"/>
            <w:left w:val="none" w:sz="0" w:space="0" w:color="auto"/>
            <w:bottom w:val="none" w:sz="0" w:space="0" w:color="auto"/>
            <w:right w:val="none" w:sz="0" w:space="0" w:color="auto"/>
          </w:divBdr>
        </w:div>
        <w:div w:id="179390377">
          <w:marLeft w:val="640"/>
          <w:marRight w:val="0"/>
          <w:marTop w:val="0"/>
          <w:marBottom w:val="0"/>
          <w:divBdr>
            <w:top w:val="none" w:sz="0" w:space="0" w:color="auto"/>
            <w:left w:val="none" w:sz="0" w:space="0" w:color="auto"/>
            <w:bottom w:val="none" w:sz="0" w:space="0" w:color="auto"/>
            <w:right w:val="none" w:sz="0" w:space="0" w:color="auto"/>
          </w:divBdr>
        </w:div>
        <w:div w:id="747190414">
          <w:marLeft w:val="640"/>
          <w:marRight w:val="0"/>
          <w:marTop w:val="0"/>
          <w:marBottom w:val="0"/>
          <w:divBdr>
            <w:top w:val="none" w:sz="0" w:space="0" w:color="auto"/>
            <w:left w:val="none" w:sz="0" w:space="0" w:color="auto"/>
            <w:bottom w:val="none" w:sz="0" w:space="0" w:color="auto"/>
            <w:right w:val="none" w:sz="0" w:space="0" w:color="auto"/>
          </w:divBdr>
        </w:div>
        <w:div w:id="819350194">
          <w:marLeft w:val="640"/>
          <w:marRight w:val="0"/>
          <w:marTop w:val="0"/>
          <w:marBottom w:val="0"/>
          <w:divBdr>
            <w:top w:val="none" w:sz="0" w:space="0" w:color="auto"/>
            <w:left w:val="none" w:sz="0" w:space="0" w:color="auto"/>
            <w:bottom w:val="none" w:sz="0" w:space="0" w:color="auto"/>
            <w:right w:val="none" w:sz="0" w:space="0" w:color="auto"/>
          </w:divBdr>
        </w:div>
        <w:div w:id="503517107">
          <w:marLeft w:val="640"/>
          <w:marRight w:val="0"/>
          <w:marTop w:val="0"/>
          <w:marBottom w:val="0"/>
          <w:divBdr>
            <w:top w:val="none" w:sz="0" w:space="0" w:color="auto"/>
            <w:left w:val="none" w:sz="0" w:space="0" w:color="auto"/>
            <w:bottom w:val="none" w:sz="0" w:space="0" w:color="auto"/>
            <w:right w:val="none" w:sz="0" w:space="0" w:color="auto"/>
          </w:divBdr>
        </w:div>
        <w:div w:id="1519200301">
          <w:marLeft w:val="640"/>
          <w:marRight w:val="0"/>
          <w:marTop w:val="0"/>
          <w:marBottom w:val="0"/>
          <w:divBdr>
            <w:top w:val="none" w:sz="0" w:space="0" w:color="auto"/>
            <w:left w:val="none" w:sz="0" w:space="0" w:color="auto"/>
            <w:bottom w:val="none" w:sz="0" w:space="0" w:color="auto"/>
            <w:right w:val="none" w:sz="0" w:space="0" w:color="auto"/>
          </w:divBdr>
        </w:div>
        <w:div w:id="1808426116">
          <w:marLeft w:val="640"/>
          <w:marRight w:val="0"/>
          <w:marTop w:val="0"/>
          <w:marBottom w:val="0"/>
          <w:divBdr>
            <w:top w:val="none" w:sz="0" w:space="0" w:color="auto"/>
            <w:left w:val="none" w:sz="0" w:space="0" w:color="auto"/>
            <w:bottom w:val="none" w:sz="0" w:space="0" w:color="auto"/>
            <w:right w:val="none" w:sz="0" w:space="0" w:color="auto"/>
          </w:divBdr>
        </w:div>
        <w:div w:id="1355158424">
          <w:marLeft w:val="640"/>
          <w:marRight w:val="0"/>
          <w:marTop w:val="0"/>
          <w:marBottom w:val="0"/>
          <w:divBdr>
            <w:top w:val="none" w:sz="0" w:space="0" w:color="auto"/>
            <w:left w:val="none" w:sz="0" w:space="0" w:color="auto"/>
            <w:bottom w:val="none" w:sz="0" w:space="0" w:color="auto"/>
            <w:right w:val="none" w:sz="0" w:space="0" w:color="auto"/>
          </w:divBdr>
        </w:div>
        <w:div w:id="1225801357">
          <w:marLeft w:val="640"/>
          <w:marRight w:val="0"/>
          <w:marTop w:val="0"/>
          <w:marBottom w:val="0"/>
          <w:divBdr>
            <w:top w:val="none" w:sz="0" w:space="0" w:color="auto"/>
            <w:left w:val="none" w:sz="0" w:space="0" w:color="auto"/>
            <w:bottom w:val="none" w:sz="0" w:space="0" w:color="auto"/>
            <w:right w:val="none" w:sz="0" w:space="0" w:color="auto"/>
          </w:divBdr>
        </w:div>
        <w:div w:id="976840197">
          <w:marLeft w:val="640"/>
          <w:marRight w:val="0"/>
          <w:marTop w:val="0"/>
          <w:marBottom w:val="0"/>
          <w:divBdr>
            <w:top w:val="none" w:sz="0" w:space="0" w:color="auto"/>
            <w:left w:val="none" w:sz="0" w:space="0" w:color="auto"/>
            <w:bottom w:val="none" w:sz="0" w:space="0" w:color="auto"/>
            <w:right w:val="none" w:sz="0" w:space="0" w:color="auto"/>
          </w:divBdr>
        </w:div>
        <w:div w:id="1635678072">
          <w:marLeft w:val="640"/>
          <w:marRight w:val="0"/>
          <w:marTop w:val="0"/>
          <w:marBottom w:val="0"/>
          <w:divBdr>
            <w:top w:val="none" w:sz="0" w:space="0" w:color="auto"/>
            <w:left w:val="none" w:sz="0" w:space="0" w:color="auto"/>
            <w:bottom w:val="none" w:sz="0" w:space="0" w:color="auto"/>
            <w:right w:val="none" w:sz="0" w:space="0" w:color="auto"/>
          </w:divBdr>
        </w:div>
        <w:div w:id="1542522032">
          <w:marLeft w:val="640"/>
          <w:marRight w:val="0"/>
          <w:marTop w:val="0"/>
          <w:marBottom w:val="0"/>
          <w:divBdr>
            <w:top w:val="none" w:sz="0" w:space="0" w:color="auto"/>
            <w:left w:val="none" w:sz="0" w:space="0" w:color="auto"/>
            <w:bottom w:val="none" w:sz="0" w:space="0" w:color="auto"/>
            <w:right w:val="none" w:sz="0" w:space="0" w:color="auto"/>
          </w:divBdr>
        </w:div>
        <w:div w:id="1631128991">
          <w:marLeft w:val="640"/>
          <w:marRight w:val="0"/>
          <w:marTop w:val="0"/>
          <w:marBottom w:val="0"/>
          <w:divBdr>
            <w:top w:val="none" w:sz="0" w:space="0" w:color="auto"/>
            <w:left w:val="none" w:sz="0" w:space="0" w:color="auto"/>
            <w:bottom w:val="none" w:sz="0" w:space="0" w:color="auto"/>
            <w:right w:val="none" w:sz="0" w:space="0" w:color="auto"/>
          </w:divBdr>
        </w:div>
        <w:div w:id="485780238">
          <w:marLeft w:val="640"/>
          <w:marRight w:val="0"/>
          <w:marTop w:val="0"/>
          <w:marBottom w:val="0"/>
          <w:divBdr>
            <w:top w:val="none" w:sz="0" w:space="0" w:color="auto"/>
            <w:left w:val="none" w:sz="0" w:space="0" w:color="auto"/>
            <w:bottom w:val="none" w:sz="0" w:space="0" w:color="auto"/>
            <w:right w:val="none" w:sz="0" w:space="0" w:color="auto"/>
          </w:divBdr>
        </w:div>
        <w:div w:id="567958986">
          <w:marLeft w:val="640"/>
          <w:marRight w:val="0"/>
          <w:marTop w:val="0"/>
          <w:marBottom w:val="0"/>
          <w:divBdr>
            <w:top w:val="none" w:sz="0" w:space="0" w:color="auto"/>
            <w:left w:val="none" w:sz="0" w:space="0" w:color="auto"/>
            <w:bottom w:val="none" w:sz="0" w:space="0" w:color="auto"/>
            <w:right w:val="none" w:sz="0" w:space="0" w:color="auto"/>
          </w:divBdr>
        </w:div>
        <w:div w:id="1158349139">
          <w:marLeft w:val="640"/>
          <w:marRight w:val="0"/>
          <w:marTop w:val="0"/>
          <w:marBottom w:val="0"/>
          <w:divBdr>
            <w:top w:val="none" w:sz="0" w:space="0" w:color="auto"/>
            <w:left w:val="none" w:sz="0" w:space="0" w:color="auto"/>
            <w:bottom w:val="none" w:sz="0" w:space="0" w:color="auto"/>
            <w:right w:val="none" w:sz="0" w:space="0" w:color="auto"/>
          </w:divBdr>
        </w:div>
        <w:div w:id="1604026318">
          <w:marLeft w:val="640"/>
          <w:marRight w:val="0"/>
          <w:marTop w:val="0"/>
          <w:marBottom w:val="0"/>
          <w:divBdr>
            <w:top w:val="none" w:sz="0" w:space="0" w:color="auto"/>
            <w:left w:val="none" w:sz="0" w:space="0" w:color="auto"/>
            <w:bottom w:val="none" w:sz="0" w:space="0" w:color="auto"/>
            <w:right w:val="none" w:sz="0" w:space="0" w:color="auto"/>
          </w:divBdr>
        </w:div>
        <w:div w:id="567573780">
          <w:marLeft w:val="640"/>
          <w:marRight w:val="0"/>
          <w:marTop w:val="0"/>
          <w:marBottom w:val="0"/>
          <w:divBdr>
            <w:top w:val="none" w:sz="0" w:space="0" w:color="auto"/>
            <w:left w:val="none" w:sz="0" w:space="0" w:color="auto"/>
            <w:bottom w:val="none" w:sz="0" w:space="0" w:color="auto"/>
            <w:right w:val="none" w:sz="0" w:space="0" w:color="auto"/>
          </w:divBdr>
        </w:div>
        <w:div w:id="563226596">
          <w:marLeft w:val="640"/>
          <w:marRight w:val="0"/>
          <w:marTop w:val="0"/>
          <w:marBottom w:val="0"/>
          <w:divBdr>
            <w:top w:val="none" w:sz="0" w:space="0" w:color="auto"/>
            <w:left w:val="none" w:sz="0" w:space="0" w:color="auto"/>
            <w:bottom w:val="none" w:sz="0" w:space="0" w:color="auto"/>
            <w:right w:val="none" w:sz="0" w:space="0" w:color="auto"/>
          </w:divBdr>
        </w:div>
        <w:div w:id="1764456216">
          <w:marLeft w:val="640"/>
          <w:marRight w:val="0"/>
          <w:marTop w:val="0"/>
          <w:marBottom w:val="0"/>
          <w:divBdr>
            <w:top w:val="none" w:sz="0" w:space="0" w:color="auto"/>
            <w:left w:val="none" w:sz="0" w:space="0" w:color="auto"/>
            <w:bottom w:val="none" w:sz="0" w:space="0" w:color="auto"/>
            <w:right w:val="none" w:sz="0" w:space="0" w:color="auto"/>
          </w:divBdr>
        </w:div>
        <w:div w:id="2005860494">
          <w:marLeft w:val="640"/>
          <w:marRight w:val="0"/>
          <w:marTop w:val="0"/>
          <w:marBottom w:val="0"/>
          <w:divBdr>
            <w:top w:val="none" w:sz="0" w:space="0" w:color="auto"/>
            <w:left w:val="none" w:sz="0" w:space="0" w:color="auto"/>
            <w:bottom w:val="none" w:sz="0" w:space="0" w:color="auto"/>
            <w:right w:val="none" w:sz="0" w:space="0" w:color="auto"/>
          </w:divBdr>
        </w:div>
        <w:div w:id="1509367525">
          <w:marLeft w:val="640"/>
          <w:marRight w:val="0"/>
          <w:marTop w:val="0"/>
          <w:marBottom w:val="0"/>
          <w:divBdr>
            <w:top w:val="none" w:sz="0" w:space="0" w:color="auto"/>
            <w:left w:val="none" w:sz="0" w:space="0" w:color="auto"/>
            <w:bottom w:val="none" w:sz="0" w:space="0" w:color="auto"/>
            <w:right w:val="none" w:sz="0" w:space="0" w:color="auto"/>
          </w:divBdr>
        </w:div>
        <w:div w:id="982613080">
          <w:marLeft w:val="640"/>
          <w:marRight w:val="0"/>
          <w:marTop w:val="0"/>
          <w:marBottom w:val="0"/>
          <w:divBdr>
            <w:top w:val="none" w:sz="0" w:space="0" w:color="auto"/>
            <w:left w:val="none" w:sz="0" w:space="0" w:color="auto"/>
            <w:bottom w:val="none" w:sz="0" w:space="0" w:color="auto"/>
            <w:right w:val="none" w:sz="0" w:space="0" w:color="auto"/>
          </w:divBdr>
        </w:div>
        <w:div w:id="1825318338">
          <w:marLeft w:val="640"/>
          <w:marRight w:val="0"/>
          <w:marTop w:val="0"/>
          <w:marBottom w:val="0"/>
          <w:divBdr>
            <w:top w:val="none" w:sz="0" w:space="0" w:color="auto"/>
            <w:left w:val="none" w:sz="0" w:space="0" w:color="auto"/>
            <w:bottom w:val="none" w:sz="0" w:space="0" w:color="auto"/>
            <w:right w:val="none" w:sz="0" w:space="0" w:color="auto"/>
          </w:divBdr>
        </w:div>
        <w:div w:id="407658009">
          <w:marLeft w:val="640"/>
          <w:marRight w:val="0"/>
          <w:marTop w:val="0"/>
          <w:marBottom w:val="0"/>
          <w:divBdr>
            <w:top w:val="none" w:sz="0" w:space="0" w:color="auto"/>
            <w:left w:val="none" w:sz="0" w:space="0" w:color="auto"/>
            <w:bottom w:val="none" w:sz="0" w:space="0" w:color="auto"/>
            <w:right w:val="none" w:sz="0" w:space="0" w:color="auto"/>
          </w:divBdr>
        </w:div>
        <w:div w:id="2021590355">
          <w:marLeft w:val="640"/>
          <w:marRight w:val="0"/>
          <w:marTop w:val="0"/>
          <w:marBottom w:val="0"/>
          <w:divBdr>
            <w:top w:val="none" w:sz="0" w:space="0" w:color="auto"/>
            <w:left w:val="none" w:sz="0" w:space="0" w:color="auto"/>
            <w:bottom w:val="none" w:sz="0" w:space="0" w:color="auto"/>
            <w:right w:val="none" w:sz="0" w:space="0" w:color="auto"/>
          </w:divBdr>
        </w:div>
        <w:div w:id="1127435804">
          <w:marLeft w:val="640"/>
          <w:marRight w:val="0"/>
          <w:marTop w:val="0"/>
          <w:marBottom w:val="0"/>
          <w:divBdr>
            <w:top w:val="none" w:sz="0" w:space="0" w:color="auto"/>
            <w:left w:val="none" w:sz="0" w:space="0" w:color="auto"/>
            <w:bottom w:val="none" w:sz="0" w:space="0" w:color="auto"/>
            <w:right w:val="none" w:sz="0" w:space="0" w:color="auto"/>
          </w:divBdr>
        </w:div>
        <w:div w:id="404645036">
          <w:marLeft w:val="640"/>
          <w:marRight w:val="0"/>
          <w:marTop w:val="0"/>
          <w:marBottom w:val="0"/>
          <w:divBdr>
            <w:top w:val="none" w:sz="0" w:space="0" w:color="auto"/>
            <w:left w:val="none" w:sz="0" w:space="0" w:color="auto"/>
            <w:bottom w:val="none" w:sz="0" w:space="0" w:color="auto"/>
            <w:right w:val="none" w:sz="0" w:space="0" w:color="auto"/>
          </w:divBdr>
        </w:div>
        <w:div w:id="914359367">
          <w:marLeft w:val="640"/>
          <w:marRight w:val="0"/>
          <w:marTop w:val="0"/>
          <w:marBottom w:val="0"/>
          <w:divBdr>
            <w:top w:val="none" w:sz="0" w:space="0" w:color="auto"/>
            <w:left w:val="none" w:sz="0" w:space="0" w:color="auto"/>
            <w:bottom w:val="none" w:sz="0" w:space="0" w:color="auto"/>
            <w:right w:val="none" w:sz="0" w:space="0" w:color="auto"/>
          </w:divBdr>
        </w:div>
        <w:div w:id="852694115">
          <w:marLeft w:val="640"/>
          <w:marRight w:val="0"/>
          <w:marTop w:val="0"/>
          <w:marBottom w:val="0"/>
          <w:divBdr>
            <w:top w:val="none" w:sz="0" w:space="0" w:color="auto"/>
            <w:left w:val="none" w:sz="0" w:space="0" w:color="auto"/>
            <w:bottom w:val="none" w:sz="0" w:space="0" w:color="auto"/>
            <w:right w:val="none" w:sz="0" w:space="0" w:color="auto"/>
          </w:divBdr>
        </w:div>
        <w:div w:id="762342567">
          <w:marLeft w:val="640"/>
          <w:marRight w:val="0"/>
          <w:marTop w:val="0"/>
          <w:marBottom w:val="0"/>
          <w:divBdr>
            <w:top w:val="none" w:sz="0" w:space="0" w:color="auto"/>
            <w:left w:val="none" w:sz="0" w:space="0" w:color="auto"/>
            <w:bottom w:val="none" w:sz="0" w:space="0" w:color="auto"/>
            <w:right w:val="none" w:sz="0" w:space="0" w:color="auto"/>
          </w:divBdr>
        </w:div>
        <w:div w:id="1822036410">
          <w:marLeft w:val="640"/>
          <w:marRight w:val="0"/>
          <w:marTop w:val="0"/>
          <w:marBottom w:val="0"/>
          <w:divBdr>
            <w:top w:val="none" w:sz="0" w:space="0" w:color="auto"/>
            <w:left w:val="none" w:sz="0" w:space="0" w:color="auto"/>
            <w:bottom w:val="none" w:sz="0" w:space="0" w:color="auto"/>
            <w:right w:val="none" w:sz="0" w:space="0" w:color="auto"/>
          </w:divBdr>
        </w:div>
        <w:div w:id="715203403">
          <w:marLeft w:val="640"/>
          <w:marRight w:val="0"/>
          <w:marTop w:val="0"/>
          <w:marBottom w:val="0"/>
          <w:divBdr>
            <w:top w:val="none" w:sz="0" w:space="0" w:color="auto"/>
            <w:left w:val="none" w:sz="0" w:space="0" w:color="auto"/>
            <w:bottom w:val="none" w:sz="0" w:space="0" w:color="auto"/>
            <w:right w:val="none" w:sz="0" w:space="0" w:color="auto"/>
          </w:divBdr>
        </w:div>
        <w:div w:id="351804381">
          <w:marLeft w:val="640"/>
          <w:marRight w:val="0"/>
          <w:marTop w:val="0"/>
          <w:marBottom w:val="0"/>
          <w:divBdr>
            <w:top w:val="none" w:sz="0" w:space="0" w:color="auto"/>
            <w:left w:val="none" w:sz="0" w:space="0" w:color="auto"/>
            <w:bottom w:val="none" w:sz="0" w:space="0" w:color="auto"/>
            <w:right w:val="none" w:sz="0" w:space="0" w:color="auto"/>
          </w:divBdr>
        </w:div>
        <w:div w:id="2046254395">
          <w:marLeft w:val="640"/>
          <w:marRight w:val="0"/>
          <w:marTop w:val="0"/>
          <w:marBottom w:val="0"/>
          <w:divBdr>
            <w:top w:val="none" w:sz="0" w:space="0" w:color="auto"/>
            <w:left w:val="none" w:sz="0" w:space="0" w:color="auto"/>
            <w:bottom w:val="none" w:sz="0" w:space="0" w:color="auto"/>
            <w:right w:val="none" w:sz="0" w:space="0" w:color="auto"/>
          </w:divBdr>
        </w:div>
        <w:div w:id="994800061">
          <w:marLeft w:val="640"/>
          <w:marRight w:val="0"/>
          <w:marTop w:val="0"/>
          <w:marBottom w:val="0"/>
          <w:divBdr>
            <w:top w:val="none" w:sz="0" w:space="0" w:color="auto"/>
            <w:left w:val="none" w:sz="0" w:space="0" w:color="auto"/>
            <w:bottom w:val="none" w:sz="0" w:space="0" w:color="auto"/>
            <w:right w:val="none" w:sz="0" w:space="0" w:color="auto"/>
          </w:divBdr>
        </w:div>
        <w:div w:id="411390700">
          <w:marLeft w:val="640"/>
          <w:marRight w:val="0"/>
          <w:marTop w:val="0"/>
          <w:marBottom w:val="0"/>
          <w:divBdr>
            <w:top w:val="none" w:sz="0" w:space="0" w:color="auto"/>
            <w:left w:val="none" w:sz="0" w:space="0" w:color="auto"/>
            <w:bottom w:val="none" w:sz="0" w:space="0" w:color="auto"/>
            <w:right w:val="none" w:sz="0" w:space="0" w:color="auto"/>
          </w:divBdr>
        </w:div>
        <w:div w:id="1122455334">
          <w:marLeft w:val="640"/>
          <w:marRight w:val="0"/>
          <w:marTop w:val="0"/>
          <w:marBottom w:val="0"/>
          <w:divBdr>
            <w:top w:val="none" w:sz="0" w:space="0" w:color="auto"/>
            <w:left w:val="none" w:sz="0" w:space="0" w:color="auto"/>
            <w:bottom w:val="none" w:sz="0" w:space="0" w:color="auto"/>
            <w:right w:val="none" w:sz="0" w:space="0" w:color="auto"/>
          </w:divBdr>
        </w:div>
        <w:div w:id="2106463228">
          <w:marLeft w:val="640"/>
          <w:marRight w:val="0"/>
          <w:marTop w:val="0"/>
          <w:marBottom w:val="0"/>
          <w:divBdr>
            <w:top w:val="none" w:sz="0" w:space="0" w:color="auto"/>
            <w:left w:val="none" w:sz="0" w:space="0" w:color="auto"/>
            <w:bottom w:val="none" w:sz="0" w:space="0" w:color="auto"/>
            <w:right w:val="none" w:sz="0" w:space="0" w:color="auto"/>
          </w:divBdr>
        </w:div>
        <w:div w:id="1228154388">
          <w:marLeft w:val="640"/>
          <w:marRight w:val="0"/>
          <w:marTop w:val="0"/>
          <w:marBottom w:val="0"/>
          <w:divBdr>
            <w:top w:val="none" w:sz="0" w:space="0" w:color="auto"/>
            <w:left w:val="none" w:sz="0" w:space="0" w:color="auto"/>
            <w:bottom w:val="none" w:sz="0" w:space="0" w:color="auto"/>
            <w:right w:val="none" w:sz="0" w:space="0" w:color="auto"/>
          </w:divBdr>
        </w:div>
        <w:div w:id="1498225022">
          <w:marLeft w:val="640"/>
          <w:marRight w:val="0"/>
          <w:marTop w:val="0"/>
          <w:marBottom w:val="0"/>
          <w:divBdr>
            <w:top w:val="none" w:sz="0" w:space="0" w:color="auto"/>
            <w:left w:val="none" w:sz="0" w:space="0" w:color="auto"/>
            <w:bottom w:val="none" w:sz="0" w:space="0" w:color="auto"/>
            <w:right w:val="none" w:sz="0" w:space="0" w:color="auto"/>
          </w:divBdr>
        </w:div>
        <w:div w:id="2075228962">
          <w:marLeft w:val="640"/>
          <w:marRight w:val="0"/>
          <w:marTop w:val="0"/>
          <w:marBottom w:val="0"/>
          <w:divBdr>
            <w:top w:val="none" w:sz="0" w:space="0" w:color="auto"/>
            <w:left w:val="none" w:sz="0" w:space="0" w:color="auto"/>
            <w:bottom w:val="none" w:sz="0" w:space="0" w:color="auto"/>
            <w:right w:val="none" w:sz="0" w:space="0" w:color="auto"/>
          </w:divBdr>
        </w:div>
        <w:div w:id="1925994095">
          <w:marLeft w:val="640"/>
          <w:marRight w:val="0"/>
          <w:marTop w:val="0"/>
          <w:marBottom w:val="0"/>
          <w:divBdr>
            <w:top w:val="none" w:sz="0" w:space="0" w:color="auto"/>
            <w:left w:val="none" w:sz="0" w:space="0" w:color="auto"/>
            <w:bottom w:val="none" w:sz="0" w:space="0" w:color="auto"/>
            <w:right w:val="none" w:sz="0" w:space="0" w:color="auto"/>
          </w:divBdr>
        </w:div>
        <w:div w:id="1917982142">
          <w:marLeft w:val="640"/>
          <w:marRight w:val="0"/>
          <w:marTop w:val="0"/>
          <w:marBottom w:val="0"/>
          <w:divBdr>
            <w:top w:val="none" w:sz="0" w:space="0" w:color="auto"/>
            <w:left w:val="none" w:sz="0" w:space="0" w:color="auto"/>
            <w:bottom w:val="none" w:sz="0" w:space="0" w:color="auto"/>
            <w:right w:val="none" w:sz="0" w:space="0" w:color="auto"/>
          </w:divBdr>
        </w:div>
        <w:div w:id="427121820">
          <w:marLeft w:val="640"/>
          <w:marRight w:val="0"/>
          <w:marTop w:val="0"/>
          <w:marBottom w:val="0"/>
          <w:divBdr>
            <w:top w:val="none" w:sz="0" w:space="0" w:color="auto"/>
            <w:left w:val="none" w:sz="0" w:space="0" w:color="auto"/>
            <w:bottom w:val="none" w:sz="0" w:space="0" w:color="auto"/>
            <w:right w:val="none" w:sz="0" w:space="0" w:color="auto"/>
          </w:divBdr>
        </w:div>
        <w:div w:id="1918782954">
          <w:marLeft w:val="640"/>
          <w:marRight w:val="0"/>
          <w:marTop w:val="0"/>
          <w:marBottom w:val="0"/>
          <w:divBdr>
            <w:top w:val="none" w:sz="0" w:space="0" w:color="auto"/>
            <w:left w:val="none" w:sz="0" w:space="0" w:color="auto"/>
            <w:bottom w:val="none" w:sz="0" w:space="0" w:color="auto"/>
            <w:right w:val="none" w:sz="0" w:space="0" w:color="auto"/>
          </w:divBdr>
        </w:div>
        <w:div w:id="778716564">
          <w:marLeft w:val="640"/>
          <w:marRight w:val="0"/>
          <w:marTop w:val="0"/>
          <w:marBottom w:val="0"/>
          <w:divBdr>
            <w:top w:val="none" w:sz="0" w:space="0" w:color="auto"/>
            <w:left w:val="none" w:sz="0" w:space="0" w:color="auto"/>
            <w:bottom w:val="none" w:sz="0" w:space="0" w:color="auto"/>
            <w:right w:val="none" w:sz="0" w:space="0" w:color="auto"/>
          </w:divBdr>
        </w:div>
        <w:div w:id="1534729820">
          <w:marLeft w:val="640"/>
          <w:marRight w:val="0"/>
          <w:marTop w:val="0"/>
          <w:marBottom w:val="0"/>
          <w:divBdr>
            <w:top w:val="none" w:sz="0" w:space="0" w:color="auto"/>
            <w:left w:val="none" w:sz="0" w:space="0" w:color="auto"/>
            <w:bottom w:val="none" w:sz="0" w:space="0" w:color="auto"/>
            <w:right w:val="none" w:sz="0" w:space="0" w:color="auto"/>
          </w:divBdr>
        </w:div>
        <w:div w:id="1143736111">
          <w:marLeft w:val="640"/>
          <w:marRight w:val="0"/>
          <w:marTop w:val="0"/>
          <w:marBottom w:val="0"/>
          <w:divBdr>
            <w:top w:val="none" w:sz="0" w:space="0" w:color="auto"/>
            <w:left w:val="none" w:sz="0" w:space="0" w:color="auto"/>
            <w:bottom w:val="none" w:sz="0" w:space="0" w:color="auto"/>
            <w:right w:val="none" w:sz="0" w:space="0" w:color="auto"/>
          </w:divBdr>
        </w:div>
        <w:div w:id="629163726">
          <w:marLeft w:val="640"/>
          <w:marRight w:val="0"/>
          <w:marTop w:val="0"/>
          <w:marBottom w:val="0"/>
          <w:divBdr>
            <w:top w:val="none" w:sz="0" w:space="0" w:color="auto"/>
            <w:left w:val="none" w:sz="0" w:space="0" w:color="auto"/>
            <w:bottom w:val="none" w:sz="0" w:space="0" w:color="auto"/>
            <w:right w:val="none" w:sz="0" w:space="0" w:color="auto"/>
          </w:divBdr>
        </w:div>
        <w:div w:id="1661541275">
          <w:marLeft w:val="640"/>
          <w:marRight w:val="0"/>
          <w:marTop w:val="0"/>
          <w:marBottom w:val="0"/>
          <w:divBdr>
            <w:top w:val="none" w:sz="0" w:space="0" w:color="auto"/>
            <w:left w:val="none" w:sz="0" w:space="0" w:color="auto"/>
            <w:bottom w:val="none" w:sz="0" w:space="0" w:color="auto"/>
            <w:right w:val="none" w:sz="0" w:space="0" w:color="auto"/>
          </w:divBdr>
        </w:div>
        <w:div w:id="691495950">
          <w:marLeft w:val="640"/>
          <w:marRight w:val="0"/>
          <w:marTop w:val="0"/>
          <w:marBottom w:val="0"/>
          <w:divBdr>
            <w:top w:val="none" w:sz="0" w:space="0" w:color="auto"/>
            <w:left w:val="none" w:sz="0" w:space="0" w:color="auto"/>
            <w:bottom w:val="none" w:sz="0" w:space="0" w:color="auto"/>
            <w:right w:val="none" w:sz="0" w:space="0" w:color="auto"/>
          </w:divBdr>
        </w:div>
        <w:div w:id="290942429">
          <w:marLeft w:val="640"/>
          <w:marRight w:val="0"/>
          <w:marTop w:val="0"/>
          <w:marBottom w:val="0"/>
          <w:divBdr>
            <w:top w:val="none" w:sz="0" w:space="0" w:color="auto"/>
            <w:left w:val="none" w:sz="0" w:space="0" w:color="auto"/>
            <w:bottom w:val="none" w:sz="0" w:space="0" w:color="auto"/>
            <w:right w:val="none" w:sz="0" w:space="0" w:color="auto"/>
          </w:divBdr>
        </w:div>
        <w:div w:id="1637955419">
          <w:marLeft w:val="640"/>
          <w:marRight w:val="0"/>
          <w:marTop w:val="0"/>
          <w:marBottom w:val="0"/>
          <w:divBdr>
            <w:top w:val="none" w:sz="0" w:space="0" w:color="auto"/>
            <w:left w:val="none" w:sz="0" w:space="0" w:color="auto"/>
            <w:bottom w:val="none" w:sz="0" w:space="0" w:color="auto"/>
            <w:right w:val="none" w:sz="0" w:space="0" w:color="auto"/>
          </w:divBdr>
        </w:div>
        <w:div w:id="807091878">
          <w:marLeft w:val="640"/>
          <w:marRight w:val="0"/>
          <w:marTop w:val="0"/>
          <w:marBottom w:val="0"/>
          <w:divBdr>
            <w:top w:val="none" w:sz="0" w:space="0" w:color="auto"/>
            <w:left w:val="none" w:sz="0" w:space="0" w:color="auto"/>
            <w:bottom w:val="none" w:sz="0" w:space="0" w:color="auto"/>
            <w:right w:val="none" w:sz="0" w:space="0" w:color="auto"/>
          </w:divBdr>
        </w:div>
        <w:div w:id="1923643029">
          <w:marLeft w:val="640"/>
          <w:marRight w:val="0"/>
          <w:marTop w:val="0"/>
          <w:marBottom w:val="0"/>
          <w:divBdr>
            <w:top w:val="none" w:sz="0" w:space="0" w:color="auto"/>
            <w:left w:val="none" w:sz="0" w:space="0" w:color="auto"/>
            <w:bottom w:val="none" w:sz="0" w:space="0" w:color="auto"/>
            <w:right w:val="none" w:sz="0" w:space="0" w:color="auto"/>
          </w:divBdr>
        </w:div>
        <w:div w:id="1665737171">
          <w:marLeft w:val="640"/>
          <w:marRight w:val="0"/>
          <w:marTop w:val="0"/>
          <w:marBottom w:val="0"/>
          <w:divBdr>
            <w:top w:val="none" w:sz="0" w:space="0" w:color="auto"/>
            <w:left w:val="none" w:sz="0" w:space="0" w:color="auto"/>
            <w:bottom w:val="none" w:sz="0" w:space="0" w:color="auto"/>
            <w:right w:val="none" w:sz="0" w:space="0" w:color="auto"/>
          </w:divBdr>
        </w:div>
        <w:div w:id="627859403">
          <w:marLeft w:val="640"/>
          <w:marRight w:val="0"/>
          <w:marTop w:val="0"/>
          <w:marBottom w:val="0"/>
          <w:divBdr>
            <w:top w:val="none" w:sz="0" w:space="0" w:color="auto"/>
            <w:left w:val="none" w:sz="0" w:space="0" w:color="auto"/>
            <w:bottom w:val="none" w:sz="0" w:space="0" w:color="auto"/>
            <w:right w:val="none" w:sz="0" w:space="0" w:color="auto"/>
          </w:divBdr>
        </w:div>
        <w:div w:id="581791485">
          <w:marLeft w:val="640"/>
          <w:marRight w:val="0"/>
          <w:marTop w:val="0"/>
          <w:marBottom w:val="0"/>
          <w:divBdr>
            <w:top w:val="none" w:sz="0" w:space="0" w:color="auto"/>
            <w:left w:val="none" w:sz="0" w:space="0" w:color="auto"/>
            <w:bottom w:val="none" w:sz="0" w:space="0" w:color="auto"/>
            <w:right w:val="none" w:sz="0" w:space="0" w:color="auto"/>
          </w:divBdr>
        </w:div>
        <w:div w:id="420486520">
          <w:marLeft w:val="640"/>
          <w:marRight w:val="0"/>
          <w:marTop w:val="0"/>
          <w:marBottom w:val="0"/>
          <w:divBdr>
            <w:top w:val="none" w:sz="0" w:space="0" w:color="auto"/>
            <w:left w:val="none" w:sz="0" w:space="0" w:color="auto"/>
            <w:bottom w:val="none" w:sz="0" w:space="0" w:color="auto"/>
            <w:right w:val="none" w:sz="0" w:space="0" w:color="auto"/>
          </w:divBdr>
        </w:div>
        <w:div w:id="611858774">
          <w:marLeft w:val="640"/>
          <w:marRight w:val="0"/>
          <w:marTop w:val="0"/>
          <w:marBottom w:val="0"/>
          <w:divBdr>
            <w:top w:val="none" w:sz="0" w:space="0" w:color="auto"/>
            <w:left w:val="none" w:sz="0" w:space="0" w:color="auto"/>
            <w:bottom w:val="none" w:sz="0" w:space="0" w:color="auto"/>
            <w:right w:val="none" w:sz="0" w:space="0" w:color="auto"/>
          </w:divBdr>
        </w:div>
        <w:div w:id="521237992">
          <w:marLeft w:val="640"/>
          <w:marRight w:val="0"/>
          <w:marTop w:val="0"/>
          <w:marBottom w:val="0"/>
          <w:divBdr>
            <w:top w:val="none" w:sz="0" w:space="0" w:color="auto"/>
            <w:left w:val="none" w:sz="0" w:space="0" w:color="auto"/>
            <w:bottom w:val="none" w:sz="0" w:space="0" w:color="auto"/>
            <w:right w:val="none" w:sz="0" w:space="0" w:color="auto"/>
          </w:divBdr>
        </w:div>
        <w:div w:id="1723021687">
          <w:marLeft w:val="640"/>
          <w:marRight w:val="0"/>
          <w:marTop w:val="0"/>
          <w:marBottom w:val="0"/>
          <w:divBdr>
            <w:top w:val="none" w:sz="0" w:space="0" w:color="auto"/>
            <w:left w:val="none" w:sz="0" w:space="0" w:color="auto"/>
            <w:bottom w:val="none" w:sz="0" w:space="0" w:color="auto"/>
            <w:right w:val="none" w:sz="0" w:space="0" w:color="auto"/>
          </w:divBdr>
        </w:div>
        <w:div w:id="692537089">
          <w:marLeft w:val="640"/>
          <w:marRight w:val="0"/>
          <w:marTop w:val="0"/>
          <w:marBottom w:val="0"/>
          <w:divBdr>
            <w:top w:val="none" w:sz="0" w:space="0" w:color="auto"/>
            <w:left w:val="none" w:sz="0" w:space="0" w:color="auto"/>
            <w:bottom w:val="none" w:sz="0" w:space="0" w:color="auto"/>
            <w:right w:val="none" w:sz="0" w:space="0" w:color="auto"/>
          </w:divBdr>
        </w:div>
        <w:div w:id="506092263">
          <w:marLeft w:val="640"/>
          <w:marRight w:val="0"/>
          <w:marTop w:val="0"/>
          <w:marBottom w:val="0"/>
          <w:divBdr>
            <w:top w:val="none" w:sz="0" w:space="0" w:color="auto"/>
            <w:left w:val="none" w:sz="0" w:space="0" w:color="auto"/>
            <w:bottom w:val="none" w:sz="0" w:space="0" w:color="auto"/>
            <w:right w:val="none" w:sz="0" w:space="0" w:color="auto"/>
          </w:divBdr>
        </w:div>
        <w:div w:id="1735738947">
          <w:marLeft w:val="640"/>
          <w:marRight w:val="0"/>
          <w:marTop w:val="0"/>
          <w:marBottom w:val="0"/>
          <w:divBdr>
            <w:top w:val="none" w:sz="0" w:space="0" w:color="auto"/>
            <w:left w:val="none" w:sz="0" w:space="0" w:color="auto"/>
            <w:bottom w:val="none" w:sz="0" w:space="0" w:color="auto"/>
            <w:right w:val="none" w:sz="0" w:space="0" w:color="auto"/>
          </w:divBdr>
        </w:div>
        <w:div w:id="583540148">
          <w:marLeft w:val="640"/>
          <w:marRight w:val="0"/>
          <w:marTop w:val="0"/>
          <w:marBottom w:val="0"/>
          <w:divBdr>
            <w:top w:val="none" w:sz="0" w:space="0" w:color="auto"/>
            <w:left w:val="none" w:sz="0" w:space="0" w:color="auto"/>
            <w:bottom w:val="none" w:sz="0" w:space="0" w:color="auto"/>
            <w:right w:val="none" w:sz="0" w:space="0" w:color="auto"/>
          </w:divBdr>
        </w:div>
        <w:div w:id="112291651">
          <w:marLeft w:val="640"/>
          <w:marRight w:val="0"/>
          <w:marTop w:val="0"/>
          <w:marBottom w:val="0"/>
          <w:divBdr>
            <w:top w:val="none" w:sz="0" w:space="0" w:color="auto"/>
            <w:left w:val="none" w:sz="0" w:space="0" w:color="auto"/>
            <w:bottom w:val="none" w:sz="0" w:space="0" w:color="auto"/>
            <w:right w:val="none" w:sz="0" w:space="0" w:color="auto"/>
          </w:divBdr>
        </w:div>
        <w:div w:id="193421919">
          <w:marLeft w:val="640"/>
          <w:marRight w:val="0"/>
          <w:marTop w:val="0"/>
          <w:marBottom w:val="0"/>
          <w:divBdr>
            <w:top w:val="none" w:sz="0" w:space="0" w:color="auto"/>
            <w:left w:val="none" w:sz="0" w:space="0" w:color="auto"/>
            <w:bottom w:val="none" w:sz="0" w:space="0" w:color="auto"/>
            <w:right w:val="none" w:sz="0" w:space="0" w:color="auto"/>
          </w:divBdr>
        </w:div>
        <w:div w:id="2059280695">
          <w:marLeft w:val="640"/>
          <w:marRight w:val="0"/>
          <w:marTop w:val="0"/>
          <w:marBottom w:val="0"/>
          <w:divBdr>
            <w:top w:val="none" w:sz="0" w:space="0" w:color="auto"/>
            <w:left w:val="none" w:sz="0" w:space="0" w:color="auto"/>
            <w:bottom w:val="none" w:sz="0" w:space="0" w:color="auto"/>
            <w:right w:val="none" w:sz="0" w:space="0" w:color="auto"/>
          </w:divBdr>
        </w:div>
        <w:div w:id="1113936315">
          <w:marLeft w:val="640"/>
          <w:marRight w:val="0"/>
          <w:marTop w:val="0"/>
          <w:marBottom w:val="0"/>
          <w:divBdr>
            <w:top w:val="none" w:sz="0" w:space="0" w:color="auto"/>
            <w:left w:val="none" w:sz="0" w:space="0" w:color="auto"/>
            <w:bottom w:val="none" w:sz="0" w:space="0" w:color="auto"/>
            <w:right w:val="none" w:sz="0" w:space="0" w:color="auto"/>
          </w:divBdr>
        </w:div>
        <w:div w:id="409665841">
          <w:marLeft w:val="640"/>
          <w:marRight w:val="0"/>
          <w:marTop w:val="0"/>
          <w:marBottom w:val="0"/>
          <w:divBdr>
            <w:top w:val="none" w:sz="0" w:space="0" w:color="auto"/>
            <w:left w:val="none" w:sz="0" w:space="0" w:color="auto"/>
            <w:bottom w:val="none" w:sz="0" w:space="0" w:color="auto"/>
            <w:right w:val="none" w:sz="0" w:space="0" w:color="auto"/>
          </w:divBdr>
        </w:div>
        <w:div w:id="1212614587">
          <w:marLeft w:val="640"/>
          <w:marRight w:val="0"/>
          <w:marTop w:val="0"/>
          <w:marBottom w:val="0"/>
          <w:divBdr>
            <w:top w:val="none" w:sz="0" w:space="0" w:color="auto"/>
            <w:left w:val="none" w:sz="0" w:space="0" w:color="auto"/>
            <w:bottom w:val="none" w:sz="0" w:space="0" w:color="auto"/>
            <w:right w:val="none" w:sz="0" w:space="0" w:color="auto"/>
          </w:divBdr>
        </w:div>
        <w:div w:id="472911635">
          <w:marLeft w:val="640"/>
          <w:marRight w:val="0"/>
          <w:marTop w:val="0"/>
          <w:marBottom w:val="0"/>
          <w:divBdr>
            <w:top w:val="none" w:sz="0" w:space="0" w:color="auto"/>
            <w:left w:val="none" w:sz="0" w:space="0" w:color="auto"/>
            <w:bottom w:val="none" w:sz="0" w:space="0" w:color="auto"/>
            <w:right w:val="none" w:sz="0" w:space="0" w:color="auto"/>
          </w:divBdr>
        </w:div>
        <w:div w:id="1660771279">
          <w:marLeft w:val="640"/>
          <w:marRight w:val="0"/>
          <w:marTop w:val="0"/>
          <w:marBottom w:val="0"/>
          <w:divBdr>
            <w:top w:val="none" w:sz="0" w:space="0" w:color="auto"/>
            <w:left w:val="none" w:sz="0" w:space="0" w:color="auto"/>
            <w:bottom w:val="none" w:sz="0" w:space="0" w:color="auto"/>
            <w:right w:val="none" w:sz="0" w:space="0" w:color="auto"/>
          </w:divBdr>
        </w:div>
        <w:div w:id="719019481">
          <w:marLeft w:val="640"/>
          <w:marRight w:val="0"/>
          <w:marTop w:val="0"/>
          <w:marBottom w:val="0"/>
          <w:divBdr>
            <w:top w:val="none" w:sz="0" w:space="0" w:color="auto"/>
            <w:left w:val="none" w:sz="0" w:space="0" w:color="auto"/>
            <w:bottom w:val="none" w:sz="0" w:space="0" w:color="auto"/>
            <w:right w:val="none" w:sz="0" w:space="0" w:color="auto"/>
          </w:divBdr>
        </w:div>
        <w:div w:id="1828664002">
          <w:marLeft w:val="640"/>
          <w:marRight w:val="0"/>
          <w:marTop w:val="0"/>
          <w:marBottom w:val="0"/>
          <w:divBdr>
            <w:top w:val="none" w:sz="0" w:space="0" w:color="auto"/>
            <w:left w:val="none" w:sz="0" w:space="0" w:color="auto"/>
            <w:bottom w:val="none" w:sz="0" w:space="0" w:color="auto"/>
            <w:right w:val="none" w:sz="0" w:space="0" w:color="auto"/>
          </w:divBdr>
        </w:div>
        <w:div w:id="1530801697">
          <w:marLeft w:val="640"/>
          <w:marRight w:val="0"/>
          <w:marTop w:val="0"/>
          <w:marBottom w:val="0"/>
          <w:divBdr>
            <w:top w:val="none" w:sz="0" w:space="0" w:color="auto"/>
            <w:left w:val="none" w:sz="0" w:space="0" w:color="auto"/>
            <w:bottom w:val="none" w:sz="0" w:space="0" w:color="auto"/>
            <w:right w:val="none" w:sz="0" w:space="0" w:color="auto"/>
          </w:divBdr>
        </w:div>
        <w:div w:id="1029376699">
          <w:marLeft w:val="640"/>
          <w:marRight w:val="0"/>
          <w:marTop w:val="0"/>
          <w:marBottom w:val="0"/>
          <w:divBdr>
            <w:top w:val="none" w:sz="0" w:space="0" w:color="auto"/>
            <w:left w:val="none" w:sz="0" w:space="0" w:color="auto"/>
            <w:bottom w:val="none" w:sz="0" w:space="0" w:color="auto"/>
            <w:right w:val="none" w:sz="0" w:space="0" w:color="auto"/>
          </w:divBdr>
        </w:div>
        <w:div w:id="694815318">
          <w:marLeft w:val="640"/>
          <w:marRight w:val="0"/>
          <w:marTop w:val="0"/>
          <w:marBottom w:val="0"/>
          <w:divBdr>
            <w:top w:val="none" w:sz="0" w:space="0" w:color="auto"/>
            <w:left w:val="none" w:sz="0" w:space="0" w:color="auto"/>
            <w:bottom w:val="none" w:sz="0" w:space="0" w:color="auto"/>
            <w:right w:val="none" w:sz="0" w:space="0" w:color="auto"/>
          </w:divBdr>
        </w:div>
        <w:div w:id="502277662">
          <w:marLeft w:val="640"/>
          <w:marRight w:val="0"/>
          <w:marTop w:val="0"/>
          <w:marBottom w:val="0"/>
          <w:divBdr>
            <w:top w:val="none" w:sz="0" w:space="0" w:color="auto"/>
            <w:left w:val="none" w:sz="0" w:space="0" w:color="auto"/>
            <w:bottom w:val="none" w:sz="0" w:space="0" w:color="auto"/>
            <w:right w:val="none" w:sz="0" w:space="0" w:color="auto"/>
          </w:divBdr>
        </w:div>
        <w:div w:id="1356924033">
          <w:marLeft w:val="640"/>
          <w:marRight w:val="0"/>
          <w:marTop w:val="0"/>
          <w:marBottom w:val="0"/>
          <w:divBdr>
            <w:top w:val="none" w:sz="0" w:space="0" w:color="auto"/>
            <w:left w:val="none" w:sz="0" w:space="0" w:color="auto"/>
            <w:bottom w:val="none" w:sz="0" w:space="0" w:color="auto"/>
            <w:right w:val="none" w:sz="0" w:space="0" w:color="auto"/>
          </w:divBdr>
        </w:div>
        <w:div w:id="1080563699">
          <w:marLeft w:val="640"/>
          <w:marRight w:val="0"/>
          <w:marTop w:val="0"/>
          <w:marBottom w:val="0"/>
          <w:divBdr>
            <w:top w:val="none" w:sz="0" w:space="0" w:color="auto"/>
            <w:left w:val="none" w:sz="0" w:space="0" w:color="auto"/>
            <w:bottom w:val="none" w:sz="0" w:space="0" w:color="auto"/>
            <w:right w:val="none" w:sz="0" w:space="0" w:color="auto"/>
          </w:divBdr>
        </w:div>
        <w:div w:id="1712874191">
          <w:marLeft w:val="640"/>
          <w:marRight w:val="0"/>
          <w:marTop w:val="0"/>
          <w:marBottom w:val="0"/>
          <w:divBdr>
            <w:top w:val="none" w:sz="0" w:space="0" w:color="auto"/>
            <w:left w:val="none" w:sz="0" w:space="0" w:color="auto"/>
            <w:bottom w:val="none" w:sz="0" w:space="0" w:color="auto"/>
            <w:right w:val="none" w:sz="0" w:space="0" w:color="auto"/>
          </w:divBdr>
        </w:div>
        <w:div w:id="1174997061">
          <w:marLeft w:val="640"/>
          <w:marRight w:val="0"/>
          <w:marTop w:val="0"/>
          <w:marBottom w:val="0"/>
          <w:divBdr>
            <w:top w:val="none" w:sz="0" w:space="0" w:color="auto"/>
            <w:left w:val="none" w:sz="0" w:space="0" w:color="auto"/>
            <w:bottom w:val="none" w:sz="0" w:space="0" w:color="auto"/>
            <w:right w:val="none" w:sz="0" w:space="0" w:color="auto"/>
          </w:divBdr>
        </w:div>
        <w:div w:id="918296230">
          <w:marLeft w:val="640"/>
          <w:marRight w:val="0"/>
          <w:marTop w:val="0"/>
          <w:marBottom w:val="0"/>
          <w:divBdr>
            <w:top w:val="none" w:sz="0" w:space="0" w:color="auto"/>
            <w:left w:val="none" w:sz="0" w:space="0" w:color="auto"/>
            <w:bottom w:val="none" w:sz="0" w:space="0" w:color="auto"/>
            <w:right w:val="none" w:sz="0" w:space="0" w:color="auto"/>
          </w:divBdr>
        </w:div>
        <w:div w:id="1849559460">
          <w:marLeft w:val="640"/>
          <w:marRight w:val="0"/>
          <w:marTop w:val="0"/>
          <w:marBottom w:val="0"/>
          <w:divBdr>
            <w:top w:val="none" w:sz="0" w:space="0" w:color="auto"/>
            <w:left w:val="none" w:sz="0" w:space="0" w:color="auto"/>
            <w:bottom w:val="none" w:sz="0" w:space="0" w:color="auto"/>
            <w:right w:val="none" w:sz="0" w:space="0" w:color="auto"/>
          </w:divBdr>
        </w:div>
        <w:div w:id="1937906157">
          <w:marLeft w:val="640"/>
          <w:marRight w:val="0"/>
          <w:marTop w:val="0"/>
          <w:marBottom w:val="0"/>
          <w:divBdr>
            <w:top w:val="none" w:sz="0" w:space="0" w:color="auto"/>
            <w:left w:val="none" w:sz="0" w:space="0" w:color="auto"/>
            <w:bottom w:val="none" w:sz="0" w:space="0" w:color="auto"/>
            <w:right w:val="none" w:sz="0" w:space="0" w:color="auto"/>
          </w:divBdr>
        </w:div>
        <w:div w:id="804127658">
          <w:marLeft w:val="640"/>
          <w:marRight w:val="0"/>
          <w:marTop w:val="0"/>
          <w:marBottom w:val="0"/>
          <w:divBdr>
            <w:top w:val="none" w:sz="0" w:space="0" w:color="auto"/>
            <w:left w:val="none" w:sz="0" w:space="0" w:color="auto"/>
            <w:bottom w:val="none" w:sz="0" w:space="0" w:color="auto"/>
            <w:right w:val="none" w:sz="0" w:space="0" w:color="auto"/>
          </w:divBdr>
        </w:div>
        <w:div w:id="571739018">
          <w:marLeft w:val="640"/>
          <w:marRight w:val="0"/>
          <w:marTop w:val="0"/>
          <w:marBottom w:val="0"/>
          <w:divBdr>
            <w:top w:val="none" w:sz="0" w:space="0" w:color="auto"/>
            <w:left w:val="none" w:sz="0" w:space="0" w:color="auto"/>
            <w:bottom w:val="none" w:sz="0" w:space="0" w:color="auto"/>
            <w:right w:val="none" w:sz="0" w:space="0" w:color="auto"/>
          </w:divBdr>
        </w:div>
        <w:div w:id="1064529197">
          <w:marLeft w:val="640"/>
          <w:marRight w:val="0"/>
          <w:marTop w:val="0"/>
          <w:marBottom w:val="0"/>
          <w:divBdr>
            <w:top w:val="none" w:sz="0" w:space="0" w:color="auto"/>
            <w:left w:val="none" w:sz="0" w:space="0" w:color="auto"/>
            <w:bottom w:val="none" w:sz="0" w:space="0" w:color="auto"/>
            <w:right w:val="none" w:sz="0" w:space="0" w:color="auto"/>
          </w:divBdr>
        </w:div>
        <w:div w:id="2001732941">
          <w:marLeft w:val="640"/>
          <w:marRight w:val="0"/>
          <w:marTop w:val="0"/>
          <w:marBottom w:val="0"/>
          <w:divBdr>
            <w:top w:val="none" w:sz="0" w:space="0" w:color="auto"/>
            <w:left w:val="none" w:sz="0" w:space="0" w:color="auto"/>
            <w:bottom w:val="none" w:sz="0" w:space="0" w:color="auto"/>
            <w:right w:val="none" w:sz="0" w:space="0" w:color="auto"/>
          </w:divBdr>
        </w:div>
        <w:div w:id="1531602548">
          <w:marLeft w:val="640"/>
          <w:marRight w:val="0"/>
          <w:marTop w:val="0"/>
          <w:marBottom w:val="0"/>
          <w:divBdr>
            <w:top w:val="none" w:sz="0" w:space="0" w:color="auto"/>
            <w:left w:val="none" w:sz="0" w:space="0" w:color="auto"/>
            <w:bottom w:val="none" w:sz="0" w:space="0" w:color="auto"/>
            <w:right w:val="none" w:sz="0" w:space="0" w:color="auto"/>
          </w:divBdr>
        </w:div>
        <w:div w:id="114909439">
          <w:marLeft w:val="640"/>
          <w:marRight w:val="0"/>
          <w:marTop w:val="0"/>
          <w:marBottom w:val="0"/>
          <w:divBdr>
            <w:top w:val="none" w:sz="0" w:space="0" w:color="auto"/>
            <w:left w:val="none" w:sz="0" w:space="0" w:color="auto"/>
            <w:bottom w:val="none" w:sz="0" w:space="0" w:color="auto"/>
            <w:right w:val="none" w:sz="0" w:space="0" w:color="auto"/>
          </w:divBdr>
        </w:div>
        <w:div w:id="872036630">
          <w:marLeft w:val="640"/>
          <w:marRight w:val="0"/>
          <w:marTop w:val="0"/>
          <w:marBottom w:val="0"/>
          <w:divBdr>
            <w:top w:val="none" w:sz="0" w:space="0" w:color="auto"/>
            <w:left w:val="none" w:sz="0" w:space="0" w:color="auto"/>
            <w:bottom w:val="none" w:sz="0" w:space="0" w:color="auto"/>
            <w:right w:val="none" w:sz="0" w:space="0" w:color="auto"/>
          </w:divBdr>
        </w:div>
        <w:div w:id="135996911">
          <w:marLeft w:val="640"/>
          <w:marRight w:val="0"/>
          <w:marTop w:val="0"/>
          <w:marBottom w:val="0"/>
          <w:divBdr>
            <w:top w:val="none" w:sz="0" w:space="0" w:color="auto"/>
            <w:left w:val="none" w:sz="0" w:space="0" w:color="auto"/>
            <w:bottom w:val="none" w:sz="0" w:space="0" w:color="auto"/>
            <w:right w:val="none" w:sz="0" w:space="0" w:color="auto"/>
          </w:divBdr>
        </w:div>
        <w:div w:id="1271665794">
          <w:marLeft w:val="640"/>
          <w:marRight w:val="0"/>
          <w:marTop w:val="0"/>
          <w:marBottom w:val="0"/>
          <w:divBdr>
            <w:top w:val="none" w:sz="0" w:space="0" w:color="auto"/>
            <w:left w:val="none" w:sz="0" w:space="0" w:color="auto"/>
            <w:bottom w:val="none" w:sz="0" w:space="0" w:color="auto"/>
            <w:right w:val="none" w:sz="0" w:space="0" w:color="auto"/>
          </w:divBdr>
        </w:div>
        <w:div w:id="1578324973">
          <w:marLeft w:val="640"/>
          <w:marRight w:val="0"/>
          <w:marTop w:val="0"/>
          <w:marBottom w:val="0"/>
          <w:divBdr>
            <w:top w:val="none" w:sz="0" w:space="0" w:color="auto"/>
            <w:left w:val="none" w:sz="0" w:space="0" w:color="auto"/>
            <w:bottom w:val="none" w:sz="0" w:space="0" w:color="auto"/>
            <w:right w:val="none" w:sz="0" w:space="0" w:color="auto"/>
          </w:divBdr>
        </w:div>
        <w:div w:id="1393847756">
          <w:marLeft w:val="640"/>
          <w:marRight w:val="0"/>
          <w:marTop w:val="0"/>
          <w:marBottom w:val="0"/>
          <w:divBdr>
            <w:top w:val="none" w:sz="0" w:space="0" w:color="auto"/>
            <w:left w:val="none" w:sz="0" w:space="0" w:color="auto"/>
            <w:bottom w:val="none" w:sz="0" w:space="0" w:color="auto"/>
            <w:right w:val="none" w:sz="0" w:space="0" w:color="auto"/>
          </w:divBdr>
        </w:div>
        <w:div w:id="1381132699">
          <w:marLeft w:val="640"/>
          <w:marRight w:val="0"/>
          <w:marTop w:val="0"/>
          <w:marBottom w:val="0"/>
          <w:divBdr>
            <w:top w:val="none" w:sz="0" w:space="0" w:color="auto"/>
            <w:left w:val="none" w:sz="0" w:space="0" w:color="auto"/>
            <w:bottom w:val="none" w:sz="0" w:space="0" w:color="auto"/>
            <w:right w:val="none" w:sz="0" w:space="0" w:color="auto"/>
          </w:divBdr>
        </w:div>
        <w:div w:id="192235460">
          <w:marLeft w:val="640"/>
          <w:marRight w:val="0"/>
          <w:marTop w:val="0"/>
          <w:marBottom w:val="0"/>
          <w:divBdr>
            <w:top w:val="none" w:sz="0" w:space="0" w:color="auto"/>
            <w:left w:val="none" w:sz="0" w:space="0" w:color="auto"/>
            <w:bottom w:val="none" w:sz="0" w:space="0" w:color="auto"/>
            <w:right w:val="none" w:sz="0" w:space="0" w:color="auto"/>
          </w:divBdr>
        </w:div>
        <w:div w:id="1086071689">
          <w:marLeft w:val="640"/>
          <w:marRight w:val="0"/>
          <w:marTop w:val="0"/>
          <w:marBottom w:val="0"/>
          <w:divBdr>
            <w:top w:val="none" w:sz="0" w:space="0" w:color="auto"/>
            <w:left w:val="none" w:sz="0" w:space="0" w:color="auto"/>
            <w:bottom w:val="none" w:sz="0" w:space="0" w:color="auto"/>
            <w:right w:val="none" w:sz="0" w:space="0" w:color="auto"/>
          </w:divBdr>
        </w:div>
        <w:div w:id="1311441783">
          <w:marLeft w:val="640"/>
          <w:marRight w:val="0"/>
          <w:marTop w:val="0"/>
          <w:marBottom w:val="0"/>
          <w:divBdr>
            <w:top w:val="none" w:sz="0" w:space="0" w:color="auto"/>
            <w:left w:val="none" w:sz="0" w:space="0" w:color="auto"/>
            <w:bottom w:val="none" w:sz="0" w:space="0" w:color="auto"/>
            <w:right w:val="none" w:sz="0" w:space="0" w:color="auto"/>
          </w:divBdr>
        </w:div>
        <w:div w:id="62024185">
          <w:marLeft w:val="640"/>
          <w:marRight w:val="0"/>
          <w:marTop w:val="0"/>
          <w:marBottom w:val="0"/>
          <w:divBdr>
            <w:top w:val="none" w:sz="0" w:space="0" w:color="auto"/>
            <w:left w:val="none" w:sz="0" w:space="0" w:color="auto"/>
            <w:bottom w:val="none" w:sz="0" w:space="0" w:color="auto"/>
            <w:right w:val="none" w:sz="0" w:space="0" w:color="auto"/>
          </w:divBdr>
        </w:div>
        <w:div w:id="563370498">
          <w:marLeft w:val="640"/>
          <w:marRight w:val="0"/>
          <w:marTop w:val="0"/>
          <w:marBottom w:val="0"/>
          <w:divBdr>
            <w:top w:val="none" w:sz="0" w:space="0" w:color="auto"/>
            <w:left w:val="none" w:sz="0" w:space="0" w:color="auto"/>
            <w:bottom w:val="none" w:sz="0" w:space="0" w:color="auto"/>
            <w:right w:val="none" w:sz="0" w:space="0" w:color="auto"/>
          </w:divBdr>
        </w:div>
        <w:div w:id="258678023">
          <w:marLeft w:val="640"/>
          <w:marRight w:val="0"/>
          <w:marTop w:val="0"/>
          <w:marBottom w:val="0"/>
          <w:divBdr>
            <w:top w:val="none" w:sz="0" w:space="0" w:color="auto"/>
            <w:left w:val="none" w:sz="0" w:space="0" w:color="auto"/>
            <w:bottom w:val="none" w:sz="0" w:space="0" w:color="auto"/>
            <w:right w:val="none" w:sz="0" w:space="0" w:color="auto"/>
          </w:divBdr>
        </w:div>
        <w:div w:id="849182110">
          <w:marLeft w:val="640"/>
          <w:marRight w:val="0"/>
          <w:marTop w:val="0"/>
          <w:marBottom w:val="0"/>
          <w:divBdr>
            <w:top w:val="none" w:sz="0" w:space="0" w:color="auto"/>
            <w:left w:val="none" w:sz="0" w:space="0" w:color="auto"/>
            <w:bottom w:val="none" w:sz="0" w:space="0" w:color="auto"/>
            <w:right w:val="none" w:sz="0" w:space="0" w:color="auto"/>
          </w:divBdr>
        </w:div>
        <w:div w:id="938874837">
          <w:marLeft w:val="640"/>
          <w:marRight w:val="0"/>
          <w:marTop w:val="0"/>
          <w:marBottom w:val="0"/>
          <w:divBdr>
            <w:top w:val="none" w:sz="0" w:space="0" w:color="auto"/>
            <w:left w:val="none" w:sz="0" w:space="0" w:color="auto"/>
            <w:bottom w:val="none" w:sz="0" w:space="0" w:color="auto"/>
            <w:right w:val="none" w:sz="0" w:space="0" w:color="auto"/>
          </w:divBdr>
        </w:div>
        <w:div w:id="1387030254">
          <w:marLeft w:val="640"/>
          <w:marRight w:val="0"/>
          <w:marTop w:val="0"/>
          <w:marBottom w:val="0"/>
          <w:divBdr>
            <w:top w:val="none" w:sz="0" w:space="0" w:color="auto"/>
            <w:left w:val="none" w:sz="0" w:space="0" w:color="auto"/>
            <w:bottom w:val="none" w:sz="0" w:space="0" w:color="auto"/>
            <w:right w:val="none" w:sz="0" w:space="0" w:color="auto"/>
          </w:divBdr>
        </w:div>
        <w:div w:id="1642997545">
          <w:marLeft w:val="640"/>
          <w:marRight w:val="0"/>
          <w:marTop w:val="0"/>
          <w:marBottom w:val="0"/>
          <w:divBdr>
            <w:top w:val="none" w:sz="0" w:space="0" w:color="auto"/>
            <w:left w:val="none" w:sz="0" w:space="0" w:color="auto"/>
            <w:bottom w:val="none" w:sz="0" w:space="0" w:color="auto"/>
            <w:right w:val="none" w:sz="0" w:space="0" w:color="auto"/>
          </w:divBdr>
        </w:div>
        <w:div w:id="1594898434">
          <w:marLeft w:val="640"/>
          <w:marRight w:val="0"/>
          <w:marTop w:val="0"/>
          <w:marBottom w:val="0"/>
          <w:divBdr>
            <w:top w:val="none" w:sz="0" w:space="0" w:color="auto"/>
            <w:left w:val="none" w:sz="0" w:space="0" w:color="auto"/>
            <w:bottom w:val="none" w:sz="0" w:space="0" w:color="auto"/>
            <w:right w:val="none" w:sz="0" w:space="0" w:color="auto"/>
          </w:divBdr>
        </w:div>
        <w:div w:id="986085060">
          <w:marLeft w:val="640"/>
          <w:marRight w:val="0"/>
          <w:marTop w:val="0"/>
          <w:marBottom w:val="0"/>
          <w:divBdr>
            <w:top w:val="none" w:sz="0" w:space="0" w:color="auto"/>
            <w:left w:val="none" w:sz="0" w:space="0" w:color="auto"/>
            <w:bottom w:val="none" w:sz="0" w:space="0" w:color="auto"/>
            <w:right w:val="none" w:sz="0" w:space="0" w:color="auto"/>
          </w:divBdr>
        </w:div>
        <w:div w:id="1575705209">
          <w:marLeft w:val="640"/>
          <w:marRight w:val="0"/>
          <w:marTop w:val="0"/>
          <w:marBottom w:val="0"/>
          <w:divBdr>
            <w:top w:val="none" w:sz="0" w:space="0" w:color="auto"/>
            <w:left w:val="none" w:sz="0" w:space="0" w:color="auto"/>
            <w:bottom w:val="none" w:sz="0" w:space="0" w:color="auto"/>
            <w:right w:val="none" w:sz="0" w:space="0" w:color="auto"/>
          </w:divBdr>
        </w:div>
        <w:div w:id="1674797965">
          <w:marLeft w:val="640"/>
          <w:marRight w:val="0"/>
          <w:marTop w:val="0"/>
          <w:marBottom w:val="0"/>
          <w:divBdr>
            <w:top w:val="none" w:sz="0" w:space="0" w:color="auto"/>
            <w:left w:val="none" w:sz="0" w:space="0" w:color="auto"/>
            <w:bottom w:val="none" w:sz="0" w:space="0" w:color="auto"/>
            <w:right w:val="none" w:sz="0" w:space="0" w:color="auto"/>
          </w:divBdr>
        </w:div>
        <w:div w:id="843976033">
          <w:marLeft w:val="640"/>
          <w:marRight w:val="0"/>
          <w:marTop w:val="0"/>
          <w:marBottom w:val="0"/>
          <w:divBdr>
            <w:top w:val="none" w:sz="0" w:space="0" w:color="auto"/>
            <w:left w:val="none" w:sz="0" w:space="0" w:color="auto"/>
            <w:bottom w:val="none" w:sz="0" w:space="0" w:color="auto"/>
            <w:right w:val="none" w:sz="0" w:space="0" w:color="auto"/>
          </w:divBdr>
        </w:div>
        <w:div w:id="1214544006">
          <w:marLeft w:val="640"/>
          <w:marRight w:val="0"/>
          <w:marTop w:val="0"/>
          <w:marBottom w:val="0"/>
          <w:divBdr>
            <w:top w:val="none" w:sz="0" w:space="0" w:color="auto"/>
            <w:left w:val="none" w:sz="0" w:space="0" w:color="auto"/>
            <w:bottom w:val="none" w:sz="0" w:space="0" w:color="auto"/>
            <w:right w:val="none" w:sz="0" w:space="0" w:color="auto"/>
          </w:divBdr>
        </w:div>
        <w:div w:id="1680739635">
          <w:marLeft w:val="640"/>
          <w:marRight w:val="0"/>
          <w:marTop w:val="0"/>
          <w:marBottom w:val="0"/>
          <w:divBdr>
            <w:top w:val="none" w:sz="0" w:space="0" w:color="auto"/>
            <w:left w:val="none" w:sz="0" w:space="0" w:color="auto"/>
            <w:bottom w:val="none" w:sz="0" w:space="0" w:color="auto"/>
            <w:right w:val="none" w:sz="0" w:space="0" w:color="auto"/>
          </w:divBdr>
        </w:div>
        <w:div w:id="2009938228">
          <w:marLeft w:val="640"/>
          <w:marRight w:val="0"/>
          <w:marTop w:val="0"/>
          <w:marBottom w:val="0"/>
          <w:divBdr>
            <w:top w:val="none" w:sz="0" w:space="0" w:color="auto"/>
            <w:left w:val="none" w:sz="0" w:space="0" w:color="auto"/>
            <w:bottom w:val="none" w:sz="0" w:space="0" w:color="auto"/>
            <w:right w:val="none" w:sz="0" w:space="0" w:color="auto"/>
          </w:divBdr>
        </w:div>
        <w:div w:id="639043331">
          <w:marLeft w:val="640"/>
          <w:marRight w:val="0"/>
          <w:marTop w:val="0"/>
          <w:marBottom w:val="0"/>
          <w:divBdr>
            <w:top w:val="none" w:sz="0" w:space="0" w:color="auto"/>
            <w:left w:val="none" w:sz="0" w:space="0" w:color="auto"/>
            <w:bottom w:val="none" w:sz="0" w:space="0" w:color="auto"/>
            <w:right w:val="none" w:sz="0" w:space="0" w:color="auto"/>
          </w:divBdr>
        </w:div>
        <w:div w:id="42337623">
          <w:marLeft w:val="640"/>
          <w:marRight w:val="0"/>
          <w:marTop w:val="0"/>
          <w:marBottom w:val="0"/>
          <w:divBdr>
            <w:top w:val="none" w:sz="0" w:space="0" w:color="auto"/>
            <w:left w:val="none" w:sz="0" w:space="0" w:color="auto"/>
            <w:bottom w:val="none" w:sz="0" w:space="0" w:color="auto"/>
            <w:right w:val="none" w:sz="0" w:space="0" w:color="auto"/>
          </w:divBdr>
        </w:div>
        <w:div w:id="1577207308">
          <w:marLeft w:val="640"/>
          <w:marRight w:val="0"/>
          <w:marTop w:val="0"/>
          <w:marBottom w:val="0"/>
          <w:divBdr>
            <w:top w:val="none" w:sz="0" w:space="0" w:color="auto"/>
            <w:left w:val="none" w:sz="0" w:space="0" w:color="auto"/>
            <w:bottom w:val="none" w:sz="0" w:space="0" w:color="auto"/>
            <w:right w:val="none" w:sz="0" w:space="0" w:color="auto"/>
          </w:divBdr>
        </w:div>
        <w:div w:id="1173380166">
          <w:marLeft w:val="640"/>
          <w:marRight w:val="0"/>
          <w:marTop w:val="0"/>
          <w:marBottom w:val="0"/>
          <w:divBdr>
            <w:top w:val="none" w:sz="0" w:space="0" w:color="auto"/>
            <w:left w:val="none" w:sz="0" w:space="0" w:color="auto"/>
            <w:bottom w:val="none" w:sz="0" w:space="0" w:color="auto"/>
            <w:right w:val="none" w:sz="0" w:space="0" w:color="auto"/>
          </w:divBdr>
        </w:div>
        <w:div w:id="293486020">
          <w:marLeft w:val="640"/>
          <w:marRight w:val="0"/>
          <w:marTop w:val="0"/>
          <w:marBottom w:val="0"/>
          <w:divBdr>
            <w:top w:val="none" w:sz="0" w:space="0" w:color="auto"/>
            <w:left w:val="none" w:sz="0" w:space="0" w:color="auto"/>
            <w:bottom w:val="none" w:sz="0" w:space="0" w:color="auto"/>
            <w:right w:val="none" w:sz="0" w:space="0" w:color="auto"/>
          </w:divBdr>
        </w:div>
        <w:div w:id="462961386">
          <w:marLeft w:val="640"/>
          <w:marRight w:val="0"/>
          <w:marTop w:val="0"/>
          <w:marBottom w:val="0"/>
          <w:divBdr>
            <w:top w:val="none" w:sz="0" w:space="0" w:color="auto"/>
            <w:left w:val="none" w:sz="0" w:space="0" w:color="auto"/>
            <w:bottom w:val="none" w:sz="0" w:space="0" w:color="auto"/>
            <w:right w:val="none" w:sz="0" w:space="0" w:color="auto"/>
          </w:divBdr>
        </w:div>
        <w:div w:id="1028726197">
          <w:marLeft w:val="640"/>
          <w:marRight w:val="0"/>
          <w:marTop w:val="0"/>
          <w:marBottom w:val="0"/>
          <w:divBdr>
            <w:top w:val="none" w:sz="0" w:space="0" w:color="auto"/>
            <w:left w:val="none" w:sz="0" w:space="0" w:color="auto"/>
            <w:bottom w:val="none" w:sz="0" w:space="0" w:color="auto"/>
            <w:right w:val="none" w:sz="0" w:space="0" w:color="auto"/>
          </w:divBdr>
        </w:div>
        <w:div w:id="1129275746">
          <w:marLeft w:val="640"/>
          <w:marRight w:val="0"/>
          <w:marTop w:val="0"/>
          <w:marBottom w:val="0"/>
          <w:divBdr>
            <w:top w:val="none" w:sz="0" w:space="0" w:color="auto"/>
            <w:left w:val="none" w:sz="0" w:space="0" w:color="auto"/>
            <w:bottom w:val="none" w:sz="0" w:space="0" w:color="auto"/>
            <w:right w:val="none" w:sz="0" w:space="0" w:color="auto"/>
          </w:divBdr>
        </w:div>
        <w:div w:id="341397222">
          <w:marLeft w:val="640"/>
          <w:marRight w:val="0"/>
          <w:marTop w:val="0"/>
          <w:marBottom w:val="0"/>
          <w:divBdr>
            <w:top w:val="none" w:sz="0" w:space="0" w:color="auto"/>
            <w:left w:val="none" w:sz="0" w:space="0" w:color="auto"/>
            <w:bottom w:val="none" w:sz="0" w:space="0" w:color="auto"/>
            <w:right w:val="none" w:sz="0" w:space="0" w:color="auto"/>
          </w:divBdr>
        </w:div>
        <w:div w:id="1983460756">
          <w:marLeft w:val="640"/>
          <w:marRight w:val="0"/>
          <w:marTop w:val="0"/>
          <w:marBottom w:val="0"/>
          <w:divBdr>
            <w:top w:val="none" w:sz="0" w:space="0" w:color="auto"/>
            <w:left w:val="none" w:sz="0" w:space="0" w:color="auto"/>
            <w:bottom w:val="none" w:sz="0" w:space="0" w:color="auto"/>
            <w:right w:val="none" w:sz="0" w:space="0" w:color="auto"/>
          </w:divBdr>
        </w:div>
        <w:div w:id="2104102878">
          <w:marLeft w:val="640"/>
          <w:marRight w:val="0"/>
          <w:marTop w:val="0"/>
          <w:marBottom w:val="0"/>
          <w:divBdr>
            <w:top w:val="none" w:sz="0" w:space="0" w:color="auto"/>
            <w:left w:val="none" w:sz="0" w:space="0" w:color="auto"/>
            <w:bottom w:val="none" w:sz="0" w:space="0" w:color="auto"/>
            <w:right w:val="none" w:sz="0" w:space="0" w:color="auto"/>
          </w:divBdr>
        </w:div>
        <w:div w:id="1091051515">
          <w:marLeft w:val="640"/>
          <w:marRight w:val="0"/>
          <w:marTop w:val="0"/>
          <w:marBottom w:val="0"/>
          <w:divBdr>
            <w:top w:val="none" w:sz="0" w:space="0" w:color="auto"/>
            <w:left w:val="none" w:sz="0" w:space="0" w:color="auto"/>
            <w:bottom w:val="none" w:sz="0" w:space="0" w:color="auto"/>
            <w:right w:val="none" w:sz="0" w:space="0" w:color="auto"/>
          </w:divBdr>
        </w:div>
        <w:div w:id="1684044888">
          <w:marLeft w:val="640"/>
          <w:marRight w:val="0"/>
          <w:marTop w:val="0"/>
          <w:marBottom w:val="0"/>
          <w:divBdr>
            <w:top w:val="none" w:sz="0" w:space="0" w:color="auto"/>
            <w:left w:val="none" w:sz="0" w:space="0" w:color="auto"/>
            <w:bottom w:val="none" w:sz="0" w:space="0" w:color="auto"/>
            <w:right w:val="none" w:sz="0" w:space="0" w:color="auto"/>
          </w:divBdr>
        </w:div>
        <w:div w:id="1768187324">
          <w:marLeft w:val="640"/>
          <w:marRight w:val="0"/>
          <w:marTop w:val="0"/>
          <w:marBottom w:val="0"/>
          <w:divBdr>
            <w:top w:val="none" w:sz="0" w:space="0" w:color="auto"/>
            <w:left w:val="none" w:sz="0" w:space="0" w:color="auto"/>
            <w:bottom w:val="none" w:sz="0" w:space="0" w:color="auto"/>
            <w:right w:val="none" w:sz="0" w:space="0" w:color="auto"/>
          </w:divBdr>
        </w:div>
        <w:div w:id="126820384">
          <w:marLeft w:val="640"/>
          <w:marRight w:val="0"/>
          <w:marTop w:val="0"/>
          <w:marBottom w:val="0"/>
          <w:divBdr>
            <w:top w:val="none" w:sz="0" w:space="0" w:color="auto"/>
            <w:left w:val="none" w:sz="0" w:space="0" w:color="auto"/>
            <w:bottom w:val="none" w:sz="0" w:space="0" w:color="auto"/>
            <w:right w:val="none" w:sz="0" w:space="0" w:color="auto"/>
          </w:divBdr>
        </w:div>
        <w:div w:id="219177861">
          <w:marLeft w:val="640"/>
          <w:marRight w:val="0"/>
          <w:marTop w:val="0"/>
          <w:marBottom w:val="0"/>
          <w:divBdr>
            <w:top w:val="none" w:sz="0" w:space="0" w:color="auto"/>
            <w:left w:val="none" w:sz="0" w:space="0" w:color="auto"/>
            <w:bottom w:val="none" w:sz="0" w:space="0" w:color="auto"/>
            <w:right w:val="none" w:sz="0" w:space="0" w:color="auto"/>
          </w:divBdr>
        </w:div>
        <w:div w:id="399596758">
          <w:marLeft w:val="640"/>
          <w:marRight w:val="0"/>
          <w:marTop w:val="0"/>
          <w:marBottom w:val="0"/>
          <w:divBdr>
            <w:top w:val="none" w:sz="0" w:space="0" w:color="auto"/>
            <w:left w:val="none" w:sz="0" w:space="0" w:color="auto"/>
            <w:bottom w:val="none" w:sz="0" w:space="0" w:color="auto"/>
            <w:right w:val="none" w:sz="0" w:space="0" w:color="auto"/>
          </w:divBdr>
        </w:div>
        <w:div w:id="512182071">
          <w:marLeft w:val="640"/>
          <w:marRight w:val="0"/>
          <w:marTop w:val="0"/>
          <w:marBottom w:val="0"/>
          <w:divBdr>
            <w:top w:val="none" w:sz="0" w:space="0" w:color="auto"/>
            <w:left w:val="none" w:sz="0" w:space="0" w:color="auto"/>
            <w:bottom w:val="none" w:sz="0" w:space="0" w:color="auto"/>
            <w:right w:val="none" w:sz="0" w:space="0" w:color="auto"/>
          </w:divBdr>
        </w:div>
        <w:div w:id="428429764">
          <w:marLeft w:val="640"/>
          <w:marRight w:val="0"/>
          <w:marTop w:val="0"/>
          <w:marBottom w:val="0"/>
          <w:divBdr>
            <w:top w:val="none" w:sz="0" w:space="0" w:color="auto"/>
            <w:left w:val="none" w:sz="0" w:space="0" w:color="auto"/>
            <w:bottom w:val="none" w:sz="0" w:space="0" w:color="auto"/>
            <w:right w:val="none" w:sz="0" w:space="0" w:color="auto"/>
          </w:divBdr>
        </w:div>
        <w:div w:id="1938171565">
          <w:marLeft w:val="640"/>
          <w:marRight w:val="0"/>
          <w:marTop w:val="0"/>
          <w:marBottom w:val="0"/>
          <w:divBdr>
            <w:top w:val="none" w:sz="0" w:space="0" w:color="auto"/>
            <w:left w:val="none" w:sz="0" w:space="0" w:color="auto"/>
            <w:bottom w:val="none" w:sz="0" w:space="0" w:color="auto"/>
            <w:right w:val="none" w:sz="0" w:space="0" w:color="auto"/>
          </w:divBdr>
        </w:div>
        <w:div w:id="1427917881">
          <w:marLeft w:val="640"/>
          <w:marRight w:val="0"/>
          <w:marTop w:val="0"/>
          <w:marBottom w:val="0"/>
          <w:divBdr>
            <w:top w:val="none" w:sz="0" w:space="0" w:color="auto"/>
            <w:left w:val="none" w:sz="0" w:space="0" w:color="auto"/>
            <w:bottom w:val="none" w:sz="0" w:space="0" w:color="auto"/>
            <w:right w:val="none" w:sz="0" w:space="0" w:color="auto"/>
          </w:divBdr>
        </w:div>
        <w:div w:id="1369723016">
          <w:marLeft w:val="640"/>
          <w:marRight w:val="0"/>
          <w:marTop w:val="0"/>
          <w:marBottom w:val="0"/>
          <w:divBdr>
            <w:top w:val="none" w:sz="0" w:space="0" w:color="auto"/>
            <w:left w:val="none" w:sz="0" w:space="0" w:color="auto"/>
            <w:bottom w:val="none" w:sz="0" w:space="0" w:color="auto"/>
            <w:right w:val="none" w:sz="0" w:space="0" w:color="auto"/>
          </w:divBdr>
        </w:div>
        <w:div w:id="585958789">
          <w:marLeft w:val="640"/>
          <w:marRight w:val="0"/>
          <w:marTop w:val="0"/>
          <w:marBottom w:val="0"/>
          <w:divBdr>
            <w:top w:val="none" w:sz="0" w:space="0" w:color="auto"/>
            <w:left w:val="none" w:sz="0" w:space="0" w:color="auto"/>
            <w:bottom w:val="none" w:sz="0" w:space="0" w:color="auto"/>
            <w:right w:val="none" w:sz="0" w:space="0" w:color="auto"/>
          </w:divBdr>
        </w:div>
        <w:div w:id="957024668">
          <w:marLeft w:val="640"/>
          <w:marRight w:val="0"/>
          <w:marTop w:val="0"/>
          <w:marBottom w:val="0"/>
          <w:divBdr>
            <w:top w:val="none" w:sz="0" w:space="0" w:color="auto"/>
            <w:left w:val="none" w:sz="0" w:space="0" w:color="auto"/>
            <w:bottom w:val="none" w:sz="0" w:space="0" w:color="auto"/>
            <w:right w:val="none" w:sz="0" w:space="0" w:color="auto"/>
          </w:divBdr>
        </w:div>
        <w:div w:id="1052851896">
          <w:marLeft w:val="640"/>
          <w:marRight w:val="0"/>
          <w:marTop w:val="0"/>
          <w:marBottom w:val="0"/>
          <w:divBdr>
            <w:top w:val="none" w:sz="0" w:space="0" w:color="auto"/>
            <w:left w:val="none" w:sz="0" w:space="0" w:color="auto"/>
            <w:bottom w:val="none" w:sz="0" w:space="0" w:color="auto"/>
            <w:right w:val="none" w:sz="0" w:space="0" w:color="auto"/>
          </w:divBdr>
        </w:div>
        <w:div w:id="732241774">
          <w:marLeft w:val="640"/>
          <w:marRight w:val="0"/>
          <w:marTop w:val="0"/>
          <w:marBottom w:val="0"/>
          <w:divBdr>
            <w:top w:val="none" w:sz="0" w:space="0" w:color="auto"/>
            <w:left w:val="none" w:sz="0" w:space="0" w:color="auto"/>
            <w:bottom w:val="none" w:sz="0" w:space="0" w:color="auto"/>
            <w:right w:val="none" w:sz="0" w:space="0" w:color="auto"/>
          </w:divBdr>
        </w:div>
        <w:div w:id="1645694958">
          <w:marLeft w:val="640"/>
          <w:marRight w:val="0"/>
          <w:marTop w:val="0"/>
          <w:marBottom w:val="0"/>
          <w:divBdr>
            <w:top w:val="none" w:sz="0" w:space="0" w:color="auto"/>
            <w:left w:val="none" w:sz="0" w:space="0" w:color="auto"/>
            <w:bottom w:val="none" w:sz="0" w:space="0" w:color="auto"/>
            <w:right w:val="none" w:sz="0" w:space="0" w:color="auto"/>
          </w:divBdr>
        </w:div>
        <w:div w:id="151920689">
          <w:marLeft w:val="640"/>
          <w:marRight w:val="0"/>
          <w:marTop w:val="0"/>
          <w:marBottom w:val="0"/>
          <w:divBdr>
            <w:top w:val="none" w:sz="0" w:space="0" w:color="auto"/>
            <w:left w:val="none" w:sz="0" w:space="0" w:color="auto"/>
            <w:bottom w:val="none" w:sz="0" w:space="0" w:color="auto"/>
            <w:right w:val="none" w:sz="0" w:space="0" w:color="auto"/>
          </w:divBdr>
        </w:div>
        <w:div w:id="326324087">
          <w:marLeft w:val="640"/>
          <w:marRight w:val="0"/>
          <w:marTop w:val="0"/>
          <w:marBottom w:val="0"/>
          <w:divBdr>
            <w:top w:val="none" w:sz="0" w:space="0" w:color="auto"/>
            <w:left w:val="none" w:sz="0" w:space="0" w:color="auto"/>
            <w:bottom w:val="none" w:sz="0" w:space="0" w:color="auto"/>
            <w:right w:val="none" w:sz="0" w:space="0" w:color="auto"/>
          </w:divBdr>
        </w:div>
        <w:div w:id="747725577">
          <w:marLeft w:val="640"/>
          <w:marRight w:val="0"/>
          <w:marTop w:val="0"/>
          <w:marBottom w:val="0"/>
          <w:divBdr>
            <w:top w:val="none" w:sz="0" w:space="0" w:color="auto"/>
            <w:left w:val="none" w:sz="0" w:space="0" w:color="auto"/>
            <w:bottom w:val="none" w:sz="0" w:space="0" w:color="auto"/>
            <w:right w:val="none" w:sz="0" w:space="0" w:color="auto"/>
          </w:divBdr>
        </w:div>
        <w:div w:id="2053537769">
          <w:marLeft w:val="640"/>
          <w:marRight w:val="0"/>
          <w:marTop w:val="0"/>
          <w:marBottom w:val="0"/>
          <w:divBdr>
            <w:top w:val="none" w:sz="0" w:space="0" w:color="auto"/>
            <w:left w:val="none" w:sz="0" w:space="0" w:color="auto"/>
            <w:bottom w:val="none" w:sz="0" w:space="0" w:color="auto"/>
            <w:right w:val="none" w:sz="0" w:space="0" w:color="auto"/>
          </w:divBdr>
        </w:div>
        <w:div w:id="1294360196">
          <w:marLeft w:val="640"/>
          <w:marRight w:val="0"/>
          <w:marTop w:val="0"/>
          <w:marBottom w:val="0"/>
          <w:divBdr>
            <w:top w:val="none" w:sz="0" w:space="0" w:color="auto"/>
            <w:left w:val="none" w:sz="0" w:space="0" w:color="auto"/>
            <w:bottom w:val="none" w:sz="0" w:space="0" w:color="auto"/>
            <w:right w:val="none" w:sz="0" w:space="0" w:color="auto"/>
          </w:divBdr>
        </w:div>
        <w:div w:id="160970180">
          <w:marLeft w:val="640"/>
          <w:marRight w:val="0"/>
          <w:marTop w:val="0"/>
          <w:marBottom w:val="0"/>
          <w:divBdr>
            <w:top w:val="none" w:sz="0" w:space="0" w:color="auto"/>
            <w:left w:val="none" w:sz="0" w:space="0" w:color="auto"/>
            <w:bottom w:val="none" w:sz="0" w:space="0" w:color="auto"/>
            <w:right w:val="none" w:sz="0" w:space="0" w:color="auto"/>
          </w:divBdr>
        </w:div>
        <w:div w:id="968558188">
          <w:marLeft w:val="640"/>
          <w:marRight w:val="0"/>
          <w:marTop w:val="0"/>
          <w:marBottom w:val="0"/>
          <w:divBdr>
            <w:top w:val="none" w:sz="0" w:space="0" w:color="auto"/>
            <w:left w:val="none" w:sz="0" w:space="0" w:color="auto"/>
            <w:bottom w:val="none" w:sz="0" w:space="0" w:color="auto"/>
            <w:right w:val="none" w:sz="0" w:space="0" w:color="auto"/>
          </w:divBdr>
        </w:div>
        <w:div w:id="1983734956">
          <w:marLeft w:val="640"/>
          <w:marRight w:val="0"/>
          <w:marTop w:val="0"/>
          <w:marBottom w:val="0"/>
          <w:divBdr>
            <w:top w:val="none" w:sz="0" w:space="0" w:color="auto"/>
            <w:left w:val="none" w:sz="0" w:space="0" w:color="auto"/>
            <w:bottom w:val="none" w:sz="0" w:space="0" w:color="auto"/>
            <w:right w:val="none" w:sz="0" w:space="0" w:color="auto"/>
          </w:divBdr>
        </w:div>
        <w:div w:id="862323241">
          <w:marLeft w:val="640"/>
          <w:marRight w:val="0"/>
          <w:marTop w:val="0"/>
          <w:marBottom w:val="0"/>
          <w:divBdr>
            <w:top w:val="none" w:sz="0" w:space="0" w:color="auto"/>
            <w:left w:val="none" w:sz="0" w:space="0" w:color="auto"/>
            <w:bottom w:val="none" w:sz="0" w:space="0" w:color="auto"/>
            <w:right w:val="none" w:sz="0" w:space="0" w:color="auto"/>
          </w:divBdr>
        </w:div>
        <w:div w:id="1688749848">
          <w:marLeft w:val="640"/>
          <w:marRight w:val="0"/>
          <w:marTop w:val="0"/>
          <w:marBottom w:val="0"/>
          <w:divBdr>
            <w:top w:val="none" w:sz="0" w:space="0" w:color="auto"/>
            <w:left w:val="none" w:sz="0" w:space="0" w:color="auto"/>
            <w:bottom w:val="none" w:sz="0" w:space="0" w:color="auto"/>
            <w:right w:val="none" w:sz="0" w:space="0" w:color="auto"/>
          </w:divBdr>
        </w:div>
        <w:div w:id="2031713071">
          <w:marLeft w:val="640"/>
          <w:marRight w:val="0"/>
          <w:marTop w:val="0"/>
          <w:marBottom w:val="0"/>
          <w:divBdr>
            <w:top w:val="none" w:sz="0" w:space="0" w:color="auto"/>
            <w:left w:val="none" w:sz="0" w:space="0" w:color="auto"/>
            <w:bottom w:val="none" w:sz="0" w:space="0" w:color="auto"/>
            <w:right w:val="none" w:sz="0" w:space="0" w:color="auto"/>
          </w:divBdr>
        </w:div>
        <w:div w:id="1847134051">
          <w:marLeft w:val="640"/>
          <w:marRight w:val="0"/>
          <w:marTop w:val="0"/>
          <w:marBottom w:val="0"/>
          <w:divBdr>
            <w:top w:val="none" w:sz="0" w:space="0" w:color="auto"/>
            <w:left w:val="none" w:sz="0" w:space="0" w:color="auto"/>
            <w:bottom w:val="none" w:sz="0" w:space="0" w:color="auto"/>
            <w:right w:val="none" w:sz="0" w:space="0" w:color="auto"/>
          </w:divBdr>
        </w:div>
        <w:div w:id="1655335491">
          <w:marLeft w:val="640"/>
          <w:marRight w:val="0"/>
          <w:marTop w:val="0"/>
          <w:marBottom w:val="0"/>
          <w:divBdr>
            <w:top w:val="none" w:sz="0" w:space="0" w:color="auto"/>
            <w:left w:val="none" w:sz="0" w:space="0" w:color="auto"/>
            <w:bottom w:val="none" w:sz="0" w:space="0" w:color="auto"/>
            <w:right w:val="none" w:sz="0" w:space="0" w:color="auto"/>
          </w:divBdr>
        </w:div>
        <w:div w:id="755828425">
          <w:marLeft w:val="640"/>
          <w:marRight w:val="0"/>
          <w:marTop w:val="0"/>
          <w:marBottom w:val="0"/>
          <w:divBdr>
            <w:top w:val="none" w:sz="0" w:space="0" w:color="auto"/>
            <w:left w:val="none" w:sz="0" w:space="0" w:color="auto"/>
            <w:bottom w:val="none" w:sz="0" w:space="0" w:color="auto"/>
            <w:right w:val="none" w:sz="0" w:space="0" w:color="auto"/>
          </w:divBdr>
        </w:div>
        <w:div w:id="1395542307">
          <w:marLeft w:val="640"/>
          <w:marRight w:val="0"/>
          <w:marTop w:val="0"/>
          <w:marBottom w:val="0"/>
          <w:divBdr>
            <w:top w:val="none" w:sz="0" w:space="0" w:color="auto"/>
            <w:left w:val="none" w:sz="0" w:space="0" w:color="auto"/>
            <w:bottom w:val="none" w:sz="0" w:space="0" w:color="auto"/>
            <w:right w:val="none" w:sz="0" w:space="0" w:color="auto"/>
          </w:divBdr>
        </w:div>
        <w:div w:id="1389914744">
          <w:marLeft w:val="640"/>
          <w:marRight w:val="0"/>
          <w:marTop w:val="0"/>
          <w:marBottom w:val="0"/>
          <w:divBdr>
            <w:top w:val="none" w:sz="0" w:space="0" w:color="auto"/>
            <w:left w:val="none" w:sz="0" w:space="0" w:color="auto"/>
            <w:bottom w:val="none" w:sz="0" w:space="0" w:color="auto"/>
            <w:right w:val="none" w:sz="0" w:space="0" w:color="auto"/>
          </w:divBdr>
        </w:div>
        <w:div w:id="637565890">
          <w:marLeft w:val="640"/>
          <w:marRight w:val="0"/>
          <w:marTop w:val="0"/>
          <w:marBottom w:val="0"/>
          <w:divBdr>
            <w:top w:val="none" w:sz="0" w:space="0" w:color="auto"/>
            <w:left w:val="none" w:sz="0" w:space="0" w:color="auto"/>
            <w:bottom w:val="none" w:sz="0" w:space="0" w:color="auto"/>
            <w:right w:val="none" w:sz="0" w:space="0" w:color="auto"/>
          </w:divBdr>
        </w:div>
        <w:div w:id="1612349088">
          <w:marLeft w:val="640"/>
          <w:marRight w:val="0"/>
          <w:marTop w:val="0"/>
          <w:marBottom w:val="0"/>
          <w:divBdr>
            <w:top w:val="none" w:sz="0" w:space="0" w:color="auto"/>
            <w:left w:val="none" w:sz="0" w:space="0" w:color="auto"/>
            <w:bottom w:val="none" w:sz="0" w:space="0" w:color="auto"/>
            <w:right w:val="none" w:sz="0" w:space="0" w:color="auto"/>
          </w:divBdr>
        </w:div>
        <w:div w:id="1672413310">
          <w:marLeft w:val="640"/>
          <w:marRight w:val="0"/>
          <w:marTop w:val="0"/>
          <w:marBottom w:val="0"/>
          <w:divBdr>
            <w:top w:val="none" w:sz="0" w:space="0" w:color="auto"/>
            <w:left w:val="none" w:sz="0" w:space="0" w:color="auto"/>
            <w:bottom w:val="none" w:sz="0" w:space="0" w:color="auto"/>
            <w:right w:val="none" w:sz="0" w:space="0" w:color="auto"/>
          </w:divBdr>
        </w:div>
        <w:div w:id="1702589926">
          <w:marLeft w:val="640"/>
          <w:marRight w:val="0"/>
          <w:marTop w:val="0"/>
          <w:marBottom w:val="0"/>
          <w:divBdr>
            <w:top w:val="none" w:sz="0" w:space="0" w:color="auto"/>
            <w:left w:val="none" w:sz="0" w:space="0" w:color="auto"/>
            <w:bottom w:val="none" w:sz="0" w:space="0" w:color="auto"/>
            <w:right w:val="none" w:sz="0" w:space="0" w:color="auto"/>
          </w:divBdr>
        </w:div>
        <w:div w:id="730467054">
          <w:marLeft w:val="640"/>
          <w:marRight w:val="0"/>
          <w:marTop w:val="0"/>
          <w:marBottom w:val="0"/>
          <w:divBdr>
            <w:top w:val="none" w:sz="0" w:space="0" w:color="auto"/>
            <w:left w:val="none" w:sz="0" w:space="0" w:color="auto"/>
            <w:bottom w:val="none" w:sz="0" w:space="0" w:color="auto"/>
            <w:right w:val="none" w:sz="0" w:space="0" w:color="auto"/>
          </w:divBdr>
        </w:div>
        <w:div w:id="1496334174">
          <w:marLeft w:val="640"/>
          <w:marRight w:val="0"/>
          <w:marTop w:val="0"/>
          <w:marBottom w:val="0"/>
          <w:divBdr>
            <w:top w:val="none" w:sz="0" w:space="0" w:color="auto"/>
            <w:left w:val="none" w:sz="0" w:space="0" w:color="auto"/>
            <w:bottom w:val="none" w:sz="0" w:space="0" w:color="auto"/>
            <w:right w:val="none" w:sz="0" w:space="0" w:color="auto"/>
          </w:divBdr>
        </w:div>
        <w:div w:id="575941568">
          <w:marLeft w:val="640"/>
          <w:marRight w:val="0"/>
          <w:marTop w:val="0"/>
          <w:marBottom w:val="0"/>
          <w:divBdr>
            <w:top w:val="none" w:sz="0" w:space="0" w:color="auto"/>
            <w:left w:val="none" w:sz="0" w:space="0" w:color="auto"/>
            <w:bottom w:val="none" w:sz="0" w:space="0" w:color="auto"/>
            <w:right w:val="none" w:sz="0" w:space="0" w:color="auto"/>
          </w:divBdr>
        </w:div>
        <w:div w:id="2057117460">
          <w:marLeft w:val="640"/>
          <w:marRight w:val="0"/>
          <w:marTop w:val="0"/>
          <w:marBottom w:val="0"/>
          <w:divBdr>
            <w:top w:val="none" w:sz="0" w:space="0" w:color="auto"/>
            <w:left w:val="none" w:sz="0" w:space="0" w:color="auto"/>
            <w:bottom w:val="none" w:sz="0" w:space="0" w:color="auto"/>
            <w:right w:val="none" w:sz="0" w:space="0" w:color="auto"/>
          </w:divBdr>
        </w:div>
        <w:div w:id="1678387318">
          <w:marLeft w:val="640"/>
          <w:marRight w:val="0"/>
          <w:marTop w:val="0"/>
          <w:marBottom w:val="0"/>
          <w:divBdr>
            <w:top w:val="none" w:sz="0" w:space="0" w:color="auto"/>
            <w:left w:val="none" w:sz="0" w:space="0" w:color="auto"/>
            <w:bottom w:val="none" w:sz="0" w:space="0" w:color="auto"/>
            <w:right w:val="none" w:sz="0" w:space="0" w:color="auto"/>
          </w:divBdr>
        </w:div>
        <w:div w:id="1101143190">
          <w:marLeft w:val="640"/>
          <w:marRight w:val="0"/>
          <w:marTop w:val="0"/>
          <w:marBottom w:val="0"/>
          <w:divBdr>
            <w:top w:val="none" w:sz="0" w:space="0" w:color="auto"/>
            <w:left w:val="none" w:sz="0" w:space="0" w:color="auto"/>
            <w:bottom w:val="none" w:sz="0" w:space="0" w:color="auto"/>
            <w:right w:val="none" w:sz="0" w:space="0" w:color="auto"/>
          </w:divBdr>
        </w:div>
        <w:div w:id="907763284">
          <w:marLeft w:val="640"/>
          <w:marRight w:val="0"/>
          <w:marTop w:val="0"/>
          <w:marBottom w:val="0"/>
          <w:divBdr>
            <w:top w:val="none" w:sz="0" w:space="0" w:color="auto"/>
            <w:left w:val="none" w:sz="0" w:space="0" w:color="auto"/>
            <w:bottom w:val="none" w:sz="0" w:space="0" w:color="auto"/>
            <w:right w:val="none" w:sz="0" w:space="0" w:color="auto"/>
          </w:divBdr>
        </w:div>
        <w:div w:id="1907523037">
          <w:marLeft w:val="640"/>
          <w:marRight w:val="0"/>
          <w:marTop w:val="0"/>
          <w:marBottom w:val="0"/>
          <w:divBdr>
            <w:top w:val="none" w:sz="0" w:space="0" w:color="auto"/>
            <w:left w:val="none" w:sz="0" w:space="0" w:color="auto"/>
            <w:bottom w:val="none" w:sz="0" w:space="0" w:color="auto"/>
            <w:right w:val="none" w:sz="0" w:space="0" w:color="auto"/>
          </w:divBdr>
        </w:div>
        <w:div w:id="1109399362">
          <w:marLeft w:val="640"/>
          <w:marRight w:val="0"/>
          <w:marTop w:val="0"/>
          <w:marBottom w:val="0"/>
          <w:divBdr>
            <w:top w:val="none" w:sz="0" w:space="0" w:color="auto"/>
            <w:left w:val="none" w:sz="0" w:space="0" w:color="auto"/>
            <w:bottom w:val="none" w:sz="0" w:space="0" w:color="auto"/>
            <w:right w:val="none" w:sz="0" w:space="0" w:color="auto"/>
          </w:divBdr>
        </w:div>
        <w:div w:id="1515261417">
          <w:marLeft w:val="640"/>
          <w:marRight w:val="0"/>
          <w:marTop w:val="0"/>
          <w:marBottom w:val="0"/>
          <w:divBdr>
            <w:top w:val="none" w:sz="0" w:space="0" w:color="auto"/>
            <w:left w:val="none" w:sz="0" w:space="0" w:color="auto"/>
            <w:bottom w:val="none" w:sz="0" w:space="0" w:color="auto"/>
            <w:right w:val="none" w:sz="0" w:space="0" w:color="auto"/>
          </w:divBdr>
        </w:div>
        <w:div w:id="852305095">
          <w:marLeft w:val="640"/>
          <w:marRight w:val="0"/>
          <w:marTop w:val="0"/>
          <w:marBottom w:val="0"/>
          <w:divBdr>
            <w:top w:val="none" w:sz="0" w:space="0" w:color="auto"/>
            <w:left w:val="none" w:sz="0" w:space="0" w:color="auto"/>
            <w:bottom w:val="none" w:sz="0" w:space="0" w:color="auto"/>
            <w:right w:val="none" w:sz="0" w:space="0" w:color="auto"/>
          </w:divBdr>
        </w:div>
        <w:div w:id="1769423305">
          <w:marLeft w:val="640"/>
          <w:marRight w:val="0"/>
          <w:marTop w:val="0"/>
          <w:marBottom w:val="0"/>
          <w:divBdr>
            <w:top w:val="none" w:sz="0" w:space="0" w:color="auto"/>
            <w:left w:val="none" w:sz="0" w:space="0" w:color="auto"/>
            <w:bottom w:val="none" w:sz="0" w:space="0" w:color="auto"/>
            <w:right w:val="none" w:sz="0" w:space="0" w:color="auto"/>
          </w:divBdr>
        </w:div>
        <w:div w:id="1618373169">
          <w:marLeft w:val="640"/>
          <w:marRight w:val="0"/>
          <w:marTop w:val="0"/>
          <w:marBottom w:val="0"/>
          <w:divBdr>
            <w:top w:val="none" w:sz="0" w:space="0" w:color="auto"/>
            <w:left w:val="none" w:sz="0" w:space="0" w:color="auto"/>
            <w:bottom w:val="none" w:sz="0" w:space="0" w:color="auto"/>
            <w:right w:val="none" w:sz="0" w:space="0" w:color="auto"/>
          </w:divBdr>
        </w:div>
        <w:div w:id="329984467">
          <w:marLeft w:val="640"/>
          <w:marRight w:val="0"/>
          <w:marTop w:val="0"/>
          <w:marBottom w:val="0"/>
          <w:divBdr>
            <w:top w:val="none" w:sz="0" w:space="0" w:color="auto"/>
            <w:left w:val="none" w:sz="0" w:space="0" w:color="auto"/>
            <w:bottom w:val="none" w:sz="0" w:space="0" w:color="auto"/>
            <w:right w:val="none" w:sz="0" w:space="0" w:color="auto"/>
          </w:divBdr>
        </w:div>
        <w:div w:id="525752493">
          <w:marLeft w:val="640"/>
          <w:marRight w:val="0"/>
          <w:marTop w:val="0"/>
          <w:marBottom w:val="0"/>
          <w:divBdr>
            <w:top w:val="none" w:sz="0" w:space="0" w:color="auto"/>
            <w:left w:val="none" w:sz="0" w:space="0" w:color="auto"/>
            <w:bottom w:val="none" w:sz="0" w:space="0" w:color="auto"/>
            <w:right w:val="none" w:sz="0" w:space="0" w:color="auto"/>
          </w:divBdr>
        </w:div>
        <w:div w:id="2032872489">
          <w:marLeft w:val="640"/>
          <w:marRight w:val="0"/>
          <w:marTop w:val="0"/>
          <w:marBottom w:val="0"/>
          <w:divBdr>
            <w:top w:val="none" w:sz="0" w:space="0" w:color="auto"/>
            <w:left w:val="none" w:sz="0" w:space="0" w:color="auto"/>
            <w:bottom w:val="none" w:sz="0" w:space="0" w:color="auto"/>
            <w:right w:val="none" w:sz="0" w:space="0" w:color="auto"/>
          </w:divBdr>
        </w:div>
        <w:div w:id="1144782903">
          <w:marLeft w:val="640"/>
          <w:marRight w:val="0"/>
          <w:marTop w:val="0"/>
          <w:marBottom w:val="0"/>
          <w:divBdr>
            <w:top w:val="none" w:sz="0" w:space="0" w:color="auto"/>
            <w:left w:val="none" w:sz="0" w:space="0" w:color="auto"/>
            <w:bottom w:val="none" w:sz="0" w:space="0" w:color="auto"/>
            <w:right w:val="none" w:sz="0" w:space="0" w:color="auto"/>
          </w:divBdr>
        </w:div>
        <w:div w:id="1487018460">
          <w:marLeft w:val="640"/>
          <w:marRight w:val="0"/>
          <w:marTop w:val="0"/>
          <w:marBottom w:val="0"/>
          <w:divBdr>
            <w:top w:val="none" w:sz="0" w:space="0" w:color="auto"/>
            <w:left w:val="none" w:sz="0" w:space="0" w:color="auto"/>
            <w:bottom w:val="none" w:sz="0" w:space="0" w:color="auto"/>
            <w:right w:val="none" w:sz="0" w:space="0" w:color="auto"/>
          </w:divBdr>
        </w:div>
        <w:div w:id="533468222">
          <w:marLeft w:val="640"/>
          <w:marRight w:val="0"/>
          <w:marTop w:val="0"/>
          <w:marBottom w:val="0"/>
          <w:divBdr>
            <w:top w:val="none" w:sz="0" w:space="0" w:color="auto"/>
            <w:left w:val="none" w:sz="0" w:space="0" w:color="auto"/>
            <w:bottom w:val="none" w:sz="0" w:space="0" w:color="auto"/>
            <w:right w:val="none" w:sz="0" w:space="0" w:color="auto"/>
          </w:divBdr>
        </w:div>
        <w:div w:id="213390375">
          <w:marLeft w:val="640"/>
          <w:marRight w:val="0"/>
          <w:marTop w:val="0"/>
          <w:marBottom w:val="0"/>
          <w:divBdr>
            <w:top w:val="none" w:sz="0" w:space="0" w:color="auto"/>
            <w:left w:val="none" w:sz="0" w:space="0" w:color="auto"/>
            <w:bottom w:val="none" w:sz="0" w:space="0" w:color="auto"/>
            <w:right w:val="none" w:sz="0" w:space="0" w:color="auto"/>
          </w:divBdr>
        </w:div>
        <w:div w:id="655305704">
          <w:marLeft w:val="640"/>
          <w:marRight w:val="0"/>
          <w:marTop w:val="0"/>
          <w:marBottom w:val="0"/>
          <w:divBdr>
            <w:top w:val="none" w:sz="0" w:space="0" w:color="auto"/>
            <w:left w:val="none" w:sz="0" w:space="0" w:color="auto"/>
            <w:bottom w:val="none" w:sz="0" w:space="0" w:color="auto"/>
            <w:right w:val="none" w:sz="0" w:space="0" w:color="auto"/>
          </w:divBdr>
        </w:div>
        <w:div w:id="1847593958">
          <w:marLeft w:val="640"/>
          <w:marRight w:val="0"/>
          <w:marTop w:val="0"/>
          <w:marBottom w:val="0"/>
          <w:divBdr>
            <w:top w:val="none" w:sz="0" w:space="0" w:color="auto"/>
            <w:left w:val="none" w:sz="0" w:space="0" w:color="auto"/>
            <w:bottom w:val="none" w:sz="0" w:space="0" w:color="auto"/>
            <w:right w:val="none" w:sz="0" w:space="0" w:color="auto"/>
          </w:divBdr>
        </w:div>
        <w:div w:id="65536446">
          <w:marLeft w:val="640"/>
          <w:marRight w:val="0"/>
          <w:marTop w:val="0"/>
          <w:marBottom w:val="0"/>
          <w:divBdr>
            <w:top w:val="none" w:sz="0" w:space="0" w:color="auto"/>
            <w:left w:val="none" w:sz="0" w:space="0" w:color="auto"/>
            <w:bottom w:val="none" w:sz="0" w:space="0" w:color="auto"/>
            <w:right w:val="none" w:sz="0" w:space="0" w:color="auto"/>
          </w:divBdr>
        </w:div>
        <w:div w:id="1681472088">
          <w:marLeft w:val="640"/>
          <w:marRight w:val="0"/>
          <w:marTop w:val="0"/>
          <w:marBottom w:val="0"/>
          <w:divBdr>
            <w:top w:val="none" w:sz="0" w:space="0" w:color="auto"/>
            <w:left w:val="none" w:sz="0" w:space="0" w:color="auto"/>
            <w:bottom w:val="none" w:sz="0" w:space="0" w:color="auto"/>
            <w:right w:val="none" w:sz="0" w:space="0" w:color="auto"/>
          </w:divBdr>
        </w:div>
        <w:div w:id="1227063289">
          <w:marLeft w:val="640"/>
          <w:marRight w:val="0"/>
          <w:marTop w:val="0"/>
          <w:marBottom w:val="0"/>
          <w:divBdr>
            <w:top w:val="none" w:sz="0" w:space="0" w:color="auto"/>
            <w:left w:val="none" w:sz="0" w:space="0" w:color="auto"/>
            <w:bottom w:val="none" w:sz="0" w:space="0" w:color="auto"/>
            <w:right w:val="none" w:sz="0" w:space="0" w:color="auto"/>
          </w:divBdr>
        </w:div>
        <w:div w:id="282003005">
          <w:marLeft w:val="640"/>
          <w:marRight w:val="0"/>
          <w:marTop w:val="0"/>
          <w:marBottom w:val="0"/>
          <w:divBdr>
            <w:top w:val="none" w:sz="0" w:space="0" w:color="auto"/>
            <w:left w:val="none" w:sz="0" w:space="0" w:color="auto"/>
            <w:bottom w:val="none" w:sz="0" w:space="0" w:color="auto"/>
            <w:right w:val="none" w:sz="0" w:space="0" w:color="auto"/>
          </w:divBdr>
        </w:div>
        <w:div w:id="1437947642">
          <w:marLeft w:val="640"/>
          <w:marRight w:val="0"/>
          <w:marTop w:val="0"/>
          <w:marBottom w:val="0"/>
          <w:divBdr>
            <w:top w:val="none" w:sz="0" w:space="0" w:color="auto"/>
            <w:left w:val="none" w:sz="0" w:space="0" w:color="auto"/>
            <w:bottom w:val="none" w:sz="0" w:space="0" w:color="auto"/>
            <w:right w:val="none" w:sz="0" w:space="0" w:color="auto"/>
          </w:divBdr>
        </w:div>
        <w:div w:id="1590650231">
          <w:marLeft w:val="640"/>
          <w:marRight w:val="0"/>
          <w:marTop w:val="0"/>
          <w:marBottom w:val="0"/>
          <w:divBdr>
            <w:top w:val="none" w:sz="0" w:space="0" w:color="auto"/>
            <w:left w:val="none" w:sz="0" w:space="0" w:color="auto"/>
            <w:bottom w:val="none" w:sz="0" w:space="0" w:color="auto"/>
            <w:right w:val="none" w:sz="0" w:space="0" w:color="auto"/>
          </w:divBdr>
        </w:div>
        <w:div w:id="479462401">
          <w:marLeft w:val="640"/>
          <w:marRight w:val="0"/>
          <w:marTop w:val="0"/>
          <w:marBottom w:val="0"/>
          <w:divBdr>
            <w:top w:val="none" w:sz="0" w:space="0" w:color="auto"/>
            <w:left w:val="none" w:sz="0" w:space="0" w:color="auto"/>
            <w:bottom w:val="none" w:sz="0" w:space="0" w:color="auto"/>
            <w:right w:val="none" w:sz="0" w:space="0" w:color="auto"/>
          </w:divBdr>
        </w:div>
        <w:div w:id="672732083">
          <w:marLeft w:val="640"/>
          <w:marRight w:val="0"/>
          <w:marTop w:val="0"/>
          <w:marBottom w:val="0"/>
          <w:divBdr>
            <w:top w:val="none" w:sz="0" w:space="0" w:color="auto"/>
            <w:left w:val="none" w:sz="0" w:space="0" w:color="auto"/>
            <w:bottom w:val="none" w:sz="0" w:space="0" w:color="auto"/>
            <w:right w:val="none" w:sz="0" w:space="0" w:color="auto"/>
          </w:divBdr>
        </w:div>
        <w:div w:id="1218711770">
          <w:marLeft w:val="640"/>
          <w:marRight w:val="0"/>
          <w:marTop w:val="0"/>
          <w:marBottom w:val="0"/>
          <w:divBdr>
            <w:top w:val="none" w:sz="0" w:space="0" w:color="auto"/>
            <w:left w:val="none" w:sz="0" w:space="0" w:color="auto"/>
            <w:bottom w:val="none" w:sz="0" w:space="0" w:color="auto"/>
            <w:right w:val="none" w:sz="0" w:space="0" w:color="auto"/>
          </w:divBdr>
        </w:div>
        <w:div w:id="172110332">
          <w:marLeft w:val="640"/>
          <w:marRight w:val="0"/>
          <w:marTop w:val="0"/>
          <w:marBottom w:val="0"/>
          <w:divBdr>
            <w:top w:val="none" w:sz="0" w:space="0" w:color="auto"/>
            <w:left w:val="none" w:sz="0" w:space="0" w:color="auto"/>
            <w:bottom w:val="none" w:sz="0" w:space="0" w:color="auto"/>
            <w:right w:val="none" w:sz="0" w:space="0" w:color="auto"/>
          </w:divBdr>
        </w:div>
        <w:div w:id="605692931">
          <w:marLeft w:val="640"/>
          <w:marRight w:val="0"/>
          <w:marTop w:val="0"/>
          <w:marBottom w:val="0"/>
          <w:divBdr>
            <w:top w:val="none" w:sz="0" w:space="0" w:color="auto"/>
            <w:left w:val="none" w:sz="0" w:space="0" w:color="auto"/>
            <w:bottom w:val="none" w:sz="0" w:space="0" w:color="auto"/>
            <w:right w:val="none" w:sz="0" w:space="0" w:color="auto"/>
          </w:divBdr>
        </w:div>
        <w:div w:id="395736989">
          <w:marLeft w:val="640"/>
          <w:marRight w:val="0"/>
          <w:marTop w:val="0"/>
          <w:marBottom w:val="0"/>
          <w:divBdr>
            <w:top w:val="none" w:sz="0" w:space="0" w:color="auto"/>
            <w:left w:val="none" w:sz="0" w:space="0" w:color="auto"/>
            <w:bottom w:val="none" w:sz="0" w:space="0" w:color="auto"/>
            <w:right w:val="none" w:sz="0" w:space="0" w:color="auto"/>
          </w:divBdr>
        </w:div>
        <w:div w:id="1760564443">
          <w:marLeft w:val="640"/>
          <w:marRight w:val="0"/>
          <w:marTop w:val="0"/>
          <w:marBottom w:val="0"/>
          <w:divBdr>
            <w:top w:val="none" w:sz="0" w:space="0" w:color="auto"/>
            <w:left w:val="none" w:sz="0" w:space="0" w:color="auto"/>
            <w:bottom w:val="none" w:sz="0" w:space="0" w:color="auto"/>
            <w:right w:val="none" w:sz="0" w:space="0" w:color="auto"/>
          </w:divBdr>
        </w:div>
        <w:div w:id="449663322">
          <w:marLeft w:val="640"/>
          <w:marRight w:val="0"/>
          <w:marTop w:val="0"/>
          <w:marBottom w:val="0"/>
          <w:divBdr>
            <w:top w:val="none" w:sz="0" w:space="0" w:color="auto"/>
            <w:left w:val="none" w:sz="0" w:space="0" w:color="auto"/>
            <w:bottom w:val="none" w:sz="0" w:space="0" w:color="auto"/>
            <w:right w:val="none" w:sz="0" w:space="0" w:color="auto"/>
          </w:divBdr>
        </w:div>
        <w:div w:id="39475139">
          <w:marLeft w:val="640"/>
          <w:marRight w:val="0"/>
          <w:marTop w:val="0"/>
          <w:marBottom w:val="0"/>
          <w:divBdr>
            <w:top w:val="none" w:sz="0" w:space="0" w:color="auto"/>
            <w:left w:val="none" w:sz="0" w:space="0" w:color="auto"/>
            <w:bottom w:val="none" w:sz="0" w:space="0" w:color="auto"/>
            <w:right w:val="none" w:sz="0" w:space="0" w:color="auto"/>
          </w:divBdr>
        </w:div>
        <w:div w:id="1701010392">
          <w:marLeft w:val="640"/>
          <w:marRight w:val="0"/>
          <w:marTop w:val="0"/>
          <w:marBottom w:val="0"/>
          <w:divBdr>
            <w:top w:val="none" w:sz="0" w:space="0" w:color="auto"/>
            <w:left w:val="none" w:sz="0" w:space="0" w:color="auto"/>
            <w:bottom w:val="none" w:sz="0" w:space="0" w:color="auto"/>
            <w:right w:val="none" w:sz="0" w:space="0" w:color="auto"/>
          </w:divBdr>
        </w:div>
        <w:div w:id="511381740">
          <w:marLeft w:val="640"/>
          <w:marRight w:val="0"/>
          <w:marTop w:val="0"/>
          <w:marBottom w:val="0"/>
          <w:divBdr>
            <w:top w:val="none" w:sz="0" w:space="0" w:color="auto"/>
            <w:left w:val="none" w:sz="0" w:space="0" w:color="auto"/>
            <w:bottom w:val="none" w:sz="0" w:space="0" w:color="auto"/>
            <w:right w:val="none" w:sz="0" w:space="0" w:color="auto"/>
          </w:divBdr>
        </w:div>
        <w:div w:id="947006370">
          <w:marLeft w:val="640"/>
          <w:marRight w:val="0"/>
          <w:marTop w:val="0"/>
          <w:marBottom w:val="0"/>
          <w:divBdr>
            <w:top w:val="none" w:sz="0" w:space="0" w:color="auto"/>
            <w:left w:val="none" w:sz="0" w:space="0" w:color="auto"/>
            <w:bottom w:val="none" w:sz="0" w:space="0" w:color="auto"/>
            <w:right w:val="none" w:sz="0" w:space="0" w:color="auto"/>
          </w:divBdr>
        </w:div>
        <w:div w:id="1917398906">
          <w:marLeft w:val="640"/>
          <w:marRight w:val="0"/>
          <w:marTop w:val="0"/>
          <w:marBottom w:val="0"/>
          <w:divBdr>
            <w:top w:val="none" w:sz="0" w:space="0" w:color="auto"/>
            <w:left w:val="none" w:sz="0" w:space="0" w:color="auto"/>
            <w:bottom w:val="none" w:sz="0" w:space="0" w:color="auto"/>
            <w:right w:val="none" w:sz="0" w:space="0" w:color="auto"/>
          </w:divBdr>
        </w:div>
        <w:div w:id="2103062900">
          <w:marLeft w:val="640"/>
          <w:marRight w:val="0"/>
          <w:marTop w:val="0"/>
          <w:marBottom w:val="0"/>
          <w:divBdr>
            <w:top w:val="none" w:sz="0" w:space="0" w:color="auto"/>
            <w:left w:val="none" w:sz="0" w:space="0" w:color="auto"/>
            <w:bottom w:val="none" w:sz="0" w:space="0" w:color="auto"/>
            <w:right w:val="none" w:sz="0" w:space="0" w:color="auto"/>
          </w:divBdr>
        </w:div>
        <w:div w:id="1288387866">
          <w:marLeft w:val="640"/>
          <w:marRight w:val="0"/>
          <w:marTop w:val="0"/>
          <w:marBottom w:val="0"/>
          <w:divBdr>
            <w:top w:val="none" w:sz="0" w:space="0" w:color="auto"/>
            <w:left w:val="none" w:sz="0" w:space="0" w:color="auto"/>
            <w:bottom w:val="none" w:sz="0" w:space="0" w:color="auto"/>
            <w:right w:val="none" w:sz="0" w:space="0" w:color="auto"/>
          </w:divBdr>
        </w:div>
        <w:div w:id="964196454">
          <w:marLeft w:val="640"/>
          <w:marRight w:val="0"/>
          <w:marTop w:val="0"/>
          <w:marBottom w:val="0"/>
          <w:divBdr>
            <w:top w:val="none" w:sz="0" w:space="0" w:color="auto"/>
            <w:left w:val="none" w:sz="0" w:space="0" w:color="auto"/>
            <w:bottom w:val="none" w:sz="0" w:space="0" w:color="auto"/>
            <w:right w:val="none" w:sz="0" w:space="0" w:color="auto"/>
          </w:divBdr>
        </w:div>
        <w:div w:id="98450685">
          <w:marLeft w:val="640"/>
          <w:marRight w:val="0"/>
          <w:marTop w:val="0"/>
          <w:marBottom w:val="0"/>
          <w:divBdr>
            <w:top w:val="none" w:sz="0" w:space="0" w:color="auto"/>
            <w:left w:val="none" w:sz="0" w:space="0" w:color="auto"/>
            <w:bottom w:val="none" w:sz="0" w:space="0" w:color="auto"/>
            <w:right w:val="none" w:sz="0" w:space="0" w:color="auto"/>
          </w:divBdr>
        </w:div>
        <w:div w:id="1228229143">
          <w:marLeft w:val="640"/>
          <w:marRight w:val="0"/>
          <w:marTop w:val="0"/>
          <w:marBottom w:val="0"/>
          <w:divBdr>
            <w:top w:val="none" w:sz="0" w:space="0" w:color="auto"/>
            <w:left w:val="none" w:sz="0" w:space="0" w:color="auto"/>
            <w:bottom w:val="none" w:sz="0" w:space="0" w:color="auto"/>
            <w:right w:val="none" w:sz="0" w:space="0" w:color="auto"/>
          </w:divBdr>
        </w:div>
        <w:div w:id="2051611176">
          <w:marLeft w:val="640"/>
          <w:marRight w:val="0"/>
          <w:marTop w:val="0"/>
          <w:marBottom w:val="0"/>
          <w:divBdr>
            <w:top w:val="none" w:sz="0" w:space="0" w:color="auto"/>
            <w:left w:val="none" w:sz="0" w:space="0" w:color="auto"/>
            <w:bottom w:val="none" w:sz="0" w:space="0" w:color="auto"/>
            <w:right w:val="none" w:sz="0" w:space="0" w:color="auto"/>
          </w:divBdr>
        </w:div>
        <w:div w:id="107509784">
          <w:marLeft w:val="640"/>
          <w:marRight w:val="0"/>
          <w:marTop w:val="0"/>
          <w:marBottom w:val="0"/>
          <w:divBdr>
            <w:top w:val="none" w:sz="0" w:space="0" w:color="auto"/>
            <w:left w:val="none" w:sz="0" w:space="0" w:color="auto"/>
            <w:bottom w:val="none" w:sz="0" w:space="0" w:color="auto"/>
            <w:right w:val="none" w:sz="0" w:space="0" w:color="auto"/>
          </w:divBdr>
        </w:div>
        <w:div w:id="1863276843">
          <w:marLeft w:val="640"/>
          <w:marRight w:val="0"/>
          <w:marTop w:val="0"/>
          <w:marBottom w:val="0"/>
          <w:divBdr>
            <w:top w:val="none" w:sz="0" w:space="0" w:color="auto"/>
            <w:left w:val="none" w:sz="0" w:space="0" w:color="auto"/>
            <w:bottom w:val="none" w:sz="0" w:space="0" w:color="auto"/>
            <w:right w:val="none" w:sz="0" w:space="0" w:color="auto"/>
          </w:divBdr>
        </w:div>
        <w:div w:id="1803882351">
          <w:marLeft w:val="640"/>
          <w:marRight w:val="0"/>
          <w:marTop w:val="0"/>
          <w:marBottom w:val="0"/>
          <w:divBdr>
            <w:top w:val="none" w:sz="0" w:space="0" w:color="auto"/>
            <w:left w:val="none" w:sz="0" w:space="0" w:color="auto"/>
            <w:bottom w:val="none" w:sz="0" w:space="0" w:color="auto"/>
            <w:right w:val="none" w:sz="0" w:space="0" w:color="auto"/>
          </w:divBdr>
        </w:div>
        <w:div w:id="728577846">
          <w:marLeft w:val="640"/>
          <w:marRight w:val="0"/>
          <w:marTop w:val="0"/>
          <w:marBottom w:val="0"/>
          <w:divBdr>
            <w:top w:val="none" w:sz="0" w:space="0" w:color="auto"/>
            <w:left w:val="none" w:sz="0" w:space="0" w:color="auto"/>
            <w:bottom w:val="none" w:sz="0" w:space="0" w:color="auto"/>
            <w:right w:val="none" w:sz="0" w:space="0" w:color="auto"/>
          </w:divBdr>
        </w:div>
        <w:div w:id="553126084">
          <w:marLeft w:val="640"/>
          <w:marRight w:val="0"/>
          <w:marTop w:val="0"/>
          <w:marBottom w:val="0"/>
          <w:divBdr>
            <w:top w:val="none" w:sz="0" w:space="0" w:color="auto"/>
            <w:left w:val="none" w:sz="0" w:space="0" w:color="auto"/>
            <w:bottom w:val="none" w:sz="0" w:space="0" w:color="auto"/>
            <w:right w:val="none" w:sz="0" w:space="0" w:color="auto"/>
          </w:divBdr>
        </w:div>
        <w:div w:id="1629706104">
          <w:marLeft w:val="640"/>
          <w:marRight w:val="0"/>
          <w:marTop w:val="0"/>
          <w:marBottom w:val="0"/>
          <w:divBdr>
            <w:top w:val="none" w:sz="0" w:space="0" w:color="auto"/>
            <w:left w:val="none" w:sz="0" w:space="0" w:color="auto"/>
            <w:bottom w:val="none" w:sz="0" w:space="0" w:color="auto"/>
            <w:right w:val="none" w:sz="0" w:space="0" w:color="auto"/>
          </w:divBdr>
        </w:div>
        <w:div w:id="727650015">
          <w:marLeft w:val="640"/>
          <w:marRight w:val="0"/>
          <w:marTop w:val="0"/>
          <w:marBottom w:val="0"/>
          <w:divBdr>
            <w:top w:val="none" w:sz="0" w:space="0" w:color="auto"/>
            <w:left w:val="none" w:sz="0" w:space="0" w:color="auto"/>
            <w:bottom w:val="none" w:sz="0" w:space="0" w:color="auto"/>
            <w:right w:val="none" w:sz="0" w:space="0" w:color="auto"/>
          </w:divBdr>
        </w:div>
        <w:div w:id="289098220">
          <w:marLeft w:val="640"/>
          <w:marRight w:val="0"/>
          <w:marTop w:val="0"/>
          <w:marBottom w:val="0"/>
          <w:divBdr>
            <w:top w:val="none" w:sz="0" w:space="0" w:color="auto"/>
            <w:left w:val="none" w:sz="0" w:space="0" w:color="auto"/>
            <w:bottom w:val="none" w:sz="0" w:space="0" w:color="auto"/>
            <w:right w:val="none" w:sz="0" w:space="0" w:color="auto"/>
          </w:divBdr>
        </w:div>
        <w:div w:id="2038577655">
          <w:marLeft w:val="640"/>
          <w:marRight w:val="0"/>
          <w:marTop w:val="0"/>
          <w:marBottom w:val="0"/>
          <w:divBdr>
            <w:top w:val="none" w:sz="0" w:space="0" w:color="auto"/>
            <w:left w:val="none" w:sz="0" w:space="0" w:color="auto"/>
            <w:bottom w:val="none" w:sz="0" w:space="0" w:color="auto"/>
            <w:right w:val="none" w:sz="0" w:space="0" w:color="auto"/>
          </w:divBdr>
        </w:div>
        <w:div w:id="1551770204">
          <w:marLeft w:val="640"/>
          <w:marRight w:val="0"/>
          <w:marTop w:val="0"/>
          <w:marBottom w:val="0"/>
          <w:divBdr>
            <w:top w:val="none" w:sz="0" w:space="0" w:color="auto"/>
            <w:left w:val="none" w:sz="0" w:space="0" w:color="auto"/>
            <w:bottom w:val="none" w:sz="0" w:space="0" w:color="auto"/>
            <w:right w:val="none" w:sz="0" w:space="0" w:color="auto"/>
          </w:divBdr>
        </w:div>
        <w:div w:id="761537297">
          <w:marLeft w:val="640"/>
          <w:marRight w:val="0"/>
          <w:marTop w:val="0"/>
          <w:marBottom w:val="0"/>
          <w:divBdr>
            <w:top w:val="none" w:sz="0" w:space="0" w:color="auto"/>
            <w:left w:val="none" w:sz="0" w:space="0" w:color="auto"/>
            <w:bottom w:val="none" w:sz="0" w:space="0" w:color="auto"/>
            <w:right w:val="none" w:sz="0" w:space="0" w:color="auto"/>
          </w:divBdr>
        </w:div>
        <w:div w:id="1168907229">
          <w:marLeft w:val="640"/>
          <w:marRight w:val="0"/>
          <w:marTop w:val="0"/>
          <w:marBottom w:val="0"/>
          <w:divBdr>
            <w:top w:val="none" w:sz="0" w:space="0" w:color="auto"/>
            <w:left w:val="none" w:sz="0" w:space="0" w:color="auto"/>
            <w:bottom w:val="none" w:sz="0" w:space="0" w:color="auto"/>
            <w:right w:val="none" w:sz="0" w:space="0" w:color="auto"/>
          </w:divBdr>
        </w:div>
        <w:div w:id="1875459941">
          <w:marLeft w:val="640"/>
          <w:marRight w:val="0"/>
          <w:marTop w:val="0"/>
          <w:marBottom w:val="0"/>
          <w:divBdr>
            <w:top w:val="none" w:sz="0" w:space="0" w:color="auto"/>
            <w:left w:val="none" w:sz="0" w:space="0" w:color="auto"/>
            <w:bottom w:val="none" w:sz="0" w:space="0" w:color="auto"/>
            <w:right w:val="none" w:sz="0" w:space="0" w:color="auto"/>
          </w:divBdr>
        </w:div>
        <w:div w:id="535972178">
          <w:marLeft w:val="640"/>
          <w:marRight w:val="0"/>
          <w:marTop w:val="0"/>
          <w:marBottom w:val="0"/>
          <w:divBdr>
            <w:top w:val="none" w:sz="0" w:space="0" w:color="auto"/>
            <w:left w:val="none" w:sz="0" w:space="0" w:color="auto"/>
            <w:bottom w:val="none" w:sz="0" w:space="0" w:color="auto"/>
            <w:right w:val="none" w:sz="0" w:space="0" w:color="auto"/>
          </w:divBdr>
        </w:div>
        <w:div w:id="2062170665">
          <w:marLeft w:val="640"/>
          <w:marRight w:val="0"/>
          <w:marTop w:val="0"/>
          <w:marBottom w:val="0"/>
          <w:divBdr>
            <w:top w:val="none" w:sz="0" w:space="0" w:color="auto"/>
            <w:left w:val="none" w:sz="0" w:space="0" w:color="auto"/>
            <w:bottom w:val="none" w:sz="0" w:space="0" w:color="auto"/>
            <w:right w:val="none" w:sz="0" w:space="0" w:color="auto"/>
          </w:divBdr>
        </w:div>
        <w:div w:id="1267536572">
          <w:marLeft w:val="640"/>
          <w:marRight w:val="0"/>
          <w:marTop w:val="0"/>
          <w:marBottom w:val="0"/>
          <w:divBdr>
            <w:top w:val="none" w:sz="0" w:space="0" w:color="auto"/>
            <w:left w:val="none" w:sz="0" w:space="0" w:color="auto"/>
            <w:bottom w:val="none" w:sz="0" w:space="0" w:color="auto"/>
            <w:right w:val="none" w:sz="0" w:space="0" w:color="auto"/>
          </w:divBdr>
        </w:div>
        <w:div w:id="1372263919">
          <w:marLeft w:val="640"/>
          <w:marRight w:val="0"/>
          <w:marTop w:val="0"/>
          <w:marBottom w:val="0"/>
          <w:divBdr>
            <w:top w:val="none" w:sz="0" w:space="0" w:color="auto"/>
            <w:left w:val="none" w:sz="0" w:space="0" w:color="auto"/>
            <w:bottom w:val="none" w:sz="0" w:space="0" w:color="auto"/>
            <w:right w:val="none" w:sz="0" w:space="0" w:color="auto"/>
          </w:divBdr>
        </w:div>
        <w:div w:id="256907944">
          <w:marLeft w:val="640"/>
          <w:marRight w:val="0"/>
          <w:marTop w:val="0"/>
          <w:marBottom w:val="0"/>
          <w:divBdr>
            <w:top w:val="none" w:sz="0" w:space="0" w:color="auto"/>
            <w:left w:val="none" w:sz="0" w:space="0" w:color="auto"/>
            <w:bottom w:val="none" w:sz="0" w:space="0" w:color="auto"/>
            <w:right w:val="none" w:sz="0" w:space="0" w:color="auto"/>
          </w:divBdr>
        </w:div>
        <w:div w:id="583495592">
          <w:marLeft w:val="640"/>
          <w:marRight w:val="0"/>
          <w:marTop w:val="0"/>
          <w:marBottom w:val="0"/>
          <w:divBdr>
            <w:top w:val="none" w:sz="0" w:space="0" w:color="auto"/>
            <w:left w:val="none" w:sz="0" w:space="0" w:color="auto"/>
            <w:bottom w:val="none" w:sz="0" w:space="0" w:color="auto"/>
            <w:right w:val="none" w:sz="0" w:space="0" w:color="auto"/>
          </w:divBdr>
        </w:div>
        <w:div w:id="671372502">
          <w:marLeft w:val="640"/>
          <w:marRight w:val="0"/>
          <w:marTop w:val="0"/>
          <w:marBottom w:val="0"/>
          <w:divBdr>
            <w:top w:val="none" w:sz="0" w:space="0" w:color="auto"/>
            <w:left w:val="none" w:sz="0" w:space="0" w:color="auto"/>
            <w:bottom w:val="none" w:sz="0" w:space="0" w:color="auto"/>
            <w:right w:val="none" w:sz="0" w:space="0" w:color="auto"/>
          </w:divBdr>
        </w:div>
        <w:div w:id="656416273">
          <w:marLeft w:val="640"/>
          <w:marRight w:val="0"/>
          <w:marTop w:val="0"/>
          <w:marBottom w:val="0"/>
          <w:divBdr>
            <w:top w:val="none" w:sz="0" w:space="0" w:color="auto"/>
            <w:left w:val="none" w:sz="0" w:space="0" w:color="auto"/>
            <w:bottom w:val="none" w:sz="0" w:space="0" w:color="auto"/>
            <w:right w:val="none" w:sz="0" w:space="0" w:color="auto"/>
          </w:divBdr>
        </w:div>
        <w:div w:id="233979213">
          <w:marLeft w:val="640"/>
          <w:marRight w:val="0"/>
          <w:marTop w:val="0"/>
          <w:marBottom w:val="0"/>
          <w:divBdr>
            <w:top w:val="none" w:sz="0" w:space="0" w:color="auto"/>
            <w:left w:val="none" w:sz="0" w:space="0" w:color="auto"/>
            <w:bottom w:val="none" w:sz="0" w:space="0" w:color="auto"/>
            <w:right w:val="none" w:sz="0" w:space="0" w:color="auto"/>
          </w:divBdr>
        </w:div>
        <w:div w:id="1453745641">
          <w:marLeft w:val="640"/>
          <w:marRight w:val="0"/>
          <w:marTop w:val="0"/>
          <w:marBottom w:val="0"/>
          <w:divBdr>
            <w:top w:val="none" w:sz="0" w:space="0" w:color="auto"/>
            <w:left w:val="none" w:sz="0" w:space="0" w:color="auto"/>
            <w:bottom w:val="none" w:sz="0" w:space="0" w:color="auto"/>
            <w:right w:val="none" w:sz="0" w:space="0" w:color="auto"/>
          </w:divBdr>
        </w:div>
        <w:div w:id="1069233172">
          <w:marLeft w:val="640"/>
          <w:marRight w:val="0"/>
          <w:marTop w:val="0"/>
          <w:marBottom w:val="0"/>
          <w:divBdr>
            <w:top w:val="none" w:sz="0" w:space="0" w:color="auto"/>
            <w:left w:val="none" w:sz="0" w:space="0" w:color="auto"/>
            <w:bottom w:val="none" w:sz="0" w:space="0" w:color="auto"/>
            <w:right w:val="none" w:sz="0" w:space="0" w:color="auto"/>
          </w:divBdr>
        </w:div>
        <w:div w:id="1859809329">
          <w:marLeft w:val="640"/>
          <w:marRight w:val="0"/>
          <w:marTop w:val="0"/>
          <w:marBottom w:val="0"/>
          <w:divBdr>
            <w:top w:val="none" w:sz="0" w:space="0" w:color="auto"/>
            <w:left w:val="none" w:sz="0" w:space="0" w:color="auto"/>
            <w:bottom w:val="none" w:sz="0" w:space="0" w:color="auto"/>
            <w:right w:val="none" w:sz="0" w:space="0" w:color="auto"/>
          </w:divBdr>
        </w:div>
        <w:div w:id="981302317">
          <w:marLeft w:val="640"/>
          <w:marRight w:val="0"/>
          <w:marTop w:val="0"/>
          <w:marBottom w:val="0"/>
          <w:divBdr>
            <w:top w:val="none" w:sz="0" w:space="0" w:color="auto"/>
            <w:left w:val="none" w:sz="0" w:space="0" w:color="auto"/>
            <w:bottom w:val="none" w:sz="0" w:space="0" w:color="auto"/>
            <w:right w:val="none" w:sz="0" w:space="0" w:color="auto"/>
          </w:divBdr>
        </w:div>
        <w:div w:id="2009087952">
          <w:marLeft w:val="640"/>
          <w:marRight w:val="0"/>
          <w:marTop w:val="0"/>
          <w:marBottom w:val="0"/>
          <w:divBdr>
            <w:top w:val="none" w:sz="0" w:space="0" w:color="auto"/>
            <w:left w:val="none" w:sz="0" w:space="0" w:color="auto"/>
            <w:bottom w:val="none" w:sz="0" w:space="0" w:color="auto"/>
            <w:right w:val="none" w:sz="0" w:space="0" w:color="auto"/>
          </w:divBdr>
        </w:div>
        <w:div w:id="789318257">
          <w:marLeft w:val="640"/>
          <w:marRight w:val="0"/>
          <w:marTop w:val="0"/>
          <w:marBottom w:val="0"/>
          <w:divBdr>
            <w:top w:val="none" w:sz="0" w:space="0" w:color="auto"/>
            <w:left w:val="none" w:sz="0" w:space="0" w:color="auto"/>
            <w:bottom w:val="none" w:sz="0" w:space="0" w:color="auto"/>
            <w:right w:val="none" w:sz="0" w:space="0" w:color="auto"/>
          </w:divBdr>
        </w:div>
      </w:divsChild>
    </w:div>
    <w:div w:id="455221636">
      <w:bodyDiv w:val="1"/>
      <w:marLeft w:val="0"/>
      <w:marRight w:val="0"/>
      <w:marTop w:val="0"/>
      <w:marBottom w:val="0"/>
      <w:divBdr>
        <w:top w:val="none" w:sz="0" w:space="0" w:color="auto"/>
        <w:left w:val="none" w:sz="0" w:space="0" w:color="auto"/>
        <w:bottom w:val="none" w:sz="0" w:space="0" w:color="auto"/>
        <w:right w:val="none" w:sz="0" w:space="0" w:color="auto"/>
      </w:divBdr>
      <w:divsChild>
        <w:div w:id="356124887">
          <w:marLeft w:val="640"/>
          <w:marRight w:val="0"/>
          <w:marTop w:val="0"/>
          <w:marBottom w:val="0"/>
          <w:divBdr>
            <w:top w:val="none" w:sz="0" w:space="0" w:color="auto"/>
            <w:left w:val="none" w:sz="0" w:space="0" w:color="auto"/>
            <w:bottom w:val="none" w:sz="0" w:space="0" w:color="auto"/>
            <w:right w:val="none" w:sz="0" w:space="0" w:color="auto"/>
          </w:divBdr>
        </w:div>
        <w:div w:id="617297379">
          <w:marLeft w:val="640"/>
          <w:marRight w:val="0"/>
          <w:marTop w:val="0"/>
          <w:marBottom w:val="0"/>
          <w:divBdr>
            <w:top w:val="none" w:sz="0" w:space="0" w:color="auto"/>
            <w:left w:val="none" w:sz="0" w:space="0" w:color="auto"/>
            <w:bottom w:val="none" w:sz="0" w:space="0" w:color="auto"/>
            <w:right w:val="none" w:sz="0" w:space="0" w:color="auto"/>
          </w:divBdr>
        </w:div>
        <w:div w:id="1678577381">
          <w:marLeft w:val="640"/>
          <w:marRight w:val="0"/>
          <w:marTop w:val="0"/>
          <w:marBottom w:val="0"/>
          <w:divBdr>
            <w:top w:val="none" w:sz="0" w:space="0" w:color="auto"/>
            <w:left w:val="none" w:sz="0" w:space="0" w:color="auto"/>
            <w:bottom w:val="none" w:sz="0" w:space="0" w:color="auto"/>
            <w:right w:val="none" w:sz="0" w:space="0" w:color="auto"/>
          </w:divBdr>
        </w:div>
        <w:div w:id="1980454470">
          <w:marLeft w:val="640"/>
          <w:marRight w:val="0"/>
          <w:marTop w:val="0"/>
          <w:marBottom w:val="0"/>
          <w:divBdr>
            <w:top w:val="none" w:sz="0" w:space="0" w:color="auto"/>
            <w:left w:val="none" w:sz="0" w:space="0" w:color="auto"/>
            <w:bottom w:val="none" w:sz="0" w:space="0" w:color="auto"/>
            <w:right w:val="none" w:sz="0" w:space="0" w:color="auto"/>
          </w:divBdr>
        </w:div>
        <w:div w:id="1635285475">
          <w:marLeft w:val="640"/>
          <w:marRight w:val="0"/>
          <w:marTop w:val="0"/>
          <w:marBottom w:val="0"/>
          <w:divBdr>
            <w:top w:val="none" w:sz="0" w:space="0" w:color="auto"/>
            <w:left w:val="none" w:sz="0" w:space="0" w:color="auto"/>
            <w:bottom w:val="none" w:sz="0" w:space="0" w:color="auto"/>
            <w:right w:val="none" w:sz="0" w:space="0" w:color="auto"/>
          </w:divBdr>
        </w:div>
        <w:div w:id="451946717">
          <w:marLeft w:val="640"/>
          <w:marRight w:val="0"/>
          <w:marTop w:val="0"/>
          <w:marBottom w:val="0"/>
          <w:divBdr>
            <w:top w:val="none" w:sz="0" w:space="0" w:color="auto"/>
            <w:left w:val="none" w:sz="0" w:space="0" w:color="auto"/>
            <w:bottom w:val="none" w:sz="0" w:space="0" w:color="auto"/>
            <w:right w:val="none" w:sz="0" w:space="0" w:color="auto"/>
          </w:divBdr>
        </w:div>
        <w:div w:id="889612288">
          <w:marLeft w:val="640"/>
          <w:marRight w:val="0"/>
          <w:marTop w:val="0"/>
          <w:marBottom w:val="0"/>
          <w:divBdr>
            <w:top w:val="none" w:sz="0" w:space="0" w:color="auto"/>
            <w:left w:val="none" w:sz="0" w:space="0" w:color="auto"/>
            <w:bottom w:val="none" w:sz="0" w:space="0" w:color="auto"/>
            <w:right w:val="none" w:sz="0" w:space="0" w:color="auto"/>
          </w:divBdr>
        </w:div>
        <w:div w:id="2064478687">
          <w:marLeft w:val="640"/>
          <w:marRight w:val="0"/>
          <w:marTop w:val="0"/>
          <w:marBottom w:val="0"/>
          <w:divBdr>
            <w:top w:val="none" w:sz="0" w:space="0" w:color="auto"/>
            <w:left w:val="none" w:sz="0" w:space="0" w:color="auto"/>
            <w:bottom w:val="none" w:sz="0" w:space="0" w:color="auto"/>
            <w:right w:val="none" w:sz="0" w:space="0" w:color="auto"/>
          </w:divBdr>
        </w:div>
        <w:div w:id="856311526">
          <w:marLeft w:val="640"/>
          <w:marRight w:val="0"/>
          <w:marTop w:val="0"/>
          <w:marBottom w:val="0"/>
          <w:divBdr>
            <w:top w:val="none" w:sz="0" w:space="0" w:color="auto"/>
            <w:left w:val="none" w:sz="0" w:space="0" w:color="auto"/>
            <w:bottom w:val="none" w:sz="0" w:space="0" w:color="auto"/>
            <w:right w:val="none" w:sz="0" w:space="0" w:color="auto"/>
          </w:divBdr>
        </w:div>
        <w:div w:id="1958834609">
          <w:marLeft w:val="640"/>
          <w:marRight w:val="0"/>
          <w:marTop w:val="0"/>
          <w:marBottom w:val="0"/>
          <w:divBdr>
            <w:top w:val="none" w:sz="0" w:space="0" w:color="auto"/>
            <w:left w:val="none" w:sz="0" w:space="0" w:color="auto"/>
            <w:bottom w:val="none" w:sz="0" w:space="0" w:color="auto"/>
            <w:right w:val="none" w:sz="0" w:space="0" w:color="auto"/>
          </w:divBdr>
        </w:div>
        <w:div w:id="767698176">
          <w:marLeft w:val="640"/>
          <w:marRight w:val="0"/>
          <w:marTop w:val="0"/>
          <w:marBottom w:val="0"/>
          <w:divBdr>
            <w:top w:val="none" w:sz="0" w:space="0" w:color="auto"/>
            <w:left w:val="none" w:sz="0" w:space="0" w:color="auto"/>
            <w:bottom w:val="none" w:sz="0" w:space="0" w:color="auto"/>
            <w:right w:val="none" w:sz="0" w:space="0" w:color="auto"/>
          </w:divBdr>
        </w:div>
        <w:div w:id="262306255">
          <w:marLeft w:val="640"/>
          <w:marRight w:val="0"/>
          <w:marTop w:val="0"/>
          <w:marBottom w:val="0"/>
          <w:divBdr>
            <w:top w:val="none" w:sz="0" w:space="0" w:color="auto"/>
            <w:left w:val="none" w:sz="0" w:space="0" w:color="auto"/>
            <w:bottom w:val="none" w:sz="0" w:space="0" w:color="auto"/>
            <w:right w:val="none" w:sz="0" w:space="0" w:color="auto"/>
          </w:divBdr>
        </w:div>
        <w:div w:id="896892874">
          <w:marLeft w:val="640"/>
          <w:marRight w:val="0"/>
          <w:marTop w:val="0"/>
          <w:marBottom w:val="0"/>
          <w:divBdr>
            <w:top w:val="none" w:sz="0" w:space="0" w:color="auto"/>
            <w:left w:val="none" w:sz="0" w:space="0" w:color="auto"/>
            <w:bottom w:val="none" w:sz="0" w:space="0" w:color="auto"/>
            <w:right w:val="none" w:sz="0" w:space="0" w:color="auto"/>
          </w:divBdr>
        </w:div>
        <w:div w:id="656808218">
          <w:marLeft w:val="640"/>
          <w:marRight w:val="0"/>
          <w:marTop w:val="0"/>
          <w:marBottom w:val="0"/>
          <w:divBdr>
            <w:top w:val="none" w:sz="0" w:space="0" w:color="auto"/>
            <w:left w:val="none" w:sz="0" w:space="0" w:color="auto"/>
            <w:bottom w:val="none" w:sz="0" w:space="0" w:color="auto"/>
            <w:right w:val="none" w:sz="0" w:space="0" w:color="auto"/>
          </w:divBdr>
        </w:div>
        <w:div w:id="17973518">
          <w:marLeft w:val="640"/>
          <w:marRight w:val="0"/>
          <w:marTop w:val="0"/>
          <w:marBottom w:val="0"/>
          <w:divBdr>
            <w:top w:val="none" w:sz="0" w:space="0" w:color="auto"/>
            <w:left w:val="none" w:sz="0" w:space="0" w:color="auto"/>
            <w:bottom w:val="none" w:sz="0" w:space="0" w:color="auto"/>
            <w:right w:val="none" w:sz="0" w:space="0" w:color="auto"/>
          </w:divBdr>
        </w:div>
        <w:div w:id="1655065122">
          <w:marLeft w:val="640"/>
          <w:marRight w:val="0"/>
          <w:marTop w:val="0"/>
          <w:marBottom w:val="0"/>
          <w:divBdr>
            <w:top w:val="none" w:sz="0" w:space="0" w:color="auto"/>
            <w:left w:val="none" w:sz="0" w:space="0" w:color="auto"/>
            <w:bottom w:val="none" w:sz="0" w:space="0" w:color="auto"/>
            <w:right w:val="none" w:sz="0" w:space="0" w:color="auto"/>
          </w:divBdr>
        </w:div>
        <w:div w:id="372660257">
          <w:marLeft w:val="640"/>
          <w:marRight w:val="0"/>
          <w:marTop w:val="0"/>
          <w:marBottom w:val="0"/>
          <w:divBdr>
            <w:top w:val="none" w:sz="0" w:space="0" w:color="auto"/>
            <w:left w:val="none" w:sz="0" w:space="0" w:color="auto"/>
            <w:bottom w:val="none" w:sz="0" w:space="0" w:color="auto"/>
            <w:right w:val="none" w:sz="0" w:space="0" w:color="auto"/>
          </w:divBdr>
        </w:div>
        <w:div w:id="120850773">
          <w:marLeft w:val="640"/>
          <w:marRight w:val="0"/>
          <w:marTop w:val="0"/>
          <w:marBottom w:val="0"/>
          <w:divBdr>
            <w:top w:val="none" w:sz="0" w:space="0" w:color="auto"/>
            <w:left w:val="none" w:sz="0" w:space="0" w:color="auto"/>
            <w:bottom w:val="none" w:sz="0" w:space="0" w:color="auto"/>
            <w:right w:val="none" w:sz="0" w:space="0" w:color="auto"/>
          </w:divBdr>
        </w:div>
        <w:div w:id="204870522">
          <w:marLeft w:val="640"/>
          <w:marRight w:val="0"/>
          <w:marTop w:val="0"/>
          <w:marBottom w:val="0"/>
          <w:divBdr>
            <w:top w:val="none" w:sz="0" w:space="0" w:color="auto"/>
            <w:left w:val="none" w:sz="0" w:space="0" w:color="auto"/>
            <w:bottom w:val="none" w:sz="0" w:space="0" w:color="auto"/>
            <w:right w:val="none" w:sz="0" w:space="0" w:color="auto"/>
          </w:divBdr>
        </w:div>
        <w:div w:id="1026639672">
          <w:marLeft w:val="640"/>
          <w:marRight w:val="0"/>
          <w:marTop w:val="0"/>
          <w:marBottom w:val="0"/>
          <w:divBdr>
            <w:top w:val="none" w:sz="0" w:space="0" w:color="auto"/>
            <w:left w:val="none" w:sz="0" w:space="0" w:color="auto"/>
            <w:bottom w:val="none" w:sz="0" w:space="0" w:color="auto"/>
            <w:right w:val="none" w:sz="0" w:space="0" w:color="auto"/>
          </w:divBdr>
        </w:div>
        <w:div w:id="1196579593">
          <w:marLeft w:val="640"/>
          <w:marRight w:val="0"/>
          <w:marTop w:val="0"/>
          <w:marBottom w:val="0"/>
          <w:divBdr>
            <w:top w:val="none" w:sz="0" w:space="0" w:color="auto"/>
            <w:left w:val="none" w:sz="0" w:space="0" w:color="auto"/>
            <w:bottom w:val="none" w:sz="0" w:space="0" w:color="auto"/>
            <w:right w:val="none" w:sz="0" w:space="0" w:color="auto"/>
          </w:divBdr>
        </w:div>
        <w:div w:id="395323376">
          <w:marLeft w:val="640"/>
          <w:marRight w:val="0"/>
          <w:marTop w:val="0"/>
          <w:marBottom w:val="0"/>
          <w:divBdr>
            <w:top w:val="none" w:sz="0" w:space="0" w:color="auto"/>
            <w:left w:val="none" w:sz="0" w:space="0" w:color="auto"/>
            <w:bottom w:val="none" w:sz="0" w:space="0" w:color="auto"/>
            <w:right w:val="none" w:sz="0" w:space="0" w:color="auto"/>
          </w:divBdr>
        </w:div>
        <w:div w:id="657077897">
          <w:marLeft w:val="640"/>
          <w:marRight w:val="0"/>
          <w:marTop w:val="0"/>
          <w:marBottom w:val="0"/>
          <w:divBdr>
            <w:top w:val="none" w:sz="0" w:space="0" w:color="auto"/>
            <w:left w:val="none" w:sz="0" w:space="0" w:color="auto"/>
            <w:bottom w:val="none" w:sz="0" w:space="0" w:color="auto"/>
            <w:right w:val="none" w:sz="0" w:space="0" w:color="auto"/>
          </w:divBdr>
        </w:div>
        <w:div w:id="789864245">
          <w:marLeft w:val="640"/>
          <w:marRight w:val="0"/>
          <w:marTop w:val="0"/>
          <w:marBottom w:val="0"/>
          <w:divBdr>
            <w:top w:val="none" w:sz="0" w:space="0" w:color="auto"/>
            <w:left w:val="none" w:sz="0" w:space="0" w:color="auto"/>
            <w:bottom w:val="none" w:sz="0" w:space="0" w:color="auto"/>
            <w:right w:val="none" w:sz="0" w:space="0" w:color="auto"/>
          </w:divBdr>
        </w:div>
        <w:div w:id="635794098">
          <w:marLeft w:val="640"/>
          <w:marRight w:val="0"/>
          <w:marTop w:val="0"/>
          <w:marBottom w:val="0"/>
          <w:divBdr>
            <w:top w:val="none" w:sz="0" w:space="0" w:color="auto"/>
            <w:left w:val="none" w:sz="0" w:space="0" w:color="auto"/>
            <w:bottom w:val="none" w:sz="0" w:space="0" w:color="auto"/>
            <w:right w:val="none" w:sz="0" w:space="0" w:color="auto"/>
          </w:divBdr>
        </w:div>
        <w:div w:id="1295258149">
          <w:marLeft w:val="640"/>
          <w:marRight w:val="0"/>
          <w:marTop w:val="0"/>
          <w:marBottom w:val="0"/>
          <w:divBdr>
            <w:top w:val="none" w:sz="0" w:space="0" w:color="auto"/>
            <w:left w:val="none" w:sz="0" w:space="0" w:color="auto"/>
            <w:bottom w:val="none" w:sz="0" w:space="0" w:color="auto"/>
            <w:right w:val="none" w:sz="0" w:space="0" w:color="auto"/>
          </w:divBdr>
        </w:div>
        <w:div w:id="640111536">
          <w:marLeft w:val="640"/>
          <w:marRight w:val="0"/>
          <w:marTop w:val="0"/>
          <w:marBottom w:val="0"/>
          <w:divBdr>
            <w:top w:val="none" w:sz="0" w:space="0" w:color="auto"/>
            <w:left w:val="none" w:sz="0" w:space="0" w:color="auto"/>
            <w:bottom w:val="none" w:sz="0" w:space="0" w:color="auto"/>
            <w:right w:val="none" w:sz="0" w:space="0" w:color="auto"/>
          </w:divBdr>
        </w:div>
        <w:div w:id="484322258">
          <w:marLeft w:val="640"/>
          <w:marRight w:val="0"/>
          <w:marTop w:val="0"/>
          <w:marBottom w:val="0"/>
          <w:divBdr>
            <w:top w:val="none" w:sz="0" w:space="0" w:color="auto"/>
            <w:left w:val="none" w:sz="0" w:space="0" w:color="auto"/>
            <w:bottom w:val="none" w:sz="0" w:space="0" w:color="auto"/>
            <w:right w:val="none" w:sz="0" w:space="0" w:color="auto"/>
          </w:divBdr>
        </w:div>
        <w:div w:id="891233024">
          <w:marLeft w:val="640"/>
          <w:marRight w:val="0"/>
          <w:marTop w:val="0"/>
          <w:marBottom w:val="0"/>
          <w:divBdr>
            <w:top w:val="none" w:sz="0" w:space="0" w:color="auto"/>
            <w:left w:val="none" w:sz="0" w:space="0" w:color="auto"/>
            <w:bottom w:val="none" w:sz="0" w:space="0" w:color="auto"/>
            <w:right w:val="none" w:sz="0" w:space="0" w:color="auto"/>
          </w:divBdr>
        </w:div>
        <w:div w:id="1417440868">
          <w:marLeft w:val="640"/>
          <w:marRight w:val="0"/>
          <w:marTop w:val="0"/>
          <w:marBottom w:val="0"/>
          <w:divBdr>
            <w:top w:val="none" w:sz="0" w:space="0" w:color="auto"/>
            <w:left w:val="none" w:sz="0" w:space="0" w:color="auto"/>
            <w:bottom w:val="none" w:sz="0" w:space="0" w:color="auto"/>
            <w:right w:val="none" w:sz="0" w:space="0" w:color="auto"/>
          </w:divBdr>
        </w:div>
        <w:div w:id="430471959">
          <w:marLeft w:val="640"/>
          <w:marRight w:val="0"/>
          <w:marTop w:val="0"/>
          <w:marBottom w:val="0"/>
          <w:divBdr>
            <w:top w:val="none" w:sz="0" w:space="0" w:color="auto"/>
            <w:left w:val="none" w:sz="0" w:space="0" w:color="auto"/>
            <w:bottom w:val="none" w:sz="0" w:space="0" w:color="auto"/>
            <w:right w:val="none" w:sz="0" w:space="0" w:color="auto"/>
          </w:divBdr>
        </w:div>
        <w:div w:id="1550417838">
          <w:marLeft w:val="640"/>
          <w:marRight w:val="0"/>
          <w:marTop w:val="0"/>
          <w:marBottom w:val="0"/>
          <w:divBdr>
            <w:top w:val="none" w:sz="0" w:space="0" w:color="auto"/>
            <w:left w:val="none" w:sz="0" w:space="0" w:color="auto"/>
            <w:bottom w:val="none" w:sz="0" w:space="0" w:color="auto"/>
            <w:right w:val="none" w:sz="0" w:space="0" w:color="auto"/>
          </w:divBdr>
        </w:div>
        <w:div w:id="1966620922">
          <w:marLeft w:val="640"/>
          <w:marRight w:val="0"/>
          <w:marTop w:val="0"/>
          <w:marBottom w:val="0"/>
          <w:divBdr>
            <w:top w:val="none" w:sz="0" w:space="0" w:color="auto"/>
            <w:left w:val="none" w:sz="0" w:space="0" w:color="auto"/>
            <w:bottom w:val="none" w:sz="0" w:space="0" w:color="auto"/>
            <w:right w:val="none" w:sz="0" w:space="0" w:color="auto"/>
          </w:divBdr>
        </w:div>
        <w:div w:id="1081369644">
          <w:marLeft w:val="640"/>
          <w:marRight w:val="0"/>
          <w:marTop w:val="0"/>
          <w:marBottom w:val="0"/>
          <w:divBdr>
            <w:top w:val="none" w:sz="0" w:space="0" w:color="auto"/>
            <w:left w:val="none" w:sz="0" w:space="0" w:color="auto"/>
            <w:bottom w:val="none" w:sz="0" w:space="0" w:color="auto"/>
            <w:right w:val="none" w:sz="0" w:space="0" w:color="auto"/>
          </w:divBdr>
        </w:div>
        <w:div w:id="164515446">
          <w:marLeft w:val="640"/>
          <w:marRight w:val="0"/>
          <w:marTop w:val="0"/>
          <w:marBottom w:val="0"/>
          <w:divBdr>
            <w:top w:val="none" w:sz="0" w:space="0" w:color="auto"/>
            <w:left w:val="none" w:sz="0" w:space="0" w:color="auto"/>
            <w:bottom w:val="none" w:sz="0" w:space="0" w:color="auto"/>
            <w:right w:val="none" w:sz="0" w:space="0" w:color="auto"/>
          </w:divBdr>
        </w:div>
        <w:div w:id="491409542">
          <w:marLeft w:val="640"/>
          <w:marRight w:val="0"/>
          <w:marTop w:val="0"/>
          <w:marBottom w:val="0"/>
          <w:divBdr>
            <w:top w:val="none" w:sz="0" w:space="0" w:color="auto"/>
            <w:left w:val="none" w:sz="0" w:space="0" w:color="auto"/>
            <w:bottom w:val="none" w:sz="0" w:space="0" w:color="auto"/>
            <w:right w:val="none" w:sz="0" w:space="0" w:color="auto"/>
          </w:divBdr>
        </w:div>
        <w:div w:id="899555612">
          <w:marLeft w:val="640"/>
          <w:marRight w:val="0"/>
          <w:marTop w:val="0"/>
          <w:marBottom w:val="0"/>
          <w:divBdr>
            <w:top w:val="none" w:sz="0" w:space="0" w:color="auto"/>
            <w:left w:val="none" w:sz="0" w:space="0" w:color="auto"/>
            <w:bottom w:val="none" w:sz="0" w:space="0" w:color="auto"/>
            <w:right w:val="none" w:sz="0" w:space="0" w:color="auto"/>
          </w:divBdr>
        </w:div>
        <w:div w:id="859245795">
          <w:marLeft w:val="640"/>
          <w:marRight w:val="0"/>
          <w:marTop w:val="0"/>
          <w:marBottom w:val="0"/>
          <w:divBdr>
            <w:top w:val="none" w:sz="0" w:space="0" w:color="auto"/>
            <w:left w:val="none" w:sz="0" w:space="0" w:color="auto"/>
            <w:bottom w:val="none" w:sz="0" w:space="0" w:color="auto"/>
            <w:right w:val="none" w:sz="0" w:space="0" w:color="auto"/>
          </w:divBdr>
        </w:div>
        <w:div w:id="1883783398">
          <w:marLeft w:val="640"/>
          <w:marRight w:val="0"/>
          <w:marTop w:val="0"/>
          <w:marBottom w:val="0"/>
          <w:divBdr>
            <w:top w:val="none" w:sz="0" w:space="0" w:color="auto"/>
            <w:left w:val="none" w:sz="0" w:space="0" w:color="auto"/>
            <w:bottom w:val="none" w:sz="0" w:space="0" w:color="auto"/>
            <w:right w:val="none" w:sz="0" w:space="0" w:color="auto"/>
          </w:divBdr>
        </w:div>
        <w:div w:id="1617325739">
          <w:marLeft w:val="640"/>
          <w:marRight w:val="0"/>
          <w:marTop w:val="0"/>
          <w:marBottom w:val="0"/>
          <w:divBdr>
            <w:top w:val="none" w:sz="0" w:space="0" w:color="auto"/>
            <w:left w:val="none" w:sz="0" w:space="0" w:color="auto"/>
            <w:bottom w:val="none" w:sz="0" w:space="0" w:color="auto"/>
            <w:right w:val="none" w:sz="0" w:space="0" w:color="auto"/>
          </w:divBdr>
        </w:div>
        <w:div w:id="1280839700">
          <w:marLeft w:val="640"/>
          <w:marRight w:val="0"/>
          <w:marTop w:val="0"/>
          <w:marBottom w:val="0"/>
          <w:divBdr>
            <w:top w:val="none" w:sz="0" w:space="0" w:color="auto"/>
            <w:left w:val="none" w:sz="0" w:space="0" w:color="auto"/>
            <w:bottom w:val="none" w:sz="0" w:space="0" w:color="auto"/>
            <w:right w:val="none" w:sz="0" w:space="0" w:color="auto"/>
          </w:divBdr>
        </w:div>
        <w:div w:id="1778793072">
          <w:marLeft w:val="640"/>
          <w:marRight w:val="0"/>
          <w:marTop w:val="0"/>
          <w:marBottom w:val="0"/>
          <w:divBdr>
            <w:top w:val="none" w:sz="0" w:space="0" w:color="auto"/>
            <w:left w:val="none" w:sz="0" w:space="0" w:color="auto"/>
            <w:bottom w:val="none" w:sz="0" w:space="0" w:color="auto"/>
            <w:right w:val="none" w:sz="0" w:space="0" w:color="auto"/>
          </w:divBdr>
        </w:div>
        <w:div w:id="1945459279">
          <w:marLeft w:val="640"/>
          <w:marRight w:val="0"/>
          <w:marTop w:val="0"/>
          <w:marBottom w:val="0"/>
          <w:divBdr>
            <w:top w:val="none" w:sz="0" w:space="0" w:color="auto"/>
            <w:left w:val="none" w:sz="0" w:space="0" w:color="auto"/>
            <w:bottom w:val="none" w:sz="0" w:space="0" w:color="auto"/>
            <w:right w:val="none" w:sz="0" w:space="0" w:color="auto"/>
          </w:divBdr>
        </w:div>
        <w:div w:id="507058578">
          <w:marLeft w:val="640"/>
          <w:marRight w:val="0"/>
          <w:marTop w:val="0"/>
          <w:marBottom w:val="0"/>
          <w:divBdr>
            <w:top w:val="none" w:sz="0" w:space="0" w:color="auto"/>
            <w:left w:val="none" w:sz="0" w:space="0" w:color="auto"/>
            <w:bottom w:val="none" w:sz="0" w:space="0" w:color="auto"/>
            <w:right w:val="none" w:sz="0" w:space="0" w:color="auto"/>
          </w:divBdr>
        </w:div>
        <w:div w:id="302662747">
          <w:marLeft w:val="640"/>
          <w:marRight w:val="0"/>
          <w:marTop w:val="0"/>
          <w:marBottom w:val="0"/>
          <w:divBdr>
            <w:top w:val="none" w:sz="0" w:space="0" w:color="auto"/>
            <w:left w:val="none" w:sz="0" w:space="0" w:color="auto"/>
            <w:bottom w:val="none" w:sz="0" w:space="0" w:color="auto"/>
            <w:right w:val="none" w:sz="0" w:space="0" w:color="auto"/>
          </w:divBdr>
        </w:div>
        <w:div w:id="2088771186">
          <w:marLeft w:val="640"/>
          <w:marRight w:val="0"/>
          <w:marTop w:val="0"/>
          <w:marBottom w:val="0"/>
          <w:divBdr>
            <w:top w:val="none" w:sz="0" w:space="0" w:color="auto"/>
            <w:left w:val="none" w:sz="0" w:space="0" w:color="auto"/>
            <w:bottom w:val="none" w:sz="0" w:space="0" w:color="auto"/>
            <w:right w:val="none" w:sz="0" w:space="0" w:color="auto"/>
          </w:divBdr>
        </w:div>
        <w:div w:id="13774022">
          <w:marLeft w:val="640"/>
          <w:marRight w:val="0"/>
          <w:marTop w:val="0"/>
          <w:marBottom w:val="0"/>
          <w:divBdr>
            <w:top w:val="none" w:sz="0" w:space="0" w:color="auto"/>
            <w:left w:val="none" w:sz="0" w:space="0" w:color="auto"/>
            <w:bottom w:val="none" w:sz="0" w:space="0" w:color="auto"/>
            <w:right w:val="none" w:sz="0" w:space="0" w:color="auto"/>
          </w:divBdr>
        </w:div>
        <w:div w:id="1257979294">
          <w:marLeft w:val="640"/>
          <w:marRight w:val="0"/>
          <w:marTop w:val="0"/>
          <w:marBottom w:val="0"/>
          <w:divBdr>
            <w:top w:val="none" w:sz="0" w:space="0" w:color="auto"/>
            <w:left w:val="none" w:sz="0" w:space="0" w:color="auto"/>
            <w:bottom w:val="none" w:sz="0" w:space="0" w:color="auto"/>
            <w:right w:val="none" w:sz="0" w:space="0" w:color="auto"/>
          </w:divBdr>
        </w:div>
        <w:div w:id="1888833545">
          <w:marLeft w:val="640"/>
          <w:marRight w:val="0"/>
          <w:marTop w:val="0"/>
          <w:marBottom w:val="0"/>
          <w:divBdr>
            <w:top w:val="none" w:sz="0" w:space="0" w:color="auto"/>
            <w:left w:val="none" w:sz="0" w:space="0" w:color="auto"/>
            <w:bottom w:val="none" w:sz="0" w:space="0" w:color="auto"/>
            <w:right w:val="none" w:sz="0" w:space="0" w:color="auto"/>
          </w:divBdr>
        </w:div>
        <w:div w:id="2033798686">
          <w:marLeft w:val="640"/>
          <w:marRight w:val="0"/>
          <w:marTop w:val="0"/>
          <w:marBottom w:val="0"/>
          <w:divBdr>
            <w:top w:val="none" w:sz="0" w:space="0" w:color="auto"/>
            <w:left w:val="none" w:sz="0" w:space="0" w:color="auto"/>
            <w:bottom w:val="none" w:sz="0" w:space="0" w:color="auto"/>
            <w:right w:val="none" w:sz="0" w:space="0" w:color="auto"/>
          </w:divBdr>
        </w:div>
        <w:div w:id="119958847">
          <w:marLeft w:val="640"/>
          <w:marRight w:val="0"/>
          <w:marTop w:val="0"/>
          <w:marBottom w:val="0"/>
          <w:divBdr>
            <w:top w:val="none" w:sz="0" w:space="0" w:color="auto"/>
            <w:left w:val="none" w:sz="0" w:space="0" w:color="auto"/>
            <w:bottom w:val="none" w:sz="0" w:space="0" w:color="auto"/>
            <w:right w:val="none" w:sz="0" w:space="0" w:color="auto"/>
          </w:divBdr>
        </w:div>
        <w:div w:id="918447937">
          <w:marLeft w:val="640"/>
          <w:marRight w:val="0"/>
          <w:marTop w:val="0"/>
          <w:marBottom w:val="0"/>
          <w:divBdr>
            <w:top w:val="none" w:sz="0" w:space="0" w:color="auto"/>
            <w:left w:val="none" w:sz="0" w:space="0" w:color="auto"/>
            <w:bottom w:val="none" w:sz="0" w:space="0" w:color="auto"/>
            <w:right w:val="none" w:sz="0" w:space="0" w:color="auto"/>
          </w:divBdr>
        </w:div>
        <w:div w:id="1382244706">
          <w:marLeft w:val="640"/>
          <w:marRight w:val="0"/>
          <w:marTop w:val="0"/>
          <w:marBottom w:val="0"/>
          <w:divBdr>
            <w:top w:val="none" w:sz="0" w:space="0" w:color="auto"/>
            <w:left w:val="none" w:sz="0" w:space="0" w:color="auto"/>
            <w:bottom w:val="none" w:sz="0" w:space="0" w:color="auto"/>
            <w:right w:val="none" w:sz="0" w:space="0" w:color="auto"/>
          </w:divBdr>
        </w:div>
        <w:div w:id="118958136">
          <w:marLeft w:val="640"/>
          <w:marRight w:val="0"/>
          <w:marTop w:val="0"/>
          <w:marBottom w:val="0"/>
          <w:divBdr>
            <w:top w:val="none" w:sz="0" w:space="0" w:color="auto"/>
            <w:left w:val="none" w:sz="0" w:space="0" w:color="auto"/>
            <w:bottom w:val="none" w:sz="0" w:space="0" w:color="auto"/>
            <w:right w:val="none" w:sz="0" w:space="0" w:color="auto"/>
          </w:divBdr>
        </w:div>
        <w:div w:id="1994604968">
          <w:marLeft w:val="640"/>
          <w:marRight w:val="0"/>
          <w:marTop w:val="0"/>
          <w:marBottom w:val="0"/>
          <w:divBdr>
            <w:top w:val="none" w:sz="0" w:space="0" w:color="auto"/>
            <w:left w:val="none" w:sz="0" w:space="0" w:color="auto"/>
            <w:bottom w:val="none" w:sz="0" w:space="0" w:color="auto"/>
            <w:right w:val="none" w:sz="0" w:space="0" w:color="auto"/>
          </w:divBdr>
        </w:div>
        <w:div w:id="2003658282">
          <w:marLeft w:val="640"/>
          <w:marRight w:val="0"/>
          <w:marTop w:val="0"/>
          <w:marBottom w:val="0"/>
          <w:divBdr>
            <w:top w:val="none" w:sz="0" w:space="0" w:color="auto"/>
            <w:left w:val="none" w:sz="0" w:space="0" w:color="auto"/>
            <w:bottom w:val="none" w:sz="0" w:space="0" w:color="auto"/>
            <w:right w:val="none" w:sz="0" w:space="0" w:color="auto"/>
          </w:divBdr>
        </w:div>
        <w:div w:id="2083981914">
          <w:marLeft w:val="640"/>
          <w:marRight w:val="0"/>
          <w:marTop w:val="0"/>
          <w:marBottom w:val="0"/>
          <w:divBdr>
            <w:top w:val="none" w:sz="0" w:space="0" w:color="auto"/>
            <w:left w:val="none" w:sz="0" w:space="0" w:color="auto"/>
            <w:bottom w:val="none" w:sz="0" w:space="0" w:color="auto"/>
            <w:right w:val="none" w:sz="0" w:space="0" w:color="auto"/>
          </w:divBdr>
        </w:div>
        <w:div w:id="659429696">
          <w:marLeft w:val="640"/>
          <w:marRight w:val="0"/>
          <w:marTop w:val="0"/>
          <w:marBottom w:val="0"/>
          <w:divBdr>
            <w:top w:val="none" w:sz="0" w:space="0" w:color="auto"/>
            <w:left w:val="none" w:sz="0" w:space="0" w:color="auto"/>
            <w:bottom w:val="none" w:sz="0" w:space="0" w:color="auto"/>
            <w:right w:val="none" w:sz="0" w:space="0" w:color="auto"/>
          </w:divBdr>
        </w:div>
        <w:div w:id="1175730584">
          <w:marLeft w:val="640"/>
          <w:marRight w:val="0"/>
          <w:marTop w:val="0"/>
          <w:marBottom w:val="0"/>
          <w:divBdr>
            <w:top w:val="none" w:sz="0" w:space="0" w:color="auto"/>
            <w:left w:val="none" w:sz="0" w:space="0" w:color="auto"/>
            <w:bottom w:val="none" w:sz="0" w:space="0" w:color="auto"/>
            <w:right w:val="none" w:sz="0" w:space="0" w:color="auto"/>
          </w:divBdr>
        </w:div>
        <w:div w:id="314720640">
          <w:marLeft w:val="640"/>
          <w:marRight w:val="0"/>
          <w:marTop w:val="0"/>
          <w:marBottom w:val="0"/>
          <w:divBdr>
            <w:top w:val="none" w:sz="0" w:space="0" w:color="auto"/>
            <w:left w:val="none" w:sz="0" w:space="0" w:color="auto"/>
            <w:bottom w:val="none" w:sz="0" w:space="0" w:color="auto"/>
            <w:right w:val="none" w:sz="0" w:space="0" w:color="auto"/>
          </w:divBdr>
        </w:div>
        <w:div w:id="1520197615">
          <w:marLeft w:val="640"/>
          <w:marRight w:val="0"/>
          <w:marTop w:val="0"/>
          <w:marBottom w:val="0"/>
          <w:divBdr>
            <w:top w:val="none" w:sz="0" w:space="0" w:color="auto"/>
            <w:left w:val="none" w:sz="0" w:space="0" w:color="auto"/>
            <w:bottom w:val="none" w:sz="0" w:space="0" w:color="auto"/>
            <w:right w:val="none" w:sz="0" w:space="0" w:color="auto"/>
          </w:divBdr>
        </w:div>
        <w:div w:id="16122178">
          <w:marLeft w:val="640"/>
          <w:marRight w:val="0"/>
          <w:marTop w:val="0"/>
          <w:marBottom w:val="0"/>
          <w:divBdr>
            <w:top w:val="none" w:sz="0" w:space="0" w:color="auto"/>
            <w:left w:val="none" w:sz="0" w:space="0" w:color="auto"/>
            <w:bottom w:val="none" w:sz="0" w:space="0" w:color="auto"/>
            <w:right w:val="none" w:sz="0" w:space="0" w:color="auto"/>
          </w:divBdr>
        </w:div>
        <w:div w:id="1130051691">
          <w:marLeft w:val="640"/>
          <w:marRight w:val="0"/>
          <w:marTop w:val="0"/>
          <w:marBottom w:val="0"/>
          <w:divBdr>
            <w:top w:val="none" w:sz="0" w:space="0" w:color="auto"/>
            <w:left w:val="none" w:sz="0" w:space="0" w:color="auto"/>
            <w:bottom w:val="none" w:sz="0" w:space="0" w:color="auto"/>
            <w:right w:val="none" w:sz="0" w:space="0" w:color="auto"/>
          </w:divBdr>
        </w:div>
        <w:div w:id="1889603550">
          <w:marLeft w:val="640"/>
          <w:marRight w:val="0"/>
          <w:marTop w:val="0"/>
          <w:marBottom w:val="0"/>
          <w:divBdr>
            <w:top w:val="none" w:sz="0" w:space="0" w:color="auto"/>
            <w:left w:val="none" w:sz="0" w:space="0" w:color="auto"/>
            <w:bottom w:val="none" w:sz="0" w:space="0" w:color="auto"/>
            <w:right w:val="none" w:sz="0" w:space="0" w:color="auto"/>
          </w:divBdr>
        </w:div>
        <w:div w:id="1198161125">
          <w:marLeft w:val="640"/>
          <w:marRight w:val="0"/>
          <w:marTop w:val="0"/>
          <w:marBottom w:val="0"/>
          <w:divBdr>
            <w:top w:val="none" w:sz="0" w:space="0" w:color="auto"/>
            <w:left w:val="none" w:sz="0" w:space="0" w:color="auto"/>
            <w:bottom w:val="none" w:sz="0" w:space="0" w:color="auto"/>
            <w:right w:val="none" w:sz="0" w:space="0" w:color="auto"/>
          </w:divBdr>
        </w:div>
        <w:div w:id="2119372229">
          <w:marLeft w:val="640"/>
          <w:marRight w:val="0"/>
          <w:marTop w:val="0"/>
          <w:marBottom w:val="0"/>
          <w:divBdr>
            <w:top w:val="none" w:sz="0" w:space="0" w:color="auto"/>
            <w:left w:val="none" w:sz="0" w:space="0" w:color="auto"/>
            <w:bottom w:val="none" w:sz="0" w:space="0" w:color="auto"/>
            <w:right w:val="none" w:sz="0" w:space="0" w:color="auto"/>
          </w:divBdr>
        </w:div>
        <w:div w:id="1351298589">
          <w:marLeft w:val="640"/>
          <w:marRight w:val="0"/>
          <w:marTop w:val="0"/>
          <w:marBottom w:val="0"/>
          <w:divBdr>
            <w:top w:val="none" w:sz="0" w:space="0" w:color="auto"/>
            <w:left w:val="none" w:sz="0" w:space="0" w:color="auto"/>
            <w:bottom w:val="none" w:sz="0" w:space="0" w:color="auto"/>
            <w:right w:val="none" w:sz="0" w:space="0" w:color="auto"/>
          </w:divBdr>
        </w:div>
        <w:div w:id="861741926">
          <w:marLeft w:val="640"/>
          <w:marRight w:val="0"/>
          <w:marTop w:val="0"/>
          <w:marBottom w:val="0"/>
          <w:divBdr>
            <w:top w:val="none" w:sz="0" w:space="0" w:color="auto"/>
            <w:left w:val="none" w:sz="0" w:space="0" w:color="auto"/>
            <w:bottom w:val="none" w:sz="0" w:space="0" w:color="auto"/>
            <w:right w:val="none" w:sz="0" w:space="0" w:color="auto"/>
          </w:divBdr>
        </w:div>
        <w:div w:id="233665828">
          <w:marLeft w:val="640"/>
          <w:marRight w:val="0"/>
          <w:marTop w:val="0"/>
          <w:marBottom w:val="0"/>
          <w:divBdr>
            <w:top w:val="none" w:sz="0" w:space="0" w:color="auto"/>
            <w:left w:val="none" w:sz="0" w:space="0" w:color="auto"/>
            <w:bottom w:val="none" w:sz="0" w:space="0" w:color="auto"/>
            <w:right w:val="none" w:sz="0" w:space="0" w:color="auto"/>
          </w:divBdr>
        </w:div>
        <w:div w:id="383602980">
          <w:marLeft w:val="640"/>
          <w:marRight w:val="0"/>
          <w:marTop w:val="0"/>
          <w:marBottom w:val="0"/>
          <w:divBdr>
            <w:top w:val="none" w:sz="0" w:space="0" w:color="auto"/>
            <w:left w:val="none" w:sz="0" w:space="0" w:color="auto"/>
            <w:bottom w:val="none" w:sz="0" w:space="0" w:color="auto"/>
            <w:right w:val="none" w:sz="0" w:space="0" w:color="auto"/>
          </w:divBdr>
        </w:div>
        <w:div w:id="14312691">
          <w:marLeft w:val="640"/>
          <w:marRight w:val="0"/>
          <w:marTop w:val="0"/>
          <w:marBottom w:val="0"/>
          <w:divBdr>
            <w:top w:val="none" w:sz="0" w:space="0" w:color="auto"/>
            <w:left w:val="none" w:sz="0" w:space="0" w:color="auto"/>
            <w:bottom w:val="none" w:sz="0" w:space="0" w:color="auto"/>
            <w:right w:val="none" w:sz="0" w:space="0" w:color="auto"/>
          </w:divBdr>
        </w:div>
        <w:div w:id="1695617589">
          <w:marLeft w:val="640"/>
          <w:marRight w:val="0"/>
          <w:marTop w:val="0"/>
          <w:marBottom w:val="0"/>
          <w:divBdr>
            <w:top w:val="none" w:sz="0" w:space="0" w:color="auto"/>
            <w:left w:val="none" w:sz="0" w:space="0" w:color="auto"/>
            <w:bottom w:val="none" w:sz="0" w:space="0" w:color="auto"/>
            <w:right w:val="none" w:sz="0" w:space="0" w:color="auto"/>
          </w:divBdr>
        </w:div>
        <w:div w:id="250741550">
          <w:marLeft w:val="640"/>
          <w:marRight w:val="0"/>
          <w:marTop w:val="0"/>
          <w:marBottom w:val="0"/>
          <w:divBdr>
            <w:top w:val="none" w:sz="0" w:space="0" w:color="auto"/>
            <w:left w:val="none" w:sz="0" w:space="0" w:color="auto"/>
            <w:bottom w:val="none" w:sz="0" w:space="0" w:color="auto"/>
            <w:right w:val="none" w:sz="0" w:space="0" w:color="auto"/>
          </w:divBdr>
        </w:div>
        <w:div w:id="2045709446">
          <w:marLeft w:val="640"/>
          <w:marRight w:val="0"/>
          <w:marTop w:val="0"/>
          <w:marBottom w:val="0"/>
          <w:divBdr>
            <w:top w:val="none" w:sz="0" w:space="0" w:color="auto"/>
            <w:left w:val="none" w:sz="0" w:space="0" w:color="auto"/>
            <w:bottom w:val="none" w:sz="0" w:space="0" w:color="auto"/>
            <w:right w:val="none" w:sz="0" w:space="0" w:color="auto"/>
          </w:divBdr>
        </w:div>
        <w:div w:id="32390957">
          <w:marLeft w:val="640"/>
          <w:marRight w:val="0"/>
          <w:marTop w:val="0"/>
          <w:marBottom w:val="0"/>
          <w:divBdr>
            <w:top w:val="none" w:sz="0" w:space="0" w:color="auto"/>
            <w:left w:val="none" w:sz="0" w:space="0" w:color="auto"/>
            <w:bottom w:val="none" w:sz="0" w:space="0" w:color="auto"/>
            <w:right w:val="none" w:sz="0" w:space="0" w:color="auto"/>
          </w:divBdr>
        </w:div>
        <w:div w:id="1235623574">
          <w:marLeft w:val="640"/>
          <w:marRight w:val="0"/>
          <w:marTop w:val="0"/>
          <w:marBottom w:val="0"/>
          <w:divBdr>
            <w:top w:val="none" w:sz="0" w:space="0" w:color="auto"/>
            <w:left w:val="none" w:sz="0" w:space="0" w:color="auto"/>
            <w:bottom w:val="none" w:sz="0" w:space="0" w:color="auto"/>
            <w:right w:val="none" w:sz="0" w:space="0" w:color="auto"/>
          </w:divBdr>
        </w:div>
        <w:div w:id="2083290283">
          <w:marLeft w:val="640"/>
          <w:marRight w:val="0"/>
          <w:marTop w:val="0"/>
          <w:marBottom w:val="0"/>
          <w:divBdr>
            <w:top w:val="none" w:sz="0" w:space="0" w:color="auto"/>
            <w:left w:val="none" w:sz="0" w:space="0" w:color="auto"/>
            <w:bottom w:val="none" w:sz="0" w:space="0" w:color="auto"/>
            <w:right w:val="none" w:sz="0" w:space="0" w:color="auto"/>
          </w:divBdr>
        </w:div>
        <w:div w:id="1245336420">
          <w:marLeft w:val="640"/>
          <w:marRight w:val="0"/>
          <w:marTop w:val="0"/>
          <w:marBottom w:val="0"/>
          <w:divBdr>
            <w:top w:val="none" w:sz="0" w:space="0" w:color="auto"/>
            <w:left w:val="none" w:sz="0" w:space="0" w:color="auto"/>
            <w:bottom w:val="none" w:sz="0" w:space="0" w:color="auto"/>
            <w:right w:val="none" w:sz="0" w:space="0" w:color="auto"/>
          </w:divBdr>
        </w:div>
        <w:div w:id="1019507923">
          <w:marLeft w:val="640"/>
          <w:marRight w:val="0"/>
          <w:marTop w:val="0"/>
          <w:marBottom w:val="0"/>
          <w:divBdr>
            <w:top w:val="none" w:sz="0" w:space="0" w:color="auto"/>
            <w:left w:val="none" w:sz="0" w:space="0" w:color="auto"/>
            <w:bottom w:val="none" w:sz="0" w:space="0" w:color="auto"/>
            <w:right w:val="none" w:sz="0" w:space="0" w:color="auto"/>
          </w:divBdr>
        </w:div>
        <w:div w:id="1719233948">
          <w:marLeft w:val="640"/>
          <w:marRight w:val="0"/>
          <w:marTop w:val="0"/>
          <w:marBottom w:val="0"/>
          <w:divBdr>
            <w:top w:val="none" w:sz="0" w:space="0" w:color="auto"/>
            <w:left w:val="none" w:sz="0" w:space="0" w:color="auto"/>
            <w:bottom w:val="none" w:sz="0" w:space="0" w:color="auto"/>
            <w:right w:val="none" w:sz="0" w:space="0" w:color="auto"/>
          </w:divBdr>
        </w:div>
        <w:div w:id="876741318">
          <w:marLeft w:val="640"/>
          <w:marRight w:val="0"/>
          <w:marTop w:val="0"/>
          <w:marBottom w:val="0"/>
          <w:divBdr>
            <w:top w:val="none" w:sz="0" w:space="0" w:color="auto"/>
            <w:left w:val="none" w:sz="0" w:space="0" w:color="auto"/>
            <w:bottom w:val="none" w:sz="0" w:space="0" w:color="auto"/>
            <w:right w:val="none" w:sz="0" w:space="0" w:color="auto"/>
          </w:divBdr>
        </w:div>
        <w:div w:id="1745569101">
          <w:marLeft w:val="640"/>
          <w:marRight w:val="0"/>
          <w:marTop w:val="0"/>
          <w:marBottom w:val="0"/>
          <w:divBdr>
            <w:top w:val="none" w:sz="0" w:space="0" w:color="auto"/>
            <w:left w:val="none" w:sz="0" w:space="0" w:color="auto"/>
            <w:bottom w:val="none" w:sz="0" w:space="0" w:color="auto"/>
            <w:right w:val="none" w:sz="0" w:space="0" w:color="auto"/>
          </w:divBdr>
        </w:div>
        <w:div w:id="1087196334">
          <w:marLeft w:val="640"/>
          <w:marRight w:val="0"/>
          <w:marTop w:val="0"/>
          <w:marBottom w:val="0"/>
          <w:divBdr>
            <w:top w:val="none" w:sz="0" w:space="0" w:color="auto"/>
            <w:left w:val="none" w:sz="0" w:space="0" w:color="auto"/>
            <w:bottom w:val="none" w:sz="0" w:space="0" w:color="auto"/>
            <w:right w:val="none" w:sz="0" w:space="0" w:color="auto"/>
          </w:divBdr>
        </w:div>
        <w:div w:id="1258908298">
          <w:marLeft w:val="640"/>
          <w:marRight w:val="0"/>
          <w:marTop w:val="0"/>
          <w:marBottom w:val="0"/>
          <w:divBdr>
            <w:top w:val="none" w:sz="0" w:space="0" w:color="auto"/>
            <w:left w:val="none" w:sz="0" w:space="0" w:color="auto"/>
            <w:bottom w:val="none" w:sz="0" w:space="0" w:color="auto"/>
            <w:right w:val="none" w:sz="0" w:space="0" w:color="auto"/>
          </w:divBdr>
        </w:div>
        <w:div w:id="1345937310">
          <w:marLeft w:val="640"/>
          <w:marRight w:val="0"/>
          <w:marTop w:val="0"/>
          <w:marBottom w:val="0"/>
          <w:divBdr>
            <w:top w:val="none" w:sz="0" w:space="0" w:color="auto"/>
            <w:left w:val="none" w:sz="0" w:space="0" w:color="auto"/>
            <w:bottom w:val="none" w:sz="0" w:space="0" w:color="auto"/>
            <w:right w:val="none" w:sz="0" w:space="0" w:color="auto"/>
          </w:divBdr>
        </w:div>
        <w:div w:id="1713387684">
          <w:marLeft w:val="640"/>
          <w:marRight w:val="0"/>
          <w:marTop w:val="0"/>
          <w:marBottom w:val="0"/>
          <w:divBdr>
            <w:top w:val="none" w:sz="0" w:space="0" w:color="auto"/>
            <w:left w:val="none" w:sz="0" w:space="0" w:color="auto"/>
            <w:bottom w:val="none" w:sz="0" w:space="0" w:color="auto"/>
            <w:right w:val="none" w:sz="0" w:space="0" w:color="auto"/>
          </w:divBdr>
        </w:div>
        <w:div w:id="100271704">
          <w:marLeft w:val="640"/>
          <w:marRight w:val="0"/>
          <w:marTop w:val="0"/>
          <w:marBottom w:val="0"/>
          <w:divBdr>
            <w:top w:val="none" w:sz="0" w:space="0" w:color="auto"/>
            <w:left w:val="none" w:sz="0" w:space="0" w:color="auto"/>
            <w:bottom w:val="none" w:sz="0" w:space="0" w:color="auto"/>
            <w:right w:val="none" w:sz="0" w:space="0" w:color="auto"/>
          </w:divBdr>
        </w:div>
        <w:div w:id="1552955472">
          <w:marLeft w:val="640"/>
          <w:marRight w:val="0"/>
          <w:marTop w:val="0"/>
          <w:marBottom w:val="0"/>
          <w:divBdr>
            <w:top w:val="none" w:sz="0" w:space="0" w:color="auto"/>
            <w:left w:val="none" w:sz="0" w:space="0" w:color="auto"/>
            <w:bottom w:val="none" w:sz="0" w:space="0" w:color="auto"/>
            <w:right w:val="none" w:sz="0" w:space="0" w:color="auto"/>
          </w:divBdr>
        </w:div>
        <w:div w:id="1839886543">
          <w:marLeft w:val="640"/>
          <w:marRight w:val="0"/>
          <w:marTop w:val="0"/>
          <w:marBottom w:val="0"/>
          <w:divBdr>
            <w:top w:val="none" w:sz="0" w:space="0" w:color="auto"/>
            <w:left w:val="none" w:sz="0" w:space="0" w:color="auto"/>
            <w:bottom w:val="none" w:sz="0" w:space="0" w:color="auto"/>
            <w:right w:val="none" w:sz="0" w:space="0" w:color="auto"/>
          </w:divBdr>
        </w:div>
        <w:div w:id="1537810949">
          <w:marLeft w:val="640"/>
          <w:marRight w:val="0"/>
          <w:marTop w:val="0"/>
          <w:marBottom w:val="0"/>
          <w:divBdr>
            <w:top w:val="none" w:sz="0" w:space="0" w:color="auto"/>
            <w:left w:val="none" w:sz="0" w:space="0" w:color="auto"/>
            <w:bottom w:val="none" w:sz="0" w:space="0" w:color="auto"/>
            <w:right w:val="none" w:sz="0" w:space="0" w:color="auto"/>
          </w:divBdr>
        </w:div>
        <w:div w:id="459228144">
          <w:marLeft w:val="640"/>
          <w:marRight w:val="0"/>
          <w:marTop w:val="0"/>
          <w:marBottom w:val="0"/>
          <w:divBdr>
            <w:top w:val="none" w:sz="0" w:space="0" w:color="auto"/>
            <w:left w:val="none" w:sz="0" w:space="0" w:color="auto"/>
            <w:bottom w:val="none" w:sz="0" w:space="0" w:color="auto"/>
            <w:right w:val="none" w:sz="0" w:space="0" w:color="auto"/>
          </w:divBdr>
        </w:div>
        <w:div w:id="1757630867">
          <w:marLeft w:val="640"/>
          <w:marRight w:val="0"/>
          <w:marTop w:val="0"/>
          <w:marBottom w:val="0"/>
          <w:divBdr>
            <w:top w:val="none" w:sz="0" w:space="0" w:color="auto"/>
            <w:left w:val="none" w:sz="0" w:space="0" w:color="auto"/>
            <w:bottom w:val="none" w:sz="0" w:space="0" w:color="auto"/>
            <w:right w:val="none" w:sz="0" w:space="0" w:color="auto"/>
          </w:divBdr>
        </w:div>
        <w:div w:id="30157740">
          <w:marLeft w:val="640"/>
          <w:marRight w:val="0"/>
          <w:marTop w:val="0"/>
          <w:marBottom w:val="0"/>
          <w:divBdr>
            <w:top w:val="none" w:sz="0" w:space="0" w:color="auto"/>
            <w:left w:val="none" w:sz="0" w:space="0" w:color="auto"/>
            <w:bottom w:val="none" w:sz="0" w:space="0" w:color="auto"/>
            <w:right w:val="none" w:sz="0" w:space="0" w:color="auto"/>
          </w:divBdr>
        </w:div>
        <w:div w:id="2033992368">
          <w:marLeft w:val="640"/>
          <w:marRight w:val="0"/>
          <w:marTop w:val="0"/>
          <w:marBottom w:val="0"/>
          <w:divBdr>
            <w:top w:val="none" w:sz="0" w:space="0" w:color="auto"/>
            <w:left w:val="none" w:sz="0" w:space="0" w:color="auto"/>
            <w:bottom w:val="none" w:sz="0" w:space="0" w:color="auto"/>
            <w:right w:val="none" w:sz="0" w:space="0" w:color="auto"/>
          </w:divBdr>
        </w:div>
        <w:div w:id="1696073694">
          <w:marLeft w:val="640"/>
          <w:marRight w:val="0"/>
          <w:marTop w:val="0"/>
          <w:marBottom w:val="0"/>
          <w:divBdr>
            <w:top w:val="none" w:sz="0" w:space="0" w:color="auto"/>
            <w:left w:val="none" w:sz="0" w:space="0" w:color="auto"/>
            <w:bottom w:val="none" w:sz="0" w:space="0" w:color="auto"/>
            <w:right w:val="none" w:sz="0" w:space="0" w:color="auto"/>
          </w:divBdr>
        </w:div>
        <w:div w:id="1216577485">
          <w:marLeft w:val="640"/>
          <w:marRight w:val="0"/>
          <w:marTop w:val="0"/>
          <w:marBottom w:val="0"/>
          <w:divBdr>
            <w:top w:val="none" w:sz="0" w:space="0" w:color="auto"/>
            <w:left w:val="none" w:sz="0" w:space="0" w:color="auto"/>
            <w:bottom w:val="none" w:sz="0" w:space="0" w:color="auto"/>
            <w:right w:val="none" w:sz="0" w:space="0" w:color="auto"/>
          </w:divBdr>
        </w:div>
        <w:div w:id="2021883143">
          <w:marLeft w:val="640"/>
          <w:marRight w:val="0"/>
          <w:marTop w:val="0"/>
          <w:marBottom w:val="0"/>
          <w:divBdr>
            <w:top w:val="none" w:sz="0" w:space="0" w:color="auto"/>
            <w:left w:val="none" w:sz="0" w:space="0" w:color="auto"/>
            <w:bottom w:val="none" w:sz="0" w:space="0" w:color="auto"/>
            <w:right w:val="none" w:sz="0" w:space="0" w:color="auto"/>
          </w:divBdr>
        </w:div>
        <w:div w:id="770323502">
          <w:marLeft w:val="640"/>
          <w:marRight w:val="0"/>
          <w:marTop w:val="0"/>
          <w:marBottom w:val="0"/>
          <w:divBdr>
            <w:top w:val="none" w:sz="0" w:space="0" w:color="auto"/>
            <w:left w:val="none" w:sz="0" w:space="0" w:color="auto"/>
            <w:bottom w:val="none" w:sz="0" w:space="0" w:color="auto"/>
            <w:right w:val="none" w:sz="0" w:space="0" w:color="auto"/>
          </w:divBdr>
        </w:div>
        <w:div w:id="1462771946">
          <w:marLeft w:val="640"/>
          <w:marRight w:val="0"/>
          <w:marTop w:val="0"/>
          <w:marBottom w:val="0"/>
          <w:divBdr>
            <w:top w:val="none" w:sz="0" w:space="0" w:color="auto"/>
            <w:left w:val="none" w:sz="0" w:space="0" w:color="auto"/>
            <w:bottom w:val="none" w:sz="0" w:space="0" w:color="auto"/>
            <w:right w:val="none" w:sz="0" w:space="0" w:color="auto"/>
          </w:divBdr>
        </w:div>
        <w:div w:id="1039938377">
          <w:marLeft w:val="640"/>
          <w:marRight w:val="0"/>
          <w:marTop w:val="0"/>
          <w:marBottom w:val="0"/>
          <w:divBdr>
            <w:top w:val="none" w:sz="0" w:space="0" w:color="auto"/>
            <w:left w:val="none" w:sz="0" w:space="0" w:color="auto"/>
            <w:bottom w:val="none" w:sz="0" w:space="0" w:color="auto"/>
            <w:right w:val="none" w:sz="0" w:space="0" w:color="auto"/>
          </w:divBdr>
        </w:div>
        <w:div w:id="172190726">
          <w:marLeft w:val="640"/>
          <w:marRight w:val="0"/>
          <w:marTop w:val="0"/>
          <w:marBottom w:val="0"/>
          <w:divBdr>
            <w:top w:val="none" w:sz="0" w:space="0" w:color="auto"/>
            <w:left w:val="none" w:sz="0" w:space="0" w:color="auto"/>
            <w:bottom w:val="none" w:sz="0" w:space="0" w:color="auto"/>
            <w:right w:val="none" w:sz="0" w:space="0" w:color="auto"/>
          </w:divBdr>
        </w:div>
        <w:div w:id="1208566374">
          <w:marLeft w:val="640"/>
          <w:marRight w:val="0"/>
          <w:marTop w:val="0"/>
          <w:marBottom w:val="0"/>
          <w:divBdr>
            <w:top w:val="none" w:sz="0" w:space="0" w:color="auto"/>
            <w:left w:val="none" w:sz="0" w:space="0" w:color="auto"/>
            <w:bottom w:val="none" w:sz="0" w:space="0" w:color="auto"/>
            <w:right w:val="none" w:sz="0" w:space="0" w:color="auto"/>
          </w:divBdr>
        </w:div>
        <w:div w:id="1367486576">
          <w:marLeft w:val="640"/>
          <w:marRight w:val="0"/>
          <w:marTop w:val="0"/>
          <w:marBottom w:val="0"/>
          <w:divBdr>
            <w:top w:val="none" w:sz="0" w:space="0" w:color="auto"/>
            <w:left w:val="none" w:sz="0" w:space="0" w:color="auto"/>
            <w:bottom w:val="none" w:sz="0" w:space="0" w:color="auto"/>
            <w:right w:val="none" w:sz="0" w:space="0" w:color="auto"/>
          </w:divBdr>
        </w:div>
        <w:div w:id="1109469812">
          <w:marLeft w:val="640"/>
          <w:marRight w:val="0"/>
          <w:marTop w:val="0"/>
          <w:marBottom w:val="0"/>
          <w:divBdr>
            <w:top w:val="none" w:sz="0" w:space="0" w:color="auto"/>
            <w:left w:val="none" w:sz="0" w:space="0" w:color="auto"/>
            <w:bottom w:val="none" w:sz="0" w:space="0" w:color="auto"/>
            <w:right w:val="none" w:sz="0" w:space="0" w:color="auto"/>
          </w:divBdr>
        </w:div>
        <w:div w:id="1176919651">
          <w:marLeft w:val="640"/>
          <w:marRight w:val="0"/>
          <w:marTop w:val="0"/>
          <w:marBottom w:val="0"/>
          <w:divBdr>
            <w:top w:val="none" w:sz="0" w:space="0" w:color="auto"/>
            <w:left w:val="none" w:sz="0" w:space="0" w:color="auto"/>
            <w:bottom w:val="none" w:sz="0" w:space="0" w:color="auto"/>
            <w:right w:val="none" w:sz="0" w:space="0" w:color="auto"/>
          </w:divBdr>
        </w:div>
        <w:div w:id="477233533">
          <w:marLeft w:val="640"/>
          <w:marRight w:val="0"/>
          <w:marTop w:val="0"/>
          <w:marBottom w:val="0"/>
          <w:divBdr>
            <w:top w:val="none" w:sz="0" w:space="0" w:color="auto"/>
            <w:left w:val="none" w:sz="0" w:space="0" w:color="auto"/>
            <w:bottom w:val="none" w:sz="0" w:space="0" w:color="auto"/>
            <w:right w:val="none" w:sz="0" w:space="0" w:color="auto"/>
          </w:divBdr>
        </w:div>
        <w:div w:id="662977217">
          <w:marLeft w:val="640"/>
          <w:marRight w:val="0"/>
          <w:marTop w:val="0"/>
          <w:marBottom w:val="0"/>
          <w:divBdr>
            <w:top w:val="none" w:sz="0" w:space="0" w:color="auto"/>
            <w:left w:val="none" w:sz="0" w:space="0" w:color="auto"/>
            <w:bottom w:val="none" w:sz="0" w:space="0" w:color="auto"/>
            <w:right w:val="none" w:sz="0" w:space="0" w:color="auto"/>
          </w:divBdr>
        </w:div>
        <w:div w:id="626934541">
          <w:marLeft w:val="640"/>
          <w:marRight w:val="0"/>
          <w:marTop w:val="0"/>
          <w:marBottom w:val="0"/>
          <w:divBdr>
            <w:top w:val="none" w:sz="0" w:space="0" w:color="auto"/>
            <w:left w:val="none" w:sz="0" w:space="0" w:color="auto"/>
            <w:bottom w:val="none" w:sz="0" w:space="0" w:color="auto"/>
            <w:right w:val="none" w:sz="0" w:space="0" w:color="auto"/>
          </w:divBdr>
        </w:div>
        <w:div w:id="1570192425">
          <w:marLeft w:val="640"/>
          <w:marRight w:val="0"/>
          <w:marTop w:val="0"/>
          <w:marBottom w:val="0"/>
          <w:divBdr>
            <w:top w:val="none" w:sz="0" w:space="0" w:color="auto"/>
            <w:left w:val="none" w:sz="0" w:space="0" w:color="auto"/>
            <w:bottom w:val="none" w:sz="0" w:space="0" w:color="auto"/>
            <w:right w:val="none" w:sz="0" w:space="0" w:color="auto"/>
          </w:divBdr>
        </w:div>
        <w:div w:id="2014719031">
          <w:marLeft w:val="640"/>
          <w:marRight w:val="0"/>
          <w:marTop w:val="0"/>
          <w:marBottom w:val="0"/>
          <w:divBdr>
            <w:top w:val="none" w:sz="0" w:space="0" w:color="auto"/>
            <w:left w:val="none" w:sz="0" w:space="0" w:color="auto"/>
            <w:bottom w:val="none" w:sz="0" w:space="0" w:color="auto"/>
            <w:right w:val="none" w:sz="0" w:space="0" w:color="auto"/>
          </w:divBdr>
        </w:div>
        <w:div w:id="1131048035">
          <w:marLeft w:val="640"/>
          <w:marRight w:val="0"/>
          <w:marTop w:val="0"/>
          <w:marBottom w:val="0"/>
          <w:divBdr>
            <w:top w:val="none" w:sz="0" w:space="0" w:color="auto"/>
            <w:left w:val="none" w:sz="0" w:space="0" w:color="auto"/>
            <w:bottom w:val="none" w:sz="0" w:space="0" w:color="auto"/>
            <w:right w:val="none" w:sz="0" w:space="0" w:color="auto"/>
          </w:divBdr>
        </w:div>
        <w:div w:id="935209294">
          <w:marLeft w:val="640"/>
          <w:marRight w:val="0"/>
          <w:marTop w:val="0"/>
          <w:marBottom w:val="0"/>
          <w:divBdr>
            <w:top w:val="none" w:sz="0" w:space="0" w:color="auto"/>
            <w:left w:val="none" w:sz="0" w:space="0" w:color="auto"/>
            <w:bottom w:val="none" w:sz="0" w:space="0" w:color="auto"/>
            <w:right w:val="none" w:sz="0" w:space="0" w:color="auto"/>
          </w:divBdr>
        </w:div>
        <w:div w:id="876046452">
          <w:marLeft w:val="640"/>
          <w:marRight w:val="0"/>
          <w:marTop w:val="0"/>
          <w:marBottom w:val="0"/>
          <w:divBdr>
            <w:top w:val="none" w:sz="0" w:space="0" w:color="auto"/>
            <w:left w:val="none" w:sz="0" w:space="0" w:color="auto"/>
            <w:bottom w:val="none" w:sz="0" w:space="0" w:color="auto"/>
            <w:right w:val="none" w:sz="0" w:space="0" w:color="auto"/>
          </w:divBdr>
        </w:div>
        <w:div w:id="1520463089">
          <w:marLeft w:val="640"/>
          <w:marRight w:val="0"/>
          <w:marTop w:val="0"/>
          <w:marBottom w:val="0"/>
          <w:divBdr>
            <w:top w:val="none" w:sz="0" w:space="0" w:color="auto"/>
            <w:left w:val="none" w:sz="0" w:space="0" w:color="auto"/>
            <w:bottom w:val="none" w:sz="0" w:space="0" w:color="auto"/>
            <w:right w:val="none" w:sz="0" w:space="0" w:color="auto"/>
          </w:divBdr>
        </w:div>
        <w:div w:id="132135482">
          <w:marLeft w:val="640"/>
          <w:marRight w:val="0"/>
          <w:marTop w:val="0"/>
          <w:marBottom w:val="0"/>
          <w:divBdr>
            <w:top w:val="none" w:sz="0" w:space="0" w:color="auto"/>
            <w:left w:val="none" w:sz="0" w:space="0" w:color="auto"/>
            <w:bottom w:val="none" w:sz="0" w:space="0" w:color="auto"/>
            <w:right w:val="none" w:sz="0" w:space="0" w:color="auto"/>
          </w:divBdr>
        </w:div>
        <w:div w:id="1772703512">
          <w:marLeft w:val="640"/>
          <w:marRight w:val="0"/>
          <w:marTop w:val="0"/>
          <w:marBottom w:val="0"/>
          <w:divBdr>
            <w:top w:val="none" w:sz="0" w:space="0" w:color="auto"/>
            <w:left w:val="none" w:sz="0" w:space="0" w:color="auto"/>
            <w:bottom w:val="none" w:sz="0" w:space="0" w:color="auto"/>
            <w:right w:val="none" w:sz="0" w:space="0" w:color="auto"/>
          </w:divBdr>
        </w:div>
        <w:div w:id="1701010087">
          <w:marLeft w:val="640"/>
          <w:marRight w:val="0"/>
          <w:marTop w:val="0"/>
          <w:marBottom w:val="0"/>
          <w:divBdr>
            <w:top w:val="none" w:sz="0" w:space="0" w:color="auto"/>
            <w:left w:val="none" w:sz="0" w:space="0" w:color="auto"/>
            <w:bottom w:val="none" w:sz="0" w:space="0" w:color="auto"/>
            <w:right w:val="none" w:sz="0" w:space="0" w:color="auto"/>
          </w:divBdr>
        </w:div>
        <w:div w:id="1689018731">
          <w:marLeft w:val="640"/>
          <w:marRight w:val="0"/>
          <w:marTop w:val="0"/>
          <w:marBottom w:val="0"/>
          <w:divBdr>
            <w:top w:val="none" w:sz="0" w:space="0" w:color="auto"/>
            <w:left w:val="none" w:sz="0" w:space="0" w:color="auto"/>
            <w:bottom w:val="none" w:sz="0" w:space="0" w:color="auto"/>
            <w:right w:val="none" w:sz="0" w:space="0" w:color="auto"/>
          </w:divBdr>
        </w:div>
        <w:div w:id="1589922698">
          <w:marLeft w:val="640"/>
          <w:marRight w:val="0"/>
          <w:marTop w:val="0"/>
          <w:marBottom w:val="0"/>
          <w:divBdr>
            <w:top w:val="none" w:sz="0" w:space="0" w:color="auto"/>
            <w:left w:val="none" w:sz="0" w:space="0" w:color="auto"/>
            <w:bottom w:val="none" w:sz="0" w:space="0" w:color="auto"/>
            <w:right w:val="none" w:sz="0" w:space="0" w:color="auto"/>
          </w:divBdr>
        </w:div>
        <w:div w:id="323819976">
          <w:marLeft w:val="640"/>
          <w:marRight w:val="0"/>
          <w:marTop w:val="0"/>
          <w:marBottom w:val="0"/>
          <w:divBdr>
            <w:top w:val="none" w:sz="0" w:space="0" w:color="auto"/>
            <w:left w:val="none" w:sz="0" w:space="0" w:color="auto"/>
            <w:bottom w:val="none" w:sz="0" w:space="0" w:color="auto"/>
            <w:right w:val="none" w:sz="0" w:space="0" w:color="auto"/>
          </w:divBdr>
        </w:div>
        <w:div w:id="320157253">
          <w:marLeft w:val="640"/>
          <w:marRight w:val="0"/>
          <w:marTop w:val="0"/>
          <w:marBottom w:val="0"/>
          <w:divBdr>
            <w:top w:val="none" w:sz="0" w:space="0" w:color="auto"/>
            <w:left w:val="none" w:sz="0" w:space="0" w:color="auto"/>
            <w:bottom w:val="none" w:sz="0" w:space="0" w:color="auto"/>
            <w:right w:val="none" w:sz="0" w:space="0" w:color="auto"/>
          </w:divBdr>
        </w:div>
        <w:div w:id="2058431561">
          <w:marLeft w:val="640"/>
          <w:marRight w:val="0"/>
          <w:marTop w:val="0"/>
          <w:marBottom w:val="0"/>
          <w:divBdr>
            <w:top w:val="none" w:sz="0" w:space="0" w:color="auto"/>
            <w:left w:val="none" w:sz="0" w:space="0" w:color="auto"/>
            <w:bottom w:val="none" w:sz="0" w:space="0" w:color="auto"/>
            <w:right w:val="none" w:sz="0" w:space="0" w:color="auto"/>
          </w:divBdr>
        </w:div>
        <w:div w:id="294726221">
          <w:marLeft w:val="640"/>
          <w:marRight w:val="0"/>
          <w:marTop w:val="0"/>
          <w:marBottom w:val="0"/>
          <w:divBdr>
            <w:top w:val="none" w:sz="0" w:space="0" w:color="auto"/>
            <w:left w:val="none" w:sz="0" w:space="0" w:color="auto"/>
            <w:bottom w:val="none" w:sz="0" w:space="0" w:color="auto"/>
            <w:right w:val="none" w:sz="0" w:space="0" w:color="auto"/>
          </w:divBdr>
        </w:div>
        <w:div w:id="1574198421">
          <w:marLeft w:val="640"/>
          <w:marRight w:val="0"/>
          <w:marTop w:val="0"/>
          <w:marBottom w:val="0"/>
          <w:divBdr>
            <w:top w:val="none" w:sz="0" w:space="0" w:color="auto"/>
            <w:left w:val="none" w:sz="0" w:space="0" w:color="auto"/>
            <w:bottom w:val="none" w:sz="0" w:space="0" w:color="auto"/>
            <w:right w:val="none" w:sz="0" w:space="0" w:color="auto"/>
          </w:divBdr>
        </w:div>
        <w:div w:id="1393381057">
          <w:marLeft w:val="640"/>
          <w:marRight w:val="0"/>
          <w:marTop w:val="0"/>
          <w:marBottom w:val="0"/>
          <w:divBdr>
            <w:top w:val="none" w:sz="0" w:space="0" w:color="auto"/>
            <w:left w:val="none" w:sz="0" w:space="0" w:color="auto"/>
            <w:bottom w:val="none" w:sz="0" w:space="0" w:color="auto"/>
            <w:right w:val="none" w:sz="0" w:space="0" w:color="auto"/>
          </w:divBdr>
        </w:div>
        <w:div w:id="1878465011">
          <w:marLeft w:val="640"/>
          <w:marRight w:val="0"/>
          <w:marTop w:val="0"/>
          <w:marBottom w:val="0"/>
          <w:divBdr>
            <w:top w:val="none" w:sz="0" w:space="0" w:color="auto"/>
            <w:left w:val="none" w:sz="0" w:space="0" w:color="auto"/>
            <w:bottom w:val="none" w:sz="0" w:space="0" w:color="auto"/>
            <w:right w:val="none" w:sz="0" w:space="0" w:color="auto"/>
          </w:divBdr>
        </w:div>
        <w:div w:id="178008647">
          <w:marLeft w:val="640"/>
          <w:marRight w:val="0"/>
          <w:marTop w:val="0"/>
          <w:marBottom w:val="0"/>
          <w:divBdr>
            <w:top w:val="none" w:sz="0" w:space="0" w:color="auto"/>
            <w:left w:val="none" w:sz="0" w:space="0" w:color="auto"/>
            <w:bottom w:val="none" w:sz="0" w:space="0" w:color="auto"/>
            <w:right w:val="none" w:sz="0" w:space="0" w:color="auto"/>
          </w:divBdr>
        </w:div>
        <w:div w:id="1497187394">
          <w:marLeft w:val="640"/>
          <w:marRight w:val="0"/>
          <w:marTop w:val="0"/>
          <w:marBottom w:val="0"/>
          <w:divBdr>
            <w:top w:val="none" w:sz="0" w:space="0" w:color="auto"/>
            <w:left w:val="none" w:sz="0" w:space="0" w:color="auto"/>
            <w:bottom w:val="none" w:sz="0" w:space="0" w:color="auto"/>
            <w:right w:val="none" w:sz="0" w:space="0" w:color="auto"/>
          </w:divBdr>
        </w:div>
        <w:div w:id="889877710">
          <w:marLeft w:val="640"/>
          <w:marRight w:val="0"/>
          <w:marTop w:val="0"/>
          <w:marBottom w:val="0"/>
          <w:divBdr>
            <w:top w:val="none" w:sz="0" w:space="0" w:color="auto"/>
            <w:left w:val="none" w:sz="0" w:space="0" w:color="auto"/>
            <w:bottom w:val="none" w:sz="0" w:space="0" w:color="auto"/>
            <w:right w:val="none" w:sz="0" w:space="0" w:color="auto"/>
          </w:divBdr>
        </w:div>
        <w:div w:id="884298246">
          <w:marLeft w:val="640"/>
          <w:marRight w:val="0"/>
          <w:marTop w:val="0"/>
          <w:marBottom w:val="0"/>
          <w:divBdr>
            <w:top w:val="none" w:sz="0" w:space="0" w:color="auto"/>
            <w:left w:val="none" w:sz="0" w:space="0" w:color="auto"/>
            <w:bottom w:val="none" w:sz="0" w:space="0" w:color="auto"/>
            <w:right w:val="none" w:sz="0" w:space="0" w:color="auto"/>
          </w:divBdr>
        </w:div>
        <w:div w:id="1129665548">
          <w:marLeft w:val="640"/>
          <w:marRight w:val="0"/>
          <w:marTop w:val="0"/>
          <w:marBottom w:val="0"/>
          <w:divBdr>
            <w:top w:val="none" w:sz="0" w:space="0" w:color="auto"/>
            <w:left w:val="none" w:sz="0" w:space="0" w:color="auto"/>
            <w:bottom w:val="none" w:sz="0" w:space="0" w:color="auto"/>
            <w:right w:val="none" w:sz="0" w:space="0" w:color="auto"/>
          </w:divBdr>
        </w:div>
        <w:div w:id="1660695904">
          <w:marLeft w:val="640"/>
          <w:marRight w:val="0"/>
          <w:marTop w:val="0"/>
          <w:marBottom w:val="0"/>
          <w:divBdr>
            <w:top w:val="none" w:sz="0" w:space="0" w:color="auto"/>
            <w:left w:val="none" w:sz="0" w:space="0" w:color="auto"/>
            <w:bottom w:val="none" w:sz="0" w:space="0" w:color="auto"/>
            <w:right w:val="none" w:sz="0" w:space="0" w:color="auto"/>
          </w:divBdr>
        </w:div>
        <w:div w:id="718088443">
          <w:marLeft w:val="640"/>
          <w:marRight w:val="0"/>
          <w:marTop w:val="0"/>
          <w:marBottom w:val="0"/>
          <w:divBdr>
            <w:top w:val="none" w:sz="0" w:space="0" w:color="auto"/>
            <w:left w:val="none" w:sz="0" w:space="0" w:color="auto"/>
            <w:bottom w:val="none" w:sz="0" w:space="0" w:color="auto"/>
            <w:right w:val="none" w:sz="0" w:space="0" w:color="auto"/>
          </w:divBdr>
        </w:div>
        <w:div w:id="717512352">
          <w:marLeft w:val="640"/>
          <w:marRight w:val="0"/>
          <w:marTop w:val="0"/>
          <w:marBottom w:val="0"/>
          <w:divBdr>
            <w:top w:val="none" w:sz="0" w:space="0" w:color="auto"/>
            <w:left w:val="none" w:sz="0" w:space="0" w:color="auto"/>
            <w:bottom w:val="none" w:sz="0" w:space="0" w:color="auto"/>
            <w:right w:val="none" w:sz="0" w:space="0" w:color="auto"/>
          </w:divBdr>
        </w:div>
        <w:div w:id="1161197708">
          <w:marLeft w:val="640"/>
          <w:marRight w:val="0"/>
          <w:marTop w:val="0"/>
          <w:marBottom w:val="0"/>
          <w:divBdr>
            <w:top w:val="none" w:sz="0" w:space="0" w:color="auto"/>
            <w:left w:val="none" w:sz="0" w:space="0" w:color="auto"/>
            <w:bottom w:val="none" w:sz="0" w:space="0" w:color="auto"/>
            <w:right w:val="none" w:sz="0" w:space="0" w:color="auto"/>
          </w:divBdr>
        </w:div>
        <w:div w:id="787506611">
          <w:marLeft w:val="640"/>
          <w:marRight w:val="0"/>
          <w:marTop w:val="0"/>
          <w:marBottom w:val="0"/>
          <w:divBdr>
            <w:top w:val="none" w:sz="0" w:space="0" w:color="auto"/>
            <w:left w:val="none" w:sz="0" w:space="0" w:color="auto"/>
            <w:bottom w:val="none" w:sz="0" w:space="0" w:color="auto"/>
            <w:right w:val="none" w:sz="0" w:space="0" w:color="auto"/>
          </w:divBdr>
        </w:div>
        <w:div w:id="506095374">
          <w:marLeft w:val="640"/>
          <w:marRight w:val="0"/>
          <w:marTop w:val="0"/>
          <w:marBottom w:val="0"/>
          <w:divBdr>
            <w:top w:val="none" w:sz="0" w:space="0" w:color="auto"/>
            <w:left w:val="none" w:sz="0" w:space="0" w:color="auto"/>
            <w:bottom w:val="none" w:sz="0" w:space="0" w:color="auto"/>
            <w:right w:val="none" w:sz="0" w:space="0" w:color="auto"/>
          </w:divBdr>
        </w:div>
        <w:div w:id="790981003">
          <w:marLeft w:val="640"/>
          <w:marRight w:val="0"/>
          <w:marTop w:val="0"/>
          <w:marBottom w:val="0"/>
          <w:divBdr>
            <w:top w:val="none" w:sz="0" w:space="0" w:color="auto"/>
            <w:left w:val="none" w:sz="0" w:space="0" w:color="auto"/>
            <w:bottom w:val="none" w:sz="0" w:space="0" w:color="auto"/>
            <w:right w:val="none" w:sz="0" w:space="0" w:color="auto"/>
          </w:divBdr>
        </w:div>
        <w:div w:id="471603219">
          <w:marLeft w:val="640"/>
          <w:marRight w:val="0"/>
          <w:marTop w:val="0"/>
          <w:marBottom w:val="0"/>
          <w:divBdr>
            <w:top w:val="none" w:sz="0" w:space="0" w:color="auto"/>
            <w:left w:val="none" w:sz="0" w:space="0" w:color="auto"/>
            <w:bottom w:val="none" w:sz="0" w:space="0" w:color="auto"/>
            <w:right w:val="none" w:sz="0" w:space="0" w:color="auto"/>
          </w:divBdr>
        </w:div>
        <w:div w:id="301694216">
          <w:marLeft w:val="640"/>
          <w:marRight w:val="0"/>
          <w:marTop w:val="0"/>
          <w:marBottom w:val="0"/>
          <w:divBdr>
            <w:top w:val="none" w:sz="0" w:space="0" w:color="auto"/>
            <w:left w:val="none" w:sz="0" w:space="0" w:color="auto"/>
            <w:bottom w:val="none" w:sz="0" w:space="0" w:color="auto"/>
            <w:right w:val="none" w:sz="0" w:space="0" w:color="auto"/>
          </w:divBdr>
        </w:div>
        <w:div w:id="960652241">
          <w:marLeft w:val="640"/>
          <w:marRight w:val="0"/>
          <w:marTop w:val="0"/>
          <w:marBottom w:val="0"/>
          <w:divBdr>
            <w:top w:val="none" w:sz="0" w:space="0" w:color="auto"/>
            <w:left w:val="none" w:sz="0" w:space="0" w:color="auto"/>
            <w:bottom w:val="none" w:sz="0" w:space="0" w:color="auto"/>
            <w:right w:val="none" w:sz="0" w:space="0" w:color="auto"/>
          </w:divBdr>
        </w:div>
        <w:div w:id="1662611662">
          <w:marLeft w:val="640"/>
          <w:marRight w:val="0"/>
          <w:marTop w:val="0"/>
          <w:marBottom w:val="0"/>
          <w:divBdr>
            <w:top w:val="none" w:sz="0" w:space="0" w:color="auto"/>
            <w:left w:val="none" w:sz="0" w:space="0" w:color="auto"/>
            <w:bottom w:val="none" w:sz="0" w:space="0" w:color="auto"/>
            <w:right w:val="none" w:sz="0" w:space="0" w:color="auto"/>
          </w:divBdr>
        </w:div>
        <w:div w:id="806895396">
          <w:marLeft w:val="640"/>
          <w:marRight w:val="0"/>
          <w:marTop w:val="0"/>
          <w:marBottom w:val="0"/>
          <w:divBdr>
            <w:top w:val="none" w:sz="0" w:space="0" w:color="auto"/>
            <w:left w:val="none" w:sz="0" w:space="0" w:color="auto"/>
            <w:bottom w:val="none" w:sz="0" w:space="0" w:color="auto"/>
            <w:right w:val="none" w:sz="0" w:space="0" w:color="auto"/>
          </w:divBdr>
        </w:div>
        <w:div w:id="1759449936">
          <w:marLeft w:val="640"/>
          <w:marRight w:val="0"/>
          <w:marTop w:val="0"/>
          <w:marBottom w:val="0"/>
          <w:divBdr>
            <w:top w:val="none" w:sz="0" w:space="0" w:color="auto"/>
            <w:left w:val="none" w:sz="0" w:space="0" w:color="auto"/>
            <w:bottom w:val="none" w:sz="0" w:space="0" w:color="auto"/>
            <w:right w:val="none" w:sz="0" w:space="0" w:color="auto"/>
          </w:divBdr>
        </w:div>
        <w:div w:id="1752313757">
          <w:marLeft w:val="640"/>
          <w:marRight w:val="0"/>
          <w:marTop w:val="0"/>
          <w:marBottom w:val="0"/>
          <w:divBdr>
            <w:top w:val="none" w:sz="0" w:space="0" w:color="auto"/>
            <w:left w:val="none" w:sz="0" w:space="0" w:color="auto"/>
            <w:bottom w:val="none" w:sz="0" w:space="0" w:color="auto"/>
            <w:right w:val="none" w:sz="0" w:space="0" w:color="auto"/>
          </w:divBdr>
        </w:div>
        <w:div w:id="863251914">
          <w:marLeft w:val="640"/>
          <w:marRight w:val="0"/>
          <w:marTop w:val="0"/>
          <w:marBottom w:val="0"/>
          <w:divBdr>
            <w:top w:val="none" w:sz="0" w:space="0" w:color="auto"/>
            <w:left w:val="none" w:sz="0" w:space="0" w:color="auto"/>
            <w:bottom w:val="none" w:sz="0" w:space="0" w:color="auto"/>
            <w:right w:val="none" w:sz="0" w:space="0" w:color="auto"/>
          </w:divBdr>
        </w:div>
        <w:div w:id="855727275">
          <w:marLeft w:val="640"/>
          <w:marRight w:val="0"/>
          <w:marTop w:val="0"/>
          <w:marBottom w:val="0"/>
          <w:divBdr>
            <w:top w:val="none" w:sz="0" w:space="0" w:color="auto"/>
            <w:left w:val="none" w:sz="0" w:space="0" w:color="auto"/>
            <w:bottom w:val="none" w:sz="0" w:space="0" w:color="auto"/>
            <w:right w:val="none" w:sz="0" w:space="0" w:color="auto"/>
          </w:divBdr>
        </w:div>
        <w:div w:id="698969825">
          <w:marLeft w:val="640"/>
          <w:marRight w:val="0"/>
          <w:marTop w:val="0"/>
          <w:marBottom w:val="0"/>
          <w:divBdr>
            <w:top w:val="none" w:sz="0" w:space="0" w:color="auto"/>
            <w:left w:val="none" w:sz="0" w:space="0" w:color="auto"/>
            <w:bottom w:val="none" w:sz="0" w:space="0" w:color="auto"/>
            <w:right w:val="none" w:sz="0" w:space="0" w:color="auto"/>
          </w:divBdr>
        </w:div>
        <w:div w:id="1249849391">
          <w:marLeft w:val="640"/>
          <w:marRight w:val="0"/>
          <w:marTop w:val="0"/>
          <w:marBottom w:val="0"/>
          <w:divBdr>
            <w:top w:val="none" w:sz="0" w:space="0" w:color="auto"/>
            <w:left w:val="none" w:sz="0" w:space="0" w:color="auto"/>
            <w:bottom w:val="none" w:sz="0" w:space="0" w:color="auto"/>
            <w:right w:val="none" w:sz="0" w:space="0" w:color="auto"/>
          </w:divBdr>
        </w:div>
        <w:div w:id="560024209">
          <w:marLeft w:val="640"/>
          <w:marRight w:val="0"/>
          <w:marTop w:val="0"/>
          <w:marBottom w:val="0"/>
          <w:divBdr>
            <w:top w:val="none" w:sz="0" w:space="0" w:color="auto"/>
            <w:left w:val="none" w:sz="0" w:space="0" w:color="auto"/>
            <w:bottom w:val="none" w:sz="0" w:space="0" w:color="auto"/>
            <w:right w:val="none" w:sz="0" w:space="0" w:color="auto"/>
          </w:divBdr>
        </w:div>
        <w:div w:id="798649745">
          <w:marLeft w:val="640"/>
          <w:marRight w:val="0"/>
          <w:marTop w:val="0"/>
          <w:marBottom w:val="0"/>
          <w:divBdr>
            <w:top w:val="none" w:sz="0" w:space="0" w:color="auto"/>
            <w:left w:val="none" w:sz="0" w:space="0" w:color="auto"/>
            <w:bottom w:val="none" w:sz="0" w:space="0" w:color="auto"/>
            <w:right w:val="none" w:sz="0" w:space="0" w:color="auto"/>
          </w:divBdr>
        </w:div>
        <w:div w:id="1920629531">
          <w:marLeft w:val="640"/>
          <w:marRight w:val="0"/>
          <w:marTop w:val="0"/>
          <w:marBottom w:val="0"/>
          <w:divBdr>
            <w:top w:val="none" w:sz="0" w:space="0" w:color="auto"/>
            <w:left w:val="none" w:sz="0" w:space="0" w:color="auto"/>
            <w:bottom w:val="none" w:sz="0" w:space="0" w:color="auto"/>
            <w:right w:val="none" w:sz="0" w:space="0" w:color="auto"/>
          </w:divBdr>
        </w:div>
        <w:div w:id="1907182317">
          <w:marLeft w:val="640"/>
          <w:marRight w:val="0"/>
          <w:marTop w:val="0"/>
          <w:marBottom w:val="0"/>
          <w:divBdr>
            <w:top w:val="none" w:sz="0" w:space="0" w:color="auto"/>
            <w:left w:val="none" w:sz="0" w:space="0" w:color="auto"/>
            <w:bottom w:val="none" w:sz="0" w:space="0" w:color="auto"/>
            <w:right w:val="none" w:sz="0" w:space="0" w:color="auto"/>
          </w:divBdr>
        </w:div>
        <w:div w:id="2082870812">
          <w:marLeft w:val="640"/>
          <w:marRight w:val="0"/>
          <w:marTop w:val="0"/>
          <w:marBottom w:val="0"/>
          <w:divBdr>
            <w:top w:val="none" w:sz="0" w:space="0" w:color="auto"/>
            <w:left w:val="none" w:sz="0" w:space="0" w:color="auto"/>
            <w:bottom w:val="none" w:sz="0" w:space="0" w:color="auto"/>
            <w:right w:val="none" w:sz="0" w:space="0" w:color="auto"/>
          </w:divBdr>
        </w:div>
        <w:div w:id="1024555065">
          <w:marLeft w:val="640"/>
          <w:marRight w:val="0"/>
          <w:marTop w:val="0"/>
          <w:marBottom w:val="0"/>
          <w:divBdr>
            <w:top w:val="none" w:sz="0" w:space="0" w:color="auto"/>
            <w:left w:val="none" w:sz="0" w:space="0" w:color="auto"/>
            <w:bottom w:val="none" w:sz="0" w:space="0" w:color="auto"/>
            <w:right w:val="none" w:sz="0" w:space="0" w:color="auto"/>
          </w:divBdr>
        </w:div>
        <w:div w:id="1564025543">
          <w:marLeft w:val="640"/>
          <w:marRight w:val="0"/>
          <w:marTop w:val="0"/>
          <w:marBottom w:val="0"/>
          <w:divBdr>
            <w:top w:val="none" w:sz="0" w:space="0" w:color="auto"/>
            <w:left w:val="none" w:sz="0" w:space="0" w:color="auto"/>
            <w:bottom w:val="none" w:sz="0" w:space="0" w:color="auto"/>
            <w:right w:val="none" w:sz="0" w:space="0" w:color="auto"/>
          </w:divBdr>
        </w:div>
        <w:div w:id="1280844491">
          <w:marLeft w:val="640"/>
          <w:marRight w:val="0"/>
          <w:marTop w:val="0"/>
          <w:marBottom w:val="0"/>
          <w:divBdr>
            <w:top w:val="none" w:sz="0" w:space="0" w:color="auto"/>
            <w:left w:val="none" w:sz="0" w:space="0" w:color="auto"/>
            <w:bottom w:val="none" w:sz="0" w:space="0" w:color="auto"/>
            <w:right w:val="none" w:sz="0" w:space="0" w:color="auto"/>
          </w:divBdr>
        </w:div>
        <w:div w:id="1317998353">
          <w:marLeft w:val="640"/>
          <w:marRight w:val="0"/>
          <w:marTop w:val="0"/>
          <w:marBottom w:val="0"/>
          <w:divBdr>
            <w:top w:val="none" w:sz="0" w:space="0" w:color="auto"/>
            <w:left w:val="none" w:sz="0" w:space="0" w:color="auto"/>
            <w:bottom w:val="none" w:sz="0" w:space="0" w:color="auto"/>
            <w:right w:val="none" w:sz="0" w:space="0" w:color="auto"/>
          </w:divBdr>
        </w:div>
        <w:div w:id="277490058">
          <w:marLeft w:val="640"/>
          <w:marRight w:val="0"/>
          <w:marTop w:val="0"/>
          <w:marBottom w:val="0"/>
          <w:divBdr>
            <w:top w:val="none" w:sz="0" w:space="0" w:color="auto"/>
            <w:left w:val="none" w:sz="0" w:space="0" w:color="auto"/>
            <w:bottom w:val="none" w:sz="0" w:space="0" w:color="auto"/>
            <w:right w:val="none" w:sz="0" w:space="0" w:color="auto"/>
          </w:divBdr>
        </w:div>
        <w:div w:id="594901830">
          <w:marLeft w:val="640"/>
          <w:marRight w:val="0"/>
          <w:marTop w:val="0"/>
          <w:marBottom w:val="0"/>
          <w:divBdr>
            <w:top w:val="none" w:sz="0" w:space="0" w:color="auto"/>
            <w:left w:val="none" w:sz="0" w:space="0" w:color="auto"/>
            <w:bottom w:val="none" w:sz="0" w:space="0" w:color="auto"/>
            <w:right w:val="none" w:sz="0" w:space="0" w:color="auto"/>
          </w:divBdr>
        </w:div>
        <w:div w:id="1745492668">
          <w:marLeft w:val="640"/>
          <w:marRight w:val="0"/>
          <w:marTop w:val="0"/>
          <w:marBottom w:val="0"/>
          <w:divBdr>
            <w:top w:val="none" w:sz="0" w:space="0" w:color="auto"/>
            <w:left w:val="none" w:sz="0" w:space="0" w:color="auto"/>
            <w:bottom w:val="none" w:sz="0" w:space="0" w:color="auto"/>
            <w:right w:val="none" w:sz="0" w:space="0" w:color="auto"/>
          </w:divBdr>
        </w:div>
        <w:div w:id="830291140">
          <w:marLeft w:val="640"/>
          <w:marRight w:val="0"/>
          <w:marTop w:val="0"/>
          <w:marBottom w:val="0"/>
          <w:divBdr>
            <w:top w:val="none" w:sz="0" w:space="0" w:color="auto"/>
            <w:left w:val="none" w:sz="0" w:space="0" w:color="auto"/>
            <w:bottom w:val="none" w:sz="0" w:space="0" w:color="auto"/>
            <w:right w:val="none" w:sz="0" w:space="0" w:color="auto"/>
          </w:divBdr>
        </w:div>
        <w:div w:id="1051224372">
          <w:marLeft w:val="640"/>
          <w:marRight w:val="0"/>
          <w:marTop w:val="0"/>
          <w:marBottom w:val="0"/>
          <w:divBdr>
            <w:top w:val="none" w:sz="0" w:space="0" w:color="auto"/>
            <w:left w:val="none" w:sz="0" w:space="0" w:color="auto"/>
            <w:bottom w:val="none" w:sz="0" w:space="0" w:color="auto"/>
            <w:right w:val="none" w:sz="0" w:space="0" w:color="auto"/>
          </w:divBdr>
        </w:div>
        <w:div w:id="73211499">
          <w:marLeft w:val="640"/>
          <w:marRight w:val="0"/>
          <w:marTop w:val="0"/>
          <w:marBottom w:val="0"/>
          <w:divBdr>
            <w:top w:val="none" w:sz="0" w:space="0" w:color="auto"/>
            <w:left w:val="none" w:sz="0" w:space="0" w:color="auto"/>
            <w:bottom w:val="none" w:sz="0" w:space="0" w:color="auto"/>
            <w:right w:val="none" w:sz="0" w:space="0" w:color="auto"/>
          </w:divBdr>
        </w:div>
        <w:div w:id="97678012">
          <w:marLeft w:val="640"/>
          <w:marRight w:val="0"/>
          <w:marTop w:val="0"/>
          <w:marBottom w:val="0"/>
          <w:divBdr>
            <w:top w:val="none" w:sz="0" w:space="0" w:color="auto"/>
            <w:left w:val="none" w:sz="0" w:space="0" w:color="auto"/>
            <w:bottom w:val="none" w:sz="0" w:space="0" w:color="auto"/>
            <w:right w:val="none" w:sz="0" w:space="0" w:color="auto"/>
          </w:divBdr>
        </w:div>
        <w:div w:id="914975361">
          <w:marLeft w:val="640"/>
          <w:marRight w:val="0"/>
          <w:marTop w:val="0"/>
          <w:marBottom w:val="0"/>
          <w:divBdr>
            <w:top w:val="none" w:sz="0" w:space="0" w:color="auto"/>
            <w:left w:val="none" w:sz="0" w:space="0" w:color="auto"/>
            <w:bottom w:val="none" w:sz="0" w:space="0" w:color="auto"/>
            <w:right w:val="none" w:sz="0" w:space="0" w:color="auto"/>
          </w:divBdr>
        </w:div>
        <w:div w:id="2066371253">
          <w:marLeft w:val="640"/>
          <w:marRight w:val="0"/>
          <w:marTop w:val="0"/>
          <w:marBottom w:val="0"/>
          <w:divBdr>
            <w:top w:val="none" w:sz="0" w:space="0" w:color="auto"/>
            <w:left w:val="none" w:sz="0" w:space="0" w:color="auto"/>
            <w:bottom w:val="none" w:sz="0" w:space="0" w:color="auto"/>
            <w:right w:val="none" w:sz="0" w:space="0" w:color="auto"/>
          </w:divBdr>
        </w:div>
        <w:div w:id="2111244336">
          <w:marLeft w:val="640"/>
          <w:marRight w:val="0"/>
          <w:marTop w:val="0"/>
          <w:marBottom w:val="0"/>
          <w:divBdr>
            <w:top w:val="none" w:sz="0" w:space="0" w:color="auto"/>
            <w:left w:val="none" w:sz="0" w:space="0" w:color="auto"/>
            <w:bottom w:val="none" w:sz="0" w:space="0" w:color="auto"/>
            <w:right w:val="none" w:sz="0" w:space="0" w:color="auto"/>
          </w:divBdr>
        </w:div>
        <w:div w:id="489247512">
          <w:marLeft w:val="640"/>
          <w:marRight w:val="0"/>
          <w:marTop w:val="0"/>
          <w:marBottom w:val="0"/>
          <w:divBdr>
            <w:top w:val="none" w:sz="0" w:space="0" w:color="auto"/>
            <w:left w:val="none" w:sz="0" w:space="0" w:color="auto"/>
            <w:bottom w:val="none" w:sz="0" w:space="0" w:color="auto"/>
            <w:right w:val="none" w:sz="0" w:space="0" w:color="auto"/>
          </w:divBdr>
        </w:div>
        <w:div w:id="1716077350">
          <w:marLeft w:val="640"/>
          <w:marRight w:val="0"/>
          <w:marTop w:val="0"/>
          <w:marBottom w:val="0"/>
          <w:divBdr>
            <w:top w:val="none" w:sz="0" w:space="0" w:color="auto"/>
            <w:left w:val="none" w:sz="0" w:space="0" w:color="auto"/>
            <w:bottom w:val="none" w:sz="0" w:space="0" w:color="auto"/>
            <w:right w:val="none" w:sz="0" w:space="0" w:color="auto"/>
          </w:divBdr>
        </w:div>
        <w:div w:id="445850683">
          <w:marLeft w:val="640"/>
          <w:marRight w:val="0"/>
          <w:marTop w:val="0"/>
          <w:marBottom w:val="0"/>
          <w:divBdr>
            <w:top w:val="none" w:sz="0" w:space="0" w:color="auto"/>
            <w:left w:val="none" w:sz="0" w:space="0" w:color="auto"/>
            <w:bottom w:val="none" w:sz="0" w:space="0" w:color="auto"/>
            <w:right w:val="none" w:sz="0" w:space="0" w:color="auto"/>
          </w:divBdr>
        </w:div>
        <w:div w:id="23791481">
          <w:marLeft w:val="640"/>
          <w:marRight w:val="0"/>
          <w:marTop w:val="0"/>
          <w:marBottom w:val="0"/>
          <w:divBdr>
            <w:top w:val="none" w:sz="0" w:space="0" w:color="auto"/>
            <w:left w:val="none" w:sz="0" w:space="0" w:color="auto"/>
            <w:bottom w:val="none" w:sz="0" w:space="0" w:color="auto"/>
            <w:right w:val="none" w:sz="0" w:space="0" w:color="auto"/>
          </w:divBdr>
        </w:div>
        <w:div w:id="1004746335">
          <w:marLeft w:val="640"/>
          <w:marRight w:val="0"/>
          <w:marTop w:val="0"/>
          <w:marBottom w:val="0"/>
          <w:divBdr>
            <w:top w:val="none" w:sz="0" w:space="0" w:color="auto"/>
            <w:left w:val="none" w:sz="0" w:space="0" w:color="auto"/>
            <w:bottom w:val="none" w:sz="0" w:space="0" w:color="auto"/>
            <w:right w:val="none" w:sz="0" w:space="0" w:color="auto"/>
          </w:divBdr>
        </w:div>
        <w:div w:id="2054768770">
          <w:marLeft w:val="640"/>
          <w:marRight w:val="0"/>
          <w:marTop w:val="0"/>
          <w:marBottom w:val="0"/>
          <w:divBdr>
            <w:top w:val="none" w:sz="0" w:space="0" w:color="auto"/>
            <w:left w:val="none" w:sz="0" w:space="0" w:color="auto"/>
            <w:bottom w:val="none" w:sz="0" w:space="0" w:color="auto"/>
            <w:right w:val="none" w:sz="0" w:space="0" w:color="auto"/>
          </w:divBdr>
        </w:div>
        <w:div w:id="1253783745">
          <w:marLeft w:val="640"/>
          <w:marRight w:val="0"/>
          <w:marTop w:val="0"/>
          <w:marBottom w:val="0"/>
          <w:divBdr>
            <w:top w:val="none" w:sz="0" w:space="0" w:color="auto"/>
            <w:left w:val="none" w:sz="0" w:space="0" w:color="auto"/>
            <w:bottom w:val="none" w:sz="0" w:space="0" w:color="auto"/>
            <w:right w:val="none" w:sz="0" w:space="0" w:color="auto"/>
          </w:divBdr>
        </w:div>
        <w:div w:id="1738549184">
          <w:marLeft w:val="640"/>
          <w:marRight w:val="0"/>
          <w:marTop w:val="0"/>
          <w:marBottom w:val="0"/>
          <w:divBdr>
            <w:top w:val="none" w:sz="0" w:space="0" w:color="auto"/>
            <w:left w:val="none" w:sz="0" w:space="0" w:color="auto"/>
            <w:bottom w:val="none" w:sz="0" w:space="0" w:color="auto"/>
            <w:right w:val="none" w:sz="0" w:space="0" w:color="auto"/>
          </w:divBdr>
        </w:div>
        <w:div w:id="2072919588">
          <w:marLeft w:val="640"/>
          <w:marRight w:val="0"/>
          <w:marTop w:val="0"/>
          <w:marBottom w:val="0"/>
          <w:divBdr>
            <w:top w:val="none" w:sz="0" w:space="0" w:color="auto"/>
            <w:left w:val="none" w:sz="0" w:space="0" w:color="auto"/>
            <w:bottom w:val="none" w:sz="0" w:space="0" w:color="auto"/>
            <w:right w:val="none" w:sz="0" w:space="0" w:color="auto"/>
          </w:divBdr>
        </w:div>
        <w:div w:id="118963226">
          <w:marLeft w:val="640"/>
          <w:marRight w:val="0"/>
          <w:marTop w:val="0"/>
          <w:marBottom w:val="0"/>
          <w:divBdr>
            <w:top w:val="none" w:sz="0" w:space="0" w:color="auto"/>
            <w:left w:val="none" w:sz="0" w:space="0" w:color="auto"/>
            <w:bottom w:val="none" w:sz="0" w:space="0" w:color="auto"/>
            <w:right w:val="none" w:sz="0" w:space="0" w:color="auto"/>
          </w:divBdr>
        </w:div>
        <w:div w:id="1226793439">
          <w:marLeft w:val="640"/>
          <w:marRight w:val="0"/>
          <w:marTop w:val="0"/>
          <w:marBottom w:val="0"/>
          <w:divBdr>
            <w:top w:val="none" w:sz="0" w:space="0" w:color="auto"/>
            <w:left w:val="none" w:sz="0" w:space="0" w:color="auto"/>
            <w:bottom w:val="none" w:sz="0" w:space="0" w:color="auto"/>
            <w:right w:val="none" w:sz="0" w:space="0" w:color="auto"/>
          </w:divBdr>
        </w:div>
        <w:div w:id="1020816508">
          <w:marLeft w:val="640"/>
          <w:marRight w:val="0"/>
          <w:marTop w:val="0"/>
          <w:marBottom w:val="0"/>
          <w:divBdr>
            <w:top w:val="none" w:sz="0" w:space="0" w:color="auto"/>
            <w:left w:val="none" w:sz="0" w:space="0" w:color="auto"/>
            <w:bottom w:val="none" w:sz="0" w:space="0" w:color="auto"/>
            <w:right w:val="none" w:sz="0" w:space="0" w:color="auto"/>
          </w:divBdr>
        </w:div>
        <w:div w:id="80758525">
          <w:marLeft w:val="640"/>
          <w:marRight w:val="0"/>
          <w:marTop w:val="0"/>
          <w:marBottom w:val="0"/>
          <w:divBdr>
            <w:top w:val="none" w:sz="0" w:space="0" w:color="auto"/>
            <w:left w:val="none" w:sz="0" w:space="0" w:color="auto"/>
            <w:bottom w:val="none" w:sz="0" w:space="0" w:color="auto"/>
            <w:right w:val="none" w:sz="0" w:space="0" w:color="auto"/>
          </w:divBdr>
        </w:div>
        <w:div w:id="60561635">
          <w:marLeft w:val="640"/>
          <w:marRight w:val="0"/>
          <w:marTop w:val="0"/>
          <w:marBottom w:val="0"/>
          <w:divBdr>
            <w:top w:val="none" w:sz="0" w:space="0" w:color="auto"/>
            <w:left w:val="none" w:sz="0" w:space="0" w:color="auto"/>
            <w:bottom w:val="none" w:sz="0" w:space="0" w:color="auto"/>
            <w:right w:val="none" w:sz="0" w:space="0" w:color="auto"/>
          </w:divBdr>
        </w:div>
        <w:div w:id="1480147609">
          <w:marLeft w:val="640"/>
          <w:marRight w:val="0"/>
          <w:marTop w:val="0"/>
          <w:marBottom w:val="0"/>
          <w:divBdr>
            <w:top w:val="none" w:sz="0" w:space="0" w:color="auto"/>
            <w:left w:val="none" w:sz="0" w:space="0" w:color="auto"/>
            <w:bottom w:val="none" w:sz="0" w:space="0" w:color="auto"/>
            <w:right w:val="none" w:sz="0" w:space="0" w:color="auto"/>
          </w:divBdr>
        </w:div>
        <w:div w:id="156961467">
          <w:marLeft w:val="640"/>
          <w:marRight w:val="0"/>
          <w:marTop w:val="0"/>
          <w:marBottom w:val="0"/>
          <w:divBdr>
            <w:top w:val="none" w:sz="0" w:space="0" w:color="auto"/>
            <w:left w:val="none" w:sz="0" w:space="0" w:color="auto"/>
            <w:bottom w:val="none" w:sz="0" w:space="0" w:color="auto"/>
            <w:right w:val="none" w:sz="0" w:space="0" w:color="auto"/>
          </w:divBdr>
        </w:div>
        <w:div w:id="613487248">
          <w:marLeft w:val="640"/>
          <w:marRight w:val="0"/>
          <w:marTop w:val="0"/>
          <w:marBottom w:val="0"/>
          <w:divBdr>
            <w:top w:val="none" w:sz="0" w:space="0" w:color="auto"/>
            <w:left w:val="none" w:sz="0" w:space="0" w:color="auto"/>
            <w:bottom w:val="none" w:sz="0" w:space="0" w:color="auto"/>
            <w:right w:val="none" w:sz="0" w:space="0" w:color="auto"/>
          </w:divBdr>
        </w:div>
        <w:div w:id="464393713">
          <w:marLeft w:val="640"/>
          <w:marRight w:val="0"/>
          <w:marTop w:val="0"/>
          <w:marBottom w:val="0"/>
          <w:divBdr>
            <w:top w:val="none" w:sz="0" w:space="0" w:color="auto"/>
            <w:left w:val="none" w:sz="0" w:space="0" w:color="auto"/>
            <w:bottom w:val="none" w:sz="0" w:space="0" w:color="auto"/>
            <w:right w:val="none" w:sz="0" w:space="0" w:color="auto"/>
          </w:divBdr>
        </w:div>
        <w:div w:id="998656508">
          <w:marLeft w:val="640"/>
          <w:marRight w:val="0"/>
          <w:marTop w:val="0"/>
          <w:marBottom w:val="0"/>
          <w:divBdr>
            <w:top w:val="none" w:sz="0" w:space="0" w:color="auto"/>
            <w:left w:val="none" w:sz="0" w:space="0" w:color="auto"/>
            <w:bottom w:val="none" w:sz="0" w:space="0" w:color="auto"/>
            <w:right w:val="none" w:sz="0" w:space="0" w:color="auto"/>
          </w:divBdr>
        </w:div>
        <w:div w:id="1964192638">
          <w:marLeft w:val="640"/>
          <w:marRight w:val="0"/>
          <w:marTop w:val="0"/>
          <w:marBottom w:val="0"/>
          <w:divBdr>
            <w:top w:val="none" w:sz="0" w:space="0" w:color="auto"/>
            <w:left w:val="none" w:sz="0" w:space="0" w:color="auto"/>
            <w:bottom w:val="none" w:sz="0" w:space="0" w:color="auto"/>
            <w:right w:val="none" w:sz="0" w:space="0" w:color="auto"/>
          </w:divBdr>
        </w:div>
        <w:div w:id="109906220">
          <w:marLeft w:val="640"/>
          <w:marRight w:val="0"/>
          <w:marTop w:val="0"/>
          <w:marBottom w:val="0"/>
          <w:divBdr>
            <w:top w:val="none" w:sz="0" w:space="0" w:color="auto"/>
            <w:left w:val="none" w:sz="0" w:space="0" w:color="auto"/>
            <w:bottom w:val="none" w:sz="0" w:space="0" w:color="auto"/>
            <w:right w:val="none" w:sz="0" w:space="0" w:color="auto"/>
          </w:divBdr>
        </w:div>
        <w:div w:id="1677882861">
          <w:marLeft w:val="640"/>
          <w:marRight w:val="0"/>
          <w:marTop w:val="0"/>
          <w:marBottom w:val="0"/>
          <w:divBdr>
            <w:top w:val="none" w:sz="0" w:space="0" w:color="auto"/>
            <w:left w:val="none" w:sz="0" w:space="0" w:color="auto"/>
            <w:bottom w:val="none" w:sz="0" w:space="0" w:color="auto"/>
            <w:right w:val="none" w:sz="0" w:space="0" w:color="auto"/>
          </w:divBdr>
        </w:div>
        <w:div w:id="490876040">
          <w:marLeft w:val="640"/>
          <w:marRight w:val="0"/>
          <w:marTop w:val="0"/>
          <w:marBottom w:val="0"/>
          <w:divBdr>
            <w:top w:val="none" w:sz="0" w:space="0" w:color="auto"/>
            <w:left w:val="none" w:sz="0" w:space="0" w:color="auto"/>
            <w:bottom w:val="none" w:sz="0" w:space="0" w:color="auto"/>
            <w:right w:val="none" w:sz="0" w:space="0" w:color="auto"/>
          </w:divBdr>
        </w:div>
        <w:div w:id="1832527365">
          <w:marLeft w:val="640"/>
          <w:marRight w:val="0"/>
          <w:marTop w:val="0"/>
          <w:marBottom w:val="0"/>
          <w:divBdr>
            <w:top w:val="none" w:sz="0" w:space="0" w:color="auto"/>
            <w:left w:val="none" w:sz="0" w:space="0" w:color="auto"/>
            <w:bottom w:val="none" w:sz="0" w:space="0" w:color="auto"/>
            <w:right w:val="none" w:sz="0" w:space="0" w:color="auto"/>
          </w:divBdr>
        </w:div>
        <w:div w:id="399015885">
          <w:marLeft w:val="640"/>
          <w:marRight w:val="0"/>
          <w:marTop w:val="0"/>
          <w:marBottom w:val="0"/>
          <w:divBdr>
            <w:top w:val="none" w:sz="0" w:space="0" w:color="auto"/>
            <w:left w:val="none" w:sz="0" w:space="0" w:color="auto"/>
            <w:bottom w:val="none" w:sz="0" w:space="0" w:color="auto"/>
            <w:right w:val="none" w:sz="0" w:space="0" w:color="auto"/>
          </w:divBdr>
        </w:div>
        <w:div w:id="225380766">
          <w:marLeft w:val="640"/>
          <w:marRight w:val="0"/>
          <w:marTop w:val="0"/>
          <w:marBottom w:val="0"/>
          <w:divBdr>
            <w:top w:val="none" w:sz="0" w:space="0" w:color="auto"/>
            <w:left w:val="none" w:sz="0" w:space="0" w:color="auto"/>
            <w:bottom w:val="none" w:sz="0" w:space="0" w:color="auto"/>
            <w:right w:val="none" w:sz="0" w:space="0" w:color="auto"/>
          </w:divBdr>
        </w:div>
        <w:div w:id="87234930">
          <w:marLeft w:val="640"/>
          <w:marRight w:val="0"/>
          <w:marTop w:val="0"/>
          <w:marBottom w:val="0"/>
          <w:divBdr>
            <w:top w:val="none" w:sz="0" w:space="0" w:color="auto"/>
            <w:left w:val="none" w:sz="0" w:space="0" w:color="auto"/>
            <w:bottom w:val="none" w:sz="0" w:space="0" w:color="auto"/>
            <w:right w:val="none" w:sz="0" w:space="0" w:color="auto"/>
          </w:divBdr>
        </w:div>
        <w:div w:id="934434012">
          <w:marLeft w:val="640"/>
          <w:marRight w:val="0"/>
          <w:marTop w:val="0"/>
          <w:marBottom w:val="0"/>
          <w:divBdr>
            <w:top w:val="none" w:sz="0" w:space="0" w:color="auto"/>
            <w:left w:val="none" w:sz="0" w:space="0" w:color="auto"/>
            <w:bottom w:val="none" w:sz="0" w:space="0" w:color="auto"/>
            <w:right w:val="none" w:sz="0" w:space="0" w:color="auto"/>
          </w:divBdr>
        </w:div>
        <w:div w:id="259918521">
          <w:marLeft w:val="640"/>
          <w:marRight w:val="0"/>
          <w:marTop w:val="0"/>
          <w:marBottom w:val="0"/>
          <w:divBdr>
            <w:top w:val="none" w:sz="0" w:space="0" w:color="auto"/>
            <w:left w:val="none" w:sz="0" w:space="0" w:color="auto"/>
            <w:bottom w:val="none" w:sz="0" w:space="0" w:color="auto"/>
            <w:right w:val="none" w:sz="0" w:space="0" w:color="auto"/>
          </w:divBdr>
        </w:div>
        <w:div w:id="1539125397">
          <w:marLeft w:val="640"/>
          <w:marRight w:val="0"/>
          <w:marTop w:val="0"/>
          <w:marBottom w:val="0"/>
          <w:divBdr>
            <w:top w:val="none" w:sz="0" w:space="0" w:color="auto"/>
            <w:left w:val="none" w:sz="0" w:space="0" w:color="auto"/>
            <w:bottom w:val="none" w:sz="0" w:space="0" w:color="auto"/>
            <w:right w:val="none" w:sz="0" w:space="0" w:color="auto"/>
          </w:divBdr>
        </w:div>
        <w:div w:id="1234117831">
          <w:marLeft w:val="640"/>
          <w:marRight w:val="0"/>
          <w:marTop w:val="0"/>
          <w:marBottom w:val="0"/>
          <w:divBdr>
            <w:top w:val="none" w:sz="0" w:space="0" w:color="auto"/>
            <w:left w:val="none" w:sz="0" w:space="0" w:color="auto"/>
            <w:bottom w:val="none" w:sz="0" w:space="0" w:color="auto"/>
            <w:right w:val="none" w:sz="0" w:space="0" w:color="auto"/>
          </w:divBdr>
        </w:div>
        <w:div w:id="85077649">
          <w:marLeft w:val="640"/>
          <w:marRight w:val="0"/>
          <w:marTop w:val="0"/>
          <w:marBottom w:val="0"/>
          <w:divBdr>
            <w:top w:val="none" w:sz="0" w:space="0" w:color="auto"/>
            <w:left w:val="none" w:sz="0" w:space="0" w:color="auto"/>
            <w:bottom w:val="none" w:sz="0" w:space="0" w:color="auto"/>
            <w:right w:val="none" w:sz="0" w:space="0" w:color="auto"/>
          </w:divBdr>
        </w:div>
        <w:div w:id="305822838">
          <w:marLeft w:val="640"/>
          <w:marRight w:val="0"/>
          <w:marTop w:val="0"/>
          <w:marBottom w:val="0"/>
          <w:divBdr>
            <w:top w:val="none" w:sz="0" w:space="0" w:color="auto"/>
            <w:left w:val="none" w:sz="0" w:space="0" w:color="auto"/>
            <w:bottom w:val="none" w:sz="0" w:space="0" w:color="auto"/>
            <w:right w:val="none" w:sz="0" w:space="0" w:color="auto"/>
          </w:divBdr>
        </w:div>
        <w:div w:id="1735347220">
          <w:marLeft w:val="640"/>
          <w:marRight w:val="0"/>
          <w:marTop w:val="0"/>
          <w:marBottom w:val="0"/>
          <w:divBdr>
            <w:top w:val="none" w:sz="0" w:space="0" w:color="auto"/>
            <w:left w:val="none" w:sz="0" w:space="0" w:color="auto"/>
            <w:bottom w:val="none" w:sz="0" w:space="0" w:color="auto"/>
            <w:right w:val="none" w:sz="0" w:space="0" w:color="auto"/>
          </w:divBdr>
        </w:div>
        <w:div w:id="923219238">
          <w:marLeft w:val="640"/>
          <w:marRight w:val="0"/>
          <w:marTop w:val="0"/>
          <w:marBottom w:val="0"/>
          <w:divBdr>
            <w:top w:val="none" w:sz="0" w:space="0" w:color="auto"/>
            <w:left w:val="none" w:sz="0" w:space="0" w:color="auto"/>
            <w:bottom w:val="none" w:sz="0" w:space="0" w:color="auto"/>
            <w:right w:val="none" w:sz="0" w:space="0" w:color="auto"/>
          </w:divBdr>
        </w:div>
        <w:div w:id="85661116">
          <w:marLeft w:val="640"/>
          <w:marRight w:val="0"/>
          <w:marTop w:val="0"/>
          <w:marBottom w:val="0"/>
          <w:divBdr>
            <w:top w:val="none" w:sz="0" w:space="0" w:color="auto"/>
            <w:left w:val="none" w:sz="0" w:space="0" w:color="auto"/>
            <w:bottom w:val="none" w:sz="0" w:space="0" w:color="auto"/>
            <w:right w:val="none" w:sz="0" w:space="0" w:color="auto"/>
          </w:divBdr>
        </w:div>
        <w:div w:id="1347292308">
          <w:marLeft w:val="640"/>
          <w:marRight w:val="0"/>
          <w:marTop w:val="0"/>
          <w:marBottom w:val="0"/>
          <w:divBdr>
            <w:top w:val="none" w:sz="0" w:space="0" w:color="auto"/>
            <w:left w:val="none" w:sz="0" w:space="0" w:color="auto"/>
            <w:bottom w:val="none" w:sz="0" w:space="0" w:color="auto"/>
            <w:right w:val="none" w:sz="0" w:space="0" w:color="auto"/>
          </w:divBdr>
        </w:div>
        <w:div w:id="312566077">
          <w:marLeft w:val="640"/>
          <w:marRight w:val="0"/>
          <w:marTop w:val="0"/>
          <w:marBottom w:val="0"/>
          <w:divBdr>
            <w:top w:val="none" w:sz="0" w:space="0" w:color="auto"/>
            <w:left w:val="none" w:sz="0" w:space="0" w:color="auto"/>
            <w:bottom w:val="none" w:sz="0" w:space="0" w:color="auto"/>
            <w:right w:val="none" w:sz="0" w:space="0" w:color="auto"/>
          </w:divBdr>
        </w:div>
        <w:div w:id="2068332350">
          <w:marLeft w:val="640"/>
          <w:marRight w:val="0"/>
          <w:marTop w:val="0"/>
          <w:marBottom w:val="0"/>
          <w:divBdr>
            <w:top w:val="none" w:sz="0" w:space="0" w:color="auto"/>
            <w:left w:val="none" w:sz="0" w:space="0" w:color="auto"/>
            <w:bottom w:val="none" w:sz="0" w:space="0" w:color="auto"/>
            <w:right w:val="none" w:sz="0" w:space="0" w:color="auto"/>
          </w:divBdr>
        </w:div>
        <w:div w:id="952789413">
          <w:marLeft w:val="640"/>
          <w:marRight w:val="0"/>
          <w:marTop w:val="0"/>
          <w:marBottom w:val="0"/>
          <w:divBdr>
            <w:top w:val="none" w:sz="0" w:space="0" w:color="auto"/>
            <w:left w:val="none" w:sz="0" w:space="0" w:color="auto"/>
            <w:bottom w:val="none" w:sz="0" w:space="0" w:color="auto"/>
            <w:right w:val="none" w:sz="0" w:space="0" w:color="auto"/>
          </w:divBdr>
        </w:div>
        <w:div w:id="1979677711">
          <w:marLeft w:val="640"/>
          <w:marRight w:val="0"/>
          <w:marTop w:val="0"/>
          <w:marBottom w:val="0"/>
          <w:divBdr>
            <w:top w:val="none" w:sz="0" w:space="0" w:color="auto"/>
            <w:left w:val="none" w:sz="0" w:space="0" w:color="auto"/>
            <w:bottom w:val="none" w:sz="0" w:space="0" w:color="auto"/>
            <w:right w:val="none" w:sz="0" w:space="0" w:color="auto"/>
          </w:divBdr>
        </w:div>
        <w:div w:id="180163387">
          <w:marLeft w:val="640"/>
          <w:marRight w:val="0"/>
          <w:marTop w:val="0"/>
          <w:marBottom w:val="0"/>
          <w:divBdr>
            <w:top w:val="none" w:sz="0" w:space="0" w:color="auto"/>
            <w:left w:val="none" w:sz="0" w:space="0" w:color="auto"/>
            <w:bottom w:val="none" w:sz="0" w:space="0" w:color="auto"/>
            <w:right w:val="none" w:sz="0" w:space="0" w:color="auto"/>
          </w:divBdr>
        </w:div>
        <w:div w:id="1112747221">
          <w:marLeft w:val="640"/>
          <w:marRight w:val="0"/>
          <w:marTop w:val="0"/>
          <w:marBottom w:val="0"/>
          <w:divBdr>
            <w:top w:val="none" w:sz="0" w:space="0" w:color="auto"/>
            <w:left w:val="none" w:sz="0" w:space="0" w:color="auto"/>
            <w:bottom w:val="none" w:sz="0" w:space="0" w:color="auto"/>
            <w:right w:val="none" w:sz="0" w:space="0" w:color="auto"/>
          </w:divBdr>
        </w:div>
        <w:div w:id="1789935238">
          <w:marLeft w:val="640"/>
          <w:marRight w:val="0"/>
          <w:marTop w:val="0"/>
          <w:marBottom w:val="0"/>
          <w:divBdr>
            <w:top w:val="none" w:sz="0" w:space="0" w:color="auto"/>
            <w:left w:val="none" w:sz="0" w:space="0" w:color="auto"/>
            <w:bottom w:val="none" w:sz="0" w:space="0" w:color="auto"/>
            <w:right w:val="none" w:sz="0" w:space="0" w:color="auto"/>
          </w:divBdr>
        </w:div>
        <w:div w:id="990795498">
          <w:marLeft w:val="640"/>
          <w:marRight w:val="0"/>
          <w:marTop w:val="0"/>
          <w:marBottom w:val="0"/>
          <w:divBdr>
            <w:top w:val="none" w:sz="0" w:space="0" w:color="auto"/>
            <w:left w:val="none" w:sz="0" w:space="0" w:color="auto"/>
            <w:bottom w:val="none" w:sz="0" w:space="0" w:color="auto"/>
            <w:right w:val="none" w:sz="0" w:space="0" w:color="auto"/>
          </w:divBdr>
        </w:div>
        <w:div w:id="2021738243">
          <w:marLeft w:val="640"/>
          <w:marRight w:val="0"/>
          <w:marTop w:val="0"/>
          <w:marBottom w:val="0"/>
          <w:divBdr>
            <w:top w:val="none" w:sz="0" w:space="0" w:color="auto"/>
            <w:left w:val="none" w:sz="0" w:space="0" w:color="auto"/>
            <w:bottom w:val="none" w:sz="0" w:space="0" w:color="auto"/>
            <w:right w:val="none" w:sz="0" w:space="0" w:color="auto"/>
          </w:divBdr>
        </w:div>
        <w:div w:id="1764687976">
          <w:marLeft w:val="640"/>
          <w:marRight w:val="0"/>
          <w:marTop w:val="0"/>
          <w:marBottom w:val="0"/>
          <w:divBdr>
            <w:top w:val="none" w:sz="0" w:space="0" w:color="auto"/>
            <w:left w:val="none" w:sz="0" w:space="0" w:color="auto"/>
            <w:bottom w:val="none" w:sz="0" w:space="0" w:color="auto"/>
            <w:right w:val="none" w:sz="0" w:space="0" w:color="auto"/>
          </w:divBdr>
        </w:div>
        <w:div w:id="531572799">
          <w:marLeft w:val="640"/>
          <w:marRight w:val="0"/>
          <w:marTop w:val="0"/>
          <w:marBottom w:val="0"/>
          <w:divBdr>
            <w:top w:val="none" w:sz="0" w:space="0" w:color="auto"/>
            <w:left w:val="none" w:sz="0" w:space="0" w:color="auto"/>
            <w:bottom w:val="none" w:sz="0" w:space="0" w:color="auto"/>
            <w:right w:val="none" w:sz="0" w:space="0" w:color="auto"/>
          </w:divBdr>
        </w:div>
        <w:div w:id="163666741">
          <w:marLeft w:val="640"/>
          <w:marRight w:val="0"/>
          <w:marTop w:val="0"/>
          <w:marBottom w:val="0"/>
          <w:divBdr>
            <w:top w:val="none" w:sz="0" w:space="0" w:color="auto"/>
            <w:left w:val="none" w:sz="0" w:space="0" w:color="auto"/>
            <w:bottom w:val="none" w:sz="0" w:space="0" w:color="auto"/>
            <w:right w:val="none" w:sz="0" w:space="0" w:color="auto"/>
          </w:divBdr>
        </w:div>
        <w:div w:id="526215808">
          <w:marLeft w:val="640"/>
          <w:marRight w:val="0"/>
          <w:marTop w:val="0"/>
          <w:marBottom w:val="0"/>
          <w:divBdr>
            <w:top w:val="none" w:sz="0" w:space="0" w:color="auto"/>
            <w:left w:val="none" w:sz="0" w:space="0" w:color="auto"/>
            <w:bottom w:val="none" w:sz="0" w:space="0" w:color="auto"/>
            <w:right w:val="none" w:sz="0" w:space="0" w:color="auto"/>
          </w:divBdr>
        </w:div>
        <w:div w:id="1437477194">
          <w:marLeft w:val="640"/>
          <w:marRight w:val="0"/>
          <w:marTop w:val="0"/>
          <w:marBottom w:val="0"/>
          <w:divBdr>
            <w:top w:val="none" w:sz="0" w:space="0" w:color="auto"/>
            <w:left w:val="none" w:sz="0" w:space="0" w:color="auto"/>
            <w:bottom w:val="none" w:sz="0" w:space="0" w:color="auto"/>
            <w:right w:val="none" w:sz="0" w:space="0" w:color="auto"/>
          </w:divBdr>
        </w:div>
        <w:div w:id="343560019">
          <w:marLeft w:val="640"/>
          <w:marRight w:val="0"/>
          <w:marTop w:val="0"/>
          <w:marBottom w:val="0"/>
          <w:divBdr>
            <w:top w:val="none" w:sz="0" w:space="0" w:color="auto"/>
            <w:left w:val="none" w:sz="0" w:space="0" w:color="auto"/>
            <w:bottom w:val="none" w:sz="0" w:space="0" w:color="auto"/>
            <w:right w:val="none" w:sz="0" w:space="0" w:color="auto"/>
          </w:divBdr>
        </w:div>
        <w:div w:id="1182819089">
          <w:marLeft w:val="640"/>
          <w:marRight w:val="0"/>
          <w:marTop w:val="0"/>
          <w:marBottom w:val="0"/>
          <w:divBdr>
            <w:top w:val="none" w:sz="0" w:space="0" w:color="auto"/>
            <w:left w:val="none" w:sz="0" w:space="0" w:color="auto"/>
            <w:bottom w:val="none" w:sz="0" w:space="0" w:color="auto"/>
            <w:right w:val="none" w:sz="0" w:space="0" w:color="auto"/>
          </w:divBdr>
        </w:div>
        <w:div w:id="597834672">
          <w:marLeft w:val="640"/>
          <w:marRight w:val="0"/>
          <w:marTop w:val="0"/>
          <w:marBottom w:val="0"/>
          <w:divBdr>
            <w:top w:val="none" w:sz="0" w:space="0" w:color="auto"/>
            <w:left w:val="none" w:sz="0" w:space="0" w:color="auto"/>
            <w:bottom w:val="none" w:sz="0" w:space="0" w:color="auto"/>
            <w:right w:val="none" w:sz="0" w:space="0" w:color="auto"/>
          </w:divBdr>
        </w:div>
        <w:div w:id="1469473654">
          <w:marLeft w:val="640"/>
          <w:marRight w:val="0"/>
          <w:marTop w:val="0"/>
          <w:marBottom w:val="0"/>
          <w:divBdr>
            <w:top w:val="none" w:sz="0" w:space="0" w:color="auto"/>
            <w:left w:val="none" w:sz="0" w:space="0" w:color="auto"/>
            <w:bottom w:val="none" w:sz="0" w:space="0" w:color="auto"/>
            <w:right w:val="none" w:sz="0" w:space="0" w:color="auto"/>
          </w:divBdr>
        </w:div>
        <w:div w:id="1401827822">
          <w:marLeft w:val="640"/>
          <w:marRight w:val="0"/>
          <w:marTop w:val="0"/>
          <w:marBottom w:val="0"/>
          <w:divBdr>
            <w:top w:val="none" w:sz="0" w:space="0" w:color="auto"/>
            <w:left w:val="none" w:sz="0" w:space="0" w:color="auto"/>
            <w:bottom w:val="none" w:sz="0" w:space="0" w:color="auto"/>
            <w:right w:val="none" w:sz="0" w:space="0" w:color="auto"/>
          </w:divBdr>
        </w:div>
        <w:div w:id="198860293">
          <w:marLeft w:val="640"/>
          <w:marRight w:val="0"/>
          <w:marTop w:val="0"/>
          <w:marBottom w:val="0"/>
          <w:divBdr>
            <w:top w:val="none" w:sz="0" w:space="0" w:color="auto"/>
            <w:left w:val="none" w:sz="0" w:space="0" w:color="auto"/>
            <w:bottom w:val="none" w:sz="0" w:space="0" w:color="auto"/>
            <w:right w:val="none" w:sz="0" w:space="0" w:color="auto"/>
          </w:divBdr>
        </w:div>
        <w:div w:id="2046328485">
          <w:marLeft w:val="640"/>
          <w:marRight w:val="0"/>
          <w:marTop w:val="0"/>
          <w:marBottom w:val="0"/>
          <w:divBdr>
            <w:top w:val="none" w:sz="0" w:space="0" w:color="auto"/>
            <w:left w:val="none" w:sz="0" w:space="0" w:color="auto"/>
            <w:bottom w:val="none" w:sz="0" w:space="0" w:color="auto"/>
            <w:right w:val="none" w:sz="0" w:space="0" w:color="auto"/>
          </w:divBdr>
        </w:div>
        <w:div w:id="1024746971">
          <w:marLeft w:val="640"/>
          <w:marRight w:val="0"/>
          <w:marTop w:val="0"/>
          <w:marBottom w:val="0"/>
          <w:divBdr>
            <w:top w:val="none" w:sz="0" w:space="0" w:color="auto"/>
            <w:left w:val="none" w:sz="0" w:space="0" w:color="auto"/>
            <w:bottom w:val="none" w:sz="0" w:space="0" w:color="auto"/>
            <w:right w:val="none" w:sz="0" w:space="0" w:color="auto"/>
          </w:divBdr>
        </w:div>
        <w:div w:id="512229873">
          <w:marLeft w:val="640"/>
          <w:marRight w:val="0"/>
          <w:marTop w:val="0"/>
          <w:marBottom w:val="0"/>
          <w:divBdr>
            <w:top w:val="none" w:sz="0" w:space="0" w:color="auto"/>
            <w:left w:val="none" w:sz="0" w:space="0" w:color="auto"/>
            <w:bottom w:val="none" w:sz="0" w:space="0" w:color="auto"/>
            <w:right w:val="none" w:sz="0" w:space="0" w:color="auto"/>
          </w:divBdr>
        </w:div>
        <w:div w:id="353726372">
          <w:marLeft w:val="640"/>
          <w:marRight w:val="0"/>
          <w:marTop w:val="0"/>
          <w:marBottom w:val="0"/>
          <w:divBdr>
            <w:top w:val="none" w:sz="0" w:space="0" w:color="auto"/>
            <w:left w:val="none" w:sz="0" w:space="0" w:color="auto"/>
            <w:bottom w:val="none" w:sz="0" w:space="0" w:color="auto"/>
            <w:right w:val="none" w:sz="0" w:space="0" w:color="auto"/>
          </w:divBdr>
        </w:div>
        <w:div w:id="295793436">
          <w:marLeft w:val="640"/>
          <w:marRight w:val="0"/>
          <w:marTop w:val="0"/>
          <w:marBottom w:val="0"/>
          <w:divBdr>
            <w:top w:val="none" w:sz="0" w:space="0" w:color="auto"/>
            <w:left w:val="none" w:sz="0" w:space="0" w:color="auto"/>
            <w:bottom w:val="none" w:sz="0" w:space="0" w:color="auto"/>
            <w:right w:val="none" w:sz="0" w:space="0" w:color="auto"/>
          </w:divBdr>
        </w:div>
        <w:div w:id="796678616">
          <w:marLeft w:val="640"/>
          <w:marRight w:val="0"/>
          <w:marTop w:val="0"/>
          <w:marBottom w:val="0"/>
          <w:divBdr>
            <w:top w:val="none" w:sz="0" w:space="0" w:color="auto"/>
            <w:left w:val="none" w:sz="0" w:space="0" w:color="auto"/>
            <w:bottom w:val="none" w:sz="0" w:space="0" w:color="auto"/>
            <w:right w:val="none" w:sz="0" w:space="0" w:color="auto"/>
          </w:divBdr>
        </w:div>
        <w:div w:id="1473790827">
          <w:marLeft w:val="640"/>
          <w:marRight w:val="0"/>
          <w:marTop w:val="0"/>
          <w:marBottom w:val="0"/>
          <w:divBdr>
            <w:top w:val="none" w:sz="0" w:space="0" w:color="auto"/>
            <w:left w:val="none" w:sz="0" w:space="0" w:color="auto"/>
            <w:bottom w:val="none" w:sz="0" w:space="0" w:color="auto"/>
            <w:right w:val="none" w:sz="0" w:space="0" w:color="auto"/>
          </w:divBdr>
        </w:div>
        <w:div w:id="1854414193">
          <w:marLeft w:val="640"/>
          <w:marRight w:val="0"/>
          <w:marTop w:val="0"/>
          <w:marBottom w:val="0"/>
          <w:divBdr>
            <w:top w:val="none" w:sz="0" w:space="0" w:color="auto"/>
            <w:left w:val="none" w:sz="0" w:space="0" w:color="auto"/>
            <w:bottom w:val="none" w:sz="0" w:space="0" w:color="auto"/>
            <w:right w:val="none" w:sz="0" w:space="0" w:color="auto"/>
          </w:divBdr>
        </w:div>
        <w:div w:id="2088920690">
          <w:marLeft w:val="640"/>
          <w:marRight w:val="0"/>
          <w:marTop w:val="0"/>
          <w:marBottom w:val="0"/>
          <w:divBdr>
            <w:top w:val="none" w:sz="0" w:space="0" w:color="auto"/>
            <w:left w:val="none" w:sz="0" w:space="0" w:color="auto"/>
            <w:bottom w:val="none" w:sz="0" w:space="0" w:color="auto"/>
            <w:right w:val="none" w:sz="0" w:space="0" w:color="auto"/>
          </w:divBdr>
        </w:div>
        <w:div w:id="1178500001">
          <w:marLeft w:val="640"/>
          <w:marRight w:val="0"/>
          <w:marTop w:val="0"/>
          <w:marBottom w:val="0"/>
          <w:divBdr>
            <w:top w:val="none" w:sz="0" w:space="0" w:color="auto"/>
            <w:left w:val="none" w:sz="0" w:space="0" w:color="auto"/>
            <w:bottom w:val="none" w:sz="0" w:space="0" w:color="auto"/>
            <w:right w:val="none" w:sz="0" w:space="0" w:color="auto"/>
          </w:divBdr>
        </w:div>
        <w:div w:id="2015257267">
          <w:marLeft w:val="640"/>
          <w:marRight w:val="0"/>
          <w:marTop w:val="0"/>
          <w:marBottom w:val="0"/>
          <w:divBdr>
            <w:top w:val="none" w:sz="0" w:space="0" w:color="auto"/>
            <w:left w:val="none" w:sz="0" w:space="0" w:color="auto"/>
            <w:bottom w:val="none" w:sz="0" w:space="0" w:color="auto"/>
            <w:right w:val="none" w:sz="0" w:space="0" w:color="auto"/>
          </w:divBdr>
        </w:div>
        <w:div w:id="528178085">
          <w:marLeft w:val="640"/>
          <w:marRight w:val="0"/>
          <w:marTop w:val="0"/>
          <w:marBottom w:val="0"/>
          <w:divBdr>
            <w:top w:val="none" w:sz="0" w:space="0" w:color="auto"/>
            <w:left w:val="none" w:sz="0" w:space="0" w:color="auto"/>
            <w:bottom w:val="none" w:sz="0" w:space="0" w:color="auto"/>
            <w:right w:val="none" w:sz="0" w:space="0" w:color="auto"/>
          </w:divBdr>
        </w:div>
        <w:div w:id="1841043206">
          <w:marLeft w:val="640"/>
          <w:marRight w:val="0"/>
          <w:marTop w:val="0"/>
          <w:marBottom w:val="0"/>
          <w:divBdr>
            <w:top w:val="none" w:sz="0" w:space="0" w:color="auto"/>
            <w:left w:val="none" w:sz="0" w:space="0" w:color="auto"/>
            <w:bottom w:val="none" w:sz="0" w:space="0" w:color="auto"/>
            <w:right w:val="none" w:sz="0" w:space="0" w:color="auto"/>
          </w:divBdr>
        </w:div>
        <w:div w:id="1560627244">
          <w:marLeft w:val="640"/>
          <w:marRight w:val="0"/>
          <w:marTop w:val="0"/>
          <w:marBottom w:val="0"/>
          <w:divBdr>
            <w:top w:val="none" w:sz="0" w:space="0" w:color="auto"/>
            <w:left w:val="none" w:sz="0" w:space="0" w:color="auto"/>
            <w:bottom w:val="none" w:sz="0" w:space="0" w:color="auto"/>
            <w:right w:val="none" w:sz="0" w:space="0" w:color="auto"/>
          </w:divBdr>
        </w:div>
        <w:div w:id="1738626888">
          <w:marLeft w:val="640"/>
          <w:marRight w:val="0"/>
          <w:marTop w:val="0"/>
          <w:marBottom w:val="0"/>
          <w:divBdr>
            <w:top w:val="none" w:sz="0" w:space="0" w:color="auto"/>
            <w:left w:val="none" w:sz="0" w:space="0" w:color="auto"/>
            <w:bottom w:val="none" w:sz="0" w:space="0" w:color="auto"/>
            <w:right w:val="none" w:sz="0" w:space="0" w:color="auto"/>
          </w:divBdr>
        </w:div>
        <w:div w:id="364453260">
          <w:marLeft w:val="640"/>
          <w:marRight w:val="0"/>
          <w:marTop w:val="0"/>
          <w:marBottom w:val="0"/>
          <w:divBdr>
            <w:top w:val="none" w:sz="0" w:space="0" w:color="auto"/>
            <w:left w:val="none" w:sz="0" w:space="0" w:color="auto"/>
            <w:bottom w:val="none" w:sz="0" w:space="0" w:color="auto"/>
            <w:right w:val="none" w:sz="0" w:space="0" w:color="auto"/>
          </w:divBdr>
        </w:div>
        <w:div w:id="208420703">
          <w:marLeft w:val="640"/>
          <w:marRight w:val="0"/>
          <w:marTop w:val="0"/>
          <w:marBottom w:val="0"/>
          <w:divBdr>
            <w:top w:val="none" w:sz="0" w:space="0" w:color="auto"/>
            <w:left w:val="none" w:sz="0" w:space="0" w:color="auto"/>
            <w:bottom w:val="none" w:sz="0" w:space="0" w:color="auto"/>
            <w:right w:val="none" w:sz="0" w:space="0" w:color="auto"/>
          </w:divBdr>
        </w:div>
        <w:div w:id="898832389">
          <w:marLeft w:val="640"/>
          <w:marRight w:val="0"/>
          <w:marTop w:val="0"/>
          <w:marBottom w:val="0"/>
          <w:divBdr>
            <w:top w:val="none" w:sz="0" w:space="0" w:color="auto"/>
            <w:left w:val="none" w:sz="0" w:space="0" w:color="auto"/>
            <w:bottom w:val="none" w:sz="0" w:space="0" w:color="auto"/>
            <w:right w:val="none" w:sz="0" w:space="0" w:color="auto"/>
          </w:divBdr>
        </w:div>
        <w:div w:id="2041740302">
          <w:marLeft w:val="640"/>
          <w:marRight w:val="0"/>
          <w:marTop w:val="0"/>
          <w:marBottom w:val="0"/>
          <w:divBdr>
            <w:top w:val="none" w:sz="0" w:space="0" w:color="auto"/>
            <w:left w:val="none" w:sz="0" w:space="0" w:color="auto"/>
            <w:bottom w:val="none" w:sz="0" w:space="0" w:color="auto"/>
            <w:right w:val="none" w:sz="0" w:space="0" w:color="auto"/>
          </w:divBdr>
        </w:div>
        <w:div w:id="1608123542">
          <w:marLeft w:val="640"/>
          <w:marRight w:val="0"/>
          <w:marTop w:val="0"/>
          <w:marBottom w:val="0"/>
          <w:divBdr>
            <w:top w:val="none" w:sz="0" w:space="0" w:color="auto"/>
            <w:left w:val="none" w:sz="0" w:space="0" w:color="auto"/>
            <w:bottom w:val="none" w:sz="0" w:space="0" w:color="auto"/>
            <w:right w:val="none" w:sz="0" w:space="0" w:color="auto"/>
          </w:divBdr>
        </w:div>
        <w:div w:id="1720282604">
          <w:marLeft w:val="640"/>
          <w:marRight w:val="0"/>
          <w:marTop w:val="0"/>
          <w:marBottom w:val="0"/>
          <w:divBdr>
            <w:top w:val="none" w:sz="0" w:space="0" w:color="auto"/>
            <w:left w:val="none" w:sz="0" w:space="0" w:color="auto"/>
            <w:bottom w:val="none" w:sz="0" w:space="0" w:color="auto"/>
            <w:right w:val="none" w:sz="0" w:space="0" w:color="auto"/>
          </w:divBdr>
        </w:div>
        <w:div w:id="851068336">
          <w:marLeft w:val="640"/>
          <w:marRight w:val="0"/>
          <w:marTop w:val="0"/>
          <w:marBottom w:val="0"/>
          <w:divBdr>
            <w:top w:val="none" w:sz="0" w:space="0" w:color="auto"/>
            <w:left w:val="none" w:sz="0" w:space="0" w:color="auto"/>
            <w:bottom w:val="none" w:sz="0" w:space="0" w:color="auto"/>
            <w:right w:val="none" w:sz="0" w:space="0" w:color="auto"/>
          </w:divBdr>
        </w:div>
        <w:div w:id="318072219">
          <w:marLeft w:val="640"/>
          <w:marRight w:val="0"/>
          <w:marTop w:val="0"/>
          <w:marBottom w:val="0"/>
          <w:divBdr>
            <w:top w:val="none" w:sz="0" w:space="0" w:color="auto"/>
            <w:left w:val="none" w:sz="0" w:space="0" w:color="auto"/>
            <w:bottom w:val="none" w:sz="0" w:space="0" w:color="auto"/>
            <w:right w:val="none" w:sz="0" w:space="0" w:color="auto"/>
          </w:divBdr>
        </w:div>
        <w:div w:id="191962927">
          <w:marLeft w:val="640"/>
          <w:marRight w:val="0"/>
          <w:marTop w:val="0"/>
          <w:marBottom w:val="0"/>
          <w:divBdr>
            <w:top w:val="none" w:sz="0" w:space="0" w:color="auto"/>
            <w:left w:val="none" w:sz="0" w:space="0" w:color="auto"/>
            <w:bottom w:val="none" w:sz="0" w:space="0" w:color="auto"/>
            <w:right w:val="none" w:sz="0" w:space="0" w:color="auto"/>
          </w:divBdr>
        </w:div>
        <w:div w:id="1747191224">
          <w:marLeft w:val="640"/>
          <w:marRight w:val="0"/>
          <w:marTop w:val="0"/>
          <w:marBottom w:val="0"/>
          <w:divBdr>
            <w:top w:val="none" w:sz="0" w:space="0" w:color="auto"/>
            <w:left w:val="none" w:sz="0" w:space="0" w:color="auto"/>
            <w:bottom w:val="none" w:sz="0" w:space="0" w:color="auto"/>
            <w:right w:val="none" w:sz="0" w:space="0" w:color="auto"/>
          </w:divBdr>
        </w:div>
        <w:div w:id="1754163200">
          <w:marLeft w:val="640"/>
          <w:marRight w:val="0"/>
          <w:marTop w:val="0"/>
          <w:marBottom w:val="0"/>
          <w:divBdr>
            <w:top w:val="none" w:sz="0" w:space="0" w:color="auto"/>
            <w:left w:val="none" w:sz="0" w:space="0" w:color="auto"/>
            <w:bottom w:val="none" w:sz="0" w:space="0" w:color="auto"/>
            <w:right w:val="none" w:sz="0" w:space="0" w:color="auto"/>
          </w:divBdr>
        </w:div>
        <w:div w:id="1786803816">
          <w:marLeft w:val="640"/>
          <w:marRight w:val="0"/>
          <w:marTop w:val="0"/>
          <w:marBottom w:val="0"/>
          <w:divBdr>
            <w:top w:val="none" w:sz="0" w:space="0" w:color="auto"/>
            <w:left w:val="none" w:sz="0" w:space="0" w:color="auto"/>
            <w:bottom w:val="none" w:sz="0" w:space="0" w:color="auto"/>
            <w:right w:val="none" w:sz="0" w:space="0" w:color="auto"/>
          </w:divBdr>
        </w:div>
        <w:div w:id="465508427">
          <w:marLeft w:val="640"/>
          <w:marRight w:val="0"/>
          <w:marTop w:val="0"/>
          <w:marBottom w:val="0"/>
          <w:divBdr>
            <w:top w:val="none" w:sz="0" w:space="0" w:color="auto"/>
            <w:left w:val="none" w:sz="0" w:space="0" w:color="auto"/>
            <w:bottom w:val="none" w:sz="0" w:space="0" w:color="auto"/>
            <w:right w:val="none" w:sz="0" w:space="0" w:color="auto"/>
          </w:divBdr>
        </w:div>
        <w:div w:id="66878854">
          <w:marLeft w:val="640"/>
          <w:marRight w:val="0"/>
          <w:marTop w:val="0"/>
          <w:marBottom w:val="0"/>
          <w:divBdr>
            <w:top w:val="none" w:sz="0" w:space="0" w:color="auto"/>
            <w:left w:val="none" w:sz="0" w:space="0" w:color="auto"/>
            <w:bottom w:val="none" w:sz="0" w:space="0" w:color="auto"/>
            <w:right w:val="none" w:sz="0" w:space="0" w:color="auto"/>
          </w:divBdr>
        </w:div>
        <w:div w:id="555511381">
          <w:marLeft w:val="640"/>
          <w:marRight w:val="0"/>
          <w:marTop w:val="0"/>
          <w:marBottom w:val="0"/>
          <w:divBdr>
            <w:top w:val="none" w:sz="0" w:space="0" w:color="auto"/>
            <w:left w:val="none" w:sz="0" w:space="0" w:color="auto"/>
            <w:bottom w:val="none" w:sz="0" w:space="0" w:color="auto"/>
            <w:right w:val="none" w:sz="0" w:space="0" w:color="auto"/>
          </w:divBdr>
        </w:div>
        <w:div w:id="1373917918">
          <w:marLeft w:val="640"/>
          <w:marRight w:val="0"/>
          <w:marTop w:val="0"/>
          <w:marBottom w:val="0"/>
          <w:divBdr>
            <w:top w:val="none" w:sz="0" w:space="0" w:color="auto"/>
            <w:left w:val="none" w:sz="0" w:space="0" w:color="auto"/>
            <w:bottom w:val="none" w:sz="0" w:space="0" w:color="auto"/>
            <w:right w:val="none" w:sz="0" w:space="0" w:color="auto"/>
          </w:divBdr>
        </w:div>
        <w:div w:id="789669911">
          <w:marLeft w:val="640"/>
          <w:marRight w:val="0"/>
          <w:marTop w:val="0"/>
          <w:marBottom w:val="0"/>
          <w:divBdr>
            <w:top w:val="none" w:sz="0" w:space="0" w:color="auto"/>
            <w:left w:val="none" w:sz="0" w:space="0" w:color="auto"/>
            <w:bottom w:val="none" w:sz="0" w:space="0" w:color="auto"/>
            <w:right w:val="none" w:sz="0" w:space="0" w:color="auto"/>
          </w:divBdr>
        </w:div>
        <w:div w:id="1855533365">
          <w:marLeft w:val="640"/>
          <w:marRight w:val="0"/>
          <w:marTop w:val="0"/>
          <w:marBottom w:val="0"/>
          <w:divBdr>
            <w:top w:val="none" w:sz="0" w:space="0" w:color="auto"/>
            <w:left w:val="none" w:sz="0" w:space="0" w:color="auto"/>
            <w:bottom w:val="none" w:sz="0" w:space="0" w:color="auto"/>
            <w:right w:val="none" w:sz="0" w:space="0" w:color="auto"/>
          </w:divBdr>
        </w:div>
        <w:div w:id="1349406548">
          <w:marLeft w:val="640"/>
          <w:marRight w:val="0"/>
          <w:marTop w:val="0"/>
          <w:marBottom w:val="0"/>
          <w:divBdr>
            <w:top w:val="none" w:sz="0" w:space="0" w:color="auto"/>
            <w:left w:val="none" w:sz="0" w:space="0" w:color="auto"/>
            <w:bottom w:val="none" w:sz="0" w:space="0" w:color="auto"/>
            <w:right w:val="none" w:sz="0" w:space="0" w:color="auto"/>
          </w:divBdr>
        </w:div>
        <w:div w:id="1854689437">
          <w:marLeft w:val="640"/>
          <w:marRight w:val="0"/>
          <w:marTop w:val="0"/>
          <w:marBottom w:val="0"/>
          <w:divBdr>
            <w:top w:val="none" w:sz="0" w:space="0" w:color="auto"/>
            <w:left w:val="none" w:sz="0" w:space="0" w:color="auto"/>
            <w:bottom w:val="none" w:sz="0" w:space="0" w:color="auto"/>
            <w:right w:val="none" w:sz="0" w:space="0" w:color="auto"/>
          </w:divBdr>
        </w:div>
        <w:div w:id="1067991299">
          <w:marLeft w:val="640"/>
          <w:marRight w:val="0"/>
          <w:marTop w:val="0"/>
          <w:marBottom w:val="0"/>
          <w:divBdr>
            <w:top w:val="none" w:sz="0" w:space="0" w:color="auto"/>
            <w:left w:val="none" w:sz="0" w:space="0" w:color="auto"/>
            <w:bottom w:val="none" w:sz="0" w:space="0" w:color="auto"/>
            <w:right w:val="none" w:sz="0" w:space="0" w:color="auto"/>
          </w:divBdr>
        </w:div>
        <w:div w:id="735667207">
          <w:marLeft w:val="640"/>
          <w:marRight w:val="0"/>
          <w:marTop w:val="0"/>
          <w:marBottom w:val="0"/>
          <w:divBdr>
            <w:top w:val="none" w:sz="0" w:space="0" w:color="auto"/>
            <w:left w:val="none" w:sz="0" w:space="0" w:color="auto"/>
            <w:bottom w:val="none" w:sz="0" w:space="0" w:color="auto"/>
            <w:right w:val="none" w:sz="0" w:space="0" w:color="auto"/>
          </w:divBdr>
        </w:div>
        <w:div w:id="1936131559">
          <w:marLeft w:val="640"/>
          <w:marRight w:val="0"/>
          <w:marTop w:val="0"/>
          <w:marBottom w:val="0"/>
          <w:divBdr>
            <w:top w:val="none" w:sz="0" w:space="0" w:color="auto"/>
            <w:left w:val="none" w:sz="0" w:space="0" w:color="auto"/>
            <w:bottom w:val="none" w:sz="0" w:space="0" w:color="auto"/>
            <w:right w:val="none" w:sz="0" w:space="0" w:color="auto"/>
          </w:divBdr>
        </w:div>
        <w:div w:id="2099716222">
          <w:marLeft w:val="640"/>
          <w:marRight w:val="0"/>
          <w:marTop w:val="0"/>
          <w:marBottom w:val="0"/>
          <w:divBdr>
            <w:top w:val="none" w:sz="0" w:space="0" w:color="auto"/>
            <w:left w:val="none" w:sz="0" w:space="0" w:color="auto"/>
            <w:bottom w:val="none" w:sz="0" w:space="0" w:color="auto"/>
            <w:right w:val="none" w:sz="0" w:space="0" w:color="auto"/>
          </w:divBdr>
        </w:div>
        <w:div w:id="504054614">
          <w:marLeft w:val="640"/>
          <w:marRight w:val="0"/>
          <w:marTop w:val="0"/>
          <w:marBottom w:val="0"/>
          <w:divBdr>
            <w:top w:val="none" w:sz="0" w:space="0" w:color="auto"/>
            <w:left w:val="none" w:sz="0" w:space="0" w:color="auto"/>
            <w:bottom w:val="none" w:sz="0" w:space="0" w:color="auto"/>
            <w:right w:val="none" w:sz="0" w:space="0" w:color="auto"/>
          </w:divBdr>
        </w:div>
        <w:div w:id="1321303728">
          <w:marLeft w:val="640"/>
          <w:marRight w:val="0"/>
          <w:marTop w:val="0"/>
          <w:marBottom w:val="0"/>
          <w:divBdr>
            <w:top w:val="none" w:sz="0" w:space="0" w:color="auto"/>
            <w:left w:val="none" w:sz="0" w:space="0" w:color="auto"/>
            <w:bottom w:val="none" w:sz="0" w:space="0" w:color="auto"/>
            <w:right w:val="none" w:sz="0" w:space="0" w:color="auto"/>
          </w:divBdr>
        </w:div>
        <w:div w:id="1200167913">
          <w:marLeft w:val="640"/>
          <w:marRight w:val="0"/>
          <w:marTop w:val="0"/>
          <w:marBottom w:val="0"/>
          <w:divBdr>
            <w:top w:val="none" w:sz="0" w:space="0" w:color="auto"/>
            <w:left w:val="none" w:sz="0" w:space="0" w:color="auto"/>
            <w:bottom w:val="none" w:sz="0" w:space="0" w:color="auto"/>
            <w:right w:val="none" w:sz="0" w:space="0" w:color="auto"/>
          </w:divBdr>
        </w:div>
        <w:div w:id="952054554">
          <w:marLeft w:val="640"/>
          <w:marRight w:val="0"/>
          <w:marTop w:val="0"/>
          <w:marBottom w:val="0"/>
          <w:divBdr>
            <w:top w:val="none" w:sz="0" w:space="0" w:color="auto"/>
            <w:left w:val="none" w:sz="0" w:space="0" w:color="auto"/>
            <w:bottom w:val="none" w:sz="0" w:space="0" w:color="auto"/>
            <w:right w:val="none" w:sz="0" w:space="0" w:color="auto"/>
          </w:divBdr>
        </w:div>
        <w:div w:id="296113107">
          <w:marLeft w:val="640"/>
          <w:marRight w:val="0"/>
          <w:marTop w:val="0"/>
          <w:marBottom w:val="0"/>
          <w:divBdr>
            <w:top w:val="none" w:sz="0" w:space="0" w:color="auto"/>
            <w:left w:val="none" w:sz="0" w:space="0" w:color="auto"/>
            <w:bottom w:val="none" w:sz="0" w:space="0" w:color="auto"/>
            <w:right w:val="none" w:sz="0" w:space="0" w:color="auto"/>
          </w:divBdr>
        </w:div>
        <w:div w:id="1731995654">
          <w:marLeft w:val="640"/>
          <w:marRight w:val="0"/>
          <w:marTop w:val="0"/>
          <w:marBottom w:val="0"/>
          <w:divBdr>
            <w:top w:val="none" w:sz="0" w:space="0" w:color="auto"/>
            <w:left w:val="none" w:sz="0" w:space="0" w:color="auto"/>
            <w:bottom w:val="none" w:sz="0" w:space="0" w:color="auto"/>
            <w:right w:val="none" w:sz="0" w:space="0" w:color="auto"/>
          </w:divBdr>
        </w:div>
        <w:div w:id="313224028">
          <w:marLeft w:val="640"/>
          <w:marRight w:val="0"/>
          <w:marTop w:val="0"/>
          <w:marBottom w:val="0"/>
          <w:divBdr>
            <w:top w:val="none" w:sz="0" w:space="0" w:color="auto"/>
            <w:left w:val="none" w:sz="0" w:space="0" w:color="auto"/>
            <w:bottom w:val="none" w:sz="0" w:space="0" w:color="auto"/>
            <w:right w:val="none" w:sz="0" w:space="0" w:color="auto"/>
          </w:divBdr>
        </w:div>
        <w:div w:id="1624338917">
          <w:marLeft w:val="640"/>
          <w:marRight w:val="0"/>
          <w:marTop w:val="0"/>
          <w:marBottom w:val="0"/>
          <w:divBdr>
            <w:top w:val="none" w:sz="0" w:space="0" w:color="auto"/>
            <w:left w:val="none" w:sz="0" w:space="0" w:color="auto"/>
            <w:bottom w:val="none" w:sz="0" w:space="0" w:color="auto"/>
            <w:right w:val="none" w:sz="0" w:space="0" w:color="auto"/>
          </w:divBdr>
        </w:div>
        <w:div w:id="1970092707">
          <w:marLeft w:val="640"/>
          <w:marRight w:val="0"/>
          <w:marTop w:val="0"/>
          <w:marBottom w:val="0"/>
          <w:divBdr>
            <w:top w:val="none" w:sz="0" w:space="0" w:color="auto"/>
            <w:left w:val="none" w:sz="0" w:space="0" w:color="auto"/>
            <w:bottom w:val="none" w:sz="0" w:space="0" w:color="auto"/>
            <w:right w:val="none" w:sz="0" w:space="0" w:color="auto"/>
          </w:divBdr>
        </w:div>
        <w:div w:id="281114256">
          <w:marLeft w:val="640"/>
          <w:marRight w:val="0"/>
          <w:marTop w:val="0"/>
          <w:marBottom w:val="0"/>
          <w:divBdr>
            <w:top w:val="none" w:sz="0" w:space="0" w:color="auto"/>
            <w:left w:val="none" w:sz="0" w:space="0" w:color="auto"/>
            <w:bottom w:val="none" w:sz="0" w:space="0" w:color="auto"/>
            <w:right w:val="none" w:sz="0" w:space="0" w:color="auto"/>
          </w:divBdr>
        </w:div>
        <w:div w:id="545214392">
          <w:marLeft w:val="640"/>
          <w:marRight w:val="0"/>
          <w:marTop w:val="0"/>
          <w:marBottom w:val="0"/>
          <w:divBdr>
            <w:top w:val="none" w:sz="0" w:space="0" w:color="auto"/>
            <w:left w:val="none" w:sz="0" w:space="0" w:color="auto"/>
            <w:bottom w:val="none" w:sz="0" w:space="0" w:color="auto"/>
            <w:right w:val="none" w:sz="0" w:space="0" w:color="auto"/>
          </w:divBdr>
        </w:div>
        <w:div w:id="1866408211">
          <w:marLeft w:val="640"/>
          <w:marRight w:val="0"/>
          <w:marTop w:val="0"/>
          <w:marBottom w:val="0"/>
          <w:divBdr>
            <w:top w:val="none" w:sz="0" w:space="0" w:color="auto"/>
            <w:left w:val="none" w:sz="0" w:space="0" w:color="auto"/>
            <w:bottom w:val="none" w:sz="0" w:space="0" w:color="auto"/>
            <w:right w:val="none" w:sz="0" w:space="0" w:color="auto"/>
          </w:divBdr>
        </w:div>
        <w:div w:id="1705514897">
          <w:marLeft w:val="640"/>
          <w:marRight w:val="0"/>
          <w:marTop w:val="0"/>
          <w:marBottom w:val="0"/>
          <w:divBdr>
            <w:top w:val="none" w:sz="0" w:space="0" w:color="auto"/>
            <w:left w:val="none" w:sz="0" w:space="0" w:color="auto"/>
            <w:bottom w:val="none" w:sz="0" w:space="0" w:color="auto"/>
            <w:right w:val="none" w:sz="0" w:space="0" w:color="auto"/>
          </w:divBdr>
        </w:div>
        <w:div w:id="701517165">
          <w:marLeft w:val="640"/>
          <w:marRight w:val="0"/>
          <w:marTop w:val="0"/>
          <w:marBottom w:val="0"/>
          <w:divBdr>
            <w:top w:val="none" w:sz="0" w:space="0" w:color="auto"/>
            <w:left w:val="none" w:sz="0" w:space="0" w:color="auto"/>
            <w:bottom w:val="none" w:sz="0" w:space="0" w:color="auto"/>
            <w:right w:val="none" w:sz="0" w:space="0" w:color="auto"/>
          </w:divBdr>
        </w:div>
        <w:div w:id="1678071349">
          <w:marLeft w:val="640"/>
          <w:marRight w:val="0"/>
          <w:marTop w:val="0"/>
          <w:marBottom w:val="0"/>
          <w:divBdr>
            <w:top w:val="none" w:sz="0" w:space="0" w:color="auto"/>
            <w:left w:val="none" w:sz="0" w:space="0" w:color="auto"/>
            <w:bottom w:val="none" w:sz="0" w:space="0" w:color="auto"/>
            <w:right w:val="none" w:sz="0" w:space="0" w:color="auto"/>
          </w:divBdr>
        </w:div>
        <w:div w:id="1569729795">
          <w:marLeft w:val="640"/>
          <w:marRight w:val="0"/>
          <w:marTop w:val="0"/>
          <w:marBottom w:val="0"/>
          <w:divBdr>
            <w:top w:val="none" w:sz="0" w:space="0" w:color="auto"/>
            <w:left w:val="none" w:sz="0" w:space="0" w:color="auto"/>
            <w:bottom w:val="none" w:sz="0" w:space="0" w:color="auto"/>
            <w:right w:val="none" w:sz="0" w:space="0" w:color="auto"/>
          </w:divBdr>
        </w:div>
        <w:div w:id="1947417613">
          <w:marLeft w:val="640"/>
          <w:marRight w:val="0"/>
          <w:marTop w:val="0"/>
          <w:marBottom w:val="0"/>
          <w:divBdr>
            <w:top w:val="none" w:sz="0" w:space="0" w:color="auto"/>
            <w:left w:val="none" w:sz="0" w:space="0" w:color="auto"/>
            <w:bottom w:val="none" w:sz="0" w:space="0" w:color="auto"/>
            <w:right w:val="none" w:sz="0" w:space="0" w:color="auto"/>
          </w:divBdr>
        </w:div>
        <w:div w:id="1646617731">
          <w:marLeft w:val="640"/>
          <w:marRight w:val="0"/>
          <w:marTop w:val="0"/>
          <w:marBottom w:val="0"/>
          <w:divBdr>
            <w:top w:val="none" w:sz="0" w:space="0" w:color="auto"/>
            <w:left w:val="none" w:sz="0" w:space="0" w:color="auto"/>
            <w:bottom w:val="none" w:sz="0" w:space="0" w:color="auto"/>
            <w:right w:val="none" w:sz="0" w:space="0" w:color="auto"/>
          </w:divBdr>
        </w:div>
        <w:div w:id="719523274">
          <w:marLeft w:val="640"/>
          <w:marRight w:val="0"/>
          <w:marTop w:val="0"/>
          <w:marBottom w:val="0"/>
          <w:divBdr>
            <w:top w:val="none" w:sz="0" w:space="0" w:color="auto"/>
            <w:left w:val="none" w:sz="0" w:space="0" w:color="auto"/>
            <w:bottom w:val="none" w:sz="0" w:space="0" w:color="auto"/>
            <w:right w:val="none" w:sz="0" w:space="0" w:color="auto"/>
          </w:divBdr>
        </w:div>
        <w:div w:id="367796744">
          <w:marLeft w:val="640"/>
          <w:marRight w:val="0"/>
          <w:marTop w:val="0"/>
          <w:marBottom w:val="0"/>
          <w:divBdr>
            <w:top w:val="none" w:sz="0" w:space="0" w:color="auto"/>
            <w:left w:val="none" w:sz="0" w:space="0" w:color="auto"/>
            <w:bottom w:val="none" w:sz="0" w:space="0" w:color="auto"/>
            <w:right w:val="none" w:sz="0" w:space="0" w:color="auto"/>
          </w:divBdr>
        </w:div>
        <w:div w:id="613484791">
          <w:marLeft w:val="640"/>
          <w:marRight w:val="0"/>
          <w:marTop w:val="0"/>
          <w:marBottom w:val="0"/>
          <w:divBdr>
            <w:top w:val="none" w:sz="0" w:space="0" w:color="auto"/>
            <w:left w:val="none" w:sz="0" w:space="0" w:color="auto"/>
            <w:bottom w:val="none" w:sz="0" w:space="0" w:color="auto"/>
            <w:right w:val="none" w:sz="0" w:space="0" w:color="auto"/>
          </w:divBdr>
        </w:div>
        <w:div w:id="1695770347">
          <w:marLeft w:val="640"/>
          <w:marRight w:val="0"/>
          <w:marTop w:val="0"/>
          <w:marBottom w:val="0"/>
          <w:divBdr>
            <w:top w:val="none" w:sz="0" w:space="0" w:color="auto"/>
            <w:left w:val="none" w:sz="0" w:space="0" w:color="auto"/>
            <w:bottom w:val="none" w:sz="0" w:space="0" w:color="auto"/>
            <w:right w:val="none" w:sz="0" w:space="0" w:color="auto"/>
          </w:divBdr>
        </w:div>
        <w:div w:id="2105804622">
          <w:marLeft w:val="640"/>
          <w:marRight w:val="0"/>
          <w:marTop w:val="0"/>
          <w:marBottom w:val="0"/>
          <w:divBdr>
            <w:top w:val="none" w:sz="0" w:space="0" w:color="auto"/>
            <w:left w:val="none" w:sz="0" w:space="0" w:color="auto"/>
            <w:bottom w:val="none" w:sz="0" w:space="0" w:color="auto"/>
            <w:right w:val="none" w:sz="0" w:space="0" w:color="auto"/>
          </w:divBdr>
        </w:div>
        <w:div w:id="1437557520">
          <w:marLeft w:val="640"/>
          <w:marRight w:val="0"/>
          <w:marTop w:val="0"/>
          <w:marBottom w:val="0"/>
          <w:divBdr>
            <w:top w:val="none" w:sz="0" w:space="0" w:color="auto"/>
            <w:left w:val="none" w:sz="0" w:space="0" w:color="auto"/>
            <w:bottom w:val="none" w:sz="0" w:space="0" w:color="auto"/>
            <w:right w:val="none" w:sz="0" w:space="0" w:color="auto"/>
          </w:divBdr>
        </w:div>
        <w:div w:id="22941557">
          <w:marLeft w:val="640"/>
          <w:marRight w:val="0"/>
          <w:marTop w:val="0"/>
          <w:marBottom w:val="0"/>
          <w:divBdr>
            <w:top w:val="none" w:sz="0" w:space="0" w:color="auto"/>
            <w:left w:val="none" w:sz="0" w:space="0" w:color="auto"/>
            <w:bottom w:val="none" w:sz="0" w:space="0" w:color="auto"/>
            <w:right w:val="none" w:sz="0" w:space="0" w:color="auto"/>
          </w:divBdr>
        </w:div>
        <w:div w:id="352457674">
          <w:marLeft w:val="640"/>
          <w:marRight w:val="0"/>
          <w:marTop w:val="0"/>
          <w:marBottom w:val="0"/>
          <w:divBdr>
            <w:top w:val="none" w:sz="0" w:space="0" w:color="auto"/>
            <w:left w:val="none" w:sz="0" w:space="0" w:color="auto"/>
            <w:bottom w:val="none" w:sz="0" w:space="0" w:color="auto"/>
            <w:right w:val="none" w:sz="0" w:space="0" w:color="auto"/>
          </w:divBdr>
        </w:div>
        <w:div w:id="655648974">
          <w:marLeft w:val="640"/>
          <w:marRight w:val="0"/>
          <w:marTop w:val="0"/>
          <w:marBottom w:val="0"/>
          <w:divBdr>
            <w:top w:val="none" w:sz="0" w:space="0" w:color="auto"/>
            <w:left w:val="none" w:sz="0" w:space="0" w:color="auto"/>
            <w:bottom w:val="none" w:sz="0" w:space="0" w:color="auto"/>
            <w:right w:val="none" w:sz="0" w:space="0" w:color="auto"/>
          </w:divBdr>
        </w:div>
        <w:div w:id="1586648469">
          <w:marLeft w:val="640"/>
          <w:marRight w:val="0"/>
          <w:marTop w:val="0"/>
          <w:marBottom w:val="0"/>
          <w:divBdr>
            <w:top w:val="none" w:sz="0" w:space="0" w:color="auto"/>
            <w:left w:val="none" w:sz="0" w:space="0" w:color="auto"/>
            <w:bottom w:val="none" w:sz="0" w:space="0" w:color="auto"/>
            <w:right w:val="none" w:sz="0" w:space="0" w:color="auto"/>
          </w:divBdr>
        </w:div>
        <w:div w:id="1264845272">
          <w:marLeft w:val="640"/>
          <w:marRight w:val="0"/>
          <w:marTop w:val="0"/>
          <w:marBottom w:val="0"/>
          <w:divBdr>
            <w:top w:val="none" w:sz="0" w:space="0" w:color="auto"/>
            <w:left w:val="none" w:sz="0" w:space="0" w:color="auto"/>
            <w:bottom w:val="none" w:sz="0" w:space="0" w:color="auto"/>
            <w:right w:val="none" w:sz="0" w:space="0" w:color="auto"/>
          </w:divBdr>
        </w:div>
        <w:div w:id="954482997">
          <w:marLeft w:val="640"/>
          <w:marRight w:val="0"/>
          <w:marTop w:val="0"/>
          <w:marBottom w:val="0"/>
          <w:divBdr>
            <w:top w:val="none" w:sz="0" w:space="0" w:color="auto"/>
            <w:left w:val="none" w:sz="0" w:space="0" w:color="auto"/>
            <w:bottom w:val="none" w:sz="0" w:space="0" w:color="auto"/>
            <w:right w:val="none" w:sz="0" w:space="0" w:color="auto"/>
          </w:divBdr>
        </w:div>
        <w:div w:id="659428294">
          <w:marLeft w:val="640"/>
          <w:marRight w:val="0"/>
          <w:marTop w:val="0"/>
          <w:marBottom w:val="0"/>
          <w:divBdr>
            <w:top w:val="none" w:sz="0" w:space="0" w:color="auto"/>
            <w:left w:val="none" w:sz="0" w:space="0" w:color="auto"/>
            <w:bottom w:val="none" w:sz="0" w:space="0" w:color="auto"/>
            <w:right w:val="none" w:sz="0" w:space="0" w:color="auto"/>
          </w:divBdr>
        </w:div>
        <w:div w:id="530336773">
          <w:marLeft w:val="640"/>
          <w:marRight w:val="0"/>
          <w:marTop w:val="0"/>
          <w:marBottom w:val="0"/>
          <w:divBdr>
            <w:top w:val="none" w:sz="0" w:space="0" w:color="auto"/>
            <w:left w:val="none" w:sz="0" w:space="0" w:color="auto"/>
            <w:bottom w:val="none" w:sz="0" w:space="0" w:color="auto"/>
            <w:right w:val="none" w:sz="0" w:space="0" w:color="auto"/>
          </w:divBdr>
        </w:div>
        <w:div w:id="56824333">
          <w:marLeft w:val="640"/>
          <w:marRight w:val="0"/>
          <w:marTop w:val="0"/>
          <w:marBottom w:val="0"/>
          <w:divBdr>
            <w:top w:val="none" w:sz="0" w:space="0" w:color="auto"/>
            <w:left w:val="none" w:sz="0" w:space="0" w:color="auto"/>
            <w:bottom w:val="none" w:sz="0" w:space="0" w:color="auto"/>
            <w:right w:val="none" w:sz="0" w:space="0" w:color="auto"/>
          </w:divBdr>
        </w:div>
        <w:div w:id="58676423">
          <w:marLeft w:val="640"/>
          <w:marRight w:val="0"/>
          <w:marTop w:val="0"/>
          <w:marBottom w:val="0"/>
          <w:divBdr>
            <w:top w:val="none" w:sz="0" w:space="0" w:color="auto"/>
            <w:left w:val="none" w:sz="0" w:space="0" w:color="auto"/>
            <w:bottom w:val="none" w:sz="0" w:space="0" w:color="auto"/>
            <w:right w:val="none" w:sz="0" w:space="0" w:color="auto"/>
          </w:divBdr>
        </w:div>
        <w:div w:id="1858612067">
          <w:marLeft w:val="640"/>
          <w:marRight w:val="0"/>
          <w:marTop w:val="0"/>
          <w:marBottom w:val="0"/>
          <w:divBdr>
            <w:top w:val="none" w:sz="0" w:space="0" w:color="auto"/>
            <w:left w:val="none" w:sz="0" w:space="0" w:color="auto"/>
            <w:bottom w:val="none" w:sz="0" w:space="0" w:color="auto"/>
            <w:right w:val="none" w:sz="0" w:space="0" w:color="auto"/>
          </w:divBdr>
        </w:div>
        <w:div w:id="252905594">
          <w:marLeft w:val="640"/>
          <w:marRight w:val="0"/>
          <w:marTop w:val="0"/>
          <w:marBottom w:val="0"/>
          <w:divBdr>
            <w:top w:val="none" w:sz="0" w:space="0" w:color="auto"/>
            <w:left w:val="none" w:sz="0" w:space="0" w:color="auto"/>
            <w:bottom w:val="none" w:sz="0" w:space="0" w:color="auto"/>
            <w:right w:val="none" w:sz="0" w:space="0" w:color="auto"/>
          </w:divBdr>
        </w:div>
        <w:div w:id="826557863">
          <w:marLeft w:val="640"/>
          <w:marRight w:val="0"/>
          <w:marTop w:val="0"/>
          <w:marBottom w:val="0"/>
          <w:divBdr>
            <w:top w:val="none" w:sz="0" w:space="0" w:color="auto"/>
            <w:left w:val="none" w:sz="0" w:space="0" w:color="auto"/>
            <w:bottom w:val="none" w:sz="0" w:space="0" w:color="auto"/>
            <w:right w:val="none" w:sz="0" w:space="0" w:color="auto"/>
          </w:divBdr>
        </w:div>
        <w:div w:id="1120877999">
          <w:marLeft w:val="640"/>
          <w:marRight w:val="0"/>
          <w:marTop w:val="0"/>
          <w:marBottom w:val="0"/>
          <w:divBdr>
            <w:top w:val="none" w:sz="0" w:space="0" w:color="auto"/>
            <w:left w:val="none" w:sz="0" w:space="0" w:color="auto"/>
            <w:bottom w:val="none" w:sz="0" w:space="0" w:color="auto"/>
            <w:right w:val="none" w:sz="0" w:space="0" w:color="auto"/>
          </w:divBdr>
        </w:div>
        <w:div w:id="213664310">
          <w:marLeft w:val="640"/>
          <w:marRight w:val="0"/>
          <w:marTop w:val="0"/>
          <w:marBottom w:val="0"/>
          <w:divBdr>
            <w:top w:val="none" w:sz="0" w:space="0" w:color="auto"/>
            <w:left w:val="none" w:sz="0" w:space="0" w:color="auto"/>
            <w:bottom w:val="none" w:sz="0" w:space="0" w:color="auto"/>
            <w:right w:val="none" w:sz="0" w:space="0" w:color="auto"/>
          </w:divBdr>
        </w:div>
        <w:div w:id="475530682">
          <w:marLeft w:val="640"/>
          <w:marRight w:val="0"/>
          <w:marTop w:val="0"/>
          <w:marBottom w:val="0"/>
          <w:divBdr>
            <w:top w:val="none" w:sz="0" w:space="0" w:color="auto"/>
            <w:left w:val="none" w:sz="0" w:space="0" w:color="auto"/>
            <w:bottom w:val="none" w:sz="0" w:space="0" w:color="auto"/>
            <w:right w:val="none" w:sz="0" w:space="0" w:color="auto"/>
          </w:divBdr>
        </w:div>
        <w:div w:id="712460691">
          <w:marLeft w:val="640"/>
          <w:marRight w:val="0"/>
          <w:marTop w:val="0"/>
          <w:marBottom w:val="0"/>
          <w:divBdr>
            <w:top w:val="none" w:sz="0" w:space="0" w:color="auto"/>
            <w:left w:val="none" w:sz="0" w:space="0" w:color="auto"/>
            <w:bottom w:val="none" w:sz="0" w:space="0" w:color="auto"/>
            <w:right w:val="none" w:sz="0" w:space="0" w:color="auto"/>
          </w:divBdr>
        </w:div>
        <w:div w:id="541670616">
          <w:marLeft w:val="640"/>
          <w:marRight w:val="0"/>
          <w:marTop w:val="0"/>
          <w:marBottom w:val="0"/>
          <w:divBdr>
            <w:top w:val="none" w:sz="0" w:space="0" w:color="auto"/>
            <w:left w:val="none" w:sz="0" w:space="0" w:color="auto"/>
            <w:bottom w:val="none" w:sz="0" w:space="0" w:color="auto"/>
            <w:right w:val="none" w:sz="0" w:space="0" w:color="auto"/>
          </w:divBdr>
        </w:div>
        <w:div w:id="1029334850">
          <w:marLeft w:val="640"/>
          <w:marRight w:val="0"/>
          <w:marTop w:val="0"/>
          <w:marBottom w:val="0"/>
          <w:divBdr>
            <w:top w:val="none" w:sz="0" w:space="0" w:color="auto"/>
            <w:left w:val="none" w:sz="0" w:space="0" w:color="auto"/>
            <w:bottom w:val="none" w:sz="0" w:space="0" w:color="auto"/>
            <w:right w:val="none" w:sz="0" w:space="0" w:color="auto"/>
          </w:divBdr>
        </w:div>
        <w:div w:id="2059623291">
          <w:marLeft w:val="640"/>
          <w:marRight w:val="0"/>
          <w:marTop w:val="0"/>
          <w:marBottom w:val="0"/>
          <w:divBdr>
            <w:top w:val="none" w:sz="0" w:space="0" w:color="auto"/>
            <w:left w:val="none" w:sz="0" w:space="0" w:color="auto"/>
            <w:bottom w:val="none" w:sz="0" w:space="0" w:color="auto"/>
            <w:right w:val="none" w:sz="0" w:space="0" w:color="auto"/>
          </w:divBdr>
        </w:div>
        <w:div w:id="600188594">
          <w:marLeft w:val="640"/>
          <w:marRight w:val="0"/>
          <w:marTop w:val="0"/>
          <w:marBottom w:val="0"/>
          <w:divBdr>
            <w:top w:val="none" w:sz="0" w:space="0" w:color="auto"/>
            <w:left w:val="none" w:sz="0" w:space="0" w:color="auto"/>
            <w:bottom w:val="none" w:sz="0" w:space="0" w:color="auto"/>
            <w:right w:val="none" w:sz="0" w:space="0" w:color="auto"/>
          </w:divBdr>
        </w:div>
        <w:div w:id="440420882">
          <w:marLeft w:val="640"/>
          <w:marRight w:val="0"/>
          <w:marTop w:val="0"/>
          <w:marBottom w:val="0"/>
          <w:divBdr>
            <w:top w:val="none" w:sz="0" w:space="0" w:color="auto"/>
            <w:left w:val="none" w:sz="0" w:space="0" w:color="auto"/>
            <w:bottom w:val="none" w:sz="0" w:space="0" w:color="auto"/>
            <w:right w:val="none" w:sz="0" w:space="0" w:color="auto"/>
          </w:divBdr>
        </w:div>
        <w:div w:id="658772513">
          <w:marLeft w:val="640"/>
          <w:marRight w:val="0"/>
          <w:marTop w:val="0"/>
          <w:marBottom w:val="0"/>
          <w:divBdr>
            <w:top w:val="none" w:sz="0" w:space="0" w:color="auto"/>
            <w:left w:val="none" w:sz="0" w:space="0" w:color="auto"/>
            <w:bottom w:val="none" w:sz="0" w:space="0" w:color="auto"/>
            <w:right w:val="none" w:sz="0" w:space="0" w:color="auto"/>
          </w:divBdr>
        </w:div>
        <w:div w:id="371854015">
          <w:marLeft w:val="640"/>
          <w:marRight w:val="0"/>
          <w:marTop w:val="0"/>
          <w:marBottom w:val="0"/>
          <w:divBdr>
            <w:top w:val="none" w:sz="0" w:space="0" w:color="auto"/>
            <w:left w:val="none" w:sz="0" w:space="0" w:color="auto"/>
            <w:bottom w:val="none" w:sz="0" w:space="0" w:color="auto"/>
            <w:right w:val="none" w:sz="0" w:space="0" w:color="auto"/>
          </w:divBdr>
        </w:div>
        <w:div w:id="1394083204">
          <w:marLeft w:val="640"/>
          <w:marRight w:val="0"/>
          <w:marTop w:val="0"/>
          <w:marBottom w:val="0"/>
          <w:divBdr>
            <w:top w:val="none" w:sz="0" w:space="0" w:color="auto"/>
            <w:left w:val="none" w:sz="0" w:space="0" w:color="auto"/>
            <w:bottom w:val="none" w:sz="0" w:space="0" w:color="auto"/>
            <w:right w:val="none" w:sz="0" w:space="0" w:color="auto"/>
          </w:divBdr>
        </w:div>
        <w:div w:id="402994828">
          <w:marLeft w:val="640"/>
          <w:marRight w:val="0"/>
          <w:marTop w:val="0"/>
          <w:marBottom w:val="0"/>
          <w:divBdr>
            <w:top w:val="none" w:sz="0" w:space="0" w:color="auto"/>
            <w:left w:val="none" w:sz="0" w:space="0" w:color="auto"/>
            <w:bottom w:val="none" w:sz="0" w:space="0" w:color="auto"/>
            <w:right w:val="none" w:sz="0" w:space="0" w:color="auto"/>
          </w:divBdr>
        </w:div>
        <w:div w:id="734476037">
          <w:marLeft w:val="640"/>
          <w:marRight w:val="0"/>
          <w:marTop w:val="0"/>
          <w:marBottom w:val="0"/>
          <w:divBdr>
            <w:top w:val="none" w:sz="0" w:space="0" w:color="auto"/>
            <w:left w:val="none" w:sz="0" w:space="0" w:color="auto"/>
            <w:bottom w:val="none" w:sz="0" w:space="0" w:color="auto"/>
            <w:right w:val="none" w:sz="0" w:space="0" w:color="auto"/>
          </w:divBdr>
        </w:div>
        <w:div w:id="1257246789">
          <w:marLeft w:val="640"/>
          <w:marRight w:val="0"/>
          <w:marTop w:val="0"/>
          <w:marBottom w:val="0"/>
          <w:divBdr>
            <w:top w:val="none" w:sz="0" w:space="0" w:color="auto"/>
            <w:left w:val="none" w:sz="0" w:space="0" w:color="auto"/>
            <w:bottom w:val="none" w:sz="0" w:space="0" w:color="auto"/>
            <w:right w:val="none" w:sz="0" w:space="0" w:color="auto"/>
          </w:divBdr>
        </w:div>
        <w:div w:id="1068456043">
          <w:marLeft w:val="640"/>
          <w:marRight w:val="0"/>
          <w:marTop w:val="0"/>
          <w:marBottom w:val="0"/>
          <w:divBdr>
            <w:top w:val="none" w:sz="0" w:space="0" w:color="auto"/>
            <w:left w:val="none" w:sz="0" w:space="0" w:color="auto"/>
            <w:bottom w:val="none" w:sz="0" w:space="0" w:color="auto"/>
            <w:right w:val="none" w:sz="0" w:space="0" w:color="auto"/>
          </w:divBdr>
        </w:div>
        <w:div w:id="746804691">
          <w:marLeft w:val="640"/>
          <w:marRight w:val="0"/>
          <w:marTop w:val="0"/>
          <w:marBottom w:val="0"/>
          <w:divBdr>
            <w:top w:val="none" w:sz="0" w:space="0" w:color="auto"/>
            <w:left w:val="none" w:sz="0" w:space="0" w:color="auto"/>
            <w:bottom w:val="none" w:sz="0" w:space="0" w:color="auto"/>
            <w:right w:val="none" w:sz="0" w:space="0" w:color="auto"/>
          </w:divBdr>
        </w:div>
        <w:div w:id="285698109">
          <w:marLeft w:val="640"/>
          <w:marRight w:val="0"/>
          <w:marTop w:val="0"/>
          <w:marBottom w:val="0"/>
          <w:divBdr>
            <w:top w:val="none" w:sz="0" w:space="0" w:color="auto"/>
            <w:left w:val="none" w:sz="0" w:space="0" w:color="auto"/>
            <w:bottom w:val="none" w:sz="0" w:space="0" w:color="auto"/>
            <w:right w:val="none" w:sz="0" w:space="0" w:color="auto"/>
          </w:divBdr>
        </w:div>
      </w:divsChild>
    </w:div>
    <w:div w:id="457261444">
      <w:bodyDiv w:val="1"/>
      <w:marLeft w:val="0"/>
      <w:marRight w:val="0"/>
      <w:marTop w:val="0"/>
      <w:marBottom w:val="0"/>
      <w:divBdr>
        <w:top w:val="none" w:sz="0" w:space="0" w:color="auto"/>
        <w:left w:val="none" w:sz="0" w:space="0" w:color="auto"/>
        <w:bottom w:val="none" w:sz="0" w:space="0" w:color="auto"/>
        <w:right w:val="none" w:sz="0" w:space="0" w:color="auto"/>
      </w:divBdr>
    </w:div>
    <w:div w:id="465662200">
      <w:bodyDiv w:val="1"/>
      <w:marLeft w:val="0"/>
      <w:marRight w:val="0"/>
      <w:marTop w:val="0"/>
      <w:marBottom w:val="0"/>
      <w:divBdr>
        <w:top w:val="none" w:sz="0" w:space="0" w:color="auto"/>
        <w:left w:val="none" w:sz="0" w:space="0" w:color="auto"/>
        <w:bottom w:val="none" w:sz="0" w:space="0" w:color="auto"/>
        <w:right w:val="none" w:sz="0" w:space="0" w:color="auto"/>
      </w:divBdr>
      <w:divsChild>
        <w:div w:id="570967267">
          <w:marLeft w:val="640"/>
          <w:marRight w:val="0"/>
          <w:marTop w:val="0"/>
          <w:marBottom w:val="0"/>
          <w:divBdr>
            <w:top w:val="none" w:sz="0" w:space="0" w:color="auto"/>
            <w:left w:val="none" w:sz="0" w:space="0" w:color="auto"/>
            <w:bottom w:val="none" w:sz="0" w:space="0" w:color="auto"/>
            <w:right w:val="none" w:sz="0" w:space="0" w:color="auto"/>
          </w:divBdr>
        </w:div>
        <w:div w:id="1583753192">
          <w:marLeft w:val="640"/>
          <w:marRight w:val="0"/>
          <w:marTop w:val="0"/>
          <w:marBottom w:val="0"/>
          <w:divBdr>
            <w:top w:val="none" w:sz="0" w:space="0" w:color="auto"/>
            <w:left w:val="none" w:sz="0" w:space="0" w:color="auto"/>
            <w:bottom w:val="none" w:sz="0" w:space="0" w:color="auto"/>
            <w:right w:val="none" w:sz="0" w:space="0" w:color="auto"/>
          </w:divBdr>
        </w:div>
        <w:div w:id="269319897">
          <w:marLeft w:val="640"/>
          <w:marRight w:val="0"/>
          <w:marTop w:val="0"/>
          <w:marBottom w:val="0"/>
          <w:divBdr>
            <w:top w:val="none" w:sz="0" w:space="0" w:color="auto"/>
            <w:left w:val="none" w:sz="0" w:space="0" w:color="auto"/>
            <w:bottom w:val="none" w:sz="0" w:space="0" w:color="auto"/>
            <w:right w:val="none" w:sz="0" w:space="0" w:color="auto"/>
          </w:divBdr>
        </w:div>
        <w:div w:id="2042394989">
          <w:marLeft w:val="640"/>
          <w:marRight w:val="0"/>
          <w:marTop w:val="0"/>
          <w:marBottom w:val="0"/>
          <w:divBdr>
            <w:top w:val="none" w:sz="0" w:space="0" w:color="auto"/>
            <w:left w:val="none" w:sz="0" w:space="0" w:color="auto"/>
            <w:bottom w:val="none" w:sz="0" w:space="0" w:color="auto"/>
            <w:right w:val="none" w:sz="0" w:space="0" w:color="auto"/>
          </w:divBdr>
        </w:div>
        <w:div w:id="1935018922">
          <w:marLeft w:val="640"/>
          <w:marRight w:val="0"/>
          <w:marTop w:val="0"/>
          <w:marBottom w:val="0"/>
          <w:divBdr>
            <w:top w:val="none" w:sz="0" w:space="0" w:color="auto"/>
            <w:left w:val="none" w:sz="0" w:space="0" w:color="auto"/>
            <w:bottom w:val="none" w:sz="0" w:space="0" w:color="auto"/>
            <w:right w:val="none" w:sz="0" w:space="0" w:color="auto"/>
          </w:divBdr>
        </w:div>
        <w:div w:id="48916647">
          <w:marLeft w:val="640"/>
          <w:marRight w:val="0"/>
          <w:marTop w:val="0"/>
          <w:marBottom w:val="0"/>
          <w:divBdr>
            <w:top w:val="none" w:sz="0" w:space="0" w:color="auto"/>
            <w:left w:val="none" w:sz="0" w:space="0" w:color="auto"/>
            <w:bottom w:val="none" w:sz="0" w:space="0" w:color="auto"/>
            <w:right w:val="none" w:sz="0" w:space="0" w:color="auto"/>
          </w:divBdr>
        </w:div>
        <w:div w:id="2047678232">
          <w:marLeft w:val="640"/>
          <w:marRight w:val="0"/>
          <w:marTop w:val="0"/>
          <w:marBottom w:val="0"/>
          <w:divBdr>
            <w:top w:val="none" w:sz="0" w:space="0" w:color="auto"/>
            <w:left w:val="none" w:sz="0" w:space="0" w:color="auto"/>
            <w:bottom w:val="none" w:sz="0" w:space="0" w:color="auto"/>
            <w:right w:val="none" w:sz="0" w:space="0" w:color="auto"/>
          </w:divBdr>
        </w:div>
        <w:div w:id="2123263376">
          <w:marLeft w:val="640"/>
          <w:marRight w:val="0"/>
          <w:marTop w:val="0"/>
          <w:marBottom w:val="0"/>
          <w:divBdr>
            <w:top w:val="none" w:sz="0" w:space="0" w:color="auto"/>
            <w:left w:val="none" w:sz="0" w:space="0" w:color="auto"/>
            <w:bottom w:val="none" w:sz="0" w:space="0" w:color="auto"/>
            <w:right w:val="none" w:sz="0" w:space="0" w:color="auto"/>
          </w:divBdr>
        </w:div>
        <w:div w:id="1611936575">
          <w:marLeft w:val="640"/>
          <w:marRight w:val="0"/>
          <w:marTop w:val="0"/>
          <w:marBottom w:val="0"/>
          <w:divBdr>
            <w:top w:val="none" w:sz="0" w:space="0" w:color="auto"/>
            <w:left w:val="none" w:sz="0" w:space="0" w:color="auto"/>
            <w:bottom w:val="none" w:sz="0" w:space="0" w:color="auto"/>
            <w:right w:val="none" w:sz="0" w:space="0" w:color="auto"/>
          </w:divBdr>
        </w:div>
        <w:div w:id="18045685">
          <w:marLeft w:val="640"/>
          <w:marRight w:val="0"/>
          <w:marTop w:val="0"/>
          <w:marBottom w:val="0"/>
          <w:divBdr>
            <w:top w:val="none" w:sz="0" w:space="0" w:color="auto"/>
            <w:left w:val="none" w:sz="0" w:space="0" w:color="auto"/>
            <w:bottom w:val="none" w:sz="0" w:space="0" w:color="auto"/>
            <w:right w:val="none" w:sz="0" w:space="0" w:color="auto"/>
          </w:divBdr>
        </w:div>
        <w:div w:id="238171214">
          <w:marLeft w:val="640"/>
          <w:marRight w:val="0"/>
          <w:marTop w:val="0"/>
          <w:marBottom w:val="0"/>
          <w:divBdr>
            <w:top w:val="none" w:sz="0" w:space="0" w:color="auto"/>
            <w:left w:val="none" w:sz="0" w:space="0" w:color="auto"/>
            <w:bottom w:val="none" w:sz="0" w:space="0" w:color="auto"/>
            <w:right w:val="none" w:sz="0" w:space="0" w:color="auto"/>
          </w:divBdr>
        </w:div>
        <w:div w:id="550314109">
          <w:marLeft w:val="640"/>
          <w:marRight w:val="0"/>
          <w:marTop w:val="0"/>
          <w:marBottom w:val="0"/>
          <w:divBdr>
            <w:top w:val="none" w:sz="0" w:space="0" w:color="auto"/>
            <w:left w:val="none" w:sz="0" w:space="0" w:color="auto"/>
            <w:bottom w:val="none" w:sz="0" w:space="0" w:color="auto"/>
            <w:right w:val="none" w:sz="0" w:space="0" w:color="auto"/>
          </w:divBdr>
        </w:div>
        <w:div w:id="1637564948">
          <w:marLeft w:val="640"/>
          <w:marRight w:val="0"/>
          <w:marTop w:val="0"/>
          <w:marBottom w:val="0"/>
          <w:divBdr>
            <w:top w:val="none" w:sz="0" w:space="0" w:color="auto"/>
            <w:left w:val="none" w:sz="0" w:space="0" w:color="auto"/>
            <w:bottom w:val="none" w:sz="0" w:space="0" w:color="auto"/>
            <w:right w:val="none" w:sz="0" w:space="0" w:color="auto"/>
          </w:divBdr>
        </w:div>
        <w:div w:id="537086234">
          <w:marLeft w:val="640"/>
          <w:marRight w:val="0"/>
          <w:marTop w:val="0"/>
          <w:marBottom w:val="0"/>
          <w:divBdr>
            <w:top w:val="none" w:sz="0" w:space="0" w:color="auto"/>
            <w:left w:val="none" w:sz="0" w:space="0" w:color="auto"/>
            <w:bottom w:val="none" w:sz="0" w:space="0" w:color="auto"/>
            <w:right w:val="none" w:sz="0" w:space="0" w:color="auto"/>
          </w:divBdr>
        </w:div>
        <w:div w:id="265888829">
          <w:marLeft w:val="640"/>
          <w:marRight w:val="0"/>
          <w:marTop w:val="0"/>
          <w:marBottom w:val="0"/>
          <w:divBdr>
            <w:top w:val="none" w:sz="0" w:space="0" w:color="auto"/>
            <w:left w:val="none" w:sz="0" w:space="0" w:color="auto"/>
            <w:bottom w:val="none" w:sz="0" w:space="0" w:color="auto"/>
            <w:right w:val="none" w:sz="0" w:space="0" w:color="auto"/>
          </w:divBdr>
        </w:div>
        <w:div w:id="1521091192">
          <w:marLeft w:val="640"/>
          <w:marRight w:val="0"/>
          <w:marTop w:val="0"/>
          <w:marBottom w:val="0"/>
          <w:divBdr>
            <w:top w:val="none" w:sz="0" w:space="0" w:color="auto"/>
            <w:left w:val="none" w:sz="0" w:space="0" w:color="auto"/>
            <w:bottom w:val="none" w:sz="0" w:space="0" w:color="auto"/>
            <w:right w:val="none" w:sz="0" w:space="0" w:color="auto"/>
          </w:divBdr>
        </w:div>
        <w:div w:id="1178999975">
          <w:marLeft w:val="640"/>
          <w:marRight w:val="0"/>
          <w:marTop w:val="0"/>
          <w:marBottom w:val="0"/>
          <w:divBdr>
            <w:top w:val="none" w:sz="0" w:space="0" w:color="auto"/>
            <w:left w:val="none" w:sz="0" w:space="0" w:color="auto"/>
            <w:bottom w:val="none" w:sz="0" w:space="0" w:color="auto"/>
            <w:right w:val="none" w:sz="0" w:space="0" w:color="auto"/>
          </w:divBdr>
        </w:div>
        <w:div w:id="1228498295">
          <w:marLeft w:val="640"/>
          <w:marRight w:val="0"/>
          <w:marTop w:val="0"/>
          <w:marBottom w:val="0"/>
          <w:divBdr>
            <w:top w:val="none" w:sz="0" w:space="0" w:color="auto"/>
            <w:left w:val="none" w:sz="0" w:space="0" w:color="auto"/>
            <w:bottom w:val="none" w:sz="0" w:space="0" w:color="auto"/>
            <w:right w:val="none" w:sz="0" w:space="0" w:color="auto"/>
          </w:divBdr>
        </w:div>
        <w:div w:id="1019888908">
          <w:marLeft w:val="640"/>
          <w:marRight w:val="0"/>
          <w:marTop w:val="0"/>
          <w:marBottom w:val="0"/>
          <w:divBdr>
            <w:top w:val="none" w:sz="0" w:space="0" w:color="auto"/>
            <w:left w:val="none" w:sz="0" w:space="0" w:color="auto"/>
            <w:bottom w:val="none" w:sz="0" w:space="0" w:color="auto"/>
            <w:right w:val="none" w:sz="0" w:space="0" w:color="auto"/>
          </w:divBdr>
        </w:div>
        <w:div w:id="1969581764">
          <w:marLeft w:val="640"/>
          <w:marRight w:val="0"/>
          <w:marTop w:val="0"/>
          <w:marBottom w:val="0"/>
          <w:divBdr>
            <w:top w:val="none" w:sz="0" w:space="0" w:color="auto"/>
            <w:left w:val="none" w:sz="0" w:space="0" w:color="auto"/>
            <w:bottom w:val="none" w:sz="0" w:space="0" w:color="auto"/>
            <w:right w:val="none" w:sz="0" w:space="0" w:color="auto"/>
          </w:divBdr>
        </w:div>
        <w:div w:id="86931576">
          <w:marLeft w:val="640"/>
          <w:marRight w:val="0"/>
          <w:marTop w:val="0"/>
          <w:marBottom w:val="0"/>
          <w:divBdr>
            <w:top w:val="none" w:sz="0" w:space="0" w:color="auto"/>
            <w:left w:val="none" w:sz="0" w:space="0" w:color="auto"/>
            <w:bottom w:val="none" w:sz="0" w:space="0" w:color="auto"/>
            <w:right w:val="none" w:sz="0" w:space="0" w:color="auto"/>
          </w:divBdr>
        </w:div>
        <w:div w:id="1374424428">
          <w:marLeft w:val="640"/>
          <w:marRight w:val="0"/>
          <w:marTop w:val="0"/>
          <w:marBottom w:val="0"/>
          <w:divBdr>
            <w:top w:val="none" w:sz="0" w:space="0" w:color="auto"/>
            <w:left w:val="none" w:sz="0" w:space="0" w:color="auto"/>
            <w:bottom w:val="none" w:sz="0" w:space="0" w:color="auto"/>
            <w:right w:val="none" w:sz="0" w:space="0" w:color="auto"/>
          </w:divBdr>
        </w:div>
        <w:div w:id="2035769854">
          <w:marLeft w:val="640"/>
          <w:marRight w:val="0"/>
          <w:marTop w:val="0"/>
          <w:marBottom w:val="0"/>
          <w:divBdr>
            <w:top w:val="none" w:sz="0" w:space="0" w:color="auto"/>
            <w:left w:val="none" w:sz="0" w:space="0" w:color="auto"/>
            <w:bottom w:val="none" w:sz="0" w:space="0" w:color="auto"/>
            <w:right w:val="none" w:sz="0" w:space="0" w:color="auto"/>
          </w:divBdr>
        </w:div>
        <w:div w:id="1664966864">
          <w:marLeft w:val="640"/>
          <w:marRight w:val="0"/>
          <w:marTop w:val="0"/>
          <w:marBottom w:val="0"/>
          <w:divBdr>
            <w:top w:val="none" w:sz="0" w:space="0" w:color="auto"/>
            <w:left w:val="none" w:sz="0" w:space="0" w:color="auto"/>
            <w:bottom w:val="none" w:sz="0" w:space="0" w:color="auto"/>
            <w:right w:val="none" w:sz="0" w:space="0" w:color="auto"/>
          </w:divBdr>
        </w:div>
        <w:div w:id="1093165144">
          <w:marLeft w:val="640"/>
          <w:marRight w:val="0"/>
          <w:marTop w:val="0"/>
          <w:marBottom w:val="0"/>
          <w:divBdr>
            <w:top w:val="none" w:sz="0" w:space="0" w:color="auto"/>
            <w:left w:val="none" w:sz="0" w:space="0" w:color="auto"/>
            <w:bottom w:val="none" w:sz="0" w:space="0" w:color="auto"/>
            <w:right w:val="none" w:sz="0" w:space="0" w:color="auto"/>
          </w:divBdr>
        </w:div>
        <w:div w:id="783383564">
          <w:marLeft w:val="640"/>
          <w:marRight w:val="0"/>
          <w:marTop w:val="0"/>
          <w:marBottom w:val="0"/>
          <w:divBdr>
            <w:top w:val="none" w:sz="0" w:space="0" w:color="auto"/>
            <w:left w:val="none" w:sz="0" w:space="0" w:color="auto"/>
            <w:bottom w:val="none" w:sz="0" w:space="0" w:color="auto"/>
            <w:right w:val="none" w:sz="0" w:space="0" w:color="auto"/>
          </w:divBdr>
        </w:div>
        <w:div w:id="288390956">
          <w:marLeft w:val="640"/>
          <w:marRight w:val="0"/>
          <w:marTop w:val="0"/>
          <w:marBottom w:val="0"/>
          <w:divBdr>
            <w:top w:val="none" w:sz="0" w:space="0" w:color="auto"/>
            <w:left w:val="none" w:sz="0" w:space="0" w:color="auto"/>
            <w:bottom w:val="none" w:sz="0" w:space="0" w:color="auto"/>
            <w:right w:val="none" w:sz="0" w:space="0" w:color="auto"/>
          </w:divBdr>
        </w:div>
        <w:div w:id="1504592287">
          <w:marLeft w:val="640"/>
          <w:marRight w:val="0"/>
          <w:marTop w:val="0"/>
          <w:marBottom w:val="0"/>
          <w:divBdr>
            <w:top w:val="none" w:sz="0" w:space="0" w:color="auto"/>
            <w:left w:val="none" w:sz="0" w:space="0" w:color="auto"/>
            <w:bottom w:val="none" w:sz="0" w:space="0" w:color="auto"/>
            <w:right w:val="none" w:sz="0" w:space="0" w:color="auto"/>
          </w:divBdr>
        </w:div>
        <w:div w:id="2074813856">
          <w:marLeft w:val="640"/>
          <w:marRight w:val="0"/>
          <w:marTop w:val="0"/>
          <w:marBottom w:val="0"/>
          <w:divBdr>
            <w:top w:val="none" w:sz="0" w:space="0" w:color="auto"/>
            <w:left w:val="none" w:sz="0" w:space="0" w:color="auto"/>
            <w:bottom w:val="none" w:sz="0" w:space="0" w:color="auto"/>
            <w:right w:val="none" w:sz="0" w:space="0" w:color="auto"/>
          </w:divBdr>
        </w:div>
        <w:div w:id="169028258">
          <w:marLeft w:val="640"/>
          <w:marRight w:val="0"/>
          <w:marTop w:val="0"/>
          <w:marBottom w:val="0"/>
          <w:divBdr>
            <w:top w:val="none" w:sz="0" w:space="0" w:color="auto"/>
            <w:left w:val="none" w:sz="0" w:space="0" w:color="auto"/>
            <w:bottom w:val="none" w:sz="0" w:space="0" w:color="auto"/>
            <w:right w:val="none" w:sz="0" w:space="0" w:color="auto"/>
          </w:divBdr>
        </w:div>
        <w:div w:id="209264056">
          <w:marLeft w:val="640"/>
          <w:marRight w:val="0"/>
          <w:marTop w:val="0"/>
          <w:marBottom w:val="0"/>
          <w:divBdr>
            <w:top w:val="none" w:sz="0" w:space="0" w:color="auto"/>
            <w:left w:val="none" w:sz="0" w:space="0" w:color="auto"/>
            <w:bottom w:val="none" w:sz="0" w:space="0" w:color="auto"/>
            <w:right w:val="none" w:sz="0" w:space="0" w:color="auto"/>
          </w:divBdr>
        </w:div>
        <w:div w:id="869995322">
          <w:marLeft w:val="640"/>
          <w:marRight w:val="0"/>
          <w:marTop w:val="0"/>
          <w:marBottom w:val="0"/>
          <w:divBdr>
            <w:top w:val="none" w:sz="0" w:space="0" w:color="auto"/>
            <w:left w:val="none" w:sz="0" w:space="0" w:color="auto"/>
            <w:bottom w:val="none" w:sz="0" w:space="0" w:color="auto"/>
            <w:right w:val="none" w:sz="0" w:space="0" w:color="auto"/>
          </w:divBdr>
        </w:div>
        <w:div w:id="706224982">
          <w:marLeft w:val="640"/>
          <w:marRight w:val="0"/>
          <w:marTop w:val="0"/>
          <w:marBottom w:val="0"/>
          <w:divBdr>
            <w:top w:val="none" w:sz="0" w:space="0" w:color="auto"/>
            <w:left w:val="none" w:sz="0" w:space="0" w:color="auto"/>
            <w:bottom w:val="none" w:sz="0" w:space="0" w:color="auto"/>
            <w:right w:val="none" w:sz="0" w:space="0" w:color="auto"/>
          </w:divBdr>
        </w:div>
        <w:div w:id="789788707">
          <w:marLeft w:val="640"/>
          <w:marRight w:val="0"/>
          <w:marTop w:val="0"/>
          <w:marBottom w:val="0"/>
          <w:divBdr>
            <w:top w:val="none" w:sz="0" w:space="0" w:color="auto"/>
            <w:left w:val="none" w:sz="0" w:space="0" w:color="auto"/>
            <w:bottom w:val="none" w:sz="0" w:space="0" w:color="auto"/>
            <w:right w:val="none" w:sz="0" w:space="0" w:color="auto"/>
          </w:divBdr>
        </w:div>
        <w:div w:id="1114592105">
          <w:marLeft w:val="640"/>
          <w:marRight w:val="0"/>
          <w:marTop w:val="0"/>
          <w:marBottom w:val="0"/>
          <w:divBdr>
            <w:top w:val="none" w:sz="0" w:space="0" w:color="auto"/>
            <w:left w:val="none" w:sz="0" w:space="0" w:color="auto"/>
            <w:bottom w:val="none" w:sz="0" w:space="0" w:color="auto"/>
            <w:right w:val="none" w:sz="0" w:space="0" w:color="auto"/>
          </w:divBdr>
        </w:div>
        <w:div w:id="310450878">
          <w:marLeft w:val="640"/>
          <w:marRight w:val="0"/>
          <w:marTop w:val="0"/>
          <w:marBottom w:val="0"/>
          <w:divBdr>
            <w:top w:val="none" w:sz="0" w:space="0" w:color="auto"/>
            <w:left w:val="none" w:sz="0" w:space="0" w:color="auto"/>
            <w:bottom w:val="none" w:sz="0" w:space="0" w:color="auto"/>
            <w:right w:val="none" w:sz="0" w:space="0" w:color="auto"/>
          </w:divBdr>
        </w:div>
        <w:div w:id="1886527880">
          <w:marLeft w:val="640"/>
          <w:marRight w:val="0"/>
          <w:marTop w:val="0"/>
          <w:marBottom w:val="0"/>
          <w:divBdr>
            <w:top w:val="none" w:sz="0" w:space="0" w:color="auto"/>
            <w:left w:val="none" w:sz="0" w:space="0" w:color="auto"/>
            <w:bottom w:val="none" w:sz="0" w:space="0" w:color="auto"/>
            <w:right w:val="none" w:sz="0" w:space="0" w:color="auto"/>
          </w:divBdr>
        </w:div>
        <w:div w:id="2051495371">
          <w:marLeft w:val="640"/>
          <w:marRight w:val="0"/>
          <w:marTop w:val="0"/>
          <w:marBottom w:val="0"/>
          <w:divBdr>
            <w:top w:val="none" w:sz="0" w:space="0" w:color="auto"/>
            <w:left w:val="none" w:sz="0" w:space="0" w:color="auto"/>
            <w:bottom w:val="none" w:sz="0" w:space="0" w:color="auto"/>
            <w:right w:val="none" w:sz="0" w:space="0" w:color="auto"/>
          </w:divBdr>
        </w:div>
        <w:div w:id="1774669810">
          <w:marLeft w:val="640"/>
          <w:marRight w:val="0"/>
          <w:marTop w:val="0"/>
          <w:marBottom w:val="0"/>
          <w:divBdr>
            <w:top w:val="none" w:sz="0" w:space="0" w:color="auto"/>
            <w:left w:val="none" w:sz="0" w:space="0" w:color="auto"/>
            <w:bottom w:val="none" w:sz="0" w:space="0" w:color="auto"/>
            <w:right w:val="none" w:sz="0" w:space="0" w:color="auto"/>
          </w:divBdr>
        </w:div>
        <w:div w:id="469858933">
          <w:marLeft w:val="640"/>
          <w:marRight w:val="0"/>
          <w:marTop w:val="0"/>
          <w:marBottom w:val="0"/>
          <w:divBdr>
            <w:top w:val="none" w:sz="0" w:space="0" w:color="auto"/>
            <w:left w:val="none" w:sz="0" w:space="0" w:color="auto"/>
            <w:bottom w:val="none" w:sz="0" w:space="0" w:color="auto"/>
            <w:right w:val="none" w:sz="0" w:space="0" w:color="auto"/>
          </w:divBdr>
        </w:div>
        <w:div w:id="125974424">
          <w:marLeft w:val="640"/>
          <w:marRight w:val="0"/>
          <w:marTop w:val="0"/>
          <w:marBottom w:val="0"/>
          <w:divBdr>
            <w:top w:val="none" w:sz="0" w:space="0" w:color="auto"/>
            <w:left w:val="none" w:sz="0" w:space="0" w:color="auto"/>
            <w:bottom w:val="none" w:sz="0" w:space="0" w:color="auto"/>
            <w:right w:val="none" w:sz="0" w:space="0" w:color="auto"/>
          </w:divBdr>
        </w:div>
        <w:div w:id="1522670966">
          <w:marLeft w:val="640"/>
          <w:marRight w:val="0"/>
          <w:marTop w:val="0"/>
          <w:marBottom w:val="0"/>
          <w:divBdr>
            <w:top w:val="none" w:sz="0" w:space="0" w:color="auto"/>
            <w:left w:val="none" w:sz="0" w:space="0" w:color="auto"/>
            <w:bottom w:val="none" w:sz="0" w:space="0" w:color="auto"/>
            <w:right w:val="none" w:sz="0" w:space="0" w:color="auto"/>
          </w:divBdr>
        </w:div>
        <w:div w:id="1240821367">
          <w:marLeft w:val="640"/>
          <w:marRight w:val="0"/>
          <w:marTop w:val="0"/>
          <w:marBottom w:val="0"/>
          <w:divBdr>
            <w:top w:val="none" w:sz="0" w:space="0" w:color="auto"/>
            <w:left w:val="none" w:sz="0" w:space="0" w:color="auto"/>
            <w:bottom w:val="none" w:sz="0" w:space="0" w:color="auto"/>
            <w:right w:val="none" w:sz="0" w:space="0" w:color="auto"/>
          </w:divBdr>
        </w:div>
        <w:div w:id="1630934054">
          <w:marLeft w:val="640"/>
          <w:marRight w:val="0"/>
          <w:marTop w:val="0"/>
          <w:marBottom w:val="0"/>
          <w:divBdr>
            <w:top w:val="none" w:sz="0" w:space="0" w:color="auto"/>
            <w:left w:val="none" w:sz="0" w:space="0" w:color="auto"/>
            <w:bottom w:val="none" w:sz="0" w:space="0" w:color="auto"/>
            <w:right w:val="none" w:sz="0" w:space="0" w:color="auto"/>
          </w:divBdr>
        </w:div>
        <w:div w:id="243606793">
          <w:marLeft w:val="640"/>
          <w:marRight w:val="0"/>
          <w:marTop w:val="0"/>
          <w:marBottom w:val="0"/>
          <w:divBdr>
            <w:top w:val="none" w:sz="0" w:space="0" w:color="auto"/>
            <w:left w:val="none" w:sz="0" w:space="0" w:color="auto"/>
            <w:bottom w:val="none" w:sz="0" w:space="0" w:color="auto"/>
            <w:right w:val="none" w:sz="0" w:space="0" w:color="auto"/>
          </w:divBdr>
        </w:div>
        <w:div w:id="1460490859">
          <w:marLeft w:val="640"/>
          <w:marRight w:val="0"/>
          <w:marTop w:val="0"/>
          <w:marBottom w:val="0"/>
          <w:divBdr>
            <w:top w:val="none" w:sz="0" w:space="0" w:color="auto"/>
            <w:left w:val="none" w:sz="0" w:space="0" w:color="auto"/>
            <w:bottom w:val="none" w:sz="0" w:space="0" w:color="auto"/>
            <w:right w:val="none" w:sz="0" w:space="0" w:color="auto"/>
          </w:divBdr>
        </w:div>
        <w:div w:id="1635062749">
          <w:marLeft w:val="640"/>
          <w:marRight w:val="0"/>
          <w:marTop w:val="0"/>
          <w:marBottom w:val="0"/>
          <w:divBdr>
            <w:top w:val="none" w:sz="0" w:space="0" w:color="auto"/>
            <w:left w:val="none" w:sz="0" w:space="0" w:color="auto"/>
            <w:bottom w:val="none" w:sz="0" w:space="0" w:color="auto"/>
            <w:right w:val="none" w:sz="0" w:space="0" w:color="auto"/>
          </w:divBdr>
        </w:div>
        <w:div w:id="272589118">
          <w:marLeft w:val="640"/>
          <w:marRight w:val="0"/>
          <w:marTop w:val="0"/>
          <w:marBottom w:val="0"/>
          <w:divBdr>
            <w:top w:val="none" w:sz="0" w:space="0" w:color="auto"/>
            <w:left w:val="none" w:sz="0" w:space="0" w:color="auto"/>
            <w:bottom w:val="none" w:sz="0" w:space="0" w:color="auto"/>
            <w:right w:val="none" w:sz="0" w:space="0" w:color="auto"/>
          </w:divBdr>
        </w:div>
        <w:div w:id="659774583">
          <w:marLeft w:val="640"/>
          <w:marRight w:val="0"/>
          <w:marTop w:val="0"/>
          <w:marBottom w:val="0"/>
          <w:divBdr>
            <w:top w:val="none" w:sz="0" w:space="0" w:color="auto"/>
            <w:left w:val="none" w:sz="0" w:space="0" w:color="auto"/>
            <w:bottom w:val="none" w:sz="0" w:space="0" w:color="auto"/>
            <w:right w:val="none" w:sz="0" w:space="0" w:color="auto"/>
          </w:divBdr>
        </w:div>
        <w:div w:id="1680813871">
          <w:marLeft w:val="640"/>
          <w:marRight w:val="0"/>
          <w:marTop w:val="0"/>
          <w:marBottom w:val="0"/>
          <w:divBdr>
            <w:top w:val="none" w:sz="0" w:space="0" w:color="auto"/>
            <w:left w:val="none" w:sz="0" w:space="0" w:color="auto"/>
            <w:bottom w:val="none" w:sz="0" w:space="0" w:color="auto"/>
            <w:right w:val="none" w:sz="0" w:space="0" w:color="auto"/>
          </w:divBdr>
        </w:div>
        <w:div w:id="580137836">
          <w:marLeft w:val="640"/>
          <w:marRight w:val="0"/>
          <w:marTop w:val="0"/>
          <w:marBottom w:val="0"/>
          <w:divBdr>
            <w:top w:val="none" w:sz="0" w:space="0" w:color="auto"/>
            <w:left w:val="none" w:sz="0" w:space="0" w:color="auto"/>
            <w:bottom w:val="none" w:sz="0" w:space="0" w:color="auto"/>
            <w:right w:val="none" w:sz="0" w:space="0" w:color="auto"/>
          </w:divBdr>
        </w:div>
        <w:div w:id="1322349467">
          <w:marLeft w:val="640"/>
          <w:marRight w:val="0"/>
          <w:marTop w:val="0"/>
          <w:marBottom w:val="0"/>
          <w:divBdr>
            <w:top w:val="none" w:sz="0" w:space="0" w:color="auto"/>
            <w:left w:val="none" w:sz="0" w:space="0" w:color="auto"/>
            <w:bottom w:val="none" w:sz="0" w:space="0" w:color="auto"/>
            <w:right w:val="none" w:sz="0" w:space="0" w:color="auto"/>
          </w:divBdr>
        </w:div>
        <w:div w:id="880557758">
          <w:marLeft w:val="640"/>
          <w:marRight w:val="0"/>
          <w:marTop w:val="0"/>
          <w:marBottom w:val="0"/>
          <w:divBdr>
            <w:top w:val="none" w:sz="0" w:space="0" w:color="auto"/>
            <w:left w:val="none" w:sz="0" w:space="0" w:color="auto"/>
            <w:bottom w:val="none" w:sz="0" w:space="0" w:color="auto"/>
            <w:right w:val="none" w:sz="0" w:space="0" w:color="auto"/>
          </w:divBdr>
        </w:div>
        <w:div w:id="484246500">
          <w:marLeft w:val="640"/>
          <w:marRight w:val="0"/>
          <w:marTop w:val="0"/>
          <w:marBottom w:val="0"/>
          <w:divBdr>
            <w:top w:val="none" w:sz="0" w:space="0" w:color="auto"/>
            <w:left w:val="none" w:sz="0" w:space="0" w:color="auto"/>
            <w:bottom w:val="none" w:sz="0" w:space="0" w:color="auto"/>
            <w:right w:val="none" w:sz="0" w:space="0" w:color="auto"/>
          </w:divBdr>
        </w:div>
        <w:div w:id="1238058190">
          <w:marLeft w:val="640"/>
          <w:marRight w:val="0"/>
          <w:marTop w:val="0"/>
          <w:marBottom w:val="0"/>
          <w:divBdr>
            <w:top w:val="none" w:sz="0" w:space="0" w:color="auto"/>
            <w:left w:val="none" w:sz="0" w:space="0" w:color="auto"/>
            <w:bottom w:val="none" w:sz="0" w:space="0" w:color="auto"/>
            <w:right w:val="none" w:sz="0" w:space="0" w:color="auto"/>
          </w:divBdr>
        </w:div>
        <w:div w:id="535698993">
          <w:marLeft w:val="640"/>
          <w:marRight w:val="0"/>
          <w:marTop w:val="0"/>
          <w:marBottom w:val="0"/>
          <w:divBdr>
            <w:top w:val="none" w:sz="0" w:space="0" w:color="auto"/>
            <w:left w:val="none" w:sz="0" w:space="0" w:color="auto"/>
            <w:bottom w:val="none" w:sz="0" w:space="0" w:color="auto"/>
            <w:right w:val="none" w:sz="0" w:space="0" w:color="auto"/>
          </w:divBdr>
        </w:div>
        <w:div w:id="1325741420">
          <w:marLeft w:val="640"/>
          <w:marRight w:val="0"/>
          <w:marTop w:val="0"/>
          <w:marBottom w:val="0"/>
          <w:divBdr>
            <w:top w:val="none" w:sz="0" w:space="0" w:color="auto"/>
            <w:left w:val="none" w:sz="0" w:space="0" w:color="auto"/>
            <w:bottom w:val="none" w:sz="0" w:space="0" w:color="auto"/>
            <w:right w:val="none" w:sz="0" w:space="0" w:color="auto"/>
          </w:divBdr>
        </w:div>
        <w:div w:id="214119530">
          <w:marLeft w:val="640"/>
          <w:marRight w:val="0"/>
          <w:marTop w:val="0"/>
          <w:marBottom w:val="0"/>
          <w:divBdr>
            <w:top w:val="none" w:sz="0" w:space="0" w:color="auto"/>
            <w:left w:val="none" w:sz="0" w:space="0" w:color="auto"/>
            <w:bottom w:val="none" w:sz="0" w:space="0" w:color="auto"/>
            <w:right w:val="none" w:sz="0" w:space="0" w:color="auto"/>
          </w:divBdr>
        </w:div>
        <w:div w:id="1384525057">
          <w:marLeft w:val="640"/>
          <w:marRight w:val="0"/>
          <w:marTop w:val="0"/>
          <w:marBottom w:val="0"/>
          <w:divBdr>
            <w:top w:val="none" w:sz="0" w:space="0" w:color="auto"/>
            <w:left w:val="none" w:sz="0" w:space="0" w:color="auto"/>
            <w:bottom w:val="none" w:sz="0" w:space="0" w:color="auto"/>
            <w:right w:val="none" w:sz="0" w:space="0" w:color="auto"/>
          </w:divBdr>
        </w:div>
        <w:div w:id="466972101">
          <w:marLeft w:val="640"/>
          <w:marRight w:val="0"/>
          <w:marTop w:val="0"/>
          <w:marBottom w:val="0"/>
          <w:divBdr>
            <w:top w:val="none" w:sz="0" w:space="0" w:color="auto"/>
            <w:left w:val="none" w:sz="0" w:space="0" w:color="auto"/>
            <w:bottom w:val="none" w:sz="0" w:space="0" w:color="auto"/>
            <w:right w:val="none" w:sz="0" w:space="0" w:color="auto"/>
          </w:divBdr>
        </w:div>
        <w:div w:id="1035156871">
          <w:marLeft w:val="640"/>
          <w:marRight w:val="0"/>
          <w:marTop w:val="0"/>
          <w:marBottom w:val="0"/>
          <w:divBdr>
            <w:top w:val="none" w:sz="0" w:space="0" w:color="auto"/>
            <w:left w:val="none" w:sz="0" w:space="0" w:color="auto"/>
            <w:bottom w:val="none" w:sz="0" w:space="0" w:color="auto"/>
            <w:right w:val="none" w:sz="0" w:space="0" w:color="auto"/>
          </w:divBdr>
        </w:div>
        <w:div w:id="44569734">
          <w:marLeft w:val="640"/>
          <w:marRight w:val="0"/>
          <w:marTop w:val="0"/>
          <w:marBottom w:val="0"/>
          <w:divBdr>
            <w:top w:val="none" w:sz="0" w:space="0" w:color="auto"/>
            <w:left w:val="none" w:sz="0" w:space="0" w:color="auto"/>
            <w:bottom w:val="none" w:sz="0" w:space="0" w:color="auto"/>
            <w:right w:val="none" w:sz="0" w:space="0" w:color="auto"/>
          </w:divBdr>
        </w:div>
        <w:div w:id="1491406903">
          <w:marLeft w:val="640"/>
          <w:marRight w:val="0"/>
          <w:marTop w:val="0"/>
          <w:marBottom w:val="0"/>
          <w:divBdr>
            <w:top w:val="none" w:sz="0" w:space="0" w:color="auto"/>
            <w:left w:val="none" w:sz="0" w:space="0" w:color="auto"/>
            <w:bottom w:val="none" w:sz="0" w:space="0" w:color="auto"/>
            <w:right w:val="none" w:sz="0" w:space="0" w:color="auto"/>
          </w:divBdr>
        </w:div>
        <w:div w:id="487093162">
          <w:marLeft w:val="640"/>
          <w:marRight w:val="0"/>
          <w:marTop w:val="0"/>
          <w:marBottom w:val="0"/>
          <w:divBdr>
            <w:top w:val="none" w:sz="0" w:space="0" w:color="auto"/>
            <w:left w:val="none" w:sz="0" w:space="0" w:color="auto"/>
            <w:bottom w:val="none" w:sz="0" w:space="0" w:color="auto"/>
            <w:right w:val="none" w:sz="0" w:space="0" w:color="auto"/>
          </w:divBdr>
        </w:div>
        <w:div w:id="2073655688">
          <w:marLeft w:val="640"/>
          <w:marRight w:val="0"/>
          <w:marTop w:val="0"/>
          <w:marBottom w:val="0"/>
          <w:divBdr>
            <w:top w:val="none" w:sz="0" w:space="0" w:color="auto"/>
            <w:left w:val="none" w:sz="0" w:space="0" w:color="auto"/>
            <w:bottom w:val="none" w:sz="0" w:space="0" w:color="auto"/>
            <w:right w:val="none" w:sz="0" w:space="0" w:color="auto"/>
          </w:divBdr>
        </w:div>
        <w:div w:id="76755396">
          <w:marLeft w:val="640"/>
          <w:marRight w:val="0"/>
          <w:marTop w:val="0"/>
          <w:marBottom w:val="0"/>
          <w:divBdr>
            <w:top w:val="none" w:sz="0" w:space="0" w:color="auto"/>
            <w:left w:val="none" w:sz="0" w:space="0" w:color="auto"/>
            <w:bottom w:val="none" w:sz="0" w:space="0" w:color="auto"/>
            <w:right w:val="none" w:sz="0" w:space="0" w:color="auto"/>
          </w:divBdr>
        </w:div>
        <w:div w:id="1429158406">
          <w:marLeft w:val="640"/>
          <w:marRight w:val="0"/>
          <w:marTop w:val="0"/>
          <w:marBottom w:val="0"/>
          <w:divBdr>
            <w:top w:val="none" w:sz="0" w:space="0" w:color="auto"/>
            <w:left w:val="none" w:sz="0" w:space="0" w:color="auto"/>
            <w:bottom w:val="none" w:sz="0" w:space="0" w:color="auto"/>
            <w:right w:val="none" w:sz="0" w:space="0" w:color="auto"/>
          </w:divBdr>
        </w:div>
        <w:div w:id="32124022">
          <w:marLeft w:val="640"/>
          <w:marRight w:val="0"/>
          <w:marTop w:val="0"/>
          <w:marBottom w:val="0"/>
          <w:divBdr>
            <w:top w:val="none" w:sz="0" w:space="0" w:color="auto"/>
            <w:left w:val="none" w:sz="0" w:space="0" w:color="auto"/>
            <w:bottom w:val="none" w:sz="0" w:space="0" w:color="auto"/>
            <w:right w:val="none" w:sz="0" w:space="0" w:color="auto"/>
          </w:divBdr>
        </w:div>
        <w:div w:id="1322469856">
          <w:marLeft w:val="640"/>
          <w:marRight w:val="0"/>
          <w:marTop w:val="0"/>
          <w:marBottom w:val="0"/>
          <w:divBdr>
            <w:top w:val="none" w:sz="0" w:space="0" w:color="auto"/>
            <w:left w:val="none" w:sz="0" w:space="0" w:color="auto"/>
            <w:bottom w:val="none" w:sz="0" w:space="0" w:color="auto"/>
            <w:right w:val="none" w:sz="0" w:space="0" w:color="auto"/>
          </w:divBdr>
        </w:div>
        <w:div w:id="1113130598">
          <w:marLeft w:val="640"/>
          <w:marRight w:val="0"/>
          <w:marTop w:val="0"/>
          <w:marBottom w:val="0"/>
          <w:divBdr>
            <w:top w:val="none" w:sz="0" w:space="0" w:color="auto"/>
            <w:left w:val="none" w:sz="0" w:space="0" w:color="auto"/>
            <w:bottom w:val="none" w:sz="0" w:space="0" w:color="auto"/>
            <w:right w:val="none" w:sz="0" w:space="0" w:color="auto"/>
          </w:divBdr>
        </w:div>
        <w:div w:id="230165350">
          <w:marLeft w:val="640"/>
          <w:marRight w:val="0"/>
          <w:marTop w:val="0"/>
          <w:marBottom w:val="0"/>
          <w:divBdr>
            <w:top w:val="none" w:sz="0" w:space="0" w:color="auto"/>
            <w:left w:val="none" w:sz="0" w:space="0" w:color="auto"/>
            <w:bottom w:val="none" w:sz="0" w:space="0" w:color="auto"/>
            <w:right w:val="none" w:sz="0" w:space="0" w:color="auto"/>
          </w:divBdr>
        </w:div>
        <w:div w:id="1349480438">
          <w:marLeft w:val="640"/>
          <w:marRight w:val="0"/>
          <w:marTop w:val="0"/>
          <w:marBottom w:val="0"/>
          <w:divBdr>
            <w:top w:val="none" w:sz="0" w:space="0" w:color="auto"/>
            <w:left w:val="none" w:sz="0" w:space="0" w:color="auto"/>
            <w:bottom w:val="none" w:sz="0" w:space="0" w:color="auto"/>
            <w:right w:val="none" w:sz="0" w:space="0" w:color="auto"/>
          </w:divBdr>
        </w:div>
        <w:div w:id="1467619963">
          <w:marLeft w:val="640"/>
          <w:marRight w:val="0"/>
          <w:marTop w:val="0"/>
          <w:marBottom w:val="0"/>
          <w:divBdr>
            <w:top w:val="none" w:sz="0" w:space="0" w:color="auto"/>
            <w:left w:val="none" w:sz="0" w:space="0" w:color="auto"/>
            <w:bottom w:val="none" w:sz="0" w:space="0" w:color="auto"/>
            <w:right w:val="none" w:sz="0" w:space="0" w:color="auto"/>
          </w:divBdr>
        </w:div>
        <w:div w:id="2044286344">
          <w:marLeft w:val="640"/>
          <w:marRight w:val="0"/>
          <w:marTop w:val="0"/>
          <w:marBottom w:val="0"/>
          <w:divBdr>
            <w:top w:val="none" w:sz="0" w:space="0" w:color="auto"/>
            <w:left w:val="none" w:sz="0" w:space="0" w:color="auto"/>
            <w:bottom w:val="none" w:sz="0" w:space="0" w:color="auto"/>
            <w:right w:val="none" w:sz="0" w:space="0" w:color="auto"/>
          </w:divBdr>
        </w:div>
        <w:div w:id="1719159407">
          <w:marLeft w:val="640"/>
          <w:marRight w:val="0"/>
          <w:marTop w:val="0"/>
          <w:marBottom w:val="0"/>
          <w:divBdr>
            <w:top w:val="none" w:sz="0" w:space="0" w:color="auto"/>
            <w:left w:val="none" w:sz="0" w:space="0" w:color="auto"/>
            <w:bottom w:val="none" w:sz="0" w:space="0" w:color="auto"/>
            <w:right w:val="none" w:sz="0" w:space="0" w:color="auto"/>
          </w:divBdr>
        </w:div>
        <w:div w:id="874847903">
          <w:marLeft w:val="640"/>
          <w:marRight w:val="0"/>
          <w:marTop w:val="0"/>
          <w:marBottom w:val="0"/>
          <w:divBdr>
            <w:top w:val="none" w:sz="0" w:space="0" w:color="auto"/>
            <w:left w:val="none" w:sz="0" w:space="0" w:color="auto"/>
            <w:bottom w:val="none" w:sz="0" w:space="0" w:color="auto"/>
            <w:right w:val="none" w:sz="0" w:space="0" w:color="auto"/>
          </w:divBdr>
        </w:div>
        <w:div w:id="1320034174">
          <w:marLeft w:val="640"/>
          <w:marRight w:val="0"/>
          <w:marTop w:val="0"/>
          <w:marBottom w:val="0"/>
          <w:divBdr>
            <w:top w:val="none" w:sz="0" w:space="0" w:color="auto"/>
            <w:left w:val="none" w:sz="0" w:space="0" w:color="auto"/>
            <w:bottom w:val="none" w:sz="0" w:space="0" w:color="auto"/>
            <w:right w:val="none" w:sz="0" w:space="0" w:color="auto"/>
          </w:divBdr>
        </w:div>
        <w:div w:id="1199703763">
          <w:marLeft w:val="640"/>
          <w:marRight w:val="0"/>
          <w:marTop w:val="0"/>
          <w:marBottom w:val="0"/>
          <w:divBdr>
            <w:top w:val="none" w:sz="0" w:space="0" w:color="auto"/>
            <w:left w:val="none" w:sz="0" w:space="0" w:color="auto"/>
            <w:bottom w:val="none" w:sz="0" w:space="0" w:color="auto"/>
            <w:right w:val="none" w:sz="0" w:space="0" w:color="auto"/>
          </w:divBdr>
        </w:div>
        <w:div w:id="1508639033">
          <w:marLeft w:val="640"/>
          <w:marRight w:val="0"/>
          <w:marTop w:val="0"/>
          <w:marBottom w:val="0"/>
          <w:divBdr>
            <w:top w:val="none" w:sz="0" w:space="0" w:color="auto"/>
            <w:left w:val="none" w:sz="0" w:space="0" w:color="auto"/>
            <w:bottom w:val="none" w:sz="0" w:space="0" w:color="auto"/>
            <w:right w:val="none" w:sz="0" w:space="0" w:color="auto"/>
          </w:divBdr>
        </w:div>
        <w:div w:id="1621033795">
          <w:marLeft w:val="640"/>
          <w:marRight w:val="0"/>
          <w:marTop w:val="0"/>
          <w:marBottom w:val="0"/>
          <w:divBdr>
            <w:top w:val="none" w:sz="0" w:space="0" w:color="auto"/>
            <w:left w:val="none" w:sz="0" w:space="0" w:color="auto"/>
            <w:bottom w:val="none" w:sz="0" w:space="0" w:color="auto"/>
            <w:right w:val="none" w:sz="0" w:space="0" w:color="auto"/>
          </w:divBdr>
        </w:div>
        <w:div w:id="997878455">
          <w:marLeft w:val="640"/>
          <w:marRight w:val="0"/>
          <w:marTop w:val="0"/>
          <w:marBottom w:val="0"/>
          <w:divBdr>
            <w:top w:val="none" w:sz="0" w:space="0" w:color="auto"/>
            <w:left w:val="none" w:sz="0" w:space="0" w:color="auto"/>
            <w:bottom w:val="none" w:sz="0" w:space="0" w:color="auto"/>
            <w:right w:val="none" w:sz="0" w:space="0" w:color="auto"/>
          </w:divBdr>
        </w:div>
        <w:div w:id="337198531">
          <w:marLeft w:val="640"/>
          <w:marRight w:val="0"/>
          <w:marTop w:val="0"/>
          <w:marBottom w:val="0"/>
          <w:divBdr>
            <w:top w:val="none" w:sz="0" w:space="0" w:color="auto"/>
            <w:left w:val="none" w:sz="0" w:space="0" w:color="auto"/>
            <w:bottom w:val="none" w:sz="0" w:space="0" w:color="auto"/>
            <w:right w:val="none" w:sz="0" w:space="0" w:color="auto"/>
          </w:divBdr>
        </w:div>
        <w:div w:id="1852336682">
          <w:marLeft w:val="640"/>
          <w:marRight w:val="0"/>
          <w:marTop w:val="0"/>
          <w:marBottom w:val="0"/>
          <w:divBdr>
            <w:top w:val="none" w:sz="0" w:space="0" w:color="auto"/>
            <w:left w:val="none" w:sz="0" w:space="0" w:color="auto"/>
            <w:bottom w:val="none" w:sz="0" w:space="0" w:color="auto"/>
            <w:right w:val="none" w:sz="0" w:space="0" w:color="auto"/>
          </w:divBdr>
        </w:div>
        <w:div w:id="2119444518">
          <w:marLeft w:val="640"/>
          <w:marRight w:val="0"/>
          <w:marTop w:val="0"/>
          <w:marBottom w:val="0"/>
          <w:divBdr>
            <w:top w:val="none" w:sz="0" w:space="0" w:color="auto"/>
            <w:left w:val="none" w:sz="0" w:space="0" w:color="auto"/>
            <w:bottom w:val="none" w:sz="0" w:space="0" w:color="auto"/>
            <w:right w:val="none" w:sz="0" w:space="0" w:color="auto"/>
          </w:divBdr>
        </w:div>
        <w:div w:id="1096369295">
          <w:marLeft w:val="640"/>
          <w:marRight w:val="0"/>
          <w:marTop w:val="0"/>
          <w:marBottom w:val="0"/>
          <w:divBdr>
            <w:top w:val="none" w:sz="0" w:space="0" w:color="auto"/>
            <w:left w:val="none" w:sz="0" w:space="0" w:color="auto"/>
            <w:bottom w:val="none" w:sz="0" w:space="0" w:color="auto"/>
            <w:right w:val="none" w:sz="0" w:space="0" w:color="auto"/>
          </w:divBdr>
        </w:div>
        <w:div w:id="892155797">
          <w:marLeft w:val="640"/>
          <w:marRight w:val="0"/>
          <w:marTop w:val="0"/>
          <w:marBottom w:val="0"/>
          <w:divBdr>
            <w:top w:val="none" w:sz="0" w:space="0" w:color="auto"/>
            <w:left w:val="none" w:sz="0" w:space="0" w:color="auto"/>
            <w:bottom w:val="none" w:sz="0" w:space="0" w:color="auto"/>
            <w:right w:val="none" w:sz="0" w:space="0" w:color="auto"/>
          </w:divBdr>
        </w:div>
        <w:div w:id="1921912281">
          <w:marLeft w:val="640"/>
          <w:marRight w:val="0"/>
          <w:marTop w:val="0"/>
          <w:marBottom w:val="0"/>
          <w:divBdr>
            <w:top w:val="none" w:sz="0" w:space="0" w:color="auto"/>
            <w:left w:val="none" w:sz="0" w:space="0" w:color="auto"/>
            <w:bottom w:val="none" w:sz="0" w:space="0" w:color="auto"/>
            <w:right w:val="none" w:sz="0" w:space="0" w:color="auto"/>
          </w:divBdr>
        </w:div>
        <w:div w:id="1262690613">
          <w:marLeft w:val="640"/>
          <w:marRight w:val="0"/>
          <w:marTop w:val="0"/>
          <w:marBottom w:val="0"/>
          <w:divBdr>
            <w:top w:val="none" w:sz="0" w:space="0" w:color="auto"/>
            <w:left w:val="none" w:sz="0" w:space="0" w:color="auto"/>
            <w:bottom w:val="none" w:sz="0" w:space="0" w:color="auto"/>
            <w:right w:val="none" w:sz="0" w:space="0" w:color="auto"/>
          </w:divBdr>
        </w:div>
        <w:div w:id="1931811853">
          <w:marLeft w:val="640"/>
          <w:marRight w:val="0"/>
          <w:marTop w:val="0"/>
          <w:marBottom w:val="0"/>
          <w:divBdr>
            <w:top w:val="none" w:sz="0" w:space="0" w:color="auto"/>
            <w:left w:val="none" w:sz="0" w:space="0" w:color="auto"/>
            <w:bottom w:val="none" w:sz="0" w:space="0" w:color="auto"/>
            <w:right w:val="none" w:sz="0" w:space="0" w:color="auto"/>
          </w:divBdr>
        </w:div>
        <w:div w:id="866024106">
          <w:marLeft w:val="640"/>
          <w:marRight w:val="0"/>
          <w:marTop w:val="0"/>
          <w:marBottom w:val="0"/>
          <w:divBdr>
            <w:top w:val="none" w:sz="0" w:space="0" w:color="auto"/>
            <w:left w:val="none" w:sz="0" w:space="0" w:color="auto"/>
            <w:bottom w:val="none" w:sz="0" w:space="0" w:color="auto"/>
            <w:right w:val="none" w:sz="0" w:space="0" w:color="auto"/>
          </w:divBdr>
        </w:div>
        <w:div w:id="1941794072">
          <w:marLeft w:val="640"/>
          <w:marRight w:val="0"/>
          <w:marTop w:val="0"/>
          <w:marBottom w:val="0"/>
          <w:divBdr>
            <w:top w:val="none" w:sz="0" w:space="0" w:color="auto"/>
            <w:left w:val="none" w:sz="0" w:space="0" w:color="auto"/>
            <w:bottom w:val="none" w:sz="0" w:space="0" w:color="auto"/>
            <w:right w:val="none" w:sz="0" w:space="0" w:color="auto"/>
          </w:divBdr>
        </w:div>
        <w:div w:id="1469393710">
          <w:marLeft w:val="640"/>
          <w:marRight w:val="0"/>
          <w:marTop w:val="0"/>
          <w:marBottom w:val="0"/>
          <w:divBdr>
            <w:top w:val="none" w:sz="0" w:space="0" w:color="auto"/>
            <w:left w:val="none" w:sz="0" w:space="0" w:color="auto"/>
            <w:bottom w:val="none" w:sz="0" w:space="0" w:color="auto"/>
            <w:right w:val="none" w:sz="0" w:space="0" w:color="auto"/>
          </w:divBdr>
        </w:div>
        <w:div w:id="402485651">
          <w:marLeft w:val="640"/>
          <w:marRight w:val="0"/>
          <w:marTop w:val="0"/>
          <w:marBottom w:val="0"/>
          <w:divBdr>
            <w:top w:val="none" w:sz="0" w:space="0" w:color="auto"/>
            <w:left w:val="none" w:sz="0" w:space="0" w:color="auto"/>
            <w:bottom w:val="none" w:sz="0" w:space="0" w:color="auto"/>
            <w:right w:val="none" w:sz="0" w:space="0" w:color="auto"/>
          </w:divBdr>
        </w:div>
        <w:div w:id="842008777">
          <w:marLeft w:val="640"/>
          <w:marRight w:val="0"/>
          <w:marTop w:val="0"/>
          <w:marBottom w:val="0"/>
          <w:divBdr>
            <w:top w:val="none" w:sz="0" w:space="0" w:color="auto"/>
            <w:left w:val="none" w:sz="0" w:space="0" w:color="auto"/>
            <w:bottom w:val="none" w:sz="0" w:space="0" w:color="auto"/>
            <w:right w:val="none" w:sz="0" w:space="0" w:color="auto"/>
          </w:divBdr>
        </w:div>
        <w:div w:id="390465552">
          <w:marLeft w:val="640"/>
          <w:marRight w:val="0"/>
          <w:marTop w:val="0"/>
          <w:marBottom w:val="0"/>
          <w:divBdr>
            <w:top w:val="none" w:sz="0" w:space="0" w:color="auto"/>
            <w:left w:val="none" w:sz="0" w:space="0" w:color="auto"/>
            <w:bottom w:val="none" w:sz="0" w:space="0" w:color="auto"/>
            <w:right w:val="none" w:sz="0" w:space="0" w:color="auto"/>
          </w:divBdr>
        </w:div>
        <w:div w:id="1735424805">
          <w:marLeft w:val="640"/>
          <w:marRight w:val="0"/>
          <w:marTop w:val="0"/>
          <w:marBottom w:val="0"/>
          <w:divBdr>
            <w:top w:val="none" w:sz="0" w:space="0" w:color="auto"/>
            <w:left w:val="none" w:sz="0" w:space="0" w:color="auto"/>
            <w:bottom w:val="none" w:sz="0" w:space="0" w:color="auto"/>
            <w:right w:val="none" w:sz="0" w:space="0" w:color="auto"/>
          </w:divBdr>
        </w:div>
        <w:div w:id="1420325839">
          <w:marLeft w:val="640"/>
          <w:marRight w:val="0"/>
          <w:marTop w:val="0"/>
          <w:marBottom w:val="0"/>
          <w:divBdr>
            <w:top w:val="none" w:sz="0" w:space="0" w:color="auto"/>
            <w:left w:val="none" w:sz="0" w:space="0" w:color="auto"/>
            <w:bottom w:val="none" w:sz="0" w:space="0" w:color="auto"/>
            <w:right w:val="none" w:sz="0" w:space="0" w:color="auto"/>
          </w:divBdr>
        </w:div>
        <w:div w:id="1934319732">
          <w:marLeft w:val="640"/>
          <w:marRight w:val="0"/>
          <w:marTop w:val="0"/>
          <w:marBottom w:val="0"/>
          <w:divBdr>
            <w:top w:val="none" w:sz="0" w:space="0" w:color="auto"/>
            <w:left w:val="none" w:sz="0" w:space="0" w:color="auto"/>
            <w:bottom w:val="none" w:sz="0" w:space="0" w:color="auto"/>
            <w:right w:val="none" w:sz="0" w:space="0" w:color="auto"/>
          </w:divBdr>
        </w:div>
        <w:div w:id="1604265879">
          <w:marLeft w:val="640"/>
          <w:marRight w:val="0"/>
          <w:marTop w:val="0"/>
          <w:marBottom w:val="0"/>
          <w:divBdr>
            <w:top w:val="none" w:sz="0" w:space="0" w:color="auto"/>
            <w:left w:val="none" w:sz="0" w:space="0" w:color="auto"/>
            <w:bottom w:val="none" w:sz="0" w:space="0" w:color="auto"/>
            <w:right w:val="none" w:sz="0" w:space="0" w:color="auto"/>
          </w:divBdr>
        </w:div>
        <w:div w:id="1484660572">
          <w:marLeft w:val="640"/>
          <w:marRight w:val="0"/>
          <w:marTop w:val="0"/>
          <w:marBottom w:val="0"/>
          <w:divBdr>
            <w:top w:val="none" w:sz="0" w:space="0" w:color="auto"/>
            <w:left w:val="none" w:sz="0" w:space="0" w:color="auto"/>
            <w:bottom w:val="none" w:sz="0" w:space="0" w:color="auto"/>
            <w:right w:val="none" w:sz="0" w:space="0" w:color="auto"/>
          </w:divBdr>
        </w:div>
        <w:div w:id="258028155">
          <w:marLeft w:val="640"/>
          <w:marRight w:val="0"/>
          <w:marTop w:val="0"/>
          <w:marBottom w:val="0"/>
          <w:divBdr>
            <w:top w:val="none" w:sz="0" w:space="0" w:color="auto"/>
            <w:left w:val="none" w:sz="0" w:space="0" w:color="auto"/>
            <w:bottom w:val="none" w:sz="0" w:space="0" w:color="auto"/>
            <w:right w:val="none" w:sz="0" w:space="0" w:color="auto"/>
          </w:divBdr>
        </w:div>
        <w:div w:id="757671816">
          <w:marLeft w:val="640"/>
          <w:marRight w:val="0"/>
          <w:marTop w:val="0"/>
          <w:marBottom w:val="0"/>
          <w:divBdr>
            <w:top w:val="none" w:sz="0" w:space="0" w:color="auto"/>
            <w:left w:val="none" w:sz="0" w:space="0" w:color="auto"/>
            <w:bottom w:val="none" w:sz="0" w:space="0" w:color="auto"/>
            <w:right w:val="none" w:sz="0" w:space="0" w:color="auto"/>
          </w:divBdr>
        </w:div>
        <w:div w:id="698505979">
          <w:marLeft w:val="640"/>
          <w:marRight w:val="0"/>
          <w:marTop w:val="0"/>
          <w:marBottom w:val="0"/>
          <w:divBdr>
            <w:top w:val="none" w:sz="0" w:space="0" w:color="auto"/>
            <w:left w:val="none" w:sz="0" w:space="0" w:color="auto"/>
            <w:bottom w:val="none" w:sz="0" w:space="0" w:color="auto"/>
            <w:right w:val="none" w:sz="0" w:space="0" w:color="auto"/>
          </w:divBdr>
        </w:div>
        <w:div w:id="1994748571">
          <w:marLeft w:val="640"/>
          <w:marRight w:val="0"/>
          <w:marTop w:val="0"/>
          <w:marBottom w:val="0"/>
          <w:divBdr>
            <w:top w:val="none" w:sz="0" w:space="0" w:color="auto"/>
            <w:left w:val="none" w:sz="0" w:space="0" w:color="auto"/>
            <w:bottom w:val="none" w:sz="0" w:space="0" w:color="auto"/>
            <w:right w:val="none" w:sz="0" w:space="0" w:color="auto"/>
          </w:divBdr>
        </w:div>
        <w:div w:id="1446538581">
          <w:marLeft w:val="640"/>
          <w:marRight w:val="0"/>
          <w:marTop w:val="0"/>
          <w:marBottom w:val="0"/>
          <w:divBdr>
            <w:top w:val="none" w:sz="0" w:space="0" w:color="auto"/>
            <w:left w:val="none" w:sz="0" w:space="0" w:color="auto"/>
            <w:bottom w:val="none" w:sz="0" w:space="0" w:color="auto"/>
            <w:right w:val="none" w:sz="0" w:space="0" w:color="auto"/>
          </w:divBdr>
        </w:div>
        <w:div w:id="25062197">
          <w:marLeft w:val="640"/>
          <w:marRight w:val="0"/>
          <w:marTop w:val="0"/>
          <w:marBottom w:val="0"/>
          <w:divBdr>
            <w:top w:val="none" w:sz="0" w:space="0" w:color="auto"/>
            <w:left w:val="none" w:sz="0" w:space="0" w:color="auto"/>
            <w:bottom w:val="none" w:sz="0" w:space="0" w:color="auto"/>
            <w:right w:val="none" w:sz="0" w:space="0" w:color="auto"/>
          </w:divBdr>
        </w:div>
        <w:div w:id="1952273970">
          <w:marLeft w:val="640"/>
          <w:marRight w:val="0"/>
          <w:marTop w:val="0"/>
          <w:marBottom w:val="0"/>
          <w:divBdr>
            <w:top w:val="none" w:sz="0" w:space="0" w:color="auto"/>
            <w:left w:val="none" w:sz="0" w:space="0" w:color="auto"/>
            <w:bottom w:val="none" w:sz="0" w:space="0" w:color="auto"/>
            <w:right w:val="none" w:sz="0" w:space="0" w:color="auto"/>
          </w:divBdr>
        </w:div>
        <w:div w:id="1739211447">
          <w:marLeft w:val="640"/>
          <w:marRight w:val="0"/>
          <w:marTop w:val="0"/>
          <w:marBottom w:val="0"/>
          <w:divBdr>
            <w:top w:val="none" w:sz="0" w:space="0" w:color="auto"/>
            <w:left w:val="none" w:sz="0" w:space="0" w:color="auto"/>
            <w:bottom w:val="none" w:sz="0" w:space="0" w:color="auto"/>
            <w:right w:val="none" w:sz="0" w:space="0" w:color="auto"/>
          </w:divBdr>
        </w:div>
        <w:div w:id="2132235971">
          <w:marLeft w:val="640"/>
          <w:marRight w:val="0"/>
          <w:marTop w:val="0"/>
          <w:marBottom w:val="0"/>
          <w:divBdr>
            <w:top w:val="none" w:sz="0" w:space="0" w:color="auto"/>
            <w:left w:val="none" w:sz="0" w:space="0" w:color="auto"/>
            <w:bottom w:val="none" w:sz="0" w:space="0" w:color="auto"/>
            <w:right w:val="none" w:sz="0" w:space="0" w:color="auto"/>
          </w:divBdr>
        </w:div>
        <w:div w:id="225721227">
          <w:marLeft w:val="640"/>
          <w:marRight w:val="0"/>
          <w:marTop w:val="0"/>
          <w:marBottom w:val="0"/>
          <w:divBdr>
            <w:top w:val="none" w:sz="0" w:space="0" w:color="auto"/>
            <w:left w:val="none" w:sz="0" w:space="0" w:color="auto"/>
            <w:bottom w:val="none" w:sz="0" w:space="0" w:color="auto"/>
            <w:right w:val="none" w:sz="0" w:space="0" w:color="auto"/>
          </w:divBdr>
        </w:div>
        <w:div w:id="1652294044">
          <w:marLeft w:val="640"/>
          <w:marRight w:val="0"/>
          <w:marTop w:val="0"/>
          <w:marBottom w:val="0"/>
          <w:divBdr>
            <w:top w:val="none" w:sz="0" w:space="0" w:color="auto"/>
            <w:left w:val="none" w:sz="0" w:space="0" w:color="auto"/>
            <w:bottom w:val="none" w:sz="0" w:space="0" w:color="auto"/>
            <w:right w:val="none" w:sz="0" w:space="0" w:color="auto"/>
          </w:divBdr>
        </w:div>
        <w:div w:id="884945183">
          <w:marLeft w:val="640"/>
          <w:marRight w:val="0"/>
          <w:marTop w:val="0"/>
          <w:marBottom w:val="0"/>
          <w:divBdr>
            <w:top w:val="none" w:sz="0" w:space="0" w:color="auto"/>
            <w:left w:val="none" w:sz="0" w:space="0" w:color="auto"/>
            <w:bottom w:val="none" w:sz="0" w:space="0" w:color="auto"/>
            <w:right w:val="none" w:sz="0" w:space="0" w:color="auto"/>
          </w:divBdr>
        </w:div>
        <w:div w:id="23293930">
          <w:marLeft w:val="640"/>
          <w:marRight w:val="0"/>
          <w:marTop w:val="0"/>
          <w:marBottom w:val="0"/>
          <w:divBdr>
            <w:top w:val="none" w:sz="0" w:space="0" w:color="auto"/>
            <w:left w:val="none" w:sz="0" w:space="0" w:color="auto"/>
            <w:bottom w:val="none" w:sz="0" w:space="0" w:color="auto"/>
            <w:right w:val="none" w:sz="0" w:space="0" w:color="auto"/>
          </w:divBdr>
        </w:div>
        <w:div w:id="57554021">
          <w:marLeft w:val="640"/>
          <w:marRight w:val="0"/>
          <w:marTop w:val="0"/>
          <w:marBottom w:val="0"/>
          <w:divBdr>
            <w:top w:val="none" w:sz="0" w:space="0" w:color="auto"/>
            <w:left w:val="none" w:sz="0" w:space="0" w:color="auto"/>
            <w:bottom w:val="none" w:sz="0" w:space="0" w:color="auto"/>
            <w:right w:val="none" w:sz="0" w:space="0" w:color="auto"/>
          </w:divBdr>
        </w:div>
        <w:div w:id="433719540">
          <w:marLeft w:val="640"/>
          <w:marRight w:val="0"/>
          <w:marTop w:val="0"/>
          <w:marBottom w:val="0"/>
          <w:divBdr>
            <w:top w:val="none" w:sz="0" w:space="0" w:color="auto"/>
            <w:left w:val="none" w:sz="0" w:space="0" w:color="auto"/>
            <w:bottom w:val="none" w:sz="0" w:space="0" w:color="auto"/>
            <w:right w:val="none" w:sz="0" w:space="0" w:color="auto"/>
          </w:divBdr>
        </w:div>
        <w:div w:id="1957830883">
          <w:marLeft w:val="640"/>
          <w:marRight w:val="0"/>
          <w:marTop w:val="0"/>
          <w:marBottom w:val="0"/>
          <w:divBdr>
            <w:top w:val="none" w:sz="0" w:space="0" w:color="auto"/>
            <w:left w:val="none" w:sz="0" w:space="0" w:color="auto"/>
            <w:bottom w:val="none" w:sz="0" w:space="0" w:color="auto"/>
            <w:right w:val="none" w:sz="0" w:space="0" w:color="auto"/>
          </w:divBdr>
        </w:div>
        <w:div w:id="980959066">
          <w:marLeft w:val="640"/>
          <w:marRight w:val="0"/>
          <w:marTop w:val="0"/>
          <w:marBottom w:val="0"/>
          <w:divBdr>
            <w:top w:val="none" w:sz="0" w:space="0" w:color="auto"/>
            <w:left w:val="none" w:sz="0" w:space="0" w:color="auto"/>
            <w:bottom w:val="none" w:sz="0" w:space="0" w:color="auto"/>
            <w:right w:val="none" w:sz="0" w:space="0" w:color="auto"/>
          </w:divBdr>
        </w:div>
        <w:div w:id="2108961514">
          <w:marLeft w:val="640"/>
          <w:marRight w:val="0"/>
          <w:marTop w:val="0"/>
          <w:marBottom w:val="0"/>
          <w:divBdr>
            <w:top w:val="none" w:sz="0" w:space="0" w:color="auto"/>
            <w:left w:val="none" w:sz="0" w:space="0" w:color="auto"/>
            <w:bottom w:val="none" w:sz="0" w:space="0" w:color="auto"/>
            <w:right w:val="none" w:sz="0" w:space="0" w:color="auto"/>
          </w:divBdr>
        </w:div>
        <w:div w:id="1365642360">
          <w:marLeft w:val="640"/>
          <w:marRight w:val="0"/>
          <w:marTop w:val="0"/>
          <w:marBottom w:val="0"/>
          <w:divBdr>
            <w:top w:val="none" w:sz="0" w:space="0" w:color="auto"/>
            <w:left w:val="none" w:sz="0" w:space="0" w:color="auto"/>
            <w:bottom w:val="none" w:sz="0" w:space="0" w:color="auto"/>
            <w:right w:val="none" w:sz="0" w:space="0" w:color="auto"/>
          </w:divBdr>
        </w:div>
        <w:div w:id="1958441664">
          <w:marLeft w:val="640"/>
          <w:marRight w:val="0"/>
          <w:marTop w:val="0"/>
          <w:marBottom w:val="0"/>
          <w:divBdr>
            <w:top w:val="none" w:sz="0" w:space="0" w:color="auto"/>
            <w:left w:val="none" w:sz="0" w:space="0" w:color="auto"/>
            <w:bottom w:val="none" w:sz="0" w:space="0" w:color="auto"/>
            <w:right w:val="none" w:sz="0" w:space="0" w:color="auto"/>
          </w:divBdr>
        </w:div>
        <w:div w:id="1655374182">
          <w:marLeft w:val="640"/>
          <w:marRight w:val="0"/>
          <w:marTop w:val="0"/>
          <w:marBottom w:val="0"/>
          <w:divBdr>
            <w:top w:val="none" w:sz="0" w:space="0" w:color="auto"/>
            <w:left w:val="none" w:sz="0" w:space="0" w:color="auto"/>
            <w:bottom w:val="none" w:sz="0" w:space="0" w:color="auto"/>
            <w:right w:val="none" w:sz="0" w:space="0" w:color="auto"/>
          </w:divBdr>
        </w:div>
        <w:div w:id="636648132">
          <w:marLeft w:val="640"/>
          <w:marRight w:val="0"/>
          <w:marTop w:val="0"/>
          <w:marBottom w:val="0"/>
          <w:divBdr>
            <w:top w:val="none" w:sz="0" w:space="0" w:color="auto"/>
            <w:left w:val="none" w:sz="0" w:space="0" w:color="auto"/>
            <w:bottom w:val="none" w:sz="0" w:space="0" w:color="auto"/>
            <w:right w:val="none" w:sz="0" w:space="0" w:color="auto"/>
          </w:divBdr>
        </w:div>
        <w:div w:id="1380744847">
          <w:marLeft w:val="640"/>
          <w:marRight w:val="0"/>
          <w:marTop w:val="0"/>
          <w:marBottom w:val="0"/>
          <w:divBdr>
            <w:top w:val="none" w:sz="0" w:space="0" w:color="auto"/>
            <w:left w:val="none" w:sz="0" w:space="0" w:color="auto"/>
            <w:bottom w:val="none" w:sz="0" w:space="0" w:color="auto"/>
            <w:right w:val="none" w:sz="0" w:space="0" w:color="auto"/>
          </w:divBdr>
        </w:div>
        <w:div w:id="1814979266">
          <w:marLeft w:val="640"/>
          <w:marRight w:val="0"/>
          <w:marTop w:val="0"/>
          <w:marBottom w:val="0"/>
          <w:divBdr>
            <w:top w:val="none" w:sz="0" w:space="0" w:color="auto"/>
            <w:left w:val="none" w:sz="0" w:space="0" w:color="auto"/>
            <w:bottom w:val="none" w:sz="0" w:space="0" w:color="auto"/>
            <w:right w:val="none" w:sz="0" w:space="0" w:color="auto"/>
          </w:divBdr>
        </w:div>
        <w:div w:id="1392384806">
          <w:marLeft w:val="640"/>
          <w:marRight w:val="0"/>
          <w:marTop w:val="0"/>
          <w:marBottom w:val="0"/>
          <w:divBdr>
            <w:top w:val="none" w:sz="0" w:space="0" w:color="auto"/>
            <w:left w:val="none" w:sz="0" w:space="0" w:color="auto"/>
            <w:bottom w:val="none" w:sz="0" w:space="0" w:color="auto"/>
            <w:right w:val="none" w:sz="0" w:space="0" w:color="auto"/>
          </w:divBdr>
        </w:div>
        <w:div w:id="541216281">
          <w:marLeft w:val="640"/>
          <w:marRight w:val="0"/>
          <w:marTop w:val="0"/>
          <w:marBottom w:val="0"/>
          <w:divBdr>
            <w:top w:val="none" w:sz="0" w:space="0" w:color="auto"/>
            <w:left w:val="none" w:sz="0" w:space="0" w:color="auto"/>
            <w:bottom w:val="none" w:sz="0" w:space="0" w:color="auto"/>
            <w:right w:val="none" w:sz="0" w:space="0" w:color="auto"/>
          </w:divBdr>
        </w:div>
        <w:div w:id="838691663">
          <w:marLeft w:val="640"/>
          <w:marRight w:val="0"/>
          <w:marTop w:val="0"/>
          <w:marBottom w:val="0"/>
          <w:divBdr>
            <w:top w:val="none" w:sz="0" w:space="0" w:color="auto"/>
            <w:left w:val="none" w:sz="0" w:space="0" w:color="auto"/>
            <w:bottom w:val="none" w:sz="0" w:space="0" w:color="auto"/>
            <w:right w:val="none" w:sz="0" w:space="0" w:color="auto"/>
          </w:divBdr>
        </w:div>
        <w:div w:id="1434939939">
          <w:marLeft w:val="640"/>
          <w:marRight w:val="0"/>
          <w:marTop w:val="0"/>
          <w:marBottom w:val="0"/>
          <w:divBdr>
            <w:top w:val="none" w:sz="0" w:space="0" w:color="auto"/>
            <w:left w:val="none" w:sz="0" w:space="0" w:color="auto"/>
            <w:bottom w:val="none" w:sz="0" w:space="0" w:color="auto"/>
            <w:right w:val="none" w:sz="0" w:space="0" w:color="auto"/>
          </w:divBdr>
        </w:div>
        <w:div w:id="1339236979">
          <w:marLeft w:val="640"/>
          <w:marRight w:val="0"/>
          <w:marTop w:val="0"/>
          <w:marBottom w:val="0"/>
          <w:divBdr>
            <w:top w:val="none" w:sz="0" w:space="0" w:color="auto"/>
            <w:left w:val="none" w:sz="0" w:space="0" w:color="auto"/>
            <w:bottom w:val="none" w:sz="0" w:space="0" w:color="auto"/>
            <w:right w:val="none" w:sz="0" w:space="0" w:color="auto"/>
          </w:divBdr>
        </w:div>
        <w:div w:id="447361678">
          <w:marLeft w:val="640"/>
          <w:marRight w:val="0"/>
          <w:marTop w:val="0"/>
          <w:marBottom w:val="0"/>
          <w:divBdr>
            <w:top w:val="none" w:sz="0" w:space="0" w:color="auto"/>
            <w:left w:val="none" w:sz="0" w:space="0" w:color="auto"/>
            <w:bottom w:val="none" w:sz="0" w:space="0" w:color="auto"/>
            <w:right w:val="none" w:sz="0" w:space="0" w:color="auto"/>
          </w:divBdr>
        </w:div>
        <w:div w:id="255210024">
          <w:marLeft w:val="640"/>
          <w:marRight w:val="0"/>
          <w:marTop w:val="0"/>
          <w:marBottom w:val="0"/>
          <w:divBdr>
            <w:top w:val="none" w:sz="0" w:space="0" w:color="auto"/>
            <w:left w:val="none" w:sz="0" w:space="0" w:color="auto"/>
            <w:bottom w:val="none" w:sz="0" w:space="0" w:color="auto"/>
            <w:right w:val="none" w:sz="0" w:space="0" w:color="auto"/>
          </w:divBdr>
        </w:div>
        <w:div w:id="808934230">
          <w:marLeft w:val="640"/>
          <w:marRight w:val="0"/>
          <w:marTop w:val="0"/>
          <w:marBottom w:val="0"/>
          <w:divBdr>
            <w:top w:val="none" w:sz="0" w:space="0" w:color="auto"/>
            <w:left w:val="none" w:sz="0" w:space="0" w:color="auto"/>
            <w:bottom w:val="none" w:sz="0" w:space="0" w:color="auto"/>
            <w:right w:val="none" w:sz="0" w:space="0" w:color="auto"/>
          </w:divBdr>
        </w:div>
        <w:div w:id="158081881">
          <w:marLeft w:val="640"/>
          <w:marRight w:val="0"/>
          <w:marTop w:val="0"/>
          <w:marBottom w:val="0"/>
          <w:divBdr>
            <w:top w:val="none" w:sz="0" w:space="0" w:color="auto"/>
            <w:left w:val="none" w:sz="0" w:space="0" w:color="auto"/>
            <w:bottom w:val="none" w:sz="0" w:space="0" w:color="auto"/>
            <w:right w:val="none" w:sz="0" w:space="0" w:color="auto"/>
          </w:divBdr>
        </w:div>
        <w:div w:id="385757276">
          <w:marLeft w:val="640"/>
          <w:marRight w:val="0"/>
          <w:marTop w:val="0"/>
          <w:marBottom w:val="0"/>
          <w:divBdr>
            <w:top w:val="none" w:sz="0" w:space="0" w:color="auto"/>
            <w:left w:val="none" w:sz="0" w:space="0" w:color="auto"/>
            <w:bottom w:val="none" w:sz="0" w:space="0" w:color="auto"/>
            <w:right w:val="none" w:sz="0" w:space="0" w:color="auto"/>
          </w:divBdr>
        </w:div>
        <w:div w:id="1129205058">
          <w:marLeft w:val="640"/>
          <w:marRight w:val="0"/>
          <w:marTop w:val="0"/>
          <w:marBottom w:val="0"/>
          <w:divBdr>
            <w:top w:val="none" w:sz="0" w:space="0" w:color="auto"/>
            <w:left w:val="none" w:sz="0" w:space="0" w:color="auto"/>
            <w:bottom w:val="none" w:sz="0" w:space="0" w:color="auto"/>
            <w:right w:val="none" w:sz="0" w:space="0" w:color="auto"/>
          </w:divBdr>
        </w:div>
        <w:div w:id="64763082">
          <w:marLeft w:val="640"/>
          <w:marRight w:val="0"/>
          <w:marTop w:val="0"/>
          <w:marBottom w:val="0"/>
          <w:divBdr>
            <w:top w:val="none" w:sz="0" w:space="0" w:color="auto"/>
            <w:left w:val="none" w:sz="0" w:space="0" w:color="auto"/>
            <w:bottom w:val="none" w:sz="0" w:space="0" w:color="auto"/>
            <w:right w:val="none" w:sz="0" w:space="0" w:color="auto"/>
          </w:divBdr>
        </w:div>
        <w:div w:id="962418196">
          <w:marLeft w:val="640"/>
          <w:marRight w:val="0"/>
          <w:marTop w:val="0"/>
          <w:marBottom w:val="0"/>
          <w:divBdr>
            <w:top w:val="none" w:sz="0" w:space="0" w:color="auto"/>
            <w:left w:val="none" w:sz="0" w:space="0" w:color="auto"/>
            <w:bottom w:val="none" w:sz="0" w:space="0" w:color="auto"/>
            <w:right w:val="none" w:sz="0" w:space="0" w:color="auto"/>
          </w:divBdr>
        </w:div>
        <w:div w:id="1776290605">
          <w:marLeft w:val="640"/>
          <w:marRight w:val="0"/>
          <w:marTop w:val="0"/>
          <w:marBottom w:val="0"/>
          <w:divBdr>
            <w:top w:val="none" w:sz="0" w:space="0" w:color="auto"/>
            <w:left w:val="none" w:sz="0" w:space="0" w:color="auto"/>
            <w:bottom w:val="none" w:sz="0" w:space="0" w:color="auto"/>
            <w:right w:val="none" w:sz="0" w:space="0" w:color="auto"/>
          </w:divBdr>
        </w:div>
        <w:div w:id="1348365249">
          <w:marLeft w:val="640"/>
          <w:marRight w:val="0"/>
          <w:marTop w:val="0"/>
          <w:marBottom w:val="0"/>
          <w:divBdr>
            <w:top w:val="none" w:sz="0" w:space="0" w:color="auto"/>
            <w:left w:val="none" w:sz="0" w:space="0" w:color="auto"/>
            <w:bottom w:val="none" w:sz="0" w:space="0" w:color="auto"/>
            <w:right w:val="none" w:sz="0" w:space="0" w:color="auto"/>
          </w:divBdr>
        </w:div>
        <w:div w:id="1855339301">
          <w:marLeft w:val="640"/>
          <w:marRight w:val="0"/>
          <w:marTop w:val="0"/>
          <w:marBottom w:val="0"/>
          <w:divBdr>
            <w:top w:val="none" w:sz="0" w:space="0" w:color="auto"/>
            <w:left w:val="none" w:sz="0" w:space="0" w:color="auto"/>
            <w:bottom w:val="none" w:sz="0" w:space="0" w:color="auto"/>
            <w:right w:val="none" w:sz="0" w:space="0" w:color="auto"/>
          </w:divBdr>
        </w:div>
        <w:div w:id="264653056">
          <w:marLeft w:val="640"/>
          <w:marRight w:val="0"/>
          <w:marTop w:val="0"/>
          <w:marBottom w:val="0"/>
          <w:divBdr>
            <w:top w:val="none" w:sz="0" w:space="0" w:color="auto"/>
            <w:left w:val="none" w:sz="0" w:space="0" w:color="auto"/>
            <w:bottom w:val="none" w:sz="0" w:space="0" w:color="auto"/>
            <w:right w:val="none" w:sz="0" w:space="0" w:color="auto"/>
          </w:divBdr>
        </w:div>
        <w:div w:id="405306713">
          <w:marLeft w:val="640"/>
          <w:marRight w:val="0"/>
          <w:marTop w:val="0"/>
          <w:marBottom w:val="0"/>
          <w:divBdr>
            <w:top w:val="none" w:sz="0" w:space="0" w:color="auto"/>
            <w:left w:val="none" w:sz="0" w:space="0" w:color="auto"/>
            <w:bottom w:val="none" w:sz="0" w:space="0" w:color="auto"/>
            <w:right w:val="none" w:sz="0" w:space="0" w:color="auto"/>
          </w:divBdr>
        </w:div>
        <w:div w:id="1921913742">
          <w:marLeft w:val="640"/>
          <w:marRight w:val="0"/>
          <w:marTop w:val="0"/>
          <w:marBottom w:val="0"/>
          <w:divBdr>
            <w:top w:val="none" w:sz="0" w:space="0" w:color="auto"/>
            <w:left w:val="none" w:sz="0" w:space="0" w:color="auto"/>
            <w:bottom w:val="none" w:sz="0" w:space="0" w:color="auto"/>
            <w:right w:val="none" w:sz="0" w:space="0" w:color="auto"/>
          </w:divBdr>
        </w:div>
        <w:div w:id="890117916">
          <w:marLeft w:val="640"/>
          <w:marRight w:val="0"/>
          <w:marTop w:val="0"/>
          <w:marBottom w:val="0"/>
          <w:divBdr>
            <w:top w:val="none" w:sz="0" w:space="0" w:color="auto"/>
            <w:left w:val="none" w:sz="0" w:space="0" w:color="auto"/>
            <w:bottom w:val="none" w:sz="0" w:space="0" w:color="auto"/>
            <w:right w:val="none" w:sz="0" w:space="0" w:color="auto"/>
          </w:divBdr>
        </w:div>
        <w:div w:id="2093818947">
          <w:marLeft w:val="640"/>
          <w:marRight w:val="0"/>
          <w:marTop w:val="0"/>
          <w:marBottom w:val="0"/>
          <w:divBdr>
            <w:top w:val="none" w:sz="0" w:space="0" w:color="auto"/>
            <w:left w:val="none" w:sz="0" w:space="0" w:color="auto"/>
            <w:bottom w:val="none" w:sz="0" w:space="0" w:color="auto"/>
            <w:right w:val="none" w:sz="0" w:space="0" w:color="auto"/>
          </w:divBdr>
        </w:div>
        <w:div w:id="588932006">
          <w:marLeft w:val="640"/>
          <w:marRight w:val="0"/>
          <w:marTop w:val="0"/>
          <w:marBottom w:val="0"/>
          <w:divBdr>
            <w:top w:val="none" w:sz="0" w:space="0" w:color="auto"/>
            <w:left w:val="none" w:sz="0" w:space="0" w:color="auto"/>
            <w:bottom w:val="none" w:sz="0" w:space="0" w:color="auto"/>
            <w:right w:val="none" w:sz="0" w:space="0" w:color="auto"/>
          </w:divBdr>
        </w:div>
        <w:div w:id="2018724674">
          <w:marLeft w:val="640"/>
          <w:marRight w:val="0"/>
          <w:marTop w:val="0"/>
          <w:marBottom w:val="0"/>
          <w:divBdr>
            <w:top w:val="none" w:sz="0" w:space="0" w:color="auto"/>
            <w:left w:val="none" w:sz="0" w:space="0" w:color="auto"/>
            <w:bottom w:val="none" w:sz="0" w:space="0" w:color="auto"/>
            <w:right w:val="none" w:sz="0" w:space="0" w:color="auto"/>
          </w:divBdr>
        </w:div>
        <w:div w:id="1195001303">
          <w:marLeft w:val="640"/>
          <w:marRight w:val="0"/>
          <w:marTop w:val="0"/>
          <w:marBottom w:val="0"/>
          <w:divBdr>
            <w:top w:val="none" w:sz="0" w:space="0" w:color="auto"/>
            <w:left w:val="none" w:sz="0" w:space="0" w:color="auto"/>
            <w:bottom w:val="none" w:sz="0" w:space="0" w:color="auto"/>
            <w:right w:val="none" w:sz="0" w:space="0" w:color="auto"/>
          </w:divBdr>
        </w:div>
        <w:div w:id="1868176837">
          <w:marLeft w:val="640"/>
          <w:marRight w:val="0"/>
          <w:marTop w:val="0"/>
          <w:marBottom w:val="0"/>
          <w:divBdr>
            <w:top w:val="none" w:sz="0" w:space="0" w:color="auto"/>
            <w:left w:val="none" w:sz="0" w:space="0" w:color="auto"/>
            <w:bottom w:val="none" w:sz="0" w:space="0" w:color="auto"/>
            <w:right w:val="none" w:sz="0" w:space="0" w:color="auto"/>
          </w:divBdr>
        </w:div>
        <w:div w:id="611131957">
          <w:marLeft w:val="640"/>
          <w:marRight w:val="0"/>
          <w:marTop w:val="0"/>
          <w:marBottom w:val="0"/>
          <w:divBdr>
            <w:top w:val="none" w:sz="0" w:space="0" w:color="auto"/>
            <w:left w:val="none" w:sz="0" w:space="0" w:color="auto"/>
            <w:bottom w:val="none" w:sz="0" w:space="0" w:color="auto"/>
            <w:right w:val="none" w:sz="0" w:space="0" w:color="auto"/>
          </w:divBdr>
        </w:div>
        <w:div w:id="1800491878">
          <w:marLeft w:val="640"/>
          <w:marRight w:val="0"/>
          <w:marTop w:val="0"/>
          <w:marBottom w:val="0"/>
          <w:divBdr>
            <w:top w:val="none" w:sz="0" w:space="0" w:color="auto"/>
            <w:left w:val="none" w:sz="0" w:space="0" w:color="auto"/>
            <w:bottom w:val="none" w:sz="0" w:space="0" w:color="auto"/>
            <w:right w:val="none" w:sz="0" w:space="0" w:color="auto"/>
          </w:divBdr>
        </w:div>
        <w:div w:id="498348307">
          <w:marLeft w:val="640"/>
          <w:marRight w:val="0"/>
          <w:marTop w:val="0"/>
          <w:marBottom w:val="0"/>
          <w:divBdr>
            <w:top w:val="none" w:sz="0" w:space="0" w:color="auto"/>
            <w:left w:val="none" w:sz="0" w:space="0" w:color="auto"/>
            <w:bottom w:val="none" w:sz="0" w:space="0" w:color="auto"/>
            <w:right w:val="none" w:sz="0" w:space="0" w:color="auto"/>
          </w:divBdr>
        </w:div>
        <w:div w:id="939028892">
          <w:marLeft w:val="640"/>
          <w:marRight w:val="0"/>
          <w:marTop w:val="0"/>
          <w:marBottom w:val="0"/>
          <w:divBdr>
            <w:top w:val="none" w:sz="0" w:space="0" w:color="auto"/>
            <w:left w:val="none" w:sz="0" w:space="0" w:color="auto"/>
            <w:bottom w:val="none" w:sz="0" w:space="0" w:color="auto"/>
            <w:right w:val="none" w:sz="0" w:space="0" w:color="auto"/>
          </w:divBdr>
        </w:div>
        <w:div w:id="420875824">
          <w:marLeft w:val="640"/>
          <w:marRight w:val="0"/>
          <w:marTop w:val="0"/>
          <w:marBottom w:val="0"/>
          <w:divBdr>
            <w:top w:val="none" w:sz="0" w:space="0" w:color="auto"/>
            <w:left w:val="none" w:sz="0" w:space="0" w:color="auto"/>
            <w:bottom w:val="none" w:sz="0" w:space="0" w:color="auto"/>
            <w:right w:val="none" w:sz="0" w:space="0" w:color="auto"/>
          </w:divBdr>
        </w:div>
        <w:div w:id="1396472662">
          <w:marLeft w:val="640"/>
          <w:marRight w:val="0"/>
          <w:marTop w:val="0"/>
          <w:marBottom w:val="0"/>
          <w:divBdr>
            <w:top w:val="none" w:sz="0" w:space="0" w:color="auto"/>
            <w:left w:val="none" w:sz="0" w:space="0" w:color="auto"/>
            <w:bottom w:val="none" w:sz="0" w:space="0" w:color="auto"/>
            <w:right w:val="none" w:sz="0" w:space="0" w:color="auto"/>
          </w:divBdr>
        </w:div>
        <w:div w:id="806969186">
          <w:marLeft w:val="640"/>
          <w:marRight w:val="0"/>
          <w:marTop w:val="0"/>
          <w:marBottom w:val="0"/>
          <w:divBdr>
            <w:top w:val="none" w:sz="0" w:space="0" w:color="auto"/>
            <w:left w:val="none" w:sz="0" w:space="0" w:color="auto"/>
            <w:bottom w:val="none" w:sz="0" w:space="0" w:color="auto"/>
            <w:right w:val="none" w:sz="0" w:space="0" w:color="auto"/>
          </w:divBdr>
        </w:div>
        <w:div w:id="1474709988">
          <w:marLeft w:val="640"/>
          <w:marRight w:val="0"/>
          <w:marTop w:val="0"/>
          <w:marBottom w:val="0"/>
          <w:divBdr>
            <w:top w:val="none" w:sz="0" w:space="0" w:color="auto"/>
            <w:left w:val="none" w:sz="0" w:space="0" w:color="auto"/>
            <w:bottom w:val="none" w:sz="0" w:space="0" w:color="auto"/>
            <w:right w:val="none" w:sz="0" w:space="0" w:color="auto"/>
          </w:divBdr>
        </w:div>
        <w:div w:id="1050034504">
          <w:marLeft w:val="640"/>
          <w:marRight w:val="0"/>
          <w:marTop w:val="0"/>
          <w:marBottom w:val="0"/>
          <w:divBdr>
            <w:top w:val="none" w:sz="0" w:space="0" w:color="auto"/>
            <w:left w:val="none" w:sz="0" w:space="0" w:color="auto"/>
            <w:bottom w:val="none" w:sz="0" w:space="0" w:color="auto"/>
            <w:right w:val="none" w:sz="0" w:space="0" w:color="auto"/>
          </w:divBdr>
        </w:div>
        <w:div w:id="35276062">
          <w:marLeft w:val="640"/>
          <w:marRight w:val="0"/>
          <w:marTop w:val="0"/>
          <w:marBottom w:val="0"/>
          <w:divBdr>
            <w:top w:val="none" w:sz="0" w:space="0" w:color="auto"/>
            <w:left w:val="none" w:sz="0" w:space="0" w:color="auto"/>
            <w:bottom w:val="none" w:sz="0" w:space="0" w:color="auto"/>
            <w:right w:val="none" w:sz="0" w:space="0" w:color="auto"/>
          </w:divBdr>
        </w:div>
        <w:div w:id="631641938">
          <w:marLeft w:val="640"/>
          <w:marRight w:val="0"/>
          <w:marTop w:val="0"/>
          <w:marBottom w:val="0"/>
          <w:divBdr>
            <w:top w:val="none" w:sz="0" w:space="0" w:color="auto"/>
            <w:left w:val="none" w:sz="0" w:space="0" w:color="auto"/>
            <w:bottom w:val="none" w:sz="0" w:space="0" w:color="auto"/>
            <w:right w:val="none" w:sz="0" w:space="0" w:color="auto"/>
          </w:divBdr>
        </w:div>
        <w:div w:id="955410895">
          <w:marLeft w:val="640"/>
          <w:marRight w:val="0"/>
          <w:marTop w:val="0"/>
          <w:marBottom w:val="0"/>
          <w:divBdr>
            <w:top w:val="none" w:sz="0" w:space="0" w:color="auto"/>
            <w:left w:val="none" w:sz="0" w:space="0" w:color="auto"/>
            <w:bottom w:val="none" w:sz="0" w:space="0" w:color="auto"/>
            <w:right w:val="none" w:sz="0" w:space="0" w:color="auto"/>
          </w:divBdr>
        </w:div>
        <w:div w:id="1455909481">
          <w:marLeft w:val="640"/>
          <w:marRight w:val="0"/>
          <w:marTop w:val="0"/>
          <w:marBottom w:val="0"/>
          <w:divBdr>
            <w:top w:val="none" w:sz="0" w:space="0" w:color="auto"/>
            <w:left w:val="none" w:sz="0" w:space="0" w:color="auto"/>
            <w:bottom w:val="none" w:sz="0" w:space="0" w:color="auto"/>
            <w:right w:val="none" w:sz="0" w:space="0" w:color="auto"/>
          </w:divBdr>
        </w:div>
        <w:div w:id="1969044682">
          <w:marLeft w:val="640"/>
          <w:marRight w:val="0"/>
          <w:marTop w:val="0"/>
          <w:marBottom w:val="0"/>
          <w:divBdr>
            <w:top w:val="none" w:sz="0" w:space="0" w:color="auto"/>
            <w:left w:val="none" w:sz="0" w:space="0" w:color="auto"/>
            <w:bottom w:val="none" w:sz="0" w:space="0" w:color="auto"/>
            <w:right w:val="none" w:sz="0" w:space="0" w:color="auto"/>
          </w:divBdr>
        </w:div>
        <w:div w:id="428939098">
          <w:marLeft w:val="640"/>
          <w:marRight w:val="0"/>
          <w:marTop w:val="0"/>
          <w:marBottom w:val="0"/>
          <w:divBdr>
            <w:top w:val="none" w:sz="0" w:space="0" w:color="auto"/>
            <w:left w:val="none" w:sz="0" w:space="0" w:color="auto"/>
            <w:bottom w:val="none" w:sz="0" w:space="0" w:color="auto"/>
            <w:right w:val="none" w:sz="0" w:space="0" w:color="auto"/>
          </w:divBdr>
        </w:div>
        <w:div w:id="2029672295">
          <w:marLeft w:val="640"/>
          <w:marRight w:val="0"/>
          <w:marTop w:val="0"/>
          <w:marBottom w:val="0"/>
          <w:divBdr>
            <w:top w:val="none" w:sz="0" w:space="0" w:color="auto"/>
            <w:left w:val="none" w:sz="0" w:space="0" w:color="auto"/>
            <w:bottom w:val="none" w:sz="0" w:space="0" w:color="auto"/>
            <w:right w:val="none" w:sz="0" w:space="0" w:color="auto"/>
          </w:divBdr>
        </w:div>
        <w:div w:id="855003048">
          <w:marLeft w:val="640"/>
          <w:marRight w:val="0"/>
          <w:marTop w:val="0"/>
          <w:marBottom w:val="0"/>
          <w:divBdr>
            <w:top w:val="none" w:sz="0" w:space="0" w:color="auto"/>
            <w:left w:val="none" w:sz="0" w:space="0" w:color="auto"/>
            <w:bottom w:val="none" w:sz="0" w:space="0" w:color="auto"/>
            <w:right w:val="none" w:sz="0" w:space="0" w:color="auto"/>
          </w:divBdr>
        </w:div>
        <w:div w:id="232660508">
          <w:marLeft w:val="640"/>
          <w:marRight w:val="0"/>
          <w:marTop w:val="0"/>
          <w:marBottom w:val="0"/>
          <w:divBdr>
            <w:top w:val="none" w:sz="0" w:space="0" w:color="auto"/>
            <w:left w:val="none" w:sz="0" w:space="0" w:color="auto"/>
            <w:bottom w:val="none" w:sz="0" w:space="0" w:color="auto"/>
            <w:right w:val="none" w:sz="0" w:space="0" w:color="auto"/>
          </w:divBdr>
        </w:div>
        <w:div w:id="414018844">
          <w:marLeft w:val="640"/>
          <w:marRight w:val="0"/>
          <w:marTop w:val="0"/>
          <w:marBottom w:val="0"/>
          <w:divBdr>
            <w:top w:val="none" w:sz="0" w:space="0" w:color="auto"/>
            <w:left w:val="none" w:sz="0" w:space="0" w:color="auto"/>
            <w:bottom w:val="none" w:sz="0" w:space="0" w:color="auto"/>
            <w:right w:val="none" w:sz="0" w:space="0" w:color="auto"/>
          </w:divBdr>
        </w:div>
        <w:div w:id="1999965312">
          <w:marLeft w:val="640"/>
          <w:marRight w:val="0"/>
          <w:marTop w:val="0"/>
          <w:marBottom w:val="0"/>
          <w:divBdr>
            <w:top w:val="none" w:sz="0" w:space="0" w:color="auto"/>
            <w:left w:val="none" w:sz="0" w:space="0" w:color="auto"/>
            <w:bottom w:val="none" w:sz="0" w:space="0" w:color="auto"/>
            <w:right w:val="none" w:sz="0" w:space="0" w:color="auto"/>
          </w:divBdr>
        </w:div>
        <w:div w:id="386992946">
          <w:marLeft w:val="640"/>
          <w:marRight w:val="0"/>
          <w:marTop w:val="0"/>
          <w:marBottom w:val="0"/>
          <w:divBdr>
            <w:top w:val="none" w:sz="0" w:space="0" w:color="auto"/>
            <w:left w:val="none" w:sz="0" w:space="0" w:color="auto"/>
            <w:bottom w:val="none" w:sz="0" w:space="0" w:color="auto"/>
            <w:right w:val="none" w:sz="0" w:space="0" w:color="auto"/>
          </w:divBdr>
        </w:div>
        <w:div w:id="374080489">
          <w:marLeft w:val="640"/>
          <w:marRight w:val="0"/>
          <w:marTop w:val="0"/>
          <w:marBottom w:val="0"/>
          <w:divBdr>
            <w:top w:val="none" w:sz="0" w:space="0" w:color="auto"/>
            <w:left w:val="none" w:sz="0" w:space="0" w:color="auto"/>
            <w:bottom w:val="none" w:sz="0" w:space="0" w:color="auto"/>
            <w:right w:val="none" w:sz="0" w:space="0" w:color="auto"/>
          </w:divBdr>
        </w:div>
        <w:div w:id="2146464259">
          <w:marLeft w:val="640"/>
          <w:marRight w:val="0"/>
          <w:marTop w:val="0"/>
          <w:marBottom w:val="0"/>
          <w:divBdr>
            <w:top w:val="none" w:sz="0" w:space="0" w:color="auto"/>
            <w:left w:val="none" w:sz="0" w:space="0" w:color="auto"/>
            <w:bottom w:val="none" w:sz="0" w:space="0" w:color="auto"/>
            <w:right w:val="none" w:sz="0" w:space="0" w:color="auto"/>
          </w:divBdr>
        </w:div>
        <w:div w:id="1955136708">
          <w:marLeft w:val="640"/>
          <w:marRight w:val="0"/>
          <w:marTop w:val="0"/>
          <w:marBottom w:val="0"/>
          <w:divBdr>
            <w:top w:val="none" w:sz="0" w:space="0" w:color="auto"/>
            <w:left w:val="none" w:sz="0" w:space="0" w:color="auto"/>
            <w:bottom w:val="none" w:sz="0" w:space="0" w:color="auto"/>
            <w:right w:val="none" w:sz="0" w:space="0" w:color="auto"/>
          </w:divBdr>
        </w:div>
        <w:div w:id="1798139593">
          <w:marLeft w:val="640"/>
          <w:marRight w:val="0"/>
          <w:marTop w:val="0"/>
          <w:marBottom w:val="0"/>
          <w:divBdr>
            <w:top w:val="none" w:sz="0" w:space="0" w:color="auto"/>
            <w:left w:val="none" w:sz="0" w:space="0" w:color="auto"/>
            <w:bottom w:val="none" w:sz="0" w:space="0" w:color="auto"/>
            <w:right w:val="none" w:sz="0" w:space="0" w:color="auto"/>
          </w:divBdr>
        </w:div>
        <w:div w:id="967511515">
          <w:marLeft w:val="640"/>
          <w:marRight w:val="0"/>
          <w:marTop w:val="0"/>
          <w:marBottom w:val="0"/>
          <w:divBdr>
            <w:top w:val="none" w:sz="0" w:space="0" w:color="auto"/>
            <w:left w:val="none" w:sz="0" w:space="0" w:color="auto"/>
            <w:bottom w:val="none" w:sz="0" w:space="0" w:color="auto"/>
            <w:right w:val="none" w:sz="0" w:space="0" w:color="auto"/>
          </w:divBdr>
        </w:div>
        <w:div w:id="635570020">
          <w:marLeft w:val="640"/>
          <w:marRight w:val="0"/>
          <w:marTop w:val="0"/>
          <w:marBottom w:val="0"/>
          <w:divBdr>
            <w:top w:val="none" w:sz="0" w:space="0" w:color="auto"/>
            <w:left w:val="none" w:sz="0" w:space="0" w:color="auto"/>
            <w:bottom w:val="none" w:sz="0" w:space="0" w:color="auto"/>
            <w:right w:val="none" w:sz="0" w:space="0" w:color="auto"/>
          </w:divBdr>
        </w:div>
        <w:div w:id="2146777984">
          <w:marLeft w:val="640"/>
          <w:marRight w:val="0"/>
          <w:marTop w:val="0"/>
          <w:marBottom w:val="0"/>
          <w:divBdr>
            <w:top w:val="none" w:sz="0" w:space="0" w:color="auto"/>
            <w:left w:val="none" w:sz="0" w:space="0" w:color="auto"/>
            <w:bottom w:val="none" w:sz="0" w:space="0" w:color="auto"/>
            <w:right w:val="none" w:sz="0" w:space="0" w:color="auto"/>
          </w:divBdr>
        </w:div>
        <w:div w:id="1134832781">
          <w:marLeft w:val="640"/>
          <w:marRight w:val="0"/>
          <w:marTop w:val="0"/>
          <w:marBottom w:val="0"/>
          <w:divBdr>
            <w:top w:val="none" w:sz="0" w:space="0" w:color="auto"/>
            <w:left w:val="none" w:sz="0" w:space="0" w:color="auto"/>
            <w:bottom w:val="none" w:sz="0" w:space="0" w:color="auto"/>
            <w:right w:val="none" w:sz="0" w:space="0" w:color="auto"/>
          </w:divBdr>
        </w:div>
        <w:div w:id="790321616">
          <w:marLeft w:val="640"/>
          <w:marRight w:val="0"/>
          <w:marTop w:val="0"/>
          <w:marBottom w:val="0"/>
          <w:divBdr>
            <w:top w:val="none" w:sz="0" w:space="0" w:color="auto"/>
            <w:left w:val="none" w:sz="0" w:space="0" w:color="auto"/>
            <w:bottom w:val="none" w:sz="0" w:space="0" w:color="auto"/>
            <w:right w:val="none" w:sz="0" w:space="0" w:color="auto"/>
          </w:divBdr>
        </w:div>
        <w:div w:id="357896461">
          <w:marLeft w:val="640"/>
          <w:marRight w:val="0"/>
          <w:marTop w:val="0"/>
          <w:marBottom w:val="0"/>
          <w:divBdr>
            <w:top w:val="none" w:sz="0" w:space="0" w:color="auto"/>
            <w:left w:val="none" w:sz="0" w:space="0" w:color="auto"/>
            <w:bottom w:val="none" w:sz="0" w:space="0" w:color="auto"/>
            <w:right w:val="none" w:sz="0" w:space="0" w:color="auto"/>
          </w:divBdr>
        </w:div>
        <w:div w:id="618027978">
          <w:marLeft w:val="640"/>
          <w:marRight w:val="0"/>
          <w:marTop w:val="0"/>
          <w:marBottom w:val="0"/>
          <w:divBdr>
            <w:top w:val="none" w:sz="0" w:space="0" w:color="auto"/>
            <w:left w:val="none" w:sz="0" w:space="0" w:color="auto"/>
            <w:bottom w:val="none" w:sz="0" w:space="0" w:color="auto"/>
            <w:right w:val="none" w:sz="0" w:space="0" w:color="auto"/>
          </w:divBdr>
        </w:div>
        <w:div w:id="1765225541">
          <w:marLeft w:val="640"/>
          <w:marRight w:val="0"/>
          <w:marTop w:val="0"/>
          <w:marBottom w:val="0"/>
          <w:divBdr>
            <w:top w:val="none" w:sz="0" w:space="0" w:color="auto"/>
            <w:left w:val="none" w:sz="0" w:space="0" w:color="auto"/>
            <w:bottom w:val="none" w:sz="0" w:space="0" w:color="auto"/>
            <w:right w:val="none" w:sz="0" w:space="0" w:color="auto"/>
          </w:divBdr>
        </w:div>
        <w:div w:id="1417241154">
          <w:marLeft w:val="640"/>
          <w:marRight w:val="0"/>
          <w:marTop w:val="0"/>
          <w:marBottom w:val="0"/>
          <w:divBdr>
            <w:top w:val="none" w:sz="0" w:space="0" w:color="auto"/>
            <w:left w:val="none" w:sz="0" w:space="0" w:color="auto"/>
            <w:bottom w:val="none" w:sz="0" w:space="0" w:color="auto"/>
            <w:right w:val="none" w:sz="0" w:space="0" w:color="auto"/>
          </w:divBdr>
        </w:div>
        <w:div w:id="748691923">
          <w:marLeft w:val="640"/>
          <w:marRight w:val="0"/>
          <w:marTop w:val="0"/>
          <w:marBottom w:val="0"/>
          <w:divBdr>
            <w:top w:val="none" w:sz="0" w:space="0" w:color="auto"/>
            <w:left w:val="none" w:sz="0" w:space="0" w:color="auto"/>
            <w:bottom w:val="none" w:sz="0" w:space="0" w:color="auto"/>
            <w:right w:val="none" w:sz="0" w:space="0" w:color="auto"/>
          </w:divBdr>
        </w:div>
        <w:div w:id="946959370">
          <w:marLeft w:val="640"/>
          <w:marRight w:val="0"/>
          <w:marTop w:val="0"/>
          <w:marBottom w:val="0"/>
          <w:divBdr>
            <w:top w:val="none" w:sz="0" w:space="0" w:color="auto"/>
            <w:left w:val="none" w:sz="0" w:space="0" w:color="auto"/>
            <w:bottom w:val="none" w:sz="0" w:space="0" w:color="auto"/>
            <w:right w:val="none" w:sz="0" w:space="0" w:color="auto"/>
          </w:divBdr>
        </w:div>
        <w:div w:id="1043866039">
          <w:marLeft w:val="640"/>
          <w:marRight w:val="0"/>
          <w:marTop w:val="0"/>
          <w:marBottom w:val="0"/>
          <w:divBdr>
            <w:top w:val="none" w:sz="0" w:space="0" w:color="auto"/>
            <w:left w:val="none" w:sz="0" w:space="0" w:color="auto"/>
            <w:bottom w:val="none" w:sz="0" w:space="0" w:color="auto"/>
            <w:right w:val="none" w:sz="0" w:space="0" w:color="auto"/>
          </w:divBdr>
        </w:div>
        <w:div w:id="2051295304">
          <w:marLeft w:val="640"/>
          <w:marRight w:val="0"/>
          <w:marTop w:val="0"/>
          <w:marBottom w:val="0"/>
          <w:divBdr>
            <w:top w:val="none" w:sz="0" w:space="0" w:color="auto"/>
            <w:left w:val="none" w:sz="0" w:space="0" w:color="auto"/>
            <w:bottom w:val="none" w:sz="0" w:space="0" w:color="auto"/>
            <w:right w:val="none" w:sz="0" w:space="0" w:color="auto"/>
          </w:divBdr>
        </w:div>
        <w:div w:id="54397936">
          <w:marLeft w:val="640"/>
          <w:marRight w:val="0"/>
          <w:marTop w:val="0"/>
          <w:marBottom w:val="0"/>
          <w:divBdr>
            <w:top w:val="none" w:sz="0" w:space="0" w:color="auto"/>
            <w:left w:val="none" w:sz="0" w:space="0" w:color="auto"/>
            <w:bottom w:val="none" w:sz="0" w:space="0" w:color="auto"/>
            <w:right w:val="none" w:sz="0" w:space="0" w:color="auto"/>
          </w:divBdr>
        </w:div>
        <w:div w:id="86998640">
          <w:marLeft w:val="640"/>
          <w:marRight w:val="0"/>
          <w:marTop w:val="0"/>
          <w:marBottom w:val="0"/>
          <w:divBdr>
            <w:top w:val="none" w:sz="0" w:space="0" w:color="auto"/>
            <w:left w:val="none" w:sz="0" w:space="0" w:color="auto"/>
            <w:bottom w:val="none" w:sz="0" w:space="0" w:color="auto"/>
            <w:right w:val="none" w:sz="0" w:space="0" w:color="auto"/>
          </w:divBdr>
        </w:div>
        <w:div w:id="890262115">
          <w:marLeft w:val="640"/>
          <w:marRight w:val="0"/>
          <w:marTop w:val="0"/>
          <w:marBottom w:val="0"/>
          <w:divBdr>
            <w:top w:val="none" w:sz="0" w:space="0" w:color="auto"/>
            <w:left w:val="none" w:sz="0" w:space="0" w:color="auto"/>
            <w:bottom w:val="none" w:sz="0" w:space="0" w:color="auto"/>
            <w:right w:val="none" w:sz="0" w:space="0" w:color="auto"/>
          </w:divBdr>
        </w:div>
        <w:div w:id="1094666854">
          <w:marLeft w:val="640"/>
          <w:marRight w:val="0"/>
          <w:marTop w:val="0"/>
          <w:marBottom w:val="0"/>
          <w:divBdr>
            <w:top w:val="none" w:sz="0" w:space="0" w:color="auto"/>
            <w:left w:val="none" w:sz="0" w:space="0" w:color="auto"/>
            <w:bottom w:val="none" w:sz="0" w:space="0" w:color="auto"/>
            <w:right w:val="none" w:sz="0" w:space="0" w:color="auto"/>
          </w:divBdr>
        </w:div>
        <w:div w:id="1349797773">
          <w:marLeft w:val="640"/>
          <w:marRight w:val="0"/>
          <w:marTop w:val="0"/>
          <w:marBottom w:val="0"/>
          <w:divBdr>
            <w:top w:val="none" w:sz="0" w:space="0" w:color="auto"/>
            <w:left w:val="none" w:sz="0" w:space="0" w:color="auto"/>
            <w:bottom w:val="none" w:sz="0" w:space="0" w:color="auto"/>
            <w:right w:val="none" w:sz="0" w:space="0" w:color="auto"/>
          </w:divBdr>
        </w:div>
        <w:div w:id="2076781714">
          <w:marLeft w:val="640"/>
          <w:marRight w:val="0"/>
          <w:marTop w:val="0"/>
          <w:marBottom w:val="0"/>
          <w:divBdr>
            <w:top w:val="none" w:sz="0" w:space="0" w:color="auto"/>
            <w:left w:val="none" w:sz="0" w:space="0" w:color="auto"/>
            <w:bottom w:val="none" w:sz="0" w:space="0" w:color="auto"/>
            <w:right w:val="none" w:sz="0" w:space="0" w:color="auto"/>
          </w:divBdr>
        </w:div>
        <w:div w:id="1598518005">
          <w:marLeft w:val="640"/>
          <w:marRight w:val="0"/>
          <w:marTop w:val="0"/>
          <w:marBottom w:val="0"/>
          <w:divBdr>
            <w:top w:val="none" w:sz="0" w:space="0" w:color="auto"/>
            <w:left w:val="none" w:sz="0" w:space="0" w:color="auto"/>
            <w:bottom w:val="none" w:sz="0" w:space="0" w:color="auto"/>
            <w:right w:val="none" w:sz="0" w:space="0" w:color="auto"/>
          </w:divBdr>
        </w:div>
        <w:div w:id="1120419201">
          <w:marLeft w:val="640"/>
          <w:marRight w:val="0"/>
          <w:marTop w:val="0"/>
          <w:marBottom w:val="0"/>
          <w:divBdr>
            <w:top w:val="none" w:sz="0" w:space="0" w:color="auto"/>
            <w:left w:val="none" w:sz="0" w:space="0" w:color="auto"/>
            <w:bottom w:val="none" w:sz="0" w:space="0" w:color="auto"/>
            <w:right w:val="none" w:sz="0" w:space="0" w:color="auto"/>
          </w:divBdr>
        </w:div>
        <w:div w:id="610278949">
          <w:marLeft w:val="640"/>
          <w:marRight w:val="0"/>
          <w:marTop w:val="0"/>
          <w:marBottom w:val="0"/>
          <w:divBdr>
            <w:top w:val="none" w:sz="0" w:space="0" w:color="auto"/>
            <w:left w:val="none" w:sz="0" w:space="0" w:color="auto"/>
            <w:bottom w:val="none" w:sz="0" w:space="0" w:color="auto"/>
            <w:right w:val="none" w:sz="0" w:space="0" w:color="auto"/>
          </w:divBdr>
        </w:div>
        <w:div w:id="285431747">
          <w:marLeft w:val="640"/>
          <w:marRight w:val="0"/>
          <w:marTop w:val="0"/>
          <w:marBottom w:val="0"/>
          <w:divBdr>
            <w:top w:val="none" w:sz="0" w:space="0" w:color="auto"/>
            <w:left w:val="none" w:sz="0" w:space="0" w:color="auto"/>
            <w:bottom w:val="none" w:sz="0" w:space="0" w:color="auto"/>
            <w:right w:val="none" w:sz="0" w:space="0" w:color="auto"/>
          </w:divBdr>
        </w:div>
        <w:div w:id="2004241471">
          <w:marLeft w:val="640"/>
          <w:marRight w:val="0"/>
          <w:marTop w:val="0"/>
          <w:marBottom w:val="0"/>
          <w:divBdr>
            <w:top w:val="none" w:sz="0" w:space="0" w:color="auto"/>
            <w:left w:val="none" w:sz="0" w:space="0" w:color="auto"/>
            <w:bottom w:val="none" w:sz="0" w:space="0" w:color="auto"/>
            <w:right w:val="none" w:sz="0" w:space="0" w:color="auto"/>
          </w:divBdr>
        </w:div>
        <w:div w:id="795493486">
          <w:marLeft w:val="640"/>
          <w:marRight w:val="0"/>
          <w:marTop w:val="0"/>
          <w:marBottom w:val="0"/>
          <w:divBdr>
            <w:top w:val="none" w:sz="0" w:space="0" w:color="auto"/>
            <w:left w:val="none" w:sz="0" w:space="0" w:color="auto"/>
            <w:bottom w:val="none" w:sz="0" w:space="0" w:color="auto"/>
            <w:right w:val="none" w:sz="0" w:space="0" w:color="auto"/>
          </w:divBdr>
        </w:div>
        <w:div w:id="1241792110">
          <w:marLeft w:val="640"/>
          <w:marRight w:val="0"/>
          <w:marTop w:val="0"/>
          <w:marBottom w:val="0"/>
          <w:divBdr>
            <w:top w:val="none" w:sz="0" w:space="0" w:color="auto"/>
            <w:left w:val="none" w:sz="0" w:space="0" w:color="auto"/>
            <w:bottom w:val="none" w:sz="0" w:space="0" w:color="auto"/>
            <w:right w:val="none" w:sz="0" w:space="0" w:color="auto"/>
          </w:divBdr>
        </w:div>
        <w:div w:id="451559908">
          <w:marLeft w:val="640"/>
          <w:marRight w:val="0"/>
          <w:marTop w:val="0"/>
          <w:marBottom w:val="0"/>
          <w:divBdr>
            <w:top w:val="none" w:sz="0" w:space="0" w:color="auto"/>
            <w:left w:val="none" w:sz="0" w:space="0" w:color="auto"/>
            <w:bottom w:val="none" w:sz="0" w:space="0" w:color="auto"/>
            <w:right w:val="none" w:sz="0" w:space="0" w:color="auto"/>
          </w:divBdr>
        </w:div>
        <w:div w:id="1408069774">
          <w:marLeft w:val="640"/>
          <w:marRight w:val="0"/>
          <w:marTop w:val="0"/>
          <w:marBottom w:val="0"/>
          <w:divBdr>
            <w:top w:val="none" w:sz="0" w:space="0" w:color="auto"/>
            <w:left w:val="none" w:sz="0" w:space="0" w:color="auto"/>
            <w:bottom w:val="none" w:sz="0" w:space="0" w:color="auto"/>
            <w:right w:val="none" w:sz="0" w:space="0" w:color="auto"/>
          </w:divBdr>
        </w:div>
        <w:div w:id="515387946">
          <w:marLeft w:val="640"/>
          <w:marRight w:val="0"/>
          <w:marTop w:val="0"/>
          <w:marBottom w:val="0"/>
          <w:divBdr>
            <w:top w:val="none" w:sz="0" w:space="0" w:color="auto"/>
            <w:left w:val="none" w:sz="0" w:space="0" w:color="auto"/>
            <w:bottom w:val="none" w:sz="0" w:space="0" w:color="auto"/>
            <w:right w:val="none" w:sz="0" w:space="0" w:color="auto"/>
          </w:divBdr>
        </w:div>
        <w:div w:id="272174563">
          <w:marLeft w:val="640"/>
          <w:marRight w:val="0"/>
          <w:marTop w:val="0"/>
          <w:marBottom w:val="0"/>
          <w:divBdr>
            <w:top w:val="none" w:sz="0" w:space="0" w:color="auto"/>
            <w:left w:val="none" w:sz="0" w:space="0" w:color="auto"/>
            <w:bottom w:val="none" w:sz="0" w:space="0" w:color="auto"/>
            <w:right w:val="none" w:sz="0" w:space="0" w:color="auto"/>
          </w:divBdr>
        </w:div>
        <w:div w:id="1404060381">
          <w:marLeft w:val="640"/>
          <w:marRight w:val="0"/>
          <w:marTop w:val="0"/>
          <w:marBottom w:val="0"/>
          <w:divBdr>
            <w:top w:val="none" w:sz="0" w:space="0" w:color="auto"/>
            <w:left w:val="none" w:sz="0" w:space="0" w:color="auto"/>
            <w:bottom w:val="none" w:sz="0" w:space="0" w:color="auto"/>
            <w:right w:val="none" w:sz="0" w:space="0" w:color="auto"/>
          </w:divBdr>
        </w:div>
        <w:div w:id="596789743">
          <w:marLeft w:val="640"/>
          <w:marRight w:val="0"/>
          <w:marTop w:val="0"/>
          <w:marBottom w:val="0"/>
          <w:divBdr>
            <w:top w:val="none" w:sz="0" w:space="0" w:color="auto"/>
            <w:left w:val="none" w:sz="0" w:space="0" w:color="auto"/>
            <w:bottom w:val="none" w:sz="0" w:space="0" w:color="auto"/>
            <w:right w:val="none" w:sz="0" w:space="0" w:color="auto"/>
          </w:divBdr>
        </w:div>
        <w:div w:id="117653339">
          <w:marLeft w:val="640"/>
          <w:marRight w:val="0"/>
          <w:marTop w:val="0"/>
          <w:marBottom w:val="0"/>
          <w:divBdr>
            <w:top w:val="none" w:sz="0" w:space="0" w:color="auto"/>
            <w:left w:val="none" w:sz="0" w:space="0" w:color="auto"/>
            <w:bottom w:val="none" w:sz="0" w:space="0" w:color="auto"/>
            <w:right w:val="none" w:sz="0" w:space="0" w:color="auto"/>
          </w:divBdr>
        </w:div>
        <w:div w:id="750539713">
          <w:marLeft w:val="640"/>
          <w:marRight w:val="0"/>
          <w:marTop w:val="0"/>
          <w:marBottom w:val="0"/>
          <w:divBdr>
            <w:top w:val="none" w:sz="0" w:space="0" w:color="auto"/>
            <w:left w:val="none" w:sz="0" w:space="0" w:color="auto"/>
            <w:bottom w:val="none" w:sz="0" w:space="0" w:color="auto"/>
            <w:right w:val="none" w:sz="0" w:space="0" w:color="auto"/>
          </w:divBdr>
        </w:div>
        <w:div w:id="573510199">
          <w:marLeft w:val="640"/>
          <w:marRight w:val="0"/>
          <w:marTop w:val="0"/>
          <w:marBottom w:val="0"/>
          <w:divBdr>
            <w:top w:val="none" w:sz="0" w:space="0" w:color="auto"/>
            <w:left w:val="none" w:sz="0" w:space="0" w:color="auto"/>
            <w:bottom w:val="none" w:sz="0" w:space="0" w:color="auto"/>
            <w:right w:val="none" w:sz="0" w:space="0" w:color="auto"/>
          </w:divBdr>
        </w:div>
        <w:div w:id="1372850335">
          <w:marLeft w:val="640"/>
          <w:marRight w:val="0"/>
          <w:marTop w:val="0"/>
          <w:marBottom w:val="0"/>
          <w:divBdr>
            <w:top w:val="none" w:sz="0" w:space="0" w:color="auto"/>
            <w:left w:val="none" w:sz="0" w:space="0" w:color="auto"/>
            <w:bottom w:val="none" w:sz="0" w:space="0" w:color="auto"/>
            <w:right w:val="none" w:sz="0" w:space="0" w:color="auto"/>
          </w:divBdr>
        </w:div>
        <w:div w:id="872034821">
          <w:marLeft w:val="640"/>
          <w:marRight w:val="0"/>
          <w:marTop w:val="0"/>
          <w:marBottom w:val="0"/>
          <w:divBdr>
            <w:top w:val="none" w:sz="0" w:space="0" w:color="auto"/>
            <w:left w:val="none" w:sz="0" w:space="0" w:color="auto"/>
            <w:bottom w:val="none" w:sz="0" w:space="0" w:color="auto"/>
            <w:right w:val="none" w:sz="0" w:space="0" w:color="auto"/>
          </w:divBdr>
        </w:div>
        <w:div w:id="1928342199">
          <w:marLeft w:val="640"/>
          <w:marRight w:val="0"/>
          <w:marTop w:val="0"/>
          <w:marBottom w:val="0"/>
          <w:divBdr>
            <w:top w:val="none" w:sz="0" w:space="0" w:color="auto"/>
            <w:left w:val="none" w:sz="0" w:space="0" w:color="auto"/>
            <w:bottom w:val="none" w:sz="0" w:space="0" w:color="auto"/>
            <w:right w:val="none" w:sz="0" w:space="0" w:color="auto"/>
          </w:divBdr>
        </w:div>
        <w:div w:id="1372220931">
          <w:marLeft w:val="640"/>
          <w:marRight w:val="0"/>
          <w:marTop w:val="0"/>
          <w:marBottom w:val="0"/>
          <w:divBdr>
            <w:top w:val="none" w:sz="0" w:space="0" w:color="auto"/>
            <w:left w:val="none" w:sz="0" w:space="0" w:color="auto"/>
            <w:bottom w:val="none" w:sz="0" w:space="0" w:color="auto"/>
            <w:right w:val="none" w:sz="0" w:space="0" w:color="auto"/>
          </w:divBdr>
        </w:div>
        <w:div w:id="322395426">
          <w:marLeft w:val="640"/>
          <w:marRight w:val="0"/>
          <w:marTop w:val="0"/>
          <w:marBottom w:val="0"/>
          <w:divBdr>
            <w:top w:val="none" w:sz="0" w:space="0" w:color="auto"/>
            <w:left w:val="none" w:sz="0" w:space="0" w:color="auto"/>
            <w:bottom w:val="none" w:sz="0" w:space="0" w:color="auto"/>
            <w:right w:val="none" w:sz="0" w:space="0" w:color="auto"/>
          </w:divBdr>
        </w:div>
        <w:div w:id="221448585">
          <w:marLeft w:val="640"/>
          <w:marRight w:val="0"/>
          <w:marTop w:val="0"/>
          <w:marBottom w:val="0"/>
          <w:divBdr>
            <w:top w:val="none" w:sz="0" w:space="0" w:color="auto"/>
            <w:left w:val="none" w:sz="0" w:space="0" w:color="auto"/>
            <w:bottom w:val="none" w:sz="0" w:space="0" w:color="auto"/>
            <w:right w:val="none" w:sz="0" w:space="0" w:color="auto"/>
          </w:divBdr>
        </w:div>
        <w:div w:id="1706442430">
          <w:marLeft w:val="640"/>
          <w:marRight w:val="0"/>
          <w:marTop w:val="0"/>
          <w:marBottom w:val="0"/>
          <w:divBdr>
            <w:top w:val="none" w:sz="0" w:space="0" w:color="auto"/>
            <w:left w:val="none" w:sz="0" w:space="0" w:color="auto"/>
            <w:bottom w:val="none" w:sz="0" w:space="0" w:color="auto"/>
            <w:right w:val="none" w:sz="0" w:space="0" w:color="auto"/>
          </w:divBdr>
        </w:div>
        <w:div w:id="611129934">
          <w:marLeft w:val="640"/>
          <w:marRight w:val="0"/>
          <w:marTop w:val="0"/>
          <w:marBottom w:val="0"/>
          <w:divBdr>
            <w:top w:val="none" w:sz="0" w:space="0" w:color="auto"/>
            <w:left w:val="none" w:sz="0" w:space="0" w:color="auto"/>
            <w:bottom w:val="none" w:sz="0" w:space="0" w:color="auto"/>
            <w:right w:val="none" w:sz="0" w:space="0" w:color="auto"/>
          </w:divBdr>
        </w:div>
        <w:div w:id="1110931591">
          <w:marLeft w:val="640"/>
          <w:marRight w:val="0"/>
          <w:marTop w:val="0"/>
          <w:marBottom w:val="0"/>
          <w:divBdr>
            <w:top w:val="none" w:sz="0" w:space="0" w:color="auto"/>
            <w:left w:val="none" w:sz="0" w:space="0" w:color="auto"/>
            <w:bottom w:val="none" w:sz="0" w:space="0" w:color="auto"/>
            <w:right w:val="none" w:sz="0" w:space="0" w:color="auto"/>
          </w:divBdr>
        </w:div>
        <w:div w:id="163326633">
          <w:marLeft w:val="640"/>
          <w:marRight w:val="0"/>
          <w:marTop w:val="0"/>
          <w:marBottom w:val="0"/>
          <w:divBdr>
            <w:top w:val="none" w:sz="0" w:space="0" w:color="auto"/>
            <w:left w:val="none" w:sz="0" w:space="0" w:color="auto"/>
            <w:bottom w:val="none" w:sz="0" w:space="0" w:color="auto"/>
            <w:right w:val="none" w:sz="0" w:space="0" w:color="auto"/>
          </w:divBdr>
        </w:div>
        <w:div w:id="800656029">
          <w:marLeft w:val="640"/>
          <w:marRight w:val="0"/>
          <w:marTop w:val="0"/>
          <w:marBottom w:val="0"/>
          <w:divBdr>
            <w:top w:val="none" w:sz="0" w:space="0" w:color="auto"/>
            <w:left w:val="none" w:sz="0" w:space="0" w:color="auto"/>
            <w:bottom w:val="none" w:sz="0" w:space="0" w:color="auto"/>
            <w:right w:val="none" w:sz="0" w:space="0" w:color="auto"/>
          </w:divBdr>
        </w:div>
        <w:div w:id="1114137250">
          <w:marLeft w:val="640"/>
          <w:marRight w:val="0"/>
          <w:marTop w:val="0"/>
          <w:marBottom w:val="0"/>
          <w:divBdr>
            <w:top w:val="none" w:sz="0" w:space="0" w:color="auto"/>
            <w:left w:val="none" w:sz="0" w:space="0" w:color="auto"/>
            <w:bottom w:val="none" w:sz="0" w:space="0" w:color="auto"/>
            <w:right w:val="none" w:sz="0" w:space="0" w:color="auto"/>
          </w:divBdr>
        </w:div>
        <w:div w:id="352928003">
          <w:marLeft w:val="640"/>
          <w:marRight w:val="0"/>
          <w:marTop w:val="0"/>
          <w:marBottom w:val="0"/>
          <w:divBdr>
            <w:top w:val="none" w:sz="0" w:space="0" w:color="auto"/>
            <w:left w:val="none" w:sz="0" w:space="0" w:color="auto"/>
            <w:bottom w:val="none" w:sz="0" w:space="0" w:color="auto"/>
            <w:right w:val="none" w:sz="0" w:space="0" w:color="auto"/>
          </w:divBdr>
        </w:div>
        <w:div w:id="542450125">
          <w:marLeft w:val="640"/>
          <w:marRight w:val="0"/>
          <w:marTop w:val="0"/>
          <w:marBottom w:val="0"/>
          <w:divBdr>
            <w:top w:val="none" w:sz="0" w:space="0" w:color="auto"/>
            <w:left w:val="none" w:sz="0" w:space="0" w:color="auto"/>
            <w:bottom w:val="none" w:sz="0" w:space="0" w:color="auto"/>
            <w:right w:val="none" w:sz="0" w:space="0" w:color="auto"/>
          </w:divBdr>
        </w:div>
        <w:div w:id="986126382">
          <w:marLeft w:val="640"/>
          <w:marRight w:val="0"/>
          <w:marTop w:val="0"/>
          <w:marBottom w:val="0"/>
          <w:divBdr>
            <w:top w:val="none" w:sz="0" w:space="0" w:color="auto"/>
            <w:left w:val="none" w:sz="0" w:space="0" w:color="auto"/>
            <w:bottom w:val="none" w:sz="0" w:space="0" w:color="auto"/>
            <w:right w:val="none" w:sz="0" w:space="0" w:color="auto"/>
          </w:divBdr>
        </w:div>
        <w:div w:id="765884518">
          <w:marLeft w:val="640"/>
          <w:marRight w:val="0"/>
          <w:marTop w:val="0"/>
          <w:marBottom w:val="0"/>
          <w:divBdr>
            <w:top w:val="none" w:sz="0" w:space="0" w:color="auto"/>
            <w:left w:val="none" w:sz="0" w:space="0" w:color="auto"/>
            <w:bottom w:val="none" w:sz="0" w:space="0" w:color="auto"/>
            <w:right w:val="none" w:sz="0" w:space="0" w:color="auto"/>
          </w:divBdr>
        </w:div>
        <w:div w:id="2061589208">
          <w:marLeft w:val="640"/>
          <w:marRight w:val="0"/>
          <w:marTop w:val="0"/>
          <w:marBottom w:val="0"/>
          <w:divBdr>
            <w:top w:val="none" w:sz="0" w:space="0" w:color="auto"/>
            <w:left w:val="none" w:sz="0" w:space="0" w:color="auto"/>
            <w:bottom w:val="none" w:sz="0" w:space="0" w:color="auto"/>
            <w:right w:val="none" w:sz="0" w:space="0" w:color="auto"/>
          </w:divBdr>
        </w:div>
        <w:div w:id="903220601">
          <w:marLeft w:val="640"/>
          <w:marRight w:val="0"/>
          <w:marTop w:val="0"/>
          <w:marBottom w:val="0"/>
          <w:divBdr>
            <w:top w:val="none" w:sz="0" w:space="0" w:color="auto"/>
            <w:left w:val="none" w:sz="0" w:space="0" w:color="auto"/>
            <w:bottom w:val="none" w:sz="0" w:space="0" w:color="auto"/>
            <w:right w:val="none" w:sz="0" w:space="0" w:color="auto"/>
          </w:divBdr>
        </w:div>
        <w:div w:id="1551186028">
          <w:marLeft w:val="640"/>
          <w:marRight w:val="0"/>
          <w:marTop w:val="0"/>
          <w:marBottom w:val="0"/>
          <w:divBdr>
            <w:top w:val="none" w:sz="0" w:space="0" w:color="auto"/>
            <w:left w:val="none" w:sz="0" w:space="0" w:color="auto"/>
            <w:bottom w:val="none" w:sz="0" w:space="0" w:color="auto"/>
            <w:right w:val="none" w:sz="0" w:space="0" w:color="auto"/>
          </w:divBdr>
        </w:div>
        <w:div w:id="420489874">
          <w:marLeft w:val="640"/>
          <w:marRight w:val="0"/>
          <w:marTop w:val="0"/>
          <w:marBottom w:val="0"/>
          <w:divBdr>
            <w:top w:val="none" w:sz="0" w:space="0" w:color="auto"/>
            <w:left w:val="none" w:sz="0" w:space="0" w:color="auto"/>
            <w:bottom w:val="none" w:sz="0" w:space="0" w:color="auto"/>
            <w:right w:val="none" w:sz="0" w:space="0" w:color="auto"/>
          </w:divBdr>
        </w:div>
        <w:div w:id="884758464">
          <w:marLeft w:val="640"/>
          <w:marRight w:val="0"/>
          <w:marTop w:val="0"/>
          <w:marBottom w:val="0"/>
          <w:divBdr>
            <w:top w:val="none" w:sz="0" w:space="0" w:color="auto"/>
            <w:left w:val="none" w:sz="0" w:space="0" w:color="auto"/>
            <w:bottom w:val="none" w:sz="0" w:space="0" w:color="auto"/>
            <w:right w:val="none" w:sz="0" w:space="0" w:color="auto"/>
          </w:divBdr>
        </w:div>
        <w:div w:id="9335146">
          <w:marLeft w:val="640"/>
          <w:marRight w:val="0"/>
          <w:marTop w:val="0"/>
          <w:marBottom w:val="0"/>
          <w:divBdr>
            <w:top w:val="none" w:sz="0" w:space="0" w:color="auto"/>
            <w:left w:val="none" w:sz="0" w:space="0" w:color="auto"/>
            <w:bottom w:val="none" w:sz="0" w:space="0" w:color="auto"/>
            <w:right w:val="none" w:sz="0" w:space="0" w:color="auto"/>
          </w:divBdr>
        </w:div>
        <w:div w:id="120344395">
          <w:marLeft w:val="640"/>
          <w:marRight w:val="0"/>
          <w:marTop w:val="0"/>
          <w:marBottom w:val="0"/>
          <w:divBdr>
            <w:top w:val="none" w:sz="0" w:space="0" w:color="auto"/>
            <w:left w:val="none" w:sz="0" w:space="0" w:color="auto"/>
            <w:bottom w:val="none" w:sz="0" w:space="0" w:color="auto"/>
            <w:right w:val="none" w:sz="0" w:space="0" w:color="auto"/>
          </w:divBdr>
        </w:div>
        <w:div w:id="556164104">
          <w:marLeft w:val="640"/>
          <w:marRight w:val="0"/>
          <w:marTop w:val="0"/>
          <w:marBottom w:val="0"/>
          <w:divBdr>
            <w:top w:val="none" w:sz="0" w:space="0" w:color="auto"/>
            <w:left w:val="none" w:sz="0" w:space="0" w:color="auto"/>
            <w:bottom w:val="none" w:sz="0" w:space="0" w:color="auto"/>
            <w:right w:val="none" w:sz="0" w:space="0" w:color="auto"/>
          </w:divBdr>
        </w:div>
        <w:div w:id="790048482">
          <w:marLeft w:val="640"/>
          <w:marRight w:val="0"/>
          <w:marTop w:val="0"/>
          <w:marBottom w:val="0"/>
          <w:divBdr>
            <w:top w:val="none" w:sz="0" w:space="0" w:color="auto"/>
            <w:left w:val="none" w:sz="0" w:space="0" w:color="auto"/>
            <w:bottom w:val="none" w:sz="0" w:space="0" w:color="auto"/>
            <w:right w:val="none" w:sz="0" w:space="0" w:color="auto"/>
          </w:divBdr>
        </w:div>
        <w:div w:id="816995905">
          <w:marLeft w:val="640"/>
          <w:marRight w:val="0"/>
          <w:marTop w:val="0"/>
          <w:marBottom w:val="0"/>
          <w:divBdr>
            <w:top w:val="none" w:sz="0" w:space="0" w:color="auto"/>
            <w:left w:val="none" w:sz="0" w:space="0" w:color="auto"/>
            <w:bottom w:val="none" w:sz="0" w:space="0" w:color="auto"/>
            <w:right w:val="none" w:sz="0" w:space="0" w:color="auto"/>
          </w:divBdr>
        </w:div>
        <w:div w:id="451092929">
          <w:marLeft w:val="640"/>
          <w:marRight w:val="0"/>
          <w:marTop w:val="0"/>
          <w:marBottom w:val="0"/>
          <w:divBdr>
            <w:top w:val="none" w:sz="0" w:space="0" w:color="auto"/>
            <w:left w:val="none" w:sz="0" w:space="0" w:color="auto"/>
            <w:bottom w:val="none" w:sz="0" w:space="0" w:color="auto"/>
            <w:right w:val="none" w:sz="0" w:space="0" w:color="auto"/>
          </w:divBdr>
        </w:div>
        <w:div w:id="31999487">
          <w:marLeft w:val="640"/>
          <w:marRight w:val="0"/>
          <w:marTop w:val="0"/>
          <w:marBottom w:val="0"/>
          <w:divBdr>
            <w:top w:val="none" w:sz="0" w:space="0" w:color="auto"/>
            <w:left w:val="none" w:sz="0" w:space="0" w:color="auto"/>
            <w:bottom w:val="none" w:sz="0" w:space="0" w:color="auto"/>
            <w:right w:val="none" w:sz="0" w:space="0" w:color="auto"/>
          </w:divBdr>
        </w:div>
        <w:div w:id="1609578181">
          <w:marLeft w:val="640"/>
          <w:marRight w:val="0"/>
          <w:marTop w:val="0"/>
          <w:marBottom w:val="0"/>
          <w:divBdr>
            <w:top w:val="none" w:sz="0" w:space="0" w:color="auto"/>
            <w:left w:val="none" w:sz="0" w:space="0" w:color="auto"/>
            <w:bottom w:val="none" w:sz="0" w:space="0" w:color="auto"/>
            <w:right w:val="none" w:sz="0" w:space="0" w:color="auto"/>
          </w:divBdr>
        </w:div>
        <w:div w:id="1159808112">
          <w:marLeft w:val="640"/>
          <w:marRight w:val="0"/>
          <w:marTop w:val="0"/>
          <w:marBottom w:val="0"/>
          <w:divBdr>
            <w:top w:val="none" w:sz="0" w:space="0" w:color="auto"/>
            <w:left w:val="none" w:sz="0" w:space="0" w:color="auto"/>
            <w:bottom w:val="none" w:sz="0" w:space="0" w:color="auto"/>
            <w:right w:val="none" w:sz="0" w:space="0" w:color="auto"/>
          </w:divBdr>
        </w:div>
        <w:div w:id="656345225">
          <w:marLeft w:val="640"/>
          <w:marRight w:val="0"/>
          <w:marTop w:val="0"/>
          <w:marBottom w:val="0"/>
          <w:divBdr>
            <w:top w:val="none" w:sz="0" w:space="0" w:color="auto"/>
            <w:left w:val="none" w:sz="0" w:space="0" w:color="auto"/>
            <w:bottom w:val="none" w:sz="0" w:space="0" w:color="auto"/>
            <w:right w:val="none" w:sz="0" w:space="0" w:color="auto"/>
          </w:divBdr>
        </w:div>
        <w:div w:id="71203499">
          <w:marLeft w:val="640"/>
          <w:marRight w:val="0"/>
          <w:marTop w:val="0"/>
          <w:marBottom w:val="0"/>
          <w:divBdr>
            <w:top w:val="none" w:sz="0" w:space="0" w:color="auto"/>
            <w:left w:val="none" w:sz="0" w:space="0" w:color="auto"/>
            <w:bottom w:val="none" w:sz="0" w:space="0" w:color="auto"/>
            <w:right w:val="none" w:sz="0" w:space="0" w:color="auto"/>
          </w:divBdr>
        </w:div>
        <w:div w:id="832337759">
          <w:marLeft w:val="640"/>
          <w:marRight w:val="0"/>
          <w:marTop w:val="0"/>
          <w:marBottom w:val="0"/>
          <w:divBdr>
            <w:top w:val="none" w:sz="0" w:space="0" w:color="auto"/>
            <w:left w:val="none" w:sz="0" w:space="0" w:color="auto"/>
            <w:bottom w:val="none" w:sz="0" w:space="0" w:color="auto"/>
            <w:right w:val="none" w:sz="0" w:space="0" w:color="auto"/>
          </w:divBdr>
        </w:div>
        <w:div w:id="588195330">
          <w:marLeft w:val="640"/>
          <w:marRight w:val="0"/>
          <w:marTop w:val="0"/>
          <w:marBottom w:val="0"/>
          <w:divBdr>
            <w:top w:val="none" w:sz="0" w:space="0" w:color="auto"/>
            <w:left w:val="none" w:sz="0" w:space="0" w:color="auto"/>
            <w:bottom w:val="none" w:sz="0" w:space="0" w:color="auto"/>
            <w:right w:val="none" w:sz="0" w:space="0" w:color="auto"/>
          </w:divBdr>
        </w:div>
        <w:div w:id="862018319">
          <w:marLeft w:val="640"/>
          <w:marRight w:val="0"/>
          <w:marTop w:val="0"/>
          <w:marBottom w:val="0"/>
          <w:divBdr>
            <w:top w:val="none" w:sz="0" w:space="0" w:color="auto"/>
            <w:left w:val="none" w:sz="0" w:space="0" w:color="auto"/>
            <w:bottom w:val="none" w:sz="0" w:space="0" w:color="auto"/>
            <w:right w:val="none" w:sz="0" w:space="0" w:color="auto"/>
          </w:divBdr>
        </w:div>
        <w:div w:id="1673295111">
          <w:marLeft w:val="640"/>
          <w:marRight w:val="0"/>
          <w:marTop w:val="0"/>
          <w:marBottom w:val="0"/>
          <w:divBdr>
            <w:top w:val="none" w:sz="0" w:space="0" w:color="auto"/>
            <w:left w:val="none" w:sz="0" w:space="0" w:color="auto"/>
            <w:bottom w:val="none" w:sz="0" w:space="0" w:color="auto"/>
            <w:right w:val="none" w:sz="0" w:space="0" w:color="auto"/>
          </w:divBdr>
        </w:div>
        <w:div w:id="743407493">
          <w:marLeft w:val="640"/>
          <w:marRight w:val="0"/>
          <w:marTop w:val="0"/>
          <w:marBottom w:val="0"/>
          <w:divBdr>
            <w:top w:val="none" w:sz="0" w:space="0" w:color="auto"/>
            <w:left w:val="none" w:sz="0" w:space="0" w:color="auto"/>
            <w:bottom w:val="none" w:sz="0" w:space="0" w:color="auto"/>
            <w:right w:val="none" w:sz="0" w:space="0" w:color="auto"/>
          </w:divBdr>
        </w:div>
        <w:div w:id="1077288818">
          <w:marLeft w:val="640"/>
          <w:marRight w:val="0"/>
          <w:marTop w:val="0"/>
          <w:marBottom w:val="0"/>
          <w:divBdr>
            <w:top w:val="none" w:sz="0" w:space="0" w:color="auto"/>
            <w:left w:val="none" w:sz="0" w:space="0" w:color="auto"/>
            <w:bottom w:val="none" w:sz="0" w:space="0" w:color="auto"/>
            <w:right w:val="none" w:sz="0" w:space="0" w:color="auto"/>
          </w:divBdr>
        </w:div>
        <w:div w:id="2045017497">
          <w:marLeft w:val="640"/>
          <w:marRight w:val="0"/>
          <w:marTop w:val="0"/>
          <w:marBottom w:val="0"/>
          <w:divBdr>
            <w:top w:val="none" w:sz="0" w:space="0" w:color="auto"/>
            <w:left w:val="none" w:sz="0" w:space="0" w:color="auto"/>
            <w:bottom w:val="none" w:sz="0" w:space="0" w:color="auto"/>
            <w:right w:val="none" w:sz="0" w:space="0" w:color="auto"/>
          </w:divBdr>
        </w:div>
        <w:div w:id="63912190">
          <w:marLeft w:val="640"/>
          <w:marRight w:val="0"/>
          <w:marTop w:val="0"/>
          <w:marBottom w:val="0"/>
          <w:divBdr>
            <w:top w:val="none" w:sz="0" w:space="0" w:color="auto"/>
            <w:left w:val="none" w:sz="0" w:space="0" w:color="auto"/>
            <w:bottom w:val="none" w:sz="0" w:space="0" w:color="auto"/>
            <w:right w:val="none" w:sz="0" w:space="0" w:color="auto"/>
          </w:divBdr>
        </w:div>
        <w:div w:id="202834761">
          <w:marLeft w:val="640"/>
          <w:marRight w:val="0"/>
          <w:marTop w:val="0"/>
          <w:marBottom w:val="0"/>
          <w:divBdr>
            <w:top w:val="none" w:sz="0" w:space="0" w:color="auto"/>
            <w:left w:val="none" w:sz="0" w:space="0" w:color="auto"/>
            <w:bottom w:val="none" w:sz="0" w:space="0" w:color="auto"/>
            <w:right w:val="none" w:sz="0" w:space="0" w:color="auto"/>
          </w:divBdr>
        </w:div>
        <w:div w:id="58790426">
          <w:marLeft w:val="640"/>
          <w:marRight w:val="0"/>
          <w:marTop w:val="0"/>
          <w:marBottom w:val="0"/>
          <w:divBdr>
            <w:top w:val="none" w:sz="0" w:space="0" w:color="auto"/>
            <w:left w:val="none" w:sz="0" w:space="0" w:color="auto"/>
            <w:bottom w:val="none" w:sz="0" w:space="0" w:color="auto"/>
            <w:right w:val="none" w:sz="0" w:space="0" w:color="auto"/>
          </w:divBdr>
        </w:div>
        <w:div w:id="2050186192">
          <w:marLeft w:val="640"/>
          <w:marRight w:val="0"/>
          <w:marTop w:val="0"/>
          <w:marBottom w:val="0"/>
          <w:divBdr>
            <w:top w:val="none" w:sz="0" w:space="0" w:color="auto"/>
            <w:left w:val="none" w:sz="0" w:space="0" w:color="auto"/>
            <w:bottom w:val="none" w:sz="0" w:space="0" w:color="auto"/>
            <w:right w:val="none" w:sz="0" w:space="0" w:color="auto"/>
          </w:divBdr>
        </w:div>
        <w:div w:id="1285842932">
          <w:marLeft w:val="640"/>
          <w:marRight w:val="0"/>
          <w:marTop w:val="0"/>
          <w:marBottom w:val="0"/>
          <w:divBdr>
            <w:top w:val="none" w:sz="0" w:space="0" w:color="auto"/>
            <w:left w:val="none" w:sz="0" w:space="0" w:color="auto"/>
            <w:bottom w:val="none" w:sz="0" w:space="0" w:color="auto"/>
            <w:right w:val="none" w:sz="0" w:space="0" w:color="auto"/>
          </w:divBdr>
        </w:div>
        <w:div w:id="480276021">
          <w:marLeft w:val="640"/>
          <w:marRight w:val="0"/>
          <w:marTop w:val="0"/>
          <w:marBottom w:val="0"/>
          <w:divBdr>
            <w:top w:val="none" w:sz="0" w:space="0" w:color="auto"/>
            <w:left w:val="none" w:sz="0" w:space="0" w:color="auto"/>
            <w:bottom w:val="none" w:sz="0" w:space="0" w:color="auto"/>
            <w:right w:val="none" w:sz="0" w:space="0" w:color="auto"/>
          </w:divBdr>
        </w:div>
        <w:div w:id="553466711">
          <w:marLeft w:val="640"/>
          <w:marRight w:val="0"/>
          <w:marTop w:val="0"/>
          <w:marBottom w:val="0"/>
          <w:divBdr>
            <w:top w:val="none" w:sz="0" w:space="0" w:color="auto"/>
            <w:left w:val="none" w:sz="0" w:space="0" w:color="auto"/>
            <w:bottom w:val="none" w:sz="0" w:space="0" w:color="auto"/>
            <w:right w:val="none" w:sz="0" w:space="0" w:color="auto"/>
          </w:divBdr>
        </w:div>
        <w:div w:id="113016236">
          <w:marLeft w:val="640"/>
          <w:marRight w:val="0"/>
          <w:marTop w:val="0"/>
          <w:marBottom w:val="0"/>
          <w:divBdr>
            <w:top w:val="none" w:sz="0" w:space="0" w:color="auto"/>
            <w:left w:val="none" w:sz="0" w:space="0" w:color="auto"/>
            <w:bottom w:val="none" w:sz="0" w:space="0" w:color="auto"/>
            <w:right w:val="none" w:sz="0" w:space="0" w:color="auto"/>
          </w:divBdr>
        </w:div>
        <w:div w:id="1704671279">
          <w:marLeft w:val="640"/>
          <w:marRight w:val="0"/>
          <w:marTop w:val="0"/>
          <w:marBottom w:val="0"/>
          <w:divBdr>
            <w:top w:val="none" w:sz="0" w:space="0" w:color="auto"/>
            <w:left w:val="none" w:sz="0" w:space="0" w:color="auto"/>
            <w:bottom w:val="none" w:sz="0" w:space="0" w:color="auto"/>
            <w:right w:val="none" w:sz="0" w:space="0" w:color="auto"/>
          </w:divBdr>
        </w:div>
        <w:div w:id="2018995873">
          <w:marLeft w:val="640"/>
          <w:marRight w:val="0"/>
          <w:marTop w:val="0"/>
          <w:marBottom w:val="0"/>
          <w:divBdr>
            <w:top w:val="none" w:sz="0" w:space="0" w:color="auto"/>
            <w:left w:val="none" w:sz="0" w:space="0" w:color="auto"/>
            <w:bottom w:val="none" w:sz="0" w:space="0" w:color="auto"/>
            <w:right w:val="none" w:sz="0" w:space="0" w:color="auto"/>
          </w:divBdr>
        </w:div>
        <w:div w:id="1274243925">
          <w:marLeft w:val="640"/>
          <w:marRight w:val="0"/>
          <w:marTop w:val="0"/>
          <w:marBottom w:val="0"/>
          <w:divBdr>
            <w:top w:val="none" w:sz="0" w:space="0" w:color="auto"/>
            <w:left w:val="none" w:sz="0" w:space="0" w:color="auto"/>
            <w:bottom w:val="none" w:sz="0" w:space="0" w:color="auto"/>
            <w:right w:val="none" w:sz="0" w:space="0" w:color="auto"/>
          </w:divBdr>
        </w:div>
        <w:div w:id="1020661062">
          <w:marLeft w:val="640"/>
          <w:marRight w:val="0"/>
          <w:marTop w:val="0"/>
          <w:marBottom w:val="0"/>
          <w:divBdr>
            <w:top w:val="none" w:sz="0" w:space="0" w:color="auto"/>
            <w:left w:val="none" w:sz="0" w:space="0" w:color="auto"/>
            <w:bottom w:val="none" w:sz="0" w:space="0" w:color="auto"/>
            <w:right w:val="none" w:sz="0" w:space="0" w:color="auto"/>
          </w:divBdr>
        </w:div>
        <w:div w:id="1277835842">
          <w:marLeft w:val="640"/>
          <w:marRight w:val="0"/>
          <w:marTop w:val="0"/>
          <w:marBottom w:val="0"/>
          <w:divBdr>
            <w:top w:val="none" w:sz="0" w:space="0" w:color="auto"/>
            <w:left w:val="none" w:sz="0" w:space="0" w:color="auto"/>
            <w:bottom w:val="none" w:sz="0" w:space="0" w:color="auto"/>
            <w:right w:val="none" w:sz="0" w:space="0" w:color="auto"/>
          </w:divBdr>
        </w:div>
        <w:div w:id="157155536">
          <w:marLeft w:val="640"/>
          <w:marRight w:val="0"/>
          <w:marTop w:val="0"/>
          <w:marBottom w:val="0"/>
          <w:divBdr>
            <w:top w:val="none" w:sz="0" w:space="0" w:color="auto"/>
            <w:left w:val="none" w:sz="0" w:space="0" w:color="auto"/>
            <w:bottom w:val="none" w:sz="0" w:space="0" w:color="auto"/>
            <w:right w:val="none" w:sz="0" w:space="0" w:color="auto"/>
          </w:divBdr>
        </w:div>
        <w:div w:id="661589558">
          <w:marLeft w:val="640"/>
          <w:marRight w:val="0"/>
          <w:marTop w:val="0"/>
          <w:marBottom w:val="0"/>
          <w:divBdr>
            <w:top w:val="none" w:sz="0" w:space="0" w:color="auto"/>
            <w:left w:val="none" w:sz="0" w:space="0" w:color="auto"/>
            <w:bottom w:val="none" w:sz="0" w:space="0" w:color="auto"/>
            <w:right w:val="none" w:sz="0" w:space="0" w:color="auto"/>
          </w:divBdr>
        </w:div>
        <w:div w:id="1174224324">
          <w:marLeft w:val="640"/>
          <w:marRight w:val="0"/>
          <w:marTop w:val="0"/>
          <w:marBottom w:val="0"/>
          <w:divBdr>
            <w:top w:val="none" w:sz="0" w:space="0" w:color="auto"/>
            <w:left w:val="none" w:sz="0" w:space="0" w:color="auto"/>
            <w:bottom w:val="none" w:sz="0" w:space="0" w:color="auto"/>
            <w:right w:val="none" w:sz="0" w:space="0" w:color="auto"/>
          </w:divBdr>
        </w:div>
        <w:div w:id="618683308">
          <w:marLeft w:val="640"/>
          <w:marRight w:val="0"/>
          <w:marTop w:val="0"/>
          <w:marBottom w:val="0"/>
          <w:divBdr>
            <w:top w:val="none" w:sz="0" w:space="0" w:color="auto"/>
            <w:left w:val="none" w:sz="0" w:space="0" w:color="auto"/>
            <w:bottom w:val="none" w:sz="0" w:space="0" w:color="auto"/>
            <w:right w:val="none" w:sz="0" w:space="0" w:color="auto"/>
          </w:divBdr>
        </w:div>
        <w:div w:id="1871189520">
          <w:marLeft w:val="640"/>
          <w:marRight w:val="0"/>
          <w:marTop w:val="0"/>
          <w:marBottom w:val="0"/>
          <w:divBdr>
            <w:top w:val="none" w:sz="0" w:space="0" w:color="auto"/>
            <w:left w:val="none" w:sz="0" w:space="0" w:color="auto"/>
            <w:bottom w:val="none" w:sz="0" w:space="0" w:color="auto"/>
            <w:right w:val="none" w:sz="0" w:space="0" w:color="auto"/>
          </w:divBdr>
        </w:div>
        <w:div w:id="1898010627">
          <w:marLeft w:val="640"/>
          <w:marRight w:val="0"/>
          <w:marTop w:val="0"/>
          <w:marBottom w:val="0"/>
          <w:divBdr>
            <w:top w:val="none" w:sz="0" w:space="0" w:color="auto"/>
            <w:left w:val="none" w:sz="0" w:space="0" w:color="auto"/>
            <w:bottom w:val="none" w:sz="0" w:space="0" w:color="auto"/>
            <w:right w:val="none" w:sz="0" w:space="0" w:color="auto"/>
          </w:divBdr>
        </w:div>
        <w:div w:id="536890043">
          <w:marLeft w:val="640"/>
          <w:marRight w:val="0"/>
          <w:marTop w:val="0"/>
          <w:marBottom w:val="0"/>
          <w:divBdr>
            <w:top w:val="none" w:sz="0" w:space="0" w:color="auto"/>
            <w:left w:val="none" w:sz="0" w:space="0" w:color="auto"/>
            <w:bottom w:val="none" w:sz="0" w:space="0" w:color="auto"/>
            <w:right w:val="none" w:sz="0" w:space="0" w:color="auto"/>
          </w:divBdr>
        </w:div>
        <w:div w:id="2080667249">
          <w:marLeft w:val="640"/>
          <w:marRight w:val="0"/>
          <w:marTop w:val="0"/>
          <w:marBottom w:val="0"/>
          <w:divBdr>
            <w:top w:val="none" w:sz="0" w:space="0" w:color="auto"/>
            <w:left w:val="none" w:sz="0" w:space="0" w:color="auto"/>
            <w:bottom w:val="none" w:sz="0" w:space="0" w:color="auto"/>
            <w:right w:val="none" w:sz="0" w:space="0" w:color="auto"/>
          </w:divBdr>
        </w:div>
        <w:div w:id="1818451207">
          <w:marLeft w:val="640"/>
          <w:marRight w:val="0"/>
          <w:marTop w:val="0"/>
          <w:marBottom w:val="0"/>
          <w:divBdr>
            <w:top w:val="none" w:sz="0" w:space="0" w:color="auto"/>
            <w:left w:val="none" w:sz="0" w:space="0" w:color="auto"/>
            <w:bottom w:val="none" w:sz="0" w:space="0" w:color="auto"/>
            <w:right w:val="none" w:sz="0" w:space="0" w:color="auto"/>
          </w:divBdr>
        </w:div>
        <w:div w:id="86582102">
          <w:marLeft w:val="640"/>
          <w:marRight w:val="0"/>
          <w:marTop w:val="0"/>
          <w:marBottom w:val="0"/>
          <w:divBdr>
            <w:top w:val="none" w:sz="0" w:space="0" w:color="auto"/>
            <w:left w:val="none" w:sz="0" w:space="0" w:color="auto"/>
            <w:bottom w:val="none" w:sz="0" w:space="0" w:color="auto"/>
            <w:right w:val="none" w:sz="0" w:space="0" w:color="auto"/>
          </w:divBdr>
        </w:div>
        <w:div w:id="842668098">
          <w:marLeft w:val="640"/>
          <w:marRight w:val="0"/>
          <w:marTop w:val="0"/>
          <w:marBottom w:val="0"/>
          <w:divBdr>
            <w:top w:val="none" w:sz="0" w:space="0" w:color="auto"/>
            <w:left w:val="none" w:sz="0" w:space="0" w:color="auto"/>
            <w:bottom w:val="none" w:sz="0" w:space="0" w:color="auto"/>
            <w:right w:val="none" w:sz="0" w:space="0" w:color="auto"/>
          </w:divBdr>
        </w:div>
        <w:div w:id="429854918">
          <w:marLeft w:val="640"/>
          <w:marRight w:val="0"/>
          <w:marTop w:val="0"/>
          <w:marBottom w:val="0"/>
          <w:divBdr>
            <w:top w:val="none" w:sz="0" w:space="0" w:color="auto"/>
            <w:left w:val="none" w:sz="0" w:space="0" w:color="auto"/>
            <w:bottom w:val="none" w:sz="0" w:space="0" w:color="auto"/>
            <w:right w:val="none" w:sz="0" w:space="0" w:color="auto"/>
          </w:divBdr>
        </w:div>
        <w:div w:id="2096975001">
          <w:marLeft w:val="640"/>
          <w:marRight w:val="0"/>
          <w:marTop w:val="0"/>
          <w:marBottom w:val="0"/>
          <w:divBdr>
            <w:top w:val="none" w:sz="0" w:space="0" w:color="auto"/>
            <w:left w:val="none" w:sz="0" w:space="0" w:color="auto"/>
            <w:bottom w:val="none" w:sz="0" w:space="0" w:color="auto"/>
            <w:right w:val="none" w:sz="0" w:space="0" w:color="auto"/>
          </w:divBdr>
        </w:div>
        <w:div w:id="905870608">
          <w:marLeft w:val="640"/>
          <w:marRight w:val="0"/>
          <w:marTop w:val="0"/>
          <w:marBottom w:val="0"/>
          <w:divBdr>
            <w:top w:val="none" w:sz="0" w:space="0" w:color="auto"/>
            <w:left w:val="none" w:sz="0" w:space="0" w:color="auto"/>
            <w:bottom w:val="none" w:sz="0" w:space="0" w:color="auto"/>
            <w:right w:val="none" w:sz="0" w:space="0" w:color="auto"/>
          </w:divBdr>
        </w:div>
        <w:div w:id="1799571676">
          <w:marLeft w:val="640"/>
          <w:marRight w:val="0"/>
          <w:marTop w:val="0"/>
          <w:marBottom w:val="0"/>
          <w:divBdr>
            <w:top w:val="none" w:sz="0" w:space="0" w:color="auto"/>
            <w:left w:val="none" w:sz="0" w:space="0" w:color="auto"/>
            <w:bottom w:val="none" w:sz="0" w:space="0" w:color="auto"/>
            <w:right w:val="none" w:sz="0" w:space="0" w:color="auto"/>
          </w:divBdr>
        </w:div>
        <w:div w:id="909778219">
          <w:marLeft w:val="640"/>
          <w:marRight w:val="0"/>
          <w:marTop w:val="0"/>
          <w:marBottom w:val="0"/>
          <w:divBdr>
            <w:top w:val="none" w:sz="0" w:space="0" w:color="auto"/>
            <w:left w:val="none" w:sz="0" w:space="0" w:color="auto"/>
            <w:bottom w:val="none" w:sz="0" w:space="0" w:color="auto"/>
            <w:right w:val="none" w:sz="0" w:space="0" w:color="auto"/>
          </w:divBdr>
        </w:div>
        <w:div w:id="138695126">
          <w:marLeft w:val="640"/>
          <w:marRight w:val="0"/>
          <w:marTop w:val="0"/>
          <w:marBottom w:val="0"/>
          <w:divBdr>
            <w:top w:val="none" w:sz="0" w:space="0" w:color="auto"/>
            <w:left w:val="none" w:sz="0" w:space="0" w:color="auto"/>
            <w:bottom w:val="none" w:sz="0" w:space="0" w:color="auto"/>
            <w:right w:val="none" w:sz="0" w:space="0" w:color="auto"/>
          </w:divBdr>
        </w:div>
        <w:div w:id="352535741">
          <w:marLeft w:val="640"/>
          <w:marRight w:val="0"/>
          <w:marTop w:val="0"/>
          <w:marBottom w:val="0"/>
          <w:divBdr>
            <w:top w:val="none" w:sz="0" w:space="0" w:color="auto"/>
            <w:left w:val="none" w:sz="0" w:space="0" w:color="auto"/>
            <w:bottom w:val="none" w:sz="0" w:space="0" w:color="auto"/>
            <w:right w:val="none" w:sz="0" w:space="0" w:color="auto"/>
          </w:divBdr>
        </w:div>
        <w:div w:id="571624393">
          <w:marLeft w:val="640"/>
          <w:marRight w:val="0"/>
          <w:marTop w:val="0"/>
          <w:marBottom w:val="0"/>
          <w:divBdr>
            <w:top w:val="none" w:sz="0" w:space="0" w:color="auto"/>
            <w:left w:val="none" w:sz="0" w:space="0" w:color="auto"/>
            <w:bottom w:val="none" w:sz="0" w:space="0" w:color="auto"/>
            <w:right w:val="none" w:sz="0" w:space="0" w:color="auto"/>
          </w:divBdr>
        </w:div>
        <w:div w:id="1833521773">
          <w:marLeft w:val="640"/>
          <w:marRight w:val="0"/>
          <w:marTop w:val="0"/>
          <w:marBottom w:val="0"/>
          <w:divBdr>
            <w:top w:val="none" w:sz="0" w:space="0" w:color="auto"/>
            <w:left w:val="none" w:sz="0" w:space="0" w:color="auto"/>
            <w:bottom w:val="none" w:sz="0" w:space="0" w:color="auto"/>
            <w:right w:val="none" w:sz="0" w:space="0" w:color="auto"/>
          </w:divBdr>
        </w:div>
        <w:div w:id="1066103184">
          <w:marLeft w:val="640"/>
          <w:marRight w:val="0"/>
          <w:marTop w:val="0"/>
          <w:marBottom w:val="0"/>
          <w:divBdr>
            <w:top w:val="none" w:sz="0" w:space="0" w:color="auto"/>
            <w:left w:val="none" w:sz="0" w:space="0" w:color="auto"/>
            <w:bottom w:val="none" w:sz="0" w:space="0" w:color="auto"/>
            <w:right w:val="none" w:sz="0" w:space="0" w:color="auto"/>
          </w:divBdr>
        </w:div>
        <w:div w:id="1363627556">
          <w:marLeft w:val="640"/>
          <w:marRight w:val="0"/>
          <w:marTop w:val="0"/>
          <w:marBottom w:val="0"/>
          <w:divBdr>
            <w:top w:val="none" w:sz="0" w:space="0" w:color="auto"/>
            <w:left w:val="none" w:sz="0" w:space="0" w:color="auto"/>
            <w:bottom w:val="none" w:sz="0" w:space="0" w:color="auto"/>
            <w:right w:val="none" w:sz="0" w:space="0" w:color="auto"/>
          </w:divBdr>
        </w:div>
        <w:div w:id="1342777030">
          <w:marLeft w:val="640"/>
          <w:marRight w:val="0"/>
          <w:marTop w:val="0"/>
          <w:marBottom w:val="0"/>
          <w:divBdr>
            <w:top w:val="none" w:sz="0" w:space="0" w:color="auto"/>
            <w:left w:val="none" w:sz="0" w:space="0" w:color="auto"/>
            <w:bottom w:val="none" w:sz="0" w:space="0" w:color="auto"/>
            <w:right w:val="none" w:sz="0" w:space="0" w:color="auto"/>
          </w:divBdr>
        </w:div>
        <w:div w:id="24135917">
          <w:marLeft w:val="640"/>
          <w:marRight w:val="0"/>
          <w:marTop w:val="0"/>
          <w:marBottom w:val="0"/>
          <w:divBdr>
            <w:top w:val="none" w:sz="0" w:space="0" w:color="auto"/>
            <w:left w:val="none" w:sz="0" w:space="0" w:color="auto"/>
            <w:bottom w:val="none" w:sz="0" w:space="0" w:color="auto"/>
            <w:right w:val="none" w:sz="0" w:space="0" w:color="auto"/>
          </w:divBdr>
        </w:div>
        <w:div w:id="1209142773">
          <w:marLeft w:val="640"/>
          <w:marRight w:val="0"/>
          <w:marTop w:val="0"/>
          <w:marBottom w:val="0"/>
          <w:divBdr>
            <w:top w:val="none" w:sz="0" w:space="0" w:color="auto"/>
            <w:left w:val="none" w:sz="0" w:space="0" w:color="auto"/>
            <w:bottom w:val="none" w:sz="0" w:space="0" w:color="auto"/>
            <w:right w:val="none" w:sz="0" w:space="0" w:color="auto"/>
          </w:divBdr>
        </w:div>
        <w:div w:id="2076396653">
          <w:marLeft w:val="640"/>
          <w:marRight w:val="0"/>
          <w:marTop w:val="0"/>
          <w:marBottom w:val="0"/>
          <w:divBdr>
            <w:top w:val="none" w:sz="0" w:space="0" w:color="auto"/>
            <w:left w:val="none" w:sz="0" w:space="0" w:color="auto"/>
            <w:bottom w:val="none" w:sz="0" w:space="0" w:color="auto"/>
            <w:right w:val="none" w:sz="0" w:space="0" w:color="auto"/>
          </w:divBdr>
        </w:div>
        <w:div w:id="261186897">
          <w:marLeft w:val="640"/>
          <w:marRight w:val="0"/>
          <w:marTop w:val="0"/>
          <w:marBottom w:val="0"/>
          <w:divBdr>
            <w:top w:val="none" w:sz="0" w:space="0" w:color="auto"/>
            <w:left w:val="none" w:sz="0" w:space="0" w:color="auto"/>
            <w:bottom w:val="none" w:sz="0" w:space="0" w:color="auto"/>
            <w:right w:val="none" w:sz="0" w:space="0" w:color="auto"/>
          </w:divBdr>
        </w:div>
        <w:div w:id="1875388045">
          <w:marLeft w:val="640"/>
          <w:marRight w:val="0"/>
          <w:marTop w:val="0"/>
          <w:marBottom w:val="0"/>
          <w:divBdr>
            <w:top w:val="none" w:sz="0" w:space="0" w:color="auto"/>
            <w:left w:val="none" w:sz="0" w:space="0" w:color="auto"/>
            <w:bottom w:val="none" w:sz="0" w:space="0" w:color="auto"/>
            <w:right w:val="none" w:sz="0" w:space="0" w:color="auto"/>
          </w:divBdr>
        </w:div>
        <w:div w:id="84112515">
          <w:marLeft w:val="640"/>
          <w:marRight w:val="0"/>
          <w:marTop w:val="0"/>
          <w:marBottom w:val="0"/>
          <w:divBdr>
            <w:top w:val="none" w:sz="0" w:space="0" w:color="auto"/>
            <w:left w:val="none" w:sz="0" w:space="0" w:color="auto"/>
            <w:bottom w:val="none" w:sz="0" w:space="0" w:color="auto"/>
            <w:right w:val="none" w:sz="0" w:space="0" w:color="auto"/>
          </w:divBdr>
        </w:div>
        <w:div w:id="1664435351">
          <w:marLeft w:val="640"/>
          <w:marRight w:val="0"/>
          <w:marTop w:val="0"/>
          <w:marBottom w:val="0"/>
          <w:divBdr>
            <w:top w:val="none" w:sz="0" w:space="0" w:color="auto"/>
            <w:left w:val="none" w:sz="0" w:space="0" w:color="auto"/>
            <w:bottom w:val="none" w:sz="0" w:space="0" w:color="auto"/>
            <w:right w:val="none" w:sz="0" w:space="0" w:color="auto"/>
          </w:divBdr>
        </w:div>
        <w:div w:id="1843347810">
          <w:marLeft w:val="640"/>
          <w:marRight w:val="0"/>
          <w:marTop w:val="0"/>
          <w:marBottom w:val="0"/>
          <w:divBdr>
            <w:top w:val="none" w:sz="0" w:space="0" w:color="auto"/>
            <w:left w:val="none" w:sz="0" w:space="0" w:color="auto"/>
            <w:bottom w:val="none" w:sz="0" w:space="0" w:color="auto"/>
            <w:right w:val="none" w:sz="0" w:space="0" w:color="auto"/>
          </w:divBdr>
        </w:div>
        <w:div w:id="1537769386">
          <w:marLeft w:val="640"/>
          <w:marRight w:val="0"/>
          <w:marTop w:val="0"/>
          <w:marBottom w:val="0"/>
          <w:divBdr>
            <w:top w:val="none" w:sz="0" w:space="0" w:color="auto"/>
            <w:left w:val="none" w:sz="0" w:space="0" w:color="auto"/>
            <w:bottom w:val="none" w:sz="0" w:space="0" w:color="auto"/>
            <w:right w:val="none" w:sz="0" w:space="0" w:color="auto"/>
          </w:divBdr>
        </w:div>
        <w:div w:id="1141313110">
          <w:marLeft w:val="640"/>
          <w:marRight w:val="0"/>
          <w:marTop w:val="0"/>
          <w:marBottom w:val="0"/>
          <w:divBdr>
            <w:top w:val="none" w:sz="0" w:space="0" w:color="auto"/>
            <w:left w:val="none" w:sz="0" w:space="0" w:color="auto"/>
            <w:bottom w:val="none" w:sz="0" w:space="0" w:color="auto"/>
            <w:right w:val="none" w:sz="0" w:space="0" w:color="auto"/>
          </w:divBdr>
        </w:div>
        <w:div w:id="1951742498">
          <w:marLeft w:val="640"/>
          <w:marRight w:val="0"/>
          <w:marTop w:val="0"/>
          <w:marBottom w:val="0"/>
          <w:divBdr>
            <w:top w:val="none" w:sz="0" w:space="0" w:color="auto"/>
            <w:left w:val="none" w:sz="0" w:space="0" w:color="auto"/>
            <w:bottom w:val="none" w:sz="0" w:space="0" w:color="auto"/>
            <w:right w:val="none" w:sz="0" w:space="0" w:color="auto"/>
          </w:divBdr>
        </w:div>
        <w:div w:id="1024674933">
          <w:marLeft w:val="640"/>
          <w:marRight w:val="0"/>
          <w:marTop w:val="0"/>
          <w:marBottom w:val="0"/>
          <w:divBdr>
            <w:top w:val="none" w:sz="0" w:space="0" w:color="auto"/>
            <w:left w:val="none" w:sz="0" w:space="0" w:color="auto"/>
            <w:bottom w:val="none" w:sz="0" w:space="0" w:color="auto"/>
            <w:right w:val="none" w:sz="0" w:space="0" w:color="auto"/>
          </w:divBdr>
        </w:div>
        <w:div w:id="935988146">
          <w:marLeft w:val="640"/>
          <w:marRight w:val="0"/>
          <w:marTop w:val="0"/>
          <w:marBottom w:val="0"/>
          <w:divBdr>
            <w:top w:val="none" w:sz="0" w:space="0" w:color="auto"/>
            <w:left w:val="none" w:sz="0" w:space="0" w:color="auto"/>
            <w:bottom w:val="none" w:sz="0" w:space="0" w:color="auto"/>
            <w:right w:val="none" w:sz="0" w:space="0" w:color="auto"/>
          </w:divBdr>
        </w:div>
        <w:div w:id="1167208027">
          <w:marLeft w:val="640"/>
          <w:marRight w:val="0"/>
          <w:marTop w:val="0"/>
          <w:marBottom w:val="0"/>
          <w:divBdr>
            <w:top w:val="none" w:sz="0" w:space="0" w:color="auto"/>
            <w:left w:val="none" w:sz="0" w:space="0" w:color="auto"/>
            <w:bottom w:val="none" w:sz="0" w:space="0" w:color="auto"/>
            <w:right w:val="none" w:sz="0" w:space="0" w:color="auto"/>
          </w:divBdr>
        </w:div>
        <w:div w:id="1840383275">
          <w:marLeft w:val="640"/>
          <w:marRight w:val="0"/>
          <w:marTop w:val="0"/>
          <w:marBottom w:val="0"/>
          <w:divBdr>
            <w:top w:val="none" w:sz="0" w:space="0" w:color="auto"/>
            <w:left w:val="none" w:sz="0" w:space="0" w:color="auto"/>
            <w:bottom w:val="none" w:sz="0" w:space="0" w:color="auto"/>
            <w:right w:val="none" w:sz="0" w:space="0" w:color="auto"/>
          </w:divBdr>
        </w:div>
        <w:div w:id="1447387963">
          <w:marLeft w:val="640"/>
          <w:marRight w:val="0"/>
          <w:marTop w:val="0"/>
          <w:marBottom w:val="0"/>
          <w:divBdr>
            <w:top w:val="none" w:sz="0" w:space="0" w:color="auto"/>
            <w:left w:val="none" w:sz="0" w:space="0" w:color="auto"/>
            <w:bottom w:val="none" w:sz="0" w:space="0" w:color="auto"/>
            <w:right w:val="none" w:sz="0" w:space="0" w:color="auto"/>
          </w:divBdr>
        </w:div>
        <w:div w:id="2139294148">
          <w:marLeft w:val="640"/>
          <w:marRight w:val="0"/>
          <w:marTop w:val="0"/>
          <w:marBottom w:val="0"/>
          <w:divBdr>
            <w:top w:val="none" w:sz="0" w:space="0" w:color="auto"/>
            <w:left w:val="none" w:sz="0" w:space="0" w:color="auto"/>
            <w:bottom w:val="none" w:sz="0" w:space="0" w:color="auto"/>
            <w:right w:val="none" w:sz="0" w:space="0" w:color="auto"/>
          </w:divBdr>
        </w:div>
        <w:div w:id="469176811">
          <w:marLeft w:val="640"/>
          <w:marRight w:val="0"/>
          <w:marTop w:val="0"/>
          <w:marBottom w:val="0"/>
          <w:divBdr>
            <w:top w:val="none" w:sz="0" w:space="0" w:color="auto"/>
            <w:left w:val="none" w:sz="0" w:space="0" w:color="auto"/>
            <w:bottom w:val="none" w:sz="0" w:space="0" w:color="auto"/>
            <w:right w:val="none" w:sz="0" w:space="0" w:color="auto"/>
          </w:divBdr>
        </w:div>
        <w:div w:id="1898784629">
          <w:marLeft w:val="640"/>
          <w:marRight w:val="0"/>
          <w:marTop w:val="0"/>
          <w:marBottom w:val="0"/>
          <w:divBdr>
            <w:top w:val="none" w:sz="0" w:space="0" w:color="auto"/>
            <w:left w:val="none" w:sz="0" w:space="0" w:color="auto"/>
            <w:bottom w:val="none" w:sz="0" w:space="0" w:color="auto"/>
            <w:right w:val="none" w:sz="0" w:space="0" w:color="auto"/>
          </w:divBdr>
        </w:div>
        <w:div w:id="1408458222">
          <w:marLeft w:val="640"/>
          <w:marRight w:val="0"/>
          <w:marTop w:val="0"/>
          <w:marBottom w:val="0"/>
          <w:divBdr>
            <w:top w:val="none" w:sz="0" w:space="0" w:color="auto"/>
            <w:left w:val="none" w:sz="0" w:space="0" w:color="auto"/>
            <w:bottom w:val="none" w:sz="0" w:space="0" w:color="auto"/>
            <w:right w:val="none" w:sz="0" w:space="0" w:color="auto"/>
          </w:divBdr>
        </w:div>
        <w:div w:id="424765716">
          <w:marLeft w:val="640"/>
          <w:marRight w:val="0"/>
          <w:marTop w:val="0"/>
          <w:marBottom w:val="0"/>
          <w:divBdr>
            <w:top w:val="none" w:sz="0" w:space="0" w:color="auto"/>
            <w:left w:val="none" w:sz="0" w:space="0" w:color="auto"/>
            <w:bottom w:val="none" w:sz="0" w:space="0" w:color="auto"/>
            <w:right w:val="none" w:sz="0" w:space="0" w:color="auto"/>
          </w:divBdr>
        </w:div>
        <w:div w:id="1569267848">
          <w:marLeft w:val="640"/>
          <w:marRight w:val="0"/>
          <w:marTop w:val="0"/>
          <w:marBottom w:val="0"/>
          <w:divBdr>
            <w:top w:val="none" w:sz="0" w:space="0" w:color="auto"/>
            <w:left w:val="none" w:sz="0" w:space="0" w:color="auto"/>
            <w:bottom w:val="none" w:sz="0" w:space="0" w:color="auto"/>
            <w:right w:val="none" w:sz="0" w:space="0" w:color="auto"/>
          </w:divBdr>
        </w:div>
        <w:div w:id="439838746">
          <w:marLeft w:val="640"/>
          <w:marRight w:val="0"/>
          <w:marTop w:val="0"/>
          <w:marBottom w:val="0"/>
          <w:divBdr>
            <w:top w:val="none" w:sz="0" w:space="0" w:color="auto"/>
            <w:left w:val="none" w:sz="0" w:space="0" w:color="auto"/>
            <w:bottom w:val="none" w:sz="0" w:space="0" w:color="auto"/>
            <w:right w:val="none" w:sz="0" w:space="0" w:color="auto"/>
          </w:divBdr>
        </w:div>
        <w:div w:id="1715740279">
          <w:marLeft w:val="640"/>
          <w:marRight w:val="0"/>
          <w:marTop w:val="0"/>
          <w:marBottom w:val="0"/>
          <w:divBdr>
            <w:top w:val="none" w:sz="0" w:space="0" w:color="auto"/>
            <w:left w:val="none" w:sz="0" w:space="0" w:color="auto"/>
            <w:bottom w:val="none" w:sz="0" w:space="0" w:color="auto"/>
            <w:right w:val="none" w:sz="0" w:space="0" w:color="auto"/>
          </w:divBdr>
        </w:div>
        <w:div w:id="1583445272">
          <w:marLeft w:val="640"/>
          <w:marRight w:val="0"/>
          <w:marTop w:val="0"/>
          <w:marBottom w:val="0"/>
          <w:divBdr>
            <w:top w:val="none" w:sz="0" w:space="0" w:color="auto"/>
            <w:left w:val="none" w:sz="0" w:space="0" w:color="auto"/>
            <w:bottom w:val="none" w:sz="0" w:space="0" w:color="auto"/>
            <w:right w:val="none" w:sz="0" w:space="0" w:color="auto"/>
          </w:divBdr>
        </w:div>
        <w:div w:id="852306042">
          <w:marLeft w:val="640"/>
          <w:marRight w:val="0"/>
          <w:marTop w:val="0"/>
          <w:marBottom w:val="0"/>
          <w:divBdr>
            <w:top w:val="none" w:sz="0" w:space="0" w:color="auto"/>
            <w:left w:val="none" w:sz="0" w:space="0" w:color="auto"/>
            <w:bottom w:val="none" w:sz="0" w:space="0" w:color="auto"/>
            <w:right w:val="none" w:sz="0" w:space="0" w:color="auto"/>
          </w:divBdr>
        </w:div>
        <w:div w:id="1532567209">
          <w:marLeft w:val="640"/>
          <w:marRight w:val="0"/>
          <w:marTop w:val="0"/>
          <w:marBottom w:val="0"/>
          <w:divBdr>
            <w:top w:val="none" w:sz="0" w:space="0" w:color="auto"/>
            <w:left w:val="none" w:sz="0" w:space="0" w:color="auto"/>
            <w:bottom w:val="none" w:sz="0" w:space="0" w:color="auto"/>
            <w:right w:val="none" w:sz="0" w:space="0" w:color="auto"/>
          </w:divBdr>
        </w:div>
        <w:div w:id="1036077770">
          <w:marLeft w:val="640"/>
          <w:marRight w:val="0"/>
          <w:marTop w:val="0"/>
          <w:marBottom w:val="0"/>
          <w:divBdr>
            <w:top w:val="none" w:sz="0" w:space="0" w:color="auto"/>
            <w:left w:val="none" w:sz="0" w:space="0" w:color="auto"/>
            <w:bottom w:val="none" w:sz="0" w:space="0" w:color="auto"/>
            <w:right w:val="none" w:sz="0" w:space="0" w:color="auto"/>
          </w:divBdr>
        </w:div>
        <w:div w:id="855075904">
          <w:marLeft w:val="640"/>
          <w:marRight w:val="0"/>
          <w:marTop w:val="0"/>
          <w:marBottom w:val="0"/>
          <w:divBdr>
            <w:top w:val="none" w:sz="0" w:space="0" w:color="auto"/>
            <w:left w:val="none" w:sz="0" w:space="0" w:color="auto"/>
            <w:bottom w:val="none" w:sz="0" w:space="0" w:color="auto"/>
            <w:right w:val="none" w:sz="0" w:space="0" w:color="auto"/>
          </w:divBdr>
        </w:div>
        <w:div w:id="78599382">
          <w:marLeft w:val="640"/>
          <w:marRight w:val="0"/>
          <w:marTop w:val="0"/>
          <w:marBottom w:val="0"/>
          <w:divBdr>
            <w:top w:val="none" w:sz="0" w:space="0" w:color="auto"/>
            <w:left w:val="none" w:sz="0" w:space="0" w:color="auto"/>
            <w:bottom w:val="none" w:sz="0" w:space="0" w:color="auto"/>
            <w:right w:val="none" w:sz="0" w:space="0" w:color="auto"/>
          </w:divBdr>
        </w:div>
        <w:div w:id="1130899215">
          <w:marLeft w:val="640"/>
          <w:marRight w:val="0"/>
          <w:marTop w:val="0"/>
          <w:marBottom w:val="0"/>
          <w:divBdr>
            <w:top w:val="none" w:sz="0" w:space="0" w:color="auto"/>
            <w:left w:val="none" w:sz="0" w:space="0" w:color="auto"/>
            <w:bottom w:val="none" w:sz="0" w:space="0" w:color="auto"/>
            <w:right w:val="none" w:sz="0" w:space="0" w:color="auto"/>
          </w:divBdr>
        </w:div>
        <w:div w:id="69930190">
          <w:marLeft w:val="640"/>
          <w:marRight w:val="0"/>
          <w:marTop w:val="0"/>
          <w:marBottom w:val="0"/>
          <w:divBdr>
            <w:top w:val="none" w:sz="0" w:space="0" w:color="auto"/>
            <w:left w:val="none" w:sz="0" w:space="0" w:color="auto"/>
            <w:bottom w:val="none" w:sz="0" w:space="0" w:color="auto"/>
            <w:right w:val="none" w:sz="0" w:space="0" w:color="auto"/>
          </w:divBdr>
        </w:div>
        <w:div w:id="1123301827">
          <w:marLeft w:val="640"/>
          <w:marRight w:val="0"/>
          <w:marTop w:val="0"/>
          <w:marBottom w:val="0"/>
          <w:divBdr>
            <w:top w:val="none" w:sz="0" w:space="0" w:color="auto"/>
            <w:left w:val="none" w:sz="0" w:space="0" w:color="auto"/>
            <w:bottom w:val="none" w:sz="0" w:space="0" w:color="auto"/>
            <w:right w:val="none" w:sz="0" w:space="0" w:color="auto"/>
          </w:divBdr>
        </w:div>
        <w:div w:id="299848077">
          <w:marLeft w:val="640"/>
          <w:marRight w:val="0"/>
          <w:marTop w:val="0"/>
          <w:marBottom w:val="0"/>
          <w:divBdr>
            <w:top w:val="none" w:sz="0" w:space="0" w:color="auto"/>
            <w:left w:val="none" w:sz="0" w:space="0" w:color="auto"/>
            <w:bottom w:val="none" w:sz="0" w:space="0" w:color="auto"/>
            <w:right w:val="none" w:sz="0" w:space="0" w:color="auto"/>
          </w:divBdr>
        </w:div>
        <w:div w:id="1048259863">
          <w:marLeft w:val="640"/>
          <w:marRight w:val="0"/>
          <w:marTop w:val="0"/>
          <w:marBottom w:val="0"/>
          <w:divBdr>
            <w:top w:val="none" w:sz="0" w:space="0" w:color="auto"/>
            <w:left w:val="none" w:sz="0" w:space="0" w:color="auto"/>
            <w:bottom w:val="none" w:sz="0" w:space="0" w:color="auto"/>
            <w:right w:val="none" w:sz="0" w:space="0" w:color="auto"/>
          </w:divBdr>
        </w:div>
        <w:div w:id="1710716725">
          <w:marLeft w:val="640"/>
          <w:marRight w:val="0"/>
          <w:marTop w:val="0"/>
          <w:marBottom w:val="0"/>
          <w:divBdr>
            <w:top w:val="none" w:sz="0" w:space="0" w:color="auto"/>
            <w:left w:val="none" w:sz="0" w:space="0" w:color="auto"/>
            <w:bottom w:val="none" w:sz="0" w:space="0" w:color="auto"/>
            <w:right w:val="none" w:sz="0" w:space="0" w:color="auto"/>
          </w:divBdr>
        </w:div>
        <w:div w:id="1679884663">
          <w:marLeft w:val="640"/>
          <w:marRight w:val="0"/>
          <w:marTop w:val="0"/>
          <w:marBottom w:val="0"/>
          <w:divBdr>
            <w:top w:val="none" w:sz="0" w:space="0" w:color="auto"/>
            <w:left w:val="none" w:sz="0" w:space="0" w:color="auto"/>
            <w:bottom w:val="none" w:sz="0" w:space="0" w:color="auto"/>
            <w:right w:val="none" w:sz="0" w:space="0" w:color="auto"/>
          </w:divBdr>
        </w:div>
        <w:div w:id="1077826580">
          <w:marLeft w:val="640"/>
          <w:marRight w:val="0"/>
          <w:marTop w:val="0"/>
          <w:marBottom w:val="0"/>
          <w:divBdr>
            <w:top w:val="none" w:sz="0" w:space="0" w:color="auto"/>
            <w:left w:val="none" w:sz="0" w:space="0" w:color="auto"/>
            <w:bottom w:val="none" w:sz="0" w:space="0" w:color="auto"/>
            <w:right w:val="none" w:sz="0" w:space="0" w:color="auto"/>
          </w:divBdr>
        </w:div>
        <w:div w:id="520169224">
          <w:marLeft w:val="640"/>
          <w:marRight w:val="0"/>
          <w:marTop w:val="0"/>
          <w:marBottom w:val="0"/>
          <w:divBdr>
            <w:top w:val="none" w:sz="0" w:space="0" w:color="auto"/>
            <w:left w:val="none" w:sz="0" w:space="0" w:color="auto"/>
            <w:bottom w:val="none" w:sz="0" w:space="0" w:color="auto"/>
            <w:right w:val="none" w:sz="0" w:space="0" w:color="auto"/>
          </w:divBdr>
        </w:div>
        <w:div w:id="2048750153">
          <w:marLeft w:val="640"/>
          <w:marRight w:val="0"/>
          <w:marTop w:val="0"/>
          <w:marBottom w:val="0"/>
          <w:divBdr>
            <w:top w:val="none" w:sz="0" w:space="0" w:color="auto"/>
            <w:left w:val="none" w:sz="0" w:space="0" w:color="auto"/>
            <w:bottom w:val="none" w:sz="0" w:space="0" w:color="auto"/>
            <w:right w:val="none" w:sz="0" w:space="0" w:color="auto"/>
          </w:divBdr>
        </w:div>
        <w:div w:id="2105764691">
          <w:marLeft w:val="640"/>
          <w:marRight w:val="0"/>
          <w:marTop w:val="0"/>
          <w:marBottom w:val="0"/>
          <w:divBdr>
            <w:top w:val="none" w:sz="0" w:space="0" w:color="auto"/>
            <w:left w:val="none" w:sz="0" w:space="0" w:color="auto"/>
            <w:bottom w:val="none" w:sz="0" w:space="0" w:color="auto"/>
            <w:right w:val="none" w:sz="0" w:space="0" w:color="auto"/>
          </w:divBdr>
        </w:div>
        <w:div w:id="2122526587">
          <w:marLeft w:val="640"/>
          <w:marRight w:val="0"/>
          <w:marTop w:val="0"/>
          <w:marBottom w:val="0"/>
          <w:divBdr>
            <w:top w:val="none" w:sz="0" w:space="0" w:color="auto"/>
            <w:left w:val="none" w:sz="0" w:space="0" w:color="auto"/>
            <w:bottom w:val="none" w:sz="0" w:space="0" w:color="auto"/>
            <w:right w:val="none" w:sz="0" w:space="0" w:color="auto"/>
          </w:divBdr>
        </w:div>
        <w:div w:id="576062675">
          <w:marLeft w:val="640"/>
          <w:marRight w:val="0"/>
          <w:marTop w:val="0"/>
          <w:marBottom w:val="0"/>
          <w:divBdr>
            <w:top w:val="none" w:sz="0" w:space="0" w:color="auto"/>
            <w:left w:val="none" w:sz="0" w:space="0" w:color="auto"/>
            <w:bottom w:val="none" w:sz="0" w:space="0" w:color="auto"/>
            <w:right w:val="none" w:sz="0" w:space="0" w:color="auto"/>
          </w:divBdr>
        </w:div>
      </w:divsChild>
    </w:div>
    <w:div w:id="467280583">
      <w:bodyDiv w:val="1"/>
      <w:marLeft w:val="0"/>
      <w:marRight w:val="0"/>
      <w:marTop w:val="0"/>
      <w:marBottom w:val="0"/>
      <w:divBdr>
        <w:top w:val="none" w:sz="0" w:space="0" w:color="auto"/>
        <w:left w:val="none" w:sz="0" w:space="0" w:color="auto"/>
        <w:bottom w:val="none" w:sz="0" w:space="0" w:color="auto"/>
        <w:right w:val="none" w:sz="0" w:space="0" w:color="auto"/>
      </w:divBdr>
      <w:divsChild>
        <w:div w:id="617756400">
          <w:marLeft w:val="640"/>
          <w:marRight w:val="0"/>
          <w:marTop w:val="0"/>
          <w:marBottom w:val="0"/>
          <w:divBdr>
            <w:top w:val="none" w:sz="0" w:space="0" w:color="auto"/>
            <w:left w:val="none" w:sz="0" w:space="0" w:color="auto"/>
            <w:bottom w:val="none" w:sz="0" w:space="0" w:color="auto"/>
            <w:right w:val="none" w:sz="0" w:space="0" w:color="auto"/>
          </w:divBdr>
        </w:div>
        <w:div w:id="944263038">
          <w:marLeft w:val="640"/>
          <w:marRight w:val="0"/>
          <w:marTop w:val="0"/>
          <w:marBottom w:val="0"/>
          <w:divBdr>
            <w:top w:val="none" w:sz="0" w:space="0" w:color="auto"/>
            <w:left w:val="none" w:sz="0" w:space="0" w:color="auto"/>
            <w:bottom w:val="none" w:sz="0" w:space="0" w:color="auto"/>
            <w:right w:val="none" w:sz="0" w:space="0" w:color="auto"/>
          </w:divBdr>
        </w:div>
        <w:div w:id="941257869">
          <w:marLeft w:val="640"/>
          <w:marRight w:val="0"/>
          <w:marTop w:val="0"/>
          <w:marBottom w:val="0"/>
          <w:divBdr>
            <w:top w:val="none" w:sz="0" w:space="0" w:color="auto"/>
            <w:left w:val="none" w:sz="0" w:space="0" w:color="auto"/>
            <w:bottom w:val="none" w:sz="0" w:space="0" w:color="auto"/>
            <w:right w:val="none" w:sz="0" w:space="0" w:color="auto"/>
          </w:divBdr>
        </w:div>
        <w:div w:id="1593661667">
          <w:marLeft w:val="640"/>
          <w:marRight w:val="0"/>
          <w:marTop w:val="0"/>
          <w:marBottom w:val="0"/>
          <w:divBdr>
            <w:top w:val="none" w:sz="0" w:space="0" w:color="auto"/>
            <w:left w:val="none" w:sz="0" w:space="0" w:color="auto"/>
            <w:bottom w:val="none" w:sz="0" w:space="0" w:color="auto"/>
            <w:right w:val="none" w:sz="0" w:space="0" w:color="auto"/>
          </w:divBdr>
        </w:div>
        <w:div w:id="490608624">
          <w:marLeft w:val="640"/>
          <w:marRight w:val="0"/>
          <w:marTop w:val="0"/>
          <w:marBottom w:val="0"/>
          <w:divBdr>
            <w:top w:val="none" w:sz="0" w:space="0" w:color="auto"/>
            <w:left w:val="none" w:sz="0" w:space="0" w:color="auto"/>
            <w:bottom w:val="none" w:sz="0" w:space="0" w:color="auto"/>
            <w:right w:val="none" w:sz="0" w:space="0" w:color="auto"/>
          </w:divBdr>
        </w:div>
        <w:div w:id="1393655104">
          <w:marLeft w:val="640"/>
          <w:marRight w:val="0"/>
          <w:marTop w:val="0"/>
          <w:marBottom w:val="0"/>
          <w:divBdr>
            <w:top w:val="none" w:sz="0" w:space="0" w:color="auto"/>
            <w:left w:val="none" w:sz="0" w:space="0" w:color="auto"/>
            <w:bottom w:val="none" w:sz="0" w:space="0" w:color="auto"/>
            <w:right w:val="none" w:sz="0" w:space="0" w:color="auto"/>
          </w:divBdr>
        </w:div>
        <w:div w:id="645234223">
          <w:marLeft w:val="640"/>
          <w:marRight w:val="0"/>
          <w:marTop w:val="0"/>
          <w:marBottom w:val="0"/>
          <w:divBdr>
            <w:top w:val="none" w:sz="0" w:space="0" w:color="auto"/>
            <w:left w:val="none" w:sz="0" w:space="0" w:color="auto"/>
            <w:bottom w:val="none" w:sz="0" w:space="0" w:color="auto"/>
            <w:right w:val="none" w:sz="0" w:space="0" w:color="auto"/>
          </w:divBdr>
        </w:div>
        <w:div w:id="295331555">
          <w:marLeft w:val="640"/>
          <w:marRight w:val="0"/>
          <w:marTop w:val="0"/>
          <w:marBottom w:val="0"/>
          <w:divBdr>
            <w:top w:val="none" w:sz="0" w:space="0" w:color="auto"/>
            <w:left w:val="none" w:sz="0" w:space="0" w:color="auto"/>
            <w:bottom w:val="none" w:sz="0" w:space="0" w:color="auto"/>
            <w:right w:val="none" w:sz="0" w:space="0" w:color="auto"/>
          </w:divBdr>
        </w:div>
        <w:div w:id="795442063">
          <w:marLeft w:val="640"/>
          <w:marRight w:val="0"/>
          <w:marTop w:val="0"/>
          <w:marBottom w:val="0"/>
          <w:divBdr>
            <w:top w:val="none" w:sz="0" w:space="0" w:color="auto"/>
            <w:left w:val="none" w:sz="0" w:space="0" w:color="auto"/>
            <w:bottom w:val="none" w:sz="0" w:space="0" w:color="auto"/>
            <w:right w:val="none" w:sz="0" w:space="0" w:color="auto"/>
          </w:divBdr>
        </w:div>
        <w:div w:id="1164080882">
          <w:marLeft w:val="640"/>
          <w:marRight w:val="0"/>
          <w:marTop w:val="0"/>
          <w:marBottom w:val="0"/>
          <w:divBdr>
            <w:top w:val="none" w:sz="0" w:space="0" w:color="auto"/>
            <w:left w:val="none" w:sz="0" w:space="0" w:color="auto"/>
            <w:bottom w:val="none" w:sz="0" w:space="0" w:color="auto"/>
            <w:right w:val="none" w:sz="0" w:space="0" w:color="auto"/>
          </w:divBdr>
        </w:div>
        <w:div w:id="1344547784">
          <w:marLeft w:val="640"/>
          <w:marRight w:val="0"/>
          <w:marTop w:val="0"/>
          <w:marBottom w:val="0"/>
          <w:divBdr>
            <w:top w:val="none" w:sz="0" w:space="0" w:color="auto"/>
            <w:left w:val="none" w:sz="0" w:space="0" w:color="auto"/>
            <w:bottom w:val="none" w:sz="0" w:space="0" w:color="auto"/>
            <w:right w:val="none" w:sz="0" w:space="0" w:color="auto"/>
          </w:divBdr>
        </w:div>
        <w:div w:id="582571275">
          <w:marLeft w:val="640"/>
          <w:marRight w:val="0"/>
          <w:marTop w:val="0"/>
          <w:marBottom w:val="0"/>
          <w:divBdr>
            <w:top w:val="none" w:sz="0" w:space="0" w:color="auto"/>
            <w:left w:val="none" w:sz="0" w:space="0" w:color="auto"/>
            <w:bottom w:val="none" w:sz="0" w:space="0" w:color="auto"/>
            <w:right w:val="none" w:sz="0" w:space="0" w:color="auto"/>
          </w:divBdr>
        </w:div>
        <w:div w:id="742215237">
          <w:marLeft w:val="640"/>
          <w:marRight w:val="0"/>
          <w:marTop w:val="0"/>
          <w:marBottom w:val="0"/>
          <w:divBdr>
            <w:top w:val="none" w:sz="0" w:space="0" w:color="auto"/>
            <w:left w:val="none" w:sz="0" w:space="0" w:color="auto"/>
            <w:bottom w:val="none" w:sz="0" w:space="0" w:color="auto"/>
            <w:right w:val="none" w:sz="0" w:space="0" w:color="auto"/>
          </w:divBdr>
        </w:div>
        <w:div w:id="1215462798">
          <w:marLeft w:val="640"/>
          <w:marRight w:val="0"/>
          <w:marTop w:val="0"/>
          <w:marBottom w:val="0"/>
          <w:divBdr>
            <w:top w:val="none" w:sz="0" w:space="0" w:color="auto"/>
            <w:left w:val="none" w:sz="0" w:space="0" w:color="auto"/>
            <w:bottom w:val="none" w:sz="0" w:space="0" w:color="auto"/>
            <w:right w:val="none" w:sz="0" w:space="0" w:color="auto"/>
          </w:divBdr>
        </w:div>
        <w:div w:id="1323972447">
          <w:marLeft w:val="640"/>
          <w:marRight w:val="0"/>
          <w:marTop w:val="0"/>
          <w:marBottom w:val="0"/>
          <w:divBdr>
            <w:top w:val="none" w:sz="0" w:space="0" w:color="auto"/>
            <w:left w:val="none" w:sz="0" w:space="0" w:color="auto"/>
            <w:bottom w:val="none" w:sz="0" w:space="0" w:color="auto"/>
            <w:right w:val="none" w:sz="0" w:space="0" w:color="auto"/>
          </w:divBdr>
        </w:div>
        <w:div w:id="1371763047">
          <w:marLeft w:val="640"/>
          <w:marRight w:val="0"/>
          <w:marTop w:val="0"/>
          <w:marBottom w:val="0"/>
          <w:divBdr>
            <w:top w:val="none" w:sz="0" w:space="0" w:color="auto"/>
            <w:left w:val="none" w:sz="0" w:space="0" w:color="auto"/>
            <w:bottom w:val="none" w:sz="0" w:space="0" w:color="auto"/>
            <w:right w:val="none" w:sz="0" w:space="0" w:color="auto"/>
          </w:divBdr>
        </w:div>
        <w:div w:id="962805992">
          <w:marLeft w:val="640"/>
          <w:marRight w:val="0"/>
          <w:marTop w:val="0"/>
          <w:marBottom w:val="0"/>
          <w:divBdr>
            <w:top w:val="none" w:sz="0" w:space="0" w:color="auto"/>
            <w:left w:val="none" w:sz="0" w:space="0" w:color="auto"/>
            <w:bottom w:val="none" w:sz="0" w:space="0" w:color="auto"/>
            <w:right w:val="none" w:sz="0" w:space="0" w:color="auto"/>
          </w:divBdr>
        </w:div>
        <w:div w:id="500388648">
          <w:marLeft w:val="640"/>
          <w:marRight w:val="0"/>
          <w:marTop w:val="0"/>
          <w:marBottom w:val="0"/>
          <w:divBdr>
            <w:top w:val="none" w:sz="0" w:space="0" w:color="auto"/>
            <w:left w:val="none" w:sz="0" w:space="0" w:color="auto"/>
            <w:bottom w:val="none" w:sz="0" w:space="0" w:color="auto"/>
            <w:right w:val="none" w:sz="0" w:space="0" w:color="auto"/>
          </w:divBdr>
        </w:div>
        <w:div w:id="1232623589">
          <w:marLeft w:val="640"/>
          <w:marRight w:val="0"/>
          <w:marTop w:val="0"/>
          <w:marBottom w:val="0"/>
          <w:divBdr>
            <w:top w:val="none" w:sz="0" w:space="0" w:color="auto"/>
            <w:left w:val="none" w:sz="0" w:space="0" w:color="auto"/>
            <w:bottom w:val="none" w:sz="0" w:space="0" w:color="auto"/>
            <w:right w:val="none" w:sz="0" w:space="0" w:color="auto"/>
          </w:divBdr>
        </w:div>
        <w:div w:id="210192897">
          <w:marLeft w:val="640"/>
          <w:marRight w:val="0"/>
          <w:marTop w:val="0"/>
          <w:marBottom w:val="0"/>
          <w:divBdr>
            <w:top w:val="none" w:sz="0" w:space="0" w:color="auto"/>
            <w:left w:val="none" w:sz="0" w:space="0" w:color="auto"/>
            <w:bottom w:val="none" w:sz="0" w:space="0" w:color="auto"/>
            <w:right w:val="none" w:sz="0" w:space="0" w:color="auto"/>
          </w:divBdr>
        </w:div>
        <w:div w:id="523637209">
          <w:marLeft w:val="640"/>
          <w:marRight w:val="0"/>
          <w:marTop w:val="0"/>
          <w:marBottom w:val="0"/>
          <w:divBdr>
            <w:top w:val="none" w:sz="0" w:space="0" w:color="auto"/>
            <w:left w:val="none" w:sz="0" w:space="0" w:color="auto"/>
            <w:bottom w:val="none" w:sz="0" w:space="0" w:color="auto"/>
            <w:right w:val="none" w:sz="0" w:space="0" w:color="auto"/>
          </w:divBdr>
        </w:div>
        <w:div w:id="1219705682">
          <w:marLeft w:val="640"/>
          <w:marRight w:val="0"/>
          <w:marTop w:val="0"/>
          <w:marBottom w:val="0"/>
          <w:divBdr>
            <w:top w:val="none" w:sz="0" w:space="0" w:color="auto"/>
            <w:left w:val="none" w:sz="0" w:space="0" w:color="auto"/>
            <w:bottom w:val="none" w:sz="0" w:space="0" w:color="auto"/>
            <w:right w:val="none" w:sz="0" w:space="0" w:color="auto"/>
          </w:divBdr>
        </w:div>
        <w:div w:id="1151288742">
          <w:marLeft w:val="640"/>
          <w:marRight w:val="0"/>
          <w:marTop w:val="0"/>
          <w:marBottom w:val="0"/>
          <w:divBdr>
            <w:top w:val="none" w:sz="0" w:space="0" w:color="auto"/>
            <w:left w:val="none" w:sz="0" w:space="0" w:color="auto"/>
            <w:bottom w:val="none" w:sz="0" w:space="0" w:color="auto"/>
            <w:right w:val="none" w:sz="0" w:space="0" w:color="auto"/>
          </w:divBdr>
        </w:div>
        <w:div w:id="463619086">
          <w:marLeft w:val="640"/>
          <w:marRight w:val="0"/>
          <w:marTop w:val="0"/>
          <w:marBottom w:val="0"/>
          <w:divBdr>
            <w:top w:val="none" w:sz="0" w:space="0" w:color="auto"/>
            <w:left w:val="none" w:sz="0" w:space="0" w:color="auto"/>
            <w:bottom w:val="none" w:sz="0" w:space="0" w:color="auto"/>
            <w:right w:val="none" w:sz="0" w:space="0" w:color="auto"/>
          </w:divBdr>
        </w:div>
        <w:div w:id="1752510552">
          <w:marLeft w:val="640"/>
          <w:marRight w:val="0"/>
          <w:marTop w:val="0"/>
          <w:marBottom w:val="0"/>
          <w:divBdr>
            <w:top w:val="none" w:sz="0" w:space="0" w:color="auto"/>
            <w:left w:val="none" w:sz="0" w:space="0" w:color="auto"/>
            <w:bottom w:val="none" w:sz="0" w:space="0" w:color="auto"/>
            <w:right w:val="none" w:sz="0" w:space="0" w:color="auto"/>
          </w:divBdr>
        </w:div>
        <w:div w:id="1222710808">
          <w:marLeft w:val="640"/>
          <w:marRight w:val="0"/>
          <w:marTop w:val="0"/>
          <w:marBottom w:val="0"/>
          <w:divBdr>
            <w:top w:val="none" w:sz="0" w:space="0" w:color="auto"/>
            <w:left w:val="none" w:sz="0" w:space="0" w:color="auto"/>
            <w:bottom w:val="none" w:sz="0" w:space="0" w:color="auto"/>
            <w:right w:val="none" w:sz="0" w:space="0" w:color="auto"/>
          </w:divBdr>
        </w:div>
        <w:div w:id="627781685">
          <w:marLeft w:val="640"/>
          <w:marRight w:val="0"/>
          <w:marTop w:val="0"/>
          <w:marBottom w:val="0"/>
          <w:divBdr>
            <w:top w:val="none" w:sz="0" w:space="0" w:color="auto"/>
            <w:left w:val="none" w:sz="0" w:space="0" w:color="auto"/>
            <w:bottom w:val="none" w:sz="0" w:space="0" w:color="auto"/>
            <w:right w:val="none" w:sz="0" w:space="0" w:color="auto"/>
          </w:divBdr>
        </w:div>
        <w:div w:id="1993681094">
          <w:marLeft w:val="640"/>
          <w:marRight w:val="0"/>
          <w:marTop w:val="0"/>
          <w:marBottom w:val="0"/>
          <w:divBdr>
            <w:top w:val="none" w:sz="0" w:space="0" w:color="auto"/>
            <w:left w:val="none" w:sz="0" w:space="0" w:color="auto"/>
            <w:bottom w:val="none" w:sz="0" w:space="0" w:color="auto"/>
            <w:right w:val="none" w:sz="0" w:space="0" w:color="auto"/>
          </w:divBdr>
        </w:div>
        <w:div w:id="1506819243">
          <w:marLeft w:val="640"/>
          <w:marRight w:val="0"/>
          <w:marTop w:val="0"/>
          <w:marBottom w:val="0"/>
          <w:divBdr>
            <w:top w:val="none" w:sz="0" w:space="0" w:color="auto"/>
            <w:left w:val="none" w:sz="0" w:space="0" w:color="auto"/>
            <w:bottom w:val="none" w:sz="0" w:space="0" w:color="auto"/>
            <w:right w:val="none" w:sz="0" w:space="0" w:color="auto"/>
          </w:divBdr>
        </w:div>
        <w:div w:id="243033156">
          <w:marLeft w:val="640"/>
          <w:marRight w:val="0"/>
          <w:marTop w:val="0"/>
          <w:marBottom w:val="0"/>
          <w:divBdr>
            <w:top w:val="none" w:sz="0" w:space="0" w:color="auto"/>
            <w:left w:val="none" w:sz="0" w:space="0" w:color="auto"/>
            <w:bottom w:val="none" w:sz="0" w:space="0" w:color="auto"/>
            <w:right w:val="none" w:sz="0" w:space="0" w:color="auto"/>
          </w:divBdr>
        </w:div>
        <w:div w:id="656498712">
          <w:marLeft w:val="640"/>
          <w:marRight w:val="0"/>
          <w:marTop w:val="0"/>
          <w:marBottom w:val="0"/>
          <w:divBdr>
            <w:top w:val="none" w:sz="0" w:space="0" w:color="auto"/>
            <w:left w:val="none" w:sz="0" w:space="0" w:color="auto"/>
            <w:bottom w:val="none" w:sz="0" w:space="0" w:color="auto"/>
            <w:right w:val="none" w:sz="0" w:space="0" w:color="auto"/>
          </w:divBdr>
        </w:div>
        <w:div w:id="255483699">
          <w:marLeft w:val="640"/>
          <w:marRight w:val="0"/>
          <w:marTop w:val="0"/>
          <w:marBottom w:val="0"/>
          <w:divBdr>
            <w:top w:val="none" w:sz="0" w:space="0" w:color="auto"/>
            <w:left w:val="none" w:sz="0" w:space="0" w:color="auto"/>
            <w:bottom w:val="none" w:sz="0" w:space="0" w:color="auto"/>
            <w:right w:val="none" w:sz="0" w:space="0" w:color="auto"/>
          </w:divBdr>
        </w:div>
        <w:div w:id="1118374262">
          <w:marLeft w:val="640"/>
          <w:marRight w:val="0"/>
          <w:marTop w:val="0"/>
          <w:marBottom w:val="0"/>
          <w:divBdr>
            <w:top w:val="none" w:sz="0" w:space="0" w:color="auto"/>
            <w:left w:val="none" w:sz="0" w:space="0" w:color="auto"/>
            <w:bottom w:val="none" w:sz="0" w:space="0" w:color="auto"/>
            <w:right w:val="none" w:sz="0" w:space="0" w:color="auto"/>
          </w:divBdr>
        </w:div>
        <w:div w:id="1838878693">
          <w:marLeft w:val="640"/>
          <w:marRight w:val="0"/>
          <w:marTop w:val="0"/>
          <w:marBottom w:val="0"/>
          <w:divBdr>
            <w:top w:val="none" w:sz="0" w:space="0" w:color="auto"/>
            <w:left w:val="none" w:sz="0" w:space="0" w:color="auto"/>
            <w:bottom w:val="none" w:sz="0" w:space="0" w:color="auto"/>
            <w:right w:val="none" w:sz="0" w:space="0" w:color="auto"/>
          </w:divBdr>
        </w:div>
        <w:div w:id="1206714840">
          <w:marLeft w:val="640"/>
          <w:marRight w:val="0"/>
          <w:marTop w:val="0"/>
          <w:marBottom w:val="0"/>
          <w:divBdr>
            <w:top w:val="none" w:sz="0" w:space="0" w:color="auto"/>
            <w:left w:val="none" w:sz="0" w:space="0" w:color="auto"/>
            <w:bottom w:val="none" w:sz="0" w:space="0" w:color="auto"/>
            <w:right w:val="none" w:sz="0" w:space="0" w:color="auto"/>
          </w:divBdr>
        </w:div>
        <w:div w:id="1138063343">
          <w:marLeft w:val="640"/>
          <w:marRight w:val="0"/>
          <w:marTop w:val="0"/>
          <w:marBottom w:val="0"/>
          <w:divBdr>
            <w:top w:val="none" w:sz="0" w:space="0" w:color="auto"/>
            <w:left w:val="none" w:sz="0" w:space="0" w:color="auto"/>
            <w:bottom w:val="none" w:sz="0" w:space="0" w:color="auto"/>
            <w:right w:val="none" w:sz="0" w:space="0" w:color="auto"/>
          </w:divBdr>
        </w:div>
        <w:div w:id="1187600524">
          <w:marLeft w:val="640"/>
          <w:marRight w:val="0"/>
          <w:marTop w:val="0"/>
          <w:marBottom w:val="0"/>
          <w:divBdr>
            <w:top w:val="none" w:sz="0" w:space="0" w:color="auto"/>
            <w:left w:val="none" w:sz="0" w:space="0" w:color="auto"/>
            <w:bottom w:val="none" w:sz="0" w:space="0" w:color="auto"/>
            <w:right w:val="none" w:sz="0" w:space="0" w:color="auto"/>
          </w:divBdr>
        </w:div>
        <w:div w:id="491874009">
          <w:marLeft w:val="640"/>
          <w:marRight w:val="0"/>
          <w:marTop w:val="0"/>
          <w:marBottom w:val="0"/>
          <w:divBdr>
            <w:top w:val="none" w:sz="0" w:space="0" w:color="auto"/>
            <w:left w:val="none" w:sz="0" w:space="0" w:color="auto"/>
            <w:bottom w:val="none" w:sz="0" w:space="0" w:color="auto"/>
            <w:right w:val="none" w:sz="0" w:space="0" w:color="auto"/>
          </w:divBdr>
        </w:div>
        <w:div w:id="770390654">
          <w:marLeft w:val="640"/>
          <w:marRight w:val="0"/>
          <w:marTop w:val="0"/>
          <w:marBottom w:val="0"/>
          <w:divBdr>
            <w:top w:val="none" w:sz="0" w:space="0" w:color="auto"/>
            <w:left w:val="none" w:sz="0" w:space="0" w:color="auto"/>
            <w:bottom w:val="none" w:sz="0" w:space="0" w:color="auto"/>
            <w:right w:val="none" w:sz="0" w:space="0" w:color="auto"/>
          </w:divBdr>
        </w:div>
        <w:div w:id="426266445">
          <w:marLeft w:val="640"/>
          <w:marRight w:val="0"/>
          <w:marTop w:val="0"/>
          <w:marBottom w:val="0"/>
          <w:divBdr>
            <w:top w:val="none" w:sz="0" w:space="0" w:color="auto"/>
            <w:left w:val="none" w:sz="0" w:space="0" w:color="auto"/>
            <w:bottom w:val="none" w:sz="0" w:space="0" w:color="auto"/>
            <w:right w:val="none" w:sz="0" w:space="0" w:color="auto"/>
          </w:divBdr>
        </w:div>
        <w:div w:id="1535000909">
          <w:marLeft w:val="640"/>
          <w:marRight w:val="0"/>
          <w:marTop w:val="0"/>
          <w:marBottom w:val="0"/>
          <w:divBdr>
            <w:top w:val="none" w:sz="0" w:space="0" w:color="auto"/>
            <w:left w:val="none" w:sz="0" w:space="0" w:color="auto"/>
            <w:bottom w:val="none" w:sz="0" w:space="0" w:color="auto"/>
            <w:right w:val="none" w:sz="0" w:space="0" w:color="auto"/>
          </w:divBdr>
        </w:div>
        <w:div w:id="1042024813">
          <w:marLeft w:val="640"/>
          <w:marRight w:val="0"/>
          <w:marTop w:val="0"/>
          <w:marBottom w:val="0"/>
          <w:divBdr>
            <w:top w:val="none" w:sz="0" w:space="0" w:color="auto"/>
            <w:left w:val="none" w:sz="0" w:space="0" w:color="auto"/>
            <w:bottom w:val="none" w:sz="0" w:space="0" w:color="auto"/>
            <w:right w:val="none" w:sz="0" w:space="0" w:color="auto"/>
          </w:divBdr>
        </w:div>
        <w:div w:id="736972053">
          <w:marLeft w:val="640"/>
          <w:marRight w:val="0"/>
          <w:marTop w:val="0"/>
          <w:marBottom w:val="0"/>
          <w:divBdr>
            <w:top w:val="none" w:sz="0" w:space="0" w:color="auto"/>
            <w:left w:val="none" w:sz="0" w:space="0" w:color="auto"/>
            <w:bottom w:val="none" w:sz="0" w:space="0" w:color="auto"/>
            <w:right w:val="none" w:sz="0" w:space="0" w:color="auto"/>
          </w:divBdr>
        </w:div>
        <w:div w:id="850795594">
          <w:marLeft w:val="640"/>
          <w:marRight w:val="0"/>
          <w:marTop w:val="0"/>
          <w:marBottom w:val="0"/>
          <w:divBdr>
            <w:top w:val="none" w:sz="0" w:space="0" w:color="auto"/>
            <w:left w:val="none" w:sz="0" w:space="0" w:color="auto"/>
            <w:bottom w:val="none" w:sz="0" w:space="0" w:color="auto"/>
            <w:right w:val="none" w:sz="0" w:space="0" w:color="auto"/>
          </w:divBdr>
        </w:div>
        <w:div w:id="1346322442">
          <w:marLeft w:val="640"/>
          <w:marRight w:val="0"/>
          <w:marTop w:val="0"/>
          <w:marBottom w:val="0"/>
          <w:divBdr>
            <w:top w:val="none" w:sz="0" w:space="0" w:color="auto"/>
            <w:left w:val="none" w:sz="0" w:space="0" w:color="auto"/>
            <w:bottom w:val="none" w:sz="0" w:space="0" w:color="auto"/>
            <w:right w:val="none" w:sz="0" w:space="0" w:color="auto"/>
          </w:divBdr>
        </w:div>
        <w:div w:id="1683044868">
          <w:marLeft w:val="640"/>
          <w:marRight w:val="0"/>
          <w:marTop w:val="0"/>
          <w:marBottom w:val="0"/>
          <w:divBdr>
            <w:top w:val="none" w:sz="0" w:space="0" w:color="auto"/>
            <w:left w:val="none" w:sz="0" w:space="0" w:color="auto"/>
            <w:bottom w:val="none" w:sz="0" w:space="0" w:color="auto"/>
            <w:right w:val="none" w:sz="0" w:space="0" w:color="auto"/>
          </w:divBdr>
        </w:div>
        <w:div w:id="960498471">
          <w:marLeft w:val="640"/>
          <w:marRight w:val="0"/>
          <w:marTop w:val="0"/>
          <w:marBottom w:val="0"/>
          <w:divBdr>
            <w:top w:val="none" w:sz="0" w:space="0" w:color="auto"/>
            <w:left w:val="none" w:sz="0" w:space="0" w:color="auto"/>
            <w:bottom w:val="none" w:sz="0" w:space="0" w:color="auto"/>
            <w:right w:val="none" w:sz="0" w:space="0" w:color="auto"/>
          </w:divBdr>
        </w:div>
        <w:div w:id="1386636772">
          <w:marLeft w:val="640"/>
          <w:marRight w:val="0"/>
          <w:marTop w:val="0"/>
          <w:marBottom w:val="0"/>
          <w:divBdr>
            <w:top w:val="none" w:sz="0" w:space="0" w:color="auto"/>
            <w:left w:val="none" w:sz="0" w:space="0" w:color="auto"/>
            <w:bottom w:val="none" w:sz="0" w:space="0" w:color="auto"/>
            <w:right w:val="none" w:sz="0" w:space="0" w:color="auto"/>
          </w:divBdr>
        </w:div>
        <w:div w:id="19623150">
          <w:marLeft w:val="640"/>
          <w:marRight w:val="0"/>
          <w:marTop w:val="0"/>
          <w:marBottom w:val="0"/>
          <w:divBdr>
            <w:top w:val="none" w:sz="0" w:space="0" w:color="auto"/>
            <w:left w:val="none" w:sz="0" w:space="0" w:color="auto"/>
            <w:bottom w:val="none" w:sz="0" w:space="0" w:color="auto"/>
            <w:right w:val="none" w:sz="0" w:space="0" w:color="auto"/>
          </w:divBdr>
        </w:div>
        <w:div w:id="391927910">
          <w:marLeft w:val="640"/>
          <w:marRight w:val="0"/>
          <w:marTop w:val="0"/>
          <w:marBottom w:val="0"/>
          <w:divBdr>
            <w:top w:val="none" w:sz="0" w:space="0" w:color="auto"/>
            <w:left w:val="none" w:sz="0" w:space="0" w:color="auto"/>
            <w:bottom w:val="none" w:sz="0" w:space="0" w:color="auto"/>
            <w:right w:val="none" w:sz="0" w:space="0" w:color="auto"/>
          </w:divBdr>
        </w:div>
        <w:div w:id="1654413471">
          <w:marLeft w:val="640"/>
          <w:marRight w:val="0"/>
          <w:marTop w:val="0"/>
          <w:marBottom w:val="0"/>
          <w:divBdr>
            <w:top w:val="none" w:sz="0" w:space="0" w:color="auto"/>
            <w:left w:val="none" w:sz="0" w:space="0" w:color="auto"/>
            <w:bottom w:val="none" w:sz="0" w:space="0" w:color="auto"/>
            <w:right w:val="none" w:sz="0" w:space="0" w:color="auto"/>
          </w:divBdr>
        </w:div>
        <w:div w:id="2011786916">
          <w:marLeft w:val="640"/>
          <w:marRight w:val="0"/>
          <w:marTop w:val="0"/>
          <w:marBottom w:val="0"/>
          <w:divBdr>
            <w:top w:val="none" w:sz="0" w:space="0" w:color="auto"/>
            <w:left w:val="none" w:sz="0" w:space="0" w:color="auto"/>
            <w:bottom w:val="none" w:sz="0" w:space="0" w:color="auto"/>
            <w:right w:val="none" w:sz="0" w:space="0" w:color="auto"/>
          </w:divBdr>
        </w:div>
        <w:div w:id="768501691">
          <w:marLeft w:val="640"/>
          <w:marRight w:val="0"/>
          <w:marTop w:val="0"/>
          <w:marBottom w:val="0"/>
          <w:divBdr>
            <w:top w:val="none" w:sz="0" w:space="0" w:color="auto"/>
            <w:left w:val="none" w:sz="0" w:space="0" w:color="auto"/>
            <w:bottom w:val="none" w:sz="0" w:space="0" w:color="auto"/>
            <w:right w:val="none" w:sz="0" w:space="0" w:color="auto"/>
          </w:divBdr>
        </w:div>
        <w:div w:id="402068277">
          <w:marLeft w:val="640"/>
          <w:marRight w:val="0"/>
          <w:marTop w:val="0"/>
          <w:marBottom w:val="0"/>
          <w:divBdr>
            <w:top w:val="none" w:sz="0" w:space="0" w:color="auto"/>
            <w:left w:val="none" w:sz="0" w:space="0" w:color="auto"/>
            <w:bottom w:val="none" w:sz="0" w:space="0" w:color="auto"/>
            <w:right w:val="none" w:sz="0" w:space="0" w:color="auto"/>
          </w:divBdr>
        </w:div>
        <w:div w:id="1912735785">
          <w:marLeft w:val="640"/>
          <w:marRight w:val="0"/>
          <w:marTop w:val="0"/>
          <w:marBottom w:val="0"/>
          <w:divBdr>
            <w:top w:val="none" w:sz="0" w:space="0" w:color="auto"/>
            <w:left w:val="none" w:sz="0" w:space="0" w:color="auto"/>
            <w:bottom w:val="none" w:sz="0" w:space="0" w:color="auto"/>
            <w:right w:val="none" w:sz="0" w:space="0" w:color="auto"/>
          </w:divBdr>
        </w:div>
        <w:div w:id="72707784">
          <w:marLeft w:val="640"/>
          <w:marRight w:val="0"/>
          <w:marTop w:val="0"/>
          <w:marBottom w:val="0"/>
          <w:divBdr>
            <w:top w:val="none" w:sz="0" w:space="0" w:color="auto"/>
            <w:left w:val="none" w:sz="0" w:space="0" w:color="auto"/>
            <w:bottom w:val="none" w:sz="0" w:space="0" w:color="auto"/>
            <w:right w:val="none" w:sz="0" w:space="0" w:color="auto"/>
          </w:divBdr>
        </w:div>
        <w:div w:id="448667308">
          <w:marLeft w:val="640"/>
          <w:marRight w:val="0"/>
          <w:marTop w:val="0"/>
          <w:marBottom w:val="0"/>
          <w:divBdr>
            <w:top w:val="none" w:sz="0" w:space="0" w:color="auto"/>
            <w:left w:val="none" w:sz="0" w:space="0" w:color="auto"/>
            <w:bottom w:val="none" w:sz="0" w:space="0" w:color="auto"/>
            <w:right w:val="none" w:sz="0" w:space="0" w:color="auto"/>
          </w:divBdr>
        </w:div>
        <w:div w:id="1001203946">
          <w:marLeft w:val="640"/>
          <w:marRight w:val="0"/>
          <w:marTop w:val="0"/>
          <w:marBottom w:val="0"/>
          <w:divBdr>
            <w:top w:val="none" w:sz="0" w:space="0" w:color="auto"/>
            <w:left w:val="none" w:sz="0" w:space="0" w:color="auto"/>
            <w:bottom w:val="none" w:sz="0" w:space="0" w:color="auto"/>
            <w:right w:val="none" w:sz="0" w:space="0" w:color="auto"/>
          </w:divBdr>
        </w:div>
        <w:div w:id="782919194">
          <w:marLeft w:val="640"/>
          <w:marRight w:val="0"/>
          <w:marTop w:val="0"/>
          <w:marBottom w:val="0"/>
          <w:divBdr>
            <w:top w:val="none" w:sz="0" w:space="0" w:color="auto"/>
            <w:left w:val="none" w:sz="0" w:space="0" w:color="auto"/>
            <w:bottom w:val="none" w:sz="0" w:space="0" w:color="auto"/>
            <w:right w:val="none" w:sz="0" w:space="0" w:color="auto"/>
          </w:divBdr>
        </w:div>
        <w:div w:id="313612100">
          <w:marLeft w:val="640"/>
          <w:marRight w:val="0"/>
          <w:marTop w:val="0"/>
          <w:marBottom w:val="0"/>
          <w:divBdr>
            <w:top w:val="none" w:sz="0" w:space="0" w:color="auto"/>
            <w:left w:val="none" w:sz="0" w:space="0" w:color="auto"/>
            <w:bottom w:val="none" w:sz="0" w:space="0" w:color="auto"/>
            <w:right w:val="none" w:sz="0" w:space="0" w:color="auto"/>
          </w:divBdr>
        </w:div>
        <w:div w:id="1590773252">
          <w:marLeft w:val="640"/>
          <w:marRight w:val="0"/>
          <w:marTop w:val="0"/>
          <w:marBottom w:val="0"/>
          <w:divBdr>
            <w:top w:val="none" w:sz="0" w:space="0" w:color="auto"/>
            <w:left w:val="none" w:sz="0" w:space="0" w:color="auto"/>
            <w:bottom w:val="none" w:sz="0" w:space="0" w:color="auto"/>
            <w:right w:val="none" w:sz="0" w:space="0" w:color="auto"/>
          </w:divBdr>
        </w:div>
        <w:div w:id="684408266">
          <w:marLeft w:val="640"/>
          <w:marRight w:val="0"/>
          <w:marTop w:val="0"/>
          <w:marBottom w:val="0"/>
          <w:divBdr>
            <w:top w:val="none" w:sz="0" w:space="0" w:color="auto"/>
            <w:left w:val="none" w:sz="0" w:space="0" w:color="auto"/>
            <w:bottom w:val="none" w:sz="0" w:space="0" w:color="auto"/>
            <w:right w:val="none" w:sz="0" w:space="0" w:color="auto"/>
          </w:divBdr>
        </w:div>
        <w:div w:id="171916151">
          <w:marLeft w:val="640"/>
          <w:marRight w:val="0"/>
          <w:marTop w:val="0"/>
          <w:marBottom w:val="0"/>
          <w:divBdr>
            <w:top w:val="none" w:sz="0" w:space="0" w:color="auto"/>
            <w:left w:val="none" w:sz="0" w:space="0" w:color="auto"/>
            <w:bottom w:val="none" w:sz="0" w:space="0" w:color="auto"/>
            <w:right w:val="none" w:sz="0" w:space="0" w:color="auto"/>
          </w:divBdr>
        </w:div>
        <w:div w:id="1677152379">
          <w:marLeft w:val="640"/>
          <w:marRight w:val="0"/>
          <w:marTop w:val="0"/>
          <w:marBottom w:val="0"/>
          <w:divBdr>
            <w:top w:val="none" w:sz="0" w:space="0" w:color="auto"/>
            <w:left w:val="none" w:sz="0" w:space="0" w:color="auto"/>
            <w:bottom w:val="none" w:sz="0" w:space="0" w:color="auto"/>
            <w:right w:val="none" w:sz="0" w:space="0" w:color="auto"/>
          </w:divBdr>
        </w:div>
        <w:div w:id="675377429">
          <w:marLeft w:val="640"/>
          <w:marRight w:val="0"/>
          <w:marTop w:val="0"/>
          <w:marBottom w:val="0"/>
          <w:divBdr>
            <w:top w:val="none" w:sz="0" w:space="0" w:color="auto"/>
            <w:left w:val="none" w:sz="0" w:space="0" w:color="auto"/>
            <w:bottom w:val="none" w:sz="0" w:space="0" w:color="auto"/>
            <w:right w:val="none" w:sz="0" w:space="0" w:color="auto"/>
          </w:divBdr>
        </w:div>
        <w:div w:id="1286887592">
          <w:marLeft w:val="640"/>
          <w:marRight w:val="0"/>
          <w:marTop w:val="0"/>
          <w:marBottom w:val="0"/>
          <w:divBdr>
            <w:top w:val="none" w:sz="0" w:space="0" w:color="auto"/>
            <w:left w:val="none" w:sz="0" w:space="0" w:color="auto"/>
            <w:bottom w:val="none" w:sz="0" w:space="0" w:color="auto"/>
            <w:right w:val="none" w:sz="0" w:space="0" w:color="auto"/>
          </w:divBdr>
        </w:div>
        <w:div w:id="1511019111">
          <w:marLeft w:val="640"/>
          <w:marRight w:val="0"/>
          <w:marTop w:val="0"/>
          <w:marBottom w:val="0"/>
          <w:divBdr>
            <w:top w:val="none" w:sz="0" w:space="0" w:color="auto"/>
            <w:left w:val="none" w:sz="0" w:space="0" w:color="auto"/>
            <w:bottom w:val="none" w:sz="0" w:space="0" w:color="auto"/>
            <w:right w:val="none" w:sz="0" w:space="0" w:color="auto"/>
          </w:divBdr>
        </w:div>
        <w:div w:id="1239553843">
          <w:marLeft w:val="640"/>
          <w:marRight w:val="0"/>
          <w:marTop w:val="0"/>
          <w:marBottom w:val="0"/>
          <w:divBdr>
            <w:top w:val="none" w:sz="0" w:space="0" w:color="auto"/>
            <w:left w:val="none" w:sz="0" w:space="0" w:color="auto"/>
            <w:bottom w:val="none" w:sz="0" w:space="0" w:color="auto"/>
            <w:right w:val="none" w:sz="0" w:space="0" w:color="auto"/>
          </w:divBdr>
        </w:div>
        <w:div w:id="322514385">
          <w:marLeft w:val="640"/>
          <w:marRight w:val="0"/>
          <w:marTop w:val="0"/>
          <w:marBottom w:val="0"/>
          <w:divBdr>
            <w:top w:val="none" w:sz="0" w:space="0" w:color="auto"/>
            <w:left w:val="none" w:sz="0" w:space="0" w:color="auto"/>
            <w:bottom w:val="none" w:sz="0" w:space="0" w:color="auto"/>
            <w:right w:val="none" w:sz="0" w:space="0" w:color="auto"/>
          </w:divBdr>
        </w:div>
        <w:div w:id="1045132724">
          <w:marLeft w:val="640"/>
          <w:marRight w:val="0"/>
          <w:marTop w:val="0"/>
          <w:marBottom w:val="0"/>
          <w:divBdr>
            <w:top w:val="none" w:sz="0" w:space="0" w:color="auto"/>
            <w:left w:val="none" w:sz="0" w:space="0" w:color="auto"/>
            <w:bottom w:val="none" w:sz="0" w:space="0" w:color="auto"/>
            <w:right w:val="none" w:sz="0" w:space="0" w:color="auto"/>
          </w:divBdr>
        </w:div>
        <w:div w:id="338822084">
          <w:marLeft w:val="640"/>
          <w:marRight w:val="0"/>
          <w:marTop w:val="0"/>
          <w:marBottom w:val="0"/>
          <w:divBdr>
            <w:top w:val="none" w:sz="0" w:space="0" w:color="auto"/>
            <w:left w:val="none" w:sz="0" w:space="0" w:color="auto"/>
            <w:bottom w:val="none" w:sz="0" w:space="0" w:color="auto"/>
            <w:right w:val="none" w:sz="0" w:space="0" w:color="auto"/>
          </w:divBdr>
        </w:div>
        <w:div w:id="29842443">
          <w:marLeft w:val="640"/>
          <w:marRight w:val="0"/>
          <w:marTop w:val="0"/>
          <w:marBottom w:val="0"/>
          <w:divBdr>
            <w:top w:val="none" w:sz="0" w:space="0" w:color="auto"/>
            <w:left w:val="none" w:sz="0" w:space="0" w:color="auto"/>
            <w:bottom w:val="none" w:sz="0" w:space="0" w:color="auto"/>
            <w:right w:val="none" w:sz="0" w:space="0" w:color="auto"/>
          </w:divBdr>
        </w:div>
        <w:div w:id="649527844">
          <w:marLeft w:val="640"/>
          <w:marRight w:val="0"/>
          <w:marTop w:val="0"/>
          <w:marBottom w:val="0"/>
          <w:divBdr>
            <w:top w:val="none" w:sz="0" w:space="0" w:color="auto"/>
            <w:left w:val="none" w:sz="0" w:space="0" w:color="auto"/>
            <w:bottom w:val="none" w:sz="0" w:space="0" w:color="auto"/>
            <w:right w:val="none" w:sz="0" w:space="0" w:color="auto"/>
          </w:divBdr>
        </w:div>
        <w:div w:id="916747282">
          <w:marLeft w:val="640"/>
          <w:marRight w:val="0"/>
          <w:marTop w:val="0"/>
          <w:marBottom w:val="0"/>
          <w:divBdr>
            <w:top w:val="none" w:sz="0" w:space="0" w:color="auto"/>
            <w:left w:val="none" w:sz="0" w:space="0" w:color="auto"/>
            <w:bottom w:val="none" w:sz="0" w:space="0" w:color="auto"/>
            <w:right w:val="none" w:sz="0" w:space="0" w:color="auto"/>
          </w:divBdr>
        </w:div>
        <w:div w:id="17048840">
          <w:marLeft w:val="640"/>
          <w:marRight w:val="0"/>
          <w:marTop w:val="0"/>
          <w:marBottom w:val="0"/>
          <w:divBdr>
            <w:top w:val="none" w:sz="0" w:space="0" w:color="auto"/>
            <w:left w:val="none" w:sz="0" w:space="0" w:color="auto"/>
            <w:bottom w:val="none" w:sz="0" w:space="0" w:color="auto"/>
            <w:right w:val="none" w:sz="0" w:space="0" w:color="auto"/>
          </w:divBdr>
        </w:div>
        <w:div w:id="672954206">
          <w:marLeft w:val="640"/>
          <w:marRight w:val="0"/>
          <w:marTop w:val="0"/>
          <w:marBottom w:val="0"/>
          <w:divBdr>
            <w:top w:val="none" w:sz="0" w:space="0" w:color="auto"/>
            <w:left w:val="none" w:sz="0" w:space="0" w:color="auto"/>
            <w:bottom w:val="none" w:sz="0" w:space="0" w:color="auto"/>
            <w:right w:val="none" w:sz="0" w:space="0" w:color="auto"/>
          </w:divBdr>
        </w:div>
        <w:div w:id="49573474">
          <w:marLeft w:val="640"/>
          <w:marRight w:val="0"/>
          <w:marTop w:val="0"/>
          <w:marBottom w:val="0"/>
          <w:divBdr>
            <w:top w:val="none" w:sz="0" w:space="0" w:color="auto"/>
            <w:left w:val="none" w:sz="0" w:space="0" w:color="auto"/>
            <w:bottom w:val="none" w:sz="0" w:space="0" w:color="auto"/>
            <w:right w:val="none" w:sz="0" w:space="0" w:color="auto"/>
          </w:divBdr>
        </w:div>
        <w:div w:id="1237012671">
          <w:marLeft w:val="640"/>
          <w:marRight w:val="0"/>
          <w:marTop w:val="0"/>
          <w:marBottom w:val="0"/>
          <w:divBdr>
            <w:top w:val="none" w:sz="0" w:space="0" w:color="auto"/>
            <w:left w:val="none" w:sz="0" w:space="0" w:color="auto"/>
            <w:bottom w:val="none" w:sz="0" w:space="0" w:color="auto"/>
            <w:right w:val="none" w:sz="0" w:space="0" w:color="auto"/>
          </w:divBdr>
        </w:div>
        <w:div w:id="1532643468">
          <w:marLeft w:val="640"/>
          <w:marRight w:val="0"/>
          <w:marTop w:val="0"/>
          <w:marBottom w:val="0"/>
          <w:divBdr>
            <w:top w:val="none" w:sz="0" w:space="0" w:color="auto"/>
            <w:left w:val="none" w:sz="0" w:space="0" w:color="auto"/>
            <w:bottom w:val="none" w:sz="0" w:space="0" w:color="auto"/>
            <w:right w:val="none" w:sz="0" w:space="0" w:color="auto"/>
          </w:divBdr>
        </w:div>
        <w:div w:id="818225305">
          <w:marLeft w:val="640"/>
          <w:marRight w:val="0"/>
          <w:marTop w:val="0"/>
          <w:marBottom w:val="0"/>
          <w:divBdr>
            <w:top w:val="none" w:sz="0" w:space="0" w:color="auto"/>
            <w:left w:val="none" w:sz="0" w:space="0" w:color="auto"/>
            <w:bottom w:val="none" w:sz="0" w:space="0" w:color="auto"/>
            <w:right w:val="none" w:sz="0" w:space="0" w:color="auto"/>
          </w:divBdr>
        </w:div>
        <w:div w:id="692726660">
          <w:marLeft w:val="640"/>
          <w:marRight w:val="0"/>
          <w:marTop w:val="0"/>
          <w:marBottom w:val="0"/>
          <w:divBdr>
            <w:top w:val="none" w:sz="0" w:space="0" w:color="auto"/>
            <w:left w:val="none" w:sz="0" w:space="0" w:color="auto"/>
            <w:bottom w:val="none" w:sz="0" w:space="0" w:color="auto"/>
            <w:right w:val="none" w:sz="0" w:space="0" w:color="auto"/>
          </w:divBdr>
        </w:div>
        <w:div w:id="1759326288">
          <w:marLeft w:val="640"/>
          <w:marRight w:val="0"/>
          <w:marTop w:val="0"/>
          <w:marBottom w:val="0"/>
          <w:divBdr>
            <w:top w:val="none" w:sz="0" w:space="0" w:color="auto"/>
            <w:left w:val="none" w:sz="0" w:space="0" w:color="auto"/>
            <w:bottom w:val="none" w:sz="0" w:space="0" w:color="auto"/>
            <w:right w:val="none" w:sz="0" w:space="0" w:color="auto"/>
          </w:divBdr>
        </w:div>
        <w:div w:id="1884709522">
          <w:marLeft w:val="640"/>
          <w:marRight w:val="0"/>
          <w:marTop w:val="0"/>
          <w:marBottom w:val="0"/>
          <w:divBdr>
            <w:top w:val="none" w:sz="0" w:space="0" w:color="auto"/>
            <w:left w:val="none" w:sz="0" w:space="0" w:color="auto"/>
            <w:bottom w:val="none" w:sz="0" w:space="0" w:color="auto"/>
            <w:right w:val="none" w:sz="0" w:space="0" w:color="auto"/>
          </w:divBdr>
        </w:div>
        <w:div w:id="704794381">
          <w:marLeft w:val="640"/>
          <w:marRight w:val="0"/>
          <w:marTop w:val="0"/>
          <w:marBottom w:val="0"/>
          <w:divBdr>
            <w:top w:val="none" w:sz="0" w:space="0" w:color="auto"/>
            <w:left w:val="none" w:sz="0" w:space="0" w:color="auto"/>
            <w:bottom w:val="none" w:sz="0" w:space="0" w:color="auto"/>
            <w:right w:val="none" w:sz="0" w:space="0" w:color="auto"/>
          </w:divBdr>
        </w:div>
        <w:div w:id="981036701">
          <w:marLeft w:val="640"/>
          <w:marRight w:val="0"/>
          <w:marTop w:val="0"/>
          <w:marBottom w:val="0"/>
          <w:divBdr>
            <w:top w:val="none" w:sz="0" w:space="0" w:color="auto"/>
            <w:left w:val="none" w:sz="0" w:space="0" w:color="auto"/>
            <w:bottom w:val="none" w:sz="0" w:space="0" w:color="auto"/>
            <w:right w:val="none" w:sz="0" w:space="0" w:color="auto"/>
          </w:divBdr>
        </w:div>
        <w:div w:id="868294656">
          <w:marLeft w:val="640"/>
          <w:marRight w:val="0"/>
          <w:marTop w:val="0"/>
          <w:marBottom w:val="0"/>
          <w:divBdr>
            <w:top w:val="none" w:sz="0" w:space="0" w:color="auto"/>
            <w:left w:val="none" w:sz="0" w:space="0" w:color="auto"/>
            <w:bottom w:val="none" w:sz="0" w:space="0" w:color="auto"/>
            <w:right w:val="none" w:sz="0" w:space="0" w:color="auto"/>
          </w:divBdr>
        </w:div>
        <w:div w:id="885065726">
          <w:marLeft w:val="640"/>
          <w:marRight w:val="0"/>
          <w:marTop w:val="0"/>
          <w:marBottom w:val="0"/>
          <w:divBdr>
            <w:top w:val="none" w:sz="0" w:space="0" w:color="auto"/>
            <w:left w:val="none" w:sz="0" w:space="0" w:color="auto"/>
            <w:bottom w:val="none" w:sz="0" w:space="0" w:color="auto"/>
            <w:right w:val="none" w:sz="0" w:space="0" w:color="auto"/>
          </w:divBdr>
        </w:div>
        <w:div w:id="908349200">
          <w:marLeft w:val="640"/>
          <w:marRight w:val="0"/>
          <w:marTop w:val="0"/>
          <w:marBottom w:val="0"/>
          <w:divBdr>
            <w:top w:val="none" w:sz="0" w:space="0" w:color="auto"/>
            <w:left w:val="none" w:sz="0" w:space="0" w:color="auto"/>
            <w:bottom w:val="none" w:sz="0" w:space="0" w:color="auto"/>
            <w:right w:val="none" w:sz="0" w:space="0" w:color="auto"/>
          </w:divBdr>
        </w:div>
        <w:div w:id="650062677">
          <w:marLeft w:val="640"/>
          <w:marRight w:val="0"/>
          <w:marTop w:val="0"/>
          <w:marBottom w:val="0"/>
          <w:divBdr>
            <w:top w:val="none" w:sz="0" w:space="0" w:color="auto"/>
            <w:left w:val="none" w:sz="0" w:space="0" w:color="auto"/>
            <w:bottom w:val="none" w:sz="0" w:space="0" w:color="auto"/>
            <w:right w:val="none" w:sz="0" w:space="0" w:color="auto"/>
          </w:divBdr>
        </w:div>
        <w:div w:id="1873110605">
          <w:marLeft w:val="640"/>
          <w:marRight w:val="0"/>
          <w:marTop w:val="0"/>
          <w:marBottom w:val="0"/>
          <w:divBdr>
            <w:top w:val="none" w:sz="0" w:space="0" w:color="auto"/>
            <w:left w:val="none" w:sz="0" w:space="0" w:color="auto"/>
            <w:bottom w:val="none" w:sz="0" w:space="0" w:color="auto"/>
            <w:right w:val="none" w:sz="0" w:space="0" w:color="auto"/>
          </w:divBdr>
        </w:div>
        <w:div w:id="1123578060">
          <w:marLeft w:val="640"/>
          <w:marRight w:val="0"/>
          <w:marTop w:val="0"/>
          <w:marBottom w:val="0"/>
          <w:divBdr>
            <w:top w:val="none" w:sz="0" w:space="0" w:color="auto"/>
            <w:left w:val="none" w:sz="0" w:space="0" w:color="auto"/>
            <w:bottom w:val="none" w:sz="0" w:space="0" w:color="auto"/>
            <w:right w:val="none" w:sz="0" w:space="0" w:color="auto"/>
          </w:divBdr>
        </w:div>
        <w:div w:id="1637639491">
          <w:marLeft w:val="640"/>
          <w:marRight w:val="0"/>
          <w:marTop w:val="0"/>
          <w:marBottom w:val="0"/>
          <w:divBdr>
            <w:top w:val="none" w:sz="0" w:space="0" w:color="auto"/>
            <w:left w:val="none" w:sz="0" w:space="0" w:color="auto"/>
            <w:bottom w:val="none" w:sz="0" w:space="0" w:color="auto"/>
            <w:right w:val="none" w:sz="0" w:space="0" w:color="auto"/>
          </w:divBdr>
        </w:div>
        <w:div w:id="1900240073">
          <w:marLeft w:val="640"/>
          <w:marRight w:val="0"/>
          <w:marTop w:val="0"/>
          <w:marBottom w:val="0"/>
          <w:divBdr>
            <w:top w:val="none" w:sz="0" w:space="0" w:color="auto"/>
            <w:left w:val="none" w:sz="0" w:space="0" w:color="auto"/>
            <w:bottom w:val="none" w:sz="0" w:space="0" w:color="auto"/>
            <w:right w:val="none" w:sz="0" w:space="0" w:color="auto"/>
          </w:divBdr>
        </w:div>
        <w:div w:id="1094714754">
          <w:marLeft w:val="640"/>
          <w:marRight w:val="0"/>
          <w:marTop w:val="0"/>
          <w:marBottom w:val="0"/>
          <w:divBdr>
            <w:top w:val="none" w:sz="0" w:space="0" w:color="auto"/>
            <w:left w:val="none" w:sz="0" w:space="0" w:color="auto"/>
            <w:bottom w:val="none" w:sz="0" w:space="0" w:color="auto"/>
            <w:right w:val="none" w:sz="0" w:space="0" w:color="auto"/>
          </w:divBdr>
        </w:div>
        <w:div w:id="1377854115">
          <w:marLeft w:val="640"/>
          <w:marRight w:val="0"/>
          <w:marTop w:val="0"/>
          <w:marBottom w:val="0"/>
          <w:divBdr>
            <w:top w:val="none" w:sz="0" w:space="0" w:color="auto"/>
            <w:left w:val="none" w:sz="0" w:space="0" w:color="auto"/>
            <w:bottom w:val="none" w:sz="0" w:space="0" w:color="auto"/>
            <w:right w:val="none" w:sz="0" w:space="0" w:color="auto"/>
          </w:divBdr>
        </w:div>
        <w:div w:id="658313696">
          <w:marLeft w:val="640"/>
          <w:marRight w:val="0"/>
          <w:marTop w:val="0"/>
          <w:marBottom w:val="0"/>
          <w:divBdr>
            <w:top w:val="none" w:sz="0" w:space="0" w:color="auto"/>
            <w:left w:val="none" w:sz="0" w:space="0" w:color="auto"/>
            <w:bottom w:val="none" w:sz="0" w:space="0" w:color="auto"/>
            <w:right w:val="none" w:sz="0" w:space="0" w:color="auto"/>
          </w:divBdr>
        </w:div>
        <w:div w:id="1427113331">
          <w:marLeft w:val="640"/>
          <w:marRight w:val="0"/>
          <w:marTop w:val="0"/>
          <w:marBottom w:val="0"/>
          <w:divBdr>
            <w:top w:val="none" w:sz="0" w:space="0" w:color="auto"/>
            <w:left w:val="none" w:sz="0" w:space="0" w:color="auto"/>
            <w:bottom w:val="none" w:sz="0" w:space="0" w:color="auto"/>
            <w:right w:val="none" w:sz="0" w:space="0" w:color="auto"/>
          </w:divBdr>
        </w:div>
        <w:div w:id="635138341">
          <w:marLeft w:val="640"/>
          <w:marRight w:val="0"/>
          <w:marTop w:val="0"/>
          <w:marBottom w:val="0"/>
          <w:divBdr>
            <w:top w:val="none" w:sz="0" w:space="0" w:color="auto"/>
            <w:left w:val="none" w:sz="0" w:space="0" w:color="auto"/>
            <w:bottom w:val="none" w:sz="0" w:space="0" w:color="auto"/>
            <w:right w:val="none" w:sz="0" w:space="0" w:color="auto"/>
          </w:divBdr>
        </w:div>
        <w:div w:id="935675273">
          <w:marLeft w:val="640"/>
          <w:marRight w:val="0"/>
          <w:marTop w:val="0"/>
          <w:marBottom w:val="0"/>
          <w:divBdr>
            <w:top w:val="none" w:sz="0" w:space="0" w:color="auto"/>
            <w:left w:val="none" w:sz="0" w:space="0" w:color="auto"/>
            <w:bottom w:val="none" w:sz="0" w:space="0" w:color="auto"/>
            <w:right w:val="none" w:sz="0" w:space="0" w:color="auto"/>
          </w:divBdr>
        </w:div>
        <w:div w:id="1038235008">
          <w:marLeft w:val="640"/>
          <w:marRight w:val="0"/>
          <w:marTop w:val="0"/>
          <w:marBottom w:val="0"/>
          <w:divBdr>
            <w:top w:val="none" w:sz="0" w:space="0" w:color="auto"/>
            <w:left w:val="none" w:sz="0" w:space="0" w:color="auto"/>
            <w:bottom w:val="none" w:sz="0" w:space="0" w:color="auto"/>
            <w:right w:val="none" w:sz="0" w:space="0" w:color="auto"/>
          </w:divBdr>
        </w:div>
        <w:div w:id="307973665">
          <w:marLeft w:val="640"/>
          <w:marRight w:val="0"/>
          <w:marTop w:val="0"/>
          <w:marBottom w:val="0"/>
          <w:divBdr>
            <w:top w:val="none" w:sz="0" w:space="0" w:color="auto"/>
            <w:left w:val="none" w:sz="0" w:space="0" w:color="auto"/>
            <w:bottom w:val="none" w:sz="0" w:space="0" w:color="auto"/>
            <w:right w:val="none" w:sz="0" w:space="0" w:color="auto"/>
          </w:divBdr>
        </w:div>
        <w:div w:id="1776361453">
          <w:marLeft w:val="640"/>
          <w:marRight w:val="0"/>
          <w:marTop w:val="0"/>
          <w:marBottom w:val="0"/>
          <w:divBdr>
            <w:top w:val="none" w:sz="0" w:space="0" w:color="auto"/>
            <w:left w:val="none" w:sz="0" w:space="0" w:color="auto"/>
            <w:bottom w:val="none" w:sz="0" w:space="0" w:color="auto"/>
            <w:right w:val="none" w:sz="0" w:space="0" w:color="auto"/>
          </w:divBdr>
        </w:div>
        <w:div w:id="1462764651">
          <w:marLeft w:val="640"/>
          <w:marRight w:val="0"/>
          <w:marTop w:val="0"/>
          <w:marBottom w:val="0"/>
          <w:divBdr>
            <w:top w:val="none" w:sz="0" w:space="0" w:color="auto"/>
            <w:left w:val="none" w:sz="0" w:space="0" w:color="auto"/>
            <w:bottom w:val="none" w:sz="0" w:space="0" w:color="auto"/>
            <w:right w:val="none" w:sz="0" w:space="0" w:color="auto"/>
          </w:divBdr>
        </w:div>
        <w:div w:id="2117089981">
          <w:marLeft w:val="640"/>
          <w:marRight w:val="0"/>
          <w:marTop w:val="0"/>
          <w:marBottom w:val="0"/>
          <w:divBdr>
            <w:top w:val="none" w:sz="0" w:space="0" w:color="auto"/>
            <w:left w:val="none" w:sz="0" w:space="0" w:color="auto"/>
            <w:bottom w:val="none" w:sz="0" w:space="0" w:color="auto"/>
            <w:right w:val="none" w:sz="0" w:space="0" w:color="auto"/>
          </w:divBdr>
        </w:div>
        <w:div w:id="178005517">
          <w:marLeft w:val="640"/>
          <w:marRight w:val="0"/>
          <w:marTop w:val="0"/>
          <w:marBottom w:val="0"/>
          <w:divBdr>
            <w:top w:val="none" w:sz="0" w:space="0" w:color="auto"/>
            <w:left w:val="none" w:sz="0" w:space="0" w:color="auto"/>
            <w:bottom w:val="none" w:sz="0" w:space="0" w:color="auto"/>
            <w:right w:val="none" w:sz="0" w:space="0" w:color="auto"/>
          </w:divBdr>
        </w:div>
        <w:div w:id="1514756526">
          <w:marLeft w:val="640"/>
          <w:marRight w:val="0"/>
          <w:marTop w:val="0"/>
          <w:marBottom w:val="0"/>
          <w:divBdr>
            <w:top w:val="none" w:sz="0" w:space="0" w:color="auto"/>
            <w:left w:val="none" w:sz="0" w:space="0" w:color="auto"/>
            <w:bottom w:val="none" w:sz="0" w:space="0" w:color="auto"/>
            <w:right w:val="none" w:sz="0" w:space="0" w:color="auto"/>
          </w:divBdr>
        </w:div>
        <w:div w:id="24134387">
          <w:marLeft w:val="640"/>
          <w:marRight w:val="0"/>
          <w:marTop w:val="0"/>
          <w:marBottom w:val="0"/>
          <w:divBdr>
            <w:top w:val="none" w:sz="0" w:space="0" w:color="auto"/>
            <w:left w:val="none" w:sz="0" w:space="0" w:color="auto"/>
            <w:bottom w:val="none" w:sz="0" w:space="0" w:color="auto"/>
            <w:right w:val="none" w:sz="0" w:space="0" w:color="auto"/>
          </w:divBdr>
        </w:div>
        <w:div w:id="183830836">
          <w:marLeft w:val="640"/>
          <w:marRight w:val="0"/>
          <w:marTop w:val="0"/>
          <w:marBottom w:val="0"/>
          <w:divBdr>
            <w:top w:val="none" w:sz="0" w:space="0" w:color="auto"/>
            <w:left w:val="none" w:sz="0" w:space="0" w:color="auto"/>
            <w:bottom w:val="none" w:sz="0" w:space="0" w:color="auto"/>
            <w:right w:val="none" w:sz="0" w:space="0" w:color="auto"/>
          </w:divBdr>
        </w:div>
        <w:div w:id="667682507">
          <w:marLeft w:val="640"/>
          <w:marRight w:val="0"/>
          <w:marTop w:val="0"/>
          <w:marBottom w:val="0"/>
          <w:divBdr>
            <w:top w:val="none" w:sz="0" w:space="0" w:color="auto"/>
            <w:left w:val="none" w:sz="0" w:space="0" w:color="auto"/>
            <w:bottom w:val="none" w:sz="0" w:space="0" w:color="auto"/>
            <w:right w:val="none" w:sz="0" w:space="0" w:color="auto"/>
          </w:divBdr>
        </w:div>
        <w:div w:id="606473757">
          <w:marLeft w:val="640"/>
          <w:marRight w:val="0"/>
          <w:marTop w:val="0"/>
          <w:marBottom w:val="0"/>
          <w:divBdr>
            <w:top w:val="none" w:sz="0" w:space="0" w:color="auto"/>
            <w:left w:val="none" w:sz="0" w:space="0" w:color="auto"/>
            <w:bottom w:val="none" w:sz="0" w:space="0" w:color="auto"/>
            <w:right w:val="none" w:sz="0" w:space="0" w:color="auto"/>
          </w:divBdr>
        </w:div>
        <w:div w:id="1757242389">
          <w:marLeft w:val="640"/>
          <w:marRight w:val="0"/>
          <w:marTop w:val="0"/>
          <w:marBottom w:val="0"/>
          <w:divBdr>
            <w:top w:val="none" w:sz="0" w:space="0" w:color="auto"/>
            <w:left w:val="none" w:sz="0" w:space="0" w:color="auto"/>
            <w:bottom w:val="none" w:sz="0" w:space="0" w:color="auto"/>
            <w:right w:val="none" w:sz="0" w:space="0" w:color="auto"/>
          </w:divBdr>
        </w:div>
        <w:div w:id="698431668">
          <w:marLeft w:val="640"/>
          <w:marRight w:val="0"/>
          <w:marTop w:val="0"/>
          <w:marBottom w:val="0"/>
          <w:divBdr>
            <w:top w:val="none" w:sz="0" w:space="0" w:color="auto"/>
            <w:left w:val="none" w:sz="0" w:space="0" w:color="auto"/>
            <w:bottom w:val="none" w:sz="0" w:space="0" w:color="auto"/>
            <w:right w:val="none" w:sz="0" w:space="0" w:color="auto"/>
          </w:divBdr>
        </w:div>
        <w:div w:id="1747075183">
          <w:marLeft w:val="640"/>
          <w:marRight w:val="0"/>
          <w:marTop w:val="0"/>
          <w:marBottom w:val="0"/>
          <w:divBdr>
            <w:top w:val="none" w:sz="0" w:space="0" w:color="auto"/>
            <w:left w:val="none" w:sz="0" w:space="0" w:color="auto"/>
            <w:bottom w:val="none" w:sz="0" w:space="0" w:color="auto"/>
            <w:right w:val="none" w:sz="0" w:space="0" w:color="auto"/>
          </w:divBdr>
        </w:div>
        <w:div w:id="2042170348">
          <w:marLeft w:val="640"/>
          <w:marRight w:val="0"/>
          <w:marTop w:val="0"/>
          <w:marBottom w:val="0"/>
          <w:divBdr>
            <w:top w:val="none" w:sz="0" w:space="0" w:color="auto"/>
            <w:left w:val="none" w:sz="0" w:space="0" w:color="auto"/>
            <w:bottom w:val="none" w:sz="0" w:space="0" w:color="auto"/>
            <w:right w:val="none" w:sz="0" w:space="0" w:color="auto"/>
          </w:divBdr>
        </w:div>
        <w:div w:id="1877160226">
          <w:marLeft w:val="640"/>
          <w:marRight w:val="0"/>
          <w:marTop w:val="0"/>
          <w:marBottom w:val="0"/>
          <w:divBdr>
            <w:top w:val="none" w:sz="0" w:space="0" w:color="auto"/>
            <w:left w:val="none" w:sz="0" w:space="0" w:color="auto"/>
            <w:bottom w:val="none" w:sz="0" w:space="0" w:color="auto"/>
            <w:right w:val="none" w:sz="0" w:space="0" w:color="auto"/>
          </w:divBdr>
        </w:div>
        <w:div w:id="1998603815">
          <w:marLeft w:val="640"/>
          <w:marRight w:val="0"/>
          <w:marTop w:val="0"/>
          <w:marBottom w:val="0"/>
          <w:divBdr>
            <w:top w:val="none" w:sz="0" w:space="0" w:color="auto"/>
            <w:left w:val="none" w:sz="0" w:space="0" w:color="auto"/>
            <w:bottom w:val="none" w:sz="0" w:space="0" w:color="auto"/>
            <w:right w:val="none" w:sz="0" w:space="0" w:color="auto"/>
          </w:divBdr>
        </w:div>
        <w:div w:id="1444837946">
          <w:marLeft w:val="640"/>
          <w:marRight w:val="0"/>
          <w:marTop w:val="0"/>
          <w:marBottom w:val="0"/>
          <w:divBdr>
            <w:top w:val="none" w:sz="0" w:space="0" w:color="auto"/>
            <w:left w:val="none" w:sz="0" w:space="0" w:color="auto"/>
            <w:bottom w:val="none" w:sz="0" w:space="0" w:color="auto"/>
            <w:right w:val="none" w:sz="0" w:space="0" w:color="auto"/>
          </w:divBdr>
        </w:div>
        <w:div w:id="730156986">
          <w:marLeft w:val="640"/>
          <w:marRight w:val="0"/>
          <w:marTop w:val="0"/>
          <w:marBottom w:val="0"/>
          <w:divBdr>
            <w:top w:val="none" w:sz="0" w:space="0" w:color="auto"/>
            <w:left w:val="none" w:sz="0" w:space="0" w:color="auto"/>
            <w:bottom w:val="none" w:sz="0" w:space="0" w:color="auto"/>
            <w:right w:val="none" w:sz="0" w:space="0" w:color="auto"/>
          </w:divBdr>
        </w:div>
        <w:div w:id="1041054191">
          <w:marLeft w:val="640"/>
          <w:marRight w:val="0"/>
          <w:marTop w:val="0"/>
          <w:marBottom w:val="0"/>
          <w:divBdr>
            <w:top w:val="none" w:sz="0" w:space="0" w:color="auto"/>
            <w:left w:val="none" w:sz="0" w:space="0" w:color="auto"/>
            <w:bottom w:val="none" w:sz="0" w:space="0" w:color="auto"/>
            <w:right w:val="none" w:sz="0" w:space="0" w:color="auto"/>
          </w:divBdr>
        </w:div>
        <w:div w:id="702559805">
          <w:marLeft w:val="640"/>
          <w:marRight w:val="0"/>
          <w:marTop w:val="0"/>
          <w:marBottom w:val="0"/>
          <w:divBdr>
            <w:top w:val="none" w:sz="0" w:space="0" w:color="auto"/>
            <w:left w:val="none" w:sz="0" w:space="0" w:color="auto"/>
            <w:bottom w:val="none" w:sz="0" w:space="0" w:color="auto"/>
            <w:right w:val="none" w:sz="0" w:space="0" w:color="auto"/>
          </w:divBdr>
        </w:div>
        <w:div w:id="1492015939">
          <w:marLeft w:val="640"/>
          <w:marRight w:val="0"/>
          <w:marTop w:val="0"/>
          <w:marBottom w:val="0"/>
          <w:divBdr>
            <w:top w:val="none" w:sz="0" w:space="0" w:color="auto"/>
            <w:left w:val="none" w:sz="0" w:space="0" w:color="auto"/>
            <w:bottom w:val="none" w:sz="0" w:space="0" w:color="auto"/>
            <w:right w:val="none" w:sz="0" w:space="0" w:color="auto"/>
          </w:divBdr>
        </w:div>
        <w:div w:id="1097872474">
          <w:marLeft w:val="640"/>
          <w:marRight w:val="0"/>
          <w:marTop w:val="0"/>
          <w:marBottom w:val="0"/>
          <w:divBdr>
            <w:top w:val="none" w:sz="0" w:space="0" w:color="auto"/>
            <w:left w:val="none" w:sz="0" w:space="0" w:color="auto"/>
            <w:bottom w:val="none" w:sz="0" w:space="0" w:color="auto"/>
            <w:right w:val="none" w:sz="0" w:space="0" w:color="auto"/>
          </w:divBdr>
        </w:div>
        <w:div w:id="1813131172">
          <w:marLeft w:val="640"/>
          <w:marRight w:val="0"/>
          <w:marTop w:val="0"/>
          <w:marBottom w:val="0"/>
          <w:divBdr>
            <w:top w:val="none" w:sz="0" w:space="0" w:color="auto"/>
            <w:left w:val="none" w:sz="0" w:space="0" w:color="auto"/>
            <w:bottom w:val="none" w:sz="0" w:space="0" w:color="auto"/>
            <w:right w:val="none" w:sz="0" w:space="0" w:color="auto"/>
          </w:divBdr>
        </w:div>
        <w:div w:id="1226573375">
          <w:marLeft w:val="640"/>
          <w:marRight w:val="0"/>
          <w:marTop w:val="0"/>
          <w:marBottom w:val="0"/>
          <w:divBdr>
            <w:top w:val="none" w:sz="0" w:space="0" w:color="auto"/>
            <w:left w:val="none" w:sz="0" w:space="0" w:color="auto"/>
            <w:bottom w:val="none" w:sz="0" w:space="0" w:color="auto"/>
            <w:right w:val="none" w:sz="0" w:space="0" w:color="auto"/>
          </w:divBdr>
        </w:div>
        <w:div w:id="644626270">
          <w:marLeft w:val="640"/>
          <w:marRight w:val="0"/>
          <w:marTop w:val="0"/>
          <w:marBottom w:val="0"/>
          <w:divBdr>
            <w:top w:val="none" w:sz="0" w:space="0" w:color="auto"/>
            <w:left w:val="none" w:sz="0" w:space="0" w:color="auto"/>
            <w:bottom w:val="none" w:sz="0" w:space="0" w:color="auto"/>
            <w:right w:val="none" w:sz="0" w:space="0" w:color="auto"/>
          </w:divBdr>
        </w:div>
        <w:div w:id="443617509">
          <w:marLeft w:val="640"/>
          <w:marRight w:val="0"/>
          <w:marTop w:val="0"/>
          <w:marBottom w:val="0"/>
          <w:divBdr>
            <w:top w:val="none" w:sz="0" w:space="0" w:color="auto"/>
            <w:left w:val="none" w:sz="0" w:space="0" w:color="auto"/>
            <w:bottom w:val="none" w:sz="0" w:space="0" w:color="auto"/>
            <w:right w:val="none" w:sz="0" w:space="0" w:color="auto"/>
          </w:divBdr>
        </w:div>
        <w:div w:id="1044209434">
          <w:marLeft w:val="640"/>
          <w:marRight w:val="0"/>
          <w:marTop w:val="0"/>
          <w:marBottom w:val="0"/>
          <w:divBdr>
            <w:top w:val="none" w:sz="0" w:space="0" w:color="auto"/>
            <w:left w:val="none" w:sz="0" w:space="0" w:color="auto"/>
            <w:bottom w:val="none" w:sz="0" w:space="0" w:color="auto"/>
            <w:right w:val="none" w:sz="0" w:space="0" w:color="auto"/>
          </w:divBdr>
        </w:div>
        <w:div w:id="196626573">
          <w:marLeft w:val="640"/>
          <w:marRight w:val="0"/>
          <w:marTop w:val="0"/>
          <w:marBottom w:val="0"/>
          <w:divBdr>
            <w:top w:val="none" w:sz="0" w:space="0" w:color="auto"/>
            <w:left w:val="none" w:sz="0" w:space="0" w:color="auto"/>
            <w:bottom w:val="none" w:sz="0" w:space="0" w:color="auto"/>
            <w:right w:val="none" w:sz="0" w:space="0" w:color="auto"/>
          </w:divBdr>
        </w:div>
        <w:div w:id="1456024027">
          <w:marLeft w:val="640"/>
          <w:marRight w:val="0"/>
          <w:marTop w:val="0"/>
          <w:marBottom w:val="0"/>
          <w:divBdr>
            <w:top w:val="none" w:sz="0" w:space="0" w:color="auto"/>
            <w:left w:val="none" w:sz="0" w:space="0" w:color="auto"/>
            <w:bottom w:val="none" w:sz="0" w:space="0" w:color="auto"/>
            <w:right w:val="none" w:sz="0" w:space="0" w:color="auto"/>
          </w:divBdr>
        </w:div>
        <w:div w:id="1037655710">
          <w:marLeft w:val="640"/>
          <w:marRight w:val="0"/>
          <w:marTop w:val="0"/>
          <w:marBottom w:val="0"/>
          <w:divBdr>
            <w:top w:val="none" w:sz="0" w:space="0" w:color="auto"/>
            <w:left w:val="none" w:sz="0" w:space="0" w:color="auto"/>
            <w:bottom w:val="none" w:sz="0" w:space="0" w:color="auto"/>
            <w:right w:val="none" w:sz="0" w:space="0" w:color="auto"/>
          </w:divBdr>
        </w:div>
        <w:div w:id="2139562154">
          <w:marLeft w:val="640"/>
          <w:marRight w:val="0"/>
          <w:marTop w:val="0"/>
          <w:marBottom w:val="0"/>
          <w:divBdr>
            <w:top w:val="none" w:sz="0" w:space="0" w:color="auto"/>
            <w:left w:val="none" w:sz="0" w:space="0" w:color="auto"/>
            <w:bottom w:val="none" w:sz="0" w:space="0" w:color="auto"/>
            <w:right w:val="none" w:sz="0" w:space="0" w:color="auto"/>
          </w:divBdr>
        </w:div>
        <w:div w:id="584220457">
          <w:marLeft w:val="640"/>
          <w:marRight w:val="0"/>
          <w:marTop w:val="0"/>
          <w:marBottom w:val="0"/>
          <w:divBdr>
            <w:top w:val="none" w:sz="0" w:space="0" w:color="auto"/>
            <w:left w:val="none" w:sz="0" w:space="0" w:color="auto"/>
            <w:bottom w:val="none" w:sz="0" w:space="0" w:color="auto"/>
            <w:right w:val="none" w:sz="0" w:space="0" w:color="auto"/>
          </w:divBdr>
        </w:div>
        <w:div w:id="1994261683">
          <w:marLeft w:val="640"/>
          <w:marRight w:val="0"/>
          <w:marTop w:val="0"/>
          <w:marBottom w:val="0"/>
          <w:divBdr>
            <w:top w:val="none" w:sz="0" w:space="0" w:color="auto"/>
            <w:left w:val="none" w:sz="0" w:space="0" w:color="auto"/>
            <w:bottom w:val="none" w:sz="0" w:space="0" w:color="auto"/>
            <w:right w:val="none" w:sz="0" w:space="0" w:color="auto"/>
          </w:divBdr>
        </w:div>
        <w:div w:id="1061563130">
          <w:marLeft w:val="640"/>
          <w:marRight w:val="0"/>
          <w:marTop w:val="0"/>
          <w:marBottom w:val="0"/>
          <w:divBdr>
            <w:top w:val="none" w:sz="0" w:space="0" w:color="auto"/>
            <w:left w:val="none" w:sz="0" w:space="0" w:color="auto"/>
            <w:bottom w:val="none" w:sz="0" w:space="0" w:color="auto"/>
            <w:right w:val="none" w:sz="0" w:space="0" w:color="auto"/>
          </w:divBdr>
        </w:div>
        <w:div w:id="985090354">
          <w:marLeft w:val="640"/>
          <w:marRight w:val="0"/>
          <w:marTop w:val="0"/>
          <w:marBottom w:val="0"/>
          <w:divBdr>
            <w:top w:val="none" w:sz="0" w:space="0" w:color="auto"/>
            <w:left w:val="none" w:sz="0" w:space="0" w:color="auto"/>
            <w:bottom w:val="none" w:sz="0" w:space="0" w:color="auto"/>
            <w:right w:val="none" w:sz="0" w:space="0" w:color="auto"/>
          </w:divBdr>
        </w:div>
        <w:div w:id="428549446">
          <w:marLeft w:val="640"/>
          <w:marRight w:val="0"/>
          <w:marTop w:val="0"/>
          <w:marBottom w:val="0"/>
          <w:divBdr>
            <w:top w:val="none" w:sz="0" w:space="0" w:color="auto"/>
            <w:left w:val="none" w:sz="0" w:space="0" w:color="auto"/>
            <w:bottom w:val="none" w:sz="0" w:space="0" w:color="auto"/>
            <w:right w:val="none" w:sz="0" w:space="0" w:color="auto"/>
          </w:divBdr>
        </w:div>
        <w:div w:id="275480302">
          <w:marLeft w:val="640"/>
          <w:marRight w:val="0"/>
          <w:marTop w:val="0"/>
          <w:marBottom w:val="0"/>
          <w:divBdr>
            <w:top w:val="none" w:sz="0" w:space="0" w:color="auto"/>
            <w:left w:val="none" w:sz="0" w:space="0" w:color="auto"/>
            <w:bottom w:val="none" w:sz="0" w:space="0" w:color="auto"/>
            <w:right w:val="none" w:sz="0" w:space="0" w:color="auto"/>
          </w:divBdr>
        </w:div>
        <w:div w:id="353963127">
          <w:marLeft w:val="640"/>
          <w:marRight w:val="0"/>
          <w:marTop w:val="0"/>
          <w:marBottom w:val="0"/>
          <w:divBdr>
            <w:top w:val="none" w:sz="0" w:space="0" w:color="auto"/>
            <w:left w:val="none" w:sz="0" w:space="0" w:color="auto"/>
            <w:bottom w:val="none" w:sz="0" w:space="0" w:color="auto"/>
            <w:right w:val="none" w:sz="0" w:space="0" w:color="auto"/>
          </w:divBdr>
        </w:div>
        <w:div w:id="952131372">
          <w:marLeft w:val="640"/>
          <w:marRight w:val="0"/>
          <w:marTop w:val="0"/>
          <w:marBottom w:val="0"/>
          <w:divBdr>
            <w:top w:val="none" w:sz="0" w:space="0" w:color="auto"/>
            <w:left w:val="none" w:sz="0" w:space="0" w:color="auto"/>
            <w:bottom w:val="none" w:sz="0" w:space="0" w:color="auto"/>
            <w:right w:val="none" w:sz="0" w:space="0" w:color="auto"/>
          </w:divBdr>
        </w:div>
        <w:div w:id="1059748162">
          <w:marLeft w:val="640"/>
          <w:marRight w:val="0"/>
          <w:marTop w:val="0"/>
          <w:marBottom w:val="0"/>
          <w:divBdr>
            <w:top w:val="none" w:sz="0" w:space="0" w:color="auto"/>
            <w:left w:val="none" w:sz="0" w:space="0" w:color="auto"/>
            <w:bottom w:val="none" w:sz="0" w:space="0" w:color="auto"/>
            <w:right w:val="none" w:sz="0" w:space="0" w:color="auto"/>
          </w:divBdr>
        </w:div>
        <w:div w:id="397288146">
          <w:marLeft w:val="640"/>
          <w:marRight w:val="0"/>
          <w:marTop w:val="0"/>
          <w:marBottom w:val="0"/>
          <w:divBdr>
            <w:top w:val="none" w:sz="0" w:space="0" w:color="auto"/>
            <w:left w:val="none" w:sz="0" w:space="0" w:color="auto"/>
            <w:bottom w:val="none" w:sz="0" w:space="0" w:color="auto"/>
            <w:right w:val="none" w:sz="0" w:space="0" w:color="auto"/>
          </w:divBdr>
        </w:div>
        <w:div w:id="1949385141">
          <w:marLeft w:val="640"/>
          <w:marRight w:val="0"/>
          <w:marTop w:val="0"/>
          <w:marBottom w:val="0"/>
          <w:divBdr>
            <w:top w:val="none" w:sz="0" w:space="0" w:color="auto"/>
            <w:left w:val="none" w:sz="0" w:space="0" w:color="auto"/>
            <w:bottom w:val="none" w:sz="0" w:space="0" w:color="auto"/>
            <w:right w:val="none" w:sz="0" w:space="0" w:color="auto"/>
          </w:divBdr>
        </w:div>
        <w:div w:id="1417677718">
          <w:marLeft w:val="640"/>
          <w:marRight w:val="0"/>
          <w:marTop w:val="0"/>
          <w:marBottom w:val="0"/>
          <w:divBdr>
            <w:top w:val="none" w:sz="0" w:space="0" w:color="auto"/>
            <w:left w:val="none" w:sz="0" w:space="0" w:color="auto"/>
            <w:bottom w:val="none" w:sz="0" w:space="0" w:color="auto"/>
            <w:right w:val="none" w:sz="0" w:space="0" w:color="auto"/>
          </w:divBdr>
        </w:div>
        <w:div w:id="2018382449">
          <w:marLeft w:val="640"/>
          <w:marRight w:val="0"/>
          <w:marTop w:val="0"/>
          <w:marBottom w:val="0"/>
          <w:divBdr>
            <w:top w:val="none" w:sz="0" w:space="0" w:color="auto"/>
            <w:left w:val="none" w:sz="0" w:space="0" w:color="auto"/>
            <w:bottom w:val="none" w:sz="0" w:space="0" w:color="auto"/>
            <w:right w:val="none" w:sz="0" w:space="0" w:color="auto"/>
          </w:divBdr>
        </w:div>
        <w:div w:id="154492986">
          <w:marLeft w:val="640"/>
          <w:marRight w:val="0"/>
          <w:marTop w:val="0"/>
          <w:marBottom w:val="0"/>
          <w:divBdr>
            <w:top w:val="none" w:sz="0" w:space="0" w:color="auto"/>
            <w:left w:val="none" w:sz="0" w:space="0" w:color="auto"/>
            <w:bottom w:val="none" w:sz="0" w:space="0" w:color="auto"/>
            <w:right w:val="none" w:sz="0" w:space="0" w:color="auto"/>
          </w:divBdr>
        </w:div>
        <w:div w:id="896207860">
          <w:marLeft w:val="640"/>
          <w:marRight w:val="0"/>
          <w:marTop w:val="0"/>
          <w:marBottom w:val="0"/>
          <w:divBdr>
            <w:top w:val="none" w:sz="0" w:space="0" w:color="auto"/>
            <w:left w:val="none" w:sz="0" w:space="0" w:color="auto"/>
            <w:bottom w:val="none" w:sz="0" w:space="0" w:color="auto"/>
            <w:right w:val="none" w:sz="0" w:space="0" w:color="auto"/>
          </w:divBdr>
        </w:div>
        <w:div w:id="225844262">
          <w:marLeft w:val="640"/>
          <w:marRight w:val="0"/>
          <w:marTop w:val="0"/>
          <w:marBottom w:val="0"/>
          <w:divBdr>
            <w:top w:val="none" w:sz="0" w:space="0" w:color="auto"/>
            <w:left w:val="none" w:sz="0" w:space="0" w:color="auto"/>
            <w:bottom w:val="none" w:sz="0" w:space="0" w:color="auto"/>
            <w:right w:val="none" w:sz="0" w:space="0" w:color="auto"/>
          </w:divBdr>
        </w:div>
        <w:div w:id="2092315786">
          <w:marLeft w:val="640"/>
          <w:marRight w:val="0"/>
          <w:marTop w:val="0"/>
          <w:marBottom w:val="0"/>
          <w:divBdr>
            <w:top w:val="none" w:sz="0" w:space="0" w:color="auto"/>
            <w:left w:val="none" w:sz="0" w:space="0" w:color="auto"/>
            <w:bottom w:val="none" w:sz="0" w:space="0" w:color="auto"/>
            <w:right w:val="none" w:sz="0" w:space="0" w:color="auto"/>
          </w:divBdr>
        </w:div>
        <w:div w:id="497042838">
          <w:marLeft w:val="640"/>
          <w:marRight w:val="0"/>
          <w:marTop w:val="0"/>
          <w:marBottom w:val="0"/>
          <w:divBdr>
            <w:top w:val="none" w:sz="0" w:space="0" w:color="auto"/>
            <w:left w:val="none" w:sz="0" w:space="0" w:color="auto"/>
            <w:bottom w:val="none" w:sz="0" w:space="0" w:color="auto"/>
            <w:right w:val="none" w:sz="0" w:space="0" w:color="auto"/>
          </w:divBdr>
        </w:div>
        <w:div w:id="633146630">
          <w:marLeft w:val="640"/>
          <w:marRight w:val="0"/>
          <w:marTop w:val="0"/>
          <w:marBottom w:val="0"/>
          <w:divBdr>
            <w:top w:val="none" w:sz="0" w:space="0" w:color="auto"/>
            <w:left w:val="none" w:sz="0" w:space="0" w:color="auto"/>
            <w:bottom w:val="none" w:sz="0" w:space="0" w:color="auto"/>
            <w:right w:val="none" w:sz="0" w:space="0" w:color="auto"/>
          </w:divBdr>
        </w:div>
        <w:div w:id="548499655">
          <w:marLeft w:val="640"/>
          <w:marRight w:val="0"/>
          <w:marTop w:val="0"/>
          <w:marBottom w:val="0"/>
          <w:divBdr>
            <w:top w:val="none" w:sz="0" w:space="0" w:color="auto"/>
            <w:left w:val="none" w:sz="0" w:space="0" w:color="auto"/>
            <w:bottom w:val="none" w:sz="0" w:space="0" w:color="auto"/>
            <w:right w:val="none" w:sz="0" w:space="0" w:color="auto"/>
          </w:divBdr>
        </w:div>
        <w:div w:id="515775305">
          <w:marLeft w:val="640"/>
          <w:marRight w:val="0"/>
          <w:marTop w:val="0"/>
          <w:marBottom w:val="0"/>
          <w:divBdr>
            <w:top w:val="none" w:sz="0" w:space="0" w:color="auto"/>
            <w:left w:val="none" w:sz="0" w:space="0" w:color="auto"/>
            <w:bottom w:val="none" w:sz="0" w:space="0" w:color="auto"/>
            <w:right w:val="none" w:sz="0" w:space="0" w:color="auto"/>
          </w:divBdr>
        </w:div>
        <w:div w:id="1495417479">
          <w:marLeft w:val="640"/>
          <w:marRight w:val="0"/>
          <w:marTop w:val="0"/>
          <w:marBottom w:val="0"/>
          <w:divBdr>
            <w:top w:val="none" w:sz="0" w:space="0" w:color="auto"/>
            <w:left w:val="none" w:sz="0" w:space="0" w:color="auto"/>
            <w:bottom w:val="none" w:sz="0" w:space="0" w:color="auto"/>
            <w:right w:val="none" w:sz="0" w:space="0" w:color="auto"/>
          </w:divBdr>
        </w:div>
        <w:div w:id="1368868124">
          <w:marLeft w:val="640"/>
          <w:marRight w:val="0"/>
          <w:marTop w:val="0"/>
          <w:marBottom w:val="0"/>
          <w:divBdr>
            <w:top w:val="none" w:sz="0" w:space="0" w:color="auto"/>
            <w:left w:val="none" w:sz="0" w:space="0" w:color="auto"/>
            <w:bottom w:val="none" w:sz="0" w:space="0" w:color="auto"/>
            <w:right w:val="none" w:sz="0" w:space="0" w:color="auto"/>
          </w:divBdr>
        </w:div>
        <w:div w:id="1524661800">
          <w:marLeft w:val="640"/>
          <w:marRight w:val="0"/>
          <w:marTop w:val="0"/>
          <w:marBottom w:val="0"/>
          <w:divBdr>
            <w:top w:val="none" w:sz="0" w:space="0" w:color="auto"/>
            <w:left w:val="none" w:sz="0" w:space="0" w:color="auto"/>
            <w:bottom w:val="none" w:sz="0" w:space="0" w:color="auto"/>
            <w:right w:val="none" w:sz="0" w:space="0" w:color="auto"/>
          </w:divBdr>
        </w:div>
        <w:div w:id="2078627792">
          <w:marLeft w:val="640"/>
          <w:marRight w:val="0"/>
          <w:marTop w:val="0"/>
          <w:marBottom w:val="0"/>
          <w:divBdr>
            <w:top w:val="none" w:sz="0" w:space="0" w:color="auto"/>
            <w:left w:val="none" w:sz="0" w:space="0" w:color="auto"/>
            <w:bottom w:val="none" w:sz="0" w:space="0" w:color="auto"/>
            <w:right w:val="none" w:sz="0" w:space="0" w:color="auto"/>
          </w:divBdr>
        </w:div>
        <w:div w:id="1637179197">
          <w:marLeft w:val="640"/>
          <w:marRight w:val="0"/>
          <w:marTop w:val="0"/>
          <w:marBottom w:val="0"/>
          <w:divBdr>
            <w:top w:val="none" w:sz="0" w:space="0" w:color="auto"/>
            <w:left w:val="none" w:sz="0" w:space="0" w:color="auto"/>
            <w:bottom w:val="none" w:sz="0" w:space="0" w:color="auto"/>
            <w:right w:val="none" w:sz="0" w:space="0" w:color="auto"/>
          </w:divBdr>
        </w:div>
        <w:div w:id="1512139823">
          <w:marLeft w:val="640"/>
          <w:marRight w:val="0"/>
          <w:marTop w:val="0"/>
          <w:marBottom w:val="0"/>
          <w:divBdr>
            <w:top w:val="none" w:sz="0" w:space="0" w:color="auto"/>
            <w:left w:val="none" w:sz="0" w:space="0" w:color="auto"/>
            <w:bottom w:val="none" w:sz="0" w:space="0" w:color="auto"/>
            <w:right w:val="none" w:sz="0" w:space="0" w:color="auto"/>
          </w:divBdr>
        </w:div>
        <w:div w:id="2008166488">
          <w:marLeft w:val="640"/>
          <w:marRight w:val="0"/>
          <w:marTop w:val="0"/>
          <w:marBottom w:val="0"/>
          <w:divBdr>
            <w:top w:val="none" w:sz="0" w:space="0" w:color="auto"/>
            <w:left w:val="none" w:sz="0" w:space="0" w:color="auto"/>
            <w:bottom w:val="none" w:sz="0" w:space="0" w:color="auto"/>
            <w:right w:val="none" w:sz="0" w:space="0" w:color="auto"/>
          </w:divBdr>
        </w:div>
        <w:div w:id="741870542">
          <w:marLeft w:val="640"/>
          <w:marRight w:val="0"/>
          <w:marTop w:val="0"/>
          <w:marBottom w:val="0"/>
          <w:divBdr>
            <w:top w:val="none" w:sz="0" w:space="0" w:color="auto"/>
            <w:left w:val="none" w:sz="0" w:space="0" w:color="auto"/>
            <w:bottom w:val="none" w:sz="0" w:space="0" w:color="auto"/>
            <w:right w:val="none" w:sz="0" w:space="0" w:color="auto"/>
          </w:divBdr>
        </w:div>
        <w:div w:id="1816288650">
          <w:marLeft w:val="640"/>
          <w:marRight w:val="0"/>
          <w:marTop w:val="0"/>
          <w:marBottom w:val="0"/>
          <w:divBdr>
            <w:top w:val="none" w:sz="0" w:space="0" w:color="auto"/>
            <w:left w:val="none" w:sz="0" w:space="0" w:color="auto"/>
            <w:bottom w:val="none" w:sz="0" w:space="0" w:color="auto"/>
            <w:right w:val="none" w:sz="0" w:space="0" w:color="auto"/>
          </w:divBdr>
        </w:div>
        <w:div w:id="274798292">
          <w:marLeft w:val="640"/>
          <w:marRight w:val="0"/>
          <w:marTop w:val="0"/>
          <w:marBottom w:val="0"/>
          <w:divBdr>
            <w:top w:val="none" w:sz="0" w:space="0" w:color="auto"/>
            <w:left w:val="none" w:sz="0" w:space="0" w:color="auto"/>
            <w:bottom w:val="none" w:sz="0" w:space="0" w:color="auto"/>
            <w:right w:val="none" w:sz="0" w:space="0" w:color="auto"/>
          </w:divBdr>
        </w:div>
        <w:div w:id="1558012022">
          <w:marLeft w:val="640"/>
          <w:marRight w:val="0"/>
          <w:marTop w:val="0"/>
          <w:marBottom w:val="0"/>
          <w:divBdr>
            <w:top w:val="none" w:sz="0" w:space="0" w:color="auto"/>
            <w:left w:val="none" w:sz="0" w:space="0" w:color="auto"/>
            <w:bottom w:val="none" w:sz="0" w:space="0" w:color="auto"/>
            <w:right w:val="none" w:sz="0" w:space="0" w:color="auto"/>
          </w:divBdr>
        </w:div>
        <w:div w:id="580531502">
          <w:marLeft w:val="640"/>
          <w:marRight w:val="0"/>
          <w:marTop w:val="0"/>
          <w:marBottom w:val="0"/>
          <w:divBdr>
            <w:top w:val="none" w:sz="0" w:space="0" w:color="auto"/>
            <w:left w:val="none" w:sz="0" w:space="0" w:color="auto"/>
            <w:bottom w:val="none" w:sz="0" w:space="0" w:color="auto"/>
            <w:right w:val="none" w:sz="0" w:space="0" w:color="auto"/>
          </w:divBdr>
        </w:div>
        <w:div w:id="1353066922">
          <w:marLeft w:val="640"/>
          <w:marRight w:val="0"/>
          <w:marTop w:val="0"/>
          <w:marBottom w:val="0"/>
          <w:divBdr>
            <w:top w:val="none" w:sz="0" w:space="0" w:color="auto"/>
            <w:left w:val="none" w:sz="0" w:space="0" w:color="auto"/>
            <w:bottom w:val="none" w:sz="0" w:space="0" w:color="auto"/>
            <w:right w:val="none" w:sz="0" w:space="0" w:color="auto"/>
          </w:divBdr>
        </w:div>
        <w:div w:id="1642225425">
          <w:marLeft w:val="640"/>
          <w:marRight w:val="0"/>
          <w:marTop w:val="0"/>
          <w:marBottom w:val="0"/>
          <w:divBdr>
            <w:top w:val="none" w:sz="0" w:space="0" w:color="auto"/>
            <w:left w:val="none" w:sz="0" w:space="0" w:color="auto"/>
            <w:bottom w:val="none" w:sz="0" w:space="0" w:color="auto"/>
            <w:right w:val="none" w:sz="0" w:space="0" w:color="auto"/>
          </w:divBdr>
        </w:div>
        <w:div w:id="704211552">
          <w:marLeft w:val="640"/>
          <w:marRight w:val="0"/>
          <w:marTop w:val="0"/>
          <w:marBottom w:val="0"/>
          <w:divBdr>
            <w:top w:val="none" w:sz="0" w:space="0" w:color="auto"/>
            <w:left w:val="none" w:sz="0" w:space="0" w:color="auto"/>
            <w:bottom w:val="none" w:sz="0" w:space="0" w:color="auto"/>
            <w:right w:val="none" w:sz="0" w:space="0" w:color="auto"/>
          </w:divBdr>
        </w:div>
        <w:div w:id="2074616517">
          <w:marLeft w:val="640"/>
          <w:marRight w:val="0"/>
          <w:marTop w:val="0"/>
          <w:marBottom w:val="0"/>
          <w:divBdr>
            <w:top w:val="none" w:sz="0" w:space="0" w:color="auto"/>
            <w:left w:val="none" w:sz="0" w:space="0" w:color="auto"/>
            <w:bottom w:val="none" w:sz="0" w:space="0" w:color="auto"/>
            <w:right w:val="none" w:sz="0" w:space="0" w:color="auto"/>
          </w:divBdr>
        </w:div>
        <w:div w:id="12805222">
          <w:marLeft w:val="640"/>
          <w:marRight w:val="0"/>
          <w:marTop w:val="0"/>
          <w:marBottom w:val="0"/>
          <w:divBdr>
            <w:top w:val="none" w:sz="0" w:space="0" w:color="auto"/>
            <w:left w:val="none" w:sz="0" w:space="0" w:color="auto"/>
            <w:bottom w:val="none" w:sz="0" w:space="0" w:color="auto"/>
            <w:right w:val="none" w:sz="0" w:space="0" w:color="auto"/>
          </w:divBdr>
        </w:div>
        <w:div w:id="1185481686">
          <w:marLeft w:val="640"/>
          <w:marRight w:val="0"/>
          <w:marTop w:val="0"/>
          <w:marBottom w:val="0"/>
          <w:divBdr>
            <w:top w:val="none" w:sz="0" w:space="0" w:color="auto"/>
            <w:left w:val="none" w:sz="0" w:space="0" w:color="auto"/>
            <w:bottom w:val="none" w:sz="0" w:space="0" w:color="auto"/>
            <w:right w:val="none" w:sz="0" w:space="0" w:color="auto"/>
          </w:divBdr>
        </w:div>
        <w:div w:id="543297984">
          <w:marLeft w:val="640"/>
          <w:marRight w:val="0"/>
          <w:marTop w:val="0"/>
          <w:marBottom w:val="0"/>
          <w:divBdr>
            <w:top w:val="none" w:sz="0" w:space="0" w:color="auto"/>
            <w:left w:val="none" w:sz="0" w:space="0" w:color="auto"/>
            <w:bottom w:val="none" w:sz="0" w:space="0" w:color="auto"/>
            <w:right w:val="none" w:sz="0" w:space="0" w:color="auto"/>
          </w:divBdr>
        </w:div>
        <w:div w:id="1977642679">
          <w:marLeft w:val="640"/>
          <w:marRight w:val="0"/>
          <w:marTop w:val="0"/>
          <w:marBottom w:val="0"/>
          <w:divBdr>
            <w:top w:val="none" w:sz="0" w:space="0" w:color="auto"/>
            <w:left w:val="none" w:sz="0" w:space="0" w:color="auto"/>
            <w:bottom w:val="none" w:sz="0" w:space="0" w:color="auto"/>
            <w:right w:val="none" w:sz="0" w:space="0" w:color="auto"/>
          </w:divBdr>
        </w:div>
        <w:div w:id="294336133">
          <w:marLeft w:val="640"/>
          <w:marRight w:val="0"/>
          <w:marTop w:val="0"/>
          <w:marBottom w:val="0"/>
          <w:divBdr>
            <w:top w:val="none" w:sz="0" w:space="0" w:color="auto"/>
            <w:left w:val="none" w:sz="0" w:space="0" w:color="auto"/>
            <w:bottom w:val="none" w:sz="0" w:space="0" w:color="auto"/>
            <w:right w:val="none" w:sz="0" w:space="0" w:color="auto"/>
          </w:divBdr>
        </w:div>
        <w:div w:id="609360312">
          <w:marLeft w:val="640"/>
          <w:marRight w:val="0"/>
          <w:marTop w:val="0"/>
          <w:marBottom w:val="0"/>
          <w:divBdr>
            <w:top w:val="none" w:sz="0" w:space="0" w:color="auto"/>
            <w:left w:val="none" w:sz="0" w:space="0" w:color="auto"/>
            <w:bottom w:val="none" w:sz="0" w:space="0" w:color="auto"/>
            <w:right w:val="none" w:sz="0" w:space="0" w:color="auto"/>
          </w:divBdr>
        </w:div>
        <w:div w:id="662128429">
          <w:marLeft w:val="640"/>
          <w:marRight w:val="0"/>
          <w:marTop w:val="0"/>
          <w:marBottom w:val="0"/>
          <w:divBdr>
            <w:top w:val="none" w:sz="0" w:space="0" w:color="auto"/>
            <w:left w:val="none" w:sz="0" w:space="0" w:color="auto"/>
            <w:bottom w:val="none" w:sz="0" w:space="0" w:color="auto"/>
            <w:right w:val="none" w:sz="0" w:space="0" w:color="auto"/>
          </w:divBdr>
        </w:div>
        <w:div w:id="740716390">
          <w:marLeft w:val="640"/>
          <w:marRight w:val="0"/>
          <w:marTop w:val="0"/>
          <w:marBottom w:val="0"/>
          <w:divBdr>
            <w:top w:val="none" w:sz="0" w:space="0" w:color="auto"/>
            <w:left w:val="none" w:sz="0" w:space="0" w:color="auto"/>
            <w:bottom w:val="none" w:sz="0" w:space="0" w:color="auto"/>
            <w:right w:val="none" w:sz="0" w:space="0" w:color="auto"/>
          </w:divBdr>
        </w:div>
        <w:div w:id="846675404">
          <w:marLeft w:val="640"/>
          <w:marRight w:val="0"/>
          <w:marTop w:val="0"/>
          <w:marBottom w:val="0"/>
          <w:divBdr>
            <w:top w:val="none" w:sz="0" w:space="0" w:color="auto"/>
            <w:left w:val="none" w:sz="0" w:space="0" w:color="auto"/>
            <w:bottom w:val="none" w:sz="0" w:space="0" w:color="auto"/>
            <w:right w:val="none" w:sz="0" w:space="0" w:color="auto"/>
          </w:divBdr>
        </w:div>
        <w:div w:id="1202867404">
          <w:marLeft w:val="640"/>
          <w:marRight w:val="0"/>
          <w:marTop w:val="0"/>
          <w:marBottom w:val="0"/>
          <w:divBdr>
            <w:top w:val="none" w:sz="0" w:space="0" w:color="auto"/>
            <w:left w:val="none" w:sz="0" w:space="0" w:color="auto"/>
            <w:bottom w:val="none" w:sz="0" w:space="0" w:color="auto"/>
            <w:right w:val="none" w:sz="0" w:space="0" w:color="auto"/>
          </w:divBdr>
        </w:div>
        <w:div w:id="1217939011">
          <w:marLeft w:val="640"/>
          <w:marRight w:val="0"/>
          <w:marTop w:val="0"/>
          <w:marBottom w:val="0"/>
          <w:divBdr>
            <w:top w:val="none" w:sz="0" w:space="0" w:color="auto"/>
            <w:left w:val="none" w:sz="0" w:space="0" w:color="auto"/>
            <w:bottom w:val="none" w:sz="0" w:space="0" w:color="auto"/>
            <w:right w:val="none" w:sz="0" w:space="0" w:color="auto"/>
          </w:divBdr>
        </w:div>
        <w:div w:id="40977821">
          <w:marLeft w:val="640"/>
          <w:marRight w:val="0"/>
          <w:marTop w:val="0"/>
          <w:marBottom w:val="0"/>
          <w:divBdr>
            <w:top w:val="none" w:sz="0" w:space="0" w:color="auto"/>
            <w:left w:val="none" w:sz="0" w:space="0" w:color="auto"/>
            <w:bottom w:val="none" w:sz="0" w:space="0" w:color="auto"/>
            <w:right w:val="none" w:sz="0" w:space="0" w:color="auto"/>
          </w:divBdr>
        </w:div>
        <w:div w:id="704840301">
          <w:marLeft w:val="640"/>
          <w:marRight w:val="0"/>
          <w:marTop w:val="0"/>
          <w:marBottom w:val="0"/>
          <w:divBdr>
            <w:top w:val="none" w:sz="0" w:space="0" w:color="auto"/>
            <w:left w:val="none" w:sz="0" w:space="0" w:color="auto"/>
            <w:bottom w:val="none" w:sz="0" w:space="0" w:color="auto"/>
            <w:right w:val="none" w:sz="0" w:space="0" w:color="auto"/>
          </w:divBdr>
        </w:div>
        <w:div w:id="588391643">
          <w:marLeft w:val="640"/>
          <w:marRight w:val="0"/>
          <w:marTop w:val="0"/>
          <w:marBottom w:val="0"/>
          <w:divBdr>
            <w:top w:val="none" w:sz="0" w:space="0" w:color="auto"/>
            <w:left w:val="none" w:sz="0" w:space="0" w:color="auto"/>
            <w:bottom w:val="none" w:sz="0" w:space="0" w:color="auto"/>
            <w:right w:val="none" w:sz="0" w:space="0" w:color="auto"/>
          </w:divBdr>
        </w:div>
        <w:div w:id="1734310857">
          <w:marLeft w:val="640"/>
          <w:marRight w:val="0"/>
          <w:marTop w:val="0"/>
          <w:marBottom w:val="0"/>
          <w:divBdr>
            <w:top w:val="none" w:sz="0" w:space="0" w:color="auto"/>
            <w:left w:val="none" w:sz="0" w:space="0" w:color="auto"/>
            <w:bottom w:val="none" w:sz="0" w:space="0" w:color="auto"/>
            <w:right w:val="none" w:sz="0" w:space="0" w:color="auto"/>
          </w:divBdr>
        </w:div>
        <w:div w:id="142429096">
          <w:marLeft w:val="640"/>
          <w:marRight w:val="0"/>
          <w:marTop w:val="0"/>
          <w:marBottom w:val="0"/>
          <w:divBdr>
            <w:top w:val="none" w:sz="0" w:space="0" w:color="auto"/>
            <w:left w:val="none" w:sz="0" w:space="0" w:color="auto"/>
            <w:bottom w:val="none" w:sz="0" w:space="0" w:color="auto"/>
            <w:right w:val="none" w:sz="0" w:space="0" w:color="auto"/>
          </w:divBdr>
        </w:div>
        <w:div w:id="2082098560">
          <w:marLeft w:val="640"/>
          <w:marRight w:val="0"/>
          <w:marTop w:val="0"/>
          <w:marBottom w:val="0"/>
          <w:divBdr>
            <w:top w:val="none" w:sz="0" w:space="0" w:color="auto"/>
            <w:left w:val="none" w:sz="0" w:space="0" w:color="auto"/>
            <w:bottom w:val="none" w:sz="0" w:space="0" w:color="auto"/>
            <w:right w:val="none" w:sz="0" w:space="0" w:color="auto"/>
          </w:divBdr>
        </w:div>
        <w:div w:id="1171946185">
          <w:marLeft w:val="640"/>
          <w:marRight w:val="0"/>
          <w:marTop w:val="0"/>
          <w:marBottom w:val="0"/>
          <w:divBdr>
            <w:top w:val="none" w:sz="0" w:space="0" w:color="auto"/>
            <w:left w:val="none" w:sz="0" w:space="0" w:color="auto"/>
            <w:bottom w:val="none" w:sz="0" w:space="0" w:color="auto"/>
            <w:right w:val="none" w:sz="0" w:space="0" w:color="auto"/>
          </w:divBdr>
        </w:div>
        <w:div w:id="715934236">
          <w:marLeft w:val="640"/>
          <w:marRight w:val="0"/>
          <w:marTop w:val="0"/>
          <w:marBottom w:val="0"/>
          <w:divBdr>
            <w:top w:val="none" w:sz="0" w:space="0" w:color="auto"/>
            <w:left w:val="none" w:sz="0" w:space="0" w:color="auto"/>
            <w:bottom w:val="none" w:sz="0" w:space="0" w:color="auto"/>
            <w:right w:val="none" w:sz="0" w:space="0" w:color="auto"/>
          </w:divBdr>
        </w:div>
        <w:div w:id="1069156959">
          <w:marLeft w:val="640"/>
          <w:marRight w:val="0"/>
          <w:marTop w:val="0"/>
          <w:marBottom w:val="0"/>
          <w:divBdr>
            <w:top w:val="none" w:sz="0" w:space="0" w:color="auto"/>
            <w:left w:val="none" w:sz="0" w:space="0" w:color="auto"/>
            <w:bottom w:val="none" w:sz="0" w:space="0" w:color="auto"/>
            <w:right w:val="none" w:sz="0" w:space="0" w:color="auto"/>
          </w:divBdr>
        </w:div>
        <w:div w:id="1649700432">
          <w:marLeft w:val="640"/>
          <w:marRight w:val="0"/>
          <w:marTop w:val="0"/>
          <w:marBottom w:val="0"/>
          <w:divBdr>
            <w:top w:val="none" w:sz="0" w:space="0" w:color="auto"/>
            <w:left w:val="none" w:sz="0" w:space="0" w:color="auto"/>
            <w:bottom w:val="none" w:sz="0" w:space="0" w:color="auto"/>
            <w:right w:val="none" w:sz="0" w:space="0" w:color="auto"/>
          </w:divBdr>
        </w:div>
        <w:div w:id="329913385">
          <w:marLeft w:val="640"/>
          <w:marRight w:val="0"/>
          <w:marTop w:val="0"/>
          <w:marBottom w:val="0"/>
          <w:divBdr>
            <w:top w:val="none" w:sz="0" w:space="0" w:color="auto"/>
            <w:left w:val="none" w:sz="0" w:space="0" w:color="auto"/>
            <w:bottom w:val="none" w:sz="0" w:space="0" w:color="auto"/>
            <w:right w:val="none" w:sz="0" w:space="0" w:color="auto"/>
          </w:divBdr>
        </w:div>
        <w:div w:id="1894149471">
          <w:marLeft w:val="640"/>
          <w:marRight w:val="0"/>
          <w:marTop w:val="0"/>
          <w:marBottom w:val="0"/>
          <w:divBdr>
            <w:top w:val="none" w:sz="0" w:space="0" w:color="auto"/>
            <w:left w:val="none" w:sz="0" w:space="0" w:color="auto"/>
            <w:bottom w:val="none" w:sz="0" w:space="0" w:color="auto"/>
            <w:right w:val="none" w:sz="0" w:space="0" w:color="auto"/>
          </w:divBdr>
        </w:div>
        <w:div w:id="234585699">
          <w:marLeft w:val="640"/>
          <w:marRight w:val="0"/>
          <w:marTop w:val="0"/>
          <w:marBottom w:val="0"/>
          <w:divBdr>
            <w:top w:val="none" w:sz="0" w:space="0" w:color="auto"/>
            <w:left w:val="none" w:sz="0" w:space="0" w:color="auto"/>
            <w:bottom w:val="none" w:sz="0" w:space="0" w:color="auto"/>
            <w:right w:val="none" w:sz="0" w:space="0" w:color="auto"/>
          </w:divBdr>
        </w:div>
        <w:div w:id="1116484382">
          <w:marLeft w:val="640"/>
          <w:marRight w:val="0"/>
          <w:marTop w:val="0"/>
          <w:marBottom w:val="0"/>
          <w:divBdr>
            <w:top w:val="none" w:sz="0" w:space="0" w:color="auto"/>
            <w:left w:val="none" w:sz="0" w:space="0" w:color="auto"/>
            <w:bottom w:val="none" w:sz="0" w:space="0" w:color="auto"/>
            <w:right w:val="none" w:sz="0" w:space="0" w:color="auto"/>
          </w:divBdr>
        </w:div>
        <w:div w:id="402025281">
          <w:marLeft w:val="640"/>
          <w:marRight w:val="0"/>
          <w:marTop w:val="0"/>
          <w:marBottom w:val="0"/>
          <w:divBdr>
            <w:top w:val="none" w:sz="0" w:space="0" w:color="auto"/>
            <w:left w:val="none" w:sz="0" w:space="0" w:color="auto"/>
            <w:bottom w:val="none" w:sz="0" w:space="0" w:color="auto"/>
            <w:right w:val="none" w:sz="0" w:space="0" w:color="auto"/>
          </w:divBdr>
        </w:div>
        <w:div w:id="1371880013">
          <w:marLeft w:val="640"/>
          <w:marRight w:val="0"/>
          <w:marTop w:val="0"/>
          <w:marBottom w:val="0"/>
          <w:divBdr>
            <w:top w:val="none" w:sz="0" w:space="0" w:color="auto"/>
            <w:left w:val="none" w:sz="0" w:space="0" w:color="auto"/>
            <w:bottom w:val="none" w:sz="0" w:space="0" w:color="auto"/>
            <w:right w:val="none" w:sz="0" w:space="0" w:color="auto"/>
          </w:divBdr>
        </w:div>
        <w:div w:id="1020162975">
          <w:marLeft w:val="640"/>
          <w:marRight w:val="0"/>
          <w:marTop w:val="0"/>
          <w:marBottom w:val="0"/>
          <w:divBdr>
            <w:top w:val="none" w:sz="0" w:space="0" w:color="auto"/>
            <w:left w:val="none" w:sz="0" w:space="0" w:color="auto"/>
            <w:bottom w:val="none" w:sz="0" w:space="0" w:color="auto"/>
            <w:right w:val="none" w:sz="0" w:space="0" w:color="auto"/>
          </w:divBdr>
        </w:div>
        <w:div w:id="1036151734">
          <w:marLeft w:val="640"/>
          <w:marRight w:val="0"/>
          <w:marTop w:val="0"/>
          <w:marBottom w:val="0"/>
          <w:divBdr>
            <w:top w:val="none" w:sz="0" w:space="0" w:color="auto"/>
            <w:left w:val="none" w:sz="0" w:space="0" w:color="auto"/>
            <w:bottom w:val="none" w:sz="0" w:space="0" w:color="auto"/>
            <w:right w:val="none" w:sz="0" w:space="0" w:color="auto"/>
          </w:divBdr>
        </w:div>
        <w:div w:id="986665017">
          <w:marLeft w:val="640"/>
          <w:marRight w:val="0"/>
          <w:marTop w:val="0"/>
          <w:marBottom w:val="0"/>
          <w:divBdr>
            <w:top w:val="none" w:sz="0" w:space="0" w:color="auto"/>
            <w:left w:val="none" w:sz="0" w:space="0" w:color="auto"/>
            <w:bottom w:val="none" w:sz="0" w:space="0" w:color="auto"/>
            <w:right w:val="none" w:sz="0" w:space="0" w:color="auto"/>
          </w:divBdr>
        </w:div>
        <w:div w:id="873269721">
          <w:marLeft w:val="640"/>
          <w:marRight w:val="0"/>
          <w:marTop w:val="0"/>
          <w:marBottom w:val="0"/>
          <w:divBdr>
            <w:top w:val="none" w:sz="0" w:space="0" w:color="auto"/>
            <w:left w:val="none" w:sz="0" w:space="0" w:color="auto"/>
            <w:bottom w:val="none" w:sz="0" w:space="0" w:color="auto"/>
            <w:right w:val="none" w:sz="0" w:space="0" w:color="auto"/>
          </w:divBdr>
        </w:div>
        <w:div w:id="1637569437">
          <w:marLeft w:val="640"/>
          <w:marRight w:val="0"/>
          <w:marTop w:val="0"/>
          <w:marBottom w:val="0"/>
          <w:divBdr>
            <w:top w:val="none" w:sz="0" w:space="0" w:color="auto"/>
            <w:left w:val="none" w:sz="0" w:space="0" w:color="auto"/>
            <w:bottom w:val="none" w:sz="0" w:space="0" w:color="auto"/>
            <w:right w:val="none" w:sz="0" w:space="0" w:color="auto"/>
          </w:divBdr>
        </w:div>
        <w:div w:id="1008681911">
          <w:marLeft w:val="640"/>
          <w:marRight w:val="0"/>
          <w:marTop w:val="0"/>
          <w:marBottom w:val="0"/>
          <w:divBdr>
            <w:top w:val="none" w:sz="0" w:space="0" w:color="auto"/>
            <w:left w:val="none" w:sz="0" w:space="0" w:color="auto"/>
            <w:bottom w:val="none" w:sz="0" w:space="0" w:color="auto"/>
            <w:right w:val="none" w:sz="0" w:space="0" w:color="auto"/>
          </w:divBdr>
        </w:div>
        <w:div w:id="1794246608">
          <w:marLeft w:val="640"/>
          <w:marRight w:val="0"/>
          <w:marTop w:val="0"/>
          <w:marBottom w:val="0"/>
          <w:divBdr>
            <w:top w:val="none" w:sz="0" w:space="0" w:color="auto"/>
            <w:left w:val="none" w:sz="0" w:space="0" w:color="auto"/>
            <w:bottom w:val="none" w:sz="0" w:space="0" w:color="auto"/>
            <w:right w:val="none" w:sz="0" w:space="0" w:color="auto"/>
          </w:divBdr>
        </w:div>
        <w:div w:id="1386563331">
          <w:marLeft w:val="640"/>
          <w:marRight w:val="0"/>
          <w:marTop w:val="0"/>
          <w:marBottom w:val="0"/>
          <w:divBdr>
            <w:top w:val="none" w:sz="0" w:space="0" w:color="auto"/>
            <w:left w:val="none" w:sz="0" w:space="0" w:color="auto"/>
            <w:bottom w:val="none" w:sz="0" w:space="0" w:color="auto"/>
            <w:right w:val="none" w:sz="0" w:space="0" w:color="auto"/>
          </w:divBdr>
        </w:div>
        <w:div w:id="1591770838">
          <w:marLeft w:val="640"/>
          <w:marRight w:val="0"/>
          <w:marTop w:val="0"/>
          <w:marBottom w:val="0"/>
          <w:divBdr>
            <w:top w:val="none" w:sz="0" w:space="0" w:color="auto"/>
            <w:left w:val="none" w:sz="0" w:space="0" w:color="auto"/>
            <w:bottom w:val="none" w:sz="0" w:space="0" w:color="auto"/>
            <w:right w:val="none" w:sz="0" w:space="0" w:color="auto"/>
          </w:divBdr>
        </w:div>
        <w:div w:id="166940254">
          <w:marLeft w:val="640"/>
          <w:marRight w:val="0"/>
          <w:marTop w:val="0"/>
          <w:marBottom w:val="0"/>
          <w:divBdr>
            <w:top w:val="none" w:sz="0" w:space="0" w:color="auto"/>
            <w:left w:val="none" w:sz="0" w:space="0" w:color="auto"/>
            <w:bottom w:val="none" w:sz="0" w:space="0" w:color="auto"/>
            <w:right w:val="none" w:sz="0" w:space="0" w:color="auto"/>
          </w:divBdr>
        </w:div>
        <w:div w:id="269552574">
          <w:marLeft w:val="640"/>
          <w:marRight w:val="0"/>
          <w:marTop w:val="0"/>
          <w:marBottom w:val="0"/>
          <w:divBdr>
            <w:top w:val="none" w:sz="0" w:space="0" w:color="auto"/>
            <w:left w:val="none" w:sz="0" w:space="0" w:color="auto"/>
            <w:bottom w:val="none" w:sz="0" w:space="0" w:color="auto"/>
            <w:right w:val="none" w:sz="0" w:space="0" w:color="auto"/>
          </w:divBdr>
        </w:div>
        <w:div w:id="2020502962">
          <w:marLeft w:val="640"/>
          <w:marRight w:val="0"/>
          <w:marTop w:val="0"/>
          <w:marBottom w:val="0"/>
          <w:divBdr>
            <w:top w:val="none" w:sz="0" w:space="0" w:color="auto"/>
            <w:left w:val="none" w:sz="0" w:space="0" w:color="auto"/>
            <w:bottom w:val="none" w:sz="0" w:space="0" w:color="auto"/>
            <w:right w:val="none" w:sz="0" w:space="0" w:color="auto"/>
          </w:divBdr>
        </w:div>
        <w:div w:id="1739480192">
          <w:marLeft w:val="640"/>
          <w:marRight w:val="0"/>
          <w:marTop w:val="0"/>
          <w:marBottom w:val="0"/>
          <w:divBdr>
            <w:top w:val="none" w:sz="0" w:space="0" w:color="auto"/>
            <w:left w:val="none" w:sz="0" w:space="0" w:color="auto"/>
            <w:bottom w:val="none" w:sz="0" w:space="0" w:color="auto"/>
            <w:right w:val="none" w:sz="0" w:space="0" w:color="auto"/>
          </w:divBdr>
        </w:div>
        <w:div w:id="987443487">
          <w:marLeft w:val="640"/>
          <w:marRight w:val="0"/>
          <w:marTop w:val="0"/>
          <w:marBottom w:val="0"/>
          <w:divBdr>
            <w:top w:val="none" w:sz="0" w:space="0" w:color="auto"/>
            <w:left w:val="none" w:sz="0" w:space="0" w:color="auto"/>
            <w:bottom w:val="none" w:sz="0" w:space="0" w:color="auto"/>
            <w:right w:val="none" w:sz="0" w:space="0" w:color="auto"/>
          </w:divBdr>
        </w:div>
        <w:div w:id="2089962498">
          <w:marLeft w:val="640"/>
          <w:marRight w:val="0"/>
          <w:marTop w:val="0"/>
          <w:marBottom w:val="0"/>
          <w:divBdr>
            <w:top w:val="none" w:sz="0" w:space="0" w:color="auto"/>
            <w:left w:val="none" w:sz="0" w:space="0" w:color="auto"/>
            <w:bottom w:val="none" w:sz="0" w:space="0" w:color="auto"/>
            <w:right w:val="none" w:sz="0" w:space="0" w:color="auto"/>
          </w:divBdr>
        </w:div>
        <w:div w:id="94329019">
          <w:marLeft w:val="640"/>
          <w:marRight w:val="0"/>
          <w:marTop w:val="0"/>
          <w:marBottom w:val="0"/>
          <w:divBdr>
            <w:top w:val="none" w:sz="0" w:space="0" w:color="auto"/>
            <w:left w:val="none" w:sz="0" w:space="0" w:color="auto"/>
            <w:bottom w:val="none" w:sz="0" w:space="0" w:color="auto"/>
            <w:right w:val="none" w:sz="0" w:space="0" w:color="auto"/>
          </w:divBdr>
        </w:div>
        <w:div w:id="626356613">
          <w:marLeft w:val="640"/>
          <w:marRight w:val="0"/>
          <w:marTop w:val="0"/>
          <w:marBottom w:val="0"/>
          <w:divBdr>
            <w:top w:val="none" w:sz="0" w:space="0" w:color="auto"/>
            <w:left w:val="none" w:sz="0" w:space="0" w:color="auto"/>
            <w:bottom w:val="none" w:sz="0" w:space="0" w:color="auto"/>
            <w:right w:val="none" w:sz="0" w:space="0" w:color="auto"/>
          </w:divBdr>
        </w:div>
        <w:div w:id="481772108">
          <w:marLeft w:val="640"/>
          <w:marRight w:val="0"/>
          <w:marTop w:val="0"/>
          <w:marBottom w:val="0"/>
          <w:divBdr>
            <w:top w:val="none" w:sz="0" w:space="0" w:color="auto"/>
            <w:left w:val="none" w:sz="0" w:space="0" w:color="auto"/>
            <w:bottom w:val="none" w:sz="0" w:space="0" w:color="auto"/>
            <w:right w:val="none" w:sz="0" w:space="0" w:color="auto"/>
          </w:divBdr>
        </w:div>
        <w:div w:id="9722823">
          <w:marLeft w:val="640"/>
          <w:marRight w:val="0"/>
          <w:marTop w:val="0"/>
          <w:marBottom w:val="0"/>
          <w:divBdr>
            <w:top w:val="none" w:sz="0" w:space="0" w:color="auto"/>
            <w:left w:val="none" w:sz="0" w:space="0" w:color="auto"/>
            <w:bottom w:val="none" w:sz="0" w:space="0" w:color="auto"/>
            <w:right w:val="none" w:sz="0" w:space="0" w:color="auto"/>
          </w:divBdr>
        </w:div>
        <w:div w:id="126778395">
          <w:marLeft w:val="640"/>
          <w:marRight w:val="0"/>
          <w:marTop w:val="0"/>
          <w:marBottom w:val="0"/>
          <w:divBdr>
            <w:top w:val="none" w:sz="0" w:space="0" w:color="auto"/>
            <w:left w:val="none" w:sz="0" w:space="0" w:color="auto"/>
            <w:bottom w:val="none" w:sz="0" w:space="0" w:color="auto"/>
            <w:right w:val="none" w:sz="0" w:space="0" w:color="auto"/>
          </w:divBdr>
        </w:div>
        <w:div w:id="1030300604">
          <w:marLeft w:val="640"/>
          <w:marRight w:val="0"/>
          <w:marTop w:val="0"/>
          <w:marBottom w:val="0"/>
          <w:divBdr>
            <w:top w:val="none" w:sz="0" w:space="0" w:color="auto"/>
            <w:left w:val="none" w:sz="0" w:space="0" w:color="auto"/>
            <w:bottom w:val="none" w:sz="0" w:space="0" w:color="auto"/>
            <w:right w:val="none" w:sz="0" w:space="0" w:color="auto"/>
          </w:divBdr>
        </w:div>
        <w:div w:id="37171969">
          <w:marLeft w:val="640"/>
          <w:marRight w:val="0"/>
          <w:marTop w:val="0"/>
          <w:marBottom w:val="0"/>
          <w:divBdr>
            <w:top w:val="none" w:sz="0" w:space="0" w:color="auto"/>
            <w:left w:val="none" w:sz="0" w:space="0" w:color="auto"/>
            <w:bottom w:val="none" w:sz="0" w:space="0" w:color="auto"/>
            <w:right w:val="none" w:sz="0" w:space="0" w:color="auto"/>
          </w:divBdr>
        </w:div>
        <w:div w:id="934291848">
          <w:marLeft w:val="640"/>
          <w:marRight w:val="0"/>
          <w:marTop w:val="0"/>
          <w:marBottom w:val="0"/>
          <w:divBdr>
            <w:top w:val="none" w:sz="0" w:space="0" w:color="auto"/>
            <w:left w:val="none" w:sz="0" w:space="0" w:color="auto"/>
            <w:bottom w:val="none" w:sz="0" w:space="0" w:color="auto"/>
            <w:right w:val="none" w:sz="0" w:space="0" w:color="auto"/>
          </w:divBdr>
        </w:div>
        <w:div w:id="1616205276">
          <w:marLeft w:val="640"/>
          <w:marRight w:val="0"/>
          <w:marTop w:val="0"/>
          <w:marBottom w:val="0"/>
          <w:divBdr>
            <w:top w:val="none" w:sz="0" w:space="0" w:color="auto"/>
            <w:left w:val="none" w:sz="0" w:space="0" w:color="auto"/>
            <w:bottom w:val="none" w:sz="0" w:space="0" w:color="auto"/>
            <w:right w:val="none" w:sz="0" w:space="0" w:color="auto"/>
          </w:divBdr>
        </w:div>
        <w:div w:id="2011905220">
          <w:marLeft w:val="640"/>
          <w:marRight w:val="0"/>
          <w:marTop w:val="0"/>
          <w:marBottom w:val="0"/>
          <w:divBdr>
            <w:top w:val="none" w:sz="0" w:space="0" w:color="auto"/>
            <w:left w:val="none" w:sz="0" w:space="0" w:color="auto"/>
            <w:bottom w:val="none" w:sz="0" w:space="0" w:color="auto"/>
            <w:right w:val="none" w:sz="0" w:space="0" w:color="auto"/>
          </w:divBdr>
        </w:div>
        <w:div w:id="1003318902">
          <w:marLeft w:val="640"/>
          <w:marRight w:val="0"/>
          <w:marTop w:val="0"/>
          <w:marBottom w:val="0"/>
          <w:divBdr>
            <w:top w:val="none" w:sz="0" w:space="0" w:color="auto"/>
            <w:left w:val="none" w:sz="0" w:space="0" w:color="auto"/>
            <w:bottom w:val="none" w:sz="0" w:space="0" w:color="auto"/>
            <w:right w:val="none" w:sz="0" w:space="0" w:color="auto"/>
          </w:divBdr>
        </w:div>
        <w:div w:id="1329409482">
          <w:marLeft w:val="640"/>
          <w:marRight w:val="0"/>
          <w:marTop w:val="0"/>
          <w:marBottom w:val="0"/>
          <w:divBdr>
            <w:top w:val="none" w:sz="0" w:space="0" w:color="auto"/>
            <w:left w:val="none" w:sz="0" w:space="0" w:color="auto"/>
            <w:bottom w:val="none" w:sz="0" w:space="0" w:color="auto"/>
            <w:right w:val="none" w:sz="0" w:space="0" w:color="auto"/>
          </w:divBdr>
        </w:div>
        <w:div w:id="1175269897">
          <w:marLeft w:val="640"/>
          <w:marRight w:val="0"/>
          <w:marTop w:val="0"/>
          <w:marBottom w:val="0"/>
          <w:divBdr>
            <w:top w:val="none" w:sz="0" w:space="0" w:color="auto"/>
            <w:left w:val="none" w:sz="0" w:space="0" w:color="auto"/>
            <w:bottom w:val="none" w:sz="0" w:space="0" w:color="auto"/>
            <w:right w:val="none" w:sz="0" w:space="0" w:color="auto"/>
          </w:divBdr>
        </w:div>
        <w:div w:id="561255406">
          <w:marLeft w:val="640"/>
          <w:marRight w:val="0"/>
          <w:marTop w:val="0"/>
          <w:marBottom w:val="0"/>
          <w:divBdr>
            <w:top w:val="none" w:sz="0" w:space="0" w:color="auto"/>
            <w:left w:val="none" w:sz="0" w:space="0" w:color="auto"/>
            <w:bottom w:val="none" w:sz="0" w:space="0" w:color="auto"/>
            <w:right w:val="none" w:sz="0" w:space="0" w:color="auto"/>
          </w:divBdr>
        </w:div>
        <w:div w:id="638387413">
          <w:marLeft w:val="640"/>
          <w:marRight w:val="0"/>
          <w:marTop w:val="0"/>
          <w:marBottom w:val="0"/>
          <w:divBdr>
            <w:top w:val="none" w:sz="0" w:space="0" w:color="auto"/>
            <w:left w:val="none" w:sz="0" w:space="0" w:color="auto"/>
            <w:bottom w:val="none" w:sz="0" w:space="0" w:color="auto"/>
            <w:right w:val="none" w:sz="0" w:space="0" w:color="auto"/>
          </w:divBdr>
        </w:div>
        <w:div w:id="2013334199">
          <w:marLeft w:val="640"/>
          <w:marRight w:val="0"/>
          <w:marTop w:val="0"/>
          <w:marBottom w:val="0"/>
          <w:divBdr>
            <w:top w:val="none" w:sz="0" w:space="0" w:color="auto"/>
            <w:left w:val="none" w:sz="0" w:space="0" w:color="auto"/>
            <w:bottom w:val="none" w:sz="0" w:space="0" w:color="auto"/>
            <w:right w:val="none" w:sz="0" w:space="0" w:color="auto"/>
          </w:divBdr>
        </w:div>
        <w:div w:id="286812035">
          <w:marLeft w:val="640"/>
          <w:marRight w:val="0"/>
          <w:marTop w:val="0"/>
          <w:marBottom w:val="0"/>
          <w:divBdr>
            <w:top w:val="none" w:sz="0" w:space="0" w:color="auto"/>
            <w:left w:val="none" w:sz="0" w:space="0" w:color="auto"/>
            <w:bottom w:val="none" w:sz="0" w:space="0" w:color="auto"/>
            <w:right w:val="none" w:sz="0" w:space="0" w:color="auto"/>
          </w:divBdr>
        </w:div>
        <w:div w:id="591821389">
          <w:marLeft w:val="640"/>
          <w:marRight w:val="0"/>
          <w:marTop w:val="0"/>
          <w:marBottom w:val="0"/>
          <w:divBdr>
            <w:top w:val="none" w:sz="0" w:space="0" w:color="auto"/>
            <w:left w:val="none" w:sz="0" w:space="0" w:color="auto"/>
            <w:bottom w:val="none" w:sz="0" w:space="0" w:color="auto"/>
            <w:right w:val="none" w:sz="0" w:space="0" w:color="auto"/>
          </w:divBdr>
        </w:div>
        <w:div w:id="395786724">
          <w:marLeft w:val="640"/>
          <w:marRight w:val="0"/>
          <w:marTop w:val="0"/>
          <w:marBottom w:val="0"/>
          <w:divBdr>
            <w:top w:val="none" w:sz="0" w:space="0" w:color="auto"/>
            <w:left w:val="none" w:sz="0" w:space="0" w:color="auto"/>
            <w:bottom w:val="none" w:sz="0" w:space="0" w:color="auto"/>
            <w:right w:val="none" w:sz="0" w:space="0" w:color="auto"/>
          </w:divBdr>
        </w:div>
        <w:div w:id="1846742383">
          <w:marLeft w:val="640"/>
          <w:marRight w:val="0"/>
          <w:marTop w:val="0"/>
          <w:marBottom w:val="0"/>
          <w:divBdr>
            <w:top w:val="none" w:sz="0" w:space="0" w:color="auto"/>
            <w:left w:val="none" w:sz="0" w:space="0" w:color="auto"/>
            <w:bottom w:val="none" w:sz="0" w:space="0" w:color="auto"/>
            <w:right w:val="none" w:sz="0" w:space="0" w:color="auto"/>
          </w:divBdr>
        </w:div>
        <w:div w:id="1473866660">
          <w:marLeft w:val="640"/>
          <w:marRight w:val="0"/>
          <w:marTop w:val="0"/>
          <w:marBottom w:val="0"/>
          <w:divBdr>
            <w:top w:val="none" w:sz="0" w:space="0" w:color="auto"/>
            <w:left w:val="none" w:sz="0" w:space="0" w:color="auto"/>
            <w:bottom w:val="none" w:sz="0" w:space="0" w:color="auto"/>
            <w:right w:val="none" w:sz="0" w:space="0" w:color="auto"/>
          </w:divBdr>
        </w:div>
        <w:div w:id="275404474">
          <w:marLeft w:val="640"/>
          <w:marRight w:val="0"/>
          <w:marTop w:val="0"/>
          <w:marBottom w:val="0"/>
          <w:divBdr>
            <w:top w:val="none" w:sz="0" w:space="0" w:color="auto"/>
            <w:left w:val="none" w:sz="0" w:space="0" w:color="auto"/>
            <w:bottom w:val="none" w:sz="0" w:space="0" w:color="auto"/>
            <w:right w:val="none" w:sz="0" w:space="0" w:color="auto"/>
          </w:divBdr>
        </w:div>
        <w:div w:id="1153259435">
          <w:marLeft w:val="640"/>
          <w:marRight w:val="0"/>
          <w:marTop w:val="0"/>
          <w:marBottom w:val="0"/>
          <w:divBdr>
            <w:top w:val="none" w:sz="0" w:space="0" w:color="auto"/>
            <w:left w:val="none" w:sz="0" w:space="0" w:color="auto"/>
            <w:bottom w:val="none" w:sz="0" w:space="0" w:color="auto"/>
            <w:right w:val="none" w:sz="0" w:space="0" w:color="auto"/>
          </w:divBdr>
        </w:div>
        <w:div w:id="1460343235">
          <w:marLeft w:val="640"/>
          <w:marRight w:val="0"/>
          <w:marTop w:val="0"/>
          <w:marBottom w:val="0"/>
          <w:divBdr>
            <w:top w:val="none" w:sz="0" w:space="0" w:color="auto"/>
            <w:left w:val="none" w:sz="0" w:space="0" w:color="auto"/>
            <w:bottom w:val="none" w:sz="0" w:space="0" w:color="auto"/>
            <w:right w:val="none" w:sz="0" w:space="0" w:color="auto"/>
          </w:divBdr>
        </w:div>
        <w:div w:id="2113623125">
          <w:marLeft w:val="640"/>
          <w:marRight w:val="0"/>
          <w:marTop w:val="0"/>
          <w:marBottom w:val="0"/>
          <w:divBdr>
            <w:top w:val="none" w:sz="0" w:space="0" w:color="auto"/>
            <w:left w:val="none" w:sz="0" w:space="0" w:color="auto"/>
            <w:bottom w:val="none" w:sz="0" w:space="0" w:color="auto"/>
            <w:right w:val="none" w:sz="0" w:space="0" w:color="auto"/>
          </w:divBdr>
        </w:div>
        <w:div w:id="1899705746">
          <w:marLeft w:val="640"/>
          <w:marRight w:val="0"/>
          <w:marTop w:val="0"/>
          <w:marBottom w:val="0"/>
          <w:divBdr>
            <w:top w:val="none" w:sz="0" w:space="0" w:color="auto"/>
            <w:left w:val="none" w:sz="0" w:space="0" w:color="auto"/>
            <w:bottom w:val="none" w:sz="0" w:space="0" w:color="auto"/>
            <w:right w:val="none" w:sz="0" w:space="0" w:color="auto"/>
          </w:divBdr>
        </w:div>
        <w:div w:id="1235319739">
          <w:marLeft w:val="640"/>
          <w:marRight w:val="0"/>
          <w:marTop w:val="0"/>
          <w:marBottom w:val="0"/>
          <w:divBdr>
            <w:top w:val="none" w:sz="0" w:space="0" w:color="auto"/>
            <w:left w:val="none" w:sz="0" w:space="0" w:color="auto"/>
            <w:bottom w:val="none" w:sz="0" w:space="0" w:color="auto"/>
            <w:right w:val="none" w:sz="0" w:space="0" w:color="auto"/>
          </w:divBdr>
        </w:div>
        <w:div w:id="1345009764">
          <w:marLeft w:val="640"/>
          <w:marRight w:val="0"/>
          <w:marTop w:val="0"/>
          <w:marBottom w:val="0"/>
          <w:divBdr>
            <w:top w:val="none" w:sz="0" w:space="0" w:color="auto"/>
            <w:left w:val="none" w:sz="0" w:space="0" w:color="auto"/>
            <w:bottom w:val="none" w:sz="0" w:space="0" w:color="auto"/>
            <w:right w:val="none" w:sz="0" w:space="0" w:color="auto"/>
          </w:divBdr>
        </w:div>
        <w:div w:id="1543134517">
          <w:marLeft w:val="640"/>
          <w:marRight w:val="0"/>
          <w:marTop w:val="0"/>
          <w:marBottom w:val="0"/>
          <w:divBdr>
            <w:top w:val="none" w:sz="0" w:space="0" w:color="auto"/>
            <w:left w:val="none" w:sz="0" w:space="0" w:color="auto"/>
            <w:bottom w:val="none" w:sz="0" w:space="0" w:color="auto"/>
            <w:right w:val="none" w:sz="0" w:space="0" w:color="auto"/>
          </w:divBdr>
        </w:div>
        <w:div w:id="1619096031">
          <w:marLeft w:val="640"/>
          <w:marRight w:val="0"/>
          <w:marTop w:val="0"/>
          <w:marBottom w:val="0"/>
          <w:divBdr>
            <w:top w:val="none" w:sz="0" w:space="0" w:color="auto"/>
            <w:left w:val="none" w:sz="0" w:space="0" w:color="auto"/>
            <w:bottom w:val="none" w:sz="0" w:space="0" w:color="auto"/>
            <w:right w:val="none" w:sz="0" w:space="0" w:color="auto"/>
          </w:divBdr>
        </w:div>
        <w:div w:id="822769777">
          <w:marLeft w:val="640"/>
          <w:marRight w:val="0"/>
          <w:marTop w:val="0"/>
          <w:marBottom w:val="0"/>
          <w:divBdr>
            <w:top w:val="none" w:sz="0" w:space="0" w:color="auto"/>
            <w:left w:val="none" w:sz="0" w:space="0" w:color="auto"/>
            <w:bottom w:val="none" w:sz="0" w:space="0" w:color="auto"/>
            <w:right w:val="none" w:sz="0" w:space="0" w:color="auto"/>
          </w:divBdr>
        </w:div>
        <w:div w:id="859011418">
          <w:marLeft w:val="640"/>
          <w:marRight w:val="0"/>
          <w:marTop w:val="0"/>
          <w:marBottom w:val="0"/>
          <w:divBdr>
            <w:top w:val="none" w:sz="0" w:space="0" w:color="auto"/>
            <w:left w:val="none" w:sz="0" w:space="0" w:color="auto"/>
            <w:bottom w:val="none" w:sz="0" w:space="0" w:color="auto"/>
            <w:right w:val="none" w:sz="0" w:space="0" w:color="auto"/>
          </w:divBdr>
        </w:div>
        <w:div w:id="389236454">
          <w:marLeft w:val="640"/>
          <w:marRight w:val="0"/>
          <w:marTop w:val="0"/>
          <w:marBottom w:val="0"/>
          <w:divBdr>
            <w:top w:val="none" w:sz="0" w:space="0" w:color="auto"/>
            <w:left w:val="none" w:sz="0" w:space="0" w:color="auto"/>
            <w:bottom w:val="none" w:sz="0" w:space="0" w:color="auto"/>
            <w:right w:val="none" w:sz="0" w:space="0" w:color="auto"/>
          </w:divBdr>
        </w:div>
        <w:div w:id="2145346231">
          <w:marLeft w:val="640"/>
          <w:marRight w:val="0"/>
          <w:marTop w:val="0"/>
          <w:marBottom w:val="0"/>
          <w:divBdr>
            <w:top w:val="none" w:sz="0" w:space="0" w:color="auto"/>
            <w:left w:val="none" w:sz="0" w:space="0" w:color="auto"/>
            <w:bottom w:val="none" w:sz="0" w:space="0" w:color="auto"/>
            <w:right w:val="none" w:sz="0" w:space="0" w:color="auto"/>
          </w:divBdr>
        </w:div>
        <w:div w:id="646906870">
          <w:marLeft w:val="640"/>
          <w:marRight w:val="0"/>
          <w:marTop w:val="0"/>
          <w:marBottom w:val="0"/>
          <w:divBdr>
            <w:top w:val="none" w:sz="0" w:space="0" w:color="auto"/>
            <w:left w:val="none" w:sz="0" w:space="0" w:color="auto"/>
            <w:bottom w:val="none" w:sz="0" w:space="0" w:color="auto"/>
            <w:right w:val="none" w:sz="0" w:space="0" w:color="auto"/>
          </w:divBdr>
        </w:div>
        <w:div w:id="2074112292">
          <w:marLeft w:val="640"/>
          <w:marRight w:val="0"/>
          <w:marTop w:val="0"/>
          <w:marBottom w:val="0"/>
          <w:divBdr>
            <w:top w:val="none" w:sz="0" w:space="0" w:color="auto"/>
            <w:left w:val="none" w:sz="0" w:space="0" w:color="auto"/>
            <w:bottom w:val="none" w:sz="0" w:space="0" w:color="auto"/>
            <w:right w:val="none" w:sz="0" w:space="0" w:color="auto"/>
          </w:divBdr>
        </w:div>
        <w:div w:id="354161296">
          <w:marLeft w:val="640"/>
          <w:marRight w:val="0"/>
          <w:marTop w:val="0"/>
          <w:marBottom w:val="0"/>
          <w:divBdr>
            <w:top w:val="none" w:sz="0" w:space="0" w:color="auto"/>
            <w:left w:val="none" w:sz="0" w:space="0" w:color="auto"/>
            <w:bottom w:val="none" w:sz="0" w:space="0" w:color="auto"/>
            <w:right w:val="none" w:sz="0" w:space="0" w:color="auto"/>
          </w:divBdr>
        </w:div>
        <w:div w:id="492455105">
          <w:marLeft w:val="640"/>
          <w:marRight w:val="0"/>
          <w:marTop w:val="0"/>
          <w:marBottom w:val="0"/>
          <w:divBdr>
            <w:top w:val="none" w:sz="0" w:space="0" w:color="auto"/>
            <w:left w:val="none" w:sz="0" w:space="0" w:color="auto"/>
            <w:bottom w:val="none" w:sz="0" w:space="0" w:color="auto"/>
            <w:right w:val="none" w:sz="0" w:space="0" w:color="auto"/>
          </w:divBdr>
        </w:div>
        <w:div w:id="819033121">
          <w:marLeft w:val="640"/>
          <w:marRight w:val="0"/>
          <w:marTop w:val="0"/>
          <w:marBottom w:val="0"/>
          <w:divBdr>
            <w:top w:val="none" w:sz="0" w:space="0" w:color="auto"/>
            <w:left w:val="none" w:sz="0" w:space="0" w:color="auto"/>
            <w:bottom w:val="none" w:sz="0" w:space="0" w:color="auto"/>
            <w:right w:val="none" w:sz="0" w:space="0" w:color="auto"/>
          </w:divBdr>
        </w:div>
        <w:div w:id="892082324">
          <w:marLeft w:val="640"/>
          <w:marRight w:val="0"/>
          <w:marTop w:val="0"/>
          <w:marBottom w:val="0"/>
          <w:divBdr>
            <w:top w:val="none" w:sz="0" w:space="0" w:color="auto"/>
            <w:left w:val="none" w:sz="0" w:space="0" w:color="auto"/>
            <w:bottom w:val="none" w:sz="0" w:space="0" w:color="auto"/>
            <w:right w:val="none" w:sz="0" w:space="0" w:color="auto"/>
          </w:divBdr>
        </w:div>
        <w:div w:id="8072668">
          <w:marLeft w:val="640"/>
          <w:marRight w:val="0"/>
          <w:marTop w:val="0"/>
          <w:marBottom w:val="0"/>
          <w:divBdr>
            <w:top w:val="none" w:sz="0" w:space="0" w:color="auto"/>
            <w:left w:val="none" w:sz="0" w:space="0" w:color="auto"/>
            <w:bottom w:val="none" w:sz="0" w:space="0" w:color="auto"/>
            <w:right w:val="none" w:sz="0" w:space="0" w:color="auto"/>
          </w:divBdr>
        </w:div>
        <w:div w:id="1842427620">
          <w:marLeft w:val="640"/>
          <w:marRight w:val="0"/>
          <w:marTop w:val="0"/>
          <w:marBottom w:val="0"/>
          <w:divBdr>
            <w:top w:val="none" w:sz="0" w:space="0" w:color="auto"/>
            <w:left w:val="none" w:sz="0" w:space="0" w:color="auto"/>
            <w:bottom w:val="none" w:sz="0" w:space="0" w:color="auto"/>
            <w:right w:val="none" w:sz="0" w:space="0" w:color="auto"/>
          </w:divBdr>
        </w:div>
        <w:div w:id="1780101574">
          <w:marLeft w:val="640"/>
          <w:marRight w:val="0"/>
          <w:marTop w:val="0"/>
          <w:marBottom w:val="0"/>
          <w:divBdr>
            <w:top w:val="none" w:sz="0" w:space="0" w:color="auto"/>
            <w:left w:val="none" w:sz="0" w:space="0" w:color="auto"/>
            <w:bottom w:val="none" w:sz="0" w:space="0" w:color="auto"/>
            <w:right w:val="none" w:sz="0" w:space="0" w:color="auto"/>
          </w:divBdr>
        </w:div>
        <w:div w:id="2144930975">
          <w:marLeft w:val="640"/>
          <w:marRight w:val="0"/>
          <w:marTop w:val="0"/>
          <w:marBottom w:val="0"/>
          <w:divBdr>
            <w:top w:val="none" w:sz="0" w:space="0" w:color="auto"/>
            <w:left w:val="none" w:sz="0" w:space="0" w:color="auto"/>
            <w:bottom w:val="none" w:sz="0" w:space="0" w:color="auto"/>
            <w:right w:val="none" w:sz="0" w:space="0" w:color="auto"/>
          </w:divBdr>
        </w:div>
        <w:div w:id="820852480">
          <w:marLeft w:val="640"/>
          <w:marRight w:val="0"/>
          <w:marTop w:val="0"/>
          <w:marBottom w:val="0"/>
          <w:divBdr>
            <w:top w:val="none" w:sz="0" w:space="0" w:color="auto"/>
            <w:left w:val="none" w:sz="0" w:space="0" w:color="auto"/>
            <w:bottom w:val="none" w:sz="0" w:space="0" w:color="auto"/>
            <w:right w:val="none" w:sz="0" w:space="0" w:color="auto"/>
          </w:divBdr>
        </w:div>
        <w:div w:id="364062718">
          <w:marLeft w:val="640"/>
          <w:marRight w:val="0"/>
          <w:marTop w:val="0"/>
          <w:marBottom w:val="0"/>
          <w:divBdr>
            <w:top w:val="none" w:sz="0" w:space="0" w:color="auto"/>
            <w:left w:val="none" w:sz="0" w:space="0" w:color="auto"/>
            <w:bottom w:val="none" w:sz="0" w:space="0" w:color="auto"/>
            <w:right w:val="none" w:sz="0" w:space="0" w:color="auto"/>
          </w:divBdr>
        </w:div>
        <w:div w:id="1178931826">
          <w:marLeft w:val="640"/>
          <w:marRight w:val="0"/>
          <w:marTop w:val="0"/>
          <w:marBottom w:val="0"/>
          <w:divBdr>
            <w:top w:val="none" w:sz="0" w:space="0" w:color="auto"/>
            <w:left w:val="none" w:sz="0" w:space="0" w:color="auto"/>
            <w:bottom w:val="none" w:sz="0" w:space="0" w:color="auto"/>
            <w:right w:val="none" w:sz="0" w:space="0" w:color="auto"/>
          </w:divBdr>
        </w:div>
        <w:div w:id="780951814">
          <w:marLeft w:val="640"/>
          <w:marRight w:val="0"/>
          <w:marTop w:val="0"/>
          <w:marBottom w:val="0"/>
          <w:divBdr>
            <w:top w:val="none" w:sz="0" w:space="0" w:color="auto"/>
            <w:left w:val="none" w:sz="0" w:space="0" w:color="auto"/>
            <w:bottom w:val="none" w:sz="0" w:space="0" w:color="auto"/>
            <w:right w:val="none" w:sz="0" w:space="0" w:color="auto"/>
          </w:divBdr>
        </w:div>
        <w:div w:id="995568430">
          <w:marLeft w:val="640"/>
          <w:marRight w:val="0"/>
          <w:marTop w:val="0"/>
          <w:marBottom w:val="0"/>
          <w:divBdr>
            <w:top w:val="none" w:sz="0" w:space="0" w:color="auto"/>
            <w:left w:val="none" w:sz="0" w:space="0" w:color="auto"/>
            <w:bottom w:val="none" w:sz="0" w:space="0" w:color="auto"/>
            <w:right w:val="none" w:sz="0" w:space="0" w:color="auto"/>
          </w:divBdr>
        </w:div>
        <w:div w:id="381637005">
          <w:marLeft w:val="640"/>
          <w:marRight w:val="0"/>
          <w:marTop w:val="0"/>
          <w:marBottom w:val="0"/>
          <w:divBdr>
            <w:top w:val="none" w:sz="0" w:space="0" w:color="auto"/>
            <w:left w:val="none" w:sz="0" w:space="0" w:color="auto"/>
            <w:bottom w:val="none" w:sz="0" w:space="0" w:color="auto"/>
            <w:right w:val="none" w:sz="0" w:space="0" w:color="auto"/>
          </w:divBdr>
        </w:div>
        <w:div w:id="676614357">
          <w:marLeft w:val="640"/>
          <w:marRight w:val="0"/>
          <w:marTop w:val="0"/>
          <w:marBottom w:val="0"/>
          <w:divBdr>
            <w:top w:val="none" w:sz="0" w:space="0" w:color="auto"/>
            <w:left w:val="none" w:sz="0" w:space="0" w:color="auto"/>
            <w:bottom w:val="none" w:sz="0" w:space="0" w:color="auto"/>
            <w:right w:val="none" w:sz="0" w:space="0" w:color="auto"/>
          </w:divBdr>
        </w:div>
        <w:div w:id="219941677">
          <w:marLeft w:val="640"/>
          <w:marRight w:val="0"/>
          <w:marTop w:val="0"/>
          <w:marBottom w:val="0"/>
          <w:divBdr>
            <w:top w:val="none" w:sz="0" w:space="0" w:color="auto"/>
            <w:left w:val="none" w:sz="0" w:space="0" w:color="auto"/>
            <w:bottom w:val="none" w:sz="0" w:space="0" w:color="auto"/>
            <w:right w:val="none" w:sz="0" w:space="0" w:color="auto"/>
          </w:divBdr>
        </w:div>
        <w:div w:id="1396049442">
          <w:marLeft w:val="640"/>
          <w:marRight w:val="0"/>
          <w:marTop w:val="0"/>
          <w:marBottom w:val="0"/>
          <w:divBdr>
            <w:top w:val="none" w:sz="0" w:space="0" w:color="auto"/>
            <w:left w:val="none" w:sz="0" w:space="0" w:color="auto"/>
            <w:bottom w:val="none" w:sz="0" w:space="0" w:color="auto"/>
            <w:right w:val="none" w:sz="0" w:space="0" w:color="auto"/>
          </w:divBdr>
        </w:div>
        <w:div w:id="1463032701">
          <w:marLeft w:val="640"/>
          <w:marRight w:val="0"/>
          <w:marTop w:val="0"/>
          <w:marBottom w:val="0"/>
          <w:divBdr>
            <w:top w:val="none" w:sz="0" w:space="0" w:color="auto"/>
            <w:left w:val="none" w:sz="0" w:space="0" w:color="auto"/>
            <w:bottom w:val="none" w:sz="0" w:space="0" w:color="auto"/>
            <w:right w:val="none" w:sz="0" w:space="0" w:color="auto"/>
          </w:divBdr>
        </w:div>
        <w:div w:id="462620483">
          <w:marLeft w:val="640"/>
          <w:marRight w:val="0"/>
          <w:marTop w:val="0"/>
          <w:marBottom w:val="0"/>
          <w:divBdr>
            <w:top w:val="none" w:sz="0" w:space="0" w:color="auto"/>
            <w:left w:val="none" w:sz="0" w:space="0" w:color="auto"/>
            <w:bottom w:val="none" w:sz="0" w:space="0" w:color="auto"/>
            <w:right w:val="none" w:sz="0" w:space="0" w:color="auto"/>
          </w:divBdr>
        </w:div>
        <w:div w:id="571046528">
          <w:marLeft w:val="640"/>
          <w:marRight w:val="0"/>
          <w:marTop w:val="0"/>
          <w:marBottom w:val="0"/>
          <w:divBdr>
            <w:top w:val="none" w:sz="0" w:space="0" w:color="auto"/>
            <w:left w:val="none" w:sz="0" w:space="0" w:color="auto"/>
            <w:bottom w:val="none" w:sz="0" w:space="0" w:color="auto"/>
            <w:right w:val="none" w:sz="0" w:space="0" w:color="auto"/>
          </w:divBdr>
        </w:div>
        <w:div w:id="1046488829">
          <w:marLeft w:val="640"/>
          <w:marRight w:val="0"/>
          <w:marTop w:val="0"/>
          <w:marBottom w:val="0"/>
          <w:divBdr>
            <w:top w:val="none" w:sz="0" w:space="0" w:color="auto"/>
            <w:left w:val="none" w:sz="0" w:space="0" w:color="auto"/>
            <w:bottom w:val="none" w:sz="0" w:space="0" w:color="auto"/>
            <w:right w:val="none" w:sz="0" w:space="0" w:color="auto"/>
          </w:divBdr>
        </w:div>
        <w:div w:id="1255014443">
          <w:marLeft w:val="640"/>
          <w:marRight w:val="0"/>
          <w:marTop w:val="0"/>
          <w:marBottom w:val="0"/>
          <w:divBdr>
            <w:top w:val="none" w:sz="0" w:space="0" w:color="auto"/>
            <w:left w:val="none" w:sz="0" w:space="0" w:color="auto"/>
            <w:bottom w:val="none" w:sz="0" w:space="0" w:color="auto"/>
            <w:right w:val="none" w:sz="0" w:space="0" w:color="auto"/>
          </w:divBdr>
        </w:div>
        <w:div w:id="202138593">
          <w:marLeft w:val="640"/>
          <w:marRight w:val="0"/>
          <w:marTop w:val="0"/>
          <w:marBottom w:val="0"/>
          <w:divBdr>
            <w:top w:val="none" w:sz="0" w:space="0" w:color="auto"/>
            <w:left w:val="none" w:sz="0" w:space="0" w:color="auto"/>
            <w:bottom w:val="none" w:sz="0" w:space="0" w:color="auto"/>
            <w:right w:val="none" w:sz="0" w:space="0" w:color="auto"/>
          </w:divBdr>
        </w:div>
        <w:div w:id="1357847916">
          <w:marLeft w:val="640"/>
          <w:marRight w:val="0"/>
          <w:marTop w:val="0"/>
          <w:marBottom w:val="0"/>
          <w:divBdr>
            <w:top w:val="none" w:sz="0" w:space="0" w:color="auto"/>
            <w:left w:val="none" w:sz="0" w:space="0" w:color="auto"/>
            <w:bottom w:val="none" w:sz="0" w:space="0" w:color="auto"/>
            <w:right w:val="none" w:sz="0" w:space="0" w:color="auto"/>
          </w:divBdr>
        </w:div>
        <w:div w:id="1090734913">
          <w:marLeft w:val="640"/>
          <w:marRight w:val="0"/>
          <w:marTop w:val="0"/>
          <w:marBottom w:val="0"/>
          <w:divBdr>
            <w:top w:val="none" w:sz="0" w:space="0" w:color="auto"/>
            <w:left w:val="none" w:sz="0" w:space="0" w:color="auto"/>
            <w:bottom w:val="none" w:sz="0" w:space="0" w:color="auto"/>
            <w:right w:val="none" w:sz="0" w:space="0" w:color="auto"/>
          </w:divBdr>
        </w:div>
        <w:div w:id="557324836">
          <w:marLeft w:val="640"/>
          <w:marRight w:val="0"/>
          <w:marTop w:val="0"/>
          <w:marBottom w:val="0"/>
          <w:divBdr>
            <w:top w:val="none" w:sz="0" w:space="0" w:color="auto"/>
            <w:left w:val="none" w:sz="0" w:space="0" w:color="auto"/>
            <w:bottom w:val="none" w:sz="0" w:space="0" w:color="auto"/>
            <w:right w:val="none" w:sz="0" w:space="0" w:color="auto"/>
          </w:divBdr>
        </w:div>
        <w:div w:id="1988706924">
          <w:marLeft w:val="640"/>
          <w:marRight w:val="0"/>
          <w:marTop w:val="0"/>
          <w:marBottom w:val="0"/>
          <w:divBdr>
            <w:top w:val="none" w:sz="0" w:space="0" w:color="auto"/>
            <w:left w:val="none" w:sz="0" w:space="0" w:color="auto"/>
            <w:bottom w:val="none" w:sz="0" w:space="0" w:color="auto"/>
            <w:right w:val="none" w:sz="0" w:space="0" w:color="auto"/>
          </w:divBdr>
        </w:div>
        <w:div w:id="1218712104">
          <w:marLeft w:val="640"/>
          <w:marRight w:val="0"/>
          <w:marTop w:val="0"/>
          <w:marBottom w:val="0"/>
          <w:divBdr>
            <w:top w:val="none" w:sz="0" w:space="0" w:color="auto"/>
            <w:left w:val="none" w:sz="0" w:space="0" w:color="auto"/>
            <w:bottom w:val="none" w:sz="0" w:space="0" w:color="auto"/>
            <w:right w:val="none" w:sz="0" w:space="0" w:color="auto"/>
          </w:divBdr>
        </w:div>
        <w:div w:id="242957388">
          <w:marLeft w:val="640"/>
          <w:marRight w:val="0"/>
          <w:marTop w:val="0"/>
          <w:marBottom w:val="0"/>
          <w:divBdr>
            <w:top w:val="none" w:sz="0" w:space="0" w:color="auto"/>
            <w:left w:val="none" w:sz="0" w:space="0" w:color="auto"/>
            <w:bottom w:val="none" w:sz="0" w:space="0" w:color="auto"/>
            <w:right w:val="none" w:sz="0" w:space="0" w:color="auto"/>
          </w:divBdr>
        </w:div>
        <w:div w:id="1191139732">
          <w:marLeft w:val="640"/>
          <w:marRight w:val="0"/>
          <w:marTop w:val="0"/>
          <w:marBottom w:val="0"/>
          <w:divBdr>
            <w:top w:val="none" w:sz="0" w:space="0" w:color="auto"/>
            <w:left w:val="none" w:sz="0" w:space="0" w:color="auto"/>
            <w:bottom w:val="none" w:sz="0" w:space="0" w:color="auto"/>
            <w:right w:val="none" w:sz="0" w:space="0" w:color="auto"/>
          </w:divBdr>
        </w:div>
        <w:div w:id="456222371">
          <w:marLeft w:val="640"/>
          <w:marRight w:val="0"/>
          <w:marTop w:val="0"/>
          <w:marBottom w:val="0"/>
          <w:divBdr>
            <w:top w:val="none" w:sz="0" w:space="0" w:color="auto"/>
            <w:left w:val="none" w:sz="0" w:space="0" w:color="auto"/>
            <w:bottom w:val="none" w:sz="0" w:space="0" w:color="auto"/>
            <w:right w:val="none" w:sz="0" w:space="0" w:color="auto"/>
          </w:divBdr>
        </w:div>
        <w:div w:id="422918792">
          <w:marLeft w:val="640"/>
          <w:marRight w:val="0"/>
          <w:marTop w:val="0"/>
          <w:marBottom w:val="0"/>
          <w:divBdr>
            <w:top w:val="none" w:sz="0" w:space="0" w:color="auto"/>
            <w:left w:val="none" w:sz="0" w:space="0" w:color="auto"/>
            <w:bottom w:val="none" w:sz="0" w:space="0" w:color="auto"/>
            <w:right w:val="none" w:sz="0" w:space="0" w:color="auto"/>
          </w:divBdr>
        </w:div>
        <w:div w:id="116065340">
          <w:marLeft w:val="640"/>
          <w:marRight w:val="0"/>
          <w:marTop w:val="0"/>
          <w:marBottom w:val="0"/>
          <w:divBdr>
            <w:top w:val="none" w:sz="0" w:space="0" w:color="auto"/>
            <w:left w:val="none" w:sz="0" w:space="0" w:color="auto"/>
            <w:bottom w:val="none" w:sz="0" w:space="0" w:color="auto"/>
            <w:right w:val="none" w:sz="0" w:space="0" w:color="auto"/>
          </w:divBdr>
        </w:div>
        <w:div w:id="1952590041">
          <w:marLeft w:val="640"/>
          <w:marRight w:val="0"/>
          <w:marTop w:val="0"/>
          <w:marBottom w:val="0"/>
          <w:divBdr>
            <w:top w:val="none" w:sz="0" w:space="0" w:color="auto"/>
            <w:left w:val="none" w:sz="0" w:space="0" w:color="auto"/>
            <w:bottom w:val="none" w:sz="0" w:space="0" w:color="auto"/>
            <w:right w:val="none" w:sz="0" w:space="0" w:color="auto"/>
          </w:divBdr>
        </w:div>
        <w:div w:id="285089144">
          <w:marLeft w:val="640"/>
          <w:marRight w:val="0"/>
          <w:marTop w:val="0"/>
          <w:marBottom w:val="0"/>
          <w:divBdr>
            <w:top w:val="none" w:sz="0" w:space="0" w:color="auto"/>
            <w:left w:val="none" w:sz="0" w:space="0" w:color="auto"/>
            <w:bottom w:val="none" w:sz="0" w:space="0" w:color="auto"/>
            <w:right w:val="none" w:sz="0" w:space="0" w:color="auto"/>
          </w:divBdr>
        </w:div>
        <w:div w:id="150754136">
          <w:marLeft w:val="640"/>
          <w:marRight w:val="0"/>
          <w:marTop w:val="0"/>
          <w:marBottom w:val="0"/>
          <w:divBdr>
            <w:top w:val="none" w:sz="0" w:space="0" w:color="auto"/>
            <w:left w:val="none" w:sz="0" w:space="0" w:color="auto"/>
            <w:bottom w:val="none" w:sz="0" w:space="0" w:color="auto"/>
            <w:right w:val="none" w:sz="0" w:space="0" w:color="auto"/>
          </w:divBdr>
        </w:div>
        <w:div w:id="2098361019">
          <w:marLeft w:val="640"/>
          <w:marRight w:val="0"/>
          <w:marTop w:val="0"/>
          <w:marBottom w:val="0"/>
          <w:divBdr>
            <w:top w:val="none" w:sz="0" w:space="0" w:color="auto"/>
            <w:left w:val="none" w:sz="0" w:space="0" w:color="auto"/>
            <w:bottom w:val="none" w:sz="0" w:space="0" w:color="auto"/>
            <w:right w:val="none" w:sz="0" w:space="0" w:color="auto"/>
          </w:divBdr>
        </w:div>
        <w:div w:id="548759485">
          <w:marLeft w:val="640"/>
          <w:marRight w:val="0"/>
          <w:marTop w:val="0"/>
          <w:marBottom w:val="0"/>
          <w:divBdr>
            <w:top w:val="none" w:sz="0" w:space="0" w:color="auto"/>
            <w:left w:val="none" w:sz="0" w:space="0" w:color="auto"/>
            <w:bottom w:val="none" w:sz="0" w:space="0" w:color="auto"/>
            <w:right w:val="none" w:sz="0" w:space="0" w:color="auto"/>
          </w:divBdr>
        </w:div>
        <w:div w:id="1984650520">
          <w:marLeft w:val="640"/>
          <w:marRight w:val="0"/>
          <w:marTop w:val="0"/>
          <w:marBottom w:val="0"/>
          <w:divBdr>
            <w:top w:val="none" w:sz="0" w:space="0" w:color="auto"/>
            <w:left w:val="none" w:sz="0" w:space="0" w:color="auto"/>
            <w:bottom w:val="none" w:sz="0" w:space="0" w:color="auto"/>
            <w:right w:val="none" w:sz="0" w:space="0" w:color="auto"/>
          </w:divBdr>
        </w:div>
        <w:div w:id="2112429501">
          <w:marLeft w:val="640"/>
          <w:marRight w:val="0"/>
          <w:marTop w:val="0"/>
          <w:marBottom w:val="0"/>
          <w:divBdr>
            <w:top w:val="none" w:sz="0" w:space="0" w:color="auto"/>
            <w:left w:val="none" w:sz="0" w:space="0" w:color="auto"/>
            <w:bottom w:val="none" w:sz="0" w:space="0" w:color="auto"/>
            <w:right w:val="none" w:sz="0" w:space="0" w:color="auto"/>
          </w:divBdr>
        </w:div>
        <w:div w:id="1512643726">
          <w:marLeft w:val="640"/>
          <w:marRight w:val="0"/>
          <w:marTop w:val="0"/>
          <w:marBottom w:val="0"/>
          <w:divBdr>
            <w:top w:val="none" w:sz="0" w:space="0" w:color="auto"/>
            <w:left w:val="none" w:sz="0" w:space="0" w:color="auto"/>
            <w:bottom w:val="none" w:sz="0" w:space="0" w:color="auto"/>
            <w:right w:val="none" w:sz="0" w:space="0" w:color="auto"/>
          </w:divBdr>
        </w:div>
        <w:div w:id="2068410944">
          <w:marLeft w:val="640"/>
          <w:marRight w:val="0"/>
          <w:marTop w:val="0"/>
          <w:marBottom w:val="0"/>
          <w:divBdr>
            <w:top w:val="none" w:sz="0" w:space="0" w:color="auto"/>
            <w:left w:val="none" w:sz="0" w:space="0" w:color="auto"/>
            <w:bottom w:val="none" w:sz="0" w:space="0" w:color="auto"/>
            <w:right w:val="none" w:sz="0" w:space="0" w:color="auto"/>
          </w:divBdr>
        </w:div>
        <w:div w:id="435322318">
          <w:marLeft w:val="640"/>
          <w:marRight w:val="0"/>
          <w:marTop w:val="0"/>
          <w:marBottom w:val="0"/>
          <w:divBdr>
            <w:top w:val="none" w:sz="0" w:space="0" w:color="auto"/>
            <w:left w:val="none" w:sz="0" w:space="0" w:color="auto"/>
            <w:bottom w:val="none" w:sz="0" w:space="0" w:color="auto"/>
            <w:right w:val="none" w:sz="0" w:space="0" w:color="auto"/>
          </w:divBdr>
        </w:div>
        <w:div w:id="120078180">
          <w:marLeft w:val="640"/>
          <w:marRight w:val="0"/>
          <w:marTop w:val="0"/>
          <w:marBottom w:val="0"/>
          <w:divBdr>
            <w:top w:val="none" w:sz="0" w:space="0" w:color="auto"/>
            <w:left w:val="none" w:sz="0" w:space="0" w:color="auto"/>
            <w:bottom w:val="none" w:sz="0" w:space="0" w:color="auto"/>
            <w:right w:val="none" w:sz="0" w:space="0" w:color="auto"/>
          </w:divBdr>
        </w:div>
        <w:div w:id="1838038075">
          <w:marLeft w:val="640"/>
          <w:marRight w:val="0"/>
          <w:marTop w:val="0"/>
          <w:marBottom w:val="0"/>
          <w:divBdr>
            <w:top w:val="none" w:sz="0" w:space="0" w:color="auto"/>
            <w:left w:val="none" w:sz="0" w:space="0" w:color="auto"/>
            <w:bottom w:val="none" w:sz="0" w:space="0" w:color="auto"/>
            <w:right w:val="none" w:sz="0" w:space="0" w:color="auto"/>
          </w:divBdr>
        </w:div>
        <w:div w:id="903101361">
          <w:marLeft w:val="640"/>
          <w:marRight w:val="0"/>
          <w:marTop w:val="0"/>
          <w:marBottom w:val="0"/>
          <w:divBdr>
            <w:top w:val="none" w:sz="0" w:space="0" w:color="auto"/>
            <w:left w:val="none" w:sz="0" w:space="0" w:color="auto"/>
            <w:bottom w:val="none" w:sz="0" w:space="0" w:color="auto"/>
            <w:right w:val="none" w:sz="0" w:space="0" w:color="auto"/>
          </w:divBdr>
        </w:div>
        <w:div w:id="2081125395">
          <w:marLeft w:val="640"/>
          <w:marRight w:val="0"/>
          <w:marTop w:val="0"/>
          <w:marBottom w:val="0"/>
          <w:divBdr>
            <w:top w:val="none" w:sz="0" w:space="0" w:color="auto"/>
            <w:left w:val="none" w:sz="0" w:space="0" w:color="auto"/>
            <w:bottom w:val="none" w:sz="0" w:space="0" w:color="auto"/>
            <w:right w:val="none" w:sz="0" w:space="0" w:color="auto"/>
          </w:divBdr>
        </w:div>
        <w:div w:id="599214505">
          <w:marLeft w:val="640"/>
          <w:marRight w:val="0"/>
          <w:marTop w:val="0"/>
          <w:marBottom w:val="0"/>
          <w:divBdr>
            <w:top w:val="none" w:sz="0" w:space="0" w:color="auto"/>
            <w:left w:val="none" w:sz="0" w:space="0" w:color="auto"/>
            <w:bottom w:val="none" w:sz="0" w:space="0" w:color="auto"/>
            <w:right w:val="none" w:sz="0" w:space="0" w:color="auto"/>
          </w:divBdr>
        </w:div>
        <w:div w:id="1705515662">
          <w:marLeft w:val="640"/>
          <w:marRight w:val="0"/>
          <w:marTop w:val="0"/>
          <w:marBottom w:val="0"/>
          <w:divBdr>
            <w:top w:val="none" w:sz="0" w:space="0" w:color="auto"/>
            <w:left w:val="none" w:sz="0" w:space="0" w:color="auto"/>
            <w:bottom w:val="none" w:sz="0" w:space="0" w:color="auto"/>
            <w:right w:val="none" w:sz="0" w:space="0" w:color="auto"/>
          </w:divBdr>
        </w:div>
        <w:div w:id="1095174427">
          <w:marLeft w:val="640"/>
          <w:marRight w:val="0"/>
          <w:marTop w:val="0"/>
          <w:marBottom w:val="0"/>
          <w:divBdr>
            <w:top w:val="none" w:sz="0" w:space="0" w:color="auto"/>
            <w:left w:val="none" w:sz="0" w:space="0" w:color="auto"/>
            <w:bottom w:val="none" w:sz="0" w:space="0" w:color="auto"/>
            <w:right w:val="none" w:sz="0" w:space="0" w:color="auto"/>
          </w:divBdr>
        </w:div>
        <w:div w:id="1799446339">
          <w:marLeft w:val="640"/>
          <w:marRight w:val="0"/>
          <w:marTop w:val="0"/>
          <w:marBottom w:val="0"/>
          <w:divBdr>
            <w:top w:val="none" w:sz="0" w:space="0" w:color="auto"/>
            <w:left w:val="none" w:sz="0" w:space="0" w:color="auto"/>
            <w:bottom w:val="none" w:sz="0" w:space="0" w:color="auto"/>
            <w:right w:val="none" w:sz="0" w:space="0" w:color="auto"/>
          </w:divBdr>
        </w:div>
        <w:div w:id="990132974">
          <w:marLeft w:val="640"/>
          <w:marRight w:val="0"/>
          <w:marTop w:val="0"/>
          <w:marBottom w:val="0"/>
          <w:divBdr>
            <w:top w:val="none" w:sz="0" w:space="0" w:color="auto"/>
            <w:left w:val="none" w:sz="0" w:space="0" w:color="auto"/>
            <w:bottom w:val="none" w:sz="0" w:space="0" w:color="auto"/>
            <w:right w:val="none" w:sz="0" w:space="0" w:color="auto"/>
          </w:divBdr>
        </w:div>
        <w:div w:id="1315767328">
          <w:marLeft w:val="640"/>
          <w:marRight w:val="0"/>
          <w:marTop w:val="0"/>
          <w:marBottom w:val="0"/>
          <w:divBdr>
            <w:top w:val="none" w:sz="0" w:space="0" w:color="auto"/>
            <w:left w:val="none" w:sz="0" w:space="0" w:color="auto"/>
            <w:bottom w:val="none" w:sz="0" w:space="0" w:color="auto"/>
            <w:right w:val="none" w:sz="0" w:space="0" w:color="auto"/>
          </w:divBdr>
        </w:div>
        <w:div w:id="1529024316">
          <w:marLeft w:val="640"/>
          <w:marRight w:val="0"/>
          <w:marTop w:val="0"/>
          <w:marBottom w:val="0"/>
          <w:divBdr>
            <w:top w:val="none" w:sz="0" w:space="0" w:color="auto"/>
            <w:left w:val="none" w:sz="0" w:space="0" w:color="auto"/>
            <w:bottom w:val="none" w:sz="0" w:space="0" w:color="auto"/>
            <w:right w:val="none" w:sz="0" w:space="0" w:color="auto"/>
          </w:divBdr>
        </w:div>
        <w:div w:id="2001695277">
          <w:marLeft w:val="640"/>
          <w:marRight w:val="0"/>
          <w:marTop w:val="0"/>
          <w:marBottom w:val="0"/>
          <w:divBdr>
            <w:top w:val="none" w:sz="0" w:space="0" w:color="auto"/>
            <w:left w:val="none" w:sz="0" w:space="0" w:color="auto"/>
            <w:bottom w:val="none" w:sz="0" w:space="0" w:color="auto"/>
            <w:right w:val="none" w:sz="0" w:space="0" w:color="auto"/>
          </w:divBdr>
        </w:div>
        <w:div w:id="1628000163">
          <w:marLeft w:val="640"/>
          <w:marRight w:val="0"/>
          <w:marTop w:val="0"/>
          <w:marBottom w:val="0"/>
          <w:divBdr>
            <w:top w:val="none" w:sz="0" w:space="0" w:color="auto"/>
            <w:left w:val="none" w:sz="0" w:space="0" w:color="auto"/>
            <w:bottom w:val="none" w:sz="0" w:space="0" w:color="auto"/>
            <w:right w:val="none" w:sz="0" w:space="0" w:color="auto"/>
          </w:divBdr>
        </w:div>
        <w:div w:id="751510025">
          <w:marLeft w:val="640"/>
          <w:marRight w:val="0"/>
          <w:marTop w:val="0"/>
          <w:marBottom w:val="0"/>
          <w:divBdr>
            <w:top w:val="none" w:sz="0" w:space="0" w:color="auto"/>
            <w:left w:val="none" w:sz="0" w:space="0" w:color="auto"/>
            <w:bottom w:val="none" w:sz="0" w:space="0" w:color="auto"/>
            <w:right w:val="none" w:sz="0" w:space="0" w:color="auto"/>
          </w:divBdr>
        </w:div>
        <w:div w:id="1085538848">
          <w:marLeft w:val="640"/>
          <w:marRight w:val="0"/>
          <w:marTop w:val="0"/>
          <w:marBottom w:val="0"/>
          <w:divBdr>
            <w:top w:val="none" w:sz="0" w:space="0" w:color="auto"/>
            <w:left w:val="none" w:sz="0" w:space="0" w:color="auto"/>
            <w:bottom w:val="none" w:sz="0" w:space="0" w:color="auto"/>
            <w:right w:val="none" w:sz="0" w:space="0" w:color="auto"/>
          </w:divBdr>
        </w:div>
        <w:div w:id="388697857">
          <w:marLeft w:val="640"/>
          <w:marRight w:val="0"/>
          <w:marTop w:val="0"/>
          <w:marBottom w:val="0"/>
          <w:divBdr>
            <w:top w:val="none" w:sz="0" w:space="0" w:color="auto"/>
            <w:left w:val="none" w:sz="0" w:space="0" w:color="auto"/>
            <w:bottom w:val="none" w:sz="0" w:space="0" w:color="auto"/>
            <w:right w:val="none" w:sz="0" w:space="0" w:color="auto"/>
          </w:divBdr>
        </w:div>
        <w:div w:id="905648456">
          <w:marLeft w:val="640"/>
          <w:marRight w:val="0"/>
          <w:marTop w:val="0"/>
          <w:marBottom w:val="0"/>
          <w:divBdr>
            <w:top w:val="none" w:sz="0" w:space="0" w:color="auto"/>
            <w:left w:val="none" w:sz="0" w:space="0" w:color="auto"/>
            <w:bottom w:val="none" w:sz="0" w:space="0" w:color="auto"/>
            <w:right w:val="none" w:sz="0" w:space="0" w:color="auto"/>
          </w:divBdr>
        </w:div>
        <w:div w:id="1758673277">
          <w:marLeft w:val="640"/>
          <w:marRight w:val="0"/>
          <w:marTop w:val="0"/>
          <w:marBottom w:val="0"/>
          <w:divBdr>
            <w:top w:val="none" w:sz="0" w:space="0" w:color="auto"/>
            <w:left w:val="none" w:sz="0" w:space="0" w:color="auto"/>
            <w:bottom w:val="none" w:sz="0" w:space="0" w:color="auto"/>
            <w:right w:val="none" w:sz="0" w:space="0" w:color="auto"/>
          </w:divBdr>
        </w:div>
        <w:div w:id="213005986">
          <w:marLeft w:val="640"/>
          <w:marRight w:val="0"/>
          <w:marTop w:val="0"/>
          <w:marBottom w:val="0"/>
          <w:divBdr>
            <w:top w:val="none" w:sz="0" w:space="0" w:color="auto"/>
            <w:left w:val="none" w:sz="0" w:space="0" w:color="auto"/>
            <w:bottom w:val="none" w:sz="0" w:space="0" w:color="auto"/>
            <w:right w:val="none" w:sz="0" w:space="0" w:color="auto"/>
          </w:divBdr>
        </w:div>
        <w:div w:id="221794579">
          <w:marLeft w:val="640"/>
          <w:marRight w:val="0"/>
          <w:marTop w:val="0"/>
          <w:marBottom w:val="0"/>
          <w:divBdr>
            <w:top w:val="none" w:sz="0" w:space="0" w:color="auto"/>
            <w:left w:val="none" w:sz="0" w:space="0" w:color="auto"/>
            <w:bottom w:val="none" w:sz="0" w:space="0" w:color="auto"/>
            <w:right w:val="none" w:sz="0" w:space="0" w:color="auto"/>
          </w:divBdr>
        </w:div>
        <w:div w:id="1841775273">
          <w:marLeft w:val="640"/>
          <w:marRight w:val="0"/>
          <w:marTop w:val="0"/>
          <w:marBottom w:val="0"/>
          <w:divBdr>
            <w:top w:val="none" w:sz="0" w:space="0" w:color="auto"/>
            <w:left w:val="none" w:sz="0" w:space="0" w:color="auto"/>
            <w:bottom w:val="none" w:sz="0" w:space="0" w:color="auto"/>
            <w:right w:val="none" w:sz="0" w:space="0" w:color="auto"/>
          </w:divBdr>
        </w:div>
        <w:div w:id="1724258037">
          <w:marLeft w:val="640"/>
          <w:marRight w:val="0"/>
          <w:marTop w:val="0"/>
          <w:marBottom w:val="0"/>
          <w:divBdr>
            <w:top w:val="none" w:sz="0" w:space="0" w:color="auto"/>
            <w:left w:val="none" w:sz="0" w:space="0" w:color="auto"/>
            <w:bottom w:val="none" w:sz="0" w:space="0" w:color="auto"/>
            <w:right w:val="none" w:sz="0" w:space="0" w:color="auto"/>
          </w:divBdr>
        </w:div>
        <w:div w:id="937953996">
          <w:marLeft w:val="640"/>
          <w:marRight w:val="0"/>
          <w:marTop w:val="0"/>
          <w:marBottom w:val="0"/>
          <w:divBdr>
            <w:top w:val="none" w:sz="0" w:space="0" w:color="auto"/>
            <w:left w:val="none" w:sz="0" w:space="0" w:color="auto"/>
            <w:bottom w:val="none" w:sz="0" w:space="0" w:color="auto"/>
            <w:right w:val="none" w:sz="0" w:space="0" w:color="auto"/>
          </w:divBdr>
        </w:div>
        <w:div w:id="868222561">
          <w:marLeft w:val="640"/>
          <w:marRight w:val="0"/>
          <w:marTop w:val="0"/>
          <w:marBottom w:val="0"/>
          <w:divBdr>
            <w:top w:val="none" w:sz="0" w:space="0" w:color="auto"/>
            <w:left w:val="none" w:sz="0" w:space="0" w:color="auto"/>
            <w:bottom w:val="none" w:sz="0" w:space="0" w:color="auto"/>
            <w:right w:val="none" w:sz="0" w:space="0" w:color="auto"/>
          </w:divBdr>
        </w:div>
        <w:div w:id="1410275995">
          <w:marLeft w:val="640"/>
          <w:marRight w:val="0"/>
          <w:marTop w:val="0"/>
          <w:marBottom w:val="0"/>
          <w:divBdr>
            <w:top w:val="none" w:sz="0" w:space="0" w:color="auto"/>
            <w:left w:val="none" w:sz="0" w:space="0" w:color="auto"/>
            <w:bottom w:val="none" w:sz="0" w:space="0" w:color="auto"/>
            <w:right w:val="none" w:sz="0" w:space="0" w:color="auto"/>
          </w:divBdr>
        </w:div>
        <w:div w:id="735665904">
          <w:marLeft w:val="640"/>
          <w:marRight w:val="0"/>
          <w:marTop w:val="0"/>
          <w:marBottom w:val="0"/>
          <w:divBdr>
            <w:top w:val="none" w:sz="0" w:space="0" w:color="auto"/>
            <w:left w:val="none" w:sz="0" w:space="0" w:color="auto"/>
            <w:bottom w:val="none" w:sz="0" w:space="0" w:color="auto"/>
            <w:right w:val="none" w:sz="0" w:space="0" w:color="auto"/>
          </w:divBdr>
        </w:div>
        <w:div w:id="1172377149">
          <w:marLeft w:val="640"/>
          <w:marRight w:val="0"/>
          <w:marTop w:val="0"/>
          <w:marBottom w:val="0"/>
          <w:divBdr>
            <w:top w:val="none" w:sz="0" w:space="0" w:color="auto"/>
            <w:left w:val="none" w:sz="0" w:space="0" w:color="auto"/>
            <w:bottom w:val="none" w:sz="0" w:space="0" w:color="auto"/>
            <w:right w:val="none" w:sz="0" w:space="0" w:color="auto"/>
          </w:divBdr>
        </w:div>
        <w:div w:id="964579889">
          <w:marLeft w:val="640"/>
          <w:marRight w:val="0"/>
          <w:marTop w:val="0"/>
          <w:marBottom w:val="0"/>
          <w:divBdr>
            <w:top w:val="none" w:sz="0" w:space="0" w:color="auto"/>
            <w:left w:val="none" w:sz="0" w:space="0" w:color="auto"/>
            <w:bottom w:val="none" w:sz="0" w:space="0" w:color="auto"/>
            <w:right w:val="none" w:sz="0" w:space="0" w:color="auto"/>
          </w:divBdr>
        </w:div>
        <w:div w:id="1226447900">
          <w:marLeft w:val="640"/>
          <w:marRight w:val="0"/>
          <w:marTop w:val="0"/>
          <w:marBottom w:val="0"/>
          <w:divBdr>
            <w:top w:val="none" w:sz="0" w:space="0" w:color="auto"/>
            <w:left w:val="none" w:sz="0" w:space="0" w:color="auto"/>
            <w:bottom w:val="none" w:sz="0" w:space="0" w:color="auto"/>
            <w:right w:val="none" w:sz="0" w:space="0" w:color="auto"/>
          </w:divBdr>
        </w:div>
        <w:div w:id="2113624645">
          <w:marLeft w:val="640"/>
          <w:marRight w:val="0"/>
          <w:marTop w:val="0"/>
          <w:marBottom w:val="0"/>
          <w:divBdr>
            <w:top w:val="none" w:sz="0" w:space="0" w:color="auto"/>
            <w:left w:val="none" w:sz="0" w:space="0" w:color="auto"/>
            <w:bottom w:val="none" w:sz="0" w:space="0" w:color="auto"/>
            <w:right w:val="none" w:sz="0" w:space="0" w:color="auto"/>
          </w:divBdr>
        </w:div>
      </w:divsChild>
    </w:div>
    <w:div w:id="470051390">
      <w:bodyDiv w:val="1"/>
      <w:marLeft w:val="0"/>
      <w:marRight w:val="0"/>
      <w:marTop w:val="0"/>
      <w:marBottom w:val="0"/>
      <w:divBdr>
        <w:top w:val="none" w:sz="0" w:space="0" w:color="auto"/>
        <w:left w:val="none" w:sz="0" w:space="0" w:color="auto"/>
        <w:bottom w:val="none" w:sz="0" w:space="0" w:color="auto"/>
        <w:right w:val="none" w:sz="0" w:space="0" w:color="auto"/>
      </w:divBdr>
      <w:divsChild>
        <w:div w:id="237591588">
          <w:marLeft w:val="640"/>
          <w:marRight w:val="0"/>
          <w:marTop w:val="0"/>
          <w:marBottom w:val="0"/>
          <w:divBdr>
            <w:top w:val="none" w:sz="0" w:space="0" w:color="auto"/>
            <w:left w:val="none" w:sz="0" w:space="0" w:color="auto"/>
            <w:bottom w:val="none" w:sz="0" w:space="0" w:color="auto"/>
            <w:right w:val="none" w:sz="0" w:space="0" w:color="auto"/>
          </w:divBdr>
        </w:div>
        <w:div w:id="2041123199">
          <w:marLeft w:val="640"/>
          <w:marRight w:val="0"/>
          <w:marTop w:val="0"/>
          <w:marBottom w:val="0"/>
          <w:divBdr>
            <w:top w:val="none" w:sz="0" w:space="0" w:color="auto"/>
            <w:left w:val="none" w:sz="0" w:space="0" w:color="auto"/>
            <w:bottom w:val="none" w:sz="0" w:space="0" w:color="auto"/>
            <w:right w:val="none" w:sz="0" w:space="0" w:color="auto"/>
          </w:divBdr>
        </w:div>
        <w:div w:id="986980279">
          <w:marLeft w:val="640"/>
          <w:marRight w:val="0"/>
          <w:marTop w:val="0"/>
          <w:marBottom w:val="0"/>
          <w:divBdr>
            <w:top w:val="none" w:sz="0" w:space="0" w:color="auto"/>
            <w:left w:val="none" w:sz="0" w:space="0" w:color="auto"/>
            <w:bottom w:val="none" w:sz="0" w:space="0" w:color="auto"/>
            <w:right w:val="none" w:sz="0" w:space="0" w:color="auto"/>
          </w:divBdr>
        </w:div>
        <w:div w:id="1122652218">
          <w:marLeft w:val="640"/>
          <w:marRight w:val="0"/>
          <w:marTop w:val="0"/>
          <w:marBottom w:val="0"/>
          <w:divBdr>
            <w:top w:val="none" w:sz="0" w:space="0" w:color="auto"/>
            <w:left w:val="none" w:sz="0" w:space="0" w:color="auto"/>
            <w:bottom w:val="none" w:sz="0" w:space="0" w:color="auto"/>
            <w:right w:val="none" w:sz="0" w:space="0" w:color="auto"/>
          </w:divBdr>
        </w:div>
        <w:div w:id="1324505558">
          <w:marLeft w:val="640"/>
          <w:marRight w:val="0"/>
          <w:marTop w:val="0"/>
          <w:marBottom w:val="0"/>
          <w:divBdr>
            <w:top w:val="none" w:sz="0" w:space="0" w:color="auto"/>
            <w:left w:val="none" w:sz="0" w:space="0" w:color="auto"/>
            <w:bottom w:val="none" w:sz="0" w:space="0" w:color="auto"/>
            <w:right w:val="none" w:sz="0" w:space="0" w:color="auto"/>
          </w:divBdr>
        </w:div>
        <w:div w:id="2007778251">
          <w:marLeft w:val="640"/>
          <w:marRight w:val="0"/>
          <w:marTop w:val="0"/>
          <w:marBottom w:val="0"/>
          <w:divBdr>
            <w:top w:val="none" w:sz="0" w:space="0" w:color="auto"/>
            <w:left w:val="none" w:sz="0" w:space="0" w:color="auto"/>
            <w:bottom w:val="none" w:sz="0" w:space="0" w:color="auto"/>
            <w:right w:val="none" w:sz="0" w:space="0" w:color="auto"/>
          </w:divBdr>
        </w:div>
        <w:div w:id="1348678745">
          <w:marLeft w:val="640"/>
          <w:marRight w:val="0"/>
          <w:marTop w:val="0"/>
          <w:marBottom w:val="0"/>
          <w:divBdr>
            <w:top w:val="none" w:sz="0" w:space="0" w:color="auto"/>
            <w:left w:val="none" w:sz="0" w:space="0" w:color="auto"/>
            <w:bottom w:val="none" w:sz="0" w:space="0" w:color="auto"/>
            <w:right w:val="none" w:sz="0" w:space="0" w:color="auto"/>
          </w:divBdr>
        </w:div>
        <w:div w:id="1525943056">
          <w:marLeft w:val="640"/>
          <w:marRight w:val="0"/>
          <w:marTop w:val="0"/>
          <w:marBottom w:val="0"/>
          <w:divBdr>
            <w:top w:val="none" w:sz="0" w:space="0" w:color="auto"/>
            <w:left w:val="none" w:sz="0" w:space="0" w:color="auto"/>
            <w:bottom w:val="none" w:sz="0" w:space="0" w:color="auto"/>
            <w:right w:val="none" w:sz="0" w:space="0" w:color="auto"/>
          </w:divBdr>
        </w:div>
        <w:div w:id="1856966819">
          <w:marLeft w:val="640"/>
          <w:marRight w:val="0"/>
          <w:marTop w:val="0"/>
          <w:marBottom w:val="0"/>
          <w:divBdr>
            <w:top w:val="none" w:sz="0" w:space="0" w:color="auto"/>
            <w:left w:val="none" w:sz="0" w:space="0" w:color="auto"/>
            <w:bottom w:val="none" w:sz="0" w:space="0" w:color="auto"/>
            <w:right w:val="none" w:sz="0" w:space="0" w:color="auto"/>
          </w:divBdr>
        </w:div>
        <w:div w:id="1088504769">
          <w:marLeft w:val="640"/>
          <w:marRight w:val="0"/>
          <w:marTop w:val="0"/>
          <w:marBottom w:val="0"/>
          <w:divBdr>
            <w:top w:val="none" w:sz="0" w:space="0" w:color="auto"/>
            <w:left w:val="none" w:sz="0" w:space="0" w:color="auto"/>
            <w:bottom w:val="none" w:sz="0" w:space="0" w:color="auto"/>
            <w:right w:val="none" w:sz="0" w:space="0" w:color="auto"/>
          </w:divBdr>
        </w:div>
        <w:div w:id="1865365324">
          <w:marLeft w:val="640"/>
          <w:marRight w:val="0"/>
          <w:marTop w:val="0"/>
          <w:marBottom w:val="0"/>
          <w:divBdr>
            <w:top w:val="none" w:sz="0" w:space="0" w:color="auto"/>
            <w:left w:val="none" w:sz="0" w:space="0" w:color="auto"/>
            <w:bottom w:val="none" w:sz="0" w:space="0" w:color="auto"/>
            <w:right w:val="none" w:sz="0" w:space="0" w:color="auto"/>
          </w:divBdr>
        </w:div>
        <w:div w:id="1979339915">
          <w:marLeft w:val="640"/>
          <w:marRight w:val="0"/>
          <w:marTop w:val="0"/>
          <w:marBottom w:val="0"/>
          <w:divBdr>
            <w:top w:val="none" w:sz="0" w:space="0" w:color="auto"/>
            <w:left w:val="none" w:sz="0" w:space="0" w:color="auto"/>
            <w:bottom w:val="none" w:sz="0" w:space="0" w:color="auto"/>
            <w:right w:val="none" w:sz="0" w:space="0" w:color="auto"/>
          </w:divBdr>
        </w:div>
        <w:div w:id="2113429863">
          <w:marLeft w:val="640"/>
          <w:marRight w:val="0"/>
          <w:marTop w:val="0"/>
          <w:marBottom w:val="0"/>
          <w:divBdr>
            <w:top w:val="none" w:sz="0" w:space="0" w:color="auto"/>
            <w:left w:val="none" w:sz="0" w:space="0" w:color="auto"/>
            <w:bottom w:val="none" w:sz="0" w:space="0" w:color="auto"/>
            <w:right w:val="none" w:sz="0" w:space="0" w:color="auto"/>
          </w:divBdr>
        </w:div>
        <w:div w:id="1103233916">
          <w:marLeft w:val="640"/>
          <w:marRight w:val="0"/>
          <w:marTop w:val="0"/>
          <w:marBottom w:val="0"/>
          <w:divBdr>
            <w:top w:val="none" w:sz="0" w:space="0" w:color="auto"/>
            <w:left w:val="none" w:sz="0" w:space="0" w:color="auto"/>
            <w:bottom w:val="none" w:sz="0" w:space="0" w:color="auto"/>
            <w:right w:val="none" w:sz="0" w:space="0" w:color="auto"/>
          </w:divBdr>
        </w:div>
        <w:div w:id="842427786">
          <w:marLeft w:val="640"/>
          <w:marRight w:val="0"/>
          <w:marTop w:val="0"/>
          <w:marBottom w:val="0"/>
          <w:divBdr>
            <w:top w:val="none" w:sz="0" w:space="0" w:color="auto"/>
            <w:left w:val="none" w:sz="0" w:space="0" w:color="auto"/>
            <w:bottom w:val="none" w:sz="0" w:space="0" w:color="auto"/>
            <w:right w:val="none" w:sz="0" w:space="0" w:color="auto"/>
          </w:divBdr>
        </w:div>
        <w:div w:id="1969433978">
          <w:marLeft w:val="640"/>
          <w:marRight w:val="0"/>
          <w:marTop w:val="0"/>
          <w:marBottom w:val="0"/>
          <w:divBdr>
            <w:top w:val="none" w:sz="0" w:space="0" w:color="auto"/>
            <w:left w:val="none" w:sz="0" w:space="0" w:color="auto"/>
            <w:bottom w:val="none" w:sz="0" w:space="0" w:color="auto"/>
            <w:right w:val="none" w:sz="0" w:space="0" w:color="auto"/>
          </w:divBdr>
        </w:div>
        <w:div w:id="655719863">
          <w:marLeft w:val="640"/>
          <w:marRight w:val="0"/>
          <w:marTop w:val="0"/>
          <w:marBottom w:val="0"/>
          <w:divBdr>
            <w:top w:val="none" w:sz="0" w:space="0" w:color="auto"/>
            <w:left w:val="none" w:sz="0" w:space="0" w:color="auto"/>
            <w:bottom w:val="none" w:sz="0" w:space="0" w:color="auto"/>
            <w:right w:val="none" w:sz="0" w:space="0" w:color="auto"/>
          </w:divBdr>
        </w:div>
        <w:div w:id="368461029">
          <w:marLeft w:val="640"/>
          <w:marRight w:val="0"/>
          <w:marTop w:val="0"/>
          <w:marBottom w:val="0"/>
          <w:divBdr>
            <w:top w:val="none" w:sz="0" w:space="0" w:color="auto"/>
            <w:left w:val="none" w:sz="0" w:space="0" w:color="auto"/>
            <w:bottom w:val="none" w:sz="0" w:space="0" w:color="auto"/>
            <w:right w:val="none" w:sz="0" w:space="0" w:color="auto"/>
          </w:divBdr>
        </w:div>
        <w:div w:id="811144102">
          <w:marLeft w:val="640"/>
          <w:marRight w:val="0"/>
          <w:marTop w:val="0"/>
          <w:marBottom w:val="0"/>
          <w:divBdr>
            <w:top w:val="none" w:sz="0" w:space="0" w:color="auto"/>
            <w:left w:val="none" w:sz="0" w:space="0" w:color="auto"/>
            <w:bottom w:val="none" w:sz="0" w:space="0" w:color="auto"/>
            <w:right w:val="none" w:sz="0" w:space="0" w:color="auto"/>
          </w:divBdr>
        </w:div>
        <w:div w:id="1294674543">
          <w:marLeft w:val="640"/>
          <w:marRight w:val="0"/>
          <w:marTop w:val="0"/>
          <w:marBottom w:val="0"/>
          <w:divBdr>
            <w:top w:val="none" w:sz="0" w:space="0" w:color="auto"/>
            <w:left w:val="none" w:sz="0" w:space="0" w:color="auto"/>
            <w:bottom w:val="none" w:sz="0" w:space="0" w:color="auto"/>
            <w:right w:val="none" w:sz="0" w:space="0" w:color="auto"/>
          </w:divBdr>
        </w:div>
        <w:div w:id="2061323638">
          <w:marLeft w:val="640"/>
          <w:marRight w:val="0"/>
          <w:marTop w:val="0"/>
          <w:marBottom w:val="0"/>
          <w:divBdr>
            <w:top w:val="none" w:sz="0" w:space="0" w:color="auto"/>
            <w:left w:val="none" w:sz="0" w:space="0" w:color="auto"/>
            <w:bottom w:val="none" w:sz="0" w:space="0" w:color="auto"/>
            <w:right w:val="none" w:sz="0" w:space="0" w:color="auto"/>
          </w:divBdr>
        </w:div>
        <w:div w:id="1146777156">
          <w:marLeft w:val="640"/>
          <w:marRight w:val="0"/>
          <w:marTop w:val="0"/>
          <w:marBottom w:val="0"/>
          <w:divBdr>
            <w:top w:val="none" w:sz="0" w:space="0" w:color="auto"/>
            <w:left w:val="none" w:sz="0" w:space="0" w:color="auto"/>
            <w:bottom w:val="none" w:sz="0" w:space="0" w:color="auto"/>
            <w:right w:val="none" w:sz="0" w:space="0" w:color="auto"/>
          </w:divBdr>
        </w:div>
        <w:div w:id="1180045118">
          <w:marLeft w:val="640"/>
          <w:marRight w:val="0"/>
          <w:marTop w:val="0"/>
          <w:marBottom w:val="0"/>
          <w:divBdr>
            <w:top w:val="none" w:sz="0" w:space="0" w:color="auto"/>
            <w:left w:val="none" w:sz="0" w:space="0" w:color="auto"/>
            <w:bottom w:val="none" w:sz="0" w:space="0" w:color="auto"/>
            <w:right w:val="none" w:sz="0" w:space="0" w:color="auto"/>
          </w:divBdr>
        </w:div>
        <w:div w:id="1291789192">
          <w:marLeft w:val="640"/>
          <w:marRight w:val="0"/>
          <w:marTop w:val="0"/>
          <w:marBottom w:val="0"/>
          <w:divBdr>
            <w:top w:val="none" w:sz="0" w:space="0" w:color="auto"/>
            <w:left w:val="none" w:sz="0" w:space="0" w:color="auto"/>
            <w:bottom w:val="none" w:sz="0" w:space="0" w:color="auto"/>
            <w:right w:val="none" w:sz="0" w:space="0" w:color="auto"/>
          </w:divBdr>
        </w:div>
        <w:div w:id="487138243">
          <w:marLeft w:val="640"/>
          <w:marRight w:val="0"/>
          <w:marTop w:val="0"/>
          <w:marBottom w:val="0"/>
          <w:divBdr>
            <w:top w:val="none" w:sz="0" w:space="0" w:color="auto"/>
            <w:left w:val="none" w:sz="0" w:space="0" w:color="auto"/>
            <w:bottom w:val="none" w:sz="0" w:space="0" w:color="auto"/>
            <w:right w:val="none" w:sz="0" w:space="0" w:color="auto"/>
          </w:divBdr>
        </w:div>
        <w:div w:id="325211778">
          <w:marLeft w:val="640"/>
          <w:marRight w:val="0"/>
          <w:marTop w:val="0"/>
          <w:marBottom w:val="0"/>
          <w:divBdr>
            <w:top w:val="none" w:sz="0" w:space="0" w:color="auto"/>
            <w:left w:val="none" w:sz="0" w:space="0" w:color="auto"/>
            <w:bottom w:val="none" w:sz="0" w:space="0" w:color="auto"/>
            <w:right w:val="none" w:sz="0" w:space="0" w:color="auto"/>
          </w:divBdr>
        </w:div>
        <w:div w:id="1745907089">
          <w:marLeft w:val="640"/>
          <w:marRight w:val="0"/>
          <w:marTop w:val="0"/>
          <w:marBottom w:val="0"/>
          <w:divBdr>
            <w:top w:val="none" w:sz="0" w:space="0" w:color="auto"/>
            <w:left w:val="none" w:sz="0" w:space="0" w:color="auto"/>
            <w:bottom w:val="none" w:sz="0" w:space="0" w:color="auto"/>
            <w:right w:val="none" w:sz="0" w:space="0" w:color="auto"/>
          </w:divBdr>
        </w:div>
        <w:div w:id="2128112896">
          <w:marLeft w:val="640"/>
          <w:marRight w:val="0"/>
          <w:marTop w:val="0"/>
          <w:marBottom w:val="0"/>
          <w:divBdr>
            <w:top w:val="none" w:sz="0" w:space="0" w:color="auto"/>
            <w:left w:val="none" w:sz="0" w:space="0" w:color="auto"/>
            <w:bottom w:val="none" w:sz="0" w:space="0" w:color="auto"/>
            <w:right w:val="none" w:sz="0" w:space="0" w:color="auto"/>
          </w:divBdr>
        </w:div>
        <w:div w:id="1185293156">
          <w:marLeft w:val="640"/>
          <w:marRight w:val="0"/>
          <w:marTop w:val="0"/>
          <w:marBottom w:val="0"/>
          <w:divBdr>
            <w:top w:val="none" w:sz="0" w:space="0" w:color="auto"/>
            <w:left w:val="none" w:sz="0" w:space="0" w:color="auto"/>
            <w:bottom w:val="none" w:sz="0" w:space="0" w:color="auto"/>
            <w:right w:val="none" w:sz="0" w:space="0" w:color="auto"/>
          </w:divBdr>
        </w:div>
        <w:div w:id="1017924636">
          <w:marLeft w:val="640"/>
          <w:marRight w:val="0"/>
          <w:marTop w:val="0"/>
          <w:marBottom w:val="0"/>
          <w:divBdr>
            <w:top w:val="none" w:sz="0" w:space="0" w:color="auto"/>
            <w:left w:val="none" w:sz="0" w:space="0" w:color="auto"/>
            <w:bottom w:val="none" w:sz="0" w:space="0" w:color="auto"/>
            <w:right w:val="none" w:sz="0" w:space="0" w:color="auto"/>
          </w:divBdr>
        </w:div>
        <w:div w:id="1957784320">
          <w:marLeft w:val="640"/>
          <w:marRight w:val="0"/>
          <w:marTop w:val="0"/>
          <w:marBottom w:val="0"/>
          <w:divBdr>
            <w:top w:val="none" w:sz="0" w:space="0" w:color="auto"/>
            <w:left w:val="none" w:sz="0" w:space="0" w:color="auto"/>
            <w:bottom w:val="none" w:sz="0" w:space="0" w:color="auto"/>
            <w:right w:val="none" w:sz="0" w:space="0" w:color="auto"/>
          </w:divBdr>
        </w:div>
        <w:div w:id="75061099">
          <w:marLeft w:val="640"/>
          <w:marRight w:val="0"/>
          <w:marTop w:val="0"/>
          <w:marBottom w:val="0"/>
          <w:divBdr>
            <w:top w:val="none" w:sz="0" w:space="0" w:color="auto"/>
            <w:left w:val="none" w:sz="0" w:space="0" w:color="auto"/>
            <w:bottom w:val="none" w:sz="0" w:space="0" w:color="auto"/>
            <w:right w:val="none" w:sz="0" w:space="0" w:color="auto"/>
          </w:divBdr>
        </w:div>
        <w:div w:id="1332026683">
          <w:marLeft w:val="640"/>
          <w:marRight w:val="0"/>
          <w:marTop w:val="0"/>
          <w:marBottom w:val="0"/>
          <w:divBdr>
            <w:top w:val="none" w:sz="0" w:space="0" w:color="auto"/>
            <w:left w:val="none" w:sz="0" w:space="0" w:color="auto"/>
            <w:bottom w:val="none" w:sz="0" w:space="0" w:color="auto"/>
            <w:right w:val="none" w:sz="0" w:space="0" w:color="auto"/>
          </w:divBdr>
        </w:div>
        <w:div w:id="1887643141">
          <w:marLeft w:val="640"/>
          <w:marRight w:val="0"/>
          <w:marTop w:val="0"/>
          <w:marBottom w:val="0"/>
          <w:divBdr>
            <w:top w:val="none" w:sz="0" w:space="0" w:color="auto"/>
            <w:left w:val="none" w:sz="0" w:space="0" w:color="auto"/>
            <w:bottom w:val="none" w:sz="0" w:space="0" w:color="auto"/>
            <w:right w:val="none" w:sz="0" w:space="0" w:color="auto"/>
          </w:divBdr>
        </w:div>
        <w:div w:id="510067021">
          <w:marLeft w:val="640"/>
          <w:marRight w:val="0"/>
          <w:marTop w:val="0"/>
          <w:marBottom w:val="0"/>
          <w:divBdr>
            <w:top w:val="none" w:sz="0" w:space="0" w:color="auto"/>
            <w:left w:val="none" w:sz="0" w:space="0" w:color="auto"/>
            <w:bottom w:val="none" w:sz="0" w:space="0" w:color="auto"/>
            <w:right w:val="none" w:sz="0" w:space="0" w:color="auto"/>
          </w:divBdr>
        </w:div>
        <w:div w:id="2050759612">
          <w:marLeft w:val="640"/>
          <w:marRight w:val="0"/>
          <w:marTop w:val="0"/>
          <w:marBottom w:val="0"/>
          <w:divBdr>
            <w:top w:val="none" w:sz="0" w:space="0" w:color="auto"/>
            <w:left w:val="none" w:sz="0" w:space="0" w:color="auto"/>
            <w:bottom w:val="none" w:sz="0" w:space="0" w:color="auto"/>
            <w:right w:val="none" w:sz="0" w:space="0" w:color="auto"/>
          </w:divBdr>
        </w:div>
        <w:div w:id="244996632">
          <w:marLeft w:val="640"/>
          <w:marRight w:val="0"/>
          <w:marTop w:val="0"/>
          <w:marBottom w:val="0"/>
          <w:divBdr>
            <w:top w:val="none" w:sz="0" w:space="0" w:color="auto"/>
            <w:left w:val="none" w:sz="0" w:space="0" w:color="auto"/>
            <w:bottom w:val="none" w:sz="0" w:space="0" w:color="auto"/>
            <w:right w:val="none" w:sz="0" w:space="0" w:color="auto"/>
          </w:divBdr>
        </w:div>
        <w:div w:id="2069259172">
          <w:marLeft w:val="640"/>
          <w:marRight w:val="0"/>
          <w:marTop w:val="0"/>
          <w:marBottom w:val="0"/>
          <w:divBdr>
            <w:top w:val="none" w:sz="0" w:space="0" w:color="auto"/>
            <w:left w:val="none" w:sz="0" w:space="0" w:color="auto"/>
            <w:bottom w:val="none" w:sz="0" w:space="0" w:color="auto"/>
            <w:right w:val="none" w:sz="0" w:space="0" w:color="auto"/>
          </w:divBdr>
        </w:div>
        <w:div w:id="597562568">
          <w:marLeft w:val="640"/>
          <w:marRight w:val="0"/>
          <w:marTop w:val="0"/>
          <w:marBottom w:val="0"/>
          <w:divBdr>
            <w:top w:val="none" w:sz="0" w:space="0" w:color="auto"/>
            <w:left w:val="none" w:sz="0" w:space="0" w:color="auto"/>
            <w:bottom w:val="none" w:sz="0" w:space="0" w:color="auto"/>
            <w:right w:val="none" w:sz="0" w:space="0" w:color="auto"/>
          </w:divBdr>
        </w:div>
        <w:div w:id="1497646948">
          <w:marLeft w:val="640"/>
          <w:marRight w:val="0"/>
          <w:marTop w:val="0"/>
          <w:marBottom w:val="0"/>
          <w:divBdr>
            <w:top w:val="none" w:sz="0" w:space="0" w:color="auto"/>
            <w:left w:val="none" w:sz="0" w:space="0" w:color="auto"/>
            <w:bottom w:val="none" w:sz="0" w:space="0" w:color="auto"/>
            <w:right w:val="none" w:sz="0" w:space="0" w:color="auto"/>
          </w:divBdr>
        </w:div>
        <w:div w:id="1941572104">
          <w:marLeft w:val="640"/>
          <w:marRight w:val="0"/>
          <w:marTop w:val="0"/>
          <w:marBottom w:val="0"/>
          <w:divBdr>
            <w:top w:val="none" w:sz="0" w:space="0" w:color="auto"/>
            <w:left w:val="none" w:sz="0" w:space="0" w:color="auto"/>
            <w:bottom w:val="none" w:sz="0" w:space="0" w:color="auto"/>
            <w:right w:val="none" w:sz="0" w:space="0" w:color="auto"/>
          </w:divBdr>
        </w:div>
        <w:div w:id="1369835539">
          <w:marLeft w:val="640"/>
          <w:marRight w:val="0"/>
          <w:marTop w:val="0"/>
          <w:marBottom w:val="0"/>
          <w:divBdr>
            <w:top w:val="none" w:sz="0" w:space="0" w:color="auto"/>
            <w:left w:val="none" w:sz="0" w:space="0" w:color="auto"/>
            <w:bottom w:val="none" w:sz="0" w:space="0" w:color="auto"/>
            <w:right w:val="none" w:sz="0" w:space="0" w:color="auto"/>
          </w:divBdr>
        </w:div>
        <w:div w:id="1338966366">
          <w:marLeft w:val="640"/>
          <w:marRight w:val="0"/>
          <w:marTop w:val="0"/>
          <w:marBottom w:val="0"/>
          <w:divBdr>
            <w:top w:val="none" w:sz="0" w:space="0" w:color="auto"/>
            <w:left w:val="none" w:sz="0" w:space="0" w:color="auto"/>
            <w:bottom w:val="none" w:sz="0" w:space="0" w:color="auto"/>
            <w:right w:val="none" w:sz="0" w:space="0" w:color="auto"/>
          </w:divBdr>
        </w:div>
        <w:div w:id="178664022">
          <w:marLeft w:val="640"/>
          <w:marRight w:val="0"/>
          <w:marTop w:val="0"/>
          <w:marBottom w:val="0"/>
          <w:divBdr>
            <w:top w:val="none" w:sz="0" w:space="0" w:color="auto"/>
            <w:left w:val="none" w:sz="0" w:space="0" w:color="auto"/>
            <w:bottom w:val="none" w:sz="0" w:space="0" w:color="auto"/>
            <w:right w:val="none" w:sz="0" w:space="0" w:color="auto"/>
          </w:divBdr>
        </w:div>
        <w:div w:id="417751990">
          <w:marLeft w:val="640"/>
          <w:marRight w:val="0"/>
          <w:marTop w:val="0"/>
          <w:marBottom w:val="0"/>
          <w:divBdr>
            <w:top w:val="none" w:sz="0" w:space="0" w:color="auto"/>
            <w:left w:val="none" w:sz="0" w:space="0" w:color="auto"/>
            <w:bottom w:val="none" w:sz="0" w:space="0" w:color="auto"/>
            <w:right w:val="none" w:sz="0" w:space="0" w:color="auto"/>
          </w:divBdr>
        </w:div>
        <w:div w:id="1925341113">
          <w:marLeft w:val="640"/>
          <w:marRight w:val="0"/>
          <w:marTop w:val="0"/>
          <w:marBottom w:val="0"/>
          <w:divBdr>
            <w:top w:val="none" w:sz="0" w:space="0" w:color="auto"/>
            <w:left w:val="none" w:sz="0" w:space="0" w:color="auto"/>
            <w:bottom w:val="none" w:sz="0" w:space="0" w:color="auto"/>
            <w:right w:val="none" w:sz="0" w:space="0" w:color="auto"/>
          </w:divBdr>
        </w:div>
        <w:div w:id="1352759611">
          <w:marLeft w:val="640"/>
          <w:marRight w:val="0"/>
          <w:marTop w:val="0"/>
          <w:marBottom w:val="0"/>
          <w:divBdr>
            <w:top w:val="none" w:sz="0" w:space="0" w:color="auto"/>
            <w:left w:val="none" w:sz="0" w:space="0" w:color="auto"/>
            <w:bottom w:val="none" w:sz="0" w:space="0" w:color="auto"/>
            <w:right w:val="none" w:sz="0" w:space="0" w:color="auto"/>
          </w:divBdr>
        </w:div>
        <w:div w:id="2103718316">
          <w:marLeft w:val="640"/>
          <w:marRight w:val="0"/>
          <w:marTop w:val="0"/>
          <w:marBottom w:val="0"/>
          <w:divBdr>
            <w:top w:val="none" w:sz="0" w:space="0" w:color="auto"/>
            <w:left w:val="none" w:sz="0" w:space="0" w:color="auto"/>
            <w:bottom w:val="none" w:sz="0" w:space="0" w:color="auto"/>
            <w:right w:val="none" w:sz="0" w:space="0" w:color="auto"/>
          </w:divBdr>
        </w:div>
        <w:div w:id="628632462">
          <w:marLeft w:val="640"/>
          <w:marRight w:val="0"/>
          <w:marTop w:val="0"/>
          <w:marBottom w:val="0"/>
          <w:divBdr>
            <w:top w:val="none" w:sz="0" w:space="0" w:color="auto"/>
            <w:left w:val="none" w:sz="0" w:space="0" w:color="auto"/>
            <w:bottom w:val="none" w:sz="0" w:space="0" w:color="auto"/>
            <w:right w:val="none" w:sz="0" w:space="0" w:color="auto"/>
          </w:divBdr>
        </w:div>
        <w:div w:id="2034840064">
          <w:marLeft w:val="640"/>
          <w:marRight w:val="0"/>
          <w:marTop w:val="0"/>
          <w:marBottom w:val="0"/>
          <w:divBdr>
            <w:top w:val="none" w:sz="0" w:space="0" w:color="auto"/>
            <w:left w:val="none" w:sz="0" w:space="0" w:color="auto"/>
            <w:bottom w:val="none" w:sz="0" w:space="0" w:color="auto"/>
            <w:right w:val="none" w:sz="0" w:space="0" w:color="auto"/>
          </w:divBdr>
        </w:div>
        <w:div w:id="1201550627">
          <w:marLeft w:val="640"/>
          <w:marRight w:val="0"/>
          <w:marTop w:val="0"/>
          <w:marBottom w:val="0"/>
          <w:divBdr>
            <w:top w:val="none" w:sz="0" w:space="0" w:color="auto"/>
            <w:left w:val="none" w:sz="0" w:space="0" w:color="auto"/>
            <w:bottom w:val="none" w:sz="0" w:space="0" w:color="auto"/>
            <w:right w:val="none" w:sz="0" w:space="0" w:color="auto"/>
          </w:divBdr>
        </w:div>
        <w:div w:id="525144143">
          <w:marLeft w:val="640"/>
          <w:marRight w:val="0"/>
          <w:marTop w:val="0"/>
          <w:marBottom w:val="0"/>
          <w:divBdr>
            <w:top w:val="none" w:sz="0" w:space="0" w:color="auto"/>
            <w:left w:val="none" w:sz="0" w:space="0" w:color="auto"/>
            <w:bottom w:val="none" w:sz="0" w:space="0" w:color="auto"/>
            <w:right w:val="none" w:sz="0" w:space="0" w:color="auto"/>
          </w:divBdr>
        </w:div>
        <w:div w:id="890582568">
          <w:marLeft w:val="640"/>
          <w:marRight w:val="0"/>
          <w:marTop w:val="0"/>
          <w:marBottom w:val="0"/>
          <w:divBdr>
            <w:top w:val="none" w:sz="0" w:space="0" w:color="auto"/>
            <w:left w:val="none" w:sz="0" w:space="0" w:color="auto"/>
            <w:bottom w:val="none" w:sz="0" w:space="0" w:color="auto"/>
            <w:right w:val="none" w:sz="0" w:space="0" w:color="auto"/>
          </w:divBdr>
        </w:div>
        <w:div w:id="1032002883">
          <w:marLeft w:val="640"/>
          <w:marRight w:val="0"/>
          <w:marTop w:val="0"/>
          <w:marBottom w:val="0"/>
          <w:divBdr>
            <w:top w:val="none" w:sz="0" w:space="0" w:color="auto"/>
            <w:left w:val="none" w:sz="0" w:space="0" w:color="auto"/>
            <w:bottom w:val="none" w:sz="0" w:space="0" w:color="auto"/>
            <w:right w:val="none" w:sz="0" w:space="0" w:color="auto"/>
          </w:divBdr>
        </w:div>
        <w:div w:id="327557196">
          <w:marLeft w:val="640"/>
          <w:marRight w:val="0"/>
          <w:marTop w:val="0"/>
          <w:marBottom w:val="0"/>
          <w:divBdr>
            <w:top w:val="none" w:sz="0" w:space="0" w:color="auto"/>
            <w:left w:val="none" w:sz="0" w:space="0" w:color="auto"/>
            <w:bottom w:val="none" w:sz="0" w:space="0" w:color="auto"/>
            <w:right w:val="none" w:sz="0" w:space="0" w:color="auto"/>
          </w:divBdr>
        </w:div>
        <w:div w:id="242959928">
          <w:marLeft w:val="640"/>
          <w:marRight w:val="0"/>
          <w:marTop w:val="0"/>
          <w:marBottom w:val="0"/>
          <w:divBdr>
            <w:top w:val="none" w:sz="0" w:space="0" w:color="auto"/>
            <w:left w:val="none" w:sz="0" w:space="0" w:color="auto"/>
            <w:bottom w:val="none" w:sz="0" w:space="0" w:color="auto"/>
            <w:right w:val="none" w:sz="0" w:space="0" w:color="auto"/>
          </w:divBdr>
        </w:div>
        <w:div w:id="1644845765">
          <w:marLeft w:val="640"/>
          <w:marRight w:val="0"/>
          <w:marTop w:val="0"/>
          <w:marBottom w:val="0"/>
          <w:divBdr>
            <w:top w:val="none" w:sz="0" w:space="0" w:color="auto"/>
            <w:left w:val="none" w:sz="0" w:space="0" w:color="auto"/>
            <w:bottom w:val="none" w:sz="0" w:space="0" w:color="auto"/>
            <w:right w:val="none" w:sz="0" w:space="0" w:color="auto"/>
          </w:divBdr>
        </w:div>
        <w:div w:id="1300921390">
          <w:marLeft w:val="640"/>
          <w:marRight w:val="0"/>
          <w:marTop w:val="0"/>
          <w:marBottom w:val="0"/>
          <w:divBdr>
            <w:top w:val="none" w:sz="0" w:space="0" w:color="auto"/>
            <w:left w:val="none" w:sz="0" w:space="0" w:color="auto"/>
            <w:bottom w:val="none" w:sz="0" w:space="0" w:color="auto"/>
            <w:right w:val="none" w:sz="0" w:space="0" w:color="auto"/>
          </w:divBdr>
        </w:div>
        <w:div w:id="227884393">
          <w:marLeft w:val="640"/>
          <w:marRight w:val="0"/>
          <w:marTop w:val="0"/>
          <w:marBottom w:val="0"/>
          <w:divBdr>
            <w:top w:val="none" w:sz="0" w:space="0" w:color="auto"/>
            <w:left w:val="none" w:sz="0" w:space="0" w:color="auto"/>
            <w:bottom w:val="none" w:sz="0" w:space="0" w:color="auto"/>
            <w:right w:val="none" w:sz="0" w:space="0" w:color="auto"/>
          </w:divBdr>
        </w:div>
        <w:div w:id="224727787">
          <w:marLeft w:val="640"/>
          <w:marRight w:val="0"/>
          <w:marTop w:val="0"/>
          <w:marBottom w:val="0"/>
          <w:divBdr>
            <w:top w:val="none" w:sz="0" w:space="0" w:color="auto"/>
            <w:left w:val="none" w:sz="0" w:space="0" w:color="auto"/>
            <w:bottom w:val="none" w:sz="0" w:space="0" w:color="auto"/>
            <w:right w:val="none" w:sz="0" w:space="0" w:color="auto"/>
          </w:divBdr>
        </w:div>
        <w:div w:id="1120689485">
          <w:marLeft w:val="640"/>
          <w:marRight w:val="0"/>
          <w:marTop w:val="0"/>
          <w:marBottom w:val="0"/>
          <w:divBdr>
            <w:top w:val="none" w:sz="0" w:space="0" w:color="auto"/>
            <w:left w:val="none" w:sz="0" w:space="0" w:color="auto"/>
            <w:bottom w:val="none" w:sz="0" w:space="0" w:color="auto"/>
            <w:right w:val="none" w:sz="0" w:space="0" w:color="auto"/>
          </w:divBdr>
        </w:div>
        <w:div w:id="72508648">
          <w:marLeft w:val="640"/>
          <w:marRight w:val="0"/>
          <w:marTop w:val="0"/>
          <w:marBottom w:val="0"/>
          <w:divBdr>
            <w:top w:val="none" w:sz="0" w:space="0" w:color="auto"/>
            <w:left w:val="none" w:sz="0" w:space="0" w:color="auto"/>
            <w:bottom w:val="none" w:sz="0" w:space="0" w:color="auto"/>
            <w:right w:val="none" w:sz="0" w:space="0" w:color="auto"/>
          </w:divBdr>
        </w:div>
        <w:div w:id="1320428852">
          <w:marLeft w:val="640"/>
          <w:marRight w:val="0"/>
          <w:marTop w:val="0"/>
          <w:marBottom w:val="0"/>
          <w:divBdr>
            <w:top w:val="none" w:sz="0" w:space="0" w:color="auto"/>
            <w:left w:val="none" w:sz="0" w:space="0" w:color="auto"/>
            <w:bottom w:val="none" w:sz="0" w:space="0" w:color="auto"/>
            <w:right w:val="none" w:sz="0" w:space="0" w:color="auto"/>
          </w:divBdr>
        </w:div>
        <w:div w:id="1004865687">
          <w:marLeft w:val="640"/>
          <w:marRight w:val="0"/>
          <w:marTop w:val="0"/>
          <w:marBottom w:val="0"/>
          <w:divBdr>
            <w:top w:val="none" w:sz="0" w:space="0" w:color="auto"/>
            <w:left w:val="none" w:sz="0" w:space="0" w:color="auto"/>
            <w:bottom w:val="none" w:sz="0" w:space="0" w:color="auto"/>
            <w:right w:val="none" w:sz="0" w:space="0" w:color="auto"/>
          </w:divBdr>
        </w:div>
        <w:div w:id="273678749">
          <w:marLeft w:val="640"/>
          <w:marRight w:val="0"/>
          <w:marTop w:val="0"/>
          <w:marBottom w:val="0"/>
          <w:divBdr>
            <w:top w:val="none" w:sz="0" w:space="0" w:color="auto"/>
            <w:left w:val="none" w:sz="0" w:space="0" w:color="auto"/>
            <w:bottom w:val="none" w:sz="0" w:space="0" w:color="auto"/>
            <w:right w:val="none" w:sz="0" w:space="0" w:color="auto"/>
          </w:divBdr>
        </w:div>
        <w:div w:id="2089035238">
          <w:marLeft w:val="640"/>
          <w:marRight w:val="0"/>
          <w:marTop w:val="0"/>
          <w:marBottom w:val="0"/>
          <w:divBdr>
            <w:top w:val="none" w:sz="0" w:space="0" w:color="auto"/>
            <w:left w:val="none" w:sz="0" w:space="0" w:color="auto"/>
            <w:bottom w:val="none" w:sz="0" w:space="0" w:color="auto"/>
            <w:right w:val="none" w:sz="0" w:space="0" w:color="auto"/>
          </w:divBdr>
        </w:div>
        <w:div w:id="1868827933">
          <w:marLeft w:val="640"/>
          <w:marRight w:val="0"/>
          <w:marTop w:val="0"/>
          <w:marBottom w:val="0"/>
          <w:divBdr>
            <w:top w:val="none" w:sz="0" w:space="0" w:color="auto"/>
            <w:left w:val="none" w:sz="0" w:space="0" w:color="auto"/>
            <w:bottom w:val="none" w:sz="0" w:space="0" w:color="auto"/>
            <w:right w:val="none" w:sz="0" w:space="0" w:color="auto"/>
          </w:divBdr>
        </w:div>
        <w:div w:id="796871567">
          <w:marLeft w:val="640"/>
          <w:marRight w:val="0"/>
          <w:marTop w:val="0"/>
          <w:marBottom w:val="0"/>
          <w:divBdr>
            <w:top w:val="none" w:sz="0" w:space="0" w:color="auto"/>
            <w:left w:val="none" w:sz="0" w:space="0" w:color="auto"/>
            <w:bottom w:val="none" w:sz="0" w:space="0" w:color="auto"/>
            <w:right w:val="none" w:sz="0" w:space="0" w:color="auto"/>
          </w:divBdr>
        </w:div>
        <w:div w:id="1391228326">
          <w:marLeft w:val="640"/>
          <w:marRight w:val="0"/>
          <w:marTop w:val="0"/>
          <w:marBottom w:val="0"/>
          <w:divBdr>
            <w:top w:val="none" w:sz="0" w:space="0" w:color="auto"/>
            <w:left w:val="none" w:sz="0" w:space="0" w:color="auto"/>
            <w:bottom w:val="none" w:sz="0" w:space="0" w:color="auto"/>
            <w:right w:val="none" w:sz="0" w:space="0" w:color="auto"/>
          </w:divBdr>
        </w:div>
        <w:div w:id="383875929">
          <w:marLeft w:val="640"/>
          <w:marRight w:val="0"/>
          <w:marTop w:val="0"/>
          <w:marBottom w:val="0"/>
          <w:divBdr>
            <w:top w:val="none" w:sz="0" w:space="0" w:color="auto"/>
            <w:left w:val="none" w:sz="0" w:space="0" w:color="auto"/>
            <w:bottom w:val="none" w:sz="0" w:space="0" w:color="auto"/>
            <w:right w:val="none" w:sz="0" w:space="0" w:color="auto"/>
          </w:divBdr>
        </w:div>
        <w:div w:id="665672647">
          <w:marLeft w:val="640"/>
          <w:marRight w:val="0"/>
          <w:marTop w:val="0"/>
          <w:marBottom w:val="0"/>
          <w:divBdr>
            <w:top w:val="none" w:sz="0" w:space="0" w:color="auto"/>
            <w:left w:val="none" w:sz="0" w:space="0" w:color="auto"/>
            <w:bottom w:val="none" w:sz="0" w:space="0" w:color="auto"/>
            <w:right w:val="none" w:sz="0" w:space="0" w:color="auto"/>
          </w:divBdr>
        </w:div>
        <w:div w:id="238559146">
          <w:marLeft w:val="640"/>
          <w:marRight w:val="0"/>
          <w:marTop w:val="0"/>
          <w:marBottom w:val="0"/>
          <w:divBdr>
            <w:top w:val="none" w:sz="0" w:space="0" w:color="auto"/>
            <w:left w:val="none" w:sz="0" w:space="0" w:color="auto"/>
            <w:bottom w:val="none" w:sz="0" w:space="0" w:color="auto"/>
            <w:right w:val="none" w:sz="0" w:space="0" w:color="auto"/>
          </w:divBdr>
        </w:div>
        <w:div w:id="1229420693">
          <w:marLeft w:val="640"/>
          <w:marRight w:val="0"/>
          <w:marTop w:val="0"/>
          <w:marBottom w:val="0"/>
          <w:divBdr>
            <w:top w:val="none" w:sz="0" w:space="0" w:color="auto"/>
            <w:left w:val="none" w:sz="0" w:space="0" w:color="auto"/>
            <w:bottom w:val="none" w:sz="0" w:space="0" w:color="auto"/>
            <w:right w:val="none" w:sz="0" w:space="0" w:color="auto"/>
          </w:divBdr>
        </w:div>
        <w:div w:id="324867183">
          <w:marLeft w:val="640"/>
          <w:marRight w:val="0"/>
          <w:marTop w:val="0"/>
          <w:marBottom w:val="0"/>
          <w:divBdr>
            <w:top w:val="none" w:sz="0" w:space="0" w:color="auto"/>
            <w:left w:val="none" w:sz="0" w:space="0" w:color="auto"/>
            <w:bottom w:val="none" w:sz="0" w:space="0" w:color="auto"/>
            <w:right w:val="none" w:sz="0" w:space="0" w:color="auto"/>
          </w:divBdr>
        </w:div>
        <w:div w:id="2043363675">
          <w:marLeft w:val="640"/>
          <w:marRight w:val="0"/>
          <w:marTop w:val="0"/>
          <w:marBottom w:val="0"/>
          <w:divBdr>
            <w:top w:val="none" w:sz="0" w:space="0" w:color="auto"/>
            <w:left w:val="none" w:sz="0" w:space="0" w:color="auto"/>
            <w:bottom w:val="none" w:sz="0" w:space="0" w:color="auto"/>
            <w:right w:val="none" w:sz="0" w:space="0" w:color="auto"/>
          </w:divBdr>
        </w:div>
        <w:div w:id="1699233962">
          <w:marLeft w:val="640"/>
          <w:marRight w:val="0"/>
          <w:marTop w:val="0"/>
          <w:marBottom w:val="0"/>
          <w:divBdr>
            <w:top w:val="none" w:sz="0" w:space="0" w:color="auto"/>
            <w:left w:val="none" w:sz="0" w:space="0" w:color="auto"/>
            <w:bottom w:val="none" w:sz="0" w:space="0" w:color="auto"/>
            <w:right w:val="none" w:sz="0" w:space="0" w:color="auto"/>
          </w:divBdr>
        </w:div>
        <w:div w:id="1719426735">
          <w:marLeft w:val="640"/>
          <w:marRight w:val="0"/>
          <w:marTop w:val="0"/>
          <w:marBottom w:val="0"/>
          <w:divBdr>
            <w:top w:val="none" w:sz="0" w:space="0" w:color="auto"/>
            <w:left w:val="none" w:sz="0" w:space="0" w:color="auto"/>
            <w:bottom w:val="none" w:sz="0" w:space="0" w:color="auto"/>
            <w:right w:val="none" w:sz="0" w:space="0" w:color="auto"/>
          </w:divBdr>
        </w:div>
        <w:div w:id="2068802485">
          <w:marLeft w:val="640"/>
          <w:marRight w:val="0"/>
          <w:marTop w:val="0"/>
          <w:marBottom w:val="0"/>
          <w:divBdr>
            <w:top w:val="none" w:sz="0" w:space="0" w:color="auto"/>
            <w:left w:val="none" w:sz="0" w:space="0" w:color="auto"/>
            <w:bottom w:val="none" w:sz="0" w:space="0" w:color="auto"/>
            <w:right w:val="none" w:sz="0" w:space="0" w:color="auto"/>
          </w:divBdr>
        </w:div>
        <w:div w:id="395131979">
          <w:marLeft w:val="640"/>
          <w:marRight w:val="0"/>
          <w:marTop w:val="0"/>
          <w:marBottom w:val="0"/>
          <w:divBdr>
            <w:top w:val="none" w:sz="0" w:space="0" w:color="auto"/>
            <w:left w:val="none" w:sz="0" w:space="0" w:color="auto"/>
            <w:bottom w:val="none" w:sz="0" w:space="0" w:color="auto"/>
            <w:right w:val="none" w:sz="0" w:space="0" w:color="auto"/>
          </w:divBdr>
        </w:div>
        <w:div w:id="832182533">
          <w:marLeft w:val="640"/>
          <w:marRight w:val="0"/>
          <w:marTop w:val="0"/>
          <w:marBottom w:val="0"/>
          <w:divBdr>
            <w:top w:val="none" w:sz="0" w:space="0" w:color="auto"/>
            <w:left w:val="none" w:sz="0" w:space="0" w:color="auto"/>
            <w:bottom w:val="none" w:sz="0" w:space="0" w:color="auto"/>
            <w:right w:val="none" w:sz="0" w:space="0" w:color="auto"/>
          </w:divBdr>
        </w:div>
        <w:div w:id="2000310140">
          <w:marLeft w:val="640"/>
          <w:marRight w:val="0"/>
          <w:marTop w:val="0"/>
          <w:marBottom w:val="0"/>
          <w:divBdr>
            <w:top w:val="none" w:sz="0" w:space="0" w:color="auto"/>
            <w:left w:val="none" w:sz="0" w:space="0" w:color="auto"/>
            <w:bottom w:val="none" w:sz="0" w:space="0" w:color="auto"/>
            <w:right w:val="none" w:sz="0" w:space="0" w:color="auto"/>
          </w:divBdr>
        </w:div>
        <w:div w:id="1634867351">
          <w:marLeft w:val="640"/>
          <w:marRight w:val="0"/>
          <w:marTop w:val="0"/>
          <w:marBottom w:val="0"/>
          <w:divBdr>
            <w:top w:val="none" w:sz="0" w:space="0" w:color="auto"/>
            <w:left w:val="none" w:sz="0" w:space="0" w:color="auto"/>
            <w:bottom w:val="none" w:sz="0" w:space="0" w:color="auto"/>
            <w:right w:val="none" w:sz="0" w:space="0" w:color="auto"/>
          </w:divBdr>
        </w:div>
        <w:div w:id="1795638745">
          <w:marLeft w:val="640"/>
          <w:marRight w:val="0"/>
          <w:marTop w:val="0"/>
          <w:marBottom w:val="0"/>
          <w:divBdr>
            <w:top w:val="none" w:sz="0" w:space="0" w:color="auto"/>
            <w:left w:val="none" w:sz="0" w:space="0" w:color="auto"/>
            <w:bottom w:val="none" w:sz="0" w:space="0" w:color="auto"/>
            <w:right w:val="none" w:sz="0" w:space="0" w:color="auto"/>
          </w:divBdr>
        </w:div>
        <w:div w:id="629895688">
          <w:marLeft w:val="640"/>
          <w:marRight w:val="0"/>
          <w:marTop w:val="0"/>
          <w:marBottom w:val="0"/>
          <w:divBdr>
            <w:top w:val="none" w:sz="0" w:space="0" w:color="auto"/>
            <w:left w:val="none" w:sz="0" w:space="0" w:color="auto"/>
            <w:bottom w:val="none" w:sz="0" w:space="0" w:color="auto"/>
            <w:right w:val="none" w:sz="0" w:space="0" w:color="auto"/>
          </w:divBdr>
        </w:div>
        <w:div w:id="1511875770">
          <w:marLeft w:val="640"/>
          <w:marRight w:val="0"/>
          <w:marTop w:val="0"/>
          <w:marBottom w:val="0"/>
          <w:divBdr>
            <w:top w:val="none" w:sz="0" w:space="0" w:color="auto"/>
            <w:left w:val="none" w:sz="0" w:space="0" w:color="auto"/>
            <w:bottom w:val="none" w:sz="0" w:space="0" w:color="auto"/>
            <w:right w:val="none" w:sz="0" w:space="0" w:color="auto"/>
          </w:divBdr>
        </w:div>
        <w:div w:id="1267083469">
          <w:marLeft w:val="640"/>
          <w:marRight w:val="0"/>
          <w:marTop w:val="0"/>
          <w:marBottom w:val="0"/>
          <w:divBdr>
            <w:top w:val="none" w:sz="0" w:space="0" w:color="auto"/>
            <w:left w:val="none" w:sz="0" w:space="0" w:color="auto"/>
            <w:bottom w:val="none" w:sz="0" w:space="0" w:color="auto"/>
            <w:right w:val="none" w:sz="0" w:space="0" w:color="auto"/>
          </w:divBdr>
        </w:div>
        <w:div w:id="1593050119">
          <w:marLeft w:val="640"/>
          <w:marRight w:val="0"/>
          <w:marTop w:val="0"/>
          <w:marBottom w:val="0"/>
          <w:divBdr>
            <w:top w:val="none" w:sz="0" w:space="0" w:color="auto"/>
            <w:left w:val="none" w:sz="0" w:space="0" w:color="auto"/>
            <w:bottom w:val="none" w:sz="0" w:space="0" w:color="auto"/>
            <w:right w:val="none" w:sz="0" w:space="0" w:color="auto"/>
          </w:divBdr>
        </w:div>
        <w:div w:id="1998607517">
          <w:marLeft w:val="640"/>
          <w:marRight w:val="0"/>
          <w:marTop w:val="0"/>
          <w:marBottom w:val="0"/>
          <w:divBdr>
            <w:top w:val="none" w:sz="0" w:space="0" w:color="auto"/>
            <w:left w:val="none" w:sz="0" w:space="0" w:color="auto"/>
            <w:bottom w:val="none" w:sz="0" w:space="0" w:color="auto"/>
            <w:right w:val="none" w:sz="0" w:space="0" w:color="auto"/>
          </w:divBdr>
        </w:div>
        <w:div w:id="695884505">
          <w:marLeft w:val="640"/>
          <w:marRight w:val="0"/>
          <w:marTop w:val="0"/>
          <w:marBottom w:val="0"/>
          <w:divBdr>
            <w:top w:val="none" w:sz="0" w:space="0" w:color="auto"/>
            <w:left w:val="none" w:sz="0" w:space="0" w:color="auto"/>
            <w:bottom w:val="none" w:sz="0" w:space="0" w:color="auto"/>
            <w:right w:val="none" w:sz="0" w:space="0" w:color="auto"/>
          </w:divBdr>
        </w:div>
        <w:div w:id="1449398753">
          <w:marLeft w:val="640"/>
          <w:marRight w:val="0"/>
          <w:marTop w:val="0"/>
          <w:marBottom w:val="0"/>
          <w:divBdr>
            <w:top w:val="none" w:sz="0" w:space="0" w:color="auto"/>
            <w:left w:val="none" w:sz="0" w:space="0" w:color="auto"/>
            <w:bottom w:val="none" w:sz="0" w:space="0" w:color="auto"/>
            <w:right w:val="none" w:sz="0" w:space="0" w:color="auto"/>
          </w:divBdr>
        </w:div>
        <w:div w:id="1720667389">
          <w:marLeft w:val="640"/>
          <w:marRight w:val="0"/>
          <w:marTop w:val="0"/>
          <w:marBottom w:val="0"/>
          <w:divBdr>
            <w:top w:val="none" w:sz="0" w:space="0" w:color="auto"/>
            <w:left w:val="none" w:sz="0" w:space="0" w:color="auto"/>
            <w:bottom w:val="none" w:sz="0" w:space="0" w:color="auto"/>
            <w:right w:val="none" w:sz="0" w:space="0" w:color="auto"/>
          </w:divBdr>
        </w:div>
        <w:div w:id="802425245">
          <w:marLeft w:val="640"/>
          <w:marRight w:val="0"/>
          <w:marTop w:val="0"/>
          <w:marBottom w:val="0"/>
          <w:divBdr>
            <w:top w:val="none" w:sz="0" w:space="0" w:color="auto"/>
            <w:left w:val="none" w:sz="0" w:space="0" w:color="auto"/>
            <w:bottom w:val="none" w:sz="0" w:space="0" w:color="auto"/>
            <w:right w:val="none" w:sz="0" w:space="0" w:color="auto"/>
          </w:divBdr>
        </w:div>
        <w:div w:id="1221284235">
          <w:marLeft w:val="640"/>
          <w:marRight w:val="0"/>
          <w:marTop w:val="0"/>
          <w:marBottom w:val="0"/>
          <w:divBdr>
            <w:top w:val="none" w:sz="0" w:space="0" w:color="auto"/>
            <w:left w:val="none" w:sz="0" w:space="0" w:color="auto"/>
            <w:bottom w:val="none" w:sz="0" w:space="0" w:color="auto"/>
            <w:right w:val="none" w:sz="0" w:space="0" w:color="auto"/>
          </w:divBdr>
        </w:div>
        <w:div w:id="1323116369">
          <w:marLeft w:val="640"/>
          <w:marRight w:val="0"/>
          <w:marTop w:val="0"/>
          <w:marBottom w:val="0"/>
          <w:divBdr>
            <w:top w:val="none" w:sz="0" w:space="0" w:color="auto"/>
            <w:left w:val="none" w:sz="0" w:space="0" w:color="auto"/>
            <w:bottom w:val="none" w:sz="0" w:space="0" w:color="auto"/>
            <w:right w:val="none" w:sz="0" w:space="0" w:color="auto"/>
          </w:divBdr>
        </w:div>
        <w:div w:id="1734506172">
          <w:marLeft w:val="640"/>
          <w:marRight w:val="0"/>
          <w:marTop w:val="0"/>
          <w:marBottom w:val="0"/>
          <w:divBdr>
            <w:top w:val="none" w:sz="0" w:space="0" w:color="auto"/>
            <w:left w:val="none" w:sz="0" w:space="0" w:color="auto"/>
            <w:bottom w:val="none" w:sz="0" w:space="0" w:color="auto"/>
            <w:right w:val="none" w:sz="0" w:space="0" w:color="auto"/>
          </w:divBdr>
        </w:div>
        <w:div w:id="1153137671">
          <w:marLeft w:val="640"/>
          <w:marRight w:val="0"/>
          <w:marTop w:val="0"/>
          <w:marBottom w:val="0"/>
          <w:divBdr>
            <w:top w:val="none" w:sz="0" w:space="0" w:color="auto"/>
            <w:left w:val="none" w:sz="0" w:space="0" w:color="auto"/>
            <w:bottom w:val="none" w:sz="0" w:space="0" w:color="auto"/>
            <w:right w:val="none" w:sz="0" w:space="0" w:color="auto"/>
          </w:divBdr>
        </w:div>
        <w:div w:id="1483498533">
          <w:marLeft w:val="640"/>
          <w:marRight w:val="0"/>
          <w:marTop w:val="0"/>
          <w:marBottom w:val="0"/>
          <w:divBdr>
            <w:top w:val="none" w:sz="0" w:space="0" w:color="auto"/>
            <w:left w:val="none" w:sz="0" w:space="0" w:color="auto"/>
            <w:bottom w:val="none" w:sz="0" w:space="0" w:color="auto"/>
            <w:right w:val="none" w:sz="0" w:space="0" w:color="auto"/>
          </w:divBdr>
        </w:div>
        <w:div w:id="88233918">
          <w:marLeft w:val="640"/>
          <w:marRight w:val="0"/>
          <w:marTop w:val="0"/>
          <w:marBottom w:val="0"/>
          <w:divBdr>
            <w:top w:val="none" w:sz="0" w:space="0" w:color="auto"/>
            <w:left w:val="none" w:sz="0" w:space="0" w:color="auto"/>
            <w:bottom w:val="none" w:sz="0" w:space="0" w:color="auto"/>
            <w:right w:val="none" w:sz="0" w:space="0" w:color="auto"/>
          </w:divBdr>
        </w:div>
        <w:div w:id="820459992">
          <w:marLeft w:val="640"/>
          <w:marRight w:val="0"/>
          <w:marTop w:val="0"/>
          <w:marBottom w:val="0"/>
          <w:divBdr>
            <w:top w:val="none" w:sz="0" w:space="0" w:color="auto"/>
            <w:left w:val="none" w:sz="0" w:space="0" w:color="auto"/>
            <w:bottom w:val="none" w:sz="0" w:space="0" w:color="auto"/>
            <w:right w:val="none" w:sz="0" w:space="0" w:color="auto"/>
          </w:divBdr>
        </w:div>
        <w:div w:id="434789747">
          <w:marLeft w:val="640"/>
          <w:marRight w:val="0"/>
          <w:marTop w:val="0"/>
          <w:marBottom w:val="0"/>
          <w:divBdr>
            <w:top w:val="none" w:sz="0" w:space="0" w:color="auto"/>
            <w:left w:val="none" w:sz="0" w:space="0" w:color="auto"/>
            <w:bottom w:val="none" w:sz="0" w:space="0" w:color="auto"/>
            <w:right w:val="none" w:sz="0" w:space="0" w:color="auto"/>
          </w:divBdr>
        </w:div>
        <w:div w:id="589200959">
          <w:marLeft w:val="640"/>
          <w:marRight w:val="0"/>
          <w:marTop w:val="0"/>
          <w:marBottom w:val="0"/>
          <w:divBdr>
            <w:top w:val="none" w:sz="0" w:space="0" w:color="auto"/>
            <w:left w:val="none" w:sz="0" w:space="0" w:color="auto"/>
            <w:bottom w:val="none" w:sz="0" w:space="0" w:color="auto"/>
            <w:right w:val="none" w:sz="0" w:space="0" w:color="auto"/>
          </w:divBdr>
        </w:div>
        <w:div w:id="1478834440">
          <w:marLeft w:val="640"/>
          <w:marRight w:val="0"/>
          <w:marTop w:val="0"/>
          <w:marBottom w:val="0"/>
          <w:divBdr>
            <w:top w:val="none" w:sz="0" w:space="0" w:color="auto"/>
            <w:left w:val="none" w:sz="0" w:space="0" w:color="auto"/>
            <w:bottom w:val="none" w:sz="0" w:space="0" w:color="auto"/>
            <w:right w:val="none" w:sz="0" w:space="0" w:color="auto"/>
          </w:divBdr>
        </w:div>
        <w:div w:id="331377678">
          <w:marLeft w:val="640"/>
          <w:marRight w:val="0"/>
          <w:marTop w:val="0"/>
          <w:marBottom w:val="0"/>
          <w:divBdr>
            <w:top w:val="none" w:sz="0" w:space="0" w:color="auto"/>
            <w:left w:val="none" w:sz="0" w:space="0" w:color="auto"/>
            <w:bottom w:val="none" w:sz="0" w:space="0" w:color="auto"/>
            <w:right w:val="none" w:sz="0" w:space="0" w:color="auto"/>
          </w:divBdr>
        </w:div>
        <w:div w:id="1915318104">
          <w:marLeft w:val="640"/>
          <w:marRight w:val="0"/>
          <w:marTop w:val="0"/>
          <w:marBottom w:val="0"/>
          <w:divBdr>
            <w:top w:val="none" w:sz="0" w:space="0" w:color="auto"/>
            <w:left w:val="none" w:sz="0" w:space="0" w:color="auto"/>
            <w:bottom w:val="none" w:sz="0" w:space="0" w:color="auto"/>
            <w:right w:val="none" w:sz="0" w:space="0" w:color="auto"/>
          </w:divBdr>
        </w:div>
        <w:div w:id="696663423">
          <w:marLeft w:val="640"/>
          <w:marRight w:val="0"/>
          <w:marTop w:val="0"/>
          <w:marBottom w:val="0"/>
          <w:divBdr>
            <w:top w:val="none" w:sz="0" w:space="0" w:color="auto"/>
            <w:left w:val="none" w:sz="0" w:space="0" w:color="auto"/>
            <w:bottom w:val="none" w:sz="0" w:space="0" w:color="auto"/>
            <w:right w:val="none" w:sz="0" w:space="0" w:color="auto"/>
          </w:divBdr>
        </w:div>
        <w:div w:id="1421633479">
          <w:marLeft w:val="640"/>
          <w:marRight w:val="0"/>
          <w:marTop w:val="0"/>
          <w:marBottom w:val="0"/>
          <w:divBdr>
            <w:top w:val="none" w:sz="0" w:space="0" w:color="auto"/>
            <w:left w:val="none" w:sz="0" w:space="0" w:color="auto"/>
            <w:bottom w:val="none" w:sz="0" w:space="0" w:color="auto"/>
            <w:right w:val="none" w:sz="0" w:space="0" w:color="auto"/>
          </w:divBdr>
        </w:div>
        <w:div w:id="1791632676">
          <w:marLeft w:val="640"/>
          <w:marRight w:val="0"/>
          <w:marTop w:val="0"/>
          <w:marBottom w:val="0"/>
          <w:divBdr>
            <w:top w:val="none" w:sz="0" w:space="0" w:color="auto"/>
            <w:left w:val="none" w:sz="0" w:space="0" w:color="auto"/>
            <w:bottom w:val="none" w:sz="0" w:space="0" w:color="auto"/>
            <w:right w:val="none" w:sz="0" w:space="0" w:color="auto"/>
          </w:divBdr>
        </w:div>
        <w:div w:id="1792898988">
          <w:marLeft w:val="640"/>
          <w:marRight w:val="0"/>
          <w:marTop w:val="0"/>
          <w:marBottom w:val="0"/>
          <w:divBdr>
            <w:top w:val="none" w:sz="0" w:space="0" w:color="auto"/>
            <w:left w:val="none" w:sz="0" w:space="0" w:color="auto"/>
            <w:bottom w:val="none" w:sz="0" w:space="0" w:color="auto"/>
            <w:right w:val="none" w:sz="0" w:space="0" w:color="auto"/>
          </w:divBdr>
        </w:div>
        <w:div w:id="732776160">
          <w:marLeft w:val="640"/>
          <w:marRight w:val="0"/>
          <w:marTop w:val="0"/>
          <w:marBottom w:val="0"/>
          <w:divBdr>
            <w:top w:val="none" w:sz="0" w:space="0" w:color="auto"/>
            <w:left w:val="none" w:sz="0" w:space="0" w:color="auto"/>
            <w:bottom w:val="none" w:sz="0" w:space="0" w:color="auto"/>
            <w:right w:val="none" w:sz="0" w:space="0" w:color="auto"/>
          </w:divBdr>
        </w:div>
        <w:div w:id="260997118">
          <w:marLeft w:val="640"/>
          <w:marRight w:val="0"/>
          <w:marTop w:val="0"/>
          <w:marBottom w:val="0"/>
          <w:divBdr>
            <w:top w:val="none" w:sz="0" w:space="0" w:color="auto"/>
            <w:left w:val="none" w:sz="0" w:space="0" w:color="auto"/>
            <w:bottom w:val="none" w:sz="0" w:space="0" w:color="auto"/>
            <w:right w:val="none" w:sz="0" w:space="0" w:color="auto"/>
          </w:divBdr>
        </w:div>
        <w:div w:id="1814173658">
          <w:marLeft w:val="640"/>
          <w:marRight w:val="0"/>
          <w:marTop w:val="0"/>
          <w:marBottom w:val="0"/>
          <w:divBdr>
            <w:top w:val="none" w:sz="0" w:space="0" w:color="auto"/>
            <w:left w:val="none" w:sz="0" w:space="0" w:color="auto"/>
            <w:bottom w:val="none" w:sz="0" w:space="0" w:color="auto"/>
            <w:right w:val="none" w:sz="0" w:space="0" w:color="auto"/>
          </w:divBdr>
        </w:div>
        <w:div w:id="620654534">
          <w:marLeft w:val="640"/>
          <w:marRight w:val="0"/>
          <w:marTop w:val="0"/>
          <w:marBottom w:val="0"/>
          <w:divBdr>
            <w:top w:val="none" w:sz="0" w:space="0" w:color="auto"/>
            <w:left w:val="none" w:sz="0" w:space="0" w:color="auto"/>
            <w:bottom w:val="none" w:sz="0" w:space="0" w:color="auto"/>
            <w:right w:val="none" w:sz="0" w:space="0" w:color="auto"/>
          </w:divBdr>
        </w:div>
        <w:div w:id="566913919">
          <w:marLeft w:val="640"/>
          <w:marRight w:val="0"/>
          <w:marTop w:val="0"/>
          <w:marBottom w:val="0"/>
          <w:divBdr>
            <w:top w:val="none" w:sz="0" w:space="0" w:color="auto"/>
            <w:left w:val="none" w:sz="0" w:space="0" w:color="auto"/>
            <w:bottom w:val="none" w:sz="0" w:space="0" w:color="auto"/>
            <w:right w:val="none" w:sz="0" w:space="0" w:color="auto"/>
          </w:divBdr>
        </w:div>
        <w:div w:id="336464484">
          <w:marLeft w:val="640"/>
          <w:marRight w:val="0"/>
          <w:marTop w:val="0"/>
          <w:marBottom w:val="0"/>
          <w:divBdr>
            <w:top w:val="none" w:sz="0" w:space="0" w:color="auto"/>
            <w:left w:val="none" w:sz="0" w:space="0" w:color="auto"/>
            <w:bottom w:val="none" w:sz="0" w:space="0" w:color="auto"/>
            <w:right w:val="none" w:sz="0" w:space="0" w:color="auto"/>
          </w:divBdr>
        </w:div>
        <w:div w:id="939488983">
          <w:marLeft w:val="640"/>
          <w:marRight w:val="0"/>
          <w:marTop w:val="0"/>
          <w:marBottom w:val="0"/>
          <w:divBdr>
            <w:top w:val="none" w:sz="0" w:space="0" w:color="auto"/>
            <w:left w:val="none" w:sz="0" w:space="0" w:color="auto"/>
            <w:bottom w:val="none" w:sz="0" w:space="0" w:color="auto"/>
            <w:right w:val="none" w:sz="0" w:space="0" w:color="auto"/>
          </w:divBdr>
        </w:div>
        <w:div w:id="1045905387">
          <w:marLeft w:val="640"/>
          <w:marRight w:val="0"/>
          <w:marTop w:val="0"/>
          <w:marBottom w:val="0"/>
          <w:divBdr>
            <w:top w:val="none" w:sz="0" w:space="0" w:color="auto"/>
            <w:left w:val="none" w:sz="0" w:space="0" w:color="auto"/>
            <w:bottom w:val="none" w:sz="0" w:space="0" w:color="auto"/>
            <w:right w:val="none" w:sz="0" w:space="0" w:color="auto"/>
          </w:divBdr>
        </w:div>
        <w:div w:id="765657770">
          <w:marLeft w:val="640"/>
          <w:marRight w:val="0"/>
          <w:marTop w:val="0"/>
          <w:marBottom w:val="0"/>
          <w:divBdr>
            <w:top w:val="none" w:sz="0" w:space="0" w:color="auto"/>
            <w:left w:val="none" w:sz="0" w:space="0" w:color="auto"/>
            <w:bottom w:val="none" w:sz="0" w:space="0" w:color="auto"/>
            <w:right w:val="none" w:sz="0" w:space="0" w:color="auto"/>
          </w:divBdr>
        </w:div>
        <w:div w:id="771245974">
          <w:marLeft w:val="640"/>
          <w:marRight w:val="0"/>
          <w:marTop w:val="0"/>
          <w:marBottom w:val="0"/>
          <w:divBdr>
            <w:top w:val="none" w:sz="0" w:space="0" w:color="auto"/>
            <w:left w:val="none" w:sz="0" w:space="0" w:color="auto"/>
            <w:bottom w:val="none" w:sz="0" w:space="0" w:color="auto"/>
            <w:right w:val="none" w:sz="0" w:space="0" w:color="auto"/>
          </w:divBdr>
        </w:div>
        <w:div w:id="1662156366">
          <w:marLeft w:val="640"/>
          <w:marRight w:val="0"/>
          <w:marTop w:val="0"/>
          <w:marBottom w:val="0"/>
          <w:divBdr>
            <w:top w:val="none" w:sz="0" w:space="0" w:color="auto"/>
            <w:left w:val="none" w:sz="0" w:space="0" w:color="auto"/>
            <w:bottom w:val="none" w:sz="0" w:space="0" w:color="auto"/>
            <w:right w:val="none" w:sz="0" w:space="0" w:color="auto"/>
          </w:divBdr>
        </w:div>
        <w:div w:id="643854555">
          <w:marLeft w:val="640"/>
          <w:marRight w:val="0"/>
          <w:marTop w:val="0"/>
          <w:marBottom w:val="0"/>
          <w:divBdr>
            <w:top w:val="none" w:sz="0" w:space="0" w:color="auto"/>
            <w:left w:val="none" w:sz="0" w:space="0" w:color="auto"/>
            <w:bottom w:val="none" w:sz="0" w:space="0" w:color="auto"/>
            <w:right w:val="none" w:sz="0" w:space="0" w:color="auto"/>
          </w:divBdr>
        </w:div>
        <w:div w:id="595023622">
          <w:marLeft w:val="640"/>
          <w:marRight w:val="0"/>
          <w:marTop w:val="0"/>
          <w:marBottom w:val="0"/>
          <w:divBdr>
            <w:top w:val="none" w:sz="0" w:space="0" w:color="auto"/>
            <w:left w:val="none" w:sz="0" w:space="0" w:color="auto"/>
            <w:bottom w:val="none" w:sz="0" w:space="0" w:color="auto"/>
            <w:right w:val="none" w:sz="0" w:space="0" w:color="auto"/>
          </w:divBdr>
        </w:div>
        <w:div w:id="775249087">
          <w:marLeft w:val="640"/>
          <w:marRight w:val="0"/>
          <w:marTop w:val="0"/>
          <w:marBottom w:val="0"/>
          <w:divBdr>
            <w:top w:val="none" w:sz="0" w:space="0" w:color="auto"/>
            <w:left w:val="none" w:sz="0" w:space="0" w:color="auto"/>
            <w:bottom w:val="none" w:sz="0" w:space="0" w:color="auto"/>
            <w:right w:val="none" w:sz="0" w:space="0" w:color="auto"/>
          </w:divBdr>
        </w:div>
        <w:div w:id="656305661">
          <w:marLeft w:val="640"/>
          <w:marRight w:val="0"/>
          <w:marTop w:val="0"/>
          <w:marBottom w:val="0"/>
          <w:divBdr>
            <w:top w:val="none" w:sz="0" w:space="0" w:color="auto"/>
            <w:left w:val="none" w:sz="0" w:space="0" w:color="auto"/>
            <w:bottom w:val="none" w:sz="0" w:space="0" w:color="auto"/>
            <w:right w:val="none" w:sz="0" w:space="0" w:color="auto"/>
          </w:divBdr>
        </w:div>
        <w:div w:id="1029187967">
          <w:marLeft w:val="640"/>
          <w:marRight w:val="0"/>
          <w:marTop w:val="0"/>
          <w:marBottom w:val="0"/>
          <w:divBdr>
            <w:top w:val="none" w:sz="0" w:space="0" w:color="auto"/>
            <w:left w:val="none" w:sz="0" w:space="0" w:color="auto"/>
            <w:bottom w:val="none" w:sz="0" w:space="0" w:color="auto"/>
            <w:right w:val="none" w:sz="0" w:space="0" w:color="auto"/>
          </w:divBdr>
        </w:div>
        <w:div w:id="2082825099">
          <w:marLeft w:val="640"/>
          <w:marRight w:val="0"/>
          <w:marTop w:val="0"/>
          <w:marBottom w:val="0"/>
          <w:divBdr>
            <w:top w:val="none" w:sz="0" w:space="0" w:color="auto"/>
            <w:left w:val="none" w:sz="0" w:space="0" w:color="auto"/>
            <w:bottom w:val="none" w:sz="0" w:space="0" w:color="auto"/>
            <w:right w:val="none" w:sz="0" w:space="0" w:color="auto"/>
          </w:divBdr>
        </w:div>
        <w:div w:id="1897086217">
          <w:marLeft w:val="640"/>
          <w:marRight w:val="0"/>
          <w:marTop w:val="0"/>
          <w:marBottom w:val="0"/>
          <w:divBdr>
            <w:top w:val="none" w:sz="0" w:space="0" w:color="auto"/>
            <w:left w:val="none" w:sz="0" w:space="0" w:color="auto"/>
            <w:bottom w:val="none" w:sz="0" w:space="0" w:color="auto"/>
            <w:right w:val="none" w:sz="0" w:space="0" w:color="auto"/>
          </w:divBdr>
        </w:div>
        <w:div w:id="236017096">
          <w:marLeft w:val="640"/>
          <w:marRight w:val="0"/>
          <w:marTop w:val="0"/>
          <w:marBottom w:val="0"/>
          <w:divBdr>
            <w:top w:val="none" w:sz="0" w:space="0" w:color="auto"/>
            <w:left w:val="none" w:sz="0" w:space="0" w:color="auto"/>
            <w:bottom w:val="none" w:sz="0" w:space="0" w:color="auto"/>
            <w:right w:val="none" w:sz="0" w:space="0" w:color="auto"/>
          </w:divBdr>
        </w:div>
        <w:div w:id="145053992">
          <w:marLeft w:val="640"/>
          <w:marRight w:val="0"/>
          <w:marTop w:val="0"/>
          <w:marBottom w:val="0"/>
          <w:divBdr>
            <w:top w:val="none" w:sz="0" w:space="0" w:color="auto"/>
            <w:left w:val="none" w:sz="0" w:space="0" w:color="auto"/>
            <w:bottom w:val="none" w:sz="0" w:space="0" w:color="auto"/>
            <w:right w:val="none" w:sz="0" w:space="0" w:color="auto"/>
          </w:divBdr>
        </w:div>
        <w:div w:id="103963229">
          <w:marLeft w:val="640"/>
          <w:marRight w:val="0"/>
          <w:marTop w:val="0"/>
          <w:marBottom w:val="0"/>
          <w:divBdr>
            <w:top w:val="none" w:sz="0" w:space="0" w:color="auto"/>
            <w:left w:val="none" w:sz="0" w:space="0" w:color="auto"/>
            <w:bottom w:val="none" w:sz="0" w:space="0" w:color="auto"/>
            <w:right w:val="none" w:sz="0" w:space="0" w:color="auto"/>
          </w:divBdr>
        </w:div>
        <w:div w:id="1412965443">
          <w:marLeft w:val="640"/>
          <w:marRight w:val="0"/>
          <w:marTop w:val="0"/>
          <w:marBottom w:val="0"/>
          <w:divBdr>
            <w:top w:val="none" w:sz="0" w:space="0" w:color="auto"/>
            <w:left w:val="none" w:sz="0" w:space="0" w:color="auto"/>
            <w:bottom w:val="none" w:sz="0" w:space="0" w:color="auto"/>
            <w:right w:val="none" w:sz="0" w:space="0" w:color="auto"/>
          </w:divBdr>
        </w:div>
        <w:div w:id="690107149">
          <w:marLeft w:val="640"/>
          <w:marRight w:val="0"/>
          <w:marTop w:val="0"/>
          <w:marBottom w:val="0"/>
          <w:divBdr>
            <w:top w:val="none" w:sz="0" w:space="0" w:color="auto"/>
            <w:left w:val="none" w:sz="0" w:space="0" w:color="auto"/>
            <w:bottom w:val="none" w:sz="0" w:space="0" w:color="auto"/>
            <w:right w:val="none" w:sz="0" w:space="0" w:color="auto"/>
          </w:divBdr>
        </w:div>
        <w:div w:id="352652938">
          <w:marLeft w:val="640"/>
          <w:marRight w:val="0"/>
          <w:marTop w:val="0"/>
          <w:marBottom w:val="0"/>
          <w:divBdr>
            <w:top w:val="none" w:sz="0" w:space="0" w:color="auto"/>
            <w:left w:val="none" w:sz="0" w:space="0" w:color="auto"/>
            <w:bottom w:val="none" w:sz="0" w:space="0" w:color="auto"/>
            <w:right w:val="none" w:sz="0" w:space="0" w:color="auto"/>
          </w:divBdr>
        </w:div>
        <w:div w:id="1458600570">
          <w:marLeft w:val="640"/>
          <w:marRight w:val="0"/>
          <w:marTop w:val="0"/>
          <w:marBottom w:val="0"/>
          <w:divBdr>
            <w:top w:val="none" w:sz="0" w:space="0" w:color="auto"/>
            <w:left w:val="none" w:sz="0" w:space="0" w:color="auto"/>
            <w:bottom w:val="none" w:sz="0" w:space="0" w:color="auto"/>
            <w:right w:val="none" w:sz="0" w:space="0" w:color="auto"/>
          </w:divBdr>
        </w:div>
        <w:div w:id="1402871062">
          <w:marLeft w:val="640"/>
          <w:marRight w:val="0"/>
          <w:marTop w:val="0"/>
          <w:marBottom w:val="0"/>
          <w:divBdr>
            <w:top w:val="none" w:sz="0" w:space="0" w:color="auto"/>
            <w:left w:val="none" w:sz="0" w:space="0" w:color="auto"/>
            <w:bottom w:val="none" w:sz="0" w:space="0" w:color="auto"/>
            <w:right w:val="none" w:sz="0" w:space="0" w:color="auto"/>
          </w:divBdr>
        </w:div>
        <w:div w:id="1511724079">
          <w:marLeft w:val="640"/>
          <w:marRight w:val="0"/>
          <w:marTop w:val="0"/>
          <w:marBottom w:val="0"/>
          <w:divBdr>
            <w:top w:val="none" w:sz="0" w:space="0" w:color="auto"/>
            <w:left w:val="none" w:sz="0" w:space="0" w:color="auto"/>
            <w:bottom w:val="none" w:sz="0" w:space="0" w:color="auto"/>
            <w:right w:val="none" w:sz="0" w:space="0" w:color="auto"/>
          </w:divBdr>
        </w:div>
        <w:div w:id="1464155608">
          <w:marLeft w:val="640"/>
          <w:marRight w:val="0"/>
          <w:marTop w:val="0"/>
          <w:marBottom w:val="0"/>
          <w:divBdr>
            <w:top w:val="none" w:sz="0" w:space="0" w:color="auto"/>
            <w:left w:val="none" w:sz="0" w:space="0" w:color="auto"/>
            <w:bottom w:val="none" w:sz="0" w:space="0" w:color="auto"/>
            <w:right w:val="none" w:sz="0" w:space="0" w:color="auto"/>
          </w:divBdr>
        </w:div>
        <w:div w:id="530847022">
          <w:marLeft w:val="640"/>
          <w:marRight w:val="0"/>
          <w:marTop w:val="0"/>
          <w:marBottom w:val="0"/>
          <w:divBdr>
            <w:top w:val="none" w:sz="0" w:space="0" w:color="auto"/>
            <w:left w:val="none" w:sz="0" w:space="0" w:color="auto"/>
            <w:bottom w:val="none" w:sz="0" w:space="0" w:color="auto"/>
            <w:right w:val="none" w:sz="0" w:space="0" w:color="auto"/>
          </w:divBdr>
        </w:div>
        <w:div w:id="515535045">
          <w:marLeft w:val="640"/>
          <w:marRight w:val="0"/>
          <w:marTop w:val="0"/>
          <w:marBottom w:val="0"/>
          <w:divBdr>
            <w:top w:val="none" w:sz="0" w:space="0" w:color="auto"/>
            <w:left w:val="none" w:sz="0" w:space="0" w:color="auto"/>
            <w:bottom w:val="none" w:sz="0" w:space="0" w:color="auto"/>
            <w:right w:val="none" w:sz="0" w:space="0" w:color="auto"/>
          </w:divBdr>
        </w:div>
        <w:div w:id="1838232476">
          <w:marLeft w:val="640"/>
          <w:marRight w:val="0"/>
          <w:marTop w:val="0"/>
          <w:marBottom w:val="0"/>
          <w:divBdr>
            <w:top w:val="none" w:sz="0" w:space="0" w:color="auto"/>
            <w:left w:val="none" w:sz="0" w:space="0" w:color="auto"/>
            <w:bottom w:val="none" w:sz="0" w:space="0" w:color="auto"/>
            <w:right w:val="none" w:sz="0" w:space="0" w:color="auto"/>
          </w:divBdr>
        </w:div>
        <w:div w:id="1895433080">
          <w:marLeft w:val="640"/>
          <w:marRight w:val="0"/>
          <w:marTop w:val="0"/>
          <w:marBottom w:val="0"/>
          <w:divBdr>
            <w:top w:val="none" w:sz="0" w:space="0" w:color="auto"/>
            <w:left w:val="none" w:sz="0" w:space="0" w:color="auto"/>
            <w:bottom w:val="none" w:sz="0" w:space="0" w:color="auto"/>
            <w:right w:val="none" w:sz="0" w:space="0" w:color="auto"/>
          </w:divBdr>
        </w:div>
        <w:div w:id="674575531">
          <w:marLeft w:val="640"/>
          <w:marRight w:val="0"/>
          <w:marTop w:val="0"/>
          <w:marBottom w:val="0"/>
          <w:divBdr>
            <w:top w:val="none" w:sz="0" w:space="0" w:color="auto"/>
            <w:left w:val="none" w:sz="0" w:space="0" w:color="auto"/>
            <w:bottom w:val="none" w:sz="0" w:space="0" w:color="auto"/>
            <w:right w:val="none" w:sz="0" w:space="0" w:color="auto"/>
          </w:divBdr>
        </w:div>
        <w:div w:id="678889853">
          <w:marLeft w:val="640"/>
          <w:marRight w:val="0"/>
          <w:marTop w:val="0"/>
          <w:marBottom w:val="0"/>
          <w:divBdr>
            <w:top w:val="none" w:sz="0" w:space="0" w:color="auto"/>
            <w:left w:val="none" w:sz="0" w:space="0" w:color="auto"/>
            <w:bottom w:val="none" w:sz="0" w:space="0" w:color="auto"/>
            <w:right w:val="none" w:sz="0" w:space="0" w:color="auto"/>
          </w:divBdr>
        </w:div>
        <w:div w:id="425883031">
          <w:marLeft w:val="640"/>
          <w:marRight w:val="0"/>
          <w:marTop w:val="0"/>
          <w:marBottom w:val="0"/>
          <w:divBdr>
            <w:top w:val="none" w:sz="0" w:space="0" w:color="auto"/>
            <w:left w:val="none" w:sz="0" w:space="0" w:color="auto"/>
            <w:bottom w:val="none" w:sz="0" w:space="0" w:color="auto"/>
            <w:right w:val="none" w:sz="0" w:space="0" w:color="auto"/>
          </w:divBdr>
        </w:div>
        <w:div w:id="1572234873">
          <w:marLeft w:val="640"/>
          <w:marRight w:val="0"/>
          <w:marTop w:val="0"/>
          <w:marBottom w:val="0"/>
          <w:divBdr>
            <w:top w:val="none" w:sz="0" w:space="0" w:color="auto"/>
            <w:left w:val="none" w:sz="0" w:space="0" w:color="auto"/>
            <w:bottom w:val="none" w:sz="0" w:space="0" w:color="auto"/>
            <w:right w:val="none" w:sz="0" w:space="0" w:color="auto"/>
          </w:divBdr>
        </w:div>
        <w:div w:id="1735397049">
          <w:marLeft w:val="640"/>
          <w:marRight w:val="0"/>
          <w:marTop w:val="0"/>
          <w:marBottom w:val="0"/>
          <w:divBdr>
            <w:top w:val="none" w:sz="0" w:space="0" w:color="auto"/>
            <w:left w:val="none" w:sz="0" w:space="0" w:color="auto"/>
            <w:bottom w:val="none" w:sz="0" w:space="0" w:color="auto"/>
            <w:right w:val="none" w:sz="0" w:space="0" w:color="auto"/>
          </w:divBdr>
        </w:div>
        <w:div w:id="1663774454">
          <w:marLeft w:val="640"/>
          <w:marRight w:val="0"/>
          <w:marTop w:val="0"/>
          <w:marBottom w:val="0"/>
          <w:divBdr>
            <w:top w:val="none" w:sz="0" w:space="0" w:color="auto"/>
            <w:left w:val="none" w:sz="0" w:space="0" w:color="auto"/>
            <w:bottom w:val="none" w:sz="0" w:space="0" w:color="auto"/>
            <w:right w:val="none" w:sz="0" w:space="0" w:color="auto"/>
          </w:divBdr>
        </w:div>
        <w:div w:id="760566954">
          <w:marLeft w:val="640"/>
          <w:marRight w:val="0"/>
          <w:marTop w:val="0"/>
          <w:marBottom w:val="0"/>
          <w:divBdr>
            <w:top w:val="none" w:sz="0" w:space="0" w:color="auto"/>
            <w:left w:val="none" w:sz="0" w:space="0" w:color="auto"/>
            <w:bottom w:val="none" w:sz="0" w:space="0" w:color="auto"/>
            <w:right w:val="none" w:sz="0" w:space="0" w:color="auto"/>
          </w:divBdr>
        </w:div>
        <w:div w:id="549339528">
          <w:marLeft w:val="640"/>
          <w:marRight w:val="0"/>
          <w:marTop w:val="0"/>
          <w:marBottom w:val="0"/>
          <w:divBdr>
            <w:top w:val="none" w:sz="0" w:space="0" w:color="auto"/>
            <w:left w:val="none" w:sz="0" w:space="0" w:color="auto"/>
            <w:bottom w:val="none" w:sz="0" w:space="0" w:color="auto"/>
            <w:right w:val="none" w:sz="0" w:space="0" w:color="auto"/>
          </w:divBdr>
        </w:div>
        <w:div w:id="192810138">
          <w:marLeft w:val="640"/>
          <w:marRight w:val="0"/>
          <w:marTop w:val="0"/>
          <w:marBottom w:val="0"/>
          <w:divBdr>
            <w:top w:val="none" w:sz="0" w:space="0" w:color="auto"/>
            <w:left w:val="none" w:sz="0" w:space="0" w:color="auto"/>
            <w:bottom w:val="none" w:sz="0" w:space="0" w:color="auto"/>
            <w:right w:val="none" w:sz="0" w:space="0" w:color="auto"/>
          </w:divBdr>
        </w:div>
        <w:div w:id="1795438104">
          <w:marLeft w:val="640"/>
          <w:marRight w:val="0"/>
          <w:marTop w:val="0"/>
          <w:marBottom w:val="0"/>
          <w:divBdr>
            <w:top w:val="none" w:sz="0" w:space="0" w:color="auto"/>
            <w:left w:val="none" w:sz="0" w:space="0" w:color="auto"/>
            <w:bottom w:val="none" w:sz="0" w:space="0" w:color="auto"/>
            <w:right w:val="none" w:sz="0" w:space="0" w:color="auto"/>
          </w:divBdr>
        </w:div>
        <w:div w:id="1632664198">
          <w:marLeft w:val="640"/>
          <w:marRight w:val="0"/>
          <w:marTop w:val="0"/>
          <w:marBottom w:val="0"/>
          <w:divBdr>
            <w:top w:val="none" w:sz="0" w:space="0" w:color="auto"/>
            <w:left w:val="none" w:sz="0" w:space="0" w:color="auto"/>
            <w:bottom w:val="none" w:sz="0" w:space="0" w:color="auto"/>
            <w:right w:val="none" w:sz="0" w:space="0" w:color="auto"/>
          </w:divBdr>
        </w:div>
        <w:div w:id="314995230">
          <w:marLeft w:val="640"/>
          <w:marRight w:val="0"/>
          <w:marTop w:val="0"/>
          <w:marBottom w:val="0"/>
          <w:divBdr>
            <w:top w:val="none" w:sz="0" w:space="0" w:color="auto"/>
            <w:left w:val="none" w:sz="0" w:space="0" w:color="auto"/>
            <w:bottom w:val="none" w:sz="0" w:space="0" w:color="auto"/>
            <w:right w:val="none" w:sz="0" w:space="0" w:color="auto"/>
          </w:divBdr>
        </w:div>
        <w:div w:id="455411403">
          <w:marLeft w:val="640"/>
          <w:marRight w:val="0"/>
          <w:marTop w:val="0"/>
          <w:marBottom w:val="0"/>
          <w:divBdr>
            <w:top w:val="none" w:sz="0" w:space="0" w:color="auto"/>
            <w:left w:val="none" w:sz="0" w:space="0" w:color="auto"/>
            <w:bottom w:val="none" w:sz="0" w:space="0" w:color="auto"/>
            <w:right w:val="none" w:sz="0" w:space="0" w:color="auto"/>
          </w:divBdr>
        </w:div>
        <w:div w:id="885682609">
          <w:marLeft w:val="640"/>
          <w:marRight w:val="0"/>
          <w:marTop w:val="0"/>
          <w:marBottom w:val="0"/>
          <w:divBdr>
            <w:top w:val="none" w:sz="0" w:space="0" w:color="auto"/>
            <w:left w:val="none" w:sz="0" w:space="0" w:color="auto"/>
            <w:bottom w:val="none" w:sz="0" w:space="0" w:color="auto"/>
            <w:right w:val="none" w:sz="0" w:space="0" w:color="auto"/>
          </w:divBdr>
        </w:div>
        <w:div w:id="1198274051">
          <w:marLeft w:val="640"/>
          <w:marRight w:val="0"/>
          <w:marTop w:val="0"/>
          <w:marBottom w:val="0"/>
          <w:divBdr>
            <w:top w:val="none" w:sz="0" w:space="0" w:color="auto"/>
            <w:left w:val="none" w:sz="0" w:space="0" w:color="auto"/>
            <w:bottom w:val="none" w:sz="0" w:space="0" w:color="auto"/>
            <w:right w:val="none" w:sz="0" w:space="0" w:color="auto"/>
          </w:divBdr>
        </w:div>
        <w:div w:id="790437180">
          <w:marLeft w:val="640"/>
          <w:marRight w:val="0"/>
          <w:marTop w:val="0"/>
          <w:marBottom w:val="0"/>
          <w:divBdr>
            <w:top w:val="none" w:sz="0" w:space="0" w:color="auto"/>
            <w:left w:val="none" w:sz="0" w:space="0" w:color="auto"/>
            <w:bottom w:val="none" w:sz="0" w:space="0" w:color="auto"/>
            <w:right w:val="none" w:sz="0" w:space="0" w:color="auto"/>
          </w:divBdr>
        </w:div>
        <w:div w:id="76488187">
          <w:marLeft w:val="640"/>
          <w:marRight w:val="0"/>
          <w:marTop w:val="0"/>
          <w:marBottom w:val="0"/>
          <w:divBdr>
            <w:top w:val="none" w:sz="0" w:space="0" w:color="auto"/>
            <w:left w:val="none" w:sz="0" w:space="0" w:color="auto"/>
            <w:bottom w:val="none" w:sz="0" w:space="0" w:color="auto"/>
            <w:right w:val="none" w:sz="0" w:space="0" w:color="auto"/>
          </w:divBdr>
        </w:div>
        <w:div w:id="783575998">
          <w:marLeft w:val="640"/>
          <w:marRight w:val="0"/>
          <w:marTop w:val="0"/>
          <w:marBottom w:val="0"/>
          <w:divBdr>
            <w:top w:val="none" w:sz="0" w:space="0" w:color="auto"/>
            <w:left w:val="none" w:sz="0" w:space="0" w:color="auto"/>
            <w:bottom w:val="none" w:sz="0" w:space="0" w:color="auto"/>
            <w:right w:val="none" w:sz="0" w:space="0" w:color="auto"/>
          </w:divBdr>
        </w:div>
        <w:div w:id="1841387878">
          <w:marLeft w:val="640"/>
          <w:marRight w:val="0"/>
          <w:marTop w:val="0"/>
          <w:marBottom w:val="0"/>
          <w:divBdr>
            <w:top w:val="none" w:sz="0" w:space="0" w:color="auto"/>
            <w:left w:val="none" w:sz="0" w:space="0" w:color="auto"/>
            <w:bottom w:val="none" w:sz="0" w:space="0" w:color="auto"/>
            <w:right w:val="none" w:sz="0" w:space="0" w:color="auto"/>
          </w:divBdr>
        </w:div>
        <w:div w:id="1098604151">
          <w:marLeft w:val="640"/>
          <w:marRight w:val="0"/>
          <w:marTop w:val="0"/>
          <w:marBottom w:val="0"/>
          <w:divBdr>
            <w:top w:val="none" w:sz="0" w:space="0" w:color="auto"/>
            <w:left w:val="none" w:sz="0" w:space="0" w:color="auto"/>
            <w:bottom w:val="none" w:sz="0" w:space="0" w:color="auto"/>
            <w:right w:val="none" w:sz="0" w:space="0" w:color="auto"/>
          </w:divBdr>
        </w:div>
        <w:div w:id="741635127">
          <w:marLeft w:val="640"/>
          <w:marRight w:val="0"/>
          <w:marTop w:val="0"/>
          <w:marBottom w:val="0"/>
          <w:divBdr>
            <w:top w:val="none" w:sz="0" w:space="0" w:color="auto"/>
            <w:left w:val="none" w:sz="0" w:space="0" w:color="auto"/>
            <w:bottom w:val="none" w:sz="0" w:space="0" w:color="auto"/>
            <w:right w:val="none" w:sz="0" w:space="0" w:color="auto"/>
          </w:divBdr>
        </w:div>
        <w:div w:id="114295225">
          <w:marLeft w:val="640"/>
          <w:marRight w:val="0"/>
          <w:marTop w:val="0"/>
          <w:marBottom w:val="0"/>
          <w:divBdr>
            <w:top w:val="none" w:sz="0" w:space="0" w:color="auto"/>
            <w:left w:val="none" w:sz="0" w:space="0" w:color="auto"/>
            <w:bottom w:val="none" w:sz="0" w:space="0" w:color="auto"/>
            <w:right w:val="none" w:sz="0" w:space="0" w:color="auto"/>
          </w:divBdr>
        </w:div>
        <w:div w:id="589004007">
          <w:marLeft w:val="640"/>
          <w:marRight w:val="0"/>
          <w:marTop w:val="0"/>
          <w:marBottom w:val="0"/>
          <w:divBdr>
            <w:top w:val="none" w:sz="0" w:space="0" w:color="auto"/>
            <w:left w:val="none" w:sz="0" w:space="0" w:color="auto"/>
            <w:bottom w:val="none" w:sz="0" w:space="0" w:color="auto"/>
            <w:right w:val="none" w:sz="0" w:space="0" w:color="auto"/>
          </w:divBdr>
        </w:div>
        <w:div w:id="1235773983">
          <w:marLeft w:val="640"/>
          <w:marRight w:val="0"/>
          <w:marTop w:val="0"/>
          <w:marBottom w:val="0"/>
          <w:divBdr>
            <w:top w:val="none" w:sz="0" w:space="0" w:color="auto"/>
            <w:left w:val="none" w:sz="0" w:space="0" w:color="auto"/>
            <w:bottom w:val="none" w:sz="0" w:space="0" w:color="auto"/>
            <w:right w:val="none" w:sz="0" w:space="0" w:color="auto"/>
          </w:divBdr>
        </w:div>
        <w:div w:id="1184782290">
          <w:marLeft w:val="640"/>
          <w:marRight w:val="0"/>
          <w:marTop w:val="0"/>
          <w:marBottom w:val="0"/>
          <w:divBdr>
            <w:top w:val="none" w:sz="0" w:space="0" w:color="auto"/>
            <w:left w:val="none" w:sz="0" w:space="0" w:color="auto"/>
            <w:bottom w:val="none" w:sz="0" w:space="0" w:color="auto"/>
            <w:right w:val="none" w:sz="0" w:space="0" w:color="auto"/>
          </w:divBdr>
        </w:div>
        <w:div w:id="899444942">
          <w:marLeft w:val="640"/>
          <w:marRight w:val="0"/>
          <w:marTop w:val="0"/>
          <w:marBottom w:val="0"/>
          <w:divBdr>
            <w:top w:val="none" w:sz="0" w:space="0" w:color="auto"/>
            <w:left w:val="none" w:sz="0" w:space="0" w:color="auto"/>
            <w:bottom w:val="none" w:sz="0" w:space="0" w:color="auto"/>
            <w:right w:val="none" w:sz="0" w:space="0" w:color="auto"/>
          </w:divBdr>
        </w:div>
        <w:div w:id="746074464">
          <w:marLeft w:val="640"/>
          <w:marRight w:val="0"/>
          <w:marTop w:val="0"/>
          <w:marBottom w:val="0"/>
          <w:divBdr>
            <w:top w:val="none" w:sz="0" w:space="0" w:color="auto"/>
            <w:left w:val="none" w:sz="0" w:space="0" w:color="auto"/>
            <w:bottom w:val="none" w:sz="0" w:space="0" w:color="auto"/>
            <w:right w:val="none" w:sz="0" w:space="0" w:color="auto"/>
          </w:divBdr>
        </w:div>
        <w:div w:id="1239630197">
          <w:marLeft w:val="640"/>
          <w:marRight w:val="0"/>
          <w:marTop w:val="0"/>
          <w:marBottom w:val="0"/>
          <w:divBdr>
            <w:top w:val="none" w:sz="0" w:space="0" w:color="auto"/>
            <w:left w:val="none" w:sz="0" w:space="0" w:color="auto"/>
            <w:bottom w:val="none" w:sz="0" w:space="0" w:color="auto"/>
            <w:right w:val="none" w:sz="0" w:space="0" w:color="auto"/>
          </w:divBdr>
        </w:div>
        <w:div w:id="793790329">
          <w:marLeft w:val="640"/>
          <w:marRight w:val="0"/>
          <w:marTop w:val="0"/>
          <w:marBottom w:val="0"/>
          <w:divBdr>
            <w:top w:val="none" w:sz="0" w:space="0" w:color="auto"/>
            <w:left w:val="none" w:sz="0" w:space="0" w:color="auto"/>
            <w:bottom w:val="none" w:sz="0" w:space="0" w:color="auto"/>
            <w:right w:val="none" w:sz="0" w:space="0" w:color="auto"/>
          </w:divBdr>
        </w:div>
        <w:div w:id="2124300460">
          <w:marLeft w:val="640"/>
          <w:marRight w:val="0"/>
          <w:marTop w:val="0"/>
          <w:marBottom w:val="0"/>
          <w:divBdr>
            <w:top w:val="none" w:sz="0" w:space="0" w:color="auto"/>
            <w:left w:val="none" w:sz="0" w:space="0" w:color="auto"/>
            <w:bottom w:val="none" w:sz="0" w:space="0" w:color="auto"/>
            <w:right w:val="none" w:sz="0" w:space="0" w:color="auto"/>
          </w:divBdr>
        </w:div>
        <w:div w:id="737018417">
          <w:marLeft w:val="640"/>
          <w:marRight w:val="0"/>
          <w:marTop w:val="0"/>
          <w:marBottom w:val="0"/>
          <w:divBdr>
            <w:top w:val="none" w:sz="0" w:space="0" w:color="auto"/>
            <w:left w:val="none" w:sz="0" w:space="0" w:color="auto"/>
            <w:bottom w:val="none" w:sz="0" w:space="0" w:color="auto"/>
            <w:right w:val="none" w:sz="0" w:space="0" w:color="auto"/>
          </w:divBdr>
        </w:div>
        <w:div w:id="529805600">
          <w:marLeft w:val="640"/>
          <w:marRight w:val="0"/>
          <w:marTop w:val="0"/>
          <w:marBottom w:val="0"/>
          <w:divBdr>
            <w:top w:val="none" w:sz="0" w:space="0" w:color="auto"/>
            <w:left w:val="none" w:sz="0" w:space="0" w:color="auto"/>
            <w:bottom w:val="none" w:sz="0" w:space="0" w:color="auto"/>
            <w:right w:val="none" w:sz="0" w:space="0" w:color="auto"/>
          </w:divBdr>
        </w:div>
        <w:div w:id="780994665">
          <w:marLeft w:val="640"/>
          <w:marRight w:val="0"/>
          <w:marTop w:val="0"/>
          <w:marBottom w:val="0"/>
          <w:divBdr>
            <w:top w:val="none" w:sz="0" w:space="0" w:color="auto"/>
            <w:left w:val="none" w:sz="0" w:space="0" w:color="auto"/>
            <w:bottom w:val="none" w:sz="0" w:space="0" w:color="auto"/>
            <w:right w:val="none" w:sz="0" w:space="0" w:color="auto"/>
          </w:divBdr>
        </w:div>
        <w:div w:id="737018324">
          <w:marLeft w:val="640"/>
          <w:marRight w:val="0"/>
          <w:marTop w:val="0"/>
          <w:marBottom w:val="0"/>
          <w:divBdr>
            <w:top w:val="none" w:sz="0" w:space="0" w:color="auto"/>
            <w:left w:val="none" w:sz="0" w:space="0" w:color="auto"/>
            <w:bottom w:val="none" w:sz="0" w:space="0" w:color="auto"/>
            <w:right w:val="none" w:sz="0" w:space="0" w:color="auto"/>
          </w:divBdr>
        </w:div>
        <w:div w:id="398870083">
          <w:marLeft w:val="640"/>
          <w:marRight w:val="0"/>
          <w:marTop w:val="0"/>
          <w:marBottom w:val="0"/>
          <w:divBdr>
            <w:top w:val="none" w:sz="0" w:space="0" w:color="auto"/>
            <w:left w:val="none" w:sz="0" w:space="0" w:color="auto"/>
            <w:bottom w:val="none" w:sz="0" w:space="0" w:color="auto"/>
            <w:right w:val="none" w:sz="0" w:space="0" w:color="auto"/>
          </w:divBdr>
        </w:div>
        <w:div w:id="282080336">
          <w:marLeft w:val="640"/>
          <w:marRight w:val="0"/>
          <w:marTop w:val="0"/>
          <w:marBottom w:val="0"/>
          <w:divBdr>
            <w:top w:val="none" w:sz="0" w:space="0" w:color="auto"/>
            <w:left w:val="none" w:sz="0" w:space="0" w:color="auto"/>
            <w:bottom w:val="none" w:sz="0" w:space="0" w:color="auto"/>
            <w:right w:val="none" w:sz="0" w:space="0" w:color="auto"/>
          </w:divBdr>
        </w:div>
        <w:div w:id="1878618125">
          <w:marLeft w:val="640"/>
          <w:marRight w:val="0"/>
          <w:marTop w:val="0"/>
          <w:marBottom w:val="0"/>
          <w:divBdr>
            <w:top w:val="none" w:sz="0" w:space="0" w:color="auto"/>
            <w:left w:val="none" w:sz="0" w:space="0" w:color="auto"/>
            <w:bottom w:val="none" w:sz="0" w:space="0" w:color="auto"/>
            <w:right w:val="none" w:sz="0" w:space="0" w:color="auto"/>
          </w:divBdr>
        </w:div>
        <w:div w:id="1536577198">
          <w:marLeft w:val="640"/>
          <w:marRight w:val="0"/>
          <w:marTop w:val="0"/>
          <w:marBottom w:val="0"/>
          <w:divBdr>
            <w:top w:val="none" w:sz="0" w:space="0" w:color="auto"/>
            <w:left w:val="none" w:sz="0" w:space="0" w:color="auto"/>
            <w:bottom w:val="none" w:sz="0" w:space="0" w:color="auto"/>
            <w:right w:val="none" w:sz="0" w:space="0" w:color="auto"/>
          </w:divBdr>
        </w:div>
        <w:div w:id="342513562">
          <w:marLeft w:val="640"/>
          <w:marRight w:val="0"/>
          <w:marTop w:val="0"/>
          <w:marBottom w:val="0"/>
          <w:divBdr>
            <w:top w:val="none" w:sz="0" w:space="0" w:color="auto"/>
            <w:left w:val="none" w:sz="0" w:space="0" w:color="auto"/>
            <w:bottom w:val="none" w:sz="0" w:space="0" w:color="auto"/>
            <w:right w:val="none" w:sz="0" w:space="0" w:color="auto"/>
          </w:divBdr>
        </w:div>
        <w:div w:id="1405835561">
          <w:marLeft w:val="640"/>
          <w:marRight w:val="0"/>
          <w:marTop w:val="0"/>
          <w:marBottom w:val="0"/>
          <w:divBdr>
            <w:top w:val="none" w:sz="0" w:space="0" w:color="auto"/>
            <w:left w:val="none" w:sz="0" w:space="0" w:color="auto"/>
            <w:bottom w:val="none" w:sz="0" w:space="0" w:color="auto"/>
            <w:right w:val="none" w:sz="0" w:space="0" w:color="auto"/>
          </w:divBdr>
        </w:div>
        <w:div w:id="506285989">
          <w:marLeft w:val="640"/>
          <w:marRight w:val="0"/>
          <w:marTop w:val="0"/>
          <w:marBottom w:val="0"/>
          <w:divBdr>
            <w:top w:val="none" w:sz="0" w:space="0" w:color="auto"/>
            <w:left w:val="none" w:sz="0" w:space="0" w:color="auto"/>
            <w:bottom w:val="none" w:sz="0" w:space="0" w:color="auto"/>
            <w:right w:val="none" w:sz="0" w:space="0" w:color="auto"/>
          </w:divBdr>
        </w:div>
        <w:div w:id="442963009">
          <w:marLeft w:val="640"/>
          <w:marRight w:val="0"/>
          <w:marTop w:val="0"/>
          <w:marBottom w:val="0"/>
          <w:divBdr>
            <w:top w:val="none" w:sz="0" w:space="0" w:color="auto"/>
            <w:left w:val="none" w:sz="0" w:space="0" w:color="auto"/>
            <w:bottom w:val="none" w:sz="0" w:space="0" w:color="auto"/>
            <w:right w:val="none" w:sz="0" w:space="0" w:color="auto"/>
          </w:divBdr>
        </w:div>
        <w:div w:id="353382409">
          <w:marLeft w:val="640"/>
          <w:marRight w:val="0"/>
          <w:marTop w:val="0"/>
          <w:marBottom w:val="0"/>
          <w:divBdr>
            <w:top w:val="none" w:sz="0" w:space="0" w:color="auto"/>
            <w:left w:val="none" w:sz="0" w:space="0" w:color="auto"/>
            <w:bottom w:val="none" w:sz="0" w:space="0" w:color="auto"/>
            <w:right w:val="none" w:sz="0" w:space="0" w:color="auto"/>
          </w:divBdr>
        </w:div>
        <w:div w:id="1288664616">
          <w:marLeft w:val="640"/>
          <w:marRight w:val="0"/>
          <w:marTop w:val="0"/>
          <w:marBottom w:val="0"/>
          <w:divBdr>
            <w:top w:val="none" w:sz="0" w:space="0" w:color="auto"/>
            <w:left w:val="none" w:sz="0" w:space="0" w:color="auto"/>
            <w:bottom w:val="none" w:sz="0" w:space="0" w:color="auto"/>
            <w:right w:val="none" w:sz="0" w:space="0" w:color="auto"/>
          </w:divBdr>
        </w:div>
        <w:div w:id="2101681259">
          <w:marLeft w:val="640"/>
          <w:marRight w:val="0"/>
          <w:marTop w:val="0"/>
          <w:marBottom w:val="0"/>
          <w:divBdr>
            <w:top w:val="none" w:sz="0" w:space="0" w:color="auto"/>
            <w:left w:val="none" w:sz="0" w:space="0" w:color="auto"/>
            <w:bottom w:val="none" w:sz="0" w:space="0" w:color="auto"/>
            <w:right w:val="none" w:sz="0" w:space="0" w:color="auto"/>
          </w:divBdr>
        </w:div>
        <w:div w:id="1180847833">
          <w:marLeft w:val="640"/>
          <w:marRight w:val="0"/>
          <w:marTop w:val="0"/>
          <w:marBottom w:val="0"/>
          <w:divBdr>
            <w:top w:val="none" w:sz="0" w:space="0" w:color="auto"/>
            <w:left w:val="none" w:sz="0" w:space="0" w:color="auto"/>
            <w:bottom w:val="none" w:sz="0" w:space="0" w:color="auto"/>
            <w:right w:val="none" w:sz="0" w:space="0" w:color="auto"/>
          </w:divBdr>
        </w:div>
        <w:div w:id="1974365754">
          <w:marLeft w:val="640"/>
          <w:marRight w:val="0"/>
          <w:marTop w:val="0"/>
          <w:marBottom w:val="0"/>
          <w:divBdr>
            <w:top w:val="none" w:sz="0" w:space="0" w:color="auto"/>
            <w:left w:val="none" w:sz="0" w:space="0" w:color="auto"/>
            <w:bottom w:val="none" w:sz="0" w:space="0" w:color="auto"/>
            <w:right w:val="none" w:sz="0" w:space="0" w:color="auto"/>
          </w:divBdr>
        </w:div>
        <w:div w:id="1612392020">
          <w:marLeft w:val="640"/>
          <w:marRight w:val="0"/>
          <w:marTop w:val="0"/>
          <w:marBottom w:val="0"/>
          <w:divBdr>
            <w:top w:val="none" w:sz="0" w:space="0" w:color="auto"/>
            <w:left w:val="none" w:sz="0" w:space="0" w:color="auto"/>
            <w:bottom w:val="none" w:sz="0" w:space="0" w:color="auto"/>
            <w:right w:val="none" w:sz="0" w:space="0" w:color="auto"/>
          </w:divBdr>
        </w:div>
        <w:div w:id="1790931798">
          <w:marLeft w:val="640"/>
          <w:marRight w:val="0"/>
          <w:marTop w:val="0"/>
          <w:marBottom w:val="0"/>
          <w:divBdr>
            <w:top w:val="none" w:sz="0" w:space="0" w:color="auto"/>
            <w:left w:val="none" w:sz="0" w:space="0" w:color="auto"/>
            <w:bottom w:val="none" w:sz="0" w:space="0" w:color="auto"/>
            <w:right w:val="none" w:sz="0" w:space="0" w:color="auto"/>
          </w:divBdr>
        </w:div>
        <w:div w:id="1692103335">
          <w:marLeft w:val="640"/>
          <w:marRight w:val="0"/>
          <w:marTop w:val="0"/>
          <w:marBottom w:val="0"/>
          <w:divBdr>
            <w:top w:val="none" w:sz="0" w:space="0" w:color="auto"/>
            <w:left w:val="none" w:sz="0" w:space="0" w:color="auto"/>
            <w:bottom w:val="none" w:sz="0" w:space="0" w:color="auto"/>
            <w:right w:val="none" w:sz="0" w:space="0" w:color="auto"/>
          </w:divBdr>
        </w:div>
        <w:div w:id="321587414">
          <w:marLeft w:val="640"/>
          <w:marRight w:val="0"/>
          <w:marTop w:val="0"/>
          <w:marBottom w:val="0"/>
          <w:divBdr>
            <w:top w:val="none" w:sz="0" w:space="0" w:color="auto"/>
            <w:left w:val="none" w:sz="0" w:space="0" w:color="auto"/>
            <w:bottom w:val="none" w:sz="0" w:space="0" w:color="auto"/>
            <w:right w:val="none" w:sz="0" w:space="0" w:color="auto"/>
          </w:divBdr>
        </w:div>
        <w:div w:id="228619329">
          <w:marLeft w:val="640"/>
          <w:marRight w:val="0"/>
          <w:marTop w:val="0"/>
          <w:marBottom w:val="0"/>
          <w:divBdr>
            <w:top w:val="none" w:sz="0" w:space="0" w:color="auto"/>
            <w:left w:val="none" w:sz="0" w:space="0" w:color="auto"/>
            <w:bottom w:val="none" w:sz="0" w:space="0" w:color="auto"/>
            <w:right w:val="none" w:sz="0" w:space="0" w:color="auto"/>
          </w:divBdr>
        </w:div>
        <w:div w:id="89547094">
          <w:marLeft w:val="640"/>
          <w:marRight w:val="0"/>
          <w:marTop w:val="0"/>
          <w:marBottom w:val="0"/>
          <w:divBdr>
            <w:top w:val="none" w:sz="0" w:space="0" w:color="auto"/>
            <w:left w:val="none" w:sz="0" w:space="0" w:color="auto"/>
            <w:bottom w:val="none" w:sz="0" w:space="0" w:color="auto"/>
            <w:right w:val="none" w:sz="0" w:space="0" w:color="auto"/>
          </w:divBdr>
        </w:div>
        <w:div w:id="973145401">
          <w:marLeft w:val="640"/>
          <w:marRight w:val="0"/>
          <w:marTop w:val="0"/>
          <w:marBottom w:val="0"/>
          <w:divBdr>
            <w:top w:val="none" w:sz="0" w:space="0" w:color="auto"/>
            <w:left w:val="none" w:sz="0" w:space="0" w:color="auto"/>
            <w:bottom w:val="none" w:sz="0" w:space="0" w:color="auto"/>
            <w:right w:val="none" w:sz="0" w:space="0" w:color="auto"/>
          </w:divBdr>
        </w:div>
        <w:div w:id="1719158860">
          <w:marLeft w:val="640"/>
          <w:marRight w:val="0"/>
          <w:marTop w:val="0"/>
          <w:marBottom w:val="0"/>
          <w:divBdr>
            <w:top w:val="none" w:sz="0" w:space="0" w:color="auto"/>
            <w:left w:val="none" w:sz="0" w:space="0" w:color="auto"/>
            <w:bottom w:val="none" w:sz="0" w:space="0" w:color="auto"/>
            <w:right w:val="none" w:sz="0" w:space="0" w:color="auto"/>
          </w:divBdr>
        </w:div>
        <w:div w:id="509830020">
          <w:marLeft w:val="640"/>
          <w:marRight w:val="0"/>
          <w:marTop w:val="0"/>
          <w:marBottom w:val="0"/>
          <w:divBdr>
            <w:top w:val="none" w:sz="0" w:space="0" w:color="auto"/>
            <w:left w:val="none" w:sz="0" w:space="0" w:color="auto"/>
            <w:bottom w:val="none" w:sz="0" w:space="0" w:color="auto"/>
            <w:right w:val="none" w:sz="0" w:space="0" w:color="auto"/>
          </w:divBdr>
        </w:div>
        <w:div w:id="1402868857">
          <w:marLeft w:val="640"/>
          <w:marRight w:val="0"/>
          <w:marTop w:val="0"/>
          <w:marBottom w:val="0"/>
          <w:divBdr>
            <w:top w:val="none" w:sz="0" w:space="0" w:color="auto"/>
            <w:left w:val="none" w:sz="0" w:space="0" w:color="auto"/>
            <w:bottom w:val="none" w:sz="0" w:space="0" w:color="auto"/>
            <w:right w:val="none" w:sz="0" w:space="0" w:color="auto"/>
          </w:divBdr>
        </w:div>
        <w:div w:id="2051345982">
          <w:marLeft w:val="640"/>
          <w:marRight w:val="0"/>
          <w:marTop w:val="0"/>
          <w:marBottom w:val="0"/>
          <w:divBdr>
            <w:top w:val="none" w:sz="0" w:space="0" w:color="auto"/>
            <w:left w:val="none" w:sz="0" w:space="0" w:color="auto"/>
            <w:bottom w:val="none" w:sz="0" w:space="0" w:color="auto"/>
            <w:right w:val="none" w:sz="0" w:space="0" w:color="auto"/>
          </w:divBdr>
        </w:div>
        <w:div w:id="1587226777">
          <w:marLeft w:val="640"/>
          <w:marRight w:val="0"/>
          <w:marTop w:val="0"/>
          <w:marBottom w:val="0"/>
          <w:divBdr>
            <w:top w:val="none" w:sz="0" w:space="0" w:color="auto"/>
            <w:left w:val="none" w:sz="0" w:space="0" w:color="auto"/>
            <w:bottom w:val="none" w:sz="0" w:space="0" w:color="auto"/>
            <w:right w:val="none" w:sz="0" w:space="0" w:color="auto"/>
          </w:divBdr>
        </w:div>
        <w:div w:id="156003470">
          <w:marLeft w:val="640"/>
          <w:marRight w:val="0"/>
          <w:marTop w:val="0"/>
          <w:marBottom w:val="0"/>
          <w:divBdr>
            <w:top w:val="none" w:sz="0" w:space="0" w:color="auto"/>
            <w:left w:val="none" w:sz="0" w:space="0" w:color="auto"/>
            <w:bottom w:val="none" w:sz="0" w:space="0" w:color="auto"/>
            <w:right w:val="none" w:sz="0" w:space="0" w:color="auto"/>
          </w:divBdr>
        </w:div>
        <w:div w:id="637683577">
          <w:marLeft w:val="640"/>
          <w:marRight w:val="0"/>
          <w:marTop w:val="0"/>
          <w:marBottom w:val="0"/>
          <w:divBdr>
            <w:top w:val="none" w:sz="0" w:space="0" w:color="auto"/>
            <w:left w:val="none" w:sz="0" w:space="0" w:color="auto"/>
            <w:bottom w:val="none" w:sz="0" w:space="0" w:color="auto"/>
            <w:right w:val="none" w:sz="0" w:space="0" w:color="auto"/>
          </w:divBdr>
        </w:div>
        <w:div w:id="2033265605">
          <w:marLeft w:val="640"/>
          <w:marRight w:val="0"/>
          <w:marTop w:val="0"/>
          <w:marBottom w:val="0"/>
          <w:divBdr>
            <w:top w:val="none" w:sz="0" w:space="0" w:color="auto"/>
            <w:left w:val="none" w:sz="0" w:space="0" w:color="auto"/>
            <w:bottom w:val="none" w:sz="0" w:space="0" w:color="auto"/>
            <w:right w:val="none" w:sz="0" w:space="0" w:color="auto"/>
          </w:divBdr>
        </w:div>
        <w:div w:id="1152454414">
          <w:marLeft w:val="640"/>
          <w:marRight w:val="0"/>
          <w:marTop w:val="0"/>
          <w:marBottom w:val="0"/>
          <w:divBdr>
            <w:top w:val="none" w:sz="0" w:space="0" w:color="auto"/>
            <w:left w:val="none" w:sz="0" w:space="0" w:color="auto"/>
            <w:bottom w:val="none" w:sz="0" w:space="0" w:color="auto"/>
            <w:right w:val="none" w:sz="0" w:space="0" w:color="auto"/>
          </w:divBdr>
        </w:div>
        <w:div w:id="301926827">
          <w:marLeft w:val="640"/>
          <w:marRight w:val="0"/>
          <w:marTop w:val="0"/>
          <w:marBottom w:val="0"/>
          <w:divBdr>
            <w:top w:val="none" w:sz="0" w:space="0" w:color="auto"/>
            <w:left w:val="none" w:sz="0" w:space="0" w:color="auto"/>
            <w:bottom w:val="none" w:sz="0" w:space="0" w:color="auto"/>
            <w:right w:val="none" w:sz="0" w:space="0" w:color="auto"/>
          </w:divBdr>
        </w:div>
        <w:div w:id="1799881648">
          <w:marLeft w:val="640"/>
          <w:marRight w:val="0"/>
          <w:marTop w:val="0"/>
          <w:marBottom w:val="0"/>
          <w:divBdr>
            <w:top w:val="none" w:sz="0" w:space="0" w:color="auto"/>
            <w:left w:val="none" w:sz="0" w:space="0" w:color="auto"/>
            <w:bottom w:val="none" w:sz="0" w:space="0" w:color="auto"/>
            <w:right w:val="none" w:sz="0" w:space="0" w:color="auto"/>
          </w:divBdr>
        </w:div>
        <w:div w:id="2050103212">
          <w:marLeft w:val="640"/>
          <w:marRight w:val="0"/>
          <w:marTop w:val="0"/>
          <w:marBottom w:val="0"/>
          <w:divBdr>
            <w:top w:val="none" w:sz="0" w:space="0" w:color="auto"/>
            <w:left w:val="none" w:sz="0" w:space="0" w:color="auto"/>
            <w:bottom w:val="none" w:sz="0" w:space="0" w:color="auto"/>
            <w:right w:val="none" w:sz="0" w:space="0" w:color="auto"/>
          </w:divBdr>
        </w:div>
        <w:div w:id="1112241623">
          <w:marLeft w:val="640"/>
          <w:marRight w:val="0"/>
          <w:marTop w:val="0"/>
          <w:marBottom w:val="0"/>
          <w:divBdr>
            <w:top w:val="none" w:sz="0" w:space="0" w:color="auto"/>
            <w:left w:val="none" w:sz="0" w:space="0" w:color="auto"/>
            <w:bottom w:val="none" w:sz="0" w:space="0" w:color="auto"/>
            <w:right w:val="none" w:sz="0" w:space="0" w:color="auto"/>
          </w:divBdr>
        </w:div>
        <w:div w:id="1988826335">
          <w:marLeft w:val="640"/>
          <w:marRight w:val="0"/>
          <w:marTop w:val="0"/>
          <w:marBottom w:val="0"/>
          <w:divBdr>
            <w:top w:val="none" w:sz="0" w:space="0" w:color="auto"/>
            <w:left w:val="none" w:sz="0" w:space="0" w:color="auto"/>
            <w:bottom w:val="none" w:sz="0" w:space="0" w:color="auto"/>
            <w:right w:val="none" w:sz="0" w:space="0" w:color="auto"/>
          </w:divBdr>
        </w:div>
        <w:div w:id="738946452">
          <w:marLeft w:val="640"/>
          <w:marRight w:val="0"/>
          <w:marTop w:val="0"/>
          <w:marBottom w:val="0"/>
          <w:divBdr>
            <w:top w:val="none" w:sz="0" w:space="0" w:color="auto"/>
            <w:left w:val="none" w:sz="0" w:space="0" w:color="auto"/>
            <w:bottom w:val="none" w:sz="0" w:space="0" w:color="auto"/>
            <w:right w:val="none" w:sz="0" w:space="0" w:color="auto"/>
          </w:divBdr>
        </w:div>
        <w:div w:id="1932813355">
          <w:marLeft w:val="640"/>
          <w:marRight w:val="0"/>
          <w:marTop w:val="0"/>
          <w:marBottom w:val="0"/>
          <w:divBdr>
            <w:top w:val="none" w:sz="0" w:space="0" w:color="auto"/>
            <w:left w:val="none" w:sz="0" w:space="0" w:color="auto"/>
            <w:bottom w:val="none" w:sz="0" w:space="0" w:color="auto"/>
            <w:right w:val="none" w:sz="0" w:space="0" w:color="auto"/>
          </w:divBdr>
        </w:div>
        <w:div w:id="1765566535">
          <w:marLeft w:val="640"/>
          <w:marRight w:val="0"/>
          <w:marTop w:val="0"/>
          <w:marBottom w:val="0"/>
          <w:divBdr>
            <w:top w:val="none" w:sz="0" w:space="0" w:color="auto"/>
            <w:left w:val="none" w:sz="0" w:space="0" w:color="auto"/>
            <w:bottom w:val="none" w:sz="0" w:space="0" w:color="auto"/>
            <w:right w:val="none" w:sz="0" w:space="0" w:color="auto"/>
          </w:divBdr>
        </w:div>
        <w:div w:id="396316">
          <w:marLeft w:val="640"/>
          <w:marRight w:val="0"/>
          <w:marTop w:val="0"/>
          <w:marBottom w:val="0"/>
          <w:divBdr>
            <w:top w:val="none" w:sz="0" w:space="0" w:color="auto"/>
            <w:left w:val="none" w:sz="0" w:space="0" w:color="auto"/>
            <w:bottom w:val="none" w:sz="0" w:space="0" w:color="auto"/>
            <w:right w:val="none" w:sz="0" w:space="0" w:color="auto"/>
          </w:divBdr>
        </w:div>
        <w:div w:id="666635158">
          <w:marLeft w:val="640"/>
          <w:marRight w:val="0"/>
          <w:marTop w:val="0"/>
          <w:marBottom w:val="0"/>
          <w:divBdr>
            <w:top w:val="none" w:sz="0" w:space="0" w:color="auto"/>
            <w:left w:val="none" w:sz="0" w:space="0" w:color="auto"/>
            <w:bottom w:val="none" w:sz="0" w:space="0" w:color="auto"/>
            <w:right w:val="none" w:sz="0" w:space="0" w:color="auto"/>
          </w:divBdr>
        </w:div>
        <w:div w:id="1935430530">
          <w:marLeft w:val="640"/>
          <w:marRight w:val="0"/>
          <w:marTop w:val="0"/>
          <w:marBottom w:val="0"/>
          <w:divBdr>
            <w:top w:val="none" w:sz="0" w:space="0" w:color="auto"/>
            <w:left w:val="none" w:sz="0" w:space="0" w:color="auto"/>
            <w:bottom w:val="none" w:sz="0" w:space="0" w:color="auto"/>
            <w:right w:val="none" w:sz="0" w:space="0" w:color="auto"/>
          </w:divBdr>
        </w:div>
        <w:div w:id="1199776153">
          <w:marLeft w:val="640"/>
          <w:marRight w:val="0"/>
          <w:marTop w:val="0"/>
          <w:marBottom w:val="0"/>
          <w:divBdr>
            <w:top w:val="none" w:sz="0" w:space="0" w:color="auto"/>
            <w:left w:val="none" w:sz="0" w:space="0" w:color="auto"/>
            <w:bottom w:val="none" w:sz="0" w:space="0" w:color="auto"/>
            <w:right w:val="none" w:sz="0" w:space="0" w:color="auto"/>
          </w:divBdr>
        </w:div>
        <w:div w:id="150681392">
          <w:marLeft w:val="640"/>
          <w:marRight w:val="0"/>
          <w:marTop w:val="0"/>
          <w:marBottom w:val="0"/>
          <w:divBdr>
            <w:top w:val="none" w:sz="0" w:space="0" w:color="auto"/>
            <w:left w:val="none" w:sz="0" w:space="0" w:color="auto"/>
            <w:bottom w:val="none" w:sz="0" w:space="0" w:color="auto"/>
            <w:right w:val="none" w:sz="0" w:space="0" w:color="auto"/>
          </w:divBdr>
        </w:div>
        <w:div w:id="1136411419">
          <w:marLeft w:val="640"/>
          <w:marRight w:val="0"/>
          <w:marTop w:val="0"/>
          <w:marBottom w:val="0"/>
          <w:divBdr>
            <w:top w:val="none" w:sz="0" w:space="0" w:color="auto"/>
            <w:left w:val="none" w:sz="0" w:space="0" w:color="auto"/>
            <w:bottom w:val="none" w:sz="0" w:space="0" w:color="auto"/>
            <w:right w:val="none" w:sz="0" w:space="0" w:color="auto"/>
          </w:divBdr>
        </w:div>
        <w:div w:id="2041121828">
          <w:marLeft w:val="640"/>
          <w:marRight w:val="0"/>
          <w:marTop w:val="0"/>
          <w:marBottom w:val="0"/>
          <w:divBdr>
            <w:top w:val="none" w:sz="0" w:space="0" w:color="auto"/>
            <w:left w:val="none" w:sz="0" w:space="0" w:color="auto"/>
            <w:bottom w:val="none" w:sz="0" w:space="0" w:color="auto"/>
            <w:right w:val="none" w:sz="0" w:space="0" w:color="auto"/>
          </w:divBdr>
        </w:div>
        <w:div w:id="1048145729">
          <w:marLeft w:val="640"/>
          <w:marRight w:val="0"/>
          <w:marTop w:val="0"/>
          <w:marBottom w:val="0"/>
          <w:divBdr>
            <w:top w:val="none" w:sz="0" w:space="0" w:color="auto"/>
            <w:left w:val="none" w:sz="0" w:space="0" w:color="auto"/>
            <w:bottom w:val="none" w:sz="0" w:space="0" w:color="auto"/>
            <w:right w:val="none" w:sz="0" w:space="0" w:color="auto"/>
          </w:divBdr>
        </w:div>
        <w:div w:id="654453179">
          <w:marLeft w:val="640"/>
          <w:marRight w:val="0"/>
          <w:marTop w:val="0"/>
          <w:marBottom w:val="0"/>
          <w:divBdr>
            <w:top w:val="none" w:sz="0" w:space="0" w:color="auto"/>
            <w:left w:val="none" w:sz="0" w:space="0" w:color="auto"/>
            <w:bottom w:val="none" w:sz="0" w:space="0" w:color="auto"/>
            <w:right w:val="none" w:sz="0" w:space="0" w:color="auto"/>
          </w:divBdr>
        </w:div>
        <w:div w:id="239952620">
          <w:marLeft w:val="640"/>
          <w:marRight w:val="0"/>
          <w:marTop w:val="0"/>
          <w:marBottom w:val="0"/>
          <w:divBdr>
            <w:top w:val="none" w:sz="0" w:space="0" w:color="auto"/>
            <w:left w:val="none" w:sz="0" w:space="0" w:color="auto"/>
            <w:bottom w:val="none" w:sz="0" w:space="0" w:color="auto"/>
            <w:right w:val="none" w:sz="0" w:space="0" w:color="auto"/>
          </w:divBdr>
        </w:div>
        <w:div w:id="668291590">
          <w:marLeft w:val="640"/>
          <w:marRight w:val="0"/>
          <w:marTop w:val="0"/>
          <w:marBottom w:val="0"/>
          <w:divBdr>
            <w:top w:val="none" w:sz="0" w:space="0" w:color="auto"/>
            <w:left w:val="none" w:sz="0" w:space="0" w:color="auto"/>
            <w:bottom w:val="none" w:sz="0" w:space="0" w:color="auto"/>
            <w:right w:val="none" w:sz="0" w:space="0" w:color="auto"/>
          </w:divBdr>
        </w:div>
        <w:div w:id="1653827313">
          <w:marLeft w:val="640"/>
          <w:marRight w:val="0"/>
          <w:marTop w:val="0"/>
          <w:marBottom w:val="0"/>
          <w:divBdr>
            <w:top w:val="none" w:sz="0" w:space="0" w:color="auto"/>
            <w:left w:val="none" w:sz="0" w:space="0" w:color="auto"/>
            <w:bottom w:val="none" w:sz="0" w:space="0" w:color="auto"/>
            <w:right w:val="none" w:sz="0" w:space="0" w:color="auto"/>
          </w:divBdr>
        </w:div>
        <w:div w:id="1202668199">
          <w:marLeft w:val="640"/>
          <w:marRight w:val="0"/>
          <w:marTop w:val="0"/>
          <w:marBottom w:val="0"/>
          <w:divBdr>
            <w:top w:val="none" w:sz="0" w:space="0" w:color="auto"/>
            <w:left w:val="none" w:sz="0" w:space="0" w:color="auto"/>
            <w:bottom w:val="none" w:sz="0" w:space="0" w:color="auto"/>
            <w:right w:val="none" w:sz="0" w:space="0" w:color="auto"/>
          </w:divBdr>
        </w:div>
        <w:div w:id="182742139">
          <w:marLeft w:val="640"/>
          <w:marRight w:val="0"/>
          <w:marTop w:val="0"/>
          <w:marBottom w:val="0"/>
          <w:divBdr>
            <w:top w:val="none" w:sz="0" w:space="0" w:color="auto"/>
            <w:left w:val="none" w:sz="0" w:space="0" w:color="auto"/>
            <w:bottom w:val="none" w:sz="0" w:space="0" w:color="auto"/>
            <w:right w:val="none" w:sz="0" w:space="0" w:color="auto"/>
          </w:divBdr>
        </w:div>
        <w:div w:id="1407147309">
          <w:marLeft w:val="640"/>
          <w:marRight w:val="0"/>
          <w:marTop w:val="0"/>
          <w:marBottom w:val="0"/>
          <w:divBdr>
            <w:top w:val="none" w:sz="0" w:space="0" w:color="auto"/>
            <w:left w:val="none" w:sz="0" w:space="0" w:color="auto"/>
            <w:bottom w:val="none" w:sz="0" w:space="0" w:color="auto"/>
            <w:right w:val="none" w:sz="0" w:space="0" w:color="auto"/>
          </w:divBdr>
        </w:div>
        <w:div w:id="703679287">
          <w:marLeft w:val="640"/>
          <w:marRight w:val="0"/>
          <w:marTop w:val="0"/>
          <w:marBottom w:val="0"/>
          <w:divBdr>
            <w:top w:val="none" w:sz="0" w:space="0" w:color="auto"/>
            <w:left w:val="none" w:sz="0" w:space="0" w:color="auto"/>
            <w:bottom w:val="none" w:sz="0" w:space="0" w:color="auto"/>
            <w:right w:val="none" w:sz="0" w:space="0" w:color="auto"/>
          </w:divBdr>
        </w:div>
        <w:div w:id="589000158">
          <w:marLeft w:val="640"/>
          <w:marRight w:val="0"/>
          <w:marTop w:val="0"/>
          <w:marBottom w:val="0"/>
          <w:divBdr>
            <w:top w:val="none" w:sz="0" w:space="0" w:color="auto"/>
            <w:left w:val="none" w:sz="0" w:space="0" w:color="auto"/>
            <w:bottom w:val="none" w:sz="0" w:space="0" w:color="auto"/>
            <w:right w:val="none" w:sz="0" w:space="0" w:color="auto"/>
          </w:divBdr>
        </w:div>
        <w:div w:id="2070574074">
          <w:marLeft w:val="640"/>
          <w:marRight w:val="0"/>
          <w:marTop w:val="0"/>
          <w:marBottom w:val="0"/>
          <w:divBdr>
            <w:top w:val="none" w:sz="0" w:space="0" w:color="auto"/>
            <w:left w:val="none" w:sz="0" w:space="0" w:color="auto"/>
            <w:bottom w:val="none" w:sz="0" w:space="0" w:color="auto"/>
            <w:right w:val="none" w:sz="0" w:space="0" w:color="auto"/>
          </w:divBdr>
        </w:div>
        <w:div w:id="1464273968">
          <w:marLeft w:val="640"/>
          <w:marRight w:val="0"/>
          <w:marTop w:val="0"/>
          <w:marBottom w:val="0"/>
          <w:divBdr>
            <w:top w:val="none" w:sz="0" w:space="0" w:color="auto"/>
            <w:left w:val="none" w:sz="0" w:space="0" w:color="auto"/>
            <w:bottom w:val="none" w:sz="0" w:space="0" w:color="auto"/>
            <w:right w:val="none" w:sz="0" w:space="0" w:color="auto"/>
          </w:divBdr>
        </w:div>
        <w:div w:id="714160623">
          <w:marLeft w:val="640"/>
          <w:marRight w:val="0"/>
          <w:marTop w:val="0"/>
          <w:marBottom w:val="0"/>
          <w:divBdr>
            <w:top w:val="none" w:sz="0" w:space="0" w:color="auto"/>
            <w:left w:val="none" w:sz="0" w:space="0" w:color="auto"/>
            <w:bottom w:val="none" w:sz="0" w:space="0" w:color="auto"/>
            <w:right w:val="none" w:sz="0" w:space="0" w:color="auto"/>
          </w:divBdr>
        </w:div>
        <w:div w:id="210043306">
          <w:marLeft w:val="640"/>
          <w:marRight w:val="0"/>
          <w:marTop w:val="0"/>
          <w:marBottom w:val="0"/>
          <w:divBdr>
            <w:top w:val="none" w:sz="0" w:space="0" w:color="auto"/>
            <w:left w:val="none" w:sz="0" w:space="0" w:color="auto"/>
            <w:bottom w:val="none" w:sz="0" w:space="0" w:color="auto"/>
            <w:right w:val="none" w:sz="0" w:space="0" w:color="auto"/>
          </w:divBdr>
        </w:div>
        <w:div w:id="1829783685">
          <w:marLeft w:val="640"/>
          <w:marRight w:val="0"/>
          <w:marTop w:val="0"/>
          <w:marBottom w:val="0"/>
          <w:divBdr>
            <w:top w:val="none" w:sz="0" w:space="0" w:color="auto"/>
            <w:left w:val="none" w:sz="0" w:space="0" w:color="auto"/>
            <w:bottom w:val="none" w:sz="0" w:space="0" w:color="auto"/>
            <w:right w:val="none" w:sz="0" w:space="0" w:color="auto"/>
          </w:divBdr>
        </w:div>
        <w:div w:id="649989171">
          <w:marLeft w:val="640"/>
          <w:marRight w:val="0"/>
          <w:marTop w:val="0"/>
          <w:marBottom w:val="0"/>
          <w:divBdr>
            <w:top w:val="none" w:sz="0" w:space="0" w:color="auto"/>
            <w:left w:val="none" w:sz="0" w:space="0" w:color="auto"/>
            <w:bottom w:val="none" w:sz="0" w:space="0" w:color="auto"/>
            <w:right w:val="none" w:sz="0" w:space="0" w:color="auto"/>
          </w:divBdr>
        </w:div>
        <w:div w:id="414325728">
          <w:marLeft w:val="640"/>
          <w:marRight w:val="0"/>
          <w:marTop w:val="0"/>
          <w:marBottom w:val="0"/>
          <w:divBdr>
            <w:top w:val="none" w:sz="0" w:space="0" w:color="auto"/>
            <w:left w:val="none" w:sz="0" w:space="0" w:color="auto"/>
            <w:bottom w:val="none" w:sz="0" w:space="0" w:color="auto"/>
            <w:right w:val="none" w:sz="0" w:space="0" w:color="auto"/>
          </w:divBdr>
        </w:div>
        <w:div w:id="1672021585">
          <w:marLeft w:val="640"/>
          <w:marRight w:val="0"/>
          <w:marTop w:val="0"/>
          <w:marBottom w:val="0"/>
          <w:divBdr>
            <w:top w:val="none" w:sz="0" w:space="0" w:color="auto"/>
            <w:left w:val="none" w:sz="0" w:space="0" w:color="auto"/>
            <w:bottom w:val="none" w:sz="0" w:space="0" w:color="auto"/>
            <w:right w:val="none" w:sz="0" w:space="0" w:color="auto"/>
          </w:divBdr>
        </w:div>
        <w:div w:id="1233934003">
          <w:marLeft w:val="640"/>
          <w:marRight w:val="0"/>
          <w:marTop w:val="0"/>
          <w:marBottom w:val="0"/>
          <w:divBdr>
            <w:top w:val="none" w:sz="0" w:space="0" w:color="auto"/>
            <w:left w:val="none" w:sz="0" w:space="0" w:color="auto"/>
            <w:bottom w:val="none" w:sz="0" w:space="0" w:color="auto"/>
            <w:right w:val="none" w:sz="0" w:space="0" w:color="auto"/>
          </w:divBdr>
        </w:div>
        <w:div w:id="1076052010">
          <w:marLeft w:val="640"/>
          <w:marRight w:val="0"/>
          <w:marTop w:val="0"/>
          <w:marBottom w:val="0"/>
          <w:divBdr>
            <w:top w:val="none" w:sz="0" w:space="0" w:color="auto"/>
            <w:left w:val="none" w:sz="0" w:space="0" w:color="auto"/>
            <w:bottom w:val="none" w:sz="0" w:space="0" w:color="auto"/>
            <w:right w:val="none" w:sz="0" w:space="0" w:color="auto"/>
          </w:divBdr>
        </w:div>
        <w:div w:id="899705324">
          <w:marLeft w:val="640"/>
          <w:marRight w:val="0"/>
          <w:marTop w:val="0"/>
          <w:marBottom w:val="0"/>
          <w:divBdr>
            <w:top w:val="none" w:sz="0" w:space="0" w:color="auto"/>
            <w:left w:val="none" w:sz="0" w:space="0" w:color="auto"/>
            <w:bottom w:val="none" w:sz="0" w:space="0" w:color="auto"/>
            <w:right w:val="none" w:sz="0" w:space="0" w:color="auto"/>
          </w:divBdr>
        </w:div>
        <w:div w:id="722873281">
          <w:marLeft w:val="640"/>
          <w:marRight w:val="0"/>
          <w:marTop w:val="0"/>
          <w:marBottom w:val="0"/>
          <w:divBdr>
            <w:top w:val="none" w:sz="0" w:space="0" w:color="auto"/>
            <w:left w:val="none" w:sz="0" w:space="0" w:color="auto"/>
            <w:bottom w:val="none" w:sz="0" w:space="0" w:color="auto"/>
            <w:right w:val="none" w:sz="0" w:space="0" w:color="auto"/>
          </w:divBdr>
        </w:div>
        <w:div w:id="577325581">
          <w:marLeft w:val="640"/>
          <w:marRight w:val="0"/>
          <w:marTop w:val="0"/>
          <w:marBottom w:val="0"/>
          <w:divBdr>
            <w:top w:val="none" w:sz="0" w:space="0" w:color="auto"/>
            <w:left w:val="none" w:sz="0" w:space="0" w:color="auto"/>
            <w:bottom w:val="none" w:sz="0" w:space="0" w:color="auto"/>
            <w:right w:val="none" w:sz="0" w:space="0" w:color="auto"/>
          </w:divBdr>
        </w:div>
        <w:div w:id="1827628424">
          <w:marLeft w:val="640"/>
          <w:marRight w:val="0"/>
          <w:marTop w:val="0"/>
          <w:marBottom w:val="0"/>
          <w:divBdr>
            <w:top w:val="none" w:sz="0" w:space="0" w:color="auto"/>
            <w:left w:val="none" w:sz="0" w:space="0" w:color="auto"/>
            <w:bottom w:val="none" w:sz="0" w:space="0" w:color="auto"/>
            <w:right w:val="none" w:sz="0" w:space="0" w:color="auto"/>
          </w:divBdr>
        </w:div>
        <w:div w:id="851073533">
          <w:marLeft w:val="640"/>
          <w:marRight w:val="0"/>
          <w:marTop w:val="0"/>
          <w:marBottom w:val="0"/>
          <w:divBdr>
            <w:top w:val="none" w:sz="0" w:space="0" w:color="auto"/>
            <w:left w:val="none" w:sz="0" w:space="0" w:color="auto"/>
            <w:bottom w:val="none" w:sz="0" w:space="0" w:color="auto"/>
            <w:right w:val="none" w:sz="0" w:space="0" w:color="auto"/>
          </w:divBdr>
        </w:div>
        <w:div w:id="1408959493">
          <w:marLeft w:val="640"/>
          <w:marRight w:val="0"/>
          <w:marTop w:val="0"/>
          <w:marBottom w:val="0"/>
          <w:divBdr>
            <w:top w:val="none" w:sz="0" w:space="0" w:color="auto"/>
            <w:left w:val="none" w:sz="0" w:space="0" w:color="auto"/>
            <w:bottom w:val="none" w:sz="0" w:space="0" w:color="auto"/>
            <w:right w:val="none" w:sz="0" w:space="0" w:color="auto"/>
          </w:divBdr>
        </w:div>
        <w:div w:id="812674308">
          <w:marLeft w:val="640"/>
          <w:marRight w:val="0"/>
          <w:marTop w:val="0"/>
          <w:marBottom w:val="0"/>
          <w:divBdr>
            <w:top w:val="none" w:sz="0" w:space="0" w:color="auto"/>
            <w:left w:val="none" w:sz="0" w:space="0" w:color="auto"/>
            <w:bottom w:val="none" w:sz="0" w:space="0" w:color="auto"/>
            <w:right w:val="none" w:sz="0" w:space="0" w:color="auto"/>
          </w:divBdr>
        </w:div>
        <w:div w:id="1608612857">
          <w:marLeft w:val="640"/>
          <w:marRight w:val="0"/>
          <w:marTop w:val="0"/>
          <w:marBottom w:val="0"/>
          <w:divBdr>
            <w:top w:val="none" w:sz="0" w:space="0" w:color="auto"/>
            <w:left w:val="none" w:sz="0" w:space="0" w:color="auto"/>
            <w:bottom w:val="none" w:sz="0" w:space="0" w:color="auto"/>
            <w:right w:val="none" w:sz="0" w:space="0" w:color="auto"/>
          </w:divBdr>
        </w:div>
        <w:div w:id="485437642">
          <w:marLeft w:val="640"/>
          <w:marRight w:val="0"/>
          <w:marTop w:val="0"/>
          <w:marBottom w:val="0"/>
          <w:divBdr>
            <w:top w:val="none" w:sz="0" w:space="0" w:color="auto"/>
            <w:left w:val="none" w:sz="0" w:space="0" w:color="auto"/>
            <w:bottom w:val="none" w:sz="0" w:space="0" w:color="auto"/>
            <w:right w:val="none" w:sz="0" w:space="0" w:color="auto"/>
          </w:divBdr>
        </w:div>
        <w:div w:id="1364817976">
          <w:marLeft w:val="640"/>
          <w:marRight w:val="0"/>
          <w:marTop w:val="0"/>
          <w:marBottom w:val="0"/>
          <w:divBdr>
            <w:top w:val="none" w:sz="0" w:space="0" w:color="auto"/>
            <w:left w:val="none" w:sz="0" w:space="0" w:color="auto"/>
            <w:bottom w:val="none" w:sz="0" w:space="0" w:color="auto"/>
            <w:right w:val="none" w:sz="0" w:space="0" w:color="auto"/>
          </w:divBdr>
        </w:div>
        <w:div w:id="838157033">
          <w:marLeft w:val="640"/>
          <w:marRight w:val="0"/>
          <w:marTop w:val="0"/>
          <w:marBottom w:val="0"/>
          <w:divBdr>
            <w:top w:val="none" w:sz="0" w:space="0" w:color="auto"/>
            <w:left w:val="none" w:sz="0" w:space="0" w:color="auto"/>
            <w:bottom w:val="none" w:sz="0" w:space="0" w:color="auto"/>
            <w:right w:val="none" w:sz="0" w:space="0" w:color="auto"/>
          </w:divBdr>
        </w:div>
        <w:div w:id="63454868">
          <w:marLeft w:val="640"/>
          <w:marRight w:val="0"/>
          <w:marTop w:val="0"/>
          <w:marBottom w:val="0"/>
          <w:divBdr>
            <w:top w:val="none" w:sz="0" w:space="0" w:color="auto"/>
            <w:left w:val="none" w:sz="0" w:space="0" w:color="auto"/>
            <w:bottom w:val="none" w:sz="0" w:space="0" w:color="auto"/>
            <w:right w:val="none" w:sz="0" w:space="0" w:color="auto"/>
          </w:divBdr>
        </w:div>
        <w:div w:id="1291863593">
          <w:marLeft w:val="640"/>
          <w:marRight w:val="0"/>
          <w:marTop w:val="0"/>
          <w:marBottom w:val="0"/>
          <w:divBdr>
            <w:top w:val="none" w:sz="0" w:space="0" w:color="auto"/>
            <w:left w:val="none" w:sz="0" w:space="0" w:color="auto"/>
            <w:bottom w:val="none" w:sz="0" w:space="0" w:color="auto"/>
            <w:right w:val="none" w:sz="0" w:space="0" w:color="auto"/>
          </w:divBdr>
        </w:div>
        <w:div w:id="977563795">
          <w:marLeft w:val="640"/>
          <w:marRight w:val="0"/>
          <w:marTop w:val="0"/>
          <w:marBottom w:val="0"/>
          <w:divBdr>
            <w:top w:val="none" w:sz="0" w:space="0" w:color="auto"/>
            <w:left w:val="none" w:sz="0" w:space="0" w:color="auto"/>
            <w:bottom w:val="none" w:sz="0" w:space="0" w:color="auto"/>
            <w:right w:val="none" w:sz="0" w:space="0" w:color="auto"/>
          </w:divBdr>
        </w:div>
        <w:div w:id="1448886978">
          <w:marLeft w:val="640"/>
          <w:marRight w:val="0"/>
          <w:marTop w:val="0"/>
          <w:marBottom w:val="0"/>
          <w:divBdr>
            <w:top w:val="none" w:sz="0" w:space="0" w:color="auto"/>
            <w:left w:val="none" w:sz="0" w:space="0" w:color="auto"/>
            <w:bottom w:val="none" w:sz="0" w:space="0" w:color="auto"/>
            <w:right w:val="none" w:sz="0" w:space="0" w:color="auto"/>
          </w:divBdr>
        </w:div>
        <w:div w:id="688876863">
          <w:marLeft w:val="640"/>
          <w:marRight w:val="0"/>
          <w:marTop w:val="0"/>
          <w:marBottom w:val="0"/>
          <w:divBdr>
            <w:top w:val="none" w:sz="0" w:space="0" w:color="auto"/>
            <w:left w:val="none" w:sz="0" w:space="0" w:color="auto"/>
            <w:bottom w:val="none" w:sz="0" w:space="0" w:color="auto"/>
            <w:right w:val="none" w:sz="0" w:space="0" w:color="auto"/>
          </w:divBdr>
        </w:div>
        <w:div w:id="999043967">
          <w:marLeft w:val="640"/>
          <w:marRight w:val="0"/>
          <w:marTop w:val="0"/>
          <w:marBottom w:val="0"/>
          <w:divBdr>
            <w:top w:val="none" w:sz="0" w:space="0" w:color="auto"/>
            <w:left w:val="none" w:sz="0" w:space="0" w:color="auto"/>
            <w:bottom w:val="none" w:sz="0" w:space="0" w:color="auto"/>
            <w:right w:val="none" w:sz="0" w:space="0" w:color="auto"/>
          </w:divBdr>
        </w:div>
        <w:div w:id="599029983">
          <w:marLeft w:val="640"/>
          <w:marRight w:val="0"/>
          <w:marTop w:val="0"/>
          <w:marBottom w:val="0"/>
          <w:divBdr>
            <w:top w:val="none" w:sz="0" w:space="0" w:color="auto"/>
            <w:left w:val="none" w:sz="0" w:space="0" w:color="auto"/>
            <w:bottom w:val="none" w:sz="0" w:space="0" w:color="auto"/>
            <w:right w:val="none" w:sz="0" w:space="0" w:color="auto"/>
          </w:divBdr>
        </w:div>
        <w:div w:id="1048842835">
          <w:marLeft w:val="640"/>
          <w:marRight w:val="0"/>
          <w:marTop w:val="0"/>
          <w:marBottom w:val="0"/>
          <w:divBdr>
            <w:top w:val="none" w:sz="0" w:space="0" w:color="auto"/>
            <w:left w:val="none" w:sz="0" w:space="0" w:color="auto"/>
            <w:bottom w:val="none" w:sz="0" w:space="0" w:color="auto"/>
            <w:right w:val="none" w:sz="0" w:space="0" w:color="auto"/>
          </w:divBdr>
        </w:div>
        <w:div w:id="394165133">
          <w:marLeft w:val="640"/>
          <w:marRight w:val="0"/>
          <w:marTop w:val="0"/>
          <w:marBottom w:val="0"/>
          <w:divBdr>
            <w:top w:val="none" w:sz="0" w:space="0" w:color="auto"/>
            <w:left w:val="none" w:sz="0" w:space="0" w:color="auto"/>
            <w:bottom w:val="none" w:sz="0" w:space="0" w:color="auto"/>
            <w:right w:val="none" w:sz="0" w:space="0" w:color="auto"/>
          </w:divBdr>
        </w:div>
        <w:div w:id="1926643665">
          <w:marLeft w:val="640"/>
          <w:marRight w:val="0"/>
          <w:marTop w:val="0"/>
          <w:marBottom w:val="0"/>
          <w:divBdr>
            <w:top w:val="none" w:sz="0" w:space="0" w:color="auto"/>
            <w:left w:val="none" w:sz="0" w:space="0" w:color="auto"/>
            <w:bottom w:val="none" w:sz="0" w:space="0" w:color="auto"/>
            <w:right w:val="none" w:sz="0" w:space="0" w:color="auto"/>
          </w:divBdr>
        </w:div>
        <w:div w:id="1094134465">
          <w:marLeft w:val="640"/>
          <w:marRight w:val="0"/>
          <w:marTop w:val="0"/>
          <w:marBottom w:val="0"/>
          <w:divBdr>
            <w:top w:val="none" w:sz="0" w:space="0" w:color="auto"/>
            <w:left w:val="none" w:sz="0" w:space="0" w:color="auto"/>
            <w:bottom w:val="none" w:sz="0" w:space="0" w:color="auto"/>
            <w:right w:val="none" w:sz="0" w:space="0" w:color="auto"/>
          </w:divBdr>
        </w:div>
        <w:div w:id="1084031801">
          <w:marLeft w:val="640"/>
          <w:marRight w:val="0"/>
          <w:marTop w:val="0"/>
          <w:marBottom w:val="0"/>
          <w:divBdr>
            <w:top w:val="none" w:sz="0" w:space="0" w:color="auto"/>
            <w:left w:val="none" w:sz="0" w:space="0" w:color="auto"/>
            <w:bottom w:val="none" w:sz="0" w:space="0" w:color="auto"/>
            <w:right w:val="none" w:sz="0" w:space="0" w:color="auto"/>
          </w:divBdr>
        </w:div>
        <w:div w:id="424543588">
          <w:marLeft w:val="640"/>
          <w:marRight w:val="0"/>
          <w:marTop w:val="0"/>
          <w:marBottom w:val="0"/>
          <w:divBdr>
            <w:top w:val="none" w:sz="0" w:space="0" w:color="auto"/>
            <w:left w:val="none" w:sz="0" w:space="0" w:color="auto"/>
            <w:bottom w:val="none" w:sz="0" w:space="0" w:color="auto"/>
            <w:right w:val="none" w:sz="0" w:space="0" w:color="auto"/>
          </w:divBdr>
        </w:div>
        <w:div w:id="1481847064">
          <w:marLeft w:val="640"/>
          <w:marRight w:val="0"/>
          <w:marTop w:val="0"/>
          <w:marBottom w:val="0"/>
          <w:divBdr>
            <w:top w:val="none" w:sz="0" w:space="0" w:color="auto"/>
            <w:left w:val="none" w:sz="0" w:space="0" w:color="auto"/>
            <w:bottom w:val="none" w:sz="0" w:space="0" w:color="auto"/>
            <w:right w:val="none" w:sz="0" w:space="0" w:color="auto"/>
          </w:divBdr>
        </w:div>
        <w:div w:id="182785165">
          <w:marLeft w:val="640"/>
          <w:marRight w:val="0"/>
          <w:marTop w:val="0"/>
          <w:marBottom w:val="0"/>
          <w:divBdr>
            <w:top w:val="none" w:sz="0" w:space="0" w:color="auto"/>
            <w:left w:val="none" w:sz="0" w:space="0" w:color="auto"/>
            <w:bottom w:val="none" w:sz="0" w:space="0" w:color="auto"/>
            <w:right w:val="none" w:sz="0" w:space="0" w:color="auto"/>
          </w:divBdr>
        </w:div>
        <w:div w:id="1620603994">
          <w:marLeft w:val="640"/>
          <w:marRight w:val="0"/>
          <w:marTop w:val="0"/>
          <w:marBottom w:val="0"/>
          <w:divBdr>
            <w:top w:val="none" w:sz="0" w:space="0" w:color="auto"/>
            <w:left w:val="none" w:sz="0" w:space="0" w:color="auto"/>
            <w:bottom w:val="none" w:sz="0" w:space="0" w:color="auto"/>
            <w:right w:val="none" w:sz="0" w:space="0" w:color="auto"/>
          </w:divBdr>
        </w:div>
        <w:div w:id="1360547203">
          <w:marLeft w:val="640"/>
          <w:marRight w:val="0"/>
          <w:marTop w:val="0"/>
          <w:marBottom w:val="0"/>
          <w:divBdr>
            <w:top w:val="none" w:sz="0" w:space="0" w:color="auto"/>
            <w:left w:val="none" w:sz="0" w:space="0" w:color="auto"/>
            <w:bottom w:val="none" w:sz="0" w:space="0" w:color="auto"/>
            <w:right w:val="none" w:sz="0" w:space="0" w:color="auto"/>
          </w:divBdr>
        </w:div>
        <w:div w:id="1003584019">
          <w:marLeft w:val="640"/>
          <w:marRight w:val="0"/>
          <w:marTop w:val="0"/>
          <w:marBottom w:val="0"/>
          <w:divBdr>
            <w:top w:val="none" w:sz="0" w:space="0" w:color="auto"/>
            <w:left w:val="none" w:sz="0" w:space="0" w:color="auto"/>
            <w:bottom w:val="none" w:sz="0" w:space="0" w:color="auto"/>
            <w:right w:val="none" w:sz="0" w:space="0" w:color="auto"/>
          </w:divBdr>
        </w:div>
        <w:div w:id="1228346518">
          <w:marLeft w:val="640"/>
          <w:marRight w:val="0"/>
          <w:marTop w:val="0"/>
          <w:marBottom w:val="0"/>
          <w:divBdr>
            <w:top w:val="none" w:sz="0" w:space="0" w:color="auto"/>
            <w:left w:val="none" w:sz="0" w:space="0" w:color="auto"/>
            <w:bottom w:val="none" w:sz="0" w:space="0" w:color="auto"/>
            <w:right w:val="none" w:sz="0" w:space="0" w:color="auto"/>
          </w:divBdr>
        </w:div>
        <w:div w:id="1069381621">
          <w:marLeft w:val="640"/>
          <w:marRight w:val="0"/>
          <w:marTop w:val="0"/>
          <w:marBottom w:val="0"/>
          <w:divBdr>
            <w:top w:val="none" w:sz="0" w:space="0" w:color="auto"/>
            <w:left w:val="none" w:sz="0" w:space="0" w:color="auto"/>
            <w:bottom w:val="none" w:sz="0" w:space="0" w:color="auto"/>
            <w:right w:val="none" w:sz="0" w:space="0" w:color="auto"/>
          </w:divBdr>
        </w:div>
        <w:div w:id="796340950">
          <w:marLeft w:val="640"/>
          <w:marRight w:val="0"/>
          <w:marTop w:val="0"/>
          <w:marBottom w:val="0"/>
          <w:divBdr>
            <w:top w:val="none" w:sz="0" w:space="0" w:color="auto"/>
            <w:left w:val="none" w:sz="0" w:space="0" w:color="auto"/>
            <w:bottom w:val="none" w:sz="0" w:space="0" w:color="auto"/>
            <w:right w:val="none" w:sz="0" w:space="0" w:color="auto"/>
          </w:divBdr>
        </w:div>
        <w:div w:id="1491869885">
          <w:marLeft w:val="640"/>
          <w:marRight w:val="0"/>
          <w:marTop w:val="0"/>
          <w:marBottom w:val="0"/>
          <w:divBdr>
            <w:top w:val="none" w:sz="0" w:space="0" w:color="auto"/>
            <w:left w:val="none" w:sz="0" w:space="0" w:color="auto"/>
            <w:bottom w:val="none" w:sz="0" w:space="0" w:color="auto"/>
            <w:right w:val="none" w:sz="0" w:space="0" w:color="auto"/>
          </w:divBdr>
        </w:div>
        <w:div w:id="1999722090">
          <w:marLeft w:val="640"/>
          <w:marRight w:val="0"/>
          <w:marTop w:val="0"/>
          <w:marBottom w:val="0"/>
          <w:divBdr>
            <w:top w:val="none" w:sz="0" w:space="0" w:color="auto"/>
            <w:left w:val="none" w:sz="0" w:space="0" w:color="auto"/>
            <w:bottom w:val="none" w:sz="0" w:space="0" w:color="auto"/>
            <w:right w:val="none" w:sz="0" w:space="0" w:color="auto"/>
          </w:divBdr>
        </w:div>
        <w:div w:id="1337615877">
          <w:marLeft w:val="640"/>
          <w:marRight w:val="0"/>
          <w:marTop w:val="0"/>
          <w:marBottom w:val="0"/>
          <w:divBdr>
            <w:top w:val="none" w:sz="0" w:space="0" w:color="auto"/>
            <w:left w:val="none" w:sz="0" w:space="0" w:color="auto"/>
            <w:bottom w:val="none" w:sz="0" w:space="0" w:color="auto"/>
            <w:right w:val="none" w:sz="0" w:space="0" w:color="auto"/>
          </w:divBdr>
        </w:div>
        <w:div w:id="102002380">
          <w:marLeft w:val="640"/>
          <w:marRight w:val="0"/>
          <w:marTop w:val="0"/>
          <w:marBottom w:val="0"/>
          <w:divBdr>
            <w:top w:val="none" w:sz="0" w:space="0" w:color="auto"/>
            <w:left w:val="none" w:sz="0" w:space="0" w:color="auto"/>
            <w:bottom w:val="none" w:sz="0" w:space="0" w:color="auto"/>
            <w:right w:val="none" w:sz="0" w:space="0" w:color="auto"/>
          </w:divBdr>
        </w:div>
        <w:div w:id="1000815397">
          <w:marLeft w:val="640"/>
          <w:marRight w:val="0"/>
          <w:marTop w:val="0"/>
          <w:marBottom w:val="0"/>
          <w:divBdr>
            <w:top w:val="none" w:sz="0" w:space="0" w:color="auto"/>
            <w:left w:val="none" w:sz="0" w:space="0" w:color="auto"/>
            <w:bottom w:val="none" w:sz="0" w:space="0" w:color="auto"/>
            <w:right w:val="none" w:sz="0" w:space="0" w:color="auto"/>
          </w:divBdr>
        </w:div>
        <w:div w:id="498086493">
          <w:marLeft w:val="640"/>
          <w:marRight w:val="0"/>
          <w:marTop w:val="0"/>
          <w:marBottom w:val="0"/>
          <w:divBdr>
            <w:top w:val="none" w:sz="0" w:space="0" w:color="auto"/>
            <w:left w:val="none" w:sz="0" w:space="0" w:color="auto"/>
            <w:bottom w:val="none" w:sz="0" w:space="0" w:color="auto"/>
            <w:right w:val="none" w:sz="0" w:space="0" w:color="auto"/>
          </w:divBdr>
        </w:div>
        <w:div w:id="894900335">
          <w:marLeft w:val="640"/>
          <w:marRight w:val="0"/>
          <w:marTop w:val="0"/>
          <w:marBottom w:val="0"/>
          <w:divBdr>
            <w:top w:val="none" w:sz="0" w:space="0" w:color="auto"/>
            <w:left w:val="none" w:sz="0" w:space="0" w:color="auto"/>
            <w:bottom w:val="none" w:sz="0" w:space="0" w:color="auto"/>
            <w:right w:val="none" w:sz="0" w:space="0" w:color="auto"/>
          </w:divBdr>
        </w:div>
        <w:div w:id="2001275941">
          <w:marLeft w:val="640"/>
          <w:marRight w:val="0"/>
          <w:marTop w:val="0"/>
          <w:marBottom w:val="0"/>
          <w:divBdr>
            <w:top w:val="none" w:sz="0" w:space="0" w:color="auto"/>
            <w:left w:val="none" w:sz="0" w:space="0" w:color="auto"/>
            <w:bottom w:val="none" w:sz="0" w:space="0" w:color="auto"/>
            <w:right w:val="none" w:sz="0" w:space="0" w:color="auto"/>
          </w:divBdr>
        </w:div>
        <w:div w:id="1929197116">
          <w:marLeft w:val="640"/>
          <w:marRight w:val="0"/>
          <w:marTop w:val="0"/>
          <w:marBottom w:val="0"/>
          <w:divBdr>
            <w:top w:val="none" w:sz="0" w:space="0" w:color="auto"/>
            <w:left w:val="none" w:sz="0" w:space="0" w:color="auto"/>
            <w:bottom w:val="none" w:sz="0" w:space="0" w:color="auto"/>
            <w:right w:val="none" w:sz="0" w:space="0" w:color="auto"/>
          </w:divBdr>
        </w:div>
        <w:div w:id="683096635">
          <w:marLeft w:val="640"/>
          <w:marRight w:val="0"/>
          <w:marTop w:val="0"/>
          <w:marBottom w:val="0"/>
          <w:divBdr>
            <w:top w:val="none" w:sz="0" w:space="0" w:color="auto"/>
            <w:left w:val="none" w:sz="0" w:space="0" w:color="auto"/>
            <w:bottom w:val="none" w:sz="0" w:space="0" w:color="auto"/>
            <w:right w:val="none" w:sz="0" w:space="0" w:color="auto"/>
          </w:divBdr>
        </w:div>
        <w:div w:id="2121559928">
          <w:marLeft w:val="640"/>
          <w:marRight w:val="0"/>
          <w:marTop w:val="0"/>
          <w:marBottom w:val="0"/>
          <w:divBdr>
            <w:top w:val="none" w:sz="0" w:space="0" w:color="auto"/>
            <w:left w:val="none" w:sz="0" w:space="0" w:color="auto"/>
            <w:bottom w:val="none" w:sz="0" w:space="0" w:color="auto"/>
            <w:right w:val="none" w:sz="0" w:space="0" w:color="auto"/>
          </w:divBdr>
        </w:div>
        <w:div w:id="144594024">
          <w:marLeft w:val="640"/>
          <w:marRight w:val="0"/>
          <w:marTop w:val="0"/>
          <w:marBottom w:val="0"/>
          <w:divBdr>
            <w:top w:val="none" w:sz="0" w:space="0" w:color="auto"/>
            <w:left w:val="none" w:sz="0" w:space="0" w:color="auto"/>
            <w:bottom w:val="none" w:sz="0" w:space="0" w:color="auto"/>
            <w:right w:val="none" w:sz="0" w:space="0" w:color="auto"/>
          </w:divBdr>
        </w:div>
        <w:div w:id="1258638540">
          <w:marLeft w:val="640"/>
          <w:marRight w:val="0"/>
          <w:marTop w:val="0"/>
          <w:marBottom w:val="0"/>
          <w:divBdr>
            <w:top w:val="none" w:sz="0" w:space="0" w:color="auto"/>
            <w:left w:val="none" w:sz="0" w:space="0" w:color="auto"/>
            <w:bottom w:val="none" w:sz="0" w:space="0" w:color="auto"/>
            <w:right w:val="none" w:sz="0" w:space="0" w:color="auto"/>
          </w:divBdr>
        </w:div>
        <w:div w:id="1094278487">
          <w:marLeft w:val="640"/>
          <w:marRight w:val="0"/>
          <w:marTop w:val="0"/>
          <w:marBottom w:val="0"/>
          <w:divBdr>
            <w:top w:val="none" w:sz="0" w:space="0" w:color="auto"/>
            <w:left w:val="none" w:sz="0" w:space="0" w:color="auto"/>
            <w:bottom w:val="none" w:sz="0" w:space="0" w:color="auto"/>
            <w:right w:val="none" w:sz="0" w:space="0" w:color="auto"/>
          </w:divBdr>
        </w:div>
        <w:div w:id="23288463">
          <w:marLeft w:val="640"/>
          <w:marRight w:val="0"/>
          <w:marTop w:val="0"/>
          <w:marBottom w:val="0"/>
          <w:divBdr>
            <w:top w:val="none" w:sz="0" w:space="0" w:color="auto"/>
            <w:left w:val="none" w:sz="0" w:space="0" w:color="auto"/>
            <w:bottom w:val="none" w:sz="0" w:space="0" w:color="auto"/>
            <w:right w:val="none" w:sz="0" w:space="0" w:color="auto"/>
          </w:divBdr>
        </w:div>
        <w:div w:id="1421754298">
          <w:marLeft w:val="640"/>
          <w:marRight w:val="0"/>
          <w:marTop w:val="0"/>
          <w:marBottom w:val="0"/>
          <w:divBdr>
            <w:top w:val="none" w:sz="0" w:space="0" w:color="auto"/>
            <w:left w:val="none" w:sz="0" w:space="0" w:color="auto"/>
            <w:bottom w:val="none" w:sz="0" w:space="0" w:color="auto"/>
            <w:right w:val="none" w:sz="0" w:space="0" w:color="auto"/>
          </w:divBdr>
        </w:div>
        <w:div w:id="1531725755">
          <w:marLeft w:val="640"/>
          <w:marRight w:val="0"/>
          <w:marTop w:val="0"/>
          <w:marBottom w:val="0"/>
          <w:divBdr>
            <w:top w:val="none" w:sz="0" w:space="0" w:color="auto"/>
            <w:left w:val="none" w:sz="0" w:space="0" w:color="auto"/>
            <w:bottom w:val="none" w:sz="0" w:space="0" w:color="auto"/>
            <w:right w:val="none" w:sz="0" w:space="0" w:color="auto"/>
          </w:divBdr>
        </w:div>
        <w:div w:id="2112430076">
          <w:marLeft w:val="640"/>
          <w:marRight w:val="0"/>
          <w:marTop w:val="0"/>
          <w:marBottom w:val="0"/>
          <w:divBdr>
            <w:top w:val="none" w:sz="0" w:space="0" w:color="auto"/>
            <w:left w:val="none" w:sz="0" w:space="0" w:color="auto"/>
            <w:bottom w:val="none" w:sz="0" w:space="0" w:color="auto"/>
            <w:right w:val="none" w:sz="0" w:space="0" w:color="auto"/>
          </w:divBdr>
        </w:div>
        <w:div w:id="597640201">
          <w:marLeft w:val="640"/>
          <w:marRight w:val="0"/>
          <w:marTop w:val="0"/>
          <w:marBottom w:val="0"/>
          <w:divBdr>
            <w:top w:val="none" w:sz="0" w:space="0" w:color="auto"/>
            <w:left w:val="none" w:sz="0" w:space="0" w:color="auto"/>
            <w:bottom w:val="none" w:sz="0" w:space="0" w:color="auto"/>
            <w:right w:val="none" w:sz="0" w:space="0" w:color="auto"/>
          </w:divBdr>
        </w:div>
        <w:div w:id="797143481">
          <w:marLeft w:val="640"/>
          <w:marRight w:val="0"/>
          <w:marTop w:val="0"/>
          <w:marBottom w:val="0"/>
          <w:divBdr>
            <w:top w:val="none" w:sz="0" w:space="0" w:color="auto"/>
            <w:left w:val="none" w:sz="0" w:space="0" w:color="auto"/>
            <w:bottom w:val="none" w:sz="0" w:space="0" w:color="auto"/>
            <w:right w:val="none" w:sz="0" w:space="0" w:color="auto"/>
          </w:divBdr>
        </w:div>
        <w:div w:id="1806773949">
          <w:marLeft w:val="640"/>
          <w:marRight w:val="0"/>
          <w:marTop w:val="0"/>
          <w:marBottom w:val="0"/>
          <w:divBdr>
            <w:top w:val="none" w:sz="0" w:space="0" w:color="auto"/>
            <w:left w:val="none" w:sz="0" w:space="0" w:color="auto"/>
            <w:bottom w:val="none" w:sz="0" w:space="0" w:color="auto"/>
            <w:right w:val="none" w:sz="0" w:space="0" w:color="auto"/>
          </w:divBdr>
        </w:div>
        <w:div w:id="530070640">
          <w:marLeft w:val="640"/>
          <w:marRight w:val="0"/>
          <w:marTop w:val="0"/>
          <w:marBottom w:val="0"/>
          <w:divBdr>
            <w:top w:val="none" w:sz="0" w:space="0" w:color="auto"/>
            <w:left w:val="none" w:sz="0" w:space="0" w:color="auto"/>
            <w:bottom w:val="none" w:sz="0" w:space="0" w:color="auto"/>
            <w:right w:val="none" w:sz="0" w:space="0" w:color="auto"/>
          </w:divBdr>
        </w:div>
        <w:div w:id="974338931">
          <w:marLeft w:val="640"/>
          <w:marRight w:val="0"/>
          <w:marTop w:val="0"/>
          <w:marBottom w:val="0"/>
          <w:divBdr>
            <w:top w:val="none" w:sz="0" w:space="0" w:color="auto"/>
            <w:left w:val="none" w:sz="0" w:space="0" w:color="auto"/>
            <w:bottom w:val="none" w:sz="0" w:space="0" w:color="auto"/>
            <w:right w:val="none" w:sz="0" w:space="0" w:color="auto"/>
          </w:divBdr>
        </w:div>
        <w:div w:id="831990565">
          <w:marLeft w:val="640"/>
          <w:marRight w:val="0"/>
          <w:marTop w:val="0"/>
          <w:marBottom w:val="0"/>
          <w:divBdr>
            <w:top w:val="none" w:sz="0" w:space="0" w:color="auto"/>
            <w:left w:val="none" w:sz="0" w:space="0" w:color="auto"/>
            <w:bottom w:val="none" w:sz="0" w:space="0" w:color="auto"/>
            <w:right w:val="none" w:sz="0" w:space="0" w:color="auto"/>
          </w:divBdr>
        </w:div>
        <w:div w:id="814641794">
          <w:marLeft w:val="640"/>
          <w:marRight w:val="0"/>
          <w:marTop w:val="0"/>
          <w:marBottom w:val="0"/>
          <w:divBdr>
            <w:top w:val="none" w:sz="0" w:space="0" w:color="auto"/>
            <w:left w:val="none" w:sz="0" w:space="0" w:color="auto"/>
            <w:bottom w:val="none" w:sz="0" w:space="0" w:color="auto"/>
            <w:right w:val="none" w:sz="0" w:space="0" w:color="auto"/>
          </w:divBdr>
        </w:div>
        <w:div w:id="174459738">
          <w:marLeft w:val="640"/>
          <w:marRight w:val="0"/>
          <w:marTop w:val="0"/>
          <w:marBottom w:val="0"/>
          <w:divBdr>
            <w:top w:val="none" w:sz="0" w:space="0" w:color="auto"/>
            <w:left w:val="none" w:sz="0" w:space="0" w:color="auto"/>
            <w:bottom w:val="none" w:sz="0" w:space="0" w:color="auto"/>
            <w:right w:val="none" w:sz="0" w:space="0" w:color="auto"/>
          </w:divBdr>
        </w:div>
        <w:div w:id="267859083">
          <w:marLeft w:val="640"/>
          <w:marRight w:val="0"/>
          <w:marTop w:val="0"/>
          <w:marBottom w:val="0"/>
          <w:divBdr>
            <w:top w:val="none" w:sz="0" w:space="0" w:color="auto"/>
            <w:left w:val="none" w:sz="0" w:space="0" w:color="auto"/>
            <w:bottom w:val="none" w:sz="0" w:space="0" w:color="auto"/>
            <w:right w:val="none" w:sz="0" w:space="0" w:color="auto"/>
          </w:divBdr>
        </w:div>
        <w:div w:id="1402823934">
          <w:marLeft w:val="640"/>
          <w:marRight w:val="0"/>
          <w:marTop w:val="0"/>
          <w:marBottom w:val="0"/>
          <w:divBdr>
            <w:top w:val="none" w:sz="0" w:space="0" w:color="auto"/>
            <w:left w:val="none" w:sz="0" w:space="0" w:color="auto"/>
            <w:bottom w:val="none" w:sz="0" w:space="0" w:color="auto"/>
            <w:right w:val="none" w:sz="0" w:space="0" w:color="auto"/>
          </w:divBdr>
        </w:div>
        <w:div w:id="239876168">
          <w:marLeft w:val="640"/>
          <w:marRight w:val="0"/>
          <w:marTop w:val="0"/>
          <w:marBottom w:val="0"/>
          <w:divBdr>
            <w:top w:val="none" w:sz="0" w:space="0" w:color="auto"/>
            <w:left w:val="none" w:sz="0" w:space="0" w:color="auto"/>
            <w:bottom w:val="none" w:sz="0" w:space="0" w:color="auto"/>
            <w:right w:val="none" w:sz="0" w:space="0" w:color="auto"/>
          </w:divBdr>
        </w:div>
        <w:div w:id="1281181353">
          <w:marLeft w:val="640"/>
          <w:marRight w:val="0"/>
          <w:marTop w:val="0"/>
          <w:marBottom w:val="0"/>
          <w:divBdr>
            <w:top w:val="none" w:sz="0" w:space="0" w:color="auto"/>
            <w:left w:val="none" w:sz="0" w:space="0" w:color="auto"/>
            <w:bottom w:val="none" w:sz="0" w:space="0" w:color="auto"/>
            <w:right w:val="none" w:sz="0" w:space="0" w:color="auto"/>
          </w:divBdr>
        </w:div>
        <w:div w:id="1675917829">
          <w:marLeft w:val="640"/>
          <w:marRight w:val="0"/>
          <w:marTop w:val="0"/>
          <w:marBottom w:val="0"/>
          <w:divBdr>
            <w:top w:val="none" w:sz="0" w:space="0" w:color="auto"/>
            <w:left w:val="none" w:sz="0" w:space="0" w:color="auto"/>
            <w:bottom w:val="none" w:sz="0" w:space="0" w:color="auto"/>
            <w:right w:val="none" w:sz="0" w:space="0" w:color="auto"/>
          </w:divBdr>
        </w:div>
        <w:div w:id="1228953155">
          <w:marLeft w:val="640"/>
          <w:marRight w:val="0"/>
          <w:marTop w:val="0"/>
          <w:marBottom w:val="0"/>
          <w:divBdr>
            <w:top w:val="none" w:sz="0" w:space="0" w:color="auto"/>
            <w:left w:val="none" w:sz="0" w:space="0" w:color="auto"/>
            <w:bottom w:val="none" w:sz="0" w:space="0" w:color="auto"/>
            <w:right w:val="none" w:sz="0" w:space="0" w:color="auto"/>
          </w:divBdr>
        </w:div>
        <w:div w:id="1997562316">
          <w:marLeft w:val="640"/>
          <w:marRight w:val="0"/>
          <w:marTop w:val="0"/>
          <w:marBottom w:val="0"/>
          <w:divBdr>
            <w:top w:val="none" w:sz="0" w:space="0" w:color="auto"/>
            <w:left w:val="none" w:sz="0" w:space="0" w:color="auto"/>
            <w:bottom w:val="none" w:sz="0" w:space="0" w:color="auto"/>
            <w:right w:val="none" w:sz="0" w:space="0" w:color="auto"/>
          </w:divBdr>
        </w:div>
        <w:div w:id="1728793893">
          <w:marLeft w:val="640"/>
          <w:marRight w:val="0"/>
          <w:marTop w:val="0"/>
          <w:marBottom w:val="0"/>
          <w:divBdr>
            <w:top w:val="none" w:sz="0" w:space="0" w:color="auto"/>
            <w:left w:val="none" w:sz="0" w:space="0" w:color="auto"/>
            <w:bottom w:val="none" w:sz="0" w:space="0" w:color="auto"/>
            <w:right w:val="none" w:sz="0" w:space="0" w:color="auto"/>
          </w:divBdr>
        </w:div>
        <w:div w:id="668606804">
          <w:marLeft w:val="640"/>
          <w:marRight w:val="0"/>
          <w:marTop w:val="0"/>
          <w:marBottom w:val="0"/>
          <w:divBdr>
            <w:top w:val="none" w:sz="0" w:space="0" w:color="auto"/>
            <w:left w:val="none" w:sz="0" w:space="0" w:color="auto"/>
            <w:bottom w:val="none" w:sz="0" w:space="0" w:color="auto"/>
            <w:right w:val="none" w:sz="0" w:space="0" w:color="auto"/>
          </w:divBdr>
        </w:div>
        <w:div w:id="343438087">
          <w:marLeft w:val="640"/>
          <w:marRight w:val="0"/>
          <w:marTop w:val="0"/>
          <w:marBottom w:val="0"/>
          <w:divBdr>
            <w:top w:val="none" w:sz="0" w:space="0" w:color="auto"/>
            <w:left w:val="none" w:sz="0" w:space="0" w:color="auto"/>
            <w:bottom w:val="none" w:sz="0" w:space="0" w:color="auto"/>
            <w:right w:val="none" w:sz="0" w:space="0" w:color="auto"/>
          </w:divBdr>
        </w:div>
        <w:div w:id="1945844722">
          <w:marLeft w:val="640"/>
          <w:marRight w:val="0"/>
          <w:marTop w:val="0"/>
          <w:marBottom w:val="0"/>
          <w:divBdr>
            <w:top w:val="none" w:sz="0" w:space="0" w:color="auto"/>
            <w:left w:val="none" w:sz="0" w:space="0" w:color="auto"/>
            <w:bottom w:val="none" w:sz="0" w:space="0" w:color="auto"/>
            <w:right w:val="none" w:sz="0" w:space="0" w:color="auto"/>
          </w:divBdr>
        </w:div>
        <w:div w:id="1136950649">
          <w:marLeft w:val="640"/>
          <w:marRight w:val="0"/>
          <w:marTop w:val="0"/>
          <w:marBottom w:val="0"/>
          <w:divBdr>
            <w:top w:val="none" w:sz="0" w:space="0" w:color="auto"/>
            <w:left w:val="none" w:sz="0" w:space="0" w:color="auto"/>
            <w:bottom w:val="none" w:sz="0" w:space="0" w:color="auto"/>
            <w:right w:val="none" w:sz="0" w:space="0" w:color="auto"/>
          </w:divBdr>
        </w:div>
        <w:div w:id="764570951">
          <w:marLeft w:val="640"/>
          <w:marRight w:val="0"/>
          <w:marTop w:val="0"/>
          <w:marBottom w:val="0"/>
          <w:divBdr>
            <w:top w:val="none" w:sz="0" w:space="0" w:color="auto"/>
            <w:left w:val="none" w:sz="0" w:space="0" w:color="auto"/>
            <w:bottom w:val="none" w:sz="0" w:space="0" w:color="auto"/>
            <w:right w:val="none" w:sz="0" w:space="0" w:color="auto"/>
          </w:divBdr>
        </w:div>
        <w:div w:id="1955090135">
          <w:marLeft w:val="640"/>
          <w:marRight w:val="0"/>
          <w:marTop w:val="0"/>
          <w:marBottom w:val="0"/>
          <w:divBdr>
            <w:top w:val="none" w:sz="0" w:space="0" w:color="auto"/>
            <w:left w:val="none" w:sz="0" w:space="0" w:color="auto"/>
            <w:bottom w:val="none" w:sz="0" w:space="0" w:color="auto"/>
            <w:right w:val="none" w:sz="0" w:space="0" w:color="auto"/>
          </w:divBdr>
        </w:div>
        <w:div w:id="491915218">
          <w:marLeft w:val="640"/>
          <w:marRight w:val="0"/>
          <w:marTop w:val="0"/>
          <w:marBottom w:val="0"/>
          <w:divBdr>
            <w:top w:val="none" w:sz="0" w:space="0" w:color="auto"/>
            <w:left w:val="none" w:sz="0" w:space="0" w:color="auto"/>
            <w:bottom w:val="none" w:sz="0" w:space="0" w:color="auto"/>
            <w:right w:val="none" w:sz="0" w:space="0" w:color="auto"/>
          </w:divBdr>
        </w:div>
        <w:div w:id="322243585">
          <w:marLeft w:val="640"/>
          <w:marRight w:val="0"/>
          <w:marTop w:val="0"/>
          <w:marBottom w:val="0"/>
          <w:divBdr>
            <w:top w:val="none" w:sz="0" w:space="0" w:color="auto"/>
            <w:left w:val="none" w:sz="0" w:space="0" w:color="auto"/>
            <w:bottom w:val="none" w:sz="0" w:space="0" w:color="auto"/>
            <w:right w:val="none" w:sz="0" w:space="0" w:color="auto"/>
          </w:divBdr>
        </w:div>
        <w:div w:id="389421343">
          <w:marLeft w:val="640"/>
          <w:marRight w:val="0"/>
          <w:marTop w:val="0"/>
          <w:marBottom w:val="0"/>
          <w:divBdr>
            <w:top w:val="none" w:sz="0" w:space="0" w:color="auto"/>
            <w:left w:val="none" w:sz="0" w:space="0" w:color="auto"/>
            <w:bottom w:val="none" w:sz="0" w:space="0" w:color="auto"/>
            <w:right w:val="none" w:sz="0" w:space="0" w:color="auto"/>
          </w:divBdr>
        </w:div>
        <w:div w:id="1417173561">
          <w:marLeft w:val="640"/>
          <w:marRight w:val="0"/>
          <w:marTop w:val="0"/>
          <w:marBottom w:val="0"/>
          <w:divBdr>
            <w:top w:val="none" w:sz="0" w:space="0" w:color="auto"/>
            <w:left w:val="none" w:sz="0" w:space="0" w:color="auto"/>
            <w:bottom w:val="none" w:sz="0" w:space="0" w:color="auto"/>
            <w:right w:val="none" w:sz="0" w:space="0" w:color="auto"/>
          </w:divBdr>
        </w:div>
        <w:div w:id="1676568642">
          <w:marLeft w:val="640"/>
          <w:marRight w:val="0"/>
          <w:marTop w:val="0"/>
          <w:marBottom w:val="0"/>
          <w:divBdr>
            <w:top w:val="none" w:sz="0" w:space="0" w:color="auto"/>
            <w:left w:val="none" w:sz="0" w:space="0" w:color="auto"/>
            <w:bottom w:val="none" w:sz="0" w:space="0" w:color="auto"/>
            <w:right w:val="none" w:sz="0" w:space="0" w:color="auto"/>
          </w:divBdr>
        </w:div>
        <w:div w:id="1155074595">
          <w:marLeft w:val="640"/>
          <w:marRight w:val="0"/>
          <w:marTop w:val="0"/>
          <w:marBottom w:val="0"/>
          <w:divBdr>
            <w:top w:val="none" w:sz="0" w:space="0" w:color="auto"/>
            <w:left w:val="none" w:sz="0" w:space="0" w:color="auto"/>
            <w:bottom w:val="none" w:sz="0" w:space="0" w:color="auto"/>
            <w:right w:val="none" w:sz="0" w:space="0" w:color="auto"/>
          </w:divBdr>
        </w:div>
        <w:div w:id="1772235654">
          <w:marLeft w:val="640"/>
          <w:marRight w:val="0"/>
          <w:marTop w:val="0"/>
          <w:marBottom w:val="0"/>
          <w:divBdr>
            <w:top w:val="none" w:sz="0" w:space="0" w:color="auto"/>
            <w:left w:val="none" w:sz="0" w:space="0" w:color="auto"/>
            <w:bottom w:val="none" w:sz="0" w:space="0" w:color="auto"/>
            <w:right w:val="none" w:sz="0" w:space="0" w:color="auto"/>
          </w:divBdr>
        </w:div>
        <w:div w:id="1343701667">
          <w:marLeft w:val="640"/>
          <w:marRight w:val="0"/>
          <w:marTop w:val="0"/>
          <w:marBottom w:val="0"/>
          <w:divBdr>
            <w:top w:val="none" w:sz="0" w:space="0" w:color="auto"/>
            <w:left w:val="none" w:sz="0" w:space="0" w:color="auto"/>
            <w:bottom w:val="none" w:sz="0" w:space="0" w:color="auto"/>
            <w:right w:val="none" w:sz="0" w:space="0" w:color="auto"/>
          </w:divBdr>
        </w:div>
        <w:div w:id="64689424">
          <w:marLeft w:val="640"/>
          <w:marRight w:val="0"/>
          <w:marTop w:val="0"/>
          <w:marBottom w:val="0"/>
          <w:divBdr>
            <w:top w:val="none" w:sz="0" w:space="0" w:color="auto"/>
            <w:left w:val="none" w:sz="0" w:space="0" w:color="auto"/>
            <w:bottom w:val="none" w:sz="0" w:space="0" w:color="auto"/>
            <w:right w:val="none" w:sz="0" w:space="0" w:color="auto"/>
          </w:divBdr>
        </w:div>
      </w:divsChild>
    </w:div>
    <w:div w:id="470369663">
      <w:bodyDiv w:val="1"/>
      <w:marLeft w:val="0"/>
      <w:marRight w:val="0"/>
      <w:marTop w:val="0"/>
      <w:marBottom w:val="0"/>
      <w:divBdr>
        <w:top w:val="none" w:sz="0" w:space="0" w:color="auto"/>
        <w:left w:val="none" w:sz="0" w:space="0" w:color="auto"/>
        <w:bottom w:val="none" w:sz="0" w:space="0" w:color="auto"/>
        <w:right w:val="none" w:sz="0" w:space="0" w:color="auto"/>
      </w:divBdr>
      <w:divsChild>
        <w:div w:id="545801934">
          <w:marLeft w:val="640"/>
          <w:marRight w:val="0"/>
          <w:marTop w:val="0"/>
          <w:marBottom w:val="0"/>
          <w:divBdr>
            <w:top w:val="none" w:sz="0" w:space="0" w:color="auto"/>
            <w:left w:val="none" w:sz="0" w:space="0" w:color="auto"/>
            <w:bottom w:val="none" w:sz="0" w:space="0" w:color="auto"/>
            <w:right w:val="none" w:sz="0" w:space="0" w:color="auto"/>
          </w:divBdr>
        </w:div>
        <w:div w:id="1466964500">
          <w:marLeft w:val="640"/>
          <w:marRight w:val="0"/>
          <w:marTop w:val="0"/>
          <w:marBottom w:val="0"/>
          <w:divBdr>
            <w:top w:val="none" w:sz="0" w:space="0" w:color="auto"/>
            <w:left w:val="none" w:sz="0" w:space="0" w:color="auto"/>
            <w:bottom w:val="none" w:sz="0" w:space="0" w:color="auto"/>
            <w:right w:val="none" w:sz="0" w:space="0" w:color="auto"/>
          </w:divBdr>
        </w:div>
        <w:div w:id="2063869847">
          <w:marLeft w:val="640"/>
          <w:marRight w:val="0"/>
          <w:marTop w:val="0"/>
          <w:marBottom w:val="0"/>
          <w:divBdr>
            <w:top w:val="none" w:sz="0" w:space="0" w:color="auto"/>
            <w:left w:val="none" w:sz="0" w:space="0" w:color="auto"/>
            <w:bottom w:val="none" w:sz="0" w:space="0" w:color="auto"/>
            <w:right w:val="none" w:sz="0" w:space="0" w:color="auto"/>
          </w:divBdr>
        </w:div>
        <w:div w:id="1554540515">
          <w:marLeft w:val="640"/>
          <w:marRight w:val="0"/>
          <w:marTop w:val="0"/>
          <w:marBottom w:val="0"/>
          <w:divBdr>
            <w:top w:val="none" w:sz="0" w:space="0" w:color="auto"/>
            <w:left w:val="none" w:sz="0" w:space="0" w:color="auto"/>
            <w:bottom w:val="none" w:sz="0" w:space="0" w:color="auto"/>
            <w:right w:val="none" w:sz="0" w:space="0" w:color="auto"/>
          </w:divBdr>
        </w:div>
        <w:div w:id="687222565">
          <w:marLeft w:val="640"/>
          <w:marRight w:val="0"/>
          <w:marTop w:val="0"/>
          <w:marBottom w:val="0"/>
          <w:divBdr>
            <w:top w:val="none" w:sz="0" w:space="0" w:color="auto"/>
            <w:left w:val="none" w:sz="0" w:space="0" w:color="auto"/>
            <w:bottom w:val="none" w:sz="0" w:space="0" w:color="auto"/>
            <w:right w:val="none" w:sz="0" w:space="0" w:color="auto"/>
          </w:divBdr>
        </w:div>
        <w:div w:id="1191727966">
          <w:marLeft w:val="640"/>
          <w:marRight w:val="0"/>
          <w:marTop w:val="0"/>
          <w:marBottom w:val="0"/>
          <w:divBdr>
            <w:top w:val="none" w:sz="0" w:space="0" w:color="auto"/>
            <w:left w:val="none" w:sz="0" w:space="0" w:color="auto"/>
            <w:bottom w:val="none" w:sz="0" w:space="0" w:color="auto"/>
            <w:right w:val="none" w:sz="0" w:space="0" w:color="auto"/>
          </w:divBdr>
        </w:div>
        <w:div w:id="1277100454">
          <w:marLeft w:val="640"/>
          <w:marRight w:val="0"/>
          <w:marTop w:val="0"/>
          <w:marBottom w:val="0"/>
          <w:divBdr>
            <w:top w:val="none" w:sz="0" w:space="0" w:color="auto"/>
            <w:left w:val="none" w:sz="0" w:space="0" w:color="auto"/>
            <w:bottom w:val="none" w:sz="0" w:space="0" w:color="auto"/>
            <w:right w:val="none" w:sz="0" w:space="0" w:color="auto"/>
          </w:divBdr>
        </w:div>
        <w:div w:id="1135217825">
          <w:marLeft w:val="640"/>
          <w:marRight w:val="0"/>
          <w:marTop w:val="0"/>
          <w:marBottom w:val="0"/>
          <w:divBdr>
            <w:top w:val="none" w:sz="0" w:space="0" w:color="auto"/>
            <w:left w:val="none" w:sz="0" w:space="0" w:color="auto"/>
            <w:bottom w:val="none" w:sz="0" w:space="0" w:color="auto"/>
            <w:right w:val="none" w:sz="0" w:space="0" w:color="auto"/>
          </w:divBdr>
        </w:div>
        <w:div w:id="2049062656">
          <w:marLeft w:val="640"/>
          <w:marRight w:val="0"/>
          <w:marTop w:val="0"/>
          <w:marBottom w:val="0"/>
          <w:divBdr>
            <w:top w:val="none" w:sz="0" w:space="0" w:color="auto"/>
            <w:left w:val="none" w:sz="0" w:space="0" w:color="auto"/>
            <w:bottom w:val="none" w:sz="0" w:space="0" w:color="auto"/>
            <w:right w:val="none" w:sz="0" w:space="0" w:color="auto"/>
          </w:divBdr>
        </w:div>
        <w:div w:id="240718046">
          <w:marLeft w:val="640"/>
          <w:marRight w:val="0"/>
          <w:marTop w:val="0"/>
          <w:marBottom w:val="0"/>
          <w:divBdr>
            <w:top w:val="none" w:sz="0" w:space="0" w:color="auto"/>
            <w:left w:val="none" w:sz="0" w:space="0" w:color="auto"/>
            <w:bottom w:val="none" w:sz="0" w:space="0" w:color="auto"/>
            <w:right w:val="none" w:sz="0" w:space="0" w:color="auto"/>
          </w:divBdr>
        </w:div>
        <w:div w:id="542137618">
          <w:marLeft w:val="640"/>
          <w:marRight w:val="0"/>
          <w:marTop w:val="0"/>
          <w:marBottom w:val="0"/>
          <w:divBdr>
            <w:top w:val="none" w:sz="0" w:space="0" w:color="auto"/>
            <w:left w:val="none" w:sz="0" w:space="0" w:color="auto"/>
            <w:bottom w:val="none" w:sz="0" w:space="0" w:color="auto"/>
            <w:right w:val="none" w:sz="0" w:space="0" w:color="auto"/>
          </w:divBdr>
        </w:div>
        <w:div w:id="472720846">
          <w:marLeft w:val="640"/>
          <w:marRight w:val="0"/>
          <w:marTop w:val="0"/>
          <w:marBottom w:val="0"/>
          <w:divBdr>
            <w:top w:val="none" w:sz="0" w:space="0" w:color="auto"/>
            <w:left w:val="none" w:sz="0" w:space="0" w:color="auto"/>
            <w:bottom w:val="none" w:sz="0" w:space="0" w:color="auto"/>
            <w:right w:val="none" w:sz="0" w:space="0" w:color="auto"/>
          </w:divBdr>
        </w:div>
        <w:div w:id="1942253691">
          <w:marLeft w:val="640"/>
          <w:marRight w:val="0"/>
          <w:marTop w:val="0"/>
          <w:marBottom w:val="0"/>
          <w:divBdr>
            <w:top w:val="none" w:sz="0" w:space="0" w:color="auto"/>
            <w:left w:val="none" w:sz="0" w:space="0" w:color="auto"/>
            <w:bottom w:val="none" w:sz="0" w:space="0" w:color="auto"/>
            <w:right w:val="none" w:sz="0" w:space="0" w:color="auto"/>
          </w:divBdr>
        </w:div>
        <w:div w:id="1162089433">
          <w:marLeft w:val="640"/>
          <w:marRight w:val="0"/>
          <w:marTop w:val="0"/>
          <w:marBottom w:val="0"/>
          <w:divBdr>
            <w:top w:val="none" w:sz="0" w:space="0" w:color="auto"/>
            <w:left w:val="none" w:sz="0" w:space="0" w:color="auto"/>
            <w:bottom w:val="none" w:sz="0" w:space="0" w:color="auto"/>
            <w:right w:val="none" w:sz="0" w:space="0" w:color="auto"/>
          </w:divBdr>
        </w:div>
        <w:div w:id="1938782222">
          <w:marLeft w:val="640"/>
          <w:marRight w:val="0"/>
          <w:marTop w:val="0"/>
          <w:marBottom w:val="0"/>
          <w:divBdr>
            <w:top w:val="none" w:sz="0" w:space="0" w:color="auto"/>
            <w:left w:val="none" w:sz="0" w:space="0" w:color="auto"/>
            <w:bottom w:val="none" w:sz="0" w:space="0" w:color="auto"/>
            <w:right w:val="none" w:sz="0" w:space="0" w:color="auto"/>
          </w:divBdr>
        </w:div>
        <w:div w:id="1878737082">
          <w:marLeft w:val="640"/>
          <w:marRight w:val="0"/>
          <w:marTop w:val="0"/>
          <w:marBottom w:val="0"/>
          <w:divBdr>
            <w:top w:val="none" w:sz="0" w:space="0" w:color="auto"/>
            <w:left w:val="none" w:sz="0" w:space="0" w:color="auto"/>
            <w:bottom w:val="none" w:sz="0" w:space="0" w:color="auto"/>
            <w:right w:val="none" w:sz="0" w:space="0" w:color="auto"/>
          </w:divBdr>
        </w:div>
        <w:div w:id="805512915">
          <w:marLeft w:val="640"/>
          <w:marRight w:val="0"/>
          <w:marTop w:val="0"/>
          <w:marBottom w:val="0"/>
          <w:divBdr>
            <w:top w:val="none" w:sz="0" w:space="0" w:color="auto"/>
            <w:left w:val="none" w:sz="0" w:space="0" w:color="auto"/>
            <w:bottom w:val="none" w:sz="0" w:space="0" w:color="auto"/>
            <w:right w:val="none" w:sz="0" w:space="0" w:color="auto"/>
          </w:divBdr>
        </w:div>
        <w:div w:id="23559117">
          <w:marLeft w:val="640"/>
          <w:marRight w:val="0"/>
          <w:marTop w:val="0"/>
          <w:marBottom w:val="0"/>
          <w:divBdr>
            <w:top w:val="none" w:sz="0" w:space="0" w:color="auto"/>
            <w:left w:val="none" w:sz="0" w:space="0" w:color="auto"/>
            <w:bottom w:val="none" w:sz="0" w:space="0" w:color="auto"/>
            <w:right w:val="none" w:sz="0" w:space="0" w:color="auto"/>
          </w:divBdr>
        </w:div>
        <w:div w:id="511116124">
          <w:marLeft w:val="640"/>
          <w:marRight w:val="0"/>
          <w:marTop w:val="0"/>
          <w:marBottom w:val="0"/>
          <w:divBdr>
            <w:top w:val="none" w:sz="0" w:space="0" w:color="auto"/>
            <w:left w:val="none" w:sz="0" w:space="0" w:color="auto"/>
            <w:bottom w:val="none" w:sz="0" w:space="0" w:color="auto"/>
            <w:right w:val="none" w:sz="0" w:space="0" w:color="auto"/>
          </w:divBdr>
        </w:div>
        <w:div w:id="1643995041">
          <w:marLeft w:val="640"/>
          <w:marRight w:val="0"/>
          <w:marTop w:val="0"/>
          <w:marBottom w:val="0"/>
          <w:divBdr>
            <w:top w:val="none" w:sz="0" w:space="0" w:color="auto"/>
            <w:left w:val="none" w:sz="0" w:space="0" w:color="auto"/>
            <w:bottom w:val="none" w:sz="0" w:space="0" w:color="auto"/>
            <w:right w:val="none" w:sz="0" w:space="0" w:color="auto"/>
          </w:divBdr>
        </w:div>
        <w:div w:id="1240018397">
          <w:marLeft w:val="640"/>
          <w:marRight w:val="0"/>
          <w:marTop w:val="0"/>
          <w:marBottom w:val="0"/>
          <w:divBdr>
            <w:top w:val="none" w:sz="0" w:space="0" w:color="auto"/>
            <w:left w:val="none" w:sz="0" w:space="0" w:color="auto"/>
            <w:bottom w:val="none" w:sz="0" w:space="0" w:color="auto"/>
            <w:right w:val="none" w:sz="0" w:space="0" w:color="auto"/>
          </w:divBdr>
        </w:div>
        <w:div w:id="328992257">
          <w:marLeft w:val="640"/>
          <w:marRight w:val="0"/>
          <w:marTop w:val="0"/>
          <w:marBottom w:val="0"/>
          <w:divBdr>
            <w:top w:val="none" w:sz="0" w:space="0" w:color="auto"/>
            <w:left w:val="none" w:sz="0" w:space="0" w:color="auto"/>
            <w:bottom w:val="none" w:sz="0" w:space="0" w:color="auto"/>
            <w:right w:val="none" w:sz="0" w:space="0" w:color="auto"/>
          </w:divBdr>
        </w:div>
        <w:div w:id="1531995039">
          <w:marLeft w:val="640"/>
          <w:marRight w:val="0"/>
          <w:marTop w:val="0"/>
          <w:marBottom w:val="0"/>
          <w:divBdr>
            <w:top w:val="none" w:sz="0" w:space="0" w:color="auto"/>
            <w:left w:val="none" w:sz="0" w:space="0" w:color="auto"/>
            <w:bottom w:val="none" w:sz="0" w:space="0" w:color="auto"/>
            <w:right w:val="none" w:sz="0" w:space="0" w:color="auto"/>
          </w:divBdr>
        </w:div>
        <w:div w:id="35204593">
          <w:marLeft w:val="640"/>
          <w:marRight w:val="0"/>
          <w:marTop w:val="0"/>
          <w:marBottom w:val="0"/>
          <w:divBdr>
            <w:top w:val="none" w:sz="0" w:space="0" w:color="auto"/>
            <w:left w:val="none" w:sz="0" w:space="0" w:color="auto"/>
            <w:bottom w:val="none" w:sz="0" w:space="0" w:color="auto"/>
            <w:right w:val="none" w:sz="0" w:space="0" w:color="auto"/>
          </w:divBdr>
        </w:div>
        <w:div w:id="388381078">
          <w:marLeft w:val="640"/>
          <w:marRight w:val="0"/>
          <w:marTop w:val="0"/>
          <w:marBottom w:val="0"/>
          <w:divBdr>
            <w:top w:val="none" w:sz="0" w:space="0" w:color="auto"/>
            <w:left w:val="none" w:sz="0" w:space="0" w:color="auto"/>
            <w:bottom w:val="none" w:sz="0" w:space="0" w:color="auto"/>
            <w:right w:val="none" w:sz="0" w:space="0" w:color="auto"/>
          </w:divBdr>
        </w:div>
        <w:div w:id="1486580870">
          <w:marLeft w:val="640"/>
          <w:marRight w:val="0"/>
          <w:marTop w:val="0"/>
          <w:marBottom w:val="0"/>
          <w:divBdr>
            <w:top w:val="none" w:sz="0" w:space="0" w:color="auto"/>
            <w:left w:val="none" w:sz="0" w:space="0" w:color="auto"/>
            <w:bottom w:val="none" w:sz="0" w:space="0" w:color="auto"/>
            <w:right w:val="none" w:sz="0" w:space="0" w:color="auto"/>
          </w:divBdr>
        </w:div>
        <w:div w:id="1728608895">
          <w:marLeft w:val="640"/>
          <w:marRight w:val="0"/>
          <w:marTop w:val="0"/>
          <w:marBottom w:val="0"/>
          <w:divBdr>
            <w:top w:val="none" w:sz="0" w:space="0" w:color="auto"/>
            <w:left w:val="none" w:sz="0" w:space="0" w:color="auto"/>
            <w:bottom w:val="none" w:sz="0" w:space="0" w:color="auto"/>
            <w:right w:val="none" w:sz="0" w:space="0" w:color="auto"/>
          </w:divBdr>
        </w:div>
        <w:div w:id="1989744768">
          <w:marLeft w:val="640"/>
          <w:marRight w:val="0"/>
          <w:marTop w:val="0"/>
          <w:marBottom w:val="0"/>
          <w:divBdr>
            <w:top w:val="none" w:sz="0" w:space="0" w:color="auto"/>
            <w:left w:val="none" w:sz="0" w:space="0" w:color="auto"/>
            <w:bottom w:val="none" w:sz="0" w:space="0" w:color="auto"/>
            <w:right w:val="none" w:sz="0" w:space="0" w:color="auto"/>
          </w:divBdr>
        </w:div>
        <w:div w:id="1794134176">
          <w:marLeft w:val="640"/>
          <w:marRight w:val="0"/>
          <w:marTop w:val="0"/>
          <w:marBottom w:val="0"/>
          <w:divBdr>
            <w:top w:val="none" w:sz="0" w:space="0" w:color="auto"/>
            <w:left w:val="none" w:sz="0" w:space="0" w:color="auto"/>
            <w:bottom w:val="none" w:sz="0" w:space="0" w:color="auto"/>
            <w:right w:val="none" w:sz="0" w:space="0" w:color="auto"/>
          </w:divBdr>
        </w:div>
        <w:div w:id="741374175">
          <w:marLeft w:val="640"/>
          <w:marRight w:val="0"/>
          <w:marTop w:val="0"/>
          <w:marBottom w:val="0"/>
          <w:divBdr>
            <w:top w:val="none" w:sz="0" w:space="0" w:color="auto"/>
            <w:left w:val="none" w:sz="0" w:space="0" w:color="auto"/>
            <w:bottom w:val="none" w:sz="0" w:space="0" w:color="auto"/>
            <w:right w:val="none" w:sz="0" w:space="0" w:color="auto"/>
          </w:divBdr>
        </w:div>
        <w:div w:id="681007717">
          <w:marLeft w:val="640"/>
          <w:marRight w:val="0"/>
          <w:marTop w:val="0"/>
          <w:marBottom w:val="0"/>
          <w:divBdr>
            <w:top w:val="none" w:sz="0" w:space="0" w:color="auto"/>
            <w:left w:val="none" w:sz="0" w:space="0" w:color="auto"/>
            <w:bottom w:val="none" w:sz="0" w:space="0" w:color="auto"/>
            <w:right w:val="none" w:sz="0" w:space="0" w:color="auto"/>
          </w:divBdr>
        </w:div>
        <w:div w:id="1742100378">
          <w:marLeft w:val="640"/>
          <w:marRight w:val="0"/>
          <w:marTop w:val="0"/>
          <w:marBottom w:val="0"/>
          <w:divBdr>
            <w:top w:val="none" w:sz="0" w:space="0" w:color="auto"/>
            <w:left w:val="none" w:sz="0" w:space="0" w:color="auto"/>
            <w:bottom w:val="none" w:sz="0" w:space="0" w:color="auto"/>
            <w:right w:val="none" w:sz="0" w:space="0" w:color="auto"/>
          </w:divBdr>
        </w:div>
        <w:div w:id="1261722522">
          <w:marLeft w:val="640"/>
          <w:marRight w:val="0"/>
          <w:marTop w:val="0"/>
          <w:marBottom w:val="0"/>
          <w:divBdr>
            <w:top w:val="none" w:sz="0" w:space="0" w:color="auto"/>
            <w:left w:val="none" w:sz="0" w:space="0" w:color="auto"/>
            <w:bottom w:val="none" w:sz="0" w:space="0" w:color="auto"/>
            <w:right w:val="none" w:sz="0" w:space="0" w:color="auto"/>
          </w:divBdr>
        </w:div>
        <w:div w:id="1327199812">
          <w:marLeft w:val="640"/>
          <w:marRight w:val="0"/>
          <w:marTop w:val="0"/>
          <w:marBottom w:val="0"/>
          <w:divBdr>
            <w:top w:val="none" w:sz="0" w:space="0" w:color="auto"/>
            <w:left w:val="none" w:sz="0" w:space="0" w:color="auto"/>
            <w:bottom w:val="none" w:sz="0" w:space="0" w:color="auto"/>
            <w:right w:val="none" w:sz="0" w:space="0" w:color="auto"/>
          </w:divBdr>
        </w:div>
        <w:div w:id="1247691141">
          <w:marLeft w:val="640"/>
          <w:marRight w:val="0"/>
          <w:marTop w:val="0"/>
          <w:marBottom w:val="0"/>
          <w:divBdr>
            <w:top w:val="none" w:sz="0" w:space="0" w:color="auto"/>
            <w:left w:val="none" w:sz="0" w:space="0" w:color="auto"/>
            <w:bottom w:val="none" w:sz="0" w:space="0" w:color="auto"/>
            <w:right w:val="none" w:sz="0" w:space="0" w:color="auto"/>
          </w:divBdr>
        </w:div>
        <w:div w:id="849299249">
          <w:marLeft w:val="640"/>
          <w:marRight w:val="0"/>
          <w:marTop w:val="0"/>
          <w:marBottom w:val="0"/>
          <w:divBdr>
            <w:top w:val="none" w:sz="0" w:space="0" w:color="auto"/>
            <w:left w:val="none" w:sz="0" w:space="0" w:color="auto"/>
            <w:bottom w:val="none" w:sz="0" w:space="0" w:color="auto"/>
            <w:right w:val="none" w:sz="0" w:space="0" w:color="auto"/>
          </w:divBdr>
        </w:div>
        <w:div w:id="847139386">
          <w:marLeft w:val="640"/>
          <w:marRight w:val="0"/>
          <w:marTop w:val="0"/>
          <w:marBottom w:val="0"/>
          <w:divBdr>
            <w:top w:val="none" w:sz="0" w:space="0" w:color="auto"/>
            <w:left w:val="none" w:sz="0" w:space="0" w:color="auto"/>
            <w:bottom w:val="none" w:sz="0" w:space="0" w:color="auto"/>
            <w:right w:val="none" w:sz="0" w:space="0" w:color="auto"/>
          </w:divBdr>
        </w:div>
        <w:div w:id="518786089">
          <w:marLeft w:val="640"/>
          <w:marRight w:val="0"/>
          <w:marTop w:val="0"/>
          <w:marBottom w:val="0"/>
          <w:divBdr>
            <w:top w:val="none" w:sz="0" w:space="0" w:color="auto"/>
            <w:left w:val="none" w:sz="0" w:space="0" w:color="auto"/>
            <w:bottom w:val="none" w:sz="0" w:space="0" w:color="auto"/>
            <w:right w:val="none" w:sz="0" w:space="0" w:color="auto"/>
          </w:divBdr>
        </w:div>
        <w:div w:id="487478815">
          <w:marLeft w:val="640"/>
          <w:marRight w:val="0"/>
          <w:marTop w:val="0"/>
          <w:marBottom w:val="0"/>
          <w:divBdr>
            <w:top w:val="none" w:sz="0" w:space="0" w:color="auto"/>
            <w:left w:val="none" w:sz="0" w:space="0" w:color="auto"/>
            <w:bottom w:val="none" w:sz="0" w:space="0" w:color="auto"/>
            <w:right w:val="none" w:sz="0" w:space="0" w:color="auto"/>
          </w:divBdr>
        </w:div>
        <w:div w:id="88240136">
          <w:marLeft w:val="640"/>
          <w:marRight w:val="0"/>
          <w:marTop w:val="0"/>
          <w:marBottom w:val="0"/>
          <w:divBdr>
            <w:top w:val="none" w:sz="0" w:space="0" w:color="auto"/>
            <w:left w:val="none" w:sz="0" w:space="0" w:color="auto"/>
            <w:bottom w:val="none" w:sz="0" w:space="0" w:color="auto"/>
            <w:right w:val="none" w:sz="0" w:space="0" w:color="auto"/>
          </w:divBdr>
        </w:div>
        <w:div w:id="2099207162">
          <w:marLeft w:val="640"/>
          <w:marRight w:val="0"/>
          <w:marTop w:val="0"/>
          <w:marBottom w:val="0"/>
          <w:divBdr>
            <w:top w:val="none" w:sz="0" w:space="0" w:color="auto"/>
            <w:left w:val="none" w:sz="0" w:space="0" w:color="auto"/>
            <w:bottom w:val="none" w:sz="0" w:space="0" w:color="auto"/>
            <w:right w:val="none" w:sz="0" w:space="0" w:color="auto"/>
          </w:divBdr>
        </w:div>
        <w:div w:id="597447318">
          <w:marLeft w:val="640"/>
          <w:marRight w:val="0"/>
          <w:marTop w:val="0"/>
          <w:marBottom w:val="0"/>
          <w:divBdr>
            <w:top w:val="none" w:sz="0" w:space="0" w:color="auto"/>
            <w:left w:val="none" w:sz="0" w:space="0" w:color="auto"/>
            <w:bottom w:val="none" w:sz="0" w:space="0" w:color="auto"/>
            <w:right w:val="none" w:sz="0" w:space="0" w:color="auto"/>
          </w:divBdr>
        </w:div>
        <w:div w:id="1768034383">
          <w:marLeft w:val="640"/>
          <w:marRight w:val="0"/>
          <w:marTop w:val="0"/>
          <w:marBottom w:val="0"/>
          <w:divBdr>
            <w:top w:val="none" w:sz="0" w:space="0" w:color="auto"/>
            <w:left w:val="none" w:sz="0" w:space="0" w:color="auto"/>
            <w:bottom w:val="none" w:sz="0" w:space="0" w:color="auto"/>
            <w:right w:val="none" w:sz="0" w:space="0" w:color="auto"/>
          </w:divBdr>
        </w:div>
        <w:div w:id="1174733170">
          <w:marLeft w:val="640"/>
          <w:marRight w:val="0"/>
          <w:marTop w:val="0"/>
          <w:marBottom w:val="0"/>
          <w:divBdr>
            <w:top w:val="none" w:sz="0" w:space="0" w:color="auto"/>
            <w:left w:val="none" w:sz="0" w:space="0" w:color="auto"/>
            <w:bottom w:val="none" w:sz="0" w:space="0" w:color="auto"/>
            <w:right w:val="none" w:sz="0" w:space="0" w:color="auto"/>
          </w:divBdr>
        </w:div>
        <w:div w:id="1764910752">
          <w:marLeft w:val="640"/>
          <w:marRight w:val="0"/>
          <w:marTop w:val="0"/>
          <w:marBottom w:val="0"/>
          <w:divBdr>
            <w:top w:val="none" w:sz="0" w:space="0" w:color="auto"/>
            <w:left w:val="none" w:sz="0" w:space="0" w:color="auto"/>
            <w:bottom w:val="none" w:sz="0" w:space="0" w:color="auto"/>
            <w:right w:val="none" w:sz="0" w:space="0" w:color="auto"/>
          </w:divBdr>
        </w:div>
        <w:div w:id="533074974">
          <w:marLeft w:val="640"/>
          <w:marRight w:val="0"/>
          <w:marTop w:val="0"/>
          <w:marBottom w:val="0"/>
          <w:divBdr>
            <w:top w:val="none" w:sz="0" w:space="0" w:color="auto"/>
            <w:left w:val="none" w:sz="0" w:space="0" w:color="auto"/>
            <w:bottom w:val="none" w:sz="0" w:space="0" w:color="auto"/>
            <w:right w:val="none" w:sz="0" w:space="0" w:color="auto"/>
          </w:divBdr>
        </w:div>
        <w:div w:id="1173179488">
          <w:marLeft w:val="640"/>
          <w:marRight w:val="0"/>
          <w:marTop w:val="0"/>
          <w:marBottom w:val="0"/>
          <w:divBdr>
            <w:top w:val="none" w:sz="0" w:space="0" w:color="auto"/>
            <w:left w:val="none" w:sz="0" w:space="0" w:color="auto"/>
            <w:bottom w:val="none" w:sz="0" w:space="0" w:color="auto"/>
            <w:right w:val="none" w:sz="0" w:space="0" w:color="auto"/>
          </w:divBdr>
        </w:div>
        <w:div w:id="331416862">
          <w:marLeft w:val="640"/>
          <w:marRight w:val="0"/>
          <w:marTop w:val="0"/>
          <w:marBottom w:val="0"/>
          <w:divBdr>
            <w:top w:val="none" w:sz="0" w:space="0" w:color="auto"/>
            <w:left w:val="none" w:sz="0" w:space="0" w:color="auto"/>
            <w:bottom w:val="none" w:sz="0" w:space="0" w:color="auto"/>
            <w:right w:val="none" w:sz="0" w:space="0" w:color="auto"/>
          </w:divBdr>
        </w:div>
        <w:div w:id="1812165880">
          <w:marLeft w:val="640"/>
          <w:marRight w:val="0"/>
          <w:marTop w:val="0"/>
          <w:marBottom w:val="0"/>
          <w:divBdr>
            <w:top w:val="none" w:sz="0" w:space="0" w:color="auto"/>
            <w:left w:val="none" w:sz="0" w:space="0" w:color="auto"/>
            <w:bottom w:val="none" w:sz="0" w:space="0" w:color="auto"/>
            <w:right w:val="none" w:sz="0" w:space="0" w:color="auto"/>
          </w:divBdr>
        </w:div>
        <w:div w:id="1982925053">
          <w:marLeft w:val="640"/>
          <w:marRight w:val="0"/>
          <w:marTop w:val="0"/>
          <w:marBottom w:val="0"/>
          <w:divBdr>
            <w:top w:val="none" w:sz="0" w:space="0" w:color="auto"/>
            <w:left w:val="none" w:sz="0" w:space="0" w:color="auto"/>
            <w:bottom w:val="none" w:sz="0" w:space="0" w:color="auto"/>
            <w:right w:val="none" w:sz="0" w:space="0" w:color="auto"/>
          </w:divBdr>
        </w:div>
        <w:div w:id="1836457685">
          <w:marLeft w:val="640"/>
          <w:marRight w:val="0"/>
          <w:marTop w:val="0"/>
          <w:marBottom w:val="0"/>
          <w:divBdr>
            <w:top w:val="none" w:sz="0" w:space="0" w:color="auto"/>
            <w:left w:val="none" w:sz="0" w:space="0" w:color="auto"/>
            <w:bottom w:val="none" w:sz="0" w:space="0" w:color="auto"/>
            <w:right w:val="none" w:sz="0" w:space="0" w:color="auto"/>
          </w:divBdr>
        </w:div>
        <w:div w:id="1651710929">
          <w:marLeft w:val="640"/>
          <w:marRight w:val="0"/>
          <w:marTop w:val="0"/>
          <w:marBottom w:val="0"/>
          <w:divBdr>
            <w:top w:val="none" w:sz="0" w:space="0" w:color="auto"/>
            <w:left w:val="none" w:sz="0" w:space="0" w:color="auto"/>
            <w:bottom w:val="none" w:sz="0" w:space="0" w:color="auto"/>
            <w:right w:val="none" w:sz="0" w:space="0" w:color="auto"/>
          </w:divBdr>
        </w:div>
        <w:div w:id="1068499983">
          <w:marLeft w:val="640"/>
          <w:marRight w:val="0"/>
          <w:marTop w:val="0"/>
          <w:marBottom w:val="0"/>
          <w:divBdr>
            <w:top w:val="none" w:sz="0" w:space="0" w:color="auto"/>
            <w:left w:val="none" w:sz="0" w:space="0" w:color="auto"/>
            <w:bottom w:val="none" w:sz="0" w:space="0" w:color="auto"/>
            <w:right w:val="none" w:sz="0" w:space="0" w:color="auto"/>
          </w:divBdr>
        </w:div>
        <w:div w:id="965966123">
          <w:marLeft w:val="640"/>
          <w:marRight w:val="0"/>
          <w:marTop w:val="0"/>
          <w:marBottom w:val="0"/>
          <w:divBdr>
            <w:top w:val="none" w:sz="0" w:space="0" w:color="auto"/>
            <w:left w:val="none" w:sz="0" w:space="0" w:color="auto"/>
            <w:bottom w:val="none" w:sz="0" w:space="0" w:color="auto"/>
            <w:right w:val="none" w:sz="0" w:space="0" w:color="auto"/>
          </w:divBdr>
        </w:div>
        <w:div w:id="190804682">
          <w:marLeft w:val="640"/>
          <w:marRight w:val="0"/>
          <w:marTop w:val="0"/>
          <w:marBottom w:val="0"/>
          <w:divBdr>
            <w:top w:val="none" w:sz="0" w:space="0" w:color="auto"/>
            <w:left w:val="none" w:sz="0" w:space="0" w:color="auto"/>
            <w:bottom w:val="none" w:sz="0" w:space="0" w:color="auto"/>
            <w:right w:val="none" w:sz="0" w:space="0" w:color="auto"/>
          </w:divBdr>
        </w:div>
        <w:div w:id="1536308059">
          <w:marLeft w:val="640"/>
          <w:marRight w:val="0"/>
          <w:marTop w:val="0"/>
          <w:marBottom w:val="0"/>
          <w:divBdr>
            <w:top w:val="none" w:sz="0" w:space="0" w:color="auto"/>
            <w:left w:val="none" w:sz="0" w:space="0" w:color="auto"/>
            <w:bottom w:val="none" w:sz="0" w:space="0" w:color="auto"/>
            <w:right w:val="none" w:sz="0" w:space="0" w:color="auto"/>
          </w:divBdr>
        </w:div>
        <w:div w:id="988821461">
          <w:marLeft w:val="640"/>
          <w:marRight w:val="0"/>
          <w:marTop w:val="0"/>
          <w:marBottom w:val="0"/>
          <w:divBdr>
            <w:top w:val="none" w:sz="0" w:space="0" w:color="auto"/>
            <w:left w:val="none" w:sz="0" w:space="0" w:color="auto"/>
            <w:bottom w:val="none" w:sz="0" w:space="0" w:color="auto"/>
            <w:right w:val="none" w:sz="0" w:space="0" w:color="auto"/>
          </w:divBdr>
        </w:div>
        <w:div w:id="2073691547">
          <w:marLeft w:val="640"/>
          <w:marRight w:val="0"/>
          <w:marTop w:val="0"/>
          <w:marBottom w:val="0"/>
          <w:divBdr>
            <w:top w:val="none" w:sz="0" w:space="0" w:color="auto"/>
            <w:left w:val="none" w:sz="0" w:space="0" w:color="auto"/>
            <w:bottom w:val="none" w:sz="0" w:space="0" w:color="auto"/>
            <w:right w:val="none" w:sz="0" w:space="0" w:color="auto"/>
          </w:divBdr>
        </w:div>
        <w:div w:id="251549507">
          <w:marLeft w:val="640"/>
          <w:marRight w:val="0"/>
          <w:marTop w:val="0"/>
          <w:marBottom w:val="0"/>
          <w:divBdr>
            <w:top w:val="none" w:sz="0" w:space="0" w:color="auto"/>
            <w:left w:val="none" w:sz="0" w:space="0" w:color="auto"/>
            <w:bottom w:val="none" w:sz="0" w:space="0" w:color="auto"/>
            <w:right w:val="none" w:sz="0" w:space="0" w:color="auto"/>
          </w:divBdr>
        </w:div>
        <w:div w:id="1421217962">
          <w:marLeft w:val="640"/>
          <w:marRight w:val="0"/>
          <w:marTop w:val="0"/>
          <w:marBottom w:val="0"/>
          <w:divBdr>
            <w:top w:val="none" w:sz="0" w:space="0" w:color="auto"/>
            <w:left w:val="none" w:sz="0" w:space="0" w:color="auto"/>
            <w:bottom w:val="none" w:sz="0" w:space="0" w:color="auto"/>
            <w:right w:val="none" w:sz="0" w:space="0" w:color="auto"/>
          </w:divBdr>
        </w:div>
        <w:div w:id="1548568375">
          <w:marLeft w:val="640"/>
          <w:marRight w:val="0"/>
          <w:marTop w:val="0"/>
          <w:marBottom w:val="0"/>
          <w:divBdr>
            <w:top w:val="none" w:sz="0" w:space="0" w:color="auto"/>
            <w:left w:val="none" w:sz="0" w:space="0" w:color="auto"/>
            <w:bottom w:val="none" w:sz="0" w:space="0" w:color="auto"/>
            <w:right w:val="none" w:sz="0" w:space="0" w:color="auto"/>
          </w:divBdr>
        </w:div>
        <w:div w:id="535318526">
          <w:marLeft w:val="640"/>
          <w:marRight w:val="0"/>
          <w:marTop w:val="0"/>
          <w:marBottom w:val="0"/>
          <w:divBdr>
            <w:top w:val="none" w:sz="0" w:space="0" w:color="auto"/>
            <w:left w:val="none" w:sz="0" w:space="0" w:color="auto"/>
            <w:bottom w:val="none" w:sz="0" w:space="0" w:color="auto"/>
            <w:right w:val="none" w:sz="0" w:space="0" w:color="auto"/>
          </w:divBdr>
        </w:div>
        <w:div w:id="1878201148">
          <w:marLeft w:val="640"/>
          <w:marRight w:val="0"/>
          <w:marTop w:val="0"/>
          <w:marBottom w:val="0"/>
          <w:divBdr>
            <w:top w:val="none" w:sz="0" w:space="0" w:color="auto"/>
            <w:left w:val="none" w:sz="0" w:space="0" w:color="auto"/>
            <w:bottom w:val="none" w:sz="0" w:space="0" w:color="auto"/>
            <w:right w:val="none" w:sz="0" w:space="0" w:color="auto"/>
          </w:divBdr>
        </w:div>
        <w:div w:id="1676228018">
          <w:marLeft w:val="640"/>
          <w:marRight w:val="0"/>
          <w:marTop w:val="0"/>
          <w:marBottom w:val="0"/>
          <w:divBdr>
            <w:top w:val="none" w:sz="0" w:space="0" w:color="auto"/>
            <w:left w:val="none" w:sz="0" w:space="0" w:color="auto"/>
            <w:bottom w:val="none" w:sz="0" w:space="0" w:color="auto"/>
            <w:right w:val="none" w:sz="0" w:space="0" w:color="auto"/>
          </w:divBdr>
        </w:div>
        <w:div w:id="60562453">
          <w:marLeft w:val="640"/>
          <w:marRight w:val="0"/>
          <w:marTop w:val="0"/>
          <w:marBottom w:val="0"/>
          <w:divBdr>
            <w:top w:val="none" w:sz="0" w:space="0" w:color="auto"/>
            <w:left w:val="none" w:sz="0" w:space="0" w:color="auto"/>
            <w:bottom w:val="none" w:sz="0" w:space="0" w:color="auto"/>
            <w:right w:val="none" w:sz="0" w:space="0" w:color="auto"/>
          </w:divBdr>
        </w:div>
        <w:div w:id="1384212276">
          <w:marLeft w:val="640"/>
          <w:marRight w:val="0"/>
          <w:marTop w:val="0"/>
          <w:marBottom w:val="0"/>
          <w:divBdr>
            <w:top w:val="none" w:sz="0" w:space="0" w:color="auto"/>
            <w:left w:val="none" w:sz="0" w:space="0" w:color="auto"/>
            <w:bottom w:val="none" w:sz="0" w:space="0" w:color="auto"/>
            <w:right w:val="none" w:sz="0" w:space="0" w:color="auto"/>
          </w:divBdr>
        </w:div>
        <w:div w:id="1660305890">
          <w:marLeft w:val="640"/>
          <w:marRight w:val="0"/>
          <w:marTop w:val="0"/>
          <w:marBottom w:val="0"/>
          <w:divBdr>
            <w:top w:val="none" w:sz="0" w:space="0" w:color="auto"/>
            <w:left w:val="none" w:sz="0" w:space="0" w:color="auto"/>
            <w:bottom w:val="none" w:sz="0" w:space="0" w:color="auto"/>
            <w:right w:val="none" w:sz="0" w:space="0" w:color="auto"/>
          </w:divBdr>
        </w:div>
        <w:div w:id="507409416">
          <w:marLeft w:val="640"/>
          <w:marRight w:val="0"/>
          <w:marTop w:val="0"/>
          <w:marBottom w:val="0"/>
          <w:divBdr>
            <w:top w:val="none" w:sz="0" w:space="0" w:color="auto"/>
            <w:left w:val="none" w:sz="0" w:space="0" w:color="auto"/>
            <w:bottom w:val="none" w:sz="0" w:space="0" w:color="auto"/>
            <w:right w:val="none" w:sz="0" w:space="0" w:color="auto"/>
          </w:divBdr>
        </w:div>
        <w:div w:id="251160222">
          <w:marLeft w:val="640"/>
          <w:marRight w:val="0"/>
          <w:marTop w:val="0"/>
          <w:marBottom w:val="0"/>
          <w:divBdr>
            <w:top w:val="none" w:sz="0" w:space="0" w:color="auto"/>
            <w:left w:val="none" w:sz="0" w:space="0" w:color="auto"/>
            <w:bottom w:val="none" w:sz="0" w:space="0" w:color="auto"/>
            <w:right w:val="none" w:sz="0" w:space="0" w:color="auto"/>
          </w:divBdr>
        </w:div>
        <w:div w:id="1694725919">
          <w:marLeft w:val="640"/>
          <w:marRight w:val="0"/>
          <w:marTop w:val="0"/>
          <w:marBottom w:val="0"/>
          <w:divBdr>
            <w:top w:val="none" w:sz="0" w:space="0" w:color="auto"/>
            <w:left w:val="none" w:sz="0" w:space="0" w:color="auto"/>
            <w:bottom w:val="none" w:sz="0" w:space="0" w:color="auto"/>
            <w:right w:val="none" w:sz="0" w:space="0" w:color="auto"/>
          </w:divBdr>
        </w:div>
        <w:div w:id="2042172386">
          <w:marLeft w:val="640"/>
          <w:marRight w:val="0"/>
          <w:marTop w:val="0"/>
          <w:marBottom w:val="0"/>
          <w:divBdr>
            <w:top w:val="none" w:sz="0" w:space="0" w:color="auto"/>
            <w:left w:val="none" w:sz="0" w:space="0" w:color="auto"/>
            <w:bottom w:val="none" w:sz="0" w:space="0" w:color="auto"/>
            <w:right w:val="none" w:sz="0" w:space="0" w:color="auto"/>
          </w:divBdr>
        </w:div>
        <w:div w:id="1523743876">
          <w:marLeft w:val="640"/>
          <w:marRight w:val="0"/>
          <w:marTop w:val="0"/>
          <w:marBottom w:val="0"/>
          <w:divBdr>
            <w:top w:val="none" w:sz="0" w:space="0" w:color="auto"/>
            <w:left w:val="none" w:sz="0" w:space="0" w:color="auto"/>
            <w:bottom w:val="none" w:sz="0" w:space="0" w:color="auto"/>
            <w:right w:val="none" w:sz="0" w:space="0" w:color="auto"/>
          </w:divBdr>
        </w:div>
        <w:div w:id="109983432">
          <w:marLeft w:val="640"/>
          <w:marRight w:val="0"/>
          <w:marTop w:val="0"/>
          <w:marBottom w:val="0"/>
          <w:divBdr>
            <w:top w:val="none" w:sz="0" w:space="0" w:color="auto"/>
            <w:left w:val="none" w:sz="0" w:space="0" w:color="auto"/>
            <w:bottom w:val="none" w:sz="0" w:space="0" w:color="auto"/>
            <w:right w:val="none" w:sz="0" w:space="0" w:color="auto"/>
          </w:divBdr>
        </w:div>
        <w:div w:id="911964968">
          <w:marLeft w:val="640"/>
          <w:marRight w:val="0"/>
          <w:marTop w:val="0"/>
          <w:marBottom w:val="0"/>
          <w:divBdr>
            <w:top w:val="none" w:sz="0" w:space="0" w:color="auto"/>
            <w:left w:val="none" w:sz="0" w:space="0" w:color="auto"/>
            <w:bottom w:val="none" w:sz="0" w:space="0" w:color="auto"/>
            <w:right w:val="none" w:sz="0" w:space="0" w:color="auto"/>
          </w:divBdr>
        </w:div>
        <w:div w:id="1640256705">
          <w:marLeft w:val="640"/>
          <w:marRight w:val="0"/>
          <w:marTop w:val="0"/>
          <w:marBottom w:val="0"/>
          <w:divBdr>
            <w:top w:val="none" w:sz="0" w:space="0" w:color="auto"/>
            <w:left w:val="none" w:sz="0" w:space="0" w:color="auto"/>
            <w:bottom w:val="none" w:sz="0" w:space="0" w:color="auto"/>
            <w:right w:val="none" w:sz="0" w:space="0" w:color="auto"/>
          </w:divBdr>
        </w:div>
        <w:div w:id="135421262">
          <w:marLeft w:val="640"/>
          <w:marRight w:val="0"/>
          <w:marTop w:val="0"/>
          <w:marBottom w:val="0"/>
          <w:divBdr>
            <w:top w:val="none" w:sz="0" w:space="0" w:color="auto"/>
            <w:left w:val="none" w:sz="0" w:space="0" w:color="auto"/>
            <w:bottom w:val="none" w:sz="0" w:space="0" w:color="auto"/>
            <w:right w:val="none" w:sz="0" w:space="0" w:color="auto"/>
          </w:divBdr>
        </w:div>
        <w:div w:id="624771059">
          <w:marLeft w:val="640"/>
          <w:marRight w:val="0"/>
          <w:marTop w:val="0"/>
          <w:marBottom w:val="0"/>
          <w:divBdr>
            <w:top w:val="none" w:sz="0" w:space="0" w:color="auto"/>
            <w:left w:val="none" w:sz="0" w:space="0" w:color="auto"/>
            <w:bottom w:val="none" w:sz="0" w:space="0" w:color="auto"/>
            <w:right w:val="none" w:sz="0" w:space="0" w:color="auto"/>
          </w:divBdr>
        </w:div>
        <w:div w:id="1966501153">
          <w:marLeft w:val="640"/>
          <w:marRight w:val="0"/>
          <w:marTop w:val="0"/>
          <w:marBottom w:val="0"/>
          <w:divBdr>
            <w:top w:val="none" w:sz="0" w:space="0" w:color="auto"/>
            <w:left w:val="none" w:sz="0" w:space="0" w:color="auto"/>
            <w:bottom w:val="none" w:sz="0" w:space="0" w:color="auto"/>
            <w:right w:val="none" w:sz="0" w:space="0" w:color="auto"/>
          </w:divBdr>
        </w:div>
        <w:div w:id="1165899358">
          <w:marLeft w:val="640"/>
          <w:marRight w:val="0"/>
          <w:marTop w:val="0"/>
          <w:marBottom w:val="0"/>
          <w:divBdr>
            <w:top w:val="none" w:sz="0" w:space="0" w:color="auto"/>
            <w:left w:val="none" w:sz="0" w:space="0" w:color="auto"/>
            <w:bottom w:val="none" w:sz="0" w:space="0" w:color="auto"/>
            <w:right w:val="none" w:sz="0" w:space="0" w:color="auto"/>
          </w:divBdr>
        </w:div>
        <w:div w:id="1215968263">
          <w:marLeft w:val="640"/>
          <w:marRight w:val="0"/>
          <w:marTop w:val="0"/>
          <w:marBottom w:val="0"/>
          <w:divBdr>
            <w:top w:val="none" w:sz="0" w:space="0" w:color="auto"/>
            <w:left w:val="none" w:sz="0" w:space="0" w:color="auto"/>
            <w:bottom w:val="none" w:sz="0" w:space="0" w:color="auto"/>
            <w:right w:val="none" w:sz="0" w:space="0" w:color="auto"/>
          </w:divBdr>
        </w:div>
        <w:div w:id="256713479">
          <w:marLeft w:val="640"/>
          <w:marRight w:val="0"/>
          <w:marTop w:val="0"/>
          <w:marBottom w:val="0"/>
          <w:divBdr>
            <w:top w:val="none" w:sz="0" w:space="0" w:color="auto"/>
            <w:left w:val="none" w:sz="0" w:space="0" w:color="auto"/>
            <w:bottom w:val="none" w:sz="0" w:space="0" w:color="auto"/>
            <w:right w:val="none" w:sz="0" w:space="0" w:color="auto"/>
          </w:divBdr>
        </w:div>
        <w:div w:id="1441031483">
          <w:marLeft w:val="640"/>
          <w:marRight w:val="0"/>
          <w:marTop w:val="0"/>
          <w:marBottom w:val="0"/>
          <w:divBdr>
            <w:top w:val="none" w:sz="0" w:space="0" w:color="auto"/>
            <w:left w:val="none" w:sz="0" w:space="0" w:color="auto"/>
            <w:bottom w:val="none" w:sz="0" w:space="0" w:color="auto"/>
            <w:right w:val="none" w:sz="0" w:space="0" w:color="auto"/>
          </w:divBdr>
        </w:div>
        <w:div w:id="1045905516">
          <w:marLeft w:val="640"/>
          <w:marRight w:val="0"/>
          <w:marTop w:val="0"/>
          <w:marBottom w:val="0"/>
          <w:divBdr>
            <w:top w:val="none" w:sz="0" w:space="0" w:color="auto"/>
            <w:left w:val="none" w:sz="0" w:space="0" w:color="auto"/>
            <w:bottom w:val="none" w:sz="0" w:space="0" w:color="auto"/>
            <w:right w:val="none" w:sz="0" w:space="0" w:color="auto"/>
          </w:divBdr>
        </w:div>
        <w:div w:id="2024474942">
          <w:marLeft w:val="640"/>
          <w:marRight w:val="0"/>
          <w:marTop w:val="0"/>
          <w:marBottom w:val="0"/>
          <w:divBdr>
            <w:top w:val="none" w:sz="0" w:space="0" w:color="auto"/>
            <w:left w:val="none" w:sz="0" w:space="0" w:color="auto"/>
            <w:bottom w:val="none" w:sz="0" w:space="0" w:color="auto"/>
            <w:right w:val="none" w:sz="0" w:space="0" w:color="auto"/>
          </w:divBdr>
        </w:div>
        <w:div w:id="259992926">
          <w:marLeft w:val="640"/>
          <w:marRight w:val="0"/>
          <w:marTop w:val="0"/>
          <w:marBottom w:val="0"/>
          <w:divBdr>
            <w:top w:val="none" w:sz="0" w:space="0" w:color="auto"/>
            <w:left w:val="none" w:sz="0" w:space="0" w:color="auto"/>
            <w:bottom w:val="none" w:sz="0" w:space="0" w:color="auto"/>
            <w:right w:val="none" w:sz="0" w:space="0" w:color="auto"/>
          </w:divBdr>
        </w:div>
        <w:div w:id="2105877094">
          <w:marLeft w:val="640"/>
          <w:marRight w:val="0"/>
          <w:marTop w:val="0"/>
          <w:marBottom w:val="0"/>
          <w:divBdr>
            <w:top w:val="none" w:sz="0" w:space="0" w:color="auto"/>
            <w:left w:val="none" w:sz="0" w:space="0" w:color="auto"/>
            <w:bottom w:val="none" w:sz="0" w:space="0" w:color="auto"/>
            <w:right w:val="none" w:sz="0" w:space="0" w:color="auto"/>
          </w:divBdr>
        </w:div>
        <w:div w:id="580335602">
          <w:marLeft w:val="640"/>
          <w:marRight w:val="0"/>
          <w:marTop w:val="0"/>
          <w:marBottom w:val="0"/>
          <w:divBdr>
            <w:top w:val="none" w:sz="0" w:space="0" w:color="auto"/>
            <w:left w:val="none" w:sz="0" w:space="0" w:color="auto"/>
            <w:bottom w:val="none" w:sz="0" w:space="0" w:color="auto"/>
            <w:right w:val="none" w:sz="0" w:space="0" w:color="auto"/>
          </w:divBdr>
        </w:div>
        <w:div w:id="1504467488">
          <w:marLeft w:val="640"/>
          <w:marRight w:val="0"/>
          <w:marTop w:val="0"/>
          <w:marBottom w:val="0"/>
          <w:divBdr>
            <w:top w:val="none" w:sz="0" w:space="0" w:color="auto"/>
            <w:left w:val="none" w:sz="0" w:space="0" w:color="auto"/>
            <w:bottom w:val="none" w:sz="0" w:space="0" w:color="auto"/>
            <w:right w:val="none" w:sz="0" w:space="0" w:color="auto"/>
          </w:divBdr>
        </w:div>
        <w:div w:id="549926598">
          <w:marLeft w:val="640"/>
          <w:marRight w:val="0"/>
          <w:marTop w:val="0"/>
          <w:marBottom w:val="0"/>
          <w:divBdr>
            <w:top w:val="none" w:sz="0" w:space="0" w:color="auto"/>
            <w:left w:val="none" w:sz="0" w:space="0" w:color="auto"/>
            <w:bottom w:val="none" w:sz="0" w:space="0" w:color="auto"/>
            <w:right w:val="none" w:sz="0" w:space="0" w:color="auto"/>
          </w:divBdr>
        </w:div>
        <w:div w:id="1394625634">
          <w:marLeft w:val="640"/>
          <w:marRight w:val="0"/>
          <w:marTop w:val="0"/>
          <w:marBottom w:val="0"/>
          <w:divBdr>
            <w:top w:val="none" w:sz="0" w:space="0" w:color="auto"/>
            <w:left w:val="none" w:sz="0" w:space="0" w:color="auto"/>
            <w:bottom w:val="none" w:sz="0" w:space="0" w:color="auto"/>
            <w:right w:val="none" w:sz="0" w:space="0" w:color="auto"/>
          </w:divBdr>
        </w:div>
        <w:div w:id="2086561716">
          <w:marLeft w:val="640"/>
          <w:marRight w:val="0"/>
          <w:marTop w:val="0"/>
          <w:marBottom w:val="0"/>
          <w:divBdr>
            <w:top w:val="none" w:sz="0" w:space="0" w:color="auto"/>
            <w:left w:val="none" w:sz="0" w:space="0" w:color="auto"/>
            <w:bottom w:val="none" w:sz="0" w:space="0" w:color="auto"/>
            <w:right w:val="none" w:sz="0" w:space="0" w:color="auto"/>
          </w:divBdr>
        </w:div>
        <w:div w:id="2068919595">
          <w:marLeft w:val="640"/>
          <w:marRight w:val="0"/>
          <w:marTop w:val="0"/>
          <w:marBottom w:val="0"/>
          <w:divBdr>
            <w:top w:val="none" w:sz="0" w:space="0" w:color="auto"/>
            <w:left w:val="none" w:sz="0" w:space="0" w:color="auto"/>
            <w:bottom w:val="none" w:sz="0" w:space="0" w:color="auto"/>
            <w:right w:val="none" w:sz="0" w:space="0" w:color="auto"/>
          </w:divBdr>
        </w:div>
        <w:div w:id="1006059852">
          <w:marLeft w:val="640"/>
          <w:marRight w:val="0"/>
          <w:marTop w:val="0"/>
          <w:marBottom w:val="0"/>
          <w:divBdr>
            <w:top w:val="none" w:sz="0" w:space="0" w:color="auto"/>
            <w:left w:val="none" w:sz="0" w:space="0" w:color="auto"/>
            <w:bottom w:val="none" w:sz="0" w:space="0" w:color="auto"/>
            <w:right w:val="none" w:sz="0" w:space="0" w:color="auto"/>
          </w:divBdr>
        </w:div>
        <w:div w:id="613287532">
          <w:marLeft w:val="640"/>
          <w:marRight w:val="0"/>
          <w:marTop w:val="0"/>
          <w:marBottom w:val="0"/>
          <w:divBdr>
            <w:top w:val="none" w:sz="0" w:space="0" w:color="auto"/>
            <w:left w:val="none" w:sz="0" w:space="0" w:color="auto"/>
            <w:bottom w:val="none" w:sz="0" w:space="0" w:color="auto"/>
            <w:right w:val="none" w:sz="0" w:space="0" w:color="auto"/>
          </w:divBdr>
        </w:div>
        <w:div w:id="1735734485">
          <w:marLeft w:val="640"/>
          <w:marRight w:val="0"/>
          <w:marTop w:val="0"/>
          <w:marBottom w:val="0"/>
          <w:divBdr>
            <w:top w:val="none" w:sz="0" w:space="0" w:color="auto"/>
            <w:left w:val="none" w:sz="0" w:space="0" w:color="auto"/>
            <w:bottom w:val="none" w:sz="0" w:space="0" w:color="auto"/>
            <w:right w:val="none" w:sz="0" w:space="0" w:color="auto"/>
          </w:divBdr>
        </w:div>
        <w:div w:id="1771706114">
          <w:marLeft w:val="640"/>
          <w:marRight w:val="0"/>
          <w:marTop w:val="0"/>
          <w:marBottom w:val="0"/>
          <w:divBdr>
            <w:top w:val="none" w:sz="0" w:space="0" w:color="auto"/>
            <w:left w:val="none" w:sz="0" w:space="0" w:color="auto"/>
            <w:bottom w:val="none" w:sz="0" w:space="0" w:color="auto"/>
            <w:right w:val="none" w:sz="0" w:space="0" w:color="auto"/>
          </w:divBdr>
        </w:div>
        <w:div w:id="965231329">
          <w:marLeft w:val="640"/>
          <w:marRight w:val="0"/>
          <w:marTop w:val="0"/>
          <w:marBottom w:val="0"/>
          <w:divBdr>
            <w:top w:val="none" w:sz="0" w:space="0" w:color="auto"/>
            <w:left w:val="none" w:sz="0" w:space="0" w:color="auto"/>
            <w:bottom w:val="none" w:sz="0" w:space="0" w:color="auto"/>
            <w:right w:val="none" w:sz="0" w:space="0" w:color="auto"/>
          </w:divBdr>
        </w:div>
        <w:div w:id="1455557669">
          <w:marLeft w:val="640"/>
          <w:marRight w:val="0"/>
          <w:marTop w:val="0"/>
          <w:marBottom w:val="0"/>
          <w:divBdr>
            <w:top w:val="none" w:sz="0" w:space="0" w:color="auto"/>
            <w:left w:val="none" w:sz="0" w:space="0" w:color="auto"/>
            <w:bottom w:val="none" w:sz="0" w:space="0" w:color="auto"/>
            <w:right w:val="none" w:sz="0" w:space="0" w:color="auto"/>
          </w:divBdr>
        </w:div>
        <w:div w:id="1645698182">
          <w:marLeft w:val="640"/>
          <w:marRight w:val="0"/>
          <w:marTop w:val="0"/>
          <w:marBottom w:val="0"/>
          <w:divBdr>
            <w:top w:val="none" w:sz="0" w:space="0" w:color="auto"/>
            <w:left w:val="none" w:sz="0" w:space="0" w:color="auto"/>
            <w:bottom w:val="none" w:sz="0" w:space="0" w:color="auto"/>
            <w:right w:val="none" w:sz="0" w:space="0" w:color="auto"/>
          </w:divBdr>
        </w:div>
        <w:div w:id="371423868">
          <w:marLeft w:val="640"/>
          <w:marRight w:val="0"/>
          <w:marTop w:val="0"/>
          <w:marBottom w:val="0"/>
          <w:divBdr>
            <w:top w:val="none" w:sz="0" w:space="0" w:color="auto"/>
            <w:left w:val="none" w:sz="0" w:space="0" w:color="auto"/>
            <w:bottom w:val="none" w:sz="0" w:space="0" w:color="auto"/>
            <w:right w:val="none" w:sz="0" w:space="0" w:color="auto"/>
          </w:divBdr>
        </w:div>
        <w:div w:id="631138597">
          <w:marLeft w:val="640"/>
          <w:marRight w:val="0"/>
          <w:marTop w:val="0"/>
          <w:marBottom w:val="0"/>
          <w:divBdr>
            <w:top w:val="none" w:sz="0" w:space="0" w:color="auto"/>
            <w:left w:val="none" w:sz="0" w:space="0" w:color="auto"/>
            <w:bottom w:val="none" w:sz="0" w:space="0" w:color="auto"/>
            <w:right w:val="none" w:sz="0" w:space="0" w:color="auto"/>
          </w:divBdr>
        </w:div>
        <w:div w:id="1261329033">
          <w:marLeft w:val="640"/>
          <w:marRight w:val="0"/>
          <w:marTop w:val="0"/>
          <w:marBottom w:val="0"/>
          <w:divBdr>
            <w:top w:val="none" w:sz="0" w:space="0" w:color="auto"/>
            <w:left w:val="none" w:sz="0" w:space="0" w:color="auto"/>
            <w:bottom w:val="none" w:sz="0" w:space="0" w:color="auto"/>
            <w:right w:val="none" w:sz="0" w:space="0" w:color="auto"/>
          </w:divBdr>
        </w:div>
        <w:div w:id="1788500354">
          <w:marLeft w:val="640"/>
          <w:marRight w:val="0"/>
          <w:marTop w:val="0"/>
          <w:marBottom w:val="0"/>
          <w:divBdr>
            <w:top w:val="none" w:sz="0" w:space="0" w:color="auto"/>
            <w:left w:val="none" w:sz="0" w:space="0" w:color="auto"/>
            <w:bottom w:val="none" w:sz="0" w:space="0" w:color="auto"/>
            <w:right w:val="none" w:sz="0" w:space="0" w:color="auto"/>
          </w:divBdr>
        </w:div>
        <w:div w:id="2131391589">
          <w:marLeft w:val="640"/>
          <w:marRight w:val="0"/>
          <w:marTop w:val="0"/>
          <w:marBottom w:val="0"/>
          <w:divBdr>
            <w:top w:val="none" w:sz="0" w:space="0" w:color="auto"/>
            <w:left w:val="none" w:sz="0" w:space="0" w:color="auto"/>
            <w:bottom w:val="none" w:sz="0" w:space="0" w:color="auto"/>
            <w:right w:val="none" w:sz="0" w:space="0" w:color="auto"/>
          </w:divBdr>
        </w:div>
        <w:div w:id="1617981219">
          <w:marLeft w:val="640"/>
          <w:marRight w:val="0"/>
          <w:marTop w:val="0"/>
          <w:marBottom w:val="0"/>
          <w:divBdr>
            <w:top w:val="none" w:sz="0" w:space="0" w:color="auto"/>
            <w:left w:val="none" w:sz="0" w:space="0" w:color="auto"/>
            <w:bottom w:val="none" w:sz="0" w:space="0" w:color="auto"/>
            <w:right w:val="none" w:sz="0" w:space="0" w:color="auto"/>
          </w:divBdr>
        </w:div>
        <w:div w:id="1003971529">
          <w:marLeft w:val="640"/>
          <w:marRight w:val="0"/>
          <w:marTop w:val="0"/>
          <w:marBottom w:val="0"/>
          <w:divBdr>
            <w:top w:val="none" w:sz="0" w:space="0" w:color="auto"/>
            <w:left w:val="none" w:sz="0" w:space="0" w:color="auto"/>
            <w:bottom w:val="none" w:sz="0" w:space="0" w:color="auto"/>
            <w:right w:val="none" w:sz="0" w:space="0" w:color="auto"/>
          </w:divBdr>
        </w:div>
        <w:div w:id="732436357">
          <w:marLeft w:val="640"/>
          <w:marRight w:val="0"/>
          <w:marTop w:val="0"/>
          <w:marBottom w:val="0"/>
          <w:divBdr>
            <w:top w:val="none" w:sz="0" w:space="0" w:color="auto"/>
            <w:left w:val="none" w:sz="0" w:space="0" w:color="auto"/>
            <w:bottom w:val="none" w:sz="0" w:space="0" w:color="auto"/>
            <w:right w:val="none" w:sz="0" w:space="0" w:color="auto"/>
          </w:divBdr>
        </w:div>
        <w:div w:id="1547521337">
          <w:marLeft w:val="640"/>
          <w:marRight w:val="0"/>
          <w:marTop w:val="0"/>
          <w:marBottom w:val="0"/>
          <w:divBdr>
            <w:top w:val="none" w:sz="0" w:space="0" w:color="auto"/>
            <w:left w:val="none" w:sz="0" w:space="0" w:color="auto"/>
            <w:bottom w:val="none" w:sz="0" w:space="0" w:color="auto"/>
            <w:right w:val="none" w:sz="0" w:space="0" w:color="auto"/>
          </w:divBdr>
        </w:div>
        <w:div w:id="357662214">
          <w:marLeft w:val="640"/>
          <w:marRight w:val="0"/>
          <w:marTop w:val="0"/>
          <w:marBottom w:val="0"/>
          <w:divBdr>
            <w:top w:val="none" w:sz="0" w:space="0" w:color="auto"/>
            <w:left w:val="none" w:sz="0" w:space="0" w:color="auto"/>
            <w:bottom w:val="none" w:sz="0" w:space="0" w:color="auto"/>
            <w:right w:val="none" w:sz="0" w:space="0" w:color="auto"/>
          </w:divBdr>
        </w:div>
        <w:div w:id="1577396558">
          <w:marLeft w:val="640"/>
          <w:marRight w:val="0"/>
          <w:marTop w:val="0"/>
          <w:marBottom w:val="0"/>
          <w:divBdr>
            <w:top w:val="none" w:sz="0" w:space="0" w:color="auto"/>
            <w:left w:val="none" w:sz="0" w:space="0" w:color="auto"/>
            <w:bottom w:val="none" w:sz="0" w:space="0" w:color="auto"/>
            <w:right w:val="none" w:sz="0" w:space="0" w:color="auto"/>
          </w:divBdr>
        </w:div>
        <w:div w:id="626357089">
          <w:marLeft w:val="640"/>
          <w:marRight w:val="0"/>
          <w:marTop w:val="0"/>
          <w:marBottom w:val="0"/>
          <w:divBdr>
            <w:top w:val="none" w:sz="0" w:space="0" w:color="auto"/>
            <w:left w:val="none" w:sz="0" w:space="0" w:color="auto"/>
            <w:bottom w:val="none" w:sz="0" w:space="0" w:color="auto"/>
            <w:right w:val="none" w:sz="0" w:space="0" w:color="auto"/>
          </w:divBdr>
        </w:div>
        <w:div w:id="2053965655">
          <w:marLeft w:val="640"/>
          <w:marRight w:val="0"/>
          <w:marTop w:val="0"/>
          <w:marBottom w:val="0"/>
          <w:divBdr>
            <w:top w:val="none" w:sz="0" w:space="0" w:color="auto"/>
            <w:left w:val="none" w:sz="0" w:space="0" w:color="auto"/>
            <w:bottom w:val="none" w:sz="0" w:space="0" w:color="auto"/>
            <w:right w:val="none" w:sz="0" w:space="0" w:color="auto"/>
          </w:divBdr>
        </w:div>
        <w:div w:id="262569646">
          <w:marLeft w:val="640"/>
          <w:marRight w:val="0"/>
          <w:marTop w:val="0"/>
          <w:marBottom w:val="0"/>
          <w:divBdr>
            <w:top w:val="none" w:sz="0" w:space="0" w:color="auto"/>
            <w:left w:val="none" w:sz="0" w:space="0" w:color="auto"/>
            <w:bottom w:val="none" w:sz="0" w:space="0" w:color="auto"/>
            <w:right w:val="none" w:sz="0" w:space="0" w:color="auto"/>
          </w:divBdr>
        </w:div>
        <w:div w:id="2068915834">
          <w:marLeft w:val="640"/>
          <w:marRight w:val="0"/>
          <w:marTop w:val="0"/>
          <w:marBottom w:val="0"/>
          <w:divBdr>
            <w:top w:val="none" w:sz="0" w:space="0" w:color="auto"/>
            <w:left w:val="none" w:sz="0" w:space="0" w:color="auto"/>
            <w:bottom w:val="none" w:sz="0" w:space="0" w:color="auto"/>
            <w:right w:val="none" w:sz="0" w:space="0" w:color="auto"/>
          </w:divBdr>
        </w:div>
        <w:div w:id="925505075">
          <w:marLeft w:val="640"/>
          <w:marRight w:val="0"/>
          <w:marTop w:val="0"/>
          <w:marBottom w:val="0"/>
          <w:divBdr>
            <w:top w:val="none" w:sz="0" w:space="0" w:color="auto"/>
            <w:left w:val="none" w:sz="0" w:space="0" w:color="auto"/>
            <w:bottom w:val="none" w:sz="0" w:space="0" w:color="auto"/>
            <w:right w:val="none" w:sz="0" w:space="0" w:color="auto"/>
          </w:divBdr>
        </w:div>
        <w:div w:id="925112794">
          <w:marLeft w:val="640"/>
          <w:marRight w:val="0"/>
          <w:marTop w:val="0"/>
          <w:marBottom w:val="0"/>
          <w:divBdr>
            <w:top w:val="none" w:sz="0" w:space="0" w:color="auto"/>
            <w:left w:val="none" w:sz="0" w:space="0" w:color="auto"/>
            <w:bottom w:val="none" w:sz="0" w:space="0" w:color="auto"/>
            <w:right w:val="none" w:sz="0" w:space="0" w:color="auto"/>
          </w:divBdr>
        </w:div>
        <w:div w:id="1319069061">
          <w:marLeft w:val="640"/>
          <w:marRight w:val="0"/>
          <w:marTop w:val="0"/>
          <w:marBottom w:val="0"/>
          <w:divBdr>
            <w:top w:val="none" w:sz="0" w:space="0" w:color="auto"/>
            <w:left w:val="none" w:sz="0" w:space="0" w:color="auto"/>
            <w:bottom w:val="none" w:sz="0" w:space="0" w:color="auto"/>
            <w:right w:val="none" w:sz="0" w:space="0" w:color="auto"/>
          </w:divBdr>
        </w:div>
        <w:div w:id="1177572668">
          <w:marLeft w:val="640"/>
          <w:marRight w:val="0"/>
          <w:marTop w:val="0"/>
          <w:marBottom w:val="0"/>
          <w:divBdr>
            <w:top w:val="none" w:sz="0" w:space="0" w:color="auto"/>
            <w:left w:val="none" w:sz="0" w:space="0" w:color="auto"/>
            <w:bottom w:val="none" w:sz="0" w:space="0" w:color="auto"/>
            <w:right w:val="none" w:sz="0" w:space="0" w:color="auto"/>
          </w:divBdr>
        </w:div>
        <w:div w:id="2074891333">
          <w:marLeft w:val="640"/>
          <w:marRight w:val="0"/>
          <w:marTop w:val="0"/>
          <w:marBottom w:val="0"/>
          <w:divBdr>
            <w:top w:val="none" w:sz="0" w:space="0" w:color="auto"/>
            <w:left w:val="none" w:sz="0" w:space="0" w:color="auto"/>
            <w:bottom w:val="none" w:sz="0" w:space="0" w:color="auto"/>
            <w:right w:val="none" w:sz="0" w:space="0" w:color="auto"/>
          </w:divBdr>
        </w:div>
        <w:div w:id="1837259290">
          <w:marLeft w:val="640"/>
          <w:marRight w:val="0"/>
          <w:marTop w:val="0"/>
          <w:marBottom w:val="0"/>
          <w:divBdr>
            <w:top w:val="none" w:sz="0" w:space="0" w:color="auto"/>
            <w:left w:val="none" w:sz="0" w:space="0" w:color="auto"/>
            <w:bottom w:val="none" w:sz="0" w:space="0" w:color="auto"/>
            <w:right w:val="none" w:sz="0" w:space="0" w:color="auto"/>
          </w:divBdr>
        </w:div>
        <w:div w:id="705520684">
          <w:marLeft w:val="640"/>
          <w:marRight w:val="0"/>
          <w:marTop w:val="0"/>
          <w:marBottom w:val="0"/>
          <w:divBdr>
            <w:top w:val="none" w:sz="0" w:space="0" w:color="auto"/>
            <w:left w:val="none" w:sz="0" w:space="0" w:color="auto"/>
            <w:bottom w:val="none" w:sz="0" w:space="0" w:color="auto"/>
            <w:right w:val="none" w:sz="0" w:space="0" w:color="auto"/>
          </w:divBdr>
        </w:div>
        <w:div w:id="2134790918">
          <w:marLeft w:val="640"/>
          <w:marRight w:val="0"/>
          <w:marTop w:val="0"/>
          <w:marBottom w:val="0"/>
          <w:divBdr>
            <w:top w:val="none" w:sz="0" w:space="0" w:color="auto"/>
            <w:left w:val="none" w:sz="0" w:space="0" w:color="auto"/>
            <w:bottom w:val="none" w:sz="0" w:space="0" w:color="auto"/>
            <w:right w:val="none" w:sz="0" w:space="0" w:color="auto"/>
          </w:divBdr>
        </w:div>
        <w:div w:id="593828248">
          <w:marLeft w:val="640"/>
          <w:marRight w:val="0"/>
          <w:marTop w:val="0"/>
          <w:marBottom w:val="0"/>
          <w:divBdr>
            <w:top w:val="none" w:sz="0" w:space="0" w:color="auto"/>
            <w:left w:val="none" w:sz="0" w:space="0" w:color="auto"/>
            <w:bottom w:val="none" w:sz="0" w:space="0" w:color="auto"/>
            <w:right w:val="none" w:sz="0" w:space="0" w:color="auto"/>
          </w:divBdr>
        </w:div>
        <w:div w:id="1831753761">
          <w:marLeft w:val="640"/>
          <w:marRight w:val="0"/>
          <w:marTop w:val="0"/>
          <w:marBottom w:val="0"/>
          <w:divBdr>
            <w:top w:val="none" w:sz="0" w:space="0" w:color="auto"/>
            <w:left w:val="none" w:sz="0" w:space="0" w:color="auto"/>
            <w:bottom w:val="none" w:sz="0" w:space="0" w:color="auto"/>
            <w:right w:val="none" w:sz="0" w:space="0" w:color="auto"/>
          </w:divBdr>
        </w:div>
        <w:div w:id="2076122031">
          <w:marLeft w:val="640"/>
          <w:marRight w:val="0"/>
          <w:marTop w:val="0"/>
          <w:marBottom w:val="0"/>
          <w:divBdr>
            <w:top w:val="none" w:sz="0" w:space="0" w:color="auto"/>
            <w:left w:val="none" w:sz="0" w:space="0" w:color="auto"/>
            <w:bottom w:val="none" w:sz="0" w:space="0" w:color="auto"/>
            <w:right w:val="none" w:sz="0" w:space="0" w:color="auto"/>
          </w:divBdr>
        </w:div>
        <w:div w:id="594486544">
          <w:marLeft w:val="640"/>
          <w:marRight w:val="0"/>
          <w:marTop w:val="0"/>
          <w:marBottom w:val="0"/>
          <w:divBdr>
            <w:top w:val="none" w:sz="0" w:space="0" w:color="auto"/>
            <w:left w:val="none" w:sz="0" w:space="0" w:color="auto"/>
            <w:bottom w:val="none" w:sz="0" w:space="0" w:color="auto"/>
            <w:right w:val="none" w:sz="0" w:space="0" w:color="auto"/>
          </w:divBdr>
        </w:div>
        <w:div w:id="1907762526">
          <w:marLeft w:val="640"/>
          <w:marRight w:val="0"/>
          <w:marTop w:val="0"/>
          <w:marBottom w:val="0"/>
          <w:divBdr>
            <w:top w:val="none" w:sz="0" w:space="0" w:color="auto"/>
            <w:left w:val="none" w:sz="0" w:space="0" w:color="auto"/>
            <w:bottom w:val="none" w:sz="0" w:space="0" w:color="auto"/>
            <w:right w:val="none" w:sz="0" w:space="0" w:color="auto"/>
          </w:divBdr>
        </w:div>
        <w:div w:id="698120268">
          <w:marLeft w:val="640"/>
          <w:marRight w:val="0"/>
          <w:marTop w:val="0"/>
          <w:marBottom w:val="0"/>
          <w:divBdr>
            <w:top w:val="none" w:sz="0" w:space="0" w:color="auto"/>
            <w:left w:val="none" w:sz="0" w:space="0" w:color="auto"/>
            <w:bottom w:val="none" w:sz="0" w:space="0" w:color="auto"/>
            <w:right w:val="none" w:sz="0" w:space="0" w:color="auto"/>
          </w:divBdr>
        </w:div>
        <w:div w:id="920140379">
          <w:marLeft w:val="640"/>
          <w:marRight w:val="0"/>
          <w:marTop w:val="0"/>
          <w:marBottom w:val="0"/>
          <w:divBdr>
            <w:top w:val="none" w:sz="0" w:space="0" w:color="auto"/>
            <w:left w:val="none" w:sz="0" w:space="0" w:color="auto"/>
            <w:bottom w:val="none" w:sz="0" w:space="0" w:color="auto"/>
            <w:right w:val="none" w:sz="0" w:space="0" w:color="auto"/>
          </w:divBdr>
        </w:div>
        <w:div w:id="1228420151">
          <w:marLeft w:val="640"/>
          <w:marRight w:val="0"/>
          <w:marTop w:val="0"/>
          <w:marBottom w:val="0"/>
          <w:divBdr>
            <w:top w:val="none" w:sz="0" w:space="0" w:color="auto"/>
            <w:left w:val="none" w:sz="0" w:space="0" w:color="auto"/>
            <w:bottom w:val="none" w:sz="0" w:space="0" w:color="auto"/>
            <w:right w:val="none" w:sz="0" w:space="0" w:color="auto"/>
          </w:divBdr>
        </w:div>
        <w:div w:id="697118433">
          <w:marLeft w:val="640"/>
          <w:marRight w:val="0"/>
          <w:marTop w:val="0"/>
          <w:marBottom w:val="0"/>
          <w:divBdr>
            <w:top w:val="none" w:sz="0" w:space="0" w:color="auto"/>
            <w:left w:val="none" w:sz="0" w:space="0" w:color="auto"/>
            <w:bottom w:val="none" w:sz="0" w:space="0" w:color="auto"/>
            <w:right w:val="none" w:sz="0" w:space="0" w:color="auto"/>
          </w:divBdr>
        </w:div>
        <w:div w:id="2078898627">
          <w:marLeft w:val="640"/>
          <w:marRight w:val="0"/>
          <w:marTop w:val="0"/>
          <w:marBottom w:val="0"/>
          <w:divBdr>
            <w:top w:val="none" w:sz="0" w:space="0" w:color="auto"/>
            <w:left w:val="none" w:sz="0" w:space="0" w:color="auto"/>
            <w:bottom w:val="none" w:sz="0" w:space="0" w:color="auto"/>
            <w:right w:val="none" w:sz="0" w:space="0" w:color="auto"/>
          </w:divBdr>
        </w:div>
        <w:div w:id="1214542264">
          <w:marLeft w:val="640"/>
          <w:marRight w:val="0"/>
          <w:marTop w:val="0"/>
          <w:marBottom w:val="0"/>
          <w:divBdr>
            <w:top w:val="none" w:sz="0" w:space="0" w:color="auto"/>
            <w:left w:val="none" w:sz="0" w:space="0" w:color="auto"/>
            <w:bottom w:val="none" w:sz="0" w:space="0" w:color="auto"/>
            <w:right w:val="none" w:sz="0" w:space="0" w:color="auto"/>
          </w:divBdr>
        </w:div>
        <w:div w:id="1487208870">
          <w:marLeft w:val="640"/>
          <w:marRight w:val="0"/>
          <w:marTop w:val="0"/>
          <w:marBottom w:val="0"/>
          <w:divBdr>
            <w:top w:val="none" w:sz="0" w:space="0" w:color="auto"/>
            <w:left w:val="none" w:sz="0" w:space="0" w:color="auto"/>
            <w:bottom w:val="none" w:sz="0" w:space="0" w:color="auto"/>
            <w:right w:val="none" w:sz="0" w:space="0" w:color="auto"/>
          </w:divBdr>
        </w:div>
        <w:div w:id="1282227183">
          <w:marLeft w:val="640"/>
          <w:marRight w:val="0"/>
          <w:marTop w:val="0"/>
          <w:marBottom w:val="0"/>
          <w:divBdr>
            <w:top w:val="none" w:sz="0" w:space="0" w:color="auto"/>
            <w:left w:val="none" w:sz="0" w:space="0" w:color="auto"/>
            <w:bottom w:val="none" w:sz="0" w:space="0" w:color="auto"/>
            <w:right w:val="none" w:sz="0" w:space="0" w:color="auto"/>
          </w:divBdr>
        </w:div>
        <w:div w:id="1396006068">
          <w:marLeft w:val="640"/>
          <w:marRight w:val="0"/>
          <w:marTop w:val="0"/>
          <w:marBottom w:val="0"/>
          <w:divBdr>
            <w:top w:val="none" w:sz="0" w:space="0" w:color="auto"/>
            <w:left w:val="none" w:sz="0" w:space="0" w:color="auto"/>
            <w:bottom w:val="none" w:sz="0" w:space="0" w:color="auto"/>
            <w:right w:val="none" w:sz="0" w:space="0" w:color="auto"/>
          </w:divBdr>
        </w:div>
        <w:div w:id="412242669">
          <w:marLeft w:val="640"/>
          <w:marRight w:val="0"/>
          <w:marTop w:val="0"/>
          <w:marBottom w:val="0"/>
          <w:divBdr>
            <w:top w:val="none" w:sz="0" w:space="0" w:color="auto"/>
            <w:left w:val="none" w:sz="0" w:space="0" w:color="auto"/>
            <w:bottom w:val="none" w:sz="0" w:space="0" w:color="auto"/>
            <w:right w:val="none" w:sz="0" w:space="0" w:color="auto"/>
          </w:divBdr>
        </w:div>
        <w:div w:id="1926527936">
          <w:marLeft w:val="640"/>
          <w:marRight w:val="0"/>
          <w:marTop w:val="0"/>
          <w:marBottom w:val="0"/>
          <w:divBdr>
            <w:top w:val="none" w:sz="0" w:space="0" w:color="auto"/>
            <w:left w:val="none" w:sz="0" w:space="0" w:color="auto"/>
            <w:bottom w:val="none" w:sz="0" w:space="0" w:color="auto"/>
            <w:right w:val="none" w:sz="0" w:space="0" w:color="auto"/>
          </w:divBdr>
        </w:div>
        <w:div w:id="658383797">
          <w:marLeft w:val="640"/>
          <w:marRight w:val="0"/>
          <w:marTop w:val="0"/>
          <w:marBottom w:val="0"/>
          <w:divBdr>
            <w:top w:val="none" w:sz="0" w:space="0" w:color="auto"/>
            <w:left w:val="none" w:sz="0" w:space="0" w:color="auto"/>
            <w:bottom w:val="none" w:sz="0" w:space="0" w:color="auto"/>
            <w:right w:val="none" w:sz="0" w:space="0" w:color="auto"/>
          </w:divBdr>
        </w:div>
        <w:div w:id="1944336087">
          <w:marLeft w:val="640"/>
          <w:marRight w:val="0"/>
          <w:marTop w:val="0"/>
          <w:marBottom w:val="0"/>
          <w:divBdr>
            <w:top w:val="none" w:sz="0" w:space="0" w:color="auto"/>
            <w:left w:val="none" w:sz="0" w:space="0" w:color="auto"/>
            <w:bottom w:val="none" w:sz="0" w:space="0" w:color="auto"/>
            <w:right w:val="none" w:sz="0" w:space="0" w:color="auto"/>
          </w:divBdr>
        </w:div>
        <w:div w:id="2006787879">
          <w:marLeft w:val="640"/>
          <w:marRight w:val="0"/>
          <w:marTop w:val="0"/>
          <w:marBottom w:val="0"/>
          <w:divBdr>
            <w:top w:val="none" w:sz="0" w:space="0" w:color="auto"/>
            <w:left w:val="none" w:sz="0" w:space="0" w:color="auto"/>
            <w:bottom w:val="none" w:sz="0" w:space="0" w:color="auto"/>
            <w:right w:val="none" w:sz="0" w:space="0" w:color="auto"/>
          </w:divBdr>
        </w:div>
        <w:div w:id="481428821">
          <w:marLeft w:val="640"/>
          <w:marRight w:val="0"/>
          <w:marTop w:val="0"/>
          <w:marBottom w:val="0"/>
          <w:divBdr>
            <w:top w:val="none" w:sz="0" w:space="0" w:color="auto"/>
            <w:left w:val="none" w:sz="0" w:space="0" w:color="auto"/>
            <w:bottom w:val="none" w:sz="0" w:space="0" w:color="auto"/>
            <w:right w:val="none" w:sz="0" w:space="0" w:color="auto"/>
          </w:divBdr>
        </w:div>
        <w:div w:id="338193975">
          <w:marLeft w:val="640"/>
          <w:marRight w:val="0"/>
          <w:marTop w:val="0"/>
          <w:marBottom w:val="0"/>
          <w:divBdr>
            <w:top w:val="none" w:sz="0" w:space="0" w:color="auto"/>
            <w:left w:val="none" w:sz="0" w:space="0" w:color="auto"/>
            <w:bottom w:val="none" w:sz="0" w:space="0" w:color="auto"/>
            <w:right w:val="none" w:sz="0" w:space="0" w:color="auto"/>
          </w:divBdr>
        </w:div>
        <w:div w:id="1298609229">
          <w:marLeft w:val="640"/>
          <w:marRight w:val="0"/>
          <w:marTop w:val="0"/>
          <w:marBottom w:val="0"/>
          <w:divBdr>
            <w:top w:val="none" w:sz="0" w:space="0" w:color="auto"/>
            <w:left w:val="none" w:sz="0" w:space="0" w:color="auto"/>
            <w:bottom w:val="none" w:sz="0" w:space="0" w:color="auto"/>
            <w:right w:val="none" w:sz="0" w:space="0" w:color="auto"/>
          </w:divBdr>
        </w:div>
        <w:div w:id="251932224">
          <w:marLeft w:val="640"/>
          <w:marRight w:val="0"/>
          <w:marTop w:val="0"/>
          <w:marBottom w:val="0"/>
          <w:divBdr>
            <w:top w:val="none" w:sz="0" w:space="0" w:color="auto"/>
            <w:left w:val="none" w:sz="0" w:space="0" w:color="auto"/>
            <w:bottom w:val="none" w:sz="0" w:space="0" w:color="auto"/>
            <w:right w:val="none" w:sz="0" w:space="0" w:color="auto"/>
          </w:divBdr>
        </w:div>
        <w:div w:id="1593782463">
          <w:marLeft w:val="640"/>
          <w:marRight w:val="0"/>
          <w:marTop w:val="0"/>
          <w:marBottom w:val="0"/>
          <w:divBdr>
            <w:top w:val="none" w:sz="0" w:space="0" w:color="auto"/>
            <w:left w:val="none" w:sz="0" w:space="0" w:color="auto"/>
            <w:bottom w:val="none" w:sz="0" w:space="0" w:color="auto"/>
            <w:right w:val="none" w:sz="0" w:space="0" w:color="auto"/>
          </w:divBdr>
        </w:div>
        <w:div w:id="867447240">
          <w:marLeft w:val="640"/>
          <w:marRight w:val="0"/>
          <w:marTop w:val="0"/>
          <w:marBottom w:val="0"/>
          <w:divBdr>
            <w:top w:val="none" w:sz="0" w:space="0" w:color="auto"/>
            <w:left w:val="none" w:sz="0" w:space="0" w:color="auto"/>
            <w:bottom w:val="none" w:sz="0" w:space="0" w:color="auto"/>
            <w:right w:val="none" w:sz="0" w:space="0" w:color="auto"/>
          </w:divBdr>
        </w:div>
        <w:div w:id="1733039059">
          <w:marLeft w:val="640"/>
          <w:marRight w:val="0"/>
          <w:marTop w:val="0"/>
          <w:marBottom w:val="0"/>
          <w:divBdr>
            <w:top w:val="none" w:sz="0" w:space="0" w:color="auto"/>
            <w:left w:val="none" w:sz="0" w:space="0" w:color="auto"/>
            <w:bottom w:val="none" w:sz="0" w:space="0" w:color="auto"/>
            <w:right w:val="none" w:sz="0" w:space="0" w:color="auto"/>
          </w:divBdr>
        </w:div>
        <w:div w:id="121852297">
          <w:marLeft w:val="640"/>
          <w:marRight w:val="0"/>
          <w:marTop w:val="0"/>
          <w:marBottom w:val="0"/>
          <w:divBdr>
            <w:top w:val="none" w:sz="0" w:space="0" w:color="auto"/>
            <w:left w:val="none" w:sz="0" w:space="0" w:color="auto"/>
            <w:bottom w:val="none" w:sz="0" w:space="0" w:color="auto"/>
            <w:right w:val="none" w:sz="0" w:space="0" w:color="auto"/>
          </w:divBdr>
        </w:div>
        <w:div w:id="42871699">
          <w:marLeft w:val="640"/>
          <w:marRight w:val="0"/>
          <w:marTop w:val="0"/>
          <w:marBottom w:val="0"/>
          <w:divBdr>
            <w:top w:val="none" w:sz="0" w:space="0" w:color="auto"/>
            <w:left w:val="none" w:sz="0" w:space="0" w:color="auto"/>
            <w:bottom w:val="none" w:sz="0" w:space="0" w:color="auto"/>
            <w:right w:val="none" w:sz="0" w:space="0" w:color="auto"/>
          </w:divBdr>
        </w:div>
        <w:div w:id="1288507879">
          <w:marLeft w:val="640"/>
          <w:marRight w:val="0"/>
          <w:marTop w:val="0"/>
          <w:marBottom w:val="0"/>
          <w:divBdr>
            <w:top w:val="none" w:sz="0" w:space="0" w:color="auto"/>
            <w:left w:val="none" w:sz="0" w:space="0" w:color="auto"/>
            <w:bottom w:val="none" w:sz="0" w:space="0" w:color="auto"/>
            <w:right w:val="none" w:sz="0" w:space="0" w:color="auto"/>
          </w:divBdr>
        </w:div>
        <w:div w:id="1559240991">
          <w:marLeft w:val="640"/>
          <w:marRight w:val="0"/>
          <w:marTop w:val="0"/>
          <w:marBottom w:val="0"/>
          <w:divBdr>
            <w:top w:val="none" w:sz="0" w:space="0" w:color="auto"/>
            <w:left w:val="none" w:sz="0" w:space="0" w:color="auto"/>
            <w:bottom w:val="none" w:sz="0" w:space="0" w:color="auto"/>
            <w:right w:val="none" w:sz="0" w:space="0" w:color="auto"/>
          </w:divBdr>
        </w:div>
        <w:div w:id="1057388616">
          <w:marLeft w:val="640"/>
          <w:marRight w:val="0"/>
          <w:marTop w:val="0"/>
          <w:marBottom w:val="0"/>
          <w:divBdr>
            <w:top w:val="none" w:sz="0" w:space="0" w:color="auto"/>
            <w:left w:val="none" w:sz="0" w:space="0" w:color="auto"/>
            <w:bottom w:val="none" w:sz="0" w:space="0" w:color="auto"/>
            <w:right w:val="none" w:sz="0" w:space="0" w:color="auto"/>
          </w:divBdr>
        </w:div>
        <w:div w:id="2084401529">
          <w:marLeft w:val="640"/>
          <w:marRight w:val="0"/>
          <w:marTop w:val="0"/>
          <w:marBottom w:val="0"/>
          <w:divBdr>
            <w:top w:val="none" w:sz="0" w:space="0" w:color="auto"/>
            <w:left w:val="none" w:sz="0" w:space="0" w:color="auto"/>
            <w:bottom w:val="none" w:sz="0" w:space="0" w:color="auto"/>
            <w:right w:val="none" w:sz="0" w:space="0" w:color="auto"/>
          </w:divBdr>
        </w:div>
        <w:div w:id="1202090077">
          <w:marLeft w:val="640"/>
          <w:marRight w:val="0"/>
          <w:marTop w:val="0"/>
          <w:marBottom w:val="0"/>
          <w:divBdr>
            <w:top w:val="none" w:sz="0" w:space="0" w:color="auto"/>
            <w:left w:val="none" w:sz="0" w:space="0" w:color="auto"/>
            <w:bottom w:val="none" w:sz="0" w:space="0" w:color="auto"/>
            <w:right w:val="none" w:sz="0" w:space="0" w:color="auto"/>
          </w:divBdr>
        </w:div>
        <w:div w:id="1131442015">
          <w:marLeft w:val="640"/>
          <w:marRight w:val="0"/>
          <w:marTop w:val="0"/>
          <w:marBottom w:val="0"/>
          <w:divBdr>
            <w:top w:val="none" w:sz="0" w:space="0" w:color="auto"/>
            <w:left w:val="none" w:sz="0" w:space="0" w:color="auto"/>
            <w:bottom w:val="none" w:sz="0" w:space="0" w:color="auto"/>
            <w:right w:val="none" w:sz="0" w:space="0" w:color="auto"/>
          </w:divBdr>
        </w:div>
        <w:div w:id="1183013963">
          <w:marLeft w:val="640"/>
          <w:marRight w:val="0"/>
          <w:marTop w:val="0"/>
          <w:marBottom w:val="0"/>
          <w:divBdr>
            <w:top w:val="none" w:sz="0" w:space="0" w:color="auto"/>
            <w:left w:val="none" w:sz="0" w:space="0" w:color="auto"/>
            <w:bottom w:val="none" w:sz="0" w:space="0" w:color="auto"/>
            <w:right w:val="none" w:sz="0" w:space="0" w:color="auto"/>
          </w:divBdr>
        </w:div>
        <w:div w:id="1472747846">
          <w:marLeft w:val="640"/>
          <w:marRight w:val="0"/>
          <w:marTop w:val="0"/>
          <w:marBottom w:val="0"/>
          <w:divBdr>
            <w:top w:val="none" w:sz="0" w:space="0" w:color="auto"/>
            <w:left w:val="none" w:sz="0" w:space="0" w:color="auto"/>
            <w:bottom w:val="none" w:sz="0" w:space="0" w:color="auto"/>
            <w:right w:val="none" w:sz="0" w:space="0" w:color="auto"/>
          </w:divBdr>
        </w:div>
        <w:div w:id="48461176">
          <w:marLeft w:val="640"/>
          <w:marRight w:val="0"/>
          <w:marTop w:val="0"/>
          <w:marBottom w:val="0"/>
          <w:divBdr>
            <w:top w:val="none" w:sz="0" w:space="0" w:color="auto"/>
            <w:left w:val="none" w:sz="0" w:space="0" w:color="auto"/>
            <w:bottom w:val="none" w:sz="0" w:space="0" w:color="auto"/>
            <w:right w:val="none" w:sz="0" w:space="0" w:color="auto"/>
          </w:divBdr>
        </w:div>
        <w:div w:id="895972301">
          <w:marLeft w:val="640"/>
          <w:marRight w:val="0"/>
          <w:marTop w:val="0"/>
          <w:marBottom w:val="0"/>
          <w:divBdr>
            <w:top w:val="none" w:sz="0" w:space="0" w:color="auto"/>
            <w:left w:val="none" w:sz="0" w:space="0" w:color="auto"/>
            <w:bottom w:val="none" w:sz="0" w:space="0" w:color="auto"/>
            <w:right w:val="none" w:sz="0" w:space="0" w:color="auto"/>
          </w:divBdr>
        </w:div>
        <w:div w:id="1011958206">
          <w:marLeft w:val="640"/>
          <w:marRight w:val="0"/>
          <w:marTop w:val="0"/>
          <w:marBottom w:val="0"/>
          <w:divBdr>
            <w:top w:val="none" w:sz="0" w:space="0" w:color="auto"/>
            <w:left w:val="none" w:sz="0" w:space="0" w:color="auto"/>
            <w:bottom w:val="none" w:sz="0" w:space="0" w:color="auto"/>
            <w:right w:val="none" w:sz="0" w:space="0" w:color="auto"/>
          </w:divBdr>
        </w:div>
        <w:div w:id="1091000393">
          <w:marLeft w:val="640"/>
          <w:marRight w:val="0"/>
          <w:marTop w:val="0"/>
          <w:marBottom w:val="0"/>
          <w:divBdr>
            <w:top w:val="none" w:sz="0" w:space="0" w:color="auto"/>
            <w:left w:val="none" w:sz="0" w:space="0" w:color="auto"/>
            <w:bottom w:val="none" w:sz="0" w:space="0" w:color="auto"/>
            <w:right w:val="none" w:sz="0" w:space="0" w:color="auto"/>
          </w:divBdr>
        </w:div>
        <w:div w:id="308947994">
          <w:marLeft w:val="640"/>
          <w:marRight w:val="0"/>
          <w:marTop w:val="0"/>
          <w:marBottom w:val="0"/>
          <w:divBdr>
            <w:top w:val="none" w:sz="0" w:space="0" w:color="auto"/>
            <w:left w:val="none" w:sz="0" w:space="0" w:color="auto"/>
            <w:bottom w:val="none" w:sz="0" w:space="0" w:color="auto"/>
            <w:right w:val="none" w:sz="0" w:space="0" w:color="auto"/>
          </w:divBdr>
        </w:div>
        <w:div w:id="1806505035">
          <w:marLeft w:val="640"/>
          <w:marRight w:val="0"/>
          <w:marTop w:val="0"/>
          <w:marBottom w:val="0"/>
          <w:divBdr>
            <w:top w:val="none" w:sz="0" w:space="0" w:color="auto"/>
            <w:left w:val="none" w:sz="0" w:space="0" w:color="auto"/>
            <w:bottom w:val="none" w:sz="0" w:space="0" w:color="auto"/>
            <w:right w:val="none" w:sz="0" w:space="0" w:color="auto"/>
          </w:divBdr>
        </w:div>
        <w:div w:id="366219002">
          <w:marLeft w:val="640"/>
          <w:marRight w:val="0"/>
          <w:marTop w:val="0"/>
          <w:marBottom w:val="0"/>
          <w:divBdr>
            <w:top w:val="none" w:sz="0" w:space="0" w:color="auto"/>
            <w:left w:val="none" w:sz="0" w:space="0" w:color="auto"/>
            <w:bottom w:val="none" w:sz="0" w:space="0" w:color="auto"/>
            <w:right w:val="none" w:sz="0" w:space="0" w:color="auto"/>
          </w:divBdr>
        </w:div>
        <w:div w:id="659428077">
          <w:marLeft w:val="640"/>
          <w:marRight w:val="0"/>
          <w:marTop w:val="0"/>
          <w:marBottom w:val="0"/>
          <w:divBdr>
            <w:top w:val="none" w:sz="0" w:space="0" w:color="auto"/>
            <w:left w:val="none" w:sz="0" w:space="0" w:color="auto"/>
            <w:bottom w:val="none" w:sz="0" w:space="0" w:color="auto"/>
            <w:right w:val="none" w:sz="0" w:space="0" w:color="auto"/>
          </w:divBdr>
        </w:div>
        <w:div w:id="753547569">
          <w:marLeft w:val="640"/>
          <w:marRight w:val="0"/>
          <w:marTop w:val="0"/>
          <w:marBottom w:val="0"/>
          <w:divBdr>
            <w:top w:val="none" w:sz="0" w:space="0" w:color="auto"/>
            <w:left w:val="none" w:sz="0" w:space="0" w:color="auto"/>
            <w:bottom w:val="none" w:sz="0" w:space="0" w:color="auto"/>
            <w:right w:val="none" w:sz="0" w:space="0" w:color="auto"/>
          </w:divBdr>
        </w:div>
        <w:div w:id="818229769">
          <w:marLeft w:val="640"/>
          <w:marRight w:val="0"/>
          <w:marTop w:val="0"/>
          <w:marBottom w:val="0"/>
          <w:divBdr>
            <w:top w:val="none" w:sz="0" w:space="0" w:color="auto"/>
            <w:left w:val="none" w:sz="0" w:space="0" w:color="auto"/>
            <w:bottom w:val="none" w:sz="0" w:space="0" w:color="auto"/>
            <w:right w:val="none" w:sz="0" w:space="0" w:color="auto"/>
          </w:divBdr>
        </w:div>
        <w:div w:id="291180245">
          <w:marLeft w:val="640"/>
          <w:marRight w:val="0"/>
          <w:marTop w:val="0"/>
          <w:marBottom w:val="0"/>
          <w:divBdr>
            <w:top w:val="none" w:sz="0" w:space="0" w:color="auto"/>
            <w:left w:val="none" w:sz="0" w:space="0" w:color="auto"/>
            <w:bottom w:val="none" w:sz="0" w:space="0" w:color="auto"/>
            <w:right w:val="none" w:sz="0" w:space="0" w:color="auto"/>
          </w:divBdr>
        </w:div>
        <w:div w:id="48462954">
          <w:marLeft w:val="640"/>
          <w:marRight w:val="0"/>
          <w:marTop w:val="0"/>
          <w:marBottom w:val="0"/>
          <w:divBdr>
            <w:top w:val="none" w:sz="0" w:space="0" w:color="auto"/>
            <w:left w:val="none" w:sz="0" w:space="0" w:color="auto"/>
            <w:bottom w:val="none" w:sz="0" w:space="0" w:color="auto"/>
            <w:right w:val="none" w:sz="0" w:space="0" w:color="auto"/>
          </w:divBdr>
        </w:div>
        <w:div w:id="691960652">
          <w:marLeft w:val="640"/>
          <w:marRight w:val="0"/>
          <w:marTop w:val="0"/>
          <w:marBottom w:val="0"/>
          <w:divBdr>
            <w:top w:val="none" w:sz="0" w:space="0" w:color="auto"/>
            <w:left w:val="none" w:sz="0" w:space="0" w:color="auto"/>
            <w:bottom w:val="none" w:sz="0" w:space="0" w:color="auto"/>
            <w:right w:val="none" w:sz="0" w:space="0" w:color="auto"/>
          </w:divBdr>
        </w:div>
        <w:div w:id="902839696">
          <w:marLeft w:val="640"/>
          <w:marRight w:val="0"/>
          <w:marTop w:val="0"/>
          <w:marBottom w:val="0"/>
          <w:divBdr>
            <w:top w:val="none" w:sz="0" w:space="0" w:color="auto"/>
            <w:left w:val="none" w:sz="0" w:space="0" w:color="auto"/>
            <w:bottom w:val="none" w:sz="0" w:space="0" w:color="auto"/>
            <w:right w:val="none" w:sz="0" w:space="0" w:color="auto"/>
          </w:divBdr>
        </w:div>
        <w:div w:id="1584727960">
          <w:marLeft w:val="640"/>
          <w:marRight w:val="0"/>
          <w:marTop w:val="0"/>
          <w:marBottom w:val="0"/>
          <w:divBdr>
            <w:top w:val="none" w:sz="0" w:space="0" w:color="auto"/>
            <w:left w:val="none" w:sz="0" w:space="0" w:color="auto"/>
            <w:bottom w:val="none" w:sz="0" w:space="0" w:color="auto"/>
            <w:right w:val="none" w:sz="0" w:space="0" w:color="auto"/>
          </w:divBdr>
        </w:div>
        <w:div w:id="1764955648">
          <w:marLeft w:val="640"/>
          <w:marRight w:val="0"/>
          <w:marTop w:val="0"/>
          <w:marBottom w:val="0"/>
          <w:divBdr>
            <w:top w:val="none" w:sz="0" w:space="0" w:color="auto"/>
            <w:left w:val="none" w:sz="0" w:space="0" w:color="auto"/>
            <w:bottom w:val="none" w:sz="0" w:space="0" w:color="auto"/>
            <w:right w:val="none" w:sz="0" w:space="0" w:color="auto"/>
          </w:divBdr>
        </w:div>
        <w:div w:id="2086024435">
          <w:marLeft w:val="640"/>
          <w:marRight w:val="0"/>
          <w:marTop w:val="0"/>
          <w:marBottom w:val="0"/>
          <w:divBdr>
            <w:top w:val="none" w:sz="0" w:space="0" w:color="auto"/>
            <w:left w:val="none" w:sz="0" w:space="0" w:color="auto"/>
            <w:bottom w:val="none" w:sz="0" w:space="0" w:color="auto"/>
            <w:right w:val="none" w:sz="0" w:space="0" w:color="auto"/>
          </w:divBdr>
        </w:div>
        <w:div w:id="1516269534">
          <w:marLeft w:val="640"/>
          <w:marRight w:val="0"/>
          <w:marTop w:val="0"/>
          <w:marBottom w:val="0"/>
          <w:divBdr>
            <w:top w:val="none" w:sz="0" w:space="0" w:color="auto"/>
            <w:left w:val="none" w:sz="0" w:space="0" w:color="auto"/>
            <w:bottom w:val="none" w:sz="0" w:space="0" w:color="auto"/>
            <w:right w:val="none" w:sz="0" w:space="0" w:color="auto"/>
          </w:divBdr>
        </w:div>
        <w:div w:id="1234198570">
          <w:marLeft w:val="640"/>
          <w:marRight w:val="0"/>
          <w:marTop w:val="0"/>
          <w:marBottom w:val="0"/>
          <w:divBdr>
            <w:top w:val="none" w:sz="0" w:space="0" w:color="auto"/>
            <w:left w:val="none" w:sz="0" w:space="0" w:color="auto"/>
            <w:bottom w:val="none" w:sz="0" w:space="0" w:color="auto"/>
            <w:right w:val="none" w:sz="0" w:space="0" w:color="auto"/>
          </w:divBdr>
        </w:div>
        <w:div w:id="1110009987">
          <w:marLeft w:val="640"/>
          <w:marRight w:val="0"/>
          <w:marTop w:val="0"/>
          <w:marBottom w:val="0"/>
          <w:divBdr>
            <w:top w:val="none" w:sz="0" w:space="0" w:color="auto"/>
            <w:left w:val="none" w:sz="0" w:space="0" w:color="auto"/>
            <w:bottom w:val="none" w:sz="0" w:space="0" w:color="auto"/>
            <w:right w:val="none" w:sz="0" w:space="0" w:color="auto"/>
          </w:divBdr>
        </w:div>
        <w:div w:id="174270141">
          <w:marLeft w:val="640"/>
          <w:marRight w:val="0"/>
          <w:marTop w:val="0"/>
          <w:marBottom w:val="0"/>
          <w:divBdr>
            <w:top w:val="none" w:sz="0" w:space="0" w:color="auto"/>
            <w:left w:val="none" w:sz="0" w:space="0" w:color="auto"/>
            <w:bottom w:val="none" w:sz="0" w:space="0" w:color="auto"/>
            <w:right w:val="none" w:sz="0" w:space="0" w:color="auto"/>
          </w:divBdr>
        </w:div>
        <w:div w:id="1105617116">
          <w:marLeft w:val="640"/>
          <w:marRight w:val="0"/>
          <w:marTop w:val="0"/>
          <w:marBottom w:val="0"/>
          <w:divBdr>
            <w:top w:val="none" w:sz="0" w:space="0" w:color="auto"/>
            <w:left w:val="none" w:sz="0" w:space="0" w:color="auto"/>
            <w:bottom w:val="none" w:sz="0" w:space="0" w:color="auto"/>
            <w:right w:val="none" w:sz="0" w:space="0" w:color="auto"/>
          </w:divBdr>
        </w:div>
        <w:div w:id="132336385">
          <w:marLeft w:val="640"/>
          <w:marRight w:val="0"/>
          <w:marTop w:val="0"/>
          <w:marBottom w:val="0"/>
          <w:divBdr>
            <w:top w:val="none" w:sz="0" w:space="0" w:color="auto"/>
            <w:left w:val="none" w:sz="0" w:space="0" w:color="auto"/>
            <w:bottom w:val="none" w:sz="0" w:space="0" w:color="auto"/>
            <w:right w:val="none" w:sz="0" w:space="0" w:color="auto"/>
          </w:divBdr>
        </w:div>
        <w:div w:id="37361293">
          <w:marLeft w:val="640"/>
          <w:marRight w:val="0"/>
          <w:marTop w:val="0"/>
          <w:marBottom w:val="0"/>
          <w:divBdr>
            <w:top w:val="none" w:sz="0" w:space="0" w:color="auto"/>
            <w:left w:val="none" w:sz="0" w:space="0" w:color="auto"/>
            <w:bottom w:val="none" w:sz="0" w:space="0" w:color="auto"/>
            <w:right w:val="none" w:sz="0" w:space="0" w:color="auto"/>
          </w:divBdr>
        </w:div>
        <w:div w:id="743987304">
          <w:marLeft w:val="640"/>
          <w:marRight w:val="0"/>
          <w:marTop w:val="0"/>
          <w:marBottom w:val="0"/>
          <w:divBdr>
            <w:top w:val="none" w:sz="0" w:space="0" w:color="auto"/>
            <w:left w:val="none" w:sz="0" w:space="0" w:color="auto"/>
            <w:bottom w:val="none" w:sz="0" w:space="0" w:color="auto"/>
            <w:right w:val="none" w:sz="0" w:space="0" w:color="auto"/>
          </w:divBdr>
        </w:div>
        <w:div w:id="810367809">
          <w:marLeft w:val="640"/>
          <w:marRight w:val="0"/>
          <w:marTop w:val="0"/>
          <w:marBottom w:val="0"/>
          <w:divBdr>
            <w:top w:val="none" w:sz="0" w:space="0" w:color="auto"/>
            <w:left w:val="none" w:sz="0" w:space="0" w:color="auto"/>
            <w:bottom w:val="none" w:sz="0" w:space="0" w:color="auto"/>
            <w:right w:val="none" w:sz="0" w:space="0" w:color="auto"/>
          </w:divBdr>
        </w:div>
        <w:div w:id="1227914189">
          <w:marLeft w:val="640"/>
          <w:marRight w:val="0"/>
          <w:marTop w:val="0"/>
          <w:marBottom w:val="0"/>
          <w:divBdr>
            <w:top w:val="none" w:sz="0" w:space="0" w:color="auto"/>
            <w:left w:val="none" w:sz="0" w:space="0" w:color="auto"/>
            <w:bottom w:val="none" w:sz="0" w:space="0" w:color="auto"/>
            <w:right w:val="none" w:sz="0" w:space="0" w:color="auto"/>
          </w:divBdr>
        </w:div>
        <w:div w:id="409809677">
          <w:marLeft w:val="640"/>
          <w:marRight w:val="0"/>
          <w:marTop w:val="0"/>
          <w:marBottom w:val="0"/>
          <w:divBdr>
            <w:top w:val="none" w:sz="0" w:space="0" w:color="auto"/>
            <w:left w:val="none" w:sz="0" w:space="0" w:color="auto"/>
            <w:bottom w:val="none" w:sz="0" w:space="0" w:color="auto"/>
            <w:right w:val="none" w:sz="0" w:space="0" w:color="auto"/>
          </w:divBdr>
        </w:div>
        <w:div w:id="502554577">
          <w:marLeft w:val="640"/>
          <w:marRight w:val="0"/>
          <w:marTop w:val="0"/>
          <w:marBottom w:val="0"/>
          <w:divBdr>
            <w:top w:val="none" w:sz="0" w:space="0" w:color="auto"/>
            <w:left w:val="none" w:sz="0" w:space="0" w:color="auto"/>
            <w:bottom w:val="none" w:sz="0" w:space="0" w:color="auto"/>
            <w:right w:val="none" w:sz="0" w:space="0" w:color="auto"/>
          </w:divBdr>
        </w:div>
        <w:div w:id="26301103">
          <w:marLeft w:val="640"/>
          <w:marRight w:val="0"/>
          <w:marTop w:val="0"/>
          <w:marBottom w:val="0"/>
          <w:divBdr>
            <w:top w:val="none" w:sz="0" w:space="0" w:color="auto"/>
            <w:left w:val="none" w:sz="0" w:space="0" w:color="auto"/>
            <w:bottom w:val="none" w:sz="0" w:space="0" w:color="auto"/>
            <w:right w:val="none" w:sz="0" w:space="0" w:color="auto"/>
          </w:divBdr>
        </w:div>
        <w:div w:id="927692097">
          <w:marLeft w:val="640"/>
          <w:marRight w:val="0"/>
          <w:marTop w:val="0"/>
          <w:marBottom w:val="0"/>
          <w:divBdr>
            <w:top w:val="none" w:sz="0" w:space="0" w:color="auto"/>
            <w:left w:val="none" w:sz="0" w:space="0" w:color="auto"/>
            <w:bottom w:val="none" w:sz="0" w:space="0" w:color="auto"/>
            <w:right w:val="none" w:sz="0" w:space="0" w:color="auto"/>
          </w:divBdr>
        </w:div>
        <w:div w:id="2047678343">
          <w:marLeft w:val="640"/>
          <w:marRight w:val="0"/>
          <w:marTop w:val="0"/>
          <w:marBottom w:val="0"/>
          <w:divBdr>
            <w:top w:val="none" w:sz="0" w:space="0" w:color="auto"/>
            <w:left w:val="none" w:sz="0" w:space="0" w:color="auto"/>
            <w:bottom w:val="none" w:sz="0" w:space="0" w:color="auto"/>
            <w:right w:val="none" w:sz="0" w:space="0" w:color="auto"/>
          </w:divBdr>
        </w:div>
        <w:div w:id="423111099">
          <w:marLeft w:val="640"/>
          <w:marRight w:val="0"/>
          <w:marTop w:val="0"/>
          <w:marBottom w:val="0"/>
          <w:divBdr>
            <w:top w:val="none" w:sz="0" w:space="0" w:color="auto"/>
            <w:left w:val="none" w:sz="0" w:space="0" w:color="auto"/>
            <w:bottom w:val="none" w:sz="0" w:space="0" w:color="auto"/>
            <w:right w:val="none" w:sz="0" w:space="0" w:color="auto"/>
          </w:divBdr>
        </w:div>
        <w:div w:id="1885095750">
          <w:marLeft w:val="640"/>
          <w:marRight w:val="0"/>
          <w:marTop w:val="0"/>
          <w:marBottom w:val="0"/>
          <w:divBdr>
            <w:top w:val="none" w:sz="0" w:space="0" w:color="auto"/>
            <w:left w:val="none" w:sz="0" w:space="0" w:color="auto"/>
            <w:bottom w:val="none" w:sz="0" w:space="0" w:color="auto"/>
            <w:right w:val="none" w:sz="0" w:space="0" w:color="auto"/>
          </w:divBdr>
        </w:div>
        <w:div w:id="1467745035">
          <w:marLeft w:val="640"/>
          <w:marRight w:val="0"/>
          <w:marTop w:val="0"/>
          <w:marBottom w:val="0"/>
          <w:divBdr>
            <w:top w:val="none" w:sz="0" w:space="0" w:color="auto"/>
            <w:left w:val="none" w:sz="0" w:space="0" w:color="auto"/>
            <w:bottom w:val="none" w:sz="0" w:space="0" w:color="auto"/>
            <w:right w:val="none" w:sz="0" w:space="0" w:color="auto"/>
          </w:divBdr>
        </w:div>
        <w:div w:id="1237399878">
          <w:marLeft w:val="640"/>
          <w:marRight w:val="0"/>
          <w:marTop w:val="0"/>
          <w:marBottom w:val="0"/>
          <w:divBdr>
            <w:top w:val="none" w:sz="0" w:space="0" w:color="auto"/>
            <w:left w:val="none" w:sz="0" w:space="0" w:color="auto"/>
            <w:bottom w:val="none" w:sz="0" w:space="0" w:color="auto"/>
            <w:right w:val="none" w:sz="0" w:space="0" w:color="auto"/>
          </w:divBdr>
        </w:div>
        <w:div w:id="1139148040">
          <w:marLeft w:val="640"/>
          <w:marRight w:val="0"/>
          <w:marTop w:val="0"/>
          <w:marBottom w:val="0"/>
          <w:divBdr>
            <w:top w:val="none" w:sz="0" w:space="0" w:color="auto"/>
            <w:left w:val="none" w:sz="0" w:space="0" w:color="auto"/>
            <w:bottom w:val="none" w:sz="0" w:space="0" w:color="auto"/>
            <w:right w:val="none" w:sz="0" w:space="0" w:color="auto"/>
          </w:divBdr>
        </w:div>
        <w:div w:id="114256509">
          <w:marLeft w:val="640"/>
          <w:marRight w:val="0"/>
          <w:marTop w:val="0"/>
          <w:marBottom w:val="0"/>
          <w:divBdr>
            <w:top w:val="none" w:sz="0" w:space="0" w:color="auto"/>
            <w:left w:val="none" w:sz="0" w:space="0" w:color="auto"/>
            <w:bottom w:val="none" w:sz="0" w:space="0" w:color="auto"/>
            <w:right w:val="none" w:sz="0" w:space="0" w:color="auto"/>
          </w:divBdr>
        </w:div>
        <w:div w:id="1690326276">
          <w:marLeft w:val="640"/>
          <w:marRight w:val="0"/>
          <w:marTop w:val="0"/>
          <w:marBottom w:val="0"/>
          <w:divBdr>
            <w:top w:val="none" w:sz="0" w:space="0" w:color="auto"/>
            <w:left w:val="none" w:sz="0" w:space="0" w:color="auto"/>
            <w:bottom w:val="none" w:sz="0" w:space="0" w:color="auto"/>
            <w:right w:val="none" w:sz="0" w:space="0" w:color="auto"/>
          </w:divBdr>
        </w:div>
        <w:div w:id="236745480">
          <w:marLeft w:val="640"/>
          <w:marRight w:val="0"/>
          <w:marTop w:val="0"/>
          <w:marBottom w:val="0"/>
          <w:divBdr>
            <w:top w:val="none" w:sz="0" w:space="0" w:color="auto"/>
            <w:left w:val="none" w:sz="0" w:space="0" w:color="auto"/>
            <w:bottom w:val="none" w:sz="0" w:space="0" w:color="auto"/>
            <w:right w:val="none" w:sz="0" w:space="0" w:color="auto"/>
          </w:divBdr>
        </w:div>
        <w:div w:id="728502172">
          <w:marLeft w:val="640"/>
          <w:marRight w:val="0"/>
          <w:marTop w:val="0"/>
          <w:marBottom w:val="0"/>
          <w:divBdr>
            <w:top w:val="none" w:sz="0" w:space="0" w:color="auto"/>
            <w:left w:val="none" w:sz="0" w:space="0" w:color="auto"/>
            <w:bottom w:val="none" w:sz="0" w:space="0" w:color="auto"/>
            <w:right w:val="none" w:sz="0" w:space="0" w:color="auto"/>
          </w:divBdr>
        </w:div>
        <w:div w:id="1738626114">
          <w:marLeft w:val="640"/>
          <w:marRight w:val="0"/>
          <w:marTop w:val="0"/>
          <w:marBottom w:val="0"/>
          <w:divBdr>
            <w:top w:val="none" w:sz="0" w:space="0" w:color="auto"/>
            <w:left w:val="none" w:sz="0" w:space="0" w:color="auto"/>
            <w:bottom w:val="none" w:sz="0" w:space="0" w:color="auto"/>
            <w:right w:val="none" w:sz="0" w:space="0" w:color="auto"/>
          </w:divBdr>
        </w:div>
        <w:div w:id="429467923">
          <w:marLeft w:val="640"/>
          <w:marRight w:val="0"/>
          <w:marTop w:val="0"/>
          <w:marBottom w:val="0"/>
          <w:divBdr>
            <w:top w:val="none" w:sz="0" w:space="0" w:color="auto"/>
            <w:left w:val="none" w:sz="0" w:space="0" w:color="auto"/>
            <w:bottom w:val="none" w:sz="0" w:space="0" w:color="auto"/>
            <w:right w:val="none" w:sz="0" w:space="0" w:color="auto"/>
          </w:divBdr>
        </w:div>
        <w:div w:id="1281378670">
          <w:marLeft w:val="640"/>
          <w:marRight w:val="0"/>
          <w:marTop w:val="0"/>
          <w:marBottom w:val="0"/>
          <w:divBdr>
            <w:top w:val="none" w:sz="0" w:space="0" w:color="auto"/>
            <w:left w:val="none" w:sz="0" w:space="0" w:color="auto"/>
            <w:bottom w:val="none" w:sz="0" w:space="0" w:color="auto"/>
            <w:right w:val="none" w:sz="0" w:space="0" w:color="auto"/>
          </w:divBdr>
        </w:div>
        <w:div w:id="666591082">
          <w:marLeft w:val="640"/>
          <w:marRight w:val="0"/>
          <w:marTop w:val="0"/>
          <w:marBottom w:val="0"/>
          <w:divBdr>
            <w:top w:val="none" w:sz="0" w:space="0" w:color="auto"/>
            <w:left w:val="none" w:sz="0" w:space="0" w:color="auto"/>
            <w:bottom w:val="none" w:sz="0" w:space="0" w:color="auto"/>
            <w:right w:val="none" w:sz="0" w:space="0" w:color="auto"/>
          </w:divBdr>
        </w:div>
        <w:div w:id="413356215">
          <w:marLeft w:val="640"/>
          <w:marRight w:val="0"/>
          <w:marTop w:val="0"/>
          <w:marBottom w:val="0"/>
          <w:divBdr>
            <w:top w:val="none" w:sz="0" w:space="0" w:color="auto"/>
            <w:left w:val="none" w:sz="0" w:space="0" w:color="auto"/>
            <w:bottom w:val="none" w:sz="0" w:space="0" w:color="auto"/>
            <w:right w:val="none" w:sz="0" w:space="0" w:color="auto"/>
          </w:divBdr>
        </w:div>
        <w:div w:id="692531998">
          <w:marLeft w:val="640"/>
          <w:marRight w:val="0"/>
          <w:marTop w:val="0"/>
          <w:marBottom w:val="0"/>
          <w:divBdr>
            <w:top w:val="none" w:sz="0" w:space="0" w:color="auto"/>
            <w:left w:val="none" w:sz="0" w:space="0" w:color="auto"/>
            <w:bottom w:val="none" w:sz="0" w:space="0" w:color="auto"/>
            <w:right w:val="none" w:sz="0" w:space="0" w:color="auto"/>
          </w:divBdr>
        </w:div>
        <w:div w:id="619721070">
          <w:marLeft w:val="640"/>
          <w:marRight w:val="0"/>
          <w:marTop w:val="0"/>
          <w:marBottom w:val="0"/>
          <w:divBdr>
            <w:top w:val="none" w:sz="0" w:space="0" w:color="auto"/>
            <w:left w:val="none" w:sz="0" w:space="0" w:color="auto"/>
            <w:bottom w:val="none" w:sz="0" w:space="0" w:color="auto"/>
            <w:right w:val="none" w:sz="0" w:space="0" w:color="auto"/>
          </w:divBdr>
        </w:div>
        <w:div w:id="1673483236">
          <w:marLeft w:val="640"/>
          <w:marRight w:val="0"/>
          <w:marTop w:val="0"/>
          <w:marBottom w:val="0"/>
          <w:divBdr>
            <w:top w:val="none" w:sz="0" w:space="0" w:color="auto"/>
            <w:left w:val="none" w:sz="0" w:space="0" w:color="auto"/>
            <w:bottom w:val="none" w:sz="0" w:space="0" w:color="auto"/>
            <w:right w:val="none" w:sz="0" w:space="0" w:color="auto"/>
          </w:divBdr>
        </w:div>
        <w:div w:id="2023168315">
          <w:marLeft w:val="640"/>
          <w:marRight w:val="0"/>
          <w:marTop w:val="0"/>
          <w:marBottom w:val="0"/>
          <w:divBdr>
            <w:top w:val="none" w:sz="0" w:space="0" w:color="auto"/>
            <w:left w:val="none" w:sz="0" w:space="0" w:color="auto"/>
            <w:bottom w:val="none" w:sz="0" w:space="0" w:color="auto"/>
            <w:right w:val="none" w:sz="0" w:space="0" w:color="auto"/>
          </w:divBdr>
        </w:div>
        <w:div w:id="2005863068">
          <w:marLeft w:val="640"/>
          <w:marRight w:val="0"/>
          <w:marTop w:val="0"/>
          <w:marBottom w:val="0"/>
          <w:divBdr>
            <w:top w:val="none" w:sz="0" w:space="0" w:color="auto"/>
            <w:left w:val="none" w:sz="0" w:space="0" w:color="auto"/>
            <w:bottom w:val="none" w:sz="0" w:space="0" w:color="auto"/>
            <w:right w:val="none" w:sz="0" w:space="0" w:color="auto"/>
          </w:divBdr>
        </w:div>
        <w:div w:id="221327676">
          <w:marLeft w:val="640"/>
          <w:marRight w:val="0"/>
          <w:marTop w:val="0"/>
          <w:marBottom w:val="0"/>
          <w:divBdr>
            <w:top w:val="none" w:sz="0" w:space="0" w:color="auto"/>
            <w:left w:val="none" w:sz="0" w:space="0" w:color="auto"/>
            <w:bottom w:val="none" w:sz="0" w:space="0" w:color="auto"/>
            <w:right w:val="none" w:sz="0" w:space="0" w:color="auto"/>
          </w:divBdr>
        </w:div>
        <w:div w:id="1568954802">
          <w:marLeft w:val="640"/>
          <w:marRight w:val="0"/>
          <w:marTop w:val="0"/>
          <w:marBottom w:val="0"/>
          <w:divBdr>
            <w:top w:val="none" w:sz="0" w:space="0" w:color="auto"/>
            <w:left w:val="none" w:sz="0" w:space="0" w:color="auto"/>
            <w:bottom w:val="none" w:sz="0" w:space="0" w:color="auto"/>
            <w:right w:val="none" w:sz="0" w:space="0" w:color="auto"/>
          </w:divBdr>
        </w:div>
        <w:div w:id="388572499">
          <w:marLeft w:val="640"/>
          <w:marRight w:val="0"/>
          <w:marTop w:val="0"/>
          <w:marBottom w:val="0"/>
          <w:divBdr>
            <w:top w:val="none" w:sz="0" w:space="0" w:color="auto"/>
            <w:left w:val="none" w:sz="0" w:space="0" w:color="auto"/>
            <w:bottom w:val="none" w:sz="0" w:space="0" w:color="auto"/>
            <w:right w:val="none" w:sz="0" w:space="0" w:color="auto"/>
          </w:divBdr>
        </w:div>
        <w:div w:id="2090928802">
          <w:marLeft w:val="640"/>
          <w:marRight w:val="0"/>
          <w:marTop w:val="0"/>
          <w:marBottom w:val="0"/>
          <w:divBdr>
            <w:top w:val="none" w:sz="0" w:space="0" w:color="auto"/>
            <w:left w:val="none" w:sz="0" w:space="0" w:color="auto"/>
            <w:bottom w:val="none" w:sz="0" w:space="0" w:color="auto"/>
            <w:right w:val="none" w:sz="0" w:space="0" w:color="auto"/>
          </w:divBdr>
        </w:div>
        <w:div w:id="2026783598">
          <w:marLeft w:val="640"/>
          <w:marRight w:val="0"/>
          <w:marTop w:val="0"/>
          <w:marBottom w:val="0"/>
          <w:divBdr>
            <w:top w:val="none" w:sz="0" w:space="0" w:color="auto"/>
            <w:left w:val="none" w:sz="0" w:space="0" w:color="auto"/>
            <w:bottom w:val="none" w:sz="0" w:space="0" w:color="auto"/>
            <w:right w:val="none" w:sz="0" w:space="0" w:color="auto"/>
          </w:divBdr>
        </w:div>
        <w:div w:id="1804811491">
          <w:marLeft w:val="640"/>
          <w:marRight w:val="0"/>
          <w:marTop w:val="0"/>
          <w:marBottom w:val="0"/>
          <w:divBdr>
            <w:top w:val="none" w:sz="0" w:space="0" w:color="auto"/>
            <w:left w:val="none" w:sz="0" w:space="0" w:color="auto"/>
            <w:bottom w:val="none" w:sz="0" w:space="0" w:color="auto"/>
            <w:right w:val="none" w:sz="0" w:space="0" w:color="auto"/>
          </w:divBdr>
        </w:div>
        <w:div w:id="2099717659">
          <w:marLeft w:val="640"/>
          <w:marRight w:val="0"/>
          <w:marTop w:val="0"/>
          <w:marBottom w:val="0"/>
          <w:divBdr>
            <w:top w:val="none" w:sz="0" w:space="0" w:color="auto"/>
            <w:left w:val="none" w:sz="0" w:space="0" w:color="auto"/>
            <w:bottom w:val="none" w:sz="0" w:space="0" w:color="auto"/>
            <w:right w:val="none" w:sz="0" w:space="0" w:color="auto"/>
          </w:divBdr>
        </w:div>
        <w:div w:id="1587182804">
          <w:marLeft w:val="640"/>
          <w:marRight w:val="0"/>
          <w:marTop w:val="0"/>
          <w:marBottom w:val="0"/>
          <w:divBdr>
            <w:top w:val="none" w:sz="0" w:space="0" w:color="auto"/>
            <w:left w:val="none" w:sz="0" w:space="0" w:color="auto"/>
            <w:bottom w:val="none" w:sz="0" w:space="0" w:color="auto"/>
            <w:right w:val="none" w:sz="0" w:space="0" w:color="auto"/>
          </w:divBdr>
        </w:div>
        <w:div w:id="1840079301">
          <w:marLeft w:val="640"/>
          <w:marRight w:val="0"/>
          <w:marTop w:val="0"/>
          <w:marBottom w:val="0"/>
          <w:divBdr>
            <w:top w:val="none" w:sz="0" w:space="0" w:color="auto"/>
            <w:left w:val="none" w:sz="0" w:space="0" w:color="auto"/>
            <w:bottom w:val="none" w:sz="0" w:space="0" w:color="auto"/>
            <w:right w:val="none" w:sz="0" w:space="0" w:color="auto"/>
          </w:divBdr>
        </w:div>
        <w:div w:id="1464078036">
          <w:marLeft w:val="640"/>
          <w:marRight w:val="0"/>
          <w:marTop w:val="0"/>
          <w:marBottom w:val="0"/>
          <w:divBdr>
            <w:top w:val="none" w:sz="0" w:space="0" w:color="auto"/>
            <w:left w:val="none" w:sz="0" w:space="0" w:color="auto"/>
            <w:bottom w:val="none" w:sz="0" w:space="0" w:color="auto"/>
            <w:right w:val="none" w:sz="0" w:space="0" w:color="auto"/>
          </w:divBdr>
        </w:div>
        <w:div w:id="1677225633">
          <w:marLeft w:val="640"/>
          <w:marRight w:val="0"/>
          <w:marTop w:val="0"/>
          <w:marBottom w:val="0"/>
          <w:divBdr>
            <w:top w:val="none" w:sz="0" w:space="0" w:color="auto"/>
            <w:left w:val="none" w:sz="0" w:space="0" w:color="auto"/>
            <w:bottom w:val="none" w:sz="0" w:space="0" w:color="auto"/>
            <w:right w:val="none" w:sz="0" w:space="0" w:color="auto"/>
          </w:divBdr>
        </w:div>
        <w:div w:id="752508040">
          <w:marLeft w:val="640"/>
          <w:marRight w:val="0"/>
          <w:marTop w:val="0"/>
          <w:marBottom w:val="0"/>
          <w:divBdr>
            <w:top w:val="none" w:sz="0" w:space="0" w:color="auto"/>
            <w:left w:val="none" w:sz="0" w:space="0" w:color="auto"/>
            <w:bottom w:val="none" w:sz="0" w:space="0" w:color="auto"/>
            <w:right w:val="none" w:sz="0" w:space="0" w:color="auto"/>
          </w:divBdr>
        </w:div>
        <w:div w:id="1993748711">
          <w:marLeft w:val="640"/>
          <w:marRight w:val="0"/>
          <w:marTop w:val="0"/>
          <w:marBottom w:val="0"/>
          <w:divBdr>
            <w:top w:val="none" w:sz="0" w:space="0" w:color="auto"/>
            <w:left w:val="none" w:sz="0" w:space="0" w:color="auto"/>
            <w:bottom w:val="none" w:sz="0" w:space="0" w:color="auto"/>
            <w:right w:val="none" w:sz="0" w:space="0" w:color="auto"/>
          </w:divBdr>
        </w:div>
        <w:div w:id="291254952">
          <w:marLeft w:val="640"/>
          <w:marRight w:val="0"/>
          <w:marTop w:val="0"/>
          <w:marBottom w:val="0"/>
          <w:divBdr>
            <w:top w:val="none" w:sz="0" w:space="0" w:color="auto"/>
            <w:left w:val="none" w:sz="0" w:space="0" w:color="auto"/>
            <w:bottom w:val="none" w:sz="0" w:space="0" w:color="auto"/>
            <w:right w:val="none" w:sz="0" w:space="0" w:color="auto"/>
          </w:divBdr>
        </w:div>
        <w:div w:id="1615092259">
          <w:marLeft w:val="640"/>
          <w:marRight w:val="0"/>
          <w:marTop w:val="0"/>
          <w:marBottom w:val="0"/>
          <w:divBdr>
            <w:top w:val="none" w:sz="0" w:space="0" w:color="auto"/>
            <w:left w:val="none" w:sz="0" w:space="0" w:color="auto"/>
            <w:bottom w:val="none" w:sz="0" w:space="0" w:color="auto"/>
            <w:right w:val="none" w:sz="0" w:space="0" w:color="auto"/>
          </w:divBdr>
        </w:div>
        <w:div w:id="223570078">
          <w:marLeft w:val="640"/>
          <w:marRight w:val="0"/>
          <w:marTop w:val="0"/>
          <w:marBottom w:val="0"/>
          <w:divBdr>
            <w:top w:val="none" w:sz="0" w:space="0" w:color="auto"/>
            <w:left w:val="none" w:sz="0" w:space="0" w:color="auto"/>
            <w:bottom w:val="none" w:sz="0" w:space="0" w:color="auto"/>
            <w:right w:val="none" w:sz="0" w:space="0" w:color="auto"/>
          </w:divBdr>
        </w:div>
        <w:div w:id="470563148">
          <w:marLeft w:val="640"/>
          <w:marRight w:val="0"/>
          <w:marTop w:val="0"/>
          <w:marBottom w:val="0"/>
          <w:divBdr>
            <w:top w:val="none" w:sz="0" w:space="0" w:color="auto"/>
            <w:left w:val="none" w:sz="0" w:space="0" w:color="auto"/>
            <w:bottom w:val="none" w:sz="0" w:space="0" w:color="auto"/>
            <w:right w:val="none" w:sz="0" w:space="0" w:color="auto"/>
          </w:divBdr>
        </w:div>
        <w:div w:id="981352152">
          <w:marLeft w:val="640"/>
          <w:marRight w:val="0"/>
          <w:marTop w:val="0"/>
          <w:marBottom w:val="0"/>
          <w:divBdr>
            <w:top w:val="none" w:sz="0" w:space="0" w:color="auto"/>
            <w:left w:val="none" w:sz="0" w:space="0" w:color="auto"/>
            <w:bottom w:val="none" w:sz="0" w:space="0" w:color="auto"/>
            <w:right w:val="none" w:sz="0" w:space="0" w:color="auto"/>
          </w:divBdr>
        </w:div>
        <w:div w:id="112022240">
          <w:marLeft w:val="640"/>
          <w:marRight w:val="0"/>
          <w:marTop w:val="0"/>
          <w:marBottom w:val="0"/>
          <w:divBdr>
            <w:top w:val="none" w:sz="0" w:space="0" w:color="auto"/>
            <w:left w:val="none" w:sz="0" w:space="0" w:color="auto"/>
            <w:bottom w:val="none" w:sz="0" w:space="0" w:color="auto"/>
            <w:right w:val="none" w:sz="0" w:space="0" w:color="auto"/>
          </w:divBdr>
        </w:div>
        <w:div w:id="184170716">
          <w:marLeft w:val="640"/>
          <w:marRight w:val="0"/>
          <w:marTop w:val="0"/>
          <w:marBottom w:val="0"/>
          <w:divBdr>
            <w:top w:val="none" w:sz="0" w:space="0" w:color="auto"/>
            <w:left w:val="none" w:sz="0" w:space="0" w:color="auto"/>
            <w:bottom w:val="none" w:sz="0" w:space="0" w:color="auto"/>
            <w:right w:val="none" w:sz="0" w:space="0" w:color="auto"/>
          </w:divBdr>
        </w:div>
        <w:div w:id="1747725227">
          <w:marLeft w:val="640"/>
          <w:marRight w:val="0"/>
          <w:marTop w:val="0"/>
          <w:marBottom w:val="0"/>
          <w:divBdr>
            <w:top w:val="none" w:sz="0" w:space="0" w:color="auto"/>
            <w:left w:val="none" w:sz="0" w:space="0" w:color="auto"/>
            <w:bottom w:val="none" w:sz="0" w:space="0" w:color="auto"/>
            <w:right w:val="none" w:sz="0" w:space="0" w:color="auto"/>
          </w:divBdr>
        </w:div>
        <w:div w:id="1328435970">
          <w:marLeft w:val="640"/>
          <w:marRight w:val="0"/>
          <w:marTop w:val="0"/>
          <w:marBottom w:val="0"/>
          <w:divBdr>
            <w:top w:val="none" w:sz="0" w:space="0" w:color="auto"/>
            <w:left w:val="none" w:sz="0" w:space="0" w:color="auto"/>
            <w:bottom w:val="none" w:sz="0" w:space="0" w:color="auto"/>
            <w:right w:val="none" w:sz="0" w:space="0" w:color="auto"/>
          </w:divBdr>
        </w:div>
        <w:div w:id="642347048">
          <w:marLeft w:val="640"/>
          <w:marRight w:val="0"/>
          <w:marTop w:val="0"/>
          <w:marBottom w:val="0"/>
          <w:divBdr>
            <w:top w:val="none" w:sz="0" w:space="0" w:color="auto"/>
            <w:left w:val="none" w:sz="0" w:space="0" w:color="auto"/>
            <w:bottom w:val="none" w:sz="0" w:space="0" w:color="auto"/>
            <w:right w:val="none" w:sz="0" w:space="0" w:color="auto"/>
          </w:divBdr>
        </w:div>
        <w:div w:id="1753699184">
          <w:marLeft w:val="640"/>
          <w:marRight w:val="0"/>
          <w:marTop w:val="0"/>
          <w:marBottom w:val="0"/>
          <w:divBdr>
            <w:top w:val="none" w:sz="0" w:space="0" w:color="auto"/>
            <w:left w:val="none" w:sz="0" w:space="0" w:color="auto"/>
            <w:bottom w:val="none" w:sz="0" w:space="0" w:color="auto"/>
            <w:right w:val="none" w:sz="0" w:space="0" w:color="auto"/>
          </w:divBdr>
        </w:div>
        <w:div w:id="101843101">
          <w:marLeft w:val="640"/>
          <w:marRight w:val="0"/>
          <w:marTop w:val="0"/>
          <w:marBottom w:val="0"/>
          <w:divBdr>
            <w:top w:val="none" w:sz="0" w:space="0" w:color="auto"/>
            <w:left w:val="none" w:sz="0" w:space="0" w:color="auto"/>
            <w:bottom w:val="none" w:sz="0" w:space="0" w:color="auto"/>
            <w:right w:val="none" w:sz="0" w:space="0" w:color="auto"/>
          </w:divBdr>
        </w:div>
        <w:div w:id="2124810098">
          <w:marLeft w:val="640"/>
          <w:marRight w:val="0"/>
          <w:marTop w:val="0"/>
          <w:marBottom w:val="0"/>
          <w:divBdr>
            <w:top w:val="none" w:sz="0" w:space="0" w:color="auto"/>
            <w:left w:val="none" w:sz="0" w:space="0" w:color="auto"/>
            <w:bottom w:val="none" w:sz="0" w:space="0" w:color="auto"/>
            <w:right w:val="none" w:sz="0" w:space="0" w:color="auto"/>
          </w:divBdr>
        </w:div>
        <w:div w:id="717050200">
          <w:marLeft w:val="640"/>
          <w:marRight w:val="0"/>
          <w:marTop w:val="0"/>
          <w:marBottom w:val="0"/>
          <w:divBdr>
            <w:top w:val="none" w:sz="0" w:space="0" w:color="auto"/>
            <w:left w:val="none" w:sz="0" w:space="0" w:color="auto"/>
            <w:bottom w:val="none" w:sz="0" w:space="0" w:color="auto"/>
            <w:right w:val="none" w:sz="0" w:space="0" w:color="auto"/>
          </w:divBdr>
        </w:div>
        <w:div w:id="979530292">
          <w:marLeft w:val="640"/>
          <w:marRight w:val="0"/>
          <w:marTop w:val="0"/>
          <w:marBottom w:val="0"/>
          <w:divBdr>
            <w:top w:val="none" w:sz="0" w:space="0" w:color="auto"/>
            <w:left w:val="none" w:sz="0" w:space="0" w:color="auto"/>
            <w:bottom w:val="none" w:sz="0" w:space="0" w:color="auto"/>
            <w:right w:val="none" w:sz="0" w:space="0" w:color="auto"/>
          </w:divBdr>
        </w:div>
        <w:div w:id="1608926152">
          <w:marLeft w:val="640"/>
          <w:marRight w:val="0"/>
          <w:marTop w:val="0"/>
          <w:marBottom w:val="0"/>
          <w:divBdr>
            <w:top w:val="none" w:sz="0" w:space="0" w:color="auto"/>
            <w:left w:val="none" w:sz="0" w:space="0" w:color="auto"/>
            <w:bottom w:val="none" w:sz="0" w:space="0" w:color="auto"/>
            <w:right w:val="none" w:sz="0" w:space="0" w:color="auto"/>
          </w:divBdr>
        </w:div>
        <w:div w:id="1529416508">
          <w:marLeft w:val="640"/>
          <w:marRight w:val="0"/>
          <w:marTop w:val="0"/>
          <w:marBottom w:val="0"/>
          <w:divBdr>
            <w:top w:val="none" w:sz="0" w:space="0" w:color="auto"/>
            <w:left w:val="none" w:sz="0" w:space="0" w:color="auto"/>
            <w:bottom w:val="none" w:sz="0" w:space="0" w:color="auto"/>
            <w:right w:val="none" w:sz="0" w:space="0" w:color="auto"/>
          </w:divBdr>
        </w:div>
        <w:div w:id="2056352081">
          <w:marLeft w:val="640"/>
          <w:marRight w:val="0"/>
          <w:marTop w:val="0"/>
          <w:marBottom w:val="0"/>
          <w:divBdr>
            <w:top w:val="none" w:sz="0" w:space="0" w:color="auto"/>
            <w:left w:val="none" w:sz="0" w:space="0" w:color="auto"/>
            <w:bottom w:val="none" w:sz="0" w:space="0" w:color="auto"/>
            <w:right w:val="none" w:sz="0" w:space="0" w:color="auto"/>
          </w:divBdr>
        </w:div>
        <w:div w:id="1258445538">
          <w:marLeft w:val="640"/>
          <w:marRight w:val="0"/>
          <w:marTop w:val="0"/>
          <w:marBottom w:val="0"/>
          <w:divBdr>
            <w:top w:val="none" w:sz="0" w:space="0" w:color="auto"/>
            <w:left w:val="none" w:sz="0" w:space="0" w:color="auto"/>
            <w:bottom w:val="none" w:sz="0" w:space="0" w:color="auto"/>
            <w:right w:val="none" w:sz="0" w:space="0" w:color="auto"/>
          </w:divBdr>
        </w:div>
        <w:div w:id="1134716752">
          <w:marLeft w:val="640"/>
          <w:marRight w:val="0"/>
          <w:marTop w:val="0"/>
          <w:marBottom w:val="0"/>
          <w:divBdr>
            <w:top w:val="none" w:sz="0" w:space="0" w:color="auto"/>
            <w:left w:val="none" w:sz="0" w:space="0" w:color="auto"/>
            <w:bottom w:val="none" w:sz="0" w:space="0" w:color="auto"/>
            <w:right w:val="none" w:sz="0" w:space="0" w:color="auto"/>
          </w:divBdr>
        </w:div>
        <w:div w:id="108355932">
          <w:marLeft w:val="640"/>
          <w:marRight w:val="0"/>
          <w:marTop w:val="0"/>
          <w:marBottom w:val="0"/>
          <w:divBdr>
            <w:top w:val="none" w:sz="0" w:space="0" w:color="auto"/>
            <w:left w:val="none" w:sz="0" w:space="0" w:color="auto"/>
            <w:bottom w:val="none" w:sz="0" w:space="0" w:color="auto"/>
            <w:right w:val="none" w:sz="0" w:space="0" w:color="auto"/>
          </w:divBdr>
        </w:div>
        <w:div w:id="931469136">
          <w:marLeft w:val="640"/>
          <w:marRight w:val="0"/>
          <w:marTop w:val="0"/>
          <w:marBottom w:val="0"/>
          <w:divBdr>
            <w:top w:val="none" w:sz="0" w:space="0" w:color="auto"/>
            <w:left w:val="none" w:sz="0" w:space="0" w:color="auto"/>
            <w:bottom w:val="none" w:sz="0" w:space="0" w:color="auto"/>
            <w:right w:val="none" w:sz="0" w:space="0" w:color="auto"/>
          </w:divBdr>
        </w:div>
        <w:div w:id="2007126017">
          <w:marLeft w:val="640"/>
          <w:marRight w:val="0"/>
          <w:marTop w:val="0"/>
          <w:marBottom w:val="0"/>
          <w:divBdr>
            <w:top w:val="none" w:sz="0" w:space="0" w:color="auto"/>
            <w:left w:val="none" w:sz="0" w:space="0" w:color="auto"/>
            <w:bottom w:val="none" w:sz="0" w:space="0" w:color="auto"/>
            <w:right w:val="none" w:sz="0" w:space="0" w:color="auto"/>
          </w:divBdr>
        </w:div>
        <w:div w:id="1341542440">
          <w:marLeft w:val="640"/>
          <w:marRight w:val="0"/>
          <w:marTop w:val="0"/>
          <w:marBottom w:val="0"/>
          <w:divBdr>
            <w:top w:val="none" w:sz="0" w:space="0" w:color="auto"/>
            <w:left w:val="none" w:sz="0" w:space="0" w:color="auto"/>
            <w:bottom w:val="none" w:sz="0" w:space="0" w:color="auto"/>
            <w:right w:val="none" w:sz="0" w:space="0" w:color="auto"/>
          </w:divBdr>
        </w:div>
        <w:div w:id="877935778">
          <w:marLeft w:val="640"/>
          <w:marRight w:val="0"/>
          <w:marTop w:val="0"/>
          <w:marBottom w:val="0"/>
          <w:divBdr>
            <w:top w:val="none" w:sz="0" w:space="0" w:color="auto"/>
            <w:left w:val="none" w:sz="0" w:space="0" w:color="auto"/>
            <w:bottom w:val="none" w:sz="0" w:space="0" w:color="auto"/>
            <w:right w:val="none" w:sz="0" w:space="0" w:color="auto"/>
          </w:divBdr>
        </w:div>
        <w:div w:id="539754538">
          <w:marLeft w:val="640"/>
          <w:marRight w:val="0"/>
          <w:marTop w:val="0"/>
          <w:marBottom w:val="0"/>
          <w:divBdr>
            <w:top w:val="none" w:sz="0" w:space="0" w:color="auto"/>
            <w:left w:val="none" w:sz="0" w:space="0" w:color="auto"/>
            <w:bottom w:val="none" w:sz="0" w:space="0" w:color="auto"/>
            <w:right w:val="none" w:sz="0" w:space="0" w:color="auto"/>
          </w:divBdr>
        </w:div>
        <w:div w:id="1205482773">
          <w:marLeft w:val="640"/>
          <w:marRight w:val="0"/>
          <w:marTop w:val="0"/>
          <w:marBottom w:val="0"/>
          <w:divBdr>
            <w:top w:val="none" w:sz="0" w:space="0" w:color="auto"/>
            <w:left w:val="none" w:sz="0" w:space="0" w:color="auto"/>
            <w:bottom w:val="none" w:sz="0" w:space="0" w:color="auto"/>
            <w:right w:val="none" w:sz="0" w:space="0" w:color="auto"/>
          </w:divBdr>
        </w:div>
        <w:div w:id="83573304">
          <w:marLeft w:val="640"/>
          <w:marRight w:val="0"/>
          <w:marTop w:val="0"/>
          <w:marBottom w:val="0"/>
          <w:divBdr>
            <w:top w:val="none" w:sz="0" w:space="0" w:color="auto"/>
            <w:left w:val="none" w:sz="0" w:space="0" w:color="auto"/>
            <w:bottom w:val="none" w:sz="0" w:space="0" w:color="auto"/>
            <w:right w:val="none" w:sz="0" w:space="0" w:color="auto"/>
          </w:divBdr>
        </w:div>
        <w:div w:id="142283112">
          <w:marLeft w:val="640"/>
          <w:marRight w:val="0"/>
          <w:marTop w:val="0"/>
          <w:marBottom w:val="0"/>
          <w:divBdr>
            <w:top w:val="none" w:sz="0" w:space="0" w:color="auto"/>
            <w:left w:val="none" w:sz="0" w:space="0" w:color="auto"/>
            <w:bottom w:val="none" w:sz="0" w:space="0" w:color="auto"/>
            <w:right w:val="none" w:sz="0" w:space="0" w:color="auto"/>
          </w:divBdr>
        </w:div>
        <w:div w:id="1515801263">
          <w:marLeft w:val="640"/>
          <w:marRight w:val="0"/>
          <w:marTop w:val="0"/>
          <w:marBottom w:val="0"/>
          <w:divBdr>
            <w:top w:val="none" w:sz="0" w:space="0" w:color="auto"/>
            <w:left w:val="none" w:sz="0" w:space="0" w:color="auto"/>
            <w:bottom w:val="none" w:sz="0" w:space="0" w:color="auto"/>
            <w:right w:val="none" w:sz="0" w:space="0" w:color="auto"/>
          </w:divBdr>
        </w:div>
        <w:div w:id="1033850579">
          <w:marLeft w:val="640"/>
          <w:marRight w:val="0"/>
          <w:marTop w:val="0"/>
          <w:marBottom w:val="0"/>
          <w:divBdr>
            <w:top w:val="none" w:sz="0" w:space="0" w:color="auto"/>
            <w:left w:val="none" w:sz="0" w:space="0" w:color="auto"/>
            <w:bottom w:val="none" w:sz="0" w:space="0" w:color="auto"/>
            <w:right w:val="none" w:sz="0" w:space="0" w:color="auto"/>
          </w:divBdr>
        </w:div>
        <w:div w:id="508105652">
          <w:marLeft w:val="640"/>
          <w:marRight w:val="0"/>
          <w:marTop w:val="0"/>
          <w:marBottom w:val="0"/>
          <w:divBdr>
            <w:top w:val="none" w:sz="0" w:space="0" w:color="auto"/>
            <w:left w:val="none" w:sz="0" w:space="0" w:color="auto"/>
            <w:bottom w:val="none" w:sz="0" w:space="0" w:color="auto"/>
            <w:right w:val="none" w:sz="0" w:space="0" w:color="auto"/>
          </w:divBdr>
        </w:div>
        <w:div w:id="1547599225">
          <w:marLeft w:val="640"/>
          <w:marRight w:val="0"/>
          <w:marTop w:val="0"/>
          <w:marBottom w:val="0"/>
          <w:divBdr>
            <w:top w:val="none" w:sz="0" w:space="0" w:color="auto"/>
            <w:left w:val="none" w:sz="0" w:space="0" w:color="auto"/>
            <w:bottom w:val="none" w:sz="0" w:space="0" w:color="auto"/>
            <w:right w:val="none" w:sz="0" w:space="0" w:color="auto"/>
          </w:divBdr>
        </w:div>
        <w:div w:id="742147004">
          <w:marLeft w:val="640"/>
          <w:marRight w:val="0"/>
          <w:marTop w:val="0"/>
          <w:marBottom w:val="0"/>
          <w:divBdr>
            <w:top w:val="none" w:sz="0" w:space="0" w:color="auto"/>
            <w:left w:val="none" w:sz="0" w:space="0" w:color="auto"/>
            <w:bottom w:val="none" w:sz="0" w:space="0" w:color="auto"/>
            <w:right w:val="none" w:sz="0" w:space="0" w:color="auto"/>
          </w:divBdr>
        </w:div>
        <w:div w:id="520167350">
          <w:marLeft w:val="640"/>
          <w:marRight w:val="0"/>
          <w:marTop w:val="0"/>
          <w:marBottom w:val="0"/>
          <w:divBdr>
            <w:top w:val="none" w:sz="0" w:space="0" w:color="auto"/>
            <w:left w:val="none" w:sz="0" w:space="0" w:color="auto"/>
            <w:bottom w:val="none" w:sz="0" w:space="0" w:color="auto"/>
            <w:right w:val="none" w:sz="0" w:space="0" w:color="auto"/>
          </w:divBdr>
        </w:div>
        <w:div w:id="151529766">
          <w:marLeft w:val="640"/>
          <w:marRight w:val="0"/>
          <w:marTop w:val="0"/>
          <w:marBottom w:val="0"/>
          <w:divBdr>
            <w:top w:val="none" w:sz="0" w:space="0" w:color="auto"/>
            <w:left w:val="none" w:sz="0" w:space="0" w:color="auto"/>
            <w:bottom w:val="none" w:sz="0" w:space="0" w:color="auto"/>
            <w:right w:val="none" w:sz="0" w:space="0" w:color="auto"/>
          </w:divBdr>
        </w:div>
        <w:div w:id="662003678">
          <w:marLeft w:val="640"/>
          <w:marRight w:val="0"/>
          <w:marTop w:val="0"/>
          <w:marBottom w:val="0"/>
          <w:divBdr>
            <w:top w:val="none" w:sz="0" w:space="0" w:color="auto"/>
            <w:left w:val="none" w:sz="0" w:space="0" w:color="auto"/>
            <w:bottom w:val="none" w:sz="0" w:space="0" w:color="auto"/>
            <w:right w:val="none" w:sz="0" w:space="0" w:color="auto"/>
          </w:divBdr>
        </w:div>
        <w:div w:id="1532642987">
          <w:marLeft w:val="640"/>
          <w:marRight w:val="0"/>
          <w:marTop w:val="0"/>
          <w:marBottom w:val="0"/>
          <w:divBdr>
            <w:top w:val="none" w:sz="0" w:space="0" w:color="auto"/>
            <w:left w:val="none" w:sz="0" w:space="0" w:color="auto"/>
            <w:bottom w:val="none" w:sz="0" w:space="0" w:color="auto"/>
            <w:right w:val="none" w:sz="0" w:space="0" w:color="auto"/>
          </w:divBdr>
        </w:div>
        <w:div w:id="625627420">
          <w:marLeft w:val="640"/>
          <w:marRight w:val="0"/>
          <w:marTop w:val="0"/>
          <w:marBottom w:val="0"/>
          <w:divBdr>
            <w:top w:val="none" w:sz="0" w:space="0" w:color="auto"/>
            <w:left w:val="none" w:sz="0" w:space="0" w:color="auto"/>
            <w:bottom w:val="none" w:sz="0" w:space="0" w:color="auto"/>
            <w:right w:val="none" w:sz="0" w:space="0" w:color="auto"/>
          </w:divBdr>
        </w:div>
        <w:div w:id="1008823710">
          <w:marLeft w:val="640"/>
          <w:marRight w:val="0"/>
          <w:marTop w:val="0"/>
          <w:marBottom w:val="0"/>
          <w:divBdr>
            <w:top w:val="none" w:sz="0" w:space="0" w:color="auto"/>
            <w:left w:val="none" w:sz="0" w:space="0" w:color="auto"/>
            <w:bottom w:val="none" w:sz="0" w:space="0" w:color="auto"/>
            <w:right w:val="none" w:sz="0" w:space="0" w:color="auto"/>
          </w:divBdr>
        </w:div>
        <w:div w:id="1651858240">
          <w:marLeft w:val="640"/>
          <w:marRight w:val="0"/>
          <w:marTop w:val="0"/>
          <w:marBottom w:val="0"/>
          <w:divBdr>
            <w:top w:val="none" w:sz="0" w:space="0" w:color="auto"/>
            <w:left w:val="none" w:sz="0" w:space="0" w:color="auto"/>
            <w:bottom w:val="none" w:sz="0" w:space="0" w:color="auto"/>
            <w:right w:val="none" w:sz="0" w:space="0" w:color="auto"/>
          </w:divBdr>
        </w:div>
        <w:div w:id="1317538827">
          <w:marLeft w:val="640"/>
          <w:marRight w:val="0"/>
          <w:marTop w:val="0"/>
          <w:marBottom w:val="0"/>
          <w:divBdr>
            <w:top w:val="none" w:sz="0" w:space="0" w:color="auto"/>
            <w:left w:val="none" w:sz="0" w:space="0" w:color="auto"/>
            <w:bottom w:val="none" w:sz="0" w:space="0" w:color="auto"/>
            <w:right w:val="none" w:sz="0" w:space="0" w:color="auto"/>
          </w:divBdr>
        </w:div>
        <w:div w:id="2120489853">
          <w:marLeft w:val="640"/>
          <w:marRight w:val="0"/>
          <w:marTop w:val="0"/>
          <w:marBottom w:val="0"/>
          <w:divBdr>
            <w:top w:val="none" w:sz="0" w:space="0" w:color="auto"/>
            <w:left w:val="none" w:sz="0" w:space="0" w:color="auto"/>
            <w:bottom w:val="none" w:sz="0" w:space="0" w:color="auto"/>
            <w:right w:val="none" w:sz="0" w:space="0" w:color="auto"/>
          </w:divBdr>
        </w:div>
        <w:div w:id="181091199">
          <w:marLeft w:val="640"/>
          <w:marRight w:val="0"/>
          <w:marTop w:val="0"/>
          <w:marBottom w:val="0"/>
          <w:divBdr>
            <w:top w:val="none" w:sz="0" w:space="0" w:color="auto"/>
            <w:left w:val="none" w:sz="0" w:space="0" w:color="auto"/>
            <w:bottom w:val="none" w:sz="0" w:space="0" w:color="auto"/>
            <w:right w:val="none" w:sz="0" w:space="0" w:color="auto"/>
          </w:divBdr>
        </w:div>
        <w:div w:id="74481342">
          <w:marLeft w:val="640"/>
          <w:marRight w:val="0"/>
          <w:marTop w:val="0"/>
          <w:marBottom w:val="0"/>
          <w:divBdr>
            <w:top w:val="none" w:sz="0" w:space="0" w:color="auto"/>
            <w:left w:val="none" w:sz="0" w:space="0" w:color="auto"/>
            <w:bottom w:val="none" w:sz="0" w:space="0" w:color="auto"/>
            <w:right w:val="none" w:sz="0" w:space="0" w:color="auto"/>
          </w:divBdr>
        </w:div>
        <w:div w:id="1904678816">
          <w:marLeft w:val="640"/>
          <w:marRight w:val="0"/>
          <w:marTop w:val="0"/>
          <w:marBottom w:val="0"/>
          <w:divBdr>
            <w:top w:val="none" w:sz="0" w:space="0" w:color="auto"/>
            <w:left w:val="none" w:sz="0" w:space="0" w:color="auto"/>
            <w:bottom w:val="none" w:sz="0" w:space="0" w:color="auto"/>
            <w:right w:val="none" w:sz="0" w:space="0" w:color="auto"/>
          </w:divBdr>
        </w:div>
        <w:div w:id="1479030855">
          <w:marLeft w:val="640"/>
          <w:marRight w:val="0"/>
          <w:marTop w:val="0"/>
          <w:marBottom w:val="0"/>
          <w:divBdr>
            <w:top w:val="none" w:sz="0" w:space="0" w:color="auto"/>
            <w:left w:val="none" w:sz="0" w:space="0" w:color="auto"/>
            <w:bottom w:val="none" w:sz="0" w:space="0" w:color="auto"/>
            <w:right w:val="none" w:sz="0" w:space="0" w:color="auto"/>
          </w:divBdr>
        </w:div>
        <w:div w:id="394278831">
          <w:marLeft w:val="640"/>
          <w:marRight w:val="0"/>
          <w:marTop w:val="0"/>
          <w:marBottom w:val="0"/>
          <w:divBdr>
            <w:top w:val="none" w:sz="0" w:space="0" w:color="auto"/>
            <w:left w:val="none" w:sz="0" w:space="0" w:color="auto"/>
            <w:bottom w:val="none" w:sz="0" w:space="0" w:color="auto"/>
            <w:right w:val="none" w:sz="0" w:space="0" w:color="auto"/>
          </w:divBdr>
        </w:div>
        <w:div w:id="1036541417">
          <w:marLeft w:val="640"/>
          <w:marRight w:val="0"/>
          <w:marTop w:val="0"/>
          <w:marBottom w:val="0"/>
          <w:divBdr>
            <w:top w:val="none" w:sz="0" w:space="0" w:color="auto"/>
            <w:left w:val="none" w:sz="0" w:space="0" w:color="auto"/>
            <w:bottom w:val="none" w:sz="0" w:space="0" w:color="auto"/>
            <w:right w:val="none" w:sz="0" w:space="0" w:color="auto"/>
          </w:divBdr>
        </w:div>
        <w:div w:id="1298142985">
          <w:marLeft w:val="640"/>
          <w:marRight w:val="0"/>
          <w:marTop w:val="0"/>
          <w:marBottom w:val="0"/>
          <w:divBdr>
            <w:top w:val="none" w:sz="0" w:space="0" w:color="auto"/>
            <w:left w:val="none" w:sz="0" w:space="0" w:color="auto"/>
            <w:bottom w:val="none" w:sz="0" w:space="0" w:color="auto"/>
            <w:right w:val="none" w:sz="0" w:space="0" w:color="auto"/>
          </w:divBdr>
        </w:div>
        <w:div w:id="1205022866">
          <w:marLeft w:val="640"/>
          <w:marRight w:val="0"/>
          <w:marTop w:val="0"/>
          <w:marBottom w:val="0"/>
          <w:divBdr>
            <w:top w:val="none" w:sz="0" w:space="0" w:color="auto"/>
            <w:left w:val="none" w:sz="0" w:space="0" w:color="auto"/>
            <w:bottom w:val="none" w:sz="0" w:space="0" w:color="auto"/>
            <w:right w:val="none" w:sz="0" w:space="0" w:color="auto"/>
          </w:divBdr>
        </w:div>
        <w:div w:id="1700280813">
          <w:marLeft w:val="640"/>
          <w:marRight w:val="0"/>
          <w:marTop w:val="0"/>
          <w:marBottom w:val="0"/>
          <w:divBdr>
            <w:top w:val="none" w:sz="0" w:space="0" w:color="auto"/>
            <w:left w:val="none" w:sz="0" w:space="0" w:color="auto"/>
            <w:bottom w:val="none" w:sz="0" w:space="0" w:color="auto"/>
            <w:right w:val="none" w:sz="0" w:space="0" w:color="auto"/>
          </w:divBdr>
        </w:div>
        <w:div w:id="1650858946">
          <w:marLeft w:val="640"/>
          <w:marRight w:val="0"/>
          <w:marTop w:val="0"/>
          <w:marBottom w:val="0"/>
          <w:divBdr>
            <w:top w:val="none" w:sz="0" w:space="0" w:color="auto"/>
            <w:left w:val="none" w:sz="0" w:space="0" w:color="auto"/>
            <w:bottom w:val="none" w:sz="0" w:space="0" w:color="auto"/>
            <w:right w:val="none" w:sz="0" w:space="0" w:color="auto"/>
          </w:divBdr>
        </w:div>
        <w:div w:id="1669550999">
          <w:marLeft w:val="640"/>
          <w:marRight w:val="0"/>
          <w:marTop w:val="0"/>
          <w:marBottom w:val="0"/>
          <w:divBdr>
            <w:top w:val="none" w:sz="0" w:space="0" w:color="auto"/>
            <w:left w:val="none" w:sz="0" w:space="0" w:color="auto"/>
            <w:bottom w:val="none" w:sz="0" w:space="0" w:color="auto"/>
            <w:right w:val="none" w:sz="0" w:space="0" w:color="auto"/>
          </w:divBdr>
        </w:div>
        <w:div w:id="1465926342">
          <w:marLeft w:val="640"/>
          <w:marRight w:val="0"/>
          <w:marTop w:val="0"/>
          <w:marBottom w:val="0"/>
          <w:divBdr>
            <w:top w:val="none" w:sz="0" w:space="0" w:color="auto"/>
            <w:left w:val="none" w:sz="0" w:space="0" w:color="auto"/>
            <w:bottom w:val="none" w:sz="0" w:space="0" w:color="auto"/>
            <w:right w:val="none" w:sz="0" w:space="0" w:color="auto"/>
          </w:divBdr>
        </w:div>
        <w:div w:id="1005400014">
          <w:marLeft w:val="640"/>
          <w:marRight w:val="0"/>
          <w:marTop w:val="0"/>
          <w:marBottom w:val="0"/>
          <w:divBdr>
            <w:top w:val="none" w:sz="0" w:space="0" w:color="auto"/>
            <w:left w:val="none" w:sz="0" w:space="0" w:color="auto"/>
            <w:bottom w:val="none" w:sz="0" w:space="0" w:color="auto"/>
            <w:right w:val="none" w:sz="0" w:space="0" w:color="auto"/>
          </w:divBdr>
        </w:div>
        <w:div w:id="400636410">
          <w:marLeft w:val="640"/>
          <w:marRight w:val="0"/>
          <w:marTop w:val="0"/>
          <w:marBottom w:val="0"/>
          <w:divBdr>
            <w:top w:val="none" w:sz="0" w:space="0" w:color="auto"/>
            <w:left w:val="none" w:sz="0" w:space="0" w:color="auto"/>
            <w:bottom w:val="none" w:sz="0" w:space="0" w:color="auto"/>
            <w:right w:val="none" w:sz="0" w:space="0" w:color="auto"/>
          </w:divBdr>
        </w:div>
        <w:div w:id="940382108">
          <w:marLeft w:val="640"/>
          <w:marRight w:val="0"/>
          <w:marTop w:val="0"/>
          <w:marBottom w:val="0"/>
          <w:divBdr>
            <w:top w:val="none" w:sz="0" w:space="0" w:color="auto"/>
            <w:left w:val="none" w:sz="0" w:space="0" w:color="auto"/>
            <w:bottom w:val="none" w:sz="0" w:space="0" w:color="auto"/>
            <w:right w:val="none" w:sz="0" w:space="0" w:color="auto"/>
          </w:divBdr>
        </w:div>
        <w:div w:id="1485123025">
          <w:marLeft w:val="640"/>
          <w:marRight w:val="0"/>
          <w:marTop w:val="0"/>
          <w:marBottom w:val="0"/>
          <w:divBdr>
            <w:top w:val="none" w:sz="0" w:space="0" w:color="auto"/>
            <w:left w:val="none" w:sz="0" w:space="0" w:color="auto"/>
            <w:bottom w:val="none" w:sz="0" w:space="0" w:color="auto"/>
            <w:right w:val="none" w:sz="0" w:space="0" w:color="auto"/>
          </w:divBdr>
        </w:div>
        <w:div w:id="952128739">
          <w:marLeft w:val="640"/>
          <w:marRight w:val="0"/>
          <w:marTop w:val="0"/>
          <w:marBottom w:val="0"/>
          <w:divBdr>
            <w:top w:val="none" w:sz="0" w:space="0" w:color="auto"/>
            <w:left w:val="none" w:sz="0" w:space="0" w:color="auto"/>
            <w:bottom w:val="none" w:sz="0" w:space="0" w:color="auto"/>
            <w:right w:val="none" w:sz="0" w:space="0" w:color="auto"/>
          </w:divBdr>
        </w:div>
        <w:div w:id="801382810">
          <w:marLeft w:val="640"/>
          <w:marRight w:val="0"/>
          <w:marTop w:val="0"/>
          <w:marBottom w:val="0"/>
          <w:divBdr>
            <w:top w:val="none" w:sz="0" w:space="0" w:color="auto"/>
            <w:left w:val="none" w:sz="0" w:space="0" w:color="auto"/>
            <w:bottom w:val="none" w:sz="0" w:space="0" w:color="auto"/>
            <w:right w:val="none" w:sz="0" w:space="0" w:color="auto"/>
          </w:divBdr>
        </w:div>
        <w:div w:id="400953696">
          <w:marLeft w:val="640"/>
          <w:marRight w:val="0"/>
          <w:marTop w:val="0"/>
          <w:marBottom w:val="0"/>
          <w:divBdr>
            <w:top w:val="none" w:sz="0" w:space="0" w:color="auto"/>
            <w:left w:val="none" w:sz="0" w:space="0" w:color="auto"/>
            <w:bottom w:val="none" w:sz="0" w:space="0" w:color="auto"/>
            <w:right w:val="none" w:sz="0" w:space="0" w:color="auto"/>
          </w:divBdr>
        </w:div>
        <w:div w:id="398091634">
          <w:marLeft w:val="640"/>
          <w:marRight w:val="0"/>
          <w:marTop w:val="0"/>
          <w:marBottom w:val="0"/>
          <w:divBdr>
            <w:top w:val="none" w:sz="0" w:space="0" w:color="auto"/>
            <w:left w:val="none" w:sz="0" w:space="0" w:color="auto"/>
            <w:bottom w:val="none" w:sz="0" w:space="0" w:color="auto"/>
            <w:right w:val="none" w:sz="0" w:space="0" w:color="auto"/>
          </w:divBdr>
        </w:div>
        <w:div w:id="1743210514">
          <w:marLeft w:val="640"/>
          <w:marRight w:val="0"/>
          <w:marTop w:val="0"/>
          <w:marBottom w:val="0"/>
          <w:divBdr>
            <w:top w:val="none" w:sz="0" w:space="0" w:color="auto"/>
            <w:left w:val="none" w:sz="0" w:space="0" w:color="auto"/>
            <w:bottom w:val="none" w:sz="0" w:space="0" w:color="auto"/>
            <w:right w:val="none" w:sz="0" w:space="0" w:color="auto"/>
          </w:divBdr>
        </w:div>
        <w:div w:id="17320596">
          <w:marLeft w:val="640"/>
          <w:marRight w:val="0"/>
          <w:marTop w:val="0"/>
          <w:marBottom w:val="0"/>
          <w:divBdr>
            <w:top w:val="none" w:sz="0" w:space="0" w:color="auto"/>
            <w:left w:val="none" w:sz="0" w:space="0" w:color="auto"/>
            <w:bottom w:val="none" w:sz="0" w:space="0" w:color="auto"/>
            <w:right w:val="none" w:sz="0" w:space="0" w:color="auto"/>
          </w:divBdr>
        </w:div>
        <w:div w:id="879131861">
          <w:marLeft w:val="640"/>
          <w:marRight w:val="0"/>
          <w:marTop w:val="0"/>
          <w:marBottom w:val="0"/>
          <w:divBdr>
            <w:top w:val="none" w:sz="0" w:space="0" w:color="auto"/>
            <w:left w:val="none" w:sz="0" w:space="0" w:color="auto"/>
            <w:bottom w:val="none" w:sz="0" w:space="0" w:color="auto"/>
            <w:right w:val="none" w:sz="0" w:space="0" w:color="auto"/>
          </w:divBdr>
        </w:div>
        <w:div w:id="739671758">
          <w:marLeft w:val="640"/>
          <w:marRight w:val="0"/>
          <w:marTop w:val="0"/>
          <w:marBottom w:val="0"/>
          <w:divBdr>
            <w:top w:val="none" w:sz="0" w:space="0" w:color="auto"/>
            <w:left w:val="none" w:sz="0" w:space="0" w:color="auto"/>
            <w:bottom w:val="none" w:sz="0" w:space="0" w:color="auto"/>
            <w:right w:val="none" w:sz="0" w:space="0" w:color="auto"/>
          </w:divBdr>
        </w:div>
        <w:div w:id="1330250372">
          <w:marLeft w:val="640"/>
          <w:marRight w:val="0"/>
          <w:marTop w:val="0"/>
          <w:marBottom w:val="0"/>
          <w:divBdr>
            <w:top w:val="none" w:sz="0" w:space="0" w:color="auto"/>
            <w:left w:val="none" w:sz="0" w:space="0" w:color="auto"/>
            <w:bottom w:val="none" w:sz="0" w:space="0" w:color="auto"/>
            <w:right w:val="none" w:sz="0" w:space="0" w:color="auto"/>
          </w:divBdr>
        </w:div>
        <w:div w:id="363024109">
          <w:marLeft w:val="640"/>
          <w:marRight w:val="0"/>
          <w:marTop w:val="0"/>
          <w:marBottom w:val="0"/>
          <w:divBdr>
            <w:top w:val="none" w:sz="0" w:space="0" w:color="auto"/>
            <w:left w:val="none" w:sz="0" w:space="0" w:color="auto"/>
            <w:bottom w:val="none" w:sz="0" w:space="0" w:color="auto"/>
            <w:right w:val="none" w:sz="0" w:space="0" w:color="auto"/>
          </w:divBdr>
        </w:div>
        <w:div w:id="1817798652">
          <w:marLeft w:val="640"/>
          <w:marRight w:val="0"/>
          <w:marTop w:val="0"/>
          <w:marBottom w:val="0"/>
          <w:divBdr>
            <w:top w:val="none" w:sz="0" w:space="0" w:color="auto"/>
            <w:left w:val="none" w:sz="0" w:space="0" w:color="auto"/>
            <w:bottom w:val="none" w:sz="0" w:space="0" w:color="auto"/>
            <w:right w:val="none" w:sz="0" w:space="0" w:color="auto"/>
          </w:divBdr>
        </w:div>
        <w:div w:id="1648978058">
          <w:marLeft w:val="640"/>
          <w:marRight w:val="0"/>
          <w:marTop w:val="0"/>
          <w:marBottom w:val="0"/>
          <w:divBdr>
            <w:top w:val="none" w:sz="0" w:space="0" w:color="auto"/>
            <w:left w:val="none" w:sz="0" w:space="0" w:color="auto"/>
            <w:bottom w:val="none" w:sz="0" w:space="0" w:color="auto"/>
            <w:right w:val="none" w:sz="0" w:space="0" w:color="auto"/>
          </w:divBdr>
        </w:div>
        <w:div w:id="809174052">
          <w:marLeft w:val="640"/>
          <w:marRight w:val="0"/>
          <w:marTop w:val="0"/>
          <w:marBottom w:val="0"/>
          <w:divBdr>
            <w:top w:val="none" w:sz="0" w:space="0" w:color="auto"/>
            <w:left w:val="none" w:sz="0" w:space="0" w:color="auto"/>
            <w:bottom w:val="none" w:sz="0" w:space="0" w:color="auto"/>
            <w:right w:val="none" w:sz="0" w:space="0" w:color="auto"/>
          </w:divBdr>
        </w:div>
        <w:div w:id="1393500209">
          <w:marLeft w:val="640"/>
          <w:marRight w:val="0"/>
          <w:marTop w:val="0"/>
          <w:marBottom w:val="0"/>
          <w:divBdr>
            <w:top w:val="none" w:sz="0" w:space="0" w:color="auto"/>
            <w:left w:val="none" w:sz="0" w:space="0" w:color="auto"/>
            <w:bottom w:val="none" w:sz="0" w:space="0" w:color="auto"/>
            <w:right w:val="none" w:sz="0" w:space="0" w:color="auto"/>
          </w:divBdr>
        </w:div>
        <w:div w:id="2147316332">
          <w:marLeft w:val="640"/>
          <w:marRight w:val="0"/>
          <w:marTop w:val="0"/>
          <w:marBottom w:val="0"/>
          <w:divBdr>
            <w:top w:val="none" w:sz="0" w:space="0" w:color="auto"/>
            <w:left w:val="none" w:sz="0" w:space="0" w:color="auto"/>
            <w:bottom w:val="none" w:sz="0" w:space="0" w:color="auto"/>
            <w:right w:val="none" w:sz="0" w:space="0" w:color="auto"/>
          </w:divBdr>
        </w:div>
        <w:div w:id="1420374053">
          <w:marLeft w:val="640"/>
          <w:marRight w:val="0"/>
          <w:marTop w:val="0"/>
          <w:marBottom w:val="0"/>
          <w:divBdr>
            <w:top w:val="none" w:sz="0" w:space="0" w:color="auto"/>
            <w:left w:val="none" w:sz="0" w:space="0" w:color="auto"/>
            <w:bottom w:val="none" w:sz="0" w:space="0" w:color="auto"/>
            <w:right w:val="none" w:sz="0" w:space="0" w:color="auto"/>
          </w:divBdr>
        </w:div>
        <w:div w:id="562720077">
          <w:marLeft w:val="640"/>
          <w:marRight w:val="0"/>
          <w:marTop w:val="0"/>
          <w:marBottom w:val="0"/>
          <w:divBdr>
            <w:top w:val="none" w:sz="0" w:space="0" w:color="auto"/>
            <w:left w:val="none" w:sz="0" w:space="0" w:color="auto"/>
            <w:bottom w:val="none" w:sz="0" w:space="0" w:color="auto"/>
            <w:right w:val="none" w:sz="0" w:space="0" w:color="auto"/>
          </w:divBdr>
        </w:div>
        <w:div w:id="1274282609">
          <w:marLeft w:val="640"/>
          <w:marRight w:val="0"/>
          <w:marTop w:val="0"/>
          <w:marBottom w:val="0"/>
          <w:divBdr>
            <w:top w:val="none" w:sz="0" w:space="0" w:color="auto"/>
            <w:left w:val="none" w:sz="0" w:space="0" w:color="auto"/>
            <w:bottom w:val="none" w:sz="0" w:space="0" w:color="auto"/>
            <w:right w:val="none" w:sz="0" w:space="0" w:color="auto"/>
          </w:divBdr>
        </w:div>
        <w:div w:id="511917954">
          <w:marLeft w:val="640"/>
          <w:marRight w:val="0"/>
          <w:marTop w:val="0"/>
          <w:marBottom w:val="0"/>
          <w:divBdr>
            <w:top w:val="none" w:sz="0" w:space="0" w:color="auto"/>
            <w:left w:val="none" w:sz="0" w:space="0" w:color="auto"/>
            <w:bottom w:val="none" w:sz="0" w:space="0" w:color="auto"/>
            <w:right w:val="none" w:sz="0" w:space="0" w:color="auto"/>
          </w:divBdr>
        </w:div>
        <w:div w:id="1836455888">
          <w:marLeft w:val="640"/>
          <w:marRight w:val="0"/>
          <w:marTop w:val="0"/>
          <w:marBottom w:val="0"/>
          <w:divBdr>
            <w:top w:val="none" w:sz="0" w:space="0" w:color="auto"/>
            <w:left w:val="none" w:sz="0" w:space="0" w:color="auto"/>
            <w:bottom w:val="none" w:sz="0" w:space="0" w:color="auto"/>
            <w:right w:val="none" w:sz="0" w:space="0" w:color="auto"/>
          </w:divBdr>
        </w:div>
        <w:div w:id="479611800">
          <w:marLeft w:val="640"/>
          <w:marRight w:val="0"/>
          <w:marTop w:val="0"/>
          <w:marBottom w:val="0"/>
          <w:divBdr>
            <w:top w:val="none" w:sz="0" w:space="0" w:color="auto"/>
            <w:left w:val="none" w:sz="0" w:space="0" w:color="auto"/>
            <w:bottom w:val="none" w:sz="0" w:space="0" w:color="auto"/>
            <w:right w:val="none" w:sz="0" w:space="0" w:color="auto"/>
          </w:divBdr>
        </w:div>
        <w:div w:id="890582494">
          <w:marLeft w:val="640"/>
          <w:marRight w:val="0"/>
          <w:marTop w:val="0"/>
          <w:marBottom w:val="0"/>
          <w:divBdr>
            <w:top w:val="none" w:sz="0" w:space="0" w:color="auto"/>
            <w:left w:val="none" w:sz="0" w:space="0" w:color="auto"/>
            <w:bottom w:val="none" w:sz="0" w:space="0" w:color="auto"/>
            <w:right w:val="none" w:sz="0" w:space="0" w:color="auto"/>
          </w:divBdr>
        </w:div>
        <w:div w:id="398409567">
          <w:marLeft w:val="640"/>
          <w:marRight w:val="0"/>
          <w:marTop w:val="0"/>
          <w:marBottom w:val="0"/>
          <w:divBdr>
            <w:top w:val="none" w:sz="0" w:space="0" w:color="auto"/>
            <w:left w:val="none" w:sz="0" w:space="0" w:color="auto"/>
            <w:bottom w:val="none" w:sz="0" w:space="0" w:color="auto"/>
            <w:right w:val="none" w:sz="0" w:space="0" w:color="auto"/>
          </w:divBdr>
        </w:div>
        <w:div w:id="1116021460">
          <w:marLeft w:val="640"/>
          <w:marRight w:val="0"/>
          <w:marTop w:val="0"/>
          <w:marBottom w:val="0"/>
          <w:divBdr>
            <w:top w:val="none" w:sz="0" w:space="0" w:color="auto"/>
            <w:left w:val="none" w:sz="0" w:space="0" w:color="auto"/>
            <w:bottom w:val="none" w:sz="0" w:space="0" w:color="auto"/>
            <w:right w:val="none" w:sz="0" w:space="0" w:color="auto"/>
          </w:divBdr>
        </w:div>
        <w:div w:id="713506623">
          <w:marLeft w:val="640"/>
          <w:marRight w:val="0"/>
          <w:marTop w:val="0"/>
          <w:marBottom w:val="0"/>
          <w:divBdr>
            <w:top w:val="none" w:sz="0" w:space="0" w:color="auto"/>
            <w:left w:val="none" w:sz="0" w:space="0" w:color="auto"/>
            <w:bottom w:val="none" w:sz="0" w:space="0" w:color="auto"/>
            <w:right w:val="none" w:sz="0" w:space="0" w:color="auto"/>
          </w:divBdr>
        </w:div>
        <w:div w:id="1771579136">
          <w:marLeft w:val="640"/>
          <w:marRight w:val="0"/>
          <w:marTop w:val="0"/>
          <w:marBottom w:val="0"/>
          <w:divBdr>
            <w:top w:val="none" w:sz="0" w:space="0" w:color="auto"/>
            <w:left w:val="none" w:sz="0" w:space="0" w:color="auto"/>
            <w:bottom w:val="none" w:sz="0" w:space="0" w:color="auto"/>
            <w:right w:val="none" w:sz="0" w:space="0" w:color="auto"/>
          </w:divBdr>
        </w:div>
        <w:div w:id="1237521604">
          <w:marLeft w:val="640"/>
          <w:marRight w:val="0"/>
          <w:marTop w:val="0"/>
          <w:marBottom w:val="0"/>
          <w:divBdr>
            <w:top w:val="none" w:sz="0" w:space="0" w:color="auto"/>
            <w:left w:val="none" w:sz="0" w:space="0" w:color="auto"/>
            <w:bottom w:val="none" w:sz="0" w:space="0" w:color="auto"/>
            <w:right w:val="none" w:sz="0" w:space="0" w:color="auto"/>
          </w:divBdr>
        </w:div>
        <w:div w:id="866453619">
          <w:marLeft w:val="640"/>
          <w:marRight w:val="0"/>
          <w:marTop w:val="0"/>
          <w:marBottom w:val="0"/>
          <w:divBdr>
            <w:top w:val="none" w:sz="0" w:space="0" w:color="auto"/>
            <w:left w:val="none" w:sz="0" w:space="0" w:color="auto"/>
            <w:bottom w:val="none" w:sz="0" w:space="0" w:color="auto"/>
            <w:right w:val="none" w:sz="0" w:space="0" w:color="auto"/>
          </w:divBdr>
        </w:div>
        <w:div w:id="839152161">
          <w:marLeft w:val="640"/>
          <w:marRight w:val="0"/>
          <w:marTop w:val="0"/>
          <w:marBottom w:val="0"/>
          <w:divBdr>
            <w:top w:val="none" w:sz="0" w:space="0" w:color="auto"/>
            <w:left w:val="none" w:sz="0" w:space="0" w:color="auto"/>
            <w:bottom w:val="none" w:sz="0" w:space="0" w:color="auto"/>
            <w:right w:val="none" w:sz="0" w:space="0" w:color="auto"/>
          </w:divBdr>
        </w:div>
        <w:div w:id="1993563789">
          <w:marLeft w:val="640"/>
          <w:marRight w:val="0"/>
          <w:marTop w:val="0"/>
          <w:marBottom w:val="0"/>
          <w:divBdr>
            <w:top w:val="none" w:sz="0" w:space="0" w:color="auto"/>
            <w:left w:val="none" w:sz="0" w:space="0" w:color="auto"/>
            <w:bottom w:val="none" w:sz="0" w:space="0" w:color="auto"/>
            <w:right w:val="none" w:sz="0" w:space="0" w:color="auto"/>
          </w:divBdr>
        </w:div>
        <w:div w:id="1716541477">
          <w:marLeft w:val="640"/>
          <w:marRight w:val="0"/>
          <w:marTop w:val="0"/>
          <w:marBottom w:val="0"/>
          <w:divBdr>
            <w:top w:val="none" w:sz="0" w:space="0" w:color="auto"/>
            <w:left w:val="none" w:sz="0" w:space="0" w:color="auto"/>
            <w:bottom w:val="none" w:sz="0" w:space="0" w:color="auto"/>
            <w:right w:val="none" w:sz="0" w:space="0" w:color="auto"/>
          </w:divBdr>
        </w:div>
        <w:div w:id="790051582">
          <w:marLeft w:val="640"/>
          <w:marRight w:val="0"/>
          <w:marTop w:val="0"/>
          <w:marBottom w:val="0"/>
          <w:divBdr>
            <w:top w:val="none" w:sz="0" w:space="0" w:color="auto"/>
            <w:left w:val="none" w:sz="0" w:space="0" w:color="auto"/>
            <w:bottom w:val="none" w:sz="0" w:space="0" w:color="auto"/>
            <w:right w:val="none" w:sz="0" w:space="0" w:color="auto"/>
          </w:divBdr>
        </w:div>
        <w:div w:id="1133450020">
          <w:marLeft w:val="640"/>
          <w:marRight w:val="0"/>
          <w:marTop w:val="0"/>
          <w:marBottom w:val="0"/>
          <w:divBdr>
            <w:top w:val="none" w:sz="0" w:space="0" w:color="auto"/>
            <w:left w:val="none" w:sz="0" w:space="0" w:color="auto"/>
            <w:bottom w:val="none" w:sz="0" w:space="0" w:color="auto"/>
            <w:right w:val="none" w:sz="0" w:space="0" w:color="auto"/>
          </w:divBdr>
        </w:div>
        <w:div w:id="1648777191">
          <w:marLeft w:val="640"/>
          <w:marRight w:val="0"/>
          <w:marTop w:val="0"/>
          <w:marBottom w:val="0"/>
          <w:divBdr>
            <w:top w:val="none" w:sz="0" w:space="0" w:color="auto"/>
            <w:left w:val="none" w:sz="0" w:space="0" w:color="auto"/>
            <w:bottom w:val="none" w:sz="0" w:space="0" w:color="auto"/>
            <w:right w:val="none" w:sz="0" w:space="0" w:color="auto"/>
          </w:divBdr>
        </w:div>
        <w:div w:id="1628394855">
          <w:marLeft w:val="640"/>
          <w:marRight w:val="0"/>
          <w:marTop w:val="0"/>
          <w:marBottom w:val="0"/>
          <w:divBdr>
            <w:top w:val="none" w:sz="0" w:space="0" w:color="auto"/>
            <w:left w:val="none" w:sz="0" w:space="0" w:color="auto"/>
            <w:bottom w:val="none" w:sz="0" w:space="0" w:color="auto"/>
            <w:right w:val="none" w:sz="0" w:space="0" w:color="auto"/>
          </w:divBdr>
        </w:div>
        <w:div w:id="1653369609">
          <w:marLeft w:val="640"/>
          <w:marRight w:val="0"/>
          <w:marTop w:val="0"/>
          <w:marBottom w:val="0"/>
          <w:divBdr>
            <w:top w:val="none" w:sz="0" w:space="0" w:color="auto"/>
            <w:left w:val="none" w:sz="0" w:space="0" w:color="auto"/>
            <w:bottom w:val="none" w:sz="0" w:space="0" w:color="auto"/>
            <w:right w:val="none" w:sz="0" w:space="0" w:color="auto"/>
          </w:divBdr>
        </w:div>
        <w:div w:id="1800756479">
          <w:marLeft w:val="640"/>
          <w:marRight w:val="0"/>
          <w:marTop w:val="0"/>
          <w:marBottom w:val="0"/>
          <w:divBdr>
            <w:top w:val="none" w:sz="0" w:space="0" w:color="auto"/>
            <w:left w:val="none" w:sz="0" w:space="0" w:color="auto"/>
            <w:bottom w:val="none" w:sz="0" w:space="0" w:color="auto"/>
            <w:right w:val="none" w:sz="0" w:space="0" w:color="auto"/>
          </w:divBdr>
        </w:div>
        <w:div w:id="1329208289">
          <w:marLeft w:val="640"/>
          <w:marRight w:val="0"/>
          <w:marTop w:val="0"/>
          <w:marBottom w:val="0"/>
          <w:divBdr>
            <w:top w:val="none" w:sz="0" w:space="0" w:color="auto"/>
            <w:left w:val="none" w:sz="0" w:space="0" w:color="auto"/>
            <w:bottom w:val="none" w:sz="0" w:space="0" w:color="auto"/>
            <w:right w:val="none" w:sz="0" w:space="0" w:color="auto"/>
          </w:divBdr>
        </w:div>
      </w:divsChild>
    </w:div>
    <w:div w:id="490755274">
      <w:bodyDiv w:val="1"/>
      <w:marLeft w:val="0"/>
      <w:marRight w:val="0"/>
      <w:marTop w:val="0"/>
      <w:marBottom w:val="0"/>
      <w:divBdr>
        <w:top w:val="none" w:sz="0" w:space="0" w:color="auto"/>
        <w:left w:val="none" w:sz="0" w:space="0" w:color="auto"/>
        <w:bottom w:val="none" w:sz="0" w:space="0" w:color="auto"/>
        <w:right w:val="none" w:sz="0" w:space="0" w:color="auto"/>
      </w:divBdr>
    </w:div>
    <w:div w:id="512257589">
      <w:bodyDiv w:val="1"/>
      <w:marLeft w:val="0"/>
      <w:marRight w:val="0"/>
      <w:marTop w:val="0"/>
      <w:marBottom w:val="0"/>
      <w:divBdr>
        <w:top w:val="none" w:sz="0" w:space="0" w:color="auto"/>
        <w:left w:val="none" w:sz="0" w:space="0" w:color="auto"/>
        <w:bottom w:val="none" w:sz="0" w:space="0" w:color="auto"/>
        <w:right w:val="none" w:sz="0" w:space="0" w:color="auto"/>
      </w:divBdr>
      <w:divsChild>
        <w:div w:id="1170606188">
          <w:marLeft w:val="640"/>
          <w:marRight w:val="0"/>
          <w:marTop w:val="0"/>
          <w:marBottom w:val="0"/>
          <w:divBdr>
            <w:top w:val="none" w:sz="0" w:space="0" w:color="auto"/>
            <w:left w:val="none" w:sz="0" w:space="0" w:color="auto"/>
            <w:bottom w:val="none" w:sz="0" w:space="0" w:color="auto"/>
            <w:right w:val="none" w:sz="0" w:space="0" w:color="auto"/>
          </w:divBdr>
        </w:div>
        <w:div w:id="318509557">
          <w:marLeft w:val="640"/>
          <w:marRight w:val="0"/>
          <w:marTop w:val="0"/>
          <w:marBottom w:val="0"/>
          <w:divBdr>
            <w:top w:val="none" w:sz="0" w:space="0" w:color="auto"/>
            <w:left w:val="none" w:sz="0" w:space="0" w:color="auto"/>
            <w:bottom w:val="none" w:sz="0" w:space="0" w:color="auto"/>
            <w:right w:val="none" w:sz="0" w:space="0" w:color="auto"/>
          </w:divBdr>
        </w:div>
        <w:div w:id="1747074015">
          <w:marLeft w:val="640"/>
          <w:marRight w:val="0"/>
          <w:marTop w:val="0"/>
          <w:marBottom w:val="0"/>
          <w:divBdr>
            <w:top w:val="none" w:sz="0" w:space="0" w:color="auto"/>
            <w:left w:val="none" w:sz="0" w:space="0" w:color="auto"/>
            <w:bottom w:val="none" w:sz="0" w:space="0" w:color="auto"/>
            <w:right w:val="none" w:sz="0" w:space="0" w:color="auto"/>
          </w:divBdr>
        </w:div>
        <w:div w:id="1869222000">
          <w:marLeft w:val="640"/>
          <w:marRight w:val="0"/>
          <w:marTop w:val="0"/>
          <w:marBottom w:val="0"/>
          <w:divBdr>
            <w:top w:val="none" w:sz="0" w:space="0" w:color="auto"/>
            <w:left w:val="none" w:sz="0" w:space="0" w:color="auto"/>
            <w:bottom w:val="none" w:sz="0" w:space="0" w:color="auto"/>
            <w:right w:val="none" w:sz="0" w:space="0" w:color="auto"/>
          </w:divBdr>
        </w:div>
        <w:div w:id="403457794">
          <w:marLeft w:val="640"/>
          <w:marRight w:val="0"/>
          <w:marTop w:val="0"/>
          <w:marBottom w:val="0"/>
          <w:divBdr>
            <w:top w:val="none" w:sz="0" w:space="0" w:color="auto"/>
            <w:left w:val="none" w:sz="0" w:space="0" w:color="auto"/>
            <w:bottom w:val="none" w:sz="0" w:space="0" w:color="auto"/>
            <w:right w:val="none" w:sz="0" w:space="0" w:color="auto"/>
          </w:divBdr>
        </w:div>
        <w:div w:id="795366925">
          <w:marLeft w:val="640"/>
          <w:marRight w:val="0"/>
          <w:marTop w:val="0"/>
          <w:marBottom w:val="0"/>
          <w:divBdr>
            <w:top w:val="none" w:sz="0" w:space="0" w:color="auto"/>
            <w:left w:val="none" w:sz="0" w:space="0" w:color="auto"/>
            <w:bottom w:val="none" w:sz="0" w:space="0" w:color="auto"/>
            <w:right w:val="none" w:sz="0" w:space="0" w:color="auto"/>
          </w:divBdr>
        </w:div>
        <w:div w:id="1642615794">
          <w:marLeft w:val="640"/>
          <w:marRight w:val="0"/>
          <w:marTop w:val="0"/>
          <w:marBottom w:val="0"/>
          <w:divBdr>
            <w:top w:val="none" w:sz="0" w:space="0" w:color="auto"/>
            <w:left w:val="none" w:sz="0" w:space="0" w:color="auto"/>
            <w:bottom w:val="none" w:sz="0" w:space="0" w:color="auto"/>
            <w:right w:val="none" w:sz="0" w:space="0" w:color="auto"/>
          </w:divBdr>
        </w:div>
        <w:div w:id="499858610">
          <w:marLeft w:val="640"/>
          <w:marRight w:val="0"/>
          <w:marTop w:val="0"/>
          <w:marBottom w:val="0"/>
          <w:divBdr>
            <w:top w:val="none" w:sz="0" w:space="0" w:color="auto"/>
            <w:left w:val="none" w:sz="0" w:space="0" w:color="auto"/>
            <w:bottom w:val="none" w:sz="0" w:space="0" w:color="auto"/>
            <w:right w:val="none" w:sz="0" w:space="0" w:color="auto"/>
          </w:divBdr>
        </w:div>
        <w:div w:id="183639899">
          <w:marLeft w:val="640"/>
          <w:marRight w:val="0"/>
          <w:marTop w:val="0"/>
          <w:marBottom w:val="0"/>
          <w:divBdr>
            <w:top w:val="none" w:sz="0" w:space="0" w:color="auto"/>
            <w:left w:val="none" w:sz="0" w:space="0" w:color="auto"/>
            <w:bottom w:val="none" w:sz="0" w:space="0" w:color="auto"/>
            <w:right w:val="none" w:sz="0" w:space="0" w:color="auto"/>
          </w:divBdr>
        </w:div>
        <w:div w:id="1911884842">
          <w:marLeft w:val="640"/>
          <w:marRight w:val="0"/>
          <w:marTop w:val="0"/>
          <w:marBottom w:val="0"/>
          <w:divBdr>
            <w:top w:val="none" w:sz="0" w:space="0" w:color="auto"/>
            <w:left w:val="none" w:sz="0" w:space="0" w:color="auto"/>
            <w:bottom w:val="none" w:sz="0" w:space="0" w:color="auto"/>
            <w:right w:val="none" w:sz="0" w:space="0" w:color="auto"/>
          </w:divBdr>
        </w:div>
        <w:div w:id="1092624471">
          <w:marLeft w:val="640"/>
          <w:marRight w:val="0"/>
          <w:marTop w:val="0"/>
          <w:marBottom w:val="0"/>
          <w:divBdr>
            <w:top w:val="none" w:sz="0" w:space="0" w:color="auto"/>
            <w:left w:val="none" w:sz="0" w:space="0" w:color="auto"/>
            <w:bottom w:val="none" w:sz="0" w:space="0" w:color="auto"/>
            <w:right w:val="none" w:sz="0" w:space="0" w:color="auto"/>
          </w:divBdr>
        </w:div>
        <w:div w:id="701250578">
          <w:marLeft w:val="640"/>
          <w:marRight w:val="0"/>
          <w:marTop w:val="0"/>
          <w:marBottom w:val="0"/>
          <w:divBdr>
            <w:top w:val="none" w:sz="0" w:space="0" w:color="auto"/>
            <w:left w:val="none" w:sz="0" w:space="0" w:color="auto"/>
            <w:bottom w:val="none" w:sz="0" w:space="0" w:color="auto"/>
            <w:right w:val="none" w:sz="0" w:space="0" w:color="auto"/>
          </w:divBdr>
        </w:div>
        <w:div w:id="700283719">
          <w:marLeft w:val="640"/>
          <w:marRight w:val="0"/>
          <w:marTop w:val="0"/>
          <w:marBottom w:val="0"/>
          <w:divBdr>
            <w:top w:val="none" w:sz="0" w:space="0" w:color="auto"/>
            <w:left w:val="none" w:sz="0" w:space="0" w:color="auto"/>
            <w:bottom w:val="none" w:sz="0" w:space="0" w:color="auto"/>
            <w:right w:val="none" w:sz="0" w:space="0" w:color="auto"/>
          </w:divBdr>
        </w:div>
        <w:div w:id="1857691664">
          <w:marLeft w:val="640"/>
          <w:marRight w:val="0"/>
          <w:marTop w:val="0"/>
          <w:marBottom w:val="0"/>
          <w:divBdr>
            <w:top w:val="none" w:sz="0" w:space="0" w:color="auto"/>
            <w:left w:val="none" w:sz="0" w:space="0" w:color="auto"/>
            <w:bottom w:val="none" w:sz="0" w:space="0" w:color="auto"/>
            <w:right w:val="none" w:sz="0" w:space="0" w:color="auto"/>
          </w:divBdr>
        </w:div>
        <w:div w:id="328561371">
          <w:marLeft w:val="640"/>
          <w:marRight w:val="0"/>
          <w:marTop w:val="0"/>
          <w:marBottom w:val="0"/>
          <w:divBdr>
            <w:top w:val="none" w:sz="0" w:space="0" w:color="auto"/>
            <w:left w:val="none" w:sz="0" w:space="0" w:color="auto"/>
            <w:bottom w:val="none" w:sz="0" w:space="0" w:color="auto"/>
            <w:right w:val="none" w:sz="0" w:space="0" w:color="auto"/>
          </w:divBdr>
        </w:div>
        <w:div w:id="1425223904">
          <w:marLeft w:val="640"/>
          <w:marRight w:val="0"/>
          <w:marTop w:val="0"/>
          <w:marBottom w:val="0"/>
          <w:divBdr>
            <w:top w:val="none" w:sz="0" w:space="0" w:color="auto"/>
            <w:left w:val="none" w:sz="0" w:space="0" w:color="auto"/>
            <w:bottom w:val="none" w:sz="0" w:space="0" w:color="auto"/>
            <w:right w:val="none" w:sz="0" w:space="0" w:color="auto"/>
          </w:divBdr>
        </w:div>
        <w:div w:id="79178158">
          <w:marLeft w:val="640"/>
          <w:marRight w:val="0"/>
          <w:marTop w:val="0"/>
          <w:marBottom w:val="0"/>
          <w:divBdr>
            <w:top w:val="none" w:sz="0" w:space="0" w:color="auto"/>
            <w:left w:val="none" w:sz="0" w:space="0" w:color="auto"/>
            <w:bottom w:val="none" w:sz="0" w:space="0" w:color="auto"/>
            <w:right w:val="none" w:sz="0" w:space="0" w:color="auto"/>
          </w:divBdr>
        </w:div>
        <w:div w:id="2118677507">
          <w:marLeft w:val="640"/>
          <w:marRight w:val="0"/>
          <w:marTop w:val="0"/>
          <w:marBottom w:val="0"/>
          <w:divBdr>
            <w:top w:val="none" w:sz="0" w:space="0" w:color="auto"/>
            <w:left w:val="none" w:sz="0" w:space="0" w:color="auto"/>
            <w:bottom w:val="none" w:sz="0" w:space="0" w:color="auto"/>
            <w:right w:val="none" w:sz="0" w:space="0" w:color="auto"/>
          </w:divBdr>
        </w:div>
        <w:div w:id="1184317602">
          <w:marLeft w:val="640"/>
          <w:marRight w:val="0"/>
          <w:marTop w:val="0"/>
          <w:marBottom w:val="0"/>
          <w:divBdr>
            <w:top w:val="none" w:sz="0" w:space="0" w:color="auto"/>
            <w:left w:val="none" w:sz="0" w:space="0" w:color="auto"/>
            <w:bottom w:val="none" w:sz="0" w:space="0" w:color="auto"/>
            <w:right w:val="none" w:sz="0" w:space="0" w:color="auto"/>
          </w:divBdr>
        </w:div>
        <w:div w:id="250357453">
          <w:marLeft w:val="640"/>
          <w:marRight w:val="0"/>
          <w:marTop w:val="0"/>
          <w:marBottom w:val="0"/>
          <w:divBdr>
            <w:top w:val="none" w:sz="0" w:space="0" w:color="auto"/>
            <w:left w:val="none" w:sz="0" w:space="0" w:color="auto"/>
            <w:bottom w:val="none" w:sz="0" w:space="0" w:color="auto"/>
            <w:right w:val="none" w:sz="0" w:space="0" w:color="auto"/>
          </w:divBdr>
        </w:div>
        <w:div w:id="413548675">
          <w:marLeft w:val="640"/>
          <w:marRight w:val="0"/>
          <w:marTop w:val="0"/>
          <w:marBottom w:val="0"/>
          <w:divBdr>
            <w:top w:val="none" w:sz="0" w:space="0" w:color="auto"/>
            <w:left w:val="none" w:sz="0" w:space="0" w:color="auto"/>
            <w:bottom w:val="none" w:sz="0" w:space="0" w:color="auto"/>
            <w:right w:val="none" w:sz="0" w:space="0" w:color="auto"/>
          </w:divBdr>
        </w:div>
        <w:div w:id="1999261595">
          <w:marLeft w:val="640"/>
          <w:marRight w:val="0"/>
          <w:marTop w:val="0"/>
          <w:marBottom w:val="0"/>
          <w:divBdr>
            <w:top w:val="none" w:sz="0" w:space="0" w:color="auto"/>
            <w:left w:val="none" w:sz="0" w:space="0" w:color="auto"/>
            <w:bottom w:val="none" w:sz="0" w:space="0" w:color="auto"/>
            <w:right w:val="none" w:sz="0" w:space="0" w:color="auto"/>
          </w:divBdr>
        </w:div>
        <w:div w:id="462233236">
          <w:marLeft w:val="640"/>
          <w:marRight w:val="0"/>
          <w:marTop w:val="0"/>
          <w:marBottom w:val="0"/>
          <w:divBdr>
            <w:top w:val="none" w:sz="0" w:space="0" w:color="auto"/>
            <w:left w:val="none" w:sz="0" w:space="0" w:color="auto"/>
            <w:bottom w:val="none" w:sz="0" w:space="0" w:color="auto"/>
            <w:right w:val="none" w:sz="0" w:space="0" w:color="auto"/>
          </w:divBdr>
        </w:div>
        <w:div w:id="579098316">
          <w:marLeft w:val="640"/>
          <w:marRight w:val="0"/>
          <w:marTop w:val="0"/>
          <w:marBottom w:val="0"/>
          <w:divBdr>
            <w:top w:val="none" w:sz="0" w:space="0" w:color="auto"/>
            <w:left w:val="none" w:sz="0" w:space="0" w:color="auto"/>
            <w:bottom w:val="none" w:sz="0" w:space="0" w:color="auto"/>
            <w:right w:val="none" w:sz="0" w:space="0" w:color="auto"/>
          </w:divBdr>
        </w:div>
        <w:div w:id="1869642679">
          <w:marLeft w:val="640"/>
          <w:marRight w:val="0"/>
          <w:marTop w:val="0"/>
          <w:marBottom w:val="0"/>
          <w:divBdr>
            <w:top w:val="none" w:sz="0" w:space="0" w:color="auto"/>
            <w:left w:val="none" w:sz="0" w:space="0" w:color="auto"/>
            <w:bottom w:val="none" w:sz="0" w:space="0" w:color="auto"/>
            <w:right w:val="none" w:sz="0" w:space="0" w:color="auto"/>
          </w:divBdr>
        </w:div>
        <w:div w:id="1426194940">
          <w:marLeft w:val="640"/>
          <w:marRight w:val="0"/>
          <w:marTop w:val="0"/>
          <w:marBottom w:val="0"/>
          <w:divBdr>
            <w:top w:val="none" w:sz="0" w:space="0" w:color="auto"/>
            <w:left w:val="none" w:sz="0" w:space="0" w:color="auto"/>
            <w:bottom w:val="none" w:sz="0" w:space="0" w:color="auto"/>
            <w:right w:val="none" w:sz="0" w:space="0" w:color="auto"/>
          </w:divBdr>
        </w:div>
        <w:div w:id="886531527">
          <w:marLeft w:val="640"/>
          <w:marRight w:val="0"/>
          <w:marTop w:val="0"/>
          <w:marBottom w:val="0"/>
          <w:divBdr>
            <w:top w:val="none" w:sz="0" w:space="0" w:color="auto"/>
            <w:left w:val="none" w:sz="0" w:space="0" w:color="auto"/>
            <w:bottom w:val="none" w:sz="0" w:space="0" w:color="auto"/>
            <w:right w:val="none" w:sz="0" w:space="0" w:color="auto"/>
          </w:divBdr>
        </w:div>
        <w:div w:id="903030404">
          <w:marLeft w:val="640"/>
          <w:marRight w:val="0"/>
          <w:marTop w:val="0"/>
          <w:marBottom w:val="0"/>
          <w:divBdr>
            <w:top w:val="none" w:sz="0" w:space="0" w:color="auto"/>
            <w:left w:val="none" w:sz="0" w:space="0" w:color="auto"/>
            <w:bottom w:val="none" w:sz="0" w:space="0" w:color="auto"/>
            <w:right w:val="none" w:sz="0" w:space="0" w:color="auto"/>
          </w:divBdr>
        </w:div>
        <w:div w:id="940451161">
          <w:marLeft w:val="640"/>
          <w:marRight w:val="0"/>
          <w:marTop w:val="0"/>
          <w:marBottom w:val="0"/>
          <w:divBdr>
            <w:top w:val="none" w:sz="0" w:space="0" w:color="auto"/>
            <w:left w:val="none" w:sz="0" w:space="0" w:color="auto"/>
            <w:bottom w:val="none" w:sz="0" w:space="0" w:color="auto"/>
            <w:right w:val="none" w:sz="0" w:space="0" w:color="auto"/>
          </w:divBdr>
        </w:div>
        <w:div w:id="1204635930">
          <w:marLeft w:val="640"/>
          <w:marRight w:val="0"/>
          <w:marTop w:val="0"/>
          <w:marBottom w:val="0"/>
          <w:divBdr>
            <w:top w:val="none" w:sz="0" w:space="0" w:color="auto"/>
            <w:left w:val="none" w:sz="0" w:space="0" w:color="auto"/>
            <w:bottom w:val="none" w:sz="0" w:space="0" w:color="auto"/>
            <w:right w:val="none" w:sz="0" w:space="0" w:color="auto"/>
          </w:divBdr>
        </w:div>
        <w:div w:id="153572353">
          <w:marLeft w:val="640"/>
          <w:marRight w:val="0"/>
          <w:marTop w:val="0"/>
          <w:marBottom w:val="0"/>
          <w:divBdr>
            <w:top w:val="none" w:sz="0" w:space="0" w:color="auto"/>
            <w:left w:val="none" w:sz="0" w:space="0" w:color="auto"/>
            <w:bottom w:val="none" w:sz="0" w:space="0" w:color="auto"/>
            <w:right w:val="none" w:sz="0" w:space="0" w:color="auto"/>
          </w:divBdr>
        </w:div>
        <w:div w:id="1538541836">
          <w:marLeft w:val="640"/>
          <w:marRight w:val="0"/>
          <w:marTop w:val="0"/>
          <w:marBottom w:val="0"/>
          <w:divBdr>
            <w:top w:val="none" w:sz="0" w:space="0" w:color="auto"/>
            <w:left w:val="none" w:sz="0" w:space="0" w:color="auto"/>
            <w:bottom w:val="none" w:sz="0" w:space="0" w:color="auto"/>
            <w:right w:val="none" w:sz="0" w:space="0" w:color="auto"/>
          </w:divBdr>
        </w:div>
        <w:div w:id="1749040671">
          <w:marLeft w:val="640"/>
          <w:marRight w:val="0"/>
          <w:marTop w:val="0"/>
          <w:marBottom w:val="0"/>
          <w:divBdr>
            <w:top w:val="none" w:sz="0" w:space="0" w:color="auto"/>
            <w:left w:val="none" w:sz="0" w:space="0" w:color="auto"/>
            <w:bottom w:val="none" w:sz="0" w:space="0" w:color="auto"/>
            <w:right w:val="none" w:sz="0" w:space="0" w:color="auto"/>
          </w:divBdr>
        </w:div>
        <w:div w:id="1177422601">
          <w:marLeft w:val="640"/>
          <w:marRight w:val="0"/>
          <w:marTop w:val="0"/>
          <w:marBottom w:val="0"/>
          <w:divBdr>
            <w:top w:val="none" w:sz="0" w:space="0" w:color="auto"/>
            <w:left w:val="none" w:sz="0" w:space="0" w:color="auto"/>
            <w:bottom w:val="none" w:sz="0" w:space="0" w:color="auto"/>
            <w:right w:val="none" w:sz="0" w:space="0" w:color="auto"/>
          </w:divBdr>
        </w:div>
        <w:div w:id="1921600680">
          <w:marLeft w:val="640"/>
          <w:marRight w:val="0"/>
          <w:marTop w:val="0"/>
          <w:marBottom w:val="0"/>
          <w:divBdr>
            <w:top w:val="none" w:sz="0" w:space="0" w:color="auto"/>
            <w:left w:val="none" w:sz="0" w:space="0" w:color="auto"/>
            <w:bottom w:val="none" w:sz="0" w:space="0" w:color="auto"/>
            <w:right w:val="none" w:sz="0" w:space="0" w:color="auto"/>
          </w:divBdr>
        </w:div>
        <w:div w:id="1946688107">
          <w:marLeft w:val="640"/>
          <w:marRight w:val="0"/>
          <w:marTop w:val="0"/>
          <w:marBottom w:val="0"/>
          <w:divBdr>
            <w:top w:val="none" w:sz="0" w:space="0" w:color="auto"/>
            <w:left w:val="none" w:sz="0" w:space="0" w:color="auto"/>
            <w:bottom w:val="none" w:sz="0" w:space="0" w:color="auto"/>
            <w:right w:val="none" w:sz="0" w:space="0" w:color="auto"/>
          </w:divBdr>
        </w:div>
        <w:div w:id="402262795">
          <w:marLeft w:val="640"/>
          <w:marRight w:val="0"/>
          <w:marTop w:val="0"/>
          <w:marBottom w:val="0"/>
          <w:divBdr>
            <w:top w:val="none" w:sz="0" w:space="0" w:color="auto"/>
            <w:left w:val="none" w:sz="0" w:space="0" w:color="auto"/>
            <w:bottom w:val="none" w:sz="0" w:space="0" w:color="auto"/>
            <w:right w:val="none" w:sz="0" w:space="0" w:color="auto"/>
          </w:divBdr>
        </w:div>
        <w:div w:id="676733386">
          <w:marLeft w:val="640"/>
          <w:marRight w:val="0"/>
          <w:marTop w:val="0"/>
          <w:marBottom w:val="0"/>
          <w:divBdr>
            <w:top w:val="none" w:sz="0" w:space="0" w:color="auto"/>
            <w:left w:val="none" w:sz="0" w:space="0" w:color="auto"/>
            <w:bottom w:val="none" w:sz="0" w:space="0" w:color="auto"/>
            <w:right w:val="none" w:sz="0" w:space="0" w:color="auto"/>
          </w:divBdr>
        </w:div>
        <w:div w:id="1514371066">
          <w:marLeft w:val="640"/>
          <w:marRight w:val="0"/>
          <w:marTop w:val="0"/>
          <w:marBottom w:val="0"/>
          <w:divBdr>
            <w:top w:val="none" w:sz="0" w:space="0" w:color="auto"/>
            <w:left w:val="none" w:sz="0" w:space="0" w:color="auto"/>
            <w:bottom w:val="none" w:sz="0" w:space="0" w:color="auto"/>
            <w:right w:val="none" w:sz="0" w:space="0" w:color="auto"/>
          </w:divBdr>
        </w:div>
        <w:div w:id="1389379410">
          <w:marLeft w:val="640"/>
          <w:marRight w:val="0"/>
          <w:marTop w:val="0"/>
          <w:marBottom w:val="0"/>
          <w:divBdr>
            <w:top w:val="none" w:sz="0" w:space="0" w:color="auto"/>
            <w:left w:val="none" w:sz="0" w:space="0" w:color="auto"/>
            <w:bottom w:val="none" w:sz="0" w:space="0" w:color="auto"/>
            <w:right w:val="none" w:sz="0" w:space="0" w:color="auto"/>
          </w:divBdr>
        </w:div>
        <w:div w:id="898243543">
          <w:marLeft w:val="640"/>
          <w:marRight w:val="0"/>
          <w:marTop w:val="0"/>
          <w:marBottom w:val="0"/>
          <w:divBdr>
            <w:top w:val="none" w:sz="0" w:space="0" w:color="auto"/>
            <w:left w:val="none" w:sz="0" w:space="0" w:color="auto"/>
            <w:bottom w:val="none" w:sz="0" w:space="0" w:color="auto"/>
            <w:right w:val="none" w:sz="0" w:space="0" w:color="auto"/>
          </w:divBdr>
        </w:div>
        <w:div w:id="239410082">
          <w:marLeft w:val="640"/>
          <w:marRight w:val="0"/>
          <w:marTop w:val="0"/>
          <w:marBottom w:val="0"/>
          <w:divBdr>
            <w:top w:val="none" w:sz="0" w:space="0" w:color="auto"/>
            <w:left w:val="none" w:sz="0" w:space="0" w:color="auto"/>
            <w:bottom w:val="none" w:sz="0" w:space="0" w:color="auto"/>
            <w:right w:val="none" w:sz="0" w:space="0" w:color="auto"/>
          </w:divBdr>
        </w:div>
        <w:div w:id="757366254">
          <w:marLeft w:val="640"/>
          <w:marRight w:val="0"/>
          <w:marTop w:val="0"/>
          <w:marBottom w:val="0"/>
          <w:divBdr>
            <w:top w:val="none" w:sz="0" w:space="0" w:color="auto"/>
            <w:left w:val="none" w:sz="0" w:space="0" w:color="auto"/>
            <w:bottom w:val="none" w:sz="0" w:space="0" w:color="auto"/>
            <w:right w:val="none" w:sz="0" w:space="0" w:color="auto"/>
          </w:divBdr>
        </w:div>
        <w:div w:id="1401712765">
          <w:marLeft w:val="640"/>
          <w:marRight w:val="0"/>
          <w:marTop w:val="0"/>
          <w:marBottom w:val="0"/>
          <w:divBdr>
            <w:top w:val="none" w:sz="0" w:space="0" w:color="auto"/>
            <w:left w:val="none" w:sz="0" w:space="0" w:color="auto"/>
            <w:bottom w:val="none" w:sz="0" w:space="0" w:color="auto"/>
            <w:right w:val="none" w:sz="0" w:space="0" w:color="auto"/>
          </w:divBdr>
        </w:div>
        <w:div w:id="595094275">
          <w:marLeft w:val="640"/>
          <w:marRight w:val="0"/>
          <w:marTop w:val="0"/>
          <w:marBottom w:val="0"/>
          <w:divBdr>
            <w:top w:val="none" w:sz="0" w:space="0" w:color="auto"/>
            <w:left w:val="none" w:sz="0" w:space="0" w:color="auto"/>
            <w:bottom w:val="none" w:sz="0" w:space="0" w:color="auto"/>
            <w:right w:val="none" w:sz="0" w:space="0" w:color="auto"/>
          </w:divBdr>
        </w:div>
        <w:div w:id="1944262524">
          <w:marLeft w:val="640"/>
          <w:marRight w:val="0"/>
          <w:marTop w:val="0"/>
          <w:marBottom w:val="0"/>
          <w:divBdr>
            <w:top w:val="none" w:sz="0" w:space="0" w:color="auto"/>
            <w:left w:val="none" w:sz="0" w:space="0" w:color="auto"/>
            <w:bottom w:val="none" w:sz="0" w:space="0" w:color="auto"/>
            <w:right w:val="none" w:sz="0" w:space="0" w:color="auto"/>
          </w:divBdr>
        </w:div>
        <w:div w:id="1845435977">
          <w:marLeft w:val="640"/>
          <w:marRight w:val="0"/>
          <w:marTop w:val="0"/>
          <w:marBottom w:val="0"/>
          <w:divBdr>
            <w:top w:val="none" w:sz="0" w:space="0" w:color="auto"/>
            <w:left w:val="none" w:sz="0" w:space="0" w:color="auto"/>
            <w:bottom w:val="none" w:sz="0" w:space="0" w:color="auto"/>
            <w:right w:val="none" w:sz="0" w:space="0" w:color="auto"/>
          </w:divBdr>
        </w:div>
        <w:div w:id="1877353618">
          <w:marLeft w:val="640"/>
          <w:marRight w:val="0"/>
          <w:marTop w:val="0"/>
          <w:marBottom w:val="0"/>
          <w:divBdr>
            <w:top w:val="none" w:sz="0" w:space="0" w:color="auto"/>
            <w:left w:val="none" w:sz="0" w:space="0" w:color="auto"/>
            <w:bottom w:val="none" w:sz="0" w:space="0" w:color="auto"/>
            <w:right w:val="none" w:sz="0" w:space="0" w:color="auto"/>
          </w:divBdr>
        </w:div>
        <w:div w:id="273826957">
          <w:marLeft w:val="640"/>
          <w:marRight w:val="0"/>
          <w:marTop w:val="0"/>
          <w:marBottom w:val="0"/>
          <w:divBdr>
            <w:top w:val="none" w:sz="0" w:space="0" w:color="auto"/>
            <w:left w:val="none" w:sz="0" w:space="0" w:color="auto"/>
            <w:bottom w:val="none" w:sz="0" w:space="0" w:color="auto"/>
            <w:right w:val="none" w:sz="0" w:space="0" w:color="auto"/>
          </w:divBdr>
        </w:div>
        <w:div w:id="1930114188">
          <w:marLeft w:val="640"/>
          <w:marRight w:val="0"/>
          <w:marTop w:val="0"/>
          <w:marBottom w:val="0"/>
          <w:divBdr>
            <w:top w:val="none" w:sz="0" w:space="0" w:color="auto"/>
            <w:left w:val="none" w:sz="0" w:space="0" w:color="auto"/>
            <w:bottom w:val="none" w:sz="0" w:space="0" w:color="auto"/>
            <w:right w:val="none" w:sz="0" w:space="0" w:color="auto"/>
          </w:divBdr>
        </w:div>
        <w:div w:id="1807234718">
          <w:marLeft w:val="640"/>
          <w:marRight w:val="0"/>
          <w:marTop w:val="0"/>
          <w:marBottom w:val="0"/>
          <w:divBdr>
            <w:top w:val="none" w:sz="0" w:space="0" w:color="auto"/>
            <w:left w:val="none" w:sz="0" w:space="0" w:color="auto"/>
            <w:bottom w:val="none" w:sz="0" w:space="0" w:color="auto"/>
            <w:right w:val="none" w:sz="0" w:space="0" w:color="auto"/>
          </w:divBdr>
        </w:div>
        <w:div w:id="1575116699">
          <w:marLeft w:val="640"/>
          <w:marRight w:val="0"/>
          <w:marTop w:val="0"/>
          <w:marBottom w:val="0"/>
          <w:divBdr>
            <w:top w:val="none" w:sz="0" w:space="0" w:color="auto"/>
            <w:left w:val="none" w:sz="0" w:space="0" w:color="auto"/>
            <w:bottom w:val="none" w:sz="0" w:space="0" w:color="auto"/>
            <w:right w:val="none" w:sz="0" w:space="0" w:color="auto"/>
          </w:divBdr>
        </w:div>
        <w:div w:id="1736857144">
          <w:marLeft w:val="640"/>
          <w:marRight w:val="0"/>
          <w:marTop w:val="0"/>
          <w:marBottom w:val="0"/>
          <w:divBdr>
            <w:top w:val="none" w:sz="0" w:space="0" w:color="auto"/>
            <w:left w:val="none" w:sz="0" w:space="0" w:color="auto"/>
            <w:bottom w:val="none" w:sz="0" w:space="0" w:color="auto"/>
            <w:right w:val="none" w:sz="0" w:space="0" w:color="auto"/>
          </w:divBdr>
        </w:div>
        <w:div w:id="1269776437">
          <w:marLeft w:val="640"/>
          <w:marRight w:val="0"/>
          <w:marTop w:val="0"/>
          <w:marBottom w:val="0"/>
          <w:divBdr>
            <w:top w:val="none" w:sz="0" w:space="0" w:color="auto"/>
            <w:left w:val="none" w:sz="0" w:space="0" w:color="auto"/>
            <w:bottom w:val="none" w:sz="0" w:space="0" w:color="auto"/>
            <w:right w:val="none" w:sz="0" w:space="0" w:color="auto"/>
          </w:divBdr>
        </w:div>
        <w:div w:id="1547986722">
          <w:marLeft w:val="640"/>
          <w:marRight w:val="0"/>
          <w:marTop w:val="0"/>
          <w:marBottom w:val="0"/>
          <w:divBdr>
            <w:top w:val="none" w:sz="0" w:space="0" w:color="auto"/>
            <w:left w:val="none" w:sz="0" w:space="0" w:color="auto"/>
            <w:bottom w:val="none" w:sz="0" w:space="0" w:color="auto"/>
            <w:right w:val="none" w:sz="0" w:space="0" w:color="auto"/>
          </w:divBdr>
        </w:div>
        <w:div w:id="712382790">
          <w:marLeft w:val="640"/>
          <w:marRight w:val="0"/>
          <w:marTop w:val="0"/>
          <w:marBottom w:val="0"/>
          <w:divBdr>
            <w:top w:val="none" w:sz="0" w:space="0" w:color="auto"/>
            <w:left w:val="none" w:sz="0" w:space="0" w:color="auto"/>
            <w:bottom w:val="none" w:sz="0" w:space="0" w:color="auto"/>
            <w:right w:val="none" w:sz="0" w:space="0" w:color="auto"/>
          </w:divBdr>
        </w:div>
        <w:div w:id="675772538">
          <w:marLeft w:val="640"/>
          <w:marRight w:val="0"/>
          <w:marTop w:val="0"/>
          <w:marBottom w:val="0"/>
          <w:divBdr>
            <w:top w:val="none" w:sz="0" w:space="0" w:color="auto"/>
            <w:left w:val="none" w:sz="0" w:space="0" w:color="auto"/>
            <w:bottom w:val="none" w:sz="0" w:space="0" w:color="auto"/>
            <w:right w:val="none" w:sz="0" w:space="0" w:color="auto"/>
          </w:divBdr>
        </w:div>
        <w:div w:id="22481461">
          <w:marLeft w:val="640"/>
          <w:marRight w:val="0"/>
          <w:marTop w:val="0"/>
          <w:marBottom w:val="0"/>
          <w:divBdr>
            <w:top w:val="none" w:sz="0" w:space="0" w:color="auto"/>
            <w:left w:val="none" w:sz="0" w:space="0" w:color="auto"/>
            <w:bottom w:val="none" w:sz="0" w:space="0" w:color="auto"/>
            <w:right w:val="none" w:sz="0" w:space="0" w:color="auto"/>
          </w:divBdr>
        </w:div>
        <w:div w:id="395664058">
          <w:marLeft w:val="640"/>
          <w:marRight w:val="0"/>
          <w:marTop w:val="0"/>
          <w:marBottom w:val="0"/>
          <w:divBdr>
            <w:top w:val="none" w:sz="0" w:space="0" w:color="auto"/>
            <w:left w:val="none" w:sz="0" w:space="0" w:color="auto"/>
            <w:bottom w:val="none" w:sz="0" w:space="0" w:color="auto"/>
            <w:right w:val="none" w:sz="0" w:space="0" w:color="auto"/>
          </w:divBdr>
        </w:div>
        <w:div w:id="1168866160">
          <w:marLeft w:val="640"/>
          <w:marRight w:val="0"/>
          <w:marTop w:val="0"/>
          <w:marBottom w:val="0"/>
          <w:divBdr>
            <w:top w:val="none" w:sz="0" w:space="0" w:color="auto"/>
            <w:left w:val="none" w:sz="0" w:space="0" w:color="auto"/>
            <w:bottom w:val="none" w:sz="0" w:space="0" w:color="auto"/>
            <w:right w:val="none" w:sz="0" w:space="0" w:color="auto"/>
          </w:divBdr>
        </w:div>
        <w:div w:id="856038171">
          <w:marLeft w:val="640"/>
          <w:marRight w:val="0"/>
          <w:marTop w:val="0"/>
          <w:marBottom w:val="0"/>
          <w:divBdr>
            <w:top w:val="none" w:sz="0" w:space="0" w:color="auto"/>
            <w:left w:val="none" w:sz="0" w:space="0" w:color="auto"/>
            <w:bottom w:val="none" w:sz="0" w:space="0" w:color="auto"/>
            <w:right w:val="none" w:sz="0" w:space="0" w:color="auto"/>
          </w:divBdr>
        </w:div>
        <w:div w:id="1599364971">
          <w:marLeft w:val="640"/>
          <w:marRight w:val="0"/>
          <w:marTop w:val="0"/>
          <w:marBottom w:val="0"/>
          <w:divBdr>
            <w:top w:val="none" w:sz="0" w:space="0" w:color="auto"/>
            <w:left w:val="none" w:sz="0" w:space="0" w:color="auto"/>
            <w:bottom w:val="none" w:sz="0" w:space="0" w:color="auto"/>
            <w:right w:val="none" w:sz="0" w:space="0" w:color="auto"/>
          </w:divBdr>
        </w:div>
        <w:div w:id="878785038">
          <w:marLeft w:val="640"/>
          <w:marRight w:val="0"/>
          <w:marTop w:val="0"/>
          <w:marBottom w:val="0"/>
          <w:divBdr>
            <w:top w:val="none" w:sz="0" w:space="0" w:color="auto"/>
            <w:left w:val="none" w:sz="0" w:space="0" w:color="auto"/>
            <w:bottom w:val="none" w:sz="0" w:space="0" w:color="auto"/>
            <w:right w:val="none" w:sz="0" w:space="0" w:color="auto"/>
          </w:divBdr>
        </w:div>
        <w:div w:id="1292902841">
          <w:marLeft w:val="640"/>
          <w:marRight w:val="0"/>
          <w:marTop w:val="0"/>
          <w:marBottom w:val="0"/>
          <w:divBdr>
            <w:top w:val="none" w:sz="0" w:space="0" w:color="auto"/>
            <w:left w:val="none" w:sz="0" w:space="0" w:color="auto"/>
            <w:bottom w:val="none" w:sz="0" w:space="0" w:color="auto"/>
            <w:right w:val="none" w:sz="0" w:space="0" w:color="auto"/>
          </w:divBdr>
        </w:div>
        <w:div w:id="1215309497">
          <w:marLeft w:val="640"/>
          <w:marRight w:val="0"/>
          <w:marTop w:val="0"/>
          <w:marBottom w:val="0"/>
          <w:divBdr>
            <w:top w:val="none" w:sz="0" w:space="0" w:color="auto"/>
            <w:left w:val="none" w:sz="0" w:space="0" w:color="auto"/>
            <w:bottom w:val="none" w:sz="0" w:space="0" w:color="auto"/>
            <w:right w:val="none" w:sz="0" w:space="0" w:color="auto"/>
          </w:divBdr>
        </w:div>
        <w:div w:id="620574771">
          <w:marLeft w:val="640"/>
          <w:marRight w:val="0"/>
          <w:marTop w:val="0"/>
          <w:marBottom w:val="0"/>
          <w:divBdr>
            <w:top w:val="none" w:sz="0" w:space="0" w:color="auto"/>
            <w:left w:val="none" w:sz="0" w:space="0" w:color="auto"/>
            <w:bottom w:val="none" w:sz="0" w:space="0" w:color="auto"/>
            <w:right w:val="none" w:sz="0" w:space="0" w:color="auto"/>
          </w:divBdr>
        </w:div>
        <w:div w:id="306589348">
          <w:marLeft w:val="640"/>
          <w:marRight w:val="0"/>
          <w:marTop w:val="0"/>
          <w:marBottom w:val="0"/>
          <w:divBdr>
            <w:top w:val="none" w:sz="0" w:space="0" w:color="auto"/>
            <w:left w:val="none" w:sz="0" w:space="0" w:color="auto"/>
            <w:bottom w:val="none" w:sz="0" w:space="0" w:color="auto"/>
            <w:right w:val="none" w:sz="0" w:space="0" w:color="auto"/>
          </w:divBdr>
        </w:div>
        <w:div w:id="1586837050">
          <w:marLeft w:val="640"/>
          <w:marRight w:val="0"/>
          <w:marTop w:val="0"/>
          <w:marBottom w:val="0"/>
          <w:divBdr>
            <w:top w:val="none" w:sz="0" w:space="0" w:color="auto"/>
            <w:left w:val="none" w:sz="0" w:space="0" w:color="auto"/>
            <w:bottom w:val="none" w:sz="0" w:space="0" w:color="auto"/>
            <w:right w:val="none" w:sz="0" w:space="0" w:color="auto"/>
          </w:divBdr>
        </w:div>
        <w:div w:id="1517692907">
          <w:marLeft w:val="640"/>
          <w:marRight w:val="0"/>
          <w:marTop w:val="0"/>
          <w:marBottom w:val="0"/>
          <w:divBdr>
            <w:top w:val="none" w:sz="0" w:space="0" w:color="auto"/>
            <w:left w:val="none" w:sz="0" w:space="0" w:color="auto"/>
            <w:bottom w:val="none" w:sz="0" w:space="0" w:color="auto"/>
            <w:right w:val="none" w:sz="0" w:space="0" w:color="auto"/>
          </w:divBdr>
        </w:div>
        <w:div w:id="1797525995">
          <w:marLeft w:val="640"/>
          <w:marRight w:val="0"/>
          <w:marTop w:val="0"/>
          <w:marBottom w:val="0"/>
          <w:divBdr>
            <w:top w:val="none" w:sz="0" w:space="0" w:color="auto"/>
            <w:left w:val="none" w:sz="0" w:space="0" w:color="auto"/>
            <w:bottom w:val="none" w:sz="0" w:space="0" w:color="auto"/>
            <w:right w:val="none" w:sz="0" w:space="0" w:color="auto"/>
          </w:divBdr>
        </w:div>
        <w:div w:id="61680042">
          <w:marLeft w:val="640"/>
          <w:marRight w:val="0"/>
          <w:marTop w:val="0"/>
          <w:marBottom w:val="0"/>
          <w:divBdr>
            <w:top w:val="none" w:sz="0" w:space="0" w:color="auto"/>
            <w:left w:val="none" w:sz="0" w:space="0" w:color="auto"/>
            <w:bottom w:val="none" w:sz="0" w:space="0" w:color="auto"/>
            <w:right w:val="none" w:sz="0" w:space="0" w:color="auto"/>
          </w:divBdr>
        </w:div>
        <w:div w:id="69622508">
          <w:marLeft w:val="640"/>
          <w:marRight w:val="0"/>
          <w:marTop w:val="0"/>
          <w:marBottom w:val="0"/>
          <w:divBdr>
            <w:top w:val="none" w:sz="0" w:space="0" w:color="auto"/>
            <w:left w:val="none" w:sz="0" w:space="0" w:color="auto"/>
            <w:bottom w:val="none" w:sz="0" w:space="0" w:color="auto"/>
            <w:right w:val="none" w:sz="0" w:space="0" w:color="auto"/>
          </w:divBdr>
        </w:div>
        <w:div w:id="866138584">
          <w:marLeft w:val="640"/>
          <w:marRight w:val="0"/>
          <w:marTop w:val="0"/>
          <w:marBottom w:val="0"/>
          <w:divBdr>
            <w:top w:val="none" w:sz="0" w:space="0" w:color="auto"/>
            <w:left w:val="none" w:sz="0" w:space="0" w:color="auto"/>
            <w:bottom w:val="none" w:sz="0" w:space="0" w:color="auto"/>
            <w:right w:val="none" w:sz="0" w:space="0" w:color="auto"/>
          </w:divBdr>
        </w:div>
        <w:div w:id="523448895">
          <w:marLeft w:val="640"/>
          <w:marRight w:val="0"/>
          <w:marTop w:val="0"/>
          <w:marBottom w:val="0"/>
          <w:divBdr>
            <w:top w:val="none" w:sz="0" w:space="0" w:color="auto"/>
            <w:left w:val="none" w:sz="0" w:space="0" w:color="auto"/>
            <w:bottom w:val="none" w:sz="0" w:space="0" w:color="auto"/>
            <w:right w:val="none" w:sz="0" w:space="0" w:color="auto"/>
          </w:divBdr>
        </w:div>
        <w:div w:id="790250104">
          <w:marLeft w:val="640"/>
          <w:marRight w:val="0"/>
          <w:marTop w:val="0"/>
          <w:marBottom w:val="0"/>
          <w:divBdr>
            <w:top w:val="none" w:sz="0" w:space="0" w:color="auto"/>
            <w:left w:val="none" w:sz="0" w:space="0" w:color="auto"/>
            <w:bottom w:val="none" w:sz="0" w:space="0" w:color="auto"/>
            <w:right w:val="none" w:sz="0" w:space="0" w:color="auto"/>
          </w:divBdr>
        </w:div>
        <w:div w:id="112791379">
          <w:marLeft w:val="640"/>
          <w:marRight w:val="0"/>
          <w:marTop w:val="0"/>
          <w:marBottom w:val="0"/>
          <w:divBdr>
            <w:top w:val="none" w:sz="0" w:space="0" w:color="auto"/>
            <w:left w:val="none" w:sz="0" w:space="0" w:color="auto"/>
            <w:bottom w:val="none" w:sz="0" w:space="0" w:color="auto"/>
            <w:right w:val="none" w:sz="0" w:space="0" w:color="auto"/>
          </w:divBdr>
        </w:div>
        <w:div w:id="1829706743">
          <w:marLeft w:val="640"/>
          <w:marRight w:val="0"/>
          <w:marTop w:val="0"/>
          <w:marBottom w:val="0"/>
          <w:divBdr>
            <w:top w:val="none" w:sz="0" w:space="0" w:color="auto"/>
            <w:left w:val="none" w:sz="0" w:space="0" w:color="auto"/>
            <w:bottom w:val="none" w:sz="0" w:space="0" w:color="auto"/>
            <w:right w:val="none" w:sz="0" w:space="0" w:color="auto"/>
          </w:divBdr>
        </w:div>
        <w:div w:id="1478718303">
          <w:marLeft w:val="640"/>
          <w:marRight w:val="0"/>
          <w:marTop w:val="0"/>
          <w:marBottom w:val="0"/>
          <w:divBdr>
            <w:top w:val="none" w:sz="0" w:space="0" w:color="auto"/>
            <w:left w:val="none" w:sz="0" w:space="0" w:color="auto"/>
            <w:bottom w:val="none" w:sz="0" w:space="0" w:color="auto"/>
            <w:right w:val="none" w:sz="0" w:space="0" w:color="auto"/>
          </w:divBdr>
        </w:div>
        <w:div w:id="1053891383">
          <w:marLeft w:val="640"/>
          <w:marRight w:val="0"/>
          <w:marTop w:val="0"/>
          <w:marBottom w:val="0"/>
          <w:divBdr>
            <w:top w:val="none" w:sz="0" w:space="0" w:color="auto"/>
            <w:left w:val="none" w:sz="0" w:space="0" w:color="auto"/>
            <w:bottom w:val="none" w:sz="0" w:space="0" w:color="auto"/>
            <w:right w:val="none" w:sz="0" w:space="0" w:color="auto"/>
          </w:divBdr>
        </w:div>
        <w:div w:id="677729251">
          <w:marLeft w:val="640"/>
          <w:marRight w:val="0"/>
          <w:marTop w:val="0"/>
          <w:marBottom w:val="0"/>
          <w:divBdr>
            <w:top w:val="none" w:sz="0" w:space="0" w:color="auto"/>
            <w:left w:val="none" w:sz="0" w:space="0" w:color="auto"/>
            <w:bottom w:val="none" w:sz="0" w:space="0" w:color="auto"/>
            <w:right w:val="none" w:sz="0" w:space="0" w:color="auto"/>
          </w:divBdr>
        </w:div>
        <w:div w:id="1397897770">
          <w:marLeft w:val="640"/>
          <w:marRight w:val="0"/>
          <w:marTop w:val="0"/>
          <w:marBottom w:val="0"/>
          <w:divBdr>
            <w:top w:val="none" w:sz="0" w:space="0" w:color="auto"/>
            <w:left w:val="none" w:sz="0" w:space="0" w:color="auto"/>
            <w:bottom w:val="none" w:sz="0" w:space="0" w:color="auto"/>
            <w:right w:val="none" w:sz="0" w:space="0" w:color="auto"/>
          </w:divBdr>
        </w:div>
        <w:div w:id="90468324">
          <w:marLeft w:val="640"/>
          <w:marRight w:val="0"/>
          <w:marTop w:val="0"/>
          <w:marBottom w:val="0"/>
          <w:divBdr>
            <w:top w:val="none" w:sz="0" w:space="0" w:color="auto"/>
            <w:left w:val="none" w:sz="0" w:space="0" w:color="auto"/>
            <w:bottom w:val="none" w:sz="0" w:space="0" w:color="auto"/>
            <w:right w:val="none" w:sz="0" w:space="0" w:color="auto"/>
          </w:divBdr>
        </w:div>
        <w:div w:id="605038806">
          <w:marLeft w:val="640"/>
          <w:marRight w:val="0"/>
          <w:marTop w:val="0"/>
          <w:marBottom w:val="0"/>
          <w:divBdr>
            <w:top w:val="none" w:sz="0" w:space="0" w:color="auto"/>
            <w:left w:val="none" w:sz="0" w:space="0" w:color="auto"/>
            <w:bottom w:val="none" w:sz="0" w:space="0" w:color="auto"/>
            <w:right w:val="none" w:sz="0" w:space="0" w:color="auto"/>
          </w:divBdr>
        </w:div>
        <w:div w:id="1088577949">
          <w:marLeft w:val="640"/>
          <w:marRight w:val="0"/>
          <w:marTop w:val="0"/>
          <w:marBottom w:val="0"/>
          <w:divBdr>
            <w:top w:val="none" w:sz="0" w:space="0" w:color="auto"/>
            <w:left w:val="none" w:sz="0" w:space="0" w:color="auto"/>
            <w:bottom w:val="none" w:sz="0" w:space="0" w:color="auto"/>
            <w:right w:val="none" w:sz="0" w:space="0" w:color="auto"/>
          </w:divBdr>
        </w:div>
        <w:div w:id="1892500730">
          <w:marLeft w:val="640"/>
          <w:marRight w:val="0"/>
          <w:marTop w:val="0"/>
          <w:marBottom w:val="0"/>
          <w:divBdr>
            <w:top w:val="none" w:sz="0" w:space="0" w:color="auto"/>
            <w:left w:val="none" w:sz="0" w:space="0" w:color="auto"/>
            <w:bottom w:val="none" w:sz="0" w:space="0" w:color="auto"/>
            <w:right w:val="none" w:sz="0" w:space="0" w:color="auto"/>
          </w:divBdr>
        </w:div>
        <w:div w:id="949778299">
          <w:marLeft w:val="640"/>
          <w:marRight w:val="0"/>
          <w:marTop w:val="0"/>
          <w:marBottom w:val="0"/>
          <w:divBdr>
            <w:top w:val="none" w:sz="0" w:space="0" w:color="auto"/>
            <w:left w:val="none" w:sz="0" w:space="0" w:color="auto"/>
            <w:bottom w:val="none" w:sz="0" w:space="0" w:color="auto"/>
            <w:right w:val="none" w:sz="0" w:space="0" w:color="auto"/>
          </w:divBdr>
        </w:div>
        <w:div w:id="1641033839">
          <w:marLeft w:val="640"/>
          <w:marRight w:val="0"/>
          <w:marTop w:val="0"/>
          <w:marBottom w:val="0"/>
          <w:divBdr>
            <w:top w:val="none" w:sz="0" w:space="0" w:color="auto"/>
            <w:left w:val="none" w:sz="0" w:space="0" w:color="auto"/>
            <w:bottom w:val="none" w:sz="0" w:space="0" w:color="auto"/>
            <w:right w:val="none" w:sz="0" w:space="0" w:color="auto"/>
          </w:divBdr>
        </w:div>
        <w:div w:id="785389705">
          <w:marLeft w:val="640"/>
          <w:marRight w:val="0"/>
          <w:marTop w:val="0"/>
          <w:marBottom w:val="0"/>
          <w:divBdr>
            <w:top w:val="none" w:sz="0" w:space="0" w:color="auto"/>
            <w:left w:val="none" w:sz="0" w:space="0" w:color="auto"/>
            <w:bottom w:val="none" w:sz="0" w:space="0" w:color="auto"/>
            <w:right w:val="none" w:sz="0" w:space="0" w:color="auto"/>
          </w:divBdr>
        </w:div>
        <w:div w:id="1565752793">
          <w:marLeft w:val="640"/>
          <w:marRight w:val="0"/>
          <w:marTop w:val="0"/>
          <w:marBottom w:val="0"/>
          <w:divBdr>
            <w:top w:val="none" w:sz="0" w:space="0" w:color="auto"/>
            <w:left w:val="none" w:sz="0" w:space="0" w:color="auto"/>
            <w:bottom w:val="none" w:sz="0" w:space="0" w:color="auto"/>
            <w:right w:val="none" w:sz="0" w:space="0" w:color="auto"/>
          </w:divBdr>
        </w:div>
        <w:div w:id="149832099">
          <w:marLeft w:val="640"/>
          <w:marRight w:val="0"/>
          <w:marTop w:val="0"/>
          <w:marBottom w:val="0"/>
          <w:divBdr>
            <w:top w:val="none" w:sz="0" w:space="0" w:color="auto"/>
            <w:left w:val="none" w:sz="0" w:space="0" w:color="auto"/>
            <w:bottom w:val="none" w:sz="0" w:space="0" w:color="auto"/>
            <w:right w:val="none" w:sz="0" w:space="0" w:color="auto"/>
          </w:divBdr>
        </w:div>
        <w:div w:id="863596533">
          <w:marLeft w:val="640"/>
          <w:marRight w:val="0"/>
          <w:marTop w:val="0"/>
          <w:marBottom w:val="0"/>
          <w:divBdr>
            <w:top w:val="none" w:sz="0" w:space="0" w:color="auto"/>
            <w:left w:val="none" w:sz="0" w:space="0" w:color="auto"/>
            <w:bottom w:val="none" w:sz="0" w:space="0" w:color="auto"/>
            <w:right w:val="none" w:sz="0" w:space="0" w:color="auto"/>
          </w:divBdr>
        </w:div>
        <w:div w:id="824709762">
          <w:marLeft w:val="640"/>
          <w:marRight w:val="0"/>
          <w:marTop w:val="0"/>
          <w:marBottom w:val="0"/>
          <w:divBdr>
            <w:top w:val="none" w:sz="0" w:space="0" w:color="auto"/>
            <w:left w:val="none" w:sz="0" w:space="0" w:color="auto"/>
            <w:bottom w:val="none" w:sz="0" w:space="0" w:color="auto"/>
            <w:right w:val="none" w:sz="0" w:space="0" w:color="auto"/>
          </w:divBdr>
        </w:div>
        <w:div w:id="141317020">
          <w:marLeft w:val="640"/>
          <w:marRight w:val="0"/>
          <w:marTop w:val="0"/>
          <w:marBottom w:val="0"/>
          <w:divBdr>
            <w:top w:val="none" w:sz="0" w:space="0" w:color="auto"/>
            <w:left w:val="none" w:sz="0" w:space="0" w:color="auto"/>
            <w:bottom w:val="none" w:sz="0" w:space="0" w:color="auto"/>
            <w:right w:val="none" w:sz="0" w:space="0" w:color="auto"/>
          </w:divBdr>
        </w:div>
        <w:div w:id="834732796">
          <w:marLeft w:val="640"/>
          <w:marRight w:val="0"/>
          <w:marTop w:val="0"/>
          <w:marBottom w:val="0"/>
          <w:divBdr>
            <w:top w:val="none" w:sz="0" w:space="0" w:color="auto"/>
            <w:left w:val="none" w:sz="0" w:space="0" w:color="auto"/>
            <w:bottom w:val="none" w:sz="0" w:space="0" w:color="auto"/>
            <w:right w:val="none" w:sz="0" w:space="0" w:color="auto"/>
          </w:divBdr>
        </w:div>
        <w:div w:id="2078359583">
          <w:marLeft w:val="640"/>
          <w:marRight w:val="0"/>
          <w:marTop w:val="0"/>
          <w:marBottom w:val="0"/>
          <w:divBdr>
            <w:top w:val="none" w:sz="0" w:space="0" w:color="auto"/>
            <w:left w:val="none" w:sz="0" w:space="0" w:color="auto"/>
            <w:bottom w:val="none" w:sz="0" w:space="0" w:color="auto"/>
            <w:right w:val="none" w:sz="0" w:space="0" w:color="auto"/>
          </w:divBdr>
        </w:div>
        <w:div w:id="295526657">
          <w:marLeft w:val="640"/>
          <w:marRight w:val="0"/>
          <w:marTop w:val="0"/>
          <w:marBottom w:val="0"/>
          <w:divBdr>
            <w:top w:val="none" w:sz="0" w:space="0" w:color="auto"/>
            <w:left w:val="none" w:sz="0" w:space="0" w:color="auto"/>
            <w:bottom w:val="none" w:sz="0" w:space="0" w:color="auto"/>
            <w:right w:val="none" w:sz="0" w:space="0" w:color="auto"/>
          </w:divBdr>
        </w:div>
        <w:div w:id="2039356747">
          <w:marLeft w:val="640"/>
          <w:marRight w:val="0"/>
          <w:marTop w:val="0"/>
          <w:marBottom w:val="0"/>
          <w:divBdr>
            <w:top w:val="none" w:sz="0" w:space="0" w:color="auto"/>
            <w:left w:val="none" w:sz="0" w:space="0" w:color="auto"/>
            <w:bottom w:val="none" w:sz="0" w:space="0" w:color="auto"/>
            <w:right w:val="none" w:sz="0" w:space="0" w:color="auto"/>
          </w:divBdr>
        </w:div>
        <w:div w:id="1546864913">
          <w:marLeft w:val="640"/>
          <w:marRight w:val="0"/>
          <w:marTop w:val="0"/>
          <w:marBottom w:val="0"/>
          <w:divBdr>
            <w:top w:val="none" w:sz="0" w:space="0" w:color="auto"/>
            <w:left w:val="none" w:sz="0" w:space="0" w:color="auto"/>
            <w:bottom w:val="none" w:sz="0" w:space="0" w:color="auto"/>
            <w:right w:val="none" w:sz="0" w:space="0" w:color="auto"/>
          </w:divBdr>
        </w:div>
        <w:div w:id="555363204">
          <w:marLeft w:val="640"/>
          <w:marRight w:val="0"/>
          <w:marTop w:val="0"/>
          <w:marBottom w:val="0"/>
          <w:divBdr>
            <w:top w:val="none" w:sz="0" w:space="0" w:color="auto"/>
            <w:left w:val="none" w:sz="0" w:space="0" w:color="auto"/>
            <w:bottom w:val="none" w:sz="0" w:space="0" w:color="auto"/>
            <w:right w:val="none" w:sz="0" w:space="0" w:color="auto"/>
          </w:divBdr>
        </w:div>
        <w:div w:id="2134128014">
          <w:marLeft w:val="640"/>
          <w:marRight w:val="0"/>
          <w:marTop w:val="0"/>
          <w:marBottom w:val="0"/>
          <w:divBdr>
            <w:top w:val="none" w:sz="0" w:space="0" w:color="auto"/>
            <w:left w:val="none" w:sz="0" w:space="0" w:color="auto"/>
            <w:bottom w:val="none" w:sz="0" w:space="0" w:color="auto"/>
            <w:right w:val="none" w:sz="0" w:space="0" w:color="auto"/>
          </w:divBdr>
        </w:div>
        <w:div w:id="368994680">
          <w:marLeft w:val="640"/>
          <w:marRight w:val="0"/>
          <w:marTop w:val="0"/>
          <w:marBottom w:val="0"/>
          <w:divBdr>
            <w:top w:val="none" w:sz="0" w:space="0" w:color="auto"/>
            <w:left w:val="none" w:sz="0" w:space="0" w:color="auto"/>
            <w:bottom w:val="none" w:sz="0" w:space="0" w:color="auto"/>
            <w:right w:val="none" w:sz="0" w:space="0" w:color="auto"/>
          </w:divBdr>
        </w:div>
        <w:div w:id="1131440680">
          <w:marLeft w:val="640"/>
          <w:marRight w:val="0"/>
          <w:marTop w:val="0"/>
          <w:marBottom w:val="0"/>
          <w:divBdr>
            <w:top w:val="none" w:sz="0" w:space="0" w:color="auto"/>
            <w:left w:val="none" w:sz="0" w:space="0" w:color="auto"/>
            <w:bottom w:val="none" w:sz="0" w:space="0" w:color="auto"/>
            <w:right w:val="none" w:sz="0" w:space="0" w:color="auto"/>
          </w:divBdr>
        </w:div>
        <w:div w:id="378357753">
          <w:marLeft w:val="640"/>
          <w:marRight w:val="0"/>
          <w:marTop w:val="0"/>
          <w:marBottom w:val="0"/>
          <w:divBdr>
            <w:top w:val="none" w:sz="0" w:space="0" w:color="auto"/>
            <w:left w:val="none" w:sz="0" w:space="0" w:color="auto"/>
            <w:bottom w:val="none" w:sz="0" w:space="0" w:color="auto"/>
            <w:right w:val="none" w:sz="0" w:space="0" w:color="auto"/>
          </w:divBdr>
        </w:div>
        <w:div w:id="643236350">
          <w:marLeft w:val="640"/>
          <w:marRight w:val="0"/>
          <w:marTop w:val="0"/>
          <w:marBottom w:val="0"/>
          <w:divBdr>
            <w:top w:val="none" w:sz="0" w:space="0" w:color="auto"/>
            <w:left w:val="none" w:sz="0" w:space="0" w:color="auto"/>
            <w:bottom w:val="none" w:sz="0" w:space="0" w:color="auto"/>
            <w:right w:val="none" w:sz="0" w:space="0" w:color="auto"/>
          </w:divBdr>
        </w:div>
        <w:div w:id="1687049943">
          <w:marLeft w:val="640"/>
          <w:marRight w:val="0"/>
          <w:marTop w:val="0"/>
          <w:marBottom w:val="0"/>
          <w:divBdr>
            <w:top w:val="none" w:sz="0" w:space="0" w:color="auto"/>
            <w:left w:val="none" w:sz="0" w:space="0" w:color="auto"/>
            <w:bottom w:val="none" w:sz="0" w:space="0" w:color="auto"/>
            <w:right w:val="none" w:sz="0" w:space="0" w:color="auto"/>
          </w:divBdr>
        </w:div>
        <w:div w:id="354162250">
          <w:marLeft w:val="640"/>
          <w:marRight w:val="0"/>
          <w:marTop w:val="0"/>
          <w:marBottom w:val="0"/>
          <w:divBdr>
            <w:top w:val="none" w:sz="0" w:space="0" w:color="auto"/>
            <w:left w:val="none" w:sz="0" w:space="0" w:color="auto"/>
            <w:bottom w:val="none" w:sz="0" w:space="0" w:color="auto"/>
            <w:right w:val="none" w:sz="0" w:space="0" w:color="auto"/>
          </w:divBdr>
        </w:div>
        <w:div w:id="468281113">
          <w:marLeft w:val="640"/>
          <w:marRight w:val="0"/>
          <w:marTop w:val="0"/>
          <w:marBottom w:val="0"/>
          <w:divBdr>
            <w:top w:val="none" w:sz="0" w:space="0" w:color="auto"/>
            <w:left w:val="none" w:sz="0" w:space="0" w:color="auto"/>
            <w:bottom w:val="none" w:sz="0" w:space="0" w:color="auto"/>
            <w:right w:val="none" w:sz="0" w:space="0" w:color="auto"/>
          </w:divBdr>
        </w:div>
        <w:div w:id="1392729691">
          <w:marLeft w:val="640"/>
          <w:marRight w:val="0"/>
          <w:marTop w:val="0"/>
          <w:marBottom w:val="0"/>
          <w:divBdr>
            <w:top w:val="none" w:sz="0" w:space="0" w:color="auto"/>
            <w:left w:val="none" w:sz="0" w:space="0" w:color="auto"/>
            <w:bottom w:val="none" w:sz="0" w:space="0" w:color="auto"/>
            <w:right w:val="none" w:sz="0" w:space="0" w:color="auto"/>
          </w:divBdr>
        </w:div>
        <w:div w:id="1790318218">
          <w:marLeft w:val="640"/>
          <w:marRight w:val="0"/>
          <w:marTop w:val="0"/>
          <w:marBottom w:val="0"/>
          <w:divBdr>
            <w:top w:val="none" w:sz="0" w:space="0" w:color="auto"/>
            <w:left w:val="none" w:sz="0" w:space="0" w:color="auto"/>
            <w:bottom w:val="none" w:sz="0" w:space="0" w:color="auto"/>
            <w:right w:val="none" w:sz="0" w:space="0" w:color="auto"/>
          </w:divBdr>
        </w:div>
        <w:div w:id="1190754431">
          <w:marLeft w:val="640"/>
          <w:marRight w:val="0"/>
          <w:marTop w:val="0"/>
          <w:marBottom w:val="0"/>
          <w:divBdr>
            <w:top w:val="none" w:sz="0" w:space="0" w:color="auto"/>
            <w:left w:val="none" w:sz="0" w:space="0" w:color="auto"/>
            <w:bottom w:val="none" w:sz="0" w:space="0" w:color="auto"/>
            <w:right w:val="none" w:sz="0" w:space="0" w:color="auto"/>
          </w:divBdr>
        </w:div>
        <w:div w:id="1506094064">
          <w:marLeft w:val="640"/>
          <w:marRight w:val="0"/>
          <w:marTop w:val="0"/>
          <w:marBottom w:val="0"/>
          <w:divBdr>
            <w:top w:val="none" w:sz="0" w:space="0" w:color="auto"/>
            <w:left w:val="none" w:sz="0" w:space="0" w:color="auto"/>
            <w:bottom w:val="none" w:sz="0" w:space="0" w:color="auto"/>
            <w:right w:val="none" w:sz="0" w:space="0" w:color="auto"/>
          </w:divBdr>
        </w:div>
        <w:div w:id="489639614">
          <w:marLeft w:val="640"/>
          <w:marRight w:val="0"/>
          <w:marTop w:val="0"/>
          <w:marBottom w:val="0"/>
          <w:divBdr>
            <w:top w:val="none" w:sz="0" w:space="0" w:color="auto"/>
            <w:left w:val="none" w:sz="0" w:space="0" w:color="auto"/>
            <w:bottom w:val="none" w:sz="0" w:space="0" w:color="auto"/>
            <w:right w:val="none" w:sz="0" w:space="0" w:color="auto"/>
          </w:divBdr>
        </w:div>
        <w:div w:id="1828084686">
          <w:marLeft w:val="640"/>
          <w:marRight w:val="0"/>
          <w:marTop w:val="0"/>
          <w:marBottom w:val="0"/>
          <w:divBdr>
            <w:top w:val="none" w:sz="0" w:space="0" w:color="auto"/>
            <w:left w:val="none" w:sz="0" w:space="0" w:color="auto"/>
            <w:bottom w:val="none" w:sz="0" w:space="0" w:color="auto"/>
            <w:right w:val="none" w:sz="0" w:space="0" w:color="auto"/>
          </w:divBdr>
        </w:div>
        <w:div w:id="602956679">
          <w:marLeft w:val="640"/>
          <w:marRight w:val="0"/>
          <w:marTop w:val="0"/>
          <w:marBottom w:val="0"/>
          <w:divBdr>
            <w:top w:val="none" w:sz="0" w:space="0" w:color="auto"/>
            <w:left w:val="none" w:sz="0" w:space="0" w:color="auto"/>
            <w:bottom w:val="none" w:sz="0" w:space="0" w:color="auto"/>
            <w:right w:val="none" w:sz="0" w:space="0" w:color="auto"/>
          </w:divBdr>
        </w:div>
        <w:div w:id="1237058459">
          <w:marLeft w:val="640"/>
          <w:marRight w:val="0"/>
          <w:marTop w:val="0"/>
          <w:marBottom w:val="0"/>
          <w:divBdr>
            <w:top w:val="none" w:sz="0" w:space="0" w:color="auto"/>
            <w:left w:val="none" w:sz="0" w:space="0" w:color="auto"/>
            <w:bottom w:val="none" w:sz="0" w:space="0" w:color="auto"/>
            <w:right w:val="none" w:sz="0" w:space="0" w:color="auto"/>
          </w:divBdr>
        </w:div>
        <w:div w:id="1324165676">
          <w:marLeft w:val="640"/>
          <w:marRight w:val="0"/>
          <w:marTop w:val="0"/>
          <w:marBottom w:val="0"/>
          <w:divBdr>
            <w:top w:val="none" w:sz="0" w:space="0" w:color="auto"/>
            <w:left w:val="none" w:sz="0" w:space="0" w:color="auto"/>
            <w:bottom w:val="none" w:sz="0" w:space="0" w:color="auto"/>
            <w:right w:val="none" w:sz="0" w:space="0" w:color="auto"/>
          </w:divBdr>
        </w:div>
        <w:div w:id="2029066636">
          <w:marLeft w:val="640"/>
          <w:marRight w:val="0"/>
          <w:marTop w:val="0"/>
          <w:marBottom w:val="0"/>
          <w:divBdr>
            <w:top w:val="none" w:sz="0" w:space="0" w:color="auto"/>
            <w:left w:val="none" w:sz="0" w:space="0" w:color="auto"/>
            <w:bottom w:val="none" w:sz="0" w:space="0" w:color="auto"/>
            <w:right w:val="none" w:sz="0" w:space="0" w:color="auto"/>
          </w:divBdr>
        </w:div>
        <w:div w:id="453257363">
          <w:marLeft w:val="640"/>
          <w:marRight w:val="0"/>
          <w:marTop w:val="0"/>
          <w:marBottom w:val="0"/>
          <w:divBdr>
            <w:top w:val="none" w:sz="0" w:space="0" w:color="auto"/>
            <w:left w:val="none" w:sz="0" w:space="0" w:color="auto"/>
            <w:bottom w:val="none" w:sz="0" w:space="0" w:color="auto"/>
            <w:right w:val="none" w:sz="0" w:space="0" w:color="auto"/>
          </w:divBdr>
        </w:div>
        <w:div w:id="725103072">
          <w:marLeft w:val="640"/>
          <w:marRight w:val="0"/>
          <w:marTop w:val="0"/>
          <w:marBottom w:val="0"/>
          <w:divBdr>
            <w:top w:val="none" w:sz="0" w:space="0" w:color="auto"/>
            <w:left w:val="none" w:sz="0" w:space="0" w:color="auto"/>
            <w:bottom w:val="none" w:sz="0" w:space="0" w:color="auto"/>
            <w:right w:val="none" w:sz="0" w:space="0" w:color="auto"/>
          </w:divBdr>
        </w:div>
        <w:div w:id="12877521">
          <w:marLeft w:val="640"/>
          <w:marRight w:val="0"/>
          <w:marTop w:val="0"/>
          <w:marBottom w:val="0"/>
          <w:divBdr>
            <w:top w:val="none" w:sz="0" w:space="0" w:color="auto"/>
            <w:left w:val="none" w:sz="0" w:space="0" w:color="auto"/>
            <w:bottom w:val="none" w:sz="0" w:space="0" w:color="auto"/>
            <w:right w:val="none" w:sz="0" w:space="0" w:color="auto"/>
          </w:divBdr>
        </w:div>
        <w:div w:id="1345790216">
          <w:marLeft w:val="640"/>
          <w:marRight w:val="0"/>
          <w:marTop w:val="0"/>
          <w:marBottom w:val="0"/>
          <w:divBdr>
            <w:top w:val="none" w:sz="0" w:space="0" w:color="auto"/>
            <w:left w:val="none" w:sz="0" w:space="0" w:color="auto"/>
            <w:bottom w:val="none" w:sz="0" w:space="0" w:color="auto"/>
            <w:right w:val="none" w:sz="0" w:space="0" w:color="auto"/>
          </w:divBdr>
        </w:div>
        <w:div w:id="815990961">
          <w:marLeft w:val="640"/>
          <w:marRight w:val="0"/>
          <w:marTop w:val="0"/>
          <w:marBottom w:val="0"/>
          <w:divBdr>
            <w:top w:val="none" w:sz="0" w:space="0" w:color="auto"/>
            <w:left w:val="none" w:sz="0" w:space="0" w:color="auto"/>
            <w:bottom w:val="none" w:sz="0" w:space="0" w:color="auto"/>
            <w:right w:val="none" w:sz="0" w:space="0" w:color="auto"/>
          </w:divBdr>
        </w:div>
        <w:div w:id="2146849791">
          <w:marLeft w:val="640"/>
          <w:marRight w:val="0"/>
          <w:marTop w:val="0"/>
          <w:marBottom w:val="0"/>
          <w:divBdr>
            <w:top w:val="none" w:sz="0" w:space="0" w:color="auto"/>
            <w:left w:val="none" w:sz="0" w:space="0" w:color="auto"/>
            <w:bottom w:val="none" w:sz="0" w:space="0" w:color="auto"/>
            <w:right w:val="none" w:sz="0" w:space="0" w:color="auto"/>
          </w:divBdr>
        </w:div>
        <w:div w:id="28578722">
          <w:marLeft w:val="640"/>
          <w:marRight w:val="0"/>
          <w:marTop w:val="0"/>
          <w:marBottom w:val="0"/>
          <w:divBdr>
            <w:top w:val="none" w:sz="0" w:space="0" w:color="auto"/>
            <w:left w:val="none" w:sz="0" w:space="0" w:color="auto"/>
            <w:bottom w:val="none" w:sz="0" w:space="0" w:color="auto"/>
            <w:right w:val="none" w:sz="0" w:space="0" w:color="auto"/>
          </w:divBdr>
        </w:div>
        <w:div w:id="1208492464">
          <w:marLeft w:val="640"/>
          <w:marRight w:val="0"/>
          <w:marTop w:val="0"/>
          <w:marBottom w:val="0"/>
          <w:divBdr>
            <w:top w:val="none" w:sz="0" w:space="0" w:color="auto"/>
            <w:left w:val="none" w:sz="0" w:space="0" w:color="auto"/>
            <w:bottom w:val="none" w:sz="0" w:space="0" w:color="auto"/>
            <w:right w:val="none" w:sz="0" w:space="0" w:color="auto"/>
          </w:divBdr>
        </w:div>
        <w:div w:id="1937210439">
          <w:marLeft w:val="640"/>
          <w:marRight w:val="0"/>
          <w:marTop w:val="0"/>
          <w:marBottom w:val="0"/>
          <w:divBdr>
            <w:top w:val="none" w:sz="0" w:space="0" w:color="auto"/>
            <w:left w:val="none" w:sz="0" w:space="0" w:color="auto"/>
            <w:bottom w:val="none" w:sz="0" w:space="0" w:color="auto"/>
            <w:right w:val="none" w:sz="0" w:space="0" w:color="auto"/>
          </w:divBdr>
        </w:div>
        <w:div w:id="1472016418">
          <w:marLeft w:val="640"/>
          <w:marRight w:val="0"/>
          <w:marTop w:val="0"/>
          <w:marBottom w:val="0"/>
          <w:divBdr>
            <w:top w:val="none" w:sz="0" w:space="0" w:color="auto"/>
            <w:left w:val="none" w:sz="0" w:space="0" w:color="auto"/>
            <w:bottom w:val="none" w:sz="0" w:space="0" w:color="auto"/>
            <w:right w:val="none" w:sz="0" w:space="0" w:color="auto"/>
          </w:divBdr>
        </w:div>
        <w:div w:id="644745902">
          <w:marLeft w:val="640"/>
          <w:marRight w:val="0"/>
          <w:marTop w:val="0"/>
          <w:marBottom w:val="0"/>
          <w:divBdr>
            <w:top w:val="none" w:sz="0" w:space="0" w:color="auto"/>
            <w:left w:val="none" w:sz="0" w:space="0" w:color="auto"/>
            <w:bottom w:val="none" w:sz="0" w:space="0" w:color="auto"/>
            <w:right w:val="none" w:sz="0" w:space="0" w:color="auto"/>
          </w:divBdr>
        </w:div>
        <w:div w:id="797458894">
          <w:marLeft w:val="640"/>
          <w:marRight w:val="0"/>
          <w:marTop w:val="0"/>
          <w:marBottom w:val="0"/>
          <w:divBdr>
            <w:top w:val="none" w:sz="0" w:space="0" w:color="auto"/>
            <w:left w:val="none" w:sz="0" w:space="0" w:color="auto"/>
            <w:bottom w:val="none" w:sz="0" w:space="0" w:color="auto"/>
            <w:right w:val="none" w:sz="0" w:space="0" w:color="auto"/>
          </w:divBdr>
        </w:div>
        <w:div w:id="440226339">
          <w:marLeft w:val="640"/>
          <w:marRight w:val="0"/>
          <w:marTop w:val="0"/>
          <w:marBottom w:val="0"/>
          <w:divBdr>
            <w:top w:val="none" w:sz="0" w:space="0" w:color="auto"/>
            <w:left w:val="none" w:sz="0" w:space="0" w:color="auto"/>
            <w:bottom w:val="none" w:sz="0" w:space="0" w:color="auto"/>
            <w:right w:val="none" w:sz="0" w:space="0" w:color="auto"/>
          </w:divBdr>
        </w:div>
        <w:div w:id="987781040">
          <w:marLeft w:val="640"/>
          <w:marRight w:val="0"/>
          <w:marTop w:val="0"/>
          <w:marBottom w:val="0"/>
          <w:divBdr>
            <w:top w:val="none" w:sz="0" w:space="0" w:color="auto"/>
            <w:left w:val="none" w:sz="0" w:space="0" w:color="auto"/>
            <w:bottom w:val="none" w:sz="0" w:space="0" w:color="auto"/>
            <w:right w:val="none" w:sz="0" w:space="0" w:color="auto"/>
          </w:divBdr>
        </w:div>
        <w:div w:id="763379963">
          <w:marLeft w:val="640"/>
          <w:marRight w:val="0"/>
          <w:marTop w:val="0"/>
          <w:marBottom w:val="0"/>
          <w:divBdr>
            <w:top w:val="none" w:sz="0" w:space="0" w:color="auto"/>
            <w:left w:val="none" w:sz="0" w:space="0" w:color="auto"/>
            <w:bottom w:val="none" w:sz="0" w:space="0" w:color="auto"/>
            <w:right w:val="none" w:sz="0" w:space="0" w:color="auto"/>
          </w:divBdr>
        </w:div>
        <w:div w:id="96873259">
          <w:marLeft w:val="640"/>
          <w:marRight w:val="0"/>
          <w:marTop w:val="0"/>
          <w:marBottom w:val="0"/>
          <w:divBdr>
            <w:top w:val="none" w:sz="0" w:space="0" w:color="auto"/>
            <w:left w:val="none" w:sz="0" w:space="0" w:color="auto"/>
            <w:bottom w:val="none" w:sz="0" w:space="0" w:color="auto"/>
            <w:right w:val="none" w:sz="0" w:space="0" w:color="auto"/>
          </w:divBdr>
        </w:div>
        <w:div w:id="780806937">
          <w:marLeft w:val="640"/>
          <w:marRight w:val="0"/>
          <w:marTop w:val="0"/>
          <w:marBottom w:val="0"/>
          <w:divBdr>
            <w:top w:val="none" w:sz="0" w:space="0" w:color="auto"/>
            <w:left w:val="none" w:sz="0" w:space="0" w:color="auto"/>
            <w:bottom w:val="none" w:sz="0" w:space="0" w:color="auto"/>
            <w:right w:val="none" w:sz="0" w:space="0" w:color="auto"/>
          </w:divBdr>
        </w:div>
        <w:div w:id="2116898615">
          <w:marLeft w:val="640"/>
          <w:marRight w:val="0"/>
          <w:marTop w:val="0"/>
          <w:marBottom w:val="0"/>
          <w:divBdr>
            <w:top w:val="none" w:sz="0" w:space="0" w:color="auto"/>
            <w:left w:val="none" w:sz="0" w:space="0" w:color="auto"/>
            <w:bottom w:val="none" w:sz="0" w:space="0" w:color="auto"/>
            <w:right w:val="none" w:sz="0" w:space="0" w:color="auto"/>
          </w:divBdr>
        </w:div>
        <w:div w:id="412045310">
          <w:marLeft w:val="640"/>
          <w:marRight w:val="0"/>
          <w:marTop w:val="0"/>
          <w:marBottom w:val="0"/>
          <w:divBdr>
            <w:top w:val="none" w:sz="0" w:space="0" w:color="auto"/>
            <w:left w:val="none" w:sz="0" w:space="0" w:color="auto"/>
            <w:bottom w:val="none" w:sz="0" w:space="0" w:color="auto"/>
            <w:right w:val="none" w:sz="0" w:space="0" w:color="auto"/>
          </w:divBdr>
        </w:div>
        <w:div w:id="1853638724">
          <w:marLeft w:val="640"/>
          <w:marRight w:val="0"/>
          <w:marTop w:val="0"/>
          <w:marBottom w:val="0"/>
          <w:divBdr>
            <w:top w:val="none" w:sz="0" w:space="0" w:color="auto"/>
            <w:left w:val="none" w:sz="0" w:space="0" w:color="auto"/>
            <w:bottom w:val="none" w:sz="0" w:space="0" w:color="auto"/>
            <w:right w:val="none" w:sz="0" w:space="0" w:color="auto"/>
          </w:divBdr>
        </w:div>
        <w:div w:id="2027556186">
          <w:marLeft w:val="640"/>
          <w:marRight w:val="0"/>
          <w:marTop w:val="0"/>
          <w:marBottom w:val="0"/>
          <w:divBdr>
            <w:top w:val="none" w:sz="0" w:space="0" w:color="auto"/>
            <w:left w:val="none" w:sz="0" w:space="0" w:color="auto"/>
            <w:bottom w:val="none" w:sz="0" w:space="0" w:color="auto"/>
            <w:right w:val="none" w:sz="0" w:space="0" w:color="auto"/>
          </w:divBdr>
        </w:div>
        <w:div w:id="1399478270">
          <w:marLeft w:val="640"/>
          <w:marRight w:val="0"/>
          <w:marTop w:val="0"/>
          <w:marBottom w:val="0"/>
          <w:divBdr>
            <w:top w:val="none" w:sz="0" w:space="0" w:color="auto"/>
            <w:left w:val="none" w:sz="0" w:space="0" w:color="auto"/>
            <w:bottom w:val="none" w:sz="0" w:space="0" w:color="auto"/>
            <w:right w:val="none" w:sz="0" w:space="0" w:color="auto"/>
          </w:divBdr>
        </w:div>
        <w:div w:id="1143809662">
          <w:marLeft w:val="640"/>
          <w:marRight w:val="0"/>
          <w:marTop w:val="0"/>
          <w:marBottom w:val="0"/>
          <w:divBdr>
            <w:top w:val="none" w:sz="0" w:space="0" w:color="auto"/>
            <w:left w:val="none" w:sz="0" w:space="0" w:color="auto"/>
            <w:bottom w:val="none" w:sz="0" w:space="0" w:color="auto"/>
            <w:right w:val="none" w:sz="0" w:space="0" w:color="auto"/>
          </w:divBdr>
        </w:div>
        <w:div w:id="1275475400">
          <w:marLeft w:val="640"/>
          <w:marRight w:val="0"/>
          <w:marTop w:val="0"/>
          <w:marBottom w:val="0"/>
          <w:divBdr>
            <w:top w:val="none" w:sz="0" w:space="0" w:color="auto"/>
            <w:left w:val="none" w:sz="0" w:space="0" w:color="auto"/>
            <w:bottom w:val="none" w:sz="0" w:space="0" w:color="auto"/>
            <w:right w:val="none" w:sz="0" w:space="0" w:color="auto"/>
          </w:divBdr>
        </w:div>
        <w:div w:id="1181549824">
          <w:marLeft w:val="640"/>
          <w:marRight w:val="0"/>
          <w:marTop w:val="0"/>
          <w:marBottom w:val="0"/>
          <w:divBdr>
            <w:top w:val="none" w:sz="0" w:space="0" w:color="auto"/>
            <w:left w:val="none" w:sz="0" w:space="0" w:color="auto"/>
            <w:bottom w:val="none" w:sz="0" w:space="0" w:color="auto"/>
            <w:right w:val="none" w:sz="0" w:space="0" w:color="auto"/>
          </w:divBdr>
        </w:div>
        <w:div w:id="1733117169">
          <w:marLeft w:val="640"/>
          <w:marRight w:val="0"/>
          <w:marTop w:val="0"/>
          <w:marBottom w:val="0"/>
          <w:divBdr>
            <w:top w:val="none" w:sz="0" w:space="0" w:color="auto"/>
            <w:left w:val="none" w:sz="0" w:space="0" w:color="auto"/>
            <w:bottom w:val="none" w:sz="0" w:space="0" w:color="auto"/>
            <w:right w:val="none" w:sz="0" w:space="0" w:color="auto"/>
          </w:divBdr>
        </w:div>
        <w:div w:id="1527449704">
          <w:marLeft w:val="640"/>
          <w:marRight w:val="0"/>
          <w:marTop w:val="0"/>
          <w:marBottom w:val="0"/>
          <w:divBdr>
            <w:top w:val="none" w:sz="0" w:space="0" w:color="auto"/>
            <w:left w:val="none" w:sz="0" w:space="0" w:color="auto"/>
            <w:bottom w:val="none" w:sz="0" w:space="0" w:color="auto"/>
            <w:right w:val="none" w:sz="0" w:space="0" w:color="auto"/>
          </w:divBdr>
        </w:div>
        <w:div w:id="208224772">
          <w:marLeft w:val="640"/>
          <w:marRight w:val="0"/>
          <w:marTop w:val="0"/>
          <w:marBottom w:val="0"/>
          <w:divBdr>
            <w:top w:val="none" w:sz="0" w:space="0" w:color="auto"/>
            <w:left w:val="none" w:sz="0" w:space="0" w:color="auto"/>
            <w:bottom w:val="none" w:sz="0" w:space="0" w:color="auto"/>
            <w:right w:val="none" w:sz="0" w:space="0" w:color="auto"/>
          </w:divBdr>
        </w:div>
        <w:div w:id="529994092">
          <w:marLeft w:val="640"/>
          <w:marRight w:val="0"/>
          <w:marTop w:val="0"/>
          <w:marBottom w:val="0"/>
          <w:divBdr>
            <w:top w:val="none" w:sz="0" w:space="0" w:color="auto"/>
            <w:left w:val="none" w:sz="0" w:space="0" w:color="auto"/>
            <w:bottom w:val="none" w:sz="0" w:space="0" w:color="auto"/>
            <w:right w:val="none" w:sz="0" w:space="0" w:color="auto"/>
          </w:divBdr>
        </w:div>
        <w:div w:id="1602251975">
          <w:marLeft w:val="640"/>
          <w:marRight w:val="0"/>
          <w:marTop w:val="0"/>
          <w:marBottom w:val="0"/>
          <w:divBdr>
            <w:top w:val="none" w:sz="0" w:space="0" w:color="auto"/>
            <w:left w:val="none" w:sz="0" w:space="0" w:color="auto"/>
            <w:bottom w:val="none" w:sz="0" w:space="0" w:color="auto"/>
            <w:right w:val="none" w:sz="0" w:space="0" w:color="auto"/>
          </w:divBdr>
        </w:div>
        <w:div w:id="853495958">
          <w:marLeft w:val="640"/>
          <w:marRight w:val="0"/>
          <w:marTop w:val="0"/>
          <w:marBottom w:val="0"/>
          <w:divBdr>
            <w:top w:val="none" w:sz="0" w:space="0" w:color="auto"/>
            <w:left w:val="none" w:sz="0" w:space="0" w:color="auto"/>
            <w:bottom w:val="none" w:sz="0" w:space="0" w:color="auto"/>
            <w:right w:val="none" w:sz="0" w:space="0" w:color="auto"/>
          </w:divBdr>
        </w:div>
        <w:div w:id="435096166">
          <w:marLeft w:val="640"/>
          <w:marRight w:val="0"/>
          <w:marTop w:val="0"/>
          <w:marBottom w:val="0"/>
          <w:divBdr>
            <w:top w:val="none" w:sz="0" w:space="0" w:color="auto"/>
            <w:left w:val="none" w:sz="0" w:space="0" w:color="auto"/>
            <w:bottom w:val="none" w:sz="0" w:space="0" w:color="auto"/>
            <w:right w:val="none" w:sz="0" w:space="0" w:color="auto"/>
          </w:divBdr>
        </w:div>
        <w:div w:id="1746298899">
          <w:marLeft w:val="640"/>
          <w:marRight w:val="0"/>
          <w:marTop w:val="0"/>
          <w:marBottom w:val="0"/>
          <w:divBdr>
            <w:top w:val="none" w:sz="0" w:space="0" w:color="auto"/>
            <w:left w:val="none" w:sz="0" w:space="0" w:color="auto"/>
            <w:bottom w:val="none" w:sz="0" w:space="0" w:color="auto"/>
            <w:right w:val="none" w:sz="0" w:space="0" w:color="auto"/>
          </w:divBdr>
        </w:div>
        <w:div w:id="1292790027">
          <w:marLeft w:val="640"/>
          <w:marRight w:val="0"/>
          <w:marTop w:val="0"/>
          <w:marBottom w:val="0"/>
          <w:divBdr>
            <w:top w:val="none" w:sz="0" w:space="0" w:color="auto"/>
            <w:left w:val="none" w:sz="0" w:space="0" w:color="auto"/>
            <w:bottom w:val="none" w:sz="0" w:space="0" w:color="auto"/>
            <w:right w:val="none" w:sz="0" w:space="0" w:color="auto"/>
          </w:divBdr>
        </w:div>
        <w:div w:id="1959869072">
          <w:marLeft w:val="640"/>
          <w:marRight w:val="0"/>
          <w:marTop w:val="0"/>
          <w:marBottom w:val="0"/>
          <w:divBdr>
            <w:top w:val="none" w:sz="0" w:space="0" w:color="auto"/>
            <w:left w:val="none" w:sz="0" w:space="0" w:color="auto"/>
            <w:bottom w:val="none" w:sz="0" w:space="0" w:color="auto"/>
            <w:right w:val="none" w:sz="0" w:space="0" w:color="auto"/>
          </w:divBdr>
        </w:div>
        <w:div w:id="1340230003">
          <w:marLeft w:val="640"/>
          <w:marRight w:val="0"/>
          <w:marTop w:val="0"/>
          <w:marBottom w:val="0"/>
          <w:divBdr>
            <w:top w:val="none" w:sz="0" w:space="0" w:color="auto"/>
            <w:left w:val="none" w:sz="0" w:space="0" w:color="auto"/>
            <w:bottom w:val="none" w:sz="0" w:space="0" w:color="auto"/>
            <w:right w:val="none" w:sz="0" w:space="0" w:color="auto"/>
          </w:divBdr>
        </w:div>
        <w:div w:id="1553542585">
          <w:marLeft w:val="640"/>
          <w:marRight w:val="0"/>
          <w:marTop w:val="0"/>
          <w:marBottom w:val="0"/>
          <w:divBdr>
            <w:top w:val="none" w:sz="0" w:space="0" w:color="auto"/>
            <w:left w:val="none" w:sz="0" w:space="0" w:color="auto"/>
            <w:bottom w:val="none" w:sz="0" w:space="0" w:color="auto"/>
            <w:right w:val="none" w:sz="0" w:space="0" w:color="auto"/>
          </w:divBdr>
        </w:div>
        <w:div w:id="774250658">
          <w:marLeft w:val="640"/>
          <w:marRight w:val="0"/>
          <w:marTop w:val="0"/>
          <w:marBottom w:val="0"/>
          <w:divBdr>
            <w:top w:val="none" w:sz="0" w:space="0" w:color="auto"/>
            <w:left w:val="none" w:sz="0" w:space="0" w:color="auto"/>
            <w:bottom w:val="none" w:sz="0" w:space="0" w:color="auto"/>
            <w:right w:val="none" w:sz="0" w:space="0" w:color="auto"/>
          </w:divBdr>
        </w:div>
        <w:div w:id="1855149475">
          <w:marLeft w:val="640"/>
          <w:marRight w:val="0"/>
          <w:marTop w:val="0"/>
          <w:marBottom w:val="0"/>
          <w:divBdr>
            <w:top w:val="none" w:sz="0" w:space="0" w:color="auto"/>
            <w:left w:val="none" w:sz="0" w:space="0" w:color="auto"/>
            <w:bottom w:val="none" w:sz="0" w:space="0" w:color="auto"/>
            <w:right w:val="none" w:sz="0" w:space="0" w:color="auto"/>
          </w:divBdr>
        </w:div>
        <w:div w:id="2142456129">
          <w:marLeft w:val="640"/>
          <w:marRight w:val="0"/>
          <w:marTop w:val="0"/>
          <w:marBottom w:val="0"/>
          <w:divBdr>
            <w:top w:val="none" w:sz="0" w:space="0" w:color="auto"/>
            <w:left w:val="none" w:sz="0" w:space="0" w:color="auto"/>
            <w:bottom w:val="none" w:sz="0" w:space="0" w:color="auto"/>
            <w:right w:val="none" w:sz="0" w:space="0" w:color="auto"/>
          </w:divBdr>
        </w:div>
        <w:div w:id="1374694994">
          <w:marLeft w:val="640"/>
          <w:marRight w:val="0"/>
          <w:marTop w:val="0"/>
          <w:marBottom w:val="0"/>
          <w:divBdr>
            <w:top w:val="none" w:sz="0" w:space="0" w:color="auto"/>
            <w:left w:val="none" w:sz="0" w:space="0" w:color="auto"/>
            <w:bottom w:val="none" w:sz="0" w:space="0" w:color="auto"/>
            <w:right w:val="none" w:sz="0" w:space="0" w:color="auto"/>
          </w:divBdr>
        </w:div>
        <w:div w:id="85151818">
          <w:marLeft w:val="640"/>
          <w:marRight w:val="0"/>
          <w:marTop w:val="0"/>
          <w:marBottom w:val="0"/>
          <w:divBdr>
            <w:top w:val="none" w:sz="0" w:space="0" w:color="auto"/>
            <w:left w:val="none" w:sz="0" w:space="0" w:color="auto"/>
            <w:bottom w:val="none" w:sz="0" w:space="0" w:color="auto"/>
            <w:right w:val="none" w:sz="0" w:space="0" w:color="auto"/>
          </w:divBdr>
        </w:div>
        <w:div w:id="1491411519">
          <w:marLeft w:val="640"/>
          <w:marRight w:val="0"/>
          <w:marTop w:val="0"/>
          <w:marBottom w:val="0"/>
          <w:divBdr>
            <w:top w:val="none" w:sz="0" w:space="0" w:color="auto"/>
            <w:left w:val="none" w:sz="0" w:space="0" w:color="auto"/>
            <w:bottom w:val="none" w:sz="0" w:space="0" w:color="auto"/>
            <w:right w:val="none" w:sz="0" w:space="0" w:color="auto"/>
          </w:divBdr>
        </w:div>
        <w:div w:id="1338733500">
          <w:marLeft w:val="640"/>
          <w:marRight w:val="0"/>
          <w:marTop w:val="0"/>
          <w:marBottom w:val="0"/>
          <w:divBdr>
            <w:top w:val="none" w:sz="0" w:space="0" w:color="auto"/>
            <w:left w:val="none" w:sz="0" w:space="0" w:color="auto"/>
            <w:bottom w:val="none" w:sz="0" w:space="0" w:color="auto"/>
            <w:right w:val="none" w:sz="0" w:space="0" w:color="auto"/>
          </w:divBdr>
        </w:div>
        <w:div w:id="513374699">
          <w:marLeft w:val="640"/>
          <w:marRight w:val="0"/>
          <w:marTop w:val="0"/>
          <w:marBottom w:val="0"/>
          <w:divBdr>
            <w:top w:val="none" w:sz="0" w:space="0" w:color="auto"/>
            <w:left w:val="none" w:sz="0" w:space="0" w:color="auto"/>
            <w:bottom w:val="none" w:sz="0" w:space="0" w:color="auto"/>
            <w:right w:val="none" w:sz="0" w:space="0" w:color="auto"/>
          </w:divBdr>
        </w:div>
        <w:div w:id="1497382245">
          <w:marLeft w:val="640"/>
          <w:marRight w:val="0"/>
          <w:marTop w:val="0"/>
          <w:marBottom w:val="0"/>
          <w:divBdr>
            <w:top w:val="none" w:sz="0" w:space="0" w:color="auto"/>
            <w:left w:val="none" w:sz="0" w:space="0" w:color="auto"/>
            <w:bottom w:val="none" w:sz="0" w:space="0" w:color="auto"/>
            <w:right w:val="none" w:sz="0" w:space="0" w:color="auto"/>
          </w:divBdr>
        </w:div>
        <w:div w:id="1956643393">
          <w:marLeft w:val="640"/>
          <w:marRight w:val="0"/>
          <w:marTop w:val="0"/>
          <w:marBottom w:val="0"/>
          <w:divBdr>
            <w:top w:val="none" w:sz="0" w:space="0" w:color="auto"/>
            <w:left w:val="none" w:sz="0" w:space="0" w:color="auto"/>
            <w:bottom w:val="none" w:sz="0" w:space="0" w:color="auto"/>
            <w:right w:val="none" w:sz="0" w:space="0" w:color="auto"/>
          </w:divBdr>
        </w:div>
        <w:div w:id="1986081000">
          <w:marLeft w:val="640"/>
          <w:marRight w:val="0"/>
          <w:marTop w:val="0"/>
          <w:marBottom w:val="0"/>
          <w:divBdr>
            <w:top w:val="none" w:sz="0" w:space="0" w:color="auto"/>
            <w:left w:val="none" w:sz="0" w:space="0" w:color="auto"/>
            <w:bottom w:val="none" w:sz="0" w:space="0" w:color="auto"/>
            <w:right w:val="none" w:sz="0" w:space="0" w:color="auto"/>
          </w:divBdr>
        </w:div>
        <w:div w:id="1458134756">
          <w:marLeft w:val="640"/>
          <w:marRight w:val="0"/>
          <w:marTop w:val="0"/>
          <w:marBottom w:val="0"/>
          <w:divBdr>
            <w:top w:val="none" w:sz="0" w:space="0" w:color="auto"/>
            <w:left w:val="none" w:sz="0" w:space="0" w:color="auto"/>
            <w:bottom w:val="none" w:sz="0" w:space="0" w:color="auto"/>
            <w:right w:val="none" w:sz="0" w:space="0" w:color="auto"/>
          </w:divBdr>
        </w:div>
        <w:div w:id="1783106277">
          <w:marLeft w:val="640"/>
          <w:marRight w:val="0"/>
          <w:marTop w:val="0"/>
          <w:marBottom w:val="0"/>
          <w:divBdr>
            <w:top w:val="none" w:sz="0" w:space="0" w:color="auto"/>
            <w:left w:val="none" w:sz="0" w:space="0" w:color="auto"/>
            <w:bottom w:val="none" w:sz="0" w:space="0" w:color="auto"/>
            <w:right w:val="none" w:sz="0" w:space="0" w:color="auto"/>
          </w:divBdr>
        </w:div>
        <w:div w:id="39019794">
          <w:marLeft w:val="640"/>
          <w:marRight w:val="0"/>
          <w:marTop w:val="0"/>
          <w:marBottom w:val="0"/>
          <w:divBdr>
            <w:top w:val="none" w:sz="0" w:space="0" w:color="auto"/>
            <w:left w:val="none" w:sz="0" w:space="0" w:color="auto"/>
            <w:bottom w:val="none" w:sz="0" w:space="0" w:color="auto"/>
            <w:right w:val="none" w:sz="0" w:space="0" w:color="auto"/>
          </w:divBdr>
        </w:div>
        <w:div w:id="420879781">
          <w:marLeft w:val="640"/>
          <w:marRight w:val="0"/>
          <w:marTop w:val="0"/>
          <w:marBottom w:val="0"/>
          <w:divBdr>
            <w:top w:val="none" w:sz="0" w:space="0" w:color="auto"/>
            <w:left w:val="none" w:sz="0" w:space="0" w:color="auto"/>
            <w:bottom w:val="none" w:sz="0" w:space="0" w:color="auto"/>
            <w:right w:val="none" w:sz="0" w:space="0" w:color="auto"/>
          </w:divBdr>
        </w:div>
        <w:div w:id="1586377191">
          <w:marLeft w:val="640"/>
          <w:marRight w:val="0"/>
          <w:marTop w:val="0"/>
          <w:marBottom w:val="0"/>
          <w:divBdr>
            <w:top w:val="none" w:sz="0" w:space="0" w:color="auto"/>
            <w:left w:val="none" w:sz="0" w:space="0" w:color="auto"/>
            <w:bottom w:val="none" w:sz="0" w:space="0" w:color="auto"/>
            <w:right w:val="none" w:sz="0" w:space="0" w:color="auto"/>
          </w:divBdr>
        </w:div>
        <w:div w:id="317616307">
          <w:marLeft w:val="640"/>
          <w:marRight w:val="0"/>
          <w:marTop w:val="0"/>
          <w:marBottom w:val="0"/>
          <w:divBdr>
            <w:top w:val="none" w:sz="0" w:space="0" w:color="auto"/>
            <w:left w:val="none" w:sz="0" w:space="0" w:color="auto"/>
            <w:bottom w:val="none" w:sz="0" w:space="0" w:color="auto"/>
            <w:right w:val="none" w:sz="0" w:space="0" w:color="auto"/>
          </w:divBdr>
        </w:div>
        <w:div w:id="596207041">
          <w:marLeft w:val="640"/>
          <w:marRight w:val="0"/>
          <w:marTop w:val="0"/>
          <w:marBottom w:val="0"/>
          <w:divBdr>
            <w:top w:val="none" w:sz="0" w:space="0" w:color="auto"/>
            <w:left w:val="none" w:sz="0" w:space="0" w:color="auto"/>
            <w:bottom w:val="none" w:sz="0" w:space="0" w:color="auto"/>
            <w:right w:val="none" w:sz="0" w:space="0" w:color="auto"/>
          </w:divBdr>
        </w:div>
        <w:div w:id="1255018495">
          <w:marLeft w:val="640"/>
          <w:marRight w:val="0"/>
          <w:marTop w:val="0"/>
          <w:marBottom w:val="0"/>
          <w:divBdr>
            <w:top w:val="none" w:sz="0" w:space="0" w:color="auto"/>
            <w:left w:val="none" w:sz="0" w:space="0" w:color="auto"/>
            <w:bottom w:val="none" w:sz="0" w:space="0" w:color="auto"/>
            <w:right w:val="none" w:sz="0" w:space="0" w:color="auto"/>
          </w:divBdr>
        </w:div>
        <w:div w:id="1116175731">
          <w:marLeft w:val="640"/>
          <w:marRight w:val="0"/>
          <w:marTop w:val="0"/>
          <w:marBottom w:val="0"/>
          <w:divBdr>
            <w:top w:val="none" w:sz="0" w:space="0" w:color="auto"/>
            <w:left w:val="none" w:sz="0" w:space="0" w:color="auto"/>
            <w:bottom w:val="none" w:sz="0" w:space="0" w:color="auto"/>
            <w:right w:val="none" w:sz="0" w:space="0" w:color="auto"/>
          </w:divBdr>
        </w:div>
        <w:div w:id="1664551207">
          <w:marLeft w:val="640"/>
          <w:marRight w:val="0"/>
          <w:marTop w:val="0"/>
          <w:marBottom w:val="0"/>
          <w:divBdr>
            <w:top w:val="none" w:sz="0" w:space="0" w:color="auto"/>
            <w:left w:val="none" w:sz="0" w:space="0" w:color="auto"/>
            <w:bottom w:val="none" w:sz="0" w:space="0" w:color="auto"/>
            <w:right w:val="none" w:sz="0" w:space="0" w:color="auto"/>
          </w:divBdr>
        </w:div>
        <w:div w:id="863982648">
          <w:marLeft w:val="640"/>
          <w:marRight w:val="0"/>
          <w:marTop w:val="0"/>
          <w:marBottom w:val="0"/>
          <w:divBdr>
            <w:top w:val="none" w:sz="0" w:space="0" w:color="auto"/>
            <w:left w:val="none" w:sz="0" w:space="0" w:color="auto"/>
            <w:bottom w:val="none" w:sz="0" w:space="0" w:color="auto"/>
            <w:right w:val="none" w:sz="0" w:space="0" w:color="auto"/>
          </w:divBdr>
        </w:div>
        <w:div w:id="427048632">
          <w:marLeft w:val="640"/>
          <w:marRight w:val="0"/>
          <w:marTop w:val="0"/>
          <w:marBottom w:val="0"/>
          <w:divBdr>
            <w:top w:val="none" w:sz="0" w:space="0" w:color="auto"/>
            <w:left w:val="none" w:sz="0" w:space="0" w:color="auto"/>
            <w:bottom w:val="none" w:sz="0" w:space="0" w:color="auto"/>
            <w:right w:val="none" w:sz="0" w:space="0" w:color="auto"/>
          </w:divBdr>
        </w:div>
        <w:div w:id="734855218">
          <w:marLeft w:val="640"/>
          <w:marRight w:val="0"/>
          <w:marTop w:val="0"/>
          <w:marBottom w:val="0"/>
          <w:divBdr>
            <w:top w:val="none" w:sz="0" w:space="0" w:color="auto"/>
            <w:left w:val="none" w:sz="0" w:space="0" w:color="auto"/>
            <w:bottom w:val="none" w:sz="0" w:space="0" w:color="auto"/>
            <w:right w:val="none" w:sz="0" w:space="0" w:color="auto"/>
          </w:divBdr>
        </w:div>
        <w:div w:id="349066251">
          <w:marLeft w:val="640"/>
          <w:marRight w:val="0"/>
          <w:marTop w:val="0"/>
          <w:marBottom w:val="0"/>
          <w:divBdr>
            <w:top w:val="none" w:sz="0" w:space="0" w:color="auto"/>
            <w:left w:val="none" w:sz="0" w:space="0" w:color="auto"/>
            <w:bottom w:val="none" w:sz="0" w:space="0" w:color="auto"/>
            <w:right w:val="none" w:sz="0" w:space="0" w:color="auto"/>
          </w:divBdr>
        </w:div>
        <w:div w:id="1570072311">
          <w:marLeft w:val="640"/>
          <w:marRight w:val="0"/>
          <w:marTop w:val="0"/>
          <w:marBottom w:val="0"/>
          <w:divBdr>
            <w:top w:val="none" w:sz="0" w:space="0" w:color="auto"/>
            <w:left w:val="none" w:sz="0" w:space="0" w:color="auto"/>
            <w:bottom w:val="none" w:sz="0" w:space="0" w:color="auto"/>
            <w:right w:val="none" w:sz="0" w:space="0" w:color="auto"/>
          </w:divBdr>
        </w:div>
        <w:div w:id="711225440">
          <w:marLeft w:val="640"/>
          <w:marRight w:val="0"/>
          <w:marTop w:val="0"/>
          <w:marBottom w:val="0"/>
          <w:divBdr>
            <w:top w:val="none" w:sz="0" w:space="0" w:color="auto"/>
            <w:left w:val="none" w:sz="0" w:space="0" w:color="auto"/>
            <w:bottom w:val="none" w:sz="0" w:space="0" w:color="auto"/>
            <w:right w:val="none" w:sz="0" w:space="0" w:color="auto"/>
          </w:divBdr>
        </w:div>
        <w:div w:id="858860634">
          <w:marLeft w:val="640"/>
          <w:marRight w:val="0"/>
          <w:marTop w:val="0"/>
          <w:marBottom w:val="0"/>
          <w:divBdr>
            <w:top w:val="none" w:sz="0" w:space="0" w:color="auto"/>
            <w:left w:val="none" w:sz="0" w:space="0" w:color="auto"/>
            <w:bottom w:val="none" w:sz="0" w:space="0" w:color="auto"/>
            <w:right w:val="none" w:sz="0" w:space="0" w:color="auto"/>
          </w:divBdr>
        </w:div>
        <w:div w:id="137848324">
          <w:marLeft w:val="640"/>
          <w:marRight w:val="0"/>
          <w:marTop w:val="0"/>
          <w:marBottom w:val="0"/>
          <w:divBdr>
            <w:top w:val="none" w:sz="0" w:space="0" w:color="auto"/>
            <w:left w:val="none" w:sz="0" w:space="0" w:color="auto"/>
            <w:bottom w:val="none" w:sz="0" w:space="0" w:color="auto"/>
            <w:right w:val="none" w:sz="0" w:space="0" w:color="auto"/>
          </w:divBdr>
        </w:div>
        <w:div w:id="1252198382">
          <w:marLeft w:val="640"/>
          <w:marRight w:val="0"/>
          <w:marTop w:val="0"/>
          <w:marBottom w:val="0"/>
          <w:divBdr>
            <w:top w:val="none" w:sz="0" w:space="0" w:color="auto"/>
            <w:left w:val="none" w:sz="0" w:space="0" w:color="auto"/>
            <w:bottom w:val="none" w:sz="0" w:space="0" w:color="auto"/>
            <w:right w:val="none" w:sz="0" w:space="0" w:color="auto"/>
          </w:divBdr>
        </w:div>
        <w:div w:id="1113284621">
          <w:marLeft w:val="640"/>
          <w:marRight w:val="0"/>
          <w:marTop w:val="0"/>
          <w:marBottom w:val="0"/>
          <w:divBdr>
            <w:top w:val="none" w:sz="0" w:space="0" w:color="auto"/>
            <w:left w:val="none" w:sz="0" w:space="0" w:color="auto"/>
            <w:bottom w:val="none" w:sz="0" w:space="0" w:color="auto"/>
            <w:right w:val="none" w:sz="0" w:space="0" w:color="auto"/>
          </w:divBdr>
        </w:div>
        <w:div w:id="2129886395">
          <w:marLeft w:val="640"/>
          <w:marRight w:val="0"/>
          <w:marTop w:val="0"/>
          <w:marBottom w:val="0"/>
          <w:divBdr>
            <w:top w:val="none" w:sz="0" w:space="0" w:color="auto"/>
            <w:left w:val="none" w:sz="0" w:space="0" w:color="auto"/>
            <w:bottom w:val="none" w:sz="0" w:space="0" w:color="auto"/>
            <w:right w:val="none" w:sz="0" w:space="0" w:color="auto"/>
          </w:divBdr>
        </w:div>
        <w:div w:id="1117456394">
          <w:marLeft w:val="640"/>
          <w:marRight w:val="0"/>
          <w:marTop w:val="0"/>
          <w:marBottom w:val="0"/>
          <w:divBdr>
            <w:top w:val="none" w:sz="0" w:space="0" w:color="auto"/>
            <w:left w:val="none" w:sz="0" w:space="0" w:color="auto"/>
            <w:bottom w:val="none" w:sz="0" w:space="0" w:color="auto"/>
            <w:right w:val="none" w:sz="0" w:space="0" w:color="auto"/>
          </w:divBdr>
        </w:div>
        <w:div w:id="1985890246">
          <w:marLeft w:val="640"/>
          <w:marRight w:val="0"/>
          <w:marTop w:val="0"/>
          <w:marBottom w:val="0"/>
          <w:divBdr>
            <w:top w:val="none" w:sz="0" w:space="0" w:color="auto"/>
            <w:left w:val="none" w:sz="0" w:space="0" w:color="auto"/>
            <w:bottom w:val="none" w:sz="0" w:space="0" w:color="auto"/>
            <w:right w:val="none" w:sz="0" w:space="0" w:color="auto"/>
          </w:divBdr>
        </w:div>
        <w:div w:id="466243414">
          <w:marLeft w:val="640"/>
          <w:marRight w:val="0"/>
          <w:marTop w:val="0"/>
          <w:marBottom w:val="0"/>
          <w:divBdr>
            <w:top w:val="none" w:sz="0" w:space="0" w:color="auto"/>
            <w:left w:val="none" w:sz="0" w:space="0" w:color="auto"/>
            <w:bottom w:val="none" w:sz="0" w:space="0" w:color="auto"/>
            <w:right w:val="none" w:sz="0" w:space="0" w:color="auto"/>
          </w:divBdr>
        </w:div>
        <w:div w:id="796949944">
          <w:marLeft w:val="640"/>
          <w:marRight w:val="0"/>
          <w:marTop w:val="0"/>
          <w:marBottom w:val="0"/>
          <w:divBdr>
            <w:top w:val="none" w:sz="0" w:space="0" w:color="auto"/>
            <w:left w:val="none" w:sz="0" w:space="0" w:color="auto"/>
            <w:bottom w:val="none" w:sz="0" w:space="0" w:color="auto"/>
            <w:right w:val="none" w:sz="0" w:space="0" w:color="auto"/>
          </w:divBdr>
        </w:div>
        <w:div w:id="932665127">
          <w:marLeft w:val="640"/>
          <w:marRight w:val="0"/>
          <w:marTop w:val="0"/>
          <w:marBottom w:val="0"/>
          <w:divBdr>
            <w:top w:val="none" w:sz="0" w:space="0" w:color="auto"/>
            <w:left w:val="none" w:sz="0" w:space="0" w:color="auto"/>
            <w:bottom w:val="none" w:sz="0" w:space="0" w:color="auto"/>
            <w:right w:val="none" w:sz="0" w:space="0" w:color="auto"/>
          </w:divBdr>
        </w:div>
        <w:div w:id="130174488">
          <w:marLeft w:val="640"/>
          <w:marRight w:val="0"/>
          <w:marTop w:val="0"/>
          <w:marBottom w:val="0"/>
          <w:divBdr>
            <w:top w:val="none" w:sz="0" w:space="0" w:color="auto"/>
            <w:left w:val="none" w:sz="0" w:space="0" w:color="auto"/>
            <w:bottom w:val="none" w:sz="0" w:space="0" w:color="auto"/>
            <w:right w:val="none" w:sz="0" w:space="0" w:color="auto"/>
          </w:divBdr>
        </w:div>
        <w:div w:id="44137919">
          <w:marLeft w:val="640"/>
          <w:marRight w:val="0"/>
          <w:marTop w:val="0"/>
          <w:marBottom w:val="0"/>
          <w:divBdr>
            <w:top w:val="none" w:sz="0" w:space="0" w:color="auto"/>
            <w:left w:val="none" w:sz="0" w:space="0" w:color="auto"/>
            <w:bottom w:val="none" w:sz="0" w:space="0" w:color="auto"/>
            <w:right w:val="none" w:sz="0" w:space="0" w:color="auto"/>
          </w:divBdr>
        </w:div>
        <w:div w:id="908612251">
          <w:marLeft w:val="640"/>
          <w:marRight w:val="0"/>
          <w:marTop w:val="0"/>
          <w:marBottom w:val="0"/>
          <w:divBdr>
            <w:top w:val="none" w:sz="0" w:space="0" w:color="auto"/>
            <w:left w:val="none" w:sz="0" w:space="0" w:color="auto"/>
            <w:bottom w:val="none" w:sz="0" w:space="0" w:color="auto"/>
            <w:right w:val="none" w:sz="0" w:space="0" w:color="auto"/>
          </w:divBdr>
        </w:div>
        <w:div w:id="778764358">
          <w:marLeft w:val="640"/>
          <w:marRight w:val="0"/>
          <w:marTop w:val="0"/>
          <w:marBottom w:val="0"/>
          <w:divBdr>
            <w:top w:val="none" w:sz="0" w:space="0" w:color="auto"/>
            <w:left w:val="none" w:sz="0" w:space="0" w:color="auto"/>
            <w:bottom w:val="none" w:sz="0" w:space="0" w:color="auto"/>
            <w:right w:val="none" w:sz="0" w:space="0" w:color="auto"/>
          </w:divBdr>
        </w:div>
        <w:div w:id="2107993567">
          <w:marLeft w:val="640"/>
          <w:marRight w:val="0"/>
          <w:marTop w:val="0"/>
          <w:marBottom w:val="0"/>
          <w:divBdr>
            <w:top w:val="none" w:sz="0" w:space="0" w:color="auto"/>
            <w:left w:val="none" w:sz="0" w:space="0" w:color="auto"/>
            <w:bottom w:val="none" w:sz="0" w:space="0" w:color="auto"/>
            <w:right w:val="none" w:sz="0" w:space="0" w:color="auto"/>
          </w:divBdr>
        </w:div>
        <w:div w:id="470706913">
          <w:marLeft w:val="640"/>
          <w:marRight w:val="0"/>
          <w:marTop w:val="0"/>
          <w:marBottom w:val="0"/>
          <w:divBdr>
            <w:top w:val="none" w:sz="0" w:space="0" w:color="auto"/>
            <w:left w:val="none" w:sz="0" w:space="0" w:color="auto"/>
            <w:bottom w:val="none" w:sz="0" w:space="0" w:color="auto"/>
            <w:right w:val="none" w:sz="0" w:space="0" w:color="auto"/>
          </w:divBdr>
        </w:div>
        <w:div w:id="1838375480">
          <w:marLeft w:val="640"/>
          <w:marRight w:val="0"/>
          <w:marTop w:val="0"/>
          <w:marBottom w:val="0"/>
          <w:divBdr>
            <w:top w:val="none" w:sz="0" w:space="0" w:color="auto"/>
            <w:left w:val="none" w:sz="0" w:space="0" w:color="auto"/>
            <w:bottom w:val="none" w:sz="0" w:space="0" w:color="auto"/>
            <w:right w:val="none" w:sz="0" w:space="0" w:color="auto"/>
          </w:divBdr>
        </w:div>
        <w:div w:id="460877552">
          <w:marLeft w:val="640"/>
          <w:marRight w:val="0"/>
          <w:marTop w:val="0"/>
          <w:marBottom w:val="0"/>
          <w:divBdr>
            <w:top w:val="none" w:sz="0" w:space="0" w:color="auto"/>
            <w:left w:val="none" w:sz="0" w:space="0" w:color="auto"/>
            <w:bottom w:val="none" w:sz="0" w:space="0" w:color="auto"/>
            <w:right w:val="none" w:sz="0" w:space="0" w:color="auto"/>
          </w:divBdr>
        </w:div>
        <w:div w:id="583032168">
          <w:marLeft w:val="640"/>
          <w:marRight w:val="0"/>
          <w:marTop w:val="0"/>
          <w:marBottom w:val="0"/>
          <w:divBdr>
            <w:top w:val="none" w:sz="0" w:space="0" w:color="auto"/>
            <w:left w:val="none" w:sz="0" w:space="0" w:color="auto"/>
            <w:bottom w:val="none" w:sz="0" w:space="0" w:color="auto"/>
            <w:right w:val="none" w:sz="0" w:space="0" w:color="auto"/>
          </w:divBdr>
        </w:div>
        <w:div w:id="202865312">
          <w:marLeft w:val="640"/>
          <w:marRight w:val="0"/>
          <w:marTop w:val="0"/>
          <w:marBottom w:val="0"/>
          <w:divBdr>
            <w:top w:val="none" w:sz="0" w:space="0" w:color="auto"/>
            <w:left w:val="none" w:sz="0" w:space="0" w:color="auto"/>
            <w:bottom w:val="none" w:sz="0" w:space="0" w:color="auto"/>
            <w:right w:val="none" w:sz="0" w:space="0" w:color="auto"/>
          </w:divBdr>
        </w:div>
        <w:div w:id="1995452947">
          <w:marLeft w:val="640"/>
          <w:marRight w:val="0"/>
          <w:marTop w:val="0"/>
          <w:marBottom w:val="0"/>
          <w:divBdr>
            <w:top w:val="none" w:sz="0" w:space="0" w:color="auto"/>
            <w:left w:val="none" w:sz="0" w:space="0" w:color="auto"/>
            <w:bottom w:val="none" w:sz="0" w:space="0" w:color="auto"/>
            <w:right w:val="none" w:sz="0" w:space="0" w:color="auto"/>
          </w:divBdr>
        </w:div>
        <w:div w:id="428738162">
          <w:marLeft w:val="640"/>
          <w:marRight w:val="0"/>
          <w:marTop w:val="0"/>
          <w:marBottom w:val="0"/>
          <w:divBdr>
            <w:top w:val="none" w:sz="0" w:space="0" w:color="auto"/>
            <w:left w:val="none" w:sz="0" w:space="0" w:color="auto"/>
            <w:bottom w:val="none" w:sz="0" w:space="0" w:color="auto"/>
            <w:right w:val="none" w:sz="0" w:space="0" w:color="auto"/>
          </w:divBdr>
        </w:div>
        <w:div w:id="1209876931">
          <w:marLeft w:val="640"/>
          <w:marRight w:val="0"/>
          <w:marTop w:val="0"/>
          <w:marBottom w:val="0"/>
          <w:divBdr>
            <w:top w:val="none" w:sz="0" w:space="0" w:color="auto"/>
            <w:left w:val="none" w:sz="0" w:space="0" w:color="auto"/>
            <w:bottom w:val="none" w:sz="0" w:space="0" w:color="auto"/>
            <w:right w:val="none" w:sz="0" w:space="0" w:color="auto"/>
          </w:divBdr>
        </w:div>
        <w:div w:id="1759132716">
          <w:marLeft w:val="640"/>
          <w:marRight w:val="0"/>
          <w:marTop w:val="0"/>
          <w:marBottom w:val="0"/>
          <w:divBdr>
            <w:top w:val="none" w:sz="0" w:space="0" w:color="auto"/>
            <w:left w:val="none" w:sz="0" w:space="0" w:color="auto"/>
            <w:bottom w:val="none" w:sz="0" w:space="0" w:color="auto"/>
            <w:right w:val="none" w:sz="0" w:space="0" w:color="auto"/>
          </w:divBdr>
        </w:div>
        <w:div w:id="77101856">
          <w:marLeft w:val="640"/>
          <w:marRight w:val="0"/>
          <w:marTop w:val="0"/>
          <w:marBottom w:val="0"/>
          <w:divBdr>
            <w:top w:val="none" w:sz="0" w:space="0" w:color="auto"/>
            <w:left w:val="none" w:sz="0" w:space="0" w:color="auto"/>
            <w:bottom w:val="none" w:sz="0" w:space="0" w:color="auto"/>
            <w:right w:val="none" w:sz="0" w:space="0" w:color="auto"/>
          </w:divBdr>
        </w:div>
        <w:div w:id="436602733">
          <w:marLeft w:val="640"/>
          <w:marRight w:val="0"/>
          <w:marTop w:val="0"/>
          <w:marBottom w:val="0"/>
          <w:divBdr>
            <w:top w:val="none" w:sz="0" w:space="0" w:color="auto"/>
            <w:left w:val="none" w:sz="0" w:space="0" w:color="auto"/>
            <w:bottom w:val="none" w:sz="0" w:space="0" w:color="auto"/>
            <w:right w:val="none" w:sz="0" w:space="0" w:color="auto"/>
          </w:divBdr>
        </w:div>
        <w:div w:id="1863202912">
          <w:marLeft w:val="640"/>
          <w:marRight w:val="0"/>
          <w:marTop w:val="0"/>
          <w:marBottom w:val="0"/>
          <w:divBdr>
            <w:top w:val="none" w:sz="0" w:space="0" w:color="auto"/>
            <w:left w:val="none" w:sz="0" w:space="0" w:color="auto"/>
            <w:bottom w:val="none" w:sz="0" w:space="0" w:color="auto"/>
            <w:right w:val="none" w:sz="0" w:space="0" w:color="auto"/>
          </w:divBdr>
        </w:div>
        <w:div w:id="1526139135">
          <w:marLeft w:val="640"/>
          <w:marRight w:val="0"/>
          <w:marTop w:val="0"/>
          <w:marBottom w:val="0"/>
          <w:divBdr>
            <w:top w:val="none" w:sz="0" w:space="0" w:color="auto"/>
            <w:left w:val="none" w:sz="0" w:space="0" w:color="auto"/>
            <w:bottom w:val="none" w:sz="0" w:space="0" w:color="auto"/>
            <w:right w:val="none" w:sz="0" w:space="0" w:color="auto"/>
          </w:divBdr>
        </w:div>
        <w:div w:id="517231954">
          <w:marLeft w:val="640"/>
          <w:marRight w:val="0"/>
          <w:marTop w:val="0"/>
          <w:marBottom w:val="0"/>
          <w:divBdr>
            <w:top w:val="none" w:sz="0" w:space="0" w:color="auto"/>
            <w:left w:val="none" w:sz="0" w:space="0" w:color="auto"/>
            <w:bottom w:val="none" w:sz="0" w:space="0" w:color="auto"/>
            <w:right w:val="none" w:sz="0" w:space="0" w:color="auto"/>
          </w:divBdr>
        </w:div>
        <w:div w:id="1410035391">
          <w:marLeft w:val="640"/>
          <w:marRight w:val="0"/>
          <w:marTop w:val="0"/>
          <w:marBottom w:val="0"/>
          <w:divBdr>
            <w:top w:val="none" w:sz="0" w:space="0" w:color="auto"/>
            <w:left w:val="none" w:sz="0" w:space="0" w:color="auto"/>
            <w:bottom w:val="none" w:sz="0" w:space="0" w:color="auto"/>
            <w:right w:val="none" w:sz="0" w:space="0" w:color="auto"/>
          </w:divBdr>
        </w:div>
        <w:div w:id="984970279">
          <w:marLeft w:val="640"/>
          <w:marRight w:val="0"/>
          <w:marTop w:val="0"/>
          <w:marBottom w:val="0"/>
          <w:divBdr>
            <w:top w:val="none" w:sz="0" w:space="0" w:color="auto"/>
            <w:left w:val="none" w:sz="0" w:space="0" w:color="auto"/>
            <w:bottom w:val="none" w:sz="0" w:space="0" w:color="auto"/>
            <w:right w:val="none" w:sz="0" w:space="0" w:color="auto"/>
          </w:divBdr>
        </w:div>
        <w:div w:id="519008546">
          <w:marLeft w:val="640"/>
          <w:marRight w:val="0"/>
          <w:marTop w:val="0"/>
          <w:marBottom w:val="0"/>
          <w:divBdr>
            <w:top w:val="none" w:sz="0" w:space="0" w:color="auto"/>
            <w:left w:val="none" w:sz="0" w:space="0" w:color="auto"/>
            <w:bottom w:val="none" w:sz="0" w:space="0" w:color="auto"/>
            <w:right w:val="none" w:sz="0" w:space="0" w:color="auto"/>
          </w:divBdr>
        </w:div>
        <w:div w:id="1396663997">
          <w:marLeft w:val="640"/>
          <w:marRight w:val="0"/>
          <w:marTop w:val="0"/>
          <w:marBottom w:val="0"/>
          <w:divBdr>
            <w:top w:val="none" w:sz="0" w:space="0" w:color="auto"/>
            <w:left w:val="none" w:sz="0" w:space="0" w:color="auto"/>
            <w:bottom w:val="none" w:sz="0" w:space="0" w:color="auto"/>
            <w:right w:val="none" w:sz="0" w:space="0" w:color="auto"/>
          </w:divBdr>
        </w:div>
        <w:div w:id="382677062">
          <w:marLeft w:val="640"/>
          <w:marRight w:val="0"/>
          <w:marTop w:val="0"/>
          <w:marBottom w:val="0"/>
          <w:divBdr>
            <w:top w:val="none" w:sz="0" w:space="0" w:color="auto"/>
            <w:left w:val="none" w:sz="0" w:space="0" w:color="auto"/>
            <w:bottom w:val="none" w:sz="0" w:space="0" w:color="auto"/>
            <w:right w:val="none" w:sz="0" w:space="0" w:color="auto"/>
          </w:divBdr>
        </w:div>
        <w:div w:id="2095010067">
          <w:marLeft w:val="640"/>
          <w:marRight w:val="0"/>
          <w:marTop w:val="0"/>
          <w:marBottom w:val="0"/>
          <w:divBdr>
            <w:top w:val="none" w:sz="0" w:space="0" w:color="auto"/>
            <w:left w:val="none" w:sz="0" w:space="0" w:color="auto"/>
            <w:bottom w:val="none" w:sz="0" w:space="0" w:color="auto"/>
            <w:right w:val="none" w:sz="0" w:space="0" w:color="auto"/>
          </w:divBdr>
        </w:div>
        <w:div w:id="1826698987">
          <w:marLeft w:val="640"/>
          <w:marRight w:val="0"/>
          <w:marTop w:val="0"/>
          <w:marBottom w:val="0"/>
          <w:divBdr>
            <w:top w:val="none" w:sz="0" w:space="0" w:color="auto"/>
            <w:left w:val="none" w:sz="0" w:space="0" w:color="auto"/>
            <w:bottom w:val="none" w:sz="0" w:space="0" w:color="auto"/>
            <w:right w:val="none" w:sz="0" w:space="0" w:color="auto"/>
          </w:divBdr>
        </w:div>
        <w:div w:id="1785533331">
          <w:marLeft w:val="640"/>
          <w:marRight w:val="0"/>
          <w:marTop w:val="0"/>
          <w:marBottom w:val="0"/>
          <w:divBdr>
            <w:top w:val="none" w:sz="0" w:space="0" w:color="auto"/>
            <w:left w:val="none" w:sz="0" w:space="0" w:color="auto"/>
            <w:bottom w:val="none" w:sz="0" w:space="0" w:color="auto"/>
            <w:right w:val="none" w:sz="0" w:space="0" w:color="auto"/>
          </w:divBdr>
        </w:div>
        <w:div w:id="2006322934">
          <w:marLeft w:val="640"/>
          <w:marRight w:val="0"/>
          <w:marTop w:val="0"/>
          <w:marBottom w:val="0"/>
          <w:divBdr>
            <w:top w:val="none" w:sz="0" w:space="0" w:color="auto"/>
            <w:left w:val="none" w:sz="0" w:space="0" w:color="auto"/>
            <w:bottom w:val="none" w:sz="0" w:space="0" w:color="auto"/>
            <w:right w:val="none" w:sz="0" w:space="0" w:color="auto"/>
          </w:divBdr>
        </w:div>
        <w:div w:id="1911309005">
          <w:marLeft w:val="640"/>
          <w:marRight w:val="0"/>
          <w:marTop w:val="0"/>
          <w:marBottom w:val="0"/>
          <w:divBdr>
            <w:top w:val="none" w:sz="0" w:space="0" w:color="auto"/>
            <w:left w:val="none" w:sz="0" w:space="0" w:color="auto"/>
            <w:bottom w:val="none" w:sz="0" w:space="0" w:color="auto"/>
            <w:right w:val="none" w:sz="0" w:space="0" w:color="auto"/>
          </w:divBdr>
        </w:div>
        <w:div w:id="1624648794">
          <w:marLeft w:val="640"/>
          <w:marRight w:val="0"/>
          <w:marTop w:val="0"/>
          <w:marBottom w:val="0"/>
          <w:divBdr>
            <w:top w:val="none" w:sz="0" w:space="0" w:color="auto"/>
            <w:left w:val="none" w:sz="0" w:space="0" w:color="auto"/>
            <w:bottom w:val="none" w:sz="0" w:space="0" w:color="auto"/>
            <w:right w:val="none" w:sz="0" w:space="0" w:color="auto"/>
          </w:divBdr>
        </w:div>
        <w:div w:id="249042171">
          <w:marLeft w:val="640"/>
          <w:marRight w:val="0"/>
          <w:marTop w:val="0"/>
          <w:marBottom w:val="0"/>
          <w:divBdr>
            <w:top w:val="none" w:sz="0" w:space="0" w:color="auto"/>
            <w:left w:val="none" w:sz="0" w:space="0" w:color="auto"/>
            <w:bottom w:val="none" w:sz="0" w:space="0" w:color="auto"/>
            <w:right w:val="none" w:sz="0" w:space="0" w:color="auto"/>
          </w:divBdr>
        </w:div>
        <w:div w:id="1596015628">
          <w:marLeft w:val="640"/>
          <w:marRight w:val="0"/>
          <w:marTop w:val="0"/>
          <w:marBottom w:val="0"/>
          <w:divBdr>
            <w:top w:val="none" w:sz="0" w:space="0" w:color="auto"/>
            <w:left w:val="none" w:sz="0" w:space="0" w:color="auto"/>
            <w:bottom w:val="none" w:sz="0" w:space="0" w:color="auto"/>
            <w:right w:val="none" w:sz="0" w:space="0" w:color="auto"/>
          </w:divBdr>
        </w:div>
        <w:div w:id="565454505">
          <w:marLeft w:val="640"/>
          <w:marRight w:val="0"/>
          <w:marTop w:val="0"/>
          <w:marBottom w:val="0"/>
          <w:divBdr>
            <w:top w:val="none" w:sz="0" w:space="0" w:color="auto"/>
            <w:left w:val="none" w:sz="0" w:space="0" w:color="auto"/>
            <w:bottom w:val="none" w:sz="0" w:space="0" w:color="auto"/>
            <w:right w:val="none" w:sz="0" w:space="0" w:color="auto"/>
          </w:divBdr>
        </w:div>
        <w:div w:id="582764842">
          <w:marLeft w:val="640"/>
          <w:marRight w:val="0"/>
          <w:marTop w:val="0"/>
          <w:marBottom w:val="0"/>
          <w:divBdr>
            <w:top w:val="none" w:sz="0" w:space="0" w:color="auto"/>
            <w:left w:val="none" w:sz="0" w:space="0" w:color="auto"/>
            <w:bottom w:val="none" w:sz="0" w:space="0" w:color="auto"/>
            <w:right w:val="none" w:sz="0" w:space="0" w:color="auto"/>
          </w:divBdr>
        </w:div>
        <w:div w:id="2007901967">
          <w:marLeft w:val="640"/>
          <w:marRight w:val="0"/>
          <w:marTop w:val="0"/>
          <w:marBottom w:val="0"/>
          <w:divBdr>
            <w:top w:val="none" w:sz="0" w:space="0" w:color="auto"/>
            <w:left w:val="none" w:sz="0" w:space="0" w:color="auto"/>
            <w:bottom w:val="none" w:sz="0" w:space="0" w:color="auto"/>
            <w:right w:val="none" w:sz="0" w:space="0" w:color="auto"/>
          </w:divBdr>
        </w:div>
        <w:div w:id="1824924609">
          <w:marLeft w:val="640"/>
          <w:marRight w:val="0"/>
          <w:marTop w:val="0"/>
          <w:marBottom w:val="0"/>
          <w:divBdr>
            <w:top w:val="none" w:sz="0" w:space="0" w:color="auto"/>
            <w:left w:val="none" w:sz="0" w:space="0" w:color="auto"/>
            <w:bottom w:val="none" w:sz="0" w:space="0" w:color="auto"/>
            <w:right w:val="none" w:sz="0" w:space="0" w:color="auto"/>
          </w:divBdr>
        </w:div>
        <w:div w:id="1164322673">
          <w:marLeft w:val="640"/>
          <w:marRight w:val="0"/>
          <w:marTop w:val="0"/>
          <w:marBottom w:val="0"/>
          <w:divBdr>
            <w:top w:val="none" w:sz="0" w:space="0" w:color="auto"/>
            <w:left w:val="none" w:sz="0" w:space="0" w:color="auto"/>
            <w:bottom w:val="none" w:sz="0" w:space="0" w:color="auto"/>
            <w:right w:val="none" w:sz="0" w:space="0" w:color="auto"/>
          </w:divBdr>
        </w:div>
        <w:div w:id="765341889">
          <w:marLeft w:val="640"/>
          <w:marRight w:val="0"/>
          <w:marTop w:val="0"/>
          <w:marBottom w:val="0"/>
          <w:divBdr>
            <w:top w:val="none" w:sz="0" w:space="0" w:color="auto"/>
            <w:left w:val="none" w:sz="0" w:space="0" w:color="auto"/>
            <w:bottom w:val="none" w:sz="0" w:space="0" w:color="auto"/>
            <w:right w:val="none" w:sz="0" w:space="0" w:color="auto"/>
          </w:divBdr>
        </w:div>
        <w:div w:id="1794129404">
          <w:marLeft w:val="640"/>
          <w:marRight w:val="0"/>
          <w:marTop w:val="0"/>
          <w:marBottom w:val="0"/>
          <w:divBdr>
            <w:top w:val="none" w:sz="0" w:space="0" w:color="auto"/>
            <w:left w:val="none" w:sz="0" w:space="0" w:color="auto"/>
            <w:bottom w:val="none" w:sz="0" w:space="0" w:color="auto"/>
            <w:right w:val="none" w:sz="0" w:space="0" w:color="auto"/>
          </w:divBdr>
        </w:div>
        <w:div w:id="2017463337">
          <w:marLeft w:val="640"/>
          <w:marRight w:val="0"/>
          <w:marTop w:val="0"/>
          <w:marBottom w:val="0"/>
          <w:divBdr>
            <w:top w:val="none" w:sz="0" w:space="0" w:color="auto"/>
            <w:left w:val="none" w:sz="0" w:space="0" w:color="auto"/>
            <w:bottom w:val="none" w:sz="0" w:space="0" w:color="auto"/>
            <w:right w:val="none" w:sz="0" w:space="0" w:color="auto"/>
          </w:divBdr>
        </w:div>
        <w:div w:id="523788664">
          <w:marLeft w:val="640"/>
          <w:marRight w:val="0"/>
          <w:marTop w:val="0"/>
          <w:marBottom w:val="0"/>
          <w:divBdr>
            <w:top w:val="none" w:sz="0" w:space="0" w:color="auto"/>
            <w:left w:val="none" w:sz="0" w:space="0" w:color="auto"/>
            <w:bottom w:val="none" w:sz="0" w:space="0" w:color="auto"/>
            <w:right w:val="none" w:sz="0" w:space="0" w:color="auto"/>
          </w:divBdr>
        </w:div>
        <w:div w:id="1616130844">
          <w:marLeft w:val="640"/>
          <w:marRight w:val="0"/>
          <w:marTop w:val="0"/>
          <w:marBottom w:val="0"/>
          <w:divBdr>
            <w:top w:val="none" w:sz="0" w:space="0" w:color="auto"/>
            <w:left w:val="none" w:sz="0" w:space="0" w:color="auto"/>
            <w:bottom w:val="none" w:sz="0" w:space="0" w:color="auto"/>
            <w:right w:val="none" w:sz="0" w:space="0" w:color="auto"/>
          </w:divBdr>
        </w:div>
        <w:div w:id="1443187242">
          <w:marLeft w:val="640"/>
          <w:marRight w:val="0"/>
          <w:marTop w:val="0"/>
          <w:marBottom w:val="0"/>
          <w:divBdr>
            <w:top w:val="none" w:sz="0" w:space="0" w:color="auto"/>
            <w:left w:val="none" w:sz="0" w:space="0" w:color="auto"/>
            <w:bottom w:val="none" w:sz="0" w:space="0" w:color="auto"/>
            <w:right w:val="none" w:sz="0" w:space="0" w:color="auto"/>
          </w:divBdr>
        </w:div>
        <w:div w:id="1494374698">
          <w:marLeft w:val="640"/>
          <w:marRight w:val="0"/>
          <w:marTop w:val="0"/>
          <w:marBottom w:val="0"/>
          <w:divBdr>
            <w:top w:val="none" w:sz="0" w:space="0" w:color="auto"/>
            <w:left w:val="none" w:sz="0" w:space="0" w:color="auto"/>
            <w:bottom w:val="none" w:sz="0" w:space="0" w:color="auto"/>
            <w:right w:val="none" w:sz="0" w:space="0" w:color="auto"/>
          </w:divBdr>
        </w:div>
        <w:div w:id="1420787114">
          <w:marLeft w:val="640"/>
          <w:marRight w:val="0"/>
          <w:marTop w:val="0"/>
          <w:marBottom w:val="0"/>
          <w:divBdr>
            <w:top w:val="none" w:sz="0" w:space="0" w:color="auto"/>
            <w:left w:val="none" w:sz="0" w:space="0" w:color="auto"/>
            <w:bottom w:val="none" w:sz="0" w:space="0" w:color="auto"/>
            <w:right w:val="none" w:sz="0" w:space="0" w:color="auto"/>
          </w:divBdr>
        </w:div>
        <w:div w:id="208340820">
          <w:marLeft w:val="640"/>
          <w:marRight w:val="0"/>
          <w:marTop w:val="0"/>
          <w:marBottom w:val="0"/>
          <w:divBdr>
            <w:top w:val="none" w:sz="0" w:space="0" w:color="auto"/>
            <w:left w:val="none" w:sz="0" w:space="0" w:color="auto"/>
            <w:bottom w:val="none" w:sz="0" w:space="0" w:color="auto"/>
            <w:right w:val="none" w:sz="0" w:space="0" w:color="auto"/>
          </w:divBdr>
        </w:div>
        <w:div w:id="570433058">
          <w:marLeft w:val="640"/>
          <w:marRight w:val="0"/>
          <w:marTop w:val="0"/>
          <w:marBottom w:val="0"/>
          <w:divBdr>
            <w:top w:val="none" w:sz="0" w:space="0" w:color="auto"/>
            <w:left w:val="none" w:sz="0" w:space="0" w:color="auto"/>
            <w:bottom w:val="none" w:sz="0" w:space="0" w:color="auto"/>
            <w:right w:val="none" w:sz="0" w:space="0" w:color="auto"/>
          </w:divBdr>
        </w:div>
        <w:div w:id="190457881">
          <w:marLeft w:val="640"/>
          <w:marRight w:val="0"/>
          <w:marTop w:val="0"/>
          <w:marBottom w:val="0"/>
          <w:divBdr>
            <w:top w:val="none" w:sz="0" w:space="0" w:color="auto"/>
            <w:left w:val="none" w:sz="0" w:space="0" w:color="auto"/>
            <w:bottom w:val="none" w:sz="0" w:space="0" w:color="auto"/>
            <w:right w:val="none" w:sz="0" w:space="0" w:color="auto"/>
          </w:divBdr>
        </w:div>
        <w:div w:id="1236013166">
          <w:marLeft w:val="640"/>
          <w:marRight w:val="0"/>
          <w:marTop w:val="0"/>
          <w:marBottom w:val="0"/>
          <w:divBdr>
            <w:top w:val="none" w:sz="0" w:space="0" w:color="auto"/>
            <w:left w:val="none" w:sz="0" w:space="0" w:color="auto"/>
            <w:bottom w:val="none" w:sz="0" w:space="0" w:color="auto"/>
            <w:right w:val="none" w:sz="0" w:space="0" w:color="auto"/>
          </w:divBdr>
        </w:div>
        <w:div w:id="1590239395">
          <w:marLeft w:val="640"/>
          <w:marRight w:val="0"/>
          <w:marTop w:val="0"/>
          <w:marBottom w:val="0"/>
          <w:divBdr>
            <w:top w:val="none" w:sz="0" w:space="0" w:color="auto"/>
            <w:left w:val="none" w:sz="0" w:space="0" w:color="auto"/>
            <w:bottom w:val="none" w:sz="0" w:space="0" w:color="auto"/>
            <w:right w:val="none" w:sz="0" w:space="0" w:color="auto"/>
          </w:divBdr>
        </w:div>
        <w:div w:id="211621445">
          <w:marLeft w:val="640"/>
          <w:marRight w:val="0"/>
          <w:marTop w:val="0"/>
          <w:marBottom w:val="0"/>
          <w:divBdr>
            <w:top w:val="none" w:sz="0" w:space="0" w:color="auto"/>
            <w:left w:val="none" w:sz="0" w:space="0" w:color="auto"/>
            <w:bottom w:val="none" w:sz="0" w:space="0" w:color="auto"/>
            <w:right w:val="none" w:sz="0" w:space="0" w:color="auto"/>
          </w:divBdr>
        </w:div>
        <w:div w:id="1379471167">
          <w:marLeft w:val="640"/>
          <w:marRight w:val="0"/>
          <w:marTop w:val="0"/>
          <w:marBottom w:val="0"/>
          <w:divBdr>
            <w:top w:val="none" w:sz="0" w:space="0" w:color="auto"/>
            <w:left w:val="none" w:sz="0" w:space="0" w:color="auto"/>
            <w:bottom w:val="none" w:sz="0" w:space="0" w:color="auto"/>
            <w:right w:val="none" w:sz="0" w:space="0" w:color="auto"/>
          </w:divBdr>
        </w:div>
        <w:div w:id="1719864415">
          <w:marLeft w:val="640"/>
          <w:marRight w:val="0"/>
          <w:marTop w:val="0"/>
          <w:marBottom w:val="0"/>
          <w:divBdr>
            <w:top w:val="none" w:sz="0" w:space="0" w:color="auto"/>
            <w:left w:val="none" w:sz="0" w:space="0" w:color="auto"/>
            <w:bottom w:val="none" w:sz="0" w:space="0" w:color="auto"/>
            <w:right w:val="none" w:sz="0" w:space="0" w:color="auto"/>
          </w:divBdr>
        </w:div>
        <w:div w:id="336928707">
          <w:marLeft w:val="640"/>
          <w:marRight w:val="0"/>
          <w:marTop w:val="0"/>
          <w:marBottom w:val="0"/>
          <w:divBdr>
            <w:top w:val="none" w:sz="0" w:space="0" w:color="auto"/>
            <w:left w:val="none" w:sz="0" w:space="0" w:color="auto"/>
            <w:bottom w:val="none" w:sz="0" w:space="0" w:color="auto"/>
            <w:right w:val="none" w:sz="0" w:space="0" w:color="auto"/>
          </w:divBdr>
        </w:div>
        <w:div w:id="265425914">
          <w:marLeft w:val="640"/>
          <w:marRight w:val="0"/>
          <w:marTop w:val="0"/>
          <w:marBottom w:val="0"/>
          <w:divBdr>
            <w:top w:val="none" w:sz="0" w:space="0" w:color="auto"/>
            <w:left w:val="none" w:sz="0" w:space="0" w:color="auto"/>
            <w:bottom w:val="none" w:sz="0" w:space="0" w:color="auto"/>
            <w:right w:val="none" w:sz="0" w:space="0" w:color="auto"/>
          </w:divBdr>
        </w:div>
        <w:div w:id="1658344185">
          <w:marLeft w:val="640"/>
          <w:marRight w:val="0"/>
          <w:marTop w:val="0"/>
          <w:marBottom w:val="0"/>
          <w:divBdr>
            <w:top w:val="none" w:sz="0" w:space="0" w:color="auto"/>
            <w:left w:val="none" w:sz="0" w:space="0" w:color="auto"/>
            <w:bottom w:val="none" w:sz="0" w:space="0" w:color="auto"/>
            <w:right w:val="none" w:sz="0" w:space="0" w:color="auto"/>
          </w:divBdr>
        </w:div>
        <w:div w:id="750085244">
          <w:marLeft w:val="640"/>
          <w:marRight w:val="0"/>
          <w:marTop w:val="0"/>
          <w:marBottom w:val="0"/>
          <w:divBdr>
            <w:top w:val="none" w:sz="0" w:space="0" w:color="auto"/>
            <w:left w:val="none" w:sz="0" w:space="0" w:color="auto"/>
            <w:bottom w:val="none" w:sz="0" w:space="0" w:color="auto"/>
            <w:right w:val="none" w:sz="0" w:space="0" w:color="auto"/>
          </w:divBdr>
        </w:div>
        <w:div w:id="133183029">
          <w:marLeft w:val="640"/>
          <w:marRight w:val="0"/>
          <w:marTop w:val="0"/>
          <w:marBottom w:val="0"/>
          <w:divBdr>
            <w:top w:val="none" w:sz="0" w:space="0" w:color="auto"/>
            <w:left w:val="none" w:sz="0" w:space="0" w:color="auto"/>
            <w:bottom w:val="none" w:sz="0" w:space="0" w:color="auto"/>
            <w:right w:val="none" w:sz="0" w:space="0" w:color="auto"/>
          </w:divBdr>
        </w:div>
        <w:div w:id="362946288">
          <w:marLeft w:val="640"/>
          <w:marRight w:val="0"/>
          <w:marTop w:val="0"/>
          <w:marBottom w:val="0"/>
          <w:divBdr>
            <w:top w:val="none" w:sz="0" w:space="0" w:color="auto"/>
            <w:left w:val="none" w:sz="0" w:space="0" w:color="auto"/>
            <w:bottom w:val="none" w:sz="0" w:space="0" w:color="auto"/>
            <w:right w:val="none" w:sz="0" w:space="0" w:color="auto"/>
          </w:divBdr>
        </w:div>
        <w:div w:id="1820147574">
          <w:marLeft w:val="640"/>
          <w:marRight w:val="0"/>
          <w:marTop w:val="0"/>
          <w:marBottom w:val="0"/>
          <w:divBdr>
            <w:top w:val="none" w:sz="0" w:space="0" w:color="auto"/>
            <w:left w:val="none" w:sz="0" w:space="0" w:color="auto"/>
            <w:bottom w:val="none" w:sz="0" w:space="0" w:color="auto"/>
            <w:right w:val="none" w:sz="0" w:space="0" w:color="auto"/>
          </w:divBdr>
        </w:div>
        <w:div w:id="436482048">
          <w:marLeft w:val="640"/>
          <w:marRight w:val="0"/>
          <w:marTop w:val="0"/>
          <w:marBottom w:val="0"/>
          <w:divBdr>
            <w:top w:val="none" w:sz="0" w:space="0" w:color="auto"/>
            <w:left w:val="none" w:sz="0" w:space="0" w:color="auto"/>
            <w:bottom w:val="none" w:sz="0" w:space="0" w:color="auto"/>
            <w:right w:val="none" w:sz="0" w:space="0" w:color="auto"/>
          </w:divBdr>
        </w:div>
        <w:div w:id="202720470">
          <w:marLeft w:val="640"/>
          <w:marRight w:val="0"/>
          <w:marTop w:val="0"/>
          <w:marBottom w:val="0"/>
          <w:divBdr>
            <w:top w:val="none" w:sz="0" w:space="0" w:color="auto"/>
            <w:left w:val="none" w:sz="0" w:space="0" w:color="auto"/>
            <w:bottom w:val="none" w:sz="0" w:space="0" w:color="auto"/>
            <w:right w:val="none" w:sz="0" w:space="0" w:color="auto"/>
          </w:divBdr>
        </w:div>
        <w:div w:id="1394427290">
          <w:marLeft w:val="640"/>
          <w:marRight w:val="0"/>
          <w:marTop w:val="0"/>
          <w:marBottom w:val="0"/>
          <w:divBdr>
            <w:top w:val="none" w:sz="0" w:space="0" w:color="auto"/>
            <w:left w:val="none" w:sz="0" w:space="0" w:color="auto"/>
            <w:bottom w:val="none" w:sz="0" w:space="0" w:color="auto"/>
            <w:right w:val="none" w:sz="0" w:space="0" w:color="auto"/>
          </w:divBdr>
        </w:div>
        <w:div w:id="1307320282">
          <w:marLeft w:val="640"/>
          <w:marRight w:val="0"/>
          <w:marTop w:val="0"/>
          <w:marBottom w:val="0"/>
          <w:divBdr>
            <w:top w:val="none" w:sz="0" w:space="0" w:color="auto"/>
            <w:left w:val="none" w:sz="0" w:space="0" w:color="auto"/>
            <w:bottom w:val="none" w:sz="0" w:space="0" w:color="auto"/>
            <w:right w:val="none" w:sz="0" w:space="0" w:color="auto"/>
          </w:divBdr>
        </w:div>
        <w:div w:id="1895196771">
          <w:marLeft w:val="640"/>
          <w:marRight w:val="0"/>
          <w:marTop w:val="0"/>
          <w:marBottom w:val="0"/>
          <w:divBdr>
            <w:top w:val="none" w:sz="0" w:space="0" w:color="auto"/>
            <w:left w:val="none" w:sz="0" w:space="0" w:color="auto"/>
            <w:bottom w:val="none" w:sz="0" w:space="0" w:color="auto"/>
            <w:right w:val="none" w:sz="0" w:space="0" w:color="auto"/>
          </w:divBdr>
        </w:div>
        <w:div w:id="955064591">
          <w:marLeft w:val="640"/>
          <w:marRight w:val="0"/>
          <w:marTop w:val="0"/>
          <w:marBottom w:val="0"/>
          <w:divBdr>
            <w:top w:val="none" w:sz="0" w:space="0" w:color="auto"/>
            <w:left w:val="none" w:sz="0" w:space="0" w:color="auto"/>
            <w:bottom w:val="none" w:sz="0" w:space="0" w:color="auto"/>
            <w:right w:val="none" w:sz="0" w:space="0" w:color="auto"/>
          </w:divBdr>
        </w:div>
        <w:div w:id="1419860219">
          <w:marLeft w:val="640"/>
          <w:marRight w:val="0"/>
          <w:marTop w:val="0"/>
          <w:marBottom w:val="0"/>
          <w:divBdr>
            <w:top w:val="none" w:sz="0" w:space="0" w:color="auto"/>
            <w:left w:val="none" w:sz="0" w:space="0" w:color="auto"/>
            <w:bottom w:val="none" w:sz="0" w:space="0" w:color="auto"/>
            <w:right w:val="none" w:sz="0" w:space="0" w:color="auto"/>
          </w:divBdr>
        </w:div>
        <w:div w:id="1018233164">
          <w:marLeft w:val="640"/>
          <w:marRight w:val="0"/>
          <w:marTop w:val="0"/>
          <w:marBottom w:val="0"/>
          <w:divBdr>
            <w:top w:val="none" w:sz="0" w:space="0" w:color="auto"/>
            <w:left w:val="none" w:sz="0" w:space="0" w:color="auto"/>
            <w:bottom w:val="none" w:sz="0" w:space="0" w:color="auto"/>
            <w:right w:val="none" w:sz="0" w:space="0" w:color="auto"/>
          </w:divBdr>
        </w:div>
        <w:div w:id="1226604023">
          <w:marLeft w:val="640"/>
          <w:marRight w:val="0"/>
          <w:marTop w:val="0"/>
          <w:marBottom w:val="0"/>
          <w:divBdr>
            <w:top w:val="none" w:sz="0" w:space="0" w:color="auto"/>
            <w:left w:val="none" w:sz="0" w:space="0" w:color="auto"/>
            <w:bottom w:val="none" w:sz="0" w:space="0" w:color="auto"/>
            <w:right w:val="none" w:sz="0" w:space="0" w:color="auto"/>
          </w:divBdr>
        </w:div>
        <w:div w:id="224881934">
          <w:marLeft w:val="640"/>
          <w:marRight w:val="0"/>
          <w:marTop w:val="0"/>
          <w:marBottom w:val="0"/>
          <w:divBdr>
            <w:top w:val="none" w:sz="0" w:space="0" w:color="auto"/>
            <w:left w:val="none" w:sz="0" w:space="0" w:color="auto"/>
            <w:bottom w:val="none" w:sz="0" w:space="0" w:color="auto"/>
            <w:right w:val="none" w:sz="0" w:space="0" w:color="auto"/>
          </w:divBdr>
        </w:div>
        <w:div w:id="1557667206">
          <w:marLeft w:val="640"/>
          <w:marRight w:val="0"/>
          <w:marTop w:val="0"/>
          <w:marBottom w:val="0"/>
          <w:divBdr>
            <w:top w:val="none" w:sz="0" w:space="0" w:color="auto"/>
            <w:left w:val="none" w:sz="0" w:space="0" w:color="auto"/>
            <w:bottom w:val="none" w:sz="0" w:space="0" w:color="auto"/>
            <w:right w:val="none" w:sz="0" w:space="0" w:color="auto"/>
          </w:divBdr>
        </w:div>
        <w:div w:id="946352241">
          <w:marLeft w:val="640"/>
          <w:marRight w:val="0"/>
          <w:marTop w:val="0"/>
          <w:marBottom w:val="0"/>
          <w:divBdr>
            <w:top w:val="none" w:sz="0" w:space="0" w:color="auto"/>
            <w:left w:val="none" w:sz="0" w:space="0" w:color="auto"/>
            <w:bottom w:val="none" w:sz="0" w:space="0" w:color="auto"/>
            <w:right w:val="none" w:sz="0" w:space="0" w:color="auto"/>
          </w:divBdr>
        </w:div>
        <w:div w:id="1864051299">
          <w:marLeft w:val="640"/>
          <w:marRight w:val="0"/>
          <w:marTop w:val="0"/>
          <w:marBottom w:val="0"/>
          <w:divBdr>
            <w:top w:val="none" w:sz="0" w:space="0" w:color="auto"/>
            <w:left w:val="none" w:sz="0" w:space="0" w:color="auto"/>
            <w:bottom w:val="none" w:sz="0" w:space="0" w:color="auto"/>
            <w:right w:val="none" w:sz="0" w:space="0" w:color="auto"/>
          </w:divBdr>
        </w:div>
        <w:div w:id="522135670">
          <w:marLeft w:val="640"/>
          <w:marRight w:val="0"/>
          <w:marTop w:val="0"/>
          <w:marBottom w:val="0"/>
          <w:divBdr>
            <w:top w:val="none" w:sz="0" w:space="0" w:color="auto"/>
            <w:left w:val="none" w:sz="0" w:space="0" w:color="auto"/>
            <w:bottom w:val="none" w:sz="0" w:space="0" w:color="auto"/>
            <w:right w:val="none" w:sz="0" w:space="0" w:color="auto"/>
          </w:divBdr>
        </w:div>
        <w:div w:id="1011180630">
          <w:marLeft w:val="640"/>
          <w:marRight w:val="0"/>
          <w:marTop w:val="0"/>
          <w:marBottom w:val="0"/>
          <w:divBdr>
            <w:top w:val="none" w:sz="0" w:space="0" w:color="auto"/>
            <w:left w:val="none" w:sz="0" w:space="0" w:color="auto"/>
            <w:bottom w:val="none" w:sz="0" w:space="0" w:color="auto"/>
            <w:right w:val="none" w:sz="0" w:space="0" w:color="auto"/>
          </w:divBdr>
        </w:div>
        <w:div w:id="1450978768">
          <w:marLeft w:val="640"/>
          <w:marRight w:val="0"/>
          <w:marTop w:val="0"/>
          <w:marBottom w:val="0"/>
          <w:divBdr>
            <w:top w:val="none" w:sz="0" w:space="0" w:color="auto"/>
            <w:left w:val="none" w:sz="0" w:space="0" w:color="auto"/>
            <w:bottom w:val="none" w:sz="0" w:space="0" w:color="auto"/>
            <w:right w:val="none" w:sz="0" w:space="0" w:color="auto"/>
          </w:divBdr>
        </w:div>
        <w:div w:id="693382462">
          <w:marLeft w:val="640"/>
          <w:marRight w:val="0"/>
          <w:marTop w:val="0"/>
          <w:marBottom w:val="0"/>
          <w:divBdr>
            <w:top w:val="none" w:sz="0" w:space="0" w:color="auto"/>
            <w:left w:val="none" w:sz="0" w:space="0" w:color="auto"/>
            <w:bottom w:val="none" w:sz="0" w:space="0" w:color="auto"/>
            <w:right w:val="none" w:sz="0" w:space="0" w:color="auto"/>
          </w:divBdr>
        </w:div>
        <w:div w:id="1237931352">
          <w:marLeft w:val="640"/>
          <w:marRight w:val="0"/>
          <w:marTop w:val="0"/>
          <w:marBottom w:val="0"/>
          <w:divBdr>
            <w:top w:val="none" w:sz="0" w:space="0" w:color="auto"/>
            <w:left w:val="none" w:sz="0" w:space="0" w:color="auto"/>
            <w:bottom w:val="none" w:sz="0" w:space="0" w:color="auto"/>
            <w:right w:val="none" w:sz="0" w:space="0" w:color="auto"/>
          </w:divBdr>
        </w:div>
        <w:div w:id="741217020">
          <w:marLeft w:val="640"/>
          <w:marRight w:val="0"/>
          <w:marTop w:val="0"/>
          <w:marBottom w:val="0"/>
          <w:divBdr>
            <w:top w:val="none" w:sz="0" w:space="0" w:color="auto"/>
            <w:left w:val="none" w:sz="0" w:space="0" w:color="auto"/>
            <w:bottom w:val="none" w:sz="0" w:space="0" w:color="auto"/>
            <w:right w:val="none" w:sz="0" w:space="0" w:color="auto"/>
          </w:divBdr>
        </w:div>
        <w:div w:id="1466695897">
          <w:marLeft w:val="640"/>
          <w:marRight w:val="0"/>
          <w:marTop w:val="0"/>
          <w:marBottom w:val="0"/>
          <w:divBdr>
            <w:top w:val="none" w:sz="0" w:space="0" w:color="auto"/>
            <w:left w:val="none" w:sz="0" w:space="0" w:color="auto"/>
            <w:bottom w:val="none" w:sz="0" w:space="0" w:color="auto"/>
            <w:right w:val="none" w:sz="0" w:space="0" w:color="auto"/>
          </w:divBdr>
        </w:div>
        <w:div w:id="2086567653">
          <w:marLeft w:val="640"/>
          <w:marRight w:val="0"/>
          <w:marTop w:val="0"/>
          <w:marBottom w:val="0"/>
          <w:divBdr>
            <w:top w:val="none" w:sz="0" w:space="0" w:color="auto"/>
            <w:left w:val="none" w:sz="0" w:space="0" w:color="auto"/>
            <w:bottom w:val="none" w:sz="0" w:space="0" w:color="auto"/>
            <w:right w:val="none" w:sz="0" w:space="0" w:color="auto"/>
          </w:divBdr>
        </w:div>
        <w:div w:id="1265452819">
          <w:marLeft w:val="640"/>
          <w:marRight w:val="0"/>
          <w:marTop w:val="0"/>
          <w:marBottom w:val="0"/>
          <w:divBdr>
            <w:top w:val="none" w:sz="0" w:space="0" w:color="auto"/>
            <w:left w:val="none" w:sz="0" w:space="0" w:color="auto"/>
            <w:bottom w:val="none" w:sz="0" w:space="0" w:color="auto"/>
            <w:right w:val="none" w:sz="0" w:space="0" w:color="auto"/>
          </w:divBdr>
        </w:div>
        <w:div w:id="938610448">
          <w:marLeft w:val="640"/>
          <w:marRight w:val="0"/>
          <w:marTop w:val="0"/>
          <w:marBottom w:val="0"/>
          <w:divBdr>
            <w:top w:val="none" w:sz="0" w:space="0" w:color="auto"/>
            <w:left w:val="none" w:sz="0" w:space="0" w:color="auto"/>
            <w:bottom w:val="none" w:sz="0" w:space="0" w:color="auto"/>
            <w:right w:val="none" w:sz="0" w:space="0" w:color="auto"/>
          </w:divBdr>
        </w:div>
        <w:div w:id="1644308140">
          <w:marLeft w:val="640"/>
          <w:marRight w:val="0"/>
          <w:marTop w:val="0"/>
          <w:marBottom w:val="0"/>
          <w:divBdr>
            <w:top w:val="none" w:sz="0" w:space="0" w:color="auto"/>
            <w:left w:val="none" w:sz="0" w:space="0" w:color="auto"/>
            <w:bottom w:val="none" w:sz="0" w:space="0" w:color="auto"/>
            <w:right w:val="none" w:sz="0" w:space="0" w:color="auto"/>
          </w:divBdr>
        </w:div>
        <w:div w:id="863445962">
          <w:marLeft w:val="640"/>
          <w:marRight w:val="0"/>
          <w:marTop w:val="0"/>
          <w:marBottom w:val="0"/>
          <w:divBdr>
            <w:top w:val="none" w:sz="0" w:space="0" w:color="auto"/>
            <w:left w:val="none" w:sz="0" w:space="0" w:color="auto"/>
            <w:bottom w:val="none" w:sz="0" w:space="0" w:color="auto"/>
            <w:right w:val="none" w:sz="0" w:space="0" w:color="auto"/>
          </w:divBdr>
        </w:div>
        <w:div w:id="157697540">
          <w:marLeft w:val="640"/>
          <w:marRight w:val="0"/>
          <w:marTop w:val="0"/>
          <w:marBottom w:val="0"/>
          <w:divBdr>
            <w:top w:val="none" w:sz="0" w:space="0" w:color="auto"/>
            <w:left w:val="none" w:sz="0" w:space="0" w:color="auto"/>
            <w:bottom w:val="none" w:sz="0" w:space="0" w:color="auto"/>
            <w:right w:val="none" w:sz="0" w:space="0" w:color="auto"/>
          </w:divBdr>
        </w:div>
        <w:div w:id="539171698">
          <w:marLeft w:val="640"/>
          <w:marRight w:val="0"/>
          <w:marTop w:val="0"/>
          <w:marBottom w:val="0"/>
          <w:divBdr>
            <w:top w:val="none" w:sz="0" w:space="0" w:color="auto"/>
            <w:left w:val="none" w:sz="0" w:space="0" w:color="auto"/>
            <w:bottom w:val="none" w:sz="0" w:space="0" w:color="auto"/>
            <w:right w:val="none" w:sz="0" w:space="0" w:color="auto"/>
          </w:divBdr>
        </w:div>
        <w:div w:id="2090687611">
          <w:marLeft w:val="640"/>
          <w:marRight w:val="0"/>
          <w:marTop w:val="0"/>
          <w:marBottom w:val="0"/>
          <w:divBdr>
            <w:top w:val="none" w:sz="0" w:space="0" w:color="auto"/>
            <w:left w:val="none" w:sz="0" w:space="0" w:color="auto"/>
            <w:bottom w:val="none" w:sz="0" w:space="0" w:color="auto"/>
            <w:right w:val="none" w:sz="0" w:space="0" w:color="auto"/>
          </w:divBdr>
        </w:div>
        <w:div w:id="2057003214">
          <w:marLeft w:val="640"/>
          <w:marRight w:val="0"/>
          <w:marTop w:val="0"/>
          <w:marBottom w:val="0"/>
          <w:divBdr>
            <w:top w:val="none" w:sz="0" w:space="0" w:color="auto"/>
            <w:left w:val="none" w:sz="0" w:space="0" w:color="auto"/>
            <w:bottom w:val="none" w:sz="0" w:space="0" w:color="auto"/>
            <w:right w:val="none" w:sz="0" w:space="0" w:color="auto"/>
          </w:divBdr>
        </w:div>
        <w:div w:id="1483693637">
          <w:marLeft w:val="640"/>
          <w:marRight w:val="0"/>
          <w:marTop w:val="0"/>
          <w:marBottom w:val="0"/>
          <w:divBdr>
            <w:top w:val="none" w:sz="0" w:space="0" w:color="auto"/>
            <w:left w:val="none" w:sz="0" w:space="0" w:color="auto"/>
            <w:bottom w:val="none" w:sz="0" w:space="0" w:color="auto"/>
            <w:right w:val="none" w:sz="0" w:space="0" w:color="auto"/>
          </w:divBdr>
        </w:div>
        <w:div w:id="303706955">
          <w:marLeft w:val="640"/>
          <w:marRight w:val="0"/>
          <w:marTop w:val="0"/>
          <w:marBottom w:val="0"/>
          <w:divBdr>
            <w:top w:val="none" w:sz="0" w:space="0" w:color="auto"/>
            <w:left w:val="none" w:sz="0" w:space="0" w:color="auto"/>
            <w:bottom w:val="none" w:sz="0" w:space="0" w:color="auto"/>
            <w:right w:val="none" w:sz="0" w:space="0" w:color="auto"/>
          </w:divBdr>
        </w:div>
        <w:div w:id="1315723259">
          <w:marLeft w:val="640"/>
          <w:marRight w:val="0"/>
          <w:marTop w:val="0"/>
          <w:marBottom w:val="0"/>
          <w:divBdr>
            <w:top w:val="none" w:sz="0" w:space="0" w:color="auto"/>
            <w:left w:val="none" w:sz="0" w:space="0" w:color="auto"/>
            <w:bottom w:val="none" w:sz="0" w:space="0" w:color="auto"/>
            <w:right w:val="none" w:sz="0" w:space="0" w:color="auto"/>
          </w:divBdr>
        </w:div>
        <w:div w:id="1336490666">
          <w:marLeft w:val="640"/>
          <w:marRight w:val="0"/>
          <w:marTop w:val="0"/>
          <w:marBottom w:val="0"/>
          <w:divBdr>
            <w:top w:val="none" w:sz="0" w:space="0" w:color="auto"/>
            <w:left w:val="none" w:sz="0" w:space="0" w:color="auto"/>
            <w:bottom w:val="none" w:sz="0" w:space="0" w:color="auto"/>
            <w:right w:val="none" w:sz="0" w:space="0" w:color="auto"/>
          </w:divBdr>
        </w:div>
        <w:div w:id="660080339">
          <w:marLeft w:val="640"/>
          <w:marRight w:val="0"/>
          <w:marTop w:val="0"/>
          <w:marBottom w:val="0"/>
          <w:divBdr>
            <w:top w:val="none" w:sz="0" w:space="0" w:color="auto"/>
            <w:left w:val="none" w:sz="0" w:space="0" w:color="auto"/>
            <w:bottom w:val="none" w:sz="0" w:space="0" w:color="auto"/>
            <w:right w:val="none" w:sz="0" w:space="0" w:color="auto"/>
          </w:divBdr>
        </w:div>
        <w:div w:id="1350792420">
          <w:marLeft w:val="640"/>
          <w:marRight w:val="0"/>
          <w:marTop w:val="0"/>
          <w:marBottom w:val="0"/>
          <w:divBdr>
            <w:top w:val="none" w:sz="0" w:space="0" w:color="auto"/>
            <w:left w:val="none" w:sz="0" w:space="0" w:color="auto"/>
            <w:bottom w:val="none" w:sz="0" w:space="0" w:color="auto"/>
            <w:right w:val="none" w:sz="0" w:space="0" w:color="auto"/>
          </w:divBdr>
        </w:div>
        <w:div w:id="134765408">
          <w:marLeft w:val="640"/>
          <w:marRight w:val="0"/>
          <w:marTop w:val="0"/>
          <w:marBottom w:val="0"/>
          <w:divBdr>
            <w:top w:val="none" w:sz="0" w:space="0" w:color="auto"/>
            <w:left w:val="none" w:sz="0" w:space="0" w:color="auto"/>
            <w:bottom w:val="none" w:sz="0" w:space="0" w:color="auto"/>
            <w:right w:val="none" w:sz="0" w:space="0" w:color="auto"/>
          </w:divBdr>
        </w:div>
        <w:div w:id="520509186">
          <w:marLeft w:val="640"/>
          <w:marRight w:val="0"/>
          <w:marTop w:val="0"/>
          <w:marBottom w:val="0"/>
          <w:divBdr>
            <w:top w:val="none" w:sz="0" w:space="0" w:color="auto"/>
            <w:left w:val="none" w:sz="0" w:space="0" w:color="auto"/>
            <w:bottom w:val="none" w:sz="0" w:space="0" w:color="auto"/>
            <w:right w:val="none" w:sz="0" w:space="0" w:color="auto"/>
          </w:divBdr>
        </w:div>
        <w:div w:id="2101832448">
          <w:marLeft w:val="640"/>
          <w:marRight w:val="0"/>
          <w:marTop w:val="0"/>
          <w:marBottom w:val="0"/>
          <w:divBdr>
            <w:top w:val="none" w:sz="0" w:space="0" w:color="auto"/>
            <w:left w:val="none" w:sz="0" w:space="0" w:color="auto"/>
            <w:bottom w:val="none" w:sz="0" w:space="0" w:color="auto"/>
            <w:right w:val="none" w:sz="0" w:space="0" w:color="auto"/>
          </w:divBdr>
        </w:div>
        <w:div w:id="8219162">
          <w:marLeft w:val="640"/>
          <w:marRight w:val="0"/>
          <w:marTop w:val="0"/>
          <w:marBottom w:val="0"/>
          <w:divBdr>
            <w:top w:val="none" w:sz="0" w:space="0" w:color="auto"/>
            <w:left w:val="none" w:sz="0" w:space="0" w:color="auto"/>
            <w:bottom w:val="none" w:sz="0" w:space="0" w:color="auto"/>
            <w:right w:val="none" w:sz="0" w:space="0" w:color="auto"/>
          </w:divBdr>
        </w:div>
        <w:div w:id="227999942">
          <w:marLeft w:val="640"/>
          <w:marRight w:val="0"/>
          <w:marTop w:val="0"/>
          <w:marBottom w:val="0"/>
          <w:divBdr>
            <w:top w:val="none" w:sz="0" w:space="0" w:color="auto"/>
            <w:left w:val="none" w:sz="0" w:space="0" w:color="auto"/>
            <w:bottom w:val="none" w:sz="0" w:space="0" w:color="auto"/>
            <w:right w:val="none" w:sz="0" w:space="0" w:color="auto"/>
          </w:divBdr>
        </w:div>
        <w:div w:id="818887887">
          <w:marLeft w:val="640"/>
          <w:marRight w:val="0"/>
          <w:marTop w:val="0"/>
          <w:marBottom w:val="0"/>
          <w:divBdr>
            <w:top w:val="none" w:sz="0" w:space="0" w:color="auto"/>
            <w:left w:val="none" w:sz="0" w:space="0" w:color="auto"/>
            <w:bottom w:val="none" w:sz="0" w:space="0" w:color="auto"/>
            <w:right w:val="none" w:sz="0" w:space="0" w:color="auto"/>
          </w:divBdr>
        </w:div>
        <w:div w:id="1563557938">
          <w:marLeft w:val="640"/>
          <w:marRight w:val="0"/>
          <w:marTop w:val="0"/>
          <w:marBottom w:val="0"/>
          <w:divBdr>
            <w:top w:val="none" w:sz="0" w:space="0" w:color="auto"/>
            <w:left w:val="none" w:sz="0" w:space="0" w:color="auto"/>
            <w:bottom w:val="none" w:sz="0" w:space="0" w:color="auto"/>
            <w:right w:val="none" w:sz="0" w:space="0" w:color="auto"/>
          </w:divBdr>
        </w:div>
        <w:div w:id="141581849">
          <w:marLeft w:val="640"/>
          <w:marRight w:val="0"/>
          <w:marTop w:val="0"/>
          <w:marBottom w:val="0"/>
          <w:divBdr>
            <w:top w:val="none" w:sz="0" w:space="0" w:color="auto"/>
            <w:left w:val="none" w:sz="0" w:space="0" w:color="auto"/>
            <w:bottom w:val="none" w:sz="0" w:space="0" w:color="auto"/>
            <w:right w:val="none" w:sz="0" w:space="0" w:color="auto"/>
          </w:divBdr>
        </w:div>
        <w:div w:id="122358615">
          <w:marLeft w:val="640"/>
          <w:marRight w:val="0"/>
          <w:marTop w:val="0"/>
          <w:marBottom w:val="0"/>
          <w:divBdr>
            <w:top w:val="none" w:sz="0" w:space="0" w:color="auto"/>
            <w:left w:val="none" w:sz="0" w:space="0" w:color="auto"/>
            <w:bottom w:val="none" w:sz="0" w:space="0" w:color="auto"/>
            <w:right w:val="none" w:sz="0" w:space="0" w:color="auto"/>
          </w:divBdr>
        </w:div>
        <w:div w:id="406659172">
          <w:marLeft w:val="640"/>
          <w:marRight w:val="0"/>
          <w:marTop w:val="0"/>
          <w:marBottom w:val="0"/>
          <w:divBdr>
            <w:top w:val="none" w:sz="0" w:space="0" w:color="auto"/>
            <w:left w:val="none" w:sz="0" w:space="0" w:color="auto"/>
            <w:bottom w:val="none" w:sz="0" w:space="0" w:color="auto"/>
            <w:right w:val="none" w:sz="0" w:space="0" w:color="auto"/>
          </w:divBdr>
        </w:div>
        <w:div w:id="989866981">
          <w:marLeft w:val="640"/>
          <w:marRight w:val="0"/>
          <w:marTop w:val="0"/>
          <w:marBottom w:val="0"/>
          <w:divBdr>
            <w:top w:val="none" w:sz="0" w:space="0" w:color="auto"/>
            <w:left w:val="none" w:sz="0" w:space="0" w:color="auto"/>
            <w:bottom w:val="none" w:sz="0" w:space="0" w:color="auto"/>
            <w:right w:val="none" w:sz="0" w:space="0" w:color="auto"/>
          </w:divBdr>
        </w:div>
        <w:div w:id="248127206">
          <w:marLeft w:val="640"/>
          <w:marRight w:val="0"/>
          <w:marTop w:val="0"/>
          <w:marBottom w:val="0"/>
          <w:divBdr>
            <w:top w:val="none" w:sz="0" w:space="0" w:color="auto"/>
            <w:left w:val="none" w:sz="0" w:space="0" w:color="auto"/>
            <w:bottom w:val="none" w:sz="0" w:space="0" w:color="auto"/>
            <w:right w:val="none" w:sz="0" w:space="0" w:color="auto"/>
          </w:divBdr>
        </w:div>
        <w:div w:id="1597714614">
          <w:marLeft w:val="640"/>
          <w:marRight w:val="0"/>
          <w:marTop w:val="0"/>
          <w:marBottom w:val="0"/>
          <w:divBdr>
            <w:top w:val="none" w:sz="0" w:space="0" w:color="auto"/>
            <w:left w:val="none" w:sz="0" w:space="0" w:color="auto"/>
            <w:bottom w:val="none" w:sz="0" w:space="0" w:color="auto"/>
            <w:right w:val="none" w:sz="0" w:space="0" w:color="auto"/>
          </w:divBdr>
        </w:div>
        <w:div w:id="1048842431">
          <w:marLeft w:val="640"/>
          <w:marRight w:val="0"/>
          <w:marTop w:val="0"/>
          <w:marBottom w:val="0"/>
          <w:divBdr>
            <w:top w:val="none" w:sz="0" w:space="0" w:color="auto"/>
            <w:left w:val="none" w:sz="0" w:space="0" w:color="auto"/>
            <w:bottom w:val="none" w:sz="0" w:space="0" w:color="auto"/>
            <w:right w:val="none" w:sz="0" w:space="0" w:color="auto"/>
          </w:divBdr>
        </w:div>
        <w:div w:id="2131050507">
          <w:marLeft w:val="640"/>
          <w:marRight w:val="0"/>
          <w:marTop w:val="0"/>
          <w:marBottom w:val="0"/>
          <w:divBdr>
            <w:top w:val="none" w:sz="0" w:space="0" w:color="auto"/>
            <w:left w:val="none" w:sz="0" w:space="0" w:color="auto"/>
            <w:bottom w:val="none" w:sz="0" w:space="0" w:color="auto"/>
            <w:right w:val="none" w:sz="0" w:space="0" w:color="auto"/>
          </w:divBdr>
        </w:div>
        <w:div w:id="1984699237">
          <w:marLeft w:val="640"/>
          <w:marRight w:val="0"/>
          <w:marTop w:val="0"/>
          <w:marBottom w:val="0"/>
          <w:divBdr>
            <w:top w:val="none" w:sz="0" w:space="0" w:color="auto"/>
            <w:left w:val="none" w:sz="0" w:space="0" w:color="auto"/>
            <w:bottom w:val="none" w:sz="0" w:space="0" w:color="auto"/>
            <w:right w:val="none" w:sz="0" w:space="0" w:color="auto"/>
          </w:divBdr>
        </w:div>
        <w:div w:id="1865364958">
          <w:marLeft w:val="640"/>
          <w:marRight w:val="0"/>
          <w:marTop w:val="0"/>
          <w:marBottom w:val="0"/>
          <w:divBdr>
            <w:top w:val="none" w:sz="0" w:space="0" w:color="auto"/>
            <w:left w:val="none" w:sz="0" w:space="0" w:color="auto"/>
            <w:bottom w:val="none" w:sz="0" w:space="0" w:color="auto"/>
            <w:right w:val="none" w:sz="0" w:space="0" w:color="auto"/>
          </w:divBdr>
        </w:div>
        <w:div w:id="218176726">
          <w:marLeft w:val="640"/>
          <w:marRight w:val="0"/>
          <w:marTop w:val="0"/>
          <w:marBottom w:val="0"/>
          <w:divBdr>
            <w:top w:val="none" w:sz="0" w:space="0" w:color="auto"/>
            <w:left w:val="none" w:sz="0" w:space="0" w:color="auto"/>
            <w:bottom w:val="none" w:sz="0" w:space="0" w:color="auto"/>
            <w:right w:val="none" w:sz="0" w:space="0" w:color="auto"/>
          </w:divBdr>
        </w:div>
        <w:div w:id="1510636323">
          <w:marLeft w:val="640"/>
          <w:marRight w:val="0"/>
          <w:marTop w:val="0"/>
          <w:marBottom w:val="0"/>
          <w:divBdr>
            <w:top w:val="none" w:sz="0" w:space="0" w:color="auto"/>
            <w:left w:val="none" w:sz="0" w:space="0" w:color="auto"/>
            <w:bottom w:val="none" w:sz="0" w:space="0" w:color="auto"/>
            <w:right w:val="none" w:sz="0" w:space="0" w:color="auto"/>
          </w:divBdr>
        </w:div>
        <w:div w:id="263151664">
          <w:marLeft w:val="640"/>
          <w:marRight w:val="0"/>
          <w:marTop w:val="0"/>
          <w:marBottom w:val="0"/>
          <w:divBdr>
            <w:top w:val="none" w:sz="0" w:space="0" w:color="auto"/>
            <w:left w:val="none" w:sz="0" w:space="0" w:color="auto"/>
            <w:bottom w:val="none" w:sz="0" w:space="0" w:color="auto"/>
            <w:right w:val="none" w:sz="0" w:space="0" w:color="auto"/>
          </w:divBdr>
        </w:div>
        <w:div w:id="598636172">
          <w:marLeft w:val="640"/>
          <w:marRight w:val="0"/>
          <w:marTop w:val="0"/>
          <w:marBottom w:val="0"/>
          <w:divBdr>
            <w:top w:val="none" w:sz="0" w:space="0" w:color="auto"/>
            <w:left w:val="none" w:sz="0" w:space="0" w:color="auto"/>
            <w:bottom w:val="none" w:sz="0" w:space="0" w:color="auto"/>
            <w:right w:val="none" w:sz="0" w:space="0" w:color="auto"/>
          </w:divBdr>
        </w:div>
        <w:div w:id="1995834447">
          <w:marLeft w:val="640"/>
          <w:marRight w:val="0"/>
          <w:marTop w:val="0"/>
          <w:marBottom w:val="0"/>
          <w:divBdr>
            <w:top w:val="none" w:sz="0" w:space="0" w:color="auto"/>
            <w:left w:val="none" w:sz="0" w:space="0" w:color="auto"/>
            <w:bottom w:val="none" w:sz="0" w:space="0" w:color="auto"/>
            <w:right w:val="none" w:sz="0" w:space="0" w:color="auto"/>
          </w:divBdr>
        </w:div>
        <w:div w:id="1334341014">
          <w:marLeft w:val="640"/>
          <w:marRight w:val="0"/>
          <w:marTop w:val="0"/>
          <w:marBottom w:val="0"/>
          <w:divBdr>
            <w:top w:val="none" w:sz="0" w:space="0" w:color="auto"/>
            <w:left w:val="none" w:sz="0" w:space="0" w:color="auto"/>
            <w:bottom w:val="none" w:sz="0" w:space="0" w:color="auto"/>
            <w:right w:val="none" w:sz="0" w:space="0" w:color="auto"/>
          </w:divBdr>
        </w:div>
        <w:div w:id="1282111255">
          <w:marLeft w:val="640"/>
          <w:marRight w:val="0"/>
          <w:marTop w:val="0"/>
          <w:marBottom w:val="0"/>
          <w:divBdr>
            <w:top w:val="none" w:sz="0" w:space="0" w:color="auto"/>
            <w:left w:val="none" w:sz="0" w:space="0" w:color="auto"/>
            <w:bottom w:val="none" w:sz="0" w:space="0" w:color="auto"/>
            <w:right w:val="none" w:sz="0" w:space="0" w:color="auto"/>
          </w:divBdr>
        </w:div>
        <w:div w:id="1194732317">
          <w:marLeft w:val="640"/>
          <w:marRight w:val="0"/>
          <w:marTop w:val="0"/>
          <w:marBottom w:val="0"/>
          <w:divBdr>
            <w:top w:val="none" w:sz="0" w:space="0" w:color="auto"/>
            <w:left w:val="none" w:sz="0" w:space="0" w:color="auto"/>
            <w:bottom w:val="none" w:sz="0" w:space="0" w:color="auto"/>
            <w:right w:val="none" w:sz="0" w:space="0" w:color="auto"/>
          </w:divBdr>
        </w:div>
        <w:div w:id="374740917">
          <w:marLeft w:val="640"/>
          <w:marRight w:val="0"/>
          <w:marTop w:val="0"/>
          <w:marBottom w:val="0"/>
          <w:divBdr>
            <w:top w:val="none" w:sz="0" w:space="0" w:color="auto"/>
            <w:left w:val="none" w:sz="0" w:space="0" w:color="auto"/>
            <w:bottom w:val="none" w:sz="0" w:space="0" w:color="auto"/>
            <w:right w:val="none" w:sz="0" w:space="0" w:color="auto"/>
          </w:divBdr>
        </w:div>
        <w:div w:id="75594537">
          <w:marLeft w:val="640"/>
          <w:marRight w:val="0"/>
          <w:marTop w:val="0"/>
          <w:marBottom w:val="0"/>
          <w:divBdr>
            <w:top w:val="none" w:sz="0" w:space="0" w:color="auto"/>
            <w:left w:val="none" w:sz="0" w:space="0" w:color="auto"/>
            <w:bottom w:val="none" w:sz="0" w:space="0" w:color="auto"/>
            <w:right w:val="none" w:sz="0" w:space="0" w:color="auto"/>
          </w:divBdr>
        </w:div>
        <w:div w:id="277106182">
          <w:marLeft w:val="640"/>
          <w:marRight w:val="0"/>
          <w:marTop w:val="0"/>
          <w:marBottom w:val="0"/>
          <w:divBdr>
            <w:top w:val="none" w:sz="0" w:space="0" w:color="auto"/>
            <w:left w:val="none" w:sz="0" w:space="0" w:color="auto"/>
            <w:bottom w:val="none" w:sz="0" w:space="0" w:color="auto"/>
            <w:right w:val="none" w:sz="0" w:space="0" w:color="auto"/>
          </w:divBdr>
        </w:div>
        <w:div w:id="1347050849">
          <w:marLeft w:val="640"/>
          <w:marRight w:val="0"/>
          <w:marTop w:val="0"/>
          <w:marBottom w:val="0"/>
          <w:divBdr>
            <w:top w:val="none" w:sz="0" w:space="0" w:color="auto"/>
            <w:left w:val="none" w:sz="0" w:space="0" w:color="auto"/>
            <w:bottom w:val="none" w:sz="0" w:space="0" w:color="auto"/>
            <w:right w:val="none" w:sz="0" w:space="0" w:color="auto"/>
          </w:divBdr>
        </w:div>
        <w:div w:id="70087520">
          <w:marLeft w:val="640"/>
          <w:marRight w:val="0"/>
          <w:marTop w:val="0"/>
          <w:marBottom w:val="0"/>
          <w:divBdr>
            <w:top w:val="none" w:sz="0" w:space="0" w:color="auto"/>
            <w:left w:val="none" w:sz="0" w:space="0" w:color="auto"/>
            <w:bottom w:val="none" w:sz="0" w:space="0" w:color="auto"/>
            <w:right w:val="none" w:sz="0" w:space="0" w:color="auto"/>
          </w:divBdr>
        </w:div>
        <w:div w:id="1267466880">
          <w:marLeft w:val="640"/>
          <w:marRight w:val="0"/>
          <w:marTop w:val="0"/>
          <w:marBottom w:val="0"/>
          <w:divBdr>
            <w:top w:val="none" w:sz="0" w:space="0" w:color="auto"/>
            <w:left w:val="none" w:sz="0" w:space="0" w:color="auto"/>
            <w:bottom w:val="none" w:sz="0" w:space="0" w:color="auto"/>
            <w:right w:val="none" w:sz="0" w:space="0" w:color="auto"/>
          </w:divBdr>
        </w:div>
        <w:div w:id="1965847560">
          <w:marLeft w:val="640"/>
          <w:marRight w:val="0"/>
          <w:marTop w:val="0"/>
          <w:marBottom w:val="0"/>
          <w:divBdr>
            <w:top w:val="none" w:sz="0" w:space="0" w:color="auto"/>
            <w:left w:val="none" w:sz="0" w:space="0" w:color="auto"/>
            <w:bottom w:val="none" w:sz="0" w:space="0" w:color="auto"/>
            <w:right w:val="none" w:sz="0" w:space="0" w:color="auto"/>
          </w:divBdr>
        </w:div>
        <w:div w:id="2071032922">
          <w:marLeft w:val="640"/>
          <w:marRight w:val="0"/>
          <w:marTop w:val="0"/>
          <w:marBottom w:val="0"/>
          <w:divBdr>
            <w:top w:val="none" w:sz="0" w:space="0" w:color="auto"/>
            <w:left w:val="none" w:sz="0" w:space="0" w:color="auto"/>
            <w:bottom w:val="none" w:sz="0" w:space="0" w:color="auto"/>
            <w:right w:val="none" w:sz="0" w:space="0" w:color="auto"/>
          </w:divBdr>
        </w:div>
        <w:div w:id="1472600525">
          <w:marLeft w:val="640"/>
          <w:marRight w:val="0"/>
          <w:marTop w:val="0"/>
          <w:marBottom w:val="0"/>
          <w:divBdr>
            <w:top w:val="none" w:sz="0" w:space="0" w:color="auto"/>
            <w:left w:val="none" w:sz="0" w:space="0" w:color="auto"/>
            <w:bottom w:val="none" w:sz="0" w:space="0" w:color="auto"/>
            <w:right w:val="none" w:sz="0" w:space="0" w:color="auto"/>
          </w:divBdr>
        </w:div>
        <w:div w:id="1486774595">
          <w:marLeft w:val="640"/>
          <w:marRight w:val="0"/>
          <w:marTop w:val="0"/>
          <w:marBottom w:val="0"/>
          <w:divBdr>
            <w:top w:val="none" w:sz="0" w:space="0" w:color="auto"/>
            <w:left w:val="none" w:sz="0" w:space="0" w:color="auto"/>
            <w:bottom w:val="none" w:sz="0" w:space="0" w:color="auto"/>
            <w:right w:val="none" w:sz="0" w:space="0" w:color="auto"/>
          </w:divBdr>
        </w:div>
        <w:div w:id="1660034675">
          <w:marLeft w:val="640"/>
          <w:marRight w:val="0"/>
          <w:marTop w:val="0"/>
          <w:marBottom w:val="0"/>
          <w:divBdr>
            <w:top w:val="none" w:sz="0" w:space="0" w:color="auto"/>
            <w:left w:val="none" w:sz="0" w:space="0" w:color="auto"/>
            <w:bottom w:val="none" w:sz="0" w:space="0" w:color="auto"/>
            <w:right w:val="none" w:sz="0" w:space="0" w:color="auto"/>
          </w:divBdr>
        </w:div>
        <w:div w:id="1155684179">
          <w:marLeft w:val="640"/>
          <w:marRight w:val="0"/>
          <w:marTop w:val="0"/>
          <w:marBottom w:val="0"/>
          <w:divBdr>
            <w:top w:val="none" w:sz="0" w:space="0" w:color="auto"/>
            <w:left w:val="none" w:sz="0" w:space="0" w:color="auto"/>
            <w:bottom w:val="none" w:sz="0" w:space="0" w:color="auto"/>
            <w:right w:val="none" w:sz="0" w:space="0" w:color="auto"/>
          </w:divBdr>
        </w:div>
        <w:div w:id="536813586">
          <w:marLeft w:val="640"/>
          <w:marRight w:val="0"/>
          <w:marTop w:val="0"/>
          <w:marBottom w:val="0"/>
          <w:divBdr>
            <w:top w:val="none" w:sz="0" w:space="0" w:color="auto"/>
            <w:left w:val="none" w:sz="0" w:space="0" w:color="auto"/>
            <w:bottom w:val="none" w:sz="0" w:space="0" w:color="auto"/>
            <w:right w:val="none" w:sz="0" w:space="0" w:color="auto"/>
          </w:divBdr>
        </w:div>
        <w:div w:id="1569799367">
          <w:marLeft w:val="640"/>
          <w:marRight w:val="0"/>
          <w:marTop w:val="0"/>
          <w:marBottom w:val="0"/>
          <w:divBdr>
            <w:top w:val="none" w:sz="0" w:space="0" w:color="auto"/>
            <w:left w:val="none" w:sz="0" w:space="0" w:color="auto"/>
            <w:bottom w:val="none" w:sz="0" w:space="0" w:color="auto"/>
            <w:right w:val="none" w:sz="0" w:space="0" w:color="auto"/>
          </w:divBdr>
        </w:div>
        <w:div w:id="909661163">
          <w:marLeft w:val="640"/>
          <w:marRight w:val="0"/>
          <w:marTop w:val="0"/>
          <w:marBottom w:val="0"/>
          <w:divBdr>
            <w:top w:val="none" w:sz="0" w:space="0" w:color="auto"/>
            <w:left w:val="none" w:sz="0" w:space="0" w:color="auto"/>
            <w:bottom w:val="none" w:sz="0" w:space="0" w:color="auto"/>
            <w:right w:val="none" w:sz="0" w:space="0" w:color="auto"/>
          </w:divBdr>
        </w:div>
        <w:div w:id="102724123">
          <w:marLeft w:val="640"/>
          <w:marRight w:val="0"/>
          <w:marTop w:val="0"/>
          <w:marBottom w:val="0"/>
          <w:divBdr>
            <w:top w:val="none" w:sz="0" w:space="0" w:color="auto"/>
            <w:left w:val="none" w:sz="0" w:space="0" w:color="auto"/>
            <w:bottom w:val="none" w:sz="0" w:space="0" w:color="auto"/>
            <w:right w:val="none" w:sz="0" w:space="0" w:color="auto"/>
          </w:divBdr>
        </w:div>
      </w:divsChild>
    </w:div>
    <w:div w:id="520779836">
      <w:bodyDiv w:val="1"/>
      <w:marLeft w:val="0"/>
      <w:marRight w:val="0"/>
      <w:marTop w:val="0"/>
      <w:marBottom w:val="0"/>
      <w:divBdr>
        <w:top w:val="none" w:sz="0" w:space="0" w:color="auto"/>
        <w:left w:val="none" w:sz="0" w:space="0" w:color="auto"/>
        <w:bottom w:val="none" w:sz="0" w:space="0" w:color="auto"/>
        <w:right w:val="none" w:sz="0" w:space="0" w:color="auto"/>
      </w:divBdr>
      <w:divsChild>
        <w:div w:id="1251741385">
          <w:marLeft w:val="640"/>
          <w:marRight w:val="0"/>
          <w:marTop w:val="0"/>
          <w:marBottom w:val="0"/>
          <w:divBdr>
            <w:top w:val="none" w:sz="0" w:space="0" w:color="auto"/>
            <w:left w:val="none" w:sz="0" w:space="0" w:color="auto"/>
            <w:bottom w:val="none" w:sz="0" w:space="0" w:color="auto"/>
            <w:right w:val="none" w:sz="0" w:space="0" w:color="auto"/>
          </w:divBdr>
        </w:div>
        <w:div w:id="1038166287">
          <w:marLeft w:val="640"/>
          <w:marRight w:val="0"/>
          <w:marTop w:val="0"/>
          <w:marBottom w:val="0"/>
          <w:divBdr>
            <w:top w:val="none" w:sz="0" w:space="0" w:color="auto"/>
            <w:left w:val="none" w:sz="0" w:space="0" w:color="auto"/>
            <w:bottom w:val="none" w:sz="0" w:space="0" w:color="auto"/>
            <w:right w:val="none" w:sz="0" w:space="0" w:color="auto"/>
          </w:divBdr>
        </w:div>
        <w:div w:id="686490479">
          <w:marLeft w:val="640"/>
          <w:marRight w:val="0"/>
          <w:marTop w:val="0"/>
          <w:marBottom w:val="0"/>
          <w:divBdr>
            <w:top w:val="none" w:sz="0" w:space="0" w:color="auto"/>
            <w:left w:val="none" w:sz="0" w:space="0" w:color="auto"/>
            <w:bottom w:val="none" w:sz="0" w:space="0" w:color="auto"/>
            <w:right w:val="none" w:sz="0" w:space="0" w:color="auto"/>
          </w:divBdr>
        </w:div>
        <w:div w:id="1011182851">
          <w:marLeft w:val="640"/>
          <w:marRight w:val="0"/>
          <w:marTop w:val="0"/>
          <w:marBottom w:val="0"/>
          <w:divBdr>
            <w:top w:val="none" w:sz="0" w:space="0" w:color="auto"/>
            <w:left w:val="none" w:sz="0" w:space="0" w:color="auto"/>
            <w:bottom w:val="none" w:sz="0" w:space="0" w:color="auto"/>
            <w:right w:val="none" w:sz="0" w:space="0" w:color="auto"/>
          </w:divBdr>
        </w:div>
        <w:div w:id="653528754">
          <w:marLeft w:val="640"/>
          <w:marRight w:val="0"/>
          <w:marTop w:val="0"/>
          <w:marBottom w:val="0"/>
          <w:divBdr>
            <w:top w:val="none" w:sz="0" w:space="0" w:color="auto"/>
            <w:left w:val="none" w:sz="0" w:space="0" w:color="auto"/>
            <w:bottom w:val="none" w:sz="0" w:space="0" w:color="auto"/>
            <w:right w:val="none" w:sz="0" w:space="0" w:color="auto"/>
          </w:divBdr>
        </w:div>
        <w:div w:id="1341355005">
          <w:marLeft w:val="640"/>
          <w:marRight w:val="0"/>
          <w:marTop w:val="0"/>
          <w:marBottom w:val="0"/>
          <w:divBdr>
            <w:top w:val="none" w:sz="0" w:space="0" w:color="auto"/>
            <w:left w:val="none" w:sz="0" w:space="0" w:color="auto"/>
            <w:bottom w:val="none" w:sz="0" w:space="0" w:color="auto"/>
            <w:right w:val="none" w:sz="0" w:space="0" w:color="auto"/>
          </w:divBdr>
        </w:div>
        <w:div w:id="1249389221">
          <w:marLeft w:val="640"/>
          <w:marRight w:val="0"/>
          <w:marTop w:val="0"/>
          <w:marBottom w:val="0"/>
          <w:divBdr>
            <w:top w:val="none" w:sz="0" w:space="0" w:color="auto"/>
            <w:left w:val="none" w:sz="0" w:space="0" w:color="auto"/>
            <w:bottom w:val="none" w:sz="0" w:space="0" w:color="auto"/>
            <w:right w:val="none" w:sz="0" w:space="0" w:color="auto"/>
          </w:divBdr>
        </w:div>
        <w:div w:id="429854100">
          <w:marLeft w:val="640"/>
          <w:marRight w:val="0"/>
          <w:marTop w:val="0"/>
          <w:marBottom w:val="0"/>
          <w:divBdr>
            <w:top w:val="none" w:sz="0" w:space="0" w:color="auto"/>
            <w:left w:val="none" w:sz="0" w:space="0" w:color="auto"/>
            <w:bottom w:val="none" w:sz="0" w:space="0" w:color="auto"/>
            <w:right w:val="none" w:sz="0" w:space="0" w:color="auto"/>
          </w:divBdr>
        </w:div>
        <w:div w:id="1987199906">
          <w:marLeft w:val="640"/>
          <w:marRight w:val="0"/>
          <w:marTop w:val="0"/>
          <w:marBottom w:val="0"/>
          <w:divBdr>
            <w:top w:val="none" w:sz="0" w:space="0" w:color="auto"/>
            <w:left w:val="none" w:sz="0" w:space="0" w:color="auto"/>
            <w:bottom w:val="none" w:sz="0" w:space="0" w:color="auto"/>
            <w:right w:val="none" w:sz="0" w:space="0" w:color="auto"/>
          </w:divBdr>
        </w:div>
        <w:div w:id="1255899092">
          <w:marLeft w:val="640"/>
          <w:marRight w:val="0"/>
          <w:marTop w:val="0"/>
          <w:marBottom w:val="0"/>
          <w:divBdr>
            <w:top w:val="none" w:sz="0" w:space="0" w:color="auto"/>
            <w:left w:val="none" w:sz="0" w:space="0" w:color="auto"/>
            <w:bottom w:val="none" w:sz="0" w:space="0" w:color="auto"/>
            <w:right w:val="none" w:sz="0" w:space="0" w:color="auto"/>
          </w:divBdr>
        </w:div>
        <w:div w:id="195585579">
          <w:marLeft w:val="640"/>
          <w:marRight w:val="0"/>
          <w:marTop w:val="0"/>
          <w:marBottom w:val="0"/>
          <w:divBdr>
            <w:top w:val="none" w:sz="0" w:space="0" w:color="auto"/>
            <w:left w:val="none" w:sz="0" w:space="0" w:color="auto"/>
            <w:bottom w:val="none" w:sz="0" w:space="0" w:color="auto"/>
            <w:right w:val="none" w:sz="0" w:space="0" w:color="auto"/>
          </w:divBdr>
        </w:div>
        <w:div w:id="448014492">
          <w:marLeft w:val="640"/>
          <w:marRight w:val="0"/>
          <w:marTop w:val="0"/>
          <w:marBottom w:val="0"/>
          <w:divBdr>
            <w:top w:val="none" w:sz="0" w:space="0" w:color="auto"/>
            <w:left w:val="none" w:sz="0" w:space="0" w:color="auto"/>
            <w:bottom w:val="none" w:sz="0" w:space="0" w:color="auto"/>
            <w:right w:val="none" w:sz="0" w:space="0" w:color="auto"/>
          </w:divBdr>
        </w:div>
        <w:div w:id="1979917238">
          <w:marLeft w:val="640"/>
          <w:marRight w:val="0"/>
          <w:marTop w:val="0"/>
          <w:marBottom w:val="0"/>
          <w:divBdr>
            <w:top w:val="none" w:sz="0" w:space="0" w:color="auto"/>
            <w:left w:val="none" w:sz="0" w:space="0" w:color="auto"/>
            <w:bottom w:val="none" w:sz="0" w:space="0" w:color="auto"/>
            <w:right w:val="none" w:sz="0" w:space="0" w:color="auto"/>
          </w:divBdr>
        </w:div>
        <w:div w:id="71631578">
          <w:marLeft w:val="640"/>
          <w:marRight w:val="0"/>
          <w:marTop w:val="0"/>
          <w:marBottom w:val="0"/>
          <w:divBdr>
            <w:top w:val="none" w:sz="0" w:space="0" w:color="auto"/>
            <w:left w:val="none" w:sz="0" w:space="0" w:color="auto"/>
            <w:bottom w:val="none" w:sz="0" w:space="0" w:color="auto"/>
            <w:right w:val="none" w:sz="0" w:space="0" w:color="auto"/>
          </w:divBdr>
        </w:div>
        <w:div w:id="1694837304">
          <w:marLeft w:val="640"/>
          <w:marRight w:val="0"/>
          <w:marTop w:val="0"/>
          <w:marBottom w:val="0"/>
          <w:divBdr>
            <w:top w:val="none" w:sz="0" w:space="0" w:color="auto"/>
            <w:left w:val="none" w:sz="0" w:space="0" w:color="auto"/>
            <w:bottom w:val="none" w:sz="0" w:space="0" w:color="auto"/>
            <w:right w:val="none" w:sz="0" w:space="0" w:color="auto"/>
          </w:divBdr>
        </w:div>
        <w:div w:id="1055083065">
          <w:marLeft w:val="640"/>
          <w:marRight w:val="0"/>
          <w:marTop w:val="0"/>
          <w:marBottom w:val="0"/>
          <w:divBdr>
            <w:top w:val="none" w:sz="0" w:space="0" w:color="auto"/>
            <w:left w:val="none" w:sz="0" w:space="0" w:color="auto"/>
            <w:bottom w:val="none" w:sz="0" w:space="0" w:color="auto"/>
            <w:right w:val="none" w:sz="0" w:space="0" w:color="auto"/>
          </w:divBdr>
        </w:div>
        <w:div w:id="82146781">
          <w:marLeft w:val="640"/>
          <w:marRight w:val="0"/>
          <w:marTop w:val="0"/>
          <w:marBottom w:val="0"/>
          <w:divBdr>
            <w:top w:val="none" w:sz="0" w:space="0" w:color="auto"/>
            <w:left w:val="none" w:sz="0" w:space="0" w:color="auto"/>
            <w:bottom w:val="none" w:sz="0" w:space="0" w:color="auto"/>
            <w:right w:val="none" w:sz="0" w:space="0" w:color="auto"/>
          </w:divBdr>
        </w:div>
        <w:div w:id="1248733476">
          <w:marLeft w:val="640"/>
          <w:marRight w:val="0"/>
          <w:marTop w:val="0"/>
          <w:marBottom w:val="0"/>
          <w:divBdr>
            <w:top w:val="none" w:sz="0" w:space="0" w:color="auto"/>
            <w:left w:val="none" w:sz="0" w:space="0" w:color="auto"/>
            <w:bottom w:val="none" w:sz="0" w:space="0" w:color="auto"/>
            <w:right w:val="none" w:sz="0" w:space="0" w:color="auto"/>
          </w:divBdr>
        </w:div>
        <w:div w:id="1517579456">
          <w:marLeft w:val="640"/>
          <w:marRight w:val="0"/>
          <w:marTop w:val="0"/>
          <w:marBottom w:val="0"/>
          <w:divBdr>
            <w:top w:val="none" w:sz="0" w:space="0" w:color="auto"/>
            <w:left w:val="none" w:sz="0" w:space="0" w:color="auto"/>
            <w:bottom w:val="none" w:sz="0" w:space="0" w:color="auto"/>
            <w:right w:val="none" w:sz="0" w:space="0" w:color="auto"/>
          </w:divBdr>
        </w:div>
        <w:div w:id="556206934">
          <w:marLeft w:val="640"/>
          <w:marRight w:val="0"/>
          <w:marTop w:val="0"/>
          <w:marBottom w:val="0"/>
          <w:divBdr>
            <w:top w:val="none" w:sz="0" w:space="0" w:color="auto"/>
            <w:left w:val="none" w:sz="0" w:space="0" w:color="auto"/>
            <w:bottom w:val="none" w:sz="0" w:space="0" w:color="auto"/>
            <w:right w:val="none" w:sz="0" w:space="0" w:color="auto"/>
          </w:divBdr>
        </w:div>
        <w:div w:id="1786077941">
          <w:marLeft w:val="640"/>
          <w:marRight w:val="0"/>
          <w:marTop w:val="0"/>
          <w:marBottom w:val="0"/>
          <w:divBdr>
            <w:top w:val="none" w:sz="0" w:space="0" w:color="auto"/>
            <w:left w:val="none" w:sz="0" w:space="0" w:color="auto"/>
            <w:bottom w:val="none" w:sz="0" w:space="0" w:color="auto"/>
            <w:right w:val="none" w:sz="0" w:space="0" w:color="auto"/>
          </w:divBdr>
        </w:div>
        <w:div w:id="1957441023">
          <w:marLeft w:val="640"/>
          <w:marRight w:val="0"/>
          <w:marTop w:val="0"/>
          <w:marBottom w:val="0"/>
          <w:divBdr>
            <w:top w:val="none" w:sz="0" w:space="0" w:color="auto"/>
            <w:left w:val="none" w:sz="0" w:space="0" w:color="auto"/>
            <w:bottom w:val="none" w:sz="0" w:space="0" w:color="auto"/>
            <w:right w:val="none" w:sz="0" w:space="0" w:color="auto"/>
          </w:divBdr>
        </w:div>
        <w:div w:id="472796807">
          <w:marLeft w:val="640"/>
          <w:marRight w:val="0"/>
          <w:marTop w:val="0"/>
          <w:marBottom w:val="0"/>
          <w:divBdr>
            <w:top w:val="none" w:sz="0" w:space="0" w:color="auto"/>
            <w:left w:val="none" w:sz="0" w:space="0" w:color="auto"/>
            <w:bottom w:val="none" w:sz="0" w:space="0" w:color="auto"/>
            <w:right w:val="none" w:sz="0" w:space="0" w:color="auto"/>
          </w:divBdr>
        </w:div>
        <w:div w:id="994145688">
          <w:marLeft w:val="640"/>
          <w:marRight w:val="0"/>
          <w:marTop w:val="0"/>
          <w:marBottom w:val="0"/>
          <w:divBdr>
            <w:top w:val="none" w:sz="0" w:space="0" w:color="auto"/>
            <w:left w:val="none" w:sz="0" w:space="0" w:color="auto"/>
            <w:bottom w:val="none" w:sz="0" w:space="0" w:color="auto"/>
            <w:right w:val="none" w:sz="0" w:space="0" w:color="auto"/>
          </w:divBdr>
        </w:div>
        <w:div w:id="2121412729">
          <w:marLeft w:val="640"/>
          <w:marRight w:val="0"/>
          <w:marTop w:val="0"/>
          <w:marBottom w:val="0"/>
          <w:divBdr>
            <w:top w:val="none" w:sz="0" w:space="0" w:color="auto"/>
            <w:left w:val="none" w:sz="0" w:space="0" w:color="auto"/>
            <w:bottom w:val="none" w:sz="0" w:space="0" w:color="auto"/>
            <w:right w:val="none" w:sz="0" w:space="0" w:color="auto"/>
          </w:divBdr>
        </w:div>
        <w:div w:id="596718431">
          <w:marLeft w:val="640"/>
          <w:marRight w:val="0"/>
          <w:marTop w:val="0"/>
          <w:marBottom w:val="0"/>
          <w:divBdr>
            <w:top w:val="none" w:sz="0" w:space="0" w:color="auto"/>
            <w:left w:val="none" w:sz="0" w:space="0" w:color="auto"/>
            <w:bottom w:val="none" w:sz="0" w:space="0" w:color="auto"/>
            <w:right w:val="none" w:sz="0" w:space="0" w:color="auto"/>
          </w:divBdr>
        </w:div>
        <w:div w:id="1653947004">
          <w:marLeft w:val="640"/>
          <w:marRight w:val="0"/>
          <w:marTop w:val="0"/>
          <w:marBottom w:val="0"/>
          <w:divBdr>
            <w:top w:val="none" w:sz="0" w:space="0" w:color="auto"/>
            <w:left w:val="none" w:sz="0" w:space="0" w:color="auto"/>
            <w:bottom w:val="none" w:sz="0" w:space="0" w:color="auto"/>
            <w:right w:val="none" w:sz="0" w:space="0" w:color="auto"/>
          </w:divBdr>
        </w:div>
        <w:div w:id="848563364">
          <w:marLeft w:val="640"/>
          <w:marRight w:val="0"/>
          <w:marTop w:val="0"/>
          <w:marBottom w:val="0"/>
          <w:divBdr>
            <w:top w:val="none" w:sz="0" w:space="0" w:color="auto"/>
            <w:left w:val="none" w:sz="0" w:space="0" w:color="auto"/>
            <w:bottom w:val="none" w:sz="0" w:space="0" w:color="auto"/>
            <w:right w:val="none" w:sz="0" w:space="0" w:color="auto"/>
          </w:divBdr>
        </w:div>
        <w:div w:id="69163452">
          <w:marLeft w:val="640"/>
          <w:marRight w:val="0"/>
          <w:marTop w:val="0"/>
          <w:marBottom w:val="0"/>
          <w:divBdr>
            <w:top w:val="none" w:sz="0" w:space="0" w:color="auto"/>
            <w:left w:val="none" w:sz="0" w:space="0" w:color="auto"/>
            <w:bottom w:val="none" w:sz="0" w:space="0" w:color="auto"/>
            <w:right w:val="none" w:sz="0" w:space="0" w:color="auto"/>
          </w:divBdr>
        </w:div>
        <w:div w:id="596210166">
          <w:marLeft w:val="640"/>
          <w:marRight w:val="0"/>
          <w:marTop w:val="0"/>
          <w:marBottom w:val="0"/>
          <w:divBdr>
            <w:top w:val="none" w:sz="0" w:space="0" w:color="auto"/>
            <w:left w:val="none" w:sz="0" w:space="0" w:color="auto"/>
            <w:bottom w:val="none" w:sz="0" w:space="0" w:color="auto"/>
            <w:right w:val="none" w:sz="0" w:space="0" w:color="auto"/>
          </w:divBdr>
        </w:div>
        <w:div w:id="216628852">
          <w:marLeft w:val="640"/>
          <w:marRight w:val="0"/>
          <w:marTop w:val="0"/>
          <w:marBottom w:val="0"/>
          <w:divBdr>
            <w:top w:val="none" w:sz="0" w:space="0" w:color="auto"/>
            <w:left w:val="none" w:sz="0" w:space="0" w:color="auto"/>
            <w:bottom w:val="none" w:sz="0" w:space="0" w:color="auto"/>
            <w:right w:val="none" w:sz="0" w:space="0" w:color="auto"/>
          </w:divBdr>
        </w:div>
        <w:div w:id="1198204016">
          <w:marLeft w:val="640"/>
          <w:marRight w:val="0"/>
          <w:marTop w:val="0"/>
          <w:marBottom w:val="0"/>
          <w:divBdr>
            <w:top w:val="none" w:sz="0" w:space="0" w:color="auto"/>
            <w:left w:val="none" w:sz="0" w:space="0" w:color="auto"/>
            <w:bottom w:val="none" w:sz="0" w:space="0" w:color="auto"/>
            <w:right w:val="none" w:sz="0" w:space="0" w:color="auto"/>
          </w:divBdr>
        </w:div>
        <w:div w:id="2043020366">
          <w:marLeft w:val="640"/>
          <w:marRight w:val="0"/>
          <w:marTop w:val="0"/>
          <w:marBottom w:val="0"/>
          <w:divBdr>
            <w:top w:val="none" w:sz="0" w:space="0" w:color="auto"/>
            <w:left w:val="none" w:sz="0" w:space="0" w:color="auto"/>
            <w:bottom w:val="none" w:sz="0" w:space="0" w:color="auto"/>
            <w:right w:val="none" w:sz="0" w:space="0" w:color="auto"/>
          </w:divBdr>
        </w:div>
        <w:div w:id="574626438">
          <w:marLeft w:val="640"/>
          <w:marRight w:val="0"/>
          <w:marTop w:val="0"/>
          <w:marBottom w:val="0"/>
          <w:divBdr>
            <w:top w:val="none" w:sz="0" w:space="0" w:color="auto"/>
            <w:left w:val="none" w:sz="0" w:space="0" w:color="auto"/>
            <w:bottom w:val="none" w:sz="0" w:space="0" w:color="auto"/>
            <w:right w:val="none" w:sz="0" w:space="0" w:color="auto"/>
          </w:divBdr>
        </w:div>
        <w:div w:id="515731810">
          <w:marLeft w:val="640"/>
          <w:marRight w:val="0"/>
          <w:marTop w:val="0"/>
          <w:marBottom w:val="0"/>
          <w:divBdr>
            <w:top w:val="none" w:sz="0" w:space="0" w:color="auto"/>
            <w:left w:val="none" w:sz="0" w:space="0" w:color="auto"/>
            <w:bottom w:val="none" w:sz="0" w:space="0" w:color="auto"/>
            <w:right w:val="none" w:sz="0" w:space="0" w:color="auto"/>
          </w:divBdr>
        </w:div>
        <w:div w:id="1399939506">
          <w:marLeft w:val="640"/>
          <w:marRight w:val="0"/>
          <w:marTop w:val="0"/>
          <w:marBottom w:val="0"/>
          <w:divBdr>
            <w:top w:val="none" w:sz="0" w:space="0" w:color="auto"/>
            <w:left w:val="none" w:sz="0" w:space="0" w:color="auto"/>
            <w:bottom w:val="none" w:sz="0" w:space="0" w:color="auto"/>
            <w:right w:val="none" w:sz="0" w:space="0" w:color="auto"/>
          </w:divBdr>
        </w:div>
        <w:div w:id="272054994">
          <w:marLeft w:val="640"/>
          <w:marRight w:val="0"/>
          <w:marTop w:val="0"/>
          <w:marBottom w:val="0"/>
          <w:divBdr>
            <w:top w:val="none" w:sz="0" w:space="0" w:color="auto"/>
            <w:left w:val="none" w:sz="0" w:space="0" w:color="auto"/>
            <w:bottom w:val="none" w:sz="0" w:space="0" w:color="auto"/>
            <w:right w:val="none" w:sz="0" w:space="0" w:color="auto"/>
          </w:divBdr>
        </w:div>
        <w:div w:id="534587768">
          <w:marLeft w:val="640"/>
          <w:marRight w:val="0"/>
          <w:marTop w:val="0"/>
          <w:marBottom w:val="0"/>
          <w:divBdr>
            <w:top w:val="none" w:sz="0" w:space="0" w:color="auto"/>
            <w:left w:val="none" w:sz="0" w:space="0" w:color="auto"/>
            <w:bottom w:val="none" w:sz="0" w:space="0" w:color="auto"/>
            <w:right w:val="none" w:sz="0" w:space="0" w:color="auto"/>
          </w:divBdr>
        </w:div>
        <w:div w:id="1786538767">
          <w:marLeft w:val="640"/>
          <w:marRight w:val="0"/>
          <w:marTop w:val="0"/>
          <w:marBottom w:val="0"/>
          <w:divBdr>
            <w:top w:val="none" w:sz="0" w:space="0" w:color="auto"/>
            <w:left w:val="none" w:sz="0" w:space="0" w:color="auto"/>
            <w:bottom w:val="none" w:sz="0" w:space="0" w:color="auto"/>
            <w:right w:val="none" w:sz="0" w:space="0" w:color="auto"/>
          </w:divBdr>
        </w:div>
        <w:div w:id="1107889068">
          <w:marLeft w:val="640"/>
          <w:marRight w:val="0"/>
          <w:marTop w:val="0"/>
          <w:marBottom w:val="0"/>
          <w:divBdr>
            <w:top w:val="none" w:sz="0" w:space="0" w:color="auto"/>
            <w:left w:val="none" w:sz="0" w:space="0" w:color="auto"/>
            <w:bottom w:val="none" w:sz="0" w:space="0" w:color="auto"/>
            <w:right w:val="none" w:sz="0" w:space="0" w:color="auto"/>
          </w:divBdr>
        </w:div>
        <w:div w:id="1373840687">
          <w:marLeft w:val="640"/>
          <w:marRight w:val="0"/>
          <w:marTop w:val="0"/>
          <w:marBottom w:val="0"/>
          <w:divBdr>
            <w:top w:val="none" w:sz="0" w:space="0" w:color="auto"/>
            <w:left w:val="none" w:sz="0" w:space="0" w:color="auto"/>
            <w:bottom w:val="none" w:sz="0" w:space="0" w:color="auto"/>
            <w:right w:val="none" w:sz="0" w:space="0" w:color="auto"/>
          </w:divBdr>
        </w:div>
        <w:div w:id="459037258">
          <w:marLeft w:val="640"/>
          <w:marRight w:val="0"/>
          <w:marTop w:val="0"/>
          <w:marBottom w:val="0"/>
          <w:divBdr>
            <w:top w:val="none" w:sz="0" w:space="0" w:color="auto"/>
            <w:left w:val="none" w:sz="0" w:space="0" w:color="auto"/>
            <w:bottom w:val="none" w:sz="0" w:space="0" w:color="auto"/>
            <w:right w:val="none" w:sz="0" w:space="0" w:color="auto"/>
          </w:divBdr>
        </w:div>
        <w:div w:id="1523780267">
          <w:marLeft w:val="640"/>
          <w:marRight w:val="0"/>
          <w:marTop w:val="0"/>
          <w:marBottom w:val="0"/>
          <w:divBdr>
            <w:top w:val="none" w:sz="0" w:space="0" w:color="auto"/>
            <w:left w:val="none" w:sz="0" w:space="0" w:color="auto"/>
            <w:bottom w:val="none" w:sz="0" w:space="0" w:color="auto"/>
            <w:right w:val="none" w:sz="0" w:space="0" w:color="auto"/>
          </w:divBdr>
        </w:div>
        <w:div w:id="1476727138">
          <w:marLeft w:val="640"/>
          <w:marRight w:val="0"/>
          <w:marTop w:val="0"/>
          <w:marBottom w:val="0"/>
          <w:divBdr>
            <w:top w:val="none" w:sz="0" w:space="0" w:color="auto"/>
            <w:left w:val="none" w:sz="0" w:space="0" w:color="auto"/>
            <w:bottom w:val="none" w:sz="0" w:space="0" w:color="auto"/>
            <w:right w:val="none" w:sz="0" w:space="0" w:color="auto"/>
          </w:divBdr>
        </w:div>
        <w:div w:id="1854881776">
          <w:marLeft w:val="640"/>
          <w:marRight w:val="0"/>
          <w:marTop w:val="0"/>
          <w:marBottom w:val="0"/>
          <w:divBdr>
            <w:top w:val="none" w:sz="0" w:space="0" w:color="auto"/>
            <w:left w:val="none" w:sz="0" w:space="0" w:color="auto"/>
            <w:bottom w:val="none" w:sz="0" w:space="0" w:color="auto"/>
            <w:right w:val="none" w:sz="0" w:space="0" w:color="auto"/>
          </w:divBdr>
        </w:div>
        <w:div w:id="1924022234">
          <w:marLeft w:val="640"/>
          <w:marRight w:val="0"/>
          <w:marTop w:val="0"/>
          <w:marBottom w:val="0"/>
          <w:divBdr>
            <w:top w:val="none" w:sz="0" w:space="0" w:color="auto"/>
            <w:left w:val="none" w:sz="0" w:space="0" w:color="auto"/>
            <w:bottom w:val="none" w:sz="0" w:space="0" w:color="auto"/>
            <w:right w:val="none" w:sz="0" w:space="0" w:color="auto"/>
          </w:divBdr>
        </w:div>
        <w:div w:id="761876567">
          <w:marLeft w:val="640"/>
          <w:marRight w:val="0"/>
          <w:marTop w:val="0"/>
          <w:marBottom w:val="0"/>
          <w:divBdr>
            <w:top w:val="none" w:sz="0" w:space="0" w:color="auto"/>
            <w:left w:val="none" w:sz="0" w:space="0" w:color="auto"/>
            <w:bottom w:val="none" w:sz="0" w:space="0" w:color="auto"/>
            <w:right w:val="none" w:sz="0" w:space="0" w:color="auto"/>
          </w:divBdr>
        </w:div>
        <w:div w:id="726149229">
          <w:marLeft w:val="640"/>
          <w:marRight w:val="0"/>
          <w:marTop w:val="0"/>
          <w:marBottom w:val="0"/>
          <w:divBdr>
            <w:top w:val="none" w:sz="0" w:space="0" w:color="auto"/>
            <w:left w:val="none" w:sz="0" w:space="0" w:color="auto"/>
            <w:bottom w:val="none" w:sz="0" w:space="0" w:color="auto"/>
            <w:right w:val="none" w:sz="0" w:space="0" w:color="auto"/>
          </w:divBdr>
        </w:div>
        <w:div w:id="1780879491">
          <w:marLeft w:val="640"/>
          <w:marRight w:val="0"/>
          <w:marTop w:val="0"/>
          <w:marBottom w:val="0"/>
          <w:divBdr>
            <w:top w:val="none" w:sz="0" w:space="0" w:color="auto"/>
            <w:left w:val="none" w:sz="0" w:space="0" w:color="auto"/>
            <w:bottom w:val="none" w:sz="0" w:space="0" w:color="auto"/>
            <w:right w:val="none" w:sz="0" w:space="0" w:color="auto"/>
          </w:divBdr>
        </w:div>
        <w:div w:id="2072192098">
          <w:marLeft w:val="640"/>
          <w:marRight w:val="0"/>
          <w:marTop w:val="0"/>
          <w:marBottom w:val="0"/>
          <w:divBdr>
            <w:top w:val="none" w:sz="0" w:space="0" w:color="auto"/>
            <w:left w:val="none" w:sz="0" w:space="0" w:color="auto"/>
            <w:bottom w:val="none" w:sz="0" w:space="0" w:color="auto"/>
            <w:right w:val="none" w:sz="0" w:space="0" w:color="auto"/>
          </w:divBdr>
        </w:div>
        <w:div w:id="1137146271">
          <w:marLeft w:val="640"/>
          <w:marRight w:val="0"/>
          <w:marTop w:val="0"/>
          <w:marBottom w:val="0"/>
          <w:divBdr>
            <w:top w:val="none" w:sz="0" w:space="0" w:color="auto"/>
            <w:left w:val="none" w:sz="0" w:space="0" w:color="auto"/>
            <w:bottom w:val="none" w:sz="0" w:space="0" w:color="auto"/>
            <w:right w:val="none" w:sz="0" w:space="0" w:color="auto"/>
          </w:divBdr>
        </w:div>
        <w:div w:id="2037198622">
          <w:marLeft w:val="640"/>
          <w:marRight w:val="0"/>
          <w:marTop w:val="0"/>
          <w:marBottom w:val="0"/>
          <w:divBdr>
            <w:top w:val="none" w:sz="0" w:space="0" w:color="auto"/>
            <w:left w:val="none" w:sz="0" w:space="0" w:color="auto"/>
            <w:bottom w:val="none" w:sz="0" w:space="0" w:color="auto"/>
            <w:right w:val="none" w:sz="0" w:space="0" w:color="auto"/>
          </w:divBdr>
        </w:div>
        <w:div w:id="513225901">
          <w:marLeft w:val="640"/>
          <w:marRight w:val="0"/>
          <w:marTop w:val="0"/>
          <w:marBottom w:val="0"/>
          <w:divBdr>
            <w:top w:val="none" w:sz="0" w:space="0" w:color="auto"/>
            <w:left w:val="none" w:sz="0" w:space="0" w:color="auto"/>
            <w:bottom w:val="none" w:sz="0" w:space="0" w:color="auto"/>
            <w:right w:val="none" w:sz="0" w:space="0" w:color="auto"/>
          </w:divBdr>
        </w:div>
        <w:div w:id="1666785429">
          <w:marLeft w:val="640"/>
          <w:marRight w:val="0"/>
          <w:marTop w:val="0"/>
          <w:marBottom w:val="0"/>
          <w:divBdr>
            <w:top w:val="none" w:sz="0" w:space="0" w:color="auto"/>
            <w:left w:val="none" w:sz="0" w:space="0" w:color="auto"/>
            <w:bottom w:val="none" w:sz="0" w:space="0" w:color="auto"/>
            <w:right w:val="none" w:sz="0" w:space="0" w:color="auto"/>
          </w:divBdr>
        </w:div>
        <w:div w:id="1943996764">
          <w:marLeft w:val="640"/>
          <w:marRight w:val="0"/>
          <w:marTop w:val="0"/>
          <w:marBottom w:val="0"/>
          <w:divBdr>
            <w:top w:val="none" w:sz="0" w:space="0" w:color="auto"/>
            <w:left w:val="none" w:sz="0" w:space="0" w:color="auto"/>
            <w:bottom w:val="none" w:sz="0" w:space="0" w:color="auto"/>
            <w:right w:val="none" w:sz="0" w:space="0" w:color="auto"/>
          </w:divBdr>
        </w:div>
        <w:div w:id="105925167">
          <w:marLeft w:val="640"/>
          <w:marRight w:val="0"/>
          <w:marTop w:val="0"/>
          <w:marBottom w:val="0"/>
          <w:divBdr>
            <w:top w:val="none" w:sz="0" w:space="0" w:color="auto"/>
            <w:left w:val="none" w:sz="0" w:space="0" w:color="auto"/>
            <w:bottom w:val="none" w:sz="0" w:space="0" w:color="auto"/>
            <w:right w:val="none" w:sz="0" w:space="0" w:color="auto"/>
          </w:divBdr>
        </w:div>
        <w:div w:id="2035039545">
          <w:marLeft w:val="640"/>
          <w:marRight w:val="0"/>
          <w:marTop w:val="0"/>
          <w:marBottom w:val="0"/>
          <w:divBdr>
            <w:top w:val="none" w:sz="0" w:space="0" w:color="auto"/>
            <w:left w:val="none" w:sz="0" w:space="0" w:color="auto"/>
            <w:bottom w:val="none" w:sz="0" w:space="0" w:color="auto"/>
            <w:right w:val="none" w:sz="0" w:space="0" w:color="auto"/>
          </w:divBdr>
        </w:div>
        <w:div w:id="1598975247">
          <w:marLeft w:val="640"/>
          <w:marRight w:val="0"/>
          <w:marTop w:val="0"/>
          <w:marBottom w:val="0"/>
          <w:divBdr>
            <w:top w:val="none" w:sz="0" w:space="0" w:color="auto"/>
            <w:left w:val="none" w:sz="0" w:space="0" w:color="auto"/>
            <w:bottom w:val="none" w:sz="0" w:space="0" w:color="auto"/>
            <w:right w:val="none" w:sz="0" w:space="0" w:color="auto"/>
          </w:divBdr>
        </w:div>
        <w:div w:id="1884101791">
          <w:marLeft w:val="640"/>
          <w:marRight w:val="0"/>
          <w:marTop w:val="0"/>
          <w:marBottom w:val="0"/>
          <w:divBdr>
            <w:top w:val="none" w:sz="0" w:space="0" w:color="auto"/>
            <w:left w:val="none" w:sz="0" w:space="0" w:color="auto"/>
            <w:bottom w:val="none" w:sz="0" w:space="0" w:color="auto"/>
            <w:right w:val="none" w:sz="0" w:space="0" w:color="auto"/>
          </w:divBdr>
        </w:div>
        <w:div w:id="277415988">
          <w:marLeft w:val="640"/>
          <w:marRight w:val="0"/>
          <w:marTop w:val="0"/>
          <w:marBottom w:val="0"/>
          <w:divBdr>
            <w:top w:val="none" w:sz="0" w:space="0" w:color="auto"/>
            <w:left w:val="none" w:sz="0" w:space="0" w:color="auto"/>
            <w:bottom w:val="none" w:sz="0" w:space="0" w:color="auto"/>
            <w:right w:val="none" w:sz="0" w:space="0" w:color="auto"/>
          </w:divBdr>
        </w:div>
        <w:div w:id="982346623">
          <w:marLeft w:val="640"/>
          <w:marRight w:val="0"/>
          <w:marTop w:val="0"/>
          <w:marBottom w:val="0"/>
          <w:divBdr>
            <w:top w:val="none" w:sz="0" w:space="0" w:color="auto"/>
            <w:left w:val="none" w:sz="0" w:space="0" w:color="auto"/>
            <w:bottom w:val="none" w:sz="0" w:space="0" w:color="auto"/>
            <w:right w:val="none" w:sz="0" w:space="0" w:color="auto"/>
          </w:divBdr>
        </w:div>
        <w:div w:id="447817003">
          <w:marLeft w:val="640"/>
          <w:marRight w:val="0"/>
          <w:marTop w:val="0"/>
          <w:marBottom w:val="0"/>
          <w:divBdr>
            <w:top w:val="none" w:sz="0" w:space="0" w:color="auto"/>
            <w:left w:val="none" w:sz="0" w:space="0" w:color="auto"/>
            <w:bottom w:val="none" w:sz="0" w:space="0" w:color="auto"/>
            <w:right w:val="none" w:sz="0" w:space="0" w:color="auto"/>
          </w:divBdr>
        </w:div>
        <w:div w:id="2039502228">
          <w:marLeft w:val="640"/>
          <w:marRight w:val="0"/>
          <w:marTop w:val="0"/>
          <w:marBottom w:val="0"/>
          <w:divBdr>
            <w:top w:val="none" w:sz="0" w:space="0" w:color="auto"/>
            <w:left w:val="none" w:sz="0" w:space="0" w:color="auto"/>
            <w:bottom w:val="none" w:sz="0" w:space="0" w:color="auto"/>
            <w:right w:val="none" w:sz="0" w:space="0" w:color="auto"/>
          </w:divBdr>
        </w:div>
        <w:div w:id="1036589251">
          <w:marLeft w:val="640"/>
          <w:marRight w:val="0"/>
          <w:marTop w:val="0"/>
          <w:marBottom w:val="0"/>
          <w:divBdr>
            <w:top w:val="none" w:sz="0" w:space="0" w:color="auto"/>
            <w:left w:val="none" w:sz="0" w:space="0" w:color="auto"/>
            <w:bottom w:val="none" w:sz="0" w:space="0" w:color="auto"/>
            <w:right w:val="none" w:sz="0" w:space="0" w:color="auto"/>
          </w:divBdr>
        </w:div>
        <w:div w:id="141045613">
          <w:marLeft w:val="640"/>
          <w:marRight w:val="0"/>
          <w:marTop w:val="0"/>
          <w:marBottom w:val="0"/>
          <w:divBdr>
            <w:top w:val="none" w:sz="0" w:space="0" w:color="auto"/>
            <w:left w:val="none" w:sz="0" w:space="0" w:color="auto"/>
            <w:bottom w:val="none" w:sz="0" w:space="0" w:color="auto"/>
            <w:right w:val="none" w:sz="0" w:space="0" w:color="auto"/>
          </w:divBdr>
        </w:div>
        <w:div w:id="18825612">
          <w:marLeft w:val="640"/>
          <w:marRight w:val="0"/>
          <w:marTop w:val="0"/>
          <w:marBottom w:val="0"/>
          <w:divBdr>
            <w:top w:val="none" w:sz="0" w:space="0" w:color="auto"/>
            <w:left w:val="none" w:sz="0" w:space="0" w:color="auto"/>
            <w:bottom w:val="none" w:sz="0" w:space="0" w:color="auto"/>
            <w:right w:val="none" w:sz="0" w:space="0" w:color="auto"/>
          </w:divBdr>
        </w:div>
        <w:div w:id="983853361">
          <w:marLeft w:val="640"/>
          <w:marRight w:val="0"/>
          <w:marTop w:val="0"/>
          <w:marBottom w:val="0"/>
          <w:divBdr>
            <w:top w:val="none" w:sz="0" w:space="0" w:color="auto"/>
            <w:left w:val="none" w:sz="0" w:space="0" w:color="auto"/>
            <w:bottom w:val="none" w:sz="0" w:space="0" w:color="auto"/>
            <w:right w:val="none" w:sz="0" w:space="0" w:color="auto"/>
          </w:divBdr>
        </w:div>
        <w:div w:id="617611949">
          <w:marLeft w:val="640"/>
          <w:marRight w:val="0"/>
          <w:marTop w:val="0"/>
          <w:marBottom w:val="0"/>
          <w:divBdr>
            <w:top w:val="none" w:sz="0" w:space="0" w:color="auto"/>
            <w:left w:val="none" w:sz="0" w:space="0" w:color="auto"/>
            <w:bottom w:val="none" w:sz="0" w:space="0" w:color="auto"/>
            <w:right w:val="none" w:sz="0" w:space="0" w:color="auto"/>
          </w:divBdr>
        </w:div>
        <w:div w:id="676344219">
          <w:marLeft w:val="640"/>
          <w:marRight w:val="0"/>
          <w:marTop w:val="0"/>
          <w:marBottom w:val="0"/>
          <w:divBdr>
            <w:top w:val="none" w:sz="0" w:space="0" w:color="auto"/>
            <w:left w:val="none" w:sz="0" w:space="0" w:color="auto"/>
            <w:bottom w:val="none" w:sz="0" w:space="0" w:color="auto"/>
            <w:right w:val="none" w:sz="0" w:space="0" w:color="auto"/>
          </w:divBdr>
        </w:div>
        <w:div w:id="718164374">
          <w:marLeft w:val="640"/>
          <w:marRight w:val="0"/>
          <w:marTop w:val="0"/>
          <w:marBottom w:val="0"/>
          <w:divBdr>
            <w:top w:val="none" w:sz="0" w:space="0" w:color="auto"/>
            <w:left w:val="none" w:sz="0" w:space="0" w:color="auto"/>
            <w:bottom w:val="none" w:sz="0" w:space="0" w:color="auto"/>
            <w:right w:val="none" w:sz="0" w:space="0" w:color="auto"/>
          </w:divBdr>
        </w:div>
        <w:div w:id="386730938">
          <w:marLeft w:val="640"/>
          <w:marRight w:val="0"/>
          <w:marTop w:val="0"/>
          <w:marBottom w:val="0"/>
          <w:divBdr>
            <w:top w:val="none" w:sz="0" w:space="0" w:color="auto"/>
            <w:left w:val="none" w:sz="0" w:space="0" w:color="auto"/>
            <w:bottom w:val="none" w:sz="0" w:space="0" w:color="auto"/>
            <w:right w:val="none" w:sz="0" w:space="0" w:color="auto"/>
          </w:divBdr>
        </w:div>
        <w:div w:id="1921256047">
          <w:marLeft w:val="640"/>
          <w:marRight w:val="0"/>
          <w:marTop w:val="0"/>
          <w:marBottom w:val="0"/>
          <w:divBdr>
            <w:top w:val="none" w:sz="0" w:space="0" w:color="auto"/>
            <w:left w:val="none" w:sz="0" w:space="0" w:color="auto"/>
            <w:bottom w:val="none" w:sz="0" w:space="0" w:color="auto"/>
            <w:right w:val="none" w:sz="0" w:space="0" w:color="auto"/>
          </w:divBdr>
        </w:div>
        <w:div w:id="1236207646">
          <w:marLeft w:val="640"/>
          <w:marRight w:val="0"/>
          <w:marTop w:val="0"/>
          <w:marBottom w:val="0"/>
          <w:divBdr>
            <w:top w:val="none" w:sz="0" w:space="0" w:color="auto"/>
            <w:left w:val="none" w:sz="0" w:space="0" w:color="auto"/>
            <w:bottom w:val="none" w:sz="0" w:space="0" w:color="auto"/>
            <w:right w:val="none" w:sz="0" w:space="0" w:color="auto"/>
          </w:divBdr>
        </w:div>
        <w:div w:id="1841047386">
          <w:marLeft w:val="640"/>
          <w:marRight w:val="0"/>
          <w:marTop w:val="0"/>
          <w:marBottom w:val="0"/>
          <w:divBdr>
            <w:top w:val="none" w:sz="0" w:space="0" w:color="auto"/>
            <w:left w:val="none" w:sz="0" w:space="0" w:color="auto"/>
            <w:bottom w:val="none" w:sz="0" w:space="0" w:color="auto"/>
            <w:right w:val="none" w:sz="0" w:space="0" w:color="auto"/>
          </w:divBdr>
        </w:div>
        <w:div w:id="922951710">
          <w:marLeft w:val="640"/>
          <w:marRight w:val="0"/>
          <w:marTop w:val="0"/>
          <w:marBottom w:val="0"/>
          <w:divBdr>
            <w:top w:val="none" w:sz="0" w:space="0" w:color="auto"/>
            <w:left w:val="none" w:sz="0" w:space="0" w:color="auto"/>
            <w:bottom w:val="none" w:sz="0" w:space="0" w:color="auto"/>
            <w:right w:val="none" w:sz="0" w:space="0" w:color="auto"/>
          </w:divBdr>
        </w:div>
        <w:div w:id="630522055">
          <w:marLeft w:val="640"/>
          <w:marRight w:val="0"/>
          <w:marTop w:val="0"/>
          <w:marBottom w:val="0"/>
          <w:divBdr>
            <w:top w:val="none" w:sz="0" w:space="0" w:color="auto"/>
            <w:left w:val="none" w:sz="0" w:space="0" w:color="auto"/>
            <w:bottom w:val="none" w:sz="0" w:space="0" w:color="auto"/>
            <w:right w:val="none" w:sz="0" w:space="0" w:color="auto"/>
          </w:divBdr>
        </w:div>
        <w:div w:id="1342734220">
          <w:marLeft w:val="640"/>
          <w:marRight w:val="0"/>
          <w:marTop w:val="0"/>
          <w:marBottom w:val="0"/>
          <w:divBdr>
            <w:top w:val="none" w:sz="0" w:space="0" w:color="auto"/>
            <w:left w:val="none" w:sz="0" w:space="0" w:color="auto"/>
            <w:bottom w:val="none" w:sz="0" w:space="0" w:color="auto"/>
            <w:right w:val="none" w:sz="0" w:space="0" w:color="auto"/>
          </w:divBdr>
        </w:div>
        <w:div w:id="1257519439">
          <w:marLeft w:val="640"/>
          <w:marRight w:val="0"/>
          <w:marTop w:val="0"/>
          <w:marBottom w:val="0"/>
          <w:divBdr>
            <w:top w:val="none" w:sz="0" w:space="0" w:color="auto"/>
            <w:left w:val="none" w:sz="0" w:space="0" w:color="auto"/>
            <w:bottom w:val="none" w:sz="0" w:space="0" w:color="auto"/>
            <w:right w:val="none" w:sz="0" w:space="0" w:color="auto"/>
          </w:divBdr>
        </w:div>
        <w:div w:id="909920309">
          <w:marLeft w:val="640"/>
          <w:marRight w:val="0"/>
          <w:marTop w:val="0"/>
          <w:marBottom w:val="0"/>
          <w:divBdr>
            <w:top w:val="none" w:sz="0" w:space="0" w:color="auto"/>
            <w:left w:val="none" w:sz="0" w:space="0" w:color="auto"/>
            <w:bottom w:val="none" w:sz="0" w:space="0" w:color="auto"/>
            <w:right w:val="none" w:sz="0" w:space="0" w:color="auto"/>
          </w:divBdr>
        </w:div>
        <w:div w:id="627470426">
          <w:marLeft w:val="640"/>
          <w:marRight w:val="0"/>
          <w:marTop w:val="0"/>
          <w:marBottom w:val="0"/>
          <w:divBdr>
            <w:top w:val="none" w:sz="0" w:space="0" w:color="auto"/>
            <w:left w:val="none" w:sz="0" w:space="0" w:color="auto"/>
            <w:bottom w:val="none" w:sz="0" w:space="0" w:color="auto"/>
            <w:right w:val="none" w:sz="0" w:space="0" w:color="auto"/>
          </w:divBdr>
        </w:div>
        <w:div w:id="1306738589">
          <w:marLeft w:val="640"/>
          <w:marRight w:val="0"/>
          <w:marTop w:val="0"/>
          <w:marBottom w:val="0"/>
          <w:divBdr>
            <w:top w:val="none" w:sz="0" w:space="0" w:color="auto"/>
            <w:left w:val="none" w:sz="0" w:space="0" w:color="auto"/>
            <w:bottom w:val="none" w:sz="0" w:space="0" w:color="auto"/>
            <w:right w:val="none" w:sz="0" w:space="0" w:color="auto"/>
          </w:divBdr>
        </w:div>
        <w:div w:id="2049183795">
          <w:marLeft w:val="640"/>
          <w:marRight w:val="0"/>
          <w:marTop w:val="0"/>
          <w:marBottom w:val="0"/>
          <w:divBdr>
            <w:top w:val="none" w:sz="0" w:space="0" w:color="auto"/>
            <w:left w:val="none" w:sz="0" w:space="0" w:color="auto"/>
            <w:bottom w:val="none" w:sz="0" w:space="0" w:color="auto"/>
            <w:right w:val="none" w:sz="0" w:space="0" w:color="auto"/>
          </w:divBdr>
        </w:div>
        <w:div w:id="58065215">
          <w:marLeft w:val="640"/>
          <w:marRight w:val="0"/>
          <w:marTop w:val="0"/>
          <w:marBottom w:val="0"/>
          <w:divBdr>
            <w:top w:val="none" w:sz="0" w:space="0" w:color="auto"/>
            <w:left w:val="none" w:sz="0" w:space="0" w:color="auto"/>
            <w:bottom w:val="none" w:sz="0" w:space="0" w:color="auto"/>
            <w:right w:val="none" w:sz="0" w:space="0" w:color="auto"/>
          </w:divBdr>
        </w:div>
        <w:div w:id="1403944889">
          <w:marLeft w:val="640"/>
          <w:marRight w:val="0"/>
          <w:marTop w:val="0"/>
          <w:marBottom w:val="0"/>
          <w:divBdr>
            <w:top w:val="none" w:sz="0" w:space="0" w:color="auto"/>
            <w:left w:val="none" w:sz="0" w:space="0" w:color="auto"/>
            <w:bottom w:val="none" w:sz="0" w:space="0" w:color="auto"/>
            <w:right w:val="none" w:sz="0" w:space="0" w:color="auto"/>
          </w:divBdr>
        </w:div>
        <w:div w:id="219485631">
          <w:marLeft w:val="640"/>
          <w:marRight w:val="0"/>
          <w:marTop w:val="0"/>
          <w:marBottom w:val="0"/>
          <w:divBdr>
            <w:top w:val="none" w:sz="0" w:space="0" w:color="auto"/>
            <w:left w:val="none" w:sz="0" w:space="0" w:color="auto"/>
            <w:bottom w:val="none" w:sz="0" w:space="0" w:color="auto"/>
            <w:right w:val="none" w:sz="0" w:space="0" w:color="auto"/>
          </w:divBdr>
        </w:div>
        <w:div w:id="1431004157">
          <w:marLeft w:val="640"/>
          <w:marRight w:val="0"/>
          <w:marTop w:val="0"/>
          <w:marBottom w:val="0"/>
          <w:divBdr>
            <w:top w:val="none" w:sz="0" w:space="0" w:color="auto"/>
            <w:left w:val="none" w:sz="0" w:space="0" w:color="auto"/>
            <w:bottom w:val="none" w:sz="0" w:space="0" w:color="auto"/>
            <w:right w:val="none" w:sz="0" w:space="0" w:color="auto"/>
          </w:divBdr>
        </w:div>
        <w:div w:id="1955944427">
          <w:marLeft w:val="640"/>
          <w:marRight w:val="0"/>
          <w:marTop w:val="0"/>
          <w:marBottom w:val="0"/>
          <w:divBdr>
            <w:top w:val="none" w:sz="0" w:space="0" w:color="auto"/>
            <w:left w:val="none" w:sz="0" w:space="0" w:color="auto"/>
            <w:bottom w:val="none" w:sz="0" w:space="0" w:color="auto"/>
            <w:right w:val="none" w:sz="0" w:space="0" w:color="auto"/>
          </w:divBdr>
        </w:div>
        <w:div w:id="1707295478">
          <w:marLeft w:val="640"/>
          <w:marRight w:val="0"/>
          <w:marTop w:val="0"/>
          <w:marBottom w:val="0"/>
          <w:divBdr>
            <w:top w:val="none" w:sz="0" w:space="0" w:color="auto"/>
            <w:left w:val="none" w:sz="0" w:space="0" w:color="auto"/>
            <w:bottom w:val="none" w:sz="0" w:space="0" w:color="auto"/>
            <w:right w:val="none" w:sz="0" w:space="0" w:color="auto"/>
          </w:divBdr>
        </w:div>
        <w:div w:id="1917669215">
          <w:marLeft w:val="640"/>
          <w:marRight w:val="0"/>
          <w:marTop w:val="0"/>
          <w:marBottom w:val="0"/>
          <w:divBdr>
            <w:top w:val="none" w:sz="0" w:space="0" w:color="auto"/>
            <w:left w:val="none" w:sz="0" w:space="0" w:color="auto"/>
            <w:bottom w:val="none" w:sz="0" w:space="0" w:color="auto"/>
            <w:right w:val="none" w:sz="0" w:space="0" w:color="auto"/>
          </w:divBdr>
        </w:div>
        <w:div w:id="14815300">
          <w:marLeft w:val="640"/>
          <w:marRight w:val="0"/>
          <w:marTop w:val="0"/>
          <w:marBottom w:val="0"/>
          <w:divBdr>
            <w:top w:val="none" w:sz="0" w:space="0" w:color="auto"/>
            <w:left w:val="none" w:sz="0" w:space="0" w:color="auto"/>
            <w:bottom w:val="none" w:sz="0" w:space="0" w:color="auto"/>
            <w:right w:val="none" w:sz="0" w:space="0" w:color="auto"/>
          </w:divBdr>
        </w:div>
        <w:div w:id="201401938">
          <w:marLeft w:val="640"/>
          <w:marRight w:val="0"/>
          <w:marTop w:val="0"/>
          <w:marBottom w:val="0"/>
          <w:divBdr>
            <w:top w:val="none" w:sz="0" w:space="0" w:color="auto"/>
            <w:left w:val="none" w:sz="0" w:space="0" w:color="auto"/>
            <w:bottom w:val="none" w:sz="0" w:space="0" w:color="auto"/>
            <w:right w:val="none" w:sz="0" w:space="0" w:color="auto"/>
          </w:divBdr>
        </w:div>
        <w:div w:id="994644876">
          <w:marLeft w:val="640"/>
          <w:marRight w:val="0"/>
          <w:marTop w:val="0"/>
          <w:marBottom w:val="0"/>
          <w:divBdr>
            <w:top w:val="none" w:sz="0" w:space="0" w:color="auto"/>
            <w:left w:val="none" w:sz="0" w:space="0" w:color="auto"/>
            <w:bottom w:val="none" w:sz="0" w:space="0" w:color="auto"/>
            <w:right w:val="none" w:sz="0" w:space="0" w:color="auto"/>
          </w:divBdr>
        </w:div>
        <w:div w:id="1741518724">
          <w:marLeft w:val="640"/>
          <w:marRight w:val="0"/>
          <w:marTop w:val="0"/>
          <w:marBottom w:val="0"/>
          <w:divBdr>
            <w:top w:val="none" w:sz="0" w:space="0" w:color="auto"/>
            <w:left w:val="none" w:sz="0" w:space="0" w:color="auto"/>
            <w:bottom w:val="none" w:sz="0" w:space="0" w:color="auto"/>
            <w:right w:val="none" w:sz="0" w:space="0" w:color="auto"/>
          </w:divBdr>
        </w:div>
        <w:div w:id="955404056">
          <w:marLeft w:val="640"/>
          <w:marRight w:val="0"/>
          <w:marTop w:val="0"/>
          <w:marBottom w:val="0"/>
          <w:divBdr>
            <w:top w:val="none" w:sz="0" w:space="0" w:color="auto"/>
            <w:left w:val="none" w:sz="0" w:space="0" w:color="auto"/>
            <w:bottom w:val="none" w:sz="0" w:space="0" w:color="auto"/>
            <w:right w:val="none" w:sz="0" w:space="0" w:color="auto"/>
          </w:divBdr>
        </w:div>
        <w:div w:id="2022197218">
          <w:marLeft w:val="640"/>
          <w:marRight w:val="0"/>
          <w:marTop w:val="0"/>
          <w:marBottom w:val="0"/>
          <w:divBdr>
            <w:top w:val="none" w:sz="0" w:space="0" w:color="auto"/>
            <w:left w:val="none" w:sz="0" w:space="0" w:color="auto"/>
            <w:bottom w:val="none" w:sz="0" w:space="0" w:color="auto"/>
            <w:right w:val="none" w:sz="0" w:space="0" w:color="auto"/>
          </w:divBdr>
        </w:div>
        <w:div w:id="1029796180">
          <w:marLeft w:val="640"/>
          <w:marRight w:val="0"/>
          <w:marTop w:val="0"/>
          <w:marBottom w:val="0"/>
          <w:divBdr>
            <w:top w:val="none" w:sz="0" w:space="0" w:color="auto"/>
            <w:left w:val="none" w:sz="0" w:space="0" w:color="auto"/>
            <w:bottom w:val="none" w:sz="0" w:space="0" w:color="auto"/>
            <w:right w:val="none" w:sz="0" w:space="0" w:color="auto"/>
          </w:divBdr>
        </w:div>
        <w:div w:id="1125124075">
          <w:marLeft w:val="640"/>
          <w:marRight w:val="0"/>
          <w:marTop w:val="0"/>
          <w:marBottom w:val="0"/>
          <w:divBdr>
            <w:top w:val="none" w:sz="0" w:space="0" w:color="auto"/>
            <w:left w:val="none" w:sz="0" w:space="0" w:color="auto"/>
            <w:bottom w:val="none" w:sz="0" w:space="0" w:color="auto"/>
            <w:right w:val="none" w:sz="0" w:space="0" w:color="auto"/>
          </w:divBdr>
        </w:div>
        <w:div w:id="1458257632">
          <w:marLeft w:val="640"/>
          <w:marRight w:val="0"/>
          <w:marTop w:val="0"/>
          <w:marBottom w:val="0"/>
          <w:divBdr>
            <w:top w:val="none" w:sz="0" w:space="0" w:color="auto"/>
            <w:left w:val="none" w:sz="0" w:space="0" w:color="auto"/>
            <w:bottom w:val="none" w:sz="0" w:space="0" w:color="auto"/>
            <w:right w:val="none" w:sz="0" w:space="0" w:color="auto"/>
          </w:divBdr>
        </w:div>
        <w:div w:id="1122765108">
          <w:marLeft w:val="640"/>
          <w:marRight w:val="0"/>
          <w:marTop w:val="0"/>
          <w:marBottom w:val="0"/>
          <w:divBdr>
            <w:top w:val="none" w:sz="0" w:space="0" w:color="auto"/>
            <w:left w:val="none" w:sz="0" w:space="0" w:color="auto"/>
            <w:bottom w:val="none" w:sz="0" w:space="0" w:color="auto"/>
            <w:right w:val="none" w:sz="0" w:space="0" w:color="auto"/>
          </w:divBdr>
        </w:div>
        <w:div w:id="463697536">
          <w:marLeft w:val="640"/>
          <w:marRight w:val="0"/>
          <w:marTop w:val="0"/>
          <w:marBottom w:val="0"/>
          <w:divBdr>
            <w:top w:val="none" w:sz="0" w:space="0" w:color="auto"/>
            <w:left w:val="none" w:sz="0" w:space="0" w:color="auto"/>
            <w:bottom w:val="none" w:sz="0" w:space="0" w:color="auto"/>
            <w:right w:val="none" w:sz="0" w:space="0" w:color="auto"/>
          </w:divBdr>
        </w:div>
        <w:div w:id="845170503">
          <w:marLeft w:val="640"/>
          <w:marRight w:val="0"/>
          <w:marTop w:val="0"/>
          <w:marBottom w:val="0"/>
          <w:divBdr>
            <w:top w:val="none" w:sz="0" w:space="0" w:color="auto"/>
            <w:left w:val="none" w:sz="0" w:space="0" w:color="auto"/>
            <w:bottom w:val="none" w:sz="0" w:space="0" w:color="auto"/>
            <w:right w:val="none" w:sz="0" w:space="0" w:color="auto"/>
          </w:divBdr>
        </w:div>
        <w:div w:id="64958950">
          <w:marLeft w:val="640"/>
          <w:marRight w:val="0"/>
          <w:marTop w:val="0"/>
          <w:marBottom w:val="0"/>
          <w:divBdr>
            <w:top w:val="none" w:sz="0" w:space="0" w:color="auto"/>
            <w:left w:val="none" w:sz="0" w:space="0" w:color="auto"/>
            <w:bottom w:val="none" w:sz="0" w:space="0" w:color="auto"/>
            <w:right w:val="none" w:sz="0" w:space="0" w:color="auto"/>
          </w:divBdr>
        </w:div>
        <w:div w:id="1505634571">
          <w:marLeft w:val="640"/>
          <w:marRight w:val="0"/>
          <w:marTop w:val="0"/>
          <w:marBottom w:val="0"/>
          <w:divBdr>
            <w:top w:val="none" w:sz="0" w:space="0" w:color="auto"/>
            <w:left w:val="none" w:sz="0" w:space="0" w:color="auto"/>
            <w:bottom w:val="none" w:sz="0" w:space="0" w:color="auto"/>
            <w:right w:val="none" w:sz="0" w:space="0" w:color="auto"/>
          </w:divBdr>
        </w:div>
        <w:div w:id="206381688">
          <w:marLeft w:val="640"/>
          <w:marRight w:val="0"/>
          <w:marTop w:val="0"/>
          <w:marBottom w:val="0"/>
          <w:divBdr>
            <w:top w:val="none" w:sz="0" w:space="0" w:color="auto"/>
            <w:left w:val="none" w:sz="0" w:space="0" w:color="auto"/>
            <w:bottom w:val="none" w:sz="0" w:space="0" w:color="auto"/>
            <w:right w:val="none" w:sz="0" w:space="0" w:color="auto"/>
          </w:divBdr>
        </w:div>
        <w:div w:id="1740640385">
          <w:marLeft w:val="640"/>
          <w:marRight w:val="0"/>
          <w:marTop w:val="0"/>
          <w:marBottom w:val="0"/>
          <w:divBdr>
            <w:top w:val="none" w:sz="0" w:space="0" w:color="auto"/>
            <w:left w:val="none" w:sz="0" w:space="0" w:color="auto"/>
            <w:bottom w:val="none" w:sz="0" w:space="0" w:color="auto"/>
            <w:right w:val="none" w:sz="0" w:space="0" w:color="auto"/>
          </w:divBdr>
        </w:div>
        <w:div w:id="1064647036">
          <w:marLeft w:val="640"/>
          <w:marRight w:val="0"/>
          <w:marTop w:val="0"/>
          <w:marBottom w:val="0"/>
          <w:divBdr>
            <w:top w:val="none" w:sz="0" w:space="0" w:color="auto"/>
            <w:left w:val="none" w:sz="0" w:space="0" w:color="auto"/>
            <w:bottom w:val="none" w:sz="0" w:space="0" w:color="auto"/>
            <w:right w:val="none" w:sz="0" w:space="0" w:color="auto"/>
          </w:divBdr>
        </w:div>
        <w:div w:id="1945727600">
          <w:marLeft w:val="640"/>
          <w:marRight w:val="0"/>
          <w:marTop w:val="0"/>
          <w:marBottom w:val="0"/>
          <w:divBdr>
            <w:top w:val="none" w:sz="0" w:space="0" w:color="auto"/>
            <w:left w:val="none" w:sz="0" w:space="0" w:color="auto"/>
            <w:bottom w:val="none" w:sz="0" w:space="0" w:color="auto"/>
            <w:right w:val="none" w:sz="0" w:space="0" w:color="auto"/>
          </w:divBdr>
        </w:div>
        <w:div w:id="1317995249">
          <w:marLeft w:val="640"/>
          <w:marRight w:val="0"/>
          <w:marTop w:val="0"/>
          <w:marBottom w:val="0"/>
          <w:divBdr>
            <w:top w:val="none" w:sz="0" w:space="0" w:color="auto"/>
            <w:left w:val="none" w:sz="0" w:space="0" w:color="auto"/>
            <w:bottom w:val="none" w:sz="0" w:space="0" w:color="auto"/>
            <w:right w:val="none" w:sz="0" w:space="0" w:color="auto"/>
          </w:divBdr>
        </w:div>
        <w:div w:id="1303003954">
          <w:marLeft w:val="640"/>
          <w:marRight w:val="0"/>
          <w:marTop w:val="0"/>
          <w:marBottom w:val="0"/>
          <w:divBdr>
            <w:top w:val="none" w:sz="0" w:space="0" w:color="auto"/>
            <w:left w:val="none" w:sz="0" w:space="0" w:color="auto"/>
            <w:bottom w:val="none" w:sz="0" w:space="0" w:color="auto"/>
            <w:right w:val="none" w:sz="0" w:space="0" w:color="auto"/>
          </w:divBdr>
        </w:div>
        <w:div w:id="1784573487">
          <w:marLeft w:val="640"/>
          <w:marRight w:val="0"/>
          <w:marTop w:val="0"/>
          <w:marBottom w:val="0"/>
          <w:divBdr>
            <w:top w:val="none" w:sz="0" w:space="0" w:color="auto"/>
            <w:left w:val="none" w:sz="0" w:space="0" w:color="auto"/>
            <w:bottom w:val="none" w:sz="0" w:space="0" w:color="auto"/>
            <w:right w:val="none" w:sz="0" w:space="0" w:color="auto"/>
          </w:divBdr>
        </w:div>
        <w:div w:id="969945159">
          <w:marLeft w:val="640"/>
          <w:marRight w:val="0"/>
          <w:marTop w:val="0"/>
          <w:marBottom w:val="0"/>
          <w:divBdr>
            <w:top w:val="none" w:sz="0" w:space="0" w:color="auto"/>
            <w:left w:val="none" w:sz="0" w:space="0" w:color="auto"/>
            <w:bottom w:val="none" w:sz="0" w:space="0" w:color="auto"/>
            <w:right w:val="none" w:sz="0" w:space="0" w:color="auto"/>
          </w:divBdr>
        </w:div>
        <w:div w:id="418646334">
          <w:marLeft w:val="640"/>
          <w:marRight w:val="0"/>
          <w:marTop w:val="0"/>
          <w:marBottom w:val="0"/>
          <w:divBdr>
            <w:top w:val="none" w:sz="0" w:space="0" w:color="auto"/>
            <w:left w:val="none" w:sz="0" w:space="0" w:color="auto"/>
            <w:bottom w:val="none" w:sz="0" w:space="0" w:color="auto"/>
            <w:right w:val="none" w:sz="0" w:space="0" w:color="auto"/>
          </w:divBdr>
        </w:div>
        <w:div w:id="248469398">
          <w:marLeft w:val="640"/>
          <w:marRight w:val="0"/>
          <w:marTop w:val="0"/>
          <w:marBottom w:val="0"/>
          <w:divBdr>
            <w:top w:val="none" w:sz="0" w:space="0" w:color="auto"/>
            <w:left w:val="none" w:sz="0" w:space="0" w:color="auto"/>
            <w:bottom w:val="none" w:sz="0" w:space="0" w:color="auto"/>
            <w:right w:val="none" w:sz="0" w:space="0" w:color="auto"/>
          </w:divBdr>
        </w:div>
        <w:div w:id="886986703">
          <w:marLeft w:val="640"/>
          <w:marRight w:val="0"/>
          <w:marTop w:val="0"/>
          <w:marBottom w:val="0"/>
          <w:divBdr>
            <w:top w:val="none" w:sz="0" w:space="0" w:color="auto"/>
            <w:left w:val="none" w:sz="0" w:space="0" w:color="auto"/>
            <w:bottom w:val="none" w:sz="0" w:space="0" w:color="auto"/>
            <w:right w:val="none" w:sz="0" w:space="0" w:color="auto"/>
          </w:divBdr>
        </w:div>
        <w:div w:id="1255476819">
          <w:marLeft w:val="640"/>
          <w:marRight w:val="0"/>
          <w:marTop w:val="0"/>
          <w:marBottom w:val="0"/>
          <w:divBdr>
            <w:top w:val="none" w:sz="0" w:space="0" w:color="auto"/>
            <w:left w:val="none" w:sz="0" w:space="0" w:color="auto"/>
            <w:bottom w:val="none" w:sz="0" w:space="0" w:color="auto"/>
            <w:right w:val="none" w:sz="0" w:space="0" w:color="auto"/>
          </w:divBdr>
        </w:div>
        <w:div w:id="581259823">
          <w:marLeft w:val="640"/>
          <w:marRight w:val="0"/>
          <w:marTop w:val="0"/>
          <w:marBottom w:val="0"/>
          <w:divBdr>
            <w:top w:val="none" w:sz="0" w:space="0" w:color="auto"/>
            <w:left w:val="none" w:sz="0" w:space="0" w:color="auto"/>
            <w:bottom w:val="none" w:sz="0" w:space="0" w:color="auto"/>
            <w:right w:val="none" w:sz="0" w:space="0" w:color="auto"/>
          </w:divBdr>
        </w:div>
        <w:div w:id="1889025142">
          <w:marLeft w:val="640"/>
          <w:marRight w:val="0"/>
          <w:marTop w:val="0"/>
          <w:marBottom w:val="0"/>
          <w:divBdr>
            <w:top w:val="none" w:sz="0" w:space="0" w:color="auto"/>
            <w:left w:val="none" w:sz="0" w:space="0" w:color="auto"/>
            <w:bottom w:val="none" w:sz="0" w:space="0" w:color="auto"/>
            <w:right w:val="none" w:sz="0" w:space="0" w:color="auto"/>
          </w:divBdr>
        </w:div>
        <w:div w:id="509412433">
          <w:marLeft w:val="640"/>
          <w:marRight w:val="0"/>
          <w:marTop w:val="0"/>
          <w:marBottom w:val="0"/>
          <w:divBdr>
            <w:top w:val="none" w:sz="0" w:space="0" w:color="auto"/>
            <w:left w:val="none" w:sz="0" w:space="0" w:color="auto"/>
            <w:bottom w:val="none" w:sz="0" w:space="0" w:color="auto"/>
            <w:right w:val="none" w:sz="0" w:space="0" w:color="auto"/>
          </w:divBdr>
        </w:div>
        <w:div w:id="450787454">
          <w:marLeft w:val="640"/>
          <w:marRight w:val="0"/>
          <w:marTop w:val="0"/>
          <w:marBottom w:val="0"/>
          <w:divBdr>
            <w:top w:val="none" w:sz="0" w:space="0" w:color="auto"/>
            <w:left w:val="none" w:sz="0" w:space="0" w:color="auto"/>
            <w:bottom w:val="none" w:sz="0" w:space="0" w:color="auto"/>
            <w:right w:val="none" w:sz="0" w:space="0" w:color="auto"/>
          </w:divBdr>
        </w:div>
        <w:div w:id="853347002">
          <w:marLeft w:val="640"/>
          <w:marRight w:val="0"/>
          <w:marTop w:val="0"/>
          <w:marBottom w:val="0"/>
          <w:divBdr>
            <w:top w:val="none" w:sz="0" w:space="0" w:color="auto"/>
            <w:left w:val="none" w:sz="0" w:space="0" w:color="auto"/>
            <w:bottom w:val="none" w:sz="0" w:space="0" w:color="auto"/>
            <w:right w:val="none" w:sz="0" w:space="0" w:color="auto"/>
          </w:divBdr>
        </w:div>
        <w:div w:id="278725626">
          <w:marLeft w:val="640"/>
          <w:marRight w:val="0"/>
          <w:marTop w:val="0"/>
          <w:marBottom w:val="0"/>
          <w:divBdr>
            <w:top w:val="none" w:sz="0" w:space="0" w:color="auto"/>
            <w:left w:val="none" w:sz="0" w:space="0" w:color="auto"/>
            <w:bottom w:val="none" w:sz="0" w:space="0" w:color="auto"/>
            <w:right w:val="none" w:sz="0" w:space="0" w:color="auto"/>
          </w:divBdr>
        </w:div>
        <w:div w:id="294797365">
          <w:marLeft w:val="640"/>
          <w:marRight w:val="0"/>
          <w:marTop w:val="0"/>
          <w:marBottom w:val="0"/>
          <w:divBdr>
            <w:top w:val="none" w:sz="0" w:space="0" w:color="auto"/>
            <w:left w:val="none" w:sz="0" w:space="0" w:color="auto"/>
            <w:bottom w:val="none" w:sz="0" w:space="0" w:color="auto"/>
            <w:right w:val="none" w:sz="0" w:space="0" w:color="auto"/>
          </w:divBdr>
        </w:div>
        <w:div w:id="1125586867">
          <w:marLeft w:val="640"/>
          <w:marRight w:val="0"/>
          <w:marTop w:val="0"/>
          <w:marBottom w:val="0"/>
          <w:divBdr>
            <w:top w:val="none" w:sz="0" w:space="0" w:color="auto"/>
            <w:left w:val="none" w:sz="0" w:space="0" w:color="auto"/>
            <w:bottom w:val="none" w:sz="0" w:space="0" w:color="auto"/>
            <w:right w:val="none" w:sz="0" w:space="0" w:color="auto"/>
          </w:divBdr>
        </w:div>
        <w:div w:id="777531847">
          <w:marLeft w:val="640"/>
          <w:marRight w:val="0"/>
          <w:marTop w:val="0"/>
          <w:marBottom w:val="0"/>
          <w:divBdr>
            <w:top w:val="none" w:sz="0" w:space="0" w:color="auto"/>
            <w:left w:val="none" w:sz="0" w:space="0" w:color="auto"/>
            <w:bottom w:val="none" w:sz="0" w:space="0" w:color="auto"/>
            <w:right w:val="none" w:sz="0" w:space="0" w:color="auto"/>
          </w:divBdr>
        </w:div>
        <w:div w:id="1143690666">
          <w:marLeft w:val="640"/>
          <w:marRight w:val="0"/>
          <w:marTop w:val="0"/>
          <w:marBottom w:val="0"/>
          <w:divBdr>
            <w:top w:val="none" w:sz="0" w:space="0" w:color="auto"/>
            <w:left w:val="none" w:sz="0" w:space="0" w:color="auto"/>
            <w:bottom w:val="none" w:sz="0" w:space="0" w:color="auto"/>
            <w:right w:val="none" w:sz="0" w:space="0" w:color="auto"/>
          </w:divBdr>
        </w:div>
        <w:div w:id="257064167">
          <w:marLeft w:val="640"/>
          <w:marRight w:val="0"/>
          <w:marTop w:val="0"/>
          <w:marBottom w:val="0"/>
          <w:divBdr>
            <w:top w:val="none" w:sz="0" w:space="0" w:color="auto"/>
            <w:left w:val="none" w:sz="0" w:space="0" w:color="auto"/>
            <w:bottom w:val="none" w:sz="0" w:space="0" w:color="auto"/>
            <w:right w:val="none" w:sz="0" w:space="0" w:color="auto"/>
          </w:divBdr>
        </w:div>
        <w:div w:id="1218201696">
          <w:marLeft w:val="640"/>
          <w:marRight w:val="0"/>
          <w:marTop w:val="0"/>
          <w:marBottom w:val="0"/>
          <w:divBdr>
            <w:top w:val="none" w:sz="0" w:space="0" w:color="auto"/>
            <w:left w:val="none" w:sz="0" w:space="0" w:color="auto"/>
            <w:bottom w:val="none" w:sz="0" w:space="0" w:color="auto"/>
            <w:right w:val="none" w:sz="0" w:space="0" w:color="auto"/>
          </w:divBdr>
        </w:div>
        <w:div w:id="450439371">
          <w:marLeft w:val="640"/>
          <w:marRight w:val="0"/>
          <w:marTop w:val="0"/>
          <w:marBottom w:val="0"/>
          <w:divBdr>
            <w:top w:val="none" w:sz="0" w:space="0" w:color="auto"/>
            <w:left w:val="none" w:sz="0" w:space="0" w:color="auto"/>
            <w:bottom w:val="none" w:sz="0" w:space="0" w:color="auto"/>
            <w:right w:val="none" w:sz="0" w:space="0" w:color="auto"/>
          </w:divBdr>
        </w:div>
        <w:div w:id="10034513">
          <w:marLeft w:val="640"/>
          <w:marRight w:val="0"/>
          <w:marTop w:val="0"/>
          <w:marBottom w:val="0"/>
          <w:divBdr>
            <w:top w:val="none" w:sz="0" w:space="0" w:color="auto"/>
            <w:left w:val="none" w:sz="0" w:space="0" w:color="auto"/>
            <w:bottom w:val="none" w:sz="0" w:space="0" w:color="auto"/>
            <w:right w:val="none" w:sz="0" w:space="0" w:color="auto"/>
          </w:divBdr>
        </w:div>
        <w:div w:id="909734776">
          <w:marLeft w:val="640"/>
          <w:marRight w:val="0"/>
          <w:marTop w:val="0"/>
          <w:marBottom w:val="0"/>
          <w:divBdr>
            <w:top w:val="none" w:sz="0" w:space="0" w:color="auto"/>
            <w:left w:val="none" w:sz="0" w:space="0" w:color="auto"/>
            <w:bottom w:val="none" w:sz="0" w:space="0" w:color="auto"/>
            <w:right w:val="none" w:sz="0" w:space="0" w:color="auto"/>
          </w:divBdr>
        </w:div>
        <w:div w:id="2122844907">
          <w:marLeft w:val="640"/>
          <w:marRight w:val="0"/>
          <w:marTop w:val="0"/>
          <w:marBottom w:val="0"/>
          <w:divBdr>
            <w:top w:val="none" w:sz="0" w:space="0" w:color="auto"/>
            <w:left w:val="none" w:sz="0" w:space="0" w:color="auto"/>
            <w:bottom w:val="none" w:sz="0" w:space="0" w:color="auto"/>
            <w:right w:val="none" w:sz="0" w:space="0" w:color="auto"/>
          </w:divBdr>
        </w:div>
        <w:div w:id="2000304124">
          <w:marLeft w:val="640"/>
          <w:marRight w:val="0"/>
          <w:marTop w:val="0"/>
          <w:marBottom w:val="0"/>
          <w:divBdr>
            <w:top w:val="none" w:sz="0" w:space="0" w:color="auto"/>
            <w:left w:val="none" w:sz="0" w:space="0" w:color="auto"/>
            <w:bottom w:val="none" w:sz="0" w:space="0" w:color="auto"/>
            <w:right w:val="none" w:sz="0" w:space="0" w:color="auto"/>
          </w:divBdr>
        </w:div>
        <w:div w:id="1277830037">
          <w:marLeft w:val="640"/>
          <w:marRight w:val="0"/>
          <w:marTop w:val="0"/>
          <w:marBottom w:val="0"/>
          <w:divBdr>
            <w:top w:val="none" w:sz="0" w:space="0" w:color="auto"/>
            <w:left w:val="none" w:sz="0" w:space="0" w:color="auto"/>
            <w:bottom w:val="none" w:sz="0" w:space="0" w:color="auto"/>
            <w:right w:val="none" w:sz="0" w:space="0" w:color="auto"/>
          </w:divBdr>
        </w:div>
        <w:div w:id="520702898">
          <w:marLeft w:val="640"/>
          <w:marRight w:val="0"/>
          <w:marTop w:val="0"/>
          <w:marBottom w:val="0"/>
          <w:divBdr>
            <w:top w:val="none" w:sz="0" w:space="0" w:color="auto"/>
            <w:left w:val="none" w:sz="0" w:space="0" w:color="auto"/>
            <w:bottom w:val="none" w:sz="0" w:space="0" w:color="auto"/>
            <w:right w:val="none" w:sz="0" w:space="0" w:color="auto"/>
          </w:divBdr>
        </w:div>
        <w:div w:id="300309041">
          <w:marLeft w:val="640"/>
          <w:marRight w:val="0"/>
          <w:marTop w:val="0"/>
          <w:marBottom w:val="0"/>
          <w:divBdr>
            <w:top w:val="none" w:sz="0" w:space="0" w:color="auto"/>
            <w:left w:val="none" w:sz="0" w:space="0" w:color="auto"/>
            <w:bottom w:val="none" w:sz="0" w:space="0" w:color="auto"/>
            <w:right w:val="none" w:sz="0" w:space="0" w:color="auto"/>
          </w:divBdr>
        </w:div>
        <w:div w:id="870609107">
          <w:marLeft w:val="640"/>
          <w:marRight w:val="0"/>
          <w:marTop w:val="0"/>
          <w:marBottom w:val="0"/>
          <w:divBdr>
            <w:top w:val="none" w:sz="0" w:space="0" w:color="auto"/>
            <w:left w:val="none" w:sz="0" w:space="0" w:color="auto"/>
            <w:bottom w:val="none" w:sz="0" w:space="0" w:color="auto"/>
            <w:right w:val="none" w:sz="0" w:space="0" w:color="auto"/>
          </w:divBdr>
        </w:div>
        <w:div w:id="1878663710">
          <w:marLeft w:val="640"/>
          <w:marRight w:val="0"/>
          <w:marTop w:val="0"/>
          <w:marBottom w:val="0"/>
          <w:divBdr>
            <w:top w:val="none" w:sz="0" w:space="0" w:color="auto"/>
            <w:left w:val="none" w:sz="0" w:space="0" w:color="auto"/>
            <w:bottom w:val="none" w:sz="0" w:space="0" w:color="auto"/>
            <w:right w:val="none" w:sz="0" w:space="0" w:color="auto"/>
          </w:divBdr>
        </w:div>
        <w:div w:id="1886793528">
          <w:marLeft w:val="640"/>
          <w:marRight w:val="0"/>
          <w:marTop w:val="0"/>
          <w:marBottom w:val="0"/>
          <w:divBdr>
            <w:top w:val="none" w:sz="0" w:space="0" w:color="auto"/>
            <w:left w:val="none" w:sz="0" w:space="0" w:color="auto"/>
            <w:bottom w:val="none" w:sz="0" w:space="0" w:color="auto"/>
            <w:right w:val="none" w:sz="0" w:space="0" w:color="auto"/>
          </w:divBdr>
        </w:div>
        <w:div w:id="5257359">
          <w:marLeft w:val="640"/>
          <w:marRight w:val="0"/>
          <w:marTop w:val="0"/>
          <w:marBottom w:val="0"/>
          <w:divBdr>
            <w:top w:val="none" w:sz="0" w:space="0" w:color="auto"/>
            <w:left w:val="none" w:sz="0" w:space="0" w:color="auto"/>
            <w:bottom w:val="none" w:sz="0" w:space="0" w:color="auto"/>
            <w:right w:val="none" w:sz="0" w:space="0" w:color="auto"/>
          </w:divBdr>
        </w:div>
        <w:div w:id="1811048766">
          <w:marLeft w:val="640"/>
          <w:marRight w:val="0"/>
          <w:marTop w:val="0"/>
          <w:marBottom w:val="0"/>
          <w:divBdr>
            <w:top w:val="none" w:sz="0" w:space="0" w:color="auto"/>
            <w:left w:val="none" w:sz="0" w:space="0" w:color="auto"/>
            <w:bottom w:val="none" w:sz="0" w:space="0" w:color="auto"/>
            <w:right w:val="none" w:sz="0" w:space="0" w:color="auto"/>
          </w:divBdr>
        </w:div>
        <w:div w:id="649138860">
          <w:marLeft w:val="640"/>
          <w:marRight w:val="0"/>
          <w:marTop w:val="0"/>
          <w:marBottom w:val="0"/>
          <w:divBdr>
            <w:top w:val="none" w:sz="0" w:space="0" w:color="auto"/>
            <w:left w:val="none" w:sz="0" w:space="0" w:color="auto"/>
            <w:bottom w:val="none" w:sz="0" w:space="0" w:color="auto"/>
            <w:right w:val="none" w:sz="0" w:space="0" w:color="auto"/>
          </w:divBdr>
        </w:div>
        <w:div w:id="1359772159">
          <w:marLeft w:val="640"/>
          <w:marRight w:val="0"/>
          <w:marTop w:val="0"/>
          <w:marBottom w:val="0"/>
          <w:divBdr>
            <w:top w:val="none" w:sz="0" w:space="0" w:color="auto"/>
            <w:left w:val="none" w:sz="0" w:space="0" w:color="auto"/>
            <w:bottom w:val="none" w:sz="0" w:space="0" w:color="auto"/>
            <w:right w:val="none" w:sz="0" w:space="0" w:color="auto"/>
          </w:divBdr>
        </w:div>
        <w:div w:id="1601644267">
          <w:marLeft w:val="640"/>
          <w:marRight w:val="0"/>
          <w:marTop w:val="0"/>
          <w:marBottom w:val="0"/>
          <w:divBdr>
            <w:top w:val="none" w:sz="0" w:space="0" w:color="auto"/>
            <w:left w:val="none" w:sz="0" w:space="0" w:color="auto"/>
            <w:bottom w:val="none" w:sz="0" w:space="0" w:color="auto"/>
            <w:right w:val="none" w:sz="0" w:space="0" w:color="auto"/>
          </w:divBdr>
        </w:div>
        <w:div w:id="416294364">
          <w:marLeft w:val="640"/>
          <w:marRight w:val="0"/>
          <w:marTop w:val="0"/>
          <w:marBottom w:val="0"/>
          <w:divBdr>
            <w:top w:val="none" w:sz="0" w:space="0" w:color="auto"/>
            <w:left w:val="none" w:sz="0" w:space="0" w:color="auto"/>
            <w:bottom w:val="none" w:sz="0" w:space="0" w:color="auto"/>
            <w:right w:val="none" w:sz="0" w:space="0" w:color="auto"/>
          </w:divBdr>
        </w:div>
        <w:div w:id="2028098993">
          <w:marLeft w:val="640"/>
          <w:marRight w:val="0"/>
          <w:marTop w:val="0"/>
          <w:marBottom w:val="0"/>
          <w:divBdr>
            <w:top w:val="none" w:sz="0" w:space="0" w:color="auto"/>
            <w:left w:val="none" w:sz="0" w:space="0" w:color="auto"/>
            <w:bottom w:val="none" w:sz="0" w:space="0" w:color="auto"/>
            <w:right w:val="none" w:sz="0" w:space="0" w:color="auto"/>
          </w:divBdr>
        </w:div>
        <w:div w:id="42606982">
          <w:marLeft w:val="640"/>
          <w:marRight w:val="0"/>
          <w:marTop w:val="0"/>
          <w:marBottom w:val="0"/>
          <w:divBdr>
            <w:top w:val="none" w:sz="0" w:space="0" w:color="auto"/>
            <w:left w:val="none" w:sz="0" w:space="0" w:color="auto"/>
            <w:bottom w:val="none" w:sz="0" w:space="0" w:color="auto"/>
            <w:right w:val="none" w:sz="0" w:space="0" w:color="auto"/>
          </w:divBdr>
        </w:div>
        <w:div w:id="364404948">
          <w:marLeft w:val="640"/>
          <w:marRight w:val="0"/>
          <w:marTop w:val="0"/>
          <w:marBottom w:val="0"/>
          <w:divBdr>
            <w:top w:val="none" w:sz="0" w:space="0" w:color="auto"/>
            <w:left w:val="none" w:sz="0" w:space="0" w:color="auto"/>
            <w:bottom w:val="none" w:sz="0" w:space="0" w:color="auto"/>
            <w:right w:val="none" w:sz="0" w:space="0" w:color="auto"/>
          </w:divBdr>
        </w:div>
        <w:div w:id="1386484924">
          <w:marLeft w:val="640"/>
          <w:marRight w:val="0"/>
          <w:marTop w:val="0"/>
          <w:marBottom w:val="0"/>
          <w:divBdr>
            <w:top w:val="none" w:sz="0" w:space="0" w:color="auto"/>
            <w:left w:val="none" w:sz="0" w:space="0" w:color="auto"/>
            <w:bottom w:val="none" w:sz="0" w:space="0" w:color="auto"/>
            <w:right w:val="none" w:sz="0" w:space="0" w:color="auto"/>
          </w:divBdr>
        </w:div>
        <w:div w:id="103958900">
          <w:marLeft w:val="640"/>
          <w:marRight w:val="0"/>
          <w:marTop w:val="0"/>
          <w:marBottom w:val="0"/>
          <w:divBdr>
            <w:top w:val="none" w:sz="0" w:space="0" w:color="auto"/>
            <w:left w:val="none" w:sz="0" w:space="0" w:color="auto"/>
            <w:bottom w:val="none" w:sz="0" w:space="0" w:color="auto"/>
            <w:right w:val="none" w:sz="0" w:space="0" w:color="auto"/>
          </w:divBdr>
        </w:div>
        <w:div w:id="342435487">
          <w:marLeft w:val="640"/>
          <w:marRight w:val="0"/>
          <w:marTop w:val="0"/>
          <w:marBottom w:val="0"/>
          <w:divBdr>
            <w:top w:val="none" w:sz="0" w:space="0" w:color="auto"/>
            <w:left w:val="none" w:sz="0" w:space="0" w:color="auto"/>
            <w:bottom w:val="none" w:sz="0" w:space="0" w:color="auto"/>
            <w:right w:val="none" w:sz="0" w:space="0" w:color="auto"/>
          </w:divBdr>
        </w:div>
        <w:div w:id="1137142581">
          <w:marLeft w:val="640"/>
          <w:marRight w:val="0"/>
          <w:marTop w:val="0"/>
          <w:marBottom w:val="0"/>
          <w:divBdr>
            <w:top w:val="none" w:sz="0" w:space="0" w:color="auto"/>
            <w:left w:val="none" w:sz="0" w:space="0" w:color="auto"/>
            <w:bottom w:val="none" w:sz="0" w:space="0" w:color="auto"/>
            <w:right w:val="none" w:sz="0" w:space="0" w:color="auto"/>
          </w:divBdr>
        </w:div>
        <w:div w:id="1986660618">
          <w:marLeft w:val="640"/>
          <w:marRight w:val="0"/>
          <w:marTop w:val="0"/>
          <w:marBottom w:val="0"/>
          <w:divBdr>
            <w:top w:val="none" w:sz="0" w:space="0" w:color="auto"/>
            <w:left w:val="none" w:sz="0" w:space="0" w:color="auto"/>
            <w:bottom w:val="none" w:sz="0" w:space="0" w:color="auto"/>
            <w:right w:val="none" w:sz="0" w:space="0" w:color="auto"/>
          </w:divBdr>
        </w:div>
        <w:div w:id="1258756008">
          <w:marLeft w:val="640"/>
          <w:marRight w:val="0"/>
          <w:marTop w:val="0"/>
          <w:marBottom w:val="0"/>
          <w:divBdr>
            <w:top w:val="none" w:sz="0" w:space="0" w:color="auto"/>
            <w:left w:val="none" w:sz="0" w:space="0" w:color="auto"/>
            <w:bottom w:val="none" w:sz="0" w:space="0" w:color="auto"/>
            <w:right w:val="none" w:sz="0" w:space="0" w:color="auto"/>
          </w:divBdr>
        </w:div>
        <w:div w:id="246694787">
          <w:marLeft w:val="640"/>
          <w:marRight w:val="0"/>
          <w:marTop w:val="0"/>
          <w:marBottom w:val="0"/>
          <w:divBdr>
            <w:top w:val="none" w:sz="0" w:space="0" w:color="auto"/>
            <w:left w:val="none" w:sz="0" w:space="0" w:color="auto"/>
            <w:bottom w:val="none" w:sz="0" w:space="0" w:color="auto"/>
            <w:right w:val="none" w:sz="0" w:space="0" w:color="auto"/>
          </w:divBdr>
        </w:div>
        <w:div w:id="170225145">
          <w:marLeft w:val="640"/>
          <w:marRight w:val="0"/>
          <w:marTop w:val="0"/>
          <w:marBottom w:val="0"/>
          <w:divBdr>
            <w:top w:val="none" w:sz="0" w:space="0" w:color="auto"/>
            <w:left w:val="none" w:sz="0" w:space="0" w:color="auto"/>
            <w:bottom w:val="none" w:sz="0" w:space="0" w:color="auto"/>
            <w:right w:val="none" w:sz="0" w:space="0" w:color="auto"/>
          </w:divBdr>
        </w:div>
        <w:div w:id="282343932">
          <w:marLeft w:val="640"/>
          <w:marRight w:val="0"/>
          <w:marTop w:val="0"/>
          <w:marBottom w:val="0"/>
          <w:divBdr>
            <w:top w:val="none" w:sz="0" w:space="0" w:color="auto"/>
            <w:left w:val="none" w:sz="0" w:space="0" w:color="auto"/>
            <w:bottom w:val="none" w:sz="0" w:space="0" w:color="auto"/>
            <w:right w:val="none" w:sz="0" w:space="0" w:color="auto"/>
          </w:divBdr>
        </w:div>
        <w:div w:id="89205364">
          <w:marLeft w:val="640"/>
          <w:marRight w:val="0"/>
          <w:marTop w:val="0"/>
          <w:marBottom w:val="0"/>
          <w:divBdr>
            <w:top w:val="none" w:sz="0" w:space="0" w:color="auto"/>
            <w:left w:val="none" w:sz="0" w:space="0" w:color="auto"/>
            <w:bottom w:val="none" w:sz="0" w:space="0" w:color="auto"/>
            <w:right w:val="none" w:sz="0" w:space="0" w:color="auto"/>
          </w:divBdr>
        </w:div>
        <w:div w:id="1068503660">
          <w:marLeft w:val="640"/>
          <w:marRight w:val="0"/>
          <w:marTop w:val="0"/>
          <w:marBottom w:val="0"/>
          <w:divBdr>
            <w:top w:val="none" w:sz="0" w:space="0" w:color="auto"/>
            <w:left w:val="none" w:sz="0" w:space="0" w:color="auto"/>
            <w:bottom w:val="none" w:sz="0" w:space="0" w:color="auto"/>
            <w:right w:val="none" w:sz="0" w:space="0" w:color="auto"/>
          </w:divBdr>
        </w:div>
        <w:div w:id="884683989">
          <w:marLeft w:val="640"/>
          <w:marRight w:val="0"/>
          <w:marTop w:val="0"/>
          <w:marBottom w:val="0"/>
          <w:divBdr>
            <w:top w:val="none" w:sz="0" w:space="0" w:color="auto"/>
            <w:left w:val="none" w:sz="0" w:space="0" w:color="auto"/>
            <w:bottom w:val="none" w:sz="0" w:space="0" w:color="auto"/>
            <w:right w:val="none" w:sz="0" w:space="0" w:color="auto"/>
          </w:divBdr>
        </w:div>
        <w:div w:id="1737507248">
          <w:marLeft w:val="640"/>
          <w:marRight w:val="0"/>
          <w:marTop w:val="0"/>
          <w:marBottom w:val="0"/>
          <w:divBdr>
            <w:top w:val="none" w:sz="0" w:space="0" w:color="auto"/>
            <w:left w:val="none" w:sz="0" w:space="0" w:color="auto"/>
            <w:bottom w:val="none" w:sz="0" w:space="0" w:color="auto"/>
            <w:right w:val="none" w:sz="0" w:space="0" w:color="auto"/>
          </w:divBdr>
        </w:div>
        <w:div w:id="627130879">
          <w:marLeft w:val="640"/>
          <w:marRight w:val="0"/>
          <w:marTop w:val="0"/>
          <w:marBottom w:val="0"/>
          <w:divBdr>
            <w:top w:val="none" w:sz="0" w:space="0" w:color="auto"/>
            <w:left w:val="none" w:sz="0" w:space="0" w:color="auto"/>
            <w:bottom w:val="none" w:sz="0" w:space="0" w:color="auto"/>
            <w:right w:val="none" w:sz="0" w:space="0" w:color="auto"/>
          </w:divBdr>
        </w:div>
        <w:div w:id="2027173627">
          <w:marLeft w:val="640"/>
          <w:marRight w:val="0"/>
          <w:marTop w:val="0"/>
          <w:marBottom w:val="0"/>
          <w:divBdr>
            <w:top w:val="none" w:sz="0" w:space="0" w:color="auto"/>
            <w:left w:val="none" w:sz="0" w:space="0" w:color="auto"/>
            <w:bottom w:val="none" w:sz="0" w:space="0" w:color="auto"/>
            <w:right w:val="none" w:sz="0" w:space="0" w:color="auto"/>
          </w:divBdr>
        </w:div>
        <w:div w:id="1590507210">
          <w:marLeft w:val="640"/>
          <w:marRight w:val="0"/>
          <w:marTop w:val="0"/>
          <w:marBottom w:val="0"/>
          <w:divBdr>
            <w:top w:val="none" w:sz="0" w:space="0" w:color="auto"/>
            <w:left w:val="none" w:sz="0" w:space="0" w:color="auto"/>
            <w:bottom w:val="none" w:sz="0" w:space="0" w:color="auto"/>
            <w:right w:val="none" w:sz="0" w:space="0" w:color="auto"/>
          </w:divBdr>
        </w:div>
        <w:div w:id="1798600815">
          <w:marLeft w:val="640"/>
          <w:marRight w:val="0"/>
          <w:marTop w:val="0"/>
          <w:marBottom w:val="0"/>
          <w:divBdr>
            <w:top w:val="none" w:sz="0" w:space="0" w:color="auto"/>
            <w:left w:val="none" w:sz="0" w:space="0" w:color="auto"/>
            <w:bottom w:val="none" w:sz="0" w:space="0" w:color="auto"/>
            <w:right w:val="none" w:sz="0" w:space="0" w:color="auto"/>
          </w:divBdr>
        </w:div>
        <w:div w:id="1992901826">
          <w:marLeft w:val="640"/>
          <w:marRight w:val="0"/>
          <w:marTop w:val="0"/>
          <w:marBottom w:val="0"/>
          <w:divBdr>
            <w:top w:val="none" w:sz="0" w:space="0" w:color="auto"/>
            <w:left w:val="none" w:sz="0" w:space="0" w:color="auto"/>
            <w:bottom w:val="none" w:sz="0" w:space="0" w:color="auto"/>
            <w:right w:val="none" w:sz="0" w:space="0" w:color="auto"/>
          </w:divBdr>
        </w:div>
        <w:div w:id="1742173566">
          <w:marLeft w:val="640"/>
          <w:marRight w:val="0"/>
          <w:marTop w:val="0"/>
          <w:marBottom w:val="0"/>
          <w:divBdr>
            <w:top w:val="none" w:sz="0" w:space="0" w:color="auto"/>
            <w:left w:val="none" w:sz="0" w:space="0" w:color="auto"/>
            <w:bottom w:val="none" w:sz="0" w:space="0" w:color="auto"/>
            <w:right w:val="none" w:sz="0" w:space="0" w:color="auto"/>
          </w:divBdr>
        </w:div>
        <w:div w:id="552162328">
          <w:marLeft w:val="640"/>
          <w:marRight w:val="0"/>
          <w:marTop w:val="0"/>
          <w:marBottom w:val="0"/>
          <w:divBdr>
            <w:top w:val="none" w:sz="0" w:space="0" w:color="auto"/>
            <w:left w:val="none" w:sz="0" w:space="0" w:color="auto"/>
            <w:bottom w:val="none" w:sz="0" w:space="0" w:color="auto"/>
            <w:right w:val="none" w:sz="0" w:space="0" w:color="auto"/>
          </w:divBdr>
        </w:div>
        <w:div w:id="1183857922">
          <w:marLeft w:val="640"/>
          <w:marRight w:val="0"/>
          <w:marTop w:val="0"/>
          <w:marBottom w:val="0"/>
          <w:divBdr>
            <w:top w:val="none" w:sz="0" w:space="0" w:color="auto"/>
            <w:left w:val="none" w:sz="0" w:space="0" w:color="auto"/>
            <w:bottom w:val="none" w:sz="0" w:space="0" w:color="auto"/>
            <w:right w:val="none" w:sz="0" w:space="0" w:color="auto"/>
          </w:divBdr>
        </w:div>
        <w:div w:id="101194486">
          <w:marLeft w:val="640"/>
          <w:marRight w:val="0"/>
          <w:marTop w:val="0"/>
          <w:marBottom w:val="0"/>
          <w:divBdr>
            <w:top w:val="none" w:sz="0" w:space="0" w:color="auto"/>
            <w:left w:val="none" w:sz="0" w:space="0" w:color="auto"/>
            <w:bottom w:val="none" w:sz="0" w:space="0" w:color="auto"/>
            <w:right w:val="none" w:sz="0" w:space="0" w:color="auto"/>
          </w:divBdr>
        </w:div>
        <w:div w:id="1821456812">
          <w:marLeft w:val="640"/>
          <w:marRight w:val="0"/>
          <w:marTop w:val="0"/>
          <w:marBottom w:val="0"/>
          <w:divBdr>
            <w:top w:val="none" w:sz="0" w:space="0" w:color="auto"/>
            <w:left w:val="none" w:sz="0" w:space="0" w:color="auto"/>
            <w:bottom w:val="none" w:sz="0" w:space="0" w:color="auto"/>
            <w:right w:val="none" w:sz="0" w:space="0" w:color="auto"/>
          </w:divBdr>
        </w:div>
        <w:div w:id="309403246">
          <w:marLeft w:val="640"/>
          <w:marRight w:val="0"/>
          <w:marTop w:val="0"/>
          <w:marBottom w:val="0"/>
          <w:divBdr>
            <w:top w:val="none" w:sz="0" w:space="0" w:color="auto"/>
            <w:left w:val="none" w:sz="0" w:space="0" w:color="auto"/>
            <w:bottom w:val="none" w:sz="0" w:space="0" w:color="auto"/>
            <w:right w:val="none" w:sz="0" w:space="0" w:color="auto"/>
          </w:divBdr>
        </w:div>
        <w:div w:id="2091659154">
          <w:marLeft w:val="640"/>
          <w:marRight w:val="0"/>
          <w:marTop w:val="0"/>
          <w:marBottom w:val="0"/>
          <w:divBdr>
            <w:top w:val="none" w:sz="0" w:space="0" w:color="auto"/>
            <w:left w:val="none" w:sz="0" w:space="0" w:color="auto"/>
            <w:bottom w:val="none" w:sz="0" w:space="0" w:color="auto"/>
            <w:right w:val="none" w:sz="0" w:space="0" w:color="auto"/>
          </w:divBdr>
        </w:div>
        <w:div w:id="2113208423">
          <w:marLeft w:val="640"/>
          <w:marRight w:val="0"/>
          <w:marTop w:val="0"/>
          <w:marBottom w:val="0"/>
          <w:divBdr>
            <w:top w:val="none" w:sz="0" w:space="0" w:color="auto"/>
            <w:left w:val="none" w:sz="0" w:space="0" w:color="auto"/>
            <w:bottom w:val="none" w:sz="0" w:space="0" w:color="auto"/>
            <w:right w:val="none" w:sz="0" w:space="0" w:color="auto"/>
          </w:divBdr>
        </w:div>
        <w:div w:id="1813598221">
          <w:marLeft w:val="640"/>
          <w:marRight w:val="0"/>
          <w:marTop w:val="0"/>
          <w:marBottom w:val="0"/>
          <w:divBdr>
            <w:top w:val="none" w:sz="0" w:space="0" w:color="auto"/>
            <w:left w:val="none" w:sz="0" w:space="0" w:color="auto"/>
            <w:bottom w:val="none" w:sz="0" w:space="0" w:color="auto"/>
            <w:right w:val="none" w:sz="0" w:space="0" w:color="auto"/>
          </w:divBdr>
        </w:div>
        <w:div w:id="898903034">
          <w:marLeft w:val="640"/>
          <w:marRight w:val="0"/>
          <w:marTop w:val="0"/>
          <w:marBottom w:val="0"/>
          <w:divBdr>
            <w:top w:val="none" w:sz="0" w:space="0" w:color="auto"/>
            <w:left w:val="none" w:sz="0" w:space="0" w:color="auto"/>
            <w:bottom w:val="none" w:sz="0" w:space="0" w:color="auto"/>
            <w:right w:val="none" w:sz="0" w:space="0" w:color="auto"/>
          </w:divBdr>
        </w:div>
        <w:div w:id="569270883">
          <w:marLeft w:val="640"/>
          <w:marRight w:val="0"/>
          <w:marTop w:val="0"/>
          <w:marBottom w:val="0"/>
          <w:divBdr>
            <w:top w:val="none" w:sz="0" w:space="0" w:color="auto"/>
            <w:left w:val="none" w:sz="0" w:space="0" w:color="auto"/>
            <w:bottom w:val="none" w:sz="0" w:space="0" w:color="auto"/>
            <w:right w:val="none" w:sz="0" w:space="0" w:color="auto"/>
          </w:divBdr>
        </w:div>
        <w:div w:id="577904646">
          <w:marLeft w:val="640"/>
          <w:marRight w:val="0"/>
          <w:marTop w:val="0"/>
          <w:marBottom w:val="0"/>
          <w:divBdr>
            <w:top w:val="none" w:sz="0" w:space="0" w:color="auto"/>
            <w:left w:val="none" w:sz="0" w:space="0" w:color="auto"/>
            <w:bottom w:val="none" w:sz="0" w:space="0" w:color="auto"/>
            <w:right w:val="none" w:sz="0" w:space="0" w:color="auto"/>
          </w:divBdr>
        </w:div>
        <w:div w:id="154035076">
          <w:marLeft w:val="640"/>
          <w:marRight w:val="0"/>
          <w:marTop w:val="0"/>
          <w:marBottom w:val="0"/>
          <w:divBdr>
            <w:top w:val="none" w:sz="0" w:space="0" w:color="auto"/>
            <w:left w:val="none" w:sz="0" w:space="0" w:color="auto"/>
            <w:bottom w:val="none" w:sz="0" w:space="0" w:color="auto"/>
            <w:right w:val="none" w:sz="0" w:space="0" w:color="auto"/>
          </w:divBdr>
        </w:div>
        <w:div w:id="1627348548">
          <w:marLeft w:val="640"/>
          <w:marRight w:val="0"/>
          <w:marTop w:val="0"/>
          <w:marBottom w:val="0"/>
          <w:divBdr>
            <w:top w:val="none" w:sz="0" w:space="0" w:color="auto"/>
            <w:left w:val="none" w:sz="0" w:space="0" w:color="auto"/>
            <w:bottom w:val="none" w:sz="0" w:space="0" w:color="auto"/>
            <w:right w:val="none" w:sz="0" w:space="0" w:color="auto"/>
          </w:divBdr>
        </w:div>
        <w:div w:id="1796214543">
          <w:marLeft w:val="640"/>
          <w:marRight w:val="0"/>
          <w:marTop w:val="0"/>
          <w:marBottom w:val="0"/>
          <w:divBdr>
            <w:top w:val="none" w:sz="0" w:space="0" w:color="auto"/>
            <w:left w:val="none" w:sz="0" w:space="0" w:color="auto"/>
            <w:bottom w:val="none" w:sz="0" w:space="0" w:color="auto"/>
            <w:right w:val="none" w:sz="0" w:space="0" w:color="auto"/>
          </w:divBdr>
        </w:div>
        <w:div w:id="1055351360">
          <w:marLeft w:val="640"/>
          <w:marRight w:val="0"/>
          <w:marTop w:val="0"/>
          <w:marBottom w:val="0"/>
          <w:divBdr>
            <w:top w:val="none" w:sz="0" w:space="0" w:color="auto"/>
            <w:left w:val="none" w:sz="0" w:space="0" w:color="auto"/>
            <w:bottom w:val="none" w:sz="0" w:space="0" w:color="auto"/>
            <w:right w:val="none" w:sz="0" w:space="0" w:color="auto"/>
          </w:divBdr>
        </w:div>
        <w:div w:id="1325160492">
          <w:marLeft w:val="640"/>
          <w:marRight w:val="0"/>
          <w:marTop w:val="0"/>
          <w:marBottom w:val="0"/>
          <w:divBdr>
            <w:top w:val="none" w:sz="0" w:space="0" w:color="auto"/>
            <w:left w:val="none" w:sz="0" w:space="0" w:color="auto"/>
            <w:bottom w:val="none" w:sz="0" w:space="0" w:color="auto"/>
            <w:right w:val="none" w:sz="0" w:space="0" w:color="auto"/>
          </w:divBdr>
        </w:div>
        <w:div w:id="724328235">
          <w:marLeft w:val="640"/>
          <w:marRight w:val="0"/>
          <w:marTop w:val="0"/>
          <w:marBottom w:val="0"/>
          <w:divBdr>
            <w:top w:val="none" w:sz="0" w:space="0" w:color="auto"/>
            <w:left w:val="none" w:sz="0" w:space="0" w:color="auto"/>
            <w:bottom w:val="none" w:sz="0" w:space="0" w:color="auto"/>
            <w:right w:val="none" w:sz="0" w:space="0" w:color="auto"/>
          </w:divBdr>
        </w:div>
        <w:div w:id="335114036">
          <w:marLeft w:val="640"/>
          <w:marRight w:val="0"/>
          <w:marTop w:val="0"/>
          <w:marBottom w:val="0"/>
          <w:divBdr>
            <w:top w:val="none" w:sz="0" w:space="0" w:color="auto"/>
            <w:left w:val="none" w:sz="0" w:space="0" w:color="auto"/>
            <w:bottom w:val="none" w:sz="0" w:space="0" w:color="auto"/>
            <w:right w:val="none" w:sz="0" w:space="0" w:color="auto"/>
          </w:divBdr>
        </w:div>
        <w:div w:id="1116828157">
          <w:marLeft w:val="640"/>
          <w:marRight w:val="0"/>
          <w:marTop w:val="0"/>
          <w:marBottom w:val="0"/>
          <w:divBdr>
            <w:top w:val="none" w:sz="0" w:space="0" w:color="auto"/>
            <w:left w:val="none" w:sz="0" w:space="0" w:color="auto"/>
            <w:bottom w:val="none" w:sz="0" w:space="0" w:color="auto"/>
            <w:right w:val="none" w:sz="0" w:space="0" w:color="auto"/>
          </w:divBdr>
        </w:div>
        <w:div w:id="442387123">
          <w:marLeft w:val="640"/>
          <w:marRight w:val="0"/>
          <w:marTop w:val="0"/>
          <w:marBottom w:val="0"/>
          <w:divBdr>
            <w:top w:val="none" w:sz="0" w:space="0" w:color="auto"/>
            <w:left w:val="none" w:sz="0" w:space="0" w:color="auto"/>
            <w:bottom w:val="none" w:sz="0" w:space="0" w:color="auto"/>
            <w:right w:val="none" w:sz="0" w:space="0" w:color="auto"/>
          </w:divBdr>
        </w:div>
        <w:div w:id="1098524397">
          <w:marLeft w:val="640"/>
          <w:marRight w:val="0"/>
          <w:marTop w:val="0"/>
          <w:marBottom w:val="0"/>
          <w:divBdr>
            <w:top w:val="none" w:sz="0" w:space="0" w:color="auto"/>
            <w:left w:val="none" w:sz="0" w:space="0" w:color="auto"/>
            <w:bottom w:val="none" w:sz="0" w:space="0" w:color="auto"/>
            <w:right w:val="none" w:sz="0" w:space="0" w:color="auto"/>
          </w:divBdr>
        </w:div>
        <w:div w:id="2007319169">
          <w:marLeft w:val="640"/>
          <w:marRight w:val="0"/>
          <w:marTop w:val="0"/>
          <w:marBottom w:val="0"/>
          <w:divBdr>
            <w:top w:val="none" w:sz="0" w:space="0" w:color="auto"/>
            <w:left w:val="none" w:sz="0" w:space="0" w:color="auto"/>
            <w:bottom w:val="none" w:sz="0" w:space="0" w:color="auto"/>
            <w:right w:val="none" w:sz="0" w:space="0" w:color="auto"/>
          </w:divBdr>
        </w:div>
        <w:div w:id="1754933731">
          <w:marLeft w:val="640"/>
          <w:marRight w:val="0"/>
          <w:marTop w:val="0"/>
          <w:marBottom w:val="0"/>
          <w:divBdr>
            <w:top w:val="none" w:sz="0" w:space="0" w:color="auto"/>
            <w:left w:val="none" w:sz="0" w:space="0" w:color="auto"/>
            <w:bottom w:val="none" w:sz="0" w:space="0" w:color="auto"/>
            <w:right w:val="none" w:sz="0" w:space="0" w:color="auto"/>
          </w:divBdr>
        </w:div>
        <w:div w:id="241569355">
          <w:marLeft w:val="640"/>
          <w:marRight w:val="0"/>
          <w:marTop w:val="0"/>
          <w:marBottom w:val="0"/>
          <w:divBdr>
            <w:top w:val="none" w:sz="0" w:space="0" w:color="auto"/>
            <w:left w:val="none" w:sz="0" w:space="0" w:color="auto"/>
            <w:bottom w:val="none" w:sz="0" w:space="0" w:color="auto"/>
            <w:right w:val="none" w:sz="0" w:space="0" w:color="auto"/>
          </w:divBdr>
        </w:div>
        <w:div w:id="1648632465">
          <w:marLeft w:val="640"/>
          <w:marRight w:val="0"/>
          <w:marTop w:val="0"/>
          <w:marBottom w:val="0"/>
          <w:divBdr>
            <w:top w:val="none" w:sz="0" w:space="0" w:color="auto"/>
            <w:left w:val="none" w:sz="0" w:space="0" w:color="auto"/>
            <w:bottom w:val="none" w:sz="0" w:space="0" w:color="auto"/>
            <w:right w:val="none" w:sz="0" w:space="0" w:color="auto"/>
          </w:divBdr>
        </w:div>
        <w:div w:id="441919025">
          <w:marLeft w:val="640"/>
          <w:marRight w:val="0"/>
          <w:marTop w:val="0"/>
          <w:marBottom w:val="0"/>
          <w:divBdr>
            <w:top w:val="none" w:sz="0" w:space="0" w:color="auto"/>
            <w:left w:val="none" w:sz="0" w:space="0" w:color="auto"/>
            <w:bottom w:val="none" w:sz="0" w:space="0" w:color="auto"/>
            <w:right w:val="none" w:sz="0" w:space="0" w:color="auto"/>
          </w:divBdr>
        </w:div>
        <w:div w:id="1080447767">
          <w:marLeft w:val="640"/>
          <w:marRight w:val="0"/>
          <w:marTop w:val="0"/>
          <w:marBottom w:val="0"/>
          <w:divBdr>
            <w:top w:val="none" w:sz="0" w:space="0" w:color="auto"/>
            <w:left w:val="none" w:sz="0" w:space="0" w:color="auto"/>
            <w:bottom w:val="none" w:sz="0" w:space="0" w:color="auto"/>
            <w:right w:val="none" w:sz="0" w:space="0" w:color="auto"/>
          </w:divBdr>
        </w:div>
        <w:div w:id="695497676">
          <w:marLeft w:val="640"/>
          <w:marRight w:val="0"/>
          <w:marTop w:val="0"/>
          <w:marBottom w:val="0"/>
          <w:divBdr>
            <w:top w:val="none" w:sz="0" w:space="0" w:color="auto"/>
            <w:left w:val="none" w:sz="0" w:space="0" w:color="auto"/>
            <w:bottom w:val="none" w:sz="0" w:space="0" w:color="auto"/>
            <w:right w:val="none" w:sz="0" w:space="0" w:color="auto"/>
          </w:divBdr>
        </w:div>
        <w:div w:id="2117169524">
          <w:marLeft w:val="640"/>
          <w:marRight w:val="0"/>
          <w:marTop w:val="0"/>
          <w:marBottom w:val="0"/>
          <w:divBdr>
            <w:top w:val="none" w:sz="0" w:space="0" w:color="auto"/>
            <w:left w:val="none" w:sz="0" w:space="0" w:color="auto"/>
            <w:bottom w:val="none" w:sz="0" w:space="0" w:color="auto"/>
            <w:right w:val="none" w:sz="0" w:space="0" w:color="auto"/>
          </w:divBdr>
        </w:div>
        <w:div w:id="306516550">
          <w:marLeft w:val="640"/>
          <w:marRight w:val="0"/>
          <w:marTop w:val="0"/>
          <w:marBottom w:val="0"/>
          <w:divBdr>
            <w:top w:val="none" w:sz="0" w:space="0" w:color="auto"/>
            <w:left w:val="none" w:sz="0" w:space="0" w:color="auto"/>
            <w:bottom w:val="none" w:sz="0" w:space="0" w:color="auto"/>
            <w:right w:val="none" w:sz="0" w:space="0" w:color="auto"/>
          </w:divBdr>
        </w:div>
        <w:div w:id="422730669">
          <w:marLeft w:val="640"/>
          <w:marRight w:val="0"/>
          <w:marTop w:val="0"/>
          <w:marBottom w:val="0"/>
          <w:divBdr>
            <w:top w:val="none" w:sz="0" w:space="0" w:color="auto"/>
            <w:left w:val="none" w:sz="0" w:space="0" w:color="auto"/>
            <w:bottom w:val="none" w:sz="0" w:space="0" w:color="auto"/>
            <w:right w:val="none" w:sz="0" w:space="0" w:color="auto"/>
          </w:divBdr>
        </w:div>
        <w:div w:id="309136171">
          <w:marLeft w:val="640"/>
          <w:marRight w:val="0"/>
          <w:marTop w:val="0"/>
          <w:marBottom w:val="0"/>
          <w:divBdr>
            <w:top w:val="none" w:sz="0" w:space="0" w:color="auto"/>
            <w:left w:val="none" w:sz="0" w:space="0" w:color="auto"/>
            <w:bottom w:val="none" w:sz="0" w:space="0" w:color="auto"/>
            <w:right w:val="none" w:sz="0" w:space="0" w:color="auto"/>
          </w:divBdr>
        </w:div>
        <w:div w:id="2027443127">
          <w:marLeft w:val="640"/>
          <w:marRight w:val="0"/>
          <w:marTop w:val="0"/>
          <w:marBottom w:val="0"/>
          <w:divBdr>
            <w:top w:val="none" w:sz="0" w:space="0" w:color="auto"/>
            <w:left w:val="none" w:sz="0" w:space="0" w:color="auto"/>
            <w:bottom w:val="none" w:sz="0" w:space="0" w:color="auto"/>
            <w:right w:val="none" w:sz="0" w:space="0" w:color="auto"/>
          </w:divBdr>
        </w:div>
        <w:div w:id="817382937">
          <w:marLeft w:val="640"/>
          <w:marRight w:val="0"/>
          <w:marTop w:val="0"/>
          <w:marBottom w:val="0"/>
          <w:divBdr>
            <w:top w:val="none" w:sz="0" w:space="0" w:color="auto"/>
            <w:left w:val="none" w:sz="0" w:space="0" w:color="auto"/>
            <w:bottom w:val="none" w:sz="0" w:space="0" w:color="auto"/>
            <w:right w:val="none" w:sz="0" w:space="0" w:color="auto"/>
          </w:divBdr>
        </w:div>
        <w:div w:id="1208029616">
          <w:marLeft w:val="640"/>
          <w:marRight w:val="0"/>
          <w:marTop w:val="0"/>
          <w:marBottom w:val="0"/>
          <w:divBdr>
            <w:top w:val="none" w:sz="0" w:space="0" w:color="auto"/>
            <w:left w:val="none" w:sz="0" w:space="0" w:color="auto"/>
            <w:bottom w:val="none" w:sz="0" w:space="0" w:color="auto"/>
            <w:right w:val="none" w:sz="0" w:space="0" w:color="auto"/>
          </w:divBdr>
        </w:div>
        <w:div w:id="193857588">
          <w:marLeft w:val="640"/>
          <w:marRight w:val="0"/>
          <w:marTop w:val="0"/>
          <w:marBottom w:val="0"/>
          <w:divBdr>
            <w:top w:val="none" w:sz="0" w:space="0" w:color="auto"/>
            <w:left w:val="none" w:sz="0" w:space="0" w:color="auto"/>
            <w:bottom w:val="none" w:sz="0" w:space="0" w:color="auto"/>
            <w:right w:val="none" w:sz="0" w:space="0" w:color="auto"/>
          </w:divBdr>
        </w:div>
        <w:div w:id="1080835546">
          <w:marLeft w:val="640"/>
          <w:marRight w:val="0"/>
          <w:marTop w:val="0"/>
          <w:marBottom w:val="0"/>
          <w:divBdr>
            <w:top w:val="none" w:sz="0" w:space="0" w:color="auto"/>
            <w:left w:val="none" w:sz="0" w:space="0" w:color="auto"/>
            <w:bottom w:val="none" w:sz="0" w:space="0" w:color="auto"/>
            <w:right w:val="none" w:sz="0" w:space="0" w:color="auto"/>
          </w:divBdr>
        </w:div>
        <w:div w:id="1842311276">
          <w:marLeft w:val="640"/>
          <w:marRight w:val="0"/>
          <w:marTop w:val="0"/>
          <w:marBottom w:val="0"/>
          <w:divBdr>
            <w:top w:val="none" w:sz="0" w:space="0" w:color="auto"/>
            <w:left w:val="none" w:sz="0" w:space="0" w:color="auto"/>
            <w:bottom w:val="none" w:sz="0" w:space="0" w:color="auto"/>
            <w:right w:val="none" w:sz="0" w:space="0" w:color="auto"/>
          </w:divBdr>
        </w:div>
        <w:div w:id="2081714454">
          <w:marLeft w:val="640"/>
          <w:marRight w:val="0"/>
          <w:marTop w:val="0"/>
          <w:marBottom w:val="0"/>
          <w:divBdr>
            <w:top w:val="none" w:sz="0" w:space="0" w:color="auto"/>
            <w:left w:val="none" w:sz="0" w:space="0" w:color="auto"/>
            <w:bottom w:val="none" w:sz="0" w:space="0" w:color="auto"/>
            <w:right w:val="none" w:sz="0" w:space="0" w:color="auto"/>
          </w:divBdr>
        </w:div>
        <w:div w:id="132332428">
          <w:marLeft w:val="640"/>
          <w:marRight w:val="0"/>
          <w:marTop w:val="0"/>
          <w:marBottom w:val="0"/>
          <w:divBdr>
            <w:top w:val="none" w:sz="0" w:space="0" w:color="auto"/>
            <w:left w:val="none" w:sz="0" w:space="0" w:color="auto"/>
            <w:bottom w:val="none" w:sz="0" w:space="0" w:color="auto"/>
            <w:right w:val="none" w:sz="0" w:space="0" w:color="auto"/>
          </w:divBdr>
        </w:div>
        <w:div w:id="269436954">
          <w:marLeft w:val="640"/>
          <w:marRight w:val="0"/>
          <w:marTop w:val="0"/>
          <w:marBottom w:val="0"/>
          <w:divBdr>
            <w:top w:val="none" w:sz="0" w:space="0" w:color="auto"/>
            <w:left w:val="none" w:sz="0" w:space="0" w:color="auto"/>
            <w:bottom w:val="none" w:sz="0" w:space="0" w:color="auto"/>
            <w:right w:val="none" w:sz="0" w:space="0" w:color="auto"/>
          </w:divBdr>
        </w:div>
        <w:div w:id="624969332">
          <w:marLeft w:val="640"/>
          <w:marRight w:val="0"/>
          <w:marTop w:val="0"/>
          <w:marBottom w:val="0"/>
          <w:divBdr>
            <w:top w:val="none" w:sz="0" w:space="0" w:color="auto"/>
            <w:left w:val="none" w:sz="0" w:space="0" w:color="auto"/>
            <w:bottom w:val="none" w:sz="0" w:space="0" w:color="auto"/>
            <w:right w:val="none" w:sz="0" w:space="0" w:color="auto"/>
          </w:divBdr>
        </w:div>
        <w:div w:id="1610700419">
          <w:marLeft w:val="640"/>
          <w:marRight w:val="0"/>
          <w:marTop w:val="0"/>
          <w:marBottom w:val="0"/>
          <w:divBdr>
            <w:top w:val="none" w:sz="0" w:space="0" w:color="auto"/>
            <w:left w:val="none" w:sz="0" w:space="0" w:color="auto"/>
            <w:bottom w:val="none" w:sz="0" w:space="0" w:color="auto"/>
            <w:right w:val="none" w:sz="0" w:space="0" w:color="auto"/>
          </w:divBdr>
        </w:div>
        <w:div w:id="295912348">
          <w:marLeft w:val="640"/>
          <w:marRight w:val="0"/>
          <w:marTop w:val="0"/>
          <w:marBottom w:val="0"/>
          <w:divBdr>
            <w:top w:val="none" w:sz="0" w:space="0" w:color="auto"/>
            <w:left w:val="none" w:sz="0" w:space="0" w:color="auto"/>
            <w:bottom w:val="none" w:sz="0" w:space="0" w:color="auto"/>
            <w:right w:val="none" w:sz="0" w:space="0" w:color="auto"/>
          </w:divBdr>
        </w:div>
        <w:div w:id="1328705377">
          <w:marLeft w:val="640"/>
          <w:marRight w:val="0"/>
          <w:marTop w:val="0"/>
          <w:marBottom w:val="0"/>
          <w:divBdr>
            <w:top w:val="none" w:sz="0" w:space="0" w:color="auto"/>
            <w:left w:val="none" w:sz="0" w:space="0" w:color="auto"/>
            <w:bottom w:val="none" w:sz="0" w:space="0" w:color="auto"/>
            <w:right w:val="none" w:sz="0" w:space="0" w:color="auto"/>
          </w:divBdr>
        </w:div>
        <w:div w:id="1591586">
          <w:marLeft w:val="640"/>
          <w:marRight w:val="0"/>
          <w:marTop w:val="0"/>
          <w:marBottom w:val="0"/>
          <w:divBdr>
            <w:top w:val="none" w:sz="0" w:space="0" w:color="auto"/>
            <w:left w:val="none" w:sz="0" w:space="0" w:color="auto"/>
            <w:bottom w:val="none" w:sz="0" w:space="0" w:color="auto"/>
            <w:right w:val="none" w:sz="0" w:space="0" w:color="auto"/>
          </w:divBdr>
        </w:div>
        <w:div w:id="710232815">
          <w:marLeft w:val="640"/>
          <w:marRight w:val="0"/>
          <w:marTop w:val="0"/>
          <w:marBottom w:val="0"/>
          <w:divBdr>
            <w:top w:val="none" w:sz="0" w:space="0" w:color="auto"/>
            <w:left w:val="none" w:sz="0" w:space="0" w:color="auto"/>
            <w:bottom w:val="none" w:sz="0" w:space="0" w:color="auto"/>
            <w:right w:val="none" w:sz="0" w:space="0" w:color="auto"/>
          </w:divBdr>
        </w:div>
        <w:div w:id="1062948200">
          <w:marLeft w:val="640"/>
          <w:marRight w:val="0"/>
          <w:marTop w:val="0"/>
          <w:marBottom w:val="0"/>
          <w:divBdr>
            <w:top w:val="none" w:sz="0" w:space="0" w:color="auto"/>
            <w:left w:val="none" w:sz="0" w:space="0" w:color="auto"/>
            <w:bottom w:val="none" w:sz="0" w:space="0" w:color="auto"/>
            <w:right w:val="none" w:sz="0" w:space="0" w:color="auto"/>
          </w:divBdr>
        </w:div>
        <w:div w:id="875235356">
          <w:marLeft w:val="640"/>
          <w:marRight w:val="0"/>
          <w:marTop w:val="0"/>
          <w:marBottom w:val="0"/>
          <w:divBdr>
            <w:top w:val="none" w:sz="0" w:space="0" w:color="auto"/>
            <w:left w:val="none" w:sz="0" w:space="0" w:color="auto"/>
            <w:bottom w:val="none" w:sz="0" w:space="0" w:color="auto"/>
            <w:right w:val="none" w:sz="0" w:space="0" w:color="auto"/>
          </w:divBdr>
        </w:div>
        <w:div w:id="538857626">
          <w:marLeft w:val="640"/>
          <w:marRight w:val="0"/>
          <w:marTop w:val="0"/>
          <w:marBottom w:val="0"/>
          <w:divBdr>
            <w:top w:val="none" w:sz="0" w:space="0" w:color="auto"/>
            <w:left w:val="none" w:sz="0" w:space="0" w:color="auto"/>
            <w:bottom w:val="none" w:sz="0" w:space="0" w:color="auto"/>
            <w:right w:val="none" w:sz="0" w:space="0" w:color="auto"/>
          </w:divBdr>
        </w:div>
        <w:div w:id="909772129">
          <w:marLeft w:val="640"/>
          <w:marRight w:val="0"/>
          <w:marTop w:val="0"/>
          <w:marBottom w:val="0"/>
          <w:divBdr>
            <w:top w:val="none" w:sz="0" w:space="0" w:color="auto"/>
            <w:left w:val="none" w:sz="0" w:space="0" w:color="auto"/>
            <w:bottom w:val="none" w:sz="0" w:space="0" w:color="auto"/>
            <w:right w:val="none" w:sz="0" w:space="0" w:color="auto"/>
          </w:divBdr>
        </w:div>
        <w:div w:id="1723796583">
          <w:marLeft w:val="640"/>
          <w:marRight w:val="0"/>
          <w:marTop w:val="0"/>
          <w:marBottom w:val="0"/>
          <w:divBdr>
            <w:top w:val="none" w:sz="0" w:space="0" w:color="auto"/>
            <w:left w:val="none" w:sz="0" w:space="0" w:color="auto"/>
            <w:bottom w:val="none" w:sz="0" w:space="0" w:color="auto"/>
            <w:right w:val="none" w:sz="0" w:space="0" w:color="auto"/>
          </w:divBdr>
        </w:div>
        <w:div w:id="1436363404">
          <w:marLeft w:val="640"/>
          <w:marRight w:val="0"/>
          <w:marTop w:val="0"/>
          <w:marBottom w:val="0"/>
          <w:divBdr>
            <w:top w:val="none" w:sz="0" w:space="0" w:color="auto"/>
            <w:left w:val="none" w:sz="0" w:space="0" w:color="auto"/>
            <w:bottom w:val="none" w:sz="0" w:space="0" w:color="auto"/>
            <w:right w:val="none" w:sz="0" w:space="0" w:color="auto"/>
          </w:divBdr>
        </w:div>
        <w:div w:id="1077359333">
          <w:marLeft w:val="640"/>
          <w:marRight w:val="0"/>
          <w:marTop w:val="0"/>
          <w:marBottom w:val="0"/>
          <w:divBdr>
            <w:top w:val="none" w:sz="0" w:space="0" w:color="auto"/>
            <w:left w:val="none" w:sz="0" w:space="0" w:color="auto"/>
            <w:bottom w:val="none" w:sz="0" w:space="0" w:color="auto"/>
            <w:right w:val="none" w:sz="0" w:space="0" w:color="auto"/>
          </w:divBdr>
        </w:div>
        <w:div w:id="348604643">
          <w:marLeft w:val="640"/>
          <w:marRight w:val="0"/>
          <w:marTop w:val="0"/>
          <w:marBottom w:val="0"/>
          <w:divBdr>
            <w:top w:val="none" w:sz="0" w:space="0" w:color="auto"/>
            <w:left w:val="none" w:sz="0" w:space="0" w:color="auto"/>
            <w:bottom w:val="none" w:sz="0" w:space="0" w:color="auto"/>
            <w:right w:val="none" w:sz="0" w:space="0" w:color="auto"/>
          </w:divBdr>
        </w:div>
        <w:div w:id="1313604607">
          <w:marLeft w:val="640"/>
          <w:marRight w:val="0"/>
          <w:marTop w:val="0"/>
          <w:marBottom w:val="0"/>
          <w:divBdr>
            <w:top w:val="none" w:sz="0" w:space="0" w:color="auto"/>
            <w:left w:val="none" w:sz="0" w:space="0" w:color="auto"/>
            <w:bottom w:val="none" w:sz="0" w:space="0" w:color="auto"/>
            <w:right w:val="none" w:sz="0" w:space="0" w:color="auto"/>
          </w:divBdr>
        </w:div>
        <w:div w:id="1293175965">
          <w:marLeft w:val="640"/>
          <w:marRight w:val="0"/>
          <w:marTop w:val="0"/>
          <w:marBottom w:val="0"/>
          <w:divBdr>
            <w:top w:val="none" w:sz="0" w:space="0" w:color="auto"/>
            <w:left w:val="none" w:sz="0" w:space="0" w:color="auto"/>
            <w:bottom w:val="none" w:sz="0" w:space="0" w:color="auto"/>
            <w:right w:val="none" w:sz="0" w:space="0" w:color="auto"/>
          </w:divBdr>
        </w:div>
        <w:div w:id="1199202276">
          <w:marLeft w:val="640"/>
          <w:marRight w:val="0"/>
          <w:marTop w:val="0"/>
          <w:marBottom w:val="0"/>
          <w:divBdr>
            <w:top w:val="none" w:sz="0" w:space="0" w:color="auto"/>
            <w:left w:val="none" w:sz="0" w:space="0" w:color="auto"/>
            <w:bottom w:val="none" w:sz="0" w:space="0" w:color="auto"/>
            <w:right w:val="none" w:sz="0" w:space="0" w:color="auto"/>
          </w:divBdr>
        </w:div>
        <w:div w:id="1684168499">
          <w:marLeft w:val="640"/>
          <w:marRight w:val="0"/>
          <w:marTop w:val="0"/>
          <w:marBottom w:val="0"/>
          <w:divBdr>
            <w:top w:val="none" w:sz="0" w:space="0" w:color="auto"/>
            <w:left w:val="none" w:sz="0" w:space="0" w:color="auto"/>
            <w:bottom w:val="none" w:sz="0" w:space="0" w:color="auto"/>
            <w:right w:val="none" w:sz="0" w:space="0" w:color="auto"/>
          </w:divBdr>
        </w:div>
        <w:div w:id="1342704254">
          <w:marLeft w:val="640"/>
          <w:marRight w:val="0"/>
          <w:marTop w:val="0"/>
          <w:marBottom w:val="0"/>
          <w:divBdr>
            <w:top w:val="none" w:sz="0" w:space="0" w:color="auto"/>
            <w:left w:val="none" w:sz="0" w:space="0" w:color="auto"/>
            <w:bottom w:val="none" w:sz="0" w:space="0" w:color="auto"/>
            <w:right w:val="none" w:sz="0" w:space="0" w:color="auto"/>
          </w:divBdr>
        </w:div>
        <w:div w:id="135075080">
          <w:marLeft w:val="640"/>
          <w:marRight w:val="0"/>
          <w:marTop w:val="0"/>
          <w:marBottom w:val="0"/>
          <w:divBdr>
            <w:top w:val="none" w:sz="0" w:space="0" w:color="auto"/>
            <w:left w:val="none" w:sz="0" w:space="0" w:color="auto"/>
            <w:bottom w:val="none" w:sz="0" w:space="0" w:color="auto"/>
            <w:right w:val="none" w:sz="0" w:space="0" w:color="auto"/>
          </w:divBdr>
        </w:div>
        <w:div w:id="1626152697">
          <w:marLeft w:val="640"/>
          <w:marRight w:val="0"/>
          <w:marTop w:val="0"/>
          <w:marBottom w:val="0"/>
          <w:divBdr>
            <w:top w:val="none" w:sz="0" w:space="0" w:color="auto"/>
            <w:left w:val="none" w:sz="0" w:space="0" w:color="auto"/>
            <w:bottom w:val="none" w:sz="0" w:space="0" w:color="auto"/>
            <w:right w:val="none" w:sz="0" w:space="0" w:color="auto"/>
          </w:divBdr>
        </w:div>
        <w:div w:id="1097948383">
          <w:marLeft w:val="640"/>
          <w:marRight w:val="0"/>
          <w:marTop w:val="0"/>
          <w:marBottom w:val="0"/>
          <w:divBdr>
            <w:top w:val="none" w:sz="0" w:space="0" w:color="auto"/>
            <w:left w:val="none" w:sz="0" w:space="0" w:color="auto"/>
            <w:bottom w:val="none" w:sz="0" w:space="0" w:color="auto"/>
            <w:right w:val="none" w:sz="0" w:space="0" w:color="auto"/>
          </w:divBdr>
        </w:div>
        <w:div w:id="144205810">
          <w:marLeft w:val="640"/>
          <w:marRight w:val="0"/>
          <w:marTop w:val="0"/>
          <w:marBottom w:val="0"/>
          <w:divBdr>
            <w:top w:val="none" w:sz="0" w:space="0" w:color="auto"/>
            <w:left w:val="none" w:sz="0" w:space="0" w:color="auto"/>
            <w:bottom w:val="none" w:sz="0" w:space="0" w:color="auto"/>
            <w:right w:val="none" w:sz="0" w:space="0" w:color="auto"/>
          </w:divBdr>
        </w:div>
        <w:div w:id="1151942112">
          <w:marLeft w:val="640"/>
          <w:marRight w:val="0"/>
          <w:marTop w:val="0"/>
          <w:marBottom w:val="0"/>
          <w:divBdr>
            <w:top w:val="none" w:sz="0" w:space="0" w:color="auto"/>
            <w:left w:val="none" w:sz="0" w:space="0" w:color="auto"/>
            <w:bottom w:val="none" w:sz="0" w:space="0" w:color="auto"/>
            <w:right w:val="none" w:sz="0" w:space="0" w:color="auto"/>
          </w:divBdr>
        </w:div>
        <w:div w:id="1533153171">
          <w:marLeft w:val="640"/>
          <w:marRight w:val="0"/>
          <w:marTop w:val="0"/>
          <w:marBottom w:val="0"/>
          <w:divBdr>
            <w:top w:val="none" w:sz="0" w:space="0" w:color="auto"/>
            <w:left w:val="none" w:sz="0" w:space="0" w:color="auto"/>
            <w:bottom w:val="none" w:sz="0" w:space="0" w:color="auto"/>
            <w:right w:val="none" w:sz="0" w:space="0" w:color="auto"/>
          </w:divBdr>
        </w:div>
        <w:div w:id="146940117">
          <w:marLeft w:val="640"/>
          <w:marRight w:val="0"/>
          <w:marTop w:val="0"/>
          <w:marBottom w:val="0"/>
          <w:divBdr>
            <w:top w:val="none" w:sz="0" w:space="0" w:color="auto"/>
            <w:left w:val="none" w:sz="0" w:space="0" w:color="auto"/>
            <w:bottom w:val="none" w:sz="0" w:space="0" w:color="auto"/>
            <w:right w:val="none" w:sz="0" w:space="0" w:color="auto"/>
          </w:divBdr>
        </w:div>
        <w:div w:id="621544529">
          <w:marLeft w:val="640"/>
          <w:marRight w:val="0"/>
          <w:marTop w:val="0"/>
          <w:marBottom w:val="0"/>
          <w:divBdr>
            <w:top w:val="none" w:sz="0" w:space="0" w:color="auto"/>
            <w:left w:val="none" w:sz="0" w:space="0" w:color="auto"/>
            <w:bottom w:val="none" w:sz="0" w:space="0" w:color="auto"/>
            <w:right w:val="none" w:sz="0" w:space="0" w:color="auto"/>
          </w:divBdr>
        </w:div>
        <w:div w:id="695471021">
          <w:marLeft w:val="640"/>
          <w:marRight w:val="0"/>
          <w:marTop w:val="0"/>
          <w:marBottom w:val="0"/>
          <w:divBdr>
            <w:top w:val="none" w:sz="0" w:space="0" w:color="auto"/>
            <w:left w:val="none" w:sz="0" w:space="0" w:color="auto"/>
            <w:bottom w:val="none" w:sz="0" w:space="0" w:color="auto"/>
            <w:right w:val="none" w:sz="0" w:space="0" w:color="auto"/>
          </w:divBdr>
        </w:div>
        <w:div w:id="2051219971">
          <w:marLeft w:val="640"/>
          <w:marRight w:val="0"/>
          <w:marTop w:val="0"/>
          <w:marBottom w:val="0"/>
          <w:divBdr>
            <w:top w:val="none" w:sz="0" w:space="0" w:color="auto"/>
            <w:left w:val="none" w:sz="0" w:space="0" w:color="auto"/>
            <w:bottom w:val="none" w:sz="0" w:space="0" w:color="auto"/>
            <w:right w:val="none" w:sz="0" w:space="0" w:color="auto"/>
          </w:divBdr>
        </w:div>
        <w:div w:id="1692564023">
          <w:marLeft w:val="640"/>
          <w:marRight w:val="0"/>
          <w:marTop w:val="0"/>
          <w:marBottom w:val="0"/>
          <w:divBdr>
            <w:top w:val="none" w:sz="0" w:space="0" w:color="auto"/>
            <w:left w:val="none" w:sz="0" w:space="0" w:color="auto"/>
            <w:bottom w:val="none" w:sz="0" w:space="0" w:color="auto"/>
            <w:right w:val="none" w:sz="0" w:space="0" w:color="auto"/>
          </w:divBdr>
        </w:div>
        <w:div w:id="924995442">
          <w:marLeft w:val="640"/>
          <w:marRight w:val="0"/>
          <w:marTop w:val="0"/>
          <w:marBottom w:val="0"/>
          <w:divBdr>
            <w:top w:val="none" w:sz="0" w:space="0" w:color="auto"/>
            <w:left w:val="none" w:sz="0" w:space="0" w:color="auto"/>
            <w:bottom w:val="none" w:sz="0" w:space="0" w:color="auto"/>
            <w:right w:val="none" w:sz="0" w:space="0" w:color="auto"/>
          </w:divBdr>
        </w:div>
        <w:div w:id="1664234473">
          <w:marLeft w:val="640"/>
          <w:marRight w:val="0"/>
          <w:marTop w:val="0"/>
          <w:marBottom w:val="0"/>
          <w:divBdr>
            <w:top w:val="none" w:sz="0" w:space="0" w:color="auto"/>
            <w:left w:val="none" w:sz="0" w:space="0" w:color="auto"/>
            <w:bottom w:val="none" w:sz="0" w:space="0" w:color="auto"/>
            <w:right w:val="none" w:sz="0" w:space="0" w:color="auto"/>
          </w:divBdr>
        </w:div>
        <w:div w:id="358162171">
          <w:marLeft w:val="640"/>
          <w:marRight w:val="0"/>
          <w:marTop w:val="0"/>
          <w:marBottom w:val="0"/>
          <w:divBdr>
            <w:top w:val="none" w:sz="0" w:space="0" w:color="auto"/>
            <w:left w:val="none" w:sz="0" w:space="0" w:color="auto"/>
            <w:bottom w:val="none" w:sz="0" w:space="0" w:color="auto"/>
            <w:right w:val="none" w:sz="0" w:space="0" w:color="auto"/>
          </w:divBdr>
        </w:div>
        <w:div w:id="405225569">
          <w:marLeft w:val="640"/>
          <w:marRight w:val="0"/>
          <w:marTop w:val="0"/>
          <w:marBottom w:val="0"/>
          <w:divBdr>
            <w:top w:val="none" w:sz="0" w:space="0" w:color="auto"/>
            <w:left w:val="none" w:sz="0" w:space="0" w:color="auto"/>
            <w:bottom w:val="none" w:sz="0" w:space="0" w:color="auto"/>
            <w:right w:val="none" w:sz="0" w:space="0" w:color="auto"/>
          </w:divBdr>
        </w:div>
        <w:div w:id="1464079877">
          <w:marLeft w:val="640"/>
          <w:marRight w:val="0"/>
          <w:marTop w:val="0"/>
          <w:marBottom w:val="0"/>
          <w:divBdr>
            <w:top w:val="none" w:sz="0" w:space="0" w:color="auto"/>
            <w:left w:val="none" w:sz="0" w:space="0" w:color="auto"/>
            <w:bottom w:val="none" w:sz="0" w:space="0" w:color="auto"/>
            <w:right w:val="none" w:sz="0" w:space="0" w:color="auto"/>
          </w:divBdr>
        </w:div>
        <w:div w:id="1059592305">
          <w:marLeft w:val="640"/>
          <w:marRight w:val="0"/>
          <w:marTop w:val="0"/>
          <w:marBottom w:val="0"/>
          <w:divBdr>
            <w:top w:val="none" w:sz="0" w:space="0" w:color="auto"/>
            <w:left w:val="none" w:sz="0" w:space="0" w:color="auto"/>
            <w:bottom w:val="none" w:sz="0" w:space="0" w:color="auto"/>
            <w:right w:val="none" w:sz="0" w:space="0" w:color="auto"/>
          </w:divBdr>
        </w:div>
        <w:div w:id="1099717808">
          <w:marLeft w:val="640"/>
          <w:marRight w:val="0"/>
          <w:marTop w:val="0"/>
          <w:marBottom w:val="0"/>
          <w:divBdr>
            <w:top w:val="none" w:sz="0" w:space="0" w:color="auto"/>
            <w:left w:val="none" w:sz="0" w:space="0" w:color="auto"/>
            <w:bottom w:val="none" w:sz="0" w:space="0" w:color="auto"/>
            <w:right w:val="none" w:sz="0" w:space="0" w:color="auto"/>
          </w:divBdr>
        </w:div>
        <w:div w:id="30544465">
          <w:marLeft w:val="640"/>
          <w:marRight w:val="0"/>
          <w:marTop w:val="0"/>
          <w:marBottom w:val="0"/>
          <w:divBdr>
            <w:top w:val="none" w:sz="0" w:space="0" w:color="auto"/>
            <w:left w:val="none" w:sz="0" w:space="0" w:color="auto"/>
            <w:bottom w:val="none" w:sz="0" w:space="0" w:color="auto"/>
            <w:right w:val="none" w:sz="0" w:space="0" w:color="auto"/>
          </w:divBdr>
        </w:div>
        <w:div w:id="1117719569">
          <w:marLeft w:val="640"/>
          <w:marRight w:val="0"/>
          <w:marTop w:val="0"/>
          <w:marBottom w:val="0"/>
          <w:divBdr>
            <w:top w:val="none" w:sz="0" w:space="0" w:color="auto"/>
            <w:left w:val="none" w:sz="0" w:space="0" w:color="auto"/>
            <w:bottom w:val="none" w:sz="0" w:space="0" w:color="auto"/>
            <w:right w:val="none" w:sz="0" w:space="0" w:color="auto"/>
          </w:divBdr>
        </w:div>
        <w:div w:id="2046245871">
          <w:marLeft w:val="640"/>
          <w:marRight w:val="0"/>
          <w:marTop w:val="0"/>
          <w:marBottom w:val="0"/>
          <w:divBdr>
            <w:top w:val="none" w:sz="0" w:space="0" w:color="auto"/>
            <w:left w:val="none" w:sz="0" w:space="0" w:color="auto"/>
            <w:bottom w:val="none" w:sz="0" w:space="0" w:color="auto"/>
            <w:right w:val="none" w:sz="0" w:space="0" w:color="auto"/>
          </w:divBdr>
        </w:div>
        <w:div w:id="1776364012">
          <w:marLeft w:val="640"/>
          <w:marRight w:val="0"/>
          <w:marTop w:val="0"/>
          <w:marBottom w:val="0"/>
          <w:divBdr>
            <w:top w:val="none" w:sz="0" w:space="0" w:color="auto"/>
            <w:left w:val="none" w:sz="0" w:space="0" w:color="auto"/>
            <w:bottom w:val="none" w:sz="0" w:space="0" w:color="auto"/>
            <w:right w:val="none" w:sz="0" w:space="0" w:color="auto"/>
          </w:divBdr>
        </w:div>
        <w:div w:id="1450705023">
          <w:marLeft w:val="640"/>
          <w:marRight w:val="0"/>
          <w:marTop w:val="0"/>
          <w:marBottom w:val="0"/>
          <w:divBdr>
            <w:top w:val="none" w:sz="0" w:space="0" w:color="auto"/>
            <w:left w:val="none" w:sz="0" w:space="0" w:color="auto"/>
            <w:bottom w:val="none" w:sz="0" w:space="0" w:color="auto"/>
            <w:right w:val="none" w:sz="0" w:space="0" w:color="auto"/>
          </w:divBdr>
        </w:div>
        <w:div w:id="62142990">
          <w:marLeft w:val="640"/>
          <w:marRight w:val="0"/>
          <w:marTop w:val="0"/>
          <w:marBottom w:val="0"/>
          <w:divBdr>
            <w:top w:val="none" w:sz="0" w:space="0" w:color="auto"/>
            <w:left w:val="none" w:sz="0" w:space="0" w:color="auto"/>
            <w:bottom w:val="none" w:sz="0" w:space="0" w:color="auto"/>
            <w:right w:val="none" w:sz="0" w:space="0" w:color="auto"/>
          </w:divBdr>
        </w:div>
        <w:div w:id="1162309972">
          <w:marLeft w:val="640"/>
          <w:marRight w:val="0"/>
          <w:marTop w:val="0"/>
          <w:marBottom w:val="0"/>
          <w:divBdr>
            <w:top w:val="none" w:sz="0" w:space="0" w:color="auto"/>
            <w:left w:val="none" w:sz="0" w:space="0" w:color="auto"/>
            <w:bottom w:val="none" w:sz="0" w:space="0" w:color="auto"/>
            <w:right w:val="none" w:sz="0" w:space="0" w:color="auto"/>
          </w:divBdr>
        </w:div>
        <w:div w:id="1183667779">
          <w:marLeft w:val="640"/>
          <w:marRight w:val="0"/>
          <w:marTop w:val="0"/>
          <w:marBottom w:val="0"/>
          <w:divBdr>
            <w:top w:val="none" w:sz="0" w:space="0" w:color="auto"/>
            <w:left w:val="none" w:sz="0" w:space="0" w:color="auto"/>
            <w:bottom w:val="none" w:sz="0" w:space="0" w:color="auto"/>
            <w:right w:val="none" w:sz="0" w:space="0" w:color="auto"/>
          </w:divBdr>
        </w:div>
        <w:div w:id="1635059597">
          <w:marLeft w:val="640"/>
          <w:marRight w:val="0"/>
          <w:marTop w:val="0"/>
          <w:marBottom w:val="0"/>
          <w:divBdr>
            <w:top w:val="none" w:sz="0" w:space="0" w:color="auto"/>
            <w:left w:val="none" w:sz="0" w:space="0" w:color="auto"/>
            <w:bottom w:val="none" w:sz="0" w:space="0" w:color="auto"/>
            <w:right w:val="none" w:sz="0" w:space="0" w:color="auto"/>
          </w:divBdr>
        </w:div>
        <w:div w:id="939027916">
          <w:marLeft w:val="640"/>
          <w:marRight w:val="0"/>
          <w:marTop w:val="0"/>
          <w:marBottom w:val="0"/>
          <w:divBdr>
            <w:top w:val="none" w:sz="0" w:space="0" w:color="auto"/>
            <w:left w:val="none" w:sz="0" w:space="0" w:color="auto"/>
            <w:bottom w:val="none" w:sz="0" w:space="0" w:color="auto"/>
            <w:right w:val="none" w:sz="0" w:space="0" w:color="auto"/>
          </w:divBdr>
        </w:div>
        <w:div w:id="1263028146">
          <w:marLeft w:val="640"/>
          <w:marRight w:val="0"/>
          <w:marTop w:val="0"/>
          <w:marBottom w:val="0"/>
          <w:divBdr>
            <w:top w:val="none" w:sz="0" w:space="0" w:color="auto"/>
            <w:left w:val="none" w:sz="0" w:space="0" w:color="auto"/>
            <w:bottom w:val="none" w:sz="0" w:space="0" w:color="auto"/>
            <w:right w:val="none" w:sz="0" w:space="0" w:color="auto"/>
          </w:divBdr>
        </w:div>
        <w:div w:id="385644926">
          <w:marLeft w:val="640"/>
          <w:marRight w:val="0"/>
          <w:marTop w:val="0"/>
          <w:marBottom w:val="0"/>
          <w:divBdr>
            <w:top w:val="none" w:sz="0" w:space="0" w:color="auto"/>
            <w:left w:val="none" w:sz="0" w:space="0" w:color="auto"/>
            <w:bottom w:val="none" w:sz="0" w:space="0" w:color="auto"/>
            <w:right w:val="none" w:sz="0" w:space="0" w:color="auto"/>
          </w:divBdr>
        </w:div>
        <w:div w:id="35664291">
          <w:marLeft w:val="640"/>
          <w:marRight w:val="0"/>
          <w:marTop w:val="0"/>
          <w:marBottom w:val="0"/>
          <w:divBdr>
            <w:top w:val="none" w:sz="0" w:space="0" w:color="auto"/>
            <w:left w:val="none" w:sz="0" w:space="0" w:color="auto"/>
            <w:bottom w:val="none" w:sz="0" w:space="0" w:color="auto"/>
            <w:right w:val="none" w:sz="0" w:space="0" w:color="auto"/>
          </w:divBdr>
        </w:div>
        <w:div w:id="1202866790">
          <w:marLeft w:val="640"/>
          <w:marRight w:val="0"/>
          <w:marTop w:val="0"/>
          <w:marBottom w:val="0"/>
          <w:divBdr>
            <w:top w:val="none" w:sz="0" w:space="0" w:color="auto"/>
            <w:left w:val="none" w:sz="0" w:space="0" w:color="auto"/>
            <w:bottom w:val="none" w:sz="0" w:space="0" w:color="auto"/>
            <w:right w:val="none" w:sz="0" w:space="0" w:color="auto"/>
          </w:divBdr>
        </w:div>
        <w:div w:id="1453010312">
          <w:marLeft w:val="640"/>
          <w:marRight w:val="0"/>
          <w:marTop w:val="0"/>
          <w:marBottom w:val="0"/>
          <w:divBdr>
            <w:top w:val="none" w:sz="0" w:space="0" w:color="auto"/>
            <w:left w:val="none" w:sz="0" w:space="0" w:color="auto"/>
            <w:bottom w:val="none" w:sz="0" w:space="0" w:color="auto"/>
            <w:right w:val="none" w:sz="0" w:space="0" w:color="auto"/>
          </w:divBdr>
        </w:div>
        <w:div w:id="1325014034">
          <w:marLeft w:val="640"/>
          <w:marRight w:val="0"/>
          <w:marTop w:val="0"/>
          <w:marBottom w:val="0"/>
          <w:divBdr>
            <w:top w:val="none" w:sz="0" w:space="0" w:color="auto"/>
            <w:left w:val="none" w:sz="0" w:space="0" w:color="auto"/>
            <w:bottom w:val="none" w:sz="0" w:space="0" w:color="auto"/>
            <w:right w:val="none" w:sz="0" w:space="0" w:color="auto"/>
          </w:divBdr>
        </w:div>
        <w:div w:id="1679890875">
          <w:marLeft w:val="640"/>
          <w:marRight w:val="0"/>
          <w:marTop w:val="0"/>
          <w:marBottom w:val="0"/>
          <w:divBdr>
            <w:top w:val="none" w:sz="0" w:space="0" w:color="auto"/>
            <w:left w:val="none" w:sz="0" w:space="0" w:color="auto"/>
            <w:bottom w:val="none" w:sz="0" w:space="0" w:color="auto"/>
            <w:right w:val="none" w:sz="0" w:space="0" w:color="auto"/>
          </w:divBdr>
        </w:div>
        <w:div w:id="1021858778">
          <w:marLeft w:val="640"/>
          <w:marRight w:val="0"/>
          <w:marTop w:val="0"/>
          <w:marBottom w:val="0"/>
          <w:divBdr>
            <w:top w:val="none" w:sz="0" w:space="0" w:color="auto"/>
            <w:left w:val="none" w:sz="0" w:space="0" w:color="auto"/>
            <w:bottom w:val="none" w:sz="0" w:space="0" w:color="auto"/>
            <w:right w:val="none" w:sz="0" w:space="0" w:color="auto"/>
          </w:divBdr>
        </w:div>
        <w:div w:id="56131217">
          <w:marLeft w:val="640"/>
          <w:marRight w:val="0"/>
          <w:marTop w:val="0"/>
          <w:marBottom w:val="0"/>
          <w:divBdr>
            <w:top w:val="none" w:sz="0" w:space="0" w:color="auto"/>
            <w:left w:val="none" w:sz="0" w:space="0" w:color="auto"/>
            <w:bottom w:val="none" w:sz="0" w:space="0" w:color="auto"/>
            <w:right w:val="none" w:sz="0" w:space="0" w:color="auto"/>
          </w:divBdr>
        </w:div>
        <w:div w:id="705181466">
          <w:marLeft w:val="640"/>
          <w:marRight w:val="0"/>
          <w:marTop w:val="0"/>
          <w:marBottom w:val="0"/>
          <w:divBdr>
            <w:top w:val="none" w:sz="0" w:space="0" w:color="auto"/>
            <w:left w:val="none" w:sz="0" w:space="0" w:color="auto"/>
            <w:bottom w:val="none" w:sz="0" w:space="0" w:color="auto"/>
            <w:right w:val="none" w:sz="0" w:space="0" w:color="auto"/>
          </w:divBdr>
        </w:div>
        <w:div w:id="2076469403">
          <w:marLeft w:val="640"/>
          <w:marRight w:val="0"/>
          <w:marTop w:val="0"/>
          <w:marBottom w:val="0"/>
          <w:divBdr>
            <w:top w:val="none" w:sz="0" w:space="0" w:color="auto"/>
            <w:left w:val="none" w:sz="0" w:space="0" w:color="auto"/>
            <w:bottom w:val="none" w:sz="0" w:space="0" w:color="auto"/>
            <w:right w:val="none" w:sz="0" w:space="0" w:color="auto"/>
          </w:divBdr>
        </w:div>
        <w:div w:id="842621507">
          <w:marLeft w:val="640"/>
          <w:marRight w:val="0"/>
          <w:marTop w:val="0"/>
          <w:marBottom w:val="0"/>
          <w:divBdr>
            <w:top w:val="none" w:sz="0" w:space="0" w:color="auto"/>
            <w:left w:val="none" w:sz="0" w:space="0" w:color="auto"/>
            <w:bottom w:val="none" w:sz="0" w:space="0" w:color="auto"/>
            <w:right w:val="none" w:sz="0" w:space="0" w:color="auto"/>
          </w:divBdr>
        </w:div>
        <w:div w:id="1539276798">
          <w:marLeft w:val="640"/>
          <w:marRight w:val="0"/>
          <w:marTop w:val="0"/>
          <w:marBottom w:val="0"/>
          <w:divBdr>
            <w:top w:val="none" w:sz="0" w:space="0" w:color="auto"/>
            <w:left w:val="none" w:sz="0" w:space="0" w:color="auto"/>
            <w:bottom w:val="none" w:sz="0" w:space="0" w:color="auto"/>
            <w:right w:val="none" w:sz="0" w:space="0" w:color="auto"/>
          </w:divBdr>
        </w:div>
        <w:div w:id="1576821347">
          <w:marLeft w:val="640"/>
          <w:marRight w:val="0"/>
          <w:marTop w:val="0"/>
          <w:marBottom w:val="0"/>
          <w:divBdr>
            <w:top w:val="none" w:sz="0" w:space="0" w:color="auto"/>
            <w:left w:val="none" w:sz="0" w:space="0" w:color="auto"/>
            <w:bottom w:val="none" w:sz="0" w:space="0" w:color="auto"/>
            <w:right w:val="none" w:sz="0" w:space="0" w:color="auto"/>
          </w:divBdr>
        </w:div>
        <w:div w:id="476268359">
          <w:marLeft w:val="640"/>
          <w:marRight w:val="0"/>
          <w:marTop w:val="0"/>
          <w:marBottom w:val="0"/>
          <w:divBdr>
            <w:top w:val="none" w:sz="0" w:space="0" w:color="auto"/>
            <w:left w:val="none" w:sz="0" w:space="0" w:color="auto"/>
            <w:bottom w:val="none" w:sz="0" w:space="0" w:color="auto"/>
            <w:right w:val="none" w:sz="0" w:space="0" w:color="auto"/>
          </w:divBdr>
        </w:div>
        <w:div w:id="380907229">
          <w:marLeft w:val="640"/>
          <w:marRight w:val="0"/>
          <w:marTop w:val="0"/>
          <w:marBottom w:val="0"/>
          <w:divBdr>
            <w:top w:val="none" w:sz="0" w:space="0" w:color="auto"/>
            <w:left w:val="none" w:sz="0" w:space="0" w:color="auto"/>
            <w:bottom w:val="none" w:sz="0" w:space="0" w:color="auto"/>
            <w:right w:val="none" w:sz="0" w:space="0" w:color="auto"/>
          </w:divBdr>
        </w:div>
        <w:div w:id="2017464839">
          <w:marLeft w:val="640"/>
          <w:marRight w:val="0"/>
          <w:marTop w:val="0"/>
          <w:marBottom w:val="0"/>
          <w:divBdr>
            <w:top w:val="none" w:sz="0" w:space="0" w:color="auto"/>
            <w:left w:val="none" w:sz="0" w:space="0" w:color="auto"/>
            <w:bottom w:val="none" w:sz="0" w:space="0" w:color="auto"/>
            <w:right w:val="none" w:sz="0" w:space="0" w:color="auto"/>
          </w:divBdr>
        </w:div>
        <w:div w:id="374817734">
          <w:marLeft w:val="640"/>
          <w:marRight w:val="0"/>
          <w:marTop w:val="0"/>
          <w:marBottom w:val="0"/>
          <w:divBdr>
            <w:top w:val="none" w:sz="0" w:space="0" w:color="auto"/>
            <w:left w:val="none" w:sz="0" w:space="0" w:color="auto"/>
            <w:bottom w:val="none" w:sz="0" w:space="0" w:color="auto"/>
            <w:right w:val="none" w:sz="0" w:space="0" w:color="auto"/>
          </w:divBdr>
        </w:div>
        <w:div w:id="272716676">
          <w:marLeft w:val="640"/>
          <w:marRight w:val="0"/>
          <w:marTop w:val="0"/>
          <w:marBottom w:val="0"/>
          <w:divBdr>
            <w:top w:val="none" w:sz="0" w:space="0" w:color="auto"/>
            <w:left w:val="none" w:sz="0" w:space="0" w:color="auto"/>
            <w:bottom w:val="none" w:sz="0" w:space="0" w:color="auto"/>
            <w:right w:val="none" w:sz="0" w:space="0" w:color="auto"/>
          </w:divBdr>
        </w:div>
        <w:div w:id="60059024">
          <w:marLeft w:val="640"/>
          <w:marRight w:val="0"/>
          <w:marTop w:val="0"/>
          <w:marBottom w:val="0"/>
          <w:divBdr>
            <w:top w:val="none" w:sz="0" w:space="0" w:color="auto"/>
            <w:left w:val="none" w:sz="0" w:space="0" w:color="auto"/>
            <w:bottom w:val="none" w:sz="0" w:space="0" w:color="auto"/>
            <w:right w:val="none" w:sz="0" w:space="0" w:color="auto"/>
          </w:divBdr>
        </w:div>
        <w:div w:id="1218322032">
          <w:marLeft w:val="640"/>
          <w:marRight w:val="0"/>
          <w:marTop w:val="0"/>
          <w:marBottom w:val="0"/>
          <w:divBdr>
            <w:top w:val="none" w:sz="0" w:space="0" w:color="auto"/>
            <w:left w:val="none" w:sz="0" w:space="0" w:color="auto"/>
            <w:bottom w:val="none" w:sz="0" w:space="0" w:color="auto"/>
            <w:right w:val="none" w:sz="0" w:space="0" w:color="auto"/>
          </w:divBdr>
        </w:div>
        <w:div w:id="1143423715">
          <w:marLeft w:val="640"/>
          <w:marRight w:val="0"/>
          <w:marTop w:val="0"/>
          <w:marBottom w:val="0"/>
          <w:divBdr>
            <w:top w:val="none" w:sz="0" w:space="0" w:color="auto"/>
            <w:left w:val="none" w:sz="0" w:space="0" w:color="auto"/>
            <w:bottom w:val="none" w:sz="0" w:space="0" w:color="auto"/>
            <w:right w:val="none" w:sz="0" w:space="0" w:color="auto"/>
          </w:divBdr>
        </w:div>
        <w:div w:id="535121891">
          <w:marLeft w:val="640"/>
          <w:marRight w:val="0"/>
          <w:marTop w:val="0"/>
          <w:marBottom w:val="0"/>
          <w:divBdr>
            <w:top w:val="none" w:sz="0" w:space="0" w:color="auto"/>
            <w:left w:val="none" w:sz="0" w:space="0" w:color="auto"/>
            <w:bottom w:val="none" w:sz="0" w:space="0" w:color="auto"/>
            <w:right w:val="none" w:sz="0" w:space="0" w:color="auto"/>
          </w:divBdr>
        </w:div>
        <w:div w:id="1364284097">
          <w:marLeft w:val="640"/>
          <w:marRight w:val="0"/>
          <w:marTop w:val="0"/>
          <w:marBottom w:val="0"/>
          <w:divBdr>
            <w:top w:val="none" w:sz="0" w:space="0" w:color="auto"/>
            <w:left w:val="none" w:sz="0" w:space="0" w:color="auto"/>
            <w:bottom w:val="none" w:sz="0" w:space="0" w:color="auto"/>
            <w:right w:val="none" w:sz="0" w:space="0" w:color="auto"/>
          </w:divBdr>
        </w:div>
        <w:div w:id="1265963518">
          <w:marLeft w:val="640"/>
          <w:marRight w:val="0"/>
          <w:marTop w:val="0"/>
          <w:marBottom w:val="0"/>
          <w:divBdr>
            <w:top w:val="none" w:sz="0" w:space="0" w:color="auto"/>
            <w:left w:val="none" w:sz="0" w:space="0" w:color="auto"/>
            <w:bottom w:val="none" w:sz="0" w:space="0" w:color="auto"/>
            <w:right w:val="none" w:sz="0" w:space="0" w:color="auto"/>
          </w:divBdr>
        </w:div>
        <w:div w:id="1502889685">
          <w:marLeft w:val="640"/>
          <w:marRight w:val="0"/>
          <w:marTop w:val="0"/>
          <w:marBottom w:val="0"/>
          <w:divBdr>
            <w:top w:val="none" w:sz="0" w:space="0" w:color="auto"/>
            <w:left w:val="none" w:sz="0" w:space="0" w:color="auto"/>
            <w:bottom w:val="none" w:sz="0" w:space="0" w:color="auto"/>
            <w:right w:val="none" w:sz="0" w:space="0" w:color="auto"/>
          </w:divBdr>
        </w:div>
        <w:div w:id="29845881">
          <w:marLeft w:val="640"/>
          <w:marRight w:val="0"/>
          <w:marTop w:val="0"/>
          <w:marBottom w:val="0"/>
          <w:divBdr>
            <w:top w:val="none" w:sz="0" w:space="0" w:color="auto"/>
            <w:left w:val="none" w:sz="0" w:space="0" w:color="auto"/>
            <w:bottom w:val="none" w:sz="0" w:space="0" w:color="auto"/>
            <w:right w:val="none" w:sz="0" w:space="0" w:color="auto"/>
          </w:divBdr>
        </w:div>
        <w:div w:id="1555040600">
          <w:marLeft w:val="640"/>
          <w:marRight w:val="0"/>
          <w:marTop w:val="0"/>
          <w:marBottom w:val="0"/>
          <w:divBdr>
            <w:top w:val="none" w:sz="0" w:space="0" w:color="auto"/>
            <w:left w:val="none" w:sz="0" w:space="0" w:color="auto"/>
            <w:bottom w:val="none" w:sz="0" w:space="0" w:color="auto"/>
            <w:right w:val="none" w:sz="0" w:space="0" w:color="auto"/>
          </w:divBdr>
        </w:div>
        <w:div w:id="1829125642">
          <w:marLeft w:val="640"/>
          <w:marRight w:val="0"/>
          <w:marTop w:val="0"/>
          <w:marBottom w:val="0"/>
          <w:divBdr>
            <w:top w:val="none" w:sz="0" w:space="0" w:color="auto"/>
            <w:left w:val="none" w:sz="0" w:space="0" w:color="auto"/>
            <w:bottom w:val="none" w:sz="0" w:space="0" w:color="auto"/>
            <w:right w:val="none" w:sz="0" w:space="0" w:color="auto"/>
          </w:divBdr>
        </w:div>
        <w:div w:id="673070333">
          <w:marLeft w:val="640"/>
          <w:marRight w:val="0"/>
          <w:marTop w:val="0"/>
          <w:marBottom w:val="0"/>
          <w:divBdr>
            <w:top w:val="none" w:sz="0" w:space="0" w:color="auto"/>
            <w:left w:val="none" w:sz="0" w:space="0" w:color="auto"/>
            <w:bottom w:val="none" w:sz="0" w:space="0" w:color="auto"/>
            <w:right w:val="none" w:sz="0" w:space="0" w:color="auto"/>
          </w:divBdr>
        </w:div>
        <w:div w:id="1568875934">
          <w:marLeft w:val="640"/>
          <w:marRight w:val="0"/>
          <w:marTop w:val="0"/>
          <w:marBottom w:val="0"/>
          <w:divBdr>
            <w:top w:val="none" w:sz="0" w:space="0" w:color="auto"/>
            <w:left w:val="none" w:sz="0" w:space="0" w:color="auto"/>
            <w:bottom w:val="none" w:sz="0" w:space="0" w:color="auto"/>
            <w:right w:val="none" w:sz="0" w:space="0" w:color="auto"/>
          </w:divBdr>
        </w:div>
        <w:div w:id="835921579">
          <w:marLeft w:val="640"/>
          <w:marRight w:val="0"/>
          <w:marTop w:val="0"/>
          <w:marBottom w:val="0"/>
          <w:divBdr>
            <w:top w:val="none" w:sz="0" w:space="0" w:color="auto"/>
            <w:left w:val="none" w:sz="0" w:space="0" w:color="auto"/>
            <w:bottom w:val="none" w:sz="0" w:space="0" w:color="auto"/>
            <w:right w:val="none" w:sz="0" w:space="0" w:color="auto"/>
          </w:divBdr>
        </w:div>
        <w:div w:id="1862164107">
          <w:marLeft w:val="640"/>
          <w:marRight w:val="0"/>
          <w:marTop w:val="0"/>
          <w:marBottom w:val="0"/>
          <w:divBdr>
            <w:top w:val="none" w:sz="0" w:space="0" w:color="auto"/>
            <w:left w:val="none" w:sz="0" w:space="0" w:color="auto"/>
            <w:bottom w:val="none" w:sz="0" w:space="0" w:color="auto"/>
            <w:right w:val="none" w:sz="0" w:space="0" w:color="auto"/>
          </w:divBdr>
        </w:div>
        <w:div w:id="508953279">
          <w:marLeft w:val="640"/>
          <w:marRight w:val="0"/>
          <w:marTop w:val="0"/>
          <w:marBottom w:val="0"/>
          <w:divBdr>
            <w:top w:val="none" w:sz="0" w:space="0" w:color="auto"/>
            <w:left w:val="none" w:sz="0" w:space="0" w:color="auto"/>
            <w:bottom w:val="none" w:sz="0" w:space="0" w:color="auto"/>
            <w:right w:val="none" w:sz="0" w:space="0" w:color="auto"/>
          </w:divBdr>
        </w:div>
        <w:div w:id="1472941712">
          <w:marLeft w:val="640"/>
          <w:marRight w:val="0"/>
          <w:marTop w:val="0"/>
          <w:marBottom w:val="0"/>
          <w:divBdr>
            <w:top w:val="none" w:sz="0" w:space="0" w:color="auto"/>
            <w:left w:val="none" w:sz="0" w:space="0" w:color="auto"/>
            <w:bottom w:val="none" w:sz="0" w:space="0" w:color="auto"/>
            <w:right w:val="none" w:sz="0" w:space="0" w:color="auto"/>
          </w:divBdr>
        </w:div>
        <w:div w:id="458378767">
          <w:marLeft w:val="640"/>
          <w:marRight w:val="0"/>
          <w:marTop w:val="0"/>
          <w:marBottom w:val="0"/>
          <w:divBdr>
            <w:top w:val="none" w:sz="0" w:space="0" w:color="auto"/>
            <w:left w:val="none" w:sz="0" w:space="0" w:color="auto"/>
            <w:bottom w:val="none" w:sz="0" w:space="0" w:color="auto"/>
            <w:right w:val="none" w:sz="0" w:space="0" w:color="auto"/>
          </w:divBdr>
        </w:div>
        <w:div w:id="967203181">
          <w:marLeft w:val="640"/>
          <w:marRight w:val="0"/>
          <w:marTop w:val="0"/>
          <w:marBottom w:val="0"/>
          <w:divBdr>
            <w:top w:val="none" w:sz="0" w:space="0" w:color="auto"/>
            <w:left w:val="none" w:sz="0" w:space="0" w:color="auto"/>
            <w:bottom w:val="none" w:sz="0" w:space="0" w:color="auto"/>
            <w:right w:val="none" w:sz="0" w:space="0" w:color="auto"/>
          </w:divBdr>
        </w:div>
        <w:div w:id="1077751509">
          <w:marLeft w:val="640"/>
          <w:marRight w:val="0"/>
          <w:marTop w:val="0"/>
          <w:marBottom w:val="0"/>
          <w:divBdr>
            <w:top w:val="none" w:sz="0" w:space="0" w:color="auto"/>
            <w:left w:val="none" w:sz="0" w:space="0" w:color="auto"/>
            <w:bottom w:val="none" w:sz="0" w:space="0" w:color="auto"/>
            <w:right w:val="none" w:sz="0" w:space="0" w:color="auto"/>
          </w:divBdr>
        </w:div>
        <w:div w:id="1077438708">
          <w:marLeft w:val="640"/>
          <w:marRight w:val="0"/>
          <w:marTop w:val="0"/>
          <w:marBottom w:val="0"/>
          <w:divBdr>
            <w:top w:val="none" w:sz="0" w:space="0" w:color="auto"/>
            <w:left w:val="none" w:sz="0" w:space="0" w:color="auto"/>
            <w:bottom w:val="none" w:sz="0" w:space="0" w:color="auto"/>
            <w:right w:val="none" w:sz="0" w:space="0" w:color="auto"/>
          </w:divBdr>
        </w:div>
        <w:div w:id="52654804">
          <w:marLeft w:val="640"/>
          <w:marRight w:val="0"/>
          <w:marTop w:val="0"/>
          <w:marBottom w:val="0"/>
          <w:divBdr>
            <w:top w:val="none" w:sz="0" w:space="0" w:color="auto"/>
            <w:left w:val="none" w:sz="0" w:space="0" w:color="auto"/>
            <w:bottom w:val="none" w:sz="0" w:space="0" w:color="auto"/>
            <w:right w:val="none" w:sz="0" w:space="0" w:color="auto"/>
          </w:divBdr>
        </w:div>
        <w:div w:id="1602683445">
          <w:marLeft w:val="640"/>
          <w:marRight w:val="0"/>
          <w:marTop w:val="0"/>
          <w:marBottom w:val="0"/>
          <w:divBdr>
            <w:top w:val="none" w:sz="0" w:space="0" w:color="auto"/>
            <w:left w:val="none" w:sz="0" w:space="0" w:color="auto"/>
            <w:bottom w:val="none" w:sz="0" w:space="0" w:color="auto"/>
            <w:right w:val="none" w:sz="0" w:space="0" w:color="auto"/>
          </w:divBdr>
        </w:div>
        <w:div w:id="928543611">
          <w:marLeft w:val="640"/>
          <w:marRight w:val="0"/>
          <w:marTop w:val="0"/>
          <w:marBottom w:val="0"/>
          <w:divBdr>
            <w:top w:val="none" w:sz="0" w:space="0" w:color="auto"/>
            <w:left w:val="none" w:sz="0" w:space="0" w:color="auto"/>
            <w:bottom w:val="none" w:sz="0" w:space="0" w:color="auto"/>
            <w:right w:val="none" w:sz="0" w:space="0" w:color="auto"/>
          </w:divBdr>
        </w:div>
        <w:div w:id="1840072682">
          <w:marLeft w:val="640"/>
          <w:marRight w:val="0"/>
          <w:marTop w:val="0"/>
          <w:marBottom w:val="0"/>
          <w:divBdr>
            <w:top w:val="none" w:sz="0" w:space="0" w:color="auto"/>
            <w:left w:val="none" w:sz="0" w:space="0" w:color="auto"/>
            <w:bottom w:val="none" w:sz="0" w:space="0" w:color="auto"/>
            <w:right w:val="none" w:sz="0" w:space="0" w:color="auto"/>
          </w:divBdr>
        </w:div>
        <w:div w:id="1970738555">
          <w:marLeft w:val="640"/>
          <w:marRight w:val="0"/>
          <w:marTop w:val="0"/>
          <w:marBottom w:val="0"/>
          <w:divBdr>
            <w:top w:val="none" w:sz="0" w:space="0" w:color="auto"/>
            <w:left w:val="none" w:sz="0" w:space="0" w:color="auto"/>
            <w:bottom w:val="none" w:sz="0" w:space="0" w:color="auto"/>
            <w:right w:val="none" w:sz="0" w:space="0" w:color="auto"/>
          </w:divBdr>
        </w:div>
        <w:div w:id="195897091">
          <w:marLeft w:val="640"/>
          <w:marRight w:val="0"/>
          <w:marTop w:val="0"/>
          <w:marBottom w:val="0"/>
          <w:divBdr>
            <w:top w:val="none" w:sz="0" w:space="0" w:color="auto"/>
            <w:left w:val="none" w:sz="0" w:space="0" w:color="auto"/>
            <w:bottom w:val="none" w:sz="0" w:space="0" w:color="auto"/>
            <w:right w:val="none" w:sz="0" w:space="0" w:color="auto"/>
          </w:divBdr>
        </w:div>
        <w:div w:id="995187904">
          <w:marLeft w:val="640"/>
          <w:marRight w:val="0"/>
          <w:marTop w:val="0"/>
          <w:marBottom w:val="0"/>
          <w:divBdr>
            <w:top w:val="none" w:sz="0" w:space="0" w:color="auto"/>
            <w:left w:val="none" w:sz="0" w:space="0" w:color="auto"/>
            <w:bottom w:val="none" w:sz="0" w:space="0" w:color="auto"/>
            <w:right w:val="none" w:sz="0" w:space="0" w:color="auto"/>
          </w:divBdr>
        </w:div>
        <w:div w:id="1517958917">
          <w:marLeft w:val="640"/>
          <w:marRight w:val="0"/>
          <w:marTop w:val="0"/>
          <w:marBottom w:val="0"/>
          <w:divBdr>
            <w:top w:val="none" w:sz="0" w:space="0" w:color="auto"/>
            <w:left w:val="none" w:sz="0" w:space="0" w:color="auto"/>
            <w:bottom w:val="none" w:sz="0" w:space="0" w:color="auto"/>
            <w:right w:val="none" w:sz="0" w:space="0" w:color="auto"/>
          </w:divBdr>
        </w:div>
        <w:div w:id="1691174869">
          <w:marLeft w:val="640"/>
          <w:marRight w:val="0"/>
          <w:marTop w:val="0"/>
          <w:marBottom w:val="0"/>
          <w:divBdr>
            <w:top w:val="none" w:sz="0" w:space="0" w:color="auto"/>
            <w:left w:val="none" w:sz="0" w:space="0" w:color="auto"/>
            <w:bottom w:val="none" w:sz="0" w:space="0" w:color="auto"/>
            <w:right w:val="none" w:sz="0" w:space="0" w:color="auto"/>
          </w:divBdr>
        </w:div>
        <w:div w:id="1642272664">
          <w:marLeft w:val="640"/>
          <w:marRight w:val="0"/>
          <w:marTop w:val="0"/>
          <w:marBottom w:val="0"/>
          <w:divBdr>
            <w:top w:val="none" w:sz="0" w:space="0" w:color="auto"/>
            <w:left w:val="none" w:sz="0" w:space="0" w:color="auto"/>
            <w:bottom w:val="none" w:sz="0" w:space="0" w:color="auto"/>
            <w:right w:val="none" w:sz="0" w:space="0" w:color="auto"/>
          </w:divBdr>
        </w:div>
        <w:div w:id="922763000">
          <w:marLeft w:val="640"/>
          <w:marRight w:val="0"/>
          <w:marTop w:val="0"/>
          <w:marBottom w:val="0"/>
          <w:divBdr>
            <w:top w:val="none" w:sz="0" w:space="0" w:color="auto"/>
            <w:left w:val="none" w:sz="0" w:space="0" w:color="auto"/>
            <w:bottom w:val="none" w:sz="0" w:space="0" w:color="auto"/>
            <w:right w:val="none" w:sz="0" w:space="0" w:color="auto"/>
          </w:divBdr>
        </w:div>
        <w:div w:id="1417942922">
          <w:marLeft w:val="640"/>
          <w:marRight w:val="0"/>
          <w:marTop w:val="0"/>
          <w:marBottom w:val="0"/>
          <w:divBdr>
            <w:top w:val="none" w:sz="0" w:space="0" w:color="auto"/>
            <w:left w:val="none" w:sz="0" w:space="0" w:color="auto"/>
            <w:bottom w:val="none" w:sz="0" w:space="0" w:color="auto"/>
            <w:right w:val="none" w:sz="0" w:space="0" w:color="auto"/>
          </w:divBdr>
        </w:div>
        <w:div w:id="456728791">
          <w:marLeft w:val="640"/>
          <w:marRight w:val="0"/>
          <w:marTop w:val="0"/>
          <w:marBottom w:val="0"/>
          <w:divBdr>
            <w:top w:val="none" w:sz="0" w:space="0" w:color="auto"/>
            <w:left w:val="none" w:sz="0" w:space="0" w:color="auto"/>
            <w:bottom w:val="none" w:sz="0" w:space="0" w:color="auto"/>
            <w:right w:val="none" w:sz="0" w:space="0" w:color="auto"/>
          </w:divBdr>
        </w:div>
        <w:div w:id="1811481159">
          <w:marLeft w:val="640"/>
          <w:marRight w:val="0"/>
          <w:marTop w:val="0"/>
          <w:marBottom w:val="0"/>
          <w:divBdr>
            <w:top w:val="none" w:sz="0" w:space="0" w:color="auto"/>
            <w:left w:val="none" w:sz="0" w:space="0" w:color="auto"/>
            <w:bottom w:val="none" w:sz="0" w:space="0" w:color="auto"/>
            <w:right w:val="none" w:sz="0" w:space="0" w:color="auto"/>
          </w:divBdr>
        </w:div>
        <w:div w:id="1840192477">
          <w:marLeft w:val="640"/>
          <w:marRight w:val="0"/>
          <w:marTop w:val="0"/>
          <w:marBottom w:val="0"/>
          <w:divBdr>
            <w:top w:val="none" w:sz="0" w:space="0" w:color="auto"/>
            <w:left w:val="none" w:sz="0" w:space="0" w:color="auto"/>
            <w:bottom w:val="none" w:sz="0" w:space="0" w:color="auto"/>
            <w:right w:val="none" w:sz="0" w:space="0" w:color="auto"/>
          </w:divBdr>
        </w:div>
        <w:div w:id="2095006086">
          <w:marLeft w:val="640"/>
          <w:marRight w:val="0"/>
          <w:marTop w:val="0"/>
          <w:marBottom w:val="0"/>
          <w:divBdr>
            <w:top w:val="none" w:sz="0" w:space="0" w:color="auto"/>
            <w:left w:val="none" w:sz="0" w:space="0" w:color="auto"/>
            <w:bottom w:val="none" w:sz="0" w:space="0" w:color="auto"/>
            <w:right w:val="none" w:sz="0" w:space="0" w:color="auto"/>
          </w:divBdr>
        </w:div>
        <w:div w:id="980882478">
          <w:marLeft w:val="640"/>
          <w:marRight w:val="0"/>
          <w:marTop w:val="0"/>
          <w:marBottom w:val="0"/>
          <w:divBdr>
            <w:top w:val="none" w:sz="0" w:space="0" w:color="auto"/>
            <w:left w:val="none" w:sz="0" w:space="0" w:color="auto"/>
            <w:bottom w:val="none" w:sz="0" w:space="0" w:color="auto"/>
            <w:right w:val="none" w:sz="0" w:space="0" w:color="auto"/>
          </w:divBdr>
        </w:div>
        <w:div w:id="854802914">
          <w:marLeft w:val="640"/>
          <w:marRight w:val="0"/>
          <w:marTop w:val="0"/>
          <w:marBottom w:val="0"/>
          <w:divBdr>
            <w:top w:val="none" w:sz="0" w:space="0" w:color="auto"/>
            <w:left w:val="none" w:sz="0" w:space="0" w:color="auto"/>
            <w:bottom w:val="none" w:sz="0" w:space="0" w:color="auto"/>
            <w:right w:val="none" w:sz="0" w:space="0" w:color="auto"/>
          </w:divBdr>
        </w:div>
        <w:div w:id="507990207">
          <w:marLeft w:val="640"/>
          <w:marRight w:val="0"/>
          <w:marTop w:val="0"/>
          <w:marBottom w:val="0"/>
          <w:divBdr>
            <w:top w:val="none" w:sz="0" w:space="0" w:color="auto"/>
            <w:left w:val="none" w:sz="0" w:space="0" w:color="auto"/>
            <w:bottom w:val="none" w:sz="0" w:space="0" w:color="auto"/>
            <w:right w:val="none" w:sz="0" w:space="0" w:color="auto"/>
          </w:divBdr>
        </w:div>
        <w:div w:id="1292173408">
          <w:marLeft w:val="640"/>
          <w:marRight w:val="0"/>
          <w:marTop w:val="0"/>
          <w:marBottom w:val="0"/>
          <w:divBdr>
            <w:top w:val="none" w:sz="0" w:space="0" w:color="auto"/>
            <w:left w:val="none" w:sz="0" w:space="0" w:color="auto"/>
            <w:bottom w:val="none" w:sz="0" w:space="0" w:color="auto"/>
            <w:right w:val="none" w:sz="0" w:space="0" w:color="auto"/>
          </w:divBdr>
        </w:div>
        <w:div w:id="2098167405">
          <w:marLeft w:val="640"/>
          <w:marRight w:val="0"/>
          <w:marTop w:val="0"/>
          <w:marBottom w:val="0"/>
          <w:divBdr>
            <w:top w:val="none" w:sz="0" w:space="0" w:color="auto"/>
            <w:left w:val="none" w:sz="0" w:space="0" w:color="auto"/>
            <w:bottom w:val="none" w:sz="0" w:space="0" w:color="auto"/>
            <w:right w:val="none" w:sz="0" w:space="0" w:color="auto"/>
          </w:divBdr>
        </w:div>
        <w:div w:id="1002204426">
          <w:marLeft w:val="640"/>
          <w:marRight w:val="0"/>
          <w:marTop w:val="0"/>
          <w:marBottom w:val="0"/>
          <w:divBdr>
            <w:top w:val="none" w:sz="0" w:space="0" w:color="auto"/>
            <w:left w:val="none" w:sz="0" w:space="0" w:color="auto"/>
            <w:bottom w:val="none" w:sz="0" w:space="0" w:color="auto"/>
            <w:right w:val="none" w:sz="0" w:space="0" w:color="auto"/>
          </w:divBdr>
        </w:div>
        <w:div w:id="1289626808">
          <w:marLeft w:val="640"/>
          <w:marRight w:val="0"/>
          <w:marTop w:val="0"/>
          <w:marBottom w:val="0"/>
          <w:divBdr>
            <w:top w:val="none" w:sz="0" w:space="0" w:color="auto"/>
            <w:left w:val="none" w:sz="0" w:space="0" w:color="auto"/>
            <w:bottom w:val="none" w:sz="0" w:space="0" w:color="auto"/>
            <w:right w:val="none" w:sz="0" w:space="0" w:color="auto"/>
          </w:divBdr>
        </w:div>
        <w:div w:id="1202397213">
          <w:marLeft w:val="640"/>
          <w:marRight w:val="0"/>
          <w:marTop w:val="0"/>
          <w:marBottom w:val="0"/>
          <w:divBdr>
            <w:top w:val="none" w:sz="0" w:space="0" w:color="auto"/>
            <w:left w:val="none" w:sz="0" w:space="0" w:color="auto"/>
            <w:bottom w:val="none" w:sz="0" w:space="0" w:color="auto"/>
            <w:right w:val="none" w:sz="0" w:space="0" w:color="auto"/>
          </w:divBdr>
        </w:div>
        <w:div w:id="360520604">
          <w:marLeft w:val="640"/>
          <w:marRight w:val="0"/>
          <w:marTop w:val="0"/>
          <w:marBottom w:val="0"/>
          <w:divBdr>
            <w:top w:val="none" w:sz="0" w:space="0" w:color="auto"/>
            <w:left w:val="none" w:sz="0" w:space="0" w:color="auto"/>
            <w:bottom w:val="none" w:sz="0" w:space="0" w:color="auto"/>
            <w:right w:val="none" w:sz="0" w:space="0" w:color="auto"/>
          </w:divBdr>
        </w:div>
        <w:div w:id="1126046446">
          <w:marLeft w:val="640"/>
          <w:marRight w:val="0"/>
          <w:marTop w:val="0"/>
          <w:marBottom w:val="0"/>
          <w:divBdr>
            <w:top w:val="none" w:sz="0" w:space="0" w:color="auto"/>
            <w:left w:val="none" w:sz="0" w:space="0" w:color="auto"/>
            <w:bottom w:val="none" w:sz="0" w:space="0" w:color="auto"/>
            <w:right w:val="none" w:sz="0" w:space="0" w:color="auto"/>
          </w:divBdr>
        </w:div>
      </w:divsChild>
    </w:div>
    <w:div w:id="544754999">
      <w:bodyDiv w:val="1"/>
      <w:marLeft w:val="0"/>
      <w:marRight w:val="0"/>
      <w:marTop w:val="0"/>
      <w:marBottom w:val="0"/>
      <w:divBdr>
        <w:top w:val="none" w:sz="0" w:space="0" w:color="auto"/>
        <w:left w:val="none" w:sz="0" w:space="0" w:color="auto"/>
        <w:bottom w:val="none" w:sz="0" w:space="0" w:color="auto"/>
        <w:right w:val="none" w:sz="0" w:space="0" w:color="auto"/>
      </w:divBdr>
      <w:divsChild>
        <w:div w:id="1176194649">
          <w:marLeft w:val="640"/>
          <w:marRight w:val="0"/>
          <w:marTop w:val="0"/>
          <w:marBottom w:val="0"/>
          <w:divBdr>
            <w:top w:val="none" w:sz="0" w:space="0" w:color="auto"/>
            <w:left w:val="none" w:sz="0" w:space="0" w:color="auto"/>
            <w:bottom w:val="none" w:sz="0" w:space="0" w:color="auto"/>
            <w:right w:val="none" w:sz="0" w:space="0" w:color="auto"/>
          </w:divBdr>
        </w:div>
        <w:div w:id="1272205696">
          <w:marLeft w:val="640"/>
          <w:marRight w:val="0"/>
          <w:marTop w:val="0"/>
          <w:marBottom w:val="0"/>
          <w:divBdr>
            <w:top w:val="none" w:sz="0" w:space="0" w:color="auto"/>
            <w:left w:val="none" w:sz="0" w:space="0" w:color="auto"/>
            <w:bottom w:val="none" w:sz="0" w:space="0" w:color="auto"/>
            <w:right w:val="none" w:sz="0" w:space="0" w:color="auto"/>
          </w:divBdr>
        </w:div>
        <w:div w:id="697124742">
          <w:marLeft w:val="640"/>
          <w:marRight w:val="0"/>
          <w:marTop w:val="0"/>
          <w:marBottom w:val="0"/>
          <w:divBdr>
            <w:top w:val="none" w:sz="0" w:space="0" w:color="auto"/>
            <w:left w:val="none" w:sz="0" w:space="0" w:color="auto"/>
            <w:bottom w:val="none" w:sz="0" w:space="0" w:color="auto"/>
            <w:right w:val="none" w:sz="0" w:space="0" w:color="auto"/>
          </w:divBdr>
        </w:div>
        <w:div w:id="75320935">
          <w:marLeft w:val="640"/>
          <w:marRight w:val="0"/>
          <w:marTop w:val="0"/>
          <w:marBottom w:val="0"/>
          <w:divBdr>
            <w:top w:val="none" w:sz="0" w:space="0" w:color="auto"/>
            <w:left w:val="none" w:sz="0" w:space="0" w:color="auto"/>
            <w:bottom w:val="none" w:sz="0" w:space="0" w:color="auto"/>
            <w:right w:val="none" w:sz="0" w:space="0" w:color="auto"/>
          </w:divBdr>
        </w:div>
        <w:div w:id="1553611994">
          <w:marLeft w:val="640"/>
          <w:marRight w:val="0"/>
          <w:marTop w:val="0"/>
          <w:marBottom w:val="0"/>
          <w:divBdr>
            <w:top w:val="none" w:sz="0" w:space="0" w:color="auto"/>
            <w:left w:val="none" w:sz="0" w:space="0" w:color="auto"/>
            <w:bottom w:val="none" w:sz="0" w:space="0" w:color="auto"/>
            <w:right w:val="none" w:sz="0" w:space="0" w:color="auto"/>
          </w:divBdr>
        </w:div>
        <w:div w:id="32657384">
          <w:marLeft w:val="640"/>
          <w:marRight w:val="0"/>
          <w:marTop w:val="0"/>
          <w:marBottom w:val="0"/>
          <w:divBdr>
            <w:top w:val="none" w:sz="0" w:space="0" w:color="auto"/>
            <w:left w:val="none" w:sz="0" w:space="0" w:color="auto"/>
            <w:bottom w:val="none" w:sz="0" w:space="0" w:color="auto"/>
            <w:right w:val="none" w:sz="0" w:space="0" w:color="auto"/>
          </w:divBdr>
        </w:div>
        <w:div w:id="175047016">
          <w:marLeft w:val="640"/>
          <w:marRight w:val="0"/>
          <w:marTop w:val="0"/>
          <w:marBottom w:val="0"/>
          <w:divBdr>
            <w:top w:val="none" w:sz="0" w:space="0" w:color="auto"/>
            <w:left w:val="none" w:sz="0" w:space="0" w:color="auto"/>
            <w:bottom w:val="none" w:sz="0" w:space="0" w:color="auto"/>
            <w:right w:val="none" w:sz="0" w:space="0" w:color="auto"/>
          </w:divBdr>
        </w:div>
        <w:div w:id="1983192153">
          <w:marLeft w:val="640"/>
          <w:marRight w:val="0"/>
          <w:marTop w:val="0"/>
          <w:marBottom w:val="0"/>
          <w:divBdr>
            <w:top w:val="none" w:sz="0" w:space="0" w:color="auto"/>
            <w:left w:val="none" w:sz="0" w:space="0" w:color="auto"/>
            <w:bottom w:val="none" w:sz="0" w:space="0" w:color="auto"/>
            <w:right w:val="none" w:sz="0" w:space="0" w:color="auto"/>
          </w:divBdr>
        </w:div>
        <w:div w:id="46416594">
          <w:marLeft w:val="640"/>
          <w:marRight w:val="0"/>
          <w:marTop w:val="0"/>
          <w:marBottom w:val="0"/>
          <w:divBdr>
            <w:top w:val="none" w:sz="0" w:space="0" w:color="auto"/>
            <w:left w:val="none" w:sz="0" w:space="0" w:color="auto"/>
            <w:bottom w:val="none" w:sz="0" w:space="0" w:color="auto"/>
            <w:right w:val="none" w:sz="0" w:space="0" w:color="auto"/>
          </w:divBdr>
        </w:div>
        <w:div w:id="474493187">
          <w:marLeft w:val="640"/>
          <w:marRight w:val="0"/>
          <w:marTop w:val="0"/>
          <w:marBottom w:val="0"/>
          <w:divBdr>
            <w:top w:val="none" w:sz="0" w:space="0" w:color="auto"/>
            <w:left w:val="none" w:sz="0" w:space="0" w:color="auto"/>
            <w:bottom w:val="none" w:sz="0" w:space="0" w:color="auto"/>
            <w:right w:val="none" w:sz="0" w:space="0" w:color="auto"/>
          </w:divBdr>
        </w:div>
        <w:div w:id="1265067748">
          <w:marLeft w:val="640"/>
          <w:marRight w:val="0"/>
          <w:marTop w:val="0"/>
          <w:marBottom w:val="0"/>
          <w:divBdr>
            <w:top w:val="none" w:sz="0" w:space="0" w:color="auto"/>
            <w:left w:val="none" w:sz="0" w:space="0" w:color="auto"/>
            <w:bottom w:val="none" w:sz="0" w:space="0" w:color="auto"/>
            <w:right w:val="none" w:sz="0" w:space="0" w:color="auto"/>
          </w:divBdr>
        </w:div>
        <w:div w:id="1696342118">
          <w:marLeft w:val="640"/>
          <w:marRight w:val="0"/>
          <w:marTop w:val="0"/>
          <w:marBottom w:val="0"/>
          <w:divBdr>
            <w:top w:val="none" w:sz="0" w:space="0" w:color="auto"/>
            <w:left w:val="none" w:sz="0" w:space="0" w:color="auto"/>
            <w:bottom w:val="none" w:sz="0" w:space="0" w:color="auto"/>
            <w:right w:val="none" w:sz="0" w:space="0" w:color="auto"/>
          </w:divBdr>
        </w:div>
        <w:div w:id="1949196542">
          <w:marLeft w:val="640"/>
          <w:marRight w:val="0"/>
          <w:marTop w:val="0"/>
          <w:marBottom w:val="0"/>
          <w:divBdr>
            <w:top w:val="none" w:sz="0" w:space="0" w:color="auto"/>
            <w:left w:val="none" w:sz="0" w:space="0" w:color="auto"/>
            <w:bottom w:val="none" w:sz="0" w:space="0" w:color="auto"/>
            <w:right w:val="none" w:sz="0" w:space="0" w:color="auto"/>
          </w:divBdr>
        </w:div>
        <w:div w:id="425465456">
          <w:marLeft w:val="640"/>
          <w:marRight w:val="0"/>
          <w:marTop w:val="0"/>
          <w:marBottom w:val="0"/>
          <w:divBdr>
            <w:top w:val="none" w:sz="0" w:space="0" w:color="auto"/>
            <w:left w:val="none" w:sz="0" w:space="0" w:color="auto"/>
            <w:bottom w:val="none" w:sz="0" w:space="0" w:color="auto"/>
            <w:right w:val="none" w:sz="0" w:space="0" w:color="auto"/>
          </w:divBdr>
        </w:div>
        <w:div w:id="1677417125">
          <w:marLeft w:val="640"/>
          <w:marRight w:val="0"/>
          <w:marTop w:val="0"/>
          <w:marBottom w:val="0"/>
          <w:divBdr>
            <w:top w:val="none" w:sz="0" w:space="0" w:color="auto"/>
            <w:left w:val="none" w:sz="0" w:space="0" w:color="auto"/>
            <w:bottom w:val="none" w:sz="0" w:space="0" w:color="auto"/>
            <w:right w:val="none" w:sz="0" w:space="0" w:color="auto"/>
          </w:divBdr>
        </w:div>
        <w:div w:id="77751203">
          <w:marLeft w:val="640"/>
          <w:marRight w:val="0"/>
          <w:marTop w:val="0"/>
          <w:marBottom w:val="0"/>
          <w:divBdr>
            <w:top w:val="none" w:sz="0" w:space="0" w:color="auto"/>
            <w:left w:val="none" w:sz="0" w:space="0" w:color="auto"/>
            <w:bottom w:val="none" w:sz="0" w:space="0" w:color="auto"/>
            <w:right w:val="none" w:sz="0" w:space="0" w:color="auto"/>
          </w:divBdr>
        </w:div>
        <w:div w:id="146022761">
          <w:marLeft w:val="640"/>
          <w:marRight w:val="0"/>
          <w:marTop w:val="0"/>
          <w:marBottom w:val="0"/>
          <w:divBdr>
            <w:top w:val="none" w:sz="0" w:space="0" w:color="auto"/>
            <w:left w:val="none" w:sz="0" w:space="0" w:color="auto"/>
            <w:bottom w:val="none" w:sz="0" w:space="0" w:color="auto"/>
            <w:right w:val="none" w:sz="0" w:space="0" w:color="auto"/>
          </w:divBdr>
        </w:div>
        <w:div w:id="1055350931">
          <w:marLeft w:val="640"/>
          <w:marRight w:val="0"/>
          <w:marTop w:val="0"/>
          <w:marBottom w:val="0"/>
          <w:divBdr>
            <w:top w:val="none" w:sz="0" w:space="0" w:color="auto"/>
            <w:left w:val="none" w:sz="0" w:space="0" w:color="auto"/>
            <w:bottom w:val="none" w:sz="0" w:space="0" w:color="auto"/>
            <w:right w:val="none" w:sz="0" w:space="0" w:color="auto"/>
          </w:divBdr>
        </w:div>
        <w:div w:id="524709088">
          <w:marLeft w:val="640"/>
          <w:marRight w:val="0"/>
          <w:marTop w:val="0"/>
          <w:marBottom w:val="0"/>
          <w:divBdr>
            <w:top w:val="none" w:sz="0" w:space="0" w:color="auto"/>
            <w:left w:val="none" w:sz="0" w:space="0" w:color="auto"/>
            <w:bottom w:val="none" w:sz="0" w:space="0" w:color="auto"/>
            <w:right w:val="none" w:sz="0" w:space="0" w:color="auto"/>
          </w:divBdr>
        </w:div>
        <w:div w:id="2032995536">
          <w:marLeft w:val="640"/>
          <w:marRight w:val="0"/>
          <w:marTop w:val="0"/>
          <w:marBottom w:val="0"/>
          <w:divBdr>
            <w:top w:val="none" w:sz="0" w:space="0" w:color="auto"/>
            <w:left w:val="none" w:sz="0" w:space="0" w:color="auto"/>
            <w:bottom w:val="none" w:sz="0" w:space="0" w:color="auto"/>
            <w:right w:val="none" w:sz="0" w:space="0" w:color="auto"/>
          </w:divBdr>
        </w:div>
        <w:div w:id="250703129">
          <w:marLeft w:val="640"/>
          <w:marRight w:val="0"/>
          <w:marTop w:val="0"/>
          <w:marBottom w:val="0"/>
          <w:divBdr>
            <w:top w:val="none" w:sz="0" w:space="0" w:color="auto"/>
            <w:left w:val="none" w:sz="0" w:space="0" w:color="auto"/>
            <w:bottom w:val="none" w:sz="0" w:space="0" w:color="auto"/>
            <w:right w:val="none" w:sz="0" w:space="0" w:color="auto"/>
          </w:divBdr>
        </w:div>
        <w:div w:id="1998024038">
          <w:marLeft w:val="640"/>
          <w:marRight w:val="0"/>
          <w:marTop w:val="0"/>
          <w:marBottom w:val="0"/>
          <w:divBdr>
            <w:top w:val="none" w:sz="0" w:space="0" w:color="auto"/>
            <w:left w:val="none" w:sz="0" w:space="0" w:color="auto"/>
            <w:bottom w:val="none" w:sz="0" w:space="0" w:color="auto"/>
            <w:right w:val="none" w:sz="0" w:space="0" w:color="auto"/>
          </w:divBdr>
        </w:div>
        <w:div w:id="2108886322">
          <w:marLeft w:val="640"/>
          <w:marRight w:val="0"/>
          <w:marTop w:val="0"/>
          <w:marBottom w:val="0"/>
          <w:divBdr>
            <w:top w:val="none" w:sz="0" w:space="0" w:color="auto"/>
            <w:left w:val="none" w:sz="0" w:space="0" w:color="auto"/>
            <w:bottom w:val="none" w:sz="0" w:space="0" w:color="auto"/>
            <w:right w:val="none" w:sz="0" w:space="0" w:color="auto"/>
          </w:divBdr>
        </w:div>
        <w:div w:id="946274948">
          <w:marLeft w:val="640"/>
          <w:marRight w:val="0"/>
          <w:marTop w:val="0"/>
          <w:marBottom w:val="0"/>
          <w:divBdr>
            <w:top w:val="none" w:sz="0" w:space="0" w:color="auto"/>
            <w:left w:val="none" w:sz="0" w:space="0" w:color="auto"/>
            <w:bottom w:val="none" w:sz="0" w:space="0" w:color="auto"/>
            <w:right w:val="none" w:sz="0" w:space="0" w:color="auto"/>
          </w:divBdr>
        </w:div>
        <w:div w:id="2021466344">
          <w:marLeft w:val="640"/>
          <w:marRight w:val="0"/>
          <w:marTop w:val="0"/>
          <w:marBottom w:val="0"/>
          <w:divBdr>
            <w:top w:val="none" w:sz="0" w:space="0" w:color="auto"/>
            <w:left w:val="none" w:sz="0" w:space="0" w:color="auto"/>
            <w:bottom w:val="none" w:sz="0" w:space="0" w:color="auto"/>
            <w:right w:val="none" w:sz="0" w:space="0" w:color="auto"/>
          </w:divBdr>
        </w:div>
        <w:div w:id="115878266">
          <w:marLeft w:val="640"/>
          <w:marRight w:val="0"/>
          <w:marTop w:val="0"/>
          <w:marBottom w:val="0"/>
          <w:divBdr>
            <w:top w:val="none" w:sz="0" w:space="0" w:color="auto"/>
            <w:left w:val="none" w:sz="0" w:space="0" w:color="auto"/>
            <w:bottom w:val="none" w:sz="0" w:space="0" w:color="auto"/>
            <w:right w:val="none" w:sz="0" w:space="0" w:color="auto"/>
          </w:divBdr>
        </w:div>
        <w:div w:id="1305349537">
          <w:marLeft w:val="640"/>
          <w:marRight w:val="0"/>
          <w:marTop w:val="0"/>
          <w:marBottom w:val="0"/>
          <w:divBdr>
            <w:top w:val="none" w:sz="0" w:space="0" w:color="auto"/>
            <w:left w:val="none" w:sz="0" w:space="0" w:color="auto"/>
            <w:bottom w:val="none" w:sz="0" w:space="0" w:color="auto"/>
            <w:right w:val="none" w:sz="0" w:space="0" w:color="auto"/>
          </w:divBdr>
        </w:div>
        <w:div w:id="1826554388">
          <w:marLeft w:val="640"/>
          <w:marRight w:val="0"/>
          <w:marTop w:val="0"/>
          <w:marBottom w:val="0"/>
          <w:divBdr>
            <w:top w:val="none" w:sz="0" w:space="0" w:color="auto"/>
            <w:left w:val="none" w:sz="0" w:space="0" w:color="auto"/>
            <w:bottom w:val="none" w:sz="0" w:space="0" w:color="auto"/>
            <w:right w:val="none" w:sz="0" w:space="0" w:color="auto"/>
          </w:divBdr>
        </w:div>
        <w:div w:id="1325471140">
          <w:marLeft w:val="640"/>
          <w:marRight w:val="0"/>
          <w:marTop w:val="0"/>
          <w:marBottom w:val="0"/>
          <w:divBdr>
            <w:top w:val="none" w:sz="0" w:space="0" w:color="auto"/>
            <w:left w:val="none" w:sz="0" w:space="0" w:color="auto"/>
            <w:bottom w:val="none" w:sz="0" w:space="0" w:color="auto"/>
            <w:right w:val="none" w:sz="0" w:space="0" w:color="auto"/>
          </w:divBdr>
        </w:div>
        <w:div w:id="1317614768">
          <w:marLeft w:val="640"/>
          <w:marRight w:val="0"/>
          <w:marTop w:val="0"/>
          <w:marBottom w:val="0"/>
          <w:divBdr>
            <w:top w:val="none" w:sz="0" w:space="0" w:color="auto"/>
            <w:left w:val="none" w:sz="0" w:space="0" w:color="auto"/>
            <w:bottom w:val="none" w:sz="0" w:space="0" w:color="auto"/>
            <w:right w:val="none" w:sz="0" w:space="0" w:color="auto"/>
          </w:divBdr>
        </w:div>
        <w:div w:id="1640644426">
          <w:marLeft w:val="640"/>
          <w:marRight w:val="0"/>
          <w:marTop w:val="0"/>
          <w:marBottom w:val="0"/>
          <w:divBdr>
            <w:top w:val="none" w:sz="0" w:space="0" w:color="auto"/>
            <w:left w:val="none" w:sz="0" w:space="0" w:color="auto"/>
            <w:bottom w:val="none" w:sz="0" w:space="0" w:color="auto"/>
            <w:right w:val="none" w:sz="0" w:space="0" w:color="auto"/>
          </w:divBdr>
        </w:div>
        <w:div w:id="464471175">
          <w:marLeft w:val="640"/>
          <w:marRight w:val="0"/>
          <w:marTop w:val="0"/>
          <w:marBottom w:val="0"/>
          <w:divBdr>
            <w:top w:val="none" w:sz="0" w:space="0" w:color="auto"/>
            <w:left w:val="none" w:sz="0" w:space="0" w:color="auto"/>
            <w:bottom w:val="none" w:sz="0" w:space="0" w:color="auto"/>
            <w:right w:val="none" w:sz="0" w:space="0" w:color="auto"/>
          </w:divBdr>
        </w:div>
        <w:div w:id="161429175">
          <w:marLeft w:val="640"/>
          <w:marRight w:val="0"/>
          <w:marTop w:val="0"/>
          <w:marBottom w:val="0"/>
          <w:divBdr>
            <w:top w:val="none" w:sz="0" w:space="0" w:color="auto"/>
            <w:left w:val="none" w:sz="0" w:space="0" w:color="auto"/>
            <w:bottom w:val="none" w:sz="0" w:space="0" w:color="auto"/>
            <w:right w:val="none" w:sz="0" w:space="0" w:color="auto"/>
          </w:divBdr>
        </w:div>
        <w:div w:id="277489728">
          <w:marLeft w:val="640"/>
          <w:marRight w:val="0"/>
          <w:marTop w:val="0"/>
          <w:marBottom w:val="0"/>
          <w:divBdr>
            <w:top w:val="none" w:sz="0" w:space="0" w:color="auto"/>
            <w:left w:val="none" w:sz="0" w:space="0" w:color="auto"/>
            <w:bottom w:val="none" w:sz="0" w:space="0" w:color="auto"/>
            <w:right w:val="none" w:sz="0" w:space="0" w:color="auto"/>
          </w:divBdr>
        </w:div>
        <w:div w:id="1176844194">
          <w:marLeft w:val="640"/>
          <w:marRight w:val="0"/>
          <w:marTop w:val="0"/>
          <w:marBottom w:val="0"/>
          <w:divBdr>
            <w:top w:val="none" w:sz="0" w:space="0" w:color="auto"/>
            <w:left w:val="none" w:sz="0" w:space="0" w:color="auto"/>
            <w:bottom w:val="none" w:sz="0" w:space="0" w:color="auto"/>
            <w:right w:val="none" w:sz="0" w:space="0" w:color="auto"/>
          </w:divBdr>
        </w:div>
        <w:div w:id="1197622948">
          <w:marLeft w:val="640"/>
          <w:marRight w:val="0"/>
          <w:marTop w:val="0"/>
          <w:marBottom w:val="0"/>
          <w:divBdr>
            <w:top w:val="none" w:sz="0" w:space="0" w:color="auto"/>
            <w:left w:val="none" w:sz="0" w:space="0" w:color="auto"/>
            <w:bottom w:val="none" w:sz="0" w:space="0" w:color="auto"/>
            <w:right w:val="none" w:sz="0" w:space="0" w:color="auto"/>
          </w:divBdr>
        </w:div>
        <w:div w:id="668216744">
          <w:marLeft w:val="640"/>
          <w:marRight w:val="0"/>
          <w:marTop w:val="0"/>
          <w:marBottom w:val="0"/>
          <w:divBdr>
            <w:top w:val="none" w:sz="0" w:space="0" w:color="auto"/>
            <w:left w:val="none" w:sz="0" w:space="0" w:color="auto"/>
            <w:bottom w:val="none" w:sz="0" w:space="0" w:color="auto"/>
            <w:right w:val="none" w:sz="0" w:space="0" w:color="auto"/>
          </w:divBdr>
        </w:div>
        <w:div w:id="396127682">
          <w:marLeft w:val="640"/>
          <w:marRight w:val="0"/>
          <w:marTop w:val="0"/>
          <w:marBottom w:val="0"/>
          <w:divBdr>
            <w:top w:val="none" w:sz="0" w:space="0" w:color="auto"/>
            <w:left w:val="none" w:sz="0" w:space="0" w:color="auto"/>
            <w:bottom w:val="none" w:sz="0" w:space="0" w:color="auto"/>
            <w:right w:val="none" w:sz="0" w:space="0" w:color="auto"/>
          </w:divBdr>
        </w:div>
        <w:div w:id="1176849296">
          <w:marLeft w:val="640"/>
          <w:marRight w:val="0"/>
          <w:marTop w:val="0"/>
          <w:marBottom w:val="0"/>
          <w:divBdr>
            <w:top w:val="none" w:sz="0" w:space="0" w:color="auto"/>
            <w:left w:val="none" w:sz="0" w:space="0" w:color="auto"/>
            <w:bottom w:val="none" w:sz="0" w:space="0" w:color="auto"/>
            <w:right w:val="none" w:sz="0" w:space="0" w:color="auto"/>
          </w:divBdr>
        </w:div>
        <w:div w:id="1792551203">
          <w:marLeft w:val="640"/>
          <w:marRight w:val="0"/>
          <w:marTop w:val="0"/>
          <w:marBottom w:val="0"/>
          <w:divBdr>
            <w:top w:val="none" w:sz="0" w:space="0" w:color="auto"/>
            <w:left w:val="none" w:sz="0" w:space="0" w:color="auto"/>
            <w:bottom w:val="none" w:sz="0" w:space="0" w:color="auto"/>
            <w:right w:val="none" w:sz="0" w:space="0" w:color="auto"/>
          </w:divBdr>
        </w:div>
        <w:div w:id="929003976">
          <w:marLeft w:val="640"/>
          <w:marRight w:val="0"/>
          <w:marTop w:val="0"/>
          <w:marBottom w:val="0"/>
          <w:divBdr>
            <w:top w:val="none" w:sz="0" w:space="0" w:color="auto"/>
            <w:left w:val="none" w:sz="0" w:space="0" w:color="auto"/>
            <w:bottom w:val="none" w:sz="0" w:space="0" w:color="auto"/>
            <w:right w:val="none" w:sz="0" w:space="0" w:color="auto"/>
          </w:divBdr>
        </w:div>
        <w:div w:id="730075764">
          <w:marLeft w:val="640"/>
          <w:marRight w:val="0"/>
          <w:marTop w:val="0"/>
          <w:marBottom w:val="0"/>
          <w:divBdr>
            <w:top w:val="none" w:sz="0" w:space="0" w:color="auto"/>
            <w:left w:val="none" w:sz="0" w:space="0" w:color="auto"/>
            <w:bottom w:val="none" w:sz="0" w:space="0" w:color="auto"/>
            <w:right w:val="none" w:sz="0" w:space="0" w:color="auto"/>
          </w:divBdr>
        </w:div>
        <w:div w:id="139228642">
          <w:marLeft w:val="640"/>
          <w:marRight w:val="0"/>
          <w:marTop w:val="0"/>
          <w:marBottom w:val="0"/>
          <w:divBdr>
            <w:top w:val="none" w:sz="0" w:space="0" w:color="auto"/>
            <w:left w:val="none" w:sz="0" w:space="0" w:color="auto"/>
            <w:bottom w:val="none" w:sz="0" w:space="0" w:color="auto"/>
            <w:right w:val="none" w:sz="0" w:space="0" w:color="auto"/>
          </w:divBdr>
        </w:div>
        <w:div w:id="2111309981">
          <w:marLeft w:val="640"/>
          <w:marRight w:val="0"/>
          <w:marTop w:val="0"/>
          <w:marBottom w:val="0"/>
          <w:divBdr>
            <w:top w:val="none" w:sz="0" w:space="0" w:color="auto"/>
            <w:left w:val="none" w:sz="0" w:space="0" w:color="auto"/>
            <w:bottom w:val="none" w:sz="0" w:space="0" w:color="auto"/>
            <w:right w:val="none" w:sz="0" w:space="0" w:color="auto"/>
          </w:divBdr>
        </w:div>
        <w:div w:id="1807239484">
          <w:marLeft w:val="640"/>
          <w:marRight w:val="0"/>
          <w:marTop w:val="0"/>
          <w:marBottom w:val="0"/>
          <w:divBdr>
            <w:top w:val="none" w:sz="0" w:space="0" w:color="auto"/>
            <w:left w:val="none" w:sz="0" w:space="0" w:color="auto"/>
            <w:bottom w:val="none" w:sz="0" w:space="0" w:color="auto"/>
            <w:right w:val="none" w:sz="0" w:space="0" w:color="auto"/>
          </w:divBdr>
        </w:div>
        <w:div w:id="362832543">
          <w:marLeft w:val="640"/>
          <w:marRight w:val="0"/>
          <w:marTop w:val="0"/>
          <w:marBottom w:val="0"/>
          <w:divBdr>
            <w:top w:val="none" w:sz="0" w:space="0" w:color="auto"/>
            <w:left w:val="none" w:sz="0" w:space="0" w:color="auto"/>
            <w:bottom w:val="none" w:sz="0" w:space="0" w:color="auto"/>
            <w:right w:val="none" w:sz="0" w:space="0" w:color="auto"/>
          </w:divBdr>
        </w:div>
        <w:div w:id="362366939">
          <w:marLeft w:val="640"/>
          <w:marRight w:val="0"/>
          <w:marTop w:val="0"/>
          <w:marBottom w:val="0"/>
          <w:divBdr>
            <w:top w:val="none" w:sz="0" w:space="0" w:color="auto"/>
            <w:left w:val="none" w:sz="0" w:space="0" w:color="auto"/>
            <w:bottom w:val="none" w:sz="0" w:space="0" w:color="auto"/>
            <w:right w:val="none" w:sz="0" w:space="0" w:color="auto"/>
          </w:divBdr>
        </w:div>
        <w:div w:id="1139149947">
          <w:marLeft w:val="640"/>
          <w:marRight w:val="0"/>
          <w:marTop w:val="0"/>
          <w:marBottom w:val="0"/>
          <w:divBdr>
            <w:top w:val="none" w:sz="0" w:space="0" w:color="auto"/>
            <w:left w:val="none" w:sz="0" w:space="0" w:color="auto"/>
            <w:bottom w:val="none" w:sz="0" w:space="0" w:color="auto"/>
            <w:right w:val="none" w:sz="0" w:space="0" w:color="auto"/>
          </w:divBdr>
        </w:div>
        <w:div w:id="1746996333">
          <w:marLeft w:val="640"/>
          <w:marRight w:val="0"/>
          <w:marTop w:val="0"/>
          <w:marBottom w:val="0"/>
          <w:divBdr>
            <w:top w:val="none" w:sz="0" w:space="0" w:color="auto"/>
            <w:left w:val="none" w:sz="0" w:space="0" w:color="auto"/>
            <w:bottom w:val="none" w:sz="0" w:space="0" w:color="auto"/>
            <w:right w:val="none" w:sz="0" w:space="0" w:color="auto"/>
          </w:divBdr>
        </w:div>
        <w:div w:id="1180243062">
          <w:marLeft w:val="640"/>
          <w:marRight w:val="0"/>
          <w:marTop w:val="0"/>
          <w:marBottom w:val="0"/>
          <w:divBdr>
            <w:top w:val="none" w:sz="0" w:space="0" w:color="auto"/>
            <w:left w:val="none" w:sz="0" w:space="0" w:color="auto"/>
            <w:bottom w:val="none" w:sz="0" w:space="0" w:color="auto"/>
            <w:right w:val="none" w:sz="0" w:space="0" w:color="auto"/>
          </w:divBdr>
        </w:div>
        <w:div w:id="76053846">
          <w:marLeft w:val="640"/>
          <w:marRight w:val="0"/>
          <w:marTop w:val="0"/>
          <w:marBottom w:val="0"/>
          <w:divBdr>
            <w:top w:val="none" w:sz="0" w:space="0" w:color="auto"/>
            <w:left w:val="none" w:sz="0" w:space="0" w:color="auto"/>
            <w:bottom w:val="none" w:sz="0" w:space="0" w:color="auto"/>
            <w:right w:val="none" w:sz="0" w:space="0" w:color="auto"/>
          </w:divBdr>
        </w:div>
        <w:div w:id="132600795">
          <w:marLeft w:val="640"/>
          <w:marRight w:val="0"/>
          <w:marTop w:val="0"/>
          <w:marBottom w:val="0"/>
          <w:divBdr>
            <w:top w:val="none" w:sz="0" w:space="0" w:color="auto"/>
            <w:left w:val="none" w:sz="0" w:space="0" w:color="auto"/>
            <w:bottom w:val="none" w:sz="0" w:space="0" w:color="auto"/>
            <w:right w:val="none" w:sz="0" w:space="0" w:color="auto"/>
          </w:divBdr>
        </w:div>
        <w:div w:id="515271976">
          <w:marLeft w:val="640"/>
          <w:marRight w:val="0"/>
          <w:marTop w:val="0"/>
          <w:marBottom w:val="0"/>
          <w:divBdr>
            <w:top w:val="none" w:sz="0" w:space="0" w:color="auto"/>
            <w:left w:val="none" w:sz="0" w:space="0" w:color="auto"/>
            <w:bottom w:val="none" w:sz="0" w:space="0" w:color="auto"/>
            <w:right w:val="none" w:sz="0" w:space="0" w:color="auto"/>
          </w:divBdr>
        </w:div>
        <w:div w:id="1331254496">
          <w:marLeft w:val="640"/>
          <w:marRight w:val="0"/>
          <w:marTop w:val="0"/>
          <w:marBottom w:val="0"/>
          <w:divBdr>
            <w:top w:val="none" w:sz="0" w:space="0" w:color="auto"/>
            <w:left w:val="none" w:sz="0" w:space="0" w:color="auto"/>
            <w:bottom w:val="none" w:sz="0" w:space="0" w:color="auto"/>
            <w:right w:val="none" w:sz="0" w:space="0" w:color="auto"/>
          </w:divBdr>
        </w:div>
        <w:div w:id="861747003">
          <w:marLeft w:val="640"/>
          <w:marRight w:val="0"/>
          <w:marTop w:val="0"/>
          <w:marBottom w:val="0"/>
          <w:divBdr>
            <w:top w:val="none" w:sz="0" w:space="0" w:color="auto"/>
            <w:left w:val="none" w:sz="0" w:space="0" w:color="auto"/>
            <w:bottom w:val="none" w:sz="0" w:space="0" w:color="auto"/>
            <w:right w:val="none" w:sz="0" w:space="0" w:color="auto"/>
          </w:divBdr>
        </w:div>
        <w:div w:id="1583874194">
          <w:marLeft w:val="640"/>
          <w:marRight w:val="0"/>
          <w:marTop w:val="0"/>
          <w:marBottom w:val="0"/>
          <w:divBdr>
            <w:top w:val="none" w:sz="0" w:space="0" w:color="auto"/>
            <w:left w:val="none" w:sz="0" w:space="0" w:color="auto"/>
            <w:bottom w:val="none" w:sz="0" w:space="0" w:color="auto"/>
            <w:right w:val="none" w:sz="0" w:space="0" w:color="auto"/>
          </w:divBdr>
        </w:div>
        <w:div w:id="1729114334">
          <w:marLeft w:val="640"/>
          <w:marRight w:val="0"/>
          <w:marTop w:val="0"/>
          <w:marBottom w:val="0"/>
          <w:divBdr>
            <w:top w:val="none" w:sz="0" w:space="0" w:color="auto"/>
            <w:left w:val="none" w:sz="0" w:space="0" w:color="auto"/>
            <w:bottom w:val="none" w:sz="0" w:space="0" w:color="auto"/>
            <w:right w:val="none" w:sz="0" w:space="0" w:color="auto"/>
          </w:divBdr>
        </w:div>
        <w:div w:id="1122262443">
          <w:marLeft w:val="640"/>
          <w:marRight w:val="0"/>
          <w:marTop w:val="0"/>
          <w:marBottom w:val="0"/>
          <w:divBdr>
            <w:top w:val="none" w:sz="0" w:space="0" w:color="auto"/>
            <w:left w:val="none" w:sz="0" w:space="0" w:color="auto"/>
            <w:bottom w:val="none" w:sz="0" w:space="0" w:color="auto"/>
            <w:right w:val="none" w:sz="0" w:space="0" w:color="auto"/>
          </w:divBdr>
        </w:div>
        <w:div w:id="431167818">
          <w:marLeft w:val="640"/>
          <w:marRight w:val="0"/>
          <w:marTop w:val="0"/>
          <w:marBottom w:val="0"/>
          <w:divBdr>
            <w:top w:val="none" w:sz="0" w:space="0" w:color="auto"/>
            <w:left w:val="none" w:sz="0" w:space="0" w:color="auto"/>
            <w:bottom w:val="none" w:sz="0" w:space="0" w:color="auto"/>
            <w:right w:val="none" w:sz="0" w:space="0" w:color="auto"/>
          </w:divBdr>
        </w:div>
        <w:div w:id="1288706757">
          <w:marLeft w:val="640"/>
          <w:marRight w:val="0"/>
          <w:marTop w:val="0"/>
          <w:marBottom w:val="0"/>
          <w:divBdr>
            <w:top w:val="none" w:sz="0" w:space="0" w:color="auto"/>
            <w:left w:val="none" w:sz="0" w:space="0" w:color="auto"/>
            <w:bottom w:val="none" w:sz="0" w:space="0" w:color="auto"/>
            <w:right w:val="none" w:sz="0" w:space="0" w:color="auto"/>
          </w:divBdr>
        </w:div>
        <w:div w:id="127935234">
          <w:marLeft w:val="640"/>
          <w:marRight w:val="0"/>
          <w:marTop w:val="0"/>
          <w:marBottom w:val="0"/>
          <w:divBdr>
            <w:top w:val="none" w:sz="0" w:space="0" w:color="auto"/>
            <w:left w:val="none" w:sz="0" w:space="0" w:color="auto"/>
            <w:bottom w:val="none" w:sz="0" w:space="0" w:color="auto"/>
            <w:right w:val="none" w:sz="0" w:space="0" w:color="auto"/>
          </w:divBdr>
        </w:div>
        <w:div w:id="153573726">
          <w:marLeft w:val="640"/>
          <w:marRight w:val="0"/>
          <w:marTop w:val="0"/>
          <w:marBottom w:val="0"/>
          <w:divBdr>
            <w:top w:val="none" w:sz="0" w:space="0" w:color="auto"/>
            <w:left w:val="none" w:sz="0" w:space="0" w:color="auto"/>
            <w:bottom w:val="none" w:sz="0" w:space="0" w:color="auto"/>
            <w:right w:val="none" w:sz="0" w:space="0" w:color="auto"/>
          </w:divBdr>
        </w:div>
        <w:div w:id="92165733">
          <w:marLeft w:val="640"/>
          <w:marRight w:val="0"/>
          <w:marTop w:val="0"/>
          <w:marBottom w:val="0"/>
          <w:divBdr>
            <w:top w:val="none" w:sz="0" w:space="0" w:color="auto"/>
            <w:left w:val="none" w:sz="0" w:space="0" w:color="auto"/>
            <w:bottom w:val="none" w:sz="0" w:space="0" w:color="auto"/>
            <w:right w:val="none" w:sz="0" w:space="0" w:color="auto"/>
          </w:divBdr>
        </w:div>
        <w:div w:id="13774146">
          <w:marLeft w:val="640"/>
          <w:marRight w:val="0"/>
          <w:marTop w:val="0"/>
          <w:marBottom w:val="0"/>
          <w:divBdr>
            <w:top w:val="none" w:sz="0" w:space="0" w:color="auto"/>
            <w:left w:val="none" w:sz="0" w:space="0" w:color="auto"/>
            <w:bottom w:val="none" w:sz="0" w:space="0" w:color="auto"/>
            <w:right w:val="none" w:sz="0" w:space="0" w:color="auto"/>
          </w:divBdr>
        </w:div>
        <w:div w:id="1414349562">
          <w:marLeft w:val="640"/>
          <w:marRight w:val="0"/>
          <w:marTop w:val="0"/>
          <w:marBottom w:val="0"/>
          <w:divBdr>
            <w:top w:val="none" w:sz="0" w:space="0" w:color="auto"/>
            <w:left w:val="none" w:sz="0" w:space="0" w:color="auto"/>
            <w:bottom w:val="none" w:sz="0" w:space="0" w:color="auto"/>
            <w:right w:val="none" w:sz="0" w:space="0" w:color="auto"/>
          </w:divBdr>
        </w:div>
        <w:div w:id="256837276">
          <w:marLeft w:val="640"/>
          <w:marRight w:val="0"/>
          <w:marTop w:val="0"/>
          <w:marBottom w:val="0"/>
          <w:divBdr>
            <w:top w:val="none" w:sz="0" w:space="0" w:color="auto"/>
            <w:left w:val="none" w:sz="0" w:space="0" w:color="auto"/>
            <w:bottom w:val="none" w:sz="0" w:space="0" w:color="auto"/>
            <w:right w:val="none" w:sz="0" w:space="0" w:color="auto"/>
          </w:divBdr>
        </w:div>
        <w:div w:id="435253235">
          <w:marLeft w:val="640"/>
          <w:marRight w:val="0"/>
          <w:marTop w:val="0"/>
          <w:marBottom w:val="0"/>
          <w:divBdr>
            <w:top w:val="none" w:sz="0" w:space="0" w:color="auto"/>
            <w:left w:val="none" w:sz="0" w:space="0" w:color="auto"/>
            <w:bottom w:val="none" w:sz="0" w:space="0" w:color="auto"/>
            <w:right w:val="none" w:sz="0" w:space="0" w:color="auto"/>
          </w:divBdr>
        </w:div>
        <w:div w:id="1619331258">
          <w:marLeft w:val="640"/>
          <w:marRight w:val="0"/>
          <w:marTop w:val="0"/>
          <w:marBottom w:val="0"/>
          <w:divBdr>
            <w:top w:val="none" w:sz="0" w:space="0" w:color="auto"/>
            <w:left w:val="none" w:sz="0" w:space="0" w:color="auto"/>
            <w:bottom w:val="none" w:sz="0" w:space="0" w:color="auto"/>
            <w:right w:val="none" w:sz="0" w:space="0" w:color="auto"/>
          </w:divBdr>
        </w:div>
        <w:div w:id="1438865267">
          <w:marLeft w:val="640"/>
          <w:marRight w:val="0"/>
          <w:marTop w:val="0"/>
          <w:marBottom w:val="0"/>
          <w:divBdr>
            <w:top w:val="none" w:sz="0" w:space="0" w:color="auto"/>
            <w:left w:val="none" w:sz="0" w:space="0" w:color="auto"/>
            <w:bottom w:val="none" w:sz="0" w:space="0" w:color="auto"/>
            <w:right w:val="none" w:sz="0" w:space="0" w:color="auto"/>
          </w:divBdr>
        </w:div>
        <w:div w:id="186718524">
          <w:marLeft w:val="640"/>
          <w:marRight w:val="0"/>
          <w:marTop w:val="0"/>
          <w:marBottom w:val="0"/>
          <w:divBdr>
            <w:top w:val="none" w:sz="0" w:space="0" w:color="auto"/>
            <w:left w:val="none" w:sz="0" w:space="0" w:color="auto"/>
            <w:bottom w:val="none" w:sz="0" w:space="0" w:color="auto"/>
            <w:right w:val="none" w:sz="0" w:space="0" w:color="auto"/>
          </w:divBdr>
        </w:div>
        <w:div w:id="848057005">
          <w:marLeft w:val="640"/>
          <w:marRight w:val="0"/>
          <w:marTop w:val="0"/>
          <w:marBottom w:val="0"/>
          <w:divBdr>
            <w:top w:val="none" w:sz="0" w:space="0" w:color="auto"/>
            <w:left w:val="none" w:sz="0" w:space="0" w:color="auto"/>
            <w:bottom w:val="none" w:sz="0" w:space="0" w:color="auto"/>
            <w:right w:val="none" w:sz="0" w:space="0" w:color="auto"/>
          </w:divBdr>
        </w:div>
        <w:div w:id="1709375922">
          <w:marLeft w:val="640"/>
          <w:marRight w:val="0"/>
          <w:marTop w:val="0"/>
          <w:marBottom w:val="0"/>
          <w:divBdr>
            <w:top w:val="none" w:sz="0" w:space="0" w:color="auto"/>
            <w:left w:val="none" w:sz="0" w:space="0" w:color="auto"/>
            <w:bottom w:val="none" w:sz="0" w:space="0" w:color="auto"/>
            <w:right w:val="none" w:sz="0" w:space="0" w:color="auto"/>
          </w:divBdr>
        </w:div>
        <w:div w:id="202327916">
          <w:marLeft w:val="640"/>
          <w:marRight w:val="0"/>
          <w:marTop w:val="0"/>
          <w:marBottom w:val="0"/>
          <w:divBdr>
            <w:top w:val="none" w:sz="0" w:space="0" w:color="auto"/>
            <w:left w:val="none" w:sz="0" w:space="0" w:color="auto"/>
            <w:bottom w:val="none" w:sz="0" w:space="0" w:color="auto"/>
            <w:right w:val="none" w:sz="0" w:space="0" w:color="auto"/>
          </w:divBdr>
        </w:div>
        <w:div w:id="330718157">
          <w:marLeft w:val="640"/>
          <w:marRight w:val="0"/>
          <w:marTop w:val="0"/>
          <w:marBottom w:val="0"/>
          <w:divBdr>
            <w:top w:val="none" w:sz="0" w:space="0" w:color="auto"/>
            <w:left w:val="none" w:sz="0" w:space="0" w:color="auto"/>
            <w:bottom w:val="none" w:sz="0" w:space="0" w:color="auto"/>
            <w:right w:val="none" w:sz="0" w:space="0" w:color="auto"/>
          </w:divBdr>
        </w:div>
        <w:div w:id="1618290965">
          <w:marLeft w:val="640"/>
          <w:marRight w:val="0"/>
          <w:marTop w:val="0"/>
          <w:marBottom w:val="0"/>
          <w:divBdr>
            <w:top w:val="none" w:sz="0" w:space="0" w:color="auto"/>
            <w:left w:val="none" w:sz="0" w:space="0" w:color="auto"/>
            <w:bottom w:val="none" w:sz="0" w:space="0" w:color="auto"/>
            <w:right w:val="none" w:sz="0" w:space="0" w:color="auto"/>
          </w:divBdr>
        </w:div>
        <w:div w:id="777599248">
          <w:marLeft w:val="640"/>
          <w:marRight w:val="0"/>
          <w:marTop w:val="0"/>
          <w:marBottom w:val="0"/>
          <w:divBdr>
            <w:top w:val="none" w:sz="0" w:space="0" w:color="auto"/>
            <w:left w:val="none" w:sz="0" w:space="0" w:color="auto"/>
            <w:bottom w:val="none" w:sz="0" w:space="0" w:color="auto"/>
            <w:right w:val="none" w:sz="0" w:space="0" w:color="auto"/>
          </w:divBdr>
        </w:div>
        <w:div w:id="796721961">
          <w:marLeft w:val="640"/>
          <w:marRight w:val="0"/>
          <w:marTop w:val="0"/>
          <w:marBottom w:val="0"/>
          <w:divBdr>
            <w:top w:val="none" w:sz="0" w:space="0" w:color="auto"/>
            <w:left w:val="none" w:sz="0" w:space="0" w:color="auto"/>
            <w:bottom w:val="none" w:sz="0" w:space="0" w:color="auto"/>
            <w:right w:val="none" w:sz="0" w:space="0" w:color="auto"/>
          </w:divBdr>
        </w:div>
        <w:div w:id="835077956">
          <w:marLeft w:val="640"/>
          <w:marRight w:val="0"/>
          <w:marTop w:val="0"/>
          <w:marBottom w:val="0"/>
          <w:divBdr>
            <w:top w:val="none" w:sz="0" w:space="0" w:color="auto"/>
            <w:left w:val="none" w:sz="0" w:space="0" w:color="auto"/>
            <w:bottom w:val="none" w:sz="0" w:space="0" w:color="auto"/>
            <w:right w:val="none" w:sz="0" w:space="0" w:color="auto"/>
          </w:divBdr>
        </w:div>
        <w:div w:id="624310810">
          <w:marLeft w:val="640"/>
          <w:marRight w:val="0"/>
          <w:marTop w:val="0"/>
          <w:marBottom w:val="0"/>
          <w:divBdr>
            <w:top w:val="none" w:sz="0" w:space="0" w:color="auto"/>
            <w:left w:val="none" w:sz="0" w:space="0" w:color="auto"/>
            <w:bottom w:val="none" w:sz="0" w:space="0" w:color="auto"/>
            <w:right w:val="none" w:sz="0" w:space="0" w:color="auto"/>
          </w:divBdr>
        </w:div>
        <w:div w:id="33510315">
          <w:marLeft w:val="640"/>
          <w:marRight w:val="0"/>
          <w:marTop w:val="0"/>
          <w:marBottom w:val="0"/>
          <w:divBdr>
            <w:top w:val="none" w:sz="0" w:space="0" w:color="auto"/>
            <w:left w:val="none" w:sz="0" w:space="0" w:color="auto"/>
            <w:bottom w:val="none" w:sz="0" w:space="0" w:color="auto"/>
            <w:right w:val="none" w:sz="0" w:space="0" w:color="auto"/>
          </w:divBdr>
        </w:div>
        <w:div w:id="1761752409">
          <w:marLeft w:val="640"/>
          <w:marRight w:val="0"/>
          <w:marTop w:val="0"/>
          <w:marBottom w:val="0"/>
          <w:divBdr>
            <w:top w:val="none" w:sz="0" w:space="0" w:color="auto"/>
            <w:left w:val="none" w:sz="0" w:space="0" w:color="auto"/>
            <w:bottom w:val="none" w:sz="0" w:space="0" w:color="auto"/>
            <w:right w:val="none" w:sz="0" w:space="0" w:color="auto"/>
          </w:divBdr>
        </w:div>
        <w:div w:id="691227019">
          <w:marLeft w:val="640"/>
          <w:marRight w:val="0"/>
          <w:marTop w:val="0"/>
          <w:marBottom w:val="0"/>
          <w:divBdr>
            <w:top w:val="none" w:sz="0" w:space="0" w:color="auto"/>
            <w:left w:val="none" w:sz="0" w:space="0" w:color="auto"/>
            <w:bottom w:val="none" w:sz="0" w:space="0" w:color="auto"/>
            <w:right w:val="none" w:sz="0" w:space="0" w:color="auto"/>
          </w:divBdr>
        </w:div>
        <w:div w:id="1964769979">
          <w:marLeft w:val="640"/>
          <w:marRight w:val="0"/>
          <w:marTop w:val="0"/>
          <w:marBottom w:val="0"/>
          <w:divBdr>
            <w:top w:val="none" w:sz="0" w:space="0" w:color="auto"/>
            <w:left w:val="none" w:sz="0" w:space="0" w:color="auto"/>
            <w:bottom w:val="none" w:sz="0" w:space="0" w:color="auto"/>
            <w:right w:val="none" w:sz="0" w:space="0" w:color="auto"/>
          </w:divBdr>
        </w:div>
        <w:div w:id="1337997029">
          <w:marLeft w:val="640"/>
          <w:marRight w:val="0"/>
          <w:marTop w:val="0"/>
          <w:marBottom w:val="0"/>
          <w:divBdr>
            <w:top w:val="none" w:sz="0" w:space="0" w:color="auto"/>
            <w:left w:val="none" w:sz="0" w:space="0" w:color="auto"/>
            <w:bottom w:val="none" w:sz="0" w:space="0" w:color="auto"/>
            <w:right w:val="none" w:sz="0" w:space="0" w:color="auto"/>
          </w:divBdr>
        </w:div>
        <w:div w:id="1995256094">
          <w:marLeft w:val="640"/>
          <w:marRight w:val="0"/>
          <w:marTop w:val="0"/>
          <w:marBottom w:val="0"/>
          <w:divBdr>
            <w:top w:val="none" w:sz="0" w:space="0" w:color="auto"/>
            <w:left w:val="none" w:sz="0" w:space="0" w:color="auto"/>
            <w:bottom w:val="none" w:sz="0" w:space="0" w:color="auto"/>
            <w:right w:val="none" w:sz="0" w:space="0" w:color="auto"/>
          </w:divBdr>
        </w:div>
        <w:div w:id="1853646007">
          <w:marLeft w:val="640"/>
          <w:marRight w:val="0"/>
          <w:marTop w:val="0"/>
          <w:marBottom w:val="0"/>
          <w:divBdr>
            <w:top w:val="none" w:sz="0" w:space="0" w:color="auto"/>
            <w:left w:val="none" w:sz="0" w:space="0" w:color="auto"/>
            <w:bottom w:val="none" w:sz="0" w:space="0" w:color="auto"/>
            <w:right w:val="none" w:sz="0" w:space="0" w:color="auto"/>
          </w:divBdr>
        </w:div>
        <w:div w:id="1439524366">
          <w:marLeft w:val="640"/>
          <w:marRight w:val="0"/>
          <w:marTop w:val="0"/>
          <w:marBottom w:val="0"/>
          <w:divBdr>
            <w:top w:val="none" w:sz="0" w:space="0" w:color="auto"/>
            <w:left w:val="none" w:sz="0" w:space="0" w:color="auto"/>
            <w:bottom w:val="none" w:sz="0" w:space="0" w:color="auto"/>
            <w:right w:val="none" w:sz="0" w:space="0" w:color="auto"/>
          </w:divBdr>
        </w:div>
        <w:div w:id="1379547236">
          <w:marLeft w:val="640"/>
          <w:marRight w:val="0"/>
          <w:marTop w:val="0"/>
          <w:marBottom w:val="0"/>
          <w:divBdr>
            <w:top w:val="none" w:sz="0" w:space="0" w:color="auto"/>
            <w:left w:val="none" w:sz="0" w:space="0" w:color="auto"/>
            <w:bottom w:val="none" w:sz="0" w:space="0" w:color="auto"/>
            <w:right w:val="none" w:sz="0" w:space="0" w:color="auto"/>
          </w:divBdr>
        </w:div>
        <w:div w:id="1512329292">
          <w:marLeft w:val="640"/>
          <w:marRight w:val="0"/>
          <w:marTop w:val="0"/>
          <w:marBottom w:val="0"/>
          <w:divBdr>
            <w:top w:val="none" w:sz="0" w:space="0" w:color="auto"/>
            <w:left w:val="none" w:sz="0" w:space="0" w:color="auto"/>
            <w:bottom w:val="none" w:sz="0" w:space="0" w:color="auto"/>
            <w:right w:val="none" w:sz="0" w:space="0" w:color="auto"/>
          </w:divBdr>
        </w:div>
        <w:div w:id="240875069">
          <w:marLeft w:val="640"/>
          <w:marRight w:val="0"/>
          <w:marTop w:val="0"/>
          <w:marBottom w:val="0"/>
          <w:divBdr>
            <w:top w:val="none" w:sz="0" w:space="0" w:color="auto"/>
            <w:left w:val="none" w:sz="0" w:space="0" w:color="auto"/>
            <w:bottom w:val="none" w:sz="0" w:space="0" w:color="auto"/>
            <w:right w:val="none" w:sz="0" w:space="0" w:color="auto"/>
          </w:divBdr>
        </w:div>
        <w:div w:id="461116412">
          <w:marLeft w:val="640"/>
          <w:marRight w:val="0"/>
          <w:marTop w:val="0"/>
          <w:marBottom w:val="0"/>
          <w:divBdr>
            <w:top w:val="none" w:sz="0" w:space="0" w:color="auto"/>
            <w:left w:val="none" w:sz="0" w:space="0" w:color="auto"/>
            <w:bottom w:val="none" w:sz="0" w:space="0" w:color="auto"/>
            <w:right w:val="none" w:sz="0" w:space="0" w:color="auto"/>
          </w:divBdr>
        </w:div>
        <w:div w:id="886647058">
          <w:marLeft w:val="640"/>
          <w:marRight w:val="0"/>
          <w:marTop w:val="0"/>
          <w:marBottom w:val="0"/>
          <w:divBdr>
            <w:top w:val="none" w:sz="0" w:space="0" w:color="auto"/>
            <w:left w:val="none" w:sz="0" w:space="0" w:color="auto"/>
            <w:bottom w:val="none" w:sz="0" w:space="0" w:color="auto"/>
            <w:right w:val="none" w:sz="0" w:space="0" w:color="auto"/>
          </w:divBdr>
        </w:div>
        <w:div w:id="934096727">
          <w:marLeft w:val="640"/>
          <w:marRight w:val="0"/>
          <w:marTop w:val="0"/>
          <w:marBottom w:val="0"/>
          <w:divBdr>
            <w:top w:val="none" w:sz="0" w:space="0" w:color="auto"/>
            <w:left w:val="none" w:sz="0" w:space="0" w:color="auto"/>
            <w:bottom w:val="none" w:sz="0" w:space="0" w:color="auto"/>
            <w:right w:val="none" w:sz="0" w:space="0" w:color="auto"/>
          </w:divBdr>
        </w:div>
        <w:div w:id="1089808125">
          <w:marLeft w:val="640"/>
          <w:marRight w:val="0"/>
          <w:marTop w:val="0"/>
          <w:marBottom w:val="0"/>
          <w:divBdr>
            <w:top w:val="none" w:sz="0" w:space="0" w:color="auto"/>
            <w:left w:val="none" w:sz="0" w:space="0" w:color="auto"/>
            <w:bottom w:val="none" w:sz="0" w:space="0" w:color="auto"/>
            <w:right w:val="none" w:sz="0" w:space="0" w:color="auto"/>
          </w:divBdr>
        </w:div>
        <w:div w:id="1199513317">
          <w:marLeft w:val="640"/>
          <w:marRight w:val="0"/>
          <w:marTop w:val="0"/>
          <w:marBottom w:val="0"/>
          <w:divBdr>
            <w:top w:val="none" w:sz="0" w:space="0" w:color="auto"/>
            <w:left w:val="none" w:sz="0" w:space="0" w:color="auto"/>
            <w:bottom w:val="none" w:sz="0" w:space="0" w:color="auto"/>
            <w:right w:val="none" w:sz="0" w:space="0" w:color="auto"/>
          </w:divBdr>
        </w:div>
        <w:div w:id="1117681508">
          <w:marLeft w:val="640"/>
          <w:marRight w:val="0"/>
          <w:marTop w:val="0"/>
          <w:marBottom w:val="0"/>
          <w:divBdr>
            <w:top w:val="none" w:sz="0" w:space="0" w:color="auto"/>
            <w:left w:val="none" w:sz="0" w:space="0" w:color="auto"/>
            <w:bottom w:val="none" w:sz="0" w:space="0" w:color="auto"/>
            <w:right w:val="none" w:sz="0" w:space="0" w:color="auto"/>
          </w:divBdr>
        </w:div>
        <w:div w:id="1599093849">
          <w:marLeft w:val="640"/>
          <w:marRight w:val="0"/>
          <w:marTop w:val="0"/>
          <w:marBottom w:val="0"/>
          <w:divBdr>
            <w:top w:val="none" w:sz="0" w:space="0" w:color="auto"/>
            <w:left w:val="none" w:sz="0" w:space="0" w:color="auto"/>
            <w:bottom w:val="none" w:sz="0" w:space="0" w:color="auto"/>
            <w:right w:val="none" w:sz="0" w:space="0" w:color="auto"/>
          </w:divBdr>
        </w:div>
        <w:div w:id="1172724651">
          <w:marLeft w:val="640"/>
          <w:marRight w:val="0"/>
          <w:marTop w:val="0"/>
          <w:marBottom w:val="0"/>
          <w:divBdr>
            <w:top w:val="none" w:sz="0" w:space="0" w:color="auto"/>
            <w:left w:val="none" w:sz="0" w:space="0" w:color="auto"/>
            <w:bottom w:val="none" w:sz="0" w:space="0" w:color="auto"/>
            <w:right w:val="none" w:sz="0" w:space="0" w:color="auto"/>
          </w:divBdr>
        </w:div>
        <w:div w:id="1273855181">
          <w:marLeft w:val="640"/>
          <w:marRight w:val="0"/>
          <w:marTop w:val="0"/>
          <w:marBottom w:val="0"/>
          <w:divBdr>
            <w:top w:val="none" w:sz="0" w:space="0" w:color="auto"/>
            <w:left w:val="none" w:sz="0" w:space="0" w:color="auto"/>
            <w:bottom w:val="none" w:sz="0" w:space="0" w:color="auto"/>
            <w:right w:val="none" w:sz="0" w:space="0" w:color="auto"/>
          </w:divBdr>
        </w:div>
        <w:div w:id="2012441503">
          <w:marLeft w:val="640"/>
          <w:marRight w:val="0"/>
          <w:marTop w:val="0"/>
          <w:marBottom w:val="0"/>
          <w:divBdr>
            <w:top w:val="none" w:sz="0" w:space="0" w:color="auto"/>
            <w:left w:val="none" w:sz="0" w:space="0" w:color="auto"/>
            <w:bottom w:val="none" w:sz="0" w:space="0" w:color="auto"/>
            <w:right w:val="none" w:sz="0" w:space="0" w:color="auto"/>
          </w:divBdr>
        </w:div>
        <w:div w:id="1396780095">
          <w:marLeft w:val="640"/>
          <w:marRight w:val="0"/>
          <w:marTop w:val="0"/>
          <w:marBottom w:val="0"/>
          <w:divBdr>
            <w:top w:val="none" w:sz="0" w:space="0" w:color="auto"/>
            <w:left w:val="none" w:sz="0" w:space="0" w:color="auto"/>
            <w:bottom w:val="none" w:sz="0" w:space="0" w:color="auto"/>
            <w:right w:val="none" w:sz="0" w:space="0" w:color="auto"/>
          </w:divBdr>
        </w:div>
        <w:div w:id="1856550">
          <w:marLeft w:val="640"/>
          <w:marRight w:val="0"/>
          <w:marTop w:val="0"/>
          <w:marBottom w:val="0"/>
          <w:divBdr>
            <w:top w:val="none" w:sz="0" w:space="0" w:color="auto"/>
            <w:left w:val="none" w:sz="0" w:space="0" w:color="auto"/>
            <w:bottom w:val="none" w:sz="0" w:space="0" w:color="auto"/>
            <w:right w:val="none" w:sz="0" w:space="0" w:color="auto"/>
          </w:divBdr>
        </w:div>
        <w:div w:id="1241216537">
          <w:marLeft w:val="640"/>
          <w:marRight w:val="0"/>
          <w:marTop w:val="0"/>
          <w:marBottom w:val="0"/>
          <w:divBdr>
            <w:top w:val="none" w:sz="0" w:space="0" w:color="auto"/>
            <w:left w:val="none" w:sz="0" w:space="0" w:color="auto"/>
            <w:bottom w:val="none" w:sz="0" w:space="0" w:color="auto"/>
            <w:right w:val="none" w:sz="0" w:space="0" w:color="auto"/>
          </w:divBdr>
        </w:div>
        <w:div w:id="1094521217">
          <w:marLeft w:val="640"/>
          <w:marRight w:val="0"/>
          <w:marTop w:val="0"/>
          <w:marBottom w:val="0"/>
          <w:divBdr>
            <w:top w:val="none" w:sz="0" w:space="0" w:color="auto"/>
            <w:left w:val="none" w:sz="0" w:space="0" w:color="auto"/>
            <w:bottom w:val="none" w:sz="0" w:space="0" w:color="auto"/>
            <w:right w:val="none" w:sz="0" w:space="0" w:color="auto"/>
          </w:divBdr>
        </w:div>
        <w:div w:id="514463931">
          <w:marLeft w:val="640"/>
          <w:marRight w:val="0"/>
          <w:marTop w:val="0"/>
          <w:marBottom w:val="0"/>
          <w:divBdr>
            <w:top w:val="none" w:sz="0" w:space="0" w:color="auto"/>
            <w:left w:val="none" w:sz="0" w:space="0" w:color="auto"/>
            <w:bottom w:val="none" w:sz="0" w:space="0" w:color="auto"/>
            <w:right w:val="none" w:sz="0" w:space="0" w:color="auto"/>
          </w:divBdr>
        </w:div>
        <w:div w:id="1264917851">
          <w:marLeft w:val="640"/>
          <w:marRight w:val="0"/>
          <w:marTop w:val="0"/>
          <w:marBottom w:val="0"/>
          <w:divBdr>
            <w:top w:val="none" w:sz="0" w:space="0" w:color="auto"/>
            <w:left w:val="none" w:sz="0" w:space="0" w:color="auto"/>
            <w:bottom w:val="none" w:sz="0" w:space="0" w:color="auto"/>
            <w:right w:val="none" w:sz="0" w:space="0" w:color="auto"/>
          </w:divBdr>
        </w:div>
        <w:div w:id="715666091">
          <w:marLeft w:val="640"/>
          <w:marRight w:val="0"/>
          <w:marTop w:val="0"/>
          <w:marBottom w:val="0"/>
          <w:divBdr>
            <w:top w:val="none" w:sz="0" w:space="0" w:color="auto"/>
            <w:left w:val="none" w:sz="0" w:space="0" w:color="auto"/>
            <w:bottom w:val="none" w:sz="0" w:space="0" w:color="auto"/>
            <w:right w:val="none" w:sz="0" w:space="0" w:color="auto"/>
          </w:divBdr>
        </w:div>
        <w:div w:id="1737051569">
          <w:marLeft w:val="640"/>
          <w:marRight w:val="0"/>
          <w:marTop w:val="0"/>
          <w:marBottom w:val="0"/>
          <w:divBdr>
            <w:top w:val="none" w:sz="0" w:space="0" w:color="auto"/>
            <w:left w:val="none" w:sz="0" w:space="0" w:color="auto"/>
            <w:bottom w:val="none" w:sz="0" w:space="0" w:color="auto"/>
            <w:right w:val="none" w:sz="0" w:space="0" w:color="auto"/>
          </w:divBdr>
        </w:div>
        <w:div w:id="691153940">
          <w:marLeft w:val="640"/>
          <w:marRight w:val="0"/>
          <w:marTop w:val="0"/>
          <w:marBottom w:val="0"/>
          <w:divBdr>
            <w:top w:val="none" w:sz="0" w:space="0" w:color="auto"/>
            <w:left w:val="none" w:sz="0" w:space="0" w:color="auto"/>
            <w:bottom w:val="none" w:sz="0" w:space="0" w:color="auto"/>
            <w:right w:val="none" w:sz="0" w:space="0" w:color="auto"/>
          </w:divBdr>
        </w:div>
        <w:div w:id="2130737054">
          <w:marLeft w:val="640"/>
          <w:marRight w:val="0"/>
          <w:marTop w:val="0"/>
          <w:marBottom w:val="0"/>
          <w:divBdr>
            <w:top w:val="none" w:sz="0" w:space="0" w:color="auto"/>
            <w:left w:val="none" w:sz="0" w:space="0" w:color="auto"/>
            <w:bottom w:val="none" w:sz="0" w:space="0" w:color="auto"/>
            <w:right w:val="none" w:sz="0" w:space="0" w:color="auto"/>
          </w:divBdr>
        </w:div>
        <w:div w:id="613826991">
          <w:marLeft w:val="640"/>
          <w:marRight w:val="0"/>
          <w:marTop w:val="0"/>
          <w:marBottom w:val="0"/>
          <w:divBdr>
            <w:top w:val="none" w:sz="0" w:space="0" w:color="auto"/>
            <w:left w:val="none" w:sz="0" w:space="0" w:color="auto"/>
            <w:bottom w:val="none" w:sz="0" w:space="0" w:color="auto"/>
            <w:right w:val="none" w:sz="0" w:space="0" w:color="auto"/>
          </w:divBdr>
        </w:div>
        <w:div w:id="1847555182">
          <w:marLeft w:val="640"/>
          <w:marRight w:val="0"/>
          <w:marTop w:val="0"/>
          <w:marBottom w:val="0"/>
          <w:divBdr>
            <w:top w:val="none" w:sz="0" w:space="0" w:color="auto"/>
            <w:left w:val="none" w:sz="0" w:space="0" w:color="auto"/>
            <w:bottom w:val="none" w:sz="0" w:space="0" w:color="auto"/>
            <w:right w:val="none" w:sz="0" w:space="0" w:color="auto"/>
          </w:divBdr>
        </w:div>
        <w:div w:id="1093624350">
          <w:marLeft w:val="640"/>
          <w:marRight w:val="0"/>
          <w:marTop w:val="0"/>
          <w:marBottom w:val="0"/>
          <w:divBdr>
            <w:top w:val="none" w:sz="0" w:space="0" w:color="auto"/>
            <w:left w:val="none" w:sz="0" w:space="0" w:color="auto"/>
            <w:bottom w:val="none" w:sz="0" w:space="0" w:color="auto"/>
            <w:right w:val="none" w:sz="0" w:space="0" w:color="auto"/>
          </w:divBdr>
        </w:div>
        <w:div w:id="804739061">
          <w:marLeft w:val="640"/>
          <w:marRight w:val="0"/>
          <w:marTop w:val="0"/>
          <w:marBottom w:val="0"/>
          <w:divBdr>
            <w:top w:val="none" w:sz="0" w:space="0" w:color="auto"/>
            <w:left w:val="none" w:sz="0" w:space="0" w:color="auto"/>
            <w:bottom w:val="none" w:sz="0" w:space="0" w:color="auto"/>
            <w:right w:val="none" w:sz="0" w:space="0" w:color="auto"/>
          </w:divBdr>
        </w:div>
        <w:div w:id="2013363851">
          <w:marLeft w:val="640"/>
          <w:marRight w:val="0"/>
          <w:marTop w:val="0"/>
          <w:marBottom w:val="0"/>
          <w:divBdr>
            <w:top w:val="none" w:sz="0" w:space="0" w:color="auto"/>
            <w:left w:val="none" w:sz="0" w:space="0" w:color="auto"/>
            <w:bottom w:val="none" w:sz="0" w:space="0" w:color="auto"/>
            <w:right w:val="none" w:sz="0" w:space="0" w:color="auto"/>
          </w:divBdr>
        </w:div>
        <w:div w:id="1286078564">
          <w:marLeft w:val="640"/>
          <w:marRight w:val="0"/>
          <w:marTop w:val="0"/>
          <w:marBottom w:val="0"/>
          <w:divBdr>
            <w:top w:val="none" w:sz="0" w:space="0" w:color="auto"/>
            <w:left w:val="none" w:sz="0" w:space="0" w:color="auto"/>
            <w:bottom w:val="none" w:sz="0" w:space="0" w:color="auto"/>
            <w:right w:val="none" w:sz="0" w:space="0" w:color="auto"/>
          </w:divBdr>
        </w:div>
        <w:div w:id="135611891">
          <w:marLeft w:val="640"/>
          <w:marRight w:val="0"/>
          <w:marTop w:val="0"/>
          <w:marBottom w:val="0"/>
          <w:divBdr>
            <w:top w:val="none" w:sz="0" w:space="0" w:color="auto"/>
            <w:left w:val="none" w:sz="0" w:space="0" w:color="auto"/>
            <w:bottom w:val="none" w:sz="0" w:space="0" w:color="auto"/>
            <w:right w:val="none" w:sz="0" w:space="0" w:color="auto"/>
          </w:divBdr>
        </w:div>
        <w:div w:id="161361500">
          <w:marLeft w:val="640"/>
          <w:marRight w:val="0"/>
          <w:marTop w:val="0"/>
          <w:marBottom w:val="0"/>
          <w:divBdr>
            <w:top w:val="none" w:sz="0" w:space="0" w:color="auto"/>
            <w:left w:val="none" w:sz="0" w:space="0" w:color="auto"/>
            <w:bottom w:val="none" w:sz="0" w:space="0" w:color="auto"/>
            <w:right w:val="none" w:sz="0" w:space="0" w:color="auto"/>
          </w:divBdr>
        </w:div>
        <w:div w:id="628508838">
          <w:marLeft w:val="640"/>
          <w:marRight w:val="0"/>
          <w:marTop w:val="0"/>
          <w:marBottom w:val="0"/>
          <w:divBdr>
            <w:top w:val="none" w:sz="0" w:space="0" w:color="auto"/>
            <w:left w:val="none" w:sz="0" w:space="0" w:color="auto"/>
            <w:bottom w:val="none" w:sz="0" w:space="0" w:color="auto"/>
            <w:right w:val="none" w:sz="0" w:space="0" w:color="auto"/>
          </w:divBdr>
        </w:div>
        <w:div w:id="686640403">
          <w:marLeft w:val="640"/>
          <w:marRight w:val="0"/>
          <w:marTop w:val="0"/>
          <w:marBottom w:val="0"/>
          <w:divBdr>
            <w:top w:val="none" w:sz="0" w:space="0" w:color="auto"/>
            <w:left w:val="none" w:sz="0" w:space="0" w:color="auto"/>
            <w:bottom w:val="none" w:sz="0" w:space="0" w:color="auto"/>
            <w:right w:val="none" w:sz="0" w:space="0" w:color="auto"/>
          </w:divBdr>
        </w:div>
        <w:div w:id="1674843100">
          <w:marLeft w:val="640"/>
          <w:marRight w:val="0"/>
          <w:marTop w:val="0"/>
          <w:marBottom w:val="0"/>
          <w:divBdr>
            <w:top w:val="none" w:sz="0" w:space="0" w:color="auto"/>
            <w:left w:val="none" w:sz="0" w:space="0" w:color="auto"/>
            <w:bottom w:val="none" w:sz="0" w:space="0" w:color="auto"/>
            <w:right w:val="none" w:sz="0" w:space="0" w:color="auto"/>
          </w:divBdr>
        </w:div>
        <w:div w:id="1838960233">
          <w:marLeft w:val="640"/>
          <w:marRight w:val="0"/>
          <w:marTop w:val="0"/>
          <w:marBottom w:val="0"/>
          <w:divBdr>
            <w:top w:val="none" w:sz="0" w:space="0" w:color="auto"/>
            <w:left w:val="none" w:sz="0" w:space="0" w:color="auto"/>
            <w:bottom w:val="none" w:sz="0" w:space="0" w:color="auto"/>
            <w:right w:val="none" w:sz="0" w:space="0" w:color="auto"/>
          </w:divBdr>
        </w:div>
        <w:div w:id="1026951051">
          <w:marLeft w:val="640"/>
          <w:marRight w:val="0"/>
          <w:marTop w:val="0"/>
          <w:marBottom w:val="0"/>
          <w:divBdr>
            <w:top w:val="none" w:sz="0" w:space="0" w:color="auto"/>
            <w:left w:val="none" w:sz="0" w:space="0" w:color="auto"/>
            <w:bottom w:val="none" w:sz="0" w:space="0" w:color="auto"/>
            <w:right w:val="none" w:sz="0" w:space="0" w:color="auto"/>
          </w:divBdr>
        </w:div>
        <w:div w:id="1610699617">
          <w:marLeft w:val="640"/>
          <w:marRight w:val="0"/>
          <w:marTop w:val="0"/>
          <w:marBottom w:val="0"/>
          <w:divBdr>
            <w:top w:val="none" w:sz="0" w:space="0" w:color="auto"/>
            <w:left w:val="none" w:sz="0" w:space="0" w:color="auto"/>
            <w:bottom w:val="none" w:sz="0" w:space="0" w:color="auto"/>
            <w:right w:val="none" w:sz="0" w:space="0" w:color="auto"/>
          </w:divBdr>
        </w:div>
        <w:div w:id="1586840018">
          <w:marLeft w:val="640"/>
          <w:marRight w:val="0"/>
          <w:marTop w:val="0"/>
          <w:marBottom w:val="0"/>
          <w:divBdr>
            <w:top w:val="none" w:sz="0" w:space="0" w:color="auto"/>
            <w:left w:val="none" w:sz="0" w:space="0" w:color="auto"/>
            <w:bottom w:val="none" w:sz="0" w:space="0" w:color="auto"/>
            <w:right w:val="none" w:sz="0" w:space="0" w:color="auto"/>
          </w:divBdr>
        </w:div>
        <w:div w:id="594482860">
          <w:marLeft w:val="640"/>
          <w:marRight w:val="0"/>
          <w:marTop w:val="0"/>
          <w:marBottom w:val="0"/>
          <w:divBdr>
            <w:top w:val="none" w:sz="0" w:space="0" w:color="auto"/>
            <w:left w:val="none" w:sz="0" w:space="0" w:color="auto"/>
            <w:bottom w:val="none" w:sz="0" w:space="0" w:color="auto"/>
            <w:right w:val="none" w:sz="0" w:space="0" w:color="auto"/>
          </w:divBdr>
        </w:div>
        <w:div w:id="1125538796">
          <w:marLeft w:val="640"/>
          <w:marRight w:val="0"/>
          <w:marTop w:val="0"/>
          <w:marBottom w:val="0"/>
          <w:divBdr>
            <w:top w:val="none" w:sz="0" w:space="0" w:color="auto"/>
            <w:left w:val="none" w:sz="0" w:space="0" w:color="auto"/>
            <w:bottom w:val="none" w:sz="0" w:space="0" w:color="auto"/>
            <w:right w:val="none" w:sz="0" w:space="0" w:color="auto"/>
          </w:divBdr>
        </w:div>
        <w:div w:id="93596426">
          <w:marLeft w:val="640"/>
          <w:marRight w:val="0"/>
          <w:marTop w:val="0"/>
          <w:marBottom w:val="0"/>
          <w:divBdr>
            <w:top w:val="none" w:sz="0" w:space="0" w:color="auto"/>
            <w:left w:val="none" w:sz="0" w:space="0" w:color="auto"/>
            <w:bottom w:val="none" w:sz="0" w:space="0" w:color="auto"/>
            <w:right w:val="none" w:sz="0" w:space="0" w:color="auto"/>
          </w:divBdr>
        </w:div>
        <w:div w:id="984048858">
          <w:marLeft w:val="640"/>
          <w:marRight w:val="0"/>
          <w:marTop w:val="0"/>
          <w:marBottom w:val="0"/>
          <w:divBdr>
            <w:top w:val="none" w:sz="0" w:space="0" w:color="auto"/>
            <w:left w:val="none" w:sz="0" w:space="0" w:color="auto"/>
            <w:bottom w:val="none" w:sz="0" w:space="0" w:color="auto"/>
            <w:right w:val="none" w:sz="0" w:space="0" w:color="auto"/>
          </w:divBdr>
        </w:div>
        <w:div w:id="508249953">
          <w:marLeft w:val="640"/>
          <w:marRight w:val="0"/>
          <w:marTop w:val="0"/>
          <w:marBottom w:val="0"/>
          <w:divBdr>
            <w:top w:val="none" w:sz="0" w:space="0" w:color="auto"/>
            <w:left w:val="none" w:sz="0" w:space="0" w:color="auto"/>
            <w:bottom w:val="none" w:sz="0" w:space="0" w:color="auto"/>
            <w:right w:val="none" w:sz="0" w:space="0" w:color="auto"/>
          </w:divBdr>
        </w:div>
        <w:div w:id="1592354457">
          <w:marLeft w:val="640"/>
          <w:marRight w:val="0"/>
          <w:marTop w:val="0"/>
          <w:marBottom w:val="0"/>
          <w:divBdr>
            <w:top w:val="none" w:sz="0" w:space="0" w:color="auto"/>
            <w:left w:val="none" w:sz="0" w:space="0" w:color="auto"/>
            <w:bottom w:val="none" w:sz="0" w:space="0" w:color="auto"/>
            <w:right w:val="none" w:sz="0" w:space="0" w:color="auto"/>
          </w:divBdr>
        </w:div>
        <w:div w:id="579946837">
          <w:marLeft w:val="640"/>
          <w:marRight w:val="0"/>
          <w:marTop w:val="0"/>
          <w:marBottom w:val="0"/>
          <w:divBdr>
            <w:top w:val="none" w:sz="0" w:space="0" w:color="auto"/>
            <w:left w:val="none" w:sz="0" w:space="0" w:color="auto"/>
            <w:bottom w:val="none" w:sz="0" w:space="0" w:color="auto"/>
            <w:right w:val="none" w:sz="0" w:space="0" w:color="auto"/>
          </w:divBdr>
        </w:div>
        <w:div w:id="1909878634">
          <w:marLeft w:val="640"/>
          <w:marRight w:val="0"/>
          <w:marTop w:val="0"/>
          <w:marBottom w:val="0"/>
          <w:divBdr>
            <w:top w:val="none" w:sz="0" w:space="0" w:color="auto"/>
            <w:left w:val="none" w:sz="0" w:space="0" w:color="auto"/>
            <w:bottom w:val="none" w:sz="0" w:space="0" w:color="auto"/>
            <w:right w:val="none" w:sz="0" w:space="0" w:color="auto"/>
          </w:divBdr>
        </w:div>
        <w:div w:id="1624000370">
          <w:marLeft w:val="640"/>
          <w:marRight w:val="0"/>
          <w:marTop w:val="0"/>
          <w:marBottom w:val="0"/>
          <w:divBdr>
            <w:top w:val="none" w:sz="0" w:space="0" w:color="auto"/>
            <w:left w:val="none" w:sz="0" w:space="0" w:color="auto"/>
            <w:bottom w:val="none" w:sz="0" w:space="0" w:color="auto"/>
            <w:right w:val="none" w:sz="0" w:space="0" w:color="auto"/>
          </w:divBdr>
        </w:div>
        <w:div w:id="263919816">
          <w:marLeft w:val="640"/>
          <w:marRight w:val="0"/>
          <w:marTop w:val="0"/>
          <w:marBottom w:val="0"/>
          <w:divBdr>
            <w:top w:val="none" w:sz="0" w:space="0" w:color="auto"/>
            <w:left w:val="none" w:sz="0" w:space="0" w:color="auto"/>
            <w:bottom w:val="none" w:sz="0" w:space="0" w:color="auto"/>
            <w:right w:val="none" w:sz="0" w:space="0" w:color="auto"/>
          </w:divBdr>
        </w:div>
        <w:div w:id="985932641">
          <w:marLeft w:val="640"/>
          <w:marRight w:val="0"/>
          <w:marTop w:val="0"/>
          <w:marBottom w:val="0"/>
          <w:divBdr>
            <w:top w:val="none" w:sz="0" w:space="0" w:color="auto"/>
            <w:left w:val="none" w:sz="0" w:space="0" w:color="auto"/>
            <w:bottom w:val="none" w:sz="0" w:space="0" w:color="auto"/>
            <w:right w:val="none" w:sz="0" w:space="0" w:color="auto"/>
          </w:divBdr>
        </w:div>
        <w:div w:id="1267153090">
          <w:marLeft w:val="640"/>
          <w:marRight w:val="0"/>
          <w:marTop w:val="0"/>
          <w:marBottom w:val="0"/>
          <w:divBdr>
            <w:top w:val="none" w:sz="0" w:space="0" w:color="auto"/>
            <w:left w:val="none" w:sz="0" w:space="0" w:color="auto"/>
            <w:bottom w:val="none" w:sz="0" w:space="0" w:color="auto"/>
            <w:right w:val="none" w:sz="0" w:space="0" w:color="auto"/>
          </w:divBdr>
        </w:div>
        <w:div w:id="1934122971">
          <w:marLeft w:val="640"/>
          <w:marRight w:val="0"/>
          <w:marTop w:val="0"/>
          <w:marBottom w:val="0"/>
          <w:divBdr>
            <w:top w:val="none" w:sz="0" w:space="0" w:color="auto"/>
            <w:left w:val="none" w:sz="0" w:space="0" w:color="auto"/>
            <w:bottom w:val="none" w:sz="0" w:space="0" w:color="auto"/>
            <w:right w:val="none" w:sz="0" w:space="0" w:color="auto"/>
          </w:divBdr>
        </w:div>
        <w:div w:id="2057964899">
          <w:marLeft w:val="640"/>
          <w:marRight w:val="0"/>
          <w:marTop w:val="0"/>
          <w:marBottom w:val="0"/>
          <w:divBdr>
            <w:top w:val="none" w:sz="0" w:space="0" w:color="auto"/>
            <w:left w:val="none" w:sz="0" w:space="0" w:color="auto"/>
            <w:bottom w:val="none" w:sz="0" w:space="0" w:color="auto"/>
            <w:right w:val="none" w:sz="0" w:space="0" w:color="auto"/>
          </w:divBdr>
        </w:div>
        <w:div w:id="582883750">
          <w:marLeft w:val="640"/>
          <w:marRight w:val="0"/>
          <w:marTop w:val="0"/>
          <w:marBottom w:val="0"/>
          <w:divBdr>
            <w:top w:val="none" w:sz="0" w:space="0" w:color="auto"/>
            <w:left w:val="none" w:sz="0" w:space="0" w:color="auto"/>
            <w:bottom w:val="none" w:sz="0" w:space="0" w:color="auto"/>
            <w:right w:val="none" w:sz="0" w:space="0" w:color="auto"/>
          </w:divBdr>
        </w:div>
        <w:div w:id="2071538996">
          <w:marLeft w:val="640"/>
          <w:marRight w:val="0"/>
          <w:marTop w:val="0"/>
          <w:marBottom w:val="0"/>
          <w:divBdr>
            <w:top w:val="none" w:sz="0" w:space="0" w:color="auto"/>
            <w:left w:val="none" w:sz="0" w:space="0" w:color="auto"/>
            <w:bottom w:val="none" w:sz="0" w:space="0" w:color="auto"/>
            <w:right w:val="none" w:sz="0" w:space="0" w:color="auto"/>
          </w:divBdr>
        </w:div>
        <w:div w:id="798957846">
          <w:marLeft w:val="640"/>
          <w:marRight w:val="0"/>
          <w:marTop w:val="0"/>
          <w:marBottom w:val="0"/>
          <w:divBdr>
            <w:top w:val="none" w:sz="0" w:space="0" w:color="auto"/>
            <w:left w:val="none" w:sz="0" w:space="0" w:color="auto"/>
            <w:bottom w:val="none" w:sz="0" w:space="0" w:color="auto"/>
            <w:right w:val="none" w:sz="0" w:space="0" w:color="auto"/>
          </w:divBdr>
        </w:div>
        <w:div w:id="1716659547">
          <w:marLeft w:val="640"/>
          <w:marRight w:val="0"/>
          <w:marTop w:val="0"/>
          <w:marBottom w:val="0"/>
          <w:divBdr>
            <w:top w:val="none" w:sz="0" w:space="0" w:color="auto"/>
            <w:left w:val="none" w:sz="0" w:space="0" w:color="auto"/>
            <w:bottom w:val="none" w:sz="0" w:space="0" w:color="auto"/>
            <w:right w:val="none" w:sz="0" w:space="0" w:color="auto"/>
          </w:divBdr>
        </w:div>
        <w:div w:id="362294297">
          <w:marLeft w:val="640"/>
          <w:marRight w:val="0"/>
          <w:marTop w:val="0"/>
          <w:marBottom w:val="0"/>
          <w:divBdr>
            <w:top w:val="none" w:sz="0" w:space="0" w:color="auto"/>
            <w:left w:val="none" w:sz="0" w:space="0" w:color="auto"/>
            <w:bottom w:val="none" w:sz="0" w:space="0" w:color="auto"/>
            <w:right w:val="none" w:sz="0" w:space="0" w:color="auto"/>
          </w:divBdr>
        </w:div>
        <w:div w:id="1430467436">
          <w:marLeft w:val="640"/>
          <w:marRight w:val="0"/>
          <w:marTop w:val="0"/>
          <w:marBottom w:val="0"/>
          <w:divBdr>
            <w:top w:val="none" w:sz="0" w:space="0" w:color="auto"/>
            <w:left w:val="none" w:sz="0" w:space="0" w:color="auto"/>
            <w:bottom w:val="none" w:sz="0" w:space="0" w:color="auto"/>
            <w:right w:val="none" w:sz="0" w:space="0" w:color="auto"/>
          </w:divBdr>
        </w:div>
        <w:div w:id="1514149522">
          <w:marLeft w:val="640"/>
          <w:marRight w:val="0"/>
          <w:marTop w:val="0"/>
          <w:marBottom w:val="0"/>
          <w:divBdr>
            <w:top w:val="none" w:sz="0" w:space="0" w:color="auto"/>
            <w:left w:val="none" w:sz="0" w:space="0" w:color="auto"/>
            <w:bottom w:val="none" w:sz="0" w:space="0" w:color="auto"/>
            <w:right w:val="none" w:sz="0" w:space="0" w:color="auto"/>
          </w:divBdr>
        </w:div>
        <w:div w:id="1850023731">
          <w:marLeft w:val="640"/>
          <w:marRight w:val="0"/>
          <w:marTop w:val="0"/>
          <w:marBottom w:val="0"/>
          <w:divBdr>
            <w:top w:val="none" w:sz="0" w:space="0" w:color="auto"/>
            <w:left w:val="none" w:sz="0" w:space="0" w:color="auto"/>
            <w:bottom w:val="none" w:sz="0" w:space="0" w:color="auto"/>
            <w:right w:val="none" w:sz="0" w:space="0" w:color="auto"/>
          </w:divBdr>
        </w:div>
        <w:div w:id="1705790761">
          <w:marLeft w:val="640"/>
          <w:marRight w:val="0"/>
          <w:marTop w:val="0"/>
          <w:marBottom w:val="0"/>
          <w:divBdr>
            <w:top w:val="none" w:sz="0" w:space="0" w:color="auto"/>
            <w:left w:val="none" w:sz="0" w:space="0" w:color="auto"/>
            <w:bottom w:val="none" w:sz="0" w:space="0" w:color="auto"/>
            <w:right w:val="none" w:sz="0" w:space="0" w:color="auto"/>
          </w:divBdr>
        </w:div>
        <w:div w:id="1174567111">
          <w:marLeft w:val="640"/>
          <w:marRight w:val="0"/>
          <w:marTop w:val="0"/>
          <w:marBottom w:val="0"/>
          <w:divBdr>
            <w:top w:val="none" w:sz="0" w:space="0" w:color="auto"/>
            <w:left w:val="none" w:sz="0" w:space="0" w:color="auto"/>
            <w:bottom w:val="none" w:sz="0" w:space="0" w:color="auto"/>
            <w:right w:val="none" w:sz="0" w:space="0" w:color="auto"/>
          </w:divBdr>
        </w:div>
        <w:div w:id="128137304">
          <w:marLeft w:val="640"/>
          <w:marRight w:val="0"/>
          <w:marTop w:val="0"/>
          <w:marBottom w:val="0"/>
          <w:divBdr>
            <w:top w:val="none" w:sz="0" w:space="0" w:color="auto"/>
            <w:left w:val="none" w:sz="0" w:space="0" w:color="auto"/>
            <w:bottom w:val="none" w:sz="0" w:space="0" w:color="auto"/>
            <w:right w:val="none" w:sz="0" w:space="0" w:color="auto"/>
          </w:divBdr>
        </w:div>
        <w:div w:id="771362860">
          <w:marLeft w:val="640"/>
          <w:marRight w:val="0"/>
          <w:marTop w:val="0"/>
          <w:marBottom w:val="0"/>
          <w:divBdr>
            <w:top w:val="none" w:sz="0" w:space="0" w:color="auto"/>
            <w:left w:val="none" w:sz="0" w:space="0" w:color="auto"/>
            <w:bottom w:val="none" w:sz="0" w:space="0" w:color="auto"/>
            <w:right w:val="none" w:sz="0" w:space="0" w:color="auto"/>
          </w:divBdr>
        </w:div>
        <w:div w:id="1646739349">
          <w:marLeft w:val="640"/>
          <w:marRight w:val="0"/>
          <w:marTop w:val="0"/>
          <w:marBottom w:val="0"/>
          <w:divBdr>
            <w:top w:val="none" w:sz="0" w:space="0" w:color="auto"/>
            <w:left w:val="none" w:sz="0" w:space="0" w:color="auto"/>
            <w:bottom w:val="none" w:sz="0" w:space="0" w:color="auto"/>
            <w:right w:val="none" w:sz="0" w:space="0" w:color="auto"/>
          </w:divBdr>
        </w:div>
        <w:div w:id="1475566984">
          <w:marLeft w:val="640"/>
          <w:marRight w:val="0"/>
          <w:marTop w:val="0"/>
          <w:marBottom w:val="0"/>
          <w:divBdr>
            <w:top w:val="none" w:sz="0" w:space="0" w:color="auto"/>
            <w:left w:val="none" w:sz="0" w:space="0" w:color="auto"/>
            <w:bottom w:val="none" w:sz="0" w:space="0" w:color="auto"/>
            <w:right w:val="none" w:sz="0" w:space="0" w:color="auto"/>
          </w:divBdr>
        </w:div>
        <w:div w:id="1608804034">
          <w:marLeft w:val="640"/>
          <w:marRight w:val="0"/>
          <w:marTop w:val="0"/>
          <w:marBottom w:val="0"/>
          <w:divBdr>
            <w:top w:val="none" w:sz="0" w:space="0" w:color="auto"/>
            <w:left w:val="none" w:sz="0" w:space="0" w:color="auto"/>
            <w:bottom w:val="none" w:sz="0" w:space="0" w:color="auto"/>
            <w:right w:val="none" w:sz="0" w:space="0" w:color="auto"/>
          </w:divBdr>
        </w:div>
        <w:div w:id="1213152322">
          <w:marLeft w:val="640"/>
          <w:marRight w:val="0"/>
          <w:marTop w:val="0"/>
          <w:marBottom w:val="0"/>
          <w:divBdr>
            <w:top w:val="none" w:sz="0" w:space="0" w:color="auto"/>
            <w:left w:val="none" w:sz="0" w:space="0" w:color="auto"/>
            <w:bottom w:val="none" w:sz="0" w:space="0" w:color="auto"/>
            <w:right w:val="none" w:sz="0" w:space="0" w:color="auto"/>
          </w:divBdr>
        </w:div>
        <w:div w:id="1405839443">
          <w:marLeft w:val="640"/>
          <w:marRight w:val="0"/>
          <w:marTop w:val="0"/>
          <w:marBottom w:val="0"/>
          <w:divBdr>
            <w:top w:val="none" w:sz="0" w:space="0" w:color="auto"/>
            <w:left w:val="none" w:sz="0" w:space="0" w:color="auto"/>
            <w:bottom w:val="none" w:sz="0" w:space="0" w:color="auto"/>
            <w:right w:val="none" w:sz="0" w:space="0" w:color="auto"/>
          </w:divBdr>
        </w:div>
        <w:div w:id="1538199421">
          <w:marLeft w:val="640"/>
          <w:marRight w:val="0"/>
          <w:marTop w:val="0"/>
          <w:marBottom w:val="0"/>
          <w:divBdr>
            <w:top w:val="none" w:sz="0" w:space="0" w:color="auto"/>
            <w:left w:val="none" w:sz="0" w:space="0" w:color="auto"/>
            <w:bottom w:val="none" w:sz="0" w:space="0" w:color="auto"/>
            <w:right w:val="none" w:sz="0" w:space="0" w:color="auto"/>
          </w:divBdr>
        </w:div>
        <w:div w:id="993416098">
          <w:marLeft w:val="640"/>
          <w:marRight w:val="0"/>
          <w:marTop w:val="0"/>
          <w:marBottom w:val="0"/>
          <w:divBdr>
            <w:top w:val="none" w:sz="0" w:space="0" w:color="auto"/>
            <w:left w:val="none" w:sz="0" w:space="0" w:color="auto"/>
            <w:bottom w:val="none" w:sz="0" w:space="0" w:color="auto"/>
            <w:right w:val="none" w:sz="0" w:space="0" w:color="auto"/>
          </w:divBdr>
        </w:div>
        <w:div w:id="2084981217">
          <w:marLeft w:val="640"/>
          <w:marRight w:val="0"/>
          <w:marTop w:val="0"/>
          <w:marBottom w:val="0"/>
          <w:divBdr>
            <w:top w:val="none" w:sz="0" w:space="0" w:color="auto"/>
            <w:left w:val="none" w:sz="0" w:space="0" w:color="auto"/>
            <w:bottom w:val="none" w:sz="0" w:space="0" w:color="auto"/>
            <w:right w:val="none" w:sz="0" w:space="0" w:color="auto"/>
          </w:divBdr>
        </w:div>
        <w:div w:id="1278563975">
          <w:marLeft w:val="640"/>
          <w:marRight w:val="0"/>
          <w:marTop w:val="0"/>
          <w:marBottom w:val="0"/>
          <w:divBdr>
            <w:top w:val="none" w:sz="0" w:space="0" w:color="auto"/>
            <w:left w:val="none" w:sz="0" w:space="0" w:color="auto"/>
            <w:bottom w:val="none" w:sz="0" w:space="0" w:color="auto"/>
            <w:right w:val="none" w:sz="0" w:space="0" w:color="auto"/>
          </w:divBdr>
        </w:div>
        <w:div w:id="568350239">
          <w:marLeft w:val="640"/>
          <w:marRight w:val="0"/>
          <w:marTop w:val="0"/>
          <w:marBottom w:val="0"/>
          <w:divBdr>
            <w:top w:val="none" w:sz="0" w:space="0" w:color="auto"/>
            <w:left w:val="none" w:sz="0" w:space="0" w:color="auto"/>
            <w:bottom w:val="none" w:sz="0" w:space="0" w:color="auto"/>
            <w:right w:val="none" w:sz="0" w:space="0" w:color="auto"/>
          </w:divBdr>
        </w:div>
        <w:div w:id="158622885">
          <w:marLeft w:val="640"/>
          <w:marRight w:val="0"/>
          <w:marTop w:val="0"/>
          <w:marBottom w:val="0"/>
          <w:divBdr>
            <w:top w:val="none" w:sz="0" w:space="0" w:color="auto"/>
            <w:left w:val="none" w:sz="0" w:space="0" w:color="auto"/>
            <w:bottom w:val="none" w:sz="0" w:space="0" w:color="auto"/>
            <w:right w:val="none" w:sz="0" w:space="0" w:color="auto"/>
          </w:divBdr>
        </w:div>
        <w:div w:id="864101974">
          <w:marLeft w:val="640"/>
          <w:marRight w:val="0"/>
          <w:marTop w:val="0"/>
          <w:marBottom w:val="0"/>
          <w:divBdr>
            <w:top w:val="none" w:sz="0" w:space="0" w:color="auto"/>
            <w:left w:val="none" w:sz="0" w:space="0" w:color="auto"/>
            <w:bottom w:val="none" w:sz="0" w:space="0" w:color="auto"/>
            <w:right w:val="none" w:sz="0" w:space="0" w:color="auto"/>
          </w:divBdr>
        </w:div>
        <w:div w:id="846141936">
          <w:marLeft w:val="640"/>
          <w:marRight w:val="0"/>
          <w:marTop w:val="0"/>
          <w:marBottom w:val="0"/>
          <w:divBdr>
            <w:top w:val="none" w:sz="0" w:space="0" w:color="auto"/>
            <w:left w:val="none" w:sz="0" w:space="0" w:color="auto"/>
            <w:bottom w:val="none" w:sz="0" w:space="0" w:color="auto"/>
            <w:right w:val="none" w:sz="0" w:space="0" w:color="auto"/>
          </w:divBdr>
        </w:div>
        <w:div w:id="450440988">
          <w:marLeft w:val="640"/>
          <w:marRight w:val="0"/>
          <w:marTop w:val="0"/>
          <w:marBottom w:val="0"/>
          <w:divBdr>
            <w:top w:val="none" w:sz="0" w:space="0" w:color="auto"/>
            <w:left w:val="none" w:sz="0" w:space="0" w:color="auto"/>
            <w:bottom w:val="none" w:sz="0" w:space="0" w:color="auto"/>
            <w:right w:val="none" w:sz="0" w:space="0" w:color="auto"/>
          </w:divBdr>
        </w:div>
        <w:div w:id="1714111449">
          <w:marLeft w:val="640"/>
          <w:marRight w:val="0"/>
          <w:marTop w:val="0"/>
          <w:marBottom w:val="0"/>
          <w:divBdr>
            <w:top w:val="none" w:sz="0" w:space="0" w:color="auto"/>
            <w:left w:val="none" w:sz="0" w:space="0" w:color="auto"/>
            <w:bottom w:val="none" w:sz="0" w:space="0" w:color="auto"/>
            <w:right w:val="none" w:sz="0" w:space="0" w:color="auto"/>
          </w:divBdr>
        </w:div>
        <w:div w:id="1701972471">
          <w:marLeft w:val="640"/>
          <w:marRight w:val="0"/>
          <w:marTop w:val="0"/>
          <w:marBottom w:val="0"/>
          <w:divBdr>
            <w:top w:val="none" w:sz="0" w:space="0" w:color="auto"/>
            <w:left w:val="none" w:sz="0" w:space="0" w:color="auto"/>
            <w:bottom w:val="none" w:sz="0" w:space="0" w:color="auto"/>
            <w:right w:val="none" w:sz="0" w:space="0" w:color="auto"/>
          </w:divBdr>
        </w:div>
        <w:div w:id="1116604248">
          <w:marLeft w:val="640"/>
          <w:marRight w:val="0"/>
          <w:marTop w:val="0"/>
          <w:marBottom w:val="0"/>
          <w:divBdr>
            <w:top w:val="none" w:sz="0" w:space="0" w:color="auto"/>
            <w:left w:val="none" w:sz="0" w:space="0" w:color="auto"/>
            <w:bottom w:val="none" w:sz="0" w:space="0" w:color="auto"/>
            <w:right w:val="none" w:sz="0" w:space="0" w:color="auto"/>
          </w:divBdr>
        </w:div>
        <w:div w:id="965424711">
          <w:marLeft w:val="640"/>
          <w:marRight w:val="0"/>
          <w:marTop w:val="0"/>
          <w:marBottom w:val="0"/>
          <w:divBdr>
            <w:top w:val="none" w:sz="0" w:space="0" w:color="auto"/>
            <w:left w:val="none" w:sz="0" w:space="0" w:color="auto"/>
            <w:bottom w:val="none" w:sz="0" w:space="0" w:color="auto"/>
            <w:right w:val="none" w:sz="0" w:space="0" w:color="auto"/>
          </w:divBdr>
        </w:div>
        <w:div w:id="1764183446">
          <w:marLeft w:val="640"/>
          <w:marRight w:val="0"/>
          <w:marTop w:val="0"/>
          <w:marBottom w:val="0"/>
          <w:divBdr>
            <w:top w:val="none" w:sz="0" w:space="0" w:color="auto"/>
            <w:left w:val="none" w:sz="0" w:space="0" w:color="auto"/>
            <w:bottom w:val="none" w:sz="0" w:space="0" w:color="auto"/>
            <w:right w:val="none" w:sz="0" w:space="0" w:color="auto"/>
          </w:divBdr>
        </w:div>
        <w:div w:id="469595132">
          <w:marLeft w:val="640"/>
          <w:marRight w:val="0"/>
          <w:marTop w:val="0"/>
          <w:marBottom w:val="0"/>
          <w:divBdr>
            <w:top w:val="none" w:sz="0" w:space="0" w:color="auto"/>
            <w:left w:val="none" w:sz="0" w:space="0" w:color="auto"/>
            <w:bottom w:val="none" w:sz="0" w:space="0" w:color="auto"/>
            <w:right w:val="none" w:sz="0" w:space="0" w:color="auto"/>
          </w:divBdr>
        </w:div>
        <w:div w:id="1143154397">
          <w:marLeft w:val="640"/>
          <w:marRight w:val="0"/>
          <w:marTop w:val="0"/>
          <w:marBottom w:val="0"/>
          <w:divBdr>
            <w:top w:val="none" w:sz="0" w:space="0" w:color="auto"/>
            <w:left w:val="none" w:sz="0" w:space="0" w:color="auto"/>
            <w:bottom w:val="none" w:sz="0" w:space="0" w:color="auto"/>
            <w:right w:val="none" w:sz="0" w:space="0" w:color="auto"/>
          </w:divBdr>
        </w:div>
        <w:div w:id="60376683">
          <w:marLeft w:val="640"/>
          <w:marRight w:val="0"/>
          <w:marTop w:val="0"/>
          <w:marBottom w:val="0"/>
          <w:divBdr>
            <w:top w:val="none" w:sz="0" w:space="0" w:color="auto"/>
            <w:left w:val="none" w:sz="0" w:space="0" w:color="auto"/>
            <w:bottom w:val="none" w:sz="0" w:space="0" w:color="auto"/>
            <w:right w:val="none" w:sz="0" w:space="0" w:color="auto"/>
          </w:divBdr>
        </w:div>
        <w:div w:id="313800742">
          <w:marLeft w:val="640"/>
          <w:marRight w:val="0"/>
          <w:marTop w:val="0"/>
          <w:marBottom w:val="0"/>
          <w:divBdr>
            <w:top w:val="none" w:sz="0" w:space="0" w:color="auto"/>
            <w:left w:val="none" w:sz="0" w:space="0" w:color="auto"/>
            <w:bottom w:val="none" w:sz="0" w:space="0" w:color="auto"/>
            <w:right w:val="none" w:sz="0" w:space="0" w:color="auto"/>
          </w:divBdr>
        </w:div>
        <w:div w:id="864320109">
          <w:marLeft w:val="640"/>
          <w:marRight w:val="0"/>
          <w:marTop w:val="0"/>
          <w:marBottom w:val="0"/>
          <w:divBdr>
            <w:top w:val="none" w:sz="0" w:space="0" w:color="auto"/>
            <w:left w:val="none" w:sz="0" w:space="0" w:color="auto"/>
            <w:bottom w:val="none" w:sz="0" w:space="0" w:color="auto"/>
            <w:right w:val="none" w:sz="0" w:space="0" w:color="auto"/>
          </w:divBdr>
        </w:div>
        <w:div w:id="1175151570">
          <w:marLeft w:val="640"/>
          <w:marRight w:val="0"/>
          <w:marTop w:val="0"/>
          <w:marBottom w:val="0"/>
          <w:divBdr>
            <w:top w:val="none" w:sz="0" w:space="0" w:color="auto"/>
            <w:left w:val="none" w:sz="0" w:space="0" w:color="auto"/>
            <w:bottom w:val="none" w:sz="0" w:space="0" w:color="auto"/>
            <w:right w:val="none" w:sz="0" w:space="0" w:color="auto"/>
          </w:divBdr>
        </w:div>
        <w:div w:id="156851004">
          <w:marLeft w:val="640"/>
          <w:marRight w:val="0"/>
          <w:marTop w:val="0"/>
          <w:marBottom w:val="0"/>
          <w:divBdr>
            <w:top w:val="none" w:sz="0" w:space="0" w:color="auto"/>
            <w:left w:val="none" w:sz="0" w:space="0" w:color="auto"/>
            <w:bottom w:val="none" w:sz="0" w:space="0" w:color="auto"/>
            <w:right w:val="none" w:sz="0" w:space="0" w:color="auto"/>
          </w:divBdr>
        </w:div>
        <w:div w:id="979115125">
          <w:marLeft w:val="640"/>
          <w:marRight w:val="0"/>
          <w:marTop w:val="0"/>
          <w:marBottom w:val="0"/>
          <w:divBdr>
            <w:top w:val="none" w:sz="0" w:space="0" w:color="auto"/>
            <w:left w:val="none" w:sz="0" w:space="0" w:color="auto"/>
            <w:bottom w:val="none" w:sz="0" w:space="0" w:color="auto"/>
            <w:right w:val="none" w:sz="0" w:space="0" w:color="auto"/>
          </w:divBdr>
        </w:div>
        <w:div w:id="875897042">
          <w:marLeft w:val="640"/>
          <w:marRight w:val="0"/>
          <w:marTop w:val="0"/>
          <w:marBottom w:val="0"/>
          <w:divBdr>
            <w:top w:val="none" w:sz="0" w:space="0" w:color="auto"/>
            <w:left w:val="none" w:sz="0" w:space="0" w:color="auto"/>
            <w:bottom w:val="none" w:sz="0" w:space="0" w:color="auto"/>
            <w:right w:val="none" w:sz="0" w:space="0" w:color="auto"/>
          </w:divBdr>
        </w:div>
        <w:div w:id="699358594">
          <w:marLeft w:val="640"/>
          <w:marRight w:val="0"/>
          <w:marTop w:val="0"/>
          <w:marBottom w:val="0"/>
          <w:divBdr>
            <w:top w:val="none" w:sz="0" w:space="0" w:color="auto"/>
            <w:left w:val="none" w:sz="0" w:space="0" w:color="auto"/>
            <w:bottom w:val="none" w:sz="0" w:space="0" w:color="auto"/>
            <w:right w:val="none" w:sz="0" w:space="0" w:color="auto"/>
          </w:divBdr>
        </w:div>
        <w:div w:id="1620257580">
          <w:marLeft w:val="640"/>
          <w:marRight w:val="0"/>
          <w:marTop w:val="0"/>
          <w:marBottom w:val="0"/>
          <w:divBdr>
            <w:top w:val="none" w:sz="0" w:space="0" w:color="auto"/>
            <w:left w:val="none" w:sz="0" w:space="0" w:color="auto"/>
            <w:bottom w:val="none" w:sz="0" w:space="0" w:color="auto"/>
            <w:right w:val="none" w:sz="0" w:space="0" w:color="auto"/>
          </w:divBdr>
        </w:div>
        <w:div w:id="1296106403">
          <w:marLeft w:val="640"/>
          <w:marRight w:val="0"/>
          <w:marTop w:val="0"/>
          <w:marBottom w:val="0"/>
          <w:divBdr>
            <w:top w:val="none" w:sz="0" w:space="0" w:color="auto"/>
            <w:left w:val="none" w:sz="0" w:space="0" w:color="auto"/>
            <w:bottom w:val="none" w:sz="0" w:space="0" w:color="auto"/>
            <w:right w:val="none" w:sz="0" w:space="0" w:color="auto"/>
          </w:divBdr>
        </w:div>
        <w:div w:id="433021770">
          <w:marLeft w:val="640"/>
          <w:marRight w:val="0"/>
          <w:marTop w:val="0"/>
          <w:marBottom w:val="0"/>
          <w:divBdr>
            <w:top w:val="none" w:sz="0" w:space="0" w:color="auto"/>
            <w:left w:val="none" w:sz="0" w:space="0" w:color="auto"/>
            <w:bottom w:val="none" w:sz="0" w:space="0" w:color="auto"/>
            <w:right w:val="none" w:sz="0" w:space="0" w:color="auto"/>
          </w:divBdr>
        </w:div>
        <w:div w:id="932517186">
          <w:marLeft w:val="640"/>
          <w:marRight w:val="0"/>
          <w:marTop w:val="0"/>
          <w:marBottom w:val="0"/>
          <w:divBdr>
            <w:top w:val="none" w:sz="0" w:space="0" w:color="auto"/>
            <w:left w:val="none" w:sz="0" w:space="0" w:color="auto"/>
            <w:bottom w:val="none" w:sz="0" w:space="0" w:color="auto"/>
            <w:right w:val="none" w:sz="0" w:space="0" w:color="auto"/>
          </w:divBdr>
        </w:div>
        <w:div w:id="258875491">
          <w:marLeft w:val="640"/>
          <w:marRight w:val="0"/>
          <w:marTop w:val="0"/>
          <w:marBottom w:val="0"/>
          <w:divBdr>
            <w:top w:val="none" w:sz="0" w:space="0" w:color="auto"/>
            <w:left w:val="none" w:sz="0" w:space="0" w:color="auto"/>
            <w:bottom w:val="none" w:sz="0" w:space="0" w:color="auto"/>
            <w:right w:val="none" w:sz="0" w:space="0" w:color="auto"/>
          </w:divBdr>
        </w:div>
        <w:div w:id="2101676818">
          <w:marLeft w:val="640"/>
          <w:marRight w:val="0"/>
          <w:marTop w:val="0"/>
          <w:marBottom w:val="0"/>
          <w:divBdr>
            <w:top w:val="none" w:sz="0" w:space="0" w:color="auto"/>
            <w:left w:val="none" w:sz="0" w:space="0" w:color="auto"/>
            <w:bottom w:val="none" w:sz="0" w:space="0" w:color="auto"/>
            <w:right w:val="none" w:sz="0" w:space="0" w:color="auto"/>
          </w:divBdr>
        </w:div>
        <w:div w:id="793789077">
          <w:marLeft w:val="640"/>
          <w:marRight w:val="0"/>
          <w:marTop w:val="0"/>
          <w:marBottom w:val="0"/>
          <w:divBdr>
            <w:top w:val="none" w:sz="0" w:space="0" w:color="auto"/>
            <w:left w:val="none" w:sz="0" w:space="0" w:color="auto"/>
            <w:bottom w:val="none" w:sz="0" w:space="0" w:color="auto"/>
            <w:right w:val="none" w:sz="0" w:space="0" w:color="auto"/>
          </w:divBdr>
        </w:div>
        <w:div w:id="2016761210">
          <w:marLeft w:val="640"/>
          <w:marRight w:val="0"/>
          <w:marTop w:val="0"/>
          <w:marBottom w:val="0"/>
          <w:divBdr>
            <w:top w:val="none" w:sz="0" w:space="0" w:color="auto"/>
            <w:left w:val="none" w:sz="0" w:space="0" w:color="auto"/>
            <w:bottom w:val="none" w:sz="0" w:space="0" w:color="auto"/>
            <w:right w:val="none" w:sz="0" w:space="0" w:color="auto"/>
          </w:divBdr>
        </w:div>
        <w:div w:id="983971688">
          <w:marLeft w:val="640"/>
          <w:marRight w:val="0"/>
          <w:marTop w:val="0"/>
          <w:marBottom w:val="0"/>
          <w:divBdr>
            <w:top w:val="none" w:sz="0" w:space="0" w:color="auto"/>
            <w:left w:val="none" w:sz="0" w:space="0" w:color="auto"/>
            <w:bottom w:val="none" w:sz="0" w:space="0" w:color="auto"/>
            <w:right w:val="none" w:sz="0" w:space="0" w:color="auto"/>
          </w:divBdr>
        </w:div>
        <w:div w:id="557320912">
          <w:marLeft w:val="640"/>
          <w:marRight w:val="0"/>
          <w:marTop w:val="0"/>
          <w:marBottom w:val="0"/>
          <w:divBdr>
            <w:top w:val="none" w:sz="0" w:space="0" w:color="auto"/>
            <w:left w:val="none" w:sz="0" w:space="0" w:color="auto"/>
            <w:bottom w:val="none" w:sz="0" w:space="0" w:color="auto"/>
            <w:right w:val="none" w:sz="0" w:space="0" w:color="auto"/>
          </w:divBdr>
        </w:div>
        <w:div w:id="1268267520">
          <w:marLeft w:val="640"/>
          <w:marRight w:val="0"/>
          <w:marTop w:val="0"/>
          <w:marBottom w:val="0"/>
          <w:divBdr>
            <w:top w:val="none" w:sz="0" w:space="0" w:color="auto"/>
            <w:left w:val="none" w:sz="0" w:space="0" w:color="auto"/>
            <w:bottom w:val="none" w:sz="0" w:space="0" w:color="auto"/>
            <w:right w:val="none" w:sz="0" w:space="0" w:color="auto"/>
          </w:divBdr>
        </w:div>
        <w:div w:id="1025711889">
          <w:marLeft w:val="640"/>
          <w:marRight w:val="0"/>
          <w:marTop w:val="0"/>
          <w:marBottom w:val="0"/>
          <w:divBdr>
            <w:top w:val="none" w:sz="0" w:space="0" w:color="auto"/>
            <w:left w:val="none" w:sz="0" w:space="0" w:color="auto"/>
            <w:bottom w:val="none" w:sz="0" w:space="0" w:color="auto"/>
            <w:right w:val="none" w:sz="0" w:space="0" w:color="auto"/>
          </w:divBdr>
        </w:div>
        <w:div w:id="1744067065">
          <w:marLeft w:val="640"/>
          <w:marRight w:val="0"/>
          <w:marTop w:val="0"/>
          <w:marBottom w:val="0"/>
          <w:divBdr>
            <w:top w:val="none" w:sz="0" w:space="0" w:color="auto"/>
            <w:left w:val="none" w:sz="0" w:space="0" w:color="auto"/>
            <w:bottom w:val="none" w:sz="0" w:space="0" w:color="auto"/>
            <w:right w:val="none" w:sz="0" w:space="0" w:color="auto"/>
          </w:divBdr>
        </w:div>
        <w:div w:id="1156267983">
          <w:marLeft w:val="640"/>
          <w:marRight w:val="0"/>
          <w:marTop w:val="0"/>
          <w:marBottom w:val="0"/>
          <w:divBdr>
            <w:top w:val="none" w:sz="0" w:space="0" w:color="auto"/>
            <w:left w:val="none" w:sz="0" w:space="0" w:color="auto"/>
            <w:bottom w:val="none" w:sz="0" w:space="0" w:color="auto"/>
            <w:right w:val="none" w:sz="0" w:space="0" w:color="auto"/>
          </w:divBdr>
        </w:div>
        <w:div w:id="139688302">
          <w:marLeft w:val="640"/>
          <w:marRight w:val="0"/>
          <w:marTop w:val="0"/>
          <w:marBottom w:val="0"/>
          <w:divBdr>
            <w:top w:val="none" w:sz="0" w:space="0" w:color="auto"/>
            <w:left w:val="none" w:sz="0" w:space="0" w:color="auto"/>
            <w:bottom w:val="none" w:sz="0" w:space="0" w:color="auto"/>
            <w:right w:val="none" w:sz="0" w:space="0" w:color="auto"/>
          </w:divBdr>
        </w:div>
        <w:div w:id="693656920">
          <w:marLeft w:val="640"/>
          <w:marRight w:val="0"/>
          <w:marTop w:val="0"/>
          <w:marBottom w:val="0"/>
          <w:divBdr>
            <w:top w:val="none" w:sz="0" w:space="0" w:color="auto"/>
            <w:left w:val="none" w:sz="0" w:space="0" w:color="auto"/>
            <w:bottom w:val="none" w:sz="0" w:space="0" w:color="auto"/>
            <w:right w:val="none" w:sz="0" w:space="0" w:color="auto"/>
          </w:divBdr>
        </w:div>
        <w:div w:id="545071058">
          <w:marLeft w:val="640"/>
          <w:marRight w:val="0"/>
          <w:marTop w:val="0"/>
          <w:marBottom w:val="0"/>
          <w:divBdr>
            <w:top w:val="none" w:sz="0" w:space="0" w:color="auto"/>
            <w:left w:val="none" w:sz="0" w:space="0" w:color="auto"/>
            <w:bottom w:val="none" w:sz="0" w:space="0" w:color="auto"/>
            <w:right w:val="none" w:sz="0" w:space="0" w:color="auto"/>
          </w:divBdr>
        </w:div>
        <w:div w:id="1287657441">
          <w:marLeft w:val="640"/>
          <w:marRight w:val="0"/>
          <w:marTop w:val="0"/>
          <w:marBottom w:val="0"/>
          <w:divBdr>
            <w:top w:val="none" w:sz="0" w:space="0" w:color="auto"/>
            <w:left w:val="none" w:sz="0" w:space="0" w:color="auto"/>
            <w:bottom w:val="none" w:sz="0" w:space="0" w:color="auto"/>
            <w:right w:val="none" w:sz="0" w:space="0" w:color="auto"/>
          </w:divBdr>
        </w:div>
        <w:div w:id="664012963">
          <w:marLeft w:val="640"/>
          <w:marRight w:val="0"/>
          <w:marTop w:val="0"/>
          <w:marBottom w:val="0"/>
          <w:divBdr>
            <w:top w:val="none" w:sz="0" w:space="0" w:color="auto"/>
            <w:left w:val="none" w:sz="0" w:space="0" w:color="auto"/>
            <w:bottom w:val="none" w:sz="0" w:space="0" w:color="auto"/>
            <w:right w:val="none" w:sz="0" w:space="0" w:color="auto"/>
          </w:divBdr>
        </w:div>
        <w:div w:id="1808622286">
          <w:marLeft w:val="640"/>
          <w:marRight w:val="0"/>
          <w:marTop w:val="0"/>
          <w:marBottom w:val="0"/>
          <w:divBdr>
            <w:top w:val="none" w:sz="0" w:space="0" w:color="auto"/>
            <w:left w:val="none" w:sz="0" w:space="0" w:color="auto"/>
            <w:bottom w:val="none" w:sz="0" w:space="0" w:color="auto"/>
            <w:right w:val="none" w:sz="0" w:space="0" w:color="auto"/>
          </w:divBdr>
        </w:div>
        <w:div w:id="255360202">
          <w:marLeft w:val="640"/>
          <w:marRight w:val="0"/>
          <w:marTop w:val="0"/>
          <w:marBottom w:val="0"/>
          <w:divBdr>
            <w:top w:val="none" w:sz="0" w:space="0" w:color="auto"/>
            <w:left w:val="none" w:sz="0" w:space="0" w:color="auto"/>
            <w:bottom w:val="none" w:sz="0" w:space="0" w:color="auto"/>
            <w:right w:val="none" w:sz="0" w:space="0" w:color="auto"/>
          </w:divBdr>
        </w:div>
        <w:div w:id="289214714">
          <w:marLeft w:val="640"/>
          <w:marRight w:val="0"/>
          <w:marTop w:val="0"/>
          <w:marBottom w:val="0"/>
          <w:divBdr>
            <w:top w:val="none" w:sz="0" w:space="0" w:color="auto"/>
            <w:left w:val="none" w:sz="0" w:space="0" w:color="auto"/>
            <w:bottom w:val="none" w:sz="0" w:space="0" w:color="auto"/>
            <w:right w:val="none" w:sz="0" w:space="0" w:color="auto"/>
          </w:divBdr>
        </w:div>
        <w:div w:id="1404638566">
          <w:marLeft w:val="640"/>
          <w:marRight w:val="0"/>
          <w:marTop w:val="0"/>
          <w:marBottom w:val="0"/>
          <w:divBdr>
            <w:top w:val="none" w:sz="0" w:space="0" w:color="auto"/>
            <w:left w:val="none" w:sz="0" w:space="0" w:color="auto"/>
            <w:bottom w:val="none" w:sz="0" w:space="0" w:color="auto"/>
            <w:right w:val="none" w:sz="0" w:space="0" w:color="auto"/>
          </w:divBdr>
        </w:div>
        <w:div w:id="160851475">
          <w:marLeft w:val="640"/>
          <w:marRight w:val="0"/>
          <w:marTop w:val="0"/>
          <w:marBottom w:val="0"/>
          <w:divBdr>
            <w:top w:val="none" w:sz="0" w:space="0" w:color="auto"/>
            <w:left w:val="none" w:sz="0" w:space="0" w:color="auto"/>
            <w:bottom w:val="none" w:sz="0" w:space="0" w:color="auto"/>
            <w:right w:val="none" w:sz="0" w:space="0" w:color="auto"/>
          </w:divBdr>
        </w:div>
        <w:div w:id="195168452">
          <w:marLeft w:val="640"/>
          <w:marRight w:val="0"/>
          <w:marTop w:val="0"/>
          <w:marBottom w:val="0"/>
          <w:divBdr>
            <w:top w:val="none" w:sz="0" w:space="0" w:color="auto"/>
            <w:left w:val="none" w:sz="0" w:space="0" w:color="auto"/>
            <w:bottom w:val="none" w:sz="0" w:space="0" w:color="auto"/>
            <w:right w:val="none" w:sz="0" w:space="0" w:color="auto"/>
          </w:divBdr>
        </w:div>
        <w:div w:id="1280264677">
          <w:marLeft w:val="640"/>
          <w:marRight w:val="0"/>
          <w:marTop w:val="0"/>
          <w:marBottom w:val="0"/>
          <w:divBdr>
            <w:top w:val="none" w:sz="0" w:space="0" w:color="auto"/>
            <w:left w:val="none" w:sz="0" w:space="0" w:color="auto"/>
            <w:bottom w:val="none" w:sz="0" w:space="0" w:color="auto"/>
            <w:right w:val="none" w:sz="0" w:space="0" w:color="auto"/>
          </w:divBdr>
        </w:div>
        <w:div w:id="1850675648">
          <w:marLeft w:val="640"/>
          <w:marRight w:val="0"/>
          <w:marTop w:val="0"/>
          <w:marBottom w:val="0"/>
          <w:divBdr>
            <w:top w:val="none" w:sz="0" w:space="0" w:color="auto"/>
            <w:left w:val="none" w:sz="0" w:space="0" w:color="auto"/>
            <w:bottom w:val="none" w:sz="0" w:space="0" w:color="auto"/>
            <w:right w:val="none" w:sz="0" w:space="0" w:color="auto"/>
          </w:divBdr>
        </w:div>
        <w:div w:id="277032152">
          <w:marLeft w:val="640"/>
          <w:marRight w:val="0"/>
          <w:marTop w:val="0"/>
          <w:marBottom w:val="0"/>
          <w:divBdr>
            <w:top w:val="none" w:sz="0" w:space="0" w:color="auto"/>
            <w:left w:val="none" w:sz="0" w:space="0" w:color="auto"/>
            <w:bottom w:val="none" w:sz="0" w:space="0" w:color="auto"/>
            <w:right w:val="none" w:sz="0" w:space="0" w:color="auto"/>
          </w:divBdr>
        </w:div>
        <w:div w:id="2018731666">
          <w:marLeft w:val="640"/>
          <w:marRight w:val="0"/>
          <w:marTop w:val="0"/>
          <w:marBottom w:val="0"/>
          <w:divBdr>
            <w:top w:val="none" w:sz="0" w:space="0" w:color="auto"/>
            <w:left w:val="none" w:sz="0" w:space="0" w:color="auto"/>
            <w:bottom w:val="none" w:sz="0" w:space="0" w:color="auto"/>
            <w:right w:val="none" w:sz="0" w:space="0" w:color="auto"/>
          </w:divBdr>
        </w:div>
        <w:div w:id="51735638">
          <w:marLeft w:val="640"/>
          <w:marRight w:val="0"/>
          <w:marTop w:val="0"/>
          <w:marBottom w:val="0"/>
          <w:divBdr>
            <w:top w:val="none" w:sz="0" w:space="0" w:color="auto"/>
            <w:left w:val="none" w:sz="0" w:space="0" w:color="auto"/>
            <w:bottom w:val="none" w:sz="0" w:space="0" w:color="auto"/>
            <w:right w:val="none" w:sz="0" w:space="0" w:color="auto"/>
          </w:divBdr>
        </w:div>
        <w:div w:id="1054621222">
          <w:marLeft w:val="640"/>
          <w:marRight w:val="0"/>
          <w:marTop w:val="0"/>
          <w:marBottom w:val="0"/>
          <w:divBdr>
            <w:top w:val="none" w:sz="0" w:space="0" w:color="auto"/>
            <w:left w:val="none" w:sz="0" w:space="0" w:color="auto"/>
            <w:bottom w:val="none" w:sz="0" w:space="0" w:color="auto"/>
            <w:right w:val="none" w:sz="0" w:space="0" w:color="auto"/>
          </w:divBdr>
        </w:div>
        <w:div w:id="1449008025">
          <w:marLeft w:val="640"/>
          <w:marRight w:val="0"/>
          <w:marTop w:val="0"/>
          <w:marBottom w:val="0"/>
          <w:divBdr>
            <w:top w:val="none" w:sz="0" w:space="0" w:color="auto"/>
            <w:left w:val="none" w:sz="0" w:space="0" w:color="auto"/>
            <w:bottom w:val="none" w:sz="0" w:space="0" w:color="auto"/>
            <w:right w:val="none" w:sz="0" w:space="0" w:color="auto"/>
          </w:divBdr>
        </w:div>
        <w:div w:id="1193810911">
          <w:marLeft w:val="640"/>
          <w:marRight w:val="0"/>
          <w:marTop w:val="0"/>
          <w:marBottom w:val="0"/>
          <w:divBdr>
            <w:top w:val="none" w:sz="0" w:space="0" w:color="auto"/>
            <w:left w:val="none" w:sz="0" w:space="0" w:color="auto"/>
            <w:bottom w:val="none" w:sz="0" w:space="0" w:color="auto"/>
            <w:right w:val="none" w:sz="0" w:space="0" w:color="auto"/>
          </w:divBdr>
        </w:div>
        <w:div w:id="1265304053">
          <w:marLeft w:val="640"/>
          <w:marRight w:val="0"/>
          <w:marTop w:val="0"/>
          <w:marBottom w:val="0"/>
          <w:divBdr>
            <w:top w:val="none" w:sz="0" w:space="0" w:color="auto"/>
            <w:left w:val="none" w:sz="0" w:space="0" w:color="auto"/>
            <w:bottom w:val="none" w:sz="0" w:space="0" w:color="auto"/>
            <w:right w:val="none" w:sz="0" w:space="0" w:color="auto"/>
          </w:divBdr>
        </w:div>
        <w:div w:id="676157573">
          <w:marLeft w:val="640"/>
          <w:marRight w:val="0"/>
          <w:marTop w:val="0"/>
          <w:marBottom w:val="0"/>
          <w:divBdr>
            <w:top w:val="none" w:sz="0" w:space="0" w:color="auto"/>
            <w:left w:val="none" w:sz="0" w:space="0" w:color="auto"/>
            <w:bottom w:val="none" w:sz="0" w:space="0" w:color="auto"/>
            <w:right w:val="none" w:sz="0" w:space="0" w:color="auto"/>
          </w:divBdr>
        </w:div>
        <w:div w:id="2026782012">
          <w:marLeft w:val="640"/>
          <w:marRight w:val="0"/>
          <w:marTop w:val="0"/>
          <w:marBottom w:val="0"/>
          <w:divBdr>
            <w:top w:val="none" w:sz="0" w:space="0" w:color="auto"/>
            <w:left w:val="none" w:sz="0" w:space="0" w:color="auto"/>
            <w:bottom w:val="none" w:sz="0" w:space="0" w:color="auto"/>
            <w:right w:val="none" w:sz="0" w:space="0" w:color="auto"/>
          </w:divBdr>
        </w:div>
        <w:div w:id="1294166569">
          <w:marLeft w:val="640"/>
          <w:marRight w:val="0"/>
          <w:marTop w:val="0"/>
          <w:marBottom w:val="0"/>
          <w:divBdr>
            <w:top w:val="none" w:sz="0" w:space="0" w:color="auto"/>
            <w:left w:val="none" w:sz="0" w:space="0" w:color="auto"/>
            <w:bottom w:val="none" w:sz="0" w:space="0" w:color="auto"/>
            <w:right w:val="none" w:sz="0" w:space="0" w:color="auto"/>
          </w:divBdr>
        </w:div>
        <w:div w:id="1385525976">
          <w:marLeft w:val="640"/>
          <w:marRight w:val="0"/>
          <w:marTop w:val="0"/>
          <w:marBottom w:val="0"/>
          <w:divBdr>
            <w:top w:val="none" w:sz="0" w:space="0" w:color="auto"/>
            <w:left w:val="none" w:sz="0" w:space="0" w:color="auto"/>
            <w:bottom w:val="none" w:sz="0" w:space="0" w:color="auto"/>
            <w:right w:val="none" w:sz="0" w:space="0" w:color="auto"/>
          </w:divBdr>
        </w:div>
        <w:div w:id="7682147">
          <w:marLeft w:val="640"/>
          <w:marRight w:val="0"/>
          <w:marTop w:val="0"/>
          <w:marBottom w:val="0"/>
          <w:divBdr>
            <w:top w:val="none" w:sz="0" w:space="0" w:color="auto"/>
            <w:left w:val="none" w:sz="0" w:space="0" w:color="auto"/>
            <w:bottom w:val="none" w:sz="0" w:space="0" w:color="auto"/>
            <w:right w:val="none" w:sz="0" w:space="0" w:color="auto"/>
          </w:divBdr>
        </w:div>
        <w:div w:id="1226644011">
          <w:marLeft w:val="640"/>
          <w:marRight w:val="0"/>
          <w:marTop w:val="0"/>
          <w:marBottom w:val="0"/>
          <w:divBdr>
            <w:top w:val="none" w:sz="0" w:space="0" w:color="auto"/>
            <w:left w:val="none" w:sz="0" w:space="0" w:color="auto"/>
            <w:bottom w:val="none" w:sz="0" w:space="0" w:color="auto"/>
            <w:right w:val="none" w:sz="0" w:space="0" w:color="auto"/>
          </w:divBdr>
        </w:div>
        <w:div w:id="1881821231">
          <w:marLeft w:val="640"/>
          <w:marRight w:val="0"/>
          <w:marTop w:val="0"/>
          <w:marBottom w:val="0"/>
          <w:divBdr>
            <w:top w:val="none" w:sz="0" w:space="0" w:color="auto"/>
            <w:left w:val="none" w:sz="0" w:space="0" w:color="auto"/>
            <w:bottom w:val="none" w:sz="0" w:space="0" w:color="auto"/>
            <w:right w:val="none" w:sz="0" w:space="0" w:color="auto"/>
          </w:divBdr>
        </w:div>
        <w:div w:id="976059649">
          <w:marLeft w:val="640"/>
          <w:marRight w:val="0"/>
          <w:marTop w:val="0"/>
          <w:marBottom w:val="0"/>
          <w:divBdr>
            <w:top w:val="none" w:sz="0" w:space="0" w:color="auto"/>
            <w:left w:val="none" w:sz="0" w:space="0" w:color="auto"/>
            <w:bottom w:val="none" w:sz="0" w:space="0" w:color="auto"/>
            <w:right w:val="none" w:sz="0" w:space="0" w:color="auto"/>
          </w:divBdr>
        </w:div>
        <w:div w:id="1009911515">
          <w:marLeft w:val="640"/>
          <w:marRight w:val="0"/>
          <w:marTop w:val="0"/>
          <w:marBottom w:val="0"/>
          <w:divBdr>
            <w:top w:val="none" w:sz="0" w:space="0" w:color="auto"/>
            <w:left w:val="none" w:sz="0" w:space="0" w:color="auto"/>
            <w:bottom w:val="none" w:sz="0" w:space="0" w:color="auto"/>
            <w:right w:val="none" w:sz="0" w:space="0" w:color="auto"/>
          </w:divBdr>
        </w:div>
        <w:div w:id="201213708">
          <w:marLeft w:val="640"/>
          <w:marRight w:val="0"/>
          <w:marTop w:val="0"/>
          <w:marBottom w:val="0"/>
          <w:divBdr>
            <w:top w:val="none" w:sz="0" w:space="0" w:color="auto"/>
            <w:left w:val="none" w:sz="0" w:space="0" w:color="auto"/>
            <w:bottom w:val="none" w:sz="0" w:space="0" w:color="auto"/>
            <w:right w:val="none" w:sz="0" w:space="0" w:color="auto"/>
          </w:divBdr>
        </w:div>
        <w:div w:id="1083842101">
          <w:marLeft w:val="640"/>
          <w:marRight w:val="0"/>
          <w:marTop w:val="0"/>
          <w:marBottom w:val="0"/>
          <w:divBdr>
            <w:top w:val="none" w:sz="0" w:space="0" w:color="auto"/>
            <w:left w:val="none" w:sz="0" w:space="0" w:color="auto"/>
            <w:bottom w:val="none" w:sz="0" w:space="0" w:color="auto"/>
            <w:right w:val="none" w:sz="0" w:space="0" w:color="auto"/>
          </w:divBdr>
        </w:div>
        <w:div w:id="1964533979">
          <w:marLeft w:val="640"/>
          <w:marRight w:val="0"/>
          <w:marTop w:val="0"/>
          <w:marBottom w:val="0"/>
          <w:divBdr>
            <w:top w:val="none" w:sz="0" w:space="0" w:color="auto"/>
            <w:left w:val="none" w:sz="0" w:space="0" w:color="auto"/>
            <w:bottom w:val="none" w:sz="0" w:space="0" w:color="auto"/>
            <w:right w:val="none" w:sz="0" w:space="0" w:color="auto"/>
          </w:divBdr>
        </w:div>
        <w:div w:id="1387023288">
          <w:marLeft w:val="640"/>
          <w:marRight w:val="0"/>
          <w:marTop w:val="0"/>
          <w:marBottom w:val="0"/>
          <w:divBdr>
            <w:top w:val="none" w:sz="0" w:space="0" w:color="auto"/>
            <w:left w:val="none" w:sz="0" w:space="0" w:color="auto"/>
            <w:bottom w:val="none" w:sz="0" w:space="0" w:color="auto"/>
            <w:right w:val="none" w:sz="0" w:space="0" w:color="auto"/>
          </w:divBdr>
        </w:div>
        <w:div w:id="2087457350">
          <w:marLeft w:val="640"/>
          <w:marRight w:val="0"/>
          <w:marTop w:val="0"/>
          <w:marBottom w:val="0"/>
          <w:divBdr>
            <w:top w:val="none" w:sz="0" w:space="0" w:color="auto"/>
            <w:left w:val="none" w:sz="0" w:space="0" w:color="auto"/>
            <w:bottom w:val="none" w:sz="0" w:space="0" w:color="auto"/>
            <w:right w:val="none" w:sz="0" w:space="0" w:color="auto"/>
          </w:divBdr>
        </w:div>
        <w:div w:id="148983579">
          <w:marLeft w:val="640"/>
          <w:marRight w:val="0"/>
          <w:marTop w:val="0"/>
          <w:marBottom w:val="0"/>
          <w:divBdr>
            <w:top w:val="none" w:sz="0" w:space="0" w:color="auto"/>
            <w:left w:val="none" w:sz="0" w:space="0" w:color="auto"/>
            <w:bottom w:val="none" w:sz="0" w:space="0" w:color="auto"/>
            <w:right w:val="none" w:sz="0" w:space="0" w:color="auto"/>
          </w:divBdr>
        </w:div>
        <w:div w:id="1425229070">
          <w:marLeft w:val="640"/>
          <w:marRight w:val="0"/>
          <w:marTop w:val="0"/>
          <w:marBottom w:val="0"/>
          <w:divBdr>
            <w:top w:val="none" w:sz="0" w:space="0" w:color="auto"/>
            <w:left w:val="none" w:sz="0" w:space="0" w:color="auto"/>
            <w:bottom w:val="none" w:sz="0" w:space="0" w:color="auto"/>
            <w:right w:val="none" w:sz="0" w:space="0" w:color="auto"/>
          </w:divBdr>
        </w:div>
        <w:div w:id="1321928299">
          <w:marLeft w:val="640"/>
          <w:marRight w:val="0"/>
          <w:marTop w:val="0"/>
          <w:marBottom w:val="0"/>
          <w:divBdr>
            <w:top w:val="none" w:sz="0" w:space="0" w:color="auto"/>
            <w:left w:val="none" w:sz="0" w:space="0" w:color="auto"/>
            <w:bottom w:val="none" w:sz="0" w:space="0" w:color="auto"/>
            <w:right w:val="none" w:sz="0" w:space="0" w:color="auto"/>
          </w:divBdr>
        </w:div>
        <w:div w:id="1104034967">
          <w:marLeft w:val="640"/>
          <w:marRight w:val="0"/>
          <w:marTop w:val="0"/>
          <w:marBottom w:val="0"/>
          <w:divBdr>
            <w:top w:val="none" w:sz="0" w:space="0" w:color="auto"/>
            <w:left w:val="none" w:sz="0" w:space="0" w:color="auto"/>
            <w:bottom w:val="none" w:sz="0" w:space="0" w:color="auto"/>
            <w:right w:val="none" w:sz="0" w:space="0" w:color="auto"/>
          </w:divBdr>
        </w:div>
        <w:div w:id="2037584405">
          <w:marLeft w:val="640"/>
          <w:marRight w:val="0"/>
          <w:marTop w:val="0"/>
          <w:marBottom w:val="0"/>
          <w:divBdr>
            <w:top w:val="none" w:sz="0" w:space="0" w:color="auto"/>
            <w:left w:val="none" w:sz="0" w:space="0" w:color="auto"/>
            <w:bottom w:val="none" w:sz="0" w:space="0" w:color="auto"/>
            <w:right w:val="none" w:sz="0" w:space="0" w:color="auto"/>
          </w:divBdr>
        </w:div>
        <w:div w:id="841512463">
          <w:marLeft w:val="640"/>
          <w:marRight w:val="0"/>
          <w:marTop w:val="0"/>
          <w:marBottom w:val="0"/>
          <w:divBdr>
            <w:top w:val="none" w:sz="0" w:space="0" w:color="auto"/>
            <w:left w:val="none" w:sz="0" w:space="0" w:color="auto"/>
            <w:bottom w:val="none" w:sz="0" w:space="0" w:color="auto"/>
            <w:right w:val="none" w:sz="0" w:space="0" w:color="auto"/>
          </w:divBdr>
        </w:div>
        <w:div w:id="1360011404">
          <w:marLeft w:val="640"/>
          <w:marRight w:val="0"/>
          <w:marTop w:val="0"/>
          <w:marBottom w:val="0"/>
          <w:divBdr>
            <w:top w:val="none" w:sz="0" w:space="0" w:color="auto"/>
            <w:left w:val="none" w:sz="0" w:space="0" w:color="auto"/>
            <w:bottom w:val="none" w:sz="0" w:space="0" w:color="auto"/>
            <w:right w:val="none" w:sz="0" w:space="0" w:color="auto"/>
          </w:divBdr>
        </w:div>
        <w:div w:id="598366961">
          <w:marLeft w:val="640"/>
          <w:marRight w:val="0"/>
          <w:marTop w:val="0"/>
          <w:marBottom w:val="0"/>
          <w:divBdr>
            <w:top w:val="none" w:sz="0" w:space="0" w:color="auto"/>
            <w:left w:val="none" w:sz="0" w:space="0" w:color="auto"/>
            <w:bottom w:val="none" w:sz="0" w:space="0" w:color="auto"/>
            <w:right w:val="none" w:sz="0" w:space="0" w:color="auto"/>
          </w:divBdr>
        </w:div>
        <w:div w:id="2065836511">
          <w:marLeft w:val="640"/>
          <w:marRight w:val="0"/>
          <w:marTop w:val="0"/>
          <w:marBottom w:val="0"/>
          <w:divBdr>
            <w:top w:val="none" w:sz="0" w:space="0" w:color="auto"/>
            <w:left w:val="none" w:sz="0" w:space="0" w:color="auto"/>
            <w:bottom w:val="none" w:sz="0" w:space="0" w:color="auto"/>
            <w:right w:val="none" w:sz="0" w:space="0" w:color="auto"/>
          </w:divBdr>
        </w:div>
        <w:div w:id="1867064839">
          <w:marLeft w:val="640"/>
          <w:marRight w:val="0"/>
          <w:marTop w:val="0"/>
          <w:marBottom w:val="0"/>
          <w:divBdr>
            <w:top w:val="none" w:sz="0" w:space="0" w:color="auto"/>
            <w:left w:val="none" w:sz="0" w:space="0" w:color="auto"/>
            <w:bottom w:val="none" w:sz="0" w:space="0" w:color="auto"/>
            <w:right w:val="none" w:sz="0" w:space="0" w:color="auto"/>
          </w:divBdr>
        </w:div>
        <w:div w:id="1552618603">
          <w:marLeft w:val="640"/>
          <w:marRight w:val="0"/>
          <w:marTop w:val="0"/>
          <w:marBottom w:val="0"/>
          <w:divBdr>
            <w:top w:val="none" w:sz="0" w:space="0" w:color="auto"/>
            <w:left w:val="none" w:sz="0" w:space="0" w:color="auto"/>
            <w:bottom w:val="none" w:sz="0" w:space="0" w:color="auto"/>
            <w:right w:val="none" w:sz="0" w:space="0" w:color="auto"/>
          </w:divBdr>
        </w:div>
        <w:div w:id="1333025112">
          <w:marLeft w:val="640"/>
          <w:marRight w:val="0"/>
          <w:marTop w:val="0"/>
          <w:marBottom w:val="0"/>
          <w:divBdr>
            <w:top w:val="none" w:sz="0" w:space="0" w:color="auto"/>
            <w:left w:val="none" w:sz="0" w:space="0" w:color="auto"/>
            <w:bottom w:val="none" w:sz="0" w:space="0" w:color="auto"/>
            <w:right w:val="none" w:sz="0" w:space="0" w:color="auto"/>
          </w:divBdr>
        </w:div>
        <w:div w:id="952904703">
          <w:marLeft w:val="640"/>
          <w:marRight w:val="0"/>
          <w:marTop w:val="0"/>
          <w:marBottom w:val="0"/>
          <w:divBdr>
            <w:top w:val="none" w:sz="0" w:space="0" w:color="auto"/>
            <w:left w:val="none" w:sz="0" w:space="0" w:color="auto"/>
            <w:bottom w:val="none" w:sz="0" w:space="0" w:color="auto"/>
            <w:right w:val="none" w:sz="0" w:space="0" w:color="auto"/>
          </w:divBdr>
        </w:div>
        <w:div w:id="1811557993">
          <w:marLeft w:val="640"/>
          <w:marRight w:val="0"/>
          <w:marTop w:val="0"/>
          <w:marBottom w:val="0"/>
          <w:divBdr>
            <w:top w:val="none" w:sz="0" w:space="0" w:color="auto"/>
            <w:left w:val="none" w:sz="0" w:space="0" w:color="auto"/>
            <w:bottom w:val="none" w:sz="0" w:space="0" w:color="auto"/>
            <w:right w:val="none" w:sz="0" w:space="0" w:color="auto"/>
          </w:divBdr>
        </w:div>
        <w:div w:id="314378080">
          <w:marLeft w:val="640"/>
          <w:marRight w:val="0"/>
          <w:marTop w:val="0"/>
          <w:marBottom w:val="0"/>
          <w:divBdr>
            <w:top w:val="none" w:sz="0" w:space="0" w:color="auto"/>
            <w:left w:val="none" w:sz="0" w:space="0" w:color="auto"/>
            <w:bottom w:val="none" w:sz="0" w:space="0" w:color="auto"/>
            <w:right w:val="none" w:sz="0" w:space="0" w:color="auto"/>
          </w:divBdr>
        </w:div>
        <w:div w:id="1795781528">
          <w:marLeft w:val="640"/>
          <w:marRight w:val="0"/>
          <w:marTop w:val="0"/>
          <w:marBottom w:val="0"/>
          <w:divBdr>
            <w:top w:val="none" w:sz="0" w:space="0" w:color="auto"/>
            <w:left w:val="none" w:sz="0" w:space="0" w:color="auto"/>
            <w:bottom w:val="none" w:sz="0" w:space="0" w:color="auto"/>
            <w:right w:val="none" w:sz="0" w:space="0" w:color="auto"/>
          </w:divBdr>
        </w:div>
        <w:div w:id="1160195298">
          <w:marLeft w:val="640"/>
          <w:marRight w:val="0"/>
          <w:marTop w:val="0"/>
          <w:marBottom w:val="0"/>
          <w:divBdr>
            <w:top w:val="none" w:sz="0" w:space="0" w:color="auto"/>
            <w:left w:val="none" w:sz="0" w:space="0" w:color="auto"/>
            <w:bottom w:val="none" w:sz="0" w:space="0" w:color="auto"/>
            <w:right w:val="none" w:sz="0" w:space="0" w:color="auto"/>
          </w:divBdr>
        </w:div>
        <w:div w:id="1726755478">
          <w:marLeft w:val="640"/>
          <w:marRight w:val="0"/>
          <w:marTop w:val="0"/>
          <w:marBottom w:val="0"/>
          <w:divBdr>
            <w:top w:val="none" w:sz="0" w:space="0" w:color="auto"/>
            <w:left w:val="none" w:sz="0" w:space="0" w:color="auto"/>
            <w:bottom w:val="none" w:sz="0" w:space="0" w:color="auto"/>
            <w:right w:val="none" w:sz="0" w:space="0" w:color="auto"/>
          </w:divBdr>
        </w:div>
        <w:div w:id="788164377">
          <w:marLeft w:val="640"/>
          <w:marRight w:val="0"/>
          <w:marTop w:val="0"/>
          <w:marBottom w:val="0"/>
          <w:divBdr>
            <w:top w:val="none" w:sz="0" w:space="0" w:color="auto"/>
            <w:left w:val="none" w:sz="0" w:space="0" w:color="auto"/>
            <w:bottom w:val="none" w:sz="0" w:space="0" w:color="auto"/>
            <w:right w:val="none" w:sz="0" w:space="0" w:color="auto"/>
          </w:divBdr>
        </w:div>
        <w:div w:id="1187791367">
          <w:marLeft w:val="640"/>
          <w:marRight w:val="0"/>
          <w:marTop w:val="0"/>
          <w:marBottom w:val="0"/>
          <w:divBdr>
            <w:top w:val="none" w:sz="0" w:space="0" w:color="auto"/>
            <w:left w:val="none" w:sz="0" w:space="0" w:color="auto"/>
            <w:bottom w:val="none" w:sz="0" w:space="0" w:color="auto"/>
            <w:right w:val="none" w:sz="0" w:space="0" w:color="auto"/>
          </w:divBdr>
        </w:div>
        <w:div w:id="370887247">
          <w:marLeft w:val="640"/>
          <w:marRight w:val="0"/>
          <w:marTop w:val="0"/>
          <w:marBottom w:val="0"/>
          <w:divBdr>
            <w:top w:val="none" w:sz="0" w:space="0" w:color="auto"/>
            <w:left w:val="none" w:sz="0" w:space="0" w:color="auto"/>
            <w:bottom w:val="none" w:sz="0" w:space="0" w:color="auto"/>
            <w:right w:val="none" w:sz="0" w:space="0" w:color="auto"/>
          </w:divBdr>
        </w:div>
        <w:div w:id="1537084630">
          <w:marLeft w:val="640"/>
          <w:marRight w:val="0"/>
          <w:marTop w:val="0"/>
          <w:marBottom w:val="0"/>
          <w:divBdr>
            <w:top w:val="none" w:sz="0" w:space="0" w:color="auto"/>
            <w:left w:val="none" w:sz="0" w:space="0" w:color="auto"/>
            <w:bottom w:val="none" w:sz="0" w:space="0" w:color="auto"/>
            <w:right w:val="none" w:sz="0" w:space="0" w:color="auto"/>
          </w:divBdr>
        </w:div>
        <w:div w:id="103351084">
          <w:marLeft w:val="640"/>
          <w:marRight w:val="0"/>
          <w:marTop w:val="0"/>
          <w:marBottom w:val="0"/>
          <w:divBdr>
            <w:top w:val="none" w:sz="0" w:space="0" w:color="auto"/>
            <w:left w:val="none" w:sz="0" w:space="0" w:color="auto"/>
            <w:bottom w:val="none" w:sz="0" w:space="0" w:color="auto"/>
            <w:right w:val="none" w:sz="0" w:space="0" w:color="auto"/>
          </w:divBdr>
        </w:div>
        <w:div w:id="987053655">
          <w:marLeft w:val="640"/>
          <w:marRight w:val="0"/>
          <w:marTop w:val="0"/>
          <w:marBottom w:val="0"/>
          <w:divBdr>
            <w:top w:val="none" w:sz="0" w:space="0" w:color="auto"/>
            <w:left w:val="none" w:sz="0" w:space="0" w:color="auto"/>
            <w:bottom w:val="none" w:sz="0" w:space="0" w:color="auto"/>
            <w:right w:val="none" w:sz="0" w:space="0" w:color="auto"/>
          </w:divBdr>
        </w:div>
        <w:div w:id="623001082">
          <w:marLeft w:val="640"/>
          <w:marRight w:val="0"/>
          <w:marTop w:val="0"/>
          <w:marBottom w:val="0"/>
          <w:divBdr>
            <w:top w:val="none" w:sz="0" w:space="0" w:color="auto"/>
            <w:left w:val="none" w:sz="0" w:space="0" w:color="auto"/>
            <w:bottom w:val="none" w:sz="0" w:space="0" w:color="auto"/>
            <w:right w:val="none" w:sz="0" w:space="0" w:color="auto"/>
          </w:divBdr>
        </w:div>
        <w:div w:id="839395738">
          <w:marLeft w:val="640"/>
          <w:marRight w:val="0"/>
          <w:marTop w:val="0"/>
          <w:marBottom w:val="0"/>
          <w:divBdr>
            <w:top w:val="none" w:sz="0" w:space="0" w:color="auto"/>
            <w:left w:val="none" w:sz="0" w:space="0" w:color="auto"/>
            <w:bottom w:val="none" w:sz="0" w:space="0" w:color="auto"/>
            <w:right w:val="none" w:sz="0" w:space="0" w:color="auto"/>
          </w:divBdr>
        </w:div>
        <w:div w:id="211114600">
          <w:marLeft w:val="640"/>
          <w:marRight w:val="0"/>
          <w:marTop w:val="0"/>
          <w:marBottom w:val="0"/>
          <w:divBdr>
            <w:top w:val="none" w:sz="0" w:space="0" w:color="auto"/>
            <w:left w:val="none" w:sz="0" w:space="0" w:color="auto"/>
            <w:bottom w:val="none" w:sz="0" w:space="0" w:color="auto"/>
            <w:right w:val="none" w:sz="0" w:space="0" w:color="auto"/>
          </w:divBdr>
        </w:div>
        <w:div w:id="1733310246">
          <w:marLeft w:val="640"/>
          <w:marRight w:val="0"/>
          <w:marTop w:val="0"/>
          <w:marBottom w:val="0"/>
          <w:divBdr>
            <w:top w:val="none" w:sz="0" w:space="0" w:color="auto"/>
            <w:left w:val="none" w:sz="0" w:space="0" w:color="auto"/>
            <w:bottom w:val="none" w:sz="0" w:space="0" w:color="auto"/>
            <w:right w:val="none" w:sz="0" w:space="0" w:color="auto"/>
          </w:divBdr>
        </w:div>
        <w:div w:id="919217572">
          <w:marLeft w:val="640"/>
          <w:marRight w:val="0"/>
          <w:marTop w:val="0"/>
          <w:marBottom w:val="0"/>
          <w:divBdr>
            <w:top w:val="none" w:sz="0" w:space="0" w:color="auto"/>
            <w:left w:val="none" w:sz="0" w:space="0" w:color="auto"/>
            <w:bottom w:val="none" w:sz="0" w:space="0" w:color="auto"/>
            <w:right w:val="none" w:sz="0" w:space="0" w:color="auto"/>
          </w:divBdr>
        </w:div>
        <w:div w:id="191119344">
          <w:marLeft w:val="640"/>
          <w:marRight w:val="0"/>
          <w:marTop w:val="0"/>
          <w:marBottom w:val="0"/>
          <w:divBdr>
            <w:top w:val="none" w:sz="0" w:space="0" w:color="auto"/>
            <w:left w:val="none" w:sz="0" w:space="0" w:color="auto"/>
            <w:bottom w:val="none" w:sz="0" w:space="0" w:color="auto"/>
            <w:right w:val="none" w:sz="0" w:space="0" w:color="auto"/>
          </w:divBdr>
        </w:div>
        <w:div w:id="1725448672">
          <w:marLeft w:val="640"/>
          <w:marRight w:val="0"/>
          <w:marTop w:val="0"/>
          <w:marBottom w:val="0"/>
          <w:divBdr>
            <w:top w:val="none" w:sz="0" w:space="0" w:color="auto"/>
            <w:left w:val="none" w:sz="0" w:space="0" w:color="auto"/>
            <w:bottom w:val="none" w:sz="0" w:space="0" w:color="auto"/>
            <w:right w:val="none" w:sz="0" w:space="0" w:color="auto"/>
          </w:divBdr>
        </w:div>
        <w:div w:id="929504917">
          <w:marLeft w:val="640"/>
          <w:marRight w:val="0"/>
          <w:marTop w:val="0"/>
          <w:marBottom w:val="0"/>
          <w:divBdr>
            <w:top w:val="none" w:sz="0" w:space="0" w:color="auto"/>
            <w:left w:val="none" w:sz="0" w:space="0" w:color="auto"/>
            <w:bottom w:val="none" w:sz="0" w:space="0" w:color="auto"/>
            <w:right w:val="none" w:sz="0" w:space="0" w:color="auto"/>
          </w:divBdr>
        </w:div>
        <w:div w:id="1574048514">
          <w:marLeft w:val="640"/>
          <w:marRight w:val="0"/>
          <w:marTop w:val="0"/>
          <w:marBottom w:val="0"/>
          <w:divBdr>
            <w:top w:val="none" w:sz="0" w:space="0" w:color="auto"/>
            <w:left w:val="none" w:sz="0" w:space="0" w:color="auto"/>
            <w:bottom w:val="none" w:sz="0" w:space="0" w:color="auto"/>
            <w:right w:val="none" w:sz="0" w:space="0" w:color="auto"/>
          </w:divBdr>
        </w:div>
        <w:div w:id="1322730307">
          <w:marLeft w:val="640"/>
          <w:marRight w:val="0"/>
          <w:marTop w:val="0"/>
          <w:marBottom w:val="0"/>
          <w:divBdr>
            <w:top w:val="none" w:sz="0" w:space="0" w:color="auto"/>
            <w:left w:val="none" w:sz="0" w:space="0" w:color="auto"/>
            <w:bottom w:val="none" w:sz="0" w:space="0" w:color="auto"/>
            <w:right w:val="none" w:sz="0" w:space="0" w:color="auto"/>
          </w:divBdr>
        </w:div>
        <w:div w:id="146940707">
          <w:marLeft w:val="640"/>
          <w:marRight w:val="0"/>
          <w:marTop w:val="0"/>
          <w:marBottom w:val="0"/>
          <w:divBdr>
            <w:top w:val="none" w:sz="0" w:space="0" w:color="auto"/>
            <w:left w:val="none" w:sz="0" w:space="0" w:color="auto"/>
            <w:bottom w:val="none" w:sz="0" w:space="0" w:color="auto"/>
            <w:right w:val="none" w:sz="0" w:space="0" w:color="auto"/>
          </w:divBdr>
        </w:div>
        <w:div w:id="120001388">
          <w:marLeft w:val="640"/>
          <w:marRight w:val="0"/>
          <w:marTop w:val="0"/>
          <w:marBottom w:val="0"/>
          <w:divBdr>
            <w:top w:val="none" w:sz="0" w:space="0" w:color="auto"/>
            <w:left w:val="none" w:sz="0" w:space="0" w:color="auto"/>
            <w:bottom w:val="none" w:sz="0" w:space="0" w:color="auto"/>
            <w:right w:val="none" w:sz="0" w:space="0" w:color="auto"/>
          </w:divBdr>
        </w:div>
        <w:div w:id="397901013">
          <w:marLeft w:val="640"/>
          <w:marRight w:val="0"/>
          <w:marTop w:val="0"/>
          <w:marBottom w:val="0"/>
          <w:divBdr>
            <w:top w:val="none" w:sz="0" w:space="0" w:color="auto"/>
            <w:left w:val="none" w:sz="0" w:space="0" w:color="auto"/>
            <w:bottom w:val="none" w:sz="0" w:space="0" w:color="auto"/>
            <w:right w:val="none" w:sz="0" w:space="0" w:color="auto"/>
          </w:divBdr>
        </w:div>
        <w:div w:id="659849190">
          <w:marLeft w:val="640"/>
          <w:marRight w:val="0"/>
          <w:marTop w:val="0"/>
          <w:marBottom w:val="0"/>
          <w:divBdr>
            <w:top w:val="none" w:sz="0" w:space="0" w:color="auto"/>
            <w:left w:val="none" w:sz="0" w:space="0" w:color="auto"/>
            <w:bottom w:val="none" w:sz="0" w:space="0" w:color="auto"/>
            <w:right w:val="none" w:sz="0" w:space="0" w:color="auto"/>
          </w:divBdr>
        </w:div>
        <w:div w:id="1187986614">
          <w:marLeft w:val="640"/>
          <w:marRight w:val="0"/>
          <w:marTop w:val="0"/>
          <w:marBottom w:val="0"/>
          <w:divBdr>
            <w:top w:val="none" w:sz="0" w:space="0" w:color="auto"/>
            <w:left w:val="none" w:sz="0" w:space="0" w:color="auto"/>
            <w:bottom w:val="none" w:sz="0" w:space="0" w:color="auto"/>
            <w:right w:val="none" w:sz="0" w:space="0" w:color="auto"/>
          </w:divBdr>
        </w:div>
        <w:div w:id="670789879">
          <w:marLeft w:val="640"/>
          <w:marRight w:val="0"/>
          <w:marTop w:val="0"/>
          <w:marBottom w:val="0"/>
          <w:divBdr>
            <w:top w:val="none" w:sz="0" w:space="0" w:color="auto"/>
            <w:left w:val="none" w:sz="0" w:space="0" w:color="auto"/>
            <w:bottom w:val="none" w:sz="0" w:space="0" w:color="auto"/>
            <w:right w:val="none" w:sz="0" w:space="0" w:color="auto"/>
          </w:divBdr>
        </w:div>
        <w:div w:id="1477339248">
          <w:marLeft w:val="640"/>
          <w:marRight w:val="0"/>
          <w:marTop w:val="0"/>
          <w:marBottom w:val="0"/>
          <w:divBdr>
            <w:top w:val="none" w:sz="0" w:space="0" w:color="auto"/>
            <w:left w:val="none" w:sz="0" w:space="0" w:color="auto"/>
            <w:bottom w:val="none" w:sz="0" w:space="0" w:color="auto"/>
            <w:right w:val="none" w:sz="0" w:space="0" w:color="auto"/>
          </w:divBdr>
        </w:div>
        <w:div w:id="902373459">
          <w:marLeft w:val="640"/>
          <w:marRight w:val="0"/>
          <w:marTop w:val="0"/>
          <w:marBottom w:val="0"/>
          <w:divBdr>
            <w:top w:val="none" w:sz="0" w:space="0" w:color="auto"/>
            <w:left w:val="none" w:sz="0" w:space="0" w:color="auto"/>
            <w:bottom w:val="none" w:sz="0" w:space="0" w:color="auto"/>
            <w:right w:val="none" w:sz="0" w:space="0" w:color="auto"/>
          </w:divBdr>
        </w:div>
        <w:div w:id="275527442">
          <w:marLeft w:val="640"/>
          <w:marRight w:val="0"/>
          <w:marTop w:val="0"/>
          <w:marBottom w:val="0"/>
          <w:divBdr>
            <w:top w:val="none" w:sz="0" w:space="0" w:color="auto"/>
            <w:left w:val="none" w:sz="0" w:space="0" w:color="auto"/>
            <w:bottom w:val="none" w:sz="0" w:space="0" w:color="auto"/>
            <w:right w:val="none" w:sz="0" w:space="0" w:color="auto"/>
          </w:divBdr>
        </w:div>
        <w:div w:id="1292902969">
          <w:marLeft w:val="640"/>
          <w:marRight w:val="0"/>
          <w:marTop w:val="0"/>
          <w:marBottom w:val="0"/>
          <w:divBdr>
            <w:top w:val="none" w:sz="0" w:space="0" w:color="auto"/>
            <w:left w:val="none" w:sz="0" w:space="0" w:color="auto"/>
            <w:bottom w:val="none" w:sz="0" w:space="0" w:color="auto"/>
            <w:right w:val="none" w:sz="0" w:space="0" w:color="auto"/>
          </w:divBdr>
        </w:div>
        <w:div w:id="1922909311">
          <w:marLeft w:val="640"/>
          <w:marRight w:val="0"/>
          <w:marTop w:val="0"/>
          <w:marBottom w:val="0"/>
          <w:divBdr>
            <w:top w:val="none" w:sz="0" w:space="0" w:color="auto"/>
            <w:left w:val="none" w:sz="0" w:space="0" w:color="auto"/>
            <w:bottom w:val="none" w:sz="0" w:space="0" w:color="auto"/>
            <w:right w:val="none" w:sz="0" w:space="0" w:color="auto"/>
          </w:divBdr>
        </w:div>
        <w:div w:id="1413897117">
          <w:marLeft w:val="640"/>
          <w:marRight w:val="0"/>
          <w:marTop w:val="0"/>
          <w:marBottom w:val="0"/>
          <w:divBdr>
            <w:top w:val="none" w:sz="0" w:space="0" w:color="auto"/>
            <w:left w:val="none" w:sz="0" w:space="0" w:color="auto"/>
            <w:bottom w:val="none" w:sz="0" w:space="0" w:color="auto"/>
            <w:right w:val="none" w:sz="0" w:space="0" w:color="auto"/>
          </w:divBdr>
        </w:div>
        <w:div w:id="736628481">
          <w:marLeft w:val="640"/>
          <w:marRight w:val="0"/>
          <w:marTop w:val="0"/>
          <w:marBottom w:val="0"/>
          <w:divBdr>
            <w:top w:val="none" w:sz="0" w:space="0" w:color="auto"/>
            <w:left w:val="none" w:sz="0" w:space="0" w:color="auto"/>
            <w:bottom w:val="none" w:sz="0" w:space="0" w:color="auto"/>
            <w:right w:val="none" w:sz="0" w:space="0" w:color="auto"/>
          </w:divBdr>
        </w:div>
        <w:div w:id="739408906">
          <w:marLeft w:val="640"/>
          <w:marRight w:val="0"/>
          <w:marTop w:val="0"/>
          <w:marBottom w:val="0"/>
          <w:divBdr>
            <w:top w:val="none" w:sz="0" w:space="0" w:color="auto"/>
            <w:left w:val="none" w:sz="0" w:space="0" w:color="auto"/>
            <w:bottom w:val="none" w:sz="0" w:space="0" w:color="auto"/>
            <w:right w:val="none" w:sz="0" w:space="0" w:color="auto"/>
          </w:divBdr>
        </w:div>
        <w:div w:id="693460745">
          <w:marLeft w:val="640"/>
          <w:marRight w:val="0"/>
          <w:marTop w:val="0"/>
          <w:marBottom w:val="0"/>
          <w:divBdr>
            <w:top w:val="none" w:sz="0" w:space="0" w:color="auto"/>
            <w:left w:val="none" w:sz="0" w:space="0" w:color="auto"/>
            <w:bottom w:val="none" w:sz="0" w:space="0" w:color="auto"/>
            <w:right w:val="none" w:sz="0" w:space="0" w:color="auto"/>
          </w:divBdr>
        </w:div>
        <w:div w:id="243026961">
          <w:marLeft w:val="640"/>
          <w:marRight w:val="0"/>
          <w:marTop w:val="0"/>
          <w:marBottom w:val="0"/>
          <w:divBdr>
            <w:top w:val="none" w:sz="0" w:space="0" w:color="auto"/>
            <w:left w:val="none" w:sz="0" w:space="0" w:color="auto"/>
            <w:bottom w:val="none" w:sz="0" w:space="0" w:color="auto"/>
            <w:right w:val="none" w:sz="0" w:space="0" w:color="auto"/>
          </w:divBdr>
        </w:div>
        <w:div w:id="1171024712">
          <w:marLeft w:val="640"/>
          <w:marRight w:val="0"/>
          <w:marTop w:val="0"/>
          <w:marBottom w:val="0"/>
          <w:divBdr>
            <w:top w:val="none" w:sz="0" w:space="0" w:color="auto"/>
            <w:left w:val="none" w:sz="0" w:space="0" w:color="auto"/>
            <w:bottom w:val="none" w:sz="0" w:space="0" w:color="auto"/>
            <w:right w:val="none" w:sz="0" w:space="0" w:color="auto"/>
          </w:divBdr>
        </w:div>
        <w:div w:id="1467896385">
          <w:marLeft w:val="640"/>
          <w:marRight w:val="0"/>
          <w:marTop w:val="0"/>
          <w:marBottom w:val="0"/>
          <w:divBdr>
            <w:top w:val="none" w:sz="0" w:space="0" w:color="auto"/>
            <w:left w:val="none" w:sz="0" w:space="0" w:color="auto"/>
            <w:bottom w:val="none" w:sz="0" w:space="0" w:color="auto"/>
            <w:right w:val="none" w:sz="0" w:space="0" w:color="auto"/>
          </w:divBdr>
        </w:div>
        <w:div w:id="658920810">
          <w:marLeft w:val="640"/>
          <w:marRight w:val="0"/>
          <w:marTop w:val="0"/>
          <w:marBottom w:val="0"/>
          <w:divBdr>
            <w:top w:val="none" w:sz="0" w:space="0" w:color="auto"/>
            <w:left w:val="none" w:sz="0" w:space="0" w:color="auto"/>
            <w:bottom w:val="none" w:sz="0" w:space="0" w:color="auto"/>
            <w:right w:val="none" w:sz="0" w:space="0" w:color="auto"/>
          </w:divBdr>
        </w:div>
        <w:div w:id="1751464580">
          <w:marLeft w:val="640"/>
          <w:marRight w:val="0"/>
          <w:marTop w:val="0"/>
          <w:marBottom w:val="0"/>
          <w:divBdr>
            <w:top w:val="none" w:sz="0" w:space="0" w:color="auto"/>
            <w:left w:val="none" w:sz="0" w:space="0" w:color="auto"/>
            <w:bottom w:val="none" w:sz="0" w:space="0" w:color="auto"/>
            <w:right w:val="none" w:sz="0" w:space="0" w:color="auto"/>
          </w:divBdr>
        </w:div>
        <w:div w:id="1999842588">
          <w:marLeft w:val="640"/>
          <w:marRight w:val="0"/>
          <w:marTop w:val="0"/>
          <w:marBottom w:val="0"/>
          <w:divBdr>
            <w:top w:val="none" w:sz="0" w:space="0" w:color="auto"/>
            <w:left w:val="none" w:sz="0" w:space="0" w:color="auto"/>
            <w:bottom w:val="none" w:sz="0" w:space="0" w:color="auto"/>
            <w:right w:val="none" w:sz="0" w:space="0" w:color="auto"/>
          </w:divBdr>
        </w:div>
        <w:div w:id="612326456">
          <w:marLeft w:val="640"/>
          <w:marRight w:val="0"/>
          <w:marTop w:val="0"/>
          <w:marBottom w:val="0"/>
          <w:divBdr>
            <w:top w:val="none" w:sz="0" w:space="0" w:color="auto"/>
            <w:left w:val="none" w:sz="0" w:space="0" w:color="auto"/>
            <w:bottom w:val="none" w:sz="0" w:space="0" w:color="auto"/>
            <w:right w:val="none" w:sz="0" w:space="0" w:color="auto"/>
          </w:divBdr>
        </w:div>
        <w:div w:id="1857570437">
          <w:marLeft w:val="640"/>
          <w:marRight w:val="0"/>
          <w:marTop w:val="0"/>
          <w:marBottom w:val="0"/>
          <w:divBdr>
            <w:top w:val="none" w:sz="0" w:space="0" w:color="auto"/>
            <w:left w:val="none" w:sz="0" w:space="0" w:color="auto"/>
            <w:bottom w:val="none" w:sz="0" w:space="0" w:color="auto"/>
            <w:right w:val="none" w:sz="0" w:space="0" w:color="auto"/>
          </w:divBdr>
        </w:div>
        <w:div w:id="5137135">
          <w:marLeft w:val="640"/>
          <w:marRight w:val="0"/>
          <w:marTop w:val="0"/>
          <w:marBottom w:val="0"/>
          <w:divBdr>
            <w:top w:val="none" w:sz="0" w:space="0" w:color="auto"/>
            <w:left w:val="none" w:sz="0" w:space="0" w:color="auto"/>
            <w:bottom w:val="none" w:sz="0" w:space="0" w:color="auto"/>
            <w:right w:val="none" w:sz="0" w:space="0" w:color="auto"/>
          </w:divBdr>
        </w:div>
        <w:div w:id="83263180">
          <w:marLeft w:val="640"/>
          <w:marRight w:val="0"/>
          <w:marTop w:val="0"/>
          <w:marBottom w:val="0"/>
          <w:divBdr>
            <w:top w:val="none" w:sz="0" w:space="0" w:color="auto"/>
            <w:left w:val="none" w:sz="0" w:space="0" w:color="auto"/>
            <w:bottom w:val="none" w:sz="0" w:space="0" w:color="auto"/>
            <w:right w:val="none" w:sz="0" w:space="0" w:color="auto"/>
          </w:divBdr>
        </w:div>
        <w:div w:id="412051265">
          <w:marLeft w:val="640"/>
          <w:marRight w:val="0"/>
          <w:marTop w:val="0"/>
          <w:marBottom w:val="0"/>
          <w:divBdr>
            <w:top w:val="none" w:sz="0" w:space="0" w:color="auto"/>
            <w:left w:val="none" w:sz="0" w:space="0" w:color="auto"/>
            <w:bottom w:val="none" w:sz="0" w:space="0" w:color="auto"/>
            <w:right w:val="none" w:sz="0" w:space="0" w:color="auto"/>
          </w:divBdr>
        </w:div>
        <w:div w:id="1272203325">
          <w:marLeft w:val="640"/>
          <w:marRight w:val="0"/>
          <w:marTop w:val="0"/>
          <w:marBottom w:val="0"/>
          <w:divBdr>
            <w:top w:val="none" w:sz="0" w:space="0" w:color="auto"/>
            <w:left w:val="none" w:sz="0" w:space="0" w:color="auto"/>
            <w:bottom w:val="none" w:sz="0" w:space="0" w:color="auto"/>
            <w:right w:val="none" w:sz="0" w:space="0" w:color="auto"/>
          </w:divBdr>
        </w:div>
        <w:div w:id="2088846679">
          <w:marLeft w:val="640"/>
          <w:marRight w:val="0"/>
          <w:marTop w:val="0"/>
          <w:marBottom w:val="0"/>
          <w:divBdr>
            <w:top w:val="none" w:sz="0" w:space="0" w:color="auto"/>
            <w:left w:val="none" w:sz="0" w:space="0" w:color="auto"/>
            <w:bottom w:val="none" w:sz="0" w:space="0" w:color="auto"/>
            <w:right w:val="none" w:sz="0" w:space="0" w:color="auto"/>
          </w:divBdr>
        </w:div>
        <w:div w:id="761142155">
          <w:marLeft w:val="640"/>
          <w:marRight w:val="0"/>
          <w:marTop w:val="0"/>
          <w:marBottom w:val="0"/>
          <w:divBdr>
            <w:top w:val="none" w:sz="0" w:space="0" w:color="auto"/>
            <w:left w:val="none" w:sz="0" w:space="0" w:color="auto"/>
            <w:bottom w:val="none" w:sz="0" w:space="0" w:color="auto"/>
            <w:right w:val="none" w:sz="0" w:space="0" w:color="auto"/>
          </w:divBdr>
        </w:div>
        <w:div w:id="981538078">
          <w:marLeft w:val="640"/>
          <w:marRight w:val="0"/>
          <w:marTop w:val="0"/>
          <w:marBottom w:val="0"/>
          <w:divBdr>
            <w:top w:val="none" w:sz="0" w:space="0" w:color="auto"/>
            <w:left w:val="none" w:sz="0" w:space="0" w:color="auto"/>
            <w:bottom w:val="none" w:sz="0" w:space="0" w:color="auto"/>
            <w:right w:val="none" w:sz="0" w:space="0" w:color="auto"/>
          </w:divBdr>
        </w:div>
        <w:div w:id="605500795">
          <w:marLeft w:val="640"/>
          <w:marRight w:val="0"/>
          <w:marTop w:val="0"/>
          <w:marBottom w:val="0"/>
          <w:divBdr>
            <w:top w:val="none" w:sz="0" w:space="0" w:color="auto"/>
            <w:left w:val="none" w:sz="0" w:space="0" w:color="auto"/>
            <w:bottom w:val="none" w:sz="0" w:space="0" w:color="auto"/>
            <w:right w:val="none" w:sz="0" w:space="0" w:color="auto"/>
          </w:divBdr>
        </w:div>
        <w:div w:id="1404598551">
          <w:marLeft w:val="640"/>
          <w:marRight w:val="0"/>
          <w:marTop w:val="0"/>
          <w:marBottom w:val="0"/>
          <w:divBdr>
            <w:top w:val="none" w:sz="0" w:space="0" w:color="auto"/>
            <w:left w:val="none" w:sz="0" w:space="0" w:color="auto"/>
            <w:bottom w:val="none" w:sz="0" w:space="0" w:color="auto"/>
            <w:right w:val="none" w:sz="0" w:space="0" w:color="auto"/>
          </w:divBdr>
        </w:div>
        <w:div w:id="648562521">
          <w:marLeft w:val="640"/>
          <w:marRight w:val="0"/>
          <w:marTop w:val="0"/>
          <w:marBottom w:val="0"/>
          <w:divBdr>
            <w:top w:val="none" w:sz="0" w:space="0" w:color="auto"/>
            <w:left w:val="none" w:sz="0" w:space="0" w:color="auto"/>
            <w:bottom w:val="none" w:sz="0" w:space="0" w:color="auto"/>
            <w:right w:val="none" w:sz="0" w:space="0" w:color="auto"/>
          </w:divBdr>
        </w:div>
        <w:div w:id="794296916">
          <w:marLeft w:val="640"/>
          <w:marRight w:val="0"/>
          <w:marTop w:val="0"/>
          <w:marBottom w:val="0"/>
          <w:divBdr>
            <w:top w:val="none" w:sz="0" w:space="0" w:color="auto"/>
            <w:left w:val="none" w:sz="0" w:space="0" w:color="auto"/>
            <w:bottom w:val="none" w:sz="0" w:space="0" w:color="auto"/>
            <w:right w:val="none" w:sz="0" w:space="0" w:color="auto"/>
          </w:divBdr>
        </w:div>
        <w:div w:id="1789619749">
          <w:marLeft w:val="640"/>
          <w:marRight w:val="0"/>
          <w:marTop w:val="0"/>
          <w:marBottom w:val="0"/>
          <w:divBdr>
            <w:top w:val="none" w:sz="0" w:space="0" w:color="auto"/>
            <w:left w:val="none" w:sz="0" w:space="0" w:color="auto"/>
            <w:bottom w:val="none" w:sz="0" w:space="0" w:color="auto"/>
            <w:right w:val="none" w:sz="0" w:space="0" w:color="auto"/>
          </w:divBdr>
        </w:div>
        <w:div w:id="969287037">
          <w:marLeft w:val="640"/>
          <w:marRight w:val="0"/>
          <w:marTop w:val="0"/>
          <w:marBottom w:val="0"/>
          <w:divBdr>
            <w:top w:val="none" w:sz="0" w:space="0" w:color="auto"/>
            <w:left w:val="none" w:sz="0" w:space="0" w:color="auto"/>
            <w:bottom w:val="none" w:sz="0" w:space="0" w:color="auto"/>
            <w:right w:val="none" w:sz="0" w:space="0" w:color="auto"/>
          </w:divBdr>
        </w:div>
        <w:div w:id="835219587">
          <w:marLeft w:val="640"/>
          <w:marRight w:val="0"/>
          <w:marTop w:val="0"/>
          <w:marBottom w:val="0"/>
          <w:divBdr>
            <w:top w:val="none" w:sz="0" w:space="0" w:color="auto"/>
            <w:left w:val="none" w:sz="0" w:space="0" w:color="auto"/>
            <w:bottom w:val="none" w:sz="0" w:space="0" w:color="auto"/>
            <w:right w:val="none" w:sz="0" w:space="0" w:color="auto"/>
          </w:divBdr>
        </w:div>
        <w:div w:id="1855338391">
          <w:marLeft w:val="640"/>
          <w:marRight w:val="0"/>
          <w:marTop w:val="0"/>
          <w:marBottom w:val="0"/>
          <w:divBdr>
            <w:top w:val="none" w:sz="0" w:space="0" w:color="auto"/>
            <w:left w:val="none" w:sz="0" w:space="0" w:color="auto"/>
            <w:bottom w:val="none" w:sz="0" w:space="0" w:color="auto"/>
            <w:right w:val="none" w:sz="0" w:space="0" w:color="auto"/>
          </w:divBdr>
        </w:div>
        <w:div w:id="735208389">
          <w:marLeft w:val="640"/>
          <w:marRight w:val="0"/>
          <w:marTop w:val="0"/>
          <w:marBottom w:val="0"/>
          <w:divBdr>
            <w:top w:val="none" w:sz="0" w:space="0" w:color="auto"/>
            <w:left w:val="none" w:sz="0" w:space="0" w:color="auto"/>
            <w:bottom w:val="none" w:sz="0" w:space="0" w:color="auto"/>
            <w:right w:val="none" w:sz="0" w:space="0" w:color="auto"/>
          </w:divBdr>
        </w:div>
        <w:div w:id="887648362">
          <w:marLeft w:val="640"/>
          <w:marRight w:val="0"/>
          <w:marTop w:val="0"/>
          <w:marBottom w:val="0"/>
          <w:divBdr>
            <w:top w:val="none" w:sz="0" w:space="0" w:color="auto"/>
            <w:left w:val="none" w:sz="0" w:space="0" w:color="auto"/>
            <w:bottom w:val="none" w:sz="0" w:space="0" w:color="auto"/>
            <w:right w:val="none" w:sz="0" w:space="0" w:color="auto"/>
          </w:divBdr>
        </w:div>
        <w:div w:id="1293094366">
          <w:marLeft w:val="640"/>
          <w:marRight w:val="0"/>
          <w:marTop w:val="0"/>
          <w:marBottom w:val="0"/>
          <w:divBdr>
            <w:top w:val="none" w:sz="0" w:space="0" w:color="auto"/>
            <w:left w:val="none" w:sz="0" w:space="0" w:color="auto"/>
            <w:bottom w:val="none" w:sz="0" w:space="0" w:color="auto"/>
            <w:right w:val="none" w:sz="0" w:space="0" w:color="auto"/>
          </w:divBdr>
        </w:div>
        <w:div w:id="2112701641">
          <w:marLeft w:val="640"/>
          <w:marRight w:val="0"/>
          <w:marTop w:val="0"/>
          <w:marBottom w:val="0"/>
          <w:divBdr>
            <w:top w:val="none" w:sz="0" w:space="0" w:color="auto"/>
            <w:left w:val="none" w:sz="0" w:space="0" w:color="auto"/>
            <w:bottom w:val="none" w:sz="0" w:space="0" w:color="auto"/>
            <w:right w:val="none" w:sz="0" w:space="0" w:color="auto"/>
          </w:divBdr>
        </w:div>
        <w:div w:id="9114196">
          <w:marLeft w:val="640"/>
          <w:marRight w:val="0"/>
          <w:marTop w:val="0"/>
          <w:marBottom w:val="0"/>
          <w:divBdr>
            <w:top w:val="none" w:sz="0" w:space="0" w:color="auto"/>
            <w:left w:val="none" w:sz="0" w:space="0" w:color="auto"/>
            <w:bottom w:val="none" w:sz="0" w:space="0" w:color="auto"/>
            <w:right w:val="none" w:sz="0" w:space="0" w:color="auto"/>
          </w:divBdr>
        </w:div>
        <w:div w:id="1041903906">
          <w:marLeft w:val="640"/>
          <w:marRight w:val="0"/>
          <w:marTop w:val="0"/>
          <w:marBottom w:val="0"/>
          <w:divBdr>
            <w:top w:val="none" w:sz="0" w:space="0" w:color="auto"/>
            <w:left w:val="none" w:sz="0" w:space="0" w:color="auto"/>
            <w:bottom w:val="none" w:sz="0" w:space="0" w:color="auto"/>
            <w:right w:val="none" w:sz="0" w:space="0" w:color="auto"/>
          </w:divBdr>
        </w:div>
        <w:div w:id="1876574656">
          <w:marLeft w:val="640"/>
          <w:marRight w:val="0"/>
          <w:marTop w:val="0"/>
          <w:marBottom w:val="0"/>
          <w:divBdr>
            <w:top w:val="none" w:sz="0" w:space="0" w:color="auto"/>
            <w:left w:val="none" w:sz="0" w:space="0" w:color="auto"/>
            <w:bottom w:val="none" w:sz="0" w:space="0" w:color="auto"/>
            <w:right w:val="none" w:sz="0" w:space="0" w:color="auto"/>
          </w:divBdr>
        </w:div>
        <w:div w:id="96759330">
          <w:marLeft w:val="640"/>
          <w:marRight w:val="0"/>
          <w:marTop w:val="0"/>
          <w:marBottom w:val="0"/>
          <w:divBdr>
            <w:top w:val="none" w:sz="0" w:space="0" w:color="auto"/>
            <w:left w:val="none" w:sz="0" w:space="0" w:color="auto"/>
            <w:bottom w:val="none" w:sz="0" w:space="0" w:color="auto"/>
            <w:right w:val="none" w:sz="0" w:space="0" w:color="auto"/>
          </w:divBdr>
        </w:div>
        <w:div w:id="1170287940">
          <w:marLeft w:val="640"/>
          <w:marRight w:val="0"/>
          <w:marTop w:val="0"/>
          <w:marBottom w:val="0"/>
          <w:divBdr>
            <w:top w:val="none" w:sz="0" w:space="0" w:color="auto"/>
            <w:left w:val="none" w:sz="0" w:space="0" w:color="auto"/>
            <w:bottom w:val="none" w:sz="0" w:space="0" w:color="auto"/>
            <w:right w:val="none" w:sz="0" w:space="0" w:color="auto"/>
          </w:divBdr>
        </w:div>
        <w:div w:id="706565141">
          <w:marLeft w:val="640"/>
          <w:marRight w:val="0"/>
          <w:marTop w:val="0"/>
          <w:marBottom w:val="0"/>
          <w:divBdr>
            <w:top w:val="none" w:sz="0" w:space="0" w:color="auto"/>
            <w:left w:val="none" w:sz="0" w:space="0" w:color="auto"/>
            <w:bottom w:val="none" w:sz="0" w:space="0" w:color="auto"/>
            <w:right w:val="none" w:sz="0" w:space="0" w:color="auto"/>
          </w:divBdr>
        </w:div>
        <w:div w:id="1184587129">
          <w:marLeft w:val="640"/>
          <w:marRight w:val="0"/>
          <w:marTop w:val="0"/>
          <w:marBottom w:val="0"/>
          <w:divBdr>
            <w:top w:val="none" w:sz="0" w:space="0" w:color="auto"/>
            <w:left w:val="none" w:sz="0" w:space="0" w:color="auto"/>
            <w:bottom w:val="none" w:sz="0" w:space="0" w:color="auto"/>
            <w:right w:val="none" w:sz="0" w:space="0" w:color="auto"/>
          </w:divBdr>
        </w:div>
        <w:div w:id="195585771">
          <w:marLeft w:val="640"/>
          <w:marRight w:val="0"/>
          <w:marTop w:val="0"/>
          <w:marBottom w:val="0"/>
          <w:divBdr>
            <w:top w:val="none" w:sz="0" w:space="0" w:color="auto"/>
            <w:left w:val="none" w:sz="0" w:space="0" w:color="auto"/>
            <w:bottom w:val="none" w:sz="0" w:space="0" w:color="auto"/>
            <w:right w:val="none" w:sz="0" w:space="0" w:color="auto"/>
          </w:divBdr>
        </w:div>
        <w:div w:id="2110739261">
          <w:marLeft w:val="640"/>
          <w:marRight w:val="0"/>
          <w:marTop w:val="0"/>
          <w:marBottom w:val="0"/>
          <w:divBdr>
            <w:top w:val="none" w:sz="0" w:space="0" w:color="auto"/>
            <w:left w:val="none" w:sz="0" w:space="0" w:color="auto"/>
            <w:bottom w:val="none" w:sz="0" w:space="0" w:color="auto"/>
            <w:right w:val="none" w:sz="0" w:space="0" w:color="auto"/>
          </w:divBdr>
        </w:div>
        <w:div w:id="1551531600">
          <w:marLeft w:val="640"/>
          <w:marRight w:val="0"/>
          <w:marTop w:val="0"/>
          <w:marBottom w:val="0"/>
          <w:divBdr>
            <w:top w:val="none" w:sz="0" w:space="0" w:color="auto"/>
            <w:left w:val="none" w:sz="0" w:space="0" w:color="auto"/>
            <w:bottom w:val="none" w:sz="0" w:space="0" w:color="auto"/>
            <w:right w:val="none" w:sz="0" w:space="0" w:color="auto"/>
          </w:divBdr>
        </w:div>
        <w:div w:id="1856453752">
          <w:marLeft w:val="640"/>
          <w:marRight w:val="0"/>
          <w:marTop w:val="0"/>
          <w:marBottom w:val="0"/>
          <w:divBdr>
            <w:top w:val="none" w:sz="0" w:space="0" w:color="auto"/>
            <w:left w:val="none" w:sz="0" w:space="0" w:color="auto"/>
            <w:bottom w:val="none" w:sz="0" w:space="0" w:color="auto"/>
            <w:right w:val="none" w:sz="0" w:space="0" w:color="auto"/>
          </w:divBdr>
        </w:div>
        <w:div w:id="1394696204">
          <w:marLeft w:val="640"/>
          <w:marRight w:val="0"/>
          <w:marTop w:val="0"/>
          <w:marBottom w:val="0"/>
          <w:divBdr>
            <w:top w:val="none" w:sz="0" w:space="0" w:color="auto"/>
            <w:left w:val="none" w:sz="0" w:space="0" w:color="auto"/>
            <w:bottom w:val="none" w:sz="0" w:space="0" w:color="auto"/>
            <w:right w:val="none" w:sz="0" w:space="0" w:color="auto"/>
          </w:divBdr>
        </w:div>
        <w:div w:id="1060519346">
          <w:marLeft w:val="640"/>
          <w:marRight w:val="0"/>
          <w:marTop w:val="0"/>
          <w:marBottom w:val="0"/>
          <w:divBdr>
            <w:top w:val="none" w:sz="0" w:space="0" w:color="auto"/>
            <w:left w:val="none" w:sz="0" w:space="0" w:color="auto"/>
            <w:bottom w:val="none" w:sz="0" w:space="0" w:color="auto"/>
            <w:right w:val="none" w:sz="0" w:space="0" w:color="auto"/>
          </w:divBdr>
        </w:div>
        <w:div w:id="1843470143">
          <w:marLeft w:val="640"/>
          <w:marRight w:val="0"/>
          <w:marTop w:val="0"/>
          <w:marBottom w:val="0"/>
          <w:divBdr>
            <w:top w:val="none" w:sz="0" w:space="0" w:color="auto"/>
            <w:left w:val="none" w:sz="0" w:space="0" w:color="auto"/>
            <w:bottom w:val="none" w:sz="0" w:space="0" w:color="auto"/>
            <w:right w:val="none" w:sz="0" w:space="0" w:color="auto"/>
          </w:divBdr>
        </w:div>
        <w:div w:id="919172691">
          <w:marLeft w:val="640"/>
          <w:marRight w:val="0"/>
          <w:marTop w:val="0"/>
          <w:marBottom w:val="0"/>
          <w:divBdr>
            <w:top w:val="none" w:sz="0" w:space="0" w:color="auto"/>
            <w:left w:val="none" w:sz="0" w:space="0" w:color="auto"/>
            <w:bottom w:val="none" w:sz="0" w:space="0" w:color="auto"/>
            <w:right w:val="none" w:sz="0" w:space="0" w:color="auto"/>
          </w:divBdr>
        </w:div>
        <w:div w:id="2138646777">
          <w:marLeft w:val="640"/>
          <w:marRight w:val="0"/>
          <w:marTop w:val="0"/>
          <w:marBottom w:val="0"/>
          <w:divBdr>
            <w:top w:val="none" w:sz="0" w:space="0" w:color="auto"/>
            <w:left w:val="none" w:sz="0" w:space="0" w:color="auto"/>
            <w:bottom w:val="none" w:sz="0" w:space="0" w:color="auto"/>
            <w:right w:val="none" w:sz="0" w:space="0" w:color="auto"/>
          </w:divBdr>
        </w:div>
        <w:div w:id="1732651941">
          <w:marLeft w:val="640"/>
          <w:marRight w:val="0"/>
          <w:marTop w:val="0"/>
          <w:marBottom w:val="0"/>
          <w:divBdr>
            <w:top w:val="none" w:sz="0" w:space="0" w:color="auto"/>
            <w:left w:val="none" w:sz="0" w:space="0" w:color="auto"/>
            <w:bottom w:val="none" w:sz="0" w:space="0" w:color="auto"/>
            <w:right w:val="none" w:sz="0" w:space="0" w:color="auto"/>
          </w:divBdr>
        </w:div>
        <w:div w:id="1864392938">
          <w:marLeft w:val="640"/>
          <w:marRight w:val="0"/>
          <w:marTop w:val="0"/>
          <w:marBottom w:val="0"/>
          <w:divBdr>
            <w:top w:val="none" w:sz="0" w:space="0" w:color="auto"/>
            <w:left w:val="none" w:sz="0" w:space="0" w:color="auto"/>
            <w:bottom w:val="none" w:sz="0" w:space="0" w:color="auto"/>
            <w:right w:val="none" w:sz="0" w:space="0" w:color="auto"/>
          </w:divBdr>
        </w:div>
        <w:div w:id="483935877">
          <w:marLeft w:val="640"/>
          <w:marRight w:val="0"/>
          <w:marTop w:val="0"/>
          <w:marBottom w:val="0"/>
          <w:divBdr>
            <w:top w:val="none" w:sz="0" w:space="0" w:color="auto"/>
            <w:left w:val="none" w:sz="0" w:space="0" w:color="auto"/>
            <w:bottom w:val="none" w:sz="0" w:space="0" w:color="auto"/>
            <w:right w:val="none" w:sz="0" w:space="0" w:color="auto"/>
          </w:divBdr>
        </w:div>
        <w:div w:id="2019502207">
          <w:marLeft w:val="640"/>
          <w:marRight w:val="0"/>
          <w:marTop w:val="0"/>
          <w:marBottom w:val="0"/>
          <w:divBdr>
            <w:top w:val="none" w:sz="0" w:space="0" w:color="auto"/>
            <w:left w:val="none" w:sz="0" w:space="0" w:color="auto"/>
            <w:bottom w:val="none" w:sz="0" w:space="0" w:color="auto"/>
            <w:right w:val="none" w:sz="0" w:space="0" w:color="auto"/>
          </w:divBdr>
        </w:div>
      </w:divsChild>
    </w:div>
    <w:div w:id="546066941">
      <w:bodyDiv w:val="1"/>
      <w:marLeft w:val="0"/>
      <w:marRight w:val="0"/>
      <w:marTop w:val="0"/>
      <w:marBottom w:val="0"/>
      <w:divBdr>
        <w:top w:val="none" w:sz="0" w:space="0" w:color="auto"/>
        <w:left w:val="none" w:sz="0" w:space="0" w:color="auto"/>
        <w:bottom w:val="none" w:sz="0" w:space="0" w:color="auto"/>
        <w:right w:val="none" w:sz="0" w:space="0" w:color="auto"/>
      </w:divBdr>
      <w:divsChild>
        <w:div w:id="1978412092">
          <w:marLeft w:val="0"/>
          <w:marRight w:val="108"/>
          <w:marTop w:val="18"/>
          <w:marBottom w:val="108"/>
          <w:divBdr>
            <w:top w:val="none" w:sz="0" w:space="0" w:color="auto"/>
            <w:left w:val="none" w:sz="0" w:space="0" w:color="auto"/>
            <w:bottom w:val="none" w:sz="0" w:space="0" w:color="auto"/>
            <w:right w:val="none" w:sz="0" w:space="0" w:color="auto"/>
          </w:divBdr>
          <w:divsChild>
            <w:div w:id="1432429744">
              <w:marLeft w:val="0"/>
              <w:marRight w:val="0"/>
              <w:marTop w:val="0"/>
              <w:marBottom w:val="0"/>
              <w:divBdr>
                <w:top w:val="none" w:sz="0" w:space="0" w:color="auto"/>
                <w:left w:val="none" w:sz="0" w:space="0" w:color="auto"/>
                <w:bottom w:val="none" w:sz="0" w:space="0" w:color="auto"/>
                <w:right w:val="none" w:sz="0" w:space="0" w:color="auto"/>
              </w:divBdr>
              <w:divsChild>
                <w:div w:id="228156138">
                  <w:marLeft w:val="0"/>
                  <w:marRight w:val="0"/>
                  <w:marTop w:val="0"/>
                  <w:marBottom w:val="0"/>
                  <w:divBdr>
                    <w:top w:val="none" w:sz="0" w:space="0" w:color="auto"/>
                    <w:left w:val="none" w:sz="0" w:space="0" w:color="auto"/>
                    <w:bottom w:val="none" w:sz="0" w:space="0" w:color="auto"/>
                    <w:right w:val="none" w:sz="0" w:space="0" w:color="auto"/>
                  </w:divBdr>
                  <w:divsChild>
                    <w:div w:id="1937707063">
                      <w:marLeft w:val="0"/>
                      <w:marRight w:val="0"/>
                      <w:marTop w:val="0"/>
                      <w:marBottom w:val="0"/>
                      <w:divBdr>
                        <w:top w:val="none" w:sz="0" w:space="0" w:color="auto"/>
                        <w:left w:val="none" w:sz="0" w:space="0" w:color="auto"/>
                        <w:bottom w:val="none" w:sz="0" w:space="0" w:color="auto"/>
                        <w:right w:val="none" w:sz="0" w:space="0" w:color="auto"/>
                      </w:divBdr>
                      <w:divsChild>
                        <w:div w:id="145039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741182">
      <w:bodyDiv w:val="1"/>
      <w:marLeft w:val="0"/>
      <w:marRight w:val="0"/>
      <w:marTop w:val="0"/>
      <w:marBottom w:val="0"/>
      <w:divBdr>
        <w:top w:val="none" w:sz="0" w:space="0" w:color="auto"/>
        <w:left w:val="none" w:sz="0" w:space="0" w:color="auto"/>
        <w:bottom w:val="none" w:sz="0" w:space="0" w:color="auto"/>
        <w:right w:val="none" w:sz="0" w:space="0" w:color="auto"/>
      </w:divBdr>
      <w:divsChild>
        <w:div w:id="796682268">
          <w:marLeft w:val="0"/>
          <w:marRight w:val="108"/>
          <w:marTop w:val="18"/>
          <w:marBottom w:val="108"/>
          <w:divBdr>
            <w:top w:val="none" w:sz="0" w:space="0" w:color="auto"/>
            <w:left w:val="none" w:sz="0" w:space="0" w:color="auto"/>
            <w:bottom w:val="none" w:sz="0" w:space="0" w:color="auto"/>
            <w:right w:val="none" w:sz="0" w:space="0" w:color="auto"/>
          </w:divBdr>
          <w:divsChild>
            <w:div w:id="1338850169">
              <w:marLeft w:val="0"/>
              <w:marRight w:val="0"/>
              <w:marTop w:val="0"/>
              <w:marBottom w:val="0"/>
              <w:divBdr>
                <w:top w:val="none" w:sz="0" w:space="0" w:color="auto"/>
                <w:left w:val="none" w:sz="0" w:space="0" w:color="auto"/>
                <w:bottom w:val="none" w:sz="0" w:space="0" w:color="auto"/>
                <w:right w:val="none" w:sz="0" w:space="0" w:color="auto"/>
              </w:divBdr>
              <w:divsChild>
                <w:div w:id="1968126565">
                  <w:marLeft w:val="0"/>
                  <w:marRight w:val="0"/>
                  <w:marTop w:val="0"/>
                  <w:marBottom w:val="0"/>
                  <w:divBdr>
                    <w:top w:val="none" w:sz="0" w:space="0" w:color="auto"/>
                    <w:left w:val="none" w:sz="0" w:space="0" w:color="auto"/>
                    <w:bottom w:val="none" w:sz="0" w:space="0" w:color="auto"/>
                    <w:right w:val="none" w:sz="0" w:space="0" w:color="auto"/>
                  </w:divBdr>
                  <w:divsChild>
                    <w:div w:id="833884880">
                      <w:marLeft w:val="0"/>
                      <w:marRight w:val="0"/>
                      <w:marTop w:val="0"/>
                      <w:marBottom w:val="0"/>
                      <w:divBdr>
                        <w:top w:val="none" w:sz="0" w:space="0" w:color="auto"/>
                        <w:left w:val="none" w:sz="0" w:space="0" w:color="auto"/>
                        <w:bottom w:val="none" w:sz="0" w:space="0" w:color="auto"/>
                        <w:right w:val="none" w:sz="0" w:space="0" w:color="auto"/>
                      </w:divBdr>
                      <w:divsChild>
                        <w:div w:id="146034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870504">
      <w:bodyDiv w:val="1"/>
      <w:marLeft w:val="0"/>
      <w:marRight w:val="0"/>
      <w:marTop w:val="0"/>
      <w:marBottom w:val="0"/>
      <w:divBdr>
        <w:top w:val="none" w:sz="0" w:space="0" w:color="auto"/>
        <w:left w:val="none" w:sz="0" w:space="0" w:color="auto"/>
        <w:bottom w:val="none" w:sz="0" w:space="0" w:color="auto"/>
        <w:right w:val="none" w:sz="0" w:space="0" w:color="auto"/>
      </w:divBdr>
    </w:div>
    <w:div w:id="614680227">
      <w:bodyDiv w:val="1"/>
      <w:marLeft w:val="0"/>
      <w:marRight w:val="0"/>
      <w:marTop w:val="0"/>
      <w:marBottom w:val="0"/>
      <w:divBdr>
        <w:top w:val="none" w:sz="0" w:space="0" w:color="auto"/>
        <w:left w:val="none" w:sz="0" w:space="0" w:color="auto"/>
        <w:bottom w:val="none" w:sz="0" w:space="0" w:color="auto"/>
        <w:right w:val="none" w:sz="0" w:space="0" w:color="auto"/>
      </w:divBdr>
      <w:divsChild>
        <w:div w:id="1197695203">
          <w:marLeft w:val="640"/>
          <w:marRight w:val="0"/>
          <w:marTop w:val="0"/>
          <w:marBottom w:val="0"/>
          <w:divBdr>
            <w:top w:val="none" w:sz="0" w:space="0" w:color="auto"/>
            <w:left w:val="none" w:sz="0" w:space="0" w:color="auto"/>
            <w:bottom w:val="none" w:sz="0" w:space="0" w:color="auto"/>
            <w:right w:val="none" w:sz="0" w:space="0" w:color="auto"/>
          </w:divBdr>
        </w:div>
        <w:div w:id="88506092">
          <w:marLeft w:val="640"/>
          <w:marRight w:val="0"/>
          <w:marTop w:val="0"/>
          <w:marBottom w:val="0"/>
          <w:divBdr>
            <w:top w:val="none" w:sz="0" w:space="0" w:color="auto"/>
            <w:left w:val="none" w:sz="0" w:space="0" w:color="auto"/>
            <w:bottom w:val="none" w:sz="0" w:space="0" w:color="auto"/>
            <w:right w:val="none" w:sz="0" w:space="0" w:color="auto"/>
          </w:divBdr>
        </w:div>
        <w:div w:id="1395084636">
          <w:marLeft w:val="640"/>
          <w:marRight w:val="0"/>
          <w:marTop w:val="0"/>
          <w:marBottom w:val="0"/>
          <w:divBdr>
            <w:top w:val="none" w:sz="0" w:space="0" w:color="auto"/>
            <w:left w:val="none" w:sz="0" w:space="0" w:color="auto"/>
            <w:bottom w:val="none" w:sz="0" w:space="0" w:color="auto"/>
            <w:right w:val="none" w:sz="0" w:space="0" w:color="auto"/>
          </w:divBdr>
        </w:div>
        <w:div w:id="1389694521">
          <w:marLeft w:val="640"/>
          <w:marRight w:val="0"/>
          <w:marTop w:val="0"/>
          <w:marBottom w:val="0"/>
          <w:divBdr>
            <w:top w:val="none" w:sz="0" w:space="0" w:color="auto"/>
            <w:left w:val="none" w:sz="0" w:space="0" w:color="auto"/>
            <w:bottom w:val="none" w:sz="0" w:space="0" w:color="auto"/>
            <w:right w:val="none" w:sz="0" w:space="0" w:color="auto"/>
          </w:divBdr>
        </w:div>
        <w:div w:id="564334478">
          <w:marLeft w:val="640"/>
          <w:marRight w:val="0"/>
          <w:marTop w:val="0"/>
          <w:marBottom w:val="0"/>
          <w:divBdr>
            <w:top w:val="none" w:sz="0" w:space="0" w:color="auto"/>
            <w:left w:val="none" w:sz="0" w:space="0" w:color="auto"/>
            <w:bottom w:val="none" w:sz="0" w:space="0" w:color="auto"/>
            <w:right w:val="none" w:sz="0" w:space="0" w:color="auto"/>
          </w:divBdr>
        </w:div>
        <w:div w:id="1118601155">
          <w:marLeft w:val="640"/>
          <w:marRight w:val="0"/>
          <w:marTop w:val="0"/>
          <w:marBottom w:val="0"/>
          <w:divBdr>
            <w:top w:val="none" w:sz="0" w:space="0" w:color="auto"/>
            <w:left w:val="none" w:sz="0" w:space="0" w:color="auto"/>
            <w:bottom w:val="none" w:sz="0" w:space="0" w:color="auto"/>
            <w:right w:val="none" w:sz="0" w:space="0" w:color="auto"/>
          </w:divBdr>
        </w:div>
        <w:div w:id="2036610901">
          <w:marLeft w:val="640"/>
          <w:marRight w:val="0"/>
          <w:marTop w:val="0"/>
          <w:marBottom w:val="0"/>
          <w:divBdr>
            <w:top w:val="none" w:sz="0" w:space="0" w:color="auto"/>
            <w:left w:val="none" w:sz="0" w:space="0" w:color="auto"/>
            <w:bottom w:val="none" w:sz="0" w:space="0" w:color="auto"/>
            <w:right w:val="none" w:sz="0" w:space="0" w:color="auto"/>
          </w:divBdr>
        </w:div>
        <w:div w:id="1500002003">
          <w:marLeft w:val="640"/>
          <w:marRight w:val="0"/>
          <w:marTop w:val="0"/>
          <w:marBottom w:val="0"/>
          <w:divBdr>
            <w:top w:val="none" w:sz="0" w:space="0" w:color="auto"/>
            <w:left w:val="none" w:sz="0" w:space="0" w:color="auto"/>
            <w:bottom w:val="none" w:sz="0" w:space="0" w:color="auto"/>
            <w:right w:val="none" w:sz="0" w:space="0" w:color="auto"/>
          </w:divBdr>
        </w:div>
        <w:div w:id="1605529334">
          <w:marLeft w:val="640"/>
          <w:marRight w:val="0"/>
          <w:marTop w:val="0"/>
          <w:marBottom w:val="0"/>
          <w:divBdr>
            <w:top w:val="none" w:sz="0" w:space="0" w:color="auto"/>
            <w:left w:val="none" w:sz="0" w:space="0" w:color="auto"/>
            <w:bottom w:val="none" w:sz="0" w:space="0" w:color="auto"/>
            <w:right w:val="none" w:sz="0" w:space="0" w:color="auto"/>
          </w:divBdr>
        </w:div>
        <w:div w:id="249239162">
          <w:marLeft w:val="640"/>
          <w:marRight w:val="0"/>
          <w:marTop w:val="0"/>
          <w:marBottom w:val="0"/>
          <w:divBdr>
            <w:top w:val="none" w:sz="0" w:space="0" w:color="auto"/>
            <w:left w:val="none" w:sz="0" w:space="0" w:color="auto"/>
            <w:bottom w:val="none" w:sz="0" w:space="0" w:color="auto"/>
            <w:right w:val="none" w:sz="0" w:space="0" w:color="auto"/>
          </w:divBdr>
        </w:div>
        <w:div w:id="1668441374">
          <w:marLeft w:val="640"/>
          <w:marRight w:val="0"/>
          <w:marTop w:val="0"/>
          <w:marBottom w:val="0"/>
          <w:divBdr>
            <w:top w:val="none" w:sz="0" w:space="0" w:color="auto"/>
            <w:left w:val="none" w:sz="0" w:space="0" w:color="auto"/>
            <w:bottom w:val="none" w:sz="0" w:space="0" w:color="auto"/>
            <w:right w:val="none" w:sz="0" w:space="0" w:color="auto"/>
          </w:divBdr>
        </w:div>
        <w:div w:id="1553737812">
          <w:marLeft w:val="640"/>
          <w:marRight w:val="0"/>
          <w:marTop w:val="0"/>
          <w:marBottom w:val="0"/>
          <w:divBdr>
            <w:top w:val="none" w:sz="0" w:space="0" w:color="auto"/>
            <w:left w:val="none" w:sz="0" w:space="0" w:color="auto"/>
            <w:bottom w:val="none" w:sz="0" w:space="0" w:color="auto"/>
            <w:right w:val="none" w:sz="0" w:space="0" w:color="auto"/>
          </w:divBdr>
        </w:div>
        <w:div w:id="551617913">
          <w:marLeft w:val="640"/>
          <w:marRight w:val="0"/>
          <w:marTop w:val="0"/>
          <w:marBottom w:val="0"/>
          <w:divBdr>
            <w:top w:val="none" w:sz="0" w:space="0" w:color="auto"/>
            <w:left w:val="none" w:sz="0" w:space="0" w:color="auto"/>
            <w:bottom w:val="none" w:sz="0" w:space="0" w:color="auto"/>
            <w:right w:val="none" w:sz="0" w:space="0" w:color="auto"/>
          </w:divBdr>
        </w:div>
        <w:div w:id="34042746">
          <w:marLeft w:val="640"/>
          <w:marRight w:val="0"/>
          <w:marTop w:val="0"/>
          <w:marBottom w:val="0"/>
          <w:divBdr>
            <w:top w:val="none" w:sz="0" w:space="0" w:color="auto"/>
            <w:left w:val="none" w:sz="0" w:space="0" w:color="auto"/>
            <w:bottom w:val="none" w:sz="0" w:space="0" w:color="auto"/>
            <w:right w:val="none" w:sz="0" w:space="0" w:color="auto"/>
          </w:divBdr>
        </w:div>
        <w:div w:id="1232694392">
          <w:marLeft w:val="640"/>
          <w:marRight w:val="0"/>
          <w:marTop w:val="0"/>
          <w:marBottom w:val="0"/>
          <w:divBdr>
            <w:top w:val="none" w:sz="0" w:space="0" w:color="auto"/>
            <w:left w:val="none" w:sz="0" w:space="0" w:color="auto"/>
            <w:bottom w:val="none" w:sz="0" w:space="0" w:color="auto"/>
            <w:right w:val="none" w:sz="0" w:space="0" w:color="auto"/>
          </w:divBdr>
        </w:div>
        <w:div w:id="1735926403">
          <w:marLeft w:val="640"/>
          <w:marRight w:val="0"/>
          <w:marTop w:val="0"/>
          <w:marBottom w:val="0"/>
          <w:divBdr>
            <w:top w:val="none" w:sz="0" w:space="0" w:color="auto"/>
            <w:left w:val="none" w:sz="0" w:space="0" w:color="auto"/>
            <w:bottom w:val="none" w:sz="0" w:space="0" w:color="auto"/>
            <w:right w:val="none" w:sz="0" w:space="0" w:color="auto"/>
          </w:divBdr>
        </w:div>
        <w:div w:id="526606808">
          <w:marLeft w:val="640"/>
          <w:marRight w:val="0"/>
          <w:marTop w:val="0"/>
          <w:marBottom w:val="0"/>
          <w:divBdr>
            <w:top w:val="none" w:sz="0" w:space="0" w:color="auto"/>
            <w:left w:val="none" w:sz="0" w:space="0" w:color="auto"/>
            <w:bottom w:val="none" w:sz="0" w:space="0" w:color="auto"/>
            <w:right w:val="none" w:sz="0" w:space="0" w:color="auto"/>
          </w:divBdr>
        </w:div>
        <w:div w:id="1025640956">
          <w:marLeft w:val="640"/>
          <w:marRight w:val="0"/>
          <w:marTop w:val="0"/>
          <w:marBottom w:val="0"/>
          <w:divBdr>
            <w:top w:val="none" w:sz="0" w:space="0" w:color="auto"/>
            <w:left w:val="none" w:sz="0" w:space="0" w:color="auto"/>
            <w:bottom w:val="none" w:sz="0" w:space="0" w:color="auto"/>
            <w:right w:val="none" w:sz="0" w:space="0" w:color="auto"/>
          </w:divBdr>
        </w:div>
        <w:div w:id="164168767">
          <w:marLeft w:val="640"/>
          <w:marRight w:val="0"/>
          <w:marTop w:val="0"/>
          <w:marBottom w:val="0"/>
          <w:divBdr>
            <w:top w:val="none" w:sz="0" w:space="0" w:color="auto"/>
            <w:left w:val="none" w:sz="0" w:space="0" w:color="auto"/>
            <w:bottom w:val="none" w:sz="0" w:space="0" w:color="auto"/>
            <w:right w:val="none" w:sz="0" w:space="0" w:color="auto"/>
          </w:divBdr>
        </w:div>
        <w:div w:id="1748726648">
          <w:marLeft w:val="640"/>
          <w:marRight w:val="0"/>
          <w:marTop w:val="0"/>
          <w:marBottom w:val="0"/>
          <w:divBdr>
            <w:top w:val="none" w:sz="0" w:space="0" w:color="auto"/>
            <w:left w:val="none" w:sz="0" w:space="0" w:color="auto"/>
            <w:bottom w:val="none" w:sz="0" w:space="0" w:color="auto"/>
            <w:right w:val="none" w:sz="0" w:space="0" w:color="auto"/>
          </w:divBdr>
        </w:div>
        <w:div w:id="1886138839">
          <w:marLeft w:val="640"/>
          <w:marRight w:val="0"/>
          <w:marTop w:val="0"/>
          <w:marBottom w:val="0"/>
          <w:divBdr>
            <w:top w:val="none" w:sz="0" w:space="0" w:color="auto"/>
            <w:left w:val="none" w:sz="0" w:space="0" w:color="auto"/>
            <w:bottom w:val="none" w:sz="0" w:space="0" w:color="auto"/>
            <w:right w:val="none" w:sz="0" w:space="0" w:color="auto"/>
          </w:divBdr>
        </w:div>
        <w:div w:id="783693795">
          <w:marLeft w:val="640"/>
          <w:marRight w:val="0"/>
          <w:marTop w:val="0"/>
          <w:marBottom w:val="0"/>
          <w:divBdr>
            <w:top w:val="none" w:sz="0" w:space="0" w:color="auto"/>
            <w:left w:val="none" w:sz="0" w:space="0" w:color="auto"/>
            <w:bottom w:val="none" w:sz="0" w:space="0" w:color="auto"/>
            <w:right w:val="none" w:sz="0" w:space="0" w:color="auto"/>
          </w:divBdr>
        </w:div>
        <w:div w:id="176042713">
          <w:marLeft w:val="640"/>
          <w:marRight w:val="0"/>
          <w:marTop w:val="0"/>
          <w:marBottom w:val="0"/>
          <w:divBdr>
            <w:top w:val="none" w:sz="0" w:space="0" w:color="auto"/>
            <w:left w:val="none" w:sz="0" w:space="0" w:color="auto"/>
            <w:bottom w:val="none" w:sz="0" w:space="0" w:color="auto"/>
            <w:right w:val="none" w:sz="0" w:space="0" w:color="auto"/>
          </w:divBdr>
        </w:div>
        <w:div w:id="1236163416">
          <w:marLeft w:val="640"/>
          <w:marRight w:val="0"/>
          <w:marTop w:val="0"/>
          <w:marBottom w:val="0"/>
          <w:divBdr>
            <w:top w:val="none" w:sz="0" w:space="0" w:color="auto"/>
            <w:left w:val="none" w:sz="0" w:space="0" w:color="auto"/>
            <w:bottom w:val="none" w:sz="0" w:space="0" w:color="auto"/>
            <w:right w:val="none" w:sz="0" w:space="0" w:color="auto"/>
          </w:divBdr>
        </w:div>
        <w:div w:id="1871382733">
          <w:marLeft w:val="640"/>
          <w:marRight w:val="0"/>
          <w:marTop w:val="0"/>
          <w:marBottom w:val="0"/>
          <w:divBdr>
            <w:top w:val="none" w:sz="0" w:space="0" w:color="auto"/>
            <w:left w:val="none" w:sz="0" w:space="0" w:color="auto"/>
            <w:bottom w:val="none" w:sz="0" w:space="0" w:color="auto"/>
            <w:right w:val="none" w:sz="0" w:space="0" w:color="auto"/>
          </w:divBdr>
        </w:div>
        <w:div w:id="977955575">
          <w:marLeft w:val="640"/>
          <w:marRight w:val="0"/>
          <w:marTop w:val="0"/>
          <w:marBottom w:val="0"/>
          <w:divBdr>
            <w:top w:val="none" w:sz="0" w:space="0" w:color="auto"/>
            <w:left w:val="none" w:sz="0" w:space="0" w:color="auto"/>
            <w:bottom w:val="none" w:sz="0" w:space="0" w:color="auto"/>
            <w:right w:val="none" w:sz="0" w:space="0" w:color="auto"/>
          </w:divBdr>
        </w:div>
        <w:div w:id="1046298940">
          <w:marLeft w:val="640"/>
          <w:marRight w:val="0"/>
          <w:marTop w:val="0"/>
          <w:marBottom w:val="0"/>
          <w:divBdr>
            <w:top w:val="none" w:sz="0" w:space="0" w:color="auto"/>
            <w:left w:val="none" w:sz="0" w:space="0" w:color="auto"/>
            <w:bottom w:val="none" w:sz="0" w:space="0" w:color="auto"/>
            <w:right w:val="none" w:sz="0" w:space="0" w:color="auto"/>
          </w:divBdr>
        </w:div>
        <w:div w:id="725223482">
          <w:marLeft w:val="640"/>
          <w:marRight w:val="0"/>
          <w:marTop w:val="0"/>
          <w:marBottom w:val="0"/>
          <w:divBdr>
            <w:top w:val="none" w:sz="0" w:space="0" w:color="auto"/>
            <w:left w:val="none" w:sz="0" w:space="0" w:color="auto"/>
            <w:bottom w:val="none" w:sz="0" w:space="0" w:color="auto"/>
            <w:right w:val="none" w:sz="0" w:space="0" w:color="auto"/>
          </w:divBdr>
        </w:div>
        <w:div w:id="655449621">
          <w:marLeft w:val="640"/>
          <w:marRight w:val="0"/>
          <w:marTop w:val="0"/>
          <w:marBottom w:val="0"/>
          <w:divBdr>
            <w:top w:val="none" w:sz="0" w:space="0" w:color="auto"/>
            <w:left w:val="none" w:sz="0" w:space="0" w:color="auto"/>
            <w:bottom w:val="none" w:sz="0" w:space="0" w:color="auto"/>
            <w:right w:val="none" w:sz="0" w:space="0" w:color="auto"/>
          </w:divBdr>
        </w:div>
        <w:div w:id="2032029123">
          <w:marLeft w:val="640"/>
          <w:marRight w:val="0"/>
          <w:marTop w:val="0"/>
          <w:marBottom w:val="0"/>
          <w:divBdr>
            <w:top w:val="none" w:sz="0" w:space="0" w:color="auto"/>
            <w:left w:val="none" w:sz="0" w:space="0" w:color="auto"/>
            <w:bottom w:val="none" w:sz="0" w:space="0" w:color="auto"/>
            <w:right w:val="none" w:sz="0" w:space="0" w:color="auto"/>
          </w:divBdr>
        </w:div>
        <w:div w:id="1266839297">
          <w:marLeft w:val="640"/>
          <w:marRight w:val="0"/>
          <w:marTop w:val="0"/>
          <w:marBottom w:val="0"/>
          <w:divBdr>
            <w:top w:val="none" w:sz="0" w:space="0" w:color="auto"/>
            <w:left w:val="none" w:sz="0" w:space="0" w:color="auto"/>
            <w:bottom w:val="none" w:sz="0" w:space="0" w:color="auto"/>
            <w:right w:val="none" w:sz="0" w:space="0" w:color="auto"/>
          </w:divBdr>
        </w:div>
        <w:div w:id="315301980">
          <w:marLeft w:val="640"/>
          <w:marRight w:val="0"/>
          <w:marTop w:val="0"/>
          <w:marBottom w:val="0"/>
          <w:divBdr>
            <w:top w:val="none" w:sz="0" w:space="0" w:color="auto"/>
            <w:left w:val="none" w:sz="0" w:space="0" w:color="auto"/>
            <w:bottom w:val="none" w:sz="0" w:space="0" w:color="auto"/>
            <w:right w:val="none" w:sz="0" w:space="0" w:color="auto"/>
          </w:divBdr>
        </w:div>
        <w:div w:id="1869247694">
          <w:marLeft w:val="640"/>
          <w:marRight w:val="0"/>
          <w:marTop w:val="0"/>
          <w:marBottom w:val="0"/>
          <w:divBdr>
            <w:top w:val="none" w:sz="0" w:space="0" w:color="auto"/>
            <w:left w:val="none" w:sz="0" w:space="0" w:color="auto"/>
            <w:bottom w:val="none" w:sz="0" w:space="0" w:color="auto"/>
            <w:right w:val="none" w:sz="0" w:space="0" w:color="auto"/>
          </w:divBdr>
        </w:div>
        <w:div w:id="628711011">
          <w:marLeft w:val="640"/>
          <w:marRight w:val="0"/>
          <w:marTop w:val="0"/>
          <w:marBottom w:val="0"/>
          <w:divBdr>
            <w:top w:val="none" w:sz="0" w:space="0" w:color="auto"/>
            <w:left w:val="none" w:sz="0" w:space="0" w:color="auto"/>
            <w:bottom w:val="none" w:sz="0" w:space="0" w:color="auto"/>
            <w:right w:val="none" w:sz="0" w:space="0" w:color="auto"/>
          </w:divBdr>
        </w:div>
        <w:div w:id="742410589">
          <w:marLeft w:val="640"/>
          <w:marRight w:val="0"/>
          <w:marTop w:val="0"/>
          <w:marBottom w:val="0"/>
          <w:divBdr>
            <w:top w:val="none" w:sz="0" w:space="0" w:color="auto"/>
            <w:left w:val="none" w:sz="0" w:space="0" w:color="auto"/>
            <w:bottom w:val="none" w:sz="0" w:space="0" w:color="auto"/>
            <w:right w:val="none" w:sz="0" w:space="0" w:color="auto"/>
          </w:divBdr>
        </w:div>
        <w:div w:id="271976561">
          <w:marLeft w:val="640"/>
          <w:marRight w:val="0"/>
          <w:marTop w:val="0"/>
          <w:marBottom w:val="0"/>
          <w:divBdr>
            <w:top w:val="none" w:sz="0" w:space="0" w:color="auto"/>
            <w:left w:val="none" w:sz="0" w:space="0" w:color="auto"/>
            <w:bottom w:val="none" w:sz="0" w:space="0" w:color="auto"/>
            <w:right w:val="none" w:sz="0" w:space="0" w:color="auto"/>
          </w:divBdr>
        </w:div>
        <w:div w:id="1613439570">
          <w:marLeft w:val="640"/>
          <w:marRight w:val="0"/>
          <w:marTop w:val="0"/>
          <w:marBottom w:val="0"/>
          <w:divBdr>
            <w:top w:val="none" w:sz="0" w:space="0" w:color="auto"/>
            <w:left w:val="none" w:sz="0" w:space="0" w:color="auto"/>
            <w:bottom w:val="none" w:sz="0" w:space="0" w:color="auto"/>
            <w:right w:val="none" w:sz="0" w:space="0" w:color="auto"/>
          </w:divBdr>
        </w:div>
        <w:div w:id="969745934">
          <w:marLeft w:val="640"/>
          <w:marRight w:val="0"/>
          <w:marTop w:val="0"/>
          <w:marBottom w:val="0"/>
          <w:divBdr>
            <w:top w:val="none" w:sz="0" w:space="0" w:color="auto"/>
            <w:left w:val="none" w:sz="0" w:space="0" w:color="auto"/>
            <w:bottom w:val="none" w:sz="0" w:space="0" w:color="auto"/>
            <w:right w:val="none" w:sz="0" w:space="0" w:color="auto"/>
          </w:divBdr>
        </w:div>
        <w:div w:id="160195760">
          <w:marLeft w:val="640"/>
          <w:marRight w:val="0"/>
          <w:marTop w:val="0"/>
          <w:marBottom w:val="0"/>
          <w:divBdr>
            <w:top w:val="none" w:sz="0" w:space="0" w:color="auto"/>
            <w:left w:val="none" w:sz="0" w:space="0" w:color="auto"/>
            <w:bottom w:val="none" w:sz="0" w:space="0" w:color="auto"/>
            <w:right w:val="none" w:sz="0" w:space="0" w:color="auto"/>
          </w:divBdr>
        </w:div>
        <w:div w:id="1379746990">
          <w:marLeft w:val="640"/>
          <w:marRight w:val="0"/>
          <w:marTop w:val="0"/>
          <w:marBottom w:val="0"/>
          <w:divBdr>
            <w:top w:val="none" w:sz="0" w:space="0" w:color="auto"/>
            <w:left w:val="none" w:sz="0" w:space="0" w:color="auto"/>
            <w:bottom w:val="none" w:sz="0" w:space="0" w:color="auto"/>
            <w:right w:val="none" w:sz="0" w:space="0" w:color="auto"/>
          </w:divBdr>
        </w:div>
        <w:div w:id="1509639217">
          <w:marLeft w:val="640"/>
          <w:marRight w:val="0"/>
          <w:marTop w:val="0"/>
          <w:marBottom w:val="0"/>
          <w:divBdr>
            <w:top w:val="none" w:sz="0" w:space="0" w:color="auto"/>
            <w:left w:val="none" w:sz="0" w:space="0" w:color="auto"/>
            <w:bottom w:val="none" w:sz="0" w:space="0" w:color="auto"/>
            <w:right w:val="none" w:sz="0" w:space="0" w:color="auto"/>
          </w:divBdr>
        </w:div>
        <w:div w:id="571620527">
          <w:marLeft w:val="640"/>
          <w:marRight w:val="0"/>
          <w:marTop w:val="0"/>
          <w:marBottom w:val="0"/>
          <w:divBdr>
            <w:top w:val="none" w:sz="0" w:space="0" w:color="auto"/>
            <w:left w:val="none" w:sz="0" w:space="0" w:color="auto"/>
            <w:bottom w:val="none" w:sz="0" w:space="0" w:color="auto"/>
            <w:right w:val="none" w:sz="0" w:space="0" w:color="auto"/>
          </w:divBdr>
        </w:div>
        <w:div w:id="326709418">
          <w:marLeft w:val="640"/>
          <w:marRight w:val="0"/>
          <w:marTop w:val="0"/>
          <w:marBottom w:val="0"/>
          <w:divBdr>
            <w:top w:val="none" w:sz="0" w:space="0" w:color="auto"/>
            <w:left w:val="none" w:sz="0" w:space="0" w:color="auto"/>
            <w:bottom w:val="none" w:sz="0" w:space="0" w:color="auto"/>
            <w:right w:val="none" w:sz="0" w:space="0" w:color="auto"/>
          </w:divBdr>
        </w:div>
        <w:div w:id="1967272790">
          <w:marLeft w:val="640"/>
          <w:marRight w:val="0"/>
          <w:marTop w:val="0"/>
          <w:marBottom w:val="0"/>
          <w:divBdr>
            <w:top w:val="none" w:sz="0" w:space="0" w:color="auto"/>
            <w:left w:val="none" w:sz="0" w:space="0" w:color="auto"/>
            <w:bottom w:val="none" w:sz="0" w:space="0" w:color="auto"/>
            <w:right w:val="none" w:sz="0" w:space="0" w:color="auto"/>
          </w:divBdr>
        </w:div>
        <w:div w:id="324825869">
          <w:marLeft w:val="640"/>
          <w:marRight w:val="0"/>
          <w:marTop w:val="0"/>
          <w:marBottom w:val="0"/>
          <w:divBdr>
            <w:top w:val="none" w:sz="0" w:space="0" w:color="auto"/>
            <w:left w:val="none" w:sz="0" w:space="0" w:color="auto"/>
            <w:bottom w:val="none" w:sz="0" w:space="0" w:color="auto"/>
            <w:right w:val="none" w:sz="0" w:space="0" w:color="auto"/>
          </w:divBdr>
        </w:div>
        <w:div w:id="1437092896">
          <w:marLeft w:val="640"/>
          <w:marRight w:val="0"/>
          <w:marTop w:val="0"/>
          <w:marBottom w:val="0"/>
          <w:divBdr>
            <w:top w:val="none" w:sz="0" w:space="0" w:color="auto"/>
            <w:left w:val="none" w:sz="0" w:space="0" w:color="auto"/>
            <w:bottom w:val="none" w:sz="0" w:space="0" w:color="auto"/>
            <w:right w:val="none" w:sz="0" w:space="0" w:color="auto"/>
          </w:divBdr>
        </w:div>
        <w:div w:id="181087332">
          <w:marLeft w:val="640"/>
          <w:marRight w:val="0"/>
          <w:marTop w:val="0"/>
          <w:marBottom w:val="0"/>
          <w:divBdr>
            <w:top w:val="none" w:sz="0" w:space="0" w:color="auto"/>
            <w:left w:val="none" w:sz="0" w:space="0" w:color="auto"/>
            <w:bottom w:val="none" w:sz="0" w:space="0" w:color="auto"/>
            <w:right w:val="none" w:sz="0" w:space="0" w:color="auto"/>
          </w:divBdr>
        </w:div>
        <w:div w:id="458884841">
          <w:marLeft w:val="640"/>
          <w:marRight w:val="0"/>
          <w:marTop w:val="0"/>
          <w:marBottom w:val="0"/>
          <w:divBdr>
            <w:top w:val="none" w:sz="0" w:space="0" w:color="auto"/>
            <w:left w:val="none" w:sz="0" w:space="0" w:color="auto"/>
            <w:bottom w:val="none" w:sz="0" w:space="0" w:color="auto"/>
            <w:right w:val="none" w:sz="0" w:space="0" w:color="auto"/>
          </w:divBdr>
        </w:div>
        <w:div w:id="567616237">
          <w:marLeft w:val="640"/>
          <w:marRight w:val="0"/>
          <w:marTop w:val="0"/>
          <w:marBottom w:val="0"/>
          <w:divBdr>
            <w:top w:val="none" w:sz="0" w:space="0" w:color="auto"/>
            <w:left w:val="none" w:sz="0" w:space="0" w:color="auto"/>
            <w:bottom w:val="none" w:sz="0" w:space="0" w:color="auto"/>
            <w:right w:val="none" w:sz="0" w:space="0" w:color="auto"/>
          </w:divBdr>
        </w:div>
        <w:div w:id="2062946472">
          <w:marLeft w:val="640"/>
          <w:marRight w:val="0"/>
          <w:marTop w:val="0"/>
          <w:marBottom w:val="0"/>
          <w:divBdr>
            <w:top w:val="none" w:sz="0" w:space="0" w:color="auto"/>
            <w:left w:val="none" w:sz="0" w:space="0" w:color="auto"/>
            <w:bottom w:val="none" w:sz="0" w:space="0" w:color="auto"/>
            <w:right w:val="none" w:sz="0" w:space="0" w:color="auto"/>
          </w:divBdr>
        </w:div>
        <w:div w:id="2046906516">
          <w:marLeft w:val="640"/>
          <w:marRight w:val="0"/>
          <w:marTop w:val="0"/>
          <w:marBottom w:val="0"/>
          <w:divBdr>
            <w:top w:val="none" w:sz="0" w:space="0" w:color="auto"/>
            <w:left w:val="none" w:sz="0" w:space="0" w:color="auto"/>
            <w:bottom w:val="none" w:sz="0" w:space="0" w:color="auto"/>
            <w:right w:val="none" w:sz="0" w:space="0" w:color="auto"/>
          </w:divBdr>
        </w:div>
        <w:div w:id="1666977885">
          <w:marLeft w:val="640"/>
          <w:marRight w:val="0"/>
          <w:marTop w:val="0"/>
          <w:marBottom w:val="0"/>
          <w:divBdr>
            <w:top w:val="none" w:sz="0" w:space="0" w:color="auto"/>
            <w:left w:val="none" w:sz="0" w:space="0" w:color="auto"/>
            <w:bottom w:val="none" w:sz="0" w:space="0" w:color="auto"/>
            <w:right w:val="none" w:sz="0" w:space="0" w:color="auto"/>
          </w:divBdr>
        </w:div>
        <w:div w:id="1377192490">
          <w:marLeft w:val="640"/>
          <w:marRight w:val="0"/>
          <w:marTop w:val="0"/>
          <w:marBottom w:val="0"/>
          <w:divBdr>
            <w:top w:val="none" w:sz="0" w:space="0" w:color="auto"/>
            <w:left w:val="none" w:sz="0" w:space="0" w:color="auto"/>
            <w:bottom w:val="none" w:sz="0" w:space="0" w:color="auto"/>
            <w:right w:val="none" w:sz="0" w:space="0" w:color="auto"/>
          </w:divBdr>
        </w:div>
        <w:div w:id="1510486626">
          <w:marLeft w:val="640"/>
          <w:marRight w:val="0"/>
          <w:marTop w:val="0"/>
          <w:marBottom w:val="0"/>
          <w:divBdr>
            <w:top w:val="none" w:sz="0" w:space="0" w:color="auto"/>
            <w:left w:val="none" w:sz="0" w:space="0" w:color="auto"/>
            <w:bottom w:val="none" w:sz="0" w:space="0" w:color="auto"/>
            <w:right w:val="none" w:sz="0" w:space="0" w:color="auto"/>
          </w:divBdr>
        </w:div>
        <w:div w:id="1959221411">
          <w:marLeft w:val="640"/>
          <w:marRight w:val="0"/>
          <w:marTop w:val="0"/>
          <w:marBottom w:val="0"/>
          <w:divBdr>
            <w:top w:val="none" w:sz="0" w:space="0" w:color="auto"/>
            <w:left w:val="none" w:sz="0" w:space="0" w:color="auto"/>
            <w:bottom w:val="none" w:sz="0" w:space="0" w:color="auto"/>
            <w:right w:val="none" w:sz="0" w:space="0" w:color="auto"/>
          </w:divBdr>
        </w:div>
        <w:div w:id="276987373">
          <w:marLeft w:val="640"/>
          <w:marRight w:val="0"/>
          <w:marTop w:val="0"/>
          <w:marBottom w:val="0"/>
          <w:divBdr>
            <w:top w:val="none" w:sz="0" w:space="0" w:color="auto"/>
            <w:left w:val="none" w:sz="0" w:space="0" w:color="auto"/>
            <w:bottom w:val="none" w:sz="0" w:space="0" w:color="auto"/>
            <w:right w:val="none" w:sz="0" w:space="0" w:color="auto"/>
          </w:divBdr>
        </w:div>
        <w:div w:id="690374658">
          <w:marLeft w:val="640"/>
          <w:marRight w:val="0"/>
          <w:marTop w:val="0"/>
          <w:marBottom w:val="0"/>
          <w:divBdr>
            <w:top w:val="none" w:sz="0" w:space="0" w:color="auto"/>
            <w:left w:val="none" w:sz="0" w:space="0" w:color="auto"/>
            <w:bottom w:val="none" w:sz="0" w:space="0" w:color="auto"/>
            <w:right w:val="none" w:sz="0" w:space="0" w:color="auto"/>
          </w:divBdr>
        </w:div>
        <w:div w:id="366413366">
          <w:marLeft w:val="640"/>
          <w:marRight w:val="0"/>
          <w:marTop w:val="0"/>
          <w:marBottom w:val="0"/>
          <w:divBdr>
            <w:top w:val="none" w:sz="0" w:space="0" w:color="auto"/>
            <w:left w:val="none" w:sz="0" w:space="0" w:color="auto"/>
            <w:bottom w:val="none" w:sz="0" w:space="0" w:color="auto"/>
            <w:right w:val="none" w:sz="0" w:space="0" w:color="auto"/>
          </w:divBdr>
        </w:div>
        <w:div w:id="1577279867">
          <w:marLeft w:val="640"/>
          <w:marRight w:val="0"/>
          <w:marTop w:val="0"/>
          <w:marBottom w:val="0"/>
          <w:divBdr>
            <w:top w:val="none" w:sz="0" w:space="0" w:color="auto"/>
            <w:left w:val="none" w:sz="0" w:space="0" w:color="auto"/>
            <w:bottom w:val="none" w:sz="0" w:space="0" w:color="auto"/>
            <w:right w:val="none" w:sz="0" w:space="0" w:color="auto"/>
          </w:divBdr>
        </w:div>
        <w:div w:id="1106118402">
          <w:marLeft w:val="640"/>
          <w:marRight w:val="0"/>
          <w:marTop w:val="0"/>
          <w:marBottom w:val="0"/>
          <w:divBdr>
            <w:top w:val="none" w:sz="0" w:space="0" w:color="auto"/>
            <w:left w:val="none" w:sz="0" w:space="0" w:color="auto"/>
            <w:bottom w:val="none" w:sz="0" w:space="0" w:color="auto"/>
            <w:right w:val="none" w:sz="0" w:space="0" w:color="auto"/>
          </w:divBdr>
        </w:div>
        <w:div w:id="1488089611">
          <w:marLeft w:val="640"/>
          <w:marRight w:val="0"/>
          <w:marTop w:val="0"/>
          <w:marBottom w:val="0"/>
          <w:divBdr>
            <w:top w:val="none" w:sz="0" w:space="0" w:color="auto"/>
            <w:left w:val="none" w:sz="0" w:space="0" w:color="auto"/>
            <w:bottom w:val="none" w:sz="0" w:space="0" w:color="auto"/>
            <w:right w:val="none" w:sz="0" w:space="0" w:color="auto"/>
          </w:divBdr>
        </w:div>
        <w:div w:id="686298810">
          <w:marLeft w:val="640"/>
          <w:marRight w:val="0"/>
          <w:marTop w:val="0"/>
          <w:marBottom w:val="0"/>
          <w:divBdr>
            <w:top w:val="none" w:sz="0" w:space="0" w:color="auto"/>
            <w:left w:val="none" w:sz="0" w:space="0" w:color="auto"/>
            <w:bottom w:val="none" w:sz="0" w:space="0" w:color="auto"/>
            <w:right w:val="none" w:sz="0" w:space="0" w:color="auto"/>
          </w:divBdr>
        </w:div>
        <w:div w:id="1509446483">
          <w:marLeft w:val="640"/>
          <w:marRight w:val="0"/>
          <w:marTop w:val="0"/>
          <w:marBottom w:val="0"/>
          <w:divBdr>
            <w:top w:val="none" w:sz="0" w:space="0" w:color="auto"/>
            <w:left w:val="none" w:sz="0" w:space="0" w:color="auto"/>
            <w:bottom w:val="none" w:sz="0" w:space="0" w:color="auto"/>
            <w:right w:val="none" w:sz="0" w:space="0" w:color="auto"/>
          </w:divBdr>
        </w:div>
        <w:div w:id="1196505880">
          <w:marLeft w:val="640"/>
          <w:marRight w:val="0"/>
          <w:marTop w:val="0"/>
          <w:marBottom w:val="0"/>
          <w:divBdr>
            <w:top w:val="none" w:sz="0" w:space="0" w:color="auto"/>
            <w:left w:val="none" w:sz="0" w:space="0" w:color="auto"/>
            <w:bottom w:val="none" w:sz="0" w:space="0" w:color="auto"/>
            <w:right w:val="none" w:sz="0" w:space="0" w:color="auto"/>
          </w:divBdr>
        </w:div>
        <w:div w:id="422997023">
          <w:marLeft w:val="640"/>
          <w:marRight w:val="0"/>
          <w:marTop w:val="0"/>
          <w:marBottom w:val="0"/>
          <w:divBdr>
            <w:top w:val="none" w:sz="0" w:space="0" w:color="auto"/>
            <w:left w:val="none" w:sz="0" w:space="0" w:color="auto"/>
            <w:bottom w:val="none" w:sz="0" w:space="0" w:color="auto"/>
            <w:right w:val="none" w:sz="0" w:space="0" w:color="auto"/>
          </w:divBdr>
        </w:div>
        <w:div w:id="329604001">
          <w:marLeft w:val="640"/>
          <w:marRight w:val="0"/>
          <w:marTop w:val="0"/>
          <w:marBottom w:val="0"/>
          <w:divBdr>
            <w:top w:val="none" w:sz="0" w:space="0" w:color="auto"/>
            <w:left w:val="none" w:sz="0" w:space="0" w:color="auto"/>
            <w:bottom w:val="none" w:sz="0" w:space="0" w:color="auto"/>
            <w:right w:val="none" w:sz="0" w:space="0" w:color="auto"/>
          </w:divBdr>
        </w:div>
        <w:div w:id="1697390742">
          <w:marLeft w:val="640"/>
          <w:marRight w:val="0"/>
          <w:marTop w:val="0"/>
          <w:marBottom w:val="0"/>
          <w:divBdr>
            <w:top w:val="none" w:sz="0" w:space="0" w:color="auto"/>
            <w:left w:val="none" w:sz="0" w:space="0" w:color="auto"/>
            <w:bottom w:val="none" w:sz="0" w:space="0" w:color="auto"/>
            <w:right w:val="none" w:sz="0" w:space="0" w:color="auto"/>
          </w:divBdr>
        </w:div>
        <w:div w:id="690768025">
          <w:marLeft w:val="640"/>
          <w:marRight w:val="0"/>
          <w:marTop w:val="0"/>
          <w:marBottom w:val="0"/>
          <w:divBdr>
            <w:top w:val="none" w:sz="0" w:space="0" w:color="auto"/>
            <w:left w:val="none" w:sz="0" w:space="0" w:color="auto"/>
            <w:bottom w:val="none" w:sz="0" w:space="0" w:color="auto"/>
            <w:right w:val="none" w:sz="0" w:space="0" w:color="auto"/>
          </w:divBdr>
        </w:div>
        <w:div w:id="835338270">
          <w:marLeft w:val="640"/>
          <w:marRight w:val="0"/>
          <w:marTop w:val="0"/>
          <w:marBottom w:val="0"/>
          <w:divBdr>
            <w:top w:val="none" w:sz="0" w:space="0" w:color="auto"/>
            <w:left w:val="none" w:sz="0" w:space="0" w:color="auto"/>
            <w:bottom w:val="none" w:sz="0" w:space="0" w:color="auto"/>
            <w:right w:val="none" w:sz="0" w:space="0" w:color="auto"/>
          </w:divBdr>
        </w:div>
        <w:div w:id="1510756349">
          <w:marLeft w:val="640"/>
          <w:marRight w:val="0"/>
          <w:marTop w:val="0"/>
          <w:marBottom w:val="0"/>
          <w:divBdr>
            <w:top w:val="none" w:sz="0" w:space="0" w:color="auto"/>
            <w:left w:val="none" w:sz="0" w:space="0" w:color="auto"/>
            <w:bottom w:val="none" w:sz="0" w:space="0" w:color="auto"/>
            <w:right w:val="none" w:sz="0" w:space="0" w:color="auto"/>
          </w:divBdr>
        </w:div>
        <w:div w:id="863177783">
          <w:marLeft w:val="640"/>
          <w:marRight w:val="0"/>
          <w:marTop w:val="0"/>
          <w:marBottom w:val="0"/>
          <w:divBdr>
            <w:top w:val="none" w:sz="0" w:space="0" w:color="auto"/>
            <w:left w:val="none" w:sz="0" w:space="0" w:color="auto"/>
            <w:bottom w:val="none" w:sz="0" w:space="0" w:color="auto"/>
            <w:right w:val="none" w:sz="0" w:space="0" w:color="auto"/>
          </w:divBdr>
        </w:div>
        <w:div w:id="680858401">
          <w:marLeft w:val="640"/>
          <w:marRight w:val="0"/>
          <w:marTop w:val="0"/>
          <w:marBottom w:val="0"/>
          <w:divBdr>
            <w:top w:val="none" w:sz="0" w:space="0" w:color="auto"/>
            <w:left w:val="none" w:sz="0" w:space="0" w:color="auto"/>
            <w:bottom w:val="none" w:sz="0" w:space="0" w:color="auto"/>
            <w:right w:val="none" w:sz="0" w:space="0" w:color="auto"/>
          </w:divBdr>
        </w:div>
        <w:div w:id="1610508432">
          <w:marLeft w:val="640"/>
          <w:marRight w:val="0"/>
          <w:marTop w:val="0"/>
          <w:marBottom w:val="0"/>
          <w:divBdr>
            <w:top w:val="none" w:sz="0" w:space="0" w:color="auto"/>
            <w:left w:val="none" w:sz="0" w:space="0" w:color="auto"/>
            <w:bottom w:val="none" w:sz="0" w:space="0" w:color="auto"/>
            <w:right w:val="none" w:sz="0" w:space="0" w:color="auto"/>
          </w:divBdr>
        </w:div>
        <w:div w:id="1954702723">
          <w:marLeft w:val="640"/>
          <w:marRight w:val="0"/>
          <w:marTop w:val="0"/>
          <w:marBottom w:val="0"/>
          <w:divBdr>
            <w:top w:val="none" w:sz="0" w:space="0" w:color="auto"/>
            <w:left w:val="none" w:sz="0" w:space="0" w:color="auto"/>
            <w:bottom w:val="none" w:sz="0" w:space="0" w:color="auto"/>
            <w:right w:val="none" w:sz="0" w:space="0" w:color="auto"/>
          </w:divBdr>
        </w:div>
        <w:div w:id="1997226989">
          <w:marLeft w:val="640"/>
          <w:marRight w:val="0"/>
          <w:marTop w:val="0"/>
          <w:marBottom w:val="0"/>
          <w:divBdr>
            <w:top w:val="none" w:sz="0" w:space="0" w:color="auto"/>
            <w:left w:val="none" w:sz="0" w:space="0" w:color="auto"/>
            <w:bottom w:val="none" w:sz="0" w:space="0" w:color="auto"/>
            <w:right w:val="none" w:sz="0" w:space="0" w:color="auto"/>
          </w:divBdr>
        </w:div>
        <w:div w:id="97415430">
          <w:marLeft w:val="640"/>
          <w:marRight w:val="0"/>
          <w:marTop w:val="0"/>
          <w:marBottom w:val="0"/>
          <w:divBdr>
            <w:top w:val="none" w:sz="0" w:space="0" w:color="auto"/>
            <w:left w:val="none" w:sz="0" w:space="0" w:color="auto"/>
            <w:bottom w:val="none" w:sz="0" w:space="0" w:color="auto"/>
            <w:right w:val="none" w:sz="0" w:space="0" w:color="auto"/>
          </w:divBdr>
        </w:div>
        <w:div w:id="308166993">
          <w:marLeft w:val="640"/>
          <w:marRight w:val="0"/>
          <w:marTop w:val="0"/>
          <w:marBottom w:val="0"/>
          <w:divBdr>
            <w:top w:val="none" w:sz="0" w:space="0" w:color="auto"/>
            <w:left w:val="none" w:sz="0" w:space="0" w:color="auto"/>
            <w:bottom w:val="none" w:sz="0" w:space="0" w:color="auto"/>
            <w:right w:val="none" w:sz="0" w:space="0" w:color="auto"/>
          </w:divBdr>
        </w:div>
        <w:div w:id="1701279052">
          <w:marLeft w:val="640"/>
          <w:marRight w:val="0"/>
          <w:marTop w:val="0"/>
          <w:marBottom w:val="0"/>
          <w:divBdr>
            <w:top w:val="none" w:sz="0" w:space="0" w:color="auto"/>
            <w:left w:val="none" w:sz="0" w:space="0" w:color="auto"/>
            <w:bottom w:val="none" w:sz="0" w:space="0" w:color="auto"/>
            <w:right w:val="none" w:sz="0" w:space="0" w:color="auto"/>
          </w:divBdr>
        </w:div>
        <w:div w:id="79258891">
          <w:marLeft w:val="640"/>
          <w:marRight w:val="0"/>
          <w:marTop w:val="0"/>
          <w:marBottom w:val="0"/>
          <w:divBdr>
            <w:top w:val="none" w:sz="0" w:space="0" w:color="auto"/>
            <w:left w:val="none" w:sz="0" w:space="0" w:color="auto"/>
            <w:bottom w:val="none" w:sz="0" w:space="0" w:color="auto"/>
            <w:right w:val="none" w:sz="0" w:space="0" w:color="auto"/>
          </w:divBdr>
        </w:div>
        <w:div w:id="1947731025">
          <w:marLeft w:val="640"/>
          <w:marRight w:val="0"/>
          <w:marTop w:val="0"/>
          <w:marBottom w:val="0"/>
          <w:divBdr>
            <w:top w:val="none" w:sz="0" w:space="0" w:color="auto"/>
            <w:left w:val="none" w:sz="0" w:space="0" w:color="auto"/>
            <w:bottom w:val="none" w:sz="0" w:space="0" w:color="auto"/>
            <w:right w:val="none" w:sz="0" w:space="0" w:color="auto"/>
          </w:divBdr>
        </w:div>
        <w:div w:id="404186133">
          <w:marLeft w:val="640"/>
          <w:marRight w:val="0"/>
          <w:marTop w:val="0"/>
          <w:marBottom w:val="0"/>
          <w:divBdr>
            <w:top w:val="none" w:sz="0" w:space="0" w:color="auto"/>
            <w:left w:val="none" w:sz="0" w:space="0" w:color="auto"/>
            <w:bottom w:val="none" w:sz="0" w:space="0" w:color="auto"/>
            <w:right w:val="none" w:sz="0" w:space="0" w:color="auto"/>
          </w:divBdr>
        </w:div>
        <w:div w:id="399135413">
          <w:marLeft w:val="640"/>
          <w:marRight w:val="0"/>
          <w:marTop w:val="0"/>
          <w:marBottom w:val="0"/>
          <w:divBdr>
            <w:top w:val="none" w:sz="0" w:space="0" w:color="auto"/>
            <w:left w:val="none" w:sz="0" w:space="0" w:color="auto"/>
            <w:bottom w:val="none" w:sz="0" w:space="0" w:color="auto"/>
            <w:right w:val="none" w:sz="0" w:space="0" w:color="auto"/>
          </w:divBdr>
        </w:div>
        <w:div w:id="192235346">
          <w:marLeft w:val="640"/>
          <w:marRight w:val="0"/>
          <w:marTop w:val="0"/>
          <w:marBottom w:val="0"/>
          <w:divBdr>
            <w:top w:val="none" w:sz="0" w:space="0" w:color="auto"/>
            <w:left w:val="none" w:sz="0" w:space="0" w:color="auto"/>
            <w:bottom w:val="none" w:sz="0" w:space="0" w:color="auto"/>
            <w:right w:val="none" w:sz="0" w:space="0" w:color="auto"/>
          </w:divBdr>
        </w:div>
        <w:div w:id="698818946">
          <w:marLeft w:val="640"/>
          <w:marRight w:val="0"/>
          <w:marTop w:val="0"/>
          <w:marBottom w:val="0"/>
          <w:divBdr>
            <w:top w:val="none" w:sz="0" w:space="0" w:color="auto"/>
            <w:left w:val="none" w:sz="0" w:space="0" w:color="auto"/>
            <w:bottom w:val="none" w:sz="0" w:space="0" w:color="auto"/>
            <w:right w:val="none" w:sz="0" w:space="0" w:color="auto"/>
          </w:divBdr>
        </w:div>
        <w:div w:id="2074543968">
          <w:marLeft w:val="640"/>
          <w:marRight w:val="0"/>
          <w:marTop w:val="0"/>
          <w:marBottom w:val="0"/>
          <w:divBdr>
            <w:top w:val="none" w:sz="0" w:space="0" w:color="auto"/>
            <w:left w:val="none" w:sz="0" w:space="0" w:color="auto"/>
            <w:bottom w:val="none" w:sz="0" w:space="0" w:color="auto"/>
            <w:right w:val="none" w:sz="0" w:space="0" w:color="auto"/>
          </w:divBdr>
        </w:div>
        <w:div w:id="2119251924">
          <w:marLeft w:val="640"/>
          <w:marRight w:val="0"/>
          <w:marTop w:val="0"/>
          <w:marBottom w:val="0"/>
          <w:divBdr>
            <w:top w:val="none" w:sz="0" w:space="0" w:color="auto"/>
            <w:left w:val="none" w:sz="0" w:space="0" w:color="auto"/>
            <w:bottom w:val="none" w:sz="0" w:space="0" w:color="auto"/>
            <w:right w:val="none" w:sz="0" w:space="0" w:color="auto"/>
          </w:divBdr>
        </w:div>
        <w:div w:id="1274097803">
          <w:marLeft w:val="640"/>
          <w:marRight w:val="0"/>
          <w:marTop w:val="0"/>
          <w:marBottom w:val="0"/>
          <w:divBdr>
            <w:top w:val="none" w:sz="0" w:space="0" w:color="auto"/>
            <w:left w:val="none" w:sz="0" w:space="0" w:color="auto"/>
            <w:bottom w:val="none" w:sz="0" w:space="0" w:color="auto"/>
            <w:right w:val="none" w:sz="0" w:space="0" w:color="auto"/>
          </w:divBdr>
        </w:div>
        <w:div w:id="1670478758">
          <w:marLeft w:val="640"/>
          <w:marRight w:val="0"/>
          <w:marTop w:val="0"/>
          <w:marBottom w:val="0"/>
          <w:divBdr>
            <w:top w:val="none" w:sz="0" w:space="0" w:color="auto"/>
            <w:left w:val="none" w:sz="0" w:space="0" w:color="auto"/>
            <w:bottom w:val="none" w:sz="0" w:space="0" w:color="auto"/>
            <w:right w:val="none" w:sz="0" w:space="0" w:color="auto"/>
          </w:divBdr>
        </w:div>
        <w:div w:id="840971869">
          <w:marLeft w:val="640"/>
          <w:marRight w:val="0"/>
          <w:marTop w:val="0"/>
          <w:marBottom w:val="0"/>
          <w:divBdr>
            <w:top w:val="none" w:sz="0" w:space="0" w:color="auto"/>
            <w:left w:val="none" w:sz="0" w:space="0" w:color="auto"/>
            <w:bottom w:val="none" w:sz="0" w:space="0" w:color="auto"/>
            <w:right w:val="none" w:sz="0" w:space="0" w:color="auto"/>
          </w:divBdr>
        </w:div>
        <w:div w:id="950815903">
          <w:marLeft w:val="640"/>
          <w:marRight w:val="0"/>
          <w:marTop w:val="0"/>
          <w:marBottom w:val="0"/>
          <w:divBdr>
            <w:top w:val="none" w:sz="0" w:space="0" w:color="auto"/>
            <w:left w:val="none" w:sz="0" w:space="0" w:color="auto"/>
            <w:bottom w:val="none" w:sz="0" w:space="0" w:color="auto"/>
            <w:right w:val="none" w:sz="0" w:space="0" w:color="auto"/>
          </w:divBdr>
        </w:div>
        <w:div w:id="306325576">
          <w:marLeft w:val="640"/>
          <w:marRight w:val="0"/>
          <w:marTop w:val="0"/>
          <w:marBottom w:val="0"/>
          <w:divBdr>
            <w:top w:val="none" w:sz="0" w:space="0" w:color="auto"/>
            <w:left w:val="none" w:sz="0" w:space="0" w:color="auto"/>
            <w:bottom w:val="none" w:sz="0" w:space="0" w:color="auto"/>
            <w:right w:val="none" w:sz="0" w:space="0" w:color="auto"/>
          </w:divBdr>
        </w:div>
        <w:div w:id="1725719183">
          <w:marLeft w:val="640"/>
          <w:marRight w:val="0"/>
          <w:marTop w:val="0"/>
          <w:marBottom w:val="0"/>
          <w:divBdr>
            <w:top w:val="none" w:sz="0" w:space="0" w:color="auto"/>
            <w:left w:val="none" w:sz="0" w:space="0" w:color="auto"/>
            <w:bottom w:val="none" w:sz="0" w:space="0" w:color="auto"/>
            <w:right w:val="none" w:sz="0" w:space="0" w:color="auto"/>
          </w:divBdr>
        </w:div>
        <w:div w:id="927956854">
          <w:marLeft w:val="640"/>
          <w:marRight w:val="0"/>
          <w:marTop w:val="0"/>
          <w:marBottom w:val="0"/>
          <w:divBdr>
            <w:top w:val="none" w:sz="0" w:space="0" w:color="auto"/>
            <w:left w:val="none" w:sz="0" w:space="0" w:color="auto"/>
            <w:bottom w:val="none" w:sz="0" w:space="0" w:color="auto"/>
            <w:right w:val="none" w:sz="0" w:space="0" w:color="auto"/>
          </w:divBdr>
        </w:div>
        <w:div w:id="1953634265">
          <w:marLeft w:val="640"/>
          <w:marRight w:val="0"/>
          <w:marTop w:val="0"/>
          <w:marBottom w:val="0"/>
          <w:divBdr>
            <w:top w:val="none" w:sz="0" w:space="0" w:color="auto"/>
            <w:left w:val="none" w:sz="0" w:space="0" w:color="auto"/>
            <w:bottom w:val="none" w:sz="0" w:space="0" w:color="auto"/>
            <w:right w:val="none" w:sz="0" w:space="0" w:color="auto"/>
          </w:divBdr>
        </w:div>
        <w:div w:id="1555697389">
          <w:marLeft w:val="640"/>
          <w:marRight w:val="0"/>
          <w:marTop w:val="0"/>
          <w:marBottom w:val="0"/>
          <w:divBdr>
            <w:top w:val="none" w:sz="0" w:space="0" w:color="auto"/>
            <w:left w:val="none" w:sz="0" w:space="0" w:color="auto"/>
            <w:bottom w:val="none" w:sz="0" w:space="0" w:color="auto"/>
            <w:right w:val="none" w:sz="0" w:space="0" w:color="auto"/>
          </w:divBdr>
        </w:div>
        <w:div w:id="559243472">
          <w:marLeft w:val="640"/>
          <w:marRight w:val="0"/>
          <w:marTop w:val="0"/>
          <w:marBottom w:val="0"/>
          <w:divBdr>
            <w:top w:val="none" w:sz="0" w:space="0" w:color="auto"/>
            <w:left w:val="none" w:sz="0" w:space="0" w:color="auto"/>
            <w:bottom w:val="none" w:sz="0" w:space="0" w:color="auto"/>
            <w:right w:val="none" w:sz="0" w:space="0" w:color="auto"/>
          </w:divBdr>
        </w:div>
        <w:div w:id="520706039">
          <w:marLeft w:val="640"/>
          <w:marRight w:val="0"/>
          <w:marTop w:val="0"/>
          <w:marBottom w:val="0"/>
          <w:divBdr>
            <w:top w:val="none" w:sz="0" w:space="0" w:color="auto"/>
            <w:left w:val="none" w:sz="0" w:space="0" w:color="auto"/>
            <w:bottom w:val="none" w:sz="0" w:space="0" w:color="auto"/>
            <w:right w:val="none" w:sz="0" w:space="0" w:color="auto"/>
          </w:divBdr>
        </w:div>
        <w:div w:id="1017662541">
          <w:marLeft w:val="640"/>
          <w:marRight w:val="0"/>
          <w:marTop w:val="0"/>
          <w:marBottom w:val="0"/>
          <w:divBdr>
            <w:top w:val="none" w:sz="0" w:space="0" w:color="auto"/>
            <w:left w:val="none" w:sz="0" w:space="0" w:color="auto"/>
            <w:bottom w:val="none" w:sz="0" w:space="0" w:color="auto"/>
            <w:right w:val="none" w:sz="0" w:space="0" w:color="auto"/>
          </w:divBdr>
        </w:div>
        <w:div w:id="1091509348">
          <w:marLeft w:val="640"/>
          <w:marRight w:val="0"/>
          <w:marTop w:val="0"/>
          <w:marBottom w:val="0"/>
          <w:divBdr>
            <w:top w:val="none" w:sz="0" w:space="0" w:color="auto"/>
            <w:left w:val="none" w:sz="0" w:space="0" w:color="auto"/>
            <w:bottom w:val="none" w:sz="0" w:space="0" w:color="auto"/>
            <w:right w:val="none" w:sz="0" w:space="0" w:color="auto"/>
          </w:divBdr>
        </w:div>
        <w:div w:id="756635446">
          <w:marLeft w:val="640"/>
          <w:marRight w:val="0"/>
          <w:marTop w:val="0"/>
          <w:marBottom w:val="0"/>
          <w:divBdr>
            <w:top w:val="none" w:sz="0" w:space="0" w:color="auto"/>
            <w:left w:val="none" w:sz="0" w:space="0" w:color="auto"/>
            <w:bottom w:val="none" w:sz="0" w:space="0" w:color="auto"/>
            <w:right w:val="none" w:sz="0" w:space="0" w:color="auto"/>
          </w:divBdr>
        </w:div>
        <w:div w:id="1185245638">
          <w:marLeft w:val="640"/>
          <w:marRight w:val="0"/>
          <w:marTop w:val="0"/>
          <w:marBottom w:val="0"/>
          <w:divBdr>
            <w:top w:val="none" w:sz="0" w:space="0" w:color="auto"/>
            <w:left w:val="none" w:sz="0" w:space="0" w:color="auto"/>
            <w:bottom w:val="none" w:sz="0" w:space="0" w:color="auto"/>
            <w:right w:val="none" w:sz="0" w:space="0" w:color="auto"/>
          </w:divBdr>
        </w:div>
        <w:div w:id="119499610">
          <w:marLeft w:val="640"/>
          <w:marRight w:val="0"/>
          <w:marTop w:val="0"/>
          <w:marBottom w:val="0"/>
          <w:divBdr>
            <w:top w:val="none" w:sz="0" w:space="0" w:color="auto"/>
            <w:left w:val="none" w:sz="0" w:space="0" w:color="auto"/>
            <w:bottom w:val="none" w:sz="0" w:space="0" w:color="auto"/>
            <w:right w:val="none" w:sz="0" w:space="0" w:color="auto"/>
          </w:divBdr>
        </w:div>
        <w:div w:id="2124689126">
          <w:marLeft w:val="640"/>
          <w:marRight w:val="0"/>
          <w:marTop w:val="0"/>
          <w:marBottom w:val="0"/>
          <w:divBdr>
            <w:top w:val="none" w:sz="0" w:space="0" w:color="auto"/>
            <w:left w:val="none" w:sz="0" w:space="0" w:color="auto"/>
            <w:bottom w:val="none" w:sz="0" w:space="0" w:color="auto"/>
            <w:right w:val="none" w:sz="0" w:space="0" w:color="auto"/>
          </w:divBdr>
        </w:div>
        <w:div w:id="1060442225">
          <w:marLeft w:val="640"/>
          <w:marRight w:val="0"/>
          <w:marTop w:val="0"/>
          <w:marBottom w:val="0"/>
          <w:divBdr>
            <w:top w:val="none" w:sz="0" w:space="0" w:color="auto"/>
            <w:left w:val="none" w:sz="0" w:space="0" w:color="auto"/>
            <w:bottom w:val="none" w:sz="0" w:space="0" w:color="auto"/>
            <w:right w:val="none" w:sz="0" w:space="0" w:color="auto"/>
          </w:divBdr>
        </w:div>
        <w:div w:id="1425877389">
          <w:marLeft w:val="640"/>
          <w:marRight w:val="0"/>
          <w:marTop w:val="0"/>
          <w:marBottom w:val="0"/>
          <w:divBdr>
            <w:top w:val="none" w:sz="0" w:space="0" w:color="auto"/>
            <w:left w:val="none" w:sz="0" w:space="0" w:color="auto"/>
            <w:bottom w:val="none" w:sz="0" w:space="0" w:color="auto"/>
            <w:right w:val="none" w:sz="0" w:space="0" w:color="auto"/>
          </w:divBdr>
        </w:div>
        <w:div w:id="702707199">
          <w:marLeft w:val="640"/>
          <w:marRight w:val="0"/>
          <w:marTop w:val="0"/>
          <w:marBottom w:val="0"/>
          <w:divBdr>
            <w:top w:val="none" w:sz="0" w:space="0" w:color="auto"/>
            <w:left w:val="none" w:sz="0" w:space="0" w:color="auto"/>
            <w:bottom w:val="none" w:sz="0" w:space="0" w:color="auto"/>
            <w:right w:val="none" w:sz="0" w:space="0" w:color="auto"/>
          </w:divBdr>
        </w:div>
        <w:div w:id="1352761220">
          <w:marLeft w:val="640"/>
          <w:marRight w:val="0"/>
          <w:marTop w:val="0"/>
          <w:marBottom w:val="0"/>
          <w:divBdr>
            <w:top w:val="none" w:sz="0" w:space="0" w:color="auto"/>
            <w:left w:val="none" w:sz="0" w:space="0" w:color="auto"/>
            <w:bottom w:val="none" w:sz="0" w:space="0" w:color="auto"/>
            <w:right w:val="none" w:sz="0" w:space="0" w:color="auto"/>
          </w:divBdr>
        </w:div>
        <w:div w:id="180634808">
          <w:marLeft w:val="640"/>
          <w:marRight w:val="0"/>
          <w:marTop w:val="0"/>
          <w:marBottom w:val="0"/>
          <w:divBdr>
            <w:top w:val="none" w:sz="0" w:space="0" w:color="auto"/>
            <w:left w:val="none" w:sz="0" w:space="0" w:color="auto"/>
            <w:bottom w:val="none" w:sz="0" w:space="0" w:color="auto"/>
            <w:right w:val="none" w:sz="0" w:space="0" w:color="auto"/>
          </w:divBdr>
        </w:div>
        <w:div w:id="1757553733">
          <w:marLeft w:val="640"/>
          <w:marRight w:val="0"/>
          <w:marTop w:val="0"/>
          <w:marBottom w:val="0"/>
          <w:divBdr>
            <w:top w:val="none" w:sz="0" w:space="0" w:color="auto"/>
            <w:left w:val="none" w:sz="0" w:space="0" w:color="auto"/>
            <w:bottom w:val="none" w:sz="0" w:space="0" w:color="auto"/>
            <w:right w:val="none" w:sz="0" w:space="0" w:color="auto"/>
          </w:divBdr>
        </w:div>
        <w:div w:id="141968640">
          <w:marLeft w:val="640"/>
          <w:marRight w:val="0"/>
          <w:marTop w:val="0"/>
          <w:marBottom w:val="0"/>
          <w:divBdr>
            <w:top w:val="none" w:sz="0" w:space="0" w:color="auto"/>
            <w:left w:val="none" w:sz="0" w:space="0" w:color="auto"/>
            <w:bottom w:val="none" w:sz="0" w:space="0" w:color="auto"/>
            <w:right w:val="none" w:sz="0" w:space="0" w:color="auto"/>
          </w:divBdr>
        </w:div>
        <w:div w:id="759719747">
          <w:marLeft w:val="640"/>
          <w:marRight w:val="0"/>
          <w:marTop w:val="0"/>
          <w:marBottom w:val="0"/>
          <w:divBdr>
            <w:top w:val="none" w:sz="0" w:space="0" w:color="auto"/>
            <w:left w:val="none" w:sz="0" w:space="0" w:color="auto"/>
            <w:bottom w:val="none" w:sz="0" w:space="0" w:color="auto"/>
            <w:right w:val="none" w:sz="0" w:space="0" w:color="auto"/>
          </w:divBdr>
        </w:div>
        <w:div w:id="726879814">
          <w:marLeft w:val="640"/>
          <w:marRight w:val="0"/>
          <w:marTop w:val="0"/>
          <w:marBottom w:val="0"/>
          <w:divBdr>
            <w:top w:val="none" w:sz="0" w:space="0" w:color="auto"/>
            <w:left w:val="none" w:sz="0" w:space="0" w:color="auto"/>
            <w:bottom w:val="none" w:sz="0" w:space="0" w:color="auto"/>
            <w:right w:val="none" w:sz="0" w:space="0" w:color="auto"/>
          </w:divBdr>
        </w:div>
        <w:div w:id="1613703484">
          <w:marLeft w:val="640"/>
          <w:marRight w:val="0"/>
          <w:marTop w:val="0"/>
          <w:marBottom w:val="0"/>
          <w:divBdr>
            <w:top w:val="none" w:sz="0" w:space="0" w:color="auto"/>
            <w:left w:val="none" w:sz="0" w:space="0" w:color="auto"/>
            <w:bottom w:val="none" w:sz="0" w:space="0" w:color="auto"/>
            <w:right w:val="none" w:sz="0" w:space="0" w:color="auto"/>
          </w:divBdr>
        </w:div>
        <w:div w:id="157691095">
          <w:marLeft w:val="640"/>
          <w:marRight w:val="0"/>
          <w:marTop w:val="0"/>
          <w:marBottom w:val="0"/>
          <w:divBdr>
            <w:top w:val="none" w:sz="0" w:space="0" w:color="auto"/>
            <w:left w:val="none" w:sz="0" w:space="0" w:color="auto"/>
            <w:bottom w:val="none" w:sz="0" w:space="0" w:color="auto"/>
            <w:right w:val="none" w:sz="0" w:space="0" w:color="auto"/>
          </w:divBdr>
        </w:div>
        <w:div w:id="1039478341">
          <w:marLeft w:val="640"/>
          <w:marRight w:val="0"/>
          <w:marTop w:val="0"/>
          <w:marBottom w:val="0"/>
          <w:divBdr>
            <w:top w:val="none" w:sz="0" w:space="0" w:color="auto"/>
            <w:left w:val="none" w:sz="0" w:space="0" w:color="auto"/>
            <w:bottom w:val="none" w:sz="0" w:space="0" w:color="auto"/>
            <w:right w:val="none" w:sz="0" w:space="0" w:color="auto"/>
          </w:divBdr>
        </w:div>
        <w:div w:id="345522626">
          <w:marLeft w:val="640"/>
          <w:marRight w:val="0"/>
          <w:marTop w:val="0"/>
          <w:marBottom w:val="0"/>
          <w:divBdr>
            <w:top w:val="none" w:sz="0" w:space="0" w:color="auto"/>
            <w:left w:val="none" w:sz="0" w:space="0" w:color="auto"/>
            <w:bottom w:val="none" w:sz="0" w:space="0" w:color="auto"/>
            <w:right w:val="none" w:sz="0" w:space="0" w:color="auto"/>
          </w:divBdr>
        </w:div>
        <w:div w:id="1427767423">
          <w:marLeft w:val="640"/>
          <w:marRight w:val="0"/>
          <w:marTop w:val="0"/>
          <w:marBottom w:val="0"/>
          <w:divBdr>
            <w:top w:val="none" w:sz="0" w:space="0" w:color="auto"/>
            <w:left w:val="none" w:sz="0" w:space="0" w:color="auto"/>
            <w:bottom w:val="none" w:sz="0" w:space="0" w:color="auto"/>
            <w:right w:val="none" w:sz="0" w:space="0" w:color="auto"/>
          </w:divBdr>
        </w:div>
        <w:div w:id="2141730397">
          <w:marLeft w:val="640"/>
          <w:marRight w:val="0"/>
          <w:marTop w:val="0"/>
          <w:marBottom w:val="0"/>
          <w:divBdr>
            <w:top w:val="none" w:sz="0" w:space="0" w:color="auto"/>
            <w:left w:val="none" w:sz="0" w:space="0" w:color="auto"/>
            <w:bottom w:val="none" w:sz="0" w:space="0" w:color="auto"/>
            <w:right w:val="none" w:sz="0" w:space="0" w:color="auto"/>
          </w:divBdr>
        </w:div>
        <w:div w:id="526988562">
          <w:marLeft w:val="640"/>
          <w:marRight w:val="0"/>
          <w:marTop w:val="0"/>
          <w:marBottom w:val="0"/>
          <w:divBdr>
            <w:top w:val="none" w:sz="0" w:space="0" w:color="auto"/>
            <w:left w:val="none" w:sz="0" w:space="0" w:color="auto"/>
            <w:bottom w:val="none" w:sz="0" w:space="0" w:color="auto"/>
            <w:right w:val="none" w:sz="0" w:space="0" w:color="auto"/>
          </w:divBdr>
        </w:div>
        <w:div w:id="2057852169">
          <w:marLeft w:val="640"/>
          <w:marRight w:val="0"/>
          <w:marTop w:val="0"/>
          <w:marBottom w:val="0"/>
          <w:divBdr>
            <w:top w:val="none" w:sz="0" w:space="0" w:color="auto"/>
            <w:left w:val="none" w:sz="0" w:space="0" w:color="auto"/>
            <w:bottom w:val="none" w:sz="0" w:space="0" w:color="auto"/>
            <w:right w:val="none" w:sz="0" w:space="0" w:color="auto"/>
          </w:divBdr>
        </w:div>
        <w:div w:id="1247764555">
          <w:marLeft w:val="640"/>
          <w:marRight w:val="0"/>
          <w:marTop w:val="0"/>
          <w:marBottom w:val="0"/>
          <w:divBdr>
            <w:top w:val="none" w:sz="0" w:space="0" w:color="auto"/>
            <w:left w:val="none" w:sz="0" w:space="0" w:color="auto"/>
            <w:bottom w:val="none" w:sz="0" w:space="0" w:color="auto"/>
            <w:right w:val="none" w:sz="0" w:space="0" w:color="auto"/>
          </w:divBdr>
        </w:div>
        <w:div w:id="1160193882">
          <w:marLeft w:val="640"/>
          <w:marRight w:val="0"/>
          <w:marTop w:val="0"/>
          <w:marBottom w:val="0"/>
          <w:divBdr>
            <w:top w:val="none" w:sz="0" w:space="0" w:color="auto"/>
            <w:left w:val="none" w:sz="0" w:space="0" w:color="auto"/>
            <w:bottom w:val="none" w:sz="0" w:space="0" w:color="auto"/>
            <w:right w:val="none" w:sz="0" w:space="0" w:color="auto"/>
          </w:divBdr>
        </w:div>
        <w:div w:id="1140148467">
          <w:marLeft w:val="640"/>
          <w:marRight w:val="0"/>
          <w:marTop w:val="0"/>
          <w:marBottom w:val="0"/>
          <w:divBdr>
            <w:top w:val="none" w:sz="0" w:space="0" w:color="auto"/>
            <w:left w:val="none" w:sz="0" w:space="0" w:color="auto"/>
            <w:bottom w:val="none" w:sz="0" w:space="0" w:color="auto"/>
            <w:right w:val="none" w:sz="0" w:space="0" w:color="auto"/>
          </w:divBdr>
        </w:div>
        <w:div w:id="837236500">
          <w:marLeft w:val="640"/>
          <w:marRight w:val="0"/>
          <w:marTop w:val="0"/>
          <w:marBottom w:val="0"/>
          <w:divBdr>
            <w:top w:val="none" w:sz="0" w:space="0" w:color="auto"/>
            <w:left w:val="none" w:sz="0" w:space="0" w:color="auto"/>
            <w:bottom w:val="none" w:sz="0" w:space="0" w:color="auto"/>
            <w:right w:val="none" w:sz="0" w:space="0" w:color="auto"/>
          </w:divBdr>
        </w:div>
        <w:div w:id="365911582">
          <w:marLeft w:val="640"/>
          <w:marRight w:val="0"/>
          <w:marTop w:val="0"/>
          <w:marBottom w:val="0"/>
          <w:divBdr>
            <w:top w:val="none" w:sz="0" w:space="0" w:color="auto"/>
            <w:left w:val="none" w:sz="0" w:space="0" w:color="auto"/>
            <w:bottom w:val="none" w:sz="0" w:space="0" w:color="auto"/>
            <w:right w:val="none" w:sz="0" w:space="0" w:color="auto"/>
          </w:divBdr>
        </w:div>
        <w:div w:id="1290819185">
          <w:marLeft w:val="640"/>
          <w:marRight w:val="0"/>
          <w:marTop w:val="0"/>
          <w:marBottom w:val="0"/>
          <w:divBdr>
            <w:top w:val="none" w:sz="0" w:space="0" w:color="auto"/>
            <w:left w:val="none" w:sz="0" w:space="0" w:color="auto"/>
            <w:bottom w:val="none" w:sz="0" w:space="0" w:color="auto"/>
            <w:right w:val="none" w:sz="0" w:space="0" w:color="auto"/>
          </w:divBdr>
        </w:div>
        <w:div w:id="1286621773">
          <w:marLeft w:val="640"/>
          <w:marRight w:val="0"/>
          <w:marTop w:val="0"/>
          <w:marBottom w:val="0"/>
          <w:divBdr>
            <w:top w:val="none" w:sz="0" w:space="0" w:color="auto"/>
            <w:left w:val="none" w:sz="0" w:space="0" w:color="auto"/>
            <w:bottom w:val="none" w:sz="0" w:space="0" w:color="auto"/>
            <w:right w:val="none" w:sz="0" w:space="0" w:color="auto"/>
          </w:divBdr>
        </w:div>
        <w:div w:id="108668909">
          <w:marLeft w:val="640"/>
          <w:marRight w:val="0"/>
          <w:marTop w:val="0"/>
          <w:marBottom w:val="0"/>
          <w:divBdr>
            <w:top w:val="none" w:sz="0" w:space="0" w:color="auto"/>
            <w:left w:val="none" w:sz="0" w:space="0" w:color="auto"/>
            <w:bottom w:val="none" w:sz="0" w:space="0" w:color="auto"/>
            <w:right w:val="none" w:sz="0" w:space="0" w:color="auto"/>
          </w:divBdr>
        </w:div>
        <w:div w:id="1235895421">
          <w:marLeft w:val="640"/>
          <w:marRight w:val="0"/>
          <w:marTop w:val="0"/>
          <w:marBottom w:val="0"/>
          <w:divBdr>
            <w:top w:val="none" w:sz="0" w:space="0" w:color="auto"/>
            <w:left w:val="none" w:sz="0" w:space="0" w:color="auto"/>
            <w:bottom w:val="none" w:sz="0" w:space="0" w:color="auto"/>
            <w:right w:val="none" w:sz="0" w:space="0" w:color="auto"/>
          </w:divBdr>
        </w:div>
        <w:div w:id="314535981">
          <w:marLeft w:val="640"/>
          <w:marRight w:val="0"/>
          <w:marTop w:val="0"/>
          <w:marBottom w:val="0"/>
          <w:divBdr>
            <w:top w:val="none" w:sz="0" w:space="0" w:color="auto"/>
            <w:left w:val="none" w:sz="0" w:space="0" w:color="auto"/>
            <w:bottom w:val="none" w:sz="0" w:space="0" w:color="auto"/>
            <w:right w:val="none" w:sz="0" w:space="0" w:color="auto"/>
          </w:divBdr>
        </w:div>
        <w:div w:id="195657068">
          <w:marLeft w:val="640"/>
          <w:marRight w:val="0"/>
          <w:marTop w:val="0"/>
          <w:marBottom w:val="0"/>
          <w:divBdr>
            <w:top w:val="none" w:sz="0" w:space="0" w:color="auto"/>
            <w:left w:val="none" w:sz="0" w:space="0" w:color="auto"/>
            <w:bottom w:val="none" w:sz="0" w:space="0" w:color="auto"/>
            <w:right w:val="none" w:sz="0" w:space="0" w:color="auto"/>
          </w:divBdr>
        </w:div>
        <w:div w:id="1209875553">
          <w:marLeft w:val="640"/>
          <w:marRight w:val="0"/>
          <w:marTop w:val="0"/>
          <w:marBottom w:val="0"/>
          <w:divBdr>
            <w:top w:val="none" w:sz="0" w:space="0" w:color="auto"/>
            <w:left w:val="none" w:sz="0" w:space="0" w:color="auto"/>
            <w:bottom w:val="none" w:sz="0" w:space="0" w:color="auto"/>
            <w:right w:val="none" w:sz="0" w:space="0" w:color="auto"/>
          </w:divBdr>
        </w:div>
        <w:div w:id="2048602141">
          <w:marLeft w:val="640"/>
          <w:marRight w:val="0"/>
          <w:marTop w:val="0"/>
          <w:marBottom w:val="0"/>
          <w:divBdr>
            <w:top w:val="none" w:sz="0" w:space="0" w:color="auto"/>
            <w:left w:val="none" w:sz="0" w:space="0" w:color="auto"/>
            <w:bottom w:val="none" w:sz="0" w:space="0" w:color="auto"/>
            <w:right w:val="none" w:sz="0" w:space="0" w:color="auto"/>
          </w:divBdr>
        </w:div>
        <w:div w:id="1880318267">
          <w:marLeft w:val="640"/>
          <w:marRight w:val="0"/>
          <w:marTop w:val="0"/>
          <w:marBottom w:val="0"/>
          <w:divBdr>
            <w:top w:val="none" w:sz="0" w:space="0" w:color="auto"/>
            <w:left w:val="none" w:sz="0" w:space="0" w:color="auto"/>
            <w:bottom w:val="none" w:sz="0" w:space="0" w:color="auto"/>
            <w:right w:val="none" w:sz="0" w:space="0" w:color="auto"/>
          </w:divBdr>
        </w:div>
        <w:div w:id="860315125">
          <w:marLeft w:val="640"/>
          <w:marRight w:val="0"/>
          <w:marTop w:val="0"/>
          <w:marBottom w:val="0"/>
          <w:divBdr>
            <w:top w:val="none" w:sz="0" w:space="0" w:color="auto"/>
            <w:left w:val="none" w:sz="0" w:space="0" w:color="auto"/>
            <w:bottom w:val="none" w:sz="0" w:space="0" w:color="auto"/>
            <w:right w:val="none" w:sz="0" w:space="0" w:color="auto"/>
          </w:divBdr>
        </w:div>
        <w:div w:id="831332982">
          <w:marLeft w:val="640"/>
          <w:marRight w:val="0"/>
          <w:marTop w:val="0"/>
          <w:marBottom w:val="0"/>
          <w:divBdr>
            <w:top w:val="none" w:sz="0" w:space="0" w:color="auto"/>
            <w:left w:val="none" w:sz="0" w:space="0" w:color="auto"/>
            <w:bottom w:val="none" w:sz="0" w:space="0" w:color="auto"/>
            <w:right w:val="none" w:sz="0" w:space="0" w:color="auto"/>
          </w:divBdr>
        </w:div>
        <w:div w:id="745877084">
          <w:marLeft w:val="640"/>
          <w:marRight w:val="0"/>
          <w:marTop w:val="0"/>
          <w:marBottom w:val="0"/>
          <w:divBdr>
            <w:top w:val="none" w:sz="0" w:space="0" w:color="auto"/>
            <w:left w:val="none" w:sz="0" w:space="0" w:color="auto"/>
            <w:bottom w:val="none" w:sz="0" w:space="0" w:color="auto"/>
            <w:right w:val="none" w:sz="0" w:space="0" w:color="auto"/>
          </w:divBdr>
        </w:div>
        <w:div w:id="71583742">
          <w:marLeft w:val="640"/>
          <w:marRight w:val="0"/>
          <w:marTop w:val="0"/>
          <w:marBottom w:val="0"/>
          <w:divBdr>
            <w:top w:val="none" w:sz="0" w:space="0" w:color="auto"/>
            <w:left w:val="none" w:sz="0" w:space="0" w:color="auto"/>
            <w:bottom w:val="none" w:sz="0" w:space="0" w:color="auto"/>
            <w:right w:val="none" w:sz="0" w:space="0" w:color="auto"/>
          </w:divBdr>
        </w:div>
        <w:div w:id="1840659799">
          <w:marLeft w:val="640"/>
          <w:marRight w:val="0"/>
          <w:marTop w:val="0"/>
          <w:marBottom w:val="0"/>
          <w:divBdr>
            <w:top w:val="none" w:sz="0" w:space="0" w:color="auto"/>
            <w:left w:val="none" w:sz="0" w:space="0" w:color="auto"/>
            <w:bottom w:val="none" w:sz="0" w:space="0" w:color="auto"/>
            <w:right w:val="none" w:sz="0" w:space="0" w:color="auto"/>
          </w:divBdr>
        </w:div>
        <w:div w:id="1566914862">
          <w:marLeft w:val="640"/>
          <w:marRight w:val="0"/>
          <w:marTop w:val="0"/>
          <w:marBottom w:val="0"/>
          <w:divBdr>
            <w:top w:val="none" w:sz="0" w:space="0" w:color="auto"/>
            <w:left w:val="none" w:sz="0" w:space="0" w:color="auto"/>
            <w:bottom w:val="none" w:sz="0" w:space="0" w:color="auto"/>
            <w:right w:val="none" w:sz="0" w:space="0" w:color="auto"/>
          </w:divBdr>
        </w:div>
        <w:div w:id="761953680">
          <w:marLeft w:val="640"/>
          <w:marRight w:val="0"/>
          <w:marTop w:val="0"/>
          <w:marBottom w:val="0"/>
          <w:divBdr>
            <w:top w:val="none" w:sz="0" w:space="0" w:color="auto"/>
            <w:left w:val="none" w:sz="0" w:space="0" w:color="auto"/>
            <w:bottom w:val="none" w:sz="0" w:space="0" w:color="auto"/>
            <w:right w:val="none" w:sz="0" w:space="0" w:color="auto"/>
          </w:divBdr>
        </w:div>
        <w:div w:id="862522502">
          <w:marLeft w:val="640"/>
          <w:marRight w:val="0"/>
          <w:marTop w:val="0"/>
          <w:marBottom w:val="0"/>
          <w:divBdr>
            <w:top w:val="none" w:sz="0" w:space="0" w:color="auto"/>
            <w:left w:val="none" w:sz="0" w:space="0" w:color="auto"/>
            <w:bottom w:val="none" w:sz="0" w:space="0" w:color="auto"/>
            <w:right w:val="none" w:sz="0" w:space="0" w:color="auto"/>
          </w:divBdr>
        </w:div>
        <w:div w:id="27723972">
          <w:marLeft w:val="640"/>
          <w:marRight w:val="0"/>
          <w:marTop w:val="0"/>
          <w:marBottom w:val="0"/>
          <w:divBdr>
            <w:top w:val="none" w:sz="0" w:space="0" w:color="auto"/>
            <w:left w:val="none" w:sz="0" w:space="0" w:color="auto"/>
            <w:bottom w:val="none" w:sz="0" w:space="0" w:color="auto"/>
            <w:right w:val="none" w:sz="0" w:space="0" w:color="auto"/>
          </w:divBdr>
        </w:div>
        <w:div w:id="1232539861">
          <w:marLeft w:val="640"/>
          <w:marRight w:val="0"/>
          <w:marTop w:val="0"/>
          <w:marBottom w:val="0"/>
          <w:divBdr>
            <w:top w:val="none" w:sz="0" w:space="0" w:color="auto"/>
            <w:left w:val="none" w:sz="0" w:space="0" w:color="auto"/>
            <w:bottom w:val="none" w:sz="0" w:space="0" w:color="auto"/>
            <w:right w:val="none" w:sz="0" w:space="0" w:color="auto"/>
          </w:divBdr>
        </w:div>
        <w:div w:id="1102191342">
          <w:marLeft w:val="640"/>
          <w:marRight w:val="0"/>
          <w:marTop w:val="0"/>
          <w:marBottom w:val="0"/>
          <w:divBdr>
            <w:top w:val="none" w:sz="0" w:space="0" w:color="auto"/>
            <w:left w:val="none" w:sz="0" w:space="0" w:color="auto"/>
            <w:bottom w:val="none" w:sz="0" w:space="0" w:color="auto"/>
            <w:right w:val="none" w:sz="0" w:space="0" w:color="auto"/>
          </w:divBdr>
        </w:div>
        <w:div w:id="855269729">
          <w:marLeft w:val="640"/>
          <w:marRight w:val="0"/>
          <w:marTop w:val="0"/>
          <w:marBottom w:val="0"/>
          <w:divBdr>
            <w:top w:val="none" w:sz="0" w:space="0" w:color="auto"/>
            <w:left w:val="none" w:sz="0" w:space="0" w:color="auto"/>
            <w:bottom w:val="none" w:sz="0" w:space="0" w:color="auto"/>
            <w:right w:val="none" w:sz="0" w:space="0" w:color="auto"/>
          </w:divBdr>
        </w:div>
        <w:div w:id="2070376539">
          <w:marLeft w:val="640"/>
          <w:marRight w:val="0"/>
          <w:marTop w:val="0"/>
          <w:marBottom w:val="0"/>
          <w:divBdr>
            <w:top w:val="none" w:sz="0" w:space="0" w:color="auto"/>
            <w:left w:val="none" w:sz="0" w:space="0" w:color="auto"/>
            <w:bottom w:val="none" w:sz="0" w:space="0" w:color="auto"/>
            <w:right w:val="none" w:sz="0" w:space="0" w:color="auto"/>
          </w:divBdr>
        </w:div>
        <w:div w:id="15008164">
          <w:marLeft w:val="640"/>
          <w:marRight w:val="0"/>
          <w:marTop w:val="0"/>
          <w:marBottom w:val="0"/>
          <w:divBdr>
            <w:top w:val="none" w:sz="0" w:space="0" w:color="auto"/>
            <w:left w:val="none" w:sz="0" w:space="0" w:color="auto"/>
            <w:bottom w:val="none" w:sz="0" w:space="0" w:color="auto"/>
            <w:right w:val="none" w:sz="0" w:space="0" w:color="auto"/>
          </w:divBdr>
        </w:div>
        <w:div w:id="2078042884">
          <w:marLeft w:val="640"/>
          <w:marRight w:val="0"/>
          <w:marTop w:val="0"/>
          <w:marBottom w:val="0"/>
          <w:divBdr>
            <w:top w:val="none" w:sz="0" w:space="0" w:color="auto"/>
            <w:left w:val="none" w:sz="0" w:space="0" w:color="auto"/>
            <w:bottom w:val="none" w:sz="0" w:space="0" w:color="auto"/>
            <w:right w:val="none" w:sz="0" w:space="0" w:color="auto"/>
          </w:divBdr>
        </w:div>
        <w:div w:id="346097976">
          <w:marLeft w:val="640"/>
          <w:marRight w:val="0"/>
          <w:marTop w:val="0"/>
          <w:marBottom w:val="0"/>
          <w:divBdr>
            <w:top w:val="none" w:sz="0" w:space="0" w:color="auto"/>
            <w:left w:val="none" w:sz="0" w:space="0" w:color="auto"/>
            <w:bottom w:val="none" w:sz="0" w:space="0" w:color="auto"/>
            <w:right w:val="none" w:sz="0" w:space="0" w:color="auto"/>
          </w:divBdr>
        </w:div>
        <w:div w:id="562523291">
          <w:marLeft w:val="640"/>
          <w:marRight w:val="0"/>
          <w:marTop w:val="0"/>
          <w:marBottom w:val="0"/>
          <w:divBdr>
            <w:top w:val="none" w:sz="0" w:space="0" w:color="auto"/>
            <w:left w:val="none" w:sz="0" w:space="0" w:color="auto"/>
            <w:bottom w:val="none" w:sz="0" w:space="0" w:color="auto"/>
            <w:right w:val="none" w:sz="0" w:space="0" w:color="auto"/>
          </w:divBdr>
        </w:div>
        <w:div w:id="821624968">
          <w:marLeft w:val="640"/>
          <w:marRight w:val="0"/>
          <w:marTop w:val="0"/>
          <w:marBottom w:val="0"/>
          <w:divBdr>
            <w:top w:val="none" w:sz="0" w:space="0" w:color="auto"/>
            <w:left w:val="none" w:sz="0" w:space="0" w:color="auto"/>
            <w:bottom w:val="none" w:sz="0" w:space="0" w:color="auto"/>
            <w:right w:val="none" w:sz="0" w:space="0" w:color="auto"/>
          </w:divBdr>
        </w:div>
        <w:div w:id="1664553915">
          <w:marLeft w:val="640"/>
          <w:marRight w:val="0"/>
          <w:marTop w:val="0"/>
          <w:marBottom w:val="0"/>
          <w:divBdr>
            <w:top w:val="none" w:sz="0" w:space="0" w:color="auto"/>
            <w:left w:val="none" w:sz="0" w:space="0" w:color="auto"/>
            <w:bottom w:val="none" w:sz="0" w:space="0" w:color="auto"/>
            <w:right w:val="none" w:sz="0" w:space="0" w:color="auto"/>
          </w:divBdr>
        </w:div>
        <w:div w:id="2007056418">
          <w:marLeft w:val="640"/>
          <w:marRight w:val="0"/>
          <w:marTop w:val="0"/>
          <w:marBottom w:val="0"/>
          <w:divBdr>
            <w:top w:val="none" w:sz="0" w:space="0" w:color="auto"/>
            <w:left w:val="none" w:sz="0" w:space="0" w:color="auto"/>
            <w:bottom w:val="none" w:sz="0" w:space="0" w:color="auto"/>
            <w:right w:val="none" w:sz="0" w:space="0" w:color="auto"/>
          </w:divBdr>
        </w:div>
        <w:div w:id="2125416896">
          <w:marLeft w:val="640"/>
          <w:marRight w:val="0"/>
          <w:marTop w:val="0"/>
          <w:marBottom w:val="0"/>
          <w:divBdr>
            <w:top w:val="none" w:sz="0" w:space="0" w:color="auto"/>
            <w:left w:val="none" w:sz="0" w:space="0" w:color="auto"/>
            <w:bottom w:val="none" w:sz="0" w:space="0" w:color="auto"/>
            <w:right w:val="none" w:sz="0" w:space="0" w:color="auto"/>
          </w:divBdr>
        </w:div>
        <w:div w:id="1590889374">
          <w:marLeft w:val="640"/>
          <w:marRight w:val="0"/>
          <w:marTop w:val="0"/>
          <w:marBottom w:val="0"/>
          <w:divBdr>
            <w:top w:val="none" w:sz="0" w:space="0" w:color="auto"/>
            <w:left w:val="none" w:sz="0" w:space="0" w:color="auto"/>
            <w:bottom w:val="none" w:sz="0" w:space="0" w:color="auto"/>
            <w:right w:val="none" w:sz="0" w:space="0" w:color="auto"/>
          </w:divBdr>
        </w:div>
        <w:div w:id="1047333376">
          <w:marLeft w:val="640"/>
          <w:marRight w:val="0"/>
          <w:marTop w:val="0"/>
          <w:marBottom w:val="0"/>
          <w:divBdr>
            <w:top w:val="none" w:sz="0" w:space="0" w:color="auto"/>
            <w:left w:val="none" w:sz="0" w:space="0" w:color="auto"/>
            <w:bottom w:val="none" w:sz="0" w:space="0" w:color="auto"/>
            <w:right w:val="none" w:sz="0" w:space="0" w:color="auto"/>
          </w:divBdr>
        </w:div>
        <w:div w:id="1050881619">
          <w:marLeft w:val="640"/>
          <w:marRight w:val="0"/>
          <w:marTop w:val="0"/>
          <w:marBottom w:val="0"/>
          <w:divBdr>
            <w:top w:val="none" w:sz="0" w:space="0" w:color="auto"/>
            <w:left w:val="none" w:sz="0" w:space="0" w:color="auto"/>
            <w:bottom w:val="none" w:sz="0" w:space="0" w:color="auto"/>
            <w:right w:val="none" w:sz="0" w:space="0" w:color="auto"/>
          </w:divBdr>
        </w:div>
        <w:div w:id="718361956">
          <w:marLeft w:val="640"/>
          <w:marRight w:val="0"/>
          <w:marTop w:val="0"/>
          <w:marBottom w:val="0"/>
          <w:divBdr>
            <w:top w:val="none" w:sz="0" w:space="0" w:color="auto"/>
            <w:left w:val="none" w:sz="0" w:space="0" w:color="auto"/>
            <w:bottom w:val="none" w:sz="0" w:space="0" w:color="auto"/>
            <w:right w:val="none" w:sz="0" w:space="0" w:color="auto"/>
          </w:divBdr>
        </w:div>
        <w:div w:id="74019298">
          <w:marLeft w:val="640"/>
          <w:marRight w:val="0"/>
          <w:marTop w:val="0"/>
          <w:marBottom w:val="0"/>
          <w:divBdr>
            <w:top w:val="none" w:sz="0" w:space="0" w:color="auto"/>
            <w:left w:val="none" w:sz="0" w:space="0" w:color="auto"/>
            <w:bottom w:val="none" w:sz="0" w:space="0" w:color="auto"/>
            <w:right w:val="none" w:sz="0" w:space="0" w:color="auto"/>
          </w:divBdr>
        </w:div>
        <w:div w:id="300580234">
          <w:marLeft w:val="640"/>
          <w:marRight w:val="0"/>
          <w:marTop w:val="0"/>
          <w:marBottom w:val="0"/>
          <w:divBdr>
            <w:top w:val="none" w:sz="0" w:space="0" w:color="auto"/>
            <w:left w:val="none" w:sz="0" w:space="0" w:color="auto"/>
            <w:bottom w:val="none" w:sz="0" w:space="0" w:color="auto"/>
            <w:right w:val="none" w:sz="0" w:space="0" w:color="auto"/>
          </w:divBdr>
        </w:div>
        <w:div w:id="1002778792">
          <w:marLeft w:val="640"/>
          <w:marRight w:val="0"/>
          <w:marTop w:val="0"/>
          <w:marBottom w:val="0"/>
          <w:divBdr>
            <w:top w:val="none" w:sz="0" w:space="0" w:color="auto"/>
            <w:left w:val="none" w:sz="0" w:space="0" w:color="auto"/>
            <w:bottom w:val="none" w:sz="0" w:space="0" w:color="auto"/>
            <w:right w:val="none" w:sz="0" w:space="0" w:color="auto"/>
          </w:divBdr>
        </w:div>
        <w:div w:id="882251852">
          <w:marLeft w:val="640"/>
          <w:marRight w:val="0"/>
          <w:marTop w:val="0"/>
          <w:marBottom w:val="0"/>
          <w:divBdr>
            <w:top w:val="none" w:sz="0" w:space="0" w:color="auto"/>
            <w:left w:val="none" w:sz="0" w:space="0" w:color="auto"/>
            <w:bottom w:val="none" w:sz="0" w:space="0" w:color="auto"/>
            <w:right w:val="none" w:sz="0" w:space="0" w:color="auto"/>
          </w:divBdr>
        </w:div>
        <w:div w:id="994260662">
          <w:marLeft w:val="640"/>
          <w:marRight w:val="0"/>
          <w:marTop w:val="0"/>
          <w:marBottom w:val="0"/>
          <w:divBdr>
            <w:top w:val="none" w:sz="0" w:space="0" w:color="auto"/>
            <w:left w:val="none" w:sz="0" w:space="0" w:color="auto"/>
            <w:bottom w:val="none" w:sz="0" w:space="0" w:color="auto"/>
            <w:right w:val="none" w:sz="0" w:space="0" w:color="auto"/>
          </w:divBdr>
        </w:div>
        <w:div w:id="1954093700">
          <w:marLeft w:val="640"/>
          <w:marRight w:val="0"/>
          <w:marTop w:val="0"/>
          <w:marBottom w:val="0"/>
          <w:divBdr>
            <w:top w:val="none" w:sz="0" w:space="0" w:color="auto"/>
            <w:left w:val="none" w:sz="0" w:space="0" w:color="auto"/>
            <w:bottom w:val="none" w:sz="0" w:space="0" w:color="auto"/>
            <w:right w:val="none" w:sz="0" w:space="0" w:color="auto"/>
          </w:divBdr>
        </w:div>
        <w:div w:id="1056514434">
          <w:marLeft w:val="640"/>
          <w:marRight w:val="0"/>
          <w:marTop w:val="0"/>
          <w:marBottom w:val="0"/>
          <w:divBdr>
            <w:top w:val="none" w:sz="0" w:space="0" w:color="auto"/>
            <w:left w:val="none" w:sz="0" w:space="0" w:color="auto"/>
            <w:bottom w:val="none" w:sz="0" w:space="0" w:color="auto"/>
            <w:right w:val="none" w:sz="0" w:space="0" w:color="auto"/>
          </w:divBdr>
        </w:div>
        <w:div w:id="2031223133">
          <w:marLeft w:val="640"/>
          <w:marRight w:val="0"/>
          <w:marTop w:val="0"/>
          <w:marBottom w:val="0"/>
          <w:divBdr>
            <w:top w:val="none" w:sz="0" w:space="0" w:color="auto"/>
            <w:left w:val="none" w:sz="0" w:space="0" w:color="auto"/>
            <w:bottom w:val="none" w:sz="0" w:space="0" w:color="auto"/>
            <w:right w:val="none" w:sz="0" w:space="0" w:color="auto"/>
          </w:divBdr>
        </w:div>
        <w:div w:id="1414625049">
          <w:marLeft w:val="640"/>
          <w:marRight w:val="0"/>
          <w:marTop w:val="0"/>
          <w:marBottom w:val="0"/>
          <w:divBdr>
            <w:top w:val="none" w:sz="0" w:space="0" w:color="auto"/>
            <w:left w:val="none" w:sz="0" w:space="0" w:color="auto"/>
            <w:bottom w:val="none" w:sz="0" w:space="0" w:color="auto"/>
            <w:right w:val="none" w:sz="0" w:space="0" w:color="auto"/>
          </w:divBdr>
        </w:div>
        <w:div w:id="704600973">
          <w:marLeft w:val="640"/>
          <w:marRight w:val="0"/>
          <w:marTop w:val="0"/>
          <w:marBottom w:val="0"/>
          <w:divBdr>
            <w:top w:val="none" w:sz="0" w:space="0" w:color="auto"/>
            <w:left w:val="none" w:sz="0" w:space="0" w:color="auto"/>
            <w:bottom w:val="none" w:sz="0" w:space="0" w:color="auto"/>
            <w:right w:val="none" w:sz="0" w:space="0" w:color="auto"/>
          </w:divBdr>
        </w:div>
        <w:div w:id="1609659341">
          <w:marLeft w:val="640"/>
          <w:marRight w:val="0"/>
          <w:marTop w:val="0"/>
          <w:marBottom w:val="0"/>
          <w:divBdr>
            <w:top w:val="none" w:sz="0" w:space="0" w:color="auto"/>
            <w:left w:val="none" w:sz="0" w:space="0" w:color="auto"/>
            <w:bottom w:val="none" w:sz="0" w:space="0" w:color="auto"/>
            <w:right w:val="none" w:sz="0" w:space="0" w:color="auto"/>
          </w:divBdr>
        </w:div>
        <w:div w:id="746266385">
          <w:marLeft w:val="640"/>
          <w:marRight w:val="0"/>
          <w:marTop w:val="0"/>
          <w:marBottom w:val="0"/>
          <w:divBdr>
            <w:top w:val="none" w:sz="0" w:space="0" w:color="auto"/>
            <w:left w:val="none" w:sz="0" w:space="0" w:color="auto"/>
            <w:bottom w:val="none" w:sz="0" w:space="0" w:color="auto"/>
            <w:right w:val="none" w:sz="0" w:space="0" w:color="auto"/>
          </w:divBdr>
        </w:div>
        <w:div w:id="1426727302">
          <w:marLeft w:val="640"/>
          <w:marRight w:val="0"/>
          <w:marTop w:val="0"/>
          <w:marBottom w:val="0"/>
          <w:divBdr>
            <w:top w:val="none" w:sz="0" w:space="0" w:color="auto"/>
            <w:left w:val="none" w:sz="0" w:space="0" w:color="auto"/>
            <w:bottom w:val="none" w:sz="0" w:space="0" w:color="auto"/>
            <w:right w:val="none" w:sz="0" w:space="0" w:color="auto"/>
          </w:divBdr>
        </w:div>
        <w:div w:id="643656047">
          <w:marLeft w:val="640"/>
          <w:marRight w:val="0"/>
          <w:marTop w:val="0"/>
          <w:marBottom w:val="0"/>
          <w:divBdr>
            <w:top w:val="none" w:sz="0" w:space="0" w:color="auto"/>
            <w:left w:val="none" w:sz="0" w:space="0" w:color="auto"/>
            <w:bottom w:val="none" w:sz="0" w:space="0" w:color="auto"/>
            <w:right w:val="none" w:sz="0" w:space="0" w:color="auto"/>
          </w:divBdr>
        </w:div>
        <w:div w:id="1723408910">
          <w:marLeft w:val="640"/>
          <w:marRight w:val="0"/>
          <w:marTop w:val="0"/>
          <w:marBottom w:val="0"/>
          <w:divBdr>
            <w:top w:val="none" w:sz="0" w:space="0" w:color="auto"/>
            <w:left w:val="none" w:sz="0" w:space="0" w:color="auto"/>
            <w:bottom w:val="none" w:sz="0" w:space="0" w:color="auto"/>
            <w:right w:val="none" w:sz="0" w:space="0" w:color="auto"/>
          </w:divBdr>
        </w:div>
        <w:div w:id="1956522013">
          <w:marLeft w:val="640"/>
          <w:marRight w:val="0"/>
          <w:marTop w:val="0"/>
          <w:marBottom w:val="0"/>
          <w:divBdr>
            <w:top w:val="none" w:sz="0" w:space="0" w:color="auto"/>
            <w:left w:val="none" w:sz="0" w:space="0" w:color="auto"/>
            <w:bottom w:val="none" w:sz="0" w:space="0" w:color="auto"/>
            <w:right w:val="none" w:sz="0" w:space="0" w:color="auto"/>
          </w:divBdr>
        </w:div>
        <w:div w:id="74522414">
          <w:marLeft w:val="640"/>
          <w:marRight w:val="0"/>
          <w:marTop w:val="0"/>
          <w:marBottom w:val="0"/>
          <w:divBdr>
            <w:top w:val="none" w:sz="0" w:space="0" w:color="auto"/>
            <w:left w:val="none" w:sz="0" w:space="0" w:color="auto"/>
            <w:bottom w:val="none" w:sz="0" w:space="0" w:color="auto"/>
            <w:right w:val="none" w:sz="0" w:space="0" w:color="auto"/>
          </w:divBdr>
        </w:div>
        <w:div w:id="665282736">
          <w:marLeft w:val="640"/>
          <w:marRight w:val="0"/>
          <w:marTop w:val="0"/>
          <w:marBottom w:val="0"/>
          <w:divBdr>
            <w:top w:val="none" w:sz="0" w:space="0" w:color="auto"/>
            <w:left w:val="none" w:sz="0" w:space="0" w:color="auto"/>
            <w:bottom w:val="none" w:sz="0" w:space="0" w:color="auto"/>
            <w:right w:val="none" w:sz="0" w:space="0" w:color="auto"/>
          </w:divBdr>
        </w:div>
        <w:div w:id="1453357231">
          <w:marLeft w:val="640"/>
          <w:marRight w:val="0"/>
          <w:marTop w:val="0"/>
          <w:marBottom w:val="0"/>
          <w:divBdr>
            <w:top w:val="none" w:sz="0" w:space="0" w:color="auto"/>
            <w:left w:val="none" w:sz="0" w:space="0" w:color="auto"/>
            <w:bottom w:val="none" w:sz="0" w:space="0" w:color="auto"/>
            <w:right w:val="none" w:sz="0" w:space="0" w:color="auto"/>
          </w:divBdr>
        </w:div>
        <w:div w:id="219943054">
          <w:marLeft w:val="640"/>
          <w:marRight w:val="0"/>
          <w:marTop w:val="0"/>
          <w:marBottom w:val="0"/>
          <w:divBdr>
            <w:top w:val="none" w:sz="0" w:space="0" w:color="auto"/>
            <w:left w:val="none" w:sz="0" w:space="0" w:color="auto"/>
            <w:bottom w:val="none" w:sz="0" w:space="0" w:color="auto"/>
            <w:right w:val="none" w:sz="0" w:space="0" w:color="auto"/>
          </w:divBdr>
        </w:div>
        <w:div w:id="863176403">
          <w:marLeft w:val="640"/>
          <w:marRight w:val="0"/>
          <w:marTop w:val="0"/>
          <w:marBottom w:val="0"/>
          <w:divBdr>
            <w:top w:val="none" w:sz="0" w:space="0" w:color="auto"/>
            <w:left w:val="none" w:sz="0" w:space="0" w:color="auto"/>
            <w:bottom w:val="none" w:sz="0" w:space="0" w:color="auto"/>
            <w:right w:val="none" w:sz="0" w:space="0" w:color="auto"/>
          </w:divBdr>
        </w:div>
        <w:div w:id="1184055718">
          <w:marLeft w:val="640"/>
          <w:marRight w:val="0"/>
          <w:marTop w:val="0"/>
          <w:marBottom w:val="0"/>
          <w:divBdr>
            <w:top w:val="none" w:sz="0" w:space="0" w:color="auto"/>
            <w:left w:val="none" w:sz="0" w:space="0" w:color="auto"/>
            <w:bottom w:val="none" w:sz="0" w:space="0" w:color="auto"/>
            <w:right w:val="none" w:sz="0" w:space="0" w:color="auto"/>
          </w:divBdr>
        </w:div>
        <w:div w:id="209651533">
          <w:marLeft w:val="640"/>
          <w:marRight w:val="0"/>
          <w:marTop w:val="0"/>
          <w:marBottom w:val="0"/>
          <w:divBdr>
            <w:top w:val="none" w:sz="0" w:space="0" w:color="auto"/>
            <w:left w:val="none" w:sz="0" w:space="0" w:color="auto"/>
            <w:bottom w:val="none" w:sz="0" w:space="0" w:color="auto"/>
            <w:right w:val="none" w:sz="0" w:space="0" w:color="auto"/>
          </w:divBdr>
        </w:div>
        <w:div w:id="319583666">
          <w:marLeft w:val="640"/>
          <w:marRight w:val="0"/>
          <w:marTop w:val="0"/>
          <w:marBottom w:val="0"/>
          <w:divBdr>
            <w:top w:val="none" w:sz="0" w:space="0" w:color="auto"/>
            <w:left w:val="none" w:sz="0" w:space="0" w:color="auto"/>
            <w:bottom w:val="none" w:sz="0" w:space="0" w:color="auto"/>
            <w:right w:val="none" w:sz="0" w:space="0" w:color="auto"/>
          </w:divBdr>
        </w:div>
        <w:div w:id="1801416422">
          <w:marLeft w:val="640"/>
          <w:marRight w:val="0"/>
          <w:marTop w:val="0"/>
          <w:marBottom w:val="0"/>
          <w:divBdr>
            <w:top w:val="none" w:sz="0" w:space="0" w:color="auto"/>
            <w:left w:val="none" w:sz="0" w:space="0" w:color="auto"/>
            <w:bottom w:val="none" w:sz="0" w:space="0" w:color="auto"/>
            <w:right w:val="none" w:sz="0" w:space="0" w:color="auto"/>
          </w:divBdr>
        </w:div>
        <w:div w:id="416445628">
          <w:marLeft w:val="640"/>
          <w:marRight w:val="0"/>
          <w:marTop w:val="0"/>
          <w:marBottom w:val="0"/>
          <w:divBdr>
            <w:top w:val="none" w:sz="0" w:space="0" w:color="auto"/>
            <w:left w:val="none" w:sz="0" w:space="0" w:color="auto"/>
            <w:bottom w:val="none" w:sz="0" w:space="0" w:color="auto"/>
            <w:right w:val="none" w:sz="0" w:space="0" w:color="auto"/>
          </w:divBdr>
        </w:div>
        <w:div w:id="1893733798">
          <w:marLeft w:val="640"/>
          <w:marRight w:val="0"/>
          <w:marTop w:val="0"/>
          <w:marBottom w:val="0"/>
          <w:divBdr>
            <w:top w:val="none" w:sz="0" w:space="0" w:color="auto"/>
            <w:left w:val="none" w:sz="0" w:space="0" w:color="auto"/>
            <w:bottom w:val="none" w:sz="0" w:space="0" w:color="auto"/>
            <w:right w:val="none" w:sz="0" w:space="0" w:color="auto"/>
          </w:divBdr>
        </w:div>
        <w:div w:id="398867805">
          <w:marLeft w:val="640"/>
          <w:marRight w:val="0"/>
          <w:marTop w:val="0"/>
          <w:marBottom w:val="0"/>
          <w:divBdr>
            <w:top w:val="none" w:sz="0" w:space="0" w:color="auto"/>
            <w:left w:val="none" w:sz="0" w:space="0" w:color="auto"/>
            <w:bottom w:val="none" w:sz="0" w:space="0" w:color="auto"/>
            <w:right w:val="none" w:sz="0" w:space="0" w:color="auto"/>
          </w:divBdr>
        </w:div>
        <w:div w:id="1174296304">
          <w:marLeft w:val="640"/>
          <w:marRight w:val="0"/>
          <w:marTop w:val="0"/>
          <w:marBottom w:val="0"/>
          <w:divBdr>
            <w:top w:val="none" w:sz="0" w:space="0" w:color="auto"/>
            <w:left w:val="none" w:sz="0" w:space="0" w:color="auto"/>
            <w:bottom w:val="none" w:sz="0" w:space="0" w:color="auto"/>
            <w:right w:val="none" w:sz="0" w:space="0" w:color="auto"/>
          </w:divBdr>
        </w:div>
        <w:div w:id="1500148707">
          <w:marLeft w:val="640"/>
          <w:marRight w:val="0"/>
          <w:marTop w:val="0"/>
          <w:marBottom w:val="0"/>
          <w:divBdr>
            <w:top w:val="none" w:sz="0" w:space="0" w:color="auto"/>
            <w:left w:val="none" w:sz="0" w:space="0" w:color="auto"/>
            <w:bottom w:val="none" w:sz="0" w:space="0" w:color="auto"/>
            <w:right w:val="none" w:sz="0" w:space="0" w:color="auto"/>
          </w:divBdr>
        </w:div>
        <w:div w:id="55325303">
          <w:marLeft w:val="640"/>
          <w:marRight w:val="0"/>
          <w:marTop w:val="0"/>
          <w:marBottom w:val="0"/>
          <w:divBdr>
            <w:top w:val="none" w:sz="0" w:space="0" w:color="auto"/>
            <w:left w:val="none" w:sz="0" w:space="0" w:color="auto"/>
            <w:bottom w:val="none" w:sz="0" w:space="0" w:color="auto"/>
            <w:right w:val="none" w:sz="0" w:space="0" w:color="auto"/>
          </w:divBdr>
        </w:div>
        <w:div w:id="398285676">
          <w:marLeft w:val="640"/>
          <w:marRight w:val="0"/>
          <w:marTop w:val="0"/>
          <w:marBottom w:val="0"/>
          <w:divBdr>
            <w:top w:val="none" w:sz="0" w:space="0" w:color="auto"/>
            <w:left w:val="none" w:sz="0" w:space="0" w:color="auto"/>
            <w:bottom w:val="none" w:sz="0" w:space="0" w:color="auto"/>
            <w:right w:val="none" w:sz="0" w:space="0" w:color="auto"/>
          </w:divBdr>
        </w:div>
        <w:div w:id="1728871589">
          <w:marLeft w:val="640"/>
          <w:marRight w:val="0"/>
          <w:marTop w:val="0"/>
          <w:marBottom w:val="0"/>
          <w:divBdr>
            <w:top w:val="none" w:sz="0" w:space="0" w:color="auto"/>
            <w:left w:val="none" w:sz="0" w:space="0" w:color="auto"/>
            <w:bottom w:val="none" w:sz="0" w:space="0" w:color="auto"/>
            <w:right w:val="none" w:sz="0" w:space="0" w:color="auto"/>
          </w:divBdr>
        </w:div>
        <w:div w:id="2129927910">
          <w:marLeft w:val="640"/>
          <w:marRight w:val="0"/>
          <w:marTop w:val="0"/>
          <w:marBottom w:val="0"/>
          <w:divBdr>
            <w:top w:val="none" w:sz="0" w:space="0" w:color="auto"/>
            <w:left w:val="none" w:sz="0" w:space="0" w:color="auto"/>
            <w:bottom w:val="none" w:sz="0" w:space="0" w:color="auto"/>
            <w:right w:val="none" w:sz="0" w:space="0" w:color="auto"/>
          </w:divBdr>
        </w:div>
        <w:div w:id="1827237773">
          <w:marLeft w:val="640"/>
          <w:marRight w:val="0"/>
          <w:marTop w:val="0"/>
          <w:marBottom w:val="0"/>
          <w:divBdr>
            <w:top w:val="none" w:sz="0" w:space="0" w:color="auto"/>
            <w:left w:val="none" w:sz="0" w:space="0" w:color="auto"/>
            <w:bottom w:val="none" w:sz="0" w:space="0" w:color="auto"/>
            <w:right w:val="none" w:sz="0" w:space="0" w:color="auto"/>
          </w:divBdr>
        </w:div>
        <w:div w:id="693656182">
          <w:marLeft w:val="640"/>
          <w:marRight w:val="0"/>
          <w:marTop w:val="0"/>
          <w:marBottom w:val="0"/>
          <w:divBdr>
            <w:top w:val="none" w:sz="0" w:space="0" w:color="auto"/>
            <w:left w:val="none" w:sz="0" w:space="0" w:color="auto"/>
            <w:bottom w:val="none" w:sz="0" w:space="0" w:color="auto"/>
            <w:right w:val="none" w:sz="0" w:space="0" w:color="auto"/>
          </w:divBdr>
        </w:div>
        <w:div w:id="195968790">
          <w:marLeft w:val="640"/>
          <w:marRight w:val="0"/>
          <w:marTop w:val="0"/>
          <w:marBottom w:val="0"/>
          <w:divBdr>
            <w:top w:val="none" w:sz="0" w:space="0" w:color="auto"/>
            <w:left w:val="none" w:sz="0" w:space="0" w:color="auto"/>
            <w:bottom w:val="none" w:sz="0" w:space="0" w:color="auto"/>
            <w:right w:val="none" w:sz="0" w:space="0" w:color="auto"/>
          </w:divBdr>
        </w:div>
        <w:div w:id="949316332">
          <w:marLeft w:val="640"/>
          <w:marRight w:val="0"/>
          <w:marTop w:val="0"/>
          <w:marBottom w:val="0"/>
          <w:divBdr>
            <w:top w:val="none" w:sz="0" w:space="0" w:color="auto"/>
            <w:left w:val="none" w:sz="0" w:space="0" w:color="auto"/>
            <w:bottom w:val="none" w:sz="0" w:space="0" w:color="auto"/>
            <w:right w:val="none" w:sz="0" w:space="0" w:color="auto"/>
          </w:divBdr>
        </w:div>
        <w:div w:id="2110660869">
          <w:marLeft w:val="640"/>
          <w:marRight w:val="0"/>
          <w:marTop w:val="0"/>
          <w:marBottom w:val="0"/>
          <w:divBdr>
            <w:top w:val="none" w:sz="0" w:space="0" w:color="auto"/>
            <w:left w:val="none" w:sz="0" w:space="0" w:color="auto"/>
            <w:bottom w:val="none" w:sz="0" w:space="0" w:color="auto"/>
            <w:right w:val="none" w:sz="0" w:space="0" w:color="auto"/>
          </w:divBdr>
        </w:div>
        <w:div w:id="1634168301">
          <w:marLeft w:val="640"/>
          <w:marRight w:val="0"/>
          <w:marTop w:val="0"/>
          <w:marBottom w:val="0"/>
          <w:divBdr>
            <w:top w:val="none" w:sz="0" w:space="0" w:color="auto"/>
            <w:left w:val="none" w:sz="0" w:space="0" w:color="auto"/>
            <w:bottom w:val="none" w:sz="0" w:space="0" w:color="auto"/>
            <w:right w:val="none" w:sz="0" w:space="0" w:color="auto"/>
          </w:divBdr>
        </w:div>
        <w:div w:id="1410469208">
          <w:marLeft w:val="640"/>
          <w:marRight w:val="0"/>
          <w:marTop w:val="0"/>
          <w:marBottom w:val="0"/>
          <w:divBdr>
            <w:top w:val="none" w:sz="0" w:space="0" w:color="auto"/>
            <w:left w:val="none" w:sz="0" w:space="0" w:color="auto"/>
            <w:bottom w:val="none" w:sz="0" w:space="0" w:color="auto"/>
            <w:right w:val="none" w:sz="0" w:space="0" w:color="auto"/>
          </w:divBdr>
        </w:div>
        <w:div w:id="1738823319">
          <w:marLeft w:val="640"/>
          <w:marRight w:val="0"/>
          <w:marTop w:val="0"/>
          <w:marBottom w:val="0"/>
          <w:divBdr>
            <w:top w:val="none" w:sz="0" w:space="0" w:color="auto"/>
            <w:left w:val="none" w:sz="0" w:space="0" w:color="auto"/>
            <w:bottom w:val="none" w:sz="0" w:space="0" w:color="auto"/>
            <w:right w:val="none" w:sz="0" w:space="0" w:color="auto"/>
          </w:divBdr>
        </w:div>
        <w:div w:id="2110273632">
          <w:marLeft w:val="640"/>
          <w:marRight w:val="0"/>
          <w:marTop w:val="0"/>
          <w:marBottom w:val="0"/>
          <w:divBdr>
            <w:top w:val="none" w:sz="0" w:space="0" w:color="auto"/>
            <w:left w:val="none" w:sz="0" w:space="0" w:color="auto"/>
            <w:bottom w:val="none" w:sz="0" w:space="0" w:color="auto"/>
            <w:right w:val="none" w:sz="0" w:space="0" w:color="auto"/>
          </w:divBdr>
        </w:div>
        <w:div w:id="1677073320">
          <w:marLeft w:val="640"/>
          <w:marRight w:val="0"/>
          <w:marTop w:val="0"/>
          <w:marBottom w:val="0"/>
          <w:divBdr>
            <w:top w:val="none" w:sz="0" w:space="0" w:color="auto"/>
            <w:left w:val="none" w:sz="0" w:space="0" w:color="auto"/>
            <w:bottom w:val="none" w:sz="0" w:space="0" w:color="auto"/>
            <w:right w:val="none" w:sz="0" w:space="0" w:color="auto"/>
          </w:divBdr>
        </w:div>
        <w:div w:id="2130126097">
          <w:marLeft w:val="640"/>
          <w:marRight w:val="0"/>
          <w:marTop w:val="0"/>
          <w:marBottom w:val="0"/>
          <w:divBdr>
            <w:top w:val="none" w:sz="0" w:space="0" w:color="auto"/>
            <w:left w:val="none" w:sz="0" w:space="0" w:color="auto"/>
            <w:bottom w:val="none" w:sz="0" w:space="0" w:color="auto"/>
            <w:right w:val="none" w:sz="0" w:space="0" w:color="auto"/>
          </w:divBdr>
        </w:div>
        <w:div w:id="416557951">
          <w:marLeft w:val="640"/>
          <w:marRight w:val="0"/>
          <w:marTop w:val="0"/>
          <w:marBottom w:val="0"/>
          <w:divBdr>
            <w:top w:val="none" w:sz="0" w:space="0" w:color="auto"/>
            <w:left w:val="none" w:sz="0" w:space="0" w:color="auto"/>
            <w:bottom w:val="none" w:sz="0" w:space="0" w:color="auto"/>
            <w:right w:val="none" w:sz="0" w:space="0" w:color="auto"/>
          </w:divBdr>
        </w:div>
        <w:div w:id="747114474">
          <w:marLeft w:val="640"/>
          <w:marRight w:val="0"/>
          <w:marTop w:val="0"/>
          <w:marBottom w:val="0"/>
          <w:divBdr>
            <w:top w:val="none" w:sz="0" w:space="0" w:color="auto"/>
            <w:left w:val="none" w:sz="0" w:space="0" w:color="auto"/>
            <w:bottom w:val="none" w:sz="0" w:space="0" w:color="auto"/>
            <w:right w:val="none" w:sz="0" w:space="0" w:color="auto"/>
          </w:divBdr>
        </w:div>
        <w:div w:id="344477248">
          <w:marLeft w:val="640"/>
          <w:marRight w:val="0"/>
          <w:marTop w:val="0"/>
          <w:marBottom w:val="0"/>
          <w:divBdr>
            <w:top w:val="none" w:sz="0" w:space="0" w:color="auto"/>
            <w:left w:val="none" w:sz="0" w:space="0" w:color="auto"/>
            <w:bottom w:val="none" w:sz="0" w:space="0" w:color="auto"/>
            <w:right w:val="none" w:sz="0" w:space="0" w:color="auto"/>
          </w:divBdr>
        </w:div>
        <w:div w:id="492991061">
          <w:marLeft w:val="640"/>
          <w:marRight w:val="0"/>
          <w:marTop w:val="0"/>
          <w:marBottom w:val="0"/>
          <w:divBdr>
            <w:top w:val="none" w:sz="0" w:space="0" w:color="auto"/>
            <w:left w:val="none" w:sz="0" w:space="0" w:color="auto"/>
            <w:bottom w:val="none" w:sz="0" w:space="0" w:color="auto"/>
            <w:right w:val="none" w:sz="0" w:space="0" w:color="auto"/>
          </w:divBdr>
        </w:div>
        <w:div w:id="1611745045">
          <w:marLeft w:val="640"/>
          <w:marRight w:val="0"/>
          <w:marTop w:val="0"/>
          <w:marBottom w:val="0"/>
          <w:divBdr>
            <w:top w:val="none" w:sz="0" w:space="0" w:color="auto"/>
            <w:left w:val="none" w:sz="0" w:space="0" w:color="auto"/>
            <w:bottom w:val="none" w:sz="0" w:space="0" w:color="auto"/>
            <w:right w:val="none" w:sz="0" w:space="0" w:color="auto"/>
          </w:divBdr>
        </w:div>
        <w:div w:id="315915050">
          <w:marLeft w:val="640"/>
          <w:marRight w:val="0"/>
          <w:marTop w:val="0"/>
          <w:marBottom w:val="0"/>
          <w:divBdr>
            <w:top w:val="none" w:sz="0" w:space="0" w:color="auto"/>
            <w:left w:val="none" w:sz="0" w:space="0" w:color="auto"/>
            <w:bottom w:val="none" w:sz="0" w:space="0" w:color="auto"/>
            <w:right w:val="none" w:sz="0" w:space="0" w:color="auto"/>
          </w:divBdr>
        </w:div>
        <w:div w:id="934827101">
          <w:marLeft w:val="640"/>
          <w:marRight w:val="0"/>
          <w:marTop w:val="0"/>
          <w:marBottom w:val="0"/>
          <w:divBdr>
            <w:top w:val="none" w:sz="0" w:space="0" w:color="auto"/>
            <w:left w:val="none" w:sz="0" w:space="0" w:color="auto"/>
            <w:bottom w:val="none" w:sz="0" w:space="0" w:color="auto"/>
            <w:right w:val="none" w:sz="0" w:space="0" w:color="auto"/>
          </w:divBdr>
        </w:div>
        <w:div w:id="81224063">
          <w:marLeft w:val="640"/>
          <w:marRight w:val="0"/>
          <w:marTop w:val="0"/>
          <w:marBottom w:val="0"/>
          <w:divBdr>
            <w:top w:val="none" w:sz="0" w:space="0" w:color="auto"/>
            <w:left w:val="none" w:sz="0" w:space="0" w:color="auto"/>
            <w:bottom w:val="none" w:sz="0" w:space="0" w:color="auto"/>
            <w:right w:val="none" w:sz="0" w:space="0" w:color="auto"/>
          </w:divBdr>
        </w:div>
        <w:div w:id="1854883120">
          <w:marLeft w:val="640"/>
          <w:marRight w:val="0"/>
          <w:marTop w:val="0"/>
          <w:marBottom w:val="0"/>
          <w:divBdr>
            <w:top w:val="none" w:sz="0" w:space="0" w:color="auto"/>
            <w:left w:val="none" w:sz="0" w:space="0" w:color="auto"/>
            <w:bottom w:val="none" w:sz="0" w:space="0" w:color="auto"/>
            <w:right w:val="none" w:sz="0" w:space="0" w:color="auto"/>
          </w:divBdr>
        </w:div>
        <w:div w:id="1821534225">
          <w:marLeft w:val="640"/>
          <w:marRight w:val="0"/>
          <w:marTop w:val="0"/>
          <w:marBottom w:val="0"/>
          <w:divBdr>
            <w:top w:val="none" w:sz="0" w:space="0" w:color="auto"/>
            <w:left w:val="none" w:sz="0" w:space="0" w:color="auto"/>
            <w:bottom w:val="none" w:sz="0" w:space="0" w:color="auto"/>
            <w:right w:val="none" w:sz="0" w:space="0" w:color="auto"/>
          </w:divBdr>
        </w:div>
        <w:div w:id="1792938505">
          <w:marLeft w:val="640"/>
          <w:marRight w:val="0"/>
          <w:marTop w:val="0"/>
          <w:marBottom w:val="0"/>
          <w:divBdr>
            <w:top w:val="none" w:sz="0" w:space="0" w:color="auto"/>
            <w:left w:val="none" w:sz="0" w:space="0" w:color="auto"/>
            <w:bottom w:val="none" w:sz="0" w:space="0" w:color="auto"/>
            <w:right w:val="none" w:sz="0" w:space="0" w:color="auto"/>
          </w:divBdr>
        </w:div>
        <w:div w:id="1893346078">
          <w:marLeft w:val="640"/>
          <w:marRight w:val="0"/>
          <w:marTop w:val="0"/>
          <w:marBottom w:val="0"/>
          <w:divBdr>
            <w:top w:val="none" w:sz="0" w:space="0" w:color="auto"/>
            <w:left w:val="none" w:sz="0" w:space="0" w:color="auto"/>
            <w:bottom w:val="none" w:sz="0" w:space="0" w:color="auto"/>
            <w:right w:val="none" w:sz="0" w:space="0" w:color="auto"/>
          </w:divBdr>
        </w:div>
        <w:div w:id="933585222">
          <w:marLeft w:val="640"/>
          <w:marRight w:val="0"/>
          <w:marTop w:val="0"/>
          <w:marBottom w:val="0"/>
          <w:divBdr>
            <w:top w:val="none" w:sz="0" w:space="0" w:color="auto"/>
            <w:left w:val="none" w:sz="0" w:space="0" w:color="auto"/>
            <w:bottom w:val="none" w:sz="0" w:space="0" w:color="auto"/>
            <w:right w:val="none" w:sz="0" w:space="0" w:color="auto"/>
          </w:divBdr>
        </w:div>
        <w:div w:id="1638603307">
          <w:marLeft w:val="640"/>
          <w:marRight w:val="0"/>
          <w:marTop w:val="0"/>
          <w:marBottom w:val="0"/>
          <w:divBdr>
            <w:top w:val="none" w:sz="0" w:space="0" w:color="auto"/>
            <w:left w:val="none" w:sz="0" w:space="0" w:color="auto"/>
            <w:bottom w:val="none" w:sz="0" w:space="0" w:color="auto"/>
            <w:right w:val="none" w:sz="0" w:space="0" w:color="auto"/>
          </w:divBdr>
        </w:div>
        <w:div w:id="1950115793">
          <w:marLeft w:val="640"/>
          <w:marRight w:val="0"/>
          <w:marTop w:val="0"/>
          <w:marBottom w:val="0"/>
          <w:divBdr>
            <w:top w:val="none" w:sz="0" w:space="0" w:color="auto"/>
            <w:left w:val="none" w:sz="0" w:space="0" w:color="auto"/>
            <w:bottom w:val="none" w:sz="0" w:space="0" w:color="auto"/>
            <w:right w:val="none" w:sz="0" w:space="0" w:color="auto"/>
          </w:divBdr>
        </w:div>
        <w:div w:id="1501189141">
          <w:marLeft w:val="640"/>
          <w:marRight w:val="0"/>
          <w:marTop w:val="0"/>
          <w:marBottom w:val="0"/>
          <w:divBdr>
            <w:top w:val="none" w:sz="0" w:space="0" w:color="auto"/>
            <w:left w:val="none" w:sz="0" w:space="0" w:color="auto"/>
            <w:bottom w:val="none" w:sz="0" w:space="0" w:color="auto"/>
            <w:right w:val="none" w:sz="0" w:space="0" w:color="auto"/>
          </w:divBdr>
        </w:div>
        <w:div w:id="1527982608">
          <w:marLeft w:val="640"/>
          <w:marRight w:val="0"/>
          <w:marTop w:val="0"/>
          <w:marBottom w:val="0"/>
          <w:divBdr>
            <w:top w:val="none" w:sz="0" w:space="0" w:color="auto"/>
            <w:left w:val="none" w:sz="0" w:space="0" w:color="auto"/>
            <w:bottom w:val="none" w:sz="0" w:space="0" w:color="auto"/>
            <w:right w:val="none" w:sz="0" w:space="0" w:color="auto"/>
          </w:divBdr>
        </w:div>
        <w:div w:id="782042986">
          <w:marLeft w:val="640"/>
          <w:marRight w:val="0"/>
          <w:marTop w:val="0"/>
          <w:marBottom w:val="0"/>
          <w:divBdr>
            <w:top w:val="none" w:sz="0" w:space="0" w:color="auto"/>
            <w:left w:val="none" w:sz="0" w:space="0" w:color="auto"/>
            <w:bottom w:val="none" w:sz="0" w:space="0" w:color="auto"/>
            <w:right w:val="none" w:sz="0" w:space="0" w:color="auto"/>
          </w:divBdr>
        </w:div>
        <w:div w:id="1997104065">
          <w:marLeft w:val="640"/>
          <w:marRight w:val="0"/>
          <w:marTop w:val="0"/>
          <w:marBottom w:val="0"/>
          <w:divBdr>
            <w:top w:val="none" w:sz="0" w:space="0" w:color="auto"/>
            <w:left w:val="none" w:sz="0" w:space="0" w:color="auto"/>
            <w:bottom w:val="none" w:sz="0" w:space="0" w:color="auto"/>
            <w:right w:val="none" w:sz="0" w:space="0" w:color="auto"/>
          </w:divBdr>
        </w:div>
        <w:div w:id="174349312">
          <w:marLeft w:val="640"/>
          <w:marRight w:val="0"/>
          <w:marTop w:val="0"/>
          <w:marBottom w:val="0"/>
          <w:divBdr>
            <w:top w:val="none" w:sz="0" w:space="0" w:color="auto"/>
            <w:left w:val="none" w:sz="0" w:space="0" w:color="auto"/>
            <w:bottom w:val="none" w:sz="0" w:space="0" w:color="auto"/>
            <w:right w:val="none" w:sz="0" w:space="0" w:color="auto"/>
          </w:divBdr>
        </w:div>
        <w:div w:id="562253509">
          <w:marLeft w:val="640"/>
          <w:marRight w:val="0"/>
          <w:marTop w:val="0"/>
          <w:marBottom w:val="0"/>
          <w:divBdr>
            <w:top w:val="none" w:sz="0" w:space="0" w:color="auto"/>
            <w:left w:val="none" w:sz="0" w:space="0" w:color="auto"/>
            <w:bottom w:val="none" w:sz="0" w:space="0" w:color="auto"/>
            <w:right w:val="none" w:sz="0" w:space="0" w:color="auto"/>
          </w:divBdr>
        </w:div>
        <w:div w:id="177231959">
          <w:marLeft w:val="640"/>
          <w:marRight w:val="0"/>
          <w:marTop w:val="0"/>
          <w:marBottom w:val="0"/>
          <w:divBdr>
            <w:top w:val="none" w:sz="0" w:space="0" w:color="auto"/>
            <w:left w:val="none" w:sz="0" w:space="0" w:color="auto"/>
            <w:bottom w:val="none" w:sz="0" w:space="0" w:color="auto"/>
            <w:right w:val="none" w:sz="0" w:space="0" w:color="auto"/>
          </w:divBdr>
        </w:div>
        <w:div w:id="395125840">
          <w:marLeft w:val="640"/>
          <w:marRight w:val="0"/>
          <w:marTop w:val="0"/>
          <w:marBottom w:val="0"/>
          <w:divBdr>
            <w:top w:val="none" w:sz="0" w:space="0" w:color="auto"/>
            <w:left w:val="none" w:sz="0" w:space="0" w:color="auto"/>
            <w:bottom w:val="none" w:sz="0" w:space="0" w:color="auto"/>
            <w:right w:val="none" w:sz="0" w:space="0" w:color="auto"/>
          </w:divBdr>
        </w:div>
        <w:div w:id="837962928">
          <w:marLeft w:val="640"/>
          <w:marRight w:val="0"/>
          <w:marTop w:val="0"/>
          <w:marBottom w:val="0"/>
          <w:divBdr>
            <w:top w:val="none" w:sz="0" w:space="0" w:color="auto"/>
            <w:left w:val="none" w:sz="0" w:space="0" w:color="auto"/>
            <w:bottom w:val="none" w:sz="0" w:space="0" w:color="auto"/>
            <w:right w:val="none" w:sz="0" w:space="0" w:color="auto"/>
          </w:divBdr>
        </w:div>
        <w:div w:id="533427973">
          <w:marLeft w:val="640"/>
          <w:marRight w:val="0"/>
          <w:marTop w:val="0"/>
          <w:marBottom w:val="0"/>
          <w:divBdr>
            <w:top w:val="none" w:sz="0" w:space="0" w:color="auto"/>
            <w:left w:val="none" w:sz="0" w:space="0" w:color="auto"/>
            <w:bottom w:val="none" w:sz="0" w:space="0" w:color="auto"/>
            <w:right w:val="none" w:sz="0" w:space="0" w:color="auto"/>
          </w:divBdr>
        </w:div>
        <w:div w:id="324936164">
          <w:marLeft w:val="640"/>
          <w:marRight w:val="0"/>
          <w:marTop w:val="0"/>
          <w:marBottom w:val="0"/>
          <w:divBdr>
            <w:top w:val="none" w:sz="0" w:space="0" w:color="auto"/>
            <w:left w:val="none" w:sz="0" w:space="0" w:color="auto"/>
            <w:bottom w:val="none" w:sz="0" w:space="0" w:color="auto"/>
            <w:right w:val="none" w:sz="0" w:space="0" w:color="auto"/>
          </w:divBdr>
        </w:div>
        <w:div w:id="680663856">
          <w:marLeft w:val="640"/>
          <w:marRight w:val="0"/>
          <w:marTop w:val="0"/>
          <w:marBottom w:val="0"/>
          <w:divBdr>
            <w:top w:val="none" w:sz="0" w:space="0" w:color="auto"/>
            <w:left w:val="none" w:sz="0" w:space="0" w:color="auto"/>
            <w:bottom w:val="none" w:sz="0" w:space="0" w:color="auto"/>
            <w:right w:val="none" w:sz="0" w:space="0" w:color="auto"/>
          </w:divBdr>
        </w:div>
        <w:div w:id="317734961">
          <w:marLeft w:val="640"/>
          <w:marRight w:val="0"/>
          <w:marTop w:val="0"/>
          <w:marBottom w:val="0"/>
          <w:divBdr>
            <w:top w:val="none" w:sz="0" w:space="0" w:color="auto"/>
            <w:left w:val="none" w:sz="0" w:space="0" w:color="auto"/>
            <w:bottom w:val="none" w:sz="0" w:space="0" w:color="auto"/>
            <w:right w:val="none" w:sz="0" w:space="0" w:color="auto"/>
          </w:divBdr>
        </w:div>
        <w:div w:id="579024085">
          <w:marLeft w:val="640"/>
          <w:marRight w:val="0"/>
          <w:marTop w:val="0"/>
          <w:marBottom w:val="0"/>
          <w:divBdr>
            <w:top w:val="none" w:sz="0" w:space="0" w:color="auto"/>
            <w:left w:val="none" w:sz="0" w:space="0" w:color="auto"/>
            <w:bottom w:val="none" w:sz="0" w:space="0" w:color="auto"/>
            <w:right w:val="none" w:sz="0" w:space="0" w:color="auto"/>
          </w:divBdr>
        </w:div>
        <w:div w:id="1925797056">
          <w:marLeft w:val="640"/>
          <w:marRight w:val="0"/>
          <w:marTop w:val="0"/>
          <w:marBottom w:val="0"/>
          <w:divBdr>
            <w:top w:val="none" w:sz="0" w:space="0" w:color="auto"/>
            <w:left w:val="none" w:sz="0" w:space="0" w:color="auto"/>
            <w:bottom w:val="none" w:sz="0" w:space="0" w:color="auto"/>
            <w:right w:val="none" w:sz="0" w:space="0" w:color="auto"/>
          </w:divBdr>
        </w:div>
        <w:div w:id="1944458809">
          <w:marLeft w:val="640"/>
          <w:marRight w:val="0"/>
          <w:marTop w:val="0"/>
          <w:marBottom w:val="0"/>
          <w:divBdr>
            <w:top w:val="none" w:sz="0" w:space="0" w:color="auto"/>
            <w:left w:val="none" w:sz="0" w:space="0" w:color="auto"/>
            <w:bottom w:val="none" w:sz="0" w:space="0" w:color="auto"/>
            <w:right w:val="none" w:sz="0" w:space="0" w:color="auto"/>
          </w:divBdr>
        </w:div>
        <w:div w:id="222644243">
          <w:marLeft w:val="640"/>
          <w:marRight w:val="0"/>
          <w:marTop w:val="0"/>
          <w:marBottom w:val="0"/>
          <w:divBdr>
            <w:top w:val="none" w:sz="0" w:space="0" w:color="auto"/>
            <w:left w:val="none" w:sz="0" w:space="0" w:color="auto"/>
            <w:bottom w:val="none" w:sz="0" w:space="0" w:color="auto"/>
            <w:right w:val="none" w:sz="0" w:space="0" w:color="auto"/>
          </w:divBdr>
        </w:div>
        <w:div w:id="382141683">
          <w:marLeft w:val="640"/>
          <w:marRight w:val="0"/>
          <w:marTop w:val="0"/>
          <w:marBottom w:val="0"/>
          <w:divBdr>
            <w:top w:val="none" w:sz="0" w:space="0" w:color="auto"/>
            <w:left w:val="none" w:sz="0" w:space="0" w:color="auto"/>
            <w:bottom w:val="none" w:sz="0" w:space="0" w:color="auto"/>
            <w:right w:val="none" w:sz="0" w:space="0" w:color="auto"/>
          </w:divBdr>
        </w:div>
        <w:div w:id="1491486200">
          <w:marLeft w:val="640"/>
          <w:marRight w:val="0"/>
          <w:marTop w:val="0"/>
          <w:marBottom w:val="0"/>
          <w:divBdr>
            <w:top w:val="none" w:sz="0" w:space="0" w:color="auto"/>
            <w:left w:val="none" w:sz="0" w:space="0" w:color="auto"/>
            <w:bottom w:val="none" w:sz="0" w:space="0" w:color="auto"/>
            <w:right w:val="none" w:sz="0" w:space="0" w:color="auto"/>
          </w:divBdr>
        </w:div>
        <w:div w:id="1223297301">
          <w:marLeft w:val="640"/>
          <w:marRight w:val="0"/>
          <w:marTop w:val="0"/>
          <w:marBottom w:val="0"/>
          <w:divBdr>
            <w:top w:val="none" w:sz="0" w:space="0" w:color="auto"/>
            <w:left w:val="none" w:sz="0" w:space="0" w:color="auto"/>
            <w:bottom w:val="none" w:sz="0" w:space="0" w:color="auto"/>
            <w:right w:val="none" w:sz="0" w:space="0" w:color="auto"/>
          </w:divBdr>
        </w:div>
        <w:div w:id="1871651306">
          <w:marLeft w:val="640"/>
          <w:marRight w:val="0"/>
          <w:marTop w:val="0"/>
          <w:marBottom w:val="0"/>
          <w:divBdr>
            <w:top w:val="none" w:sz="0" w:space="0" w:color="auto"/>
            <w:left w:val="none" w:sz="0" w:space="0" w:color="auto"/>
            <w:bottom w:val="none" w:sz="0" w:space="0" w:color="auto"/>
            <w:right w:val="none" w:sz="0" w:space="0" w:color="auto"/>
          </w:divBdr>
        </w:div>
        <w:div w:id="546529139">
          <w:marLeft w:val="640"/>
          <w:marRight w:val="0"/>
          <w:marTop w:val="0"/>
          <w:marBottom w:val="0"/>
          <w:divBdr>
            <w:top w:val="none" w:sz="0" w:space="0" w:color="auto"/>
            <w:left w:val="none" w:sz="0" w:space="0" w:color="auto"/>
            <w:bottom w:val="none" w:sz="0" w:space="0" w:color="auto"/>
            <w:right w:val="none" w:sz="0" w:space="0" w:color="auto"/>
          </w:divBdr>
        </w:div>
        <w:div w:id="1938249558">
          <w:marLeft w:val="640"/>
          <w:marRight w:val="0"/>
          <w:marTop w:val="0"/>
          <w:marBottom w:val="0"/>
          <w:divBdr>
            <w:top w:val="none" w:sz="0" w:space="0" w:color="auto"/>
            <w:left w:val="none" w:sz="0" w:space="0" w:color="auto"/>
            <w:bottom w:val="none" w:sz="0" w:space="0" w:color="auto"/>
            <w:right w:val="none" w:sz="0" w:space="0" w:color="auto"/>
          </w:divBdr>
        </w:div>
        <w:div w:id="372391679">
          <w:marLeft w:val="640"/>
          <w:marRight w:val="0"/>
          <w:marTop w:val="0"/>
          <w:marBottom w:val="0"/>
          <w:divBdr>
            <w:top w:val="none" w:sz="0" w:space="0" w:color="auto"/>
            <w:left w:val="none" w:sz="0" w:space="0" w:color="auto"/>
            <w:bottom w:val="none" w:sz="0" w:space="0" w:color="auto"/>
            <w:right w:val="none" w:sz="0" w:space="0" w:color="auto"/>
          </w:divBdr>
        </w:div>
        <w:div w:id="1173380295">
          <w:marLeft w:val="640"/>
          <w:marRight w:val="0"/>
          <w:marTop w:val="0"/>
          <w:marBottom w:val="0"/>
          <w:divBdr>
            <w:top w:val="none" w:sz="0" w:space="0" w:color="auto"/>
            <w:left w:val="none" w:sz="0" w:space="0" w:color="auto"/>
            <w:bottom w:val="none" w:sz="0" w:space="0" w:color="auto"/>
            <w:right w:val="none" w:sz="0" w:space="0" w:color="auto"/>
          </w:divBdr>
        </w:div>
        <w:div w:id="1947276066">
          <w:marLeft w:val="640"/>
          <w:marRight w:val="0"/>
          <w:marTop w:val="0"/>
          <w:marBottom w:val="0"/>
          <w:divBdr>
            <w:top w:val="none" w:sz="0" w:space="0" w:color="auto"/>
            <w:left w:val="none" w:sz="0" w:space="0" w:color="auto"/>
            <w:bottom w:val="none" w:sz="0" w:space="0" w:color="auto"/>
            <w:right w:val="none" w:sz="0" w:space="0" w:color="auto"/>
          </w:divBdr>
        </w:div>
        <w:div w:id="20671544">
          <w:marLeft w:val="640"/>
          <w:marRight w:val="0"/>
          <w:marTop w:val="0"/>
          <w:marBottom w:val="0"/>
          <w:divBdr>
            <w:top w:val="none" w:sz="0" w:space="0" w:color="auto"/>
            <w:left w:val="none" w:sz="0" w:space="0" w:color="auto"/>
            <w:bottom w:val="none" w:sz="0" w:space="0" w:color="auto"/>
            <w:right w:val="none" w:sz="0" w:space="0" w:color="auto"/>
          </w:divBdr>
        </w:div>
        <w:div w:id="1404403076">
          <w:marLeft w:val="640"/>
          <w:marRight w:val="0"/>
          <w:marTop w:val="0"/>
          <w:marBottom w:val="0"/>
          <w:divBdr>
            <w:top w:val="none" w:sz="0" w:space="0" w:color="auto"/>
            <w:left w:val="none" w:sz="0" w:space="0" w:color="auto"/>
            <w:bottom w:val="none" w:sz="0" w:space="0" w:color="auto"/>
            <w:right w:val="none" w:sz="0" w:space="0" w:color="auto"/>
          </w:divBdr>
        </w:div>
        <w:div w:id="1639725820">
          <w:marLeft w:val="640"/>
          <w:marRight w:val="0"/>
          <w:marTop w:val="0"/>
          <w:marBottom w:val="0"/>
          <w:divBdr>
            <w:top w:val="none" w:sz="0" w:space="0" w:color="auto"/>
            <w:left w:val="none" w:sz="0" w:space="0" w:color="auto"/>
            <w:bottom w:val="none" w:sz="0" w:space="0" w:color="auto"/>
            <w:right w:val="none" w:sz="0" w:space="0" w:color="auto"/>
          </w:divBdr>
        </w:div>
        <w:div w:id="1933007236">
          <w:marLeft w:val="640"/>
          <w:marRight w:val="0"/>
          <w:marTop w:val="0"/>
          <w:marBottom w:val="0"/>
          <w:divBdr>
            <w:top w:val="none" w:sz="0" w:space="0" w:color="auto"/>
            <w:left w:val="none" w:sz="0" w:space="0" w:color="auto"/>
            <w:bottom w:val="none" w:sz="0" w:space="0" w:color="auto"/>
            <w:right w:val="none" w:sz="0" w:space="0" w:color="auto"/>
          </w:divBdr>
        </w:div>
        <w:div w:id="768888596">
          <w:marLeft w:val="640"/>
          <w:marRight w:val="0"/>
          <w:marTop w:val="0"/>
          <w:marBottom w:val="0"/>
          <w:divBdr>
            <w:top w:val="none" w:sz="0" w:space="0" w:color="auto"/>
            <w:left w:val="none" w:sz="0" w:space="0" w:color="auto"/>
            <w:bottom w:val="none" w:sz="0" w:space="0" w:color="auto"/>
            <w:right w:val="none" w:sz="0" w:space="0" w:color="auto"/>
          </w:divBdr>
        </w:div>
        <w:div w:id="1677029084">
          <w:marLeft w:val="640"/>
          <w:marRight w:val="0"/>
          <w:marTop w:val="0"/>
          <w:marBottom w:val="0"/>
          <w:divBdr>
            <w:top w:val="none" w:sz="0" w:space="0" w:color="auto"/>
            <w:left w:val="none" w:sz="0" w:space="0" w:color="auto"/>
            <w:bottom w:val="none" w:sz="0" w:space="0" w:color="auto"/>
            <w:right w:val="none" w:sz="0" w:space="0" w:color="auto"/>
          </w:divBdr>
        </w:div>
        <w:div w:id="500046487">
          <w:marLeft w:val="640"/>
          <w:marRight w:val="0"/>
          <w:marTop w:val="0"/>
          <w:marBottom w:val="0"/>
          <w:divBdr>
            <w:top w:val="none" w:sz="0" w:space="0" w:color="auto"/>
            <w:left w:val="none" w:sz="0" w:space="0" w:color="auto"/>
            <w:bottom w:val="none" w:sz="0" w:space="0" w:color="auto"/>
            <w:right w:val="none" w:sz="0" w:space="0" w:color="auto"/>
          </w:divBdr>
        </w:div>
        <w:div w:id="811140204">
          <w:marLeft w:val="640"/>
          <w:marRight w:val="0"/>
          <w:marTop w:val="0"/>
          <w:marBottom w:val="0"/>
          <w:divBdr>
            <w:top w:val="none" w:sz="0" w:space="0" w:color="auto"/>
            <w:left w:val="none" w:sz="0" w:space="0" w:color="auto"/>
            <w:bottom w:val="none" w:sz="0" w:space="0" w:color="auto"/>
            <w:right w:val="none" w:sz="0" w:space="0" w:color="auto"/>
          </w:divBdr>
        </w:div>
        <w:div w:id="828979179">
          <w:marLeft w:val="640"/>
          <w:marRight w:val="0"/>
          <w:marTop w:val="0"/>
          <w:marBottom w:val="0"/>
          <w:divBdr>
            <w:top w:val="none" w:sz="0" w:space="0" w:color="auto"/>
            <w:left w:val="none" w:sz="0" w:space="0" w:color="auto"/>
            <w:bottom w:val="none" w:sz="0" w:space="0" w:color="auto"/>
            <w:right w:val="none" w:sz="0" w:space="0" w:color="auto"/>
          </w:divBdr>
        </w:div>
        <w:div w:id="1125850023">
          <w:marLeft w:val="640"/>
          <w:marRight w:val="0"/>
          <w:marTop w:val="0"/>
          <w:marBottom w:val="0"/>
          <w:divBdr>
            <w:top w:val="none" w:sz="0" w:space="0" w:color="auto"/>
            <w:left w:val="none" w:sz="0" w:space="0" w:color="auto"/>
            <w:bottom w:val="none" w:sz="0" w:space="0" w:color="auto"/>
            <w:right w:val="none" w:sz="0" w:space="0" w:color="auto"/>
          </w:divBdr>
        </w:div>
        <w:div w:id="1569997818">
          <w:marLeft w:val="640"/>
          <w:marRight w:val="0"/>
          <w:marTop w:val="0"/>
          <w:marBottom w:val="0"/>
          <w:divBdr>
            <w:top w:val="none" w:sz="0" w:space="0" w:color="auto"/>
            <w:left w:val="none" w:sz="0" w:space="0" w:color="auto"/>
            <w:bottom w:val="none" w:sz="0" w:space="0" w:color="auto"/>
            <w:right w:val="none" w:sz="0" w:space="0" w:color="auto"/>
          </w:divBdr>
        </w:div>
        <w:div w:id="1989894883">
          <w:marLeft w:val="640"/>
          <w:marRight w:val="0"/>
          <w:marTop w:val="0"/>
          <w:marBottom w:val="0"/>
          <w:divBdr>
            <w:top w:val="none" w:sz="0" w:space="0" w:color="auto"/>
            <w:left w:val="none" w:sz="0" w:space="0" w:color="auto"/>
            <w:bottom w:val="none" w:sz="0" w:space="0" w:color="auto"/>
            <w:right w:val="none" w:sz="0" w:space="0" w:color="auto"/>
          </w:divBdr>
        </w:div>
        <w:div w:id="1125781738">
          <w:marLeft w:val="640"/>
          <w:marRight w:val="0"/>
          <w:marTop w:val="0"/>
          <w:marBottom w:val="0"/>
          <w:divBdr>
            <w:top w:val="none" w:sz="0" w:space="0" w:color="auto"/>
            <w:left w:val="none" w:sz="0" w:space="0" w:color="auto"/>
            <w:bottom w:val="none" w:sz="0" w:space="0" w:color="auto"/>
            <w:right w:val="none" w:sz="0" w:space="0" w:color="auto"/>
          </w:divBdr>
        </w:div>
        <w:div w:id="1719082274">
          <w:marLeft w:val="640"/>
          <w:marRight w:val="0"/>
          <w:marTop w:val="0"/>
          <w:marBottom w:val="0"/>
          <w:divBdr>
            <w:top w:val="none" w:sz="0" w:space="0" w:color="auto"/>
            <w:left w:val="none" w:sz="0" w:space="0" w:color="auto"/>
            <w:bottom w:val="none" w:sz="0" w:space="0" w:color="auto"/>
            <w:right w:val="none" w:sz="0" w:space="0" w:color="auto"/>
          </w:divBdr>
        </w:div>
        <w:div w:id="548104096">
          <w:marLeft w:val="640"/>
          <w:marRight w:val="0"/>
          <w:marTop w:val="0"/>
          <w:marBottom w:val="0"/>
          <w:divBdr>
            <w:top w:val="none" w:sz="0" w:space="0" w:color="auto"/>
            <w:left w:val="none" w:sz="0" w:space="0" w:color="auto"/>
            <w:bottom w:val="none" w:sz="0" w:space="0" w:color="auto"/>
            <w:right w:val="none" w:sz="0" w:space="0" w:color="auto"/>
          </w:divBdr>
        </w:div>
        <w:div w:id="79789419">
          <w:marLeft w:val="640"/>
          <w:marRight w:val="0"/>
          <w:marTop w:val="0"/>
          <w:marBottom w:val="0"/>
          <w:divBdr>
            <w:top w:val="none" w:sz="0" w:space="0" w:color="auto"/>
            <w:left w:val="none" w:sz="0" w:space="0" w:color="auto"/>
            <w:bottom w:val="none" w:sz="0" w:space="0" w:color="auto"/>
            <w:right w:val="none" w:sz="0" w:space="0" w:color="auto"/>
          </w:divBdr>
        </w:div>
        <w:div w:id="792676094">
          <w:marLeft w:val="640"/>
          <w:marRight w:val="0"/>
          <w:marTop w:val="0"/>
          <w:marBottom w:val="0"/>
          <w:divBdr>
            <w:top w:val="none" w:sz="0" w:space="0" w:color="auto"/>
            <w:left w:val="none" w:sz="0" w:space="0" w:color="auto"/>
            <w:bottom w:val="none" w:sz="0" w:space="0" w:color="auto"/>
            <w:right w:val="none" w:sz="0" w:space="0" w:color="auto"/>
          </w:divBdr>
        </w:div>
        <w:div w:id="740296095">
          <w:marLeft w:val="640"/>
          <w:marRight w:val="0"/>
          <w:marTop w:val="0"/>
          <w:marBottom w:val="0"/>
          <w:divBdr>
            <w:top w:val="none" w:sz="0" w:space="0" w:color="auto"/>
            <w:left w:val="none" w:sz="0" w:space="0" w:color="auto"/>
            <w:bottom w:val="none" w:sz="0" w:space="0" w:color="auto"/>
            <w:right w:val="none" w:sz="0" w:space="0" w:color="auto"/>
          </w:divBdr>
        </w:div>
        <w:div w:id="1038510448">
          <w:marLeft w:val="640"/>
          <w:marRight w:val="0"/>
          <w:marTop w:val="0"/>
          <w:marBottom w:val="0"/>
          <w:divBdr>
            <w:top w:val="none" w:sz="0" w:space="0" w:color="auto"/>
            <w:left w:val="none" w:sz="0" w:space="0" w:color="auto"/>
            <w:bottom w:val="none" w:sz="0" w:space="0" w:color="auto"/>
            <w:right w:val="none" w:sz="0" w:space="0" w:color="auto"/>
          </w:divBdr>
        </w:div>
        <w:div w:id="251857375">
          <w:marLeft w:val="640"/>
          <w:marRight w:val="0"/>
          <w:marTop w:val="0"/>
          <w:marBottom w:val="0"/>
          <w:divBdr>
            <w:top w:val="none" w:sz="0" w:space="0" w:color="auto"/>
            <w:left w:val="none" w:sz="0" w:space="0" w:color="auto"/>
            <w:bottom w:val="none" w:sz="0" w:space="0" w:color="auto"/>
            <w:right w:val="none" w:sz="0" w:space="0" w:color="auto"/>
          </w:divBdr>
        </w:div>
        <w:div w:id="1192764134">
          <w:marLeft w:val="640"/>
          <w:marRight w:val="0"/>
          <w:marTop w:val="0"/>
          <w:marBottom w:val="0"/>
          <w:divBdr>
            <w:top w:val="none" w:sz="0" w:space="0" w:color="auto"/>
            <w:left w:val="none" w:sz="0" w:space="0" w:color="auto"/>
            <w:bottom w:val="none" w:sz="0" w:space="0" w:color="auto"/>
            <w:right w:val="none" w:sz="0" w:space="0" w:color="auto"/>
          </w:divBdr>
        </w:div>
        <w:div w:id="1805078957">
          <w:marLeft w:val="640"/>
          <w:marRight w:val="0"/>
          <w:marTop w:val="0"/>
          <w:marBottom w:val="0"/>
          <w:divBdr>
            <w:top w:val="none" w:sz="0" w:space="0" w:color="auto"/>
            <w:left w:val="none" w:sz="0" w:space="0" w:color="auto"/>
            <w:bottom w:val="none" w:sz="0" w:space="0" w:color="auto"/>
            <w:right w:val="none" w:sz="0" w:space="0" w:color="auto"/>
          </w:divBdr>
        </w:div>
        <w:div w:id="1982078089">
          <w:marLeft w:val="640"/>
          <w:marRight w:val="0"/>
          <w:marTop w:val="0"/>
          <w:marBottom w:val="0"/>
          <w:divBdr>
            <w:top w:val="none" w:sz="0" w:space="0" w:color="auto"/>
            <w:left w:val="none" w:sz="0" w:space="0" w:color="auto"/>
            <w:bottom w:val="none" w:sz="0" w:space="0" w:color="auto"/>
            <w:right w:val="none" w:sz="0" w:space="0" w:color="auto"/>
          </w:divBdr>
        </w:div>
        <w:div w:id="1121996213">
          <w:marLeft w:val="640"/>
          <w:marRight w:val="0"/>
          <w:marTop w:val="0"/>
          <w:marBottom w:val="0"/>
          <w:divBdr>
            <w:top w:val="none" w:sz="0" w:space="0" w:color="auto"/>
            <w:left w:val="none" w:sz="0" w:space="0" w:color="auto"/>
            <w:bottom w:val="none" w:sz="0" w:space="0" w:color="auto"/>
            <w:right w:val="none" w:sz="0" w:space="0" w:color="auto"/>
          </w:divBdr>
        </w:div>
        <w:div w:id="1151755251">
          <w:marLeft w:val="640"/>
          <w:marRight w:val="0"/>
          <w:marTop w:val="0"/>
          <w:marBottom w:val="0"/>
          <w:divBdr>
            <w:top w:val="none" w:sz="0" w:space="0" w:color="auto"/>
            <w:left w:val="none" w:sz="0" w:space="0" w:color="auto"/>
            <w:bottom w:val="none" w:sz="0" w:space="0" w:color="auto"/>
            <w:right w:val="none" w:sz="0" w:space="0" w:color="auto"/>
          </w:divBdr>
        </w:div>
        <w:div w:id="2088919724">
          <w:marLeft w:val="640"/>
          <w:marRight w:val="0"/>
          <w:marTop w:val="0"/>
          <w:marBottom w:val="0"/>
          <w:divBdr>
            <w:top w:val="none" w:sz="0" w:space="0" w:color="auto"/>
            <w:left w:val="none" w:sz="0" w:space="0" w:color="auto"/>
            <w:bottom w:val="none" w:sz="0" w:space="0" w:color="auto"/>
            <w:right w:val="none" w:sz="0" w:space="0" w:color="auto"/>
          </w:divBdr>
        </w:div>
        <w:div w:id="130948598">
          <w:marLeft w:val="640"/>
          <w:marRight w:val="0"/>
          <w:marTop w:val="0"/>
          <w:marBottom w:val="0"/>
          <w:divBdr>
            <w:top w:val="none" w:sz="0" w:space="0" w:color="auto"/>
            <w:left w:val="none" w:sz="0" w:space="0" w:color="auto"/>
            <w:bottom w:val="none" w:sz="0" w:space="0" w:color="auto"/>
            <w:right w:val="none" w:sz="0" w:space="0" w:color="auto"/>
          </w:divBdr>
        </w:div>
        <w:div w:id="1935356772">
          <w:marLeft w:val="640"/>
          <w:marRight w:val="0"/>
          <w:marTop w:val="0"/>
          <w:marBottom w:val="0"/>
          <w:divBdr>
            <w:top w:val="none" w:sz="0" w:space="0" w:color="auto"/>
            <w:left w:val="none" w:sz="0" w:space="0" w:color="auto"/>
            <w:bottom w:val="none" w:sz="0" w:space="0" w:color="auto"/>
            <w:right w:val="none" w:sz="0" w:space="0" w:color="auto"/>
          </w:divBdr>
        </w:div>
        <w:div w:id="743726642">
          <w:marLeft w:val="640"/>
          <w:marRight w:val="0"/>
          <w:marTop w:val="0"/>
          <w:marBottom w:val="0"/>
          <w:divBdr>
            <w:top w:val="none" w:sz="0" w:space="0" w:color="auto"/>
            <w:left w:val="none" w:sz="0" w:space="0" w:color="auto"/>
            <w:bottom w:val="none" w:sz="0" w:space="0" w:color="auto"/>
            <w:right w:val="none" w:sz="0" w:space="0" w:color="auto"/>
          </w:divBdr>
        </w:div>
        <w:div w:id="993483595">
          <w:marLeft w:val="640"/>
          <w:marRight w:val="0"/>
          <w:marTop w:val="0"/>
          <w:marBottom w:val="0"/>
          <w:divBdr>
            <w:top w:val="none" w:sz="0" w:space="0" w:color="auto"/>
            <w:left w:val="none" w:sz="0" w:space="0" w:color="auto"/>
            <w:bottom w:val="none" w:sz="0" w:space="0" w:color="auto"/>
            <w:right w:val="none" w:sz="0" w:space="0" w:color="auto"/>
          </w:divBdr>
        </w:div>
        <w:div w:id="1678578115">
          <w:marLeft w:val="640"/>
          <w:marRight w:val="0"/>
          <w:marTop w:val="0"/>
          <w:marBottom w:val="0"/>
          <w:divBdr>
            <w:top w:val="none" w:sz="0" w:space="0" w:color="auto"/>
            <w:left w:val="none" w:sz="0" w:space="0" w:color="auto"/>
            <w:bottom w:val="none" w:sz="0" w:space="0" w:color="auto"/>
            <w:right w:val="none" w:sz="0" w:space="0" w:color="auto"/>
          </w:divBdr>
        </w:div>
        <w:div w:id="1683583550">
          <w:marLeft w:val="640"/>
          <w:marRight w:val="0"/>
          <w:marTop w:val="0"/>
          <w:marBottom w:val="0"/>
          <w:divBdr>
            <w:top w:val="none" w:sz="0" w:space="0" w:color="auto"/>
            <w:left w:val="none" w:sz="0" w:space="0" w:color="auto"/>
            <w:bottom w:val="none" w:sz="0" w:space="0" w:color="auto"/>
            <w:right w:val="none" w:sz="0" w:space="0" w:color="auto"/>
          </w:divBdr>
        </w:div>
        <w:div w:id="1780560890">
          <w:marLeft w:val="640"/>
          <w:marRight w:val="0"/>
          <w:marTop w:val="0"/>
          <w:marBottom w:val="0"/>
          <w:divBdr>
            <w:top w:val="none" w:sz="0" w:space="0" w:color="auto"/>
            <w:left w:val="none" w:sz="0" w:space="0" w:color="auto"/>
            <w:bottom w:val="none" w:sz="0" w:space="0" w:color="auto"/>
            <w:right w:val="none" w:sz="0" w:space="0" w:color="auto"/>
          </w:divBdr>
        </w:div>
        <w:div w:id="182479477">
          <w:marLeft w:val="640"/>
          <w:marRight w:val="0"/>
          <w:marTop w:val="0"/>
          <w:marBottom w:val="0"/>
          <w:divBdr>
            <w:top w:val="none" w:sz="0" w:space="0" w:color="auto"/>
            <w:left w:val="none" w:sz="0" w:space="0" w:color="auto"/>
            <w:bottom w:val="none" w:sz="0" w:space="0" w:color="auto"/>
            <w:right w:val="none" w:sz="0" w:space="0" w:color="auto"/>
          </w:divBdr>
        </w:div>
        <w:div w:id="1092045881">
          <w:marLeft w:val="640"/>
          <w:marRight w:val="0"/>
          <w:marTop w:val="0"/>
          <w:marBottom w:val="0"/>
          <w:divBdr>
            <w:top w:val="none" w:sz="0" w:space="0" w:color="auto"/>
            <w:left w:val="none" w:sz="0" w:space="0" w:color="auto"/>
            <w:bottom w:val="none" w:sz="0" w:space="0" w:color="auto"/>
            <w:right w:val="none" w:sz="0" w:space="0" w:color="auto"/>
          </w:divBdr>
        </w:div>
        <w:div w:id="1377001960">
          <w:marLeft w:val="640"/>
          <w:marRight w:val="0"/>
          <w:marTop w:val="0"/>
          <w:marBottom w:val="0"/>
          <w:divBdr>
            <w:top w:val="none" w:sz="0" w:space="0" w:color="auto"/>
            <w:left w:val="none" w:sz="0" w:space="0" w:color="auto"/>
            <w:bottom w:val="none" w:sz="0" w:space="0" w:color="auto"/>
            <w:right w:val="none" w:sz="0" w:space="0" w:color="auto"/>
          </w:divBdr>
        </w:div>
        <w:div w:id="564031045">
          <w:marLeft w:val="640"/>
          <w:marRight w:val="0"/>
          <w:marTop w:val="0"/>
          <w:marBottom w:val="0"/>
          <w:divBdr>
            <w:top w:val="none" w:sz="0" w:space="0" w:color="auto"/>
            <w:left w:val="none" w:sz="0" w:space="0" w:color="auto"/>
            <w:bottom w:val="none" w:sz="0" w:space="0" w:color="auto"/>
            <w:right w:val="none" w:sz="0" w:space="0" w:color="auto"/>
          </w:divBdr>
        </w:div>
        <w:div w:id="1669290556">
          <w:marLeft w:val="640"/>
          <w:marRight w:val="0"/>
          <w:marTop w:val="0"/>
          <w:marBottom w:val="0"/>
          <w:divBdr>
            <w:top w:val="none" w:sz="0" w:space="0" w:color="auto"/>
            <w:left w:val="none" w:sz="0" w:space="0" w:color="auto"/>
            <w:bottom w:val="none" w:sz="0" w:space="0" w:color="auto"/>
            <w:right w:val="none" w:sz="0" w:space="0" w:color="auto"/>
          </w:divBdr>
        </w:div>
        <w:div w:id="1068723135">
          <w:marLeft w:val="640"/>
          <w:marRight w:val="0"/>
          <w:marTop w:val="0"/>
          <w:marBottom w:val="0"/>
          <w:divBdr>
            <w:top w:val="none" w:sz="0" w:space="0" w:color="auto"/>
            <w:left w:val="none" w:sz="0" w:space="0" w:color="auto"/>
            <w:bottom w:val="none" w:sz="0" w:space="0" w:color="auto"/>
            <w:right w:val="none" w:sz="0" w:space="0" w:color="auto"/>
          </w:divBdr>
        </w:div>
        <w:div w:id="445200642">
          <w:marLeft w:val="640"/>
          <w:marRight w:val="0"/>
          <w:marTop w:val="0"/>
          <w:marBottom w:val="0"/>
          <w:divBdr>
            <w:top w:val="none" w:sz="0" w:space="0" w:color="auto"/>
            <w:left w:val="none" w:sz="0" w:space="0" w:color="auto"/>
            <w:bottom w:val="none" w:sz="0" w:space="0" w:color="auto"/>
            <w:right w:val="none" w:sz="0" w:space="0" w:color="auto"/>
          </w:divBdr>
        </w:div>
        <w:div w:id="711270780">
          <w:marLeft w:val="640"/>
          <w:marRight w:val="0"/>
          <w:marTop w:val="0"/>
          <w:marBottom w:val="0"/>
          <w:divBdr>
            <w:top w:val="none" w:sz="0" w:space="0" w:color="auto"/>
            <w:left w:val="none" w:sz="0" w:space="0" w:color="auto"/>
            <w:bottom w:val="none" w:sz="0" w:space="0" w:color="auto"/>
            <w:right w:val="none" w:sz="0" w:space="0" w:color="auto"/>
          </w:divBdr>
        </w:div>
        <w:div w:id="370541015">
          <w:marLeft w:val="640"/>
          <w:marRight w:val="0"/>
          <w:marTop w:val="0"/>
          <w:marBottom w:val="0"/>
          <w:divBdr>
            <w:top w:val="none" w:sz="0" w:space="0" w:color="auto"/>
            <w:left w:val="none" w:sz="0" w:space="0" w:color="auto"/>
            <w:bottom w:val="none" w:sz="0" w:space="0" w:color="auto"/>
            <w:right w:val="none" w:sz="0" w:space="0" w:color="auto"/>
          </w:divBdr>
        </w:div>
        <w:div w:id="184171876">
          <w:marLeft w:val="640"/>
          <w:marRight w:val="0"/>
          <w:marTop w:val="0"/>
          <w:marBottom w:val="0"/>
          <w:divBdr>
            <w:top w:val="none" w:sz="0" w:space="0" w:color="auto"/>
            <w:left w:val="none" w:sz="0" w:space="0" w:color="auto"/>
            <w:bottom w:val="none" w:sz="0" w:space="0" w:color="auto"/>
            <w:right w:val="none" w:sz="0" w:space="0" w:color="auto"/>
          </w:divBdr>
        </w:div>
        <w:div w:id="972632913">
          <w:marLeft w:val="640"/>
          <w:marRight w:val="0"/>
          <w:marTop w:val="0"/>
          <w:marBottom w:val="0"/>
          <w:divBdr>
            <w:top w:val="none" w:sz="0" w:space="0" w:color="auto"/>
            <w:left w:val="none" w:sz="0" w:space="0" w:color="auto"/>
            <w:bottom w:val="none" w:sz="0" w:space="0" w:color="auto"/>
            <w:right w:val="none" w:sz="0" w:space="0" w:color="auto"/>
          </w:divBdr>
        </w:div>
        <w:div w:id="1190992233">
          <w:marLeft w:val="640"/>
          <w:marRight w:val="0"/>
          <w:marTop w:val="0"/>
          <w:marBottom w:val="0"/>
          <w:divBdr>
            <w:top w:val="none" w:sz="0" w:space="0" w:color="auto"/>
            <w:left w:val="none" w:sz="0" w:space="0" w:color="auto"/>
            <w:bottom w:val="none" w:sz="0" w:space="0" w:color="auto"/>
            <w:right w:val="none" w:sz="0" w:space="0" w:color="auto"/>
          </w:divBdr>
        </w:div>
        <w:div w:id="1926376462">
          <w:marLeft w:val="640"/>
          <w:marRight w:val="0"/>
          <w:marTop w:val="0"/>
          <w:marBottom w:val="0"/>
          <w:divBdr>
            <w:top w:val="none" w:sz="0" w:space="0" w:color="auto"/>
            <w:left w:val="none" w:sz="0" w:space="0" w:color="auto"/>
            <w:bottom w:val="none" w:sz="0" w:space="0" w:color="auto"/>
            <w:right w:val="none" w:sz="0" w:space="0" w:color="auto"/>
          </w:divBdr>
        </w:div>
        <w:div w:id="951128900">
          <w:marLeft w:val="640"/>
          <w:marRight w:val="0"/>
          <w:marTop w:val="0"/>
          <w:marBottom w:val="0"/>
          <w:divBdr>
            <w:top w:val="none" w:sz="0" w:space="0" w:color="auto"/>
            <w:left w:val="none" w:sz="0" w:space="0" w:color="auto"/>
            <w:bottom w:val="none" w:sz="0" w:space="0" w:color="auto"/>
            <w:right w:val="none" w:sz="0" w:space="0" w:color="auto"/>
          </w:divBdr>
        </w:div>
        <w:div w:id="862590470">
          <w:marLeft w:val="640"/>
          <w:marRight w:val="0"/>
          <w:marTop w:val="0"/>
          <w:marBottom w:val="0"/>
          <w:divBdr>
            <w:top w:val="none" w:sz="0" w:space="0" w:color="auto"/>
            <w:left w:val="none" w:sz="0" w:space="0" w:color="auto"/>
            <w:bottom w:val="none" w:sz="0" w:space="0" w:color="auto"/>
            <w:right w:val="none" w:sz="0" w:space="0" w:color="auto"/>
          </w:divBdr>
        </w:div>
        <w:div w:id="1738017702">
          <w:marLeft w:val="640"/>
          <w:marRight w:val="0"/>
          <w:marTop w:val="0"/>
          <w:marBottom w:val="0"/>
          <w:divBdr>
            <w:top w:val="none" w:sz="0" w:space="0" w:color="auto"/>
            <w:left w:val="none" w:sz="0" w:space="0" w:color="auto"/>
            <w:bottom w:val="none" w:sz="0" w:space="0" w:color="auto"/>
            <w:right w:val="none" w:sz="0" w:space="0" w:color="auto"/>
          </w:divBdr>
        </w:div>
        <w:div w:id="1926644524">
          <w:marLeft w:val="640"/>
          <w:marRight w:val="0"/>
          <w:marTop w:val="0"/>
          <w:marBottom w:val="0"/>
          <w:divBdr>
            <w:top w:val="none" w:sz="0" w:space="0" w:color="auto"/>
            <w:left w:val="none" w:sz="0" w:space="0" w:color="auto"/>
            <w:bottom w:val="none" w:sz="0" w:space="0" w:color="auto"/>
            <w:right w:val="none" w:sz="0" w:space="0" w:color="auto"/>
          </w:divBdr>
        </w:div>
        <w:div w:id="108664267">
          <w:marLeft w:val="640"/>
          <w:marRight w:val="0"/>
          <w:marTop w:val="0"/>
          <w:marBottom w:val="0"/>
          <w:divBdr>
            <w:top w:val="none" w:sz="0" w:space="0" w:color="auto"/>
            <w:left w:val="none" w:sz="0" w:space="0" w:color="auto"/>
            <w:bottom w:val="none" w:sz="0" w:space="0" w:color="auto"/>
            <w:right w:val="none" w:sz="0" w:space="0" w:color="auto"/>
          </w:divBdr>
        </w:div>
        <w:div w:id="214463632">
          <w:marLeft w:val="640"/>
          <w:marRight w:val="0"/>
          <w:marTop w:val="0"/>
          <w:marBottom w:val="0"/>
          <w:divBdr>
            <w:top w:val="none" w:sz="0" w:space="0" w:color="auto"/>
            <w:left w:val="none" w:sz="0" w:space="0" w:color="auto"/>
            <w:bottom w:val="none" w:sz="0" w:space="0" w:color="auto"/>
            <w:right w:val="none" w:sz="0" w:space="0" w:color="auto"/>
          </w:divBdr>
        </w:div>
        <w:div w:id="1802722273">
          <w:marLeft w:val="640"/>
          <w:marRight w:val="0"/>
          <w:marTop w:val="0"/>
          <w:marBottom w:val="0"/>
          <w:divBdr>
            <w:top w:val="none" w:sz="0" w:space="0" w:color="auto"/>
            <w:left w:val="none" w:sz="0" w:space="0" w:color="auto"/>
            <w:bottom w:val="none" w:sz="0" w:space="0" w:color="auto"/>
            <w:right w:val="none" w:sz="0" w:space="0" w:color="auto"/>
          </w:divBdr>
        </w:div>
        <w:div w:id="1907032289">
          <w:marLeft w:val="640"/>
          <w:marRight w:val="0"/>
          <w:marTop w:val="0"/>
          <w:marBottom w:val="0"/>
          <w:divBdr>
            <w:top w:val="none" w:sz="0" w:space="0" w:color="auto"/>
            <w:left w:val="none" w:sz="0" w:space="0" w:color="auto"/>
            <w:bottom w:val="none" w:sz="0" w:space="0" w:color="auto"/>
            <w:right w:val="none" w:sz="0" w:space="0" w:color="auto"/>
          </w:divBdr>
        </w:div>
        <w:div w:id="1318534694">
          <w:marLeft w:val="640"/>
          <w:marRight w:val="0"/>
          <w:marTop w:val="0"/>
          <w:marBottom w:val="0"/>
          <w:divBdr>
            <w:top w:val="none" w:sz="0" w:space="0" w:color="auto"/>
            <w:left w:val="none" w:sz="0" w:space="0" w:color="auto"/>
            <w:bottom w:val="none" w:sz="0" w:space="0" w:color="auto"/>
            <w:right w:val="none" w:sz="0" w:space="0" w:color="auto"/>
          </w:divBdr>
        </w:div>
        <w:div w:id="1111628748">
          <w:marLeft w:val="640"/>
          <w:marRight w:val="0"/>
          <w:marTop w:val="0"/>
          <w:marBottom w:val="0"/>
          <w:divBdr>
            <w:top w:val="none" w:sz="0" w:space="0" w:color="auto"/>
            <w:left w:val="none" w:sz="0" w:space="0" w:color="auto"/>
            <w:bottom w:val="none" w:sz="0" w:space="0" w:color="auto"/>
            <w:right w:val="none" w:sz="0" w:space="0" w:color="auto"/>
          </w:divBdr>
        </w:div>
        <w:div w:id="2036425295">
          <w:marLeft w:val="640"/>
          <w:marRight w:val="0"/>
          <w:marTop w:val="0"/>
          <w:marBottom w:val="0"/>
          <w:divBdr>
            <w:top w:val="none" w:sz="0" w:space="0" w:color="auto"/>
            <w:left w:val="none" w:sz="0" w:space="0" w:color="auto"/>
            <w:bottom w:val="none" w:sz="0" w:space="0" w:color="auto"/>
            <w:right w:val="none" w:sz="0" w:space="0" w:color="auto"/>
          </w:divBdr>
        </w:div>
        <w:div w:id="268777946">
          <w:marLeft w:val="640"/>
          <w:marRight w:val="0"/>
          <w:marTop w:val="0"/>
          <w:marBottom w:val="0"/>
          <w:divBdr>
            <w:top w:val="none" w:sz="0" w:space="0" w:color="auto"/>
            <w:left w:val="none" w:sz="0" w:space="0" w:color="auto"/>
            <w:bottom w:val="none" w:sz="0" w:space="0" w:color="auto"/>
            <w:right w:val="none" w:sz="0" w:space="0" w:color="auto"/>
          </w:divBdr>
        </w:div>
        <w:div w:id="2019958904">
          <w:marLeft w:val="640"/>
          <w:marRight w:val="0"/>
          <w:marTop w:val="0"/>
          <w:marBottom w:val="0"/>
          <w:divBdr>
            <w:top w:val="none" w:sz="0" w:space="0" w:color="auto"/>
            <w:left w:val="none" w:sz="0" w:space="0" w:color="auto"/>
            <w:bottom w:val="none" w:sz="0" w:space="0" w:color="auto"/>
            <w:right w:val="none" w:sz="0" w:space="0" w:color="auto"/>
          </w:divBdr>
        </w:div>
        <w:div w:id="580455630">
          <w:marLeft w:val="640"/>
          <w:marRight w:val="0"/>
          <w:marTop w:val="0"/>
          <w:marBottom w:val="0"/>
          <w:divBdr>
            <w:top w:val="none" w:sz="0" w:space="0" w:color="auto"/>
            <w:left w:val="none" w:sz="0" w:space="0" w:color="auto"/>
            <w:bottom w:val="none" w:sz="0" w:space="0" w:color="auto"/>
            <w:right w:val="none" w:sz="0" w:space="0" w:color="auto"/>
          </w:divBdr>
        </w:div>
        <w:div w:id="1134254838">
          <w:marLeft w:val="640"/>
          <w:marRight w:val="0"/>
          <w:marTop w:val="0"/>
          <w:marBottom w:val="0"/>
          <w:divBdr>
            <w:top w:val="none" w:sz="0" w:space="0" w:color="auto"/>
            <w:left w:val="none" w:sz="0" w:space="0" w:color="auto"/>
            <w:bottom w:val="none" w:sz="0" w:space="0" w:color="auto"/>
            <w:right w:val="none" w:sz="0" w:space="0" w:color="auto"/>
          </w:divBdr>
        </w:div>
        <w:div w:id="662900170">
          <w:marLeft w:val="640"/>
          <w:marRight w:val="0"/>
          <w:marTop w:val="0"/>
          <w:marBottom w:val="0"/>
          <w:divBdr>
            <w:top w:val="none" w:sz="0" w:space="0" w:color="auto"/>
            <w:left w:val="none" w:sz="0" w:space="0" w:color="auto"/>
            <w:bottom w:val="none" w:sz="0" w:space="0" w:color="auto"/>
            <w:right w:val="none" w:sz="0" w:space="0" w:color="auto"/>
          </w:divBdr>
        </w:div>
        <w:div w:id="128787660">
          <w:marLeft w:val="640"/>
          <w:marRight w:val="0"/>
          <w:marTop w:val="0"/>
          <w:marBottom w:val="0"/>
          <w:divBdr>
            <w:top w:val="none" w:sz="0" w:space="0" w:color="auto"/>
            <w:left w:val="none" w:sz="0" w:space="0" w:color="auto"/>
            <w:bottom w:val="none" w:sz="0" w:space="0" w:color="auto"/>
            <w:right w:val="none" w:sz="0" w:space="0" w:color="auto"/>
          </w:divBdr>
        </w:div>
        <w:div w:id="727846494">
          <w:marLeft w:val="640"/>
          <w:marRight w:val="0"/>
          <w:marTop w:val="0"/>
          <w:marBottom w:val="0"/>
          <w:divBdr>
            <w:top w:val="none" w:sz="0" w:space="0" w:color="auto"/>
            <w:left w:val="none" w:sz="0" w:space="0" w:color="auto"/>
            <w:bottom w:val="none" w:sz="0" w:space="0" w:color="auto"/>
            <w:right w:val="none" w:sz="0" w:space="0" w:color="auto"/>
          </w:divBdr>
        </w:div>
        <w:div w:id="798687754">
          <w:marLeft w:val="640"/>
          <w:marRight w:val="0"/>
          <w:marTop w:val="0"/>
          <w:marBottom w:val="0"/>
          <w:divBdr>
            <w:top w:val="none" w:sz="0" w:space="0" w:color="auto"/>
            <w:left w:val="none" w:sz="0" w:space="0" w:color="auto"/>
            <w:bottom w:val="none" w:sz="0" w:space="0" w:color="auto"/>
            <w:right w:val="none" w:sz="0" w:space="0" w:color="auto"/>
          </w:divBdr>
        </w:div>
        <w:div w:id="918322682">
          <w:marLeft w:val="640"/>
          <w:marRight w:val="0"/>
          <w:marTop w:val="0"/>
          <w:marBottom w:val="0"/>
          <w:divBdr>
            <w:top w:val="none" w:sz="0" w:space="0" w:color="auto"/>
            <w:left w:val="none" w:sz="0" w:space="0" w:color="auto"/>
            <w:bottom w:val="none" w:sz="0" w:space="0" w:color="auto"/>
            <w:right w:val="none" w:sz="0" w:space="0" w:color="auto"/>
          </w:divBdr>
        </w:div>
        <w:div w:id="49689817">
          <w:marLeft w:val="640"/>
          <w:marRight w:val="0"/>
          <w:marTop w:val="0"/>
          <w:marBottom w:val="0"/>
          <w:divBdr>
            <w:top w:val="none" w:sz="0" w:space="0" w:color="auto"/>
            <w:left w:val="none" w:sz="0" w:space="0" w:color="auto"/>
            <w:bottom w:val="none" w:sz="0" w:space="0" w:color="auto"/>
            <w:right w:val="none" w:sz="0" w:space="0" w:color="auto"/>
          </w:divBdr>
        </w:div>
        <w:div w:id="2111077261">
          <w:marLeft w:val="640"/>
          <w:marRight w:val="0"/>
          <w:marTop w:val="0"/>
          <w:marBottom w:val="0"/>
          <w:divBdr>
            <w:top w:val="none" w:sz="0" w:space="0" w:color="auto"/>
            <w:left w:val="none" w:sz="0" w:space="0" w:color="auto"/>
            <w:bottom w:val="none" w:sz="0" w:space="0" w:color="auto"/>
            <w:right w:val="none" w:sz="0" w:space="0" w:color="auto"/>
          </w:divBdr>
        </w:div>
        <w:div w:id="2024359082">
          <w:marLeft w:val="640"/>
          <w:marRight w:val="0"/>
          <w:marTop w:val="0"/>
          <w:marBottom w:val="0"/>
          <w:divBdr>
            <w:top w:val="none" w:sz="0" w:space="0" w:color="auto"/>
            <w:left w:val="none" w:sz="0" w:space="0" w:color="auto"/>
            <w:bottom w:val="none" w:sz="0" w:space="0" w:color="auto"/>
            <w:right w:val="none" w:sz="0" w:space="0" w:color="auto"/>
          </w:divBdr>
        </w:div>
        <w:div w:id="1432510751">
          <w:marLeft w:val="640"/>
          <w:marRight w:val="0"/>
          <w:marTop w:val="0"/>
          <w:marBottom w:val="0"/>
          <w:divBdr>
            <w:top w:val="none" w:sz="0" w:space="0" w:color="auto"/>
            <w:left w:val="none" w:sz="0" w:space="0" w:color="auto"/>
            <w:bottom w:val="none" w:sz="0" w:space="0" w:color="auto"/>
            <w:right w:val="none" w:sz="0" w:space="0" w:color="auto"/>
          </w:divBdr>
        </w:div>
        <w:div w:id="423577981">
          <w:marLeft w:val="640"/>
          <w:marRight w:val="0"/>
          <w:marTop w:val="0"/>
          <w:marBottom w:val="0"/>
          <w:divBdr>
            <w:top w:val="none" w:sz="0" w:space="0" w:color="auto"/>
            <w:left w:val="none" w:sz="0" w:space="0" w:color="auto"/>
            <w:bottom w:val="none" w:sz="0" w:space="0" w:color="auto"/>
            <w:right w:val="none" w:sz="0" w:space="0" w:color="auto"/>
          </w:divBdr>
        </w:div>
        <w:div w:id="1821382631">
          <w:marLeft w:val="640"/>
          <w:marRight w:val="0"/>
          <w:marTop w:val="0"/>
          <w:marBottom w:val="0"/>
          <w:divBdr>
            <w:top w:val="none" w:sz="0" w:space="0" w:color="auto"/>
            <w:left w:val="none" w:sz="0" w:space="0" w:color="auto"/>
            <w:bottom w:val="none" w:sz="0" w:space="0" w:color="auto"/>
            <w:right w:val="none" w:sz="0" w:space="0" w:color="auto"/>
          </w:divBdr>
        </w:div>
        <w:div w:id="1968588039">
          <w:marLeft w:val="640"/>
          <w:marRight w:val="0"/>
          <w:marTop w:val="0"/>
          <w:marBottom w:val="0"/>
          <w:divBdr>
            <w:top w:val="none" w:sz="0" w:space="0" w:color="auto"/>
            <w:left w:val="none" w:sz="0" w:space="0" w:color="auto"/>
            <w:bottom w:val="none" w:sz="0" w:space="0" w:color="auto"/>
            <w:right w:val="none" w:sz="0" w:space="0" w:color="auto"/>
          </w:divBdr>
        </w:div>
        <w:div w:id="1097943181">
          <w:marLeft w:val="640"/>
          <w:marRight w:val="0"/>
          <w:marTop w:val="0"/>
          <w:marBottom w:val="0"/>
          <w:divBdr>
            <w:top w:val="none" w:sz="0" w:space="0" w:color="auto"/>
            <w:left w:val="none" w:sz="0" w:space="0" w:color="auto"/>
            <w:bottom w:val="none" w:sz="0" w:space="0" w:color="auto"/>
            <w:right w:val="none" w:sz="0" w:space="0" w:color="auto"/>
          </w:divBdr>
        </w:div>
        <w:div w:id="1507593897">
          <w:marLeft w:val="640"/>
          <w:marRight w:val="0"/>
          <w:marTop w:val="0"/>
          <w:marBottom w:val="0"/>
          <w:divBdr>
            <w:top w:val="none" w:sz="0" w:space="0" w:color="auto"/>
            <w:left w:val="none" w:sz="0" w:space="0" w:color="auto"/>
            <w:bottom w:val="none" w:sz="0" w:space="0" w:color="auto"/>
            <w:right w:val="none" w:sz="0" w:space="0" w:color="auto"/>
          </w:divBdr>
        </w:div>
        <w:div w:id="1659457337">
          <w:marLeft w:val="640"/>
          <w:marRight w:val="0"/>
          <w:marTop w:val="0"/>
          <w:marBottom w:val="0"/>
          <w:divBdr>
            <w:top w:val="none" w:sz="0" w:space="0" w:color="auto"/>
            <w:left w:val="none" w:sz="0" w:space="0" w:color="auto"/>
            <w:bottom w:val="none" w:sz="0" w:space="0" w:color="auto"/>
            <w:right w:val="none" w:sz="0" w:space="0" w:color="auto"/>
          </w:divBdr>
        </w:div>
        <w:div w:id="1260216151">
          <w:marLeft w:val="640"/>
          <w:marRight w:val="0"/>
          <w:marTop w:val="0"/>
          <w:marBottom w:val="0"/>
          <w:divBdr>
            <w:top w:val="none" w:sz="0" w:space="0" w:color="auto"/>
            <w:left w:val="none" w:sz="0" w:space="0" w:color="auto"/>
            <w:bottom w:val="none" w:sz="0" w:space="0" w:color="auto"/>
            <w:right w:val="none" w:sz="0" w:space="0" w:color="auto"/>
          </w:divBdr>
        </w:div>
        <w:div w:id="505025567">
          <w:marLeft w:val="640"/>
          <w:marRight w:val="0"/>
          <w:marTop w:val="0"/>
          <w:marBottom w:val="0"/>
          <w:divBdr>
            <w:top w:val="none" w:sz="0" w:space="0" w:color="auto"/>
            <w:left w:val="none" w:sz="0" w:space="0" w:color="auto"/>
            <w:bottom w:val="none" w:sz="0" w:space="0" w:color="auto"/>
            <w:right w:val="none" w:sz="0" w:space="0" w:color="auto"/>
          </w:divBdr>
        </w:div>
        <w:div w:id="1798067435">
          <w:marLeft w:val="640"/>
          <w:marRight w:val="0"/>
          <w:marTop w:val="0"/>
          <w:marBottom w:val="0"/>
          <w:divBdr>
            <w:top w:val="none" w:sz="0" w:space="0" w:color="auto"/>
            <w:left w:val="none" w:sz="0" w:space="0" w:color="auto"/>
            <w:bottom w:val="none" w:sz="0" w:space="0" w:color="auto"/>
            <w:right w:val="none" w:sz="0" w:space="0" w:color="auto"/>
          </w:divBdr>
        </w:div>
        <w:div w:id="1359576485">
          <w:marLeft w:val="640"/>
          <w:marRight w:val="0"/>
          <w:marTop w:val="0"/>
          <w:marBottom w:val="0"/>
          <w:divBdr>
            <w:top w:val="none" w:sz="0" w:space="0" w:color="auto"/>
            <w:left w:val="none" w:sz="0" w:space="0" w:color="auto"/>
            <w:bottom w:val="none" w:sz="0" w:space="0" w:color="auto"/>
            <w:right w:val="none" w:sz="0" w:space="0" w:color="auto"/>
          </w:divBdr>
        </w:div>
        <w:div w:id="1031103082">
          <w:marLeft w:val="640"/>
          <w:marRight w:val="0"/>
          <w:marTop w:val="0"/>
          <w:marBottom w:val="0"/>
          <w:divBdr>
            <w:top w:val="none" w:sz="0" w:space="0" w:color="auto"/>
            <w:left w:val="none" w:sz="0" w:space="0" w:color="auto"/>
            <w:bottom w:val="none" w:sz="0" w:space="0" w:color="auto"/>
            <w:right w:val="none" w:sz="0" w:space="0" w:color="auto"/>
          </w:divBdr>
        </w:div>
      </w:divsChild>
    </w:div>
    <w:div w:id="618803291">
      <w:bodyDiv w:val="1"/>
      <w:marLeft w:val="0"/>
      <w:marRight w:val="0"/>
      <w:marTop w:val="0"/>
      <w:marBottom w:val="0"/>
      <w:divBdr>
        <w:top w:val="none" w:sz="0" w:space="0" w:color="auto"/>
        <w:left w:val="none" w:sz="0" w:space="0" w:color="auto"/>
        <w:bottom w:val="none" w:sz="0" w:space="0" w:color="auto"/>
        <w:right w:val="none" w:sz="0" w:space="0" w:color="auto"/>
      </w:divBdr>
    </w:div>
    <w:div w:id="621032122">
      <w:bodyDiv w:val="1"/>
      <w:marLeft w:val="0"/>
      <w:marRight w:val="0"/>
      <w:marTop w:val="0"/>
      <w:marBottom w:val="0"/>
      <w:divBdr>
        <w:top w:val="none" w:sz="0" w:space="0" w:color="auto"/>
        <w:left w:val="none" w:sz="0" w:space="0" w:color="auto"/>
        <w:bottom w:val="none" w:sz="0" w:space="0" w:color="auto"/>
        <w:right w:val="none" w:sz="0" w:space="0" w:color="auto"/>
      </w:divBdr>
    </w:div>
    <w:div w:id="624847104">
      <w:bodyDiv w:val="1"/>
      <w:marLeft w:val="0"/>
      <w:marRight w:val="0"/>
      <w:marTop w:val="0"/>
      <w:marBottom w:val="0"/>
      <w:divBdr>
        <w:top w:val="none" w:sz="0" w:space="0" w:color="auto"/>
        <w:left w:val="none" w:sz="0" w:space="0" w:color="auto"/>
        <w:bottom w:val="none" w:sz="0" w:space="0" w:color="auto"/>
        <w:right w:val="none" w:sz="0" w:space="0" w:color="auto"/>
      </w:divBdr>
      <w:divsChild>
        <w:div w:id="1156647572">
          <w:marLeft w:val="640"/>
          <w:marRight w:val="0"/>
          <w:marTop w:val="0"/>
          <w:marBottom w:val="0"/>
          <w:divBdr>
            <w:top w:val="none" w:sz="0" w:space="0" w:color="auto"/>
            <w:left w:val="none" w:sz="0" w:space="0" w:color="auto"/>
            <w:bottom w:val="none" w:sz="0" w:space="0" w:color="auto"/>
            <w:right w:val="none" w:sz="0" w:space="0" w:color="auto"/>
          </w:divBdr>
        </w:div>
        <w:div w:id="1511798502">
          <w:marLeft w:val="640"/>
          <w:marRight w:val="0"/>
          <w:marTop w:val="0"/>
          <w:marBottom w:val="0"/>
          <w:divBdr>
            <w:top w:val="none" w:sz="0" w:space="0" w:color="auto"/>
            <w:left w:val="none" w:sz="0" w:space="0" w:color="auto"/>
            <w:bottom w:val="none" w:sz="0" w:space="0" w:color="auto"/>
            <w:right w:val="none" w:sz="0" w:space="0" w:color="auto"/>
          </w:divBdr>
        </w:div>
        <w:div w:id="615911054">
          <w:marLeft w:val="640"/>
          <w:marRight w:val="0"/>
          <w:marTop w:val="0"/>
          <w:marBottom w:val="0"/>
          <w:divBdr>
            <w:top w:val="none" w:sz="0" w:space="0" w:color="auto"/>
            <w:left w:val="none" w:sz="0" w:space="0" w:color="auto"/>
            <w:bottom w:val="none" w:sz="0" w:space="0" w:color="auto"/>
            <w:right w:val="none" w:sz="0" w:space="0" w:color="auto"/>
          </w:divBdr>
        </w:div>
        <w:div w:id="1622612528">
          <w:marLeft w:val="640"/>
          <w:marRight w:val="0"/>
          <w:marTop w:val="0"/>
          <w:marBottom w:val="0"/>
          <w:divBdr>
            <w:top w:val="none" w:sz="0" w:space="0" w:color="auto"/>
            <w:left w:val="none" w:sz="0" w:space="0" w:color="auto"/>
            <w:bottom w:val="none" w:sz="0" w:space="0" w:color="auto"/>
            <w:right w:val="none" w:sz="0" w:space="0" w:color="auto"/>
          </w:divBdr>
        </w:div>
        <w:div w:id="616641938">
          <w:marLeft w:val="640"/>
          <w:marRight w:val="0"/>
          <w:marTop w:val="0"/>
          <w:marBottom w:val="0"/>
          <w:divBdr>
            <w:top w:val="none" w:sz="0" w:space="0" w:color="auto"/>
            <w:left w:val="none" w:sz="0" w:space="0" w:color="auto"/>
            <w:bottom w:val="none" w:sz="0" w:space="0" w:color="auto"/>
            <w:right w:val="none" w:sz="0" w:space="0" w:color="auto"/>
          </w:divBdr>
        </w:div>
        <w:div w:id="1045449809">
          <w:marLeft w:val="640"/>
          <w:marRight w:val="0"/>
          <w:marTop w:val="0"/>
          <w:marBottom w:val="0"/>
          <w:divBdr>
            <w:top w:val="none" w:sz="0" w:space="0" w:color="auto"/>
            <w:left w:val="none" w:sz="0" w:space="0" w:color="auto"/>
            <w:bottom w:val="none" w:sz="0" w:space="0" w:color="auto"/>
            <w:right w:val="none" w:sz="0" w:space="0" w:color="auto"/>
          </w:divBdr>
        </w:div>
        <w:div w:id="1387680278">
          <w:marLeft w:val="640"/>
          <w:marRight w:val="0"/>
          <w:marTop w:val="0"/>
          <w:marBottom w:val="0"/>
          <w:divBdr>
            <w:top w:val="none" w:sz="0" w:space="0" w:color="auto"/>
            <w:left w:val="none" w:sz="0" w:space="0" w:color="auto"/>
            <w:bottom w:val="none" w:sz="0" w:space="0" w:color="auto"/>
            <w:right w:val="none" w:sz="0" w:space="0" w:color="auto"/>
          </w:divBdr>
        </w:div>
        <w:div w:id="1074158834">
          <w:marLeft w:val="640"/>
          <w:marRight w:val="0"/>
          <w:marTop w:val="0"/>
          <w:marBottom w:val="0"/>
          <w:divBdr>
            <w:top w:val="none" w:sz="0" w:space="0" w:color="auto"/>
            <w:left w:val="none" w:sz="0" w:space="0" w:color="auto"/>
            <w:bottom w:val="none" w:sz="0" w:space="0" w:color="auto"/>
            <w:right w:val="none" w:sz="0" w:space="0" w:color="auto"/>
          </w:divBdr>
        </w:div>
        <w:div w:id="1369601357">
          <w:marLeft w:val="640"/>
          <w:marRight w:val="0"/>
          <w:marTop w:val="0"/>
          <w:marBottom w:val="0"/>
          <w:divBdr>
            <w:top w:val="none" w:sz="0" w:space="0" w:color="auto"/>
            <w:left w:val="none" w:sz="0" w:space="0" w:color="auto"/>
            <w:bottom w:val="none" w:sz="0" w:space="0" w:color="auto"/>
            <w:right w:val="none" w:sz="0" w:space="0" w:color="auto"/>
          </w:divBdr>
        </w:div>
        <w:div w:id="870414757">
          <w:marLeft w:val="640"/>
          <w:marRight w:val="0"/>
          <w:marTop w:val="0"/>
          <w:marBottom w:val="0"/>
          <w:divBdr>
            <w:top w:val="none" w:sz="0" w:space="0" w:color="auto"/>
            <w:left w:val="none" w:sz="0" w:space="0" w:color="auto"/>
            <w:bottom w:val="none" w:sz="0" w:space="0" w:color="auto"/>
            <w:right w:val="none" w:sz="0" w:space="0" w:color="auto"/>
          </w:divBdr>
        </w:div>
        <w:div w:id="1611084525">
          <w:marLeft w:val="640"/>
          <w:marRight w:val="0"/>
          <w:marTop w:val="0"/>
          <w:marBottom w:val="0"/>
          <w:divBdr>
            <w:top w:val="none" w:sz="0" w:space="0" w:color="auto"/>
            <w:left w:val="none" w:sz="0" w:space="0" w:color="auto"/>
            <w:bottom w:val="none" w:sz="0" w:space="0" w:color="auto"/>
            <w:right w:val="none" w:sz="0" w:space="0" w:color="auto"/>
          </w:divBdr>
        </w:div>
        <w:div w:id="1194609948">
          <w:marLeft w:val="640"/>
          <w:marRight w:val="0"/>
          <w:marTop w:val="0"/>
          <w:marBottom w:val="0"/>
          <w:divBdr>
            <w:top w:val="none" w:sz="0" w:space="0" w:color="auto"/>
            <w:left w:val="none" w:sz="0" w:space="0" w:color="auto"/>
            <w:bottom w:val="none" w:sz="0" w:space="0" w:color="auto"/>
            <w:right w:val="none" w:sz="0" w:space="0" w:color="auto"/>
          </w:divBdr>
        </w:div>
        <w:div w:id="1188561333">
          <w:marLeft w:val="640"/>
          <w:marRight w:val="0"/>
          <w:marTop w:val="0"/>
          <w:marBottom w:val="0"/>
          <w:divBdr>
            <w:top w:val="none" w:sz="0" w:space="0" w:color="auto"/>
            <w:left w:val="none" w:sz="0" w:space="0" w:color="auto"/>
            <w:bottom w:val="none" w:sz="0" w:space="0" w:color="auto"/>
            <w:right w:val="none" w:sz="0" w:space="0" w:color="auto"/>
          </w:divBdr>
        </w:div>
        <w:div w:id="319816902">
          <w:marLeft w:val="640"/>
          <w:marRight w:val="0"/>
          <w:marTop w:val="0"/>
          <w:marBottom w:val="0"/>
          <w:divBdr>
            <w:top w:val="none" w:sz="0" w:space="0" w:color="auto"/>
            <w:left w:val="none" w:sz="0" w:space="0" w:color="auto"/>
            <w:bottom w:val="none" w:sz="0" w:space="0" w:color="auto"/>
            <w:right w:val="none" w:sz="0" w:space="0" w:color="auto"/>
          </w:divBdr>
        </w:div>
        <w:div w:id="536161074">
          <w:marLeft w:val="640"/>
          <w:marRight w:val="0"/>
          <w:marTop w:val="0"/>
          <w:marBottom w:val="0"/>
          <w:divBdr>
            <w:top w:val="none" w:sz="0" w:space="0" w:color="auto"/>
            <w:left w:val="none" w:sz="0" w:space="0" w:color="auto"/>
            <w:bottom w:val="none" w:sz="0" w:space="0" w:color="auto"/>
            <w:right w:val="none" w:sz="0" w:space="0" w:color="auto"/>
          </w:divBdr>
        </w:div>
        <w:div w:id="976764842">
          <w:marLeft w:val="640"/>
          <w:marRight w:val="0"/>
          <w:marTop w:val="0"/>
          <w:marBottom w:val="0"/>
          <w:divBdr>
            <w:top w:val="none" w:sz="0" w:space="0" w:color="auto"/>
            <w:left w:val="none" w:sz="0" w:space="0" w:color="auto"/>
            <w:bottom w:val="none" w:sz="0" w:space="0" w:color="auto"/>
            <w:right w:val="none" w:sz="0" w:space="0" w:color="auto"/>
          </w:divBdr>
        </w:div>
        <w:div w:id="1910580831">
          <w:marLeft w:val="640"/>
          <w:marRight w:val="0"/>
          <w:marTop w:val="0"/>
          <w:marBottom w:val="0"/>
          <w:divBdr>
            <w:top w:val="none" w:sz="0" w:space="0" w:color="auto"/>
            <w:left w:val="none" w:sz="0" w:space="0" w:color="auto"/>
            <w:bottom w:val="none" w:sz="0" w:space="0" w:color="auto"/>
            <w:right w:val="none" w:sz="0" w:space="0" w:color="auto"/>
          </w:divBdr>
        </w:div>
        <w:div w:id="629017066">
          <w:marLeft w:val="640"/>
          <w:marRight w:val="0"/>
          <w:marTop w:val="0"/>
          <w:marBottom w:val="0"/>
          <w:divBdr>
            <w:top w:val="none" w:sz="0" w:space="0" w:color="auto"/>
            <w:left w:val="none" w:sz="0" w:space="0" w:color="auto"/>
            <w:bottom w:val="none" w:sz="0" w:space="0" w:color="auto"/>
            <w:right w:val="none" w:sz="0" w:space="0" w:color="auto"/>
          </w:divBdr>
        </w:div>
        <w:div w:id="1521553710">
          <w:marLeft w:val="640"/>
          <w:marRight w:val="0"/>
          <w:marTop w:val="0"/>
          <w:marBottom w:val="0"/>
          <w:divBdr>
            <w:top w:val="none" w:sz="0" w:space="0" w:color="auto"/>
            <w:left w:val="none" w:sz="0" w:space="0" w:color="auto"/>
            <w:bottom w:val="none" w:sz="0" w:space="0" w:color="auto"/>
            <w:right w:val="none" w:sz="0" w:space="0" w:color="auto"/>
          </w:divBdr>
        </w:div>
        <w:div w:id="513108766">
          <w:marLeft w:val="640"/>
          <w:marRight w:val="0"/>
          <w:marTop w:val="0"/>
          <w:marBottom w:val="0"/>
          <w:divBdr>
            <w:top w:val="none" w:sz="0" w:space="0" w:color="auto"/>
            <w:left w:val="none" w:sz="0" w:space="0" w:color="auto"/>
            <w:bottom w:val="none" w:sz="0" w:space="0" w:color="auto"/>
            <w:right w:val="none" w:sz="0" w:space="0" w:color="auto"/>
          </w:divBdr>
        </w:div>
        <w:div w:id="196282395">
          <w:marLeft w:val="640"/>
          <w:marRight w:val="0"/>
          <w:marTop w:val="0"/>
          <w:marBottom w:val="0"/>
          <w:divBdr>
            <w:top w:val="none" w:sz="0" w:space="0" w:color="auto"/>
            <w:left w:val="none" w:sz="0" w:space="0" w:color="auto"/>
            <w:bottom w:val="none" w:sz="0" w:space="0" w:color="auto"/>
            <w:right w:val="none" w:sz="0" w:space="0" w:color="auto"/>
          </w:divBdr>
        </w:div>
        <w:div w:id="165439570">
          <w:marLeft w:val="640"/>
          <w:marRight w:val="0"/>
          <w:marTop w:val="0"/>
          <w:marBottom w:val="0"/>
          <w:divBdr>
            <w:top w:val="none" w:sz="0" w:space="0" w:color="auto"/>
            <w:left w:val="none" w:sz="0" w:space="0" w:color="auto"/>
            <w:bottom w:val="none" w:sz="0" w:space="0" w:color="auto"/>
            <w:right w:val="none" w:sz="0" w:space="0" w:color="auto"/>
          </w:divBdr>
        </w:div>
        <w:div w:id="1091004329">
          <w:marLeft w:val="640"/>
          <w:marRight w:val="0"/>
          <w:marTop w:val="0"/>
          <w:marBottom w:val="0"/>
          <w:divBdr>
            <w:top w:val="none" w:sz="0" w:space="0" w:color="auto"/>
            <w:left w:val="none" w:sz="0" w:space="0" w:color="auto"/>
            <w:bottom w:val="none" w:sz="0" w:space="0" w:color="auto"/>
            <w:right w:val="none" w:sz="0" w:space="0" w:color="auto"/>
          </w:divBdr>
        </w:div>
        <w:div w:id="1639841854">
          <w:marLeft w:val="640"/>
          <w:marRight w:val="0"/>
          <w:marTop w:val="0"/>
          <w:marBottom w:val="0"/>
          <w:divBdr>
            <w:top w:val="none" w:sz="0" w:space="0" w:color="auto"/>
            <w:left w:val="none" w:sz="0" w:space="0" w:color="auto"/>
            <w:bottom w:val="none" w:sz="0" w:space="0" w:color="auto"/>
            <w:right w:val="none" w:sz="0" w:space="0" w:color="auto"/>
          </w:divBdr>
        </w:div>
        <w:div w:id="1286890439">
          <w:marLeft w:val="640"/>
          <w:marRight w:val="0"/>
          <w:marTop w:val="0"/>
          <w:marBottom w:val="0"/>
          <w:divBdr>
            <w:top w:val="none" w:sz="0" w:space="0" w:color="auto"/>
            <w:left w:val="none" w:sz="0" w:space="0" w:color="auto"/>
            <w:bottom w:val="none" w:sz="0" w:space="0" w:color="auto"/>
            <w:right w:val="none" w:sz="0" w:space="0" w:color="auto"/>
          </w:divBdr>
        </w:div>
        <w:div w:id="1902448600">
          <w:marLeft w:val="640"/>
          <w:marRight w:val="0"/>
          <w:marTop w:val="0"/>
          <w:marBottom w:val="0"/>
          <w:divBdr>
            <w:top w:val="none" w:sz="0" w:space="0" w:color="auto"/>
            <w:left w:val="none" w:sz="0" w:space="0" w:color="auto"/>
            <w:bottom w:val="none" w:sz="0" w:space="0" w:color="auto"/>
            <w:right w:val="none" w:sz="0" w:space="0" w:color="auto"/>
          </w:divBdr>
        </w:div>
        <w:div w:id="1388532777">
          <w:marLeft w:val="640"/>
          <w:marRight w:val="0"/>
          <w:marTop w:val="0"/>
          <w:marBottom w:val="0"/>
          <w:divBdr>
            <w:top w:val="none" w:sz="0" w:space="0" w:color="auto"/>
            <w:left w:val="none" w:sz="0" w:space="0" w:color="auto"/>
            <w:bottom w:val="none" w:sz="0" w:space="0" w:color="auto"/>
            <w:right w:val="none" w:sz="0" w:space="0" w:color="auto"/>
          </w:divBdr>
        </w:div>
        <w:div w:id="1387221332">
          <w:marLeft w:val="640"/>
          <w:marRight w:val="0"/>
          <w:marTop w:val="0"/>
          <w:marBottom w:val="0"/>
          <w:divBdr>
            <w:top w:val="none" w:sz="0" w:space="0" w:color="auto"/>
            <w:left w:val="none" w:sz="0" w:space="0" w:color="auto"/>
            <w:bottom w:val="none" w:sz="0" w:space="0" w:color="auto"/>
            <w:right w:val="none" w:sz="0" w:space="0" w:color="auto"/>
          </w:divBdr>
        </w:div>
        <w:div w:id="449323534">
          <w:marLeft w:val="640"/>
          <w:marRight w:val="0"/>
          <w:marTop w:val="0"/>
          <w:marBottom w:val="0"/>
          <w:divBdr>
            <w:top w:val="none" w:sz="0" w:space="0" w:color="auto"/>
            <w:left w:val="none" w:sz="0" w:space="0" w:color="auto"/>
            <w:bottom w:val="none" w:sz="0" w:space="0" w:color="auto"/>
            <w:right w:val="none" w:sz="0" w:space="0" w:color="auto"/>
          </w:divBdr>
        </w:div>
        <w:div w:id="1951471186">
          <w:marLeft w:val="640"/>
          <w:marRight w:val="0"/>
          <w:marTop w:val="0"/>
          <w:marBottom w:val="0"/>
          <w:divBdr>
            <w:top w:val="none" w:sz="0" w:space="0" w:color="auto"/>
            <w:left w:val="none" w:sz="0" w:space="0" w:color="auto"/>
            <w:bottom w:val="none" w:sz="0" w:space="0" w:color="auto"/>
            <w:right w:val="none" w:sz="0" w:space="0" w:color="auto"/>
          </w:divBdr>
        </w:div>
        <w:div w:id="1245993768">
          <w:marLeft w:val="640"/>
          <w:marRight w:val="0"/>
          <w:marTop w:val="0"/>
          <w:marBottom w:val="0"/>
          <w:divBdr>
            <w:top w:val="none" w:sz="0" w:space="0" w:color="auto"/>
            <w:left w:val="none" w:sz="0" w:space="0" w:color="auto"/>
            <w:bottom w:val="none" w:sz="0" w:space="0" w:color="auto"/>
            <w:right w:val="none" w:sz="0" w:space="0" w:color="auto"/>
          </w:divBdr>
        </w:div>
        <w:div w:id="556471872">
          <w:marLeft w:val="640"/>
          <w:marRight w:val="0"/>
          <w:marTop w:val="0"/>
          <w:marBottom w:val="0"/>
          <w:divBdr>
            <w:top w:val="none" w:sz="0" w:space="0" w:color="auto"/>
            <w:left w:val="none" w:sz="0" w:space="0" w:color="auto"/>
            <w:bottom w:val="none" w:sz="0" w:space="0" w:color="auto"/>
            <w:right w:val="none" w:sz="0" w:space="0" w:color="auto"/>
          </w:divBdr>
        </w:div>
        <w:div w:id="640500666">
          <w:marLeft w:val="640"/>
          <w:marRight w:val="0"/>
          <w:marTop w:val="0"/>
          <w:marBottom w:val="0"/>
          <w:divBdr>
            <w:top w:val="none" w:sz="0" w:space="0" w:color="auto"/>
            <w:left w:val="none" w:sz="0" w:space="0" w:color="auto"/>
            <w:bottom w:val="none" w:sz="0" w:space="0" w:color="auto"/>
            <w:right w:val="none" w:sz="0" w:space="0" w:color="auto"/>
          </w:divBdr>
        </w:div>
        <w:div w:id="1123622460">
          <w:marLeft w:val="640"/>
          <w:marRight w:val="0"/>
          <w:marTop w:val="0"/>
          <w:marBottom w:val="0"/>
          <w:divBdr>
            <w:top w:val="none" w:sz="0" w:space="0" w:color="auto"/>
            <w:left w:val="none" w:sz="0" w:space="0" w:color="auto"/>
            <w:bottom w:val="none" w:sz="0" w:space="0" w:color="auto"/>
            <w:right w:val="none" w:sz="0" w:space="0" w:color="auto"/>
          </w:divBdr>
        </w:div>
        <w:div w:id="1994983371">
          <w:marLeft w:val="640"/>
          <w:marRight w:val="0"/>
          <w:marTop w:val="0"/>
          <w:marBottom w:val="0"/>
          <w:divBdr>
            <w:top w:val="none" w:sz="0" w:space="0" w:color="auto"/>
            <w:left w:val="none" w:sz="0" w:space="0" w:color="auto"/>
            <w:bottom w:val="none" w:sz="0" w:space="0" w:color="auto"/>
            <w:right w:val="none" w:sz="0" w:space="0" w:color="auto"/>
          </w:divBdr>
        </w:div>
        <w:div w:id="1938444419">
          <w:marLeft w:val="640"/>
          <w:marRight w:val="0"/>
          <w:marTop w:val="0"/>
          <w:marBottom w:val="0"/>
          <w:divBdr>
            <w:top w:val="none" w:sz="0" w:space="0" w:color="auto"/>
            <w:left w:val="none" w:sz="0" w:space="0" w:color="auto"/>
            <w:bottom w:val="none" w:sz="0" w:space="0" w:color="auto"/>
            <w:right w:val="none" w:sz="0" w:space="0" w:color="auto"/>
          </w:divBdr>
        </w:div>
        <w:div w:id="1143162016">
          <w:marLeft w:val="640"/>
          <w:marRight w:val="0"/>
          <w:marTop w:val="0"/>
          <w:marBottom w:val="0"/>
          <w:divBdr>
            <w:top w:val="none" w:sz="0" w:space="0" w:color="auto"/>
            <w:left w:val="none" w:sz="0" w:space="0" w:color="auto"/>
            <w:bottom w:val="none" w:sz="0" w:space="0" w:color="auto"/>
            <w:right w:val="none" w:sz="0" w:space="0" w:color="auto"/>
          </w:divBdr>
        </w:div>
        <w:div w:id="993724249">
          <w:marLeft w:val="640"/>
          <w:marRight w:val="0"/>
          <w:marTop w:val="0"/>
          <w:marBottom w:val="0"/>
          <w:divBdr>
            <w:top w:val="none" w:sz="0" w:space="0" w:color="auto"/>
            <w:left w:val="none" w:sz="0" w:space="0" w:color="auto"/>
            <w:bottom w:val="none" w:sz="0" w:space="0" w:color="auto"/>
            <w:right w:val="none" w:sz="0" w:space="0" w:color="auto"/>
          </w:divBdr>
        </w:div>
        <w:div w:id="1740975089">
          <w:marLeft w:val="640"/>
          <w:marRight w:val="0"/>
          <w:marTop w:val="0"/>
          <w:marBottom w:val="0"/>
          <w:divBdr>
            <w:top w:val="none" w:sz="0" w:space="0" w:color="auto"/>
            <w:left w:val="none" w:sz="0" w:space="0" w:color="auto"/>
            <w:bottom w:val="none" w:sz="0" w:space="0" w:color="auto"/>
            <w:right w:val="none" w:sz="0" w:space="0" w:color="auto"/>
          </w:divBdr>
        </w:div>
        <w:div w:id="1299654141">
          <w:marLeft w:val="640"/>
          <w:marRight w:val="0"/>
          <w:marTop w:val="0"/>
          <w:marBottom w:val="0"/>
          <w:divBdr>
            <w:top w:val="none" w:sz="0" w:space="0" w:color="auto"/>
            <w:left w:val="none" w:sz="0" w:space="0" w:color="auto"/>
            <w:bottom w:val="none" w:sz="0" w:space="0" w:color="auto"/>
            <w:right w:val="none" w:sz="0" w:space="0" w:color="auto"/>
          </w:divBdr>
        </w:div>
        <w:div w:id="2036540657">
          <w:marLeft w:val="640"/>
          <w:marRight w:val="0"/>
          <w:marTop w:val="0"/>
          <w:marBottom w:val="0"/>
          <w:divBdr>
            <w:top w:val="none" w:sz="0" w:space="0" w:color="auto"/>
            <w:left w:val="none" w:sz="0" w:space="0" w:color="auto"/>
            <w:bottom w:val="none" w:sz="0" w:space="0" w:color="auto"/>
            <w:right w:val="none" w:sz="0" w:space="0" w:color="auto"/>
          </w:divBdr>
        </w:div>
        <w:div w:id="1339115440">
          <w:marLeft w:val="640"/>
          <w:marRight w:val="0"/>
          <w:marTop w:val="0"/>
          <w:marBottom w:val="0"/>
          <w:divBdr>
            <w:top w:val="none" w:sz="0" w:space="0" w:color="auto"/>
            <w:left w:val="none" w:sz="0" w:space="0" w:color="auto"/>
            <w:bottom w:val="none" w:sz="0" w:space="0" w:color="auto"/>
            <w:right w:val="none" w:sz="0" w:space="0" w:color="auto"/>
          </w:divBdr>
        </w:div>
        <w:div w:id="1066143325">
          <w:marLeft w:val="640"/>
          <w:marRight w:val="0"/>
          <w:marTop w:val="0"/>
          <w:marBottom w:val="0"/>
          <w:divBdr>
            <w:top w:val="none" w:sz="0" w:space="0" w:color="auto"/>
            <w:left w:val="none" w:sz="0" w:space="0" w:color="auto"/>
            <w:bottom w:val="none" w:sz="0" w:space="0" w:color="auto"/>
            <w:right w:val="none" w:sz="0" w:space="0" w:color="auto"/>
          </w:divBdr>
        </w:div>
        <w:div w:id="592015625">
          <w:marLeft w:val="640"/>
          <w:marRight w:val="0"/>
          <w:marTop w:val="0"/>
          <w:marBottom w:val="0"/>
          <w:divBdr>
            <w:top w:val="none" w:sz="0" w:space="0" w:color="auto"/>
            <w:left w:val="none" w:sz="0" w:space="0" w:color="auto"/>
            <w:bottom w:val="none" w:sz="0" w:space="0" w:color="auto"/>
            <w:right w:val="none" w:sz="0" w:space="0" w:color="auto"/>
          </w:divBdr>
        </w:div>
        <w:div w:id="230165489">
          <w:marLeft w:val="640"/>
          <w:marRight w:val="0"/>
          <w:marTop w:val="0"/>
          <w:marBottom w:val="0"/>
          <w:divBdr>
            <w:top w:val="none" w:sz="0" w:space="0" w:color="auto"/>
            <w:left w:val="none" w:sz="0" w:space="0" w:color="auto"/>
            <w:bottom w:val="none" w:sz="0" w:space="0" w:color="auto"/>
            <w:right w:val="none" w:sz="0" w:space="0" w:color="auto"/>
          </w:divBdr>
        </w:div>
        <w:div w:id="538513513">
          <w:marLeft w:val="640"/>
          <w:marRight w:val="0"/>
          <w:marTop w:val="0"/>
          <w:marBottom w:val="0"/>
          <w:divBdr>
            <w:top w:val="none" w:sz="0" w:space="0" w:color="auto"/>
            <w:left w:val="none" w:sz="0" w:space="0" w:color="auto"/>
            <w:bottom w:val="none" w:sz="0" w:space="0" w:color="auto"/>
            <w:right w:val="none" w:sz="0" w:space="0" w:color="auto"/>
          </w:divBdr>
        </w:div>
        <w:div w:id="528491486">
          <w:marLeft w:val="640"/>
          <w:marRight w:val="0"/>
          <w:marTop w:val="0"/>
          <w:marBottom w:val="0"/>
          <w:divBdr>
            <w:top w:val="none" w:sz="0" w:space="0" w:color="auto"/>
            <w:left w:val="none" w:sz="0" w:space="0" w:color="auto"/>
            <w:bottom w:val="none" w:sz="0" w:space="0" w:color="auto"/>
            <w:right w:val="none" w:sz="0" w:space="0" w:color="auto"/>
          </w:divBdr>
        </w:div>
        <w:div w:id="2141848054">
          <w:marLeft w:val="640"/>
          <w:marRight w:val="0"/>
          <w:marTop w:val="0"/>
          <w:marBottom w:val="0"/>
          <w:divBdr>
            <w:top w:val="none" w:sz="0" w:space="0" w:color="auto"/>
            <w:left w:val="none" w:sz="0" w:space="0" w:color="auto"/>
            <w:bottom w:val="none" w:sz="0" w:space="0" w:color="auto"/>
            <w:right w:val="none" w:sz="0" w:space="0" w:color="auto"/>
          </w:divBdr>
        </w:div>
        <w:div w:id="1333989044">
          <w:marLeft w:val="640"/>
          <w:marRight w:val="0"/>
          <w:marTop w:val="0"/>
          <w:marBottom w:val="0"/>
          <w:divBdr>
            <w:top w:val="none" w:sz="0" w:space="0" w:color="auto"/>
            <w:left w:val="none" w:sz="0" w:space="0" w:color="auto"/>
            <w:bottom w:val="none" w:sz="0" w:space="0" w:color="auto"/>
            <w:right w:val="none" w:sz="0" w:space="0" w:color="auto"/>
          </w:divBdr>
        </w:div>
        <w:div w:id="660734746">
          <w:marLeft w:val="640"/>
          <w:marRight w:val="0"/>
          <w:marTop w:val="0"/>
          <w:marBottom w:val="0"/>
          <w:divBdr>
            <w:top w:val="none" w:sz="0" w:space="0" w:color="auto"/>
            <w:left w:val="none" w:sz="0" w:space="0" w:color="auto"/>
            <w:bottom w:val="none" w:sz="0" w:space="0" w:color="auto"/>
            <w:right w:val="none" w:sz="0" w:space="0" w:color="auto"/>
          </w:divBdr>
        </w:div>
        <w:div w:id="289363795">
          <w:marLeft w:val="640"/>
          <w:marRight w:val="0"/>
          <w:marTop w:val="0"/>
          <w:marBottom w:val="0"/>
          <w:divBdr>
            <w:top w:val="none" w:sz="0" w:space="0" w:color="auto"/>
            <w:left w:val="none" w:sz="0" w:space="0" w:color="auto"/>
            <w:bottom w:val="none" w:sz="0" w:space="0" w:color="auto"/>
            <w:right w:val="none" w:sz="0" w:space="0" w:color="auto"/>
          </w:divBdr>
        </w:div>
        <w:div w:id="617295340">
          <w:marLeft w:val="640"/>
          <w:marRight w:val="0"/>
          <w:marTop w:val="0"/>
          <w:marBottom w:val="0"/>
          <w:divBdr>
            <w:top w:val="none" w:sz="0" w:space="0" w:color="auto"/>
            <w:left w:val="none" w:sz="0" w:space="0" w:color="auto"/>
            <w:bottom w:val="none" w:sz="0" w:space="0" w:color="auto"/>
            <w:right w:val="none" w:sz="0" w:space="0" w:color="auto"/>
          </w:divBdr>
        </w:div>
        <w:div w:id="1588735567">
          <w:marLeft w:val="640"/>
          <w:marRight w:val="0"/>
          <w:marTop w:val="0"/>
          <w:marBottom w:val="0"/>
          <w:divBdr>
            <w:top w:val="none" w:sz="0" w:space="0" w:color="auto"/>
            <w:left w:val="none" w:sz="0" w:space="0" w:color="auto"/>
            <w:bottom w:val="none" w:sz="0" w:space="0" w:color="auto"/>
            <w:right w:val="none" w:sz="0" w:space="0" w:color="auto"/>
          </w:divBdr>
        </w:div>
        <w:div w:id="372341059">
          <w:marLeft w:val="640"/>
          <w:marRight w:val="0"/>
          <w:marTop w:val="0"/>
          <w:marBottom w:val="0"/>
          <w:divBdr>
            <w:top w:val="none" w:sz="0" w:space="0" w:color="auto"/>
            <w:left w:val="none" w:sz="0" w:space="0" w:color="auto"/>
            <w:bottom w:val="none" w:sz="0" w:space="0" w:color="auto"/>
            <w:right w:val="none" w:sz="0" w:space="0" w:color="auto"/>
          </w:divBdr>
        </w:div>
        <w:div w:id="818157280">
          <w:marLeft w:val="640"/>
          <w:marRight w:val="0"/>
          <w:marTop w:val="0"/>
          <w:marBottom w:val="0"/>
          <w:divBdr>
            <w:top w:val="none" w:sz="0" w:space="0" w:color="auto"/>
            <w:left w:val="none" w:sz="0" w:space="0" w:color="auto"/>
            <w:bottom w:val="none" w:sz="0" w:space="0" w:color="auto"/>
            <w:right w:val="none" w:sz="0" w:space="0" w:color="auto"/>
          </w:divBdr>
        </w:div>
        <w:div w:id="618074160">
          <w:marLeft w:val="640"/>
          <w:marRight w:val="0"/>
          <w:marTop w:val="0"/>
          <w:marBottom w:val="0"/>
          <w:divBdr>
            <w:top w:val="none" w:sz="0" w:space="0" w:color="auto"/>
            <w:left w:val="none" w:sz="0" w:space="0" w:color="auto"/>
            <w:bottom w:val="none" w:sz="0" w:space="0" w:color="auto"/>
            <w:right w:val="none" w:sz="0" w:space="0" w:color="auto"/>
          </w:divBdr>
        </w:div>
        <w:div w:id="358942736">
          <w:marLeft w:val="640"/>
          <w:marRight w:val="0"/>
          <w:marTop w:val="0"/>
          <w:marBottom w:val="0"/>
          <w:divBdr>
            <w:top w:val="none" w:sz="0" w:space="0" w:color="auto"/>
            <w:left w:val="none" w:sz="0" w:space="0" w:color="auto"/>
            <w:bottom w:val="none" w:sz="0" w:space="0" w:color="auto"/>
            <w:right w:val="none" w:sz="0" w:space="0" w:color="auto"/>
          </w:divBdr>
        </w:div>
        <w:div w:id="1621762316">
          <w:marLeft w:val="640"/>
          <w:marRight w:val="0"/>
          <w:marTop w:val="0"/>
          <w:marBottom w:val="0"/>
          <w:divBdr>
            <w:top w:val="none" w:sz="0" w:space="0" w:color="auto"/>
            <w:left w:val="none" w:sz="0" w:space="0" w:color="auto"/>
            <w:bottom w:val="none" w:sz="0" w:space="0" w:color="auto"/>
            <w:right w:val="none" w:sz="0" w:space="0" w:color="auto"/>
          </w:divBdr>
        </w:div>
        <w:div w:id="1595554636">
          <w:marLeft w:val="640"/>
          <w:marRight w:val="0"/>
          <w:marTop w:val="0"/>
          <w:marBottom w:val="0"/>
          <w:divBdr>
            <w:top w:val="none" w:sz="0" w:space="0" w:color="auto"/>
            <w:left w:val="none" w:sz="0" w:space="0" w:color="auto"/>
            <w:bottom w:val="none" w:sz="0" w:space="0" w:color="auto"/>
            <w:right w:val="none" w:sz="0" w:space="0" w:color="auto"/>
          </w:divBdr>
        </w:div>
        <w:div w:id="1746414718">
          <w:marLeft w:val="640"/>
          <w:marRight w:val="0"/>
          <w:marTop w:val="0"/>
          <w:marBottom w:val="0"/>
          <w:divBdr>
            <w:top w:val="none" w:sz="0" w:space="0" w:color="auto"/>
            <w:left w:val="none" w:sz="0" w:space="0" w:color="auto"/>
            <w:bottom w:val="none" w:sz="0" w:space="0" w:color="auto"/>
            <w:right w:val="none" w:sz="0" w:space="0" w:color="auto"/>
          </w:divBdr>
        </w:div>
        <w:div w:id="1923490011">
          <w:marLeft w:val="640"/>
          <w:marRight w:val="0"/>
          <w:marTop w:val="0"/>
          <w:marBottom w:val="0"/>
          <w:divBdr>
            <w:top w:val="none" w:sz="0" w:space="0" w:color="auto"/>
            <w:left w:val="none" w:sz="0" w:space="0" w:color="auto"/>
            <w:bottom w:val="none" w:sz="0" w:space="0" w:color="auto"/>
            <w:right w:val="none" w:sz="0" w:space="0" w:color="auto"/>
          </w:divBdr>
        </w:div>
        <w:div w:id="1946839342">
          <w:marLeft w:val="640"/>
          <w:marRight w:val="0"/>
          <w:marTop w:val="0"/>
          <w:marBottom w:val="0"/>
          <w:divBdr>
            <w:top w:val="none" w:sz="0" w:space="0" w:color="auto"/>
            <w:left w:val="none" w:sz="0" w:space="0" w:color="auto"/>
            <w:bottom w:val="none" w:sz="0" w:space="0" w:color="auto"/>
            <w:right w:val="none" w:sz="0" w:space="0" w:color="auto"/>
          </w:divBdr>
        </w:div>
        <w:div w:id="913735294">
          <w:marLeft w:val="640"/>
          <w:marRight w:val="0"/>
          <w:marTop w:val="0"/>
          <w:marBottom w:val="0"/>
          <w:divBdr>
            <w:top w:val="none" w:sz="0" w:space="0" w:color="auto"/>
            <w:left w:val="none" w:sz="0" w:space="0" w:color="auto"/>
            <w:bottom w:val="none" w:sz="0" w:space="0" w:color="auto"/>
            <w:right w:val="none" w:sz="0" w:space="0" w:color="auto"/>
          </w:divBdr>
        </w:div>
        <w:div w:id="1193425048">
          <w:marLeft w:val="640"/>
          <w:marRight w:val="0"/>
          <w:marTop w:val="0"/>
          <w:marBottom w:val="0"/>
          <w:divBdr>
            <w:top w:val="none" w:sz="0" w:space="0" w:color="auto"/>
            <w:left w:val="none" w:sz="0" w:space="0" w:color="auto"/>
            <w:bottom w:val="none" w:sz="0" w:space="0" w:color="auto"/>
            <w:right w:val="none" w:sz="0" w:space="0" w:color="auto"/>
          </w:divBdr>
        </w:div>
        <w:div w:id="959723530">
          <w:marLeft w:val="640"/>
          <w:marRight w:val="0"/>
          <w:marTop w:val="0"/>
          <w:marBottom w:val="0"/>
          <w:divBdr>
            <w:top w:val="none" w:sz="0" w:space="0" w:color="auto"/>
            <w:left w:val="none" w:sz="0" w:space="0" w:color="auto"/>
            <w:bottom w:val="none" w:sz="0" w:space="0" w:color="auto"/>
            <w:right w:val="none" w:sz="0" w:space="0" w:color="auto"/>
          </w:divBdr>
        </w:div>
        <w:div w:id="18236680">
          <w:marLeft w:val="640"/>
          <w:marRight w:val="0"/>
          <w:marTop w:val="0"/>
          <w:marBottom w:val="0"/>
          <w:divBdr>
            <w:top w:val="none" w:sz="0" w:space="0" w:color="auto"/>
            <w:left w:val="none" w:sz="0" w:space="0" w:color="auto"/>
            <w:bottom w:val="none" w:sz="0" w:space="0" w:color="auto"/>
            <w:right w:val="none" w:sz="0" w:space="0" w:color="auto"/>
          </w:divBdr>
        </w:div>
        <w:div w:id="1881815370">
          <w:marLeft w:val="640"/>
          <w:marRight w:val="0"/>
          <w:marTop w:val="0"/>
          <w:marBottom w:val="0"/>
          <w:divBdr>
            <w:top w:val="none" w:sz="0" w:space="0" w:color="auto"/>
            <w:left w:val="none" w:sz="0" w:space="0" w:color="auto"/>
            <w:bottom w:val="none" w:sz="0" w:space="0" w:color="auto"/>
            <w:right w:val="none" w:sz="0" w:space="0" w:color="auto"/>
          </w:divBdr>
        </w:div>
        <w:div w:id="1372680935">
          <w:marLeft w:val="640"/>
          <w:marRight w:val="0"/>
          <w:marTop w:val="0"/>
          <w:marBottom w:val="0"/>
          <w:divBdr>
            <w:top w:val="none" w:sz="0" w:space="0" w:color="auto"/>
            <w:left w:val="none" w:sz="0" w:space="0" w:color="auto"/>
            <w:bottom w:val="none" w:sz="0" w:space="0" w:color="auto"/>
            <w:right w:val="none" w:sz="0" w:space="0" w:color="auto"/>
          </w:divBdr>
        </w:div>
        <w:div w:id="1051344367">
          <w:marLeft w:val="640"/>
          <w:marRight w:val="0"/>
          <w:marTop w:val="0"/>
          <w:marBottom w:val="0"/>
          <w:divBdr>
            <w:top w:val="none" w:sz="0" w:space="0" w:color="auto"/>
            <w:left w:val="none" w:sz="0" w:space="0" w:color="auto"/>
            <w:bottom w:val="none" w:sz="0" w:space="0" w:color="auto"/>
            <w:right w:val="none" w:sz="0" w:space="0" w:color="auto"/>
          </w:divBdr>
        </w:div>
        <w:div w:id="334840527">
          <w:marLeft w:val="640"/>
          <w:marRight w:val="0"/>
          <w:marTop w:val="0"/>
          <w:marBottom w:val="0"/>
          <w:divBdr>
            <w:top w:val="none" w:sz="0" w:space="0" w:color="auto"/>
            <w:left w:val="none" w:sz="0" w:space="0" w:color="auto"/>
            <w:bottom w:val="none" w:sz="0" w:space="0" w:color="auto"/>
            <w:right w:val="none" w:sz="0" w:space="0" w:color="auto"/>
          </w:divBdr>
        </w:div>
        <w:div w:id="541987559">
          <w:marLeft w:val="640"/>
          <w:marRight w:val="0"/>
          <w:marTop w:val="0"/>
          <w:marBottom w:val="0"/>
          <w:divBdr>
            <w:top w:val="none" w:sz="0" w:space="0" w:color="auto"/>
            <w:left w:val="none" w:sz="0" w:space="0" w:color="auto"/>
            <w:bottom w:val="none" w:sz="0" w:space="0" w:color="auto"/>
            <w:right w:val="none" w:sz="0" w:space="0" w:color="auto"/>
          </w:divBdr>
        </w:div>
        <w:div w:id="909391002">
          <w:marLeft w:val="640"/>
          <w:marRight w:val="0"/>
          <w:marTop w:val="0"/>
          <w:marBottom w:val="0"/>
          <w:divBdr>
            <w:top w:val="none" w:sz="0" w:space="0" w:color="auto"/>
            <w:left w:val="none" w:sz="0" w:space="0" w:color="auto"/>
            <w:bottom w:val="none" w:sz="0" w:space="0" w:color="auto"/>
            <w:right w:val="none" w:sz="0" w:space="0" w:color="auto"/>
          </w:divBdr>
        </w:div>
        <w:div w:id="223024868">
          <w:marLeft w:val="640"/>
          <w:marRight w:val="0"/>
          <w:marTop w:val="0"/>
          <w:marBottom w:val="0"/>
          <w:divBdr>
            <w:top w:val="none" w:sz="0" w:space="0" w:color="auto"/>
            <w:left w:val="none" w:sz="0" w:space="0" w:color="auto"/>
            <w:bottom w:val="none" w:sz="0" w:space="0" w:color="auto"/>
            <w:right w:val="none" w:sz="0" w:space="0" w:color="auto"/>
          </w:divBdr>
        </w:div>
        <w:div w:id="1099790741">
          <w:marLeft w:val="640"/>
          <w:marRight w:val="0"/>
          <w:marTop w:val="0"/>
          <w:marBottom w:val="0"/>
          <w:divBdr>
            <w:top w:val="none" w:sz="0" w:space="0" w:color="auto"/>
            <w:left w:val="none" w:sz="0" w:space="0" w:color="auto"/>
            <w:bottom w:val="none" w:sz="0" w:space="0" w:color="auto"/>
            <w:right w:val="none" w:sz="0" w:space="0" w:color="auto"/>
          </w:divBdr>
        </w:div>
        <w:div w:id="1827085269">
          <w:marLeft w:val="640"/>
          <w:marRight w:val="0"/>
          <w:marTop w:val="0"/>
          <w:marBottom w:val="0"/>
          <w:divBdr>
            <w:top w:val="none" w:sz="0" w:space="0" w:color="auto"/>
            <w:left w:val="none" w:sz="0" w:space="0" w:color="auto"/>
            <w:bottom w:val="none" w:sz="0" w:space="0" w:color="auto"/>
            <w:right w:val="none" w:sz="0" w:space="0" w:color="auto"/>
          </w:divBdr>
        </w:div>
        <w:div w:id="1331831397">
          <w:marLeft w:val="640"/>
          <w:marRight w:val="0"/>
          <w:marTop w:val="0"/>
          <w:marBottom w:val="0"/>
          <w:divBdr>
            <w:top w:val="none" w:sz="0" w:space="0" w:color="auto"/>
            <w:left w:val="none" w:sz="0" w:space="0" w:color="auto"/>
            <w:bottom w:val="none" w:sz="0" w:space="0" w:color="auto"/>
            <w:right w:val="none" w:sz="0" w:space="0" w:color="auto"/>
          </w:divBdr>
        </w:div>
        <w:div w:id="2095661311">
          <w:marLeft w:val="640"/>
          <w:marRight w:val="0"/>
          <w:marTop w:val="0"/>
          <w:marBottom w:val="0"/>
          <w:divBdr>
            <w:top w:val="none" w:sz="0" w:space="0" w:color="auto"/>
            <w:left w:val="none" w:sz="0" w:space="0" w:color="auto"/>
            <w:bottom w:val="none" w:sz="0" w:space="0" w:color="auto"/>
            <w:right w:val="none" w:sz="0" w:space="0" w:color="auto"/>
          </w:divBdr>
        </w:div>
        <w:div w:id="37164832">
          <w:marLeft w:val="640"/>
          <w:marRight w:val="0"/>
          <w:marTop w:val="0"/>
          <w:marBottom w:val="0"/>
          <w:divBdr>
            <w:top w:val="none" w:sz="0" w:space="0" w:color="auto"/>
            <w:left w:val="none" w:sz="0" w:space="0" w:color="auto"/>
            <w:bottom w:val="none" w:sz="0" w:space="0" w:color="auto"/>
            <w:right w:val="none" w:sz="0" w:space="0" w:color="auto"/>
          </w:divBdr>
        </w:div>
        <w:div w:id="1163666590">
          <w:marLeft w:val="640"/>
          <w:marRight w:val="0"/>
          <w:marTop w:val="0"/>
          <w:marBottom w:val="0"/>
          <w:divBdr>
            <w:top w:val="none" w:sz="0" w:space="0" w:color="auto"/>
            <w:left w:val="none" w:sz="0" w:space="0" w:color="auto"/>
            <w:bottom w:val="none" w:sz="0" w:space="0" w:color="auto"/>
            <w:right w:val="none" w:sz="0" w:space="0" w:color="auto"/>
          </w:divBdr>
        </w:div>
        <w:div w:id="1369601955">
          <w:marLeft w:val="640"/>
          <w:marRight w:val="0"/>
          <w:marTop w:val="0"/>
          <w:marBottom w:val="0"/>
          <w:divBdr>
            <w:top w:val="none" w:sz="0" w:space="0" w:color="auto"/>
            <w:left w:val="none" w:sz="0" w:space="0" w:color="auto"/>
            <w:bottom w:val="none" w:sz="0" w:space="0" w:color="auto"/>
            <w:right w:val="none" w:sz="0" w:space="0" w:color="auto"/>
          </w:divBdr>
        </w:div>
        <w:div w:id="1570075060">
          <w:marLeft w:val="640"/>
          <w:marRight w:val="0"/>
          <w:marTop w:val="0"/>
          <w:marBottom w:val="0"/>
          <w:divBdr>
            <w:top w:val="none" w:sz="0" w:space="0" w:color="auto"/>
            <w:left w:val="none" w:sz="0" w:space="0" w:color="auto"/>
            <w:bottom w:val="none" w:sz="0" w:space="0" w:color="auto"/>
            <w:right w:val="none" w:sz="0" w:space="0" w:color="auto"/>
          </w:divBdr>
        </w:div>
        <w:div w:id="798761137">
          <w:marLeft w:val="640"/>
          <w:marRight w:val="0"/>
          <w:marTop w:val="0"/>
          <w:marBottom w:val="0"/>
          <w:divBdr>
            <w:top w:val="none" w:sz="0" w:space="0" w:color="auto"/>
            <w:left w:val="none" w:sz="0" w:space="0" w:color="auto"/>
            <w:bottom w:val="none" w:sz="0" w:space="0" w:color="auto"/>
            <w:right w:val="none" w:sz="0" w:space="0" w:color="auto"/>
          </w:divBdr>
        </w:div>
        <w:div w:id="932317515">
          <w:marLeft w:val="640"/>
          <w:marRight w:val="0"/>
          <w:marTop w:val="0"/>
          <w:marBottom w:val="0"/>
          <w:divBdr>
            <w:top w:val="none" w:sz="0" w:space="0" w:color="auto"/>
            <w:left w:val="none" w:sz="0" w:space="0" w:color="auto"/>
            <w:bottom w:val="none" w:sz="0" w:space="0" w:color="auto"/>
            <w:right w:val="none" w:sz="0" w:space="0" w:color="auto"/>
          </w:divBdr>
        </w:div>
        <w:div w:id="48264776">
          <w:marLeft w:val="640"/>
          <w:marRight w:val="0"/>
          <w:marTop w:val="0"/>
          <w:marBottom w:val="0"/>
          <w:divBdr>
            <w:top w:val="none" w:sz="0" w:space="0" w:color="auto"/>
            <w:left w:val="none" w:sz="0" w:space="0" w:color="auto"/>
            <w:bottom w:val="none" w:sz="0" w:space="0" w:color="auto"/>
            <w:right w:val="none" w:sz="0" w:space="0" w:color="auto"/>
          </w:divBdr>
        </w:div>
        <w:div w:id="1711034900">
          <w:marLeft w:val="640"/>
          <w:marRight w:val="0"/>
          <w:marTop w:val="0"/>
          <w:marBottom w:val="0"/>
          <w:divBdr>
            <w:top w:val="none" w:sz="0" w:space="0" w:color="auto"/>
            <w:left w:val="none" w:sz="0" w:space="0" w:color="auto"/>
            <w:bottom w:val="none" w:sz="0" w:space="0" w:color="auto"/>
            <w:right w:val="none" w:sz="0" w:space="0" w:color="auto"/>
          </w:divBdr>
        </w:div>
        <w:div w:id="1876500024">
          <w:marLeft w:val="640"/>
          <w:marRight w:val="0"/>
          <w:marTop w:val="0"/>
          <w:marBottom w:val="0"/>
          <w:divBdr>
            <w:top w:val="none" w:sz="0" w:space="0" w:color="auto"/>
            <w:left w:val="none" w:sz="0" w:space="0" w:color="auto"/>
            <w:bottom w:val="none" w:sz="0" w:space="0" w:color="auto"/>
            <w:right w:val="none" w:sz="0" w:space="0" w:color="auto"/>
          </w:divBdr>
        </w:div>
        <w:div w:id="1636714904">
          <w:marLeft w:val="640"/>
          <w:marRight w:val="0"/>
          <w:marTop w:val="0"/>
          <w:marBottom w:val="0"/>
          <w:divBdr>
            <w:top w:val="none" w:sz="0" w:space="0" w:color="auto"/>
            <w:left w:val="none" w:sz="0" w:space="0" w:color="auto"/>
            <w:bottom w:val="none" w:sz="0" w:space="0" w:color="auto"/>
            <w:right w:val="none" w:sz="0" w:space="0" w:color="auto"/>
          </w:divBdr>
        </w:div>
        <w:div w:id="1976138519">
          <w:marLeft w:val="640"/>
          <w:marRight w:val="0"/>
          <w:marTop w:val="0"/>
          <w:marBottom w:val="0"/>
          <w:divBdr>
            <w:top w:val="none" w:sz="0" w:space="0" w:color="auto"/>
            <w:left w:val="none" w:sz="0" w:space="0" w:color="auto"/>
            <w:bottom w:val="none" w:sz="0" w:space="0" w:color="auto"/>
            <w:right w:val="none" w:sz="0" w:space="0" w:color="auto"/>
          </w:divBdr>
        </w:div>
        <w:div w:id="1453555371">
          <w:marLeft w:val="640"/>
          <w:marRight w:val="0"/>
          <w:marTop w:val="0"/>
          <w:marBottom w:val="0"/>
          <w:divBdr>
            <w:top w:val="none" w:sz="0" w:space="0" w:color="auto"/>
            <w:left w:val="none" w:sz="0" w:space="0" w:color="auto"/>
            <w:bottom w:val="none" w:sz="0" w:space="0" w:color="auto"/>
            <w:right w:val="none" w:sz="0" w:space="0" w:color="auto"/>
          </w:divBdr>
        </w:div>
        <w:div w:id="352347459">
          <w:marLeft w:val="640"/>
          <w:marRight w:val="0"/>
          <w:marTop w:val="0"/>
          <w:marBottom w:val="0"/>
          <w:divBdr>
            <w:top w:val="none" w:sz="0" w:space="0" w:color="auto"/>
            <w:left w:val="none" w:sz="0" w:space="0" w:color="auto"/>
            <w:bottom w:val="none" w:sz="0" w:space="0" w:color="auto"/>
            <w:right w:val="none" w:sz="0" w:space="0" w:color="auto"/>
          </w:divBdr>
        </w:div>
        <w:div w:id="1598713090">
          <w:marLeft w:val="640"/>
          <w:marRight w:val="0"/>
          <w:marTop w:val="0"/>
          <w:marBottom w:val="0"/>
          <w:divBdr>
            <w:top w:val="none" w:sz="0" w:space="0" w:color="auto"/>
            <w:left w:val="none" w:sz="0" w:space="0" w:color="auto"/>
            <w:bottom w:val="none" w:sz="0" w:space="0" w:color="auto"/>
            <w:right w:val="none" w:sz="0" w:space="0" w:color="auto"/>
          </w:divBdr>
        </w:div>
        <w:div w:id="268972459">
          <w:marLeft w:val="640"/>
          <w:marRight w:val="0"/>
          <w:marTop w:val="0"/>
          <w:marBottom w:val="0"/>
          <w:divBdr>
            <w:top w:val="none" w:sz="0" w:space="0" w:color="auto"/>
            <w:left w:val="none" w:sz="0" w:space="0" w:color="auto"/>
            <w:bottom w:val="none" w:sz="0" w:space="0" w:color="auto"/>
            <w:right w:val="none" w:sz="0" w:space="0" w:color="auto"/>
          </w:divBdr>
        </w:div>
        <w:div w:id="2020302933">
          <w:marLeft w:val="640"/>
          <w:marRight w:val="0"/>
          <w:marTop w:val="0"/>
          <w:marBottom w:val="0"/>
          <w:divBdr>
            <w:top w:val="none" w:sz="0" w:space="0" w:color="auto"/>
            <w:left w:val="none" w:sz="0" w:space="0" w:color="auto"/>
            <w:bottom w:val="none" w:sz="0" w:space="0" w:color="auto"/>
            <w:right w:val="none" w:sz="0" w:space="0" w:color="auto"/>
          </w:divBdr>
        </w:div>
        <w:div w:id="1285043498">
          <w:marLeft w:val="640"/>
          <w:marRight w:val="0"/>
          <w:marTop w:val="0"/>
          <w:marBottom w:val="0"/>
          <w:divBdr>
            <w:top w:val="none" w:sz="0" w:space="0" w:color="auto"/>
            <w:left w:val="none" w:sz="0" w:space="0" w:color="auto"/>
            <w:bottom w:val="none" w:sz="0" w:space="0" w:color="auto"/>
            <w:right w:val="none" w:sz="0" w:space="0" w:color="auto"/>
          </w:divBdr>
        </w:div>
        <w:div w:id="580942377">
          <w:marLeft w:val="640"/>
          <w:marRight w:val="0"/>
          <w:marTop w:val="0"/>
          <w:marBottom w:val="0"/>
          <w:divBdr>
            <w:top w:val="none" w:sz="0" w:space="0" w:color="auto"/>
            <w:left w:val="none" w:sz="0" w:space="0" w:color="auto"/>
            <w:bottom w:val="none" w:sz="0" w:space="0" w:color="auto"/>
            <w:right w:val="none" w:sz="0" w:space="0" w:color="auto"/>
          </w:divBdr>
        </w:div>
        <w:div w:id="678849988">
          <w:marLeft w:val="640"/>
          <w:marRight w:val="0"/>
          <w:marTop w:val="0"/>
          <w:marBottom w:val="0"/>
          <w:divBdr>
            <w:top w:val="none" w:sz="0" w:space="0" w:color="auto"/>
            <w:left w:val="none" w:sz="0" w:space="0" w:color="auto"/>
            <w:bottom w:val="none" w:sz="0" w:space="0" w:color="auto"/>
            <w:right w:val="none" w:sz="0" w:space="0" w:color="auto"/>
          </w:divBdr>
        </w:div>
        <w:div w:id="627585576">
          <w:marLeft w:val="640"/>
          <w:marRight w:val="0"/>
          <w:marTop w:val="0"/>
          <w:marBottom w:val="0"/>
          <w:divBdr>
            <w:top w:val="none" w:sz="0" w:space="0" w:color="auto"/>
            <w:left w:val="none" w:sz="0" w:space="0" w:color="auto"/>
            <w:bottom w:val="none" w:sz="0" w:space="0" w:color="auto"/>
            <w:right w:val="none" w:sz="0" w:space="0" w:color="auto"/>
          </w:divBdr>
        </w:div>
        <w:div w:id="1168053842">
          <w:marLeft w:val="640"/>
          <w:marRight w:val="0"/>
          <w:marTop w:val="0"/>
          <w:marBottom w:val="0"/>
          <w:divBdr>
            <w:top w:val="none" w:sz="0" w:space="0" w:color="auto"/>
            <w:left w:val="none" w:sz="0" w:space="0" w:color="auto"/>
            <w:bottom w:val="none" w:sz="0" w:space="0" w:color="auto"/>
            <w:right w:val="none" w:sz="0" w:space="0" w:color="auto"/>
          </w:divBdr>
        </w:div>
        <w:div w:id="1179201964">
          <w:marLeft w:val="640"/>
          <w:marRight w:val="0"/>
          <w:marTop w:val="0"/>
          <w:marBottom w:val="0"/>
          <w:divBdr>
            <w:top w:val="none" w:sz="0" w:space="0" w:color="auto"/>
            <w:left w:val="none" w:sz="0" w:space="0" w:color="auto"/>
            <w:bottom w:val="none" w:sz="0" w:space="0" w:color="auto"/>
            <w:right w:val="none" w:sz="0" w:space="0" w:color="auto"/>
          </w:divBdr>
        </w:div>
        <w:div w:id="452283803">
          <w:marLeft w:val="640"/>
          <w:marRight w:val="0"/>
          <w:marTop w:val="0"/>
          <w:marBottom w:val="0"/>
          <w:divBdr>
            <w:top w:val="none" w:sz="0" w:space="0" w:color="auto"/>
            <w:left w:val="none" w:sz="0" w:space="0" w:color="auto"/>
            <w:bottom w:val="none" w:sz="0" w:space="0" w:color="auto"/>
            <w:right w:val="none" w:sz="0" w:space="0" w:color="auto"/>
          </w:divBdr>
        </w:div>
        <w:div w:id="1312515983">
          <w:marLeft w:val="640"/>
          <w:marRight w:val="0"/>
          <w:marTop w:val="0"/>
          <w:marBottom w:val="0"/>
          <w:divBdr>
            <w:top w:val="none" w:sz="0" w:space="0" w:color="auto"/>
            <w:left w:val="none" w:sz="0" w:space="0" w:color="auto"/>
            <w:bottom w:val="none" w:sz="0" w:space="0" w:color="auto"/>
            <w:right w:val="none" w:sz="0" w:space="0" w:color="auto"/>
          </w:divBdr>
        </w:div>
        <w:div w:id="1976789553">
          <w:marLeft w:val="640"/>
          <w:marRight w:val="0"/>
          <w:marTop w:val="0"/>
          <w:marBottom w:val="0"/>
          <w:divBdr>
            <w:top w:val="none" w:sz="0" w:space="0" w:color="auto"/>
            <w:left w:val="none" w:sz="0" w:space="0" w:color="auto"/>
            <w:bottom w:val="none" w:sz="0" w:space="0" w:color="auto"/>
            <w:right w:val="none" w:sz="0" w:space="0" w:color="auto"/>
          </w:divBdr>
        </w:div>
        <w:div w:id="1999993446">
          <w:marLeft w:val="640"/>
          <w:marRight w:val="0"/>
          <w:marTop w:val="0"/>
          <w:marBottom w:val="0"/>
          <w:divBdr>
            <w:top w:val="none" w:sz="0" w:space="0" w:color="auto"/>
            <w:left w:val="none" w:sz="0" w:space="0" w:color="auto"/>
            <w:bottom w:val="none" w:sz="0" w:space="0" w:color="auto"/>
            <w:right w:val="none" w:sz="0" w:space="0" w:color="auto"/>
          </w:divBdr>
        </w:div>
        <w:div w:id="1415395668">
          <w:marLeft w:val="640"/>
          <w:marRight w:val="0"/>
          <w:marTop w:val="0"/>
          <w:marBottom w:val="0"/>
          <w:divBdr>
            <w:top w:val="none" w:sz="0" w:space="0" w:color="auto"/>
            <w:left w:val="none" w:sz="0" w:space="0" w:color="auto"/>
            <w:bottom w:val="none" w:sz="0" w:space="0" w:color="auto"/>
            <w:right w:val="none" w:sz="0" w:space="0" w:color="auto"/>
          </w:divBdr>
        </w:div>
        <w:div w:id="1811900902">
          <w:marLeft w:val="640"/>
          <w:marRight w:val="0"/>
          <w:marTop w:val="0"/>
          <w:marBottom w:val="0"/>
          <w:divBdr>
            <w:top w:val="none" w:sz="0" w:space="0" w:color="auto"/>
            <w:left w:val="none" w:sz="0" w:space="0" w:color="auto"/>
            <w:bottom w:val="none" w:sz="0" w:space="0" w:color="auto"/>
            <w:right w:val="none" w:sz="0" w:space="0" w:color="auto"/>
          </w:divBdr>
        </w:div>
        <w:div w:id="952441473">
          <w:marLeft w:val="640"/>
          <w:marRight w:val="0"/>
          <w:marTop w:val="0"/>
          <w:marBottom w:val="0"/>
          <w:divBdr>
            <w:top w:val="none" w:sz="0" w:space="0" w:color="auto"/>
            <w:left w:val="none" w:sz="0" w:space="0" w:color="auto"/>
            <w:bottom w:val="none" w:sz="0" w:space="0" w:color="auto"/>
            <w:right w:val="none" w:sz="0" w:space="0" w:color="auto"/>
          </w:divBdr>
        </w:div>
        <w:div w:id="1315599458">
          <w:marLeft w:val="640"/>
          <w:marRight w:val="0"/>
          <w:marTop w:val="0"/>
          <w:marBottom w:val="0"/>
          <w:divBdr>
            <w:top w:val="none" w:sz="0" w:space="0" w:color="auto"/>
            <w:left w:val="none" w:sz="0" w:space="0" w:color="auto"/>
            <w:bottom w:val="none" w:sz="0" w:space="0" w:color="auto"/>
            <w:right w:val="none" w:sz="0" w:space="0" w:color="auto"/>
          </w:divBdr>
        </w:div>
        <w:div w:id="226769689">
          <w:marLeft w:val="640"/>
          <w:marRight w:val="0"/>
          <w:marTop w:val="0"/>
          <w:marBottom w:val="0"/>
          <w:divBdr>
            <w:top w:val="none" w:sz="0" w:space="0" w:color="auto"/>
            <w:left w:val="none" w:sz="0" w:space="0" w:color="auto"/>
            <w:bottom w:val="none" w:sz="0" w:space="0" w:color="auto"/>
            <w:right w:val="none" w:sz="0" w:space="0" w:color="auto"/>
          </w:divBdr>
        </w:div>
        <w:div w:id="1468426531">
          <w:marLeft w:val="640"/>
          <w:marRight w:val="0"/>
          <w:marTop w:val="0"/>
          <w:marBottom w:val="0"/>
          <w:divBdr>
            <w:top w:val="none" w:sz="0" w:space="0" w:color="auto"/>
            <w:left w:val="none" w:sz="0" w:space="0" w:color="auto"/>
            <w:bottom w:val="none" w:sz="0" w:space="0" w:color="auto"/>
            <w:right w:val="none" w:sz="0" w:space="0" w:color="auto"/>
          </w:divBdr>
        </w:div>
        <w:div w:id="13464842">
          <w:marLeft w:val="640"/>
          <w:marRight w:val="0"/>
          <w:marTop w:val="0"/>
          <w:marBottom w:val="0"/>
          <w:divBdr>
            <w:top w:val="none" w:sz="0" w:space="0" w:color="auto"/>
            <w:left w:val="none" w:sz="0" w:space="0" w:color="auto"/>
            <w:bottom w:val="none" w:sz="0" w:space="0" w:color="auto"/>
            <w:right w:val="none" w:sz="0" w:space="0" w:color="auto"/>
          </w:divBdr>
        </w:div>
        <w:div w:id="455683947">
          <w:marLeft w:val="640"/>
          <w:marRight w:val="0"/>
          <w:marTop w:val="0"/>
          <w:marBottom w:val="0"/>
          <w:divBdr>
            <w:top w:val="none" w:sz="0" w:space="0" w:color="auto"/>
            <w:left w:val="none" w:sz="0" w:space="0" w:color="auto"/>
            <w:bottom w:val="none" w:sz="0" w:space="0" w:color="auto"/>
            <w:right w:val="none" w:sz="0" w:space="0" w:color="auto"/>
          </w:divBdr>
        </w:div>
        <w:div w:id="1150092645">
          <w:marLeft w:val="640"/>
          <w:marRight w:val="0"/>
          <w:marTop w:val="0"/>
          <w:marBottom w:val="0"/>
          <w:divBdr>
            <w:top w:val="none" w:sz="0" w:space="0" w:color="auto"/>
            <w:left w:val="none" w:sz="0" w:space="0" w:color="auto"/>
            <w:bottom w:val="none" w:sz="0" w:space="0" w:color="auto"/>
            <w:right w:val="none" w:sz="0" w:space="0" w:color="auto"/>
          </w:divBdr>
        </w:div>
        <w:div w:id="273055490">
          <w:marLeft w:val="640"/>
          <w:marRight w:val="0"/>
          <w:marTop w:val="0"/>
          <w:marBottom w:val="0"/>
          <w:divBdr>
            <w:top w:val="none" w:sz="0" w:space="0" w:color="auto"/>
            <w:left w:val="none" w:sz="0" w:space="0" w:color="auto"/>
            <w:bottom w:val="none" w:sz="0" w:space="0" w:color="auto"/>
            <w:right w:val="none" w:sz="0" w:space="0" w:color="auto"/>
          </w:divBdr>
        </w:div>
        <w:div w:id="267127578">
          <w:marLeft w:val="640"/>
          <w:marRight w:val="0"/>
          <w:marTop w:val="0"/>
          <w:marBottom w:val="0"/>
          <w:divBdr>
            <w:top w:val="none" w:sz="0" w:space="0" w:color="auto"/>
            <w:left w:val="none" w:sz="0" w:space="0" w:color="auto"/>
            <w:bottom w:val="none" w:sz="0" w:space="0" w:color="auto"/>
            <w:right w:val="none" w:sz="0" w:space="0" w:color="auto"/>
          </w:divBdr>
        </w:div>
        <w:div w:id="2102333623">
          <w:marLeft w:val="640"/>
          <w:marRight w:val="0"/>
          <w:marTop w:val="0"/>
          <w:marBottom w:val="0"/>
          <w:divBdr>
            <w:top w:val="none" w:sz="0" w:space="0" w:color="auto"/>
            <w:left w:val="none" w:sz="0" w:space="0" w:color="auto"/>
            <w:bottom w:val="none" w:sz="0" w:space="0" w:color="auto"/>
            <w:right w:val="none" w:sz="0" w:space="0" w:color="auto"/>
          </w:divBdr>
        </w:div>
        <w:div w:id="1061365816">
          <w:marLeft w:val="640"/>
          <w:marRight w:val="0"/>
          <w:marTop w:val="0"/>
          <w:marBottom w:val="0"/>
          <w:divBdr>
            <w:top w:val="none" w:sz="0" w:space="0" w:color="auto"/>
            <w:left w:val="none" w:sz="0" w:space="0" w:color="auto"/>
            <w:bottom w:val="none" w:sz="0" w:space="0" w:color="auto"/>
            <w:right w:val="none" w:sz="0" w:space="0" w:color="auto"/>
          </w:divBdr>
        </w:div>
        <w:div w:id="149643556">
          <w:marLeft w:val="640"/>
          <w:marRight w:val="0"/>
          <w:marTop w:val="0"/>
          <w:marBottom w:val="0"/>
          <w:divBdr>
            <w:top w:val="none" w:sz="0" w:space="0" w:color="auto"/>
            <w:left w:val="none" w:sz="0" w:space="0" w:color="auto"/>
            <w:bottom w:val="none" w:sz="0" w:space="0" w:color="auto"/>
            <w:right w:val="none" w:sz="0" w:space="0" w:color="auto"/>
          </w:divBdr>
        </w:div>
        <w:div w:id="1497066064">
          <w:marLeft w:val="640"/>
          <w:marRight w:val="0"/>
          <w:marTop w:val="0"/>
          <w:marBottom w:val="0"/>
          <w:divBdr>
            <w:top w:val="none" w:sz="0" w:space="0" w:color="auto"/>
            <w:left w:val="none" w:sz="0" w:space="0" w:color="auto"/>
            <w:bottom w:val="none" w:sz="0" w:space="0" w:color="auto"/>
            <w:right w:val="none" w:sz="0" w:space="0" w:color="auto"/>
          </w:divBdr>
        </w:div>
        <w:div w:id="428819926">
          <w:marLeft w:val="640"/>
          <w:marRight w:val="0"/>
          <w:marTop w:val="0"/>
          <w:marBottom w:val="0"/>
          <w:divBdr>
            <w:top w:val="none" w:sz="0" w:space="0" w:color="auto"/>
            <w:left w:val="none" w:sz="0" w:space="0" w:color="auto"/>
            <w:bottom w:val="none" w:sz="0" w:space="0" w:color="auto"/>
            <w:right w:val="none" w:sz="0" w:space="0" w:color="auto"/>
          </w:divBdr>
        </w:div>
        <w:div w:id="1301768141">
          <w:marLeft w:val="640"/>
          <w:marRight w:val="0"/>
          <w:marTop w:val="0"/>
          <w:marBottom w:val="0"/>
          <w:divBdr>
            <w:top w:val="none" w:sz="0" w:space="0" w:color="auto"/>
            <w:left w:val="none" w:sz="0" w:space="0" w:color="auto"/>
            <w:bottom w:val="none" w:sz="0" w:space="0" w:color="auto"/>
            <w:right w:val="none" w:sz="0" w:space="0" w:color="auto"/>
          </w:divBdr>
        </w:div>
        <w:div w:id="1465929148">
          <w:marLeft w:val="640"/>
          <w:marRight w:val="0"/>
          <w:marTop w:val="0"/>
          <w:marBottom w:val="0"/>
          <w:divBdr>
            <w:top w:val="none" w:sz="0" w:space="0" w:color="auto"/>
            <w:left w:val="none" w:sz="0" w:space="0" w:color="auto"/>
            <w:bottom w:val="none" w:sz="0" w:space="0" w:color="auto"/>
            <w:right w:val="none" w:sz="0" w:space="0" w:color="auto"/>
          </w:divBdr>
        </w:div>
        <w:div w:id="1372219685">
          <w:marLeft w:val="640"/>
          <w:marRight w:val="0"/>
          <w:marTop w:val="0"/>
          <w:marBottom w:val="0"/>
          <w:divBdr>
            <w:top w:val="none" w:sz="0" w:space="0" w:color="auto"/>
            <w:left w:val="none" w:sz="0" w:space="0" w:color="auto"/>
            <w:bottom w:val="none" w:sz="0" w:space="0" w:color="auto"/>
            <w:right w:val="none" w:sz="0" w:space="0" w:color="auto"/>
          </w:divBdr>
        </w:div>
        <w:div w:id="1618558199">
          <w:marLeft w:val="640"/>
          <w:marRight w:val="0"/>
          <w:marTop w:val="0"/>
          <w:marBottom w:val="0"/>
          <w:divBdr>
            <w:top w:val="none" w:sz="0" w:space="0" w:color="auto"/>
            <w:left w:val="none" w:sz="0" w:space="0" w:color="auto"/>
            <w:bottom w:val="none" w:sz="0" w:space="0" w:color="auto"/>
            <w:right w:val="none" w:sz="0" w:space="0" w:color="auto"/>
          </w:divBdr>
        </w:div>
        <w:div w:id="2019386959">
          <w:marLeft w:val="640"/>
          <w:marRight w:val="0"/>
          <w:marTop w:val="0"/>
          <w:marBottom w:val="0"/>
          <w:divBdr>
            <w:top w:val="none" w:sz="0" w:space="0" w:color="auto"/>
            <w:left w:val="none" w:sz="0" w:space="0" w:color="auto"/>
            <w:bottom w:val="none" w:sz="0" w:space="0" w:color="auto"/>
            <w:right w:val="none" w:sz="0" w:space="0" w:color="auto"/>
          </w:divBdr>
        </w:div>
        <w:div w:id="344284699">
          <w:marLeft w:val="640"/>
          <w:marRight w:val="0"/>
          <w:marTop w:val="0"/>
          <w:marBottom w:val="0"/>
          <w:divBdr>
            <w:top w:val="none" w:sz="0" w:space="0" w:color="auto"/>
            <w:left w:val="none" w:sz="0" w:space="0" w:color="auto"/>
            <w:bottom w:val="none" w:sz="0" w:space="0" w:color="auto"/>
            <w:right w:val="none" w:sz="0" w:space="0" w:color="auto"/>
          </w:divBdr>
        </w:div>
        <w:div w:id="1123884376">
          <w:marLeft w:val="640"/>
          <w:marRight w:val="0"/>
          <w:marTop w:val="0"/>
          <w:marBottom w:val="0"/>
          <w:divBdr>
            <w:top w:val="none" w:sz="0" w:space="0" w:color="auto"/>
            <w:left w:val="none" w:sz="0" w:space="0" w:color="auto"/>
            <w:bottom w:val="none" w:sz="0" w:space="0" w:color="auto"/>
            <w:right w:val="none" w:sz="0" w:space="0" w:color="auto"/>
          </w:divBdr>
        </w:div>
        <w:div w:id="1143232272">
          <w:marLeft w:val="640"/>
          <w:marRight w:val="0"/>
          <w:marTop w:val="0"/>
          <w:marBottom w:val="0"/>
          <w:divBdr>
            <w:top w:val="none" w:sz="0" w:space="0" w:color="auto"/>
            <w:left w:val="none" w:sz="0" w:space="0" w:color="auto"/>
            <w:bottom w:val="none" w:sz="0" w:space="0" w:color="auto"/>
            <w:right w:val="none" w:sz="0" w:space="0" w:color="auto"/>
          </w:divBdr>
        </w:div>
        <w:div w:id="282229914">
          <w:marLeft w:val="640"/>
          <w:marRight w:val="0"/>
          <w:marTop w:val="0"/>
          <w:marBottom w:val="0"/>
          <w:divBdr>
            <w:top w:val="none" w:sz="0" w:space="0" w:color="auto"/>
            <w:left w:val="none" w:sz="0" w:space="0" w:color="auto"/>
            <w:bottom w:val="none" w:sz="0" w:space="0" w:color="auto"/>
            <w:right w:val="none" w:sz="0" w:space="0" w:color="auto"/>
          </w:divBdr>
        </w:div>
        <w:div w:id="1063797976">
          <w:marLeft w:val="640"/>
          <w:marRight w:val="0"/>
          <w:marTop w:val="0"/>
          <w:marBottom w:val="0"/>
          <w:divBdr>
            <w:top w:val="none" w:sz="0" w:space="0" w:color="auto"/>
            <w:left w:val="none" w:sz="0" w:space="0" w:color="auto"/>
            <w:bottom w:val="none" w:sz="0" w:space="0" w:color="auto"/>
            <w:right w:val="none" w:sz="0" w:space="0" w:color="auto"/>
          </w:divBdr>
        </w:div>
        <w:div w:id="608851908">
          <w:marLeft w:val="640"/>
          <w:marRight w:val="0"/>
          <w:marTop w:val="0"/>
          <w:marBottom w:val="0"/>
          <w:divBdr>
            <w:top w:val="none" w:sz="0" w:space="0" w:color="auto"/>
            <w:left w:val="none" w:sz="0" w:space="0" w:color="auto"/>
            <w:bottom w:val="none" w:sz="0" w:space="0" w:color="auto"/>
            <w:right w:val="none" w:sz="0" w:space="0" w:color="auto"/>
          </w:divBdr>
        </w:div>
        <w:div w:id="654187443">
          <w:marLeft w:val="640"/>
          <w:marRight w:val="0"/>
          <w:marTop w:val="0"/>
          <w:marBottom w:val="0"/>
          <w:divBdr>
            <w:top w:val="none" w:sz="0" w:space="0" w:color="auto"/>
            <w:left w:val="none" w:sz="0" w:space="0" w:color="auto"/>
            <w:bottom w:val="none" w:sz="0" w:space="0" w:color="auto"/>
            <w:right w:val="none" w:sz="0" w:space="0" w:color="auto"/>
          </w:divBdr>
        </w:div>
        <w:div w:id="1151143988">
          <w:marLeft w:val="640"/>
          <w:marRight w:val="0"/>
          <w:marTop w:val="0"/>
          <w:marBottom w:val="0"/>
          <w:divBdr>
            <w:top w:val="none" w:sz="0" w:space="0" w:color="auto"/>
            <w:left w:val="none" w:sz="0" w:space="0" w:color="auto"/>
            <w:bottom w:val="none" w:sz="0" w:space="0" w:color="auto"/>
            <w:right w:val="none" w:sz="0" w:space="0" w:color="auto"/>
          </w:divBdr>
        </w:div>
        <w:div w:id="376123940">
          <w:marLeft w:val="640"/>
          <w:marRight w:val="0"/>
          <w:marTop w:val="0"/>
          <w:marBottom w:val="0"/>
          <w:divBdr>
            <w:top w:val="none" w:sz="0" w:space="0" w:color="auto"/>
            <w:left w:val="none" w:sz="0" w:space="0" w:color="auto"/>
            <w:bottom w:val="none" w:sz="0" w:space="0" w:color="auto"/>
            <w:right w:val="none" w:sz="0" w:space="0" w:color="auto"/>
          </w:divBdr>
        </w:div>
        <w:div w:id="732774953">
          <w:marLeft w:val="640"/>
          <w:marRight w:val="0"/>
          <w:marTop w:val="0"/>
          <w:marBottom w:val="0"/>
          <w:divBdr>
            <w:top w:val="none" w:sz="0" w:space="0" w:color="auto"/>
            <w:left w:val="none" w:sz="0" w:space="0" w:color="auto"/>
            <w:bottom w:val="none" w:sz="0" w:space="0" w:color="auto"/>
            <w:right w:val="none" w:sz="0" w:space="0" w:color="auto"/>
          </w:divBdr>
        </w:div>
        <w:div w:id="983198630">
          <w:marLeft w:val="640"/>
          <w:marRight w:val="0"/>
          <w:marTop w:val="0"/>
          <w:marBottom w:val="0"/>
          <w:divBdr>
            <w:top w:val="none" w:sz="0" w:space="0" w:color="auto"/>
            <w:left w:val="none" w:sz="0" w:space="0" w:color="auto"/>
            <w:bottom w:val="none" w:sz="0" w:space="0" w:color="auto"/>
            <w:right w:val="none" w:sz="0" w:space="0" w:color="auto"/>
          </w:divBdr>
        </w:div>
        <w:div w:id="1903057647">
          <w:marLeft w:val="640"/>
          <w:marRight w:val="0"/>
          <w:marTop w:val="0"/>
          <w:marBottom w:val="0"/>
          <w:divBdr>
            <w:top w:val="none" w:sz="0" w:space="0" w:color="auto"/>
            <w:left w:val="none" w:sz="0" w:space="0" w:color="auto"/>
            <w:bottom w:val="none" w:sz="0" w:space="0" w:color="auto"/>
            <w:right w:val="none" w:sz="0" w:space="0" w:color="auto"/>
          </w:divBdr>
        </w:div>
        <w:div w:id="702678920">
          <w:marLeft w:val="640"/>
          <w:marRight w:val="0"/>
          <w:marTop w:val="0"/>
          <w:marBottom w:val="0"/>
          <w:divBdr>
            <w:top w:val="none" w:sz="0" w:space="0" w:color="auto"/>
            <w:left w:val="none" w:sz="0" w:space="0" w:color="auto"/>
            <w:bottom w:val="none" w:sz="0" w:space="0" w:color="auto"/>
            <w:right w:val="none" w:sz="0" w:space="0" w:color="auto"/>
          </w:divBdr>
        </w:div>
        <w:div w:id="151874954">
          <w:marLeft w:val="640"/>
          <w:marRight w:val="0"/>
          <w:marTop w:val="0"/>
          <w:marBottom w:val="0"/>
          <w:divBdr>
            <w:top w:val="none" w:sz="0" w:space="0" w:color="auto"/>
            <w:left w:val="none" w:sz="0" w:space="0" w:color="auto"/>
            <w:bottom w:val="none" w:sz="0" w:space="0" w:color="auto"/>
            <w:right w:val="none" w:sz="0" w:space="0" w:color="auto"/>
          </w:divBdr>
        </w:div>
        <w:div w:id="1616674797">
          <w:marLeft w:val="640"/>
          <w:marRight w:val="0"/>
          <w:marTop w:val="0"/>
          <w:marBottom w:val="0"/>
          <w:divBdr>
            <w:top w:val="none" w:sz="0" w:space="0" w:color="auto"/>
            <w:left w:val="none" w:sz="0" w:space="0" w:color="auto"/>
            <w:bottom w:val="none" w:sz="0" w:space="0" w:color="auto"/>
            <w:right w:val="none" w:sz="0" w:space="0" w:color="auto"/>
          </w:divBdr>
        </w:div>
        <w:div w:id="1417437131">
          <w:marLeft w:val="640"/>
          <w:marRight w:val="0"/>
          <w:marTop w:val="0"/>
          <w:marBottom w:val="0"/>
          <w:divBdr>
            <w:top w:val="none" w:sz="0" w:space="0" w:color="auto"/>
            <w:left w:val="none" w:sz="0" w:space="0" w:color="auto"/>
            <w:bottom w:val="none" w:sz="0" w:space="0" w:color="auto"/>
            <w:right w:val="none" w:sz="0" w:space="0" w:color="auto"/>
          </w:divBdr>
        </w:div>
        <w:div w:id="454325967">
          <w:marLeft w:val="640"/>
          <w:marRight w:val="0"/>
          <w:marTop w:val="0"/>
          <w:marBottom w:val="0"/>
          <w:divBdr>
            <w:top w:val="none" w:sz="0" w:space="0" w:color="auto"/>
            <w:left w:val="none" w:sz="0" w:space="0" w:color="auto"/>
            <w:bottom w:val="none" w:sz="0" w:space="0" w:color="auto"/>
            <w:right w:val="none" w:sz="0" w:space="0" w:color="auto"/>
          </w:divBdr>
        </w:div>
        <w:div w:id="181404632">
          <w:marLeft w:val="640"/>
          <w:marRight w:val="0"/>
          <w:marTop w:val="0"/>
          <w:marBottom w:val="0"/>
          <w:divBdr>
            <w:top w:val="none" w:sz="0" w:space="0" w:color="auto"/>
            <w:left w:val="none" w:sz="0" w:space="0" w:color="auto"/>
            <w:bottom w:val="none" w:sz="0" w:space="0" w:color="auto"/>
            <w:right w:val="none" w:sz="0" w:space="0" w:color="auto"/>
          </w:divBdr>
        </w:div>
        <w:div w:id="2078241671">
          <w:marLeft w:val="640"/>
          <w:marRight w:val="0"/>
          <w:marTop w:val="0"/>
          <w:marBottom w:val="0"/>
          <w:divBdr>
            <w:top w:val="none" w:sz="0" w:space="0" w:color="auto"/>
            <w:left w:val="none" w:sz="0" w:space="0" w:color="auto"/>
            <w:bottom w:val="none" w:sz="0" w:space="0" w:color="auto"/>
            <w:right w:val="none" w:sz="0" w:space="0" w:color="auto"/>
          </w:divBdr>
        </w:div>
        <w:div w:id="513036682">
          <w:marLeft w:val="640"/>
          <w:marRight w:val="0"/>
          <w:marTop w:val="0"/>
          <w:marBottom w:val="0"/>
          <w:divBdr>
            <w:top w:val="none" w:sz="0" w:space="0" w:color="auto"/>
            <w:left w:val="none" w:sz="0" w:space="0" w:color="auto"/>
            <w:bottom w:val="none" w:sz="0" w:space="0" w:color="auto"/>
            <w:right w:val="none" w:sz="0" w:space="0" w:color="auto"/>
          </w:divBdr>
        </w:div>
        <w:div w:id="1181047838">
          <w:marLeft w:val="640"/>
          <w:marRight w:val="0"/>
          <w:marTop w:val="0"/>
          <w:marBottom w:val="0"/>
          <w:divBdr>
            <w:top w:val="none" w:sz="0" w:space="0" w:color="auto"/>
            <w:left w:val="none" w:sz="0" w:space="0" w:color="auto"/>
            <w:bottom w:val="none" w:sz="0" w:space="0" w:color="auto"/>
            <w:right w:val="none" w:sz="0" w:space="0" w:color="auto"/>
          </w:divBdr>
        </w:div>
        <w:div w:id="55322900">
          <w:marLeft w:val="640"/>
          <w:marRight w:val="0"/>
          <w:marTop w:val="0"/>
          <w:marBottom w:val="0"/>
          <w:divBdr>
            <w:top w:val="none" w:sz="0" w:space="0" w:color="auto"/>
            <w:left w:val="none" w:sz="0" w:space="0" w:color="auto"/>
            <w:bottom w:val="none" w:sz="0" w:space="0" w:color="auto"/>
            <w:right w:val="none" w:sz="0" w:space="0" w:color="auto"/>
          </w:divBdr>
        </w:div>
        <w:div w:id="2016954292">
          <w:marLeft w:val="640"/>
          <w:marRight w:val="0"/>
          <w:marTop w:val="0"/>
          <w:marBottom w:val="0"/>
          <w:divBdr>
            <w:top w:val="none" w:sz="0" w:space="0" w:color="auto"/>
            <w:left w:val="none" w:sz="0" w:space="0" w:color="auto"/>
            <w:bottom w:val="none" w:sz="0" w:space="0" w:color="auto"/>
            <w:right w:val="none" w:sz="0" w:space="0" w:color="auto"/>
          </w:divBdr>
        </w:div>
        <w:div w:id="1947299523">
          <w:marLeft w:val="640"/>
          <w:marRight w:val="0"/>
          <w:marTop w:val="0"/>
          <w:marBottom w:val="0"/>
          <w:divBdr>
            <w:top w:val="none" w:sz="0" w:space="0" w:color="auto"/>
            <w:left w:val="none" w:sz="0" w:space="0" w:color="auto"/>
            <w:bottom w:val="none" w:sz="0" w:space="0" w:color="auto"/>
            <w:right w:val="none" w:sz="0" w:space="0" w:color="auto"/>
          </w:divBdr>
        </w:div>
        <w:div w:id="1406220026">
          <w:marLeft w:val="640"/>
          <w:marRight w:val="0"/>
          <w:marTop w:val="0"/>
          <w:marBottom w:val="0"/>
          <w:divBdr>
            <w:top w:val="none" w:sz="0" w:space="0" w:color="auto"/>
            <w:left w:val="none" w:sz="0" w:space="0" w:color="auto"/>
            <w:bottom w:val="none" w:sz="0" w:space="0" w:color="auto"/>
            <w:right w:val="none" w:sz="0" w:space="0" w:color="auto"/>
          </w:divBdr>
        </w:div>
        <w:div w:id="986126939">
          <w:marLeft w:val="640"/>
          <w:marRight w:val="0"/>
          <w:marTop w:val="0"/>
          <w:marBottom w:val="0"/>
          <w:divBdr>
            <w:top w:val="none" w:sz="0" w:space="0" w:color="auto"/>
            <w:left w:val="none" w:sz="0" w:space="0" w:color="auto"/>
            <w:bottom w:val="none" w:sz="0" w:space="0" w:color="auto"/>
            <w:right w:val="none" w:sz="0" w:space="0" w:color="auto"/>
          </w:divBdr>
        </w:div>
        <w:div w:id="513493613">
          <w:marLeft w:val="640"/>
          <w:marRight w:val="0"/>
          <w:marTop w:val="0"/>
          <w:marBottom w:val="0"/>
          <w:divBdr>
            <w:top w:val="none" w:sz="0" w:space="0" w:color="auto"/>
            <w:left w:val="none" w:sz="0" w:space="0" w:color="auto"/>
            <w:bottom w:val="none" w:sz="0" w:space="0" w:color="auto"/>
            <w:right w:val="none" w:sz="0" w:space="0" w:color="auto"/>
          </w:divBdr>
        </w:div>
        <w:div w:id="1383366427">
          <w:marLeft w:val="640"/>
          <w:marRight w:val="0"/>
          <w:marTop w:val="0"/>
          <w:marBottom w:val="0"/>
          <w:divBdr>
            <w:top w:val="none" w:sz="0" w:space="0" w:color="auto"/>
            <w:left w:val="none" w:sz="0" w:space="0" w:color="auto"/>
            <w:bottom w:val="none" w:sz="0" w:space="0" w:color="auto"/>
            <w:right w:val="none" w:sz="0" w:space="0" w:color="auto"/>
          </w:divBdr>
        </w:div>
        <w:div w:id="1253246684">
          <w:marLeft w:val="640"/>
          <w:marRight w:val="0"/>
          <w:marTop w:val="0"/>
          <w:marBottom w:val="0"/>
          <w:divBdr>
            <w:top w:val="none" w:sz="0" w:space="0" w:color="auto"/>
            <w:left w:val="none" w:sz="0" w:space="0" w:color="auto"/>
            <w:bottom w:val="none" w:sz="0" w:space="0" w:color="auto"/>
            <w:right w:val="none" w:sz="0" w:space="0" w:color="auto"/>
          </w:divBdr>
        </w:div>
        <w:div w:id="725953832">
          <w:marLeft w:val="640"/>
          <w:marRight w:val="0"/>
          <w:marTop w:val="0"/>
          <w:marBottom w:val="0"/>
          <w:divBdr>
            <w:top w:val="none" w:sz="0" w:space="0" w:color="auto"/>
            <w:left w:val="none" w:sz="0" w:space="0" w:color="auto"/>
            <w:bottom w:val="none" w:sz="0" w:space="0" w:color="auto"/>
            <w:right w:val="none" w:sz="0" w:space="0" w:color="auto"/>
          </w:divBdr>
        </w:div>
        <w:div w:id="1990745868">
          <w:marLeft w:val="640"/>
          <w:marRight w:val="0"/>
          <w:marTop w:val="0"/>
          <w:marBottom w:val="0"/>
          <w:divBdr>
            <w:top w:val="none" w:sz="0" w:space="0" w:color="auto"/>
            <w:left w:val="none" w:sz="0" w:space="0" w:color="auto"/>
            <w:bottom w:val="none" w:sz="0" w:space="0" w:color="auto"/>
            <w:right w:val="none" w:sz="0" w:space="0" w:color="auto"/>
          </w:divBdr>
        </w:div>
        <w:div w:id="95903747">
          <w:marLeft w:val="640"/>
          <w:marRight w:val="0"/>
          <w:marTop w:val="0"/>
          <w:marBottom w:val="0"/>
          <w:divBdr>
            <w:top w:val="none" w:sz="0" w:space="0" w:color="auto"/>
            <w:left w:val="none" w:sz="0" w:space="0" w:color="auto"/>
            <w:bottom w:val="none" w:sz="0" w:space="0" w:color="auto"/>
            <w:right w:val="none" w:sz="0" w:space="0" w:color="auto"/>
          </w:divBdr>
        </w:div>
        <w:div w:id="1892228451">
          <w:marLeft w:val="640"/>
          <w:marRight w:val="0"/>
          <w:marTop w:val="0"/>
          <w:marBottom w:val="0"/>
          <w:divBdr>
            <w:top w:val="none" w:sz="0" w:space="0" w:color="auto"/>
            <w:left w:val="none" w:sz="0" w:space="0" w:color="auto"/>
            <w:bottom w:val="none" w:sz="0" w:space="0" w:color="auto"/>
            <w:right w:val="none" w:sz="0" w:space="0" w:color="auto"/>
          </w:divBdr>
        </w:div>
        <w:div w:id="2082628981">
          <w:marLeft w:val="640"/>
          <w:marRight w:val="0"/>
          <w:marTop w:val="0"/>
          <w:marBottom w:val="0"/>
          <w:divBdr>
            <w:top w:val="none" w:sz="0" w:space="0" w:color="auto"/>
            <w:left w:val="none" w:sz="0" w:space="0" w:color="auto"/>
            <w:bottom w:val="none" w:sz="0" w:space="0" w:color="auto"/>
            <w:right w:val="none" w:sz="0" w:space="0" w:color="auto"/>
          </w:divBdr>
        </w:div>
        <w:div w:id="1683236714">
          <w:marLeft w:val="640"/>
          <w:marRight w:val="0"/>
          <w:marTop w:val="0"/>
          <w:marBottom w:val="0"/>
          <w:divBdr>
            <w:top w:val="none" w:sz="0" w:space="0" w:color="auto"/>
            <w:left w:val="none" w:sz="0" w:space="0" w:color="auto"/>
            <w:bottom w:val="none" w:sz="0" w:space="0" w:color="auto"/>
            <w:right w:val="none" w:sz="0" w:space="0" w:color="auto"/>
          </w:divBdr>
        </w:div>
        <w:div w:id="693923329">
          <w:marLeft w:val="640"/>
          <w:marRight w:val="0"/>
          <w:marTop w:val="0"/>
          <w:marBottom w:val="0"/>
          <w:divBdr>
            <w:top w:val="none" w:sz="0" w:space="0" w:color="auto"/>
            <w:left w:val="none" w:sz="0" w:space="0" w:color="auto"/>
            <w:bottom w:val="none" w:sz="0" w:space="0" w:color="auto"/>
            <w:right w:val="none" w:sz="0" w:space="0" w:color="auto"/>
          </w:divBdr>
        </w:div>
        <w:div w:id="1180779622">
          <w:marLeft w:val="640"/>
          <w:marRight w:val="0"/>
          <w:marTop w:val="0"/>
          <w:marBottom w:val="0"/>
          <w:divBdr>
            <w:top w:val="none" w:sz="0" w:space="0" w:color="auto"/>
            <w:left w:val="none" w:sz="0" w:space="0" w:color="auto"/>
            <w:bottom w:val="none" w:sz="0" w:space="0" w:color="auto"/>
            <w:right w:val="none" w:sz="0" w:space="0" w:color="auto"/>
          </w:divBdr>
        </w:div>
        <w:div w:id="449862662">
          <w:marLeft w:val="640"/>
          <w:marRight w:val="0"/>
          <w:marTop w:val="0"/>
          <w:marBottom w:val="0"/>
          <w:divBdr>
            <w:top w:val="none" w:sz="0" w:space="0" w:color="auto"/>
            <w:left w:val="none" w:sz="0" w:space="0" w:color="auto"/>
            <w:bottom w:val="none" w:sz="0" w:space="0" w:color="auto"/>
            <w:right w:val="none" w:sz="0" w:space="0" w:color="auto"/>
          </w:divBdr>
        </w:div>
        <w:div w:id="1851798463">
          <w:marLeft w:val="640"/>
          <w:marRight w:val="0"/>
          <w:marTop w:val="0"/>
          <w:marBottom w:val="0"/>
          <w:divBdr>
            <w:top w:val="none" w:sz="0" w:space="0" w:color="auto"/>
            <w:left w:val="none" w:sz="0" w:space="0" w:color="auto"/>
            <w:bottom w:val="none" w:sz="0" w:space="0" w:color="auto"/>
            <w:right w:val="none" w:sz="0" w:space="0" w:color="auto"/>
          </w:divBdr>
        </w:div>
        <w:div w:id="1033389013">
          <w:marLeft w:val="640"/>
          <w:marRight w:val="0"/>
          <w:marTop w:val="0"/>
          <w:marBottom w:val="0"/>
          <w:divBdr>
            <w:top w:val="none" w:sz="0" w:space="0" w:color="auto"/>
            <w:left w:val="none" w:sz="0" w:space="0" w:color="auto"/>
            <w:bottom w:val="none" w:sz="0" w:space="0" w:color="auto"/>
            <w:right w:val="none" w:sz="0" w:space="0" w:color="auto"/>
          </w:divBdr>
        </w:div>
        <w:div w:id="1533615240">
          <w:marLeft w:val="640"/>
          <w:marRight w:val="0"/>
          <w:marTop w:val="0"/>
          <w:marBottom w:val="0"/>
          <w:divBdr>
            <w:top w:val="none" w:sz="0" w:space="0" w:color="auto"/>
            <w:left w:val="none" w:sz="0" w:space="0" w:color="auto"/>
            <w:bottom w:val="none" w:sz="0" w:space="0" w:color="auto"/>
            <w:right w:val="none" w:sz="0" w:space="0" w:color="auto"/>
          </w:divBdr>
        </w:div>
        <w:div w:id="522935193">
          <w:marLeft w:val="640"/>
          <w:marRight w:val="0"/>
          <w:marTop w:val="0"/>
          <w:marBottom w:val="0"/>
          <w:divBdr>
            <w:top w:val="none" w:sz="0" w:space="0" w:color="auto"/>
            <w:left w:val="none" w:sz="0" w:space="0" w:color="auto"/>
            <w:bottom w:val="none" w:sz="0" w:space="0" w:color="auto"/>
            <w:right w:val="none" w:sz="0" w:space="0" w:color="auto"/>
          </w:divBdr>
        </w:div>
        <w:div w:id="713849682">
          <w:marLeft w:val="640"/>
          <w:marRight w:val="0"/>
          <w:marTop w:val="0"/>
          <w:marBottom w:val="0"/>
          <w:divBdr>
            <w:top w:val="none" w:sz="0" w:space="0" w:color="auto"/>
            <w:left w:val="none" w:sz="0" w:space="0" w:color="auto"/>
            <w:bottom w:val="none" w:sz="0" w:space="0" w:color="auto"/>
            <w:right w:val="none" w:sz="0" w:space="0" w:color="auto"/>
          </w:divBdr>
        </w:div>
        <w:div w:id="654843502">
          <w:marLeft w:val="640"/>
          <w:marRight w:val="0"/>
          <w:marTop w:val="0"/>
          <w:marBottom w:val="0"/>
          <w:divBdr>
            <w:top w:val="none" w:sz="0" w:space="0" w:color="auto"/>
            <w:left w:val="none" w:sz="0" w:space="0" w:color="auto"/>
            <w:bottom w:val="none" w:sz="0" w:space="0" w:color="auto"/>
            <w:right w:val="none" w:sz="0" w:space="0" w:color="auto"/>
          </w:divBdr>
        </w:div>
        <w:div w:id="1847750348">
          <w:marLeft w:val="640"/>
          <w:marRight w:val="0"/>
          <w:marTop w:val="0"/>
          <w:marBottom w:val="0"/>
          <w:divBdr>
            <w:top w:val="none" w:sz="0" w:space="0" w:color="auto"/>
            <w:left w:val="none" w:sz="0" w:space="0" w:color="auto"/>
            <w:bottom w:val="none" w:sz="0" w:space="0" w:color="auto"/>
            <w:right w:val="none" w:sz="0" w:space="0" w:color="auto"/>
          </w:divBdr>
        </w:div>
        <w:div w:id="867765646">
          <w:marLeft w:val="640"/>
          <w:marRight w:val="0"/>
          <w:marTop w:val="0"/>
          <w:marBottom w:val="0"/>
          <w:divBdr>
            <w:top w:val="none" w:sz="0" w:space="0" w:color="auto"/>
            <w:left w:val="none" w:sz="0" w:space="0" w:color="auto"/>
            <w:bottom w:val="none" w:sz="0" w:space="0" w:color="auto"/>
            <w:right w:val="none" w:sz="0" w:space="0" w:color="auto"/>
          </w:divBdr>
        </w:div>
        <w:div w:id="64765389">
          <w:marLeft w:val="640"/>
          <w:marRight w:val="0"/>
          <w:marTop w:val="0"/>
          <w:marBottom w:val="0"/>
          <w:divBdr>
            <w:top w:val="none" w:sz="0" w:space="0" w:color="auto"/>
            <w:left w:val="none" w:sz="0" w:space="0" w:color="auto"/>
            <w:bottom w:val="none" w:sz="0" w:space="0" w:color="auto"/>
            <w:right w:val="none" w:sz="0" w:space="0" w:color="auto"/>
          </w:divBdr>
        </w:div>
        <w:div w:id="89204007">
          <w:marLeft w:val="640"/>
          <w:marRight w:val="0"/>
          <w:marTop w:val="0"/>
          <w:marBottom w:val="0"/>
          <w:divBdr>
            <w:top w:val="none" w:sz="0" w:space="0" w:color="auto"/>
            <w:left w:val="none" w:sz="0" w:space="0" w:color="auto"/>
            <w:bottom w:val="none" w:sz="0" w:space="0" w:color="auto"/>
            <w:right w:val="none" w:sz="0" w:space="0" w:color="auto"/>
          </w:divBdr>
        </w:div>
        <w:div w:id="1389958128">
          <w:marLeft w:val="640"/>
          <w:marRight w:val="0"/>
          <w:marTop w:val="0"/>
          <w:marBottom w:val="0"/>
          <w:divBdr>
            <w:top w:val="none" w:sz="0" w:space="0" w:color="auto"/>
            <w:left w:val="none" w:sz="0" w:space="0" w:color="auto"/>
            <w:bottom w:val="none" w:sz="0" w:space="0" w:color="auto"/>
            <w:right w:val="none" w:sz="0" w:space="0" w:color="auto"/>
          </w:divBdr>
        </w:div>
        <w:div w:id="2096393377">
          <w:marLeft w:val="640"/>
          <w:marRight w:val="0"/>
          <w:marTop w:val="0"/>
          <w:marBottom w:val="0"/>
          <w:divBdr>
            <w:top w:val="none" w:sz="0" w:space="0" w:color="auto"/>
            <w:left w:val="none" w:sz="0" w:space="0" w:color="auto"/>
            <w:bottom w:val="none" w:sz="0" w:space="0" w:color="auto"/>
            <w:right w:val="none" w:sz="0" w:space="0" w:color="auto"/>
          </w:divBdr>
        </w:div>
        <w:div w:id="137697223">
          <w:marLeft w:val="640"/>
          <w:marRight w:val="0"/>
          <w:marTop w:val="0"/>
          <w:marBottom w:val="0"/>
          <w:divBdr>
            <w:top w:val="none" w:sz="0" w:space="0" w:color="auto"/>
            <w:left w:val="none" w:sz="0" w:space="0" w:color="auto"/>
            <w:bottom w:val="none" w:sz="0" w:space="0" w:color="auto"/>
            <w:right w:val="none" w:sz="0" w:space="0" w:color="auto"/>
          </w:divBdr>
        </w:div>
        <w:div w:id="856694074">
          <w:marLeft w:val="640"/>
          <w:marRight w:val="0"/>
          <w:marTop w:val="0"/>
          <w:marBottom w:val="0"/>
          <w:divBdr>
            <w:top w:val="none" w:sz="0" w:space="0" w:color="auto"/>
            <w:left w:val="none" w:sz="0" w:space="0" w:color="auto"/>
            <w:bottom w:val="none" w:sz="0" w:space="0" w:color="auto"/>
            <w:right w:val="none" w:sz="0" w:space="0" w:color="auto"/>
          </w:divBdr>
        </w:div>
        <w:div w:id="944922856">
          <w:marLeft w:val="640"/>
          <w:marRight w:val="0"/>
          <w:marTop w:val="0"/>
          <w:marBottom w:val="0"/>
          <w:divBdr>
            <w:top w:val="none" w:sz="0" w:space="0" w:color="auto"/>
            <w:left w:val="none" w:sz="0" w:space="0" w:color="auto"/>
            <w:bottom w:val="none" w:sz="0" w:space="0" w:color="auto"/>
            <w:right w:val="none" w:sz="0" w:space="0" w:color="auto"/>
          </w:divBdr>
        </w:div>
        <w:div w:id="984432289">
          <w:marLeft w:val="640"/>
          <w:marRight w:val="0"/>
          <w:marTop w:val="0"/>
          <w:marBottom w:val="0"/>
          <w:divBdr>
            <w:top w:val="none" w:sz="0" w:space="0" w:color="auto"/>
            <w:left w:val="none" w:sz="0" w:space="0" w:color="auto"/>
            <w:bottom w:val="none" w:sz="0" w:space="0" w:color="auto"/>
            <w:right w:val="none" w:sz="0" w:space="0" w:color="auto"/>
          </w:divBdr>
        </w:div>
        <w:div w:id="1242250690">
          <w:marLeft w:val="640"/>
          <w:marRight w:val="0"/>
          <w:marTop w:val="0"/>
          <w:marBottom w:val="0"/>
          <w:divBdr>
            <w:top w:val="none" w:sz="0" w:space="0" w:color="auto"/>
            <w:left w:val="none" w:sz="0" w:space="0" w:color="auto"/>
            <w:bottom w:val="none" w:sz="0" w:space="0" w:color="auto"/>
            <w:right w:val="none" w:sz="0" w:space="0" w:color="auto"/>
          </w:divBdr>
        </w:div>
        <w:div w:id="1158420184">
          <w:marLeft w:val="640"/>
          <w:marRight w:val="0"/>
          <w:marTop w:val="0"/>
          <w:marBottom w:val="0"/>
          <w:divBdr>
            <w:top w:val="none" w:sz="0" w:space="0" w:color="auto"/>
            <w:left w:val="none" w:sz="0" w:space="0" w:color="auto"/>
            <w:bottom w:val="none" w:sz="0" w:space="0" w:color="auto"/>
            <w:right w:val="none" w:sz="0" w:space="0" w:color="auto"/>
          </w:divBdr>
        </w:div>
        <w:div w:id="1649742341">
          <w:marLeft w:val="640"/>
          <w:marRight w:val="0"/>
          <w:marTop w:val="0"/>
          <w:marBottom w:val="0"/>
          <w:divBdr>
            <w:top w:val="none" w:sz="0" w:space="0" w:color="auto"/>
            <w:left w:val="none" w:sz="0" w:space="0" w:color="auto"/>
            <w:bottom w:val="none" w:sz="0" w:space="0" w:color="auto"/>
            <w:right w:val="none" w:sz="0" w:space="0" w:color="auto"/>
          </w:divBdr>
        </w:div>
        <w:div w:id="1751853894">
          <w:marLeft w:val="640"/>
          <w:marRight w:val="0"/>
          <w:marTop w:val="0"/>
          <w:marBottom w:val="0"/>
          <w:divBdr>
            <w:top w:val="none" w:sz="0" w:space="0" w:color="auto"/>
            <w:left w:val="none" w:sz="0" w:space="0" w:color="auto"/>
            <w:bottom w:val="none" w:sz="0" w:space="0" w:color="auto"/>
            <w:right w:val="none" w:sz="0" w:space="0" w:color="auto"/>
          </w:divBdr>
        </w:div>
        <w:div w:id="742799351">
          <w:marLeft w:val="640"/>
          <w:marRight w:val="0"/>
          <w:marTop w:val="0"/>
          <w:marBottom w:val="0"/>
          <w:divBdr>
            <w:top w:val="none" w:sz="0" w:space="0" w:color="auto"/>
            <w:left w:val="none" w:sz="0" w:space="0" w:color="auto"/>
            <w:bottom w:val="none" w:sz="0" w:space="0" w:color="auto"/>
            <w:right w:val="none" w:sz="0" w:space="0" w:color="auto"/>
          </w:divBdr>
        </w:div>
        <w:div w:id="124929258">
          <w:marLeft w:val="640"/>
          <w:marRight w:val="0"/>
          <w:marTop w:val="0"/>
          <w:marBottom w:val="0"/>
          <w:divBdr>
            <w:top w:val="none" w:sz="0" w:space="0" w:color="auto"/>
            <w:left w:val="none" w:sz="0" w:space="0" w:color="auto"/>
            <w:bottom w:val="none" w:sz="0" w:space="0" w:color="auto"/>
            <w:right w:val="none" w:sz="0" w:space="0" w:color="auto"/>
          </w:divBdr>
        </w:div>
        <w:div w:id="1859153200">
          <w:marLeft w:val="640"/>
          <w:marRight w:val="0"/>
          <w:marTop w:val="0"/>
          <w:marBottom w:val="0"/>
          <w:divBdr>
            <w:top w:val="none" w:sz="0" w:space="0" w:color="auto"/>
            <w:left w:val="none" w:sz="0" w:space="0" w:color="auto"/>
            <w:bottom w:val="none" w:sz="0" w:space="0" w:color="auto"/>
            <w:right w:val="none" w:sz="0" w:space="0" w:color="auto"/>
          </w:divBdr>
        </w:div>
        <w:div w:id="2003924763">
          <w:marLeft w:val="640"/>
          <w:marRight w:val="0"/>
          <w:marTop w:val="0"/>
          <w:marBottom w:val="0"/>
          <w:divBdr>
            <w:top w:val="none" w:sz="0" w:space="0" w:color="auto"/>
            <w:left w:val="none" w:sz="0" w:space="0" w:color="auto"/>
            <w:bottom w:val="none" w:sz="0" w:space="0" w:color="auto"/>
            <w:right w:val="none" w:sz="0" w:space="0" w:color="auto"/>
          </w:divBdr>
        </w:div>
        <w:div w:id="1924221504">
          <w:marLeft w:val="640"/>
          <w:marRight w:val="0"/>
          <w:marTop w:val="0"/>
          <w:marBottom w:val="0"/>
          <w:divBdr>
            <w:top w:val="none" w:sz="0" w:space="0" w:color="auto"/>
            <w:left w:val="none" w:sz="0" w:space="0" w:color="auto"/>
            <w:bottom w:val="none" w:sz="0" w:space="0" w:color="auto"/>
            <w:right w:val="none" w:sz="0" w:space="0" w:color="auto"/>
          </w:divBdr>
        </w:div>
        <w:div w:id="481848672">
          <w:marLeft w:val="640"/>
          <w:marRight w:val="0"/>
          <w:marTop w:val="0"/>
          <w:marBottom w:val="0"/>
          <w:divBdr>
            <w:top w:val="none" w:sz="0" w:space="0" w:color="auto"/>
            <w:left w:val="none" w:sz="0" w:space="0" w:color="auto"/>
            <w:bottom w:val="none" w:sz="0" w:space="0" w:color="auto"/>
            <w:right w:val="none" w:sz="0" w:space="0" w:color="auto"/>
          </w:divBdr>
        </w:div>
        <w:div w:id="363094804">
          <w:marLeft w:val="640"/>
          <w:marRight w:val="0"/>
          <w:marTop w:val="0"/>
          <w:marBottom w:val="0"/>
          <w:divBdr>
            <w:top w:val="none" w:sz="0" w:space="0" w:color="auto"/>
            <w:left w:val="none" w:sz="0" w:space="0" w:color="auto"/>
            <w:bottom w:val="none" w:sz="0" w:space="0" w:color="auto"/>
            <w:right w:val="none" w:sz="0" w:space="0" w:color="auto"/>
          </w:divBdr>
        </w:div>
        <w:div w:id="348799048">
          <w:marLeft w:val="640"/>
          <w:marRight w:val="0"/>
          <w:marTop w:val="0"/>
          <w:marBottom w:val="0"/>
          <w:divBdr>
            <w:top w:val="none" w:sz="0" w:space="0" w:color="auto"/>
            <w:left w:val="none" w:sz="0" w:space="0" w:color="auto"/>
            <w:bottom w:val="none" w:sz="0" w:space="0" w:color="auto"/>
            <w:right w:val="none" w:sz="0" w:space="0" w:color="auto"/>
          </w:divBdr>
        </w:div>
        <w:div w:id="350837743">
          <w:marLeft w:val="640"/>
          <w:marRight w:val="0"/>
          <w:marTop w:val="0"/>
          <w:marBottom w:val="0"/>
          <w:divBdr>
            <w:top w:val="none" w:sz="0" w:space="0" w:color="auto"/>
            <w:left w:val="none" w:sz="0" w:space="0" w:color="auto"/>
            <w:bottom w:val="none" w:sz="0" w:space="0" w:color="auto"/>
            <w:right w:val="none" w:sz="0" w:space="0" w:color="auto"/>
          </w:divBdr>
        </w:div>
        <w:div w:id="2074157184">
          <w:marLeft w:val="640"/>
          <w:marRight w:val="0"/>
          <w:marTop w:val="0"/>
          <w:marBottom w:val="0"/>
          <w:divBdr>
            <w:top w:val="none" w:sz="0" w:space="0" w:color="auto"/>
            <w:left w:val="none" w:sz="0" w:space="0" w:color="auto"/>
            <w:bottom w:val="none" w:sz="0" w:space="0" w:color="auto"/>
            <w:right w:val="none" w:sz="0" w:space="0" w:color="auto"/>
          </w:divBdr>
        </w:div>
        <w:div w:id="1895003107">
          <w:marLeft w:val="640"/>
          <w:marRight w:val="0"/>
          <w:marTop w:val="0"/>
          <w:marBottom w:val="0"/>
          <w:divBdr>
            <w:top w:val="none" w:sz="0" w:space="0" w:color="auto"/>
            <w:left w:val="none" w:sz="0" w:space="0" w:color="auto"/>
            <w:bottom w:val="none" w:sz="0" w:space="0" w:color="auto"/>
            <w:right w:val="none" w:sz="0" w:space="0" w:color="auto"/>
          </w:divBdr>
        </w:div>
        <w:div w:id="2050104474">
          <w:marLeft w:val="640"/>
          <w:marRight w:val="0"/>
          <w:marTop w:val="0"/>
          <w:marBottom w:val="0"/>
          <w:divBdr>
            <w:top w:val="none" w:sz="0" w:space="0" w:color="auto"/>
            <w:left w:val="none" w:sz="0" w:space="0" w:color="auto"/>
            <w:bottom w:val="none" w:sz="0" w:space="0" w:color="auto"/>
            <w:right w:val="none" w:sz="0" w:space="0" w:color="auto"/>
          </w:divBdr>
        </w:div>
        <w:div w:id="1093433091">
          <w:marLeft w:val="640"/>
          <w:marRight w:val="0"/>
          <w:marTop w:val="0"/>
          <w:marBottom w:val="0"/>
          <w:divBdr>
            <w:top w:val="none" w:sz="0" w:space="0" w:color="auto"/>
            <w:left w:val="none" w:sz="0" w:space="0" w:color="auto"/>
            <w:bottom w:val="none" w:sz="0" w:space="0" w:color="auto"/>
            <w:right w:val="none" w:sz="0" w:space="0" w:color="auto"/>
          </w:divBdr>
        </w:div>
        <w:div w:id="1815442822">
          <w:marLeft w:val="640"/>
          <w:marRight w:val="0"/>
          <w:marTop w:val="0"/>
          <w:marBottom w:val="0"/>
          <w:divBdr>
            <w:top w:val="none" w:sz="0" w:space="0" w:color="auto"/>
            <w:left w:val="none" w:sz="0" w:space="0" w:color="auto"/>
            <w:bottom w:val="none" w:sz="0" w:space="0" w:color="auto"/>
            <w:right w:val="none" w:sz="0" w:space="0" w:color="auto"/>
          </w:divBdr>
        </w:div>
        <w:div w:id="1183518177">
          <w:marLeft w:val="640"/>
          <w:marRight w:val="0"/>
          <w:marTop w:val="0"/>
          <w:marBottom w:val="0"/>
          <w:divBdr>
            <w:top w:val="none" w:sz="0" w:space="0" w:color="auto"/>
            <w:left w:val="none" w:sz="0" w:space="0" w:color="auto"/>
            <w:bottom w:val="none" w:sz="0" w:space="0" w:color="auto"/>
            <w:right w:val="none" w:sz="0" w:space="0" w:color="auto"/>
          </w:divBdr>
        </w:div>
        <w:div w:id="24596642">
          <w:marLeft w:val="640"/>
          <w:marRight w:val="0"/>
          <w:marTop w:val="0"/>
          <w:marBottom w:val="0"/>
          <w:divBdr>
            <w:top w:val="none" w:sz="0" w:space="0" w:color="auto"/>
            <w:left w:val="none" w:sz="0" w:space="0" w:color="auto"/>
            <w:bottom w:val="none" w:sz="0" w:space="0" w:color="auto"/>
            <w:right w:val="none" w:sz="0" w:space="0" w:color="auto"/>
          </w:divBdr>
        </w:div>
        <w:div w:id="1681001698">
          <w:marLeft w:val="640"/>
          <w:marRight w:val="0"/>
          <w:marTop w:val="0"/>
          <w:marBottom w:val="0"/>
          <w:divBdr>
            <w:top w:val="none" w:sz="0" w:space="0" w:color="auto"/>
            <w:left w:val="none" w:sz="0" w:space="0" w:color="auto"/>
            <w:bottom w:val="none" w:sz="0" w:space="0" w:color="auto"/>
            <w:right w:val="none" w:sz="0" w:space="0" w:color="auto"/>
          </w:divBdr>
        </w:div>
        <w:div w:id="1348409798">
          <w:marLeft w:val="640"/>
          <w:marRight w:val="0"/>
          <w:marTop w:val="0"/>
          <w:marBottom w:val="0"/>
          <w:divBdr>
            <w:top w:val="none" w:sz="0" w:space="0" w:color="auto"/>
            <w:left w:val="none" w:sz="0" w:space="0" w:color="auto"/>
            <w:bottom w:val="none" w:sz="0" w:space="0" w:color="auto"/>
            <w:right w:val="none" w:sz="0" w:space="0" w:color="auto"/>
          </w:divBdr>
        </w:div>
        <w:div w:id="1042556963">
          <w:marLeft w:val="640"/>
          <w:marRight w:val="0"/>
          <w:marTop w:val="0"/>
          <w:marBottom w:val="0"/>
          <w:divBdr>
            <w:top w:val="none" w:sz="0" w:space="0" w:color="auto"/>
            <w:left w:val="none" w:sz="0" w:space="0" w:color="auto"/>
            <w:bottom w:val="none" w:sz="0" w:space="0" w:color="auto"/>
            <w:right w:val="none" w:sz="0" w:space="0" w:color="auto"/>
          </w:divBdr>
        </w:div>
        <w:div w:id="1615163499">
          <w:marLeft w:val="640"/>
          <w:marRight w:val="0"/>
          <w:marTop w:val="0"/>
          <w:marBottom w:val="0"/>
          <w:divBdr>
            <w:top w:val="none" w:sz="0" w:space="0" w:color="auto"/>
            <w:left w:val="none" w:sz="0" w:space="0" w:color="auto"/>
            <w:bottom w:val="none" w:sz="0" w:space="0" w:color="auto"/>
            <w:right w:val="none" w:sz="0" w:space="0" w:color="auto"/>
          </w:divBdr>
        </w:div>
        <w:div w:id="1443843106">
          <w:marLeft w:val="640"/>
          <w:marRight w:val="0"/>
          <w:marTop w:val="0"/>
          <w:marBottom w:val="0"/>
          <w:divBdr>
            <w:top w:val="none" w:sz="0" w:space="0" w:color="auto"/>
            <w:left w:val="none" w:sz="0" w:space="0" w:color="auto"/>
            <w:bottom w:val="none" w:sz="0" w:space="0" w:color="auto"/>
            <w:right w:val="none" w:sz="0" w:space="0" w:color="auto"/>
          </w:divBdr>
        </w:div>
        <w:div w:id="1120223237">
          <w:marLeft w:val="640"/>
          <w:marRight w:val="0"/>
          <w:marTop w:val="0"/>
          <w:marBottom w:val="0"/>
          <w:divBdr>
            <w:top w:val="none" w:sz="0" w:space="0" w:color="auto"/>
            <w:left w:val="none" w:sz="0" w:space="0" w:color="auto"/>
            <w:bottom w:val="none" w:sz="0" w:space="0" w:color="auto"/>
            <w:right w:val="none" w:sz="0" w:space="0" w:color="auto"/>
          </w:divBdr>
        </w:div>
        <w:div w:id="723530934">
          <w:marLeft w:val="640"/>
          <w:marRight w:val="0"/>
          <w:marTop w:val="0"/>
          <w:marBottom w:val="0"/>
          <w:divBdr>
            <w:top w:val="none" w:sz="0" w:space="0" w:color="auto"/>
            <w:left w:val="none" w:sz="0" w:space="0" w:color="auto"/>
            <w:bottom w:val="none" w:sz="0" w:space="0" w:color="auto"/>
            <w:right w:val="none" w:sz="0" w:space="0" w:color="auto"/>
          </w:divBdr>
        </w:div>
        <w:div w:id="1340080839">
          <w:marLeft w:val="640"/>
          <w:marRight w:val="0"/>
          <w:marTop w:val="0"/>
          <w:marBottom w:val="0"/>
          <w:divBdr>
            <w:top w:val="none" w:sz="0" w:space="0" w:color="auto"/>
            <w:left w:val="none" w:sz="0" w:space="0" w:color="auto"/>
            <w:bottom w:val="none" w:sz="0" w:space="0" w:color="auto"/>
            <w:right w:val="none" w:sz="0" w:space="0" w:color="auto"/>
          </w:divBdr>
        </w:div>
        <w:div w:id="141511571">
          <w:marLeft w:val="640"/>
          <w:marRight w:val="0"/>
          <w:marTop w:val="0"/>
          <w:marBottom w:val="0"/>
          <w:divBdr>
            <w:top w:val="none" w:sz="0" w:space="0" w:color="auto"/>
            <w:left w:val="none" w:sz="0" w:space="0" w:color="auto"/>
            <w:bottom w:val="none" w:sz="0" w:space="0" w:color="auto"/>
            <w:right w:val="none" w:sz="0" w:space="0" w:color="auto"/>
          </w:divBdr>
        </w:div>
        <w:div w:id="2001882695">
          <w:marLeft w:val="640"/>
          <w:marRight w:val="0"/>
          <w:marTop w:val="0"/>
          <w:marBottom w:val="0"/>
          <w:divBdr>
            <w:top w:val="none" w:sz="0" w:space="0" w:color="auto"/>
            <w:left w:val="none" w:sz="0" w:space="0" w:color="auto"/>
            <w:bottom w:val="none" w:sz="0" w:space="0" w:color="auto"/>
            <w:right w:val="none" w:sz="0" w:space="0" w:color="auto"/>
          </w:divBdr>
        </w:div>
        <w:div w:id="537818313">
          <w:marLeft w:val="640"/>
          <w:marRight w:val="0"/>
          <w:marTop w:val="0"/>
          <w:marBottom w:val="0"/>
          <w:divBdr>
            <w:top w:val="none" w:sz="0" w:space="0" w:color="auto"/>
            <w:left w:val="none" w:sz="0" w:space="0" w:color="auto"/>
            <w:bottom w:val="none" w:sz="0" w:space="0" w:color="auto"/>
            <w:right w:val="none" w:sz="0" w:space="0" w:color="auto"/>
          </w:divBdr>
        </w:div>
        <w:div w:id="1602294214">
          <w:marLeft w:val="640"/>
          <w:marRight w:val="0"/>
          <w:marTop w:val="0"/>
          <w:marBottom w:val="0"/>
          <w:divBdr>
            <w:top w:val="none" w:sz="0" w:space="0" w:color="auto"/>
            <w:left w:val="none" w:sz="0" w:space="0" w:color="auto"/>
            <w:bottom w:val="none" w:sz="0" w:space="0" w:color="auto"/>
            <w:right w:val="none" w:sz="0" w:space="0" w:color="auto"/>
          </w:divBdr>
        </w:div>
        <w:div w:id="1967999513">
          <w:marLeft w:val="640"/>
          <w:marRight w:val="0"/>
          <w:marTop w:val="0"/>
          <w:marBottom w:val="0"/>
          <w:divBdr>
            <w:top w:val="none" w:sz="0" w:space="0" w:color="auto"/>
            <w:left w:val="none" w:sz="0" w:space="0" w:color="auto"/>
            <w:bottom w:val="none" w:sz="0" w:space="0" w:color="auto"/>
            <w:right w:val="none" w:sz="0" w:space="0" w:color="auto"/>
          </w:divBdr>
        </w:div>
        <w:div w:id="994988230">
          <w:marLeft w:val="640"/>
          <w:marRight w:val="0"/>
          <w:marTop w:val="0"/>
          <w:marBottom w:val="0"/>
          <w:divBdr>
            <w:top w:val="none" w:sz="0" w:space="0" w:color="auto"/>
            <w:left w:val="none" w:sz="0" w:space="0" w:color="auto"/>
            <w:bottom w:val="none" w:sz="0" w:space="0" w:color="auto"/>
            <w:right w:val="none" w:sz="0" w:space="0" w:color="auto"/>
          </w:divBdr>
        </w:div>
        <w:div w:id="1791707328">
          <w:marLeft w:val="640"/>
          <w:marRight w:val="0"/>
          <w:marTop w:val="0"/>
          <w:marBottom w:val="0"/>
          <w:divBdr>
            <w:top w:val="none" w:sz="0" w:space="0" w:color="auto"/>
            <w:left w:val="none" w:sz="0" w:space="0" w:color="auto"/>
            <w:bottom w:val="none" w:sz="0" w:space="0" w:color="auto"/>
            <w:right w:val="none" w:sz="0" w:space="0" w:color="auto"/>
          </w:divBdr>
        </w:div>
        <w:div w:id="300383317">
          <w:marLeft w:val="640"/>
          <w:marRight w:val="0"/>
          <w:marTop w:val="0"/>
          <w:marBottom w:val="0"/>
          <w:divBdr>
            <w:top w:val="none" w:sz="0" w:space="0" w:color="auto"/>
            <w:left w:val="none" w:sz="0" w:space="0" w:color="auto"/>
            <w:bottom w:val="none" w:sz="0" w:space="0" w:color="auto"/>
            <w:right w:val="none" w:sz="0" w:space="0" w:color="auto"/>
          </w:divBdr>
        </w:div>
        <w:div w:id="2022467315">
          <w:marLeft w:val="640"/>
          <w:marRight w:val="0"/>
          <w:marTop w:val="0"/>
          <w:marBottom w:val="0"/>
          <w:divBdr>
            <w:top w:val="none" w:sz="0" w:space="0" w:color="auto"/>
            <w:left w:val="none" w:sz="0" w:space="0" w:color="auto"/>
            <w:bottom w:val="none" w:sz="0" w:space="0" w:color="auto"/>
            <w:right w:val="none" w:sz="0" w:space="0" w:color="auto"/>
          </w:divBdr>
        </w:div>
        <w:div w:id="641927074">
          <w:marLeft w:val="640"/>
          <w:marRight w:val="0"/>
          <w:marTop w:val="0"/>
          <w:marBottom w:val="0"/>
          <w:divBdr>
            <w:top w:val="none" w:sz="0" w:space="0" w:color="auto"/>
            <w:left w:val="none" w:sz="0" w:space="0" w:color="auto"/>
            <w:bottom w:val="none" w:sz="0" w:space="0" w:color="auto"/>
            <w:right w:val="none" w:sz="0" w:space="0" w:color="auto"/>
          </w:divBdr>
        </w:div>
        <w:div w:id="1861043864">
          <w:marLeft w:val="640"/>
          <w:marRight w:val="0"/>
          <w:marTop w:val="0"/>
          <w:marBottom w:val="0"/>
          <w:divBdr>
            <w:top w:val="none" w:sz="0" w:space="0" w:color="auto"/>
            <w:left w:val="none" w:sz="0" w:space="0" w:color="auto"/>
            <w:bottom w:val="none" w:sz="0" w:space="0" w:color="auto"/>
            <w:right w:val="none" w:sz="0" w:space="0" w:color="auto"/>
          </w:divBdr>
        </w:div>
        <w:div w:id="1554344093">
          <w:marLeft w:val="640"/>
          <w:marRight w:val="0"/>
          <w:marTop w:val="0"/>
          <w:marBottom w:val="0"/>
          <w:divBdr>
            <w:top w:val="none" w:sz="0" w:space="0" w:color="auto"/>
            <w:left w:val="none" w:sz="0" w:space="0" w:color="auto"/>
            <w:bottom w:val="none" w:sz="0" w:space="0" w:color="auto"/>
            <w:right w:val="none" w:sz="0" w:space="0" w:color="auto"/>
          </w:divBdr>
        </w:div>
        <w:div w:id="2022465643">
          <w:marLeft w:val="640"/>
          <w:marRight w:val="0"/>
          <w:marTop w:val="0"/>
          <w:marBottom w:val="0"/>
          <w:divBdr>
            <w:top w:val="none" w:sz="0" w:space="0" w:color="auto"/>
            <w:left w:val="none" w:sz="0" w:space="0" w:color="auto"/>
            <w:bottom w:val="none" w:sz="0" w:space="0" w:color="auto"/>
            <w:right w:val="none" w:sz="0" w:space="0" w:color="auto"/>
          </w:divBdr>
        </w:div>
        <w:div w:id="37361454">
          <w:marLeft w:val="640"/>
          <w:marRight w:val="0"/>
          <w:marTop w:val="0"/>
          <w:marBottom w:val="0"/>
          <w:divBdr>
            <w:top w:val="none" w:sz="0" w:space="0" w:color="auto"/>
            <w:left w:val="none" w:sz="0" w:space="0" w:color="auto"/>
            <w:bottom w:val="none" w:sz="0" w:space="0" w:color="auto"/>
            <w:right w:val="none" w:sz="0" w:space="0" w:color="auto"/>
          </w:divBdr>
        </w:div>
        <w:div w:id="1475947170">
          <w:marLeft w:val="640"/>
          <w:marRight w:val="0"/>
          <w:marTop w:val="0"/>
          <w:marBottom w:val="0"/>
          <w:divBdr>
            <w:top w:val="none" w:sz="0" w:space="0" w:color="auto"/>
            <w:left w:val="none" w:sz="0" w:space="0" w:color="auto"/>
            <w:bottom w:val="none" w:sz="0" w:space="0" w:color="auto"/>
            <w:right w:val="none" w:sz="0" w:space="0" w:color="auto"/>
          </w:divBdr>
        </w:div>
        <w:div w:id="723338196">
          <w:marLeft w:val="640"/>
          <w:marRight w:val="0"/>
          <w:marTop w:val="0"/>
          <w:marBottom w:val="0"/>
          <w:divBdr>
            <w:top w:val="none" w:sz="0" w:space="0" w:color="auto"/>
            <w:left w:val="none" w:sz="0" w:space="0" w:color="auto"/>
            <w:bottom w:val="none" w:sz="0" w:space="0" w:color="auto"/>
            <w:right w:val="none" w:sz="0" w:space="0" w:color="auto"/>
          </w:divBdr>
        </w:div>
        <w:div w:id="817724032">
          <w:marLeft w:val="640"/>
          <w:marRight w:val="0"/>
          <w:marTop w:val="0"/>
          <w:marBottom w:val="0"/>
          <w:divBdr>
            <w:top w:val="none" w:sz="0" w:space="0" w:color="auto"/>
            <w:left w:val="none" w:sz="0" w:space="0" w:color="auto"/>
            <w:bottom w:val="none" w:sz="0" w:space="0" w:color="auto"/>
            <w:right w:val="none" w:sz="0" w:space="0" w:color="auto"/>
          </w:divBdr>
        </w:div>
        <w:div w:id="980233808">
          <w:marLeft w:val="640"/>
          <w:marRight w:val="0"/>
          <w:marTop w:val="0"/>
          <w:marBottom w:val="0"/>
          <w:divBdr>
            <w:top w:val="none" w:sz="0" w:space="0" w:color="auto"/>
            <w:left w:val="none" w:sz="0" w:space="0" w:color="auto"/>
            <w:bottom w:val="none" w:sz="0" w:space="0" w:color="auto"/>
            <w:right w:val="none" w:sz="0" w:space="0" w:color="auto"/>
          </w:divBdr>
        </w:div>
        <w:div w:id="993222653">
          <w:marLeft w:val="640"/>
          <w:marRight w:val="0"/>
          <w:marTop w:val="0"/>
          <w:marBottom w:val="0"/>
          <w:divBdr>
            <w:top w:val="none" w:sz="0" w:space="0" w:color="auto"/>
            <w:left w:val="none" w:sz="0" w:space="0" w:color="auto"/>
            <w:bottom w:val="none" w:sz="0" w:space="0" w:color="auto"/>
            <w:right w:val="none" w:sz="0" w:space="0" w:color="auto"/>
          </w:divBdr>
        </w:div>
        <w:div w:id="316422666">
          <w:marLeft w:val="640"/>
          <w:marRight w:val="0"/>
          <w:marTop w:val="0"/>
          <w:marBottom w:val="0"/>
          <w:divBdr>
            <w:top w:val="none" w:sz="0" w:space="0" w:color="auto"/>
            <w:left w:val="none" w:sz="0" w:space="0" w:color="auto"/>
            <w:bottom w:val="none" w:sz="0" w:space="0" w:color="auto"/>
            <w:right w:val="none" w:sz="0" w:space="0" w:color="auto"/>
          </w:divBdr>
        </w:div>
        <w:div w:id="848252548">
          <w:marLeft w:val="640"/>
          <w:marRight w:val="0"/>
          <w:marTop w:val="0"/>
          <w:marBottom w:val="0"/>
          <w:divBdr>
            <w:top w:val="none" w:sz="0" w:space="0" w:color="auto"/>
            <w:left w:val="none" w:sz="0" w:space="0" w:color="auto"/>
            <w:bottom w:val="none" w:sz="0" w:space="0" w:color="auto"/>
            <w:right w:val="none" w:sz="0" w:space="0" w:color="auto"/>
          </w:divBdr>
        </w:div>
        <w:div w:id="1344356352">
          <w:marLeft w:val="640"/>
          <w:marRight w:val="0"/>
          <w:marTop w:val="0"/>
          <w:marBottom w:val="0"/>
          <w:divBdr>
            <w:top w:val="none" w:sz="0" w:space="0" w:color="auto"/>
            <w:left w:val="none" w:sz="0" w:space="0" w:color="auto"/>
            <w:bottom w:val="none" w:sz="0" w:space="0" w:color="auto"/>
            <w:right w:val="none" w:sz="0" w:space="0" w:color="auto"/>
          </w:divBdr>
        </w:div>
        <w:div w:id="1542128781">
          <w:marLeft w:val="640"/>
          <w:marRight w:val="0"/>
          <w:marTop w:val="0"/>
          <w:marBottom w:val="0"/>
          <w:divBdr>
            <w:top w:val="none" w:sz="0" w:space="0" w:color="auto"/>
            <w:left w:val="none" w:sz="0" w:space="0" w:color="auto"/>
            <w:bottom w:val="none" w:sz="0" w:space="0" w:color="auto"/>
            <w:right w:val="none" w:sz="0" w:space="0" w:color="auto"/>
          </w:divBdr>
        </w:div>
        <w:div w:id="479419589">
          <w:marLeft w:val="640"/>
          <w:marRight w:val="0"/>
          <w:marTop w:val="0"/>
          <w:marBottom w:val="0"/>
          <w:divBdr>
            <w:top w:val="none" w:sz="0" w:space="0" w:color="auto"/>
            <w:left w:val="none" w:sz="0" w:space="0" w:color="auto"/>
            <w:bottom w:val="none" w:sz="0" w:space="0" w:color="auto"/>
            <w:right w:val="none" w:sz="0" w:space="0" w:color="auto"/>
          </w:divBdr>
        </w:div>
        <w:div w:id="557976527">
          <w:marLeft w:val="640"/>
          <w:marRight w:val="0"/>
          <w:marTop w:val="0"/>
          <w:marBottom w:val="0"/>
          <w:divBdr>
            <w:top w:val="none" w:sz="0" w:space="0" w:color="auto"/>
            <w:left w:val="none" w:sz="0" w:space="0" w:color="auto"/>
            <w:bottom w:val="none" w:sz="0" w:space="0" w:color="auto"/>
            <w:right w:val="none" w:sz="0" w:space="0" w:color="auto"/>
          </w:divBdr>
        </w:div>
        <w:div w:id="439691084">
          <w:marLeft w:val="640"/>
          <w:marRight w:val="0"/>
          <w:marTop w:val="0"/>
          <w:marBottom w:val="0"/>
          <w:divBdr>
            <w:top w:val="none" w:sz="0" w:space="0" w:color="auto"/>
            <w:left w:val="none" w:sz="0" w:space="0" w:color="auto"/>
            <w:bottom w:val="none" w:sz="0" w:space="0" w:color="auto"/>
            <w:right w:val="none" w:sz="0" w:space="0" w:color="auto"/>
          </w:divBdr>
        </w:div>
        <w:div w:id="636842110">
          <w:marLeft w:val="640"/>
          <w:marRight w:val="0"/>
          <w:marTop w:val="0"/>
          <w:marBottom w:val="0"/>
          <w:divBdr>
            <w:top w:val="none" w:sz="0" w:space="0" w:color="auto"/>
            <w:left w:val="none" w:sz="0" w:space="0" w:color="auto"/>
            <w:bottom w:val="none" w:sz="0" w:space="0" w:color="auto"/>
            <w:right w:val="none" w:sz="0" w:space="0" w:color="auto"/>
          </w:divBdr>
        </w:div>
        <w:div w:id="1033307337">
          <w:marLeft w:val="640"/>
          <w:marRight w:val="0"/>
          <w:marTop w:val="0"/>
          <w:marBottom w:val="0"/>
          <w:divBdr>
            <w:top w:val="none" w:sz="0" w:space="0" w:color="auto"/>
            <w:left w:val="none" w:sz="0" w:space="0" w:color="auto"/>
            <w:bottom w:val="none" w:sz="0" w:space="0" w:color="auto"/>
            <w:right w:val="none" w:sz="0" w:space="0" w:color="auto"/>
          </w:divBdr>
        </w:div>
        <w:div w:id="503713048">
          <w:marLeft w:val="640"/>
          <w:marRight w:val="0"/>
          <w:marTop w:val="0"/>
          <w:marBottom w:val="0"/>
          <w:divBdr>
            <w:top w:val="none" w:sz="0" w:space="0" w:color="auto"/>
            <w:left w:val="none" w:sz="0" w:space="0" w:color="auto"/>
            <w:bottom w:val="none" w:sz="0" w:space="0" w:color="auto"/>
            <w:right w:val="none" w:sz="0" w:space="0" w:color="auto"/>
          </w:divBdr>
        </w:div>
        <w:div w:id="1453591238">
          <w:marLeft w:val="640"/>
          <w:marRight w:val="0"/>
          <w:marTop w:val="0"/>
          <w:marBottom w:val="0"/>
          <w:divBdr>
            <w:top w:val="none" w:sz="0" w:space="0" w:color="auto"/>
            <w:left w:val="none" w:sz="0" w:space="0" w:color="auto"/>
            <w:bottom w:val="none" w:sz="0" w:space="0" w:color="auto"/>
            <w:right w:val="none" w:sz="0" w:space="0" w:color="auto"/>
          </w:divBdr>
        </w:div>
        <w:div w:id="1693724955">
          <w:marLeft w:val="640"/>
          <w:marRight w:val="0"/>
          <w:marTop w:val="0"/>
          <w:marBottom w:val="0"/>
          <w:divBdr>
            <w:top w:val="none" w:sz="0" w:space="0" w:color="auto"/>
            <w:left w:val="none" w:sz="0" w:space="0" w:color="auto"/>
            <w:bottom w:val="none" w:sz="0" w:space="0" w:color="auto"/>
            <w:right w:val="none" w:sz="0" w:space="0" w:color="auto"/>
          </w:divBdr>
        </w:div>
        <w:div w:id="1632205990">
          <w:marLeft w:val="640"/>
          <w:marRight w:val="0"/>
          <w:marTop w:val="0"/>
          <w:marBottom w:val="0"/>
          <w:divBdr>
            <w:top w:val="none" w:sz="0" w:space="0" w:color="auto"/>
            <w:left w:val="none" w:sz="0" w:space="0" w:color="auto"/>
            <w:bottom w:val="none" w:sz="0" w:space="0" w:color="auto"/>
            <w:right w:val="none" w:sz="0" w:space="0" w:color="auto"/>
          </w:divBdr>
        </w:div>
        <w:div w:id="607663052">
          <w:marLeft w:val="640"/>
          <w:marRight w:val="0"/>
          <w:marTop w:val="0"/>
          <w:marBottom w:val="0"/>
          <w:divBdr>
            <w:top w:val="none" w:sz="0" w:space="0" w:color="auto"/>
            <w:left w:val="none" w:sz="0" w:space="0" w:color="auto"/>
            <w:bottom w:val="none" w:sz="0" w:space="0" w:color="auto"/>
            <w:right w:val="none" w:sz="0" w:space="0" w:color="auto"/>
          </w:divBdr>
        </w:div>
        <w:div w:id="811557012">
          <w:marLeft w:val="640"/>
          <w:marRight w:val="0"/>
          <w:marTop w:val="0"/>
          <w:marBottom w:val="0"/>
          <w:divBdr>
            <w:top w:val="none" w:sz="0" w:space="0" w:color="auto"/>
            <w:left w:val="none" w:sz="0" w:space="0" w:color="auto"/>
            <w:bottom w:val="none" w:sz="0" w:space="0" w:color="auto"/>
            <w:right w:val="none" w:sz="0" w:space="0" w:color="auto"/>
          </w:divBdr>
        </w:div>
        <w:div w:id="895773810">
          <w:marLeft w:val="640"/>
          <w:marRight w:val="0"/>
          <w:marTop w:val="0"/>
          <w:marBottom w:val="0"/>
          <w:divBdr>
            <w:top w:val="none" w:sz="0" w:space="0" w:color="auto"/>
            <w:left w:val="none" w:sz="0" w:space="0" w:color="auto"/>
            <w:bottom w:val="none" w:sz="0" w:space="0" w:color="auto"/>
            <w:right w:val="none" w:sz="0" w:space="0" w:color="auto"/>
          </w:divBdr>
        </w:div>
        <w:div w:id="1887987119">
          <w:marLeft w:val="640"/>
          <w:marRight w:val="0"/>
          <w:marTop w:val="0"/>
          <w:marBottom w:val="0"/>
          <w:divBdr>
            <w:top w:val="none" w:sz="0" w:space="0" w:color="auto"/>
            <w:left w:val="none" w:sz="0" w:space="0" w:color="auto"/>
            <w:bottom w:val="none" w:sz="0" w:space="0" w:color="auto"/>
            <w:right w:val="none" w:sz="0" w:space="0" w:color="auto"/>
          </w:divBdr>
        </w:div>
        <w:div w:id="353464812">
          <w:marLeft w:val="640"/>
          <w:marRight w:val="0"/>
          <w:marTop w:val="0"/>
          <w:marBottom w:val="0"/>
          <w:divBdr>
            <w:top w:val="none" w:sz="0" w:space="0" w:color="auto"/>
            <w:left w:val="none" w:sz="0" w:space="0" w:color="auto"/>
            <w:bottom w:val="none" w:sz="0" w:space="0" w:color="auto"/>
            <w:right w:val="none" w:sz="0" w:space="0" w:color="auto"/>
          </w:divBdr>
        </w:div>
        <w:div w:id="339937423">
          <w:marLeft w:val="640"/>
          <w:marRight w:val="0"/>
          <w:marTop w:val="0"/>
          <w:marBottom w:val="0"/>
          <w:divBdr>
            <w:top w:val="none" w:sz="0" w:space="0" w:color="auto"/>
            <w:left w:val="none" w:sz="0" w:space="0" w:color="auto"/>
            <w:bottom w:val="none" w:sz="0" w:space="0" w:color="auto"/>
            <w:right w:val="none" w:sz="0" w:space="0" w:color="auto"/>
          </w:divBdr>
        </w:div>
        <w:div w:id="1845708913">
          <w:marLeft w:val="640"/>
          <w:marRight w:val="0"/>
          <w:marTop w:val="0"/>
          <w:marBottom w:val="0"/>
          <w:divBdr>
            <w:top w:val="none" w:sz="0" w:space="0" w:color="auto"/>
            <w:left w:val="none" w:sz="0" w:space="0" w:color="auto"/>
            <w:bottom w:val="none" w:sz="0" w:space="0" w:color="auto"/>
            <w:right w:val="none" w:sz="0" w:space="0" w:color="auto"/>
          </w:divBdr>
        </w:div>
        <w:div w:id="1034497311">
          <w:marLeft w:val="640"/>
          <w:marRight w:val="0"/>
          <w:marTop w:val="0"/>
          <w:marBottom w:val="0"/>
          <w:divBdr>
            <w:top w:val="none" w:sz="0" w:space="0" w:color="auto"/>
            <w:left w:val="none" w:sz="0" w:space="0" w:color="auto"/>
            <w:bottom w:val="none" w:sz="0" w:space="0" w:color="auto"/>
            <w:right w:val="none" w:sz="0" w:space="0" w:color="auto"/>
          </w:divBdr>
        </w:div>
        <w:div w:id="49813967">
          <w:marLeft w:val="640"/>
          <w:marRight w:val="0"/>
          <w:marTop w:val="0"/>
          <w:marBottom w:val="0"/>
          <w:divBdr>
            <w:top w:val="none" w:sz="0" w:space="0" w:color="auto"/>
            <w:left w:val="none" w:sz="0" w:space="0" w:color="auto"/>
            <w:bottom w:val="none" w:sz="0" w:space="0" w:color="auto"/>
            <w:right w:val="none" w:sz="0" w:space="0" w:color="auto"/>
          </w:divBdr>
        </w:div>
        <w:div w:id="800996805">
          <w:marLeft w:val="640"/>
          <w:marRight w:val="0"/>
          <w:marTop w:val="0"/>
          <w:marBottom w:val="0"/>
          <w:divBdr>
            <w:top w:val="none" w:sz="0" w:space="0" w:color="auto"/>
            <w:left w:val="none" w:sz="0" w:space="0" w:color="auto"/>
            <w:bottom w:val="none" w:sz="0" w:space="0" w:color="auto"/>
            <w:right w:val="none" w:sz="0" w:space="0" w:color="auto"/>
          </w:divBdr>
        </w:div>
        <w:div w:id="1128931460">
          <w:marLeft w:val="640"/>
          <w:marRight w:val="0"/>
          <w:marTop w:val="0"/>
          <w:marBottom w:val="0"/>
          <w:divBdr>
            <w:top w:val="none" w:sz="0" w:space="0" w:color="auto"/>
            <w:left w:val="none" w:sz="0" w:space="0" w:color="auto"/>
            <w:bottom w:val="none" w:sz="0" w:space="0" w:color="auto"/>
            <w:right w:val="none" w:sz="0" w:space="0" w:color="auto"/>
          </w:divBdr>
        </w:div>
        <w:div w:id="75708607">
          <w:marLeft w:val="640"/>
          <w:marRight w:val="0"/>
          <w:marTop w:val="0"/>
          <w:marBottom w:val="0"/>
          <w:divBdr>
            <w:top w:val="none" w:sz="0" w:space="0" w:color="auto"/>
            <w:left w:val="none" w:sz="0" w:space="0" w:color="auto"/>
            <w:bottom w:val="none" w:sz="0" w:space="0" w:color="auto"/>
            <w:right w:val="none" w:sz="0" w:space="0" w:color="auto"/>
          </w:divBdr>
        </w:div>
        <w:div w:id="398721697">
          <w:marLeft w:val="640"/>
          <w:marRight w:val="0"/>
          <w:marTop w:val="0"/>
          <w:marBottom w:val="0"/>
          <w:divBdr>
            <w:top w:val="none" w:sz="0" w:space="0" w:color="auto"/>
            <w:left w:val="none" w:sz="0" w:space="0" w:color="auto"/>
            <w:bottom w:val="none" w:sz="0" w:space="0" w:color="auto"/>
            <w:right w:val="none" w:sz="0" w:space="0" w:color="auto"/>
          </w:divBdr>
        </w:div>
        <w:div w:id="1449928944">
          <w:marLeft w:val="640"/>
          <w:marRight w:val="0"/>
          <w:marTop w:val="0"/>
          <w:marBottom w:val="0"/>
          <w:divBdr>
            <w:top w:val="none" w:sz="0" w:space="0" w:color="auto"/>
            <w:left w:val="none" w:sz="0" w:space="0" w:color="auto"/>
            <w:bottom w:val="none" w:sz="0" w:space="0" w:color="auto"/>
            <w:right w:val="none" w:sz="0" w:space="0" w:color="auto"/>
          </w:divBdr>
        </w:div>
        <w:div w:id="470754372">
          <w:marLeft w:val="640"/>
          <w:marRight w:val="0"/>
          <w:marTop w:val="0"/>
          <w:marBottom w:val="0"/>
          <w:divBdr>
            <w:top w:val="none" w:sz="0" w:space="0" w:color="auto"/>
            <w:left w:val="none" w:sz="0" w:space="0" w:color="auto"/>
            <w:bottom w:val="none" w:sz="0" w:space="0" w:color="auto"/>
            <w:right w:val="none" w:sz="0" w:space="0" w:color="auto"/>
          </w:divBdr>
        </w:div>
        <w:div w:id="1580599188">
          <w:marLeft w:val="640"/>
          <w:marRight w:val="0"/>
          <w:marTop w:val="0"/>
          <w:marBottom w:val="0"/>
          <w:divBdr>
            <w:top w:val="none" w:sz="0" w:space="0" w:color="auto"/>
            <w:left w:val="none" w:sz="0" w:space="0" w:color="auto"/>
            <w:bottom w:val="none" w:sz="0" w:space="0" w:color="auto"/>
            <w:right w:val="none" w:sz="0" w:space="0" w:color="auto"/>
          </w:divBdr>
        </w:div>
        <w:div w:id="1419330869">
          <w:marLeft w:val="640"/>
          <w:marRight w:val="0"/>
          <w:marTop w:val="0"/>
          <w:marBottom w:val="0"/>
          <w:divBdr>
            <w:top w:val="none" w:sz="0" w:space="0" w:color="auto"/>
            <w:left w:val="none" w:sz="0" w:space="0" w:color="auto"/>
            <w:bottom w:val="none" w:sz="0" w:space="0" w:color="auto"/>
            <w:right w:val="none" w:sz="0" w:space="0" w:color="auto"/>
          </w:divBdr>
        </w:div>
        <w:div w:id="728766048">
          <w:marLeft w:val="640"/>
          <w:marRight w:val="0"/>
          <w:marTop w:val="0"/>
          <w:marBottom w:val="0"/>
          <w:divBdr>
            <w:top w:val="none" w:sz="0" w:space="0" w:color="auto"/>
            <w:left w:val="none" w:sz="0" w:space="0" w:color="auto"/>
            <w:bottom w:val="none" w:sz="0" w:space="0" w:color="auto"/>
            <w:right w:val="none" w:sz="0" w:space="0" w:color="auto"/>
          </w:divBdr>
        </w:div>
        <w:div w:id="1646854896">
          <w:marLeft w:val="640"/>
          <w:marRight w:val="0"/>
          <w:marTop w:val="0"/>
          <w:marBottom w:val="0"/>
          <w:divBdr>
            <w:top w:val="none" w:sz="0" w:space="0" w:color="auto"/>
            <w:left w:val="none" w:sz="0" w:space="0" w:color="auto"/>
            <w:bottom w:val="none" w:sz="0" w:space="0" w:color="auto"/>
            <w:right w:val="none" w:sz="0" w:space="0" w:color="auto"/>
          </w:divBdr>
        </w:div>
        <w:div w:id="914626765">
          <w:marLeft w:val="640"/>
          <w:marRight w:val="0"/>
          <w:marTop w:val="0"/>
          <w:marBottom w:val="0"/>
          <w:divBdr>
            <w:top w:val="none" w:sz="0" w:space="0" w:color="auto"/>
            <w:left w:val="none" w:sz="0" w:space="0" w:color="auto"/>
            <w:bottom w:val="none" w:sz="0" w:space="0" w:color="auto"/>
            <w:right w:val="none" w:sz="0" w:space="0" w:color="auto"/>
          </w:divBdr>
        </w:div>
        <w:div w:id="2052605625">
          <w:marLeft w:val="640"/>
          <w:marRight w:val="0"/>
          <w:marTop w:val="0"/>
          <w:marBottom w:val="0"/>
          <w:divBdr>
            <w:top w:val="none" w:sz="0" w:space="0" w:color="auto"/>
            <w:left w:val="none" w:sz="0" w:space="0" w:color="auto"/>
            <w:bottom w:val="none" w:sz="0" w:space="0" w:color="auto"/>
            <w:right w:val="none" w:sz="0" w:space="0" w:color="auto"/>
          </w:divBdr>
        </w:div>
        <w:div w:id="975833994">
          <w:marLeft w:val="640"/>
          <w:marRight w:val="0"/>
          <w:marTop w:val="0"/>
          <w:marBottom w:val="0"/>
          <w:divBdr>
            <w:top w:val="none" w:sz="0" w:space="0" w:color="auto"/>
            <w:left w:val="none" w:sz="0" w:space="0" w:color="auto"/>
            <w:bottom w:val="none" w:sz="0" w:space="0" w:color="auto"/>
            <w:right w:val="none" w:sz="0" w:space="0" w:color="auto"/>
          </w:divBdr>
        </w:div>
        <w:div w:id="1056515180">
          <w:marLeft w:val="640"/>
          <w:marRight w:val="0"/>
          <w:marTop w:val="0"/>
          <w:marBottom w:val="0"/>
          <w:divBdr>
            <w:top w:val="none" w:sz="0" w:space="0" w:color="auto"/>
            <w:left w:val="none" w:sz="0" w:space="0" w:color="auto"/>
            <w:bottom w:val="none" w:sz="0" w:space="0" w:color="auto"/>
            <w:right w:val="none" w:sz="0" w:space="0" w:color="auto"/>
          </w:divBdr>
        </w:div>
        <w:div w:id="1401060004">
          <w:marLeft w:val="640"/>
          <w:marRight w:val="0"/>
          <w:marTop w:val="0"/>
          <w:marBottom w:val="0"/>
          <w:divBdr>
            <w:top w:val="none" w:sz="0" w:space="0" w:color="auto"/>
            <w:left w:val="none" w:sz="0" w:space="0" w:color="auto"/>
            <w:bottom w:val="none" w:sz="0" w:space="0" w:color="auto"/>
            <w:right w:val="none" w:sz="0" w:space="0" w:color="auto"/>
          </w:divBdr>
        </w:div>
        <w:div w:id="89784406">
          <w:marLeft w:val="640"/>
          <w:marRight w:val="0"/>
          <w:marTop w:val="0"/>
          <w:marBottom w:val="0"/>
          <w:divBdr>
            <w:top w:val="none" w:sz="0" w:space="0" w:color="auto"/>
            <w:left w:val="none" w:sz="0" w:space="0" w:color="auto"/>
            <w:bottom w:val="none" w:sz="0" w:space="0" w:color="auto"/>
            <w:right w:val="none" w:sz="0" w:space="0" w:color="auto"/>
          </w:divBdr>
        </w:div>
        <w:div w:id="2005233608">
          <w:marLeft w:val="640"/>
          <w:marRight w:val="0"/>
          <w:marTop w:val="0"/>
          <w:marBottom w:val="0"/>
          <w:divBdr>
            <w:top w:val="none" w:sz="0" w:space="0" w:color="auto"/>
            <w:left w:val="none" w:sz="0" w:space="0" w:color="auto"/>
            <w:bottom w:val="none" w:sz="0" w:space="0" w:color="auto"/>
            <w:right w:val="none" w:sz="0" w:space="0" w:color="auto"/>
          </w:divBdr>
        </w:div>
        <w:div w:id="738211">
          <w:marLeft w:val="640"/>
          <w:marRight w:val="0"/>
          <w:marTop w:val="0"/>
          <w:marBottom w:val="0"/>
          <w:divBdr>
            <w:top w:val="none" w:sz="0" w:space="0" w:color="auto"/>
            <w:left w:val="none" w:sz="0" w:space="0" w:color="auto"/>
            <w:bottom w:val="none" w:sz="0" w:space="0" w:color="auto"/>
            <w:right w:val="none" w:sz="0" w:space="0" w:color="auto"/>
          </w:divBdr>
        </w:div>
        <w:div w:id="1882017071">
          <w:marLeft w:val="640"/>
          <w:marRight w:val="0"/>
          <w:marTop w:val="0"/>
          <w:marBottom w:val="0"/>
          <w:divBdr>
            <w:top w:val="none" w:sz="0" w:space="0" w:color="auto"/>
            <w:left w:val="none" w:sz="0" w:space="0" w:color="auto"/>
            <w:bottom w:val="none" w:sz="0" w:space="0" w:color="auto"/>
            <w:right w:val="none" w:sz="0" w:space="0" w:color="auto"/>
          </w:divBdr>
        </w:div>
        <w:div w:id="301926541">
          <w:marLeft w:val="640"/>
          <w:marRight w:val="0"/>
          <w:marTop w:val="0"/>
          <w:marBottom w:val="0"/>
          <w:divBdr>
            <w:top w:val="none" w:sz="0" w:space="0" w:color="auto"/>
            <w:left w:val="none" w:sz="0" w:space="0" w:color="auto"/>
            <w:bottom w:val="none" w:sz="0" w:space="0" w:color="auto"/>
            <w:right w:val="none" w:sz="0" w:space="0" w:color="auto"/>
          </w:divBdr>
        </w:div>
        <w:div w:id="601690531">
          <w:marLeft w:val="640"/>
          <w:marRight w:val="0"/>
          <w:marTop w:val="0"/>
          <w:marBottom w:val="0"/>
          <w:divBdr>
            <w:top w:val="none" w:sz="0" w:space="0" w:color="auto"/>
            <w:left w:val="none" w:sz="0" w:space="0" w:color="auto"/>
            <w:bottom w:val="none" w:sz="0" w:space="0" w:color="auto"/>
            <w:right w:val="none" w:sz="0" w:space="0" w:color="auto"/>
          </w:divBdr>
        </w:div>
        <w:div w:id="793329913">
          <w:marLeft w:val="640"/>
          <w:marRight w:val="0"/>
          <w:marTop w:val="0"/>
          <w:marBottom w:val="0"/>
          <w:divBdr>
            <w:top w:val="none" w:sz="0" w:space="0" w:color="auto"/>
            <w:left w:val="none" w:sz="0" w:space="0" w:color="auto"/>
            <w:bottom w:val="none" w:sz="0" w:space="0" w:color="auto"/>
            <w:right w:val="none" w:sz="0" w:space="0" w:color="auto"/>
          </w:divBdr>
        </w:div>
        <w:div w:id="610167384">
          <w:marLeft w:val="640"/>
          <w:marRight w:val="0"/>
          <w:marTop w:val="0"/>
          <w:marBottom w:val="0"/>
          <w:divBdr>
            <w:top w:val="none" w:sz="0" w:space="0" w:color="auto"/>
            <w:left w:val="none" w:sz="0" w:space="0" w:color="auto"/>
            <w:bottom w:val="none" w:sz="0" w:space="0" w:color="auto"/>
            <w:right w:val="none" w:sz="0" w:space="0" w:color="auto"/>
          </w:divBdr>
        </w:div>
        <w:div w:id="1331517055">
          <w:marLeft w:val="640"/>
          <w:marRight w:val="0"/>
          <w:marTop w:val="0"/>
          <w:marBottom w:val="0"/>
          <w:divBdr>
            <w:top w:val="none" w:sz="0" w:space="0" w:color="auto"/>
            <w:left w:val="none" w:sz="0" w:space="0" w:color="auto"/>
            <w:bottom w:val="none" w:sz="0" w:space="0" w:color="auto"/>
            <w:right w:val="none" w:sz="0" w:space="0" w:color="auto"/>
          </w:divBdr>
        </w:div>
        <w:div w:id="2052729071">
          <w:marLeft w:val="640"/>
          <w:marRight w:val="0"/>
          <w:marTop w:val="0"/>
          <w:marBottom w:val="0"/>
          <w:divBdr>
            <w:top w:val="none" w:sz="0" w:space="0" w:color="auto"/>
            <w:left w:val="none" w:sz="0" w:space="0" w:color="auto"/>
            <w:bottom w:val="none" w:sz="0" w:space="0" w:color="auto"/>
            <w:right w:val="none" w:sz="0" w:space="0" w:color="auto"/>
          </w:divBdr>
        </w:div>
        <w:div w:id="1563174062">
          <w:marLeft w:val="640"/>
          <w:marRight w:val="0"/>
          <w:marTop w:val="0"/>
          <w:marBottom w:val="0"/>
          <w:divBdr>
            <w:top w:val="none" w:sz="0" w:space="0" w:color="auto"/>
            <w:left w:val="none" w:sz="0" w:space="0" w:color="auto"/>
            <w:bottom w:val="none" w:sz="0" w:space="0" w:color="auto"/>
            <w:right w:val="none" w:sz="0" w:space="0" w:color="auto"/>
          </w:divBdr>
        </w:div>
        <w:div w:id="1284768567">
          <w:marLeft w:val="640"/>
          <w:marRight w:val="0"/>
          <w:marTop w:val="0"/>
          <w:marBottom w:val="0"/>
          <w:divBdr>
            <w:top w:val="none" w:sz="0" w:space="0" w:color="auto"/>
            <w:left w:val="none" w:sz="0" w:space="0" w:color="auto"/>
            <w:bottom w:val="none" w:sz="0" w:space="0" w:color="auto"/>
            <w:right w:val="none" w:sz="0" w:space="0" w:color="auto"/>
          </w:divBdr>
        </w:div>
        <w:div w:id="1648894502">
          <w:marLeft w:val="640"/>
          <w:marRight w:val="0"/>
          <w:marTop w:val="0"/>
          <w:marBottom w:val="0"/>
          <w:divBdr>
            <w:top w:val="none" w:sz="0" w:space="0" w:color="auto"/>
            <w:left w:val="none" w:sz="0" w:space="0" w:color="auto"/>
            <w:bottom w:val="none" w:sz="0" w:space="0" w:color="auto"/>
            <w:right w:val="none" w:sz="0" w:space="0" w:color="auto"/>
          </w:divBdr>
        </w:div>
        <w:div w:id="680396385">
          <w:marLeft w:val="640"/>
          <w:marRight w:val="0"/>
          <w:marTop w:val="0"/>
          <w:marBottom w:val="0"/>
          <w:divBdr>
            <w:top w:val="none" w:sz="0" w:space="0" w:color="auto"/>
            <w:left w:val="none" w:sz="0" w:space="0" w:color="auto"/>
            <w:bottom w:val="none" w:sz="0" w:space="0" w:color="auto"/>
            <w:right w:val="none" w:sz="0" w:space="0" w:color="auto"/>
          </w:divBdr>
        </w:div>
        <w:div w:id="1014914783">
          <w:marLeft w:val="640"/>
          <w:marRight w:val="0"/>
          <w:marTop w:val="0"/>
          <w:marBottom w:val="0"/>
          <w:divBdr>
            <w:top w:val="none" w:sz="0" w:space="0" w:color="auto"/>
            <w:left w:val="none" w:sz="0" w:space="0" w:color="auto"/>
            <w:bottom w:val="none" w:sz="0" w:space="0" w:color="auto"/>
            <w:right w:val="none" w:sz="0" w:space="0" w:color="auto"/>
          </w:divBdr>
        </w:div>
        <w:div w:id="932132593">
          <w:marLeft w:val="640"/>
          <w:marRight w:val="0"/>
          <w:marTop w:val="0"/>
          <w:marBottom w:val="0"/>
          <w:divBdr>
            <w:top w:val="none" w:sz="0" w:space="0" w:color="auto"/>
            <w:left w:val="none" w:sz="0" w:space="0" w:color="auto"/>
            <w:bottom w:val="none" w:sz="0" w:space="0" w:color="auto"/>
            <w:right w:val="none" w:sz="0" w:space="0" w:color="auto"/>
          </w:divBdr>
        </w:div>
        <w:div w:id="1511947235">
          <w:marLeft w:val="640"/>
          <w:marRight w:val="0"/>
          <w:marTop w:val="0"/>
          <w:marBottom w:val="0"/>
          <w:divBdr>
            <w:top w:val="none" w:sz="0" w:space="0" w:color="auto"/>
            <w:left w:val="none" w:sz="0" w:space="0" w:color="auto"/>
            <w:bottom w:val="none" w:sz="0" w:space="0" w:color="auto"/>
            <w:right w:val="none" w:sz="0" w:space="0" w:color="auto"/>
          </w:divBdr>
        </w:div>
        <w:div w:id="1436515098">
          <w:marLeft w:val="640"/>
          <w:marRight w:val="0"/>
          <w:marTop w:val="0"/>
          <w:marBottom w:val="0"/>
          <w:divBdr>
            <w:top w:val="none" w:sz="0" w:space="0" w:color="auto"/>
            <w:left w:val="none" w:sz="0" w:space="0" w:color="auto"/>
            <w:bottom w:val="none" w:sz="0" w:space="0" w:color="auto"/>
            <w:right w:val="none" w:sz="0" w:space="0" w:color="auto"/>
          </w:divBdr>
        </w:div>
        <w:div w:id="1411199119">
          <w:marLeft w:val="640"/>
          <w:marRight w:val="0"/>
          <w:marTop w:val="0"/>
          <w:marBottom w:val="0"/>
          <w:divBdr>
            <w:top w:val="none" w:sz="0" w:space="0" w:color="auto"/>
            <w:left w:val="none" w:sz="0" w:space="0" w:color="auto"/>
            <w:bottom w:val="none" w:sz="0" w:space="0" w:color="auto"/>
            <w:right w:val="none" w:sz="0" w:space="0" w:color="auto"/>
          </w:divBdr>
        </w:div>
        <w:div w:id="8140098">
          <w:marLeft w:val="640"/>
          <w:marRight w:val="0"/>
          <w:marTop w:val="0"/>
          <w:marBottom w:val="0"/>
          <w:divBdr>
            <w:top w:val="none" w:sz="0" w:space="0" w:color="auto"/>
            <w:left w:val="none" w:sz="0" w:space="0" w:color="auto"/>
            <w:bottom w:val="none" w:sz="0" w:space="0" w:color="auto"/>
            <w:right w:val="none" w:sz="0" w:space="0" w:color="auto"/>
          </w:divBdr>
        </w:div>
        <w:div w:id="751584143">
          <w:marLeft w:val="640"/>
          <w:marRight w:val="0"/>
          <w:marTop w:val="0"/>
          <w:marBottom w:val="0"/>
          <w:divBdr>
            <w:top w:val="none" w:sz="0" w:space="0" w:color="auto"/>
            <w:left w:val="none" w:sz="0" w:space="0" w:color="auto"/>
            <w:bottom w:val="none" w:sz="0" w:space="0" w:color="auto"/>
            <w:right w:val="none" w:sz="0" w:space="0" w:color="auto"/>
          </w:divBdr>
        </w:div>
        <w:div w:id="1880891565">
          <w:marLeft w:val="640"/>
          <w:marRight w:val="0"/>
          <w:marTop w:val="0"/>
          <w:marBottom w:val="0"/>
          <w:divBdr>
            <w:top w:val="none" w:sz="0" w:space="0" w:color="auto"/>
            <w:left w:val="none" w:sz="0" w:space="0" w:color="auto"/>
            <w:bottom w:val="none" w:sz="0" w:space="0" w:color="auto"/>
            <w:right w:val="none" w:sz="0" w:space="0" w:color="auto"/>
          </w:divBdr>
        </w:div>
        <w:div w:id="476579807">
          <w:marLeft w:val="640"/>
          <w:marRight w:val="0"/>
          <w:marTop w:val="0"/>
          <w:marBottom w:val="0"/>
          <w:divBdr>
            <w:top w:val="none" w:sz="0" w:space="0" w:color="auto"/>
            <w:left w:val="none" w:sz="0" w:space="0" w:color="auto"/>
            <w:bottom w:val="none" w:sz="0" w:space="0" w:color="auto"/>
            <w:right w:val="none" w:sz="0" w:space="0" w:color="auto"/>
          </w:divBdr>
        </w:div>
        <w:div w:id="2147090742">
          <w:marLeft w:val="640"/>
          <w:marRight w:val="0"/>
          <w:marTop w:val="0"/>
          <w:marBottom w:val="0"/>
          <w:divBdr>
            <w:top w:val="none" w:sz="0" w:space="0" w:color="auto"/>
            <w:left w:val="none" w:sz="0" w:space="0" w:color="auto"/>
            <w:bottom w:val="none" w:sz="0" w:space="0" w:color="auto"/>
            <w:right w:val="none" w:sz="0" w:space="0" w:color="auto"/>
          </w:divBdr>
        </w:div>
        <w:div w:id="2044599133">
          <w:marLeft w:val="640"/>
          <w:marRight w:val="0"/>
          <w:marTop w:val="0"/>
          <w:marBottom w:val="0"/>
          <w:divBdr>
            <w:top w:val="none" w:sz="0" w:space="0" w:color="auto"/>
            <w:left w:val="none" w:sz="0" w:space="0" w:color="auto"/>
            <w:bottom w:val="none" w:sz="0" w:space="0" w:color="auto"/>
            <w:right w:val="none" w:sz="0" w:space="0" w:color="auto"/>
          </w:divBdr>
        </w:div>
        <w:div w:id="1322809018">
          <w:marLeft w:val="640"/>
          <w:marRight w:val="0"/>
          <w:marTop w:val="0"/>
          <w:marBottom w:val="0"/>
          <w:divBdr>
            <w:top w:val="none" w:sz="0" w:space="0" w:color="auto"/>
            <w:left w:val="none" w:sz="0" w:space="0" w:color="auto"/>
            <w:bottom w:val="none" w:sz="0" w:space="0" w:color="auto"/>
            <w:right w:val="none" w:sz="0" w:space="0" w:color="auto"/>
          </w:divBdr>
        </w:div>
        <w:div w:id="2001419085">
          <w:marLeft w:val="640"/>
          <w:marRight w:val="0"/>
          <w:marTop w:val="0"/>
          <w:marBottom w:val="0"/>
          <w:divBdr>
            <w:top w:val="none" w:sz="0" w:space="0" w:color="auto"/>
            <w:left w:val="none" w:sz="0" w:space="0" w:color="auto"/>
            <w:bottom w:val="none" w:sz="0" w:space="0" w:color="auto"/>
            <w:right w:val="none" w:sz="0" w:space="0" w:color="auto"/>
          </w:divBdr>
        </w:div>
        <w:div w:id="366879173">
          <w:marLeft w:val="640"/>
          <w:marRight w:val="0"/>
          <w:marTop w:val="0"/>
          <w:marBottom w:val="0"/>
          <w:divBdr>
            <w:top w:val="none" w:sz="0" w:space="0" w:color="auto"/>
            <w:left w:val="none" w:sz="0" w:space="0" w:color="auto"/>
            <w:bottom w:val="none" w:sz="0" w:space="0" w:color="auto"/>
            <w:right w:val="none" w:sz="0" w:space="0" w:color="auto"/>
          </w:divBdr>
        </w:div>
        <w:div w:id="628970795">
          <w:marLeft w:val="640"/>
          <w:marRight w:val="0"/>
          <w:marTop w:val="0"/>
          <w:marBottom w:val="0"/>
          <w:divBdr>
            <w:top w:val="none" w:sz="0" w:space="0" w:color="auto"/>
            <w:left w:val="none" w:sz="0" w:space="0" w:color="auto"/>
            <w:bottom w:val="none" w:sz="0" w:space="0" w:color="auto"/>
            <w:right w:val="none" w:sz="0" w:space="0" w:color="auto"/>
          </w:divBdr>
        </w:div>
        <w:div w:id="88695457">
          <w:marLeft w:val="640"/>
          <w:marRight w:val="0"/>
          <w:marTop w:val="0"/>
          <w:marBottom w:val="0"/>
          <w:divBdr>
            <w:top w:val="none" w:sz="0" w:space="0" w:color="auto"/>
            <w:left w:val="none" w:sz="0" w:space="0" w:color="auto"/>
            <w:bottom w:val="none" w:sz="0" w:space="0" w:color="auto"/>
            <w:right w:val="none" w:sz="0" w:space="0" w:color="auto"/>
          </w:divBdr>
        </w:div>
        <w:div w:id="1401950753">
          <w:marLeft w:val="640"/>
          <w:marRight w:val="0"/>
          <w:marTop w:val="0"/>
          <w:marBottom w:val="0"/>
          <w:divBdr>
            <w:top w:val="none" w:sz="0" w:space="0" w:color="auto"/>
            <w:left w:val="none" w:sz="0" w:space="0" w:color="auto"/>
            <w:bottom w:val="none" w:sz="0" w:space="0" w:color="auto"/>
            <w:right w:val="none" w:sz="0" w:space="0" w:color="auto"/>
          </w:divBdr>
        </w:div>
        <w:div w:id="2069069203">
          <w:marLeft w:val="640"/>
          <w:marRight w:val="0"/>
          <w:marTop w:val="0"/>
          <w:marBottom w:val="0"/>
          <w:divBdr>
            <w:top w:val="none" w:sz="0" w:space="0" w:color="auto"/>
            <w:left w:val="none" w:sz="0" w:space="0" w:color="auto"/>
            <w:bottom w:val="none" w:sz="0" w:space="0" w:color="auto"/>
            <w:right w:val="none" w:sz="0" w:space="0" w:color="auto"/>
          </w:divBdr>
        </w:div>
        <w:div w:id="364983047">
          <w:marLeft w:val="640"/>
          <w:marRight w:val="0"/>
          <w:marTop w:val="0"/>
          <w:marBottom w:val="0"/>
          <w:divBdr>
            <w:top w:val="none" w:sz="0" w:space="0" w:color="auto"/>
            <w:left w:val="none" w:sz="0" w:space="0" w:color="auto"/>
            <w:bottom w:val="none" w:sz="0" w:space="0" w:color="auto"/>
            <w:right w:val="none" w:sz="0" w:space="0" w:color="auto"/>
          </w:divBdr>
        </w:div>
        <w:div w:id="894127071">
          <w:marLeft w:val="640"/>
          <w:marRight w:val="0"/>
          <w:marTop w:val="0"/>
          <w:marBottom w:val="0"/>
          <w:divBdr>
            <w:top w:val="none" w:sz="0" w:space="0" w:color="auto"/>
            <w:left w:val="none" w:sz="0" w:space="0" w:color="auto"/>
            <w:bottom w:val="none" w:sz="0" w:space="0" w:color="auto"/>
            <w:right w:val="none" w:sz="0" w:space="0" w:color="auto"/>
          </w:divBdr>
        </w:div>
        <w:div w:id="1081757149">
          <w:marLeft w:val="640"/>
          <w:marRight w:val="0"/>
          <w:marTop w:val="0"/>
          <w:marBottom w:val="0"/>
          <w:divBdr>
            <w:top w:val="none" w:sz="0" w:space="0" w:color="auto"/>
            <w:left w:val="none" w:sz="0" w:space="0" w:color="auto"/>
            <w:bottom w:val="none" w:sz="0" w:space="0" w:color="auto"/>
            <w:right w:val="none" w:sz="0" w:space="0" w:color="auto"/>
          </w:divBdr>
        </w:div>
        <w:div w:id="1098406940">
          <w:marLeft w:val="640"/>
          <w:marRight w:val="0"/>
          <w:marTop w:val="0"/>
          <w:marBottom w:val="0"/>
          <w:divBdr>
            <w:top w:val="none" w:sz="0" w:space="0" w:color="auto"/>
            <w:left w:val="none" w:sz="0" w:space="0" w:color="auto"/>
            <w:bottom w:val="none" w:sz="0" w:space="0" w:color="auto"/>
            <w:right w:val="none" w:sz="0" w:space="0" w:color="auto"/>
          </w:divBdr>
        </w:div>
        <w:div w:id="1224760365">
          <w:marLeft w:val="640"/>
          <w:marRight w:val="0"/>
          <w:marTop w:val="0"/>
          <w:marBottom w:val="0"/>
          <w:divBdr>
            <w:top w:val="none" w:sz="0" w:space="0" w:color="auto"/>
            <w:left w:val="none" w:sz="0" w:space="0" w:color="auto"/>
            <w:bottom w:val="none" w:sz="0" w:space="0" w:color="auto"/>
            <w:right w:val="none" w:sz="0" w:space="0" w:color="auto"/>
          </w:divBdr>
        </w:div>
        <w:div w:id="1478109312">
          <w:marLeft w:val="640"/>
          <w:marRight w:val="0"/>
          <w:marTop w:val="0"/>
          <w:marBottom w:val="0"/>
          <w:divBdr>
            <w:top w:val="none" w:sz="0" w:space="0" w:color="auto"/>
            <w:left w:val="none" w:sz="0" w:space="0" w:color="auto"/>
            <w:bottom w:val="none" w:sz="0" w:space="0" w:color="auto"/>
            <w:right w:val="none" w:sz="0" w:space="0" w:color="auto"/>
          </w:divBdr>
        </w:div>
        <w:div w:id="1376202340">
          <w:marLeft w:val="640"/>
          <w:marRight w:val="0"/>
          <w:marTop w:val="0"/>
          <w:marBottom w:val="0"/>
          <w:divBdr>
            <w:top w:val="none" w:sz="0" w:space="0" w:color="auto"/>
            <w:left w:val="none" w:sz="0" w:space="0" w:color="auto"/>
            <w:bottom w:val="none" w:sz="0" w:space="0" w:color="auto"/>
            <w:right w:val="none" w:sz="0" w:space="0" w:color="auto"/>
          </w:divBdr>
        </w:div>
        <w:div w:id="1092973642">
          <w:marLeft w:val="640"/>
          <w:marRight w:val="0"/>
          <w:marTop w:val="0"/>
          <w:marBottom w:val="0"/>
          <w:divBdr>
            <w:top w:val="none" w:sz="0" w:space="0" w:color="auto"/>
            <w:left w:val="none" w:sz="0" w:space="0" w:color="auto"/>
            <w:bottom w:val="none" w:sz="0" w:space="0" w:color="auto"/>
            <w:right w:val="none" w:sz="0" w:space="0" w:color="auto"/>
          </w:divBdr>
        </w:div>
        <w:div w:id="1673216642">
          <w:marLeft w:val="640"/>
          <w:marRight w:val="0"/>
          <w:marTop w:val="0"/>
          <w:marBottom w:val="0"/>
          <w:divBdr>
            <w:top w:val="none" w:sz="0" w:space="0" w:color="auto"/>
            <w:left w:val="none" w:sz="0" w:space="0" w:color="auto"/>
            <w:bottom w:val="none" w:sz="0" w:space="0" w:color="auto"/>
            <w:right w:val="none" w:sz="0" w:space="0" w:color="auto"/>
          </w:divBdr>
        </w:div>
        <w:div w:id="504248609">
          <w:marLeft w:val="640"/>
          <w:marRight w:val="0"/>
          <w:marTop w:val="0"/>
          <w:marBottom w:val="0"/>
          <w:divBdr>
            <w:top w:val="none" w:sz="0" w:space="0" w:color="auto"/>
            <w:left w:val="none" w:sz="0" w:space="0" w:color="auto"/>
            <w:bottom w:val="none" w:sz="0" w:space="0" w:color="auto"/>
            <w:right w:val="none" w:sz="0" w:space="0" w:color="auto"/>
          </w:divBdr>
        </w:div>
        <w:div w:id="1273973831">
          <w:marLeft w:val="640"/>
          <w:marRight w:val="0"/>
          <w:marTop w:val="0"/>
          <w:marBottom w:val="0"/>
          <w:divBdr>
            <w:top w:val="none" w:sz="0" w:space="0" w:color="auto"/>
            <w:left w:val="none" w:sz="0" w:space="0" w:color="auto"/>
            <w:bottom w:val="none" w:sz="0" w:space="0" w:color="auto"/>
            <w:right w:val="none" w:sz="0" w:space="0" w:color="auto"/>
          </w:divBdr>
        </w:div>
        <w:div w:id="1870871950">
          <w:marLeft w:val="640"/>
          <w:marRight w:val="0"/>
          <w:marTop w:val="0"/>
          <w:marBottom w:val="0"/>
          <w:divBdr>
            <w:top w:val="none" w:sz="0" w:space="0" w:color="auto"/>
            <w:left w:val="none" w:sz="0" w:space="0" w:color="auto"/>
            <w:bottom w:val="none" w:sz="0" w:space="0" w:color="auto"/>
            <w:right w:val="none" w:sz="0" w:space="0" w:color="auto"/>
          </w:divBdr>
        </w:div>
        <w:div w:id="472526814">
          <w:marLeft w:val="640"/>
          <w:marRight w:val="0"/>
          <w:marTop w:val="0"/>
          <w:marBottom w:val="0"/>
          <w:divBdr>
            <w:top w:val="none" w:sz="0" w:space="0" w:color="auto"/>
            <w:left w:val="none" w:sz="0" w:space="0" w:color="auto"/>
            <w:bottom w:val="none" w:sz="0" w:space="0" w:color="auto"/>
            <w:right w:val="none" w:sz="0" w:space="0" w:color="auto"/>
          </w:divBdr>
        </w:div>
        <w:div w:id="14613">
          <w:marLeft w:val="640"/>
          <w:marRight w:val="0"/>
          <w:marTop w:val="0"/>
          <w:marBottom w:val="0"/>
          <w:divBdr>
            <w:top w:val="none" w:sz="0" w:space="0" w:color="auto"/>
            <w:left w:val="none" w:sz="0" w:space="0" w:color="auto"/>
            <w:bottom w:val="none" w:sz="0" w:space="0" w:color="auto"/>
            <w:right w:val="none" w:sz="0" w:space="0" w:color="auto"/>
          </w:divBdr>
        </w:div>
        <w:div w:id="1811903160">
          <w:marLeft w:val="640"/>
          <w:marRight w:val="0"/>
          <w:marTop w:val="0"/>
          <w:marBottom w:val="0"/>
          <w:divBdr>
            <w:top w:val="none" w:sz="0" w:space="0" w:color="auto"/>
            <w:left w:val="none" w:sz="0" w:space="0" w:color="auto"/>
            <w:bottom w:val="none" w:sz="0" w:space="0" w:color="auto"/>
            <w:right w:val="none" w:sz="0" w:space="0" w:color="auto"/>
          </w:divBdr>
        </w:div>
        <w:div w:id="843787148">
          <w:marLeft w:val="640"/>
          <w:marRight w:val="0"/>
          <w:marTop w:val="0"/>
          <w:marBottom w:val="0"/>
          <w:divBdr>
            <w:top w:val="none" w:sz="0" w:space="0" w:color="auto"/>
            <w:left w:val="none" w:sz="0" w:space="0" w:color="auto"/>
            <w:bottom w:val="none" w:sz="0" w:space="0" w:color="auto"/>
            <w:right w:val="none" w:sz="0" w:space="0" w:color="auto"/>
          </w:divBdr>
        </w:div>
        <w:div w:id="553659176">
          <w:marLeft w:val="640"/>
          <w:marRight w:val="0"/>
          <w:marTop w:val="0"/>
          <w:marBottom w:val="0"/>
          <w:divBdr>
            <w:top w:val="none" w:sz="0" w:space="0" w:color="auto"/>
            <w:left w:val="none" w:sz="0" w:space="0" w:color="auto"/>
            <w:bottom w:val="none" w:sz="0" w:space="0" w:color="auto"/>
            <w:right w:val="none" w:sz="0" w:space="0" w:color="auto"/>
          </w:divBdr>
        </w:div>
        <w:div w:id="1127158259">
          <w:marLeft w:val="640"/>
          <w:marRight w:val="0"/>
          <w:marTop w:val="0"/>
          <w:marBottom w:val="0"/>
          <w:divBdr>
            <w:top w:val="none" w:sz="0" w:space="0" w:color="auto"/>
            <w:left w:val="none" w:sz="0" w:space="0" w:color="auto"/>
            <w:bottom w:val="none" w:sz="0" w:space="0" w:color="auto"/>
            <w:right w:val="none" w:sz="0" w:space="0" w:color="auto"/>
          </w:divBdr>
        </w:div>
        <w:div w:id="329334244">
          <w:marLeft w:val="640"/>
          <w:marRight w:val="0"/>
          <w:marTop w:val="0"/>
          <w:marBottom w:val="0"/>
          <w:divBdr>
            <w:top w:val="none" w:sz="0" w:space="0" w:color="auto"/>
            <w:left w:val="none" w:sz="0" w:space="0" w:color="auto"/>
            <w:bottom w:val="none" w:sz="0" w:space="0" w:color="auto"/>
            <w:right w:val="none" w:sz="0" w:space="0" w:color="auto"/>
          </w:divBdr>
        </w:div>
        <w:div w:id="1605653972">
          <w:marLeft w:val="640"/>
          <w:marRight w:val="0"/>
          <w:marTop w:val="0"/>
          <w:marBottom w:val="0"/>
          <w:divBdr>
            <w:top w:val="none" w:sz="0" w:space="0" w:color="auto"/>
            <w:left w:val="none" w:sz="0" w:space="0" w:color="auto"/>
            <w:bottom w:val="none" w:sz="0" w:space="0" w:color="auto"/>
            <w:right w:val="none" w:sz="0" w:space="0" w:color="auto"/>
          </w:divBdr>
        </w:div>
        <w:div w:id="881092079">
          <w:marLeft w:val="640"/>
          <w:marRight w:val="0"/>
          <w:marTop w:val="0"/>
          <w:marBottom w:val="0"/>
          <w:divBdr>
            <w:top w:val="none" w:sz="0" w:space="0" w:color="auto"/>
            <w:left w:val="none" w:sz="0" w:space="0" w:color="auto"/>
            <w:bottom w:val="none" w:sz="0" w:space="0" w:color="auto"/>
            <w:right w:val="none" w:sz="0" w:space="0" w:color="auto"/>
          </w:divBdr>
        </w:div>
        <w:div w:id="464660818">
          <w:marLeft w:val="640"/>
          <w:marRight w:val="0"/>
          <w:marTop w:val="0"/>
          <w:marBottom w:val="0"/>
          <w:divBdr>
            <w:top w:val="none" w:sz="0" w:space="0" w:color="auto"/>
            <w:left w:val="none" w:sz="0" w:space="0" w:color="auto"/>
            <w:bottom w:val="none" w:sz="0" w:space="0" w:color="auto"/>
            <w:right w:val="none" w:sz="0" w:space="0" w:color="auto"/>
          </w:divBdr>
        </w:div>
        <w:div w:id="1175339881">
          <w:marLeft w:val="640"/>
          <w:marRight w:val="0"/>
          <w:marTop w:val="0"/>
          <w:marBottom w:val="0"/>
          <w:divBdr>
            <w:top w:val="none" w:sz="0" w:space="0" w:color="auto"/>
            <w:left w:val="none" w:sz="0" w:space="0" w:color="auto"/>
            <w:bottom w:val="none" w:sz="0" w:space="0" w:color="auto"/>
            <w:right w:val="none" w:sz="0" w:space="0" w:color="auto"/>
          </w:divBdr>
        </w:div>
        <w:div w:id="923223693">
          <w:marLeft w:val="640"/>
          <w:marRight w:val="0"/>
          <w:marTop w:val="0"/>
          <w:marBottom w:val="0"/>
          <w:divBdr>
            <w:top w:val="none" w:sz="0" w:space="0" w:color="auto"/>
            <w:left w:val="none" w:sz="0" w:space="0" w:color="auto"/>
            <w:bottom w:val="none" w:sz="0" w:space="0" w:color="auto"/>
            <w:right w:val="none" w:sz="0" w:space="0" w:color="auto"/>
          </w:divBdr>
        </w:div>
        <w:div w:id="641497682">
          <w:marLeft w:val="640"/>
          <w:marRight w:val="0"/>
          <w:marTop w:val="0"/>
          <w:marBottom w:val="0"/>
          <w:divBdr>
            <w:top w:val="none" w:sz="0" w:space="0" w:color="auto"/>
            <w:left w:val="none" w:sz="0" w:space="0" w:color="auto"/>
            <w:bottom w:val="none" w:sz="0" w:space="0" w:color="auto"/>
            <w:right w:val="none" w:sz="0" w:space="0" w:color="auto"/>
          </w:divBdr>
        </w:div>
        <w:div w:id="1268151519">
          <w:marLeft w:val="640"/>
          <w:marRight w:val="0"/>
          <w:marTop w:val="0"/>
          <w:marBottom w:val="0"/>
          <w:divBdr>
            <w:top w:val="none" w:sz="0" w:space="0" w:color="auto"/>
            <w:left w:val="none" w:sz="0" w:space="0" w:color="auto"/>
            <w:bottom w:val="none" w:sz="0" w:space="0" w:color="auto"/>
            <w:right w:val="none" w:sz="0" w:space="0" w:color="auto"/>
          </w:divBdr>
        </w:div>
        <w:div w:id="880898771">
          <w:marLeft w:val="640"/>
          <w:marRight w:val="0"/>
          <w:marTop w:val="0"/>
          <w:marBottom w:val="0"/>
          <w:divBdr>
            <w:top w:val="none" w:sz="0" w:space="0" w:color="auto"/>
            <w:left w:val="none" w:sz="0" w:space="0" w:color="auto"/>
            <w:bottom w:val="none" w:sz="0" w:space="0" w:color="auto"/>
            <w:right w:val="none" w:sz="0" w:space="0" w:color="auto"/>
          </w:divBdr>
        </w:div>
        <w:div w:id="767774171">
          <w:marLeft w:val="640"/>
          <w:marRight w:val="0"/>
          <w:marTop w:val="0"/>
          <w:marBottom w:val="0"/>
          <w:divBdr>
            <w:top w:val="none" w:sz="0" w:space="0" w:color="auto"/>
            <w:left w:val="none" w:sz="0" w:space="0" w:color="auto"/>
            <w:bottom w:val="none" w:sz="0" w:space="0" w:color="auto"/>
            <w:right w:val="none" w:sz="0" w:space="0" w:color="auto"/>
          </w:divBdr>
        </w:div>
        <w:div w:id="1587152150">
          <w:marLeft w:val="640"/>
          <w:marRight w:val="0"/>
          <w:marTop w:val="0"/>
          <w:marBottom w:val="0"/>
          <w:divBdr>
            <w:top w:val="none" w:sz="0" w:space="0" w:color="auto"/>
            <w:left w:val="none" w:sz="0" w:space="0" w:color="auto"/>
            <w:bottom w:val="none" w:sz="0" w:space="0" w:color="auto"/>
            <w:right w:val="none" w:sz="0" w:space="0" w:color="auto"/>
          </w:divBdr>
        </w:div>
      </w:divsChild>
    </w:div>
    <w:div w:id="661852944">
      <w:bodyDiv w:val="1"/>
      <w:marLeft w:val="0"/>
      <w:marRight w:val="0"/>
      <w:marTop w:val="0"/>
      <w:marBottom w:val="0"/>
      <w:divBdr>
        <w:top w:val="none" w:sz="0" w:space="0" w:color="auto"/>
        <w:left w:val="none" w:sz="0" w:space="0" w:color="auto"/>
        <w:bottom w:val="none" w:sz="0" w:space="0" w:color="auto"/>
        <w:right w:val="none" w:sz="0" w:space="0" w:color="auto"/>
      </w:divBdr>
      <w:divsChild>
        <w:div w:id="939869140">
          <w:marLeft w:val="640"/>
          <w:marRight w:val="0"/>
          <w:marTop w:val="0"/>
          <w:marBottom w:val="0"/>
          <w:divBdr>
            <w:top w:val="none" w:sz="0" w:space="0" w:color="auto"/>
            <w:left w:val="none" w:sz="0" w:space="0" w:color="auto"/>
            <w:bottom w:val="none" w:sz="0" w:space="0" w:color="auto"/>
            <w:right w:val="none" w:sz="0" w:space="0" w:color="auto"/>
          </w:divBdr>
        </w:div>
        <w:div w:id="1131560325">
          <w:marLeft w:val="640"/>
          <w:marRight w:val="0"/>
          <w:marTop w:val="0"/>
          <w:marBottom w:val="0"/>
          <w:divBdr>
            <w:top w:val="none" w:sz="0" w:space="0" w:color="auto"/>
            <w:left w:val="none" w:sz="0" w:space="0" w:color="auto"/>
            <w:bottom w:val="none" w:sz="0" w:space="0" w:color="auto"/>
            <w:right w:val="none" w:sz="0" w:space="0" w:color="auto"/>
          </w:divBdr>
        </w:div>
        <w:div w:id="1006982672">
          <w:marLeft w:val="640"/>
          <w:marRight w:val="0"/>
          <w:marTop w:val="0"/>
          <w:marBottom w:val="0"/>
          <w:divBdr>
            <w:top w:val="none" w:sz="0" w:space="0" w:color="auto"/>
            <w:left w:val="none" w:sz="0" w:space="0" w:color="auto"/>
            <w:bottom w:val="none" w:sz="0" w:space="0" w:color="auto"/>
            <w:right w:val="none" w:sz="0" w:space="0" w:color="auto"/>
          </w:divBdr>
        </w:div>
        <w:div w:id="1090082891">
          <w:marLeft w:val="640"/>
          <w:marRight w:val="0"/>
          <w:marTop w:val="0"/>
          <w:marBottom w:val="0"/>
          <w:divBdr>
            <w:top w:val="none" w:sz="0" w:space="0" w:color="auto"/>
            <w:left w:val="none" w:sz="0" w:space="0" w:color="auto"/>
            <w:bottom w:val="none" w:sz="0" w:space="0" w:color="auto"/>
            <w:right w:val="none" w:sz="0" w:space="0" w:color="auto"/>
          </w:divBdr>
        </w:div>
        <w:div w:id="1225144136">
          <w:marLeft w:val="640"/>
          <w:marRight w:val="0"/>
          <w:marTop w:val="0"/>
          <w:marBottom w:val="0"/>
          <w:divBdr>
            <w:top w:val="none" w:sz="0" w:space="0" w:color="auto"/>
            <w:left w:val="none" w:sz="0" w:space="0" w:color="auto"/>
            <w:bottom w:val="none" w:sz="0" w:space="0" w:color="auto"/>
            <w:right w:val="none" w:sz="0" w:space="0" w:color="auto"/>
          </w:divBdr>
        </w:div>
        <w:div w:id="1748727316">
          <w:marLeft w:val="640"/>
          <w:marRight w:val="0"/>
          <w:marTop w:val="0"/>
          <w:marBottom w:val="0"/>
          <w:divBdr>
            <w:top w:val="none" w:sz="0" w:space="0" w:color="auto"/>
            <w:left w:val="none" w:sz="0" w:space="0" w:color="auto"/>
            <w:bottom w:val="none" w:sz="0" w:space="0" w:color="auto"/>
            <w:right w:val="none" w:sz="0" w:space="0" w:color="auto"/>
          </w:divBdr>
        </w:div>
        <w:div w:id="184710317">
          <w:marLeft w:val="640"/>
          <w:marRight w:val="0"/>
          <w:marTop w:val="0"/>
          <w:marBottom w:val="0"/>
          <w:divBdr>
            <w:top w:val="none" w:sz="0" w:space="0" w:color="auto"/>
            <w:left w:val="none" w:sz="0" w:space="0" w:color="auto"/>
            <w:bottom w:val="none" w:sz="0" w:space="0" w:color="auto"/>
            <w:right w:val="none" w:sz="0" w:space="0" w:color="auto"/>
          </w:divBdr>
        </w:div>
        <w:div w:id="1122698603">
          <w:marLeft w:val="640"/>
          <w:marRight w:val="0"/>
          <w:marTop w:val="0"/>
          <w:marBottom w:val="0"/>
          <w:divBdr>
            <w:top w:val="none" w:sz="0" w:space="0" w:color="auto"/>
            <w:left w:val="none" w:sz="0" w:space="0" w:color="auto"/>
            <w:bottom w:val="none" w:sz="0" w:space="0" w:color="auto"/>
            <w:right w:val="none" w:sz="0" w:space="0" w:color="auto"/>
          </w:divBdr>
        </w:div>
        <w:div w:id="1565023084">
          <w:marLeft w:val="640"/>
          <w:marRight w:val="0"/>
          <w:marTop w:val="0"/>
          <w:marBottom w:val="0"/>
          <w:divBdr>
            <w:top w:val="none" w:sz="0" w:space="0" w:color="auto"/>
            <w:left w:val="none" w:sz="0" w:space="0" w:color="auto"/>
            <w:bottom w:val="none" w:sz="0" w:space="0" w:color="auto"/>
            <w:right w:val="none" w:sz="0" w:space="0" w:color="auto"/>
          </w:divBdr>
        </w:div>
        <w:div w:id="1772823176">
          <w:marLeft w:val="640"/>
          <w:marRight w:val="0"/>
          <w:marTop w:val="0"/>
          <w:marBottom w:val="0"/>
          <w:divBdr>
            <w:top w:val="none" w:sz="0" w:space="0" w:color="auto"/>
            <w:left w:val="none" w:sz="0" w:space="0" w:color="auto"/>
            <w:bottom w:val="none" w:sz="0" w:space="0" w:color="auto"/>
            <w:right w:val="none" w:sz="0" w:space="0" w:color="auto"/>
          </w:divBdr>
        </w:div>
        <w:div w:id="1243219797">
          <w:marLeft w:val="640"/>
          <w:marRight w:val="0"/>
          <w:marTop w:val="0"/>
          <w:marBottom w:val="0"/>
          <w:divBdr>
            <w:top w:val="none" w:sz="0" w:space="0" w:color="auto"/>
            <w:left w:val="none" w:sz="0" w:space="0" w:color="auto"/>
            <w:bottom w:val="none" w:sz="0" w:space="0" w:color="auto"/>
            <w:right w:val="none" w:sz="0" w:space="0" w:color="auto"/>
          </w:divBdr>
        </w:div>
        <w:div w:id="1597788490">
          <w:marLeft w:val="640"/>
          <w:marRight w:val="0"/>
          <w:marTop w:val="0"/>
          <w:marBottom w:val="0"/>
          <w:divBdr>
            <w:top w:val="none" w:sz="0" w:space="0" w:color="auto"/>
            <w:left w:val="none" w:sz="0" w:space="0" w:color="auto"/>
            <w:bottom w:val="none" w:sz="0" w:space="0" w:color="auto"/>
            <w:right w:val="none" w:sz="0" w:space="0" w:color="auto"/>
          </w:divBdr>
        </w:div>
        <w:div w:id="760300182">
          <w:marLeft w:val="640"/>
          <w:marRight w:val="0"/>
          <w:marTop w:val="0"/>
          <w:marBottom w:val="0"/>
          <w:divBdr>
            <w:top w:val="none" w:sz="0" w:space="0" w:color="auto"/>
            <w:left w:val="none" w:sz="0" w:space="0" w:color="auto"/>
            <w:bottom w:val="none" w:sz="0" w:space="0" w:color="auto"/>
            <w:right w:val="none" w:sz="0" w:space="0" w:color="auto"/>
          </w:divBdr>
        </w:div>
        <w:div w:id="57168968">
          <w:marLeft w:val="640"/>
          <w:marRight w:val="0"/>
          <w:marTop w:val="0"/>
          <w:marBottom w:val="0"/>
          <w:divBdr>
            <w:top w:val="none" w:sz="0" w:space="0" w:color="auto"/>
            <w:left w:val="none" w:sz="0" w:space="0" w:color="auto"/>
            <w:bottom w:val="none" w:sz="0" w:space="0" w:color="auto"/>
            <w:right w:val="none" w:sz="0" w:space="0" w:color="auto"/>
          </w:divBdr>
        </w:div>
        <w:div w:id="595070">
          <w:marLeft w:val="640"/>
          <w:marRight w:val="0"/>
          <w:marTop w:val="0"/>
          <w:marBottom w:val="0"/>
          <w:divBdr>
            <w:top w:val="none" w:sz="0" w:space="0" w:color="auto"/>
            <w:left w:val="none" w:sz="0" w:space="0" w:color="auto"/>
            <w:bottom w:val="none" w:sz="0" w:space="0" w:color="auto"/>
            <w:right w:val="none" w:sz="0" w:space="0" w:color="auto"/>
          </w:divBdr>
        </w:div>
        <w:div w:id="1135025333">
          <w:marLeft w:val="640"/>
          <w:marRight w:val="0"/>
          <w:marTop w:val="0"/>
          <w:marBottom w:val="0"/>
          <w:divBdr>
            <w:top w:val="none" w:sz="0" w:space="0" w:color="auto"/>
            <w:left w:val="none" w:sz="0" w:space="0" w:color="auto"/>
            <w:bottom w:val="none" w:sz="0" w:space="0" w:color="auto"/>
            <w:right w:val="none" w:sz="0" w:space="0" w:color="auto"/>
          </w:divBdr>
        </w:div>
        <w:div w:id="1597009741">
          <w:marLeft w:val="640"/>
          <w:marRight w:val="0"/>
          <w:marTop w:val="0"/>
          <w:marBottom w:val="0"/>
          <w:divBdr>
            <w:top w:val="none" w:sz="0" w:space="0" w:color="auto"/>
            <w:left w:val="none" w:sz="0" w:space="0" w:color="auto"/>
            <w:bottom w:val="none" w:sz="0" w:space="0" w:color="auto"/>
            <w:right w:val="none" w:sz="0" w:space="0" w:color="auto"/>
          </w:divBdr>
        </w:div>
        <w:div w:id="105854555">
          <w:marLeft w:val="640"/>
          <w:marRight w:val="0"/>
          <w:marTop w:val="0"/>
          <w:marBottom w:val="0"/>
          <w:divBdr>
            <w:top w:val="none" w:sz="0" w:space="0" w:color="auto"/>
            <w:left w:val="none" w:sz="0" w:space="0" w:color="auto"/>
            <w:bottom w:val="none" w:sz="0" w:space="0" w:color="auto"/>
            <w:right w:val="none" w:sz="0" w:space="0" w:color="auto"/>
          </w:divBdr>
        </w:div>
        <w:div w:id="1468860051">
          <w:marLeft w:val="640"/>
          <w:marRight w:val="0"/>
          <w:marTop w:val="0"/>
          <w:marBottom w:val="0"/>
          <w:divBdr>
            <w:top w:val="none" w:sz="0" w:space="0" w:color="auto"/>
            <w:left w:val="none" w:sz="0" w:space="0" w:color="auto"/>
            <w:bottom w:val="none" w:sz="0" w:space="0" w:color="auto"/>
            <w:right w:val="none" w:sz="0" w:space="0" w:color="auto"/>
          </w:divBdr>
        </w:div>
        <w:div w:id="768233539">
          <w:marLeft w:val="640"/>
          <w:marRight w:val="0"/>
          <w:marTop w:val="0"/>
          <w:marBottom w:val="0"/>
          <w:divBdr>
            <w:top w:val="none" w:sz="0" w:space="0" w:color="auto"/>
            <w:left w:val="none" w:sz="0" w:space="0" w:color="auto"/>
            <w:bottom w:val="none" w:sz="0" w:space="0" w:color="auto"/>
            <w:right w:val="none" w:sz="0" w:space="0" w:color="auto"/>
          </w:divBdr>
        </w:div>
        <w:div w:id="1020083892">
          <w:marLeft w:val="640"/>
          <w:marRight w:val="0"/>
          <w:marTop w:val="0"/>
          <w:marBottom w:val="0"/>
          <w:divBdr>
            <w:top w:val="none" w:sz="0" w:space="0" w:color="auto"/>
            <w:left w:val="none" w:sz="0" w:space="0" w:color="auto"/>
            <w:bottom w:val="none" w:sz="0" w:space="0" w:color="auto"/>
            <w:right w:val="none" w:sz="0" w:space="0" w:color="auto"/>
          </w:divBdr>
        </w:div>
        <w:div w:id="361175840">
          <w:marLeft w:val="640"/>
          <w:marRight w:val="0"/>
          <w:marTop w:val="0"/>
          <w:marBottom w:val="0"/>
          <w:divBdr>
            <w:top w:val="none" w:sz="0" w:space="0" w:color="auto"/>
            <w:left w:val="none" w:sz="0" w:space="0" w:color="auto"/>
            <w:bottom w:val="none" w:sz="0" w:space="0" w:color="auto"/>
            <w:right w:val="none" w:sz="0" w:space="0" w:color="auto"/>
          </w:divBdr>
        </w:div>
        <w:div w:id="848329916">
          <w:marLeft w:val="640"/>
          <w:marRight w:val="0"/>
          <w:marTop w:val="0"/>
          <w:marBottom w:val="0"/>
          <w:divBdr>
            <w:top w:val="none" w:sz="0" w:space="0" w:color="auto"/>
            <w:left w:val="none" w:sz="0" w:space="0" w:color="auto"/>
            <w:bottom w:val="none" w:sz="0" w:space="0" w:color="auto"/>
            <w:right w:val="none" w:sz="0" w:space="0" w:color="auto"/>
          </w:divBdr>
        </w:div>
        <w:div w:id="1407802041">
          <w:marLeft w:val="640"/>
          <w:marRight w:val="0"/>
          <w:marTop w:val="0"/>
          <w:marBottom w:val="0"/>
          <w:divBdr>
            <w:top w:val="none" w:sz="0" w:space="0" w:color="auto"/>
            <w:left w:val="none" w:sz="0" w:space="0" w:color="auto"/>
            <w:bottom w:val="none" w:sz="0" w:space="0" w:color="auto"/>
            <w:right w:val="none" w:sz="0" w:space="0" w:color="auto"/>
          </w:divBdr>
        </w:div>
        <w:div w:id="184952428">
          <w:marLeft w:val="640"/>
          <w:marRight w:val="0"/>
          <w:marTop w:val="0"/>
          <w:marBottom w:val="0"/>
          <w:divBdr>
            <w:top w:val="none" w:sz="0" w:space="0" w:color="auto"/>
            <w:left w:val="none" w:sz="0" w:space="0" w:color="auto"/>
            <w:bottom w:val="none" w:sz="0" w:space="0" w:color="auto"/>
            <w:right w:val="none" w:sz="0" w:space="0" w:color="auto"/>
          </w:divBdr>
        </w:div>
        <w:div w:id="282154401">
          <w:marLeft w:val="640"/>
          <w:marRight w:val="0"/>
          <w:marTop w:val="0"/>
          <w:marBottom w:val="0"/>
          <w:divBdr>
            <w:top w:val="none" w:sz="0" w:space="0" w:color="auto"/>
            <w:left w:val="none" w:sz="0" w:space="0" w:color="auto"/>
            <w:bottom w:val="none" w:sz="0" w:space="0" w:color="auto"/>
            <w:right w:val="none" w:sz="0" w:space="0" w:color="auto"/>
          </w:divBdr>
        </w:div>
        <w:div w:id="467087625">
          <w:marLeft w:val="640"/>
          <w:marRight w:val="0"/>
          <w:marTop w:val="0"/>
          <w:marBottom w:val="0"/>
          <w:divBdr>
            <w:top w:val="none" w:sz="0" w:space="0" w:color="auto"/>
            <w:left w:val="none" w:sz="0" w:space="0" w:color="auto"/>
            <w:bottom w:val="none" w:sz="0" w:space="0" w:color="auto"/>
            <w:right w:val="none" w:sz="0" w:space="0" w:color="auto"/>
          </w:divBdr>
        </w:div>
        <w:div w:id="1109744229">
          <w:marLeft w:val="640"/>
          <w:marRight w:val="0"/>
          <w:marTop w:val="0"/>
          <w:marBottom w:val="0"/>
          <w:divBdr>
            <w:top w:val="none" w:sz="0" w:space="0" w:color="auto"/>
            <w:left w:val="none" w:sz="0" w:space="0" w:color="auto"/>
            <w:bottom w:val="none" w:sz="0" w:space="0" w:color="auto"/>
            <w:right w:val="none" w:sz="0" w:space="0" w:color="auto"/>
          </w:divBdr>
        </w:div>
        <w:div w:id="176240516">
          <w:marLeft w:val="640"/>
          <w:marRight w:val="0"/>
          <w:marTop w:val="0"/>
          <w:marBottom w:val="0"/>
          <w:divBdr>
            <w:top w:val="none" w:sz="0" w:space="0" w:color="auto"/>
            <w:left w:val="none" w:sz="0" w:space="0" w:color="auto"/>
            <w:bottom w:val="none" w:sz="0" w:space="0" w:color="auto"/>
            <w:right w:val="none" w:sz="0" w:space="0" w:color="auto"/>
          </w:divBdr>
        </w:div>
        <w:div w:id="1417632600">
          <w:marLeft w:val="640"/>
          <w:marRight w:val="0"/>
          <w:marTop w:val="0"/>
          <w:marBottom w:val="0"/>
          <w:divBdr>
            <w:top w:val="none" w:sz="0" w:space="0" w:color="auto"/>
            <w:left w:val="none" w:sz="0" w:space="0" w:color="auto"/>
            <w:bottom w:val="none" w:sz="0" w:space="0" w:color="auto"/>
            <w:right w:val="none" w:sz="0" w:space="0" w:color="auto"/>
          </w:divBdr>
        </w:div>
        <w:div w:id="1326128871">
          <w:marLeft w:val="640"/>
          <w:marRight w:val="0"/>
          <w:marTop w:val="0"/>
          <w:marBottom w:val="0"/>
          <w:divBdr>
            <w:top w:val="none" w:sz="0" w:space="0" w:color="auto"/>
            <w:left w:val="none" w:sz="0" w:space="0" w:color="auto"/>
            <w:bottom w:val="none" w:sz="0" w:space="0" w:color="auto"/>
            <w:right w:val="none" w:sz="0" w:space="0" w:color="auto"/>
          </w:divBdr>
        </w:div>
        <w:div w:id="427308011">
          <w:marLeft w:val="640"/>
          <w:marRight w:val="0"/>
          <w:marTop w:val="0"/>
          <w:marBottom w:val="0"/>
          <w:divBdr>
            <w:top w:val="none" w:sz="0" w:space="0" w:color="auto"/>
            <w:left w:val="none" w:sz="0" w:space="0" w:color="auto"/>
            <w:bottom w:val="none" w:sz="0" w:space="0" w:color="auto"/>
            <w:right w:val="none" w:sz="0" w:space="0" w:color="auto"/>
          </w:divBdr>
        </w:div>
        <w:div w:id="1704210386">
          <w:marLeft w:val="640"/>
          <w:marRight w:val="0"/>
          <w:marTop w:val="0"/>
          <w:marBottom w:val="0"/>
          <w:divBdr>
            <w:top w:val="none" w:sz="0" w:space="0" w:color="auto"/>
            <w:left w:val="none" w:sz="0" w:space="0" w:color="auto"/>
            <w:bottom w:val="none" w:sz="0" w:space="0" w:color="auto"/>
            <w:right w:val="none" w:sz="0" w:space="0" w:color="auto"/>
          </w:divBdr>
        </w:div>
        <w:div w:id="328406477">
          <w:marLeft w:val="640"/>
          <w:marRight w:val="0"/>
          <w:marTop w:val="0"/>
          <w:marBottom w:val="0"/>
          <w:divBdr>
            <w:top w:val="none" w:sz="0" w:space="0" w:color="auto"/>
            <w:left w:val="none" w:sz="0" w:space="0" w:color="auto"/>
            <w:bottom w:val="none" w:sz="0" w:space="0" w:color="auto"/>
            <w:right w:val="none" w:sz="0" w:space="0" w:color="auto"/>
          </w:divBdr>
        </w:div>
        <w:div w:id="2028167069">
          <w:marLeft w:val="640"/>
          <w:marRight w:val="0"/>
          <w:marTop w:val="0"/>
          <w:marBottom w:val="0"/>
          <w:divBdr>
            <w:top w:val="none" w:sz="0" w:space="0" w:color="auto"/>
            <w:left w:val="none" w:sz="0" w:space="0" w:color="auto"/>
            <w:bottom w:val="none" w:sz="0" w:space="0" w:color="auto"/>
            <w:right w:val="none" w:sz="0" w:space="0" w:color="auto"/>
          </w:divBdr>
        </w:div>
        <w:div w:id="620303283">
          <w:marLeft w:val="640"/>
          <w:marRight w:val="0"/>
          <w:marTop w:val="0"/>
          <w:marBottom w:val="0"/>
          <w:divBdr>
            <w:top w:val="none" w:sz="0" w:space="0" w:color="auto"/>
            <w:left w:val="none" w:sz="0" w:space="0" w:color="auto"/>
            <w:bottom w:val="none" w:sz="0" w:space="0" w:color="auto"/>
            <w:right w:val="none" w:sz="0" w:space="0" w:color="auto"/>
          </w:divBdr>
        </w:div>
        <w:div w:id="1110933448">
          <w:marLeft w:val="640"/>
          <w:marRight w:val="0"/>
          <w:marTop w:val="0"/>
          <w:marBottom w:val="0"/>
          <w:divBdr>
            <w:top w:val="none" w:sz="0" w:space="0" w:color="auto"/>
            <w:left w:val="none" w:sz="0" w:space="0" w:color="auto"/>
            <w:bottom w:val="none" w:sz="0" w:space="0" w:color="auto"/>
            <w:right w:val="none" w:sz="0" w:space="0" w:color="auto"/>
          </w:divBdr>
        </w:div>
        <w:div w:id="1516844162">
          <w:marLeft w:val="640"/>
          <w:marRight w:val="0"/>
          <w:marTop w:val="0"/>
          <w:marBottom w:val="0"/>
          <w:divBdr>
            <w:top w:val="none" w:sz="0" w:space="0" w:color="auto"/>
            <w:left w:val="none" w:sz="0" w:space="0" w:color="auto"/>
            <w:bottom w:val="none" w:sz="0" w:space="0" w:color="auto"/>
            <w:right w:val="none" w:sz="0" w:space="0" w:color="auto"/>
          </w:divBdr>
        </w:div>
        <w:div w:id="108135432">
          <w:marLeft w:val="640"/>
          <w:marRight w:val="0"/>
          <w:marTop w:val="0"/>
          <w:marBottom w:val="0"/>
          <w:divBdr>
            <w:top w:val="none" w:sz="0" w:space="0" w:color="auto"/>
            <w:left w:val="none" w:sz="0" w:space="0" w:color="auto"/>
            <w:bottom w:val="none" w:sz="0" w:space="0" w:color="auto"/>
            <w:right w:val="none" w:sz="0" w:space="0" w:color="auto"/>
          </w:divBdr>
        </w:div>
        <w:div w:id="992215853">
          <w:marLeft w:val="640"/>
          <w:marRight w:val="0"/>
          <w:marTop w:val="0"/>
          <w:marBottom w:val="0"/>
          <w:divBdr>
            <w:top w:val="none" w:sz="0" w:space="0" w:color="auto"/>
            <w:left w:val="none" w:sz="0" w:space="0" w:color="auto"/>
            <w:bottom w:val="none" w:sz="0" w:space="0" w:color="auto"/>
            <w:right w:val="none" w:sz="0" w:space="0" w:color="auto"/>
          </w:divBdr>
        </w:div>
        <w:div w:id="1691182080">
          <w:marLeft w:val="640"/>
          <w:marRight w:val="0"/>
          <w:marTop w:val="0"/>
          <w:marBottom w:val="0"/>
          <w:divBdr>
            <w:top w:val="none" w:sz="0" w:space="0" w:color="auto"/>
            <w:left w:val="none" w:sz="0" w:space="0" w:color="auto"/>
            <w:bottom w:val="none" w:sz="0" w:space="0" w:color="auto"/>
            <w:right w:val="none" w:sz="0" w:space="0" w:color="auto"/>
          </w:divBdr>
        </w:div>
        <w:div w:id="2022080021">
          <w:marLeft w:val="640"/>
          <w:marRight w:val="0"/>
          <w:marTop w:val="0"/>
          <w:marBottom w:val="0"/>
          <w:divBdr>
            <w:top w:val="none" w:sz="0" w:space="0" w:color="auto"/>
            <w:left w:val="none" w:sz="0" w:space="0" w:color="auto"/>
            <w:bottom w:val="none" w:sz="0" w:space="0" w:color="auto"/>
            <w:right w:val="none" w:sz="0" w:space="0" w:color="auto"/>
          </w:divBdr>
        </w:div>
        <w:div w:id="677654912">
          <w:marLeft w:val="640"/>
          <w:marRight w:val="0"/>
          <w:marTop w:val="0"/>
          <w:marBottom w:val="0"/>
          <w:divBdr>
            <w:top w:val="none" w:sz="0" w:space="0" w:color="auto"/>
            <w:left w:val="none" w:sz="0" w:space="0" w:color="auto"/>
            <w:bottom w:val="none" w:sz="0" w:space="0" w:color="auto"/>
            <w:right w:val="none" w:sz="0" w:space="0" w:color="auto"/>
          </w:divBdr>
        </w:div>
        <w:div w:id="29764081">
          <w:marLeft w:val="640"/>
          <w:marRight w:val="0"/>
          <w:marTop w:val="0"/>
          <w:marBottom w:val="0"/>
          <w:divBdr>
            <w:top w:val="none" w:sz="0" w:space="0" w:color="auto"/>
            <w:left w:val="none" w:sz="0" w:space="0" w:color="auto"/>
            <w:bottom w:val="none" w:sz="0" w:space="0" w:color="auto"/>
            <w:right w:val="none" w:sz="0" w:space="0" w:color="auto"/>
          </w:divBdr>
        </w:div>
        <w:div w:id="521555356">
          <w:marLeft w:val="640"/>
          <w:marRight w:val="0"/>
          <w:marTop w:val="0"/>
          <w:marBottom w:val="0"/>
          <w:divBdr>
            <w:top w:val="none" w:sz="0" w:space="0" w:color="auto"/>
            <w:left w:val="none" w:sz="0" w:space="0" w:color="auto"/>
            <w:bottom w:val="none" w:sz="0" w:space="0" w:color="auto"/>
            <w:right w:val="none" w:sz="0" w:space="0" w:color="auto"/>
          </w:divBdr>
        </w:div>
        <w:div w:id="2022127150">
          <w:marLeft w:val="640"/>
          <w:marRight w:val="0"/>
          <w:marTop w:val="0"/>
          <w:marBottom w:val="0"/>
          <w:divBdr>
            <w:top w:val="none" w:sz="0" w:space="0" w:color="auto"/>
            <w:left w:val="none" w:sz="0" w:space="0" w:color="auto"/>
            <w:bottom w:val="none" w:sz="0" w:space="0" w:color="auto"/>
            <w:right w:val="none" w:sz="0" w:space="0" w:color="auto"/>
          </w:divBdr>
        </w:div>
        <w:div w:id="499465125">
          <w:marLeft w:val="640"/>
          <w:marRight w:val="0"/>
          <w:marTop w:val="0"/>
          <w:marBottom w:val="0"/>
          <w:divBdr>
            <w:top w:val="none" w:sz="0" w:space="0" w:color="auto"/>
            <w:left w:val="none" w:sz="0" w:space="0" w:color="auto"/>
            <w:bottom w:val="none" w:sz="0" w:space="0" w:color="auto"/>
            <w:right w:val="none" w:sz="0" w:space="0" w:color="auto"/>
          </w:divBdr>
        </w:div>
        <w:div w:id="1044057284">
          <w:marLeft w:val="640"/>
          <w:marRight w:val="0"/>
          <w:marTop w:val="0"/>
          <w:marBottom w:val="0"/>
          <w:divBdr>
            <w:top w:val="none" w:sz="0" w:space="0" w:color="auto"/>
            <w:left w:val="none" w:sz="0" w:space="0" w:color="auto"/>
            <w:bottom w:val="none" w:sz="0" w:space="0" w:color="auto"/>
            <w:right w:val="none" w:sz="0" w:space="0" w:color="auto"/>
          </w:divBdr>
        </w:div>
        <w:div w:id="1314144310">
          <w:marLeft w:val="640"/>
          <w:marRight w:val="0"/>
          <w:marTop w:val="0"/>
          <w:marBottom w:val="0"/>
          <w:divBdr>
            <w:top w:val="none" w:sz="0" w:space="0" w:color="auto"/>
            <w:left w:val="none" w:sz="0" w:space="0" w:color="auto"/>
            <w:bottom w:val="none" w:sz="0" w:space="0" w:color="auto"/>
            <w:right w:val="none" w:sz="0" w:space="0" w:color="auto"/>
          </w:divBdr>
        </w:div>
        <w:div w:id="1993827981">
          <w:marLeft w:val="640"/>
          <w:marRight w:val="0"/>
          <w:marTop w:val="0"/>
          <w:marBottom w:val="0"/>
          <w:divBdr>
            <w:top w:val="none" w:sz="0" w:space="0" w:color="auto"/>
            <w:left w:val="none" w:sz="0" w:space="0" w:color="auto"/>
            <w:bottom w:val="none" w:sz="0" w:space="0" w:color="auto"/>
            <w:right w:val="none" w:sz="0" w:space="0" w:color="auto"/>
          </w:divBdr>
        </w:div>
        <w:div w:id="1630626494">
          <w:marLeft w:val="640"/>
          <w:marRight w:val="0"/>
          <w:marTop w:val="0"/>
          <w:marBottom w:val="0"/>
          <w:divBdr>
            <w:top w:val="none" w:sz="0" w:space="0" w:color="auto"/>
            <w:left w:val="none" w:sz="0" w:space="0" w:color="auto"/>
            <w:bottom w:val="none" w:sz="0" w:space="0" w:color="auto"/>
            <w:right w:val="none" w:sz="0" w:space="0" w:color="auto"/>
          </w:divBdr>
        </w:div>
        <w:div w:id="1036003115">
          <w:marLeft w:val="640"/>
          <w:marRight w:val="0"/>
          <w:marTop w:val="0"/>
          <w:marBottom w:val="0"/>
          <w:divBdr>
            <w:top w:val="none" w:sz="0" w:space="0" w:color="auto"/>
            <w:left w:val="none" w:sz="0" w:space="0" w:color="auto"/>
            <w:bottom w:val="none" w:sz="0" w:space="0" w:color="auto"/>
            <w:right w:val="none" w:sz="0" w:space="0" w:color="auto"/>
          </w:divBdr>
        </w:div>
        <w:div w:id="1012729486">
          <w:marLeft w:val="640"/>
          <w:marRight w:val="0"/>
          <w:marTop w:val="0"/>
          <w:marBottom w:val="0"/>
          <w:divBdr>
            <w:top w:val="none" w:sz="0" w:space="0" w:color="auto"/>
            <w:left w:val="none" w:sz="0" w:space="0" w:color="auto"/>
            <w:bottom w:val="none" w:sz="0" w:space="0" w:color="auto"/>
            <w:right w:val="none" w:sz="0" w:space="0" w:color="auto"/>
          </w:divBdr>
        </w:div>
        <w:div w:id="2134128999">
          <w:marLeft w:val="640"/>
          <w:marRight w:val="0"/>
          <w:marTop w:val="0"/>
          <w:marBottom w:val="0"/>
          <w:divBdr>
            <w:top w:val="none" w:sz="0" w:space="0" w:color="auto"/>
            <w:left w:val="none" w:sz="0" w:space="0" w:color="auto"/>
            <w:bottom w:val="none" w:sz="0" w:space="0" w:color="auto"/>
            <w:right w:val="none" w:sz="0" w:space="0" w:color="auto"/>
          </w:divBdr>
        </w:div>
        <w:div w:id="1257666576">
          <w:marLeft w:val="640"/>
          <w:marRight w:val="0"/>
          <w:marTop w:val="0"/>
          <w:marBottom w:val="0"/>
          <w:divBdr>
            <w:top w:val="none" w:sz="0" w:space="0" w:color="auto"/>
            <w:left w:val="none" w:sz="0" w:space="0" w:color="auto"/>
            <w:bottom w:val="none" w:sz="0" w:space="0" w:color="auto"/>
            <w:right w:val="none" w:sz="0" w:space="0" w:color="auto"/>
          </w:divBdr>
        </w:div>
        <w:div w:id="996878879">
          <w:marLeft w:val="640"/>
          <w:marRight w:val="0"/>
          <w:marTop w:val="0"/>
          <w:marBottom w:val="0"/>
          <w:divBdr>
            <w:top w:val="none" w:sz="0" w:space="0" w:color="auto"/>
            <w:left w:val="none" w:sz="0" w:space="0" w:color="auto"/>
            <w:bottom w:val="none" w:sz="0" w:space="0" w:color="auto"/>
            <w:right w:val="none" w:sz="0" w:space="0" w:color="auto"/>
          </w:divBdr>
        </w:div>
        <w:div w:id="1970548311">
          <w:marLeft w:val="640"/>
          <w:marRight w:val="0"/>
          <w:marTop w:val="0"/>
          <w:marBottom w:val="0"/>
          <w:divBdr>
            <w:top w:val="none" w:sz="0" w:space="0" w:color="auto"/>
            <w:left w:val="none" w:sz="0" w:space="0" w:color="auto"/>
            <w:bottom w:val="none" w:sz="0" w:space="0" w:color="auto"/>
            <w:right w:val="none" w:sz="0" w:space="0" w:color="auto"/>
          </w:divBdr>
        </w:div>
        <w:div w:id="1391072871">
          <w:marLeft w:val="640"/>
          <w:marRight w:val="0"/>
          <w:marTop w:val="0"/>
          <w:marBottom w:val="0"/>
          <w:divBdr>
            <w:top w:val="none" w:sz="0" w:space="0" w:color="auto"/>
            <w:left w:val="none" w:sz="0" w:space="0" w:color="auto"/>
            <w:bottom w:val="none" w:sz="0" w:space="0" w:color="auto"/>
            <w:right w:val="none" w:sz="0" w:space="0" w:color="auto"/>
          </w:divBdr>
        </w:div>
        <w:div w:id="193813551">
          <w:marLeft w:val="640"/>
          <w:marRight w:val="0"/>
          <w:marTop w:val="0"/>
          <w:marBottom w:val="0"/>
          <w:divBdr>
            <w:top w:val="none" w:sz="0" w:space="0" w:color="auto"/>
            <w:left w:val="none" w:sz="0" w:space="0" w:color="auto"/>
            <w:bottom w:val="none" w:sz="0" w:space="0" w:color="auto"/>
            <w:right w:val="none" w:sz="0" w:space="0" w:color="auto"/>
          </w:divBdr>
        </w:div>
        <w:div w:id="350374580">
          <w:marLeft w:val="640"/>
          <w:marRight w:val="0"/>
          <w:marTop w:val="0"/>
          <w:marBottom w:val="0"/>
          <w:divBdr>
            <w:top w:val="none" w:sz="0" w:space="0" w:color="auto"/>
            <w:left w:val="none" w:sz="0" w:space="0" w:color="auto"/>
            <w:bottom w:val="none" w:sz="0" w:space="0" w:color="auto"/>
            <w:right w:val="none" w:sz="0" w:space="0" w:color="auto"/>
          </w:divBdr>
        </w:div>
        <w:div w:id="1955209421">
          <w:marLeft w:val="640"/>
          <w:marRight w:val="0"/>
          <w:marTop w:val="0"/>
          <w:marBottom w:val="0"/>
          <w:divBdr>
            <w:top w:val="none" w:sz="0" w:space="0" w:color="auto"/>
            <w:left w:val="none" w:sz="0" w:space="0" w:color="auto"/>
            <w:bottom w:val="none" w:sz="0" w:space="0" w:color="auto"/>
            <w:right w:val="none" w:sz="0" w:space="0" w:color="auto"/>
          </w:divBdr>
        </w:div>
        <w:div w:id="2002653965">
          <w:marLeft w:val="640"/>
          <w:marRight w:val="0"/>
          <w:marTop w:val="0"/>
          <w:marBottom w:val="0"/>
          <w:divBdr>
            <w:top w:val="none" w:sz="0" w:space="0" w:color="auto"/>
            <w:left w:val="none" w:sz="0" w:space="0" w:color="auto"/>
            <w:bottom w:val="none" w:sz="0" w:space="0" w:color="auto"/>
            <w:right w:val="none" w:sz="0" w:space="0" w:color="auto"/>
          </w:divBdr>
        </w:div>
        <w:div w:id="1628005924">
          <w:marLeft w:val="640"/>
          <w:marRight w:val="0"/>
          <w:marTop w:val="0"/>
          <w:marBottom w:val="0"/>
          <w:divBdr>
            <w:top w:val="none" w:sz="0" w:space="0" w:color="auto"/>
            <w:left w:val="none" w:sz="0" w:space="0" w:color="auto"/>
            <w:bottom w:val="none" w:sz="0" w:space="0" w:color="auto"/>
            <w:right w:val="none" w:sz="0" w:space="0" w:color="auto"/>
          </w:divBdr>
        </w:div>
        <w:div w:id="359818405">
          <w:marLeft w:val="640"/>
          <w:marRight w:val="0"/>
          <w:marTop w:val="0"/>
          <w:marBottom w:val="0"/>
          <w:divBdr>
            <w:top w:val="none" w:sz="0" w:space="0" w:color="auto"/>
            <w:left w:val="none" w:sz="0" w:space="0" w:color="auto"/>
            <w:bottom w:val="none" w:sz="0" w:space="0" w:color="auto"/>
            <w:right w:val="none" w:sz="0" w:space="0" w:color="auto"/>
          </w:divBdr>
        </w:div>
        <w:div w:id="823350181">
          <w:marLeft w:val="640"/>
          <w:marRight w:val="0"/>
          <w:marTop w:val="0"/>
          <w:marBottom w:val="0"/>
          <w:divBdr>
            <w:top w:val="none" w:sz="0" w:space="0" w:color="auto"/>
            <w:left w:val="none" w:sz="0" w:space="0" w:color="auto"/>
            <w:bottom w:val="none" w:sz="0" w:space="0" w:color="auto"/>
            <w:right w:val="none" w:sz="0" w:space="0" w:color="auto"/>
          </w:divBdr>
        </w:div>
        <w:div w:id="1879194085">
          <w:marLeft w:val="640"/>
          <w:marRight w:val="0"/>
          <w:marTop w:val="0"/>
          <w:marBottom w:val="0"/>
          <w:divBdr>
            <w:top w:val="none" w:sz="0" w:space="0" w:color="auto"/>
            <w:left w:val="none" w:sz="0" w:space="0" w:color="auto"/>
            <w:bottom w:val="none" w:sz="0" w:space="0" w:color="auto"/>
            <w:right w:val="none" w:sz="0" w:space="0" w:color="auto"/>
          </w:divBdr>
        </w:div>
        <w:div w:id="674500055">
          <w:marLeft w:val="640"/>
          <w:marRight w:val="0"/>
          <w:marTop w:val="0"/>
          <w:marBottom w:val="0"/>
          <w:divBdr>
            <w:top w:val="none" w:sz="0" w:space="0" w:color="auto"/>
            <w:left w:val="none" w:sz="0" w:space="0" w:color="auto"/>
            <w:bottom w:val="none" w:sz="0" w:space="0" w:color="auto"/>
            <w:right w:val="none" w:sz="0" w:space="0" w:color="auto"/>
          </w:divBdr>
        </w:div>
        <w:div w:id="174419138">
          <w:marLeft w:val="640"/>
          <w:marRight w:val="0"/>
          <w:marTop w:val="0"/>
          <w:marBottom w:val="0"/>
          <w:divBdr>
            <w:top w:val="none" w:sz="0" w:space="0" w:color="auto"/>
            <w:left w:val="none" w:sz="0" w:space="0" w:color="auto"/>
            <w:bottom w:val="none" w:sz="0" w:space="0" w:color="auto"/>
            <w:right w:val="none" w:sz="0" w:space="0" w:color="auto"/>
          </w:divBdr>
        </w:div>
        <w:div w:id="74205265">
          <w:marLeft w:val="640"/>
          <w:marRight w:val="0"/>
          <w:marTop w:val="0"/>
          <w:marBottom w:val="0"/>
          <w:divBdr>
            <w:top w:val="none" w:sz="0" w:space="0" w:color="auto"/>
            <w:left w:val="none" w:sz="0" w:space="0" w:color="auto"/>
            <w:bottom w:val="none" w:sz="0" w:space="0" w:color="auto"/>
            <w:right w:val="none" w:sz="0" w:space="0" w:color="auto"/>
          </w:divBdr>
        </w:div>
        <w:div w:id="1515921935">
          <w:marLeft w:val="640"/>
          <w:marRight w:val="0"/>
          <w:marTop w:val="0"/>
          <w:marBottom w:val="0"/>
          <w:divBdr>
            <w:top w:val="none" w:sz="0" w:space="0" w:color="auto"/>
            <w:left w:val="none" w:sz="0" w:space="0" w:color="auto"/>
            <w:bottom w:val="none" w:sz="0" w:space="0" w:color="auto"/>
            <w:right w:val="none" w:sz="0" w:space="0" w:color="auto"/>
          </w:divBdr>
        </w:div>
        <w:div w:id="1044256417">
          <w:marLeft w:val="640"/>
          <w:marRight w:val="0"/>
          <w:marTop w:val="0"/>
          <w:marBottom w:val="0"/>
          <w:divBdr>
            <w:top w:val="none" w:sz="0" w:space="0" w:color="auto"/>
            <w:left w:val="none" w:sz="0" w:space="0" w:color="auto"/>
            <w:bottom w:val="none" w:sz="0" w:space="0" w:color="auto"/>
            <w:right w:val="none" w:sz="0" w:space="0" w:color="auto"/>
          </w:divBdr>
        </w:div>
        <w:div w:id="912856361">
          <w:marLeft w:val="640"/>
          <w:marRight w:val="0"/>
          <w:marTop w:val="0"/>
          <w:marBottom w:val="0"/>
          <w:divBdr>
            <w:top w:val="none" w:sz="0" w:space="0" w:color="auto"/>
            <w:left w:val="none" w:sz="0" w:space="0" w:color="auto"/>
            <w:bottom w:val="none" w:sz="0" w:space="0" w:color="auto"/>
            <w:right w:val="none" w:sz="0" w:space="0" w:color="auto"/>
          </w:divBdr>
        </w:div>
        <w:div w:id="1190140826">
          <w:marLeft w:val="640"/>
          <w:marRight w:val="0"/>
          <w:marTop w:val="0"/>
          <w:marBottom w:val="0"/>
          <w:divBdr>
            <w:top w:val="none" w:sz="0" w:space="0" w:color="auto"/>
            <w:left w:val="none" w:sz="0" w:space="0" w:color="auto"/>
            <w:bottom w:val="none" w:sz="0" w:space="0" w:color="auto"/>
            <w:right w:val="none" w:sz="0" w:space="0" w:color="auto"/>
          </w:divBdr>
        </w:div>
        <w:div w:id="1749306633">
          <w:marLeft w:val="640"/>
          <w:marRight w:val="0"/>
          <w:marTop w:val="0"/>
          <w:marBottom w:val="0"/>
          <w:divBdr>
            <w:top w:val="none" w:sz="0" w:space="0" w:color="auto"/>
            <w:left w:val="none" w:sz="0" w:space="0" w:color="auto"/>
            <w:bottom w:val="none" w:sz="0" w:space="0" w:color="auto"/>
            <w:right w:val="none" w:sz="0" w:space="0" w:color="auto"/>
          </w:divBdr>
        </w:div>
        <w:div w:id="1752117014">
          <w:marLeft w:val="640"/>
          <w:marRight w:val="0"/>
          <w:marTop w:val="0"/>
          <w:marBottom w:val="0"/>
          <w:divBdr>
            <w:top w:val="none" w:sz="0" w:space="0" w:color="auto"/>
            <w:left w:val="none" w:sz="0" w:space="0" w:color="auto"/>
            <w:bottom w:val="none" w:sz="0" w:space="0" w:color="auto"/>
            <w:right w:val="none" w:sz="0" w:space="0" w:color="auto"/>
          </w:divBdr>
        </w:div>
        <w:div w:id="1938949453">
          <w:marLeft w:val="640"/>
          <w:marRight w:val="0"/>
          <w:marTop w:val="0"/>
          <w:marBottom w:val="0"/>
          <w:divBdr>
            <w:top w:val="none" w:sz="0" w:space="0" w:color="auto"/>
            <w:left w:val="none" w:sz="0" w:space="0" w:color="auto"/>
            <w:bottom w:val="none" w:sz="0" w:space="0" w:color="auto"/>
            <w:right w:val="none" w:sz="0" w:space="0" w:color="auto"/>
          </w:divBdr>
        </w:div>
        <w:div w:id="1486625948">
          <w:marLeft w:val="640"/>
          <w:marRight w:val="0"/>
          <w:marTop w:val="0"/>
          <w:marBottom w:val="0"/>
          <w:divBdr>
            <w:top w:val="none" w:sz="0" w:space="0" w:color="auto"/>
            <w:left w:val="none" w:sz="0" w:space="0" w:color="auto"/>
            <w:bottom w:val="none" w:sz="0" w:space="0" w:color="auto"/>
            <w:right w:val="none" w:sz="0" w:space="0" w:color="auto"/>
          </w:divBdr>
        </w:div>
        <w:div w:id="517161483">
          <w:marLeft w:val="640"/>
          <w:marRight w:val="0"/>
          <w:marTop w:val="0"/>
          <w:marBottom w:val="0"/>
          <w:divBdr>
            <w:top w:val="none" w:sz="0" w:space="0" w:color="auto"/>
            <w:left w:val="none" w:sz="0" w:space="0" w:color="auto"/>
            <w:bottom w:val="none" w:sz="0" w:space="0" w:color="auto"/>
            <w:right w:val="none" w:sz="0" w:space="0" w:color="auto"/>
          </w:divBdr>
        </w:div>
        <w:div w:id="916749079">
          <w:marLeft w:val="640"/>
          <w:marRight w:val="0"/>
          <w:marTop w:val="0"/>
          <w:marBottom w:val="0"/>
          <w:divBdr>
            <w:top w:val="none" w:sz="0" w:space="0" w:color="auto"/>
            <w:left w:val="none" w:sz="0" w:space="0" w:color="auto"/>
            <w:bottom w:val="none" w:sz="0" w:space="0" w:color="auto"/>
            <w:right w:val="none" w:sz="0" w:space="0" w:color="auto"/>
          </w:divBdr>
        </w:div>
        <w:div w:id="1139104937">
          <w:marLeft w:val="640"/>
          <w:marRight w:val="0"/>
          <w:marTop w:val="0"/>
          <w:marBottom w:val="0"/>
          <w:divBdr>
            <w:top w:val="none" w:sz="0" w:space="0" w:color="auto"/>
            <w:left w:val="none" w:sz="0" w:space="0" w:color="auto"/>
            <w:bottom w:val="none" w:sz="0" w:space="0" w:color="auto"/>
            <w:right w:val="none" w:sz="0" w:space="0" w:color="auto"/>
          </w:divBdr>
        </w:div>
        <w:div w:id="1669596734">
          <w:marLeft w:val="640"/>
          <w:marRight w:val="0"/>
          <w:marTop w:val="0"/>
          <w:marBottom w:val="0"/>
          <w:divBdr>
            <w:top w:val="none" w:sz="0" w:space="0" w:color="auto"/>
            <w:left w:val="none" w:sz="0" w:space="0" w:color="auto"/>
            <w:bottom w:val="none" w:sz="0" w:space="0" w:color="auto"/>
            <w:right w:val="none" w:sz="0" w:space="0" w:color="auto"/>
          </w:divBdr>
        </w:div>
        <w:div w:id="2145344751">
          <w:marLeft w:val="640"/>
          <w:marRight w:val="0"/>
          <w:marTop w:val="0"/>
          <w:marBottom w:val="0"/>
          <w:divBdr>
            <w:top w:val="none" w:sz="0" w:space="0" w:color="auto"/>
            <w:left w:val="none" w:sz="0" w:space="0" w:color="auto"/>
            <w:bottom w:val="none" w:sz="0" w:space="0" w:color="auto"/>
            <w:right w:val="none" w:sz="0" w:space="0" w:color="auto"/>
          </w:divBdr>
        </w:div>
        <w:div w:id="1843934940">
          <w:marLeft w:val="640"/>
          <w:marRight w:val="0"/>
          <w:marTop w:val="0"/>
          <w:marBottom w:val="0"/>
          <w:divBdr>
            <w:top w:val="none" w:sz="0" w:space="0" w:color="auto"/>
            <w:left w:val="none" w:sz="0" w:space="0" w:color="auto"/>
            <w:bottom w:val="none" w:sz="0" w:space="0" w:color="auto"/>
            <w:right w:val="none" w:sz="0" w:space="0" w:color="auto"/>
          </w:divBdr>
        </w:div>
        <w:div w:id="941377572">
          <w:marLeft w:val="640"/>
          <w:marRight w:val="0"/>
          <w:marTop w:val="0"/>
          <w:marBottom w:val="0"/>
          <w:divBdr>
            <w:top w:val="none" w:sz="0" w:space="0" w:color="auto"/>
            <w:left w:val="none" w:sz="0" w:space="0" w:color="auto"/>
            <w:bottom w:val="none" w:sz="0" w:space="0" w:color="auto"/>
            <w:right w:val="none" w:sz="0" w:space="0" w:color="auto"/>
          </w:divBdr>
        </w:div>
        <w:div w:id="768740198">
          <w:marLeft w:val="640"/>
          <w:marRight w:val="0"/>
          <w:marTop w:val="0"/>
          <w:marBottom w:val="0"/>
          <w:divBdr>
            <w:top w:val="none" w:sz="0" w:space="0" w:color="auto"/>
            <w:left w:val="none" w:sz="0" w:space="0" w:color="auto"/>
            <w:bottom w:val="none" w:sz="0" w:space="0" w:color="auto"/>
            <w:right w:val="none" w:sz="0" w:space="0" w:color="auto"/>
          </w:divBdr>
        </w:div>
        <w:div w:id="1463385964">
          <w:marLeft w:val="640"/>
          <w:marRight w:val="0"/>
          <w:marTop w:val="0"/>
          <w:marBottom w:val="0"/>
          <w:divBdr>
            <w:top w:val="none" w:sz="0" w:space="0" w:color="auto"/>
            <w:left w:val="none" w:sz="0" w:space="0" w:color="auto"/>
            <w:bottom w:val="none" w:sz="0" w:space="0" w:color="auto"/>
            <w:right w:val="none" w:sz="0" w:space="0" w:color="auto"/>
          </w:divBdr>
        </w:div>
        <w:div w:id="2008050146">
          <w:marLeft w:val="640"/>
          <w:marRight w:val="0"/>
          <w:marTop w:val="0"/>
          <w:marBottom w:val="0"/>
          <w:divBdr>
            <w:top w:val="none" w:sz="0" w:space="0" w:color="auto"/>
            <w:left w:val="none" w:sz="0" w:space="0" w:color="auto"/>
            <w:bottom w:val="none" w:sz="0" w:space="0" w:color="auto"/>
            <w:right w:val="none" w:sz="0" w:space="0" w:color="auto"/>
          </w:divBdr>
        </w:div>
        <w:div w:id="958144770">
          <w:marLeft w:val="640"/>
          <w:marRight w:val="0"/>
          <w:marTop w:val="0"/>
          <w:marBottom w:val="0"/>
          <w:divBdr>
            <w:top w:val="none" w:sz="0" w:space="0" w:color="auto"/>
            <w:left w:val="none" w:sz="0" w:space="0" w:color="auto"/>
            <w:bottom w:val="none" w:sz="0" w:space="0" w:color="auto"/>
            <w:right w:val="none" w:sz="0" w:space="0" w:color="auto"/>
          </w:divBdr>
        </w:div>
        <w:div w:id="1616138154">
          <w:marLeft w:val="640"/>
          <w:marRight w:val="0"/>
          <w:marTop w:val="0"/>
          <w:marBottom w:val="0"/>
          <w:divBdr>
            <w:top w:val="none" w:sz="0" w:space="0" w:color="auto"/>
            <w:left w:val="none" w:sz="0" w:space="0" w:color="auto"/>
            <w:bottom w:val="none" w:sz="0" w:space="0" w:color="auto"/>
            <w:right w:val="none" w:sz="0" w:space="0" w:color="auto"/>
          </w:divBdr>
        </w:div>
        <w:div w:id="1351223071">
          <w:marLeft w:val="640"/>
          <w:marRight w:val="0"/>
          <w:marTop w:val="0"/>
          <w:marBottom w:val="0"/>
          <w:divBdr>
            <w:top w:val="none" w:sz="0" w:space="0" w:color="auto"/>
            <w:left w:val="none" w:sz="0" w:space="0" w:color="auto"/>
            <w:bottom w:val="none" w:sz="0" w:space="0" w:color="auto"/>
            <w:right w:val="none" w:sz="0" w:space="0" w:color="auto"/>
          </w:divBdr>
        </w:div>
        <w:div w:id="746464688">
          <w:marLeft w:val="640"/>
          <w:marRight w:val="0"/>
          <w:marTop w:val="0"/>
          <w:marBottom w:val="0"/>
          <w:divBdr>
            <w:top w:val="none" w:sz="0" w:space="0" w:color="auto"/>
            <w:left w:val="none" w:sz="0" w:space="0" w:color="auto"/>
            <w:bottom w:val="none" w:sz="0" w:space="0" w:color="auto"/>
            <w:right w:val="none" w:sz="0" w:space="0" w:color="auto"/>
          </w:divBdr>
        </w:div>
        <w:div w:id="1616987558">
          <w:marLeft w:val="640"/>
          <w:marRight w:val="0"/>
          <w:marTop w:val="0"/>
          <w:marBottom w:val="0"/>
          <w:divBdr>
            <w:top w:val="none" w:sz="0" w:space="0" w:color="auto"/>
            <w:left w:val="none" w:sz="0" w:space="0" w:color="auto"/>
            <w:bottom w:val="none" w:sz="0" w:space="0" w:color="auto"/>
            <w:right w:val="none" w:sz="0" w:space="0" w:color="auto"/>
          </w:divBdr>
        </w:div>
        <w:div w:id="259025343">
          <w:marLeft w:val="640"/>
          <w:marRight w:val="0"/>
          <w:marTop w:val="0"/>
          <w:marBottom w:val="0"/>
          <w:divBdr>
            <w:top w:val="none" w:sz="0" w:space="0" w:color="auto"/>
            <w:left w:val="none" w:sz="0" w:space="0" w:color="auto"/>
            <w:bottom w:val="none" w:sz="0" w:space="0" w:color="auto"/>
            <w:right w:val="none" w:sz="0" w:space="0" w:color="auto"/>
          </w:divBdr>
        </w:div>
        <w:div w:id="1889026839">
          <w:marLeft w:val="640"/>
          <w:marRight w:val="0"/>
          <w:marTop w:val="0"/>
          <w:marBottom w:val="0"/>
          <w:divBdr>
            <w:top w:val="none" w:sz="0" w:space="0" w:color="auto"/>
            <w:left w:val="none" w:sz="0" w:space="0" w:color="auto"/>
            <w:bottom w:val="none" w:sz="0" w:space="0" w:color="auto"/>
            <w:right w:val="none" w:sz="0" w:space="0" w:color="auto"/>
          </w:divBdr>
        </w:div>
        <w:div w:id="1745637228">
          <w:marLeft w:val="640"/>
          <w:marRight w:val="0"/>
          <w:marTop w:val="0"/>
          <w:marBottom w:val="0"/>
          <w:divBdr>
            <w:top w:val="none" w:sz="0" w:space="0" w:color="auto"/>
            <w:left w:val="none" w:sz="0" w:space="0" w:color="auto"/>
            <w:bottom w:val="none" w:sz="0" w:space="0" w:color="auto"/>
            <w:right w:val="none" w:sz="0" w:space="0" w:color="auto"/>
          </w:divBdr>
        </w:div>
        <w:div w:id="305165277">
          <w:marLeft w:val="640"/>
          <w:marRight w:val="0"/>
          <w:marTop w:val="0"/>
          <w:marBottom w:val="0"/>
          <w:divBdr>
            <w:top w:val="none" w:sz="0" w:space="0" w:color="auto"/>
            <w:left w:val="none" w:sz="0" w:space="0" w:color="auto"/>
            <w:bottom w:val="none" w:sz="0" w:space="0" w:color="auto"/>
            <w:right w:val="none" w:sz="0" w:space="0" w:color="auto"/>
          </w:divBdr>
        </w:div>
        <w:div w:id="160312071">
          <w:marLeft w:val="640"/>
          <w:marRight w:val="0"/>
          <w:marTop w:val="0"/>
          <w:marBottom w:val="0"/>
          <w:divBdr>
            <w:top w:val="none" w:sz="0" w:space="0" w:color="auto"/>
            <w:left w:val="none" w:sz="0" w:space="0" w:color="auto"/>
            <w:bottom w:val="none" w:sz="0" w:space="0" w:color="auto"/>
            <w:right w:val="none" w:sz="0" w:space="0" w:color="auto"/>
          </w:divBdr>
        </w:div>
        <w:div w:id="934440357">
          <w:marLeft w:val="640"/>
          <w:marRight w:val="0"/>
          <w:marTop w:val="0"/>
          <w:marBottom w:val="0"/>
          <w:divBdr>
            <w:top w:val="none" w:sz="0" w:space="0" w:color="auto"/>
            <w:left w:val="none" w:sz="0" w:space="0" w:color="auto"/>
            <w:bottom w:val="none" w:sz="0" w:space="0" w:color="auto"/>
            <w:right w:val="none" w:sz="0" w:space="0" w:color="auto"/>
          </w:divBdr>
        </w:div>
        <w:div w:id="2007855721">
          <w:marLeft w:val="640"/>
          <w:marRight w:val="0"/>
          <w:marTop w:val="0"/>
          <w:marBottom w:val="0"/>
          <w:divBdr>
            <w:top w:val="none" w:sz="0" w:space="0" w:color="auto"/>
            <w:left w:val="none" w:sz="0" w:space="0" w:color="auto"/>
            <w:bottom w:val="none" w:sz="0" w:space="0" w:color="auto"/>
            <w:right w:val="none" w:sz="0" w:space="0" w:color="auto"/>
          </w:divBdr>
        </w:div>
        <w:div w:id="1163198902">
          <w:marLeft w:val="640"/>
          <w:marRight w:val="0"/>
          <w:marTop w:val="0"/>
          <w:marBottom w:val="0"/>
          <w:divBdr>
            <w:top w:val="none" w:sz="0" w:space="0" w:color="auto"/>
            <w:left w:val="none" w:sz="0" w:space="0" w:color="auto"/>
            <w:bottom w:val="none" w:sz="0" w:space="0" w:color="auto"/>
            <w:right w:val="none" w:sz="0" w:space="0" w:color="auto"/>
          </w:divBdr>
        </w:div>
        <w:div w:id="830100880">
          <w:marLeft w:val="640"/>
          <w:marRight w:val="0"/>
          <w:marTop w:val="0"/>
          <w:marBottom w:val="0"/>
          <w:divBdr>
            <w:top w:val="none" w:sz="0" w:space="0" w:color="auto"/>
            <w:left w:val="none" w:sz="0" w:space="0" w:color="auto"/>
            <w:bottom w:val="none" w:sz="0" w:space="0" w:color="auto"/>
            <w:right w:val="none" w:sz="0" w:space="0" w:color="auto"/>
          </w:divBdr>
        </w:div>
        <w:div w:id="160826127">
          <w:marLeft w:val="640"/>
          <w:marRight w:val="0"/>
          <w:marTop w:val="0"/>
          <w:marBottom w:val="0"/>
          <w:divBdr>
            <w:top w:val="none" w:sz="0" w:space="0" w:color="auto"/>
            <w:left w:val="none" w:sz="0" w:space="0" w:color="auto"/>
            <w:bottom w:val="none" w:sz="0" w:space="0" w:color="auto"/>
            <w:right w:val="none" w:sz="0" w:space="0" w:color="auto"/>
          </w:divBdr>
        </w:div>
        <w:div w:id="1834636111">
          <w:marLeft w:val="640"/>
          <w:marRight w:val="0"/>
          <w:marTop w:val="0"/>
          <w:marBottom w:val="0"/>
          <w:divBdr>
            <w:top w:val="none" w:sz="0" w:space="0" w:color="auto"/>
            <w:left w:val="none" w:sz="0" w:space="0" w:color="auto"/>
            <w:bottom w:val="none" w:sz="0" w:space="0" w:color="auto"/>
            <w:right w:val="none" w:sz="0" w:space="0" w:color="auto"/>
          </w:divBdr>
        </w:div>
        <w:div w:id="617874557">
          <w:marLeft w:val="640"/>
          <w:marRight w:val="0"/>
          <w:marTop w:val="0"/>
          <w:marBottom w:val="0"/>
          <w:divBdr>
            <w:top w:val="none" w:sz="0" w:space="0" w:color="auto"/>
            <w:left w:val="none" w:sz="0" w:space="0" w:color="auto"/>
            <w:bottom w:val="none" w:sz="0" w:space="0" w:color="auto"/>
            <w:right w:val="none" w:sz="0" w:space="0" w:color="auto"/>
          </w:divBdr>
        </w:div>
        <w:div w:id="989560324">
          <w:marLeft w:val="640"/>
          <w:marRight w:val="0"/>
          <w:marTop w:val="0"/>
          <w:marBottom w:val="0"/>
          <w:divBdr>
            <w:top w:val="none" w:sz="0" w:space="0" w:color="auto"/>
            <w:left w:val="none" w:sz="0" w:space="0" w:color="auto"/>
            <w:bottom w:val="none" w:sz="0" w:space="0" w:color="auto"/>
            <w:right w:val="none" w:sz="0" w:space="0" w:color="auto"/>
          </w:divBdr>
        </w:div>
        <w:div w:id="327753626">
          <w:marLeft w:val="640"/>
          <w:marRight w:val="0"/>
          <w:marTop w:val="0"/>
          <w:marBottom w:val="0"/>
          <w:divBdr>
            <w:top w:val="none" w:sz="0" w:space="0" w:color="auto"/>
            <w:left w:val="none" w:sz="0" w:space="0" w:color="auto"/>
            <w:bottom w:val="none" w:sz="0" w:space="0" w:color="auto"/>
            <w:right w:val="none" w:sz="0" w:space="0" w:color="auto"/>
          </w:divBdr>
        </w:div>
        <w:div w:id="1561937351">
          <w:marLeft w:val="640"/>
          <w:marRight w:val="0"/>
          <w:marTop w:val="0"/>
          <w:marBottom w:val="0"/>
          <w:divBdr>
            <w:top w:val="none" w:sz="0" w:space="0" w:color="auto"/>
            <w:left w:val="none" w:sz="0" w:space="0" w:color="auto"/>
            <w:bottom w:val="none" w:sz="0" w:space="0" w:color="auto"/>
            <w:right w:val="none" w:sz="0" w:space="0" w:color="auto"/>
          </w:divBdr>
        </w:div>
        <w:div w:id="135727961">
          <w:marLeft w:val="640"/>
          <w:marRight w:val="0"/>
          <w:marTop w:val="0"/>
          <w:marBottom w:val="0"/>
          <w:divBdr>
            <w:top w:val="none" w:sz="0" w:space="0" w:color="auto"/>
            <w:left w:val="none" w:sz="0" w:space="0" w:color="auto"/>
            <w:bottom w:val="none" w:sz="0" w:space="0" w:color="auto"/>
            <w:right w:val="none" w:sz="0" w:space="0" w:color="auto"/>
          </w:divBdr>
        </w:div>
        <w:div w:id="1333530690">
          <w:marLeft w:val="640"/>
          <w:marRight w:val="0"/>
          <w:marTop w:val="0"/>
          <w:marBottom w:val="0"/>
          <w:divBdr>
            <w:top w:val="none" w:sz="0" w:space="0" w:color="auto"/>
            <w:left w:val="none" w:sz="0" w:space="0" w:color="auto"/>
            <w:bottom w:val="none" w:sz="0" w:space="0" w:color="auto"/>
            <w:right w:val="none" w:sz="0" w:space="0" w:color="auto"/>
          </w:divBdr>
        </w:div>
        <w:div w:id="1028947490">
          <w:marLeft w:val="640"/>
          <w:marRight w:val="0"/>
          <w:marTop w:val="0"/>
          <w:marBottom w:val="0"/>
          <w:divBdr>
            <w:top w:val="none" w:sz="0" w:space="0" w:color="auto"/>
            <w:left w:val="none" w:sz="0" w:space="0" w:color="auto"/>
            <w:bottom w:val="none" w:sz="0" w:space="0" w:color="auto"/>
            <w:right w:val="none" w:sz="0" w:space="0" w:color="auto"/>
          </w:divBdr>
        </w:div>
        <w:div w:id="450781646">
          <w:marLeft w:val="640"/>
          <w:marRight w:val="0"/>
          <w:marTop w:val="0"/>
          <w:marBottom w:val="0"/>
          <w:divBdr>
            <w:top w:val="none" w:sz="0" w:space="0" w:color="auto"/>
            <w:left w:val="none" w:sz="0" w:space="0" w:color="auto"/>
            <w:bottom w:val="none" w:sz="0" w:space="0" w:color="auto"/>
            <w:right w:val="none" w:sz="0" w:space="0" w:color="auto"/>
          </w:divBdr>
        </w:div>
        <w:div w:id="1185939686">
          <w:marLeft w:val="640"/>
          <w:marRight w:val="0"/>
          <w:marTop w:val="0"/>
          <w:marBottom w:val="0"/>
          <w:divBdr>
            <w:top w:val="none" w:sz="0" w:space="0" w:color="auto"/>
            <w:left w:val="none" w:sz="0" w:space="0" w:color="auto"/>
            <w:bottom w:val="none" w:sz="0" w:space="0" w:color="auto"/>
            <w:right w:val="none" w:sz="0" w:space="0" w:color="auto"/>
          </w:divBdr>
        </w:div>
        <w:div w:id="2144958509">
          <w:marLeft w:val="640"/>
          <w:marRight w:val="0"/>
          <w:marTop w:val="0"/>
          <w:marBottom w:val="0"/>
          <w:divBdr>
            <w:top w:val="none" w:sz="0" w:space="0" w:color="auto"/>
            <w:left w:val="none" w:sz="0" w:space="0" w:color="auto"/>
            <w:bottom w:val="none" w:sz="0" w:space="0" w:color="auto"/>
            <w:right w:val="none" w:sz="0" w:space="0" w:color="auto"/>
          </w:divBdr>
        </w:div>
        <w:div w:id="282469058">
          <w:marLeft w:val="640"/>
          <w:marRight w:val="0"/>
          <w:marTop w:val="0"/>
          <w:marBottom w:val="0"/>
          <w:divBdr>
            <w:top w:val="none" w:sz="0" w:space="0" w:color="auto"/>
            <w:left w:val="none" w:sz="0" w:space="0" w:color="auto"/>
            <w:bottom w:val="none" w:sz="0" w:space="0" w:color="auto"/>
            <w:right w:val="none" w:sz="0" w:space="0" w:color="auto"/>
          </w:divBdr>
        </w:div>
        <w:div w:id="26412658">
          <w:marLeft w:val="640"/>
          <w:marRight w:val="0"/>
          <w:marTop w:val="0"/>
          <w:marBottom w:val="0"/>
          <w:divBdr>
            <w:top w:val="none" w:sz="0" w:space="0" w:color="auto"/>
            <w:left w:val="none" w:sz="0" w:space="0" w:color="auto"/>
            <w:bottom w:val="none" w:sz="0" w:space="0" w:color="auto"/>
            <w:right w:val="none" w:sz="0" w:space="0" w:color="auto"/>
          </w:divBdr>
        </w:div>
        <w:div w:id="1321076819">
          <w:marLeft w:val="640"/>
          <w:marRight w:val="0"/>
          <w:marTop w:val="0"/>
          <w:marBottom w:val="0"/>
          <w:divBdr>
            <w:top w:val="none" w:sz="0" w:space="0" w:color="auto"/>
            <w:left w:val="none" w:sz="0" w:space="0" w:color="auto"/>
            <w:bottom w:val="none" w:sz="0" w:space="0" w:color="auto"/>
            <w:right w:val="none" w:sz="0" w:space="0" w:color="auto"/>
          </w:divBdr>
        </w:div>
        <w:div w:id="1966810426">
          <w:marLeft w:val="640"/>
          <w:marRight w:val="0"/>
          <w:marTop w:val="0"/>
          <w:marBottom w:val="0"/>
          <w:divBdr>
            <w:top w:val="none" w:sz="0" w:space="0" w:color="auto"/>
            <w:left w:val="none" w:sz="0" w:space="0" w:color="auto"/>
            <w:bottom w:val="none" w:sz="0" w:space="0" w:color="auto"/>
            <w:right w:val="none" w:sz="0" w:space="0" w:color="auto"/>
          </w:divBdr>
        </w:div>
        <w:div w:id="1159465847">
          <w:marLeft w:val="640"/>
          <w:marRight w:val="0"/>
          <w:marTop w:val="0"/>
          <w:marBottom w:val="0"/>
          <w:divBdr>
            <w:top w:val="none" w:sz="0" w:space="0" w:color="auto"/>
            <w:left w:val="none" w:sz="0" w:space="0" w:color="auto"/>
            <w:bottom w:val="none" w:sz="0" w:space="0" w:color="auto"/>
            <w:right w:val="none" w:sz="0" w:space="0" w:color="auto"/>
          </w:divBdr>
        </w:div>
        <w:div w:id="1330869693">
          <w:marLeft w:val="640"/>
          <w:marRight w:val="0"/>
          <w:marTop w:val="0"/>
          <w:marBottom w:val="0"/>
          <w:divBdr>
            <w:top w:val="none" w:sz="0" w:space="0" w:color="auto"/>
            <w:left w:val="none" w:sz="0" w:space="0" w:color="auto"/>
            <w:bottom w:val="none" w:sz="0" w:space="0" w:color="auto"/>
            <w:right w:val="none" w:sz="0" w:space="0" w:color="auto"/>
          </w:divBdr>
        </w:div>
        <w:div w:id="20060652">
          <w:marLeft w:val="640"/>
          <w:marRight w:val="0"/>
          <w:marTop w:val="0"/>
          <w:marBottom w:val="0"/>
          <w:divBdr>
            <w:top w:val="none" w:sz="0" w:space="0" w:color="auto"/>
            <w:left w:val="none" w:sz="0" w:space="0" w:color="auto"/>
            <w:bottom w:val="none" w:sz="0" w:space="0" w:color="auto"/>
            <w:right w:val="none" w:sz="0" w:space="0" w:color="auto"/>
          </w:divBdr>
        </w:div>
        <w:div w:id="1958370961">
          <w:marLeft w:val="640"/>
          <w:marRight w:val="0"/>
          <w:marTop w:val="0"/>
          <w:marBottom w:val="0"/>
          <w:divBdr>
            <w:top w:val="none" w:sz="0" w:space="0" w:color="auto"/>
            <w:left w:val="none" w:sz="0" w:space="0" w:color="auto"/>
            <w:bottom w:val="none" w:sz="0" w:space="0" w:color="auto"/>
            <w:right w:val="none" w:sz="0" w:space="0" w:color="auto"/>
          </w:divBdr>
        </w:div>
        <w:div w:id="2021543791">
          <w:marLeft w:val="640"/>
          <w:marRight w:val="0"/>
          <w:marTop w:val="0"/>
          <w:marBottom w:val="0"/>
          <w:divBdr>
            <w:top w:val="none" w:sz="0" w:space="0" w:color="auto"/>
            <w:left w:val="none" w:sz="0" w:space="0" w:color="auto"/>
            <w:bottom w:val="none" w:sz="0" w:space="0" w:color="auto"/>
            <w:right w:val="none" w:sz="0" w:space="0" w:color="auto"/>
          </w:divBdr>
        </w:div>
        <w:div w:id="1949697519">
          <w:marLeft w:val="640"/>
          <w:marRight w:val="0"/>
          <w:marTop w:val="0"/>
          <w:marBottom w:val="0"/>
          <w:divBdr>
            <w:top w:val="none" w:sz="0" w:space="0" w:color="auto"/>
            <w:left w:val="none" w:sz="0" w:space="0" w:color="auto"/>
            <w:bottom w:val="none" w:sz="0" w:space="0" w:color="auto"/>
            <w:right w:val="none" w:sz="0" w:space="0" w:color="auto"/>
          </w:divBdr>
        </w:div>
        <w:div w:id="415712452">
          <w:marLeft w:val="640"/>
          <w:marRight w:val="0"/>
          <w:marTop w:val="0"/>
          <w:marBottom w:val="0"/>
          <w:divBdr>
            <w:top w:val="none" w:sz="0" w:space="0" w:color="auto"/>
            <w:left w:val="none" w:sz="0" w:space="0" w:color="auto"/>
            <w:bottom w:val="none" w:sz="0" w:space="0" w:color="auto"/>
            <w:right w:val="none" w:sz="0" w:space="0" w:color="auto"/>
          </w:divBdr>
        </w:div>
        <w:div w:id="854422569">
          <w:marLeft w:val="640"/>
          <w:marRight w:val="0"/>
          <w:marTop w:val="0"/>
          <w:marBottom w:val="0"/>
          <w:divBdr>
            <w:top w:val="none" w:sz="0" w:space="0" w:color="auto"/>
            <w:left w:val="none" w:sz="0" w:space="0" w:color="auto"/>
            <w:bottom w:val="none" w:sz="0" w:space="0" w:color="auto"/>
            <w:right w:val="none" w:sz="0" w:space="0" w:color="auto"/>
          </w:divBdr>
        </w:div>
        <w:div w:id="1765111549">
          <w:marLeft w:val="640"/>
          <w:marRight w:val="0"/>
          <w:marTop w:val="0"/>
          <w:marBottom w:val="0"/>
          <w:divBdr>
            <w:top w:val="none" w:sz="0" w:space="0" w:color="auto"/>
            <w:left w:val="none" w:sz="0" w:space="0" w:color="auto"/>
            <w:bottom w:val="none" w:sz="0" w:space="0" w:color="auto"/>
            <w:right w:val="none" w:sz="0" w:space="0" w:color="auto"/>
          </w:divBdr>
        </w:div>
        <w:div w:id="1700354806">
          <w:marLeft w:val="640"/>
          <w:marRight w:val="0"/>
          <w:marTop w:val="0"/>
          <w:marBottom w:val="0"/>
          <w:divBdr>
            <w:top w:val="none" w:sz="0" w:space="0" w:color="auto"/>
            <w:left w:val="none" w:sz="0" w:space="0" w:color="auto"/>
            <w:bottom w:val="none" w:sz="0" w:space="0" w:color="auto"/>
            <w:right w:val="none" w:sz="0" w:space="0" w:color="auto"/>
          </w:divBdr>
        </w:div>
        <w:div w:id="782305493">
          <w:marLeft w:val="640"/>
          <w:marRight w:val="0"/>
          <w:marTop w:val="0"/>
          <w:marBottom w:val="0"/>
          <w:divBdr>
            <w:top w:val="none" w:sz="0" w:space="0" w:color="auto"/>
            <w:left w:val="none" w:sz="0" w:space="0" w:color="auto"/>
            <w:bottom w:val="none" w:sz="0" w:space="0" w:color="auto"/>
            <w:right w:val="none" w:sz="0" w:space="0" w:color="auto"/>
          </w:divBdr>
        </w:div>
        <w:div w:id="1895701027">
          <w:marLeft w:val="640"/>
          <w:marRight w:val="0"/>
          <w:marTop w:val="0"/>
          <w:marBottom w:val="0"/>
          <w:divBdr>
            <w:top w:val="none" w:sz="0" w:space="0" w:color="auto"/>
            <w:left w:val="none" w:sz="0" w:space="0" w:color="auto"/>
            <w:bottom w:val="none" w:sz="0" w:space="0" w:color="auto"/>
            <w:right w:val="none" w:sz="0" w:space="0" w:color="auto"/>
          </w:divBdr>
        </w:div>
        <w:div w:id="890768609">
          <w:marLeft w:val="640"/>
          <w:marRight w:val="0"/>
          <w:marTop w:val="0"/>
          <w:marBottom w:val="0"/>
          <w:divBdr>
            <w:top w:val="none" w:sz="0" w:space="0" w:color="auto"/>
            <w:left w:val="none" w:sz="0" w:space="0" w:color="auto"/>
            <w:bottom w:val="none" w:sz="0" w:space="0" w:color="auto"/>
            <w:right w:val="none" w:sz="0" w:space="0" w:color="auto"/>
          </w:divBdr>
        </w:div>
        <w:div w:id="595133313">
          <w:marLeft w:val="640"/>
          <w:marRight w:val="0"/>
          <w:marTop w:val="0"/>
          <w:marBottom w:val="0"/>
          <w:divBdr>
            <w:top w:val="none" w:sz="0" w:space="0" w:color="auto"/>
            <w:left w:val="none" w:sz="0" w:space="0" w:color="auto"/>
            <w:bottom w:val="none" w:sz="0" w:space="0" w:color="auto"/>
            <w:right w:val="none" w:sz="0" w:space="0" w:color="auto"/>
          </w:divBdr>
        </w:div>
        <w:div w:id="1860659768">
          <w:marLeft w:val="640"/>
          <w:marRight w:val="0"/>
          <w:marTop w:val="0"/>
          <w:marBottom w:val="0"/>
          <w:divBdr>
            <w:top w:val="none" w:sz="0" w:space="0" w:color="auto"/>
            <w:left w:val="none" w:sz="0" w:space="0" w:color="auto"/>
            <w:bottom w:val="none" w:sz="0" w:space="0" w:color="auto"/>
            <w:right w:val="none" w:sz="0" w:space="0" w:color="auto"/>
          </w:divBdr>
        </w:div>
        <w:div w:id="435515423">
          <w:marLeft w:val="640"/>
          <w:marRight w:val="0"/>
          <w:marTop w:val="0"/>
          <w:marBottom w:val="0"/>
          <w:divBdr>
            <w:top w:val="none" w:sz="0" w:space="0" w:color="auto"/>
            <w:left w:val="none" w:sz="0" w:space="0" w:color="auto"/>
            <w:bottom w:val="none" w:sz="0" w:space="0" w:color="auto"/>
            <w:right w:val="none" w:sz="0" w:space="0" w:color="auto"/>
          </w:divBdr>
        </w:div>
        <w:div w:id="152765027">
          <w:marLeft w:val="640"/>
          <w:marRight w:val="0"/>
          <w:marTop w:val="0"/>
          <w:marBottom w:val="0"/>
          <w:divBdr>
            <w:top w:val="none" w:sz="0" w:space="0" w:color="auto"/>
            <w:left w:val="none" w:sz="0" w:space="0" w:color="auto"/>
            <w:bottom w:val="none" w:sz="0" w:space="0" w:color="auto"/>
            <w:right w:val="none" w:sz="0" w:space="0" w:color="auto"/>
          </w:divBdr>
        </w:div>
        <w:div w:id="694231329">
          <w:marLeft w:val="640"/>
          <w:marRight w:val="0"/>
          <w:marTop w:val="0"/>
          <w:marBottom w:val="0"/>
          <w:divBdr>
            <w:top w:val="none" w:sz="0" w:space="0" w:color="auto"/>
            <w:left w:val="none" w:sz="0" w:space="0" w:color="auto"/>
            <w:bottom w:val="none" w:sz="0" w:space="0" w:color="auto"/>
            <w:right w:val="none" w:sz="0" w:space="0" w:color="auto"/>
          </w:divBdr>
        </w:div>
        <w:div w:id="237517278">
          <w:marLeft w:val="640"/>
          <w:marRight w:val="0"/>
          <w:marTop w:val="0"/>
          <w:marBottom w:val="0"/>
          <w:divBdr>
            <w:top w:val="none" w:sz="0" w:space="0" w:color="auto"/>
            <w:left w:val="none" w:sz="0" w:space="0" w:color="auto"/>
            <w:bottom w:val="none" w:sz="0" w:space="0" w:color="auto"/>
            <w:right w:val="none" w:sz="0" w:space="0" w:color="auto"/>
          </w:divBdr>
        </w:div>
        <w:div w:id="154885181">
          <w:marLeft w:val="640"/>
          <w:marRight w:val="0"/>
          <w:marTop w:val="0"/>
          <w:marBottom w:val="0"/>
          <w:divBdr>
            <w:top w:val="none" w:sz="0" w:space="0" w:color="auto"/>
            <w:left w:val="none" w:sz="0" w:space="0" w:color="auto"/>
            <w:bottom w:val="none" w:sz="0" w:space="0" w:color="auto"/>
            <w:right w:val="none" w:sz="0" w:space="0" w:color="auto"/>
          </w:divBdr>
        </w:div>
        <w:div w:id="713043278">
          <w:marLeft w:val="640"/>
          <w:marRight w:val="0"/>
          <w:marTop w:val="0"/>
          <w:marBottom w:val="0"/>
          <w:divBdr>
            <w:top w:val="none" w:sz="0" w:space="0" w:color="auto"/>
            <w:left w:val="none" w:sz="0" w:space="0" w:color="auto"/>
            <w:bottom w:val="none" w:sz="0" w:space="0" w:color="auto"/>
            <w:right w:val="none" w:sz="0" w:space="0" w:color="auto"/>
          </w:divBdr>
        </w:div>
        <w:div w:id="272834137">
          <w:marLeft w:val="640"/>
          <w:marRight w:val="0"/>
          <w:marTop w:val="0"/>
          <w:marBottom w:val="0"/>
          <w:divBdr>
            <w:top w:val="none" w:sz="0" w:space="0" w:color="auto"/>
            <w:left w:val="none" w:sz="0" w:space="0" w:color="auto"/>
            <w:bottom w:val="none" w:sz="0" w:space="0" w:color="auto"/>
            <w:right w:val="none" w:sz="0" w:space="0" w:color="auto"/>
          </w:divBdr>
        </w:div>
        <w:div w:id="1529099722">
          <w:marLeft w:val="640"/>
          <w:marRight w:val="0"/>
          <w:marTop w:val="0"/>
          <w:marBottom w:val="0"/>
          <w:divBdr>
            <w:top w:val="none" w:sz="0" w:space="0" w:color="auto"/>
            <w:left w:val="none" w:sz="0" w:space="0" w:color="auto"/>
            <w:bottom w:val="none" w:sz="0" w:space="0" w:color="auto"/>
            <w:right w:val="none" w:sz="0" w:space="0" w:color="auto"/>
          </w:divBdr>
        </w:div>
        <w:div w:id="699933633">
          <w:marLeft w:val="640"/>
          <w:marRight w:val="0"/>
          <w:marTop w:val="0"/>
          <w:marBottom w:val="0"/>
          <w:divBdr>
            <w:top w:val="none" w:sz="0" w:space="0" w:color="auto"/>
            <w:left w:val="none" w:sz="0" w:space="0" w:color="auto"/>
            <w:bottom w:val="none" w:sz="0" w:space="0" w:color="auto"/>
            <w:right w:val="none" w:sz="0" w:space="0" w:color="auto"/>
          </w:divBdr>
        </w:div>
        <w:div w:id="732897444">
          <w:marLeft w:val="640"/>
          <w:marRight w:val="0"/>
          <w:marTop w:val="0"/>
          <w:marBottom w:val="0"/>
          <w:divBdr>
            <w:top w:val="none" w:sz="0" w:space="0" w:color="auto"/>
            <w:left w:val="none" w:sz="0" w:space="0" w:color="auto"/>
            <w:bottom w:val="none" w:sz="0" w:space="0" w:color="auto"/>
            <w:right w:val="none" w:sz="0" w:space="0" w:color="auto"/>
          </w:divBdr>
        </w:div>
        <w:div w:id="1011180114">
          <w:marLeft w:val="640"/>
          <w:marRight w:val="0"/>
          <w:marTop w:val="0"/>
          <w:marBottom w:val="0"/>
          <w:divBdr>
            <w:top w:val="none" w:sz="0" w:space="0" w:color="auto"/>
            <w:left w:val="none" w:sz="0" w:space="0" w:color="auto"/>
            <w:bottom w:val="none" w:sz="0" w:space="0" w:color="auto"/>
            <w:right w:val="none" w:sz="0" w:space="0" w:color="auto"/>
          </w:divBdr>
        </w:div>
        <w:div w:id="84809158">
          <w:marLeft w:val="640"/>
          <w:marRight w:val="0"/>
          <w:marTop w:val="0"/>
          <w:marBottom w:val="0"/>
          <w:divBdr>
            <w:top w:val="none" w:sz="0" w:space="0" w:color="auto"/>
            <w:left w:val="none" w:sz="0" w:space="0" w:color="auto"/>
            <w:bottom w:val="none" w:sz="0" w:space="0" w:color="auto"/>
            <w:right w:val="none" w:sz="0" w:space="0" w:color="auto"/>
          </w:divBdr>
        </w:div>
        <w:div w:id="1458639617">
          <w:marLeft w:val="640"/>
          <w:marRight w:val="0"/>
          <w:marTop w:val="0"/>
          <w:marBottom w:val="0"/>
          <w:divBdr>
            <w:top w:val="none" w:sz="0" w:space="0" w:color="auto"/>
            <w:left w:val="none" w:sz="0" w:space="0" w:color="auto"/>
            <w:bottom w:val="none" w:sz="0" w:space="0" w:color="auto"/>
            <w:right w:val="none" w:sz="0" w:space="0" w:color="auto"/>
          </w:divBdr>
        </w:div>
        <w:div w:id="437721375">
          <w:marLeft w:val="640"/>
          <w:marRight w:val="0"/>
          <w:marTop w:val="0"/>
          <w:marBottom w:val="0"/>
          <w:divBdr>
            <w:top w:val="none" w:sz="0" w:space="0" w:color="auto"/>
            <w:left w:val="none" w:sz="0" w:space="0" w:color="auto"/>
            <w:bottom w:val="none" w:sz="0" w:space="0" w:color="auto"/>
            <w:right w:val="none" w:sz="0" w:space="0" w:color="auto"/>
          </w:divBdr>
        </w:div>
        <w:div w:id="1386684587">
          <w:marLeft w:val="640"/>
          <w:marRight w:val="0"/>
          <w:marTop w:val="0"/>
          <w:marBottom w:val="0"/>
          <w:divBdr>
            <w:top w:val="none" w:sz="0" w:space="0" w:color="auto"/>
            <w:left w:val="none" w:sz="0" w:space="0" w:color="auto"/>
            <w:bottom w:val="none" w:sz="0" w:space="0" w:color="auto"/>
            <w:right w:val="none" w:sz="0" w:space="0" w:color="auto"/>
          </w:divBdr>
        </w:div>
        <w:div w:id="1293708476">
          <w:marLeft w:val="640"/>
          <w:marRight w:val="0"/>
          <w:marTop w:val="0"/>
          <w:marBottom w:val="0"/>
          <w:divBdr>
            <w:top w:val="none" w:sz="0" w:space="0" w:color="auto"/>
            <w:left w:val="none" w:sz="0" w:space="0" w:color="auto"/>
            <w:bottom w:val="none" w:sz="0" w:space="0" w:color="auto"/>
            <w:right w:val="none" w:sz="0" w:space="0" w:color="auto"/>
          </w:divBdr>
        </w:div>
        <w:div w:id="193428654">
          <w:marLeft w:val="640"/>
          <w:marRight w:val="0"/>
          <w:marTop w:val="0"/>
          <w:marBottom w:val="0"/>
          <w:divBdr>
            <w:top w:val="none" w:sz="0" w:space="0" w:color="auto"/>
            <w:left w:val="none" w:sz="0" w:space="0" w:color="auto"/>
            <w:bottom w:val="none" w:sz="0" w:space="0" w:color="auto"/>
            <w:right w:val="none" w:sz="0" w:space="0" w:color="auto"/>
          </w:divBdr>
        </w:div>
        <w:div w:id="1040476369">
          <w:marLeft w:val="640"/>
          <w:marRight w:val="0"/>
          <w:marTop w:val="0"/>
          <w:marBottom w:val="0"/>
          <w:divBdr>
            <w:top w:val="none" w:sz="0" w:space="0" w:color="auto"/>
            <w:left w:val="none" w:sz="0" w:space="0" w:color="auto"/>
            <w:bottom w:val="none" w:sz="0" w:space="0" w:color="auto"/>
            <w:right w:val="none" w:sz="0" w:space="0" w:color="auto"/>
          </w:divBdr>
        </w:div>
        <w:div w:id="1193376357">
          <w:marLeft w:val="640"/>
          <w:marRight w:val="0"/>
          <w:marTop w:val="0"/>
          <w:marBottom w:val="0"/>
          <w:divBdr>
            <w:top w:val="none" w:sz="0" w:space="0" w:color="auto"/>
            <w:left w:val="none" w:sz="0" w:space="0" w:color="auto"/>
            <w:bottom w:val="none" w:sz="0" w:space="0" w:color="auto"/>
            <w:right w:val="none" w:sz="0" w:space="0" w:color="auto"/>
          </w:divBdr>
        </w:div>
        <w:div w:id="580679597">
          <w:marLeft w:val="640"/>
          <w:marRight w:val="0"/>
          <w:marTop w:val="0"/>
          <w:marBottom w:val="0"/>
          <w:divBdr>
            <w:top w:val="none" w:sz="0" w:space="0" w:color="auto"/>
            <w:left w:val="none" w:sz="0" w:space="0" w:color="auto"/>
            <w:bottom w:val="none" w:sz="0" w:space="0" w:color="auto"/>
            <w:right w:val="none" w:sz="0" w:space="0" w:color="auto"/>
          </w:divBdr>
        </w:div>
        <w:div w:id="1381595000">
          <w:marLeft w:val="640"/>
          <w:marRight w:val="0"/>
          <w:marTop w:val="0"/>
          <w:marBottom w:val="0"/>
          <w:divBdr>
            <w:top w:val="none" w:sz="0" w:space="0" w:color="auto"/>
            <w:left w:val="none" w:sz="0" w:space="0" w:color="auto"/>
            <w:bottom w:val="none" w:sz="0" w:space="0" w:color="auto"/>
            <w:right w:val="none" w:sz="0" w:space="0" w:color="auto"/>
          </w:divBdr>
        </w:div>
        <w:div w:id="1513646507">
          <w:marLeft w:val="640"/>
          <w:marRight w:val="0"/>
          <w:marTop w:val="0"/>
          <w:marBottom w:val="0"/>
          <w:divBdr>
            <w:top w:val="none" w:sz="0" w:space="0" w:color="auto"/>
            <w:left w:val="none" w:sz="0" w:space="0" w:color="auto"/>
            <w:bottom w:val="none" w:sz="0" w:space="0" w:color="auto"/>
            <w:right w:val="none" w:sz="0" w:space="0" w:color="auto"/>
          </w:divBdr>
        </w:div>
        <w:div w:id="2029720984">
          <w:marLeft w:val="640"/>
          <w:marRight w:val="0"/>
          <w:marTop w:val="0"/>
          <w:marBottom w:val="0"/>
          <w:divBdr>
            <w:top w:val="none" w:sz="0" w:space="0" w:color="auto"/>
            <w:left w:val="none" w:sz="0" w:space="0" w:color="auto"/>
            <w:bottom w:val="none" w:sz="0" w:space="0" w:color="auto"/>
            <w:right w:val="none" w:sz="0" w:space="0" w:color="auto"/>
          </w:divBdr>
        </w:div>
        <w:div w:id="1765346906">
          <w:marLeft w:val="640"/>
          <w:marRight w:val="0"/>
          <w:marTop w:val="0"/>
          <w:marBottom w:val="0"/>
          <w:divBdr>
            <w:top w:val="none" w:sz="0" w:space="0" w:color="auto"/>
            <w:left w:val="none" w:sz="0" w:space="0" w:color="auto"/>
            <w:bottom w:val="none" w:sz="0" w:space="0" w:color="auto"/>
            <w:right w:val="none" w:sz="0" w:space="0" w:color="auto"/>
          </w:divBdr>
        </w:div>
        <w:div w:id="612060902">
          <w:marLeft w:val="640"/>
          <w:marRight w:val="0"/>
          <w:marTop w:val="0"/>
          <w:marBottom w:val="0"/>
          <w:divBdr>
            <w:top w:val="none" w:sz="0" w:space="0" w:color="auto"/>
            <w:left w:val="none" w:sz="0" w:space="0" w:color="auto"/>
            <w:bottom w:val="none" w:sz="0" w:space="0" w:color="auto"/>
            <w:right w:val="none" w:sz="0" w:space="0" w:color="auto"/>
          </w:divBdr>
        </w:div>
        <w:div w:id="2052143434">
          <w:marLeft w:val="640"/>
          <w:marRight w:val="0"/>
          <w:marTop w:val="0"/>
          <w:marBottom w:val="0"/>
          <w:divBdr>
            <w:top w:val="none" w:sz="0" w:space="0" w:color="auto"/>
            <w:left w:val="none" w:sz="0" w:space="0" w:color="auto"/>
            <w:bottom w:val="none" w:sz="0" w:space="0" w:color="auto"/>
            <w:right w:val="none" w:sz="0" w:space="0" w:color="auto"/>
          </w:divBdr>
        </w:div>
        <w:div w:id="1639335280">
          <w:marLeft w:val="640"/>
          <w:marRight w:val="0"/>
          <w:marTop w:val="0"/>
          <w:marBottom w:val="0"/>
          <w:divBdr>
            <w:top w:val="none" w:sz="0" w:space="0" w:color="auto"/>
            <w:left w:val="none" w:sz="0" w:space="0" w:color="auto"/>
            <w:bottom w:val="none" w:sz="0" w:space="0" w:color="auto"/>
            <w:right w:val="none" w:sz="0" w:space="0" w:color="auto"/>
          </w:divBdr>
        </w:div>
        <w:div w:id="1959677927">
          <w:marLeft w:val="640"/>
          <w:marRight w:val="0"/>
          <w:marTop w:val="0"/>
          <w:marBottom w:val="0"/>
          <w:divBdr>
            <w:top w:val="none" w:sz="0" w:space="0" w:color="auto"/>
            <w:left w:val="none" w:sz="0" w:space="0" w:color="auto"/>
            <w:bottom w:val="none" w:sz="0" w:space="0" w:color="auto"/>
            <w:right w:val="none" w:sz="0" w:space="0" w:color="auto"/>
          </w:divBdr>
        </w:div>
        <w:div w:id="1985545267">
          <w:marLeft w:val="640"/>
          <w:marRight w:val="0"/>
          <w:marTop w:val="0"/>
          <w:marBottom w:val="0"/>
          <w:divBdr>
            <w:top w:val="none" w:sz="0" w:space="0" w:color="auto"/>
            <w:left w:val="none" w:sz="0" w:space="0" w:color="auto"/>
            <w:bottom w:val="none" w:sz="0" w:space="0" w:color="auto"/>
            <w:right w:val="none" w:sz="0" w:space="0" w:color="auto"/>
          </w:divBdr>
        </w:div>
        <w:div w:id="393697172">
          <w:marLeft w:val="640"/>
          <w:marRight w:val="0"/>
          <w:marTop w:val="0"/>
          <w:marBottom w:val="0"/>
          <w:divBdr>
            <w:top w:val="none" w:sz="0" w:space="0" w:color="auto"/>
            <w:left w:val="none" w:sz="0" w:space="0" w:color="auto"/>
            <w:bottom w:val="none" w:sz="0" w:space="0" w:color="auto"/>
            <w:right w:val="none" w:sz="0" w:space="0" w:color="auto"/>
          </w:divBdr>
        </w:div>
        <w:div w:id="2027170869">
          <w:marLeft w:val="640"/>
          <w:marRight w:val="0"/>
          <w:marTop w:val="0"/>
          <w:marBottom w:val="0"/>
          <w:divBdr>
            <w:top w:val="none" w:sz="0" w:space="0" w:color="auto"/>
            <w:left w:val="none" w:sz="0" w:space="0" w:color="auto"/>
            <w:bottom w:val="none" w:sz="0" w:space="0" w:color="auto"/>
            <w:right w:val="none" w:sz="0" w:space="0" w:color="auto"/>
          </w:divBdr>
        </w:div>
        <w:div w:id="1893073293">
          <w:marLeft w:val="640"/>
          <w:marRight w:val="0"/>
          <w:marTop w:val="0"/>
          <w:marBottom w:val="0"/>
          <w:divBdr>
            <w:top w:val="none" w:sz="0" w:space="0" w:color="auto"/>
            <w:left w:val="none" w:sz="0" w:space="0" w:color="auto"/>
            <w:bottom w:val="none" w:sz="0" w:space="0" w:color="auto"/>
            <w:right w:val="none" w:sz="0" w:space="0" w:color="auto"/>
          </w:divBdr>
        </w:div>
        <w:div w:id="255990577">
          <w:marLeft w:val="640"/>
          <w:marRight w:val="0"/>
          <w:marTop w:val="0"/>
          <w:marBottom w:val="0"/>
          <w:divBdr>
            <w:top w:val="none" w:sz="0" w:space="0" w:color="auto"/>
            <w:left w:val="none" w:sz="0" w:space="0" w:color="auto"/>
            <w:bottom w:val="none" w:sz="0" w:space="0" w:color="auto"/>
            <w:right w:val="none" w:sz="0" w:space="0" w:color="auto"/>
          </w:divBdr>
        </w:div>
        <w:div w:id="920020779">
          <w:marLeft w:val="640"/>
          <w:marRight w:val="0"/>
          <w:marTop w:val="0"/>
          <w:marBottom w:val="0"/>
          <w:divBdr>
            <w:top w:val="none" w:sz="0" w:space="0" w:color="auto"/>
            <w:left w:val="none" w:sz="0" w:space="0" w:color="auto"/>
            <w:bottom w:val="none" w:sz="0" w:space="0" w:color="auto"/>
            <w:right w:val="none" w:sz="0" w:space="0" w:color="auto"/>
          </w:divBdr>
        </w:div>
        <w:div w:id="2139954005">
          <w:marLeft w:val="640"/>
          <w:marRight w:val="0"/>
          <w:marTop w:val="0"/>
          <w:marBottom w:val="0"/>
          <w:divBdr>
            <w:top w:val="none" w:sz="0" w:space="0" w:color="auto"/>
            <w:left w:val="none" w:sz="0" w:space="0" w:color="auto"/>
            <w:bottom w:val="none" w:sz="0" w:space="0" w:color="auto"/>
            <w:right w:val="none" w:sz="0" w:space="0" w:color="auto"/>
          </w:divBdr>
        </w:div>
        <w:div w:id="623004512">
          <w:marLeft w:val="640"/>
          <w:marRight w:val="0"/>
          <w:marTop w:val="0"/>
          <w:marBottom w:val="0"/>
          <w:divBdr>
            <w:top w:val="none" w:sz="0" w:space="0" w:color="auto"/>
            <w:left w:val="none" w:sz="0" w:space="0" w:color="auto"/>
            <w:bottom w:val="none" w:sz="0" w:space="0" w:color="auto"/>
            <w:right w:val="none" w:sz="0" w:space="0" w:color="auto"/>
          </w:divBdr>
        </w:div>
        <w:div w:id="904535770">
          <w:marLeft w:val="640"/>
          <w:marRight w:val="0"/>
          <w:marTop w:val="0"/>
          <w:marBottom w:val="0"/>
          <w:divBdr>
            <w:top w:val="none" w:sz="0" w:space="0" w:color="auto"/>
            <w:left w:val="none" w:sz="0" w:space="0" w:color="auto"/>
            <w:bottom w:val="none" w:sz="0" w:space="0" w:color="auto"/>
            <w:right w:val="none" w:sz="0" w:space="0" w:color="auto"/>
          </w:divBdr>
        </w:div>
        <w:div w:id="281695562">
          <w:marLeft w:val="640"/>
          <w:marRight w:val="0"/>
          <w:marTop w:val="0"/>
          <w:marBottom w:val="0"/>
          <w:divBdr>
            <w:top w:val="none" w:sz="0" w:space="0" w:color="auto"/>
            <w:left w:val="none" w:sz="0" w:space="0" w:color="auto"/>
            <w:bottom w:val="none" w:sz="0" w:space="0" w:color="auto"/>
            <w:right w:val="none" w:sz="0" w:space="0" w:color="auto"/>
          </w:divBdr>
        </w:div>
        <w:div w:id="623779051">
          <w:marLeft w:val="640"/>
          <w:marRight w:val="0"/>
          <w:marTop w:val="0"/>
          <w:marBottom w:val="0"/>
          <w:divBdr>
            <w:top w:val="none" w:sz="0" w:space="0" w:color="auto"/>
            <w:left w:val="none" w:sz="0" w:space="0" w:color="auto"/>
            <w:bottom w:val="none" w:sz="0" w:space="0" w:color="auto"/>
            <w:right w:val="none" w:sz="0" w:space="0" w:color="auto"/>
          </w:divBdr>
        </w:div>
        <w:div w:id="1961450037">
          <w:marLeft w:val="640"/>
          <w:marRight w:val="0"/>
          <w:marTop w:val="0"/>
          <w:marBottom w:val="0"/>
          <w:divBdr>
            <w:top w:val="none" w:sz="0" w:space="0" w:color="auto"/>
            <w:left w:val="none" w:sz="0" w:space="0" w:color="auto"/>
            <w:bottom w:val="none" w:sz="0" w:space="0" w:color="auto"/>
            <w:right w:val="none" w:sz="0" w:space="0" w:color="auto"/>
          </w:divBdr>
        </w:div>
        <w:div w:id="1192568532">
          <w:marLeft w:val="640"/>
          <w:marRight w:val="0"/>
          <w:marTop w:val="0"/>
          <w:marBottom w:val="0"/>
          <w:divBdr>
            <w:top w:val="none" w:sz="0" w:space="0" w:color="auto"/>
            <w:left w:val="none" w:sz="0" w:space="0" w:color="auto"/>
            <w:bottom w:val="none" w:sz="0" w:space="0" w:color="auto"/>
            <w:right w:val="none" w:sz="0" w:space="0" w:color="auto"/>
          </w:divBdr>
        </w:div>
        <w:div w:id="502551347">
          <w:marLeft w:val="640"/>
          <w:marRight w:val="0"/>
          <w:marTop w:val="0"/>
          <w:marBottom w:val="0"/>
          <w:divBdr>
            <w:top w:val="none" w:sz="0" w:space="0" w:color="auto"/>
            <w:left w:val="none" w:sz="0" w:space="0" w:color="auto"/>
            <w:bottom w:val="none" w:sz="0" w:space="0" w:color="auto"/>
            <w:right w:val="none" w:sz="0" w:space="0" w:color="auto"/>
          </w:divBdr>
        </w:div>
        <w:div w:id="1863125587">
          <w:marLeft w:val="640"/>
          <w:marRight w:val="0"/>
          <w:marTop w:val="0"/>
          <w:marBottom w:val="0"/>
          <w:divBdr>
            <w:top w:val="none" w:sz="0" w:space="0" w:color="auto"/>
            <w:left w:val="none" w:sz="0" w:space="0" w:color="auto"/>
            <w:bottom w:val="none" w:sz="0" w:space="0" w:color="auto"/>
            <w:right w:val="none" w:sz="0" w:space="0" w:color="auto"/>
          </w:divBdr>
        </w:div>
        <w:div w:id="796722487">
          <w:marLeft w:val="640"/>
          <w:marRight w:val="0"/>
          <w:marTop w:val="0"/>
          <w:marBottom w:val="0"/>
          <w:divBdr>
            <w:top w:val="none" w:sz="0" w:space="0" w:color="auto"/>
            <w:left w:val="none" w:sz="0" w:space="0" w:color="auto"/>
            <w:bottom w:val="none" w:sz="0" w:space="0" w:color="auto"/>
            <w:right w:val="none" w:sz="0" w:space="0" w:color="auto"/>
          </w:divBdr>
        </w:div>
        <w:div w:id="162598032">
          <w:marLeft w:val="640"/>
          <w:marRight w:val="0"/>
          <w:marTop w:val="0"/>
          <w:marBottom w:val="0"/>
          <w:divBdr>
            <w:top w:val="none" w:sz="0" w:space="0" w:color="auto"/>
            <w:left w:val="none" w:sz="0" w:space="0" w:color="auto"/>
            <w:bottom w:val="none" w:sz="0" w:space="0" w:color="auto"/>
            <w:right w:val="none" w:sz="0" w:space="0" w:color="auto"/>
          </w:divBdr>
        </w:div>
        <w:div w:id="2118597165">
          <w:marLeft w:val="640"/>
          <w:marRight w:val="0"/>
          <w:marTop w:val="0"/>
          <w:marBottom w:val="0"/>
          <w:divBdr>
            <w:top w:val="none" w:sz="0" w:space="0" w:color="auto"/>
            <w:left w:val="none" w:sz="0" w:space="0" w:color="auto"/>
            <w:bottom w:val="none" w:sz="0" w:space="0" w:color="auto"/>
            <w:right w:val="none" w:sz="0" w:space="0" w:color="auto"/>
          </w:divBdr>
        </w:div>
        <w:div w:id="1993369149">
          <w:marLeft w:val="640"/>
          <w:marRight w:val="0"/>
          <w:marTop w:val="0"/>
          <w:marBottom w:val="0"/>
          <w:divBdr>
            <w:top w:val="none" w:sz="0" w:space="0" w:color="auto"/>
            <w:left w:val="none" w:sz="0" w:space="0" w:color="auto"/>
            <w:bottom w:val="none" w:sz="0" w:space="0" w:color="auto"/>
            <w:right w:val="none" w:sz="0" w:space="0" w:color="auto"/>
          </w:divBdr>
        </w:div>
        <w:div w:id="1167943478">
          <w:marLeft w:val="640"/>
          <w:marRight w:val="0"/>
          <w:marTop w:val="0"/>
          <w:marBottom w:val="0"/>
          <w:divBdr>
            <w:top w:val="none" w:sz="0" w:space="0" w:color="auto"/>
            <w:left w:val="none" w:sz="0" w:space="0" w:color="auto"/>
            <w:bottom w:val="none" w:sz="0" w:space="0" w:color="auto"/>
            <w:right w:val="none" w:sz="0" w:space="0" w:color="auto"/>
          </w:divBdr>
        </w:div>
        <w:div w:id="709188113">
          <w:marLeft w:val="640"/>
          <w:marRight w:val="0"/>
          <w:marTop w:val="0"/>
          <w:marBottom w:val="0"/>
          <w:divBdr>
            <w:top w:val="none" w:sz="0" w:space="0" w:color="auto"/>
            <w:left w:val="none" w:sz="0" w:space="0" w:color="auto"/>
            <w:bottom w:val="none" w:sz="0" w:space="0" w:color="auto"/>
            <w:right w:val="none" w:sz="0" w:space="0" w:color="auto"/>
          </w:divBdr>
        </w:div>
        <w:div w:id="1879580965">
          <w:marLeft w:val="640"/>
          <w:marRight w:val="0"/>
          <w:marTop w:val="0"/>
          <w:marBottom w:val="0"/>
          <w:divBdr>
            <w:top w:val="none" w:sz="0" w:space="0" w:color="auto"/>
            <w:left w:val="none" w:sz="0" w:space="0" w:color="auto"/>
            <w:bottom w:val="none" w:sz="0" w:space="0" w:color="auto"/>
            <w:right w:val="none" w:sz="0" w:space="0" w:color="auto"/>
          </w:divBdr>
        </w:div>
        <w:div w:id="704254206">
          <w:marLeft w:val="640"/>
          <w:marRight w:val="0"/>
          <w:marTop w:val="0"/>
          <w:marBottom w:val="0"/>
          <w:divBdr>
            <w:top w:val="none" w:sz="0" w:space="0" w:color="auto"/>
            <w:left w:val="none" w:sz="0" w:space="0" w:color="auto"/>
            <w:bottom w:val="none" w:sz="0" w:space="0" w:color="auto"/>
            <w:right w:val="none" w:sz="0" w:space="0" w:color="auto"/>
          </w:divBdr>
        </w:div>
        <w:div w:id="1609124725">
          <w:marLeft w:val="640"/>
          <w:marRight w:val="0"/>
          <w:marTop w:val="0"/>
          <w:marBottom w:val="0"/>
          <w:divBdr>
            <w:top w:val="none" w:sz="0" w:space="0" w:color="auto"/>
            <w:left w:val="none" w:sz="0" w:space="0" w:color="auto"/>
            <w:bottom w:val="none" w:sz="0" w:space="0" w:color="auto"/>
            <w:right w:val="none" w:sz="0" w:space="0" w:color="auto"/>
          </w:divBdr>
        </w:div>
        <w:div w:id="1907181463">
          <w:marLeft w:val="640"/>
          <w:marRight w:val="0"/>
          <w:marTop w:val="0"/>
          <w:marBottom w:val="0"/>
          <w:divBdr>
            <w:top w:val="none" w:sz="0" w:space="0" w:color="auto"/>
            <w:left w:val="none" w:sz="0" w:space="0" w:color="auto"/>
            <w:bottom w:val="none" w:sz="0" w:space="0" w:color="auto"/>
            <w:right w:val="none" w:sz="0" w:space="0" w:color="auto"/>
          </w:divBdr>
        </w:div>
        <w:div w:id="440417369">
          <w:marLeft w:val="640"/>
          <w:marRight w:val="0"/>
          <w:marTop w:val="0"/>
          <w:marBottom w:val="0"/>
          <w:divBdr>
            <w:top w:val="none" w:sz="0" w:space="0" w:color="auto"/>
            <w:left w:val="none" w:sz="0" w:space="0" w:color="auto"/>
            <w:bottom w:val="none" w:sz="0" w:space="0" w:color="auto"/>
            <w:right w:val="none" w:sz="0" w:space="0" w:color="auto"/>
          </w:divBdr>
        </w:div>
        <w:div w:id="1288587366">
          <w:marLeft w:val="640"/>
          <w:marRight w:val="0"/>
          <w:marTop w:val="0"/>
          <w:marBottom w:val="0"/>
          <w:divBdr>
            <w:top w:val="none" w:sz="0" w:space="0" w:color="auto"/>
            <w:left w:val="none" w:sz="0" w:space="0" w:color="auto"/>
            <w:bottom w:val="none" w:sz="0" w:space="0" w:color="auto"/>
            <w:right w:val="none" w:sz="0" w:space="0" w:color="auto"/>
          </w:divBdr>
        </w:div>
        <w:div w:id="113522415">
          <w:marLeft w:val="640"/>
          <w:marRight w:val="0"/>
          <w:marTop w:val="0"/>
          <w:marBottom w:val="0"/>
          <w:divBdr>
            <w:top w:val="none" w:sz="0" w:space="0" w:color="auto"/>
            <w:left w:val="none" w:sz="0" w:space="0" w:color="auto"/>
            <w:bottom w:val="none" w:sz="0" w:space="0" w:color="auto"/>
            <w:right w:val="none" w:sz="0" w:space="0" w:color="auto"/>
          </w:divBdr>
        </w:div>
        <w:div w:id="93598309">
          <w:marLeft w:val="640"/>
          <w:marRight w:val="0"/>
          <w:marTop w:val="0"/>
          <w:marBottom w:val="0"/>
          <w:divBdr>
            <w:top w:val="none" w:sz="0" w:space="0" w:color="auto"/>
            <w:left w:val="none" w:sz="0" w:space="0" w:color="auto"/>
            <w:bottom w:val="none" w:sz="0" w:space="0" w:color="auto"/>
            <w:right w:val="none" w:sz="0" w:space="0" w:color="auto"/>
          </w:divBdr>
        </w:div>
        <w:div w:id="1966957421">
          <w:marLeft w:val="640"/>
          <w:marRight w:val="0"/>
          <w:marTop w:val="0"/>
          <w:marBottom w:val="0"/>
          <w:divBdr>
            <w:top w:val="none" w:sz="0" w:space="0" w:color="auto"/>
            <w:left w:val="none" w:sz="0" w:space="0" w:color="auto"/>
            <w:bottom w:val="none" w:sz="0" w:space="0" w:color="auto"/>
            <w:right w:val="none" w:sz="0" w:space="0" w:color="auto"/>
          </w:divBdr>
        </w:div>
        <w:div w:id="51387878">
          <w:marLeft w:val="640"/>
          <w:marRight w:val="0"/>
          <w:marTop w:val="0"/>
          <w:marBottom w:val="0"/>
          <w:divBdr>
            <w:top w:val="none" w:sz="0" w:space="0" w:color="auto"/>
            <w:left w:val="none" w:sz="0" w:space="0" w:color="auto"/>
            <w:bottom w:val="none" w:sz="0" w:space="0" w:color="auto"/>
            <w:right w:val="none" w:sz="0" w:space="0" w:color="auto"/>
          </w:divBdr>
        </w:div>
        <w:div w:id="338429631">
          <w:marLeft w:val="640"/>
          <w:marRight w:val="0"/>
          <w:marTop w:val="0"/>
          <w:marBottom w:val="0"/>
          <w:divBdr>
            <w:top w:val="none" w:sz="0" w:space="0" w:color="auto"/>
            <w:left w:val="none" w:sz="0" w:space="0" w:color="auto"/>
            <w:bottom w:val="none" w:sz="0" w:space="0" w:color="auto"/>
            <w:right w:val="none" w:sz="0" w:space="0" w:color="auto"/>
          </w:divBdr>
        </w:div>
        <w:div w:id="1633055752">
          <w:marLeft w:val="640"/>
          <w:marRight w:val="0"/>
          <w:marTop w:val="0"/>
          <w:marBottom w:val="0"/>
          <w:divBdr>
            <w:top w:val="none" w:sz="0" w:space="0" w:color="auto"/>
            <w:left w:val="none" w:sz="0" w:space="0" w:color="auto"/>
            <w:bottom w:val="none" w:sz="0" w:space="0" w:color="auto"/>
            <w:right w:val="none" w:sz="0" w:space="0" w:color="auto"/>
          </w:divBdr>
        </w:div>
        <w:div w:id="1940528429">
          <w:marLeft w:val="640"/>
          <w:marRight w:val="0"/>
          <w:marTop w:val="0"/>
          <w:marBottom w:val="0"/>
          <w:divBdr>
            <w:top w:val="none" w:sz="0" w:space="0" w:color="auto"/>
            <w:left w:val="none" w:sz="0" w:space="0" w:color="auto"/>
            <w:bottom w:val="none" w:sz="0" w:space="0" w:color="auto"/>
            <w:right w:val="none" w:sz="0" w:space="0" w:color="auto"/>
          </w:divBdr>
        </w:div>
        <w:div w:id="1191991867">
          <w:marLeft w:val="640"/>
          <w:marRight w:val="0"/>
          <w:marTop w:val="0"/>
          <w:marBottom w:val="0"/>
          <w:divBdr>
            <w:top w:val="none" w:sz="0" w:space="0" w:color="auto"/>
            <w:left w:val="none" w:sz="0" w:space="0" w:color="auto"/>
            <w:bottom w:val="none" w:sz="0" w:space="0" w:color="auto"/>
            <w:right w:val="none" w:sz="0" w:space="0" w:color="auto"/>
          </w:divBdr>
        </w:div>
        <w:div w:id="445152613">
          <w:marLeft w:val="640"/>
          <w:marRight w:val="0"/>
          <w:marTop w:val="0"/>
          <w:marBottom w:val="0"/>
          <w:divBdr>
            <w:top w:val="none" w:sz="0" w:space="0" w:color="auto"/>
            <w:left w:val="none" w:sz="0" w:space="0" w:color="auto"/>
            <w:bottom w:val="none" w:sz="0" w:space="0" w:color="auto"/>
            <w:right w:val="none" w:sz="0" w:space="0" w:color="auto"/>
          </w:divBdr>
        </w:div>
        <w:div w:id="667253506">
          <w:marLeft w:val="640"/>
          <w:marRight w:val="0"/>
          <w:marTop w:val="0"/>
          <w:marBottom w:val="0"/>
          <w:divBdr>
            <w:top w:val="none" w:sz="0" w:space="0" w:color="auto"/>
            <w:left w:val="none" w:sz="0" w:space="0" w:color="auto"/>
            <w:bottom w:val="none" w:sz="0" w:space="0" w:color="auto"/>
            <w:right w:val="none" w:sz="0" w:space="0" w:color="auto"/>
          </w:divBdr>
        </w:div>
        <w:div w:id="732385281">
          <w:marLeft w:val="640"/>
          <w:marRight w:val="0"/>
          <w:marTop w:val="0"/>
          <w:marBottom w:val="0"/>
          <w:divBdr>
            <w:top w:val="none" w:sz="0" w:space="0" w:color="auto"/>
            <w:left w:val="none" w:sz="0" w:space="0" w:color="auto"/>
            <w:bottom w:val="none" w:sz="0" w:space="0" w:color="auto"/>
            <w:right w:val="none" w:sz="0" w:space="0" w:color="auto"/>
          </w:divBdr>
        </w:div>
        <w:div w:id="1579363992">
          <w:marLeft w:val="640"/>
          <w:marRight w:val="0"/>
          <w:marTop w:val="0"/>
          <w:marBottom w:val="0"/>
          <w:divBdr>
            <w:top w:val="none" w:sz="0" w:space="0" w:color="auto"/>
            <w:left w:val="none" w:sz="0" w:space="0" w:color="auto"/>
            <w:bottom w:val="none" w:sz="0" w:space="0" w:color="auto"/>
            <w:right w:val="none" w:sz="0" w:space="0" w:color="auto"/>
          </w:divBdr>
        </w:div>
        <w:div w:id="126750594">
          <w:marLeft w:val="640"/>
          <w:marRight w:val="0"/>
          <w:marTop w:val="0"/>
          <w:marBottom w:val="0"/>
          <w:divBdr>
            <w:top w:val="none" w:sz="0" w:space="0" w:color="auto"/>
            <w:left w:val="none" w:sz="0" w:space="0" w:color="auto"/>
            <w:bottom w:val="none" w:sz="0" w:space="0" w:color="auto"/>
            <w:right w:val="none" w:sz="0" w:space="0" w:color="auto"/>
          </w:divBdr>
        </w:div>
        <w:div w:id="154273025">
          <w:marLeft w:val="640"/>
          <w:marRight w:val="0"/>
          <w:marTop w:val="0"/>
          <w:marBottom w:val="0"/>
          <w:divBdr>
            <w:top w:val="none" w:sz="0" w:space="0" w:color="auto"/>
            <w:left w:val="none" w:sz="0" w:space="0" w:color="auto"/>
            <w:bottom w:val="none" w:sz="0" w:space="0" w:color="auto"/>
            <w:right w:val="none" w:sz="0" w:space="0" w:color="auto"/>
          </w:divBdr>
        </w:div>
        <w:div w:id="1966421332">
          <w:marLeft w:val="640"/>
          <w:marRight w:val="0"/>
          <w:marTop w:val="0"/>
          <w:marBottom w:val="0"/>
          <w:divBdr>
            <w:top w:val="none" w:sz="0" w:space="0" w:color="auto"/>
            <w:left w:val="none" w:sz="0" w:space="0" w:color="auto"/>
            <w:bottom w:val="none" w:sz="0" w:space="0" w:color="auto"/>
            <w:right w:val="none" w:sz="0" w:space="0" w:color="auto"/>
          </w:divBdr>
        </w:div>
        <w:div w:id="1892570568">
          <w:marLeft w:val="640"/>
          <w:marRight w:val="0"/>
          <w:marTop w:val="0"/>
          <w:marBottom w:val="0"/>
          <w:divBdr>
            <w:top w:val="none" w:sz="0" w:space="0" w:color="auto"/>
            <w:left w:val="none" w:sz="0" w:space="0" w:color="auto"/>
            <w:bottom w:val="none" w:sz="0" w:space="0" w:color="auto"/>
            <w:right w:val="none" w:sz="0" w:space="0" w:color="auto"/>
          </w:divBdr>
        </w:div>
        <w:div w:id="172113449">
          <w:marLeft w:val="640"/>
          <w:marRight w:val="0"/>
          <w:marTop w:val="0"/>
          <w:marBottom w:val="0"/>
          <w:divBdr>
            <w:top w:val="none" w:sz="0" w:space="0" w:color="auto"/>
            <w:left w:val="none" w:sz="0" w:space="0" w:color="auto"/>
            <w:bottom w:val="none" w:sz="0" w:space="0" w:color="auto"/>
            <w:right w:val="none" w:sz="0" w:space="0" w:color="auto"/>
          </w:divBdr>
        </w:div>
        <w:div w:id="1164468249">
          <w:marLeft w:val="640"/>
          <w:marRight w:val="0"/>
          <w:marTop w:val="0"/>
          <w:marBottom w:val="0"/>
          <w:divBdr>
            <w:top w:val="none" w:sz="0" w:space="0" w:color="auto"/>
            <w:left w:val="none" w:sz="0" w:space="0" w:color="auto"/>
            <w:bottom w:val="none" w:sz="0" w:space="0" w:color="auto"/>
            <w:right w:val="none" w:sz="0" w:space="0" w:color="auto"/>
          </w:divBdr>
        </w:div>
        <w:div w:id="1096630477">
          <w:marLeft w:val="640"/>
          <w:marRight w:val="0"/>
          <w:marTop w:val="0"/>
          <w:marBottom w:val="0"/>
          <w:divBdr>
            <w:top w:val="none" w:sz="0" w:space="0" w:color="auto"/>
            <w:left w:val="none" w:sz="0" w:space="0" w:color="auto"/>
            <w:bottom w:val="none" w:sz="0" w:space="0" w:color="auto"/>
            <w:right w:val="none" w:sz="0" w:space="0" w:color="auto"/>
          </w:divBdr>
        </w:div>
        <w:div w:id="438451350">
          <w:marLeft w:val="640"/>
          <w:marRight w:val="0"/>
          <w:marTop w:val="0"/>
          <w:marBottom w:val="0"/>
          <w:divBdr>
            <w:top w:val="none" w:sz="0" w:space="0" w:color="auto"/>
            <w:left w:val="none" w:sz="0" w:space="0" w:color="auto"/>
            <w:bottom w:val="none" w:sz="0" w:space="0" w:color="auto"/>
            <w:right w:val="none" w:sz="0" w:space="0" w:color="auto"/>
          </w:divBdr>
        </w:div>
        <w:div w:id="1916888896">
          <w:marLeft w:val="640"/>
          <w:marRight w:val="0"/>
          <w:marTop w:val="0"/>
          <w:marBottom w:val="0"/>
          <w:divBdr>
            <w:top w:val="none" w:sz="0" w:space="0" w:color="auto"/>
            <w:left w:val="none" w:sz="0" w:space="0" w:color="auto"/>
            <w:bottom w:val="none" w:sz="0" w:space="0" w:color="auto"/>
            <w:right w:val="none" w:sz="0" w:space="0" w:color="auto"/>
          </w:divBdr>
        </w:div>
        <w:div w:id="593854451">
          <w:marLeft w:val="640"/>
          <w:marRight w:val="0"/>
          <w:marTop w:val="0"/>
          <w:marBottom w:val="0"/>
          <w:divBdr>
            <w:top w:val="none" w:sz="0" w:space="0" w:color="auto"/>
            <w:left w:val="none" w:sz="0" w:space="0" w:color="auto"/>
            <w:bottom w:val="none" w:sz="0" w:space="0" w:color="auto"/>
            <w:right w:val="none" w:sz="0" w:space="0" w:color="auto"/>
          </w:divBdr>
        </w:div>
        <w:div w:id="712580145">
          <w:marLeft w:val="640"/>
          <w:marRight w:val="0"/>
          <w:marTop w:val="0"/>
          <w:marBottom w:val="0"/>
          <w:divBdr>
            <w:top w:val="none" w:sz="0" w:space="0" w:color="auto"/>
            <w:left w:val="none" w:sz="0" w:space="0" w:color="auto"/>
            <w:bottom w:val="none" w:sz="0" w:space="0" w:color="auto"/>
            <w:right w:val="none" w:sz="0" w:space="0" w:color="auto"/>
          </w:divBdr>
        </w:div>
        <w:div w:id="503934224">
          <w:marLeft w:val="640"/>
          <w:marRight w:val="0"/>
          <w:marTop w:val="0"/>
          <w:marBottom w:val="0"/>
          <w:divBdr>
            <w:top w:val="none" w:sz="0" w:space="0" w:color="auto"/>
            <w:left w:val="none" w:sz="0" w:space="0" w:color="auto"/>
            <w:bottom w:val="none" w:sz="0" w:space="0" w:color="auto"/>
            <w:right w:val="none" w:sz="0" w:space="0" w:color="auto"/>
          </w:divBdr>
        </w:div>
        <w:div w:id="355161082">
          <w:marLeft w:val="640"/>
          <w:marRight w:val="0"/>
          <w:marTop w:val="0"/>
          <w:marBottom w:val="0"/>
          <w:divBdr>
            <w:top w:val="none" w:sz="0" w:space="0" w:color="auto"/>
            <w:left w:val="none" w:sz="0" w:space="0" w:color="auto"/>
            <w:bottom w:val="none" w:sz="0" w:space="0" w:color="auto"/>
            <w:right w:val="none" w:sz="0" w:space="0" w:color="auto"/>
          </w:divBdr>
        </w:div>
        <w:div w:id="736248282">
          <w:marLeft w:val="640"/>
          <w:marRight w:val="0"/>
          <w:marTop w:val="0"/>
          <w:marBottom w:val="0"/>
          <w:divBdr>
            <w:top w:val="none" w:sz="0" w:space="0" w:color="auto"/>
            <w:left w:val="none" w:sz="0" w:space="0" w:color="auto"/>
            <w:bottom w:val="none" w:sz="0" w:space="0" w:color="auto"/>
            <w:right w:val="none" w:sz="0" w:space="0" w:color="auto"/>
          </w:divBdr>
        </w:div>
        <w:div w:id="1855613960">
          <w:marLeft w:val="640"/>
          <w:marRight w:val="0"/>
          <w:marTop w:val="0"/>
          <w:marBottom w:val="0"/>
          <w:divBdr>
            <w:top w:val="none" w:sz="0" w:space="0" w:color="auto"/>
            <w:left w:val="none" w:sz="0" w:space="0" w:color="auto"/>
            <w:bottom w:val="none" w:sz="0" w:space="0" w:color="auto"/>
            <w:right w:val="none" w:sz="0" w:space="0" w:color="auto"/>
          </w:divBdr>
        </w:div>
        <w:div w:id="375274460">
          <w:marLeft w:val="640"/>
          <w:marRight w:val="0"/>
          <w:marTop w:val="0"/>
          <w:marBottom w:val="0"/>
          <w:divBdr>
            <w:top w:val="none" w:sz="0" w:space="0" w:color="auto"/>
            <w:left w:val="none" w:sz="0" w:space="0" w:color="auto"/>
            <w:bottom w:val="none" w:sz="0" w:space="0" w:color="auto"/>
            <w:right w:val="none" w:sz="0" w:space="0" w:color="auto"/>
          </w:divBdr>
        </w:div>
        <w:div w:id="1895114147">
          <w:marLeft w:val="640"/>
          <w:marRight w:val="0"/>
          <w:marTop w:val="0"/>
          <w:marBottom w:val="0"/>
          <w:divBdr>
            <w:top w:val="none" w:sz="0" w:space="0" w:color="auto"/>
            <w:left w:val="none" w:sz="0" w:space="0" w:color="auto"/>
            <w:bottom w:val="none" w:sz="0" w:space="0" w:color="auto"/>
            <w:right w:val="none" w:sz="0" w:space="0" w:color="auto"/>
          </w:divBdr>
        </w:div>
        <w:div w:id="1759404442">
          <w:marLeft w:val="640"/>
          <w:marRight w:val="0"/>
          <w:marTop w:val="0"/>
          <w:marBottom w:val="0"/>
          <w:divBdr>
            <w:top w:val="none" w:sz="0" w:space="0" w:color="auto"/>
            <w:left w:val="none" w:sz="0" w:space="0" w:color="auto"/>
            <w:bottom w:val="none" w:sz="0" w:space="0" w:color="auto"/>
            <w:right w:val="none" w:sz="0" w:space="0" w:color="auto"/>
          </w:divBdr>
        </w:div>
        <w:div w:id="2124615748">
          <w:marLeft w:val="640"/>
          <w:marRight w:val="0"/>
          <w:marTop w:val="0"/>
          <w:marBottom w:val="0"/>
          <w:divBdr>
            <w:top w:val="none" w:sz="0" w:space="0" w:color="auto"/>
            <w:left w:val="none" w:sz="0" w:space="0" w:color="auto"/>
            <w:bottom w:val="none" w:sz="0" w:space="0" w:color="auto"/>
            <w:right w:val="none" w:sz="0" w:space="0" w:color="auto"/>
          </w:divBdr>
        </w:div>
        <w:div w:id="268589154">
          <w:marLeft w:val="640"/>
          <w:marRight w:val="0"/>
          <w:marTop w:val="0"/>
          <w:marBottom w:val="0"/>
          <w:divBdr>
            <w:top w:val="none" w:sz="0" w:space="0" w:color="auto"/>
            <w:left w:val="none" w:sz="0" w:space="0" w:color="auto"/>
            <w:bottom w:val="none" w:sz="0" w:space="0" w:color="auto"/>
            <w:right w:val="none" w:sz="0" w:space="0" w:color="auto"/>
          </w:divBdr>
        </w:div>
        <w:div w:id="1255820818">
          <w:marLeft w:val="640"/>
          <w:marRight w:val="0"/>
          <w:marTop w:val="0"/>
          <w:marBottom w:val="0"/>
          <w:divBdr>
            <w:top w:val="none" w:sz="0" w:space="0" w:color="auto"/>
            <w:left w:val="none" w:sz="0" w:space="0" w:color="auto"/>
            <w:bottom w:val="none" w:sz="0" w:space="0" w:color="auto"/>
            <w:right w:val="none" w:sz="0" w:space="0" w:color="auto"/>
          </w:divBdr>
        </w:div>
        <w:div w:id="466433712">
          <w:marLeft w:val="640"/>
          <w:marRight w:val="0"/>
          <w:marTop w:val="0"/>
          <w:marBottom w:val="0"/>
          <w:divBdr>
            <w:top w:val="none" w:sz="0" w:space="0" w:color="auto"/>
            <w:left w:val="none" w:sz="0" w:space="0" w:color="auto"/>
            <w:bottom w:val="none" w:sz="0" w:space="0" w:color="auto"/>
            <w:right w:val="none" w:sz="0" w:space="0" w:color="auto"/>
          </w:divBdr>
        </w:div>
        <w:div w:id="316494761">
          <w:marLeft w:val="640"/>
          <w:marRight w:val="0"/>
          <w:marTop w:val="0"/>
          <w:marBottom w:val="0"/>
          <w:divBdr>
            <w:top w:val="none" w:sz="0" w:space="0" w:color="auto"/>
            <w:left w:val="none" w:sz="0" w:space="0" w:color="auto"/>
            <w:bottom w:val="none" w:sz="0" w:space="0" w:color="auto"/>
            <w:right w:val="none" w:sz="0" w:space="0" w:color="auto"/>
          </w:divBdr>
        </w:div>
        <w:div w:id="674498857">
          <w:marLeft w:val="640"/>
          <w:marRight w:val="0"/>
          <w:marTop w:val="0"/>
          <w:marBottom w:val="0"/>
          <w:divBdr>
            <w:top w:val="none" w:sz="0" w:space="0" w:color="auto"/>
            <w:left w:val="none" w:sz="0" w:space="0" w:color="auto"/>
            <w:bottom w:val="none" w:sz="0" w:space="0" w:color="auto"/>
            <w:right w:val="none" w:sz="0" w:space="0" w:color="auto"/>
          </w:divBdr>
        </w:div>
        <w:div w:id="1689059458">
          <w:marLeft w:val="640"/>
          <w:marRight w:val="0"/>
          <w:marTop w:val="0"/>
          <w:marBottom w:val="0"/>
          <w:divBdr>
            <w:top w:val="none" w:sz="0" w:space="0" w:color="auto"/>
            <w:left w:val="none" w:sz="0" w:space="0" w:color="auto"/>
            <w:bottom w:val="none" w:sz="0" w:space="0" w:color="auto"/>
            <w:right w:val="none" w:sz="0" w:space="0" w:color="auto"/>
          </w:divBdr>
        </w:div>
        <w:div w:id="1982613222">
          <w:marLeft w:val="640"/>
          <w:marRight w:val="0"/>
          <w:marTop w:val="0"/>
          <w:marBottom w:val="0"/>
          <w:divBdr>
            <w:top w:val="none" w:sz="0" w:space="0" w:color="auto"/>
            <w:left w:val="none" w:sz="0" w:space="0" w:color="auto"/>
            <w:bottom w:val="none" w:sz="0" w:space="0" w:color="auto"/>
            <w:right w:val="none" w:sz="0" w:space="0" w:color="auto"/>
          </w:divBdr>
        </w:div>
        <w:div w:id="1929119680">
          <w:marLeft w:val="640"/>
          <w:marRight w:val="0"/>
          <w:marTop w:val="0"/>
          <w:marBottom w:val="0"/>
          <w:divBdr>
            <w:top w:val="none" w:sz="0" w:space="0" w:color="auto"/>
            <w:left w:val="none" w:sz="0" w:space="0" w:color="auto"/>
            <w:bottom w:val="none" w:sz="0" w:space="0" w:color="auto"/>
            <w:right w:val="none" w:sz="0" w:space="0" w:color="auto"/>
          </w:divBdr>
        </w:div>
        <w:div w:id="1369184433">
          <w:marLeft w:val="640"/>
          <w:marRight w:val="0"/>
          <w:marTop w:val="0"/>
          <w:marBottom w:val="0"/>
          <w:divBdr>
            <w:top w:val="none" w:sz="0" w:space="0" w:color="auto"/>
            <w:left w:val="none" w:sz="0" w:space="0" w:color="auto"/>
            <w:bottom w:val="none" w:sz="0" w:space="0" w:color="auto"/>
            <w:right w:val="none" w:sz="0" w:space="0" w:color="auto"/>
          </w:divBdr>
        </w:div>
        <w:div w:id="1340307102">
          <w:marLeft w:val="640"/>
          <w:marRight w:val="0"/>
          <w:marTop w:val="0"/>
          <w:marBottom w:val="0"/>
          <w:divBdr>
            <w:top w:val="none" w:sz="0" w:space="0" w:color="auto"/>
            <w:left w:val="none" w:sz="0" w:space="0" w:color="auto"/>
            <w:bottom w:val="none" w:sz="0" w:space="0" w:color="auto"/>
            <w:right w:val="none" w:sz="0" w:space="0" w:color="auto"/>
          </w:divBdr>
        </w:div>
        <w:div w:id="854348750">
          <w:marLeft w:val="640"/>
          <w:marRight w:val="0"/>
          <w:marTop w:val="0"/>
          <w:marBottom w:val="0"/>
          <w:divBdr>
            <w:top w:val="none" w:sz="0" w:space="0" w:color="auto"/>
            <w:left w:val="none" w:sz="0" w:space="0" w:color="auto"/>
            <w:bottom w:val="none" w:sz="0" w:space="0" w:color="auto"/>
            <w:right w:val="none" w:sz="0" w:space="0" w:color="auto"/>
          </w:divBdr>
        </w:div>
        <w:div w:id="747774262">
          <w:marLeft w:val="640"/>
          <w:marRight w:val="0"/>
          <w:marTop w:val="0"/>
          <w:marBottom w:val="0"/>
          <w:divBdr>
            <w:top w:val="none" w:sz="0" w:space="0" w:color="auto"/>
            <w:left w:val="none" w:sz="0" w:space="0" w:color="auto"/>
            <w:bottom w:val="none" w:sz="0" w:space="0" w:color="auto"/>
            <w:right w:val="none" w:sz="0" w:space="0" w:color="auto"/>
          </w:divBdr>
        </w:div>
        <w:div w:id="436675707">
          <w:marLeft w:val="640"/>
          <w:marRight w:val="0"/>
          <w:marTop w:val="0"/>
          <w:marBottom w:val="0"/>
          <w:divBdr>
            <w:top w:val="none" w:sz="0" w:space="0" w:color="auto"/>
            <w:left w:val="none" w:sz="0" w:space="0" w:color="auto"/>
            <w:bottom w:val="none" w:sz="0" w:space="0" w:color="auto"/>
            <w:right w:val="none" w:sz="0" w:space="0" w:color="auto"/>
          </w:divBdr>
        </w:div>
        <w:div w:id="506670823">
          <w:marLeft w:val="640"/>
          <w:marRight w:val="0"/>
          <w:marTop w:val="0"/>
          <w:marBottom w:val="0"/>
          <w:divBdr>
            <w:top w:val="none" w:sz="0" w:space="0" w:color="auto"/>
            <w:left w:val="none" w:sz="0" w:space="0" w:color="auto"/>
            <w:bottom w:val="none" w:sz="0" w:space="0" w:color="auto"/>
            <w:right w:val="none" w:sz="0" w:space="0" w:color="auto"/>
          </w:divBdr>
        </w:div>
        <w:div w:id="1491602742">
          <w:marLeft w:val="640"/>
          <w:marRight w:val="0"/>
          <w:marTop w:val="0"/>
          <w:marBottom w:val="0"/>
          <w:divBdr>
            <w:top w:val="none" w:sz="0" w:space="0" w:color="auto"/>
            <w:left w:val="none" w:sz="0" w:space="0" w:color="auto"/>
            <w:bottom w:val="none" w:sz="0" w:space="0" w:color="auto"/>
            <w:right w:val="none" w:sz="0" w:space="0" w:color="auto"/>
          </w:divBdr>
        </w:div>
        <w:div w:id="1796872309">
          <w:marLeft w:val="640"/>
          <w:marRight w:val="0"/>
          <w:marTop w:val="0"/>
          <w:marBottom w:val="0"/>
          <w:divBdr>
            <w:top w:val="none" w:sz="0" w:space="0" w:color="auto"/>
            <w:left w:val="none" w:sz="0" w:space="0" w:color="auto"/>
            <w:bottom w:val="none" w:sz="0" w:space="0" w:color="auto"/>
            <w:right w:val="none" w:sz="0" w:space="0" w:color="auto"/>
          </w:divBdr>
        </w:div>
        <w:div w:id="1178470317">
          <w:marLeft w:val="640"/>
          <w:marRight w:val="0"/>
          <w:marTop w:val="0"/>
          <w:marBottom w:val="0"/>
          <w:divBdr>
            <w:top w:val="none" w:sz="0" w:space="0" w:color="auto"/>
            <w:left w:val="none" w:sz="0" w:space="0" w:color="auto"/>
            <w:bottom w:val="none" w:sz="0" w:space="0" w:color="auto"/>
            <w:right w:val="none" w:sz="0" w:space="0" w:color="auto"/>
          </w:divBdr>
        </w:div>
        <w:div w:id="348722233">
          <w:marLeft w:val="640"/>
          <w:marRight w:val="0"/>
          <w:marTop w:val="0"/>
          <w:marBottom w:val="0"/>
          <w:divBdr>
            <w:top w:val="none" w:sz="0" w:space="0" w:color="auto"/>
            <w:left w:val="none" w:sz="0" w:space="0" w:color="auto"/>
            <w:bottom w:val="none" w:sz="0" w:space="0" w:color="auto"/>
            <w:right w:val="none" w:sz="0" w:space="0" w:color="auto"/>
          </w:divBdr>
        </w:div>
        <w:div w:id="1427076849">
          <w:marLeft w:val="640"/>
          <w:marRight w:val="0"/>
          <w:marTop w:val="0"/>
          <w:marBottom w:val="0"/>
          <w:divBdr>
            <w:top w:val="none" w:sz="0" w:space="0" w:color="auto"/>
            <w:left w:val="none" w:sz="0" w:space="0" w:color="auto"/>
            <w:bottom w:val="none" w:sz="0" w:space="0" w:color="auto"/>
            <w:right w:val="none" w:sz="0" w:space="0" w:color="auto"/>
          </w:divBdr>
        </w:div>
        <w:div w:id="532154414">
          <w:marLeft w:val="640"/>
          <w:marRight w:val="0"/>
          <w:marTop w:val="0"/>
          <w:marBottom w:val="0"/>
          <w:divBdr>
            <w:top w:val="none" w:sz="0" w:space="0" w:color="auto"/>
            <w:left w:val="none" w:sz="0" w:space="0" w:color="auto"/>
            <w:bottom w:val="none" w:sz="0" w:space="0" w:color="auto"/>
            <w:right w:val="none" w:sz="0" w:space="0" w:color="auto"/>
          </w:divBdr>
        </w:div>
        <w:div w:id="1156800638">
          <w:marLeft w:val="640"/>
          <w:marRight w:val="0"/>
          <w:marTop w:val="0"/>
          <w:marBottom w:val="0"/>
          <w:divBdr>
            <w:top w:val="none" w:sz="0" w:space="0" w:color="auto"/>
            <w:left w:val="none" w:sz="0" w:space="0" w:color="auto"/>
            <w:bottom w:val="none" w:sz="0" w:space="0" w:color="auto"/>
            <w:right w:val="none" w:sz="0" w:space="0" w:color="auto"/>
          </w:divBdr>
        </w:div>
        <w:div w:id="1586955908">
          <w:marLeft w:val="640"/>
          <w:marRight w:val="0"/>
          <w:marTop w:val="0"/>
          <w:marBottom w:val="0"/>
          <w:divBdr>
            <w:top w:val="none" w:sz="0" w:space="0" w:color="auto"/>
            <w:left w:val="none" w:sz="0" w:space="0" w:color="auto"/>
            <w:bottom w:val="none" w:sz="0" w:space="0" w:color="auto"/>
            <w:right w:val="none" w:sz="0" w:space="0" w:color="auto"/>
          </w:divBdr>
        </w:div>
        <w:div w:id="86385252">
          <w:marLeft w:val="640"/>
          <w:marRight w:val="0"/>
          <w:marTop w:val="0"/>
          <w:marBottom w:val="0"/>
          <w:divBdr>
            <w:top w:val="none" w:sz="0" w:space="0" w:color="auto"/>
            <w:left w:val="none" w:sz="0" w:space="0" w:color="auto"/>
            <w:bottom w:val="none" w:sz="0" w:space="0" w:color="auto"/>
            <w:right w:val="none" w:sz="0" w:space="0" w:color="auto"/>
          </w:divBdr>
        </w:div>
        <w:div w:id="1535076979">
          <w:marLeft w:val="640"/>
          <w:marRight w:val="0"/>
          <w:marTop w:val="0"/>
          <w:marBottom w:val="0"/>
          <w:divBdr>
            <w:top w:val="none" w:sz="0" w:space="0" w:color="auto"/>
            <w:left w:val="none" w:sz="0" w:space="0" w:color="auto"/>
            <w:bottom w:val="none" w:sz="0" w:space="0" w:color="auto"/>
            <w:right w:val="none" w:sz="0" w:space="0" w:color="auto"/>
          </w:divBdr>
        </w:div>
        <w:div w:id="1800613402">
          <w:marLeft w:val="640"/>
          <w:marRight w:val="0"/>
          <w:marTop w:val="0"/>
          <w:marBottom w:val="0"/>
          <w:divBdr>
            <w:top w:val="none" w:sz="0" w:space="0" w:color="auto"/>
            <w:left w:val="none" w:sz="0" w:space="0" w:color="auto"/>
            <w:bottom w:val="none" w:sz="0" w:space="0" w:color="auto"/>
            <w:right w:val="none" w:sz="0" w:space="0" w:color="auto"/>
          </w:divBdr>
        </w:div>
        <w:div w:id="975532044">
          <w:marLeft w:val="640"/>
          <w:marRight w:val="0"/>
          <w:marTop w:val="0"/>
          <w:marBottom w:val="0"/>
          <w:divBdr>
            <w:top w:val="none" w:sz="0" w:space="0" w:color="auto"/>
            <w:left w:val="none" w:sz="0" w:space="0" w:color="auto"/>
            <w:bottom w:val="none" w:sz="0" w:space="0" w:color="auto"/>
            <w:right w:val="none" w:sz="0" w:space="0" w:color="auto"/>
          </w:divBdr>
        </w:div>
        <w:div w:id="897126998">
          <w:marLeft w:val="640"/>
          <w:marRight w:val="0"/>
          <w:marTop w:val="0"/>
          <w:marBottom w:val="0"/>
          <w:divBdr>
            <w:top w:val="none" w:sz="0" w:space="0" w:color="auto"/>
            <w:left w:val="none" w:sz="0" w:space="0" w:color="auto"/>
            <w:bottom w:val="none" w:sz="0" w:space="0" w:color="auto"/>
            <w:right w:val="none" w:sz="0" w:space="0" w:color="auto"/>
          </w:divBdr>
        </w:div>
        <w:div w:id="99646401">
          <w:marLeft w:val="640"/>
          <w:marRight w:val="0"/>
          <w:marTop w:val="0"/>
          <w:marBottom w:val="0"/>
          <w:divBdr>
            <w:top w:val="none" w:sz="0" w:space="0" w:color="auto"/>
            <w:left w:val="none" w:sz="0" w:space="0" w:color="auto"/>
            <w:bottom w:val="none" w:sz="0" w:space="0" w:color="auto"/>
            <w:right w:val="none" w:sz="0" w:space="0" w:color="auto"/>
          </w:divBdr>
        </w:div>
        <w:div w:id="1494299569">
          <w:marLeft w:val="640"/>
          <w:marRight w:val="0"/>
          <w:marTop w:val="0"/>
          <w:marBottom w:val="0"/>
          <w:divBdr>
            <w:top w:val="none" w:sz="0" w:space="0" w:color="auto"/>
            <w:left w:val="none" w:sz="0" w:space="0" w:color="auto"/>
            <w:bottom w:val="none" w:sz="0" w:space="0" w:color="auto"/>
            <w:right w:val="none" w:sz="0" w:space="0" w:color="auto"/>
          </w:divBdr>
        </w:div>
        <w:div w:id="499547466">
          <w:marLeft w:val="640"/>
          <w:marRight w:val="0"/>
          <w:marTop w:val="0"/>
          <w:marBottom w:val="0"/>
          <w:divBdr>
            <w:top w:val="none" w:sz="0" w:space="0" w:color="auto"/>
            <w:left w:val="none" w:sz="0" w:space="0" w:color="auto"/>
            <w:bottom w:val="none" w:sz="0" w:space="0" w:color="auto"/>
            <w:right w:val="none" w:sz="0" w:space="0" w:color="auto"/>
          </w:divBdr>
        </w:div>
        <w:div w:id="898902581">
          <w:marLeft w:val="640"/>
          <w:marRight w:val="0"/>
          <w:marTop w:val="0"/>
          <w:marBottom w:val="0"/>
          <w:divBdr>
            <w:top w:val="none" w:sz="0" w:space="0" w:color="auto"/>
            <w:left w:val="none" w:sz="0" w:space="0" w:color="auto"/>
            <w:bottom w:val="none" w:sz="0" w:space="0" w:color="auto"/>
            <w:right w:val="none" w:sz="0" w:space="0" w:color="auto"/>
          </w:divBdr>
        </w:div>
        <w:div w:id="1324351604">
          <w:marLeft w:val="640"/>
          <w:marRight w:val="0"/>
          <w:marTop w:val="0"/>
          <w:marBottom w:val="0"/>
          <w:divBdr>
            <w:top w:val="none" w:sz="0" w:space="0" w:color="auto"/>
            <w:left w:val="none" w:sz="0" w:space="0" w:color="auto"/>
            <w:bottom w:val="none" w:sz="0" w:space="0" w:color="auto"/>
            <w:right w:val="none" w:sz="0" w:space="0" w:color="auto"/>
          </w:divBdr>
        </w:div>
        <w:div w:id="1802460730">
          <w:marLeft w:val="640"/>
          <w:marRight w:val="0"/>
          <w:marTop w:val="0"/>
          <w:marBottom w:val="0"/>
          <w:divBdr>
            <w:top w:val="none" w:sz="0" w:space="0" w:color="auto"/>
            <w:left w:val="none" w:sz="0" w:space="0" w:color="auto"/>
            <w:bottom w:val="none" w:sz="0" w:space="0" w:color="auto"/>
            <w:right w:val="none" w:sz="0" w:space="0" w:color="auto"/>
          </w:divBdr>
        </w:div>
        <w:div w:id="24451347">
          <w:marLeft w:val="640"/>
          <w:marRight w:val="0"/>
          <w:marTop w:val="0"/>
          <w:marBottom w:val="0"/>
          <w:divBdr>
            <w:top w:val="none" w:sz="0" w:space="0" w:color="auto"/>
            <w:left w:val="none" w:sz="0" w:space="0" w:color="auto"/>
            <w:bottom w:val="none" w:sz="0" w:space="0" w:color="auto"/>
            <w:right w:val="none" w:sz="0" w:space="0" w:color="auto"/>
          </w:divBdr>
        </w:div>
        <w:div w:id="151533038">
          <w:marLeft w:val="640"/>
          <w:marRight w:val="0"/>
          <w:marTop w:val="0"/>
          <w:marBottom w:val="0"/>
          <w:divBdr>
            <w:top w:val="none" w:sz="0" w:space="0" w:color="auto"/>
            <w:left w:val="none" w:sz="0" w:space="0" w:color="auto"/>
            <w:bottom w:val="none" w:sz="0" w:space="0" w:color="auto"/>
            <w:right w:val="none" w:sz="0" w:space="0" w:color="auto"/>
          </w:divBdr>
        </w:div>
        <w:div w:id="150751885">
          <w:marLeft w:val="640"/>
          <w:marRight w:val="0"/>
          <w:marTop w:val="0"/>
          <w:marBottom w:val="0"/>
          <w:divBdr>
            <w:top w:val="none" w:sz="0" w:space="0" w:color="auto"/>
            <w:left w:val="none" w:sz="0" w:space="0" w:color="auto"/>
            <w:bottom w:val="none" w:sz="0" w:space="0" w:color="auto"/>
            <w:right w:val="none" w:sz="0" w:space="0" w:color="auto"/>
          </w:divBdr>
        </w:div>
        <w:div w:id="631863866">
          <w:marLeft w:val="640"/>
          <w:marRight w:val="0"/>
          <w:marTop w:val="0"/>
          <w:marBottom w:val="0"/>
          <w:divBdr>
            <w:top w:val="none" w:sz="0" w:space="0" w:color="auto"/>
            <w:left w:val="none" w:sz="0" w:space="0" w:color="auto"/>
            <w:bottom w:val="none" w:sz="0" w:space="0" w:color="auto"/>
            <w:right w:val="none" w:sz="0" w:space="0" w:color="auto"/>
          </w:divBdr>
        </w:div>
        <w:div w:id="1020662517">
          <w:marLeft w:val="640"/>
          <w:marRight w:val="0"/>
          <w:marTop w:val="0"/>
          <w:marBottom w:val="0"/>
          <w:divBdr>
            <w:top w:val="none" w:sz="0" w:space="0" w:color="auto"/>
            <w:left w:val="none" w:sz="0" w:space="0" w:color="auto"/>
            <w:bottom w:val="none" w:sz="0" w:space="0" w:color="auto"/>
            <w:right w:val="none" w:sz="0" w:space="0" w:color="auto"/>
          </w:divBdr>
        </w:div>
        <w:div w:id="1502432038">
          <w:marLeft w:val="640"/>
          <w:marRight w:val="0"/>
          <w:marTop w:val="0"/>
          <w:marBottom w:val="0"/>
          <w:divBdr>
            <w:top w:val="none" w:sz="0" w:space="0" w:color="auto"/>
            <w:left w:val="none" w:sz="0" w:space="0" w:color="auto"/>
            <w:bottom w:val="none" w:sz="0" w:space="0" w:color="auto"/>
            <w:right w:val="none" w:sz="0" w:space="0" w:color="auto"/>
          </w:divBdr>
        </w:div>
        <w:div w:id="518738351">
          <w:marLeft w:val="640"/>
          <w:marRight w:val="0"/>
          <w:marTop w:val="0"/>
          <w:marBottom w:val="0"/>
          <w:divBdr>
            <w:top w:val="none" w:sz="0" w:space="0" w:color="auto"/>
            <w:left w:val="none" w:sz="0" w:space="0" w:color="auto"/>
            <w:bottom w:val="none" w:sz="0" w:space="0" w:color="auto"/>
            <w:right w:val="none" w:sz="0" w:space="0" w:color="auto"/>
          </w:divBdr>
        </w:div>
        <w:div w:id="1419012486">
          <w:marLeft w:val="640"/>
          <w:marRight w:val="0"/>
          <w:marTop w:val="0"/>
          <w:marBottom w:val="0"/>
          <w:divBdr>
            <w:top w:val="none" w:sz="0" w:space="0" w:color="auto"/>
            <w:left w:val="none" w:sz="0" w:space="0" w:color="auto"/>
            <w:bottom w:val="none" w:sz="0" w:space="0" w:color="auto"/>
            <w:right w:val="none" w:sz="0" w:space="0" w:color="auto"/>
          </w:divBdr>
        </w:div>
        <w:div w:id="1689868868">
          <w:marLeft w:val="640"/>
          <w:marRight w:val="0"/>
          <w:marTop w:val="0"/>
          <w:marBottom w:val="0"/>
          <w:divBdr>
            <w:top w:val="none" w:sz="0" w:space="0" w:color="auto"/>
            <w:left w:val="none" w:sz="0" w:space="0" w:color="auto"/>
            <w:bottom w:val="none" w:sz="0" w:space="0" w:color="auto"/>
            <w:right w:val="none" w:sz="0" w:space="0" w:color="auto"/>
          </w:divBdr>
        </w:div>
        <w:div w:id="292491800">
          <w:marLeft w:val="640"/>
          <w:marRight w:val="0"/>
          <w:marTop w:val="0"/>
          <w:marBottom w:val="0"/>
          <w:divBdr>
            <w:top w:val="none" w:sz="0" w:space="0" w:color="auto"/>
            <w:left w:val="none" w:sz="0" w:space="0" w:color="auto"/>
            <w:bottom w:val="none" w:sz="0" w:space="0" w:color="auto"/>
            <w:right w:val="none" w:sz="0" w:space="0" w:color="auto"/>
          </w:divBdr>
        </w:div>
        <w:div w:id="641469762">
          <w:marLeft w:val="640"/>
          <w:marRight w:val="0"/>
          <w:marTop w:val="0"/>
          <w:marBottom w:val="0"/>
          <w:divBdr>
            <w:top w:val="none" w:sz="0" w:space="0" w:color="auto"/>
            <w:left w:val="none" w:sz="0" w:space="0" w:color="auto"/>
            <w:bottom w:val="none" w:sz="0" w:space="0" w:color="auto"/>
            <w:right w:val="none" w:sz="0" w:space="0" w:color="auto"/>
          </w:divBdr>
        </w:div>
        <w:div w:id="863714083">
          <w:marLeft w:val="640"/>
          <w:marRight w:val="0"/>
          <w:marTop w:val="0"/>
          <w:marBottom w:val="0"/>
          <w:divBdr>
            <w:top w:val="none" w:sz="0" w:space="0" w:color="auto"/>
            <w:left w:val="none" w:sz="0" w:space="0" w:color="auto"/>
            <w:bottom w:val="none" w:sz="0" w:space="0" w:color="auto"/>
            <w:right w:val="none" w:sz="0" w:space="0" w:color="auto"/>
          </w:divBdr>
        </w:div>
        <w:div w:id="1470899045">
          <w:marLeft w:val="640"/>
          <w:marRight w:val="0"/>
          <w:marTop w:val="0"/>
          <w:marBottom w:val="0"/>
          <w:divBdr>
            <w:top w:val="none" w:sz="0" w:space="0" w:color="auto"/>
            <w:left w:val="none" w:sz="0" w:space="0" w:color="auto"/>
            <w:bottom w:val="none" w:sz="0" w:space="0" w:color="auto"/>
            <w:right w:val="none" w:sz="0" w:space="0" w:color="auto"/>
          </w:divBdr>
        </w:div>
        <w:div w:id="1856531339">
          <w:marLeft w:val="640"/>
          <w:marRight w:val="0"/>
          <w:marTop w:val="0"/>
          <w:marBottom w:val="0"/>
          <w:divBdr>
            <w:top w:val="none" w:sz="0" w:space="0" w:color="auto"/>
            <w:left w:val="none" w:sz="0" w:space="0" w:color="auto"/>
            <w:bottom w:val="none" w:sz="0" w:space="0" w:color="auto"/>
            <w:right w:val="none" w:sz="0" w:space="0" w:color="auto"/>
          </w:divBdr>
        </w:div>
        <w:div w:id="1828205913">
          <w:marLeft w:val="640"/>
          <w:marRight w:val="0"/>
          <w:marTop w:val="0"/>
          <w:marBottom w:val="0"/>
          <w:divBdr>
            <w:top w:val="none" w:sz="0" w:space="0" w:color="auto"/>
            <w:left w:val="none" w:sz="0" w:space="0" w:color="auto"/>
            <w:bottom w:val="none" w:sz="0" w:space="0" w:color="auto"/>
            <w:right w:val="none" w:sz="0" w:space="0" w:color="auto"/>
          </w:divBdr>
        </w:div>
        <w:div w:id="821429314">
          <w:marLeft w:val="640"/>
          <w:marRight w:val="0"/>
          <w:marTop w:val="0"/>
          <w:marBottom w:val="0"/>
          <w:divBdr>
            <w:top w:val="none" w:sz="0" w:space="0" w:color="auto"/>
            <w:left w:val="none" w:sz="0" w:space="0" w:color="auto"/>
            <w:bottom w:val="none" w:sz="0" w:space="0" w:color="auto"/>
            <w:right w:val="none" w:sz="0" w:space="0" w:color="auto"/>
          </w:divBdr>
        </w:div>
        <w:div w:id="1526091012">
          <w:marLeft w:val="640"/>
          <w:marRight w:val="0"/>
          <w:marTop w:val="0"/>
          <w:marBottom w:val="0"/>
          <w:divBdr>
            <w:top w:val="none" w:sz="0" w:space="0" w:color="auto"/>
            <w:left w:val="none" w:sz="0" w:space="0" w:color="auto"/>
            <w:bottom w:val="none" w:sz="0" w:space="0" w:color="auto"/>
            <w:right w:val="none" w:sz="0" w:space="0" w:color="auto"/>
          </w:divBdr>
        </w:div>
        <w:div w:id="1029451618">
          <w:marLeft w:val="640"/>
          <w:marRight w:val="0"/>
          <w:marTop w:val="0"/>
          <w:marBottom w:val="0"/>
          <w:divBdr>
            <w:top w:val="none" w:sz="0" w:space="0" w:color="auto"/>
            <w:left w:val="none" w:sz="0" w:space="0" w:color="auto"/>
            <w:bottom w:val="none" w:sz="0" w:space="0" w:color="auto"/>
            <w:right w:val="none" w:sz="0" w:space="0" w:color="auto"/>
          </w:divBdr>
        </w:div>
        <w:div w:id="1263758984">
          <w:marLeft w:val="640"/>
          <w:marRight w:val="0"/>
          <w:marTop w:val="0"/>
          <w:marBottom w:val="0"/>
          <w:divBdr>
            <w:top w:val="none" w:sz="0" w:space="0" w:color="auto"/>
            <w:left w:val="none" w:sz="0" w:space="0" w:color="auto"/>
            <w:bottom w:val="none" w:sz="0" w:space="0" w:color="auto"/>
            <w:right w:val="none" w:sz="0" w:space="0" w:color="auto"/>
          </w:divBdr>
        </w:div>
        <w:div w:id="2144426010">
          <w:marLeft w:val="640"/>
          <w:marRight w:val="0"/>
          <w:marTop w:val="0"/>
          <w:marBottom w:val="0"/>
          <w:divBdr>
            <w:top w:val="none" w:sz="0" w:space="0" w:color="auto"/>
            <w:left w:val="none" w:sz="0" w:space="0" w:color="auto"/>
            <w:bottom w:val="none" w:sz="0" w:space="0" w:color="auto"/>
            <w:right w:val="none" w:sz="0" w:space="0" w:color="auto"/>
          </w:divBdr>
        </w:div>
        <w:div w:id="11959458">
          <w:marLeft w:val="640"/>
          <w:marRight w:val="0"/>
          <w:marTop w:val="0"/>
          <w:marBottom w:val="0"/>
          <w:divBdr>
            <w:top w:val="none" w:sz="0" w:space="0" w:color="auto"/>
            <w:left w:val="none" w:sz="0" w:space="0" w:color="auto"/>
            <w:bottom w:val="none" w:sz="0" w:space="0" w:color="auto"/>
            <w:right w:val="none" w:sz="0" w:space="0" w:color="auto"/>
          </w:divBdr>
        </w:div>
        <w:div w:id="2074817249">
          <w:marLeft w:val="640"/>
          <w:marRight w:val="0"/>
          <w:marTop w:val="0"/>
          <w:marBottom w:val="0"/>
          <w:divBdr>
            <w:top w:val="none" w:sz="0" w:space="0" w:color="auto"/>
            <w:left w:val="none" w:sz="0" w:space="0" w:color="auto"/>
            <w:bottom w:val="none" w:sz="0" w:space="0" w:color="auto"/>
            <w:right w:val="none" w:sz="0" w:space="0" w:color="auto"/>
          </w:divBdr>
        </w:div>
        <w:div w:id="1758671865">
          <w:marLeft w:val="640"/>
          <w:marRight w:val="0"/>
          <w:marTop w:val="0"/>
          <w:marBottom w:val="0"/>
          <w:divBdr>
            <w:top w:val="none" w:sz="0" w:space="0" w:color="auto"/>
            <w:left w:val="none" w:sz="0" w:space="0" w:color="auto"/>
            <w:bottom w:val="none" w:sz="0" w:space="0" w:color="auto"/>
            <w:right w:val="none" w:sz="0" w:space="0" w:color="auto"/>
          </w:divBdr>
        </w:div>
        <w:div w:id="2026129127">
          <w:marLeft w:val="640"/>
          <w:marRight w:val="0"/>
          <w:marTop w:val="0"/>
          <w:marBottom w:val="0"/>
          <w:divBdr>
            <w:top w:val="none" w:sz="0" w:space="0" w:color="auto"/>
            <w:left w:val="none" w:sz="0" w:space="0" w:color="auto"/>
            <w:bottom w:val="none" w:sz="0" w:space="0" w:color="auto"/>
            <w:right w:val="none" w:sz="0" w:space="0" w:color="auto"/>
          </w:divBdr>
        </w:div>
        <w:div w:id="782266064">
          <w:marLeft w:val="640"/>
          <w:marRight w:val="0"/>
          <w:marTop w:val="0"/>
          <w:marBottom w:val="0"/>
          <w:divBdr>
            <w:top w:val="none" w:sz="0" w:space="0" w:color="auto"/>
            <w:left w:val="none" w:sz="0" w:space="0" w:color="auto"/>
            <w:bottom w:val="none" w:sz="0" w:space="0" w:color="auto"/>
            <w:right w:val="none" w:sz="0" w:space="0" w:color="auto"/>
          </w:divBdr>
        </w:div>
        <w:div w:id="1376394991">
          <w:marLeft w:val="640"/>
          <w:marRight w:val="0"/>
          <w:marTop w:val="0"/>
          <w:marBottom w:val="0"/>
          <w:divBdr>
            <w:top w:val="none" w:sz="0" w:space="0" w:color="auto"/>
            <w:left w:val="none" w:sz="0" w:space="0" w:color="auto"/>
            <w:bottom w:val="none" w:sz="0" w:space="0" w:color="auto"/>
            <w:right w:val="none" w:sz="0" w:space="0" w:color="auto"/>
          </w:divBdr>
        </w:div>
        <w:div w:id="1475368303">
          <w:marLeft w:val="640"/>
          <w:marRight w:val="0"/>
          <w:marTop w:val="0"/>
          <w:marBottom w:val="0"/>
          <w:divBdr>
            <w:top w:val="none" w:sz="0" w:space="0" w:color="auto"/>
            <w:left w:val="none" w:sz="0" w:space="0" w:color="auto"/>
            <w:bottom w:val="none" w:sz="0" w:space="0" w:color="auto"/>
            <w:right w:val="none" w:sz="0" w:space="0" w:color="auto"/>
          </w:divBdr>
        </w:div>
        <w:div w:id="789322706">
          <w:marLeft w:val="640"/>
          <w:marRight w:val="0"/>
          <w:marTop w:val="0"/>
          <w:marBottom w:val="0"/>
          <w:divBdr>
            <w:top w:val="none" w:sz="0" w:space="0" w:color="auto"/>
            <w:left w:val="none" w:sz="0" w:space="0" w:color="auto"/>
            <w:bottom w:val="none" w:sz="0" w:space="0" w:color="auto"/>
            <w:right w:val="none" w:sz="0" w:space="0" w:color="auto"/>
          </w:divBdr>
        </w:div>
        <w:div w:id="1448232930">
          <w:marLeft w:val="640"/>
          <w:marRight w:val="0"/>
          <w:marTop w:val="0"/>
          <w:marBottom w:val="0"/>
          <w:divBdr>
            <w:top w:val="none" w:sz="0" w:space="0" w:color="auto"/>
            <w:left w:val="none" w:sz="0" w:space="0" w:color="auto"/>
            <w:bottom w:val="none" w:sz="0" w:space="0" w:color="auto"/>
            <w:right w:val="none" w:sz="0" w:space="0" w:color="auto"/>
          </w:divBdr>
        </w:div>
        <w:div w:id="956058072">
          <w:marLeft w:val="640"/>
          <w:marRight w:val="0"/>
          <w:marTop w:val="0"/>
          <w:marBottom w:val="0"/>
          <w:divBdr>
            <w:top w:val="none" w:sz="0" w:space="0" w:color="auto"/>
            <w:left w:val="none" w:sz="0" w:space="0" w:color="auto"/>
            <w:bottom w:val="none" w:sz="0" w:space="0" w:color="auto"/>
            <w:right w:val="none" w:sz="0" w:space="0" w:color="auto"/>
          </w:divBdr>
        </w:div>
        <w:div w:id="2117824017">
          <w:marLeft w:val="640"/>
          <w:marRight w:val="0"/>
          <w:marTop w:val="0"/>
          <w:marBottom w:val="0"/>
          <w:divBdr>
            <w:top w:val="none" w:sz="0" w:space="0" w:color="auto"/>
            <w:left w:val="none" w:sz="0" w:space="0" w:color="auto"/>
            <w:bottom w:val="none" w:sz="0" w:space="0" w:color="auto"/>
            <w:right w:val="none" w:sz="0" w:space="0" w:color="auto"/>
          </w:divBdr>
        </w:div>
        <w:div w:id="683869879">
          <w:marLeft w:val="640"/>
          <w:marRight w:val="0"/>
          <w:marTop w:val="0"/>
          <w:marBottom w:val="0"/>
          <w:divBdr>
            <w:top w:val="none" w:sz="0" w:space="0" w:color="auto"/>
            <w:left w:val="none" w:sz="0" w:space="0" w:color="auto"/>
            <w:bottom w:val="none" w:sz="0" w:space="0" w:color="auto"/>
            <w:right w:val="none" w:sz="0" w:space="0" w:color="auto"/>
          </w:divBdr>
        </w:div>
        <w:div w:id="783698509">
          <w:marLeft w:val="640"/>
          <w:marRight w:val="0"/>
          <w:marTop w:val="0"/>
          <w:marBottom w:val="0"/>
          <w:divBdr>
            <w:top w:val="none" w:sz="0" w:space="0" w:color="auto"/>
            <w:left w:val="none" w:sz="0" w:space="0" w:color="auto"/>
            <w:bottom w:val="none" w:sz="0" w:space="0" w:color="auto"/>
            <w:right w:val="none" w:sz="0" w:space="0" w:color="auto"/>
          </w:divBdr>
        </w:div>
        <w:div w:id="134030516">
          <w:marLeft w:val="640"/>
          <w:marRight w:val="0"/>
          <w:marTop w:val="0"/>
          <w:marBottom w:val="0"/>
          <w:divBdr>
            <w:top w:val="none" w:sz="0" w:space="0" w:color="auto"/>
            <w:left w:val="none" w:sz="0" w:space="0" w:color="auto"/>
            <w:bottom w:val="none" w:sz="0" w:space="0" w:color="auto"/>
            <w:right w:val="none" w:sz="0" w:space="0" w:color="auto"/>
          </w:divBdr>
        </w:div>
        <w:div w:id="828910305">
          <w:marLeft w:val="640"/>
          <w:marRight w:val="0"/>
          <w:marTop w:val="0"/>
          <w:marBottom w:val="0"/>
          <w:divBdr>
            <w:top w:val="none" w:sz="0" w:space="0" w:color="auto"/>
            <w:left w:val="none" w:sz="0" w:space="0" w:color="auto"/>
            <w:bottom w:val="none" w:sz="0" w:space="0" w:color="auto"/>
            <w:right w:val="none" w:sz="0" w:space="0" w:color="auto"/>
          </w:divBdr>
        </w:div>
        <w:div w:id="382145885">
          <w:marLeft w:val="640"/>
          <w:marRight w:val="0"/>
          <w:marTop w:val="0"/>
          <w:marBottom w:val="0"/>
          <w:divBdr>
            <w:top w:val="none" w:sz="0" w:space="0" w:color="auto"/>
            <w:left w:val="none" w:sz="0" w:space="0" w:color="auto"/>
            <w:bottom w:val="none" w:sz="0" w:space="0" w:color="auto"/>
            <w:right w:val="none" w:sz="0" w:space="0" w:color="auto"/>
          </w:divBdr>
        </w:div>
        <w:div w:id="456022898">
          <w:marLeft w:val="640"/>
          <w:marRight w:val="0"/>
          <w:marTop w:val="0"/>
          <w:marBottom w:val="0"/>
          <w:divBdr>
            <w:top w:val="none" w:sz="0" w:space="0" w:color="auto"/>
            <w:left w:val="none" w:sz="0" w:space="0" w:color="auto"/>
            <w:bottom w:val="none" w:sz="0" w:space="0" w:color="auto"/>
            <w:right w:val="none" w:sz="0" w:space="0" w:color="auto"/>
          </w:divBdr>
        </w:div>
        <w:div w:id="943267734">
          <w:marLeft w:val="640"/>
          <w:marRight w:val="0"/>
          <w:marTop w:val="0"/>
          <w:marBottom w:val="0"/>
          <w:divBdr>
            <w:top w:val="none" w:sz="0" w:space="0" w:color="auto"/>
            <w:left w:val="none" w:sz="0" w:space="0" w:color="auto"/>
            <w:bottom w:val="none" w:sz="0" w:space="0" w:color="auto"/>
            <w:right w:val="none" w:sz="0" w:space="0" w:color="auto"/>
          </w:divBdr>
        </w:div>
        <w:div w:id="1460495522">
          <w:marLeft w:val="640"/>
          <w:marRight w:val="0"/>
          <w:marTop w:val="0"/>
          <w:marBottom w:val="0"/>
          <w:divBdr>
            <w:top w:val="none" w:sz="0" w:space="0" w:color="auto"/>
            <w:left w:val="none" w:sz="0" w:space="0" w:color="auto"/>
            <w:bottom w:val="none" w:sz="0" w:space="0" w:color="auto"/>
            <w:right w:val="none" w:sz="0" w:space="0" w:color="auto"/>
          </w:divBdr>
        </w:div>
        <w:div w:id="823854136">
          <w:marLeft w:val="640"/>
          <w:marRight w:val="0"/>
          <w:marTop w:val="0"/>
          <w:marBottom w:val="0"/>
          <w:divBdr>
            <w:top w:val="none" w:sz="0" w:space="0" w:color="auto"/>
            <w:left w:val="none" w:sz="0" w:space="0" w:color="auto"/>
            <w:bottom w:val="none" w:sz="0" w:space="0" w:color="auto"/>
            <w:right w:val="none" w:sz="0" w:space="0" w:color="auto"/>
          </w:divBdr>
        </w:div>
        <w:div w:id="1790583885">
          <w:marLeft w:val="640"/>
          <w:marRight w:val="0"/>
          <w:marTop w:val="0"/>
          <w:marBottom w:val="0"/>
          <w:divBdr>
            <w:top w:val="none" w:sz="0" w:space="0" w:color="auto"/>
            <w:left w:val="none" w:sz="0" w:space="0" w:color="auto"/>
            <w:bottom w:val="none" w:sz="0" w:space="0" w:color="auto"/>
            <w:right w:val="none" w:sz="0" w:space="0" w:color="auto"/>
          </w:divBdr>
        </w:div>
        <w:div w:id="915632845">
          <w:marLeft w:val="640"/>
          <w:marRight w:val="0"/>
          <w:marTop w:val="0"/>
          <w:marBottom w:val="0"/>
          <w:divBdr>
            <w:top w:val="none" w:sz="0" w:space="0" w:color="auto"/>
            <w:left w:val="none" w:sz="0" w:space="0" w:color="auto"/>
            <w:bottom w:val="none" w:sz="0" w:space="0" w:color="auto"/>
            <w:right w:val="none" w:sz="0" w:space="0" w:color="auto"/>
          </w:divBdr>
        </w:div>
        <w:div w:id="1303542647">
          <w:marLeft w:val="640"/>
          <w:marRight w:val="0"/>
          <w:marTop w:val="0"/>
          <w:marBottom w:val="0"/>
          <w:divBdr>
            <w:top w:val="none" w:sz="0" w:space="0" w:color="auto"/>
            <w:left w:val="none" w:sz="0" w:space="0" w:color="auto"/>
            <w:bottom w:val="none" w:sz="0" w:space="0" w:color="auto"/>
            <w:right w:val="none" w:sz="0" w:space="0" w:color="auto"/>
          </w:divBdr>
        </w:div>
        <w:div w:id="508452589">
          <w:marLeft w:val="640"/>
          <w:marRight w:val="0"/>
          <w:marTop w:val="0"/>
          <w:marBottom w:val="0"/>
          <w:divBdr>
            <w:top w:val="none" w:sz="0" w:space="0" w:color="auto"/>
            <w:left w:val="none" w:sz="0" w:space="0" w:color="auto"/>
            <w:bottom w:val="none" w:sz="0" w:space="0" w:color="auto"/>
            <w:right w:val="none" w:sz="0" w:space="0" w:color="auto"/>
          </w:divBdr>
        </w:div>
        <w:div w:id="1281372738">
          <w:marLeft w:val="640"/>
          <w:marRight w:val="0"/>
          <w:marTop w:val="0"/>
          <w:marBottom w:val="0"/>
          <w:divBdr>
            <w:top w:val="none" w:sz="0" w:space="0" w:color="auto"/>
            <w:left w:val="none" w:sz="0" w:space="0" w:color="auto"/>
            <w:bottom w:val="none" w:sz="0" w:space="0" w:color="auto"/>
            <w:right w:val="none" w:sz="0" w:space="0" w:color="auto"/>
          </w:divBdr>
        </w:div>
        <w:div w:id="721638750">
          <w:marLeft w:val="640"/>
          <w:marRight w:val="0"/>
          <w:marTop w:val="0"/>
          <w:marBottom w:val="0"/>
          <w:divBdr>
            <w:top w:val="none" w:sz="0" w:space="0" w:color="auto"/>
            <w:left w:val="none" w:sz="0" w:space="0" w:color="auto"/>
            <w:bottom w:val="none" w:sz="0" w:space="0" w:color="auto"/>
            <w:right w:val="none" w:sz="0" w:space="0" w:color="auto"/>
          </w:divBdr>
        </w:div>
        <w:div w:id="544954018">
          <w:marLeft w:val="640"/>
          <w:marRight w:val="0"/>
          <w:marTop w:val="0"/>
          <w:marBottom w:val="0"/>
          <w:divBdr>
            <w:top w:val="none" w:sz="0" w:space="0" w:color="auto"/>
            <w:left w:val="none" w:sz="0" w:space="0" w:color="auto"/>
            <w:bottom w:val="none" w:sz="0" w:space="0" w:color="auto"/>
            <w:right w:val="none" w:sz="0" w:space="0" w:color="auto"/>
          </w:divBdr>
        </w:div>
        <w:div w:id="843469720">
          <w:marLeft w:val="640"/>
          <w:marRight w:val="0"/>
          <w:marTop w:val="0"/>
          <w:marBottom w:val="0"/>
          <w:divBdr>
            <w:top w:val="none" w:sz="0" w:space="0" w:color="auto"/>
            <w:left w:val="none" w:sz="0" w:space="0" w:color="auto"/>
            <w:bottom w:val="none" w:sz="0" w:space="0" w:color="auto"/>
            <w:right w:val="none" w:sz="0" w:space="0" w:color="auto"/>
          </w:divBdr>
        </w:div>
        <w:div w:id="388455851">
          <w:marLeft w:val="640"/>
          <w:marRight w:val="0"/>
          <w:marTop w:val="0"/>
          <w:marBottom w:val="0"/>
          <w:divBdr>
            <w:top w:val="none" w:sz="0" w:space="0" w:color="auto"/>
            <w:left w:val="none" w:sz="0" w:space="0" w:color="auto"/>
            <w:bottom w:val="none" w:sz="0" w:space="0" w:color="auto"/>
            <w:right w:val="none" w:sz="0" w:space="0" w:color="auto"/>
          </w:divBdr>
        </w:div>
        <w:div w:id="298727345">
          <w:marLeft w:val="640"/>
          <w:marRight w:val="0"/>
          <w:marTop w:val="0"/>
          <w:marBottom w:val="0"/>
          <w:divBdr>
            <w:top w:val="none" w:sz="0" w:space="0" w:color="auto"/>
            <w:left w:val="none" w:sz="0" w:space="0" w:color="auto"/>
            <w:bottom w:val="none" w:sz="0" w:space="0" w:color="auto"/>
            <w:right w:val="none" w:sz="0" w:space="0" w:color="auto"/>
          </w:divBdr>
        </w:div>
        <w:div w:id="159125784">
          <w:marLeft w:val="640"/>
          <w:marRight w:val="0"/>
          <w:marTop w:val="0"/>
          <w:marBottom w:val="0"/>
          <w:divBdr>
            <w:top w:val="none" w:sz="0" w:space="0" w:color="auto"/>
            <w:left w:val="none" w:sz="0" w:space="0" w:color="auto"/>
            <w:bottom w:val="none" w:sz="0" w:space="0" w:color="auto"/>
            <w:right w:val="none" w:sz="0" w:space="0" w:color="auto"/>
          </w:divBdr>
        </w:div>
        <w:div w:id="1646398083">
          <w:marLeft w:val="640"/>
          <w:marRight w:val="0"/>
          <w:marTop w:val="0"/>
          <w:marBottom w:val="0"/>
          <w:divBdr>
            <w:top w:val="none" w:sz="0" w:space="0" w:color="auto"/>
            <w:left w:val="none" w:sz="0" w:space="0" w:color="auto"/>
            <w:bottom w:val="none" w:sz="0" w:space="0" w:color="auto"/>
            <w:right w:val="none" w:sz="0" w:space="0" w:color="auto"/>
          </w:divBdr>
        </w:div>
        <w:div w:id="1179855007">
          <w:marLeft w:val="640"/>
          <w:marRight w:val="0"/>
          <w:marTop w:val="0"/>
          <w:marBottom w:val="0"/>
          <w:divBdr>
            <w:top w:val="none" w:sz="0" w:space="0" w:color="auto"/>
            <w:left w:val="none" w:sz="0" w:space="0" w:color="auto"/>
            <w:bottom w:val="none" w:sz="0" w:space="0" w:color="auto"/>
            <w:right w:val="none" w:sz="0" w:space="0" w:color="auto"/>
          </w:divBdr>
        </w:div>
        <w:div w:id="1623462835">
          <w:marLeft w:val="640"/>
          <w:marRight w:val="0"/>
          <w:marTop w:val="0"/>
          <w:marBottom w:val="0"/>
          <w:divBdr>
            <w:top w:val="none" w:sz="0" w:space="0" w:color="auto"/>
            <w:left w:val="none" w:sz="0" w:space="0" w:color="auto"/>
            <w:bottom w:val="none" w:sz="0" w:space="0" w:color="auto"/>
            <w:right w:val="none" w:sz="0" w:space="0" w:color="auto"/>
          </w:divBdr>
        </w:div>
        <w:div w:id="1376462922">
          <w:marLeft w:val="640"/>
          <w:marRight w:val="0"/>
          <w:marTop w:val="0"/>
          <w:marBottom w:val="0"/>
          <w:divBdr>
            <w:top w:val="none" w:sz="0" w:space="0" w:color="auto"/>
            <w:left w:val="none" w:sz="0" w:space="0" w:color="auto"/>
            <w:bottom w:val="none" w:sz="0" w:space="0" w:color="auto"/>
            <w:right w:val="none" w:sz="0" w:space="0" w:color="auto"/>
          </w:divBdr>
        </w:div>
        <w:div w:id="663436457">
          <w:marLeft w:val="640"/>
          <w:marRight w:val="0"/>
          <w:marTop w:val="0"/>
          <w:marBottom w:val="0"/>
          <w:divBdr>
            <w:top w:val="none" w:sz="0" w:space="0" w:color="auto"/>
            <w:left w:val="none" w:sz="0" w:space="0" w:color="auto"/>
            <w:bottom w:val="none" w:sz="0" w:space="0" w:color="auto"/>
            <w:right w:val="none" w:sz="0" w:space="0" w:color="auto"/>
          </w:divBdr>
        </w:div>
        <w:div w:id="941299178">
          <w:marLeft w:val="640"/>
          <w:marRight w:val="0"/>
          <w:marTop w:val="0"/>
          <w:marBottom w:val="0"/>
          <w:divBdr>
            <w:top w:val="none" w:sz="0" w:space="0" w:color="auto"/>
            <w:left w:val="none" w:sz="0" w:space="0" w:color="auto"/>
            <w:bottom w:val="none" w:sz="0" w:space="0" w:color="auto"/>
            <w:right w:val="none" w:sz="0" w:space="0" w:color="auto"/>
          </w:divBdr>
        </w:div>
        <w:div w:id="1338968453">
          <w:marLeft w:val="640"/>
          <w:marRight w:val="0"/>
          <w:marTop w:val="0"/>
          <w:marBottom w:val="0"/>
          <w:divBdr>
            <w:top w:val="none" w:sz="0" w:space="0" w:color="auto"/>
            <w:left w:val="none" w:sz="0" w:space="0" w:color="auto"/>
            <w:bottom w:val="none" w:sz="0" w:space="0" w:color="auto"/>
            <w:right w:val="none" w:sz="0" w:space="0" w:color="auto"/>
          </w:divBdr>
        </w:div>
        <w:div w:id="957951608">
          <w:marLeft w:val="640"/>
          <w:marRight w:val="0"/>
          <w:marTop w:val="0"/>
          <w:marBottom w:val="0"/>
          <w:divBdr>
            <w:top w:val="none" w:sz="0" w:space="0" w:color="auto"/>
            <w:left w:val="none" w:sz="0" w:space="0" w:color="auto"/>
            <w:bottom w:val="none" w:sz="0" w:space="0" w:color="auto"/>
            <w:right w:val="none" w:sz="0" w:space="0" w:color="auto"/>
          </w:divBdr>
        </w:div>
        <w:div w:id="882060607">
          <w:marLeft w:val="640"/>
          <w:marRight w:val="0"/>
          <w:marTop w:val="0"/>
          <w:marBottom w:val="0"/>
          <w:divBdr>
            <w:top w:val="none" w:sz="0" w:space="0" w:color="auto"/>
            <w:left w:val="none" w:sz="0" w:space="0" w:color="auto"/>
            <w:bottom w:val="none" w:sz="0" w:space="0" w:color="auto"/>
            <w:right w:val="none" w:sz="0" w:space="0" w:color="auto"/>
          </w:divBdr>
        </w:div>
        <w:div w:id="1902979930">
          <w:marLeft w:val="640"/>
          <w:marRight w:val="0"/>
          <w:marTop w:val="0"/>
          <w:marBottom w:val="0"/>
          <w:divBdr>
            <w:top w:val="none" w:sz="0" w:space="0" w:color="auto"/>
            <w:left w:val="none" w:sz="0" w:space="0" w:color="auto"/>
            <w:bottom w:val="none" w:sz="0" w:space="0" w:color="auto"/>
            <w:right w:val="none" w:sz="0" w:space="0" w:color="auto"/>
          </w:divBdr>
        </w:div>
        <w:div w:id="1030837828">
          <w:marLeft w:val="640"/>
          <w:marRight w:val="0"/>
          <w:marTop w:val="0"/>
          <w:marBottom w:val="0"/>
          <w:divBdr>
            <w:top w:val="none" w:sz="0" w:space="0" w:color="auto"/>
            <w:left w:val="none" w:sz="0" w:space="0" w:color="auto"/>
            <w:bottom w:val="none" w:sz="0" w:space="0" w:color="auto"/>
            <w:right w:val="none" w:sz="0" w:space="0" w:color="auto"/>
          </w:divBdr>
        </w:div>
        <w:div w:id="115293192">
          <w:marLeft w:val="640"/>
          <w:marRight w:val="0"/>
          <w:marTop w:val="0"/>
          <w:marBottom w:val="0"/>
          <w:divBdr>
            <w:top w:val="none" w:sz="0" w:space="0" w:color="auto"/>
            <w:left w:val="none" w:sz="0" w:space="0" w:color="auto"/>
            <w:bottom w:val="none" w:sz="0" w:space="0" w:color="auto"/>
            <w:right w:val="none" w:sz="0" w:space="0" w:color="auto"/>
          </w:divBdr>
        </w:div>
        <w:div w:id="460466998">
          <w:marLeft w:val="640"/>
          <w:marRight w:val="0"/>
          <w:marTop w:val="0"/>
          <w:marBottom w:val="0"/>
          <w:divBdr>
            <w:top w:val="none" w:sz="0" w:space="0" w:color="auto"/>
            <w:left w:val="none" w:sz="0" w:space="0" w:color="auto"/>
            <w:bottom w:val="none" w:sz="0" w:space="0" w:color="auto"/>
            <w:right w:val="none" w:sz="0" w:space="0" w:color="auto"/>
          </w:divBdr>
        </w:div>
        <w:div w:id="1235313698">
          <w:marLeft w:val="640"/>
          <w:marRight w:val="0"/>
          <w:marTop w:val="0"/>
          <w:marBottom w:val="0"/>
          <w:divBdr>
            <w:top w:val="none" w:sz="0" w:space="0" w:color="auto"/>
            <w:left w:val="none" w:sz="0" w:space="0" w:color="auto"/>
            <w:bottom w:val="none" w:sz="0" w:space="0" w:color="auto"/>
            <w:right w:val="none" w:sz="0" w:space="0" w:color="auto"/>
          </w:divBdr>
        </w:div>
        <w:div w:id="516652226">
          <w:marLeft w:val="640"/>
          <w:marRight w:val="0"/>
          <w:marTop w:val="0"/>
          <w:marBottom w:val="0"/>
          <w:divBdr>
            <w:top w:val="none" w:sz="0" w:space="0" w:color="auto"/>
            <w:left w:val="none" w:sz="0" w:space="0" w:color="auto"/>
            <w:bottom w:val="none" w:sz="0" w:space="0" w:color="auto"/>
            <w:right w:val="none" w:sz="0" w:space="0" w:color="auto"/>
          </w:divBdr>
        </w:div>
        <w:div w:id="1534465064">
          <w:marLeft w:val="640"/>
          <w:marRight w:val="0"/>
          <w:marTop w:val="0"/>
          <w:marBottom w:val="0"/>
          <w:divBdr>
            <w:top w:val="none" w:sz="0" w:space="0" w:color="auto"/>
            <w:left w:val="none" w:sz="0" w:space="0" w:color="auto"/>
            <w:bottom w:val="none" w:sz="0" w:space="0" w:color="auto"/>
            <w:right w:val="none" w:sz="0" w:space="0" w:color="auto"/>
          </w:divBdr>
        </w:div>
        <w:div w:id="1072386398">
          <w:marLeft w:val="640"/>
          <w:marRight w:val="0"/>
          <w:marTop w:val="0"/>
          <w:marBottom w:val="0"/>
          <w:divBdr>
            <w:top w:val="none" w:sz="0" w:space="0" w:color="auto"/>
            <w:left w:val="none" w:sz="0" w:space="0" w:color="auto"/>
            <w:bottom w:val="none" w:sz="0" w:space="0" w:color="auto"/>
            <w:right w:val="none" w:sz="0" w:space="0" w:color="auto"/>
          </w:divBdr>
        </w:div>
        <w:div w:id="306517056">
          <w:marLeft w:val="640"/>
          <w:marRight w:val="0"/>
          <w:marTop w:val="0"/>
          <w:marBottom w:val="0"/>
          <w:divBdr>
            <w:top w:val="none" w:sz="0" w:space="0" w:color="auto"/>
            <w:left w:val="none" w:sz="0" w:space="0" w:color="auto"/>
            <w:bottom w:val="none" w:sz="0" w:space="0" w:color="auto"/>
            <w:right w:val="none" w:sz="0" w:space="0" w:color="auto"/>
          </w:divBdr>
        </w:div>
        <w:div w:id="1722050439">
          <w:marLeft w:val="640"/>
          <w:marRight w:val="0"/>
          <w:marTop w:val="0"/>
          <w:marBottom w:val="0"/>
          <w:divBdr>
            <w:top w:val="none" w:sz="0" w:space="0" w:color="auto"/>
            <w:left w:val="none" w:sz="0" w:space="0" w:color="auto"/>
            <w:bottom w:val="none" w:sz="0" w:space="0" w:color="auto"/>
            <w:right w:val="none" w:sz="0" w:space="0" w:color="auto"/>
          </w:divBdr>
        </w:div>
        <w:div w:id="978221978">
          <w:marLeft w:val="640"/>
          <w:marRight w:val="0"/>
          <w:marTop w:val="0"/>
          <w:marBottom w:val="0"/>
          <w:divBdr>
            <w:top w:val="none" w:sz="0" w:space="0" w:color="auto"/>
            <w:left w:val="none" w:sz="0" w:space="0" w:color="auto"/>
            <w:bottom w:val="none" w:sz="0" w:space="0" w:color="auto"/>
            <w:right w:val="none" w:sz="0" w:space="0" w:color="auto"/>
          </w:divBdr>
        </w:div>
        <w:div w:id="1839661336">
          <w:marLeft w:val="640"/>
          <w:marRight w:val="0"/>
          <w:marTop w:val="0"/>
          <w:marBottom w:val="0"/>
          <w:divBdr>
            <w:top w:val="none" w:sz="0" w:space="0" w:color="auto"/>
            <w:left w:val="none" w:sz="0" w:space="0" w:color="auto"/>
            <w:bottom w:val="none" w:sz="0" w:space="0" w:color="auto"/>
            <w:right w:val="none" w:sz="0" w:space="0" w:color="auto"/>
          </w:divBdr>
        </w:div>
        <w:div w:id="141699574">
          <w:marLeft w:val="640"/>
          <w:marRight w:val="0"/>
          <w:marTop w:val="0"/>
          <w:marBottom w:val="0"/>
          <w:divBdr>
            <w:top w:val="none" w:sz="0" w:space="0" w:color="auto"/>
            <w:left w:val="none" w:sz="0" w:space="0" w:color="auto"/>
            <w:bottom w:val="none" w:sz="0" w:space="0" w:color="auto"/>
            <w:right w:val="none" w:sz="0" w:space="0" w:color="auto"/>
          </w:divBdr>
        </w:div>
        <w:div w:id="1195117579">
          <w:marLeft w:val="640"/>
          <w:marRight w:val="0"/>
          <w:marTop w:val="0"/>
          <w:marBottom w:val="0"/>
          <w:divBdr>
            <w:top w:val="none" w:sz="0" w:space="0" w:color="auto"/>
            <w:left w:val="none" w:sz="0" w:space="0" w:color="auto"/>
            <w:bottom w:val="none" w:sz="0" w:space="0" w:color="auto"/>
            <w:right w:val="none" w:sz="0" w:space="0" w:color="auto"/>
          </w:divBdr>
        </w:div>
        <w:div w:id="33234900">
          <w:marLeft w:val="640"/>
          <w:marRight w:val="0"/>
          <w:marTop w:val="0"/>
          <w:marBottom w:val="0"/>
          <w:divBdr>
            <w:top w:val="none" w:sz="0" w:space="0" w:color="auto"/>
            <w:left w:val="none" w:sz="0" w:space="0" w:color="auto"/>
            <w:bottom w:val="none" w:sz="0" w:space="0" w:color="auto"/>
            <w:right w:val="none" w:sz="0" w:space="0" w:color="auto"/>
          </w:divBdr>
        </w:div>
        <w:div w:id="545063707">
          <w:marLeft w:val="640"/>
          <w:marRight w:val="0"/>
          <w:marTop w:val="0"/>
          <w:marBottom w:val="0"/>
          <w:divBdr>
            <w:top w:val="none" w:sz="0" w:space="0" w:color="auto"/>
            <w:left w:val="none" w:sz="0" w:space="0" w:color="auto"/>
            <w:bottom w:val="none" w:sz="0" w:space="0" w:color="auto"/>
            <w:right w:val="none" w:sz="0" w:space="0" w:color="auto"/>
          </w:divBdr>
        </w:div>
      </w:divsChild>
    </w:div>
    <w:div w:id="664011100">
      <w:bodyDiv w:val="1"/>
      <w:marLeft w:val="0"/>
      <w:marRight w:val="0"/>
      <w:marTop w:val="0"/>
      <w:marBottom w:val="0"/>
      <w:divBdr>
        <w:top w:val="none" w:sz="0" w:space="0" w:color="auto"/>
        <w:left w:val="none" w:sz="0" w:space="0" w:color="auto"/>
        <w:bottom w:val="none" w:sz="0" w:space="0" w:color="auto"/>
        <w:right w:val="none" w:sz="0" w:space="0" w:color="auto"/>
      </w:divBdr>
      <w:divsChild>
        <w:div w:id="2091920686">
          <w:marLeft w:val="640"/>
          <w:marRight w:val="0"/>
          <w:marTop w:val="0"/>
          <w:marBottom w:val="0"/>
          <w:divBdr>
            <w:top w:val="none" w:sz="0" w:space="0" w:color="auto"/>
            <w:left w:val="none" w:sz="0" w:space="0" w:color="auto"/>
            <w:bottom w:val="none" w:sz="0" w:space="0" w:color="auto"/>
            <w:right w:val="none" w:sz="0" w:space="0" w:color="auto"/>
          </w:divBdr>
        </w:div>
        <w:div w:id="1667898854">
          <w:marLeft w:val="640"/>
          <w:marRight w:val="0"/>
          <w:marTop w:val="0"/>
          <w:marBottom w:val="0"/>
          <w:divBdr>
            <w:top w:val="none" w:sz="0" w:space="0" w:color="auto"/>
            <w:left w:val="none" w:sz="0" w:space="0" w:color="auto"/>
            <w:bottom w:val="none" w:sz="0" w:space="0" w:color="auto"/>
            <w:right w:val="none" w:sz="0" w:space="0" w:color="auto"/>
          </w:divBdr>
        </w:div>
        <w:div w:id="118034630">
          <w:marLeft w:val="640"/>
          <w:marRight w:val="0"/>
          <w:marTop w:val="0"/>
          <w:marBottom w:val="0"/>
          <w:divBdr>
            <w:top w:val="none" w:sz="0" w:space="0" w:color="auto"/>
            <w:left w:val="none" w:sz="0" w:space="0" w:color="auto"/>
            <w:bottom w:val="none" w:sz="0" w:space="0" w:color="auto"/>
            <w:right w:val="none" w:sz="0" w:space="0" w:color="auto"/>
          </w:divBdr>
        </w:div>
        <w:div w:id="1998219409">
          <w:marLeft w:val="640"/>
          <w:marRight w:val="0"/>
          <w:marTop w:val="0"/>
          <w:marBottom w:val="0"/>
          <w:divBdr>
            <w:top w:val="none" w:sz="0" w:space="0" w:color="auto"/>
            <w:left w:val="none" w:sz="0" w:space="0" w:color="auto"/>
            <w:bottom w:val="none" w:sz="0" w:space="0" w:color="auto"/>
            <w:right w:val="none" w:sz="0" w:space="0" w:color="auto"/>
          </w:divBdr>
        </w:div>
        <w:div w:id="777260108">
          <w:marLeft w:val="640"/>
          <w:marRight w:val="0"/>
          <w:marTop w:val="0"/>
          <w:marBottom w:val="0"/>
          <w:divBdr>
            <w:top w:val="none" w:sz="0" w:space="0" w:color="auto"/>
            <w:left w:val="none" w:sz="0" w:space="0" w:color="auto"/>
            <w:bottom w:val="none" w:sz="0" w:space="0" w:color="auto"/>
            <w:right w:val="none" w:sz="0" w:space="0" w:color="auto"/>
          </w:divBdr>
        </w:div>
        <w:div w:id="1508251418">
          <w:marLeft w:val="640"/>
          <w:marRight w:val="0"/>
          <w:marTop w:val="0"/>
          <w:marBottom w:val="0"/>
          <w:divBdr>
            <w:top w:val="none" w:sz="0" w:space="0" w:color="auto"/>
            <w:left w:val="none" w:sz="0" w:space="0" w:color="auto"/>
            <w:bottom w:val="none" w:sz="0" w:space="0" w:color="auto"/>
            <w:right w:val="none" w:sz="0" w:space="0" w:color="auto"/>
          </w:divBdr>
        </w:div>
        <w:div w:id="1081372700">
          <w:marLeft w:val="640"/>
          <w:marRight w:val="0"/>
          <w:marTop w:val="0"/>
          <w:marBottom w:val="0"/>
          <w:divBdr>
            <w:top w:val="none" w:sz="0" w:space="0" w:color="auto"/>
            <w:left w:val="none" w:sz="0" w:space="0" w:color="auto"/>
            <w:bottom w:val="none" w:sz="0" w:space="0" w:color="auto"/>
            <w:right w:val="none" w:sz="0" w:space="0" w:color="auto"/>
          </w:divBdr>
        </w:div>
        <w:div w:id="202863064">
          <w:marLeft w:val="640"/>
          <w:marRight w:val="0"/>
          <w:marTop w:val="0"/>
          <w:marBottom w:val="0"/>
          <w:divBdr>
            <w:top w:val="none" w:sz="0" w:space="0" w:color="auto"/>
            <w:left w:val="none" w:sz="0" w:space="0" w:color="auto"/>
            <w:bottom w:val="none" w:sz="0" w:space="0" w:color="auto"/>
            <w:right w:val="none" w:sz="0" w:space="0" w:color="auto"/>
          </w:divBdr>
        </w:div>
        <w:div w:id="653342391">
          <w:marLeft w:val="640"/>
          <w:marRight w:val="0"/>
          <w:marTop w:val="0"/>
          <w:marBottom w:val="0"/>
          <w:divBdr>
            <w:top w:val="none" w:sz="0" w:space="0" w:color="auto"/>
            <w:left w:val="none" w:sz="0" w:space="0" w:color="auto"/>
            <w:bottom w:val="none" w:sz="0" w:space="0" w:color="auto"/>
            <w:right w:val="none" w:sz="0" w:space="0" w:color="auto"/>
          </w:divBdr>
        </w:div>
        <w:div w:id="347870785">
          <w:marLeft w:val="640"/>
          <w:marRight w:val="0"/>
          <w:marTop w:val="0"/>
          <w:marBottom w:val="0"/>
          <w:divBdr>
            <w:top w:val="none" w:sz="0" w:space="0" w:color="auto"/>
            <w:left w:val="none" w:sz="0" w:space="0" w:color="auto"/>
            <w:bottom w:val="none" w:sz="0" w:space="0" w:color="auto"/>
            <w:right w:val="none" w:sz="0" w:space="0" w:color="auto"/>
          </w:divBdr>
        </w:div>
        <w:div w:id="1149594472">
          <w:marLeft w:val="640"/>
          <w:marRight w:val="0"/>
          <w:marTop w:val="0"/>
          <w:marBottom w:val="0"/>
          <w:divBdr>
            <w:top w:val="none" w:sz="0" w:space="0" w:color="auto"/>
            <w:left w:val="none" w:sz="0" w:space="0" w:color="auto"/>
            <w:bottom w:val="none" w:sz="0" w:space="0" w:color="auto"/>
            <w:right w:val="none" w:sz="0" w:space="0" w:color="auto"/>
          </w:divBdr>
        </w:div>
        <w:div w:id="371686072">
          <w:marLeft w:val="640"/>
          <w:marRight w:val="0"/>
          <w:marTop w:val="0"/>
          <w:marBottom w:val="0"/>
          <w:divBdr>
            <w:top w:val="none" w:sz="0" w:space="0" w:color="auto"/>
            <w:left w:val="none" w:sz="0" w:space="0" w:color="auto"/>
            <w:bottom w:val="none" w:sz="0" w:space="0" w:color="auto"/>
            <w:right w:val="none" w:sz="0" w:space="0" w:color="auto"/>
          </w:divBdr>
        </w:div>
        <w:div w:id="416905533">
          <w:marLeft w:val="640"/>
          <w:marRight w:val="0"/>
          <w:marTop w:val="0"/>
          <w:marBottom w:val="0"/>
          <w:divBdr>
            <w:top w:val="none" w:sz="0" w:space="0" w:color="auto"/>
            <w:left w:val="none" w:sz="0" w:space="0" w:color="auto"/>
            <w:bottom w:val="none" w:sz="0" w:space="0" w:color="auto"/>
            <w:right w:val="none" w:sz="0" w:space="0" w:color="auto"/>
          </w:divBdr>
        </w:div>
        <w:div w:id="927228329">
          <w:marLeft w:val="640"/>
          <w:marRight w:val="0"/>
          <w:marTop w:val="0"/>
          <w:marBottom w:val="0"/>
          <w:divBdr>
            <w:top w:val="none" w:sz="0" w:space="0" w:color="auto"/>
            <w:left w:val="none" w:sz="0" w:space="0" w:color="auto"/>
            <w:bottom w:val="none" w:sz="0" w:space="0" w:color="auto"/>
            <w:right w:val="none" w:sz="0" w:space="0" w:color="auto"/>
          </w:divBdr>
        </w:div>
        <w:div w:id="599945254">
          <w:marLeft w:val="640"/>
          <w:marRight w:val="0"/>
          <w:marTop w:val="0"/>
          <w:marBottom w:val="0"/>
          <w:divBdr>
            <w:top w:val="none" w:sz="0" w:space="0" w:color="auto"/>
            <w:left w:val="none" w:sz="0" w:space="0" w:color="auto"/>
            <w:bottom w:val="none" w:sz="0" w:space="0" w:color="auto"/>
            <w:right w:val="none" w:sz="0" w:space="0" w:color="auto"/>
          </w:divBdr>
        </w:div>
        <w:div w:id="252130765">
          <w:marLeft w:val="640"/>
          <w:marRight w:val="0"/>
          <w:marTop w:val="0"/>
          <w:marBottom w:val="0"/>
          <w:divBdr>
            <w:top w:val="none" w:sz="0" w:space="0" w:color="auto"/>
            <w:left w:val="none" w:sz="0" w:space="0" w:color="auto"/>
            <w:bottom w:val="none" w:sz="0" w:space="0" w:color="auto"/>
            <w:right w:val="none" w:sz="0" w:space="0" w:color="auto"/>
          </w:divBdr>
        </w:div>
        <w:div w:id="2127234971">
          <w:marLeft w:val="640"/>
          <w:marRight w:val="0"/>
          <w:marTop w:val="0"/>
          <w:marBottom w:val="0"/>
          <w:divBdr>
            <w:top w:val="none" w:sz="0" w:space="0" w:color="auto"/>
            <w:left w:val="none" w:sz="0" w:space="0" w:color="auto"/>
            <w:bottom w:val="none" w:sz="0" w:space="0" w:color="auto"/>
            <w:right w:val="none" w:sz="0" w:space="0" w:color="auto"/>
          </w:divBdr>
        </w:div>
        <w:div w:id="1490442310">
          <w:marLeft w:val="640"/>
          <w:marRight w:val="0"/>
          <w:marTop w:val="0"/>
          <w:marBottom w:val="0"/>
          <w:divBdr>
            <w:top w:val="none" w:sz="0" w:space="0" w:color="auto"/>
            <w:left w:val="none" w:sz="0" w:space="0" w:color="auto"/>
            <w:bottom w:val="none" w:sz="0" w:space="0" w:color="auto"/>
            <w:right w:val="none" w:sz="0" w:space="0" w:color="auto"/>
          </w:divBdr>
        </w:div>
        <w:div w:id="478379495">
          <w:marLeft w:val="640"/>
          <w:marRight w:val="0"/>
          <w:marTop w:val="0"/>
          <w:marBottom w:val="0"/>
          <w:divBdr>
            <w:top w:val="none" w:sz="0" w:space="0" w:color="auto"/>
            <w:left w:val="none" w:sz="0" w:space="0" w:color="auto"/>
            <w:bottom w:val="none" w:sz="0" w:space="0" w:color="auto"/>
            <w:right w:val="none" w:sz="0" w:space="0" w:color="auto"/>
          </w:divBdr>
        </w:div>
        <w:div w:id="628246374">
          <w:marLeft w:val="640"/>
          <w:marRight w:val="0"/>
          <w:marTop w:val="0"/>
          <w:marBottom w:val="0"/>
          <w:divBdr>
            <w:top w:val="none" w:sz="0" w:space="0" w:color="auto"/>
            <w:left w:val="none" w:sz="0" w:space="0" w:color="auto"/>
            <w:bottom w:val="none" w:sz="0" w:space="0" w:color="auto"/>
            <w:right w:val="none" w:sz="0" w:space="0" w:color="auto"/>
          </w:divBdr>
        </w:div>
        <w:div w:id="803548356">
          <w:marLeft w:val="640"/>
          <w:marRight w:val="0"/>
          <w:marTop w:val="0"/>
          <w:marBottom w:val="0"/>
          <w:divBdr>
            <w:top w:val="none" w:sz="0" w:space="0" w:color="auto"/>
            <w:left w:val="none" w:sz="0" w:space="0" w:color="auto"/>
            <w:bottom w:val="none" w:sz="0" w:space="0" w:color="auto"/>
            <w:right w:val="none" w:sz="0" w:space="0" w:color="auto"/>
          </w:divBdr>
        </w:div>
        <w:div w:id="22219110">
          <w:marLeft w:val="640"/>
          <w:marRight w:val="0"/>
          <w:marTop w:val="0"/>
          <w:marBottom w:val="0"/>
          <w:divBdr>
            <w:top w:val="none" w:sz="0" w:space="0" w:color="auto"/>
            <w:left w:val="none" w:sz="0" w:space="0" w:color="auto"/>
            <w:bottom w:val="none" w:sz="0" w:space="0" w:color="auto"/>
            <w:right w:val="none" w:sz="0" w:space="0" w:color="auto"/>
          </w:divBdr>
        </w:div>
        <w:div w:id="543950561">
          <w:marLeft w:val="640"/>
          <w:marRight w:val="0"/>
          <w:marTop w:val="0"/>
          <w:marBottom w:val="0"/>
          <w:divBdr>
            <w:top w:val="none" w:sz="0" w:space="0" w:color="auto"/>
            <w:left w:val="none" w:sz="0" w:space="0" w:color="auto"/>
            <w:bottom w:val="none" w:sz="0" w:space="0" w:color="auto"/>
            <w:right w:val="none" w:sz="0" w:space="0" w:color="auto"/>
          </w:divBdr>
        </w:div>
        <w:div w:id="1603339325">
          <w:marLeft w:val="640"/>
          <w:marRight w:val="0"/>
          <w:marTop w:val="0"/>
          <w:marBottom w:val="0"/>
          <w:divBdr>
            <w:top w:val="none" w:sz="0" w:space="0" w:color="auto"/>
            <w:left w:val="none" w:sz="0" w:space="0" w:color="auto"/>
            <w:bottom w:val="none" w:sz="0" w:space="0" w:color="auto"/>
            <w:right w:val="none" w:sz="0" w:space="0" w:color="auto"/>
          </w:divBdr>
        </w:div>
        <w:div w:id="815990974">
          <w:marLeft w:val="640"/>
          <w:marRight w:val="0"/>
          <w:marTop w:val="0"/>
          <w:marBottom w:val="0"/>
          <w:divBdr>
            <w:top w:val="none" w:sz="0" w:space="0" w:color="auto"/>
            <w:left w:val="none" w:sz="0" w:space="0" w:color="auto"/>
            <w:bottom w:val="none" w:sz="0" w:space="0" w:color="auto"/>
            <w:right w:val="none" w:sz="0" w:space="0" w:color="auto"/>
          </w:divBdr>
        </w:div>
        <w:div w:id="1874032537">
          <w:marLeft w:val="640"/>
          <w:marRight w:val="0"/>
          <w:marTop w:val="0"/>
          <w:marBottom w:val="0"/>
          <w:divBdr>
            <w:top w:val="none" w:sz="0" w:space="0" w:color="auto"/>
            <w:left w:val="none" w:sz="0" w:space="0" w:color="auto"/>
            <w:bottom w:val="none" w:sz="0" w:space="0" w:color="auto"/>
            <w:right w:val="none" w:sz="0" w:space="0" w:color="auto"/>
          </w:divBdr>
        </w:div>
        <w:div w:id="1287926393">
          <w:marLeft w:val="640"/>
          <w:marRight w:val="0"/>
          <w:marTop w:val="0"/>
          <w:marBottom w:val="0"/>
          <w:divBdr>
            <w:top w:val="none" w:sz="0" w:space="0" w:color="auto"/>
            <w:left w:val="none" w:sz="0" w:space="0" w:color="auto"/>
            <w:bottom w:val="none" w:sz="0" w:space="0" w:color="auto"/>
            <w:right w:val="none" w:sz="0" w:space="0" w:color="auto"/>
          </w:divBdr>
        </w:div>
        <w:div w:id="1545747617">
          <w:marLeft w:val="640"/>
          <w:marRight w:val="0"/>
          <w:marTop w:val="0"/>
          <w:marBottom w:val="0"/>
          <w:divBdr>
            <w:top w:val="none" w:sz="0" w:space="0" w:color="auto"/>
            <w:left w:val="none" w:sz="0" w:space="0" w:color="auto"/>
            <w:bottom w:val="none" w:sz="0" w:space="0" w:color="auto"/>
            <w:right w:val="none" w:sz="0" w:space="0" w:color="auto"/>
          </w:divBdr>
        </w:div>
        <w:div w:id="347761070">
          <w:marLeft w:val="640"/>
          <w:marRight w:val="0"/>
          <w:marTop w:val="0"/>
          <w:marBottom w:val="0"/>
          <w:divBdr>
            <w:top w:val="none" w:sz="0" w:space="0" w:color="auto"/>
            <w:left w:val="none" w:sz="0" w:space="0" w:color="auto"/>
            <w:bottom w:val="none" w:sz="0" w:space="0" w:color="auto"/>
            <w:right w:val="none" w:sz="0" w:space="0" w:color="auto"/>
          </w:divBdr>
        </w:div>
        <w:div w:id="1615940042">
          <w:marLeft w:val="640"/>
          <w:marRight w:val="0"/>
          <w:marTop w:val="0"/>
          <w:marBottom w:val="0"/>
          <w:divBdr>
            <w:top w:val="none" w:sz="0" w:space="0" w:color="auto"/>
            <w:left w:val="none" w:sz="0" w:space="0" w:color="auto"/>
            <w:bottom w:val="none" w:sz="0" w:space="0" w:color="auto"/>
            <w:right w:val="none" w:sz="0" w:space="0" w:color="auto"/>
          </w:divBdr>
        </w:div>
        <w:div w:id="1549075613">
          <w:marLeft w:val="640"/>
          <w:marRight w:val="0"/>
          <w:marTop w:val="0"/>
          <w:marBottom w:val="0"/>
          <w:divBdr>
            <w:top w:val="none" w:sz="0" w:space="0" w:color="auto"/>
            <w:left w:val="none" w:sz="0" w:space="0" w:color="auto"/>
            <w:bottom w:val="none" w:sz="0" w:space="0" w:color="auto"/>
            <w:right w:val="none" w:sz="0" w:space="0" w:color="auto"/>
          </w:divBdr>
        </w:div>
        <w:div w:id="2129809659">
          <w:marLeft w:val="640"/>
          <w:marRight w:val="0"/>
          <w:marTop w:val="0"/>
          <w:marBottom w:val="0"/>
          <w:divBdr>
            <w:top w:val="none" w:sz="0" w:space="0" w:color="auto"/>
            <w:left w:val="none" w:sz="0" w:space="0" w:color="auto"/>
            <w:bottom w:val="none" w:sz="0" w:space="0" w:color="auto"/>
            <w:right w:val="none" w:sz="0" w:space="0" w:color="auto"/>
          </w:divBdr>
        </w:div>
        <w:div w:id="1407343749">
          <w:marLeft w:val="640"/>
          <w:marRight w:val="0"/>
          <w:marTop w:val="0"/>
          <w:marBottom w:val="0"/>
          <w:divBdr>
            <w:top w:val="none" w:sz="0" w:space="0" w:color="auto"/>
            <w:left w:val="none" w:sz="0" w:space="0" w:color="auto"/>
            <w:bottom w:val="none" w:sz="0" w:space="0" w:color="auto"/>
            <w:right w:val="none" w:sz="0" w:space="0" w:color="auto"/>
          </w:divBdr>
        </w:div>
        <w:div w:id="129786091">
          <w:marLeft w:val="640"/>
          <w:marRight w:val="0"/>
          <w:marTop w:val="0"/>
          <w:marBottom w:val="0"/>
          <w:divBdr>
            <w:top w:val="none" w:sz="0" w:space="0" w:color="auto"/>
            <w:left w:val="none" w:sz="0" w:space="0" w:color="auto"/>
            <w:bottom w:val="none" w:sz="0" w:space="0" w:color="auto"/>
            <w:right w:val="none" w:sz="0" w:space="0" w:color="auto"/>
          </w:divBdr>
        </w:div>
        <w:div w:id="1217401349">
          <w:marLeft w:val="640"/>
          <w:marRight w:val="0"/>
          <w:marTop w:val="0"/>
          <w:marBottom w:val="0"/>
          <w:divBdr>
            <w:top w:val="none" w:sz="0" w:space="0" w:color="auto"/>
            <w:left w:val="none" w:sz="0" w:space="0" w:color="auto"/>
            <w:bottom w:val="none" w:sz="0" w:space="0" w:color="auto"/>
            <w:right w:val="none" w:sz="0" w:space="0" w:color="auto"/>
          </w:divBdr>
        </w:div>
        <w:div w:id="1713075105">
          <w:marLeft w:val="640"/>
          <w:marRight w:val="0"/>
          <w:marTop w:val="0"/>
          <w:marBottom w:val="0"/>
          <w:divBdr>
            <w:top w:val="none" w:sz="0" w:space="0" w:color="auto"/>
            <w:left w:val="none" w:sz="0" w:space="0" w:color="auto"/>
            <w:bottom w:val="none" w:sz="0" w:space="0" w:color="auto"/>
            <w:right w:val="none" w:sz="0" w:space="0" w:color="auto"/>
          </w:divBdr>
        </w:div>
        <w:div w:id="298919113">
          <w:marLeft w:val="640"/>
          <w:marRight w:val="0"/>
          <w:marTop w:val="0"/>
          <w:marBottom w:val="0"/>
          <w:divBdr>
            <w:top w:val="none" w:sz="0" w:space="0" w:color="auto"/>
            <w:left w:val="none" w:sz="0" w:space="0" w:color="auto"/>
            <w:bottom w:val="none" w:sz="0" w:space="0" w:color="auto"/>
            <w:right w:val="none" w:sz="0" w:space="0" w:color="auto"/>
          </w:divBdr>
        </w:div>
        <w:div w:id="1476530957">
          <w:marLeft w:val="640"/>
          <w:marRight w:val="0"/>
          <w:marTop w:val="0"/>
          <w:marBottom w:val="0"/>
          <w:divBdr>
            <w:top w:val="none" w:sz="0" w:space="0" w:color="auto"/>
            <w:left w:val="none" w:sz="0" w:space="0" w:color="auto"/>
            <w:bottom w:val="none" w:sz="0" w:space="0" w:color="auto"/>
            <w:right w:val="none" w:sz="0" w:space="0" w:color="auto"/>
          </w:divBdr>
        </w:div>
        <w:div w:id="1958439279">
          <w:marLeft w:val="640"/>
          <w:marRight w:val="0"/>
          <w:marTop w:val="0"/>
          <w:marBottom w:val="0"/>
          <w:divBdr>
            <w:top w:val="none" w:sz="0" w:space="0" w:color="auto"/>
            <w:left w:val="none" w:sz="0" w:space="0" w:color="auto"/>
            <w:bottom w:val="none" w:sz="0" w:space="0" w:color="auto"/>
            <w:right w:val="none" w:sz="0" w:space="0" w:color="auto"/>
          </w:divBdr>
        </w:div>
        <w:div w:id="1865286569">
          <w:marLeft w:val="640"/>
          <w:marRight w:val="0"/>
          <w:marTop w:val="0"/>
          <w:marBottom w:val="0"/>
          <w:divBdr>
            <w:top w:val="none" w:sz="0" w:space="0" w:color="auto"/>
            <w:left w:val="none" w:sz="0" w:space="0" w:color="auto"/>
            <w:bottom w:val="none" w:sz="0" w:space="0" w:color="auto"/>
            <w:right w:val="none" w:sz="0" w:space="0" w:color="auto"/>
          </w:divBdr>
        </w:div>
        <w:div w:id="1981501050">
          <w:marLeft w:val="640"/>
          <w:marRight w:val="0"/>
          <w:marTop w:val="0"/>
          <w:marBottom w:val="0"/>
          <w:divBdr>
            <w:top w:val="none" w:sz="0" w:space="0" w:color="auto"/>
            <w:left w:val="none" w:sz="0" w:space="0" w:color="auto"/>
            <w:bottom w:val="none" w:sz="0" w:space="0" w:color="auto"/>
            <w:right w:val="none" w:sz="0" w:space="0" w:color="auto"/>
          </w:divBdr>
        </w:div>
        <w:div w:id="823741850">
          <w:marLeft w:val="640"/>
          <w:marRight w:val="0"/>
          <w:marTop w:val="0"/>
          <w:marBottom w:val="0"/>
          <w:divBdr>
            <w:top w:val="none" w:sz="0" w:space="0" w:color="auto"/>
            <w:left w:val="none" w:sz="0" w:space="0" w:color="auto"/>
            <w:bottom w:val="none" w:sz="0" w:space="0" w:color="auto"/>
            <w:right w:val="none" w:sz="0" w:space="0" w:color="auto"/>
          </w:divBdr>
        </w:div>
        <w:div w:id="1018654343">
          <w:marLeft w:val="640"/>
          <w:marRight w:val="0"/>
          <w:marTop w:val="0"/>
          <w:marBottom w:val="0"/>
          <w:divBdr>
            <w:top w:val="none" w:sz="0" w:space="0" w:color="auto"/>
            <w:left w:val="none" w:sz="0" w:space="0" w:color="auto"/>
            <w:bottom w:val="none" w:sz="0" w:space="0" w:color="auto"/>
            <w:right w:val="none" w:sz="0" w:space="0" w:color="auto"/>
          </w:divBdr>
        </w:div>
        <w:div w:id="1578511534">
          <w:marLeft w:val="640"/>
          <w:marRight w:val="0"/>
          <w:marTop w:val="0"/>
          <w:marBottom w:val="0"/>
          <w:divBdr>
            <w:top w:val="none" w:sz="0" w:space="0" w:color="auto"/>
            <w:left w:val="none" w:sz="0" w:space="0" w:color="auto"/>
            <w:bottom w:val="none" w:sz="0" w:space="0" w:color="auto"/>
            <w:right w:val="none" w:sz="0" w:space="0" w:color="auto"/>
          </w:divBdr>
        </w:div>
        <w:div w:id="551582315">
          <w:marLeft w:val="640"/>
          <w:marRight w:val="0"/>
          <w:marTop w:val="0"/>
          <w:marBottom w:val="0"/>
          <w:divBdr>
            <w:top w:val="none" w:sz="0" w:space="0" w:color="auto"/>
            <w:left w:val="none" w:sz="0" w:space="0" w:color="auto"/>
            <w:bottom w:val="none" w:sz="0" w:space="0" w:color="auto"/>
            <w:right w:val="none" w:sz="0" w:space="0" w:color="auto"/>
          </w:divBdr>
        </w:div>
        <w:div w:id="304160683">
          <w:marLeft w:val="640"/>
          <w:marRight w:val="0"/>
          <w:marTop w:val="0"/>
          <w:marBottom w:val="0"/>
          <w:divBdr>
            <w:top w:val="none" w:sz="0" w:space="0" w:color="auto"/>
            <w:left w:val="none" w:sz="0" w:space="0" w:color="auto"/>
            <w:bottom w:val="none" w:sz="0" w:space="0" w:color="auto"/>
            <w:right w:val="none" w:sz="0" w:space="0" w:color="auto"/>
          </w:divBdr>
        </w:div>
        <w:div w:id="90005083">
          <w:marLeft w:val="640"/>
          <w:marRight w:val="0"/>
          <w:marTop w:val="0"/>
          <w:marBottom w:val="0"/>
          <w:divBdr>
            <w:top w:val="none" w:sz="0" w:space="0" w:color="auto"/>
            <w:left w:val="none" w:sz="0" w:space="0" w:color="auto"/>
            <w:bottom w:val="none" w:sz="0" w:space="0" w:color="auto"/>
            <w:right w:val="none" w:sz="0" w:space="0" w:color="auto"/>
          </w:divBdr>
        </w:div>
        <w:div w:id="1722709258">
          <w:marLeft w:val="640"/>
          <w:marRight w:val="0"/>
          <w:marTop w:val="0"/>
          <w:marBottom w:val="0"/>
          <w:divBdr>
            <w:top w:val="none" w:sz="0" w:space="0" w:color="auto"/>
            <w:left w:val="none" w:sz="0" w:space="0" w:color="auto"/>
            <w:bottom w:val="none" w:sz="0" w:space="0" w:color="auto"/>
            <w:right w:val="none" w:sz="0" w:space="0" w:color="auto"/>
          </w:divBdr>
        </w:div>
        <w:div w:id="611477016">
          <w:marLeft w:val="640"/>
          <w:marRight w:val="0"/>
          <w:marTop w:val="0"/>
          <w:marBottom w:val="0"/>
          <w:divBdr>
            <w:top w:val="none" w:sz="0" w:space="0" w:color="auto"/>
            <w:left w:val="none" w:sz="0" w:space="0" w:color="auto"/>
            <w:bottom w:val="none" w:sz="0" w:space="0" w:color="auto"/>
            <w:right w:val="none" w:sz="0" w:space="0" w:color="auto"/>
          </w:divBdr>
        </w:div>
        <w:div w:id="1307978197">
          <w:marLeft w:val="640"/>
          <w:marRight w:val="0"/>
          <w:marTop w:val="0"/>
          <w:marBottom w:val="0"/>
          <w:divBdr>
            <w:top w:val="none" w:sz="0" w:space="0" w:color="auto"/>
            <w:left w:val="none" w:sz="0" w:space="0" w:color="auto"/>
            <w:bottom w:val="none" w:sz="0" w:space="0" w:color="auto"/>
            <w:right w:val="none" w:sz="0" w:space="0" w:color="auto"/>
          </w:divBdr>
        </w:div>
        <w:div w:id="1395855839">
          <w:marLeft w:val="640"/>
          <w:marRight w:val="0"/>
          <w:marTop w:val="0"/>
          <w:marBottom w:val="0"/>
          <w:divBdr>
            <w:top w:val="none" w:sz="0" w:space="0" w:color="auto"/>
            <w:left w:val="none" w:sz="0" w:space="0" w:color="auto"/>
            <w:bottom w:val="none" w:sz="0" w:space="0" w:color="auto"/>
            <w:right w:val="none" w:sz="0" w:space="0" w:color="auto"/>
          </w:divBdr>
        </w:div>
        <w:div w:id="785270486">
          <w:marLeft w:val="640"/>
          <w:marRight w:val="0"/>
          <w:marTop w:val="0"/>
          <w:marBottom w:val="0"/>
          <w:divBdr>
            <w:top w:val="none" w:sz="0" w:space="0" w:color="auto"/>
            <w:left w:val="none" w:sz="0" w:space="0" w:color="auto"/>
            <w:bottom w:val="none" w:sz="0" w:space="0" w:color="auto"/>
            <w:right w:val="none" w:sz="0" w:space="0" w:color="auto"/>
          </w:divBdr>
        </w:div>
        <w:div w:id="797146620">
          <w:marLeft w:val="640"/>
          <w:marRight w:val="0"/>
          <w:marTop w:val="0"/>
          <w:marBottom w:val="0"/>
          <w:divBdr>
            <w:top w:val="none" w:sz="0" w:space="0" w:color="auto"/>
            <w:left w:val="none" w:sz="0" w:space="0" w:color="auto"/>
            <w:bottom w:val="none" w:sz="0" w:space="0" w:color="auto"/>
            <w:right w:val="none" w:sz="0" w:space="0" w:color="auto"/>
          </w:divBdr>
        </w:div>
        <w:div w:id="1345092937">
          <w:marLeft w:val="640"/>
          <w:marRight w:val="0"/>
          <w:marTop w:val="0"/>
          <w:marBottom w:val="0"/>
          <w:divBdr>
            <w:top w:val="none" w:sz="0" w:space="0" w:color="auto"/>
            <w:left w:val="none" w:sz="0" w:space="0" w:color="auto"/>
            <w:bottom w:val="none" w:sz="0" w:space="0" w:color="auto"/>
            <w:right w:val="none" w:sz="0" w:space="0" w:color="auto"/>
          </w:divBdr>
        </w:div>
        <w:div w:id="167331794">
          <w:marLeft w:val="640"/>
          <w:marRight w:val="0"/>
          <w:marTop w:val="0"/>
          <w:marBottom w:val="0"/>
          <w:divBdr>
            <w:top w:val="none" w:sz="0" w:space="0" w:color="auto"/>
            <w:left w:val="none" w:sz="0" w:space="0" w:color="auto"/>
            <w:bottom w:val="none" w:sz="0" w:space="0" w:color="auto"/>
            <w:right w:val="none" w:sz="0" w:space="0" w:color="auto"/>
          </w:divBdr>
        </w:div>
        <w:div w:id="1879512086">
          <w:marLeft w:val="640"/>
          <w:marRight w:val="0"/>
          <w:marTop w:val="0"/>
          <w:marBottom w:val="0"/>
          <w:divBdr>
            <w:top w:val="none" w:sz="0" w:space="0" w:color="auto"/>
            <w:left w:val="none" w:sz="0" w:space="0" w:color="auto"/>
            <w:bottom w:val="none" w:sz="0" w:space="0" w:color="auto"/>
            <w:right w:val="none" w:sz="0" w:space="0" w:color="auto"/>
          </w:divBdr>
        </w:div>
        <w:div w:id="535194793">
          <w:marLeft w:val="640"/>
          <w:marRight w:val="0"/>
          <w:marTop w:val="0"/>
          <w:marBottom w:val="0"/>
          <w:divBdr>
            <w:top w:val="none" w:sz="0" w:space="0" w:color="auto"/>
            <w:left w:val="none" w:sz="0" w:space="0" w:color="auto"/>
            <w:bottom w:val="none" w:sz="0" w:space="0" w:color="auto"/>
            <w:right w:val="none" w:sz="0" w:space="0" w:color="auto"/>
          </w:divBdr>
        </w:div>
        <w:div w:id="1091897754">
          <w:marLeft w:val="640"/>
          <w:marRight w:val="0"/>
          <w:marTop w:val="0"/>
          <w:marBottom w:val="0"/>
          <w:divBdr>
            <w:top w:val="none" w:sz="0" w:space="0" w:color="auto"/>
            <w:left w:val="none" w:sz="0" w:space="0" w:color="auto"/>
            <w:bottom w:val="none" w:sz="0" w:space="0" w:color="auto"/>
            <w:right w:val="none" w:sz="0" w:space="0" w:color="auto"/>
          </w:divBdr>
        </w:div>
        <w:div w:id="1942299231">
          <w:marLeft w:val="640"/>
          <w:marRight w:val="0"/>
          <w:marTop w:val="0"/>
          <w:marBottom w:val="0"/>
          <w:divBdr>
            <w:top w:val="none" w:sz="0" w:space="0" w:color="auto"/>
            <w:left w:val="none" w:sz="0" w:space="0" w:color="auto"/>
            <w:bottom w:val="none" w:sz="0" w:space="0" w:color="auto"/>
            <w:right w:val="none" w:sz="0" w:space="0" w:color="auto"/>
          </w:divBdr>
        </w:div>
        <w:div w:id="639849751">
          <w:marLeft w:val="640"/>
          <w:marRight w:val="0"/>
          <w:marTop w:val="0"/>
          <w:marBottom w:val="0"/>
          <w:divBdr>
            <w:top w:val="none" w:sz="0" w:space="0" w:color="auto"/>
            <w:left w:val="none" w:sz="0" w:space="0" w:color="auto"/>
            <w:bottom w:val="none" w:sz="0" w:space="0" w:color="auto"/>
            <w:right w:val="none" w:sz="0" w:space="0" w:color="auto"/>
          </w:divBdr>
        </w:div>
        <w:div w:id="2083940996">
          <w:marLeft w:val="640"/>
          <w:marRight w:val="0"/>
          <w:marTop w:val="0"/>
          <w:marBottom w:val="0"/>
          <w:divBdr>
            <w:top w:val="none" w:sz="0" w:space="0" w:color="auto"/>
            <w:left w:val="none" w:sz="0" w:space="0" w:color="auto"/>
            <w:bottom w:val="none" w:sz="0" w:space="0" w:color="auto"/>
            <w:right w:val="none" w:sz="0" w:space="0" w:color="auto"/>
          </w:divBdr>
        </w:div>
        <w:div w:id="1676953754">
          <w:marLeft w:val="640"/>
          <w:marRight w:val="0"/>
          <w:marTop w:val="0"/>
          <w:marBottom w:val="0"/>
          <w:divBdr>
            <w:top w:val="none" w:sz="0" w:space="0" w:color="auto"/>
            <w:left w:val="none" w:sz="0" w:space="0" w:color="auto"/>
            <w:bottom w:val="none" w:sz="0" w:space="0" w:color="auto"/>
            <w:right w:val="none" w:sz="0" w:space="0" w:color="auto"/>
          </w:divBdr>
        </w:div>
        <w:div w:id="1266427784">
          <w:marLeft w:val="640"/>
          <w:marRight w:val="0"/>
          <w:marTop w:val="0"/>
          <w:marBottom w:val="0"/>
          <w:divBdr>
            <w:top w:val="none" w:sz="0" w:space="0" w:color="auto"/>
            <w:left w:val="none" w:sz="0" w:space="0" w:color="auto"/>
            <w:bottom w:val="none" w:sz="0" w:space="0" w:color="auto"/>
            <w:right w:val="none" w:sz="0" w:space="0" w:color="auto"/>
          </w:divBdr>
        </w:div>
        <w:div w:id="553926120">
          <w:marLeft w:val="640"/>
          <w:marRight w:val="0"/>
          <w:marTop w:val="0"/>
          <w:marBottom w:val="0"/>
          <w:divBdr>
            <w:top w:val="none" w:sz="0" w:space="0" w:color="auto"/>
            <w:left w:val="none" w:sz="0" w:space="0" w:color="auto"/>
            <w:bottom w:val="none" w:sz="0" w:space="0" w:color="auto"/>
            <w:right w:val="none" w:sz="0" w:space="0" w:color="auto"/>
          </w:divBdr>
        </w:div>
        <w:div w:id="282080797">
          <w:marLeft w:val="640"/>
          <w:marRight w:val="0"/>
          <w:marTop w:val="0"/>
          <w:marBottom w:val="0"/>
          <w:divBdr>
            <w:top w:val="none" w:sz="0" w:space="0" w:color="auto"/>
            <w:left w:val="none" w:sz="0" w:space="0" w:color="auto"/>
            <w:bottom w:val="none" w:sz="0" w:space="0" w:color="auto"/>
            <w:right w:val="none" w:sz="0" w:space="0" w:color="auto"/>
          </w:divBdr>
        </w:div>
        <w:div w:id="172652049">
          <w:marLeft w:val="640"/>
          <w:marRight w:val="0"/>
          <w:marTop w:val="0"/>
          <w:marBottom w:val="0"/>
          <w:divBdr>
            <w:top w:val="none" w:sz="0" w:space="0" w:color="auto"/>
            <w:left w:val="none" w:sz="0" w:space="0" w:color="auto"/>
            <w:bottom w:val="none" w:sz="0" w:space="0" w:color="auto"/>
            <w:right w:val="none" w:sz="0" w:space="0" w:color="auto"/>
          </w:divBdr>
        </w:div>
        <w:div w:id="561599904">
          <w:marLeft w:val="640"/>
          <w:marRight w:val="0"/>
          <w:marTop w:val="0"/>
          <w:marBottom w:val="0"/>
          <w:divBdr>
            <w:top w:val="none" w:sz="0" w:space="0" w:color="auto"/>
            <w:left w:val="none" w:sz="0" w:space="0" w:color="auto"/>
            <w:bottom w:val="none" w:sz="0" w:space="0" w:color="auto"/>
            <w:right w:val="none" w:sz="0" w:space="0" w:color="auto"/>
          </w:divBdr>
        </w:div>
        <w:div w:id="1949465877">
          <w:marLeft w:val="640"/>
          <w:marRight w:val="0"/>
          <w:marTop w:val="0"/>
          <w:marBottom w:val="0"/>
          <w:divBdr>
            <w:top w:val="none" w:sz="0" w:space="0" w:color="auto"/>
            <w:left w:val="none" w:sz="0" w:space="0" w:color="auto"/>
            <w:bottom w:val="none" w:sz="0" w:space="0" w:color="auto"/>
            <w:right w:val="none" w:sz="0" w:space="0" w:color="auto"/>
          </w:divBdr>
        </w:div>
        <w:div w:id="824126021">
          <w:marLeft w:val="640"/>
          <w:marRight w:val="0"/>
          <w:marTop w:val="0"/>
          <w:marBottom w:val="0"/>
          <w:divBdr>
            <w:top w:val="none" w:sz="0" w:space="0" w:color="auto"/>
            <w:left w:val="none" w:sz="0" w:space="0" w:color="auto"/>
            <w:bottom w:val="none" w:sz="0" w:space="0" w:color="auto"/>
            <w:right w:val="none" w:sz="0" w:space="0" w:color="auto"/>
          </w:divBdr>
        </w:div>
        <w:div w:id="1060517058">
          <w:marLeft w:val="640"/>
          <w:marRight w:val="0"/>
          <w:marTop w:val="0"/>
          <w:marBottom w:val="0"/>
          <w:divBdr>
            <w:top w:val="none" w:sz="0" w:space="0" w:color="auto"/>
            <w:left w:val="none" w:sz="0" w:space="0" w:color="auto"/>
            <w:bottom w:val="none" w:sz="0" w:space="0" w:color="auto"/>
            <w:right w:val="none" w:sz="0" w:space="0" w:color="auto"/>
          </w:divBdr>
        </w:div>
        <w:div w:id="2127696685">
          <w:marLeft w:val="640"/>
          <w:marRight w:val="0"/>
          <w:marTop w:val="0"/>
          <w:marBottom w:val="0"/>
          <w:divBdr>
            <w:top w:val="none" w:sz="0" w:space="0" w:color="auto"/>
            <w:left w:val="none" w:sz="0" w:space="0" w:color="auto"/>
            <w:bottom w:val="none" w:sz="0" w:space="0" w:color="auto"/>
            <w:right w:val="none" w:sz="0" w:space="0" w:color="auto"/>
          </w:divBdr>
        </w:div>
        <w:div w:id="872769645">
          <w:marLeft w:val="640"/>
          <w:marRight w:val="0"/>
          <w:marTop w:val="0"/>
          <w:marBottom w:val="0"/>
          <w:divBdr>
            <w:top w:val="none" w:sz="0" w:space="0" w:color="auto"/>
            <w:left w:val="none" w:sz="0" w:space="0" w:color="auto"/>
            <w:bottom w:val="none" w:sz="0" w:space="0" w:color="auto"/>
            <w:right w:val="none" w:sz="0" w:space="0" w:color="auto"/>
          </w:divBdr>
        </w:div>
        <w:div w:id="900365432">
          <w:marLeft w:val="640"/>
          <w:marRight w:val="0"/>
          <w:marTop w:val="0"/>
          <w:marBottom w:val="0"/>
          <w:divBdr>
            <w:top w:val="none" w:sz="0" w:space="0" w:color="auto"/>
            <w:left w:val="none" w:sz="0" w:space="0" w:color="auto"/>
            <w:bottom w:val="none" w:sz="0" w:space="0" w:color="auto"/>
            <w:right w:val="none" w:sz="0" w:space="0" w:color="auto"/>
          </w:divBdr>
        </w:div>
        <w:div w:id="1085687289">
          <w:marLeft w:val="640"/>
          <w:marRight w:val="0"/>
          <w:marTop w:val="0"/>
          <w:marBottom w:val="0"/>
          <w:divBdr>
            <w:top w:val="none" w:sz="0" w:space="0" w:color="auto"/>
            <w:left w:val="none" w:sz="0" w:space="0" w:color="auto"/>
            <w:bottom w:val="none" w:sz="0" w:space="0" w:color="auto"/>
            <w:right w:val="none" w:sz="0" w:space="0" w:color="auto"/>
          </w:divBdr>
        </w:div>
        <w:div w:id="2070380504">
          <w:marLeft w:val="640"/>
          <w:marRight w:val="0"/>
          <w:marTop w:val="0"/>
          <w:marBottom w:val="0"/>
          <w:divBdr>
            <w:top w:val="none" w:sz="0" w:space="0" w:color="auto"/>
            <w:left w:val="none" w:sz="0" w:space="0" w:color="auto"/>
            <w:bottom w:val="none" w:sz="0" w:space="0" w:color="auto"/>
            <w:right w:val="none" w:sz="0" w:space="0" w:color="auto"/>
          </w:divBdr>
        </w:div>
        <w:div w:id="496724276">
          <w:marLeft w:val="640"/>
          <w:marRight w:val="0"/>
          <w:marTop w:val="0"/>
          <w:marBottom w:val="0"/>
          <w:divBdr>
            <w:top w:val="none" w:sz="0" w:space="0" w:color="auto"/>
            <w:left w:val="none" w:sz="0" w:space="0" w:color="auto"/>
            <w:bottom w:val="none" w:sz="0" w:space="0" w:color="auto"/>
            <w:right w:val="none" w:sz="0" w:space="0" w:color="auto"/>
          </w:divBdr>
        </w:div>
        <w:div w:id="214853080">
          <w:marLeft w:val="640"/>
          <w:marRight w:val="0"/>
          <w:marTop w:val="0"/>
          <w:marBottom w:val="0"/>
          <w:divBdr>
            <w:top w:val="none" w:sz="0" w:space="0" w:color="auto"/>
            <w:left w:val="none" w:sz="0" w:space="0" w:color="auto"/>
            <w:bottom w:val="none" w:sz="0" w:space="0" w:color="auto"/>
            <w:right w:val="none" w:sz="0" w:space="0" w:color="auto"/>
          </w:divBdr>
        </w:div>
        <w:div w:id="1015886561">
          <w:marLeft w:val="640"/>
          <w:marRight w:val="0"/>
          <w:marTop w:val="0"/>
          <w:marBottom w:val="0"/>
          <w:divBdr>
            <w:top w:val="none" w:sz="0" w:space="0" w:color="auto"/>
            <w:left w:val="none" w:sz="0" w:space="0" w:color="auto"/>
            <w:bottom w:val="none" w:sz="0" w:space="0" w:color="auto"/>
            <w:right w:val="none" w:sz="0" w:space="0" w:color="auto"/>
          </w:divBdr>
        </w:div>
        <w:div w:id="27610460">
          <w:marLeft w:val="640"/>
          <w:marRight w:val="0"/>
          <w:marTop w:val="0"/>
          <w:marBottom w:val="0"/>
          <w:divBdr>
            <w:top w:val="none" w:sz="0" w:space="0" w:color="auto"/>
            <w:left w:val="none" w:sz="0" w:space="0" w:color="auto"/>
            <w:bottom w:val="none" w:sz="0" w:space="0" w:color="auto"/>
            <w:right w:val="none" w:sz="0" w:space="0" w:color="auto"/>
          </w:divBdr>
        </w:div>
        <w:div w:id="1789812254">
          <w:marLeft w:val="640"/>
          <w:marRight w:val="0"/>
          <w:marTop w:val="0"/>
          <w:marBottom w:val="0"/>
          <w:divBdr>
            <w:top w:val="none" w:sz="0" w:space="0" w:color="auto"/>
            <w:left w:val="none" w:sz="0" w:space="0" w:color="auto"/>
            <w:bottom w:val="none" w:sz="0" w:space="0" w:color="auto"/>
            <w:right w:val="none" w:sz="0" w:space="0" w:color="auto"/>
          </w:divBdr>
        </w:div>
        <w:div w:id="1156145712">
          <w:marLeft w:val="640"/>
          <w:marRight w:val="0"/>
          <w:marTop w:val="0"/>
          <w:marBottom w:val="0"/>
          <w:divBdr>
            <w:top w:val="none" w:sz="0" w:space="0" w:color="auto"/>
            <w:left w:val="none" w:sz="0" w:space="0" w:color="auto"/>
            <w:bottom w:val="none" w:sz="0" w:space="0" w:color="auto"/>
            <w:right w:val="none" w:sz="0" w:space="0" w:color="auto"/>
          </w:divBdr>
        </w:div>
        <w:div w:id="1736783978">
          <w:marLeft w:val="640"/>
          <w:marRight w:val="0"/>
          <w:marTop w:val="0"/>
          <w:marBottom w:val="0"/>
          <w:divBdr>
            <w:top w:val="none" w:sz="0" w:space="0" w:color="auto"/>
            <w:left w:val="none" w:sz="0" w:space="0" w:color="auto"/>
            <w:bottom w:val="none" w:sz="0" w:space="0" w:color="auto"/>
            <w:right w:val="none" w:sz="0" w:space="0" w:color="auto"/>
          </w:divBdr>
        </w:div>
        <w:div w:id="1363676997">
          <w:marLeft w:val="640"/>
          <w:marRight w:val="0"/>
          <w:marTop w:val="0"/>
          <w:marBottom w:val="0"/>
          <w:divBdr>
            <w:top w:val="none" w:sz="0" w:space="0" w:color="auto"/>
            <w:left w:val="none" w:sz="0" w:space="0" w:color="auto"/>
            <w:bottom w:val="none" w:sz="0" w:space="0" w:color="auto"/>
            <w:right w:val="none" w:sz="0" w:space="0" w:color="auto"/>
          </w:divBdr>
        </w:div>
        <w:div w:id="1426458315">
          <w:marLeft w:val="640"/>
          <w:marRight w:val="0"/>
          <w:marTop w:val="0"/>
          <w:marBottom w:val="0"/>
          <w:divBdr>
            <w:top w:val="none" w:sz="0" w:space="0" w:color="auto"/>
            <w:left w:val="none" w:sz="0" w:space="0" w:color="auto"/>
            <w:bottom w:val="none" w:sz="0" w:space="0" w:color="auto"/>
            <w:right w:val="none" w:sz="0" w:space="0" w:color="auto"/>
          </w:divBdr>
        </w:div>
        <w:div w:id="608128173">
          <w:marLeft w:val="640"/>
          <w:marRight w:val="0"/>
          <w:marTop w:val="0"/>
          <w:marBottom w:val="0"/>
          <w:divBdr>
            <w:top w:val="none" w:sz="0" w:space="0" w:color="auto"/>
            <w:left w:val="none" w:sz="0" w:space="0" w:color="auto"/>
            <w:bottom w:val="none" w:sz="0" w:space="0" w:color="auto"/>
            <w:right w:val="none" w:sz="0" w:space="0" w:color="auto"/>
          </w:divBdr>
        </w:div>
        <w:div w:id="532887419">
          <w:marLeft w:val="640"/>
          <w:marRight w:val="0"/>
          <w:marTop w:val="0"/>
          <w:marBottom w:val="0"/>
          <w:divBdr>
            <w:top w:val="none" w:sz="0" w:space="0" w:color="auto"/>
            <w:left w:val="none" w:sz="0" w:space="0" w:color="auto"/>
            <w:bottom w:val="none" w:sz="0" w:space="0" w:color="auto"/>
            <w:right w:val="none" w:sz="0" w:space="0" w:color="auto"/>
          </w:divBdr>
        </w:div>
        <w:div w:id="63796753">
          <w:marLeft w:val="640"/>
          <w:marRight w:val="0"/>
          <w:marTop w:val="0"/>
          <w:marBottom w:val="0"/>
          <w:divBdr>
            <w:top w:val="none" w:sz="0" w:space="0" w:color="auto"/>
            <w:left w:val="none" w:sz="0" w:space="0" w:color="auto"/>
            <w:bottom w:val="none" w:sz="0" w:space="0" w:color="auto"/>
            <w:right w:val="none" w:sz="0" w:space="0" w:color="auto"/>
          </w:divBdr>
        </w:div>
        <w:div w:id="317005511">
          <w:marLeft w:val="640"/>
          <w:marRight w:val="0"/>
          <w:marTop w:val="0"/>
          <w:marBottom w:val="0"/>
          <w:divBdr>
            <w:top w:val="none" w:sz="0" w:space="0" w:color="auto"/>
            <w:left w:val="none" w:sz="0" w:space="0" w:color="auto"/>
            <w:bottom w:val="none" w:sz="0" w:space="0" w:color="auto"/>
            <w:right w:val="none" w:sz="0" w:space="0" w:color="auto"/>
          </w:divBdr>
        </w:div>
        <w:div w:id="1418745360">
          <w:marLeft w:val="640"/>
          <w:marRight w:val="0"/>
          <w:marTop w:val="0"/>
          <w:marBottom w:val="0"/>
          <w:divBdr>
            <w:top w:val="none" w:sz="0" w:space="0" w:color="auto"/>
            <w:left w:val="none" w:sz="0" w:space="0" w:color="auto"/>
            <w:bottom w:val="none" w:sz="0" w:space="0" w:color="auto"/>
            <w:right w:val="none" w:sz="0" w:space="0" w:color="auto"/>
          </w:divBdr>
        </w:div>
        <w:div w:id="1161581184">
          <w:marLeft w:val="640"/>
          <w:marRight w:val="0"/>
          <w:marTop w:val="0"/>
          <w:marBottom w:val="0"/>
          <w:divBdr>
            <w:top w:val="none" w:sz="0" w:space="0" w:color="auto"/>
            <w:left w:val="none" w:sz="0" w:space="0" w:color="auto"/>
            <w:bottom w:val="none" w:sz="0" w:space="0" w:color="auto"/>
            <w:right w:val="none" w:sz="0" w:space="0" w:color="auto"/>
          </w:divBdr>
        </w:div>
        <w:div w:id="366951713">
          <w:marLeft w:val="640"/>
          <w:marRight w:val="0"/>
          <w:marTop w:val="0"/>
          <w:marBottom w:val="0"/>
          <w:divBdr>
            <w:top w:val="none" w:sz="0" w:space="0" w:color="auto"/>
            <w:left w:val="none" w:sz="0" w:space="0" w:color="auto"/>
            <w:bottom w:val="none" w:sz="0" w:space="0" w:color="auto"/>
            <w:right w:val="none" w:sz="0" w:space="0" w:color="auto"/>
          </w:divBdr>
        </w:div>
        <w:div w:id="587347124">
          <w:marLeft w:val="640"/>
          <w:marRight w:val="0"/>
          <w:marTop w:val="0"/>
          <w:marBottom w:val="0"/>
          <w:divBdr>
            <w:top w:val="none" w:sz="0" w:space="0" w:color="auto"/>
            <w:left w:val="none" w:sz="0" w:space="0" w:color="auto"/>
            <w:bottom w:val="none" w:sz="0" w:space="0" w:color="auto"/>
            <w:right w:val="none" w:sz="0" w:space="0" w:color="auto"/>
          </w:divBdr>
        </w:div>
        <w:div w:id="1731420004">
          <w:marLeft w:val="640"/>
          <w:marRight w:val="0"/>
          <w:marTop w:val="0"/>
          <w:marBottom w:val="0"/>
          <w:divBdr>
            <w:top w:val="none" w:sz="0" w:space="0" w:color="auto"/>
            <w:left w:val="none" w:sz="0" w:space="0" w:color="auto"/>
            <w:bottom w:val="none" w:sz="0" w:space="0" w:color="auto"/>
            <w:right w:val="none" w:sz="0" w:space="0" w:color="auto"/>
          </w:divBdr>
        </w:div>
        <w:div w:id="703217502">
          <w:marLeft w:val="640"/>
          <w:marRight w:val="0"/>
          <w:marTop w:val="0"/>
          <w:marBottom w:val="0"/>
          <w:divBdr>
            <w:top w:val="none" w:sz="0" w:space="0" w:color="auto"/>
            <w:left w:val="none" w:sz="0" w:space="0" w:color="auto"/>
            <w:bottom w:val="none" w:sz="0" w:space="0" w:color="auto"/>
            <w:right w:val="none" w:sz="0" w:space="0" w:color="auto"/>
          </w:divBdr>
        </w:div>
        <w:div w:id="95054170">
          <w:marLeft w:val="640"/>
          <w:marRight w:val="0"/>
          <w:marTop w:val="0"/>
          <w:marBottom w:val="0"/>
          <w:divBdr>
            <w:top w:val="none" w:sz="0" w:space="0" w:color="auto"/>
            <w:left w:val="none" w:sz="0" w:space="0" w:color="auto"/>
            <w:bottom w:val="none" w:sz="0" w:space="0" w:color="auto"/>
            <w:right w:val="none" w:sz="0" w:space="0" w:color="auto"/>
          </w:divBdr>
        </w:div>
        <w:div w:id="1023634383">
          <w:marLeft w:val="640"/>
          <w:marRight w:val="0"/>
          <w:marTop w:val="0"/>
          <w:marBottom w:val="0"/>
          <w:divBdr>
            <w:top w:val="none" w:sz="0" w:space="0" w:color="auto"/>
            <w:left w:val="none" w:sz="0" w:space="0" w:color="auto"/>
            <w:bottom w:val="none" w:sz="0" w:space="0" w:color="auto"/>
            <w:right w:val="none" w:sz="0" w:space="0" w:color="auto"/>
          </w:divBdr>
        </w:div>
        <w:div w:id="470442600">
          <w:marLeft w:val="640"/>
          <w:marRight w:val="0"/>
          <w:marTop w:val="0"/>
          <w:marBottom w:val="0"/>
          <w:divBdr>
            <w:top w:val="none" w:sz="0" w:space="0" w:color="auto"/>
            <w:left w:val="none" w:sz="0" w:space="0" w:color="auto"/>
            <w:bottom w:val="none" w:sz="0" w:space="0" w:color="auto"/>
            <w:right w:val="none" w:sz="0" w:space="0" w:color="auto"/>
          </w:divBdr>
        </w:div>
        <w:div w:id="1516531881">
          <w:marLeft w:val="640"/>
          <w:marRight w:val="0"/>
          <w:marTop w:val="0"/>
          <w:marBottom w:val="0"/>
          <w:divBdr>
            <w:top w:val="none" w:sz="0" w:space="0" w:color="auto"/>
            <w:left w:val="none" w:sz="0" w:space="0" w:color="auto"/>
            <w:bottom w:val="none" w:sz="0" w:space="0" w:color="auto"/>
            <w:right w:val="none" w:sz="0" w:space="0" w:color="auto"/>
          </w:divBdr>
        </w:div>
        <w:div w:id="723912201">
          <w:marLeft w:val="640"/>
          <w:marRight w:val="0"/>
          <w:marTop w:val="0"/>
          <w:marBottom w:val="0"/>
          <w:divBdr>
            <w:top w:val="none" w:sz="0" w:space="0" w:color="auto"/>
            <w:left w:val="none" w:sz="0" w:space="0" w:color="auto"/>
            <w:bottom w:val="none" w:sz="0" w:space="0" w:color="auto"/>
            <w:right w:val="none" w:sz="0" w:space="0" w:color="auto"/>
          </w:divBdr>
        </w:div>
        <w:div w:id="172427786">
          <w:marLeft w:val="640"/>
          <w:marRight w:val="0"/>
          <w:marTop w:val="0"/>
          <w:marBottom w:val="0"/>
          <w:divBdr>
            <w:top w:val="none" w:sz="0" w:space="0" w:color="auto"/>
            <w:left w:val="none" w:sz="0" w:space="0" w:color="auto"/>
            <w:bottom w:val="none" w:sz="0" w:space="0" w:color="auto"/>
            <w:right w:val="none" w:sz="0" w:space="0" w:color="auto"/>
          </w:divBdr>
        </w:div>
        <w:div w:id="944463579">
          <w:marLeft w:val="640"/>
          <w:marRight w:val="0"/>
          <w:marTop w:val="0"/>
          <w:marBottom w:val="0"/>
          <w:divBdr>
            <w:top w:val="none" w:sz="0" w:space="0" w:color="auto"/>
            <w:left w:val="none" w:sz="0" w:space="0" w:color="auto"/>
            <w:bottom w:val="none" w:sz="0" w:space="0" w:color="auto"/>
            <w:right w:val="none" w:sz="0" w:space="0" w:color="auto"/>
          </w:divBdr>
        </w:div>
        <w:div w:id="255552088">
          <w:marLeft w:val="640"/>
          <w:marRight w:val="0"/>
          <w:marTop w:val="0"/>
          <w:marBottom w:val="0"/>
          <w:divBdr>
            <w:top w:val="none" w:sz="0" w:space="0" w:color="auto"/>
            <w:left w:val="none" w:sz="0" w:space="0" w:color="auto"/>
            <w:bottom w:val="none" w:sz="0" w:space="0" w:color="auto"/>
            <w:right w:val="none" w:sz="0" w:space="0" w:color="auto"/>
          </w:divBdr>
        </w:div>
        <w:div w:id="1617247862">
          <w:marLeft w:val="640"/>
          <w:marRight w:val="0"/>
          <w:marTop w:val="0"/>
          <w:marBottom w:val="0"/>
          <w:divBdr>
            <w:top w:val="none" w:sz="0" w:space="0" w:color="auto"/>
            <w:left w:val="none" w:sz="0" w:space="0" w:color="auto"/>
            <w:bottom w:val="none" w:sz="0" w:space="0" w:color="auto"/>
            <w:right w:val="none" w:sz="0" w:space="0" w:color="auto"/>
          </w:divBdr>
        </w:div>
        <w:div w:id="1391617032">
          <w:marLeft w:val="640"/>
          <w:marRight w:val="0"/>
          <w:marTop w:val="0"/>
          <w:marBottom w:val="0"/>
          <w:divBdr>
            <w:top w:val="none" w:sz="0" w:space="0" w:color="auto"/>
            <w:left w:val="none" w:sz="0" w:space="0" w:color="auto"/>
            <w:bottom w:val="none" w:sz="0" w:space="0" w:color="auto"/>
            <w:right w:val="none" w:sz="0" w:space="0" w:color="auto"/>
          </w:divBdr>
        </w:div>
        <w:div w:id="527257231">
          <w:marLeft w:val="640"/>
          <w:marRight w:val="0"/>
          <w:marTop w:val="0"/>
          <w:marBottom w:val="0"/>
          <w:divBdr>
            <w:top w:val="none" w:sz="0" w:space="0" w:color="auto"/>
            <w:left w:val="none" w:sz="0" w:space="0" w:color="auto"/>
            <w:bottom w:val="none" w:sz="0" w:space="0" w:color="auto"/>
            <w:right w:val="none" w:sz="0" w:space="0" w:color="auto"/>
          </w:divBdr>
        </w:div>
        <w:div w:id="1736704438">
          <w:marLeft w:val="640"/>
          <w:marRight w:val="0"/>
          <w:marTop w:val="0"/>
          <w:marBottom w:val="0"/>
          <w:divBdr>
            <w:top w:val="none" w:sz="0" w:space="0" w:color="auto"/>
            <w:left w:val="none" w:sz="0" w:space="0" w:color="auto"/>
            <w:bottom w:val="none" w:sz="0" w:space="0" w:color="auto"/>
            <w:right w:val="none" w:sz="0" w:space="0" w:color="auto"/>
          </w:divBdr>
        </w:div>
        <w:div w:id="876746042">
          <w:marLeft w:val="640"/>
          <w:marRight w:val="0"/>
          <w:marTop w:val="0"/>
          <w:marBottom w:val="0"/>
          <w:divBdr>
            <w:top w:val="none" w:sz="0" w:space="0" w:color="auto"/>
            <w:left w:val="none" w:sz="0" w:space="0" w:color="auto"/>
            <w:bottom w:val="none" w:sz="0" w:space="0" w:color="auto"/>
            <w:right w:val="none" w:sz="0" w:space="0" w:color="auto"/>
          </w:divBdr>
        </w:div>
        <w:div w:id="1881824090">
          <w:marLeft w:val="640"/>
          <w:marRight w:val="0"/>
          <w:marTop w:val="0"/>
          <w:marBottom w:val="0"/>
          <w:divBdr>
            <w:top w:val="none" w:sz="0" w:space="0" w:color="auto"/>
            <w:left w:val="none" w:sz="0" w:space="0" w:color="auto"/>
            <w:bottom w:val="none" w:sz="0" w:space="0" w:color="auto"/>
            <w:right w:val="none" w:sz="0" w:space="0" w:color="auto"/>
          </w:divBdr>
        </w:div>
        <w:div w:id="782697576">
          <w:marLeft w:val="640"/>
          <w:marRight w:val="0"/>
          <w:marTop w:val="0"/>
          <w:marBottom w:val="0"/>
          <w:divBdr>
            <w:top w:val="none" w:sz="0" w:space="0" w:color="auto"/>
            <w:left w:val="none" w:sz="0" w:space="0" w:color="auto"/>
            <w:bottom w:val="none" w:sz="0" w:space="0" w:color="auto"/>
            <w:right w:val="none" w:sz="0" w:space="0" w:color="auto"/>
          </w:divBdr>
        </w:div>
        <w:div w:id="95291640">
          <w:marLeft w:val="640"/>
          <w:marRight w:val="0"/>
          <w:marTop w:val="0"/>
          <w:marBottom w:val="0"/>
          <w:divBdr>
            <w:top w:val="none" w:sz="0" w:space="0" w:color="auto"/>
            <w:left w:val="none" w:sz="0" w:space="0" w:color="auto"/>
            <w:bottom w:val="none" w:sz="0" w:space="0" w:color="auto"/>
            <w:right w:val="none" w:sz="0" w:space="0" w:color="auto"/>
          </w:divBdr>
        </w:div>
        <w:div w:id="589310651">
          <w:marLeft w:val="640"/>
          <w:marRight w:val="0"/>
          <w:marTop w:val="0"/>
          <w:marBottom w:val="0"/>
          <w:divBdr>
            <w:top w:val="none" w:sz="0" w:space="0" w:color="auto"/>
            <w:left w:val="none" w:sz="0" w:space="0" w:color="auto"/>
            <w:bottom w:val="none" w:sz="0" w:space="0" w:color="auto"/>
            <w:right w:val="none" w:sz="0" w:space="0" w:color="auto"/>
          </w:divBdr>
        </w:div>
        <w:div w:id="1469856782">
          <w:marLeft w:val="640"/>
          <w:marRight w:val="0"/>
          <w:marTop w:val="0"/>
          <w:marBottom w:val="0"/>
          <w:divBdr>
            <w:top w:val="none" w:sz="0" w:space="0" w:color="auto"/>
            <w:left w:val="none" w:sz="0" w:space="0" w:color="auto"/>
            <w:bottom w:val="none" w:sz="0" w:space="0" w:color="auto"/>
            <w:right w:val="none" w:sz="0" w:space="0" w:color="auto"/>
          </w:divBdr>
        </w:div>
        <w:div w:id="183520700">
          <w:marLeft w:val="640"/>
          <w:marRight w:val="0"/>
          <w:marTop w:val="0"/>
          <w:marBottom w:val="0"/>
          <w:divBdr>
            <w:top w:val="none" w:sz="0" w:space="0" w:color="auto"/>
            <w:left w:val="none" w:sz="0" w:space="0" w:color="auto"/>
            <w:bottom w:val="none" w:sz="0" w:space="0" w:color="auto"/>
            <w:right w:val="none" w:sz="0" w:space="0" w:color="auto"/>
          </w:divBdr>
        </w:div>
        <w:div w:id="1136610174">
          <w:marLeft w:val="640"/>
          <w:marRight w:val="0"/>
          <w:marTop w:val="0"/>
          <w:marBottom w:val="0"/>
          <w:divBdr>
            <w:top w:val="none" w:sz="0" w:space="0" w:color="auto"/>
            <w:left w:val="none" w:sz="0" w:space="0" w:color="auto"/>
            <w:bottom w:val="none" w:sz="0" w:space="0" w:color="auto"/>
            <w:right w:val="none" w:sz="0" w:space="0" w:color="auto"/>
          </w:divBdr>
        </w:div>
        <w:div w:id="1090543332">
          <w:marLeft w:val="640"/>
          <w:marRight w:val="0"/>
          <w:marTop w:val="0"/>
          <w:marBottom w:val="0"/>
          <w:divBdr>
            <w:top w:val="none" w:sz="0" w:space="0" w:color="auto"/>
            <w:left w:val="none" w:sz="0" w:space="0" w:color="auto"/>
            <w:bottom w:val="none" w:sz="0" w:space="0" w:color="auto"/>
            <w:right w:val="none" w:sz="0" w:space="0" w:color="auto"/>
          </w:divBdr>
        </w:div>
        <w:div w:id="2081172124">
          <w:marLeft w:val="640"/>
          <w:marRight w:val="0"/>
          <w:marTop w:val="0"/>
          <w:marBottom w:val="0"/>
          <w:divBdr>
            <w:top w:val="none" w:sz="0" w:space="0" w:color="auto"/>
            <w:left w:val="none" w:sz="0" w:space="0" w:color="auto"/>
            <w:bottom w:val="none" w:sz="0" w:space="0" w:color="auto"/>
            <w:right w:val="none" w:sz="0" w:space="0" w:color="auto"/>
          </w:divBdr>
        </w:div>
        <w:div w:id="704014938">
          <w:marLeft w:val="640"/>
          <w:marRight w:val="0"/>
          <w:marTop w:val="0"/>
          <w:marBottom w:val="0"/>
          <w:divBdr>
            <w:top w:val="none" w:sz="0" w:space="0" w:color="auto"/>
            <w:left w:val="none" w:sz="0" w:space="0" w:color="auto"/>
            <w:bottom w:val="none" w:sz="0" w:space="0" w:color="auto"/>
            <w:right w:val="none" w:sz="0" w:space="0" w:color="auto"/>
          </w:divBdr>
        </w:div>
        <w:div w:id="329796485">
          <w:marLeft w:val="640"/>
          <w:marRight w:val="0"/>
          <w:marTop w:val="0"/>
          <w:marBottom w:val="0"/>
          <w:divBdr>
            <w:top w:val="none" w:sz="0" w:space="0" w:color="auto"/>
            <w:left w:val="none" w:sz="0" w:space="0" w:color="auto"/>
            <w:bottom w:val="none" w:sz="0" w:space="0" w:color="auto"/>
            <w:right w:val="none" w:sz="0" w:space="0" w:color="auto"/>
          </w:divBdr>
        </w:div>
        <w:div w:id="1156262102">
          <w:marLeft w:val="640"/>
          <w:marRight w:val="0"/>
          <w:marTop w:val="0"/>
          <w:marBottom w:val="0"/>
          <w:divBdr>
            <w:top w:val="none" w:sz="0" w:space="0" w:color="auto"/>
            <w:left w:val="none" w:sz="0" w:space="0" w:color="auto"/>
            <w:bottom w:val="none" w:sz="0" w:space="0" w:color="auto"/>
            <w:right w:val="none" w:sz="0" w:space="0" w:color="auto"/>
          </w:divBdr>
        </w:div>
        <w:div w:id="640185873">
          <w:marLeft w:val="640"/>
          <w:marRight w:val="0"/>
          <w:marTop w:val="0"/>
          <w:marBottom w:val="0"/>
          <w:divBdr>
            <w:top w:val="none" w:sz="0" w:space="0" w:color="auto"/>
            <w:left w:val="none" w:sz="0" w:space="0" w:color="auto"/>
            <w:bottom w:val="none" w:sz="0" w:space="0" w:color="auto"/>
            <w:right w:val="none" w:sz="0" w:space="0" w:color="auto"/>
          </w:divBdr>
        </w:div>
        <w:div w:id="419524022">
          <w:marLeft w:val="640"/>
          <w:marRight w:val="0"/>
          <w:marTop w:val="0"/>
          <w:marBottom w:val="0"/>
          <w:divBdr>
            <w:top w:val="none" w:sz="0" w:space="0" w:color="auto"/>
            <w:left w:val="none" w:sz="0" w:space="0" w:color="auto"/>
            <w:bottom w:val="none" w:sz="0" w:space="0" w:color="auto"/>
            <w:right w:val="none" w:sz="0" w:space="0" w:color="auto"/>
          </w:divBdr>
        </w:div>
        <w:div w:id="449592879">
          <w:marLeft w:val="640"/>
          <w:marRight w:val="0"/>
          <w:marTop w:val="0"/>
          <w:marBottom w:val="0"/>
          <w:divBdr>
            <w:top w:val="none" w:sz="0" w:space="0" w:color="auto"/>
            <w:left w:val="none" w:sz="0" w:space="0" w:color="auto"/>
            <w:bottom w:val="none" w:sz="0" w:space="0" w:color="auto"/>
            <w:right w:val="none" w:sz="0" w:space="0" w:color="auto"/>
          </w:divBdr>
        </w:div>
        <w:div w:id="807087378">
          <w:marLeft w:val="640"/>
          <w:marRight w:val="0"/>
          <w:marTop w:val="0"/>
          <w:marBottom w:val="0"/>
          <w:divBdr>
            <w:top w:val="none" w:sz="0" w:space="0" w:color="auto"/>
            <w:left w:val="none" w:sz="0" w:space="0" w:color="auto"/>
            <w:bottom w:val="none" w:sz="0" w:space="0" w:color="auto"/>
            <w:right w:val="none" w:sz="0" w:space="0" w:color="auto"/>
          </w:divBdr>
        </w:div>
        <w:div w:id="293097292">
          <w:marLeft w:val="640"/>
          <w:marRight w:val="0"/>
          <w:marTop w:val="0"/>
          <w:marBottom w:val="0"/>
          <w:divBdr>
            <w:top w:val="none" w:sz="0" w:space="0" w:color="auto"/>
            <w:left w:val="none" w:sz="0" w:space="0" w:color="auto"/>
            <w:bottom w:val="none" w:sz="0" w:space="0" w:color="auto"/>
            <w:right w:val="none" w:sz="0" w:space="0" w:color="auto"/>
          </w:divBdr>
        </w:div>
        <w:div w:id="781876290">
          <w:marLeft w:val="640"/>
          <w:marRight w:val="0"/>
          <w:marTop w:val="0"/>
          <w:marBottom w:val="0"/>
          <w:divBdr>
            <w:top w:val="none" w:sz="0" w:space="0" w:color="auto"/>
            <w:left w:val="none" w:sz="0" w:space="0" w:color="auto"/>
            <w:bottom w:val="none" w:sz="0" w:space="0" w:color="auto"/>
            <w:right w:val="none" w:sz="0" w:space="0" w:color="auto"/>
          </w:divBdr>
        </w:div>
        <w:div w:id="278756852">
          <w:marLeft w:val="640"/>
          <w:marRight w:val="0"/>
          <w:marTop w:val="0"/>
          <w:marBottom w:val="0"/>
          <w:divBdr>
            <w:top w:val="none" w:sz="0" w:space="0" w:color="auto"/>
            <w:left w:val="none" w:sz="0" w:space="0" w:color="auto"/>
            <w:bottom w:val="none" w:sz="0" w:space="0" w:color="auto"/>
            <w:right w:val="none" w:sz="0" w:space="0" w:color="auto"/>
          </w:divBdr>
        </w:div>
        <w:div w:id="849487474">
          <w:marLeft w:val="640"/>
          <w:marRight w:val="0"/>
          <w:marTop w:val="0"/>
          <w:marBottom w:val="0"/>
          <w:divBdr>
            <w:top w:val="none" w:sz="0" w:space="0" w:color="auto"/>
            <w:left w:val="none" w:sz="0" w:space="0" w:color="auto"/>
            <w:bottom w:val="none" w:sz="0" w:space="0" w:color="auto"/>
            <w:right w:val="none" w:sz="0" w:space="0" w:color="auto"/>
          </w:divBdr>
        </w:div>
        <w:div w:id="160971124">
          <w:marLeft w:val="640"/>
          <w:marRight w:val="0"/>
          <w:marTop w:val="0"/>
          <w:marBottom w:val="0"/>
          <w:divBdr>
            <w:top w:val="none" w:sz="0" w:space="0" w:color="auto"/>
            <w:left w:val="none" w:sz="0" w:space="0" w:color="auto"/>
            <w:bottom w:val="none" w:sz="0" w:space="0" w:color="auto"/>
            <w:right w:val="none" w:sz="0" w:space="0" w:color="auto"/>
          </w:divBdr>
        </w:div>
        <w:div w:id="558327459">
          <w:marLeft w:val="640"/>
          <w:marRight w:val="0"/>
          <w:marTop w:val="0"/>
          <w:marBottom w:val="0"/>
          <w:divBdr>
            <w:top w:val="none" w:sz="0" w:space="0" w:color="auto"/>
            <w:left w:val="none" w:sz="0" w:space="0" w:color="auto"/>
            <w:bottom w:val="none" w:sz="0" w:space="0" w:color="auto"/>
            <w:right w:val="none" w:sz="0" w:space="0" w:color="auto"/>
          </w:divBdr>
        </w:div>
        <w:div w:id="452217031">
          <w:marLeft w:val="640"/>
          <w:marRight w:val="0"/>
          <w:marTop w:val="0"/>
          <w:marBottom w:val="0"/>
          <w:divBdr>
            <w:top w:val="none" w:sz="0" w:space="0" w:color="auto"/>
            <w:left w:val="none" w:sz="0" w:space="0" w:color="auto"/>
            <w:bottom w:val="none" w:sz="0" w:space="0" w:color="auto"/>
            <w:right w:val="none" w:sz="0" w:space="0" w:color="auto"/>
          </w:divBdr>
        </w:div>
        <w:div w:id="425688563">
          <w:marLeft w:val="640"/>
          <w:marRight w:val="0"/>
          <w:marTop w:val="0"/>
          <w:marBottom w:val="0"/>
          <w:divBdr>
            <w:top w:val="none" w:sz="0" w:space="0" w:color="auto"/>
            <w:left w:val="none" w:sz="0" w:space="0" w:color="auto"/>
            <w:bottom w:val="none" w:sz="0" w:space="0" w:color="auto"/>
            <w:right w:val="none" w:sz="0" w:space="0" w:color="auto"/>
          </w:divBdr>
        </w:div>
        <w:div w:id="156846402">
          <w:marLeft w:val="640"/>
          <w:marRight w:val="0"/>
          <w:marTop w:val="0"/>
          <w:marBottom w:val="0"/>
          <w:divBdr>
            <w:top w:val="none" w:sz="0" w:space="0" w:color="auto"/>
            <w:left w:val="none" w:sz="0" w:space="0" w:color="auto"/>
            <w:bottom w:val="none" w:sz="0" w:space="0" w:color="auto"/>
            <w:right w:val="none" w:sz="0" w:space="0" w:color="auto"/>
          </w:divBdr>
        </w:div>
        <w:div w:id="183205806">
          <w:marLeft w:val="640"/>
          <w:marRight w:val="0"/>
          <w:marTop w:val="0"/>
          <w:marBottom w:val="0"/>
          <w:divBdr>
            <w:top w:val="none" w:sz="0" w:space="0" w:color="auto"/>
            <w:left w:val="none" w:sz="0" w:space="0" w:color="auto"/>
            <w:bottom w:val="none" w:sz="0" w:space="0" w:color="auto"/>
            <w:right w:val="none" w:sz="0" w:space="0" w:color="auto"/>
          </w:divBdr>
        </w:div>
        <w:div w:id="1411999488">
          <w:marLeft w:val="640"/>
          <w:marRight w:val="0"/>
          <w:marTop w:val="0"/>
          <w:marBottom w:val="0"/>
          <w:divBdr>
            <w:top w:val="none" w:sz="0" w:space="0" w:color="auto"/>
            <w:left w:val="none" w:sz="0" w:space="0" w:color="auto"/>
            <w:bottom w:val="none" w:sz="0" w:space="0" w:color="auto"/>
            <w:right w:val="none" w:sz="0" w:space="0" w:color="auto"/>
          </w:divBdr>
        </w:div>
        <w:div w:id="566262758">
          <w:marLeft w:val="640"/>
          <w:marRight w:val="0"/>
          <w:marTop w:val="0"/>
          <w:marBottom w:val="0"/>
          <w:divBdr>
            <w:top w:val="none" w:sz="0" w:space="0" w:color="auto"/>
            <w:left w:val="none" w:sz="0" w:space="0" w:color="auto"/>
            <w:bottom w:val="none" w:sz="0" w:space="0" w:color="auto"/>
            <w:right w:val="none" w:sz="0" w:space="0" w:color="auto"/>
          </w:divBdr>
        </w:div>
        <w:div w:id="1326476288">
          <w:marLeft w:val="640"/>
          <w:marRight w:val="0"/>
          <w:marTop w:val="0"/>
          <w:marBottom w:val="0"/>
          <w:divBdr>
            <w:top w:val="none" w:sz="0" w:space="0" w:color="auto"/>
            <w:left w:val="none" w:sz="0" w:space="0" w:color="auto"/>
            <w:bottom w:val="none" w:sz="0" w:space="0" w:color="auto"/>
            <w:right w:val="none" w:sz="0" w:space="0" w:color="auto"/>
          </w:divBdr>
        </w:div>
        <w:div w:id="1401445557">
          <w:marLeft w:val="640"/>
          <w:marRight w:val="0"/>
          <w:marTop w:val="0"/>
          <w:marBottom w:val="0"/>
          <w:divBdr>
            <w:top w:val="none" w:sz="0" w:space="0" w:color="auto"/>
            <w:left w:val="none" w:sz="0" w:space="0" w:color="auto"/>
            <w:bottom w:val="none" w:sz="0" w:space="0" w:color="auto"/>
            <w:right w:val="none" w:sz="0" w:space="0" w:color="auto"/>
          </w:divBdr>
        </w:div>
        <w:div w:id="512375447">
          <w:marLeft w:val="640"/>
          <w:marRight w:val="0"/>
          <w:marTop w:val="0"/>
          <w:marBottom w:val="0"/>
          <w:divBdr>
            <w:top w:val="none" w:sz="0" w:space="0" w:color="auto"/>
            <w:left w:val="none" w:sz="0" w:space="0" w:color="auto"/>
            <w:bottom w:val="none" w:sz="0" w:space="0" w:color="auto"/>
            <w:right w:val="none" w:sz="0" w:space="0" w:color="auto"/>
          </w:divBdr>
        </w:div>
        <w:div w:id="1584219440">
          <w:marLeft w:val="640"/>
          <w:marRight w:val="0"/>
          <w:marTop w:val="0"/>
          <w:marBottom w:val="0"/>
          <w:divBdr>
            <w:top w:val="none" w:sz="0" w:space="0" w:color="auto"/>
            <w:left w:val="none" w:sz="0" w:space="0" w:color="auto"/>
            <w:bottom w:val="none" w:sz="0" w:space="0" w:color="auto"/>
            <w:right w:val="none" w:sz="0" w:space="0" w:color="auto"/>
          </w:divBdr>
        </w:div>
        <w:div w:id="1671323454">
          <w:marLeft w:val="640"/>
          <w:marRight w:val="0"/>
          <w:marTop w:val="0"/>
          <w:marBottom w:val="0"/>
          <w:divBdr>
            <w:top w:val="none" w:sz="0" w:space="0" w:color="auto"/>
            <w:left w:val="none" w:sz="0" w:space="0" w:color="auto"/>
            <w:bottom w:val="none" w:sz="0" w:space="0" w:color="auto"/>
            <w:right w:val="none" w:sz="0" w:space="0" w:color="auto"/>
          </w:divBdr>
        </w:div>
        <w:div w:id="70853397">
          <w:marLeft w:val="640"/>
          <w:marRight w:val="0"/>
          <w:marTop w:val="0"/>
          <w:marBottom w:val="0"/>
          <w:divBdr>
            <w:top w:val="none" w:sz="0" w:space="0" w:color="auto"/>
            <w:left w:val="none" w:sz="0" w:space="0" w:color="auto"/>
            <w:bottom w:val="none" w:sz="0" w:space="0" w:color="auto"/>
            <w:right w:val="none" w:sz="0" w:space="0" w:color="auto"/>
          </w:divBdr>
        </w:div>
        <w:div w:id="1990818503">
          <w:marLeft w:val="640"/>
          <w:marRight w:val="0"/>
          <w:marTop w:val="0"/>
          <w:marBottom w:val="0"/>
          <w:divBdr>
            <w:top w:val="none" w:sz="0" w:space="0" w:color="auto"/>
            <w:left w:val="none" w:sz="0" w:space="0" w:color="auto"/>
            <w:bottom w:val="none" w:sz="0" w:space="0" w:color="auto"/>
            <w:right w:val="none" w:sz="0" w:space="0" w:color="auto"/>
          </w:divBdr>
        </w:div>
        <w:div w:id="1151629677">
          <w:marLeft w:val="640"/>
          <w:marRight w:val="0"/>
          <w:marTop w:val="0"/>
          <w:marBottom w:val="0"/>
          <w:divBdr>
            <w:top w:val="none" w:sz="0" w:space="0" w:color="auto"/>
            <w:left w:val="none" w:sz="0" w:space="0" w:color="auto"/>
            <w:bottom w:val="none" w:sz="0" w:space="0" w:color="auto"/>
            <w:right w:val="none" w:sz="0" w:space="0" w:color="auto"/>
          </w:divBdr>
        </w:div>
        <w:div w:id="129249186">
          <w:marLeft w:val="640"/>
          <w:marRight w:val="0"/>
          <w:marTop w:val="0"/>
          <w:marBottom w:val="0"/>
          <w:divBdr>
            <w:top w:val="none" w:sz="0" w:space="0" w:color="auto"/>
            <w:left w:val="none" w:sz="0" w:space="0" w:color="auto"/>
            <w:bottom w:val="none" w:sz="0" w:space="0" w:color="auto"/>
            <w:right w:val="none" w:sz="0" w:space="0" w:color="auto"/>
          </w:divBdr>
        </w:div>
        <w:div w:id="1660229868">
          <w:marLeft w:val="640"/>
          <w:marRight w:val="0"/>
          <w:marTop w:val="0"/>
          <w:marBottom w:val="0"/>
          <w:divBdr>
            <w:top w:val="none" w:sz="0" w:space="0" w:color="auto"/>
            <w:left w:val="none" w:sz="0" w:space="0" w:color="auto"/>
            <w:bottom w:val="none" w:sz="0" w:space="0" w:color="auto"/>
            <w:right w:val="none" w:sz="0" w:space="0" w:color="auto"/>
          </w:divBdr>
        </w:div>
        <w:div w:id="459225967">
          <w:marLeft w:val="640"/>
          <w:marRight w:val="0"/>
          <w:marTop w:val="0"/>
          <w:marBottom w:val="0"/>
          <w:divBdr>
            <w:top w:val="none" w:sz="0" w:space="0" w:color="auto"/>
            <w:left w:val="none" w:sz="0" w:space="0" w:color="auto"/>
            <w:bottom w:val="none" w:sz="0" w:space="0" w:color="auto"/>
            <w:right w:val="none" w:sz="0" w:space="0" w:color="auto"/>
          </w:divBdr>
        </w:div>
        <w:div w:id="715592102">
          <w:marLeft w:val="640"/>
          <w:marRight w:val="0"/>
          <w:marTop w:val="0"/>
          <w:marBottom w:val="0"/>
          <w:divBdr>
            <w:top w:val="none" w:sz="0" w:space="0" w:color="auto"/>
            <w:left w:val="none" w:sz="0" w:space="0" w:color="auto"/>
            <w:bottom w:val="none" w:sz="0" w:space="0" w:color="auto"/>
            <w:right w:val="none" w:sz="0" w:space="0" w:color="auto"/>
          </w:divBdr>
        </w:div>
        <w:div w:id="571086587">
          <w:marLeft w:val="640"/>
          <w:marRight w:val="0"/>
          <w:marTop w:val="0"/>
          <w:marBottom w:val="0"/>
          <w:divBdr>
            <w:top w:val="none" w:sz="0" w:space="0" w:color="auto"/>
            <w:left w:val="none" w:sz="0" w:space="0" w:color="auto"/>
            <w:bottom w:val="none" w:sz="0" w:space="0" w:color="auto"/>
            <w:right w:val="none" w:sz="0" w:space="0" w:color="auto"/>
          </w:divBdr>
        </w:div>
        <w:div w:id="832180823">
          <w:marLeft w:val="640"/>
          <w:marRight w:val="0"/>
          <w:marTop w:val="0"/>
          <w:marBottom w:val="0"/>
          <w:divBdr>
            <w:top w:val="none" w:sz="0" w:space="0" w:color="auto"/>
            <w:left w:val="none" w:sz="0" w:space="0" w:color="auto"/>
            <w:bottom w:val="none" w:sz="0" w:space="0" w:color="auto"/>
            <w:right w:val="none" w:sz="0" w:space="0" w:color="auto"/>
          </w:divBdr>
        </w:div>
        <w:div w:id="308485922">
          <w:marLeft w:val="640"/>
          <w:marRight w:val="0"/>
          <w:marTop w:val="0"/>
          <w:marBottom w:val="0"/>
          <w:divBdr>
            <w:top w:val="none" w:sz="0" w:space="0" w:color="auto"/>
            <w:left w:val="none" w:sz="0" w:space="0" w:color="auto"/>
            <w:bottom w:val="none" w:sz="0" w:space="0" w:color="auto"/>
            <w:right w:val="none" w:sz="0" w:space="0" w:color="auto"/>
          </w:divBdr>
        </w:div>
        <w:div w:id="1594514301">
          <w:marLeft w:val="640"/>
          <w:marRight w:val="0"/>
          <w:marTop w:val="0"/>
          <w:marBottom w:val="0"/>
          <w:divBdr>
            <w:top w:val="none" w:sz="0" w:space="0" w:color="auto"/>
            <w:left w:val="none" w:sz="0" w:space="0" w:color="auto"/>
            <w:bottom w:val="none" w:sz="0" w:space="0" w:color="auto"/>
            <w:right w:val="none" w:sz="0" w:space="0" w:color="auto"/>
          </w:divBdr>
        </w:div>
        <w:div w:id="1789229755">
          <w:marLeft w:val="640"/>
          <w:marRight w:val="0"/>
          <w:marTop w:val="0"/>
          <w:marBottom w:val="0"/>
          <w:divBdr>
            <w:top w:val="none" w:sz="0" w:space="0" w:color="auto"/>
            <w:left w:val="none" w:sz="0" w:space="0" w:color="auto"/>
            <w:bottom w:val="none" w:sz="0" w:space="0" w:color="auto"/>
            <w:right w:val="none" w:sz="0" w:space="0" w:color="auto"/>
          </w:divBdr>
        </w:div>
        <w:div w:id="93211757">
          <w:marLeft w:val="640"/>
          <w:marRight w:val="0"/>
          <w:marTop w:val="0"/>
          <w:marBottom w:val="0"/>
          <w:divBdr>
            <w:top w:val="none" w:sz="0" w:space="0" w:color="auto"/>
            <w:left w:val="none" w:sz="0" w:space="0" w:color="auto"/>
            <w:bottom w:val="none" w:sz="0" w:space="0" w:color="auto"/>
            <w:right w:val="none" w:sz="0" w:space="0" w:color="auto"/>
          </w:divBdr>
        </w:div>
        <w:div w:id="45836813">
          <w:marLeft w:val="640"/>
          <w:marRight w:val="0"/>
          <w:marTop w:val="0"/>
          <w:marBottom w:val="0"/>
          <w:divBdr>
            <w:top w:val="none" w:sz="0" w:space="0" w:color="auto"/>
            <w:left w:val="none" w:sz="0" w:space="0" w:color="auto"/>
            <w:bottom w:val="none" w:sz="0" w:space="0" w:color="auto"/>
            <w:right w:val="none" w:sz="0" w:space="0" w:color="auto"/>
          </w:divBdr>
        </w:div>
        <w:div w:id="497623206">
          <w:marLeft w:val="640"/>
          <w:marRight w:val="0"/>
          <w:marTop w:val="0"/>
          <w:marBottom w:val="0"/>
          <w:divBdr>
            <w:top w:val="none" w:sz="0" w:space="0" w:color="auto"/>
            <w:left w:val="none" w:sz="0" w:space="0" w:color="auto"/>
            <w:bottom w:val="none" w:sz="0" w:space="0" w:color="auto"/>
            <w:right w:val="none" w:sz="0" w:space="0" w:color="auto"/>
          </w:divBdr>
        </w:div>
        <w:div w:id="337080011">
          <w:marLeft w:val="640"/>
          <w:marRight w:val="0"/>
          <w:marTop w:val="0"/>
          <w:marBottom w:val="0"/>
          <w:divBdr>
            <w:top w:val="none" w:sz="0" w:space="0" w:color="auto"/>
            <w:left w:val="none" w:sz="0" w:space="0" w:color="auto"/>
            <w:bottom w:val="none" w:sz="0" w:space="0" w:color="auto"/>
            <w:right w:val="none" w:sz="0" w:space="0" w:color="auto"/>
          </w:divBdr>
        </w:div>
        <w:div w:id="198516304">
          <w:marLeft w:val="640"/>
          <w:marRight w:val="0"/>
          <w:marTop w:val="0"/>
          <w:marBottom w:val="0"/>
          <w:divBdr>
            <w:top w:val="none" w:sz="0" w:space="0" w:color="auto"/>
            <w:left w:val="none" w:sz="0" w:space="0" w:color="auto"/>
            <w:bottom w:val="none" w:sz="0" w:space="0" w:color="auto"/>
            <w:right w:val="none" w:sz="0" w:space="0" w:color="auto"/>
          </w:divBdr>
        </w:div>
        <w:div w:id="1882595811">
          <w:marLeft w:val="640"/>
          <w:marRight w:val="0"/>
          <w:marTop w:val="0"/>
          <w:marBottom w:val="0"/>
          <w:divBdr>
            <w:top w:val="none" w:sz="0" w:space="0" w:color="auto"/>
            <w:left w:val="none" w:sz="0" w:space="0" w:color="auto"/>
            <w:bottom w:val="none" w:sz="0" w:space="0" w:color="auto"/>
            <w:right w:val="none" w:sz="0" w:space="0" w:color="auto"/>
          </w:divBdr>
        </w:div>
        <w:div w:id="614169649">
          <w:marLeft w:val="640"/>
          <w:marRight w:val="0"/>
          <w:marTop w:val="0"/>
          <w:marBottom w:val="0"/>
          <w:divBdr>
            <w:top w:val="none" w:sz="0" w:space="0" w:color="auto"/>
            <w:left w:val="none" w:sz="0" w:space="0" w:color="auto"/>
            <w:bottom w:val="none" w:sz="0" w:space="0" w:color="auto"/>
            <w:right w:val="none" w:sz="0" w:space="0" w:color="auto"/>
          </w:divBdr>
        </w:div>
        <w:div w:id="289168972">
          <w:marLeft w:val="640"/>
          <w:marRight w:val="0"/>
          <w:marTop w:val="0"/>
          <w:marBottom w:val="0"/>
          <w:divBdr>
            <w:top w:val="none" w:sz="0" w:space="0" w:color="auto"/>
            <w:left w:val="none" w:sz="0" w:space="0" w:color="auto"/>
            <w:bottom w:val="none" w:sz="0" w:space="0" w:color="auto"/>
            <w:right w:val="none" w:sz="0" w:space="0" w:color="auto"/>
          </w:divBdr>
        </w:div>
        <w:div w:id="601650652">
          <w:marLeft w:val="640"/>
          <w:marRight w:val="0"/>
          <w:marTop w:val="0"/>
          <w:marBottom w:val="0"/>
          <w:divBdr>
            <w:top w:val="none" w:sz="0" w:space="0" w:color="auto"/>
            <w:left w:val="none" w:sz="0" w:space="0" w:color="auto"/>
            <w:bottom w:val="none" w:sz="0" w:space="0" w:color="auto"/>
            <w:right w:val="none" w:sz="0" w:space="0" w:color="auto"/>
          </w:divBdr>
        </w:div>
        <w:div w:id="716248212">
          <w:marLeft w:val="640"/>
          <w:marRight w:val="0"/>
          <w:marTop w:val="0"/>
          <w:marBottom w:val="0"/>
          <w:divBdr>
            <w:top w:val="none" w:sz="0" w:space="0" w:color="auto"/>
            <w:left w:val="none" w:sz="0" w:space="0" w:color="auto"/>
            <w:bottom w:val="none" w:sz="0" w:space="0" w:color="auto"/>
            <w:right w:val="none" w:sz="0" w:space="0" w:color="auto"/>
          </w:divBdr>
        </w:div>
        <w:div w:id="140585914">
          <w:marLeft w:val="640"/>
          <w:marRight w:val="0"/>
          <w:marTop w:val="0"/>
          <w:marBottom w:val="0"/>
          <w:divBdr>
            <w:top w:val="none" w:sz="0" w:space="0" w:color="auto"/>
            <w:left w:val="none" w:sz="0" w:space="0" w:color="auto"/>
            <w:bottom w:val="none" w:sz="0" w:space="0" w:color="auto"/>
            <w:right w:val="none" w:sz="0" w:space="0" w:color="auto"/>
          </w:divBdr>
        </w:div>
        <w:div w:id="142966199">
          <w:marLeft w:val="640"/>
          <w:marRight w:val="0"/>
          <w:marTop w:val="0"/>
          <w:marBottom w:val="0"/>
          <w:divBdr>
            <w:top w:val="none" w:sz="0" w:space="0" w:color="auto"/>
            <w:left w:val="none" w:sz="0" w:space="0" w:color="auto"/>
            <w:bottom w:val="none" w:sz="0" w:space="0" w:color="auto"/>
            <w:right w:val="none" w:sz="0" w:space="0" w:color="auto"/>
          </w:divBdr>
        </w:div>
        <w:div w:id="280887929">
          <w:marLeft w:val="640"/>
          <w:marRight w:val="0"/>
          <w:marTop w:val="0"/>
          <w:marBottom w:val="0"/>
          <w:divBdr>
            <w:top w:val="none" w:sz="0" w:space="0" w:color="auto"/>
            <w:left w:val="none" w:sz="0" w:space="0" w:color="auto"/>
            <w:bottom w:val="none" w:sz="0" w:space="0" w:color="auto"/>
            <w:right w:val="none" w:sz="0" w:space="0" w:color="auto"/>
          </w:divBdr>
        </w:div>
        <w:div w:id="1876501101">
          <w:marLeft w:val="640"/>
          <w:marRight w:val="0"/>
          <w:marTop w:val="0"/>
          <w:marBottom w:val="0"/>
          <w:divBdr>
            <w:top w:val="none" w:sz="0" w:space="0" w:color="auto"/>
            <w:left w:val="none" w:sz="0" w:space="0" w:color="auto"/>
            <w:bottom w:val="none" w:sz="0" w:space="0" w:color="auto"/>
            <w:right w:val="none" w:sz="0" w:space="0" w:color="auto"/>
          </w:divBdr>
        </w:div>
        <w:div w:id="1154755600">
          <w:marLeft w:val="640"/>
          <w:marRight w:val="0"/>
          <w:marTop w:val="0"/>
          <w:marBottom w:val="0"/>
          <w:divBdr>
            <w:top w:val="none" w:sz="0" w:space="0" w:color="auto"/>
            <w:left w:val="none" w:sz="0" w:space="0" w:color="auto"/>
            <w:bottom w:val="none" w:sz="0" w:space="0" w:color="auto"/>
            <w:right w:val="none" w:sz="0" w:space="0" w:color="auto"/>
          </w:divBdr>
        </w:div>
        <w:div w:id="118695142">
          <w:marLeft w:val="640"/>
          <w:marRight w:val="0"/>
          <w:marTop w:val="0"/>
          <w:marBottom w:val="0"/>
          <w:divBdr>
            <w:top w:val="none" w:sz="0" w:space="0" w:color="auto"/>
            <w:left w:val="none" w:sz="0" w:space="0" w:color="auto"/>
            <w:bottom w:val="none" w:sz="0" w:space="0" w:color="auto"/>
            <w:right w:val="none" w:sz="0" w:space="0" w:color="auto"/>
          </w:divBdr>
        </w:div>
        <w:div w:id="585845878">
          <w:marLeft w:val="640"/>
          <w:marRight w:val="0"/>
          <w:marTop w:val="0"/>
          <w:marBottom w:val="0"/>
          <w:divBdr>
            <w:top w:val="none" w:sz="0" w:space="0" w:color="auto"/>
            <w:left w:val="none" w:sz="0" w:space="0" w:color="auto"/>
            <w:bottom w:val="none" w:sz="0" w:space="0" w:color="auto"/>
            <w:right w:val="none" w:sz="0" w:space="0" w:color="auto"/>
          </w:divBdr>
        </w:div>
        <w:div w:id="1716926130">
          <w:marLeft w:val="640"/>
          <w:marRight w:val="0"/>
          <w:marTop w:val="0"/>
          <w:marBottom w:val="0"/>
          <w:divBdr>
            <w:top w:val="none" w:sz="0" w:space="0" w:color="auto"/>
            <w:left w:val="none" w:sz="0" w:space="0" w:color="auto"/>
            <w:bottom w:val="none" w:sz="0" w:space="0" w:color="auto"/>
            <w:right w:val="none" w:sz="0" w:space="0" w:color="auto"/>
          </w:divBdr>
        </w:div>
        <w:div w:id="1882550163">
          <w:marLeft w:val="640"/>
          <w:marRight w:val="0"/>
          <w:marTop w:val="0"/>
          <w:marBottom w:val="0"/>
          <w:divBdr>
            <w:top w:val="none" w:sz="0" w:space="0" w:color="auto"/>
            <w:left w:val="none" w:sz="0" w:space="0" w:color="auto"/>
            <w:bottom w:val="none" w:sz="0" w:space="0" w:color="auto"/>
            <w:right w:val="none" w:sz="0" w:space="0" w:color="auto"/>
          </w:divBdr>
        </w:div>
        <w:div w:id="5056358">
          <w:marLeft w:val="640"/>
          <w:marRight w:val="0"/>
          <w:marTop w:val="0"/>
          <w:marBottom w:val="0"/>
          <w:divBdr>
            <w:top w:val="none" w:sz="0" w:space="0" w:color="auto"/>
            <w:left w:val="none" w:sz="0" w:space="0" w:color="auto"/>
            <w:bottom w:val="none" w:sz="0" w:space="0" w:color="auto"/>
            <w:right w:val="none" w:sz="0" w:space="0" w:color="auto"/>
          </w:divBdr>
        </w:div>
        <w:div w:id="200243281">
          <w:marLeft w:val="640"/>
          <w:marRight w:val="0"/>
          <w:marTop w:val="0"/>
          <w:marBottom w:val="0"/>
          <w:divBdr>
            <w:top w:val="none" w:sz="0" w:space="0" w:color="auto"/>
            <w:left w:val="none" w:sz="0" w:space="0" w:color="auto"/>
            <w:bottom w:val="none" w:sz="0" w:space="0" w:color="auto"/>
            <w:right w:val="none" w:sz="0" w:space="0" w:color="auto"/>
          </w:divBdr>
        </w:div>
        <w:div w:id="1577932091">
          <w:marLeft w:val="640"/>
          <w:marRight w:val="0"/>
          <w:marTop w:val="0"/>
          <w:marBottom w:val="0"/>
          <w:divBdr>
            <w:top w:val="none" w:sz="0" w:space="0" w:color="auto"/>
            <w:left w:val="none" w:sz="0" w:space="0" w:color="auto"/>
            <w:bottom w:val="none" w:sz="0" w:space="0" w:color="auto"/>
            <w:right w:val="none" w:sz="0" w:space="0" w:color="auto"/>
          </w:divBdr>
        </w:div>
        <w:div w:id="1257521498">
          <w:marLeft w:val="640"/>
          <w:marRight w:val="0"/>
          <w:marTop w:val="0"/>
          <w:marBottom w:val="0"/>
          <w:divBdr>
            <w:top w:val="none" w:sz="0" w:space="0" w:color="auto"/>
            <w:left w:val="none" w:sz="0" w:space="0" w:color="auto"/>
            <w:bottom w:val="none" w:sz="0" w:space="0" w:color="auto"/>
            <w:right w:val="none" w:sz="0" w:space="0" w:color="auto"/>
          </w:divBdr>
        </w:div>
        <w:div w:id="876814407">
          <w:marLeft w:val="640"/>
          <w:marRight w:val="0"/>
          <w:marTop w:val="0"/>
          <w:marBottom w:val="0"/>
          <w:divBdr>
            <w:top w:val="none" w:sz="0" w:space="0" w:color="auto"/>
            <w:left w:val="none" w:sz="0" w:space="0" w:color="auto"/>
            <w:bottom w:val="none" w:sz="0" w:space="0" w:color="auto"/>
            <w:right w:val="none" w:sz="0" w:space="0" w:color="auto"/>
          </w:divBdr>
        </w:div>
        <w:div w:id="1257592478">
          <w:marLeft w:val="640"/>
          <w:marRight w:val="0"/>
          <w:marTop w:val="0"/>
          <w:marBottom w:val="0"/>
          <w:divBdr>
            <w:top w:val="none" w:sz="0" w:space="0" w:color="auto"/>
            <w:left w:val="none" w:sz="0" w:space="0" w:color="auto"/>
            <w:bottom w:val="none" w:sz="0" w:space="0" w:color="auto"/>
            <w:right w:val="none" w:sz="0" w:space="0" w:color="auto"/>
          </w:divBdr>
        </w:div>
        <w:div w:id="2078699730">
          <w:marLeft w:val="640"/>
          <w:marRight w:val="0"/>
          <w:marTop w:val="0"/>
          <w:marBottom w:val="0"/>
          <w:divBdr>
            <w:top w:val="none" w:sz="0" w:space="0" w:color="auto"/>
            <w:left w:val="none" w:sz="0" w:space="0" w:color="auto"/>
            <w:bottom w:val="none" w:sz="0" w:space="0" w:color="auto"/>
            <w:right w:val="none" w:sz="0" w:space="0" w:color="auto"/>
          </w:divBdr>
        </w:div>
        <w:div w:id="1629705911">
          <w:marLeft w:val="640"/>
          <w:marRight w:val="0"/>
          <w:marTop w:val="0"/>
          <w:marBottom w:val="0"/>
          <w:divBdr>
            <w:top w:val="none" w:sz="0" w:space="0" w:color="auto"/>
            <w:left w:val="none" w:sz="0" w:space="0" w:color="auto"/>
            <w:bottom w:val="none" w:sz="0" w:space="0" w:color="auto"/>
            <w:right w:val="none" w:sz="0" w:space="0" w:color="auto"/>
          </w:divBdr>
        </w:div>
        <w:div w:id="1065955462">
          <w:marLeft w:val="640"/>
          <w:marRight w:val="0"/>
          <w:marTop w:val="0"/>
          <w:marBottom w:val="0"/>
          <w:divBdr>
            <w:top w:val="none" w:sz="0" w:space="0" w:color="auto"/>
            <w:left w:val="none" w:sz="0" w:space="0" w:color="auto"/>
            <w:bottom w:val="none" w:sz="0" w:space="0" w:color="auto"/>
            <w:right w:val="none" w:sz="0" w:space="0" w:color="auto"/>
          </w:divBdr>
        </w:div>
        <w:div w:id="673534246">
          <w:marLeft w:val="640"/>
          <w:marRight w:val="0"/>
          <w:marTop w:val="0"/>
          <w:marBottom w:val="0"/>
          <w:divBdr>
            <w:top w:val="none" w:sz="0" w:space="0" w:color="auto"/>
            <w:left w:val="none" w:sz="0" w:space="0" w:color="auto"/>
            <w:bottom w:val="none" w:sz="0" w:space="0" w:color="auto"/>
            <w:right w:val="none" w:sz="0" w:space="0" w:color="auto"/>
          </w:divBdr>
        </w:div>
        <w:div w:id="1057321383">
          <w:marLeft w:val="640"/>
          <w:marRight w:val="0"/>
          <w:marTop w:val="0"/>
          <w:marBottom w:val="0"/>
          <w:divBdr>
            <w:top w:val="none" w:sz="0" w:space="0" w:color="auto"/>
            <w:left w:val="none" w:sz="0" w:space="0" w:color="auto"/>
            <w:bottom w:val="none" w:sz="0" w:space="0" w:color="auto"/>
            <w:right w:val="none" w:sz="0" w:space="0" w:color="auto"/>
          </w:divBdr>
        </w:div>
        <w:div w:id="875310582">
          <w:marLeft w:val="640"/>
          <w:marRight w:val="0"/>
          <w:marTop w:val="0"/>
          <w:marBottom w:val="0"/>
          <w:divBdr>
            <w:top w:val="none" w:sz="0" w:space="0" w:color="auto"/>
            <w:left w:val="none" w:sz="0" w:space="0" w:color="auto"/>
            <w:bottom w:val="none" w:sz="0" w:space="0" w:color="auto"/>
            <w:right w:val="none" w:sz="0" w:space="0" w:color="auto"/>
          </w:divBdr>
        </w:div>
        <w:div w:id="1022901730">
          <w:marLeft w:val="640"/>
          <w:marRight w:val="0"/>
          <w:marTop w:val="0"/>
          <w:marBottom w:val="0"/>
          <w:divBdr>
            <w:top w:val="none" w:sz="0" w:space="0" w:color="auto"/>
            <w:left w:val="none" w:sz="0" w:space="0" w:color="auto"/>
            <w:bottom w:val="none" w:sz="0" w:space="0" w:color="auto"/>
            <w:right w:val="none" w:sz="0" w:space="0" w:color="auto"/>
          </w:divBdr>
        </w:div>
        <w:div w:id="772819493">
          <w:marLeft w:val="640"/>
          <w:marRight w:val="0"/>
          <w:marTop w:val="0"/>
          <w:marBottom w:val="0"/>
          <w:divBdr>
            <w:top w:val="none" w:sz="0" w:space="0" w:color="auto"/>
            <w:left w:val="none" w:sz="0" w:space="0" w:color="auto"/>
            <w:bottom w:val="none" w:sz="0" w:space="0" w:color="auto"/>
            <w:right w:val="none" w:sz="0" w:space="0" w:color="auto"/>
          </w:divBdr>
        </w:div>
        <w:div w:id="181482793">
          <w:marLeft w:val="640"/>
          <w:marRight w:val="0"/>
          <w:marTop w:val="0"/>
          <w:marBottom w:val="0"/>
          <w:divBdr>
            <w:top w:val="none" w:sz="0" w:space="0" w:color="auto"/>
            <w:left w:val="none" w:sz="0" w:space="0" w:color="auto"/>
            <w:bottom w:val="none" w:sz="0" w:space="0" w:color="auto"/>
            <w:right w:val="none" w:sz="0" w:space="0" w:color="auto"/>
          </w:divBdr>
        </w:div>
        <w:div w:id="1875462089">
          <w:marLeft w:val="640"/>
          <w:marRight w:val="0"/>
          <w:marTop w:val="0"/>
          <w:marBottom w:val="0"/>
          <w:divBdr>
            <w:top w:val="none" w:sz="0" w:space="0" w:color="auto"/>
            <w:left w:val="none" w:sz="0" w:space="0" w:color="auto"/>
            <w:bottom w:val="none" w:sz="0" w:space="0" w:color="auto"/>
            <w:right w:val="none" w:sz="0" w:space="0" w:color="auto"/>
          </w:divBdr>
        </w:div>
        <w:div w:id="2003194032">
          <w:marLeft w:val="640"/>
          <w:marRight w:val="0"/>
          <w:marTop w:val="0"/>
          <w:marBottom w:val="0"/>
          <w:divBdr>
            <w:top w:val="none" w:sz="0" w:space="0" w:color="auto"/>
            <w:left w:val="none" w:sz="0" w:space="0" w:color="auto"/>
            <w:bottom w:val="none" w:sz="0" w:space="0" w:color="auto"/>
            <w:right w:val="none" w:sz="0" w:space="0" w:color="auto"/>
          </w:divBdr>
        </w:div>
        <w:div w:id="419716750">
          <w:marLeft w:val="640"/>
          <w:marRight w:val="0"/>
          <w:marTop w:val="0"/>
          <w:marBottom w:val="0"/>
          <w:divBdr>
            <w:top w:val="none" w:sz="0" w:space="0" w:color="auto"/>
            <w:left w:val="none" w:sz="0" w:space="0" w:color="auto"/>
            <w:bottom w:val="none" w:sz="0" w:space="0" w:color="auto"/>
            <w:right w:val="none" w:sz="0" w:space="0" w:color="auto"/>
          </w:divBdr>
        </w:div>
        <w:div w:id="219941862">
          <w:marLeft w:val="640"/>
          <w:marRight w:val="0"/>
          <w:marTop w:val="0"/>
          <w:marBottom w:val="0"/>
          <w:divBdr>
            <w:top w:val="none" w:sz="0" w:space="0" w:color="auto"/>
            <w:left w:val="none" w:sz="0" w:space="0" w:color="auto"/>
            <w:bottom w:val="none" w:sz="0" w:space="0" w:color="auto"/>
            <w:right w:val="none" w:sz="0" w:space="0" w:color="auto"/>
          </w:divBdr>
        </w:div>
        <w:div w:id="2019891431">
          <w:marLeft w:val="640"/>
          <w:marRight w:val="0"/>
          <w:marTop w:val="0"/>
          <w:marBottom w:val="0"/>
          <w:divBdr>
            <w:top w:val="none" w:sz="0" w:space="0" w:color="auto"/>
            <w:left w:val="none" w:sz="0" w:space="0" w:color="auto"/>
            <w:bottom w:val="none" w:sz="0" w:space="0" w:color="auto"/>
            <w:right w:val="none" w:sz="0" w:space="0" w:color="auto"/>
          </w:divBdr>
        </w:div>
        <w:div w:id="2001427662">
          <w:marLeft w:val="640"/>
          <w:marRight w:val="0"/>
          <w:marTop w:val="0"/>
          <w:marBottom w:val="0"/>
          <w:divBdr>
            <w:top w:val="none" w:sz="0" w:space="0" w:color="auto"/>
            <w:left w:val="none" w:sz="0" w:space="0" w:color="auto"/>
            <w:bottom w:val="none" w:sz="0" w:space="0" w:color="auto"/>
            <w:right w:val="none" w:sz="0" w:space="0" w:color="auto"/>
          </w:divBdr>
        </w:div>
        <w:div w:id="1979141929">
          <w:marLeft w:val="640"/>
          <w:marRight w:val="0"/>
          <w:marTop w:val="0"/>
          <w:marBottom w:val="0"/>
          <w:divBdr>
            <w:top w:val="none" w:sz="0" w:space="0" w:color="auto"/>
            <w:left w:val="none" w:sz="0" w:space="0" w:color="auto"/>
            <w:bottom w:val="none" w:sz="0" w:space="0" w:color="auto"/>
            <w:right w:val="none" w:sz="0" w:space="0" w:color="auto"/>
          </w:divBdr>
        </w:div>
        <w:div w:id="2111504829">
          <w:marLeft w:val="640"/>
          <w:marRight w:val="0"/>
          <w:marTop w:val="0"/>
          <w:marBottom w:val="0"/>
          <w:divBdr>
            <w:top w:val="none" w:sz="0" w:space="0" w:color="auto"/>
            <w:left w:val="none" w:sz="0" w:space="0" w:color="auto"/>
            <w:bottom w:val="none" w:sz="0" w:space="0" w:color="auto"/>
            <w:right w:val="none" w:sz="0" w:space="0" w:color="auto"/>
          </w:divBdr>
        </w:div>
        <w:div w:id="881793466">
          <w:marLeft w:val="640"/>
          <w:marRight w:val="0"/>
          <w:marTop w:val="0"/>
          <w:marBottom w:val="0"/>
          <w:divBdr>
            <w:top w:val="none" w:sz="0" w:space="0" w:color="auto"/>
            <w:left w:val="none" w:sz="0" w:space="0" w:color="auto"/>
            <w:bottom w:val="none" w:sz="0" w:space="0" w:color="auto"/>
            <w:right w:val="none" w:sz="0" w:space="0" w:color="auto"/>
          </w:divBdr>
        </w:div>
        <w:div w:id="81949558">
          <w:marLeft w:val="640"/>
          <w:marRight w:val="0"/>
          <w:marTop w:val="0"/>
          <w:marBottom w:val="0"/>
          <w:divBdr>
            <w:top w:val="none" w:sz="0" w:space="0" w:color="auto"/>
            <w:left w:val="none" w:sz="0" w:space="0" w:color="auto"/>
            <w:bottom w:val="none" w:sz="0" w:space="0" w:color="auto"/>
            <w:right w:val="none" w:sz="0" w:space="0" w:color="auto"/>
          </w:divBdr>
        </w:div>
        <w:div w:id="583149384">
          <w:marLeft w:val="640"/>
          <w:marRight w:val="0"/>
          <w:marTop w:val="0"/>
          <w:marBottom w:val="0"/>
          <w:divBdr>
            <w:top w:val="none" w:sz="0" w:space="0" w:color="auto"/>
            <w:left w:val="none" w:sz="0" w:space="0" w:color="auto"/>
            <w:bottom w:val="none" w:sz="0" w:space="0" w:color="auto"/>
            <w:right w:val="none" w:sz="0" w:space="0" w:color="auto"/>
          </w:divBdr>
        </w:div>
        <w:div w:id="71898119">
          <w:marLeft w:val="640"/>
          <w:marRight w:val="0"/>
          <w:marTop w:val="0"/>
          <w:marBottom w:val="0"/>
          <w:divBdr>
            <w:top w:val="none" w:sz="0" w:space="0" w:color="auto"/>
            <w:left w:val="none" w:sz="0" w:space="0" w:color="auto"/>
            <w:bottom w:val="none" w:sz="0" w:space="0" w:color="auto"/>
            <w:right w:val="none" w:sz="0" w:space="0" w:color="auto"/>
          </w:divBdr>
        </w:div>
        <w:div w:id="1840579328">
          <w:marLeft w:val="640"/>
          <w:marRight w:val="0"/>
          <w:marTop w:val="0"/>
          <w:marBottom w:val="0"/>
          <w:divBdr>
            <w:top w:val="none" w:sz="0" w:space="0" w:color="auto"/>
            <w:left w:val="none" w:sz="0" w:space="0" w:color="auto"/>
            <w:bottom w:val="none" w:sz="0" w:space="0" w:color="auto"/>
            <w:right w:val="none" w:sz="0" w:space="0" w:color="auto"/>
          </w:divBdr>
        </w:div>
        <w:div w:id="261256791">
          <w:marLeft w:val="640"/>
          <w:marRight w:val="0"/>
          <w:marTop w:val="0"/>
          <w:marBottom w:val="0"/>
          <w:divBdr>
            <w:top w:val="none" w:sz="0" w:space="0" w:color="auto"/>
            <w:left w:val="none" w:sz="0" w:space="0" w:color="auto"/>
            <w:bottom w:val="none" w:sz="0" w:space="0" w:color="auto"/>
            <w:right w:val="none" w:sz="0" w:space="0" w:color="auto"/>
          </w:divBdr>
        </w:div>
        <w:div w:id="461118562">
          <w:marLeft w:val="640"/>
          <w:marRight w:val="0"/>
          <w:marTop w:val="0"/>
          <w:marBottom w:val="0"/>
          <w:divBdr>
            <w:top w:val="none" w:sz="0" w:space="0" w:color="auto"/>
            <w:left w:val="none" w:sz="0" w:space="0" w:color="auto"/>
            <w:bottom w:val="none" w:sz="0" w:space="0" w:color="auto"/>
            <w:right w:val="none" w:sz="0" w:space="0" w:color="auto"/>
          </w:divBdr>
        </w:div>
        <w:div w:id="1504130373">
          <w:marLeft w:val="640"/>
          <w:marRight w:val="0"/>
          <w:marTop w:val="0"/>
          <w:marBottom w:val="0"/>
          <w:divBdr>
            <w:top w:val="none" w:sz="0" w:space="0" w:color="auto"/>
            <w:left w:val="none" w:sz="0" w:space="0" w:color="auto"/>
            <w:bottom w:val="none" w:sz="0" w:space="0" w:color="auto"/>
            <w:right w:val="none" w:sz="0" w:space="0" w:color="auto"/>
          </w:divBdr>
        </w:div>
        <w:div w:id="672804526">
          <w:marLeft w:val="640"/>
          <w:marRight w:val="0"/>
          <w:marTop w:val="0"/>
          <w:marBottom w:val="0"/>
          <w:divBdr>
            <w:top w:val="none" w:sz="0" w:space="0" w:color="auto"/>
            <w:left w:val="none" w:sz="0" w:space="0" w:color="auto"/>
            <w:bottom w:val="none" w:sz="0" w:space="0" w:color="auto"/>
            <w:right w:val="none" w:sz="0" w:space="0" w:color="auto"/>
          </w:divBdr>
        </w:div>
        <w:div w:id="1731490446">
          <w:marLeft w:val="640"/>
          <w:marRight w:val="0"/>
          <w:marTop w:val="0"/>
          <w:marBottom w:val="0"/>
          <w:divBdr>
            <w:top w:val="none" w:sz="0" w:space="0" w:color="auto"/>
            <w:left w:val="none" w:sz="0" w:space="0" w:color="auto"/>
            <w:bottom w:val="none" w:sz="0" w:space="0" w:color="auto"/>
            <w:right w:val="none" w:sz="0" w:space="0" w:color="auto"/>
          </w:divBdr>
        </w:div>
        <w:div w:id="1318609380">
          <w:marLeft w:val="640"/>
          <w:marRight w:val="0"/>
          <w:marTop w:val="0"/>
          <w:marBottom w:val="0"/>
          <w:divBdr>
            <w:top w:val="none" w:sz="0" w:space="0" w:color="auto"/>
            <w:left w:val="none" w:sz="0" w:space="0" w:color="auto"/>
            <w:bottom w:val="none" w:sz="0" w:space="0" w:color="auto"/>
            <w:right w:val="none" w:sz="0" w:space="0" w:color="auto"/>
          </w:divBdr>
        </w:div>
        <w:div w:id="300311632">
          <w:marLeft w:val="640"/>
          <w:marRight w:val="0"/>
          <w:marTop w:val="0"/>
          <w:marBottom w:val="0"/>
          <w:divBdr>
            <w:top w:val="none" w:sz="0" w:space="0" w:color="auto"/>
            <w:left w:val="none" w:sz="0" w:space="0" w:color="auto"/>
            <w:bottom w:val="none" w:sz="0" w:space="0" w:color="auto"/>
            <w:right w:val="none" w:sz="0" w:space="0" w:color="auto"/>
          </w:divBdr>
        </w:div>
        <w:div w:id="74595098">
          <w:marLeft w:val="640"/>
          <w:marRight w:val="0"/>
          <w:marTop w:val="0"/>
          <w:marBottom w:val="0"/>
          <w:divBdr>
            <w:top w:val="none" w:sz="0" w:space="0" w:color="auto"/>
            <w:left w:val="none" w:sz="0" w:space="0" w:color="auto"/>
            <w:bottom w:val="none" w:sz="0" w:space="0" w:color="auto"/>
            <w:right w:val="none" w:sz="0" w:space="0" w:color="auto"/>
          </w:divBdr>
        </w:div>
        <w:div w:id="2027973792">
          <w:marLeft w:val="640"/>
          <w:marRight w:val="0"/>
          <w:marTop w:val="0"/>
          <w:marBottom w:val="0"/>
          <w:divBdr>
            <w:top w:val="none" w:sz="0" w:space="0" w:color="auto"/>
            <w:left w:val="none" w:sz="0" w:space="0" w:color="auto"/>
            <w:bottom w:val="none" w:sz="0" w:space="0" w:color="auto"/>
            <w:right w:val="none" w:sz="0" w:space="0" w:color="auto"/>
          </w:divBdr>
        </w:div>
        <w:div w:id="1564221268">
          <w:marLeft w:val="640"/>
          <w:marRight w:val="0"/>
          <w:marTop w:val="0"/>
          <w:marBottom w:val="0"/>
          <w:divBdr>
            <w:top w:val="none" w:sz="0" w:space="0" w:color="auto"/>
            <w:left w:val="none" w:sz="0" w:space="0" w:color="auto"/>
            <w:bottom w:val="none" w:sz="0" w:space="0" w:color="auto"/>
            <w:right w:val="none" w:sz="0" w:space="0" w:color="auto"/>
          </w:divBdr>
        </w:div>
        <w:div w:id="1923173445">
          <w:marLeft w:val="640"/>
          <w:marRight w:val="0"/>
          <w:marTop w:val="0"/>
          <w:marBottom w:val="0"/>
          <w:divBdr>
            <w:top w:val="none" w:sz="0" w:space="0" w:color="auto"/>
            <w:left w:val="none" w:sz="0" w:space="0" w:color="auto"/>
            <w:bottom w:val="none" w:sz="0" w:space="0" w:color="auto"/>
            <w:right w:val="none" w:sz="0" w:space="0" w:color="auto"/>
          </w:divBdr>
        </w:div>
        <w:div w:id="455023163">
          <w:marLeft w:val="640"/>
          <w:marRight w:val="0"/>
          <w:marTop w:val="0"/>
          <w:marBottom w:val="0"/>
          <w:divBdr>
            <w:top w:val="none" w:sz="0" w:space="0" w:color="auto"/>
            <w:left w:val="none" w:sz="0" w:space="0" w:color="auto"/>
            <w:bottom w:val="none" w:sz="0" w:space="0" w:color="auto"/>
            <w:right w:val="none" w:sz="0" w:space="0" w:color="auto"/>
          </w:divBdr>
        </w:div>
        <w:div w:id="1224564612">
          <w:marLeft w:val="640"/>
          <w:marRight w:val="0"/>
          <w:marTop w:val="0"/>
          <w:marBottom w:val="0"/>
          <w:divBdr>
            <w:top w:val="none" w:sz="0" w:space="0" w:color="auto"/>
            <w:left w:val="none" w:sz="0" w:space="0" w:color="auto"/>
            <w:bottom w:val="none" w:sz="0" w:space="0" w:color="auto"/>
            <w:right w:val="none" w:sz="0" w:space="0" w:color="auto"/>
          </w:divBdr>
        </w:div>
        <w:div w:id="1949002482">
          <w:marLeft w:val="640"/>
          <w:marRight w:val="0"/>
          <w:marTop w:val="0"/>
          <w:marBottom w:val="0"/>
          <w:divBdr>
            <w:top w:val="none" w:sz="0" w:space="0" w:color="auto"/>
            <w:left w:val="none" w:sz="0" w:space="0" w:color="auto"/>
            <w:bottom w:val="none" w:sz="0" w:space="0" w:color="auto"/>
            <w:right w:val="none" w:sz="0" w:space="0" w:color="auto"/>
          </w:divBdr>
        </w:div>
        <w:div w:id="1647394341">
          <w:marLeft w:val="640"/>
          <w:marRight w:val="0"/>
          <w:marTop w:val="0"/>
          <w:marBottom w:val="0"/>
          <w:divBdr>
            <w:top w:val="none" w:sz="0" w:space="0" w:color="auto"/>
            <w:left w:val="none" w:sz="0" w:space="0" w:color="auto"/>
            <w:bottom w:val="none" w:sz="0" w:space="0" w:color="auto"/>
            <w:right w:val="none" w:sz="0" w:space="0" w:color="auto"/>
          </w:divBdr>
        </w:div>
        <w:div w:id="1024984146">
          <w:marLeft w:val="640"/>
          <w:marRight w:val="0"/>
          <w:marTop w:val="0"/>
          <w:marBottom w:val="0"/>
          <w:divBdr>
            <w:top w:val="none" w:sz="0" w:space="0" w:color="auto"/>
            <w:left w:val="none" w:sz="0" w:space="0" w:color="auto"/>
            <w:bottom w:val="none" w:sz="0" w:space="0" w:color="auto"/>
            <w:right w:val="none" w:sz="0" w:space="0" w:color="auto"/>
          </w:divBdr>
        </w:div>
        <w:div w:id="1154759872">
          <w:marLeft w:val="640"/>
          <w:marRight w:val="0"/>
          <w:marTop w:val="0"/>
          <w:marBottom w:val="0"/>
          <w:divBdr>
            <w:top w:val="none" w:sz="0" w:space="0" w:color="auto"/>
            <w:left w:val="none" w:sz="0" w:space="0" w:color="auto"/>
            <w:bottom w:val="none" w:sz="0" w:space="0" w:color="auto"/>
            <w:right w:val="none" w:sz="0" w:space="0" w:color="auto"/>
          </w:divBdr>
        </w:div>
        <w:div w:id="707528660">
          <w:marLeft w:val="640"/>
          <w:marRight w:val="0"/>
          <w:marTop w:val="0"/>
          <w:marBottom w:val="0"/>
          <w:divBdr>
            <w:top w:val="none" w:sz="0" w:space="0" w:color="auto"/>
            <w:left w:val="none" w:sz="0" w:space="0" w:color="auto"/>
            <w:bottom w:val="none" w:sz="0" w:space="0" w:color="auto"/>
            <w:right w:val="none" w:sz="0" w:space="0" w:color="auto"/>
          </w:divBdr>
        </w:div>
        <w:div w:id="1787968587">
          <w:marLeft w:val="640"/>
          <w:marRight w:val="0"/>
          <w:marTop w:val="0"/>
          <w:marBottom w:val="0"/>
          <w:divBdr>
            <w:top w:val="none" w:sz="0" w:space="0" w:color="auto"/>
            <w:left w:val="none" w:sz="0" w:space="0" w:color="auto"/>
            <w:bottom w:val="none" w:sz="0" w:space="0" w:color="auto"/>
            <w:right w:val="none" w:sz="0" w:space="0" w:color="auto"/>
          </w:divBdr>
        </w:div>
        <w:div w:id="860358310">
          <w:marLeft w:val="640"/>
          <w:marRight w:val="0"/>
          <w:marTop w:val="0"/>
          <w:marBottom w:val="0"/>
          <w:divBdr>
            <w:top w:val="none" w:sz="0" w:space="0" w:color="auto"/>
            <w:left w:val="none" w:sz="0" w:space="0" w:color="auto"/>
            <w:bottom w:val="none" w:sz="0" w:space="0" w:color="auto"/>
            <w:right w:val="none" w:sz="0" w:space="0" w:color="auto"/>
          </w:divBdr>
        </w:div>
        <w:div w:id="455871282">
          <w:marLeft w:val="640"/>
          <w:marRight w:val="0"/>
          <w:marTop w:val="0"/>
          <w:marBottom w:val="0"/>
          <w:divBdr>
            <w:top w:val="none" w:sz="0" w:space="0" w:color="auto"/>
            <w:left w:val="none" w:sz="0" w:space="0" w:color="auto"/>
            <w:bottom w:val="none" w:sz="0" w:space="0" w:color="auto"/>
            <w:right w:val="none" w:sz="0" w:space="0" w:color="auto"/>
          </w:divBdr>
        </w:div>
        <w:div w:id="2016151612">
          <w:marLeft w:val="640"/>
          <w:marRight w:val="0"/>
          <w:marTop w:val="0"/>
          <w:marBottom w:val="0"/>
          <w:divBdr>
            <w:top w:val="none" w:sz="0" w:space="0" w:color="auto"/>
            <w:left w:val="none" w:sz="0" w:space="0" w:color="auto"/>
            <w:bottom w:val="none" w:sz="0" w:space="0" w:color="auto"/>
            <w:right w:val="none" w:sz="0" w:space="0" w:color="auto"/>
          </w:divBdr>
        </w:div>
        <w:div w:id="2048409407">
          <w:marLeft w:val="640"/>
          <w:marRight w:val="0"/>
          <w:marTop w:val="0"/>
          <w:marBottom w:val="0"/>
          <w:divBdr>
            <w:top w:val="none" w:sz="0" w:space="0" w:color="auto"/>
            <w:left w:val="none" w:sz="0" w:space="0" w:color="auto"/>
            <w:bottom w:val="none" w:sz="0" w:space="0" w:color="auto"/>
            <w:right w:val="none" w:sz="0" w:space="0" w:color="auto"/>
          </w:divBdr>
        </w:div>
        <w:div w:id="1554150626">
          <w:marLeft w:val="640"/>
          <w:marRight w:val="0"/>
          <w:marTop w:val="0"/>
          <w:marBottom w:val="0"/>
          <w:divBdr>
            <w:top w:val="none" w:sz="0" w:space="0" w:color="auto"/>
            <w:left w:val="none" w:sz="0" w:space="0" w:color="auto"/>
            <w:bottom w:val="none" w:sz="0" w:space="0" w:color="auto"/>
            <w:right w:val="none" w:sz="0" w:space="0" w:color="auto"/>
          </w:divBdr>
        </w:div>
        <w:div w:id="1050958823">
          <w:marLeft w:val="640"/>
          <w:marRight w:val="0"/>
          <w:marTop w:val="0"/>
          <w:marBottom w:val="0"/>
          <w:divBdr>
            <w:top w:val="none" w:sz="0" w:space="0" w:color="auto"/>
            <w:left w:val="none" w:sz="0" w:space="0" w:color="auto"/>
            <w:bottom w:val="none" w:sz="0" w:space="0" w:color="auto"/>
            <w:right w:val="none" w:sz="0" w:space="0" w:color="auto"/>
          </w:divBdr>
        </w:div>
        <w:div w:id="1618179167">
          <w:marLeft w:val="640"/>
          <w:marRight w:val="0"/>
          <w:marTop w:val="0"/>
          <w:marBottom w:val="0"/>
          <w:divBdr>
            <w:top w:val="none" w:sz="0" w:space="0" w:color="auto"/>
            <w:left w:val="none" w:sz="0" w:space="0" w:color="auto"/>
            <w:bottom w:val="none" w:sz="0" w:space="0" w:color="auto"/>
            <w:right w:val="none" w:sz="0" w:space="0" w:color="auto"/>
          </w:divBdr>
        </w:div>
        <w:div w:id="508761928">
          <w:marLeft w:val="640"/>
          <w:marRight w:val="0"/>
          <w:marTop w:val="0"/>
          <w:marBottom w:val="0"/>
          <w:divBdr>
            <w:top w:val="none" w:sz="0" w:space="0" w:color="auto"/>
            <w:left w:val="none" w:sz="0" w:space="0" w:color="auto"/>
            <w:bottom w:val="none" w:sz="0" w:space="0" w:color="auto"/>
            <w:right w:val="none" w:sz="0" w:space="0" w:color="auto"/>
          </w:divBdr>
        </w:div>
        <w:div w:id="1008293842">
          <w:marLeft w:val="640"/>
          <w:marRight w:val="0"/>
          <w:marTop w:val="0"/>
          <w:marBottom w:val="0"/>
          <w:divBdr>
            <w:top w:val="none" w:sz="0" w:space="0" w:color="auto"/>
            <w:left w:val="none" w:sz="0" w:space="0" w:color="auto"/>
            <w:bottom w:val="none" w:sz="0" w:space="0" w:color="auto"/>
            <w:right w:val="none" w:sz="0" w:space="0" w:color="auto"/>
          </w:divBdr>
        </w:div>
        <w:div w:id="937981938">
          <w:marLeft w:val="640"/>
          <w:marRight w:val="0"/>
          <w:marTop w:val="0"/>
          <w:marBottom w:val="0"/>
          <w:divBdr>
            <w:top w:val="none" w:sz="0" w:space="0" w:color="auto"/>
            <w:left w:val="none" w:sz="0" w:space="0" w:color="auto"/>
            <w:bottom w:val="none" w:sz="0" w:space="0" w:color="auto"/>
            <w:right w:val="none" w:sz="0" w:space="0" w:color="auto"/>
          </w:divBdr>
        </w:div>
        <w:div w:id="559825341">
          <w:marLeft w:val="640"/>
          <w:marRight w:val="0"/>
          <w:marTop w:val="0"/>
          <w:marBottom w:val="0"/>
          <w:divBdr>
            <w:top w:val="none" w:sz="0" w:space="0" w:color="auto"/>
            <w:left w:val="none" w:sz="0" w:space="0" w:color="auto"/>
            <w:bottom w:val="none" w:sz="0" w:space="0" w:color="auto"/>
            <w:right w:val="none" w:sz="0" w:space="0" w:color="auto"/>
          </w:divBdr>
        </w:div>
        <w:div w:id="2068603522">
          <w:marLeft w:val="640"/>
          <w:marRight w:val="0"/>
          <w:marTop w:val="0"/>
          <w:marBottom w:val="0"/>
          <w:divBdr>
            <w:top w:val="none" w:sz="0" w:space="0" w:color="auto"/>
            <w:left w:val="none" w:sz="0" w:space="0" w:color="auto"/>
            <w:bottom w:val="none" w:sz="0" w:space="0" w:color="auto"/>
            <w:right w:val="none" w:sz="0" w:space="0" w:color="auto"/>
          </w:divBdr>
        </w:div>
        <w:div w:id="898589274">
          <w:marLeft w:val="640"/>
          <w:marRight w:val="0"/>
          <w:marTop w:val="0"/>
          <w:marBottom w:val="0"/>
          <w:divBdr>
            <w:top w:val="none" w:sz="0" w:space="0" w:color="auto"/>
            <w:left w:val="none" w:sz="0" w:space="0" w:color="auto"/>
            <w:bottom w:val="none" w:sz="0" w:space="0" w:color="auto"/>
            <w:right w:val="none" w:sz="0" w:space="0" w:color="auto"/>
          </w:divBdr>
        </w:div>
        <w:div w:id="1298949464">
          <w:marLeft w:val="640"/>
          <w:marRight w:val="0"/>
          <w:marTop w:val="0"/>
          <w:marBottom w:val="0"/>
          <w:divBdr>
            <w:top w:val="none" w:sz="0" w:space="0" w:color="auto"/>
            <w:left w:val="none" w:sz="0" w:space="0" w:color="auto"/>
            <w:bottom w:val="none" w:sz="0" w:space="0" w:color="auto"/>
            <w:right w:val="none" w:sz="0" w:space="0" w:color="auto"/>
          </w:divBdr>
        </w:div>
        <w:div w:id="2018723758">
          <w:marLeft w:val="640"/>
          <w:marRight w:val="0"/>
          <w:marTop w:val="0"/>
          <w:marBottom w:val="0"/>
          <w:divBdr>
            <w:top w:val="none" w:sz="0" w:space="0" w:color="auto"/>
            <w:left w:val="none" w:sz="0" w:space="0" w:color="auto"/>
            <w:bottom w:val="none" w:sz="0" w:space="0" w:color="auto"/>
            <w:right w:val="none" w:sz="0" w:space="0" w:color="auto"/>
          </w:divBdr>
        </w:div>
        <w:div w:id="2042970267">
          <w:marLeft w:val="640"/>
          <w:marRight w:val="0"/>
          <w:marTop w:val="0"/>
          <w:marBottom w:val="0"/>
          <w:divBdr>
            <w:top w:val="none" w:sz="0" w:space="0" w:color="auto"/>
            <w:left w:val="none" w:sz="0" w:space="0" w:color="auto"/>
            <w:bottom w:val="none" w:sz="0" w:space="0" w:color="auto"/>
            <w:right w:val="none" w:sz="0" w:space="0" w:color="auto"/>
          </w:divBdr>
        </w:div>
        <w:div w:id="550969093">
          <w:marLeft w:val="640"/>
          <w:marRight w:val="0"/>
          <w:marTop w:val="0"/>
          <w:marBottom w:val="0"/>
          <w:divBdr>
            <w:top w:val="none" w:sz="0" w:space="0" w:color="auto"/>
            <w:left w:val="none" w:sz="0" w:space="0" w:color="auto"/>
            <w:bottom w:val="none" w:sz="0" w:space="0" w:color="auto"/>
            <w:right w:val="none" w:sz="0" w:space="0" w:color="auto"/>
          </w:divBdr>
        </w:div>
        <w:div w:id="140196212">
          <w:marLeft w:val="640"/>
          <w:marRight w:val="0"/>
          <w:marTop w:val="0"/>
          <w:marBottom w:val="0"/>
          <w:divBdr>
            <w:top w:val="none" w:sz="0" w:space="0" w:color="auto"/>
            <w:left w:val="none" w:sz="0" w:space="0" w:color="auto"/>
            <w:bottom w:val="none" w:sz="0" w:space="0" w:color="auto"/>
            <w:right w:val="none" w:sz="0" w:space="0" w:color="auto"/>
          </w:divBdr>
        </w:div>
        <w:div w:id="873426792">
          <w:marLeft w:val="640"/>
          <w:marRight w:val="0"/>
          <w:marTop w:val="0"/>
          <w:marBottom w:val="0"/>
          <w:divBdr>
            <w:top w:val="none" w:sz="0" w:space="0" w:color="auto"/>
            <w:left w:val="none" w:sz="0" w:space="0" w:color="auto"/>
            <w:bottom w:val="none" w:sz="0" w:space="0" w:color="auto"/>
            <w:right w:val="none" w:sz="0" w:space="0" w:color="auto"/>
          </w:divBdr>
        </w:div>
        <w:div w:id="313149787">
          <w:marLeft w:val="640"/>
          <w:marRight w:val="0"/>
          <w:marTop w:val="0"/>
          <w:marBottom w:val="0"/>
          <w:divBdr>
            <w:top w:val="none" w:sz="0" w:space="0" w:color="auto"/>
            <w:left w:val="none" w:sz="0" w:space="0" w:color="auto"/>
            <w:bottom w:val="none" w:sz="0" w:space="0" w:color="auto"/>
            <w:right w:val="none" w:sz="0" w:space="0" w:color="auto"/>
          </w:divBdr>
        </w:div>
        <w:div w:id="1025979097">
          <w:marLeft w:val="640"/>
          <w:marRight w:val="0"/>
          <w:marTop w:val="0"/>
          <w:marBottom w:val="0"/>
          <w:divBdr>
            <w:top w:val="none" w:sz="0" w:space="0" w:color="auto"/>
            <w:left w:val="none" w:sz="0" w:space="0" w:color="auto"/>
            <w:bottom w:val="none" w:sz="0" w:space="0" w:color="auto"/>
            <w:right w:val="none" w:sz="0" w:space="0" w:color="auto"/>
          </w:divBdr>
        </w:div>
        <w:div w:id="990250722">
          <w:marLeft w:val="640"/>
          <w:marRight w:val="0"/>
          <w:marTop w:val="0"/>
          <w:marBottom w:val="0"/>
          <w:divBdr>
            <w:top w:val="none" w:sz="0" w:space="0" w:color="auto"/>
            <w:left w:val="none" w:sz="0" w:space="0" w:color="auto"/>
            <w:bottom w:val="none" w:sz="0" w:space="0" w:color="auto"/>
            <w:right w:val="none" w:sz="0" w:space="0" w:color="auto"/>
          </w:divBdr>
        </w:div>
        <w:div w:id="595671381">
          <w:marLeft w:val="640"/>
          <w:marRight w:val="0"/>
          <w:marTop w:val="0"/>
          <w:marBottom w:val="0"/>
          <w:divBdr>
            <w:top w:val="none" w:sz="0" w:space="0" w:color="auto"/>
            <w:left w:val="none" w:sz="0" w:space="0" w:color="auto"/>
            <w:bottom w:val="none" w:sz="0" w:space="0" w:color="auto"/>
            <w:right w:val="none" w:sz="0" w:space="0" w:color="auto"/>
          </w:divBdr>
        </w:div>
        <w:div w:id="370615214">
          <w:marLeft w:val="640"/>
          <w:marRight w:val="0"/>
          <w:marTop w:val="0"/>
          <w:marBottom w:val="0"/>
          <w:divBdr>
            <w:top w:val="none" w:sz="0" w:space="0" w:color="auto"/>
            <w:left w:val="none" w:sz="0" w:space="0" w:color="auto"/>
            <w:bottom w:val="none" w:sz="0" w:space="0" w:color="auto"/>
            <w:right w:val="none" w:sz="0" w:space="0" w:color="auto"/>
          </w:divBdr>
        </w:div>
        <w:div w:id="1819030666">
          <w:marLeft w:val="640"/>
          <w:marRight w:val="0"/>
          <w:marTop w:val="0"/>
          <w:marBottom w:val="0"/>
          <w:divBdr>
            <w:top w:val="none" w:sz="0" w:space="0" w:color="auto"/>
            <w:left w:val="none" w:sz="0" w:space="0" w:color="auto"/>
            <w:bottom w:val="none" w:sz="0" w:space="0" w:color="auto"/>
            <w:right w:val="none" w:sz="0" w:space="0" w:color="auto"/>
          </w:divBdr>
        </w:div>
        <w:div w:id="537623465">
          <w:marLeft w:val="640"/>
          <w:marRight w:val="0"/>
          <w:marTop w:val="0"/>
          <w:marBottom w:val="0"/>
          <w:divBdr>
            <w:top w:val="none" w:sz="0" w:space="0" w:color="auto"/>
            <w:left w:val="none" w:sz="0" w:space="0" w:color="auto"/>
            <w:bottom w:val="none" w:sz="0" w:space="0" w:color="auto"/>
            <w:right w:val="none" w:sz="0" w:space="0" w:color="auto"/>
          </w:divBdr>
        </w:div>
        <w:div w:id="599341870">
          <w:marLeft w:val="640"/>
          <w:marRight w:val="0"/>
          <w:marTop w:val="0"/>
          <w:marBottom w:val="0"/>
          <w:divBdr>
            <w:top w:val="none" w:sz="0" w:space="0" w:color="auto"/>
            <w:left w:val="none" w:sz="0" w:space="0" w:color="auto"/>
            <w:bottom w:val="none" w:sz="0" w:space="0" w:color="auto"/>
            <w:right w:val="none" w:sz="0" w:space="0" w:color="auto"/>
          </w:divBdr>
        </w:div>
        <w:div w:id="1879202989">
          <w:marLeft w:val="640"/>
          <w:marRight w:val="0"/>
          <w:marTop w:val="0"/>
          <w:marBottom w:val="0"/>
          <w:divBdr>
            <w:top w:val="none" w:sz="0" w:space="0" w:color="auto"/>
            <w:left w:val="none" w:sz="0" w:space="0" w:color="auto"/>
            <w:bottom w:val="none" w:sz="0" w:space="0" w:color="auto"/>
            <w:right w:val="none" w:sz="0" w:space="0" w:color="auto"/>
          </w:divBdr>
        </w:div>
        <w:div w:id="2134593265">
          <w:marLeft w:val="640"/>
          <w:marRight w:val="0"/>
          <w:marTop w:val="0"/>
          <w:marBottom w:val="0"/>
          <w:divBdr>
            <w:top w:val="none" w:sz="0" w:space="0" w:color="auto"/>
            <w:left w:val="none" w:sz="0" w:space="0" w:color="auto"/>
            <w:bottom w:val="none" w:sz="0" w:space="0" w:color="auto"/>
            <w:right w:val="none" w:sz="0" w:space="0" w:color="auto"/>
          </w:divBdr>
        </w:div>
        <w:div w:id="190535860">
          <w:marLeft w:val="640"/>
          <w:marRight w:val="0"/>
          <w:marTop w:val="0"/>
          <w:marBottom w:val="0"/>
          <w:divBdr>
            <w:top w:val="none" w:sz="0" w:space="0" w:color="auto"/>
            <w:left w:val="none" w:sz="0" w:space="0" w:color="auto"/>
            <w:bottom w:val="none" w:sz="0" w:space="0" w:color="auto"/>
            <w:right w:val="none" w:sz="0" w:space="0" w:color="auto"/>
          </w:divBdr>
        </w:div>
        <w:div w:id="320356716">
          <w:marLeft w:val="640"/>
          <w:marRight w:val="0"/>
          <w:marTop w:val="0"/>
          <w:marBottom w:val="0"/>
          <w:divBdr>
            <w:top w:val="none" w:sz="0" w:space="0" w:color="auto"/>
            <w:left w:val="none" w:sz="0" w:space="0" w:color="auto"/>
            <w:bottom w:val="none" w:sz="0" w:space="0" w:color="auto"/>
            <w:right w:val="none" w:sz="0" w:space="0" w:color="auto"/>
          </w:divBdr>
        </w:div>
        <w:div w:id="1574390213">
          <w:marLeft w:val="640"/>
          <w:marRight w:val="0"/>
          <w:marTop w:val="0"/>
          <w:marBottom w:val="0"/>
          <w:divBdr>
            <w:top w:val="none" w:sz="0" w:space="0" w:color="auto"/>
            <w:left w:val="none" w:sz="0" w:space="0" w:color="auto"/>
            <w:bottom w:val="none" w:sz="0" w:space="0" w:color="auto"/>
            <w:right w:val="none" w:sz="0" w:space="0" w:color="auto"/>
          </w:divBdr>
        </w:div>
        <w:div w:id="642273379">
          <w:marLeft w:val="640"/>
          <w:marRight w:val="0"/>
          <w:marTop w:val="0"/>
          <w:marBottom w:val="0"/>
          <w:divBdr>
            <w:top w:val="none" w:sz="0" w:space="0" w:color="auto"/>
            <w:left w:val="none" w:sz="0" w:space="0" w:color="auto"/>
            <w:bottom w:val="none" w:sz="0" w:space="0" w:color="auto"/>
            <w:right w:val="none" w:sz="0" w:space="0" w:color="auto"/>
          </w:divBdr>
        </w:div>
        <w:div w:id="1926915964">
          <w:marLeft w:val="640"/>
          <w:marRight w:val="0"/>
          <w:marTop w:val="0"/>
          <w:marBottom w:val="0"/>
          <w:divBdr>
            <w:top w:val="none" w:sz="0" w:space="0" w:color="auto"/>
            <w:left w:val="none" w:sz="0" w:space="0" w:color="auto"/>
            <w:bottom w:val="none" w:sz="0" w:space="0" w:color="auto"/>
            <w:right w:val="none" w:sz="0" w:space="0" w:color="auto"/>
          </w:divBdr>
        </w:div>
        <w:div w:id="510409568">
          <w:marLeft w:val="640"/>
          <w:marRight w:val="0"/>
          <w:marTop w:val="0"/>
          <w:marBottom w:val="0"/>
          <w:divBdr>
            <w:top w:val="none" w:sz="0" w:space="0" w:color="auto"/>
            <w:left w:val="none" w:sz="0" w:space="0" w:color="auto"/>
            <w:bottom w:val="none" w:sz="0" w:space="0" w:color="auto"/>
            <w:right w:val="none" w:sz="0" w:space="0" w:color="auto"/>
          </w:divBdr>
        </w:div>
        <w:div w:id="2015260828">
          <w:marLeft w:val="640"/>
          <w:marRight w:val="0"/>
          <w:marTop w:val="0"/>
          <w:marBottom w:val="0"/>
          <w:divBdr>
            <w:top w:val="none" w:sz="0" w:space="0" w:color="auto"/>
            <w:left w:val="none" w:sz="0" w:space="0" w:color="auto"/>
            <w:bottom w:val="none" w:sz="0" w:space="0" w:color="auto"/>
            <w:right w:val="none" w:sz="0" w:space="0" w:color="auto"/>
          </w:divBdr>
        </w:div>
        <w:div w:id="1098452117">
          <w:marLeft w:val="640"/>
          <w:marRight w:val="0"/>
          <w:marTop w:val="0"/>
          <w:marBottom w:val="0"/>
          <w:divBdr>
            <w:top w:val="none" w:sz="0" w:space="0" w:color="auto"/>
            <w:left w:val="none" w:sz="0" w:space="0" w:color="auto"/>
            <w:bottom w:val="none" w:sz="0" w:space="0" w:color="auto"/>
            <w:right w:val="none" w:sz="0" w:space="0" w:color="auto"/>
          </w:divBdr>
        </w:div>
        <w:div w:id="936867159">
          <w:marLeft w:val="640"/>
          <w:marRight w:val="0"/>
          <w:marTop w:val="0"/>
          <w:marBottom w:val="0"/>
          <w:divBdr>
            <w:top w:val="none" w:sz="0" w:space="0" w:color="auto"/>
            <w:left w:val="none" w:sz="0" w:space="0" w:color="auto"/>
            <w:bottom w:val="none" w:sz="0" w:space="0" w:color="auto"/>
            <w:right w:val="none" w:sz="0" w:space="0" w:color="auto"/>
          </w:divBdr>
        </w:div>
        <w:div w:id="1196582177">
          <w:marLeft w:val="640"/>
          <w:marRight w:val="0"/>
          <w:marTop w:val="0"/>
          <w:marBottom w:val="0"/>
          <w:divBdr>
            <w:top w:val="none" w:sz="0" w:space="0" w:color="auto"/>
            <w:left w:val="none" w:sz="0" w:space="0" w:color="auto"/>
            <w:bottom w:val="none" w:sz="0" w:space="0" w:color="auto"/>
            <w:right w:val="none" w:sz="0" w:space="0" w:color="auto"/>
          </w:divBdr>
        </w:div>
        <w:div w:id="1016810865">
          <w:marLeft w:val="640"/>
          <w:marRight w:val="0"/>
          <w:marTop w:val="0"/>
          <w:marBottom w:val="0"/>
          <w:divBdr>
            <w:top w:val="none" w:sz="0" w:space="0" w:color="auto"/>
            <w:left w:val="none" w:sz="0" w:space="0" w:color="auto"/>
            <w:bottom w:val="none" w:sz="0" w:space="0" w:color="auto"/>
            <w:right w:val="none" w:sz="0" w:space="0" w:color="auto"/>
          </w:divBdr>
        </w:div>
        <w:div w:id="177430050">
          <w:marLeft w:val="640"/>
          <w:marRight w:val="0"/>
          <w:marTop w:val="0"/>
          <w:marBottom w:val="0"/>
          <w:divBdr>
            <w:top w:val="none" w:sz="0" w:space="0" w:color="auto"/>
            <w:left w:val="none" w:sz="0" w:space="0" w:color="auto"/>
            <w:bottom w:val="none" w:sz="0" w:space="0" w:color="auto"/>
            <w:right w:val="none" w:sz="0" w:space="0" w:color="auto"/>
          </w:divBdr>
        </w:div>
        <w:div w:id="1823884667">
          <w:marLeft w:val="640"/>
          <w:marRight w:val="0"/>
          <w:marTop w:val="0"/>
          <w:marBottom w:val="0"/>
          <w:divBdr>
            <w:top w:val="none" w:sz="0" w:space="0" w:color="auto"/>
            <w:left w:val="none" w:sz="0" w:space="0" w:color="auto"/>
            <w:bottom w:val="none" w:sz="0" w:space="0" w:color="auto"/>
            <w:right w:val="none" w:sz="0" w:space="0" w:color="auto"/>
          </w:divBdr>
        </w:div>
        <w:div w:id="338698060">
          <w:marLeft w:val="640"/>
          <w:marRight w:val="0"/>
          <w:marTop w:val="0"/>
          <w:marBottom w:val="0"/>
          <w:divBdr>
            <w:top w:val="none" w:sz="0" w:space="0" w:color="auto"/>
            <w:left w:val="none" w:sz="0" w:space="0" w:color="auto"/>
            <w:bottom w:val="none" w:sz="0" w:space="0" w:color="auto"/>
            <w:right w:val="none" w:sz="0" w:space="0" w:color="auto"/>
          </w:divBdr>
        </w:div>
        <w:div w:id="1078869318">
          <w:marLeft w:val="640"/>
          <w:marRight w:val="0"/>
          <w:marTop w:val="0"/>
          <w:marBottom w:val="0"/>
          <w:divBdr>
            <w:top w:val="none" w:sz="0" w:space="0" w:color="auto"/>
            <w:left w:val="none" w:sz="0" w:space="0" w:color="auto"/>
            <w:bottom w:val="none" w:sz="0" w:space="0" w:color="auto"/>
            <w:right w:val="none" w:sz="0" w:space="0" w:color="auto"/>
          </w:divBdr>
        </w:div>
        <w:div w:id="1284384524">
          <w:marLeft w:val="640"/>
          <w:marRight w:val="0"/>
          <w:marTop w:val="0"/>
          <w:marBottom w:val="0"/>
          <w:divBdr>
            <w:top w:val="none" w:sz="0" w:space="0" w:color="auto"/>
            <w:left w:val="none" w:sz="0" w:space="0" w:color="auto"/>
            <w:bottom w:val="none" w:sz="0" w:space="0" w:color="auto"/>
            <w:right w:val="none" w:sz="0" w:space="0" w:color="auto"/>
          </w:divBdr>
        </w:div>
        <w:div w:id="2036734462">
          <w:marLeft w:val="640"/>
          <w:marRight w:val="0"/>
          <w:marTop w:val="0"/>
          <w:marBottom w:val="0"/>
          <w:divBdr>
            <w:top w:val="none" w:sz="0" w:space="0" w:color="auto"/>
            <w:left w:val="none" w:sz="0" w:space="0" w:color="auto"/>
            <w:bottom w:val="none" w:sz="0" w:space="0" w:color="auto"/>
            <w:right w:val="none" w:sz="0" w:space="0" w:color="auto"/>
          </w:divBdr>
        </w:div>
        <w:div w:id="912854819">
          <w:marLeft w:val="640"/>
          <w:marRight w:val="0"/>
          <w:marTop w:val="0"/>
          <w:marBottom w:val="0"/>
          <w:divBdr>
            <w:top w:val="none" w:sz="0" w:space="0" w:color="auto"/>
            <w:left w:val="none" w:sz="0" w:space="0" w:color="auto"/>
            <w:bottom w:val="none" w:sz="0" w:space="0" w:color="auto"/>
            <w:right w:val="none" w:sz="0" w:space="0" w:color="auto"/>
          </w:divBdr>
        </w:div>
        <w:div w:id="1301956912">
          <w:marLeft w:val="640"/>
          <w:marRight w:val="0"/>
          <w:marTop w:val="0"/>
          <w:marBottom w:val="0"/>
          <w:divBdr>
            <w:top w:val="none" w:sz="0" w:space="0" w:color="auto"/>
            <w:left w:val="none" w:sz="0" w:space="0" w:color="auto"/>
            <w:bottom w:val="none" w:sz="0" w:space="0" w:color="auto"/>
            <w:right w:val="none" w:sz="0" w:space="0" w:color="auto"/>
          </w:divBdr>
        </w:div>
        <w:div w:id="1693070116">
          <w:marLeft w:val="640"/>
          <w:marRight w:val="0"/>
          <w:marTop w:val="0"/>
          <w:marBottom w:val="0"/>
          <w:divBdr>
            <w:top w:val="none" w:sz="0" w:space="0" w:color="auto"/>
            <w:left w:val="none" w:sz="0" w:space="0" w:color="auto"/>
            <w:bottom w:val="none" w:sz="0" w:space="0" w:color="auto"/>
            <w:right w:val="none" w:sz="0" w:space="0" w:color="auto"/>
          </w:divBdr>
        </w:div>
        <w:div w:id="1906574112">
          <w:marLeft w:val="640"/>
          <w:marRight w:val="0"/>
          <w:marTop w:val="0"/>
          <w:marBottom w:val="0"/>
          <w:divBdr>
            <w:top w:val="none" w:sz="0" w:space="0" w:color="auto"/>
            <w:left w:val="none" w:sz="0" w:space="0" w:color="auto"/>
            <w:bottom w:val="none" w:sz="0" w:space="0" w:color="auto"/>
            <w:right w:val="none" w:sz="0" w:space="0" w:color="auto"/>
          </w:divBdr>
        </w:div>
        <w:div w:id="1687831837">
          <w:marLeft w:val="640"/>
          <w:marRight w:val="0"/>
          <w:marTop w:val="0"/>
          <w:marBottom w:val="0"/>
          <w:divBdr>
            <w:top w:val="none" w:sz="0" w:space="0" w:color="auto"/>
            <w:left w:val="none" w:sz="0" w:space="0" w:color="auto"/>
            <w:bottom w:val="none" w:sz="0" w:space="0" w:color="auto"/>
            <w:right w:val="none" w:sz="0" w:space="0" w:color="auto"/>
          </w:divBdr>
        </w:div>
        <w:div w:id="2097049551">
          <w:marLeft w:val="640"/>
          <w:marRight w:val="0"/>
          <w:marTop w:val="0"/>
          <w:marBottom w:val="0"/>
          <w:divBdr>
            <w:top w:val="none" w:sz="0" w:space="0" w:color="auto"/>
            <w:left w:val="none" w:sz="0" w:space="0" w:color="auto"/>
            <w:bottom w:val="none" w:sz="0" w:space="0" w:color="auto"/>
            <w:right w:val="none" w:sz="0" w:space="0" w:color="auto"/>
          </w:divBdr>
        </w:div>
        <w:div w:id="288977976">
          <w:marLeft w:val="640"/>
          <w:marRight w:val="0"/>
          <w:marTop w:val="0"/>
          <w:marBottom w:val="0"/>
          <w:divBdr>
            <w:top w:val="none" w:sz="0" w:space="0" w:color="auto"/>
            <w:left w:val="none" w:sz="0" w:space="0" w:color="auto"/>
            <w:bottom w:val="none" w:sz="0" w:space="0" w:color="auto"/>
            <w:right w:val="none" w:sz="0" w:space="0" w:color="auto"/>
          </w:divBdr>
        </w:div>
        <w:div w:id="944926344">
          <w:marLeft w:val="640"/>
          <w:marRight w:val="0"/>
          <w:marTop w:val="0"/>
          <w:marBottom w:val="0"/>
          <w:divBdr>
            <w:top w:val="none" w:sz="0" w:space="0" w:color="auto"/>
            <w:left w:val="none" w:sz="0" w:space="0" w:color="auto"/>
            <w:bottom w:val="none" w:sz="0" w:space="0" w:color="auto"/>
            <w:right w:val="none" w:sz="0" w:space="0" w:color="auto"/>
          </w:divBdr>
        </w:div>
        <w:div w:id="2142769001">
          <w:marLeft w:val="640"/>
          <w:marRight w:val="0"/>
          <w:marTop w:val="0"/>
          <w:marBottom w:val="0"/>
          <w:divBdr>
            <w:top w:val="none" w:sz="0" w:space="0" w:color="auto"/>
            <w:left w:val="none" w:sz="0" w:space="0" w:color="auto"/>
            <w:bottom w:val="none" w:sz="0" w:space="0" w:color="auto"/>
            <w:right w:val="none" w:sz="0" w:space="0" w:color="auto"/>
          </w:divBdr>
        </w:div>
        <w:div w:id="1033533600">
          <w:marLeft w:val="640"/>
          <w:marRight w:val="0"/>
          <w:marTop w:val="0"/>
          <w:marBottom w:val="0"/>
          <w:divBdr>
            <w:top w:val="none" w:sz="0" w:space="0" w:color="auto"/>
            <w:left w:val="none" w:sz="0" w:space="0" w:color="auto"/>
            <w:bottom w:val="none" w:sz="0" w:space="0" w:color="auto"/>
            <w:right w:val="none" w:sz="0" w:space="0" w:color="auto"/>
          </w:divBdr>
        </w:div>
        <w:div w:id="1242981332">
          <w:marLeft w:val="640"/>
          <w:marRight w:val="0"/>
          <w:marTop w:val="0"/>
          <w:marBottom w:val="0"/>
          <w:divBdr>
            <w:top w:val="none" w:sz="0" w:space="0" w:color="auto"/>
            <w:left w:val="none" w:sz="0" w:space="0" w:color="auto"/>
            <w:bottom w:val="none" w:sz="0" w:space="0" w:color="auto"/>
            <w:right w:val="none" w:sz="0" w:space="0" w:color="auto"/>
          </w:divBdr>
        </w:div>
        <w:div w:id="1503592732">
          <w:marLeft w:val="640"/>
          <w:marRight w:val="0"/>
          <w:marTop w:val="0"/>
          <w:marBottom w:val="0"/>
          <w:divBdr>
            <w:top w:val="none" w:sz="0" w:space="0" w:color="auto"/>
            <w:left w:val="none" w:sz="0" w:space="0" w:color="auto"/>
            <w:bottom w:val="none" w:sz="0" w:space="0" w:color="auto"/>
            <w:right w:val="none" w:sz="0" w:space="0" w:color="auto"/>
          </w:divBdr>
        </w:div>
        <w:div w:id="662776550">
          <w:marLeft w:val="640"/>
          <w:marRight w:val="0"/>
          <w:marTop w:val="0"/>
          <w:marBottom w:val="0"/>
          <w:divBdr>
            <w:top w:val="none" w:sz="0" w:space="0" w:color="auto"/>
            <w:left w:val="none" w:sz="0" w:space="0" w:color="auto"/>
            <w:bottom w:val="none" w:sz="0" w:space="0" w:color="auto"/>
            <w:right w:val="none" w:sz="0" w:space="0" w:color="auto"/>
          </w:divBdr>
        </w:div>
        <w:div w:id="1298101607">
          <w:marLeft w:val="640"/>
          <w:marRight w:val="0"/>
          <w:marTop w:val="0"/>
          <w:marBottom w:val="0"/>
          <w:divBdr>
            <w:top w:val="none" w:sz="0" w:space="0" w:color="auto"/>
            <w:left w:val="none" w:sz="0" w:space="0" w:color="auto"/>
            <w:bottom w:val="none" w:sz="0" w:space="0" w:color="auto"/>
            <w:right w:val="none" w:sz="0" w:space="0" w:color="auto"/>
          </w:divBdr>
        </w:div>
        <w:div w:id="312224714">
          <w:marLeft w:val="640"/>
          <w:marRight w:val="0"/>
          <w:marTop w:val="0"/>
          <w:marBottom w:val="0"/>
          <w:divBdr>
            <w:top w:val="none" w:sz="0" w:space="0" w:color="auto"/>
            <w:left w:val="none" w:sz="0" w:space="0" w:color="auto"/>
            <w:bottom w:val="none" w:sz="0" w:space="0" w:color="auto"/>
            <w:right w:val="none" w:sz="0" w:space="0" w:color="auto"/>
          </w:divBdr>
        </w:div>
        <w:div w:id="90712307">
          <w:marLeft w:val="640"/>
          <w:marRight w:val="0"/>
          <w:marTop w:val="0"/>
          <w:marBottom w:val="0"/>
          <w:divBdr>
            <w:top w:val="none" w:sz="0" w:space="0" w:color="auto"/>
            <w:left w:val="none" w:sz="0" w:space="0" w:color="auto"/>
            <w:bottom w:val="none" w:sz="0" w:space="0" w:color="auto"/>
            <w:right w:val="none" w:sz="0" w:space="0" w:color="auto"/>
          </w:divBdr>
        </w:div>
        <w:div w:id="179247052">
          <w:marLeft w:val="640"/>
          <w:marRight w:val="0"/>
          <w:marTop w:val="0"/>
          <w:marBottom w:val="0"/>
          <w:divBdr>
            <w:top w:val="none" w:sz="0" w:space="0" w:color="auto"/>
            <w:left w:val="none" w:sz="0" w:space="0" w:color="auto"/>
            <w:bottom w:val="none" w:sz="0" w:space="0" w:color="auto"/>
            <w:right w:val="none" w:sz="0" w:space="0" w:color="auto"/>
          </w:divBdr>
        </w:div>
        <w:div w:id="1958872238">
          <w:marLeft w:val="640"/>
          <w:marRight w:val="0"/>
          <w:marTop w:val="0"/>
          <w:marBottom w:val="0"/>
          <w:divBdr>
            <w:top w:val="none" w:sz="0" w:space="0" w:color="auto"/>
            <w:left w:val="none" w:sz="0" w:space="0" w:color="auto"/>
            <w:bottom w:val="none" w:sz="0" w:space="0" w:color="auto"/>
            <w:right w:val="none" w:sz="0" w:space="0" w:color="auto"/>
          </w:divBdr>
        </w:div>
        <w:div w:id="545989619">
          <w:marLeft w:val="640"/>
          <w:marRight w:val="0"/>
          <w:marTop w:val="0"/>
          <w:marBottom w:val="0"/>
          <w:divBdr>
            <w:top w:val="none" w:sz="0" w:space="0" w:color="auto"/>
            <w:left w:val="none" w:sz="0" w:space="0" w:color="auto"/>
            <w:bottom w:val="none" w:sz="0" w:space="0" w:color="auto"/>
            <w:right w:val="none" w:sz="0" w:space="0" w:color="auto"/>
          </w:divBdr>
        </w:div>
        <w:div w:id="615020068">
          <w:marLeft w:val="640"/>
          <w:marRight w:val="0"/>
          <w:marTop w:val="0"/>
          <w:marBottom w:val="0"/>
          <w:divBdr>
            <w:top w:val="none" w:sz="0" w:space="0" w:color="auto"/>
            <w:left w:val="none" w:sz="0" w:space="0" w:color="auto"/>
            <w:bottom w:val="none" w:sz="0" w:space="0" w:color="auto"/>
            <w:right w:val="none" w:sz="0" w:space="0" w:color="auto"/>
          </w:divBdr>
        </w:div>
        <w:div w:id="1561209362">
          <w:marLeft w:val="640"/>
          <w:marRight w:val="0"/>
          <w:marTop w:val="0"/>
          <w:marBottom w:val="0"/>
          <w:divBdr>
            <w:top w:val="none" w:sz="0" w:space="0" w:color="auto"/>
            <w:left w:val="none" w:sz="0" w:space="0" w:color="auto"/>
            <w:bottom w:val="none" w:sz="0" w:space="0" w:color="auto"/>
            <w:right w:val="none" w:sz="0" w:space="0" w:color="auto"/>
          </w:divBdr>
        </w:div>
        <w:div w:id="255289604">
          <w:marLeft w:val="640"/>
          <w:marRight w:val="0"/>
          <w:marTop w:val="0"/>
          <w:marBottom w:val="0"/>
          <w:divBdr>
            <w:top w:val="none" w:sz="0" w:space="0" w:color="auto"/>
            <w:left w:val="none" w:sz="0" w:space="0" w:color="auto"/>
            <w:bottom w:val="none" w:sz="0" w:space="0" w:color="auto"/>
            <w:right w:val="none" w:sz="0" w:space="0" w:color="auto"/>
          </w:divBdr>
        </w:div>
        <w:div w:id="1423987795">
          <w:marLeft w:val="640"/>
          <w:marRight w:val="0"/>
          <w:marTop w:val="0"/>
          <w:marBottom w:val="0"/>
          <w:divBdr>
            <w:top w:val="none" w:sz="0" w:space="0" w:color="auto"/>
            <w:left w:val="none" w:sz="0" w:space="0" w:color="auto"/>
            <w:bottom w:val="none" w:sz="0" w:space="0" w:color="auto"/>
            <w:right w:val="none" w:sz="0" w:space="0" w:color="auto"/>
          </w:divBdr>
        </w:div>
        <w:div w:id="208226787">
          <w:marLeft w:val="640"/>
          <w:marRight w:val="0"/>
          <w:marTop w:val="0"/>
          <w:marBottom w:val="0"/>
          <w:divBdr>
            <w:top w:val="none" w:sz="0" w:space="0" w:color="auto"/>
            <w:left w:val="none" w:sz="0" w:space="0" w:color="auto"/>
            <w:bottom w:val="none" w:sz="0" w:space="0" w:color="auto"/>
            <w:right w:val="none" w:sz="0" w:space="0" w:color="auto"/>
          </w:divBdr>
        </w:div>
        <w:div w:id="647128438">
          <w:marLeft w:val="640"/>
          <w:marRight w:val="0"/>
          <w:marTop w:val="0"/>
          <w:marBottom w:val="0"/>
          <w:divBdr>
            <w:top w:val="none" w:sz="0" w:space="0" w:color="auto"/>
            <w:left w:val="none" w:sz="0" w:space="0" w:color="auto"/>
            <w:bottom w:val="none" w:sz="0" w:space="0" w:color="auto"/>
            <w:right w:val="none" w:sz="0" w:space="0" w:color="auto"/>
          </w:divBdr>
        </w:div>
        <w:div w:id="322008455">
          <w:marLeft w:val="640"/>
          <w:marRight w:val="0"/>
          <w:marTop w:val="0"/>
          <w:marBottom w:val="0"/>
          <w:divBdr>
            <w:top w:val="none" w:sz="0" w:space="0" w:color="auto"/>
            <w:left w:val="none" w:sz="0" w:space="0" w:color="auto"/>
            <w:bottom w:val="none" w:sz="0" w:space="0" w:color="auto"/>
            <w:right w:val="none" w:sz="0" w:space="0" w:color="auto"/>
          </w:divBdr>
        </w:div>
        <w:div w:id="2045325115">
          <w:marLeft w:val="640"/>
          <w:marRight w:val="0"/>
          <w:marTop w:val="0"/>
          <w:marBottom w:val="0"/>
          <w:divBdr>
            <w:top w:val="none" w:sz="0" w:space="0" w:color="auto"/>
            <w:left w:val="none" w:sz="0" w:space="0" w:color="auto"/>
            <w:bottom w:val="none" w:sz="0" w:space="0" w:color="auto"/>
            <w:right w:val="none" w:sz="0" w:space="0" w:color="auto"/>
          </w:divBdr>
        </w:div>
        <w:div w:id="142619674">
          <w:marLeft w:val="640"/>
          <w:marRight w:val="0"/>
          <w:marTop w:val="0"/>
          <w:marBottom w:val="0"/>
          <w:divBdr>
            <w:top w:val="none" w:sz="0" w:space="0" w:color="auto"/>
            <w:left w:val="none" w:sz="0" w:space="0" w:color="auto"/>
            <w:bottom w:val="none" w:sz="0" w:space="0" w:color="auto"/>
            <w:right w:val="none" w:sz="0" w:space="0" w:color="auto"/>
          </w:divBdr>
        </w:div>
        <w:div w:id="1705131404">
          <w:marLeft w:val="640"/>
          <w:marRight w:val="0"/>
          <w:marTop w:val="0"/>
          <w:marBottom w:val="0"/>
          <w:divBdr>
            <w:top w:val="none" w:sz="0" w:space="0" w:color="auto"/>
            <w:left w:val="none" w:sz="0" w:space="0" w:color="auto"/>
            <w:bottom w:val="none" w:sz="0" w:space="0" w:color="auto"/>
            <w:right w:val="none" w:sz="0" w:space="0" w:color="auto"/>
          </w:divBdr>
        </w:div>
        <w:div w:id="1171022854">
          <w:marLeft w:val="640"/>
          <w:marRight w:val="0"/>
          <w:marTop w:val="0"/>
          <w:marBottom w:val="0"/>
          <w:divBdr>
            <w:top w:val="none" w:sz="0" w:space="0" w:color="auto"/>
            <w:left w:val="none" w:sz="0" w:space="0" w:color="auto"/>
            <w:bottom w:val="none" w:sz="0" w:space="0" w:color="auto"/>
            <w:right w:val="none" w:sz="0" w:space="0" w:color="auto"/>
          </w:divBdr>
        </w:div>
        <w:div w:id="1738547279">
          <w:marLeft w:val="640"/>
          <w:marRight w:val="0"/>
          <w:marTop w:val="0"/>
          <w:marBottom w:val="0"/>
          <w:divBdr>
            <w:top w:val="none" w:sz="0" w:space="0" w:color="auto"/>
            <w:left w:val="none" w:sz="0" w:space="0" w:color="auto"/>
            <w:bottom w:val="none" w:sz="0" w:space="0" w:color="auto"/>
            <w:right w:val="none" w:sz="0" w:space="0" w:color="auto"/>
          </w:divBdr>
        </w:div>
        <w:div w:id="108092644">
          <w:marLeft w:val="640"/>
          <w:marRight w:val="0"/>
          <w:marTop w:val="0"/>
          <w:marBottom w:val="0"/>
          <w:divBdr>
            <w:top w:val="none" w:sz="0" w:space="0" w:color="auto"/>
            <w:left w:val="none" w:sz="0" w:space="0" w:color="auto"/>
            <w:bottom w:val="none" w:sz="0" w:space="0" w:color="auto"/>
            <w:right w:val="none" w:sz="0" w:space="0" w:color="auto"/>
          </w:divBdr>
        </w:div>
        <w:div w:id="1296302446">
          <w:marLeft w:val="640"/>
          <w:marRight w:val="0"/>
          <w:marTop w:val="0"/>
          <w:marBottom w:val="0"/>
          <w:divBdr>
            <w:top w:val="none" w:sz="0" w:space="0" w:color="auto"/>
            <w:left w:val="none" w:sz="0" w:space="0" w:color="auto"/>
            <w:bottom w:val="none" w:sz="0" w:space="0" w:color="auto"/>
            <w:right w:val="none" w:sz="0" w:space="0" w:color="auto"/>
          </w:divBdr>
        </w:div>
        <w:div w:id="1740252446">
          <w:marLeft w:val="640"/>
          <w:marRight w:val="0"/>
          <w:marTop w:val="0"/>
          <w:marBottom w:val="0"/>
          <w:divBdr>
            <w:top w:val="none" w:sz="0" w:space="0" w:color="auto"/>
            <w:left w:val="none" w:sz="0" w:space="0" w:color="auto"/>
            <w:bottom w:val="none" w:sz="0" w:space="0" w:color="auto"/>
            <w:right w:val="none" w:sz="0" w:space="0" w:color="auto"/>
          </w:divBdr>
        </w:div>
        <w:div w:id="2016688703">
          <w:marLeft w:val="640"/>
          <w:marRight w:val="0"/>
          <w:marTop w:val="0"/>
          <w:marBottom w:val="0"/>
          <w:divBdr>
            <w:top w:val="none" w:sz="0" w:space="0" w:color="auto"/>
            <w:left w:val="none" w:sz="0" w:space="0" w:color="auto"/>
            <w:bottom w:val="none" w:sz="0" w:space="0" w:color="auto"/>
            <w:right w:val="none" w:sz="0" w:space="0" w:color="auto"/>
          </w:divBdr>
        </w:div>
        <w:div w:id="551309894">
          <w:marLeft w:val="640"/>
          <w:marRight w:val="0"/>
          <w:marTop w:val="0"/>
          <w:marBottom w:val="0"/>
          <w:divBdr>
            <w:top w:val="none" w:sz="0" w:space="0" w:color="auto"/>
            <w:left w:val="none" w:sz="0" w:space="0" w:color="auto"/>
            <w:bottom w:val="none" w:sz="0" w:space="0" w:color="auto"/>
            <w:right w:val="none" w:sz="0" w:space="0" w:color="auto"/>
          </w:divBdr>
        </w:div>
        <w:div w:id="1594387825">
          <w:marLeft w:val="640"/>
          <w:marRight w:val="0"/>
          <w:marTop w:val="0"/>
          <w:marBottom w:val="0"/>
          <w:divBdr>
            <w:top w:val="none" w:sz="0" w:space="0" w:color="auto"/>
            <w:left w:val="none" w:sz="0" w:space="0" w:color="auto"/>
            <w:bottom w:val="none" w:sz="0" w:space="0" w:color="auto"/>
            <w:right w:val="none" w:sz="0" w:space="0" w:color="auto"/>
          </w:divBdr>
        </w:div>
        <w:div w:id="515003197">
          <w:marLeft w:val="640"/>
          <w:marRight w:val="0"/>
          <w:marTop w:val="0"/>
          <w:marBottom w:val="0"/>
          <w:divBdr>
            <w:top w:val="none" w:sz="0" w:space="0" w:color="auto"/>
            <w:left w:val="none" w:sz="0" w:space="0" w:color="auto"/>
            <w:bottom w:val="none" w:sz="0" w:space="0" w:color="auto"/>
            <w:right w:val="none" w:sz="0" w:space="0" w:color="auto"/>
          </w:divBdr>
        </w:div>
        <w:div w:id="1777598957">
          <w:marLeft w:val="640"/>
          <w:marRight w:val="0"/>
          <w:marTop w:val="0"/>
          <w:marBottom w:val="0"/>
          <w:divBdr>
            <w:top w:val="none" w:sz="0" w:space="0" w:color="auto"/>
            <w:left w:val="none" w:sz="0" w:space="0" w:color="auto"/>
            <w:bottom w:val="none" w:sz="0" w:space="0" w:color="auto"/>
            <w:right w:val="none" w:sz="0" w:space="0" w:color="auto"/>
          </w:divBdr>
        </w:div>
        <w:div w:id="1612586390">
          <w:marLeft w:val="640"/>
          <w:marRight w:val="0"/>
          <w:marTop w:val="0"/>
          <w:marBottom w:val="0"/>
          <w:divBdr>
            <w:top w:val="none" w:sz="0" w:space="0" w:color="auto"/>
            <w:left w:val="none" w:sz="0" w:space="0" w:color="auto"/>
            <w:bottom w:val="none" w:sz="0" w:space="0" w:color="auto"/>
            <w:right w:val="none" w:sz="0" w:space="0" w:color="auto"/>
          </w:divBdr>
        </w:div>
        <w:div w:id="433212222">
          <w:marLeft w:val="640"/>
          <w:marRight w:val="0"/>
          <w:marTop w:val="0"/>
          <w:marBottom w:val="0"/>
          <w:divBdr>
            <w:top w:val="none" w:sz="0" w:space="0" w:color="auto"/>
            <w:left w:val="none" w:sz="0" w:space="0" w:color="auto"/>
            <w:bottom w:val="none" w:sz="0" w:space="0" w:color="auto"/>
            <w:right w:val="none" w:sz="0" w:space="0" w:color="auto"/>
          </w:divBdr>
        </w:div>
        <w:div w:id="787965964">
          <w:marLeft w:val="640"/>
          <w:marRight w:val="0"/>
          <w:marTop w:val="0"/>
          <w:marBottom w:val="0"/>
          <w:divBdr>
            <w:top w:val="none" w:sz="0" w:space="0" w:color="auto"/>
            <w:left w:val="none" w:sz="0" w:space="0" w:color="auto"/>
            <w:bottom w:val="none" w:sz="0" w:space="0" w:color="auto"/>
            <w:right w:val="none" w:sz="0" w:space="0" w:color="auto"/>
          </w:divBdr>
        </w:div>
        <w:div w:id="697899361">
          <w:marLeft w:val="640"/>
          <w:marRight w:val="0"/>
          <w:marTop w:val="0"/>
          <w:marBottom w:val="0"/>
          <w:divBdr>
            <w:top w:val="none" w:sz="0" w:space="0" w:color="auto"/>
            <w:left w:val="none" w:sz="0" w:space="0" w:color="auto"/>
            <w:bottom w:val="none" w:sz="0" w:space="0" w:color="auto"/>
            <w:right w:val="none" w:sz="0" w:space="0" w:color="auto"/>
          </w:divBdr>
        </w:div>
        <w:div w:id="913319417">
          <w:marLeft w:val="640"/>
          <w:marRight w:val="0"/>
          <w:marTop w:val="0"/>
          <w:marBottom w:val="0"/>
          <w:divBdr>
            <w:top w:val="none" w:sz="0" w:space="0" w:color="auto"/>
            <w:left w:val="none" w:sz="0" w:space="0" w:color="auto"/>
            <w:bottom w:val="none" w:sz="0" w:space="0" w:color="auto"/>
            <w:right w:val="none" w:sz="0" w:space="0" w:color="auto"/>
          </w:divBdr>
        </w:div>
        <w:div w:id="1364865315">
          <w:marLeft w:val="640"/>
          <w:marRight w:val="0"/>
          <w:marTop w:val="0"/>
          <w:marBottom w:val="0"/>
          <w:divBdr>
            <w:top w:val="none" w:sz="0" w:space="0" w:color="auto"/>
            <w:left w:val="none" w:sz="0" w:space="0" w:color="auto"/>
            <w:bottom w:val="none" w:sz="0" w:space="0" w:color="auto"/>
            <w:right w:val="none" w:sz="0" w:space="0" w:color="auto"/>
          </w:divBdr>
        </w:div>
        <w:div w:id="366175693">
          <w:marLeft w:val="640"/>
          <w:marRight w:val="0"/>
          <w:marTop w:val="0"/>
          <w:marBottom w:val="0"/>
          <w:divBdr>
            <w:top w:val="none" w:sz="0" w:space="0" w:color="auto"/>
            <w:left w:val="none" w:sz="0" w:space="0" w:color="auto"/>
            <w:bottom w:val="none" w:sz="0" w:space="0" w:color="auto"/>
            <w:right w:val="none" w:sz="0" w:space="0" w:color="auto"/>
          </w:divBdr>
        </w:div>
        <w:div w:id="79260617">
          <w:marLeft w:val="640"/>
          <w:marRight w:val="0"/>
          <w:marTop w:val="0"/>
          <w:marBottom w:val="0"/>
          <w:divBdr>
            <w:top w:val="none" w:sz="0" w:space="0" w:color="auto"/>
            <w:left w:val="none" w:sz="0" w:space="0" w:color="auto"/>
            <w:bottom w:val="none" w:sz="0" w:space="0" w:color="auto"/>
            <w:right w:val="none" w:sz="0" w:space="0" w:color="auto"/>
          </w:divBdr>
        </w:div>
        <w:div w:id="413355244">
          <w:marLeft w:val="640"/>
          <w:marRight w:val="0"/>
          <w:marTop w:val="0"/>
          <w:marBottom w:val="0"/>
          <w:divBdr>
            <w:top w:val="none" w:sz="0" w:space="0" w:color="auto"/>
            <w:left w:val="none" w:sz="0" w:space="0" w:color="auto"/>
            <w:bottom w:val="none" w:sz="0" w:space="0" w:color="auto"/>
            <w:right w:val="none" w:sz="0" w:space="0" w:color="auto"/>
          </w:divBdr>
        </w:div>
        <w:div w:id="592711245">
          <w:marLeft w:val="640"/>
          <w:marRight w:val="0"/>
          <w:marTop w:val="0"/>
          <w:marBottom w:val="0"/>
          <w:divBdr>
            <w:top w:val="none" w:sz="0" w:space="0" w:color="auto"/>
            <w:left w:val="none" w:sz="0" w:space="0" w:color="auto"/>
            <w:bottom w:val="none" w:sz="0" w:space="0" w:color="auto"/>
            <w:right w:val="none" w:sz="0" w:space="0" w:color="auto"/>
          </w:divBdr>
        </w:div>
        <w:div w:id="932083386">
          <w:marLeft w:val="640"/>
          <w:marRight w:val="0"/>
          <w:marTop w:val="0"/>
          <w:marBottom w:val="0"/>
          <w:divBdr>
            <w:top w:val="none" w:sz="0" w:space="0" w:color="auto"/>
            <w:left w:val="none" w:sz="0" w:space="0" w:color="auto"/>
            <w:bottom w:val="none" w:sz="0" w:space="0" w:color="auto"/>
            <w:right w:val="none" w:sz="0" w:space="0" w:color="auto"/>
          </w:divBdr>
        </w:div>
        <w:div w:id="1996958850">
          <w:marLeft w:val="640"/>
          <w:marRight w:val="0"/>
          <w:marTop w:val="0"/>
          <w:marBottom w:val="0"/>
          <w:divBdr>
            <w:top w:val="none" w:sz="0" w:space="0" w:color="auto"/>
            <w:left w:val="none" w:sz="0" w:space="0" w:color="auto"/>
            <w:bottom w:val="none" w:sz="0" w:space="0" w:color="auto"/>
            <w:right w:val="none" w:sz="0" w:space="0" w:color="auto"/>
          </w:divBdr>
        </w:div>
        <w:div w:id="2141878210">
          <w:marLeft w:val="640"/>
          <w:marRight w:val="0"/>
          <w:marTop w:val="0"/>
          <w:marBottom w:val="0"/>
          <w:divBdr>
            <w:top w:val="none" w:sz="0" w:space="0" w:color="auto"/>
            <w:left w:val="none" w:sz="0" w:space="0" w:color="auto"/>
            <w:bottom w:val="none" w:sz="0" w:space="0" w:color="auto"/>
            <w:right w:val="none" w:sz="0" w:space="0" w:color="auto"/>
          </w:divBdr>
        </w:div>
        <w:div w:id="1820153640">
          <w:marLeft w:val="640"/>
          <w:marRight w:val="0"/>
          <w:marTop w:val="0"/>
          <w:marBottom w:val="0"/>
          <w:divBdr>
            <w:top w:val="none" w:sz="0" w:space="0" w:color="auto"/>
            <w:left w:val="none" w:sz="0" w:space="0" w:color="auto"/>
            <w:bottom w:val="none" w:sz="0" w:space="0" w:color="auto"/>
            <w:right w:val="none" w:sz="0" w:space="0" w:color="auto"/>
          </w:divBdr>
        </w:div>
        <w:div w:id="794174541">
          <w:marLeft w:val="640"/>
          <w:marRight w:val="0"/>
          <w:marTop w:val="0"/>
          <w:marBottom w:val="0"/>
          <w:divBdr>
            <w:top w:val="none" w:sz="0" w:space="0" w:color="auto"/>
            <w:left w:val="none" w:sz="0" w:space="0" w:color="auto"/>
            <w:bottom w:val="none" w:sz="0" w:space="0" w:color="auto"/>
            <w:right w:val="none" w:sz="0" w:space="0" w:color="auto"/>
          </w:divBdr>
        </w:div>
        <w:div w:id="1130048346">
          <w:marLeft w:val="640"/>
          <w:marRight w:val="0"/>
          <w:marTop w:val="0"/>
          <w:marBottom w:val="0"/>
          <w:divBdr>
            <w:top w:val="none" w:sz="0" w:space="0" w:color="auto"/>
            <w:left w:val="none" w:sz="0" w:space="0" w:color="auto"/>
            <w:bottom w:val="none" w:sz="0" w:space="0" w:color="auto"/>
            <w:right w:val="none" w:sz="0" w:space="0" w:color="auto"/>
          </w:divBdr>
        </w:div>
      </w:divsChild>
    </w:div>
    <w:div w:id="665860795">
      <w:bodyDiv w:val="1"/>
      <w:marLeft w:val="0"/>
      <w:marRight w:val="0"/>
      <w:marTop w:val="0"/>
      <w:marBottom w:val="0"/>
      <w:divBdr>
        <w:top w:val="none" w:sz="0" w:space="0" w:color="auto"/>
        <w:left w:val="none" w:sz="0" w:space="0" w:color="auto"/>
        <w:bottom w:val="none" w:sz="0" w:space="0" w:color="auto"/>
        <w:right w:val="none" w:sz="0" w:space="0" w:color="auto"/>
      </w:divBdr>
      <w:divsChild>
        <w:div w:id="1217548808">
          <w:marLeft w:val="640"/>
          <w:marRight w:val="0"/>
          <w:marTop w:val="0"/>
          <w:marBottom w:val="0"/>
          <w:divBdr>
            <w:top w:val="none" w:sz="0" w:space="0" w:color="auto"/>
            <w:left w:val="none" w:sz="0" w:space="0" w:color="auto"/>
            <w:bottom w:val="none" w:sz="0" w:space="0" w:color="auto"/>
            <w:right w:val="none" w:sz="0" w:space="0" w:color="auto"/>
          </w:divBdr>
        </w:div>
        <w:div w:id="187720630">
          <w:marLeft w:val="640"/>
          <w:marRight w:val="0"/>
          <w:marTop w:val="0"/>
          <w:marBottom w:val="0"/>
          <w:divBdr>
            <w:top w:val="none" w:sz="0" w:space="0" w:color="auto"/>
            <w:left w:val="none" w:sz="0" w:space="0" w:color="auto"/>
            <w:bottom w:val="none" w:sz="0" w:space="0" w:color="auto"/>
            <w:right w:val="none" w:sz="0" w:space="0" w:color="auto"/>
          </w:divBdr>
        </w:div>
        <w:div w:id="1351637392">
          <w:marLeft w:val="640"/>
          <w:marRight w:val="0"/>
          <w:marTop w:val="0"/>
          <w:marBottom w:val="0"/>
          <w:divBdr>
            <w:top w:val="none" w:sz="0" w:space="0" w:color="auto"/>
            <w:left w:val="none" w:sz="0" w:space="0" w:color="auto"/>
            <w:bottom w:val="none" w:sz="0" w:space="0" w:color="auto"/>
            <w:right w:val="none" w:sz="0" w:space="0" w:color="auto"/>
          </w:divBdr>
        </w:div>
        <w:div w:id="521744803">
          <w:marLeft w:val="640"/>
          <w:marRight w:val="0"/>
          <w:marTop w:val="0"/>
          <w:marBottom w:val="0"/>
          <w:divBdr>
            <w:top w:val="none" w:sz="0" w:space="0" w:color="auto"/>
            <w:left w:val="none" w:sz="0" w:space="0" w:color="auto"/>
            <w:bottom w:val="none" w:sz="0" w:space="0" w:color="auto"/>
            <w:right w:val="none" w:sz="0" w:space="0" w:color="auto"/>
          </w:divBdr>
        </w:div>
        <w:div w:id="1094860317">
          <w:marLeft w:val="640"/>
          <w:marRight w:val="0"/>
          <w:marTop w:val="0"/>
          <w:marBottom w:val="0"/>
          <w:divBdr>
            <w:top w:val="none" w:sz="0" w:space="0" w:color="auto"/>
            <w:left w:val="none" w:sz="0" w:space="0" w:color="auto"/>
            <w:bottom w:val="none" w:sz="0" w:space="0" w:color="auto"/>
            <w:right w:val="none" w:sz="0" w:space="0" w:color="auto"/>
          </w:divBdr>
        </w:div>
        <w:div w:id="1960841288">
          <w:marLeft w:val="640"/>
          <w:marRight w:val="0"/>
          <w:marTop w:val="0"/>
          <w:marBottom w:val="0"/>
          <w:divBdr>
            <w:top w:val="none" w:sz="0" w:space="0" w:color="auto"/>
            <w:left w:val="none" w:sz="0" w:space="0" w:color="auto"/>
            <w:bottom w:val="none" w:sz="0" w:space="0" w:color="auto"/>
            <w:right w:val="none" w:sz="0" w:space="0" w:color="auto"/>
          </w:divBdr>
        </w:div>
        <w:div w:id="435948364">
          <w:marLeft w:val="640"/>
          <w:marRight w:val="0"/>
          <w:marTop w:val="0"/>
          <w:marBottom w:val="0"/>
          <w:divBdr>
            <w:top w:val="none" w:sz="0" w:space="0" w:color="auto"/>
            <w:left w:val="none" w:sz="0" w:space="0" w:color="auto"/>
            <w:bottom w:val="none" w:sz="0" w:space="0" w:color="auto"/>
            <w:right w:val="none" w:sz="0" w:space="0" w:color="auto"/>
          </w:divBdr>
        </w:div>
        <w:div w:id="1791582569">
          <w:marLeft w:val="640"/>
          <w:marRight w:val="0"/>
          <w:marTop w:val="0"/>
          <w:marBottom w:val="0"/>
          <w:divBdr>
            <w:top w:val="none" w:sz="0" w:space="0" w:color="auto"/>
            <w:left w:val="none" w:sz="0" w:space="0" w:color="auto"/>
            <w:bottom w:val="none" w:sz="0" w:space="0" w:color="auto"/>
            <w:right w:val="none" w:sz="0" w:space="0" w:color="auto"/>
          </w:divBdr>
        </w:div>
        <w:div w:id="462575913">
          <w:marLeft w:val="640"/>
          <w:marRight w:val="0"/>
          <w:marTop w:val="0"/>
          <w:marBottom w:val="0"/>
          <w:divBdr>
            <w:top w:val="none" w:sz="0" w:space="0" w:color="auto"/>
            <w:left w:val="none" w:sz="0" w:space="0" w:color="auto"/>
            <w:bottom w:val="none" w:sz="0" w:space="0" w:color="auto"/>
            <w:right w:val="none" w:sz="0" w:space="0" w:color="auto"/>
          </w:divBdr>
        </w:div>
        <w:div w:id="544873883">
          <w:marLeft w:val="640"/>
          <w:marRight w:val="0"/>
          <w:marTop w:val="0"/>
          <w:marBottom w:val="0"/>
          <w:divBdr>
            <w:top w:val="none" w:sz="0" w:space="0" w:color="auto"/>
            <w:left w:val="none" w:sz="0" w:space="0" w:color="auto"/>
            <w:bottom w:val="none" w:sz="0" w:space="0" w:color="auto"/>
            <w:right w:val="none" w:sz="0" w:space="0" w:color="auto"/>
          </w:divBdr>
        </w:div>
        <w:div w:id="1611621817">
          <w:marLeft w:val="640"/>
          <w:marRight w:val="0"/>
          <w:marTop w:val="0"/>
          <w:marBottom w:val="0"/>
          <w:divBdr>
            <w:top w:val="none" w:sz="0" w:space="0" w:color="auto"/>
            <w:left w:val="none" w:sz="0" w:space="0" w:color="auto"/>
            <w:bottom w:val="none" w:sz="0" w:space="0" w:color="auto"/>
            <w:right w:val="none" w:sz="0" w:space="0" w:color="auto"/>
          </w:divBdr>
        </w:div>
        <w:div w:id="320012409">
          <w:marLeft w:val="640"/>
          <w:marRight w:val="0"/>
          <w:marTop w:val="0"/>
          <w:marBottom w:val="0"/>
          <w:divBdr>
            <w:top w:val="none" w:sz="0" w:space="0" w:color="auto"/>
            <w:left w:val="none" w:sz="0" w:space="0" w:color="auto"/>
            <w:bottom w:val="none" w:sz="0" w:space="0" w:color="auto"/>
            <w:right w:val="none" w:sz="0" w:space="0" w:color="auto"/>
          </w:divBdr>
        </w:div>
        <w:div w:id="592008248">
          <w:marLeft w:val="640"/>
          <w:marRight w:val="0"/>
          <w:marTop w:val="0"/>
          <w:marBottom w:val="0"/>
          <w:divBdr>
            <w:top w:val="none" w:sz="0" w:space="0" w:color="auto"/>
            <w:left w:val="none" w:sz="0" w:space="0" w:color="auto"/>
            <w:bottom w:val="none" w:sz="0" w:space="0" w:color="auto"/>
            <w:right w:val="none" w:sz="0" w:space="0" w:color="auto"/>
          </w:divBdr>
        </w:div>
        <w:div w:id="377434018">
          <w:marLeft w:val="640"/>
          <w:marRight w:val="0"/>
          <w:marTop w:val="0"/>
          <w:marBottom w:val="0"/>
          <w:divBdr>
            <w:top w:val="none" w:sz="0" w:space="0" w:color="auto"/>
            <w:left w:val="none" w:sz="0" w:space="0" w:color="auto"/>
            <w:bottom w:val="none" w:sz="0" w:space="0" w:color="auto"/>
            <w:right w:val="none" w:sz="0" w:space="0" w:color="auto"/>
          </w:divBdr>
        </w:div>
        <w:div w:id="1902397308">
          <w:marLeft w:val="640"/>
          <w:marRight w:val="0"/>
          <w:marTop w:val="0"/>
          <w:marBottom w:val="0"/>
          <w:divBdr>
            <w:top w:val="none" w:sz="0" w:space="0" w:color="auto"/>
            <w:left w:val="none" w:sz="0" w:space="0" w:color="auto"/>
            <w:bottom w:val="none" w:sz="0" w:space="0" w:color="auto"/>
            <w:right w:val="none" w:sz="0" w:space="0" w:color="auto"/>
          </w:divBdr>
        </w:div>
        <w:div w:id="1874223969">
          <w:marLeft w:val="640"/>
          <w:marRight w:val="0"/>
          <w:marTop w:val="0"/>
          <w:marBottom w:val="0"/>
          <w:divBdr>
            <w:top w:val="none" w:sz="0" w:space="0" w:color="auto"/>
            <w:left w:val="none" w:sz="0" w:space="0" w:color="auto"/>
            <w:bottom w:val="none" w:sz="0" w:space="0" w:color="auto"/>
            <w:right w:val="none" w:sz="0" w:space="0" w:color="auto"/>
          </w:divBdr>
        </w:div>
        <w:div w:id="628438819">
          <w:marLeft w:val="640"/>
          <w:marRight w:val="0"/>
          <w:marTop w:val="0"/>
          <w:marBottom w:val="0"/>
          <w:divBdr>
            <w:top w:val="none" w:sz="0" w:space="0" w:color="auto"/>
            <w:left w:val="none" w:sz="0" w:space="0" w:color="auto"/>
            <w:bottom w:val="none" w:sz="0" w:space="0" w:color="auto"/>
            <w:right w:val="none" w:sz="0" w:space="0" w:color="auto"/>
          </w:divBdr>
        </w:div>
        <w:div w:id="1609433603">
          <w:marLeft w:val="640"/>
          <w:marRight w:val="0"/>
          <w:marTop w:val="0"/>
          <w:marBottom w:val="0"/>
          <w:divBdr>
            <w:top w:val="none" w:sz="0" w:space="0" w:color="auto"/>
            <w:left w:val="none" w:sz="0" w:space="0" w:color="auto"/>
            <w:bottom w:val="none" w:sz="0" w:space="0" w:color="auto"/>
            <w:right w:val="none" w:sz="0" w:space="0" w:color="auto"/>
          </w:divBdr>
        </w:div>
        <w:div w:id="1133904211">
          <w:marLeft w:val="640"/>
          <w:marRight w:val="0"/>
          <w:marTop w:val="0"/>
          <w:marBottom w:val="0"/>
          <w:divBdr>
            <w:top w:val="none" w:sz="0" w:space="0" w:color="auto"/>
            <w:left w:val="none" w:sz="0" w:space="0" w:color="auto"/>
            <w:bottom w:val="none" w:sz="0" w:space="0" w:color="auto"/>
            <w:right w:val="none" w:sz="0" w:space="0" w:color="auto"/>
          </w:divBdr>
        </w:div>
        <w:div w:id="1547716444">
          <w:marLeft w:val="640"/>
          <w:marRight w:val="0"/>
          <w:marTop w:val="0"/>
          <w:marBottom w:val="0"/>
          <w:divBdr>
            <w:top w:val="none" w:sz="0" w:space="0" w:color="auto"/>
            <w:left w:val="none" w:sz="0" w:space="0" w:color="auto"/>
            <w:bottom w:val="none" w:sz="0" w:space="0" w:color="auto"/>
            <w:right w:val="none" w:sz="0" w:space="0" w:color="auto"/>
          </w:divBdr>
        </w:div>
        <w:div w:id="916288965">
          <w:marLeft w:val="640"/>
          <w:marRight w:val="0"/>
          <w:marTop w:val="0"/>
          <w:marBottom w:val="0"/>
          <w:divBdr>
            <w:top w:val="none" w:sz="0" w:space="0" w:color="auto"/>
            <w:left w:val="none" w:sz="0" w:space="0" w:color="auto"/>
            <w:bottom w:val="none" w:sz="0" w:space="0" w:color="auto"/>
            <w:right w:val="none" w:sz="0" w:space="0" w:color="auto"/>
          </w:divBdr>
        </w:div>
        <w:div w:id="935989408">
          <w:marLeft w:val="640"/>
          <w:marRight w:val="0"/>
          <w:marTop w:val="0"/>
          <w:marBottom w:val="0"/>
          <w:divBdr>
            <w:top w:val="none" w:sz="0" w:space="0" w:color="auto"/>
            <w:left w:val="none" w:sz="0" w:space="0" w:color="auto"/>
            <w:bottom w:val="none" w:sz="0" w:space="0" w:color="auto"/>
            <w:right w:val="none" w:sz="0" w:space="0" w:color="auto"/>
          </w:divBdr>
        </w:div>
        <w:div w:id="1517648548">
          <w:marLeft w:val="640"/>
          <w:marRight w:val="0"/>
          <w:marTop w:val="0"/>
          <w:marBottom w:val="0"/>
          <w:divBdr>
            <w:top w:val="none" w:sz="0" w:space="0" w:color="auto"/>
            <w:left w:val="none" w:sz="0" w:space="0" w:color="auto"/>
            <w:bottom w:val="none" w:sz="0" w:space="0" w:color="auto"/>
            <w:right w:val="none" w:sz="0" w:space="0" w:color="auto"/>
          </w:divBdr>
        </w:div>
        <w:div w:id="300427409">
          <w:marLeft w:val="640"/>
          <w:marRight w:val="0"/>
          <w:marTop w:val="0"/>
          <w:marBottom w:val="0"/>
          <w:divBdr>
            <w:top w:val="none" w:sz="0" w:space="0" w:color="auto"/>
            <w:left w:val="none" w:sz="0" w:space="0" w:color="auto"/>
            <w:bottom w:val="none" w:sz="0" w:space="0" w:color="auto"/>
            <w:right w:val="none" w:sz="0" w:space="0" w:color="auto"/>
          </w:divBdr>
        </w:div>
        <w:div w:id="1180467034">
          <w:marLeft w:val="640"/>
          <w:marRight w:val="0"/>
          <w:marTop w:val="0"/>
          <w:marBottom w:val="0"/>
          <w:divBdr>
            <w:top w:val="none" w:sz="0" w:space="0" w:color="auto"/>
            <w:left w:val="none" w:sz="0" w:space="0" w:color="auto"/>
            <w:bottom w:val="none" w:sz="0" w:space="0" w:color="auto"/>
            <w:right w:val="none" w:sz="0" w:space="0" w:color="auto"/>
          </w:divBdr>
        </w:div>
        <w:div w:id="1064527748">
          <w:marLeft w:val="640"/>
          <w:marRight w:val="0"/>
          <w:marTop w:val="0"/>
          <w:marBottom w:val="0"/>
          <w:divBdr>
            <w:top w:val="none" w:sz="0" w:space="0" w:color="auto"/>
            <w:left w:val="none" w:sz="0" w:space="0" w:color="auto"/>
            <w:bottom w:val="none" w:sz="0" w:space="0" w:color="auto"/>
            <w:right w:val="none" w:sz="0" w:space="0" w:color="auto"/>
          </w:divBdr>
        </w:div>
        <w:div w:id="1201822037">
          <w:marLeft w:val="640"/>
          <w:marRight w:val="0"/>
          <w:marTop w:val="0"/>
          <w:marBottom w:val="0"/>
          <w:divBdr>
            <w:top w:val="none" w:sz="0" w:space="0" w:color="auto"/>
            <w:left w:val="none" w:sz="0" w:space="0" w:color="auto"/>
            <w:bottom w:val="none" w:sz="0" w:space="0" w:color="auto"/>
            <w:right w:val="none" w:sz="0" w:space="0" w:color="auto"/>
          </w:divBdr>
        </w:div>
        <w:div w:id="649093837">
          <w:marLeft w:val="640"/>
          <w:marRight w:val="0"/>
          <w:marTop w:val="0"/>
          <w:marBottom w:val="0"/>
          <w:divBdr>
            <w:top w:val="none" w:sz="0" w:space="0" w:color="auto"/>
            <w:left w:val="none" w:sz="0" w:space="0" w:color="auto"/>
            <w:bottom w:val="none" w:sz="0" w:space="0" w:color="auto"/>
            <w:right w:val="none" w:sz="0" w:space="0" w:color="auto"/>
          </w:divBdr>
        </w:div>
        <w:div w:id="2137986874">
          <w:marLeft w:val="640"/>
          <w:marRight w:val="0"/>
          <w:marTop w:val="0"/>
          <w:marBottom w:val="0"/>
          <w:divBdr>
            <w:top w:val="none" w:sz="0" w:space="0" w:color="auto"/>
            <w:left w:val="none" w:sz="0" w:space="0" w:color="auto"/>
            <w:bottom w:val="none" w:sz="0" w:space="0" w:color="auto"/>
            <w:right w:val="none" w:sz="0" w:space="0" w:color="auto"/>
          </w:divBdr>
        </w:div>
        <w:div w:id="708799611">
          <w:marLeft w:val="640"/>
          <w:marRight w:val="0"/>
          <w:marTop w:val="0"/>
          <w:marBottom w:val="0"/>
          <w:divBdr>
            <w:top w:val="none" w:sz="0" w:space="0" w:color="auto"/>
            <w:left w:val="none" w:sz="0" w:space="0" w:color="auto"/>
            <w:bottom w:val="none" w:sz="0" w:space="0" w:color="auto"/>
            <w:right w:val="none" w:sz="0" w:space="0" w:color="auto"/>
          </w:divBdr>
        </w:div>
        <w:div w:id="1615484035">
          <w:marLeft w:val="640"/>
          <w:marRight w:val="0"/>
          <w:marTop w:val="0"/>
          <w:marBottom w:val="0"/>
          <w:divBdr>
            <w:top w:val="none" w:sz="0" w:space="0" w:color="auto"/>
            <w:left w:val="none" w:sz="0" w:space="0" w:color="auto"/>
            <w:bottom w:val="none" w:sz="0" w:space="0" w:color="auto"/>
            <w:right w:val="none" w:sz="0" w:space="0" w:color="auto"/>
          </w:divBdr>
        </w:div>
        <w:div w:id="1278559294">
          <w:marLeft w:val="640"/>
          <w:marRight w:val="0"/>
          <w:marTop w:val="0"/>
          <w:marBottom w:val="0"/>
          <w:divBdr>
            <w:top w:val="none" w:sz="0" w:space="0" w:color="auto"/>
            <w:left w:val="none" w:sz="0" w:space="0" w:color="auto"/>
            <w:bottom w:val="none" w:sz="0" w:space="0" w:color="auto"/>
            <w:right w:val="none" w:sz="0" w:space="0" w:color="auto"/>
          </w:divBdr>
        </w:div>
        <w:div w:id="306014912">
          <w:marLeft w:val="640"/>
          <w:marRight w:val="0"/>
          <w:marTop w:val="0"/>
          <w:marBottom w:val="0"/>
          <w:divBdr>
            <w:top w:val="none" w:sz="0" w:space="0" w:color="auto"/>
            <w:left w:val="none" w:sz="0" w:space="0" w:color="auto"/>
            <w:bottom w:val="none" w:sz="0" w:space="0" w:color="auto"/>
            <w:right w:val="none" w:sz="0" w:space="0" w:color="auto"/>
          </w:divBdr>
        </w:div>
        <w:div w:id="1913736172">
          <w:marLeft w:val="640"/>
          <w:marRight w:val="0"/>
          <w:marTop w:val="0"/>
          <w:marBottom w:val="0"/>
          <w:divBdr>
            <w:top w:val="none" w:sz="0" w:space="0" w:color="auto"/>
            <w:left w:val="none" w:sz="0" w:space="0" w:color="auto"/>
            <w:bottom w:val="none" w:sz="0" w:space="0" w:color="auto"/>
            <w:right w:val="none" w:sz="0" w:space="0" w:color="auto"/>
          </w:divBdr>
        </w:div>
        <w:div w:id="1198080761">
          <w:marLeft w:val="640"/>
          <w:marRight w:val="0"/>
          <w:marTop w:val="0"/>
          <w:marBottom w:val="0"/>
          <w:divBdr>
            <w:top w:val="none" w:sz="0" w:space="0" w:color="auto"/>
            <w:left w:val="none" w:sz="0" w:space="0" w:color="auto"/>
            <w:bottom w:val="none" w:sz="0" w:space="0" w:color="auto"/>
            <w:right w:val="none" w:sz="0" w:space="0" w:color="auto"/>
          </w:divBdr>
        </w:div>
        <w:div w:id="1964841312">
          <w:marLeft w:val="640"/>
          <w:marRight w:val="0"/>
          <w:marTop w:val="0"/>
          <w:marBottom w:val="0"/>
          <w:divBdr>
            <w:top w:val="none" w:sz="0" w:space="0" w:color="auto"/>
            <w:left w:val="none" w:sz="0" w:space="0" w:color="auto"/>
            <w:bottom w:val="none" w:sz="0" w:space="0" w:color="auto"/>
            <w:right w:val="none" w:sz="0" w:space="0" w:color="auto"/>
          </w:divBdr>
        </w:div>
        <w:div w:id="64227843">
          <w:marLeft w:val="640"/>
          <w:marRight w:val="0"/>
          <w:marTop w:val="0"/>
          <w:marBottom w:val="0"/>
          <w:divBdr>
            <w:top w:val="none" w:sz="0" w:space="0" w:color="auto"/>
            <w:left w:val="none" w:sz="0" w:space="0" w:color="auto"/>
            <w:bottom w:val="none" w:sz="0" w:space="0" w:color="auto"/>
            <w:right w:val="none" w:sz="0" w:space="0" w:color="auto"/>
          </w:divBdr>
        </w:div>
        <w:div w:id="313685890">
          <w:marLeft w:val="640"/>
          <w:marRight w:val="0"/>
          <w:marTop w:val="0"/>
          <w:marBottom w:val="0"/>
          <w:divBdr>
            <w:top w:val="none" w:sz="0" w:space="0" w:color="auto"/>
            <w:left w:val="none" w:sz="0" w:space="0" w:color="auto"/>
            <w:bottom w:val="none" w:sz="0" w:space="0" w:color="auto"/>
            <w:right w:val="none" w:sz="0" w:space="0" w:color="auto"/>
          </w:divBdr>
        </w:div>
        <w:div w:id="1823811256">
          <w:marLeft w:val="640"/>
          <w:marRight w:val="0"/>
          <w:marTop w:val="0"/>
          <w:marBottom w:val="0"/>
          <w:divBdr>
            <w:top w:val="none" w:sz="0" w:space="0" w:color="auto"/>
            <w:left w:val="none" w:sz="0" w:space="0" w:color="auto"/>
            <w:bottom w:val="none" w:sz="0" w:space="0" w:color="auto"/>
            <w:right w:val="none" w:sz="0" w:space="0" w:color="auto"/>
          </w:divBdr>
        </w:div>
        <w:div w:id="1768647399">
          <w:marLeft w:val="640"/>
          <w:marRight w:val="0"/>
          <w:marTop w:val="0"/>
          <w:marBottom w:val="0"/>
          <w:divBdr>
            <w:top w:val="none" w:sz="0" w:space="0" w:color="auto"/>
            <w:left w:val="none" w:sz="0" w:space="0" w:color="auto"/>
            <w:bottom w:val="none" w:sz="0" w:space="0" w:color="auto"/>
            <w:right w:val="none" w:sz="0" w:space="0" w:color="auto"/>
          </w:divBdr>
        </w:div>
        <w:div w:id="1016269452">
          <w:marLeft w:val="640"/>
          <w:marRight w:val="0"/>
          <w:marTop w:val="0"/>
          <w:marBottom w:val="0"/>
          <w:divBdr>
            <w:top w:val="none" w:sz="0" w:space="0" w:color="auto"/>
            <w:left w:val="none" w:sz="0" w:space="0" w:color="auto"/>
            <w:bottom w:val="none" w:sz="0" w:space="0" w:color="auto"/>
            <w:right w:val="none" w:sz="0" w:space="0" w:color="auto"/>
          </w:divBdr>
        </w:div>
        <w:div w:id="754670195">
          <w:marLeft w:val="640"/>
          <w:marRight w:val="0"/>
          <w:marTop w:val="0"/>
          <w:marBottom w:val="0"/>
          <w:divBdr>
            <w:top w:val="none" w:sz="0" w:space="0" w:color="auto"/>
            <w:left w:val="none" w:sz="0" w:space="0" w:color="auto"/>
            <w:bottom w:val="none" w:sz="0" w:space="0" w:color="auto"/>
            <w:right w:val="none" w:sz="0" w:space="0" w:color="auto"/>
          </w:divBdr>
        </w:div>
        <w:div w:id="214632963">
          <w:marLeft w:val="640"/>
          <w:marRight w:val="0"/>
          <w:marTop w:val="0"/>
          <w:marBottom w:val="0"/>
          <w:divBdr>
            <w:top w:val="none" w:sz="0" w:space="0" w:color="auto"/>
            <w:left w:val="none" w:sz="0" w:space="0" w:color="auto"/>
            <w:bottom w:val="none" w:sz="0" w:space="0" w:color="auto"/>
            <w:right w:val="none" w:sz="0" w:space="0" w:color="auto"/>
          </w:divBdr>
        </w:div>
        <w:div w:id="542715985">
          <w:marLeft w:val="640"/>
          <w:marRight w:val="0"/>
          <w:marTop w:val="0"/>
          <w:marBottom w:val="0"/>
          <w:divBdr>
            <w:top w:val="none" w:sz="0" w:space="0" w:color="auto"/>
            <w:left w:val="none" w:sz="0" w:space="0" w:color="auto"/>
            <w:bottom w:val="none" w:sz="0" w:space="0" w:color="auto"/>
            <w:right w:val="none" w:sz="0" w:space="0" w:color="auto"/>
          </w:divBdr>
        </w:div>
        <w:div w:id="647973038">
          <w:marLeft w:val="640"/>
          <w:marRight w:val="0"/>
          <w:marTop w:val="0"/>
          <w:marBottom w:val="0"/>
          <w:divBdr>
            <w:top w:val="none" w:sz="0" w:space="0" w:color="auto"/>
            <w:left w:val="none" w:sz="0" w:space="0" w:color="auto"/>
            <w:bottom w:val="none" w:sz="0" w:space="0" w:color="auto"/>
            <w:right w:val="none" w:sz="0" w:space="0" w:color="auto"/>
          </w:divBdr>
        </w:div>
        <w:div w:id="1563366561">
          <w:marLeft w:val="640"/>
          <w:marRight w:val="0"/>
          <w:marTop w:val="0"/>
          <w:marBottom w:val="0"/>
          <w:divBdr>
            <w:top w:val="none" w:sz="0" w:space="0" w:color="auto"/>
            <w:left w:val="none" w:sz="0" w:space="0" w:color="auto"/>
            <w:bottom w:val="none" w:sz="0" w:space="0" w:color="auto"/>
            <w:right w:val="none" w:sz="0" w:space="0" w:color="auto"/>
          </w:divBdr>
        </w:div>
        <w:div w:id="1712922820">
          <w:marLeft w:val="640"/>
          <w:marRight w:val="0"/>
          <w:marTop w:val="0"/>
          <w:marBottom w:val="0"/>
          <w:divBdr>
            <w:top w:val="none" w:sz="0" w:space="0" w:color="auto"/>
            <w:left w:val="none" w:sz="0" w:space="0" w:color="auto"/>
            <w:bottom w:val="none" w:sz="0" w:space="0" w:color="auto"/>
            <w:right w:val="none" w:sz="0" w:space="0" w:color="auto"/>
          </w:divBdr>
        </w:div>
        <w:div w:id="503130465">
          <w:marLeft w:val="640"/>
          <w:marRight w:val="0"/>
          <w:marTop w:val="0"/>
          <w:marBottom w:val="0"/>
          <w:divBdr>
            <w:top w:val="none" w:sz="0" w:space="0" w:color="auto"/>
            <w:left w:val="none" w:sz="0" w:space="0" w:color="auto"/>
            <w:bottom w:val="none" w:sz="0" w:space="0" w:color="auto"/>
            <w:right w:val="none" w:sz="0" w:space="0" w:color="auto"/>
          </w:divBdr>
        </w:div>
        <w:div w:id="2111973808">
          <w:marLeft w:val="640"/>
          <w:marRight w:val="0"/>
          <w:marTop w:val="0"/>
          <w:marBottom w:val="0"/>
          <w:divBdr>
            <w:top w:val="none" w:sz="0" w:space="0" w:color="auto"/>
            <w:left w:val="none" w:sz="0" w:space="0" w:color="auto"/>
            <w:bottom w:val="none" w:sz="0" w:space="0" w:color="auto"/>
            <w:right w:val="none" w:sz="0" w:space="0" w:color="auto"/>
          </w:divBdr>
        </w:div>
        <w:div w:id="1240864856">
          <w:marLeft w:val="640"/>
          <w:marRight w:val="0"/>
          <w:marTop w:val="0"/>
          <w:marBottom w:val="0"/>
          <w:divBdr>
            <w:top w:val="none" w:sz="0" w:space="0" w:color="auto"/>
            <w:left w:val="none" w:sz="0" w:space="0" w:color="auto"/>
            <w:bottom w:val="none" w:sz="0" w:space="0" w:color="auto"/>
            <w:right w:val="none" w:sz="0" w:space="0" w:color="auto"/>
          </w:divBdr>
        </w:div>
        <w:div w:id="75788123">
          <w:marLeft w:val="640"/>
          <w:marRight w:val="0"/>
          <w:marTop w:val="0"/>
          <w:marBottom w:val="0"/>
          <w:divBdr>
            <w:top w:val="none" w:sz="0" w:space="0" w:color="auto"/>
            <w:left w:val="none" w:sz="0" w:space="0" w:color="auto"/>
            <w:bottom w:val="none" w:sz="0" w:space="0" w:color="auto"/>
            <w:right w:val="none" w:sz="0" w:space="0" w:color="auto"/>
          </w:divBdr>
        </w:div>
        <w:div w:id="261962122">
          <w:marLeft w:val="640"/>
          <w:marRight w:val="0"/>
          <w:marTop w:val="0"/>
          <w:marBottom w:val="0"/>
          <w:divBdr>
            <w:top w:val="none" w:sz="0" w:space="0" w:color="auto"/>
            <w:left w:val="none" w:sz="0" w:space="0" w:color="auto"/>
            <w:bottom w:val="none" w:sz="0" w:space="0" w:color="auto"/>
            <w:right w:val="none" w:sz="0" w:space="0" w:color="auto"/>
          </w:divBdr>
        </w:div>
        <w:div w:id="149255803">
          <w:marLeft w:val="640"/>
          <w:marRight w:val="0"/>
          <w:marTop w:val="0"/>
          <w:marBottom w:val="0"/>
          <w:divBdr>
            <w:top w:val="none" w:sz="0" w:space="0" w:color="auto"/>
            <w:left w:val="none" w:sz="0" w:space="0" w:color="auto"/>
            <w:bottom w:val="none" w:sz="0" w:space="0" w:color="auto"/>
            <w:right w:val="none" w:sz="0" w:space="0" w:color="auto"/>
          </w:divBdr>
        </w:div>
        <w:div w:id="87312319">
          <w:marLeft w:val="640"/>
          <w:marRight w:val="0"/>
          <w:marTop w:val="0"/>
          <w:marBottom w:val="0"/>
          <w:divBdr>
            <w:top w:val="none" w:sz="0" w:space="0" w:color="auto"/>
            <w:left w:val="none" w:sz="0" w:space="0" w:color="auto"/>
            <w:bottom w:val="none" w:sz="0" w:space="0" w:color="auto"/>
            <w:right w:val="none" w:sz="0" w:space="0" w:color="auto"/>
          </w:divBdr>
        </w:div>
        <w:div w:id="138689917">
          <w:marLeft w:val="640"/>
          <w:marRight w:val="0"/>
          <w:marTop w:val="0"/>
          <w:marBottom w:val="0"/>
          <w:divBdr>
            <w:top w:val="none" w:sz="0" w:space="0" w:color="auto"/>
            <w:left w:val="none" w:sz="0" w:space="0" w:color="auto"/>
            <w:bottom w:val="none" w:sz="0" w:space="0" w:color="auto"/>
            <w:right w:val="none" w:sz="0" w:space="0" w:color="auto"/>
          </w:divBdr>
        </w:div>
        <w:div w:id="106319306">
          <w:marLeft w:val="640"/>
          <w:marRight w:val="0"/>
          <w:marTop w:val="0"/>
          <w:marBottom w:val="0"/>
          <w:divBdr>
            <w:top w:val="none" w:sz="0" w:space="0" w:color="auto"/>
            <w:left w:val="none" w:sz="0" w:space="0" w:color="auto"/>
            <w:bottom w:val="none" w:sz="0" w:space="0" w:color="auto"/>
            <w:right w:val="none" w:sz="0" w:space="0" w:color="auto"/>
          </w:divBdr>
        </w:div>
        <w:div w:id="1326086806">
          <w:marLeft w:val="640"/>
          <w:marRight w:val="0"/>
          <w:marTop w:val="0"/>
          <w:marBottom w:val="0"/>
          <w:divBdr>
            <w:top w:val="none" w:sz="0" w:space="0" w:color="auto"/>
            <w:left w:val="none" w:sz="0" w:space="0" w:color="auto"/>
            <w:bottom w:val="none" w:sz="0" w:space="0" w:color="auto"/>
            <w:right w:val="none" w:sz="0" w:space="0" w:color="auto"/>
          </w:divBdr>
        </w:div>
        <w:div w:id="2117556631">
          <w:marLeft w:val="640"/>
          <w:marRight w:val="0"/>
          <w:marTop w:val="0"/>
          <w:marBottom w:val="0"/>
          <w:divBdr>
            <w:top w:val="none" w:sz="0" w:space="0" w:color="auto"/>
            <w:left w:val="none" w:sz="0" w:space="0" w:color="auto"/>
            <w:bottom w:val="none" w:sz="0" w:space="0" w:color="auto"/>
            <w:right w:val="none" w:sz="0" w:space="0" w:color="auto"/>
          </w:divBdr>
        </w:div>
        <w:div w:id="397172622">
          <w:marLeft w:val="640"/>
          <w:marRight w:val="0"/>
          <w:marTop w:val="0"/>
          <w:marBottom w:val="0"/>
          <w:divBdr>
            <w:top w:val="none" w:sz="0" w:space="0" w:color="auto"/>
            <w:left w:val="none" w:sz="0" w:space="0" w:color="auto"/>
            <w:bottom w:val="none" w:sz="0" w:space="0" w:color="auto"/>
            <w:right w:val="none" w:sz="0" w:space="0" w:color="auto"/>
          </w:divBdr>
        </w:div>
        <w:div w:id="1778133436">
          <w:marLeft w:val="640"/>
          <w:marRight w:val="0"/>
          <w:marTop w:val="0"/>
          <w:marBottom w:val="0"/>
          <w:divBdr>
            <w:top w:val="none" w:sz="0" w:space="0" w:color="auto"/>
            <w:left w:val="none" w:sz="0" w:space="0" w:color="auto"/>
            <w:bottom w:val="none" w:sz="0" w:space="0" w:color="auto"/>
            <w:right w:val="none" w:sz="0" w:space="0" w:color="auto"/>
          </w:divBdr>
        </w:div>
        <w:div w:id="817569861">
          <w:marLeft w:val="640"/>
          <w:marRight w:val="0"/>
          <w:marTop w:val="0"/>
          <w:marBottom w:val="0"/>
          <w:divBdr>
            <w:top w:val="none" w:sz="0" w:space="0" w:color="auto"/>
            <w:left w:val="none" w:sz="0" w:space="0" w:color="auto"/>
            <w:bottom w:val="none" w:sz="0" w:space="0" w:color="auto"/>
            <w:right w:val="none" w:sz="0" w:space="0" w:color="auto"/>
          </w:divBdr>
        </w:div>
        <w:div w:id="2038505326">
          <w:marLeft w:val="640"/>
          <w:marRight w:val="0"/>
          <w:marTop w:val="0"/>
          <w:marBottom w:val="0"/>
          <w:divBdr>
            <w:top w:val="none" w:sz="0" w:space="0" w:color="auto"/>
            <w:left w:val="none" w:sz="0" w:space="0" w:color="auto"/>
            <w:bottom w:val="none" w:sz="0" w:space="0" w:color="auto"/>
            <w:right w:val="none" w:sz="0" w:space="0" w:color="auto"/>
          </w:divBdr>
        </w:div>
        <w:div w:id="1655987193">
          <w:marLeft w:val="640"/>
          <w:marRight w:val="0"/>
          <w:marTop w:val="0"/>
          <w:marBottom w:val="0"/>
          <w:divBdr>
            <w:top w:val="none" w:sz="0" w:space="0" w:color="auto"/>
            <w:left w:val="none" w:sz="0" w:space="0" w:color="auto"/>
            <w:bottom w:val="none" w:sz="0" w:space="0" w:color="auto"/>
            <w:right w:val="none" w:sz="0" w:space="0" w:color="auto"/>
          </w:divBdr>
        </w:div>
        <w:div w:id="1878228768">
          <w:marLeft w:val="640"/>
          <w:marRight w:val="0"/>
          <w:marTop w:val="0"/>
          <w:marBottom w:val="0"/>
          <w:divBdr>
            <w:top w:val="none" w:sz="0" w:space="0" w:color="auto"/>
            <w:left w:val="none" w:sz="0" w:space="0" w:color="auto"/>
            <w:bottom w:val="none" w:sz="0" w:space="0" w:color="auto"/>
            <w:right w:val="none" w:sz="0" w:space="0" w:color="auto"/>
          </w:divBdr>
        </w:div>
        <w:div w:id="472916356">
          <w:marLeft w:val="640"/>
          <w:marRight w:val="0"/>
          <w:marTop w:val="0"/>
          <w:marBottom w:val="0"/>
          <w:divBdr>
            <w:top w:val="none" w:sz="0" w:space="0" w:color="auto"/>
            <w:left w:val="none" w:sz="0" w:space="0" w:color="auto"/>
            <w:bottom w:val="none" w:sz="0" w:space="0" w:color="auto"/>
            <w:right w:val="none" w:sz="0" w:space="0" w:color="auto"/>
          </w:divBdr>
        </w:div>
        <w:div w:id="1144395269">
          <w:marLeft w:val="640"/>
          <w:marRight w:val="0"/>
          <w:marTop w:val="0"/>
          <w:marBottom w:val="0"/>
          <w:divBdr>
            <w:top w:val="none" w:sz="0" w:space="0" w:color="auto"/>
            <w:left w:val="none" w:sz="0" w:space="0" w:color="auto"/>
            <w:bottom w:val="none" w:sz="0" w:space="0" w:color="auto"/>
            <w:right w:val="none" w:sz="0" w:space="0" w:color="auto"/>
          </w:divBdr>
        </w:div>
        <w:div w:id="1532185000">
          <w:marLeft w:val="640"/>
          <w:marRight w:val="0"/>
          <w:marTop w:val="0"/>
          <w:marBottom w:val="0"/>
          <w:divBdr>
            <w:top w:val="none" w:sz="0" w:space="0" w:color="auto"/>
            <w:left w:val="none" w:sz="0" w:space="0" w:color="auto"/>
            <w:bottom w:val="none" w:sz="0" w:space="0" w:color="auto"/>
            <w:right w:val="none" w:sz="0" w:space="0" w:color="auto"/>
          </w:divBdr>
        </w:div>
        <w:div w:id="1101336125">
          <w:marLeft w:val="640"/>
          <w:marRight w:val="0"/>
          <w:marTop w:val="0"/>
          <w:marBottom w:val="0"/>
          <w:divBdr>
            <w:top w:val="none" w:sz="0" w:space="0" w:color="auto"/>
            <w:left w:val="none" w:sz="0" w:space="0" w:color="auto"/>
            <w:bottom w:val="none" w:sz="0" w:space="0" w:color="auto"/>
            <w:right w:val="none" w:sz="0" w:space="0" w:color="auto"/>
          </w:divBdr>
        </w:div>
        <w:div w:id="1224488497">
          <w:marLeft w:val="640"/>
          <w:marRight w:val="0"/>
          <w:marTop w:val="0"/>
          <w:marBottom w:val="0"/>
          <w:divBdr>
            <w:top w:val="none" w:sz="0" w:space="0" w:color="auto"/>
            <w:left w:val="none" w:sz="0" w:space="0" w:color="auto"/>
            <w:bottom w:val="none" w:sz="0" w:space="0" w:color="auto"/>
            <w:right w:val="none" w:sz="0" w:space="0" w:color="auto"/>
          </w:divBdr>
        </w:div>
        <w:div w:id="419133614">
          <w:marLeft w:val="640"/>
          <w:marRight w:val="0"/>
          <w:marTop w:val="0"/>
          <w:marBottom w:val="0"/>
          <w:divBdr>
            <w:top w:val="none" w:sz="0" w:space="0" w:color="auto"/>
            <w:left w:val="none" w:sz="0" w:space="0" w:color="auto"/>
            <w:bottom w:val="none" w:sz="0" w:space="0" w:color="auto"/>
            <w:right w:val="none" w:sz="0" w:space="0" w:color="auto"/>
          </w:divBdr>
        </w:div>
        <w:div w:id="1540166676">
          <w:marLeft w:val="640"/>
          <w:marRight w:val="0"/>
          <w:marTop w:val="0"/>
          <w:marBottom w:val="0"/>
          <w:divBdr>
            <w:top w:val="none" w:sz="0" w:space="0" w:color="auto"/>
            <w:left w:val="none" w:sz="0" w:space="0" w:color="auto"/>
            <w:bottom w:val="none" w:sz="0" w:space="0" w:color="auto"/>
            <w:right w:val="none" w:sz="0" w:space="0" w:color="auto"/>
          </w:divBdr>
        </w:div>
        <w:div w:id="1659652506">
          <w:marLeft w:val="640"/>
          <w:marRight w:val="0"/>
          <w:marTop w:val="0"/>
          <w:marBottom w:val="0"/>
          <w:divBdr>
            <w:top w:val="none" w:sz="0" w:space="0" w:color="auto"/>
            <w:left w:val="none" w:sz="0" w:space="0" w:color="auto"/>
            <w:bottom w:val="none" w:sz="0" w:space="0" w:color="auto"/>
            <w:right w:val="none" w:sz="0" w:space="0" w:color="auto"/>
          </w:divBdr>
        </w:div>
        <w:div w:id="758524270">
          <w:marLeft w:val="640"/>
          <w:marRight w:val="0"/>
          <w:marTop w:val="0"/>
          <w:marBottom w:val="0"/>
          <w:divBdr>
            <w:top w:val="none" w:sz="0" w:space="0" w:color="auto"/>
            <w:left w:val="none" w:sz="0" w:space="0" w:color="auto"/>
            <w:bottom w:val="none" w:sz="0" w:space="0" w:color="auto"/>
            <w:right w:val="none" w:sz="0" w:space="0" w:color="auto"/>
          </w:divBdr>
        </w:div>
        <w:div w:id="1889220093">
          <w:marLeft w:val="640"/>
          <w:marRight w:val="0"/>
          <w:marTop w:val="0"/>
          <w:marBottom w:val="0"/>
          <w:divBdr>
            <w:top w:val="none" w:sz="0" w:space="0" w:color="auto"/>
            <w:left w:val="none" w:sz="0" w:space="0" w:color="auto"/>
            <w:bottom w:val="none" w:sz="0" w:space="0" w:color="auto"/>
            <w:right w:val="none" w:sz="0" w:space="0" w:color="auto"/>
          </w:divBdr>
        </w:div>
        <w:div w:id="823858646">
          <w:marLeft w:val="640"/>
          <w:marRight w:val="0"/>
          <w:marTop w:val="0"/>
          <w:marBottom w:val="0"/>
          <w:divBdr>
            <w:top w:val="none" w:sz="0" w:space="0" w:color="auto"/>
            <w:left w:val="none" w:sz="0" w:space="0" w:color="auto"/>
            <w:bottom w:val="none" w:sz="0" w:space="0" w:color="auto"/>
            <w:right w:val="none" w:sz="0" w:space="0" w:color="auto"/>
          </w:divBdr>
        </w:div>
        <w:div w:id="1255674299">
          <w:marLeft w:val="640"/>
          <w:marRight w:val="0"/>
          <w:marTop w:val="0"/>
          <w:marBottom w:val="0"/>
          <w:divBdr>
            <w:top w:val="none" w:sz="0" w:space="0" w:color="auto"/>
            <w:left w:val="none" w:sz="0" w:space="0" w:color="auto"/>
            <w:bottom w:val="none" w:sz="0" w:space="0" w:color="auto"/>
            <w:right w:val="none" w:sz="0" w:space="0" w:color="auto"/>
          </w:divBdr>
        </w:div>
        <w:div w:id="1179849934">
          <w:marLeft w:val="640"/>
          <w:marRight w:val="0"/>
          <w:marTop w:val="0"/>
          <w:marBottom w:val="0"/>
          <w:divBdr>
            <w:top w:val="none" w:sz="0" w:space="0" w:color="auto"/>
            <w:left w:val="none" w:sz="0" w:space="0" w:color="auto"/>
            <w:bottom w:val="none" w:sz="0" w:space="0" w:color="auto"/>
            <w:right w:val="none" w:sz="0" w:space="0" w:color="auto"/>
          </w:divBdr>
        </w:div>
        <w:div w:id="586425605">
          <w:marLeft w:val="640"/>
          <w:marRight w:val="0"/>
          <w:marTop w:val="0"/>
          <w:marBottom w:val="0"/>
          <w:divBdr>
            <w:top w:val="none" w:sz="0" w:space="0" w:color="auto"/>
            <w:left w:val="none" w:sz="0" w:space="0" w:color="auto"/>
            <w:bottom w:val="none" w:sz="0" w:space="0" w:color="auto"/>
            <w:right w:val="none" w:sz="0" w:space="0" w:color="auto"/>
          </w:divBdr>
        </w:div>
        <w:div w:id="1234926397">
          <w:marLeft w:val="640"/>
          <w:marRight w:val="0"/>
          <w:marTop w:val="0"/>
          <w:marBottom w:val="0"/>
          <w:divBdr>
            <w:top w:val="none" w:sz="0" w:space="0" w:color="auto"/>
            <w:left w:val="none" w:sz="0" w:space="0" w:color="auto"/>
            <w:bottom w:val="none" w:sz="0" w:space="0" w:color="auto"/>
            <w:right w:val="none" w:sz="0" w:space="0" w:color="auto"/>
          </w:divBdr>
        </w:div>
        <w:div w:id="2000116774">
          <w:marLeft w:val="640"/>
          <w:marRight w:val="0"/>
          <w:marTop w:val="0"/>
          <w:marBottom w:val="0"/>
          <w:divBdr>
            <w:top w:val="none" w:sz="0" w:space="0" w:color="auto"/>
            <w:left w:val="none" w:sz="0" w:space="0" w:color="auto"/>
            <w:bottom w:val="none" w:sz="0" w:space="0" w:color="auto"/>
            <w:right w:val="none" w:sz="0" w:space="0" w:color="auto"/>
          </w:divBdr>
        </w:div>
        <w:div w:id="1242956559">
          <w:marLeft w:val="640"/>
          <w:marRight w:val="0"/>
          <w:marTop w:val="0"/>
          <w:marBottom w:val="0"/>
          <w:divBdr>
            <w:top w:val="none" w:sz="0" w:space="0" w:color="auto"/>
            <w:left w:val="none" w:sz="0" w:space="0" w:color="auto"/>
            <w:bottom w:val="none" w:sz="0" w:space="0" w:color="auto"/>
            <w:right w:val="none" w:sz="0" w:space="0" w:color="auto"/>
          </w:divBdr>
        </w:div>
        <w:div w:id="1349059518">
          <w:marLeft w:val="640"/>
          <w:marRight w:val="0"/>
          <w:marTop w:val="0"/>
          <w:marBottom w:val="0"/>
          <w:divBdr>
            <w:top w:val="none" w:sz="0" w:space="0" w:color="auto"/>
            <w:left w:val="none" w:sz="0" w:space="0" w:color="auto"/>
            <w:bottom w:val="none" w:sz="0" w:space="0" w:color="auto"/>
            <w:right w:val="none" w:sz="0" w:space="0" w:color="auto"/>
          </w:divBdr>
        </w:div>
        <w:div w:id="391124319">
          <w:marLeft w:val="640"/>
          <w:marRight w:val="0"/>
          <w:marTop w:val="0"/>
          <w:marBottom w:val="0"/>
          <w:divBdr>
            <w:top w:val="none" w:sz="0" w:space="0" w:color="auto"/>
            <w:left w:val="none" w:sz="0" w:space="0" w:color="auto"/>
            <w:bottom w:val="none" w:sz="0" w:space="0" w:color="auto"/>
            <w:right w:val="none" w:sz="0" w:space="0" w:color="auto"/>
          </w:divBdr>
        </w:div>
        <w:div w:id="1705325918">
          <w:marLeft w:val="640"/>
          <w:marRight w:val="0"/>
          <w:marTop w:val="0"/>
          <w:marBottom w:val="0"/>
          <w:divBdr>
            <w:top w:val="none" w:sz="0" w:space="0" w:color="auto"/>
            <w:left w:val="none" w:sz="0" w:space="0" w:color="auto"/>
            <w:bottom w:val="none" w:sz="0" w:space="0" w:color="auto"/>
            <w:right w:val="none" w:sz="0" w:space="0" w:color="auto"/>
          </w:divBdr>
        </w:div>
        <w:div w:id="1820462010">
          <w:marLeft w:val="640"/>
          <w:marRight w:val="0"/>
          <w:marTop w:val="0"/>
          <w:marBottom w:val="0"/>
          <w:divBdr>
            <w:top w:val="none" w:sz="0" w:space="0" w:color="auto"/>
            <w:left w:val="none" w:sz="0" w:space="0" w:color="auto"/>
            <w:bottom w:val="none" w:sz="0" w:space="0" w:color="auto"/>
            <w:right w:val="none" w:sz="0" w:space="0" w:color="auto"/>
          </w:divBdr>
        </w:div>
        <w:div w:id="1994260927">
          <w:marLeft w:val="640"/>
          <w:marRight w:val="0"/>
          <w:marTop w:val="0"/>
          <w:marBottom w:val="0"/>
          <w:divBdr>
            <w:top w:val="none" w:sz="0" w:space="0" w:color="auto"/>
            <w:left w:val="none" w:sz="0" w:space="0" w:color="auto"/>
            <w:bottom w:val="none" w:sz="0" w:space="0" w:color="auto"/>
            <w:right w:val="none" w:sz="0" w:space="0" w:color="auto"/>
          </w:divBdr>
        </w:div>
        <w:div w:id="1979532651">
          <w:marLeft w:val="640"/>
          <w:marRight w:val="0"/>
          <w:marTop w:val="0"/>
          <w:marBottom w:val="0"/>
          <w:divBdr>
            <w:top w:val="none" w:sz="0" w:space="0" w:color="auto"/>
            <w:left w:val="none" w:sz="0" w:space="0" w:color="auto"/>
            <w:bottom w:val="none" w:sz="0" w:space="0" w:color="auto"/>
            <w:right w:val="none" w:sz="0" w:space="0" w:color="auto"/>
          </w:divBdr>
        </w:div>
        <w:div w:id="859395931">
          <w:marLeft w:val="640"/>
          <w:marRight w:val="0"/>
          <w:marTop w:val="0"/>
          <w:marBottom w:val="0"/>
          <w:divBdr>
            <w:top w:val="none" w:sz="0" w:space="0" w:color="auto"/>
            <w:left w:val="none" w:sz="0" w:space="0" w:color="auto"/>
            <w:bottom w:val="none" w:sz="0" w:space="0" w:color="auto"/>
            <w:right w:val="none" w:sz="0" w:space="0" w:color="auto"/>
          </w:divBdr>
        </w:div>
        <w:div w:id="1658612020">
          <w:marLeft w:val="640"/>
          <w:marRight w:val="0"/>
          <w:marTop w:val="0"/>
          <w:marBottom w:val="0"/>
          <w:divBdr>
            <w:top w:val="none" w:sz="0" w:space="0" w:color="auto"/>
            <w:left w:val="none" w:sz="0" w:space="0" w:color="auto"/>
            <w:bottom w:val="none" w:sz="0" w:space="0" w:color="auto"/>
            <w:right w:val="none" w:sz="0" w:space="0" w:color="auto"/>
          </w:divBdr>
        </w:div>
        <w:div w:id="388655668">
          <w:marLeft w:val="640"/>
          <w:marRight w:val="0"/>
          <w:marTop w:val="0"/>
          <w:marBottom w:val="0"/>
          <w:divBdr>
            <w:top w:val="none" w:sz="0" w:space="0" w:color="auto"/>
            <w:left w:val="none" w:sz="0" w:space="0" w:color="auto"/>
            <w:bottom w:val="none" w:sz="0" w:space="0" w:color="auto"/>
            <w:right w:val="none" w:sz="0" w:space="0" w:color="auto"/>
          </w:divBdr>
        </w:div>
        <w:div w:id="1990669489">
          <w:marLeft w:val="640"/>
          <w:marRight w:val="0"/>
          <w:marTop w:val="0"/>
          <w:marBottom w:val="0"/>
          <w:divBdr>
            <w:top w:val="none" w:sz="0" w:space="0" w:color="auto"/>
            <w:left w:val="none" w:sz="0" w:space="0" w:color="auto"/>
            <w:bottom w:val="none" w:sz="0" w:space="0" w:color="auto"/>
            <w:right w:val="none" w:sz="0" w:space="0" w:color="auto"/>
          </w:divBdr>
        </w:div>
        <w:div w:id="174197489">
          <w:marLeft w:val="640"/>
          <w:marRight w:val="0"/>
          <w:marTop w:val="0"/>
          <w:marBottom w:val="0"/>
          <w:divBdr>
            <w:top w:val="none" w:sz="0" w:space="0" w:color="auto"/>
            <w:left w:val="none" w:sz="0" w:space="0" w:color="auto"/>
            <w:bottom w:val="none" w:sz="0" w:space="0" w:color="auto"/>
            <w:right w:val="none" w:sz="0" w:space="0" w:color="auto"/>
          </w:divBdr>
        </w:div>
        <w:div w:id="1306469179">
          <w:marLeft w:val="640"/>
          <w:marRight w:val="0"/>
          <w:marTop w:val="0"/>
          <w:marBottom w:val="0"/>
          <w:divBdr>
            <w:top w:val="none" w:sz="0" w:space="0" w:color="auto"/>
            <w:left w:val="none" w:sz="0" w:space="0" w:color="auto"/>
            <w:bottom w:val="none" w:sz="0" w:space="0" w:color="auto"/>
            <w:right w:val="none" w:sz="0" w:space="0" w:color="auto"/>
          </w:divBdr>
        </w:div>
        <w:div w:id="859664079">
          <w:marLeft w:val="640"/>
          <w:marRight w:val="0"/>
          <w:marTop w:val="0"/>
          <w:marBottom w:val="0"/>
          <w:divBdr>
            <w:top w:val="none" w:sz="0" w:space="0" w:color="auto"/>
            <w:left w:val="none" w:sz="0" w:space="0" w:color="auto"/>
            <w:bottom w:val="none" w:sz="0" w:space="0" w:color="auto"/>
            <w:right w:val="none" w:sz="0" w:space="0" w:color="auto"/>
          </w:divBdr>
        </w:div>
        <w:div w:id="357857615">
          <w:marLeft w:val="640"/>
          <w:marRight w:val="0"/>
          <w:marTop w:val="0"/>
          <w:marBottom w:val="0"/>
          <w:divBdr>
            <w:top w:val="none" w:sz="0" w:space="0" w:color="auto"/>
            <w:left w:val="none" w:sz="0" w:space="0" w:color="auto"/>
            <w:bottom w:val="none" w:sz="0" w:space="0" w:color="auto"/>
            <w:right w:val="none" w:sz="0" w:space="0" w:color="auto"/>
          </w:divBdr>
        </w:div>
        <w:div w:id="1694844451">
          <w:marLeft w:val="640"/>
          <w:marRight w:val="0"/>
          <w:marTop w:val="0"/>
          <w:marBottom w:val="0"/>
          <w:divBdr>
            <w:top w:val="none" w:sz="0" w:space="0" w:color="auto"/>
            <w:left w:val="none" w:sz="0" w:space="0" w:color="auto"/>
            <w:bottom w:val="none" w:sz="0" w:space="0" w:color="auto"/>
            <w:right w:val="none" w:sz="0" w:space="0" w:color="auto"/>
          </w:divBdr>
        </w:div>
        <w:div w:id="1514298254">
          <w:marLeft w:val="640"/>
          <w:marRight w:val="0"/>
          <w:marTop w:val="0"/>
          <w:marBottom w:val="0"/>
          <w:divBdr>
            <w:top w:val="none" w:sz="0" w:space="0" w:color="auto"/>
            <w:left w:val="none" w:sz="0" w:space="0" w:color="auto"/>
            <w:bottom w:val="none" w:sz="0" w:space="0" w:color="auto"/>
            <w:right w:val="none" w:sz="0" w:space="0" w:color="auto"/>
          </w:divBdr>
        </w:div>
        <w:div w:id="56785591">
          <w:marLeft w:val="640"/>
          <w:marRight w:val="0"/>
          <w:marTop w:val="0"/>
          <w:marBottom w:val="0"/>
          <w:divBdr>
            <w:top w:val="none" w:sz="0" w:space="0" w:color="auto"/>
            <w:left w:val="none" w:sz="0" w:space="0" w:color="auto"/>
            <w:bottom w:val="none" w:sz="0" w:space="0" w:color="auto"/>
            <w:right w:val="none" w:sz="0" w:space="0" w:color="auto"/>
          </w:divBdr>
        </w:div>
        <w:div w:id="1929070566">
          <w:marLeft w:val="640"/>
          <w:marRight w:val="0"/>
          <w:marTop w:val="0"/>
          <w:marBottom w:val="0"/>
          <w:divBdr>
            <w:top w:val="none" w:sz="0" w:space="0" w:color="auto"/>
            <w:left w:val="none" w:sz="0" w:space="0" w:color="auto"/>
            <w:bottom w:val="none" w:sz="0" w:space="0" w:color="auto"/>
            <w:right w:val="none" w:sz="0" w:space="0" w:color="auto"/>
          </w:divBdr>
        </w:div>
        <w:div w:id="1689062343">
          <w:marLeft w:val="640"/>
          <w:marRight w:val="0"/>
          <w:marTop w:val="0"/>
          <w:marBottom w:val="0"/>
          <w:divBdr>
            <w:top w:val="none" w:sz="0" w:space="0" w:color="auto"/>
            <w:left w:val="none" w:sz="0" w:space="0" w:color="auto"/>
            <w:bottom w:val="none" w:sz="0" w:space="0" w:color="auto"/>
            <w:right w:val="none" w:sz="0" w:space="0" w:color="auto"/>
          </w:divBdr>
        </w:div>
        <w:div w:id="1757941861">
          <w:marLeft w:val="640"/>
          <w:marRight w:val="0"/>
          <w:marTop w:val="0"/>
          <w:marBottom w:val="0"/>
          <w:divBdr>
            <w:top w:val="none" w:sz="0" w:space="0" w:color="auto"/>
            <w:left w:val="none" w:sz="0" w:space="0" w:color="auto"/>
            <w:bottom w:val="none" w:sz="0" w:space="0" w:color="auto"/>
            <w:right w:val="none" w:sz="0" w:space="0" w:color="auto"/>
          </w:divBdr>
        </w:div>
        <w:div w:id="2120643848">
          <w:marLeft w:val="640"/>
          <w:marRight w:val="0"/>
          <w:marTop w:val="0"/>
          <w:marBottom w:val="0"/>
          <w:divBdr>
            <w:top w:val="none" w:sz="0" w:space="0" w:color="auto"/>
            <w:left w:val="none" w:sz="0" w:space="0" w:color="auto"/>
            <w:bottom w:val="none" w:sz="0" w:space="0" w:color="auto"/>
            <w:right w:val="none" w:sz="0" w:space="0" w:color="auto"/>
          </w:divBdr>
        </w:div>
        <w:div w:id="1293439837">
          <w:marLeft w:val="640"/>
          <w:marRight w:val="0"/>
          <w:marTop w:val="0"/>
          <w:marBottom w:val="0"/>
          <w:divBdr>
            <w:top w:val="none" w:sz="0" w:space="0" w:color="auto"/>
            <w:left w:val="none" w:sz="0" w:space="0" w:color="auto"/>
            <w:bottom w:val="none" w:sz="0" w:space="0" w:color="auto"/>
            <w:right w:val="none" w:sz="0" w:space="0" w:color="auto"/>
          </w:divBdr>
        </w:div>
        <w:div w:id="627971316">
          <w:marLeft w:val="640"/>
          <w:marRight w:val="0"/>
          <w:marTop w:val="0"/>
          <w:marBottom w:val="0"/>
          <w:divBdr>
            <w:top w:val="none" w:sz="0" w:space="0" w:color="auto"/>
            <w:left w:val="none" w:sz="0" w:space="0" w:color="auto"/>
            <w:bottom w:val="none" w:sz="0" w:space="0" w:color="auto"/>
            <w:right w:val="none" w:sz="0" w:space="0" w:color="auto"/>
          </w:divBdr>
        </w:div>
        <w:div w:id="1498496890">
          <w:marLeft w:val="640"/>
          <w:marRight w:val="0"/>
          <w:marTop w:val="0"/>
          <w:marBottom w:val="0"/>
          <w:divBdr>
            <w:top w:val="none" w:sz="0" w:space="0" w:color="auto"/>
            <w:left w:val="none" w:sz="0" w:space="0" w:color="auto"/>
            <w:bottom w:val="none" w:sz="0" w:space="0" w:color="auto"/>
            <w:right w:val="none" w:sz="0" w:space="0" w:color="auto"/>
          </w:divBdr>
        </w:div>
        <w:div w:id="864909054">
          <w:marLeft w:val="640"/>
          <w:marRight w:val="0"/>
          <w:marTop w:val="0"/>
          <w:marBottom w:val="0"/>
          <w:divBdr>
            <w:top w:val="none" w:sz="0" w:space="0" w:color="auto"/>
            <w:left w:val="none" w:sz="0" w:space="0" w:color="auto"/>
            <w:bottom w:val="none" w:sz="0" w:space="0" w:color="auto"/>
            <w:right w:val="none" w:sz="0" w:space="0" w:color="auto"/>
          </w:divBdr>
        </w:div>
        <w:div w:id="321466430">
          <w:marLeft w:val="640"/>
          <w:marRight w:val="0"/>
          <w:marTop w:val="0"/>
          <w:marBottom w:val="0"/>
          <w:divBdr>
            <w:top w:val="none" w:sz="0" w:space="0" w:color="auto"/>
            <w:left w:val="none" w:sz="0" w:space="0" w:color="auto"/>
            <w:bottom w:val="none" w:sz="0" w:space="0" w:color="auto"/>
            <w:right w:val="none" w:sz="0" w:space="0" w:color="auto"/>
          </w:divBdr>
        </w:div>
        <w:div w:id="1444298931">
          <w:marLeft w:val="640"/>
          <w:marRight w:val="0"/>
          <w:marTop w:val="0"/>
          <w:marBottom w:val="0"/>
          <w:divBdr>
            <w:top w:val="none" w:sz="0" w:space="0" w:color="auto"/>
            <w:left w:val="none" w:sz="0" w:space="0" w:color="auto"/>
            <w:bottom w:val="none" w:sz="0" w:space="0" w:color="auto"/>
            <w:right w:val="none" w:sz="0" w:space="0" w:color="auto"/>
          </w:divBdr>
        </w:div>
        <w:div w:id="701126901">
          <w:marLeft w:val="640"/>
          <w:marRight w:val="0"/>
          <w:marTop w:val="0"/>
          <w:marBottom w:val="0"/>
          <w:divBdr>
            <w:top w:val="none" w:sz="0" w:space="0" w:color="auto"/>
            <w:left w:val="none" w:sz="0" w:space="0" w:color="auto"/>
            <w:bottom w:val="none" w:sz="0" w:space="0" w:color="auto"/>
            <w:right w:val="none" w:sz="0" w:space="0" w:color="auto"/>
          </w:divBdr>
        </w:div>
        <w:div w:id="1404793909">
          <w:marLeft w:val="640"/>
          <w:marRight w:val="0"/>
          <w:marTop w:val="0"/>
          <w:marBottom w:val="0"/>
          <w:divBdr>
            <w:top w:val="none" w:sz="0" w:space="0" w:color="auto"/>
            <w:left w:val="none" w:sz="0" w:space="0" w:color="auto"/>
            <w:bottom w:val="none" w:sz="0" w:space="0" w:color="auto"/>
            <w:right w:val="none" w:sz="0" w:space="0" w:color="auto"/>
          </w:divBdr>
        </w:div>
        <w:div w:id="1105035202">
          <w:marLeft w:val="640"/>
          <w:marRight w:val="0"/>
          <w:marTop w:val="0"/>
          <w:marBottom w:val="0"/>
          <w:divBdr>
            <w:top w:val="none" w:sz="0" w:space="0" w:color="auto"/>
            <w:left w:val="none" w:sz="0" w:space="0" w:color="auto"/>
            <w:bottom w:val="none" w:sz="0" w:space="0" w:color="auto"/>
            <w:right w:val="none" w:sz="0" w:space="0" w:color="auto"/>
          </w:divBdr>
        </w:div>
        <w:div w:id="1528107075">
          <w:marLeft w:val="640"/>
          <w:marRight w:val="0"/>
          <w:marTop w:val="0"/>
          <w:marBottom w:val="0"/>
          <w:divBdr>
            <w:top w:val="none" w:sz="0" w:space="0" w:color="auto"/>
            <w:left w:val="none" w:sz="0" w:space="0" w:color="auto"/>
            <w:bottom w:val="none" w:sz="0" w:space="0" w:color="auto"/>
            <w:right w:val="none" w:sz="0" w:space="0" w:color="auto"/>
          </w:divBdr>
        </w:div>
        <w:div w:id="1772168219">
          <w:marLeft w:val="640"/>
          <w:marRight w:val="0"/>
          <w:marTop w:val="0"/>
          <w:marBottom w:val="0"/>
          <w:divBdr>
            <w:top w:val="none" w:sz="0" w:space="0" w:color="auto"/>
            <w:left w:val="none" w:sz="0" w:space="0" w:color="auto"/>
            <w:bottom w:val="none" w:sz="0" w:space="0" w:color="auto"/>
            <w:right w:val="none" w:sz="0" w:space="0" w:color="auto"/>
          </w:divBdr>
        </w:div>
        <w:div w:id="775057770">
          <w:marLeft w:val="640"/>
          <w:marRight w:val="0"/>
          <w:marTop w:val="0"/>
          <w:marBottom w:val="0"/>
          <w:divBdr>
            <w:top w:val="none" w:sz="0" w:space="0" w:color="auto"/>
            <w:left w:val="none" w:sz="0" w:space="0" w:color="auto"/>
            <w:bottom w:val="none" w:sz="0" w:space="0" w:color="auto"/>
            <w:right w:val="none" w:sz="0" w:space="0" w:color="auto"/>
          </w:divBdr>
        </w:div>
        <w:div w:id="580019994">
          <w:marLeft w:val="640"/>
          <w:marRight w:val="0"/>
          <w:marTop w:val="0"/>
          <w:marBottom w:val="0"/>
          <w:divBdr>
            <w:top w:val="none" w:sz="0" w:space="0" w:color="auto"/>
            <w:left w:val="none" w:sz="0" w:space="0" w:color="auto"/>
            <w:bottom w:val="none" w:sz="0" w:space="0" w:color="auto"/>
            <w:right w:val="none" w:sz="0" w:space="0" w:color="auto"/>
          </w:divBdr>
        </w:div>
        <w:div w:id="157818470">
          <w:marLeft w:val="640"/>
          <w:marRight w:val="0"/>
          <w:marTop w:val="0"/>
          <w:marBottom w:val="0"/>
          <w:divBdr>
            <w:top w:val="none" w:sz="0" w:space="0" w:color="auto"/>
            <w:left w:val="none" w:sz="0" w:space="0" w:color="auto"/>
            <w:bottom w:val="none" w:sz="0" w:space="0" w:color="auto"/>
            <w:right w:val="none" w:sz="0" w:space="0" w:color="auto"/>
          </w:divBdr>
        </w:div>
        <w:div w:id="1221751632">
          <w:marLeft w:val="640"/>
          <w:marRight w:val="0"/>
          <w:marTop w:val="0"/>
          <w:marBottom w:val="0"/>
          <w:divBdr>
            <w:top w:val="none" w:sz="0" w:space="0" w:color="auto"/>
            <w:left w:val="none" w:sz="0" w:space="0" w:color="auto"/>
            <w:bottom w:val="none" w:sz="0" w:space="0" w:color="auto"/>
            <w:right w:val="none" w:sz="0" w:space="0" w:color="auto"/>
          </w:divBdr>
        </w:div>
        <w:div w:id="2124688030">
          <w:marLeft w:val="640"/>
          <w:marRight w:val="0"/>
          <w:marTop w:val="0"/>
          <w:marBottom w:val="0"/>
          <w:divBdr>
            <w:top w:val="none" w:sz="0" w:space="0" w:color="auto"/>
            <w:left w:val="none" w:sz="0" w:space="0" w:color="auto"/>
            <w:bottom w:val="none" w:sz="0" w:space="0" w:color="auto"/>
            <w:right w:val="none" w:sz="0" w:space="0" w:color="auto"/>
          </w:divBdr>
        </w:div>
        <w:div w:id="369186532">
          <w:marLeft w:val="640"/>
          <w:marRight w:val="0"/>
          <w:marTop w:val="0"/>
          <w:marBottom w:val="0"/>
          <w:divBdr>
            <w:top w:val="none" w:sz="0" w:space="0" w:color="auto"/>
            <w:left w:val="none" w:sz="0" w:space="0" w:color="auto"/>
            <w:bottom w:val="none" w:sz="0" w:space="0" w:color="auto"/>
            <w:right w:val="none" w:sz="0" w:space="0" w:color="auto"/>
          </w:divBdr>
        </w:div>
        <w:div w:id="105277679">
          <w:marLeft w:val="640"/>
          <w:marRight w:val="0"/>
          <w:marTop w:val="0"/>
          <w:marBottom w:val="0"/>
          <w:divBdr>
            <w:top w:val="none" w:sz="0" w:space="0" w:color="auto"/>
            <w:left w:val="none" w:sz="0" w:space="0" w:color="auto"/>
            <w:bottom w:val="none" w:sz="0" w:space="0" w:color="auto"/>
            <w:right w:val="none" w:sz="0" w:space="0" w:color="auto"/>
          </w:divBdr>
        </w:div>
        <w:div w:id="1370689415">
          <w:marLeft w:val="640"/>
          <w:marRight w:val="0"/>
          <w:marTop w:val="0"/>
          <w:marBottom w:val="0"/>
          <w:divBdr>
            <w:top w:val="none" w:sz="0" w:space="0" w:color="auto"/>
            <w:left w:val="none" w:sz="0" w:space="0" w:color="auto"/>
            <w:bottom w:val="none" w:sz="0" w:space="0" w:color="auto"/>
            <w:right w:val="none" w:sz="0" w:space="0" w:color="auto"/>
          </w:divBdr>
        </w:div>
        <w:div w:id="1083992320">
          <w:marLeft w:val="640"/>
          <w:marRight w:val="0"/>
          <w:marTop w:val="0"/>
          <w:marBottom w:val="0"/>
          <w:divBdr>
            <w:top w:val="none" w:sz="0" w:space="0" w:color="auto"/>
            <w:left w:val="none" w:sz="0" w:space="0" w:color="auto"/>
            <w:bottom w:val="none" w:sz="0" w:space="0" w:color="auto"/>
            <w:right w:val="none" w:sz="0" w:space="0" w:color="auto"/>
          </w:divBdr>
        </w:div>
        <w:div w:id="1517039041">
          <w:marLeft w:val="640"/>
          <w:marRight w:val="0"/>
          <w:marTop w:val="0"/>
          <w:marBottom w:val="0"/>
          <w:divBdr>
            <w:top w:val="none" w:sz="0" w:space="0" w:color="auto"/>
            <w:left w:val="none" w:sz="0" w:space="0" w:color="auto"/>
            <w:bottom w:val="none" w:sz="0" w:space="0" w:color="auto"/>
            <w:right w:val="none" w:sz="0" w:space="0" w:color="auto"/>
          </w:divBdr>
        </w:div>
        <w:div w:id="1737430667">
          <w:marLeft w:val="640"/>
          <w:marRight w:val="0"/>
          <w:marTop w:val="0"/>
          <w:marBottom w:val="0"/>
          <w:divBdr>
            <w:top w:val="none" w:sz="0" w:space="0" w:color="auto"/>
            <w:left w:val="none" w:sz="0" w:space="0" w:color="auto"/>
            <w:bottom w:val="none" w:sz="0" w:space="0" w:color="auto"/>
            <w:right w:val="none" w:sz="0" w:space="0" w:color="auto"/>
          </w:divBdr>
        </w:div>
        <w:div w:id="1515875150">
          <w:marLeft w:val="640"/>
          <w:marRight w:val="0"/>
          <w:marTop w:val="0"/>
          <w:marBottom w:val="0"/>
          <w:divBdr>
            <w:top w:val="none" w:sz="0" w:space="0" w:color="auto"/>
            <w:left w:val="none" w:sz="0" w:space="0" w:color="auto"/>
            <w:bottom w:val="none" w:sz="0" w:space="0" w:color="auto"/>
            <w:right w:val="none" w:sz="0" w:space="0" w:color="auto"/>
          </w:divBdr>
        </w:div>
        <w:div w:id="803809915">
          <w:marLeft w:val="640"/>
          <w:marRight w:val="0"/>
          <w:marTop w:val="0"/>
          <w:marBottom w:val="0"/>
          <w:divBdr>
            <w:top w:val="none" w:sz="0" w:space="0" w:color="auto"/>
            <w:left w:val="none" w:sz="0" w:space="0" w:color="auto"/>
            <w:bottom w:val="none" w:sz="0" w:space="0" w:color="auto"/>
            <w:right w:val="none" w:sz="0" w:space="0" w:color="auto"/>
          </w:divBdr>
        </w:div>
        <w:div w:id="952440256">
          <w:marLeft w:val="640"/>
          <w:marRight w:val="0"/>
          <w:marTop w:val="0"/>
          <w:marBottom w:val="0"/>
          <w:divBdr>
            <w:top w:val="none" w:sz="0" w:space="0" w:color="auto"/>
            <w:left w:val="none" w:sz="0" w:space="0" w:color="auto"/>
            <w:bottom w:val="none" w:sz="0" w:space="0" w:color="auto"/>
            <w:right w:val="none" w:sz="0" w:space="0" w:color="auto"/>
          </w:divBdr>
        </w:div>
        <w:div w:id="1781492076">
          <w:marLeft w:val="640"/>
          <w:marRight w:val="0"/>
          <w:marTop w:val="0"/>
          <w:marBottom w:val="0"/>
          <w:divBdr>
            <w:top w:val="none" w:sz="0" w:space="0" w:color="auto"/>
            <w:left w:val="none" w:sz="0" w:space="0" w:color="auto"/>
            <w:bottom w:val="none" w:sz="0" w:space="0" w:color="auto"/>
            <w:right w:val="none" w:sz="0" w:space="0" w:color="auto"/>
          </w:divBdr>
        </w:div>
        <w:div w:id="1974947571">
          <w:marLeft w:val="640"/>
          <w:marRight w:val="0"/>
          <w:marTop w:val="0"/>
          <w:marBottom w:val="0"/>
          <w:divBdr>
            <w:top w:val="none" w:sz="0" w:space="0" w:color="auto"/>
            <w:left w:val="none" w:sz="0" w:space="0" w:color="auto"/>
            <w:bottom w:val="none" w:sz="0" w:space="0" w:color="auto"/>
            <w:right w:val="none" w:sz="0" w:space="0" w:color="auto"/>
          </w:divBdr>
        </w:div>
        <w:div w:id="1745450693">
          <w:marLeft w:val="640"/>
          <w:marRight w:val="0"/>
          <w:marTop w:val="0"/>
          <w:marBottom w:val="0"/>
          <w:divBdr>
            <w:top w:val="none" w:sz="0" w:space="0" w:color="auto"/>
            <w:left w:val="none" w:sz="0" w:space="0" w:color="auto"/>
            <w:bottom w:val="none" w:sz="0" w:space="0" w:color="auto"/>
            <w:right w:val="none" w:sz="0" w:space="0" w:color="auto"/>
          </w:divBdr>
        </w:div>
        <w:div w:id="504780491">
          <w:marLeft w:val="640"/>
          <w:marRight w:val="0"/>
          <w:marTop w:val="0"/>
          <w:marBottom w:val="0"/>
          <w:divBdr>
            <w:top w:val="none" w:sz="0" w:space="0" w:color="auto"/>
            <w:left w:val="none" w:sz="0" w:space="0" w:color="auto"/>
            <w:bottom w:val="none" w:sz="0" w:space="0" w:color="auto"/>
            <w:right w:val="none" w:sz="0" w:space="0" w:color="auto"/>
          </w:divBdr>
        </w:div>
        <w:div w:id="1029524313">
          <w:marLeft w:val="640"/>
          <w:marRight w:val="0"/>
          <w:marTop w:val="0"/>
          <w:marBottom w:val="0"/>
          <w:divBdr>
            <w:top w:val="none" w:sz="0" w:space="0" w:color="auto"/>
            <w:left w:val="none" w:sz="0" w:space="0" w:color="auto"/>
            <w:bottom w:val="none" w:sz="0" w:space="0" w:color="auto"/>
            <w:right w:val="none" w:sz="0" w:space="0" w:color="auto"/>
          </w:divBdr>
        </w:div>
        <w:div w:id="1132871610">
          <w:marLeft w:val="640"/>
          <w:marRight w:val="0"/>
          <w:marTop w:val="0"/>
          <w:marBottom w:val="0"/>
          <w:divBdr>
            <w:top w:val="none" w:sz="0" w:space="0" w:color="auto"/>
            <w:left w:val="none" w:sz="0" w:space="0" w:color="auto"/>
            <w:bottom w:val="none" w:sz="0" w:space="0" w:color="auto"/>
            <w:right w:val="none" w:sz="0" w:space="0" w:color="auto"/>
          </w:divBdr>
        </w:div>
        <w:div w:id="1439716934">
          <w:marLeft w:val="640"/>
          <w:marRight w:val="0"/>
          <w:marTop w:val="0"/>
          <w:marBottom w:val="0"/>
          <w:divBdr>
            <w:top w:val="none" w:sz="0" w:space="0" w:color="auto"/>
            <w:left w:val="none" w:sz="0" w:space="0" w:color="auto"/>
            <w:bottom w:val="none" w:sz="0" w:space="0" w:color="auto"/>
            <w:right w:val="none" w:sz="0" w:space="0" w:color="auto"/>
          </w:divBdr>
        </w:div>
        <w:div w:id="1871185897">
          <w:marLeft w:val="640"/>
          <w:marRight w:val="0"/>
          <w:marTop w:val="0"/>
          <w:marBottom w:val="0"/>
          <w:divBdr>
            <w:top w:val="none" w:sz="0" w:space="0" w:color="auto"/>
            <w:left w:val="none" w:sz="0" w:space="0" w:color="auto"/>
            <w:bottom w:val="none" w:sz="0" w:space="0" w:color="auto"/>
            <w:right w:val="none" w:sz="0" w:space="0" w:color="auto"/>
          </w:divBdr>
        </w:div>
        <w:div w:id="209342809">
          <w:marLeft w:val="640"/>
          <w:marRight w:val="0"/>
          <w:marTop w:val="0"/>
          <w:marBottom w:val="0"/>
          <w:divBdr>
            <w:top w:val="none" w:sz="0" w:space="0" w:color="auto"/>
            <w:left w:val="none" w:sz="0" w:space="0" w:color="auto"/>
            <w:bottom w:val="none" w:sz="0" w:space="0" w:color="auto"/>
            <w:right w:val="none" w:sz="0" w:space="0" w:color="auto"/>
          </w:divBdr>
        </w:div>
        <w:div w:id="1666471919">
          <w:marLeft w:val="640"/>
          <w:marRight w:val="0"/>
          <w:marTop w:val="0"/>
          <w:marBottom w:val="0"/>
          <w:divBdr>
            <w:top w:val="none" w:sz="0" w:space="0" w:color="auto"/>
            <w:left w:val="none" w:sz="0" w:space="0" w:color="auto"/>
            <w:bottom w:val="none" w:sz="0" w:space="0" w:color="auto"/>
            <w:right w:val="none" w:sz="0" w:space="0" w:color="auto"/>
          </w:divBdr>
        </w:div>
        <w:div w:id="354573107">
          <w:marLeft w:val="640"/>
          <w:marRight w:val="0"/>
          <w:marTop w:val="0"/>
          <w:marBottom w:val="0"/>
          <w:divBdr>
            <w:top w:val="none" w:sz="0" w:space="0" w:color="auto"/>
            <w:left w:val="none" w:sz="0" w:space="0" w:color="auto"/>
            <w:bottom w:val="none" w:sz="0" w:space="0" w:color="auto"/>
            <w:right w:val="none" w:sz="0" w:space="0" w:color="auto"/>
          </w:divBdr>
        </w:div>
        <w:div w:id="1430352255">
          <w:marLeft w:val="640"/>
          <w:marRight w:val="0"/>
          <w:marTop w:val="0"/>
          <w:marBottom w:val="0"/>
          <w:divBdr>
            <w:top w:val="none" w:sz="0" w:space="0" w:color="auto"/>
            <w:left w:val="none" w:sz="0" w:space="0" w:color="auto"/>
            <w:bottom w:val="none" w:sz="0" w:space="0" w:color="auto"/>
            <w:right w:val="none" w:sz="0" w:space="0" w:color="auto"/>
          </w:divBdr>
        </w:div>
        <w:div w:id="1371422098">
          <w:marLeft w:val="640"/>
          <w:marRight w:val="0"/>
          <w:marTop w:val="0"/>
          <w:marBottom w:val="0"/>
          <w:divBdr>
            <w:top w:val="none" w:sz="0" w:space="0" w:color="auto"/>
            <w:left w:val="none" w:sz="0" w:space="0" w:color="auto"/>
            <w:bottom w:val="none" w:sz="0" w:space="0" w:color="auto"/>
            <w:right w:val="none" w:sz="0" w:space="0" w:color="auto"/>
          </w:divBdr>
        </w:div>
        <w:div w:id="520322337">
          <w:marLeft w:val="640"/>
          <w:marRight w:val="0"/>
          <w:marTop w:val="0"/>
          <w:marBottom w:val="0"/>
          <w:divBdr>
            <w:top w:val="none" w:sz="0" w:space="0" w:color="auto"/>
            <w:left w:val="none" w:sz="0" w:space="0" w:color="auto"/>
            <w:bottom w:val="none" w:sz="0" w:space="0" w:color="auto"/>
            <w:right w:val="none" w:sz="0" w:space="0" w:color="auto"/>
          </w:divBdr>
        </w:div>
        <w:div w:id="255985391">
          <w:marLeft w:val="640"/>
          <w:marRight w:val="0"/>
          <w:marTop w:val="0"/>
          <w:marBottom w:val="0"/>
          <w:divBdr>
            <w:top w:val="none" w:sz="0" w:space="0" w:color="auto"/>
            <w:left w:val="none" w:sz="0" w:space="0" w:color="auto"/>
            <w:bottom w:val="none" w:sz="0" w:space="0" w:color="auto"/>
            <w:right w:val="none" w:sz="0" w:space="0" w:color="auto"/>
          </w:divBdr>
        </w:div>
        <w:div w:id="287470281">
          <w:marLeft w:val="640"/>
          <w:marRight w:val="0"/>
          <w:marTop w:val="0"/>
          <w:marBottom w:val="0"/>
          <w:divBdr>
            <w:top w:val="none" w:sz="0" w:space="0" w:color="auto"/>
            <w:left w:val="none" w:sz="0" w:space="0" w:color="auto"/>
            <w:bottom w:val="none" w:sz="0" w:space="0" w:color="auto"/>
            <w:right w:val="none" w:sz="0" w:space="0" w:color="auto"/>
          </w:divBdr>
        </w:div>
        <w:div w:id="726338209">
          <w:marLeft w:val="640"/>
          <w:marRight w:val="0"/>
          <w:marTop w:val="0"/>
          <w:marBottom w:val="0"/>
          <w:divBdr>
            <w:top w:val="none" w:sz="0" w:space="0" w:color="auto"/>
            <w:left w:val="none" w:sz="0" w:space="0" w:color="auto"/>
            <w:bottom w:val="none" w:sz="0" w:space="0" w:color="auto"/>
            <w:right w:val="none" w:sz="0" w:space="0" w:color="auto"/>
          </w:divBdr>
        </w:div>
        <w:div w:id="1410158264">
          <w:marLeft w:val="640"/>
          <w:marRight w:val="0"/>
          <w:marTop w:val="0"/>
          <w:marBottom w:val="0"/>
          <w:divBdr>
            <w:top w:val="none" w:sz="0" w:space="0" w:color="auto"/>
            <w:left w:val="none" w:sz="0" w:space="0" w:color="auto"/>
            <w:bottom w:val="none" w:sz="0" w:space="0" w:color="auto"/>
            <w:right w:val="none" w:sz="0" w:space="0" w:color="auto"/>
          </w:divBdr>
        </w:div>
        <w:div w:id="347492457">
          <w:marLeft w:val="640"/>
          <w:marRight w:val="0"/>
          <w:marTop w:val="0"/>
          <w:marBottom w:val="0"/>
          <w:divBdr>
            <w:top w:val="none" w:sz="0" w:space="0" w:color="auto"/>
            <w:left w:val="none" w:sz="0" w:space="0" w:color="auto"/>
            <w:bottom w:val="none" w:sz="0" w:space="0" w:color="auto"/>
            <w:right w:val="none" w:sz="0" w:space="0" w:color="auto"/>
          </w:divBdr>
        </w:div>
        <w:div w:id="1816531578">
          <w:marLeft w:val="640"/>
          <w:marRight w:val="0"/>
          <w:marTop w:val="0"/>
          <w:marBottom w:val="0"/>
          <w:divBdr>
            <w:top w:val="none" w:sz="0" w:space="0" w:color="auto"/>
            <w:left w:val="none" w:sz="0" w:space="0" w:color="auto"/>
            <w:bottom w:val="none" w:sz="0" w:space="0" w:color="auto"/>
            <w:right w:val="none" w:sz="0" w:space="0" w:color="auto"/>
          </w:divBdr>
        </w:div>
        <w:div w:id="1612669195">
          <w:marLeft w:val="640"/>
          <w:marRight w:val="0"/>
          <w:marTop w:val="0"/>
          <w:marBottom w:val="0"/>
          <w:divBdr>
            <w:top w:val="none" w:sz="0" w:space="0" w:color="auto"/>
            <w:left w:val="none" w:sz="0" w:space="0" w:color="auto"/>
            <w:bottom w:val="none" w:sz="0" w:space="0" w:color="auto"/>
            <w:right w:val="none" w:sz="0" w:space="0" w:color="auto"/>
          </w:divBdr>
        </w:div>
        <w:div w:id="306135179">
          <w:marLeft w:val="640"/>
          <w:marRight w:val="0"/>
          <w:marTop w:val="0"/>
          <w:marBottom w:val="0"/>
          <w:divBdr>
            <w:top w:val="none" w:sz="0" w:space="0" w:color="auto"/>
            <w:left w:val="none" w:sz="0" w:space="0" w:color="auto"/>
            <w:bottom w:val="none" w:sz="0" w:space="0" w:color="auto"/>
            <w:right w:val="none" w:sz="0" w:space="0" w:color="auto"/>
          </w:divBdr>
        </w:div>
        <w:div w:id="523710672">
          <w:marLeft w:val="640"/>
          <w:marRight w:val="0"/>
          <w:marTop w:val="0"/>
          <w:marBottom w:val="0"/>
          <w:divBdr>
            <w:top w:val="none" w:sz="0" w:space="0" w:color="auto"/>
            <w:left w:val="none" w:sz="0" w:space="0" w:color="auto"/>
            <w:bottom w:val="none" w:sz="0" w:space="0" w:color="auto"/>
            <w:right w:val="none" w:sz="0" w:space="0" w:color="auto"/>
          </w:divBdr>
        </w:div>
        <w:div w:id="796725333">
          <w:marLeft w:val="640"/>
          <w:marRight w:val="0"/>
          <w:marTop w:val="0"/>
          <w:marBottom w:val="0"/>
          <w:divBdr>
            <w:top w:val="none" w:sz="0" w:space="0" w:color="auto"/>
            <w:left w:val="none" w:sz="0" w:space="0" w:color="auto"/>
            <w:bottom w:val="none" w:sz="0" w:space="0" w:color="auto"/>
            <w:right w:val="none" w:sz="0" w:space="0" w:color="auto"/>
          </w:divBdr>
        </w:div>
        <w:div w:id="399258048">
          <w:marLeft w:val="640"/>
          <w:marRight w:val="0"/>
          <w:marTop w:val="0"/>
          <w:marBottom w:val="0"/>
          <w:divBdr>
            <w:top w:val="none" w:sz="0" w:space="0" w:color="auto"/>
            <w:left w:val="none" w:sz="0" w:space="0" w:color="auto"/>
            <w:bottom w:val="none" w:sz="0" w:space="0" w:color="auto"/>
            <w:right w:val="none" w:sz="0" w:space="0" w:color="auto"/>
          </w:divBdr>
        </w:div>
        <w:div w:id="995112305">
          <w:marLeft w:val="640"/>
          <w:marRight w:val="0"/>
          <w:marTop w:val="0"/>
          <w:marBottom w:val="0"/>
          <w:divBdr>
            <w:top w:val="none" w:sz="0" w:space="0" w:color="auto"/>
            <w:left w:val="none" w:sz="0" w:space="0" w:color="auto"/>
            <w:bottom w:val="none" w:sz="0" w:space="0" w:color="auto"/>
            <w:right w:val="none" w:sz="0" w:space="0" w:color="auto"/>
          </w:divBdr>
        </w:div>
        <w:div w:id="1459881243">
          <w:marLeft w:val="640"/>
          <w:marRight w:val="0"/>
          <w:marTop w:val="0"/>
          <w:marBottom w:val="0"/>
          <w:divBdr>
            <w:top w:val="none" w:sz="0" w:space="0" w:color="auto"/>
            <w:left w:val="none" w:sz="0" w:space="0" w:color="auto"/>
            <w:bottom w:val="none" w:sz="0" w:space="0" w:color="auto"/>
            <w:right w:val="none" w:sz="0" w:space="0" w:color="auto"/>
          </w:divBdr>
        </w:div>
        <w:div w:id="1795636864">
          <w:marLeft w:val="640"/>
          <w:marRight w:val="0"/>
          <w:marTop w:val="0"/>
          <w:marBottom w:val="0"/>
          <w:divBdr>
            <w:top w:val="none" w:sz="0" w:space="0" w:color="auto"/>
            <w:left w:val="none" w:sz="0" w:space="0" w:color="auto"/>
            <w:bottom w:val="none" w:sz="0" w:space="0" w:color="auto"/>
            <w:right w:val="none" w:sz="0" w:space="0" w:color="auto"/>
          </w:divBdr>
        </w:div>
        <w:div w:id="1007830647">
          <w:marLeft w:val="640"/>
          <w:marRight w:val="0"/>
          <w:marTop w:val="0"/>
          <w:marBottom w:val="0"/>
          <w:divBdr>
            <w:top w:val="none" w:sz="0" w:space="0" w:color="auto"/>
            <w:left w:val="none" w:sz="0" w:space="0" w:color="auto"/>
            <w:bottom w:val="none" w:sz="0" w:space="0" w:color="auto"/>
            <w:right w:val="none" w:sz="0" w:space="0" w:color="auto"/>
          </w:divBdr>
        </w:div>
        <w:div w:id="1666981777">
          <w:marLeft w:val="640"/>
          <w:marRight w:val="0"/>
          <w:marTop w:val="0"/>
          <w:marBottom w:val="0"/>
          <w:divBdr>
            <w:top w:val="none" w:sz="0" w:space="0" w:color="auto"/>
            <w:left w:val="none" w:sz="0" w:space="0" w:color="auto"/>
            <w:bottom w:val="none" w:sz="0" w:space="0" w:color="auto"/>
            <w:right w:val="none" w:sz="0" w:space="0" w:color="auto"/>
          </w:divBdr>
        </w:div>
        <w:div w:id="96559956">
          <w:marLeft w:val="640"/>
          <w:marRight w:val="0"/>
          <w:marTop w:val="0"/>
          <w:marBottom w:val="0"/>
          <w:divBdr>
            <w:top w:val="none" w:sz="0" w:space="0" w:color="auto"/>
            <w:left w:val="none" w:sz="0" w:space="0" w:color="auto"/>
            <w:bottom w:val="none" w:sz="0" w:space="0" w:color="auto"/>
            <w:right w:val="none" w:sz="0" w:space="0" w:color="auto"/>
          </w:divBdr>
        </w:div>
        <w:div w:id="1175926148">
          <w:marLeft w:val="640"/>
          <w:marRight w:val="0"/>
          <w:marTop w:val="0"/>
          <w:marBottom w:val="0"/>
          <w:divBdr>
            <w:top w:val="none" w:sz="0" w:space="0" w:color="auto"/>
            <w:left w:val="none" w:sz="0" w:space="0" w:color="auto"/>
            <w:bottom w:val="none" w:sz="0" w:space="0" w:color="auto"/>
            <w:right w:val="none" w:sz="0" w:space="0" w:color="auto"/>
          </w:divBdr>
        </w:div>
        <w:div w:id="717172087">
          <w:marLeft w:val="640"/>
          <w:marRight w:val="0"/>
          <w:marTop w:val="0"/>
          <w:marBottom w:val="0"/>
          <w:divBdr>
            <w:top w:val="none" w:sz="0" w:space="0" w:color="auto"/>
            <w:left w:val="none" w:sz="0" w:space="0" w:color="auto"/>
            <w:bottom w:val="none" w:sz="0" w:space="0" w:color="auto"/>
            <w:right w:val="none" w:sz="0" w:space="0" w:color="auto"/>
          </w:divBdr>
        </w:div>
        <w:div w:id="1447692858">
          <w:marLeft w:val="640"/>
          <w:marRight w:val="0"/>
          <w:marTop w:val="0"/>
          <w:marBottom w:val="0"/>
          <w:divBdr>
            <w:top w:val="none" w:sz="0" w:space="0" w:color="auto"/>
            <w:left w:val="none" w:sz="0" w:space="0" w:color="auto"/>
            <w:bottom w:val="none" w:sz="0" w:space="0" w:color="auto"/>
            <w:right w:val="none" w:sz="0" w:space="0" w:color="auto"/>
          </w:divBdr>
        </w:div>
        <w:div w:id="1600061450">
          <w:marLeft w:val="640"/>
          <w:marRight w:val="0"/>
          <w:marTop w:val="0"/>
          <w:marBottom w:val="0"/>
          <w:divBdr>
            <w:top w:val="none" w:sz="0" w:space="0" w:color="auto"/>
            <w:left w:val="none" w:sz="0" w:space="0" w:color="auto"/>
            <w:bottom w:val="none" w:sz="0" w:space="0" w:color="auto"/>
            <w:right w:val="none" w:sz="0" w:space="0" w:color="auto"/>
          </w:divBdr>
        </w:div>
        <w:div w:id="309334179">
          <w:marLeft w:val="640"/>
          <w:marRight w:val="0"/>
          <w:marTop w:val="0"/>
          <w:marBottom w:val="0"/>
          <w:divBdr>
            <w:top w:val="none" w:sz="0" w:space="0" w:color="auto"/>
            <w:left w:val="none" w:sz="0" w:space="0" w:color="auto"/>
            <w:bottom w:val="none" w:sz="0" w:space="0" w:color="auto"/>
            <w:right w:val="none" w:sz="0" w:space="0" w:color="auto"/>
          </w:divBdr>
        </w:div>
        <w:div w:id="1396464556">
          <w:marLeft w:val="640"/>
          <w:marRight w:val="0"/>
          <w:marTop w:val="0"/>
          <w:marBottom w:val="0"/>
          <w:divBdr>
            <w:top w:val="none" w:sz="0" w:space="0" w:color="auto"/>
            <w:left w:val="none" w:sz="0" w:space="0" w:color="auto"/>
            <w:bottom w:val="none" w:sz="0" w:space="0" w:color="auto"/>
            <w:right w:val="none" w:sz="0" w:space="0" w:color="auto"/>
          </w:divBdr>
        </w:div>
        <w:div w:id="5521213">
          <w:marLeft w:val="640"/>
          <w:marRight w:val="0"/>
          <w:marTop w:val="0"/>
          <w:marBottom w:val="0"/>
          <w:divBdr>
            <w:top w:val="none" w:sz="0" w:space="0" w:color="auto"/>
            <w:left w:val="none" w:sz="0" w:space="0" w:color="auto"/>
            <w:bottom w:val="none" w:sz="0" w:space="0" w:color="auto"/>
            <w:right w:val="none" w:sz="0" w:space="0" w:color="auto"/>
          </w:divBdr>
        </w:div>
        <w:div w:id="283508902">
          <w:marLeft w:val="640"/>
          <w:marRight w:val="0"/>
          <w:marTop w:val="0"/>
          <w:marBottom w:val="0"/>
          <w:divBdr>
            <w:top w:val="none" w:sz="0" w:space="0" w:color="auto"/>
            <w:left w:val="none" w:sz="0" w:space="0" w:color="auto"/>
            <w:bottom w:val="none" w:sz="0" w:space="0" w:color="auto"/>
            <w:right w:val="none" w:sz="0" w:space="0" w:color="auto"/>
          </w:divBdr>
        </w:div>
        <w:div w:id="1701854900">
          <w:marLeft w:val="640"/>
          <w:marRight w:val="0"/>
          <w:marTop w:val="0"/>
          <w:marBottom w:val="0"/>
          <w:divBdr>
            <w:top w:val="none" w:sz="0" w:space="0" w:color="auto"/>
            <w:left w:val="none" w:sz="0" w:space="0" w:color="auto"/>
            <w:bottom w:val="none" w:sz="0" w:space="0" w:color="auto"/>
            <w:right w:val="none" w:sz="0" w:space="0" w:color="auto"/>
          </w:divBdr>
        </w:div>
        <w:div w:id="144057008">
          <w:marLeft w:val="640"/>
          <w:marRight w:val="0"/>
          <w:marTop w:val="0"/>
          <w:marBottom w:val="0"/>
          <w:divBdr>
            <w:top w:val="none" w:sz="0" w:space="0" w:color="auto"/>
            <w:left w:val="none" w:sz="0" w:space="0" w:color="auto"/>
            <w:bottom w:val="none" w:sz="0" w:space="0" w:color="auto"/>
            <w:right w:val="none" w:sz="0" w:space="0" w:color="auto"/>
          </w:divBdr>
        </w:div>
        <w:div w:id="1001934140">
          <w:marLeft w:val="640"/>
          <w:marRight w:val="0"/>
          <w:marTop w:val="0"/>
          <w:marBottom w:val="0"/>
          <w:divBdr>
            <w:top w:val="none" w:sz="0" w:space="0" w:color="auto"/>
            <w:left w:val="none" w:sz="0" w:space="0" w:color="auto"/>
            <w:bottom w:val="none" w:sz="0" w:space="0" w:color="auto"/>
            <w:right w:val="none" w:sz="0" w:space="0" w:color="auto"/>
          </w:divBdr>
        </w:div>
        <w:div w:id="638346705">
          <w:marLeft w:val="640"/>
          <w:marRight w:val="0"/>
          <w:marTop w:val="0"/>
          <w:marBottom w:val="0"/>
          <w:divBdr>
            <w:top w:val="none" w:sz="0" w:space="0" w:color="auto"/>
            <w:left w:val="none" w:sz="0" w:space="0" w:color="auto"/>
            <w:bottom w:val="none" w:sz="0" w:space="0" w:color="auto"/>
            <w:right w:val="none" w:sz="0" w:space="0" w:color="auto"/>
          </w:divBdr>
        </w:div>
        <w:div w:id="945775854">
          <w:marLeft w:val="640"/>
          <w:marRight w:val="0"/>
          <w:marTop w:val="0"/>
          <w:marBottom w:val="0"/>
          <w:divBdr>
            <w:top w:val="none" w:sz="0" w:space="0" w:color="auto"/>
            <w:left w:val="none" w:sz="0" w:space="0" w:color="auto"/>
            <w:bottom w:val="none" w:sz="0" w:space="0" w:color="auto"/>
            <w:right w:val="none" w:sz="0" w:space="0" w:color="auto"/>
          </w:divBdr>
        </w:div>
        <w:div w:id="934094755">
          <w:marLeft w:val="640"/>
          <w:marRight w:val="0"/>
          <w:marTop w:val="0"/>
          <w:marBottom w:val="0"/>
          <w:divBdr>
            <w:top w:val="none" w:sz="0" w:space="0" w:color="auto"/>
            <w:left w:val="none" w:sz="0" w:space="0" w:color="auto"/>
            <w:bottom w:val="none" w:sz="0" w:space="0" w:color="auto"/>
            <w:right w:val="none" w:sz="0" w:space="0" w:color="auto"/>
          </w:divBdr>
        </w:div>
        <w:div w:id="666446650">
          <w:marLeft w:val="640"/>
          <w:marRight w:val="0"/>
          <w:marTop w:val="0"/>
          <w:marBottom w:val="0"/>
          <w:divBdr>
            <w:top w:val="none" w:sz="0" w:space="0" w:color="auto"/>
            <w:left w:val="none" w:sz="0" w:space="0" w:color="auto"/>
            <w:bottom w:val="none" w:sz="0" w:space="0" w:color="auto"/>
            <w:right w:val="none" w:sz="0" w:space="0" w:color="auto"/>
          </w:divBdr>
        </w:div>
        <w:div w:id="1524171631">
          <w:marLeft w:val="640"/>
          <w:marRight w:val="0"/>
          <w:marTop w:val="0"/>
          <w:marBottom w:val="0"/>
          <w:divBdr>
            <w:top w:val="none" w:sz="0" w:space="0" w:color="auto"/>
            <w:left w:val="none" w:sz="0" w:space="0" w:color="auto"/>
            <w:bottom w:val="none" w:sz="0" w:space="0" w:color="auto"/>
            <w:right w:val="none" w:sz="0" w:space="0" w:color="auto"/>
          </w:divBdr>
        </w:div>
        <w:div w:id="936137778">
          <w:marLeft w:val="640"/>
          <w:marRight w:val="0"/>
          <w:marTop w:val="0"/>
          <w:marBottom w:val="0"/>
          <w:divBdr>
            <w:top w:val="none" w:sz="0" w:space="0" w:color="auto"/>
            <w:left w:val="none" w:sz="0" w:space="0" w:color="auto"/>
            <w:bottom w:val="none" w:sz="0" w:space="0" w:color="auto"/>
            <w:right w:val="none" w:sz="0" w:space="0" w:color="auto"/>
          </w:divBdr>
        </w:div>
        <w:div w:id="579214361">
          <w:marLeft w:val="640"/>
          <w:marRight w:val="0"/>
          <w:marTop w:val="0"/>
          <w:marBottom w:val="0"/>
          <w:divBdr>
            <w:top w:val="none" w:sz="0" w:space="0" w:color="auto"/>
            <w:left w:val="none" w:sz="0" w:space="0" w:color="auto"/>
            <w:bottom w:val="none" w:sz="0" w:space="0" w:color="auto"/>
            <w:right w:val="none" w:sz="0" w:space="0" w:color="auto"/>
          </w:divBdr>
        </w:div>
        <w:div w:id="124667258">
          <w:marLeft w:val="640"/>
          <w:marRight w:val="0"/>
          <w:marTop w:val="0"/>
          <w:marBottom w:val="0"/>
          <w:divBdr>
            <w:top w:val="none" w:sz="0" w:space="0" w:color="auto"/>
            <w:left w:val="none" w:sz="0" w:space="0" w:color="auto"/>
            <w:bottom w:val="none" w:sz="0" w:space="0" w:color="auto"/>
            <w:right w:val="none" w:sz="0" w:space="0" w:color="auto"/>
          </w:divBdr>
        </w:div>
        <w:div w:id="1702516327">
          <w:marLeft w:val="640"/>
          <w:marRight w:val="0"/>
          <w:marTop w:val="0"/>
          <w:marBottom w:val="0"/>
          <w:divBdr>
            <w:top w:val="none" w:sz="0" w:space="0" w:color="auto"/>
            <w:left w:val="none" w:sz="0" w:space="0" w:color="auto"/>
            <w:bottom w:val="none" w:sz="0" w:space="0" w:color="auto"/>
            <w:right w:val="none" w:sz="0" w:space="0" w:color="auto"/>
          </w:divBdr>
        </w:div>
        <w:div w:id="1368413463">
          <w:marLeft w:val="640"/>
          <w:marRight w:val="0"/>
          <w:marTop w:val="0"/>
          <w:marBottom w:val="0"/>
          <w:divBdr>
            <w:top w:val="none" w:sz="0" w:space="0" w:color="auto"/>
            <w:left w:val="none" w:sz="0" w:space="0" w:color="auto"/>
            <w:bottom w:val="none" w:sz="0" w:space="0" w:color="auto"/>
            <w:right w:val="none" w:sz="0" w:space="0" w:color="auto"/>
          </w:divBdr>
        </w:div>
        <w:div w:id="1896358289">
          <w:marLeft w:val="640"/>
          <w:marRight w:val="0"/>
          <w:marTop w:val="0"/>
          <w:marBottom w:val="0"/>
          <w:divBdr>
            <w:top w:val="none" w:sz="0" w:space="0" w:color="auto"/>
            <w:left w:val="none" w:sz="0" w:space="0" w:color="auto"/>
            <w:bottom w:val="none" w:sz="0" w:space="0" w:color="auto"/>
            <w:right w:val="none" w:sz="0" w:space="0" w:color="auto"/>
          </w:divBdr>
        </w:div>
        <w:div w:id="1028985731">
          <w:marLeft w:val="640"/>
          <w:marRight w:val="0"/>
          <w:marTop w:val="0"/>
          <w:marBottom w:val="0"/>
          <w:divBdr>
            <w:top w:val="none" w:sz="0" w:space="0" w:color="auto"/>
            <w:left w:val="none" w:sz="0" w:space="0" w:color="auto"/>
            <w:bottom w:val="none" w:sz="0" w:space="0" w:color="auto"/>
            <w:right w:val="none" w:sz="0" w:space="0" w:color="auto"/>
          </w:divBdr>
        </w:div>
        <w:div w:id="310409206">
          <w:marLeft w:val="640"/>
          <w:marRight w:val="0"/>
          <w:marTop w:val="0"/>
          <w:marBottom w:val="0"/>
          <w:divBdr>
            <w:top w:val="none" w:sz="0" w:space="0" w:color="auto"/>
            <w:left w:val="none" w:sz="0" w:space="0" w:color="auto"/>
            <w:bottom w:val="none" w:sz="0" w:space="0" w:color="auto"/>
            <w:right w:val="none" w:sz="0" w:space="0" w:color="auto"/>
          </w:divBdr>
        </w:div>
        <w:div w:id="1436749198">
          <w:marLeft w:val="640"/>
          <w:marRight w:val="0"/>
          <w:marTop w:val="0"/>
          <w:marBottom w:val="0"/>
          <w:divBdr>
            <w:top w:val="none" w:sz="0" w:space="0" w:color="auto"/>
            <w:left w:val="none" w:sz="0" w:space="0" w:color="auto"/>
            <w:bottom w:val="none" w:sz="0" w:space="0" w:color="auto"/>
            <w:right w:val="none" w:sz="0" w:space="0" w:color="auto"/>
          </w:divBdr>
        </w:div>
        <w:div w:id="2135832300">
          <w:marLeft w:val="640"/>
          <w:marRight w:val="0"/>
          <w:marTop w:val="0"/>
          <w:marBottom w:val="0"/>
          <w:divBdr>
            <w:top w:val="none" w:sz="0" w:space="0" w:color="auto"/>
            <w:left w:val="none" w:sz="0" w:space="0" w:color="auto"/>
            <w:bottom w:val="none" w:sz="0" w:space="0" w:color="auto"/>
            <w:right w:val="none" w:sz="0" w:space="0" w:color="auto"/>
          </w:divBdr>
        </w:div>
        <w:div w:id="458496401">
          <w:marLeft w:val="640"/>
          <w:marRight w:val="0"/>
          <w:marTop w:val="0"/>
          <w:marBottom w:val="0"/>
          <w:divBdr>
            <w:top w:val="none" w:sz="0" w:space="0" w:color="auto"/>
            <w:left w:val="none" w:sz="0" w:space="0" w:color="auto"/>
            <w:bottom w:val="none" w:sz="0" w:space="0" w:color="auto"/>
            <w:right w:val="none" w:sz="0" w:space="0" w:color="auto"/>
          </w:divBdr>
        </w:div>
        <w:div w:id="1729694068">
          <w:marLeft w:val="640"/>
          <w:marRight w:val="0"/>
          <w:marTop w:val="0"/>
          <w:marBottom w:val="0"/>
          <w:divBdr>
            <w:top w:val="none" w:sz="0" w:space="0" w:color="auto"/>
            <w:left w:val="none" w:sz="0" w:space="0" w:color="auto"/>
            <w:bottom w:val="none" w:sz="0" w:space="0" w:color="auto"/>
            <w:right w:val="none" w:sz="0" w:space="0" w:color="auto"/>
          </w:divBdr>
        </w:div>
        <w:div w:id="781460410">
          <w:marLeft w:val="640"/>
          <w:marRight w:val="0"/>
          <w:marTop w:val="0"/>
          <w:marBottom w:val="0"/>
          <w:divBdr>
            <w:top w:val="none" w:sz="0" w:space="0" w:color="auto"/>
            <w:left w:val="none" w:sz="0" w:space="0" w:color="auto"/>
            <w:bottom w:val="none" w:sz="0" w:space="0" w:color="auto"/>
            <w:right w:val="none" w:sz="0" w:space="0" w:color="auto"/>
          </w:divBdr>
        </w:div>
        <w:div w:id="462309061">
          <w:marLeft w:val="640"/>
          <w:marRight w:val="0"/>
          <w:marTop w:val="0"/>
          <w:marBottom w:val="0"/>
          <w:divBdr>
            <w:top w:val="none" w:sz="0" w:space="0" w:color="auto"/>
            <w:left w:val="none" w:sz="0" w:space="0" w:color="auto"/>
            <w:bottom w:val="none" w:sz="0" w:space="0" w:color="auto"/>
            <w:right w:val="none" w:sz="0" w:space="0" w:color="auto"/>
          </w:divBdr>
        </w:div>
        <w:div w:id="122701531">
          <w:marLeft w:val="640"/>
          <w:marRight w:val="0"/>
          <w:marTop w:val="0"/>
          <w:marBottom w:val="0"/>
          <w:divBdr>
            <w:top w:val="none" w:sz="0" w:space="0" w:color="auto"/>
            <w:left w:val="none" w:sz="0" w:space="0" w:color="auto"/>
            <w:bottom w:val="none" w:sz="0" w:space="0" w:color="auto"/>
            <w:right w:val="none" w:sz="0" w:space="0" w:color="auto"/>
          </w:divBdr>
        </w:div>
        <w:div w:id="1755666048">
          <w:marLeft w:val="640"/>
          <w:marRight w:val="0"/>
          <w:marTop w:val="0"/>
          <w:marBottom w:val="0"/>
          <w:divBdr>
            <w:top w:val="none" w:sz="0" w:space="0" w:color="auto"/>
            <w:left w:val="none" w:sz="0" w:space="0" w:color="auto"/>
            <w:bottom w:val="none" w:sz="0" w:space="0" w:color="auto"/>
            <w:right w:val="none" w:sz="0" w:space="0" w:color="auto"/>
          </w:divBdr>
        </w:div>
        <w:div w:id="142356182">
          <w:marLeft w:val="640"/>
          <w:marRight w:val="0"/>
          <w:marTop w:val="0"/>
          <w:marBottom w:val="0"/>
          <w:divBdr>
            <w:top w:val="none" w:sz="0" w:space="0" w:color="auto"/>
            <w:left w:val="none" w:sz="0" w:space="0" w:color="auto"/>
            <w:bottom w:val="none" w:sz="0" w:space="0" w:color="auto"/>
            <w:right w:val="none" w:sz="0" w:space="0" w:color="auto"/>
          </w:divBdr>
        </w:div>
        <w:div w:id="1867861412">
          <w:marLeft w:val="640"/>
          <w:marRight w:val="0"/>
          <w:marTop w:val="0"/>
          <w:marBottom w:val="0"/>
          <w:divBdr>
            <w:top w:val="none" w:sz="0" w:space="0" w:color="auto"/>
            <w:left w:val="none" w:sz="0" w:space="0" w:color="auto"/>
            <w:bottom w:val="none" w:sz="0" w:space="0" w:color="auto"/>
            <w:right w:val="none" w:sz="0" w:space="0" w:color="auto"/>
          </w:divBdr>
        </w:div>
        <w:div w:id="1054965522">
          <w:marLeft w:val="640"/>
          <w:marRight w:val="0"/>
          <w:marTop w:val="0"/>
          <w:marBottom w:val="0"/>
          <w:divBdr>
            <w:top w:val="none" w:sz="0" w:space="0" w:color="auto"/>
            <w:left w:val="none" w:sz="0" w:space="0" w:color="auto"/>
            <w:bottom w:val="none" w:sz="0" w:space="0" w:color="auto"/>
            <w:right w:val="none" w:sz="0" w:space="0" w:color="auto"/>
          </w:divBdr>
        </w:div>
        <w:div w:id="2060322394">
          <w:marLeft w:val="640"/>
          <w:marRight w:val="0"/>
          <w:marTop w:val="0"/>
          <w:marBottom w:val="0"/>
          <w:divBdr>
            <w:top w:val="none" w:sz="0" w:space="0" w:color="auto"/>
            <w:left w:val="none" w:sz="0" w:space="0" w:color="auto"/>
            <w:bottom w:val="none" w:sz="0" w:space="0" w:color="auto"/>
            <w:right w:val="none" w:sz="0" w:space="0" w:color="auto"/>
          </w:divBdr>
        </w:div>
        <w:div w:id="1012489372">
          <w:marLeft w:val="640"/>
          <w:marRight w:val="0"/>
          <w:marTop w:val="0"/>
          <w:marBottom w:val="0"/>
          <w:divBdr>
            <w:top w:val="none" w:sz="0" w:space="0" w:color="auto"/>
            <w:left w:val="none" w:sz="0" w:space="0" w:color="auto"/>
            <w:bottom w:val="none" w:sz="0" w:space="0" w:color="auto"/>
            <w:right w:val="none" w:sz="0" w:space="0" w:color="auto"/>
          </w:divBdr>
        </w:div>
        <w:div w:id="1870531220">
          <w:marLeft w:val="640"/>
          <w:marRight w:val="0"/>
          <w:marTop w:val="0"/>
          <w:marBottom w:val="0"/>
          <w:divBdr>
            <w:top w:val="none" w:sz="0" w:space="0" w:color="auto"/>
            <w:left w:val="none" w:sz="0" w:space="0" w:color="auto"/>
            <w:bottom w:val="none" w:sz="0" w:space="0" w:color="auto"/>
            <w:right w:val="none" w:sz="0" w:space="0" w:color="auto"/>
          </w:divBdr>
        </w:div>
        <w:div w:id="1769352304">
          <w:marLeft w:val="640"/>
          <w:marRight w:val="0"/>
          <w:marTop w:val="0"/>
          <w:marBottom w:val="0"/>
          <w:divBdr>
            <w:top w:val="none" w:sz="0" w:space="0" w:color="auto"/>
            <w:left w:val="none" w:sz="0" w:space="0" w:color="auto"/>
            <w:bottom w:val="none" w:sz="0" w:space="0" w:color="auto"/>
            <w:right w:val="none" w:sz="0" w:space="0" w:color="auto"/>
          </w:divBdr>
        </w:div>
        <w:div w:id="1776946600">
          <w:marLeft w:val="640"/>
          <w:marRight w:val="0"/>
          <w:marTop w:val="0"/>
          <w:marBottom w:val="0"/>
          <w:divBdr>
            <w:top w:val="none" w:sz="0" w:space="0" w:color="auto"/>
            <w:left w:val="none" w:sz="0" w:space="0" w:color="auto"/>
            <w:bottom w:val="none" w:sz="0" w:space="0" w:color="auto"/>
            <w:right w:val="none" w:sz="0" w:space="0" w:color="auto"/>
          </w:divBdr>
        </w:div>
        <w:div w:id="2113278429">
          <w:marLeft w:val="640"/>
          <w:marRight w:val="0"/>
          <w:marTop w:val="0"/>
          <w:marBottom w:val="0"/>
          <w:divBdr>
            <w:top w:val="none" w:sz="0" w:space="0" w:color="auto"/>
            <w:left w:val="none" w:sz="0" w:space="0" w:color="auto"/>
            <w:bottom w:val="none" w:sz="0" w:space="0" w:color="auto"/>
            <w:right w:val="none" w:sz="0" w:space="0" w:color="auto"/>
          </w:divBdr>
        </w:div>
        <w:div w:id="1397361371">
          <w:marLeft w:val="640"/>
          <w:marRight w:val="0"/>
          <w:marTop w:val="0"/>
          <w:marBottom w:val="0"/>
          <w:divBdr>
            <w:top w:val="none" w:sz="0" w:space="0" w:color="auto"/>
            <w:left w:val="none" w:sz="0" w:space="0" w:color="auto"/>
            <w:bottom w:val="none" w:sz="0" w:space="0" w:color="auto"/>
            <w:right w:val="none" w:sz="0" w:space="0" w:color="auto"/>
          </w:divBdr>
        </w:div>
        <w:div w:id="129253176">
          <w:marLeft w:val="640"/>
          <w:marRight w:val="0"/>
          <w:marTop w:val="0"/>
          <w:marBottom w:val="0"/>
          <w:divBdr>
            <w:top w:val="none" w:sz="0" w:space="0" w:color="auto"/>
            <w:left w:val="none" w:sz="0" w:space="0" w:color="auto"/>
            <w:bottom w:val="none" w:sz="0" w:space="0" w:color="auto"/>
            <w:right w:val="none" w:sz="0" w:space="0" w:color="auto"/>
          </w:divBdr>
        </w:div>
        <w:div w:id="1646161555">
          <w:marLeft w:val="640"/>
          <w:marRight w:val="0"/>
          <w:marTop w:val="0"/>
          <w:marBottom w:val="0"/>
          <w:divBdr>
            <w:top w:val="none" w:sz="0" w:space="0" w:color="auto"/>
            <w:left w:val="none" w:sz="0" w:space="0" w:color="auto"/>
            <w:bottom w:val="none" w:sz="0" w:space="0" w:color="auto"/>
            <w:right w:val="none" w:sz="0" w:space="0" w:color="auto"/>
          </w:divBdr>
        </w:div>
        <w:div w:id="745492592">
          <w:marLeft w:val="640"/>
          <w:marRight w:val="0"/>
          <w:marTop w:val="0"/>
          <w:marBottom w:val="0"/>
          <w:divBdr>
            <w:top w:val="none" w:sz="0" w:space="0" w:color="auto"/>
            <w:left w:val="none" w:sz="0" w:space="0" w:color="auto"/>
            <w:bottom w:val="none" w:sz="0" w:space="0" w:color="auto"/>
            <w:right w:val="none" w:sz="0" w:space="0" w:color="auto"/>
          </w:divBdr>
        </w:div>
        <w:div w:id="1851262767">
          <w:marLeft w:val="640"/>
          <w:marRight w:val="0"/>
          <w:marTop w:val="0"/>
          <w:marBottom w:val="0"/>
          <w:divBdr>
            <w:top w:val="none" w:sz="0" w:space="0" w:color="auto"/>
            <w:left w:val="none" w:sz="0" w:space="0" w:color="auto"/>
            <w:bottom w:val="none" w:sz="0" w:space="0" w:color="auto"/>
            <w:right w:val="none" w:sz="0" w:space="0" w:color="auto"/>
          </w:divBdr>
        </w:div>
        <w:div w:id="779564497">
          <w:marLeft w:val="640"/>
          <w:marRight w:val="0"/>
          <w:marTop w:val="0"/>
          <w:marBottom w:val="0"/>
          <w:divBdr>
            <w:top w:val="none" w:sz="0" w:space="0" w:color="auto"/>
            <w:left w:val="none" w:sz="0" w:space="0" w:color="auto"/>
            <w:bottom w:val="none" w:sz="0" w:space="0" w:color="auto"/>
            <w:right w:val="none" w:sz="0" w:space="0" w:color="auto"/>
          </w:divBdr>
        </w:div>
        <w:div w:id="653413000">
          <w:marLeft w:val="640"/>
          <w:marRight w:val="0"/>
          <w:marTop w:val="0"/>
          <w:marBottom w:val="0"/>
          <w:divBdr>
            <w:top w:val="none" w:sz="0" w:space="0" w:color="auto"/>
            <w:left w:val="none" w:sz="0" w:space="0" w:color="auto"/>
            <w:bottom w:val="none" w:sz="0" w:space="0" w:color="auto"/>
            <w:right w:val="none" w:sz="0" w:space="0" w:color="auto"/>
          </w:divBdr>
        </w:div>
        <w:div w:id="1793354047">
          <w:marLeft w:val="640"/>
          <w:marRight w:val="0"/>
          <w:marTop w:val="0"/>
          <w:marBottom w:val="0"/>
          <w:divBdr>
            <w:top w:val="none" w:sz="0" w:space="0" w:color="auto"/>
            <w:left w:val="none" w:sz="0" w:space="0" w:color="auto"/>
            <w:bottom w:val="none" w:sz="0" w:space="0" w:color="auto"/>
            <w:right w:val="none" w:sz="0" w:space="0" w:color="auto"/>
          </w:divBdr>
        </w:div>
        <w:div w:id="993802906">
          <w:marLeft w:val="640"/>
          <w:marRight w:val="0"/>
          <w:marTop w:val="0"/>
          <w:marBottom w:val="0"/>
          <w:divBdr>
            <w:top w:val="none" w:sz="0" w:space="0" w:color="auto"/>
            <w:left w:val="none" w:sz="0" w:space="0" w:color="auto"/>
            <w:bottom w:val="none" w:sz="0" w:space="0" w:color="auto"/>
            <w:right w:val="none" w:sz="0" w:space="0" w:color="auto"/>
          </w:divBdr>
        </w:div>
        <w:div w:id="1158494607">
          <w:marLeft w:val="640"/>
          <w:marRight w:val="0"/>
          <w:marTop w:val="0"/>
          <w:marBottom w:val="0"/>
          <w:divBdr>
            <w:top w:val="none" w:sz="0" w:space="0" w:color="auto"/>
            <w:left w:val="none" w:sz="0" w:space="0" w:color="auto"/>
            <w:bottom w:val="none" w:sz="0" w:space="0" w:color="auto"/>
            <w:right w:val="none" w:sz="0" w:space="0" w:color="auto"/>
          </w:divBdr>
        </w:div>
        <w:div w:id="1088160093">
          <w:marLeft w:val="640"/>
          <w:marRight w:val="0"/>
          <w:marTop w:val="0"/>
          <w:marBottom w:val="0"/>
          <w:divBdr>
            <w:top w:val="none" w:sz="0" w:space="0" w:color="auto"/>
            <w:left w:val="none" w:sz="0" w:space="0" w:color="auto"/>
            <w:bottom w:val="none" w:sz="0" w:space="0" w:color="auto"/>
            <w:right w:val="none" w:sz="0" w:space="0" w:color="auto"/>
          </w:divBdr>
        </w:div>
        <w:div w:id="1161042056">
          <w:marLeft w:val="640"/>
          <w:marRight w:val="0"/>
          <w:marTop w:val="0"/>
          <w:marBottom w:val="0"/>
          <w:divBdr>
            <w:top w:val="none" w:sz="0" w:space="0" w:color="auto"/>
            <w:left w:val="none" w:sz="0" w:space="0" w:color="auto"/>
            <w:bottom w:val="none" w:sz="0" w:space="0" w:color="auto"/>
            <w:right w:val="none" w:sz="0" w:space="0" w:color="auto"/>
          </w:divBdr>
        </w:div>
        <w:div w:id="575094745">
          <w:marLeft w:val="640"/>
          <w:marRight w:val="0"/>
          <w:marTop w:val="0"/>
          <w:marBottom w:val="0"/>
          <w:divBdr>
            <w:top w:val="none" w:sz="0" w:space="0" w:color="auto"/>
            <w:left w:val="none" w:sz="0" w:space="0" w:color="auto"/>
            <w:bottom w:val="none" w:sz="0" w:space="0" w:color="auto"/>
            <w:right w:val="none" w:sz="0" w:space="0" w:color="auto"/>
          </w:divBdr>
        </w:div>
        <w:div w:id="58142346">
          <w:marLeft w:val="640"/>
          <w:marRight w:val="0"/>
          <w:marTop w:val="0"/>
          <w:marBottom w:val="0"/>
          <w:divBdr>
            <w:top w:val="none" w:sz="0" w:space="0" w:color="auto"/>
            <w:left w:val="none" w:sz="0" w:space="0" w:color="auto"/>
            <w:bottom w:val="none" w:sz="0" w:space="0" w:color="auto"/>
            <w:right w:val="none" w:sz="0" w:space="0" w:color="auto"/>
          </w:divBdr>
        </w:div>
        <w:div w:id="2003963959">
          <w:marLeft w:val="640"/>
          <w:marRight w:val="0"/>
          <w:marTop w:val="0"/>
          <w:marBottom w:val="0"/>
          <w:divBdr>
            <w:top w:val="none" w:sz="0" w:space="0" w:color="auto"/>
            <w:left w:val="none" w:sz="0" w:space="0" w:color="auto"/>
            <w:bottom w:val="none" w:sz="0" w:space="0" w:color="auto"/>
            <w:right w:val="none" w:sz="0" w:space="0" w:color="auto"/>
          </w:divBdr>
        </w:div>
        <w:div w:id="708451659">
          <w:marLeft w:val="640"/>
          <w:marRight w:val="0"/>
          <w:marTop w:val="0"/>
          <w:marBottom w:val="0"/>
          <w:divBdr>
            <w:top w:val="none" w:sz="0" w:space="0" w:color="auto"/>
            <w:left w:val="none" w:sz="0" w:space="0" w:color="auto"/>
            <w:bottom w:val="none" w:sz="0" w:space="0" w:color="auto"/>
            <w:right w:val="none" w:sz="0" w:space="0" w:color="auto"/>
          </w:divBdr>
        </w:div>
        <w:div w:id="1166244996">
          <w:marLeft w:val="640"/>
          <w:marRight w:val="0"/>
          <w:marTop w:val="0"/>
          <w:marBottom w:val="0"/>
          <w:divBdr>
            <w:top w:val="none" w:sz="0" w:space="0" w:color="auto"/>
            <w:left w:val="none" w:sz="0" w:space="0" w:color="auto"/>
            <w:bottom w:val="none" w:sz="0" w:space="0" w:color="auto"/>
            <w:right w:val="none" w:sz="0" w:space="0" w:color="auto"/>
          </w:divBdr>
        </w:div>
        <w:div w:id="203056514">
          <w:marLeft w:val="640"/>
          <w:marRight w:val="0"/>
          <w:marTop w:val="0"/>
          <w:marBottom w:val="0"/>
          <w:divBdr>
            <w:top w:val="none" w:sz="0" w:space="0" w:color="auto"/>
            <w:left w:val="none" w:sz="0" w:space="0" w:color="auto"/>
            <w:bottom w:val="none" w:sz="0" w:space="0" w:color="auto"/>
            <w:right w:val="none" w:sz="0" w:space="0" w:color="auto"/>
          </w:divBdr>
        </w:div>
        <w:div w:id="1368675243">
          <w:marLeft w:val="640"/>
          <w:marRight w:val="0"/>
          <w:marTop w:val="0"/>
          <w:marBottom w:val="0"/>
          <w:divBdr>
            <w:top w:val="none" w:sz="0" w:space="0" w:color="auto"/>
            <w:left w:val="none" w:sz="0" w:space="0" w:color="auto"/>
            <w:bottom w:val="none" w:sz="0" w:space="0" w:color="auto"/>
            <w:right w:val="none" w:sz="0" w:space="0" w:color="auto"/>
          </w:divBdr>
        </w:div>
        <w:div w:id="1611737549">
          <w:marLeft w:val="640"/>
          <w:marRight w:val="0"/>
          <w:marTop w:val="0"/>
          <w:marBottom w:val="0"/>
          <w:divBdr>
            <w:top w:val="none" w:sz="0" w:space="0" w:color="auto"/>
            <w:left w:val="none" w:sz="0" w:space="0" w:color="auto"/>
            <w:bottom w:val="none" w:sz="0" w:space="0" w:color="auto"/>
            <w:right w:val="none" w:sz="0" w:space="0" w:color="auto"/>
          </w:divBdr>
        </w:div>
        <w:div w:id="1105156367">
          <w:marLeft w:val="640"/>
          <w:marRight w:val="0"/>
          <w:marTop w:val="0"/>
          <w:marBottom w:val="0"/>
          <w:divBdr>
            <w:top w:val="none" w:sz="0" w:space="0" w:color="auto"/>
            <w:left w:val="none" w:sz="0" w:space="0" w:color="auto"/>
            <w:bottom w:val="none" w:sz="0" w:space="0" w:color="auto"/>
            <w:right w:val="none" w:sz="0" w:space="0" w:color="auto"/>
          </w:divBdr>
        </w:div>
        <w:div w:id="1119762146">
          <w:marLeft w:val="640"/>
          <w:marRight w:val="0"/>
          <w:marTop w:val="0"/>
          <w:marBottom w:val="0"/>
          <w:divBdr>
            <w:top w:val="none" w:sz="0" w:space="0" w:color="auto"/>
            <w:left w:val="none" w:sz="0" w:space="0" w:color="auto"/>
            <w:bottom w:val="none" w:sz="0" w:space="0" w:color="auto"/>
            <w:right w:val="none" w:sz="0" w:space="0" w:color="auto"/>
          </w:divBdr>
        </w:div>
        <w:div w:id="323362488">
          <w:marLeft w:val="640"/>
          <w:marRight w:val="0"/>
          <w:marTop w:val="0"/>
          <w:marBottom w:val="0"/>
          <w:divBdr>
            <w:top w:val="none" w:sz="0" w:space="0" w:color="auto"/>
            <w:left w:val="none" w:sz="0" w:space="0" w:color="auto"/>
            <w:bottom w:val="none" w:sz="0" w:space="0" w:color="auto"/>
            <w:right w:val="none" w:sz="0" w:space="0" w:color="auto"/>
          </w:divBdr>
        </w:div>
        <w:div w:id="1995836251">
          <w:marLeft w:val="640"/>
          <w:marRight w:val="0"/>
          <w:marTop w:val="0"/>
          <w:marBottom w:val="0"/>
          <w:divBdr>
            <w:top w:val="none" w:sz="0" w:space="0" w:color="auto"/>
            <w:left w:val="none" w:sz="0" w:space="0" w:color="auto"/>
            <w:bottom w:val="none" w:sz="0" w:space="0" w:color="auto"/>
            <w:right w:val="none" w:sz="0" w:space="0" w:color="auto"/>
          </w:divBdr>
        </w:div>
        <w:div w:id="737898983">
          <w:marLeft w:val="640"/>
          <w:marRight w:val="0"/>
          <w:marTop w:val="0"/>
          <w:marBottom w:val="0"/>
          <w:divBdr>
            <w:top w:val="none" w:sz="0" w:space="0" w:color="auto"/>
            <w:left w:val="none" w:sz="0" w:space="0" w:color="auto"/>
            <w:bottom w:val="none" w:sz="0" w:space="0" w:color="auto"/>
            <w:right w:val="none" w:sz="0" w:space="0" w:color="auto"/>
          </w:divBdr>
        </w:div>
        <w:div w:id="1432890281">
          <w:marLeft w:val="640"/>
          <w:marRight w:val="0"/>
          <w:marTop w:val="0"/>
          <w:marBottom w:val="0"/>
          <w:divBdr>
            <w:top w:val="none" w:sz="0" w:space="0" w:color="auto"/>
            <w:left w:val="none" w:sz="0" w:space="0" w:color="auto"/>
            <w:bottom w:val="none" w:sz="0" w:space="0" w:color="auto"/>
            <w:right w:val="none" w:sz="0" w:space="0" w:color="auto"/>
          </w:divBdr>
        </w:div>
        <w:div w:id="2094743228">
          <w:marLeft w:val="640"/>
          <w:marRight w:val="0"/>
          <w:marTop w:val="0"/>
          <w:marBottom w:val="0"/>
          <w:divBdr>
            <w:top w:val="none" w:sz="0" w:space="0" w:color="auto"/>
            <w:left w:val="none" w:sz="0" w:space="0" w:color="auto"/>
            <w:bottom w:val="none" w:sz="0" w:space="0" w:color="auto"/>
            <w:right w:val="none" w:sz="0" w:space="0" w:color="auto"/>
          </w:divBdr>
        </w:div>
        <w:div w:id="1384519909">
          <w:marLeft w:val="640"/>
          <w:marRight w:val="0"/>
          <w:marTop w:val="0"/>
          <w:marBottom w:val="0"/>
          <w:divBdr>
            <w:top w:val="none" w:sz="0" w:space="0" w:color="auto"/>
            <w:left w:val="none" w:sz="0" w:space="0" w:color="auto"/>
            <w:bottom w:val="none" w:sz="0" w:space="0" w:color="auto"/>
            <w:right w:val="none" w:sz="0" w:space="0" w:color="auto"/>
          </w:divBdr>
        </w:div>
        <w:div w:id="136340051">
          <w:marLeft w:val="640"/>
          <w:marRight w:val="0"/>
          <w:marTop w:val="0"/>
          <w:marBottom w:val="0"/>
          <w:divBdr>
            <w:top w:val="none" w:sz="0" w:space="0" w:color="auto"/>
            <w:left w:val="none" w:sz="0" w:space="0" w:color="auto"/>
            <w:bottom w:val="none" w:sz="0" w:space="0" w:color="auto"/>
            <w:right w:val="none" w:sz="0" w:space="0" w:color="auto"/>
          </w:divBdr>
        </w:div>
        <w:div w:id="748427821">
          <w:marLeft w:val="640"/>
          <w:marRight w:val="0"/>
          <w:marTop w:val="0"/>
          <w:marBottom w:val="0"/>
          <w:divBdr>
            <w:top w:val="none" w:sz="0" w:space="0" w:color="auto"/>
            <w:left w:val="none" w:sz="0" w:space="0" w:color="auto"/>
            <w:bottom w:val="none" w:sz="0" w:space="0" w:color="auto"/>
            <w:right w:val="none" w:sz="0" w:space="0" w:color="auto"/>
          </w:divBdr>
        </w:div>
        <w:div w:id="1313605537">
          <w:marLeft w:val="640"/>
          <w:marRight w:val="0"/>
          <w:marTop w:val="0"/>
          <w:marBottom w:val="0"/>
          <w:divBdr>
            <w:top w:val="none" w:sz="0" w:space="0" w:color="auto"/>
            <w:left w:val="none" w:sz="0" w:space="0" w:color="auto"/>
            <w:bottom w:val="none" w:sz="0" w:space="0" w:color="auto"/>
            <w:right w:val="none" w:sz="0" w:space="0" w:color="auto"/>
          </w:divBdr>
        </w:div>
        <w:div w:id="1106999293">
          <w:marLeft w:val="640"/>
          <w:marRight w:val="0"/>
          <w:marTop w:val="0"/>
          <w:marBottom w:val="0"/>
          <w:divBdr>
            <w:top w:val="none" w:sz="0" w:space="0" w:color="auto"/>
            <w:left w:val="none" w:sz="0" w:space="0" w:color="auto"/>
            <w:bottom w:val="none" w:sz="0" w:space="0" w:color="auto"/>
            <w:right w:val="none" w:sz="0" w:space="0" w:color="auto"/>
          </w:divBdr>
        </w:div>
        <w:div w:id="1256943727">
          <w:marLeft w:val="640"/>
          <w:marRight w:val="0"/>
          <w:marTop w:val="0"/>
          <w:marBottom w:val="0"/>
          <w:divBdr>
            <w:top w:val="none" w:sz="0" w:space="0" w:color="auto"/>
            <w:left w:val="none" w:sz="0" w:space="0" w:color="auto"/>
            <w:bottom w:val="none" w:sz="0" w:space="0" w:color="auto"/>
            <w:right w:val="none" w:sz="0" w:space="0" w:color="auto"/>
          </w:divBdr>
        </w:div>
        <w:div w:id="1993479839">
          <w:marLeft w:val="640"/>
          <w:marRight w:val="0"/>
          <w:marTop w:val="0"/>
          <w:marBottom w:val="0"/>
          <w:divBdr>
            <w:top w:val="none" w:sz="0" w:space="0" w:color="auto"/>
            <w:left w:val="none" w:sz="0" w:space="0" w:color="auto"/>
            <w:bottom w:val="none" w:sz="0" w:space="0" w:color="auto"/>
            <w:right w:val="none" w:sz="0" w:space="0" w:color="auto"/>
          </w:divBdr>
        </w:div>
        <w:div w:id="1409764196">
          <w:marLeft w:val="640"/>
          <w:marRight w:val="0"/>
          <w:marTop w:val="0"/>
          <w:marBottom w:val="0"/>
          <w:divBdr>
            <w:top w:val="none" w:sz="0" w:space="0" w:color="auto"/>
            <w:left w:val="none" w:sz="0" w:space="0" w:color="auto"/>
            <w:bottom w:val="none" w:sz="0" w:space="0" w:color="auto"/>
            <w:right w:val="none" w:sz="0" w:space="0" w:color="auto"/>
          </w:divBdr>
        </w:div>
        <w:div w:id="1528057032">
          <w:marLeft w:val="640"/>
          <w:marRight w:val="0"/>
          <w:marTop w:val="0"/>
          <w:marBottom w:val="0"/>
          <w:divBdr>
            <w:top w:val="none" w:sz="0" w:space="0" w:color="auto"/>
            <w:left w:val="none" w:sz="0" w:space="0" w:color="auto"/>
            <w:bottom w:val="none" w:sz="0" w:space="0" w:color="auto"/>
            <w:right w:val="none" w:sz="0" w:space="0" w:color="auto"/>
          </w:divBdr>
        </w:div>
        <w:div w:id="732771487">
          <w:marLeft w:val="640"/>
          <w:marRight w:val="0"/>
          <w:marTop w:val="0"/>
          <w:marBottom w:val="0"/>
          <w:divBdr>
            <w:top w:val="none" w:sz="0" w:space="0" w:color="auto"/>
            <w:left w:val="none" w:sz="0" w:space="0" w:color="auto"/>
            <w:bottom w:val="none" w:sz="0" w:space="0" w:color="auto"/>
            <w:right w:val="none" w:sz="0" w:space="0" w:color="auto"/>
          </w:divBdr>
        </w:div>
        <w:div w:id="1532573523">
          <w:marLeft w:val="640"/>
          <w:marRight w:val="0"/>
          <w:marTop w:val="0"/>
          <w:marBottom w:val="0"/>
          <w:divBdr>
            <w:top w:val="none" w:sz="0" w:space="0" w:color="auto"/>
            <w:left w:val="none" w:sz="0" w:space="0" w:color="auto"/>
            <w:bottom w:val="none" w:sz="0" w:space="0" w:color="auto"/>
            <w:right w:val="none" w:sz="0" w:space="0" w:color="auto"/>
          </w:divBdr>
        </w:div>
        <w:div w:id="1988436880">
          <w:marLeft w:val="640"/>
          <w:marRight w:val="0"/>
          <w:marTop w:val="0"/>
          <w:marBottom w:val="0"/>
          <w:divBdr>
            <w:top w:val="none" w:sz="0" w:space="0" w:color="auto"/>
            <w:left w:val="none" w:sz="0" w:space="0" w:color="auto"/>
            <w:bottom w:val="none" w:sz="0" w:space="0" w:color="auto"/>
            <w:right w:val="none" w:sz="0" w:space="0" w:color="auto"/>
          </w:divBdr>
        </w:div>
        <w:div w:id="1894777468">
          <w:marLeft w:val="640"/>
          <w:marRight w:val="0"/>
          <w:marTop w:val="0"/>
          <w:marBottom w:val="0"/>
          <w:divBdr>
            <w:top w:val="none" w:sz="0" w:space="0" w:color="auto"/>
            <w:left w:val="none" w:sz="0" w:space="0" w:color="auto"/>
            <w:bottom w:val="none" w:sz="0" w:space="0" w:color="auto"/>
            <w:right w:val="none" w:sz="0" w:space="0" w:color="auto"/>
          </w:divBdr>
        </w:div>
        <w:div w:id="1428035388">
          <w:marLeft w:val="640"/>
          <w:marRight w:val="0"/>
          <w:marTop w:val="0"/>
          <w:marBottom w:val="0"/>
          <w:divBdr>
            <w:top w:val="none" w:sz="0" w:space="0" w:color="auto"/>
            <w:left w:val="none" w:sz="0" w:space="0" w:color="auto"/>
            <w:bottom w:val="none" w:sz="0" w:space="0" w:color="auto"/>
            <w:right w:val="none" w:sz="0" w:space="0" w:color="auto"/>
          </w:divBdr>
        </w:div>
        <w:div w:id="2047217993">
          <w:marLeft w:val="640"/>
          <w:marRight w:val="0"/>
          <w:marTop w:val="0"/>
          <w:marBottom w:val="0"/>
          <w:divBdr>
            <w:top w:val="none" w:sz="0" w:space="0" w:color="auto"/>
            <w:left w:val="none" w:sz="0" w:space="0" w:color="auto"/>
            <w:bottom w:val="none" w:sz="0" w:space="0" w:color="auto"/>
            <w:right w:val="none" w:sz="0" w:space="0" w:color="auto"/>
          </w:divBdr>
        </w:div>
        <w:div w:id="883056133">
          <w:marLeft w:val="640"/>
          <w:marRight w:val="0"/>
          <w:marTop w:val="0"/>
          <w:marBottom w:val="0"/>
          <w:divBdr>
            <w:top w:val="none" w:sz="0" w:space="0" w:color="auto"/>
            <w:left w:val="none" w:sz="0" w:space="0" w:color="auto"/>
            <w:bottom w:val="none" w:sz="0" w:space="0" w:color="auto"/>
            <w:right w:val="none" w:sz="0" w:space="0" w:color="auto"/>
          </w:divBdr>
        </w:div>
        <w:div w:id="2053267247">
          <w:marLeft w:val="640"/>
          <w:marRight w:val="0"/>
          <w:marTop w:val="0"/>
          <w:marBottom w:val="0"/>
          <w:divBdr>
            <w:top w:val="none" w:sz="0" w:space="0" w:color="auto"/>
            <w:left w:val="none" w:sz="0" w:space="0" w:color="auto"/>
            <w:bottom w:val="none" w:sz="0" w:space="0" w:color="auto"/>
            <w:right w:val="none" w:sz="0" w:space="0" w:color="auto"/>
          </w:divBdr>
        </w:div>
        <w:div w:id="703949017">
          <w:marLeft w:val="640"/>
          <w:marRight w:val="0"/>
          <w:marTop w:val="0"/>
          <w:marBottom w:val="0"/>
          <w:divBdr>
            <w:top w:val="none" w:sz="0" w:space="0" w:color="auto"/>
            <w:left w:val="none" w:sz="0" w:space="0" w:color="auto"/>
            <w:bottom w:val="none" w:sz="0" w:space="0" w:color="auto"/>
            <w:right w:val="none" w:sz="0" w:space="0" w:color="auto"/>
          </w:divBdr>
        </w:div>
        <w:div w:id="68774200">
          <w:marLeft w:val="640"/>
          <w:marRight w:val="0"/>
          <w:marTop w:val="0"/>
          <w:marBottom w:val="0"/>
          <w:divBdr>
            <w:top w:val="none" w:sz="0" w:space="0" w:color="auto"/>
            <w:left w:val="none" w:sz="0" w:space="0" w:color="auto"/>
            <w:bottom w:val="none" w:sz="0" w:space="0" w:color="auto"/>
            <w:right w:val="none" w:sz="0" w:space="0" w:color="auto"/>
          </w:divBdr>
        </w:div>
        <w:div w:id="790855204">
          <w:marLeft w:val="640"/>
          <w:marRight w:val="0"/>
          <w:marTop w:val="0"/>
          <w:marBottom w:val="0"/>
          <w:divBdr>
            <w:top w:val="none" w:sz="0" w:space="0" w:color="auto"/>
            <w:left w:val="none" w:sz="0" w:space="0" w:color="auto"/>
            <w:bottom w:val="none" w:sz="0" w:space="0" w:color="auto"/>
            <w:right w:val="none" w:sz="0" w:space="0" w:color="auto"/>
          </w:divBdr>
        </w:div>
        <w:div w:id="1719697405">
          <w:marLeft w:val="640"/>
          <w:marRight w:val="0"/>
          <w:marTop w:val="0"/>
          <w:marBottom w:val="0"/>
          <w:divBdr>
            <w:top w:val="none" w:sz="0" w:space="0" w:color="auto"/>
            <w:left w:val="none" w:sz="0" w:space="0" w:color="auto"/>
            <w:bottom w:val="none" w:sz="0" w:space="0" w:color="auto"/>
            <w:right w:val="none" w:sz="0" w:space="0" w:color="auto"/>
          </w:divBdr>
        </w:div>
        <w:div w:id="1134173598">
          <w:marLeft w:val="640"/>
          <w:marRight w:val="0"/>
          <w:marTop w:val="0"/>
          <w:marBottom w:val="0"/>
          <w:divBdr>
            <w:top w:val="none" w:sz="0" w:space="0" w:color="auto"/>
            <w:left w:val="none" w:sz="0" w:space="0" w:color="auto"/>
            <w:bottom w:val="none" w:sz="0" w:space="0" w:color="auto"/>
            <w:right w:val="none" w:sz="0" w:space="0" w:color="auto"/>
          </w:divBdr>
        </w:div>
        <w:div w:id="1226337864">
          <w:marLeft w:val="640"/>
          <w:marRight w:val="0"/>
          <w:marTop w:val="0"/>
          <w:marBottom w:val="0"/>
          <w:divBdr>
            <w:top w:val="none" w:sz="0" w:space="0" w:color="auto"/>
            <w:left w:val="none" w:sz="0" w:space="0" w:color="auto"/>
            <w:bottom w:val="none" w:sz="0" w:space="0" w:color="auto"/>
            <w:right w:val="none" w:sz="0" w:space="0" w:color="auto"/>
          </w:divBdr>
        </w:div>
        <w:div w:id="1680961301">
          <w:marLeft w:val="640"/>
          <w:marRight w:val="0"/>
          <w:marTop w:val="0"/>
          <w:marBottom w:val="0"/>
          <w:divBdr>
            <w:top w:val="none" w:sz="0" w:space="0" w:color="auto"/>
            <w:left w:val="none" w:sz="0" w:space="0" w:color="auto"/>
            <w:bottom w:val="none" w:sz="0" w:space="0" w:color="auto"/>
            <w:right w:val="none" w:sz="0" w:space="0" w:color="auto"/>
          </w:divBdr>
        </w:div>
        <w:div w:id="258490810">
          <w:marLeft w:val="640"/>
          <w:marRight w:val="0"/>
          <w:marTop w:val="0"/>
          <w:marBottom w:val="0"/>
          <w:divBdr>
            <w:top w:val="none" w:sz="0" w:space="0" w:color="auto"/>
            <w:left w:val="none" w:sz="0" w:space="0" w:color="auto"/>
            <w:bottom w:val="none" w:sz="0" w:space="0" w:color="auto"/>
            <w:right w:val="none" w:sz="0" w:space="0" w:color="auto"/>
          </w:divBdr>
        </w:div>
        <w:div w:id="481432584">
          <w:marLeft w:val="640"/>
          <w:marRight w:val="0"/>
          <w:marTop w:val="0"/>
          <w:marBottom w:val="0"/>
          <w:divBdr>
            <w:top w:val="none" w:sz="0" w:space="0" w:color="auto"/>
            <w:left w:val="none" w:sz="0" w:space="0" w:color="auto"/>
            <w:bottom w:val="none" w:sz="0" w:space="0" w:color="auto"/>
            <w:right w:val="none" w:sz="0" w:space="0" w:color="auto"/>
          </w:divBdr>
        </w:div>
        <w:div w:id="1944217775">
          <w:marLeft w:val="640"/>
          <w:marRight w:val="0"/>
          <w:marTop w:val="0"/>
          <w:marBottom w:val="0"/>
          <w:divBdr>
            <w:top w:val="none" w:sz="0" w:space="0" w:color="auto"/>
            <w:left w:val="none" w:sz="0" w:space="0" w:color="auto"/>
            <w:bottom w:val="none" w:sz="0" w:space="0" w:color="auto"/>
            <w:right w:val="none" w:sz="0" w:space="0" w:color="auto"/>
          </w:divBdr>
        </w:div>
        <w:div w:id="546064754">
          <w:marLeft w:val="640"/>
          <w:marRight w:val="0"/>
          <w:marTop w:val="0"/>
          <w:marBottom w:val="0"/>
          <w:divBdr>
            <w:top w:val="none" w:sz="0" w:space="0" w:color="auto"/>
            <w:left w:val="none" w:sz="0" w:space="0" w:color="auto"/>
            <w:bottom w:val="none" w:sz="0" w:space="0" w:color="auto"/>
            <w:right w:val="none" w:sz="0" w:space="0" w:color="auto"/>
          </w:divBdr>
        </w:div>
        <w:div w:id="1112289430">
          <w:marLeft w:val="640"/>
          <w:marRight w:val="0"/>
          <w:marTop w:val="0"/>
          <w:marBottom w:val="0"/>
          <w:divBdr>
            <w:top w:val="none" w:sz="0" w:space="0" w:color="auto"/>
            <w:left w:val="none" w:sz="0" w:space="0" w:color="auto"/>
            <w:bottom w:val="none" w:sz="0" w:space="0" w:color="auto"/>
            <w:right w:val="none" w:sz="0" w:space="0" w:color="auto"/>
          </w:divBdr>
        </w:div>
        <w:div w:id="1887835096">
          <w:marLeft w:val="640"/>
          <w:marRight w:val="0"/>
          <w:marTop w:val="0"/>
          <w:marBottom w:val="0"/>
          <w:divBdr>
            <w:top w:val="none" w:sz="0" w:space="0" w:color="auto"/>
            <w:left w:val="none" w:sz="0" w:space="0" w:color="auto"/>
            <w:bottom w:val="none" w:sz="0" w:space="0" w:color="auto"/>
            <w:right w:val="none" w:sz="0" w:space="0" w:color="auto"/>
          </w:divBdr>
        </w:div>
        <w:div w:id="1522160335">
          <w:marLeft w:val="640"/>
          <w:marRight w:val="0"/>
          <w:marTop w:val="0"/>
          <w:marBottom w:val="0"/>
          <w:divBdr>
            <w:top w:val="none" w:sz="0" w:space="0" w:color="auto"/>
            <w:left w:val="none" w:sz="0" w:space="0" w:color="auto"/>
            <w:bottom w:val="none" w:sz="0" w:space="0" w:color="auto"/>
            <w:right w:val="none" w:sz="0" w:space="0" w:color="auto"/>
          </w:divBdr>
        </w:div>
        <w:div w:id="1812017250">
          <w:marLeft w:val="640"/>
          <w:marRight w:val="0"/>
          <w:marTop w:val="0"/>
          <w:marBottom w:val="0"/>
          <w:divBdr>
            <w:top w:val="none" w:sz="0" w:space="0" w:color="auto"/>
            <w:left w:val="none" w:sz="0" w:space="0" w:color="auto"/>
            <w:bottom w:val="none" w:sz="0" w:space="0" w:color="auto"/>
            <w:right w:val="none" w:sz="0" w:space="0" w:color="auto"/>
          </w:divBdr>
        </w:div>
        <w:div w:id="725252677">
          <w:marLeft w:val="640"/>
          <w:marRight w:val="0"/>
          <w:marTop w:val="0"/>
          <w:marBottom w:val="0"/>
          <w:divBdr>
            <w:top w:val="none" w:sz="0" w:space="0" w:color="auto"/>
            <w:left w:val="none" w:sz="0" w:space="0" w:color="auto"/>
            <w:bottom w:val="none" w:sz="0" w:space="0" w:color="auto"/>
            <w:right w:val="none" w:sz="0" w:space="0" w:color="auto"/>
          </w:divBdr>
        </w:div>
        <w:div w:id="1713458386">
          <w:marLeft w:val="640"/>
          <w:marRight w:val="0"/>
          <w:marTop w:val="0"/>
          <w:marBottom w:val="0"/>
          <w:divBdr>
            <w:top w:val="none" w:sz="0" w:space="0" w:color="auto"/>
            <w:left w:val="none" w:sz="0" w:space="0" w:color="auto"/>
            <w:bottom w:val="none" w:sz="0" w:space="0" w:color="auto"/>
            <w:right w:val="none" w:sz="0" w:space="0" w:color="auto"/>
          </w:divBdr>
        </w:div>
        <w:div w:id="718437120">
          <w:marLeft w:val="640"/>
          <w:marRight w:val="0"/>
          <w:marTop w:val="0"/>
          <w:marBottom w:val="0"/>
          <w:divBdr>
            <w:top w:val="none" w:sz="0" w:space="0" w:color="auto"/>
            <w:left w:val="none" w:sz="0" w:space="0" w:color="auto"/>
            <w:bottom w:val="none" w:sz="0" w:space="0" w:color="auto"/>
            <w:right w:val="none" w:sz="0" w:space="0" w:color="auto"/>
          </w:divBdr>
        </w:div>
        <w:div w:id="1737893246">
          <w:marLeft w:val="640"/>
          <w:marRight w:val="0"/>
          <w:marTop w:val="0"/>
          <w:marBottom w:val="0"/>
          <w:divBdr>
            <w:top w:val="none" w:sz="0" w:space="0" w:color="auto"/>
            <w:left w:val="none" w:sz="0" w:space="0" w:color="auto"/>
            <w:bottom w:val="none" w:sz="0" w:space="0" w:color="auto"/>
            <w:right w:val="none" w:sz="0" w:space="0" w:color="auto"/>
          </w:divBdr>
        </w:div>
        <w:div w:id="1408456201">
          <w:marLeft w:val="640"/>
          <w:marRight w:val="0"/>
          <w:marTop w:val="0"/>
          <w:marBottom w:val="0"/>
          <w:divBdr>
            <w:top w:val="none" w:sz="0" w:space="0" w:color="auto"/>
            <w:left w:val="none" w:sz="0" w:space="0" w:color="auto"/>
            <w:bottom w:val="none" w:sz="0" w:space="0" w:color="auto"/>
            <w:right w:val="none" w:sz="0" w:space="0" w:color="auto"/>
          </w:divBdr>
        </w:div>
        <w:div w:id="750542015">
          <w:marLeft w:val="640"/>
          <w:marRight w:val="0"/>
          <w:marTop w:val="0"/>
          <w:marBottom w:val="0"/>
          <w:divBdr>
            <w:top w:val="none" w:sz="0" w:space="0" w:color="auto"/>
            <w:left w:val="none" w:sz="0" w:space="0" w:color="auto"/>
            <w:bottom w:val="none" w:sz="0" w:space="0" w:color="auto"/>
            <w:right w:val="none" w:sz="0" w:space="0" w:color="auto"/>
          </w:divBdr>
        </w:div>
        <w:div w:id="978462869">
          <w:marLeft w:val="640"/>
          <w:marRight w:val="0"/>
          <w:marTop w:val="0"/>
          <w:marBottom w:val="0"/>
          <w:divBdr>
            <w:top w:val="none" w:sz="0" w:space="0" w:color="auto"/>
            <w:left w:val="none" w:sz="0" w:space="0" w:color="auto"/>
            <w:bottom w:val="none" w:sz="0" w:space="0" w:color="auto"/>
            <w:right w:val="none" w:sz="0" w:space="0" w:color="auto"/>
          </w:divBdr>
        </w:div>
        <w:div w:id="1795977217">
          <w:marLeft w:val="640"/>
          <w:marRight w:val="0"/>
          <w:marTop w:val="0"/>
          <w:marBottom w:val="0"/>
          <w:divBdr>
            <w:top w:val="none" w:sz="0" w:space="0" w:color="auto"/>
            <w:left w:val="none" w:sz="0" w:space="0" w:color="auto"/>
            <w:bottom w:val="none" w:sz="0" w:space="0" w:color="auto"/>
            <w:right w:val="none" w:sz="0" w:space="0" w:color="auto"/>
          </w:divBdr>
        </w:div>
        <w:div w:id="1940023003">
          <w:marLeft w:val="640"/>
          <w:marRight w:val="0"/>
          <w:marTop w:val="0"/>
          <w:marBottom w:val="0"/>
          <w:divBdr>
            <w:top w:val="none" w:sz="0" w:space="0" w:color="auto"/>
            <w:left w:val="none" w:sz="0" w:space="0" w:color="auto"/>
            <w:bottom w:val="none" w:sz="0" w:space="0" w:color="auto"/>
            <w:right w:val="none" w:sz="0" w:space="0" w:color="auto"/>
          </w:divBdr>
        </w:div>
        <w:div w:id="205878716">
          <w:marLeft w:val="640"/>
          <w:marRight w:val="0"/>
          <w:marTop w:val="0"/>
          <w:marBottom w:val="0"/>
          <w:divBdr>
            <w:top w:val="none" w:sz="0" w:space="0" w:color="auto"/>
            <w:left w:val="none" w:sz="0" w:space="0" w:color="auto"/>
            <w:bottom w:val="none" w:sz="0" w:space="0" w:color="auto"/>
            <w:right w:val="none" w:sz="0" w:space="0" w:color="auto"/>
          </w:divBdr>
        </w:div>
        <w:div w:id="1603490176">
          <w:marLeft w:val="640"/>
          <w:marRight w:val="0"/>
          <w:marTop w:val="0"/>
          <w:marBottom w:val="0"/>
          <w:divBdr>
            <w:top w:val="none" w:sz="0" w:space="0" w:color="auto"/>
            <w:left w:val="none" w:sz="0" w:space="0" w:color="auto"/>
            <w:bottom w:val="none" w:sz="0" w:space="0" w:color="auto"/>
            <w:right w:val="none" w:sz="0" w:space="0" w:color="auto"/>
          </w:divBdr>
        </w:div>
        <w:div w:id="1309826154">
          <w:marLeft w:val="640"/>
          <w:marRight w:val="0"/>
          <w:marTop w:val="0"/>
          <w:marBottom w:val="0"/>
          <w:divBdr>
            <w:top w:val="none" w:sz="0" w:space="0" w:color="auto"/>
            <w:left w:val="none" w:sz="0" w:space="0" w:color="auto"/>
            <w:bottom w:val="none" w:sz="0" w:space="0" w:color="auto"/>
            <w:right w:val="none" w:sz="0" w:space="0" w:color="auto"/>
          </w:divBdr>
        </w:div>
        <w:div w:id="82649017">
          <w:marLeft w:val="640"/>
          <w:marRight w:val="0"/>
          <w:marTop w:val="0"/>
          <w:marBottom w:val="0"/>
          <w:divBdr>
            <w:top w:val="none" w:sz="0" w:space="0" w:color="auto"/>
            <w:left w:val="none" w:sz="0" w:space="0" w:color="auto"/>
            <w:bottom w:val="none" w:sz="0" w:space="0" w:color="auto"/>
            <w:right w:val="none" w:sz="0" w:space="0" w:color="auto"/>
          </w:divBdr>
        </w:div>
        <w:div w:id="2118673673">
          <w:marLeft w:val="640"/>
          <w:marRight w:val="0"/>
          <w:marTop w:val="0"/>
          <w:marBottom w:val="0"/>
          <w:divBdr>
            <w:top w:val="none" w:sz="0" w:space="0" w:color="auto"/>
            <w:left w:val="none" w:sz="0" w:space="0" w:color="auto"/>
            <w:bottom w:val="none" w:sz="0" w:space="0" w:color="auto"/>
            <w:right w:val="none" w:sz="0" w:space="0" w:color="auto"/>
          </w:divBdr>
        </w:div>
        <w:div w:id="883637606">
          <w:marLeft w:val="640"/>
          <w:marRight w:val="0"/>
          <w:marTop w:val="0"/>
          <w:marBottom w:val="0"/>
          <w:divBdr>
            <w:top w:val="none" w:sz="0" w:space="0" w:color="auto"/>
            <w:left w:val="none" w:sz="0" w:space="0" w:color="auto"/>
            <w:bottom w:val="none" w:sz="0" w:space="0" w:color="auto"/>
            <w:right w:val="none" w:sz="0" w:space="0" w:color="auto"/>
          </w:divBdr>
        </w:div>
        <w:div w:id="102311648">
          <w:marLeft w:val="640"/>
          <w:marRight w:val="0"/>
          <w:marTop w:val="0"/>
          <w:marBottom w:val="0"/>
          <w:divBdr>
            <w:top w:val="none" w:sz="0" w:space="0" w:color="auto"/>
            <w:left w:val="none" w:sz="0" w:space="0" w:color="auto"/>
            <w:bottom w:val="none" w:sz="0" w:space="0" w:color="auto"/>
            <w:right w:val="none" w:sz="0" w:space="0" w:color="auto"/>
          </w:divBdr>
        </w:div>
        <w:div w:id="1677688555">
          <w:marLeft w:val="640"/>
          <w:marRight w:val="0"/>
          <w:marTop w:val="0"/>
          <w:marBottom w:val="0"/>
          <w:divBdr>
            <w:top w:val="none" w:sz="0" w:space="0" w:color="auto"/>
            <w:left w:val="none" w:sz="0" w:space="0" w:color="auto"/>
            <w:bottom w:val="none" w:sz="0" w:space="0" w:color="auto"/>
            <w:right w:val="none" w:sz="0" w:space="0" w:color="auto"/>
          </w:divBdr>
        </w:div>
        <w:div w:id="627248787">
          <w:marLeft w:val="640"/>
          <w:marRight w:val="0"/>
          <w:marTop w:val="0"/>
          <w:marBottom w:val="0"/>
          <w:divBdr>
            <w:top w:val="none" w:sz="0" w:space="0" w:color="auto"/>
            <w:left w:val="none" w:sz="0" w:space="0" w:color="auto"/>
            <w:bottom w:val="none" w:sz="0" w:space="0" w:color="auto"/>
            <w:right w:val="none" w:sz="0" w:space="0" w:color="auto"/>
          </w:divBdr>
        </w:div>
        <w:div w:id="483745683">
          <w:marLeft w:val="640"/>
          <w:marRight w:val="0"/>
          <w:marTop w:val="0"/>
          <w:marBottom w:val="0"/>
          <w:divBdr>
            <w:top w:val="none" w:sz="0" w:space="0" w:color="auto"/>
            <w:left w:val="none" w:sz="0" w:space="0" w:color="auto"/>
            <w:bottom w:val="none" w:sz="0" w:space="0" w:color="auto"/>
            <w:right w:val="none" w:sz="0" w:space="0" w:color="auto"/>
          </w:divBdr>
        </w:div>
        <w:div w:id="930549931">
          <w:marLeft w:val="640"/>
          <w:marRight w:val="0"/>
          <w:marTop w:val="0"/>
          <w:marBottom w:val="0"/>
          <w:divBdr>
            <w:top w:val="none" w:sz="0" w:space="0" w:color="auto"/>
            <w:left w:val="none" w:sz="0" w:space="0" w:color="auto"/>
            <w:bottom w:val="none" w:sz="0" w:space="0" w:color="auto"/>
            <w:right w:val="none" w:sz="0" w:space="0" w:color="auto"/>
          </w:divBdr>
        </w:div>
        <w:div w:id="2007587070">
          <w:marLeft w:val="640"/>
          <w:marRight w:val="0"/>
          <w:marTop w:val="0"/>
          <w:marBottom w:val="0"/>
          <w:divBdr>
            <w:top w:val="none" w:sz="0" w:space="0" w:color="auto"/>
            <w:left w:val="none" w:sz="0" w:space="0" w:color="auto"/>
            <w:bottom w:val="none" w:sz="0" w:space="0" w:color="auto"/>
            <w:right w:val="none" w:sz="0" w:space="0" w:color="auto"/>
          </w:divBdr>
        </w:div>
        <w:div w:id="396586929">
          <w:marLeft w:val="640"/>
          <w:marRight w:val="0"/>
          <w:marTop w:val="0"/>
          <w:marBottom w:val="0"/>
          <w:divBdr>
            <w:top w:val="none" w:sz="0" w:space="0" w:color="auto"/>
            <w:left w:val="none" w:sz="0" w:space="0" w:color="auto"/>
            <w:bottom w:val="none" w:sz="0" w:space="0" w:color="auto"/>
            <w:right w:val="none" w:sz="0" w:space="0" w:color="auto"/>
          </w:divBdr>
        </w:div>
        <w:div w:id="275455361">
          <w:marLeft w:val="640"/>
          <w:marRight w:val="0"/>
          <w:marTop w:val="0"/>
          <w:marBottom w:val="0"/>
          <w:divBdr>
            <w:top w:val="none" w:sz="0" w:space="0" w:color="auto"/>
            <w:left w:val="none" w:sz="0" w:space="0" w:color="auto"/>
            <w:bottom w:val="none" w:sz="0" w:space="0" w:color="auto"/>
            <w:right w:val="none" w:sz="0" w:space="0" w:color="auto"/>
          </w:divBdr>
        </w:div>
        <w:div w:id="1845782820">
          <w:marLeft w:val="640"/>
          <w:marRight w:val="0"/>
          <w:marTop w:val="0"/>
          <w:marBottom w:val="0"/>
          <w:divBdr>
            <w:top w:val="none" w:sz="0" w:space="0" w:color="auto"/>
            <w:left w:val="none" w:sz="0" w:space="0" w:color="auto"/>
            <w:bottom w:val="none" w:sz="0" w:space="0" w:color="auto"/>
            <w:right w:val="none" w:sz="0" w:space="0" w:color="auto"/>
          </w:divBdr>
        </w:div>
        <w:div w:id="1071267671">
          <w:marLeft w:val="640"/>
          <w:marRight w:val="0"/>
          <w:marTop w:val="0"/>
          <w:marBottom w:val="0"/>
          <w:divBdr>
            <w:top w:val="none" w:sz="0" w:space="0" w:color="auto"/>
            <w:left w:val="none" w:sz="0" w:space="0" w:color="auto"/>
            <w:bottom w:val="none" w:sz="0" w:space="0" w:color="auto"/>
            <w:right w:val="none" w:sz="0" w:space="0" w:color="auto"/>
          </w:divBdr>
        </w:div>
        <w:div w:id="183060674">
          <w:marLeft w:val="640"/>
          <w:marRight w:val="0"/>
          <w:marTop w:val="0"/>
          <w:marBottom w:val="0"/>
          <w:divBdr>
            <w:top w:val="none" w:sz="0" w:space="0" w:color="auto"/>
            <w:left w:val="none" w:sz="0" w:space="0" w:color="auto"/>
            <w:bottom w:val="none" w:sz="0" w:space="0" w:color="auto"/>
            <w:right w:val="none" w:sz="0" w:space="0" w:color="auto"/>
          </w:divBdr>
        </w:div>
        <w:div w:id="1512910850">
          <w:marLeft w:val="640"/>
          <w:marRight w:val="0"/>
          <w:marTop w:val="0"/>
          <w:marBottom w:val="0"/>
          <w:divBdr>
            <w:top w:val="none" w:sz="0" w:space="0" w:color="auto"/>
            <w:left w:val="none" w:sz="0" w:space="0" w:color="auto"/>
            <w:bottom w:val="none" w:sz="0" w:space="0" w:color="auto"/>
            <w:right w:val="none" w:sz="0" w:space="0" w:color="auto"/>
          </w:divBdr>
        </w:div>
        <w:div w:id="1171028074">
          <w:marLeft w:val="640"/>
          <w:marRight w:val="0"/>
          <w:marTop w:val="0"/>
          <w:marBottom w:val="0"/>
          <w:divBdr>
            <w:top w:val="none" w:sz="0" w:space="0" w:color="auto"/>
            <w:left w:val="none" w:sz="0" w:space="0" w:color="auto"/>
            <w:bottom w:val="none" w:sz="0" w:space="0" w:color="auto"/>
            <w:right w:val="none" w:sz="0" w:space="0" w:color="auto"/>
          </w:divBdr>
        </w:div>
        <w:div w:id="360669159">
          <w:marLeft w:val="640"/>
          <w:marRight w:val="0"/>
          <w:marTop w:val="0"/>
          <w:marBottom w:val="0"/>
          <w:divBdr>
            <w:top w:val="none" w:sz="0" w:space="0" w:color="auto"/>
            <w:left w:val="none" w:sz="0" w:space="0" w:color="auto"/>
            <w:bottom w:val="none" w:sz="0" w:space="0" w:color="auto"/>
            <w:right w:val="none" w:sz="0" w:space="0" w:color="auto"/>
          </w:divBdr>
        </w:div>
        <w:div w:id="994574978">
          <w:marLeft w:val="640"/>
          <w:marRight w:val="0"/>
          <w:marTop w:val="0"/>
          <w:marBottom w:val="0"/>
          <w:divBdr>
            <w:top w:val="none" w:sz="0" w:space="0" w:color="auto"/>
            <w:left w:val="none" w:sz="0" w:space="0" w:color="auto"/>
            <w:bottom w:val="none" w:sz="0" w:space="0" w:color="auto"/>
            <w:right w:val="none" w:sz="0" w:space="0" w:color="auto"/>
          </w:divBdr>
        </w:div>
        <w:div w:id="979960100">
          <w:marLeft w:val="640"/>
          <w:marRight w:val="0"/>
          <w:marTop w:val="0"/>
          <w:marBottom w:val="0"/>
          <w:divBdr>
            <w:top w:val="none" w:sz="0" w:space="0" w:color="auto"/>
            <w:left w:val="none" w:sz="0" w:space="0" w:color="auto"/>
            <w:bottom w:val="none" w:sz="0" w:space="0" w:color="auto"/>
            <w:right w:val="none" w:sz="0" w:space="0" w:color="auto"/>
          </w:divBdr>
        </w:div>
        <w:div w:id="1261451246">
          <w:marLeft w:val="640"/>
          <w:marRight w:val="0"/>
          <w:marTop w:val="0"/>
          <w:marBottom w:val="0"/>
          <w:divBdr>
            <w:top w:val="none" w:sz="0" w:space="0" w:color="auto"/>
            <w:left w:val="none" w:sz="0" w:space="0" w:color="auto"/>
            <w:bottom w:val="none" w:sz="0" w:space="0" w:color="auto"/>
            <w:right w:val="none" w:sz="0" w:space="0" w:color="auto"/>
          </w:divBdr>
        </w:div>
        <w:div w:id="1313873552">
          <w:marLeft w:val="640"/>
          <w:marRight w:val="0"/>
          <w:marTop w:val="0"/>
          <w:marBottom w:val="0"/>
          <w:divBdr>
            <w:top w:val="none" w:sz="0" w:space="0" w:color="auto"/>
            <w:left w:val="none" w:sz="0" w:space="0" w:color="auto"/>
            <w:bottom w:val="none" w:sz="0" w:space="0" w:color="auto"/>
            <w:right w:val="none" w:sz="0" w:space="0" w:color="auto"/>
          </w:divBdr>
        </w:div>
        <w:div w:id="2098281913">
          <w:marLeft w:val="640"/>
          <w:marRight w:val="0"/>
          <w:marTop w:val="0"/>
          <w:marBottom w:val="0"/>
          <w:divBdr>
            <w:top w:val="none" w:sz="0" w:space="0" w:color="auto"/>
            <w:left w:val="none" w:sz="0" w:space="0" w:color="auto"/>
            <w:bottom w:val="none" w:sz="0" w:space="0" w:color="auto"/>
            <w:right w:val="none" w:sz="0" w:space="0" w:color="auto"/>
          </w:divBdr>
        </w:div>
        <w:div w:id="2025328326">
          <w:marLeft w:val="640"/>
          <w:marRight w:val="0"/>
          <w:marTop w:val="0"/>
          <w:marBottom w:val="0"/>
          <w:divBdr>
            <w:top w:val="none" w:sz="0" w:space="0" w:color="auto"/>
            <w:left w:val="none" w:sz="0" w:space="0" w:color="auto"/>
            <w:bottom w:val="none" w:sz="0" w:space="0" w:color="auto"/>
            <w:right w:val="none" w:sz="0" w:space="0" w:color="auto"/>
          </w:divBdr>
        </w:div>
        <w:div w:id="1039012991">
          <w:marLeft w:val="640"/>
          <w:marRight w:val="0"/>
          <w:marTop w:val="0"/>
          <w:marBottom w:val="0"/>
          <w:divBdr>
            <w:top w:val="none" w:sz="0" w:space="0" w:color="auto"/>
            <w:left w:val="none" w:sz="0" w:space="0" w:color="auto"/>
            <w:bottom w:val="none" w:sz="0" w:space="0" w:color="auto"/>
            <w:right w:val="none" w:sz="0" w:space="0" w:color="auto"/>
          </w:divBdr>
        </w:div>
        <w:div w:id="1628656844">
          <w:marLeft w:val="640"/>
          <w:marRight w:val="0"/>
          <w:marTop w:val="0"/>
          <w:marBottom w:val="0"/>
          <w:divBdr>
            <w:top w:val="none" w:sz="0" w:space="0" w:color="auto"/>
            <w:left w:val="none" w:sz="0" w:space="0" w:color="auto"/>
            <w:bottom w:val="none" w:sz="0" w:space="0" w:color="auto"/>
            <w:right w:val="none" w:sz="0" w:space="0" w:color="auto"/>
          </w:divBdr>
        </w:div>
        <w:div w:id="781605315">
          <w:marLeft w:val="640"/>
          <w:marRight w:val="0"/>
          <w:marTop w:val="0"/>
          <w:marBottom w:val="0"/>
          <w:divBdr>
            <w:top w:val="none" w:sz="0" w:space="0" w:color="auto"/>
            <w:left w:val="none" w:sz="0" w:space="0" w:color="auto"/>
            <w:bottom w:val="none" w:sz="0" w:space="0" w:color="auto"/>
            <w:right w:val="none" w:sz="0" w:space="0" w:color="auto"/>
          </w:divBdr>
        </w:div>
        <w:div w:id="624242285">
          <w:marLeft w:val="640"/>
          <w:marRight w:val="0"/>
          <w:marTop w:val="0"/>
          <w:marBottom w:val="0"/>
          <w:divBdr>
            <w:top w:val="none" w:sz="0" w:space="0" w:color="auto"/>
            <w:left w:val="none" w:sz="0" w:space="0" w:color="auto"/>
            <w:bottom w:val="none" w:sz="0" w:space="0" w:color="auto"/>
            <w:right w:val="none" w:sz="0" w:space="0" w:color="auto"/>
          </w:divBdr>
        </w:div>
        <w:div w:id="819882018">
          <w:marLeft w:val="640"/>
          <w:marRight w:val="0"/>
          <w:marTop w:val="0"/>
          <w:marBottom w:val="0"/>
          <w:divBdr>
            <w:top w:val="none" w:sz="0" w:space="0" w:color="auto"/>
            <w:left w:val="none" w:sz="0" w:space="0" w:color="auto"/>
            <w:bottom w:val="none" w:sz="0" w:space="0" w:color="auto"/>
            <w:right w:val="none" w:sz="0" w:space="0" w:color="auto"/>
          </w:divBdr>
        </w:div>
        <w:div w:id="122236335">
          <w:marLeft w:val="640"/>
          <w:marRight w:val="0"/>
          <w:marTop w:val="0"/>
          <w:marBottom w:val="0"/>
          <w:divBdr>
            <w:top w:val="none" w:sz="0" w:space="0" w:color="auto"/>
            <w:left w:val="none" w:sz="0" w:space="0" w:color="auto"/>
            <w:bottom w:val="none" w:sz="0" w:space="0" w:color="auto"/>
            <w:right w:val="none" w:sz="0" w:space="0" w:color="auto"/>
          </w:divBdr>
        </w:div>
      </w:divsChild>
    </w:div>
    <w:div w:id="687561103">
      <w:bodyDiv w:val="1"/>
      <w:marLeft w:val="0"/>
      <w:marRight w:val="0"/>
      <w:marTop w:val="0"/>
      <w:marBottom w:val="0"/>
      <w:divBdr>
        <w:top w:val="none" w:sz="0" w:space="0" w:color="auto"/>
        <w:left w:val="none" w:sz="0" w:space="0" w:color="auto"/>
        <w:bottom w:val="none" w:sz="0" w:space="0" w:color="auto"/>
        <w:right w:val="none" w:sz="0" w:space="0" w:color="auto"/>
      </w:divBdr>
      <w:divsChild>
        <w:div w:id="1558511814">
          <w:marLeft w:val="0"/>
          <w:marRight w:val="108"/>
          <w:marTop w:val="18"/>
          <w:marBottom w:val="108"/>
          <w:divBdr>
            <w:top w:val="none" w:sz="0" w:space="0" w:color="auto"/>
            <w:left w:val="none" w:sz="0" w:space="0" w:color="auto"/>
            <w:bottom w:val="none" w:sz="0" w:space="0" w:color="auto"/>
            <w:right w:val="none" w:sz="0" w:space="0" w:color="auto"/>
          </w:divBdr>
          <w:divsChild>
            <w:div w:id="1845245174">
              <w:marLeft w:val="0"/>
              <w:marRight w:val="0"/>
              <w:marTop w:val="0"/>
              <w:marBottom w:val="0"/>
              <w:divBdr>
                <w:top w:val="none" w:sz="0" w:space="0" w:color="auto"/>
                <w:left w:val="none" w:sz="0" w:space="0" w:color="auto"/>
                <w:bottom w:val="none" w:sz="0" w:space="0" w:color="auto"/>
                <w:right w:val="none" w:sz="0" w:space="0" w:color="auto"/>
              </w:divBdr>
              <w:divsChild>
                <w:div w:id="933585216">
                  <w:marLeft w:val="0"/>
                  <w:marRight w:val="0"/>
                  <w:marTop w:val="0"/>
                  <w:marBottom w:val="0"/>
                  <w:divBdr>
                    <w:top w:val="none" w:sz="0" w:space="0" w:color="auto"/>
                    <w:left w:val="none" w:sz="0" w:space="0" w:color="auto"/>
                    <w:bottom w:val="none" w:sz="0" w:space="0" w:color="auto"/>
                    <w:right w:val="none" w:sz="0" w:space="0" w:color="auto"/>
                  </w:divBdr>
                  <w:divsChild>
                    <w:div w:id="689374848">
                      <w:marLeft w:val="0"/>
                      <w:marRight w:val="0"/>
                      <w:marTop w:val="0"/>
                      <w:marBottom w:val="0"/>
                      <w:divBdr>
                        <w:top w:val="none" w:sz="0" w:space="0" w:color="auto"/>
                        <w:left w:val="none" w:sz="0" w:space="0" w:color="auto"/>
                        <w:bottom w:val="none" w:sz="0" w:space="0" w:color="auto"/>
                        <w:right w:val="none" w:sz="0" w:space="0" w:color="auto"/>
                      </w:divBdr>
                      <w:divsChild>
                        <w:div w:id="176260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7829843">
      <w:bodyDiv w:val="1"/>
      <w:marLeft w:val="0"/>
      <w:marRight w:val="0"/>
      <w:marTop w:val="0"/>
      <w:marBottom w:val="0"/>
      <w:divBdr>
        <w:top w:val="none" w:sz="0" w:space="0" w:color="auto"/>
        <w:left w:val="none" w:sz="0" w:space="0" w:color="auto"/>
        <w:bottom w:val="none" w:sz="0" w:space="0" w:color="auto"/>
        <w:right w:val="none" w:sz="0" w:space="0" w:color="auto"/>
      </w:divBdr>
    </w:div>
    <w:div w:id="732658658">
      <w:bodyDiv w:val="1"/>
      <w:marLeft w:val="0"/>
      <w:marRight w:val="0"/>
      <w:marTop w:val="0"/>
      <w:marBottom w:val="0"/>
      <w:divBdr>
        <w:top w:val="none" w:sz="0" w:space="0" w:color="auto"/>
        <w:left w:val="none" w:sz="0" w:space="0" w:color="auto"/>
        <w:bottom w:val="none" w:sz="0" w:space="0" w:color="auto"/>
        <w:right w:val="none" w:sz="0" w:space="0" w:color="auto"/>
      </w:divBdr>
      <w:divsChild>
        <w:div w:id="243609295">
          <w:marLeft w:val="640"/>
          <w:marRight w:val="0"/>
          <w:marTop w:val="0"/>
          <w:marBottom w:val="0"/>
          <w:divBdr>
            <w:top w:val="none" w:sz="0" w:space="0" w:color="auto"/>
            <w:left w:val="none" w:sz="0" w:space="0" w:color="auto"/>
            <w:bottom w:val="none" w:sz="0" w:space="0" w:color="auto"/>
            <w:right w:val="none" w:sz="0" w:space="0" w:color="auto"/>
          </w:divBdr>
        </w:div>
        <w:div w:id="1242645693">
          <w:marLeft w:val="640"/>
          <w:marRight w:val="0"/>
          <w:marTop w:val="0"/>
          <w:marBottom w:val="0"/>
          <w:divBdr>
            <w:top w:val="none" w:sz="0" w:space="0" w:color="auto"/>
            <w:left w:val="none" w:sz="0" w:space="0" w:color="auto"/>
            <w:bottom w:val="none" w:sz="0" w:space="0" w:color="auto"/>
            <w:right w:val="none" w:sz="0" w:space="0" w:color="auto"/>
          </w:divBdr>
        </w:div>
        <w:div w:id="687679900">
          <w:marLeft w:val="640"/>
          <w:marRight w:val="0"/>
          <w:marTop w:val="0"/>
          <w:marBottom w:val="0"/>
          <w:divBdr>
            <w:top w:val="none" w:sz="0" w:space="0" w:color="auto"/>
            <w:left w:val="none" w:sz="0" w:space="0" w:color="auto"/>
            <w:bottom w:val="none" w:sz="0" w:space="0" w:color="auto"/>
            <w:right w:val="none" w:sz="0" w:space="0" w:color="auto"/>
          </w:divBdr>
        </w:div>
        <w:div w:id="1249267458">
          <w:marLeft w:val="640"/>
          <w:marRight w:val="0"/>
          <w:marTop w:val="0"/>
          <w:marBottom w:val="0"/>
          <w:divBdr>
            <w:top w:val="none" w:sz="0" w:space="0" w:color="auto"/>
            <w:left w:val="none" w:sz="0" w:space="0" w:color="auto"/>
            <w:bottom w:val="none" w:sz="0" w:space="0" w:color="auto"/>
            <w:right w:val="none" w:sz="0" w:space="0" w:color="auto"/>
          </w:divBdr>
        </w:div>
        <w:div w:id="356855727">
          <w:marLeft w:val="640"/>
          <w:marRight w:val="0"/>
          <w:marTop w:val="0"/>
          <w:marBottom w:val="0"/>
          <w:divBdr>
            <w:top w:val="none" w:sz="0" w:space="0" w:color="auto"/>
            <w:left w:val="none" w:sz="0" w:space="0" w:color="auto"/>
            <w:bottom w:val="none" w:sz="0" w:space="0" w:color="auto"/>
            <w:right w:val="none" w:sz="0" w:space="0" w:color="auto"/>
          </w:divBdr>
        </w:div>
        <w:div w:id="1806701214">
          <w:marLeft w:val="640"/>
          <w:marRight w:val="0"/>
          <w:marTop w:val="0"/>
          <w:marBottom w:val="0"/>
          <w:divBdr>
            <w:top w:val="none" w:sz="0" w:space="0" w:color="auto"/>
            <w:left w:val="none" w:sz="0" w:space="0" w:color="auto"/>
            <w:bottom w:val="none" w:sz="0" w:space="0" w:color="auto"/>
            <w:right w:val="none" w:sz="0" w:space="0" w:color="auto"/>
          </w:divBdr>
        </w:div>
        <w:div w:id="1322078405">
          <w:marLeft w:val="640"/>
          <w:marRight w:val="0"/>
          <w:marTop w:val="0"/>
          <w:marBottom w:val="0"/>
          <w:divBdr>
            <w:top w:val="none" w:sz="0" w:space="0" w:color="auto"/>
            <w:left w:val="none" w:sz="0" w:space="0" w:color="auto"/>
            <w:bottom w:val="none" w:sz="0" w:space="0" w:color="auto"/>
            <w:right w:val="none" w:sz="0" w:space="0" w:color="auto"/>
          </w:divBdr>
        </w:div>
        <w:div w:id="1090273827">
          <w:marLeft w:val="640"/>
          <w:marRight w:val="0"/>
          <w:marTop w:val="0"/>
          <w:marBottom w:val="0"/>
          <w:divBdr>
            <w:top w:val="none" w:sz="0" w:space="0" w:color="auto"/>
            <w:left w:val="none" w:sz="0" w:space="0" w:color="auto"/>
            <w:bottom w:val="none" w:sz="0" w:space="0" w:color="auto"/>
            <w:right w:val="none" w:sz="0" w:space="0" w:color="auto"/>
          </w:divBdr>
        </w:div>
        <w:div w:id="1626420965">
          <w:marLeft w:val="640"/>
          <w:marRight w:val="0"/>
          <w:marTop w:val="0"/>
          <w:marBottom w:val="0"/>
          <w:divBdr>
            <w:top w:val="none" w:sz="0" w:space="0" w:color="auto"/>
            <w:left w:val="none" w:sz="0" w:space="0" w:color="auto"/>
            <w:bottom w:val="none" w:sz="0" w:space="0" w:color="auto"/>
            <w:right w:val="none" w:sz="0" w:space="0" w:color="auto"/>
          </w:divBdr>
        </w:div>
        <w:div w:id="1976787832">
          <w:marLeft w:val="640"/>
          <w:marRight w:val="0"/>
          <w:marTop w:val="0"/>
          <w:marBottom w:val="0"/>
          <w:divBdr>
            <w:top w:val="none" w:sz="0" w:space="0" w:color="auto"/>
            <w:left w:val="none" w:sz="0" w:space="0" w:color="auto"/>
            <w:bottom w:val="none" w:sz="0" w:space="0" w:color="auto"/>
            <w:right w:val="none" w:sz="0" w:space="0" w:color="auto"/>
          </w:divBdr>
        </w:div>
        <w:div w:id="426004908">
          <w:marLeft w:val="640"/>
          <w:marRight w:val="0"/>
          <w:marTop w:val="0"/>
          <w:marBottom w:val="0"/>
          <w:divBdr>
            <w:top w:val="none" w:sz="0" w:space="0" w:color="auto"/>
            <w:left w:val="none" w:sz="0" w:space="0" w:color="auto"/>
            <w:bottom w:val="none" w:sz="0" w:space="0" w:color="auto"/>
            <w:right w:val="none" w:sz="0" w:space="0" w:color="auto"/>
          </w:divBdr>
        </w:div>
        <w:div w:id="1553806717">
          <w:marLeft w:val="640"/>
          <w:marRight w:val="0"/>
          <w:marTop w:val="0"/>
          <w:marBottom w:val="0"/>
          <w:divBdr>
            <w:top w:val="none" w:sz="0" w:space="0" w:color="auto"/>
            <w:left w:val="none" w:sz="0" w:space="0" w:color="auto"/>
            <w:bottom w:val="none" w:sz="0" w:space="0" w:color="auto"/>
            <w:right w:val="none" w:sz="0" w:space="0" w:color="auto"/>
          </w:divBdr>
        </w:div>
        <w:div w:id="138085141">
          <w:marLeft w:val="640"/>
          <w:marRight w:val="0"/>
          <w:marTop w:val="0"/>
          <w:marBottom w:val="0"/>
          <w:divBdr>
            <w:top w:val="none" w:sz="0" w:space="0" w:color="auto"/>
            <w:left w:val="none" w:sz="0" w:space="0" w:color="auto"/>
            <w:bottom w:val="none" w:sz="0" w:space="0" w:color="auto"/>
            <w:right w:val="none" w:sz="0" w:space="0" w:color="auto"/>
          </w:divBdr>
        </w:div>
        <w:div w:id="1111973010">
          <w:marLeft w:val="640"/>
          <w:marRight w:val="0"/>
          <w:marTop w:val="0"/>
          <w:marBottom w:val="0"/>
          <w:divBdr>
            <w:top w:val="none" w:sz="0" w:space="0" w:color="auto"/>
            <w:left w:val="none" w:sz="0" w:space="0" w:color="auto"/>
            <w:bottom w:val="none" w:sz="0" w:space="0" w:color="auto"/>
            <w:right w:val="none" w:sz="0" w:space="0" w:color="auto"/>
          </w:divBdr>
        </w:div>
        <w:div w:id="2057656439">
          <w:marLeft w:val="640"/>
          <w:marRight w:val="0"/>
          <w:marTop w:val="0"/>
          <w:marBottom w:val="0"/>
          <w:divBdr>
            <w:top w:val="none" w:sz="0" w:space="0" w:color="auto"/>
            <w:left w:val="none" w:sz="0" w:space="0" w:color="auto"/>
            <w:bottom w:val="none" w:sz="0" w:space="0" w:color="auto"/>
            <w:right w:val="none" w:sz="0" w:space="0" w:color="auto"/>
          </w:divBdr>
        </w:div>
        <w:div w:id="1771581554">
          <w:marLeft w:val="640"/>
          <w:marRight w:val="0"/>
          <w:marTop w:val="0"/>
          <w:marBottom w:val="0"/>
          <w:divBdr>
            <w:top w:val="none" w:sz="0" w:space="0" w:color="auto"/>
            <w:left w:val="none" w:sz="0" w:space="0" w:color="auto"/>
            <w:bottom w:val="none" w:sz="0" w:space="0" w:color="auto"/>
            <w:right w:val="none" w:sz="0" w:space="0" w:color="auto"/>
          </w:divBdr>
        </w:div>
        <w:div w:id="271716275">
          <w:marLeft w:val="640"/>
          <w:marRight w:val="0"/>
          <w:marTop w:val="0"/>
          <w:marBottom w:val="0"/>
          <w:divBdr>
            <w:top w:val="none" w:sz="0" w:space="0" w:color="auto"/>
            <w:left w:val="none" w:sz="0" w:space="0" w:color="auto"/>
            <w:bottom w:val="none" w:sz="0" w:space="0" w:color="auto"/>
            <w:right w:val="none" w:sz="0" w:space="0" w:color="auto"/>
          </w:divBdr>
        </w:div>
        <w:div w:id="1082945687">
          <w:marLeft w:val="640"/>
          <w:marRight w:val="0"/>
          <w:marTop w:val="0"/>
          <w:marBottom w:val="0"/>
          <w:divBdr>
            <w:top w:val="none" w:sz="0" w:space="0" w:color="auto"/>
            <w:left w:val="none" w:sz="0" w:space="0" w:color="auto"/>
            <w:bottom w:val="none" w:sz="0" w:space="0" w:color="auto"/>
            <w:right w:val="none" w:sz="0" w:space="0" w:color="auto"/>
          </w:divBdr>
        </w:div>
        <w:div w:id="146481575">
          <w:marLeft w:val="640"/>
          <w:marRight w:val="0"/>
          <w:marTop w:val="0"/>
          <w:marBottom w:val="0"/>
          <w:divBdr>
            <w:top w:val="none" w:sz="0" w:space="0" w:color="auto"/>
            <w:left w:val="none" w:sz="0" w:space="0" w:color="auto"/>
            <w:bottom w:val="none" w:sz="0" w:space="0" w:color="auto"/>
            <w:right w:val="none" w:sz="0" w:space="0" w:color="auto"/>
          </w:divBdr>
        </w:div>
        <w:div w:id="118883796">
          <w:marLeft w:val="640"/>
          <w:marRight w:val="0"/>
          <w:marTop w:val="0"/>
          <w:marBottom w:val="0"/>
          <w:divBdr>
            <w:top w:val="none" w:sz="0" w:space="0" w:color="auto"/>
            <w:left w:val="none" w:sz="0" w:space="0" w:color="auto"/>
            <w:bottom w:val="none" w:sz="0" w:space="0" w:color="auto"/>
            <w:right w:val="none" w:sz="0" w:space="0" w:color="auto"/>
          </w:divBdr>
        </w:div>
        <w:div w:id="256519483">
          <w:marLeft w:val="640"/>
          <w:marRight w:val="0"/>
          <w:marTop w:val="0"/>
          <w:marBottom w:val="0"/>
          <w:divBdr>
            <w:top w:val="none" w:sz="0" w:space="0" w:color="auto"/>
            <w:left w:val="none" w:sz="0" w:space="0" w:color="auto"/>
            <w:bottom w:val="none" w:sz="0" w:space="0" w:color="auto"/>
            <w:right w:val="none" w:sz="0" w:space="0" w:color="auto"/>
          </w:divBdr>
        </w:div>
        <w:div w:id="1135176170">
          <w:marLeft w:val="640"/>
          <w:marRight w:val="0"/>
          <w:marTop w:val="0"/>
          <w:marBottom w:val="0"/>
          <w:divBdr>
            <w:top w:val="none" w:sz="0" w:space="0" w:color="auto"/>
            <w:left w:val="none" w:sz="0" w:space="0" w:color="auto"/>
            <w:bottom w:val="none" w:sz="0" w:space="0" w:color="auto"/>
            <w:right w:val="none" w:sz="0" w:space="0" w:color="auto"/>
          </w:divBdr>
        </w:div>
        <w:div w:id="1852641980">
          <w:marLeft w:val="640"/>
          <w:marRight w:val="0"/>
          <w:marTop w:val="0"/>
          <w:marBottom w:val="0"/>
          <w:divBdr>
            <w:top w:val="none" w:sz="0" w:space="0" w:color="auto"/>
            <w:left w:val="none" w:sz="0" w:space="0" w:color="auto"/>
            <w:bottom w:val="none" w:sz="0" w:space="0" w:color="auto"/>
            <w:right w:val="none" w:sz="0" w:space="0" w:color="auto"/>
          </w:divBdr>
        </w:div>
        <w:div w:id="1346446653">
          <w:marLeft w:val="640"/>
          <w:marRight w:val="0"/>
          <w:marTop w:val="0"/>
          <w:marBottom w:val="0"/>
          <w:divBdr>
            <w:top w:val="none" w:sz="0" w:space="0" w:color="auto"/>
            <w:left w:val="none" w:sz="0" w:space="0" w:color="auto"/>
            <w:bottom w:val="none" w:sz="0" w:space="0" w:color="auto"/>
            <w:right w:val="none" w:sz="0" w:space="0" w:color="auto"/>
          </w:divBdr>
        </w:div>
        <w:div w:id="915822506">
          <w:marLeft w:val="640"/>
          <w:marRight w:val="0"/>
          <w:marTop w:val="0"/>
          <w:marBottom w:val="0"/>
          <w:divBdr>
            <w:top w:val="none" w:sz="0" w:space="0" w:color="auto"/>
            <w:left w:val="none" w:sz="0" w:space="0" w:color="auto"/>
            <w:bottom w:val="none" w:sz="0" w:space="0" w:color="auto"/>
            <w:right w:val="none" w:sz="0" w:space="0" w:color="auto"/>
          </w:divBdr>
        </w:div>
        <w:div w:id="746343689">
          <w:marLeft w:val="640"/>
          <w:marRight w:val="0"/>
          <w:marTop w:val="0"/>
          <w:marBottom w:val="0"/>
          <w:divBdr>
            <w:top w:val="none" w:sz="0" w:space="0" w:color="auto"/>
            <w:left w:val="none" w:sz="0" w:space="0" w:color="auto"/>
            <w:bottom w:val="none" w:sz="0" w:space="0" w:color="auto"/>
            <w:right w:val="none" w:sz="0" w:space="0" w:color="auto"/>
          </w:divBdr>
        </w:div>
        <w:div w:id="2125536170">
          <w:marLeft w:val="640"/>
          <w:marRight w:val="0"/>
          <w:marTop w:val="0"/>
          <w:marBottom w:val="0"/>
          <w:divBdr>
            <w:top w:val="none" w:sz="0" w:space="0" w:color="auto"/>
            <w:left w:val="none" w:sz="0" w:space="0" w:color="auto"/>
            <w:bottom w:val="none" w:sz="0" w:space="0" w:color="auto"/>
            <w:right w:val="none" w:sz="0" w:space="0" w:color="auto"/>
          </w:divBdr>
        </w:div>
        <w:div w:id="1679692336">
          <w:marLeft w:val="640"/>
          <w:marRight w:val="0"/>
          <w:marTop w:val="0"/>
          <w:marBottom w:val="0"/>
          <w:divBdr>
            <w:top w:val="none" w:sz="0" w:space="0" w:color="auto"/>
            <w:left w:val="none" w:sz="0" w:space="0" w:color="auto"/>
            <w:bottom w:val="none" w:sz="0" w:space="0" w:color="auto"/>
            <w:right w:val="none" w:sz="0" w:space="0" w:color="auto"/>
          </w:divBdr>
        </w:div>
        <w:div w:id="1212185024">
          <w:marLeft w:val="640"/>
          <w:marRight w:val="0"/>
          <w:marTop w:val="0"/>
          <w:marBottom w:val="0"/>
          <w:divBdr>
            <w:top w:val="none" w:sz="0" w:space="0" w:color="auto"/>
            <w:left w:val="none" w:sz="0" w:space="0" w:color="auto"/>
            <w:bottom w:val="none" w:sz="0" w:space="0" w:color="auto"/>
            <w:right w:val="none" w:sz="0" w:space="0" w:color="auto"/>
          </w:divBdr>
        </w:div>
        <w:div w:id="1568690678">
          <w:marLeft w:val="640"/>
          <w:marRight w:val="0"/>
          <w:marTop w:val="0"/>
          <w:marBottom w:val="0"/>
          <w:divBdr>
            <w:top w:val="none" w:sz="0" w:space="0" w:color="auto"/>
            <w:left w:val="none" w:sz="0" w:space="0" w:color="auto"/>
            <w:bottom w:val="none" w:sz="0" w:space="0" w:color="auto"/>
            <w:right w:val="none" w:sz="0" w:space="0" w:color="auto"/>
          </w:divBdr>
        </w:div>
        <w:div w:id="1909681155">
          <w:marLeft w:val="640"/>
          <w:marRight w:val="0"/>
          <w:marTop w:val="0"/>
          <w:marBottom w:val="0"/>
          <w:divBdr>
            <w:top w:val="none" w:sz="0" w:space="0" w:color="auto"/>
            <w:left w:val="none" w:sz="0" w:space="0" w:color="auto"/>
            <w:bottom w:val="none" w:sz="0" w:space="0" w:color="auto"/>
            <w:right w:val="none" w:sz="0" w:space="0" w:color="auto"/>
          </w:divBdr>
        </w:div>
        <w:div w:id="1757509042">
          <w:marLeft w:val="640"/>
          <w:marRight w:val="0"/>
          <w:marTop w:val="0"/>
          <w:marBottom w:val="0"/>
          <w:divBdr>
            <w:top w:val="none" w:sz="0" w:space="0" w:color="auto"/>
            <w:left w:val="none" w:sz="0" w:space="0" w:color="auto"/>
            <w:bottom w:val="none" w:sz="0" w:space="0" w:color="auto"/>
            <w:right w:val="none" w:sz="0" w:space="0" w:color="auto"/>
          </w:divBdr>
        </w:div>
        <w:div w:id="1544442122">
          <w:marLeft w:val="640"/>
          <w:marRight w:val="0"/>
          <w:marTop w:val="0"/>
          <w:marBottom w:val="0"/>
          <w:divBdr>
            <w:top w:val="none" w:sz="0" w:space="0" w:color="auto"/>
            <w:left w:val="none" w:sz="0" w:space="0" w:color="auto"/>
            <w:bottom w:val="none" w:sz="0" w:space="0" w:color="auto"/>
            <w:right w:val="none" w:sz="0" w:space="0" w:color="auto"/>
          </w:divBdr>
        </w:div>
        <w:div w:id="376588756">
          <w:marLeft w:val="640"/>
          <w:marRight w:val="0"/>
          <w:marTop w:val="0"/>
          <w:marBottom w:val="0"/>
          <w:divBdr>
            <w:top w:val="none" w:sz="0" w:space="0" w:color="auto"/>
            <w:left w:val="none" w:sz="0" w:space="0" w:color="auto"/>
            <w:bottom w:val="none" w:sz="0" w:space="0" w:color="auto"/>
            <w:right w:val="none" w:sz="0" w:space="0" w:color="auto"/>
          </w:divBdr>
        </w:div>
        <w:div w:id="1676570373">
          <w:marLeft w:val="640"/>
          <w:marRight w:val="0"/>
          <w:marTop w:val="0"/>
          <w:marBottom w:val="0"/>
          <w:divBdr>
            <w:top w:val="none" w:sz="0" w:space="0" w:color="auto"/>
            <w:left w:val="none" w:sz="0" w:space="0" w:color="auto"/>
            <w:bottom w:val="none" w:sz="0" w:space="0" w:color="auto"/>
            <w:right w:val="none" w:sz="0" w:space="0" w:color="auto"/>
          </w:divBdr>
        </w:div>
        <w:div w:id="1078476471">
          <w:marLeft w:val="640"/>
          <w:marRight w:val="0"/>
          <w:marTop w:val="0"/>
          <w:marBottom w:val="0"/>
          <w:divBdr>
            <w:top w:val="none" w:sz="0" w:space="0" w:color="auto"/>
            <w:left w:val="none" w:sz="0" w:space="0" w:color="auto"/>
            <w:bottom w:val="none" w:sz="0" w:space="0" w:color="auto"/>
            <w:right w:val="none" w:sz="0" w:space="0" w:color="auto"/>
          </w:divBdr>
        </w:div>
        <w:div w:id="65423404">
          <w:marLeft w:val="640"/>
          <w:marRight w:val="0"/>
          <w:marTop w:val="0"/>
          <w:marBottom w:val="0"/>
          <w:divBdr>
            <w:top w:val="none" w:sz="0" w:space="0" w:color="auto"/>
            <w:left w:val="none" w:sz="0" w:space="0" w:color="auto"/>
            <w:bottom w:val="none" w:sz="0" w:space="0" w:color="auto"/>
            <w:right w:val="none" w:sz="0" w:space="0" w:color="auto"/>
          </w:divBdr>
        </w:div>
        <w:div w:id="1313027547">
          <w:marLeft w:val="640"/>
          <w:marRight w:val="0"/>
          <w:marTop w:val="0"/>
          <w:marBottom w:val="0"/>
          <w:divBdr>
            <w:top w:val="none" w:sz="0" w:space="0" w:color="auto"/>
            <w:left w:val="none" w:sz="0" w:space="0" w:color="auto"/>
            <w:bottom w:val="none" w:sz="0" w:space="0" w:color="auto"/>
            <w:right w:val="none" w:sz="0" w:space="0" w:color="auto"/>
          </w:divBdr>
        </w:div>
        <w:div w:id="676466318">
          <w:marLeft w:val="640"/>
          <w:marRight w:val="0"/>
          <w:marTop w:val="0"/>
          <w:marBottom w:val="0"/>
          <w:divBdr>
            <w:top w:val="none" w:sz="0" w:space="0" w:color="auto"/>
            <w:left w:val="none" w:sz="0" w:space="0" w:color="auto"/>
            <w:bottom w:val="none" w:sz="0" w:space="0" w:color="auto"/>
            <w:right w:val="none" w:sz="0" w:space="0" w:color="auto"/>
          </w:divBdr>
        </w:div>
        <w:div w:id="1842819213">
          <w:marLeft w:val="640"/>
          <w:marRight w:val="0"/>
          <w:marTop w:val="0"/>
          <w:marBottom w:val="0"/>
          <w:divBdr>
            <w:top w:val="none" w:sz="0" w:space="0" w:color="auto"/>
            <w:left w:val="none" w:sz="0" w:space="0" w:color="auto"/>
            <w:bottom w:val="none" w:sz="0" w:space="0" w:color="auto"/>
            <w:right w:val="none" w:sz="0" w:space="0" w:color="auto"/>
          </w:divBdr>
        </w:div>
        <w:div w:id="460803915">
          <w:marLeft w:val="640"/>
          <w:marRight w:val="0"/>
          <w:marTop w:val="0"/>
          <w:marBottom w:val="0"/>
          <w:divBdr>
            <w:top w:val="none" w:sz="0" w:space="0" w:color="auto"/>
            <w:left w:val="none" w:sz="0" w:space="0" w:color="auto"/>
            <w:bottom w:val="none" w:sz="0" w:space="0" w:color="auto"/>
            <w:right w:val="none" w:sz="0" w:space="0" w:color="auto"/>
          </w:divBdr>
        </w:div>
        <w:div w:id="93211709">
          <w:marLeft w:val="640"/>
          <w:marRight w:val="0"/>
          <w:marTop w:val="0"/>
          <w:marBottom w:val="0"/>
          <w:divBdr>
            <w:top w:val="none" w:sz="0" w:space="0" w:color="auto"/>
            <w:left w:val="none" w:sz="0" w:space="0" w:color="auto"/>
            <w:bottom w:val="none" w:sz="0" w:space="0" w:color="auto"/>
            <w:right w:val="none" w:sz="0" w:space="0" w:color="auto"/>
          </w:divBdr>
        </w:div>
        <w:div w:id="1832132589">
          <w:marLeft w:val="640"/>
          <w:marRight w:val="0"/>
          <w:marTop w:val="0"/>
          <w:marBottom w:val="0"/>
          <w:divBdr>
            <w:top w:val="none" w:sz="0" w:space="0" w:color="auto"/>
            <w:left w:val="none" w:sz="0" w:space="0" w:color="auto"/>
            <w:bottom w:val="none" w:sz="0" w:space="0" w:color="auto"/>
            <w:right w:val="none" w:sz="0" w:space="0" w:color="auto"/>
          </w:divBdr>
        </w:div>
        <w:div w:id="1450005383">
          <w:marLeft w:val="640"/>
          <w:marRight w:val="0"/>
          <w:marTop w:val="0"/>
          <w:marBottom w:val="0"/>
          <w:divBdr>
            <w:top w:val="none" w:sz="0" w:space="0" w:color="auto"/>
            <w:left w:val="none" w:sz="0" w:space="0" w:color="auto"/>
            <w:bottom w:val="none" w:sz="0" w:space="0" w:color="auto"/>
            <w:right w:val="none" w:sz="0" w:space="0" w:color="auto"/>
          </w:divBdr>
        </w:div>
        <w:div w:id="1883444825">
          <w:marLeft w:val="640"/>
          <w:marRight w:val="0"/>
          <w:marTop w:val="0"/>
          <w:marBottom w:val="0"/>
          <w:divBdr>
            <w:top w:val="none" w:sz="0" w:space="0" w:color="auto"/>
            <w:left w:val="none" w:sz="0" w:space="0" w:color="auto"/>
            <w:bottom w:val="none" w:sz="0" w:space="0" w:color="auto"/>
            <w:right w:val="none" w:sz="0" w:space="0" w:color="auto"/>
          </w:divBdr>
        </w:div>
        <w:div w:id="1440686818">
          <w:marLeft w:val="640"/>
          <w:marRight w:val="0"/>
          <w:marTop w:val="0"/>
          <w:marBottom w:val="0"/>
          <w:divBdr>
            <w:top w:val="none" w:sz="0" w:space="0" w:color="auto"/>
            <w:left w:val="none" w:sz="0" w:space="0" w:color="auto"/>
            <w:bottom w:val="none" w:sz="0" w:space="0" w:color="auto"/>
            <w:right w:val="none" w:sz="0" w:space="0" w:color="auto"/>
          </w:divBdr>
        </w:div>
        <w:div w:id="1328706426">
          <w:marLeft w:val="640"/>
          <w:marRight w:val="0"/>
          <w:marTop w:val="0"/>
          <w:marBottom w:val="0"/>
          <w:divBdr>
            <w:top w:val="none" w:sz="0" w:space="0" w:color="auto"/>
            <w:left w:val="none" w:sz="0" w:space="0" w:color="auto"/>
            <w:bottom w:val="none" w:sz="0" w:space="0" w:color="auto"/>
            <w:right w:val="none" w:sz="0" w:space="0" w:color="auto"/>
          </w:divBdr>
        </w:div>
        <w:div w:id="1051727823">
          <w:marLeft w:val="640"/>
          <w:marRight w:val="0"/>
          <w:marTop w:val="0"/>
          <w:marBottom w:val="0"/>
          <w:divBdr>
            <w:top w:val="none" w:sz="0" w:space="0" w:color="auto"/>
            <w:left w:val="none" w:sz="0" w:space="0" w:color="auto"/>
            <w:bottom w:val="none" w:sz="0" w:space="0" w:color="auto"/>
            <w:right w:val="none" w:sz="0" w:space="0" w:color="auto"/>
          </w:divBdr>
        </w:div>
        <w:div w:id="1864901117">
          <w:marLeft w:val="640"/>
          <w:marRight w:val="0"/>
          <w:marTop w:val="0"/>
          <w:marBottom w:val="0"/>
          <w:divBdr>
            <w:top w:val="none" w:sz="0" w:space="0" w:color="auto"/>
            <w:left w:val="none" w:sz="0" w:space="0" w:color="auto"/>
            <w:bottom w:val="none" w:sz="0" w:space="0" w:color="auto"/>
            <w:right w:val="none" w:sz="0" w:space="0" w:color="auto"/>
          </w:divBdr>
        </w:div>
        <w:div w:id="43598759">
          <w:marLeft w:val="640"/>
          <w:marRight w:val="0"/>
          <w:marTop w:val="0"/>
          <w:marBottom w:val="0"/>
          <w:divBdr>
            <w:top w:val="none" w:sz="0" w:space="0" w:color="auto"/>
            <w:left w:val="none" w:sz="0" w:space="0" w:color="auto"/>
            <w:bottom w:val="none" w:sz="0" w:space="0" w:color="auto"/>
            <w:right w:val="none" w:sz="0" w:space="0" w:color="auto"/>
          </w:divBdr>
        </w:div>
        <w:div w:id="2012219454">
          <w:marLeft w:val="640"/>
          <w:marRight w:val="0"/>
          <w:marTop w:val="0"/>
          <w:marBottom w:val="0"/>
          <w:divBdr>
            <w:top w:val="none" w:sz="0" w:space="0" w:color="auto"/>
            <w:left w:val="none" w:sz="0" w:space="0" w:color="auto"/>
            <w:bottom w:val="none" w:sz="0" w:space="0" w:color="auto"/>
            <w:right w:val="none" w:sz="0" w:space="0" w:color="auto"/>
          </w:divBdr>
        </w:div>
        <w:div w:id="1138760701">
          <w:marLeft w:val="640"/>
          <w:marRight w:val="0"/>
          <w:marTop w:val="0"/>
          <w:marBottom w:val="0"/>
          <w:divBdr>
            <w:top w:val="none" w:sz="0" w:space="0" w:color="auto"/>
            <w:left w:val="none" w:sz="0" w:space="0" w:color="auto"/>
            <w:bottom w:val="none" w:sz="0" w:space="0" w:color="auto"/>
            <w:right w:val="none" w:sz="0" w:space="0" w:color="auto"/>
          </w:divBdr>
        </w:div>
        <w:div w:id="1025139049">
          <w:marLeft w:val="640"/>
          <w:marRight w:val="0"/>
          <w:marTop w:val="0"/>
          <w:marBottom w:val="0"/>
          <w:divBdr>
            <w:top w:val="none" w:sz="0" w:space="0" w:color="auto"/>
            <w:left w:val="none" w:sz="0" w:space="0" w:color="auto"/>
            <w:bottom w:val="none" w:sz="0" w:space="0" w:color="auto"/>
            <w:right w:val="none" w:sz="0" w:space="0" w:color="auto"/>
          </w:divBdr>
        </w:div>
        <w:div w:id="738946479">
          <w:marLeft w:val="640"/>
          <w:marRight w:val="0"/>
          <w:marTop w:val="0"/>
          <w:marBottom w:val="0"/>
          <w:divBdr>
            <w:top w:val="none" w:sz="0" w:space="0" w:color="auto"/>
            <w:left w:val="none" w:sz="0" w:space="0" w:color="auto"/>
            <w:bottom w:val="none" w:sz="0" w:space="0" w:color="auto"/>
            <w:right w:val="none" w:sz="0" w:space="0" w:color="auto"/>
          </w:divBdr>
        </w:div>
        <w:div w:id="1821924914">
          <w:marLeft w:val="640"/>
          <w:marRight w:val="0"/>
          <w:marTop w:val="0"/>
          <w:marBottom w:val="0"/>
          <w:divBdr>
            <w:top w:val="none" w:sz="0" w:space="0" w:color="auto"/>
            <w:left w:val="none" w:sz="0" w:space="0" w:color="auto"/>
            <w:bottom w:val="none" w:sz="0" w:space="0" w:color="auto"/>
            <w:right w:val="none" w:sz="0" w:space="0" w:color="auto"/>
          </w:divBdr>
        </w:div>
        <w:div w:id="996108298">
          <w:marLeft w:val="640"/>
          <w:marRight w:val="0"/>
          <w:marTop w:val="0"/>
          <w:marBottom w:val="0"/>
          <w:divBdr>
            <w:top w:val="none" w:sz="0" w:space="0" w:color="auto"/>
            <w:left w:val="none" w:sz="0" w:space="0" w:color="auto"/>
            <w:bottom w:val="none" w:sz="0" w:space="0" w:color="auto"/>
            <w:right w:val="none" w:sz="0" w:space="0" w:color="auto"/>
          </w:divBdr>
        </w:div>
        <w:div w:id="1646660743">
          <w:marLeft w:val="640"/>
          <w:marRight w:val="0"/>
          <w:marTop w:val="0"/>
          <w:marBottom w:val="0"/>
          <w:divBdr>
            <w:top w:val="none" w:sz="0" w:space="0" w:color="auto"/>
            <w:left w:val="none" w:sz="0" w:space="0" w:color="auto"/>
            <w:bottom w:val="none" w:sz="0" w:space="0" w:color="auto"/>
            <w:right w:val="none" w:sz="0" w:space="0" w:color="auto"/>
          </w:divBdr>
        </w:div>
        <w:div w:id="601914251">
          <w:marLeft w:val="640"/>
          <w:marRight w:val="0"/>
          <w:marTop w:val="0"/>
          <w:marBottom w:val="0"/>
          <w:divBdr>
            <w:top w:val="none" w:sz="0" w:space="0" w:color="auto"/>
            <w:left w:val="none" w:sz="0" w:space="0" w:color="auto"/>
            <w:bottom w:val="none" w:sz="0" w:space="0" w:color="auto"/>
            <w:right w:val="none" w:sz="0" w:space="0" w:color="auto"/>
          </w:divBdr>
        </w:div>
        <w:div w:id="609509312">
          <w:marLeft w:val="640"/>
          <w:marRight w:val="0"/>
          <w:marTop w:val="0"/>
          <w:marBottom w:val="0"/>
          <w:divBdr>
            <w:top w:val="none" w:sz="0" w:space="0" w:color="auto"/>
            <w:left w:val="none" w:sz="0" w:space="0" w:color="auto"/>
            <w:bottom w:val="none" w:sz="0" w:space="0" w:color="auto"/>
            <w:right w:val="none" w:sz="0" w:space="0" w:color="auto"/>
          </w:divBdr>
        </w:div>
        <w:div w:id="2132550045">
          <w:marLeft w:val="640"/>
          <w:marRight w:val="0"/>
          <w:marTop w:val="0"/>
          <w:marBottom w:val="0"/>
          <w:divBdr>
            <w:top w:val="none" w:sz="0" w:space="0" w:color="auto"/>
            <w:left w:val="none" w:sz="0" w:space="0" w:color="auto"/>
            <w:bottom w:val="none" w:sz="0" w:space="0" w:color="auto"/>
            <w:right w:val="none" w:sz="0" w:space="0" w:color="auto"/>
          </w:divBdr>
        </w:div>
        <w:div w:id="413742710">
          <w:marLeft w:val="640"/>
          <w:marRight w:val="0"/>
          <w:marTop w:val="0"/>
          <w:marBottom w:val="0"/>
          <w:divBdr>
            <w:top w:val="none" w:sz="0" w:space="0" w:color="auto"/>
            <w:left w:val="none" w:sz="0" w:space="0" w:color="auto"/>
            <w:bottom w:val="none" w:sz="0" w:space="0" w:color="auto"/>
            <w:right w:val="none" w:sz="0" w:space="0" w:color="auto"/>
          </w:divBdr>
        </w:div>
        <w:div w:id="1521158673">
          <w:marLeft w:val="640"/>
          <w:marRight w:val="0"/>
          <w:marTop w:val="0"/>
          <w:marBottom w:val="0"/>
          <w:divBdr>
            <w:top w:val="none" w:sz="0" w:space="0" w:color="auto"/>
            <w:left w:val="none" w:sz="0" w:space="0" w:color="auto"/>
            <w:bottom w:val="none" w:sz="0" w:space="0" w:color="auto"/>
            <w:right w:val="none" w:sz="0" w:space="0" w:color="auto"/>
          </w:divBdr>
        </w:div>
        <w:div w:id="674457022">
          <w:marLeft w:val="640"/>
          <w:marRight w:val="0"/>
          <w:marTop w:val="0"/>
          <w:marBottom w:val="0"/>
          <w:divBdr>
            <w:top w:val="none" w:sz="0" w:space="0" w:color="auto"/>
            <w:left w:val="none" w:sz="0" w:space="0" w:color="auto"/>
            <w:bottom w:val="none" w:sz="0" w:space="0" w:color="auto"/>
            <w:right w:val="none" w:sz="0" w:space="0" w:color="auto"/>
          </w:divBdr>
        </w:div>
        <w:div w:id="1510291802">
          <w:marLeft w:val="640"/>
          <w:marRight w:val="0"/>
          <w:marTop w:val="0"/>
          <w:marBottom w:val="0"/>
          <w:divBdr>
            <w:top w:val="none" w:sz="0" w:space="0" w:color="auto"/>
            <w:left w:val="none" w:sz="0" w:space="0" w:color="auto"/>
            <w:bottom w:val="none" w:sz="0" w:space="0" w:color="auto"/>
            <w:right w:val="none" w:sz="0" w:space="0" w:color="auto"/>
          </w:divBdr>
        </w:div>
        <w:div w:id="1013802588">
          <w:marLeft w:val="640"/>
          <w:marRight w:val="0"/>
          <w:marTop w:val="0"/>
          <w:marBottom w:val="0"/>
          <w:divBdr>
            <w:top w:val="none" w:sz="0" w:space="0" w:color="auto"/>
            <w:left w:val="none" w:sz="0" w:space="0" w:color="auto"/>
            <w:bottom w:val="none" w:sz="0" w:space="0" w:color="auto"/>
            <w:right w:val="none" w:sz="0" w:space="0" w:color="auto"/>
          </w:divBdr>
        </w:div>
        <w:div w:id="59181951">
          <w:marLeft w:val="640"/>
          <w:marRight w:val="0"/>
          <w:marTop w:val="0"/>
          <w:marBottom w:val="0"/>
          <w:divBdr>
            <w:top w:val="none" w:sz="0" w:space="0" w:color="auto"/>
            <w:left w:val="none" w:sz="0" w:space="0" w:color="auto"/>
            <w:bottom w:val="none" w:sz="0" w:space="0" w:color="auto"/>
            <w:right w:val="none" w:sz="0" w:space="0" w:color="auto"/>
          </w:divBdr>
        </w:div>
        <w:div w:id="444540162">
          <w:marLeft w:val="640"/>
          <w:marRight w:val="0"/>
          <w:marTop w:val="0"/>
          <w:marBottom w:val="0"/>
          <w:divBdr>
            <w:top w:val="none" w:sz="0" w:space="0" w:color="auto"/>
            <w:left w:val="none" w:sz="0" w:space="0" w:color="auto"/>
            <w:bottom w:val="none" w:sz="0" w:space="0" w:color="auto"/>
            <w:right w:val="none" w:sz="0" w:space="0" w:color="auto"/>
          </w:divBdr>
        </w:div>
        <w:div w:id="1094206309">
          <w:marLeft w:val="640"/>
          <w:marRight w:val="0"/>
          <w:marTop w:val="0"/>
          <w:marBottom w:val="0"/>
          <w:divBdr>
            <w:top w:val="none" w:sz="0" w:space="0" w:color="auto"/>
            <w:left w:val="none" w:sz="0" w:space="0" w:color="auto"/>
            <w:bottom w:val="none" w:sz="0" w:space="0" w:color="auto"/>
            <w:right w:val="none" w:sz="0" w:space="0" w:color="auto"/>
          </w:divBdr>
        </w:div>
        <w:div w:id="403334643">
          <w:marLeft w:val="640"/>
          <w:marRight w:val="0"/>
          <w:marTop w:val="0"/>
          <w:marBottom w:val="0"/>
          <w:divBdr>
            <w:top w:val="none" w:sz="0" w:space="0" w:color="auto"/>
            <w:left w:val="none" w:sz="0" w:space="0" w:color="auto"/>
            <w:bottom w:val="none" w:sz="0" w:space="0" w:color="auto"/>
            <w:right w:val="none" w:sz="0" w:space="0" w:color="auto"/>
          </w:divBdr>
        </w:div>
        <w:div w:id="1237089412">
          <w:marLeft w:val="640"/>
          <w:marRight w:val="0"/>
          <w:marTop w:val="0"/>
          <w:marBottom w:val="0"/>
          <w:divBdr>
            <w:top w:val="none" w:sz="0" w:space="0" w:color="auto"/>
            <w:left w:val="none" w:sz="0" w:space="0" w:color="auto"/>
            <w:bottom w:val="none" w:sz="0" w:space="0" w:color="auto"/>
            <w:right w:val="none" w:sz="0" w:space="0" w:color="auto"/>
          </w:divBdr>
        </w:div>
        <w:div w:id="326830002">
          <w:marLeft w:val="640"/>
          <w:marRight w:val="0"/>
          <w:marTop w:val="0"/>
          <w:marBottom w:val="0"/>
          <w:divBdr>
            <w:top w:val="none" w:sz="0" w:space="0" w:color="auto"/>
            <w:left w:val="none" w:sz="0" w:space="0" w:color="auto"/>
            <w:bottom w:val="none" w:sz="0" w:space="0" w:color="auto"/>
            <w:right w:val="none" w:sz="0" w:space="0" w:color="auto"/>
          </w:divBdr>
        </w:div>
        <w:div w:id="895972101">
          <w:marLeft w:val="640"/>
          <w:marRight w:val="0"/>
          <w:marTop w:val="0"/>
          <w:marBottom w:val="0"/>
          <w:divBdr>
            <w:top w:val="none" w:sz="0" w:space="0" w:color="auto"/>
            <w:left w:val="none" w:sz="0" w:space="0" w:color="auto"/>
            <w:bottom w:val="none" w:sz="0" w:space="0" w:color="auto"/>
            <w:right w:val="none" w:sz="0" w:space="0" w:color="auto"/>
          </w:divBdr>
        </w:div>
        <w:div w:id="1100562877">
          <w:marLeft w:val="640"/>
          <w:marRight w:val="0"/>
          <w:marTop w:val="0"/>
          <w:marBottom w:val="0"/>
          <w:divBdr>
            <w:top w:val="none" w:sz="0" w:space="0" w:color="auto"/>
            <w:left w:val="none" w:sz="0" w:space="0" w:color="auto"/>
            <w:bottom w:val="none" w:sz="0" w:space="0" w:color="auto"/>
            <w:right w:val="none" w:sz="0" w:space="0" w:color="auto"/>
          </w:divBdr>
        </w:div>
        <w:div w:id="156187676">
          <w:marLeft w:val="640"/>
          <w:marRight w:val="0"/>
          <w:marTop w:val="0"/>
          <w:marBottom w:val="0"/>
          <w:divBdr>
            <w:top w:val="none" w:sz="0" w:space="0" w:color="auto"/>
            <w:left w:val="none" w:sz="0" w:space="0" w:color="auto"/>
            <w:bottom w:val="none" w:sz="0" w:space="0" w:color="auto"/>
            <w:right w:val="none" w:sz="0" w:space="0" w:color="auto"/>
          </w:divBdr>
        </w:div>
        <w:div w:id="184447305">
          <w:marLeft w:val="640"/>
          <w:marRight w:val="0"/>
          <w:marTop w:val="0"/>
          <w:marBottom w:val="0"/>
          <w:divBdr>
            <w:top w:val="none" w:sz="0" w:space="0" w:color="auto"/>
            <w:left w:val="none" w:sz="0" w:space="0" w:color="auto"/>
            <w:bottom w:val="none" w:sz="0" w:space="0" w:color="auto"/>
            <w:right w:val="none" w:sz="0" w:space="0" w:color="auto"/>
          </w:divBdr>
        </w:div>
        <w:div w:id="522204513">
          <w:marLeft w:val="640"/>
          <w:marRight w:val="0"/>
          <w:marTop w:val="0"/>
          <w:marBottom w:val="0"/>
          <w:divBdr>
            <w:top w:val="none" w:sz="0" w:space="0" w:color="auto"/>
            <w:left w:val="none" w:sz="0" w:space="0" w:color="auto"/>
            <w:bottom w:val="none" w:sz="0" w:space="0" w:color="auto"/>
            <w:right w:val="none" w:sz="0" w:space="0" w:color="auto"/>
          </w:divBdr>
        </w:div>
        <w:div w:id="1693996139">
          <w:marLeft w:val="640"/>
          <w:marRight w:val="0"/>
          <w:marTop w:val="0"/>
          <w:marBottom w:val="0"/>
          <w:divBdr>
            <w:top w:val="none" w:sz="0" w:space="0" w:color="auto"/>
            <w:left w:val="none" w:sz="0" w:space="0" w:color="auto"/>
            <w:bottom w:val="none" w:sz="0" w:space="0" w:color="auto"/>
            <w:right w:val="none" w:sz="0" w:space="0" w:color="auto"/>
          </w:divBdr>
        </w:div>
        <w:div w:id="735860160">
          <w:marLeft w:val="640"/>
          <w:marRight w:val="0"/>
          <w:marTop w:val="0"/>
          <w:marBottom w:val="0"/>
          <w:divBdr>
            <w:top w:val="none" w:sz="0" w:space="0" w:color="auto"/>
            <w:left w:val="none" w:sz="0" w:space="0" w:color="auto"/>
            <w:bottom w:val="none" w:sz="0" w:space="0" w:color="auto"/>
            <w:right w:val="none" w:sz="0" w:space="0" w:color="auto"/>
          </w:divBdr>
        </w:div>
        <w:div w:id="1473936700">
          <w:marLeft w:val="640"/>
          <w:marRight w:val="0"/>
          <w:marTop w:val="0"/>
          <w:marBottom w:val="0"/>
          <w:divBdr>
            <w:top w:val="none" w:sz="0" w:space="0" w:color="auto"/>
            <w:left w:val="none" w:sz="0" w:space="0" w:color="auto"/>
            <w:bottom w:val="none" w:sz="0" w:space="0" w:color="auto"/>
            <w:right w:val="none" w:sz="0" w:space="0" w:color="auto"/>
          </w:divBdr>
        </w:div>
        <w:div w:id="182285879">
          <w:marLeft w:val="640"/>
          <w:marRight w:val="0"/>
          <w:marTop w:val="0"/>
          <w:marBottom w:val="0"/>
          <w:divBdr>
            <w:top w:val="none" w:sz="0" w:space="0" w:color="auto"/>
            <w:left w:val="none" w:sz="0" w:space="0" w:color="auto"/>
            <w:bottom w:val="none" w:sz="0" w:space="0" w:color="auto"/>
            <w:right w:val="none" w:sz="0" w:space="0" w:color="auto"/>
          </w:divBdr>
        </w:div>
        <w:div w:id="1361736812">
          <w:marLeft w:val="640"/>
          <w:marRight w:val="0"/>
          <w:marTop w:val="0"/>
          <w:marBottom w:val="0"/>
          <w:divBdr>
            <w:top w:val="none" w:sz="0" w:space="0" w:color="auto"/>
            <w:left w:val="none" w:sz="0" w:space="0" w:color="auto"/>
            <w:bottom w:val="none" w:sz="0" w:space="0" w:color="auto"/>
            <w:right w:val="none" w:sz="0" w:space="0" w:color="auto"/>
          </w:divBdr>
        </w:div>
        <w:div w:id="243340620">
          <w:marLeft w:val="640"/>
          <w:marRight w:val="0"/>
          <w:marTop w:val="0"/>
          <w:marBottom w:val="0"/>
          <w:divBdr>
            <w:top w:val="none" w:sz="0" w:space="0" w:color="auto"/>
            <w:left w:val="none" w:sz="0" w:space="0" w:color="auto"/>
            <w:bottom w:val="none" w:sz="0" w:space="0" w:color="auto"/>
            <w:right w:val="none" w:sz="0" w:space="0" w:color="auto"/>
          </w:divBdr>
        </w:div>
        <w:div w:id="554970508">
          <w:marLeft w:val="640"/>
          <w:marRight w:val="0"/>
          <w:marTop w:val="0"/>
          <w:marBottom w:val="0"/>
          <w:divBdr>
            <w:top w:val="none" w:sz="0" w:space="0" w:color="auto"/>
            <w:left w:val="none" w:sz="0" w:space="0" w:color="auto"/>
            <w:bottom w:val="none" w:sz="0" w:space="0" w:color="auto"/>
            <w:right w:val="none" w:sz="0" w:space="0" w:color="auto"/>
          </w:divBdr>
        </w:div>
        <w:div w:id="1668555703">
          <w:marLeft w:val="640"/>
          <w:marRight w:val="0"/>
          <w:marTop w:val="0"/>
          <w:marBottom w:val="0"/>
          <w:divBdr>
            <w:top w:val="none" w:sz="0" w:space="0" w:color="auto"/>
            <w:left w:val="none" w:sz="0" w:space="0" w:color="auto"/>
            <w:bottom w:val="none" w:sz="0" w:space="0" w:color="auto"/>
            <w:right w:val="none" w:sz="0" w:space="0" w:color="auto"/>
          </w:divBdr>
        </w:div>
        <w:div w:id="1173883072">
          <w:marLeft w:val="640"/>
          <w:marRight w:val="0"/>
          <w:marTop w:val="0"/>
          <w:marBottom w:val="0"/>
          <w:divBdr>
            <w:top w:val="none" w:sz="0" w:space="0" w:color="auto"/>
            <w:left w:val="none" w:sz="0" w:space="0" w:color="auto"/>
            <w:bottom w:val="none" w:sz="0" w:space="0" w:color="auto"/>
            <w:right w:val="none" w:sz="0" w:space="0" w:color="auto"/>
          </w:divBdr>
        </w:div>
        <w:div w:id="684675038">
          <w:marLeft w:val="640"/>
          <w:marRight w:val="0"/>
          <w:marTop w:val="0"/>
          <w:marBottom w:val="0"/>
          <w:divBdr>
            <w:top w:val="none" w:sz="0" w:space="0" w:color="auto"/>
            <w:left w:val="none" w:sz="0" w:space="0" w:color="auto"/>
            <w:bottom w:val="none" w:sz="0" w:space="0" w:color="auto"/>
            <w:right w:val="none" w:sz="0" w:space="0" w:color="auto"/>
          </w:divBdr>
        </w:div>
        <w:div w:id="704403346">
          <w:marLeft w:val="640"/>
          <w:marRight w:val="0"/>
          <w:marTop w:val="0"/>
          <w:marBottom w:val="0"/>
          <w:divBdr>
            <w:top w:val="none" w:sz="0" w:space="0" w:color="auto"/>
            <w:left w:val="none" w:sz="0" w:space="0" w:color="auto"/>
            <w:bottom w:val="none" w:sz="0" w:space="0" w:color="auto"/>
            <w:right w:val="none" w:sz="0" w:space="0" w:color="auto"/>
          </w:divBdr>
        </w:div>
        <w:div w:id="825709322">
          <w:marLeft w:val="640"/>
          <w:marRight w:val="0"/>
          <w:marTop w:val="0"/>
          <w:marBottom w:val="0"/>
          <w:divBdr>
            <w:top w:val="none" w:sz="0" w:space="0" w:color="auto"/>
            <w:left w:val="none" w:sz="0" w:space="0" w:color="auto"/>
            <w:bottom w:val="none" w:sz="0" w:space="0" w:color="auto"/>
            <w:right w:val="none" w:sz="0" w:space="0" w:color="auto"/>
          </w:divBdr>
        </w:div>
        <w:div w:id="1427729873">
          <w:marLeft w:val="640"/>
          <w:marRight w:val="0"/>
          <w:marTop w:val="0"/>
          <w:marBottom w:val="0"/>
          <w:divBdr>
            <w:top w:val="none" w:sz="0" w:space="0" w:color="auto"/>
            <w:left w:val="none" w:sz="0" w:space="0" w:color="auto"/>
            <w:bottom w:val="none" w:sz="0" w:space="0" w:color="auto"/>
            <w:right w:val="none" w:sz="0" w:space="0" w:color="auto"/>
          </w:divBdr>
        </w:div>
        <w:div w:id="268124967">
          <w:marLeft w:val="640"/>
          <w:marRight w:val="0"/>
          <w:marTop w:val="0"/>
          <w:marBottom w:val="0"/>
          <w:divBdr>
            <w:top w:val="none" w:sz="0" w:space="0" w:color="auto"/>
            <w:left w:val="none" w:sz="0" w:space="0" w:color="auto"/>
            <w:bottom w:val="none" w:sz="0" w:space="0" w:color="auto"/>
            <w:right w:val="none" w:sz="0" w:space="0" w:color="auto"/>
          </w:divBdr>
        </w:div>
        <w:div w:id="1333798649">
          <w:marLeft w:val="640"/>
          <w:marRight w:val="0"/>
          <w:marTop w:val="0"/>
          <w:marBottom w:val="0"/>
          <w:divBdr>
            <w:top w:val="none" w:sz="0" w:space="0" w:color="auto"/>
            <w:left w:val="none" w:sz="0" w:space="0" w:color="auto"/>
            <w:bottom w:val="none" w:sz="0" w:space="0" w:color="auto"/>
            <w:right w:val="none" w:sz="0" w:space="0" w:color="auto"/>
          </w:divBdr>
        </w:div>
        <w:div w:id="825584049">
          <w:marLeft w:val="640"/>
          <w:marRight w:val="0"/>
          <w:marTop w:val="0"/>
          <w:marBottom w:val="0"/>
          <w:divBdr>
            <w:top w:val="none" w:sz="0" w:space="0" w:color="auto"/>
            <w:left w:val="none" w:sz="0" w:space="0" w:color="auto"/>
            <w:bottom w:val="none" w:sz="0" w:space="0" w:color="auto"/>
            <w:right w:val="none" w:sz="0" w:space="0" w:color="auto"/>
          </w:divBdr>
        </w:div>
        <w:div w:id="1174295173">
          <w:marLeft w:val="640"/>
          <w:marRight w:val="0"/>
          <w:marTop w:val="0"/>
          <w:marBottom w:val="0"/>
          <w:divBdr>
            <w:top w:val="none" w:sz="0" w:space="0" w:color="auto"/>
            <w:left w:val="none" w:sz="0" w:space="0" w:color="auto"/>
            <w:bottom w:val="none" w:sz="0" w:space="0" w:color="auto"/>
            <w:right w:val="none" w:sz="0" w:space="0" w:color="auto"/>
          </w:divBdr>
        </w:div>
        <w:div w:id="1740244455">
          <w:marLeft w:val="640"/>
          <w:marRight w:val="0"/>
          <w:marTop w:val="0"/>
          <w:marBottom w:val="0"/>
          <w:divBdr>
            <w:top w:val="none" w:sz="0" w:space="0" w:color="auto"/>
            <w:left w:val="none" w:sz="0" w:space="0" w:color="auto"/>
            <w:bottom w:val="none" w:sz="0" w:space="0" w:color="auto"/>
            <w:right w:val="none" w:sz="0" w:space="0" w:color="auto"/>
          </w:divBdr>
        </w:div>
        <w:div w:id="1766343204">
          <w:marLeft w:val="640"/>
          <w:marRight w:val="0"/>
          <w:marTop w:val="0"/>
          <w:marBottom w:val="0"/>
          <w:divBdr>
            <w:top w:val="none" w:sz="0" w:space="0" w:color="auto"/>
            <w:left w:val="none" w:sz="0" w:space="0" w:color="auto"/>
            <w:bottom w:val="none" w:sz="0" w:space="0" w:color="auto"/>
            <w:right w:val="none" w:sz="0" w:space="0" w:color="auto"/>
          </w:divBdr>
        </w:div>
        <w:div w:id="1952543302">
          <w:marLeft w:val="640"/>
          <w:marRight w:val="0"/>
          <w:marTop w:val="0"/>
          <w:marBottom w:val="0"/>
          <w:divBdr>
            <w:top w:val="none" w:sz="0" w:space="0" w:color="auto"/>
            <w:left w:val="none" w:sz="0" w:space="0" w:color="auto"/>
            <w:bottom w:val="none" w:sz="0" w:space="0" w:color="auto"/>
            <w:right w:val="none" w:sz="0" w:space="0" w:color="auto"/>
          </w:divBdr>
        </w:div>
        <w:div w:id="533273509">
          <w:marLeft w:val="640"/>
          <w:marRight w:val="0"/>
          <w:marTop w:val="0"/>
          <w:marBottom w:val="0"/>
          <w:divBdr>
            <w:top w:val="none" w:sz="0" w:space="0" w:color="auto"/>
            <w:left w:val="none" w:sz="0" w:space="0" w:color="auto"/>
            <w:bottom w:val="none" w:sz="0" w:space="0" w:color="auto"/>
            <w:right w:val="none" w:sz="0" w:space="0" w:color="auto"/>
          </w:divBdr>
        </w:div>
        <w:div w:id="488449314">
          <w:marLeft w:val="640"/>
          <w:marRight w:val="0"/>
          <w:marTop w:val="0"/>
          <w:marBottom w:val="0"/>
          <w:divBdr>
            <w:top w:val="none" w:sz="0" w:space="0" w:color="auto"/>
            <w:left w:val="none" w:sz="0" w:space="0" w:color="auto"/>
            <w:bottom w:val="none" w:sz="0" w:space="0" w:color="auto"/>
            <w:right w:val="none" w:sz="0" w:space="0" w:color="auto"/>
          </w:divBdr>
        </w:div>
        <w:div w:id="219027107">
          <w:marLeft w:val="640"/>
          <w:marRight w:val="0"/>
          <w:marTop w:val="0"/>
          <w:marBottom w:val="0"/>
          <w:divBdr>
            <w:top w:val="none" w:sz="0" w:space="0" w:color="auto"/>
            <w:left w:val="none" w:sz="0" w:space="0" w:color="auto"/>
            <w:bottom w:val="none" w:sz="0" w:space="0" w:color="auto"/>
            <w:right w:val="none" w:sz="0" w:space="0" w:color="auto"/>
          </w:divBdr>
        </w:div>
        <w:div w:id="37365143">
          <w:marLeft w:val="640"/>
          <w:marRight w:val="0"/>
          <w:marTop w:val="0"/>
          <w:marBottom w:val="0"/>
          <w:divBdr>
            <w:top w:val="none" w:sz="0" w:space="0" w:color="auto"/>
            <w:left w:val="none" w:sz="0" w:space="0" w:color="auto"/>
            <w:bottom w:val="none" w:sz="0" w:space="0" w:color="auto"/>
            <w:right w:val="none" w:sz="0" w:space="0" w:color="auto"/>
          </w:divBdr>
        </w:div>
        <w:div w:id="432436020">
          <w:marLeft w:val="640"/>
          <w:marRight w:val="0"/>
          <w:marTop w:val="0"/>
          <w:marBottom w:val="0"/>
          <w:divBdr>
            <w:top w:val="none" w:sz="0" w:space="0" w:color="auto"/>
            <w:left w:val="none" w:sz="0" w:space="0" w:color="auto"/>
            <w:bottom w:val="none" w:sz="0" w:space="0" w:color="auto"/>
            <w:right w:val="none" w:sz="0" w:space="0" w:color="auto"/>
          </w:divBdr>
        </w:div>
        <w:div w:id="726953481">
          <w:marLeft w:val="640"/>
          <w:marRight w:val="0"/>
          <w:marTop w:val="0"/>
          <w:marBottom w:val="0"/>
          <w:divBdr>
            <w:top w:val="none" w:sz="0" w:space="0" w:color="auto"/>
            <w:left w:val="none" w:sz="0" w:space="0" w:color="auto"/>
            <w:bottom w:val="none" w:sz="0" w:space="0" w:color="auto"/>
            <w:right w:val="none" w:sz="0" w:space="0" w:color="auto"/>
          </w:divBdr>
        </w:div>
        <w:div w:id="2023974322">
          <w:marLeft w:val="640"/>
          <w:marRight w:val="0"/>
          <w:marTop w:val="0"/>
          <w:marBottom w:val="0"/>
          <w:divBdr>
            <w:top w:val="none" w:sz="0" w:space="0" w:color="auto"/>
            <w:left w:val="none" w:sz="0" w:space="0" w:color="auto"/>
            <w:bottom w:val="none" w:sz="0" w:space="0" w:color="auto"/>
            <w:right w:val="none" w:sz="0" w:space="0" w:color="auto"/>
          </w:divBdr>
        </w:div>
        <w:div w:id="2083983309">
          <w:marLeft w:val="640"/>
          <w:marRight w:val="0"/>
          <w:marTop w:val="0"/>
          <w:marBottom w:val="0"/>
          <w:divBdr>
            <w:top w:val="none" w:sz="0" w:space="0" w:color="auto"/>
            <w:left w:val="none" w:sz="0" w:space="0" w:color="auto"/>
            <w:bottom w:val="none" w:sz="0" w:space="0" w:color="auto"/>
            <w:right w:val="none" w:sz="0" w:space="0" w:color="auto"/>
          </w:divBdr>
        </w:div>
        <w:div w:id="666324340">
          <w:marLeft w:val="640"/>
          <w:marRight w:val="0"/>
          <w:marTop w:val="0"/>
          <w:marBottom w:val="0"/>
          <w:divBdr>
            <w:top w:val="none" w:sz="0" w:space="0" w:color="auto"/>
            <w:left w:val="none" w:sz="0" w:space="0" w:color="auto"/>
            <w:bottom w:val="none" w:sz="0" w:space="0" w:color="auto"/>
            <w:right w:val="none" w:sz="0" w:space="0" w:color="auto"/>
          </w:divBdr>
        </w:div>
        <w:div w:id="1871336667">
          <w:marLeft w:val="640"/>
          <w:marRight w:val="0"/>
          <w:marTop w:val="0"/>
          <w:marBottom w:val="0"/>
          <w:divBdr>
            <w:top w:val="none" w:sz="0" w:space="0" w:color="auto"/>
            <w:left w:val="none" w:sz="0" w:space="0" w:color="auto"/>
            <w:bottom w:val="none" w:sz="0" w:space="0" w:color="auto"/>
            <w:right w:val="none" w:sz="0" w:space="0" w:color="auto"/>
          </w:divBdr>
        </w:div>
        <w:div w:id="1685324507">
          <w:marLeft w:val="640"/>
          <w:marRight w:val="0"/>
          <w:marTop w:val="0"/>
          <w:marBottom w:val="0"/>
          <w:divBdr>
            <w:top w:val="none" w:sz="0" w:space="0" w:color="auto"/>
            <w:left w:val="none" w:sz="0" w:space="0" w:color="auto"/>
            <w:bottom w:val="none" w:sz="0" w:space="0" w:color="auto"/>
            <w:right w:val="none" w:sz="0" w:space="0" w:color="auto"/>
          </w:divBdr>
        </w:div>
        <w:div w:id="439180877">
          <w:marLeft w:val="640"/>
          <w:marRight w:val="0"/>
          <w:marTop w:val="0"/>
          <w:marBottom w:val="0"/>
          <w:divBdr>
            <w:top w:val="none" w:sz="0" w:space="0" w:color="auto"/>
            <w:left w:val="none" w:sz="0" w:space="0" w:color="auto"/>
            <w:bottom w:val="none" w:sz="0" w:space="0" w:color="auto"/>
            <w:right w:val="none" w:sz="0" w:space="0" w:color="auto"/>
          </w:divBdr>
        </w:div>
        <w:div w:id="1487434943">
          <w:marLeft w:val="640"/>
          <w:marRight w:val="0"/>
          <w:marTop w:val="0"/>
          <w:marBottom w:val="0"/>
          <w:divBdr>
            <w:top w:val="none" w:sz="0" w:space="0" w:color="auto"/>
            <w:left w:val="none" w:sz="0" w:space="0" w:color="auto"/>
            <w:bottom w:val="none" w:sz="0" w:space="0" w:color="auto"/>
            <w:right w:val="none" w:sz="0" w:space="0" w:color="auto"/>
          </w:divBdr>
        </w:div>
        <w:div w:id="1999268218">
          <w:marLeft w:val="640"/>
          <w:marRight w:val="0"/>
          <w:marTop w:val="0"/>
          <w:marBottom w:val="0"/>
          <w:divBdr>
            <w:top w:val="none" w:sz="0" w:space="0" w:color="auto"/>
            <w:left w:val="none" w:sz="0" w:space="0" w:color="auto"/>
            <w:bottom w:val="none" w:sz="0" w:space="0" w:color="auto"/>
            <w:right w:val="none" w:sz="0" w:space="0" w:color="auto"/>
          </w:divBdr>
        </w:div>
        <w:div w:id="584844854">
          <w:marLeft w:val="640"/>
          <w:marRight w:val="0"/>
          <w:marTop w:val="0"/>
          <w:marBottom w:val="0"/>
          <w:divBdr>
            <w:top w:val="none" w:sz="0" w:space="0" w:color="auto"/>
            <w:left w:val="none" w:sz="0" w:space="0" w:color="auto"/>
            <w:bottom w:val="none" w:sz="0" w:space="0" w:color="auto"/>
            <w:right w:val="none" w:sz="0" w:space="0" w:color="auto"/>
          </w:divBdr>
        </w:div>
        <w:div w:id="1623802720">
          <w:marLeft w:val="640"/>
          <w:marRight w:val="0"/>
          <w:marTop w:val="0"/>
          <w:marBottom w:val="0"/>
          <w:divBdr>
            <w:top w:val="none" w:sz="0" w:space="0" w:color="auto"/>
            <w:left w:val="none" w:sz="0" w:space="0" w:color="auto"/>
            <w:bottom w:val="none" w:sz="0" w:space="0" w:color="auto"/>
            <w:right w:val="none" w:sz="0" w:space="0" w:color="auto"/>
          </w:divBdr>
        </w:div>
        <w:div w:id="1569343712">
          <w:marLeft w:val="640"/>
          <w:marRight w:val="0"/>
          <w:marTop w:val="0"/>
          <w:marBottom w:val="0"/>
          <w:divBdr>
            <w:top w:val="none" w:sz="0" w:space="0" w:color="auto"/>
            <w:left w:val="none" w:sz="0" w:space="0" w:color="auto"/>
            <w:bottom w:val="none" w:sz="0" w:space="0" w:color="auto"/>
            <w:right w:val="none" w:sz="0" w:space="0" w:color="auto"/>
          </w:divBdr>
        </w:div>
        <w:div w:id="1630430018">
          <w:marLeft w:val="640"/>
          <w:marRight w:val="0"/>
          <w:marTop w:val="0"/>
          <w:marBottom w:val="0"/>
          <w:divBdr>
            <w:top w:val="none" w:sz="0" w:space="0" w:color="auto"/>
            <w:left w:val="none" w:sz="0" w:space="0" w:color="auto"/>
            <w:bottom w:val="none" w:sz="0" w:space="0" w:color="auto"/>
            <w:right w:val="none" w:sz="0" w:space="0" w:color="auto"/>
          </w:divBdr>
        </w:div>
        <w:div w:id="2144930384">
          <w:marLeft w:val="640"/>
          <w:marRight w:val="0"/>
          <w:marTop w:val="0"/>
          <w:marBottom w:val="0"/>
          <w:divBdr>
            <w:top w:val="none" w:sz="0" w:space="0" w:color="auto"/>
            <w:left w:val="none" w:sz="0" w:space="0" w:color="auto"/>
            <w:bottom w:val="none" w:sz="0" w:space="0" w:color="auto"/>
            <w:right w:val="none" w:sz="0" w:space="0" w:color="auto"/>
          </w:divBdr>
        </w:div>
        <w:div w:id="812136653">
          <w:marLeft w:val="640"/>
          <w:marRight w:val="0"/>
          <w:marTop w:val="0"/>
          <w:marBottom w:val="0"/>
          <w:divBdr>
            <w:top w:val="none" w:sz="0" w:space="0" w:color="auto"/>
            <w:left w:val="none" w:sz="0" w:space="0" w:color="auto"/>
            <w:bottom w:val="none" w:sz="0" w:space="0" w:color="auto"/>
            <w:right w:val="none" w:sz="0" w:space="0" w:color="auto"/>
          </w:divBdr>
        </w:div>
        <w:div w:id="493885799">
          <w:marLeft w:val="640"/>
          <w:marRight w:val="0"/>
          <w:marTop w:val="0"/>
          <w:marBottom w:val="0"/>
          <w:divBdr>
            <w:top w:val="none" w:sz="0" w:space="0" w:color="auto"/>
            <w:left w:val="none" w:sz="0" w:space="0" w:color="auto"/>
            <w:bottom w:val="none" w:sz="0" w:space="0" w:color="auto"/>
            <w:right w:val="none" w:sz="0" w:space="0" w:color="auto"/>
          </w:divBdr>
        </w:div>
        <w:div w:id="72700613">
          <w:marLeft w:val="640"/>
          <w:marRight w:val="0"/>
          <w:marTop w:val="0"/>
          <w:marBottom w:val="0"/>
          <w:divBdr>
            <w:top w:val="none" w:sz="0" w:space="0" w:color="auto"/>
            <w:left w:val="none" w:sz="0" w:space="0" w:color="auto"/>
            <w:bottom w:val="none" w:sz="0" w:space="0" w:color="auto"/>
            <w:right w:val="none" w:sz="0" w:space="0" w:color="auto"/>
          </w:divBdr>
        </w:div>
        <w:div w:id="1978291166">
          <w:marLeft w:val="640"/>
          <w:marRight w:val="0"/>
          <w:marTop w:val="0"/>
          <w:marBottom w:val="0"/>
          <w:divBdr>
            <w:top w:val="none" w:sz="0" w:space="0" w:color="auto"/>
            <w:left w:val="none" w:sz="0" w:space="0" w:color="auto"/>
            <w:bottom w:val="none" w:sz="0" w:space="0" w:color="auto"/>
            <w:right w:val="none" w:sz="0" w:space="0" w:color="auto"/>
          </w:divBdr>
        </w:div>
        <w:div w:id="458841828">
          <w:marLeft w:val="640"/>
          <w:marRight w:val="0"/>
          <w:marTop w:val="0"/>
          <w:marBottom w:val="0"/>
          <w:divBdr>
            <w:top w:val="none" w:sz="0" w:space="0" w:color="auto"/>
            <w:left w:val="none" w:sz="0" w:space="0" w:color="auto"/>
            <w:bottom w:val="none" w:sz="0" w:space="0" w:color="auto"/>
            <w:right w:val="none" w:sz="0" w:space="0" w:color="auto"/>
          </w:divBdr>
        </w:div>
        <w:div w:id="67264696">
          <w:marLeft w:val="640"/>
          <w:marRight w:val="0"/>
          <w:marTop w:val="0"/>
          <w:marBottom w:val="0"/>
          <w:divBdr>
            <w:top w:val="none" w:sz="0" w:space="0" w:color="auto"/>
            <w:left w:val="none" w:sz="0" w:space="0" w:color="auto"/>
            <w:bottom w:val="none" w:sz="0" w:space="0" w:color="auto"/>
            <w:right w:val="none" w:sz="0" w:space="0" w:color="auto"/>
          </w:divBdr>
        </w:div>
        <w:div w:id="662658950">
          <w:marLeft w:val="640"/>
          <w:marRight w:val="0"/>
          <w:marTop w:val="0"/>
          <w:marBottom w:val="0"/>
          <w:divBdr>
            <w:top w:val="none" w:sz="0" w:space="0" w:color="auto"/>
            <w:left w:val="none" w:sz="0" w:space="0" w:color="auto"/>
            <w:bottom w:val="none" w:sz="0" w:space="0" w:color="auto"/>
            <w:right w:val="none" w:sz="0" w:space="0" w:color="auto"/>
          </w:divBdr>
        </w:div>
        <w:div w:id="953823550">
          <w:marLeft w:val="640"/>
          <w:marRight w:val="0"/>
          <w:marTop w:val="0"/>
          <w:marBottom w:val="0"/>
          <w:divBdr>
            <w:top w:val="none" w:sz="0" w:space="0" w:color="auto"/>
            <w:left w:val="none" w:sz="0" w:space="0" w:color="auto"/>
            <w:bottom w:val="none" w:sz="0" w:space="0" w:color="auto"/>
            <w:right w:val="none" w:sz="0" w:space="0" w:color="auto"/>
          </w:divBdr>
        </w:div>
        <w:div w:id="1088816526">
          <w:marLeft w:val="640"/>
          <w:marRight w:val="0"/>
          <w:marTop w:val="0"/>
          <w:marBottom w:val="0"/>
          <w:divBdr>
            <w:top w:val="none" w:sz="0" w:space="0" w:color="auto"/>
            <w:left w:val="none" w:sz="0" w:space="0" w:color="auto"/>
            <w:bottom w:val="none" w:sz="0" w:space="0" w:color="auto"/>
            <w:right w:val="none" w:sz="0" w:space="0" w:color="auto"/>
          </w:divBdr>
        </w:div>
        <w:div w:id="284431436">
          <w:marLeft w:val="640"/>
          <w:marRight w:val="0"/>
          <w:marTop w:val="0"/>
          <w:marBottom w:val="0"/>
          <w:divBdr>
            <w:top w:val="none" w:sz="0" w:space="0" w:color="auto"/>
            <w:left w:val="none" w:sz="0" w:space="0" w:color="auto"/>
            <w:bottom w:val="none" w:sz="0" w:space="0" w:color="auto"/>
            <w:right w:val="none" w:sz="0" w:space="0" w:color="auto"/>
          </w:divBdr>
        </w:div>
        <w:div w:id="711809612">
          <w:marLeft w:val="640"/>
          <w:marRight w:val="0"/>
          <w:marTop w:val="0"/>
          <w:marBottom w:val="0"/>
          <w:divBdr>
            <w:top w:val="none" w:sz="0" w:space="0" w:color="auto"/>
            <w:left w:val="none" w:sz="0" w:space="0" w:color="auto"/>
            <w:bottom w:val="none" w:sz="0" w:space="0" w:color="auto"/>
            <w:right w:val="none" w:sz="0" w:space="0" w:color="auto"/>
          </w:divBdr>
        </w:div>
        <w:div w:id="1076322509">
          <w:marLeft w:val="640"/>
          <w:marRight w:val="0"/>
          <w:marTop w:val="0"/>
          <w:marBottom w:val="0"/>
          <w:divBdr>
            <w:top w:val="none" w:sz="0" w:space="0" w:color="auto"/>
            <w:left w:val="none" w:sz="0" w:space="0" w:color="auto"/>
            <w:bottom w:val="none" w:sz="0" w:space="0" w:color="auto"/>
            <w:right w:val="none" w:sz="0" w:space="0" w:color="auto"/>
          </w:divBdr>
        </w:div>
        <w:div w:id="1195578684">
          <w:marLeft w:val="640"/>
          <w:marRight w:val="0"/>
          <w:marTop w:val="0"/>
          <w:marBottom w:val="0"/>
          <w:divBdr>
            <w:top w:val="none" w:sz="0" w:space="0" w:color="auto"/>
            <w:left w:val="none" w:sz="0" w:space="0" w:color="auto"/>
            <w:bottom w:val="none" w:sz="0" w:space="0" w:color="auto"/>
            <w:right w:val="none" w:sz="0" w:space="0" w:color="auto"/>
          </w:divBdr>
        </w:div>
        <w:div w:id="649360910">
          <w:marLeft w:val="640"/>
          <w:marRight w:val="0"/>
          <w:marTop w:val="0"/>
          <w:marBottom w:val="0"/>
          <w:divBdr>
            <w:top w:val="none" w:sz="0" w:space="0" w:color="auto"/>
            <w:left w:val="none" w:sz="0" w:space="0" w:color="auto"/>
            <w:bottom w:val="none" w:sz="0" w:space="0" w:color="auto"/>
            <w:right w:val="none" w:sz="0" w:space="0" w:color="auto"/>
          </w:divBdr>
        </w:div>
        <w:div w:id="679741466">
          <w:marLeft w:val="640"/>
          <w:marRight w:val="0"/>
          <w:marTop w:val="0"/>
          <w:marBottom w:val="0"/>
          <w:divBdr>
            <w:top w:val="none" w:sz="0" w:space="0" w:color="auto"/>
            <w:left w:val="none" w:sz="0" w:space="0" w:color="auto"/>
            <w:bottom w:val="none" w:sz="0" w:space="0" w:color="auto"/>
            <w:right w:val="none" w:sz="0" w:space="0" w:color="auto"/>
          </w:divBdr>
        </w:div>
        <w:div w:id="1480807232">
          <w:marLeft w:val="640"/>
          <w:marRight w:val="0"/>
          <w:marTop w:val="0"/>
          <w:marBottom w:val="0"/>
          <w:divBdr>
            <w:top w:val="none" w:sz="0" w:space="0" w:color="auto"/>
            <w:left w:val="none" w:sz="0" w:space="0" w:color="auto"/>
            <w:bottom w:val="none" w:sz="0" w:space="0" w:color="auto"/>
            <w:right w:val="none" w:sz="0" w:space="0" w:color="auto"/>
          </w:divBdr>
        </w:div>
        <w:div w:id="1531143266">
          <w:marLeft w:val="640"/>
          <w:marRight w:val="0"/>
          <w:marTop w:val="0"/>
          <w:marBottom w:val="0"/>
          <w:divBdr>
            <w:top w:val="none" w:sz="0" w:space="0" w:color="auto"/>
            <w:left w:val="none" w:sz="0" w:space="0" w:color="auto"/>
            <w:bottom w:val="none" w:sz="0" w:space="0" w:color="auto"/>
            <w:right w:val="none" w:sz="0" w:space="0" w:color="auto"/>
          </w:divBdr>
        </w:div>
        <w:div w:id="758138691">
          <w:marLeft w:val="640"/>
          <w:marRight w:val="0"/>
          <w:marTop w:val="0"/>
          <w:marBottom w:val="0"/>
          <w:divBdr>
            <w:top w:val="none" w:sz="0" w:space="0" w:color="auto"/>
            <w:left w:val="none" w:sz="0" w:space="0" w:color="auto"/>
            <w:bottom w:val="none" w:sz="0" w:space="0" w:color="auto"/>
            <w:right w:val="none" w:sz="0" w:space="0" w:color="auto"/>
          </w:divBdr>
        </w:div>
        <w:div w:id="1750270958">
          <w:marLeft w:val="640"/>
          <w:marRight w:val="0"/>
          <w:marTop w:val="0"/>
          <w:marBottom w:val="0"/>
          <w:divBdr>
            <w:top w:val="none" w:sz="0" w:space="0" w:color="auto"/>
            <w:left w:val="none" w:sz="0" w:space="0" w:color="auto"/>
            <w:bottom w:val="none" w:sz="0" w:space="0" w:color="auto"/>
            <w:right w:val="none" w:sz="0" w:space="0" w:color="auto"/>
          </w:divBdr>
        </w:div>
        <w:div w:id="1214779526">
          <w:marLeft w:val="640"/>
          <w:marRight w:val="0"/>
          <w:marTop w:val="0"/>
          <w:marBottom w:val="0"/>
          <w:divBdr>
            <w:top w:val="none" w:sz="0" w:space="0" w:color="auto"/>
            <w:left w:val="none" w:sz="0" w:space="0" w:color="auto"/>
            <w:bottom w:val="none" w:sz="0" w:space="0" w:color="auto"/>
            <w:right w:val="none" w:sz="0" w:space="0" w:color="auto"/>
          </w:divBdr>
        </w:div>
        <w:div w:id="1776241393">
          <w:marLeft w:val="640"/>
          <w:marRight w:val="0"/>
          <w:marTop w:val="0"/>
          <w:marBottom w:val="0"/>
          <w:divBdr>
            <w:top w:val="none" w:sz="0" w:space="0" w:color="auto"/>
            <w:left w:val="none" w:sz="0" w:space="0" w:color="auto"/>
            <w:bottom w:val="none" w:sz="0" w:space="0" w:color="auto"/>
            <w:right w:val="none" w:sz="0" w:space="0" w:color="auto"/>
          </w:divBdr>
        </w:div>
        <w:div w:id="590046570">
          <w:marLeft w:val="640"/>
          <w:marRight w:val="0"/>
          <w:marTop w:val="0"/>
          <w:marBottom w:val="0"/>
          <w:divBdr>
            <w:top w:val="none" w:sz="0" w:space="0" w:color="auto"/>
            <w:left w:val="none" w:sz="0" w:space="0" w:color="auto"/>
            <w:bottom w:val="none" w:sz="0" w:space="0" w:color="auto"/>
            <w:right w:val="none" w:sz="0" w:space="0" w:color="auto"/>
          </w:divBdr>
        </w:div>
        <w:div w:id="853224098">
          <w:marLeft w:val="640"/>
          <w:marRight w:val="0"/>
          <w:marTop w:val="0"/>
          <w:marBottom w:val="0"/>
          <w:divBdr>
            <w:top w:val="none" w:sz="0" w:space="0" w:color="auto"/>
            <w:left w:val="none" w:sz="0" w:space="0" w:color="auto"/>
            <w:bottom w:val="none" w:sz="0" w:space="0" w:color="auto"/>
            <w:right w:val="none" w:sz="0" w:space="0" w:color="auto"/>
          </w:divBdr>
        </w:div>
        <w:div w:id="597257391">
          <w:marLeft w:val="640"/>
          <w:marRight w:val="0"/>
          <w:marTop w:val="0"/>
          <w:marBottom w:val="0"/>
          <w:divBdr>
            <w:top w:val="none" w:sz="0" w:space="0" w:color="auto"/>
            <w:left w:val="none" w:sz="0" w:space="0" w:color="auto"/>
            <w:bottom w:val="none" w:sz="0" w:space="0" w:color="auto"/>
            <w:right w:val="none" w:sz="0" w:space="0" w:color="auto"/>
          </w:divBdr>
        </w:div>
        <w:div w:id="818575166">
          <w:marLeft w:val="640"/>
          <w:marRight w:val="0"/>
          <w:marTop w:val="0"/>
          <w:marBottom w:val="0"/>
          <w:divBdr>
            <w:top w:val="none" w:sz="0" w:space="0" w:color="auto"/>
            <w:left w:val="none" w:sz="0" w:space="0" w:color="auto"/>
            <w:bottom w:val="none" w:sz="0" w:space="0" w:color="auto"/>
            <w:right w:val="none" w:sz="0" w:space="0" w:color="auto"/>
          </w:divBdr>
        </w:div>
        <w:div w:id="801577438">
          <w:marLeft w:val="640"/>
          <w:marRight w:val="0"/>
          <w:marTop w:val="0"/>
          <w:marBottom w:val="0"/>
          <w:divBdr>
            <w:top w:val="none" w:sz="0" w:space="0" w:color="auto"/>
            <w:left w:val="none" w:sz="0" w:space="0" w:color="auto"/>
            <w:bottom w:val="none" w:sz="0" w:space="0" w:color="auto"/>
            <w:right w:val="none" w:sz="0" w:space="0" w:color="auto"/>
          </w:divBdr>
        </w:div>
        <w:div w:id="1968386030">
          <w:marLeft w:val="640"/>
          <w:marRight w:val="0"/>
          <w:marTop w:val="0"/>
          <w:marBottom w:val="0"/>
          <w:divBdr>
            <w:top w:val="none" w:sz="0" w:space="0" w:color="auto"/>
            <w:left w:val="none" w:sz="0" w:space="0" w:color="auto"/>
            <w:bottom w:val="none" w:sz="0" w:space="0" w:color="auto"/>
            <w:right w:val="none" w:sz="0" w:space="0" w:color="auto"/>
          </w:divBdr>
        </w:div>
        <w:div w:id="1144664795">
          <w:marLeft w:val="640"/>
          <w:marRight w:val="0"/>
          <w:marTop w:val="0"/>
          <w:marBottom w:val="0"/>
          <w:divBdr>
            <w:top w:val="none" w:sz="0" w:space="0" w:color="auto"/>
            <w:left w:val="none" w:sz="0" w:space="0" w:color="auto"/>
            <w:bottom w:val="none" w:sz="0" w:space="0" w:color="auto"/>
            <w:right w:val="none" w:sz="0" w:space="0" w:color="auto"/>
          </w:divBdr>
        </w:div>
        <w:div w:id="169493013">
          <w:marLeft w:val="640"/>
          <w:marRight w:val="0"/>
          <w:marTop w:val="0"/>
          <w:marBottom w:val="0"/>
          <w:divBdr>
            <w:top w:val="none" w:sz="0" w:space="0" w:color="auto"/>
            <w:left w:val="none" w:sz="0" w:space="0" w:color="auto"/>
            <w:bottom w:val="none" w:sz="0" w:space="0" w:color="auto"/>
            <w:right w:val="none" w:sz="0" w:space="0" w:color="auto"/>
          </w:divBdr>
        </w:div>
        <w:div w:id="874273989">
          <w:marLeft w:val="640"/>
          <w:marRight w:val="0"/>
          <w:marTop w:val="0"/>
          <w:marBottom w:val="0"/>
          <w:divBdr>
            <w:top w:val="none" w:sz="0" w:space="0" w:color="auto"/>
            <w:left w:val="none" w:sz="0" w:space="0" w:color="auto"/>
            <w:bottom w:val="none" w:sz="0" w:space="0" w:color="auto"/>
            <w:right w:val="none" w:sz="0" w:space="0" w:color="auto"/>
          </w:divBdr>
        </w:div>
        <w:div w:id="551308572">
          <w:marLeft w:val="640"/>
          <w:marRight w:val="0"/>
          <w:marTop w:val="0"/>
          <w:marBottom w:val="0"/>
          <w:divBdr>
            <w:top w:val="none" w:sz="0" w:space="0" w:color="auto"/>
            <w:left w:val="none" w:sz="0" w:space="0" w:color="auto"/>
            <w:bottom w:val="none" w:sz="0" w:space="0" w:color="auto"/>
            <w:right w:val="none" w:sz="0" w:space="0" w:color="auto"/>
          </w:divBdr>
        </w:div>
        <w:div w:id="1068192717">
          <w:marLeft w:val="640"/>
          <w:marRight w:val="0"/>
          <w:marTop w:val="0"/>
          <w:marBottom w:val="0"/>
          <w:divBdr>
            <w:top w:val="none" w:sz="0" w:space="0" w:color="auto"/>
            <w:left w:val="none" w:sz="0" w:space="0" w:color="auto"/>
            <w:bottom w:val="none" w:sz="0" w:space="0" w:color="auto"/>
            <w:right w:val="none" w:sz="0" w:space="0" w:color="auto"/>
          </w:divBdr>
        </w:div>
        <w:div w:id="1843347542">
          <w:marLeft w:val="640"/>
          <w:marRight w:val="0"/>
          <w:marTop w:val="0"/>
          <w:marBottom w:val="0"/>
          <w:divBdr>
            <w:top w:val="none" w:sz="0" w:space="0" w:color="auto"/>
            <w:left w:val="none" w:sz="0" w:space="0" w:color="auto"/>
            <w:bottom w:val="none" w:sz="0" w:space="0" w:color="auto"/>
            <w:right w:val="none" w:sz="0" w:space="0" w:color="auto"/>
          </w:divBdr>
        </w:div>
        <w:div w:id="797143351">
          <w:marLeft w:val="640"/>
          <w:marRight w:val="0"/>
          <w:marTop w:val="0"/>
          <w:marBottom w:val="0"/>
          <w:divBdr>
            <w:top w:val="none" w:sz="0" w:space="0" w:color="auto"/>
            <w:left w:val="none" w:sz="0" w:space="0" w:color="auto"/>
            <w:bottom w:val="none" w:sz="0" w:space="0" w:color="auto"/>
            <w:right w:val="none" w:sz="0" w:space="0" w:color="auto"/>
          </w:divBdr>
        </w:div>
        <w:div w:id="58943007">
          <w:marLeft w:val="640"/>
          <w:marRight w:val="0"/>
          <w:marTop w:val="0"/>
          <w:marBottom w:val="0"/>
          <w:divBdr>
            <w:top w:val="none" w:sz="0" w:space="0" w:color="auto"/>
            <w:left w:val="none" w:sz="0" w:space="0" w:color="auto"/>
            <w:bottom w:val="none" w:sz="0" w:space="0" w:color="auto"/>
            <w:right w:val="none" w:sz="0" w:space="0" w:color="auto"/>
          </w:divBdr>
        </w:div>
        <w:div w:id="1278484385">
          <w:marLeft w:val="640"/>
          <w:marRight w:val="0"/>
          <w:marTop w:val="0"/>
          <w:marBottom w:val="0"/>
          <w:divBdr>
            <w:top w:val="none" w:sz="0" w:space="0" w:color="auto"/>
            <w:left w:val="none" w:sz="0" w:space="0" w:color="auto"/>
            <w:bottom w:val="none" w:sz="0" w:space="0" w:color="auto"/>
            <w:right w:val="none" w:sz="0" w:space="0" w:color="auto"/>
          </w:divBdr>
        </w:div>
        <w:div w:id="1923249532">
          <w:marLeft w:val="640"/>
          <w:marRight w:val="0"/>
          <w:marTop w:val="0"/>
          <w:marBottom w:val="0"/>
          <w:divBdr>
            <w:top w:val="none" w:sz="0" w:space="0" w:color="auto"/>
            <w:left w:val="none" w:sz="0" w:space="0" w:color="auto"/>
            <w:bottom w:val="none" w:sz="0" w:space="0" w:color="auto"/>
            <w:right w:val="none" w:sz="0" w:space="0" w:color="auto"/>
          </w:divBdr>
        </w:div>
        <w:div w:id="1274634626">
          <w:marLeft w:val="640"/>
          <w:marRight w:val="0"/>
          <w:marTop w:val="0"/>
          <w:marBottom w:val="0"/>
          <w:divBdr>
            <w:top w:val="none" w:sz="0" w:space="0" w:color="auto"/>
            <w:left w:val="none" w:sz="0" w:space="0" w:color="auto"/>
            <w:bottom w:val="none" w:sz="0" w:space="0" w:color="auto"/>
            <w:right w:val="none" w:sz="0" w:space="0" w:color="auto"/>
          </w:divBdr>
        </w:div>
        <w:div w:id="1423448928">
          <w:marLeft w:val="640"/>
          <w:marRight w:val="0"/>
          <w:marTop w:val="0"/>
          <w:marBottom w:val="0"/>
          <w:divBdr>
            <w:top w:val="none" w:sz="0" w:space="0" w:color="auto"/>
            <w:left w:val="none" w:sz="0" w:space="0" w:color="auto"/>
            <w:bottom w:val="none" w:sz="0" w:space="0" w:color="auto"/>
            <w:right w:val="none" w:sz="0" w:space="0" w:color="auto"/>
          </w:divBdr>
        </w:div>
        <w:div w:id="1303804076">
          <w:marLeft w:val="640"/>
          <w:marRight w:val="0"/>
          <w:marTop w:val="0"/>
          <w:marBottom w:val="0"/>
          <w:divBdr>
            <w:top w:val="none" w:sz="0" w:space="0" w:color="auto"/>
            <w:left w:val="none" w:sz="0" w:space="0" w:color="auto"/>
            <w:bottom w:val="none" w:sz="0" w:space="0" w:color="auto"/>
            <w:right w:val="none" w:sz="0" w:space="0" w:color="auto"/>
          </w:divBdr>
        </w:div>
        <w:div w:id="496725846">
          <w:marLeft w:val="640"/>
          <w:marRight w:val="0"/>
          <w:marTop w:val="0"/>
          <w:marBottom w:val="0"/>
          <w:divBdr>
            <w:top w:val="none" w:sz="0" w:space="0" w:color="auto"/>
            <w:left w:val="none" w:sz="0" w:space="0" w:color="auto"/>
            <w:bottom w:val="none" w:sz="0" w:space="0" w:color="auto"/>
            <w:right w:val="none" w:sz="0" w:space="0" w:color="auto"/>
          </w:divBdr>
        </w:div>
        <w:div w:id="1610506051">
          <w:marLeft w:val="640"/>
          <w:marRight w:val="0"/>
          <w:marTop w:val="0"/>
          <w:marBottom w:val="0"/>
          <w:divBdr>
            <w:top w:val="none" w:sz="0" w:space="0" w:color="auto"/>
            <w:left w:val="none" w:sz="0" w:space="0" w:color="auto"/>
            <w:bottom w:val="none" w:sz="0" w:space="0" w:color="auto"/>
            <w:right w:val="none" w:sz="0" w:space="0" w:color="auto"/>
          </w:divBdr>
        </w:div>
        <w:div w:id="1074206898">
          <w:marLeft w:val="640"/>
          <w:marRight w:val="0"/>
          <w:marTop w:val="0"/>
          <w:marBottom w:val="0"/>
          <w:divBdr>
            <w:top w:val="none" w:sz="0" w:space="0" w:color="auto"/>
            <w:left w:val="none" w:sz="0" w:space="0" w:color="auto"/>
            <w:bottom w:val="none" w:sz="0" w:space="0" w:color="auto"/>
            <w:right w:val="none" w:sz="0" w:space="0" w:color="auto"/>
          </w:divBdr>
        </w:div>
        <w:div w:id="15234139">
          <w:marLeft w:val="640"/>
          <w:marRight w:val="0"/>
          <w:marTop w:val="0"/>
          <w:marBottom w:val="0"/>
          <w:divBdr>
            <w:top w:val="none" w:sz="0" w:space="0" w:color="auto"/>
            <w:left w:val="none" w:sz="0" w:space="0" w:color="auto"/>
            <w:bottom w:val="none" w:sz="0" w:space="0" w:color="auto"/>
            <w:right w:val="none" w:sz="0" w:space="0" w:color="auto"/>
          </w:divBdr>
        </w:div>
        <w:div w:id="2040666609">
          <w:marLeft w:val="640"/>
          <w:marRight w:val="0"/>
          <w:marTop w:val="0"/>
          <w:marBottom w:val="0"/>
          <w:divBdr>
            <w:top w:val="none" w:sz="0" w:space="0" w:color="auto"/>
            <w:left w:val="none" w:sz="0" w:space="0" w:color="auto"/>
            <w:bottom w:val="none" w:sz="0" w:space="0" w:color="auto"/>
            <w:right w:val="none" w:sz="0" w:space="0" w:color="auto"/>
          </w:divBdr>
        </w:div>
        <w:div w:id="1187988341">
          <w:marLeft w:val="640"/>
          <w:marRight w:val="0"/>
          <w:marTop w:val="0"/>
          <w:marBottom w:val="0"/>
          <w:divBdr>
            <w:top w:val="none" w:sz="0" w:space="0" w:color="auto"/>
            <w:left w:val="none" w:sz="0" w:space="0" w:color="auto"/>
            <w:bottom w:val="none" w:sz="0" w:space="0" w:color="auto"/>
            <w:right w:val="none" w:sz="0" w:space="0" w:color="auto"/>
          </w:divBdr>
        </w:div>
        <w:div w:id="53357705">
          <w:marLeft w:val="640"/>
          <w:marRight w:val="0"/>
          <w:marTop w:val="0"/>
          <w:marBottom w:val="0"/>
          <w:divBdr>
            <w:top w:val="none" w:sz="0" w:space="0" w:color="auto"/>
            <w:left w:val="none" w:sz="0" w:space="0" w:color="auto"/>
            <w:bottom w:val="none" w:sz="0" w:space="0" w:color="auto"/>
            <w:right w:val="none" w:sz="0" w:space="0" w:color="auto"/>
          </w:divBdr>
        </w:div>
        <w:div w:id="443428580">
          <w:marLeft w:val="640"/>
          <w:marRight w:val="0"/>
          <w:marTop w:val="0"/>
          <w:marBottom w:val="0"/>
          <w:divBdr>
            <w:top w:val="none" w:sz="0" w:space="0" w:color="auto"/>
            <w:left w:val="none" w:sz="0" w:space="0" w:color="auto"/>
            <w:bottom w:val="none" w:sz="0" w:space="0" w:color="auto"/>
            <w:right w:val="none" w:sz="0" w:space="0" w:color="auto"/>
          </w:divBdr>
        </w:div>
        <w:div w:id="2089383434">
          <w:marLeft w:val="640"/>
          <w:marRight w:val="0"/>
          <w:marTop w:val="0"/>
          <w:marBottom w:val="0"/>
          <w:divBdr>
            <w:top w:val="none" w:sz="0" w:space="0" w:color="auto"/>
            <w:left w:val="none" w:sz="0" w:space="0" w:color="auto"/>
            <w:bottom w:val="none" w:sz="0" w:space="0" w:color="auto"/>
            <w:right w:val="none" w:sz="0" w:space="0" w:color="auto"/>
          </w:divBdr>
        </w:div>
        <w:div w:id="80880378">
          <w:marLeft w:val="640"/>
          <w:marRight w:val="0"/>
          <w:marTop w:val="0"/>
          <w:marBottom w:val="0"/>
          <w:divBdr>
            <w:top w:val="none" w:sz="0" w:space="0" w:color="auto"/>
            <w:left w:val="none" w:sz="0" w:space="0" w:color="auto"/>
            <w:bottom w:val="none" w:sz="0" w:space="0" w:color="auto"/>
            <w:right w:val="none" w:sz="0" w:space="0" w:color="auto"/>
          </w:divBdr>
        </w:div>
        <w:div w:id="1939874567">
          <w:marLeft w:val="640"/>
          <w:marRight w:val="0"/>
          <w:marTop w:val="0"/>
          <w:marBottom w:val="0"/>
          <w:divBdr>
            <w:top w:val="none" w:sz="0" w:space="0" w:color="auto"/>
            <w:left w:val="none" w:sz="0" w:space="0" w:color="auto"/>
            <w:bottom w:val="none" w:sz="0" w:space="0" w:color="auto"/>
            <w:right w:val="none" w:sz="0" w:space="0" w:color="auto"/>
          </w:divBdr>
        </w:div>
        <w:div w:id="1554465127">
          <w:marLeft w:val="640"/>
          <w:marRight w:val="0"/>
          <w:marTop w:val="0"/>
          <w:marBottom w:val="0"/>
          <w:divBdr>
            <w:top w:val="none" w:sz="0" w:space="0" w:color="auto"/>
            <w:left w:val="none" w:sz="0" w:space="0" w:color="auto"/>
            <w:bottom w:val="none" w:sz="0" w:space="0" w:color="auto"/>
            <w:right w:val="none" w:sz="0" w:space="0" w:color="auto"/>
          </w:divBdr>
        </w:div>
        <w:div w:id="892042433">
          <w:marLeft w:val="640"/>
          <w:marRight w:val="0"/>
          <w:marTop w:val="0"/>
          <w:marBottom w:val="0"/>
          <w:divBdr>
            <w:top w:val="none" w:sz="0" w:space="0" w:color="auto"/>
            <w:left w:val="none" w:sz="0" w:space="0" w:color="auto"/>
            <w:bottom w:val="none" w:sz="0" w:space="0" w:color="auto"/>
            <w:right w:val="none" w:sz="0" w:space="0" w:color="auto"/>
          </w:divBdr>
        </w:div>
        <w:div w:id="597567674">
          <w:marLeft w:val="640"/>
          <w:marRight w:val="0"/>
          <w:marTop w:val="0"/>
          <w:marBottom w:val="0"/>
          <w:divBdr>
            <w:top w:val="none" w:sz="0" w:space="0" w:color="auto"/>
            <w:left w:val="none" w:sz="0" w:space="0" w:color="auto"/>
            <w:bottom w:val="none" w:sz="0" w:space="0" w:color="auto"/>
            <w:right w:val="none" w:sz="0" w:space="0" w:color="auto"/>
          </w:divBdr>
        </w:div>
        <w:div w:id="1942906067">
          <w:marLeft w:val="640"/>
          <w:marRight w:val="0"/>
          <w:marTop w:val="0"/>
          <w:marBottom w:val="0"/>
          <w:divBdr>
            <w:top w:val="none" w:sz="0" w:space="0" w:color="auto"/>
            <w:left w:val="none" w:sz="0" w:space="0" w:color="auto"/>
            <w:bottom w:val="none" w:sz="0" w:space="0" w:color="auto"/>
            <w:right w:val="none" w:sz="0" w:space="0" w:color="auto"/>
          </w:divBdr>
        </w:div>
        <w:div w:id="597519138">
          <w:marLeft w:val="640"/>
          <w:marRight w:val="0"/>
          <w:marTop w:val="0"/>
          <w:marBottom w:val="0"/>
          <w:divBdr>
            <w:top w:val="none" w:sz="0" w:space="0" w:color="auto"/>
            <w:left w:val="none" w:sz="0" w:space="0" w:color="auto"/>
            <w:bottom w:val="none" w:sz="0" w:space="0" w:color="auto"/>
            <w:right w:val="none" w:sz="0" w:space="0" w:color="auto"/>
          </w:divBdr>
        </w:div>
        <w:div w:id="433088347">
          <w:marLeft w:val="640"/>
          <w:marRight w:val="0"/>
          <w:marTop w:val="0"/>
          <w:marBottom w:val="0"/>
          <w:divBdr>
            <w:top w:val="none" w:sz="0" w:space="0" w:color="auto"/>
            <w:left w:val="none" w:sz="0" w:space="0" w:color="auto"/>
            <w:bottom w:val="none" w:sz="0" w:space="0" w:color="auto"/>
            <w:right w:val="none" w:sz="0" w:space="0" w:color="auto"/>
          </w:divBdr>
        </w:div>
        <w:div w:id="768042355">
          <w:marLeft w:val="640"/>
          <w:marRight w:val="0"/>
          <w:marTop w:val="0"/>
          <w:marBottom w:val="0"/>
          <w:divBdr>
            <w:top w:val="none" w:sz="0" w:space="0" w:color="auto"/>
            <w:left w:val="none" w:sz="0" w:space="0" w:color="auto"/>
            <w:bottom w:val="none" w:sz="0" w:space="0" w:color="auto"/>
            <w:right w:val="none" w:sz="0" w:space="0" w:color="auto"/>
          </w:divBdr>
        </w:div>
        <w:div w:id="146753453">
          <w:marLeft w:val="640"/>
          <w:marRight w:val="0"/>
          <w:marTop w:val="0"/>
          <w:marBottom w:val="0"/>
          <w:divBdr>
            <w:top w:val="none" w:sz="0" w:space="0" w:color="auto"/>
            <w:left w:val="none" w:sz="0" w:space="0" w:color="auto"/>
            <w:bottom w:val="none" w:sz="0" w:space="0" w:color="auto"/>
            <w:right w:val="none" w:sz="0" w:space="0" w:color="auto"/>
          </w:divBdr>
        </w:div>
        <w:div w:id="1682659598">
          <w:marLeft w:val="640"/>
          <w:marRight w:val="0"/>
          <w:marTop w:val="0"/>
          <w:marBottom w:val="0"/>
          <w:divBdr>
            <w:top w:val="none" w:sz="0" w:space="0" w:color="auto"/>
            <w:left w:val="none" w:sz="0" w:space="0" w:color="auto"/>
            <w:bottom w:val="none" w:sz="0" w:space="0" w:color="auto"/>
            <w:right w:val="none" w:sz="0" w:space="0" w:color="auto"/>
          </w:divBdr>
        </w:div>
        <w:div w:id="550313340">
          <w:marLeft w:val="640"/>
          <w:marRight w:val="0"/>
          <w:marTop w:val="0"/>
          <w:marBottom w:val="0"/>
          <w:divBdr>
            <w:top w:val="none" w:sz="0" w:space="0" w:color="auto"/>
            <w:left w:val="none" w:sz="0" w:space="0" w:color="auto"/>
            <w:bottom w:val="none" w:sz="0" w:space="0" w:color="auto"/>
            <w:right w:val="none" w:sz="0" w:space="0" w:color="auto"/>
          </w:divBdr>
        </w:div>
        <w:div w:id="488405972">
          <w:marLeft w:val="640"/>
          <w:marRight w:val="0"/>
          <w:marTop w:val="0"/>
          <w:marBottom w:val="0"/>
          <w:divBdr>
            <w:top w:val="none" w:sz="0" w:space="0" w:color="auto"/>
            <w:left w:val="none" w:sz="0" w:space="0" w:color="auto"/>
            <w:bottom w:val="none" w:sz="0" w:space="0" w:color="auto"/>
            <w:right w:val="none" w:sz="0" w:space="0" w:color="auto"/>
          </w:divBdr>
        </w:div>
        <w:div w:id="286474792">
          <w:marLeft w:val="640"/>
          <w:marRight w:val="0"/>
          <w:marTop w:val="0"/>
          <w:marBottom w:val="0"/>
          <w:divBdr>
            <w:top w:val="none" w:sz="0" w:space="0" w:color="auto"/>
            <w:left w:val="none" w:sz="0" w:space="0" w:color="auto"/>
            <w:bottom w:val="none" w:sz="0" w:space="0" w:color="auto"/>
            <w:right w:val="none" w:sz="0" w:space="0" w:color="auto"/>
          </w:divBdr>
        </w:div>
        <w:div w:id="381946828">
          <w:marLeft w:val="640"/>
          <w:marRight w:val="0"/>
          <w:marTop w:val="0"/>
          <w:marBottom w:val="0"/>
          <w:divBdr>
            <w:top w:val="none" w:sz="0" w:space="0" w:color="auto"/>
            <w:left w:val="none" w:sz="0" w:space="0" w:color="auto"/>
            <w:bottom w:val="none" w:sz="0" w:space="0" w:color="auto"/>
            <w:right w:val="none" w:sz="0" w:space="0" w:color="auto"/>
          </w:divBdr>
        </w:div>
        <w:div w:id="530072306">
          <w:marLeft w:val="640"/>
          <w:marRight w:val="0"/>
          <w:marTop w:val="0"/>
          <w:marBottom w:val="0"/>
          <w:divBdr>
            <w:top w:val="none" w:sz="0" w:space="0" w:color="auto"/>
            <w:left w:val="none" w:sz="0" w:space="0" w:color="auto"/>
            <w:bottom w:val="none" w:sz="0" w:space="0" w:color="auto"/>
            <w:right w:val="none" w:sz="0" w:space="0" w:color="auto"/>
          </w:divBdr>
        </w:div>
        <w:div w:id="1608155029">
          <w:marLeft w:val="640"/>
          <w:marRight w:val="0"/>
          <w:marTop w:val="0"/>
          <w:marBottom w:val="0"/>
          <w:divBdr>
            <w:top w:val="none" w:sz="0" w:space="0" w:color="auto"/>
            <w:left w:val="none" w:sz="0" w:space="0" w:color="auto"/>
            <w:bottom w:val="none" w:sz="0" w:space="0" w:color="auto"/>
            <w:right w:val="none" w:sz="0" w:space="0" w:color="auto"/>
          </w:divBdr>
        </w:div>
        <w:div w:id="538933476">
          <w:marLeft w:val="640"/>
          <w:marRight w:val="0"/>
          <w:marTop w:val="0"/>
          <w:marBottom w:val="0"/>
          <w:divBdr>
            <w:top w:val="none" w:sz="0" w:space="0" w:color="auto"/>
            <w:left w:val="none" w:sz="0" w:space="0" w:color="auto"/>
            <w:bottom w:val="none" w:sz="0" w:space="0" w:color="auto"/>
            <w:right w:val="none" w:sz="0" w:space="0" w:color="auto"/>
          </w:divBdr>
        </w:div>
        <w:div w:id="1771120092">
          <w:marLeft w:val="640"/>
          <w:marRight w:val="0"/>
          <w:marTop w:val="0"/>
          <w:marBottom w:val="0"/>
          <w:divBdr>
            <w:top w:val="none" w:sz="0" w:space="0" w:color="auto"/>
            <w:left w:val="none" w:sz="0" w:space="0" w:color="auto"/>
            <w:bottom w:val="none" w:sz="0" w:space="0" w:color="auto"/>
            <w:right w:val="none" w:sz="0" w:space="0" w:color="auto"/>
          </w:divBdr>
        </w:div>
        <w:div w:id="143816180">
          <w:marLeft w:val="640"/>
          <w:marRight w:val="0"/>
          <w:marTop w:val="0"/>
          <w:marBottom w:val="0"/>
          <w:divBdr>
            <w:top w:val="none" w:sz="0" w:space="0" w:color="auto"/>
            <w:left w:val="none" w:sz="0" w:space="0" w:color="auto"/>
            <w:bottom w:val="none" w:sz="0" w:space="0" w:color="auto"/>
            <w:right w:val="none" w:sz="0" w:space="0" w:color="auto"/>
          </w:divBdr>
        </w:div>
        <w:div w:id="1031419842">
          <w:marLeft w:val="640"/>
          <w:marRight w:val="0"/>
          <w:marTop w:val="0"/>
          <w:marBottom w:val="0"/>
          <w:divBdr>
            <w:top w:val="none" w:sz="0" w:space="0" w:color="auto"/>
            <w:left w:val="none" w:sz="0" w:space="0" w:color="auto"/>
            <w:bottom w:val="none" w:sz="0" w:space="0" w:color="auto"/>
            <w:right w:val="none" w:sz="0" w:space="0" w:color="auto"/>
          </w:divBdr>
        </w:div>
        <w:div w:id="637421158">
          <w:marLeft w:val="640"/>
          <w:marRight w:val="0"/>
          <w:marTop w:val="0"/>
          <w:marBottom w:val="0"/>
          <w:divBdr>
            <w:top w:val="none" w:sz="0" w:space="0" w:color="auto"/>
            <w:left w:val="none" w:sz="0" w:space="0" w:color="auto"/>
            <w:bottom w:val="none" w:sz="0" w:space="0" w:color="auto"/>
            <w:right w:val="none" w:sz="0" w:space="0" w:color="auto"/>
          </w:divBdr>
        </w:div>
        <w:div w:id="1709380785">
          <w:marLeft w:val="640"/>
          <w:marRight w:val="0"/>
          <w:marTop w:val="0"/>
          <w:marBottom w:val="0"/>
          <w:divBdr>
            <w:top w:val="none" w:sz="0" w:space="0" w:color="auto"/>
            <w:left w:val="none" w:sz="0" w:space="0" w:color="auto"/>
            <w:bottom w:val="none" w:sz="0" w:space="0" w:color="auto"/>
            <w:right w:val="none" w:sz="0" w:space="0" w:color="auto"/>
          </w:divBdr>
        </w:div>
        <w:div w:id="1365907740">
          <w:marLeft w:val="640"/>
          <w:marRight w:val="0"/>
          <w:marTop w:val="0"/>
          <w:marBottom w:val="0"/>
          <w:divBdr>
            <w:top w:val="none" w:sz="0" w:space="0" w:color="auto"/>
            <w:left w:val="none" w:sz="0" w:space="0" w:color="auto"/>
            <w:bottom w:val="none" w:sz="0" w:space="0" w:color="auto"/>
            <w:right w:val="none" w:sz="0" w:space="0" w:color="auto"/>
          </w:divBdr>
        </w:div>
        <w:div w:id="1727408992">
          <w:marLeft w:val="640"/>
          <w:marRight w:val="0"/>
          <w:marTop w:val="0"/>
          <w:marBottom w:val="0"/>
          <w:divBdr>
            <w:top w:val="none" w:sz="0" w:space="0" w:color="auto"/>
            <w:left w:val="none" w:sz="0" w:space="0" w:color="auto"/>
            <w:bottom w:val="none" w:sz="0" w:space="0" w:color="auto"/>
            <w:right w:val="none" w:sz="0" w:space="0" w:color="auto"/>
          </w:divBdr>
        </w:div>
        <w:div w:id="609358165">
          <w:marLeft w:val="640"/>
          <w:marRight w:val="0"/>
          <w:marTop w:val="0"/>
          <w:marBottom w:val="0"/>
          <w:divBdr>
            <w:top w:val="none" w:sz="0" w:space="0" w:color="auto"/>
            <w:left w:val="none" w:sz="0" w:space="0" w:color="auto"/>
            <w:bottom w:val="none" w:sz="0" w:space="0" w:color="auto"/>
            <w:right w:val="none" w:sz="0" w:space="0" w:color="auto"/>
          </w:divBdr>
        </w:div>
        <w:div w:id="2118675280">
          <w:marLeft w:val="640"/>
          <w:marRight w:val="0"/>
          <w:marTop w:val="0"/>
          <w:marBottom w:val="0"/>
          <w:divBdr>
            <w:top w:val="none" w:sz="0" w:space="0" w:color="auto"/>
            <w:left w:val="none" w:sz="0" w:space="0" w:color="auto"/>
            <w:bottom w:val="none" w:sz="0" w:space="0" w:color="auto"/>
            <w:right w:val="none" w:sz="0" w:space="0" w:color="auto"/>
          </w:divBdr>
        </w:div>
        <w:div w:id="332071297">
          <w:marLeft w:val="640"/>
          <w:marRight w:val="0"/>
          <w:marTop w:val="0"/>
          <w:marBottom w:val="0"/>
          <w:divBdr>
            <w:top w:val="none" w:sz="0" w:space="0" w:color="auto"/>
            <w:left w:val="none" w:sz="0" w:space="0" w:color="auto"/>
            <w:bottom w:val="none" w:sz="0" w:space="0" w:color="auto"/>
            <w:right w:val="none" w:sz="0" w:space="0" w:color="auto"/>
          </w:divBdr>
        </w:div>
        <w:div w:id="948590141">
          <w:marLeft w:val="640"/>
          <w:marRight w:val="0"/>
          <w:marTop w:val="0"/>
          <w:marBottom w:val="0"/>
          <w:divBdr>
            <w:top w:val="none" w:sz="0" w:space="0" w:color="auto"/>
            <w:left w:val="none" w:sz="0" w:space="0" w:color="auto"/>
            <w:bottom w:val="none" w:sz="0" w:space="0" w:color="auto"/>
            <w:right w:val="none" w:sz="0" w:space="0" w:color="auto"/>
          </w:divBdr>
        </w:div>
        <w:div w:id="44910929">
          <w:marLeft w:val="640"/>
          <w:marRight w:val="0"/>
          <w:marTop w:val="0"/>
          <w:marBottom w:val="0"/>
          <w:divBdr>
            <w:top w:val="none" w:sz="0" w:space="0" w:color="auto"/>
            <w:left w:val="none" w:sz="0" w:space="0" w:color="auto"/>
            <w:bottom w:val="none" w:sz="0" w:space="0" w:color="auto"/>
            <w:right w:val="none" w:sz="0" w:space="0" w:color="auto"/>
          </w:divBdr>
        </w:div>
        <w:div w:id="1364818223">
          <w:marLeft w:val="640"/>
          <w:marRight w:val="0"/>
          <w:marTop w:val="0"/>
          <w:marBottom w:val="0"/>
          <w:divBdr>
            <w:top w:val="none" w:sz="0" w:space="0" w:color="auto"/>
            <w:left w:val="none" w:sz="0" w:space="0" w:color="auto"/>
            <w:bottom w:val="none" w:sz="0" w:space="0" w:color="auto"/>
            <w:right w:val="none" w:sz="0" w:space="0" w:color="auto"/>
          </w:divBdr>
        </w:div>
        <w:div w:id="447117832">
          <w:marLeft w:val="640"/>
          <w:marRight w:val="0"/>
          <w:marTop w:val="0"/>
          <w:marBottom w:val="0"/>
          <w:divBdr>
            <w:top w:val="none" w:sz="0" w:space="0" w:color="auto"/>
            <w:left w:val="none" w:sz="0" w:space="0" w:color="auto"/>
            <w:bottom w:val="none" w:sz="0" w:space="0" w:color="auto"/>
            <w:right w:val="none" w:sz="0" w:space="0" w:color="auto"/>
          </w:divBdr>
        </w:div>
        <w:div w:id="529100914">
          <w:marLeft w:val="640"/>
          <w:marRight w:val="0"/>
          <w:marTop w:val="0"/>
          <w:marBottom w:val="0"/>
          <w:divBdr>
            <w:top w:val="none" w:sz="0" w:space="0" w:color="auto"/>
            <w:left w:val="none" w:sz="0" w:space="0" w:color="auto"/>
            <w:bottom w:val="none" w:sz="0" w:space="0" w:color="auto"/>
            <w:right w:val="none" w:sz="0" w:space="0" w:color="auto"/>
          </w:divBdr>
        </w:div>
        <w:div w:id="2048143249">
          <w:marLeft w:val="640"/>
          <w:marRight w:val="0"/>
          <w:marTop w:val="0"/>
          <w:marBottom w:val="0"/>
          <w:divBdr>
            <w:top w:val="none" w:sz="0" w:space="0" w:color="auto"/>
            <w:left w:val="none" w:sz="0" w:space="0" w:color="auto"/>
            <w:bottom w:val="none" w:sz="0" w:space="0" w:color="auto"/>
            <w:right w:val="none" w:sz="0" w:space="0" w:color="auto"/>
          </w:divBdr>
        </w:div>
        <w:div w:id="1667828792">
          <w:marLeft w:val="640"/>
          <w:marRight w:val="0"/>
          <w:marTop w:val="0"/>
          <w:marBottom w:val="0"/>
          <w:divBdr>
            <w:top w:val="none" w:sz="0" w:space="0" w:color="auto"/>
            <w:left w:val="none" w:sz="0" w:space="0" w:color="auto"/>
            <w:bottom w:val="none" w:sz="0" w:space="0" w:color="auto"/>
            <w:right w:val="none" w:sz="0" w:space="0" w:color="auto"/>
          </w:divBdr>
        </w:div>
        <w:div w:id="1470244176">
          <w:marLeft w:val="640"/>
          <w:marRight w:val="0"/>
          <w:marTop w:val="0"/>
          <w:marBottom w:val="0"/>
          <w:divBdr>
            <w:top w:val="none" w:sz="0" w:space="0" w:color="auto"/>
            <w:left w:val="none" w:sz="0" w:space="0" w:color="auto"/>
            <w:bottom w:val="none" w:sz="0" w:space="0" w:color="auto"/>
            <w:right w:val="none" w:sz="0" w:space="0" w:color="auto"/>
          </w:divBdr>
        </w:div>
        <w:div w:id="2093307812">
          <w:marLeft w:val="640"/>
          <w:marRight w:val="0"/>
          <w:marTop w:val="0"/>
          <w:marBottom w:val="0"/>
          <w:divBdr>
            <w:top w:val="none" w:sz="0" w:space="0" w:color="auto"/>
            <w:left w:val="none" w:sz="0" w:space="0" w:color="auto"/>
            <w:bottom w:val="none" w:sz="0" w:space="0" w:color="auto"/>
            <w:right w:val="none" w:sz="0" w:space="0" w:color="auto"/>
          </w:divBdr>
        </w:div>
        <w:div w:id="1442723164">
          <w:marLeft w:val="640"/>
          <w:marRight w:val="0"/>
          <w:marTop w:val="0"/>
          <w:marBottom w:val="0"/>
          <w:divBdr>
            <w:top w:val="none" w:sz="0" w:space="0" w:color="auto"/>
            <w:left w:val="none" w:sz="0" w:space="0" w:color="auto"/>
            <w:bottom w:val="none" w:sz="0" w:space="0" w:color="auto"/>
            <w:right w:val="none" w:sz="0" w:space="0" w:color="auto"/>
          </w:divBdr>
        </w:div>
        <w:div w:id="623194435">
          <w:marLeft w:val="640"/>
          <w:marRight w:val="0"/>
          <w:marTop w:val="0"/>
          <w:marBottom w:val="0"/>
          <w:divBdr>
            <w:top w:val="none" w:sz="0" w:space="0" w:color="auto"/>
            <w:left w:val="none" w:sz="0" w:space="0" w:color="auto"/>
            <w:bottom w:val="none" w:sz="0" w:space="0" w:color="auto"/>
            <w:right w:val="none" w:sz="0" w:space="0" w:color="auto"/>
          </w:divBdr>
        </w:div>
        <w:div w:id="2039502140">
          <w:marLeft w:val="640"/>
          <w:marRight w:val="0"/>
          <w:marTop w:val="0"/>
          <w:marBottom w:val="0"/>
          <w:divBdr>
            <w:top w:val="none" w:sz="0" w:space="0" w:color="auto"/>
            <w:left w:val="none" w:sz="0" w:space="0" w:color="auto"/>
            <w:bottom w:val="none" w:sz="0" w:space="0" w:color="auto"/>
            <w:right w:val="none" w:sz="0" w:space="0" w:color="auto"/>
          </w:divBdr>
        </w:div>
        <w:div w:id="2035618634">
          <w:marLeft w:val="640"/>
          <w:marRight w:val="0"/>
          <w:marTop w:val="0"/>
          <w:marBottom w:val="0"/>
          <w:divBdr>
            <w:top w:val="none" w:sz="0" w:space="0" w:color="auto"/>
            <w:left w:val="none" w:sz="0" w:space="0" w:color="auto"/>
            <w:bottom w:val="none" w:sz="0" w:space="0" w:color="auto"/>
            <w:right w:val="none" w:sz="0" w:space="0" w:color="auto"/>
          </w:divBdr>
        </w:div>
        <w:div w:id="2101564819">
          <w:marLeft w:val="640"/>
          <w:marRight w:val="0"/>
          <w:marTop w:val="0"/>
          <w:marBottom w:val="0"/>
          <w:divBdr>
            <w:top w:val="none" w:sz="0" w:space="0" w:color="auto"/>
            <w:left w:val="none" w:sz="0" w:space="0" w:color="auto"/>
            <w:bottom w:val="none" w:sz="0" w:space="0" w:color="auto"/>
            <w:right w:val="none" w:sz="0" w:space="0" w:color="auto"/>
          </w:divBdr>
        </w:div>
        <w:div w:id="2115973895">
          <w:marLeft w:val="640"/>
          <w:marRight w:val="0"/>
          <w:marTop w:val="0"/>
          <w:marBottom w:val="0"/>
          <w:divBdr>
            <w:top w:val="none" w:sz="0" w:space="0" w:color="auto"/>
            <w:left w:val="none" w:sz="0" w:space="0" w:color="auto"/>
            <w:bottom w:val="none" w:sz="0" w:space="0" w:color="auto"/>
            <w:right w:val="none" w:sz="0" w:space="0" w:color="auto"/>
          </w:divBdr>
        </w:div>
        <w:div w:id="514461051">
          <w:marLeft w:val="640"/>
          <w:marRight w:val="0"/>
          <w:marTop w:val="0"/>
          <w:marBottom w:val="0"/>
          <w:divBdr>
            <w:top w:val="none" w:sz="0" w:space="0" w:color="auto"/>
            <w:left w:val="none" w:sz="0" w:space="0" w:color="auto"/>
            <w:bottom w:val="none" w:sz="0" w:space="0" w:color="auto"/>
            <w:right w:val="none" w:sz="0" w:space="0" w:color="auto"/>
          </w:divBdr>
        </w:div>
        <w:div w:id="1043478904">
          <w:marLeft w:val="640"/>
          <w:marRight w:val="0"/>
          <w:marTop w:val="0"/>
          <w:marBottom w:val="0"/>
          <w:divBdr>
            <w:top w:val="none" w:sz="0" w:space="0" w:color="auto"/>
            <w:left w:val="none" w:sz="0" w:space="0" w:color="auto"/>
            <w:bottom w:val="none" w:sz="0" w:space="0" w:color="auto"/>
            <w:right w:val="none" w:sz="0" w:space="0" w:color="auto"/>
          </w:divBdr>
        </w:div>
        <w:div w:id="1454522924">
          <w:marLeft w:val="640"/>
          <w:marRight w:val="0"/>
          <w:marTop w:val="0"/>
          <w:marBottom w:val="0"/>
          <w:divBdr>
            <w:top w:val="none" w:sz="0" w:space="0" w:color="auto"/>
            <w:left w:val="none" w:sz="0" w:space="0" w:color="auto"/>
            <w:bottom w:val="none" w:sz="0" w:space="0" w:color="auto"/>
            <w:right w:val="none" w:sz="0" w:space="0" w:color="auto"/>
          </w:divBdr>
        </w:div>
        <w:div w:id="789054513">
          <w:marLeft w:val="640"/>
          <w:marRight w:val="0"/>
          <w:marTop w:val="0"/>
          <w:marBottom w:val="0"/>
          <w:divBdr>
            <w:top w:val="none" w:sz="0" w:space="0" w:color="auto"/>
            <w:left w:val="none" w:sz="0" w:space="0" w:color="auto"/>
            <w:bottom w:val="none" w:sz="0" w:space="0" w:color="auto"/>
            <w:right w:val="none" w:sz="0" w:space="0" w:color="auto"/>
          </w:divBdr>
        </w:div>
        <w:div w:id="1593003144">
          <w:marLeft w:val="640"/>
          <w:marRight w:val="0"/>
          <w:marTop w:val="0"/>
          <w:marBottom w:val="0"/>
          <w:divBdr>
            <w:top w:val="none" w:sz="0" w:space="0" w:color="auto"/>
            <w:left w:val="none" w:sz="0" w:space="0" w:color="auto"/>
            <w:bottom w:val="none" w:sz="0" w:space="0" w:color="auto"/>
            <w:right w:val="none" w:sz="0" w:space="0" w:color="auto"/>
          </w:divBdr>
        </w:div>
        <w:div w:id="608204323">
          <w:marLeft w:val="640"/>
          <w:marRight w:val="0"/>
          <w:marTop w:val="0"/>
          <w:marBottom w:val="0"/>
          <w:divBdr>
            <w:top w:val="none" w:sz="0" w:space="0" w:color="auto"/>
            <w:left w:val="none" w:sz="0" w:space="0" w:color="auto"/>
            <w:bottom w:val="none" w:sz="0" w:space="0" w:color="auto"/>
            <w:right w:val="none" w:sz="0" w:space="0" w:color="auto"/>
          </w:divBdr>
        </w:div>
        <w:div w:id="891041592">
          <w:marLeft w:val="640"/>
          <w:marRight w:val="0"/>
          <w:marTop w:val="0"/>
          <w:marBottom w:val="0"/>
          <w:divBdr>
            <w:top w:val="none" w:sz="0" w:space="0" w:color="auto"/>
            <w:left w:val="none" w:sz="0" w:space="0" w:color="auto"/>
            <w:bottom w:val="none" w:sz="0" w:space="0" w:color="auto"/>
            <w:right w:val="none" w:sz="0" w:space="0" w:color="auto"/>
          </w:divBdr>
        </w:div>
        <w:div w:id="1696543848">
          <w:marLeft w:val="640"/>
          <w:marRight w:val="0"/>
          <w:marTop w:val="0"/>
          <w:marBottom w:val="0"/>
          <w:divBdr>
            <w:top w:val="none" w:sz="0" w:space="0" w:color="auto"/>
            <w:left w:val="none" w:sz="0" w:space="0" w:color="auto"/>
            <w:bottom w:val="none" w:sz="0" w:space="0" w:color="auto"/>
            <w:right w:val="none" w:sz="0" w:space="0" w:color="auto"/>
          </w:divBdr>
        </w:div>
        <w:div w:id="21169210">
          <w:marLeft w:val="640"/>
          <w:marRight w:val="0"/>
          <w:marTop w:val="0"/>
          <w:marBottom w:val="0"/>
          <w:divBdr>
            <w:top w:val="none" w:sz="0" w:space="0" w:color="auto"/>
            <w:left w:val="none" w:sz="0" w:space="0" w:color="auto"/>
            <w:bottom w:val="none" w:sz="0" w:space="0" w:color="auto"/>
            <w:right w:val="none" w:sz="0" w:space="0" w:color="auto"/>
          </w:divBdr>
        </w:div>
        <w:div w:id="845247784">
          <w:marLeft w:val="640"/>
          <w:marRight w:val="0"/>
          <w:marTop w:val="0"/>
          <w:marBottom w:val="0"/>
          <w:divBdr>
            <w:top w:val="none" w:sz="0" w:space="0" w:color="auto"/>
            <w:left w:val="none" w:sz="0" w:space="0" w:color="auto"/>
            <w:bottom w:val="none" w:sz="0" w:space="0" w:color="auto"/>
            <w:right w:val="none" w:sz="0" w:space="0" w:color="auto"/>
          </w:divBdr>
        </w:div>
        <w:div w:id="822816243">
          <w:marLeft w:val="640"/>
          <w:marRight w:val="0"/>
          <w:marTop w:val="0"/>
          <w:marBottom w:val="0"/>
          <w:divBdr>
            <w:top w:val="none" w:sz="0" w:space="0" w:color="auto"/>
            <w:left w:val="none" w:sz="0" w:space="0" w:color="auto"/>
            <w:bottom w:val="none" w:sz="0" w:space="0" w:color="auto"/>
            <w:right w:val="none" w:sz="0" w:space="0" w:color="auto"/>
          </w:divBdr>
        </w:div>
        <w:div w:id="1513105538">
          <w:marLeft w:val="640"/>
          <w:marRight w:val="0"/>
          <w:marTop w:val="0"/>
          <w:marBottom w:val="0"/>
          <w:divBdr>
            <w:top w:val="none" w:sz="0" w:space="0" w:color="auto"/>
            <w:left w:val="none" w:sz="0" w:space="0" w:color="auto"/>
            <w:bottom w:val="none" w:sz="0" w:space="0" w:color="auto"/>
            <w:right w:val="none" w:sz="0" w:space="0" w:color="auto"/>
          </w:divBdr>
        </w:div>
        <w:div w:id="123426564">
          <w:marLeft w:val="640"/>
          <w:marRight w:val="0"/>
          <w:marTop w:val="0"/>
          <w:marBottom w:val="0"/>
          <w:divBdr>
            <w:top w:val="none" w:sz="0" w:space="0" w:color="auto"/>
            <w:left w:val="none" w:sz="0" w:space="0" w:color="auto"/>
            <w:bottom w:val="none" w:sz="0" w:space="0" w:color="auto"/>
            <w:right w:val="none" w:sz="0" w:space="0" w:color="auto"/>
          </w:divBdr>
        </w:div>
        <w:div w:id="1335570742">
          <w:marLeft w:val="640"/>
          <w:marRight w:val="0"/>
          <w:marTop w:val="0"/>
          <w:marBottom w:val="0"/>
          <w:divBdr>
            <w:top w:val="none" w:sz="0" w:space="0" w:color="auto"/>
            <w:left w:val="none" w:sz="0" w:space="0" w:color="auto"/>
            <w:bottom w:val="none" w:sz="0" w:space="0" w:color="auto"/>
            <w:right w:val="none" w:sz="0" w:space="0" w:color="auto"/>
          </w:divBdr>
        </w:div>
        <w:div w:id="1835535364">
          <w:marLeft w:val="640"/>
          <w:marRight w:val="0"/>
          <w:marTop w:val="0"/>
          <w:marBottom w:val="0"/>
          <w:divBdr>
            <w:top w:val="none" w:sz="0" w:space="0" w:color="auto"/>
            <w:left w:val="none" w:sz="0" w:space="0" w:color="auto"/>
            <w:bottom w:val="none" w:sz="0" w:space="0" w:color="auto"/>
            <w:right w:val="none" w:sz="0" w:space="0" w:color="auto"/>
          </w:divBdr>
        </w:div>
        <w:div w:id="301542403">
          <w:marLeft w:val="640"/>
          <w:marRight w:val="0"/>
          <w:marTop w:val="0"/>
          <w:marBottom w:val="0"/>
          <w:divBdr>
            <w:top w:val="none" w:sz="0" w:space="0" w:color="auto"/>
            <w:left w:val="none" w:sz="0" w:space="0" w:color="auto"/>
            <w:bottom w:val="none" w:sz="0" w:space="0" w:color="auto"/>
            <w:right w:val="none" w:sz="0" w:space="0" w:color="auto"/>
          </w:divBdr>
        </w:div>
        <w:div w:id="16395994">
          <w:marLeft w:val="640"/>
          <w:marRight w:val="0"/>
          <w:marTop w:val="0"/>
          <w:marBottom w:val="0"/>
          <w:divBdr>
            <w:top w:val="none" w:sz="0" w:space="0" w:color="auto"/>
            <w:left w:val="none" w:sz="0" w:space="0" w:color="auto"/>
            <w:bottom w:val="none" w:sz="0" w:space="0" w:color="auto"/>
            <w:right w:val="none" w:sz="0" w:space="0" w:color="auto"/>
          </w:divBdr>
        </w:div>
        <w:div w:id="94057982">
          <w:marLeft w:val="640"/>
          <w:marRight w:val="0"/>
          <w:marTop w:val="0"/>
          <w:marBottom w:val="0"/>
          <w:divBdr>
            <w:top w:val="none" w:sz="0" w:space="0" w:color="auto"/>
            <w:left w:val="none" w:sz="0" w:space="0" w:color="auto"/>
            <w:bottom w:val="none" w:sz="0" w:space="0" w:color="auto"/>
            <w:right w:val="none" w:sz="0" w:space="0" w:color="auto"/>
          </w:divBdr>
        </w:div>
        <w:div w:id="1797798048">
          <w:marLeft w:val="640"/>
          <w:marRight w:val="0"/>
          <w:marTop w:val="0"/>
          <w:marBottom w:val="0"/>
          <w:divBdr>
            <w:top w:val="none" w:sz="0" w:space="0" w:color="auto"/>
            <w:left w:val="none" w:sz="0" w:space="0" w:color="auto"/>
            <w:bottom w:val="none" w:sz="0" w:space="0" w:color="auto"/>
            <w:right w:val="none" w:sz="0" w:space="0" w:color="auto"/>
          </w:divBdr>
        </w:div>
        <w:div w:id="1906724630">
          <w:marLeft w:val="640"/>
          <w:marRight w:val="0"/>
          <w:marTop w:val="0"/>
          <w:marBottom w:val="0"/>
          <w:divBdr>
            <w:top w:val="none" w:sz="0" w:space="0" w:color="auto"/>
            <w:left w:val="none" w:sz="0" w:space="0" w:color="auto"/>
            <w:bottom w:val="none" w:sz="0" w:space="0" w:color="auto"/>
            <w:right w:val="none" w:sz="0" w:space="0" w:color="auto"/>
          </w:divBdr>
        </w:div>
        <w:div w:id="543753423">
          <w:marLeft w:val="640"/>
          <w:marRight w:val="0"/>
          <w:marTop w:val="0"/>
          <w:marBottom w:val="0"/>
          <w:divBdr>
            <w:top w:val="none" w:sz="0" w:space="0" w:color="auto"/>
            <w:left w:val="none" w:sz="0" w:space="0" w:color="auto"/>
            <w:bottom w:val="none" w:sz="0" w:space="0" w:color="auto"/>
            <w:right w:val="none" w:sz="0" w:space="0" w:color="auto"/>
          </w:divBdr>
        </w:div>
        <w:div w:id="1926064537">
          <w:marLeft w:val="640"/>
          <w:marRight w:val="0"/>
          <w:marTop w:val="0"/>
          <w:marBottom w:val="0"/>
          <w:divBdr>
            <w:top w:val="none" w:sz="0" w:space="0" w:color="auto"/>
            <w:left w:val="none" w:sz="0" w:space="0" w:color="auto"/>
            <w:bottom w:val="none" w:sz="0" w:space="0" w:color="auto"/>
            <w:right w:val="none" w:sz="0" w:space="0" w:color="auto"/>
          </w:divBdr>
        </w:div>
        <w:div w:id="1137379186">
          <w:marLeft w:val="640"/>
          <w:marRight w:val="0"/>
          <w:marTop w:val="0"/>
          <w:marBottom w:val="0"/>
          <w:divBdr>
            <w:top w:val="none" w:sz="0" w:space="0" w:color="auto"/>
            <w:left w:val="none" w:sz="0" w:space="0" w:color="auto"/>
            <w:bottom w:val="none" w:sz="0" w:space="0" w:color="auto"/>
            <w:right w:val="none" w:sz="0" w:space="0" w:color="auto"/>
          </w:divBdr>
        </w:div>
        <w:div w:id="461970557">
          <w:marLeft w:val="640"/>
          <w:marRight w:val="0"/>
          <w:marTop w:val="0"/>
          <w:marBottom w:val="0"/>
          <w:divBdr>
            <w:top w:val="none" w:sz="0" w:space="0" w:color="auto"/>
            <w:left w:val="none" w:sz="0" w:space="0" w:color="auto"/>
            <w:bottom w:val="none" w:sz="0" w:space="0" w:color="auto"/>
            <w:right w:val="none" w:sz="0" w:space="0" w:color="auto"/>
          </w:divBdr>
        </w:div>
        <w:div w:id="2014259340">
          <w:marLeft w:val="640"/>
          <w:marRight w:val="0"/>
          <w:marTop w:val="0"/>
          <w:marBottom w:val="0"/>
          <w:divBdr>
            <w:top w:val="none" w:sz="0" w:space="0" w:color="auto"/>
            <w:left w:val="none" w:sz="0" w:space="0" w:color="auto"/>
            <w:bottom w:val="none" w:sz="0" w:space="0" w:color="auto"/>
            <w:right w:val="none" w:sz="0" w:space="0" w:color="auto"/>
          </w:divBdr>
        </w:div>
        <w:div w:id="506139519">
          <w:marLeft w:val="640"/>
          <w:marRight w:val="0"/>
          <w:marTop w:val="0"/>
          <w:marBottom w:val="0"/>
          <w:divBdr>
            <w:top w:val="none" w:sz="0" w:space="0" w:color="auto"/>
            <w:left w:val="none" w:sz="0" w:space="0" w:color="auto"/>
            <w:bottom w:val="none" w:sz="0" w:space="0" w:color="auto"/>
            <w:right w:val="none" w:sz="0" w:space="0" w:color="auto"/>
          </w:divBdr>
        </w:div>
        <w:div w:id="1816676680">
          <w:marLeft w:val="640"/>
          <w:marRight w:val="0"/>
          <w:marTop w:val="0"/>
          <w:marBottom w:val="0"/>
          <w:divBdr>
            <w:top w:val="none" w:sz="0" w:space="0" w:color="auto"/>
            <w:left w:val="none" w:sz="0" w:space="0" w:color="auto"/>
            <w:bottom w:val="none" w:sz="0" w:space="0" w:color="auto"/>
            <w:right w:val="none" w:sz="0" w:space="0" w:color="auto"/>
          </w:divBdr>
        </w:div>
        <w:div w:id="1640262720">
          <w:marLeft w:val="640"/>
          <w:marRight w:val="0"/>
          <w:marTop w:val="0"/>
          <w:marBottom w:val="0"/>
          <w:divBdr>
            <w:top w:val="none" w:sz="0" w:space="0" w:color="auto"/>
            <w:left w:val="none" w:sz="0" w:space="0" w:color="auto"/>
            <w:bottom w:val="none" w:sz="0" w:space="0" w:color="auto"/>
            <w:right w:val="none" w:sz="0" w:space="0" w:color="auto"/>
          </w:divBdr>
        </w:div>
        <w:div w:id="92013968">
          <w:marLeft w:val="640"/>
          <w:marRight w:val="0"/>
          <w:marTop w:val="0"/>
          <w:marBottom w:val="0"/>
          <w:divBdr>
            <w:top w:val="none" w:sz="0" w:space="0" w:color="auto"/>
            <w:left w:val="none" w:sz="0" w:space="0" w:color="auto"/>
            <w:bottom w:val="none" w:sz="0" w:space="0" w:color="auto"/>
            <w:right w:val="none" w:sz="0" w:space="0" w:color="auto"/>
          </w:divBdr>
        </w:div>
        <w:div w:id="2076319728">
          <w:marLeft w:val="640"/>
          <w:marRight w:val="0"/>
          <w:marTop w:val="0"/>
          <w:marBottom w:val="0"/>
          <w:divBdr>
            <w:top w:val="none" w:sz="0" w:space="0" w:color="auto"/>
            <w:left w:val="none" w:sz="0" w:space="0" w:color="auto"/>
            <w:bottom w:val="none" w:sz="0" w:space="0" w:color="auto"/>
            <w:right w:val="none" w:sz="0" w:space="0" w:color="auto"/>
          </w:divBdr>
        </w:div>
        <w:div w:id="1367944624">
          <w:marLeft w:val="640"/>
          <w:marRight w:val="0"/>
          <w:marTop w:val="0"/>
          <w:marBottom w:val="0"/>
          <w:divBdr>
            <w:top w:val="none" w:sz="0" w:space="0" w:color="auto"/>
            <w:left w:val="none" w:sz="0" w:space="0" w:color="auto"/>
            <w:bottom w:val="none" w:sz="0" w:space="0" w:color="auto"/>
            <w:right w:val="none" w:sz="0" w:space="0" w:color="auto"/>
          </w:divBdr>
        </w:div>
        <w:div w:id="1095442486">
          <w:marLeft w:val="640"/>
          <w:marRight w:val="0"/>
          <w:marTop w:val="0"/>
          <w:marBottom w:val="0"/>
          <w:divBdr>
            <w:top w:val="none" w:sz="0" w:space="0" w:color="auto"/>
            <w:left w:val="none" w:sz="0" w:space="0" w:color="auto"/>
            <w:bottom w:val="none" w:sz="0" w:space="0" w:color="auto"/>
            <w:right w:val="none" w:sz="0" w:space="0" w:color="auto"/>
          </w:divBdr>
        </w:div>
        <w:div w:id="1416319759">
          <w:marLeft w:val="640"/>
          <w:marRight w:val="0"/>
          <w:marTop w:val="0"/>
          <w:marBottom w:val="0"/>
          <w:divBdr>
            <w:top w:val="none" w:sz="0" w:space="0" w:color="auto"/>
            <w:left w:val="none" w:sz="0" w:space="0" w:color="auto"/>
            <w:bottom w:val="none" w:sz="0" w:space="0" w:color="auto"/>
            <w:right w:val="none" w:sz="0" w:space="0" w:color="auto"/>
          </w:divBdr>
        </w:div>
        <w:div w:id="2125077500">
          <w:marLeft w:val="640"/>
          <w:marRight w:val="0"/>
          <w:marTop w:val="0"/>
          <w:marBottom w:val="0"/>
          <w:divBdr>
            <w:top w:val="none" w:sz="0" w:space="0" w:color="auto"/>
            <w:left w:val="none" w:sz="0" w:space="0" w:color="auto"/>
            <w:bottom w:val="none" w:sz="0" w:space="0" w:color="auto"/>
            <w:right w:val="none" w:sz="0" w:space="0" w:color="auto"/>
          </w:divBdr>
        </w:div>
        <w:div w:id="766972034">
          <w:marLeft w:val="640"/>
          <w:marRight w:val="0"/>
          <w:marTop w:val="0"/>
          <w:marBottom w:val="0"/>
          <w:divBdr>
            <w:top w:val="none" w:sz="0" w:space="0" w:color="auto"/>
            <w:left w:val="none" w:sz="0" w:space="0" w:color="auto"/>
            <w:bottom w:val="none" w:sz="0" w:space="0" w:color="auto"/>
            <w:right w:val="none" w:sz="0" w:space="0" w:color="auto"/>
          </w:divBdr>
        </w:div>
        <w:div w:id="1506435224">
          <w:marLeft w:val="640"/>
          <w:marRight w:val="0"/>
          <w:marTop w:val="0"/>
          <w:marBottom w:val="0"/>
          <w:divBdr>
            <w:top w:val="none" w:sz="0" w:space="0" w:color="auto"/>
            <w:left w:val="none" w:sz="0" w:space="0" w:color="auto"/>
            <w:bottom w:val="none" w:sz="0" w:space="0" w:color="auto"/>
            <w:right w:val="none" w:sz="0" w:space="0" w:color="auto"/>
          </w:divBdr>
        </w:div>
        <w:div w:id="1387290847">
          <w:marLeft w:val="640"/>
          <w:marRight w:val="0"/>
          <w:marTop w:val="0"/>
          <w:marBottom w:val="0"/>
          <w:divBdr>
            <w:top w:val="none" w:sz="0" w:space="0" w:color="auto"/>
            <w:left w:val="none" w:sz="0" w:space="0" w:color="auto"/>
            <w:bottom w:val="none" w:sz="0" w:space="0" w:color="auto"/>
            <w:right w:val="none" w:sz="0" w:space="0" w:color="auto"/>
          </w:divBdr>
        </w:div>
        <w:div w:id="2034071093">
          <w:marLeft w:val="640"/>
          <w:marRight w:val="0"/>
          <w:marTop w:val="0"/>
          <w:marBottom w:val="0"/>
          <w:divBdr>
            <w:top w:val="none" w:sz="0" w:space="0" w:color="auto"/>
            <w:left w:val="none" w:sz="0" w:space="0" w:color="auto"/>
            <w:bottom w:val="none" w:sz="0" w:space="0" w:color="auto"/>
            <w:right w:val="none" w:sz="0" w:space="0" w:color="auto"/>
          </w:divBdr>
        </w:div>
        <w:div w:id="1772309757">
          <w:marLeft w:val="640"/>
          <w:marRight w:val="0"/>
          <w:marTop w:val="0"/>
          <w:marBottom w:val="0"/>
          <w:divBdr>
            <w:top w:val="none" w:sz="0" w:space="0" w:color="auto"/>
            <w:left w:val="none" w:sz="0" w:space="0" w:color="auto"/>
            <w:bottom w:val="none" w:sz="0" w:space="0" w:color="auto"/>
            <w:right w:val="none" w:sz="0" w:space="0" w:color="auto"/>
          </w:divBdr>
        </w:div>
        <w:div w:id="766075797">
          <w:marLeft w:val="640"/>
          <w:marRight w:val="0"/>
          <w:marTop w:val="0"/>
          <w:marBottom w:val="0"/>
          <w:divBdr>
            <w:top w:val="none" w:sz="0" w:space="0" w:color="auto"/>
            <w:left w:val="none" w:sz="0" w:space="0" w:color="auto"/>
            <w:bottom w:val="none" w:sz="0" w:space="0" w:color="auto"/>
            <w:right w:val="none" w:sz="0" w:space="0" w:color="auto"/>
          </w:divBdr>
        </w:div>
        <w:div w:id="1882354222">
          <w:marLeft w:val="640"/>
          <w:marRight w:val="0"/>
          <w:marTop w:val="0"/>
          <w:marBottom w:val="0"/>
          <w:divBdr>
            <w:top w:val="none" w:sz="0" w:space="0" w:color="auto"/>
            <w:left w:val="none" w:sz="0" w:space="0" w:color="auto"/>
            <w:bottom w:val="none" w:sz="0" w:space="0" w:color="auto"/>
            <w:right w:val="none" w:sz="0" w:space="0" w:color="auto"/>
          </w:divBdr>
        </w:div>
        <w:div w:id="1898398726">
          <w:marLeft w:val="640"/>
          <w:marRight w:val="0"/>
          <w:marTop w:val="0"/>
          <w:marBottom w:val="0"/>
          <w:divBdr>
            <w:top w:val="none" w:sz="0" w:space="0" w:color="auto"/>
            <w:left w:val="none" w:sz="0" w:space="0" w:color="auto"/>
            <w:bottom w:val="none" w:sz="0" w:space="0" w:color="auto"/>
            <w:right w:val="none" w:sz="0" w:space="0" w:color="auto"/>
          </w:divBdr>
        </w:div>
        <w:div w:id="1201551422">
          <w:marLeft w:val="640"/>
          <w:marRight w:val="0"/>
          <w:marTop w:val="0"/>
          <w:marBottom w:val="0"/>
          <w:divBdr>
            <w:top w:val="none" w:sz="0" w:space="0" w:color="auto"/>
            <w:left w:val="none" w:sz="0" w:space="0" w:color="auto"/>
            <w:bottom w:val="none" w:sz="0" w:space="0" w:color="auto"/>
            <w:right w:val="none" w:sz="0" w:space="0" w:color="auto"/>
          </w:divBdr>
        </w:div>
        <w:div w:id="1160121778">
          <w:marLeft w:val="640"/>
          <w:marRight w:val="0"/>
          <w:marTop w:val="0"/>
          <w:marBottom w:val="0"/>
          <w:divBdr>
            <w:top w:val="none" w:sz="0" w:space="0" w:color="auto"/>
            <w:left w:val="none" w:sz="0" w:space="0" w:color="auto"/>
            <w:bottom w:val="none" w:sz="0" w:space="0" w:color="auto"/>
            <w:right w:val="none" w:sz="0" w:space="0" w:color="auto"/>
          </w:divBdr>
        </w:div>
        <w:div w:id="15617460">
          <w:marLeft w:val="640"/>
          <w:marRight w:val="0"/>
          <w:marTop w:val="0"/>
          <w:marBottom w:val="0"/>
          <w:divBdr>
            <w:top w:val="none" w:sz="0" w:space="0" w:color="auto"/>
            <w:left w:val="none" w:sz="0" w:space="0" w:color="auto"/>
            <w:bottom w:val="none" w:sz="0" w:space="0" w:color="auto"/>
            <w:right w:val="none" w:sz="0" w:space="0" w:color="auto"/>
          </w:divBdr>
        </w:div>
        <w:div w:id="427963936">
          <w:marLeft w:val="640"/>
          <w:marRight w:val="0"/>
          <w:marTop w:val="0"/>
          <w:marBottom w:val="0"/>
          <w:divBdr>
            <w:top w:val="none" w:sz="0" w:space="0" w:color="auto"/>
            <w:left w:val="none" w:sz="0" w:space="0" w:color="auto"/>
            <w:bottom w:val="none" w:sz="0" w:space="0" w:color="auto"/>
            <w:right w:val="none" w:sz="0" w:space="0" w:color="auto"/>
          </w:divBdr>
        </w:div>
        <w:div w:id="284427313">
          <w:marLeft w:val="640"/>
          <w:marRight w:val="0"/>
          <w:marTop w:val="0"/>
          <w:marBottom w:val="0"/>
          <w:divBdr>
            <w:top w:val="none" w:sz="0" w:space="0" w:color="auto"/>
            <w:left w:val="none" w:sz="0" w:space="0" w:color="auto"/>
            <w:bottom w:val="none" w:sz="0" w:space="0" w:color="auto"/>
            <w:right w:val="none" w:sz="0" w:space="0" w:color="auto"/>
          </w:divBdr>
        </w:div>
        <w:div w:id="1276445955">
          <w:marLeft w:val="640"/>
          <w:marRight w:val="0"/>
          <w:marTop w:val="0"/>
          <w:marBottom w:val="0"/>
          <w:divBdr>
            <w:top w:val="none" w:sz="0" w:space="0" w:color="auto"/>
            <w:left w:val="none" w:sz="0" w:space="0" w:color="auto"/>
            <w:bottom w:val="none" w:sz="0" w:space="0" w:color="auto"/>
            <w:right w:val="none" w:sz="0" w:space="0" w:color="auto"/>
          </w:divBdr>
        </w:div>
        <w:div w:id="1383286892">
          <w:marLeft w:val="640"/>
          <w:marRight w:val="0"/>
          <w:marTop w:val="0"/>
          <w:marBottom w:val="0"/>
          <w:divBdr>
            <w:top w:val="none" w:sz="0" w:space="0" w:color="auto"/>
            <w:left w:val="none" w:sz="0" w:space="0" w:color="auto"/>
            <w:bottom w:val="none" w:sz="0" w:space="0" w:color="auto"/>
            <w:right w:val="none" w:sz="0" w:space="0" w:color="auto"/>
          </w:divBdr>
        </w:div>
        <w:div w:id="1895001668">
          <w:marLeft w:val="640"/>
          <w:marRight w:val="0"/>
          <w:marTop w:val="0"/>
          <w:marBottom w:val="0"/>
          <w:divBdr>
            <w:top w:val="none" w:sz="0" w:space="0" w:color="auto"/>
            <w:left w:val="none" w:sz="0" w:space="0" w:color="auto"/>
            <w:bottom w:val="none" w:sz="0" w:space="0" w:color="auto"/>
            <w:right w:val="none" w:sz="0" w:space="0" w:color="auto"/>
          </w:divBdr>
        </w:div>
        <w:div w:id="1403406031">
          <w:marLeft w:val="640"/>
          <w:marRight w:val="0"/>
          <w:marTop w:val="0"/>
          <w:marBottom w:val="0"/>
          <w:divBdr>
            <w:top w:val="none" w:sz="0" w:space="0" w:color="auto"/>
            <w:left w:val="none" w:sz="0" w:space="0" w:color="auto"/>
            <w:bottom w:val="none" w:sz="0" w:space="0" w:color="auto"/>
            <w:right w:val="none" w:sz="0" w:space="0" w:color="auto"/>
          </w:divBdr>
        </w:div>
        <w:div w:id="199518847">
          <w:marLeft w:val="640"/>
          <w:marRight w:val="0"/>
          <w:marTop w:val="0"/>
          <w:marBottom w:val="0"/>
          <w:divBdr>
            <w:top w:val="none" w:sz="0" w:space="0" w:color="auto"/>
            <w:left w:val="none" w:sz="0" w:space="0" w:color="auto"/>
            <w:bottom w:val="none" w:sz="0" w:space="0" w:color="auto"/>
            <w:right w:val="none" w:sz="0" w:space="0" w:color="auto"/>
          </w:divBdr>
        </w:div>
        <w:div w:id="814759105">
          <w:marLeft w:val="640"/>
          <w:marRight w:val="0"/>
          <w:marTop w:val="0"/>
          <w:marBottom w:val="0"/>
          <w:divBdr>
            <w:top w:val="none" w:sz="0" w:space="0" w:color="auto"/>
            <w:left w:val="none" w:sz="0" w:space="0" w:color="auto"/>
            <w:bottom w:val="none" w:sz="0" w:space="0" w:color="auto"/>
            <w:right w:val="none" w:sz="0" w:space="0" w:color="auto"/>
          </w:divBdr>
        </w:div>
        <w:div w:id="1277565524">
          <w:marLeft w:val="640"/>
          <w:marRight w:val="0"/>
          <w:marTop w:val="0"/>
          <w:marBottom w:val="0"/>
          <w:divBdr>
            <w:top w:val="none" w:sz="0" w:space="0" w:color="auto"/>
            <w:left w:val="none" w:sz="0" w:space="0" w:color="auto"/>
            <w:bottom w:val="none" w:sz="0" w:space="0" w:color="auto"/>
            <w:right w:val="none" w:sz="0" w:space="0" w:color="auto"/>
          </w:divBdr>
        </w:div>
        <w:div w:id="371198601">
          <w:marLeft w:val="640"/>
          <w:marRight w:val="0"/>
          <w:marTop w:val="0"/>
          <w:marBottom w:val="0"/>
          <w:divBdr>
            <w:top w:val="none" w:sz="0" w:space="0" w:color="auto"/>
            <w:left w:val="none" w:sz="0" w:space="0" w:color="auto"/>
            <w:bottom w:val="none" w:sz="0" w:space="0" w:color="auto"/>
            <w:right w:val="none" w:sz="0" w:space="0" w:color="auto"/>
          </w:divBdr>
        </w:div>
        <w:div w:id="629749569">
          <w:marLeft w:val="640"/>
          <w:marRight w:val="0"/>
          <w:marTop w:val="0"/>
          <w:marBottom w:val="0"/>
          <w:divBdr>
            <w:top w:val="none" w:sz="0" w:space="0" w:color="auto"/>
            <w:left w:val="none" w:sz="0" w:space="0" w:color="auto"/>
            <w:bottom w:val="none" w:sz="0" w:space="0" w:color="auto"/>
            <w:right w:val="none" w:sz="0" w:space="0" w:color="auto"/>
          </w:divBdr>
        </w:div>
        <w:div w:id="1654679108">
          <w:marLeft w:val="640"/>
          <w:marRight w:val="0"/>
          <w:marTop w:val="0"/>
          <w:marBottom w:val="0"/>
          <w:divBdr>
            <w:top w:val="none" w:sz="0" w:space="0" w:color="auto"/>
            <w:left w:val="none" w:sz="0" w:space="0" w:color="auto"/>
            <w:bottom w:val="none" w:sz="0" w:space="0" w:color="auto"/>
            <w:right w:val="none" w:sz="0" w:space="0" w:color="auto"/>
          </w:divBdr>
        </w:div>
        <w:div w:id="1632710080">
          <w:marLeft w:val="640"/>
          <w:marRight w:val="0"/>
          <w:marTop w:val="0"/>
          <w:marBottom w:val="0"/>
          <w:divBdr>
            <w:top w:val="none" w:sz="0" w:space="0" w:color="auto"/>
            <w:left w:val="none" w:sz="0" w:space="0" w:color="auto"/>
            <w:bottom w:val="none" w:sz="0" w:space="0" w:color="auto"/>
            <w:right w:val="none" w:sz="0" w:space="0" w:color="auto"/>
          </w:divBdr>
        </w:div>
        <w:div w:id="1097795783">
          <w:marLeft w:val="640"/>
          <w:marRight w:val="0"/>
          <w:marTop w:val="0"/>
          <w:marBottom w:val="0"/>
          <w:divBdr>
            <w:top w:val="none" w:sz="0" w:space="0" w:color="auto"/>
            <w:left w:val="none" w:sz="0" w:space="0" w:color="auto"/>
            <w:bottom w:val="none" w:sz="0" w:space="0" w:color="auto"/>
            <w:right w:val="none" w:sz="0" w:space="0" w:color="auto"/>
          </w:divBdr>
        </w:div>
        <w:div w:id="1467360498">
          <w:marLeft w:val="640"/>
          <w:marRight w:val="0"/>
          <w:marTop w:val="0"/>
          <w:marBottom w:val="0"/>
          <w:divBdr>
            <w:top w:val="none" w:sz="0" w:space="0" w:color="auto"/>
            <w:left w:val="none" w:sz="0" w:space="0" w:color="auto"/>
            <w:bottom w:val="none" w:sz="0" w:space="0" w:color="auto"/>
            <w:right w:val="none" w:sz="0" w:space="0" w:color="auto"/>
          </w:divBdr>
        </w:div>
        <w:div w:id="2004507785">
          <w:marLeft w:val="640"/>
          <w:marRight w:val="0"/>
          <w:marTop w:val="0"/>
          <w:marBottom w:val="0"/>
          <w:divBdr>
            <w:top w:val="none" w:sz="0" w:space="0" w:color="auto"/>
            <w:left w:val="none" w:sz="0" w:space="0" w:color="auto"/>
            <w:bottom w:val="none" w:sz="0" w:space="0" w:color="auto"/>
            <w:right w:val="none" w:sz="0" w:space="0" w:color="auto"/>
          </w:divBdr>
        </w:div>
        <w:div w:id="194856994">
          <w:marLeft w:val="640"/>
          <w:marRight w:val="0"/>
          <w:marTop w:val="0"/>
          <w:marBottom w:val="0"/>
          <w:divBdr>
            <w:top w:val="none" w:sz="0" w:space="0" w:color="auto"/>
            <w:left w:val="none" w:sz="0" w:space="0" w:color="auto"/>
            <w:bottom w:val="none" w:sz="0" w:space="0" w:color="auto"/>
            <w:right w:val="none" w:sz="0" w:space="0" w:color="auto"/>
          </w:divBdr>
        </w:div>
        <w:div w:id="1628852587">
          <w:marLeft w:val="640"/>
          <w:marRight w:val="0"/>
          <w:marTop w:val="0"/>
          <w:marBottom w:val="0"/>
          <w:divBdr>
            <w:top w:val="none" w:sz="0" w:space="0" w:color="auto"/>
            <w:left w:val="none" w:sz="0" w:space="0" w:color="auto"/>
            <w:bottom w:val="none" w:sz="0" w:space="0" w:color="auto"/>
            <w:right w:val="none" w:sz="0" w:space="0" w:color="auto"/>
          </w:divBdr>
        </w:div>
        <w:div w:id="443618549">
          <w:marLeft w:val="640"/>
          <w:marRight w:val="0"/>
          <w:marTop w:val="0"/>
          <w:marBottom w:val="0"/>
          <w:divBdr>
            <w:top w:val="none" w:sz="0" w:space="0" w:color="auto"/>
            <w:left w:val="none" w:sz="0" w:space="0" w:color="auto"/>
            <w:bottom w:val="none" w:sz="0" w:space="0" w:color="auto"/>
            <w:right w:val="none" w:sz="0" w:space="0" w:color="auto"/>
          </w:divBdr>
        </w:div>
        <w:div w:id="366177664">
          <w:marLeft w:val="640"/>
          <w:marRight w:val="0"/>
          <w:marTop w:val="0"/>
          <w:marBottom w:val="0"/>
          <w:divBdr>
            <w:top w:val="none" w:sz="0" w:space="0" w:color="auto"/>
            <w:left w:val="none" w:sz="0" w:space="0" w:color="auto"/>
            <w:bottom w:val="none" w:sz="0" w:space="0" w:color="auto"/>
            <w:right w:val="none" w:sz="0" w:space="0" w:color="auto"/>
          </w:divBdr>
        </w:div>
        <w:div w:id="1718311714">
          <w:marLeft w:val="640"/>
          <w:marRight w:val="0"/>
          <w:marTop w:val="0"/>
          <w:marBottom w:val="0"/>
          <w:divBdr>
            <w:top w:val="none" w:sz="0" w:space="0" w:color="auto"/>
            <w:left w:val="none" w:sz="0" w:space="0" w:color="auto"/>
            <w:bottom w:val="none" w:sz="0" w:space="0" w:color="auto"/>
            <w:right w:val="none" w:sz="0" w:space="0" w:color="auto"/>
          </w:divBdr>
        </w:div>
        <w:div w:id="1290159912">
          <w:marLeft w:val="640"/>
          <w:marRight w:val="0"/>
          <w:marTop w:val="0"/>
          <w:marBottom w:val="0"/>
          <w:divBdr>
            <w:top w:val="none" w:sz="0" w:space="0" w:color="auto"/>
            <w:left w:val="none" w:sz="0" w:space="0" w:color="auto"/>
            <w:bottom w:val="none" w:sz="0" w:space="0" w:color="auto"/>
            <w:right w:val="none" w:sz="0" w:space="0" w:color="auto"/>
          </w:divBdr>
        </w:div>
        <w:div w:id="1773622001">
          <w:marLeft w:val="640"/>
          <w:marRight w:val="0"/>
          <w:marTop w:val="0"/>
          <w:marBottom w:val="0"/>
          <w:divBdr>
            <w:top w:val="none" w:sz="0" w:space="0" w:color="auto"/>
            <w:left w:val="none" w:sz="0" w:space="0" w:color="auto"/>
            <w:bottom w:val="none" w:sz="0" w:space="0" w:color="auto"/>
            <w:right w:val="none" w:sz="0" w:space="0" w:color="auto"/>
          </w:divBdr>
        </w:div>
        <w:div w:id="77093023">
          <w:marLeft w:val="640"/>
          <w:marRight w:val="0"/>
          <w:marTop w:val="0"/>
          <w:marBottom w:val="0"/>
          <w:divBdr>
            <w:top w:val="none" w:sz="0" w:space="0" w:color="auto"/>
            <w:left w:val="none" w:sz="0" w:space="0" w:color="auto"/>
            <w:bottom w:val="none" w:sz="0" w:space="0" w:color="auto"/>
            <w:right w:val="none" w:sz="0" w:space="0" w:color="auto"/>
          </w:divBdr>
        </w:div>
        <w:div w:id="1804927470">
          <w:marLeft w:val="640"/>
          <w:marRight w:val="0"/>
          <w:marTop w:val="0"/>
          <w:marBottom w:val="0"/>
          <w:divBdr>
            <w:top w:val="none" w:sz="0" w:space="0" w:color="auto"/>
            <w:left w:val="none" w:sz="0" w:space="0" w:color="auto"/>
            <w:bottom w:val="none" w:sz="0" w:space="0" w:color="auto"/>
            <w:right w:val="none" w:sz="0" w:space="0" w:color="auto"/>
          </w:divBdr>
        </w:div>
        <w:div w:id="237517523">
          <w:marLeft w:val="640"/>
          <w:marRight w:val="0"/>
          <w:marTop w:val="0"/>
          <w:marBottom w:val="0"/>
          <w:divBdr>
            <w:top w:val="none" w:sz="0" w:space="0" w:color="auto"/>
            <w:left w:val="none" w:sz="0" w:space="0" w:color="auto"/>
            <w:bottom w:val="none" w:sz="0" w:space="0" w:color="auto"/>
            <w:right w:val="none" w:sz="0" w:space="0" w:color="auto"/>
          </w:divBdr>
        </w:div>
        <w:div w:id="960305751">
          <w:marLeft w:val="640"/>
          <w:marRight w:val="0"/>
          <w:marTop w:val="0"/>
          <w:marBottom w:val="0"/>
          <w:divBdr>
            <w:top w:val="none" w:sz="0" w:space="0" w:color="auto"/>
            <w:left w:val="none" w:sz="0" w:space="0" w:color="auto"/>
            <w:bottom w:val="none" w:sz="0" w:space="0" w:color="auto"/>
            <w:right w:val="none" w:sz="0" w:space="0" w:color="auto"/>
          </w:divBdr>
        </w:div>
        <w:div w:id="2078547994">
          <w:marLeft w:val="640"/>
          <w:marRight w:val="0"/>
          <w:marTop w:val="0"/>
          <w:marBottom w:val="0"/>
          <w:divBdr>
            <w:top w:val="none" w:sz="0" w:space="0" w:color="auto"/>
            <w:left w:val="none" w:sz="0" w:space="0" w:color="auto"/>
            <w:bottom w:val="none" w:sz="0" w:space="0" w:color="auto"/>
            <w:right w:val="none" w:sz="0" w:space="0" w:color="auto"/>
          </w:divBdr>
        </w:div>
        <w:div w:id="264076459">
          <w:marLeft w:val="640"/>
          <w:marRight w:val="0"/>
          <w:marTop w:val="0"/>
          <w:marBottom w:val="0"/>
          <w:divBdr>
            <w:top w:val="none" w:sz="0" w:space="0" w:color="auto"/>
            <w:left w:val="none" w:sz="0" w:space="0" w:color="auto"/>
            <w:bottom w:val="none" w:sz="0" w:space="0" w:color="auto"/>
            <w:right w:val="none" w:sz="0" w:space="0" w:color="auto"/>
          </w:divBdr>
        </w:div>
        <w:div w:id="1757021923">
          <w:marLeft w:val="640"/>
          <w:marRight w:val="0"/>
          <w:marTop w:val="0"/>
          <w:marBottom w:val="0"/>
          <w:divBdr>
            <w:top w:val="none" w:sz="0" w:space="0" w:color="auto"/>
            <w:left w:val="none" w:sz="0" w:space="0" w:color="auto"/>
            <w:bottom w:val="none" w:sz="0" w:space="0" w:color="auto"/>
            <w:right w:val="none" w:sz="0" w:space="0" w:color="auto"/>
          </w:divBdr>
        </w:div>
        <w:div w:id="1295333974">
          <w:marLeft w:val="640"/>
          <w:marRight w:val="0"/>
          <w:marTop w:val="0"/>
          <w:marBottom w:val="0"/>
          <w:divBdr>
            <w:top w:val="none" w:sz="0" w:space="0" w:color="auto"/>
            <w:left w:val="none" w:sz="0" w:space="0" w:color="auto"/>
            <w:bottom w:val="none" w:sz="0" w:space="0" w:color="auto"/>
            <w:right w:val="none" w:sz="0" w:space="0" w:color="auto"/>
          </w:divBdr>
        </w:div>
        <w:div w:id="566497960">
          <w:marLeft w:val="640"/>
          <w:marRight w:val="0"/>
          <w:marTop w:val="0"/>
          <w:marBottom w:val="0"/>
          <w:divBdr>
            <w:top w:val="none" w:sz="0" w:space="0" w:color="auto"/>
            <w:left w:val="none" w:sz="0" w:space="0" w:color="auto"/>
            <w:bottom w:val="none" w:sz="0" w:space="0" w:color="auto"/>
            <w:right w:val="none" w:sz="0" w:space="0" w:color="auto"/>
          </w:divBdr>
        </w:div>
        <w:div w:id="1137648456">
          <w:marLeft w:val="640"/>
          <w:marRight w:val="0"/>
          <w:marTop w:val="0"/>
          <w:marBottom w:val="0"/>
          <w:divBdr>
            <w:top w:val="none" w:sz="0" w:space="0" w:color="auto"/>
            <w:left w:val="none" w:sz="0" w:space="0" w:color="auto"/>
            <w:bottom w:val="none" w:sz="0" w:space="0" w:color="auto"/>
            <w:right w:val="none" w:sz="0" w:space="0" w:color="auto"/>
          </w:divBdr>
        </w:div>
        <w:div w:id="340477072">
          <w:marLeft w:val="640"/>
          <w:marRight w:val="0"/>
          <w:marTop w:val="0"/>
          <w:marBottom w:val="0"/>
          <w:divBdr>
            <w:top w:val="none" w:sz="0" w:space="0" w:color="auto"/>
            <w:left w:val="none" w:sz="0" w:space="0" w:color="auto"/>
            <w:bottom w:val="none" w:sz="0" w:space="0" w:color="auto"/>
            <w:right w:val="none" w:sz="0" w:space="0" w:color="auto"/>
          </w:divBdr>
        </w:div>
        <w:div w:id="1533617640">
          <w:marLeft w:val="640"/>
          <w:marRight w:val="0"/>
          <w:marTop w:val="0"/>
          <w:marBottom w:val="0"/>
          <w:divBdr>
            <w:top w:val="none" w:sz="0" w:space="0" w:color="auto"/>
            <w:left w:val="none" w:sz="0" w:space="0" w:color="auto"/>
            <w:bottom w:val="none" w:sz="0" w:space="0" w:color="auto"/>
            <w:right w:val="none" w:sz="0" w:space="0" w:color="auto"/>
          </w:divBdr>
        </w:div>
        <w:div w:id="1185482054">
          <w:marLeft w:val="640"/>
          <w:marRight w:val="0"/>
          <w:marTop w:val="0"/>
          <w:marBottom w:val="0"/>
          <w:divBdr>
            <w:top w:val="none" w:sz="0" w:space="0" w:color="auto"/>
            <w:left w:val="none" w:sz="0" w:space="0" w:color="auto"/>
            <w:bottom w:val="none" w:sz="0" w:space="0" w:color="auto"/>
            <w:right w:val="none" w:sz="0" w:space="0" w:color="auto"/>
          </w:divBdr>
        </w:div>
        <w:div w:id="1747339130">
          <w:marLeft w:val="640"/>
          <w:marRight w:val="0"/>
          <w:marTop w:val="0"/>
          <w:marBottom w:val="0"/>
          <w:divBdr>
            <w:top w:val="none" w:sz="0" w:space="0" w:color="auto"/>
            <w:left w:val="none" w:sz="0" w:space="0" w:color="auto"/>
            <w:bottom w:val="none" w:sz="0" w:space="0" w:color="auto"/>
            <w:right w:val="none" w:sz="0" w:space="0" w:color="auto"/>
          </w:divBdr>
        </w:div>
        <w:div w:id="954822540">
          <w:marLeft w:val="640"/>
          <w:marRight w:val="0"/>
          <w:marTop w:val="0"/>
          <w:marBottom w:val="0"/>
          <w:divBdr>
            <w:top w:val="none" w:sz="0" w:space="0" w:color="auto"/>
            <w:left w:val="none" w:sz="0" w:space="0" w:color="auto"/>
            <w:bottom w:val="none" w:sz="0" w:space="0" w:color="auto"/>
            <w:right w:val="none" w:sz="0" w:space="0" w:color="auto"/>
          </w:divBdr>
        </w:div>
        <w:div w:id="1888300613">
          <w:marLeft w:val="640"/>
          <w:marRight w:val="0"/>
          <w:marTop w:val="0"/>
          <w:marBottom w:val="0"/>
          <w:divBdr>
            <w:top w:val="none" w:sz="0" w:space="0" w:color="auto"/>
            <w:left w:val="none" w:sz="0" w:space="0" w:color="auto"/>
            <w:bottom w:val="none" w:sz="0" w:space="0" w:color="auto"/>
            <w:right w:val="none" w:sz="0" w:space="0" w:color="auto"/>
          </w:divBdr>
        </w:div>
        <w:div w:id="333149080">
          <w:marLeft w:val="640"/>
          <w:marRight w:val="0"/>
          <w:marTop w:val="0"/>
          <w:marBottom w:val="0"/>
          <w:divBdr>
            <w:top w:val="none" w:sz="0" w:space="0" w:color="auto"/>
            <w:left w:val="none" w:sz="0" w:space="0" w:color="auto"/>
            <w:bottom w:val="none" w:sz="0" w:space="0" w:color="auto"/>
            <w:right w:val="none" w:sz="0" w:space="0" w:color="auto"/>
          </w:divBdr>
        </w:div>
        <w:div w:id="957251407">
          <w:marLeft w:val="640"/>
          <w:marRight w:val="0"/>
          <w:marTop w:val="0"/>
          <w:marBottom w:val="0"/>
          <w:divBdr>
            <w:top w:val="none" w:sz="0" w:space="0" w:color="auto"/>
            <w:left w:val="none" w:sz="0" w:space="0" w:color="auto"/>
            <w:bottom w:val="none" w:sz="0" w:space="0" w:color="auto"/>
            <w:right w:val="none" w:sz="0" w:space="0" w:color="auto"/>
          </w:divBdr>
        </w:div>
        <w:div w:id="424420184">
          <w:marLeft w:val="640"/>
          <w:marRight w:val="0"/>
          <w:marTop w:val="0"/>
          <w:marBottom w:val="0"/>
          <w:divBdr>
            <w:top w:val="none" w:sz="0" w:space="0" w:color="auto"/>
            <w:left w:val="none" w:sz="0" w:space="0" w:color="auto"/>
            <w:bottom w:val="none" w:sz="0" w:space="0" w:color="auto"/>
            <w:right w:val="none" w:sz="0" w:space="0" w:color="auto"/>
          </w:divBdr>
        </w:div>
        <w:div w:id="177818485">
          <w:marLeft w:val="640"/>
          <w:marRight w:val="0"/>
          <w:marTop w:val="0"/>
          <w:marBottom w:val="0"/>
          <w:divBdr>
            <w:top w:val="none" w:sz="0" w:space="0" w:color="auto"/>
            <w:left w:val="none" w:sz="0" w:space="0" w:color="auto"/>
            <w:bottom w:val="none" w:sz="0" w:space="0" w:color="auto"/>
            <w:right w:val="none" w:sz="0" w:space="0" w:color="auto"/>
          </w:divBdr>
        </w:div>
        <w:div w:id="1637566154">
          <w:marLeft w:val="640"/>
          <w:marRight w:val="0"/>
          <w:marTop w:val="0"/>
          <w:marBottom w:val="0"/>
          <w:divBdr>
            <w:top w:val="none" w:sz="0" w:space="0" w:color="auto"/>
            <w:left w:val="none" w:sz="0" w:space="0" w:color="auto"/>
            <w:bottom w:val="none" w:sz="0" w:space="0" w:color="auto"/>
            <w:right w:val="none" w:sz="0" w:space="0" w:color="auto"/>
          </w:divBdr>
        </w:div>
        <w:div w:id="1667128432">
          <w:marLeft w:val="640"/>
          <w:marRight w:val="0"/>
          <w:marTop w:val="0"/>
          <w:marBottom w:val="0"/>
          <w:divBdr>
            <w:top w:val="none" w:sz="0" w:space="0" w:color="auto"/>
            <w:left w:val="none" w:sz="0" w:space="0" w:color="auto"/>
            <w:bottom w:val="none" w:sz="0" w:space="0" w:color="auto"/>
            <w:right w:val="none" w:sz="0" w:space="0" w:color="auto"/>
          </w:divBdr>
        </w:div>
        <w:div w:id="1517112994">
          <w:marLeft w:val="640"/>
          <w:marRight w:val="0"/>
          <w:marTop w:val="0"/>
          <w:marBottom w:val="0"/>
          <w:divBdr>
            <w:top w:val="none" w:sz="0" w:space="0" w:color="auto"/>
            <w:left w:val="none" w:sz="0" w:space="0" w:color="auto"/>
            <w:bottom w:val="none" w:sz="0" w:space="0" w:color="auto"/>
            <w:right w:val="none" w:sz="0" w:space="0" w:color="auto"/>
          </w:divBdr>
        </w:div>
        <w:div w:id="735667006">
          <w:marLeft w:val="640"/>
          <w:marRight w:val="0"/>
          <w:marTop w:val="0"/>
          <w:marBottom w:val="0"/>
          <w:divBdr>
            <w:top w:val="none" w:sz="0" w:space="0" w:color="auto"/>
            <w:left w:val="none" w:sz="0" w:space="0" w:color="auto"/>
            <w:bottom w:val="none" w:sz="0" w:space="0" w:color="auto"/>
            <w:right w:val="none" w:sz="0" w:space="0" w:color="auto"/>
          </w:divBdr>
        </w:div>
        <w:div w:id="1889994556">
          <w:marLeft w:val="640"/>
          <w:marRight w:val="0"/>
          <w:marTop w:val="0"/>
          <w:marBottom w:val="0"/>
          <w:divBdr>
            <w:top w:val="none" w:sz="0" w:space="0" w:color="auto"/>
            <w:left w:val="none" w:sz="0" w:space="0" w:color="auto"/>
            <w:bottom w:val="none" w:sz="0" w:space="0" w:color="auto"/>
            <w:right w:val="none" w:sz="0" w:space="0" w:color="auto"/>
          </w:divBdr>
        </w:div>
        <w:div w:id="256639252">
          <w:marLeft w:val="640"/>
          <w:marRight w:val="0"/>
          <w:marTop w:val="0"/>
          <w:marBottom w:val="0"/>
          <w:divBdr>
            <w:top w:val="none" w:sz="0" w:space="0" w:color="auto"/>
            <w:left w:val="none" w:sz="0" w:space="0" w:color="auto"/>
            <w:bottom w:val="none" w:sz="0" w:space="0" w:color="auto"/>
            <w:right w:val="none" w:sz="0" w:space="0" w:color="auto"/>
          </w:divBdr>
        </w:div>
        <w:div w:id="1924874815">
          <w:marLeft w:val="640"/>
          <w:marRight w:val="0"/>
          <w:marTop w:val="0"/>
          <w:marBottom w:val="0"/>
          <w:divBdr>
            <w:top w:val="none" w:sz="0" w:space="0" w:color="auto"/>
            <w:left w:val="none" w:sz="0" w:space="0" w:color="auto"/>
            <w:bottom w:val="none" w:sz="0" w:space="0" w:color="auto"/>
            <w:right w:val="none" w:sz="0" w:space="0" w:color="auto"/>
          </w:divBdr>
        </w:div>
        <w:div w:id="2050836236">
          <w:marLeft w:val="640"/>
          <w:marRight w:val="0"/>
          <w:marTop w:val="0"/>
          <w:marBottom w:val="0"/>
          <w:divBdr>
            <w:top w:val="none" w:sz="0" w:space="0" w:color="auto"/>
            <w:left w:val="none" w:sz="0" w:space="0" w:color="auto"/>
            <w:bottom w:val="none" w:sz="0" w:space="0" w:color="auto"/>
            <w:right w:val="none" w:sz="0" w:space="0" w:color="auto"/>
          </w:divBdr>
        </w:div>
        <w:div w:id="1036658802">
          <w:marLeft w:val="640"/>
          <w:marRight w:val="0"/>
          <w:marTop w:val="0"/>
          <w:marBottom w:val="0"/>
          <w:divBdr>
            <w:top w:val="none" w:sz="0" w:space="0" w:color="auto"/>
            <w:left w:val="none" w:sz="0" w:space="0" w:color="auto"/>
            <w:bottom w:val="none" w:sz="0" w:space="0" w:color="auto"/>
            <w:right w:val="none" w:sz="0" w:space="0" w:color="auto"/>
          </w:divBdr>
        </w:div>
        <w:div w:id="878593272">
          <w:marLeft w:val="640"/>
          <w:marRight w:val="0"/>
          <w:marTop w:val="0"/>
          <w:marBottom w:val="0"/>
          <w:divBdr>
            <w:top w:val="none" w:sz="0" w:space="0" w:color="auto"/>
            <w:left w:val="none" w:sz="0" w:space="0" w:color="auto"/>
            <w:bottom w:val="none" w:sz="0" w:space="0" w:color="auto"/>
            <w:right w:val="none" w:sz="0" w:space="0" w:color="auto"/>
          </w:divBdr>
        </w:div>
        <w:div w:id="66927302">
          <w:marLeft w:val="640"/>
          <w:marRight w:val="0"/>
          <w:marTop w:val="0"/>
          <w:marBottom w:val="0"/>
          <w:divBdr>
            <w:top w:val="none" w:sz="0" w:space="0" w:color="auto"/>
            <w:left w:val="none" w:sz="0" w:space="0" w:color="auto"/>
            <w:bottom w:val="none" w:sz="0" w:space="0" w:color="auto"/>
            <w:right w:val="none" w:sz="0" w:space="0" w:color="auto"/>
          </w:divBdr>
        </w:div>
        <w:div w:id="1405026555">
          <w:marLeft w:val="640"/>
          <w:marRight w:val="0"/>
          <w:marTop w:val="0"/>
          <w:marBottom w:val="0"/>
          <w:divBdr>
            <w:top w:val="none" w:sz="0" w:space="0" w:color="auto"/>
            <w:left w:val="none" w:sz="0" w:space="0" w:color="auto"/>
            <w:bottom w:val="none" w:sz="0" w:space="0" w:color="auto"/>
            <w:right w:val="none" w:sz="0" w:space="0" w:color="auto"/>
          </w:divBdr>
        </w:div>
        <w:div w:id="800227208">
          <w:marLeft w:val="640"/>
          <w:marRight w:val="0"/>
          <w:marTop w:val="0"/>
          <w:marBottom w:val="0"/>
          <w:divBdr>
            <w:top w:val="none" w:sz="0" w:space="0" w:color="auto"/>
            <w:left w:val="none" w:sz="0" w:space="0" w:color="auto"/>
            <w:bottom w:val="none" w:sz="0" w:space="0" w:color="auto"/>
            <w:right w:val="none" w:sz="0" w:space="0" w:color="auto"/>
          </w:divBdr>
        </w:div>
        <w:div w:id="838076865">
          <w:marLeft w:val="640"/>
          <w:marRight w:val="0"/>
          <w:marTop w:val="0"/>
          <w:marBottom w:val="0"/>
          <w:divBdr>
            <w:top w:val="none" w:sz="0" w:space="0" w:color="auto"/>
            <w:left w:val="none" w:sz="0" w:space="0" w:color="auto"/>
            <w:bottom w:val="none" w:sz="0" w:space="0" w:color="auto"/>
            <w:right w:val="none" w:sz="0" w:space="0" w:color="auto"/>
          </w:divBdr>
        </w:div>
        <w:div w:id="1162160756">
          <w:marLeft w:val="640"/>
          <w:marRight w:val="0"/>
          <w:marTop w:val="0"/>
          <w:marBottom w:val="0"/>
          <w:divBdr>
            <w:top w:val="none" w:sz="0" w:space="0" w:color="auto"/>
            <w:left w:val="none" w:sz="0" w:space="0" w:color="auto"/>
            <w:bottom w:val="none" w:sz="0" w:space="0" w:color="auto"/>
            <w:right w:val="none" w:sz="0" w:space="0" w:color="auto"/>
          </w:divBdr>
        </w:div>
        <w:div w:id="1124420476">
          <w:marLeft w:val="640"/>
          <w:marRight w:val="0"/>
          <w:marTop w:val="0"/>
          <w:marBottom w:val="0"/>
          <w:divBdr>
            <w:top w:val="none" w:sz="0" w:space="0" w:color="auto"/>
            <w:left w:val="none" w:sz="0" w:space="0" w:color="auto"/>
            <w:bottom w:val="none" w:sz="0" w:space="0" w:color="auto"/>
            <w:right w:val="none" w:sz="0" w:space="0" w:color="auto"/>
          </w:divBdr>
        </w:div>
        <w:div w:id="1612855343">
          <w:marLeft w:val="640"/>
          <w:marRight w:val="0"/>
          <w:marTop w:val="0"/>
          <w:marBottom w:val="0"/>
          <w:divBdr>
            <w:top w:val="none" w:sz="0" w:space="0" w:color="auto"/>
            <w:left w:val="none" w:sz="0" w:space="0" w:color="auto"/>
            <w:bottom w:val="none" w:sz="0" w:space="0" w:color="auto"/>
            <w:right w:val="none" w:sz="0" w:space="0" w:color="auto"/>
          </w:divBdr>
        </w:div>
        <w:div w:id="1872112998">
          <w:marLeft w:val="640"/>
          <w:marRight w:val="0"/>
          <w:marTop w:val="0"/>
          <w:marBottom w:val="0"/>
          <w:divBdr>
            <w:top w:val="none" w:sz="0" w:space="0" w:color="auto"/>
            <w:left w:val="none" w:sz="0" w:space="0" w:color="auto"/>
            <w:bottom w:val="none" w:sz="0" w:space="0" w:color="auto"/>
            <w:right w:val="none" w:sz="0" w:space="0" w:color="auto"/>
          </w:divBdr>
        </w:div>
        <w:div w:id="892932324">
          <w:marLeft w:val="640"/>
          <w:marRight w:val="0"/>
          <w:marTop w:val="0"/>
          <w:marBottom w:val="0"/>
          <w:divBdr>
            <w:top w:val="none" w:sz="0" w:space="0" w:color="auto"/>
            <w:left w:val="none" w:sz="0" w:space="0" w:color="auto"/>
            <w:bottom w:val="none" w:sz="0" w:space="0" w:color="auto"/>
            <w:right w:val="none" w:sz="0" w:space="0" w:color="auto"/>
          </w:divBdr>
        </w:div>
        <w:div w:id="61948113">
          <w:marLeft w:val="640"/>
          <w:marRight w:val="0"/>
          <w:marTop w:val="0"/>
          <w:marBottom w:val="0"/>
          <w:divBdr>
            <w:top w:val="none" w:sz="0" w:space="0" w:color="auto"/>
            <w:left w:val="none" w:sz="0" w:space="0" w:color="auto"/>
            <w:bottom w:val="none" w:sz="0" w:space="0" w:color="auto"/>
            <w:right w:val="none" w:sz="0" w:space="0" w:color="auto"/>
          </w:divBdr>
        </w:div>
        <w:div w:id="732848873">
          <w:marLeft w:val="640"/>
          <w:marRight w:val="0"/>
          <w:marTop w:val="0"/>
          <w:marBottom w:val="0"/>
          <w:divBdr>
            <w:top w:val="none" w:sz="0" w:space="0" w:color="auto"/>
            <w:left w:val="none" w:sz="0" w:space="0" w:color="auto"/>
            <w:bottom w:val="none" w:sz="0" w:space="0" w:color="auto"/>
            <w:right w:val="none" w:sz="0" w:space="0" w:color="auto"/>
          </w:divBdr>
        </w:div>
        <w:div w:id="479813932">
          <w:marLeft w:val="640"/>
          <w:marRight w:val="0"/>
          <w:marTop w:val="0"/>
          <w:marBottom w:val="0"/>
          <w:divBdr>
            <w:top w:val="none" w:sz="0" w:space="0" w:color="auto"/>
            <w:left w:val="none" w:sz="0" w:space="0" w:color="auto"/>
            <w:bottom w:val="none" w:sz="0" w:space="0" w:color="auto"/>
            <w:right w:val="none" w:sz="0" w:space="0" w:color="auto"/>
          </w:divBdr>
        </w:div>
        <w:div w:id="2087611183">
          <w:marLeft w:val="640"/>
          <w:marRight w:val="0"/>
          <w:marTop w:val="0"/>
          <w:marBottom w:val="0"/>
          <w:divBdr>
            <w:top w:val="none" w:sz="0" w:space="0" w:color="auto"/>
            <w:left w:val="none" w:sz="0" w:space="0" w:color="auto"/>
            <w:bottom w:val="none" w:sz="0" w:space="0" w:color="auto"/>
            <w:right w:val="none" w:sz="0" w:space="0" w:color="auto"/>
          </w:divBdr>
        </w:div>
        <w:div w:id="428740060">
          <w:marLeft w:val="640"/>
          <w:marRight w:val="0"/>
          <w:marTop w:val="0"/>
          <w:marBottom w:val="0"/>
          <w:divBdr>
            <w:top w:val="none" w:sz="0" w:space="0" w:color="auto"/>
            <w:left w:val="none" w:sz="0" w:space="0" w:color="auto"/>
            <w:bottom w:val="none" w:sz="0" w:space="0" w:color="auto"/>
            <w:right w:val="none" w:sz="0" w:space="0" w:color="auto"/>
          </w:divBdr>
        </w:div>
      </w:divsChild>
    </w:div>
    <w:div w:id="736166897">
      <w:bodyDiv w:val="1"/>
      <w:marLeft w:val="0"/>
      <w:marRight w:val="0"/>
      <w:marTop w:val="0"/>
      <w:marBottom w:val="0"/>
      <w:divBdr>
        <w:top w:val="none" w:sz="0" w:space="0" w:color="auto"/>
        <w:left w:val="none" w:sz="0" w:space="0" w:color="auto"/>
        <w:bottom w:val="none" w:sz="0" w:space="0" w:color="auto"/>
        <w:right w:val="none" w:sz="0" w:space="0" w:color="auto"/>
      </w:divBdr>
    </w:div>
    <w:div w:id="739670494">
      <w:bodyDiv w:val="1"/>
      <w:marLeft w:val="0"/>
      <w:marRight w:val="0"/>
      <w:marTop w:val="0"/>
      <w:marBottom w:val="0"/>
      <w:divBdr>
        <w:top w:val="none" w:sz="0" w:space="0" w:color="auto"/>
        <w:left w:val="none" w:sz="0" w:space="0" w:color="auto"/>
        <w:bottom w:val="none" w:sz="0" w:space="0" w:color="auto"/>
        <w:right w:val="none" w:sz="0" w:space="0" w:color="auto"/>
      </w:divBdr>
      <w:divsChild>
        <w:div w:id="438263163">
          <w:marLeft w:val="640"/>
          <w:marRight w:val="0"/>
          <w:marTop w:val="0"/>
          <w:marBottom w:val="0"/>
          <w:divBdr>
            <w:top w:val="none" w:sz="0" w:space="0" w:color="auto"/>
            <w:left w:val="none" w:sz="0" w:space="0" w:color="auto"/>
            <w:bottom w:val="none" w:sz="0" w:space="0" w:color="auto"/>
            <w:right w:val="none" w:sz="0" w:space="0" w:color="auto"/>
          </w:divBdr>
        </w:div>
        <w:div w:id="1245802541">
          <w:marLeft w:val="640"/>
          <w:marRight w:val="0"/>
          <w:marTop w:val="0"/>
          <w:marBottom w:val="0"/>
          <w:divBdr>
            <w:top w:val="none" w:sz="0" w:space="0" w:color="auto"/>
            <w:left w:val="none" w:sz="0" w:space="0" w:color="auto"/>
            <w:bottom w:val="none" w:sz="0" w:space="0" w:color="auto"/>
            <w:right w:val="none" w:sz="0" w:space="0" w:color="auto"/>
          </w:divBdr>
        </w:div>
        <w:div w:id="698971409">
          <w:marLeft w:val="640"/>
          <w:marRight w:val="0"/>
          <w:marTop w:val="0"/>
          <w:marBottom w:val="0"/>
          <w:divBdr>
            <w:top w:val="none" w:sz="0" w:space="0" w:color="auto"/>
            <w:left w:val="none" w:sz="0" w:space="0" w:color="auto"/>
            <w:bottom w:val="none" w:sz="0" w:space="0" w:color="auto"/>
            <w:right w:val="none" w:sz="0" w:space="0" w:color="auto"/>
          </w:divBdr>
        </w:div>
        <w:div w:id="903416678">
          <w:marLeft w:val="640"/>
          <w:marRight w:val="0"/>
          <w:marTop w:val="0"/>
          <w:marBottom w:val="0"/>
          <w:divBdr>
            <w:top w:val="none" w:sz="0" w:space="0" w:color="auto"/>
            <w:left w:val="none" w:sz="0" w:space="0" w:color="auto"/>
            <w:bottom w:val="none" w:sz="0" w:space="0" w:color="auto"/>
            <w:right w:val="none" w:sz="0" w:space="0" w:color="auto"/>
          </w:divBdr>
        </w:div>
        <w:div w:id="1359816832">
          <w:marLeft w:val="640"/>
          <w:marRight w:val="0"/>
          <w:marTop w:val="0"/>
          <w:marBottom w:val="0"/>
          <w:divBdr>
            <w:top w:val="none" w:sz="0" w:space="0" w:color="auto"/>
            <w:left w:val="none" w:sz="0" w:space="0" w:color="auto"/>
            <w:bottom w:val="none" w:sz="0" w:space="0" w:color="auto"/>
            <w:right w:val="none" w:sz="0" w:space="0" w:color="auto"/>
          </w:divBdr>
        </w:div>
        <w:div w:id="1516767176">
          <w:marLeft w:val="640"/>
          <w:marRight w:val="0"/>
          <w:marTop w:val="0"/>
          <w:marBottom w:val="0"/>
          <w:divBdr>
            <w:top w:val="none" w:sz="0" w:space="0" w:color="auto"/>
            <w:left w:val="none" w:sz="0" w:space="0" w:color="auto"/>
            <w:bottom w:val="none" w:sz="0" w:space="0" w:color="auto"/>
            <w:right w:val="none" w:sz="0" w:space="0" w:color="auto"/>
          </w:divBdr>
        </w:div>
        <w:div w:id="511377500">
          <w:marLeft w:val="640"/>
          <w:marRight w:val="0"/>
          <w:marTop w:val="0"/>
          <w:marBottom w:val="0"/>
          <w:divBdr>
            <w:top w:val="none" w:sz="0" w:space="0" w:color="auto"/>
            <w:left w:val="none" w:sz="0" w:space="0" w:color="auto"/>
            <w:bottom w:val="none" w:sz="0" w:space="0" w:color="auto"/>
            <w:right w:val="none" w:sz="0" w:space="0" w:color="auto"/>
          </w:divBdr>
        </w:div>
        <w:div w:id="1426654251">
          <w:marLeft w:val="640"/>
          <w:marRight w:val="0"/>
          <w:marTop w:val="0"/>
          <w:marBottom w:val="0"/>
          <w:divBdr>
            <w:top w:val="none" w:sz="0" w:space="0" w:color="auto"/>
            <w:left w:val="none" w:sz="0" w:space="0" w:color="auto"/>
            <w:bottom w:val="none" w:sz="0" w:space="0" w:color="auto"/>
            <w:right w:val="none" w:sz="0" w:space="0" w:color="auto"/>
          </w:divBdr>
        </w:div>
        <w:div w:id="20054297">
          <w:marLeft w:val="640"/>
          <w:marRight w:val="0"/>
          <w:marTop w:val="0"/>
          <w:marBottom w:val="0"/>
          <w:divBdr>
            <w:top w:val="none" w:sz="0" w:space="0" w:color="auto"/>
            <w:left w:val="none" w:sz="0" w:space="0" w:color="auto"/>
            <w:bottom w:val="none" w:sz="0" w:space="0" w:color="auto"/>
            <w:right w:val="none" w:sz="0" w:space="0" w:color="auto"/>
          </w:divBdr>
        </w:div>
        <w:div w:id="902301338">
          <w:marLeft w:val="640"/>
          <w:marRight w:val="0"/>
          <w:marTop w:val="0"/>
          <w:marBottom w:val="0"/>
          <w:divBdr>
            <w:top w:val="none" w:sz="0" w:space="0" w:color="auto"/>
            <w:left w:val="none" w:sz="0" w:space="0" w:color="auto"/>
            <w:bottom w:val="none" w:sz="0" w:space="0" w:color="auto"/>
            <w:right w:val="none" w:sz="0" w:space="0" w:color="auto"/>
          </w:divBdr>
        </w:div>
        <w:div w:id="1227103179">
          <w:marLeft w:val="640"/>
          <w:marRight w:val="0"/>
          <w:marTop w:val="0"/>
          <w:marBottom w:val="0"/>
          <w:divBdr>
            <w:top w:val="none" w:sz="0" w:space="0" w:color="auto"/>
            <w:left w:val="none" w:sz="0" w:space="0" w:color="auto"/>
            <w:bottom w:val="none" w:sz="0" w:space="0" w:color="auto"/>
            <w:right w:val="none" w:sz="0" w:space="0" w:color="auto"/>
          </w:divBdr>
        </w:div>
        <w:div w:id="1006590601">
          <w:marLeft w:val="640"/>
          <w:marRight w:val="0"/>
          <w:marTop w:val="0"/>
          <w:marBottom w:val="0"/>
          <w:divBdr>
            <w:top w:val="none" w:sz="0" w:space="0" w:color="auto"/>
            <w:left w:val="none" w:sz="0" w:space="0" w:color="auto"/>
            <w:bottom w:val="none" w:sz="0" w:space="0" w:color="auto"/>
            <w:right w:val="none" w:sz="0" w:space="0" w:color="auto"/>
          </w:divBdr>
        </w:div>
        <w:div w:id="1358040008">
          <w:marLeft w:val="640"/>
          <w:marRight w:val="0"/>
          <w:marTop w:val="0"/>
          <w:marBottom w:val="0"/>
          <w:divBdr>
            <w:top w:val="none" w:sz="0" w:space="0" w:color="auto"/>
            <w:left w:val="none" w:sz="0" w:space="0" w:color="auto"/>
            <w:bottom w:val="none" w:sz="0" w:space="0" w:color="auto"/>
            <w:right w:val="none" w:sz="0" w:space="0" w:color="auto"/>
          </w:divBdr>
        </w:div>
        <w:div w:id="2141918441">
          <w:marLeft w:val="640"/>
          <w:marRight w:val="0"/>
          <w:marTop w:val="0"/>
          <w:marBottom w:val="0"/>
          <w:divBdr>
            <w:top w:val="none" w:sz="0" w:space="0" w:color="auto"/>
            <w:left w:val="none" w:sz="0" w:space="0" w:color="auto"/>
            <w:bottom w:val="none" w:sz="0" w:space="0" w:color="auto"/>
            <w:right w:val="none" w:sz="0" w:space="0" w:color="auto"/>
          </w:divBdr>
        </w:div>
        <w:div w:id="851141598">
          <w:marLeft w:val="640"/>
          <w:marRight w:val="0"/>
          <w:marTop w:val="0"/>
          <w:marBottom w:val="0"/>
          <w:divBdr>
            <w:top w:val="none" w:sz="0" w:space="0" w:color="auto"/>
            <w:left w:val="none" w:sz="0" w:space="0" w:color="auto"/>
            <w:bottom w:val="none" w:sz="0" w:space="0" w:color="auto"/>
            <w:right w:val="none" w:sz="0" w:space="0" w:color="auto"/>
          </w:divBdr>
        </w:div>
        <w:div w:id="1531644773">
          <w:marLeft w:val="640"/>
          <w:marRight w:val="0"/>
          <w:marTop w:val="0"/>
          <w:marBottom w:val="0"/>
          <w:divBdr>
            <w:top w:val="none" w:sz="0" w:space="0" w:color="auto"/>
            <w:left w:val="none" w:sz="0" w:space="0" w:color="auto"/>
            <w:bottom w:val="none" w:sz="0" w:space="0" w:color="auto"/>
            <w:right w:val="none" w:sz="0" w:space="0" w:color="auto"/>
          </w:divBdr>
        </w:div>
        <w:div w:id="676924391">
          <w:marLeft w:val="640"/>
          <w:marRight w:val="0"/>
          <w:marTop w:val="0"/>
          <w:marBottom w:val="0"/>
          <w:divBdr>
            <w:top w:val="none" w:sz="0" w:space="0" w:color="auto"/>
            <w:left w:val="none" w:sz="0" w:space="0" w:color="auto"/>
            <w:bottom w:val="none" w:sz="0" w:space="0" w:color="auto"/>
            <w:right w:val="none" w:sz="0" w:space="0" w:color="auto"/>
          </w:divBdr>
        </w:div>
        <w:div w:id="424960094">
          <w:marLeft w:val="640"/>
          <w:marRight w:val="0"/>
          <w:marTop w:val="0"/>
          <w:marBottom w:val="0"/>
          <w:divBdr>
            <w:top w:val="none" w:sz="0" w:space="0" w:color="auto"/>
            <w:left w:val="none" w:sz="0" w:space="0" w:color="auto"/>
            <w:bottom w:val="none" w:sz="0" w:space="0" w:color="auto"/>
            <w:right w:val="none" w:sz="0" w:space="0" w:color="auto"/>
          </w:divBdr>
        </w:div>
        <w:div w:id="230165289">
          <w:marLeft w:val="640"/>
          <w:marRight w:val="0"/>
          <w:marTop w:val="0"/>
          <w:marBottom w:val="0"/>
          <w:divBdr>
            <w:top w:val="none" w:sz="0" w:space="0" w:color="auto"/>
            <w:left w:val="none" w:sz="0" w:space="0" w:color="auto"/>
            <w:bottom w:val="none" w:sz="0" w:space="0" w:color="auto"/>
            <w:right w:val="none" w:sz="0" w:space="0" w:color="auto"/>
          </w:divBdr>
        </w:div>
        <w:div w:id="633292667">
          <w:marLeft w:val="640"/>
          <w:marRight w:val="0"/>
          <w:marTop w:val="0"/>
          <w:marBottom w:val="0"/>
          <w:divBdr>
            <w:top w:val="none" w:sz="0" w:space="0" w:color="auto"/>
            <w:left w:val="none" w:sz="0" w:space="0" w:color="auto"/>
            <w:bottom w:val="none" w:sz="0" w:space="0" w:color="auto"/>
            <w:right w:val="none" w:sz="0" w:space="0" w:color="auto"/>
          </w:divBdr>
        </w:div>
        <w:div w:id="1419600491">
          <w:marLeft w:val="640"/>
          <w:marRight w:val="0"/>
          <w:marTop w:val="0"/>
          <w:marBottom w:val="0"/>
          <w:divBdr>
            <w:top w:val="none" w:sz="0" w:space="0" w:color="auto"/>
            <w:left w:val="none" w:sz="0" w:space="0" w:color="auto"/>
            <w:bottom w:val="none" w:sz="0" w:space="0" w:color="auto"/>
            <w:right w:val="none" w:sz="0" w:space="0" w:color="auto"/>
          </w:divBdr>
        </w:div>
        <w:div w:id="1298998482">
          <w:marLeft w:val="640"/>
          <w:marRight w:val="0"/>
          <w:marTop w:val="0"/>
          <w:marBottom w:val="0"/>
          <w:divBdr>
            <w:top w:val="none" w:sz="0" w:space="0" w:color="auto"/>
            <w:left w:val="none" w:sz="0" w:space="0" w:color="auto"/>
            <w:bottom w:val="none" w:sz="0" w:space="0" w:color="auto"/>
            <w:right w:val="none" w:sz="0" w:space="0" w:color="auto"/>
          </w:divBdr>
        </w:div>
        <w:div w:id="804934593">
          <w:marLeft w:val="640"/>
          <w:marRight w:val="0"/>
          <w:marTop w:val="0"/>
          <w:marBottom w:val="0"/>
          <w:divBdr>
            <w:top w:val="none" w:sz="0" w:space="0" w:color="auto"/>
            <w:left w:val="none" w:sz="0" w:space="0" w:color="auto"/>
            <w:bottom w:val="none" w:sz="0" w:space="0" w:color="auto"/>
            <w:right w:val="none" w:sz="0" w:space="0" w:color="auto"/>
          </w:divBdr>
        </w:div>
        <w:div w:id="663778016">
          <w:marLeft w:val="640"/>
          <w:marRight w:val="0"/>
          <w:marTop w:val="0"/>
          <w:marBottom w:val="0"/>
          <w:divBdr>
            <w:top w:val="none" w:sz="0" w:space="0" w:color="auto"/>
            <w:left w:val="none" w:sz="0" w:space="0" w:color="auto"/>
            <w:bottom w:val="none" w:sz="0" w:space="0" w:color="auto"/>
            <w:right w:val="none" w:sz="0" w:space="0" w:color="auto"/>
          </w:divBdr>
        </w:div>
        <w:div w:id="821654865">
          <w:marLeft w:val="640"/>
          <w:marRight w:val="0"/>
          <w:marTop w:val="0"/>
          <w:marBottom w:val="0"/>
          <w:divBdr>
            <w:top w:val="none" w:sz="0" w:space="0" w:color="auto"/>
            <w:left w:val="none" w:sz="0" w:space="0" w:color="auto"/>
            <w:bottom w:val="none" w:sz="0" w:space="0" w:color="auto"/>
            <w:right w:val="none" w:sz="0" w:space="0" w:color="auto"/>
          </w:divBdr>
        </w:div>
        <w:div w:id="1443188836">
          <w:marLeft w:val="640"/>
          <w:marRight w:val="0"/>
          <w:marTop w:val="0"/>
          <w:marBottom w:val="0"/>
          <w:divBdr>
            <w:top w:val="none" w:sz="0" w:space="0" w:color="auto"/>
            <w:left w:val="none" w:sz="0" w:space="0" w:color="auto"/>
            <w:bottom w:val="none" w:sz="0" w:space="0" w:color="auto"/>
            <w:right w:val="none" w:sz="0" w:space="0" w:color="auto"/>
          </w:divBdr>
        </w:div>
        <w:div w:id="996156220">
          <w:marLeft w:val="640"/>
          <w:marRight w:val="0"/>
          <w:marTop w:val="0"/>
          <w:marBottom w:val="0"/>
          <w:divBdr>
            <w:top w:val="none" w:sz="0" w:space="0" w:color="auto"/>
            <w:left w:val="none" w:sz="0" w:space="0" w:color="auto"/>
            <w:bottom w:val="none" w:sz="0" w:space="0" w:color="auto"/>
            <w:right w:val="none" w:sz="0" w:space="0" w:color="auto"/>
          </w:divBdr>
        </w:div>
        <w:div w:id="969242102">
          <w:marLeft w:val="640"/>
          <w:marRight w:val="0"/>
          <w:marTop w:val="0"/>
          <w:marBottom w:val="0"/>
          <w:divBdr>
            <w:top w:val="none" w:sz="0" w:space="0" w:color="auto"/>
            <w:left w:val="none" w:sz="0" w:space="0" w:color="auto"/>
            <w:bottom w:val="none" w:sz="0" w:space="0" w:color="auto"/>
            <w:right w:val="none" w:sz="0" w:space="0" w:color="auto"/>
          </w:divBdr>
        </w:div>
        <w:div w:id="441876295">
          <w:marLeft w:val="640"/>
          <w:marRight w:val="0"/>
          <w:marTop w:val="0"/>
          <w:marBottom w:val="0"/>
          <w:divBdr>
            <w:top w:val="none" w:sz="0" w:space="0" w:color="auto"/>
            <w:left w:val="none" w:sz="0" w:space="0" w:color="auto"/>
            <w:bottom w:val="none" w:sz="0" w:space="0" w:color="auto"/>
            <w:right w:val="none" w:sz="0" w:space="0" w:color="auto"/>
          </w:divBdr>
        </w:div>
        <w:div w:id="1706983259">
          <w:marLeft w:val="640"/>
          <w:marRight w:val="0"/>
          <w:marTop w:val="0"/>
          <w:marBottom w:val="0"/>
          <w:divBdr>
            <w:top w:val="none" w:sz="0" w:space="0" w:color="auto"/>
            <w:left w:val="none" w:sz="0" w:space="0" w:color="auto"/>
            <w:bottom w:val="none" w:sz="0" w:space="0" w:color="auto"/>
            <w:right w:val="none" w:sz="0" w:space="0" w:color="auto"/>
          </w:divBdr>
        </w:div>
        <w:div w:id="1676149233">
          <w:marLeft w:val="640"/>
          <w:marRight w:val="0"/>
          <w:marTop w:val="0"/>
          <w:marBottom w:val="0"/>
          <w:divBdr>
            <w:top w:val="none" w:sz="0" w:space="0" w:color="auto"/>
            <w:left w:val="none" w:sz="0" w:space="0" w:color="auto"/>
            <w:bottom w:val="none" w:sz="0" w:space="0" w:color="auto"/>
            <w:right w:val="none" w:sz="0" w:space="0" w:color="auto"/>
          </w:divBdr>
        </w:div>
        <w:div w:id="339087393">
          <w:marLeft w:val="640"/>
          <w:marRight w:val="0"/>
          <w:marTop w:val="0"/>
          <w:marBottom w:val="0"/>
          <w:divBdr>
            <w:top w:val="none" w:sz="0" w:space="0" w:color="auto"/>
            <w:left w:val="none" w:sz="0" w:space="0" w:color="auto"/>
            <w:bottom w:val="none" w:sz="0" w:space="0" w:color="auto"/>
            <w:right w:val="none" w:sz="0" w:space="0" w:color="auto"/>
          </w:divBdr>
        </w:div>
        <w:div w:id="1269196875">
          <w:marLeft w:val="640"/>
          <w:marRight w:val="0"/>
          <w:marTop w:val="0"/>
          <w:marBottom w:val="0"/>
          <w:divBdr>
            <w:top w:val="none" w:sz="0" w:space="0" w:color="auto"/>
            <w:left w:val="none" w:sz="0" w:space="0" w:color="auto"/>
            <w:bottom w:val="none" w:sz="0" w:space="0" w:color="auto"/>
            <w:right w:val="none" w:sz="0" w:space="0" w:color="auto"/>
          </w:divBdr>
        </w:div>
        <w:div w:id="977614964">
          <w:marLeft w:val="640"/>
          <w:marRight w:val="0"/>
          <w:marTop w:val="0"/>
          <w:marBottom w:val="0"/>
          <w:divBdr>
            <w:top w:val="none" w:sz="0" w:space="0" w:color="auto"/>
            <w:left w:val="none" w:sz="0" w:space="0" w:color="auto"/>
            <w:bottom w:val="none" w:sz="0" w:space="0" w:color="auto"/>
            <w:right w:val="none" w:sz="0" w:space="0" w:color="auto"/>
          </w:divBdr>
        </w:div>
        <w:div w:id="1342588017">
          <w:marLeft w:val="640"/>
          <w:marRight w:val="0"/>
          <w:marTop w:val="0"/>
          <w:marBottom w:val="0"/>
          <w:divBdr>
            <w:top w:val="none" w:sz="0" w:space="0" w:color="auto"/>
            <w:left w:val="none" w:sz="0" w:space="0" w:color="auto"/>
            <w:bottom w:val="none" w:sz="0" w:space="0" w:color="auto"/>
            <w:right w:val="none" w:sz="0" w:space="0" w:color="auto"/>
          </w:divBdr>
        </w:div>
        <w:div w:id="1235318536">
          <w:marLeft w:val="640"/>
          <w:marRight w:val="0"/>
          <w:marTop w:val="0"/>
          <w:marBottom w:val="0"/>
          <w:divBdr>
            <w:top w:val="none" w:sz="0" w:space="0" w:color="auto"/>
            <w:left w:val="none" w:sz="0" w:space="0" w:color="auto"/>
            <w:bottom w:val="none" w:sz="0" w:space="0" w:color="auto"/>
            <w:right w:val="none" w:sz="0" w:space="0" w:color="auto"/>
          </w:divBdr>
        </w:div>
        <w:div w:id="149642039">
          <w:marLeft w:val="640"/>
          <w:marRight w:val="0"/>
          <w:marTop w:val="0"/>
          <w:marBottom w:val="0"/>
          <w:divBdr>
            <w:top w:val="none" w:sz="0" w:space="0" w:color="auto"/>
            <w:left w:val="none" w:sz="0" w:space="0" w:color="auto"/>
            <w:bottom w:val="none" w:sz="0" w:space="0" w:color="auto"/>
            <w:right w:val="none" w:sz="0" w:space="0" w:color="auto"/>
          </w:divBdr>
        </w:div>
        <w:div w:id="2001232195">
          <w:marLeft w:val="640"/>
          <w:marRight w:val="0"/>
          <w:marTop w:val="0"/>
          <w:marBottom w:val="0"/>
          <w:divBdr>
            <w:top w:val="none" w:sz="0" w:space="0" w:color="auto"/>
            <w:left w:val="none" w:sz="0" w:space="0" w:color="auto"/>
            <w:bottom w:val="none" w:sz="0" w:space="0" w:color="auto"/>
            <w:right w:val="none" w:sz="0" w:space="0" w:color="auto"/>
          </w:divBdr>
        </w:div>
        <w:div w:id="1988702216">
          <w:marLeft w:val="640"/>
          <w:marRight w:val="0"/>
          <w:marTop w:val="0"/>
          <w:marBottom w:val="0"/>
          <w:divBdr>
            <w:top w:val="none" w:sz="0" w:space="0" w:color="auto"/>
            <w:left w:val="none" w:sz="0" w:space="0" w:color="auto"/>
            <w:bottom w:val="none" w:sz="0" w:space="0" w:color="auto"/>
            <w:right w:val="none" w:sz="0" w:space="0" w:color="auto"/>
          </w:divBdr>
        </w:div>
        <w:div w:id="1220244502">
          <w:marLeft w:val="640"/>
          <w:marRight w:val="0"/>
          <w:marTop w:val="0"/>
          <w:marBottom w:val="0"/>
          <w:divBdr>
            <w:top w:val="none" w:sz="0" w:space="0" w:color="auto"/>
            <w:left w:val="none" w:sz="0" w:space="0" w:color="auto"/>
            <w:bottom w:val="none" w:sz="0" w:space="0" w:color="auto"/>
            <w:right w:val="none" w:sz="0" w:space="0" w:color="auto"/>
          </w:divBdr>
        </w:div>
        <w:div w:id="750659247">
          <w:marLeft w:val="640"/>
          <w:marRight w:val="0"/>
          <w:marTop w:val="0"/>
          <w:marBottom w:val="0"/>
          <w:divBdr>
            <w:top w:val="none" w:sz="0" w:space="0" w:color="auto"/>
            <w:left w:val="none" w:sz="0" w:space="0" w:color="auto"/>
            <w:bottom w:val="none" w:sz="0" w:space="0" w:color="auto"/>
            <w:right w:val="none" w:sz="0" w:space="0" w:color="auto"/>
          </w:divBdr>
        </w:div>
        <w:div w:id="377749885">
          <w:marLeft w:val="640"/>
          <w:marRight w:val="0"/>
          <w:marTop w:val="0"/>
          <w:marBottom w:val="0"/>
          <w:divBdr>
            <w:top w:val="none" w:sz="0" w:space="0" w:color="auto"/>
            <w:left w:val="none" w:sz="0" w:space="0" w:color="auto"/>
            <w:bottom w:val="none" w:sz="0" w:space="0" w:color="auto"/>
            <w:right w:val="none" w:sz="0" w:space="0" w:color="auto"/>
          </w:divBdr>
        </w:div>
        <w:div w:id="291861770">
          <w:marLeft w:val="640"/>
          <w:marRight w:val="0"/>
          <w:marTop w:val="0"/>
          <w:marBottom w:val="0"/>
          <w:divBdr>
            <w:top w:val="none" w:sz="0" w:space="0" w:color="auto"/>
            <w:left w:val="none" w:sz="0" w:space="0" w:color="auto"/>
            <w:bottom w:val="none" w:sz="0" w:space="0" w:color="auto"/>
            <w:right w:val="none" w:sz="0" w:space="0" w:color="auto"/>
          </w:divBdr>
        </w:div>
        <w:div w:id="901869299">
          <w:marLeft w:val="640"/>
          <w:marRight w:val="0"/>
          <w:marTop w:val="0"/>
          <w:marBottom w:val="0"/>
          <w:divBdr>
            <w:top w:val="none" w:sz="0" w:space="0" w:color="auto"/>
            <w:left w:val="none" w:sz="0" w:space="0" w:color="auto"/>
            <w:bottom w:val="none" w:sz="0" w:space="0" w:color="auto"/>
            <w:right w:val="none" w:sz="0" w:space="0" w:color="auto"/>
          </w:divBdr>
        </w:div>
        <w:div w:id="412507255">
          <w:marLeft w:val="640"/>
          <w:marRight w:val="0"/>
          <w:marTop w:val="0"/>
          <w:marBottom w:val="0"/>
          <w:divBdr>
            <w:top w:val="none" w:sz="0" w:space="0" w:color="auto"/>
            <w:left w:val="none" w:sz="0" w:space="0" w:color="auto"/>
            <w:bottom w:val="none" w:sz="0" w:space="0" w:color="auto"/>
            <w:right w:val="none" w:sz="0" w:space="0" w:color="auto"/>
          </w:divBdr>
        </w:div>
        <w:div w:id="1781223255">
          <w:marLeft w:val="640"/>
          <w:marRight w:val="0"/>
          <w:marTop w:val="0"/>
          <w:marBottom w:val="0"/>
          <w:divBdr>
            <w:top w:val="none" w:sz="0" w:space="0" w:color="auto"/>
            <w:left w:val="none" w:sz="0" w:space="0" w:color="auto"/>
            <w:bottom w:val="none" w:sz="0" w:space="0" w:color="auto"/>
            <w:right w:val="none" w:sz="0" w:space="0" w:color="auto"/>
          </w:divBdr>
        </w:div>
        <w:div w:id="1737632747">
          <w:marLeft w:val="640"/>
          <w:marRight w:val="0"/>
          <w:marTop w:val="0"/>
          <w:marBottom w:val="0"/>
          <w:divBdr>
            <w:top w:val="none" w:sz="0" w:space="0" w:color="auto"/>
            <w:left w:val="none" w:sz="0" w:space="0" w:color="auto"/>
            <w:bottom w:val="none" w:sz="0" w:space="0" w:color="auto"/>
            <w:right w:val="none" w:sz="0" w:space="0" w:color="auto"/>
          </w:divBdr>
        </w:div>
        <w:div w:id="2022705830">
          <w:marLeft w:val="640"/>
          <w:marRight w:val="0"/>
          <w:marTop w:val="0"/>
          <w:marBottom w:val="0"/>
          <w:divBdr>
            <w:top w:val="none" w:sz="0" w:space="0" w:color="auto"/>
            <w:left w:val="none" w:sz="0" w:space="0" w:color="auto"/>
            <w:bottom w:val="none" w:sz="0" w:space="0" w:color="auto"/>
            <w:right w:val="none" w:sz="0" w:space="0" w:color="auto"/>
          </w:divBdr>
        </w:div>
        <w:div w:id="229461089">
          <w:marLeft w:val="640"/>
          <w:marRight w:val="0"/>
          <w:marTop w:val="0"/>
          <w:marBottom w:val="0"/>
          <w:divBdr>
            <w:top w:val="none" w:sz="0" w:space="0" w:color="auto"/>
            <w:left w:val="none" w:sz="0" w:space="0" w:color="auto"/>
            <w:bottom w:val="none" w:sz="0" w:space="0" w:color="auto"/>
            <w:right w:val="none" w:sz="0" w:space="0" w:color="auto"/>
          </w:divBdr>
        </w:div>
        <w:div w:id="1073089888">
          <w:marLeft w:val="640"/>
          <w:marRight w:val="0"/>
          <w:marTop w:val="0"/>
          <w:marBottom w:val="0"/>
          <w:divBdr>
            <w:top w:val="none" w:sz="0" w:space="0" w:color="auto"/>
            <w:left w:val="none" w:sz="0" w:space="0" w:color="auto"/>
            <w:bottom w:val="none" w:sz="0" w:space="0" w:color="auto"/>
            <w:right w:val="none" w:sz="0" w:space="0" w:color="auto"/>
          </w:divBdr>
        </w:div>
        <w:div w:id="824206188">
          <w:marLeft w:val="640"/>
          <w:marRight w:val="0"/>
          <w:marTop w:val="0"/>
          <w:marBottom w:val="0"/>
          <w:divBdr>
            <w:top w:val="none" w:sz="0" w:space="0" w:color="auto"/>
            <w:left w:val="none" w:sz="0" w:space="0" w:color="auto"/>
            <w:bottom w:val="none" w:sz="0" w:space="0" w:color="auto"/>
            <w:right w:val="none" w:sz="0" w:space="0" w:color="auto"/>
          </w:divBdr>
        </w:div>
        <w:div w:id="977997616">
          <w:marLeft w:val="640"/>
          <w:marRight w:val="0"/>
          <w:marTop w:val="0"/>
          <w:marBottom w:val="0"/>
          <w:divBdr>
            <w:top w:val="none" w:sz="0" w:space="0" w:color="auto"/>
            <w:left w:val="none" w:sz="0" w:space="0" w:color="auto"/>
            <w:bottom w:val="none" w:sz="0" w:space="0" w:color="auto"/>
            <w:right w:val="none" w:sz="0" w:space="0" w:color="auto"/>
          </w:divBdr>
        </w:div>
        <w:div w:id="733549311">
          <w:marLeft w:val="640"/>
          <w:marRight w:val="0"/>
          <w:marTop w:val="0"/>
          <w:marBottom w:val="0"/>
          <w:divBdr>
            <w:top w:val="none" w:sz="0" w:space="0" w:color="auto"/>
            <w:left w:val="none" w:sz="0" w:space="0" w:color="auto"/>
            <w:bottom w:val="none" w:sz="0" w:space="0" w:color="auto"/>
            <w:right w:val="none" w:sz="0" w:space="0" w:color="auto"/>
          </w:divBdr>
        </w:div>
        <w:div w:id="1197933328">
          <w:marLeft w:val="640"/>
          <w:marRight w:val="0"/>
          <w:marTop w:val="0"/>
          <w:marBottom w:val="0"/>
          <w:divBdr>
            <w:top w:val="none" w:sz="0" w:space="0" w:color="auto"/>
            <w:left w:val="none" w:sz="0" w:space="0" w:color="auto"/>
            <w:bottom w:val="none" w:sz="0" w:space="0" w:color="auto"/>
            <w:right w:val="none" w:sz="0" w:space="0" w:color="auto"/>
          </w:divBdr>
        </w:div>
        <w:div w:id="2004161391">
          <w:marLeft w:val="640"/>
          <w:marRight w:val="0"/>
          <w:marTop w:val="0"/>
          <w:marBottom w:val="0"/>
          <w:divBdr>
            <w:top w:val="none" w:sz="0" w:space="0" w:color="auto"/>
            <w:left w:val="none" w:sz="0" w:space="0" w:color="auto"/>
            <w:bottom w:val="none" w:sz="0" w:space="0" w:color="auto"/>
            <w:right w:val="none" w:sz="0" w:space="0" w:color="auto"/>
          </w:divBdr>
        </w:div>
        <w:div w:id="186144240">
          <w:marLeft w:val="640"/>
          <w:marRight w:val="0"/>
          <w:marTop w:val="0"/>
          <w:marBottom w:val="0"/>
          <w:divBdr>
            <w:top w:val="none" w:sz="0" w:space="0" w:color="auto"/>
            <w:left w:val="none" w:sz="0" w:space="0" w:color="auto"/>
            <w:bottom w:val="none" w:sz="0" w:space="0" w:color="auto"/>
            <w:right w:val="none" w:sz="0" w:space="0" w:color="auto"/>
          </w:divBdr>
        </w:div>
        <w:div w:id="2044207250">
          <w:marLeft w:val="640"/>
          <w:marRight w:val="0"/>
          <w:marTop w:val="0"/>
          <w:marBottom w:val="0"/>
          <w:divBdr>
            <w:top w:val="none" w:sz="0" w:space="0" w:color="auto"/>
            <w:left w:val="none" w:sz="0" w:space="0" w:color="auto"/>
            <w:bottom w:val="none" w:sz="0" w:space="0" w:color="auto"/>
            <w:right w:val="none" w:sz="0" w:space="0" w:color="auto"/>
          </w:divBdr>
        </w:div>
        <w:div w:id="440994963">
          <w:marLeft w:val="640"/>
          <w:marRight w:val="0"/>
          <w:marTop w:val="0"/>
          <w:marBottom w:val="0"/>
          <w:divBdr>
            <w:top w:val="none" w:sz="0" w:space="0" w:color="auto"/>
            <w:left w:val="none" w:sz="0" w:space="0" w:color="auto"/>
            <w:bottom w:val="none" w:sz="0" w:space="0" w:color="auto"/>
            <w:right w:val="none" w:sz="0" w:space="0" w:color="auto"/>
          </w:divBdr>
        </w:div>
        <w:div w:id="1701734220">
          <w:marLeft w:val="640"/>
          <w:marRight w:val="0"/>
          <w:marTop w:val="0"/>
          <w:marBottom w:val="0"/>
          <w:divBdr>
            <w:top w:val="none" w:sz="0" w:space="0" w:color="auto"/>
            <w:left w:val="none" w:sz="0" w:space="0" w:color="auto"/>
            <w:bottom w:val="none" w:sz="0" w:space="0" w:color="auto"/>
            <w:right w:val="none" w:sz="0" w:space="0" w:color="auto"/>
          </w:divBdr>
        </w:div>
        <w:div w:id="63646184">
          <w:marLeft w:val="640"/>
          <w:marRight w:val="0"/>
          <w:marTop w:val="0"/>
          <w:marBottom w:val="0"/>
          <w:divBdr>
            <w:top w:val="none" w:sz="0" w:space="0" w:color="auto"/>
            <w:left w:val="none" w:sz="0" w:space="0" w:color="auto"/>
            <w:bottom w:val="none" w:sz="0" w:space="0" w:color="auto"/>
            <w:right w:val="none" w:sz="0" w:space="0" w:color="auto"/>
          </w:divBdr>
        </w:div>
        <w:div w:id="927228710">
          <w:marLeft w:val="640"/>
          <w:marRight w:val="0"/>
          <w:marTop w:val="0"/>
          <w:marBottom w:val="0"/>
          <w:divBdr>
            <w:top w:val="none" w:sz="0" w:space="0" w:color="auto"/>
            <w:left w:val="none" w:sz="0" w:space="0" w:color="auto"/>
            <w:bottom w:val="none" w:sz="0" w:space="0" w:color="auto"/>
            <w:right w:val="none" w:sz="0" w:space="0" w:color="auto"/>
          </w:divBdr>
        </w:div>
        <w:div w:id="1163934567">
          <w:marLeft w:val="640"/>
          <w:marRight w:val="0"/>
          <w:marTop w:val="0"/>
          <w:marBottom w:val="0"/>
          <w:divBdr>
            <w:top w:val="none" w:sz="0" w:space="0" w:color="auto"/>
            <w:left w:val="none" w:sz="0" w:space="0" w:color="auto"/>
            <w:bottom w:val="none" w:sz="0" w:space="0" w:color="auto"/>
            <w:right w:val="none" w:sz="0" w:space="0" w:color="auto"/>
          </w:divBdr>
        </w:div>
        <w:div w:id="18898672">
          <w:marLeft w:val="640"/>
          <w:marRight w:val="0"/>
          <w:marTop w:val="0"/>
          <w:marBottom w:val="0"/>
          <w:divBdr>
            <w:top w:val="none" w:sz="0" w:space="0" w:color="auto"/>
            <w:left w:val="none" w:sz="0" w:space="0" w:color="auto"/>
            <w:bottom w:val="none" w:sz="0" w:space="0" w:color="auto"/>
            <w:right w:val="none" w:sz="0" w:space="0" w:color="auto"/>
          </w:divBdr>
        </w:div>
        <w:div w:id="1062870798">
          <w:marLeft w:val="640"/>
          <w:marRight w:val="0"/>
          <w:marTop w:val="0"/>
          <w:marBottom w:val="0"/>
          <w:divBdr>
            <w:top w:val="none" w:sz="0" w:space="0" w:color="auto"/>
            <w:left w:val="none" w:sz="0" w:space="0" w:color="auto"/>
            <w:bottom w:val="none" w:sz="0" w:space="0" w:color="auto"/>
            <w:right w:val="none" w:sz="0" w:space="0" w:color="auto"/>
          </w:divBdr>
        </w:div>
        <w:div w:id="1668363711">
          <w:marLeft w:val="640"/>
          <w:marRight w:val="0"/>
          <w:marTop w:val="0"/>
          <w:marBottom w:val="0"/>
          <w:divBdr>
            <w:top w:val="none" w:sz="0" w:space="0" w:color="auto"/>
            <w:left w:val="none" w:sz="0" w:space="0" w:color="auto"/>
            <w:bottom w:val="none" w:sz="0" w:space="0" w:color="auto"/>
            <w:right w:val="none" w:sz="0" w:space="0" w:color="auto"/>
          </w:divBdr>
        </w:div>
        <w:div w:id="140776484">
          <w:marLeft w:val="640"/>
          <w:marRight w:val="0"/>
          <w:marTop w:val="0"/>
          <w:marBottom w:val="0"/>
          <w:divBdr>
            <w:top w:val="none" w:sz="0" w:space="0" w:color="auto"/>
            <w:left w:val="none" w:sz="0" w:space="0" w:color="auto"/>
            <w:bottom w:val="none" w:sz="0" w:space="0" w:color="auto"/>
            <w:right w:val="none" w:sz="0" w:space="0" w:color="auto"/>
          </w:divBdr>
        </w:div>
        <w:div w:id="919873074">
          <w:marLeft w:val="640"/>
          <w:marRight w:val="0"/>
          <w:marTop w:val="0"/>
          <w:marBottom w:val="0"/>
          <w:divBdr>
            <w:top w:val="none" w:sz="0" w:space="0" w:color="auto"/>
            <w:left w:val="none" w:sz="0" w:space="0" w:color="auto"/>
            <w:bottom w:val="none" w:sz="0" w:space="0" w:color="auto"/>
            <w:right w:val="none" w:sz="0" w:space="0" w:color="auto"/>
          </w:divBdr>
        </w:div>
        <w:div w:id="1697189847">
          <w:marLeft w:val="640"/>
          <w:marRight w:val="0"/>
          <w:marTop w:val="0"/>
          <w:marBottom w:val="0"/>
          <w:divBdr>
            <w:top w:val="none" w:sz="0" w:space="0" w:color="auto"/>
            <w:left w:val="none" w:sz="0" w:space="0" w:color="auto"/>
            <w:bottom w:val="none" w:sz="0" w:space="0" w:color="auto"/>
            <w:right w:val="none" w:sz="0" w:space="0" w:color="auto"/>
          </w:divBdr>
        </w:div>
        <w:div w:id="1158613211">
          <w:marLeft w:val="640"/>
          <w:marRight w:val="0"/>
          <w:marTop w:val="0"/>
          <w:marBottom w:val="0"/>
          <w:divBdr>
            <w:top w:val="none" w:sz="0" w:space="0" w:color="auto"/>
            <w:left w:val="none" w:sz="0" w:space="0" w:color="auto"/>
            <w:bottom w:val="none" w:sz="0" w:space="0" w:color="auto"/>
            <w:right w:val="none" w:sz="0" w:space="0" w:color="auto"/>
          </w:divBdr>
        </w:div>
        <w:div w:id="1369178468">
          <w:marLeft w:val="640"/>
          <w:marRight w:val="0"/>
          <w:marTop w:val="0"/>
          <w:marBottom w:val="0"/>
          <w:divBdr>
            <w:top w:val="none" w:sz="0" w:space="0" w:color="auto"/>
            <w:left w:val="none" w:sz="0" w:space="0" w:color="auto"/>
            <w:bottom w:val="none" w:sz="0" w:space="0" w:color="auto"/>
            <w:right w:val="none" w:sz="0" w:space="0" w:color="auto"/>
          </w:divBdr>
        </w:div>
        <w:div w:id="1593663803">
          <w:marLeft w:val="640"/>
          <w:marRight w:val="0"/>
          <w:marTop w:val="0"/>
          <w:marBottom w:val="0"/>
          <w:divBdr>
            <w:top w:val="none" w:sz="0" w:space="0" w:color="auto"/>
            <w:left w:val="none" w:sz="0" w:space="0" w:color="auto"/>
            <w:bottom w:val="none" w:sz="0" w:space="0" w:color="auto"/>
            <w:right w:val="none" w:sz="0" w:space="0" w:color="auto"/>
          </w:divBdr>
        </w:div>
        <w:div w:id="697897192">
          <w:marLeft w:val="640"/>
          <w:marRight w:val="0"/>
          <w:marTop w:val="0"/>
          <w:marBottom w:val="0"/>
          <w:divBdr>
            <w:top w:val="none" w:sz="0" w:space="0" w:color="auto"/>
            <w:left w:val="none" w:sz="0" w:space="0" w:color="auto"/>
            <w:bottom w:val="none" w:sz="0" w:space="0" w:color="auto"/>
            <w:right w:val="none" w:sz="0" w:space="0" w:color="auto"/>
          </w:divBdr>
        </w:div>
        <w:div w:id="698119217">
          <w:marLeft w:val="640"/>
          <w:marRight w:val="0"/>
          <w:marTop w:val="0"/>
          <w:marBottom w:val="0"/>
          <w:divBdr>
            <w:top w:val="none" w:sz="0" w:space="0" w:color="auto"/>
            <w:left w:val="none" w:sz="0" w:space="0" w:color="auto"/>
            <w:bottom w:val="none" w:sz="0" w:space="0" w:color="auto"/>
            <w:right w:val="none" w:sz="0" w:space="0" w:color="auto"/>
          </w:divBdr>
        </w:div>
        <w:div w:id="911085131">
          <w:marLeft w:val="640"/>
          <w:marRight w:val="0"/>
          <w:marTop w:val="0"/>
          <w:marBottom w:val="0"/>
          <w:divBdr>
            <w:top w:val="none" w:sz="0" w:space="0" w:color="auto"/>
            <w:left w:val="none" w:sz="0" w:space="0" w:color="auto"/>
            <w:bottom w:val="none" w:sz="0" w:space="0" w:color="auto"/>
            <w:right w:val="none" w:sz="0" w:space="0" w:color="auto"/>
          </w:divBdr>
        </w:div>
        <w:div w:id="1521236866">
          <w:marLeft w:val="640"/>
          <w:marRight w:val="0"/>
          <w:marTop w:val="0"/>
          <w:marBottom w:val="0"/>
          <w:divBdr>
            <w:top w:val="none" w:sz="0" w:space="0" w:color="auto"/>
            <w:left w:val="none" w:sz="0" w:space="0" w:color="auto"/>
            <w:bottom w:val="none" w:sz="0" w:space="0" w:color="auto"/>
            <w:right w:val="none" w:sz="0" w:space="0" w:color="auto"/>
          </w:divBdr>
        </w:div>
        <w:div w:id="1972056618">
          <w:marLeft w:val="640"/>
          <w:marRight w:val="0"/>
          <w:marTop w:val="0"/>
          <w:marBottom w:val="0"/>
          <w:divBdr>
            <w:top w:val="none" w:sz="0" w:space="0" w:color="auto"/>
            <w:left w:val="none" w:sz="0" w:space="0" w:color="auto"/>
            <w:bottom w:val="none" w:sz="0" w:space="0" w:color="auto"/>
            <w:right w:val="none" w:sz="0" w:space="0" w:color="auto"/>
          </w:divBdr>
        </w:div>
        <w:div w:id="334648952">
          <w:marLeft w:val="640"/>
          <w:marRight w:val="0"/>
          <w:marTop w:val="0"/>
          <w:marBottom w:val="0"/>
          <w:divBdr>
            <w:top w:val="none" w:sz="0" w:space="0" w:color="auto"/>
            <w:left w:val="none" w:sz="0" w:space="0" w:color="auto"/>
            <w:bottom w:val="none" w:sz="0" w:space="0" w:color="auto"/>
            <w:right w:val="none" w:sz="0" w:space="0" w:color="auto"/>
          </w:divBdr>
        </w:div>
        <w:div w:id="1239054105">
          <w:marLeft w:val="640"/>
          <w:marRight w:val="0"/>
          <w:marTop w:val="0"/>
          <w:marBottom w:val="0"/>
          <w:divBdr>
            <w:top w:val="none" w:sz="0" w:space="0" w:color="auto"/>
            <w:left w:val="none" w:sz="0" w:space="0" w:color="auto"/>
            <w:bottom w:val="none" w:sz="0" w:space="0" w:color="auto"/>
            <w:right w:val="none" w:sz="0" w:space="0" w:color="auto"/>
          </w:divBdr>
        </w:div>
        <w:div w:id="396363592">
          <w:marLeft w:val="640"/>
          <w:marRight w:val="0"/>
          <w:marTop w:val="0"/>
          <w:marBottom w:val="0"/>
          <w:divBdr>
            <w:top w:val="none" w:sz="0" w:space="0" w:color="auto"/>
            <w:left w:val="none" w:sz="0" w:space="0" w:color="auto"/>
            <w:bottom w:val="none" w:sz="0" w:space="0" w:color="auto"/>
            <w:right w:val="none" w:sz="0" w:space="0" w:color="auto"/>
          </w:divBdr>
        </w:div>
        <w:div w:id="1649869006">
          <w:marLeft w:val="640"/>
          <w:marRight w:val="0"/>
          <w:marTop w:val="0"/>
          <w:marBottom w:val="0"/>
          <w:divBdr>
            <w:top w:val="none" w:sz="0" w:space="0" w:color="auto"/>
            <w:left w:val="none" w:sz="0" w:space="0" w:color="auto"/>
            <w:bottom w:val="none" w:sz="0" w:space="0" w:color="auto"/>
            <w:right w:val="none" w:sz="0" w:space="0" w:color="auto"/>
          </w:divBdr>
        </w:div>
        <w:div w:id="1591310513">
          <w:marLeft w:val="640"/>
          <w:marRight w:val="0"/>
          <w:marTop w:val="0"/>
          <w:marBottom w:val="0"/>
          <w:divBdr>
            <w:top w:val="none" w:sz="0" w:space="0" w:color="auto"/>
            <w:left w:val="none" w:sz="0" w:space="0" w:color="auto"/>
            <w:bottom w:val="none" w:sz="0" w:space="0" w:color="auto"/>
            <w:right w:val="none" w:sz="0" w:space="0" w:color="auto"/>
          </w:divBdr>
        </w:div>
        <w:div w:id="1471483940">
          <w:marLeft w:val="640"/>
          <w:marRight w:val="0"/>
          <w:marTop w:val="0"/>
          <w:marBottom w:val="0"/>
          <w:divBdr>
            <w:top w:val="none" w:sz="0" w:space="0" w:color="auto"/>
            <w:left w:val="none" w:sz="0" w:space="0" w:color="auto"/>
            <w:bottom w:val="none" w:sz="0" w:space="0" w:color="auto"/>
            <w:right w:val="none" w:sz="0" w:space="0" w:color="auto"/>
          </w:divBdr>
        </w:div>
        <w:div w:id="1362971355">
          <w:marLeft w:val="640"/>
          <w:marRight w:val="0"/>
          <w:marTop w:val="0"/>
          <w:marBottom w:val="0"/>
          <w:divBdr>
            <w:top w:val="none" w:sz="0" w:space="0" w:color="auto"/>
            <w:left w:val="none" w:sz="0" w:space="0" w:color="auto"/>
            <w:bottom w:val="none" w:sz="0" w:space="0" w:color="auto"/>
            <w:right w:val="none" w:sz="0" w:space="0" w:color="auto"/>
          </w:divBdr>
        </w:div>
        <w:div w:id="1271474993">
          <w:marLeft w:val="640"/>
          <w:marRight w:val="0"/>
          <w:marTop w:val="0"/>
          <w:marBottom w:val="0"/>
          <w:divBdr>
            <w:top w:val="none" w:sz="0" w:space="0" w:color="auto"/>
            <w:left w:val="none" w:sz="0" w:space="0" w:color="auto"/>
            <w:bottom w:val="none" w:sz="0" w:space="0" w:color="auto"/>
            <w:right w:val="none" w:sz="0" w:space="0" w:color="auto"/>
          </w:divBdr>
        </w:div>
        <w:div w:id="220674257">
          <w:marLeft w:val="640"/>
          <w:marRight w:val="0"/>
          <w:marTop w:val="0"/>
          <w:marBottom w:val="0"/>
          <w:divBdr>
            <w:top w:val="none" w:sz="0" w:space="0" w:color="auto"/>
            <w:left w:val="none" w:sz="0" w:space="0" w:color="auto"/>
            <w:bottom w:val="none" w:sz="0" w:space="0" w:color="auto"/>
            <w:right w:val="none" w:sz="0" w:space="0" w:color="auto"/>
          </w:divBdr>
        </w:div>
        <w:div w:id="1024287307">
          <w:marLeft w:val="640"/>
          <w:marRight w:val="0"/>
          <w:marTop w:val="0"/>
          <w:marBottom w:val="0"/>
          <w:divBdr>
            <w:top w:val="none" w:sz="0" w:space="0" w:color="auto"/>
            <w:left w:val="none" w:sz="0" w:space="0" w:color="auto"/>
            <w:bottom w:val="none" w:sz="0" w:space="0" w:color="auto"/>
            <w:right w:val="none" w:sz="0" w:space="0" w:color="auto"/>
          </w:divBdr>
        </w:div>
        <w:div w:id="1804535985">
          <w:marLeft w:val="640"/>
          <w:marRight w:val="0"/>
          <w:marTop w:val="0"/>
          <w:marBottom w:val="0"/>
          <w:divBdr>
            <w:top w:val="none" w:sz="0" w:space="0" w:color="auto"/>
            <w:left w:val="none" w:sz="0" w:space="0" w:color="auto"/>
            <w:bottom w:val="none" w:sz="0" w:space="0" w:color="auto"/>
            <w:right w:val="none" w:sz="0" w:space="0" w:color="auto"/>
          </w:divBdr>
        </w:div>
        <w:div w:id="1891771663">
          <w:marLeft w:val="640"/>
          <w:marRight w:val="0"/>
          <w:marTop w:val="0"/>
          <w:marBottom w:val="0"/>
          <w:divBdr>
            <w:top w:val="none" w:sz="0" w:space="0" w:color="auto"/>
            <w:left w:val="none" w:sz="0" w:space="0" w:color="auto"/>
            <w:bottom w:val="none" w:sz="0" w:space="0" w:color="auto"/>
            <w:right w:val="none" w:sz="0" w:space="0" w:color="auto"/>
          </w:divBdr>
        </w:div>
        <w:div w:id="1112937494">
          <w:marLeft w:val="640"/>
          <w:marRight w:val="0"/>
          <w:marTop w:val="0"/>
          <w:marBottom w:val="0"/>
          <w:divBdr>
            <w:top w:val="none" w:sz="0" w:space="0" w:color="auto"/>
            <w:left w:val="none" w:sz="0" w:space="0" w:color="auto"/>
            <w:bottom w:val="none" w:sz="0" w:space="0" w:color="auto"/>
            <w:right w:val="none" w:sz="0" w:space="0" w:color="auto"/>
          </w:divBdr>
        </w:div>
        <w:div w:id="430931760">
          <w:marLeft w:val="640"/>
          <w:marRight w:val="0"/>
          <w:marTop w:val="0"/>
          <w:marBottom w:val="0"/>
          <w:divBdr>
            <w:top w:val="none" w:sz="0" w:space="0" w:color="auto"/>
            <w:left w:val="none" w:sz="0" w:space="0" w:color="auto"/>
            <w:bottom w:val="none" w:sz="0" w:space="0" w:color="auto"/>
            <w:right w:val="none" w:sz="0" w:space="0" w:color="auto"/>
          </w:divBdr>
        </w:div>
        <w:div w:id="183710012">
          <w:marLeft w:val="640"/>
          <w:marRight w:val="0"/>
          <w:marTop w:val="0"/>
          <w:marBottom w:val="0"/>
          <w:divBdr>
            <w:top w:val="none" w:sz="0" w:space="0" w:color="auto"/>
            <w:left w:val="none" w:sz="0" w:space="0" w:color="auto"/>
            <w:bottom w:val="none" w:sz="0" w:space="0" w:color="auto"/>
            <w:right w:val="none" w:sz="0" w:space="0" w:color="auto"/>
          </w:divBdr>
        </w:div>
        <w:div w:id="1657419985">
          <w:marLeft w:val="640"/>
          <w:marRight w:val="0"/>
          <w:marTop w:val="0"/>
          <w:marBottom w:val="0"/>
          <w:divBdr>
            <w:top w:val="none" w:sz="0" w:space="0" w:color="auto"/>
            <w:left w:val="none" w:sz="0" w:space="0" w:color="auto"/>
            <w:bottom w:val="none" w:sz="0" w:space="0" w:color="auto"/>
            <w:right w:val="none" w:sz="0" w:space="0" w:color="auto"/>
          </w:divBdr>
        </w:div>
        <w:div w:id="1083532664">
          <w:marLeft w:val="640"/>
          <w:marRight w:val="0"/>
          <w:marTop w:val="0"/>
          <w:marBottom w:val="0"/>
          <w:divBdr>
            <w:top w:val="none" w:sz="0" w:space="0" w:color="auto"/>
            <w:left w:val="none" w:sz="0" w:space="0" w:color="auto"/>
            <w:bottom w:val="none" w:sz="0" w:space="0" w:color="auto"/>
            <w:right w:val="none" w:sz="0" w:space="0" w:color="auto"/>
          </w:divBdr>
        </w:div>
        <w:div w:id="1388643993">
          <w:marLeft w:val="640"/>
          <w:marRight w:val="0"/>
          <w:marTop w:val="0"/>
          <w:marBottom w:val="0"/>
          <w:divBdr>
            <w:top w:val="none" w:sz="0" w:space="0" w:color="auto"/>
            <w:left w:val="none" w:sz="0" w:space="0" w:color="auto"/>
            <w:bottom w:val="none" w:sz="0" w:space="0" w:color="auto"/>
            <w:right w:val="none" w:sz="0" w:space="0" w:color="auto"/>
          </w:divBdr>
        </w:div>
        <w:div w:id="816414252">
          <w:marLeft w:val="640"/>
          <w:marRight w:val="0"/>
          <w:marTop w:val="0"/>
          <w:marBottom w:val="0"/>
          <w:divBdr>
            <w:top w:val="none" w:sz="0" w:space="0" w:color="auto"/>
            <w:left w:val="none" w:sz="0" w:space="0" w:color="auto"/>
            <w:bottom w:val="none" w:sz="0" w:space="0" w:color="auto"/>
            <w:right w:val="none" w:sz="0" w:space="0" w:color="auto"/>
          </w:divBdr>
        </w:div>
        <w:div w:id="2099599396">
          <w:marLeft w:val="640"/>
          <w:marRight w:val="0"/>
          <w:marTop w:val="0"/>
          <w:marBottom w:val="0"/>
          <w:divBdr>
            <w:top w:val="none" w:sz="0" w:space="0" w:color="auto"/>
            <w:left w:val="none" w:sz="0" w:space="0" w:color="auto"/>
            <w:bottom w:val="none" w:sz="0" w:space="0" w:color="auto"/>
            <w:right w:val="none" w:sz="0" w:space="0" w:color="auto"/>
          </w:divBdr>
        </w:div>
        <w:div w:id="11346307">
          <w:marLeft w:val="640"/>
          <w:marRight w:val="0"/>
          <w:marTop w:val="0"/>
          <w:marBottom w:val="0"/>
          <w:divBdr>
            <w:top w:val="none" w:sz="0" w:space="0" w:color="auto"/>
            <w:left w:val="none" w:sz="0" w:space="0" w:color="auto"/>
            <w:bottom w:val="none" w:sz="0" w:space="0" w:color="auto"/>
            <w:right w:val="none" w:sz="0" w:space="0" w:color="auto"/>
          </w:divBdr>
        </w:div>
        <w:div w:id="955911431">
          <w:marLeft w:val="640"/>
          <w:marRight w:val="0"/>
          <w:marTop w:val="0"/>
          <w:marBottom w:val="0"/>
          <w:divBdr>
            <w:top w:val="none" w:sz="0" w:space="0" w:color="auto"/>
            <w:left w:val="none" w:sz="0" w:space="0" w:color="auto"/>
            <w:bottom w:val="none" w:sz="0" w:space="0" w:color="auto"/>
            <w:right w:val="none" w:sz="0" w:space="0" w:color="auto"/>
          </w:divBdr>
        </w:div>
        <w:div w:id="1134904506">
          <w:marLeft w:val="640"/>
          <w:marRight w:val="0"/>
          <w:marTop w:val="0"/>
          <w:marBottom w:val="0"/>
          <w:divBdr>
            <w:top w:val="none" w:sz="0" w:space="0" w:color="auto"/>
            <w:left w:val="none" w:sz="0" w:space="0" w:color="auto"/>
            <w:bottom w:val="none" w:sz="0" w:space="0" w:color="auto"/>
            <w:right w:val="none" w:sz="0" w:space="0" w:color="auto"/>
          </w:divBdr>
        </w:div>
        <w:div w:id="766926015">
          <w:marLeft w:val="640"/>
          <w:marRight w:val="0"/>
          <w:marTop w:val="0"/>
          <w:marBottom w:val="0"/>
          <w:divBdr>
            <w:top w:val="none" w:sz="0" w:space="0" w:color="auto"/>
            <w:left w:val="none" w:sz="0" w:space="0" w:color="auto"/>
            <w:bottom w:val="none" w:sz="0" w:space="0" w:color="auto"/>
            <w:right w:val="none" w:sz="0" w:space="0" w:color="auto"/>
          </w:divBdr>
        </w:div>
        <w:div w:id="702173091">
          <w:marLeft w:val="640"/>
          <w:marRight w:val="0"/>
          <w:marTop w:val="0"/>
          <w:marBottom w:val="0"/>
          <w:divBdr>
            <w:top w:val="none" w:sz="0" w:space="0" w:color="auto"/>
            <w:left w:val="none" w:sz="0" w:space="0" w:color="auto"/>
            <w:bottom w:val="none" w:sz="0" w:space="0" w:color="auto"/>
            <w:right w:val="none" w:sz="0" w:space="0" w:color="auto"/>
          </w:divBdr>
        </w:div>
        <w:div w:id="1046219553">
          <w:marLeft w:val="640"/>
          <w:marRight w:val="0"/>
          <w:marTop w:val="0"/>
          <w:marBottom w:val="0"/>
          <w:divBdr>
            <w:top w:val="none" w:sz="0" w:space="0" w:color="auto"/>
            <w:left w:val="none" w:sz="0" w:space="0" w:color="auto"/>
            <w:bottom w:val="none" w:sz="0" w:space="0" w:color="auto"/>
            <w:right w:val="none" w:sz="0" w:space="0" w:color="auto"/>
          </w:divBdr>
        </w:div>
        <w:div w:id="2047175256">
          <w:marLeft w:val="640"/>
          <w:marRight w:val="0"/>
          <w:marTop w:val="0"/>
          <w:marBottom w:val="0"/>
          <w:divBdr>
            <w:top w:val="none" w:sz="0" w:space="0" w:color="auto"/>
            <w:left w:val="none" w:sz="0" w:space="0" w:color="auto"/>
            <w:bottom w:val="none" w:sz="0" w:space="0" w:color="auto"/>
            <w:right w:val="none" w:sz="0" w:space="0" w:color="auto"/>
          </w:divBdr>
        </w:div>
        <w:div w:id="1284654319">
          <w:marLeft w:val="640"/>
          <w:marRight w:val="0"/>
          <w:marTop w:val="0"/>
          <w:marBottom w:val="0"/>
          <w:divBdr>
            <w:top w:val="none" w:sz="0" w:space="0" w:color="auto"/>
            <w:left w:val="none" w:sz="0" w:space="0" w:color="auto"/>
            <w:bottom w:val="none" w:sz="0" w:space="0" w:color="auto"/>
            <w:right w:val="none" w:sz="0" w:space="0" w:color="auto"/>
          </w:divBdr>
        </w:div>
        <w:div w:id="428431438">
          <w:marLeft w:val="640"/>
          <w:marRight w:val="0"/>
          <w:marTop w:val="0"/>
          <w:marBottom w:val="0"/>
          <w:divBdr>
            <w:top w:val="none" w:sz="0" w:space="0" w:color="auto"/>
            <w:left w:val="none" w:sz="0" w:space="0" w:color="auto"/>
            <w:bottom w:val="none" w:sz="0" w:space="0" w:color="auto"/>
            <w:right w:val="none" w:sz="0" w:space="0" w:color="auto"/>
          </w:divBdr>
        </w:div>
        <w:div w:id="1093018091">
          <w:marLeft w:val="640"/>
          <w:marRight w:val="0"/>
          <w:marTop w:val="0"/>
          <w:marBottom w:val="0"/>
          <w:divBdr>
            <w:top w:val="none" w:sz="0" w:space="0" w:color="auto"/>
            <w:left w:val="none" w:sz="0" w:space="0" w:color="auto"/>
            <w:bottom w:val="none" w:sz="0" w:space="0" w:color="auto"/>
            <w:right w:val="none" w:sz="0" w:space="0" w:color="auto"/>
          </w:divBdr>
        </w:div>
        <w:div w:id="905071628">
          <w:marLeft w:val="640"/>
          <w:marRight w:val="0"/>
          <w:marTop w:val="0"/>
          <w:marBottom w:val="0"/>
          <w:divBdr>
            <w:top w:val="none" w:sz="0" w:space="0" w:color="auto"/>
            <w:left w:val="none" w:sz="0" w:space="0" w:color="auto"/>
            <w:bottom w:val="none" w:sz="0" w:space="0" w:color="auto"/>
            <w:right w:val="none" w:sz="0" w:space="0" w:color="auto"/>
          </w:divBdr>
        </w:div>
        <w:div w:id="424688711">
          <w:marLeft w:val="640"/>
          <w:marRight w:val="0"/>
          <w:marTop w:val="0"/>
          <w:marBottom w:val="0"/>
          <w:divBdr>
            <w:top w:val="none" w:sz="0" w:space="0" w:color="auto"/>
            <w:left w:val="none" w:sz="0" w:space="0" w:color="auto"/>
            <w:bottom w:val="none" w:sz="0" w:space="0" w:color="auto"/>
            <w:right w:val="none" w:sz="0" w:space="0" w:color="auto"/>
          </w:divBdr>
        </w:div>
        <w:div w:id="197936223">
          <w:marLeft w:val="640"/>
          <w:marRight w:val="0"/>
          <w:marTop w:val="0"/>
          <w:marBottom w:val="0"/>
          <w:divBdr>
            <w:top w:val="none" w:sz="0" w:space="0" w:color="auto"/>
            <w:left w:val="none" w:sz="0" w:space="0" w:color="auto"/>
            <w:bottom w:val="none" w:sz="0" w:space="0" w:color="auto"/>
            <w:right w:val="none" w:sz="0" w:space="0" w:color="auto"/>
          </w:divBdr>
        </w:div>
        <w:div w:id="117259157">
          <w:marLeft w:val="640"/>
          <w:marRight w:val="0"/>
          <w:marTop w:val="0"/>
          <w:marBottom w:val="0"/>
          <w:divBdr>
            <w:top w:val="none" w:sz="0" w:space="0" w:color="auto"/>
            <w:left w:val="none" w:sz="0" w:space="0" w:color="auto"/>
            <w:bottom w:val="none" w:sz="0" w:space="0" w:color="auto"/>
            <w:right w:val="none" w:sz="0" w:space="0" w:color="auto"/>
          </w:divBdr>
        </w:div>
        <w:div w:id="1332636610">
          <w:marLeft w:val="640"/>
          <w:marRight w:val="0"/>
          <w:marTop w:val="0"/>
          <w:marBottom w:val="0"/>
          <w:divBdr>
            <w:top w:val="none" w:sz="0" w:space="0" w:color="auto"/>
            <w:left w:val="none" w:sz="0" w:space="0" w:color="auto"/>
            <w:bottom w:val="none" w:sz="0" w:space="0" w:color="auto"/>
            <w:right w:val="none" w:sz="0" w:space="0" w:color="auto"/>
          </w:divBdr>
        </w:div>
        <w:div w:id="501625334">
          <w:marLeft w:val="640"/>
          <w:marRight w:val="0"/>
          <w:marTop w:val="0"/>
          <w:marBottom w:val="0"/>
          <w:divBdr>
            <w:top w:val="none" w:sz="0" w:space="0" w:color="auto"/>
            <w:left w:val="none" w:sz="0" w:space="0" w:color="auto"/>
            <w:bottom w:val="none" w:sz="0" w:space="0" w:color="auto"/>
            <w:right w:val="none" w:sz="0" w:space="0" w:color="auto"/>
          </w:divBdr>
        </w:div>
        <w:div w:id="1072047403">
          <w:marLeft w:val="640"/>
          <w:marRight w:val="0"/>
          <w:marTop w:val="0"/>
          <w:marBottom w:val="0"/>
          <w:divBdr>
            <w:top w:val="none" w:sz="0" w:space="0" w:color="auto"/>
            <w:left w:val="none" w:sz="0" w:space="0" w:color="auto"/>
            <w:bottom w:val="none" w:sz="0" w:space="0" w:color="auto"/>
            <w:right w:val="none" w:sz="0" w:space="0" w:color="auto"/>
          </w:divBdr>
        </w:div>
        <w:div w:id="76367537">
          <w:marLeft w:val="640"/>
          <w:marRight w:val="0"/>
          <w:marTop w:val="0"/>
          <w:marBottom w:val="0"/>
          <w:divBdr>
            <w:top w:val="none" w:sz="0" w:space="0" w:color="auto"/>
            <w:left w:val="none" w:sz="0" w:space="0" w:color="auto"/>
            <w:bottom w:val="none" w:sz="0" w:space="0" w:color="auto"/>
            <w:right w:val="none" w:sz="0" w:space="0" w:color="auto"/>
          </w:divBdr>
        </w:div>
        <w:div w:id="97677318">
          <w:marLeft w:val="640"/>
          <w:marRight w:val="0"/>
          <w:marTop w:val="0"/>
          <w:marBottom w:val="0"/>
          <w:divBdr>
            <w:top w:val="none" w:sz="0" w:space="0" w:color="auto"/>
            <w:left w:val="none" w:sz="0" w:space="0" w:color="auto"/>
            <w:bottom w:val="none" w:sz="0" w:space="0" w:color="auto"/>
            <w:right w:val="none" w:sz="0" w:space="0" w:color="auto"/>
          </w:divBdr>
        </w:div>
        <w:div w:id="755635269">
          <w:marLeft w:val="640"/>
          <w:marRight w:val="0"/>
          <w:marTop w:val="0"/>
          <w:marBottom w:val="0"/>
          <w:divBdr>
            <w:top w:val="none" w:sz="0" w:space="0" w:color="auto"/>
            <w:left w:val="none" w:sz="0" w:space="0" w:color="auto"/>
            <w:bottom w:val="none" w:sz="0" w:space="0" w:color="auto"/>
            <w:right w:val="none" w:sz="0" w:space="0" w:color="auto"/>
          </w:divBdr>
        </w:div>
        <w:div w:id="435175249">
          <w:marLeft w:val="640"/>
          <w:marRight w:val="0"/>
          <w:marTop w:val="0"/>
          <w:marBottom w:val="0"/>
          <w:divBdr>
            <w:top w:val="none" w:sz="0" w:space="0" w:color="auto"/>
            <w:left w:val="none" w:sz="0" w:space="0" w:color="auto"/>
            <w:bottom w:val="none" w:sz="0" w:space="0" w:color="auto"/>
            <w:right w:val="none" w:sz="0" w:space="0" w:color="auto"/>
          </w:divBdr>
        </w:div>
        <w:div w:id="873612398">
          <w:marLeft w:val="640"/>
          <w:marRight w:val="0"/>
          <w:marTop w:val="0"/>
          <w:marBottom w:val="0"/>
          <w:divBdr>
            <w:top w:val="none" w:sz="0" w:space="0" w:color="auto"/>
            <w:left w:val="none" w:sz="0" w:space="0" w:color="auto"/>
            <w:bottom w:val="none" w:sz="0" w:space="0" w:color="auto"/>
            <w:right w:val="none" w:sz="0" w:space="0" w:color="auto"/>
          </w:divBdr>
        </w:div>
        <w:div w:id="1517497599">
          <w:marLeft w:val="640"/>
          <w:marRight w:val="0"/>
          <w:marTop w:val="0"/>
          <w:marBottom w:val="0"/>
          <w:divBdr>
            <w:top w:val="none" w:sz="0" w:space="0" w:color="auto"/>
            <w:left w:val="none" w:sz="0" w:space="0" w:color="auto"/>
            <w:bottom w:val="none" w:sz="0" w:space="0" w:color="auto"/>
            <w:right w:val="none" w:sz="0" w:space="0" w:color="auto"/>
          </w:divBdr>
        </w:div>
        <w:div w:id="1288658745">
          <w:marLeft w:val="640"/>
          <w:marRight w:val="0"/>
          <w:marTop w:val="0"/>
          <w:marBottom w:val="0"/>
          <w:divBdr>
            <w:top w:val="none" w:sz="0" w:space="0" w:color="auto"/>
            <w:left w:val="none" w:sz="0" w:space="0" w:color="auto"/>
            <w:bottom w:val="none" w:sz="0" w:space="0" w:color="auto"/>
            <w:right w:val="none" w:sz="0" w:space="0" w:color="auto"/>
          </w:divBdr>
        </w:div>
        <w:div w:id="853231958">
          <w:marLeft w:val="640"/>
          <w:marRight w:val="0"/>
          <w:marTop w:val="0"/>
          <w:marBottom w:val="0"/>
          <w:divBdr>
            <w:top w:val="none" w:sz="0" w:space="0" w:color="auto"/>
            <w:left w:val="none" w:sz="0" w:space="0" w:color="auto"/>
            <w:bottom w:val="none" w:sz="0" w:space="0" w:color="auto"/>
            <w:right w:val="none" w:sz="0" w:space="0" w:color="auto"/>
          </w:divBdr>
        </w:div>
        <w:div w:id="221134398">
          <w:marLeft w:val="640"/>
          <w:marRight w:val="0"/>
          <w:marTop w:val="0"/>
          <w:marBottom w:val="0"/>
          <w:divBdr>
            <w:top w:val="none" w:sz="0" w:space="0" w:color="auto"/>
            <w:left w:val="none" w:sz="0" w:space="0" w:color="auto"/>
            <w:bottom w:val="none" w:sz="0" w:space="0" w:color="auto"/>
            <w:right w:val="none" w:sz="0" w:space="0" w:color="auto"/>
          </w:divBdr>
        </w:div>
        <w:div w:id="1963800972">
          <w:marLeft w:val="640"/>
          <w:marRight w:val="0"/>
          <w:marTop w:val="0"/>
          <w:marBottom w:val="0"/>
          <w:divBdr>
            <w:top w:val="none" w:sz="0" w:space="0" w:color="auto"/>
            <w:left w:val="none" w:sz="0" w:space="0" w:color="auto"/>
            <w:bottom w:val="none" w:sz="0" w:space="0" w:color="auto"/>
            <w:right w:val="none" w:sz="0" w:space="0" w:color="auto"/>
          </w:divBdr>
        </w:div>
        <w:div w:id="966396440">
          <w:marLeft w:val="640"/>
          <w:marRight w:val="0"/>
          <w:marTop w:val="0"/>
          <w:marBottom w:val="0"/>
          <w:divBdr>
            <w:top w:val="none" w:sz="0" w:space="0" w:color="auto"/>
            <w:left w:val="none" w:sz="0" w:space="0" w:color="auto"/>
            <w:bottom w:val="none" w:sz="0" w:space="0" w:color="auto"/>
            <w:right w:val="none" w:sz="0" w:space="0" w:color="auto"/>
          </w:divBdr>
        </w:div>
        <w:div w:id="1139109818">
          <w:marLeft w:val="640"/>
          <w:marRight w:val="0"/>
          <w:marTop w:val="0"/>
          <w:marBottom w:val="0"/>
          <w:divBdr>
            <w:top w:val="none" w:sz="0" w:space="0" w:color="auto"/>
            <w:left w:val="none" w:sz="0" w:space="0" w:color="auto"/>
            <w:bottom w:val="none" w:sz="0" w:space="0" w:color="auto"/>
            <w:right w:val="none" w:sz="0" w:space="0" w:color="auto"/>
          </w:divBdr>
        </w:div>
        <w:div w:id="1473408361">
          <w:marLeft w:val="640"/>
          <w:marRight w:val="0"/>
          <w:marTop w:val="0"/>
          <w:marBottom w:val="0"/>
          <w:divBdr>
            <w:top w:val="none" w:sz="0" w:space="0" w:color="auto"/>
            <w:left w:val="none" w:sz="0" w:space="0" w:color="auto"/>
            <w:bottom w:val="none" w:sz="0" w:space="0" w:color="auto"/>
            <w:right w:val="none" w:sz="0" w:space="0" w:color="auto"/>
          </w:divBdr>
        </w:div>
        <w:div w:id="25568809">
          <w:marLeft w:val="640"/>
          <w:marRight w:val="0"/>
          <w:marTop w:val="0"/>
          <w:marBottom w:val="0"/>
          <w:divBdr>
            <w:top w:val="none" w:sz="0" w:space="0" w:color="auto"/>
            <w:left w:val="none" w:sz="0" w:space="0" w:color="auto"/>
            <w:bottom w:val="none" w:sz="0" w:space="0" w:color="auto"/>
            <w:right w:val="none" w:sz="0" w:space="0" w:color="auto"/>
          </w:divBdr>
        </w:div>
        <w:div w:id="1949309048">
          <w:marLeft w:val="640"/>
          <w:marRight w:val="0"/>
          <w:marTop w:val="0"/>
          <w:marBottom w:val="0"/>
          <w:divBdr>
            <w:top w:val="none" w:sz="0" w:space="0" w:color="auto"/>
            <w:left w:val="none" w:sz="0" w:space="0" w:color="auto"/>
            <w:bottom w:val="none" w:sz="0" w:space="0" w:color="auto"/>
            <w:right w:val="none" w:sz="0" w:space="0" w:color="auto"/>
          </w:divBdr>
        </w:div>
        <w:div w:id="802773303">
          <w:marLeft w:val="640"/>
          <w:marRight w:val="0"/>
          <w:marTop w:val="0"/>
          <w:marBottom w:val="0"/>
          <w:divBdr>
            <w:top w:val="none" w:sz="0" w:space="0" w:color="auto"/>
            <w:left w:val="none" w:sz="0" w:space="0" w:color="auto"/>
            <w:bottom w:val="none" w:sz="0" w:space="0" w:color="auto"/>
            <w:right w:val="none" w:sz="0" w:space="0" w:color="auto"/>
          </w:divBdr>
        </w:div>
        <w:div w:id="698505687">
          <w:marLeft w:val="640"/>
          <w:marRight w:val="0"/>
          <w:marTop w:val="0"/>
          <w:marBottom w:val="0"/>
          <w:divBdr>
            <w:top w:val="none" w:sz="0" w:space="0" w:color="auto"/>
            <w:left w:val="none" w:sz="0" w:space="0" w:color="auto"/>
            <w:bottom w:val="none" w:sz="0" w:space="0" w:color="auto"/>
            <w:right w:val="none" w:sz="0" w:space="0" w:color="auto"/>
          </w:divBdr>
        </w:div>
        <w:div w:id="822702042">
          <w:marLeft w:val="640"/>
          <w:marRight w:val="0"/>
          <w:marTop w:val="0"/>
          <w:marBottom w:val="0"/>
          <w:divBdr>
            <w:top w:val="none" w:sz="0" w:space="0" w:color="auto"/>
            <w:left w:val="none" w:sz="0" w:space="0" w:color="auto"/>
            <w:bottom w:val="none" w:sz="0" w:space="0" w:color="auto"/>
            <w:right w:val="none" w:sz="0" w:space="0" w:color="auto"/>
          </w:divBdr>
        </w:div>
        <w:div w:id="476340656">
          <w:marLeft w:val="640"/>
          <w:marRight w:val="0"/>
          <w:marTop w:val="0"/>
          <w:marBottom w:val="0"/>
          <w:divBdr>
            <w:top w:val="none" w:sz="0" w:space="0" w:color="auto"/>
            <w:left w:val="none" w:sz="0" w:space="0" w:color="auto"/>
            <w:bottom w:val="none" w:sz="0" w:space="0" w:color="auto"/>
            <w:right w:val="none" w:sz="0" w:space="0" w:color="auto"/>
          </w:divBdr>
        </w:div>
        <w:div w:id="1147358611">
          <w:marLeft w:val="640"/>
          <w:marRight w:val="0"/>
          <w:marTop w:val="0"/>
          <w:marBottom w:val="0"/>
          <w:divBdr>
            <w:top w:val="none" w:sz="0" w:space="0" w:color="auto"/>
            <w:left w:val="none" w:sz="0" w:space="0" w:color="auto"/>
            <w:bottom w:val="none" w:sz="0" w:space="0" w:color="auto"/>
            <w:right w:val="none" w:sz="0" w:space="0" w:color="auto"/>
          </w:divBdr>
        </w:div>
        <w:div w:id="527455175">
          <w:marLeft w:val="640"/>
          <w:marRight w:val="0"/>
          <w:marTop w:val="0"/>
          <w:marBottom w:val="0"/>
          <w:divBdr>
            <w:top w:val="none" w:sz="0" w:space="0" w:color="auto"/>
            <w:left w:val="none" w:sz="0" w:space="0" w:color="auto"/>
            <w:bottom w:val="none" w:sz="0" w:space="0" w:color="auto"/>
            <w:right w:val="none" w:sz="0" w:space="0" w:color="auto"/>
          </w:divBdr>
        </w:div>
        <w:div w:id="628511379">
          <w:marLeft w:val="640"/>
          <w:marRight w:val="0"/>
          <w:marTop w:val="0"/>
          <w:marBottom w:val="0"/>
          <w:divBdr>
            <w:top w:val="none" w:sz="0" w:space="0" w:color="auto"/>
            <w:left w:val="none" w:sz="0" w:space="0" w:color="auto"/>
            <w:bottom w:val="none" w:sz="0" w:space="0" w:color="auto"/>
            <w:right w:val="none" w:sz="0" w:space="0" w:color="auto"/>
          </w:divBdr>
        </w:div>
        <w:div w:id="2052460051">
          <w:marLeft w:val="640"/>
          <w:marRight w:val="0"/>
          <w:marTop w:val="0"/>
          <w:marBottom w:val="0"/>
          <w:divBdr>
            <w:top w:val="none" w:sz="0" w:space="0" w:color="auto"/>
            <w:left w:val="none" w:sz="0" w:space="0" w:color="auto"/>
            <w:bottom w:val="none" w:sz="0" w:space="0" w:color="auto"/>
            <w:right w:val="none" w:sz="0" w:space="0" w:color="auto"/>
          </w:divBdr>
        </w:div>
        <w:div w:id="2006124435">
          <w:marLeft w:val="640"/>
          <w:marRight w:val="0"/>
          <w:marTop w:val="0"/>
          <w:marBottom w:val="0"/>
          <w:divBdr>
            <w:top w:val="none" w:sz="0" w:space="0" w:color="auto"/>
            <w:left w:val="none" w:sz="0" w:space="0" w:color="auto"/>
            <w:bottom w:val="none" w:sz="0" w:space="0" w:color="auto"/>
            <w:right w:val="none" w:sz="0" w:space="0" w:color="auto"/>
          </w:divBdr>
        </w:div>
        <w:div w:id="779111191">
          <w:marLeft w:val="640"/>
          <w:marRight w:val="0"/>
          <w:marTop w:val="0"/>
          <w:marBottom w:val="0"/>
          <w:divBdr>
            <w:top w:val="none" w:sz="0" w:space="0" w:color="auto"/>
            <w:left w:val="none" w:sz="0" w:space="0" w:color="auto"/>
            <w:bottom w:val="none" w:sz="0" w:space="0" w:color="auto"/>
            <w:right w:val="none" w:sz="0" w:space="0" w:color="auto"/>
          </w:divBdr>
        </w:div>
        <w:div w:id="1566065665">
          <w:marLeft w:val="640"/>
          <w:marRight w:val="0"/>
          <w:marTop w:val="0"/>
          <w:marBottom w:val="0"/>
          <w:divBdr>
            <w:top w:val="none" w:sz="0" w:space="0" w:color="auto"/>
            <w:left w:val="none" w:sz="0" w:space="0" w:color="auto"/>
            <w:bottom w:val="none" w:sz="0" w:space="0" w:color="auto"/>
            <w:right w:val="none" w:sz="0" w:space="0" w:color="auto"/>
          </w:divBdr>
        </w:div>
        <w:div w:id="7949047">
          <w:marLeft w:val="640"/>
          <w:marRight w:val="0"/>
          <w:marTop w:val="0"/>
          <w:marBottom w:val="0"/>
          <w:divBdr>
            <w:top w:val="none" w:sz="0" w:space="0" w:color="auto"/>
            <w:left w:val="none" w:sz="0" w:space="0" w:color="auto"/>
            <w:bottom w:val="none" w:sz="0" w:space="0" w:color="auto"/>
            <w:right w:val="none" w:sz="0" w:space="0" w:color="auto"/>
          </w:divBdr>
        </w:div>
        <w:div w:id="136801157">
          <w:marLeft w:val="640"/>
          <w:marRight w:val="0"/>
          <w:marTop w:val="0"/>
          <w:marBottom w:val="0"/>
          <w:divBdr>
            <w:top w:val="none" w:sz="0" w:space="0" w:color="auto"/>
            <w:left w:val="none" w:sz="0" w:space="0" w:color="auto"/>
            <w:bottom w:val="none" w:sz="0" w:space="0" w:color="auto"/>
            <w:right w:val="none" w:sz="0" w:space="0" w:color="auto"/>
          </w:divBdr>
        </w:div>
        <w:div w:id="1893228374">
          <w:marLeft w:val="640"/>
          <w:marRight w:val="0"/>
          <w:marTop w:val="0"/>
          <w:marBottom w:val="0"/>
          <w:divBdr>
            <w:top w:val="none" w:sz="0" w:space="0" w:color="auto"/>
            <w:left w:val="none" w:sz="0" w:space="0" w:color="auto"/>
            <w:bottom w:val="none" w:sz="0" w:space="0" w:color="auto"/>
            <w:right w:val="none" w:sz="0" w:space="0" w:color="auto"/>
          </w:divBdr>
        </w:div>
        <w:div w:id="122582342">
          <w:marLeft w:val="640"/>
          <w:marRight w:val="0"/>
          <w:marTop w:val="0"/>
          <w:marBottom w:val="0"/>
          <w:divBdr>
            <w:top w:val="none" w:sz="0" w:space="0" w:color="auto"/>
            <w:left w:val="none" w:sz="0" w:space="0" w:color="auto"/>
            <w:bottom w:val="none" w:sz="0" w:space="0" w:color="auto"/>
            <w:right w:val="none" w:sz="0" w:space="0" w:color="auto"/>
          </w:divBdr>
        </w:div>
        <w:div w:id="373701230">
          <w:marLeft w:val="640"/>
          <w:marRight w:val="0"/>
          <w:marTop w:val="0"/>
          <w:marBottom w:val="0"/>
          <w:divBdr>
            <w:top w:val="none" w:sz="0" w:space="0" w:color="auto"/>
            <w:left w:val="none" w:sz="0" w:space="0" w:color="auto"/>
            <w:bottom w:val="none" w:sz="0" w:space="0" w:color="auto"/>
            <w:right w:val="none" w:sz="0" w:space="0" w:color="auto"/>
          </w:divBdr>
        </w:div>
        <w:div w:id="551579320">
          <w:marLeft w:val="640"/>
          <w:marRight w:val="0"/>
          <w:marTop w:val="0"/>
          <w:marBottom w:val="0"/>
          <w:divBdr>
            <w:top w:val="none" w:sz="0" w:space="0" w:color="auto"/>
            <w:left w:val="none" w:sz="0" w:space="0" w:color="auto"/>
            <w:bottom w:val="none" w:sz="0" w:space="0" w:color="auto"/>
            <w:right w:val="none" w:sz="0" w:space="0" w:color="auto"/>
          </w:divBdr>
        </w:div>
        <w:div w:id="726534091">
          <w:marLeft w:val="640"/>
          <w:marRight w:val="0"/>
          <w:marTop w:val="0"/>
          <w:marBottom w:val="0"/>
          <w:divBdr>
            <w:top w:val="none" w:sz="0" w:space="0" w:color="auto"/>
            <w:left w:val="none" w:sz="0" w:space="0" w:color="auto"/>
            <w:bottom w:val="none" w:sz="0" w:space="0" w:color="auto"/>
            <w:right w:val="none" w:sz="0" w:space="0" w:color="auto"/>
          </w:divBdr>
        </w:div>
        <w:div w:id="107044632">
          <w:marLeft w:val="640"/>
          <w:marRight w:val="0"/>
          <w:marTop w:val="0"/>
          <w:marBottom w:val="0"/>
          <w:divBdr>
            <w:top w:val="none" w:sz="0" w:space="0" w:color="auto"/>
            <w:left w:val="none" w:sz="0" w:space="0" w:color="auto"/>
            <w:bottom w:val="none" w:sz="0" w:space="0" w:color="auto"/>
            <w:right w:val="none" w:sz="0" w:space="0" w:color="auto"/>
          </w:divBdr>
        </w:div>
        <w:div w:id="1077240909">
          <w:marLeft w:val="640"/>
          <w:marRight w:val="0"/>
          <w:marTop w:val="0"/>
          <w:marBottom w:val="0"/>
          <w:divBdr>
            <w:top w:val="none" w:sz="0" w:space="0" w:color="auto"/>
            <w:left w:val="none" w:sz="0" w:space="0" w:color="auto"/>
            <w:bottom w:val="none" w:sz="0" w:space="0" w:color="auto"/>
            <w:right w:val="none" w:sz="0" w:space="0" w:color="auto"/>
          </w:divBdr>
        </w:div>
        <w:div w:id="142695627">
          <w:marLeft w:val="640"/>
          <w:marRight w:val="0"/>
          <w:marTop w:val="0"/>
          <w:marBottom w:val="0"/>
          <w:divBdr>
            <w:top w:val="none" w:sz="0" w:space="0" w:color="auto"/>
            <w:left w:val="none" w:sz="0" w:space="0" w:color="auto"/>
            <w:bottom w:val="none" w:sz="0" w:space="0" w:color="auto"/>
            <w:right w:val="none" w:sz="0" w:space="0" w:color="auto"/>
          </w:divBdr>
        </w:div>
        <w:div w:id="1860855277">
          <w:marLeft w:val="640"/>
          <w:marRight w:val="0"/>
          <w:marTop w:val="0"/>
          <w:marBottom w:val="0"/>
          <w:divBdr>
            <w:top w:val="none" w:sz="0" w:space="0" w:color="auto"/>
            <w:left w:val="none" w:sz="0" w:space="0" w:color="auto"/>
            <w:bottom w:val="none" w:sz="0" w:space="0" w:color="auto"/>
            <w:right w:val="none" w:sz="0" w:space="0" w:color="auto"/>
          </w:divBdr>
        </w:div>
        <w:div w:id="1713848750">
          <w:marLeft w:val="640"/>
          <w:marRight w:val="0"/>
          <w:marTop w:val="0"/>
          <w:marBottom w:val="0"/>
          <w:divBdr>
            <w:top w:val="none" w:sz="0" w:space="0" w:color="auto"/>
            <w:left w:val="none" w:sz="0" w:space="0" w:color="auto"/>
            <w:bottom w:val="none" w:sz="0" w:space="0" w:color="auto"/>
            <w:right w:val="none" w:sz="0" w:space="0" w:color="auto"/>
          </w:divBdr>
        </w:div>
        <w:div w:id="1379167085">
          <w:marLeft w:val="640"/>
          <w:marRight w:val="0"/>
          <w:marTop w:val="0"/>
          <w:marBottom w:val="0"/>
          <w:divBdr>
            <w:top w:val="none" w:sz="0" w:space="0" w:color="auto"/>
            <w:left w:val="none" w:sz="0" w:space="0" w:color="auto"/>
            <w:bottom w:val="none" w:sz="0" w:space="0" w:color="auto"/>
            <w:right w:val="none" w:sz="0" w:space="0" w:color="auto"/>
          </w:divBdr>
        </w:div>
        <w:div w:id="1717778654">
          <w:marLeft w:val="640"/>
          <w:marRight w:val="0"/>
          <w:marTop w:val="0"/>
          <w:marBottom w:val="0"/>
          <w:divBdr>
            <w:top w:val="none" w:sz="0" w:space="0" w:color="auto"/>
            <w:left w:val="none" w:sz="0" w:space="0" w:color="auto"/>
            <w:bottom w:val="none" w:sz="0" w:space="0" w:color="auto"/>
            <w:right w:val="none" w:sz="0" w:space="0" w:color="auto"/>
          </w:divBdr>
        </w:div>
        <w:div w:id="607348413">
          <w:marLeft w:val="640"/>
          <w:marRight w:val="0"/>
          <w:marTop w:val="0"/>
          <w:marBottom w:val="0"/>
          <w:divBdr>
            <w:top w:val="none" w:sz="0" w:space="0" w:color="auto"/>
            <w:left w:val="none" w:sz="0" w:space="0" w:color="auto"/>
            <w:bottom w:val="none" w:sz="0" w:space="0" w:color="auto"/>
            <w:right w:val="none" w:sz="0" w:space="0" w:color="auto"/>
          </w:divBdr>
        </w:div>
        <w:div w:id="278413885">
          <w:marLeft w:val="640"/>
          <w:marRight w:val="0"/>
          <w:marTop w:val="0"/>
          <w:marBottom w:val="0"/>
          <w:divBdr>
            <w:top w:val="none" w:sz="0" w:space="0" w:color="auto"/>
            <w:left w:val="none" w:sz="0" w:space="0" w:color="auto"/>
            <w:bottom w:val="none" w:sz="0" w:space="0" w:color="auto"/>
            <w:right w:val="none" w:sz="0" w:space="0" w:color="auto"/>
          </w:divBdr>
        </w:div>
        <w:div w:id="1023169485">
          <w:marLeft w:val="640"/>
          <w:marRight w:val="0"/>
          <w:marTop w:val="0"/>
          <w:marBottom w:val="0"/>
          <w:divBdr>
            <w:top w:val="none" w:sz="0" w:space="0" w:color="auto"/>
            <w:left w:val="none" w:sz="0" w:space="0" w:color="auto"/>
            <w:bottom w:val="none" w:sz="0" w:space="0" w:color="auto"/>
            <w:right w:val="none" w:sz="0" w:space="0" w:color="auto"/>
          </w:divBdr>
        </w:div>
        <w:div w:id="276572513">
          <w:marLeft w:val="640"/>
          <w:marRight w:val="0"/>
          <w:marTop w:val="0"/>
          <w:marBottom w:val="0"/>
          <w:divBdr>
            <w:top w:val="none" w:sz="0" w:space="0" w:color="auto"/>
            <w:left w:val="none" w:sz="0" w:space="0" w:color="auto"/>
            <w:bottom w:val="none" w:sz="0" w:space="0" w:color="auto"/>
            <w:right w:val="none" w:sz="0" w:space="0" w:color="auto"/>
          </w:divBdr>
        </w:div>
        <w:div w:id="210532244">
          <w:marLeft w:val="640"/>
          <w:marRight w:val="0"/>
          <w:marTop w:val="0"/>
          <w:marBottom w:val="0"/>
          <w:divBdr>
            <w:top w:val="none" w:sz="0" w:space="0" w:color="auto"/>
            <w:left w:val="none" w:sz="0" w:space="0" w:color="auto"/>
            <w:bottom w:val="none" w:sz="0" w:space="0" w:color="auto"/>
            <w:right w:val="none" w:sz="0" w:space="0" w:color="auto"/>
          </w:divBdr>
        </w:div>
        <w:div w:id="387538537">
          <w:marLeft w:val="640"/>
          <w:marRight w:val="0"/>
          <w:marTop w:val="0"/>
          <w:marBottom w:val="0"/>
          <w:divBdr>
            <w:top w:val="none" w:sz="0" w:space="0" w:color="auto"/>
            <w:left w:val="none" w:sz="0" w:space="0" w:color="auto"/>
            <w:bottom w:val="none" w:sz="0" w:space="0" w:color="auto"/>
            <w:right w:val="none" w:sz="0" w:space="0" w:color="auto"/>
          </w:divBdr>
        </w:div>
        <w:div w:id="350568873">
          <w:marLeft w:val="640"/>
          <w:marRight w:val="0"/>
          <w:marTop w:val="0"/>
          <w:marBottom w:val="0"/>
          <w:divBdr>
            <w:top w:val="none" w:sz="0" w:space="0" w:color="auto"/>
            <w:left w:val="none" w:sz="0" w:space="0" w:color="auto"/>
            <w:bottom w:val="none" w:sz="0" w:space="0" w:color="auto"/>
            <w:right w:val="none" w:sz="0" w:space="0" w:color="auto"/>
          </w:divBdr>
        </w:div>
        <w:div w:id="411203331">
          <w:marLeft w:val="640"/>
          <w:marRight w:val="0"/>
          <w:marTop w:val="0"/>
          <w:marBottom w:val="0"/>
          <w:divBdr>
            <w:top w:val="none" w:sz="0" w:space="0" w:color="auto"/>
            <w:left w:val="none" w:sz="0" w:space="0" w:color="auto"/>
            <w:bottom w:val="none" w:sz="0" w:space="0" w:color="auto"/>
            <w:right w:val="none" w:sz="0" w:space="0" w:color="auto"/>
          </w:divBdr>
        </w:div>
        <w:div w:id="1823500844">
          <w:marLeft w:val="640"/>
          <w:marRight w:val="0"/>
          <w:marTop w:val="0"/>
          <w:marBottom w:val="0"/>
          <w:divBdr>
            <w:top w:val="none" w:sz="0" w:space="0" w:color="auto"/>
            <w:left w:val="none" w:sz="0" w:space="0" w:color="auto"/>
            <w:bottom w:val="none" w:sz="0" w:space="0" w:color="auto"/>
            <w:right w:val="none" w:sz="0" w:space="0" w:color="auto"/>
          </w:divBdr>
        </w:div>
        <w:div w:id="1133208340">
          <w:marLeft w:val="640"/>
          <w:marRight w:val="0"/>
          <w:marTop w:val="0"/>
          <w:marBottom w:val="0"/>
          <w:divBdr>
            <w:top w:val="none" w:sz="0" w:space="0" w:color="auto"/>
            <w:left w:val="none" w:sz="0" w:space="0" w:color="auto"/>
            <w:bottom w:val="none" w:sz="0" w:space="0" w:color="auto"/>
            <w:right w:val="none" w:sz="0" w:space="0" w:color="auto"/>
          </w:divBdr>
        </w:div>
        <w:div w:id="279339596">
          <w:marLeft w:val="640"/>
          <w:marRight w:val="0"/>
          <w:marTop w:val="0"/>
          <w:marBottom w:val="0"/>
          <w:divBdr>
            <w:top w:val="none" w:sz="0" w:space="0" w:color="auto"/>
            <w:left w:val="none" w:sz="0" w:space="0" w:color="auto"/>
            <w:bottom w:val="none" w:sz="0" w:space="0" w:color="auto"/>
            <w:right w:val="none" w:sz="0" w:space="0" w:color="auto"/>
          </w:divBdr>
        </w:div>
        <w:div w:id="720010560">
          <w:marLeft w:val="640"/>
          <w:marRight w:val="0"/>
          <w:marTop w:val="0"/>
          <w:marBottom w:val="0"/>
          <w:divBdr>
            <w:top w:val="none" w:sz="0" w:space="0" w:color="auto"/>
            <w:left w:val="none" w:sz="0" w:space="0" w:color="auto"/>
            <w:bottom w:val="none" w:sz="0" w:space="0" w:color="auto"/>
            <w:right w:val="none" w:sz="0" w:space="0" w:color="auto"/>
          </w:divBdr>
        </w:div>
        <w:div w:id="1007097076">
          <w:marLeft w:val="640"/>
          <w:marRight w:val="0"/>
          <w:marTop w:val="0"/>
          <w:marBottom w:val="0"/>
          <w:divBdr>
            <w:top w:val="none" w:sz="0" w:space="0" w:color="auto"/>
            <w:left w:val="none" w:sz="0" w:space="0" w:color="auto"/>
            <w:bottom w:val="none" w:sz="0" w:space="0" w:color="auto"/>
            <w:right w:val="none" w:sz="0" w:space="0" w:color="auto"/>
          </w:divBdr>
        </w:div>
        <w:div w:id="1856769426">
          <w:marLeft w:val="640"/>
          <w:marRight w:val="0"/>
          <w:marTop w:val="0"/>
          <w:marBottom w:val="0"/>
          <w:divBdr>
            <w:top w:val="none" w:sz="0" w:space="0" w:color="auto"/>
            <w:left w:val="none" w:sz="0" w:space="0" w:color="auto"/>
            <w:bottom w:val="none" w:sz="0" w:space="0" w:color="auto"/>
            <w:right w:val="none" w:sz="0" w:space="0" w:color="auto"/>
          </w:divBdr>
        </w:div>
        <w:div w:id="917405691">
          <w:marLeft w:val="640"/>
          <w:marRight w:val="0"/>
          <w:marTop w:val="0"/>
          <w:marBottom w:val="0"/>
          <w:divBdr>
            <w:top w:val="none" w:sz="0" w:space="0" w:color="auto"/>
            <w:left w:val="none" w:sz="0" w:space="0" w:color="auto"/>
            <w:bottom w:val="none" w:sz="0" w:space="0" w:color="auto"/>
            <w:right w:val="none" w:sz="0" w:space="0" w:color="auto"/>
          </w:divBdr>
        </w:div>
        <w:div w:id="2049184298">
          <w:marLeft w:val="640"/>
          <w:marRight w:val="0"/>
          <w:marTop w:val="0"/>
          <w:marBottom w:val="0"/>
          <w:divBdr>
            <w:top w:val="none" w:sz="0" w:space="0" w:color="auto"/>
            <w:left w:val="none" w:sz="0" w:space="0" w:color="auto"/>
            <w:bottom w:val="none" w:sz="0" w:space="0" w:color="auto"/>
            <w:right w:val="none" w:sz="0" w:space="0" w:color="auto"/>
          </w:divBdr>
        </w:div>
        <w:div w:id="1502702036">
          <w:marLeft w:val="640"/>
          <w:marRight w:val="0"/>
          <w:marTop w:val="0"/>
          <w:marBottom w:val="0"/>
          <w:divBdr>
            <w:top w:val="none" w:sz="0" w:space="0" w:color="auto"/>
            <w:left w:val="none" w:sz="0" w:space="0" w:color="auto"/>
            <w:bottom w:val="none" w:sz="0" w:space="0" w:color="auto"/>
            <w:right w:val="none" w:sz="0" w:space="0" w:color="auto"/>
          </w:divBdr>
        </w:div>
        <w:div w:id="257835708">
          <w:marLeft w:val="640"/>
          <w:marRight w:val="0"/>
          <w:marTop w:val="0"/>
          <w:marBottom w:val="0"/>
          <w:divBdr>
            <w:top w:val="none" w:sz="0" w:space="0" w:color="auto"/>
            <w:left w:val="none" w:sz="0" w:space="0" w:color="auto"/>
            <w:bottom w:val="none" w:sz="0" w:space="0" w:color="auto"/>
            <w:right w:val="none" w:sz="0" w:space="0" w:color="auto"/>
          </w:divBdr>
        </w:div>
        <w:div w:id="1282570222">
          <w:marLeft w:val="640"/>
          <w:marRight w:val="0"/>
          <w:marTop w:val="0"/>
          <w:marBottom w:val="0"/>
          <w:divBdr>
            <w:top w:val="none" w:sz="0" w:space="0" w:color="auto"/>
            <w:left w:val="none" w:sz="0" w:space="0" w:color="auto"/>
            <w:bottom w:val="none" w:sz="0" w:space="0" w:color="auto"/>
            <w:right w:val="none" w:sz="0" w:space="0" w:color="auto"/>
          </w:divBdr>
        </w:div>
        <w:div w:id="236791152">
          <w:marLeft w:val="640"/>
          <w:marRight w:val="0"/>
          <w:marTop w:val="0"/>
          <w:marBottom w:val="0"/>
          <w:divBdr>
            <w:top w:val="none" w:sz="0" w:space="0" w:color="auto"/>
            <w:left w:val="none" w:sz="0" w:space="0" w:color="auto"/>
            <w:bottom w:val="none" w:sz="0" w:space="0" w:color="auto"/>
            <w:right w:val="none" w:sz="0" w:space="0" w:color="auto"/>
          </w:divBdr>
        </w:div>
        <w:div w:id="1064136566">
          <w:marLeft w:val="640"/>
          <w:marRight w:val="0"/>
          <w:marTop w:val="0"/>
          <w:marBottom w:val="0"/>
          <w:divBdr>
            <w:top w:val="none" w:sz="0" w:space="0" w:color="auto"/>
            <w:left w:val="none" w:sz="0" w:space="0" w:color="auto"/>
            <w:bottom w:val="none" w:sz="0" w:space="0" w:color="auto"/>
            <w:right w:val="none" w:sz="0" w:space="0" w:color="auto"/>
          </w:divBdr>
        </w:div>
        <w:div w:id="817843290">
          <w:marLeft w:val="640"/>
          <w:marRight w:val="0"/>
          <w:marTop w:val="0"/>
          <w:marBottom w:val="0"/>
          <w:divBdr>
            <w:top w:val="none" w:sz="0" w:space="0" w:color="auto"/>
            <w:left w:val="none" w:sz="0" w:space="0" w:color="auto"/>
            <w:bottom w:val="none" w:sz="0" w:space="0" w:color="auto"/>
            <w:right w:val="none" w:sz="0" w:space="0" w:color="auto"/>
          </w:divBdr>
        </w:div>
        <w:div w:id="745763693">
          <w:marLeft w:val="640"/>
          <w:marRight w:val="0"/>
          <w:marTop w:val="0"/>
          <w:marBottom w:val="0"/>
          <w:divBdr>
            <w:top w:val="none" w:sz="0" w:space="0" w:color="auto"/>
            <w:left w:val="none" w:sz="0" w:space="0" w:color="auto"/>
            <w:bottom w:val="none" w:sz="0" w:space="0" w:color="auto"/>
            <w:right w:val="none" w:sz="0" w:space="0" w:color="auto"/>
          </w:divBdr>
        </w:div>
        <w:div w:id="888882326">
          <w:marLeft w:val="640"/>
          <w:marRight w:val="0"/>
          <w:marTop w:val="0"/>
          <w:marBottom w:val="0"/>
          <w:divBdr>
            <w:top w:val="none" w:sz="0" w:space="0" w:color="auto"/>
            <w:left w:val="none" w:sz="0" w:space="0" w:color="auto"/>
            <w:bottom w:val="none" w:sz="0" w:space="0" w:color="auto"/>
            <w:right w:val="none" w:sz="0" w:space="0" w:color="auto"/>
          </w:divBdr>
        </w:div>
        <w:div w:id="1251281930">
          <w:marLeft w:val="640"/>
          <w:marRight w:val="0"/>
          <w:marTop w:val="0"/>
          <w:marBottom w:val="0"/>
          <w:divBdr>
            <w:top w:val="none" w:sz="0" w:space="0" w:color="auto"/>
            <w:left w:val="none" w:sz="0" w:space="0" w:color="auto"/>
            <w:bottom w:val="none" w:sz="0" w:space="0" w:color="auto"/>
            <w:right w:val="none" w:sz="0" w:space="0" w:color="auto"/>
          </w:divBdr>
        </w:div>
        <w:div w:id="1975020699">
          <w:marLeft w:val="640"/>
          <w:marRight w:val="0"/>
          <w:marTop w:val="0"/>
          <w:marBottom w:val="0"/>
          <w:divBdr>
            <w:top w:val="none" w:sz="0" w:space="0" w:color="auto"/>
            <w:left w:val="none" w:sz="0" w:space="0" w:color="auto"/>
            <w:bottom w:val="none" w:sz="0" w:space="0" w:color="auto"/>
            <w:right w:val="none" w:sz="0" w:space="0" w:color="auto"/>
          </w:divBdr>
        </w:div>
        <w:div w:id="312024450">
          <w:marLeft w:val="640"/>
          <w:marRight w:val="0"/>
          <w:marTop w:val="0"/>
          <w:marBottom w:val="0"/>
          <w:divBdr>
            <w:top w:val="none" w:sz="0" w:space="0" w:color="auto"/>
            <w:left w:val="none" w:sz="0" w:space="0" w:color="auto"/>
            <w:bottom w:val="none" w:sz="0" w:space="0" w:color="auto"/>
            <w:right w:val="none" w:sz="0" w:space="0" w:color="auto"/>
          </w:divBdr>
        </w:div>
        <w:div w:id="192304565">
          <w:marLeft w:val="640"/>
          <w:marRight w:val="0"/>
          <w:marTop w:val="0"/>
          <w:marBottom w:val="0"/>
          <w:divBdr>
            <w:top w:val="none" w:sz="0" w:space="0" w:color="auto"/>
            <w:left w:val="none" w:sz="0" w:space="0" w:color="auto"/>
            <w:bottom w:val="none" w:sz="0" w:space="0" w:color="auto"/>
            <w:right w:val="none" w:sz="0" w:space="0" w:color="auto"/>
          </w:divBdr>
        </w:div>
        <w:div w:id="876166593">
          <w:marLeft w:val="640"/>
          <w:marRight w:val="0"/>
          <w:marTop w:val="0"/>
          <w:marBottom w:val="0"/>
          <w:divBdr>
            <w:top w:val="none" w:sz="0" w:space="0" w:color="auto"/>
            <w:left w:val="none" w:sz="0" w:space="0" w:color="auto"/>
            <w:bottom w:val="none" w:sz="0" w:space="0" w:color="auto"/>
            <w:right w:val="none" w:sz="0" w:space="0" w:color="auto"/>
          </w:divBdr>
        </w:div>
        <w:div w:id="1098789173">
          <w:marLeft w:val="640"/>
          <w:marRight w:val="0"/>
          <w:marTop w:val="0"/>
          <w:marBottom w:val="0"/>
          <w:divBdr>
            <w:top w:val="none" w:sz="0" w:space="0" w:color="auto"/>
            <w:left w:val="none" w:sz="0" w:space="0" w:color="auto"/>
            <w:bottom w:val="none" w:sz="0" w:space="0" w:color="auto"/>
            <w:right w:val="none" w:sz="0" w:space="0" w:color="auto"/>
          </w:divBdr>
        </w:div>
        <w:div w:id="1608073230">
          <w:marLeft w:val="640"/>
          <w:marRight w:val="0"/>
          <w:marTop w:val="0"/>
          <w:marBottom w:val="0"/>
          <w:divBdr>
            <w:top w:val="none" w:sz="0" w:space="0" w:color="auto"/>
            <w:left w:val="none" w:sz="0" w:space="0" w:color="auto"/>
            <w:bottom w:val="none" w:sz="0" w:space="0" w:color="auto"/>
            <w:right w:val="none" w:sz="0" w:space="0" w:color="auto"/>
          </w:divBdr>
        </w:div>
        <w:div w:id="2034112991">
          <w:marLeft w:val="640"/>
          <w:marRight w:val="0"/>
          <w:marTop w:val="0"/>
          <w:marBottom w:val="0"/>
          <w:divBdr>
            <w:top w:val="none" w:sz="0" w:space="0" w:color="auto"/>
            <w:left w:val="none" w:sz="0" w:space="0" w:color="auto"/>
            <w:bottom w:val="none" w:sz="0" w:space="0" w:color="auto"/>
            <w:right w:val="none" w:sz="0" w:space="0" w:color="auto"/>
          </w:divBdr>
        </w:div>
        <w:div w:id="141428138">
          <w:marLeft w:val="640"/>
          <w:marRight w:val="0"/>
          <w:marTop w:val="0"/>
          <w:marBottom w:val="0"/>
          <w:divBdr>
            <w:top w:val="none" w:sz="0" w:space="0" w:color="auto"/>
            <w:left w:val="none" w:sz="0" w:space="0" w:color="auto"/>
            <w:bottom w:val="none" w:sz="0" w:space="0" w:color="auto"/>
            <w:right w:val="none" w:sz="0" w:space="0" w:color="auto"/>
          </w:divBdr>
        </w:div>
        <w:div w:id="1425684336">
          <w:marLeft w:val="640"/>
          <w:marRight w:val="0"/>
          <w:marTop w:val="0"/>
          <w:marBottom w:val="0"/>
          <w:divBdr>
            <w:top w:val="none" w:sz="0" w:space="0" w:color="auto"/>
            <w:left w:val="none" w:sz="0" w:space="0" w:color="auto"/>
            <w:bottom w:val="none" w:sz="0" w:space="0" w:color="auto"/>
            <w:right w:val="none" w:sz="0" w:space="0" w:color="auto"/>
          </w:divBdr>
        </w:div>
        <w:div w:id="1857453853">
          <w:marLeft w:val="640"/>
          <w:marRight w:val="0"/>
          <w:marTop w:val="0"/>
          <w:marBottom w:val="0"/>
          <w:divBdr>
            <w:top w:val="none" w:sz="0" w:space="0" w:color="auto"/>
            <w:left w:val="none" w:sz="0" w:space="0" w:color="auto"/>
            <w:bottom w:val="none" w:sz="0" w:space="0" w:color="auto"/>
            <w:right w:val="none" w:sz="0" w:space="0" w:color="auto"/>
          </w:divBdr>
        </w:div>
        <w:div w:id="1003631517">
          <w:marLeft w:val="640"/>
          <w:marRight w:val="0"/>
          <w:marTop w:val="0"/>
          <w:marBottom w:val="0"/>
          <w:divBdr>
            <w:top w:val="none" w:sz="0" w:space="0" w:color="auto"/>
            <w:left w:val="none" w:sz="0" w:space="0" w:color="auto"/>
            <w:bottom w:val="none" w:sz="0" w:space="0" w:color="auto"/>
            <w:right w:val="none" w:sz="0" w:space="0" w:color="auto"/>
          </w:divBdr>
        </w:div>
        <w:div w:id="502010246">
          <w:marLeft w:val="640"/>
          <w:marRight w:val="0"/>
          <w:marTop w:val="0"/>
          <w:marBottom w:val="0"/>
          <w:divBdr>
            <w:top w:val="none" w:sz="0" w:space="0" w:color="auto"/>
            <w:left w:val="none" w:sz="0" w:space="0" w:color="auto"/>
            <w:bottom w:val="none" w:sz="0" w:space="0" w:color="auto"/>
            <w:right w:val="none" w:sz="0" w:space="0" w:color="auto"/>
          </w:divBdr>
        </w:div>
        <w:div w:id="1185291273">
          <w:marLeft w:val="640"/>
          <w:marRight w:val="0"/>
          <w:marTop w:val="0"/>
          <w:marBottom w:val="0"/>
          <w:divBdr>
            <w:top w:val="none" w:sz="0" w:space="0" w:color="auto"/>
            <w:left w:val="none" w:sz="0" w:space="0" w:color="auto"/>
            <w:bottom w:val="none" w:sz="0" w:space="0" w:color="auto"/>
            <w:right w:val="none" w:sz="0" w:space="0" w:color="auto"/>
          </w:divBdr>
        </w:div>
        <w:div w:id="387339234">
          <w:marLeft w:val="640"/>
          <w:marRight w:val="0"/>
          <w:marTop w:val="0"/>
          <w:marBottom w:val="0"/>
          <w:divBdr>
            <w:top w:val="none" w:sz="0" w:space="0" w:color="auto"/>
            <w:left w:val="none" w:sz="0" w:space="0" w:color="auto"/>
            <w:bottom w:val="none" w:sz="0" w:space="0" w:color="auto"/>
            <w:right w:val="none" w:sz="0" w:space="0" w:color="auto"/>
          </w:divBdr>
        </w:div>
        <w:div w:id="660504421">
          <w:marLeft w:val="640"/>
          <w:marRight w:val="0"/>
          <w:marTop w:val="0"/>
          <w:marBottom w:val="0"/>
          <w:divBdr>
            <w:top w:val="none" w:sz="0" w:space="0" w:color="auto"/>
            <w:left w:val="none" w:sz="0" w:space="0" w:color="auto"/>
            <w:bottom w:val="none" w:sz="0" w:space="0" w:color="auto"/>
            <w:right w:val="none" w:sz="0" w:space="0" w:color="auto"/>
          </w:divBdr>
        </w:div>
        <w:div w:id="113332079">
          <w:marLeft w:val="640"/>
          <w:marRight w:val="0"/>
          <w:marTop w:val="0"/>
          <w:marBottom w:val="0"/>
          <w:divBdr>
            <w:top w:val="none" w:sz="0" w:space="0" w:color="auto"/>
            <w:left w:val="none" w:sz="0" w:space="0" w:color="auto"/>
            <w:bottom w:val="none" w:sz="0" w:space="0" w:color="auto"/>
            <w:right w:val="none" w:sz="0" w:space="0" w:color="auto"/>
          </w:divBdr>
        </w:div>
        <w:div w:id="2140218199">
          <w:marLeft w:val="640"/>
          <w:marRight w:val="0"/>
          <w:marTop w:val="0"/>
          <w:marBottom w:val="0"/>
          <w:divBdr>
            <w:top w:val="none" w:sz="0" w:space="0" w:color="auto"/>
            <w:left w:val="none" w:sz="0" w:space="0" w:color="auto"/>
            <w:bottom w:val="none" w:sz="0" w:space="0" w:color="auto"/>
            <w:right w:val="none" w:sz="0" w:space="0" w:color="auto"/>
          </w:divBdr>
        </w:div>
        <w:div w:id="1167595670">
          <w:marLeft w:val="640"/>
          <w:marRight w:val="0"/>
          <w:marTop w:val="0"/>
          <w:marBottom w:val="0"/>
          <w:divBdr>
            <w:top w:val="none" w:sz="0" w:space="0" w:color="auto"/>
            <w:left w:val="none" w:sz="0" w:space="0" w:color="auto"/>
            <w:bottom w:val="none" w:sz="0" w:space="0" w:color="auto"/>
            <w:right w:val="none" w:sz="0" w:space="0" w:color="auto"/>
          </w:divBdr>
        </w:div>
        <w:div w:id="1368799026">
          <w:marLeft w:val="640"/>
          <w:marRight w:val="0"/>
          <w:marTop w:val="0"/>
          <w:marBottom w:val="0"/>
          <w:divBdr>
            <w:top w:val="none" w:sz="0" w:space="0" w:color="auto"/>
            <w:left w:val="none" w:sz="0" w:space="0" w:color="auto"/>
            <w:bottom w:val="none" w:sz="0" w:space="0" w:color="auto"/>
            <w:right w:val="none" w:sz="0" w:space="0" w:color="auto"/>
          </w:divBdr>
        </w:div>
        <w:div w:id="557203815">
          <w:marLeft w:val="640"/>
          <w:marRight w:val="0"/>
          <w:marTop w:val="0"/>
          <w:marBottom w:val="0"/>
          <w:divBdr>
            <w:top w:val="none" w:sz="0" w:space="0" w:color="auto"/>
            <w:left w:val="none" w:sz="0" w:space="0" w:color="auto"/>
            <w:bottom w:val="none" w:sz="0" w:space="0" w:color="auto"/>
            <w:right w:val="none" w:sz="0" w:space="0" w:color="auto"/>
          </w:divBdr>
        </w:div>
        <w:div w:id="455299083">
          <w:marLeft w:val="640"/>
          <w:marRight w:val="0"/>
          <w:marTop w:val="0"/>
          <w:marBottom w:val="0"/>
          <w:divBdr>
            <w:top w:val="none" w:sz="0" w:space="0" w:color="auto"/>
            <w:left w:val="none" w:sz="0" w:space="0" w:color="auto"/>
            <w:bottom w:val="none" w:sz="0" w:space="0" w:color="auto"/>
            <w:right w:val="none" w:sz="0" w:space="0" w:color="auto"/>
          </w:divBdr>
        </w:div>
        <w:div w:id="1239360784">
          <w:marLeft w:val="640"/>
          <w:marRight w:val="0"/>
          <w:marTop w:val="0"/>
          <w:marBottom w:val="0"/>
          <w:divBdr>
            <w:top w:val="none" w:sz="0" w:space="0" w:color="auto"/>
            <w:left w:val="none" w:sz="0" w:space="0" w:color="auto"/>
            <w:bottom w:val="none" w:sz="0" w:space="0" w:color="auto"/>
            <w:right w:val="none" w:sz="0" w:space="0" w:color="auto"/>
          </w:divBdr>
        </w:div>
        <w:div w:id="1811509745">
          <w:marLeft w:val="640"/>
          <w:marRight w:val="0"/>
          <w:marTop w:val="0"/>
          <w:marBottom w:val="0"/>
          <w:divBdr>
            <w:top w:val="none" w:sz="0" w:space="0" w:color="auto"/>
            <w:left w:val="none" w:sz="0" w:space="0" w:color="auto"/>
            <w:bottom w:val="none" w:sz="0" w:space="0" w:color="auto"/>
            <w:right w:val="none" w:sz="0" w:space="0" w:color="auto"/>
          </w:divBdr>
        </w:div>
        <w:div w:id="1257523738">
          <w:marLeft w:val="640"/>
          <w:marRight w:val="0"/>
          <w:marTop w:val="0"/>
          <w:marBottom w:val="0"/>
          <w:divBdr>
            <w:top w:val="none" w:sz="0" w:space="0" w:color="auto"/>
            <w:left w:val="none" w:sz="0" w:space="0" w:color="auto"/>
            <w:bottom w:val="none" w:sz="0" w:space="0" w:color="auto"/>
            <w:right w:val="none" w:sz="0" w:space="0" w:color="auto"/>
          </w:divBdr>
        </w:div>
        <w:div w:id="1833714230">
          <w:marLeft w:val="640"/>
          <w:marRight w:val="0"/>
          <w:marTop w:val="0"/>
          <w:marBottom w:val="0"/>
          <w:divBdr>
            <w:top w:val="none" w:sz="0" w:space="0" w:color="auto"/>
            <w:left w:val="none" w:sz="0" w:space="0" w:color="auto"/>
            <w:bottom w:val="none" w:sz="0" w:space="0" w:color="auto"/>
            <w:right w:val="none" w:sz="0" w:space="0" w:color="auto"/>
          </w:divBdr>
        </w:div>
        <w:div w:id="1036658973">
          <w:marLeft w:val="640"/>
          <w:marRight w:val="0"/>
          <w:marTop w:val="0"/>
          <w:marBottom w:val="0"/>
          <w:divBdr>
            <w:top w:val="none" w:sz="0" w:space="0" w:color="auto"/>
            <w:left w:val="none" w:sz="0" w:space="0" w:color="auto"/>
            <w:bottom w:val="none" w:sz="0" w:space="0" w:color="auto"/>
            <w:right w:val="none" w:sz="0" w:space="0" w:color="auto"/>
          </w:divBdr>
        </w:div>
        <w:div w:id="1421875236">
          <w:marLeft w:val="640"/>
          <w:marRight w:val="0"/>
          <w:marTop w:val="0"/>
          <w:marBottom w:val="0"/>
          <w:divBdr>
            <w:top w:val="none" w:sz="0" w:space="0" w:color="auto"/>
            <w:left w:val="none" w:sz="0" w:space="0" w:color="auto"/>
            <w:bottom w:val="none" w:sz="0" w:space="0" w:color="auto"/>
            <w:right w:val="none" w:sz="0" w:space="0" w:color="auto"/>
          </w:divBdr>
        </w:div>
        <w:div w:id="768232081">
          <w:marLeft w:val="640"/>
          <w:marRight w:val="0"/>
          <w:marTop w:val="0"/>
          <w:marBottom w:val="0"/>
          <w:divBdr>
            <w:top w:val="none" w:sz="0" w:space="0" w:color="auto"/>
            <w:left w:val="none" w:sz="0" w:space="0" w:color="auto"/>
            <w:bottom w:val="none" w:sz="0" w:space="0" w:color="auto"/>
            <w:right w:val="none" w:sz="0" w:space="0" w:color="auto"/>
          </w:divBdr>
        </w:div>
        <w:div w:id="807281032">
          <w:marLeft w:val="640"/>
          <w:marRight w:val="0"/>
          <w:marTop w:val="0"/>
          <w:marBottom w:val="0"/>
          <w:divBdr>
            <w:top w:val="none" w:sz="0" w:space="0" w:color="auto"/>
            <w:left w:val="none" w:sz="0" w:space="0" w:color="auto"/>
            <w:bottom w:val="none" w:sz="0" w:space="0" w:color="auto"/>
            <w:right w:val="none" w:sz="0" w:space="0" w:color="auto"/>
          </w:divBdr>
        </w:div>
        <w:div w:id="1902985566">
          <w:marLeft w:val="640"/>
          <w:marRight w:val="0"/>
          <w:marTop w:val="0"/>
          <w:marBottom w:val="0"/>
          <w:divBdr>
            <w:top w:val="none" w:sz="0" w:space="0" w:color="auto"/>
            <w:left w:val="none" w:sz="0" w:space="0" w:color="auto"/>
            <w:bottom w:val="none" w:sz="0" w:space="0" w:color="auto"/>
            <w:right w:val="none" w:sz="0" w:space="0" w:color="auto"/>
          </w:divBdr>
        </w:div>
        <w:div w:id="1287812986">
          <w:marLeft w:val="640"/>
          <w:marRight w:val="0"/>
          <w:marTop w:val="0"/>
          <w:marBottom w:val="0"/>
          <w:divBdr>
            <w:top w:val="none" w:sz="0" w:space="0" w:color="auto"/>
            <w:left w:val="none" w:sz="0" w:space="0" w:color="auto"/>
            <w:bottom w:val="none" w:sz="0" w:space="0" w:color="auto"/>
            <w:right w:val="none" w:sz="0" w:space="0" w:color="auto"/>
          </w:divBdr>
        </w:div>
        <w:div w:id="469521027">
          <w:marLeft w:val="640"/>
          <w:marRight w:val="0"/>
          <w:marTop w:val="0"/>
          <w:marBottom w:val="0"/>
          <w:divBdr>
            <w:top w:val="none" w:sz="0" w:space="0" w:color="auto"/>
            <w:left w:val="none" w:sz="0" w:space="0" w:color="auto"/>
            <w:bottom w:val="none" w:sz="0" w:space="0" w:color="auto"/>
            <w:right w:val="none" w:sz="0" w:space="0" w:color="auto"/>
          </w:divBdr>
        </w:div>
        <w:div w:id="2120828550">
          <w:marLeft w:val="640"/>
          <w:marRight w:val="0"/>
          <w:marTop w:val="0"/>
          <w:marBottom w:val="0"/>
          <w:divBdr>
            <w:top w:val="none" w:sz="0" w:space="0" w:color="auto"/>
            <w:left w:val="none" w:sz="0" w:space="0" w:color="auto"/>
            <w:bottom w:val="none" w:sz="0" w:space="0" w:color="auto"/>
            <w:right w:val="none" w:sz="0" w:space="0" w:color="auto"/>
          </w:divBdr>
        </w:div>
        <w:div w:id="370495245">
          <w:marLeft w:val="640"/>
          <w:marRight w:val="0"/>
          <w:marTop w:val="0"/>
          <w:marBottom w:val="0"/>
          <w:divBdr>
            <w:top w:val="none" w:sz="0" w:space="0" w:color="auto"/>
            <w:left w:val="none" w:sz="0" w:space="0" w:color="auto"/>
            <w:bottom w:val="none" w:sz="0" w:space="0" w:color="auto"/>
            <w:right w:val="none" w:sz="0" w:space="0" w:color="auto"/>
          </w:divBdr>
        </w:div>
        <w:div w:id="1328092970">
          <w:marLeft w:val="640"/>
          <w:marRight w:val="0"/>
          <w:marTop w:val="0"/>
          <w:marBottom w:val="0"/>
          <w:divBdr>
            <w:top w:val="none" w:sz="0" w:space="0" w:color="auto"/>
            <w:left w:val="none" w:sz="0" w:space="0" w:color="auto"/>
            <w:bottom w:val="none" w:sz="0" w:space="0" w:color="auto"/>
            <w:right w:val="none" w:sz="0" w:space="0" w:color="auto"/>
          </w:divBdr>
        </w:div>
        <w:div w:id="1026560526">
          <w:marLeft w:val="640"/>
          <w:marRight w:val="0"/>
          <w:marTop w:val="0"/>
          <w:marBottom w:val="0"/>
          <w:divBdr>
            <w:top w:val="none" w:sz="0" w:space="0" w:color="auto"/>
            <w:left w:val="none" w:sz="0" w:space="0" w:color="auto"/>
            <w:bottom w:val="none" w:sz="0" w:space="0" w:color="auto"/>
            <w:right w:val="none" w:sz="0" w:space="0" w:color="auto"/>
          </w:divBdr>
        </w:div>
        <w:div w:id="883295288">
          <w:marLeft w:val="640"/>
          <w:marRight w:val="0"/>
          <w:marTop w:val="0"/>
          <w:marBottom w:val="0"/>
          <w:divBdr>
            <w:top w:val="none" w:sz="0" w:space="0" w:color="auto"/>
            <w:left w:val="none" w:sz="0" w:space="0" w:color="auto"/>
            <w:bottom w:val="none" w:sz="0" w:space="0" w:color="auto"/>
            <w:right w:val="none" w:sz="0" w:space="0" w:color="auto"/>
          </w:divBdr>
        </w:div>
        <w:div w:id="1708792058">
          <w:marLeft w:val="640"/>
          <w:marRight w:val="0"/>
          <w:marTop w:val="0"/>
          <w:marBottom w:val="0"/>
          <w:divBdr>
            <w:top w:val="none" w:sz="0" w:space="0" w:color="auto"/>
            <w:left w:val="none" w:sz="0" w:space="0" w:color="auto"/>
            <w:bottom w:val="none" w:sz="0" w:space="0" w:color="auto"/>
            <w:right w:val="none" w:sz="0" w:space="0" w:color="auto"/>
          </w:divBdr>
        </w:div>
        <w:div w:id="1317223240">
          <w:marLeft w:val="640"/>
          <w:marRight w:val="0"/>
          <w:marTop w:val="0"/>
          <w:marBottom w:val="0"/>
          <w:divBdr>
            <w:top w:val="none" w:sz="0" w:space="0" w:color="auto"/>
            <w:left w:val="none" w:sz="0" w:space="0" w:color="auto"/>
            <w:bottom w:val="none" w:sz="0" w:space="0" w:color="auto"/>
            <w:right w:val="none" w:sz="0" w:space="0" w:color="auto"/>
          </w:divBdr>
        </w:div>
        <w:div w:id="1446123070">
          <w:marLeft w:val="640"/>
          <w:marRight w:val="0"/>
          <w:marTop w:val="0"/>
          <w:marBottom w:val="0"/>
          <w:divBdr>
            <w:top w:val="none" w:sz="0" w:space="0" w:color="auto"/>
            <w:left w:val="none" w:sz="0" w:space="0" w:color="auto"/>
            <w:bottom w:val="none" w:sz="0" w:space="0" w:color="auto"/>
            <w:right w:val="none" w:sz="0" w:space="0" w:color="auto"/>
          </w:divBdr>
        </w:div>
        <w:div w:id="1506822983">
          <w:marLeft w:val="640"/>
          <w:marRight w:val="0"/>
          <w:marTop w:val="0"/>
          <w:marBottom w:val="0"/>
          <w:divBdr>
            <w:top w:val="none" w:sz="0" w:space="0" w:color="auto"/>
            <w:left w:val="none" w:sz="0" w:space="0" w:color="auto"/>
            <w:bottom w:val="none" w:sz="0" w:space="0" w:color="auto"/>
            <w:right w:val="none" w:sz="0" w:space="0" w:color="auto"/>
          </w:divBdr>
        </w:div>
        <w:div w:id="2098793736">
          <w:marLeft w:val="640"/>
          <w:marRight w:val="0"/>
          <w:marTop w:val="0"/>
          <w:marBottom w:val="0"/>
          <w:divBdr>
            <w:top w:val="none" w:sz="0" w:space="0" w:color="auto"/>
            <w:left w:val="none" w:sz="0" w:space="0" w:color="auto"/>
            <w:bottom w:val="none" w:sz="0" w:space="0" w:color="auto"/>
            <w:right w:val="none" w:sz="0" w:space="0" w:color="auto"/>
          </w:divBdr>
        </w:div>
        <w:div w:id="86586624">
          <w:marLeft w:val="640"/>
          <w:marRight w:val="0"/>
          <w:marTop w:val="0"/>
          <w:marBottom w:val="0"/>
          <w:divBdr>
            <w:top w:val="none" w:sz="0" w:space="0" w:color="auto"/>
            <w:left w:val="none" w:sz="0" w:space="0" w:color="auto"/>
            <w:bottom w:val="none" w:sz="0" w:space="0" w:color="auto"/>
            <w:right w:val="none" w:sz="0" w:space="0" w:color="auto"/>
          </w:divBdr>
        </w:div>
        <w:div w:id="1189485947">
          <w:marLeft w:val="640"/>
          <w:marRight w:val="0"/>
          <w:marTop w:val="0"/>
          <w:marBottom w:val="0"/>
          <w:divBdr>
            <w:top w:val="none" w:sz="0" w:space="0" w:color="auto"/>
            <w:left w:val="none" w:sz="0" w:space="0" w:color="auto"/>
            <w:bottom w:val="none" w:sz="0" w:space="0" w:color="auto"/>
            <w:right w:val="none" w:sz="0" w:space="0" w:color="auto"/>
          </w:divBdr>
        </w:div>
        <w:div w:id="203905001">
          <w:marLeft w:val="640"/>
          <w:marRight w:val="0"/>
          <w:marTop w:val="0"/>
          <w:marBottom w:val="0"/>
          <w:divBdr>
            <w:top w:val="none" w:sz="0" w:space="0" w:color="auto"/>
            <w:left w:val="none" w:sz="0" w:space="0" w:color="auto"/>
            <w:bottom w:val="none" w:sz="0" w:space="0" w:color="auto"/>
            <w:right w:val="none" w:sz="0" w:space="0" w:color="auto"/>
          </w:divBdr>
        </w:div>
        <w:div w:id="885680786">
          <w:marLeft w:val="640"/>
          <w:marRight w:val="0"/>
          <w:marTop w:val="0"/>
          <w:marBottom w:val="0"/>
          <w:divBdr>
            <w:top w:val="none" w:sz="0" w:space="0" w:color="auto"/>
            <w:left w:val="none" w:sz="0" w:space="0" w:color="auto"/>
            <w:bottom w:val="none" w:sz="0" w:space="0" w:color="auto"/>
            <w:right w:val="none" w:sz="0" w:space="0" w:color="auto"/>
          </w:divBdr>
        </w:div>
        <w:div w:id="49773156">
          <w:marLeft w:val="640"/>
          <w:marRight w:val="0"/>
          <w:marTop w:val="0"/>
          <w:marBottom w:val="0"/>
          <w:divBdr>
            <w:top w:val="none" w:sz="0" w:space="0" w:color="auto"/>
            <w:left w:val="none" w:sz="0" w:space="0" w:color="auto"/>
            <w:bottom w:val="none" w:sz="0" w:space="0" w:color="auto"/>
            <w:right w:val="none" w:sz="0" w:space="0" w:color="auto"/>
          </w:divBdr>
        </w:div>
        <w:div w:id="2127383497">
          <w:marLeft w:val="640"/>
          <w:marRight w:val="0"/>
          <w:marTop w:val="0"/>
          <w:marBottom w:val="0"/>
          <w:divBdr>
            <w:top w:val="none" w:sz="0" w:space="0" w:color="auto"/>
            <w:left w:val="none" w:sz="0" w:space="0" w:color="auto"/>
            <w:bottom w:val="none" w:sz="0" w:space="0" w:color="auto"/>
            <w:right w:val="none" w:sz="0" w:space="0" w:color="auto"/>
          </w:divBdr>
        </w:div>
        <w:div w:id="98137827">
          <w:marLeft w:val="640"/>
          <w:marRight w:val="0"/>
          <w:marTop w:val="0"/>
          <w:marBottom w:val="0"/>
          <w:divBdr>
            <w:top w:val="none" w:sz="0" w:space="0" w:color="auto"/>
            <w:left w:val="none" w:sz="0" w:space="0" w:color="auto"/>
            <w:bottom w:val="none" w:sz="0" w:space="0" w:color="auto"/>
            <w:right w:val="none" w:sz="0" w:space="0" w:color="auto"/>
          </w:divBdr>
        </w:div>
        <w:div w:id="352222172">
          <w:marLeft w:val="640"/>
          <w:marRight w:val="0"/>
          <w:marTop w:val="0"/>
          <w:marBottom w:val="0"/>
          <w:divBdr>
            <w:top w:val="none" w:sz="0" w:space="0" w:color="auto"/>
            <w:left w:val="none" w:sz="0" w:space="0" w:color="auto"/>
            <w:bottom w:val="none" w:sz="0" w:space="0" w:color="auto"/>
            <w:right w:val="none" w:sz="0" w:space="0" w:color="auto"/>
          </w:divBdr>
        </w:div>
        <w:div w:id="1471899819">
          <w:marLeft w:val="640"/>
          <w:marRight w:val="0"/>
          <w:marTop w:val="0"/>
          <w:marBottom w:val="0"/>
          <w:divBdr>
            <w:top w:val="none" w:sz="0" w:space="0" w:color="auto"/>
            <w:left w:val="none" w:sz="0" w:space="0" w:color="auto"/>
            <w:bottom w:val="none" w:sz="0" w:space="0" w:color="auto"/>
            <w:right w:val="none" w:sz="0" w:space="0" w:color="auto"/>
          </w:divBdr>
        </w:div>
        <w:div w:id="493108742">
          <w:marLeft w:val="640"/>
          <w:marRight w:val="0"/>
          <w:marTop w:val="0"/>
          <w:marBottom w:val="0"/>
          <w:divBdr>
            <w:top w:val="none" w:sz="0" w:space="0" w:color="auto"/>
            <w:left w:val="none" w:sz="0" w:space="0" w:color="auto"/>
            <w:bottom w:val="none" w:sz="0" w:space="0" w:color="auto"/>
            <w:right w:val="none" w:sz="0" w:space="0" w:color="auto"/>
          </w:divBdr>
        </w:div>
        <w:div w:id="136460271">
          <w:marLeft w:val="640"/>
          <w:marRight w:val="0"/>
          <w:marTop w:val="0"/>
          <w:marBottom w:val="0"/>
          <w:divBdr>
            <w:top w:val="none" w:sz="0" w:space="0" w:color="auto"/>
            <w:left w:val="none" w:sz="0" w:space="0" w:color="auto"/>
            <w:bottom w:val="none" w:sz="0" w:space="0" w:color="auto"/>
            <w:right w:val="none" w:sz="0" w:space="0" w:color="auto"/>
          </w:divBdr>
        </w:div>
        <w:div w:id="1725447917">
          <w:marLeft w:val="640"/>
          <w:marRight w:val="0"/>
          <w:marTop w:val="0"/>
          <w:marBottom w:val="0"/>
          <w:divBdr>
            <w:top w:val="none" w:sz="0" w:space="0" w:color="auto"/>
            <w:left w:val="none" w:sz="0" w:space="0" w:color="auto"/>
            <w:bottom w:val="none" w:sz="0" w:space="0" w:color="auto"/>
            <w:right w:val="none" w:sz="0" w:space="0" w:color="auto"/>
          </w:divBdr>
        </w:div>
        <w:div w:id="657349340">
          <w:marLeft w:val="640"/>
          <w:marRight w:val="0"/>
          <w:marTop w:val="0"/>
          <w:marBottom w:val="0"/>
          <w:divBdr>
            <w:top w:val="none" w:sz="0" w:space="0" w:color="auto"/>
            <w:left w:val="none" w:sz="0" w:space="0" w:color="auto"/>
            <w:bottom w:val="none" w:sz="0" w:space="0" w:color="auto"/>
            <w:right w:val="none" w:sz="0" w:space="0" w:color="auto"/>
          </w:divBdr>
        </w:div>
        <w:div w:id="1032533494">
          <w:marLeft w:val="640"/>
          <w:marRight w:val="0"/>
          <w:marTop w:val="0"/>
          <w:marBottom w:val="0"/>
          <w:divBdr>
            <w:top w:val="none" w:sz="0" w:space="0" w:color="auto"/>
            <w:left w:val="none" w:sz="0" w:space="0" w:color="auto"/>
            <w:bottom w:val="none" w:sz="0" w:space="0" w:color="auto"/>
            <w:right w:val="none" w:sz="0" w:space="0" w:color="auto"/>
          </w:divBdr>
        </w:div>
        <w:div w:id="807285174">
          <w:marLeft w:val="640"/>
          <w:marRight w:val="0"/>
          <w:marTop w:val="0"/>
          <w:marBottom w:val="0"/>
          <w:divBdr>
            <w:top w:val="none" w:sz="0" w:space="0" w:color="auto"/>
            <w:left w:val="none" w:sz="0" w:space="0" w:color="auto"/>
            <w:bottom w:val="none" w:sz="0" w:space="0" w:color="auto"/>
            <w:right w:val="none" w:sz="0" w:space="0" w:color="auto"/>
          </w:divBdr>
        </w:div>
        <w:div w:id="641884826">
          <w:marLeft w:val="640"/>
          <w:marRight w:val="0"/>
          <w:marTop w:val="0"/>
          <w:marBottom w:val="0"/>
          <w:divBdr>
            <w:top w:val="none" w:sz="0" w:space="0" w:color="auto"/>
            <w:left w:val="none" w:sz="0" w:space="0" w:color="auto"/>
            <w:bottom w:val="none" w:sz="0" w:space="0" w:color="auto"/>
            <w:right w:val="none" w:sz="0" w:space="0" w:color="auto"/>
          </w:divBdr>
        </w:div>
        <w:div w:id="1165246971">
          <w:marLeft w:val="640"/>
          <w:marRight w:val="0"/>
          <w:marTop w:val="0"/>
          <w:marBottom w:val="0"/>
          <w:divBdr>
            <w:top w:val="none" w:sz="0" w:space="0" w:color="auto"/>
            <w:left w:val="none" w:sz="0" w:space="0" w:color="auto"/>
            <w:bottom w:val="none" w:sz="0" w:space="0" w:color="auto"/>
            <w:right w:val="none" w:sz="0" w:space="0" w:color="auto"/>
          </w:divBdr>
        </w:div>
        <w:div w:id="1195461086">
          <w:marLeft w:val="640"/>
          <w:marRight w:val="0"/>
          <w:marTop w:val="0"/>
          <w:marBottom w:val="0"/>
          <w:divBdr>
            <w:top w:val="none" w:sz="0" w:space="0" w:color="auto"/>
            <w:left w:val="none" w:sz="0" w:space="0" w:color="auto"/>
            <w:bottom w:val="none" w:sz="0" w:space="0" w:color="auto"/>
            <w:right w:val="none" w:sz="0" w:space="0" w:color="auto"/>
          </w:divBdr>
        </w:div>
        <w:div w:id="1596939759">
          <w:marLeft w:val="640"/>
          <w:marRight w:val="0"/>
          <w:marTop w:val="0"/>
          <w:marBottom w:val="0"/>
          <w:divBdr>
            <w:top w:val="none" w:sz="0" w:space="0" w:color="auto"/>
            <w:left w:val="none" w:sz="0" w:space="0" w:color="auto"/>
            <w:bottom w:val="none" w:sz="0" w:space="0" w:color="auto"/>
            <w:right w:val="none" w:sz="0" w:space="0" w:color="auto"/>
          </w:divBdr>
        </w:div>
        <w:div w:id="1348676842">
          <w:marLeft w:val="640"/>
          <w:marRight w:val="0"/>
          <w:marTop w:val="0"/>
          <w:marBottom w:val="0"/>
          <w:divBdr>
            <w:top w:val="none" w:sz="0" w:space="0" w:color="auto"/>
            <w:left w:val="none" w:sz="0" w:space="0" w:color="auto"/>
            <w:bottom w:val="none" w:sz="0" w:space="0" w:color="auto"/>
            <w:right w:val="none" w:sz="0" w:space="0" w:color="auto"/>
          </w:divBdr>
        </w:div>
        <w:div w:id="400373037">
          <w:marLeft w:val="640"/>
          <w:marRight w:val="0"/>
          <w:marTop w:val="0"/>
          <w:marBottom w:val="0"/>
          <w:divBdr>
            <w:top w:val="none" w:sz="0" w:space="0" w:color="auto"/>
            <w:left w:val="none" w:sz="0" w:space="0" w:color="auto"/>
            <w:bottom w:val="none" w:sz="0" w:space="0" w:color="auto"/>
            <w:right w:val="none" w:sz="0" w:space="0" w:color="auto"/>
          </w:divBdr>
        </w:div>
        <w:div w:id="434450176">
          <w:marLeft w:val="640"/>
          <w:marRight w:val="0"/>
          <w:marTop w:val="0"/>
          <w:marBottom w:val="0"/>
          <w:divBdr>
            <w:top w:val="none" w:sz="0" w:space="0" w:color="auto"/>
            <w:left w:val="none" w:sz="0" w:space="0" w:color="auto"/>
            <w:bottom w:val="none" w:sz="0" w:space="0" w:color="auto"/>
            <w:right w:val="none" w:sz="0" w:space="0" w:color="auto"/>
          </w:divBdr>
        </w:div>
        <w:div w:id="664892335">
          <w:marLeft w:val="640"/>
          <w:marRight w:val="0"/>
          <w:marTop w:val="0"/>
          <w:marBottom w:val="0"/>
          <w:divBdr>
            <w:top w:val="none" w:sz="0" w:space="0" w:color="auto"/>
            <w:left w:val="none" w:sz="0" w:space="0" w:color="auto"/>
            <w:bottom w:val="none" w:sz="0" w:space="0" w:color="auto"/>
            <w:right w:val="none" w:sz="0" w:space="0" w:color="auto"/>
          </w:divBdr>
        </w:div>
        <w:div w:id="420218414">
          <w:marLeft w:val="640"/>
          <w:marRight w:val="0"/>
          <w:marTop w:val="0"/>
          <w:marBottom w:val="0"/>
          <w:divBdr>
            <w:top w:val="none" w:sz="0" w:space="0" w:color="auto"/>
            <w:left w:val="none" w:sz="0" w:space="0" w:color="auto"/>
            <w:bottom w:val="none" w:sz="0" w:space="0" w:color="auto"/>
            <w:right w:val="none" w:sz="0" w:space="0" w:color="auto"/>
          </w:divBdr>
        </w:div>
        <w:div w:id="417560486">
          <w:marLeft w:val="640"/>
          <w:marRight w:val="0"/>
          <w:marTop w:val="0"/>
          <w:marBottom w:val="0"/>
          <w:divBdr>
            <w:top w:val="none" w:sz="0" w:space="0" w:color="auto"/>
            <w:left w:val="none" w:sz="0" w:space="0" w:color="auto"/>
            <w:bottom w:val="none" w:sz="0" w:space="0" w:color="auto"/>
            <w:right w:val="none" w:sz="0" w:space="0" w:color="auto"/>
          </w:divBdr>
        </w:div>
        <w:div w:id="1240796781">
          <w:marLeft w:val="640"/>
          <w:marRight w:val="0"/>
          <w:marTop w:val="0"/>
          <w:marBottom w:val="0"/>
          <w:divBdr>
            <w:top w:val="none" w:sz="0" w:space="0" w:color="auto"/>
            <w:left w:val="none" w:sz="0" w:space="0" w:color="auto"/>
            <w:bottom w:val="none" w:sz="0" w:space="0" w:color="auto"/>
            <w:right w:val="none" w:sz="0" w:space="0" w:color="auto"/>
          </w:divBdr>
        </w:div>
        <w:div w:id="1906448417">
          <w:marLeft w:val="640"/>
          <w:marRight w:val="0"/>
          <w:marTop w:val="0"/>
          <w:marBottom w:val="0"/>
          <w:divBdr>
            <w:top w:val="none" w:sz="0" w:space="0" w:color="auto"/>
            <w:left w:val="none" w:sz="0" w:space="0" w:color="auto"/>
            <w:bottom w:val="none" w:sz="0" w:space="0" w:color="auto"/>
            <w:right w:val="none" w:sz="0" w:space="0" w:color="auto"/>
          </w:divBdr>
        </w:div>
        <w:div w:id="989558469">
          <w:marLeft w:val="640"/>
          <w:marRight w:val="0"/>
          <w:marTop w:val="0"/>
          <w:marBottom w:val="0"/>
          <w:divBdr>
            <w:top w:val="none" w:sz="0" w:space="0" w:color="auto"/>
            <w:left w:val="none" w:sz="0" w:space="0" w:color="auto"/>
            <w:bottom w:val="none" w:sz="0" w:space="0" w:color="auto"/>
            <w:right w:val="none" w:sz="0" w:space="0" w:color="auto"/>
          </w:divBdr>
        </w:div>
        <w:div w:id="489754766">
          <w:marLeft w:val="640"/>
          <w:marRight w:val="0"/>
          <w:marTop w:val="0"/>
          <w:marBottom w:val="0"/>
          <w:divBdr>
            <w:top w:val="none" w:sz="0" w:space="0" w:color="auto"/>
            <w:left w:val="none" w:sz="0" w:space="0" w:color="auto"/>
            <w:bottom w:val="none" w:sz="0" w:space="0" w:color="auto"/>
            <w:right w:val="none" w:sz="0" w:space="0" w:color="auto"/>
          </w:divBdr>
        </w:div>
        <w:div w:id="731318067">
          <w:marLeft w:val="640"/>
          <w:marRight w:val="0"/>
          <w:marTop w:val="0"/>
          <w:marBottom w:val="0"/>
          <w:divBdr>
            <w:top w:val="none" w:sz="0" w:space="0" w:color="auto"/>
            <w:left w:val="none" w:sz="0" w:space="0" w:color="auto"/>
            <w:bottom w:val="none" w:sz="0" w:space="0" w:color="auto"/>
            <w:right w:val="none" w:sz="0" w:space="0" w:color="auto"/>
          </w:divBdr>
        </w:div>
        <w:div w:id="1212963977">
          <w:marLeft w:val="640"/>
          <w:marRight w:val="0"/>
          <w:marTop w:val="0"/>
          <w:marBottom w:val="0"/>
          <w:divBdr>
            <w:top w:val="none" w:sz="0" w:space="0" w:color="auto"/>
            <w:left w:val="none" w:sz="0" w:space="0" w:color="auto"/>
            <w:bottom w:val="none" w:sz="0" w:space="0" w:color="auto"/>
            <w:right w:val="none" w:sz="0" w:space="0" w:color="auto"/>
          </w:divBdr>
        </w:div>
        <w:div w:id="599459771">
          <w:marLeft w:val="640"/>
          <w:marRight w:val="0"/>
          <w:marTop w:val="0"/>
          <w:marBottom w:val="0"/>
          <w:divBdr>
            <w:top w:val="none" w:sz="0" w:space="0" w:color="auto"/>
            <w:left w:val="none" w:sz="0" w:space="0" w:color="auto"/>
            <w:bottom w:val="none" w:sz="0" w:space="0" w:color="auto"/>
            <w:right w:val="none" w:sz="0" w:space="0" w:color="auto"/>
          </w:divBdr>
        </w:div>
        <w:div w:id="311174733">
          <w:marLeft w:val="640"/>
          <w:marRight w:val="0"/>
          <w:marTop w:val="0"/>
          <w:marBottom w:val="0"/>
          <w:divBdr>
            <w:top w:val="none" w:sz="0" w:space="0" w:color="auto"/>
            <w:left w:val="none" w:sz="0" w:space="0" w:color="auto"/>
            <w:bottom w:val="none" w:sz="0" w:space="0" w:color="auto"/>
            <w:right w:val="none" w:sz="0" w:space="0" w:color="auto"/>
          </w:divBdr>
        </w:div>
        <w:div w:id="1853716023">
          <w:marLeft w:val="640"/>
          <w:marRight w:val="0"/>
          <w:marTop w:val="0"/>
          <w:marBottom w:val="0"/>
          <w:divBdr>
            <w:top w:val="none" w:sz="0" w:space="0" w:color="auto"/>
            <w:left w:val="none" w:sz="0" w:space="0" w:color="auto"/>
            <w:bottom w:val="none" w:sz="0" w:space="0" w:color="auto"/>
            <w:right w:val="none" w:sz="0" w:space="0" w:color="auto"/>
          </w:divBdr>
        </w:div>
        <w:div w:id="1077629084">
          <w:marLeft w:val="640"/>
          <w:marRight w:val="0"/>
          <w:marTop w:val="0"/>
          <w:marBottom w:val="0"/>
          <w:divBdr>
            <w:top w:val="none" w:sz="0" w:space="0" w:color="auto"/>
            <w:left w:val="none" w:sz="0" w:space="0" w:color="auto"/>
            <w:bottom w:val="none" w:sz="0" w:space="0" w:color="auto"/>
            <w:right w:val="none" w:sz="0" w:space="0" w:color="auto"/>
          </w:divBdr>
        </w:div>
        <w:div w:id="60761721">
          <w:marLeft w:val="640"/>
          <w:marRight w:val="0"/>
          <w:marTop w:val="0"/>
          <w:marBottom w:val="0"/>
          <w:divBdr>
            <w:top w:val="none" w:sz="0" w:space="0" w:color="auto"/>
            <w:left w:val="none" w:sz="0" w:space="0" w:color="auto"/>
            <w:bottom w:val="none" w:sz="0" w:space="0" w:color="auto"/>
            <w:right w:val="none" w:sz="0" w:space="0" w:color="auto"/>
          </w:divBdr>
        </w:div>
        <w:div w:id="334457948">
          <w:marLeft w:val="640"/>
          <w:marRight w:val="0"/>
          <w:marTop w:val="0"/>
          <w:marBottom w:val="0"/>
          <w:divBdr>
            <w:top w:val="none" w:sz="0" w:space="0" w:color="auto"/>
            <w:left w:val="none" w:sz="0" w:space="0" w:color="auto"/>
            <w:bottom w:val="none" w:sz="0" w:space="0" w:color="auto"/>
            <w:right w:val="none" w:sz="0" w:space="0" w:color="auto"/>
          </w:divBdr>
        </w:div>
        <w:div w:id="990064144">
          <w:marLeft w:val="640"/>
          <w:marRight w:val="0"/>
          <w:marTop w:val="0"/>
          <w:marBottom w:val="0"/>
          <w:divBdr>
            <w:top w:val="none" w:sz="0" w:space="0" w:color="auto"/>
            <w:left w:val="none" w:sz="0" w:space="0" w:color="auto"/>
            <w:bottom w:val="none" w:sz="0" w:space="0" w:color="auto"/>
            <w:right w:val="none" w:sz="0" w:space="0" w:color="auto"/>
          </w:divBdr>
        </w:div>
        <w:div w:id="839806958">
          <w:marLeft w:val="640"/>
          <w:marRight w:val="0"/>
          <w:marTop w:val="0"/>
          <w:marBottom w:val="0"/>
          <w:divBdr>
            <w:top w:val="none" w:sz="0" w:space="0" w:color="auto"/>
            <w:left w:val="none" w:sz="0" w:space="0" w:color="auto"/>
            <w:bottom w:val="none" w:sz="0" w:space="0" w:color="auto"/>
            <w:right w:val="none" w:sz="0" w:space="0" w:color="auto"/>
          </w:divBdr>
        </w:div>
        <w:div w:id="499741119">
          <w:marLeft w:val="640"/>
          <w:marRight w:val="0"/>
          <w:marTop w:val="0"/>
          <w:marBottom w:val="0"/>
          <w:divBdr>
            <w:top w:val="none" w:sz="0" w:space="0" w:color="auto"/>
            <w:left w:val="none" w:sz="0" w:space="0" w:color="auto"/>
            <w:bottom w:val="none" w:sz="0" w:space="0" w:color="auto"/>
            <w:right w:val="none" w:sz="0" w:space="0" w:color="auto"/>
          </w:divBdr>
        </w:div>
        <w:div w:id="1709597498">
          <w:marLeft w:val="640"/>
          <w:marRight w:val="0"/>
          <w:marTop w:val="0"/>
          <w:marBottom w:val="0"/>
          <w:divBdr>
            <w:top w:val="none" w:sz="0" w:space="0" w:color="auto"/>
            <w:left w:val="none" w:sz="0" w:space="0" w:color="auto"/>
            <w:bottom w:val="none" w:sz="0" w:space="0" w:color="auto"/>
            <w:right w:val="none" w:sz="0" w:space="0" w:color="auto"/>
          </w:divBdr>
        </w:div>
        <w:div w:id="1128889446">
          <w:marLeft w:val="640"/>
          <w:marRight w:val="0"/>
          <w:marTop w:val="0"/>
          <w:marBottom w:val="0"/>
          <w:divBdr>
            <w:top w:val="none" w:sz="0" w:space="0" w:color="auto"/>
            <w:left w:val="none" w:sz="0" w:space="0" w:color="auto"/>
            <w:bottom w:val="none" w:sz="0" w:space="0" w:color="auto"/>
            <w:right w:val="none" w:sz="0" w:space="0" w:color="auto"/>
          </w:divBdr>
        </w:div>
        <w:div w:id="109201181">
          <w:marLeft w:val="640"/>
          <w:marRight w:val="0"/>
          <w:marTop w:val="0"/>
          <w:marBottom w:val="0"/>
          <w:divBdr>
            <w:top w:val="none" w:sz="0" w:space="0" w:color="auto"/>
            <w:left w:val="none" w:sz="0" w:space="0" w:color="auto"/>
            <w:bottom w:val="none" w:sz="0" w:space="0" w:color="auto"/>
            <w:right w:val="none" w:sz="0" w:space="0" w:color="auto"/>
          </w:divBdr>
        </w:div>
        <w:div w:id="1228305303">
          <w:marLeft w:val="640"/>
          <w:marRight w:val="0"/>
          <w:marTop w:val="0"/>
          <w:marBottom w:val="0"/>
          <w:divBdr>
            <w:top w:val="none" w:sz="0" w:space="0" w:color="auto"/>
            <w:left w:val="none" w:sz="0" w:space="0" w:color="auto"/>
            <w:bottom w:val="none" w:sz="0" w:space="0" w:color="auto"/>
            <w:right w:val="none" w:sz="0" w:space="0" w:color="auto"/>
          </w:divBdr>
        </w:div>
        <w:div w:id="264116970">
          <w:marLeft w:val="640"/>
          <w:marRight w:val="0"/>
          <w:marTop w:val="0"/>
          <w:marBottom w:val="0"/>
          <w:divBdr>
            <w:top w:val="none" w:sz="0" w:space="0" w:color="auto"/>
            <w:left w:val="none" w:sz="0" w:space="0" w:color="auto"/>
            <w:bottom w:val="none" w:sz="0" w:space="0" w:color="auto"/>
            <w:right w:val="none" w:sz="0" w:space="0" w:color="auto"/>
          </w:divBdr>
        </w:div>
        <w:div w:id="488012944">
          <w:marLeft w:val="640"/>
          <w:marRight w:val="0"/>
          <w:marTop w:val="0"/>
          <w:marBottom w:val="0"/>
          <w:divBdr>
            <w:top w:val="none" w:sz="0" w:space="0" w:color="auto"/>
            <w:left w:val="none" w:sz="0" w:space="0" w:color="auto"/>
            <w:bottom w:val="none" w:sz="0" w:space="0" w:color="auto"/>
            <w:right w:val="none" w:sz="0" w:space="0" w:color="auto"/>
          </w:divBdr>
        </w:div>
        <w:div w:id="1283877245">
          <w:marLeft w:val="640"/>
          <w:marRight w:val="0"/>
          <w:marTop w:val="0"/>
          <w:marBottom w:val="0"/>
          <w:divBdr>
            <w:top w:val="none" w:sz="0" w:space="0" w:color="auto"/>
            <w:left w:val="none" w:sz="0" w:space="0" w:color="auto"/>
            <w:bottom w:val="none" w:sz="0" w:space="0" w:color="auto"/>
            <w:right w:val="none" w:sz="0" w:space="0" w:color="auto"/>
          </w:divBdr>
        </w:div>
        <w:div w:id="150104188">
          <w:marLeft w:val="640"/>
          <w:marRight w:val="0"/>
          <w:marTop w:val="0"/>
          <w:marBottom w:val="0"/>
          <w:divBdr>
            <w:top w:val="none" w:sz="0" w:space="0" w:color="auto"/>
            <w:left w:val="none" w:sz="0" w:space="0" w:color="auto"/>
            <w:bottom w:val="none" w:sz="0" w:space="0" w:color="auto"/>
            <w:right w:val="none" w:sz="0" w:space="0" w:color="auto"/>
          </w:divBdr>
        </w:div>
        <w:div w:id="2075279601">
          <w:marLeft w:val="640"/>
          <w:marRight w:val="0"/>
          <w:marTop w:val="0"/>
          <w:marBottom w:val="0"/>
          <w:divBdr>
            <w:top w:val="none" w:sz="0" w:space="0" w:color="auto"/>
            <w:left w:val="none" w:sz="0" w:space="0" w:color="auto"/>
            <w:bottom w:val="none" w:sz="0" w:space="0" w:color="auto"/>
            <w:right w:val="none" w:sz="0" w:space="0" w:color="auto"/>
          </w:divBdr>
        </w:div>
        <w:div w:id="201940668">
          <w:marLeft w:val="640"/>
          <w:marRight w:val="0"/>
          <w:marTop w:val="0"/>
          <w:marBottom w:val="0"/>
          <w:divBdr>
            <w:top w:val="none" w:sz="0" w:space="0" w:color="auto"/>
            <w:left w:val="none" w:sz="0" w:space="0" w:color="auto"/>
            <w:bottom w:val="none" w:sz="0" w:space="0" w:color="auto"/>
            <w:right w:val="none" w:sz="0" w:space="0" w:color="auto"/>
          </w:divBdr>
        </w:div>
        <w:div w:id="97412686">
          <w:marLeft w:val="640"/>
          <w:marRight w:val="0"/>
          <w:marTop w:val="0"/>
          <w:marBottom w:val="0"/>
          <w:divBdr>
            <w:top w:val="none" w:sz="0" w:space="0" w:color="auto"/>
            <w:left w:val="none" w:sz="0" w:space="0" w:color="auto"/>
            <w:bottom w:val="none" w:sz="0" w:space="0" w:color="auto"/>
            <w:right w:val="none" w:sz="0" w:space="0" w:color="auto"/>
          </w:divBdr>
        </w:div>
        <w:div w:id="1610700858">
          <w:marLeft w:val="640"/>
          <w:marRight w:val="0"/>
          <w:marTop w:val="0"/>
          <w:marBottom w:val="0"/>
          <w:divBdr>
            <w:top w:val="none" w:sz="0" w:space="0" w:color="auto"/>
            <w:left w:val="none" w:sz="0" w:space="0" w:color="auto"/>
            <w:bottom w:val="none" w:sz="0" w:space="0" w:color="auto"/>
            <w:right w:val="none" w:sz="0" w:space="0" w:color="auto"/>
          </w:divBdr>
        </w:div>
        <w:div w:id="1342783288">
          <w:marLeft w:val="640"/>
          <w:marRight w:val="0"/>
          <w:marTop w:val="0"/>
          <w:marBottom w:val="0"/>
          <w:divBdr>
            <w:top w:val="none" w:sz="0" w:space="0" w:color="auto"/>
            <w:left w:val="none" w:sz="0" w:space="0" w:color="auto"/>
            <w:bottom w:val="none" w:sz="0" w:space="0" w:color="auto"/>
            <w:right w:val="none" w:sz="0" w:space="0" w:color="auto"/>
          </w:divBdr>
        </w:div>
        <w:div w:id="1925650509">
          <w:marLeft w:val="640"/>
          <w:marRight w:val="0"/>
          <w:marTop w:val="0"/>
          <w:marBottom w:val="0"/>
          <w:divBdr>
            <w:top w:val="none" w:sz="0" w:space="0" w:color="auto"/>
            <w:left w:val="none" w:sz="0" w:space="0" w:color="auto"/>
            <w:bottom w:val="none" w:sz="0" w:space="0" w:color="auto"/>
            <w:right w:val="none" w:sz="0" w:space="0" w:color="auto"/>
          </w:divBdr>
        </w:div>
        <w:div w:id="1152678051">
          <w:marLeft w:val="640"/>
          <w:marRight w:val="0"/>
          <w:marTop w:val="0"/>
          <w:marBottom w:val="0"/>
          <w:divBdr>
            <w:top w:val="none" w:sz="0" w:space="0" w:color="auto"/>
            <w:left w:val="none" w:sz="0" w:space="0" w:color="auto"/>
            <w:bottom w:val="none" w:sz="0" w:space="0" w:color="auto"/>
            <w:right w:val="none" w:sz="0" w:space="0" w:color="auto"/>
          </w:divBdr>
        </w:div>
        <w:div w:id="857504992">
          <w:marLeft w:val="640"/>
          <w:marRight w:val="0"/>
          <w:marTop w:val="0"/>
          <w:marBottom w:val="0"/>
          <w:divBdr>
            <w:top w:val="none" w:sz="0" w:space="0" w:color="auto"/>
            <w:left w:val="none" w:sz="0" w:space="0" w:color="auto"/>
            <w:bottom w:val="none" w:sz="0" w:space="0" w:color="auto"/>
            <w:right w:val="none" w:sz="0" w:space="0" w:color="auto"/>
          </w:divBdr>
        </w:div>
        <w:div w:id="1160805965">
          <w:marLeft w:val="640"/>
          <w:marRight w:val="0"/>
          <w:marTop w:val="0"/>
          <w:marBottom w:val="0"/>
          <w:divBdr>
            <w:top w:val="none" w:sz="0" w:space="0" w:color="auto"/>
            <w:left w:val="none" w:sz="0" w:space="0" w:color="auto"/>
            <w:bottom w:val="none" w:sz="0" w:space="0" w:color="auto"/>
            <w:right w:val="none" w:sz="0" w:space="0" w:color="auto"/>
          </w:divBdr>
        </w:div>
        <w:div w:id="1914503522">
          <w:marLeft w:val="640"/>
          <w:marRight w:val="0"/>
          <w:marTop w:val="0"/>
          <w:marBottom w:val="0"/>
          <w:divBdr>
            <w:top w:val="none" w:sz="0" w:space="0" w:color="auto"/>
            <w:left w:val="none" w:sz="0" w:space="0" w:color="auto"/>
            <w:bottom w:val="none" w:sz="0" w:space="0" w:color="auto"/>
            <w:right w:val="none" w:sz="0" w:space="0" w:color="auto"/>
          </w:divBdr>
        </w:div>
        <w:div w:id="630718647">
          <w:marLeft w:val="640"/>
          <w:marRight w:val="0"/>
          <w:marTop w:val="0"/>
          <w:marBottom w:val="0"/>
          <w:divBdr>
            <w:top w:val="none" w:sz="0" w:space="0" w:color="auto"/>
            <w:left w:val="none" w:sz="0" w:space="0" w:color="auto"/>
            <w:bottom w:val="none" w:sz="0" w:space="0" w:color="auto"/>
            <w:right w:val="none" w:sz="0" w:space="0" w:color="auto"/>
          </w:divBdr>
        </w:div>
        <w:div w:id="1738242431">
          <w:marLeft w:val="640"/>
          <w:marRight w:val="0"/>
          <w:marTop w:val="0"/>
          <w:marBottom w:val="0"/>
          <w:divBdr>
            <w:top w:val="none" w:sz="0" w:space="0" w:color="auto"/>
            <w:left w:val="none" w:sz="0" w:space="0" w:color="auto"/>
            <w:bottom w:val="none" w:sz="0" w:space="0" w:color="auto"/>
            <w:right w:val="none" w:sz="0" w:space="0" w:color="auto"/>
          </w:divBdr>
        </w:div>
        <w:div w:id="833375694">
          <w:marLeft w:val="640"/>
          <w:marRight w:val="0"/>
          <w:marTop w:val="0"/>
          <w:marBottom w:val="0"/>
          <w:divBdr>
            <w:top w:val="none" w:sz="0" w:space="0" w:color="auto"/>
            <w:left w:val="none" w:sz="0" w:space="0" w:color="auto"/>
            <w:bottom w:val="none" w:sz="0" w:space="0" w:color="auto"/>
            <w:right w:val="none" w:sz="0" w:space="0" w:color="auto"/>
          </w:divBdr>
        </w:div>
        <w:div w:id="61953451">
          <w:marLeft w:val="640"/>
          <w:marRight w:val="0"/>
          <w:marTop w:val="0"/>
          <w:marBottom w:val="0"/>
          <w:divBdr>
            <w:top w:val="none" w:sz="0" w:space="0" w:color="auto"/>
            <w:left w:val="none" w:sz="0" w:space="0" w:color="auto"/>
            <w:bottom w:val="none" w:sz="0" w:space="0" w:color="auto"/>
            <w:right w:val="none" w:sz="0" w:space="0" w:color="auto"/>
          </w:divBdr>
        </w:div>
        <w:div w:id="592979528">
          <w:marLeft w:val="640"/>
          <w:marRight w:val="0"/>
          <w:marTop w:val="0"/>
          <w:marBottom w:val="0"/>
          <w:divBdr>
            <w:top w:val="none" w:sz="0" w:space="0" w:color="auto"/>
            <w:left w:val="none" w:sz="0" w:space="0" w:color="auto"/>
            <w:bottom w:val="none" w:sz="0" w:space="0" w:color="auto"/>
            <w:right w:val="none" w:sz="0" w:space="0" w:color="auto"/>
          </w:divBdr>
        </w:div>
        <w:div w:id="813378664">
          <w:marLeft w:val="640"/>
          <w:marRight w:val="0"/>
          <w:marTop w:val="0"/>
          <w:marBottom w:val="0"/>
          <w:divBdr>
            <w:top w:val="none" w:sz="0" w:space="0" w:color="auto"/>
            <w:left w:val="none" w:sz="0" w:space="0" w:color="auto"/>
            <w:bottom w:val="none" w:sz="0" w:space="0" w:color="auto"/>
            <w:right w:val="none" w:sz="0" w:space="0" w:color="auto"/>
          </w:divBdr>
        </w:div>
        <w:div w:id="560940165">
          <w:marLeft w:val="640"/>
          <w:marRight w:val="0"/>
          <w:marTop w:val="0"/>
          <w:marBottom w:val="0"/>
          <w:divBdr>
            <w:top w:val="none" w:sz="0" w:space="0" w:color="auto"/>
            <w:left w:val="none" w:sz="0" w:space="0" w:color="auto"/>
            <w:bottom w:val="none" w:sz="0" w:space="0" w:color="auto"/>
            <w:right w:val="none" w:sz="0" w:space="0" w:color="auto"/>
          </w:divBdr>
        </w:div>
        <w:div w:id="1020427072">
          <w:marLeft w:val="640"/>
          <w:marRight w:val="0"/>
          <w:marTop w:val="0"/>
          <w:marBottom w:val="0"/>
          <w:divBdr>
            <w:top w:val="none" w:sz="0" w:space="0" w:color="auto"/>
            <w:left w:val="none" w:sz="0" w:space="0" w:color="auto"/>
            <w:bottom w:val="none" w:sz="0" w:space="0" w:color="auto"/>
            <w:right w:val="none" w:sz="0" w:space="0" w:color="auto"/>
          </w:divBdr>
        </w:div>
        <w:div w:id="1710569831">
          <w:marLeft w:val="640"/>
          <w:marRight w:val="0"/>
          <w:marTop w:val="0"/>
          <w:marBottom w:val="0"/>
          <w:divBdr>
            <w:top w:val="none" w:sz="0" w:space="0" w:color="auto"/>
            <w:left w:val="none" w:sz="0" w:space="0" w:color="auto"/>
            <w:bottom w:val="none" w:sz="0" w:space="0" w:color="auto"/>
            <w:right w:val="none" w:sz="0" w:space="0" w:color="auto"/>
          </w:divBdr>
        </w:div>
        <w:div w:id="843662896">
          <w:marLeft w:val="640"/>
          <w:marRight w:val="0"/>
          <w:marTop w:val="0"/>
          <w:marBottom w:val="0"/>
          <w:divBdr>
            <w:top w:val="none" w:sz="0" w:space="0" w:color="auto"/>
            <w:left w:val="none" w:sz="0" w:space="0" w:color="auto"/>
            <w:bottom w:val="none" w:sz="0" w:space="0" w:color="auto"/>
            <w:right w:val="none" w:sz="0" w:space="0" w:color="auto"/>
          </w:divBdr>
        </w:div>
        <w:div w:id="803960537">
          <w:marLeft w:val="640"/>
          <w:marRight w:val="0"/>
          <w:marTop w:val="0"/>
          <w:marBottom w:val="0"/>
          <w:divBdr>
            <w:top w:val="none" w:sz="0" w:space="0" w:color="auto"/>
            <w:left w:val="none" w:sz="0" w:space="0" w:color="auto"/>
            <w:bottom w:val="none" w:sz="0" w:space="0" w:color="auto"/>
            <w:right w:val="none" w:sz="0" w:space="0" w:color="auto"/>
          </w:divBdr>
        </w:div>
        <w:div w:id="445278111">
          <w:marLeft w:val="640"/>
          <w:marRight w:val="0"/>
          <w:marTop w:val="0"/>
          <w:marBottom w:val="0"/>
          <w:divBdr>
            <w:top w:val="none" w:sz="0" w:space="0" w:color="auto"/>
            <w:left w:val="none" w:sz="0" w:space="0" w:color="auto"/>
            <w:bottom w:val="none" w:sz="0" w:space="0" w:color="auto"/>
            <w:right w:val="none" w:sz="0" w:space="0" w:color="auto"/>
          </w:divBdr>
        </w:div>
        <w:div w:id="1402213645">
          <w:marLeft w:val="640"/>
          <w:marRight w:val="0"/>
          <w:marTop w:val="0"/>
          <w:marBottom w:val="0"/>
          <w:divBdr>
            <w:top w:val="none" w:sz="0" w:space="0" w:color="auto"/>
            <w:left w:val="none" w:sz="0" w:space="0" w:color="auto"/>
            <w:bottom w:val="none" w:sz="0" w:space="0" w:color="auto"/>
            <w:right w:val="none" w:sz="0" w:space="0" w:color="auto"/>
          </w:divBdr>
        </w:div>
        <w:div w:id="302852536">
          <w:marLeft w:val="640"/>
          <w:marRight w:val="0"/>
          <w:marTop w:val="0"/>
          <w:marBottom w:val="0"/>
          <w:divBdr>
            <w:top w:val="none" w:sz="0" w:space="0" w:color="auto"/>
            <w:left w:val="none" w:sz="0" w:space="0" w:color="auto"/>
            <w:bottom w:val="none" w:sz="0" w:space="0" w:color="auto"/>
            <w:right w:val="none" w:sz="0" w:space="0" w:color="auto"/>
          </w:divBdr>
        </w:div>
        <w:div w:id="2093744499">
          <w:marLeft w:val="640"/>
          <w:marRight w:val="0"/>
          <w:marTop w:val="0"/>
          <w:marBottom w:val="0"/>
          <w:divBdr>
            <w:top w:val="none" w:sz="0" w:space="0" w:color="auto"/>
            <w:left w:val="none" w:sz="0" w:space="0" w:color="auto"/>
            <w:bottom w:val="none" w:sz="0" w:space="0" w:color="auto"/>
            <w:right w:val="none" w:sz="0" w:space="0" w:color="auto"/>
          </w:divBdr>
        </w:div>
        <w:div w:id="509832304">
          <w:marLeft w:val="640"/>
          <w:marRight w:val="0"/>
          <w:marTop w:val="0"/>
          <w:marBottom w:val="0"/>
          <w:divBdr>
            <w:top w:val="none" w:sz="0" w:space="0" w:color="auto"/>
            <w:left w:val="none" w:sz="0" w:space="0" w:color="auto"/>
            <w:bottom w:val="none" w:sz="0" w:space="0" w:color="auto"/>
            <w:right w:val="none" w:sz="0" w:space="0" w:color="auto"/>
          </w:divBdr>
        </w:div>
        <w:div w:id="781729501">
          <w:marLeft w:val="640"/>
          <w:marRight w:val="0"/>
          <w:marTop w:val="0"/>
          <w:marBottom w:val="0"/>
          <w:divBdr>
            <w:top w:val="none" w:sz="0" w:space="0" w:color="auto"/>
            <w:left w:val="none" w:sz="0" w:space="0" w:color="auto"/>
            <w:bottom w:val="none" w:sz="0" w:space="0" w:color="auto"/>
            <w:right w:val="none" w:sz="0" w:space="0" w:color="auto"/>
          </w:divBdr>
        </w:div>
        <w:div w:id="888342006">
          <w:marLeft w:val="640"/>
          <w:marRight w:val="0"/>
          <w:marTop w:val="0"/>
          <w:marBottom w:val="0"/>
          <w:divBdr>
            <w:top w:val="none" w:sz="0" w:space="0" w:color="auto"/>
            <w:left w:val="none" w:sz="0" w:space="0" w:color="auto"/>
            <w:bottom w:val="none" w:sz="0" w:space="0" w:color="auto"/>
            <w:right w:val="none" w:sz="0" w:space="0" w:color="auto"/>
          </w:divBdr>
        </w:div>
        <w:div w:id="1148857361">
          <w:marLeft w:val="640"/>
          <w:marRight w:val="0"/>
          <w:marTop w:val="0"/>
          <w:marBottom w:val="0"/>
          <w:divBdr>
            <w:top w:val="none" w:sz="0" w:space="0" w:color="auto"/>
            <w:left w:val="none" w:sz="0" w:space="0" w:color="auto"/>
            <w:bottom w:val="none" w:sz="0" w:space="0" w:color="auto"/>
            <w:right w:val="none" w:sz="0" w:space="0" w:color="auto"/>
          </w:divBdr>
        </w:div>
        <w:div w:id="552927510">
          <w:marLeft w:val="640"/>
          <w:marRight w:val="0"/>
          <w:marTop w:val="0"/>
          <w:marBottom w:val="0"/>
          <w:divBdr>
            <w:top w:val="none" w:sz="0" w:space="0" w:color="auto"/>
            <w:left w:val="none" w:sz="0" w:space="0" w:color="auto"/>
            <w:bottom w:val="none" w:sz="0" w:space="0" w:color="auto"/>
            <w:right w:val="none" w:sz="0" w:space="0" w:color="auto"/>
          </w:divBdr>
        </w:div>
        <w:div w:id="732851471">
          <w:marLeft w:val="640"/>
          <w:marRight w:val="0"/>
          <w:marTop w:val="0"/>
          <w:marBottom w:val="0"/>
          <w:divBdr>
            <w:top w:val="none" w:sz="0" w:space="0" w:color="auto"/>
            <w:left w:val="none" w:sz="0" w:space="0" w:color="auto"/>
            <w:bottom w:val="none" w:sz="0" w:space="0" w:color="auto"/>
            <w:right w:val="none" w:sz="0" w:space="0" w:color="auto"/>
          </w:divBdr>
        </w:div>
        <w:div w:id="170027526">
          <w:marLeft w:val="640"/>
          <w:marRight w:val="0"/>
          <w:marTop w:val="0"/>
          <w:marBottom w:val="0"/>
          <w:divBdr>
            <w:top w:val="none" w:sz="0" w:space="0" w:color="auto"/>
            <w:left w:val="none" w:sz="0" w:space="0" w:color="auto"/>
            <w:bottom w:val="none" w:sz="0" w:space="0" w:color="auto"/>
            <w:right w:val="none" w:sz="0" w:space="0" w:color="auto"/>
          </w:divBdr>
        </w:div>
        <w:div w:id="508446975">
          <w:marLeft w:val="640"/>
          <w:marRight w:val="0"/>
          <w:marTop w:val="0"/>
          <w:marBottom w:val="0"/>
          <w:divBdr>
            <w:top w:val="none" w:sz="0" w:space="0" w:color="auto"/>
            <w:left w:val="none" w:sz="0" w:space="0" w:color="auto"/>
            <w:bottom w:val="none" w:sz="0" w:space="0" w:color="auto"/>
            <w:right w:val="none" w:sz="0" w:space="0" w:color="auto"/>
          </w:divBdr>
        </w:div>
        <w:div w:id="2075078170">
          <w:marLeft w:val="640"/>
          <w:marRight w:val="0"/>
          <w:marTop w:val="0"/>
          <w:marBottom w:val="0"/>
          <w:divBdr>
            <w:top w:val="none" w:sz="0" w:space="0" w:color="auto"/>
            <w:left w:val="none" w:sz="0" w:space="0" w:color="auto"/>
            <w:bottom w:val="none" w:sz="0" w:space="0" w:color="auto"/>
            <w:right w:val="none" w:sz="0" w:space="0" w:color="auto"/>
          </w:divBdr>
        </w:div>
        <w:div w:id="813372181">
          <w:marLeft w:val="640"/>
          <w:marRight w:val="0"/>
          <w:marTop w:val="0"/>
          <w:marBottom w:val="0"/>
          <w:divBdr>
            <w:top w:val="none" w:sz="0" w:space="0" w:color="auto"/>
            <w:left w:val="none" w:sz="0" w:space="0" w:color="auto"/>
            <w:bottom w:val="none" w:sz="0" w:space="0" w:color="auto"/>
            <w:right w:val="none" w:sz="0" w:space="0" w:color="auto"/>
          </w:divBdr>
        </w:div>
        <w:div w:id="186482096">
          <w:marLeft w:val="640"/>
          <w:marRight w:val="0"/>
          <w:marTop w:val="0"/>
          <w:marBottom w:val="0"/>
          <w:divBdr>
            <w:top w:val="none" w:sz="0" w:space="0" w:color="auto"/>
            <w:left w:val="none" w:sz="0" w:space="0" w:color="auto"/>
            <w:bottom w:val="none" w:sz="0" w:space="0" w:color="auto"/>
            <w:right w:val="none" w:sz="0" w:space="0" w:color="auto"/>
          </w:divBdr>
        </w:div>
        <w:div w:id="55931087">
          <w:marLeft w:val="640"/>
          <w:marRight w:val="0"/>
          <w:marTop w:val="0"/>
          <w:marBottom w:val="0"/>
          <w:divBdr>
            <w:top w:val="none" w:sz="0" w:space="0" w:color="auto"/>
            <w:left w:val="none" w:sz="0" w:space="0" w:color="auto"/>
            <w:bottom w:val="none" w:sz="0" w:space="0" w:color="auto"/>
            <w:right w:val="none" w:sz="0" w:space="0" w:color="auto"/>
          </w:divBdr>
        </w:div>
        <w:div w:id="1598713292">
          <w:marLeft w:val="640"/>
          <w:marRight w:val="0"/>
          <w:marTop w:val="0"/>
          <w:marBottom w:val="0"/>
          <w:divBdr>
            <w:top w:val="none" w:sz="0" w:space="0" w:color="auto"/>
            <w:left w:val="none" w:sz="0" w:space="0" w:color="auto"/>
            <w:bottom w:val="none" w:sz="0" w:space="0" w:color="auto"/>
            <w:right w:val="none" w:sz="0" w:space="0" w:color="auto"/>
          </w:divBdr>
        </w:div>
        <w:div w:id="1458722863">
          <w:marLeft w:val="640"/>
          <w:marRight w:val="0"/>
          <w:marTop w:val="0"/>
          <w:marBottom w:val="0"/>
          <w:divBdr>
            <w:top w:val="none" w:sz="0" w:space="0" w:color="auto"/>
            <w:left w:val="none" w:sz="0" w:space="0" w:color="auto"/>
            <w:bottom w:val="none" w:sz="0" w:space="0" w:color="auto"/>
            <w:right w:val="none" w:sz="0" w:space="0" w:color="auto"/>
          </w:divBdr>
        </w:div>
        <w:div w:id="487525533">
          <w:marLeft w:val="640"/>
          <w:marRight w:val="0"/>
          <w:marTop w:val="0"/>
          <w:marBottom w:val="0"/>
          <w:divBdr>
            <w:top w:val="none" w:sz="0" w:space="0" w:color="auto"/>
            <w:left w:val="none" w:sz="0" w:space="0" w:color="auto"/>
            <w:bottom w:val="none" w:sz="0" w:space="0" w:color="auto"/>
            <w:right w:val="none" w:sz="0" w:space="0" w:color="auto"/>
          </w:divBdr>
        </w:div>
        <w:div w:id="22485319">
          <w:marLeft w:val="640"/>
          <w:marRight w:val="0"/>
          <w:marTop w:val="0"/>
          <w:marBottom w:val="0"/>
          <w:divBdr>
            <w:top w:val="none" w:sz="0" w:space="0" w:color="auto"/>
            <w:left w:val="none" w:sz="0" w:space="0" w:color="auto"/>
            <w:bottom w:val="none" w:sz="0" w:space="0" w:color="auto"/>
            <w:right w:val="none" w:sz="0" w:space="0" w:color="auto"/>
          </w:divBdr>
        </w:div>
        <w:div w:id="1194924660">
          <w:marLeft w:val="640"/>
          <w:marRight w:val="0"/>
          <w:marTop w:val="0"/>
          <w:marBottom w:val="0"/>
          <w:divBdr>
            <w:top w:val="none" w:sz="0" w:space="0" w:color="auto"/>
            <w:left w:val="none" w:sz="0" w:space="0" w:color="auto"/>
            <w:bottom w:val="none" w:sz="0" w:space="0" w:color="auto"/>
            <w:right w:val="none" w:sz="0" w:space="0" w:color="auto"/>
          </w:divBdr>
        </w:div>
        <w:div w:id="1928342408">
          <w:marLeft w:val="640"/>
          <w:marRight w:val="0"/>
          <w:marTop w:val="0"/>
          <w:marBottom w:val="0"/>
          <w:divBdr>
            <w:top w:val="none" w:sz="0" w:space="0" w:color="auto"/>
            <w:left w:val="none" w:sz="0" w:space="0" w:color="auto"/>
            <w:bottom w:val="none" w:sz="0" w:space="0" w:color="auto"/>
            <w:right w:val="none" w:sz="0" w:space="0" w:color="auto"/>
          </w:divBdr>
        </w:div>
        <w:div w:id="544681352">
          <w:marLeft w:val="640"/>
          <w:marRight w:val="0"/>
          <w:marTop w:val="0"/>
          <w:marBottom w:val="0"/>
          <w:divBdr>
            <w:top w:val="none" w:sz="0" w:space="0" w:color="auto"/>
            <w:left w:val="none" w:sz="0" w:space="0" w:color="auto"/>
            <w:bottom w:val="none" w:sz="0" w:space="0" w:color="auto"/>
            <w:right w:val="none" w:sz="0" w:space="0" w:color="auto"/>
          </w:divBdr>
        </w:div>
        <w:div w:id="1479302991">
          <w:marLeft w:val="640"/>
          <w:marRight w:val="0"/>
          <w:marTop w:val="0"/>
          <w:marBottom w:val="0"/>
          <w:divBdr>
            <w:top w:val="none" w:sz="0" w:space="0" w:color="auto"/>
            <w:left w:val="none" w:sz="0" w:space="0" w:color="auto"/>
            <w:bottom w:val="none" w:sz="0" w:space="0" w:color="auto"/>
            <w:right w:val="none" w:sz="0" w:space="0" w:color="auto"/>
          </w:divBdr>
        </w:div>
        <w:div w:id="1922832425">
          <w:marLeft w:val="640"/>
          <w:marRight w:val="0"/>
          <w:marTop w:val="0"/>
          <w:marBottom w:val="0"/>
          <w:divBdr>
            <w:top w:val="none" w:sz="0" w:space="0" w:color="auto"/>
            <w:left w:val="none" w:sz="0" w:space="0" w:color="auto"/>
            <w:bottom w:val="none" w:sz="0" w:space="0" w:color="auto"/>
            <w:right w:val="none" w:sz="0" w:space="0" w:color="auto"/>
          </w:divBdr>
        </w:div>
        <w:div w:id="1490444710">
          <w:marLeft w:val="640"/>
          <w:marRight w:val="0"/>
          <w:marTop w:val="0"/>
          <w:marBottom w:val="0"/>
          <w:divBdr>
            <w:top w:val="none" w:sz="0" w:space="0" w:color="auto"/>
            <w:left w:val="none" w:sz="0" w:space="0" w:color="auto"/>
            <w:bottom w:val="none" w:sz="0" w:space="0" w:color="auto"/>
            <w:right w:val="none" w:sz="0" w:space="0" w:color="auto"/>
          </w:divBdr>
        </w:div>
        <w:div w:id="1075204501">
          <w:marLeft w:val="640"/>
          <w:marRight w:val="0"/>
          <w:marTop w:val="0"/>
          <w:marBottom w:val="0"/>
          <w:divBdr>
            <w:top w:val="none" w:sz="0" w:space="0" w:color="auto"/>
            <w:left w:val="none" w:sz="0" w:space="0" w:color="auto"/>
            <w:bottom w:val="none" w:sz="0" w:space="0" w:color="auto"/>
            <w:right w:val="none" w:sz="0" w:space="0" w:color="auto"/>
          </w:divBdr>
        </w:div>
        <w:div w:id="1677920841">
          <w:marLeft w:val="640"/>
          <w:marRight w:val="0"/>
          <w:marTop w:val="0"/>
          <w:marBottom w:val="0"/>
          <w:divBdr>
            <w:top w:val="none" w:sz="0" w:space="0" w:color="auto"/>
            <w:left w:val="none" w:sz="0" w:space="0" w:color="auto"/>
            <w:bottom w:val="none" w:sz="0" w:space="0" w:color="auto"/>
            <w:right w:val="none" w:sz="0" w:space="0" w:color="auto"/>
          </w:divBdr>
        </w:div>
        <w:div w:id="240796754">
          <w:marLeft w:val="640"/>
          <w:marRight w:val="0"/>
          <w:marTop w:val="0"/>
          <w:marBottom w:val="0"/>
          <w:divBdr>
            <w:top w:val="none" w:sz="0" w:space="0" w:color="auto"/>
            <w:left w:val="none" w:sz="0" w:space="0" w:color="auto"/>
            <w:bottom w:val="none" w:sz="0" w:space="0" w:color="auto"/>
            <w:right w:val="none" w:sz="0" w:space="0" w:color="auto"/>
          </w:divBdr>
        </w:div>
      </w:divsChild>
    </w:div>
    <w:div w:id="761607965">
      <w:bodyDiv w:val="1"/>
      <w:marLeft w:val="0"/>
      <w:marRight w:val="0"/>
      <w:marTop w:val="0"/>
      <w:marBottom w:val="0"/>
      <w:divBdr>
        <w:top w:val="none" w:sz="0" w:space="0" w:color="auto"/>
        <w:left w:val="none" w:sz="0" w:space="0" w:color="auto"/>
        <w:bottom w:val="none" w:sz="0" w:space="0" w:color="auto"/>
        <w:right w:val="none" w:sz="0" w:space="0" w:color="auto"/>
      </w:divBdr>
    </w:div>
    <w:div w:id="762074419">
      <w:bodyDiv w:val="1"/>
      <w:marLeft w:val="0"/>
      <w:marRight w:val="0"/>
      <w:marTop w:val="0"/>
      <w:marBottom w:val="0"/>
      <w:divBdr>
        <w:top w:val="none" w:sz="0" w:space="0" w:color="auto"/>
        <w:left w:val="none" w:sz="0" w:space="0" w:color="auto"/>
        <w:bottom w:val="none" w:sz="0" w:space="0" w:color="auto"/>
        <w:right w:val="none" w:sz="0" w:space="0" w:color="auto"/>
      </w:divBdr>
      <w:divsChild>
        <w:div w:id="233325236">
          <w:marLeft w:val="640"/>
          <w:marRight w:val="0"/>
          <w:marTop w:val="0"/>
          <w:marBottom w:val="0"/>
          <w:divBdr>
            <w:top w:val="none" w:sz="0" w:space="0" w:color="auto"/>
            <w:left w:val="none" w:sz="0" w:space="0" w:color="auto"/>
            <w:bottom w:val="none" w:sz="0" w:space="0" w:color="auto"/>
            <w:right w:val="none" w:sz="0" w:space="0" w:color="auto"/>
          </w:divBdr>
        </w:div>
        <w:div w:id="233708504">
          <w:marLeft w:val="640"/>
          <w:marRight w:val="0"/>
          <w:marTop w:val="0"/>
          <w:marBottom w:val="0"/>
          <w:divBdr>
            <w:top w:val="none" w:sz="0" w:space="0" w:color="auto"/>
            <w:left w:val="none" w:sz="0" w:space="0" w:color="auto"/>
            <w:bottom w:val="none" w:sz="0" w:space="0" w:color="auto"/>
            <w:right w:val="none" w:sz="0" w:space="0" w:color="auto"/>
          </w:divBdr>
        </w:div>
        <w:div w:id="1231843038">
          <w:marLeft w:val="640"/>
          <w:marRight w:val="0"/>
          <w:marTop w:val="0"/>
          <w:marBottom w:val="0"/>
          <w:divBdr>
            <w:top w:val="none" w:sz="0" w:space="0" w:color="auto"/>
            <w:left w:val="none" w:sz="0" w:space="0" w:color="auto"/>
            <w:bottom w:val="none" w:sz="0" w:space="0" w:color="auto"/>
            <w:right w:val="none" w:sz="0" w:space="0" w:color="auto"/>
          </w:divBdr>
        </w:div>
        <w:div w:id="1992513140">
          <w:marLeft w:val="640"/>
          <w:marRight w:val="0"/>
          <w:marTop w:val="0"/>
          <w:marBottom w:val="0"/>
          <w:divBdr>
            <w:top w:val="none" w:sz="0" w:space="0" w:color="auto"/>
            <w:left w:val="none" w:sz="0" w:space="0" w:color="auto"/>
            <w:bottom w:val="none" w:sz="0" w:space="0" w:color="auto"/>
            <w:right w:val="none" w:sz="0" w:space="0" w:color="auto"/>
          </w:divBdr>
        </w:div>
        <w:div w:id="1166241172">
          <w:marLeft w:val="640"/>
          <w:marRight w:val="0"/>
          <w:marTop w:val="0"/>
          <w:marBottom w:val="0"/>
          <w:divBdr>
            <w:top w:val="none" w:sz="0" w:space="0" w:color="auto"/>
            <w:left w:val="none" w:sz="0" w:space="0" w:color="auto"/>
            <w:bottom w:val="none" w:sz="0" w:space="0" w:color="auto"/>
            <w:right w:val="none" w:sz="0" w:space="0" w:color="auto"/>
          </w:divBdr>
        </w:div>
        <w:div w:id="2024814654">
          <w:marLeft w:val="640"/>
          <w:marRight w:val="0"/>
          <w:marTop w:val="0"/>
          <w:marBottom w:val="0"/>
          <w:divBdr>
            <w:top w:val="none" w:sz="0" w:space="0" w:color="auto"/>
            <w:left w:val="none" w:sz="0" w:space="0" w:color="auto"/>
            <w:bottom w:val="none" w:sz="0" w:space="0" w:color="auto"/>
            <w:right w:val="none" w:sz="0" w:space="0" w:color="auto"/>
          </w:divBdr>
        </w:div>
        <w:div w:id="701319482">
          <w:marLeft w:val="640"/>
          <w:marRight w:val="0"/>
          <w:marTop w:val="0"/>
          <w:marBottom w:val="0"/>
          <w:divBdr>
            <w:top w:val="none" w:sz="0" w:space="0" w:color="auto"/>
            <w:left w:val="none" w:sz="0" w:space="0" w:color="auto"/>
            <w:bottom w:val="none" w:sz="0" w:space="0" w:color="auto"/>
            <w:right w:val="none" w:sz="0" w:space="0" w:color="auto"/>
          </w:divBdr>
        </w:div>
        <w:div w:id="1425105261">
          <w:marLeft w:val="640"/>
          <w:marRight w:val="0"/>
          <w:marTop w:val="0"/>
          <w:marBottom w:val="0"/>
          <w:divBdr>
            <w:top w:val="none" w:sz="0" w:space="0" w:color="auto"/>
            <w:left w:val="none" w:sz="0" w:space="0" w:color="auto"/>
            <w:bottom w:val="none" w:sz="0" w:space="0" w:color="auto"/>
            <w:right w:val="none" w:sz="0" w:space="0" w:color="auto"/>
          </w:divBdr>
        </w:div>
        <w:div w:id="722556268">
          <w:marLeft w:val="640"/>
          <w:marRight w:val="0"/>
          <w:marTop w:val="0"/>
          <w:marBottom w:val="0"/>
          <w:divBdr>
            <w:top w:val="none" w:sz="0" w:space="0" w:color="auto"/>
            <w:left w:val="none" w:sz="0" w:space="0" w:color="auto"/>
            <w:bottom w:val="none" w:sz="0" w:space="0" w:color="auto"/>
            <w:right w:val="none" w:sz="0" w:space="0" w:color="auto"/>
          </w:divBdr>
        </w:div>
        <w:div w:id="1087921125">
          <w:marLeft w:val="640"/>
          <w:marRight w:val="0"/>
          <w:marTop w:val="0"/>
          <w:marBottom w:val="0"/>
          <w:divBdr>
            <w:top w:val="none" w:sz="0" w:space="0" w:color="auto"/>
            <w:left w:val="none" w:sz="0" w:space="0" w:color="auto"/>
            <w:bottom w:val="none" w:sz="0" w:space="0" w:color="auto"/>
            <w:right w:val="none" w:sz="0" w:space="0" w:color="auto"/>
          </w:divBdr>
        </w:div>
        <w:div w:id="1937710364">
          <w:marLeft w:val="640"/>
          <w:marRight w:val="0"/>
          <w:marTop w:val="0"/>
          <w:marBottom w:val="0"/>
          <w:divBdr>
            <w:top w:val="none" w:sz="0" w:space="0" w:color="auto"/>
            <w:left w:val="none" w:sz="0" w:space="0" w:color="auto"/>
            <w:bottom w:val="none" w:sz="0" w:space="0" w:color="auto"/>
            <w:right w:val="none" w:sz="0" w:space="0" w:color="auto"/>
          </w:divBdr>
        </w:div>
        <w:div w:id="1588493277">
          <w:marLeft w:val="640"/>
          <w:marRight w:val="0"/>
          <w:marTop w:val="0"/>
          <w:marBottom w:val="0"/>
          <w:divBdr>
            <w:top w:val="none" w:sz="0" w:space="0" w:color="auto"/>
            <w:left w:val="none" w:sz="0" w:space="0" w:color="auto"/>
            <w:bottom w:val="none" w:sz="0" w:space="0" w:color="auto"/>
            <w:right w:val="none" w:sz="0" w:space="0" w:color="auto"/>
          </w:divBdr>
        </w:div>
        <w:div w:id="1783451065">
          <w:marLeft w:val="640"/>
          <w:marRight w:val="0"/>
          <w:marTop w:val="0"/>
          <w:marBottom w:val="0"/>
          <w:divBdr>
            <w:top w:val="none" w:sz="0" w:space="0" w:color="auto"/>
            <w:left w:val="none" w:sz="0" w:space="0" w:color="auto"/>
            <w:bottom w:val="none" w:sz="0" w:space="0" w:color="auto"/>
            <w:right w:val="none" w:sz="0" w:space="0" w:color="auto"/>
          </w:divBdr>
        </w:div>
        <w:div w:id="1583375229">
          <w:marLeft w:val="640"/>
          <w:marRight w:val="0"/>
          <w:marTop w:val="0"/>
          <w:marBottom w:val="0"/>
          <w:divBdr>
            <w:top w:val="none" w:sz="0" w:space="0" w:color="auto"/>
            <w:left w:val="none" w:sz="0" w:space="0" w:color="auto"/>
            <w:bottom w:val="none" w:sz="0" w:space="0" w:color="auto"/>
            <w:right w:val="none" w:sz="0" w:space="0" w:color="auto"/>
          </w:divBdr>
        </w:div>
        <w:div w:id="1503282198">
          <w:marLeft w:val="640"/>
          <w:marRight w:val="0"/>
          <w:marTop w:val="0"/>
          <w:marBottom w:val="0"/>
          <w:divBdr>
            <w:top w:val="none" w:sz="0" w:space="0" w:color="auto"/>
            <w:left w:val="none" w:sz="0" w:space="0" w:color="auto"/>
            <w:bottom w:val="none" w:sz="0" w:space="0" w:color="auto"/>
            <w:right w:val="none" w:sz="0" w:space="0" w:color="auto"/>
          </w:divBdr>
        </w:div>
        <w:div w:id="428551135">
          <w:marLeft w:val="640"/>
          <w:marRight w:val="0"/>
          <w:marTop w:val="0"/>
          <w:marBottom w:val="0"/>
          <w:divBdr>
            <w:top w:val="none" w:sz="0" w:space="0" w:color="auto"/>
            <w:left w:val="none" w:sz="0" w:space="0" w:color="auto"/>
            <w:bottom w:val="none" w:sz="0" w:space="0" w:color="auto"/>
            <w:right w:val="none" w:sz="0" w:space="0" w:color="auto"/>
          </w:divBdr>
        </w:div>
        <w:div w:id="622344342">
          <w:marLeft w:val="640"/>
          <w:marRight w:val="0"/>
          <w:marTop w:val="0"/>
          <w:marBottom w:val="0"/>
          <w:divBdr>
            <w:top w:val="none" w:sz="0" w:space="0" w:color="auto"/>
            <w:left w:val="none" w:sz="0" w:space="0" w:color="auto"/>
            <w:bottom w:val="none" w:sz="0" w:space="0" w:color="auto"/>
            <w:right w:val="none" w:sz="0" w:space="0" w:color="auto"/>
          </w:divBdr>
        </w:div>
        <w:div w:id="1862402226">
          <w:marLeft w:val="640"/>
          <w:marRight w:val="0"/>
          <w:marTop w:val="0"/>
          <w:marBottom w:val="0"/>
          <w:divBdr>
            <w:top w:val="none" w:sz="0" w:space="0" w:color="auto"/>
            <w:left w:val="none" w:sz="0" w:space="0" w:color="auto"/>
            <w:bottom w:val="none" w:sz="0" w:space="0" w:color="auto"/>
            <w:right w:val="none" w:sz="0" w:space="0" w:color="auto"/>
          </w:divBdr>
        </w:div>
        <w:div w:id="620110572">
          <w:marLeft w:val="640"/>
          <w:marRight w:val="0"/>
          <w:marTop w:val="0"/>
          <w:marBottom w:val="0"/>
          <w:divBdr>
            <w:top w:val="none" w:sz="0" w:space="0" w:color="auto"/>
            <w:left w:val="none" w:sz="0" w:space="0" w:color="auto"/>
            <w:bottom w:val="none" w:sz="0" w:space="0" w:color="auto"/>
            <w:right w:val="none" w:sz="0" w:space="0" w:color="auto"/>
          </w:divBdr>
        </w:div>
        <w:div w:id="926034404">
          <w:marLeft w:val="640"/>
          <w:marRight w:val="0"/>
          <w:marTop w:val="0"/>
          <w:marBottom w:val="0"/>
          <w:divBdr>
            <w:top w:val="none" w:sz="0" w:space="0" w:color="auto"/>
            <w:left w:val="none" w:sz="0" w:space="0" w:color="auto"/>
            <w:bottom w:val="none" w:sz="0" w:space="0" w:color="auto"/>
            <w:right w:val="none" w:sz="0" w:space="0" w:color="auto"/>
          </w:divBdr>
        </w:div>
        <w:div w:id="658272404">
          <w:marLeft w:val="640"/>
          <w:marRight w:val="0"/>
          <w:marTop w:val="0"/>
          <w:marBottom w:val="0"/>
          <w:divBdr>
            <w:top w:val="none" w:sz="0" w:space="0" w:color="auto"/>
            <w:left w:val="none" w:sz="0" w:space="0" w:color="auto"/>
            <w:bottom w:val="none" w:sz="0" w:space="0" w:color="auto"/>
            <w:right w:val="none" w:sz="0" w:space="0" w:color="auto"/>
          </w:divBdr>
        </w:div>
        <w:div w:id="91241309">
          <w:marLeft w:val="640"/>
          <w:marRight w:val="0"/>
          <w:marTop w:val="0"/>
          <w:marBottom w:val="0"/>
          <w:divBdr>
            <w:top w:val="none" w:sz="0" w:space="0" w:color="auto"/>
            <w:left w:val="none" w:sz="0" w:space="0" w:color="auto"/>
            <w:bottom w:val="none" w:sz="0" w:space="0" w:color="auto"/>
            <w:right w:val="none" w:sz="0" w:space="0" w:color="auto"/>
          </w:divBdr>
        </w:div>
        <w:div w:id="1882790186">
          <w:marLeft w:val="640"/>
          <w:marRight w:val="0"/>
          <w:marTop w:val="0"/>
          <w:marBottom w:val="0"/>
          <w:divBdr>
            <w:top w:val="none" w:sz="0" w:space="0" w:color="auto"/>
            <w:left w:val="none" w:sz="0" w:space="0" w:color="auto"/>
            <w:bottom w:val="none" w:sz="0" w:space="0" w:color="auto"/>
            <w:right w:val="none" w:sz="0" w:space="0" w:color="auto"/>
          </w:divBdr>
        </w:div>
        <w:div w:id="1991253472">
          <w:marLeft w:val="640"/>
          <w:marRight w:val="0"/>
          <w:marTop w:val="0"/>
          <w:marBottom w:val="0"/>
          <w:divBdr>
            <w:top w:val="none" w:sz="0" w:space="0" w:color="auto"/>
            <w:left w:val="none" w:sz="0" w:space="0" w:color="auto"/>
            <w:bottom w:val="none" w:sz="0" w:space="0" w:color="auto"/>
            <w:right w:val="none" w:sz="0" w:space="0" w:color="auto"/>
          </w:divBdr>
        </w:div>
        <w:div w:id="649217186">
          <w:marLeft w:val="640"/>
          <w:marRight w:val="0"/>
          <w:marTop w:val="0"/>
          <w:marBottom w:val="0"/>
          <w:divBdr>
            <w:top w:val="none" w:sz="0" w:space="0" w:color="auto"/>
            <w:left w:val="none" w:sz="0" w:space="0" w:color="auto"/>
            <w:bottom w:val="none" w:sz="0" w:space="0" w:color="auto"/>
            <w:right w:val="none" w:sz="0" w:space="0" w:color="auto"/>
          </w:divBdr>
        </w:div>
        <w:div w:id="515657800">
          <w:marLeft w:val="640"/>
          <w:marRight w:val="0"/>
          <w:marTop w:val="0"/>
          <w:marBottom w:val="0"/>
          <w:divBdr>
            <w:top w:val="none" w:sz="0" w:space="0" w:color="auto"/>
            <w:left w:val="none" w:sz="0" w:space="0" w:color="auto"/>
            <w:bottom w:val="none" w:sz="0" w:space="0" w:color="auto"/>
            <w:right w:val="none" w:sz="0" w:space="0" w:color="auto"/>
          </w:divBdr>
        </w:div>
        <w:div w:id="22101179">
          <w:marLeft w:val="640"/>
          <w:marRight w:val="0"/>
          <w:marTop w:val="0"/>
          <w:marBottom w:val="0"/>
          <w:divBdr>
            <w:top w:val="none" w:sz="0" w:space="0" w:color="auto"/>
            <w:left w:val="none" w:sz="0" w:space="0" w:color="auto"/>
            <w:bottom w:val="none" w:sz="0" w:space="0" w:color="auto"/>
            <w:right w:val="none" w:sz="0" w:space="0" w:color="auto"/>
          </w:divBdr>
        </w:div>
        <w:div w:id="1848518423">
          <w:marLeft w:val="640"/>
          <w:marRight w:val="0"/>
          <w:marTop w:val="0"/>
          <w:marBottom w:val="0"/>
          <w:divBdr>
            <w:top w:val="none" w:sz="0" w:space="0" w:color="auto"/>
            <w:left w:val="none" w:sz="0" w:space="0" w:color="auto"/>
            <w:bottom w:val="none" w:sz="0" w:space="0" w:color="auto"/>
            <w:right w:val="none" w:sz="0" w:space="0" w:color="auto"/>
          </w:divBdr>
        </w:div>
        <w:div w:id="646252850">
          <w:marLeft w:val="640"/>
          <w:marRight w:val="0"/>
          <w:marTop w:val="0"/>
          <w:marBottom w:val="0"/>
          <w:divBdr>
            <w:top w:val="none" w:sz="0" w:space="0" w:color="auto"/>
            <w:left w:val="none" w:sz="0" w:space="0" w:color="auto"/>
            <w:bottom w:val="none" w:sz="0" w:space="0" w:color="auto"/>
            <w:right w:val="none" w:sz="0" w:space="0" w:color="auto"/>
          </w:divBdr>
        </w:div>
        <w:div w:id="1550796538">
          <w:marLeft w:val="640"/>
          <w:marRight w:val="0"/>
          <w:marTop w:val="0"/>
          <w:marBottom w:val="0"/>
          <w:divBdr>
            <w:top w:val="none" w:sz="0" w:space="0" w:color="auto"/>
            <w:left w:val="none" w:sz="0" w:space="0" w:color="auto"/>
            <w:bottom w:val="none" w:sz="0" w:space="0" w:color="auto"/>
            <w:right w:val="none" w:sz="0" w:space="0" w:color="auto"/>
          </w:divBdr>
        </w:div>
        <w:div w:id="213322875">
          <w:marLeft w:val="640"/>
          <w:marRight w:val="0"/>
          <w:marTop w:val="0"/>
          <w:marBottom w:val="0"/>
          <w:divBdr>
            <w:top w:val="none" w:sz="0" w:space="0" w:color="auto"/>
            <w:left w:val="none" w:sz="0" w:space="0" w:color="auto"/>
            <w:bottom w:val="none" w:sz="0" w:space="0" w:color="auto"/>
            <w:right w:val="none" w:sz="0" w:space="0" w:color="auto"/>
          </w:divBdr>
        </w:div>
        <w:div w:id="1351493049">
          <w:marLeft w:val="640"/>
          <w:marRight w:val="0"/>
          <w:marTop w:val="0"/>
          <w:marBottom w:val="0"/>
          <w:divBdr>
            <w:top w:val="none" w:sz="0" w:space="0" w:color="auto"/>
            <w:left w:val="none" w:sz="0" w:space="0" w:color="auto"/>
            <w:bottom w:val="none" w:sz="0" w:space="0" w:color="auto"/>
            <w:right w:val="none" w:sz="0" w:space="0" w:color="auto"/>
          </w:divBdr>
        </w:div>
        <w:div w:id="1265573540">
          <w:marLeft w:val="640"/>
          <w:marRight w:val="0"/>
          <w:marTop w:val="0"/>
          <w:marBottom w:val="0"/>
          <w:divBdr>
            <w:top w:val="none" w:sz="0" w:space="0" w:color="auto"/>
            <w:left w:val="none" w:sz="0" w:space="0" w:color="auto"/>
            <w:bottom w:val="none" w:sz="0" w:space="0" w:color="auto"/>
            <w:right w:val="none" w:sz="0" w:space="0" w:color="auto"/>
          </w:divBdr>
        </w:div>
        <w:div w:id="38869572">
          <w:marLeft w:val="640"/>
          <w:marRight w:val="0"/>
          <w:marTop w:val="0"/>
          <w:marBottom w:val="0"/>
          <w:divBdr>
            <w:top w:val="none" w:sz="0" w:space="0" w:color="auto"/>
            <w:left w:val="none" w:sz="0" w:space="0" w:color="auto"/>
            <w:bottom w:val="none" w:sz="0" w:space="0" w:color="auto"/>
            <w:right w:val="none" w:sz="0" w:space="0" w:color="auto"/>
          </w:divBdr>
        </w:div>
        <w:div w:id="752050543">
          <w:marLeft w:val="640"/>
          <w:marRight w:val="0"/>
          <w:marTop w:val="0"/>
          <w:marBottom w:val="0"/>
          <w:divBdr>
            <w:top w:val="none" w:sz="0" w:space="0" w:color="auto"/>
            <w:left w:val="none" w:sz="0" w:space="0" w:color="auto"/>
            <w:bottom w:val="none" w:sz="0" w:space="0" w:color="auto"/>
            <w:right w:val="none" w:sz="0" w:space="0" w:color="auto"/>
          </w:divBdr>
        </w:div>
        <w:div w:id="2020229877">
          <w:marLeft w:val="640"/>
          <w:marRight w:val="0"/>
          <w:marTop w:val="0"/>
          <w:marBottom w:val="0"/>
          <w:divBdr>
            <w:top w:val="none" w:sz="0" w:space="0" w:color="auto"/>
            <w:left w:val="none" w:sz="0" w:space="0" w:color="auto"/>
            <w:bottom w:val="none" w:sz="0" w:space="0" w:color="auto"/>
            <w:right w:val="none" w:sz="0" w:space="0" w:color="auto"/>
          </w:divBdr>
        </w:div>
        <w:div w:id="1047493456">
          <w:marLeft w:val="640"/>
          <w:marRight w:val="0"/>
          <w:marTop w:val="0"/>
          <w:marBottom w:val="0"/>
          <w:divBdr>
            <w:top w:val="none" w:sz="0" w:space="0" w:color="auto"/>
            <w:left w:val="none" w:sz="0" w:space="0" w:color="auto"/>
            <w:bottom w:val="none" w:sz="0" w:space="0" w:color="auto"/>
            <w:right w:val="none" w:sz="0" w:space="0" w:color="auto"/>
          </w:divBdr>
        </w:div>
        <w:div w:id="1766925449">
          <w:marLeft w:val="640"/>
          <w:marRight w:val="0"/>
          <w:marTop w:val="0"/>
          <w:marBottom w:val="0"/>
          <w:divBdr>
            <w:top w:val="none" w:sz="0" w:space="0" w:color="auto"/>
            <w:left w:val="none" w:sz="0" w:space="0" w:color="auto"/>
            <w:bottom w:val="none" w:sz="0" w:space="0" w:color="auto"/>
            <w:right w:val="none" w:sz="0" w:space="0" w:color="auto"/>
          </w:divBdr>
        </w:div>
        <w:div w:id="836770640">
          <w:marLeft w:val="640"/>
          <w:marRight w:val="0"/>
          <w:marTop w:val="0"/>
          <w:marBottom w:val="0"/>
          <w:divBdr>
            <w:top w:val="none" w:sz="0" w:space="0" w:color="auto"/>
            <w:left w:val="none" w:sz="0" w:space="0" w:color="auto"/>
            <w:bottom w:val="none" w:sz="0" w:space="0" w:color="auto"/>
            <w:right w:val="none" w:sz="0" w:space="0" w:color="auto"/>
          </w:divBdr>
        </w:div>
        <w:div w:id="1294481858">
          <w:marLeft w:val="640"/>
          <w:marRight w:val="0"/>
          <w:marTop w:val="0"/>
          <w:marBottom w:val="0"/>
          <w:divBdr>
            <w:top w:val="none" w:sz="0" w:space="0" w:color="auto"/>
            <w:left w:val="none" w:sz="0" w:space="0" w:color="auto"/>
            <w:bottom w:val="none" w:sz="0" w:space="0" w:color="auto"/>
            <w:right w:val="none" w:sz="0" w:space="0" w:color="auto"/>
          </w:divBdr>
        </w:div>
        <w:div w:id="1629899221">
          <w:marLeft w:val="640"/>
          <w:marRight w:val="0"/>
          <w:marTop w:val="0"/>
          <w:marBottom w:val="0"/>
          <w:divBdr>
            <w:top w:val="none" w:sz="0" w:space="0" w:color="auto"/>
            <w:left w:val="none" w:sz="0" w:space="0" w:color="auto"/>
            <w:bottom w:val="none" w:sz="0" w:space="0" w:color="auto"/>
            <w:right w:val="none" w:sz="0" w:space="0" w:color="auto"/>
          </w:divBdr>
        </w:div>
        <w:div w:id="2104839032">
          <w:marLeft w:val="640"/>
          <w:marRight w:val="0"/>
          <w:marTop w:val="0"/>
          <w:marBottom w:val="0"/>
          <w:divBdr>
            <w:top w:val="none" w:sz="0" w:space="0" w:color="auto"/>
            <w:left w:val="none" w:sz="0" w:space="0" w:color="auto"/>
            <w:bottom w:val="none" w:sz="0" w:space="0" w:color="auto"/>
            <w:right w:val="none" w:sz="0" w:space="0" w:color="auto"/>
          </w:divBdr>
        </w:div>
        <w:div w:id="1464229875">
          <w:marLeft w:val="640"/>
          <w:marRight w:val="0"/>
          <w:marTop w:val="0"/>
          <w:marBottom w:val="0"/>
          <w:divBdr>
            <w:top w:val="none" w:sz="0" w:space="0" w:color="auto"/>
            <w:left w:val="none" w:sz="0" w:space="0" w:color="auto"/>
            <w:bottom w:val="none" w:sz="0" w:space="0" w:color="auto"/>
            <w:right w:val="none" w:sz="0" w:space="0" w:color="auto"/>
          </w:divBdr>
        </w:div>
        <w:div w:id="57441588">
          <w:marLeft w:val="640"/>
          <w:marRight w:val="0"/>
          <w:marTop w:val="0"/>
          <w:marBottom w:val="0"/>
          <w:divBdr>
            <w:top w:val="none" w:sz="0" w:space="0" w:color="auto"/>
            <w:left w:val="none" w:sz="0" w:space="0" w:color="auto"/>
            <w:bottom w:val="none" w:sz="0" w:space="0" w:color="auto"/>
            <w:right w:val="none" w:sz="0" w:space="0" w:color="auto"/>
          </w:divBdr>
        </w:div>
        <w:div w:id="1940141274">
          <w:marLeft w:val="640"/>
          <w:marRight w:val="0"/>
          <w:marTop w:val="0"/>
          <w:marBottom w:val="0"/>
          <w:divBdr>
            <w:top w:val="none" w:sz="0" w:space="0" w:color="auto"/>
            <w:left w:val="none" w:sz="0" w:space="0" w:color="auto"/>
            <w:bottom w:val="none" w:sz="0" w:space="0" w:color="auto"/>
            <w:right w:val="none" w:sz="0" w:space="0" w:color="auto"/>
          </w:divBdr>
        </w:div>
        <w:div w:id="414480704">
          <w:marLeft w:val="640"/>
          <w:marRight w:val="0"/>
          <w:marTop w:val="0"/>
          <w:marBottom w:val="0"/>
          <w:divBdr>
            <w:top w:val="none" w:sz="0" w:space="0" w:color="auto"/>
            <w:left w:val="none" w:sz="0" w:space="0" w:color="auto"/>
            <w:bottom w:val="none" w:sz="0" w:space="0" w:color="auto"/>
            <w:right w:val="none" w:sz="0" w:space="0" w:color="auto"/>
          </w:divBdr>
        </w:div>
        <w:div w:id="1008021404">
          <w:marLeft w:val="640"/>
          <w:marRight w:val="0"/>
          <w:marTop w:val="0"/>
          <w:marBottom w:val="0"/>
          <w:divBdr>
            <w:top w:val="none" w:sz="0" w:space="0" w:color="auto"/>
            <w:left w:val="none" w:sz="0" w:space="0" w:color="auto"/>
            <w:bottom w:val="none" w:sz="0" w:space="0" w:color="auto"/>
            <w:right w:val="none" w:sz="0" w:space="0" w:color="auto"/>
          </w:divBdr>
        </w:div>
        <w:div w:id="244803021">
          <w:marLeft w:val="640"/>
          <w:marRight w:val="0"/>
          <w:marTop w:val="0"/>
          <w:marBottom w:val="0"/>
          <w:divBdr>
            <w:top w:val="none" w:sz="0" w:space="0" w:color="auto"/>
            <w:left w:val="none" w:sz="0" w:space="0" w:color="auto"/>
            <w:bottom w:val="none" w:sz="0" w:space="0" w:color="auto"/>
            <w:right w:val="none" w:sz="0" w:space="0" w:color="auto"/>
          </w:divBdr>
        </w:div>
        <w:div w:id="575700171">
          <w:marLeft w:val="640"/>
          <w:marRight w:val="0"/>
          <w:marTop w:val="0"/>
          <w:marBottom w:val="0"/>
          <w:divBdr>
            <w:top w:val="none" w:sz="0" w:space="0" w:color="auto"/>
            <w:left w:val="none" w:sz="0" w:space="0" w:color="auto"/>
            <w:bottom w:val="none" w:sz="0" w:space="0" w:color="auto"/>
            <w:right w:val="none" w:sz="0" w:space="0" w:color="auto"/>
          </w:divBdr>
        </w:div>
        <w:div w:id="841161236">
          <w:marLeft w:val="640"/>
          <w:marRight w:val="0"/>
          <w:marTop w:val="0"/>
          <w:marBottom w:val="0"/>
          <w:divBdr>
            <w:top w:val="none" w:sz="0" w:space="0" w:color="auto"/>
            <w:left w:val="none" w:sz="0" w:space="0" w:color="auto"/>
            <w:bottom w:val="none" w:sz="0" w:space="0" w:color="auto"/>
            <w:right w:val="none" w:sz="0" w:space="0" w:color="auto"/>
          </w:divBdr>
        </w:div>
        <w:div w:id="93064833">
          <w:marLeft w:val="640"/>
          <w:marRight w:val="0"/>
          <w:marTop w:val="0"/>
          <w:marBottom w:val="0"/>
          <w:divBdr>
            <w:top w:val="none" w:sz="0" w:space="0" w:color="auto"/>
            <w:left w:val="none" w:sz="0" w:space="0" w:color="auto"/>
            <w:bottom w:val="none" w:sz="0" w:space="0" w:color="auto"/>
            <w:right w:val="none" w:sz="0" w:space="0" w:color="auto"/>
          </w:divBdr>
        </w:div>
        <w:div w:id="1993365642">
          <w:marLeft w:val="640"/>
          <w:marRight w:val="0"/>
          <w:marTop w:val="0"/>
          <w:marBottom w:val="0"/>
          <w:divBdr>
            <w:top w:val="none" w:sz="0" w:space="0" w:color="auto"/>
            <w:left w:val="none" w:sz="0" w:space="0" w:color="auto"/>
            <w:bottom w:val="none" w:sz="0" w:space="0" w:color="auto"/>
            <w:right w:val="none" w:sz="0" w:space="0" w:color="auto"/>
          </w:divBdr>
        </w:div>
        <w:div w:id="1318531757">
          <w:marLeft w:val="640"/>
          <w:marRight w:val="0"/>
          <w:marTop w:val="0"/>
          <w:marBottom w:val="0"/>
          <w:divBdr>
            <w:top w:val="none" w:sz="0" w:space="0" w:color="auto"/>
            <w:left w:val="none" w:sz="0" w:space="0" w:color="auto"/>
            <w:bottom w:val="none" w:sz="0" w:space="0" w:color="auto"/>
            <w:right w:val="none" w:sz="0" w:space="0" w:color="auto"/>
          </w:divBdr>
        </w:div>
        <w:div w:id="529953509">
          <w:marLeft w:val="640"/>
          <w:marRight w:val="0"/>
          <w:marTop w:val="0"/>
          <w:marBottom w:val="0"/>
          <w:divBdr>
            <w:top w:val="none" w:sz="0" w:space="0" w:color="auto"/>
            <w:left w:val="none" w:sz="0" w:space="0" w:color="auto"/>
            <w:bottom w:val="none" w:sz="0" w:space="0" w:color="auto"/>
            <w:right w:val="none" w:sz="0" w:space="0" w:color="auto"/>
          </w:divBdr>
        </w:div>
        <w:div w:id="1860850800">
          <w:marLeft w:val="640"/>
          <w:marRight w:val="0"/>
          <w:marTop w:val="0"/>
          <w:marBottom w:val="0"/>
          <w:divBdr>
            <w:top w:val="none" w:sz="0" w:space="0" w:color="auto"/>
            <w:left w:val="none" w:sz="0" w:space="0" w:color="auto"/>
            <w:bottom w:val="none" w:sz="0" w:space="0" w:color="auto"/>
            <w:right w:val="none" w:sz="0" w:space="0" w:color="auto"/>
          </w:divBdr>
        </w:div>
        <w:div w:id="2036498236">
          <w:marLeft w:val="640"/>
          <w:marRight w:val="0"/>
          <w:marTop w:val="0"/>
          <w:marBottom w:val="0"/>
          <w:divBdr>
            <w:top w:val="none" w:sz="0" w:space="0" w:color="auto"/>
            <w:left w:val="none" w:sz="0" w:space="0" w:color="auto"/>
            <w:bottom w:val="none" w:sz="0" w:space="0" w:color="auto"/>
            <w:right w:val="none" w:sz="0" w:space="0" w:color="auto"/>
          </w:divBdr>
        </w:div>
        <w:div w:id="1603414399">
          <w:marLeft w:val="640"/>
          <w:marRight w:val="0"/>
          <w:marTop w:val="0"/>
          <w:marBottom w:val="0"/>
          <w:divBdr>
            <w:top w:val="none" w:sz="0" w:space="0" w:color="auto"/>
            <w:left w:val="none" w:sz="0" w:space="0" w:color="auto"/>
            <w:bottom w:val="none" w:sz="0" w:space="0" w:color="auto"/>
            <w:right w:val="none" w:sz="0" w:space="0" w:color="auto"/>
          </w:divBdr>
        </w:div>
        <w:div w:id="1948928002">
          <w:marLeft w:val="640"/>
          <w:marRight w:val="0"/>
          <w:marTop w:val="0"/>
          <w:marBottom w:val="0"/>
          <w:divBdr>
            <w:top w:val="none" w:sz="0" w:space="0" w:color="auto"/>
            <w:left w:val="none" w:sz="0" w:space="0" w:color="auto"/>
            <w:bottom w:val="none" w:sz="0" w:space="0" w:color="auto"/>
            <w:right w:val="none" w:sz="0" w:space="0" w:color="auto"/>
          </w:divBdr>
        </w:div>
        <w:div w:id="531041563">
          <w:marLeft w:val="640"/>
          <w:marRight w:val="0"/>
          <w:marTop w:val="0"/>
          <w:marBottom w:val="0"/>
          <w:divBdr>
            <w:top w:val="none" w:sz="0" w:space="0" w:color="auto"/>
            <w:left w:val="none" w:sz="0" w:space="0" w:color="auto"/>
            <w:bottom w:val="none" w:sz="0" w:space="0" w:color="auto"/>
            <w:right w:val="none" w:sz="0" w:space="0" w:color="auto"/>
          </w:divBdr>
        </w:div>
        <w:div w:id="1673072211">
          <w:marLeft w:val="640"/>
          <w:marRight w:val="0"/>
          <w:marTop w:val="0"/>
          <w:marBottom w:val="0"/>
          <w:divBdr>
            <w:top w:val="none" w:sz="0" w:space="0" w:color="auto"/>
            <w:left w:val="none" w:sz="0" w:space="0" w:color="auto"/>
            <w:bottom w:val="none" w:sz="0" w:space="0" w:color="auto"/>
            <w:right w:val="none" w:sz="0" w:space="0" w:color="auto"/>
          </w:divBdr>
        </w:div>
        <w:div w:id="612444504">
          <w:marLeft w:val="640"/>
          <w:marRight w:val="0"/>
          <w:marTop w:val="0"/>
          <w:marBottom w:val="0"/>
          <w:divBdr>
            <w:top w:val="none" w:sz="0" w:space="0" w:color="auto"/>
            <w:left w:val="none" w:sz="0" w:space="0" w:color="auto"/>
            <w:bottom w:val="none" w:sz="0" w:space="0" w:color="auto"/>
            <w:right w:val="none" w:sz="0" w:space="0" w:color="auto"/>
          </w:divBdr>
        </w:div>
        <w:div w:id="620840308">
          <w:marLeft w:val="640"/>
          <w:marRight w:val="0"/>
          <w:marTop w:val="0"/>
          <w:marBottom w:val="0"/>
          <w:divBdr>
            <w:top w:val="none" w:sz="0" w:space="0" w:color="auto"/>
            <w:left w:val="none" w:sz="0" w:space="0" w:color="auto"/>
            <w:bottom w:val="none" w:sz="0" w:space="0" w:color="auto"/>
            <w:right w:val="none" w:sz="0" w:space="0" w:color="auto"/>
          </w:divBdr>
        </w:div>
        <w:div w:id="278684623">
          <w:marLeft w:val="640"/>
          <w:marRight w:val="0"/>
          <w:marTop w:val="0"/>
          <w:marBottom w:val="0"/>
          <w:divBdr>
            <w:top w:val="none" w:sz="0" w:space="0" w:color="auto"/>
            <w:left w:val="none" w:sz="0" w:space="0" w:color="auto"/>
            <w:bottom w:val="none" w:sz="0" w:space="0" w:color="auto"/>
            <w:right w:val="none" w:sz="0" w:space="0" w:color="auto"/>
          </w:divBdr>
        </w:div>
        <w:div w:id="318076587">
          <w:marLeft w:val="640"/>
          <w:marRight w:val="0"/>
          <w:marTop w:val="0"/>
          <w:marBottom w:val="0"/>
          <w:divBdr>
            <w:top w:val="none" w:sz="0" w:space="0" w:color="auto"/>
            <w:left w:val="none" w:sz="0" w:space="0" w:color="auto"/>
            <w:bottom w:val="none" w:sz="0" w:space="0" w:color="auto"/>
            <w:right w:val="none" w:sz="0" w:space="0" w:color="auto"/>
          </w:divBdr>
        </w:div>
        <w:div w:id="927006941">
          <w:marLeft w:val="640"/>
          <w:marRight w:val="0"/>
          <w:marTop w:val="0"/>
          <w:marBottom w:val="0"/>
          <w:divBdr>
            <w:top w:val="none" w:sz="0" w:space="0" w:color="auto"/>
            <w:left w:val="none" w:sz="0" w:space="0" w:color="auto"/>
            <w:bottom w:val="none" w:sz="0" w:space="0" w:color="auto"/>
            <w:right w:val="none" w:sz="0" w:space="0" w:color="auto"/>
          </w:divBdr>
        </w:div>
        <w:div w:id="923106118">
          <w:marLeft w:val="640"/>
          <w:marRight w:val="0"/>
          <w:marTop w:val="0"/>
          <w:marBottom w:val="0"/>
          <w:divBdr>
            <w:top w:val="none" w:sz="0" w:space="0" w:color="auto"/>
            <w:left w:val="none" w:sz="0" w:space="0" w:color="auto"/>
            <w:bottom w:val="none" w:sz="0" w:space="0" w:color="auto"/>
            <w:right w:val="none" w:sz="0" w:space="0" w:color="auto"/>
          </w:divBdr>
        </w:div>
        <w:div w:id="1726953391">
          <w:marLeft w:val="640"/>
          <w:marRight w:val="0"/>
          <w:marTop w:val="0"/>
          <w:marBottom w:val="0"/>
          <w:divBdr>
            <w:top w:val="none" w:sz="0" w:space="0" w:color="auto"/>
            <w:left w:val="none" w:sz="0" w:space="0" w:color="auto"/>
            <w:bottom w:val="none" w:sz="0" w:space="0" w:color="auto"/>
            <w:right w:val="none" w:sz="0" w:space="0" w:color="auto"/>
          </w:divBdr>
        </w:div>
        <w:div w:id="1411779030">
          <w:marLeft w:val="640"/>
          <w:marRight w:val="0"/>
          <w:marTop w:val="0"/>
          <w:marBottom w:val="0"/>
          <w:divBdr>
            <w:top w:val="none" w:sz="0" w:space="0" w:color="auto"/>
            <w:left w:val="none" w:sz="0" w:space="0" w:color="auto"/>
            <w:bottom w:val="none" w:sz="0" w:space="0" w:color="auto"/>
            <w:right w:val="none" w:sz="0" w:space="0" w:color="auto"/>
          </w:divBdr>
        </w:div>
        <w:div w:id="1569077559">
          <w:marLeft w:val="640"/>
          <w:marRight w:val="0"/>
          <w:marTop w:val="0"/>
          <w:marBottom w:val="0"/>
          <w:divBdr>
            <w:top w:val="none" w:sz="0" w:space="0" w:color="auto"/>
            <w:left w:val="none" w:sz="0" w:space="0" w:color="auto"/>
            <w:bottom w:val="none" w:sz="0" w:space="0" w:color="auto"/>
            <w:right w:val="none" w:sz="0" w:space="0" w:color="auto"/>
          </w:divBdr>
        </w:div>
        <w:div w:id="91510906">
          <w:marLeft w:val="640"/>
          <w:marRight w:val="0"/>
          <w:marTop w:val="0"/>
          <w:marBottom w:val="0"/>
          <w:divBdr>
            <w:top w:val="none" w:sz="0" w:space="0" w:color="auto"/>
            <w:left w:val="none" w:sz="0" w:space="0" w:color="auto"/>
            <w:bottom w:val="none" w:sz="0" w:space="0" w:color="auto"/>
            <w:right w:val="none" w:sz="0" w:space="0" w:color="auto"/>
          </w:divBdr>
        </w:div>
        <w:div w:id="1572042947">
          <w:marLeft w:val="640"/>
          <w:marRight w:val="0"/>
          <w:marTop w:val="0"/>
          <w:marBottom w:val="0"/>
          <w:divBdr>
            <w:top w:val="none" w:sz="0" w:space="0" w:color="auto"/>
            <w:left w:val="none" w:sz="0" w:space="0" w:color="auto"/>
            <w:bottom w:val="none" w:sz="0" w:space="0" w:color="auto"/>
            <w:right w:val="none" w:sz="0" w:space="0" w:color="auto"/>
          </w:divBdr>
        </w:div>
        <w:div w:id="2028486867">
          <w:marLeft w:val="640"/>
          <w:marRight w:val="0"/>
          <w:marTop w:val="0"/>
          <w:marBottom w:val="0"/>
          <w:divBdr>
            <w:top w:val="none" w:sz="0" w:space="0" w:color="auto"/>
            <w:left w:val="none" w:sz="0" w:space="0" w:color="auto"/>
            <w:bottom w:val="none" w:sz="0" w:space="0" w:color="auto"/>
            <w:right w:val="none" w:sz="0" w:space="0" w:color="auto"/>
          </w:divBdr>
        </w:div>
        <w:div w:id="161749700">
          <w:marLeft w:val="640"/>
          <w:marRight w:val="0"/>
          <w:marTop w:val="0"/>
          <w:marBottom w:val="0"/>
          <w:divBdr>
            <w:top w:val="none" w:sz="0" w:space="0" w:color="auto"/>
            <w:left w:val="none" w:sz="0" w:space="0" w:color="auto"/>
            <w:bottom w:val="none" w:sz="0" w:space="0" w:color="auto"/>
            <w:right w:val="none" w:sz="0" w:space="0" w:color="auto"/>
          </w:divBdr>
        </w:div>
        <w:div w:id="1360010352">
          <w:marLeft w:val="640"/>
          <w:marRight w:val="0"/>
          <w:marTop w:val="0"/>
          <w:marBottom w:val="0"/>
          <w:divBdr>
            <w:top w:val="none" w:sz="0" w:space="0" w:color="auto"/>
            <w:left w:val="none" w:sz="0" w:space="0" w:color="auto"/>
            <w:bottom w:val="none" w:sz="0" w:space="0" w:color="auto"/>
            <w:right w:val="none" w:sz="0" w:space="0" w:color="auto"/>
          </w:divBdr>
        </w:div>
        <w:div w:id="2038773199">
          <w:marLeft w:val="640"/>
          <w:marRight w:val="0"/>
          <w:marTop w:val="0"/>
          <w:marBottom w:val="0"/>
          <w:divBdr>
            <w:top w:val="none" w:sz="0" w:space="0" w:color="auto"/>
            <w:left w:val="none" w:sz="0" w:space="0" w:color="auto"/>
            <w:bottom w:val="none" w:sz="0" w:space="0" w:color="auto"/>
            <w:right w:val="none" w:sz="0" w:space="0" w:color="auto"/>
          </w:divBdr>
        </w:div>
        <w:div w:id="1361199971">
          <w:marLeft w:val="640"/>
          <w:marRight w:val="0"/>
          <w:marTop w:val="0"/>
          <w:marBottom w:val="0"/>
          <w:divBdr>
            <w:top w:val="none" w:sz="0" w:space="0" w:color="auto"/>
            <w:left w:val="none" w:sz="0" w:space="0" w:color="auto"/>
            <w:bottom w:val="none" w:sz="0" w:space="0" w:color="auto"/>
            <w:right w:val="none" w:sz="0" w:space="0" w:color="auto"/>
          </w:divBdr>
        </w:div>
        <w:div w:id="1205362836">
          <w:marLeft w:val="640"/>
          <w:marRight w:val="0"/>
          <w:marTop w:val="0"/>
          <w:marBottom w:val="0"/>
          <w:divBdr>
            <w:top w:val="none" w:sz="0" w:space="0" w:color="auto"/>
            <w:left w:val="none" w:sz="0" w:space="0" w:color="auto"/>
            <w:bottom w:val="none" w:sz="0" w:space="0" w:color="auto"/>
            <w:right w:val="none" w:sz="0" w:space="0" w:color="auto"/>
          </w:divBdr>
        </w:div>
        <w:div w:id="1035036194">
          <w:marLeft w:val="640"/>
          <w:marRight w:val="0"/>
          <w:marTop w:val="0"/>
          <w:marBottom w:val="0"/>
          <w:divBdr>
            <w:top w:val="none" w:sz="0" w:space="0" w:color="auto"/>
            <w:left w:val="none" w:sz="0" w:space="0" w:color="auto"/>
            <w:bottom w:val="none" w:sz="0" w:space="0" w:color="auto"/>
            <w:right w:val="none" w:sz="0" w:space="0" w:color="auto"/>
          </w:divBdr>
        </w:div>
        <w:div w:id="1511674629">
          <w:marLeft w:val="640"/>
          <w:marRight w:val="0"/>
          <w:marTop w:val="0"/>
          <w:marBottom w:val="0"/>
          <w:divBdr>
            <w:top w:val="none" w:sz="0" w:space="0" w:color="auto"/>
            <w:left w:val="none" w:sz="0" w:space="0" w:color="auto"/>
            <w:bottom w:val="none" w:sz="0" w:space="0" w:color="auto"/>
            <w:right w:val="none" w:sz="0" w:space="0" w:color="auto"/>
          </w:divBdr>
        </w:div>
        <w:div w:id="308826651">
          <w:marLeft w:val="640"/>
          <w:marRight w:val="0"/>
          <w:marTop w:val="0"/>
          <w:marBottom w:val="0"/>
          <w:divBdr>
            <w:top w:val="none" w:sz="0" w:space="0" w:color="auto"/>
            <w:left w:val="none" w:sz="0" w:space="0" w:color="auto"/>
            <w:bottom w:val="none" w:sz="0" w:space="0" w:color="auto"/>
            <w:right w:val="none" w:sz="0" w:space="0" w:color="auto"/>
          </w:divBdr>
        </w:div>
        <w:div w:id="2023126735">
          <w:marLeft w:val="640"/>
          <w:marRight w:val="0"/>
          <w:marTop w:val="0"/>
          <w:marBottom w:val="0"/>
          <w:divBdr>
            <w:top w:val="none" w:sz="0" w:space="0" w:color="auto"/>
            <w:left w:val="none" w:sz="0" w:space="0" w:color="auto"/>
            <w:bottom w:val="none" w:sz="0" w:space="0" w:color="auto"/>
            <w:right w:val="none" w:sz="0" w:space="0" w:color="auto"/>
          </w:divBdr>
        </w:div>
        <w:div w:id="323168792">
          <w:marLeft w:val="640"/>
          <w:marRight w:val="0"/>
          <w:marTop w:val="0"/>
          <w:marBottom w:val="0"/>
          <w:divBdr>
            <w:top w:val="none" w:sz="0" w:space="0" w:color="auto"/>
            <w:left w:val="none" w:sz="0" w:space="0" w:color="auto"/>
            <w:bottom w:val="none" w:sz="0" w:space="0" w:color="auto"/>
            <w:right w:val="none" w:sz="0" w:space="0" w:color="auto"/>
          </w:divBdr>
        </w:div>
        <w:div w:id="2071031396">
          <w:marLeft w:val="640"/>
          <w:marRight w:val="0"/>
          <w:marTop w:val="0"/>
          <w:marBottom w:val="0"/>
          <w:divBdr>
            <w:top w:val="none" w:sz="0" w:space="0" w:color="auto"/>
            <w:left w:val="none" w:sz="0" w:space="0" w:color="auto"/>
            <w:bottom w:val="none" w:sz="0" w:space="0" w:color="auto"/>
            <w:right w:val="none" w:sz="0" w:space="0" w:color="auto"/>
          </w:divBdr>
        </w:div>
        <w:div w:id="350031988">
          <w:marLeft w:val="640"/>
          <w:marRight w:val="0"/>
          <w:marTop w:val="0"/>
          <w:marBottom w:val="0"/>
          <w:divBdr>
            <w:top w:val="none" w:sz="0" w:space="0" w:color="auto"/>
            <w:left w:val="none" w:sz="0" w:space="0" w:color="auto"/>
            <w:bottom w:val="none" w:sz="0" w:space="0" w:color="auto"/>
            <w:right w:val="none" w:sz="0" w:space="0" w:color="auto"/>
          </w:divBdr>
        </w:div>
        <w:div w:id="970744644">
          <w:marLeft w:val="640"/>
          <w:marRight w:val="0"/>
          <w:marTop w:val="0"/>
          <w:marBottom w:val="0"/>
          <w:divBdr>
            <w:top w:val="none" w:sz="0" w:space="0" w:color="auto"/>
            <w:left w:val="none" w:sz="0" w:space="0" w:color="auto"/>
            <w:bottom w:val="none" w:sz="0" w:space="0" w:color="auto"/>
            <w:right w:val="none" w:sz="0" w:space="0" w:color="auto"/>
          </w:divBdr>
        </w:div>
        <w:div w:id="1255549545">
          <w:marLeft w:val="640"/>
          <w:marRight w:val="0"/>
          <w:marTop w:val="0"/>
          <w:marBottom w:val="0"/>
          <w:divBdr>
            <w:top w:val="none" w:sz="0" w:space="0" w:color="auto"/>
            <w:left w:val="none" w:sz="0" w:space="0" w:color="auto"/>
            <w:bottom w:val="none" w:sz="0" w:space="0" w:color="auto"/>
            <w:right w:val="none" w:sz="0" w:space="0" w:color="auto"/>
          </w:divBdr>
        </w:div>
        <w:div w:id="365449393">
          <w:marLeft w:val="640"/>
          <w:marRight w:val="0"/>
          <w:marTop w:val="0"/>
          <w:marBottom w:val="0"/>
          <w:divBdr>
            <w:top w:val="none" w:sz="0" w:space="0" w:color="auto"/>
            <w:left w:val="none" w:sz="0" w:space="0" w:color="auto"/>
            <w:bottom w:val="none" w:sz="0" w:space="0" w:color="auto"/>
            <w:right w:val="none" w:sz="0" w:space="0" w:color="auto"/>
          </w:divBdr>
        </w:div>
        <w:div w:id="988049647">
          <w:marLeft w:val="640"/>
          <w:marRight w:val="0"/>
          <w:marTop w:val="0"/>
          <w:marBottom w:val="0"/>
          <w:divBdr>
            <w:top w:val="none" w:sz="0" w:space="0" w:color="auto"/>
            <w:left w:val="none" w:sz="0" w:space="0" w:color="auto"/>
            <w:bottom w:val="none" w:sz="0" w:space="0" w:color="auto"/>
            <w:right w:val="none" w:sz="0" w:space="0" w:color="auto"/>
          </w:divBdr>
        </w:div>
        <w:div w:id="937447536">
          <w:marLeft w:val="640"/>
          <w:marRight w:val="0"/>
          <w:marTop w:val="0"/>
          <w:marBottom w:val="0"/>
          <w:divBdr>
            <w:top w:val="none" w:sz="0" w:space="0" w:color="auto"/>
            <w:left w:val="none" w:sz="0" w:space="0" w:color="auto"/>
            <w:bottom w:val="none" w:sz="0" w:space="0" w:color="auto"/>
            <w:right w:val="none" w:sz="0" w:space="0" w:color="auto"/>
          </w:divBdr>
        </w:div>
        <w:div w:id="1754005532">
          <w:marLeft w:val="640"/>
          <w:marRight w:val="0"/>
          <w:marTop w:val="0"/>
          <w:marBottom w:val="0"/>
          <w:divBdr>
            <w:top w:val="none" w:sz="0" w:space="0" w:color="auto"/>
            <w:left w:val="none" w:sz="0" w:space="0" w:color="auto"/>
            <w:bottom w:val="none" w:sz="0" w:space="0" w:color="auto"/>
            <w:right w:val="none" w:sz="0" w:space="0" w:color="auto"/>
          </w:divBdr>
        </w:div>
        <w:div w:id="1086921226">
          <w:marLeft w:val="640"/>
          <w:marRight w:val="0"/>
          <w:marTop w:val="0"/>
          <w:marBottom w:val="0"/>
          <w:divBdr>
            <w:top w:val="none" w:sz="0" w:space="0" w:color="auto"/>
            <w:left w:val="none" w:sz="0" w:space="0" w:color="auto"/>
            <w:bottom w:val="none" w:sz="0" w:space="0" w:color="auto"/>
            <w:right w:val="none" w:sz="0" w:space="0" w:color="auto"/>
          </w:divBdr>
        </w:div>
        <w:div w:id="289166824">
          <w:marLeft w:val="640"/>
          <w:marRight w:val="0"/>
          <w:marTop w:val="0"/>
          <w:marBottom w:val="0"/>
          <w:divBdr>
            <w:top w:val="none" w:sz="0" w:space="0" w:color="auto"/>
            <w:left w:val="none" w:sz="0" w:space="0" w:color="auto"/>
            <w:bottom w:val="none" w:sz="0" w:space="0" w:color="auto"/>
            <w:right w:val="none" w:sz="0" w:space="0" w:color="auto"/>
          </w:divBdr>
        </w:div>
        <w:div w:id="1227836817">
          <w:marLeft w:val="640"/>
          <w:marRight w:val="0"/>
          <w:marTop w:val="0"/>
          <w:marBottom w:val="0"/>
          <w:divBdr>
            <w:top w:val="none" w:sz="0" w:space="0" w:color="auto"/>
            <w:left w:val="none" w:sz="0" w:space="0" w:color="auto"/>
            <w:bottom w:val="none" w:sz="0" w:space="0" w:color="auto"/>
            <w:right w:val="none" w:sz="0" w:space="0" w:color="auto"/>
          </w:divBdr>
        </w:div>
        <w:div w:id="1213269296">
          <w:marLeft w:val="640"/>
          <w:marRight w:val="0"/>
          <w:marTop w:val="0"/>
          <w:marBottom w:val="0"/>
          <w:divBdr>
            <w:top w:val="none" w:sz="0" w:space="0" w:color="auto"/>
            <w:left w:val="none" w:sz="0" w:space="0" w:color="auto"/>
            <w:bottom w:val="none" w:sz="0" w:space="0" w:color="auto"/>
            <w:right w:val="none" w:sz="0" w:space="0" w:color="auto"/>
          </w:divBdr>
        </w:div>
        <w:div w:id="2136606028">
          <w:marLeft w:val="640"/>
          <w:marRight w:val="0"/>
          <w:marTop w:val="0"/>
          <w:marBottom w:val="0"/>
          <w:divBdr>
            <w:top w:val="none" w:sz="0" w:space="0" w:color="auto"/>
            <w:left w:val="none" w:sz="0" w:space="0" w:color="auto"/>
            <w:bottom w:val="none" w:sz="0" w:space="0" w:color="auto"/>
            <w:right w:val="none" w:sz="0" w:space="0" w:color="auto"/>
          </w:divBdr>
        </w:div>
        <w:div w:id="1135412858">
          <w:marLeft w:val="640"/>
          <w:marRight w:val="0"/>
          <w:marTop w:val="0"/>
          <w:marBottom w:val="0"/>
          <w:divBdr>
            <w:top w:val="none" w:sz="0" w:space="0" w:color="auto"/>
            <w:left w:val="none" w:sz="0" w:space="0" w:color="auto"/>
            <w:bottom w:val="none" w:sz="0" w:space="0" w:color="auto"/>
            <w:right w:val="none" w:sz="0" w:space="0" w:color="auto"/>
          </w:divBdr>
        </w:div>
        <w:div w:id="1914899215">
          <w:marLeft w:val="640"/>
          <w:marRight w:val="0"/>
          <w:marTop w:val="0"/>
          <w:marBottom w:val="0"/>
          <w:divBdr>
            <w:top w:val="none" w:sz="0" w:space="0" w:color="auto"/>
            <w:left w:val="none" w:sz="0" w:space="0" w:color="auto"/>
            <w:bottom w:val="none" w:sz="0" w:space="0" w:color="auto"/>
            <w:right w:val="none" w:sz="0" w:space="0" w:color="auto"/>
          </w:divBdr>
        </w:div>
        <w:div w:id="995649588">
          <w:marLeft w:val="640"/>
          <w:marRight w:val="0"/>
          <w:marTop w:val="0"/>
          <w:marBottom w:val="0"/>
          <w:divBdr>
            <w:top w:val="none" w:sz="0" w:space="0" w:color="auto"/>
            <w:left w:val="none" w:sz="0" w:space="0" w:color="auto"/>
            <w:bottom w:val="none" w:sz="0" w:space="0" w:color="auto"/>
            <w:right w:val="none" w:sz="0" w:space="0" w:color="auto"/>
          </w:divBdr>
        </w:div>
        <w:div w:id="1233349146">
          <w:marLeft w:val="640"/>
          <w:marRight w:val="0"/>
          <w:marTop w:val="0"/>
          <w:marBottom w:val="0"/>
          <w:divBdr>
            <w:top w:val="none" w:sz="0" w:space="0" w:color="auto"/>
            <w:left w:val="none" w:sz="0" w:space="0" w:color="auto"/>
            <w:bottom w:val="none" w:sz="0" w:space="0" w:color="auto"/>
            <w:right w:val="none" w:sz="0" w:space="0" w:color="auto"/>
          </w:divBdr>
        </w:div>
        <w:div w:id="20982158">
          <w:marLeft w:val="640"/>
          <w:marRight w:val="0"/>
          <w:marTop w:val="0"/>
          <w:marBottom w:val="0"/>
          <w:divBdr>
            <w:top w:val="none" w:sz="0" w:space="0" w:color="auto"/>
            <w:left w:val="none" w:sz="0" w:space="0" w:color="auto"/>
            <w:bottom w:val="none" w:sz="0" w:space="0" w:color="auto"/>
            <w:right w:val="none" w:sz="0" w:space="0" w:color="auto"/>
          </w:divBdr>
        </w:div>
        <w:div w:id="1217426777">
          <w:marLeft w:val="640"/>
          <w:marRight w:val="0"/>
          <w:marTop w:val="0"/>
          <w:marBottom w:val="0"/>
          <w:divBdr>
            <w:top w:val="none" w:sz="0" w:space="0" w:color="auto"/>
            <w:left w:val="none" w:sz="0" w:space="0" w:color="auto"/>
            <w:bottom w:val="none" w:sz="0" w:space="0" w:color="auto"/>
            <w:right w:val="none" w:sz="0" w:space="0" w:color="auto"/>
          </w:divBdr>
        </w:div>
        <w:div w:id="1917592743">
          <w:marLeft w:val="640"/>
          <w:marRight w:val="0"/>
          <w:marTop w:val="0"/>
          <w:marBottom w:val="0"/>
          <w:divBdr>
            <w:top w:val="none" w:sz="0" w:space="0" w:color="auto"/>
            <w:left w:val="none" w:sz="0" w:space="0" w:color="auto"/>
            <w:bottom w:val="none" w:sz="0" w:space="0" w:color="auto"/>
            <w:right w:val="none" w:sz="0" w:space="0" w:color="auto"/>
          </w:divBdr>
        </w:div>
        <w:div w:id="908462060">
          <w:marLeft w:val="640"/>
          <w:marRight w:val="0"/>
          <w:marTop w:val="0"/>
          <w:marBottom w:val="0"/>
          <w:divBdr>
            <w:top w:val="none" w:sz="0" w:space="0" w:color="auto"/>
            <w:left w:val="none" w:sz="0" w:space="0" w:color="auto"/>
            <w:bottom w:val="none" w:sz="0" w:space="0" w:color="auto"/>
            <w:right w:val="none" w:sz="0" w:space="0" w:color="auto"/>
          </w:divBdr>
        </w:div>
        <w:div w:id="28534259">
          <w:marLeft w:val="640"/>
          <w:marRight w:val="0"/>
          <w:marTop w:val="0"/>
          <w:marBottom w:val="0"/>
          <w:divBdr>
            <w:top w:val="none" w:sz="0" w:space="0" w:color="auto"/>
            <w:left w:val="none" w:sz="0" w:space="0" w:color="auto"/>
            <w:bottom w:val="none" w:sz="0" w:space="0" w:color="auto"/>
            <w:right w:val="none" w:sz="0" w:space="0" w:color="auto"/>
          </w:divBdr>
        </w:div>
        <w:div w:id="1127311373">
          <w:marLeft w:val="640"/>
          <w:marRight w:val="0"/>
          <w:marTop w:val="0"/>
          <w:marBottom w:val="0"/>
          <w:divBdr>
            <w:top w:val="none" w:sz="0" w:space="0" w:color="auto"/>
            <w:left w:val="none" w:sz="0" w:space="0" w:color="auto"/>
            <w:bottom w:val="none" w:sz="0" w:space="0" w:color="auto"/>
            <w:right w:val="none" w:sz="0" w:space="0" w:color="auto"/>
          </w:divBdr>
        </w:div>
        <w:div w:id="1851792792">
          <w:marLeft w:val="640"/>
          <w:marRight w:val="0"/>
          <w:marTop w:val="0"/>
          <w:marBottom w:val="0"/>
          <w:divBdr>
            <w:top w:val="none" w:sz="0" w:space="0" w:color="auto"/>
            <w:left w:val="none" w:sz="0" w:space="0" w:color="auto"/>
            <w:bottom w:val="none" w:sz="0" w:space="0" w:color="auto"/>
            <w:right w:val="none" w:sz="0" w:space="0" w:color="auto"/>
          </w:divBdr>
        </w:div>
        <w:div w:id="1345782149">
          <w:marLeft w:val="640"/>
          <w:marRight w:val="0"/>
          <w:marTop w:val="0"/>
          <w:marBottom w:val="0"/>
          <w:divBdr>
            <w:top w:val="none" w:sz="0" w:space="0" w:color="auto"/>
            <w:left w:val="none" w:sz="0" w:space="0" w:color="auto"/>
            <w:bottom w:val="none" w:sz="0" w:space="0" w:color="auto"/>
            <w:right w:val="none" w:sz="0" w:space="0" w:color="auto"/>
          </w:divBdr>
        </w:div>
        <w:div w:id="1237782394">
          <w:marLeft w:val="640"/>
          <w:marRight w:val="0"/>
          <w:marTop w:val="0"/>
          <w:marBottom w:val="0"/>
          <w:divBdr>
            <w:top w:val="none" w:sz="0" w:space="0" w:color="auto"/>
            <w:left w:val="none" w:sz="0" w:space="0" w:color="auto"/>
            <w:bottom w:val="none" w:sz="0" w:space="0" w:color="auto"/>
            <w:right w:val="none" w:sz="0" w:space="0" w:color="auto"/>
          </w:divBdr>
        </w:div>
        <w:div w:id="1521041840">
          <w:marLeft w:val="640"/>
          <w:marRight w:val="0"/>
          <w:marTop w:val="0"/>
          <w:marBottom w:val="0"/>
          <w:divBdr>
            <w:top w:val="none" w:sz="0" w:space="0" w:color="auto"/>
            <w:left w:val="none" w:sz="0" w:space="0" w:color="auto"/>
            <w:bottom w:val="none" w:sz="0" w:space="0" w:color="auto"/>
            <w:right w:val="none" w:sz="0" w:space="0" w:color="auto"/>
          </w:divBdr>
        </w:div>
        <w:div w:id="305550772">
          <w:marLeft w:val="640"/>
          <w:marRight w:val="0"/>
          <w:marTop w:val="0"/>
          <w:marBottom w:val="0"/>
          <w:divBdr>
            <w:top w:val="none" w:sz="0" w:space="0" w:color="auto"/>
            <w:left w:val="none" w:sz="0" w:space="0" w:color="auto"/>
            <w:bottom w:val="none" w:sz="0" w:space="0" w:color="auto"/>
            <w:right w:val="none" w:sz="0" w:space="0" w:color="auto"/>
          </w:divBdr>
        </w:div>
        <w:div w:id="1879277432">
          <w:marLeft w:val="640"/>
          <w:marRight w:val="0"/>
          <w:marTop w:val="0"/>
          <w:marBottom w:val="0"/>
          <w:divBdr>
            <w:top w:val="none" w:sz="0" w:space="0" w:color="auto"/>
            <w:left w:val="none" w:sz="0" w:space="0" w:color="auto"/>
            <w:bottom w:val="none" w:sz="0" w:space="0" w:color="auto"/>
            <w:right w:val="none" w:sz="0" w:space="0" w:color="auto"/>
          </w:divBdr>
        </w:div>
        <w:div w:id="1084304285">
          <w:marLeft w:val="640"/>
          <w:marRight w:val="0"/>
          <w:marTop w:val="0"/>
          <w:marBottom w:val="0"/>
          <w:divBdr>
            <w:top w:val="none" w:sz="0" w:space="0" w:color="auto"/>
            <w:left w:val="none" w:sz="0" w:space="0" w:color="auto"/>
            <w:bottom w:val="none" w:sz="0" w:space="0" w:color="auto"/>
            <w:right w:val="none" w:sz="0" w:space="0" w:color="auto"/>
          </w:divBdr>
        </w:div>
        <w:div w:id="686978389">
          <w:marLeft w:val="640"/>
          <w:marRight w:val="0"/>
          <w:marTop w:val="0"/>
          <w:marBottom w:val="0"/>
          <w:divBdr>
            <w:top w:val="none" w:sz="0" w:space="0" w:color="auto"/>
            <w:left w:val="none" w:sz="0" w:space="0" w:color="auto"/>
            <w:bottom w:val="none" w:sz="0" w:space="0" w:color="auto"/>
            <w:right w:val="none" w:sz="0" w:space="0" w:color="auto"/>
          </w:divBdr>
        </w:div>
        <w:div w:id="1969776234">
          <w:marLeft w:val="640"/>
          <w:marRight w:val="0"/>
          <w:marTop w:val="0"/>
          <w:marBottom w:val="0"/>
          <w:divBdr>
            <w:top w:val="none" w:sz="0" w:space="0" w:color="auto"/>
            <w:left w:val="none" w:sz="0" w:space="0" w:color="auto"/>
            <w:bottom w:val="none" w:sz="0" w:space="0" w:color="auto"/>
            <w:right w:val="none" w:sz="0" w:space="0" w:color="auto"/>
          </w:divBdr>
        </w:div>
        <w:div w:id="590508995">
          <w:marLeft w:val="640"/>
          <w:marRight w:val="0"/>
          <w:marTop w:val="0"/>
          <w:marBottom w:val="0"/>
          <w:divBdr>
            <w:top w:val="none" w:sz="0" w:space="0" w:color="auto"/>
            <w:left w:val="none" w:sz="0" w:space="0" w:color="auto"/>
            <w:bottom w:val="none" w:sz="0" w:space="0" w:color="auto"/>
            <w:right w:val="none" w:sz="0" w:space="0" w:color="auto"/>
          </w:divBdr>
        </w:div>
        <w:div w:id="783118180">
          <w:marLeft w:val="640"/>
          <w:marRight w:val="0"/>
          <w:marTop w:val="0"/>
          <w:marBottom w:val="0"/>
          <w:divBdr>
            <w:top w:val="none" w:sz="0" w:space="0" w:color="auto"/>
            <w:left w:val="none" w:sz="0" w:space="0" w:color="auto"/>
            <w:bottom w:val="none" w:sz="0" w:space="0" w:color="auto"/>
            <w:right w:val="none" w:sz="0" w:space="0" w:color="auto"/>
          </w:divBdr>
        </w:div>
        <w:div w:id="2087260385">
          <w:marLeft w:val="640"/>
          <w:marRight w:val="0"/>
          <w:marTop w:val="0"/>
          <w:marBottom w:val="0"/>
          <w:divBdr>
            <w:top w:val="none" w:sz="0" w:space="0" w:color="auto"/>
            <w:left w:val="none" w:sz="0" w:space="0" w:color="auto"/>
            <w:bottom w:val="none" w:sz="0" w:space="0" w:color="auto"/>
            <w:right w:val="none" w:sz="0" w:space="0" w:color="auto"/>
          </w:divBdr>
        </w:div>
        <w:div w:id="415134809">
          <w:marLeft w:val="640"/>
          <w:marRight w:val="0"/>
          <w:marTop w:val="0"/>
          <w:marBottom w:val="0"/>
          <w:divBdr>
            <w:top w:val="none" w:sz="0" w:space="0" w:color="auto"/>
            <w:left w:val="none" w:sz="0" w:space="0" w:color="auto"/>
            <w:bottom w:val="none" w:sz="0" w:space="0" w:color="auto"/>
            <w:right w:val="none" w:sz="0" w:space="0" w:color="auto"/>
          </w:divBdr>
        </w:div>
        <w:div w:id="397872522">
          <w:marLeft w:val="640"/>
          <w:marRight w:val="0"/>
          <w:marTop w:val="0"/>
          <w:marBottom w:val="0"/>
          <w:divBdr>
            <w:top w:val="none" w:sz="0" w:space="0" w:color="auto"/>
            <w:left w:val="none" w:sz="0" w:space="0" w:color="auto"/>
            <w:bottom w:val="none" w:sz="0" w:space="0" w:color="auto"/>
            <w:right w:val="none" w:sz="0" w:space="0" w:color="auto"/>
          </w:divBdr>
        </w:div>
        <w:div w:id="42412187">
          <w:marLeft w:val="640"/>
          <w:marRight w:val="0"/>
          <w:marTop w:val="0"/>
          <w:marBottom w:val="0"/>
          <w:divBdr>
            <w:top w:val="none" w:sz="0" w:space="0" w:color="auto"/>
            <w:left w:val="none" w:sz="0" w:space="0" w:color="auto"/>
            <w:bottom w:val="none" w:sz="0" w:space="0" w:color="auto"/>
            <w:right w:val="none" w:sz="0" w:space="0" w:color="auto"/>
          </w:divBdr>
        </w:div>
        <w:div w:id="1242907559">
          <w:marLeft w:val="640"/>
          <w:marRight w:val="0"/>
          <w:marTop w:val="0"/>
          <w:marBottom w:val="0"/>
          <w:divBdr>
            <w:top w:val="none" w:sz="0" w:space="0" w:color="auto"/>
            <w:left w:val="none" w:sz="0" w:space="0" w:color="auto"/>
            <w:bottom w:val="none" w:sz="0" w:space="0" w:color="auto"/>
            <w:right w:val="none" w:sz="0" w:space="0" w:color="auto"/>
          </w:divBdr>
        </w:div>
        <w:div w:id="1787892017">
          <w:marLeft w:val="640"/>
          <w:marRight w:val="0"/>
          <w:marTop w:val="0"/>
          <w:marBottom w:val="0"/>
          <w:divBdr>
            <w:top w:val="none" w:sz="0" w:space="0" w:color="auto"/>
            <w:left w:val="none" w:sz="0" w:space="0" w:color="auto"/>
            <w:bottom w:val="none" w:sz="0" w:space="0" w:color="auto"/>
            <w:right w:val="none" w:sz="0" w:space="0" w:color="auto"/>
          </w:divBdr>
        </w:div>
        <w:div w:id="411126888">
          <w:marLeft w:val="640"/>
          <w:marRight w:val="0"/>
          <w:marTop w:val="0"/>
          <w:marBottom w:val="0"/>
          <w:divBdr>
            <w:top w:val="none" w:sz="0" w:space="0" w:color="auto"/>
            <w:left w:val="none" w:sz="0" w:space="0" w:color="auto"/>
            <w:bottom w:val="none" w:sz="0" w:space="0" w:color="auto"/>
            <w:right w:val="none" w:sz="0" w:space="0" w:color="auto"/>
          </w:divBdr>
        </w:div>
        <w:div w:id="1172060467">
          <w:marLeft w:val="640"/>
          <w:marRight w:val="0"/>
          <w:marTop w:val="0"/>
          <w:marBottom w:val="0"/>
          <w:divBdr>
            <w:top w:val="none" w:sz="0" w:space="0" w:color="auto"/>
            <w:left w:val="none" w:sz="0" w:space="0" w:color="auto"/>
            <w:bottom w:val="none" w:sz="0" w:space="0" w:color="auto"/>
            <w:right w:val="none" w:sz="0" w:space="0" w:color="auto"/>
          </w:divBdr>
        </w:div>
        <w:div w:id="1672366413">
          <w:marLeft w:val="640"/>
          <w:marRight w:val="0"/>
          <w:marTop w:val="0"/>
          <w:marBottom w:val="0"/>
          <w:divBdr>
            <w:top w:val="none" w:sz="0" w:space="0" w:color="auto"/>
            <w:left w:val="none" w:sz="0" w:space="0" w:color="auto"/>
            <w:bottom w:val="none" w:sz="0" w:space="0" w:color="auto"/>
            <w:right w:val="none" w:sz="0" w:space="0" w:color="auto"/>
          </w:divBdr>
        </w:div>
        <w:div w:id="960577119">
          <w:marLeft w:val="640"/>
          <w:marRight w:val="0"/>
          <w:marTop w:val="0"/>
          <w:marBottom w:val="0"/>
          <w:divBdr>
            <w:top w:val="none" w:sz="0" w:space="0" w:color="auto"/>
            <w:left w:val="none" w:sz="0" w:space="0" w:color="auto"/>
            <w:bottom w:val="none" w:sz="0" w:space="0" w:color="auto"/>
            <w:right w:val="none" w:sz="0" w:space="0" w:color="auto"/>
          </w:divBdr>
        </w:div>
        <w:div w:id="1740706440">
          <w:marLeft w:val="640"/>
          <w:marRight w:val="0"/>
          <w:marTop w:val="0"/>
          <w:marBottom w:val="0"/>
          <w:divBdr>
            <w:top w:val="none" w:sz="0" w:space="0" w:color="auto"/>
            <w:left w:val="none" w:sz="0" w:space="0" w:color="auto"/>
            <w:bottom w:val="none" w:sz="0" w:space="0" w:color="auto"/>
            <w:right w:val="none" w:sz="0" w:space="0" w:color="auto"/>
          </w:divBdr>
        </w:div>
        <w:div w:id="1795558242">
          <w:marLeft w:val="640"/>
          <w:marRight w:val="0"/>
          <w:marTop w:val="0"/>
          <w:marBottom w:val="0"/>
          <w:divBdr>
            <w:top w:val="none" w:sz="0" w:space="0" w:color="auto"/>
            <w:left w:val="none" w:sz="0" w:space="0" w:color="auto"/>
            <w:bottom w:val="none" w:sz="0" w:space="0" w:color="auto"/>
            <w:right w:val="none" w:sz="0" w:space="0" w:color="auto"/>
          </w:divBdr>
        </w:div>
        <w:div w:id="808673780">
          <w:marLeft w:val="640"/>
          <w:marRight w:val="0"/>
          <w:marTop w:val="0"/>
          <w:marBottom w:val="0"/>
          <w:divBdr>
            <w:top w:val="none" w:sz="0" w:space="0" w:color="auto"/>
            <w:left w:val="none" w:sz="0" w:space="0" w:color="auto"/>
            <w:bottom w:val="none" w:sz="0" w:space="0" w:color="auto"/>
            <w:right w:val="none" w:sz="0" w:space="0" w:color="auto"/>
          </w:divBdr>
        </w:div>
        <w:div w:id="2034305380">
          <w:marLeft w:val="640"/>
          <w:marRight w:val="0"/>
          <w:marTop w:val="0"/>
          <w:marBottom w:val="0"/>
          <w:divBdr>
            <w:top w:val="none" w:sz="0" w:space="0" w:color="auto"/>
            <w:left w:val="none" w:sz="0" w:space="0" w:color="auto"/>
            <w:bottom w:val="none" w:sz="0" w:space="0" w:color="auto"/>
            <w:right w:val="none" w:sz="0" w:space="0" w:color="auto"/>
          </w:divBdr>
        </w:div>
        <w:div w:id="1521237398">
          <w:marLeft w:val="640"/>
          <w:marRight w:val="0"/>
          <w:marTop w:val="0"/>
          <w:marBottom w:val="0"/>
          <w:divBdr>
            <w:top w:val="none" w:sz="0" w:space="0" w:color="auto"/>
            <w:left w:val="none" w:sz="0" w:space="0" w:color="auto"/>
            <w:bottom w:val="none" w:sz="0" w:space="0" w:color="auto"/>
            <w:right w:val="none" w:sz="0" w:space="0" w:color="auto"/>
          </w:divBdr>
        </w:div>
        <w:div w:id="1037004025">
          <w:marLeft w:val="640"/>
          <w:marRight w:val="0"/>
          <w:marTop w:val="0"/>
          <w:marBottom w:val="0"/>
          <w:divBdr>
            <w:top w:val="none" w:sz="0" w:space="0" w:color="auto"/>
            <w:left w:val="none" w:sz="0" w:space="0" w:color="auto"/>
            <w:bottom w:val="none" w:sz="0" w:space="0" w:color="auto"/>
            <w:right w:val="none" w:sz="0" w:space="0" w:color="auto"/>
          </w:divBdr>
        </w:div>
        <w:div w:id="819007603">
          <w:marLeft w:val="640"/>
          <w:marRight w:val="0"/>
          <w:marTop w:val="0"/>
          <w:marBottom w:val="0"/>
          <w:divBdr>
            <w:top w:val="none" w:sz="0" w:space="0" w:color="auto"/>
            <w:left w:val="none" w:sz="0" w:space="0" w:color="auto"/>
            <w:bottom w:val="none" w:sz="0" w:space="0" w:color="auto"/>
            <w:right w:val="none" w:sz="0" w:space="0" w:color="auto"/>
          </w:divBdr>
        </w:div>
        <w:div w:id="490872618">
          <w:marLeft w:val="640"/>
          <w:marRight w:val="0"/>
          <w:marTop w:val="0"/>
          <w:marBottom w:val="0"/>
          <w:divBdr>
            <w:top w:val="none" w:sz="0" w:space="0" w:color="auto"/>
            <w:left w:val="none" w:sz="0" w:space="0" w:color="auto"/>
            <w:bottom w:val="none" w:sz="0" w:space="0" w:color="auto"/>
            <w:right w:val="none" w:sz="0" w:space="0" w:color="auto"/>
          </w:divBdr>
        </w:div>
        <w:div w:id="619336414">
          <w:marLeft w:val="640"/>
          <w:marRight w:val="0"/>
          <w:marTop w:val="0"/>
          <w:marBottom w:val="0"/>
          <w:divBdr>
            <w:top w:val="none" w:sz="0" w:space="0" w:color="auto"/>
            <w:left w:val="none" w:sz="0" w:space="0" w:color="auto"/>
            <w:bottom w:val="none" w:sz="0" w:space="0" w:color="auto"/>
            <w:right w:val="none" w:sz="0" w:space="0" w:color="auto"/>
          </w:divBdr>
        </w:div>
        <w:div w:id="626470468">
          <w:marLeft w:val="640"/>
          <w:marRight w:val="0"/>
          <w:marTop w:val="0"/>
          <w:marBottom w:val="0"/>
          <w:divBdr>
            <w:top w:val="none" w:sz="0" w:space="0" w:color="auto"/>
            <w:left w:val="none" w:sz="0" w:space="0" w:color="auto"/>
            <w:bottom w:val="none" w:sz="0" w:space="0" w:color="auto"/>
            <w:right w:val="none" w:sz="0" w:space="0" w:color="auto"/>
          </w:divBdr>
        </w:div>
        <w:div w:id="2074812051">
          <w:marLeft w:val="640"/>
          <w:marRight w:val="0"/>
          <w:marTop w:val="0"/>
          <w:marBottom w:val="0"/>
          <w:divBdr>
            <w:top w:val="none" w:sz="0" w:space="0" w:color="auto"/>
            <w:left w:val="none" w:sz="0" w:space="0" w:color="auto"/>
            <w:bottom w:val="none" w:sz="0" w:space="0" w:color="auto"/>
            <w:right w:val="none" w:sz="0" w:space="0" w:color="auto"/>
          </w:divBdr>
        </w:div>
        <w:div w:id="290407586">
          <w:marLeft w:val="640"/>
          <w:marRight w:val="0"/>
          <w:marTop w:val="0"/>
          <w:marBottom w:val="0"/>
          <w:divBdr>
            <w:top w:val="none" w:sz="0" w:space="0" w:color="auto"/>
            <w:left w:val="none" w:sz="0" w:space="0" w:color="auto"/>
            <w:bottom w:val="none" w:sz="0" w:space="0" w:color="auto"/>
            <w:right w:val="none" w:sz="0" w:space="0" w:color="auto"/>
          </w:divBdr>
        </w:div>
        <w:div w:id="95296669">
          <w:marLeft w:val="640"/>
          <w:marRight w:val="0"/>
          <w:marTop w:val="0"/>
          <w:marBottom w:val="0"/>
          <w:divBdr>
            <w:top w:val="none" w:sz="0" w:space="0" w:color="auto"/>
            <w:left w:val="none" w:sz="0" w:space="0" w:color="auto"/>
            <w:bottom w:val="none" w:sz="0" w:space="0" w:color="auto"/>
            <w:right w:val="none" w:sz="0" w:space="0" w:color="auto"/>
          </w:divBdr>
        </w:div>
        <w:div w:id="1053193517">
          <w:marLeft w:val="640"/>
          <w:marRight w:val="0"/>
          <w:marTop w:val="0"/>
          <w:marBottom w:val="0"/>
          <w:divBdr>
            <w:top w:val="none" w:sz="0" w:space="0" w:color="auto"/>
            <w:left w:val="none" w:sz="0" w:space="0" w:color="auto"/>
            <w:bottom w:val="none" w:sz="0" w:space="0" w:color="auto"/>
            <w:right w:val="none" w:sz="0" w:space="0" w:color="auto"/>
          </w:divBdr>
        </w:div>
        <w:div w:id="1970937593">
          <w:marLeft w:val="640"/>
          <w:marRight w:val="0"/>
          <w:marTop w:val="0"/>
          <w:marBottom w:val="0"/>
          <w:divBdr>
            <w:top w:val="none" w:sz="0" w:space="0" w:color="auto"/>
            <w:left w:val="none" w:sz="0" w:space="0" w:color="auto"/>
            <w:bottom w:val="none" w:sz="0" w:space="0" w:color="auto"/>
            <w:right w:val="none" w:sz="0" w:space="0" w:color="auto"/>
          </w:divBdr>
        </w:div>
        <w:div w:id="1449202357">
          <w:marLeft w:val="640"/>
          <w:marRight w:val="0"/>
          <w:marTop w:val="0"/>
          <w:marBottom w:val="0"/>
          <w:divBdr>
            <w:top w:val="none" w:sz="0" w:space="0" w:color="auto"/>
            <w:left w:val="none" w:sz="0" w:space="0" w:color="auto"/>
            <w:bottom w:val="none" w:sz="0" w:space="0" w:color="auto"/>
            <w:right w:val="none" w:sz="0" w:space="0" w:color="auto"/>
          </w:divBdr>
        </w:div>
        <w:div w:id="1069645174">
          <w:marLeft w:val="640"/>
          <w:marRight w:val="0"/>
          <w:marTop w:val="0"/>
          <w:marBottom w:val="0"/>
          <w:divBdr>
            <w:top w:val="none" w:sz="0" w:space="0" w:color="auto"/>
            <w:left w:val="none" w:sz="0" w:space="0" w:color="auto"/>
            <w:bottom w:val="none" w:sz="0" w:space="0" w:color="auto"/>
            <w:right w:val="none" w:sz="0" w:space="0" w:color="auto"/>
          </w:divBdr>
        </w:div>
        <w:div w:id="1469788271">
          <w:marLeft w:val="640"/>
          <w:marRight w:val="0"/>
          <w:marTop w:val="0"/>
          <w:marBottom w:val="0"/>
          <w:divBdr>
            <w:top w:val="none" w:sz="0" w:space="0" w:color="auto"/>
            <w:left w:val="none" w:sz="0" w:space="0" w:color="auto"/>
            <w:bottom w:val="none" w:sz="0" w:space="0" w:color="auto"/>
            <w:right w:val="none" w:sz="0" w:space="0" w:color="auto"/>
          </w:divBdr>
        </w:div>
        <w:div w:id="395979332">
          <w:marLeft w:val="640"/>
          <w:marRight w:val="0"/>
          <w:marTop w:val="0"/>
          <w:marBottom w:val="0"/>
          <w:divBdr>
            <w:top w:val="none" w:sz="0" w:space="0" w:color="auto"/>
            <w:left w:val="none" w:sz="0" w:space="0" w:color="auto"/>
            <w:bottom w:val="none" w:sz="0" w:space="0" w:color="auto"/>
            <w:right w:val="none" w:sz="0" w:space="0" w:color="auto"/>
          </w:divBdr>
        </w:div>
        <w:div w:id="381289131">
          <w:marLeft w:val="640"/>
          <w:marRight w:val="0"/>
          <w:marTop w:val="0"/>
          <w:marBottom w:val="0"/>
          <w:divBdr>
            <w:top w:val="none" w:sz="0" w:space="0" w:color="auto"/>
            <w:left w:val="none" w:sz="0" w:space="0" w:color="auto"/>
            <w:bottom w:val="none" w:sz="0" w:space="0" w:color="auto"/>
            <w:right w:val="none" w:sz="0" w:space="0" w:color="auto"/>
          </w:divBdr>
        </w:div>
        <w:div w:id="1756393384">
          <w:marLeft w:val="640"/>
          <w:marRight w:val="0"/>
          <w:marTop w:val="0"/>
          <w:marBottom w:val="0"/>
          <w:divBdr>
            <w:top w:val="none" w:sz="0" w:space="0" w:color="auto"/>
            <w:left w:val="none" w:sz="0" w:space="0" w:color="auto"/>
            <w:bottom w:val="none" w:sz="0" w:space="0" w:color="auto"/>
            <w:right w:val="none" w:sz="0" w:space="0" w:color="auto"/>
          </w:divBdr>
        </w:div>
        <w:div w:id="942954071">
          <w:marLeft w:val="640"/>
          <w:marRight w:val="0"/>
          <w:marTop w:val="0"/>
          <w:marBottom w:val="0"/>
          <w:divBdr>
            <w:top w:val="none" w:sz="0" w:space="0" w:color="auto"/>
            <w:left w:val="none" w:sz="0" w:space="0" w:color="auto"/>
            <w:bottom w:val="none" w:sz="0" w:space="0" w:color="auto"/>
            <w:right w:val="none" w:sz="0" w:space="0" w:color="auto"/>
          </w:divBdr>
        </w:div>
        <w:div w:id="1957826939">
          <w:marLeft w:val="640"/>
          <w:marRight w:val="0"/>
          <w:marTop w:val="0"/>
          <w:marBottom w:val="0"/>
          <w:divBdr>
            <w:top w:val="none" w:sz="0" w:space="0" w:color="auto"/>
            <w:left w:val="none" w:sz="0" w:space="0" w:color="auto"/>
            <w:bottom w:val="none" w:sz="0" w:space="0" w:color="auto"/>
            <w:right w:val="none" w:sz="0" w:space="0" w:color="auto"/>
          </w:divBdr>
        </w:div>
        <w:div w:id="688142460">
          <w:marLeft w:val="640"/>
          <w:marRight w:val="0"/>
          <w:marTop w:val="0"/>
          <w:marBottom w:val="0"/>
          <w:divBdr>
            <w:top w:val="none" w:sz="0" w:space="0" w:color="auto"/>
            <w:left w:val="none" w:sz="0" w:space="0" w:color="auto"/>
            <w:bottom w:val="none" w:sz="0" w:space="0" w:color="auto"/>
            <w:right w:val="none" w:sz="0" w:space="0" w:color="auto"/>
          </w:divBdr>
        </w:div>
        <w:div w:id="80878375">
          <w:marLeft w:val="640"/>
          <w:marRight w:val="0"/>
          <w:marTop w:val="0"/>
          <w:marBottom w:val="0"/>
          <w:divBdr>
            <w:top w:val="none" w:sz="0" w:space="0" w:color="auto"/>
            <w:left w:val="none" w:sz="0" w:space="0" w:color="auto"/>
            <w:bottom w:val="none" w:sz="0" w:space="0" w:color="auto"/>
            <w:right w:val="none" w:sz="0" w:space="0" w:color="auto"/>
          </w:divBdr>
        </w:div>
        <w:div w:id="841697378">
          <w:marLeft w:val="640"/>
          <w:marRight w:val="0"/>
          <w:marTop w:val="0"/>
          <w:marBottom w:val="0"/>
          <w:divBdr>
            <w:top w:val="none" w:sz="0" w:space="0" w:color="auto"/>
            <w:left w:val="none" w:sz="0" w:space="0" w:color="auto"/>
            <w:bottom w:val="none" w:sz="0" w:space="0" w:color="auto"/>
            <w:right w:val="none" w:sz="0" w:space="0" w:color="auto"/>
          </w:divBdr>
        </w:div>
        <w:div w:id="53312799">
          <w:marLeft w:val="640"/>
          <w:marRight w:val="0"/>
          <w:marTop w:val="0"/>
          <w:marBottom w:val="0"/>
          <w:divBdr>
            <w:top w:val="none" w:sz="0" w:space="0" w:color="auto"/>
            <w:left w:val="none" w:sz="0" w:space="0" w:color="auto"/>
            <w:bottom w:val="none" w:sz="0" w:space="0" w:color="auto"/>
            <w:right w:val="none" w:sz="0" w:space="0" w:color="auto"/>
          </w:divBdr>
        </w:div>
        <w:div w:id="905578165">
          <w:marLeft w:val="640"/>
          <w:marRight w:val="0"/>
          <w:marTop w:val="0"/>
          <w:marBottom w:val="0"/>
          <w:divBdr>
            <w:top w:val="none" w:sz="0" w:space="0" w:color="auto"/>
            <w:left w:val="none" w:sz="0" w:space="0" w:color="auto"/>
            <w:bottom w:val="none" w:sz="0" w:space="0" w:color="auto"/>
            <w:right w:val="none" w:sz="0" w:space="0" w:color="auto"/>
          </w:divBdr>
        </w:div>
        <w:div w:id="1561211937">
          <w:marLeft w:val="640"/>
          <w:marRight w:val="0"/>
          <w:marTop w:val="0"/>
          <w:marBottom w:val="0"/>
          <w:divBdr>
            <w:top w:val="none" w:sz="0" w:space="0" w:color="auto"/>
            <w:left w:val="none" w:sz="0" w:space="0" w:color="auto"/>
            <w:bottom w:val="none" w:sz="0" w:space="0" w:color="auto"/>
            <w:right w:val="none" w:sz="0" w:space="0" w:color="auto"/>
          </w:divBdr>
        </w:div>
        <w:div w:id="1772626465">
          <w:marLeft w:val="640"/>
          <w:marRight w:val="0"/>
          <w:marTop w:val="0"/>
          <w:marBottom w:val="0"/>
          <w:divBdr>
            <w:top w:val="none" w:sz="0" w:space="0" w:color="auto"/>
            <w:left w:val="none" w:sz="0" w:space="0" w:color="auto"/>
            <w:bottom w:val="none" w:sz="0" w:space="0" w:color="auto"/>
            <w:right w:val="none" w:sz="0" w:space="0" w:color="auto"/>
          </w:divBdr>
        </w:div>
        <w:div w:id="1717315403">
          <w:marLeft w:val="640"/>
          <w:marRight w:val="0"/>
          <w:marTop w:val="0"/>
          <w:marBottom w:val="0"/>
          <w:divBdr>
            <w:top w:val="none" w:sz="0" w:space="0" w:color="auto"/>
            <w:left w:val="none" w:sz="0" w:space="0" w:color="auto"/>
            <w:bottom w:val="none" w:sz="0" w:space="0" w:color="auto"/>
            <w:right w:val="none" w:sz="0" w:space="0" w:color="auto"/>
          </w:divBdr>
        </w:div>
        <w:div w:id="13266072">
          <w:marLeft w:val="640"/>
          <w:marRight w:val="0"/>
          <w:marTop w:val="0"/>
          <w:marBottom w:val="0"/>
          <w:divBdr>
            <w:top w:val="none" w:sz="0" w:space="0" w:color="auto"/>
            <w:left w:val="none" w:sz="0" w:space="0" w:color="auto"/>
            <w:bottom w:val="none" w:sz="0" w:space="0" w:color="auto"/>
            <w:right w:val="none" w:sz="0" w:space="0" w:color="auto"/>
          </w:divBdr>
        </w:div>
        <w:div w:id="687869372">
          <w:marLeft w:val="640"/>
          <w:marRight w:val="0"/>
          <w:marTop w:val="0"/>
          <w:marBottom w:val="0"/>
          <w:divBdr>
            <w:top w:val="none" w:sz="0" w:space="0" w:color="auto"/>
            <w:left w:val="none" w:sz="0" w:space="0" w:color="auto"/>
            <w:bottom w:val="none" w:sz="0" w:space="0" w:color="auto"/>
            <w:right w:val="none" w:sz="0" w:space="0" w:color="auto"/>
          </w:divBdr>
        </w:div>
        <w:div w:id="1901096227">
          <w:marLeft w:val="640"/>
          <w:marRight w:val="0"/>
          <w:marTop w:val="0"/>
          <w:marBottom w:val="0"/>
          <w:divBdr>
            <w:top w:val="none" w:sz="0" w:space="0" w:color="auto"/>
            <w:left w:val="none" w:sz="0" w:space="0" w:color="auto"/>
            <w:bottom w:val="none" w:sz="0" w:space="0" w:color="auto"/>
            <w:right w:val="none" w:sz="0" w:space="0" w:color="auto"/>
          </w:divBdr>
        </w:div>
        <w:div w:id="1991976605">
          <w:marLeft w:val="640"/>
          <w:marRight w:val="0"/>
          <w:marTop w:val="0"/>
          <w:marBottom w:val="0"/>
          <w:divBdr>
            <w:top w:val="none" w:sz="0" w:space="0" w:color="auto"/>
            <w:left w:val="none" w:sz="0" w:space="0" w:color="auto"/>
            <w:bottom w:val="none" w:sz="0" w:space="0" w:color="auto"/>
            <w:right w:val="none" w:sz="0" w:space="0" w:color="auto"/>
          </w:divBdr>
        </w:div>
        <w:div w:id="1845045842">
          <w:marLeft w:val="640"/>
          <w:marRight w:val="0"/>
          <w:marTop w:val="0"/>
          <w:marBottom w:val="0"/>
          <w:divBdr>
            <w:top w:val="none" w:sz="0" w:space="0" w:color="auto"/>
            <w:left w:val="none" w:sz="0" w:space="0" w:color="auto"/>
            <w:bottom w:val="none" w:sz="0" w:space="0" w:color="auto"/>
            <w:right w:val="none" w:sz="0" w:space="0" w:color="auto"/>
          </w:divBdr>
        </w:div>
        <w:div w:id="442506393">
          <w:marLeft w:val="640"/>
          <w:marRight w:val="0"/>
          <w:marTop w:val="0"/>
          <w:marBottom w:val="0"/>
          <w:divBdr>
            <w:top w:val="none" w:sz="0" w:space="0" w:color="auto"/>
            <w:left w:val="none" w:sz="0" w:space="0" w:color="auto"/>
            <w:bottom w:val="none" w:sz="0" w:space="0" w:color="auto"/>
            <w:right w:val="none" w:sz="0" w:space="0" w:color="auto"/>
          </w:divBdr>
        </w:div>
        <w:div w:id="724793512">
          <w:marLeft w:val="640"/>
          <w:marRight w:val="0"/>
          <w:marTop w:val="0"/>
          <w:marBottom w:val="0"/>
          <w:divBdr>
            <w:top w:val="none" w:sz="0" w:space="0" w:color="auto"/>
            <w:left w:val="none" w:sz="0" w:space="0" w:color="auto"/>
            <w:bottom w:val="none" w:sz="0" w:space="0" w:color="auto"/>
            <w:right w:val="none" w:sz="0" w:space="0" w:color="auto"/>
          </w:divBdr>
        </w:div>
        <w:div w:id="1591574001">
          <w:marLeft w:val="640"/>
          <w:marRight w:val="0"/>
          <w:marTop w:val="0"/>
          <w:marBottom w:val="0"/>
          <w:divBdr>
            <w:top w:val="none" w:sz="0" w:space="0" w:color="auto"/>
            <w:left w:val="none" w:sz="0" w:space="0" w:color="auto"/>
            <w:bottom w:val="none" w:sz="0" w:space="0" w:color="auto"/>
            <w:right w:val="none" w:sz="0" w:space="0" w:color="auto"/>
          </w:divBdr>
        </w:div>
        <w:div w:id="1044251788">
          <w:marLeft w:val="640"/>
          <w:marRight w:val="0"/>
          <w:marTop w:val="0"/>
          <w:marBottom w:val="0"/>
          <w:divBdr>
            <w:top w:val="none" w:sz="0" w:space="0" w:color="auto"/>
            <w:left w:val="none" w:sz="0" w:space="0" w:color="auto"/>
            <w:bottom w:val="none" w:sz="0" w:space="0" w:color="auto"/>
            <w:right w:val="none" w:sz="0" w:space="0" w:color="auto"/>
          </w:divBdr>
        </w:div>
        <w:div w:id="2067407084">
          <w:marLeft w:val="640"/>
          <w:marRight w:val="0"/>
          <w:marTop w:val="0"/>
          <w:marBottom w:val="0"/>
          <w:divBdr>
            <w:top w:val="none" w:sz="0" w:space="0" w:color="auto"/>
            <w:left w:val="none" w:sz="0" w:space="0" w:color="auto"/>
            <w:bottom w:val="none" w:sz="0" w:space="0" w:color="auto"/>
            <w:right w:val="none" w:sz="0" w:space="0" w:color="auto"/>
          </w:divBdr>
        </w:div>
        <w:div w:id="128521066">
          <w:marLeft w:val="640"/>
          <w:marRight w:val="0"/>
          <w:marTop w:val="0"/>
          <w:marBottom w:val="0"/>
          <w:divBdr>
            <w:top w:val="none" w:sz="0" w:space="0" w:color="auto"/>
            <w:left w:val="none" w:sz="0" w:space="0" w:color="auto"/>
            <w:bottom w:val="none" w:sz="0" w:space="0" w:color="auto"/>
            <w:right w:val="none" w:sz="0" w:space="0" w:color="auto"/>
          </w:divBdr>
        </w:div>
        <w:div w:id="1338266588">
          <w:marLeft w:val="640"/>
          <w:marRight w:val="0"/>
          <w:marTop w:val="0"/>
          <w:marBottom w:val="0"/>
          <w:divBdr>
            <w:top w:val="none" w:sz="0" w:space="0" w:color="auto"/>
            <w:left w:val="none" w:sz="0" w:space="0" w:color="auto"/>
            <w:bottom w:val="none" w:sz="0" w:space="0" w:color="auto"/>
            <w:right w:val="none" w:sz="0" w:space="0" w:color="auto"/>
          </w:divBdr>
        </w:div>
        <w:div w:id="1197229927">
          <w:marLeft w:val="640"/>
          <w:marRight w:val="0"/>
          <w:marTop w:val="0"/>
          <w:marBottom w:val="0"/>
          <w:divBdr>
            <w:top w:val="none" w:sz="0" w:space="0" w:color="auto"/>
            <w:left w:val="none" w:sz="0" w:space="0" w:color="auto"/>
            <w:bottom w:val="none" w:sz="0" w:space="0" w:color="auto"/>
            <w:right w:val="none" w:sz="0" w:space="0" w:color="auto"/>
          </w:divBdr>
        </w:div>
        <w:div w:id="1627153873">
          <w:marLeft w:val="640"/>
          <w:marRight w:val="0"/>
          <w:marTop w:val="0"/>
          <w:marBottom w:val="0"/>
          <w:divBdr>
            <w:top w:val="none" w:sz="0" w:space="0" w:color="auto"/>
            <w:left w:val="none" w:sz="0" w:space="0" w:color="auto"/>
            <w:bottom w:val="none" w:sz="0" w:space="0" w:color="auto"/>
            <w:right w:val="none" w:sz="0" w:space="0" w:color="auto"/>
          </w:divBdr>
        </w:div>
        <w:div w:id="576400672">
          <w:marLeft w:val="640"/>
          <w:marRight w:val="0"/>
          <w:marTop w:val="0"/>
          <w:marBottom w:val="0"/>
          <w:divBdr>
            <w:top w:val="none" w:sz="0" w:space="0" w:color="auto"/>
            <w:left w:val="none" w:sz="0" w:space="0" w:color="auto"/>
            <w:bottom w:val="none" w:sz="0" w:space="0" w:color="auto"/>
            <w:right w:val="none" w:sz="0" w:space="0" w:color="auto"/>
          </w:divBdr>
        </w:div>
        <w:div w:id="1117531981">
          <w:marLeft w:val="640"/>
          <w:marRight w:val="0"/>
          <w:marTop w:val="0"/>
          <w:marBottom w:val="0"/>
          <w:divBdr>
            <w:top w:val="none" w:sz="0" w:space="0" w:color="auto"/>
            <w:left w:val="none" w:sz="0" w:space="0" w:color="auto"/>
            <w:bottom w:val="none" w:sz="0" w:space="0" w:color="auto"/>
            <w:right w:val="none" w:sz="0" w:space="0" w:color="auto"/>
          </w:divBdr>
        </w:div>
        <w:div w:id="811168050">
          <w:marLeft w:val="640"/>
          <w:marRight w:val="0"/>
          <w:marTop w:val="0"/>
          <w:marBottom w:val="0"/>
          <w:divBdr>
            <w:top w:val="none" w:sz="0" w:space="0" w:color="auto"/>
            <w:left w:val="none" w:sz="0" w:space="0" w:color="auto"/>
            <w:bottom w:val="none" w:sz="0" w:space="0" w:color="auto"/>
            <w:right w:val="none" w:sz="0" w:space="0" w:color="auto"/>
          </w:divBdr>
        </w:div>
        <w:div w:id="790589540">
          <w:marLeft w:val="640"/>
          <w:marRight w:val="0"/>
          <w:marTop w:val="0"/>
          <w:marBottom w:val="0"/>
          <w:divBdr>
            <w:top w:val="none" w:sz="0" w:space="0" w:color="auto"/>
            <w:left w:val="none" w:sz="0" w:space="0" w:color="auto"/>
            <w:bottom w:val="none" w:sz="0" w:space="0" w:color="auto"/>
            <w:right w:val="none" w:sz="0" w:space="0" w:color="auto"/>
          </w:divBdr>
        </w:div>
        <w:div w:id="1542133336">
          <w:marLeft w:val="640"/>
          <w:marRight w:val="0"/>
          <w:marTop w:val="0"/>
          <w:marBottom w:val="0"/>
          <w:divBdr>
            <w:top w:val="none" w:sz="0" w:space="0" w:color="auto"/>
            <w:left w:val="none" w:sz="0" w:space="0" w:color="auto"/>
            <w:bottom w:val="none" w:sz="0" w:space="0" w:color="auto"/>
            <w:right w:val="none" w:sz="0" w:space="0" w:color="auto"/>
          </w:divBdr>
        </w:div>
        <w:div w:id="950939406">
          <w:marLeft w:val="640"/>
          <w:marRight w:val="0"/>
          <w:marTop w:val="0"/>
          <w:marBottom w:val="0"/>
          <w:divBdr>
            <w:top w:val="none" w:sz="0" w:space="0" w:color="auto"/>
            <w:left w:val="none" w:sz="0" w:space="0" w:color="auto"/>
            <w:bottom w:val="none" w:sz="0" w:space="0" w:color="auto"/>
            <w:right w:val="none" w:sz="0" w:space="0" w:color="auto"/>
          </w:divBdr>
        </w:div>
        <w:div w:id="1026753792">
          <w:marLeft w:val="640"/>
          <w:marRight w:val="0"/>
          <w:marTop w:val="0"/>
          <w:marBottom w:val="0"/>
          <w:divBdr>
            <w:top w:val="none" w:sz="0" w:space="0" w:color="auto"/>
            <w:left w:val="none" w:sz="0" w:space="0" w:color="auto"/>
            <w:bottom w:val="none" w:sz="0" w:space="0" w:color="auto"/>
            <w:right w:val="none" w:sz="0" w:space="0" w:color="auto"/>
          </w:divBdr>
        </w:div>
        <w:div w:id="1260136731">
          <w:marLeft w:val="640"/>
          <w:marRight w:val="0"/>
          <w:marTop w:val="0"/>
          <w:marBottom w:val="0"/>
          <w:divBdr>
            <w:top w:val="none" w:sz="0" w:space="0" w:color="auto"/>
            <w:left w:val="none" w:sz="0" w:space="0" w:color="auto"/>
            <w:bottom w:val="none" w:sz="0" w:space="0" w:color="auto"/>
            <w:right w:val="none" w:sz="0" w:space="0" w:color="auto"/>
          </w:divBdr>
        </w:div>
        <w:div w:id="364258582">
          <w:marLeft w:val="640"/>
          <w:marRight w:val="0"/>
          <w:marTop w:val="0"/>
          <w:marBottom w:val="0"/>
          <w:divBdr>
            <w:top w:val="none" w:sz="0" w:space="0" w:color="auto"/>
            <w:left w:val="none" w:sz="0" w:space="0" w:color="auto"/>
            <w:bottom w:val="none" w:sz="0" w:space="0" w:color="auto"/>
            <w:right w:val="none" w:sz="0" w:space="0" w:color="auto"/>
          </w:divBdr>
        </w:div>
        <w:div w:id="1127435124">
          <w:marLeft w:val="640"/>
          <w:marRight w:val="0"/>
          <w:marTop w:val="0"/>
          <w:marBottom w:val="0"/>
          <w:divBdr>
            <w:top w:val="none" w:sz="0" w:space="0" w:color="auto"/>
            <w:left w:val="none" w:sz="0" w:space="0" w:color="auto"/>
            <w:bottom w:val="none" w:sz="0" w:space="0" w:color="auto"/>
            <w:right w:val="none" w:sz="0" w:space="0" w:color="auto"/>
          </w:divBdr>
        </w:div>
        <w:div w:id="1183518811">
          <w:marLeft w:val="640"/>
          <w:marRight w:val="0"/>
          <w:marTop w:val="0"/>
          <w:marBottom w:val="0"/>
          <w:divBdr>
            <w:top w:val="none" w:sz="0" w:space="0" w:color="auto"/>
            <w:left w:val="none" w:sz="0" w:space="0" w:color="auto"/>
            <w:bottom w:val="none" w:sz="0" w:space="0" w:color="auto"/>
            <w:right w:val="none" w:sz="0" w:space="0" w:color="auto"/>
          </w:divBdr>
        </w:div>
        <w:div w:id="1942881531">
          <w:marLeft w:val="640"/>
          <w:marRight w:val="0"/>
          <w:marTop w:val="0"/>
          <w:marBottom w:val="0"/>
          <w:divBdr>
            <w:top w:val="none" w:sz="0" w:space="0" w:color="auto"/>
            <w:left w:val="none" w:sz="0" w:space="0" w:color="auto"/>
            <w:bottom w:val="none" w:sz="0" w:space="0" w:color="auto"/>
            <w:right w:val="none" w:sz="0" w:space="0" w:color="auto"/>
          </w:divBdr>
        </w:div>
        <w:div w:id="759330160">
          <w:marLeft w:val="640"/>
          <w:marRight w:val="0"/>
          <w:marTop w:val="0"/>
          <w:marBottom w:val="0"/>
          <w:divBdr>
            <w:top w:val="none" w:sz="0" w:space="0" w:color="auto"/>
            <w:left w:val="none" w:sz="0" w:space="0" w:color="auto"/>
            <w:bottom w:val="none" w:sz="0" w:space="0" w:color="auto"/>
            <w:right w:val="none" w:sz="0" w:space="0" w:color="auto"/>
          </w:divBdr>
        </w:div>
        <w:div w:id="1901741909">
          <w:marLeft w:val="640"/>
          <w:marRight w:val="0"/>
          <w:marTop w:val="0"/>
          <w:marBottom w:val="0"/>
          <w:divBdr>
            <w:top w:val="none" w:sz="0" w:space="0" w:color="auto"/>
            <w:left w:val="none" w:sz="0" w:space="0" w:color="auto"/>
            <w:bottom w:val="none" w:sz="0" w:space="0" w:color="auto"/>
            <w:right w:val="none" w:sz="0" w:space="0" w:color="auto"/>
          </w:divBdr>
        </w:div>
        <w:div w:id="469054174">
          <w:marLeft w:val="640"/>
          <w:marRight w:val="0"/>
          <w:marTop w:val="0"/>
          <w:marBottom w:val="0"/>
          <w:divBdr>
            <w:top w:val="none" w:sz="0" w:space="0" w:color="auto"/>
            <w:left w:val="none" w:sz="0" w:space="0" w:color="auto"/>
            <w:bottom w:val="none" w:sz="0" w:space="0" w:color="auto"/>
            <w:right w:val="none" w:sz="0" w:space="0" w:color="auto"/>
          </w:divBdr>
        </w:div>
        <w:div w:id="2125534507">
          <w:marLeft w:val="640"/>
          <w:marRight w:val="0"/>
          <w:marTop w:val="0"/>
          <w:marBottom w:val="0"/>
          <w:divBdr>
            <w:top w:val="none" w:sz="0" w:space="0" w:color="auto"/>
            <w:left w:val="none" w:sz="0" w:space="0" w:color="auto"/>
            <w:bottom w:val="none" w:sz="0" w:space="0" w:color="auto"/>
            <w:right w:val="none" w:sz="0" w:space="0" w:color="auto"/>
          </w:divBdr>
        </w:div>
        <w:div w:id="866866709">
          <w:marLeft w:val="640"/>
          <w:marRight w:val="0"/>
          <w:marTop w:val="0"/>
          <w:marBottom w:val="0"/>
          <w:divBdr>
            <w:top w:val="none" w:sz="0" w:space="0" w:color="auto"/>
            <w:left w:val="none" w:sz="0" w:space="0" w:color="auto"/>
            <w:bottom w:val="none" w:sz="0" w:space="0" w:color="auto"/>
            <w:right w:val="none" w:sz="0" w:space="0" w:color="auto"/>
          </w:divBdr>
        </w:div>
        <w:div w:id="2005743351">
          <w:marLeft w:val="640"/>
          <w:marRight w:val="0"/>
          <w:marTop w:val="0"/>
          <w:marBottom w:val="0"/>
          <w:divBdr>
            <w:top w:val="none" w:sz="0" w:space="0" w:color="auto"/>
            <w:left w:val="none" w:sz="0" w:space="0" w:color="auto"/>
            <w:bottom w:val="none" w:sz="0" w:space="0" w:color="auto"/>
            <w:right w:val="none" w:sz="0" w:space="0" w:color="auto"/>
          </w:divBdr>
        </w:div>
        <w:div w:id="980310163">
          <w:marLeft w:val="640"/>
          <w:marRight w:val="0"/>
          <w:marTop w:val="0"/>
          <w:marBottom w:val="0"/>
          <w:divBdr>
            <w:top w:val="none" w:sz="0" w:space="0" w:color="auto"/>
            <w:left w:val="none" w:sz="0" w:space="0" w:color="auto"/>
            <w:bottom w:val="none" w:sz="0" w:space="0" w:color="auto"/>
            <w:right w:val="none" w:sz="0" w:space="0" w:color="auto"/>
          </w:divBdr>
        </w:div>
        <w:div w:id="779835247">
          <w:marLeft w:val="640"/>
          <w:marRight w:val="0"/>
          <w:marTop w:val="0"/>
          <w:marBottom w:val="0"/>
          <w:divBdr>
            <w:top w:val="none" w:sz="0" w:space="0" w:color="auto"/>
            <w:left w:val="none" w:sz="0" w:space="0" w:color="auto"/>
            <w:bottom w:val="none" w:sz="0" w:space="0" w:color="auto"/>
            <w:right w:val="none" w:sz="0" w:space="0" w:color="auto"/>
          </w:divBdr>
        </w:div>
        <w:div w:id="1558974887">
          <w:marLeft w:val="640"/>
          <w:marRight w:val="0"/>
          <w:marTop w:val="0"/>
          <w:marBottom w:val="0"/>
          <w:divBdr>
            <w:top w:val="none" w:sz="0" w:space="0" w:color="auto"/>
            <w:left w:val="none" w:sz="0" w:space="0" w:color="auto"/>
            <w:bottom w:val="none" w:sz="0" w:space="0" w:color="auto"/>
            <w:right w:val="none" w:sz="0" w:space="0" w:color="auto"/>
          </w:divBdr>
        </w:div>
        <w:div w:id="1343625560">
          <w:marLeft w:val="640"/>
          <w:marRight w:val="0"/>
          <w:marTop w:val="0"/>
          <w:marBottom w:val="0"/>
          <w:divBdr>
            <w:top w:val="none" w:sz="0" w:space="0" w:color="auto"/>
            <w:left w:val="none" w:sz="0" w:space="0" w:color="auto"/>
            <w:bottom w:val="none" w:sz="0" w:space="0" w:color="auto"/>
            <w:right w:val="none" w:sz="0" w:space="0" w:color="auto"/>
          </w:divBdr>
        </w:div>
        <w:div w:id="1109813275">
          <w:marLeft w:val="640"/>
          <w:marRight w:val="0"/>
          <w:marTop w:val="0"/>
          <w:marBottom w:val="0"/>
          <w:divBdr>
            <w:top w:val="none" w:sz="0" w:space="0" w:color="auto"/>
            <w:left w:val="none" w:sz="0" w:space="0" w:color="auto"/>
            <w:bottom w:val="none" w:sz="0" w:space="0" w:color="auto"/>
            <w:right w:val="none" w:sz="0" w:space="0" w:color="auto"/>
          </w:divBdr>
        </w:div>
        <w:div w:id="229266613">
          <w:marLeft w:val="640"/>
          <w:marRight w:val="0"/>
          <w:marTop w:val="0"/>
          <w:marBottom w:val="0"/>
          <w:divBdr>
            <w:top w:val="none" w:sz="0" w:space="0" w:color="auto"/>
            <w:left w:val="none" w:sz="0" w:space="0" w:color="auto"/>
            <w:bottom w:val="none" w:sz="0" w:space="0" w:color="auto"/>
            <w:right w:val="none" w:sz="0" w:space="0" w:color="auto"/>
          </w:divBdr>
        </w:div>
        <w:div w:id="959340602">
          <w:marLeft w:val="640"/>
          <w:marRight w:val="0"/>
          <w:marTop w:val="0"/>
          <w:marBottom w:val="0"/>
          <w:divBdr>
            <w:top w:val="none" w:sz="0" w:space="0" w:color="auto"/>
            <w:left w:val="none" w:sz="0" w:space="0" w:color="auto"/>
            <w:bottom w:val="none" w:sz="0" w:space="0" w:color="auto"/>
            <w:right w:val="none" w:sz="0" w:space="0" w:color="auto"/>
          </w:divBdr>
        </w:div>
        <w:div w:id="1120294605">
          <w:marLeft w:val="640"/>
          <w:marRight w:val="0"/>
          <w:marTop w:val="0"/>
          <w:marBottom w:val="0"/>
          <w:divBdr>
            <w:top w:val="none" w:sz="0" w:space="0" w:color="auto"/>
            <w:left w:val="none" w:sz="0" w:space="0" w:color="auto"/>
            <w:bottom w:val="none" w:sz="0" w:space="0" w:color="auto"/>
            <w:right w:val="none" w:sz="0" w:space="0" w:color="auto"/>
          </w:divBdr>
        </w:div>
        <w:div w:id="187373986">
          <w:marLeft w:val="640"/>
          <w:marRight w:val="0"/>
          <w:marTop w:val="0"/>
          <w:marBottom w:val="0"/>
          <w:divBdr>
            <w:top w:val="none" w:sz="0" w:space="0" w:color="auto"/>
            <w:left w:val="none" w:sz="0" w:space="0" w:color="auto"/>
            <w:bottom w:val="none" w:sz="0" w:space="0" w:color="auto"/>
            <w:right w:val="none" w:sz="0" w:space="0" w:color="auto"/>
          </w:divBdr>
        </w:div>
        <w:div w:id="2110077050">
          <w:marLeft w:val="640"/>
          <w:marRight w:val="0"/>
          <w:marTop w:val="0"/>
          <w:marBottom w:val="0"/>
          <w:divBdr>
            <w:top w:val="none" w:sz="0" w:space="0" w:color="auto"/>
            <w:left w:val="none" w:sz="0" w:space="0" w:color="auto"/>
            <w:bottom w:val="none" w:sz="0" w:space="0" w:color="auto"/>
            <w:right w:val="none" w:sz="0" w:space="0" w:color="auto"/>
          </w:divBdr>
        </w:div>
        <w:div w:id="967009439">
          <w:marLeft w:val="640"/>
          <w:marRight w:val="0"/>
          <w:marTop w:val="0"/>
          <w:marBottom w:val="0"/>
          <w:divBdr>
            <w:top w:val="none" w:sz="0" w:space="0" w:color="auto"/>
            <w:left w:val="none" w:sz="0" w:space="0" w:color="auto"/>
            <w:bottom w:val="none" w:sz="0" w:space="0" w:color="auto"/>
            <w:right w:val="none" w:sz="0" w:space="0" w:color="auto"/>
          </w:divBdr>
        </w:div>
        <w:div w:id="1561133840">
          <w:marLeft w:val="640"/>
          <w:marRight w:val="0"/>
          <w:marTop w:val="0"/>
          <w:marBottom w:val="0"/>
          <w:divBdr>
            <w:top w:val="none" w:sz="0" w:space="0" w:color="auto"/>
            <w:left w:val="none" w:sz="0" w:space="0" w:color="auto"/>
            <w:bottom w:val="none" w:sz="0" w:space="0" w:color="auto"/>
            <w:right w:val="none" w:sz="0" w:space="0" w:color="auto"/>
          </w:divBdr>
        </w:div>
        <w:div w:id="2135783495">
          <w:marLeft w:val="640"/>
          <w:marRight w:val="0"/>
          <w:marTop w:val="0"/>
          <w:marBottom w:val="0"/>
          <w:divBdr>
            <w:top w:val="none" w:sz="0" w:space="0" w:color="auto"/>
            <w:left w:val="none" w:sz="0" w:space="0" w:color="auto"/>
            <w:bottom w:val="none" w:sz="0" w:space="0" w:color="auto"/>
            <w:right w:val="none" w:sz="0" w:space="0" w:color="auto"/>
          </w:divBdr>
        </w:div>
        <w:div w:id="1778984462">
          <w:marLeft w:val="640"/>
          <w:marRight w:val="0"/>
          <w:marTop w:val="0"/>
          <w:marBottom w:val="0"/>
          <w:divBdr>
            <w:top w:val="none" w:sz="0" w:space="0" w:color="auto"/>
            <w:left w:val="none" w:sz="0" w:space="0" w:color="auto"/>
            <w:bottom w:val="none" w:sz="0" w:space="0" w:color="auto"/>
            <w:right w:val="none" w:sz="0" w:space="0" w:color="auto"/>
          </w:divBdr>
        </w:div>
        <w:div w:id="2119257160">
          <w:marLeft w:val="640"/>
          <w:marRight w:val="0"/>
          <w:marTop w:val="0"/>
          <w:marBottom w:val="0"/>
          <w:divBdr>
            <w:top w:val="none" w:sz="0" w:space="0" w:color="auto"/>
            <w:left w:val="none" w:sz="0" w:space="0" w:color="auto"/>
            <w:bottom w:val="none" w:sz="0" w:space="0" w:color="auto"/>
            <w:right w:val="none" w:sz="0" w:space="0" w:color="auto"/>
          </w:divBdr>
        </w:div>
        <w:div w:id="2026589845">
          <w:marLeft w:val="640"/>
          <w:marRight w:val="0"/>
          <w:marTop w:val="0"/>
          <w:marBottom w:val="0"/>
          <w:divBdr>
            <w:top w:val="none" w:sz="0" w:space="0" w:color="auto"/>
            <w:left w:val="none" w:sz="0" w:space="0" w:color="auto"/>
            <w:bottom w:val="none" w:sz="0" w:space="0" w:color="auto"/>
            <w:right w:val="none" w:sz="0" w:space="0" w:color="auto"/>
          </w:divBdr>
        </w:div>
        <w:div w:id="1325931417">
          <w:marLeft w:val="640"/>
          <w:marRight w:val="0"/>
          <w:marTop w:val="0"/>
          <w:marBottom w:val="0"/>
          <w:divBdr>
            <w:top w:val="none" w:sz="0" w:space="0" w:color="auto"/>
            <w:left w:val="none" w:sz="0" w:space="0" w:color="auto"/>
            <w:bottom w:val="none" w:sz="0" w:space="0" w:color="auto"/>
            <w:right w:val="none" w:sz="0" w:space="0" w:color="auto"/>
          </w:divBdr>
        </w:div>
        <w:div w:id="1440643931">
          <w:marLeft w:val="640"/>
          <w:marRight w:val="0"/>
          <w:marTop w:val="0"/>
          <w:marBottom w:val="0"/>
          <w:divBdr>
            <w:top w:val="none" w:sz="0" w:space="0" w:color="auto"/>
            <w:left w:val="none" w:sz="0" w:space="0" w:color="auto"/>
            <w:bottom w:val="none" w:sz="0" w:space="0" w:color="auto"/>
            <w:right w:val="none" w:sz="0" w:space="0" w:color="auto"/>
          </w:divBdr>
        </w:div>
        <w:div w:id="2071030493">
          <w:marLeft w:val="640"/>
          <w:marRight w:val="0"/>
          <w:marTop w:val="0"/>
          <w:marBottom w:val="0"/>
          <w:divBdr>
            <w:top w:val="none" w:sz="0" w:space="0" w:color="auto"/>
            <w:left w:val="none" w:sz="0" w:space="0" w:color="auto"/>
            <w:bottom w:val="none" w:sz="0" w:space="0" w:color="auto"/>
            <w:right w:val="none" w:sz="0" w:space="0" w:color="auto"/>
          </w:divBdr>
        </w:div>
        <w:div w:id="1444306141">
          <w:marLeft w:val="640"/>
          <w:marRight w:val="0"/>
          <w:marTop w:val="0"/>
          <w:marBottom w:val="0"/>
          <w:divBdr>
            <w:top w:val="none" w:sz="0" w:space="0" w:color="auto"/>
            <w:left w:val="none" w:sz="0" w:space="0" w:color="auto"/>
            <w:bottom w:val="none" w:sz="0" w:space="0" w:color="auto"/>
            <w:right w:val="none" w:sz="0" w:space="0" w:color="auto"/>
          </w:divBdr>
        </w:div>
        <w:div w:id="939024099">
          <w:marLeft w:val="640"/>
          <w:marRight w:val="0"/>
          <w:marTop w:val="0"/>
          <w:marBottom w:val="0"/>
          <w:divBdr>
            <w:top w:val="none" w:sz="0" w:space="0" w:color="auto"/>
            <w:left w:val="none" w:sz="0" w:space="0" w:color="auto"/>
            <w:bottom w:val="none" w:sz="0" w:space="0" w:color="auto"/>
            <w:right w:val="none" w:sz="0" w:space="0" w:color="auto"/>
          </w:divBdr>
        </w:div>
        <w:div w:id="1396077343">
          <w:marLeft w:val="640"/>
          <w:marRight w:val="0"/>
          <w:marTop w:val="0"/>
          <w:marBottom w:val="0"/>
          <w:divBdr>
            <w:top w:val="none" w:sz="0" w:space="0" w:color="auto"/>
            <w:left w:val="none" w:sz="0" w:space="0" w:color="auto"/>
            <w:bottom w:val="none" w:sz="0" w:space="0" w:color="auto"/>
            <w:right w:val="none" w:sz="0" w:space="0" w:color="auto"/>
          </w:divBdr>
        </w:div>
        <w:div w:id="124668216">
          <w:marLeft w:val="640"/>
          <w:marRight w:val="0"/>
          <w:marTop w:val="0"/>
          <w:marBottom w:val="0"/>
          <w:divBdr>
            <w:top w:val="none" w:sz="0" w:space="0" w:color="auto"/>
            <w:left w:val="none" w:sz="0" w:space="0" w:color="auto"/>
            <w:bottom w:val="none" w:sz="0" w:space="0" w:color="auto"/>
            <w:right w:val="none" w:sz="0" w:space="0" w:color="auto"/>
          </w:divBdr>
        </w:div>
        <w:div w:id="2024629735">
          <w:marLeft w:val="640"/>
          <w:marRight w:val="0"/>
          <w:marTop w:val="0"/>
          <w:marBottom w:val="0"/>
          <w:divBdr>
            <w:top w:val="none" w:sz="0" w:space="0" w:color="auto"/>
            <w:left w:val="none" w:sz="0" w:space="0" w:color="auto"/>
            <w:bottom w:val="none" w:sz="0" w:space="0" w:color="auto"/>
            <w:right w:val="none" w:sz="0" w:space="0" w:color="auto"/>
          </w:divBdr>
        </w:div>
        <w:div w:id="2147352725">
          <w:marLeft w:val="640"/>
          <w:marRight w:val="0"/>
          <w:marTop w:val="0"/>
          <w:marBottom w:val="0"/>
          <w:divBdr>
            <w:top w:val="none" w:sz="0" w:space="0" w:color="auto"/>
            <w:left w:val="none" w:sz="0" w:space="0" w:color="auto"/>
            <w:bottom w:val="none" w:sz="0" w:space="0" w:color="auto"/>
            <w:right w:val="none" w:sz="0" w:space="0" w:color="auto"/>
          </w:divBdr>
        </w:div>
        <w:div w:id="1826702811">
          <w:marLeft w:val="640"/>
          <w:marRight w:val="0"/>
          <w:marTop w:val="0"/>
          <w:marBottom w:val="0"/>
          <w:divBdr>
            <w:top w:val="none" w:sz="0" w:space="0" w:color="auto"/>
            <w:left w:val="none" w:sz="0" w:space="0" w:color="auto"/>
            <w:bottom w:val="none" w:sz="0" w:space="0" w:color="auto"/>
            <w:right w:val="none" w:sz="0" w:space="0" w:color="auto"/>
          </w:divBdr>
        </w:div>
        <w:div w:id="118577316">
          <w:marLeft w:val="640"/>
          <w:marRight w:val="0"/>
          <w:marTop w:val="0"/>
          <w:marBottom w:val="0"/>
          <w:divBdr>
            <w:top w:val="none" w:sz="0" w:space="0" w:color="auto"/>
            <w:left w:val="none" w:sz="0" w:space="0" w:color="auto"/>
            <w:bottom w:val="none" w:sz="0" w:space="0" w:color="auto"/>
            <w:right w:val="none" w:sz="0" w:space="0" w:color="auto"/>
          </w:divBdr>
        </w:div>
        <w:div w:id="808867628">
          <w:marLeft w:val="640"/>
          <w:marRight w:val="0"/>
          <w:marTop w:val="0"/>
          <w:marBottom w:val="0"/>
          <w:divBdr>
            <w:top w:val="none" w:sz="0" w:space="0" w:color="auto"/>
            <w:left w:val="none" w:sz="0" w:space="0" w:color="auto"/>
            <w:bottom w:val="none" w:sz="0" w:space="0" w:color="auto"/>
            <w:right w:val="none" w:sz="0" w:space="0" w:color="auto"/>
          </w:divBdr>
        </w:div>
        <w:div w:id="1395539923">
          <w:marLeft w:val="640"/>
          <w:marRight w:val="0"/>
          <w:marTop w:val="0"/>
          <w:marBottom w:val="0"/>
          <w:divBdr>
            <w:top w:val="none" w:sz="0" w:space="0" w:color="auto"/>
            <w:left w:val="none" w:sz="0" w:space="0" w:color="auto"/>
            <w:bottom w:val="none" w:sz="0" w:space="0" w:color="auto"/>
            <w:right w:val="none" w:sz="0" w:space="0" w:color="auto"/>
          </w:divBdr>
        </w:div>
        <w:div w:id="384648182">
          <w:marLeft w:val="640"/>
          <w:marRight w:val="0"/>
          <w:marTop w:val="0"/>
          <w:marBottom w:val="0"/>
          <w:divBdr>
            <w:top w:val="none" w:sz="0" w:space="0" w:color="auto"/>
            <w:left w:val="none" w:sz="0" w:space="0" w:color="auto"/>
            <w:bottom w:val="none" w:sz="0" w:space="0" w:color="auto"/>
            <w:right w:val="none" w:sz="0" w:space="0" w:color="auto"/>
          </w:divBdr>
        </w:div>
        <w:div w:id="1244683727">
          <w:marLeft w:val="640"/>
          <w:marRight w:val="0"/>
          <w:marTop w:val="0"/>
          <w:marBottom w:val="0"/>
          <w:divBdr>
            <w:top w:val="none" w:sz="0" w:space="0" w:color="auto"/>
            <w:left w:val="none" w:sz="0" w:space="0" w:color="auto"/>
            <w:bottom w:val="none" w:sz="0" w:space="0" w:color="auto"/>
            <w:right w:val="none" w:sz="0" w:space="0" w:color="auto"/>
          </w:divBdr>
        </w:div>
        <w:div w:id="2146463527">
          <w:marLeft w:val="640"/>
          <w:marRight w:val="0"/>
          <w:marTop w:val="0"/>
          <w:marBottom w:val="0"/>
          <w:divBdr>
            <w:top w:val="none" w:sz="0" w:space="0" w:color="auto"/>
            <w:left w:val="none" w:sz="0" w:space="0" w:color="auto"/>
            <w:bottom w:val="none" w:sz="0" w:space="0" w:color="auto"/>
            <w:right w:val="none" w:sz="0" w:space="0" w:color="auto"/>
          </w:divBdr>
        </w:div>
        <w:div w:id="1291592680">
          <w:marLeft w:val="640"/>
          <w:marRight w:val="0"/>
          <w:marTop w:val="0"/>
          <w:marBottom w:val="0"/>
          <w:divBdr>
            <w:top w:val="none" w:sz="0" w:space="0" w:color="auto"/>
            <w:left w:val="none" w:sz="0" w:space="0" w:color="auto"/>
            <w:bottom w:val="none" w:sz="0" w:space="0" w:color="auto"/>
            <w:right w:val="none" w:sz="0" w:space="0" w:color="auto"/>
          </w:divBdr>
        </w:div>
        <w:div w:id="265771394">
          <w:marLeft w:val="640"/>
          <w:marRight w:val="0"/>
          <w:marTop w:val="0"/>
          <w:marBottom w:val="0"/>
          <w:divBdr>
            <w:top w:val="none" w:sz="0" w:space="0" w:color="auto"/>
            <w:left w:val="none" w:sz="0" w:space="0" w:color="auto"/>
            <w:bottom w:val="none" w:sz="0" w:space="0" w:color="auto"/>
            <w:right w:val="none" w:sz="0" w:space="0" w:color="auto"/>
          </w:divBdr>
        </w:div>
        <w:div w:id="1781408168">
          <w:marLeft w:val="640"/>
          <w:marRight w:val="0"/>
          <w:marTop w:val="0"/>
          <w:marBottom w:val="0"/>
          <w:divBdr>
            <w:top w:val="none" w:sz="0" w:space="0" w:color="auto"/>
            <w:left w:val="none" w:sz="0" w:space="0" w:color="auto"/>
            <w:bottom w:val="none" w:sz="0" w:space="0" w:color="auto"/>
            <w:right w:val="none" w:sz="0" w:space="0" w:color="auto"/>
          </w:divBdr>
        </w:div>
        <w:div w:id="874273885">
          <w:marLeft w:val="640"/>
          <w:marRight w:val="0"/>
          <w:marTop w:val="0"/>
          <w:marBottom w:val="0"/>
          <w:divBdr>
            <w:top w:val="none" w:sz="0" w:space="0" w:color="auto"/>
            <w:left w:val="none" w:sz="0" w:space="0" w:color="auto"/>
            <w:bottom w:val="none" w:sz="0" w:space="0" w:color="auto"/>
            <w:right w:val="none" w:sz="0" w:space="0" w:color="auto"/>
          </w:divBdr>
        </w:div>
        <w:div w:id="4943157">
          <w:marLeft w:val="640"/>
          <w:marRight w:val="0"/>
          <w:marTop w:val="0"/>
          <w:marBottom w:val="0"/>
          <w:divBdr>
            <w:top w:val="none" w:sz="0" w:space="0" w:color="auto"/>
            <w:left w:val="none" w:sz="0" w:space="0" w:color="auto"/>
            <w:bottom w:val="none" w:sz="0" w:space="0" w:color="auto"/>
            <w:right w:val="none" w:sz="0" w:space="0" w:color="auto"/>
          </w:divBdr>
        </w:div>
        <w:div w:id="569536401">
          <w:marLeft w:val="640"/>
          <w:marRight w:val="0"/>
          <w:marTop w:val="0"/>
          <w:marBottom w:val="0"/>
          <w:divBdr>
            <w:top w:val="none" w:sz="0" w:space="0" w:color="auto"/>
            <w:left w:val="none" w:sz="0" w:space="0" w:color="auto"/>
            <w:bottom w:val="none" w:sz="0" w:space="0" w:color="auto"/>
            <w:right w:val="none" w:sz="0" w:space="0" w:color="auto"/>
          </w:divBdr>
        </w:div>
        <w:div w:id="1177575571">
          <w:marLeft w:val="640"/>
          <w:marRight w:val="0"/>
          <w:marTop w:val="0"/>
          <w:marBottom w:val="0"/>
          <w:divBdr>
            <w:top w:val="none" w:sz="0" w:space="0" w:color="auto"/>
            <w:left w:val="none" w:sz="0" w:space="0" w:color="auto"/>
            <w:bottom w:val="none" w:sz="0" w:space="0" w:color="auto"/>
            <w:right w:val="none" w:sz="0" w:space="0" w:color="auto"/>
          </w:divBdr>
        </w:div>
        <w:div w:id="2071295971">
          <w:marLeft w:val="640"/>
          <w:marRight w:val="0"/>
          <w:marTop w:val="0"/>
          <w:marBottom w:val="0"/>
          <w:divBdr>
            <w:top w:val="none" w:sz="0" w:space="0" w:color="auto"/>
            <w:left w:val="none" w:sz="0" w:space="0" w:color="auto"/>
            <w:bottom w:val="none" w:sz="0" w:space="0" w:color="auto"/>
            <w:right w:val="none" w:sz="0" w:space="0" w:color="auto"/>
          </w:divBdr>
        </w:div>
        <w:div w:id="1721855786">
          <w:marLeft w:val="640"/>
          <w:marRight w:val="0"/>
          <w:marTop w:val="0"/>
          <w:marBottom w:val="0"/>
          <w:divBdr>
            <w:top w:val="none" w:sz="0" w:space="0" w:color="auto"/>
            <w:left w:val="none" w:sz="0" w:space="0" w:color="auto"/>
            <w:bottom w:val="none" w:sz="0" w:space="0" w:color="auto"/>
            <w:right w:val="none" w:sz="0" w:space="0" w:color="auto"/>
          </w:divBdr>
        </w:div>
        <w:div w:id="1192382584">
          <w:marLeft w:val="640"/>
          <w:marRight w:val="0"/>
          <w:marTop w:val="0"/>
          <w:marBottom w:val="0"/>
          <w:divBdr>
            <w:top w:val="none" w:sz="0" w:space="0" w:color="auto"/>
            <w:left w:val="none" w:sz="0" w:space="0" w:color="auto"/>
            <w:bottom w:val="none" w:sz="0" w:space="0" w:color="auto"/>
            <w:right w:val="none" w:sz="0" w:space="0" w:color="auto"/>
          </w:divBdr>
        </w:div>
        <w:div w:id="836458036">
          <w:marLeft w:val="640"/>
          <w:marRight w:val="0"/>
          <w:marTop w:val="0"/>
          <w:marBottom w:val="0"/>
          <w:divBdr>
            <w:top w:val="none" w:sz="0" w:space="0" w:color="auto"/>
            <w:left w:val="none" w:sz="0" w:space="0" w:color="auto"/>
            <w:bottom w:val="none" w:sz="0" w:space="0" w:color="auto"/>
            <w:right w:val="none" w:sz="0" w:space="0" w:color="auto"/>
          </w:divBdr>
        </w:div>
        <w:div w:id="824929322">
          <w:marLeft w:val="640"/>
          <w:marRight w:val="0"/>
          <w:marTop w:val="0"/>
          <w:marBottom w:val="0"/>
          <w:divBdr>
            <w:top w:val="none" w:sz="0" w:space="0" w:color="auto"/>
            <w:left w:val="none" w:sz="0" w:space="0" w:color="auto"/>
            <w:bottom w:val="none" w:sz="0" w:space="0" w:color="auto"/>
            <w:right w:val="none" w:sz="0" w:space="0" w:color="auto"/>
          </w:divBdr>
        </w:div>
        <w:div w:id="534268519">
          <w:marLeft w:val="640"/>
          <w:marRight w:val="0"/>
          <w:marTop w:val="0"/>
          <w:marBottom w:val="0"/>
          <w:divBdr>
            <w:top w:val="none" w:sz="0" w:space="0" w:color="auto"/>
            <w:left w:val="none" w:sz="0" w:space="0" w:color="auto"/>
            <w:bottom w:val="none" w:sz="0" w:space="0" w:color="auto"/>
            <w:right w:val="none" w:sz="0" w:space="0" w:color="auto"/>
          </w:divBdr>
        </w:div>
        <w:div w:id="1959331430">
          <w:marLeft w:val="640"/>
          <w:marRight w:val="0"/>
          <w:marTop w:val="0"/>
          <w:marBottom w:val="0"/>
          <w:divBdr>
            <w:top w:val="none" w:sz="0" w:space="0" w:color="auto"/>
            <w:left w:val="none" w:sz="0" w:space="0" w:color="auto"/>
            <w:bottom w:val="none" w:sz="0" w:space="0" w:color="auto"/>
            <w:right w:val="none" w:sz="0" w:space="0" w:color="auto"/>
          </w:divBdr>
        </w:div>
        <w:div w:id="161820618">
          <w:marLeft w:val="640"/>
          <w:marRight w:val="0"/>
          <w:marTop w:val="0"/>
          <w:marBottom w:val="0"/>
          <w:divBdr>
            <w:top w:val="none" w:sz="0" w:space="0" w:color="auto"/>
            <w:left w:val="none" w:sz="0" w:space="0" w:color="auto"/>
            <w:bottom w:val="none" w:sz="0" w:space="0" w:color="auto"/>
            <w:right w:val="none" w:sz="0" w:space="0" w:color="auto"/>
          </w:divBdr>
        </w:div>
        <w:div w:id="1542789688">
          <w:marLeft w:val="640"/>
          <w:marRight w:val="0"/>
          <w:marTop w:val="0"/>
          <w:marBottom w:val="0"/>
          <w:divBdr>
            <w:top w:val="none" w:sz="0" w:space="0" w:color="auto"/>
            <w:left w:val="none" w:sz="0" w:space="0" w:color="auto"/>
            <w:bottom w:val="none" w:sz="0" w:space="0" w:color="auto"/>
            <w:right w:val="none" w:sz="0" w:space="0" w:color="auto"/>
          </w:divBdr>
        </w:div>
        <w:div w:id="1434475404">
          <w:marLeft w:val="640"/>
          <w:marRight w:val="0"/>
          <w:marTop w:val="0"/>
          <w:marBottom w:val="0"/>
          <w:divBdr>
            <w:top w:val="none" w:sz="0" w:space="0" w:color="auto"/>
            <w:left w:val="none" w:sz="0" w:space="0" w:color="auto"/>
            <w:bottom w:val="none" w:sz="0" w:space="0" w:color="auto"/>
            <w:right w:val="none" w:sz="0" w:space="0" w:color="auto"/>
          </w:divBdr>
        </w:div>
        <w:div w:id="935212215">
          <w:marLeft w:val="640"/>
          <w:marRight w:val="0"/>
          <w:marTop w:val="0"/>
          <w:marBottom w:val="0"/>
          <w:divBdr>
            <w:top w:val="none" w:sz="0" w:space="0" w:color="auto"/>
            <w:left w:val="none" w:sz="0" w:space="0" w:color="auto"/>
            <w:bottom w:val="none" w:sz="0" w:space="0" w:color="auto"/>
            <w:right w:val="none" w:sz="0" w:space="0" w:color="auto"/>
          </w:divBdr>
        </w:div>
        <w:div w:id="2058816985">
          <w:marLeft w:val="640"/>
          <w:marRight w:val="0"/>
          <w:marTop w:val="0"/>
          <w:marBottom w:val="0"/>
          <w:divBdr>
            <w:top w:val="none" w:sz="0" w:space="0" w:color="auto"/>
            <w:left w:val="none" w:sz="0" w:space="0" w:color="auto"/>
            <w:bottom w:val="none" w:sz="0" w:space="0" w:color="auto"/>
            <w:right w:val="none" w:sz="0" w:space="0" w:color="auto"/>
          </w:divBdr>
        </w:div>
        <w:div w:id="1211456001">
          <w:marLeft w:val="640"/>
          <w:marRight w:val="0"/>
          <w:marTop w:val="0"/>
          <w:marBottom w:val="0"/>
          <w:divBdr>
            <w:top w:val="none" w:sz="0" w:space="0" w:color="auto"/>
            <w:left w:val="none" w:sz="0" w:space="0" w:color="auto"/>
            <w:bottom w:val="none" w:sz="0" w:space="0" w:color="auto"/>
            <w:right w:val="none" w:sz="0" w:space="0" w:color="auto"/>
          </w:divBdr>
        </w:div>
        <w:div w:id="2059042704">
          <w:marLeft w:val="640"/>
          <w:marRight w:val="0"/>
          <w:marTop w:val="0"/>
          <w:marBottom w:val="0"/>
          <w:divBdr>
            <w:top w:val="none" w:sz="0" w:space="0" w:color="auto"/>
            <w:left w:val="none" w:sz="0" w:space="0" w:color="auto"/>
            <w:bottom w:val="none" w:sz="0" w:space="0" w:color="auto"/>
            <w:right w:val="none" w:sz="0" w:space="0" w:color="auto"/>
          </w:divBdr>
        </w:div>
        <w:div w:id="1386758857">
          <w:marLeft w:val="640"/>
          <w:marRight w:val="0"/>
          <w:marTop w:val="0"/>
          <w:marBottom w:val="0"/>
          <w:divBdr>
            <w:top w:val="none" w:sz="0" w:space="0" w:color="auto"/>
            <w:left w:val="none" w:sz="0" w:space="0" w:color="auto"/>
            <w:bottom w:val="none" w:sz="0" w:space="0" w:color="auto"/>
            <w:right w:val="none" w:sz="0" w:space="0" w:color="auto"/>
          </w:divBdr>
        </w:div>
        <w:div w:id="1177501151">
          <w:marLeft w:val="640"/>
          <w:marRight w:val="0"/>
          <w:marTop w:val="0"/>
          <w:marBottom w:val="0"/>
          <w:divBdr>
            <w:top w:val="none" w:sz="0" w:space="0" w:color="auto"/>
            <w:left w:val="none" w:sz="0" w:space="0" w:color="auto"/>
            <w:bottom w:val="none" w:sz="0" w:space="0" w:color="auto"/>
            <w:right w:val="none" w:sz="0" w:space="0" w:color="auto"/>
          </w:divBdr>
        </w:div>
        <w:div w:id="737673844">
          <w:marLeft w:val="640"/>
          <w:marRight w:val="0"/>
          <w:marTop w:val="0"/>
          <w:marBottom w:val="0"/>
          <w:divBdr>
            <w:top w:val="none" w:sz="0" w:space="0" w:color="auto"/>
            <w:left w:val="none" w:sz="0" w:space="0" w:color="auto"/>
            <w:bottom w:val="none" w:sz="0" w:space="0" w:color="auto"/>
            <w:right w:val="none" w:sz="0" w:space="0" w:color="auto"/>
          </w:divBdr>
        </w:div>
        <w:div w:id="676616099">
          <w:marLeft w:val="640"/>
          <w:marRight w:val="0"/>
          <w:marTop w:val="0"/>
          <w:marBottom w:val="0"/>
          <w:divBdr>
            <w:top w:val="none" w:sz="0" w:space="0" w:color="auto"/>
            <w:left w:val="none" w:sz="0" w:space="0" w:color="auto"/>
            <w:bottom w:val="none" w:sz="0" w:space="0" w:color="auto"/>
            <w:right w:val="none" w:sz="0" w:space="0" w:color="auto"/>
          </w:divBdr>
        </w:div>
        <w:div w:id="461116868">
          <w:marLeft w:val="640"/>
          <w:marRight w:val="0"/>
          <w:marTop w:val="0"/>
          <w:marBottom w:val="0"/>
          <w:divBdr>
            <w:top w:val="none" w:sz="0" w:space="0" w:color="auto"/>
            <w:left w:val="none" w:sz="0" w:space="0" w:color="auto"/>
            <w:bottom w:val="none" w:sz="0" w:space="0" w:color="auto"/>
            <w:right w:val="none" w:sz="0" w:space="0" w:color="auto"/>
          </w:divBdr>
        </w:div>
        <w:div w:id="2138595693">
          <w:marLeft w:val="640"/>
          <w:marRight w:val="0"/>
          <w:marTop w:val="0"/>
          <w:marBottom w:val="0"/>
          <w:divBdr>
            <w:top w:val="none" w:sz="0" w:space="0" w:color="auto"/>
            <w:left w:val="none" w:sz="0" w:space="0" w:color="auto"/>
            <w:bottom w:val="none" w:sz="0" w:space="0" w:color="auto"/>
            <w:right w:val="none" w:sz="0" w:space="0" w:color="auto"/>
          </w:divBdr>
        </w:div>
        <w:div w:id="815876837">
          <w:marLeft w:val="640"/>
          <w:marRight w:val="0"/>
          <w:marTop w:val="0"/>
          <w:marBottom w:val="0"/>
          <w:divBdr>
            <w:top w:val="none" w:sz="0" w:space="0" w:color="auto"/>
            <w:left w:val="none" w:sz="0" w:space="0" w:color="auto"/>
            <w:bottom w:val="none" w:sz="0" w:space="0" w:color="auto"/>
            <w:right w:val="none" w:sz="0" w:space="0" w:color="auto"/>
          </w:divBdr>
        </w:div>
        <w:div w:id="1484930240">
          <w:marLeft w:val="640"/>
          <w:marRight w:val="0"/>
          <w:marTop w:val="0"/>
          <w:marBottom w:val="0"/>
          <w:divBdr>
            <w:top w:val="none" w:sz="0" w:space="0" w:color="auto"/>
            <w:left w:val="none" w:sz="0" w:space="0" w:color="auto"/>
            <w:bottom w:val="none" w:sz="0" w:space="0" w:color="auto"/>
            <w:right w:val="none" w:sz="0" w:space="0" w:color="auto"/>
          </w:divBdr>
        </w:div>
        <w:div w:id="980889747">
          <w:marLeft w:val="640"/>
          <w:marRight w:val="0"/>
          <w:marTop w:val="0"/>
          <w:marBottom w:val="0"/>
          <w:divBdr>
            <w:top w:val="none" w:sz="0" w:space="0" w:color="auto"/>
            <w:left w:val="none" w:sz="0" w:space="0" w:color="auto"/>
            <w:bottom w:val="none" w:sz="0" w:space="0" w:color="auto"/>
            <w:right w:val="none" w:sz="0" w:space="0" w:color="auto"/>
          </w:divBdr>
        </w:div>
        <w:div w:id="2134252539">
          <w:marLeft w:val="640"/>
          <w:marRight w:val="0"/>
          <w:marTop w:val="0"/>
          <w:marBottom w:val="0"/>
          <w:divBdr>
            <w:top w:val="none" w:sz="0" w:space="0" w:color="auto"/>
            <w:left w:val="none" w:sz="0" w:space="0" w:color="auto"/>
            <w:bottom w:val="none" w:sz="0" w:space="0" w:color="auto"/>
            <w:right w:val="none" w:sz="0" w:space="0" w:color="auto"/>
          </w:divBdr>
        </w:div>
        <w:div w:id="90708720">
          <w:marLeft w:val="640"/>
          <w:marRight w:val="0"/>
          <w:marTop w:val="0"/>
          <w:marBottom w:val="0"/>
          <w:divBdr>
            <w:top w:val="none" w:sz="0" w:space="0" w:color="auto"/>
            <w:left w:val="none" w:sz="0" w:space="0" w:color="auto"/>
            <w:bottom w:val="none" w:sz="0" w:space="0" w:color="auto"/>
            <w:right w:val="none" w:sz="0" w:space="0" w:color="auto"/>
          </w:divBdr>
        </w:div>
        <w:div w:id="1735353417">
          <w:marLeft w:val="640"/>
          <w:marRight w:val="0"/>
          <w:marTop w:val="0"/>
          <w:marBottom w:val="0"/>
          <w:divBdr>
            <w:top w:val="none" w:sz="0" w:space="0" w:color="auto"/>
            <w:left w:val="none" w:sz="0" w:space="0" w:color="auto"/>
            <w:bottom w:val="none" w:sz="0" w:space="0" w:color="auto"/>
            <w:right w:val="none" w:sz="0" w:space="0" w:color="auto"/>
          </w:divBdr>
        </w:div>
        <w:div w:id="1704358342">
          <w:marLeft w:val="640"/>
          <w:marRight w:val="0"/>
          <w:marTop w:val="0"/>
          <w:marBottom w:val="0"/>
          <w:divBdr>
            <w:top w:val="none" w:sz="0" w:space="0" w:color="auto"/>
            <w:left w:val="none" w:sz="0" w:space="0" w:color="auto"/>
            <w:bottom w:val="none" w:sz="0" w:space="0" w:color="auto"/>
            <w:right w:val="none" w:sz="0" w:space="0" w:color="auto"/>
          </w:divBdr>
        </w:div>
        <w:div w:id="1495873544">
          <w:marLeft w:val="640"/>
          <w:marRight w:val="0"/>
          <w:marTop w:val="0"/>
          <w:marBottom w:val="0"/>
          <w:divBdr>
            <w:top w:val="none" w:sz="0" w:space="0" w:color="auto"/>
            <w:left w:val="none" w:sz="0" w:space="0" w:color="auto"/>
            <w:bottom w:val="none" w:sz="0" w:space="0" w:color="auto"/>
            <w:right w:val="none" w:sz="0" w:space="0" w:color="auto"/>
          </w:divBdr>
        </w:div>
        <w:div w:id="388892264">
          <w:marLeft w:val="640"/>
          <w:marRight w:val="0"/>
          <w:marTop w:val="0"/>
          <w:marBottom w:val="0"/>
          <w:divBdr>
            <w:top w:val="none" w:sz="0" w:space="0" w:color="auto"/>
            <w:left w:val="none" w:sz="0" w:space="0" w:color="auto"/>
            <w:bottom w:val="none" w:sz="0" w:space="0" w:color="auto"/>
            <w:right w:val="none" w:sz="0" w:space="0" w:color="auto"/>
          </w:divBdr>
        </w:div>
        <w:div w:id="1246383396">
          <w:marLeft w:val="640"/>
          <w:marRight w:val="0"/>
          <w:marTop w:val="0"/>
          <w:marBottom w:val="0"/>
          <w:divBdr>
            <w:top w:val="none" w:sz="0" w:space="0" w:color="auto"/>
            <w:left w:val="none" w:sz="0" w:space="0" w:color="auto"/>
            <w:bottom w:val="none" w:sz="0" w:space="0" w:color="auto"/>
            <w:right w:val="none" w:sz="0" w:space="0" w:color="auto"/>
          </w:divBdr>
        </w:div>
        <w:div w:id="2143765657">
          <w:marLeft w:val="640"/>
          <w:marRight w:val="0"/>
          <w:marTop w:val="0"/>
          <w:marBottom w:val="0"/>
          <w:divBdr>
            <w:top w:val="none" w:sz="0" w:space="0" w:color="auto"/>
            <w:left w:val="none" w:sz="0" w:space="0" w:color="auto"/>
            <w:bottom w:val="none" w:sz="0" w:space="0" w:color="auto"/>
            <w:right w:val="none" w:sz="0" w:space="0" w:color="auto"/>
          </w:divBdr>
        </w:div>
        <w:div w:id="1334378730">
          <w:marLeft w:val="640"/>
          <w:marRight w:val="0"/>
          <w:marTop w:val="0"/>
          <w:marBottom w:val="0"/>
          <w:divBdr>
            <w:top w:val="none" w:sz="0" w:space="0" w:color="auto"/>
            <w:left w:val="none" w:sz="0" w:space="0" w:color="auto"/>
            <w:bottom w:val="none" w:sz="0" w:space="0" w:color="auto"/>
            <w:right w:val="none" w:sz="0" w:space="0" w:color="auto"/>
          </w:divBdr>
        </w:div>
        <w:div w:id="148904401">
          <w:marLeft w:val="640"/>
          <w:marRight w:val="0"/>
          <w:marTop w:val="0"/>
          <w:marBottom w:val="0"/>
          <w:divBdr>
            <w:top w:val="none" w:sz="0" w:space="0" w:color="auto"/>
            <w:left w:val="none" w:sz="0" w:space="0" w:color="auto"/>
            <w:bottom w:val="none" w:sz="0" w:space="0" w:color="auto"/>
            <w:right w:val="none" w:sz="0" w:space="0" w:color="auto"/>
          </w:divBdr>
        </w:div>
        <w:div w:id="1961911815">
          <w:marLeft w:val="640"/>
          <w:marRight w:val="0"/>
          <w:marTop w:val="0"/>
          <w:marBottom w:val="0"/>
          <w:divBdr>
            <w:top w:val="none" w:sz="0" w:space="0" w:color="auto"/>
            <w:left w:val="none" w:sz="0" w:space="0" w:color="auto"/>
            <w:bottom w:val="none" w:sz="0" w:space="0" w:color="auto"/>
            <w:right w:val="none" w:sz="0" w:space="0" w:color="auto"/>
          </w:divBdr>
        </w:div>
        <w:div w:id="994145901">
          <w:marLeft w:val="640"/>
          <w:marRight w:val="0"/>
          <w:marTop w:val="0"/>
          <w:marBottom w:val="0"/>
          <w:divBdr>
            <w:top w:val="none" w:sz="0" w:space="0" w:color="auto"/>
            <w:left w:val="none" w:sz="0" w:space="0" w:color="auto"/>
            <w:bottom w:val="none" w:sz="0" w:space="0" w:color="auto"/>
            <w:right w:val="none" w:sz="0" w:space="0" w:color="auto"/>
          </w:divBdr>
        </w:div>
        <w:div w:id="1668095451">
          <w:marLeft w:val="640"/>
          <w:marRight w:val="0"/>
          <w:marTop w:val="0"/>
          <w:marBottom w:val="0"/>
          <w:divBdr>
            <w:top w:val="none" w:sz="0" w:space="0" w:color="auto"/>
            <w:left w:val="none" w:sz="0" w:space="0" w:color="auto"/>
            <w:bottom w:val="none" w:sz="0" w:space="0" w:color="auto"/>
            <w:right w:val="none" w:sz="0" w:space="0" w:color="auto"/>
          </w:divBdr>
        </w:div>
        <w:div w:id="1558203334">
          <w:marLeft w:val="640"/>
          <w:marRight w:val="0"/>
          <w:marTop w:val="0"/>
          <w:marBottom w:val="0"/>
          <w:divBdr>
            <w:top w:val="none" w:sz="0" w:space="0" w:color="auto"/>
            <w:left w:val="none" w:sz="0" w:space="0" w:color="auto"/>
            <w:bottom w:val="none" w:sz="0" w:space="0" w:color="auto"/>
            <w:right w:val="none" w:sz="0" w:space="0" w:color="auto"/>
          </w:divBdr>
        </w:div>
        <w:div w:id="216170268">
          <w:marLeft w:val="640"/>
          <w:marRight w:val="0"/>
          <w:marTop w:val="0"/>
          <w:marBottom w:val="0"/>
          <w:divBdr>
            <w:top w:val="none" w:sz="0" w:space="0" w:color="auto"/>
            <w:left w:val="none" w:sz="0" w:space="0" w:color="auto"/>
            <w:bottom w:val="none" w:sz="0" w:space="0" w:color="auto"/>
            <w:right w:val="none" w:sz="0" w:space="0" w:color="auto"/>
          </w:divBdr>
        </w:div>
        <w:div w:id="67655496">
          <w:marLeft w:val="640"/>
          <w:marRight w:val="0"/>
          <w:marTop w:val="0"/>
          <w:marBottom w:val="0"/>
          <w:divBdr>
            <w:top w:val="none" w:sz="0" w:space="0" w:color="auto"/>
            <w:left w:val="none" w:sz="0" w:space="0" w:color="auto"/>
            <w:bottom w:val="none" w:sz="0" w:space="0" w:color="auto"/>
            <w:right w:val="none" w:sz="0" w:space="0" w:color="auto"/>
          </w:divBdr>
        </w:div>
        <w:div w:id="329219419">
          <w:marLeft w:val="640"/>
          <w:marRight w:val="0"/>
          <w:marTop w:val="0"/>
          <w:marBottom w:val="0"/>
          <w:divBdr>
            <w:top w:val="none" w:sz="0" w:space="0" w:color="auto"/>
            <w:left w:val="none" w:sz="0" w:space="0" w:color="auto"/>
            <w:bottom w:val="none" w:sz="0" w:space="0" w:color="auto"/>
            <w:right w:val="none" w:sz="0" w:space="0" w:color="auto"/>
          </w:divBdr>
        </w:div>
        <w:div w:id="1146512398">
          <w:marLeft w:val="640"/>
          <w:marRight w:val="0"/>
          <w:marTop w:val="0"/>
          <w:marBottom w:val="0"/>
          <w:divBdr>
            <w:top w:val="none" w:sz="0" w:space="0" w:color="auto"/>
            <w:left w:val="none" w:sz="0" w:space="0" w:color="auto"/>
            <w:bottom w:val="none" w:sz="0" w:space="0" w:color="auto"/>
            <w:right w:val="none" w:sz="0" w:space="0" w:color="auto"/>
          </w:divBdr>
        </w:div>
        <w:div w:id="363095235">
          <w:marLeft w:val="640"/>
          <w:marRight w:val="0"/>
          <w:marTop w:val="0"/>
          <w:marBottom w:val="0"/>
          <w:divBdr>
            <w:top w:val="none" w:sz="0" w:space="0" w:color="auto"/>
            <w:left w:val="none" w:sz="0" w:space="0" w:color="auto"/>
            <w:bottom w:val="none" w:sz="0" w:space="0" w:color="auto"/>
            <w:right w:val="none" w:sz="0" w:space="0" w:color="auto"/>
          </w:divBdr>
        </w:div>
        <w:div w:id="1004668913">
          <w:marLeft w:val="640"/>
          <w:marRight w:val="0"/>
          <w:marTop w:val="0"/>
          <w:marBottom w:val="0"/>
          <w:divBdr>
            <w:top w:val="none" w:sz="0" w:space="0" w:color="auto"/>
            <w:left w:val="none" w:sz="0" w:space="0" w:color="auto"/>
            <w:bottom w:val="none" w:sz="0" w:space="0" w:color="auto"/>
            <w:right w:val="none" w:sz="0" w:space="0" w:color="auto"/>
          </w:divBdr>
        </w:div>
        <w:div w:id="1078556219">
          <w:marLeft w:val="640"/>
          <w:marRight w:val="0"/>
          <w:marTop w:val="0"/>
          <w:marBottom w:val="0"/>
          <w:divBdr>
            <w:top w:val="none" w:sz="0" w:space="0" w:color="auto"/>
            <w:left w:val="none" w:sz="0" w:space="0" w:color="auto"/>
            <w:bottom w:val="none" w:sz="0" w:space="0" w:color="auto"/>
            <w:right w:val="none" w:sz="0" w:space="0" w:color="auto"/>
          </w:divBdr>
        </w:div>
        <w:div w:id="1471628977">
          <w:marLeft w:val="640"/>
          <w:marRight w:val="0"/>
          <w:marTop w:val="0"/>
          <w:marBottom w:val="0"/>
          <w:divBdr>
            <w:top w:val="none" w:sz="0" w:space="0" w:color="auto"/>
            <w:left w:val="none" w:sz="0" w:space="0" w:color="auto"/>
            <w:bottom w:val="none" w:sz="0" w:space="0" w:color="auto"/>
            <w:right w:val="none" w:sz="0" w:space="0" w:color="auto"/>
          </w:divBdr>
        </w:div>
        <w:div w:id="285627533">
          <w:marLeft w:val="640"/>
          <w:marRight w:val="0"/>
          <w:marTop w:val="0"/>
          <w:marBottom w:val="0"/>
          <w:divBdr>
            <w:top w:val="none" w:sz="0" w:space="0" w:color="auto"/>
            <w:left w:val="none" w:sz="0" w:space="0" w:color="auto"/>
            <w:bottom w:val="none" w:sz="0" w:space="0" w:color="auto"/>
            <w:right w:val="none" w:sz="0" w:space="0" w:color="auto"/>
          </w:divBdr>
        </w:div>
        <w:div w:id="941762261">
          <w:marLeft w:val="640"/>
          <w:marRight w:val="0"/>
          <w:marTop w:val="0"/>
          <w:marBottom w:val="0"/>
          <w:divBdr>
            <w:top w:val="none" w:sz="0" w:space="0" w:color="auto"/>
            <w:left w:val="none" w:sz="0" w:space="0" w:color="auto"/>
            <w:bottom w:val="none" w:sz="0" w:space="0" w:color="auto"/>
            <w:right w:val="none" w:sz="0" w:space="0" w:color="auto"/>
          </w:divBdr>
        </w:div>
        <w:div w:id="1241476955">
          <w:marLeft w:val="640"/>
          <w:marRight w:val="0"/>
          <w:marTop w:val="0"/>
          <w:marBottom w:val="0"/>
          <w:divBdr>
            <w:top w:val="none" w:sz="0" w:space="0" w:color="auto"/>
            <w:left w:val="none" w:sz="0" w:space="0" w:color="auto"/>
            <w:bottom w:val="none" w:sz="0" w:space="0" w:color="auto"/>
            <w:right w:val="none" w:sz="0" w:space="0" w:color="auto"/>
          </w:divBdr>
        </w:div>
        <w:div w:id="777066126">
          <w:marLeft w:val="640"/>
          <w:marRight w:val="0"/>
          <w:marTop w:val="0"/>
          <w:marBottom w:val="0"/>
          <w:divBdr>
            <w:top w:val="none" w:sz="0" w:space="0" w:color="auto"/>
            <w:left w:val="none" w:sz="0" w:space="0" w:color="auto"/>
            <w:bottom w:val="none" w:sz="0" w:space="0" w:color="auto"/>
            <w:right w:val="none" w:sz="0" w:space="0" w:color="auto"/>
          </w:divBdr>
        </w:div>
        <w:div w:id="1420255718">
          <w:marLeft w:val="640"/>
          <w:marRight w:val="0"/>
          <w:marTop w:val="0"/>
          <w:marBottom w:val="0"/>
          <w:divBdr>
            <w:top w:val="none" w:sz="0" w:space="0" w:color="auto"/>
            <w:left w:val="none" w:sz="0" w:space="0" w:color="auto"/>
            <w:bottom w:val="none" w:sz="0" w:space="0" w:color="auto"/>
            <w:right w:val="none" w:sz="0" w:space="0" w:color="auto"/>
          </w:divBdr>
        </w:div>
        <w:div w:id="1260868595">
          <w:marLeft w:val="640"/>
          <w:marRight w:val="0"/>
          <w:marTop w:val="0"/>
          <w:marBottom w:val="0"/>
          <w:divBdr>
            <w:top w:val="none" w:sz="0" w:space="0" w:color="auto"/>
            <w:left w:val="none" w:sz="0" w:space="0" w:color="auto"/>
            <w:bottom w:val="none" w:sz="0" w:space="0" w:color="auto"/>
            <w:right w:val="none" w:sz="0" w:space="0" w:color="auto"/>
          </w:divBdr>
        </w:div>
        <w:div w:id="811216040">
          <w:marLeft w:val="640"/>
          <w:marRight w:val="0"/>
          <w:marTop w:val="0"/>
          <w:marBottom w:val="0"/>
          <w:divBdr>
            <w:top w:val="none" w:sz="0" w:space="0" w:color="auto"/>
            <w:left w:val="none" w:sz="0" w:space="0" w:color="auto"/>
            <w:bottom w:val="none" w:sz="0" w:space="0" w:color="auto"/>
            <w:right w:val="none" w:sz="0" w:space="0" w:color="auto"/>
          </w:divBdr>
        </w:div>
        <w:div w:id="1336573432">
          <w:marLeft w:val="640"/>
          <w:marRight w:val="0"/>
          <w:marTop w:val="0"/>
          <w:marBottom w:val="0"/>
          <w:divBdr>
            <w:top w:val="none" w:sz="0" w:space="0" w:color="auto"/>
            <w:left w:val="none" w:sz="0" w:space="0" w:color="auto"/>
            <w:bottom w:val="none" w:sz="0" w:space="0" w:color="auto"/>
            <w:right w:val="none" w:sz="0" w:space="0" w:color="auto"/>
          </w:divBdr>
        </w:div>
        <w:div w:id="1079864354">
          <w:marLeft w:val="640"/>
          <w:marRight w:val="0"/>
          <w:marTop w:val="0"/>
          <w:marBottom w:val="0"/>
          <w:divBdr>
            <w:top w:val="none" w:sz="0" w:space="0" w:color="auto"/>
            <w:left w:val="none" w:sz="0" w:space="0" w:color="auto"/>
            <w:bottom w:val="none" w:sz="0" w:space="0" w:color="auto"/>
            <w:right w:val="none" w:sz="0" w:space="0" w:color="auto"/>
          </w:divBdr>
        </w:div>
        <w:div w:id="170875960">
          <w:marLeft w:val="640"/>
          <w:marRight w:val="0"/>
          <w:marTop w:val="0"/>
          <w:marBottom w:val="0"/>
          <w:divBdr>
            <w:top w:val="none" w:sz="0" w:space="0" w:color="auto"/>
            <w:left w:val="none" w:sz="0" w:space="0" w:color="auto"/>
            <w:bottom w:val="none" w:sz="0" w:space="0" w:color="auto"/>
            <w:right w:val="none" w:sz="0" w:space="0" w:color="auto"/>
          </w:divBdr>
        </w:div>
        <w:div w:id="2065907169">
          <w:marLeft w:val="640"/>
          <w:marRight w:val="0"/>
          <w:marTop w:val="0"/>
          <w:marBottom w:val="0"/>
          <w:divBdr>
            <w:top w:val="none" w:sz="0" w:space="0" w:color="auto"/>
            <w:left w:val="none" w:sz="0" w:space="0" w:color="auto"/>
            <w:bottom w:val="none" w:sz="0" w:space="0" w:color="auto"/>
            <w:right w:val="none" w:sz="0" w:space="0" w:color="auto"/>
          </w:divBdr>
        </w:div>
        <w:div w:id="2132824274">
          <w:marLeft w:val="640"/>
          <w:marRight w:val="0"/>
          <w:marTop w:val="0"/>
          <w:marBottom w:val="0"/>
          <w:divBdr>
            <w:top w:val="none" w:sz="0" w:space="0" w:color="auto"/>
            <w:left w:val="none" w:sz="0" w:space="0" w:color="auto"/>
            <w:bottom w:val="none" w:sz="0" w:space="0" w:color="auto"/>
            <w:right w:val="none" w:sz="0" w:space="0" w:color="auto"/>
          </w:divBdr>
        </w:div>
        <w:div w:id="375394257">
          <w:marLeft w:val="640"/>
          <w:marRight w:val="0"/>
          <w:marTop w:val="0"/>
          <w:marBottom w:val="0"/>
          <w:divBdr>
            <w:top w:val="none" w:sz="0" w:space="0" w:color="auto"/>
            <w:left w:val="none" w:sz="0" w:space="0" w:color="auto"/>
            <w:bottom w:val="none" w:sz="0" w:space="0" w:color="auto"/>
            <w:right w:val="none" w:sz="0" w:space="0" w:color="auto"/>
          </w:divBdr>
        </w:div>
        <w:div w:id="1157452594">
          <w:marLeft w:val="640"/>
          <w:marRight w:val="0"/>
          <w:marTop w:val="0"/>
          <w:marBottom w:val="0"/>
          <w:divBdr>
            <w:top w:val="none" w:sz="0" w:space="0" w:color="auto"/>
            <w:left w:val="none" w:sz="0" w:space="0" w:color="auto"/>
            <w:bottom w:val="none" w:sz="0" w:space="0" w:color="auto"/>
            <w:right w:val="none" w:sz="0" w:space="0" w:color="auto"/>
          </w:divBdr>
        </w:div>
        <w:div w:id="1131481521">
          <w:marLeft w:val="640"/>
          <w:marRight w:val="0"/>
          <w:marTop w:val="0"/>
          <w:marBottom w:val="0"/>
          <w:divBdr>
            <w:top w:val="none" w:sz="0" w:space="0" w:color="auto"/>
            <w:left w:val="none" w:sz="0" w:space="0" w:color="auto"/>
            <w:bottom w:val="none" w:sz="0" w:space="0" w:color="auto"/>
            <w:right w:val="none" w:sz="0" w:space="0" w:color="auto"/>
          </w:divBdr>
        </w:div>
        <w:div w:id="1469056818">
          <w:marLeft w:val="640"/>
          <w:marRight w:val="0"/>
          <w:marTop w:val="0"/>
          <w:marBottom w:val="0"/>
          <w:divBdr>
            <w:top w:val="none" w:sz="0" w:space="0" w:color="auto"/>
            <w:left w:val="none" w:sz="0" w:space="0" w:color="auto"/>
            <w:bottom w:val="none" w:sz="0" w:space="0" w:color="auto"/>
            <w:right w:val="none" w:sz="0" w:space="0" w:color="auto"/>
          </w:divBdr>
        </w:div>
        <w:div w:id="442966782">
          <w:marLeft w:val="640"/>
          <w:marRight w:val="0"/>
          <w:marTop w:val="0"/>
          <w:marBottom w:val="0"/>
          <w:divBdr>
            <w:top w:val="none" w:sz="0" w:space="0" w:color="auto"/>
            <w:left w:val="none" w:sz="0" w:space="0" w:color="auto"/>
            <w:bottom w:val="none" w:sz="0" w:space="0" w:color="auto"/>
            <w:right w:val="none" w:sz="0" w:space="0" w:color="auto"/>
          </w:divBdr>
        </w:div>
        <w:div w:id="1966422842">
          <w:marLeft w:val="640"/>
          <w:marRight w:val="0"/>
          <w:marTop w:val="0"/>
          <w:marBottom w:val="0"/>
          <w:divBdr>
            <w:top w:val="none" w:sz="0" w:space="0" w:color="auto"/>
            <w:left w:val="none" w:sz="0" w:space="0" w:color="auto"/>
            <w:bottom w:val="none" w:sz="0" w:space="0" w:color="auto"/>
            <w:right w:val="none" w:sz="0" w:space="0" w:color="auto"/>
          </w:divBdr>
        </w:div>
        <w:div w:id="833255756">
          <w:marLeft w:val="640"/>
          <w:marRight w:val="0"/>
          <w:marTop w:val="0"/>
          <w:marBottom w:val="0"/>
          <w:divBdr>
            <w:top w:val="none" w:sz="0" w:space="0" w:color="auto"/>
            <w:left w:val="none" w:sz="0" w:space="0" w:color="auto"/>
            <w:bottom w:val="none" w:sz="0" w:space="0" w:color="auto"/>
            <w:right w:val="none" w:sz="0" w:space="0" w:color="auto"/>
          </w:divBdr>
        </w:div>
        <w:div w:id="237515980">
          <w:marLeft w:val="640"/>
          <w:marRight w:val="0"/>
          <w:marTop w:val="0"/>
          <w:marBottom w:val="0"/>
          <w:divBdr>
            <w:top w:val="none" w:sz="0" w:space="0" w:color="auto"/>
            <w:left w:val="none" w:sz="0" w:space="0" w:color="auto"/>
            <w:bottom w:val="none" w:sz="0" w:space="0" w:color="auto"/>
            <w:right w:val="none" w:sz="0" w:space="0" w:color="auto"/>
          </w:divBdr>
        </w:div>
        <w:div w:id="418064767">
          <w:marLeft w:val="640"/>
          <w:marRight w:val="0"/>
          <w:marTop w:val="0"/>
          <w:marBottom w:val="0"/>
          <w:divBdr>
            <w:top w:val="none" w:sz="0" w:space="0" w:color="auto"/>
            <w:left w:val="none" w:sz="0" w:space="0" w:color="auto"/>
            <w:bottom w:val="none" w:sz="0" w:space="0" w:color="auto"/>
            <w:right w:val="none" w:sz="0" w:space="0" w:color="auto"/>
          </w:divBdr>
        </w:div>
        <w:div w:id="2132356167">
          <w:marLeft w:val="640"/>
          <w:marRight w:val="0"/>
          <w:marTop w:val="0"/>
          <w:marBottom w:val="0"/>
          <w:divBdr>
            <w:top w:val="none" w:sz="0" w:space="0" w:color="auto"/>
            <w:left w:val="none" w:sz="0" w:space="0" w:color="auto"/>
            <w:bottom w:val="none" w:sz="0" w:space="0" w:color="auto"/>
            <w:right w:val="none" w:sz="0" w:space="0" w:color="auto"/>
          </w:divBdr>
        </w:div>
        <w:div w:id="992294053">
          <w:marLeft w:val="640"/>
          <w:marRight w:val="0"/>
          <w:marTop w:val="0"/>
          <w:marBottom w:val="0"/>
          <w:divBdr>
            <w:top w:val="none" w:sz="0" w:space="0" w:color="auto"/>
            <w:left w:val="none" w:sz="0" w:space="0" w:color="auto"/>
            <w:bottom w:val="none" w:sz="0" w:space="0" w:color="auto"/>
            <w:right w:val="none" w:sz="0" w:space="0" w:color="auto"/>
          </w:divBdr>
        </w:div>
        <w:div w:id="994531066">
          <w:marLeft w:val="640"/>
          <w:marRight w:val="0"/>
          <w:marTop w:val="0"/>
          <w:marBottom w:val="0"/>
          <w:divBdr>
            <w:top w:val="none" w:sz="0" w:space="0" w:color="auto"/>
            <w:left w:val="none" w:sz="0" w:space="0" w:color="auto"/>
            <w:bottom w:val="none" w:sz="0" w:space="0" w:color="auto"/>
            <w:right w:val="none" w:sz="0" w:space="0" w:color="auto"/>
          </w:divBdr>
        </w:div>
        <w:div w:id="1697149655">
          <w:marLeft w:val="640"/>
          <w:marRight w:val="0"/>
          <w:marTop w:val="0"/>
          <w:marBottom w:val="0"/>
          <w:divBdr>
            <w:top w:val="none" w:sz="0" w:space="0" w:color="auto"/>
            <w:left w:val="none" w:sz="0" w:space="0" w:color="auto"/>
            <w:bottom w:val="none" w:sz="0" w:space="0" w:color="auto"/>
            <w:right w:val="none" w:sz="0" w:space="0" w:color="auto"/>
          </w:divBdr>
        </w:div>
        <w:div w:id="1092360279">
          <w:marLeft w:val="640"/>
          <w:marRight w:val="0"/>
          <w:marTop w:val="0"/>
          <w:marBottom w:val="0"/>
          <w:divBdr>
            <w:top w:val="none" w:sz="0" w:space="0" w:color="auto"/>
            <w:left w:val="none" w:sz="0" w:space="0" w:color="auto"/>
            <w:bottom w:val="none" w:sz="0" w:space="0" w:color="auto"/>
            <w:right w:val="none" w:sz="0" w:space="0" w:color="auto"/>
          </w:divBdr>
        </w:div>
        <w:div w:id="1445733133">
          <w:marLeft w:val="640"/>
          <w:marRight w:val="0"/>
          <w:marTop w:val="0"/>
          <w:marBottom w:val="0"/>
          <w:divBdr>
            <w:top w:val="none" w:sz="0" w:space="0" w:color="auto"/>
            <w:left w:val="none" w:sz="0" w:space="0" w:color="auto"/>
            <w:bottom w:val="none" w:sz="0" w:space="0" w:color="auto"/>
            <w:right w:val="none" w:sz="0" w:space="0" w:color="auto"/>
          </w:divBdr>
        </w:div>
        <w:div w:id="922030155">
          <w:marLeft w:val="640"/>
          <w:marRight w:val="0"/>
          <w:marTop w:val="0"/>
          <w:marBottom w:val="0"/>
          <w:divBdr>
            <w:top w:val="none" w:sz="0" w:space="0" w:color="auto"/>
            <w:left w:val="none" w:sz="0" w:space="0" w:color="auto"/>
            <w:bottom w:val="none" w:sz="0" w:space="0" w:color="auto"/>
            <w:right w:val="none" w:sz="0" w:space="0" w:color="auto"/>
          </w:divBdr>
        </w:div>
        <w:div w:id="600651680">
          <w:marLeft w:val="640"/>
          <w:marRight w:val="0"/>
          <w:marTop w:val="0"/>
          <w:marBottom w:val="0"/>
          <w:divBdr>
            <w:top w:val="none" w:sz="0" w:space="0" w:color="auto"/>
            <w:left w:val="none" w:sz="0" w:space="0" w:color="auto"/>
            <w:bottom w:val="none" w:sz="0" w:space="0" w:color="auto"/>
            <w:right w:val="none" w:sz="0" w:space="0" w:color="auto"/>
          </w:divBdr>
        </w:div>
        <w:div w:id="161549477">
          <w:marLeft w:val="640"/>
          <w:marRight w:val="0"/>
          <w:marTop w:val="0"/>
          <w:marBottom w:val="0"/>
          <w:divBdr>
            <w:top w:val="none" w:sz="0" w:space="0" w:color="auto"/>
            <w:left w:val="none" w:sz="0" w:space="0" w:color="auto"/>
            <w:bottom w:val="none" w:sz="0" w:space="0" w:color="auto"/>
            <w:right w:val="none" w:sz="0" w:space="0" w:color="auto"/>
          </w:divBdr>
        </w:div>
        <w:div w:id="314455460">
          <w:marLeft w:val="640"/>
          <w:marRight w:val="0"/>
          <w:marTop w:val="0"/>
          <w:marBottom w:val="0"/>
          <w:divBdr>
            <w:top w:val="none" w:sz="0" w:space="0" w:color="auto"/>
            <w:left w:val="none" w:sz="0" w:space="0" w:color="auto"/>
            <w:bottom w:val="none" w:sz="0" w:space="0" w:color="auto"/>
            <w:right w:val="none" w:sz="0" w:space="0" w:color="auto"/>
          </w:divBdr>
        </w:div>
        <w:div w:id="1734620259">
          <w:marLeft w:val="640"/>
          <w:marRight w:val="0"/>
          <w:marTop w:val="0"/>
          <w:marBottom w:val="0"/>
          <w:divBdr>
            <w:top w:val="none" w:sz="0" w:space="0" w:color="auto"/>
            <w:left w:val="none" w:sz="0" w:space="0" w:color="auto"/>
            <w:bottom w:val="none" w:sz="0" w:space="0" w:color="auto"/>
            <w:right w:val="none" w:sz="0" w:space="0" w:color="auto"/>
          </w:divBdr>
        </w:div>
        <w:div w:id="1659335041">
          <w:marLeft w:val="640"/>
          <w:marRight w:val="0"/>
          <w:marTop w:val="0"/>
          <w:marBottom w:val="0"/>
          <w:divBdr>
            <w:top w:val="none" w:sz="0" w:space="0" w:color="auto"/>
            <w:left w:val="none" w:sz="0" w:space="0" w:color="auto"/>
            <w:bottom w:val="none" w:sz="0" w:space="0" w:color="auto"/>
            <w:right w:val="none" w:sz="0" w:space="0" w:color="auto"/>
          </w:divBdr>
        </w:div>
        <w:div w:id="2063940959">
          <w:marLeft w:val="640"/>
          <w:marRight w:val="0"/>
          <w:marTop w:val="0"/>
          <w:marBottom w:val="0"/>
          <w:divBdr>
            <w:top w:val="none" w:sz="0" w:space="0" w:color="auto"/>
            <w:left w:val="none" w:sz="0" w:space="0" w:color="auto"/>
            <w:bottom w:val="none" w:sz="0" w:space="0" w:color="auto"/>
            <w:right w:val="none" w:sz="0" w:space="0" w:color="auto"/>
          </w:divBdr>
        </w:div>
        <w:div w:id="2014257754">
          <w:marLeft w:val="640"/>
          <w:marRight w:val="0"/>
          <w:marTop w:val="0"/>
          <w:marBottom w:val="0"/>
          <w:divBdr>
            <w:top w:val="none" w:sz="0" w:space="0" w:color="auto"/>
            <w:left w:val="none" w:sz="0" w:space="0" w:color="auto"/>
            <w:bottom w:val="none" w:sz="0" w:space="0" w:color="auto"/>
            <w:right w:val="none" w:sz="0" w:space="0" w:color="auto"/>
          </w:divBdr>
        </w:div>
        <w:div w:id="1877303542">
          <w:marLeft w:val="640"/>
          <w:marRight w:val="0"/>
          <w:marTop w:val="0"/>
          <w:marBottom w:val="0"/>
          <w:divBdr>
            <w:top w:val="none" w:sz="0" w:space="0" w:color="auto"/>
            <w:left w:val="none" w:sz="0" w:space="0" w:color="auto"/>
            <w:bottom w:val="none" w:sz="0" w:space="0" w:color="auto"/>
            <w:right w:val="none" w:sz="0" w:space="0" w:color="auto"/>
          </w:divBdr>
        </w:div>
        <w:div w:id="1945115336">
          <w:marLeft w:val="640"/>
          <w:marRight w:val="0"/>
          <w:marTop w:val="0"/>
          <w:marBottom w:val="0"/>
          <w:divBdr>
            <w:top w:val="none" w:sz="0" w:space="0" w:color="auto"/>
            <w:left w:val="none" w:sz="0" w:space="0" w:color="auto"/>
            <w:bottom w:val="none" w:sz="0" w:space="0" w:color="auto"/>
            <w:right w:val="none" w:sz="0" w:space="0" w:color="auto"/>
          </w:divBdr>
        </w:div>
        <w:div w:id="113139086">
          <w:marLeft w:val="640"/>
          <w:marRight w:val="0"/>
          <w:marTop w:val="0"/>
          <w:marBottom w:val="0"/>
          <w:divBdr>
            <w:top w:val="none" w:sz="0" w:space="0" w:color="auto"/>
            <w:left w:val="none" w:sz="0" w:space="0" w:color="auto"/>
            <w:bottom w:val="none" w:sz="0" w:space="0" w:color="auto"/>
            <w:right w:val="none" w:sz="0" w:space="0" w:color="auto"/>
          </w:divBdr>
        </w:div>
        <w:div w:id="1045980399">
          <w:marLeft w:val="640"/>
          <w:marRight w:val="0"/>
          <w:marTop w:val="0"/>
          <w:marBottom w:val="0"/>
          <w:divBdr>
            <w:top w:val="none" w:sz="0" w:space="0" w:color="auto"/>
            <w:left w:val="none" w:sz="0" w:space="0" w:color="auto"/>
            <w:bottom w:val="none" w:sz="0" w:space="0" w:color="auto"/>
            <w:right w:val="none" w:sz="0" w:space="0" w:color="auto"/>
          </w:divBdr>
        </w:div>
        <w:div w:id="1184440152">
          <w:marLeft w:val="640"/>
          <w:marRight w:val="0"/>
          <w:marTop w:val="0"/>
          <w:marBottom w:val="0"/>
          <w:divBdr>
            <w:top w:val="none" w:sz="0" w:space="0" w:color="auto"/>
            <w:left w:val="none" w:sz="0" w:space="0" w:color="auto"/>
            <w:bottom w:val="none" w:sz="0" w:space="0" w:color="auto"/>
            <w:right w:val="none" w:sz="0" w:space="0" w:color="auto"/>
          </w:divBdr>
        </w:div>
        <w:div w:id="1960062021">
          <w:marLeft w:val="640"/>
          <w:marRight w:val="0"/>
          <w:marTop w:val="0"/>
          <w:marBottom w:val="0"/>
          <w:divBdr>
            <w:top w:val="none" w:sz="0" w:space="0" w:color="auto"/>
            <w:left w:val="none" w:sz="0" w:space="0" w:color="auto"/>
            <w:bottom w:val="none" w:sz="0" w:space="0" w:color="auto"/>
            <w:right w:val="none" w:sz="0" w:space="0" w:color="auto"/>
          </w:divBdr>
        </w:div>
        <w:div w:id="1524318602">
          <w:marLeft w:val="640"/>
          <w:marRight w:val="0"/>
          <w:marTop w:val="0"/>
          <w:marBottom w:val="0"/>
          <w:divBdr>
            <w:top w:val="none" w:sz="0" w:space="0" w:color="auto"/>
            <w:left w:val="none" w:sz="0" w:space="0" w:color="auto"/>
            <w:bottom w:val="none" w:sz="0" w:space="0" w:color="auto"/>
            <w:right w:val="none" w:sz="0" w:space="0" w:color="auto"/>
          </w:divBdr>
        </w:div>
        <w:div w:id="1987315591">
          <w:marLeft w:val="640"/>
          <w:marRight w:val="0"/>
          <w:marTop w:val="0"/>
          <w:marBottom w:val="0"/>
          <w:divBdr>
            <w:top w:val="none" w:sz="0" w:space="0" w:color="auto"/>
            <w:left w:val="none" w:sz="0" w:space="0" w:color="auto"/>
            <w:bottom w:val="none" w:sz="0" w:space="0" w:color="auto"/>
            <w:right w:val="none" w:sz="0" w:space="0" w:color="auto"/>
          </w:divBdr>
        </w:div>
        <w:div w:id="1048262151">
          <w:marLeft w:val="640"/>
          <w:marRight w:val="0"/>
          <w:marTop w:val="0"/>
          <w:marBottom w:val="0"/>
          <w:divBdr>
            <w:top w:val="none" w:sz="0" w:space="0" w:color="auto"/>
            <w:left w:val="none" w:sz="0" w:space="0" w:color="auto"/>
            <w:bottom w:val="none" w:sz="0" w:space="0" w:color="auto"/>
            <w:right w:val="none" w:sz="0" w:space="0" w:color="auto"/>
          </w:divBdr>
        </w:div>
        <w:div w:id="1125394367">
          <w:marLeft w:val="640"/>
          <w:marRight w:val="0"/>
          <w:marTop w:val="0"/>
          <w:marBottom w:val="0"/>
          <w:divBdr>
            <w:top w:val="none" w:sz="0" w:space="0" w:color="auto"/>
            <w:left w:val="none" w:sz="0" w:space="0" w:color="auto"/>
            <w:bottom w:val="none" w:sz="0" w:space="0" w:color="auto"/>
            <w:right w:val="none" w:sz="0" w:space="0" w:color="auto"/>
          </w:divBdr>
        </w:div>
        <w:div w:id="1351102298">
          <w:marLeft w:val="640"/>
          <w:marRight w:val="0"/>
          <w:marTop w:val="0"/>
          <w:marBottom w:val="0"/>
          <w:divBdr>
            <w:top w:val="none" w:sz="0" w:space="0" w:color="auto"/>
            <w:left w:val="none" w:sz="0" w:space="0" w:color="auto"/>
            <w:bottom w:val="none" w:sz="0" w:space="0" w:color="auto"/>
            <w:right w:val="none" w:sz="0" w:space="0" w:color="auto"/>
          </w:divBdr>
        </w:div>
      </w:divsChild>
    </w:div>
    <w:div w:id="767122434">
      <w:bodyDiv w:val="1"/>
      <w:marLeft w:val="0"/>
      <w:marRight w:val="0"/>
      <w:marTop w:val="0"/>
      <w:marBottom w:val="0"/>
      <w:divBdr>
        <w:top w:val="none" w:sz="0" w:space="0" w:color="auto"/>
        <w:left w:val="none" w:sz="0" w:space="0" w:color="auto"/>
        <w:bottom w:val="none" w:sz="0" w:space="0" w:color="auto"/>
        <w:right w:val="none" w:sz="0" w:space="0" w:color="auto"/>
      </w:divBdr>
      <w:divsChild>
        <w:div w:id="843976966">
          <w:marLeft w:val="0"/>
          <w:marRight w:val="108"/>
          <w:marTop w:val="108"/>
          <w:marBottom w:val="108"/>
          <w:divBdr>
            <w:top w:val="none" w:sz="0" w:space="0" w:color="auto"/>
            <w:left w:val="none" w:sz="0" w:space="0" w:color="auto"/>
            <w:bottom w:val="none" w:sz="0" w:space="0" w:color="auto"/>
            <w:right w:val="none" w:sz="0" w:space="0" w:color="auto"/>
          </w:divBdr>
          <w:divsChild>
            <w:div w:id="1769739340">
              <w:marLeft w:val="0"/>
              <w:marRight w:val="0"/>
              <w:marTop w:val="0"/>
              <w:marBottom w:val="0"/>
              <w:divBdr>
                <w:top w:val="none" w:sz="0" w:space="0" w:color="auto"/>
                <w:left w:val="none" w:sz="0" w:space="0" w:color="auto"/>
                <w:bottom w:val="none" w:sz="0" w:space="0" w:color="auto"/>
                <w:right w:val="none" w:sz="0" w:space="0" w:color="auto"/>
              </w:divBdr>
              <w:divsChild>
                <w:div w:id="1369722590">
                  <w:marLeft w:val="0"/>
                  <w:marRight w:val="0"/>
                  <w:marTop w:val="0"/>
                  <w:marBottom w:val="0"/>
                  <w:divBdr>
                    <w:top w:val="none" w:sz="0" w:space="0" w:color="auto"/>
                    <w:left w:val="none" w:sz="0" w:space="0" w:color="auto"/>
                    <w:bottom w:val="none" w:sz="0" w:space="0" w:color="auto"/>
                    <w:right w:val="none" w:sz="0" w:space="0" w:color="auto"/>
                  </w:divBdr>
                </w:div>
                <w:div w:id="1058287444">
                  <w:marLeft w:val="0"/>
                  <w:marRight w:val="108"/>
                  <w:marTop w:val="18"/>
                  <w:marBottom w:val="108"/>
                  <w:divBdr>
                    <w:top w:val="none" w:sz="0" w:space="0" w:color="auto"/>
                    <w:left w:val="none" w:sz="0" w:space="0" w:color="auto"/>
                    <w:bottom w:val="none" w:sz="0" w:space="0" w:color="auto"/>
                    <w:right w:val="none" w:sz="0" w:space="0" w:color="auto"/>
                  </w:divBdr>
                  <w:divsChild>
                    <w:div w:id="800341064">
                      <w:marLeft w:val="0"/>
                      <w:marRight w:val="0"/>
                      <w:marTop w:val="0"/>
                      <w:marBottom w:val="0"/>
                      <w:divBdr>
                        <w:top w:val="none" w:sz="0" w:space="0" w:color="auto"/>
                        <w:left w:val="none" w:sz="0" w:space="0" w:color="auto"/>
                        <w:bottom w:val="none" w:sz="0" w:space="0" w:color="auto"/>
                        <w:right w:val="none" w:sz="0" w:space="0" w:color="auto"/>
                      </w:divBdr>
                      <w:divsChild>
                        <w:div w:id="84058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840393">
                  <w:marLeft w:val="0"/>
                  <w:marRight w:val="108"/>
                  <w:marTop w:val="108"/>
                  <w:marBottom w:val="108"/>
                  <w:divBdr>
                    <w:top w:val="none" w:sz="0" w:space="0" w:color="auto"/>
                    <w:left w:val="none" w:sz="0" w:space="0" w:color="auto"/>
                    <w:bottom w:val="none" w:sz="0" w:space="0" w:color="auto"/>
                    <w:right w:val="none" w:sz="0" w:space="0" w:color="auto"/>
                  </w:divBdr>
                  <w:divsChild>
                    <w:div w:id="39549277">
                      <w:marLeft w:val="0"/>
                      <w:marRight w:val="0"/>
                      <w:marTop w:val="0"/>
                      <w:marBottom w:val="0"/>
                      <w:divBdr>
                        <w:top w:val="none" w:sz="0" w:space="0" w:color="auto"/>
                        <w:left w:val="none" w:sz="0" w:space="0" w:color="auto"/>
                        <w:bottom w:val="none" w:sz="0" w:space="0" w:color="auto"/>
                        <w:right w:val="none" w:sz="0" w:space="0" w:color="auto"/>
                      </w:divBdr>
                      <w:divsChild>
                        <w:div w:id="81468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278624">
                  <w:marLeft w:val="0"/>
                  <w:marRight w:val="108"/>
                  <w:marTop w:val="108"/>
                  <w:marBottom w:val="108"/>
                  <w:divBdr>
                    <w:top w:val="none" w:sz="0" w:space="0" w:color="auto"/>
                    <w:left w:val="none" w:sz="0" w:space="0" w:color="auto"/>
                    <w:bottom w:val="none" w:sz="0" w:space="0" w:color="auto"/>
                    <w:right w:val="none" w:sz="0" w:space="0" w:color="auto"/>
                  </w:divBdr>
                  <w:divsChild>
                    <w:div w:id="1333874712">
                      <w:marLeft w:val="0"/>
                      <w:marRight w:val="0"/>
                      <w:marTop w:val="0"/>
                      <w:marBottom w:val="0"/>
                      <w:divBdr>
                        <w:top w:val="none" w:sz="0" w:space="0" w:color="auto"/>
                        <w:left w:val="none" w:sz="0" w:space="0" w:color="auto"/>
                        <w:bottom w:val="none" w:sz="0" w:space="0" w:color="auto"/>
                        <w:right w:val="none" w:sz="0" w:space="0" w:color="auto"/>
                      </w:divBdr>
                      <w:divsChild>
                        <w:div w:id="156252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22593">
                  <w:marLeft w:val="0"/>
                  <w:marRight w:val="108"/>
                  <w:marTop w:val="108"/>
                  <w:marBottom w:val="108"/>
                  <w:divBdr>
                    <w:top w:val="none" w:sz="0" w:space="0" w:color="auto"/>
                    <w:left w:val="none" w:sz="0" w:space="0" w:color="auto"/>
                    <w:bottom w:val="none" w:sz="0" w:space="0" w:color="auto"/>
                    <w:right w:val="none" w:sz="0" w:space="0" w:color="auto"/>
                  </w:divBdr>
                  <w:divsChild>
                    <w:div w:id="147403743">
                      <w:marLeft w:val="0"/>
                      <w:marRight w:val="0"/>
                      <w:marTop w:val="0"/>
                      <w:marBottom w:val="0"/>
                      <w:divBdr>
                        <w:top w:val="none" w:sz="0" w:space="0" w:color="auto"/>
                        <w:left w:val="none" w:sz="0" w:space="0" w:color="auto"/>
                        <w:bottom w:val="none" w:sz="0" w:space="0" w:color="auto"/>
                        <w:right w:val="none" w:sz="0" w:space="0" w:color="auto"/>
                      </w:divBdr>
                      <w:divsChild>
                        <w:div w:id="108645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13683">
                  <w:marLeft w:val="0"/>
                  <w:marRight w:val="108"/>
                  <w:marTop w:val="108"/>
                  <w:marBottom w:val="108"/>
                  <w:divBdr>
                    <w:top w:val="none" w:sz="0" w:space="0" w:color="auto"/>
                    <w:left w:val="none" w:sz="0" w:space="0" w:color="auto"/>
                    <w:bottom w:val="none" w:sz="0" w:space="0" w:color="auto"/>
                    <w:right w:val="none" w:sz="0" w:space="0" w:color="auto"/>
                  </w:divBdr>
                  <w:divsChild>
                    <w:div w:id="2124684083">
                      <w:marLeft w:val="0"/>
                      <w:marRight w:val="0"/>
                      <w:marTop w:val="0"/>
                      <w:marBottom w:val="0"/>
                      <w:divBdr>
                        <w:top w:val="none" w:sz="0" w:space="0" w:color="auto"/>
                        <w:left w:val="none" w:sz="0" w:space="0" w:color="auto"/>
                        <w:bottom w:val="none" w:sz="0" w:space="0" w:color="auto"/>
                        <w:right w:val="none" w:sz="0" w:space="0" w:color="auto"/>
                      </w:divBdr>
                      <w:divsChild>
                        <w:div w:id="24557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73507">
                  <w:marLeft w:val="0"/>
                  <w:marRight w:val="108"/>
                  <w:marTop w:val="108"/>
                  <w:marBottom w:val="108"/>
                  <w:divBdr>
                    <w:top w:val="none" w:sz="0" w:space="0" w:color="auto"/>
                    <w:left w:val="none" w:sz="0" w:space="0" w:color="auto"/>
                    <w:bottom w:val="none" w:sz="0" w:space="0" w:color="auto"/>
                    <w:right w:val="none" w:sz="0" w:space="0" w:color="auto"/>
                  </w:divBdr>
                  <w:divsChild>
                    <w:div w:id="317615612">
                      <w:marLeft w:val="0"/>
                      <w:marRight w:val="0"/>
                      <w:marTop w:val="0"/>
                      <w:marBottom w:val="0"/>
                      <w:divBdr>
                        <w:top w:val="none" w:sz="0" w:space="0" w:color="auto"/>
                        <w:left w:val="none" w:sz="0" w:space="0" w:color="auto"/>
                        <w:bottom w:val="none" w:sz="0" w:space="0" w:color="auto"/>
                        <w:right w:val="none" w:sz="0" w:space="0" w:color="auto"/>
                      </w:divBdr>
                      <w:divsChild>
                        <w:div w:id="40992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3422703">
      <w:bodyDiv w:val="1"/>
      <w:marLeft w:val="0"/>
      <w:marRight w:val="0"/>
      <w:marTop w:val="0"/>
      <w:marBottom w:val="0"/>
      <w:divBdr>
        <w:top w:val="none" w:sz="0" w:space="0" w:color="auto"/>
        <w:left w:val="none" w:sz="0" w:space="0" w:color="auto"/>
        <w:bottom w:val="none" w:sz="0" w:space="0" w:color="auto"/>
        <w:right w:val="none" w:sz="0" w:space="0" w:color="auto"/>
      </w:divBdr>
      <w:divsChild>
        <w:div w:id="1229924899">
          <w:marLeft w:val="640"/>
          <w:marRight w:val="0"/>
          <w:marTop w:val="0"/>
          <w:marBottom w:val="0"/>
          <w:divBdr>
            <w:top w:val="none" w:sz="0" w:space="0" w:color="auto"/>
            <w:left w:val="none" w:sz="0" w:space="0" w:color="auto"/>
            <w:bottom w:val="none" w:sz="0" w:space="0" w:color="auto"/>
            <w:right w:val="none" w:sz="0" w:space="0" w:color="auto"/>
          </w:divBdr>
        </w:div>
        <w:div w:id="102458115">
          <w:marLeft w:val="640"/>
          <w:marRight w:val="0"/>
          <w:marTop w:val="0"/>
          <w:marBottom w:val="0"/>
          <w:divBdr>
            <w:top w:val="none" w:sz="0" w:space="0" w:color="auto"/>
            <w:left w:val="none" w:sz="0" w:space="0" w:color="auto"/>
            <w:bottom w:val="none" w:sz="0" w:space="0" w:color="auto"/>
            <w:right w:val="none" w:sz="0" w:space="0" w:color="auto"/>
          </w:divBdr>
        </w:div>
        <w:div w:id="404913590">
          <w:marLeft w:val="640"/>
          <w:marRight w:val="0"/>
          <w:marTop w:val="0"/>
          <w:marBottom w:val="0"/>
          <w:divBdr>
            <w:top w:val="none" w:sz="0" w:space="0" w:color="auto"/>
            <w:left w:val="none" w:sz="0" w:space="0" w:color="auto"/>
            <w:bottom w:val="none" w:sz="0" w:space="0" w:color="auto"/>
            <w:right w:val="none" w:sz="0" w:space="0" w:color="auto"/>
          </w:divBdr>
        </w:div>
        <w:div w:id="1646397607">
          <w:marLeft w:val="640"/>
          <w:marRight w:val="0"/>
          <w:marTop w:val="0"/>
          <w:marBottom w:val="0"/>
          <w:divBdr>
            <w:top w:val="none" w:sz="0" w:space="0" w:color="auto"/>
            <w:left w:val="none" w:sz="0" w:space="0" w:color="auto"/>
            <w:bottom w:val="none" w:sz="0" w:space="0" w:color="auto"/>
            <w:right w:val="none" w:sz="0" w:space="0" w:color="auto"/>
          </w:divBdr>
        </w:div>
        <w:div w:id="1886331211">
          <w:marLeft w:val="640"/>
          <w:marRight w:val="0"/>
          <w:marTop w:val="0"/>
          <w:marBottom w:val="0"/>
          <w:divBdr>
            <w:top w:val="none" w:sz="0" w:space="0" w:color="auto"/>
            <w:left w:val="none" w:sz="0" w:space="0" w:color="auto"/>
            <w:bottom w:val="none" w:sz="0" w:space="0" w:color="auto"/>
            <w:right w:val="none" w:sz="0" w:space="0" w:color="auto"/>
          </w:divBdr>
        </w:div>
        <w:div w:id="1282805366">
          <w:marLeft w:val="640"/>
          <w:marRight w:val="0"/>
          <w:marTop w:val="0"/>
          <w:marBottom w:val="0"/>
          <w:divBdr>
            <w:top w:val="none" w:sz="0" w:space="0" w:color="auto"/>
            <w:left w:val="none" w:sz="0" w:space="0" w:color="auto"/>
            <w:bottom w:val="none" w:sz="0" w:space="0" w:color="auto"/>
            <w:right w:val="none" w:sz="0" w:space="0" w:color="auto"/>
          </w:divBdr>
        </w:div>
        <w:div w:id="1441995106">
          <w:marLeft w:val="640"/>
          <w:marRight w:val="0"/>
          <w:marTop w:val="0"/>
          <w:marBottom w:val="0"/>
          <w:divBdr>
            <w:top w:val="none" w:sz="0" w:space="0" w:color="auto"/>
            <w:left w:val="none" w:sz="0" w:space="0" w:color="auto"/>
            <w:bottom w:val="none" w:sz="0" w:space="0" w:color="auto"/>
            <w:right w:val="none" w:sz="0" w:space="0" w:color="auto"/>
          </w:divBdr>
        </w:div>
        <w:div w:id="1318992652">
          <w:marLeft w:val="640"/>
          <w:marRight w:val="0"/>
          <w:marTop w:val="0"/>
          <w:marBottom w:val="0"/>
          <w:divBdr>
            <w:top w:val="none" w:sz="0" w:space="0" w:color="auto"/>
            <w:left w:val="none" w:sz="0" w:space="0" w:color="auto"/>
            <w:bottom w:val="none" w:sz="0" w:space="0" w:color="auto"/>
            <w:right w:val="none" w:sz="0" w:space="0" w:color="auto"/>
          </w:divBdr>
        </w:div>
        <w:div w:id="1219169575">
          <w:marLeft w:val="640"/>
          <w:marRight w:val="0"/>
          <w:marTop w:val="0"/>
          <w:marBottom w:val="0"/>
          <w:divBdr>
            <w:top w:val="none" w:sz="0" w:space="0" w:color="auto"/>
            <w:left w:val="none" w:sz="0" w:space="0" w:color="auto"/>
            <w:bottom w:val="none" w:sz="0" w:space="0" w:color="auto"/>
            <w:right w:val="none" w:sz="0" w:space="0" w:color="auto"/>
          </w:divBdr>
        </w:div>
        <w:div w:id="597517988">
          <w:marLeft w:val="640"/>
          <w:marRight w:val="0"/>
          <w:marTop w:val="0"/>
          <w:marBottom w:val="0"/>
          <w:divBdr>
            <w:top w:val="none" w:sz="0" w:space="0" w:color="auto"/>
            <w:left w:val="none" w:sz="0" w:space="0" w:color="auto"/>
            <w:bottom w:val="none" w:sz="0" w:space="0" w:color="auto"/>
            <w:right w:val="none" w:sz="0" w:space="0" w:color="auto"/>
          </w:divBdr>
        </w:div>
        <w:div w:id="1094857246">
          <w:marLeft w:val="640"/>
          <w:marRight w:val="0"/>
          <w:marTop w:val="0"/>
          <w:marBottom w:val="0"/>
          <w:divBdr>
            <w:top w:val="none" w:sz="0" w:space="0" w:color="auto"/>
            <w:left w:val="none" w:sz="0" w:space="0" w:color="auto"/>
            <w:bottom w:val="none" w:sz="0" w:space="0" w:color="auto"/>
            <w:right w:val="none" w:sz="0" w:space="0" w:color="auto"/>
          </w:divBdr>
        </w:div>
        <w:div w:id="1020661263">
          <w:marLeft w:val="640"/>
          <w:marRight w:val="0"/>
          <w:marTop w:val="0"/>
          <w:marBottom w:val="0"/>
          <w:divBdr>
            <w:top w:val="none" w:sz="0" w:space="0" w:color="auto"/>
            <w:left w:val="none" w:sz="0" w:space="0" w:color="auto"/>
            <w:bottom w:val="none" w:sz="0" w:space="0" w:color="auto"/>
            <w:right w:val="none" w:sz="0" w:space="0" w:color="auto"/>
          </w:divBdr>
        </w:div>
        <w:div w:id="1851096710">
          <w:marLeft w:val="640"/>
          <w:marRight w:val="0"/>
          <w:marTop w:val="0"/>
          <w:marBottom w:val="0"/>
          <w:divBdr>
            <w:top w:val="none" w:sz="0" w:space="0" w:color="auto"/>
            <w:left w:val="none" w:sz="0" w:space="0" w:color="auto"/>
            <w:bottom w:val="none" w:sz="0" w:space="0" w:color="auto"/>
            <w:right w:val="none" w:sz="0" w:space="0" w:color="auto"/>
          </w:divBdr>
        </w:div>
        <w:div w:id="55513646">
          <w:marLeft w:val="640"/>
          <w:marRight w:val="0"/>
          <w:marTop w:val="0"/>
          <w:marBottom w:val="0"/>
          <w:divBdr>
            <w:top w:val="none" w:sz="0" w:space="0" w:color="auto"/>
            <w:left w:val="none" w:sz="0" w:space="0" w:color="auto"/>
            <w:bottom w:val="none" w:sz="0" w:space="0" w:color="auto"/>
            <w:right w:val="none" w:sz="0" w:space="0" w:color="auto"/>
          </w:divBdr>
        </w:div>
        <w:div w:id="246889894">
          <w:marLeft w:val="640"/>
          <w:marRight w:val="0"/>
          <w:marTop w:val="0"/>
          <w:marBottom w:val="0"/>
          <w:divBdr>
            <w:top w:val="none" w:sz="0" w:space="0" w:color="auto"/>
            <w:left w:val="none" w:sz="0" w:space="0" w:color="auto"/>
            <w:bottom w:val="none" w:sz="0" w:space="0" w:color="auto"/>
            <w:right w:val="none" w:sz="0" w:space="0" w:color="auto"/>
          </w:divBdr>
        </w:div>
        <w:div w:id="816268192">
          <w:marLeft w:val="640"/>
          <w:marRight w:val="0"/>
          <w:marTop w:val="0"/>
          <w:marBottom w:val="0"/>
          <w:divBdr>
            <w:top w:val="none" w:sz="0" w:space="0" w:color="auto"/>
            <w:left w:val="none" w:sz="0" w:space="0" w:color="auto"/>
            <w:bottom w:val="none" w:sz="0" w:space="0" w:color="auto"/>
            <w:right w:val="none" w:sz="0" w:space="0" w:color="auto"/>
          </w:divBdr>
        </w:div>
        <w:div w:id="2094279736">
          <w:marLeft w:val="640"/>
          <w:marRight w:val="0"/>
          <w:marTop w:val="0"/>
          <w:marBottom w:val="0"/>
          <w:divBdr>
            <w:top w:val="none" w:sz="0" w:space="0" w:color="auto"/>
            <w:left w:val="none" w:sz="0" w:space="0" w:color="auto"/>
            <w:bottom w:val="none" w:sz="0" w:space="0" w:color="auto"/>
            <w:right w:val="none" w:sz="0" w:space="0" w:color="auto"/>
          </w:divBdr>
        </w:div>
        <w:div w:id="2107844009">
          <w:marLeft w:val="640"/>
          <w:marRight w:val="0"/>
          <w:marTop w:val="0"/>
          <w:marBottom w:val="0"/>
          <w:divBdr>
            <w:top w:val="none" w:sz="0" w:space="0" w:color="auto"/>
            <w:left w:val="none" w:sz="0" w:space="0" w:color="auto"/>
            <w:bottom w:val="none" w:sz="0" w:space="0" w:color="auto"/>
            <w:right w:val="none" w:sz="0" w:space="0" w:color="auto"/>
          </w:divBdr>
        </w:div>
        <w:div w:id="1301574251">
          <w:marLeft w:val="640"/>
          <w:marRight w:val="0"/>
          <w:marTop w:val="0"/>
          <w:marBottom w:val="0"/>
          <w:divBdr>
            <w:top w:val="none" w:sz="0" w:space="0" w:color="auto"/>
            <w:left w:val="none" w:sz="0" w:space="0" w:color="auto"/>
            <w:bottom w:val="none" w:sz="0" w:space="0" w:color="auto"/>
            <w:right w:val="none" w:sz="0" w:space="0" w:color="auto"/>
          </w:divBdr>
        </w:div>
        <w:div w:id="638191643">
          <w:marLeft w:val="640"/>
          <w:marRight w:val="0"/>
          <w:marTop w:val="0"/>
          <w:marBottom w:val="0"/>
          <w:divBdr>
            <w:top w:val="none" w:sz="0" w:space="0" w:color="auto"/>
            <w:left w:val="none" w:sz="0" w:space="0" w:color="auto"/>
            <w:bottom w:val="none" w:sz="0" w:space="0" w:color="auto"/>
            <w:right w:val="none" w:sz="0" w:space="0" w:color="auto"/>
          </w:divBdr>
        </w:div>
        <w:div w:id="1852597099">
          <w:marLeft w:val="640"/>
          <w:marRight w:val="0"/>
          <w:marTop w:val="0"/>
          <w:marBottom w:val="0"/>
          <w:divBdr>
            <w:top w:val="none" w:sz="0" w:space="0" w:color="auto"/>
            <w:left w:val="none" w:sz="0" w:space="0" w:color="auto"/>
            <w:bottom w:val="none" w:sz="0" w:space="0" w:color="auto"/>
            <w:right w:val="none" w:sz="0" w:space="0" w:color="auto"/>
          </w:divBdr>
        </w:div>
        <w:div w:id="498229130">
          <w:marLeft w:val="640"/>
          <w:marRight w:val="0"/>
          <w:marTop w:val="0"/>
          <w:marBottom w:val="0"/>
          <w:divBdr>
            <w:top w:val="none" w:sz="0" w:space="0" w:color="auto"/>
            <w:left w:val="none" w:sz="0" w:space="0" w:color="auto"/>
            <w:bottom w:val="none" w:sz="0" w:space="0" w:color="auto"/>
            <w:right w:val="none" w:sz="0" w:space="0" w:color="auto"/>
          </w:divBdr>
        </w:div>
        <w:div w:id="1592931478">
          <w:marLeft w:val="640"/>
          <w:marRight w:val="0"/>
          <w:marTop w:val="0"/>
          <w:marBottom w:val="0"/>
          <w:divBdr>
            <w:top w:val="none" w:sz="0" w:space="0" w:color="auto"/>
            <w:left w:val="none" w:sz="0" w:space="0" w:color="auto"/>
            <w:bottom w:val="none" w:sz="0" w:space="0" w:color="auto"/>
            <w:right w:val="none" w:sz="0" w:space="0" w:color="auto"/>
          </w:divBdr>
        </w:div>
        <w:div w:id="62072946">
          <w:marLeft w:val="640"/>
          <w:marRight w:val="0"/>
          <w:marTop w:val="0"/>
          <w:marBottom w:val="0"/>
          <w:divBdr>
            <w:top w:val="none" w:sz="0" w:space="0" w:color="auto"/>
            <w:left w:val="none" w:sz="0" w:space="0" w:color="auto"/>
            <w:bottom w:val="none" w:sz="0" w:space="0" w:color="auto"/>
            <w:right w:val="none" w:sz="0" w:space="0" w:color="auto"/>
          </w:divBdr>
        </w:div>
        <w:div w:id="904755874">
          <w:marLeft w:val="640"/>
          <w:marRight w:val="0"/>
          <w:marTop w:val="0"/>
          <w:marBottom w:val="0"/>
          <w:divBdr>
            <w:top w:val="none" w:sz="0" w:space="0" w:color="auto"/>
            <w:left w:val="none" w:sz="0" w:space="0" w:color="auto"/>
            <w:bottom w:val="none" w:sz="0" w:space="0" w:color="auto"/>
            <w:right w:val="none" w:sz="0" w:space="0" w:color="auto"/>
          </w:divBdr>
        </w:div>
        <w:div w:id="1236434179">
          <w:marLeft w:val="640"/>
          <w:marRight w:val="0"/>
          <w:marTop w:val="0"/>
          <w:marBottom w:val="0"/>
          <w:divBdr>
            <w:top w:val="none" w:sz="0" w:space="0" w:color="auto"/>
            <w:left w:val="none" w:sz="0" w:space="0" w:color="auto"/>
            <w:bottom w:val="none" w:sz="0" w:space="0" w:color="auto"/>
            <w:right w:val="none" w:sz="0" w:space="0" w:color="auto"/>
          </w:divBdr>
        </w:div>
        <w:div w:id="2071077165">
          <w:marLeft w:val="640"/>
          <w:marRight w:val="0"/>
          <w:marTop w:val="0"/>
          <w:marBottom w:val="0"/>
          <w:divBdr>
            <w:top w:val="none" w:sz="0" w:space="0" w:color="auto"/>
            <w:left w:val="none" w:sz="0" w:space="0" w:color="auto"/>
            <w:bottom w:val="none" w:sz="0" w:space="0" w:color="auto"/>
            <w:right w:val="none" w:sz="0" w:space="0" w:color="auto"/>
          </w:divBdr>
        </w:div>
        <w:div w:id="1279070216">
          <w:marLeft w:val="640"/>
          <w:marRight w:val="0"/>
          <w:marTop w:val="0"/>
          <w:marBottom w:val="0"/>
          <w:divBdr>
            <w:top w:val="none" w:sz="0" w:space="0" w:color="auto"/>
            <w:left w:val="none" w:sz="0" w:space="0" w:color="auto"/>
            <w:bottom w:val="none" w:sz="0" w:space="0" w:color="auto"/>
            <w:right w:val="none" w:sz="0" w:space="0" w:color="auto"/>
          </w:divBdr>
        </w:div>
        <w:div w:id="534927522">
          <w:marLeft w:val="640"/>
          <w:marRight w:val="0"/>
          <w:marTop w:val="0"/>
          <w:marBottom w:val="0"/>
          <w:divBdr>
            <w:top w:val="none" w:sz="0" w:space="0" w:color="auto"/>
            <w:left w:val="none" w:sz="0" w:space="0" w:color="auto"/>
            <w:bottom w:val="none" w:sz="0" w:space="0" w:color="auto"/>
            <w:right w:val="none" w:sz="0" w:space="0" w:color="auto"/>
          </w:divBdr>
        </w:div>
        <w:div w:id="1936741685">
          <w:marLeft w:val="640"/>
          <w:marRight w:val="0"/>
          <w:marTop w:val="0"/>
          <w:marBottom w:val="0"/>
          <w:divBdr>
            <w:top w:val="none" w:sz="0" w:space="0" w:color="auto"/>
            <w:left w:val="none" w:sz="0" w:space="0" w:color="auto"/>
            <w:bottom w:val="none" w:sz="0" w:space="0" w:color="auto"/>
            <w:right w:val="none" w:sz="0" w:space="0" w:color="auto"/>
          </w:divBdr>
        </w:div>
        <w:div w:id="1750616647">
          <w:marLeft w:val="640"/>
          <w:marRight w:val="0"/>
          <w:marTop w:val="0"/>
          <w:marBottom w:val="0"/>
          <w:divBdr>
            <w:top w:val="none" w:sz="0" w:space="0" w:color="auto"/>
            <w:left w:val="none" w:sz="0" w:space="0" w:color="auto"/>
            <w:bottom w:val="none" w:sz="0" w:space="0" w:color="auto"/>
            <w:right w:val="none" w:sz="0" w:space="0" w:color="auto"/>
          </w:divBdr>
        </w:div>
        <w:div w:id="319889061">
          <w:marLeft w:val="640"/>
          <w:marRight w:val="0"/>
          <w:marTop w:val="0"/>
          <w:marBottom w:val="0"/>
          <w:divBdr>
            <w:top w:val="none" w:sz="0" w:space="0" w:color="auto"/>
            <w:left w:val="none" w:sz="0" w:space="0" w:color="auto"/>
            <w:bottom w:val="none" w:sz="0" w:space="0" w:color="auto"/>
            <w:right w:val="none" w:sz="0" w:space="0" w:color="auto"/>
          </w:divBdr>
        </w:div>
        <w:div w:id="802887629">
          <w:marLeft w:val="640"/>
          <w:marRight w:val="0"/>
          <w:marTop w:val="0"/>
          <w:marBottom w:val="0"/>
          <w:divBdr>
            <w:top w:val="none" w:sz="0" w:space="0" w:color="auto"/>
            <w:left w:val="none" w:sz="0" w:space="0" w:color="auto"/>
            <w:bottom w:val="none" w:sz="0" w:space="0" w:color="auto"/>
            <w:right w:val="none" w:sz="0" w:space="0" w:color="auto"/>
          </w:divBdr>
        </w:div>
        <w:div w:id="353961566">
          <w:marLeft w:val="640"/>
          <w:marRight w:val="0"/>
          <w:marTop w:val="0"/>
          <w:marBottom w:val="0"/>
          <w:divBdr>
            <w:top w:val="none" w:sz="0" w:space="0" w:color="auto"/>
            <w:left w:val="none" w:sz="0" w:space="0" w:color="auto"/>
            <w:bottom w:val="none" w:sz="0" w:space="0" w:color="auto"/>
            <w:right w:val="none" w:sz="0" w:space="0" w:color="auto"/>
          </w:divBdr>
        </w:div>
        <w:div w:id="1185902055">
          <w:marLeft w:val="640"/>
          <w:marRight w:val="0"/>
          <w:marTop w:val="0"/>
          <w:marBottom w:val="0"/>
          <w:divBdr>
            <w:top w:val="none" w:sz="0" w:space="0" w:color="auto"/>
            <w:left w:val="none" w:sz="0" w:space="0" w:color="auto"/>
            <w:bottom w:val="none" w:sz="0" w:space="0" w:color="auto"/>
            <w:right w:val="none" w:sz="0" w:space="0" w:color="auto"/>
          </w:divBdr>
        </w:div>
        <w:div w:id="1704867065">
          <w:marLeft w:val="640"/>
          <w:marRight w:val="0"/>
          <w:marTop w:val="0"/>
          <w:marBottom w:val="0"/>
          <w:divBdr>
            <w:top w:val="none" w:sz="0" w:space="0" w:color="auto"/>
            <w:left w:val="none" w:sz="0" w:space="0" w:color="auto"/>
            <w:bottom w:val="none" w:sz="0" w:space="0" w:color="auto"/>
            <w:right w:val="none" w:sz="0" w:space="0" w:color="auto"/>
          </w:divBdr>
        </w:div>
        <w:div w:id="966274949">
          <w:marLeft w:val="640"/>
          <w:marRight w:val="0"/>
          <w:marTop w:val="0"/>
          <w:marBottom w:val="0"/>
          <w:divBdr>
            <w:top w:val="none" w:sz="0" w:space="0" w:color="auto"/>
            <w:left w:val="none" w:sz="0" w:space="0" w:color="auto"/>
            <w:bottom w:val="none" w:sz="0" w:space="0" w:color="auto"/>
            <w:right w:val="none" w:sz="0" w:space="0" w:color="auto"/>
          </w:divBdr>
        </w:div>
        <w:div w:id="302542574">
          <w:marLeft w:val="640"/>
          <w:marRight w:val="0"/>
          <w:marTop w:val="0"/>
          <w:marBottom w:val="0"/>
          <w:divBdr>
            <w:top w:val="none" w:sz="0" w:space="0" w:color="auto"/>
            <w:left w:val="none" w:sz="0" w:space="0" w:color="auto"/>
            <w:bottom w:val="none" w:sz="0" w:space="0" w:color="auto"/>
            <w:right w:val="none" w:sz="0" w:space="0" w:color="auto"/>
          </w:divBdr>
        </w:div>
        <w:div w:id="1441101654">
          <w:marLeft w:val="640"/>
          <w:marRight w:val="0"/>
          <w:marTop w:val="0"/>
          <w:marBottom w:val="0"/>
          <w:divBdr>
            <w:top w:val="none" w:sz="0" w:space="0" w:color="auto"/>
            <w:left w:val="none" w:sz="0" w:space="0" w:color="auto"/>
            <w:bottom w:val="none" w:sz="0" w:space="0" w:color="auto"/>
            <w:right w:val="none" w:sz="0" w:space="0" w:color="auto"/>
          </w:divBdr>
        </w:div>
        <w:div w:id="1103840898">
          <w:marLeft w:val="640"/>
          <w:marRight w:val="0"/>
          <w:marTop w:val="0"/>
          <w:marBottom w:val="0"/>
          <w:divBdr>
            <w:top w:val="none" w:sz="0" w:space="0" w:color="auto"/>
            <w:left w:val="none" w:sz="0" w:space="0" w:color="auto"/>
            <w:bottom w:val="none" w:sz="0" w:space="0" w:color="auto"/>
            <w:right w:val="none" w:sz="0" w:space="0" w:color="auto"/>
          </w:divBdr>
        </w:div>
        <w:div w:id="14498842">
          <w:marLeft w:val="640"/>
          <w:marRight w:val="0"/>
          <w:marTop w:val="0"/>
          <w:marBottom w:val="0"/>
          <w:divBdr>
            <w:top w:val="none" w:sz="0" w:space="0" w:color="auto"/>
            <w:left w:val="none" w:sz="0" w:space="0" w:color="auto"/>
            <w:bottom w:val="none" w:sz="0" w:space="0" w:color="auto"/>
            <w:right w:val="none" w:sz="0" w:space="0" w:color="auto"/>
          </w:divBdr>
        </w:div>
        <w:div w:id="1369112786">
          <w:marLeft w:val="640"/>
          <w:marRight w:val="0"/>
          <w:marTop w:val="0"/>
          <w:marBottom w:val="0"/>
          <w:divBdr>
            <w:top w:val="none" w:sz="0" w:space="0" w:color="auto"/>
            <w:left w:val="none" w:sz="0" w:space="0" w:color="auto"/>
            <w:bottom w:val="none" w:sz="0" w:space="0" w:color="auto"/>
            <w:right w:val="none" w:sz="0" w:space="0" w:color="auto"/>
          </w:divBdr>
        </w:div>
        <w:div w:id="1905989063">
          <w:marLeft w:val="640"/>
          <w:marRight w:val="0"/>
          <w:marTop w:val="0"/>
          <w:marBottom w:val="0"/>
          <w:divBdr>
            <w:top w:val="none" w:sz="0" w:space="0" w:color="auto"/>
            <w:left w:val="none" w:sz="0" w:space="0" w:color="auto"/>
            <w:bottom w:val="none" w:sz="0" w:space="0" w:color="auto"/>
            <w:right w:val="none" w:sz="0" w:space="0" w:color="auto"/>
          </w:divBdr>
        </w:div>
        <w:div w:id="237449257">
          <w:marLeft w:val="640"/>
          <w:marRight w:val="0"/>
          <w:marTop w:val="0"/>
          <w:marBottom w:val="0"/>
          <w:divBdr>
            <w:top w:val="none" w:sz="0" w:space="0" w:color="auto"/>
            <w:left w:val="none" w:sz="0" w:space="0" w:color="auto"/>
            <w:bottom w:val="none" w:sz="0" w:space="0" w:color="auto"/>
            <w:right w:val="none" w:sz="0" w:space="0" w:color="auto"/>
          </w:divBdr>
        </w:div>
        <w:div w:id="762334262">
          <w:marLeft w:val="640"/>
          <w:marRight w:val="0"/>
          <w:marTop w:val="0"/>
          <w:marBottom w:val="0"/>
          <w:divBdr>
            <w:top w:val="none" w:sz="0" w:space="0" w:color="auto"/>
            <w:left w:val="none" w:sz="0" w:space="0" w:color="auto"/>
            <w:bottom w:val="none" w:sz="0" w:space="0" w:color="auto"/>
            <w:right w:val="none" w:sz="0" w:space="0" w:color="auto"/>
          </w:divBdr>
        </w:div>
        <w:div w:id="1484351978">
          <w:marLeft w:val="640"/>
          <w:marRight w:val="0"/>
          <w:marTop w:val="0"/>
          <w:marBottom w:val="0"/>
          <w:divBdr>
            <w:top w:val="none" w:sz="0" w:space="0" w:color="auto"/>
            <w:left w:val="none" w:sz="0" w:space="0" w:color="auto"/>
            <w:bottom w:val="none" w:sz="0" w:space="0" w:color="auto"/>
            <w:right w:val="none" w:sz="0" w:space="0" w:color="auto"/>
          </w:divBdr>
        </w:div>
        <w:div w:id="1349796428">
          <w:marLeft w:val="640"/>
          <w:marRight w:val="0"/>
          <w:marTop w:val="0"/>
          <w:marBottom w:val="0"/>
          <w:divBdr>
            <w:top w:val="none" w:sz="0" w:space="0" w:color="auto"/>
            <w:left w:val="none" w:sz="0" w:space="0" w:color="auto"/>
            <w:bottom w:val="none" w:sz="0" w:space="0" w:color="auto"/>
            <w:right w:val="none" w:sz="0" w:space="0" w:color="auto"/>
          </w:divBdr>
        </w:div>
        <w:div w:id="200477831">
          <w:marLeft w:val="640"/>
          <w:marRight w:val="0"/>
          <w:marTop w:val="0"/>
          <w:marBottom w:val="0"/>
          <w:divBdr>
            <w:top w:val="none" w:sz="0" w:space="0" w:color="auto"/>
            <w:left w:val="none" w:sz="0" w:space="0" w:color="auto"/>
            <w:bottom w:val="none" w:sz="0" w:space="0" w:color="auto"/>
            <w:right w:val="none" w:sz="0" w:space="0" w:color="auto"/>
          </w:divBdr>
        </w:div>
        <w:div w:id="698244503">
          <w:marLeft w:val="640"/>
          <w:marRight w:val="0"/>
          <w:marTop w:val="0"/>
          <w:marBottom w:val="0"/>
          <w:divBdr>
            <w:top w:val="none" w:sz="0" w:space="0" w:color="auto"/>
            <w:left w:val="none" w:sz="0" w:space="0" w:color="auto"/>
            <w:bottom w:val="none" w:sz="0" w:space="0" w:color="auto"/>
            <w:right w:val="none" w:sz="0" w:space="0" w:color="auto"/>
          </w:divBdr>
        </w:div>
        <w:div w:id="151063470">
          <w:marLeft w:val="640"/>
          <w:marRight w:val="0"/>
          <w:marTop w:val="0"/>
          <w:marBottom w:val="0"/>
          <w:divBdr>
            <w:top w:val="none" w:sz="0" w:space="0" w:color="auto"/>
            <w:left w:val="none" w:sz="0" w:space="0" w:color="auto"/>
            <w:bottom w:val="none" w:sz="0" w:space="0" w:color="auto"/>
            <w:right w:val="none" w:sz="0" w:space="0" w:color="auto"/>
          </w:divBdr>
        </w:div>
        <w:div w:id="635067111">
          <w:marLeft w:val="640"/>
          <w:marRight w:val="0"/>
          <w:marTop w:val="0"/>
          <w:marBottom w:val="0"/>
          <w:divBdr>
            <w:top w:val="none" w:sz="0" w:space="0" w:color="auto"/>
            <w:left w:val="none" w:sz="0" w:space="0" w:color="auto"/>
            <w:bottom w:val="none" w:sz="0" w:space="0" w:color="auto"/>
            <w:right w:val="none" w:sz="0" w:space="0" w:color="auto"/>
          </w:divBdr>
        </w:div>
        <w:div w:id="1776437842">
          <w:marLeft w:val="640"/>
          <w:marRight w:val="0"/>
          <w:marTop w:val="0"/>
          <w:marBottom w:val="0"/>
          <w:divBdr>
            <w:top w:val="none" w:sz="0" w:space="0" w:color="auto"/>
            <w:left w:val="none" w:sz="0" w:space="0" w:color="auto"/>
            <w:bottom w:val="none" w:sz="0" w:space="0" w:color="auto"/>
            <w:right w:val="none" w:sz="0" w:space="0" w:color="auto"/>
          </w:divBdr>
        </w:div>
        <w:div w:id="1157842216">
          <w:marLeft w:val="640"/>
          <w:marRight w:val="0"/>
          <w:marTop w:val="0"/>
          <w:marBottom w:val="0"/>
          <w:divBdr>
            <w:top w:val="none" w:sz="0" w:space="0" w:color="auto"/>
            <w:left w:val="none" w:sz="0" w:space="0" w:color="auto"/>
            <w:bottom w:val="none" w:sz="0" w:space="0" w:color="auto"/>
            <w:right w:val="none" w:sz="0" w:space="0" w:color="auto"/>
          </w:divBdr>
        </w:div>
        <w:div w:id="661785377">
          <w:marLeft w:val="640"/>
          <w:marRight w:val="0"/>
          <w:marTop w:val="0"/>
          <w:marBottom w:val="0"/>
          <w:divBdr>
            <w:top w:val="none" w:sz="0" w:space="0" w:color="auto"/>
            <w:left w:val="none" w:sz="0" w:space="0" w:color="auto"/>
            <w:bottom w:val="none" w:sz="0" w:space="0" w:color="auto"/>
            <w:right w:val="none" w:sz="0" w:space="0" w:color="auto"/>
          </w:divBdr>
        </w:div>
        <w:div w:id="1990747045">
          <w:marLeft w:val="640"/>
          <w:marRight w:val="0"/>
          <w:marTop w:val="0"/>
          <w:marBottom w:val="0"/>
          <w:divBdr>
            <w:top w:val="none" w:sz="0" w:space="0" w:color="auto"/>
            <w:left w:val="none" w:sz="0" w:space="0" w:color="auto"/>
            <w:bottom w:val="none" w:sz="0" w:space="0" w:color="auto"/>
            <w:right w:val="none" w:sz="0" w:space="0" w:color="auto"/>
          </w:divBdr>
        </w:div>
        <w:div w:id="1719891241">
          <w:marLeft w:val="640"/>
          <w:marRight w:val="0"/>
          <w:marTop w:val="0"/>
          <w:marBottom w:val="0"/>
          <w:divBdr>
            <w:top w:val="none" w:sz="0" w:space="0" w:color="auto"/>
            <w:left w:val="none" w:sz="0" w:space="0" w:color="auto"/>
            <w:bottom w:val="none" w:sz="0" w:space="0" w:color="auto"/>
            <w:right w:val="none" w:sz="0" w:space="0" w:color="auto"/>
          </w:divBdr>
        </w:div>
        <w:div w:id="1358316593">
          <w:marLeft w:val="640"/>
          <w:marRight w:val="0"/>
          <w:marTop w:val="0"/>
          <w:marBottom w:val="0"/>
          <w:divBdr>
            <w:top w:val="none" w:sz="0" w:space="0" w:color="auto"/>
            <w:left w:val="none" w:sz="0" w:space="0" w:color="auto"/>
            <w:bottom w:val="none" w:sz="0" w:space="0" w:color="auto"/>
            <w:right w:val="none" w:sz="0" w:space="0" w:color="auto"/>
          </w:divBdr>
        </w:div>
        <w:div w:id="389964419">
          <w:marLeft w:val="640"/>
          <w:marRight w:val="0"/>
          <w:marTop w:val="0"/>
          <w:marBottom w:val="0"/>
          <w:divBdr>
            <w:top w:val="none" w:sz="0" w:space="0" w:color="auto"/>
            <w:left w:val="none" w:sz="0" w:space="0" w:color="auto"/>
            <w:bottom w:val="none" w:sz="0" w:space="0" w:color="auto"/>
            <w:right w:val="none" w:sz="0" w:space="0" w:color="auto"/>
          </w:divBdr>
        </w:div>
        <w:div w:id="1799882453">
          <w:marLeft w:val="640"/>
          <w:marRight w:val="0"/>
          <w:marTop w:val="0"/>
          <w:marBottom w:val="0"/>
          <w:divBdr>
            <w:top w:val="none" w:sz="0" w:space="0" w:color="auto"/>
            <w:left w:val="none" w:sz="0" w:space="0" w:color="auto"/>
            <w:bottom w:val="none" w:sz="0" w:space="0" w:color="auto"/>
            <w:right w:val="none" w:sz="0" w:space="0" w:color="auto"/>
          </w:divBdr>
        </w:div>
        <w:div w:id="610017080">
          <w:marLeft w:val="640"/>
          <w:marRight w:val="0"/>
          <w:marTop w:val="0"/>
          <w:marBottom w:val="0"/>
          <w:divBdr>
            <w:top w:val="none" w:sz="0" w:space="0" w:color="auto"/>
            <w:left w:val="none" w:sz="0" w:space="0" w:color="auto"/>
            <w:bottom w:val="none" w:sz="0" w:space="0" w:color="auto"/>
            <w:right w:val="none" w:sz="0" w:space="0" w:color="auto"/>
          </w:divBdr>
        </w:div>
        <w:div w:id="704869400">
          <w:marLeft w:val="640"/>
          <w:marRight w:val="0"/>
          <w:marTop w:val="0"/>
          <w:marBottom w:val="0"/>
          <w:divBdr>
            <w:top w:val="none" w:sz="0" w:space="0" w:color="auto"/>
            <w:left w:val="none" w:sz="0" w:space="0" w:color="auto"/>
            <w:bottom w:val="none" w:sz="0" w:space="0" w:color="auto"/>
            <w:right w:val="none" w:sz="0" w:space="0" w:color="auto"/>
          </w:divBdr>
        </w:div>
        <w:div w:id="1574199023">
          <w:marLeft w:val="640"/>
          <w:marRight w:val="0"/>
          <w:marTop w:val="0"/>
          <w:marBottom w:val="0"/>
          <w:divBdr>
            <w:top w:val="none" w:sz="0" w:space="0" w:color="auto"/>
            <w:left w:val="none" w:sz="0" w:space="0" w:color="auto"/>
            <w:bottom w:val="none" w:sz="0" w:space="0" w:color="auto"/>
            <w:right w:val="none" w:sz="0" w:space="0" w:color="auto"/>
          </w:divBdr>
        </w:div>
        <w:div w:id="570702604">
          <w:marLeft w:val="640"/>
          <w:marRight w:val="0"/>
          <w:marTop w:val="0"/>
          <w:marBottom w:val="0"/>
          <w:divBdr>
            <w:top w:val="none" w:sz="0" w:space="0" w:color="auto"/>
            <w:left w:val="none" w:sz="0" w:space="0" w:color="auto"/>
            <w:bottom w:val="none" w:sz="0" w:space="0" w:color="auto"/>
            <w:right w:val="none" w:sz="0" w:space="0" w:color="auto"/>
          </w:divBdr>
        </w:div>
        <w:div w:id="1559824667">
          <w:marLeft w:val="640"/>
          <w:marRight w:val="0"/>
          <w:marTop w:val="0"/>
          <w:marBottom w:val="0"/>
          <w:divBdr>
            <w:top w:val="none" w:sz="0" w:space="0" w:color="auto"/>
            <w:left w:val="none" w:sz="0" w:space="0" w:color="auto"/>
            <w:bottom w:val="none" w:sz="0" w:space="0" w:color="auto"/>
            <w:right w:val="none" w:sz="0" w:space="0" w:color="auto"/>
          </w:divBdr>
        </w:div>
        <w:div w:id="1702897680">
          <w:marLeft w:val="640"/>
          <w:marRight w:val="0"/>
          <w:marTop w:val="0"/>
          <w:marBottom w:val="0"/>
          <w:divBdr>
            <w:top w:val="none" w:sz="0" w:space="0" w:color="auto"/>
            <w:left w:val="none" w:sz="0" w:space="0" w:color="auto"/>
            <w:bottom w:val="none" w:sz="0" w:space="0" w:color="auto"/>
            <w:right w:val="none" w:sz="0" w:space="0" w:color="auto"/>
          </w:divBdr>
        </w:div>
        <w:div w:id="1884707382">
          <w:marLeft w:val="640"/>
          <w:marRight w:val="0"/>
          <w:marTop w:val="0"/>
          <w:marBottom w:val="0"/>
          <w:divBdr>
            <w:top w:val="none" w:sz="0" w:space="0" w:color="auto"/>
            <w:left w:val="none" w:sz="0" w:space="0" w:color="auto"/>
            <w:bottom w:val="none" w:sz="0" w:space="0" w:color="auto"/>
            <w:right w:val="none" w:sz="0" w:space="0" w:color="auto"/>
          </w:divBdr>
        </w:div>
        <w:div w:id="1551500232">
          <w:marLeft w:val="640"/>
          <w:marRight w:val="0"/>
          <w:marTop w:val="0"/>
          <w:marBottom w:val="0"/>
          <w:divBdr>
            <w:top w:val="none" w:sz="0" w:space="0" w:color="auto"/>
            <w:left w:val="none" w:sz="0" w:space="0" w:color="auto"/>
            <w:bottom w:val="none" w:sz="0" w:space="0" w:color="auto"/>
            <w:right w:val="none" w:sz="0" w:space="0" w:color="auto"/>
          </w:divBdr>
        </w:div>
        <w:div w:id="663125822">
          <w:marLeft w:val="640"/>
          <w:marRight w:val="0"/>
          <w:marTop w:val="0"/>
          <w:marBottom w:val="0"/>
          <w:divBdr>
            <w:top w:val="none" w:sz="0" w:space="0" w:color="auto"/>
            <w:left w:val="none" w:sz="0" w:space="0" w:color="auto"/>
            <w:bottom w:val="none" w:sz="0" w:space="0" w:color="auto"/>
            <w:right w:val="none" w:sz="0" w:space="0" w:color="auto"/>
          </w:divBdr>
        </w:div>
        <w:div w:id="566191746">
          <w:marLeft w:val="640"/>
          <w:marRight w:val="0"/>
          <w:marTop w:val="0"/>
          <w:marBottom w:val="0"/>
          <w:divBdr>
            <w:top w:val="none" w:sz="0" w:space="0" w:color="auto"/>
            <w:left w:val="none" w:sz="0" w:space="0" w:color="auto"/>
            <w:bottom w:val="none" w:sz="0" w:space="0" w:color="auto"/>
            <w:right w:val="none" w:sz="0" w:space="0" w:color="auto"/>
          </w:divBdr>
        </w:div>
        <w:div w:id="564607745">
          <w:marLeft w:val="640"/>
          <w:marRight w:val="0"/>
          <w:marTop w:val="0"/>
          <w:marBottom w:val="0"/>
          <w:divBdr>
            <w:top w:val="none" w:sz="0" w:space="0" w:color="auto"/>
            <w:left w:val="none" w:sz="0" w:space="0" w:color="auto"/>
            <w:bottom w:val="none" w:sz="0" w:space="0" w:color="auto"/>
            <w:right w:val="none" w:sz="0" w:space="0" w:color="auto"/>
          </w:divBdr>
        </w:div>
        <w:div w:id="866404909">
          <w:marLeft w:val="640"/>
          <w:marRight w:val="0"/>
          <w:marTop w:val="0"/>
          <w:marBottom w:val="0"/>
          <w:divBdr>
            <w:top w:val="none" w:sz="0" w:space="0" w:color="auto"/>
            <w:left w:val="none" w:sz="0" w:space="0" w:color="auto"/>
            <w:bottom w:val="none" w:sz="0" w:space="0" w:color="auto"/>
            <w:right w:val="none" w:sz="0" w:space="0" w:color="auto"/>
          </w:divBdr>
        </w:div>
        <w:div w:id="765661462">
          <w:marLeft w:val="640"/>
          <w:marRight w:val="0"/>
          <w:marTop w:val="0"/>
          <w:marBottom w:val="0"/>
          <w:divBdr>
            <w:top w:val="none" w:sz="0" w:space="0" w:color="auto"/>
            <w:left w:val="none" w:sz="0" w:space="0" w:color="auto"/>
            <w:bottom w:val="none" w:sz="0" w:space="0" w:color="auto"/>
            <w:right w:val="none" w:sz="0" w:space="0" w:color="auto"/>
          </w:divBdr>
        </w:div>
        <w:div w:id="26027308">
          <w:marLeft w:val="640"/>
          <w:marRight w:val="0"/>
          <w:marTop w:val="0"/>
          <w:marBottom w:val="0"/>
          <w:divBdr>
            <w:top w:val="none" w:sz="0" w:space="0" w:color="auto"/>
            <w:left w:val="none" w:sz="0" w:space="0" w:color="auto"/>
            <w:bottom w:val="none" w:sz="0" w:space="0" w:color="auto"/>
            <w:right w:val="none" w:sz="0" w:space="0" w:color="auto"/>
          </w:divBdr>
        </w:div>
        <w:div w:id="646007836">
          <w:marLeft w:val="640"/>
          <w:marRight w:val="0"/>
          <w:marTop w:val="0"/>
          <w:marBottom w:val="0"/>
          <w:divBdr>
            <w:top w:val="none" w:sz="0" w:space="0" w:color="auto"/>
            <w:left w:val="none" w:sz="0" w:space="0" w:color="auto"/>
            <w:bottom w:val="none" w:sz="0" w:space="0" w:color="auto"/>
            <w:right w:val="none" w:sz="0" w:space="0" w:color="auto"/>
          </w:divBdr>
        </w:div>
        <w:div w:id="1807163864">
          <w:marLeft w:val="640"/>
          <w:marRight w:val="0"/>
          <w:marTop w:val="0"/>
          <w:marBottom w:val="0"/>
          <w:divBdr>
            <w:top w:val="none" w:sz="0" w:space="0" w:color="auto"/>
            <w:left w:val="none" w:sz="0" w:space="0" w:color="auto"/>
            <w:bottom w:val="none" w:sz="0" w:space="0" w:color="auto"/>
            <w:right w:val="none" w:sz="0" w:space="0" w:color="auto"/>
          </w:divBdr>
        </w:div>
        <w:div w:id="1632322197">
          <w:marLeft w:val="640"/>
          <w:marRight w:val="0"/>
          <w:marTop w:val="0"/>
          <w:marBottom w:val="0"/>
          <w:divBdr>
            <w:top w:val="none" w:sz="0" w:space="0" w:color="auto"/>
            <w:left w:val="none" w:sz="0" w:space="0" w:color="auto"/>
            <w:bottom w:val="none" w:sz="0" w:space="0" w:color="auto"/>
            <w:right w:val="none" w:sz="0" w:space="0" w:color="auto"/>
          </w:divBdr>
        </w:div>
        <w:div w:id="1529028274">
          <w:marLeft w:val="640"/>
          <w:marRight w:val="0"/>
          <w:marTop w:val="0"/>
          <w:marBottom w:val="0"/>
          <w:divBdr>
            <w:top w:val="none" w:sz="0" w:space="0" w:color="auto"/>
            <w:left w:val="none" w:sz="0" w:space="0" w:color="auto"/>
            <w:bottom w:val="none" w:sz="0" w:space="0" w:color="auto"/>
            <w:right w:val="none" w:sz="0" w:space="0" w:color="auto"/>
          </w:divBdr>
        </w:div>
        <w:div w:id="695933039">
          <w:marLeft w:val="640"/>
          <w:marRight w:val="0"/>
          <w:marTop w:val="0"/>
          <w:marBottom w:val="0"/>
          <w:divBdr>
            <w:top w:val="none" w:sz="0" w:space="0" w:color="auto"/>
            <w:left w:val="none" w:sz="0" w:space="0" w:color="auto"/>
            <w:bottom w:val="none" w:sz="0" w:space="0" w:color="auto"/>
            <w:right w:val="none" w:sz="0" w:space="0" w:color="auto"/>
          </w:divBdr>
        </w:div>
        <w:div w:id="1464497868">
          <w:marLeft w:val="640"/>
          <w:marRight w:val="0"/>
          <w:marTop w:val="0"/>
          <w:marBottom w:val="0"/>
          <w:divBdr>
            <w:top w:val="none" w:sz="0" w:space="0" w:color="auto"/>
            <w:left w:val="none" w:sz="0" w:space="0" w:color="auto"/>
            <w:bottom w:val="none" w:sz="0" w:space="0" w:color="auto"/>
            <w:right w:val="none" w:sz="0" w:space="0" w:color="auto"/>
          </w:divBdr>
        </w:div>
        <w:div w:id="570314108">
          <w:marLeft w:val="640"/>
          <w:marRight w:val="0"/>
          <w:marTop w:val="0"/>
          <w:marBottom w:val="0"/>
          <w:divBdr>
            <w:top w:val="none" w:sz="0" w:space="0" w:color="auto"/>
            <w:left w:val="none" w:sz="0" w:space="0" w:color="auto"/>
            <w:bottom w:val="none" w:sz="0" w:space="0" w:color="auto"/>
            <w:right w:val="none" w:sz="0" w:space="0" w:color="auto"/>
          </w:divBdr>
        </w:div>
        <w:div w:id="1010373301">
          <w:marLeft w:val="640"/>
          <w:marRight w:val="0"/>
          <w:marTop w:val="0"/>
          <w:marBottom w:val="0"/>
          <w:divBdr>
            <w:top w:val="none" w:sz="0" w:space="0" w:color="auto"/>
            <w:left w:val="none" w:sz="0" w:space="0" w:color="auto"/>
            <w:bottom w:val="none" w:sz="0" w:space="0" w:color="auto"/>
            <w:right w:val="none" w:sz="0" w:space="0" w:color="auto"/>
          </w:divBdr>
        </w:div>
        <w:div w:id="1014235522">
          <w:marLeft w:val="640"/>
          <w:marRight w:val="0"/>
          <w:marTop w:val="0"/>
          <w:marBottom w:val="0"/>
          <w:divBdr>
            <w:top w:val="none" w:sz="0" w:space="0" w:color="auto"/>
            <w:left w:val="none" w:sz="0" w:space="0" w:color="auto"/>
            <w:bottom w:val="none" w:sz="0" w:space="0" w:color="auto"/>
            <w:right w:val="none" w:sz="0" w:space="0" w:color="auto"/>
          </w:divBdr>
        </w:div>
        <w:div w:id="1375470257">
          <w:marLeft w:val="640"/>
          <w:marRight w:val="0"/>
          <w:marTop w:val="0"/>
          <w:marBottom w:val="0"/>
          <w:divBdr>
            <w:top w:val="none" w:sz="0" w:space="0" w:color="auto"/>
            <w:left w:val="none" w:sz="0" w:space="0" w:color="auto"/>
            <w:bottom w:val="none" w:sz="0" w:space="0" w:color="auto"/>
            <w:right w:val="none" w:sz="0" w:space="0" w:color="auto"/>
          </w:divBdr>
        </w:div>
        <w:div w:id="1157573403">
          <w:marLeft w:val="640"/>
          <w:marRight w:val="0"/>
          <w:marTop w:val="0"/>
          <w:marBottom w:val="0"/>
          <w:divBdr>
            <w:top w:val="none" w:sz="0" w:space="0" w:color="auto"/>
            <w:left w:val="none" w:sz="0" w:space="0" w:color="auto"/>
            <w:bottom w:val="none" w:sz="0" w:space="0" w:color="auto"/>
            <w:right w:val="none" w:sz="0" w:space="0" w:color="auto"/>
          </w:divBdr>
        </w:div>
        <w:div w:id="1204561274">
          <w:marLeft w:val="640"/>
          <w:marRight w:val="0"/>
          <w:marTop w:val="0"/>
          <w:marBottom w:val="0"/>
          <w:divBdr>
            <w:top w:val="none" w:sz="0" w:space="0" w:color="auto"/>
            <w:left w:val="none" w:sz="0" w:space="0" w:color="auto"/>
            <w:bottom w:val="none" w:sz="0" w:space="0" w:color="auto"/>
            <w:right w:val="none" w:sz="0" w:space="0" w:color="auto"/>
          </w:divBdr>
        </w:div>
        <w:div w:id="1483305492">
          <w:marLeft w:val="640"/>
          <w:marRight w:val="0"/>
          <w:marTop w:val="0"/>
          <w:marBottom w:val="0"/>
          <w:divBdr>
            <w:top w:val="none" w:sz="0" w:space="0" w:color="auto"/>
            <w:left w:val="none" w:sz="0" w:space="0" w:color="auto"/>
            <w:bottom w:val="none" w:sz="0" w:space="0" w:color="auto"/>
            <w:right w:val="none" w:sz="0" w:space="0" w:color="auto"/>
          </w:divBdr>
        </w:div>
        <w:div w:id="548150361">
          <w:marLeft w:val="640"/>
          <w:marRight w:val="0"/>
          <w:marTop w:val="0"/>
          <w:marBottom w:val="0"/>
          <w:divBdr>
            <w:top w:val="none" w:sz="0" w:space="0" w:color="auto"/>
            <w:left w:val="none" w:sz="0" w:space="0" w:color="auto"/>
            <w:bottom w:val="none" w:sz="0" w:space="0" w:color="auto"/>
            <w:right w:val="none" w:sz="0" w:space="0" w:color="auto"/>
          </w:divBdr>
        </w:div>
        <w:div w:id="191916535">
          <w:marLeft w:val="640"/>
          <w:marRight w:val="0"/>
          <w:marTop w:val="0"/>
          <w:marBottom w:val="0"/>
          <w:divBdr>
            <w:top w:val="none" w:sz="0" w:space="0" w:color="auto"/>
            <w:left w:val="none" w:sz="0" w:space="0" w:color="auto"/>
            <w:bottom w:val="none" w:sz="0" w:space="0" w:color="auto"/>
            <w:right w:val="none" w:sz="0" w:space="0" w:color="auto"/>
          </w:divBdr>
        </w:div>
        <w:div w:id="1224175259">
          <w:marLeft w:val="640"/>
          <w:marRight w:val="0"/>
          <w:marTop w:val="0"/>
          <w:marBottom w:val="0"/>
          <w:divBdr>
            <w:top w:val="none" w:sz="0" w:space="0" w:color="auto"/>
            <w:left w:val="none" w:sz="0" w:space="0" w:color="auto"/>
            <w:bottom w:val="none" w:sz="0" w:space="0" w:color="auto"/>
            <w:right w:val="none" w:sz="0" w:space="0" w:color="auto"/>
          </w:divBdr>
        </w:div>
        <w:div w:id="1779328136">
          <w:marLeft w:val="640"/>
          <w:marRight w:val="0"/>
          <w:marTop w:val="0"/>
          <w:marBottom w:val="0"/>
          <w:divBdr>
            <w:top w:val="none" w:sz="0" w:space="0" w:color="auto"/>
            <w:left w:val="none" w:sz="0" w:space="0" w:color="auto"/>
            <w:bottom w:val="none" w:sz="0" w:space="0" w:color="auto"/>
            <w:right w:val="none" w:sz="0" w:space="0" w:color="auto"/>
          </w:divBdr>
        </w:div>
        <w:div w:id="1851680094">
          <w:marLeft w:val="640"/>
          <w:marRight w:val="0"/>
          <w:marTop w:val="0"/>
          <w:marBottom w:val="0"/>
          <w:divBdr>
            <w:top w:val="none" w:sz="0" w:space="0" w:color="auto"/>
            <w:left w:val="none" w:sz="0" w:space="0" w:color="auto"/>
            <w:bottom w:val="none" w:sz="0" w:space="0" w:color="auto"/>
            <w:right w:val="none" w:sz="0" w:space="0" w:color="auto"/>
          </w:divBdr>
        </w:div>
        <w:div w:id="1965843884">
          <w:marLeft w:val="640"/>
          <w:marRight w:val="0"/>
          <w:marTop w:val="0"/>
          <w:marBottom w:val="0"/>
          <w:divBdr>
            <w:top w:val="none" w:sz="0" w:space="0" w:color="auto"/>
            <w:left w:val="none" w:sz="0" w:space="0" w:color="auto"/>
            <w:bottom w:val="none" w:sz="0" w:space="0" w:color="auto"/>
            <w:right w:val="none" w:sz="0" w:space="0" w:color="auto"/>
          </w:divBdr>
        </w:div>
        <w:div w:id="613707319">
          <w:marLeft w:val="640"/>
          <w:marRight w:val="0"/>
          <w:marTop w:val="0"/>
          <w:marBottom w:val="0"/>
          <w:divBdr>
            <w:top w:val="none" w:sz="0" w:space="0" w:color="auto"/>
            <w:left w:val="none" w:sz="0" w:space="0" w:color="auto"/>
            <w:bottom w:val="none" w:sz="0" w:space="0" w:color="auto"/>
            <w:right w:val="none" w:sz="0" w:space="0" w:color="auto"/>
          </w:divBdr>
        </w:div>
        <w:div w:id="1620448953">
          <w:marLeft w:val="640"/>
          <w:marRight w:val="0"/>
          <w:marTop w:val="0"/>
          <w:marBottom w:val="0"/>
          <w:divBdr>
            <w:top w:val="none" w:sz="0" w:space="0" w:color="auto"/>
            <w:left w:val="none" w:sz="0" w:space="0" w:color="auto"/>
            <w:bottom w:val="none" w:sz="0" w:space="0" w:color="auto"/>
            <w:right w:val="none" w:sz="0" w:space="0" w:color="auto"/>
          </w:divBdr>
        </w:div>
        <w:div w:id="895774146">
          <w:marLeft w:val="640"/>
          <w:marRight w:val="0"/>
          <w:marTop w:val="0"/>
          <w:marBottom w:val="0"/>
          <w:divBdr>
            <w:top w:val="none" w:sz="0" w:space="0" w:color="auto"/>
            <w:left w:val="none" w:sz="0" w:space="0" w:color="auto"/>
            <w:bottom w:val="none" w:sz="0" w:space="0" w:color="auto"/>
            <w:right w:val="none" w:sz="0" w:space="0" w:color="auto"/>
          </w:divBdr>
        </w:div>
        <w:div w:id="1589536314">
          <w:marLeft w:val="640"/>
          <w:marRight w:val="0"/>
          <w:marTop w:val="0"/>
          <w:marBottom w:val="0"/>
          <w:divBdr>
            <w:top w:val="none" w:sz="0" w:space="0" w:color="auto"/>
            <w:left w:val="none" w:sz="0" w:space="0" w:color="auto"/>
            <w:bottom w:val="none" w:sz="0" w:space="0" w:color="auto"/>
            <w:right w:val="none" w:sz="0" w:space="0" w:color="auto"/>
          </w:divBdr>
        </w:div>
        <w:div w:id="1387727840">
          <w:marLeft w:val="640"/>
          <w:marRight w:val="0"/>
          <w:marTop w:val="0"/>
          <w:marBottom w:val="0"/>
          <w:divBdr>
            <w:top w:val="none" w:sz="0" w:space="0" w:color="auto"/>
            <w:left w:val="none" w:sz="0" w:space="0" w:color="auto"/>
            <w:bottom w:val="none" w:sz="0" w:space="0" w:color="auto"/>
            <w:right w:val="none" w:sz="0" w:space="0" w:color="auto"/>
          </w:divBdr>
        </w:div>
        <w:div w:id="471144034">
          <w:marLeft w:val="640"/>
          <w:marRight w:val="0"/>
          <w:marTop w:val="0"/>
          <w:marBottom w:val="0"/>
          <w:divBdr>
            <w:top w:val="none" w:sz="0" w:space="0" w:color="auto"/>
            <w:left w:val="none" w:sz="0" w:space="0" w:color="auto"/>
            <w:bottom w:val="none" w:sz="0" w:space="0" w:color="auto"/>
            <w:right w:val="none" w:sz="0" w:space="0" w:color="auto"/>
          </w:divBdr>
        </w:div>
        <w:div w:id="782041263">
          <w:marLeft w:val="640"/>
          <w:marRight w:val="0"/>
          <w:marTop w:val="0"/>
          <w:marBottom w:val="0"/>
          <w:divBdr>
            <w:top w:val="none" w:sz="0" w:space="0" w:color="auto"/>
            <w:left w:val="none" w:sz="0" w:space="0" w:color="auto"/>
            <w:bottom w:val="none" w:sz="0" w:space="0" w:color="auto"/>
            <w:right w:val="none" w:sz="0" w:space="0" w:color="auto"/>
          </w:divBdr>
        </w:div>
        <w:div w:id="1352878360">
          <w:marLeft w:val="640"/>
          <w:marRight w:val="0"/>
          <w:marTop w:val="0"/>
          <w:marBottom w:val="0"/>
          <w:divBdr>
            <w:top w:val="none" w:sz="0" w:space="0" w:color="auto"/>
            <w:left w:val="none" w:sz="0" w:space="0" w:color="auto"/>
            <w:bottom w:val="none" w:sz="0" w:space="0" w:color="auto"/>
            <w:right w:val="none" w:sz="0" w:space="0" w:color="auto"/>
          </w:divBdr>
        </w:div>
        <w:div w:id="973176815">
          <w:marLeft w:val="640"/>
          <w:marRight w:val="0"/>
          <w:marTop w:val="0"/>
          <w:marBottom w:val="0"/>
          <w:divBdr>
            <w:top w:val="none" w:sz="0" w:space="0" w:color="auto"/>
            <w:left w:val="none" w:sz="0" w:space="0" w:color="auto"/>
            <w:bottom w:val="none" w:sz="0" w:space="0" w:color="auto"/>
            <w:right w:val="none" w:sz="0" w:space="0" w:color="auto"/>
          </w:divBdr>
        </w:div>
        <w:div w:id="375278409">
          <w:marLeft w:val="640"/>
          <w:marRight w:val="0"/>
          <w:marTop w:val="0"/>
          <w:marBottom w:val="0"/>
          <w:divBdr>
            <w:top w:val="none" w:sz="0" w:space="0" w:color="auto"/>
            <w:left w:val="none" w:sz="0" w:space="0" w:color="auto"/>
            <w:bottom w:val="none" w:sz="0" w:space="0" w:color="auto"/>
            <w:right w:val="none" w:sz="0" w:space="0" w:color="auto"/>
          </w:divBdr>
        </w:div>
        <w:div w:id="1019770326">
          <w:marLeft w:val="640"/>
          <w:marRight w:val="0"/>
          <w:marTop w:val="0"/>
          <w:marBottom w:val="0"/>
          <w:divBdr>
            <w:top w:val="none" w:sz="0" w:space="0" w:color="auto"/>
            <w:left w:val="none" w:sz="0" w:space="0" w:color="auto"/>
            <w:bottom w:val="none" w:sz="0" w:space="0" w:color="auto"/>
            <w:right w:val="none" w:sz="0" w:space="0" w:color="auto"/>
          </w:divBdr>
        </w:div>
        <w:div w:id="932788647">
          <w:marLeft w:val="640"/>
          <w:marRight w:val="0"/>
          <w:marTop w:val="0"/>
          <w:marBottom w:val="0"/>
          <w:divBdr>
            <w:top w:val="none" w:sz="0" w:space="0" w:color="auto"/>
            <w:left w:val="none" w:sz="0" w:space="0" w:color="auto"/>
            <w:bottom w:val="none" w:sz="0" w:space="0" w:color="auto"/>
            <w:right w:val="none" w:sz="0" w:space="0" w:color="auto"/>
          </w:divBdr>
        </w:div>
        <w:div w:id="1171603708">
          <w:marLeft w:val="640"/>
          <w:marRight w:val="0"/>
          <w:marTop w:val="0"/>
          <w:marBottom w:val="0"/>
          <w:divBdr>
            <w:top w:val="none" w:sz="0" w:space="0" w:color="auto"/>
            <w:left w:val="none" w:sz="0" w:space="0" w:color="auto"/>
            <w:bottom w:val="none" w:sz="0" w:space="0" w:color="auto"/>
            <w:right w:val="none" w:sz="0" w:space="0" w:color="auto"/>
          </w:divBdr>
        </w:div>
        <w:div w:id="735980021">
          <w:marLeft w:val="640"/>
          <w:marRight w:val="0"/>
          <w:marTop w:val="0"/>
          <w:marBottom w:val="0"/>
          <w:divBdr>
            <w:top w:val="none" w:sz="0" w:space="0" w:color="auto"/>
            <w:left w:val="none" w:sz="0" w:space="0" w:color="auto"/>
            <w:bottom w:val="none" w:sz="0" w:space="0" w:color="auto"/>
            <w:right w:val="none" w:sz="0" w:space="0" w:color="auto"/>
          </w:divBdr>
        </w:div>
        <w:div w:id="496044145">
          <w:marLeft w:val="640"/>
          <w:marRight w:val="0"/>
          <w:marTop w:val="0"/>
          <w:marBottom w:val="0"/>
          <w:divBdr>
            <w:top w:val="none" w:sz="0" w:space="0" w:color="auto"/>
            <w:left w:val="none" w:sz="0" w:space="0" w:color="auto"/>
            <w:bottom w:val="none" w:sz="0" w:space="0" w:color="auto"/>
            <w:right w:val="none" w:sz="0" w:space="0" w:color="auto"/>
          </w:divBdr>
        </w:div>
        <w:div w:id="1579945224">
          <w:marLeft w:val="640"/>
          <w:marRight w:val="0"/>
          <w:marTop w:val="0"/>
          <w:marBottom w:val="0"/>
          <w:divBdr>
            <w:top w:val="none" w:sz="0" w:space="0" w:color="auto"/>
            <w:left w:val="none" w:sz="0" w:space="0" w:color="auto"/>
            <w:bottom w:val="none" w:sz="0" w:space="0" w:color="auto"/>
            <w:right w:val="none" w:sz="0" w:space="0" w:color="auto"/>
          </w:divBdr>
        </w:div>
        <w:div w:id="2056008349">
          <w:marLeft w:val="640"/>
          <w:marRight w:val="0"/>
          <w:marTop w:val="0"/>
          <w:marBottom w:val="0"/>
          <w:divBdr>
            <w:top w:val="none" w:sz="0" w:space="0" w:color="auto"/>
            <w:left w:val="none" w:sz="0" w:space="0" w:color="auto"/>
            <w:bottom w:val="none" w:sz="0" w:space="0" w:color="auto"/>
            <w:right w:val="none" w:sz="0" w:space="0" w:color="auto"/>
          </w:divBdr>
        </w:div>
        <w:div w:id="1188985428">
          <w:marLeft w:val="640"/>
          <w:marRight w:val="0"/>
          <w:marTop w:val="0"/>
          <w:marBottom w:val="0"/>
          <w:divBdr>
            <w:top w:val="none" w:sz="0" w:space="0" w:color="auto"/>
            <w:left w:val="none" w:sz="0" w:space="0" w:color="auto"/>
            <w:bottom w:val="none" w:sz="0" w:space="0" w:color="auto"/>
            <w:right w:val="none" w:sz="0" w:space="0" w:color="auto"/>
          </w:divBdr>
        </w:div>
        <w:div w:id="243035254">
          <w:marLeft w:val="640"/>
          <w:marRight w:val="0"/>
          <w:marTop w:val="0"/>
          <w:marBottom w:val="0"/>
          <w:divBdr>
            <w:top w:val="none" w:sz="0" w:space="0" w:color="auto"/>
            <w:left w:val="none" w:sz="0" w:space="0" w:color="auto"/>
            <w:bottom w:val="none" w:sz="0" w:space="0" w:color="auto"/>
            <w:right w:val="none" w:sz="0" w:space="0" w:color="auto"/>
          </w:divBdr>
        </w:div>
        <w:div w:id="247496465">
          <w:marLeft w:val="640"/>
          <w:marRight w:val="0"/>
          <w:marTop w:val="0"/>
          <w:marBottom w:val="0"/>
          <w:divBdr>
            <w:top w:val="none" w:sz="0" w:space="0" w:color="auto"/>
            <w:left w:val="none" w:sz="0" w:space="0" w:color="auto"/>
            <w:bottom w:val="none" w:sz="0" w:space="0" w:color="auto"/>
            <w:right w:val="none" w:sz="0" w:space="0" w:color="auto"/>
          </w:divBdr>
        </w:div>
        <w:div w:id="1496993888">
          <w:marLeft w:val="640"/>
          <w:marRight w:val="0"/>
          <w:marTop w:val="0"/>
          <w:marBottom w:val="0"/>
          <w:divBdr>
            <w:top w:val="none" w:sz="0" w:space="0" w:color="auto"/>
            <w:left w:val="none" w:sz="0" w:space="0" w:color="auto"/>
            <w:bottom w:val="none" w:sz="0" w:space="0" w:color="auto"/>
            <w:right w:val="none" w:sz="0" w:space="0" w:color="auto"/>
          </w:divBdr>
        </w:div>
        <w:div w:id="98764771">
          <w:marLeft w:val="640"/>
          <w:marRight w:val="0"/>
          <w:marTop w:val="0"/>
          <w:marBottom w:val="0"/>
          <w:divBdr>
            <w:top w:val="none" w:sz="0" w:space="0" w:color="auto"/>
            <w:left w:val="none" w:sz="0" w:space="0" w:color="auto"/>
            <w:bottom w:val="none" w:sz="0" w:space="0" w:color="auto"/>
            <w:right w:val="none" w:sz="0" w:space="0" w:color="auto"/>
          </w:divBdr>
        </w:div>
        <w:div w:id="252981868">
          <w:marLeft w:val="640"/>
          <w:marRight w:val="0"/>
          <w:marTop w:val="0"/>
          <w:marBottom w:val="0"/>
          <w:divBdr>
            <w:top w:val="none" w:sz="0" w:space="0" w:color="auto"/>
            <w:left w:val="none" w:sz="0" w:space="0" w:color="auto"/>
            <w:bottom w:val="none" w:sz="0" w:space="0" w:color="auto"/>
            <w:right w:val="none" w:sz="0" w:space="0" w:color="auto"/>
          </w:divBdr>
        </w:div>
        <w:div w:id="1763990078">
          <w:marLeft w:val="640"/>
          <w:marRight w:val="0"/>
          <w:marTop w:val="0"/>
          <w:marBottom w:val="0"/>
          <w:divBdr>
            <w:top w:val="none" w:sz="0" w:space="0" w:color="auto"/>
            <w:left w:val="none" w:sz="0" w:space="0" w:color="auto"/>
            <w:bottom w:val="none" w:sz="0" w:space="0" w:color="auto"/>
            <w:right w:val="none" w:sz="0" w:space="0" w:color="auto"/>
          </w:divBdr>
        </w:div>
        <w:div w:id="789931218">
          <w:marLeft w:val="640"/>
          <w:marRight w:val="0"/>
          <w:marTop w:val="0"/>
          <w:marBottom w:val="0"/>
          <w:divBdr>
            <w:top w:val="none" w:sz="0" w:space="0" w:color="auto"/>
            <w:left w:val="none" w:sz="0" w:space="0" w:color="auto"/>
            <w:bottom w:val="none" w:sz="0" w:space="0" w:color="auto"/>
            <w:right w:val="none" w:sz="0" w:space="0" w:color="auto"/>
          </w:divBdr>
        </w:div>
        <w:div w:id="21831640">
          <w:marLeft w:val="640"/>
          <w:marRight w:val="0"/>
          <w:marTop w:val="0"/>
          <w:marBottom w:val="0"/>
          <w:divBdr>
            <w:top w:val="none" w:sz="0" w:space="0" w:color="auto"/>
            <w:left w:val="none" w:sz="0" w:space="0" w:color="auto"/>
            <w:bottom w:val="none" w:sz="0" w:space="0" w:color="auto"/>
            <w:right w:val="none" w:sz="0" w:space="0" w:color="auto"/>
          </w:divBdr>
        </w:div>
        <w:div w:id="971136373">
          <w:marLeft w:val="640"/>
          <w:marRight w:val="0"/>
          <w:marTop w:val="0"/>
          <w:marBottom w:val="0"/>
          <w:divBdr>
            <w:top w:val="none" w:sz="0" w:space="0" w:color="auto"/>
            <w:left w:val="none" w:sz="0" w:space="0" w:color="auto"/>
            <w:bottom w:val="none" w:sz="0" w:space="0" w:color="auto"/>
            <w:right w:val="none" w:sz="0" w:space="0" w:color="auto"/>
          </w:divBdr>
        </w:div>
        <w:div w:id="1789859860">
          <w:marLeft w:val="640"/>
          <w:marRight w:val="0"/>
          <w:marTop w:val="0"/>
          <w:marBottom w:val="0"/>
          <w:divBdr>
            <w:top w:val="none" w:sz="0" w:space="0" w:color="auto"/>
            <w:left w:val="none" w:sz="0" w:space="0" w:color="auto"/>
            <w:bottom w:val="none" w:sz="0" w:space="0" w:color="auto"/>
            <w:right w:val="none" w:sz="0" w:space="0" w:color="auto"/>
          </w:divBdr>
        </w:div>
        <w:div w:id="1409813455">
          <w:marLeft w:val="640"/>
          <w:marRight w:val="0"/>
          <w:marTop w:val="0"/>
          <w:marBottom w:val="0"/>
          <w:divBdr>
            <w:top w:val="none" w:sz="0" w:space="0" w:color="auto"/>
            <w:left w:val="none" w:sz="0" w:space="0" w:color="auto"/>
            <w:bottom w:val="none" w:sz="0" w:space="0" w:color="auto"/>
            <w:right w:val="none" w:sz="0" w:space="0" w:color="auto"/>
          </w:divBdr>
        </w:div>
        <w:div w:id="313918847">
          <w:marLeft w:val="640"/>
          <w:marRight w:val="0"/>
          <w:marTop w:val="0"/>
          <w:marBottom w:val="0"/>
          <w:divBdr>
            <w:top w:val="none" w:sz="0" w:space="0" w:color="auto"/>
            <w:left w:val="none" w:sz="0" w:space="0" w:color="auto"/>
            <w:bottom w:val="none" w:sz="0" w:space="0" w:color="auto"/>
            <w:right w:val="none" w:sz="0" w:space="0" w:color="auto"/>
          </w:divBdr>
        </w:div>
        <w:div w:id="1948155271">
          <w:marLeft w:val="640"/>
          <w:marRight w:val="0"/>
          <w:marTop w:val="0"/>
          <w:marBottom w:val="0"/>
          <w:divBdr>
            <w:top w:val="none" w:sz="0" w:space="0" w:color="auto"/>
            <w:left w:val="none" w:sz="0" w:space="0" w:color="auto"/>
            <w:bottom w:val="none" w:sz="0" w:space="0" w:color="auto"/>
            <w:right w:val="none" w:sz="0" w:space="0" w:color="auto"/>
          </w:divBdr>
        </w:div>
        <w:div w:id="1505973147">
          <w:marLeft w:val="640"/>
          <w:marRight w:val="0"/>
          <w:marTop w:val="0"/>
          <w:marBottom w:val="0"/>
          <w:divBdr>
            <w:top w:val="none" w:sz="0" w:space="0" w:color="auto"/>
            <w:left w:val="none" w:sz="0" w:space="0" w:color="auto"/>
            <w:bottom w:val="none" w:sz="0" w:space="0" w:color="auto"/>
            <w:right w:val="none" w:sz="0" w:space="0" w:color="auto"/>
          </w:divBdr>
        </w:div>
        <w:div w:id="1971395970">
          <w:marLeft w:val="640"/>
          <w:marRight w:val="0"/>
          <w:marTop w:val="0"/>
          <w:marBottom w:val="0"/>
          <w:divBdr>
            <w:top w:val="none" w:sz="0" w:space="0" w:color="auto"/>
            <w:left w:val="none" w:sz="0" w:space="0" w:color="auto"/>
            <w:bottom w:val="none" w:sz="0" w:space="0" w:color="auto"/>
            <w:right w:val="none" w:sz="0" w:space="0" w:color="auto"/>
          </w:divBdr>
        </w:div>
        <w:div w:id="108625619">
          <w:marLeft w:val="640"/>
          <w:marRight w:val="0"/>
          <w:marTop w:val="0"/>
          <w:marBottom w:val="0"/>
          <w:divBdr>
            <w:top w:val="none" w:sz="0" w:space="0" w:color="auto"/>
            <w:left w:val="none" w:sz="0" w:space="0" w:color="auto"/>
            <w:bottom w:val="none" w:sz="0" w:space="0" w:color="auto"/>
            <w:right w:val="none" w:sz="0" w:space="0" w:color="auto"/>
          </w:divBdr>
        </w:div>
        <w:div w:id="21785756">
          <w:marLeft w:val="640"/>
          <w:marRight w:val="0"/>
          <w:marTop w:val="0"/>
          <w:marBottom w:val="0"/>
          <w:divBdr>
            <w:top w:val="none" w:sz="0" w:space="0" w:color="auto"/>
            <w:left w:val="none" w:sz="0" w:space="0" w:color="auto"/>
            <w:bottom w:val="none" w:sz="0" w:space="0" w:color="auto"/>
            <w:right w:val="none" w:sz="0" w:space="0" w:color="auto"/>
          </w:divBdr>
        </w:div>
        <w:div w:id="1349598437">
          <w:marLeft w:val="640"/>
          <w:marRight w:val="0"/>
          <w:marTop w:val="0"/>
          <w:marBottom w:val="0"/>
          <w:divBdr>
            <w:top w:val="none" w:sz="0" w:space="0" w:color="auto"/>
            <w:left w:val="none" w:sz="0" w:space="0" w:color="auto"/>
            <w:bottom w:val="none" w:sz="0" w:space="0" w:color="auto"/>
            <w:right w:val="none" w:sz="0" w:space="0" w:color="auto"/>
          </w:divBdr>
        </w:div>
        <w:div w:id="1020278708">
          <w:marLeft w:val="640"/>
          <w:marRight w:val="0"/>
          <w:marTop w:val="0"/>
          <w:marBottom w:val="0"/>
          <w:divBdr>
            <w:top w:val="none" w:sz="0" w:space="0" w:color="auto"/>
            <w:left w:val="none" w:sz="0" w:space="0" w:color="auto"/>
            <w:bottom w:val="none" w:sz="0" w:space="0" w:color="auto"/>
            <w:right w:val="none" w:sz="0" w:space="0" w:color="auto"/>
          </w:divBdr>
        </w:div>
        <w:div w:id="358553119">
          <w:marLeft w:val="640"/>
          <w:marRight w:val="0"/>
          <w:marTop w:val="0"/>
          <w:marBottom w:val="0"/>
          <w:divBdr>
            <w:top w:val="none" w:sz="0" w:space="0" w:color="auto"/>
            <w:left w:val="none" w:sz="0" w:space="0" w:color="auto"/>
            <w:bottom w:val="none" w:sz="0" w:space="0" w:color="auto"/>
            <w:right w:val="none" w:sz="0" w:space="0" w:color="auto"/>
          </w:divBdr>
        </w:div>
        <w:div w:id="786124980">
          <w:marLeft w:val="640"/>
          <w:marRight w:val="0"/>
          <w:marTop w:val="0"/>
          <w:marBottom w:val="0"/>
          <w:divBdr>
            <w:top w:val="none" w:sz="0" w:space="0" w:color="auto"/>
            <w:left w:val="none" w:sz="0" w:space="0" w:color="auto"/>
            <w:bottom w:val="none" w:sz="0" w:space="0" w:color="auto"/>
            <w:right w:val="none" w:sz="0" w:space="0" w:color="auto"/>
          </w:divBdr>
        </w:div>
        <w:div w:id="886457791">
          <w:marLeft w:val="640"/>
          <w:marRight w:val="0"/>
          <w:marTop w:val="0"/>
          <w:marBottom w:val="0"/>
          <w:divBdr>
            <w:top w:val="none" w:sz="0" w:space="0" w:color="auto"/>
            <w:left w:val="none" w:sz="0" w:space="0" w:color="auto"/>
            <w:bottom w:val="none" w:sz="0" w:space="0" w:color="auto"/>
            <w:right w:val="none" w:sz="0" w:space="0" w:color="auto"/>
          </w:divBdr>
        </w:div>
        <w:div w:id="1331980978">
          <w:marLeft w:val="640"/>
          <w:marRight w:val="0"/>
          <w:marTop w:val="0"/>
          <w:marBottom w:val="0"/>
          <w:divBdr>
            <w:top w:val="none" w:sz="0" w:space="0" w:color="auto"/>
            <w:left w:val="none" w:sz="0" w:space="0" w:color="auto"/>
            <w:bottom w:val="none" w:sz="0" w:space="0" w:color="auto"/>
            <w:right w:val="none" w:sz="0" w:space="0" w:color="auto"/>
          </w:divBdr>
        </w:div>
        <w:div w:id="1286039249">
          <w:marLeft w:val="640"/>
          <w:marRight w:val="0"/>
          <w:marTop w:val="0"/>
          <w:marBottom w:val="0"/>
          <w:divBdr>
            <w:top w:val="none" w:sz="0" w:space="0" w:color="auto"/>
            <w:left w:val="none" w:sz="0" w:space="0" w:color="auto"/>
            <w:bottom w:val="none" w:sz="0" w:space="0" w:color="auto"/>
            <w:right w:val="none" w:sz="0" w:space="0" w:color="auto"/>
          </w:divBdr>
        </w:div>
        <w:div w:id="38211427">
          <w:marLeft w:val="640"/>
          <w:marRight w:val="0"/>
          <w:marTop w:val="0"/>
          <w:marBottom w:val="0"/>
          <w:divBdr>
            <w:top w:val="none" w:sz="0" w:space="0" w:color="auto"/>
            <w:left w:val="none" w:sz="0" w:space="0" w:color="auto"/>
            <w:bottom w:val="none" w:sz="0" w:space="0" w:color="auto"/>
            <w:right w:val="none" w:sz="0" w:space="0" w:color="auto"/>
          </w:divBdr>
        </w:div>
        <w:div w:id="1573930546">
          <w:marLeft w:val="640"/>
          <w:marRight w:val="0"/>
          <w:marTop w:val="0"/>
          <w:marBottom w:val="0"/>
          <w:divBdr>
            <w:top w:val="none" w:sz="0" w:space="0" w:color="auto"/>
            <w:left w:val="none" w:sz="0" w:space="0" w:color="auto"/>
            <w:bottom w:val="none" w:sz="0" w:space="0" w:color="auto"/>
            <w:right w:val="none" w:sz="0" w:space="0" w:color="auto"/>
          </w:divBdr>
        </w:div>
        <w:div w:id="122701228">
          <w:marLeft w:val="640"/>
          <w:marRight w:val="0"/>
          <w:marTop w:val="0"/>
          <w:marBottom w:val="0"/>
          <w:divBdr>
            <w:top w:val="none" w:sz="0" w:space="0" w:color="auto"/>
            <w:left w:val="none" w:sz="0" w:space="0" w:color="auto"/>
            <w:bottom w:val="none" w:sz="0" w:space="0" w:color="auto"/>
            <w:right w:val="none" w:sz="0" w:space="0" w:color="auto"/>
          </w:divBdr>
        </w:div>
        <w:div w:id="1701516808">
          <w:marLeft w:val="640"/>
          <w:marRight w:val="0"/>
          <w:marTop w:val="0"/>
          <w:marBottom w:val="0"/>
          <w:divBdr>
            <w:top w:val="none" w:sz="0" w:space="0" w:color="auto"/>
            <w:left w:val="none" w:sz="0" w:space="0" w:color="auto"/>
            <w:bottom w:val="none" w:sz="0" w:space="0" w:color="auto"/>
            <w:right w:val="none" w:sz="0" w:space="0" w:color="auto"/>
          </w:divBdr>
        </w:div>
        <w:div w:id="1323117273">
          <w:marLeft w:val="640"/>
          <w:marRight w:val="0"/>
          <w:marTop w:val="0"/>
          <w:marBottom w:val="0"/>
          <w:divBdr>
            <w:top w:val="none" w:sz="0" w:space="0" w:color="auto"/>
            <w:left w:val="none" w:sz="0" w:space="0" w:color="auto"/>
            <w:bottom w:val="none" w:sz="0" w:space="0" w:color="auto"/>
            <w:right w:val="none" w:sz="0" w:space="0" w:color="auto"/>
          </w:divBdr>
        </w:div>
        <w:div w:id="1310478582">
          <w:marLeft w:val="640"/>
          <w:marRight w:val="0"/>
          <w:marTop w:val="0"/>
          <w:marBottom w:val="0"/>
          <w:divBdr>
            <w:top w:val="none" w:sz="0" w:space="0" w:color="auto"/>
            <w:left w:val="none" w:sz="0" w:space="0" w:color="auto"/>
            <w:bottom w:val="none" w:sz="0" w:space="0" w:color="auto"/>
            <w:right w:val="none" w:sz="0" w:space="0" w:color="auto"/>
          </w:divBdr>
        </w:div>
        <w:div w:id="490872794">
          <w:marLeft w:val="640"/>
          <w:marRight w:val="0"/>
          <w:marTop w:val="0"/>
          <w:marBottom w:val="0"/>
          <w:divBdr>
            <w:top w:val="none" w:sz="0" w:space="0" w:color="auto"/>
            <w:left w:val="none" w:sz="0" w:space="0" w:color="auto"/>
            <w:bottom w:val="none" w:sz="0" w:space="0" w:color="auto"/>
            <w:right w:val="none" w:sz="0" w:space="0" w:color="auto"/>
          </w:divBdr>
        </w:div>
        <w:div w:id="223301519">
          <w:marLeft w:val="640"/>
          <w:marRight w:val="0"/>
          <w:marTop w:val="0"/>
          <w:marBottom w:val="0"/>
          <w:divBdr>
            <w:top w:val="none" w:sz="0" w:space="0" w:color="auto"/>
            <w:left w:val="none" w:sz="0" w:space="0" w:color="auto"/>
            <w:bottom w:val="none" w:sz="0" w:space="0" w:color="auto"/>
            <w:right w:val="none" w:sz="0" w:space="0" w:color="auto"/>
          </w:divBdr>
        </w:div>
        <w:div w:id="1277981624">
          <w:marLeft w:val="640"/>
          <w:marRight w:val="0"/>
          <w:marTop w:val="0"/>
          <w:marBottom w:val="0"/>
          <w:divBdr>
            <w:top w:val="none" w:sz="0" w:space="0" w:color="auto"/>
            <w:left w:val="none" w:sz="0" w:space="0" w:color="auto"/>
            <w:bottom w:val="none" w:sz="0" w:space="0" w:color="auto"/>
            <w:right w:val="none" w:sz="0" w:space="0" w:color="auto"/>
          </w:divBdr>
        </w:div>
        <w:div w:id="194542078">
          <w:marLeft w:val="640"/>
          <w:marRight w:val="0"/>
          <w:marTop w:val="0"/>
          <w:marBottom w:val="0"/>
          <w:divBdr>
            <w:top w:val="none" w:sz="0" w:space="0" w:color="auto"/>
            <w:left w:val="none" w:sz="0" w:space="0" w:color="auto"/>
            <w:bottom w:val="none" w:sz="0" w:space="0" w:color="auto"/>
            <w:right w:val="none" w:sz="0" w:space="0" w:color="auto"/>
          </w:divBdr>
        </w:div>
        <w:div w:id="1019817149">
          <w:marLeft w:val="640"/>
          <w:marRight w:val="0"/>
          <w:marTop w:val="0"/>
          <w:marBottom w:val="0"/>
          <w:divBdr>
            <w:top w:val="none" w:sz="0" w:space="0" w:color="auto"/>
            <w:left w:val="none" w:sz="0" w:space="0" w:color="auto"/>
            <w:bottom w:val="none" w:sz="0" w:space="0" w:color="auto"/>
            <w:right w:val="none" w:sz="0" w:space="0" w:color="auto"/>
          </w:divBdr>
        </w:div>
        <w:div w:id="1385370577">
          <w:marLeft w:val="640"/>
          <w:marRight w:val="0"/>
          <w:marTop w:val="0"/>
          <w:marBottom w:val="0"/>
          <w:divBdr>
            <w:top w:val="none" w:sz="0" w:space="0" w:color="auto"/>
            <w:left w:val="none" w:sz="0" w:space="0" w:color="auto"/>
            <w:bottom w:val="none" w:sz="0" w:space="0" w:color="auto"/>
            <w:right w:val="none" w:sz="0" w:space="0" w:color="auto"/>
          </w:divBdr>
        </w:div>
        <w:div w:id="1110977415">
          <w:marLeft w:val="640"/>
          <w:marRight w:val="0"/>
          <w:marTop w:val="0"/>
          <w:marBottom w:val="0"/>
          <w:divBdr>
            <w:top w:val="none" w:sz="0" w:space="0" w:color="auto"/>
            <w:left w:val="none" w:sz="0" w:space="0" w:color="auto"/>
            <w:bottom w:val="none" w:sz="0" w:space="0" w:color="auto"/>
            <w:right w:val="none" w:sz="0" w:space="0" w:color="auto"/>
          </w:divBdr>
        </w:div>
        <w:div w:id="2033338348">
          <w:marLeft w:val="640"/>
          <w:marRight w:val="0"/>
          <w:marTop w:val="0"/>
          <w:marBottom w:val="0"/>
          <w:divBdr>
            <w:top w:val="none" w:sz="0" w:space="0" w:color="auto"/>
            <w:left w:val="none" w:sz="0" w:space="0" w:color="auto"/>
            <w:bottom w:val="none" w:sz="0" w:space="0" w:color="auto"/>
            <w:right w:val="none" w:sz="0" w:space="0" w:color="auto"/>
          </w:divBdr>
        </w:div>
        <w:div w:id="1038433171">
          <w:marLeft w:val="640"/>
          <w:marRight w:val="0"/>
          <w:marTop w:val="0"/>
          <w:marBottom w:val="0"/>
          <w:divBdr>
            <w:top w:val="none" w:sz="0" w:space="0" w:color="auto"/>
            <w:left w:val="none" w:sz="0" w:space="0" w:color="auto"/>
            <w:bottom w:val="none" w:sz="0" w:space="0" w:color="auto"/>
            <w:right w:val="none" w:sz="0" w:space="0" w:color="auto"/>
          </w:divBdr>
        </w:div>
        <w:div w:id="575406202">
          <w:marLeft w:val="640"/>
          <w:marRight w:val="0"/>
          <w:marTop w:val="0"/>
          <w:marBottom w:val="0"/>
          <w:divBdr>
            <w:top w:val="none" w:sz="0" w:space="0" w:color="auto"/>
            <w:left w:val="none" w:sz="0" w:space="0" w:color="auto"/>
            <w:bottom w:val="none" w:sz="0" w:space="0" w:color="auto"/>
            <w:right w:val="none" w:sz="0" w:space="0" w:color="auto"/>
          </w:divBdr>
        </w:div>
        <w:div w:id="1557544366">
          <w:marLeft w:val="640"/>
          <w:marRight w:val="0"/>
          <w:marTop w:val="0"/>
          <w:marBottom w:val="0"/>
          <w:divBdr>
            <w:top w:val="none" w:sz="0" w:space="0" w:color="auto"/>
            <w:left w:val="none" w:sz="0" w:space="0" w:color="auto"/>
            <w:bottom w:val="none" w:sz="0" w:space="0" w:color="auto"/>
            <w:right w:val="none" w:sz="0" w:space="0" w:color="auto"/>
          </w:divBdr>
        </w:div>
        <w:div w:id="1331061696">
          <w:marLeft w:val="640"/>
          <w:marRight w:val="0"/>
          <w:marTop w:val="0"/>
          <w:marBottom w:val="0"/>
          <w:divBdr>
            <w:top w:val="none" w:sz="0" w:space="0" w:color="auto"/>
            <w:left w:val="none" w:sz="0" w:space="0" w:color="auto"/>
            <w:bottom w:val="none" w:sz="0" w:space="0" w:color="auto"/>
            <w:right w:val="none" w:sz="0" w:space="0" w:color="auto"/>
          </w:divBdr>
        </w:div>
        <w:div w:id="1641767511">
          <w:marLeft w:val="640"/>
          <w:marRight w:val="0"/>
          <w:marTop w:val="0"/>
          <w:marBottom w:val="0"/>
          <w:divBdr>
            <w:top w:val="none" w:sz="0" w:space="0" w:color="auto"/>
            <w:left w:val="none" w:sz="0" w:space="0" w:color="auto"/>
            <w:bottom w:val="none" w:sz="0" w:space="0" w:color="auto"/>
            <w:right w:val="none" w:sz="0" w:space="0" w:color="auto"/>
          </w:divBdr>
        </w:div>
        <w:div w:id="1034188158">
          <w:marLeft w:val="640"/>
          <w:marRight w:val="0"/>
          <w:marTop w:val="0"/>
          <w:marBottom w:val="0"/>
          <w:divBdr>
            <w:top w:val="none" w:sz="0" w:space="0" w:color="auto"/>
            <w:left w:val="none" w:sz="0" w:space="0" w:color="auto"/>
            <w:bottom w:val="none" w:sz="0" w:space="0" w:color="auto"/>
            <w:right w:val="none" w:sz="0" w:space="0" w:color="auto"/>
          </w:divBdr>
        </w:div>
        <w:div w:id="222907288">
          <w:marLeft w:val="640"/>
          <w:marRight w:val="0"/>
          <w:marTop w:val="0"/>
          <w:marBottom w:val="0"/>
          <w:divBdr>
            <w:top w:val="none" w:sz="0" w:space="0" w:color="auto"/>
            <w:left w:val="none" w:sz="0" w:space="0" w:color="auto"/>
            <w:bottom w:val="none" w:sz="0" w:space="0" w:color="auto"/>
            <w:right w:val="none" w:sz="0" w:space="0" w:color="auto"/>
          </w:divBdr>
        </w:div>
        <w:div w:id="515072767">
          <w:marLeft w:val="640"/>
          <w:marRight w:val="0"/>
          <w:marTop w:val="0"/>
          <w:marBottom w:val="0"/>
          <w:divBdr>
            <w:top w:val="none" w:sz="0" w:space="0" w:color="auto"/>
            <w:left w:val="none" w:sz="0" w:space="0" w:color="auto"/>
            <w:bottom w:val="none" w:sz="0" w:space="0" w:color="auto"/>
            <w:right w:val="none" w:sz="0" w:space="0" w:color="auto"/>
          </w:divBdr>
        </w:div>
        <w:div w:id="1981419792">
          <w:marLeft w:val="640"/>
          <w:marRight w:val="0"/>
          <w:marTop w:val="0"/>
          <w:marBottom w:val="0"/>
          <w:divBdr>
            <w:top w:val="none" w:sz="0" w:space="0" w:color="auto"/>
            <w:left w:val="none" w:sz="0" w:space="0" w:color="auto"/>
            <w:bottom w:val="none" w:sz="0" w:space="0" w:color="auto"/>
            <w:right w:val="none" w:sz="0" w:space="0" w:color="auto"/>
          </w:divBdr>
        </w:div>
        <w:div w:id="260646857">
          <w:marLeft w:val="640"/>
          <w:marRight w:val="0"/>
          <w:marTop w:val="0"/>
          <w:marBottom w:val="0"/>
          <w:divBdr>
            <w:top w:val="none" w:sz="0" w:space="0" w:color="auto"/>
            <w:left w:val="none" w:sz="0" w:space="0" w:color="auto"/>
            <w:bottom w:val="none" w:sz="0" w:space="0" w:color="auto"/>
            <w:right w:val="none" w:sz="0" w:space="0" w:color="auto"/>
          </w:divBdr>
        </w:div>
        <w:div w:id="1330256206">
          <w:marLeft w:val="640"/>
          <w:marRight w:val="0"/>
          <w:marTop w:val="0"/>
          <w:marBottom w:val="0"/>
          <w:divBdr>
            <w:top w:val="none" w:sz="0" w:space="0" w:color="auto"/>
            <w:left w:val="none" w:sz="0" w:space="0" w:color="auto"/>
            <w:bottom w:val="none" w:sz="0" w:space="0" w:color="auto"/>
            <w:right w:val="none" w:sz="0" w:space="0" w:color="auto"/>
          </w:divBdr>
        </w:div>
        <w:div w:id="1717776597">
          <w:marLeft w:val="640"/>
          <w:marRight w:val="0"/>
          <w:marTop w:val="0"/>
          <w:marBottom w:val="0"/>
          <w:divBdr>
            <w:top w:val="none" w:sz="0" w:space="0" w:color="auto"/>
            <w:left w:val="none" w:sz="0" w:space="0" w:color="auto"/>
            <w:bottom w:val="none" w:sz="0" w:space="0" w:color="auto"/>
            <w:right w:val="none" w:sz="0" w:space="0" w:color="auto"/>
          </w:divBdr>
        </w:div>
        <w:div w:id="1821311227">
          <w:marLeft w:val="640"/>
          <w:marRight w:val="0"/>
          <w:marTop w:val="0"/>
          <w:marBottom w:val="0"/>
          <w:divBdr>
            <w:top w:val="none" w:sz="0" w:space="0" w:color="auto"/>
            <w:left w:val="none" w:sz="0" w:space="0" w:color="auto"/>
            <w:bottom w:val="none" w:sz="0" w:space="0" w:color="auto"/>
            <w:right w:val="none" w:sz="0" w:space="0" w:color="auto"/>
          </w:divBdr>
        </w:div>
        <w:div w:id="785394868">
          <w:marLeft w:val="640"/>
          <w:marRight w:val="0"/>
          <w:marTop w:val="0"/>
          <w:marBottom w:val="0"/>
          <w:divBdr>
            <w:top w:val="none" w:sz="0" w:space="0" w:color="auto"/>
            <w:left w:val="none" w:sz="0" w:space="0" w:color="auto"/>
            <w:bottom w:val="none" w:sz="0" w:space="0" w:color="auto"/>
            <w:right w:val="none" w:sz="0" w:space="0" w:color="auto"/>
          </w:divBdr>
        </w:div>
        <w:div w:id="2133667702">
          <w:marLeft w:val="640"/>
          <w:marRight w:val="0"/>
          <w:marTop w:val="0"/>
          <w:marBottom w:val="0"/>
          <w:divBdr>
            <w:top w:val="none" w:sz="0" w:space="0" w:color="auto"/>
            <w:left w:val="none" w:sz="0" w:space="0" w:color="auto"/>
            <w:bottom w:val="none" w:sz="0" w:space="0" w:color="auto"/>
            <w:right w:val="none" w:sz="0" w:space="0" w:color="auto"/>
          </w:divBdr>
        </w:div>
        <w:div w:id="1737317246">
          <w:marLeft w:val="640"/>
          <w:marRight w:val="0"/>
          <w:marTop w:val="0"/>
          <w:marBottom w:val="0"/>
          <w:divBdr>
            <w:top w:val="none" w:sz="0" w:space="0" w:color="auto"/>
            <w:left w:val="none" w:sz="0" w:space="0" w:color="auto"/>
            <w:bottom w:val="none" w:sz="0" w:space="0" w:color="auto"/>
            <w:right w:val="none" w:sz="0" w:space="0" w:color="auto"/>
          </w:divBdr>
        </w:div>
        <w:div w:id="104614909">
          <w:marLeft w:val="640"/>
          <w:marRight w:val="0"/>
          <w:marTop w:val="0"/>
          <w:marBottom w:val="0"/>
          <w:divBdr>
            <w:top w:val="none" w:sz="0" w:space="0" w:color="auto"/>
            <w:left w:val="none" w:sz="0" w:space="0" w:color="auto"/>
            <w:bottom w:val="none" w:sz="0" w:space="0" w:color="auto"/>
            <w:right w:val="none" w:sz="0" w:space="0" w:color="auto"/>
          </w:divBdr>
        </w:div>
        <w:div w:id="999189690">
          <w:marLeft w:val="640"/>
          <w:marRight w:val="0"/>
          <w:marTop w:val="0"/>
          <w:marBottom w:val="0"/>
          <w:divBdr>
            <w:top w:val="none" w:sz="0" w:space="0" w:color="auto"/>
            <w:left w:val="none" w:sz="0" w:space="0" w:color="auto"/>
            <w:bottom w:val="none" w:sz="0" w:space="0" w:color="auto"/>
            <w:right w:val="none" w:sz="0" w:space="0" w:color="auto"/>
          </w:divBdr>
        </w:div>
        <w:div w:id="907377371">
          <w:marLeft w:val="640"/>
          <w:marRight w:val="0"/>
          <w:marTop w:val="0"/>
          <w:marBottom w:val="0"/>
          <w:divBdr>
            <w:top w:val="none" w:sz="0" w:space="0" w:color="auto"/>
            <w:left w:val="none" w:sz="0" w:space="0" w:color="auto"/>
            <w:bottom w:val="none" w:sz="0" w:space="0" w:color="auto"/>
            <w:right w:val="none" w:sz="0" w:space="0" w:color="auto"/>
          </w:divBdr>
        </w:div>
        <w:div w:id="1393239299">
          <w:marLeft w:val="640"/>
          <w:marRight w:val="0"/>
          <w:marTop w:val="0"/>
          <w:marBottom w:val="0"/>
          <w:divBdr>
            <w:top w:val="none" w:sz="0" w:space="0" w:color="auto"/>
            <w:left w:val="none" w:sz="0" w:space="0" w:color="auto"/>
            <w:bottom w:val="none" w:sz="0" w:space="0" w:color="auto"/>
            <w:right w:val="none" w:sz="0" w:space="0" w:color="auto"/>
          </w:divBdr>
        </w:div>
        <w:div w:id="1691640224">
          <w:marLeft w:val="640"/>
          <w:marRight w:val="0"/>
          <w:marTop w:val="0"/>
          <w:marBottom w:val="0"/>
          <w:divBdr>
            <w:top w:val="none" w:sz="0" w:space="0" w:color="auto"/>
            <w:left w:val="none" w:sz="0" w:space="0" w:color="auto"/>
            <w:bottom w:val="none" w:sz="0" w:space="0" w:color="auto"/>
            <w:right w:val="none" w:sz="0" w:space="0" w:color="auto"/>
          </w:divBdr>
        </w:div>
        <w:div w:id="1695614820">
          <w:marLeft w:val="640"/>
          <w:marRight w:val="0"/>
          <w:marTop w:val="0"/>
          <w:marBottom w:val="0"/>
          <w:divBdr>
            <w:top w:val="none" w:sz="0" w:space="0" w:color="auto"/>
            <w:left w:val="none" w:sz="0" w:space="0" w:color="auto"/>
            <w:bottom w:val="none" w:sz="0" w:space="0" w:color="auto"/>
            <w:right w:val="none" w:sz="0" w:space="0" w:color="auto"/>
          </w:divBdr>
        </w:div>
        <w:div w:id="546258234">
          <w:marLeft w:val="640"/>
          <w:marRight w:val="0"/>
          <w:marTop w:val="0"/>
          <w:marBottom w:val="0"/>
          <w:divBdr>
            <w:top w:val="none" w:sz="0" w:space="0" w:color="auto"/>
            <w:left w:val="none" w:sz="0" w:space="0" w:color="auto"/>
            <w:bottom w:val="none" w:sz="0" w:space="0" w:color="auto"/>
            <w:right w:val="none" w:sz="0" w:space="0" w:color="auto"/>
          </w:divBdr>
        </w:div>
        <w:div w:id="2056078475">
          <w:marLeft w:val="640"/>
          <w:marRight w:val="0"/>
          <w:marTop w:val="0"/>
          <w:marBottom w:val="0"/>
          <w:divBdr>
            <w:top w:val="none" w:sz="0" w:space="0" w:color="auto"/>
            <w:left w:val="none" w:sz="0" w:space="0" w:color="auto"/>
            <w:bottom w:val="none" w:sz="0" w:space="0" w:color="auto"/>
            <w:right w:val="none" w:sz="0" w:space="0" w:color="auto"/>
          </w:divBdr>
        </w:div>
        <w:div w:id="540242732">
          <w:marLeft w:val="640"/>
          <w:marRight w:val="0"/>
          <w:marTop w:val="0"/>
          <w:marBottom w:val="0"/>
          <w:divBdr>
            <w:top w:val="none" w:sz="0" w:space="0" w:color="auto"/>
            <w:left w:val="none" w:sz="0" w:space="0" w:color="auto"/>
            <w:bottom w:val="none" w:sz="0" w:space="0" w:color="auto"/>
            <w:right w:val="none" w:sz="0" w:space="0" w:color="auto"/>
          </w:divBdr>
        </w:div>
        <w:div w:id="163323185">
          <w:marLeft w:val="640"/>
          <w:marRight w:val="0"/>
          <w:marTop w:val="0"/>
          <w:marBottom w:val="0"/>
          <w:divBdr>
            <w:top w:val="none" w:sz="0" w:space="0" w:color="auto"/>
            <w:left w:val="none" w:sz="0" w:space="0" w:color="auto"/>
            <w:bottom w:val="none" w:sz="0" w:space="0" w:color="auto"/>
            <w:right w:val="none" w:sz="0" w:space="0" w:color="auto"/>
          </w:divBdr>
        </w:div>
        <w:div w:id="1646811899">
          <w:marLeft w:val="640"/>
          <w:marRight w:val="0"/>
          <w:marTop w:val="0"/>
          <w:marBottom w:val="0"/>
          <w:divBdr>
            <w:top w:val="none" w:sz="0" w:space="0" w:color="auto"/>
            <w:left w:val="none" w:sz="0" w:space="0" w:color="auto"/>
            <w:bottom w:val="none" w:sz="0" w:space="0" w:color="auto"/>
            <w:right w:val="none" w:sz="0" w:space="0" w:color="auto"/>
          </w:divBdr>
        </w:div>
        <w:div w:id="1661614560">
          <w:marLeft w:val="640"/>
          <w:marRight w:val="0"/>
          <w:marTop w:val="0"/>
          <w:marBottom w:val="0"/>
          <w:divBdr>
            <w:top w:val="none" w:sz="0" w:space="0" w:color="auto"/>
            <w:left w:val="none" w:sz="0" w:space="0" w:color="auto"/>
            <w:bottom w:val="none" w:sz="0" w:space="0" w:color="auto"/>
            <w:right w:val="none" w:sz="0" w:space="0" w:color="auto"/>
          </w:divBdr>
        </w:div>
        <w:div w:id="1771512641">
          <w:marLeft w:val="640"/>
          <w:marRight w:val="0"/>
          <w:marTop w:val="0"/>
          <w:marBottom w:val="0"/>
          <w:divBdr>
            <w:top w:val="none" w:sz="0" w:space="0" w:color="auto"/>
            <w:left w:val="none" w:sz="0" w:space="0" w:color="auto"/>
            <w:bottom w:val="none" w:sz="0" w:space="0" w:color="auto"/>
            <w:right w:val="none" w:sz="0" w:space="0" w:color="auto"/>
          </w:divBdr>
        </w:div>
        <w:div w:id="373888125">
          <w:marLeft w:val="640"/>
          <w:marRight w:val="0"/>
          <w:marTop w:val="0"/>
          <w:marBottom w:val="0"/>
          <w:divBdr>
            <w:top w:val="none" w:sz="0" w:space="0" w:color="auto"/>
            <w:left w:val="none" w:sz="0" w:space="0" w:color="auto"/>
            <w:bottom w:val="none" w:sz="0" w:space="0" w:color="auto"/>
            <w:right w:val="none" w:sz="0" w:space="0" w:color="auto"/>
          </w:divBdr>
        </w:div>
        <w:div w:id="2066640037">
          <w:marLeft w:val="640"/>
          <w:marRight w:val="0"/>
          <w:marTop w:val="0"/>
          <w:marBottom w:val="0"/>
          <w:divBdr>
            <w:top w:val="none" w:sz="0" w:space="0" w:color="auto"/>
            <w:left w:val="none" w:sz="0" w:space="0" w:color="auto"/>
            <w:bottom w:val="none" w:sz="0" w:space="0" w:color="auto"/>
            <w:right w:val="none" w:sz="0" w:space="0" w:color="auto"/>
          </w:divBdr>
        </w:div>
        <w:div w:id="268439324">
          <w:marLeft w:val="640"/>
          <w:marRight w:val="0"/>
          <w:marTop w:val="0"/>
          <w:marBottom w:val="0"/>
          <w:divBdr>
            <w:top w:val="none" w:sz="0" w:space="0" w:color="auto"/>
            <w:left w:val="none" w:sz="0" w:space="0" w:color="auto"/>
            <w:bottom w:val="none" w:sz="0" w:space="0" w:color="auto"/>
            <w:right w:val="none" w:sz="0" w:space="0" w:color="auto"/>
          </w:divBdr>
        </w:div>
        <w:div w:id="687290836">
          <w:marLeft w:val="640"/>
          <w:marRight w:val="0"/>
          <w:marTop w:val="0"/>
          <w:marBottom w:val="0"/>
          <w:divBdr>
            <w:top w:val="none" w:sz="0" w:space="0" w:color="auto"/>
            <w:left w:val="none" w:sz="0" w:space="0" w:color="auto"/>
            <w:bottom w:val="none" w:sz="0" w:space="0" w:color="auto"/>
            <w:right w:val="none" w:sz="0" w:space="0" w:color="auto"/>
          </w:divBdr>
        </w:div>
        <w:div w:id="4022193">
          <w:marLeft w:val="640"/>
          <w:marRight w:val="0"/>
          <w:marTop w:val="0"/>
          <w:marBottom w:val="0"/>
          <w:divBdr>
            <w:top w:val="none" w:sz="0" w:space="0" w:color="auto"/>
            <w:left w:val="none" w:sz="0" w:space="0" w:color="auto"/>
            <w:bottom w:val="none" w:sz="0" w:space="0" w:color="auto"/>
            <w:right w:val="none" w:sz="0" w:space="0" w:color="auto"/>
          </w:divBdr>
        </w:div>
        <w:div w:id="631446513">
          <w:marLeft w:val="640"/>
          <w:marRight w:val="0"/>
          <w:marTop w:val="0"/>
          <w:marBottom w:val="0"/>
          <w:divBdr>
            <w:top w:val="none" w:sz="0" w:space="0" w:color="auto"/>
            <w:left w:val="none" w:sz="0" w:space="0" w:color="auto"/>
            <w:bottom w:val="none" w:sz="0" w:space="0" w:color="auto"/>
            <w:right w:val="none" w:sz="0" w:space="0" w:color="auto"/>
          </w:divBdr>
        </w:div>
        <w:div w:id="51277293">
          <w:marLeft w:val="640"/>
          <w:marRight w:val="0"/>
          <w:marTop w:val="0"/>
          <w:marBottom w:val="0"/>
          <w:divBdr>
            <w:top w:val="none" w:sz="0" w:space="0" w:color="auto"/>
            <w:left w:val="none" w:sz="0" w:space="0" w:color="auto"/>
            <w:bottom w:val="none" w:sz="0" w:space="0" w:color="auto"/>
            <w:right w:val="none" w:sz="0" w:space="0" w:color="auto"/>
          </w:divBdr>
        </w:div>
        <w:div w:id="1251626279">
          <w:marLeft w:val="640"/>
          <w:marRight w:val="0"/>
          <w:marTop w:val="0"/>
          <w:marBottom w:val="0"/>
          <w:divBdr>
            <w:top w:val="none" w:sz="0" w:space="0" w:color="auto"/>
            <w:left w:val="none" w:sz="0" w:space="0" w:color="auto"/>
            <w:bottom w:val="none" w:sz="0" w:space="0" w:color="auto"/>
            <w:right w:val="none" w:sz="0" w:space="0" w:color="auto"/>
          </w:divBdr>
        </w:div>
        <w:div w:id="2586757">
          <w:marLeft w:val="640"/>
          <w:marRight w:val="0"/>
          <w:marTop w:val="0"/>
          <w:marBottom w:val="0"/>
          <w:divBdr>
            <w:top w:val="none" w:sz="0" w:space="0" w:color="auto"/>
            <w:left w:val="none" w:sz="0" w:space="0" w:color="auto"/>
            <w:bottom w:val="none" w:sz="0" w:space="0" w:color="auto"/>
            <w:right w:val="none" w:sz="0" w:space="0" w:color="auto"/>
          </w:divBdr>
        </w:div>
        <w:div w:id="556746596">
          <w:marLeft w:val="640"/>
          <w:marRight w:val="0"/>
          <w:marTop w:val="0"/>
          <w:marBottom w:val="0"/>
          <w:divBdr>
            <w:top w:val="none" w:sz="0" w:space="0" w:color="auto"/>
            <w:left w:val="none" w:sz="0" w:space="0" w:color="auto"/>
            <w:bottom w:val="none" w:sz="0" w:space="0" w:color="auto"/>
            <w:right w:val="none" w:sz="0" w:space="0" w:color="auto"/>
          </w:divBdr>
        </w:div>
        <w:div w:id="1833371418">
          <w:marLeft w:val="640"/>
          <w:marRight w:val="0"/>
          <w:marTop w:val="0"/>
          <w:marBottom w:val="0"/>
          <w:divBdr>
            <w:top w:val="none" w:sz="0" w:space="0" w:color="auto"/>
            <w:left w:val="none" w:sz="0" w:space="0" w:color="auto"/>
            <w:bottom w:val="none" w:sz="0" w:space="0" w:color="auto"/>
            <w:right w:val="none" w:sz="0" w:space="0" w:color="auto"/>
          </w:divBdr>
        </w:div>
        <w:div w:id="86509962">
          <w:marLeft w:val="640"/>
          <w:marRight w:val="0"/>
          <w:marTop w:val="0"/>
          <w:marBottom w:val="0"/>
          <w:divBdr>
            <w:top w:val="none" w:sz="0" w:space="0" w:color="auto"/>
            <w:left w:val="none" w:sz="0" w:space="0" w:color="auto"/>
            <w:bottom w:val="none" w:sz="0" w:space="0" w:color="auto"/>
            <w:right w:val="none" w:sz="0" w:space="0" w:color="auto"/>
          </w:divBdr>
        </w:div>
        <w:div w:id="244724603">
          <w:marLeft w:val="640"/>
          <w:marRight w:val="0"/>
          <w:marTop w:val="0"/>
          <w:marBottom w:val="0"/>
          <w:divBdr>
            <w:top w:val="none" w:sz="0" w:space="0" w:color="auto"/>
            <w:left w:val="none" w:sz="0" w:space="0" w:color="auto"/>
            <w:bottom w:val="none" w:sz="0" w:space="0" w:color="auto"/>
            <w:right w:val="none" w:sz="0" w:space="0" w:color="auto"/>
          </w:divBdr>
        </w:div>
        <w:div w:id="105855980">
          <w:marLeft w:val="640"/>
          <w:marRight w:val="0"/>
          <w:marTop w:val="0"/>
          <w:marBottom w:val="0"/>
          <w:divBdr>
            <w:top w:val="none" w:sz="0" w:space="0" w:color="auto"/>
            <w:left w:val="none" w:sz="0" w:space="0" w:color="auto"/>
            <w:bottom w:val="none" w:sz="0" w:space="0" w:color="auto"/>
            <w:right w:val="none" w:sz="0" w:space="0" w:color="auto"/>
          </w:divBdr>
        </w:div>
        <w:div w:id="1758478590">
          <w:marLeft w:val="640"/>
          <w:marRight w:val="0"/>
          <w:marTop w:val="0"/>
          <w:marBottom w:val="0"/>
          <w:divBdr>
            <w:top w:val="none" w:sz="0" w:space="0" w:color="auto"/>
            <w:left w:val="none" w:sz="0" w:space="0" w:color="auto"/>
            <w:bottom w:val="none" w:sz="0" w:space="0" w:color="auto"/>
            <w:right w:val="none" w:sz="0" w:space="0" w:color="auto"/>
          </w:divBdr>
        </w:div>
        <w:div w:id="1903176765">
          <w:marLeft w:val="640"/>
          <w:marRight w:val="0"/>
          <w:marTop w:val="0"/>
          <w:marBottom w:val="0"/>
          <w:divBdr>
            <w:top w:val="none" w:sz="0" w:space="0" w:color="auto"/>
            <w:left w:val="none" w:sz="0" w:space="0" w:color="auto"/>
            <w:bottom w:val="none" w:sz="0" w:space="0" w:color="auto"/>
            <w:right w:val="none" w:sz="0" w:space="0" w:color="auto"/>
          </w:divBdr>
        </w:div>
        <w:div w:id="1156337888">
          <w:marLeft w:val="640"/>
          <w:marRight w:val="0"/>
          <w:marTop w:val="0"/>
          <w:marBottom w:val="0"/>
          <w:divBdr>
            <w:top w:val="none" w:sz="0" w:space="0" w:color="auto"/>
            <w:left w:val="none" w:sz="0" w:space="0" w:color="auto"/>
            <w:bottom w:val="none" w:sz="0" w:space="0" w:color="auto"/>
            <w:right w:val="none" w:sz="0" w:space="0" w:color="auto"/>
          </w:divBdr>
        </w:div>
        <w:div w:id="1119766261">
          <w:marLeft w:val="640"/>
          <w:marRight w:val="0"/>
          <w:marTop w:val="0"/>
          <w:marBottom w:val="0"/>
          <w:divBdr>
            <w:top w:val="none" w:sz="0" w:space="0" w:color="auto"/>
            <w:left w:val="none" w:sz="0" w:space="0" w:color="auto"/>
            <w:bottom w:val="none" w:sz="0" w:space="0" w:color="auto"/>
            <w:right w:val="none" w:sz="0" w:space="0" w:color="auto"/>
          </w:divBdr>
        </w:div>
        <w:div w:id="990450696">
          <w:marLeft w:val="640"/>
          <w:marRight w:val="0"/>
          <w:marTop w:val="0"/>
          <w:marBottom w:val="0"/>
          <w:divBdr>
            <w:top w:val="none" w:sz="0" w:space="0" w:color="auto"/>
            <w:left w:val="none" w:sz="0" w:space="0" w:color="auto"/>
            <w:bottom w:val="none" w:sz="0" w:space="0" w:color="auto"/>
            <w:right w:val="none" w:sz="0" w:space="0" w:color="auto"/>
          </w:divBdr>
        </w:div>
        <w:div w:id="188840278">
          <w:marLeft w:val="640"/>
          <w:marRight w:val="0"/>
          <w:marTop w:val="0"/>
          <w:marBottom w:val="0"/>
          <w:divBdr>
            <w:top w:val="none" w:sz="0" w:space="0" w:color="auto"/>
            <w:left w:val="none" w:sz="0" w:space="0" w:color="auto"/>
            <w:bottom w:val="none" w:sz="0" w:space="0" w:color="auto"/>
            <w:right w:val="none" w:sz="0" w:space="0" w:color="auto"/>
          </w:divBdr>
        </w:div>
        <w:div w:id="2034569938">
          <w:marLeft w:val="640"/>
          <w:marRight w:val="0"/>
          <w:marTop w:val="0"/>
          <w:marBottom w:val="0"/>
          <w:divBdr>
            <w:top w:val="none" w:sz="0" w:space="0" w:color="auto"/>
            <w:left w:val="none" w:sz="0" w:space="0" w:color="auto"/>
            <w:bottom w:val="none" w:sz="0" w:space="0" w:color="auto"/>
            <w:right w:val="none" w:sz="0" w:space="0" w:color="auto"/>
          </w:divBdr>
        </w:div>
        <w:div w:id="411201691">
          <w:marLeft w:val="640"/>
          <w:marRight w:val="0"/>
          <w:marTop w:val="0"/>
          <w:marBottom w:val="0"/>
          <w:divBdr>
            <w:top w:val="none" w:sz="0" w:space="0" w:color="auto"/>
            <w:left w:val="none" w:sz="0" w:space="0" w:color="auto"/>
            <w:bottom w:val="none" w:sz="0" w:space="0" w:color="auto"/>
            <w:right w:val="none" w:sz="0" w:space="0" w:color="auto"/>
          </w:divBdr>
        </w:div>
        <w:div w:id="170074421">
          <w:marLeft w:val="640"/>
          <w:marRight w:val="0"/>
          <w:marTop w:val="0"/>
          <w:marBottom w:val="0"/>
          <w:divBdr>
            <w:top w:val="none" w:sz="0" w:space="0" w:color="auto"/>
            <w:left w:val="none" w:sz="0" w:space="0" w:color="auto"/>
            <w:bottom w:val="none" w:sz="0" w:space="0" w:color="auto"/>
            <w:right w:val="none" w:sz="0" w:space="0" w:color="auto"/>
          </w:divBdr>
        </w:div>
        <w:div w:id="18628596">
          <w:marLeft w:val="640"/>
          <w:marRight w:val="0"/>
          <w:marTop w:val="0"/>
          <w:marBottom w:val="0"/>
          <w:divBdr>
            <w:top w:val="none" w:sz="0" w:space="0" w:color="auto"/>
            <w:left w:val="none" w:sz="0" w:space="0" w:color="auto"/>
            <w:bottom w:val="none" w:sz="0" w:space="0" w:color="auto"/>
            <w:right w:val="none" w:sz="0" w:space="0" w:color="auto"/>
          </w:divBdr>
        </w:div>
        <w:div w:id="20207211">
          <w:marLeft w:val="640"/>
          <w:marRight w:val="0"/>
          <w:marTop w:val="0"/>
          <w:marBottom w:val="0"/>
          <w:divBdr>
            <w:top w:val="none" w:sz="0" w:space="0" w:color="auto"/>
            <w:left w:val="none" w:sz="0" w:space="0" w:color="auto"/>
            <w:bottom w:val="none" w:sz="0" w:space="0" w:color="auto"/>
            <w:right w:val="none" w:sz="0" w:space="0" w:color="auto"/>
          </w:divBdr>
        </w:div>
        <w:div w:id="1815440697">
          <w:marLeft w:val="640"/>
          <w:marRight w:val="0"/>
          <w:marTop w:val="0"/>
          <w:marBottom w:val="0"/>
          <w:divBdr>
            <w:top w:val="none" w:sz="0" w:space="0" w:color="auto"/>
            <w:left w:val="none" w:sz="0" w:space="0" w:color="auto"/>
            <w:bottom w:val="none" w:sz="0" w:space="0" w:color="auto"/>
            <w:right w:val="none" w:sz="0" w:space="0" w:color="auto"/>
          </w:divBdr>
        </w:div>
        <w:div w:id="1182206414">
          <w:marLeft w:val="640"/>
          <w:marRight w:val="0"/>
          <w:marTop w:val="0"/>
          <w:marBottom w:val="0"/>
          <w:divBdr>
            <w:top w:val="none" w:sz="0" w:space="0" w:color="auto"/>
            <w:left w:val="none" w:sz="0" w:space="0" w:color="auto"/>
            <w:bottom w:val="none" w:sz="0" w:space="0" w:color="auto"/>
            <w:right w:val="none" w:sz="0" w:space="0" w:color="auto"/>
          </w:divBdr>
        </w:div>
        <w:div w:id="1065490375">
          <w:marLeft w:val="640"/>
          <w:marRight w:val="0"/>
          <w:marTop w:val="0"/>
          <w:marBottom w:val="0"/>
          <w:divBdr>
            <w:top w:val="none" w:sz="0" w:space="0" w:color="auto"/>
            <w:left w:val="none" w:sz="0" w:space="0" w:color="auto"/>
            <w:bottom w:val="none" w:sz="0" w:space="0" w:color="auto"/>
            <w:right w:val="none" w:sz="0" w:space="0" w:color="auto"/>
          </w:divBdr>
        </w:div>
        <w:div w:id="1009328784">
          <w:marLeft w:val="640"/>
          <w:marRight w:val="0"/>
          <w:marTop w:val="0"/>
          <w:marBottom w:val="0"/>
          <w:divBdr>
            <w:top w:val="none" w:sz="0" w:space="0" w:color="auto"/>
            <w:left w:val="none" w:sz="0" w:space="0" w:color="auto"/>
            <w:bottom w:val="none" w:sz="0" w:space="0" w:color="auto"/>
            <w:right w:val="none" w:sz="0" w:space="0" w:color="auto"/>
          </w:divBdr>
        </w:div>
        <w:div w:id="2046905990">
          <w:marLeft w:val="640"/>
          <w:marRight w:val="0"/>
          <w:marTop w:val="0"/>
          <w:marBottom w:val="0"/>
          <w:divBdr>
            <w:top w:val="none" w:sz="0" w:space="0" w:color="auto"/>
            <w:left w:val="none" w:sz="0" w:space="0" w:color="auto"/>
            <w:bottom w:val="none" w:sz="0" w:space="0" w:color="auto"/>
            <w:right w:val="none" w:sz="0" w:space="0" w:color="auto"/>
          </w:divBdr>
        </w:div>
        <w:div w:id="58867358">
          <w:marLeft w:val="640"/>
          <w:marRight w:val="0"/>
          <w:marTop w:val="0"/>
          <w:marBottom w:val="0"/>
          <w:divBdr>
            <w:top w:val="none" w:sz="0" w:space="0" w:color="auto"/>
            <w:left w:val="none" w:sz="0" w:space="0" w:color="auto"/>
            <w:bottom w:val="none" w:sz="0" w:space="0" w:color="auto"/>
            <w:right w:val="none" w:sz="0" w:space="0" w:color="auto"/>
          </w:divBdr>
        </w:div>
        <w:div w:id="1267301309">
          <w:marLeft w:val="640"/>
          <w:marRight w:val="0"/>
          <w:marTop w:val="0"/>
          <w:marBottom w:val="0"/>
          <w:divBdr>
            <w:top w:val="none" w:sz="0" w:space="0" w:color="auto"/>
            <w:left w:val="none" w:sz="0" w:space="0" w:color="auto"/>
            <w:bottom w:val="none" w:sz="0" w:space="0" w:color="auto"/>
            <w:right w:val="none" w:sz="0" w:space="0" w:color="auto"/>
          </w:divBdr>
        </w:div>
        <w:div w:id="989596010">
          <w:marLeft w:val="640"/>
          <w:marRight w:val="0"/>
          <w:marTop w:val="0"/>
          <w:marBottom w:val="0"/>
          <w:divBdr>
            <w:top w:val="none" w:sz="0" w:space="0" w:color="auto"/>
            <w:left w:val="none" w:sz="0" w:space="0" w:color="auto"/>
            <w:bottom w:val="none" w:sz="0" w:space="0" w:color="auto"/>
            <w:right w:val="none" w:sz="0" w:space="0" w:color="auto"/>
          </w:divBdr>
        </w:div>
        <w:div w:id="816073609">
          <w:marLeft w:val="640"/>
          <w:marRight w:val="0"/>
          <w:marTop w:val="0"/>
          <w:marBottom w:val="0"/>
          <w:divBdr>
            <w:top w:val="none" w:sz="0" w:space="0" w:color="auto"/>
            <w:left w:val="none" w:sz="0" w:space="0" w:color="auto"/>
            <w:bottom w:val="none" w:sz="0" w:space="0" w:color="auto"/>
            <w:right w:val="none" w:sz="0" w:space="0" w:color="auto"/>
          </w:divBdr>
        </w:div>
        <w:div w:id="1871456829">
          <w:marLeft w:val="640"/>
          <w:marRight w:val="0"/>
          <w:marTop w:val="0"/>
          <w:marBottom w:val="0"/>
          <w:divBdr>
            <w:top w:val="none" w:sz="0" w:space="0" w:color="auto"/>
            <w:left w:val="none" w:sz="0" w:space="0" w:color="auto"/>
            <w:bottom w:val="none" w:sz="0" w:space="0" w:color="auto"/>
            <w:right w:val="none" w:sz="0" w:space="0" w:color="auto"/>
          </w:divBdr>
        </w:div>
        <w:div w:id="2104109372">
          <w:marLeft w:val="640"/>
          <w:marRight w:val="0"/>
          <w:marTop w:val="0"/>
          <w:marBottom w:val="0"/>
          <w:divBdr>
            <w:top w:val="none" w:sz="0" w:space="0" w:color="auto"/>
            <w:left w:val="none" w:sz="0" w:space="0" w:color="auto"/>
            <w:bottom w:val="none" w:sz="0" w:space="0" w:color="auto"/>
            <w:right w:val="none" w:sz="0" w:space="0" w:color="auto"/>
          </w:divBdr>
        </w:div>
        <w:div w:id="144398786">
          <w:marLeft w:val="640"/>
          <w:marRight w:val="0"/>
          <w:marTop w:val="0"/>
          <w:marBottom w:val="0"/>
          <w:divBdr>
            <w:top w:val="none" w:sz="0" w:space="0" w:color="auto"/>
            <w:left w:val="none" w:sz="0" w:space="0" w:color="auto"/>
            <w:bottom w:val="none" w:sz="0" w:space="0" w:color="auto"/>
            <w:right w:val="none" w:sz="0" w:space="0" w:color="auto"/>
          </w:divBdr>
        </w:div>
        <w:div w:id="328144335">
          <w:marLeft w:val="640"/>
          <w:marRight w:val="0"/>
          <w:marTop w:val="0"/>
          <w:marBottom w:val="0"/>
          <w:divBdr>
            <w:top w:val="none" w:sz="0" w:space="0" w:color="auto"/>
            <w:left w:val="none" w:sz="0" w:space="0" w:color="auto"/>
            <w:bottom w:val="none" w:sz="0" w:space="0" w:color="auto"/>
            <w:right w:val="none" w:sz="0" w:space="0" w:color="auto"/>
          </w:divBdr>
        </w:div>
        <w:div w:id="980306688">
          <w:marLeft w:val="640"/>
          <w:marRight w:val="0"/>
          <w:marTop w:val="0"/>
          <w:marBottom w:val="0"/>
          <w:divBdr>
            <w:top w:val="none" w:sz="0" w:space="0" w:color="auto"/>
            <w:left w:val="none" w:sz="0" w:space="0" w:color="auto"/>
            <w:bottom w:val="none" w:sz="0" w:space="0" w:color="auto"/>
            <w:right w:val="none" w:sz="0" w:space="0" w:color="auto"/>
          </w:divBdr>
        </w:div>
        <w:div w:id="1299411737">
          <w:marLeft w:val="640"/>
          <w:marRight w:val="0"/>
          <w:marTop w:val="0"/>
          <w:marBottom w:val="0"/>
          <w:divBdr>
            <w:top w:val="none" w:sz="0" w:space="0" w:color="auto"/>
            <w:left w:val="none" w:sz="0" w:space="0" w:color="auto"/>
            <w:bottom w:val="none" w:sz="0" w:space="0" w:color="auto"/>
            <w:right w:val="none" w:sz="0" w:space="0" w:color="auto"/>
          </w:divBdr>
        </w:div>
        <w:div w:id="1094470208">
          <w:marLeft w:val="640"/>
          <w:marRight w:val="0"/>
          <w:marTop w:val="0"/>
          <w:marBottom w:val="0"/>
          <w:divBdr>
            <w:top w:val="none" w:sz="0" w:space="0" w:color="auto"/>
            <w:left w:val="none" w:sz="0" w:space="0" w:color="auto"/>
            <w:bottom w:val="none" w:sz="0" w:space="0" w:color="auto"/>
            <w:right w:val="none" w:sz="0" w:space="0" w:color="auto"/>
          </w:divBdr>
        </w:div>
        <w:div w:id="318506811">
          <w:marLeft w:val="640"/>
          <w:marRight w:val="0"/>
          <w:marTop w:val="0"/>
          <w:marBottom w:val="0"/>
          <w:divBdr>
            <w:top w:val="none" w:sz="0" w:space="0" w:color="auto"/>
            <w:left w:val="none" w:sz="0" w:space="0" w:color="auto"/>
            <w:bottom w:val="none" w:sz="0" w:space="0" w:color="auto"/>
            <w:right w:val="none" w:sz="0" w:space="0" w:color="auto"/>
          </w:divBdr>
        </w:div>
        <w:div w:id="1796437722">
          <w:marLeft w:val="640"/>
          <w:marRight w:val="0"/>
          <w:marTop w:val="0"/>
          <w:marBottom w:val="0"/>
          <w:divBdr>
            <w:top w:val="none" w:sz="0" w:space="0" w:color="auto"/>
            <w:left w:val="none" w:sz="0" w:space="0" w:color="auto"/>
            <w:bottom w:val="none" w:sz="0" w:space="0" w:color="auto"/>
            <w:right w:val="none" w:sz="0" w:space="0" w:color="auto"/>
          </w:divBdr>
        </w:div>
        <w:div w:id="600770216">
          <w:marLeft w:val="640"/>
          <w:marRight w:val="0"/>
          <w:marTop w:val="0"/>
          <w:marBottom w:val="0"/>
          <w:divBdr>
            <w:top w:val="none" w:sz="0" w:space="0" w:color="auto"/>
            <w:left w:val="none" w:sz="0" w:space="0" w:color="auto"/>
            <w:bottom w:val="none" w:sz="0" w:space="0" w:color="auto"/>
            <w:right w:val="none" w:sz="0" w:space="0" w:color="auto"/>
          </w:divBdr>
        </w:div>
        <w:div w:id="1847019569">
          <w:marLeft w:val="640"/>
          <w:marRight w:val="0"/>
          <w:marTop w:val="0"/>
          <w:marBottom w:val="0"/>
          <w:divBdr>
            <w:top w:val="none" w:sz="0" w:space="0" w:color="auto"/>
            <w:left w:val="none" w:sz="0" w:space="0" w:color="auto"/>
            <w:bottom w:val="none" w:sz="0" w:space="0" w:color="auto"/>
            <w:right w:val="none" w:sz="0" w:space="0" w:color="auto"/>
          </w:divBdr>
        </w:div>
        <w:div w:id="469519046">
          <w:marLeft w:val="640"/>
          <w:marRight w:val="0"/>
          <w:marTop w:val="0"/>
          <w:marBottom w:val="0"/>
          <w:divBdr>
            <w:top w:val="none" w:sz="0" w:space="0" w:color="auto"/>
            <w:left w:val="none" w:sz="0" w:space="0" w:color="auto"/>
            <w:bottom w:val="none" w:sz="0" w:space="0" w:color="auto"/>
            <w:right w:val="none" w:sz="0" w:space="0" w:color="auto"/>
          </w:divBdr>
        </w:div>
        <w:div w:id="1016730568">
          <w:marLeft w:val="640"/>
          <w:marRight w:val="0"/>
          <w:marTop w:val="0"/>
          <w:marBottom w:val="0"/>
          <w:divBdr>
            <w:top w:val="none" w:sz="0" w:space="0" w:color="auto"/>
            <w:left w:val="none" w:sz="0" w:space="0" w:color="auto"/>
            <w:bottom w:val="none" w:sz="0" w:space="0" w:color="auto"/>
            <w:right w:val="none" w:sz="0" w:space="0" w:color="auto"/>
          </w:divBdr>
        </w:div>
        <w:div w:id="1623151271">
          <w:marLeft w:val="640"/>
          <w:marRight w:val="0"/>
          <w:marTop w:val="0"/>
          <w:marBottom w:val="0"/>
          <w:divBdr>
            <w:top w:val="none" w:sz="0" w:space="0" w:color="auto"/>
            <w:left w:val="none" w:sz="0" w:space="0" w:color="auto"/>
            <w:bottom w:val="none" w:sz="0" w:space="0" w:color="auto"/>
            <w:right w:val="none" w:sz="0" w:space="0" w:color="auto"/>
          </w:divBdr>
        </w:div>
        <w:div w:id="1999336629">
          <w:marLeft w:val="640"/>
          <w:marRight w:val="0"/>
          <w:marTop w:val="0"/>
          <w:marBottom w:val="0"/>
          <w:divBdr>
            <w:top w:val="none" w:sz="0" w:space="0" w:color="auto"/>
            <w:left w:val="none" w:sz="0" w:space="0" w:color="auto"/>
            <w:bottom w:val="none" w:sz="0" w:space="0" w:color="auto"/>
            <w:right w:val="none" w:sz="0" w:space="0" w:color="auto"/>
          </w:divBdr>
        </w:div>
        <w:div w:id="2037383332">
          <w:marLeft w:val="640"/>
          <w:marRight w:val="0"/>
          <w:marTop w:val="0"/>
          <w:marBottom w:val="0"/>
          <w:divBdr>
            <w:top w:val="none" w:sz="0" w:space="0" w:color="auto"/>
            <w:left w:val="none" w:sz="0" w:space="0" w:color="auto"/>
            <w:bottom w:val="none" w:sz="0" w:space="0" w:color="auto"/>
            <w:right w:val="none" w:sz="0" w:space="0" w:color="auto"/>
          </w:divBdr>
        </w:div>
        <w:div w:id="448858883">
          <w:marLeft w:val="640"/>
          <w:marRight w:val="0"/>
          <w:marTop w:val="0"/>
          <w:marBottom w:val="0"/>
          <w:divBdr>
            <w:top w:val="none" w:sz="0" w:space="0" w:color="auto"/>
            <w:left w:val="none" w:sz="0" w:space="0" w:color="auto"/>
            <w:bottom w:val="none" w:sz="0" w:space="0" w:color="auto"/>
            <w:right w:val="none" w:sz="0" w:space="0" w:color="auto"/>
          </w:divBdr>
        </w:div>
        <w:div w:id="1836410909">
          <w:marLeft w:val="640"/>
          <w:marRight w:val="0"/>
          <w:marTop w:val="0"/>
          <w:marBottom w:val="0"/>
          <w:divBdr>
            <w:top w:val="none" w:sz="0" w:space="0" w:color="auto"/>
            <w:left w:val="none" w:sz="0" w:space="0" w:color="auto"/>
            <w:bottom w:val="none" w:sz="0" w:space="0" w:color="auto"/>
            <w:right w:val="none" w:sz="0" w:space="0" w:color="auto"/>
          </w:divBdr>
        </w:div>
        <w:div w:id="1491025332">
          <w:marLeft w:val="640"/>
          <w:marRight w:val="0"/>
          <w:marTop w:val="0"/>
          <w:marBottom w:val="0"/>
          <w:divBdr>
            <w:top w:val="none" w:sz="0" w:space="0" w:color="auto"/>
            <w:left w:val="none" w:sz="0" w:space="0" w:color="auto"/>
            <w:bottom w:val="none" w:sz="0" w:space="0" w:color="auto"/>
            <w:right w:val="none" w:sz="0" w:space="0" w:color="auto"/>
          </w:divBdr>
        </w:div>
        <w:div w:id="1167673309">
          <w:marLeft w:val="640"/>
          <w:marRight w:val="0"/>
          <w:marTop w:val="0"/>
          <w:marBottom w:val="0"/>
          <w:divBdr>
            <w:top w:val="none" w:sz="0" w:space="0" w:color="auto"/>
            <w:left w:val="none" w:sz="0" w:space="0" w:color="auto"/>
            <w:bottom w:val="none" w:sz="0" w:space="0" w:color="auto"/>
            <w:right w:val="none" w:sz="0" w:space="0" w:color="auto"/>
          </w:divBdr>
        </w:div>
        <w:div w:id="1997955702">
          <w:marLeft w:val="640"/>
          <w:marRight w:val="0"/>
          <w:marTop w:val="0"/>
          <w:marBottom w:val="0"/>
          <w:divBdr>
            <w:top w:val="none" w:sz="0" w:space="0" w:color="auto"/>
            <w:left w:val="none" w:sz="0" w:space="0" w:color="auto"/>
            <w:bottom w:val="none" w:sz="0" w:space="0" w:color="auto"/>
            <w:right w:val="none" w:sz="0" w:space="0" w:color="auto"/>
          </w:divBdr>
        </w:div>
        <w:div w:id="1702514437">
          <w:marLeft w:val="640"/>
          <w:marRight w:val="0"/>
          <w:marTop w:val="0"/>
          <w:marBottom w:val="0"/>
          <w:divBdr>
            <w:top w:val="none" w:sz="0" w:space="0" w:color="auto"/>
            <w:left w:val="none" w:sz="0" w:space="0" w:color="auto"/>
            <w:bottom w:val="none" w:sz="0" w:space="0" w:color="auto"/>
            <w:right w:val="none" w:sz="0" w:space="0" w:color="auto"/>
          </w:divBdr>
        </w:div>
        <w:div w:id="105278539">
          <w:marLeft w:val="640"/>
          <w:marRight w:val="0"/>
          <w:marTop w:val="0"/>
          <w:marBottom w:val="0"/>
          <w:divBdr>
            <w:top w:val="none" w:sz="0" w:space="0" w:color="auto"/>
            <w:left w:val="none" w:sz="0" w:space="0" w:color="auto"/>
            <w:bottom w:val="none" w:sz="0" w:space="0" w:color="auto"/>
            <w:right w:val="none" w:sz="0" w:space="0" w:color="auto"/>
          </w:divBdr>
        </w:div>
        <w:div w:id="660043232">
          <w:marLeft w:val="640"/>
          <w:marRight w:val="0"/>
          <w:marTop w:val="0"/>
          <w:marBottom w:val="0"/>
          <w:divBdr>
            <w:top w:val="none" w:sz="0" w:space="0" w:color="auto"/>
            <w:left w:val="none" w:sz="0" w:space="0" w:color="auto"/>
            <w:bottom w:val="none" w:sz="0" w:space="0" w:color="auto"/>
            <w:right w:val="none" w:sz="0" w:space="0" w:color="auto"/>
          </w:divBdr>
        </w:div>
        <w:div w:id="1190990488">
          <w:marLeft w:val="640"/>
          <w:marRight w:val="0"/>
          <w:marTop w:val="0"/>
          <w:marBottom w:val="0"/>
          <w:divBdr>
            <w:top w:val="none" w:sz="0" w:space="0" w:color="auto"/>
            <w:left w:val="none" w:sz="0" w:space="0" w:color="auto"/>
            <w:bottom w:val="none" w:sz="0" w:space="0" w:color="auto"/>
            <w:right w:val="none" w:sz="0" w:space="0" w:color="auto"/>
          </w:divBdr>
        </w:div>
        <w:div w:id="1431512854">
          <w:marLeft w:val="640"/>
          <w:marRight w:val="0"/>
          <w:marTop w:val="0"/>
          <w:marBottom w:val="0"/>
          <w:divBdr>
            <w:top w:val="none" w:sz="0" w:space="0" w:color="auto"/>
            <w:left w:val="none" w:sz="0" w:space="0" w:color="auto"/>
            <w:bottom w:val="none" w:sz="0" w:space="0" w:color="auto"/>
            <w:right w:val="none" w:sz="0" w:space="0" w:color="auto"/>
          </w:divBdr>
        </w:div>
        <w:div w:id="357509204">
          <w:marLeft w:val="640"/>
          <w:marRight w:val="0"/>
          <w:marTop w:val="0"/>
          <w:marBottom w:val="0"/>
          <w:divBdr>
            <w:top w:val="none" w:sz="0" w:space="0" w:color="auto"/>
            <w:left w:val="none" w:sz="0" w:space="0" w:color="auto"/>
            <w:bottom w:val="none" w:sz="0" w:space="0" w:color="auto"/>
            <w:right w:val="none" w:sz="0" w:space="0" w:color="auto"/>
          </w:divBdr>
        </w:div>
        <w:div w:id="1020468096">
          <w:marLeft w:val="640"/>
          <w:marRight w:val="0"/>
          <w:marTop w:val="0"/>
          <w:marBottom w:val="0"/>
          <w:divBdr>
            <w:top w:val="none" w:sz="0" w:space="0" w:color="auto"/>
            <w:left w:val="none" w:sz="0" w:space="0" w:color="auto"/>
            <w:bottom w:val="none" w:sz="0" w:space="0" w:color="auto"/>
            <w:right w:val="none" w:sz="0" w:space="0" w:color="auto"/>
          </w:divBdr>
        </w:div>
        <w:div w:id="2094155742">
          <w:marLeft w:val="640"/>
          <w:marRight w:val="0"/>
          <w:marTop w:val="0"/>
          <w:marBottom w:val="0"/>
          <w:divBdr>
            <w:top w:val="none" w:sz="0" w:space="0" w:color="auto"/>
            <w:left w:val="none" w:sz="0" w:space="0" w:color="auto"/>
            <w:bottom w:val="none" w:sz="0" w:space="0" w:color="auto"/>
            <w:right w:val="none" w:sz="0" w:space="0" w:color="auto"/>
          </w:divBdr>
        </w:div>
        <w:div w:id="1041511687">
          <w:marLeft w:val="640"/>
          <w:marRight w:val="0"/>
          <w:marTop w:val="0"/>
          <w:marBottom w:val="0"/>
          <w:divBdr>
            <w:top w:val="none" w:sz="0" w:space="0" w:color="auto"/>
            <w:left w:val="none" w:sz="0" w:space="0" w:color="auto"/>
            <w:bottom w:val="none" w:sz="0" w:space="0" w:color="auto"/>
            <w:right w:val="none" w:sz="0" w:space="0" w:color="auto"/>
          </w:divBdr>
        </w:div>
        <w:div w:id="1444766993">
          <w:marLeft w:val="640"/>
          <w:marRight w:val="0"/>
          <w:marTop w:val="0"/>
          <w:marBottom w:val="0"/>
          <w:divBdr>
            <w:top w:val="none" w:sz="0" w:space="0" w:color="auto"/>
            <w:left w:val="none" w:sz="0" w:space="0" w:color="auto"/>
            <w:bottom w:val="none" w:sz="0" w:space="0" w:color="auto"/>
            <w:right w:val="none" w:sz="0" w:space="0" w:color="auto"/>
          </w:divBdr>
        </w:div>
        <w:div w:id="1628508717">
          <w:marLeft w:val="640"/>
          <w:marRight w:val="0"/>
          <w:marTop w:val="0"/>
          <w:marBottom w:val="0"/>
          <w:divBdr>
            <w:top w:val="none" w:sz="0" w:space="0" w:color="auto"/>
            <w:left w:val="none" w:sz="0" w:space="0" w:color="auto"/>
            <w:bottom w:val="none" w:sz="0" w:space="0" w:color="auto"/>
            <w:right w:val="none" w:sz="0" w:space="0" w:color="auto"/>
          </w:divBdr>
        </w:div>
        <w:div w:id="1421872051">
          <w:marLeft w:val="640"/>
          <w:marRight w:val="0"/>
          <w:marTop w:val="0"/>
          <w:marBottom w:val="0"/>
          <w:divBdr>
            <w:top w:val="none" w:sz="0" w:space="0" w:color="auto"/>
            <w:left w:val="none" w:sz="0" w:space="0" w:color="auto"/>
            <w:bottom w:val="none" w:sz="0" w:space="0" w:color="auto"/>
            <w:right w:val="none" w:sz="0" w:space="0" w:color="auto"/>
          </w:divBdr>
        </w:div>
        <w:div w:id="1247765323">
          <w:marLeft w:val="640"/>
          <w:marRight w:val="0"/>
          <w:marTop w:val="0"/>
          <w:marBottom w:val="0"/>
          <w:divBdr>
            <w:top w:val="none" w:sz="0" w:space="0" w:color="auto"/>
            <w:left w:val="none" w:sz="0" w:space="0" w:color="auto"/>
            <w:bottom w:val="none" w:sz="0" w:space="0" w:color="auto"/>
            <w:right w:val="none" w:sz="0" w:space="0" w:color="auto"/>
          </w:divBdr>
        </w:div>
        <w:div w:id="1783189345">
          <w:marLeft w:val="640"/>
          <w:marRight w:val="0"/>
          <w:marTop w:val="0"/>
          <w:marBottom w:val="0"/>
          <w:divBdr>
            <w:top w:val="none" w:sz="0" w:space="0" w:color="auto"/>
            <w:left w:val="none" w:sz="0" w:space="0" w:color="auto"/>
            <w:bottom w:val="none" w:sz="0" w:space="0" w:color="auto"/>
            <w:right w:val="none" w:sz="0" w:space="0" w:color="auto"/>
          </w:divBdr>
        </w:div>
        <w:div w:id="1464696599">
          <w:marLeft w:val="640"/>
          <w:marRight w:val="0"/>
          <w:marTop w:val="0"/>
          <w:marBottom w:val="0"/>
          <w:divBdr>
            <w:top w:val="none" w:sz="0" w:space="0" w:color="auto"/>
            <w:left w:val="none" w:sz="0" w:space="0" w:color="auto"/>
            <w:bottom w:val="none" w:sz="0" w:space="0" w:color="auto"/>
            <w:right w:val="none" w:sz="0" w:space="0" w:color="auto"/>
          </w:divBdr>
        </w:div>
        <w:div w:id="1196578478">
          <w:marLeft w:val="640"/>
          <w:marRight w:val="0"/>
          <w:marTop w:val="0"/>
          <w:marBottom w:val="0"/>
          <w:divBdr>
            <w:top w:val="none" w:sz="0" w:space="0" w:color="auto"/>
            <w:left w:val="none" w:sz="0" w:space="0" w:color="auto"/>
            <w:bottom w:val="none" w:sz="0" w:space="0" w:color="auto"/>
            <w:right w:val="none" w:sz="0" w:space="0" w:color="auto"/>
          </w:divBdr>
        </w:div>
        <w:div w:id="1769425829">
          <w:marLeft w:val="640"/>
          <w:marRight w:val="0"/>
          <w:marTop w:val="0"/>
          <w:marBottom w:val="0"/>
          <w:divBdr>
            <w:top w:val="none" w:sz="0" w:space="0" w:color="auto"/>
            <w:left w:val="none" w:sz="0" w:space="0" w:color="auto"/>
            <w:bottom w:val="none" w:sz="0" w:space="0" w:color="auto"/>
            <w:right w:val="none" w:sz="0" w:space="0" w:color="auto"/>
          </w:divBdr>
        </w:div>
        <w:div w:id="241910039">
          <w:marLeft w:val="640"/>
          <w:marRight w:val="0"/>
          <w:marTop w:val="0"/>
          <w:marBottom w:val="0"/>
          <w:divBdr>
            <w:top w:val="none" w:sz="0" w:space="0" w:color="auto"/>
            <w:left w:val="none" w:sz="0" w:space="0" w:color="auto"/>
            <w:bottom w:val="none" w:sz="0" w:space="0" w:color="auto"/>
            <w:right w:val="none" w:sz="0" w:space="0" w:color="auto"/>
          </w:divBdr>
        </w:div>
        <w:div w:id="653988439">
          <w:marLeft w:val="640"/>
          <w:marRight w:val="0"/>
          <w:marTop w:val="0"/>
          <w:marBottom w:val="0"/>
          <w:divBdr>
            <w:top w:val="none" w:sz="0" w:space="0" w:color="auto"/>
            <w:left w:val="none" w:sz="0" w:space="0" w:color="auto"/>
            <w:bottom w:val="none" w:sz="0" w:space="0" w:color="auto"/>
            <w:right w:val="none" w:sz="0" w:space="0" w:color="auto"/>
          </w:divBdr>
        </w:div>
        <w:div w:id="873542136">
          <w:marLeft w:val="640"/>
          <w:marRight w:val="0"/>
          <w:marTop w:val="0"/>
          <w:marBottom w:val="0"/>
          <w:divBdr>
            <w:top w:val="none" w:sz="0" w:space="0" w:color="auto"/>
            <w:left w:val="none" w:sz="0" w:space="0" w:color="auto"/>
            <w:bottom w:val="none" w:sz="0" w:space="0" w:color="auto"/>
            <w:right w:val="none" w:sz="0" w:space="0" w:color="auto"/>
          </w:divBdr>
        </w:div>
        <w:div w:id="2124493861">
          <w:marLeft w:val="640"/>
          <w:marRight w:val="0"/>
          <w:marTop w:val="0"/>
          <w:marBottom w:val="0"/>
          <w:divBdr>
            <w:top w:val="none" w:sz="0" w:space="0" w:color="auto"/>
            <w:left w:val="none" w:sz="0" w:space="0" w:color="auto"/>
            <w:bottom w:val="none" w:sz="0" w:space="0" w:color="auto"/>
            <w:right w:val="none" w:sz="0" w:space="0" w:color="auto"/>
          </w:divBdr>
        </w:div>
        <w:div w:id="358553942">
          <w:marLeft w:val="640"/>
          <w:marRight w:val="0"/>
          <w:marTop w:val="0"/>
          <w:marBottom w:val="0"/>
          <w:divBdr>
            <w:top w:val="none" w:sz="0" w:space="0" w:color="auto"/>
            <w:left w:val="none" w:sz="0" w:space="0" w:color="auto"/>
            <w:bottom w:val="none" w:sz="0" w:space="0" w:color="auto"/>
            <w:right w:val="none" w:sz="0" w:space="0" w:color="auto"/>
          </w:divBdr>
        </w:div>
        <w:div w:id="157304352">
          <w:marLeft w:val="640"/>
          <w:marRight w:val="0"/>
          <w:marTop w:val="0"/>
          <w:marBottom w:val="0"/>
          <w:divBdr>
            <w:top w:val="none" w:sz="0" w:space="0" w:color="auto"/>
            <w:left w:val="none" w:sz="0" w:space="0" w:color="auto"/>
            <w:bottom w:val="none" w:sz="0" w:space="0" w:color="auto"/>
            <w:right w:val="none" w:sz="0" w:space="0" w:color="auto"/>
          </w:divBdr>
        </w:div>
        <w:div w:id="1434127304">
          <w:marLeft w:val="640"/>
          <w:marRight w:val="0"/>
          <w:marTop w:val="0"/>
          <w:marBottom w:val="0"/>
          <w:divBdr>
            <w:top w:val="none" w:sz="0" w:space="0" w:color="auto"/>
            <w:left w:val="none" w:sz="0" w:space="0" w:color="auto"/>
            <w:bottom w:val="none" w:sz="0" w:space="0" w:color="auto"/>
            <w:right w:val="none" w:sz="0" w:space="0" w:color="auto"/>
          </w:divBdr>
        </w:div>
        <w:div w:id="37819617">
          <w:marLeft w:val="640"/>
          <w:marRight w:val="0"/>
          <w:marTop w:val="0"/>
          <w:marBottom w:val="0"/>
          <w:divBdr>
            <w:top w:val="none" w:sz="0" w:space="0" w:color="auto"/>
            <w:left w:val="none" w:sz="0" w:space="0" w:color="auto"/>
            <w:bottom w:val="none" w:sz="0" w:space="0" w:color="auto"/>
            <w:right w:val="none" w:sz="0" w:space="0" w:color="auto"/>
          </w:divBdr>
        </w:div>
        <w:div w:id="482358846">
          <w:marLeft w:val="640"/>
          <w:marRight w:val="0"/>
          <w:marTop w:val="0"/>
          <w:marBottom w:val="0"/>
          <w:divBdr>
            <w:top w:val="none" w:sz="0" w:space="0" w:color="auto"/>
            <w:left w:val="none" w:sz="0" w:space="0" w:color="auto"/>
            <w:bottom w:val="none" w:sz="0" w:space="0" w:color="auto"/>
            <w:right w:val="none" w:sz="0" w:space="0" w:color="auto"/>
          </w:divBdr>
        </w:div>
        <w:div w:id="1865941046">
          <w:marLeft w:val="640"/>
          <w:marRight w:val="0"/>
          <w:marTop w:val="0"/>
          <w:marBottom w:val="0"/>
          <w:divBdr>
            <w:top w:val="none" w:sz="0" w:space="0" w:color="auto"/>
            <w:left w:val="none" w:sz="0" w:space="0" w:color="auto"/>
            <w:bottom w:val="none" w:sz="0" w:space="0" w:color="auto"/>
            <w:right w:val="none" w:sz="0" w:space="0" w:color="auto"/>
          </w:divBdr>
        </w:div>
        <w:div w:id="263268112">
          <w:marLeft w:val="640"/>
          <w:marRight w:val="0"/>
          <w:marTop w:val="0"/>
          <w:marBottom w:val="0"/>
          <w:divBdr>
            <w:top w:val="none" w:sz="0" w:space="0" w:color="auto"/>
            <w:left w:val="none" w:sz="0" w:space="0" w:color="auto"/>
            <w:bottom w:val="none" w:sz="0" w:space="0" w:color="auto"/>
            <w:right w:val="none" w:sz="0" w:space="0" w:color="auto"/>
          </w:divBdr>
        </w:div>
        <w:div w:id="306713288">
          <w:marLeft w:val="640"/>
          <w:marRight w:val="0"/>
          <w:marTop w:val="0"/>
          <w:marBottom w:val="0"/>
          <w:divBdr>
            <w:top w:val="none" w:sz="0" w:space="0" w:color="auto"/>
            <w:left w:val="none" w:sz="0" w:space="0" w:color="auto"/>
            <w:bottom w:val="none" w:sz="0" w:space="0" w:color="auto"/>
            <w:right w:val="none" w:sz="0" w:space="0" w:color="auto"/>
          </w:divBdr>
        </w:div>
        <w:div w:id="232592961">
          <w:marLeft w:val="640"/>
          <w:marRight w:val="0"/>
          <w:marTop w:val="0"/>
          <w:marBottom w:val="0"/>
          <w:divBdr>
            <w:top w:val="none" w:sz="0" w:space="0" w:color="auto"/>
            <w:left w:val="none" w:sz="0" w:space="0" w:color="auto"/>
            <w:bottom w:val="none" w:sz="0" w:space="0" w:color="auto"/>
            <w:right w:val="none" w:sz="0" w:space="0" w:color="auto"/>
          </w:divBdr>
        </w:div>
        <w:div w:id="1137915011">
          <w:marLeft w:val="640"/>
          <w:marRight w:val="0"/>
          <w:marTop w:val="0"/>
          <w:marBottom w:val="0"/>
          <w:divBdr>
            <w:top w:val="none" w:sz="0" w:space="0" w:color="auto"/>
            <w:left w:val="none" w:sz="0" w:space="0" w:color="auto"/>
            <w:bottom w:val="none" w:sz="0" w:space="0" w:color="auto"/>
            <w:right w:val="none" w:sz="0" w:space="0" w:color="auto"/>
          </w:divBdr>
        </w:div>
        <w:div w:id="613368545">
          <w:marLeft w:val="640"/>
          <w:marRight w:val="0"/>
          <w:marTop w:val="0"/>
          <w:marBottom w:val="0"/>
          <w:divBdr>
            <w:top w:val="none" w:sz="0" w:space="0" w:color="auto"/>
            <w:left w:val="none" w:sz="0" w:space="0" w:color="auto"/>
            <w:bottom w:val="none" w:sz="0" w:space="0" w:color="auto"/>
            <w:right w:val="none" w:sz="0" w:space="0" w:color="auto"/>
          </w:divBdr>
        </w:div>
        <w:div w:id="1359309863">
          <w:marLeft w:val="640"/>
          <w:marRight w:val="0"/>
          <w:marTop w:val="0"/>
          <w:marBottom w:val="0"/>
          <w:divBdr>
            <w:top w:val="none" w:sz="0" w:space="0" w:color="auto"/>
            <w:left w:val="none" w:sz="0" w:space="0" w:color="auto"/>
            <w:bottom w:val="none" w:sz="0" w:space="0" w:color="auto"/>
            <w:right w:val="none" w:sz="0" w:space="0" w:color="auto"/>
          </w:divBdr>
        </w:div>
        <w:div w:id="697269071">
          <w:marLeft w:val="640"/>
          <w:marRight w:val="0"/>
          <w:marTop w:val="0"/>
          <w:marBottom w:val="0"/>
          <w:divBdr>
            <w:top w:val="none" w:sz="0" w:space="0" w:color="auto"/>
            <w:left w:val="none" w:sz="0" w:space="0" w:color="auto"/>
            <w:bottom w:val="none" w:sz="0" w:space="0" w:color="auto"/>
            <w:right w:val="none" w:sz="0" w:space="0" w:color="auto"/>
          </w:divBdr>
        </w:div>
        <w:div w:id="1100486896">
          <w:marLeft w:val="640"/>
          <w:marRight w:val="0"/>
          <w:marTop w:val="0"/>
          <w:marBottom w:val="0"/>
          <w:divBdr>
            <w:top w:val="none" w:sz="0" w:space="0" w:color="auto"/>
            <w:left w:val="none" w:sz="0" w:space="0" w:color="auto"/>
            <w:bottom w:val="none" w:sz="0" w:space="0" w:color="auto"/>
            <w:right w:val="none" w:sz="0" w:space="0" w:color="auto"/>
          </w:divBdr>
        </w:div>
        <w:div w:id="1190796397">
          <w:marLeft w:val="640"/>
          <w:marRight w:val="0"/>
          <w:marTop w:val="0"/>
          <w:marBottom w:val="0"/>
          <w:divBdr>
            <w:top w:val="none" w:sz="0" w:space="0" w:color="auto"/>
            <w:left w:val="none" w:sz="0" w:space="0" w:color="auto"/>
            <w:bottom w:val="none" w:sz="0" w:space="0" w:color="auto"/>
            <w:right w:val="none" w:sz="0" w:space="0" w:color="auto"/>
          </w:divBdr>
        </w:div>
        <w:div w:id="261377056">
          <w:marLeft w:val="640"/>
          <w:marRight w:val="0"/>
          <w:marTop w:val="0"/>
          <w:marBottom w:val="0"/>
          <w:divBdr>
            <w:top w:val="none" w:sz="0" w:space="0" w:color="auto"/>
            <w:left w:val="none" w:sz="0" w:space="0" w:color="auto"/>
            <w:bottom w:val="none" w:sz="0" w:space="0" w:color="auto"/>
            <w:right w:val="none" w:sz="0" w:space="0" w:color="auto"/>
          </w:divBdr>
        </w:div>
        <w:div w:id="2710176">
          <w:marLeft w:val="640"/>
          <w:marRight w:val="0"/>
          <w:marTop w:val="0"/>
          <w:marBottom w:val="0"/>
          <w:divBdr>
            <w:top w:val="none" w:sz="0" w:space="0" w:color="auto"/>
            <w:left w:val="none" w:sz="0" w:space="0" w:color="auto"/>
            <w:bottom w:val="none" w:sz="0" w:space="0" w:color="auto"/>
            <w:right w:val="none" w:sz="0" w:space="0" w:color="auto"/>
          </w:divBdr>
        </w:div>
        <w:div w:id="1566405417">
          <w:marLeft w:val="640"/>
          <w:marRight w:val="0"/>
          <w:marTop w:val="0"/>
          <w:marBottom w:val="0"/>
          <w:divBdr>
            <w:top w:val="none" w:sz="0" w:space="0" w:color="auto"/>
            <w:left w:val="none" w:sz="0" w:space="0" w:color="auto"/>
            <w:bottom w:val="none" w:sz="0" w:space="0" w:color="auto"/>
            <w:right w:val="none" w:sz="0" w:space="0" w:color="auto"/>
          </w:divBdr>
        </w:div>
        <w:div w:id="104542052">
          <w:marLeft w:val="640"/>
          <w:marRight w:val="0"/>
          <w:marTop w:val="0"/>
          <w:marBottom w:val="0"/>
          <w:divBdr>
            <w:top w:val="none" w:sz="0" w:space="0" w:color="auto"/>
            <w:left w:val="none" w:sz="0" w:space="0" w:color="auto"/>
            <w:bottom w:val="none" w:sz="0" w:space="0" w:color="auto"/>
            <w:right w:val="none" w:sz="0" w:space="0" w:color="auto"/>
          </w:divBdr>
        </w:div>
        <w:div w:id="662700482">
          <w:marLeft w:val="640"/>
          <w:marRight w:val="0"/>
          <w:marTop w:val="0"/>
          <w:marBottom w:val="0"/>
          <w:divBdr>
            <w:top w:val="none" w:sz="0" w:space="0" w:color="auto"/>
            <w:left w:val="none" w:sz="0" w:space="0" w:color="auto"/>
            <w:bottom w:val="none" w:sz="0" w:space="0" w:color="auto"/>
            <w:right w:val="none" w:sz="0" w:space="0" w:color="auto"/>
          </w:divBdr>
        </w:div>
        <w:div w:id="2132432090">
          <w:marLeft w:val="640"/>
          <w:marRight w:val="0"/>
          <w:marTop w:val="0"/>
          <w:marBottom w:val="0"/>
          <w:divBdr>
            <w:top w:val="none" w:sz="0" w:space="0" w:color="auto"/>
            <w:left w:val="none" w:sz="0" w:space="0" w:color="auto"/>
            <w:bottom w:val="none" w:sz="0" w:space="0" w:color="auto"/>
            <w:right w:val="none" w:sz="0" w:space="0" w:color="auto"/>
          </w:divBdr>
        </w:div>
        <w:div w:id="1441022670">
          <w:marLeft w:val="640"/>
          <w:marRight w:val="0"/>
          <w:marTop w:val="0"/>
          <w:marBottom w:val="0"/>
          <w:divBdr>
            <w:top w:val="none" w:sz="0" w:space="0" w:color="auto"/>
            <w:left w:val="none" w:sz="0" w:space="0" w:color="auto"/>
            <w:bottom w:val="none" w:sz="0" w:space="0" w:color="auto"/>
            <w:right w:val="none" w:sz="0" w:space="0" w:color="auto"/>
          </w:divBdr>
        </w:div>
        <w:div w:id="1889142059">
          <w:marLeft w:val="640"/>
          <w:marRight w:val="0"/>
          <w:marTop w:val="0"/>
          <w:marBottom w:val="0"/>
          <w:divBdr>
            <w:top w:val="none" w:sz="0" w:space="0" w:color="auto"/>
            <w:left w:val="none" w:sz="0" w:space="0" w:color="auto"/>
            <w:bottom w:val="none" w:sz="0" w:space="0" w:color="auto"/>
            <w:right w:val="none" w:sz="0" w:space="0" w:color="auto"/>
          </w:divBdr>
        </w:div>
        <w:div w:id="1544174550">
          <w:marLeft w:val="640"/>
          <w:marRight w:val="0"/>
          <w:marTop w:val="0"/>
          <w:marBottom w:val="0"/>
          <w:divBdr>
            <w:top w:val="none" w:sz="0" w:space="0" w:color="auto"/>
            <w:left w:val="none" w:sz="0" w:space="0" w:color="auto"/>
            <w:bottom w:val="none" w:sz="0" w:space="0" w:color="auto"/>
            <w:right w:val="none" w:sz="0" w:space="0" w:color="auto"/>
          </w:divBdr>
        </w:div>
        <w:div w:id="265230680">
          <w:marLeft w:val="640"/>
          <w:marRight w:val="0"/>
          <w:marTop w:val="0"/>
          <w:marBottom w:val="0"/>
          <w:divBdr>
            <w:top w:val="none" w:sz="0" w:space="0" w:color="auto"/>
            <w:left w:val="none" w:sz="0" w:space="0" w:color="auto"/>
            <w:bottom w:val="none" w:sz="0" w:space="0" w:color="auto"/>
            <w:right w:val="none" w:sz="0" w:space="0" w:color="auto"/>
          </w:divBdr>
        </w:div>
        <w:div w:id="1252011210">
          <w:marLeft w:val="640"/>
          <w:marRight w:val="0"/>
          <w:marTop w:val="0"/>
          <w:marBottom w:val="0"/>
          <w:divBdr>
            <w:top w:val="none" w:sz="0" w:space="0" w:color="auto"/>
            <w:left w:val="none" w:sz="0" w:space="0" w:color="auto"/>
            <w:bottom w:val="none" w:sz="0" w:space="0" w:color="auto"/>
            <w:right w:val="none" w:sz="0" w:space="0" w:color="auto"/>
          </w:divBdr>
        </w:div>
        <w:div w:id="1535968384">
          <w:marLeft w:val="640"/>
          <w:marRight w:val="0"/>
          <w:marTop w:val="0"/>
          <w:marBottom w:val="0"/>
          <w:divBdr>
            <w:top w:val="none" w:sz="0" w:space="0" w:color="auto"/>
            <w:left w:val="none" w:sz="0" w:space="0" w:color="auto"/>
            <w:bottom w:val="none" w:sz="0" w:space="0" w:color="auto"/>
            <w:right w:val="none" w:sz="0" w:space="0" w:color="auto"/>
          </w:divBdr>
        </w:div>
        <w:div w:id="622808652">
          <w:marLeft w:val="640"/>
          <w:marRight w:val="0"/>
          <w:marTop w:val="0"/>
          <w:marBottom w:val="0"/>
          <w:divBdr>
            <w:top w:val="none" w:sz="0" w:space="0" w:color="auto"/>
            <w:left w:val="none" w:sz="0" w:space="0" w:color="auto"/>
            <w:bottom w:val="none" w:sz="0" w:space="0" w:color="auto"/>
            <w:right w:val="none" w:sz="0" w:space="0" w:color="auto"/>
          </w:divBdr>
        </w:div>
        <w:div w:id="1216697304">
          <w:marLeft w:val="640"/>
          <w:marRight w:val="0"/>
          <w:marTop w:val="0"/>
          <w:marBottom w:val="0"/>
          <w:divBdr>
            <w:top w:val="none" w:sz="0" w:space="0" w:color="auto"/>
            <w:left w:val="none" w:sz="0" w:space="0" w:color="auto"/>
            <w:bottom w:val="none" w:sz="0" w:space="0" w:color="auto"/>
            <w:right w:val="none" w:sz="0" w:space="0" w:color="auto"/>
          </w:divBdr>
        </w:div>
        <w:div w:id="677584728">
          <w:marLeft w:val="640"/>
          <w:marRight w:val="0"/>
          <w:marTop w:val="0"/>
          <w:marBottom w:val="0"/>
          <w:divBdr>
            <w:top w:val="none" w:sz="0" w:space="0" w:color="auto"/>
            <w:left w:val="none" w:sz="0" w:space="0" w:color="auto"/>
            <w:bottom w:val="none" w:sz="0" w:space="0" w:color="auto"/>
            <w:right w:val="none" w:sz="0" w:space="0" w:color="auto"/>
          </w:divBdr>
        </w:div>
        <w:div w:id="385688645">
          <w:marLeft w:val="640"/>
          <w:marRight w:val="0"/>
          <w:marTop w:val="0"/>
          <w:marBottom w:val="0"/>
          <w:divBdr>
            <w:top w:val="none" w:sz="0" w:space="0" w:color="auto"/>
            <w:left w:val="none" w:sz="0" w:space="0" w:color="auto"/>
            <w:bottom w:val="none" w:sz="0" w:space="0" w:color="auto"/>
            <w:right w:val="none" w:sz="0" w:space="0" w:color="auto"/>
          </w:divBdr>
        </w:div>
        <w:div w:id="1914780939">
          <w:marLeft w:val="640"/>
          <w:marRight w:val="0"/>
          <w:marTop w:val="0"/>
          <w:marBottom w:val="0"/>
          <w:divBdr>
            <w:top w:val="none" w:sz="0" w:space="0" w:color="auto"/>
            <w:left w:val="none" w:sz="0" w:space="0" w:color="auto"/>
            <w:bottom w:val="none" w:sz="0" w:space="0" w:color="auto"/>
            <w:right w:val="none" w:sz="0" w:space="0" w:color="auto"/>
          </w:divBdr>
        </w:div>
        <w:div w:id="2024546457">
          <w:marLeft w:val="640"/>
          <w:marRight w:val="0"/>
          <w:marTop w:val="0"/>
          <w:marBottom w:val="0"/>
          <w:divBdr>
            <w:top w:val="none" w:sz="0" w:space="0" w:color="auto"/>
            <w:left w:val="none" w:sz="0" w:space="0" w:color="auto"/>
            <w:bottom w:val="none" w:sz="0" w:space="0" w:color="auto"/>
            <w:right w:val="none" w:sz="0" w:space="0" w:color="auto"/>
          </w:divBdr>
        </w:div>
        <w:div w:id="829053319">
          <w:marLeft w:val="640"/>
          <w:marRight w:val="0"/>
          <w:marTop w:val="0"/>
          <w:marBottom w:val="0"/>
          <w:divBdr>
            <w:top w:val="none" w:sz="0" w:space="0" w:color="auto"/>
            <w:left w:val="none" w:sz="0" w:space="0" w:color="auto"/>
            <w:bottom w:val="none" w:sz="0" w:space="0" w:color="auto"/>
            <w:right w:val="none" w:sz="0" w:space="0" w:color="auto"/>
          </w:divBdr>
        </w:div>
        <w:div w:id="659886594">
          <w:marLeft w:val="640"/>
          <w:marRight w:val="0"/>
          <w:marTop w:val="0"/>
          <w:marBottom w:val="0"/>
          <w:divBdr>
            <w:top w:val="none" w:sz="0" w:space="0" w:color="auto"/>
            <w:left w:val="none" w:sz="0" w:space="0" w:color="auto"/>
            <w:bottom w:val="none" w:sz="0" w:space="0" w:color="auto"/>
            <w:right w:val="none" w:sz="0" w:space="0" w:color="auto"/>
          </w:divBdr>
        </w:div>
        <w:div w:id="1791700385">
          <w:marLeft w:val="640"/>
          <w:marRight w:val="0"/>
          <w:marTop w:val="0"/>
          <w:marBottom w:val="0"/>
          <w:divBdr>
            <w:top w:val="none" w:sz="0" w:space="0" w:color="auto"/>
            <w:left w:val="none" w:sz="0" w:space="0" w:color="auto"/>
            <w:bottom w:val="none" w:sz="0" w:space="0" w:color="auto"/>
            <w:right w:val="none" w:sz="0" w:space="0" w:color="auto"/>
          </w:divBdr>
        </w:div>
        <w:div w:id="45640933">
          <w:marLeft w:val="640"/>
          <w:marRight w:val="0"/>
          <w:marTop w:val="0"/>
          <w:marBottom w:val="0"/>
          <w:divBdr>
            <w:top w:val="none" w:sz="0" w:space="0" w:color="auto"/>
            <w:left w:val="none" w:sz="0" w:space="0" w:color="auto"/>
            <w:bottom w:val="none" w:sz="0" w:space="0" w:color="auto"/>
            <w:right w:val="none" w:sz="0" w:space="0" w:color="auto"/>
          </w:divBdr>
        </w:div>
        <w:div w:id="918715854">
          <w:marLeft w:val="640"/>
          <w:marRight w:val="0"/>
          <w:marTop w:val="0"/>
          <w:marBottom w:val="0"/>
          <w:divBdr>
            <w:top w:val="none" w:sz="0" w:space="0" w:color="auto"/>
            <w:left w:val="none" w:sz="0" w:space="0" w:color="auto"/>
            <w:bottom w:val="none" w:sz="0" w:space="0" w:color="auto"/>
            <w:right w:val="none" w:sz="0" w:space="0" w:color="auto"/>
          </w:divBdr>
        </w:div>
        <w:div w:id="1911309594">
          <w:marLeft w:val="640"/>
          <w:marRight w:val="0"/>
          <w:marTop w:val="0"/>
          <w:marBottom w:val="0"/>
          <w:divBdr>
            <w:top w:val="none" w:sz="0" w:space="0" w:color="auto"/>
            <w:left w:val="none" w:sz="0" w:space="0" w:color="auto"/>
            <w:bottom w:val="none" w:sz="0" w:space="0" w:color="auto"/>
            <w:right w:val="none" w:sz="0" w:space="0" w:color="auto"/>
          </w:divBdr>
        </w:div>
        <w:div w:id="315301892">
          <w:marLeft w:val="640"/>
          <w:marRight w:val="0"/>
          <w:marTop w:val="0"/>
          <w:marBottom w:val="0"/>
          <w:divBdr>
            <w:top w:val="none" w:sz="0" w:space="0" w:color="auto"/>
            <w:left w:val="none" w:sz="0" w:space="0" w:color="auto"/>
            <w:bottom w:val="none" w:sz="0" w:space="0" w:color="auto"/>
            <w:right w:val="none" w:sz="0" w:space="0" w:color="auto"/>
          </w:divBdr>
        </w:div>
        <w:div w:id="1351908543">
          <w:marLeft w:val="640"/>
          <w:marRight w:val="0"/>
          <w:marTop w:val="0"/>
          <w:marBottom w:val="0"/>
          <w:divBdr>
            <w:top w:val="none" w:sz="0" w:space="0" w:color="auto"/>
            <w:left w:val="none" w:sz="0" w:space="0" w:color="auto"/>
            <w:bottom w:val="none" w:sz="0" w:space="0" w:color="auto"/>
            <w:right w:val="none" w:sz="0" w:space="0" w:color="auto"/>
          </w:divBdr>
        </w:div>
        <w:div w:id="1420836343">
          <w:marLeft w:val="640"/>
          <w:marRight w:val="0"/>
          <w:marTop w:val="0"/>
          <w:marBottom w:val="0"/>
          <w:divBdr>
            <w:top w:val="none" w:sz="0" w:space="0" w:color="auto"/>
            <w:left w:val="none" w:sz="0" w:space="0" w:color="auto"/>
            <w:bottom w:val="none" w:sz="0" w:space="0" w:color="auto"/>
            <w:right w:val="none" w:sz="0" w:space="0" w:color="auto"/>
          </w:divBdr>
        </w:div>
        <w:div w:id="1106971153">
          <w:marLeft w:val="640"/>
          <w:marRight w:val="0"/>
          <w:marTop w:val="0"/>
          <w:marBottom w:val="0"/>
          <w:divBdr>
            <w:top w:val="none" w:sz="0" w:space="0" w:color="auto"/>
            <w:left w:val="none" w:sz="0" w:space="0" w:color="auto"/>
            <w:bottom w:val="none" w:sz="0" w:space="0" w:color="auto"/>
            <w:right w:val="none" w:sz="0" w:space="0" w:color="auto"/>
          </w:divBdr>
        </w:div>
        <w:div w:id="1205293440">
          <w:marLeft w:val="640"/>
          <w:marRight w:val="0"/>
          <w:marTop w:val="0"/>
          <w:marBottom w:val="0"/>
          <w:divBdr>
            <w:top w:val="none" w:sz="0" w:space="0" w:color="auto"/>
            <w:left w:val="none" w:sz="0" w:space="0" w:color="auto"/>
            <w:bottom w:val="none" w:sz="0" w:space="0" w:color="auto"/>
            <w:right w:val="none" w:sz="0" w:space="0" w:color="auto"/>
          </w:divBdr>
        </w:div>
        <w:div w:id="1176575666">
          <w:marLeft w:val="640"/>
          <w:marRight w:val="0"/>
          <w:marTop w:val="0"/>
          <w:marBottom w:val="0"/>
          <w:divBdr>
            <w:top w:val="none" w:sz="0" w:space="0" w:color="auto"/>
            <w:left w:val="none" w:sz="0" w:space="0" w:color="auto"/>
            <w:bottom w:val="none" w:sz="0" w:space="0" w:color="auto"/>
            <w:right w:val="none" w:sz="0" w:space="0" w:color="auto"/>
          </w:divBdr>
        </w:div>
        <w:div w:id="679627971">
          <w:marLeft w:val="640"/>
          <w:marRight w:val="0"/>
          <w:marTop w:val="0"/>
          <w:marBottom w:val="0"/>
          <w:divBdr>
            <w:top w:val="none" w:sz="0" w:space="0" w:color="auto"/>
            <w:left w:val="none" w:sz="0" w:space="0" w:color="auto"/>
            <w:bottom w:val="none" w:sz="0" w:space="0" w:color="auto"/>
            <w:right w:val="none" w:sz="0" w:space="0" w:color="auto"/>
          </w:divBdr>
        </w:div>
        <w:div w:id="1972587086">
          <w:marLeft w:val="640"/>
          <w:marRight w:val="0"/>
          <w:marTop w:val="0"/>
          <w:marBottom w:val="0"/>
          <w:divBdr>
            <w:top w:val="none" w:sz="0" w:space="0" w:color="auto"/>
            <w:left w:val="none" w:sz="0" w:space="0" w:color="auto"/>
            <w:bottom w:val="none" w:sz="0" w:space="0" w:color="auto"/>
            <w:right w:val="none" w:sz="0" w:space="0" w:color="auto"/>
          </w:divBdr>
        </w:div>
        <w:div w:id="868689719">
          <w:marLeft w:val="640"/>
          <w:marRight w:val="0"/>
          <w:marTop w:val="0"/>
          <w:marBottom w:val="0"/>
          <w:divBdr>
            <w:top w:val="none" w:sz="0" w:space="0" w:color="auto"/>
            <w:left w:val="none" w:sz="0" w:space="0" w:color="auto"/>
            <w:bottom w:val="none" w:sz="0" w:space="0" w:color="auto"/>
            <w:right w:val="none" w:sz="0" w:space="0" w:color="auto"/>
          </w:divBdr>
        </w:div>
        <w:div w:id="2115855471">
          <w:marLeft w:val="640"/>
          <w:marRight w:val="0"/>
          <w:marTop w:val="0"/>
          <w:marBottom w:val="0"/>
          <w:divBdr>
            <w:top w:val="none" w:sz="0" w:space="0" w:color="auto"/>
            <w:left w:val="none" w:sz="0" w:space="0" w:color="auto"/>
            <w:bottom w:val="none" w:sz="0" w:space="0" w:color="auto"/>
            <w:right w:val="none" w:sz="0" w:space="0" w:color="auto"/>
          </w:divBdr>
        </w:div>
        <w:div w:id="657001020">
          <w:marLeft w:val="640"/>
          <w:marRight w:val="0"/>
          <w:marTop w:val="0"/>
          <w:marBottom w:val="0"/>
          <w:divBdr>
            <w:top w:val="none" w:sz="0" w:space="0" w:color="auto"/>
            <w:left w:val="none" w:sz="0" w:space="0" w:color="auto"/>
            <w:bottom w:val="none" w:sz="0" w:space="0" w:color="auto"/>
            <w:right w:val="none" w:sz="0" w:space="0" w:color="auto"/>
          </w:divBdr>
        </w:div>
        <w:div w:id="877396412">
          <w:marLeft w:val="640"/>
          <w:marRight w:val="0"/>
          <w:marTop w:val="0"/>
          <w:marBottom w:val="0"/>
          <w:divBdr>
            <w:top w:val="none" w:sz="0" w:space="0" w:color="auto"/>
            <w:left w:val="none" w:sz="0" w:space="0" w:color="auto"/>
            <w:bottom w:val="none" w:sz="0" w:space="0" w:color="auto"/>
            <w:right w:val="none" w:sz="0" w:space="0" w:color="auto"/>
          </w:divBdr>
        </w:div>
        <w:div w:id="583346991">
          <w:marLeft w:val="640"/>
          <w:marRight w:val="0"/>
          <w:marTop w:val="0"/>
          <w:marBottom w:val="0"/>
          <w:divBdr>
            <w:top w:val="none" w:sz="0" w:space="0" w:color="auto"/>
            <w:left w:val="none" w:sz="0" w:space="0" w:color="auto"/>
            <w:bottom w:val="none" w:sz="0" w:space="0" w:color="auto"/>
            <w:right w:val="none" w:sz="0" w:space="0" w:color="auto"/>
          </w:divBdr>
        </w:div>
        <w:div w:id="985931573">
          <w:marLeft w:val="640"/>
          <w:marRight w:val="0"/>
          <w:marTop w:val="0"/>
          <w:marBottom w:val="0"/>
          <w:divBdr>
            <w:top w:val="none" w:sz="0" w:space="0" w:color="auto"/>
            <w:left w:val="none" w:sz="0" w:space="0" w:color="auto"/>
            <w:bottom w:val="none" w:sz="0" w:space="0" w:color="auto"/>
            <w:right w:val="none" w:sz="0" w:space="0" w:color="auto"/>
          </w:divBdr>
        </w:div>
        <w:div w:id="992484194">
          <w:marLeft w:val="640"/>
          <w:marRight w:val="0"/>
          <w:marTop w:val="0"/>
          <w:marBottom w:val="0"/>
          <w:divBdr>
            <w:top w:val="none" w:sz="0" w:space="0" w:color="auto"/>
            <w:left w:val="none" w:sz="0" w:space="0" w:color="auto"/>
            <w:bottom w:val="none" w:sz="0" w:space="0" w:color="auto"/>
            <w:right w:val="none" w:sz="0" w:space="0" w:color="auto"/>
          </w:divBdr>
        </w:div>
        <w:div w:id="157425205">
          <w:marLeft w:val="640"/>
          <w:marRight w:val="0"/>
          <w:marTop w:val="0"/>
          <w:marBottom w:val="0"/>
          <w:divBdr>
            <w:top w:val="none" w:sz="0" w:space="0" w:color="auto"/>
            <w:left w:val="none" w:sz="0" w:space="0" w:color="auto"/>
            <w:bottom w:val="none" w:sz="0" w:space="0" w:color="auto"/>
            <w:right w:val="none" w:sz="0" w:space="0" w:color="auto"/>
          </w:divBdr>
        </w:div>
        <w:div w:id="1662540360">
          <w:marLeft w:val="640"/>
          <w:marRight w:val="0"/>
          <w:marTop w:val="0"/>
          <w:marBottom w:val="0"/>
          <w:divBdr>
            <w:top w:val="none" w:sz="0" w:space="0" w:color="auto"/>
            <w:left w:val="none" w:sz="0" w:space="0" w:color="auto"/>
            <w:bottom w:val="none" w:sz="0" w:space="0" w:color="auto"/>
            <w:right w:val="none" w:sz="0" w:space="0" w:color="auto"/>
          </w:divBdr>
        </w:div>
        <w:div w:id="470443991">
          <w:marLeft w:val="640"/>
          <w:marRight w:val="0"/>
          <w:marTop w:val="0"/>
          <w:marBottom w:val="0"/>
          <w:divBdr>
            <w:top w:val="none" w:sz="0" w:space="0" w:color="auto"/>
            <w:left w:val="none" w:sz="0" w:space="0" w:color="auto"/>
            <w:bottom w:val="none" w:sz="0" w:space="0" w:color="auto"/>
            <w:right w:val="none" w:sz="0" w:space="0" w:color="auto"/>
          </w:divBdr>
        </w:div>
        <w:div w:id="1325860097">
          <w:marLeft w:val="640"/>
          <w:marRight w:val="0"/>
          <w:marTop w:val="0"/>
          <w:marBottom w:val="0"/>
          <w:divBdr>
            <w:top w:val="none" w:sz="0" w:space="0" w:color="auto"/>
            <w:left w:val="none" w:sz="0" w:space="0" w:color="auto"/>
            <w:bottom w:val="none" w:sz="0" w:space="0" w:color="auto"/>
            <w:right w:val="none" w:sz="0" w:space="0" w:color="auto"/>
          </w:divBdr>
        </w:div>
        <w:div w:id="1977635939">
          <w:marLeft w:val="640"/>
          <w:marRight w:val="0"/>
          <w:marTop w:val="0"/>
          <w:marBottom w:val="0"/>
          <w:divBdr>
            <w:top w:val="none" w:sz="0" w:space="0" w:color="auto"/>
            <w:left w:val="none" w:sz="0" w:space="0" w:color="auto"/>
            <w:bottom w:val="none" w:sz="0" w:space="0" w:color="auto"/>
            <w:right w:val="none" w:sz="0" w:space="0" w:color="auto"/>
          </w:divBdr>
        </w:div>
        <w:div w:id="1870953064">
          <w:marLeft w:val="640"/>
          <w:marRight w:val="0"/>
          <w:marTop w:val="0"/>
          <w:marBottom w:val="0"/>
          <w:divBdr>
            <w:top w:val="none" w:sz="0" w:space="0" w:color="auto"/>
            <w:left w:val="none" w:sz="0" w:space="0" w:color="auto"/>
            <w:bottom w:val="none" w:sz="0" w:space="0" w:color="auto"/>
            <w:right w:val="none" w:sz="0" w:space="0" w:color="auto"/>
          </w:divBdr>
        </w:div>
        <w:div w:id="199900005">
          <w:marLeft w:val="640"/>
          <w:marRight w:val="0"/>
          <w:marTop w:val="0"/>
          <w:marBottom w:val="0"/>
          <w:divBdr>
            <w:top w:val="none" w:sz="0" w:space="0" w:color="auto"/>
            <w:left w:val="none" w:sz="0" w:space="0" w:color="auto"/>
            <w:bottom w:val="none" w:sz="0" w:space="0" w:color="auto"/>
            <w:right w:val="none" w:sz="0" w:space="0" w:color="auto"/>
          </w:divBdr>
        </w:div>
        <w:div w:id="711423713">
          <w:marLeft w:val="640"/>
          <w:marRight w:val="0"/>
          <w:marTop w:val="0"/>
          <w:marBottom w:val="0"/>
          <w:divBdr>
            <w:top w:val="none" w:sz="0" w:space="0" w:color="auto"/>
            <w:left w:val="none" w:sz="0" w:space="0" w:color="auto"/>
            <w:bottom w:val="none" w:sz="0" w:space="0" w:color="auto"/>
            <w:right w:val="none" w:sz="0" w:space="0" w:color="auto"/>
          </w:divBdr>
        </w:div>
        <w:div w:id="1269586668">
          <w:marLeft w:val="640"/>
          <w:marRight w:val="0"/>
          <w:marTop w:val="0"/>
          <w:marBottom w:val="0"/>
          <w:divBdr>
            <w:top w:val="none" w:sz="0" w:space="0" w:color="auto"/>
            <w:left w:val="none" w:sz="0" w:space="0" w:color="auto"/>
            <w:bottom w:val="none" w:sz="0" w:space="0" w:color="auto"/>
            <w:right w:val="none" w:sz="0" w:space="0" w:color="auto"/>
          </w:divBdr>
        </w:div>
        <w:div w:id="1078943614">
          <w:marLeft w:val="640"/>
          <w:marRight w:val="0"/>
          <w:marTop w:val="0"/>
          <w:marBottom w:val="0"/>
          <w:divBdr>
            <w:top w:val="none" w:sz="0" w:space="0" w:color="auto"/>
            <w:left w:val="none" w:sz="0" w:space="0" w:color="auto"/>
            <w:bottom w:val="none" w:sz="0" w:space="0" w:color="auto"/>
            <w:right w:val="none" w:sz="0" w:space="0" w:color="auto"/>
          </w:divBdr>
        </w:div>
        <w:div w:id="2109570827">
          <w:marLeft w:val="640"/>
          <w:marRight w:val="0"/>
          <w:marTop w:val="0"/>
          <w:marBottom w:val="0"/>
          <w:divBdr>
            <w:top w:val="none" w:sz="0" w:space="0" w:color="auto"/>
            <w:left w:val="none" w:sz="0" w:space="0" w:color="auto"/>
            <w:bottom w:val="none" w:sz="0" w:space="0" w:color="auto"/>
            <w:right w:val="none" w:sz="0" w:space="0" w:color="auto"/>
          </w:divBdr>
        </w:div>
        <w:div w:id="81073838">
          <w:marLeft w:val="640"/>
          <w:marRight w:val="0"/>
          <w:marTop w:val="0"/>
          <w:marBottom w:val="0"/>
          <w:divBdr>
            <w:top w:val="none" w:sz="0" w:space="0" w:color="auto"/>
            <w:left w:val="none" w:sz="0" w:space="0" w:color="auto"/>
            <w:bottom w:val="none" w:sz="0" w:space="0" w:color="auto"/>
            <w:right w:val="none" w:sz="0" w:space="0" w:color="auto"/>
          </w:divBdr>
        </w:div>
      </w:divsChild>
    </w:div>
    <w:div w:id="787088018">
      <w:bodyDiv w:val="1"/>
      <w:marLeft w:val="0"/>
      <w:marRight w:val="0"/>
      <w:marTop w:val="0"/>
      <w:marBottom w:val="0"/>
      <w:divBdr>
        <w:top w:val="none" w:sz="0" w:space="0" w:color="auto"/>
        <w:left w:val="none" w:sz="0" w:space="0" w:color="auto"/>
        <w:bottom w:val="none" w:sz="0" w:space="0" w:color="auto"/>
        <w:right w:val="none" w:sz="0" w:space="0" w:color="auto"/>
      </w:divBdr>
      <w:divsChild>
        <w:div w:id="873227314">
          <w:marLeft w:val="640"/>
          <w:marRight w:val="0"/>
          <w:marTop w:val="0"/>
          <w:marBottom w:val="0"/>
          <w:divBdr>
            <w:top w:val="none" w:sz="0" w:space="0" w:color="auto"/>
            <w:left w:val="none" w:sz="0" w:space="0" w:color="auto"/>
            <w:bottom w:val="none" w:sz="0" w:space="0" w:color="auto"/>
            <w:right w:val="none" w:sz="0" w:space="0" w:color="auto"/>
          </w:divBdr>
        </w:div>
        <w:div w:id="2147311537">
          <w:marLeft w:val="640"/>
          <w:marRight w:val="0"/>
          <w:marTop w:val="0"/>
          <w:marBottom w:val="0"/>
          <w:divBdr>
            <w:top w:val="none" w:sz="0" w:space="0" w:color="auto"/>
            <w:left w:val="none" w:sz="0" w:space="0" w:color="auto"/>
            <w:bottom w:val="none" w:sz="0" w:space="0" w:color="auto"/>
            <w:right w:val="none" w:sz="0" w:space="0" w:color="auto"/>
          </w:divBdr>
        </w:div>
        <w:div w:id="752707671">
          <w:marLeft w:val="640"/>
          <w:marRight w:val="0"/>
          <w:marTop w:val="0"/>
          <w:marBottom w:val="0"/>
          <w:divBdr>
            <w:top w:val="none" w:sz="0" w:space="0" w:color="auto"/>
            <w:left w:val="none" w:sz="0" w:space="0" w:color="auto"/>
            <w:bottom w:val="none" w:sz="0" w:space="0" w:color="auto"/>
            <w:right w:val="none" w:sz="0" w:space="0" w:color="auto"/>
          </w:divBdr>
        </w:div>
        <w:div w:id="2063822310">
          <w:marLeft w:val="640"/>
          <w:marRight w:val="0"/>
          <w:marTop w:val="0"/>
          <w:marBottom w:val="0"/>
          <w:divBdr>
            <w:top w:val="none" w:sz="0" w:space="0" w:color="auto"/>
            <w:left w:val="none" w:sz="0" w:space="0" w:color="auto"/>
            <w:bottom w:val="none" w:sz="0" w:space="0" w:color="auto"/>
            <w:right w:val="none" w:sz="0" w:space="0" w:color="auto"/>
          </w:divBdr>
        </w:div>
        <w:div w:id="819347075">
          <w:marLeft w:val="640"/>
          <w:marRight w:val="0"/>
          <w:marTop w:val="0"/>
          <w:marBottom w:val="0"/>
          <w:divBdr>
            <w:top w:val="none" w:sz="0" w:space="0" w:color="auto"/>
            <w:left w:val="none" w:sz="0" w:space="0" w:color="auto"/>
            <w:bottom w:val="none" w:sz="0" w:space="0" w:color="auto"/>
            <w:right w:val="none" w:sz="0" w:space="0" w:color="auto"/>
          </w:divBdr>
        </w:div>
        <w:div w:id="788816516">
          <w:marLeft w:val="640"/>
          <w:marRight w:val="0"/>
          <w:marTop w:val="0"/>
          <w:marBottom w:val="0"/>
          <w:divBdr>
            <w:top w:val="none" w:sz="0" w:space="0" w:color="auto"/>
            <w:left w:val="none" w:sz="0" w:space="0" w:color="auto"/>
            <w:bottom w:val="none" w:sz="0" w:space="0" w:color="auto"/>
            <w:right w:val="none" w:sz="0" w:space="0" w:color="auto"/>
          </w:divBdr>
        </w:div>
        <w:div w:id="221985249">
          <w:marLeft w:val="640"/>
          <w:marRight w:val="0"/>
          <w:marTop w:val="0"/>
          <w:marBottom w:val="0"/>
          <w:divBdr>
            <w:top w:val="none" w:sz="0" w:space="0" w:color="auto"/>
            <w:left w:val="none" w:sz="0" w:space="0" w:color="auto"/>
            <w:bottom w:val="none" w:sz="0" w:space="0" w:color="auto"/>
            <w:right w:val="none" w:sz="0" w:space="0" w:color="auto"/>
          </w:divBdr>
        </w:div>
        <w:div w:id="1992175347">
          <w:marLeft w:val="640"/>
          <w:marRight w:val="0"/>
          <w:marTop w:val="0"/>
          <w:marBottom w:val="0"/>
          <w:divBdr>
            <w:top w:val="none" w:sz="0" w:space="0" w:color="auto"/>
            <w:left w:val="none" w:sz="0" w:space="0" w:color="auto"/>
            <w:bottom w:val="none" w:sz="0" w:space="0" w:color="auto"/>
            <w:right w:val="none" w:sz="0" w:space="0" w:color="auto"/>
          </w:divBdr>
        </w:div>
        <w:div w:id="1151412830">
          <w:marLeft w:val="640"/>
          <w:marRight w:val="0"/>
          <w:marTop w:val="0"/>
          <w:marBottom w:val="0"/>
          <w:divBdr>
            <w:top w:val="none" w:sz="0" w:space="0" w:color="auto"/>
            <w:left w:val="none" w:sz="0" w:space="0" w:color="auto"/>
            <w:bottom w:val="none" w:sz="0" w:space="0" w:color="auto"/>
            <w:right w:val="none" w:sz="0" w:space="0" w:color="auto"/>
          </w:divBdr>
        </w:div>
        <w:div w:id="2010713174">
          <w:marLeft w:val="640"/>
          <w:marRight w:val="0"/>
          <w:marTop w:val="0"/>
          <w:marBottom w:val="0"/>
          <w:divBdr>
            <w:top w:val="none" w:sz="0" w:space="0" w:color="auto"/>
            <w:left w:val="none" w:sz="0" w:space="0" w:color="auto"/>
            <w:bottom w:val="none" w:sz="0" w:space="0" w:color="auto"/>
            <w:right w:val="none" w:sz="0" w:space="0" w:color="auto"/>
          </w:divBdr>
        </w:div>
        <w:div w:id="1484925394">
          <w:marLeft w:val="640"/>
          <w:marRight w:val="0"/>
          <w:marTop w:val="0"/>
          <w:marBottom w:val="0"/>
          <w:divBdr>
            <w:top w:val="none" w:sz="0" w:space="0" w:color="auto"/>
            <w:left w:val="none" w:sz="0" w:space="0" w:color="auto"/>
            <w:bottom w:val="none" w:sz="0" w:space="0" w:color="auto"/>
            <w:right w:val="none" w:sz="0" w:space="0" w:color="auto"/>
          </w:divBdr>
        </w:div>
        <w:div w:id="2117679031">
          <w:marLeft w:val="640"/>
          <w:marRight w:val="0"/>
          <w:marTop w:val="0"/>
          <w:marBottom w:val="0"/>
          <w:divBdr>
            <w:top w:val="none" w:sz="0" w:space="0" w:color="auto"/>
            <w:left w:val="none" w:sz="0" w:space="0" w:color="auto"/>
            <w:bottom w:val="none" w:sz="0" w:space="0" w:color="auto"/>
            <w:right w:val="none" w:sz="0" w:space="0" w:color="auto"/>
          </w:divBdr>
        </w:div>
        <w:div w:id="1930237489">
          <w:marLeft w:val="640"/>
          <w:marRight w:val="0"/>
          <w:marTop w:val="0"/>
          <w:marBottom w:val="0"/>
          <w:divBdr>
            <w:top w:val="none" w:sz="0" w:space="0" w:color="auto"/>
            <w:left w:val="none" w:sz="0" w:space="0" w:color="auto"/>
            <w:bottom w:val="none" w:sz="0" w:space="0" w:color="auto"/>
            <w:right w:val="none" w:sz="0" w:space="0" w:color="auto"/>
          </w:divBdr>
        </w:div>
        <w:div w:id="1435855837">
          <w:marLeft w:val="640"/>
          <w:marRight w:val="0"/>
          <w:marTop w:val="0"/>
          <w:marBottom w:val="0"/>
          <w:divBdr>
            <w:top w:val="none" w:sz="0" w:space="0" w:color="auto"/>
            <w:left w:val="none" w:sz="0" w:space="0" w:color="auto"/>
            <w:bottom w:val="none" w:sz="0" w:space="0" w:color="auto"/>
            <w:right w:val="none" w:sz="0" w:space="0" w:color="auto"/>
          </w:divBdr>
        </w:div>
        <w:div w:id="756175797">
          <w:marLeft w:val="640"/>
          <w:marRight w:val="0"/>
          <w:marTop w:val="0"/>
          <w:marBottom w:val="0"/>
          <w:divBdr>
            <w:top w:val="none" w:sz="0" w:space="0" w:color="auto"/>
            <w:left w:val="none" w:sz="0" w:space="0" w:color="auto"/>
            <w:bottom w:val="none" w:sz="0" w:space="0" w:color="auto"/>
            <w:right w:val="none" w:sz="0" w:space="0" w:color="auto"/>
          </w:divBdr>
        </w:div>
        <w:div w:id="1480073115">
          <w:marLeft w:val="640"/>
          <w:marRight w:val="0"/>
          <w:marTop w:val="0"/>
          <w:marBottom w:val="0"/>
          <w:divBdr>
            <w:top w:val="none" w:sz="0" w:space="0" w:color="auto"/>
            <w:left w:val="none" w:sz="0" w:space="0" w:color="auto"/>
            <w:bottom w:val="none" w:sz="0" w:space="0" w:color="auto"/>
            <w:right w:val="none" w:sz="0" w:space="0" w:color="auto"/>
          </w:divBdr>
        </w:div>
        <w:div w:id="2087145227">
          <w:marLeft w:val="640"/>
          <w:marRight w:val="0"/>
          <w:marTop w:val="0"/>
          <w:marBottom w:val="0"/>
          <w:divBdr>
            <w:top w:val="none" w:sz="0" w:space="0" w:color="auto"/>
            <w:left w:val="none" w:sz="0" w:space="0" w:color="auto"/>
            <w:bottom w:val="none" w:sz="0" w:space="0" w:color="auto"/>
            <w:right w:val="none" w:sz="0" w:space="0" w:color="auto"/>
          </w:divBdr>
        </w:div>
        <w:div w:id="1715887078">
          <w:marLeft w:val="640"/>
          <w:marRight w:val="0"/>
          <w:marTop w:val="0"/>
          <w:marBottom w:val="0"/>
          <w:divBdr>
            <w:top w:val="none" w:sz="0" w:space="0" w:color="auto"/>
            <w:left w:val="none" w:sz="0" w:space="0" w:color="auto"/>
            <w:bottom w:val="none" w:sz="0" w:space="0" w:color="auto"/>
            <w:right w:val="none" w:sz="0" w:space="0" w:color="auto"/>
          </w:divBdr>
        </w:div>
        <w:div w:id="769085607">
          <w:marLeft w:val="640"/>
          <w:marRight w:val="0"/>
          <w:marTop w:val="0"/>
          <w:marBottom w:val="0"/>
          <w:divBdr>
            <w:top w:val="none" w:sz="0" w:space="0" w:color="auto"/>
            <w:left w:val="none" w:sz="0" w:space="0" w:color="auto"/>
            <w:bottom w:val="none" w:sz="0" w:space="0" w:color="auto"/>
            <w:right w:val="none" w:sz="0" w:space="0" w:color="auto"/>
          </w:divBdr>
        </w:div>
        <w:div w:id="932935339">
          <w:marLeft w:val="640"/>
          <w:marRight w:val="0"/>
          <w:marTop w:val="0"/>
          <w:marBottom w:val="0"/>
          <w:divBdr>
            <w:top w:val="none" w:sz="0" w:space="0" w:color="auto"/>
            <w:left w:val="none" w:sz="0" w:space="0" w:color="auto"/>
            <w:bottom w:val="none" w:sz="0" w:space="0" w:color="auto"/>
            <w:right w:val="none" w:sz="0" w:space="0" w:color="auto"/>
          </w:divBdr>
        </w:div>
        <w:div w:id="785469481">
          <w:marLeft w:val="640"/>
          <w:marRight w:val="0"/>
          <w:marTop w:val="0"/>
          <w:marBottom w:val="0"/>
          <w:divBdr>
            <w:top w:val="none" w:sz="0" w:space="0" w:color="auto"/>
            <w:left w:val="none" w:sz="0" w:space="0" w:color="auto"/>
            <w:bottom w:val="none" w:sz="0" w:space="0" w:color="auto"/>
            <w:right w:val="none" w:sz="0" w:space="0" w:color="auto"/>
          </w:divBdr>
        </w:div>
        <w:div w:id="1560170108">
          <w:marLeft w:val="640"/>
          <w:marRight w:val="0"/>
          <w:marTop w:val="0"/>
          <w:marBottom w:val="0"/>
          <w:divBdr>
            <w:top w:val="none" w:sz="0" w:space="0" w:color="auto"/>
            <w:left w:val="none" w:sz="0" w:space="0" w:color="auto"/>
            <w:bottom w:val="none" w:sz="0" w:space="0" w:color="auto"/>
            <w:right w:val="none" w:sz="0" w:space="0" w:color="auto"/>
          </w:divBdr>
        </w:div>
        <w:div w:id="58407837">
          <w:marLeft w:val="640"/>
          <w:marRight w:val="0"/>
          <w:marTop w:val="0"/>
          <w:marBottom w:val="0"/>
          <w:divBdr>
            <w:top w:val="none" w:sz="0" w:space="0" w:color="auto"/>
            <w:left w:val="none" w:sz="0" w:space="0" w:color="auto"/>
            <w:bottom w:val="none" w:sz="0" w:space="0" w:color="auto"/>
            <w:right w:val="none" w:sz="0" w:space="0" w:color="auto"/>
          </w:divBdr>
        </w:div>
        <w:div w:id="412430060">
          <w:marLeft w:val="640"/>
          <w:marRight w:val="0"/>
          <w:marTop w:val="0"/>
          <w:marBottom w:val="0"/>
          <w:divBdr>
            <w:top w:val="none" w:sz="0" w:space="0" w:color="auto"/>
            <w:left w:val="none" w:sz="0" w:space="0" w:color="auto"/>
            <w:bottom w:val="none" w:sz="0" w:space="0" w:color="auto"/>
            <w:right w:val="none" w:sz="0" w:space="0" w:color="auto"/>
          </w:divBdr>
        </w:div>
        <w:div w:id="916549648">
          <w:marLeft w:val="640"/>
          <w:marRight w:val="0"/>
          <w:marTop w:val="0"/>
          <w:marBottom w:val="0"/>
          <w:divBdr>
            <w:top w:val="none" w:sz="0" w:space="0" w:color="auto"/>
            <w:left w:val="none" w:sz="0" w:space="0" w:color="auto"/>
            <w:bottom w:val="none" w:sz="0" w:space="0" w:color="auto"/>
            <w:right w:val="none" w:sz="0" w:space="0" w:color="auto"/>
          </w:divBdr>
        </w:div>
        <w:div w:id="1254707237">
          <w:marLeft w:val="640"/>
          <w:marRight w:val="0"/>
          <w:marTop w:val="0"/>
          <w:marBottom w:val="0"/>
          <w:divBdr>
            <w:top w:val="none" w:sz="0" w:space="0" w:color="auto"/>
            <w:left w:val="none" w:sz="0" w:space="0" w:color="auto"/>
            <w:bottom w:val="none" w:sz="0" w:space="0" w:color="auto"/>
            <w:right w:val="none" w:sz="0" w:space="0" w:color="auto"/>
          </w:divBdr>
        </w:div>
        <w:div w:id="1036924829">
          <w:marLeft w:val="640"/>
          <w:marRight w:val="0"/>
          <w:marTop w:val="0"/>
          <w:marBottom w:val="0"/>
          <w:divBdr>
            <w:top w:val="none" w:sz="0" w:space="0" w:color="auto"/>
            <w:left w:val="none" w:sz="0" w:space="0" w:color="auto"/>
            <w:bottom w:val="none" w:sz="0" w:space="0" w:color="auto"/>
            <w:right w:val="none" w:sz="0" w:space="0" w:color="auto"/>
          </w:divBdr>
        </w:div>
        <w:div w:id="322045695">
          <w:marLeft w:val="640"/>
          <w:marRight w:val="0"/>
          <w:marTop w:val="0"/>
          <w:marBottom w:val="0"/>
          <w:divBdr>
            <w:top w:val="none" w:sz="0" w:space="0" w:color="auto"/>
            <w:left w:val="none" w:sz="0" w:space="0" w:color="auto"/>
            <w:bottom w:val="none" w:sz="0" w:space="0" w:color="auto"/>
            <w:right w:val="none" w:sz="0" w:space="0" w:color="auto"/>
          </w:divBdr>
        </w:div>
        <w:div w:id="1757941292">
          <w:marLeft w:val="640"/>
          <w:marRight w:val="0"/>
          <w:marTop w:val="0"/>
          <w:marBottom w:val="0"/>
          <w:divBdr>
            <w:top w:val="none" w:sz="0" w:space="0" w:color="auto"/>
            <w:left w:val="none" w:sz="0" w:space="0" w:color="auto"/>
            <w:bottom w:val="none" w:sz="0" w:space="0" w:color="auto"/>
            <w:right w:val="none" w:sz="0" w:space="0" w:color="auto"/>
          </w:divBdr>
        </w:div>
        <w:div w:id="713040560">
          <w:marLeft w:val="640"/>
          <w:marRight w:val="0"/>
          <w:marTop w:val="0"/>
          <w:marBottom w:val="0"/>
          <w:divBdr>
            <w:top w:val="none" w:sz="0" w:space="0" w:color="auto"/>
            <w:left w:val="none" w:sz="0" w:space="0" w:color="auto"/>
            <w:bottom w:val="none" w:sz="0" w:space="0" w:color="auto"/>
            <w:right w:val="none" w:sz="0" w:space="0" w:color="auto"/>
          </w:divBdr>
        </w:div>
        <w:div w:id="1459490268">
          <w:marLeft w:val="640"/>
          <w:marRight w:val="0"/>
          <w:marTop w:val="0"/>
          <w:marBottom w:val="0"/>
          <w:divBdr>
            <w:top w:val="none" w:sz="0" w:space="0" w:color="auto"/>
            <w:left w:val="none" w:sz="0" w:space="0" w:color="auto"/>
            <w:bottom w:val="none" w:sz="0" w:space="0" w:color="auto"/>
            <w:right w:val="none" w:sz="0" w:space="0" w:color="auto"/>
          </w:divBdr>
        </w:div>
        <w:div w:id="1054816969">
          <w:marLeft w:val="640"/>
          <w:marRight w:val="0"/>
          <w:marTop w:val="0"/>
          <w:marBottom w:val="0"/>
          <w:divBdr>
            <w:top w:val="none" w:sz="0" w:space="0" w:color="auto"/>
            <w:left w:val="none" w:sz="0" w:space="0" w:color="auto"/>
            <w:bottom w:val="none" w:sz="0" w:space="0" w:color="auto"/>
            <w:right w:val="none" w:sz="0" w:space="0" w:color="auto"/>
          </w:divBdr>
        </w:div>
        <w:div w:id="1516921565">
          <w:marLeft w:val="640"/>
          <w:marRight w:val="0"/>
          <w:marTop w:val="0"/>
          <w:marBottom w:val="0"/>
          <w:divBdr>
            <w:top w:val="none" w:sz="0" w:space="0" w:color="auto"/>
            <w:left w:val="none" w:sz="0" w:space="0" w:color="auto"/>
            <w:bottom w:val="none" w:sz="0" w:space="0" w:color="auto"/>
            <w:right w:val="none" w:sz="0" w:space="0" w:color="auto"/>
          </w:divBdr>
        </w:div>
        <w:div w:id="1446267580">
          <w:marLeft w:val="640"/>
          <w:marRight w:val="0"/>
          <w:marTop w:val="0"/>
          <w:marBottom w:val="0"/>
          <w:divBdr>
            <w:top w:val="none" w:sz="0" w:space="0" w:color="auto"/>
            <w:left w:val="none" w:sz="0" w:space="0" w:color="auto"/>
            <w:bottom w:val="none" w:sz="0" w:space="0" w:color="auto"/>
            <w:right w:val="none" w:sz="0" w:space="0" w:color="auto"/>
          </w:divBdr>
        </w:div>
        <w:div w:id="926614939">
          <w:marLeft w:val="640"/>
          <w:marRight w:val="0"/>
          <w:marTop w:val="0"/>
          <w:marBottom w:val="0"/>
          <w:divBdr>
            <w:top w:val="none" w:sz="0" w:space="0" w:color="auto"/>
            <w:left w:val="none" w:sz="0" w:space="0" w:color="auto"/>
            <w:bottom w:val="none" w:sz="0" w:space="0" w:color="auto"/>
            <w:right w:val="none" w:sz="0" w:space="0" w:color="auto"/>
          </w:divBdr>
        </w:div>
        <w:div w:id="299461174">
          <w:marLeft w:val="640"/>
          <w:marRight w:val="0"/>
          <w:marTop w:val="0"/>
          <w:marBottom w:val="0"/>
          <w:divBdr>
            <w:top w:val="none" w:sz="0" w:space="0" w:color="auto"/>
            <w:left w:val="none" w:sz="0" w:space="0" w:color="auto"/>
            <w:bottom w:val="none" w:sz="0" w:space="0" w:color="auto"/>
            <w:right w:val="none" w:sz="0" w:space="0" w:color="auto"/>
          </w:divBdr>
        </w:div>
        <w:div w:id="1121535998">
          <w:marLeft w:val="640"/>
          <w:marRight w:val="0"/>
          <w:marTop w:val="0"/>
          <w:marBottom w:val="0"/>
          <w:divBdr>
            <w:top w:val="none" w:sz="0" w:space="0" w:color="auto"/>
            <w:left w:val="none" w:sz="0" w:space="0" w:color="auto"/>
            <w:bottom w:val="none" w:sz="0" w:space="0" w:color="auto"/>
            <w:right w:val="none" w:sz="0" w:space="0" w:color="auto"/>
          </w:divBdr>
        </w:div>
        <w:div w:id="1856648044">
          <w:marLeft w:val="640"/>
          <w:marRight w:val="0"/>
          <w:marTop w:val="0"/>
          <w:marBottom w:val="0"/>
          <w:divBdr>
            <w:top w:val="none" w:sz="0" w:space="0" w:color="auto"/>
            <w:left w:val="none" w:sz="0" w:space="0" w:color="auto"/>
            <w:bottom w:val="none" w:sz="0" w:space="0" w:color="auto"/>
            <w:right w:val="none" w:sz="0" w:space="0" w:color="auto"/>
          </w:divBdr>
        </w:div>
        <w:div w:id="1259099450">
          <w:marLeft w:val="640"/>
          <w:marRight w:val="0"/>
          <w:marTop w:val="0"/>
          <w:marBottom w:val="0"/>
          <w:divBdr>
            <w:top w:val="none" w:sz="0" w:space="0" w:color="auto"/>
            <w:left w:val="none" w:sz="0" w:space="0" w:color="auto"/>
            <w:bottom w:val="none" w:sz="0" w:space="0" w:color="auto"/>
            <w:right w:val="none" w:sz="0" w:space="0" w:color="auto"/>
          </w:divBdr>
        </w:div>
        <w:div w:id="706150926">
          <w:marLeft w:val="640"/>
          <w:marRight w:val="0"/>
          <w:marTop w:val="0"/>
          <w:marBottom w:val="0"/>
          <w:divBdr>
            <w:top w:val="none" w:sz="0" w:space="0" w:color="auto"/>
            <w:left w:val="none" w:sz="0" w:space="0" w:color="auto"/>
            <w:bottom w:val="none" w:sz="0" w:space="0" w:color="auto"/>
            <w:right w:val="none" w:sz="0" w:space="0" w:color="auto"/>
          </w:divBdr>
        </w:div>
        <w:div w:id="1497964712">
          <w:marLeft w:val="640"/>
          <w:marRight w:val="0"/>
          <w:marTop w:val="0"/>
          <w:marBottom w:val="0"/>
          <w:divBdr>
            <w:top w:val="none" w:sz="0" w:space="0" w:color="auto"/>
            <w:left w:val="none" w:sz="0" w:space="0" w:color="auto"/>
            <w:bottom w:val="none" w:sz="0" w:space="0" w:color="auto"/>
            <w:right w:val="none" w:sz="0" w:space="0" w:color="auto"/>
          </w:divBdr>
        </w:div>
        <w:div w:id="1484002781">
          <w:marLeft w:val="640"/>
          <w:marRight w:val="0"/>
          <w:marTop w:val="0"/>
          <w:marBottom w:val="0"/>
          <w:divBdr>
            <w:top w:val="none" w:sz="0" w:space="0" w:color="auto"/>
            <w:left w:val="none" w:sz="0" w:space="0" w:color="auto"/>
            <w:bottom w:val="none" w:sz="0" w:space="0" w:color="auto"/>
            <w:right w:val="none" w:sz="0" w:space="0" w:color="auto"/>
          </w:divBdr>
        </w:div>
        <w:div w:id="1338727136">
          <w:marLeft w:val="640"/>
          <w:marRight w:val="0"/>
          <w:marTop w:val="0"/>
          <w:marBottom w:val="0"/>
          <w:divBdr>
            <w:top w:val="none" w:sz="0" w:space="0" w:color="auto"/>
            <w:left w:val="none" w:sz="0" w:space="0" w:color="auto"/>
            <w:bottom w:val="none" w:sz="0" w:space="0" w:color="auto"/>
            <w:right w:val="none" w:sz="0" w:space="0" w:color="auto"/>
          </w:divBdr>
        </w:div>
        <w:div w:id="1719935421">
          <w:marLeft w:val="640"/>
          <w:marRight w:val="0"/>
          <w:marTop w:val="0"/>
          <w:marBottom w:val="0"/>
          <w:divBdr>
            <w:top w:val="none" w:sz="0" w:space="0" w:color="auto"/>
            <w:left w:val="none" w:sz="0" w:space="0" w:color="auto"/>
            <w:bottom w:val="none" w:sz="0" w:space="0" w:color="auto"/>
            <w:right w:val="none" w:sz="0" w:space="0" w:color="auto"/>
          </w:divBdr>
        </w:div>
        <w:div w:id="1956937391">
          <w:marLeft w:val="640"/>
          <w:marRight w:val="0"/>
          <w:marTop w:val="0"/>
          <w:marBottom w:val="0"/>
          <w:divBdr>
            <w:top w:val="none" w:sz="0" w:space="0" w:color="auto"/>
            <w:left w:val="none" w:sz="0" w:space="0" w:color="auto"/>
            <w:bottom w:val="none" w:sz="0" w:space="0" w:color="auto"/>
            <w:right w:val="none" w:sz="0" w:space="0" w:color="auto"/>
          </w:divBdr>
        </w:div>
        <w:div w:id="624117776">
          <w:marLeft w:val="640"/>
          <w:marRight w:val="0"/>
          <w:marTop w:val="0"/>
          <w:marBottom w:val="0"/>
          <w:divBdr>
            <w:top w:val="none" w:sz="0" w:space="0" w:color="auto"/>
            <w:left w:val="none" w:sz="0" w:space="0" w:color="auto"/>
            <w:bottom w:val="none" w:sz="0" w:space="0" w:color="auto"/>
            <w:right w:val="none" w:sz="0" w:space="0" w:color="auto"/>
          </w:divBdr>
        </w:div>
        <w:div w:id="709500595">
          <w:marLeft w:val="640"/>
          <w:marRight w:val="0"/>
          <w:marTop w:val="0"/>
          <w:marBottom w:val="0"/>
          <w:divBdr>
            <w:top w:val="none" w:sz="0" w:space="0" w:color="auto"/>
            <w:left w:val="none" w:sz="0" w:space="0" w:color="auto"/>
            <w:bottom w:val="none" w:sz="0" w:space="0" w:color="auto"/>
            <w:right w:val="none" w:sz="0" w:space="0" w:color="auto"/>
          </w:divBdr>
        </w:div>
        <w:div w:id="1137379805">
          <w:marLeft w:val="640"/>
          <w:marRight w:val="0"/>
          <w:marTop w:val="0"/>
          <w:marBottom w:val="0"/>
          <w:divBdr>
            <w:top w:val="none" w:sz="0" w:space="0" w:color="auto"/>
            <w:left w:val="none" w:sz="0" w:space="0" w:color="auto"/>
            <w:bottom w:val="none" w:sz="0" w:space="0" w:color="auto"/>
            <w:right w:val="none" w:sz="0" w:space="0" w:color="auto"/>
          </w:divBdr>
        </w:div>
        <w:div w:id="2074309119">
          <w:marLeft w:val="640"/>
          <w:marRight w:val="0"/>
          <w:marTop w:val="0"/>
          <w:marBottom w:val="0"/>
          <w:divBdr>
            <w:top w:val="none" w:sz="0" w:space="0" w:color="auto"/>
            <w:left w:val="none" w:sz="0" w:space="0" w:color="auto"/>
            <w:bottom w:val="none" w:sz="0" w:space="0" w:color="auto"/>
            <w:right w:val="none" w:sz="0" w:space="0" w:color="auto"/>
          </w:divBdr>
        </w:div>
        <w:div w:id="1593926026">
          <w:marLeft w:val="640"/>
          <w:marRight w:val="0"/>
          <w:marTop w:val="0"/>
          <w:marBottom w:val="0"/>
          <w:divBdr>
            <w:top w:val="none" w:sz="0" w:space="0" w:color="auto"/>
            <w:left w:val="none" w:sz="0" w:space="0" w:color="auto"/>
            <w:bottom w:val="none" w:sz="0" w:space="0" w:color="auto"/>
            <w:right w:val="none" w:sz="0" w:space="0" w:color="auto"/>
          </w:divBdr>
        </w:div>
        <w:div w:id="423720610">
          <w:marLeft w:val="640"/>
          <w:marRight w:val="0"/>
          <w:marTop w:val="0"/>
          <w:marBottom w:val="0"/>
          <w:divBdr>
            <w:top w:val="none" w:sz="0" w:space="0" w:color="auto"/>
            <w:left w:val="none" w:sz="0" w:space="0" w:color="auto"/>
            <w:bottom w:val="none" w:sz="0" w:space="0" w:color="auto"/>
            <w:right w:val="none" w:sz="0" w:space="0" w:color="auto"/>
          </w:divBdr>
        </w:div>
        <w:div w:id="1088308105">
          <w:marLeft w:val="640"/>
          <w:marRight w:val="0"/>
          <w:marTop w:val="0"/>
          <w:marBottom w:val="0"/>
          <w:divBdr>
            <w:top w:val="none" w:sz="0" w:space="0" w:color="auto"/>
            <w:left w:val="none" w:sz="0" w:space="0" w:color="auto"/>
            <w:bottom w:val="none" w:sz="0" w:space="0" w:color="auto"/>
            <w:right w:val="none" w:sz="0" w:space="0" w:color="auto"/>
          </w:divBdr>
        </w:div>
        <w:div w:id="1757241323">
          <w:marLeft w:val="640"/>
          <w:marRight w:val="0"/>
          <w:marTop w:val="0"/>
          <w:marBottom w:val="0"/>
          <w:divBdr>
            <w:top w:val="none" w:sz="0" w:space="0" w:color="auto"/>
            <w:left w:val="none" w:sz="0" w:space="0" w:color="auto"/>
            <w:bottom w:val="none" w:sz="0" w:space="0" w:color="auto"/>
            <w:right w:val="none" w:sz="0" w:space="0" w:color="auto"/>
          </w:divBdr>
        </w:div>
        <w:div w:id="1508053641">
          <w:marLeft w:val="640"/>
          <w:marRight w:val="0"/>
          <w:marTop w:val="0"/>
          <w:marBottom w:val="0"/>
          <w:divBdr>
            <w:top w:val="none" w:sz="0" w:space="0" w:color="auto"/>
            <w:left w:val="none" w:sz="0" w:space="0" w:color="auto"/>
            <w:bottom w:val="none" w:sz="0" w:space="0" w:color="auto"/>
            <w:right w:val="none" w:sz="0" w:space="0" w:color="auto"/>
          </w:divBdr>
        </w:div>
        <w:div w:id="639043379">
          <w:marLeft w:val="640"/>
          <w:marRight w:val="0"/>
          <w:marTop w:val="0"/>
          <w:marBottom w:val="0"/>
          <w:divBdr>
            <w:top w:val="none" w:sz="0" w:space="0" w:color="auto"/>
            <w:left w:val="none" w:sz="0" w:space="0" w:color="auto"/>
            <w:bottom w:val="none" w:sz="0" w:space="0" w:color="auto"/>
            <w:right w:val="none" w:sz="0" w:space="0" w:color="auto"/>
          </w:divBdr>
        </w:div>
        <w:div w:id="1030766436">
          <w:marLeft w:val="640"/>
          <w:marRight w:val="0"/>
          <w:marTop w:val="0"/>
          <w:marBottom w:val="0"/>
          <w:divBdr>
            <w:top w:val="none" w:sz="0" w:space="0" w:color="auto"/>
            <w:left w:val="none" w:sz="0" w:space="0" w:color="auto"/>
            <w:bottom w:val="none" w:sz="0" w:space="0" w:color="auto"/>
            <w:right w:val="none" w:sz="0" w:space="0" w:color="auto"/>
          </w:divBdr>
        </w:div>
        <w:div w:id="199904098">
          <w:marLeft w:val="640"/>
          <w:marRight w:val="0"/>
          <w:marTop w:val="0"/>
          <w:marBottom w:val="0"/>
          <w:divBdr>
            <w:top w:val="none" w:sz="0" w:space="0" w:color="auto"/>
            <w:left w:val="none" w:sz="0" w:space="0" w:color="auto"/>
            <w:bottom w:val="none" w:sz="0" w:space="0" w:color="auto"/>
            <w:right w:val="none" w:sz="0" w:space="0" w:color="auto"/>
          </w:divBdr>
        </w:div>
        <w:div w:id="27217957">
          <w:marLeft w:val="640"/>
          <w:marRight w:val="0"/>
          <w:marTop w:val="0"/>
          <w:marBottom w:val="0"/>
          <w:divBdr>
            <w:top w:val="none" w:sz="0" w:space="0" w:color="auto"/>
            <w:left w:val="none" w:sz="0" w:space="0" w:color="auto"/>
            <w:bottom w:val="none" w:sz="0" w:space="0" w:color="auto"/>
            <w:right w:val="none" w:sz="0" w:space="0" w:color="auto"/>
          </w:divBdr>
        </w:div>
        <w:div w:id="1196891824">
          <w:marLeft w:val="640"/>
          <w:marRight w:val="0"/>
          <w:marTop w:val="0"/>
          <w:marBottom w:val="0"/>
          <w:divBdr>
            <w:top w:val="none" w:sz="0" w:space="0" w:color="auto"/>
            <w:left w:val="none" w:sz="0" w:space="0" w:color="auto"/>
            <w:bottom w:val="none" w:sz="0" w:space="0" w:color="auto"/>
            <w:right w:val="none" w:sz="0" w:space="0" w:color="auto"/>
          </w:divBdr>
        </w:div>
        <w:div w:id="1272543728">
          <w:marLeft w:val="640"/>
          <w:marRight w:val="0"/>
          <w:marTop w:val="0"/>
          <w:marBottom w:val="0"/>
          <w:divBdr>
            <w:top w:val="none" w:sz="0" w:space="0" w:color="auto"/>
            <w:left w:val="none" w:sz="0" w:space="0" w:color="auto"/>
            <w:bottom w:val="none" w:sz="0" w:space="0" w:color="auto"/>
            <w:right w:val="none" w:sz="0" w:space="0" w:color="auto"/>
          </w:divBdr>
        </w:div>
        <w:div w:id="592668626">
          <w:marLeft w:val="640"/>
          <w:marRight w:val="0"/>
          <w:marTop w:val="0"/>
          <w:marBottom w:val="0"/>
          <w:divBdr>
            <w:top w:val="none" w:sz="0" w:space="0" w:color="auto"/>
            <w:left w:val="none" w:sz="0" w:space="0" w:color="auto"/>
            <w:bottom w:val="none" w:sz="0" w:space="0" w:color="auto"/>
            <w:right w:val="none" w:sz="0" w:space="0" w:color="auto"/>
          </w:divBdr>
        </w:div>
        <w:div w:id="2128816325">
          <w:marLeft w:val="640"/>
          <w:marRight w:val="0"/>
          <w:marTop w:val="0"/>
          <w:marBottom w:val="0"/>
          <w:divBdr>
            <w:top w:val="none" w:sz="0" w:space="0" w:color="auto"/>
            <w:left w:val="none" w:sz="0" w:space="0" w:color="auto"/>
            <w:bottom w:val="none" w:sz="0" w:space="0" w:color="auto"/>
            <w:right w:val="none" w:sz="0" w:space="0" w:color="auto"/>
          </w:divBdr>
        </w:div>
        <w:div w:id="728193646">
          <w:marLeft w:val="640"/>
          <w:marRight w:val="0"/>
          <w:marTop w:val="0"/>
          <w:marBottom w:val="0"/>
          <w:divBdr>
            <w:top w:val="none" w:sz="0" w:space="0" w:color="auto"/>
            <w:left w:val="none" w:sz="0" w:space="0" w:color="auto"/>
            <w:bottom w:val="none" w:sz="0" w:space="0" w:color="auto"/>
            <w:right w:val="none" w:sz="0" w:space="0" w:color="auto"/>
          </w:divBdr>
        </w:div>
        <w:div w:id="1562984652">
          <w:marLeft w:val="640"/>
          <w:marRight w:val="0"/>
          <w:marTop w:val="0"/>
          <w:marBottom w:val="0"/>
          <w:divBdr>
            <w:top w:val="none" w:sz="0" w:space="0" w:color="auto"/>
            <w:left w:val="none" w:sz="0" w:space="0" w:color="auto"/>
            <w:bottom w:val="none" w:sz="0" w:space="0" w:color="auto"/>
            <w:right w:val="none" w:sz="0" w:space="0" w:color="auto"/>
          </w:divBdr>
        </w:div>
        <w:div w:id="1777408778">
          <w:marLeft w:val="640"/>
          <w:marRight w:val="0"/>
          <w:marTop w:val="0"/>
          <w:marBottom w:val="0"/>
          <w:divBdr>
            <w:top w:val="none" w:sz="0" w:space="0" w:color="auto"/>
            <w:left w:val="none" w:sz="0" w:space="0" w:color="auto"/>
            <w:bottom w:val="none" w:sz="0" w:space="0" w:color="auto"/>
            <w:right w:val="none" w:sz="0" w:space="0" w:color="auto"/>
          </w:divBdr>
        </w:div>
        <w:div w:id="1334723588">
          <w:marLeft w:val="640"/>
          <w:marRight w:val="0"/>
          <w:marTop w:val="0"/>
          <w:marBottom w:val="0"/>
          <w:divBdr>
            <w:top w:val="none" w:sz="0" w:space="0" w:color="auto"/>
            <w:left w:val="none" w:sz="0" w:space="0" w:color="auto"/>
            <w:bottom w:val="none" w:sz="0" w:space="0" w:color="auto"/>
            <w:right w:val="none" w:sz="0" w:space="0" w:color="auto"/>
          </w:divBdr>
        </w:div>
        <w:div w:id="1565945234">
          <w:marLeft w:val="640"/>
          <w:marRight w:val="0"/>
          <w:marTop w:val="0"/>
          <w:marBottom w:val="0"/>
          <w:divBdr>
            <w:top w:val="none" w:sz="0" w:space="0" w:color="auto"/>
            <w:left w:val="none" w:sz="0" w:space="0" w:color="auto"/>
            <w:bottom w:val="none" w:sz="0" w:space="0" w:color="auto"/>
            <w:right w:val="none" w:sz="0" w:space="0" w:color="auto"/>
          </w:divBdr>
        </w:div>
        <w:div w:id="522013210">
          <w:marLeft w:val="640"/>
          <w:marRight w:val="0"/>
          <w:marTop w:val="0"/>
          <w:marBottom w:val="0"/>
          <w:divBdr>
            <w:top w:val="none" w:sz="0" w:space="0" w:color="auto"/>
            <w:left w:val="none" w:sz="0" w:space="0" w:color="auto"/>
            <w:bottom w:val="none" w:sz="0" w:space="0" w:color="auto"/>
            <w:right w:val="none" w:sz="0" w:space="0" w:color="auto"/>
          </w:divBdr>
        </w:div>
        <w:div w:id="1865552226">
          <w:marLeft w:val="640"/>
          <w:marRight w:val="0"/>
          <w:marTop w:val="0"/>
          <w:marBottom w:val="0"/>
          <w:divBdr>
            <w:top w:val="none" w:sz="0" w:space="0" w:color="auto"/>
            <w:left w:val="none" w:sz="0" w:space="0" w:color="auto"/>
            <w:bottom w:val="none" w:sz="0" w:space="0" w:color="auto"/>
            <w:right w:val="none" w:sz="0" w:space="0" w:color="auto"/>
          </w:divBdr>
        </w:div>
        <w:div w:id="1592204682">
          <w:marLeft w:val="640"/>
          <w:marRight w:val="0"/>
          <w:marTop w:val="0"/>
          <w:marBottom w:val="0"/>
          <w:divBdr>
            <w:top w:val="none" w:sz="0" w:space="0" w:color="auto"/>
            <w:left w:val="none" w:sz="0" w:space="0" w:color="auto"/>
            <w:bottom w:val="none" w:sz="0" w:space="0" w:color="auto"/>
            <w:right w:val="none" w:sz="0" w:space="0" w:color="auto"/>
          </w:divBdr>
        </w:div>
        <w:div w:id="1349218383">
          <w:marLeft w:val="640"/>
          <w:marRight w:val="0"/>
          <w:marTop w:val="0"/>
          <w:marBottom w:val="0"/>
          <w:divBdr>
            <w:top w:val="none" w:sz="0" w:space="0" w:color="auto"/>
            <w:left w:val="none" w:sz="0" w:space="0" w:color="auto"/>
            <w:bottom w:val="none" w:sz="0" w:space="0" w:color="auto"/>
            <w:right w:val="none" w:sz="0" w:space="0" w:color="auto"/>
          </w:divBdr>
        </w:div>
        <w:div w:id="595751815">
          <w:marLeft w:val="640"/>
          <w:marRight w:val="0"/>
          <w:marTop w:val="0"/>
          <w:marBottom w:val="0"/>
          <w:divBdr>
            <w:top w:val="none" w:sz="0" w:space="0" w:color="auto"/>
            <w:left w:val="none" w:sz="0" w:space="0" w:color="auto"/>
            <w:bottom w:val="none" w:sz="0" w:space="0" w:color="auto"/>
            <w:right w:val="none" w:sz="0" w:space="0" w:color="auto"/>
          </w:divBdr>
        </w:div>
        <w:div w:id="452291304">
          <w:marLeft w:val="640"/>
          <w:marRight w:val="0"/>
          <w:marTop w:val="0"/>
          <w:marBottom w:val="0"/>
          <w:divBdr>
            <w:top w:val="none" w:sz="0" w:space="0" w:color="auto"/>
            <w:left w:val="none" w:sz="0" w:space="0" w:color="auto"/>
            <w:bottom w:val="none" w:sz="0" w:space="0" w:color="auto"/>
            <w:right w:val="none" w:sz="0" w:space="0" w:color="auto"/>
          </w:divBdr>
        </w:div>
        <w:div w:id="1542399312">
          <w:marLeft w:val="640"/>
          <w:marRight w:val="0"/>
          <w:marTop w:val="0"/>
          <w:marBottom w:val="0"/>
          <w:divBdr>
            <w:top w:val="none" w:sz="0" w:space="0" w:color="auto"/>
            <w:left w:val="none" w:sz="0" w:space="0" w:color="auto"/>
            <w:bottom w:val="none" w:sz="0" w:space="0" w:color="auto"/>
            <w:right w:val="none" w:sz="0" w:space="0" w:color="auto"/>
          </w:divBdr>
        </w:div>
        <w:div w:id="2078089655">
          <w:marLeft w:val="640"/>
          <w:marRight w:val="0"/>
          <w:marTop w:val="0"/>
          <w:marBottom w:val="0"/>
          <w:divBdr>
            <w:top w:val="none" w:sz="0" w:space="0" w:color="auto"/>
            <w:left w:val="none" w:sz="0" w:space="0" w:color="auto"/>
            <w:bottom w:val="none" w:sz="0" w:space="0" w:color="auto"/>
            <w:right w:val="none" w:sz="0" w:space="0" w:color="auto"/>
          </w:divBdr>
        </w:div>
        <w:div w:id="2051296002">
          <w:marLeft w:val="640"/>
          <w:marRight w:val="0"/>
          <w:marTop w:val="0"/>
          <w:marBottom w:val="0"/>
          <w:divBdr>
            <w:top w:val="none" w:sz="0" w:space="0" w:color="auto"/>
            <w:left w:val="none" w:sz="0" w:space="0" w:color="auto"/>
            <w:bottom w:val="none" w:sz="0" w:space="0" w:color="auto"/>
            <w:right w:val="none" w:sz="0" w:space="0" w:color="auto"/>
          </w:divBdr>
        </w:div>
        <w:div w:id="806628701">
          <w:marLeft w:val="640"/>
          <w:marRight w:val="0"/>
          <w:marTop w:val="0"/>
          <w:marBottom w:val="0"/>
          <w:divBdr>
            <w:top w:val="none" w:sz="0" w:space="0" w:color="auto"/>
            <w:left w:val="none" w:sz="0" w:space="0" w:color="auto"/>
            <w:bottom w:val="none" w:sz="0" w:space="0" w:color="auto"/>
            <w:right w:val="none" w:sz="0" w:space="0" w:color="auto"/>
          </w:divBdr>
        </w:div>
        <w:div w:id="1637102645">
          <w:marLeft w:val="640"/>
          <w:marRight w:val="0"/>
          <w:marTop w:val="0"/>
          <w:marBottom w:val="0"/>
          <w:divBdr>
            <w:top w:val="none" w:sz="0" w:space="0" w:color="auto"/>
            <w:left w:val="none" w:sz="0" w:space="0" w:color="auto"/>
            <w:bottom w:val="none" w:sz="0" w:space="0" w:color="auto"/>
            <w:right w:val="none" w:sz="0" w:space="0" w:color="auto"/>
          </w:divBdr>
        </w:div>
        <w:div w:id="2142116150">
          <w:marLeft w:val="640"/>
          <w:marRight w:val="0"/>
          <w:marTop w:val="0"/>
          <w:marBottom w:val="0"/>
          <w:divBdr>
            <w:top w:val="none" w:sz="0" w:space="0" w:color="auto"/>
            <w:left w:val="none" w:sz="0" w:space="0" w:color="auto"/>
            <w:bottom w:val="none" w:sz="0" w:space="0" w:color="auto"/>
            <w:right w:val="none" w:sz="0" w:space="0" w:color="auto"/>
          </w:divBdr>
        </w:div>
        <w:div w:id="1111128802">
          <w:marLeft w:val="640"/>
          <w:marRight w:val="0"/>
          <w:marTop w:val="0"/>
          <w:marBottom w:val="0"/>
          <w:divBdr>
            <w:top w:val="none" w:sz="0" w:space="0" w:color="auto"/>
            <w:left w:val="none" w:sz="0" w:space="0" w:color="auto"/>
            <w:bottom w:val="none" w:sz="0" w:space="0" w:color="auto"/>
            <w:right w:val="none" w:sz="0" w:space="0" w:color="auto"/>
          </w:divBdr>
        </w:div>
        <w:div w:id="1293360806">
          <w:marLeft w:val="640"/>
          <w:marRight w:val="0"/>
          <w:marTop w:val="0"/>
          <w:marBottom w:val="0"/>
          <w:divBdr>
            <w:top w:val="none" w:sz="0" w:space="0" w:color="auto"/>
            <w:left w:val="none" w:sz="0" w:space="0" w:color="auto"/>
            <w:bottom w:val="none" w:sz="0" w:space="0" w:color="auto"/>
            <w:right w:val="none" w:sz="0" w:space="0" w:color="auto"/>
          </w:divBdr>
        </w:div>
        <w:div w:id="1426613322">
          <w:marLeft w:val="640"/>
          <w:marRight w:val="0"/>
          <w:marTop w:val="0"/>
          <w:marBottom w:val="0"/>
          <w:divBdr>
            <w:top w:val="none" w:sz="0" w:space="0" w:color="auto"/>
            <w:left w:val="none" w:sz="0" w:space="0" w:color="auto"/>
            <w:bottom w:val="none" w:sz="0" w:space="0" w:color="auto"/>
            <w:right w:val="none" w:sz="0" w:space="0" w:color="auto"/>
          </w:divBdr>
        </w:div>
        <w:div w:id="166217632">
          <w:marLeft w:val="640"/>
          <w:marRight w:val="0"/>
          <w:marTop w:val="0"/>
          <w:marBottom w:val="0"/>
          <w:divBdr>
            <w:top w:val="none" w:sz="0" w:space="0" w:color="auto"/>
            <w:left w:val="none" w:sz="0" w:space="0" w:color="auto"/>
            <w:bottom w:val="none" w:sz="0" w:space="0" w:color="auto"/>
            <w:right w:val="none" w:sz="0" w:space="0" w:color="auto"/>
          </w:divBdr>
        </w:div>
        <w:div w:id="1493058231">
          <w:marLeft w:val="640"/>
          <w:marRight w:val="0"/>
          <w:marTop w:val="0"/>
          <w:marBottom w:val="0"/>
          <w:divBdr>
            <w:top w:val="none" w:sz="0" w:space="0" w:color="auto"/>
            <w:left w:val="none" w:sz="0" w:space="0" w:color="auto"/>
            <w:bottom w:val="none" w:sz="0" w:space="0" w:color="auto"/>
            <w:right w:val="none" w:sz="0" w:space="0" w:color="auto"/>
          </w:divBdr>
        </w:div>
        <w:div w:id="142159044">
          <w:marLeft w:val="640"/>
          <w:marRight w:val="0"/>
          <w:marTop w:val="0"/>
          <w:marBottom w:val="0"/>
          <w:divBdr>
            <w:top w:val="none" w:sz="0" w:space="0" w:color="auto"/>
            <w:left w:val="none" w:sz="0" w:space="0" w:color="auto"/>
            <w:bottom w:val="none" w:sz="0" w:space="0" w:color="auto"/>
            <w:right w:val="none" w:sz="0" w:space="0" w:color="auto"/>
          </w:divBdr>
        </w:div>
        <w:div w:id="1852134879">
          <w:marLeft w:val="640"/>
          <w:marRight w:val="0"/>
          <w:marTop w:val="0"/>
          <w:marBottom w:val="0"/>
          <w:divBdr>
            <w:top w:val="none" w:sz="0" w:space="0" w:color="auto"/>
            <w:left w:val="none" w:sz="0" w:space="0" w:color="auto"/>
            <w:bottom w:val="none" w:sz="0" w:space="0" w:color="auto"/>
            <w:right w:val="none" w:sz="0" w:space="0" w:color="auto"/>
          </w:divBdr>
        </w:div>
        <w:div w:id="1828747788">
          <w:marLeft w:val="640"/>
          <w:marRight w:val="0"/>
          <w:marTop w:val="0"/>
          <w:marBottom w:val="0"/>
          <w:divBdr>
            <w:top w:val="none" w:sz="0" w:space="0" w:color="auto"/>
            <w:left w:val="none" w:sz="0" w:space="0" w:color="auto"/>
            <w:bottom w:val="none" w:sz="0" w:space="0" w:color="auto"/>
            <w:right w:val="none" w:sz="0" w:space="0" w:color="auto"/>
          </w:divBdr>
        </w:div>
        <w:div w:id="1574973055">
          <w:marLeft w:val="640"/>
          <w:marRight w:val="0"/>
          <w:marTop w:val="0"/>
          <w:marBottom w:val="0"/>
          <w:divBdr>
            <w:top w:val="none" w:sz="0" w:space="0" w:color="auto"/>
            <w:left w:val="none" w:sz="0" w:space="0" w:color="auto"/>
            <w:bottom w:val="none" w:sz="0" w:space="0" w:color="auto"/>
            <w:right w:val="none" w:sz="0" w:space="0" w:color="auto"/>
          </w:divBdr>
        </w:div>
        <w:div w:id="1096826154">
          <w:marLeft w:val="640"/>
          <w:marRight w:val="0"/>
          <w:marTop w:val="0"/>
          <w:marBottom w:val="0"/>
          <w:divBdr>
            <w:top w:val="none" w:sz="0" w:space="0" w:color="auto"/>
            <w:left w:val="none" w:sz="0" w:space="0" w:color="auto"/>
            <w:bottom w:val="none" w:sz="0" w:space="0" w:color="auto"/>
            <w:right w:val="none" w:sz="0" w:space="0" w:color="auto"/>
          </w:divBdr>
        </w:div>
        <w:div w:id="491676448">
          <w:marLeft w:val="640"/>
          <w:marRight w:val="0"/>
          <w:marTop w:val="0"/>
          <w:marBottom w:val="0"/>
          <w:divBdr>
            <w:top w:val="none" w:sz="0" w:space="0" w:color="auto"/>
            <w:left w:val="none" w:sz="0" w:space="0" w:color="auto"/>
            <w:bottom w:val="none" w:sz="0" w:space="0" w:color="auto"/>
            <w:right w:val="none" w:sz="0" w:space="0" w:color="auto"/>
          </w:divBdr>
        </w:div>
        <w:div w:id="1625379080">
          <w:marLeft w:val="640"/>
          <w:marRight w:val="0"/>
          <w:marTop w:val="0"/>
          <w:marBottom w:val="0"/>
          <w:divBdr>
            <w:top w:val="none" w:sz="0" w:space="0" w:color="auto"/>
            <w:left w:val="none" w:sz="0" w:space="0" w:color="auto"/>
            <w:bottom w:val="none" w:sz="0" w:space="0" w:color="auto"/>
            <w:right w:val="none" w:sz="0" w:space="0" w:color="auto"/>
          </w:divBdr>
        </w:div>
        <w:div w:id="1028411885">
          <w:marLeft w:val="640"/>
          <w:marRight w:val="0"/>
          <w:marTop w:val="0"/>
          <w:marBottom w:val="0"/>
          <w:divBdr>
            <w:top w:val="none" w:sz="0" w:space="0" w:color="auto"/>
            <w:left w:val="none" w:sz="0" w:space="0" w:color="auto"/>
            <w:bottom w:val="none" w:sz="0" w:space="0" w:color="auto"/>
            <w:right w:val="none" w:sz="0" w:space="0" w:color="auto"/>
          </w:divBdr>
        </w:div>
        <w:div w:id="20479087">
          <w:marLeft w:val="640"/>
          <w:marRight w:val="0"/>
          <w:marTop w:val="0"/>
          <w:marBottom w:val="0"/>
          <w:divBdr>
            <w:top w:val="none" w:sz="0" w:space="0" w:color="auto"/>
            <w:left w:val="none" w:sz="0" w:space="0" w:color="auto"/>
            <w:bottom w:val="none" w:sz="0" w:space="0" w:color="auto"/>
            <w:right w:val="none" w:sz="0" w:space="0" w:color="auto"/>
          </w:divBdr>
        </w:div>
        <w:div w:id="1315455295">
          <w:marLeft w:val="640"/>
          <w:marRight w:val="0"/>
          <w:marTop w:val="0"/>
          <w:marBottom w:val="0"/>
          <w:divBdr>
            <w:top w:val="none" w:sz="0" w:space="0" w:color="auto"/>
            <w:left w:val="none" w:sz="0" w:space="0" w:color="auto"/>
            <w:bottom w:val="none" w:sz="0" w:space="0" w:color="auto"/>
            <w:right w:val="none" w:sz="0" w:space="0" w:color="auto"/>
          </w:divBdr>
        </w:div>
        <w:div w:id="894583666">
          <w:marLeft w:val="640"/>
          <w:marRight w:val="0"/>
          <w:marTop w:val="0"/>
          <w:marBottom w:val="0"/>
          <w:divBdr>
            <w:top w:val="none" w:sz="0" w:space="0" w:color="auto"/>
            <w:left w:val="none" w:sz="0" w:space="0" w:color="auto"/>
            <w:bottom w:val="none" w:sz="0" w:space="0" w:color="auto"/>
            <w:right w:val="none" w:sz="0" w:space="0" w:color="auto"/>
          </w:divBdr>
        </w:div>
        <w:div w:id="2112241091">
          <w:marLeft w:val="640"/>
          <w:marRight w:val="0"/>
          <w:marTop w:val="0"/>
          <w:marBottom w:val="0"/>
          <w:divBdr>
            <w:top w:val="none" w:sz="0" w:space="0" w:color="auto"/>
            <w:left w:val="none" w:sz="0" w:space="0" w:color="auto"/>
            <w:bottom w:val="none" w:sz="0" w:space="0" w:color="auto"/>
            <w:right w:val="none" w:sz="0" w:space="0" w:color="auto"/>
          </w:divBdr>
        </w:div>
        <w:div w:id="91975342">
          <w:marLeft w:val="640"/>
          <w:marRight w:val="0"/>
          <w:marTop w:val="0"/>
          <w:marBottom w:val="0"/>
          <w:divBdr>
            <w:top w:val="none" w:sz="0" w:space="0" w:color="auto"/>
            <w:left w:val="none" w:sz="0" w:space="0" w:color="auto"/>
            <w:bottom w:val="none" w:sz="0" w:space="0" w:color="auto"/>
            <w:right w:val="none" w:sz="0" w:space="0" w:color="auto"/>
          </w:divBdr>
        </w:div>
        <w:div w:id="931277758">
          <w:marLeft w:val="640"/>
          <w:marRight w:val="0"/>
          <w:marTop w:val="0"/>
          <w:marBottom w:val="0"/>
          <w:divBdr>
            <w:top w:val="none" w:sz="0" w:space="0" w:color="auto"/>
            <w:left w:val="none" w:sz="0" w:space="0" w:color="auto"/>
            <w:bottom w:val="none" w:sz="0" w:space="0" w:color="auto"/>
            <w:right w:val="none" w:sz="0" w:space="0" w:color="auto"/>
          </w:divBdr>
        </w:div>
        <w:div w:id="498809711">
          <w:marLeft w:val="640"/>
          <w:marRight w:val="0"/>
          <w:marTop w:val="0"/>
          <w:marBottom w:val="0"/>
          <w:divBdr>
            <w:top w:val="none" w:sz="0" w:space="0" w:color="auto"/>
            <w:left w:val="none" w:sz="0" w:space="0" w:color="auto"/>
            <w:bottom w:val="none" w:sz="0" w:space="0" w:color="auto"/>
            <w:right w:val="none" w:sz="0" w:space="0" w:color="auto"/>
          </w:divBdr>
        </w:div>
        <w:div w:id="610094323">
          <w:marLeft w:val="640"/>
          <w:marRight w:val="0"/>
          <w:marTop w:val="0"/>
          <w:marBottom w:val="0"/>
          <w:divBdr>
            <w:top w:val="none" w:sz="0" w:space="0" w:color="auto"/>
            <w:left w:val="none" w:sz="0" w:space="0" w:color="auto"/>
            <w:bottom w:val="none" w:sz="0" w:space="0" w:color="auto"/>
            <w:right w:val="none" w:sz="0" w:space="0" w:color="auto"/>
          </w:divBdr>
        </w:div>
        <w:div w:id="835607026">
          <w:marLeft w:val="640"/>
          <w:marRight w:val="0"/>
          <w:marTop w:val="0"/>
          <w:marBottom w:val="0"/>
          <w:divBdr>
            <w:top w:val="none" w:sz="0" w:space="0" w:color="auto"/>
            <w:left w:val="none" w:sz="0" w:space="0" w:color="auto"/>
            <w:bottom w:val="none" w:sz="0" w:space="0" w:color="auto"/>
            <w:right w:val="none" w:sz="0" w:space="0" w:color="auto"/>
          </w:divBdr>
        </w:div>
        <w:div w:id="956836214">
          <w:marLeft w:val="640"/>
          <w:marRight w:val="0"/>
          <w:marTop w:val="0"/>
          <w:marBottom w:val="0"/>
          <w:divBdr>
            <w:top w:val="none" w:sz="0" w:space="0" w:color="auto"/>
            <w:left w:val="none" w:sz="0" w:space="0" w:color="auto"/>
            <w:bottom w:val="none" w:sz="0" w:space="0" w:color="auto"/>
            <w:right w:val="none" w:sz="0" w:space="0" w:color="auto"/>
          </w:divBdr>
        </w:div>
        <w:div w:id="555239359">
          <w:marLeft w:val="640"/>
          <w:marRight w:val="0"/>
          <w:marTop w:val="0"/>
          <w:marBottom w:val="0"/>
          <w:divBdr>
            <w:top w:val="none" w:sz="0" w:space="0" w:color="auto"/>
            <w:left w:val="none" w:sz="0" w:space="0" w:color="auto"/>
            <w:bottom w:val="none" w:sz="0" w:space="0" w:color="auto"/>
            <w:right w:val="none" w:sz="0" w:space="0" w:color="auto"/>
          </w:divBdr>
        </w:div>
        <w:div w:id="92211586">
          <w:marLeft w:val="640"/>
          <w:marRight w:val="0"/>
          <w:marTop w:val="0"/>
          <w:marBottom w:val="0"/>
          <w:divBdr>
            <w:top w:val="none" w:sz="0" w:space="0" w:color="auto"/>
            <w:left w:val="none" w:sz="0" w:space="0" w:color="auto"/>
            <w:bottom w:val="none" w:sz="0" w:space="0" w:color="auto"/>
            <w:right w:val="none" w:sz="0" w:space="0" w:color="auto"/>
          </w:divBdr>
        </w:div>
        <w:div w:id="1298872792">
          <w:marLeft w:val="640"/>
          <w:marRight w:val="0"/>
          <w:marTop w:val="0"/>
          <w:marBottom w:val="0"/>
          <w:divBdr>
            <w:top w:val="none" w:sz="0" w:space="0" w:color="auto"/>
            <w:left w:val="none" w:sz="0" w:space="0" w:color="auto"/>
            <w:bottom w:val="none" w:sz="0" w:space="0" w:color="auto"/>
            <w:right w:val="none" w:sz="0" w:space="0" w:color="auto"/>
          </w:divBdr>
        </w:div>
        <w:div w:id="631206594">
          <w:marLeft w:val="640"/>
          <w:marRight w:val="0"/>
          <w:marTop w:val="0"/>
          <w:marBottom w:val="0"/>
          <w:divBdr>
            <w:top w:val="none" w:sz="0" w:space="0" w:color="auto"/>
            <w:left w:val="none" w:sz="0" w:space="0" w:color="auto"/>
            <w:bottom w:val="none" w:sz="0" w:space="0" w:color="auto"/>
            <w:right w:val="none" w:sz="0" w:space="0" w:color="auto"/>
          </w:divBdr>
        </w:div>
        <w:div w:id="364335970">
          <w:marLeft w:val="640"/>
          <w:marRight w:val="0"/>
          <w:marTop w:val="0"/>
          <w:marBottom w:val="0"/>
          <w:divBdr>
            <w:top w:val="none" w:sz="0" w:space="0" w:color="auto"/>
            <w:left w:val="none" w:sz="0" w:space="0" w:color="auto"/>
            <w:bottom w:val="none" w:sz="0" w:space="0" w:color="auto"/>
            <w:right w:val="none" w:sz="0" w:space="0" w:color="auto"/>
          </w:divBdr>
        </w:div>
        <w:div w:id="1695881322">
          <w:marLeft w:val="640"/>
          <w:marRight w:val="0"/>
          <w:marTop w:val="0"/>
          <w:marBottom w:val="0"/>
          <w:divBdr>
            <w:top w:val="none" w:sz="0" w:space="0" w:color="auto"/>
            <w:left w:val="none" w:sz="0" w:space="0" w:color="auto"/>
            <w:bottom w:val="none" w:sz="0" w:space="0" w:color="auto"/>
            <w:right w:val="none" w:sz="0" w:space="0" w:color="auto"/>
          </w:divBdr>
        </w:div>
        <w:div w:id="736439042">
          <w:marLeft w:val="640"/>
          <w:marRight w:val="0"/>
          <w:marTop w:val="0"/>
          <w:marBottom w:val="0"/>
          <w:divBdr>
            <w:top w:val="none" w:sz="0" w:space="0" w:color="auto"/>
            <w:left w:val="none" w:sz="0" w:space="0" w:color="auto"/>
            <w:bottom w:val="none" w:sz="0" w:space="0" w:color="auto"/>
            <w:right w:val="none" w:sz="0" w:space="0" w:color="auto"/>
          </w:divBdr>
        </w:div>
        <w:div w:id="2049455092">
          <w:marLeft w:val="640"/>
          <w:marRight w:val="0"/>
          <w:marTop w:val="0"/>
          <w:marBottom w:val="0"/>
          <w:divBdr>
            <w:top w:val="none" w:sz="0" w:space="0" w:color="auto"/>
            <w:left w:val="none" w:sz="0" w:space="0" w:color="auto"/>
            <w:bottom w:val="none" w:sz="0" w:space="0" w:color="auto"/>
            <w:right w:val="none" w:sz="0" w:space="0" w:color="auto"/>
          </w:divBdr>
        </w:div>
        <w:div w:id="961574244">
          <w:marLeft w:val="640"/>
          <w:marRight w:val="0"/>
          <w:marTop w:val="0"/>
          <w:marBottom w:val="0"/>
          <w:divBdr>
            <w:top w:val="none" w:sz="0" w:space="0" w:color="auto"/>
            <w:left w:val="none" w:sz="0" w:space="0" w:color="auto"/>
            <w:bottom w:val="none" w:sz="0" w:space="0" w:color="auto"/>
            <w:right w:val="none" w:sz="0" w:space="0" w:color="auto"/>
          </w:divBdr>
        </w:div>
        <w:div w:id="401753167">
          <w:marLeft w:val="640"/>
          <w:marRight w:val="0"/>
          <w:marTop w:val="0"/>
          <w:marBottom w:val="0"/>
          <w:divBdr>
            <w:top w:val="none" w:sz="0" w:space="0" w:color="auto"/>
            <w:left w:val="none" w:sz="0" w:space="0" w:color="auto"/>
            <w:bottom w:val="none" w:sz="0" w:space="0" w:color="auto"/>
            <w:right w:val="none" w:sz="0" w:space="0" w:color="auto"/>
          </w:divBdr>
        </w:div>
        <w:div w:id="783424368">
          <w:marLeft w:val="640"/>
          <w:marRight w:val="0"/>
          <w:marTop w:val="0"/>
          <w:marBottom w:val="0"/>
          <w:divBdr>
            <w:top w:val="none" w:sz="0" w:space="0" w:color="auto"/>
            <w:left w:val="none" w:sz="0" w:space="0" w:color="auto"/>
            <w:bottom w:val="none" w:sz="0" w:space="0" w:color="auto"/>
            <w:right w:val="none" w:sz="0" w:space="0" w:color="auto"/>
          </w:divBdr>
        </w:div>
        <w:div w:id="446698644">
          <w:marLeft w:val="640"/>
          <w:marRight w:val="0"/>
          <w:marTop w:val="0"/>
          <w:marBottom w:val="0"/>
          <w:divBdr>
            <w:top w:val="none" w:sz="0" w:space="0" w:color="auto"/>
            <w:left w:val="none" w:sz="0" w:space="0" w:color="auto"/>
            <w:bottom w:val="none" w:sz="0" w:space="0" w:color="auto"/>
            <w:right w:val="none" w:sz="0" w:space="0" w:color="auto"/>
          </w:divBdr>
        </w:div>
        <w:div w:id="185407584">
          <w:marLeft w:val="640"/>
          <w:marRight w:val="0"/>
          <w:marTop w:val="0"/>
          <w:marBottom w:val="0"/>
          <w:divBdr>
            <w:top w:val="none" w:sz="0" w:space="0" w:color="auto"/>
            <w:left w:val="none" w:sz="0" w:space="0" w:color="auto"/>
            <w:bottom w:val="none" w:sz="0" w:space="0" w:color="auto"/>
            <w:right w:val="none" w:sz="0" w:space="0" w:color="auto"/>
          </w:divBdr>
        </w:div>
        <w:div w:id="496578164">
          <w:marLeft w:val="640"/>
          <w:marRight w:val="0"/>
          <w:marTop w:val="0"/>
          <w:marBottom w:val="0"/>
          <w:divBdr>
            <w:top w:val="none" w:sz="0" w:space="0" w:color="auto"/>
            <w:left w:val="none" w:sz="0" w:space="0" w:color="auto"/>
            <w:bottom w:val="none" w:sz="0" w:space="0" w:color="auto"/>
            <w:right w:val="none" w:sz="0" w:space="0" w:color="auto"/>
          </w:divBdr>
        </w:div>
        <w:div w:id="659385590">
          <w:marLeft w:val="640"/>
          <w:marRight w:val="0"/>
          <w:marTop w:val="0"/>
          <w:marBottom w:val="0"/>
          <w:divBdr>
            <w:top w:val="none" w:sz="0" w:space="0" w:color="auto"/>
            <w:left w:val="none" w:sz="0" w:space="0" w:color="auto"/>
            <w:bottom w:val="none" w:sz="0" w:space="0" w:color="auto"/>
            <w:right w:val="none" w:sz="0" w:space="0" w:color="auto"/>
          </w:divBdr>
        </w:div>
        <w:div w:id="793013994">
          <w:marLeft w:val="640"/>
          <w:marRight w:val="0"/>
          <w:marTop w:val="0"/>
          <w:marBottom w:val="0"/>
          <w:divBdr>
            <w:top w:val="none" w:sz="0" w:space="0" w:color="auto"/>
            <w:left w:val="none" w:sz="0" w:space="0" w:color="auto"/>
            <w:bottom w:val="none" w:sz="0" w:space="0" w:color="auto"/>
            <w:right w:val="none" w:sz="0" w:space="0" w:color="auto"/>
          </w:divBdr>
        </w:div>
        <w:div w:id="1117486493">
          <w:marLeft w:val="640"/>
          <w:marRight w:val="0"/>
          <w:marTop w:val="0"/>
          <w:marBottom w:val="0"/>
          <w:divBdr>
            <w:top w:val="none" w:sz="0" w:space="0" w:color="auto"/>
            <w:left w:val="none" w:sz="0" w:space="0" w:color="auto"/>
            <w:bottom w:val="none" w:sz="0" w:space="0" w:color="auto"/>
            <w:right w:val="none" w:sz="0" w:space="0" w:color="auto"/>
          </w:divBdr>
        </w:div>
        <w:div w:id="613561536">
          <w:marLeft w:val="640"/>
          <w:marRight w:val="0"/>
          <w:marTop w:val="0"/>
          <w:marBottom w:val="0"/>
          <w:divBdr>
            <w:top w:val="none" w:sz="0" w:space="0" w:color="auto"/>
            <w:left w:val="none" w:sz="0" w:space="0" w:color="auto"/>
            <w:bottom w:val="none" w:sz="0" w:space="0" w:color="auto"/>
            <w:right w:val="none" w:sz="0" w:space="0" w:color="auto"/>
          </w:divBdr>
        </w:div>
        <w:div w:id="1280144191">
          <w:marLeft w:val="640"/>
          <w:marRight w:val="0"/>
          <w:marTop w:val="0"/>
          <w:marBottom w:val="0"/>
          <w:divBdr>
            <w:top w:val="none" w:sz="0" w:space="0" w:color="auto"/>
            <w:left w:val="none" w:sz="0" w:space="0" w:color="auto"/>
            <w:bottom w:val="none" w:sz="0" w:space="0" w:color="auto"/>
            <w:right w:val="none" w:sz="0" w:space="0" w:color="auto"/>
          </w:divBdr>
        </w:div>
        <w:div w:id="1756441844">
          <w:marLeft w:val="640"/>
          <w:marRight w:val="0"/>
          <w:marTop w:val="0"/>
          <w:marBottom w:val="0"/>
          <w:divBdr>
            <w:top w:val="none" w:sz="0" w:space="0" w:color="auto"/>
            <w:left w:val="none" w:sz="0" w:space="0" w:color="auto"/>
            <w:bottom w:val="none" w:sz="0" w:space="0" w:color="auto"/>
            <w:right w:val="none" w:sz="0" w:space="0" w:color="auto"/>
          </w:divBdr>
        </w:div>
        <w:div w:id="265965738">
          <w:marLeft w:val="640"/>
          <w:marRight w:val="0"/>
          <w:marTop w:val="0"/>
          <w:marBottom w:val="0"/>
          <w:divBdr>
            <w:top w:val="none" w:sz="0" w:space="0" w:color="auto"/>
            <w:left w:val="none" w:sz="0" w:space="0" w:color="auto"/>
            <w:bottom w:val="none" w:sz="0" w:space="0" w:color="auto"/>
            <w:right w:val="none" w:sz="0" w:space="0" w:color="auto"/>
          </w:divBdr>
        </w:div>
        <w:div w:id="574827251">
          <w:marLeft w:val="640"/>
          <w:marRight w:val="0"/>
          <w:marTop w:val="0"/>
          <w:marBottom w:val="0"/>
          <w:divBdr>
            <w:top w:val="none" w:sz="0" w:space="0" w:color="auto"/>
            <w:left w:val="none" w:sz="0" w:space="0" w:color="auto"/>
            <w:bottom w:val="none" w:sz="0" w:space="0" w:color="auto"/>
            <w:right w:val="none" w:sz="0" w:space="0" w:color="auto"/>
          </w:divBdr>
        </w:div>
        <w:div w:id="795830254">
          <w:marLeft w:val="640"/>
          <w:marRight w:val="0"/>
          <w:marTop w:val="0"/>
          <w:marBottom w:val="0"/>
          <w:divBdr>
            <w:top w:val="none" w:sz="0" w:space="0" w:color="auto"/>
            <w:left w:val="none" w:sz="0" w:space="0" w:color="auto"/>
            <w:bottom w:val="none" w:sz="0" w:space="0" w:color="auto"/>
            <w:right w:val="none" w:sz="0" w:space="0" w:color="auto"/>
          </w:divBdr>
        </w:div>
        <w:div w:id="1194462732">
          <w:marLeft w:val="640"/>
          <w:marRight w:val="0"/>
          <w:marTop w:val="0"/>
          <w:marBottom w:val="0"/>
          <w:divBdr>
            <w:top w:val="none" w:sz="0" w:space="0" w:color="auto"/>
            <w:left w:val="none" w:sz="0" w:space="0" w:color="auto"/>
            <w:bottom w:val="none" w:sz="0" w:space="0" w:color="auto"/>
            <w:right w:val="none" w:sz="0" w:space="0" w:color="auto"/>
          </w:divBdr>
        </w:div>
        <w:div w:id="1943758779">
          <w:marLeft w:val="640"/>
          <w:marRight w:val="0"/>
          <w:marTop w:val="0"/>
          <w:marBottom w:val="0"/>
          <w:divBdr>
            <w:top w:val="none" w:sz="0" w:space="0" w:color="auto"/>
            <w:left w:val="none" w:sz="0" w:space="0" w:color="auto"/>
            <w:bottom w:val="none" w:sz="0" w:space="0" w:color="auto"/>
            <w:right w:val="none" w:sz="0" w:space="0" w:color="auto"/>
          </w:divBdr>
        </w:div>
        <w:div w:id="636960588">
          <w:marLeft w:val="640"/>
          <w:marRight w:val="0"/>
          <w:marTop w:val="0"/>
          <w:marBottom w:val="0"/>
          <w:divBdr>
            <w:top w:val="none" w:sz="0" w:space="0" w:color="auto"/>
            <w:left w:val="none" w:sz="0" w:space="0" w:color="auto"/>
            <w:bottom w:val="none" w:sz="0" w:space="0" w:color="auto"/>
            <w:right w:val="none" w:sz="0" w:space="0" w:color="auto"/>
          </w:divBdr>
        </w:div>
        <w:div w:id="1722245095">
          <w:marLeft w:val="640"/>
          <w:marRight w:val="0"/>
          <w:marTop w:val="0"/>
          <w:marBottom w:val="0"/>
          <w:divBdr>
            <w:top w:val="none" w:sz="0" w:space="0" w:color="auto"/>
            <w:left w:val="none" w:sz="0" w:space="0" w:color="auto"/>
            <w:bottom w:val="none" w:sz="0" w:space="0" w:color="auto"/>
            <w:right w:val="none" w:sz="0" w:space="0" w:color="auto"/>
          </w:divBdr>
        </w:div>
        <w:div w:id="1406994202">
          <w:marLeft w:val="640"/>
          <w:marRight w:val="0"/>
          <w:marTop w:val="0"/>
          <w:marBottom w:val="0"/>
          <w:divBdr>
            <w:top w:val="none" w:sz="0" w:space="0" w:color="auto"/>
            <w:left w:val="none" w:sz="0" w:space="0" w:color="auto"/>
            <w:bottom w:val="none" w:sz="0" w:space="0" w:color="auto"/>
            <w:right w:val="none" w:sz="0" w:space="0" w:color="auto"/>
          </w:divBdr>
        </w:div>
        <w:div w:id="3290313">
          <w:marLeft w:val="640"/>
          <w:marRight w:val="0"/>
          <w:marTop w:val="0"/>
          <w:marBottom w:val="0"/>
          <w:divBdr>
            <w:top w:val="none" w:sz="0" w:space="0" w:color="auto"/>
            <w:left w:val="none" w:sz="0" w:space="0" w:color="auto"/>
            <w:bottom w:val="none" w:sz="0" w:space="0" w:color="auto"/>
            <w:right w:val="none" w:sz="0" w:space="0" w:color="auto"/>
          </w:divBdr>
        </w:div>
        <w:div w:id="618335829">
          <w:marLeft w:val="640"/>
          <w:marRight w:val="0"/>
          <w:marTop w:val="0"/>
          <w:marBottom w:val="0"/>
          <w:divBdr>
            <w:top w:val="none" w:sz="0" w:space="0" w:color="auto"/>
            <w:left w:val="none" w:sz="0" w:space="0" w:color="auto"/>
            <w:bottom w:val="none" w:sz="0" w:space="0" w:color="auto"/>
            <w:right w:val="none" w:sz="0" w:space="0" w:color="auto"/>
          </w:divBdr>
        </w:div>
        <w:div w:id="1360205132">
          <w:marLeft w:val="640"/>
          <w:marRight w:val="0"/>
          <w:marTop w:val="0"/>
          <w:marBottom w:val="0"/>
          <w:divBdr>
            <w:top w:val="none" w:sz="0" w:space="0" w:color="auto"/>
            <w:left w:val="none" w:sz="0" w:space="0" w:color="auto"/>
            <w:bottom w:val="none" w:sz="0" w:space="0" w:color="auto"/>
            <w:right w:val="none" w:sz="0" w:space="0" w:color="auto"/>
          </w:divBdr>
        </w:div>
        <w:div w:id="6906613">
          <w:marLeft w:val="640"/>
          <w:marRight w:val="0"/>
          <w:marTop w:val="0"/>
          <w:marBottom w:val="0"/>
          <w:divBdr>
            <w:top w:val="none" w:sz="0" w:space="0" w:color="auto"/>
            <w:left w:val="none" w:sz="0" w:space="0" w:color="auto"/>
            <w:bottom w:val="none" w:sz="0" w:space="0" w:color="auto"/>
            <w:right w:val="none" w:sz="0" w:space="0" w:color="auto"/>
          </w:divBdr>
        </w:div>
        <w:div w:id="1681662288">
          <w:marLeft w:val="640"/>
          <w:marRight w:val="0"/>
          <w:marTop w:val="0"/>
          <w:marBottom w:val="0"/>
          <w:divBdr>
            <w:top w:val="none" w:sz="0" w:space="0" w:color="auto"/>
            <w:left w:val="none" w:sz="0" w:space="0" w:color="auto"/>
            <w:bottom w:val="none" w:sz="0" w:space="0" w:color="auto"/>
            <w:right w:val="none" w:sz="0" w:space="0" w:color="auto"/>
          </w:divBdr>
        </w:div>
        <w:div w:id="515922046">
          <w:marLeft w:val="640"/>
          <w:marRight w:val="0"/>
          <w:marTop w:val="0"/>
          <w:marBottom w:val="0"/>
          <w:divBdr>
            <w:top w:val="none" w:sz="0" w:space="0" w:color="auto"/>
            <w:left w:val="none" w:sz="0" w:space="0" w:color="auto"/>
            <w:bottom w:val="none" w:sz="0" w:space="0" w:color="auto"/>
            <w:right w:val="none" w:sz="0" w:space="0" w:color="auto"/>
          </w:divBdr>
        </w:div>
        <w:div w:id="1983386317">
          <w:marLeft w:val="640"/>
          <w:marRight w:val="0"/>
          <w:marTop w:val="0"/>
          <w:marBottom w:val="0"/>
          <w:divBdr>
            <w:top w:val="none" w:sz="0" w:space="0" w:color="auto"/>
            <w:left w:val="none" w:sz="0" w:space="0" w:color="auto"/>
            <w:bottom w:val="none" w:sz="0" w:space="0" w:color="auto"/>
            <w:right w:val="none" w:sz="0" w:space="0" w:color="auto"/>
          </w:divBdr>
        </w:div>
        <w:div w:id="1588152666">
          <w:marLeft w:val="640"/>
          <w:marRight w:val="0"/>
          <w:marTop w:val="0"/>
          <w:marBottom w:val="0"/>
          <w:divBdr>
            <w:top w:val="none" w:sz="0" w:space="0" w:color="auto"/>
            <w:left w:val="none" w:sz="0" w:space="0" w:color="auto"/>
            <w:bottom w:val="none" w:sz="0" w:space="0" w:color="auto"/>
            <w:right w:val="none" w:sz="0" w:space="0" w:color="auto"/>
          </w:divBdr>
        </w:div>
        <w:div w:id="783384479">
          <w:marLeft w:val="640"/>
          <w:marRight w:val="0"/>
          <w:marTop w:val="0"/>
          <w:marBottom w:val="0"/>
          <w:divBdr>
            <w:top w:val="none" w:sz="0" w:space="0" w:color="auto"/>
            <w:left w:val="none" w:sz="0" w:space="0" w:color="auto"/>
            <w:bottom w:val="none" w:sz="0" w:space="0" w:color="auto"/>
            <w:right w:val="none" w:sz="0" w:space="0" w:color="auto"/>
          </w:divBdr>
        </w:div>
        <w:div w:id="832064740">
          <w:marLeft w:val="640"/>
          <w:marRight w:val="0"/>
          <w:marTop w:val="0"/>
          <w:marBottom w:val="0"/>
          <w:divBdr>
            <w:top w:val="none" w:sz="0" w:space="0" w:color="auto"/>
            <w:left w:val="none" w:sz="0" w:space="0" w:color="auto"/>
            <w:bottom w:val="none" w:sz="0" w:space="0" w:color="auto"/>
            <w:right w:val="none" w:sz="0" w:space="0" w:color="auto"/>
          </w:divBdr>
        </w:div>
        <w:div w:id="2016960437">
          <w:marLeft w:val="640"/>
          <w:marRight w:val="0"/>
          <w:marTop w:val="0"/>
          <w:marBottom w:val="0"/>
          <w:divBdr>
            <w:top w:val="none" w:sz="0" w:space="0" w:color="auto"/>
            <w:left w:val="none" w:sz="0" w:space="0" w:color="auto"/>
            <w:bottom w:val="none" w:sz="0" w:space="0" w:color="auto"/>
            <w:right w:val="none" w:sz="0" w:space="0" w:color="auto"/>
          </w:divBdr>
        </w:div>
        <w:div w:id="1369722684">
          <w:marLeft w:val="640"/>
          <w:marRight w:val="0"/>
          <w:marTop w:val="0"/>
          <w:marBottom w:val="0"/>
          <w:divBdr>
            <w:top w:val="none" w:sz="0" w:space="0" w:color="auto"/>
            <w:left w:val="none" w:sz="0" w:space="0" w:color="auto"/>
            <w:bottom w:val="none" w:sz="0" w:space="0" w:color="auto"/>
            <w:right w:val="none" w:sz="0" w:space="0" w:color="auto"/>
          </w:divBdr>
        </w:div>
        <w:div w:id="1553614226">
          <w:marLeft w:val="640"/>
          <w:marRight w:val="0"/>
          <w:marTop w:val="0"/>
          <w:marBottom w:val="0"/>
          <w:divBdr>
            <w:top w:val="none" w:sz="0" w:space="0" w:color="auto"/>
            <w:left w:val="none" w:sz="0" w:space="0" w:color="auto"/>
            <w:bottom w:val="none" w:sz="0" w:space="0" w:color="auto"/>
            <w:right w:val="none" w:sz="0" w:space="0" w:color="auto"/>
          </w:divBdr>
        </w:div>
        <w:div w:id="479269321">
          <w:marLeft w:val="640"/>
          <w:marRight w:val="0"/>
          <w:marTop w:val="0"/>
          <w:marBottom w:val="0"/>
          <w:divBdr>
            <w:top w:val="none" w:sz="0" w:space="0" w:color="auto"/>
            <w:left w:val="none" w:sz="0" w:space="0" w:color="auto"/>
            <w:bottom w:val="none" w:sz="0" w:space="0" w:color="auto"/>
            <w:right w:val="none" w:sz="0" w:space="0" w:color="auto"/>
          </w:divBdr>
        </w:div>
        <w:div w:id="1566335376">
          <w:marLeft w:val="640"/>
          <w:marRight w:val="0"/>
          <w:marTop w:val="0"/>
          <w:marBottom w:val="0"/>
          <w:divBdr>
            <w:top w:val="none" w:sz="0" w:space="0" w:color="auto"/>
            <w:left w:val="none" w:sz="0" w:space="0" w:color="auto"/>
            <w:bottom w:val="none" w:sz="0" w:space="0" w:color="auto"/>
            <w:right w:val="none" w:sz="0" w:space="0" w:color="auto"/>
          </w:divBdr>
        </w:div>
        <w:div w:id="1878270546">
          <w:marLeft w:val="640"/>
          <w:marRight w:val="0"/>
          <w:marTop w:val="0"/>
          <w:marBottom w:val="0"/>
          <w:divBdr>
            <w:top w:val="none" w:sz="0" w:space="0" w:color="auto"/>
            <w:left w:val="none" w:sz="0" w:space="0" w:color="auto"/>
            <w:bottom w:val="none" w:sz="0" w:space="0" w:color="auto"/>
            <w:right w:val="none" w:sz="0" w:space="0" w:color="auto"/>
          </w:divBdr>
        </w:div>
        <w:div w:id="777679176">
          <w:marLeft w:val="640"/>
          <w:marRight w:val="0"/>
          <w:marTop w:val="0"/>
          <w:marBottom w:val="0"/>
          <w:divBdr>
            <w:top w:val="none" w:sz="0" w:space="0" w:color="auto"/>
            <w:left w:val="none" w:sz="0" w:space="0" w:color="auto"/>
            <w:bottom w:val="none" w:sz="0" w:space="0" w:color="auto"/>
            <w:right w:val="none" w:sz="0" w:space="0" w:color="auto"/>
          </w:divBdr>
        </w:div>
        <w:div w:id="1877620512">
          <w:marLeft w:val="640"/>
          <w:marRight w:val="0"/>
          <w:marTop w:val="0"/>
          <w:marBottom w:val="0"/>
          <w:divBdr>
            <w:top w:val="none" w:sz="0" w:space="0" w:color="auto"/>
            <w:left w:val="none" w:sz="0" w:space="0" w:color="auto"/>
            <w:bottom w:val="none" w:sz="0" w:space="0" w:color="auto"/>
            <w:right w:val="none" w:sz="0" w:space="0" w:color="auto"/>
          </w:divBdr>
        </w:div>
        <w:div w:id="1316911558">
          <w:marLeft w:val="640"/>
          <w:marRight w:val="0"/>
          <w:marTop w:val="0"/>
          <w:marBottom w:val="0"/>
          <w:divBdr>
            <w:top w:val="none" w:sz="0" w:space="0" w:color="auto"/>
            <w:left w:val="none" w:sz="0" w:space="0" w:color="auto"/>
            <w:bottom w:val="none" w:sz="0" w:space="0" w:color="auto"/>
            <w:right w:val="none" w:sz="0" w:space="0" w:color="auto"/>
          </w:divBdr>
        </w:div>
        <w:div w:id="1311011769">
          <w:marLeft w:val="640"/>
          <w:marRight w:val="0"/>
          <w:marTop w:val="0"/>
          <w:marBottom w:val="0"/>
          <w:divBdr>
            <w:top w:val="none" w:sz="0" w:space="0" w:color="auto"/>
            <w:left w:val="none" w:sz="0" w:space="0" w:color="auto"/>
            <w:bottom w:val="none" w:sz="0" w:space="0" w:color="auto"/>
            <w:right w:val="none" w:sz="0" w:space="0" w:color="auto"/>
          </w:divBdr>
        </w:div>
        <w:div w:id="540631676">
          <w:marLeft w:val="640"/>
          <w:marRight w:val="0"/>
          <w:marTop w:val="0"/>
          <w:marBottom w:val="0"/>
          <w:divBdr>
            <w:top w:val="none" w:sz="0" w:space="0" w:color="auto"/>
            <w:left w:val="none" w:sz="0" w:space="0" w:color="auto"/>
            <w:bottom w:val="none" w:sz="0" w:space="0" w:color="auto"/>
            <w:right w:val="none" w:sz="0" w:space="0" w:color="auto"/>
          </w:divBdr>
        </w:div>
        <w:div w:id="1697389236">
          <w:marLeft w:val="640"/>
          <w:marRight w:val="0"/>
          <w:marTop w:val="0"/>
          <w:marBottom w:val="0"/>
          <w:divBdr>
            <w:top w:val="none" w:sz="0" w:space="0" w:color="auto"/>
            <w:left w:val="none" w:sz="0" w:space="0" w:color="auto"/>
            <w:bottom w:val="none" w:sz="0" w:space="0" w:color="auto"/>
            <w:right w:val="none" w:sz="0" w:space="0" w:color="auto"/>
          </w:divBdr>
        </w:div>
        <w:div w:id="46801659">
          <w:marLeft w:val="640"/>
          <w:marRight w:val="0"/>
          <w:marTop w:val="0"/>
          <w:marBottom w:val="0"/>
          <w:divBdr>
            <w:top w:val="none" w:sz="0" w:space="0" w:color="auto"/>
            <w:left w:val="none" w:sz="0" w:space="0" w:color="auto"/>
            <w:bottom w:val="none" w:sz="0" w:space="0" w:color="auto"/>
            <w:right w:val="none" w:sz="0" w:space="0" w:color="auto"/>
          </w:divBdr>
        </w:div>
        <w:div w:id="2072999806">
          <w:marLeft w:val="640"/>
          <w:marRight w:val="0"/>
          <w:marTop w:val="0"/>
          <w:marBottom w:val="0"/>
          <w:divBdr>
            <w:top w:val="none" w:sz="0" w:space="0" w:color="auto"/>
            <w:left w:val="none" w:sz="0" w:space="0" w:color="auto"/>
            <w:bottom w:val="none" w:sz="0" w:space="0" w:color="auto"/>
            <w:right w:val="none" w:sz="0" w:space="0" w:color="auto"/>
          </w:divBdr>
        </w:div>
        <w:div w:id="1177161322">
          <w:marLeft w:val="640"/>
          <w:marRight w:val="0"/>
          <w:marTop w:val="0"/>
          <w:marBottom w:val="0"/>
          <w:divBdr>
            <w:top w:val="none" w:sz="0" w:space="0" w:color="auto"/>
            <w:left w:val="none" w:sz="0" w:space="0" w:color="auto"/>
            <w:bottom w:val="none" w:sz="0" w:space="0" w:color="auto"/>
            <w:right w:val="none" w:sz="0" w:space="0" w:color="auto"/>
          </w:divBdr>
        </w:div>
        <w:div w:id="244606163">
          <w:marLeft w:val="640"/>
          <w:marRight w:val="0"/>
          <w:marTop w:val="0"/>
          <w:marBottom w:val="0"/>
          <w:divBdr>
            <w:top w:val="none" w:sz="0" w:space="0" w:color="auto"/>
            <w:left w:val="none" w:sz="0" w:space="0" w:color="auto"/>
            <w:bottom w:val="none" w:sz="0" w:space="0" w:color="auto"/>
            <w:right w:val="none" w:sz="0" w:space="0" w:color="auto"/>
          </w:divBdr>
        </w:div>
        <w:div w:id="301666056">
          <w:marLeft w:val="640"/>
          <w:marRight w:val="0"/>
          <w:marTop w:val="0"/>
          <w:marBottom w:val="0"/>
          <w:divBdr>
            <w:top w:val="none" w:sz="0" w:space="0" w:color="auto"/>
            <w:left w:val="none" w:sz="0" w:space="0" w:color="auto"/>
            <w:bottom w:val="none" w:sz="0" w:space="0" w:color="auto"/>
            <w:right w:val="none" w:sz="0" w:space="0" w:color="auto"/>
          </w:divBdr>
        </w:div>
        <w:div w:id="859706881">
          <w:marLeft w:val="640"/>
          <w:marRight w:val="0"/>
          <w:marTop w:val="0"/>
          <w:marBottom w:val="0"/>
          <w:divBdr>
            <w:top w:val="none" w:sz="0" w:space="0" w:color="auto"/>
            <w:left w:val="none" w:sz="0" w:space="0" w:color="auto"/>
            <w:bottom w:val="none" w:sz="0" w:space="0" w:color="auto"/>
            <w:right w:val="none" w:sz="0" w:space="0" w:color="auto"/>
          </w:divBdr>
        </w:div>
        <w:div w:id="641423129">
          <w:marLeft w:val="640"/>
          <w:marRight w:val="0"/>
          <w:marTop w:val="0"/>
          <w:marBottom w:val="0"/>
          <w:divBdr>
            <w:top w:val="none" w:sz="0" w:space="0" w:color="auto"/>
            <w:left w:val="none" w:sz="0" w:space="0" w:color="auto"/>
            <w:bottom w:val="none" w:sz="0" w:space="0" w:color="auto"/>
            <w:right w:val="none" w:sz="0" w:space="0" w:color="auto"/>
          </w:divBdr>
        </w:div>
        <w:div w:id="115178393">
          <w:marLeft w:val="640"/>
          <w:marRight w:val="0"/>
          <w:marTop w:val="0"/>
          <w:marBottom w:val="0"/>
          <w:divBdr>
            <w:top w:val="none" w:sz="0" w:space="0" w:color="auto"/>
            <w:left w:val="none" w:sz="0" w:space="0" w:color="auto"/>
            <w:bottom w:val="none" w:sz="0" w:space="0" w:color="auto"/>
            <w:right w:val="none" w:sz="0" w:space="0" w:color="auto"/>
          </w:divBdr>
        </w:div>
        <w:div w:id="1276673529">
          <w:marLeft w:val="640"/>
          <w:marRight w:val="0"/>
          <w:marTop w:val="0"/>
          <w:marBottom w:val="0"/>
          <w:divBdr>
            <w:top w:val="none" w:sz="0" w:space="0" w:color="auto"/>
            <w:left w:val="none" w:sz="0" w:space="0" w:color="auto"/>
            <w:bottom w:val="none" w:sz="0" w:space="0" w:color="auto"/>
            <w:right w:val="none" w:sz="0" w:space="0" w:color="auto"/>
          </w:divBdr>
        </w:div>
        <w:div w:id="1833255379">
          <w:marLeft w:val="640"/>
          <w:marRight w:val="0"/>
          <w:marTop w:val="0"/>
          <w:marBottom w:val="0"/>
          <w:divBdr>
            <w:top w:val="none" w:sz="0" w:space="0" w:color="auto"/>
            <w:left w:val="none" w:sz="0" w:space="0" w:color="auto"/>
            <w:bottom w:val="none" w:sz="0" w:space="0" w:color="auto"/>
            <w:right w:val="none" w:sz="0" w:space="0" w:color="auto"/>
          </w:divBdr>
        </w:div>
        <w:div w:id="1256938959">
          <w:marLeft w:val="640"/>
          <w:marRight w:val="0"/>
          <w:marTop w:val="0"/>
          <w:marBottom w:val="0"/>
          <w:divBdr>
            <w:top w:val="none" w:sz="0" w:space="0" w:color="auto"/>
            <w:left w:val="none" w:sz="0" w:space="0" w:color="auto"/>
            <w:bottom w:val="none" w:sz="0" w:space="0" w:color="auto"/>
            <w:right w:val="none" w:sz="0" w:space="0" w:color="auto"/>
          </w:divBdr>
        </w:div>
        <w:div w:id="1816409366">
          <w:marLeft w:val="640"/>
          <w:marRight w:val="0"/>
          <w:marTop w:val="0"/>
          <w:marBottom w:val="0"/>
          <w:divBdr>
            <w:top w:val="none" w:sz="0" w:space="0" w:color="auto"/>
            <w:left w:val="none" w:sz="0" w:space="0" w:color="auto"/>
            <w:bottom w:val="none" w:sz="0" w:space="0" w:color="auto"/>
            <w:right w:val="none" w:sz="0" w:space="0" w:color="auto"/>
          </w:divBdr>
        </w:div>
        <w:div w:id="578446882">
          <w:marLeft w:val="640"/>
          <w:marRight w:val="0"/>
          <w:marTop w:val="0"/>
          <w:marBottom w:val="0"/>
          <w:divBdr>
            <w:top w:val="none" w:sz="0" w:space="0" w:color="auto"/>
            <w:left w:val="none" w:sz="0" w:space="0" w:color="auto"/>
            <w:bottom w:val="none" w:sz="0" w:space="0" w:color="auto"/>
            <w:right w:val="none" w:sz="0" w:space="0" w:color="auto"/>
          </w:divBdr>
        </w:div>
        <w:div w:id="982856298">
          <w:marLeft w:val="640"/>
          <w:marRight w:val="0"/>
          <w:marTop w:val="0"/>
          <w:marBottom w:val="0"/>
          <w:divBdr>
            <w:top w:val="none" w:sz="0" w:space="0" w:color="auto"/>
            <w:left w:val="none" w:sz="0" w:space="0" w:color="auto"/>
            <w:bottom w:val="none" w:sz="0" w:space="0" w:color="auto"/>
            <w:right w:val="none" w:sz="0" w:space="0" w:color="auto"/>
          </w:divBdr>
        </w:div>
        <w:div w:id="815295150">
          <w:marLeft w:val="640"/>
          <w:marRight w:val="0"/>
          <w:marTop w:val="0"/>
          <w:marBottom w:val="0"/>
          <w:divBdr>
            <w:top w:val="none" w:sz="0" w:space="0" w:color="auto"/>
            <w:left w:val="none" w:sz="0" w:space="0" w:color="auto"/>
            <w:bottom w:val="none" w:sz="0" w:space="0" w:color="auto"/>
            <w:right w:val="none" w:sz="0" w:space="0" w:color="auto"/>
          </w:divBdr>
        </w:div>
        <w:div w:id="994648274">
          <w:marLeft w:val="640"/>
          <w:marRight w:val="0"/>
          <w:marTop w:val="0"/>
          <w:marBottom w:val="0"/>
          <w:divBdr>
            <w:top w:val="none" w:sz="0" w:space="0" w:color="auto"/>
            <w:left w:val="none" w:sz="0" w:space="0" w:color="auto"/>
            <w:bottom w:val="none" w:sz="0" w:space="0" w:color="auto"/>
            <w:right w:val="none" w:sz="0" w:space="0" w:color="auto"/>
          </w:divBdr>
        </w:div>
        <w:div w:id="786125390">
          <w:marLeft w:val="640"/>
          <w:marRight w:val="0"/>
          <w:marTop w:val="0"/>
          <w:marBottom w:val="0"/>
          <w:divBdr>
            <w:top w:val="none" w:sz="0" w:space="0" w:color="auto"/>
            <w:left w:val="none" w:sz="0" w:space="0" w:color="auto"/>
            <w:bottom w:val="none" w:sz="0" w:space="0" w:color="auto"/>
            <w:right w:val="none" w:sz="0" w:space="0" w:color="auto"/>
          </w:divBdr>
        </w:div>
        <w:div w:id="622420795">
          <w:marLeft w:val="640"/>
          <w:marRight w:val="0"/>
          <w:marTop w:val="0"/>
          <w:marBottom w:val="0"/>
          <w:divBdr>
            <w:top w:val="none" w:sz="0" w:space="0" w:color="auto"/>
            <w:left w:val="none" w:sz="0" w:space="0" w:color="auto"/>
            <w:bottom w:val="none" w:sz="0" w:space="0" w:color="auto"/>
            <w:right w:val="none" w:sz="0" w:space="0" w:color="auto"/>
          </w:divBdr>
        </w:div>
        <w:div w:id="1657415052">
          <w:marLeft w:val="640"/>
          <w:marRight w:val="0"/>
          <w:marTop w:val="0"/>
          <w:marBottom w:val="0"/>
          <w:divBdr>
            <w:top w:val="none" w:sz="0" w:space="0" w:color="auto"/>
            <w:left w:val="none" w:sz="0" w:space="0" w:color="auto"/>
            <w:bottom w:val="none" w:sz="0" w:space="0" w:color="auto"/>
            <w:right w:val="none" w:sz="0" w:space="0" w:color="auto"/>
          </w:divBdr>
        </w:div>
        <w:div w:id="134684177">
          <w:marLeft w:val="640"/>
          <w:marRight w:val="0"/>
          <w:marTop w:val="0"/>
          <w:marBottom w:val="0"/>
          <w:divBdr>
            <w:top w:val="none" w:sz="0" w:space="0" w:color="auto"/>
            <w:left w:val="none" w:sz="0" w:space="0" w:color="auto"/>
            <w:bottom w:val="none" w:sz="0" w:space="0" w:color="auto"/>
            <w:right w:val="none" w:sz="0" w:space="0" w:color="auto"/>
          </w:divBdr>
        </w:div>
        <w:div w:id="271480766">
          <w:marLeft w:val="640"/>
          <w:marRight w:val="0"/>
          <w:marTop w:val="0"/>
          <w:marBottom w:val="0"/>
          <w:divBdr>
            <w:top w:val="none" w:sz="0" w:space="0" w:color="auto"/>
            <w:left w:val="none" w:sz="0" w:space="0" w:color="auto"/>
            <w:bottom w:val="none" w:sz="0" w:space="0" w:color="auto"/>
            <w:right w:val="none" w:sz="0" w:space="0" w:color="auto"/>
          </w:divBdr>
        </w:div>
        <w:div w:id="1623654977">
          <w:marLeft w:val="640"/>
          <w:marRight w:val="0"/>
          <w:marTop w:val="0"/>
          <w:marBottom w:val="0"/>
          <w:divBdr>
            <w:top w:val="none" w:sz="0" w:space="0" w:color="auto"/>
            <w:left w:val="none" w:sz="0" w:space="0" w:color="auto"/>
            <w:bottom w:val="none" w:sz="0" w:space="0" w:color="auto"/>
            <w:right w:val="none" w:sz="0" w:space="0" w:color="auto"/>
          </w:divBdr>
        </w:div>
        <w:div w:id="1992051763">
          <w:marLeft w:val="640"/>
          <w:marRight w:val="0"/>
          <w:marTop w:val="0"/>
          <w:marBottom w:val="0"/>
          <w:divBdr>
            <w:top w:val="none" w:sz="0" w:space="0" w:color="auto"/>
            <w:left w:val="none" w:sz="0" w:space="0" w:color="auto"/>
            <w:bottom w:val="none" w:sz="0" w:space="0" w:color="auto"/>
            <w:right w:val="none" w:sz="0" w:space="0" w:color="auto"/>
          </w:divBdr>
        </w:div>
        <w:div w:id="1604877258">
          <w:marLeft w:val="640"/>
          <w:marRight w:val="0"/>
          <w:marTop w:val="0"/>
          <w:marBottom w:val="0"/>
          <w:divBdr>
            <w:top w:val="none" w:sz="0" w:space="0" w:color="auto"/>
            <w:left w:val="none" w:sz="0" w:space="0" w:color="auto"/>
            <w:bottom w:val="none" w:sz="0" w:space="0" w:color="auto"/>
            <w:right w:val="none" w:sz="0" w:space="0" w:color="auto"/>
          </w:divBdr>
        </w:div>
        <w:div w:id="408432431">
          <w:marLeft w:val="640"/>
          <w:marRight w:val="0"/>
          <w:marTop w:val="0"/>
          <w:marBottom w:val="0"/>
          <w:divBdr>
            <w:top w:val="none" w:sz="0" w:space="0" w:color="auto"/>
            <w:left w:val="none" w:sz="0" w:space="0" w:color="auto"/>
            <w:bottom w:val="none" w:sz="0" w:space="0" w:color="auto"/>
            <w:right w:val="none" w:sz="0" w:space="0" w:color="auto"/>
          </w:divBdr>
        </w:div>
        <w:div w:id="1042560867">
          <w:marLeft w:val="640"/>
          <w:marRight w:val="0"/>
          <w:marTop w:val="0"/>
          <w:marBottom w:val="0"/>
          <w:divBdr>
            <w:top w:val="none" w:sz="0" w:space="0" w:color="auto"/>
            <w:left w:val="none" w:sz="0" w:space="0" w:color="auto"/>
            <w:bottom w:val="none" w:sz="0" w:space="0" w:color="auto"/>
            <w:right w:val="none" w:sz="0" w:space="0" w:color="auto"/>
          </w:divBdr>
        </w:div>
        <w:div w:id="1711605957">
          <w:marLeft w:val="640"/>
          <w:marRight w:val="0"/>
          <w:marTop w:val="0"/>
          <w:marBottom w:val="0"/>
          <w:divBdr>
            <w:top w:val="none" w:sz="0" w:space="0" w:color="auto"/>
            <w:left w:val="none" w:sz="0" w:space="0" w:color="auto"/>
            <w:bottom w:val="none" w:sz="0" w:space="0" w:color="auto"/>
            <w:right w:val="none" w:sz="0" w:space="0" w:color="auto"/>
          </w:divBdr>
        </w:div>
        <w:div w:id="115805389">
          <w:marLeft w:val="640"/>
          <w:marRight w:val="0"/>
          <w:marTop w:val="0"/>
          <w:marBottom w:val="0"/>
          <w:divBdr>
            <w:top w:val="none" w:sz="0" w:space="0" w:color="auto"/>
            <w:left w:val="none" w:sz="0" w:space="0" w:color="auto"/>
            <w:bottom w:val="none" w:sz="0" w:space="0" w:color="auto"/>
            <w:right w:val="none" w:sz="0" w:space="0" w:color="auto"/>
          </w:divBdr>
        </w:div>
        <w:div w:id="634917420">
          <w:marLeft w:val="640"/>
          <w:marRight w:val="0"/>
          <w:marTop w:val="0"/>
          <w:marBottom w:val="0"/>
          <w:divBdr>
            <w:top w:val="none" w:sz="0" w:space="0" w:color="auto"/>
            <w:left w:val="none" w:sz="0" w:space="0" w:color="auto"/>
            <w:bottom w:val="none" w:sz="0" w:space="0" w:color="auto"/>
            <w:right w:val="none" w:sz="0" w:space="0" w:color="auto"/>
          </w:divBdr>
        </w:div>
        <w:div w:id="843974970">
          <w:marLeft w:val="640"/>
          <w:marRight w:val="0"/>
          <w:marTop w:val="0"/>
          <w:marBottom w:val="0"/>
          <w:divBdr>
            <w:top w:val="none" w:sz="0" w:space="0" w:color="auto"/>
            <w:left w:val="none" w:sz="0" w:space="0" w:color="auto"/>
            <w:bottom w:val="none" w:sz="0" w:space="0" w:color="auto"/>
            <w:right w:val="none" w:sz="0" w:space="0" w:color="auto"/>
          </w:divBdr>
        </w:div>
        <w:div w:id="64841848">
          <w:marLeft w:val="640"/>
          <w:marRight w:val="0"/>
          <w:marTop w:val="0"/>
          <w:marBottom w:val="0"/>
          <w:divBdr>
            <w:top w:val="none" w:sz="0" w:space="0" w:color="auto"/>
            <w:left w:val="none" w:sz="0" w:space="0" w:color="auto"/>
            <w:bottom w:val="none" w:sz="0" w:space="0" w:color="auto"/>
            <w:right w:val="none" w:sz="0" w:space="0" w:color="auto"/>
          </w:divBdr>
        </w:div>
        <w:div w:id="1542935925">
          <w:marLeft w:val="640"/>
          <w:marRight w:val="0"/>
          <w:marTop w:val="0"/>
          <w:marBottom w:val="0"/>
          <w:divBdr>
            <w:top w:val="none" w:sz="0" w:space="0" w:color="auto"/>
            <w:left w:val="none" w:sz="0" w:space="0" w:color="auto"/>
            <w:bottom w:val="none" w:sz="0" w:space="0" w:color="auto"/>
            <w:right w:val="none" w:sz="0" w:space="0" w:color="auto"/>
          </w:divBdr>
        </w:div>
        <w:div w:id="67122079">
          <w:marLeft w:val="640"/>
          <w:marRight w:val="0"/>
          <w:marTop w:val="0"/>
          <w:marBottom w:val="0"/>
          <w:divBdr>
            <w:top w:val="none" w:sz="0" w:space="0" w:color="auto"/>
            <w:left w:val="none" w:sz="0" w:space="0" w:color="auto"/>
            <w:bottom w:val="none" w:sz="0" w:space="0" w:color="auto"/>
            <w:right w:val="none" w:sz="0" w:space="0" w:color="auto"/>
          </w:divBdr>
        </w:div>
        <w:div w:id="1933968452">
          <w:marLeft w:val="640"/>
          <w:marRight w:val="0"/>
          <w:marTop w:val="0"/>
          <w:marBottom w:val="0"/>
          <w:divBdr>
            <w:top w:val="none" w:sz="0" w:space="0" w:color="auto"/>
            <w:left w:val="none" w:sz="0" w:space="0" w:color="auto"/>
            <w:bottom w:val="none" w:sz="0" w:space="0" w:color="auto"/>
            <w:right w:val="none" w:sz="0" w:space="0" w:color="auto"/>
          </w:divBdr>
        </w:div>
        <w:div w:id="734857247">
          <w:marLeft w:val="640"/>
          <w:marRight w:val="0"/>
          <w:marTop w:val="0"/>
          <w:marBottom w:val="0"/>
          <w:divBdr>
            <w:top w:val="none" w:sz="0" w:space="0" w:color="auto"/>
            <w:left w:val="none" w:sz="0" w:space="0" w:color="auto"/>
            <w:bottom w:val="none" w:sz="0" w:space="0" w:color="auto"/>
            <w:right w:val="none" w:sz="0" w:space="0" w:color="auto"/>
          </w:divBdr>
        </w:div>
        <w:div w:id="209925093">
          <w:marLeft w:val="640"/>
          <w:marRight w:val="0"/>
          <w:marTop w:val="0"/>
          <w:marBottom w:val="0"/>
          <w:divBdr>
            <w:top w:val="none" w:sz="0" w:space="0" w:color="auto"/>
            <w:left w:val="none" w:sz="0" w:space="0" w:color="auto"/>
            <w:bottom w:val="none" w:sz="0" w:space="0" w:color="auto"/>
            <w:right w:val="none" w:sz="0" w:space="0" w:color="auto"/>
          </w:divBdr>
        </w:div>
        <w:div w:id="2123453361">
          <w:marLeft w:val="640"/>
          <w:marRight w:val="0"/>
          <w:marTop w:val="0"/>
          <w:marBottom w:val="0"/>
          <w:divBdr>
            <w:top w:val="none" w:sz="0" w:space="0" w:color="auto"/>
            <w:left w:val="none" w:sz="0" w:space="0" w:color="auto"/>
            <w:bottom w:val="none" w:sz="0" w:space="0" w:color="auto"/>
            <w:right w:val="none" w:sz="0" w:space="0" w:color="auto"/>
          </w:divBdr>
        </w:div>
        <w:div w:id="1332565720">
          <w:marLeft w:val="640"/>
          <w:marRight w:val="0"/>
          <w:marTop w:val="0"/>
          <w:marBottom w:val="0"/>
          <w:divBdr>
            <w:top w:val="none" w:sz="0" w:space="0" w:color="auto"/>
            <w:left w:val="none" w:sz="0" w:space="0" w:color="auto"/>
            <w:bottom w:val="none" w:sz="0" w:space="0" w:color="auto"/>
            <w:right w:val="none" w:sz="0" w:space="0" w:color="auto"/>
          </w:divBdr>
        </w:div>
        <w:div w:id="952053931">
          <w:marLeft w:val="640"/>
          <w:marRight w:val="0"/>
          <w:marTop w:val="0"/>
          <w:marBottom w:val="0"/>
          <w:divBdr>
            <w:top w:val="none" w:sz="0" w:space="0" w:color="auto"/>
            <w:left w:val="none" w:sz="0" w:space="0" w:color="auto"/>
            <w:bottom w:val="none" w:sz="0" w:space="0" w:color="auto"/>
            <w:right w:val="none" w:sz="0" w:space="0" w:color="auto"/>
          </w:divBdr>
        </w:div>
        <w:div w:id="428431013">
          <w:marLeft w:val="640"/>
          <w:marRight w:val="0"/>
          <w:marTop w:val="0"/>
          <w:marBottom w:val="0"/>
          <w:divBdr>
            <w:top w:val="none" w:sz="0" w:space="0" w:color="auto"/>
            <w:left w:val="none" w:sz="0" w:space="0" w:color="auto"/>
            <w:bottom w:val="none" w:sz="0" w:space="0" w:color="auto"/>
            <w:right w:val="none" w:sz="0" w:space="0" w:color="auto"/>
          </w:divBdr>
        </w:div>
        <w:div w:id="379742541">
          <w:marLeft w:val="640"/>
          <w:marRight w:val="0"/>
          <w:marTop w:val="0"/>
          <w:marBottom w:val="0"/>
          <w:divBdr>
            <w:top w:val="none" w:sz="0" w:space="0" w:color="auto"/>
            <w:left w:val="none" w:sz="0" w:space="0" w:color="auto"/>
            <w:bottom w:val="none" w:sz="0" w:space="0" w:color="auto"/>
            <w:right w:val="none" w:sz="0" w:space="0" w:color="auto"/>
          </w:divBdr>
        </w:div>
        <w:div w:id="1442912877">
          <w:marLeft w:val="640"/>
          <w:marRight w:val="0"/>
          <w:marTop w:val="0"/>
          <w:marBottom w:val="0"/>
          <w:divBdr>
            <w:top w:val="none" w:sz="0" w:space="0" w:color="auto"/>
            <w:left w:val="none" w:sz="0" w:space="0" w:color="auto"/>
            <w:bottom w:val="none" w:sz="0" w:space="0" w:color="auto"/>
            <w:right w:val="none" w:sz="0" w:space="0" w:color="auto"/>
          </w:divBdr>
        </w:div>
        <w:div w:id="1185242978">
          <w:marLeft w:val="640"/>
          <w:marRight w:val="0"/>
          <w:marTop w:val="0"/>
          <w:marBottom w:val="0"/>
          <w:divBdr>
            <w:top w:val="none" w:sz="0" w:space="0" w:color="auto"/>
            <w:left w:val="none" w:sz="0" w:space="0" w:color="auto"/>
            <w:bottom w:val="none" w:sz="0" w:space="0" w:color="auto"/>
            <w:right w:val="none" w:sz="0" w:space="0" w:color="auto"/>
          </w:divBdr>
        </w:div>
        <w:div w:id="1460999771">
          <w:marLeft w:val="640"/>
          <w:marRight w:val="0"/>
          <w:marTop w:val="0"/>
          <w:marBottom w:val="0"/>
          <w:divBdr>
            <w:top w:val="none" w:sz="0" w:space="0" w:color="auto"/>
            <w:left w:val="none" w:sz="0" w:space="0" w:color="auto"/>
            <w:bottom w:val="none" w:sz="0" w:space="0" w:color="auto"/>
            <w:right w:val="none" w:sz="0" w:space="0" w:color="auto"/>
          </w:divBdr>
        </w:div>
        <w:div w:id="635379668">
          <w:marLeft w:val="640"/>
          <w:marRight w:val="0"/>
          <w:marTop w:val="0"/>
          <w:marBottom w:val="0"/>
          <w:divBdr>
            <w:top w:val="none" w:sz="0" w:space="0" w:color="auto"/>
            <w:left w:val="none" w:sz="0" w:space="0" w:color="auto"/>
            <w:bottom w:val="none" w:sz="0" w:space="0" w:color="auto"/>
            <w:right w:val="none" w:sz="0" w:space="0" w:color="auto"/>
          </w:divBdr>
        </w:div>
        <w:div w:id="343829806">
          <w:marLeft w:val="640"/>
          <w:marRight w:val="0"/>
          <w:marTop w:val="0"/>
          <w:marBottom w:val="0"/>
          <w:divBdr>
            <w:top w:val="none" w:sz="0" w:space="0" w:color="auto"/>
            <w:left w:val="none" w:sz="0" w:space="0" w:color="auto"/>
            <w:bottom w:val="none" w:sz="0" w:space="0" w:color="auto"/>
            <w:right w:val="none" w:sz="0" w:space="0" w:color="auto"/>
          </w:divBdr>
        </w:div>
        <w:div w:id="933973989">
          <w:marLeft w:val="640"/>
          <w:marRight w:val="0"/>
          <w:marTop w:val="0"/>
          <w:marBottom w:val="0"/>
          <w:divBdr>
            <w:top w:val="none" w:sz="0" w:space="0" w:color="auto"/>
            <w:left w:val="none" w:sz="0" w:space="0" w:color="auto"/>
            <w:bottom w:val="none" w:sz="0" w:space="0" w:color="auto"/>
            <w:right w:val="none" w:sz="0" w:space="0" w:color="auto"/>
          </w:divBdr>
        </w:div>
        <w:div w:id="286662744">
          <w:marLeft w:val="640"/>
          <w:marRight w:val="0"/>
          <w:marTop w:val="0"/>
          <w:marBottom w:val="0"/>
          <w:divBdr>
            <w:top w:val="none" w:sz="0" w:space="0" w:color="auto"/>
            <w:left w:val="none" w:sz="0" w:space="0" w:color="auto"/>
            <w:bottom w:val="none" w:sz="0" w:space="0" w:color="auto"/>
            <w:right w:val="none" w:sz="0" w:space="0" w:color="auto"/>
          </w:divBdr>
        </w:div>
        <w:div w:id="1436051063">
          <w:marLeft w:val="640"/>
          <w:marRight w:val="0"/>
          <w:marTop w:val="0"/>
          <w:marBottom w:val="0"/>
          <w:divBdr>
            <w:top w:val="none" w:sz="0" w:space="0" w:color="auto"/>
            <w:left w:val="none" w:sz="0" w:space="0" w:color="auto"/>
            <w:bottom w:val="none" w:sz="0" w:space="0" w:color="auto"/>
            <w:right w:val="none" w:sz="0" w:space="0" w:color="auto"/>
          </w:divBdr>
        </w:div>
        <w:div w:id="124811182">
          <w:marLeft w:val="640"/>
          <w:marRight w:val="0"/>
          <w:marTop w:val="0"/>
          <w:marBottom w:val="0"/>
          <w:divBdr>
            <w:top w:val="none" w:sz="0" w:space="0" w:color="auto"/>
            <w:left w:val="none" w:sz="0" w:space="0" w:color="auto"/>
            <w:bottom w:val="none" w:sz="0" w:space="0" w:color="auto"/>
            <w:right w:val="none" w:sz="0" w:space="0" w:color="auto"/>
          </w:divBdr>
        </w:div>
        <w:div w:id="1992826826">
          <w:marLeft w:val="640"/>
          <w:marRight w:val="0"/>
          <w:marTop w:val="0"/>
          <w:marBottom w:val="0"/>
          <w:divBdr>
            <w:top w:val="none" w:sz="0" w:space="0" w:color="auto"/>
            <w:left w:val="none" w:sz="0" w:space="0" w:color="auto"/>
            <w:bottom w:val="none" w:sz="0" w:space="0" w:color="auto"/>
            <w:right w:val="none" w:sz="0" w:space="0" w:color="auto"/>
          </w:divBdr>
        </w:div>
        <w:div w:id="269777490">
          <w:marLeft w:val="640"/>
          <w:marRight w:val="0"/>
          <w:marTop w:val="0"/>
          <w:marBottom w:val="0"/>
          <w:divBdr>
            <w:top w:val="none" w:sz="0" w:space="0" w:color="auto"/>
            <w:left w:val="none" w:sz="0" w:space="0" w:color="auto"/>
            <w:bottom w:val="none" w:sz="0" w:space="0" w:color="auto"/>
            <w:right w:val="none" w:sz="0" w:space="0" w:color="auto"/>
          </w:divBdr>
        </w:div>
        <w:div w:id="1048525826">
          <w:marLeft w:val="640"/>
          <w:marRight w:val="0"/>
          <w:marTop w:val="0"/>
          <w:marBottom w:val="0"/>
          <w:divBdr>
            <w:top w:val="none" w:sz="0" w:space="0" w:color="auto"/>
            <w:left w:val="none" w:sz="0" w:space="0" w:color="auto"/>
            <w:bottom w:val="none" w:sz="0" w:space="0" w:color="auto"/>
            <w:right w:val="none" w:sz="0" w:space="0" w:color="auto"/>
          </w:divBdr>
        </w:div>
        <w:div w:id="589121539">
          <w:marLeft w:val="640"/>
          <w:marRight w:val="0"/>
          <w:marTop w:val="0"/>
          <w:marBottom w:val="0"/>
          <w:divBdr>
            <w:top w:val="none" w:sz="0" w:space="0" w:color="auto"/>
            <w:left w:val="none" w:sz="0" w:space="0" w:color="auto"/>
            <w:bottom w:val="none" w:sz="0" w:space="0" w:color="auto"/>
            <w:right w:val="none" w:sz="0" w:space="0" w:color="auto"/>
          </w:divBdr>
        </w:div>
        <w:div w:id="1075592409">
          <w:marLeft w:val="640"/>
          <w:marRight w:val="0"/>
          <w:marTop w:val="0"/>
          <w:marBottom w:val="0"/>
          <w:divBdr>
            <w:top w:val="none" w:sz="0" w:space="0" w:color="auto"/>
            <w:left w:val="none" w:sz="0" w:space="0" w:color="auto"/>
            <w:bottom w:val="none" w:sz="0" w:space="0" w:color="auto"/>
            <w:right w:val="none" w:sz="0" w:space="0" w:color="auto"/>
          </w:divBdr>
        </w:div>
        <w:div w:id="2038461654">
          <w:marLeft w:val="640"/>
          <w:marRight w:val="0"/>
          <w:marTop w:val="0"/>
          <w:marBottom w:val="0"/>
          <w:divBdr>
            <w:top w:val="none" w:sz="0" w:space="0" w:color="auto"/>
            <w:left w:val="none" w:sz="0" w:space="0" w:color="auto"/>
            <w:bottom w:val="none" w:sz="0" w:space="0" w:color="auto"/>
            <w:right w:val="none" w:sz="0" w:space="0" w:color="auto"/>
          </w:divBdr>
        </w:div>
        <w:div w:id="1822505189">
          <w:marLeft w:val="640"/>
          <w:marRight w:val="0"/>
          <w:marTop w:val="0"/>
          <w:marBottom w:val="0"/>
          <w:divBdr>
            <w:top w:val="none" w:sz="0" w:space="0" w:color="auto"/>
            <w:left w:val="none" w:sz="0" w:space="0" w:color="auto"/>
            <w:bottom w:val="none" w:sz="0" w:space="0" w:color="auto"/>
            <w:right w:val="none" w:sz="0" w:space="0" w:color="auto"/>
          </w:divBdr>
        </w:div>
        <w:div w:id="1292978683">
          <w:marLeft w:val="640"/>
          <w:marRight w:val="0"/>
          <w:marTop w:val="0"/>
          <w:marBottom w:val="0"/>
          <w:divBdr>
            <w:top w:val="none" w:sz="0" w:space="0" w:color="auto"/>
            <w:left w:val="none" w:sz="0" w:space="0" w:color="auto"/>
            <w:bottom w:val="none" w:sz="0" w:space="0" w:color="auto"/>
            <w:right w:val="none" w:sz="0" w:space="0" w:color="auto"/>
          </w:divBdr>
        </w:div>
        <w:div w:id="841311863">
          <w:marLeft w:val="640"/>
          <w:marRight w:val="0"/>
          <w:marTop w:val="0"/>
          <w:marBottom w:val="0"/>
          <w:divBdr>
            <w:top w:val="none" w:sz="0" w:space="0" w:color="auto"/>
            <w:left w:val="none" w:sz="0" w:space="0" w:color="auto"/>
            <w:bottom w:val="none" w:sz="0" w:space="0" w:color="auto"/>
            <w:right w:val="none" w:sz="0" w:space="0" w:color="auto"/>
          </w:divBdr>
        </w:div>
        <w:div w:id="276834970">
          <w:marLeft w:val="640"/>
          <w:marRight w:val="0"/>
          <w:marTop w:val="0"/>
          <w:marBottom w:val="0"/>
          <w:divBdr>
            <w:top w:val="none" w:sz="0" w:space="0" w:color="auto"/>
            <w:left w:val="none" w:sz="0" w:space="0" w:color="auto"/>
            <w:bottom w:val="none" w:sz="0" w:space="0" w:color="auto"/>
            <w:right w:val="none" w:sz="0" w:space="0" w:color="auto"/>
          </w:divBdr>
        </w:div>
        <w:div w:id="2091074561">
          <w:marLeft w:val="640"/>
          <w:marRight w:val="0"/>
          <w:marTop w:val="0"/>
          <w:marBottom w:val="0"/>
          <w:divBdr>
            <w:top w:val="none" w:sz="0" w:space="0" w:color="auto"/>
            <w:left w:val="none" w:sz="0" w:space="0" w:color="auto"/>
            <w:bottom w:val="none" w:sz="0" w:space="0" w:color="auto"/>
            <w:right w:val="none" w:sz="0" w:space="0" w:color="auto"/>
          </w:divBdr>
        </w:div>
        <w:div w:id="2130083445">
          <w:marLeft w:val="640"/>
          <w:marRight w:val="0"/>
          <w:marTop w:val="0"/>
          <w:marBottom w:val="0"/>
          <w:divBdr>
            <w:top w:val="none" w:sz="0" w:space="0" w:color="auto"/>
            <w:left w:val="none" w:sz="0" w:space="0" w:color="auto"/>
            <w:bottom w:val="none" w:sz="0" w:space="0" w:color="auto"/>
            <w:right w:val="none" w:sz="0" w:space="0" w:color="auto"/>
          </w:divBdr>
        </w:div>
        <w:div w:id="2027710382">
          <w:marLeft w:val="640"/>
          <w:marRight w:val="0"/>
          <w:marTop w:val="0"/>
          <w:marBottom w:val="0"/>
          <w:divBdr>
            <w:top w:val="none" w:sz="0" w:space="0" w:color="auto"/>
            <w:left w:val="none" w:sz="0" w:space="0" w:color="auto"/>
            <w:bottom w:val="none" w:sz="0" w:space="0" w:color="auto"/>
            <w:right w:val="none" w:sz="0" w:space="0" w:color="auto"/>
          </w:divBdr>
        </w:div>
        <w:div w:id="380179513">
          <w:marLeft w:val="640"/>
          <w:marRight w:val="0"/>
          <w:marTop w:val="0"/>
          <w:marBottom w:val="0"/>
          <w:divBdr>
            <w:top w:val="none" w:sz="0" w:space="0" w:color="auto"/>
            <w:left w:val="none" w:sz="0" w:space="0" w:color="auto"/>
            <w:bottom w:val="none" w:sz="0" w:space="0" w:color="auto"/>
            <w:right w:val="none" w:sz="0" w:space="0" w:color="auto"/>
          </w:divBdr>
        </w:div>
        <w:div w:id="1668824084">
          <w:marLeft w:val="640"/>
          <w:marRight w:val="0"/>
          <w:marTop w:val="0"/>
          <w:marBottom w:val="0"/>
          <w:divBdr>
            <w:top w:val="none" w:sz="0" w:space="0" w:color="auto"/>
            <w:left w:val="none" w:sz="0" w:space="0" w:color="auto"/>
            <w:bottom w:val="none" w:sz="0" w:space="0" w:color="auto"/>
            <w:right w:val="none" w:sz="0" w:space="0" w:color="auto"/>
          </w:divBdr>
        </w:div>
        <w:div w:id="1476025324">
          <w:marLeft w:val="640"/>
          <w:marRight w:val="0"/>
          <w:marTop w:val="0"/>
          <w:marBottom w:val="0"/>
          <w:divBdr>
            <w:top w:val="none" w:sz="0" w:space="0" w:color="auto"/>
            <w:left w:val="none" w:sz="0" w:space="0" w:color="auto"/>
            <w:bottom w:val="none" w:sz="0" w:space="0" w:color="auto"/>
            <w:right w:val="none" w:sz="0" w:space="0" w:color="auto"/>
          </w:divBdr>
        </w:div>
        <w:div w:id="532691135">
          <w:marLeft w:val="640"/>
          <w:marRight w:val="0"/>
          <w:marTop w:val="0"/>
          <w:marBottom w:val="0"/>
          <w:divBdr>
            <w:top w:val="none" w:sz="0" w:space="0" w:color="auto"/>
            <w:left w:val="none" w:sz="0" w:space="0" w:color="auto"/>
            <w:bottom w:val="none" w:sz="0" w:space="0" w:color="auto"/>
            <w:right w:val="none" w:sz="0" w:space="0" w:color="auto"/>
          </w:divBdr>
        </w:div>
        <w:div w:id="592008080">
          <w:marLeft w:val="640"/>
          <w:marRight w:val="0"/>
          <w:marTop w:val="0"/>
          <w:marBottom w:val="0"/>
          <w:divBdr>
            <w:top w:val="none" w:sz="0" w:space="0" w:color="auto"/>
            <w:left w:val="none" w:sz="0" w:space="0" w:color="auto"/>
            <w:bottom w:val="none" w:sz="0" w:space="0" w:color="auto"/>
            <w:right w:val="none" w:sz="0" w:space="0" w:color="auto"/>
          </w:divBdr>
        </w:div>
        <w:div w:id="1532917547">
          <w:marLeft w:val="640"/>
          <w:marRight w:val="0"/>
          <w:marTop w:val="0"/>
          <w:marBottom w:val="0"/>
          <w:divBdr>
            <w:top w:val="none" w:sz="0" w:space="0" w:color="auto"/>
            <w:left w:val="none" w:sz="0" w:space="0" w:color="auto"/>
            <w:bottom w:val="none" w:sz="0" w:space="0" w:color="auto"/>
            <w:right w:val="none" w:sz="0" w:space="0" w:color="auto"/>
          </w:divBdr>
        </w:div>
        <w:div w:id="1453212718">
          <w:marLeft w:val="640"/>
          <w:marRight w:val="0"/>
          <w:marTop w:val="0"/>
          <w:marBottom w:val="0"/>
          <w:divBdr>
            <w:top w:val="none" w:sz="0" w:space="0" w:color="auto"/>
            <w:left w:val="none" w:sz="0" w:space="0" w:color="auto"/>
            <w:bottom w:val="none" w:sz="0" w:space="0" w:color="auto"/>
            <w:right w:val="none" w:sz="0" w:space="0" w:color="auto"/>
          </w:divBdr>
        </w:div>
        <w:div w:id="982809964">
          <w:marLeft w:val="640"/>
          <w:marRight w:val="0"/>
          <w:marTop w:val="0"/>
          <w:marBottom w:val="0"/>
          <w:divBdr>
            <w:top w:val="none" w:sz="0" w:space="0" w:color="auto"/>
            <w:left w:val="none" w:sz="0" w:space="0" w:color="auto"/>
            <w:bottom w:val="none" w:sz="0" w:space="0" w:color="auto"/>
            <w:right w:val="none" w:sz="0" w:space="0" w:color="auto"/>
          </w:divBdr>
        </w:div>
        <w:div w:id="1065758295">
          <w:marLeft w:val="640"/>
          <w:marRight w:val="0"/>
          <w:marTop w:val="0"/>
          <w:marBottom w:val="0"/>
          <w:divBdr>
            <w:top w:val="none" w:sz="0" w:space="0" w:color="auto"/>
            <w:left w:val="none" w:sz="0" w:space="0" w:color="auto"/>
            <w:bottom w:val="none" w:sz="0" w:space="0" w:color="auto"/>
            <w:right w:val="none" w:sz="0" w:space="0" w:color="auto"/>
          </w:divBdr>
        </w:div>
        <w:div w:id="1329402004">
          <w:marLeft w:val="640"/>
          <w:marRight w:val="0"/>
          <w:marTop w:val="0"/>
          <w:marBottom w:val="0"/>
          <w:divBdr>
            <w:top w:val="none" w:sz="0" w:space="0" w:color="auto"/>
            <w:left w:val="none" w:sz="0" w:space="0" w:color="auto"/>
            <w:bottom w:val="none" w:sz="0" w:space="0" w:color="auto"/>
            <w:right w:val="none" w:sz="0" w:space="0" w:color="auto"/>
          </w:divBdr>
        </w:div>
        <w:div w:id="387995347">
          <w:marLeft w:val="640"/>
          <w:marRight w:val="0"/>
          <w:marTop w:val="0"/>
          <w:marBottom w:val="0"/>
          <w:divBdr>
            <w:top w:val="none" w:sz="0" w:space="0" w:color="auto"/>
            <w:left w:val="none" w:sz="0" w:space="0" w:color="auto"/>
            <w:bottom w:val="none" w:sz="0" w:space="0" w:color="auto"/>
            <w:right w:val="none" w:sz="0" w:space="0" w:color="auto"/>
          </w:divBdr>
        </w:div>
        <w:div w:id="113258808">
          <w:marLeft w:val="640"/>
          <w:marRight w:val="0"/>
          <w:marTop w:val="0"/>
          <w:marBottom w:val="0"/>
          <w:divBdr>
            <w:top w:val="none" w:sz="0" w:space="0" w:color="auto"/>
            <w:left w:val="none" w:sz="0" w:space="0" w:color="auto"/>
            <w:bottom w:val="none" w:sz="0" w:space="0" w:color="auto"/>
            <w:right w:val="none" w:sz="0" w:space="0" w:color="auto"/>
          </w:divBdr>
        </w:div>
        <w:div w:id="1059936190">
          <w:marLeft w:val="640"/>
          <w:marRight w:val="0"/>
          <w:marTop w:val="0"/>
          <w:marBottom w:val="0"/>
          <w:divBdr>
            <w:top w:val="none" w:sz="0" w:space="0" w:color="auto"/>
            <w:left w:val="none" w:sz="0" w:space="0" w:color="auto"/>
            <w:bottom w:val="none" w:sz="0" w:space="0" w:color="auto"/>
            <w:right w:val="none" w:sz="0" w:space="0" w:color="auto"/>
          </w:divBdr>
        </w:div>
        <w:div w:id="806356973">
          <w:marLeft w:val="640"/>
          <w:marRight w:val="0"/>
          <w:marTop w:val="0"/>
          <w:marBottom w:val="0"/>
          <w:divBdr>
            <w:top w:val="none" w:sz="0" w:space="0" w:color="auto"/>
            <w:left w:val="none" w:sz="0" w:space="0" w:color="auto"/>
            <w:bottom w:val="none" w:sz="0" w:space="0" w:color="auto"/>
            <w:right w:val="none" w:sz="0" w:space="0" w:color="auto"/>
          </w:divBdr>
        </w:div>
        <w:div w:id="400448913">
          <w:marLeft w:val="640"/>
          <w:marRight w:val="0"/>
          <w:marTop w:val="0"/>
          <w:marBottom w:val="0"/>
          <w:divBdr>
            <w:top w:val="none" w:sz="0" w:space="0" w:color="auto"/>
            <w:left w:val="none" w:sz="0" w:space="0" w:color="auto"/>
            <w:bottom w:val="none" w:sz="0" w:space="0" w:color="auto"/>
            <w:right w:val="none" w:sz="0" w:space="0" w:color="auto"/>
          </w:divBdr>
        </w:div>
        <w:div w:id="565187733">
          <w:marLeft w:val="640"/>
          <w:marRight w:val="0"/>
          <w:marTop w:val="0"/>
          <w:marBottom w:val="0"/>
          <w:divBdr>
            <w:top w:val="none" w:sz="0" w:space="0" w:color="auto"/>
            <w:left w:val="none" w:sz="0" w:space="0" w:color="auto"/>
            <w:bottom w:val="none" w:sz="0" w:space="0" w:color="auto"/>
            <w:right w:val="none" w:sz="0" w:space="0" w:color="auto"/>
          </w:divBdr>
        </w:div>
        <w:div w:id="953176419">
          <w:marLeft w:val="640"/>
          <w:marRight w:val="0"/>
          <w:marTop w:val="0"/>
          <w:marBottom w:val="0"/>
          <w:divBdr>
            <w:top w:val="none" w:sz="0" w:space="0" w:color="auto"/>
            <w:left w:val="none" w:sz="0" w:space="0" w:color="auto"/>
            <w:bottom w:val="none" w:sz="0" w:space="0" w:color="auto"/>
            <w:right w:val="none" w:sz="0" w:space="0" w:color="auto"/>
          </w:divBdr>
        </w:div>
        <w:div w:id="1782070752">
          <w:marLeft w:val="640"/>
          <w:marRight w:val="0"/>
          <w:marTop w:val="0"/>
          <w:marBottom w:val="0"/>
          <w:divBdr>
            <w:top w:val="none" w:sz="0" w:space="0" w:color="auto"/>
            <w:left w:val="none" w:sz="0" w:space="0" w:color="auto"/>
            <w:bottom w:val="none" w:sz="0" w:space="0" w:color="auto"/>
            <w:right w:val="none" w:sz="0" w:space="0" w:color="auto"/>
          </w:divBdr>
        </w:div>
        <w:div w:id="1116212871">
          <w:marLeft w:val="640"/>
          <w:marRight w:val="0"/>
          <w:marTop w:val="0"/>
          <w:marBottom w:val="0"/>
          <w:divBdr>
            <w:top w:val="none" w:sz="0" w:space="0" w:color="auto"/>
            <w:left w:val="none" w:sz="0" w:space="0" w:color="auto"/>
            <w:bottom w:val="none" w:sz="0" w:space="0" w:color="auto"/>
            <w:right w:val="none" w:sz="0" w:space="0" w:color="auto"/>
          </w:divBdr>
        </w:div>
        <w:div w:id="1520197687">
          <w:marLeft w:val="640"/>
          <w:marRight w:val="0"/>
          <w:marTop w:val="0"/>
          <w:marBottom w:val="0"/>
          <w:divBdr>
            <w:top w:val="none" w:sz="0" w:space="0" w:color="auto"/>
            <w:left w:val="none" w:sz="0" w:space="0" w:color="auto"/>
            <w:bottom w:val="none" w:sz="0" w:space="0" w:color="auto"/>
            <w:right w:val="none" w:sz="0" w:space="0" w:color="auto"/>
          </w:divBdr>
        </w:div>
        <w:div w:id="970474995">
          <w:marLeft w:val="640"/>
          <w:marRight w:val="0"/>
          <w:marTop w:val="0"/>
          <w:marBottom w:val="0"/>
          <w:divBdr>
            <w:top w:val="none" w:sz="0" w:space="0" w:color="auto"/>
            <w:left w:val="none" w:sz="0" w:space="0" w:color="auto"/>
            <w:bottom w:val="none" w:sz="0" w:space="0" w:color="auto"/>
            <w:right w:val="none" w:sz="0" w:space="0" w:color="auto"/>
          </w:divBdr>
        </w:div>
        <w:div w:id="649208677">
          <w:marLeft w:val="640"/>
          <w:marRight w:val="0"/>
          <w:marTop w:val="0"/>
          <w:marBottom w:val="0"/>
          <w:divBdr>
            <w:top w:val="none" w:sz="0" w:space="0" w:color="auto"/>
            <w:left w:val="none" w:sz="0" w:space="0" w:color="auto"/>
            <w:bottom w:val="none" w:sz="0" w:space="0" w:color="auto"/>
            <w:right w:val="none" w:sz="0" w:space="0" w:color="auto"/>
          </w:divBdr>
        </w:div>
        <w:div w:id="1766805004">
          <w:marLeft w:val="640"/>
          <w:marRight w:val="0"/>
          <w:marTop w:val="0"/>
          <w:marBottom w:val="0"/>
          <w:divBdr>
            <w:top w:val="none" w:sz="0" w:space="0" w:color="auto"/>
            <w:left w:val="none" w:sz="0" w:space="0" w:color="auto"/>
            <w:bottom w:val="none" w:sz="0" w:space="0" w:color="auto"/>
            <w:right w:val="none" w:sz="0" w:space="0" w:color="auto"/>
          </w:divBdr>
        </w:div>
        <w:div w:id="1344475960">
          <w:marLeft w:val="640"/>
          <w:marRight w:val="0"/>
          <w:marTop w:val="0"/>
          <w:marBottom w:val="0"/>
          <w:divBdr>
            <w:top w:val="none" w:sz="0" w:space="0" w:color="auto"/>
            <w:left w:val="none" w:sz="0" w:space="0" w:color="auto"/>
            <w:bottom w:val="none" w:sz="0" w:space="0" w:color="auto"/>
            <w:right w:val="none" w:sz="0" w:space="0" w:color="auto"/>
          </w:divBdr>
        </w:div>
        <w:div w:id="1364751202">
          <w:marLeft w:val="640"/>
          <w:marRight w:val="0"/>
          <w:marTop w:val="0"/>
          <w:marBottom w:val="0"/>
          <w:divBdr>
            <w:top w:val="none" w:sz="0" w:space="0" w:color="auto"/>
            <w:left w:val="none" w:sz="0" w:space="0" w:color="auto"/>
            <w:bottom w:val="none" w:sz="0" w:space="0" w:color="auto"/>
            <w:right w:val="none" w:sz="0" w:space="0" w:color="auto"/>
          </w:divBdr>
        </w:div>
        <w:div w:id="428619439">
          <w:marLeft w:val="640"/>
          <w:marRight w:val="0"/>
          <w:marTop w:val="0"/>
          <w:marBottom w:val="0"/>
          <w:divBdr>
            <w:top w:val="none" w:sz="0" w:space="0" w:color="auto"/>
            <w:left w:val="none" w:sz="0" w:space="0" w:color="auto"/>
            <w:bottom w:val="none" w:sz="0" w:space="0" w:color="auto"/>
            <w:right w:val="none" w:sz="0" w:space="0" w:color="auto"/>
          </w:divBdr>
        </w:div>
        <w:div w:id="1583442895">
          <w:marLeft w:val="640"/>
          <w:marRight w:val="0"/>
          <w:marTop w:val="0"/>
          <w:marBottom w:val="0"/>
          <w:divBdr>
            <w:top w:val="none" w:sz="0" w:space="0" w:color="auto"/>
            <w:left w:val="none" w:sz="0" w:space="0" w:color="auto"/>
            <w:bottom w:val="none" w:sz="0" w:space="0" w:color="auto"/>
            <w:right w:val="none" w:sz="0" w:space="0" w:color="auto"/>
          </w:divBdr>
        </w:div>
        <w:div w:id="28268417">
          <w:marLeft w:val="640"/>
          <w:marRight w:val="0"/>
          <w:marTop w:val="0"/>
          <w:marBottom w:val="0"/>
          <w:divBdr>
            <w:top w:val="none" w:sz="0" w:space="0" w:color="auto"/>
            <w:left w:val="none" w:sz="0" w:space="0" w:color="auto"/>
            <w:bottom w:val="none" w:sz="0" w:space="0" w:color="auto"/>
            <w:right w:val="none" w:sz="0" w:space="0" w:color="auto"/>
          </w:divBdr>
        </w:div>
        <w:div w:id="497502501">
          <w:marLeft w:val="640"/>
          <w:marRight w:val="0"/>
          <w:marTop w:val="0"/>
          <w:marBottom w:val="0"/>
          <w:divBdr>
            <w:top w:val="none" w:sz="0" w:space="0" w:color="auto"/>
            <w:left w:val="none" w:sz="0" w:space="0" w:color="auto"/>
            <w:bottom w:val="none" w:sz="0" w:space="0" w:color="auto"/>
            <w:right w:val="none" w:sz="0" w:space="0" w:color="auto"/>
          </w:divBdr>
        </w:div>
        <w:div w:id="960914464">
          <w:marLeft w:val="640"/>
          <w:marRight w:val="0"/>
          <w:marTop w:val="0"/>
          <w:marBottom w:val="0"/>
          <w:divBdr>
            <w:top w:val="none" w:sz="0" w:space="0" w:color="auto"/>
            <w:left w:val="none" w:sz="0" w:space="0" w:color="auto"/>
            <w:bottom w:val="none" w:sz="0" w:space="0" w:color="auto"/>
            <w:right w:val="none" w:sz="0" w:space="0" w:color="auto"/>
          </w:divBdr>
        </w:div>
        <w:div w:id="844512300">
          <w:marLeft w:val="640"/>
          <w:marRight w:val="0"/>
          <w:marTop w:val="0"/>
          <w:marBottom w:val="0"/>
          <w:divBdr>
            <w:top w:val="none" w:sz="0" w:space="0" w:color="auto"/>
            <w:left w:val="none" w:sz="0" w:space="0" w:color="auto"/>
            <w:bottom w:val="none" w:sz="0" w:space="0" w:color="auto"/>
            <w:right w:val="none" w:sz="0" w:space="0" w:color="auto"/>
          </w:divBdr>
        </w:div>
        <w:div w:id="2110932794">
          <w:marLeft w:val="640"/>
          <w:marRight w:val="0"/>
          <w:marTop w:val="0"/>
          <w:marBottom w:val="0"/>
          <w:divBdr>
            <w:top w:val="none" w:sz="0" w:space="0" w:color="auto"/>
            <w:left w:val="none" w:sz="0" w:space="0" w:color="auto"/>
            <w:bottom w:val="none" w:sz="0" w:space="0" w:color="auto"/>
            <w:right w:val="none" w:sz="0" w:space="0" w:color="auto"/>
          </w:divBdr>
        </w:div>
        <w:div w:id="406004497">
          <w:marLeft w:val="640"/>
          <w:marRight w:val="0"/>
          <w:marTop w:val="0"/>
          <w:marBottom w:val="0"/>
          <w:divBdr>
            <w:top w:val="none" w:sz="0" w:space="0" w:color="auto"/>
            <w:left w:val="none" w:sz="0" w:space="0" w:color="auto"/>
            <w:bottom w:val="none" w:sz="0" w:space="0" w:color="auto"/>
            <w:right w:val="none" w:sz="0" w:space="0" w:color="auto"/>
          </w:divBdr>
        </w:div>
        <w:div w:id="1440225342">
          <w:marLeft w:val="640"/>
          <w:marRight w:val="0"/>
          <w:marTop w:val="0"/>
          <w:marBottom w:val="0"/>
          <w:divBdr>
            <w:top w:val="none" w:sz="0" w:space="0" w:color="auto"/>
            <w:left w:val="none" w:sz="0" w:space="0" w:color="auto"/>
            <w:bottom w:val="none" w:sz="0" w:space="0" w:color="auto"/>
            <w:right w:val="none" w:sz="0" w:space="0" w:color="auto"/>
          </w:divBdr>
        </w:div>
        <w:div w:id="542405772">
          <w:marLeft w:val="640"/>
          <w:marRight w:val="0"/>
          <w:marTop w:val="0"/>
          <w:marBottom w:val="0"/>
          <w:divBdr>
            <w:top w:val="none" w:sz="0" w:space="0" w:color="auto"/>
            <w:left w:val="none" w:sz="0" w:space="0" w:color="auto"/>
            <w:bottom w:val="none" w:sz="0" w:space="0" w:color="auto"/>
            <w:right w:val="none" w:sz="0" w:space="0" w:color="auto"/>
          </w:divBdr>
        </w:div>
        <w:div w:id="1108231300">
          <w:marLeft w:val="640"/>
          <w:marRight w:val="0"/>
          <w:marTop w:val="0"/>
          <w:marBottom w:val="0"/>
          <w:divBdr>
            <w:top w:val="none" w:sz="0" w:space="0" w:color="auto"/>
            <w:left w:val="none" w:sz="0" w:space="0" w:color="auto"/>
            <w:bottom w:val="none" w:sz="0" w:space="0" w:color="auto"/>
            <w:right w:val="none" w:sz="0" w:space="0" w:color="auto"/>
          </w:divBdr>
        </w:div>
        <w:div w:id="164631656">
          <w:marLeft w:val="640"/>
          <w:marRight w:val="0"/>
          <w:marTop w:val="0"/>
          <w:marBottom w:val="0"/>
          <w:divBdr>
            <w:top w:val="none" w:sz="0" w:space="0" w:color="auto"/>
            <w:left w:val="none" w:sz="0" w:space="0" w:color="auto"/>
            <w:bottom w:val="none" w:sz="0" w:space="0" w:color="auto"/>
            <w:right w:val="none" w:sz="0" w:space="0" w:color="auto"/>
          </w:divBdr>
        </w:div>
        <w:div w:id="1817457112">
          <w:marLeft w:val="640"/>
          <w:marRight w:val="0"/>
          <w:marTop w:val="0"/>
          <w:marBottom w:val="0"/>
          <w:divBdr>
            <w:top w:val="none" w:sz="0" w:space="0" w:color="auto"/>
            <w:left w:val="none" w:sz="0" w:space="0" w:color="auto"/>
            <w:bottom w:val="none" w:sz="0" w:space="0" w:color="auto"/>
            <w:right w:val="none" w:sz="0" w:space="0" w:color="auto"/>
          </w:divBdr>
        </w:div>
        <w:div w:id="962887050">
          <w:marLeft w:val="640"/>
          <w:marRight w:val="0"/>
          <w:marTop w:val="0"/>
          <w:marBottom w:val="0"/>
          <w:divBdr>
            <w:top w:val="none" w:sz="0" w:space="0" w:color="auto"/>
            <w:left w:val="none" w:sz="0" w:space="0" w:color="auto"/>
            <w:bottom w:val="none" w:sz="0" w:space="0" w:color="auto"/>
            <w:right w:val="none" w:sz="0" w:space="0" w:color="auto"/>
          </w:divBdr>
        </w:div>
        <w:div w:id="1306088948">
          <w:marLeft w:val="640"/>
          <w:marRight w:val="0"/>
          <w:marTop w:val="0"/>
          <w:marBottom w:val="0"/>
          <w:divBdr>
            <w:top w:val="none" w:sz="0" w:space="0" w:color="auto"/>
            <w:left w:val="none" w:sz="0" w:space="0" w:color="auto"/>
            <w:bottom w:val="none" w:sz="0" w:space="0" w:color="auto"/>
            <w:right w:val="none" w:sz="0" w:space="0" w:color="auto"/>
          </w:divBdr>
        </w:div>
        <w:div w:id="448932315">
          <w:marLeft w:val="640"/>
          <w:marRight w:val="0"/>
          <w:marTop w:val="0"/>
          <w:marBottom w:val="0"/>
          <w:divBdr>
            <w:top w:val="none" w:sz="0" w:space="0" w:color="auto"/>
            <w:left w:val="none" w:sz="0" w:space="0" w:color="auto"/>
            <w:bottom w:val="none" w:sz="0" w:space="0" w:color="auto"/>
            <w:right w:val="none" w:sz="0" w:space="0" w:color="auto"/>
          </w:divBdr>
        </w:div>
        <w:div w:id="1345982866">
          <w:marLeft w:val="640"/>
          <w:marRight w:val="0"/>
          <w:marTop w:val="0"/>
          <w:marBottom w:val="0"/>
          <w:divBdr>
            <w:top w:val="none" w:sz="0" w:space="0" w:color="auto"/>
            <w:left w:val="none" w:sz="0" w:space="0" w:color="auto"/>
            <w:bottom w:val="none" w:sz="0" w:space="0" w:color="auto"/>
            <w:right w:val="none" w:sz="0" w:space="0" w:color="auto"/>
          </w:divBdr>
        </w:div>
        <w:div w:id="744376053">
          <w:marLeft w:val="640"/>
          <w:marRight w:val="0"/>
          <w:marTop w:val="0"/>
          <w:marBottom w:val="0"/>
          <w:divBdr>
            <w:top w:val="none" w:sz="0" w:space="0" w:color="auto"/>
            <w:left w:val="none" w:sz="0" w:space="0" w:color="auto"/>
            <w:bottom w:val="none" w:sz="0" w:space="0" w:color="auto"/>
            <w:right w:val="none" w:sz="0" w:space="0" w:color="auto"/>
          </w:divBdr>
        </w:div>
        <w:div w:id="1054623523">
          <w:marLeft w:val="640"/>
          <w:marRight w:val="0"/>
          <w:marTop w:val="0"/>
          <w:marBottom w:val="0"/>
          <w:divBdr>
            <w:top w:val="none" w:sz="0" w:space="0" w:color="auto"/>
            <w:left w:val="none" w:sz="0" w:space="0" w:color="auto"/>
            <w:bottom w:val="none" w:sz="0" w:space="0" w:color="auto"/>
            <w:right w:val="none" w:sz="0" w:space="0" w:color="auto"/>
          </w:divBdr>
        </w:div>
        <w:div w:id="658927878">
          <w:marLeft w:val="640"/>
          <w:marRight w:val="0"/>
          <w:marTop w:val="0"/>
          <w:marBottom w:val="0"/>
          <w:divBdr>
            <w:top w:val="none" w:sz="0" w:space="0" w:color="auto"/>
            <w:left w:val="none" w:sz="0" w:space="0" w:color="auto"/>
            <w:bottom w:val="none" w:sz="0" w:space="0" w:color="auto"/>
            <w:right w:val="none" w:sz="0" w:space="0" w:color="auto"/>
          </w:divBdr>
        </w:div>
        <w:div w:id="624771433">
          <w:marLeft w:val="640"/>
          <w:marRight w:val="0"/>
          <w:marTop w:val="0"/>
          <w:marBottom w:val="0"/>
          <w:divBdr>
            <w:top w:val="none" w:sz="0" w:space="0" w:color="auto"/>
            <w:left w:val="none" w:sz="0" w:space="0" w:color="auto"/>
            <w:bottom w:val="none" w:sz="0" w:space="0" w:color="auto"/>
            <w:right w:val="none" w:sz="0" w:space="0" w:color="auto"/>
          </w:divBdr>
        </w:div>
        <w:div w:id="1692998799">
          <w:marLeft w:val="640"/>
          <w:marRight w:val="0"/>
          <w:marTop w:val="0"/>
          <w:marBottom w:val="0"/>
          <w:divBdr>
            <w:top w:val="none" w:sz="0" w:space="0" w:color="auto"/>
            <w:left w:val="none" w:sz="0" w:space="0" w:color="auto"/>
            <w:bottom w:val="none" w:sz="0" w:space="0" w:color="auto"/>
            <w:right w:val="none" w:sz="0" w:space="0" w:color="auto"/>
          </w:divBdr>
        </w:div>
        <w:div w:id="920875989">
          <w:marLeft w:val="640"/>
          <w:marRight w:val="0"/>
          <w:marTop w:val="0"/>
          <w:marBottom w:val="0"/>
          <w:divBdr>
            <w:top w:val="none" w:sz="0" w:space="0" w:color="auto"/>
            <w:left w:val="none" w:sz="0" w:space="0" w:color="auto"/>
            <w:bottom w:val="none" w:sz="0" w:space="0" w:color="auto"/>
            <w:right w:val="none" w:sz="0" w:space="0" w:color="auto"/>
          </w:divBdr>
        </w:div>
        <w:div w:id="1870682753">
          <w:marLeft w:val="640"/>
          <w:marRight w:val="0"/>
          <w:marTop w:val="0"/>
          <w:marBottom w:val="0"/>
          <w:divBdr>
            <w:top w:val="none" w:sz="0" w:space="0" w:color="auto"/>
            <w:left w:val="none" w:sz="0" w:space="0" w:color="auto"/>
            <w:bottom w:val="none" w:sz="0" w:space="0" w:color="auto"/>
            <w:right w:val="none" w:sz="0" w:space="0" w:color="auto"/>
          </w:divBdr>
        </w:div>
        <w:div w:id="453136193">
          <w:marLeft w:val="640"/>
          <w:marRight w:val="0"/>
          <w:marTop w:val="0"/>
          <w:marBottom w:val="0"/>
          <w:divBdr>
            <w:top w:val="none" w:sz="0" w:space="0" w:color="auto"/>
            <w:left w:val="none" w:sz="0" w:space="0" w:color="auto"/>
            <w:bottom w:val="none" w:sz="0" w:space="0" w:color="auto"/>
            <w:right w:val="none" w:sz="0" w:space="0" w:color="auto"/>
          </w:divBdr>
        </w:div>
        <w:div w:id="563371862">
          <w:marLeft w:val="640"/>
          <w:marRight w:val="0"/>
          <w:marTop w:val="0"/>
          <w:marBottom w:val="0"/>
          <w:divBdr>
            <w:top w:val="none" w:sz="0" w:space="0" w:color="auto"/>
            <w:left w:val="none" w:sz="0" w:space="0" w:color="auto"/>
            <w:bottom w:val="none" w:sz="0" w:space="0" w:color="auto"/>
            <w:right w:val="none" w:sz="0" w:space="0" w:color="auto"/>
          </w:divBdr>
        </w:div>
        <w:div w:id="2092508160">
          <w:marLeft w:val="640"/>
          <w:marRight w:val="0"/>
          <w:marTop w:val="0"/>
          <w:marBottom w:val="0"/>
          <w:divBdr>
            <w:top w:val="none" w:sz="0" w:space="0" w:color="auto"/>
            <w:left w:val="none" w:sz="0" w:space="0" w:color="auto"/>
            <w:bottom w:val="none" w:sz="0" w:space="0" w:color="auto"/>
            <w:right w:val="none" w:sz="0" w:space="0" w:color="auto"/>
          </w:divBdr>
        </w:div>
        <w:div w:id="776219271">
          <w:marLeft w:val="640"/>
          <w:marRight w:val="0"/>
          <w:marTop w:val="0"/>
          <w:marBottom w:val="0"/>
          <w:divBdr>
            <w:top w:val="none" w:sz="0" w:space="0" w:color="auto"/>
            <w:left w:val="none" w:sz="0" w:space="0" w:color="auto"/>
            <w:bottom w:val="none" w:sz="0" w:space="0" w:color="auto"/>
            <w:right w:val="none" w:sz="0" w:space="0" w:color="auto"/>
          </w:divBdr>
        </w:div>
        <w:div w:id="535193286">
          <w:marLeft w:val="640"/>
          <w:marRight w:val="0"/>
          <w:marTop w:val="0"/>
          <w:marBottom w:val="0"/>
          <w:divBdr>
            <w:top w:val="none" w:sz="0" w:space="0" w:color="auto"/>
            <w:left w:val="none" w:sz="0" w:space="0" w:color="auto"/>
            <w:bottom w:val="none" w:sz="0" w:space="0" w:color="auto"/>
            <w:right w:val="none" w:sz="0" w:space="0" w:color="auto"/>
          </w:divBdr>
        </w:div>
        <w:div w:id="1780762279">
          <w:marLeft w:val="640"/>
          <w:marRight w:val="0"/>
          <w:marTop w:val="0"/>
          <w:marBottom w:val="0"/>
          <w:divBdr>
            <w:top w:val="none" w:sz="0" w:space="0" w:color="auto"/>
            <w:left w:val="none" w:sz="0" w:space="0" w:color="auto"/>
            <w:bottom w:val="none" w:sz="0" w:space="0" w:color="auto"/>
            <w:right w:val="none" w:sz="0" w:space="0" w:color="auto"/>
          </w:divBdr>
        </w:div>
        <w:div w:id="143619778">
          <w:marLeft w:val="640"/>
          <w:marRight w:val="0"/>
          <w:marTop w:val="0"/>
          <w:marBottom w:val="0"/>
          <w:divBdr>
            <w:top w:val="none" w:sz="0" w:space="0" w:color="auto"/>
            <w:left w:val="none" w:sz="0" w:space="0" w:color="auto"/>
            <w:bottom w:val="none" w:sz="0" w:space="0" w:color="auto"/>
            <w:right w:val="none" w:sz="0" w:space="0" w:color="auto"/>
          </w:divBdr>
        </w:div>
        <w:div w:id="742482930">
          <w:marLeft w:val="640"/>
          <w:marRight w:val="0"/>
          <w:marTop w:val="0"/>
          <w:marBottom w:val="0"/>
          <w:divBdr>
            <w:top w:val="none" w:sz="0" w:space="0" w:color="auto"/>
            <w:left w:val="none" w:sz="0" w:space="0" w:color="auto"/>
            <w:bottom w:val="none" w:sz="0" w:space="0" w:color="auto"/>
            <w:right w:val="none" w:sz="0" w:space="0" w:color="auto"/>
          </w:divBdr>
        </w:div>
        <w:div w:id="1465929924">
          <w:marLeft w:val="640"/>
          <w:marRight w:val="0"/>
          <w:marTop w:val="0"/>
          <w:marBottom w:val="0"/>
          <w:divBdr>
            <w:top w:val="none" w:sz="0" w:space="0" w:color="auto"/>
            <w:left w:val="none" w:sz="0" w:space="0" w:color="auto"/>
            <w:bottom w:val="none" w:sz="0" w:space="0" w:color="auto"/>
            <w:right w:val="none" w:sz="0" w:space="0" w:color="auto"/>
          </w:divBdr>
        </w:div>
        <w:div w:id="2088577674">
          <w:marLeft w:val="640"/>
          <w:marRight w:val="0"/>
          <w:marTop w:val="0"/>
          <w:marBottom w:val="0"/>
          <w:divBdr>
            <w:top w:val="none" w:sz="0" w:space="0" w:color="auto"/>
            <w:left w:val="none" w:sz="0" w:space="0" w:color="auto"/>
            <w:bottom w:val="none" w:sz="0" w:space="0" w:color="auto"/>
            <w:right w:val="none" w:sz="0" w:space="0" w:color="auto"/>
          </w:divBdr>
        </w:div>
        <w:div w:id="285743373">
          <w:marLeft w:val="640"/>
          <w:marRight w:val="0"/>
          <w:marTop w:val="0"/>
          <w:marBottom w:val="0"/>
          <w:divBdr>
            <w:top w:val="none" w:sz="0" w:space="0" w:color="auto"/>
            <w:left w:val="none" w:sz="0" w:space="0" w:color="auto"/>
            <w:bottom w:val="none" w:sz="0" w:space="0" w:color="auto"/>
            <w:right w:val="none" w:sz="0" w:space="0" w:color="auto"/>
          </w:divBdr>
        </w:div>
        <w:div w:id="225603183">
          <w:marLeft w:val="640"/>
          <w:marRight w:val="0"/>
          <w:marTop w:val="0"/>
          <w:marBottom w:val="0"/>
          <w:divBdr>
            <w:top w:val="none" w:sz="0" w:space="0" w:color="auto"/>
            <w:left w:val="none" w:sz="0" w:space="0" w:color="auto"/>
            <w:bottom w:val="none" w:sz="0" w:space="0" w:color="auto"/>
            <w:right w:val="none" w:sz="0" w:space="0" w:color="auto"/>
          </w:divBdr>
        </w:div>
        <w:div w:id="909316884">
          <w:marLeft w:val="640"/>
          <w:marRight w:val="0"/>
          <w:marTop w:val="0"/>
          <w:marBottom w:val="0"/>
          <w:divBdr>
            <w:top w:val="none" w:sz="0" w:space="0" w:color="auto"/>
            <w:left w:val="none" w:sz="0" w:space="0" w:color="auto"/>
            <w:bottom w:val="none" w:sz="0" w:space="0" w:color="auto"/>
            <w:right w:val="none" w:sz="0" w:space="0" w:color="auto"/>
          </w:divBdr>
        </w:div>
        <w:div w:id="2048218147">
          <w:marLeft w:val="640"/>
          <w:marRight w:val="0"/>
          <w:marTop w:val="0"/>
          <w:marBottom w:val="0"/>
          <w:divBdr>
            <w:top w:val="none" w:sz="0" w:space="0" w:color="auto"/>
            <w:left w:val="none" w:sz="0" w:space="0" w:color="auto"/>
            <w:bottom w:val="none" w:sz="0" w:space="0" w:color="auto"/>
            <w:right w:val="none" w:sz="0" w:space="0" w:color="auto"/>
          </w:divBdr>
        </w:div>
        <w:div w:id="1467699342">
          <w:marLeft w:val="640"/>
          <w:marRight w:val="0"/>
          <w:marTop w:val="0"/>
          <w:marBottom w:val="0"/>
          <w:divBdr>
            <w:top w:val="none" w:sz="0" w:space="0" w:color="auto"/>
            <w:left w:val="none" w:sz="0" w:space="0" w:color="auto"/>
            <w:bottom w:val="none" w:sz="0" w:space="0" w:color="auto"/>
            <w:right w:val="none" w:sz="0" w:space="0" w:color="auto"/>
          </w:divBdr>
        </w:div>
        <w:div w:id="1934701852">
          <w:marLeft w:val="640"/>
          <w:marRight w:val="0"/>
          <w:marTop w:val="0"/>
          <w:marBottom w:val="0"/>
          <w:divBdr>
            <w:top w:val="none" w:sz="0" w:space="0" w:color="auto"/>
            <w:left w:val="none" w:sz="0" w:space="0" w:color="auto"/>
            <w:bottom w:val="none" w:sz="0" w:space="0" w:color="auto"/>
            <w:right w:val="none" w:sz="0" w:space="0" w:color="auto"/>
          </w:divBdr>
        </w:div>
        <w:div w:id="332992128">
          <w:marLeft w:val="640"/>
          <w:marRight w:val="0"/>
          <w:marTop w:val="0"/>
          <w:marBottom w:val="0"/>
          <w:divBdr>
            <w:top w:val="none" w:sz="0" w:space="0" w:color="auto"/>
            <w:left w:val="none" w:sz="0" w:space="0" w:color="auto"/>
            <w:bottom w:val="none" w:sz="0" w:space="0" w:color="auto"/>
            <w:right w:val="none" w:sz="0" w:space="0" w:color="auto"/>
          </w:divBdr>
        </w:div>
        <w:div w:id="1176309578">
          <w:marLeft w:val="640"/>
          <w:marRight w:val="0"/>
          <w:marTop w:val="0"/>
          <w:marBottom w:val="0"/>
          <w:divBdr>
            <w:top w:val="none" w:sz="0" w:space="0" w:color="auto"/>
            <w:left w:val="none" w:sz="0" w:space="0" w:color="auto"/>
            <w:bottom w:val="none" w:sz="0" w:space="0" w:color="auto"/>
            <w:right w:val="none" w:sz="0" w:space="0" w:color="auto"/>
          </w:divBdr>
        </w:div>
        <w:div w:id="290282161">
          <w:marLeft w:val="640"/>
          <w:marRight w:val="0"/>
          <w:marTop w:val="0"/>
          <w:marBottom w:val="0"/>
          <w:divBdr>
            <w:top w:val="none" w:sz="0" w:space="0" w:color="auto"/>
            <w:left w:val="none" w:sz="0" w:space="0" w:color="auto"/>
            <w:bottom w:val="none" w:sz="0" w:space="0" w:color="auto"/>
            <w:right w:val="none" w:sz="0" w:space="0" w:color="auto"/>
          </w:divBdr>
        </w:div>
        <w:div w:id="1446848599">
          <w:marLeft w:val="640"/>
          <w:marRight w:val="0"/>
          <w:marTop w:val="0"/>
          <w:marBottom w:val="0"/>
          <w:divBdr>
            <w:top w:val="none" w:sz="0" w:space="0" w:color="auto"/>
            <w:left w:val="none" w:sz="0" w:space="0" w:color="auto"/>
            <w:bottom w:val="none" w:sz="0" w:space="0" w:color="auto"/>
            <w:right w:val="none" w:sz="0" w:space="0" w:color="auto"/>
          </w:divBdr>
        </w:div>
        <w:div w:id="692532267">
          <w:marLeft w:val="640"/>
          <w:marRight w:val="0"/>
          <w:marTop w:val="0"/>
          <w:marBottom w:val="0"/>
          <w:divBdr>
            <w:top w:val="none" w:sz="0" w:space="0" w:color="auto"/>
            <w:left w:val="none" w:sz="0" w:space="0" w:color="auto"/>
            <w:bottom w:val="none" w:sz="0" w:space="0" w:color="auto"/>
            <w:right w:val="none" w:sz="0" w:space="0" w:color="auto"/>
          </w:divBdr>
        </w:div>
        <w:div w:id="2124761102">
          <w:marLeft w:val="640"/>
          <w:marRight w:val="0"/>
          <w:marTop w:val="0"/>
          <w:marBottom w:val="0"/>
          <w:divBdr>
            <w:top w:val="none" w:sz="0" w:space="0" w:color="auto"/>
            <w:left w:val="none" w:sz="0" w:space="0" w:color="auto"/>
            <w:bottom w:val="none" w:sz="0" w:space="0" w:color="auto"/>
            <w:right w:val="none" w:sz="0" w:space="0" w:color="auto"/>
          </w:divBdr>
        </w:div>
        <w:div w:id="1513689341">
          <w:marLeft w:val="640"/>
          <w:marRight w:val="0"/>
          <w:marTop w:val="0"/>
          <w:marBottom w:val="0"/>
          <w:divBdr>
            <w:top w:val="none" w:sz="0" w:space="0" w:color="auto"/>
            <w:left w:val="none" w:sz="0" w:space="0" w:color="auto"/>
            <w:bottom w:val="none" w:sz="0" w:space="0" w:color="auto"/>
            <w:right w:val="none" w:sz="0" w:space="0" w:color="auto"/>
          </w:divBdr>
        </w:div>
        <w:div w:id="1281032976">
          <w:marLeft w:val="640"/>
          <w:marRight w:val="0"/>
          <w:marTop w:val="0"/>
          <w:marBottom w:val="0"/>
          <w:divBdr>
            <w:top w:val="none" w:sz="0" w:space="0" w:color="auto"/>
            <w:left w:val="none" w:sz="0" w:space="0" w:color="auto"/>
            <w:bottom w:val="none" w:sz="0" w:space="0" w:color="auto"/>
            <w:right w:val="none" w:sz="0" w:space="0" w:color="auto"/>
          </w:divBdr>
        </w:div>
        <w:div w:id="328293680">
          <w:marLeft w:val="640"/>
          <w:marRight w:val="0"/>
          <w:marTop w:val="0"/>
          <w:marBottom w:val="0"/>
          <w:divBdr>
            <w:top w:val="none" w:sz="0" w:space="0" w:color="auto"/>
            <w:left w:val="none" w:sz="0" w:space="0" w:color="auto"/>
            <w:bottom w:val="none" w:sz="0" w:space="0" w:color="auto"/>
            <w:right w:val="none" w:sz="0" w:space="0" w:color="auto"/>
          </w:divBdr>
        </w:div>
        <w:div w:id="519659541">
          <w:marLeft w:val="640"/>
          <w:marRight w:val="0"/>
          <w:marTop w:val="0"/>
          <w:marBottom w:val="0"/>
          <w:divBdr>
            <w:top w:val="none" w:sz="0" w:space="0" w:color="auto"/>
            <w:left w:val="none" w:sz="0" w:space="0" w:color="auto"/>
            <w:bottom w:val="none" w:sz="0" w:space="0" w:color="auto"/>
            <w:right w:val="none" w:sz="0" w:space="0" w:color="auto"/>
          </w:divBdr>
        </w:div>
        <w:div w:id="622615049">
          <w:marLeft w:val="640"/>
          <w:marRight w:val="0"/>
          <w:marTop w:val="0"/>
          <w:marBottom w:val="0"/>
          <w:divBdr>
            <w:top w:val="none" w:sz="0" w:space="0" w:color="auto"/>
            <w:left w:val="none" w:sz="0" w:space="0" w:color="auto"/>
            <w:bottom w:val="none" w:sz="0" w:space="0" w:color="auto"/>
            <w:right w:val="none" w:sz="0" w:space="0" w:color="auto"/>
          </w:divBdr>
        </w:div>
        <w:div w:id="454910085">
          <w:marLeft w:val="640"/>
          <w:marRight w:val="0"/>
          <w:marTop w:val="0"/>
          <w:marBottom w:val="0"/>
          <w:divBdr>
            <w:top w:val="none" w:sz="0" w:space="0" w:color="auto"/>
            <w:left w:val="none" w:sz="0" w:space="0" w:color="auto"/>
            <w:bottom w:val="none" w:sz="0" w:space="0" w:color="auto"/>
            <w:right w:val="none" w:sz="0" w:space="0" w:color="auto"/>
          </w:divBdr>
        </w:div>
        <w:div w:id="2103380443">
          <w:marLeft w:val="640"/>
          <w:marRight w:val="0"/>
          <w:marTop w:val="0"/>
          <w:marBottom w:val="0"/>
          <w:divBdr>
            <w:top w:val="none" w:sz="0" w:space="0" w:color="auto"/>
            <w:left w:val="none" w:sz="0" w:space="0" w:color="auto"/>
            <w:bottom w:val="none" w:sz="0" w:space="0" w:color="auto"/>
            <w:right w:val="none" w:sz="0" w:space="0" w:color="auto"/>
          </w:divBdr>
        </w:div>
        <w:div w:id="586692841">
          <w:marLeft w:val="640"/>
          <w:marRight w:val="0"/>
          <w:marTop w:val="0"/>
          <w:marBottom w:val="0"/>
          <w:divBdr>
            <w:top w:val="none" w:sz="0" w:space="0" w:color="auto"/>
            <w:left w:val="none" w:sz="0" w:space="0" w:color="auto"/>
            <w:bottom w:val="none" w:sz="0" w:space="0" w:color="auto"/>
            <w:right w:val="none" w:sz="0" w:space="0" w:color="auto"/>
          </w:divBdr>
        </w:div>
        <w:div w:id="1722553033">
          <w:marLeft w:val="640"/>
          <w:marRight w:val="0"/>
          <w:marTop w:val="0"/>
          <w:marBottom w:val="0"/>
          <w:divBdr>
            <w:top w:val="none" w:sz="0" w:space="0" w:color="auto"/>
            <w:left w:val="none" w:sz="0" w:space="0" w:color="auto"/>
            <w:bottom w:val="none" w:sz="0" w:space="0" w:color="auto"/>
            <w:right w:val="none" w:sz="0" w:space="0" w:color="auto"/>
          </w:divBdr>
        </w:div>
        <w:div w:id="620574183">
          <w:marLeft w:val="640"/>
          <w:marRight w:val="0"/>
          <w:marTop w:val="0"/>
          <w:marBottom w:val="0"/>
          <w:divBdr>
            <w:top w:val="none" w:sz="0" w:space="0" w:color="auto"/>
            <w:left w:val="none" w:sz="0" w:space="0" w:color="auto"/>
            <w:bottom w:val="none" w:sz="0" w:space="0" w:color="auto"/>
            <w:right w:val="none" w:sz="0" w:space="0" w:color="auto"/>
          </w:divBdr>
        </w:div>
        <w:div w:id="95440471">
          <w:marLeft w:val="640"/>
          <w:marRight w:val="0"/>
          <w:marTop w:val="0"/>
          <w:marBottom w:val="0"/>
          <w:divBdr>
            <w:top w:val="none" w:sz="0" w:space="0" w:color="auto"/>
            <w:left w:val="none" w:sz="0" w:space="0" w:color="auto"/>
            <w:bottom w:val="none" w:sz="0" w:space="0" w:color="auto"/>
            <w:right w:val="none" w:sz="0" w:space="0" w:color="auto"/>
          </w:divBdr>
        </w:div>
        <w:div w:id="245724696">
          <w:marLeft w:val="640"/>
          <w:marRight w:val="0"/>
          <w:marTop w:val="0"/>
          <w:marBottom w:val="0"/>
          <w:divBdr>
            <w:top w:val="none" w:sz="0" w:space="0" w:color="auto"/>
            <w:left w:val="none" w:sz="0" w:space="0" w:color="auto"/>
            <w:bottom w:val="none" w:sz="0" w:space="0" w:color="auto"/>
            <w:right w:val="none" w:sz="0" w:space="0" w:color="auto"/>
          </w:divBdr>
        </w:div>
        <w:div w:id="262959963">
          <w:marLeft w:val="640"/>
          <w:marRight w:val="0"/>
          <w:marTop w:val="0"/>
          <w:marBottom w:val="0"/>
          <w:divBdr>
            <w:top w:val="none" w:sz="0" w:space="0" w:color="auto"/>
            <w:left w:val="none" w:sz="0" w:space="0" w:color="auto"/>
            <w:bottom w:val="none" w:sz="0" w:space="0" w:color="auto"/>
            <w:right w:val="none" w:sz="0" w:space="0" w:color="auto"/>
          </w:divBdr>
        </w:div>
        <w:div w:id="462845867">
          <w:marLeft w:val="640"/>
          <w:marRight w:val="0"/>
          <w:marTop w:val="0"/>
          <w:marBottom w:val="0"/>
          <w:divBdr>
            <w:top w:val="none" w:sz="0" w:space="0" w:color="auto"/>
            <w:left w:val="none" w:sz="0" w:space="0" w:color="auto"/>
            <w:bottom w:val="none" w:sz="0" w:space="0" w:color="auto"/>
            <w:right w:val="none" w:sz="0" w:space="0" w:color="auto"/>
          </w:divBdr>
        </w:div>
        <w:div w:id="1983120074">
          <w:marLeft w:val="640"/>
          <w:marRight w:val="0"/>
          <w:marTop w:val="0"/>
          <w:marBottom w:val="0"/>
          <w:divBdr>
            <w:top w:val="none" w:sz="0" w:space="0" w:color="auto"/>
            <w:left w:val="none" w:sz="0" w:space="0" w:color="auto"/>
            <w:bottom w:val="none" w:sz="0" w:space="0" w:color="auto"/>
            <w:right w:val="none" w:sz="0" w:space="0" w:color="auto"/>
          </w:divBdr>
        </w:div>
        <w:div w:id="2013606173">
          <w:marLeft w:val="640"/>
          <w:marRight w:val="0"/>
          <w:marTop w:val="0"/>
          <w:marBottom w:val="0"/>
          <w:divBdr>
            <w:top w:val="none" w:sz="0" w:space="0" w:color="auto"/>
            <w:left w:val="none" w:sz="0" w:space="0" w:color="auto"/>
            <w:bottom w:val="none" w:sz="0" w:space="0" w:color="auto"/>
            <w:right w:val="none" w:sz="0" w:space="0" w:color="auto"/>
          </w:divBdr>
        </w:div>
        <w:div w:id="1296570514">
          <w:marLeft w:val="640"/>
          <w:marRight w:val="0"/>
          <w:marTop w:val="0"/>
          <w:marBottom w:val="0"/>
          <w:divBdr>
            <w:top w:val="none" w:sz="0" w:space="0" w:color="auto"/>
            <w:left w:val="none" w:sz="0" w:space="0" w:color="auto"/>
            <w:bottom w:val="none" w:sz="0" w:space="0" w:color="auto"/>
            <w:right w:val="none" w:sz="0" w:space="0" w:color="auto"/>
          </w:divBdr>
        </w:div>
        <w:div w:id="392706351">
          <w:marLeft w:val="640"/>
          <w:marRight w:val="0"/>
          <w:marTop w:val="0"/>
          <w:marBottom w:val="0"/>
          <w:divBdr>
            <w:top w:val="none" w:sz="0" w:space="0" w:color="auto"/>
            <w:left w:val="none" w:sz="0" w:space="0" w:color="auto"/>
            <w:bottom w:val="none" w:sz="0" w:space="0" w:color="auto"/>
            <w:right w:val="none" w:sz="0" w:space="0" w:color="auto"/>
          </w:divBdr>
        </w:div>
        <w:div w:id="1564869001">
          <w:marLeft w:val="640"/>
          <w:marRight w:val="0"/>
          <w:marTop w:val="0"/>
          <w:marBottom w:val="0"/>
          <w:divBdr>
            <w:top w:val="none" w:sz="0" w:space="0" w:color="auto"/>
            <w:left w:val="none" w:sz="0" w:space="0" w:color="auto"/>
            <w:bottom w:val="none" w:sz="0" w:space="0" w:color="auto"/>
            <w:right w:val="none" w:sz="0" w:space="0" w:color="auto"/>
          </w:divBdr>
        </w:div>
        <w:div w:id="1580215140">
          <w:marLeft w:val="640"/>
          <w:marRight w:val="0"/>
          <w:marTop w:val="0"/>
          <w:marBottom w:val="0"/>
          <w:divBdr>
            <w:top w:val="none" w:sz="0" w:space="0" w:color="auto"/>
            <w:left w:val="none" w:sz="0" w:space="0" w:color="auto"/>
            <w:bottom w:val="none" w:sz="0" w:space="0" w:color="auto"/>
            <w:right w:val="none" w:sz="0" w:space="0" w:color="auto"/>
          </w:divBdr>
        </w:div>
        <w:div w:id="830218429">
          <w:marLeft w:val="640"/>
          <w:marRight w:val="0"/>
          <w:marTop w:val="0"/>
          <w:marBottom w:val="0"/>
          <w:divBdr>
            <w:top w:val="none" w:sz="0" w:space="0" w:color="auto"/>
            <w:left w:val="none" w:sz="0" w:space="0" w:color="auto"/>
            <w:bottom w:val="none" w:sz="0" w:space="0" w:color="auto"/>
            <w:right w:val="none" w:sz="0" w:space="0" w:color="auto"/>
          </w:divBdr>
        </w:div>
        <w:div w:id="1931160169">
          <w:marLeft w:val="640"/>
          <w:marRight w:val="0"/>
          <w:marTop w:val="0"/>
          <w:marBottom w:val="0"/>
          <w:divBdr>
            <w:top w:val="none" w:sz="0" w:space="0" w:color="auto"/>
            <w:left w:val="none" w:sz="0" w:space="0" w:color="auto"/>
            <w:bottom w:val="none" w:sz="0" w:space="0" w:color="auto"/>
            <w:right w:val="none" w:sz="0" w:space="0" w:color="auto"/>
          </w:divBdr>
        </w:div>
        <w:div w:id="434131427">
          <w:marLeft w:val="640"/>
          <w:marRight w:val="0"/>
          <w:marTop w:val="0"/>
          <w:marBottom w:val="0"/>
          <w:divBdr>
            <w:top w:val="none" w:sz="0" w:space="0" w:color="auto"/>
            <w:left w:val="none" w:sz="0" w:space="0" w:color="auto"/>
            <w:bottom w:val="none" w:sz="0" w:space="0" w:color="auto"/>
            <w:right w:val="none" w:sz="0" w:space="0" w:color="auto"/>
          </w:divBdr>
        </w:div>
        <w:div w:id="563299263">
          <w:marLeft w:val="640"/>
          <w:marRight w:val="0"/>
          <w:marTop w:val="0"/>
          <w:marBottom w:val="0"/>
          <w:divBdr>
            <w:top w:val="none" w:sz="0" w:space="0" w:color="auto"/>
            <w:left w:val="none" w:sz="0" w:space="0" w:color="auto"/>
            <w:bottom w:val="none" w:sz="0" w:space="0" w:color="auto"/>
            <w:right w:val="none" w:sz="0" w:space="0" w:color="auto"/>
          </w:divBdr>
        </w:div>
        <w:div w:id="221260335">
          <w:marLeft w:val="640"/>
          <w:marRight w:val="0"/>
          <w:marTop w:val="0"/>
          <w:marBottom w:val="0"/>
          <w:divBdr>
            <w:top w:val="none" w:sz="0" w:space="0" w:color="auto"/>
            <w:left w:val="none" w:sz="0" w:space="0" w:color="auto"/>
            <w:bottom w:val="none" w:sz="0" w:space="0" w:color="auto"/>
            <w:right w:val="none" w:sz="0" w:space="0" w:color="auto"/>
          </w:divBdr>
        </w:div>
        <w:div w:id="1325277861">
          <w:marLeft w:val="640"/>
          <w:marRight w:val="0"/>
          <w:marTop w:val="0"/>
          <w:marBottom w:val="0"/>
          <w:divBdr>
            <w:top w:val="none" w:sz="0" w:space="0" w:color="auto"/>
            <w:left w:val="none" w:sz="0" w:space="0" w:color="auto"/>
            <w:bottom w:val="none" w:sz="0" w:space="0" w:color="auto"/>
            <w:right w:val="none" w:sz="0" w:space="0" w:color="auto"/>
          </w:divBdr>
        </w:div>
        <w:div w:id="413628057">
          <w:marLeft w:val="640"/>
          <w:marRight w:val="0"/>
          <w:marTop w:val="0"/>
          <w:marBottom w:val="0"/>
          <w:divBdr>
            <w:top w:val="none" w:sz="0" w:space="0" w:color="auto"/>
            <w:left w:val="none" w:sz="0" w:space="0" w:color="auto"/>
            <w:bottom w:val="none" w:sz="0" w:space="0" w:color="auto"/>
            <w:right w:val="none" w:sz="0" w:space="0" w:color="auto"/>
          </w:divBdr>
        </w:div>
        <w:div w:id="1902520703">
          <w:marLeft w:val="640"/>
          <w:marRight w:val="0"/>
          <w:marTop w:val="0"/>
          <w:marBottom w:val="0"/>
          <w:divBdr>
            <w:top w:val="none" w:sz="0" w:space="0" w:color="auto"/>
            <w:left w:val="none" w:sz="0" w:space="0" w:color="auto"/>
            <w:bottom w:val="none" w:sz="0" w:space="0" w:color="auto"/>
            <w:right w:val="none" w:sz="0" w:space="0" w:color="auto"/>
          </w:divBdr>
        </w:div>
        <w:div w:id="126434839">
          <w:marLeft w:val="640"/>
          <w:marRight w:val="0"/>
          <w:marTop w:val="0"/>
          <w:marBottom w:val="0"/>
          <w:divBdr>
            <w:top w:val="none" w:sz="0" w:space="0" w:color="auto"/>
            <w:left w:val="none" w:sz="0" w:space="0" w:color="auto"/>
            <w:bottom w:val="none" w:sz="0" w:space="0" w:color="auto"/>
            <w:right w:val="none" w:sz="0" w:space="0" w:color="auto"/>
          </w:divBdr>
        </w:div>
        <w:div w:id="243298395">
          <w:marLeft w:val="640"/>
          <w:marRight w:val="0"/>
          <w:marTop w:val="0"/>
          <w:marBottom w:val="0"/>
          <w:divBdr>
            <w:top w:val="none" w:sz="0" w:space="0" w:color="auto"/>
            <w:left w:val="none" w:sz="0" w:space="0" w:color="auto"/>
            <w:bottom w:val="none" w:sz="0" w:space="0" w:color="auto"/>
            <w:right w:val="none" w:sz="0" w:space="0" w:color="auto"/>
          </w:divBdr>
        </w:div>
        <w:div w:id="1980451615">
          <w:marLeft w:val="640"/>
          <w:marRight w:val="0"/>
          <w:marTop w:val="0"/>
          <w:marBottom w:val="0"/>
          <w:divBdr>
            <w:top w:val="none" w:sz="0" w:space="0" w:color="auto"/>
            <w:left w:val="none" w:sz="0" w:space="0" w:color="auto"/>
            <w:bottom w:val="none" w:sz="0" w:space="0" w:color="auto"/>
            <w:right w:val="none" w:sz="0" w:space="0" w:color="auto"/>
          </w:divBdr>
        </w:div>
        <w:div w:id="235433805">
          <w:marLeft w:val="640"/>
          <w:marRight w:val="0"/>
          <w:marTop w:val="0"/>
          <w:marBottom w:val="0"/>
          <w:divBdr>
            <w:top w:val="none" w:sz="0" w:space="0" w:color="auto"/>
            <w:left w:val="none" w:sz="0" w:space="0" w:color="auto"/>
            <w:bottom w:val="none" w:sz="0" w:space="0" w:color="auto"/>
            <w:right w:val="none" w:sz="0" w:space="0" w:color="auto"/>
          </w:divBdr>
        </w:div>
        <w:div w:id="382369185">
          <w:marLeft w:val="640"/>
          <w:marRight w:val="0"/>
          <w:marTop w:val="0"/>
          <w:marBottom w:val="0"/>
          <w:divBdr>
            <w:top w:val="none" w:sz="0" w:space="0" w:color="auto"/>
            <w:left w:val="none" w:sz="0" w:space="0" w:color="auto"/>
            <w:bottom w:val="none" w:sz="0" w:space="0" w:color="auto"/>
            <w:right w:val="none" w:sz="0" w:space="0" w:color="auto"/>
          </w:divBdr>
        </w:div>
      </w:divsChild>
    </w:div>
    <w:div w:id="791438543">
      <w:bodyDiv w:val="1"/>
      <w:marLeft w:val="0"/>
      <w:marRight w:val="0"/>
      <w:marTop w:val="0"/>
      <w:marBottom w:val="0"/>
      <w:divBdr>
        <w:top w:val="none" w:sz="0" w:space="0" w:color="auto"/>
        <w:left w:val="none" w:sz="0" w:space="0" w:color="auto"/>
        <w:bottom w:val="none" w:sz="0" w:space="0" w:color="auto"/>
        <w:right w:val="none" w:sz="0" w:space="0" w:color="auto"/>
      </w:divBdr>
      <w:divsChild>
        <w:div w:id="1955551753">
          <w:marLeft w:val="640"/>
          <w:marRight w:val="0"/>
          <w:marTop w:val="0"/>
          <w:marBottom w:val="0"/>
          <w:divBdr>
            <w:top w:val="none" w:sz="0" w:space="0" w:color="auto"/>
            <w:left w:val="none" w:sz="0" w:space="0" w:color="auto"/>
            <w:bottom w:val="none" w:sz="0" w:space="0" w:color="auto"/>
            <w:right w:val="none" w:sz="0" w:space="0" w:color="auto"/>
          </w:divBdr>
        </w:div>
        <w:div w:id="483933957">
          <w:marLeft w:val="640"/>
          <w:marRight w:val="0"/>
          <w:marTop w:val="0"/>
          <w:marBottom w:val="0"/>
          <w:divBdr>
            <w:top w:val="none" w:sz="0" w:space="0" w:color="auto"/>
            <w:left w:val="none" w:sz="0" w:space="0" w:color="auto"/>
            <w:bottom w:val="none" w:sz="0" w:space="0" w:color="auto"/>
            <w:right w:val="none" w:sz="0" w:space="0" w:color="auto"/>
          </w:divBdr>
        </w:div>
        <w:div w:id="1186094523">
          <w:marLeft w:val="640"/>
          <w:marRight w:val="0"/>
          <w:marTop w:val="0"/>
          <w:marBottom w:val="0"/>
          <w:divBdr>
            <w:top w:val="none" w:sz="0" w:space="0" w:color="auto"/>
            <w:left w:val="none" w:sz="0" w:space="0" w:color="auto"/>
            <w:bottom w:val="none" w:sz="0" w:space="0" w:color="auto"/>
            <w:right w:val="none" w:sz="0" w:space="0" w:color="auto"/>
          </w:divBdr>
        </w:div>
        <w:div w:id="1979534589">
          <w:marLeft w:val="640"/>
          <w:marRight w:val="0"/>
          <w:marTop w:val="0"/>
          <w:marBottom w:val="0"/>
          <w:divBdr>
            <w:top w:val="none" w:sz="0" w:space="0" w:color="auto"/>
            <w:left w:val="none" w:sz="0" w:space="0" w:color="auto"/>
            <w:bottom w:val="none" w:sz="0" w:space="0" w:color="auto"/>
            <w:right w:val="none" w:sz="0" w:space="0" w:color="auto"/>
          </w:divBdr>
        </w:div>
        <w:div w:id="832064201">
          <w:marLeft w:val="640"/>
          <w:marRight w:val="0"/>
          <w:marTop w:val="0"/>
          <w:marBottom w:val="0"/>
          <w:divBdr>
            <w:top w:val="none" w:sz="0" w:space="0" w:color="auto"/>
            <w:left w:val="none" w:sz="0" w:space="0" w:color="auto"/>
            <w:bottom w:val="none" w:sz="0" w:space="0" w:color="auto"/>
            <w:right w:val="none" w:sz="0" w:space="0" w:color="auto"/>
          </w:divBdr>
        </w:div>
        <w:div w:id="205067896">
          <w:marLeft w:val="640"/>
          <w:marRight w:val="0"/>
          <w:marTop w:val="0"/>
          <w:marBottom w:val="0"/>
          <w:divBdr>
            <w:top w:val="none" w:sz="0" w:space="0" w:color="auto"/>
            <w:left w:val="none" w:sz="0" w:space="0" w:color="auto"/>
            <w:bottom w:val="none" w:sz="0" w:space="0" w:color="auto"/>
            <w:right w:val="none" w:sz="0" w:space="0" w:color="auto"/>
          </w:divBdr>
        </w:div>
        <w:div w:id="2039504153">
          <w:marLeft w:val="640"/>
          <w:marRight w:val="0"/>
          <w:marTop w:val="0"/>
          <w:marBottom w:val="0"/>
          <w:divBdr>
            <w:top w:val="none" w:sz="0" w:space="0" w:color="auto"/>
            <w:left w:val="none" w:sz="0" w:space="0" w:color="auto"/>
            <w:bottom w:val="none" w:sz="0" w:space="0" w:color="auto"/>
            <w:right w:val="none" w:sz="0" w:space="0" w:color="auto"/>
          </w:divBdr>
        </w:div>
        <w:div w:id="837697839">
          <w:marLeft w:val="640"/>
          <w:marRight w:val="0"/>
          <w:marTop w:val="0"/>
          <w:marBottom w:val="0"/>
          <w:divBdr>
            <w:top w:val="none" w:sz="0" w:space="0" w:color="auto"/>
            <w:left w:val="none" w:sz="0" w:space="0" w:color="auto"/>
            <w:bottom w:val="none" w:sz="0" w:space="0" w:color="auto"/>
            <w:right w:val="none" w:sz="0" w:space="0" w:color="auto"/>
          </w:divBdr>
        </w:div>
        <w:div w:id="1089347133">
          <w:marLeft w:val="640"/>
          <w:marRight w:val="0"/>
          <w:marTop w:val="0"/>
          <w:marBottom w:val="0"/>
          <w:divBdr>
            <w:top w:val="none" w:sz="0" w:space="0" w:color="auto"/>
            <w:left w:val="none" w:sz="0" w:space="0" w:color="auto"/>
            <w:bottom w:val="none" w:sz="0" w:space="0" w:color="auto"/>
            <w:right w:val="none" w:sz="0" w:space="0" w:color="auto"/>
          </w:divBdr>
        </w:div>
        <w:div w:id="469708338">
          <w:marLeft w:val="640"/>
          <w:marRight w:val="0"/>
          <w:marTop w:val="0"/>
          <w:marBottom w:val="0"/>
          <w:divBdr>
            <w:top w:val="none" w:sz="0" w:space="0" w:color="auto"/>
            <w:left w:val="none" w:sz="0" w:space="0" w:color="auto"/>
            <w:bottom w:val="none" w:sz="0" w:space="0" w:color="auto"/>
            <w:right w:val="none" w:sz="0" w:space="0" w:color="auto"/>
          </w:divBdr>
        </w:div>
        <w:div w:id="1089623093">
          <w:marLeft w:val="640"/>
          <w:marRight w:val="0"/>
          <w:marTop w:val="0"/>
          <w:marBottom w:val="0"/>
          <w:divBdr>
            <w:top w:val="none" w:sz="0" w:space="0" w:color="auto"/>
            <w:left w:val="none" w:sz="0" w:space="0" w:color="auto"/>
            <w:bottom w:val="none" w:sz="0" w:space="0" w:color="auto"/>
            <w:right w:val="none" w:sz="0" w:space="0" w:color="auto"/>
          </w:divBdr>
        </w:div>
        <w:div w:id="291789893">
          <w:marLeft w:val="640"/>
          <w:marRight w:val="0"/>
          <w:marTop w:val="0"/>
          <w:marBottom w:val="0"/>
          <w:divBdr>
            <w:top w:val="none" w:sz="0" w:space="0" w:color="auto"/>
            <w:left w:val="none" w:sz="0" w:space="0" w:color="auto"/>
            <w:bottom w:val="none" w:sz="0" w:space="0" w:color="auto"/>
            <w:right w:val="none" w:sz="0" w:space="0" w:color="auto"/>
          </w:divBdr>
        </w:div>
        <w:div w:id="1714961123">
          <w:marLeft w:val="640"/>
          <w:marRight w:val="0"/>
          <w:marTop w:val="0"/>
          <w:marBottom w:val="0"/>
          <w:divBdr>
            <w:top w:val="none" w:sz="0" w:space="0" w:color="auto"/>
            <w:left w:val="none" w:sz="0" w:space="0" w:color="auto"/>
            <w:bottom w:val="none" w:sz="0" w:space="0" w:color="auto"/>
            <w:right w:val="none" w:sz="0" w:space="0" w:color="auto"/>
          </w:divBdr>
        </w:div>
        <w:div w:id="896211329">
          <w:marLeft w:val="640"/>
          <w:marRight w:val="0"/>
          <w:marTop w:val="0"/>
          <w:marBottom w:val="0"/>
          <w:divBdr>
            <w:top w:val="none" w:sz="0" w:space="0" w:color="auto"/>
            <w:left w:val="none" w:sz="0" w:space="0" w:color="auto"/>
            <w:bottom w:val="none" w:sz="0" w:space="0" w:color="auto"/>
            <w:right w:val="none" w:sz="0" w:space="0" w:color="auto"/>
          </w:divBdr>
        </w:div>
        <w:div w:id="68161004">
          <w:marLeft w:val="640"/>
          <w:marRight w:val="0"/>
          <w:marTop w:val="0"/>
          <w:marBottom w:val="0"/>
          <w:divBdr>
            <w:top w:val="none" w:sz="0" w:space="0" w:color="auto"/>
            <w:left w:val="none" w:sz="0" w:space="0" w:color="auto"/>
            <w:bottom w:val="none" w:sz="0" w:space="0" w:color="auto"/>
            <w:right w:val="none" w:sz="0" w:space="0" w:color="auto"/>
          </w:divBdr>
        </w:div>
        <w:div w:id="515074708">
          <w:marLeft w:val="640"/>
          <w:marRight w:val="0"/>
          <w:marTop w:val="0"/>
          <w:marBottom w:val="0"/>
          <w:divBdr>
            <w:top w:val="none" w:sz="0" w:space="0" w:color="auto"/>
            <w:left w:val="none" w:sz="0" w:space="0" w:color="auto"/>
            <w:bottom w:val="none" w:sz="0" w:space="0" w:color="auto"/>
            <w:right w:val="none" w:sz="0" w:space="0" w:color="auto"/>
          </w:divBdr>
        </w:div>
        <w:div w:id="1457024938">
          <w:marLeft w:val="640"/>
          <w:marRight w:val="0"/>
          <w:marTop w:val="0"/>
          <w:marBottom w:val="0"/>
          <w:divBdr>
            <w:top w:val="none" w:sz="0" w:space="0" w:color="auto"/>
            <w:left w:val="none" w:sz="0" w:space="0" w:color="auto"/>
            <w:bottom w:val="none" w:sz="0" w:space="0" w:color="auto"/>
            <w:right w:val="none" w:sz="0" w:space="0" w:color="auto"/>
          </w:divBdr>
        </w:div>
        <w:div w:id="1739791531">
          <w:marLeft w:val="640"/>
          <w:marRight w:val="0"/>
          <w:marTop w:val="0"/>
          <w:marBottom w:val="0"/>
          <w:divBdr>
            <w:top w:val="none" w:sz="0" w:space="0" w:color="auto"/>
            <w:left w:val="none" w:sz="0" w:space="0" w:color="auto"/>
            <w:bottom w:val="none" w:sz="0" w:space="0" w:color="auto"/>
            <w:right w:val="none" w:sz="0" w:space="0" w:color="auto"/>
          </w:divBdr>
        </w:div>
        <w:div w:id="1666591373">
          <w:marLeft w:val="640"/>
          <w:marRight w:val="0"/>
          <w:marTop w:val="0"/>
          <w:marBottom w:val="0"/>
          <w:divBdr>
            <w:top w:val="none" w:sz="0" w:space="0" w:color="auto"/>
            <w:left w:val="none" w:sz="0" w:space="0" w:color="auto"/>
            <w:bottom w:val="none" w:sz="0" w:space="0" w:color="auto"/>
            <w:right w:val="none" w:sz="0" w:space="0" w:color="auto"/>
          </w:divBdr>
        </w:div>
        <w:div w:id="144275320">
          <w:marLeft w:val="640"/>
          <w:marRight w:val="0"/>
          <w:marTop w:val="0"/>
          <w:marBottom w:val="0"/>
          <w:divBdr>
            <w:top w:val="none" w:sz="0" w:space="0" w:color="auto"/>
            <w:left w:val="none" w:sz="0" w:space="0" w:color="auto"/>
            <w:bottom w:val="none" w:sz="0" w:space="0" w:color="auto"/>
            <w:right w:val="none" w:sz="0" w:space="0" w:color="auto"/>
          </w:divBdr>
        </w:div>
        <w:div w:id="1610819253">
          <w:marLeft w:val="640"/>
          <w:marRight w:val="0"/>
          <w:marTop w:val="0"/>
          <w:marBottom w:val="0"/>
          <w:divBdr>
            <w:top w:val="none" w:sz="0" w:space="0" w:color="auto"/>
            <w:left w:val="none" w:sz="0" w:space="0" w:color="auto"/>
            <w:bottom w:val="none" w:sz="0" w:space="0" w:color="auto"/>
            <w:right w:val="none" w:sz="0" w:space="0" w:color="auto"/>
          </w:divBdr>
        </w:div>
        <w:div w:id="1962229169">
          <w:marLeft w:val="640"/>
          <w:marRight w:val="0"/>
          <w:marTop w:val="0"/>
          <w:marBottom w:val="0"/>
          <w:divBdr>
            <w:top w:val="none" w:sz="0" w:space="0" w:color="auto"/>
            <w:left w:val="none" w:sz="0" w:space="0" w:color="auto"/>
            <w:bottom w:val="none" w:sz="0" w:space="0" w:color="auto"/>
            <w:right w:val="none" w:sz="0" w:space="0" w:color="auto"/>
          </w:divBdr>
        </w:div>
        <w:div w:id="1438525390">
          <w:marLeft w:val="640"/>
          <w:marRight w:val="0"/>
          <w:marTop w:val="0"/>
          <w:marBottom w:val="0"/>
          <w:divBdr>
            <w:top w:val="none" w:sz="0" w:space="0" w:color="auto"/>
            <w:left w:val="none" w:sz="0" w:space="0" w:color="auto"/>
            <w:bottom w:val="none" w:sz="0" w:space="0" w:color="auto"/>
            <w:right w:val="none" w:sz="0" w:space="0" w:color="auto"/>
          </w:divBdr>
        </w:div>
        <w:div w:id="669135271">
          <w:marLeft w:val="640"/>
          <w:marRight w:val="0"/>
          <w:marTop w:val="0"/>
          <w:marBottom w:val="0"/>
          <w:divBdr>
            <w:top w:val="none" w:sz="0" w:space="0" w:color="auto"/>
            <w:left w:val="none" w:sz="0" w:space="0" w:color="auto"/>
            <w:bottom w:val="none" w:sz="0" w:space="0" w:color="auto"/>
            <w:right w:val="none" w:sz="0" w:space="0" w:color="auto"/>
          </w:divBdr>
        </w:div>
        <w:div w:id="1643269321">
          <w:marLeft w:val="640"/>
          <w:marRight w:val="0"/>
          <w:marTop w:val="0"/>
          <w:marBottom w:val="0"/>
          <w:divBdr>
            <w:top w:val="none" w:sz="0" w:space="0" w:color="auto"/>
            <w:left w:val="none" w:sz="0" w:space="0" w:color="auto"/>
            <w:bottom w:val="none" w:sz="0" w:space="0" w:color="auto"/>
            <w:right w:val="none" w:sz="0" w:space="0" w:color="auto"/>
          </w:divBdr>
        </w:div>
        <w:div w:id="1232279528">
          <w:marLeft w:val="640"/>
          <w:marRight w:val="0"/>
          <w:marTop w:val="0"/>
          <w:marBottom w:val="0"/>
          <w:divBdr>
            <w:top w:val="none" w:sz="0" w:space="0" w:color="auto"/>
            <w:left w:val="none" w:sz="0" w:space="0" w:color="auto"/>
            <w:bottom w:val="none" w:sz="0" w:space="0" w:color="auto"/>
            <w:right w:val="none" w:sz="0" w:space="0" w:color="auto"/>
          </w:divBdr>
        </w:div>
        <w:div w:id="721714797">
          <w:marLeft w:val="640"/>
          <w:marRight w:val="0"/>
          <w:marTop w:val="0"/>
          <w:marBottom w:val="0"/>
          <w:divBdr>
            <w:top w:val="none" w:sz="0" w:space="0" w:color="auto"/>
            <w:left w:val="none" w:sz="0" w:space="0" w:color="auto"/>
            <w:bottom w:val="none" w:sz="0" w:space="0" w:color="auto"/>
            <w:right w:val="none" w:sz="0" w:space="0" w:color="auto"/>
          </w:divBdr>
        </w:div>
        <w:div w:id="955060234">
          <w:marLeft w:val="640"/>
          <w:marRight w:val="0"/>
          <w:marTop w:val="0"/>
          <w:marBottom w:val="0"/>
          <w:divBdr>
            <w:top w:val="none" w:sz="0" w:space="0" w:color="auto"/>
            <w:left w:val="none" w:sz="0" w:space="0" w:color="auto"/>
            <w:bottom w:val="none" w:sz="0" w:space="0" w:color="auto"/>
            <w:right w:val="none" w:sz="0" w:space="0" w:color="auto"/>
          </w:divBdr>
        </w:div>
        <w:div w:id="1621256483">
          <w:marLeft w:val="640"/>
          <w:marRight w:val="0"/>
          <w:marTop w:val="0"/>
          <w:marBottom w:val="0"/>
          <w:divBdr>
            <w:top w:val="none" w:sz="0" w:space="0" w:color="auto"/>
            <w:left w:val="none" w:sz="0" w:space="0" w:color="auto"/>
            <w:bottom w:val="none" w:sz="0" w:space="0" w:color="auto"/>
            <w:right w:val="none" w:sz="0" w:space="0" w:color="auto"/>
          </w:divBdr>
        </w:div>
        <w:div w:id="274409468">
          <w:marLeft w:val="640"/>
          <w:marRight w:val="0"/>
          <w:marTop w:val="0"/>
          <w:marBottom w:val="0"/>
          <w:divBdr>
            <w:top w:val="none" w:sz="0" w:space="0" w:color="auto"/>
            <w:left w:val="none" w:sz="0" w:space="0" w:color="auto"/>
            <w:bottom w:val="none" w:sz="0" w:space="0" w:color="auto"/>
            <w:right w:val="none" w:sz="0" w:space="0" w:color="auto"/>
          </w:divBdr>
        </w:div>
        <w:div w:id="2094011298">
          <w:marLeft w:val="640"/>
          <w:marRight w:val="0"/>
          <w:marTop w:val="0"/>
          <w:marBottom w:val="0"/>
          <w:divBdr>
            <w:top w:val="none" w:sz="0" w:space="0" w:color="auto"/>
            <w:left w:val="none" w:sz="0" w:space="0" w:color="auto"/>
            <w:bottom w:val="none" w:sz="0" w:space="0" w:color="auto"/>
            <w:right w:val="none" w:sz="0" w:space="0" w:color="auto"/>
          </w:divBdr>
        </w:div>
        <w:div w:id="1220046836">
          <w:marLeft w:val="640"/>
          <w:marRight w:val="0"/>
          <w:marTop w:val="0"/>
          <w:marBottom w:val="0"/>
          <w:divBdr>
            <w:top w:val="none" w:sz="0" w:space="0" w:color="auto"/>
            <w:left w:val="none" w:sz="0" w:space="0" w:color="auto"/>
            <w:bottom w:val="none" w:sz="0" w:space="0" w:color="auto"/>
            <w:right w:val="none" w:sz="0" w:space="0" w:color="auto"/>
          </w:divBdr>
        </w:div>
        <w:div w:id="179005950">
          <w:marLeft w:val="640"/>
          <w:marRight w:val="0"/>
          <w:marTop w:val="0"/>
          <w:marBottom w:val="0"/>
          <w:divBdr>
            <w:top w:val="none" w:sz="0" w:space="0" w:color="auto"/>
            <w:left w:val="none" w:sz="0" w:space="0" w:color="auto"/>
            <w:bottom w:val="none" w:sz="0" w:space="0" w:color="auto"/>
            <w:right w:val="none" w:sz="0" w:space="0" w:color="auto"/>
          </w:divBdr>
        </w:div>
        <w:div w:id="1755980262">
          <w:marLeft w:val="640"/>
          <w:marRight w:val="0"/>
          <w:marTop w:val="0"/>
          <w:marBottom w:val="0"/>
          <w:divBdr>
            <w:top w:val="none" w:sz="0" w:space="0" w:color="auto"/>
            <w:left w:val="none" w:sz="0" w:space="0" w:color="auto"/>
            <w:bottom w:val="none" w:sz="0" w:space="0" w:color="auto"/>
            <w:right w:val="none" w:sz="0" w:space="0" w:color="auto"/>
          </w:divBdr>
        </w:div>
        <w:div w:id="2057004499">
          <w:marLeft w:val="640"/>
          <w:marRight w:val="0"/>
          <w:marTop w:val="0"/>
          <w:marBottom w:val="0"/>
          <w:divBdr>
            <w:top w:val="none" w:sz="0" w:space="0" w:color="auto"/>
            <w:left w:val="none" w:sz="0" w:space="0" w:color="auto"/>
            <w:bottom w:val="none" w:sz="0" w:space="0" w:color="auto"/>
            <w:right w:val="none" w:sz="0" w:space="0" w:color="auto"/>
          </w:divBdr>
        </w:div>
        <w:div w:id="1872722785">
          <w:marLeft w:val="640"/>
          <w:marRight w:val="0"/>
          <w:marTop w:val="0"/>
          <w:marBottom w:val="0"/>
          <w:divBdr>
            <w:top w:val="none" w:sz="0" w:space="0" w:color="auto"/>
            <w:left w:val="none" w:sz="0" w:space="0" w:color="auto"/>
            <w:bottom w:val="none" w:sz="0" w:space="0" w:color="auto"/>
            <w:right w:val="none" w:sz="0" w:space="0" w:color="auto"/>
          </w:divBdr>
        </w:div>
        <w:div w:id="1393966635">
          <w:marLeft w:val="640"/>
          <w:marRight w:val="0"/>
          <w:marTop w:val="0"/>
          <w:marBottom w:val="0"/>
          <w:divBdr>
            <w:top w:val="none" w:sz="0" w:space="0" w:color="auto"/>
            <w:left w:val="none" w:sz="0" w:space="0" w:color="auto"/>
            <w:bottom w:val="none" w:sz="0" w:space="0" w:color="auto"/>
            <w:right w:val="none" w:sz="0" w:space="0" w:color="auto"/>
          </w:divBdr>
        </w:div>
        <w:div w:id="120004492">
          <w:marLeft w:val="640"/>
          <w:marRight w:val="0"/>
          <w:marTop w:val="0"/>
          <w:marBottom w:val="0"/>
          <w:divBdr>
            <w:top w:val="none" w:sz="0" w:space="0" w:color="auto"/>
            <w:left w:val="none" w:sz="0" w:space="0" w:color="auto"/>
            <w:bottom w:val="none" w:sz="0" w:space="0" w:color="auto"/>
            <w:right w:val="none" w:sz="0" w:space="0" w:color="auto"/>
          </w:divBdr>
        </w:div>
        <w:div w:id="1297679588">
          <w:marLeft w:val="640"/>
          <w:marRight w:val="0"/>
          <w:marTop w:val="0"/>
          <w:marBottom w:val="0"/>
          <w:divBdr>
            <w:top w:val="none" w:sz="0" w:space="0" w:color="auto"/>
            <w:left w:val="none" w:sz="0" w:space="0" w:color="auto"/>
            <w:bottom w:val="none" w:sz="0" w:space="0" w:color="auto"/>
            <w:right w:val="none" w:sz="0" w:space="0" w:color="auto"/>
          </w:divBdr>
        </w:div>
        <w:div w:id="804587953">
          <w:marLeft w:val="640"/>
          <w:marRight w:val="0"/>
          <w:marTop w:val="0"/>
          <w:marBottom w:val="0"/>
          <w:divBdr>
            <w:top w:val="none" w:sz="0" w:space="0" w:color="auto"/>
            <w:left w:val="none" w:sz="0" w:space="0" w:color="auto"/>
            <w:bottom w:val="none" w:sz="0" w:space="0" w:color="auto"/>
            <w:right w:val="none" w:sz="0" w:space="0" w:color="auto"/>
          </w:divBdr>
        </w:div>
        <w:div w:id="1149326552">
          <w:marLeft w:val="640"/>
          <w:marRight w:val="0"/>
          <w:marTop w:val="0"/>
          <w:marBottom w:val="0"/>
          <w:divBdr>
            <w:top w:val="none" w:sz="0" w:space="0" w:color="auto"/>
            <w:left w:val="none" w:sz="0" w:space="0" w:color="auto"/>
            <w:bottom w:val="none" w:sz="0" w:space="0" w:color="auto"/>
            <w:right w:val="none" w:sz="0" w:space="0" w:color="auto"/>
          </w:divBdr>
        </w:div>
        <w:div w:id="2128891490">
          <w:marLeft w:val="640"/>
          <w:marRight w:val="0"/>
          <w:marTop w:val="0"/>
          <w:marBottom w:val="0"/>
          <w:divBdr>
            <w:top w:val="none" w:sz="0" w:space="0" w:color="auto"/>
            <w:left w:val="none" w:sz="0" w:space="0" w:color="auto"/>
            <w:bottom w:val="none" w:sz="0" w:space="0" w:color="auto"/>
            <w:right w:val="none" w:sz="0" w:space="0" w:color="auto"/>
          </w:divBdr>
        </w:div>
        <w:div w:id="819032748">
          <w:marLeft w:val="640"/>
          <w:marRight w:val="0"/>
          <w:marTop w:val="0"/>
          <w:marBottom w:val="0"/>
          <w:divBdr>
            <w:top w:val="none" w:sz="0" w:space="0" w:color="auto"/>
            <w:left w:val="none" w:sz="0" w:space="0" w:color="auto"/>
            <w:bottom w:val="none" w:sz="0" w:space="0" w:color="auto"/>
            <w:right w:val="none" w:sz="0" w:space="0" w:color="auto"/>
          </w:divBdr>
        </w:div>
        <w:div w:id="1729375843">
          <w:marLeft w:val="640"/>
          <w:marRight w:val="0"/>
          <w:marTop w:val="0"/>
          <w:marBottom w:val="0"/>
          <w:divBdr>
            <w:top w:val="none" w:sz="0" w:space="0" w:color="auto"/>
            <w:left w:val="none" w:sz="0" w:space="0" w:color="auto"/>
            <w:bottom w:val="none" w:sz="0" w:space="0" w:color="auto"/>
            <w:right w:val="none" w:sz="0" w:space="0" w:color="auto"/>
          </w:divBdr>
        </w:div>
        <w:div w:id="508100753">
          <w:marLeft w:val="640"/>
          <w:marRight w:val="0"/>
          <w:marTop w:val="0"/>
          <w:marBottom w:val="0"/>
          <w:divBdr>
            <w:top w:val="none" w:sz="0" w:space="0" w:color="auto"/>
            <w:left w:val="none" w:sz="0" w:space="0" w:color="auto"/>
            <w:bottom w:val="none" w:sz="0" w:space="0" w:color="auto"/>
            <w:right w:val="none" w:sz="0" w:space="0" w:color="auto"/>
          </w:divBdr>
        </w:div>
        <w:div w:id="1221137874">
          <w:marLeft w:val="640"/>
          <w:marRight w:val="0"/>
          <w:marTop w:val="0"/>
          <w:marBottom w:val="0"/>
          <w:divBdr>
            <w:top w:val="none" w:sz="0" w:space="0" w:color="auto"/>
            <w:left w:val="none" w:sz="0" w:space="0" w:color="auto"/>
            <w:bottom w:val="none" w:sz="0" w:space="0" w:color="auto"/>
            <w:right w:val="none" w:sz="0" w:space="0" w:color="auto"/>
          </w:divBdr>
        </w:div>
        <w:div w:id="480465044">
          <w:marLeft w:val="640"/>
          <w:marRight w:val="0"/>
          <w:marTop w:val="0"/>
          <w:marBottom w:val="0"/>
          <w:divBdr>
            <w:top w:val="none" w:sz="0" w:space="0" w:color="auto"/>
            <w:left w:val="none" w:sz="0" w:space="0" w:color="auto"/>
            <w:bottom w:val="none" w:sz="0" w:space="0" w:color="auto"/>
            <w:right w:val="none" w:sz="0" w:space="0" w:color="auto"/>
          </w:divBdr>
        </w:div>
        <w:div w:id="1604996637">
          <w:marLeft w:val="640"/>
          <w:marRight w:val="0"/>
          <w:marTop w:val="0"/>
          <w:marBottom w:val="0"/>
          <w:divBdr>
            <w:top w:val="none" w:sz="0" w:space="0" w:color="auto"/>
            <w:left w:val="none" w:sz="0" w:space="0" w:color="auto"/>
            <w:bottom w:val="none" w:sz="0" w:space="0" w:color="auto"/>
            <w:right w:val="none" w:sz="0" w:space="0" w:color="auto"/>
          </w:divBdr>
        </w:div>
        <w:div w:id="1073550186">
          <w:marLeft w:val="640"/>
          <w:marRight w:val="0"/>
          <w:marTop w:val="0"/>
          <w:marBottom w:val="0"/>
          <w:divBdr>
            <w:top w:val="none" w:sz="0" w:space="0" w:color="auto"/>
            <w:left w:val="none" w:sz="0" w:space="0" w:color="auto"/>
            <w:bottom w:val="none" w:sz="0" w:space="0" w:color="auto"/>
            <w:right w:val="none" w:sz="0" w:space="0" w:color="auto"/>
          </w:divBdr>
        </w:div>
        <w:div w:id="1319190934">
          <w:marLeft w:val="640"/>
          <w:marRight w:val="0"/>
          <w:marTop w:val="0"/>
          <w:marBottom w:val="0"/>
          <w:divBdr>
            <w:top w:val="none" w:sz="0" w:space="0" w:color="auto"/>
            <w:left w:val="none" w:sz="0" w:space="0" w:color="auto"/>
            <w:bottom w:val="none" w:sz="0" w:space="0" w:color="auto"/>
            <w:right w:val="none" w:sz="0" w:space="0" w:color="auto"/>
          </w:divBdr>
        </w:div>
        <w:div w:id="808598794">
          <w:marLeft w:val="640"/>
          <w:marRight w:val="0"/>
          <w:marTop w:val="0"/>
          <w:marBottom w:val="0"/>
          <w:divBdr>
            <w:top w:val="none" w:sz="0" w:space="0" w:color="auto"/>
            <w:left w:val="none" w:sz="0" w:space="0" w:color="auto"/>
            <w:bottom w:val="none" w:sz="0" w:space="0" w:color="auto"/>
            <w:right w:val="none" w:sz="0" w:space="0" w:color="auto"/>
          </w:divBdr>
        </w:div>
        <w:div w:id="1202742227">
          <w:marLeft w:val="640"/>
          <w:marRight w:val="0"/>
          <w:marTop w:val="0"/>
          <w:marBottom w:val="0"/>
          <w:divBdr>
            <w:top w:val="none" w:sz="0" w:space="0" w:color="auto"/>
            <w:left w:val="none" w:sz="0" w:space="0" w:color="auto"/>
            <w:bottom w:val="none" w:sz="0" w:space="0" w:color="auto"/>
            <w:right w:val="none" w:sz="0" w:space="0" w:color="auto"/>
          </w:divBdr>
        </w:div>
        <w:div w:id="1058625414">
          <w:marLeft w:val="640"/>
          <w:marRight w:val="0"/>
          <w:marTop w:val="0"/>
          <w:marBottom w:val="0"/>
          <w:divBdr>
            <w:top w:val="none" w:sz="0" w:space="0" w:color="auto"/>
            <w:left w:val="none" w:sz="0" w:space="0" w:color="auto"/>
            <w:bottom w:val="none" w:sz="0" w:space="0" w:color="auto"/>
            <w:right w:val="none" w:sz="0" w:space="0" w:color="auto"/>
          </w:divBdr>
        </w:div>
        <w:div w:id="1339192262">
          <w:marLeft w:val="640"/>
          <w:marRight w:val="0"/>
          <w:marTop w:val="0"/>
          <w:marBottom w:val="0"/>
          <w:divBdr>
            <w:top w:val="none" w:sz="0" w:space="0" w:color="auto"/>
            <w:left w:val="none" w:sz="0" w:space="0" w:color="auto"/>
            <w:bottom w:val="none" w:sz="0" w:space="0" w:color="auto"/>
            <w:right w:val="none" w:sz="0" w:space="0" w:color="auto"/>
          </w:divBdr>
        </w:div>
        <w:div w:id="457795462">
          <w:marLeft w:val="640"/>
          <w:marRight w:val="0"/>
          <w:marTop w:val="0"/>
          <w:marBottom w:val="0"/>
          <w:divBdr>
            <w:top w:val="none" w:sz="0" w:space="0" w:color="auto"/>
            <w:left w:val="none" w:sz="0" w:space="0" w:color="auto"/>
            <w:bottom w:val="none" w:sz="0" w:space="0" w:color="auto"/>
            <w:right w:val="none" w:sz="0" w:space="0" w:color="auto"/>
          </w:divBdr>
        </w:div>
        <w:div w:id="957027993">
          <w:marLeft w:val="640"/>
          <w:marRight w:val="0"/>
          <w:marTop w:val="0"/>
          <w:marBottom w:val="0"/>
          <w:divBdr>
            <w:top w:val="none" w:sz="0" w:space="0" w:color="auto"/>
            <w:left w:val="none" w:sz="0" w:space="0" w:color="auto"/>
            <w:bottom w:val="none" w:sz="0" w:space="0" w:color="auto"/>
            <w:right w:val="none" w:sz="0" w:space="0" w:color="auto"/>
          </w:divBdr>
        </w:div>
        <w:div w:id="143279768">
          <w:marLeft w:val="640"/>
          <w:marRight w:val="0"/>
          <w:marTop w:val="0"/>
          <w:marBottom w:val="0"/>
          <w:divBdr>
            <w:top w:val="none" w:sz="0" w:space="0" w:color="auto"/>
            <w:left w:val="none" w:sz="0" w:space="0" w:color="auto"/>
            <w:bottom w:val="none" w:sz="0" w:space="0" w:color="auto"/>
            <w:right w:val="none" w:sz="0" w:space="0" w:color="auto"/>
          </w:divBdr>
        </w:div>
        <w:div w:id="1178621276">
          <w:marLeft w:val="640"/>
          <w:marRight w:val="0"/>
          <w:marTop w:val="0"/>
          <w:marBottom w:val="0"/>
          <w:divBdr>
            <w:top w:val="none" w:sz="0" w:space="0" w:color="auto"/>
            <w:left w:val="none" w:sz="0" w:space="0" w:color="auto"/>
            <w:bottom w:val="none" w:sz="0" w:space="0" w:color="auto"/>
            <w:right w:val="none" w:sz="0" w:space="0" w:color="auto"/>
          </w:divBdr>
        </w:div>
        <w:div w:id="1505776334">
          <w:marLeft w:val="640"/>
          <w:marRight w:val="0"/>
          <w:marTop w:val="0"/>
          <w:marBottom w:val="0"/>
          <w:divBdr>
            <w:top w:val="none" w:sz="0" w:space="0" w:color="auto"/>
            <w:left w:val="none" w:sz="0" w:space="0" w:color="auto"/>
            <w:bottom w:val="none" w:sz="0" w:space="0" w:color="auto"/>
            <w:right w:val="none" w:sz="0" w:space="0" w:color="auto"/>
          </w:divBdr>
        </w:div>
        <w:div w:id="1487239585">
          <w:marLeft w:val="640"/>
          <w:marRight w:val="0"/>
          <w:marTop w:val="0"/>
          <w:marBottom w:val="0"/>
          <w:divBdr>
            <w:top w:val="none" w:sz="0" w:space="0" w:color="auto"/>
            <w:left w:val="none" w:sz="0" w:space="0" w:color="auto"/>
            <w:bottom w:val="none" w:sz="0" w:space="0" w:color="auto"/>
            <w:right w:val="none" w:sz="0" w:space="0" w:color="auto"/>
          </w:divBdr>
        </w:div>
        <w:div w:id="1001275466">
          <w:marLeft w:val="640"/>
          <w:marRight w:val="0"/>
          <w:marTop w:val="0"/>
          <w:marBottom w:val="0"/>
          <w:divBdr>
            <w:top w:val="none" w:sz="0" w:space="0" w:color="auto"/>
            <w:left w:val="none" w:sz="0" w:space="0" w:color="auto"/>
            <w:bottom w:val="none" w:sz="0" w:space="0" w:color="auto"/>
            <w:right w:val="none" w:sz="0" w:space="0" w:color="auto"/>
          </w:divBdr>
        </w:div>
        <w:div w:id="1829902764">
          <w:marLeft w:val="640"/>
          <w:marRight w:val="0"/>
          <w:marTop w:val="0"/>
          <w:marBottom w:val="0"/>
          <w:divBdr>
            <w:top w:val="none" w:sz="0" w:space="0" w:color="auto"/>
            <w:left w:val="none" w:sz="0" w:space="0" w:color="auto"/>
            <w:bottom w:val="none" w:sz="0" w:space="0" w:color="auto"/>
            <w:right w:val="none" w:sz="0" w:space="0" w:color="auto"/>
          </w:divBdr>
        </w:div>
        <w:div w:id="1540627972">
          <w:marLeft w:val="640"/>
          <w:marRight w:val="0"/>
          <w:marTop w:val="0"/>
          <w:marBottom w:val="0"/>
          <w:divBdr>
            <w:top w:val="none" w:sz="0" w:space="0" w:color="auto"/>
            <w:left w:val="none" w:sz="0" w:space="0" w:color="auto"/>
            <w:bottom w:val="none" w:sz="0" w:space="0" w:color="auto"/>
            <w:right w:val="none" w:sz="0" w:space="0" w:color="auto"/>
          </w:divBdr>
        </w:div>
        <w:div w:id="367799114">
          <w:marLeft w:val="640"/>
          <w:marRight w:val="0"/>
          <w:marTop w:val="0"/>
          <w:marBottom w:val="0"/>
          <w:divBdr>
            <w:top w:val="none" w:sz="0" w:space="0" w:color="auto"/>
            <w:left w:val="none" w:sz="0" w:space="0" w:color="auto"/>
            <w:bottom w:val="none" w:sz="0" w:space="0" w:color="auto"/>
            <w:right w:val="none" w:sz="0" w:space="0" w:color="auto"/>
          </w:divBdr>
        </w:div>
        <w:div w:id="1304962907">
          <w:marLeft w:val="640"/>
          <w:marRight w:val="0"/>
          <w:marTop w:val="0"/>
          <w:marBottom w:val="0"/>
          <w:divBdr>
            <w:top w:val="none" w:sz="0" w:space="0" w:color="auto"/>
            <w:left w:val="none" w:sz="0" w:space="0" w:color="auto"/>
            <w:bottom w:val="none" w:sz="0" w:space="0" w:color="auto"/>
            <w:right w:val="none" w:sz="0" w:space="0" w:color="auto"/>
          </w:divBdr>
        </w:div>
        <w:div w:id="1468745100">
          <w:marLeft w:val="640"/>
          <w:marRight w:val="0"/>
          <w:marTop w:val="0"/>
          <w:marBottom w:val="0"/>
          <w:divBdr>
            <w:top w:val="none" w:sz="0" w:space="0" w:color="auto"/>
            <w:left w:val="none" w:sz="0" w:space="0" w:color="auto"/>
            <w:bottom w:val="none" w:sz="0" w:space="0" w:color="auto"/>
            <w:right w:val="none" w:sz="0" w:space="0" w:color="auto"/>
          </w:divBdr>
        </w:div>
        <w:div w:id="497893299">
          <w:marLeft w:val="640"/>
          <w:marRight w:val="0"/>
          <w:marTop w:val="0"/>
          <w:marBottom w:val="0"/>
          <w:divBdr>
            <w:top w:val="none" w:sz="0" w:space="0" w:color="auto"/>
            <w:left w:val="none" w:sz="0" w:space="0" w:color="auto"/>
            <w:bottom w:val="none" w:sz="0" w:space="0" w:color="auto"/>
            <w:right w:val="none" w:sz="0" w:space="0" w:color="auto"/>
          </w:divBdr>
        </w:div>
        <w:div w:id="1045058085">
          <w:marLeft w:val="640"/>
          <w:marRight w:val="0"/>
          <w:marTop w:val="0"/>
          <w:marBottom w:val="0"/>
          <w:divBdr>
            <w:top w:val="none" w:sz="0" w:space="0" w:color="auto"/>
            <w:left w:val="none" w:sz="0" w:space="0" w:color="auto"/>
            <w:bottom w:val="none" w:sz="0" w:space="0" w:color="auto"/>
            <w:right w:val="none" w:sz="0" w:space="0" w:color="auto"/>
          </w:divBdr>
        </w:div>
        <w:div w:id="1868639087">
          <w:marLeft w:val="640"/>
          <w:marRight w:val="0"/>
          <w:marTop w:val="0"/>
          <w:marBottom w:val="0"/>
          <w:divBdr>
            <w:top w:val="none" w:sz="0" w:space="0" w:color="auto"/>
            <w:left w:val="none" w:sz="0" w:space="0" w:color="auto"/>
            <w:bottom w:val="none" w:sz="0" w:space="0" w:color="auto"/>
            <w:right w:val="none" w:sz="0" w:space="0" w:color="auto"/>
          </w:divBdr>
        </w:div>
        <w:div w:id="1180047640">
          <w:marLeft w:val="640"/>
          <w:marRight w:val="0"/>
          <w:marTop w:val="0"/>
          <w:marBottom w:val="0"/>
          <w:divBdr>
            <w:top w:val="none" w:sz="0" w:space="0" w:color="auto"/>
            <w:left w:val="none" w:sz="0" w:space="0" w:color="auto"/>
            <w:bottom w:val="none" w:sz="0" w:space="0" w:color="auto"/>
            <w:right w:val="none" w:sz="0" w:space="0" w:color="auto"/>
          </w:divBdr>
        </w:div>
        <w:div w:id="1003825754">
          <w:marLeft w:val="640"/>
          <w:marRight w:val="0"/>
          <w:marTop w:val="0"/>
          <w:marBottom w:val="0"/>
          <w:divBdr>
            <w:top w:val="none" w:sz="0" w:space="0" w:color="auto"/>
            <w:left w:val="none" w:sz="0" w:space="0" w:color="auto"/>
            <w:bottom w:val="none" w:sz="0" w:space="0" w:color="auto"/>
            <w:right w:val="none" w:sz="0" w:space="0" w:color="auto"/>
          </w:divBdr>
        </w:div>
        <w:div w:id="1169949359">
          <w:marLeft w:val="640"/>
          <w:marRight w:val="0"/>
          <w:marTop w:val="0"/>
          <w:marBottom w:val="0"/>
          <w:divBdr>
            <w:top w:val="none" w:sz="0" w:space="0" w:color="auto"/>
            <w:left w:val="none" w:sz="0" w:space="0" w:color="auto"/>
            <w:bottom w:val="none" w:sz="0" w:space="0" w:color="auto"/>
            <w:right w:val="none" w:sz="0" w:space="0" w:color="auto"/>
          </w:divBdr>
        </w:div>
        <w:div w:id="2059546926">
          <w:marLeft w:val="640"/>
          <w:marRight w:val="0"/>
          <w:marTop w:val="0"/>
          <w:marBottom w:val="0"/>
          <w:divBdr>
            <w:top w:val="none" w:sz="0" w:space="0" w:color="auto"/>
            <w:left w:val="none" w:sz="0" w:space="0" w:color="auto"/>
            <w:bottom w:val="none" w:sz="0" w:space="0" w:color="auto"/>
            <w:right w:val="none" w:sz="0" w:space="0" w:color="auto"/>
          </w:divBdr>
        </w:div>
        <w:div w:id="1314261314">
          <w:marLeft w:val="640"/>
          <w:marRight w:val="0"/>
          <w:marTop w:val="0"/>
          <w:marBottom w:val="0"/>
          <w:divBdr>
            <w:top w:val="none" w:sz="0" w:space="0" w:color="auto"/>
            <w:left w:val="none" w:sz="0" w:space="0" w:color="auto"/>
            <w:bottom w:val="none" w:sz="0" w:space="0" w:color="auto"/>
            <w:right w:val="none" w:sz="0" w:space="0" w:color="auto"/>
          </w:divBdr>
        </w:div>
        <w:div w:id="596788094">
          <w:marLeft w:val="640"/>
          <w:marRight w:val="0"/>
          <w:marTop w:val="0"/>
          <w:marBottom w:val="0"/>
          <w:divBdr>
            <w:top w:val="none" w:sz="0" w:space="0" w:color="auto"/>
            <w:left w:val="none" w:sz="0" w:space="0" w:color="auto"/>
            <w:bottom w:val="none" w:sz="0" w:space="0" w:color="auto"/>
            <w:right w:val="none" w:sz="0" w:space="0" w:color="auto"/>
          </w:divBdr>
        </w:div>
        <w:div w:id="1676570296">
          <w:marLeft w:val="640"/>
          <w:marRight w:val="0"/>
          <w:marTop w:val="0"/>
          <w:marBottom w:val="0"/>
          <w:divBdr>
            <w:top w:val="none" w:sz="0" w:space="0" w:color="auto"/>
            <w:left w:val="none" w:sz="0" w:space="0" w:color="auto"/>
            <w:bottom w:val="none" w:sz="0" w:space="0" w:color="auto"/>
            <w:right w:val="none" w:sz="0" w:space="0" w:color="auto"/>
          </w:divBdr>
        </w:div>
        <w:div w:id="650642395">
          <w:marLeft w:val="640"/>
          <w:marRight w:val="0"/>
          <w:marTop w:val="0"/>
          <w:marBottom w:val="0"/>
          <w:divBdr>
            <w:top w:val="none" w:sz="0" w:space="0" w:color="auto"/>
            <w:left w:val="none" w:sz="0" w:space="0" w:color="auto"/>
            <w:bottom w:val="none" w:sz="0" w:space="0" w:color="auto"/>
            <w:right w:val="none" w:sz="0" w:space="0" w:color="auto"/>
          </w:divBdr>
        </w:div>
        <w:div w:id="1767997102">
          <w:marLeft w:val="640"/>
          <w:marRight w:val="0"/>
          <w:marTop w:val="0"/>
          <w:marBottom w:val="0"/>
          <w:divBdr>
            <w:top w:val="none" w:sz="0" w:space="0" w:color="auto"/>
            <w:left w:val="none" w:sz="0" w:space="0" w:color="auto"/>
            <w:bottom w:val="none" w:sz="0" w:space="0" w:color="auto"/>
            <w:right w:val="none" w:sz="0" w:space="0" w:color="auto"/>
          </w:divBdr>
        </w:div>
        <w:div w:id="2043360205">
          <w:marLeft w:val="640"/>
          <w:marRight w:val="0"/>
          <w:marTop w:val="0"/>
          <w:marBottom w:val="0"/>
          <w:divBdr>
            <w:top w:val="none" w:sz="0" w:space="0" w:color="auto"/>
            <w:left w:val="none" w:sz="0" w:space="0" w:color="auto"/>
            <w:bottom w:val="none" w:sz="0" w:space="0" w:color="auto"/>
            <w:right w:val="none" w:sz="0" w:space="0" w:color="auto"/>
          </w:divBdr>
        </w:div>
        <w:div w:id="1331714060">
          <w:marLeft w:val="640"/>
          <w:marRight w:val="0"/>
          <w:marTop w:val="0"/>
          <w:marBottom w:val="0"/>
          <w:divBdr>
            <w:top w:val="none" w:sz="0" w:space="0" w:color="auto"/>
            <w:left w:val="none" w:sz="0" w:space="0" w:color="auto"/>
            <w:bottom w:val="none" w:sz="0" w:space="0" w:color="auto"/>
            <w:right w:val="none" w:sz="0" w:space="0" w:color="auto"/>
          </w:divBdr>
        </w:div>
        <w:div w:id="1499887866">
          <w:marLeft w:val="640"/>
          <w:marRight w:val="0"/>
          <w:marTop w:val="0"/>
          <w:marBottom w:val="0"/>
          <w:divBdr>
            <w:top w:val="none" w:sz="0" w:space="0" w:color="auto"/>
            <w:left w:val="none" w:sz="0" w:space="0" w:color="auto"/>
            <w:bottom w:val="none" w:sz="0" w:space="0" w:color="auto"/>
            <w:right w:val="none" w:sz="0" w:space="0" w:color="auto"/>
          </w:divBdr>
        </w:div>
        <w:div w:id="1214731172">
          <w:marLeft w:val="640"/>
          <w:marRight w:val="0"/>
          <w:marTop w:val="0"/>
          <w:marBottom w:val="0"/>
          <w:divBdr>
            <w:top w:val="none" w:sz="0" w:space="0" w:color="auto"/>
            <w:left w:val="none" w:sz="0" w:space="0" w:color="auto"/>
            <w:bottom w:val="none" w:sz="0" w:space="0" w:color="auto"/>
            <w:right w:val="none" w:sz="0" w:space="0" w:color="auto"/>
          </w:divBdr>
        </w:div>
        <w:div w:id="1591887669">
          <w:marLeft w:val="640"/>
          <w:marRight w:val="0"/>
          <w:marTop w:val="0"/>
          <w:marBottom w:val="0"/>
          <w:divBdr>
            <w:top w:val="none" w:sz="0" w:space="0" w:color="auto"/>
            <w:left w:val="none" w:sz="0" w:space="0" w:color="auto"/>
            <w:bottom w:val="none" w:sz="0" w:space="0" w:color="auto"/>
            <w:right w:val="none" w:sz="0" w:space="0" w:color="auto"/>
          </w:divBdr>
        </w:div>
        <w:div w:id="1820490410">
          <w:marLeft w:val="640"/>
          <w:marRight w:val="0"/>
          <w:marTop w:val="0"/>
          <w:marBottom w:val="0"/>
          <w:divBdr>
            <w:top w:val="none" w:sz="0" w:space="0" w:color="auto"/>
            <w:left w:val="none" w:sz="0" w:space="0" w:color="auto"/>
            <w:bottom w:val="none" w:sz="0" w:space="0" w:color="auto"/>
            <w:right w:val="none" w:sz="0" w:space="0" w:color="auto"/>
          </w:divBdr>
        </w:div>
        <w:div w:id="2026127822">
          <w:marLeft w:val="640"/>
          <w:marRight w:val="0"/>
          <w:marTop w:val="0"/>
          <w:marBottom w:val="0"/>
          <w:divBdr>
            <w:top w:val="none" w:sz="0" w:space="0" w:color="auto"/>
            <w:left w:val="none" w:sz="0" w:space="0" w:color="auto"/>
            <w:bottom w:val="none" w:sz="0" w:space="0" w:color="auto"/>
            <w:right w:val="none" w:sz="0" w:space="0" w:color="auto"/>
          </w:divBdr>
        </w:div>
        <w:div w:id="431166508">
          <w:marLeft w:val="640"/>
          <w:marRight w:val="0"/>
          <w:marTop w:val="0"/>
          <w:marBottom w:val="0"/>
          <w:divBdr>
            <w:top w:val="none" w:sz="0" w:space="0" w:color="auto"/>
            <w:left w:val="none" w:sz="0" w:space="0" w:color="auto"/>
            <w:bottom w:val="none" w:sz="0" w:space="0" w:color="auto"/>
            <w:right w:val="none" w:sz="0" w:space="0" w:color="auto"/>
          </w:divBdr>
        </w:div>
        <w:div w:id="2078891384">
          <w:marLeft w:val="640"/>
          <w:marRight w:val="0"/>
          <w:marTop w:val="0"/>
          <w:marBottom w:val="0"/>
          <w:divBdr>
            <w:top w:val="none" w:sz="0" w:space="0" w:color="auto"/>
            <w:left w:val="none" w:sz="0" w:space="0" w:color="auto"/>
            <w:bottom w:val="none" w:sz="0" w:space="0" w:color="auto"/>
            <w:right w:val="none" w:sz="0" w:space="0" w:color="auto"/>
          </w:divBdr>
        </w:div>
        <w:div w:id="1917546675">
          <w:marLeft w:val="640"/>
          <w:marRight w:val="0"/>
          <w:marTop w:val="0"/>
          <w:marBottom w:val="0"/>
          <w:divBdr>
            <w:top w:val="none" w:sz="0" w:space="0" w:color="auto"/>
            <w:left w:val="none" w:sz="0" w:space="0" w:color="auto"/>
            <w:bottom w:val="none" w:sz="0" w:space="0" w:color="auto"/>
            <w:right w:val="none" w:sz="0" w:space="0" w:color="auto"/>
          </w:divBdr>
        </w:div>
        <w:div w:id="584144730">
          <w:marLeft w:val="640"/>
          <w:marRight w:val="0"/>
          <w:marTop w:val="0"/>
          <w:marBottom w:val="0"/>
          <w:divBdr>
            <w:top w:val="none" w:sz="0" w:space="0" w:color="auto"/>
            <w:left w:val="none" w:sz="0" w:space="0" w:color="auto"/>
            <w:bottom w:val="none" w:sz="0" w:space="0" w:color="auto"/>
            <w:right w:val="none" w:sz="0" w:space="0" w:color="auto"/>
          </w:divBdr>
        </w:div>
        <w:div w:id="1008412024">
          <w:marLeft w:val="640"/>
          <w:marRight w:val="0"/>
          <w:marTop w:val="0"/>
          <w:marBottom w:val="0"/>
          <w:divBdr>
            <w:top w:val="none" w:sz="0" w:space="0" w:color="auto"/>
            <w:left w:val="none" w:sz="0" w:space="0" w:color="auto"/>
            <w:bottom w:val="none" w:sz="0" w:space="0" w:color="auto"/>
            <w:right w:val="none" w:sz="0" w:space="0" w:color="auto"/>
          </w:divBdr>
        </w:div>
        <w:div w:id="112872315">
          <w:marLeft w:val="640"/>
          <w:marRight w:val="0"/>
          <w:marTop w:val="0"/>
          <w:marBottom w:val="0"/>
          <w:divBdr>
            <w:top w:val="none" w:sz="0" w:space="0" w:color="auto"/>
            <w:left w:val="none" w:sz="0" w:space="0" w:color="auto"/>
            <w:bottom w:val="none" w:sz="0" w:space="0" w:color="auto"/>
            <w:right w:val="none" w:sz="0" w:space="0" w:color="auto"/>
          </w:divBdr>
        </w:div>
        <w:div w:id="1560282957">
          <w:marLeft w:val="640"/>
          <w:marRight w:val="0"/>
          <w:marTop w:val="0"/>
          <w:marBottom w:val="0"/>
          <w:divBdr>
            <w:top w:val="none" w:sz="0" w:space="0" w:color="auto"/>
            <w:left w:val="none" w:sz="0" w:space="0" w:color="auto"/>
            <w:bottom w:val="none" w:sz="0" w:space="0" w:color="auto"/>
            <w:right w:val="none" w:sz="0" w:space="0" w:color="auto"/>
          </w:divBdr>
        </w:div>
        <w:div w:id="283344427">
          <w:marLeft w:val="640"/>
          <w:marRight w:val="0"/>
          <w:marTop w:val="0"/>
          <w:marBottom w:val="0"/>
          <w:divBdr>
            <w:top w:val="none" w:sz="0" w:space="0" w:color="auto"/>
            <w:left w:val="none" w:sz="0" w:space="0" w:color="auto"/>
            <w:bottom w:val="none" w:sz="0" w:space="0" w:color="auto"/>
            <w:right w:val="none" w:sz="0" w:space="0" w:color="auto"/>
          </w:divBdr>
        </w:div>
        <w:div w:id="1539664119">
          <w:marLeft w:val="640"/>
          <w:marRight w:val="0"/>
          <w:marTop w:val="0"/>
          <w:marBottom w:val="0"/>
          <w:divBdr>
            <w:top w:val="none" w:sz="0" w:space="0" w:color="auto"/>
            <w:left w:val="none" w:sz="0" w:space="0" w:color="auto"/>
            <w:bottom w:val="none" w:sz="0" w:space="0" w:color="auto"/>
            <w:right w:val="none" w:sz="0" w:space="0" w:color="auto"/>
          </w:divBdr>
        </w:div>
        <w:div w:id="1927154721">
          <w:marLeft w:val="640"/>
          <w:marRight w:val="0"/>
          <w:marTop w:val="0"/>
          <w:marBottom w:val="0"/>
          <w:divBdr>
            <w:top w:val="none" w:sz="0" w:space="0" w:color="auto"/>
            <w:left w:val="none" w:sz="0" w:space="0" w:color="auto"/>
            <w:bottom w:val="none" w:sz="0" w:space="0" w:color="auto"/>
            <w:right w:val="none" w:sz="0" w:space="0" w:color="auto"/>
          </w:divBdr>
        </w:div>
        <w:div w:id="1774857684">
          <w:marLeft w:val="640"/>
          <w:marRight w:val="0"/>
          <w:marTop w:val="0"/>
          <w:marBottom w:val="0"/>
          <w:divBdr>
            <w:top w:val="none" w:sz="0" w:space="0" w:color="auto"/>
            <w:left w:val="none" w:sz="0" w:space="0" w:color="auto"/>
            <w:bottom w:val="none" w:sz="0" w:space="0" w:color="auto"/>
            <w:right w:val="none" w:sz="0" w:space="0" w:color="auto"/>
          </w:divBdr>
        </w:div>
        <w:div w:id="735007997">
          <w:marLeft w:val="640"/>
          <w:marRight w:val="0"/>
          <w:marTop w:val="0"/>
          <w:marBottom w:val="0"/>
          <w:divBdr>
            <w:top w:val="none" w:sz="0" w:space="0" w:color="auto"/>
            <w:left w:val="none" w:sz="0" w:space="0" w:color="auto"/>
            <w:bottom w:val="none" w:sz="0" w:space="0" w:color="auto"/>
            <w:right w:val="none" w:sz="0" w:space="0" w:color="auto"/>
          </w:divBdr>
        </w:div>
        <w:div w:id="576941744">
          <w:marLeft w:val="640"/>
          <w:marRight w:val="0"/>
          <w:marTop w:val="0"/>
          <w:marBottom w:val="0"/>
          <w:divBdr>
            <w:top w:val="none" w:sz="0" w:space="0" w:color="auto"/>
            <w:left w:val="none" w:sz="0" w:space="0" w:color="auto"/>
            <w:bottom w:val="none" w:sz="0" w:space="0" w:color="auto"/>
            <w:right w:val="none" w:sz="0" w:space="0" w:color="auto"/>
          </w:divBdr>
        </w:div>
        <w:div w:id="2059282835">
          <w:marLeft w:val="640"/>
          <w:marRight w:val="0"/>
          <w:marTop w:val="0"/>
          <w:marBottom w:val="0"/>
          <w:divBdr>
            <w:top w:val="none" w:sz="0" w:space="0" w:color="auto"/>
            <w:left w:val="none" w:sz="0" w:space="0" w:color="auto"/>
            <w:bottom w:val="none" w:sz="0" w:space="0" w:color="auto"/>
            <w:right w:val="none" w:sz="0" w:space="0" w:color="auto"/>
          </w:divBdr>
        </w:div>
        <w:div w:id="296186715">
          <w:marLeft w:val="640"/>
          <w:marRight w:val="0"/>
          <w:marTop w:val="0"/>
          <w:marBottom w:val="0"/>
          <w:divBdr>
            <w:top w:val="none" w:sz="0" w:space="0" w:color="auto"/>
            <w:left w:val="none" w:sz="0" w:space="0" w:color="auto"/>
            <w:bottom w:val="none" w:sz="0" w:space="0" w:color="auto"/>
            <w:right w:val="none" w:sz="0" w:space="0" w:color="auto"/>
          </w:divBdr>
        </w:div>
        <w:div w:id="658926929">
          <w:marLeft w:val="640"/>
          <w:marRight w:val="0"/>
          <w:marTop w:val="0"/>
          <w:marBottom w:val="0"/>
          <w:divBdr>
            <w:top w:val="none" w:sz="0" w:space="0" w:color="auto"/>
            <w:left w:val="none" w:sz="0" w:space="0" w:color="auto"/>
            <w:bottom w:val="none" w:sz="0" w:space="0" w:color="auto"/>
            <w:right w:val="none" w:sz="0" w:space="0" w:color="auto"/>
          </w:divBdr>
        </w:div>
        <w:div w:id="1741634043">
          <w:marLeft w:val="640"/>
          <w:marRight w:val="0"/>
          <w:marTop w:val="0"/>
          <w:marBottom w:val="0"/>
          <w:divBdr>
            <w:top w:val="none" w:sz="0" w:space="0" w:color="auto"/>
            <w:left w:val="none" w:sz="0" w:space="0" w:color="auto"/>
            <w:bottom w:val="none" w:sz="0" w:space="0" w:color="auto"/>
            <w:right w:val="none" w:sz="0" w:space="0" w:color="auto"/>
          </w:divBdr>
        </w:div>
        <w:div w:id="1510213852">
          <w:marLeft w:val="640"/>
          <w:marRight w:val="0"/>
          <w:marTop w:val="0"/>
          <w:marBottom w:val="0"/>
          <w:divBdr>
            <w:top w:val="none" w:sz="0" w:space="0" w:color="auto"/>
            <w:left w:val="none" w:sz="0" w:space="0" w:color="auto"/>
            <w:bottom w:val="none" w:sz="0" w:space="0" w:color="auto"/>
            <w:right w:val="none" w:sz="0" w:space="0" w:color="auto"/>
          </w:divBdr>
        </w:div>
        <w:div w:id="1476950030">
          <w:marLeft w:val="640"/>
          <w:marRight w:val="0"/>
          <w:marTop w:val="0"/>
          <w:marBottom w:val="0"/>
          <w:divBdr>
            <w:top w:val="none" w:sz="0" w:space="0" w:color="auto"/>
            <w:left w:val="none" w:sz="0" w:space="0" w:color="auto"/>
            <w:bottom w:val="none" w:sz="0" w:space="0" w:color="auto"/>
            <w:right w:val="none" w:sz="0" w:space="0" w:color="auto"/>
          </w:divBdr>
        </w:div>
        <w:div w:id="1445926112">
          <w:marLeft w:val="640"/>
          <w:marRight w:val="0"/>
          <w:marTop w:val="0"/>
          <w:marBottom w:val="0"/>
          <w:divBdr>
            <w:top w:val="none" w:sz="0" w:space="0" w:color="auto"/>
            <w:left w:val="none" w:sz="0" w:space="0" w:color="auto"/>
            <w:bottom w:val="none" w:sz="0" w:space="0" w:color="auto"/>
            <w:right w:val="none" w:sz="0" w:space="0" w:color="auto"/>
          </w:divBdr>
        </w:div>
        <w:div w:id="1747916510">
          <w:marLeft w:val="640"/>
          <w:marRight w:val="0"/>
          <w:marTop w:val="0"/>
          <w:marBottom w:val="0"/>
          <w:divBdr>
            <w:top w:val="none" w:sz="0" w:space="0" w:color="auto"/>
            <w:left w:val="none" w:sz="0" w:space="0" w:color="auto"/>
            <w:bottom w:val="none" w:sz="0" w:space="0" w:color="auto"/>
            <w:right w:val="none" w:sz="0" w:space="0" w:color="auto"/>
          </w:divBdr>
        </w:div>
        <w:div w:id="1414278900">
          <w:marLeft w:val="640"/>
          <w:marRight w:val="0"/>
          <w:marTop w:val="0"/>
          <w:marBottom w:val="0"/>
          <w:divBdr>
            <w:top w:val="none" w:sz="0" w:space="0" w:color="auto"/>
            <w:left w:val="none" w:sz="0" w:space="0" w:color="auto"/>
            <w:bottom w:val="none" w:sz="0" w:space="0" w:color="auto"/>
            <w:right w:val="none" w:sz="0" w:space="0" w:color="auto"/>
          </w:divBdr>
        </w:div>
        <w:div w:id="1616911290">
          <w:marLeft w:val="640"/>
          <w:marRight w:val="0"/>
          <w:marTop w:val="0"/>
          <w:marBottom w:val="0"/>
          <w:divBdr>
            <w:top w:val="none" w:sz="0" w:space="0" w:color="auto"/>
            <w:left w:val="none" w:sz="0" w:space="0" w:color="auto"/>
            <w:bottom w:val="none" w:sz="0" w:space="0" w:color="auto"/>
            <w:right w:val="none" w:sz="0" w:space="0" w:color="auto"/>
          </w:divBdr>
        </w:div>
        <w:div w:id="1310940499">
          <w:marLeft w:val="640"/>
          <w:marRight w:val="0"/>
          <w:marTop w:val="0"/>
          <w:marBottom w:val="0"/>
          <w:divBdr>
            <w:top w:val="none" w:sz="0" w:space="0" w:color="auto"/>
            <w:left w:val="none" w:sz="0" w:space="0" w:color="auto"/>
            <w:bottom w:val="none" w:sz="0" w:space="0" w:color="auto"/>
            <w:right w:val="none" w:sz="0" w:space="0" w:color="auto"/>
          </w:divBdr>
        </w:div>
        <w:div w:id="1855074591">
          <w:marLeft w:val="640"/>
          <w:marRight w:val="0"/>
          <w:marTop w:val="0"/>
          <w:marBottom w:val="0"/>
          <w:divBdr>
            <w:top w:val="none" w:sz="0" w:space="0" w:color="auto"/>
            <w:left w:val="none" w:sz="0" w:space="0" w:color="auto"/>
            <w:bottom w:val="none" w:sz="0" w:space="0" w:color="auto"/>
            <w:right w:val="none" w:sz="0" w:space="0" w:color="auto"/>
          </w:divBdr>
        </w:div>
        <w:div w:id="2006351312">
          <w:marLeft w:val="640"/>
          <w:marRight w:val="0"/>
          <w:marTop w:val="0"/>
          <w:marBottom w:val="0"/>
          <w:divBdr>
            <w:top w:val="none" w:sz="0" w:space="0" w:color="auto"/>
            <w:left w:val="none" w:sz="0" w:space="0" w:color="auto"/>
            <w:bottom w:val="none" w:sz="0" w:space="0" w:color="auto"/>
            <w:right w:val="none" w:sz="0" w:space="0" w:color="auto"/>
          </w:divBdr>
        </w:div>
        <w:div w:id="999620687">
          <w:marLeft w:val="640"/>
          <w:marRight w:val="0"/>
          <w:marTop w:val="0"/>
          <w:marBottom w:val="0"/>
          <w:divBdr>
            <w:top w:val="none" w:sz="0" w:space="0" w:color="auto"/>
            <w:left w:val="none" w:sz="0" w:space="0" w:color="auto"/>
            <w:bottom w:val="none" w:sz="0" w:space="0" w:color="auto"/>
            <w:right w:val="none" w:sz="0" w:space="0" w:color="auto"/>
          </w:divBdr>
        </w:div>
        <w:div w:id="1347247895">
          <w:marLeft w:val="640"/>
          <w:marRight w:val="0"/>
          <w:marTop w:val="0"/>
          <w:marBottom w:val="0"/>
          <w:divBdr>
            <w:top w:val="none" w:sz="0" w:space="0" w:color="auto"/>
            <w:left w:val="none" w:sz="0" w:space="0" w:color="auto"/>
            <w:bottom w:val="none" w:sz="0" w:space="0" w:color="auto"/>
            <w:right w:val="none" w:sz="0" w:space="0" w:color="auto"/>
          </w:divBdr>
        </w:div>
        <w:div w:id="302976701">
          <w:marLeft w:val="640"/>
          <w:marRight w:val="0"/>
          <w:marTop w:val="0"/>
          <w:marBottom w:val="0"/>
          <w:divBdr>
            <w:top w:val="none" w:sz="0" w:space="0" w:color="auto"/>
            <w:left w:val="none" w:sz="0" w:space="0" w:color="auto"/>
            <w:bottom w:val="none" w:sz="0" w:space="0" w:color="auto"/>
            <w:right w:val="none" w:sz="0" w:space="0" w:color="auto"/>
          </w:divBdr>
        </w:div>
        <w:div w:id="56755641">
          <w:marLeft w:val="640"/>
          <w:marRight w:val="0"/>
          <w:marTop w:val="0"/>
          <w:marBottom w:val="0"/>
          <w:divBdr>
            <w:top w:val="none" w:sz="0" w:space="0" w:color="auto"/>
            <w:left w:val="none" w:sz="0" w:space="0" w:color="auto"/>
            <w:bottom w:val="none" w:sz="0" w:space="0" w:color="auto"/>
            <w:right w:val="none" w:sz="0" w:space="0" w:color="auto"/>
          </w:divBdr>
        </w:div>
        <w:div w:id="45032648">
          <w:marLeft w:val="640"/>
          <w:marRight w:val="0"/>
          <w:marTop w:val="0"/>
          <w:marBottom w:val="0"/>
          <w:divBdr>
            <w:top w:val="none" w:sz="0" w:space="0" w:color="auto"/>
            <w:left w:val="none" w:sz="0" w:space="0" w:color="auto"/>
            <w:bottom w:val="none" w:sz="0" w:space="0" w:color="auto"/>
            <w:right w:val="none" w:sz="0" w:space="0" w:color="auto"/>
          </w:divBdr>
        </w:div>
        <w:div w:id="843478026">
          <w:marLeft w:val="640"/>
          <w:marRight w:val="0"/>
          <w:marTop w:val="0"/>
          <w:marBottom w:val="0"/>
          <w:divBdr>
            <w:top w:val="none" w:sz="0" w:space="0" w:color="auto"/>
            <w:left w:val="none" w:sz="0" w:space="0" w:color="auto"/>
            <w:bottom w:val="none" w:sz="0" w:space="0" w:color="auto"/>
            <w:right w:val="none" w:sz="0" w:space="0" w:color="auto"/>
          </w:divBdr>
        </w:div>
        <w:div w:id="1232304780">
          <w:marLeft w:val="640"/>
          <w:marRight w:val="0"/>
          <w:marTop w:val="0"/>
          <w:marBottom w:val="0"/>
          <w:divBdr>
            <w:top w:val="none" w:sz="0" w:space="0" w:color="auto"/>
            <w:left w:val="none" w:sz="0" w:space="0" w:color="auto"/>
            <w:bottom w:val="none" w:sz="0" w:space="0" w:color="auto"/>
            <w:right w:val="none" w:sz="0" w:space="0" w:color="auto"/>
          </w:divBdr>
        </w:div>
        <w:div w:id="167258849">
          <w:marLeft w:val="640"/>
          <w:marRight w:val="0"/>
          <w:marTop w:val="0"/>
          <w:marBottom w:val="0"/>
          <w:divBdr>
            <w:top w:val="none" w:sz="0" w:space="0" w:color="auto"/>
            <w:left w:val="none" w:sz="0" w:space="0" w:color="auto"/>
            <w:bottom w:val="none" w:sz="0" w:space="0" w:color="auto"/>
            <w:right w:val="none" w:sz="0" w:space="0" w:color="auto"/>
          </w:divBdr>
        </w:div>
        <w:div w:id="228153467">
          <w:marLeft w:val="640"/>
          <w:marRight w:val="0"/>
          <w:marTop w:val="0"/>
          <w:marBottom w:val="0"/>
          <w:divBdr>
            <w:top w:val="none" w:sz="0" w:space="0" w:color="auto"/>
            <w:left w:val="none" w:sz="0" w:space="0" w:color="auto"/>
            <w:bottom w:val="none" w:sz="0" w:space="0" w:color="auto"/>
            <w:right w:val="none" w:sz="0" w:space="0" w:color="auto"/>
          </w:divBdr>
        </w:div>
        <w:div w:id="201066002">
          <w:marLeft w:val="640"/>
          <w:marRight w:val="0"/>
          <w:marTop w:val="0"/>
          <w:marBottom w:val="0"/>
          <w:divBdr>
            <w:top w:val="none" w:sz="0" w:space="0" w:color="auto"/>
            <w:left w:val="none" w:sz="0" w:space="0" w:color="auto"/>
            <w:bottom w:val="none" w:sz="0" w:space="0" w:color="auto"/>
            <w:right w:val="none" w:sz="0" w:space="0" w:color="auto"/>
          </w:divBdr>
        </w:div>
        <w:div w:id="1851600316">
          <w:marLeft w:val="640"/>
          <w:marRight w:val="0"/>
          <w:marTop w:val="0"/>
          <w:marBottom w:val="0"/>
          <w:divBdr>
            <w:top w:val="none" w:sz="0" w:space="0" w:color="auto"/>
            <w:left w:val="none" w:sz="0" w:space="0" w:color="auto"/>
            <w:bottom w:val="none" w:sz="0" w:space="0" w:color="auto"/>
            <w:right w:val="none" w:sz="0" w:space="0" w:color="auto"/>
          </w:divBdr>
        </w:div>
        <w:div w:id="181018351">
          <w:marLeft w:val="640"/>
          <w:marRight w:val="0"/>
          <w:marTop w:val="0"/>
          <w:marBottom w:val="0"/>
          <w:divBdr>
            <w:top w:val="none" w:sz="0" w:space="0" w:color="auto"/>
            <w:left w:val="none" w:sz="0" w:space="0" w:color="auto"/>
            <w:bottom w:val="none" w:sz="0" w:space="0" w:color="auto"/>
            <w:right w:val="none" w:sz="0" w:space="0" w:color="auto"/>
          </w:divBdr>
        </w:div>
        <w:div w:id="954556674">
          <w:marLeft w:val="640"/>
          <w:marRight w:val="0"/>
          <w:marTop w:val="0"/>
          <w:marBottom w:val="0"/>
          <w:divBdr>
            <w:top w:val="none" w:sz="0" w:space="0" w:color="auto"/>
            <w:left w:val="none" w:sz="0" w:space="0" w:color="auto"/>
            <w:bottom w:val="none" w:sz="0" w:space="0" w:color="auto"/>
            <w:right w:val="none" w:sz="0" w:space="0" w:color="auto"/>
          </w:divBdr>
        </w:div>
        <w:div w:id="654800227">
          <w:marLeft w:val="640"/>
          <w:marRight w:val="0"/>
          <w:marTop w:val="0"/>
          <w:marBottom w:val="0"/>
          <w:divBdr>
            <w:top w:val="none" w:sz="0" w:space="0" w:color="auto"/>
            <w:left w:val="none" w:sz="0" w:space="0" w:color="auto"/>
            <w:bottom w:val="none" w:sz="0" w:space="0" w:color="auto"/>
            <w:right w:val="none" w:sz="0" w:space="0" w:color="auto"/>
          </w:divBdr>
        </w:div>
        <w:div w:id="167061786">
          <w:marLeft w:val="640"/>
          <w:marRight w:val="0"/>
          <w:marTop w:val="0"/>
          <w:marBottom w:val="0"/>
          <w:divBdr>
            <w:top w:val="none" w:sz="0" w:space="0" w:color="auto"/>
            <w:left w:val="none" w:sz="0" w:space="0" w:color="auto"/>
            <w:bottom w:val="none" w:sz="0" w:space="0" w:color="auto"/>
            <w:right w:val="none" w:sz="0" w:space="0" w:color="auto"/>
          </w:divBdr>
        </w:div>
        <w:div w:id="1494253326">
          <w:marLeft w:val="640"/>
          <w:marRight w:val="0"/>
          <w:marTop w:val="0"/>
          <w:marBottom w:val="0"/>
          <w:divBdr>
            <w:top w:val="none" w:sz="0" w:space="0" w:color="auto"/>
            <w:left w:val="none" w:sz="0" w:space="0" w:color="auto"/>
            <w:bottom w:val="none" w:sz="0" w:space="0" w:color="auto"/>
            <w:right w:val="none" w:sz="0" w:space="0" w:color="auto"/>
          </w:divBdr>
        </w:div>
        <w:div w:id="1608390262">
          <w:marLeft w:val="640"/>
          <w:marRight w:val="0"/>
          <w:marTop w:val="0"/>
          <w:marBottom w:val="0"/>
          <w:divBdr>
            <w:top w:val="none" w:sz="0" w:space="0" w:color="auto"/>
            <w:left w:val="none" w:sz="0" w:space="0" w:color="auto"/>
            <w:bottom w:val="none" w:sz="0" w:space="0" w:color="auto"/>
            <w:right w:val="none" w:sz="0" w:space="0" w:color="auto"/>
          </w:divBdr>
        </w:div>
        <w:div w:id="1244873226">
          <w:marLeft w:val="640"/>
          <w:marRight w:val="0"/>
          <w:marTop w:val="0"/>
          <w:marBottom w:val="0"/>
          <w:divBdr>
            <w:top w:val="none" w:sz="0" w:space="0" w:color="auto"/>
            <w:left w:val="none" w:sz="0" w:space="0" w:color="auto"/>
            <w:bottom w:val="none" w:sz="0" w:space="0" w:color="auto"/>
            <w:right w:val="none" w:sz="0" w:space="0" w:color="auto"/>
          </w:divBdr>
        </w:div>
        <w:div w:id="537619899">
          <w:marLeft w:val="640"/>
          <w:marRight w:val="0"/>
          <w:marTop w:val="0"/>
          <w:marBottom w:val="0"/>
          <w:divBdr>
            <w:top w:val="none" w:sz="0" w:space="0" w:color="auto"/>
            <w:left w:val="none" w:sz="0" w:space="0" w:color="auto"/>
            <w:bottom w:val="none" w:sz="0" w:space="0" w:color="auto"/>
            <w:right w:val="none" w:sz="0" w:space="0" w:color="auto"/>
          </w:divBdr>
        </w:div>
        <w:div w:id="1437942891">
          <w:marLeft w:val="640"/>
          <w:marRight w:val="0"/>
          <w:marTop w:val="0"/>
          <w:marBottom w:val="0"/>
          <w:divBdr>
            <w:top w:val="none" w:sz="0" w:space="0" w:color="auto"/>
            <w:left w:val="none" w:sz="0" w:space="0" w:color="auto"/>
            <w:bottom w:val="none" w:sz="0" w:space="0" w:color="auto"/>
            <w:right w:val="none" w:sz="0" w:space="0" w:color="auto"/>
          </w:divBdr>
        </w:div>
        <w:div w:id="1489514052">
          <w:marLeft w:val="640"/>
          <w:marRight w:val="0"/>
          <w:marTop w:val="0"/>
          <w:marBottom w:val="0"/>
          <w:divBdr>
            <w:top w:val="none" w:sz="0" w:space="0" w:color="auto"/>
            <w:left w:val="none" w:sz="0" w:space="0" w:color="auto"/>
            <w:bottom w:val="none" w:sz="0" w:space="0" w:color="auto"/>
            <w:right w:val="none" w:sz="0" w:space="0" w:color="auto"/>
          </w:divBdr>
        </w:div>
        <w:div w:id="1832015108">
          <w:marLeft w:val="640"/>
          <w:marRight w:val="0"/>
          <w:marTop w:val="0"/>
          <w:marBottom w:val="0"/>
          <w:divBdr>
            <w:top w:val="none" w:sz="0" w:space="0" w:color="auto"/>
            <w:left w:val="none" w:sz="0" w:space="0" w:color="auto"/>
            <w:bottom w:val="none" w:sz="0" w:space="0" w:color="auto"/>
            <w:right w:val="none" w:sz="0" w:space="0" w:color="auto"/>
          </w:divBdr>
        </w:div>
        <w:div w:id="254872678">
          <w:marLeft w:val="640"/>
          <w:marRight w:val="0"/>
          <w:marTop w:val="0"/>
          <w:marBottom w:val="0"/>
          <w:divBdr>
            <w:top w:val="none" w:sz="0" w:space="0" w:color="auto"/>
            <w:left w:val="none" w:sz="0" w:space="0" w:color="auto"/>
            <w:bottom w:val="none" w:sz="0" w:space="0" w:color="auto"/>
            <w:right w:val="none" w:sz="0" w:space="0" w:color="auto"/>
          </w:divBdr>
        </w:div>
        <w:div w:id="809715805">
          <w:marLeft w:val="640"/>
          <w:marRight w:val="0"/>
          <w:marTop w:val="0"/>
          <w:marBottom w:val="0"/>
          <w:divBdr>
            <w:top w:val="none" w:sz="0" w:space="0" w:color="auto"/>
            <w:left w:val="none" w:sz="0" w:space="0" w:color="auto"/>
            <w:bottom w:val="none" w:sz="0" w:space="0" w:color="auto"/>
            <w:right w:val="none" w:sz="0" w:space="0" w:color="auto"/>
          </w:divBdr>
        </w:div>
        <w:div w:id="985814849">
          <w:marLeft w:val="640"/>
          <w:marRight w:val="0"/>
          <w:marTop w:val="0"/>
          <w:marBottom w:val="0"/>
          <w:divBdr>
            <w:top w:val="none" w:sz="0" w:space="0" w:color="auto"/>
            <w:left w:val="none" w:sz="0" w:space="0" w:color="auto"/>
            <w:bottom w:val="none" w:sz="0" w:space="0" w:color="auto"/>
            <w:right w:val="none" w:sz="0" w:space="0" w:color="auto"/>
          </w:divBdr>
        </w:div>
        <w:div w:id="2086486780">
          <w:marLeft w:val="640"/>
          <w:marRight w:val="0"/>
          <w:marTop w:val="0"/>
          <w:marBottom w:val="0"/>
          <w:divBdr>
            <w:top w:val="none" w:sz="0" w:space="0" w:color="auto"/>
            <w:left w:val="none" w:sz="0" w:space="0" w:color="auto"/>
            <w:bottom w:val="none" w:sz="0" w:space="0" w:color="auto"/>
            <w:right w:val="none" w:sz="0" w:space="0" w:color="auto"/>
          </w:divBdr>
        </w:div>
        <w:div w:id="1219324321">
          <w:marLeft w:val="640"/>
          <w:marRight w:val="0"/>
          <w:marTop w:val="0"/>
          <w:marBottom w:val="0"/>
          <w:divBdr>
            <w:top w:val="none" w:sz="0" w:space="0" w:color="auto"/>
            <w:left w:val="none" w:sz="0" w:space="0" w:color="auto"/>
            <w:bottom w:val="none" w:sz="0" w:space="0" w:color="auto"/>
            <w:right w:val="none" w:sz="0" w:space="0" w:color="auto"/>
          </w:divBdr>
        </w:div>
        <w:div w:id="2052337020">
          <w:marLeft w:val="640"/>
          <w:marRight w:val="0"/>
          <w:marTop w:val="0"/>
          <w:marBottom w:val="0"/>
          <w:divBdr>
            <w:top w:val="none" w:sz="0" w:space="0" w:color="auto"/>
            <w:left w:val="none" w:sz="0" w:space="0" w:color="auto"/>
            <w:bottom w:val="none" w:sz="0" w:space="0" w:color="auto"/>
            <w:right w:val="none" w:sz="0" w:space="0" w:color="auto"/>
          </w:divBdr>
        </w:div>
        <w:div w:id="124205136">
          <w:marLeft w:val="640"/>
          <w:marRight w:val="0"/>
          <w:marTop w:val="0"/>
          <w:marBottom w:val="0"/>
          <w:divBdr>
            <w:top w:val="none" w:sz="0" w:space="0" w:color="auto"/>
            <w:left w:val="none" w:sz="0" w:space="0" w:color="auto"/>
            <w:bottom w:val="none" w:sz="0" w:space="0" w:color="auto"/>
            <w:right w:val="none" w:sz="0" w:space="0" w:color="auto"/>
          </w:divBdr>
        </w:div>
        <w:div w:id="1962759347">
          <w:marLeft w:val="640"/>
          <w:marRight w:val="0"/>
          <w:marTop w:val="0"/>
          <w:marBottom w:val="0"/>
          <w:divBdr>
            <w:top w:val="none" w:sz="0" w:space="0" w:color="auto"/>
            <w:left w:val="none" w:sz="0" w:space="0" w:color="auto"/>
            <w:bottom w:val="none" w:sz="0" w:space="0" w:color="auto"/>
            <w:right w:val="none" w:sz="0" w:space="0" w:color="auto"/>
          </w:divBdr>
        </w:div>
        <w:div w:id="2140951754">
          <w:marLeft w:val="640"/>
          <w:marRight w:val="0"/>
          <w:marTop w:val="0"/>
          <w:marBottom w:val="0"/>
          <w:divBdr>
            <w:top w:val="none" w:sz="0" w:space="0" w:color="auto"/>
            <w:left w:val="none" w:sz="0" w:space="0" w:color="auto"/>
            <w:bottom w:val="none" w:sz="0" w:space="0" w:color="auto"/>
            <w:right w:val="none" w:sz="0" w:space="0" w:color="auto"/>
          </w:divBdr>
        </w:div>
        <w:div w:id="1577207891">
          <w:marLeft w:val="640"/>
          <w:marRight w:val="0"/>
          <w:marTop w:val="0"/>
          <w:marBottom w:val="0"/>
          <w:divBdr>
            <w:top w:val="none" w:sz="0" w:space="0" w:color="auto"/>
            <w:left w:val="none" w:sz="0" w:space="0" w:color="auto"/>
            <w:bottom w:val="none" w:sz="0" w:space="0" w:color="auto"/>
            <w:right w:val="none" w:sz="0" w:space="0" w:color="auto"/>
          </w:divBdr>
        </w:div>
        <w:div w:id="1014184448">
          <w:marLeft w:val="640"/>
          <w:marRight w:val="0"/>
          <w:marTop w:val="0"/>
          <w:marBottom w:val="0"/>
          <w:divBdr>
            <w:top w:val="none" w:sz="0" w:space="0" w:color="auto"/>
            <w:left w:val="none" w:sz="0" w:space="0" w:color="auto"/>
            <w:bottom w:val="none" w:sz="0" w:space="0" w:color="auto"/>
            <w:right w:val="none" w:sz="0" w:space="0" w:color="auto"/>
          </w:divBdr>
        </w:div>
        <w:div w:id="684670538">
          <w:marLeft w:val="640"/>
          <w:marRight w:val="0"/>
          <w:marTop w:val="0"/>
          <w:marBottom w:val="0"/>
          <w:divBdr>
            <w:top w:val="none" w:sz="0" w:space="0" w:color="auto"/>
            <w:left w:val="none" w:sz="0" w:space="0" w:color="auto"/>
            <w:bottom w:val="none" w:sz="0" w:space="0" w:color="auto"/>
            <w:right w:val="none" w:sz="0" w:space="0" w:color="auto"/>
          </w:divBdr>
        </w:div>
        <w:div w:id="650251418">
          <w:marLeft w:val="640"/>
          <w:marRight w:val="0"/>
          <w:marTop w:val="0"/>
          <w:marBottom w:val="0"/>
          <w:divBdr>
            <w:top w:val="none" w:sz="0" w:space="0" w:color="auto"/>
            <w:left w:val="none" w:sz="0" w:space="0" w:color="auto"/>
            <w:bottom w:val="none" w:sz="0" w:space="0" w:color="auto"/>
            <w:right w:val="none" w:sz="0" w:space="0" w:color="auto"/>
          </w:divBdr>
        </w:div>
        <w:div w:id="1878930215">
          <w:marLeft w:val="640"/>
          <w:marRight w:val="0"/>
          <w:marTop w:val="0"/>
          <w:marBottom w:val="0"/>
          <w:divBdr>
            <w:top w:val="none" w:sz="0" w:space="0" w:color="auto"/>
            <w:left w:val="none" w:sz="0" w:space="0" w:color="auto"/>
            <w:bottom w:val="none" w:sz="0" w:space="0" w:color="auto"/>
            <w:right w:val="none" w:sz="0" w:space="0" w:color="auto"/>
          </w:divBdr>
        </w:div>
        <w:div w:id="2077244132">
          <w:marLeft w:val="640"/>
          <w:marRight w:val="0"/>
          <w:marTop w:val="0"/>
          <w:marBottom w:val="0"/>
          <w:divBdr>
            <w:top w:val="none" w:sz="0" w:space="0" w:color="auto"/>
            <w:left w:val="none" w:sz="0" w:space="0" w:color="auto"/>
            <w:bottom w:val="none" w:sz="0" w:space="0" w:color="auto"/>
            <w:right w:val="none" w:sz="0" w:space="0" w:color="auto"/>
          </w:divBdr>
        </w:div>
        <w:div w:id="1339120732">
          <w:marLeft w:val="640"/>
          <w:marRight w:val="0"/>
          <w:marTop w:val="0"/>
          <w:marBottom w:val="0"/>
          <w:divBdr>
            <w:top w:val="none" w:sz="0" w:space="0" w:color="auto"/>
            <w:left w:val="none" w:sz="0" w:space="0" w:color="auto"/>
            <w:bottom w:val="none" w:sz="0" w:space="0" w:color="auto"/>
            <w:right w:val="none" w:sz="0" w:space="0" w:color="auto"/>
          </w:divBdr>
        </w:div>
        <w:div w:id="1575625470">
          <w:marLeft w:val="640"/>
          <w:marRight w:val="0"/>
          <w:marTop w:val="0"/>
          <w:marBottom w:val="0"/>
          <w:divBdr>
            <w:top w:val="none" w:sz="0" w:space="0" w:color="auto"/>
            <w:left w:val="none" w:sz="0" w:space="0" w:color="auto"/>
            <w:bottom w:val="none" w:sz="0" w:space="0" w:color="auto"/>
            <w:right w:val="none" w:sz="0" w:space="0" w:color="auto"/>
          </w:divBdr>
        </w:div>
        <w:div w:id="183521600">
          <w:marLeft w:val="640"/>
          <w:marRight w:val="0"/>
          <w:marTop w:val="0"/>
          <w:marBottom w:val="0"/>
          <w:divBdr>
            <w:top w:val="none" w:sz="0" w:space="0" w:color="auto"/>
            <w:left w:val="none" w:sz="0" w:space="0" w:color="auto"/>
            <w:bottom w:val="none" w:sz="0" w:space="0" w:color="auto"/>
            <w:right w:val="none" w:sz="0" w:space="0" w:color="auto"/>
          </w:divBdr>
        </w:div>
        <w:div w:id="880554869">
          <w:marLeft w:val="640"/>
          <w:marRight w:val="0"/>
          <w:marTop w:val="0"/>
          <w:marBottom w:val="0"/>
          <w:divBdr>
            <w:top w:val="none" w:sz="0" w:space="0" w:color="auto"/>
            <w:left w:val="none" w:sz="0" w:space="0" w:color="auto"/>
            <w:bottom w:val="none" w:sz="0" w:space="0" w:color="auto"/>
            <w:right w:val="none" w:sz="0" w:space="0" w:color="auto"/>
          </w:divBdr>
        </w:div>
        <w:div w:id="958099630">
          <w:marLeft w:val="640"/>
          <w:marRight w:val="0"/>
          <w:marTop w:val="0"/>
          <w:marBottom w:val="0"/>
          <w:divBdr>
            <w:top w:val="none" w:sz="0" w:space="0" w:color="auto"/>
            <w:left w:val="none" w:sz="0" w:space="0" w:color="auto"/>
            <w:bottom w:val="none" w:sz="0" w:space="0" w:color="auto"/>
            <w:right w:val="none" w:sz="0" w:space="0" w:color="auto"/>
          </w:divBdr>
        </w:div>
        <w:div w:id="1802529932">
          <w:marLeft w:val="640"/>
          <w:marRight w:val="0"/>
          <w:marTop w:val="0"/>
          <w:marBottom w:val="0"/>
          <w:divBdr>
            <w:top w:val="none" w:sz="0" w:space="0" w:color="auto"/>
            <w:left w:val="none" w:sz="0" w:space="0" w:color="auto"/>
            <w:bottom w:val="none" w:sz="0" w:space="0" w:color="auto"/>
            <w:right w:val="none" w:sz="0" w:space="0" w:color="auto"/>
          </w:divBdr>
        </w:div>
        <w:div w:id="1824618006">
          <w:marLeft w:val="640"/>
          <w:marRight w:val="0"/>
          <w:marTop w:val="0"/>
          <w:marBottom w:val="0"/>
          <w:divBdr>
            <w:top w:val="none" w:sz="0" w:space="0" w:color="auto"/>
            <w:left w:val="none" w:sz="0" w:space="0" w:color="auto"/>
            <w:bottom w:val="none" w:sz="0" w:space="0" w:color="auto"/>
            <w:right w:val="none" w:sz="0" w:space="0" w:color="auto"/>
          </w:divBdr>
        </w:div>
        <w:div w:id="1179152206">
          <w:marLeft w:val="640"/>
          <w:marRight w:val="0"/>
          <w:marTop w:val="0"/>
          <w:marBottom w:val="0"/>
          <w:divBdr>
            <w:top w:val="none" w:sz="0" w:space="0" w:color="auto"/>
            <w:left w:val="none" w:sz="0" w:space="0" w:color="auto"/>
            <w:bottom w:val="none" w:sz="0" w:space="0" w:color="auto"/>
            <w:right w:val="none" w:sz="0" w:space="0" w:color="auto"/>
          </w:divBdr>
        </w:div>
        <w:div w:id="483087209">
          <w:marLeft w:val="640"/>
          <w:marRight w:val="0"/>
          <w:marTop w:val="0"/>
          <w:marBottom w:val="0"/>
          <w:divBdr>
            <w:top w:val="none" w:sz="0" w:space="0" w:color="auto"/>
            <w:left w:val="none" w:sz="0" w:space="0" w:color="auto"/>
            <w:bottom w:val="none" w:sz="0" w:space="0" w:color="auto"/>
            <w:right w:val="none" w:sz="0" w:space="0" w:color="auto"/>
          </w:divBdr>
        </w:div>
        <w:div w:id="115568521">
          <w:marLeft w:val="640"/>
          <w:marRight w:val="0"/>
          <w:marTop w:val="0"/>
          <w:marBottom w:val="0"/>
          <w:divBdr>
            <w:top w:val="none" w:sz="0" w:space="0" w:color="auto"/>
            <w:left w:val="none" w:sz="0" w:space="0" w:color="auto"/>
            <w:bottom w:val="none" w:sz="0" w:space="0" w:color="auto"/>
            <w:right w:val="none" w:sz="0" w:space="0" w:color="auto"/>
          </w:divBdr>
        </w:div>
        <w:div w:id="65877886">
          <w:marLeft w:val="640"/>
          <w:marRight w:val="0"/>
          <w:marTop w:val="0"/>
          <w:marBottom w:val="0"/>
          <w:divBdr>
            <w:top w:val="none" w:sz="0" w:space="0" w:color="auto"/>
            <w:left w:val="none" w:sz="0" w:space="0" w:color="auto"/>
            <w:bottom w:val="none" w:sz="0" w:space="0" w:color="auto"/>
            <w:right w:val="none" w:sz="0" w:space="0" w:color="auto"/>
          </w:divBdr>
        </w:div>
        <w:div w:id="93406100">
          <w:marLeft w:val="640"/>
          <w:marRight w:val="0"/>
          <w:marTop w:val="0"/>
          <w:marBottom w:val="0"/>
          <w:divBdr>
            <w:top w:val="none" w:sz="0" w:space="0" w:color="auto"/>
            <w:left w:val="none" w:sz="0" w:space="0" w:color="auto"/>
            <w:bottom w:val="none" w:sz="0" w:space="0" w:color="auto"/>
            <w:right w:val="none" w:sz="0" w:space="0" w:color="auto"/>
          </w:divBdr>
        </w:div>
        <w:div w:id="783619799">
          <w:marLeft w:val="640"/>
          <w:marRight w:val="0"/>
          <w:marTop w:val="0"/>
          <w:marBottom w:val="0"/>
          <w:divBdr>
            <w:top w:val="none" w:sz="0" w:space="0" w:color="auto"/>
            <w:left w:val="none" w:sz="0" w:space="0" w:color="auto"/>
            <w:bottom w:val="none" w:sz="0" w:space="0" w:color="auto"/>
            <w:right w:val="none" w:sz="0" w:space="0" w:color="auto"/>
          </w:divBdr>
        </w:div>
        <w:div w:id="899826412">
          <w:marLeft w:val="640"/>
          <w:marRight w:val="0"/>
          <w:marTop w:val="0"/>
          <w:marBottom w:val="0"/>
          <w:divBdr>
            <w:top w:val="none" w:sz="0" w:space="0" w:color="auto"/>
            <w:left w:val="none" w:sz="0" w:space="0" w:color="auto"/>
            <w:bottom w:val="none" w:sz="0" w:space="0" w:color="auto"/>
            <w:right w:val="none" w:sz="0" w:space="0" w:color="auto"/>
          </w:divBdr>
        </w:div>
        <w:div w:id="2028865489">
          <w:marLeft w:val="640"/>
          <w:marRight w:val="0"/>
          <w:marTop w:val="0"/>
          <w:marBottom w:val="0"/>
          <w:divBdr>
            <w:top w:val="none" w:sz="0" w:space="0" w:color="auto"/>
            <w:left w:val="none" w:sz="0" w:space="0" w:color="auto"/>
            <w:bottom w:val="none" w:sz="0" w:space="0" w:color="auto"/>
            <w:right w:val="none" w:sz="0" w:space="0" w:color="auto"/>
          </w:divBdr>
        </w:div>
        <w:div w:id="1429736555">
          <w:marLeft w:val="640"/>
          <w:marRight w:val="0"/>
          <w:marTop w:val="0"/>
          <w:marBottom w:val="0"/>
          <w:divBdr>
            <w:top w:val="none" w:sz="0" w:space="0" w:color="auto"/>
            <w:left w:val="none" w:sz="0" w:space="0" w:color="auto"/>
            <w:bottom w:val="none" w:sz="0" w:space="0" w:color="auto"/>
            <w:right w:val="none" w:sz="0" w:space="0" w:color="auto"/>
          </w:divBdr>
        </w:div>
        <w:div w:id="1849171540">
          <w:marLeft w:val="640"/>
          <w:marRight w:val="0"/>
          <w:marTop w:val="0"/>
          <w:marBottom w:val="0"/>
          <w:divBdr>
            <w:top w:val="none" w:sz="0" w:space="0" w:color="auto"/>
            <w:left w:val="none" w:sz="0" w:space="0" w:color="auto"/>
            <w:bottom w:val="none" w:sz="0" w:space="0" w:color="auto"/>
            <w:right w:val="none" w:sz="0" w:space="0" w:color="auto"/>
          </w:divBdr>
        </w:div>
        <w:div w:id="222912810">
          <w:marLeft w:val="640"/>
          <w:marRight w:val="0"/>
          <w:marTop w:val="0"/>
          <w:marBottom w:val="0"/>
          <w:divBdr>
            <w:top w:val="none" w:sz="0" w:space="0" w:color="auto"/>
            <w:left w:val="none" w:sz="0" w:space="0" w:color="auto"/>
            <w:bottom w:val="none" w:sz="0" w:space="0" w:color="auto"/>
            <w:right w:val="none" w:sz="0" w:space="0" w:color="auto"/>
          </w:divBdr>
        </w:div>
        <w:div w:id="1008100951">
          <w:marLeft w:val="640"/>
          <w:marRight w:val="0"/>
          <w:marTop w:val="0"/>
          <w:marBottom w:val="0"/>
          <w:divBdr>
            <w:top w:val="none" w:sz="0" w:space="0" w:color="auto"/>
            <w:left w:val="none" w:sz="0" w:space="0" w:color="auto"/>
            <w:bottom w:val="none" w:sz="0" w:space="0" w:color="auto"/>
            <w:right w:val="none" w:sz="0" w:space="0" w:color="auto"/>
          </w:divBdr>
        </w:div>
        <w:div w:id="1214536639">
          <w:marLeft w:val="640"/>
          <w:marRight w:val="0"/>
          <w:marTop w:val="0"/>
          <w:marBottom w:val="0"/>
          <w:divBdr>
            <w:top w:val="none" w:sz="0" w:space="0" w:color="auto"/>
            <w:left w:val="none" w:sz="0" w:space="0" w:color="auto"/>
            <w:bottom w:val="none" w:sz="0" w:space="0" w:color="auto"/>
            <w:right w:val="none" w:sz="0" w:space="0" w:color="auto"/>
          </w:divBdr>
        </w:div>
        <w:div w:id="1166825031">
          <w:marLeft w:val="640"/>
          <w:marRight w:val="0"/>
          <w:marTop w:val="0"/>
          <w:marBottom w:val="0"/>
          <w:divBdr>
            <w:top w:val="none" w:sz="0" w:space="0" w:color="auto"/>
            <w:left w:val="none" w:sz="0" w:space="0" w:color="auto"/>
            <w:bottom w:val="none" w:sz="0" w:space="0" w:color="auto"/>
            <w:right w:val="none" w:sz="0" w:space="0" w:color="auto"/>
          </w:divBdr>
        </w:div>
        <w:div w:id="154928291">
          <w:marLeft w:val="640"/>
          <w:marRight w:val="0"/>
          <w:marTop w:val="0"/>
          <w:marBottom w:val="0"/>
          <w:divBdr>
            <w:top w:val="none" w:sz="0" w:space="0" w:color="auto"/>
            <w:left w:val="none" w:sz="0" w:space="0" w:color="auto"/>
            <w:bottom w:val="none" w:sz="0" w:space="0" w:color="auto"/>
            <w:right w:val="none" w:sz="0" w:space="0" w:color="auto"/>
          </w:divBdr>
        </w:div>
        <w:div w:id="1769812748">
          <w:marLeft w:val="640"/>
          <w:marRight w:val="0"/>
          <w:marTop w:val="0"/>
          <w:marBottom w:val="0"/>
          <w:divBdr>
            <w:top w:val="none" w:sz="0" w:space="0" w:color="auto"/>
            <w:left w:val="none" w:sz="0" w:space="0" w:color="auto"/>
            <w:bottom w:val="none" w:sz="0" w:space="0" w:color="auto"/>
            <w:right w:val="none" w:sz="0" w:space="0" w:color="auto"/>
          </w:divBdr>
        </w:div>
        <w:div w:id="1994867893">
          <w:marLeft w:val="640"/>
          <w:marRight w:val="0"/>
          <w:marTop w:val="0"/>
          <w:marBottom w:val="0"/>
          <w:divBdr>
            <w:top w:val="none" w:sz="0" w:space="0" w:color="auto"/>
            <w:left w:val="none" w:sz="0" w:space="0" w:color="auto"/>
            <w:bottom w:val="none" w:sz="0" w:space="0" w:color="auto"/>
            <w:right w:val="none" w:sz="0" w:space="0" w:color="auto"/>
          </w:divBdr>
        </w:div>
        <w:div w:id="2014214140">
          <w:marLeft w:val="640"/>
          <w:marRight w:val="0"/>
          <w:marTop w:val="0"/>
          <w:marBottom w:val="0"/>
          <w:divBdr>
            <w:top w:val="none" w:sz="0" w:space="0" w:color="auto"/>
            <w:left w:val="none" w:sz="0" w:space="0" w:color="auto"/>
            <w:bottom w:val="none" w:sz="0" w:space="0" w:color="auto"/>
            <w:right w:val="none" w:sz="0" w:space="0" w:color="auto"/>
          </w:divBdr>
        </w:div>
        <w:div w:id="418674104">
          <w:marLeft w:val="640"/>
          <w:marRight w:val="0"/>
          <w:marTop w:val="0"/>
          <w:marBottom w:val="0"/>
          <w:divBdr>
            <w:top w:val="none" w:sz="0" w:space="0" w:color="auto"/>
            <w:left w:val="none" w:sz="0" w:space="0" w:color="auto"/>
            <w:bottom w:val="none" w:sz="0" w:space="0" w:color="auto"/>
            <w:right w:val="none" w:sz="0" w:space="0" w:color="auto"/>
          </w:divBdr>
        </w:div>
        <w:div w:id="1167280996">
          <w:marLeft w:val="640"/>
          <w:marRight w:val="0"/>
          <w:marTop w:val="0"/>
          <w:marBottom w:val="0"/>
          <w:divBdr>
            <w:top w:val="none" w:sz="0" w:space="0" w:color="auto"/>
            <w:left w:val="none" w:sz="0" w:space="0" w:color="auto"/>
            <w:bottom w:val="none" w:sz="0" w:space="0" w:color="auto"/>
            <w:right w:val="none" w:sz="0" w:space="0" w:color="auto"/>
          </w:divBdr>
        </w:div>
        <w:div w:id="1791901881">
          <w:marLeft w:val="640"/>
          <w:marRight w:val="0"/>
          <w:marTop w:val="0"/>
          <w:marBottom w:val="0"/>
          <w:divBdr>
            <w:top w:val="none" w:sz="0" w:space="0" w:color="auto"/>
            <w:left w:val="none" w:sz="0" w:space="0" w:color="auto"/>
            <w:bottom w:val="none" w:sz="0" w:space="0" w:color="auto"/>
            <w:right w:val="none" w:sz="0" w:space="0" w:color="auto"/>
          </w:divBdr>
        </w:div>
        <w:div w:id="282813438">
          <w:marLeft w:val="640"/>
          <w:marRight w:val="0"/>
          <w:marTop w:val="0"/>
          <w:marBottom w:val="0"/>
          <w:divBdr>
            <w:top w:val="none" w:sz="0" w:space="0" w:color="auto"/>
            <w:left w:val="none" w:sz="0" w:space="0" w:color="auto"/>
            <w:bottom w:val="none" w:sz="0" w:space="0" w:color="auto"/>
            <w:right w:val="none" w:sz="0" w:space="0" w:color="auto"/>
          </w:divBdr>
        </w:div>
        <w:div w:id="854423893">
          <w:marLeft w:val="640"/>
          <w:marRight w:val="0"/>
          <w:marTop w:val="0"/>
          <w:marBottom w:val="0"/>
          <w:divBdr>
            <w:top w:val="none" w:sz="0" w:space="0" w:color="auto"/>
            <w:left w:val="none" w:sz="0" w:space="0" w:color="auto"/>
            <w:bottom w:val="none" w:sz="0" w:space="0" w:color="auto"/>
            <w:right w:val="none" w:sz="0" w:space="0" w:color="auto"/>
          </w:divBdr>
        </w:div>
        <w:div w:id="1268079142">
          <w:marLeft w:val="640"/>
          <w:marRight w:val="0"/>
          <w:marTop w:val="0"/>
          <w:marBottom w:val="0"/>
          <w:divBdr>
            <w:top w:val="none" w:sz="0" w:space="0" w:color="auto"/>
            <w:left w:val="none" w:sz="0" w:space="0" w:color="auto"/>
            <w:bottom w:val="none" w:sz="0" w:space="0" w:color="auto"/>
            <w:right w:val="none" w:sz="0" w:space="0" w:color="auto"/>
          </w:divBdr>
        </w:div>
        <w:div w:id="2033873786">
          <w:marLeft w:val="640"/>
          <w:marRight w:val="0"/>
          <w:marTop w:val="0"/>
          <w:marBottom w:val="0"/>
          <w:divBdr>
            <w:top w:val="none" w:sz="0" w:space="0" w:color="auto"/>
            <w:left w:val="none" w:sz="0" w:space="0" w:color="auto"/>
            <w:bottom w:val="none" w:sz="0" w:space="0" w:color="auto"/>
            <w:right w:val="none" w:sz="0" w:space="0" w:color="auto"/>
          </w:divBdr>
        </w:div>
        <w:div w:id="956375679">
          <w:marLeft w:val="640"/>
          <w:marRight w:val="0"/>
          <w:marTop w:val="0"/>
          <w:marBottom w:val="0"/>
          <w:divBdr>
            <w:top w:val="none" w:sz="0" w:space="0" w:color="auto"/>
            <w:left w:val="none" w:sz="0" w:space="0" w:color="auto"/>
            <w:bottom w:val="none" w:sz="0" w:space="0" w:color="auto"/>
            <w:right w:val="none" w:sz="0" w:space="0" w:color="auto"/>
          </w:divBdr>
        </w:div>
        <w:div w:id="1811557263">
          <w:marLeft w:val="640"/>
          <w:marRight w:val="0"/>
          <w:marTop w:val="0"/>
          <w:marBottom w:val="0"/>
          <w:divBdr>
            <w:top w:val="none" w:sz="0" w:space="0" w:color="auto"/>
            <w:left w:val="none" w:sz="0" w:space="0" w:color="auto"/>
            <w:bottom w:val="none" w:sz="0" w:space="0" w:color="auto"/>
            <w:right w:val="none" w:sz="0" w:space="0" w:color="auto"/>
          </w:divBdr>
        </w:div>
        <w:div w:id="885288690">
          <w:marLeft w:val="640"/>
          <w:marRight w:val="0"/>
          <w:marTop w:val="0"/>
          <w:marBottom w:val="0"/>
          <w:divBdr>
            <w:top w:val="none" w:sz="0" w:space="0" w:color="auto"/>
            <w:left w:val="none" w:sz="0" w:space="0" w:color="auto"/>
            <w:bottom w:val="none" w:sz="0" w:space="0" w:color="auto"/>
            <w:right w:val="none" w:sz="0" w:space="0" w:color="auto"/>
          </w:divBdr>
        </w:div>
        <w:div w:id="1785269450">
          <w:marLeft w:val="640"/>
          <w:marRight w:val="0"/>
          <w:marTop w:val="0"/>
          <w:marBottom w:val="0"/>
          <w:divBdr>
            <w:top w:val="none" w:sz="0" w:space="0" w:color="auto"/>
            <w:left w:val="none" w:sz="0" w:space="0" w:color="auto"/>
            <w:bottom w:val="none" w:sz="0" w:space="0" w:color="auto"/>
            <w:right w:val="none" w:sz="0" w:space="0" w:color="auto"/>
          </w:divBdr>
        </w:div>
        <w:div w:id="742068440">
          <w:marLeft w:val="640"/>
          <w:marRight w:val="0"/>
          <w:marTop w:val="0"/>
          <w:marBottom w:val="0"/>
          <w:divBdr>
            <w:top w:val="none" w:sz="0" w:space="0" w:color="auto"/>
            <w:left w:val="none" w:sz="0" w:space="0" w:color="auto"/>
            <w:bottom w:val="none" w:sz="0" w:space="0" w:color="auto"/>
            <w:right w:val="none" w:sz="0" w:space="0" w:color="auto"/>
          </w:divBdr>
        </w:div>
        <w:div w:id="989284917">
          <w:marLeft w:val="640"/>
          <w:marRight w:val="0"/>
          <w:marTop w:val="0"/>
          <w:marBottom w:val="0"/>
          <w:divBdr>
            <w:top w:val="none" w:sz="0" w:space="0" w:color="auto"/>
            <w:left w:val="none" w:sz="0" w:space="0" w:color="auto"/>
            <w:bottom w:val="none" w:sz="0" w:space="0" w:color="auto"/>
            <w:right w:val="none" w:sz="0" w:space="0" w:color="auto"/>
          </w:divBdr>
        </w:div>
        <w:div w:id="2109541629">
          <w:marLeft w:val="640"/>
          <w:marRight w:val="0"/>
          <w:marTop w:val="0"/>
          <w:marBottom w:val="0"/>
          <w:divBdr>
            <w:top w:val="none" w:sz="0" w:space="0" w:color="auto"/>
            <w:left w:val="none" w:sz="0" w:space="0" w:color="auto"/>
            <w:bottom w:val="none" w:sz="0" w:space="0" w:color="auto"/>
            <w:right w:val="none" w:sz="0" w:space="0" w:color="auto"/>
          </w:divBdr>
        </w:div>
        <w:div w:id="1233152494">
          <w:marLeft w:val="640"/>
          <w:marRight w:val="0"/>
          <w:marTop w:val="0"/>
          <w:marBottom w:val="0"/>
          <w:divBdr>
            <w:top w:val="none" w:sz="0" w:space="0" w:color="auto"/>
            <w:left w:val="none" w:sz="0" w:space="0" w:color="auto"/>
            <w:bottom w:val="none" w:sz="0" w:space="0" w:color="auto"/>
            <w:right w:val="none" w:sz="0" w:space="0" w:color="auto"/>
          </w:divBdr>
        </w:div>
        <w:div w:id="1760517234">
          <w:marLeft w:val="640"/>
          <w:marRight w:val="0"/>
          <w:marTop w:val="0"/>
          <w:marBottom w:val="0"/>
          <w:divBdr>
            <w:top w:val="none" w:sz="0" w:space="0" w:color="auto"/>
            <w:left w:val="none" w:sz="0" w:space="0" w:color="auto"/>
            <w:bottom w:val="none" w:sz="0" w:space="0" w:color="auto"/>
            <w:right w:val="none" w:sz="0" w:space="0" w:color="auto"/>
          </w:divBdr>
        </w:div>
        <w:div w:id="535240277">
          <w:marLeft w:val="640"/>
          <w:marRight w:val="0"/>
          <w:marTop w:val="0"/>
          <w:marBottom w:val="0"/>
          <w:divBdr>
            <w:top w:val="none" w:sz="0" w:space="0" w:color="auto"/>
            <w:left w:val="none" w:sz="0" w:space="0" w:color="auto"/>
            <w:bottom w:val="none" w:sz="0" w:space="0" w:color="auto"/>
            <w:right w:val="none" w:sz="0" w:space="0" w:color="auto"/>
          </w:divBdr>
        </w:div>
        <w:div w:id="1001002838">
          <w:marLeft w:val="640"/>
          <w:marRight w:val="0"/>
          <w:marTop w:val="0"/>
          <w:marBottom w:val="0"/>
          <w:divBdr>
            <w:top w:val="none" w:sz="0" w:space="0" w:color="auto"/>
            <w:left w:val="none" w:sz="0" w:space="0" w:color="auto"/>
            <w:bottom w:val="none" w:sz="0" w:space="0" w:color="auto"/>
            <w:right w:val="none" w:sz="0" w:space="0" w:color="auto"/>
          </w:divBdr>
        </w:div>
        <w:div w:id="1055080299">
          <w:marLeft w:val="640"/>
          <w:marRight w:val="0"/>
          <w:marTop w:val="0"/>
          <w:marBottom w:val="0"/>
          <w:divBdr>
            <w:top w:val="none" w:sz="0" w:space="0" w:color="auto"/>
            <w:left w:val="none" w:sz="0" w:space="0" w:color="auto"/>
            <w:bottom w:val="none" w:sz="0" w:space="0" w:color="auto"/>
            <w:right w:val="none" w:sz="0" w:space="0" w:color="auto"/>
          </w:divBdr>
        </w:div>
        <w:div w:id="390155693">
          <w:marLeft w:val="640"/>
          <w:marRight w:val="0"/>
          <w:marTop w:val="0"/>
          <w:marBottom w:val="0"/>
          <w:divBdr>
            <w:top w:val="none" w:sz="0" w:space="0" w:color="auto"/>
            <w:left w:val="none" w:sz="0" w:space="0" w:color="auto"/>
            <w:bottom w:val="none" w:sz="0" w:space="0" w:color="auto"/>
            <w:right w:val="none" w:sz="0" w:space="0" w:color="auto"/>
          </w:divBdr>
        </w:div>
        <w:div w:id="51200279">
          <w:marLeft w:val="640"/>
          <w:marRight w:val="0"/>
          <w:marTop w:val="0"/>
          <w:marBottom w:val="0"/>
          <w:divBdr>
            <w:top w:val="none" w:sz="0" w:space="0" w:color="auto"/>
            <w:left w:val="none" w:sz="0" w:space="0" w:color="auto"/>
            <w:bottom w:val="none" w:sz="0" w:space="0" w:color="auto"/>
            <w:right w:val="none" w:sz="0" w:space="0" w:color="auto"/>
          </w:divBdr>
        </w:div>
        <w:div w:id="753554328">
          <w:marLeft w:val="640"/>
          <w:marRight w:val="0"/>
          <w:marTop w:val="0"/>
          <w:marBottom w:val="0"/>
          <w:divBdr>
            <w:top w:val="none" w:sz="0" w:space="0" w:color="auto"/>
            <w:left w:val="none" w:sz="0" w:space="0" w:color="auto"/>
            <w:bottom w:val="none" w:sz="0" w:space="0" w:color="auto"/>
            <w:right w:val="none" w:sz="0" w:space="0" w:color="auto"/>
          </w:divBdr>
        </w:div>
        <w:div w:id="255290801">
          <w:marLeft w:val="640"/>
          <w:marRight w:val="0"/>
          <w:marTop w:val="0"/>
          <w:marBottom w:val="0"/>
          <w:divBdr>
            <w:top w:val="none" w:sz="0" w:space="0" w:color="auto"/>
            <w:left w:val="none" w:sz="0" w:space="0" w:color="auto"/>
            <w:bottom w:val="none" w:sz="0" w:space="0" w:color="auto"/>
            <w:right w:val="none" w:sz="0" w:space="0" w:color="auto"/>
          </w:divBdr>
        </w:div>
        <w:div w:id="1306204357">
          <w:marLeft w:val="640"/>
          <w:marRight w:val="0"/>
          <w:marTop w:val="0"/>
          <w:marBottom w:val="0"/>
          <w:divBdr>
            <w:top w:val="none" w:sz="0" w:space="0" w:color="auto"/>
            <w:left w:val="none" w:sz="0" w:space="0" w:color="auto"/>
            <w:bottom w:val="none" w:sz="0" w:space="0" w:color="auto"/>
            <w:right w:val="none" w:sz="0" w:space="0" w:color="auto"/>
          </w:divBdr>
        </w:div>
        <w:div w:id="1192034500">
          <w:marLeft w:val="640"/>
          <w:marRight w:val="0"/>
          <w:marTop w:val="0"/>
          <w:marBottom w:val="0"/>
          <w:divBdr>
            <w:top w:val="none" w:sz="0" w:space="0" w:color="auto"/>
            <w:left w:val="none" w:sz="0" w:space="0" w:color="auto"/>
            <w:bottom w:val="none" w:sz="0" w:space="0" w:color="auto"/>
            <w:right w:val="none" w:sz="0" w:space="0" w:color="auto"/>
          </w:divBdr>
        </w:div>
        <w:div w:id="1561669006">
          <w:marLeft w:val="640"/>
          <w:marRight w:val="0"/>
          <w:marTop w:val="0"/>
          <w:marBottom w:val="0"/>
          <w:divBdr>
            <w:top w:val="none" w:sz="0" w:space="0" w:color="auto"/>
            <w:left w:val="none" w:sz="0" w:space="0" w:color="auto"/>
            <w:bottom w:val="none" w:sz="0" w:space="0" w:color="auto"/>
            <w:right w:val="none" w:sz="0" w:space="0" w:color="auto"/>
          </w:divBdr>
        </w:div>
        <w:div w:id="1069234926">
          <w:marLeft w:val="640"/>
          <w:marRight w:val="0"/>
          <w:marTop w:val="0"/>
          <w:marBottom w:val="0"/>
          <w:divBdr>
            <w:top w:val="none" w:sz="0" w:space="0" w:color="auto"/>
            <w:left w:val="none" w:sz="0" w:space="0" w:color="auto"/>
            <w:bottom w:val="none" w:sz="0" w:space="0" w:color="auto"/>
            <w:right w:val="none" w:sz="0" w:space="0" w:color="auto"/>
          </w:divBdr>
        </w:div>
        <w:div w:id="1659765002">
          <w:marLeft w:val="640"/>
          <w:marRight w:val="0"/>
          <w:marTop w:val="0"/>
          <w:marBottom w:val="0"/>
          <w:divBdr>
            <w:top w:val="none" w:sz="0" w:space="0" w:color="auto"/>
            <w:left w:val="none" w:sz="0" w:space="0" w:color="auto"/>
            <w:bottom w:val="none" w:sz="0" w:space="0" w:color="auto"/>
            <w:right w:val="none" w:sz="0" w:space="0" w:color="auto"/>
          </w:divBdr>
        </w:div>
        <w:div w:id="1860000792">
          <w:marLeft w:val="640"/>
          <w:marRight w:val="0"/>
          <w:marTop w:val="0"/>
          <w:marBottom w:val="0"/>
          <w:divBdr>
            <w:top w:val="none" w:sz="0" w:space="0" w:color="auto"/>
            <w:left w:val="none" w:sz="0" w:space="0" w:color="auto"/>
            <w:bottom w:val="none" w:sz="0" w:space="0" w:color="auto"/>
            <w:right w:val="none" w:sz="0" w:space="0" w:color="auto"/>
          </w:divBdr>
        </w:div>
        <w:div w:id="788203251">
          <w:marLeft w:val="640"/>
          <w:marRight w:val="0"/>
          <w:marTop w:val="0"/>
          <w:marBottom w:val="0"/>
          <w:divBdr>
            <w:top w:val="none" w:sz="0" w:space="0" w:color="auto"/>
            <w:left w:val="none" w:sz="0" w:space="0" w:color="auto"/>
            <w:bottom w:val="none" w:sz="0" w:space="0" w:color="auto"/>
            <w:right w:val="none" w:sz="0" w:space="0" w:color="auto"/>
          </w:divBdr>
        </w:div>
        <w:div w:id="523401676">
          <w:marLeft w:val="640"/>
          <w:marRight w:val="0"/>
          <w:marTop w:val="0"/>
          <w:marBottom w:val="0"/>
          <w:divBdr>
            <w:top w:val="none" w:sz="0" w:space="0" w:color="auto"/>
            <w:left w:val="none" w:sz="0" w:space="0" w:color="auto"/>
            <w:bottom w:val="none" w:sz="0" w:space="0" w:color="auto"/>
            <w:right w:val="none" w:sz="0" w:space="0" w:color="auto"/>
          </w:divBdr>
        </w:div>
        <w:div w:id="1095512989">
          <w:marLeft w:val="640"/>
          <w:marRight w:val="0"/>
          <w:marTop w:val="0"/>
          <w:marBottom w:val="0"/>
          <w:divBdr>
            <w:top w:val="none" w:sz="0" w:space="0" w:color="auto"/>
            <w:left w:val="none" w:sz="0" w:space="0" w:color="auto"/>
            <w:bottom w:val="none" w:sz="0" w:space="0" w:color="auto"/>
            <w:right w:val="none" w:sz="0" w:space="0" w:color="auto"/>
          </w:divBdr>
        </w:div>
        <w:div w:id="770929917">
          <w:marLeft w:val="640"/>
          <w:marRight w:val="0"/>
          <w:marTop w:val="0"/>
          <w:marBottom w:val="0"/>
          <w:divBdr>
            <w:top w:val="none" w:sz="0" w:space="0" w:color="auto"/>
            <w:left w:val="none" w:sz="0" w:space="0" w:color="auto"/>
            <w:bottom w:val="none" w:sz="0" w:space="0" w:color="auto"/>
            <w:right w:val="none" w:sz="0" w:space="0" w:color="auto"/>
          </w:divBdr>
        </w:div>
        <w:div w:id="915094940">
          <w:marLeft w:val="640"/>
          <w:marRight w:val="0"/>
          <w:marTop w:val="0"/>
          <w:marBottom w:val="0"/>
          <w:divBdr>
            <w:top w:val="none" w:sz="0" w:space="0" w:color="auto"/>
            <w:left w:val="none" w:sz="0" w:space="0" w:color="auto"/>
            <w:bottom w:val="none" w:sz="0" w:space="0" w:color="auto"/>
            <w:right w:val="none" w:sz="0" w:space="0" w:color="auto"/>
          </w:divBdr>
        </w:div>
        <w:div w:id="319962775">
          <w:marLeft w:val="640"/>
          <w:marRight w:val="0"/>
          <w:marTop w:val="0"/>
          <w:marBottom w:val="0"/>
          <w:divBdr>
            <w:top w:val="none" w:sz="0" w:space="0" w:color="auto"/>
            <w:left w:val="none" w:sz="0" w:space="0" w:color="auto"/>
            <w:bottom w:val="none" w:sz="0" w:space="0" w:color="auto"/>
            <w:right w:val="none" w:sz="0" w:space="0" w:color="auto"/>
          </w:divBdr>
        </w:div>
        <w:div w:id="1144814403">
          <w:marLeft w:val="640"/>
          <w:marRight w:val="0"/>
          <w:marTop w:val="0"/>
          <w:marBottom w:val="0"/>
          <w:divBdr>
            <w:top w:val="none" w:sz="0" w:space="0" w:color="auto"/>
            <w:left w:val="none" w:sz="0" w:space="0" w:color="auto"/>
            <w:bottom w:val="none" w:sz="0" w:space="0" w:color="auto"/>
            <w:right w:val="none" w:sz="0" w:space="0" w:color="auto"/>
          </w:divBdr>
        </w:div>
        <w:div w:id="1870409207">
          <w:marLeft w:val="640"/>
          <w:marRight w:val="0"/>
          <w:marTop w:val="0"/>
          <w:marBottom w:val="0"/>
          <w:divBdr>
            <w:top w:val="none" w:sz="0" w:space="0" w:color="auto"/>
            <w:left w:val="none" w:sz="0" w:space="0" w:color="auto"/>
            <w:bottom w:val="none" w:sz="0" w:space="0" w:color="auto"/>
            <w:right w:val="none" w:sz="0" w:space="0" w:color="auto"/>
          </w:divBdr>
        </w:div>
        <w:div w:id="1884902944">
          <w:marLeft w:val="640"/>
          <w:marRight w:val="0"/>
          <w:marTop w:val="0"/>
          <w:marBottom w:val="0"/>
          <w:divBdr>
            <w:top w:val="none" w:sz="0" w:space="0" w:color="auto"/>
            <w:left w:val="none" w:sz="0" w:space="0" w:color="auto"/>
            <w:bottom w:val="none" w:sz="0" w:space="0" w:color="auto"/>
            <w:right w:val="none" w:sz="0" w:space="0" w:color="auto"/>
          </w:divBdr>
        </w:div>
        <w:div w:id="492382111">
          <w:marLeft w:val="640"/>
          <w:marRight w:val="0"/>
          <w:marTop w:val="0"/>
          <w:marBottom w:val="0"/>
          <w:divBdr>
            <w:top w:val="none" w:sz="0" w:space="0" w:color="auto"/>
            <w:left w:val="none" w:sz="0" w:space="0" w:color="auto"/>
            <w:bottom w:val="none" w:sz="0" w:space="0" w:color="auto"/>
            <w:right w:val="none" w:sz="0" w:space="0" w:color="auto"/>
          </w:divBdr>
        </w:div>
        <w:div w:id="461850614">
          <w:marLeft w:val="640"/>
          <w:marRight w:val="0"/>
          <w:marTop w:val="0"/>
          <w:marBottom w:val="0"/>
          <w:divBdr>
            <w:top w:val="none" w:sz="0" w:space="0" w:color="auto"/>
            <w:left w:val="none" w:sz="0" w:space="0" w:color="auto"/>
            <w:bottom w:val="none" w:sz="0" w:space="0" w:color="auto"/>
            <w:right w:val="none" w:sz="0" w:space="0" w:color="auto"/>
          </w:divBdr>
        </w:div>
        <w:div w:id="862208965">
          <w:marLeft w:val="640"/>
          <w:marRight w:val="0"/>
          <w:marTop w:val="0"/>
          <w:marBottom w:val="0"/>
          <w:divBdr>
            <w:top w:val="none" w:sz="0" w:space="0" w:color="auto"/>
            <w:left w:val="none" w:sz="0" w:space="0" w:color="auto"/>
            <w:bottom w:val="none" w:sz="0" w:space="0" w:color="auto"/>
            <w:right w:val="none" w:sz="0" w:space="0" w:color="auto"/>
          </w:divBdr>
        </w:div>
        <w:div w:id="1806895210">
          <w:marLeft w:val="640"/>
          <w:marRight w:val="0"/>
          <w:marTop w:val="0"/>
          <w:marBottom w:val="0"/>
          <w:divBdr>
            <w:top w:val="none" w:sz="0" w:space="0" w:color="auto"/>
            <w:left w:val="none" w:sz="0" w:space="0" w:color="auto"/>
            <w:bottom w:val="none" w:sz="0" w:space="0" w:color="auto"/>
            <w:right w:val="none" w:sz="0" w:space="0" w:color="auto"/>
          </w:divBdr>
        </w:div>
        <w:div w:id="1513959339">
          <w:marLeft w:val="640"/>
          <w:marRight w:val="0"/>
          <w:marTop w:val="0"/>
          <w:marBottom w:val="0"/>
          <w:divBdr>
            <w:top w:val="none" w:sz="0" w:space="0" w:color="auto"/>
            <w:left w:val="none" w:sz="0" w:space="0" w:color="auto"/>
            <w:bottom w:val="none" w:sz="0" w:space="0" w:color="auto"/>
            <w:right w:val="none" w:sz="0" w:space="0" w:color="auto"/>
          </w:divBdr>
        </w:div>
        <w:div w:id="1464156778">
          <w:marLeft w:val="640"/>
          <w:marRight w:val="0"/>
          <w:marTop w:val="0"/>
          <w:marBottom w:val="0"/>
          <w:divBdr>
            <w:top w:val="none" w:sz="0" w:space="0" w:color="auto"/>
            <w:left w:val="none" w:sz="0" w:space="0" w:color="auto"/>
            <w:bottom w:val="none" w:sz="0" w:space="0" w:color="auto"/>
            <w:right w:val="none" w:sz="0" w:space="0" w:color="auto"/>
          </w:divBdr>
        </w:div>
        <w:div w:id="1762488951">
          <w:marLeft w:val="640"/>
          <w:marRight w:val="0"/>
          <w:marTop w:val="0"/>
          <w:marBottom w:val="0"/>
          <w:divBdr>
            <w:top w:val="none" w:sz="0" w:space="0" w:color="auto"/>
            <w:left w:val="none" w:sz="0" w:space="0" w:color="auto"/>
            <w:bottom w:val="none" w:sz="0" w:space="0" w:color="auto"/>
            <w:right w:val="none" w:sz="0" w:space="0" w:color="auto"/>
          </w:divBdr>
        </w:div>
        <w:div w:id="1575050715">
          <w:marLeft w:val="640"/>
          <w:marRight w:val="0"/>
          <w:marTop w:val="0"/>
          <w:marBottom w:val="0"/>
          <w:divBdr>
            <w:top w:val="none" w:sz="0" w:space="0" w:color="auto"/>
            <w:left w:val="none" w:sz="0" w:space="0" w:color="auto"/>
            <w:bottom w:val="none" w:sz="0" w:space="0" w:color="auto"/>
            <w:right w:val="none" w:sz="0" w:space="0" w:color="auto"/>
          </w:divBdr>
        </w:div>
        <w:div w:id="737940020">
          <w:marLeft w:val="640"/>
          <w:marRight w:val="0"/>
          <w:marTop w:val="0"/>
          <w:marBottom w:val="0"/>
          <w:divBdr>
            <w:top w:val="none" w:sz="0" w:space="0" w:color="auto"/>
            <w:left w:val="none" w:sz="0" w:space="0" w:color="auto"/>
            <w:bottom w:val="none" w:sz="0" w:space="0" w:color="auto"/>
            <w:right w:val="none" w:sz="0" w:space="0" w:color="auto"/>
          </w:divBdr>
        </w:div>
        <w:div w:id="1500461246">
          <w:marLeft w:val="640"/>
          <w:marRight w:val="0"/>
          <w:marTop w:val="0"/>
          <w:marBottom w:val="0"/>
          <w:divBdr>
            <w:top w:val="none" w:sz="0" w:space="0" w:color="auto"/>
            <w:left w:val="none" w:sz="0" w:space="0" w:color="auto"/>
            <w:bottom w:val="none" w:sz="0" w:space="0" w:color="auto"/>
            <w:right w:val="none" w:sz="0" w:space="0" w:color="auto"/>
          </w:divBdr>
        </w:div>
        <w:div w:id="1617981503">
          <w:marLeft w:val="640"/>
          <w:marRight w:val="0"/>
          <w:marTop w:val="0"/>
          <w:marBottom w:val="0"/>
          <w:divBdr>
            <w:top w:val="none" w:sz="0" w:space="0" w:color="auto"/>
            <w:left w:val="none" w:sz="0" w:space="0" w:color="auto"/>
            <w:bottom w:val="none" w:sz="0" w:space="0" w:color="auto"/>
            <w:right w:val="none" w:sz="0" w:space="0" w:color="auto"/>
          </w:divBdr>
        </w:div>
        <w:div w:id="1472401479">
          <w:marLeft w:val="640"/>
          <w:marRight w:val="0"/>
          <w:marTop w:val="0"/>
          <w:marBottom w:val="0"/>
          <w:divBdr>
            <w:top w:val="none" w:sz="0" w:space="0" w:color="auto"/>
            <w:left w:val="none" w:sz="0" w:space="0" w:color="auto"/>
            <w:bottom w:val="none" w:sz="0" w:space="0" w:color="auto"/>
            <w:right w:val="none" w:sz="0" w:space="0" w:color="auto"/>
          </w:divBdr>
        </w:div>
        <w:div w:id="230849732">
          <w:marLeft w:val="640"/>
          <w:marRight w:val="0"/>
          <w:marTop w:val="0"/>
          <w:marBottom w:val="0"/>
          <w:divBdr>
            <w:top w:val="none" w:sz="0" w:space="0" w:color="auto"/>
            <w:left w:val="none" w:sz="0" w:space="0" w:color="auto"/>
            <w:bottom w:val="none" w:sz="0" w:space="0" w:color="auto"/>
            <w:right w:val="none" w:sz="0" w:space="0" w:color="auto"/>
          </w:divBdr>
        </w:div>
        <w:div w:id="146165592">
          <w:marLeft w:val="640"/>
          <w:marRight w:val="0"/>
          <w:marTop w:val="0"/>
          <w:marBottom w:val="0"/>
          <w:divBdr>
            <w:top w:val="none" w:sz="0" w:space="0" w:color="auto"/>
            <w:left w:val="none" w:sz="0" w:space="0" w:color="auto"/>
            <w:bottom w:val="none" w:sz="0" w:space="0" w:color="auto"/>
            <w:right w:val="none" w:sz="0" w:space="0" w:color="auto"/>
          </w:divBdr>
        </w:div>
        <w:div w:id="4746588">
          <w:marLeft w:val="640"/>
          <w:marRight w:val="0"/>
          <w:marTop w:val="0"/>
          <w:marBottom w:val="0"/>
          <w:divBdr>
            <w:top w:val="none" w:sz="0" w:space="0" w:color="auto"/>
            <w:left w:val="none" w:sz="0" w:space="0" w:color="auto"/>
            <w:bottom w:val="none" w:sz="0" w:space="0" w:color="auto"/>
            <w:right w:val="none" w:sz="0" w:space="0" w:color="auto"/>
          </w:divBdr>
        </w:div>
        <w:div w:id="2117751407">
          <w:marLeft w:val="640"/>
          <w:marRight w:val="0"/>
          <w:marTop w:val="0"/>
          <w:marBottom w:val="0"/>
          <w:divBdr>
            <w:top w:val="none" w:sz="0" w:space="0" w:color="auto"/>
            <w:left w:val="none" w:sz="0" w:space="0" w:color="auto"/>
            <w:bottom w:val="none" w:sz="0" w:space="0" w:color="auto"/>
            <w:right w:val="none" w:sz="0" w:space="0" w:color="auto"/>
          </w:divBdr>
        </w:div>
        <w:div w:id="467017353">
          <w:marLeft w:val="640"/>
          <w:marRight w:val="0"/>
          <w:marTop w:val="0"/>
          <w:marBottom w:val="0"/>
          <w:divBdr>
            <w:top w:val="none" w:sz="0" w:space="0" w:color="auto"/>
            <w:left w:val="none" w:sz="0" w:space="0" w:color="auto"/>
            <w:bottom w:val="none" w:sz="0" w:space="0" w:color="auto"/>
            <w:right w:val="none" w:sz="0" w:space="0" w:color="auto"/>
          </w:divBdr>
        </w:div>
        <w:div w:id="10492205">
          <w:marLeft w:val="640"/>
          <w:marRight w:val="0"/>
          <w:marTop w:val="0"/>
          <w:marBottom w:val="0"/>
          <w:divBdr>
            <w:top w:val="none" w:sz="0" w:space="0" w:color="auto"/>
            <w:left w:val="none" w:sz="0" w:space="0" w:color="auto"/>
            <w:bottom w:val="none" w:sz="0" w:space="0" w:color="auto"/>
            <w:right w:val="none" w:sz="0" w:space="0" w:color="auto"/>
          </w:divBdr>
        </w:div>
        <w:div w:id="1736973389">
          <w:marLeft w:val="640"/>
          <w:marRight w:val="0"/>
          <w:marTop w:val="0"/>
          <w:marBottom w:val="0"/>
          <w:divBdr>
            <w:top w:val="none" w:sz="0" w:space="0" w:color="auto"/>
            <w:left w:val="none" w:sz="0" w:space="0" w:color="auto"/>
            <w:bottom w:val="none" w:sz="0" w:space="0" w:color="auto"/>
            <w:right w:val="none" w:sz="0" w:space="0" w:color="auto"/>
          </w:divBdr>
        </w:div>
        <w:div w:id="1089082065">
          <w:marLeft w:val="640"/>
          <w:marRight w:val="0"/>
          <w:marTop w:val="0"/>
          <w:marBottom w:val="0"/>
          <w:divBdr>
            <w:top w:val="none" w:sz="0" w:space="0" w:color="auto"/>
            <w:left w:val="none" w:sz="0" w:space="0" w:color="auto"/>
            <w:bottom w:val="none" w:sz="0" w:space="0" w:color="auto"/>
            <w:right w:val="none" w:sz="0" w:space="0" w:color="auto"/>
          </w:divBdr>
        </w:div>
        <w:div w:id="1512643461">
          <w:marLeft w:val="640"/>
          <w:marRight w:val="0"/>
          <w:marTop w:val="0"/>
          <w:marBottom w:val="0"/>
          <w:divBdr>
            <w:top w:val="none" w:sz="0" w:space="0" w:color="auto"/>
            <w:left w:val="none" w:sz="0" w:space="0" w:color="auto"/>
            <w:bottom w:val="none" w:sz="0" w:space="0" w:color="auto"/>
            <w:right w:val="none" w:sz="0" w:space="0" w:color="auto"/>
          </w:divBdr>
        </w:div>
        <w:div w:id="1183203368">
          <w:marLeft w:val="640"/>
          <w:marRight w:val="0"/>
          <w:marTop w:val="0"/>
          <w:marBottom w:val="0"/>
          <w:divBdr>
            <w:top w:val="none" w:sz="0" w:space="0" w:color="auto"/>
            <w:left w:val="none" w:sz="0" w:space="0" w:color="auto"/>
            <w:bottom w:val="none" w:sz="0" w:space="0" w:color="auto"/>
            <w:right w:val="none" w:sz="0" w:space="0" w:color="auto"/>
          </w:divBdr>
        </w:div>
        <w:div w:id="1686706749">
          <w:marLeft w:val="640"/>
          <w:marRight w:val="0"/>
          <w:marTop w:val="0"/>
          <w:marBottom w:val="0"/>
          <w:divBdr>
            <w:top w:val="none" w:sz="0" w:space="0" w:color="auto"/>
            <w:left w:val="none" w:sz="0" w:space="0" w:color="auto"/>
            <w:bottom w:val="none" w:sz="0" w:space="0" w:color="auto"/>
            <w:right w:val="none" w:sz="0" w:space="0" w:color="auto"/>
          </w:divBdr>
        </w:div>
        <w:div w:id="795681795">
          <w:marLeft w:val="640"/>
          <w:marRight w:val="0"/>
          <w:marTop w:val="0"/>
          <w:marBottom w:val="0"/>
          <w:divBdr>
            <w:top w:val="none" w:sz="0" w:space="0" w:color="auto"/>
            <w:left w:val="none" w:sz="0" w:space="0" w:color="auto"/>
            <w:bottom w:val="none" w:sz="0" w:space="0" w:color="auto"/>
            <w:right w:val="none" w:sz="0" w:space="0" w:color="auto"/>
          </w:divBdr>
        </w:div>
        <w:div w:id="129829168">
          <w:marLeft w:val="640"/>
          <w:marRight w:val="0"/>
          <w:marTop w:val="0"/>
          <w:marBottom w:val="0"/>
          <w:divBdr>
            <w:top w:val="none" w:sz="0" w:space="0" w:color="auto"/>
            <w:left w:val="none" w:sz="0" w:space="0" w:color="auto"/>
            <w:bottom w:val="none" w:sz="0" w:space="0" w:color="auto"/>
            <w:right w:val="none" w:sz="0" w:space="0" w:color="auto"/>
          </w:divBdr>
        </w:div>
        <w:div w:id="292713757">
          <w:marLeft w:val="640"/>
          <w:marRight w:val="0"/>
          <w:marTop w:val="0"/>
          <w:marBottom w:val="0"/>
          <w:divBdr>
            <w:top w:val="none" w:sz="0" w:space="0" w:color="auto"/>
            <w:left w:val="none" w:sz="0" w:space="0" w:color="auto"/>
            <w:bottom w:val="none" w:sz="0" w:space="0" w:color="auto"/>
            <w:right w:val="none" w:sz="0" w:space="0" w:color="auto"/>
          </w:divBdr>
        </w:div>
        <w:div w:id="72244067">
          <w:marLeft w:val="640"/>
          <w:marRight w:val="0"/>
          <w:marTop w:val="0"/>
          <w:marBottom w:val="0"/>
          <w:divBdr>
            <w:top w:val="none" w:sz="0" w:space="0" w:color="auto"/>
            <w:left w:val="none" w:sz="0" w:space="0" w:color="auto"/>
            <w:bottom w:val="none" w:sz="0" w:space="0" w:color="auto"/>
            <w:right w:val="none" w:sz="0" w:space="0" w:color="auto"/>
          </w:divBdr>
        </w:div>
        <w:div w:id="369375678">
          <w:marLeft w:val="640"/>
          <w:marRight w:val="0"/>
          <w:marTop w:val="0"/>
          <w:marBottom w:val="0"/>
          <w:divBdr>
            <w:top w:val="none" w:sz="0" w:space="0" w:color="auto"/>
            <w:left w:val="none" w:sz="0" w:space="0" w:color="auto"/>
            <w:bottom w:val="none" w:sz="0" w:space="0" w:color="auto"/>
            <w:right w:val="none" w:sz="0" w:space="0" w:color="auto"/>
          </w:divBdr>
        </w:div>
        <w:div w:id="972758541">
          <w:marLeft w:val="640"/>
          <w:marRight w:val="0"/>
          <w:marTop w:val="0"/>
          <w:marBottom w:val="0"/>
          <w:divBdr>
            <w:top w:val="none" w:sz="0" w:space="0" w:color="auto"/>
            <w:left w:val="none" w:sz="0" w:space="0" w:color="auto"/>
            <w:bottom w:val="none" w:sz="0" w:space="0" w:color="auto"/>
            <w:right w:val="none" w:sz="0" w:space="0" w:color="auto"/>
          </w:divBdr>
        </w:div>
        <w:div w:id="1644626125">
          <w:marLeft w:val="640"/>
          <w:marRight w:val="0"/>
          <w:marTop w:val="0"/>
          <w:marBottom w:val="0"/>
          <w:divBdr>
            <w:top w:val="none" w:sz="0" w:space="0" w:color="auto"/>
            <w:left w:val="none" w:sz="0" w:space="0" w:color="auto"/>
            <w:bottom w:val="none" w:sz="0" w:space="0" w:color="auto"/>
            <w:right w:val="none" w:sz="0" w:space="0" w:color="auto"/>
          </w:divBdr>
        </w:div>
        <w:div w:id="1137988456">
          <w:marLeft w:val="640"/>
          <w:marRight w:val="0"/>
          <w:marTop w:val="0"/>
          <w:marBottom w:val="0"/>
          <w:divBdr>
            <w:top w:val="none" w:sz="0" w:space="0" w:color="auto"/>
            <w:left w:val="none" w:sz="0" w:space="0" w:color="auto"/>
            <w:bottom w:val="none" w:sz="0" w:space="0" w:color="auto"/>
            <w:right w:val="none" w:sz="0" w:space="0" w:color="auto"/>
          </w:divBdr>
        </w:div>
        <w:div w:id="1320385679">
          <w:marLeft w:val="640"/>
          <w:marRight w:val="0"/>
          <w:marTop w:val="0"/>
          <w:marBottom w:val="0"/>
          <w:divBdr>
            <w:top w:val="none" w:sz="0" w:space="0" w:color="auto"/>
            <w:left w:val="none" w:sz="0" w:space="0" w:color="auto"/>
            <w:bottom w:val="none" w:sz="0" w:space="0" w:color="auto"/>
            <w:right w:val="none" w:sz="0" w:space="0" w:color="auto"/>
          </w:divBdr>
        </w:div>
        <w:div w:id="641086061">
          <w:marLeft w:val="640"/>
          <w:marRight w:val="0"/>
          <w:marTop w:val="0"/>
          <w:marBottom w:val="0"/>
          <w:divBdr>
            <w:top w:val="none" w:sz="0" w:space="0" w:color="auto"/>
            <w:left w:val="none" w:sz="0" w:space="0" w:color="auto"/>
            <w:bottom w:val="none" w:sz="0" w:space="0" w:color="auto"/>
            <w:right w:val="none" w:sz="0" w:space="0" w:color="auto"/>
          </w:divBdr>
        </w:div>
        <w:div w:id="697506103">
          <w:marLeft w:val="640"/>
          <w:marRight w:val="0"/>
          <w:marTop w:val="0"/>
          <w:marBottom w:val="0"/>
          <w:divBdr>
            <w:top w:val="none" w:sz="0" w:space="0" w:color="auto"/>
            <w:left w:val="none" w:sz="0" w:space="0" w:color="auto"/>
            <w:bottom w:val="none" w:sz="0" w:space="0" w:color="auto"/>
            <w:right w:val="none" w:sz="0" w:space="0" w:color="auto"/>
          </w:divBdr>
        </w:div>
        <w:div w:id="1627616577">
          <w:marLeft w:val="640"/>
          <w:marRight w:val="0"/>
          <w:marTop w:val="0"/>
          <w:marBottom w:val="0"/>
          <w:divBdr>
            <w:top w:val="none" w:sz="0" w:space="0" w:color="auto"/>
            <w:left w:val="none" w:sz="0" w:space="0" w:color="auto"/>
            <w:bottom w:val="none" w:sz="0" w:space="0" w:color="auto"/>
            <w:right w:val="none" w:sz="0" w:space="0" w:color="auto"/>
          </w:divBdr>
        </w:div>
        <w:div w:id="1559319790">
          <w:marLeft w:val="640"/>
          <w:marRight w:val="0"/>
          <w:marTop w:val="0"/>
          <w:marBottom w:val="0"/>
          <w:divBdr>
            <w:top w:val="none" w:sz="0" w:space="0" w:color="auto"/>
            <w:left w:val="none" w:sz="0" w:space="0" w:color="auto"/>
            <w:bottom w:val="none" w:sz="0" w:space="0" w:color="auto"/>
            <w:right w:val="none" w:sz="0" w:space="0" w:color="auto"/>
          </w:divBdr>
        </w:div>
        <w:div w:id="1042511663">
          <w:marLeft w:val="640"/>
          <w:marRight w:val="0"/>
          <w:marTop w:val="0"/>
          <w:marBottom w:val="0"/>
          <w:divBdr>
            <w:top w:val="none" w:sz="0" w:space="0" w:color="auto"/>
            <w:left w:val="none" w:sz="0" w:space="0" w:color="auto"/>
            <w:bottom w:val="none" w:sz="0" w:space="0" w:color="auto"/>
            <w:right w:val="none" w:sz="0" w:space="0" w:color="auto"/>
          </w:divBdr>
        </w:div>
        <w:div w:id="2133086215">
          <w:marLeft w:val="640"/>
          <w:marRight w:val="0"/>
          <w:marTop w:val="0"/>
          <w:marBottom w:val="0"/>
          <w:divBdr>
            <w:top w:val="none" w:sz="0" w:space="0" w:color="auto"/>
            <w:left w:val="none" w:sz="0" w:space="0" w:color="auto"/>
            <w:bottom w:val="none" w:sz="0" w:space="0" w:color="auto"/>
            <w:right w:val="none" w:sz="0" w:space="0" w:color="auto"/>
          </w:divBdr>
        </w:div>
        <w:div w:id="881095566">
          <w:marLeft w:val="640"/>
          <w:marRight w:val="0"/>
          <w:marTop w:val="0"/>
          <w:marBottom w:val="0"/>
          <w:divBdr>
            <w:top w:val="none" w:sz="0" w:space="0" w:color="auto"/>
            <w:left w:val="none" w:sz="0" w:space="0" w:color="auto"/>
            <w:bottom w:val="none" w:sz="0" w:space="0" w:color="auto"/>
            <w:right w:val="none" w:sz="0" w:space="0" w:color="auto"/>
          </w:divBdr>
        </w:div>
        <w:div w:id="822618982">
          <w:marLeft w:val="640"/>
          <w:marRight w:val="0"/>
          <w:marTop w:val="0"/>
          <w:marBottom w:val="0"/>
          <w:divBdr>
            <w:top w:val="none" w:sz="0" w:space="0" w:color="auto"/>
            <w:left w:val="none" w:sz="0" w:space="0" w:color="auto"/>
            <w:bottom w:val="none" w:sz="0" w:space="0" w:color="auto"/>
            <w:right w:val="none" w:sz="0" w:space="0" w:color="auto"/>
          </w:divBdr>
        </w:div>
        <w:div w:id="2080050281">
          <w:marLeft w:val="640"/>
          <w:marRight w:val="0"/>
          <w:marTop w:val="0"/>
          <w:marBottom w:val="0"/>
          <w:divBdr>
            <w:top w:val="none" w:sz="0" w:space="0" w:color="auto"/>
            <w:left w:val="none" w:sz="0" w:space="0" w:color="auto"/>
            <w:bottom w:val="none" w:sz="0" w:space="0" w:color="auto"/>
            <w:right w:val="none" w:sz="0" w:space="0" w:color="auto"/>
          </w:divBdr>
        </w:div>
        <w:div w:id="556936758">
          <w:marLeft w:val="640"/>
          <w:marRight w:val="0"/>
          <w:marTop w:val="0"/>
          <w:marBottom w:val="0"/>
          <w:divBdr>
            <w:top w:val="none" w:sz="0" w:space="0" w:color="auto"/>
            <w:left w:val="none" w:sz="0" w:space="0" w:color="auto"/>
            <w:bottom w:val="none" w:sz="0" w:space="0" w:color="auto"/>
            <w:right w:val="none" w:sz="0" w:space="0" w:color="auto"/>
          </w:divBdr>
        </w:div>
        <w:div w:id="1704287506">
          <w:marLeft w:val="640"/>
          <w:marRight w:val="0"/>
          <w:marTop w:val="0"/>
          <w:marBottom w:val="0"/>
          <w:divBdr>
            <w:top w:val="none" w:sz="0" w:space="0" w:color="auto"/>
            <w:left w:val="none" w:sz="0" w:space="0" w:color="auto"/>
            <w:bottom w:val="none" w:sz="0" w:space="0" w:color="auto"/>
            <w:right w:val="none" w:sz="0" w:space="0" w:color="auto"/>
          </w:divBdr>
        </w:div>
        <w:div w:id="481701784">
          <w:marLeft w:val="640"/>
          <w:marRight w:val="0"/>
          <w:marTop w:val="0"/>
          <w:marBottom w:val="0"/>
          <w:divBdr>
            <w:top w:val="none" w:sz="0" w:space="0" w:color="auto"/>
            <w:left w:val="none" w:sz="0" w:space="0" w:color="auto"/>
            <w:bottom w:val="none" w:sz="0" w:space="0" w:color="auto"/>
            <w:right w:val="none" w:sz="0" w:space="0" w:color="auto"/>
          </w:divBdr>
        </w:div>
        <w:div w:id="1921911920">
          <w:marLeft w:val="640"/>
          <w:marRight w:val="0"/>
          <w:marTop w:val="0"/>
          <w:marBottom w:val="0"/>
          <w:divBdr>
            <w:top w:val="none" w:sz="0" w:space="0" w:color="auto"/>
            <w:left w:val="none" w:sz="0" w:space="0" w:color="auto"/>
            <w:bottom w:val="none" w:sz="0" w:space="0" w:color="auto"/>
            <w:right w:val="none" w:sz="0" w:space="0" w:color="auto"/>
          </w:divBdr>
        </w:div>
        <w:div w:id="785656787">
          <w:marLeft w:val="640"/>
          <w:marRight w:val="0"/>
          <w:marTop w:val="0"/>
          <w:marBottom w:val="0"/>
          <w:divBdr>
            <w:top w:val="none" w:sz="0" w:space="0" w:color="auto"/>
            <w:left w:val="none" w:sz="0" w:space="0" w:color="auto"/>
            <w:bottom w:val="none" w:sz="0" w:space="0" w:color="auto"/>
            <w:right w:val="none" w:sz="0" w:space="0" w:color="auto"/>
          </w:divBdr>
        </w:div>
        <w:div w:id="1145589114">
          <w:marLeft w:val="640"/>
          <w:marRight w:val="0"/>
          <w:marTop w:val="0"/>
          <w:marBottom w:val="0"/>
          <w:divBdr>
            <w:top w:val="none" w:sz="0" w:space="0" w:color="auto"/>
            <w:left w:val="none" w:sz="0" w:space="0" w:color="auto"/>
            <w:bottom w:val="none" w:sz="0" w:space="0" w:color="auto"/>
            <w:right w:val="none" w:sz="0" w:space="0" w:color="auto"/>
          </w:divBdr>
        </w:div>
        <w:div w:id="1880897773">
          <w:marLeft w:val="640"/>
          <w:marRight w:val="0"/>
          <w:marTop w:val="0"/>
          <w:marBottom w:val="0"/>
          <w:divBdr>
            <w:top w:val="none" w:sz="0" w:space="0" w:color="auto"/>
            <w:left w:val="none" w:sz="0" w:space="0" w:color="auto"/>
            <w:bottom w:val="none" w:sz="0" w:space="0" w:color="auto"/>
            <w:right w:val="none" w:sz="0" w:space="0" w:color="auto"/>
          </w:divBdr>
        </w:div>
        <w:div w:id="1981154624">
          <w:marLeft w:val="640"/>
          <w:marRight w:val="0"/>
          <w:marTop w:val="0"/>
          <w:marBottom w:val="0"/>
          <w:divBdr>
            <w:top w:val="none" w:sz="0" w:space="0" w:color="auto"/>
            <w:left w:val="none" w:sz="0" w:space="0" w:color="auto"/>
            <w:bottom w:val="none" w:sz="0" w:space="0" w:color="auto"/>
            <w:right w:val="none" w:sz="0" w:space="0" w:color="auto"/>
          </w:divBdr>
        </w:div>
        <w:div w:id="1684670697">
          <w:marLeft w:val="640"/>
          <w:marRight w:val="0"/>
          <w:marTop w:val="0"/>
          <w:marBottom w:val="0"/>
          <w:divBdr>
            <w:top w:val="none" w:sz="0" w:space="0" w:color="auto"/>
            <w:left w:val="none" w:sz="0" w:space="0" w:color="auto"/>
            <w:bottom w:val="none" w:sz="0" w:space="0" w:color="auto"/>
            <w:right w:val="none" w:sz="0" w:space="0" w:color="auto"/>
          </w:divBdr>
        </w:div>
        <w:div w:id="1883784663">
          <w:marLeft w:val="640"/>
          <w:marRight w:val="0"/>
          <w:marTop w:val="0"/>
          <w:marBottom w:val="0"/>
          <w:divBdr>
            <w:top w:val="none" w:sz="0" w:space="0" w:color="auto"/>
            <w:left w:val="none" w:sz="0" w:space="0" w:color="auto"/>
            <w:bottom w:val="none" w:sz="0" w:space="0" w:color="auto"/>
            <w:right w:val="none" w:sz="0" w:space="0" w:color="auto"/>
          </w:divBdr>
        </w:div>
        <w:div w:id="1722711736">
          <w:marLeft w:val="640"/>
          <w:marRight w:val="0"/>
          <w:marTop w:val="0"/>
          <w:marBottom w:val="0"/>
          <w:divBdr>
            <w:top w:val="none" w:sz="0" w:space="0" w:color="auto"/>
            <w:left w:val="none" w:sz="0" w:space="0" w:color="auto"/>
            <w:bottom w:val="none" w:sz="0" w:space="0" w:color="auto"/>
            <w:right w:val="none" w:sz="0" w:space="0" w:color="auto"/>
          </w:divBdr>
        </w:div>
        <w:div w:id="202256010">
          <w:marLeft w:val="640"/>
          <w:marRight w:val="0"/>
          <w:marTop w:val="0"/>
          <w:marBottom w:val="0"/>
          <w:divBdr>
            <w:top w:val="none" w:sz="0" w:space="0" w:color="auto"/>
            <w:left w:val="none" w:sz="0" w:space="0" w:color="auto"/>
            <w:bottom w:val="none" w:sz="0" w:space="0" w:color="auto"/>
            <w:right w:val="none" w:sz="0" w:space="0" w:color="auto"/>
          </w:divBdr>
        </w:div>
        <w:div w:id="1949920666">
          <w:marLeft w:val="640"/>
          <w:marRight w:val="0"/>
          <w:marTop w:val="0"/>
          <w:marBottom w:val="0"/>
          <w:divBdr>
            <w:top w:val="none" w:sz="0" w:space="0" w:color="auto"/>
            <w:left w:val="none" w:sz="0" w:space="0" w:color="auto"/>
            <w:bottom w:val="none" w:sz="0" w:space="0" w:color="auto"/>
            <w:right w:val="none" w:sz="0" w:space="0" w:color="auto"/>
          </w:divBdr>
        </w:div>
        <w:div w:id="1219511182">
          <w:marLeft w:val="640"/>
          <w:marRight w:val="0"/>
          <w:marTop w:val="0"/>
          <w:marBottom w:val="0"/>
          <w:divBdr>
            <w:top w:val="none" w:sz="0" w:space="0" w:color="auto"/>
            <w:left w:val="none" w:sz="0" w:space="0" w:color="auto"/>
            <w:bottom w:val="none" w:sz="0" w:space="0" w:color="auto"/>
            <w:right w:val="none" w:sz="0" w:space="0" w:color="auto"/>
          </w:divBdr>
        </w:div>
        <w:div w:id="1061440259">
          <w:marLeft w:val="640"/>
          <w:marRight w:val="0"/>
          <w:marTop w:val="0"/>
          <w:marBottom w:val="0"/>
          <w:divBdr>
            <w:top w:val="none" w:sz="0" w:space="0" w:color="auto"/>
            <w:left w:val="none" w:sz="0" w:space="0" w:color="auto"/>
            <w:bottom w:val="none" w:sz="0" w:space="0" w:color="auto"/>
            <w:right w:val="none" w:sz="0" w:space="0" w:color="auto"/>
          </w:divBdr>
        </w:div>
        <w:div w:id="1170172893">
          <w:marLeft w:val="640"/>
          <w:marRight w:val="0"/>
          <w:marTop w:val="0"/>
          <w:marBottom w:val="0"/>
          <w:divBdr>
            <w:top w:val="none" w:sz="0" w:space="0" w:color="auto"/>
            <w:left w:val="none" w:sz="0" w:space="0" w:color="auto"/>
            <w:bottom w:val="none" w:sz="0" w:space="0" w:color="auto"/>
            <w:right w:val="none" w:sz="0" w:space="0" w:color="auto"/>
          </w:divBdr>
        </w:div>
        <w:div w:id="947588859">
          <w:marLeft w:val="640"/>
          <w:marRight w:val="0"/>
          <w:marTop w:val="0"/>
          <w:marBottom w:val="0"/>
          <w:divBdr>
            <w:top w:val="none" w:sz="0" w:space="0" w:color="auto"/>
            <w:left w:val="none" w:sz="0" w:space="0" w:color="auto"/>
            <w:bottom w:val="none" w:sz="0" w:space="0" w:color="auto"/>
            <w:right w:val="none" w:sz="0" w:space="0" w:color="auto"/>
          </w:divBdr>
        </w:div>
        <w:div w:id="982587741">
          <w:marLeft w:val="640"/>
          <w:marRight w:val="0"/>
          <w:marTop w:val="0"/>
          <w:marBottom w:val="0"/>
          <w:divBdr>
            <w:top w:val="none" w:sz="0" w:space="0" w:color="auto"/>
            <w:left w:val="none" w:sz="0" w:space="0" w:color="auto"/>
            <w:bottom w:val="none" w:sz="0" w:space="0" w:color="auto"/>
            <w:right w:val="none" w:sz="0" w:space="0" w:color="auto"/>
          </w:divBdr>
        </w:div>
        <w:div w:id="142309649">
          <w:marLeft w:val="640"/>
          <w:marRight w:val="0"/>
          <w:marTop w:val="0"/>
          <w:marBottom w:val="0"/>
          <w:divBdr>
            <w:top w:val="none" w:sz="0" w:space="0" w:color="auto"/>
            <w:left w:val="none" w:sz="0" w:space="0" w:color="auto"/>
            <w:bottom w:val="none" w:sz="0" w:space="0" w:color="auto"/>
            <w:right w:val="none" w:sz="0" w:space="0" w:color="auto"/>
          </w:divBdr>
        </w:div>
        <w:div w:id="720636604">
          <w:marLeft w:val="640"/>
          <w:marRight w:val="0"/>
          <w:marTop w:val="0"/>
          <w:marBottom w:val="0"/>
          <w:divBdr>
            <w:top w:val="none" w:sz="0" w:space="0" w:color="auto"/>
            <w:left w:val="none" w:sz="0" w:space="0" w:color="auto"/>
            <w:bottom w:val="none" w:sz="0" w:space="0" w:color="auto"/>
            <w:right w:val="none" w:sz="0" w:space="0" w:color="auto"/>
          </w:divBdr>
        </w:div>
        <w:div w:id="1400246391">
          <w:marLeft w:val="640"/>
          <w:marRight w:val="0"/>
          <w:marTop w:val="0"/>
          <w:marBottom w:val="0"/>
          <w:divBdr>
            <w:top w:val="none" w:sz="0" w:space="0" w:color="auto"/>
            <w:left w:val="none" w:sz="0" w:space="0" w:color="auto"/>
            <w:bottom w:val="none" w:sz="0" w:space="0" w:color="auto"/>
            <w:right w:val="none" w:sz="0" w:space="0" w:color="auto"/>
          </w:divBdr>
        </w:div>
        <w:div w:id="801924410">
          <w:marLeft w:val="640"/>
          <w:marRight w:val="0"/>
          <w:marTop w:val="0"/>
          <w:marBottom w:val="0"/>
          <w:divBdr>
            <w:top w:val="none" w:sz="0" w:space="0" w:color="auto"/>
            <w:left w:val="none" w:sz="0" w:space="0" w:color="auto"/>
            <w:bottom w:val="none" w:sz="0" w:space="0" w:color="auto"/>
            <w:right w:val="none" w:sz="0" w:space="0" w:color="auto"/>
          </w:divBdr>
        </w:div>
        <w:div w:id="2112310394">
          <w:marLeft w:val="640"/>
          <w:marRight w:val="0"/>
          <w:marTop w:val="0"/>
          <w:marBottom w:val="0"/>
          <w:divBdr>
            <w:top w:val="none" w:sz="0" w:space="0" w:color="auto"/>
            <w:left w:val="none" w:sz="0" w:space="0" w:color="auto"/>
            <w:bottom w:val="none" w:sz="0" w:space="0" w:color="auto"/>
            <w:right w:val="none" w:sz="0" w:space="0" w:color="auto"/>
          </w:divBdr>
        </w:div>
        <w:div w:id="1896427620">
          <w:marLeft w:val="640"/>
          <w:marRight w:val="0"/>
          <w:marTop w:val="0"/>
          <w:marBottom w:val="0"/>
          <w:divBdr>
            <w:top w:val="none" w:sz="0" w:space="0" w:color="auto"/>
            <w:left w:val="none" w:sz="0" w:space="0" w:color="auto"/>
            <w:bottom w:val="none" w:sz="0" w:space="0" w:color="auto"/>
            <w:right w:val="none" w:sz="0" w:space="0" w:color="auto"/>
          </w:divBdr>
        </w:div>
        <w:div w:id="2044669676">
          <w:marLeft w:val="640"/>
          <w:marRight w:val="0"/>
          <w:marTop w:val="0"/>
          <w:marBottom w:val="0"/>
          <w:divBdr>
            <w:top w:val="none" w:sz="0" w:space="0" w:color="auto"/>
            <w:left w:val="none" w:sz="0" w:space="0" w:color="auto"/>
            <w:bottom w:val="none" w:sz="0" w:space="0" w:color="auto"/>
            <w:right w:val="none" w:sz="0" w:space="0" w:color="auto"/>
          </w:divBdr>
        </w:div>
        <w:div w:id="959607525">
          <w:marLeft w:val="640"/>
          <w:marRight w:val="0"/>
          <w:marTop w:val="0"/>
          <w:marBottom w:val="0"/>
          <w:divBdr>
            <w:top w:val="none" w:sz="0" w:space="0" w:color="auto"/>
            <w:left w:val="none" w:sz="0" w:space="0" w:color="auto"/>
            <w:bottom w:val="none" w:sz="0" w:space="0" w:color="auto"/>
            <w:right w:val="none" w:sz="0" w:space="0" w:color="auto"/>
          </w:divBdr>
        </w:div>
        <w:div w:id="1565986101">
          <w:marLeft w:val="640"/>
          <w:marRight w:val="0"/>
          <w:marTop w:val="0"/>
          <w:marBottom w:val="0"/>
          <w:divBdr>
            <w:top w:val="none" w:sz="0" w:space="0" w:color="auto"/>
            <w:left w:val="none" w:sz="0" w:space="0" w:color="auto"/>
            <w:bottom w:val="none" w:sz="0" w:space="0" w:color="auto"/>
            <w:right w:val="none" w:sz="0" w:space="0" w:color="auto"/>
          </w:divBdr>
        </w:div>
        <w:div w:id="1040520128">
          <w:marLeft w:val="640"/>
          <w:marRight w:val="0"/>
          <w:marTop w:val="0"/>
          <w:marBottom w:val="0"/>
          <w:divBdr>
            <w:top w:val="none" w:sz="0" w:space="0" w:color="auto"/>
            <w:left w:val="none" w:sz="0" w:space="0" w:color="auto"/>
            <w:bottom w:val="none" w:sz="0" w:space="0" w:color="auto"/>
            <w:right w:val="none" w:sz="0" w:space="0" w:color="auto"/>
          </w:divBdr>
        </w:div>
        <w:div w:id="676813618">
          <w:marLeft w:val="640"/>
          <w:marRight w:val="0"/>
          <w:marTop w:val="0"/>
          <w:marBottom w:val="0"/>
          <w:divBdr>
            <w:top w:val="none" w:sz="0" w:space="0" w:color="auto"/>
            <w:left w:val="none" w:sz="0" w:space="0" w:color="auto"/>
            <w:bottom w:val="none" w:sz="0" w:space="0" w:color="auto"/>
            <w:right w:val="none" w:sz="0" w:space="0" w:color="auto"/>
          </w:divBdr>
        </w:div>
        <w:div w:id="874318386">
          <w:marLeft w:val="640"/>
          <w:marRight w:val="0"/>
          <w:marTop w:val="0"/>
          <w:marBottom w:val="0"/>
          <w:divBdr>
            <w:top w:val="none" w:sz="0" w:space="0" w:color="auto"/>
            <w:left w:val="none" w:sz="0" w:space="0" w:color="auto"/>
            <w:bottom w:val="none" w:sz="0" w:space="0" w:color="auto"/>
            <w:right w:val="none" w:sz="0" w:space="0" w:color="auto"/>
          </w:divBdr>
        </w:div>
        <w:div w:id="561788839">
          <w:marLeft w:val="640"/>
          <w:marRight w:val="0"/>
          <w:marTop w:val="0"/>
          <w:marBottom w:val="0"/>
          <w:divBdr>
            <w:top w:val="none" w:sz="0" w:space="0" w:color="auto"/>
            <w:left w:val="none" w:sz="0" w:space="0" w:color="auto"/>
            <w:bottom w:val="none" w:sz="0" w:space="0" w:color="auto"/>
            <w:right w:val="none" w:sz="0" w:space="0" w:color="auto"/>
          </w:divBdr>
        </w:div>
        <w:div w:id="735469731">
          <w:marLeft w:val="640"/>
          <w:marRight w:val="0"/>
          <w:marTop w:val="0"/>
          <w:marBottom w:val="0"/>
          <w:divBdr>
            <w:top w:val="none" w:sz="0" w:space="0" w:color="auto"/>
            <w:left w:val="none" w:sz="0" w:space="0" w:color="auto"/>
            <w:bottom w:val="none" w:sz="0" w:space="0" w:color="auto"/>
            <w:right w:val="none" w:sz="0" w:space="0" w:color="auto"/>
          </w:divBdr>
        </w:div>
        <w:div w:id="1715890994">
          <w:marLeft w:val="640"/>
          <w:marRight w:val="0"/>
          <w:marTop w:val="0"/>
          <w:marBottom w:val="0"/>
          <w:divBdr>
            <w:top w:val="none" w:sz="0" w:space="0" w:color="auto"/>
            <w:left w:val="none" w:sz="0" w:space="0" w:color="auto"/>
            <w:bottom w:val="none" w:sz="0" w:space="0" w:color="auto"/>
            <w:right w:val="none" w:sz="0" w:space="0" w:color="auto"/>
          </w:divBdr>
        </w:div>
        <w:div w:id="129327097">
          <w:marLeft w:val="640"/>
          <w:marRight w:val="0"/>
          <w:marTop w:val="0"/>
          <w:marBottom w:val="0"/>
          <w:divBdr>
            <w:top w:val="none" w:sz="0" w:space="0" w:color="auto"/>
            <w:left w:val="none" w:sz="0" w:space="0" w:color="auto"/>
            <w:bottom w:val="none" w:sz="0" w:space="0" w:color="auto"/>
            <w:right w:val="none" w:sz="0" w:space="0" w:color="auto"/>
          </w:divBdr>
        </w:div>
        <w:div w:id="36709528">
          <w:marLeft w:val="640"/>
          <w:marRight w:val="0"/>
          <w:marTop w:val="0"/>
          <w:marBottom w:val="0"/>
          <w:divBdr>
            <w:top w:val="none" w:sz="0" w:space="0" w:color="auto"/>
            <w:left w:val="none" w:sz="0" w:space="0" w:color="auto"/>
            <w:bottom w:val="none" w:sz="0" w:space="0" w:color="auto"/>
            <w:right w:val="none" w:sz="0" w:space="0" w:color="auto"/>
          </w:divBdr>
        </w:div>
        <w:div w:id="1867710939">
          <w:marLeft w:val="640"/>
          <w:marRight w:val="0"/>
          <w:marTop w:val="0"/>
          <w:marBottom w:val="0"/>
          <w:divBdr>
            <w:top w:val="none" w:sz="0" w:space="0" w:color="auto"/>
            <w:left w:val="none" w:sz="0" w:space="0" w:color="auto"/>
            <w:bottom w:val="none" w:sz="0" w:space="0" w:color="auto"/>
            <w:right w:val="none" w:sz="0" w:space="0" w:color="auto"/>
          </w:divBdr>
        </w:div>
        <w:div w:id="1101922904">
          <w:marLeft w:val="640"/>
          <w:marRight w:val="0"/>
          <w:marTop w:val="0"/>
          <w:marBottom w:val="0"/>
          <w:divBdr>
            <w:top w:val="none" w:sz="0" w:space="0" w:color="auto"/>
            <w:left w:val="none" w:sz="0" w:space="0" w:color="auto"/>
            <w:bottom w:val="none" w:sz="0" w:space="0" w:color="auto"/>
            <w:right w:val="none" w:sz="0" w:space="0" w:color="auto"/>
          </w:divBdr>
        </w:div>
        <w:div w:id="1848865469">
          <w:marLeft w:val="640"/>
          <w:marRight w:val="0"/>
          <w:marTop w:val="0"/>
          <w:marBottom w:val="0"/>
          <w:divBdr>
            <w:top w:val="none" w:sz="0" w:space="0" w:color="auto"/>
            <w:left w:val="none" w:sz="0" w:space="0" w:color="auto"/>
            <w:bottom w:val="none" w:sz="0" w:space="0" w:color="auto"/>
            <w:right w:val="none" w:sz="0" w:space="0" w:color="auto"/>
          </w:divBdr>
        </w:div>
        <w:div w:id="1472089467">
          <w:marLeft w:val="640"/>
          <w:marRight w:val="0"/>
          <w:marTop w:val="0"/>
          <w:marBottom w:val="0"/>
          <w:divBdr>
            <w:top w:val="none" w:sz="0" w:space="0" w:color="auto"/>
            <w:left w:val="none" w:sz="0" w:space="0" w:color="auto"/>
            <w:bottom w:val="none" w:sz="0" w:space="0" w:color="auto"/>
            <w:right w:val="none" w:sz="0" w:space="0" w:color="auto"/>
          </w:divBdr>
        </w:div>
        <w:div w:id="1991983697">
          <w:marLeft w:val="640"/>
          <w:marRight w:val="0"/>
          <w:marTop w:val="0"/>
          <w:marBottom w:val="0"/>
          <w:divBdr>
            <w:top w:val="none" w:sz="0" w:space="0" w:color="auto"/>
            <w:left w:val="none" w:sz="0" w:space="0" w:color="auto"/>
            <w:bottom w:val="none" w:sz="0" w:space="0" w:color="auto"/>
            <w:right w:val="none" w:sz="0" w:space="0" w:color="auto"/>
          </w:divBdr>
        </w:div>
        <w:div w:id="910239211">
          <w:marLeft w:val="640"/>
          <w:marRight w:val="0"/>
          <w:marTop w:val="0"/>
          <w:marBottom w:val="0"/>
          <w:divBdr>
            <w:top w:val="none" w:sz="0" w:space="0" w:color="auto"/>
            <w:left w:val="none" w:sz="0" w:space="0" w:color="auto"/>
            <w:bottom w:val="none" w:sz="0" w:space="0" w:color="auto"/>
            <w:right w:val="none" w:sz="0" w:space="0" w:color="auto"/>
          </w:divBdr>
        </w:div>
        <w:div w:id="859702172">
          <w:marLeft w:val="640"/>
          <w:marRight w:val="0"/>
          <w:marTop w:val="0"/>
          <w:marBottom w:val="0"/>
          <w:divBdr>
            <w:top w:val="none" w:sz="0" w:space="0" w:color="auto"/>
            <w:left w:val="none" w:sz="0" w:space="0" w:color="auto"/>
            <w:bottom w:val="none" w:sz="0" w:space="0" w:color="auto"/>
            <w:right w:val="none" w:sz="0" w:space="0" w:color="auto"/>
          </w:divBdr>
        </w:div>
        <w:div w:id="2074816613">
          <w:marLeft w:val="640"/>
          <w:marRight w:val="0"/>
          <w:marTop w:val="0"/>
          <w:marBottom w:val="0"/>
          <w:divBdr>
            <w:top w:val="none" w:sz="0" w:space="0" w:color="auto"/>
            <w:left w:val="none" w:sz="0" w:space="0" w:color="auto"/>
            <w:bottom w:val="none" w:sz="0" w:space="0" w:color="auto"/>
            <w:right w:val="none" w:sz="0" w:space="0" w:color="auto"/>
          </w:divBdr>
        </w:div>
        <w:div w:id="624431892">
          <w:marLeft w:val="640"/>
          <w:marRight w:val="0"/>
          <w:marTop w:val="0"/>
          <w:marBottom w:val="0"/>
          <w:divBdr>
            <w:top w:val="none" w:sz="0" w:space="0" w:color="auto"/>
            <w:left w:val="none" w:sz="0" w:space="0" w:color="auto"/>
            <w:bottom w:val="none" w:sz="0" w:space="0" w:color="auto"/>
            <w:right w:val="none" w:sz="0" w:space="0" w:color="auto"/>
          </w:divBdr>
        </w:div>
        <w:div w:id="1638072512">
          <w:marLeft w:val="640"/>
          <w:marRight w:val="0"/>
          <w:marTop w:val="0"/>
          <w:marBottom w:val="0"/>
          <w:divBdr>
            <w:top w:val="none" w:sz="0" w:space="0" w:color="auto"/>
            <w:left w:val="none" w:sz="0" w:space="0" w:color="auto"/>
            <w:bottom w:val="none" w:sz="0" w:space="0" w:color="auto"/>
            <w:right w:val="none" w:sz="0" w:space="0" w:color="auto"/>
          </w:divBdr>
        </w:div>
        <w:div w:id="1307783996">
          <w:marLeft w:val="640"/>
          <w:marRight w:val="0"/>
          <w:marTop w:val="0"/>
          <w:marBottom w:val="0"/>
          <w:divBdr>
            <w:top w:val="none" w:sz="0" w:space="0" w:color="auto"/>
            <w:left w:val="none" w:sz="0" w:space="0" w:color="auto"/>
            <w:bottom w:val="none" w:sz="0" w:space="0" w:color="auto"/>
            <w:right w:val="none" w:sz="0" w:space="0" w:color="auto"/>
          </w:divBdr>
        </w:div>
        <w:div w:id="782655686">
          <w:marLeft w:val="640"/>
          <w:marRight w:val="0"/>
          <w:marTop w:val="0"/>
          <w:marBottom w:val="0"/>
          <w:divBdr>
            <w:top w:val="none" w:sz="0" w:space="0" w:color="auto"/>
            <w:left w:val="none" w:sz="0" w:space="0" w:color="auto"/>
            <w:bottom w:val="none" w:sz="0" w:space="0" w:color="auto"/>
            <w:right w:val="none" w:sz="0" w:space="0" w:color="auto"/>
          </w:divBdr>
        </w:div>
        <w:div w:id="530605335">
          <w:marLeft w:val="640"/>
          <w:marRight w:val="0"/>
          <w:marTop w:val="0"/>
          <w:marBottom w:val="0"/>
          <w:divBdr>
            <w:top w:val="none" w:sz="0" w:space="0" w:color="auto"/>
            <w:left w:val="none" w:sz="0" w:space="0" w:color="auto"/>
            <w:bottom w:val="none" w:sz="0" w:space="0" w:color="auto"/>
            <w:right w:val="none" w:sz="0" w:space="0" w:color="auto"/>
          </w:divBdr>
        </w:div>
        <w:div w:id="1018695405">
          <w:marLeft w:val="640"/>
          <w:marRight w:val="0"/>
          <w:marTop w:val="0"/>
          <w:marBottom w:val="0"/>
          <w:divBdr>
            <w:top w:val="none" w:sz="0" w:space="0" w:color="auto"/>
            <w:left w:val="none" w:sz="0" w:space="0" w:color="auto"/>
            <w:bottom w:val="none" w:sz="0" w:space="0" w:color="auto"/>
            <w:right w:val="none" w:sz="0" w:space="0" w:color="auto"/>
          </w:divBdr>
        </w:div>
        <w:div w:id="841238142">
          <w:marLeft w:val="640"/>
          <w:marRight w:val="0"/>
          <w:marTop w:val="0"/>
          <w:marBottom w:val="0"/>
          <w:divBdr>
            <w:top w:val="none" w:sz="0" w:space="0" w:color="auto"/>
            <w:left w:val="none" w:sz="0" w:space="0" w:color="auto"/>
            <w:bottom w:val="none" w:sz="0" w:space="0" w:color="auto"/>
            <w:right w:val="none" w:sz="0" w:space="0" w:color="auto"/>
          </w:divBdr>
        </w:div>
        <w:div w:id="1617250583">
          <w:marLeft w:val="640"/>
          <w:marRight w:val="0"/>
          <w:marTop w:val="0"/>
          <w:marBottom w:val="0"/>
          <w:divBdr>
            <w:top w:val="none" w:sz="0" w:space="0" w:color="auto"/>
            <w:left w:val="none" w:sz="0" w:space="0" w:color="auto"/>
            <w:bottom w:val="none" w:sz="0" w:space="0" w:color="auto"/>
            <w:right w:val="none" w:sz="0" w:space="0" w:color="auto"/>
          </w:divBdr>
        </w:div>
        <w:div w:id="434331870">
          <w:marLeft w:val="640"/>
          <w:marRight w:val="0"/>
          <w:marTop w:val="0"/>
          <w:marBottom w:val="0"/>
          <w:divBdr>
            <w:top w:val="none" w:sz="0" w:space="0" w:color="auto"/>
            <w:left w:val="none" w:sz="0" w:space="0" w:color="auto"/>
            <w:bottom w:val="none" w:sz="0" w:space="0" w:color="auto"/>
            <w:right w:val="none" w:sz="0" w:space="0" w:color="auto"/>
          </w:divBdr>
        </w:div>
        <w:div w:id="1204713126">
          <w:marLeft w:val="640"/>
          <w:marRight w:val="0"/>
          <w:marTop w:val="0"/>
          <w:marBottom w:val="0"/>
          <w:divBdr>
            <w:top w:val="none" w:sz="0" w:space="0" w:color="auto"/>
            <w:left w:val="none" w:sz="0" w:space="0" w:color="auto"/>
            <w:bottom w:val="none" w:sz="0" w:space="0" w:color="auto"/>
            <w:right w:val="none" w:sz="0" w:space="0" w:color="auto"/>
          </w:divBdr>
        </w:div>
        <w:div w:id="1858688075">
          <w:marLeft w:val="640"/>
          <w:marRight w:val="0"/>
          <w:marTop w:val="0"/>
          <w:marBottom w:val="0"/>
          <w:divBdr>
            <w:top w:val="none" w:sz="0" w:space="0" w:color="auto"/>
            <w:left w:val="none" w:sz="0" w:space="0" w:color="auto"/>
            <w:bottom w:val="none" w:sz="0" w:space="0" w:color="auto"/>
            <w:right w:val="none" w:sz="0" w:space="0" w:color="auto"/>
          </w:divBdr>
        </w:div>
        <w:div w:id="1901012382">
          <w:marLeft w:val="640"/>
          <w:marRight w:val="0"/>
          <w:marTop w:val="0"/>
          <w:marBottom w:val="0"/>
          <w:divBdr>
            <w:top w:val="none" w:sz="0" w:space="0" w:color="auto"/>
            <w:left w:val="none" w:sz="0" w:space="0" w:color="auto"/>
            <w:bottom w:val="none" w:sz="0" w:space="0" w:color="auto"/>
            <w:right w:val="none" w:sz="0" w:space="0" w:color="auto"/>
          </w:divBdr>
        </w:div>
        <w:div w:id="793524639">
          <w:marLeft w:val="640"/>
          <w:marRight w:val="0"/>
          <w:marTop w:val="0"/>
          <w:marBottom w:val="0"/>
          <w:divBdr>
            <w:top w:val="none" w:sz="0" w:space="0" w:color="auto"/>
            <w:left w:val="none" w:sz="0" w:space="0" w:color="auto"/>
            <w:bottom w:val="none" w:sz="0" w:space="0" w:color="auto"/>
            <w:right w:val="none" w:sz="0" w:space="0" w:color="auto"/>
          </w:divBdr>
        </w:div>
        <w:div w:id="714618746">
          <w:marLeft w:val="640"/>
          <w:marRight w:val="0"/>
          <w:marTop w:val="0"/>
          <w:marBottom w:val="0"/>
          <w:divBdr>
            <w:top w:val="none" w:sz="0" w:space="0" w:color="auto"/>
            <w:left w:val="none" w:sz="0" w:space="0" w:color="auto"/>
            <w:bottom w:val="none" w:sz="0" w:space="0" w:color="auto"/>
            <w:right w:val="none" w:sz="0" w:space="0" w:color="auto"/>
          </w:divBdr>
        </w:div>
        <w:div w:id="1371419741">
          <w:marLeft w:val="640"/>
          <w:marRight w:val="0"/>
          <w:marTop w:val="0"/>
          <w:marBottom w:val="0"/>
          <w:divBdr>
            <w:top w:val="none" w:sz="0" w:space="0" w:color="auto"/>
            <w:left w:val="none" w:sz="0" w:space="0" w:color="auto"/>
            <w:bottom w:val="none" w:sz="0" w:space="0" w:color="auto"/>
            <w:right w:val="none" w:sz="0" w:space="0" w:color="auto"/>
          </w:divBdr>
        </w:div>
        <w:div w:id="1504391580">
          <w:marLeft w:val="640"/>
          <w:marRight w:val="0"/>
          <w:marTop w:val="0"/>
          <w:marBottom w:val="0"/>
          <w:divBdr>
            <w:top w:val="none" w:sz="0" w:space="0" w:color="auto"/>
            <w:left w:val="none" w:sz="0" w:space="0" w:color="auto"/>
            <w:bottom w:val="none" w:sz="0" w:space="0" w:color="auto"/>
            <w:right w:val="none" w:sz="0" w:space="0" w:color="auto"/>
          </w:divBdr>
        </w:div>
        <w:div w:id="1237477644">
          <w:marLeft w:val="640"/>
          <w:marRight w:val="0"/>
          <w:marTop w:val="0"/>
          <w:marBottom w:val="0"/>
          <w:divBdr>
            <w:top w:val="none" w:sz="0" w:space="0" w:color="auto"/>
            <w:left w:val="none" w:sz="0" w:space="0" w:color="auto"/>
            <w:bottom w:val="none" w:sz="0" w:space="0" w:color="auto"/>
            <w:right w:val="none" w:sz="0" w:space="0" w:color="auto"/>
          </w:divBdr>
        </w:div>
        <w:div w:id="382753237">
          <w:marLeft w:val="640"/>
          <w:marRight w:val="0"/>
          <w:marTop w:val="0"/>
          <w:marBottom w:val="0"/>
          <w:divBdr>
            <w:top w:val="none" w:sz="0" w:space="0" w:color="auto"/>
            <w:left w:val="none" w:sz="0" w:space="0" w:color="auto"/>
            <w:bottom w:val="none" w:sz="0" w:space="0" w:color="auto"/>
            <w:right w:val="none" w:sz="0" w:space="0" w:color="auto"/>
          </w:divBdr>
        </w:div>
        <w:div w:id="1908808689">
          <w:marLeft w:val="640"/>
          <w:marRight w:val="0"/>
          <w:marTop w:val="0"/>
          <w:marBottom w:val="0"/>
          <w:divBdr>
            <w:top w:val="none" w:sz="0" w:space="0" w:color="auto"/>
            <w:left w:val="none" w:sz="0" w:space="0" w:color="auto"/>
            <w:bottom w:val="none" w:sz="0" w:space="0" w:color="auto"/>
            <w:right w:val="none" w:sz="0" w:space="0" w:color="auto"/>
          </w:divBdr>
        </w:div>
        <w:div w:id="2070377232">
          <w:marLeft w:val="640"/>
          <w:marRight w:val="0"/>
          <w:marTop w:val="0"/>
          <w:marBottom w:val="0"/>
          <w:divBdr>
            <w:top w:val="none" w:sz="0" w:space="0" w:color="auto"/>
            <w:left w:val="none" w:sz="0" w:space="0" w:color="auto"/>
            <w:bottom w:val="none" w:sz="0" w:space="0" w:color="auto"/>
            <w:right w:val="none" w:sz="0" w:space="0" w:color="auto"/>
          </w:divBdr>
        </w:div>
        <w:div w:id="1723673752">
          <w:marLeft w:val="640"/>
          <w:marRight w:val="0"/>
          <w:marTop w:val="0"/>
          <w:marBottom w:val="0"/>
          <w:divBdr>
            <w:top w:val="none" w:sz="0" w:space="0" w:color="auto"/>
            <w:left w:val="none" w:sz="0" w:space="0" w:color="auto"/>
            <w:bottom w:val="none" w:sz="0" w:space="0" w:color="auto"/>
            <w:right w:val="none" w:sz="0" w:space="0" w:color="auto"/>
          </w:divBdr>
        </w:div>
        <w:div w:id="1676037348">
          <w:marLeft w:val="640"/>
          <w:marRight w:val="0"/>
          <w:marTop w:val="0"/>
          <w:marBottom w:val="0"/>
          <w:divBdr>
            <w:top w:val="none" w:sz="0" w:space="0" w:color="auto"/>
            <w:left w:val="none" w:sz="0" w:space="0" w:color="auto"/>
            <w:bottom w:val="none" w:sz="0" w:space="0" w:color="auto"/>
            <w:right w:val="none" w:sz="0" w:space="0" w:color="auto"/>
          </w:divBdr>
        </w:div>
        <w:div w:id="1996913464">
          <w:marLeft w:val="640"/>
          <w:marRight w:val="0"/>
          <w:marTop w:val="0"/>
          <w:marBottom w:val="0"/>
          <w:divBdr>
            <w:top w:val="none" w:sz="0" w:space="0" w:color="auto"/>
            <w:left w:val="none" w:sz="0" w:space="0" w:color="auto"/>
            <w:bottom w:val="none" w:sz="0" w:space="0" w:color="auto"/>
            <w:right w:val="none" w:sz="0" w:space="0" w:color="auto"/>
          </w:divBdr>
        </w:div>
        <w:div w:id="1319730555">
          <w:marLeft w:val="640"/>
          <w:marRight w:val="0"/>
          <w:marTop w:val="0"/>
          <w:marBottom w:val="0"/>
          <w:divBdr>
            <w:top w:val="none" w:sz="0" w:space="0" w:color="auto"/>
            <w:left w:val="none" w:sz="0" w:space="0" w:color="auto"/>
            <w:bottom w:val="none" w:sz="0" w:space="0" w:color="auto"/>
            <w:right w:val="none" w:sz="0" w:space="0" w:color="auto"/>
          </w:divBdr>
        </w:div>
        <w:div w:id="308829828">
          <w:marLeft w:val="640"/>
          <w:marRight w:val="0"/>
          <w:marTop w:val="0"/>
          <w:marBottom w:val="0"/>
          <w:divBdr>
            <w:top w:val="none" w:sz="0" w:space="0" w:color="auto"/>
            <w:left w:val="none" w:sz="0" w:space="0" w:color="auto"/>
            <w:bottom w:val="none" w:sz="0" w:space="0" w:color="auto"/>
            <w:right w:val="none" w:sz="0" w:space="0" w:color="auto"/>
          </w:divBdr>
        </w:div>
        <w:div w:id="320278258">
          <w:marLeft w:val="640"/>
          <w:marRight w:val="0"/>
          <w:marTop w:val="0"/>
          <w:marBottom w:val="0"/>
          <w:divBdr>
            <w:top w:val="none" w:sz="0" w:space="0" w:color="auto"/>
            <w:left w:val="none" w:sz="0" w:space="0" w:color="auto"/>
            <w:bottom w:val="none" w:sz="0" w:space="0" w:color="auto"/>
            <w:right w:val="none" w:sz="0" w:space="0" w:color="auto"/>
          </w:divBdr>
        </w:div>
        <w:div w:id="1977682396">
          <w:marLeft w:val="640"/>
          <w:marRight w:val="0"/>
          <w:marTop w:val="0"/>
          <w:marBottom w:val="0"/>
          <w:divBdr>
            <w:top w:val="none" w:sz="0" w:space="0" w:color="auto"/>
            <w:left w:val="none" w:sz="0" w:space="0" w:color="auto"/>
            <w:bottom w:val="none" w:sz="0" w:space="0" w:color="auto"/>
            <w:right w:val="none" w:sz="0" w:space="0" w:color="auto"/>
          </w:divBdr>
        </w:div>
        <w:div w:id="943267072">
          <w:marLeft w:val="640"/>
          <w:marRight w:val="0"/>
          <w:marTop w:val="0"/>
          <w:marBottom w:val="0"/>
          <w:divBdr>
            <w:top w:val="none" w:sz="0" w:space="0" w:color="auto"/>
            <w:left w:val="none" w:sz="0" w:space="0" w:color="auto"/>
            <w:bottom w:val="none" w:sz="0" w:space="0" w:color="auto"/>
            <w:right w:val="none" w:sz="0" w:space="0" w:color="auto"/>
          </w:divBdr>
        </w:div>
        <w:div w:id="345600005">
          <w:marLeft w:val="640"/>
          <w:marRight w:val="0"/>
          <w:marTop w:val="0"/>
          <w:marBottom w:val="0"/>
          <w:divBdr>
            <w:top w:val="none" w:sz="0" w:space="0" w:color="auto"/>
            <w:left w:val="none" w:sz="0" w:space="0" w:color="auto"/>
            <w:bottom w:val="none" w:sz="0" w:space="0" w:color="auto"/>
            <w:right w:val="none" w:sz="0" w:space="0" w:color="auto"/>
          </w:divBdr>
        </w:div>
        <w:div w:id="380642728">
          <w:marLeft w:val="640"/>
          <w:marRight w:val="0"/>
          <w:marTop w:val="0"/>
          <w:marBottom w:val="0"/>
          <w:divBdr>
            <w:top w:val="none" w:sz="0" w:space="0" w:color="auto"/>
            <w:left w:val="none" w:sz="0" w:space="0" w:color="auto"/>
            <w:bottom w:val="none" w:sz="0" w:space="0" w:color="auto"/>
            <w:right w:val="none" w:sz="0" w:space="0" w:color="auto"/>
          </w:divBdr>
        </w:div>
      </w:divsChild>
    </w:div>
    <w:div w:id="828055376">
      <w:bodyDiv w:val="1"/>
      <w:marLeft w:val="0"/>
      <w:marRight w:val="0"/>
      <w:marTop w:val="0"/>
      <w:marBottom w:val="0"/>
      <w:divBdr>
        <w:top w:val="none" w:sz="0" w:space="0" w:color="auto"/>
        <w:left w:val="none" w:sz="0" w:space="0" w:color="auto"/>
        <w:bottom w:val="none" w:sz="0" w:space="0" w:color="auto"/>
        <w:right w:val="none" w:sz="0" w:space="0" w:color="auto"/>
      </w:divBdr>
    </w:div>
    <w:div w:id="838348358">
      <w:bodyDiv w:val="1"/>
      <w:marLeft w:val="0"/>
      <w:marRight w:val="0"/>
      <w:marTop w:val="0"/>
      <w:marBottom w:val="0"/>
      <w:divBdr>
        <w:top w:val="none" w:sz="0" w:space="0" w:color="auto"/>
        <w:left w:val="none" w:sz="0" w:space="0" w:color="auto"/>
        <w:bottom w:val="none" w:sz="0" w:space="0" w:color="auto"/>
        <w:right w:val="none" w:sz="0" w:space="0" w:color="auto"/>
      </w:divBdr>
      <w:divsChild>
        <w:div w:id="1151362790">
          <w:marLeft w:val="0"/>
          <w:marRight w:val="108"/>
          <w:marTop w:val="18"/>
          <w:marBottom w:val="108"/>
          <w:divBdr>
            <w:top w:val="none" w:sz="0" w:space="0" w:color="auto"/>
            <w:left w:val="none" w:sz="0" w:space="0" w:color="auto"/>
            <w:bottom w:val="none" w:sz="0" w:space="0" w:color="auto"/>
            <w:right w:val="none" w:sz="0" w:space="0" w:color="auto"/>
          </w:divBdr>
          <w:divsChild>
            <w:div w:id="1799060253">
              <w:marLeft w:val="0"/>
              <w:marRight w:val="0"/>
              <w:marTop w:val="0"/>
              <w:marBottom w:val="0"/>
              <w:divBdr>
                <w:top w:val="none" w:sz="0" w:space="0" w:color="auto"/>
                <w:left w:val="none" w:sz="0" w:space="0" w:color="auto"/>
                <w:bottom w:val="none" w:sz="0" w:space="0" w:color="auto"/>
                <w:right w:val="none" w:sz="0" w:space="0" w:color="auto"/>
              </w:divBdr>
              <w:divsChild>
                <w:div w:id="182932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053967">
      <w:bodyDiv w:val="1"/>
      <w:marLeft w:val="0"/>
      <w:marRight w:val="0"/>
      <w:marTop w:val="0"/>
      <w:marBottom w:val="0"/>
      <w:divBdr>
        <w:top w:val="none" w:sz="0" w:space="0" w:color="auto"/>
        <w:left w:val="none" w:sz="0" w:space="0" w:color="auto"/>
        <w:bottom w:val="none" w:sz="0" w:space="0" w:color="auto"/>
        <w:right w:val="none" w:sz="0" w:space="0" w:color="auto"/>
      </w:divBdr>
      <w:divsChild>
        <w:div w:id="420175981">
          <w:marLeft w:val="640"/>
          <w:marRight w:val="0"/>
          <w:marTop w:val="0"/>
          <w:marBottom w:val="0"/>
          <w:divBdr>
            <w:top w:val="none" w:sz="0" w:space="0" w:color="auto"/>
            <w:left w:val="none" w:sz="0" w:space="0" w:color="auto"/>
            <w:bottom w:val="none" w:sz="0" w:space="0" w:color="auto"/>
            <w:right w:val="none" w:sz="0" w:space="0" w:color="auto"/>
          </w:divBdr>
        </w:div>
        <w:div w:id="1407725916">
          <w:marLeft w:val="640"/>
          <w:marRight w:val="0"/>
          <w:marTop w:val="0"/>
          <w:marBottom w:val="0"/>
          <w:divBdr>
            <w:top w:val="none" w:sz="0" w:space="0" w:color="auto"/>
            <w:left w:val="none" w:sz="0" w:space="0" w:color="auto"/>
            <w:bottom w:val="none" w:sz="0" w:space="0" w:color="auto"/>
            <w:right w:val="none" w:sz="0" w:space="0" w:color="auto"/>
          </w:divBdr>
        </w:div>
        <w:div w:id="795836411">
          <w:marLeft w:val="640"/>
          <w:marRight w:val="0"/>
          <w:marTop w:val="0"/>
          <w:marBottom w:val="0"/>
          <w:divBdr>
            <w:top w:val="none" w:sz="0" w:space="0" w:color="auto"/>
            <w:left w:val="none" w:sz="0" w:space="0" w:color="auto"/>
            <w:bottom w:val="none" w:sz="0" w:space="0" w:color="auto"/>
            <w:right w:val="none" w:sz="0" w:space="0" w:color="auto"/>
          </w:divBdr>
        </w:div>
        <w:div w:id="2135902933">
          <w:marLeft w:val="640"/>
          <w:marRight w:val="0"/>
          <w:marTop w:val="0"/>
          <w:marBottom w:val="0"/>
          <w:divBdr>
            <w:top w:val="none" w:sz="0" w:space="0" w:color="auto"/>
            <w:left w:val="none" w:sz="0" w:space="0" w:color="auto"/>
            <w:bottom w:val="none" w:sz="0" w:space="0" w:color="auto"/>
            <w:right w:val="none" w:sz="0" w:space="0" w:color="auto"/>
          </w:divBdr>
        </w:div>
        <w:div w:id="1663968402">
          <w:marLeft w:val="640"/>
          <w:marRight w:val="0"/>
          <w:marTop w:val="0"/>
          <w:marBottom w:val="0"/>
          <w:divBdr>
            <w:top w:val="none" w:sz="0" w:space="0" w:color="auto"/>
            <w:left w:val="none" w:sz="0" w:space="0" w:color="auto"/>
            <w:bottom w:val="none" w:sz="0" w:space="0" w:color="auto"/>
            <w:right w:val="none" w:sz="0" w:space="0" w:color="auto"/>
          </w:divBdr>
        </w:div>
        <w:div w:id="2121101708">
          <w:marLeft w:val="640"/>
          <w:marRight w:val="0"/>
          <w:marTop w:val="0"/>
          <w:marBottom w:val="0"/>
          <w:divBdr>
            <w:top w:val="none" w:sz="0" w:space="0" w:color="auto"/>
            <w:left w:val="none" w:sz="0" w:space="0" w:color="auto"/>
            <w:bottom w:val="none" w:sz="0" w:space="0" w:color="auto"/>
            <w:right w:val="none" w:sz="0" w:space="0" w:color="auto"/>
          </w:divBdr>
        </w:div>
        <w:div w:id="530190805">
          <w:marLeft w:val="640"/>
          <w:marRight w:val="0"/>
          <w:marTop w:val="0"/>
          <w:marBottom w:val="0"/>
          <w:divBdr>
            <w:top w:val="none" w:sz="0" w:space="0" w:color="auto"/>
            <w:left w:val="none" w:sz="0" w:space="0" w:color="auto"/>
            <w:bottom w:val="none" w:sz="0" w:space="0" w:color="auto"/>
            <w:right w:val="none" w:sz="0" w:space="0" w:color="auto"/>
          </w:divBdr>
        </w:div>
        <w:div w:id="604726797">
          <w:marLeft w:val="640"/>
          <w:marRight w:val="0"/>
          <w:marTop w:val="0"/>
          <w:marBottom w:val="0"/>
          <w:divBdr>
            <w:top w:val="none" w:sz="0" w:space="0" w:color="auto"/>
            <w:left w:val="none" w:sz="0" w:space="0" w:color="auto"/>
            <w:bottom w:val="none" w:sz="0" w:space="0" w:color="auto"/>
            <w:right w:val="none" w:sz="0" w:space="0" w:color="auto"/>
          </w:divBdr>
        </w:div>
        <w:div w:id="574319548">
          <w:marLeft w:val="640"/>
          <w:marRight w:val="0"/>
          <w:marTop w:val="0"/>
          <w:marBottom w:val="0"/>
          <w:divBdr>
            <w:top w:val="none" w:sz="0" w:space="0" w:color="auto"/>
            <w:left w:val="none" w:sz="0" w:space="0" w:color="auto"/>
            <w:bottom w:val="none" w:sz="0" w:space="0" w:color="auto"/>
            <w:right w:val="none" w:sz="0" w:space="0" w:color="auto"/>
          </w:divBdr>
        </w:div>
        <w:div w:id="972565188">
          <w:marLeft w:val="640"/>
          <w:marRight w:val="0"/>
          <w:marTop w:val="0"/>
          <w:marBottom w:val="0"/>
          <w:divBdr>
            <w:top w:val="none" w:sz="0" w:space="0" w:color="auto"/>
            <w:left w:val="none" w:sz="0" w:space="0" w:color="auto"/>
            <w:bottom w:val="none" w:sz="0" w:space="0" w:color="auto"/>
            <w:right w:val="none" w:sz="0" w:space="0" w:color="auto"/>
          </w:divBdr>
        </w:div>
        <w:div w:id="931359719">
          <w:marLeft w:val="640"/>
          <w:marRight w:val="0"/>
          <w:marTop w:val="0"/>
          <w:marBottom w:val="0"/>
          <w:divBdr>
            <w:top w:val="none" w:sz="0" w:space="0" w:color="auto"/>
            <w:left w:val="none" w:sz="0" w:space="0" w:color="auto"/>
            <w:bottom w:val="none" w:sz="0" w:space="0" w:color="auto"/>
            <w:right w:val="none" w:sz="0" w:space="0" w:color="auto"/>
          </w:divBdr>
        </w:div>
        <w:div w:id="559677963">
          <w:marLeft w:val="640"/>
          <w:marRight w:val="0"/>
          <w:marTop w:val="0"/>
          <w:marBottom w:val="0"/>
          <w:divBdr>
            <w:top w:val="none" w:sz="0" w:space="0" w:color="auto"/>
            <w:left w:val="none" w:sz="0" w:space="0" w:color="auto"/>
            <w:bottom w:val="none" w:sz="0" w:space="0" w:color="auto"/>
            <w:right w:val="none" w:sz="0" w:space="0" w:color="auto"/>
          </w:divBdr>
        </w:div>
        <w:div w:id="1568685180">
          <w:marLeft w:val="640"/>
          <w:marRight w:val="0"/>
          <w:marTop w:val="0"/>
          <w:marBottom w:val="0"/>
          <w:divBdr>
            <w:top w:val="none" w:sz="0" w:space="0" w:color="auto"/>
            <w:left w:val="none" w:sz="0" w:space="0" w:color="auto"/>
            <w:bottom w:val="none" w:sz="0" w:space="0" w:color="auto"/>
            <w:right w:val="none" w:sz="0" w:space="0" w:color="auto"/>
          </w:divBdr>
        </w:div>
        <w:div w:id="114569467">
          <w:marLeft w:val="640"/>
          <w:marRight w:val="0"/>
          <w:marTop w:val="0"/>
          <w:marBottom w:val="0"/>
          <w:divBdr>
            <w:top w:val="none" w:sz="0" w:space="0" w:color="auto"/>
            <w:left w:val="none" w:sz="0" w:space="0" w:color="auto"/>
            <w:bottom w:val="none" w:sz="0" w:space="0" w:color="auto"/>
            <w:right w:val="none" w:sz="0" w:space="0" w:color="auto"/>
          </w:divBdr>
        </w:div>
        <w:div w:id="824928416">
          <w:marLeft w:val="640"/>
          <w:marRight w:val="0"/>
          <w:marTop w:val="0"/>
          <w:marBottom w:val="0"/>
          <w:divBdr>
            <w:top w:val="none" w:sz="0" w:space="0" w:color="auto"/>
            <w:left w:val="none" w:sz="0" w:space="0" w:color="auto"/>
            <w:bottom w:val="none" w:sz="0" w:space="0" w:color="auto"/>
            <w:right w:val="none" w:sz="0" w:space="0" w:color="auto"/>
          </w:divBdr>
        </w:div>
        <w:div w:id="1459421821">
          <w:marLeft w:val="640"/>
          <w:marRight w:val="0"/>
          <w:marTop w:val="0"/>
          <w:marBottom w:val="0"/>
          <w:divBdr>
            <w:top w:val="none" w:sz="0" w:space="0" w:color="auto"/>
            <w:left w:val="none" w:sz="0" w:space="0" w:color="auto"/>
            <w:bottom w:val="none" w:sz="0" w:space="0" w:color="auto"/>
            <w:right w:val="none" w:sz="0" w:space="0" w:color="auto"/>
          </w:divBdr>
        </w:div>
        <w:div w:id="103235951">
          <w:marLeft w:val="640"/>
          <w:marRight w:val="0"/>
          <w:marTop w:val="0"/>
          <w:marBottom w:val="0"/>
          <w:divBdr>
            <w:top w:val="none" w:sz="0" w:space="0" w:color="auto"/>
            <w:left w:val="none" w:sz="0" w:space="0" w:color="auto"/>
            <w:bottom w:val="none" w:sz="0" w:space="0" w:color="auto"/>
            <w:right w:val="none" w:sz="0" w:space="0" w:color="auto"/>
          </w:divBdr>
        </w:div>
        <w:div w:id="1397241579">
          <w:marLeft w:val="640"/>
          <w:marRight w:val="0"/>
          <w:marTop w:val="0"/>
          <w:marBottom w:val="0"/>
          <w:divBdr>
            <w:top w:val="none" w:sz="0" w:space="0" w:color="auto"/>
            <w:left w:val="none" w:sz="0" w:space="0" w:color="auto"/>
            <w:bottom w:val="none" w:sz="0" w:space="0" w:color="auto"/>
            <w:right w:val="none" w:sz="0" w:space="0" w:color="auto"/>
          </w:divBdr>
        </w:div>
        <w:div w:id="1798720942">
          <w:marLeft w:val="640"/>
          <w:marRight w:val="0"/>
          <w:marTop w:val="0"/>
          <w:marBottom w:val="0"/>
          <w:divBdr>
            <w:top w:val="none" w:sz="0" w:space="0" w:color="auto"/>
            <w:left w:val="none" w:sz="0" w:space="0" w:color="auto"/>
            <w:bottom w:val="none" w:sz="0" w:space="0" w:color="auto"/>
            <w:right w:val="none" w:sz="0" w:space="0" w:color="auto"/>
          </w:divBdr>
        </w:div>
        <w:div w:id="507838582">
          <w:marLeft w:val="640"/>
          <w:marRight w:val="0"/>
          <w:marTop w:val="0"/>
          <w:marBottom w:val="0"/>
          <w:divBdr>
            <w:top w:val="none" w:sz="0" w:space="0" w:color="auto"/>
            <w:left w:val="none" w:sz="0" w:space="0" w:color="auto"/>
            <w:bottom w:val="none" w:sz="0" w:space="0" w:color="auto"/>
            <w:right w:val="none" w:sz="0" w:space="0" w:color="auto"/>
          </w:divBdr>
        </w:div>
        <w:div w:id="621692023">
          <w:marLeft w:val="640"/>
          <w:marRight w:val="0"/>
          <w:marTop w:val="0"/>
          <w:marBottom w:val="0"/>
          <w:divBdr>
            <w:top w:val="none" w:sz="0" w:space="0" w:color="auto"/>
            <w:left w:val="none" w:sz="0" w:space="0" w:color="auto"/>
            <w:bottom w:val="none" w:sz="0" w:space="0" w:color="auto"/>
            <w:right w:val="none" w:sz="0" w:space="0" w:color="auto"/>
          </w:divBdr>
        </w:div>
        <w:div w:id="718826409">
          <w:marLeft w:val="640"/>
          <w:marRight w:val="0"/>
          <w:marTop w:val="0"/>
          <w:marBottom w:val="0"/>
          <w:divBdr>
            <w:top w:val="none" w:sz="0" w:space="0" w:color="auto"/>
            <w:left w:val="none" w:sz="0" w:space="0" w:color="auto"/>
            <w:bottom w:val="none" w:sz="0" w:space="0" w:color="auto"/>
            <w:right w:val="none" w:sz="0" w:space="0" w:color="auto"/>
          </w:divBdr>
        </w:div>
        <w:div w:id="1677341043">
          <w:marLeft w:val="640"/>
          <w:marRight w:val="0"/>
          <w:marTop w:val="0"/>
          <w:marBottom w:val="0"/>
          <w:divBdr>
            <w:top w:val="none" w:sz="0" w:space="0" w:color="auto"/>
            <w:left w:val="none" w:sz="0" w:space="0" w:color="auto"/>
            <w:bottom w:val="none" w:sz="0" w:space="0" w:color="auto"/>
            <w:right w:val="none" w:sz="0" w:space="0" w:color="auto"/>
          </w:divBdr>
        </w:div>
        <w:div w:id="598804357">
          <w:marLeft w:val="640"/>
          <w:marRight w:val="0"/>
          <w:marTop w:val="0"/>
          <w:marBottom w:val="0"/>
          <w:divBdr>
            <w:top w:val="none" w:sz="0" w:space="0" w:color="auto"/>
            <w:left w:val="none" w:sz="0" w:space="0" w:color="auto"/>
            <w:bottom w:val="none" w:sz="0" w:space="0" w:color="auto"/>
            <w:right w:val="none" w:sz="0" w:space="0" w:color="auto"/>
          </w:divBdr>
        </w:div>
        <w:div w:id="197280717">
          <w:marLeft w:val="640"/>
          <w:marRight w:val="0"/>
          <w:marTop w:val="0"/>
          <w:marBottom w:val="0"/>
          <w:divBdr>
            <w:top w:val="none" w:sz="0" w:space="0" w:color="auto"/>
            <w:left w:val="none" w:sz="0" w:space="0" w:color="auto"/>
            <w:bottom w:val="none" w:sz="0" w:space="0" w:color="auto"/>
            <w:right w:val="none" w:sz="0" w:space="0" w:color="auto"/>
          </w:divBdr>
        </w:div>
        <w:div w:id="896404841">
          <w:marLeft w:val="640"/>
          <w:marRight w:val="0"/>
          <w:marTop w:val="0"/>
          <w:marBottom w:val="0"/>
          <w:divBdr>
            <w:top w:val="none" w:sz="0" w:space="0" w:color="auto"/>
            <w:left w:val="none" w:sz="0" w:space="0" w:color="auto"/>
            <w:bottom w:val="none" w:sz="0" w:space="0" w:color="auto"/>
            <w:right w:val="none" w:sz="0" w:space="0" w:color="auto"/>
          </w:divBdr>
        </w:div>
        <w:div w:id="18509368">
          <w:marLeft w:val="640"/>
          <w:marRight w:val="0"/>
          <w:marTop w:val="0"/>
          <w:marBottom w:val="0"/>
          <w:divBdr>
            <w:top w:val="none" w:sz="0" w:space="0" w:color="auto"/>
            <w:left w:val="none" w:sz="0" w:space="0" w:color="auto"/>
            <w:bottom w:val="none" w:sz="0" w:space="0" w:color="auto"/>
            <w:right w:val="none" w:sz="0" w:space="0" w:color="auto"/>
          </w:divBdr>
        </w:div>
        <w:div w:id="2118404720">
          <w:marLeft w:val="640"/>
          <w:marRight w:val="0"/>
          <w:marTop w:val="0"/>
          <w:marBottom w:val="0"/>
          <w:divBdr>
            <w:top w:val="none" w:sz="0" w:space="0" w:color="auto"/>
            <w:left w:val="none" w:sz="0" w:space="0" w:color="auto"/>
            <w:bottom w:val="none" w:sz="0" w:space="0" w:color="auto"/>
            <w:right w:val="none" w:sz="0" w:space="0" w:color="auto"/>
          </w:divBdr>
        </w:div>
        <w:div w:id="1329168338">
          <w:marLeft w:val="640"/>
          <w:marRight w:val="0"/>
          <w:marTop w:val="0"/>
          <w:marBottom w:val="0"/>
          <w:divBdr>
            <w:top w:val="none" w:sz="0" w:space="0" w:color="auto"/>
            <w:left w:val="none" w:sz="0" w:space="0" w:color="auto"/>
            <w:bottom w:val="none" w:sz="0" w:space="0" w:color="auto"/>
            <w:right w:val="none" w:sz="0" w:space="0" w:color="auto"/>
          </w:divBdr>
        </w:div>
        <w:div w:id="1161847920">
          <w:marLeft w:val="640"/>
          <w:marRight w:val="0"/>
          <w:marTop w:val="0"/>
          <w:marBottom w:val="0"/>
          <w:divBdr>
            <w:top w:val="none" w:sz="0" w:space="0" w:color="auto"/>
            <w:left w:val="none" w:sz="0" w:space="0" w:color="auto"/>
            <w:bottom w:val="none" w:sz="0" w:space="0" w:color="auto"/>
            <w:right w:val="none" w:sz="0" w:space="0" w:color="auto"/>
          </w:divBdr>
        </w:div>
        <w:div w:id="933972292">
          <w:marLeft w:val="640"/>
          <w:marRight w:val="0"/>
          <w:marTop w:val="0"/>
          <w:marBottom w:val="0"/>
          <w:divBdr>
            <w:top w:val="none" w:sz="0" w:space="0" w:color="auto"/>
            <w:left w:val="none" w:sz="0" w:space="0" w:color="auto"/>
            <w:bottom w:val="none" w:sz="0" w:space="0" w:color="auto"/>
            <w:right w:val="none" w:sz="0" w:space="0" w:color="auto"/>
          </w:divBdr>
        </w:div>
        <w:div w:id="1320501832">
          <w:marLeft w:val="640"/>
          <w:marRight w:val="0"/>
          <w:marTop w:val="0"/>
          <w:marBottom w:val="0"/>
          <w:divBdr>
            <w:top w:val="none" w:sz="0" w:space="0" w:color="auto"/>
            <w:left w:val="none" w:sz="0" w:space="0" w:color="auto"/>
            <w:bottom w:val="none" w:sz="0" w:space="0" w:color="auto"/>
            <w:right w:val="none" w:sz="0" w:space="0" w:color="auto"/>
          </w:divBdr>
        </w:div>
        <w:div w:id="1393574608">
          <w:marLeft w:val="640"/>
          <w:marRight w:val="0"/>
          <w:marTop w:val="0"/>
          <w:marBottom w:val="0"/>
          <w:divBdr>
            <w:top w:val="none" w:sz="0" w:space="0" w:color="auto"/>
            <w:left w:val="none" w:sz="0" w:space="0" w:color="auto"/>
            <w:bottom w:val="none" w:sz="0" w:space="0" w:color="auto"/>
            <w:right w:val="none" w:sz="0" w:space="0" w:color="auto"/>
          </w:divBdr>
        </w:div>
        <w:div w:id="1177160896">
          <w:marLeft w:val="640"/>
          <w:marRight w:val="0"/>
          <w:marTop w:val="0"/>
          <w:marBottom w:val="0"/>
          <w:divBdr>
            <w:top w:val="none" w:sz="0" w:space="0" w:color="auto"/>
            <w:left w:val="none" w:sz="0" w:space="0" w:color="auto"/>
            <w:bottom w:val="none" w:sz="0" w:space="0" w:color="auto"/>
            <w:right w:val="none" w:sz="0" w:space="0" w:color="auto"/>
          </w:divBdr>
        </w:div>
        <w:div w:id="897277770">
          <w:marLeft w:val="640"/>
          <w:marRight w:val="0"/>
          <w:marTop w:val="0"/>
          <w:marBottom w:val="0"/>
          <w:divBdr>
            <w:top w:val="none" w:sz="0" w:space="0" w:color="auto"/>
            <w:left w:val="none" w:sz="0" w:space="0" w:color="auto"/>
            <w:bottom w:val="none" w:sz="0" w:space="0" w:color="auto"/>
            <w:right w:val="none" w:sz="0" w:space="0" w:color="auto"/>
          </w:divBdr>
        </w:div>
        <w:div w:id="1099331397">
          <w:marLeft w:val="640"/>
          <w:marRight w:val="0"/>
          <w:marTop w:val="0"/>
          <w:marBottom w:val="0"/>
          <w:divBdr>
            <w:top w:val="none" w:sz="0" w:space="0" w:color="auto"/>
            <w:left w:val="none" w:sz="0" w:space="0" w:color="auto"/>
            <w:bottom w:val="none" w:sz="0" w:space="0" w:color="auto"/>
            <w:right w:val="none" w:sz="0" w:space="0" w:color="auto"/>
          </w:divBdr>
        </w:div>
        <w:div w:id="1201630434">
          <w:marLeft w:val="640"/>
          <w:marRight w:val="0"/>
          <w:marTop w:val="0"/>
          <w:marBottom w:val="0"/>
          <w:divBdr>
            <w:top w:val="none" w:sz="0" w:space="0" w:color="auto"/>
            <w:left w:val="none" w:sz="0" w:space="0" w:color="auto"/>
            <w:bottom w:val="none" w:sz="0" w:space="0" w:color="auto"/>
            <w:right w:val="none" w:sz="0" w:space="0" w:color="auto"/>
          </w:divBdr>
        </w:div>
        <w:div w:id="931939430">
          <w:marLeft w:val="640"/>
          <w:marRight w:val="0"/>
          <w:marTop w:val="0"/>
          <w:marBottom w:val="0"/>
          <w:divBdr>
            <w:top w:val="none" w:sz="0" w:space="0" w:color="auto"/>
            <w:left w:val="none" w:sz="0" w:space="0" w:color="auto"/>
            <w:bottom w:val="none" w:sz="0" w:space="0" w:color="auto"/>
            <w:right w:val="none" w:sz="0" w:space="0" w:color="auto"/>
          </w:divBdr>
        </w:div>
        <w:div w:id="653335977">
          <w:marLeft w:val="640"/>
          <w:marRight w:val="0"/>
          <w:marTop w:val="0"/>
          <w:marBottom w:val="0"/>
          <w:divBdr>
            <w:top w:val="none" w:sz="0" w:space="0" w:color="auto"/>
            <w:left w:val="none" w:sz="0" w:space="0" w:color="auto"/>
            <w:bottom w:val="none" w:sz="0" w:space="0" w:color="auto"/>
            <w:right w:val="none" w:sz="0" w:space="0" w:color="auto"/>
          </w:divBdr>
        </w:div>
        <w:div w:id="1920401931">
          <w:marLeft w:val="640"/>
          <w:marRight w:val="0"/>
          <w:marTop w:val="0"/>
          <w:marBottom w:val="0"/>
          <w:divBdr>
            <w:top w:val="none" w:sz="0" w:space="0" w:color="auto"/>
            <w:left w:val="none" w:sz="0" w:space="0" w:color="auto"/>
            <w:bottom w:val="none" w:sz="0" w:space="0" w:color="auto"/>
            <w:right w:val="none" w:sz="0" w:space="0" w:color="auto"/>
          </w:divBdr>
        </w:div>
        <w:div w:id="1963267216">
          <w:marLeft w:val="640"/>
          <w:marRight w:val="0"/>
          <w:marTop w:val="0"/>
          <w:marBottom w:val="0"/>
          <w:divBdr>
            <w:top w:val="none" w:sz="0" w:space="0" w:color="auto"/>
            <w:left w:val="none" w:sz="0" w:space="0" w:color="auto"/>
            <w:bottom w:val="none" w:sz="0" w:space="0" w:color="auto"/>
            <w:right w:val="none" w:sz="0" w:space="0" w:color="auto"/>
          </w:divBdr>
        </w:div>
        <w:div w:id="1467509422">
          <w:marLeft w:val="640"/>
          <w:marRight w:val="0"/>
          <w:marTop w:val="0"/>
          <w:marBottom w:val="0"/>
          <w:divBdr>
            <w:top w:val="none" w:sz="0" w:space="0" w:color="auto"/>
            <w:left w:val="none" w:sz="0" w:space="0" w:color="auto"/>
            <w:bottom w:val="none" w:sz="0" w:space="0" w:color="auto"/>
            <w:right w:val="none" w:sz="0" w:space="0" w:color="auto"/>
          </w:divBdr>
        </w:div>
        <w:div w:id="1214658560">
          <w:marLeft w:val="640"/>
          <w:marRight w:val="0"/>
          <w:marTop w:val="0"/>
          <w:marBottom w:val="0"/>
          <w:divBdr>
            <w:top w:val="none" w:sz="0" w:space="0" w:color="auto"/>
            <w:left w:val="none" w:sz="0" w:space="0" w:color="auto"/>
            <w:bottom w:val="none" w:sz="0" w:space="0" w:color="auto"/>
            <w:right w:val="none" w:sz="0" w:space="0" w:color="auto"/>
          </w:divBdr>
        </w:div>
        <w:div w:id="1745452659">
          <w:marLeft w:val="640"/>
          <w:marRight w:val="0"/>
          <w:marTop w:val="0"/>
          <w:marBottom w:val="0"/>
          <w:divBdr>
            <w:top w:val="none" w:sz="0" w:space="0" w:color="auto"/>
            <w:left w:val="none" w:sz="0" w:space="0" w:color="auto"/>
            <w:bottom w:val="none" w:sz="0" w:space="0" w:color="auto"/>
            <w:right w:val="none" w:sz="0" w:space="0" w:color="auto"/>
          </w:divBdr>
        </w:div>
        <w:div w:id="930511664">
          <w:marLeft w:val="640"/>
          <w:marRight w:val="0"/>
          <w:marTop w:val="0"/>
          <w:marBottom w:val="0"/>
          <w:divBdr>
            <w:top w:val="none" w:sz="0" w:space="0" w:color="auto"/>
            <w:left w:val="none" w:sz="0" w:space="0" w:color="auto"/>
            <w:bottom w:val="none" w:sz="0" w:space="0" w:color="auto"/>
            <w:right w:val="none" w:sz="0" w:space="0" w:color="auto"/>
          </w:divBdr>
        </w:div>
        <w:div w:id="461926062">
          <w:marLeft w:val="640"/>
          <w:marRight w:val="0"/>
          <w:marTop w:val="0"/>
          <w:marBottom w:val="0"/>
          <w:divBdr>
            <w:top w:val="none" w:sz="0" w:space="0" w:color="auto"/>
            <w:left w:val="none" w:sz="0" w:space="0" w:color="auto"/>
            <w:bottom w:val="none" w:sz="0" w:space="0" w:color="auto"/>
            <w:right w:val="none" w:sz="0" w:space="0" w:color="auto"/>
          </w:divBdr>
        </w:div>
        <w:div w:id="810488450">
          <w:marLeft w:val="640"/>
          <w:marRight w:val="0"/>
          <w:marTop w:val="0"/>
          <w:marBottom w:val="0"/>
          <w:divBdr>
            <w:top w:val="none" w:sz="0" w:space="0" w:color="auto"/>
            <w:left w:val="none" w:sz="0" w:space="0" w:color="auto"/>
            <w:bottom w:val="none" w:sz="0" w:space="0" w:color="auto"/>
            <w:right w:val="none" w:sz="0" w:space="0" w:color="auto"/>
          </w:divBdr>
        </w:div>
        <w:div w:id="268198839">
          <w:marLeft w:val="640"/>
          <w:marRight w:val="0"/>
          <w:marTop w:val="0"/>
          <w:marBottom w:val="0"/>
          <w:divBdr>
            <w:top w:val="none" w:sz="0" w:space="0" w:color="auto"/>
            <w:left w:val="none" w:sz="0" w:space="0" w:color="auto"/>
            <w:bottom w:val="none" w:sz="0" w:space="0" w:color="auto"/>
            <w:right w:val="none" w:sz="0" w:space="0" w:color="auto"/>
          </w:divBdr>
        </w:div>
        <w:div w:id="328825133">
          <w:marLeft w:val="640"/>
          <w:marRight w:val="0"/>
          <w:marTop w:val="0"/>
          <w:marBottom w:val="0"/>
          <w:divBdr>
            <w:top w:val="none" w:sz="0" w:space="0" w:color="auto"/>
            <w:left w:val="none" w:sz="0" w:space="0" w:color="auto"/>
            <w:bottom w:val="none" w:sz="0" w:space="0" w:color="auto"/>
            <w:right w:val="none" w:sz="0" w:space="0" w:color="auto"/>
          </w:divBdr>
        </w:div>
        <w:div w:id="1486314521">
          <w:marLeft w:val="640"/>
          <w:marRight w:val="0"/>
          <w:marTop w:val="0"/>
          <w:marBottom w:val="0"/>
          <w:divBdr>
            <w:top w:val="none" w:sz="0" w:space="0" w:color="auto"/>
            <w:left w:val="none" w:sz="0" w:space="0" w:color="auto"/>
            <w:bottom w:val="none" w:sz="0" w:space="0" w:color="auto"/>
            <w:right w:val="none" w:sz="0" w:space="0" w:color="auto"/>
          </w:divBdr>
        </w:div>
        <w:div w:id="1053312738">
          <w:marLeft w:val="640"/>
          <w:marRight w:val="0"/>
          <w:marTop w:val="0"/>
          <w:marBottom w:val="0"/>
          <w:divBdr>
            <w:top w:val="none" w:sz="0" w:space="0" w:color="auto"/>
            <w:left w:val="none" w:sz="0" w:space="0" w:color="auto"/>
            <w:bottom w:val="none" w:sz="0" w:space="0" w:color="auto"/>
            <w:right w:val="none" w:sz="0" w:space="0" w:color="auto"/>
          </w:divBdr>
        </w:div>
        <w:div w:id="2070686651">
          <w:marLeft w:val="640"/>
          <w:marRight w:val="0"/>
          <w:marTop w:val="0"/>
          <w:marBottom w:val="0"/>
          <w:divBdr>
            <w:top w:val="none" w:sz="0" w:space="0" w:color="auto"/>
            <w:left w:val="none" w:sz="0" w:space="0" w:color="auto"/>
            <w:bottom w:val="none" w:sz="0" w:space="0" w:color="auto"/>
            <w:right w:val="none" w:sz="0" w:space="0" w:color="auto"/>
          </w:divBdr>
        </w:div>
        <w:div w:id="770122292">
          <w:marLeft w:val="640"/>
          <w:marRight w:val="0"/>
          <w:marTop w:val="0"/>
          <w:marBottom w:val="0"/>
          <w:divBdr>
            <w:top w:val="none" w:sz="0" w:space="0" w:color="auto"/>
            <w:left w:val="none" w:sz="0" w:space="0" w:color="auto"/>
            <w:bottom w:val="none" w:sz="0" w:space="0" w:color="auto"/>
            <w:right w:val="none" w:sz="0" w:space="0" w:color="auto"/>
          </w:divBdr>
        </w:div>
        <w:div w:id="760490685">
          <w:marLeft w:val="640"/>
          <w:marRight w:val="0"/>
          <w:marTop w:val="0"/>
          <w:marBottom w:val="0"/>
          <w:divBdr>
            <w:top w:val="none" w:sz="0" w:space="0" w:color="auto"/>
            <w:left w:val="none" w:sz="0" w:space="0" w:color="auto"/>
            <w:bottom w:val="none" w:sz="0" w:space="0" w:color="auto"/>
            <w:right w:val="none" w:sz="0" w:space="0" w:color="auto"/>
          </w:divBdr>
        </w:div>
        <w:div w:id="982586838">
          <w:marLeft w:val="640"/>
          <w:marRight w:val="0"/>
          <w:marTop w:val="0"/>
          <w:marBottom w:val="0"/>
          <w:divBdr>
            <w:top w:val="none" w:sz="0" w:space="0" w:color="auto"/>
            <w:left w:val="none" w:sz="0" w:space="0" w:color="auto"/>
            <w:bottom w:val="none" w:sz="0" w:space="0" w:color="auto"/>
            <w:right w:val="none" w:sz="0" w:space="0" w:color="auto"/>
          </w:divBdr>
        </w:div>
        <w:div w:id="981693269">
          <w:marLeft w:val="640"/>
          <w:marRight w:val="0"/>
          <w:marTop w:val="0"/>
          <w:marBottom w:val="0"/>
          <w:divBdr>
            <w:top w:val="none" w:sz="0" w:space="0" w:color="auto"/>
            <w:left w:val="none" w:sz="0" w:space="0" w:color="auto"/>
            <w:bottom w:val="none" w:sz="0" w:space="0" w:color="auto"/>
            <w:right w:val="none" w:sz="0" w:space="0" w:color="auto"/>
          </w:divBdr>
        </w:div>
        <w:div w:id="985431624">
          <w:marLeft w:val="640"/>
          <w:marRight w:val="0"/>
          <w:marTop w:val="0"/>
          <w:marBottom w:val="0"/>
          <w:divBdr>
            <w:top w:val="none" w:sz="0" w:space="0" w:color="auto"/>
            <w:left w:val="none" w:sz="0" w:space="0" w:color="auto"/>
            <w:bottom w:val="none" w:sz="0" w:space="0" w:color="auto"/>
            <w:right w:val="none" w:sz="0" w:space="0" w:color="auto"/>
          </w:divBdr>
        </w:div>
        <w:div w:id="928737850">
          <w:marLeft w:val="640"/>
          <w:marRight w:val="0"/>
          <w:marTop w:val="0"/>
          <w:marBottom w:val="0"/>
          <w:divBdr>
            <w:top w:val="none" w:sz="0" w:space="0" w:color="auto"/>
            <w:left w:val="none" w:sz="0" w:space="0" w:color="auto"/>
            <w:bottom w:val="none" w:sz="0" w:space="0" w:color="auto"/>
            <w:right w:val="none" w:sz="0" w:space="0" w:color="auto"/>
          </w:divBdr>
        </w:div>
        <w:div w:id="1750233266">
          <w:marLeft w:val="640"/>
          <w:marRight w:val="0"/>
          <w:marTop w:val="0"/>
          <w:marBottom w:val="0"/>
          <w:divBdr>
            <w:top w:val="none" w:sz="0" w:space="0" w:color="auto"/>
            <w:left w:val="none" w:sz="0" w:space="0" w:color="auto"/>
            <w:bottom w:val="none" w:sz="0" w:space="0" w:color="auto"/>
            <w:right w:val="none" w:sz="0" w:space="0" w:color="auto"/>
          </w:divBdr>
        </w:div>
        <w:div w:id="1966229680">
          <w:marLeft w:val="640"/>
          <w:marRight w:val="0"/>
          <w:marTop w:val="0"/>
          <w:marBottom w:val="0"/>
          <w:divBdr>
            <w:top w:val="none" w:sz="0" w:space="0" w:color="auto"/>
            <w:left w:val="none" w:sz="0" w:space="0" w:color="auto"/>
            <w:bottom w:val="none" w:sz="0" w:space="0" w:color="auto"/>
            <w:right w:val="none" w:sz="0" w:space="0" w:color="auto"/>
          </w:divBdr>
        </w:div>
        <w:div w:id="692534608">
          <w:marLeft w:val="640"/>
          <w:marRight w:val="0"/>
          <w:marTop w:val="0"/>
          <w:marBottom w:val="0"/>
          <w:divBdr>
            <w:top w:val="none" w:sz="0" w:space="0" w:color="auto"/>
            <w:left w:val="none" w:sz="0" w:space="0" w:color="auto"/>
            <w:bottom w:val="none" w:sz="0" w:space="0" w:color="auto"/>
            <w:right w:val="none" w:sz="0" w:space="0" w:color="auto"/>
          </w:divBdr>
        </w:div>
        <w:div w:id="844393326">
          <w:marLeft w:val="640"/>
          <w:marRight w:val="0"/>
          <w:marTop w:val="0"/>
          <w:marBottom w:val="0"/>
          <w:divBdr>
            <w:top w:val="none" w:sz="0" w:space="0" w:color="auto"/>
            <w:left w:val="none" w:sz="0" w:space="0" w:color="auto"/>
            <w:bottom w:val="none" w:sz="0" w:space="0" w:color="auto"/>
            <w:right w:val="none" w:sz="0" w:space="0" w:color="auto"/>
          </w:divBdr>
        </w:div>
        <w:div w:id="180825477">
          <w:marLeft w:val="640"/>
          <w:marRight w:val="0"/>
          <w:marTop w:val="0"/>
          <w:marBottom w:val="0"/>
          <w:divBdr>
            <w:top w:val="none" w:sz="0" w:space="0" w:color="auto"/>
            <w:left w:val="none" w:sz="0" w:space="0" w:color="auto"/>
            <w:bottom w:val="none" w:sz="0" w:space="0" w:color="auto"/>
            <w:right w:val="none" w:sz="0" w:space="0" w:color="auto"/>
          </w:divBdr>
        </w:div>
        <w:div w:id="1241258278">
          <w:marLeft w:val="640"/>
          <w:marRight w:val="0"/>
          <w:marTop w:val="0"/>
          <w:marBottom w:val="0"/>
          <w:divBdr>
            <w:top w:val="none" w:sz="0" w:space="0" w:color="auto"/>
            <w:left w:val="none" w:sz="0" w:space="0" w:color="auto"/>
            <w:bottom w:val="none" w:sz="0" w:space="0" w:color="auto"/>
            <w:right w:val="none" w:sz="0" w:space="0" w:color="auto"/>
          </w:divBdr>
        </w:div>
        <w:div w:id="1314338539">
          <w:marLeft w:val="640"/>
          <w:marRight w:val="0"/>
          <w:marTop w:val="0"/>
          <w:marBottom w:val="0"/>
          <w:divBdr>
            <w:top w:val="none" w:sz="0" w:space="0" w:color="auto"/>
            <w:left w:val="none" w:sz="0" w:space="0" w:color="auto"/>
            <w:bottom w:val="none" w:sz="0" w:space="0" w:color="auto"/>
            <w:right w:val="none" w:sz="0" w:space="0" w:color="auto"/>
          </w:divBdr>
        </w:div>
        <w:div w:id="2110811198">
          <w:marLeft w:val="640"/>
          <w:marRight w:val="0"/>
          <w:marTop w:val="0"/>
          <w:marBottom w:val="0"/>
          <w:divBdr>
            <w:top w:val="none" w:sz="0" w:space="0" w:color="auto"/>
            <w:left w:val="none" w:sz="0" w:space="0" w:color="auto"/>
            <w:bottom w:val="none" w:sz="0" w:space="0" w:color="auto"/>
            <w:right w:val="none" w:sz="0" w:space="0" w:color="auto"/>
          </w:divBdr>
        </w:div>
        <w:div w:id="755133917">
          <w:marLeft w:val="640"/>
          <w:marRight w:val="0"/>
          <w:marTop w:val="0"/>
          <w:marBottom w:val="0"/>
          <w:divBdr>
            <w:top w:val="none" w:sz="0" w:space="0" w:color="auto"/>
            <w:left w:val="none" w:sz="0" w:space="0" w:color="auto"/>
            <w:bottom w:val="none" w:sz="0" w:space="0" w:color="auto"/>
            <w:right w:val="none" w:sz="0" w:space="0" w:color="auto"/>
          </w:divBdr>
        </w:div>
        <w:div w:id="1604260235">
          <w:marLeft w:val="640"/>
          <w:marRight w:val="0"/>
          <w:marTop w:val="0"/>
          <w:marBottom w:val="0"/>
          <w:divBdr>
            <w:top w:val="none" w:sz="0" w:space="0" w:color="auto"/>
            <w:left w:val="none" w:sz="0" w:space="0" w:color="auto"/>
            <w:bottom w:val="none" w:sz="0" w:space="0" w:color="auto"/>
            <w:right w:val="none" w:sz="0" w:space="0" w:color="auto"/>
          </w:divBdr>
        </w:div>
        <w:div w:id="446892826">
          <w:marLeft w:val="640"/>
          <w:marRight w:val="0"/>
          <w:marTop w:val="0"/>
          <w:marBottom w:val="0"/>
          <w:divBdr>
            <w:top w:val="none" w:sz="0" w:space="0" w:color="auto"/>
            <w:left w:val="none" w:sz="0" w:space="0" w:color="auto"/>
            <w:bottom w:val="none" w:sz="0" w:space="0" w:color="auto"/>
            <w:right w:val="none" w:sz="0" w:space="0" w:color="auto"/>
          </w:divBdr>
        </w:div>
        <w:div w:id="1812166696">
          <w:marLeft w:val="640"/>
          <w:marRight w:val="0"/>
          <w:marTop w:val="0"/>
          <w:marBottom w:val="0"/>
          <w:divBdr>
            <w:top w:val="none" w:sz="0" w:space="0" w:color="auto"/>
            <w:left w:val="none" w:sz="0" w:space="0" w:color="auto"/>
            <w:bottom w:val="none" w:sz="0" w:space="0" w:color="auto"/>
            <w:right w:val="none" w:sz="0" w:space="0" w:color="auto"/>
          </w:divBdr>
        </w:div>
        <w:div w:id="949119514">
          <w:marLeft w:val="640"/>
          <w:marRight w:val="0"/>
          <w:marTop w:val="0"/>
          <w:marBottom w:val="0"/>
          <w:divBdr>
            <w:top w:val="none" w:sz="0" w:space="0" w:color="auto"/>
            <w:left w:val="none" w:sz="0" w:space="0" w:color="auto"/>
            <w:bottom w:val="none" w:sz="0" w:space="0" w:color="auto"/>
            <w:right w:val="none" w:sz="0" w:space="0" w:color="auto"/>
          </w:divBdr>
        </w:div>
        <w:div w:id="567765949">
          <w:marLeft w:val="640"/>
          <w:marRight w:val="0"/>
          <w:marTop w:val="0"/>
          <w:marBottom w:val="0"/>
          <w:divBdr>
            <w:top w:val="none" w:sz="0" w:space="0" w:color="auto"/>
            <w:left w:val="none" w:sz="0" w:space="0" w:color="auto"/>
            <w:bottom w:val="none" w:sz="0" w:space="0" w:color="auto"/>
            <w:right w:val="none" w:sz="0" w:space="0" w:color="auto"/>
          </w:divBdr>
        </w:div>
        <w:div w:id="1358046569">
          <w:marLeft w:val="640"/>
          <w:marRight w:val="0"/>
          <w:marTop w:val="0"/>
          <w:marBottom w:val="0"/>
          <w:divBdr>
            <w:top w:val="none" w:sz="0" w:space="0" w:color="auto"/>
            <w:left w:val="none" w:sz="0" w:space="0" w:color="auto"/>
            <w:bottom w:val="none" w:sz="0" w:space="0" w:color="auto"/>
            <w:right w:val="none" w:sz="0" w:space="0" w:color="auto"/>
          </w:divBdr>
        </w:div>
        <w:div w:id="1249457549">
          <w:marLeft w:val="640"/>
          <w:marRight w:val="0"/>
          <w:marTop w:val="0"/>
          <w:marBottom w:val="0"/>
          <w:divBdr>
            <w:top w:val="none" w:sz="0" w:space="0" w:color="auto"/>
            <w:left w:val="none" w:sz="0" w:space="0" w:color="auto"/>
            <w:bottom w:val="none" w:sz="0" w:space="0" w:color="auto"/>
            <w:right w:val="none" w:sz="0" w:space="0" w:color="auto"/>
          </w:divBdr>
        </w:div>
        <w:div w:id="2081292620">
          <w:marLeft w:val="640"/>
          <w:marRight w:val="0"/>
          <w:marTop w:val="0"/>
          <w:marBottom w:val="0"/>
          <w:divBdr>
            <w:top w:val="none" w:sz="0" w:space="0" w:color="auto"/>
            <w:left w:val="none" w:sz="0" w:space="0" w:color="auto"/>
            <w:bottom w:val="none" w:sz="0" w:space="0" w:color="auto"/>
            <w:right w:val="none" w:sz="0" w:space="0" w:color="auto"/>
          </w:divBdr>
        </w:div>
        <w:div w:id="1258951805">
          <w:marLeft w:val="640"/>
          <w:marRight w:val="0"/>
          <w:marTop w:val="0"/>
          <w:marBottom w:val="0"/>
          <w:divBdr>
            <w:top w:val="none" w:sz="0" w:space="0" w:color="auto"/>
            <w:left w:val="none" w:sz="0" w:space="0" w:color="auto"/>
            <w:bottom w:val="none" w:sz="0" w:space="0" w:color="auto"/>
            <w:right w:val="none" w:sz="0" w:space="0" w:color="auto"/>
          </w:divBdr>
        </w:div>
        <w:div w:id="493648449">
          <w:marLeft w:val="640"/>
          <w:marRight w:val="0"/>
          <w:marTop w:val="0"/>
          <w:marBottom w:val="0"/>
          <w:divBdr>
            <w:top w:val="none" w:sz="0" w:space="0" w:color="auto"/>
            <w:left w:val="none" w:sz="0" w:space="0" w:color="auto"/>
            <w:bottom w:val="none" w:sz="0" w:space="0" w:color="auto"/>
            <w:right w:val="none" w:sz="0" w:space="0" w:color="auto"/>
          </w:divBdr>
        </w:div>
        <w:div w:id="831718273">
          <w:marLeft w:val="640"/>
          <w:marRight w:val="0"/>
          <w:marTop w:val="0"/>
          <w:marBottom w:val="0"/>
          <w:divBdr>
            <w:top w:val="none" w:sz="0" w:space="0" w:color="auto"/>
            <w:left w:val="none" w:sz="0" w:space="0" w:color="auto"/>
            <w:bottom w:val="none" w:sz="0" w:space="0" w:color="auto"/>
            <w:right w:val="none" w:sz="0" w:space="0" w:color="auto"/>
          </w:divBdr>
        </w:div>
        <w:div w:id="2134715397">
          <w:marLeft w:val="640"/>
          <w:marRight w:val="0"/>
          <w:marTop w:val="0"/>
          <w:marBottom w:val="0"/>
          <w:divBdr>
            <w:top w:val="none" w:sz="0" w:space="0" w:color="auto"/>
            <w:left w:val="none" w:sz="0" w:space="0" w:color="auto"/>
            <w:bottom w:val="none" w:sz="0" w:space="0" w:color="auto"/>
            <w:right w:val="none" w:sz="0" w:space="0" w:color="auto"/>
          </w:divBdr>
        </w:div>
        <w:div w:id="1456022922">
          <w:marLeft w:val="640"/>
          <w:marRight w:val="0"/>
          <w:marTop w:val="0"/>
          <w:marBottom w:val="0"/>
          <w:divBdr>
            <w:top w:val="none" w:sz="0" w:space="0" w:color="auto"/>
            <w:left w:val="none" w:sz="0" w:space="0" w:color="auto"/>
            <w:bottom w:val="none" w:sz="0" w:space="0" w:color="auto"/>
            <w:right w:val="none" w:sz="0" w:space="0" w:color="auto"/>
          </w:divBdr>
        </w:div>
        <w:div w:id="694967205">
          <w:marLeft w:val="640"/>
          <w:marRight w:val="0"/>
          <w:marTop w:val="0"/>
          <w:marBottom w:val="0"/>
          <w:divBdr>
            <w:top w:val="none" w:sz="0" w:space="0" w:color="auto"/>
            <w:left w:val="none" w:sz="0" w:space="0" w:color="auto"/>
            <w:bottom w:val="none" w:sz="0" w:space="0" w:color="auto"/>
            <w:right w:val="none" w:sz="0" w:space="0" w:color="auto"/>
          </w:divBdr>
        </w:div>
        <w:div w:id="1911116862">
          <w:marLeft w:val="640"/>
          <w:marRight w:val="0"/>
          <w:marTop w:val="0"/>
          <w:marBottom w:val="0"/>
          <w:divBdr>
            <w:top w:val="none" w:sz="0" w:space="0" w:color="auto"/>
            <w:left w:val="none" w:sz="0" w:space="0" w:color="auto"/>
            <w:bottom w:val="none" w:sz="0" w:space="0" w:color="auto"/>
            <w:right w:val="none" w:sz="0" w:space="0" w:color="auto"/>
          </w:divBdr>
        </w:div>
        <w:div w:id="1895114409">
          <w:marLeft w:val="640"/>
          <w:marRight w:val="0"/>
          <w:marTop w:val="0"/>
          <w:marBottom w:val="0"/>
          <w:divBdr>
            <w:top w:val="none" w:sz="0" w:space="0" w:color="auto"/>
            <w:left w:val="none" w:sz="0" w:space="0" w:color="auto"/>
            <w:bottom w:val="none" w:sz="0" w:space="0" w:color="auto"/>
            <w:right w:val="none" w:sz="0" w:space="0" w:color="auto"/>
          </w:divBdr>
        </w:div>
        <w:div w:id="907768759">
          <w:marLeft w:val="640"/>
          <w:marRight w:val="0"/>
          <w:marTop w:val="0"/>
          <w:marBottom w:val="0"/>
          <w:divBdr>
            <w:top w:val="none" w:sz="0" w:space="0" w:color="auto"/>
            <w:left w:val="none" w:sz="0" w:space="0" w:color="auto"/>
            <w:bottom w:val="none" w:sz="0" w:space="0" w:color="auto"/>
            <w:right w:val="none" w:sz="0" w:space="0" w:color="auto"/>
          </w:divBdr>
        </w:div>
        <w:div w:id="1507475029">
          <w:marLeft w:val="640"/>
          <w:marRight w:val="0"/>
          <w:marTop w:val="0"/>
          <w:marBottom w:val="0"/>
          <w:divBdr>
            <w:top w:val="none" w:sz="0" w:space="0" w:color="auto"/>
            <w:left w:val="none" w:sz="0" w:space="0" w:color="auto"/>
            <w:bottom w:val="none" w:sz="0" w:space="0" w:color="auto"/>
            <w:right w:val="none" w:sz="0" w:space="0" w:color="auto"/>
          </w:divBdr>
        </w:div>
        <w:div w:id="1801217227">
          <w:marLeft w:val="640"/>
          <w:marRight w:val="0"/>
          <w:marTop w:val="0"/>
          <w:marBottom w:val="0"/>
          <w:divBdr>
            <w:top w:val="none" w:sz="0" w:space="0" w:color="auto"/>
            <w:left w:val="none" w:sz="0" w:space="0" w:color="auto"/>
            <w:bottom w:val="none" w:sz="0" w:space="0" w:color="auto"/>
            <w:right w:val="none" w:sz="0" w:space="0" w:color="auto"/>
          </w:divBdr>
        </w:div>
        <w:div w:id="1855878981">
          <w:marLeft w:val="640"/>
          <w:marRight w:val="0"/>
          <w:marTop w:val="0"/>
          <w:marBottom w:val="0"/>
          <w:divBdr>
            <w:top w:val="none" w:sz="0" w:space="0" w:color="auto"/>
            <w:left w:val="none" w:sz="0" w:space="0" w:color="auto"/>
            <w:bottom w:val="none" w:sz="0" w:space="0" w:color="auto"/>
            <w:right w:val="none" w:sz="0" w:space="0" w:color="auto"/>
          </w:divBdr>
        </w:div>
        <w:div w:id="986132750">
          <w:marLeft w:val="640"/>
          <w:marRight w:val="0"/>
          <w:marTop w:val="0"/>
          <w:marBottom w:val="0"/>
          <w:divBdr>
            <w:top w:val="none" w:sz="0" w:space="0" w:color="auto"/>
            <w:left w:val="none" w:sz="0" w:space="0" w:color="auto"/>
            <w:bottom w:val="none" w:sz="0" w:space="0" w:color="auto"/>
            <w:right w:val="none" w:sz="0" w:space="0" w:color="auto"/>
          </w:divBdr>
        </w:div>
        <w:div w:id="64764967">
          <w:marLeft w:val="640"/>
          <w:marRight w:val="0"/>
          <w:marTop w:val="0"/>
          <w:marBottom w:val="0"/>
          <w:divBdr>
            <w:top w:val="none" w:sz="0" w:space="0" w:color="auto"/>
            <w:left w:val="none" w:sz="0" w:space="0" w:color="auto"/>
            <w:bottom w:val="none" w:sz="0" w:space="0" w:color="auto"/>
            <w:right w:val="none" w:sz="0" w:space="0" w:color="auto"/>
          </w:divBdr>
        </w:div>
        <w:div w:id="1318800752">
          <w:marLeft w:val="640"/>
          <w:marRight w:val="0"/>
          <w:marTop w:val="0"/>
          <w:marBottom w:val="0"/>
          <w:divBdr>
            <w:top w:val="none" w:sz="0" w:space="0" w:color="auto"/>
            <w:left w:val="none" w:sz="0" w:space="0" w:color="auto"/>
            <w:bottom w:val="none" w:sz="0" w:space="0" w:color="auto"/>
            <w:right w:val="none" w:sz="0" w:space="0" w:color="auto"/>
          </w:divBdr>
        </w:div>
        <w:div w:id="1400860276">
          <w:marLeft w:val="640"/>
          <w:marRight w:val="0"/>
          <w:marTop w:val="0"/>
          <w:marBottom w:val="0"/>
          <w:divBdr>
            <w:top w:val="none" w:sz="0" w:space="0" w:color="auto"/>
            <w:left w:val="none" w:sz="0" w:space="0" w:color="auto"/>
            <w:bottom w:val="none" w:sz="0" w:space="0" w:color="auto"/>
            <w:right w:val="none" w:sz="0" w:space="0" w:color="auto"/>
          </w:divBdr>
        </w:div>
        <w:div w:id="307126722">
          <w:marLeft w:val="640"/>
          <w:marRight w:val="0"/>
          <w:marTop w:val="0"/>
          <w:marBottom w:val="0"/>
          <w:divBdr>
            <w:top w:val="none" w:sz="0" w:space="0" w:color="auto"/>
            <w:left w:val="none" w:sz="0" w:space="0" w:color="auto"/>
            <w:bottom w:val="none" w:sz="0" w:space="0" w:color="auto"/>
            <w:right w:val="none" w:sz="0" w:space="0" w:color="auto"/>
          </w:divBdr>
        </w:div>
        <w:div w:id="2030794881">
          <w:marLeft w:val="640"/>
          <w:marRight w:val="0"/>
          <w:marTop w:val="0"/>
          <w:marBottom w:val="0"/>
          <w:divBdr>
            <w:top w:val="none" w:sz="0" w:space="0" w:color="auto"/>
            <w:left w:val="none" w:sz="0" w:space="0" w:color="auto"/>
            <w:bottom w:val="none" w:sz="0" w:space="0" w:color="auto"/>
            <w:right w:val="none" w:sz="0" w:space="0" w:color="auto"/>
          </w:divBdr>
        </w:div>
        <w:div w:id="421948072">
          <w:marLeft w:val="640"/>
          <w:marRight w:val="0"/>
          <w:marTop w:val="0"/>
          <w:marBottom w:val="0"/>
          <w:divBdr>
            <w:top w:val="none" w:sz="0" w:space="0" w:color="auto"/>
            <w:left w:val="none" w:sz="0" w:space="0" w:color="auto"/>
            <w:bottom w:val="none" w:sz="0" w:space="0" w:color="auto"/>
            <w:right w:val="none" w:sz="0" w:space="0" w:color="auto"/>
          </w:divBdr>
        </w:div>
        <w:div w:id="1484735320">
          <w:marLeft w:val="640"/>
          <w:marRight w:val="0"/>
          <w:marTop w:val="0"/>
          <w:marBottom w:val="0"/>
          <w:divBdr>
            <w:top w:val="none" w:sz="0" w:space="0" w:color="auto"/>
            <w:left w:val="none" w:sz="0" w:space="0" w:color="auto"/>
            <w:bottom w:val="none" w:sz="0" w:space="0" w:color="auto"/>
            <w:right w:val="none" w:sz="0" w:space="0" w:color="auto"/>
          </w:divBdr>
        </w:div>
        <w:div w:id="737090448">
          <w:marLeft w:val="640"/>
          <w:marRight w:val="0"/>
          <w:marTop w:val="0"/>
          <w:marBottom w:val="0"/>
          <w:divBdr>
            <w:top w:val="none" w:sz="0" w:space="0" w:color="auto"/>
            <w:left w:val="none" w:sz="0" w:space="0" w:color="auto"/>
            <w:bottom w:val="none" w:sz="0" w:space="0" w:color="auto"/>
            <w:right w:val="none" w:sz="0" w:space="0" w:color="auto"/>
          </w:divBdr>
        </w:div>
        <w:div w:id="1740905475">
          <w:marLeft w:val="640"/>
          <w:marRight w:val="0"/>
          <w:marTop w:val="0"/>
          <w:marBottom w:val="0"/>
          <w:divBdr>
            <w:top w:val="none" w:sz="0" w:space="0" w:color="auto"/>
            <w:left w:val="none" w:sz="0" w:space="0" w:color="auto"/>
            <w:bottom w:val="none" w:sz="0" w:space="0" w:color="auto"/>
            <w:right w:val="none" w:sz="0" w:space="0" w:color="auto"/>
          </w:divBdr>
        </w:div>
        <w:div w:id="915670114">
          <w:marLeft w:val="640"/>
          <w:marRight w:val="0"/>
          <w:marTop w:val="0"/>
          <w:marBottom w:val="0"/>
          <w:divBdr>
            <w:top w:val="none" w:sz="0" w:space="0" w:color="auto"/>
            <w:left w:val="none" w:sz="0" w:space="0" w:color="auto"/>
            <w:bottom w:val="none" w:sz="0" w:space="0" w:color="auto"/>
            <w:right w:val="none" w:sz="0" w:space="0" w:color="auto"/>
          </w:divBdr>
        </w:div>
        <w:div w:id="1060983611">
          <w:marLeft w:val="640"/>
          <w:marRight w:val="0"/>
          <w:marTop w:val="0"/>
          <w:marBottom w:val="0"/>
          <w:divBdr>
            <w:top w:val="none" w:sz="0" w:space="0" w:color="auto"/>
            <w:left w:val="none" w:sz="0" w:space="0" w:color="auto"/>
            <w:bottom w:val="none" w:sz="0" w:space="0" w:color="auto"/>
            <w:right w:val="none" w:sz="0" w:space="0" w:color="auto"/>
          </w:divBdr>
        </w:div>
        <w:div w:id="352344759">
          <w:marLeft w:val="640"/>
          <w:marRight w:val="0"/>
          <w:marTop w:val="0"/>
          <w:marBottom w:val="0"/>
          <w:divBdr>
            <w:top w:val="none" w:sz="0" w:space="0" w:color="auto"/>
            <w:left w:val="none" w:sz="0" w:space="0" w:color="auto"/>
            <w:bottom w:val="none" w:sz="0" w:space="0" w:color="auto"/>
            <w:right w:val="none" w:sz="0" w:space="0" w:color="auto"/>
          </w:divBdr>
        </w:div>
        <w:div w:id="837041853">
          <w:marLeft w:val="640"/>
          <w:marRight w:val="0"/>
          <w:marTop w:val="0"/>
          <w:marBottom w:val="0"/>
          <w:divBdr>
            <w:top w:val="none" w:sz="0" w:space="0" w:color="auto"/>
            <w:left w:val="none" w:sz="0" w:space="0" w:color="auto"/>
            <w:bottom w:val="none" w:sz="0" w:space="0" w:color="auto"/>
            <w:right w:val="none" w:sz="0" w:space="0" w:color="auto"/>
          </w:divBdr>
        </w:div>
        <w:div w:id="1659067346">
          <w:marLeft w:val="640"/>
          <w:marRight w:val="0"/>
          <w:marTop w:val="0"/>
          <w:marBottom w:val="0"/>
          <w:divBdr>
            <w:top w:val="none" w:sz="0" w:space="0" w:color="auto"/>
            <w:left w:val="none" w:sz="0" w:space="0" w:color="auto"/>
            <w:bottom w:val="none" w:sz="0" w:space="0" w:color="auto"/>
            <w:right w:val="none" w:sz="0" w:space="0" w:color="auto"/>
          </w:divBdr>
        </w:div>
        <w:div w:id="934092343">
          <w:marLeft w:val="640"/>
          <w:marRight w:val="0"/>
          <w:marTop w:val="0"/>
          <w:marBottom w:val="0"/>
          <w:divBdr>
            <w:top w:val="none" w:sz="0" w:space="0" w:color="auto"/>
            <w:left w:val="none" w:sz="0" w:space="0" w:color="auto"/>
            <w:bottom w:val="none" w:sz="0" w:space="0" w:color="auto"/>
            <w:right w:val="none" w:sz="0" w:space="0" w:color="auto"/>
          </w:divBdr>
        </w:div>
        <w:div w:id="653677141">
          <w:marLeft w:val="640"/>
          <w:marRight w:val="0"/>
          <w:marTop w:val="0"/>
          <w:marBottom w:val="0"/>
          <w:divBdr>
            <w:top w:val="none" w:sz="0" w:space="0" w:color="auto"/>
            <w:left w:val="none" w:sz="0" w:space="0" w:color="auto"/>
            <w:bottom w:val="none" w:sz="0" w:space="0" w:color="auto"/>
            <w:right w:val="none" w:sz="0" w:space="0" w:color="auto"/>
          </w:divBdr>
        </w:div>
        <w:div w:id="430860195">
          <w:marLeft w:val="640"/>
          <w:marRight w:val="0"/>
          <w:marTop w:val="0"/>
          <w:marBottom w:val="0"/>
          <w:divBdr>
            <w:top w:val="none" w:sz="0" w:space="0" w:color="auto"/>
            <w:left w:val="none" w:sz="0" w:space="0" w:color="auto"/>
            <w:bottom w:val="none" w:sz="0" w:space="0" w:color="auto"/>
            <w:right w:val="none" w:sz="0" w:space="0" w:color="auto"/>
          </w:divBdr>
        </w:div>
        <w:div w:id="2032493466">
          <w:marLeft w:val="640"/>
          <w:marRight w:val="0"/>
          <w:marTop w:val="0"/>
          <w:marBottom w:val="0"/>
          <w:divBdr>
            <w:top w:val="none" w:sz="0" w:space="0" w:color="auto"/>
            <w:left w:val="none" w:sz="0" w:space="0" w:color="auto"/>
            <w:bottom w:val="none" w:sz="0" w:space="0" w:color="auto"/>
            <w:right w:val="none" w:sz="0" w:space="0" w:color="auto"/>
          </w:divBdr>
        </w:div>
        <w:div w:id="875968327">
          <w:marLeft w:val="640"/>
          <w:marRight w:val="0"/>
          <w:marTop w:val="0"/>
          <w:marBottom w:val="0"/>
          <w:divBdr>
            <w:top w:val="none" w:sz="0" w:space="0" w:color="auto"/>
            <w:left w:val="none" w:sz="0" w:space="0" w:color="auto"/>
            <w:bottom w:val="none" w:sz="0" w:space="0" w:color="auto"/>
            <w:right w:val="none" w:sz="0" w:space="0" w:color="auto"/>
          </w:divBdr>
        </w:div>
        <w:div w:id="647901949">
          <w:marLeft w:val="640"/>
          <w:marRight w:val="0"/>
          <w:marTop w:val="0"/>
          <w:marBottom w:val="0"/>
          <w:divBdr>
            <w:top w:val="none" w:sz="0" w:space="0" w:color="auto"/>
            <w:left w:val="none" w:sz="0" w:space="0" w:color="auto"/>
            <w:bottom w:val="none" w:sz="0" w:space="0" w:color="auto"/>
            <w:right w:val="none" w:sz="0" w:space="0" w:color="auto"/>
          </w:divBdr>
        </w:div>
        <w:div w:id="580526791">
          <w:marLeft w:val="640"/>
          <w:marRight w:val="0"/>
          <w:marTop w:val="0"/>
          <w:marBottom w:val="0"/>
          <w:divBdr>
            <w:top w:val="none" w:sz="0" w:space="0" w:color="auto"/>
            <w:left w:val="none" w:sz="0" w:space="0" w:color="auto"/>
            <w:bottom w:val="none" w:sz="0" w:space="0" w:color="auto"/>
            <w:right w:val="none" w:sz="0" w:space="0" w:color="auto"/>
          </w:divBdr>
        </w:div>
        <w:div w:id="1359159521">
          <w:marLeft w:val="640"/>
          <w:marRight w:val="0"/>
          <w:marTop w:val="0"/>
          <w:marBottom w:val="0"/>
          <w:divBdr>
            <w:top w:val="none" w:sz="0" w:space="0" w:color="auto"/>
            <w:left w:val="none" w:sz="0" w:space="0" w:color="auto"/>
            <w:bottom w:val="none" w:sz="0" w:space="0" w:color="auto"/>
            <w:right w:val="none" w:sz="0" w:space="0" w:color="auto"/>
          </w:divBdr>
        </w:div>
        <w:div w:id="1653295102">
          <w:marLeft w:val="640"/>
          <w:marRight w:val="0"/>
          <w:marTop w:val="0"/>
          <w:marBottom w:val="0"/>
          <w:divBdr>
            <w:top w:val="none" w:sz="0" w:space="0" w:color="auto"/>
            <w:left w:val="none" w:sz="0" w:space="0" w:color="auto"/>
            <w:bottom w:val="none" w:sz="0" w:space="0" w:color="auto"/>
            <w:right w:val="none" w:sz="0" w:space="0" w:color="auto"/>
          </w:divBdr>
        </w:div>
        <w:div w:id="138771809">
          <w:marLeft w:val="640"/>
          <w:marRight w:val="0"/>
          <w:marTop w:val="0"/>
          <w:marBottom w:val="0"/>
          <w:divBdr>
            <w:top w:val="none" w:sz="0" w:space="0" w:color="auto"/>
            <w:left w:val="none" w:sz="0" w:space="0" w:color="auto"/>
            <w:bottom w:val="none" w:sz="0" w:space="0" w:color="auto"/>
            <w:right w:val="none" w:sz="0" w:space="0" w:color="auto"/>
          </w:divBdr>
        </w:div>
        <w:div w:id="740257236">
          <w:marLeft w:val="640"/>
          <w:marRight w:val="0"/>
          <w:marTop w:val="0"/>
          <w:marBottom w:val="0"/>
          <w:divBdr>
            <w:top w:val="none" w:sz="0" w:space="0" w:color="auto"/>
            <w:left w:val="none" w:sz="0" w:space="0" w:color="auto"/>
            <w:bottom w:val="none" w:sz="0" w:space="0" w:color="auto"/>
            <w:right w:val="none" w:sz="0" w:space="0" w:color="auto"/>
          </w:divBdr>
        </w:div>
        <w:div w:id="433478545">
          <w:marLeft w:val="640"/>
          <w:marRight w:val="0"/>
          <w:marTop w:val="0"/>
          <w:marBottom w:val="0"/>
          <w:divBdr>
            <w:top w:val="none" w:sz="0" w:space="0" w:color="auto"/>
            <w:left w:val="none" w:sz="0" w:space="0" w:color="auto"/>
            <w:bottom w:val="none" w:sz="0" w:space="0" w:color="auto"/>
            <w:right w:val="none" w:sz="0" w:space="0" w:color="auto"/>
          </w:divBdr>
        </w:div>
        <w:div w:id="1659965199">
          <w:marLeft w:val="640"/>
          <w:marRight w:val="0"/>
          <w:marTop w:val="0"/>
          <w:marBottom w:val="0"/>
          <w:divBdr>
            <w:top w:val="none" w:sz="0" w:space="0" w:color="auto"/>
            <w:left w:val="none" w:sz="0" w:space="0" w:color="auto"/>
            <w:bottom w:val="none" w:sz="0" w:space="0" w:color="auto"/>
            <w:right w:val="none" w:sz="0" w:space="0" w:color="auto"/>
          </w:divBdr>
        </w:div>
        <w:div w:id="848258716">
          <w:marLeft w:val="640"/>
          <w:marRight w:val="0"/>
          <w:marTop w:val="0"/>
          <w:marBottom w:val="0"/>
          <w:divBdr>
            <w:top w:val="none" w:sz="0" w:space="0" w:color="auto"/>
            <w:left w:val="none" w:sz="0" w:space="0" w:color="auto"/>
            <w:bottom w:val="none" w:sz="0" w:space="0" w:color="auto"/>
            <w:right w:val="none" w:sz="0" w:space="0" w:color="auto"/>
          </w:divBdr>
        </w:div>
        <w:div w:id="70200771">
          <w:marLeft w:val="640"/>
          <w:marRight w:val="0"/>
          <w:marTop w:val="0"/>
          <w:marBottom w:val="0"/>
          <w:divBdr>
            <w:top w:val="none" w:sz="0" w:space="0" w:color="auto"/>
            <w:left w:val="none" w:sz="0" w:space="0" w:color="auto"/>
            <w:bottom w:val="none" w:sz="0" w:space="0" w:color="auto"/>
            <w:right w:val="none" w:sz="0" w:space="0" w:color="auto"/>
          </w:divBdr>
        </w:div>
        <w:div w:id="956329067">
          <w:marLeft w:val="640"/>
          <w:marRight w:val="0"/>
          <w:marTop w:val="0"/>
          <w:marBottom w:val="0"/>
          <w:divBdr>
            <w:top w:val="none" w:sz="0" w:space="0" w:color="auto"/>
            <w:left w:val="none" w:sz="0" w:space="0" w:color="auto"/>
            <w:bottom w:val="none" w:sz="0" w:space="0" w:color="auto"/>
            <w:right w:val="none" w:sz="0" w:space="0" w:color="auto"/>
          </w:divBdr>
        </w:div>
        <w:div w:id="2012175061">
          <w:marLeft w:val="640"/>
          <w:marRight w:val="0"/>
          <w:marTop w:val="0"/>
          <w:marBottom w:val="0"/>
          <w:divBdr>
            <w:top w:val="none" w:sz="0" w:space="0" w:color="auto"/>
            <w:left w:val="none" w:sz="0" w:space="0" w:color="auto"/>
            <w:bottom w:val="none" w:sz="0" w:space="0" w:color="auto"/>
            <w:right w:val="none" w:sz="0" w:space="0" w:color="auto"/>
          </w:divBdr>
        </w:div>
        <w:div w:id="1080297705">
          <w:marLeft w:val="640"/>
          <w:marRight w:val="0"/>
          <w:marTop w:val="0"/>
          <w:marBottom w:val="0"/>
          <w:divBdr>
            <w:top w:val="none" w:sz="0" w:space="0" w:color="auto"/>
            <w:left w:val="none" w:sz="0" w:space="0" w:color="auto"/>
            <w:bottom w:val="none" w:sz="0" w:space="0" w:color="auto"/>
            <w:right w:val="none" w:sz="0" w:space="0" w:color="auto"/>
          </w:divBdr>
        </w:div>
        <w:div w:id="1715496147">
          <w:marLeft w:val="640"/>
          <w:marRight w:val="0"/>
          <w:marTop w:val="0"/>
          <w:marBottom w:val="0"/>
          <w:divBdr>
            <w:top w:val="none" w:sz="0" w:space="0" w:color="auto"/>
            <w:left w:val="none" w:sz="0" w:space="0" w:color="auto"/>
            <w:bottom w:val="none" w:sz="0" w:space="0" w:color="auto"/>
            <w:right w:val="none" w:sz="0" w:space="0" w:color="auto"/>
          </w:divBdr>
        </w:div>
        <w:div w:id="530193716">
          <w:marLeft w:val="640"/>
          <w:marRight w:val="0"/>
          <w:marTop w:val="0"/>
          <w:marBottom w:val="0"/>
          <w:divBdr>
            <w:top w:val="none" w:sz="0" w:space="0" w:color="auto"/>
            <w:left w:val="none" w:sz="0" w:space="0" w:color="auto"/>
            <w:bottom w:val="none" w:sz="0" w:space="0" w:color="auto"/>
            <w:right w:val="none" w:sz="0" w:space="0" w:color="auto"/>
          </w:divBdr>
        </w:div>
        <w:div w:id="1641419707">
          <w:marLeft w:val="640"/>
          <w:marRight w:val="0"/>
          <w:marTop w:val="0"/>
          <w:marBottom w:val="0"/>
          <w:divBdr>
            <w:top w:val="none" w:sz="0" w:space="0" w:color="auto"/>
            <w:left w:val="none" w:sz="0" w:space="0" w:color="auto"/>
            <w:bottom w:val="none" w:sz="0" w:space="0" w:color="auto"/>
            <w:right w:val="none" w:sz="0" w:space="0" w:color="auto"/>
          </w:divBdr>
        </w:div>
        <w:div w:id="2082098973">
          <w:marLeft w:val="640"/>
          <w:marRight w:val="0"/>
          <w:marTop w:val="0"/>
          <w:marBottom w:val="0"/>
          <w:divBdr>
            <w:top w:val="none" w:sz="0" w:space="0" w:color="auto"/>
            <w:left w:val="none" w:sz="0" w:space="0" w:color="auto"/>
            <w:bottom w:val="none" w:sz="0" w:space="0" w:color="auto"/>
            <w:right w:val="none" w:sz="0" w:space="0" w:color="auto"/>
          </w:divBdr>
        </w:div>
        <w:div w:id="707490619">
          <w:marLeft w:val="640"/>
          <w:marRight w:val="0"/>
          <w:marTop w:val="0"/>
          <w:marBottom w:val="0"/>
          <w:divBdr>
            <w:top w:val="none" w:sz="0" w:space="0" w:color="auto"/>
            <w:left w:val="none" w:sz="0" w:space="0" w:color="auto"/>
            <w:bottom w:val="none" w:sz="0" w:space="0" w:color="auto"/>
            <w:right w:val="none" w:sz="0" w:space="0" w:color="auto"/>
          </w:divBdr>
        </w:div>
        <w:div w:id="1434396218">
          <w:marLeft w:val="640"/>
          <w:marRight w:val="0"/>
          <w:marTop w:val="0"/>
          <w:marBottom w:val="0"/>
          <w:divBdr>
            <w:top w:val="none" w:sz="0" w:space="0" w:color="auto"/>
            <w:left w:val="none" w:sz="0" w:space="0" w:color="auto"/>
            <w:bottom w:val="none" w:sz="0" w:space="0" w:color="auto"/>
            <w:right w:val="none" w:sz="0" w:space="0" w:color="auto"/>
          </w:divBdr>
        </w:div>
        <w:div w:id="579366866">
          <w:marLeft w:val="640"/>
          <w:marRight w:val="0"/>
          <w:marTop w:val="0"/>
          <w:marBottom w:val="0"/>
          <w:divBdr>
            <w:top w:val="none" w:sz="0" w:space="0" w:color="auto"/>
            <w:left w:val="none" w:sz="0" w:space="0" w:color="auto"/>
            <w:bottom w:val="none" w:sz="0" w:space="0" w:color="auto"/>
            <w:right w:val="none" w:sz="0" w:space="0" w:color="auto"/>
          </w:divBdr>
        </w:div>
        <w:div w:id="70666361">
          <w:marLeft w:val="640"/>
          <w:marRight w:val="0"/>
          <w:marTop w:val="0"/>
          <w:marBottom w:val="0"/>
          <w:divBdr>
            <w:top w:val="none" w:sz="0" w:space="0" w:color="auto"/>
            <w:left w:val="none" w:sz="0" w:space="0" w:color="auto"/>
            <w:bottom w:val="none" w:sz="0" w:space="0" w:color="auto"/>
            <w:right w:val="none" w:sz="0" w:space="0" w:color="auto"/>
          </w:divBdr>
        </w:div>
        <w:div w:id="2036468170">
          <w:marLeft w:val="640"/>
          <w:marRight w:val="0"/>
          <w:marTop w:val="0"/>
          <w:marBottom w:val="0"/>
          <w:divBdr>
            <w:top w:val="none" w:sz="0" w:space="0" w:color="auto"/>
            <w:left w:val="none" w:sz="0" w:space="0" w:color="auto"/>
            <w:bottom w:val="none" w:sz="0" w:space="0" w:color="auto"/>
            <w:right w:val="none" w:sz="0" w:space="0" w:color="auto"/>
          </w:divBdr>
        </w:div>
        <w:div w:id="55857532">
          <w:marLeft w:val="640"/>
          <w:marRight w:val="0"/>
          <w:marTop w:val="0"/>
          <w:marBottom w:val="0"/>
          <w:divBdr>
            <w:top w:val="none" w:sz="0" w:space="0" w:color="auto"/>
            <w:left w:val="none" w:sz="0" w:space="0" w:color="auto"/>
            <w:bottom w:val="none" w:sz="0" w:space="0" w:color="auto"/>
            <w:right w:val="none" w:sz="0" w:space="0" w:color="auto"/>
          </w:divBdr>
        </w:div>
        <w:div w:id="569732757">
          <w:marLeft w:val="640"/>
          <w:marRight w:val="0"/>
          <w:marTop w:val="0"/>
          <w:marBottom w:val="0"/>
          <w:divBdr>
            <w:top w:val="none" w:sz="0" w:space="0" w:color="auto"/>
            <w:left w:val="none" w:sz="0" w:space="0" w:color="auto"/>
            <w:bottom w:val="none" w:sz="0" w:space="0" w:color="auto"/>
            <w:right w:val="none" w:sz="0" w:space="0" w:color="auto"/>
          </w:divBdr>
        </w:div>
        <w:div w:id="1791508481">
          <w:marLeft w:val="640"/>
          <w:marRight w:val="0"/>
          <w:marTop w:val="0"/>
          <w:marBottom w:val="0"/>
          <w:divBdr>
            <w:top w:val="none" w:sz="0" w:space="0" w:color="auto"/>
            <w:left w:val="none" w:sz="0" w:space="0" w:color="auto"/>
            <w:bottom w:val="none" w:sz="0" w:space="0" w:color="auto"/>
            <w:right w:val="none" w:sz="0" w:space="0" w:color="auto"/>
          </w:divBdr>
        </w:div>
        <w:div w:id="1854298850">
          <w:marLeft w:val="640"/>
          <w:marRight w:val="0"/>
          <w:marTop w:val="0"/>
          <w:marBottom w:val="0"/>
          <w:divBdr>
            <w:top w:val="none" w:sz="0" w:space="0" w:color="auto"/>
            <w:left w:val="none" w:sz="0" w:space="0" w:color="auto"/>
            <w:bottom w:val="none" w:sz="0" w:space="0" w:color="auto"/>
            <w:right w:val="none" w:sz="0" w:space="0" w:color="auto"/>
          </w:divBdr>
        </w:div>
        <w:div w:id="1132480476">
          <w:marLeft w:val="640"/>
          <w:marRight w:val="0"/>
          <w:marTop w:val="0"/>
          <w:marBottom w:val="0"/>
          <w:divBdr>
            <w:top w:val="none" w:sz="0" w:space="0" w:color="auto"/>
            <w:left w:val="none" w:sz="0" w:space="0" w:color="auto"/>
            <w:bottom w:val="none" w:sz="0" w:space="0" w:color="auto"/>
            <w:right w:val="none" w:sz="0" w:space="0" w:color="auto"/>
          </w:divBdr>
        </w:div>
        <w:div w:id="1393502545">
          <w:marLeft w:val="640"/>
          <w:marRight w:val="0"/>
          <w:marTop w:val="0"/>
          <w:marBottom w:val="0"/>
          <w:divBdr>
            <w:top w:val="none" w:sz="0" w:space="0" w:color="auto"/>
            <w:left w:val="none" w:sz="0" w:space="0" w:color="auto"/>
            <w:bottom w:val="none" w:sz="0" w:space="0" w:color="auto"/>
            <w:right w:val="none" w:sz="0" w:space="0" w:color="auto"/>
          </w:divBdr>
        </w:div>
        <w:div w:id="596717509">
          <w:marLeft w:val="640"/>
          <w:marRight w:val="0"/>
          <w:marTop w:val="0"/>
          <w:marBottom w:val="0"/>
          <w:divBdr>
            <w:top w:val="none" w:sz="0" w:space="0" w:color="auto"/>
            <w:left w:val="none" w:sz="0" w:space="0" w:color="auto"/>
            <w:bottom w:val="none" w:sz="0" w:space="0" w:color="auto"/>
            <w:right w:val="none" w:sz="0" w:space="0" w:color="auto"/>
          </w:divBdr>
        </w:div>
        <w:div w:id="761921856">
          <w:marLeft w:val="640"/>
          <w:marRight w:val="0"/>
          <w:marTop w:val="0"/>
          <w:marBottom w:val="0"/>
          <w:divBdr>
            <w:top w:val="none" w:sz="0" w:space="0" w:color="auto"/>
            <w:left w:val="none" w:sz="0" w:space="0" w:color="auto"/>
            <w:bottom w:val="none" w:sz="0" w:space="0" w:color="auto"/>
            <w:right w:val="none" w:sz="0" w:space="0" w:color="auto"/>
          </w:divBdr>
        </w:div>
        <w:div w:id="142622861">
          <w:marLeft w:val="640"/>
          <w:marRight w:val="0"/>
          <w:marTop w:val="0"/>
          <w:marBottom w:val="0"/>
          <w:divBdr>
            <w:top w:val="none" w:sz="0" w:space="0" w:color="auto"/>
            <w:left w:val="none" w:sz="0" w:space="0" w:color="auto"/>
            <w:bottom w:val="none" w:sz="0" w:space="0" w:color="auto"/>
            <w:right w:val="none" w:sz="0" w:space="0" w:color="auto"/>
          </w:divBdr>
        </w:div>
        <w:div w:id="2017881962">
          <w:marLeft w:val="640"/>
          <w:marRight w:val="0"/>
          <w:marTop w:val="0"/>
          <w:marBottom w:val="0"/>
          <w:divBdr>
            <w:top w:val="none" w:sz="0" w:space="0" w:color="auto"/>
            <w:left w:val="none" w:sz="0" w:space="0" w:color="auto"/>
            <w:bottom w:val="none" w:sz="0" w:space="0" w:color="auto"/>
            <w:right w:val="none" w:sz="0" w:space="0" w:color="auto"/>
          </w:divBdr>
        </w:div>
        <w:div w:id="1520897573">
          <w:marLeft w:val="640"/>
          <w:marRight w:val="0"/>
          <w:marTop w:val="0"/>
          <w:marBottom w:val="0"/>
          <w:divBdr>
            <w:top w:val="none" w:sz="0" w:space="0" w:color="auto"/>
            <w:left w:val="none" w:sz="0" w:space="0" w:color="auto"/>
            <w:bottom w:val="none" w:sz="0" w:space="0" w:color="auto"/>
            <w:right w:val="none" w:sz="0" w:space="0" w:color="auto"/>
          </w:divBdr>
        </w:div>
        <w:div w:id="1022979178">
          <w:marLeft w:val="640"/>
          <w:marRight w:val="0"/>
          <w:marTop w:val="0"/>
          <w:marBottom w:val="0"/>
          <w:divBdr>
            <w:top w:val="none" w:sz="0" w:space="0" w:color="auto"/>
            <w:left w:val="none" w:sz="0" w:space="0" w:color="auto"/>
            <w:bottom w:val="none" w:sz="0" w:space="0" w:color="auto"/>
            <w:right w:val="none" w:sz="0" w:space="0" w:color="auto"/>
          </w:divBdr>
        </w:div>
        <w:div w:id="1004358154">
          <w:marLeft w:val="640"/>
          <w:marRight w:val="0"/>
          <w:marTop w:val="0"/>
          <w:marBottom w:val="0"/>
          <w:divBdr>
            <w:top w:val="none" w:sz="0" w:space="0" w:color="auto"/>
            <w:left w:val="none" w:sz="0" w:space="0" w:color="auto"/>
            <w:bottom w:val="none" w:sz="0" w:space="0" w:color="auto"/>
            <w:right w:val="none" w:sz="0" w:space="0" w:color="auto"/>
          </w:divBdr>
        </w:div>
        <w:div w:id="1856457665">
          <w:marLeft w:val="640"/>
          <w:marRight w:val="0"/>
          <w:marTop w:val="0"/>
          <w:marBottom w:val="0"/>
          <w:divBdr>
            <w:top w:val="none" w:sz="0" w:space="0" w:color="auto"/>
            <w:left w:val="none" w:sz="0" w:space="0" w:color="auto"/>
            <w:bottom w:val="none" w:sz="0" w:space="0" w:color="auto"/>
            <w:right w:val="none" w:sz="0" w:space="0" w:color="auto"/>
          </w:divBdr>
        </w:div>
        <w:div w:id="966009369">
          <w:marLeft w:val="640"/>
          <w:marRight w:val="0"/>
          <w:marTop w:val="0"/>
          <w:marBottom w:val="0"/>
          <w:divBdr>
            <w:top w:val="none" w:sz="0" w:space="0" w:color="auto"/>
            <w:left w:val="none" w:sz="0" w:space="0" w:color="auto"/>
            <w:bottom w:val="none" w:sz="0" w:space="0" w:color="auto"/>
            <w:right w:val="none" w:sz="0" w:space="0" w:color="auto"/>
          </w:divBdr>
        </w:div>
        <w:div w:id="480462711">
          <w:marLeft w:val="640"/>
          <w:marRight w:val="0"/>
          <w:marTop w:val="0"/>
          <w:marBottom w:val="0"/>
          <w:divBdr>
            <w:top w:val="none" w:sz="0" w:space="0" w:color="auto"/>
            <w:left w:val="none" w:sz="0" w:space="0" w:color="auto"/>
            <w:bottom w:val="none" w:sz="0" w:space="0" w:color="auto"/>
            <w:right w:val="none" w:sz="0" w:space="0" w:color="auto"/>
          </w:divBdr>
        </w:div>
        <w:div w:id="744182464">
          <w:marLeft w:val="640"/>
          <w:marRight w:val="0"/>
          <w:marTop w:val="0"/>
          <w:marBottom w:val="0"/>
          <w:divBdr>
            <w:top w:val="none" w:sz="0" w:space="0" w:color="auto"/>
            <w:left w:val="none" w:sz="0" w:space="0" w:color="auto"/>
            <w:bottom w:val="none" w:sz="0" w:space="0" w:color="auto"/>
            <w:right w:val="none" w:sz="0" w:space="0" w:color="auto"/>
          </w:divBdr>
        </w:div>
        <w:div w:id="899751914">
          <w:marLeft w:val="640"/>
          <w:marRight w:val="0"/>
          <w:marTop w:val="0"/>
          <w:marBottom w:val="0"/>
          <w:divBdr>
            <w:top w:val="none" w:sz="0" w:space="0" w:color="auto"/>
            <w:left w:val="none" w:sz="0" w:space="0" w:color="auto"/>
            <w:bottom w:val="none" w:sz="0" w:space="0" w:color="auto"/>
            <w:right w:val="none" w:sz="0" w:space="0" w:color="auto"/>
          </w:divBdr>
        </w:div>
        <w:div w:id="1903322232">
          <w:marLeft w:val="640"/>
          <w:marRight w:val="0"/>
          <w:marTop w:val="0"/>
          <w:marBottom w:val="0"/>
          <w:divBdr>
            <w:top w:val="none" w:sz="0" w:space="0" w:color="auto"/>
            <w:left w:val="none" w:sz="0" w:space="0" w:color="auto"/>
            <w:bottom w:val="none" w:sz="0" w:space="0" w:color="auto"/>
            <w:right w:val="none" w:sz="0" w:space="0" w:color="auto"/>
          </w:divBdr>
        </w:div>
        <w:div w:id="2126923583">
          <w:marLeft w:val="640"/>
          <w:marRight w:val="0"/>
          <w:marTop w:val="0"/>
          <w:marBottom w:val="0"/>
          <w:divBdr>
            <w:top w:val="none" w:sz="0" w:space="0" w:color="auto"/>
            <w:left w:val="none" w:sz="0" w:space="0" w:color="auto"/>
            <w:bottom w:val="none" w:sz="0" w:space="0" w:color="auto"/>
            <w:right w:val="none" w:sz="0" w:space="0" w:color="auto"/>
          </w:divBdr>
        </w:div>
        <w:div w:id="1418330853">
          <w:marLeft w:val="640"/>
          <w:marRight w:val="0"/>
          <w:marTop w:val="0"/>
          <w:marBottom w:val="0"/>
          <w:divBdr>
            <w:top w:val="none" w:sz="0" w:space="0" w:color="auto"/>
            <w:left w:val="none" w:sz="0" w:space="0" w:color="auto"/>
            <w:bottom w:val="none" w:sz="0" w:space="0" w:color="auto"/>
            <w:right w:val="none" w:sz="0" w:space="0" w:color="auto"/>
          </w:divBdr>
        </w:div>
        <w:div w:id="292516741">
          <w:marLeft w:val="640"/>
          <w:marRight w:val="0"/>
          <w:marTop w:val="0"/>
          <w:marBottom w:val="0"/>
          <w:divBdr>
            <w:top w:val="none" w:sz="0" w:space="0" w:color="auto"/>
            <w:left w:val="none" w:sz="0" w:space="0" w:color="auto"/>
            <w:bottom w:val="none" w:sz="0" w:space="0" w:color="auto"/>
            <w:right w:val="none" w:sz="0" w:space="0" w:color="auto"/>
          </w:divBdr>
        </w:div>
        <w:div w:id="1881435453">
          <w:marLeft w:val="640"/>
          <w:marRight w:val="0"/>
          <w:marTop w:val="0"/>
          <w:marBottom w:val="0"/>
          <w:divBdr>
            <w:top w:val="none" w:sz="0" w:space="0" w:color="auto"/>
            <w:left w:val="none" w:sz="0" w:space="0" w:color="auto"/>
            <w:bottom w:val="none" w:sz="0" w:space="0" w:color="auto"/>
            <w:right w:val="none" w:sz="0" w:space="0" w:color="auto"/>
          </w:divBdr>
        </w:div>
        <w:div w:id="1636372155">
          <w:marLeft w:val="640"/>
          <w:marRight w:val="0"/>
          <w:marTop w:val="0"/>
          <w:marBottom w:val="0"/>
          <w:divBdr>
            <w:top w:val="none" w:sz="0" w:space="0" w:color="auto"/>
            <w:left w:val="none" w:sz="0" w:space="0" w:color="auto"/>
            <w:bottom w:val="none" w:sz="0" w:space="0" w:color="auto"/>
            <w:right w:val="none" w:sz="0" w:space="0" w:color="auto"/>
          </w:divBdr>
        </w:div>
        <w:div w:id="634062713">
          <w:marLeft w:val="640"/>
          <w:marRight w:val="0"/>
          <w:marTop w:val="0"/>
          <w:marBottom w:val="0"/>
          <w:divBdr>
            <w:top w:val="none" w:sz="0" w:space="0" w:color="auto"/>
            <w:left w:val="none" w:sz="0" w:space="0" w:color="auto"/>
            <w:bottom w:val="none" w:sz="0" w:space="0" w:color="auto"/>
            <w:right w:val="none" w:sz="0" w:space="0" w:color="auto"/>
          </w:divBdr>
        </w:div>
        <w:div w:id="653339220">
          <w:marLeft w:val="640"/>
          <w:marRight w:val="0"/>
          <w:marTop w:val="0"/>
          <w:marBottom w:val="0"/>
          <w:divBdr>
            <w:top w:val="none" w:sz="0" w:space="0" w:color="auto"/>
            <w:left w:val="none" w:sz="0" w:space="0" w:color="auto"/>
            <w:bottom w:val="none" w:sz="0" w:space="0" w:color="auto"/>
            <w:right w:val="none" w:sz="0" w:space="0" w:color="auto"/>
          </w:divBdr>
        </w:div>
        <w:div w:id="1572546809">
          <w:marLeft w:val="640"/>
          <w:marRight w:val="0"/>
          <w:marTop w:val="0"/>
          <w:marBottom w:val="0"/>
          <w:divBdr>
            <w:top w:val="none" w:sz="0" w:space="0" w:color="auto"/>
            <w:left w:val="none" w:sz="0" w:space="0" w:color="auto"/>
            <w:bottom w:val="none" w:sz="0" w:space="0" w:color="auto"/>
            <w:right w:val="none" w:sz="0" w:space="0" w:color="auto"/>
          </w:divBdr>
        </w:div>
        <w:div w:id="1756242779">
          <w:marLeft w:val="640"/>
          <w:marRight w:val="0"/>
          <w:marTop w:val="0"/>
          <w:marBottom w:val="0"/>
          <w:divBdr>
            <w:top w:val="none" w:sz="0" w:space="0" w:color="auto"/>
            <w:left w:val="none" w:sz="0" w:space="0" w:color="auto"/>
            <w:bottom w:val="none" w:sz="0" w:space="0" w:color="auto"/>
            <w:right w:val="none" w:sz="0" w:space="0" w:color="auto"/>
          </w:divBdr>
        </w:div>
        <w:div w:id="1590234918">
          <w:marLeft w:val="640"/>
          <w:marRight w:val="0"/>
          <w:marTop w:val="0"/>
          <w:marBottom w:val="0"/>
          <w:divBdr>
            <w:top w:val="none" w:sz="0" w:space="0" w:color="auto"/>
            <w:left w:val="none" w:sz="0" w:space="0" w:color="auto"/>
            <w:bottom w:val="none" w:sz="0" w:space="0" w:color="auto"/>
            <w:right w:val="none" w:sz="0" w:space="0" w:color="auto"/>
          </w:divBdr>
        </w:div>
        <w:div w:id="867330590">
          <w:marLeft w:val="640"/>
          <w:marRight w:val="0"/>
          <w:marTop w:val="0"/>
          <w:marBottom w:val="0"/>
          <w:divBdr>
            <w:top w:val="none" w:sz="0" w:space="0" w:color="auto"/>
            <w:left w:val="none" w:sz="0" w:space="0" w:color="auto"/>
            <w:bottom w:val="none" w:sz="0" w:space="0" w:color="auto"/>
            <w:right w:val="none" w:sz="0" w:space="0" w:color="auto"/>
          </w:divBdr>
        </w:div>
        <w:div w:id="648025113">
          <w:marLeft w:val="640"/>
          <w:marRight w:val="0"/>
          <w:marTop w:val="0"/>
          <w:marBottom w:val="0"/>
          <w:divBdr>
            <w:top w:val="none" w:sz="0" w:space="0" w:color="auto"/>
            <w:left w:val="none" w:sz="0" w:space="0" w:color="auto"/>
            <w:bottom w:val="none" w:sz="0" w:space="0" w:color="auto"/>
            <w:right w:val="none" w:sz="0" w:space="0" w:color="auto"/>
          </w:divBdr>
        </w:div>
        <w:div w:id="435760627">
          <w:marLeft w:val="640"/>
          <w:marRight w:val="0"/>
          <w:marTop w:val="0"/>
          <w:marBottom w:val="0"/>
          <w:divBdr>
            <w:top w:val="none" w:sz="0" w:space="0" w:color="auto"/>
            <w:left w:val="none" w:sz="0" w:space="0" w:color="auto"/>
            <w:bottom w:val="none" w:sz="0" w:space="0" w:color="auto"/>
            <w:right w:val="none" w:sz="0" w:space="0" w:color="auto"/>
          </w:divBdr>
        </w:div>
        <w:div w:id="1665162889">
          <w:marLeft w:val="640"/>
          <w:marRight w:val="0"/>
          <w:marTop w:val="0"/>
          <w:marBottom w:val="0"/>
          <w:divBdr>
            <w:top w:val="none" w:sz="0" w:space="0" w:color="auto"/>
            <w:left w:val="none" w:sz="0" w:space="0" w:color="auto"/>
            <w:bottom w:val="none" w:sz="0" w:space="0" w:color="auto"/>
            <w:right w:val="none" w:sz="0" w:space="0" w:color="auto"/>
          </w:divBdr>
        </w:div>
        <w:div w:id="1600523471">
          <w:marLeft w:val="640"/>
          <w:marRight w:val="0"/>
          <w:marTop w:val="0"/>
          <w:marBottom w:val="0"/>
          <w:divBdr>
            <w:top w:val="none" w:sz="0" w:space="0" w:color="auto"/>
            <w:left w:val="none" w:sz="0" w:space="0" w:color="auto"/>
            <w:bottom w:val="none" w:sz="0" w:space="0" w:color="auto"/>
            <w:right w:val="none" w:sz="0" w:space="0" w:color="auto"/>
          </w:divBdr>
        </w:div>
        <w:div w:id="1787652239">
          <w:marLeft w:val="640"/>
          <w:marRight w:val="0"/>
          <w:marTop w:val="0"/>
          <w:marBottom w:val="0"/>
          <w:divBdr>
            <w:top w:val="none" w:sz="0" w:space="0" w:color="auto"/>
            <w:left w:val="none" w:sz="0" w:space="0" w:color="auto"/>
            <w:bottom w:val="none" w:sz="0" w:space="0" w:color="auto"/>
            <w:right w:val="none" w:sz="0" w:space="0" w:color="auto"/>
          </w:divBdr>
        </w:div>
        <w:div w:id="1243217967">
          <w:marLeft w:val="640"/>
          <w:marRight w:val="0"/>
          <w:marTop w:val="0"/>
          <w:marBottom w:val="0"/>
          <w:divBdr>
            <w:top w:val="none" w:sz="0" w:space="0" w:color="auto"/>
            <w:left w:val="none" w:sz="0" w:space="0" w:color="auto"/>
            <w:bottom w:val="none" w:sz="0" w:space="0" w:color="auto"/>
            <w:right w:val="none" w:sz="0" w:space="0" w:color="auto"/>
          </w:divBdr>
        </w:div>
        <w:div w:id="485129469">
          <w:marLeft w:val="640"/>
          <w:marRight w:val="0"/>
          <w:marTop w:val="0"/>
          <w:marBottom w:val="0"/>
          <w:divBdr>
            <w:top w:val="none" w:sz="0" w:space="0" w:color="auto"/>
            <w:left w:val="none" w:sz="0" w:space="0" w:color="auto"/>
            <w:bottom w:val="none" w:sz="0" w:space="0" w:color="auto"/>
            <w:right w:val="none" w:sz="0" w:space="0" w:color="auto"/>
          </w:divBdr>
        </w:div>
        <w:div w:id="910889055">
          <w:marLeft w:val="640"/>
          <w:marRight w:val="0"/>
          <w:marTop w:val="0"/>
          <w:marBottom w:val="0"/>
          <w:divBdr>
            <w:top w:val="none" w:sz="0" w:space="0" w:color="auto"/>
            <w:left w:val="none" w:sz="0" w:space="0" w:color="auto"/>
            <w:bottom w:val="none" w:sz="0" w:space="0" w:color="auto"/>
            <w:right w:val="none" w:sz="0" w:space="0" w:color="auto"/>
          </w:divBdr>
        </w:div>
        <w:div w:id="649286747">
          <w:marLeft w:val="640"/>
          <w:marRight w:val="0"/>
          <w:marTop w:val="0"/>
          <w:marBottom w:val="0"/>
          <w:divBdr>
            <w:top w:val="none" w:sz="0" w:space="0" w:color="auto"/>
            <w:left w:val="none" w:sz="0" w:space="0" w:color="auto"/>
            <w:bottom w:val="none" w:sz="0" w:space="0" w:color="auto"/>
            <w:right w:val="none" w:sz="0" w:space="0" w:color="auto"/>
          </w:divBdr>
        </w:div>
        <w:div w:id="1489131197">
          <w:marLeft w:val="640"/>
          <w:marRight w:val="0"/>
          <w:marTop w:val="0"/>
          <w:marBottom w:val="0"/>
          <w:divBdr>
            <w:top w:val="none" w:sz="0" w:space="0" w:color="auto"/>
            <w:left w:val="none" w:sz="0" w:space="0" w:color="auto"/>
            <w:bottom w:val="none" w:sz="0" w:space="0" w:color="auto"/>
            <w:right w:val="none" w:sz="0" w:space="0" w:color="auto"/>
          </w:divBdr>
        </w:div>
        <w:div w:id="1024792917">
          <w:marLeft w:val="640"/>
          <w:marRight w:val="0"/>
          <w:marTop w:val="0"/>
          <w:marBottom w:val="0"/>
          <w:divBdr>
            <w:top w:val="none" w:sz="0" w:space="0" w:color="auto"/>
            <w:left w:val="none" w:sz="0" w:space="0" w:color="auto"/>
            <w:bottom w:val="none" w:sz="0" w:space="0" w:color="auto"/>
            <w:right w:val="none" w:sz="0" w:space="0" w:color="auto"/>
          </w:divBdr>
        </w:div>
        <w:div w:id="1887179118">
          <w:marLeft w:val="640"/>
          <w:marRight w:val="0"/>
          <w:marTop w:val="0"/>
          <w:marBottom w:val="0"/>
          <w:divBdr>
            <w:top w:val="none" w:sz="0" w:space="0" w:color="auto"/>
            <w:left w:val="none" w:sz="0" w:space="0" w:color="auto"/>
            <w:bottom w:val="none" w:sz="0" w:space="0" w:color="auto"/>
            <w:right w:val="none" w:sz="0" w:space="0" w:color="auto"/>
          </w:divBdr>
        </w:div>
        <w:div w:id="891768464">
          <w:marLeft w:val="640"/>
          <w:marRight w:val="0"/>
          <w:marTop w:val="0"/>
          <w:marBottom w:val="0"/>
          <w:divBdr>
            <w:top w:val="none" w:sz="0" w:space="0" w:color="auto"/>
            <w:left w:val="none" w:sz="0" w:space="0" w:color="auto"/>
            <w:bottom w:val="none" w:sz="0" w:space="0" w:color="auto"/>
            <w:right w:val="none" w:sz="0" w:space="0" w:color="auto"/>
          </w:divBdr>
        </w:div>
        <w:div w:id="484974862">
          <w:marLeft w:val="640"/>
          <w:marRight w:val="0"/>
          <w:marTop w:val="0"/>
          <w:marBottom w:val="0"/>
          <w:divBdr>
            <w:top w:val="none" w:sz="0" w:space="0" w:color="auto"/>
            <w:left w:val="none" w:sz="0" w:space="0" w:color="auto"/>
            <w:bottom w:val="none" w:sz="0" w:space="0" w:color="auto"/>
            <w:right w:val="none" w:sz="0" w:space="0" w:color="auto"/>
          </w:divBdr>
        </w:div>
        <w:div w:id="381516711">
          <w:marLeft w:val="640"/>
          <w:marRight w:val="0"/>
          <w:marTop w:val="0"/>
          <w:marBottom w:val="0"/>
          <w:divBdr>
            <w:top w:val="none" w:sz="0" w:space="0" w:color="auto"/>
            <w:left w:val="none" w:sz="0" w:space="0" w:color="auto"/>
            <w:bottom w:val="none" w:sz="0" w:space="0" w:color="auto"/>
            <w:right w:val="none" w:sz="0" w:space="0" w:color="auto"/>
          </w:divBdr>
        </w:div>
        <w:div w:id="1464885092">
          <w:marLeft w:val="640"/>
          <w:marRight w:val="0"/>
          <w:marTop w:val="0"/>
          <w:marBottom w:val="0"/>
          <w:divBdr>
            <w:top w:val="none" w:sz="0" w:space="0" w:color="auto"/>
            <w:left w:val="none" w:sz="0" w:space="0" w:color="auto"/>
            <w:bottom w:val="none" w:sz="0" w:space="0" w:color="auto"/>
            <w:right w:val="none" w:sz="0" w:space="0" w:color="auto"/>
          </w:divBdr>
        </w:div>
        <w:div w:id="372390276">
          <w:marLeft w:val="640"/>
          <w:marRight w:val="0"/>
          <w:marTop w:val="0"/>
          <w:marBottom w:val="0"/>
          <w:divBdr>
            <w:top w:val="none" w:sz="0" w:space="0" w:color="auto"/>
            <w:left w:val="none" w:sz="0" w:space="0" w:color="auto"/>
            <w:bottom w:val="none" w:sz="0" w:space="0" w:color="auto"/>
            <w:right w:val="none" w:sz="0" w:space="0" w:color="auto"/>
          </w:divBdr>
        </w:div>
        <w:div w:id="71704840">
          <w:marLeft w:val="640"/>
          <w:marRight w:val="0"/>
          <w:marTop w:val="0"/>
          <w:marBottom w:val="0"/>
          <w:divBdr>
            <w:top w:val="none" w:sz="0" w:space="0" w:color="auto"/>
            <w:left w:val="none" w:sz="0" w:space="0" w:color="auto"/>
            <w:bottom w:val="none" w:sz="0" w:space="0" w:color="auto"/>
            <w:right w:val="none" w:sz="0" w:space="0" w:color="auto"/>
          </w:divBdr>
        </w:div>
        <w:div w:id="817114617">
          <w:marLeft w:val="640"/>
          <w:marRight w:val="0"/>
          <w:marTop w:val="0"/>
          <w:marBottom w:val="0"/>
          <w:divBdr>
            <w:top w:val="none" w:sz="0" w:space="0" w:color="auto"/>
            <w:left w:val="none" w:sz="0" w:space="0" w:color="auto"/>
            <w:bottom w:val="none" w:sz="0" w:space="0" w:color="auto"/>
            <w:right w:val="none" w:sz="0" w:space="0" w:color="auto"/>
          </w:divBdr>
        </w:div>
        <w:div w:id="849373880">
          <w:marLeft w:val="640"/>
          <w:marRight w:val="0"/>
          <w:marTop w:val="0"/>
          <w:marBottom w:val="0"/>
          <w:divBdr>
            <w:top w:val="none" w:sz="0" w:space="0" w:color="auto"/>
            <w:left w:val="none" w:sz="0" w:space="0" w:color="auto"/>
            <w:bottom w:val="none" w:sz="0" w:space="0" w:color="auto"/>
            <w:right w:val="none" w:sz="0" w:space="0" w:color="auto"/>
          </w:divBdr>
        </w:div>
        <w:div w:id="1051533864">
          <w:marLeft w:val="640"/>
          <w:marRight w:val="0"/>
          <w:marTop w:val="0"/>
          <w:marBottom w:val="0"/>
          <w:divBdr>
            <w:top w:val="none" w:sz="0" w:space="0" w:color="auto"/>
            <w:left w:val="none" w:sz="0" w:space="0" w:color="auto"/>
            <w:bottom w:val="none" w:sz="0" w:space="0" w:color="auto"/>
            <w:right w:val="none" w:sz="0" w:space="0" w:color="auto"/>
          </w:divBdr>
        </w:div>
        <w:div w:id="1559516621">
          <w:marLeft w:val="640"/>
          <w:marRight w:val="0"/>
          <w:marTop w:val="0"/>
          <w:marBottom w:val="0"/>
          <w:divBdr>
            <w:top w:val="none" w:sz="0" w:space="0" w:color="auto"/>
            <w:left w:val="none" w:sz="0" w:space="0" w:color="auto"/>
            <w:bottom w:val="none" w:sz="0" w:space="0" w:color="auto"/>
            <w:right w:val="none" w:sz="0" w:space="0" w:color="auto"/>
          </w:divBdr>
        </w:div>
        <w:div w:id="967662540">
          <w:marLeft w:val="640"/>
          <w:marRight w:val="0"/>
          <w:marTop w:val="0"/>
          <w:marBottom w:val="0"/>
          <w:divBdr>
            <w:top w:val="none" w:sz="0" w:space="0" w:color="auto"/>
            <w:left w:val="none" w:sz="0" w:space="0" w:color="auto"/>
            <w:bottom w:val="none" w:sz="0" w:space="0" w:color="auto"/>
            <w:right w:val="none" w:sz="0" w:space="0" w:color="auto"/>
          </w:divBdr>
        </w:div>
        <w:div w:id="1015621459">
          <w:marLeft w:val="640"/>
          <w:marRight w:val="0"/>
          <w:marTop w:val="0"/>
          <w:marBottom w:val="0"/>
          <w:divBdr>
            <w:top w:val="none" w:sz="0" w:space="0" w:color="auto"/>
            <w:left w:val="none" w:sz="0" w:space="0" w:color="auto"/>
            <w:bottom w:val="none" w:sz="0" w:space="0" w:color="auto"/>
            <w:right w:val="none" w:sz="0" w:space="0" w:color="auto"/>
          </w:divBdr>
        </w:div>
        <w:div w:id="587664577">
          <w:marLeft w:val="640"/>
          <w:marRight w:val="0"/>
          <w:marTop w:val="0"/>
          <w:marBottom w:val="0"/>
          <w:divBdr>
            <w:top w:val="none" w:sz="0" w:space="0" w:color="auto"/>
            <w:left w:val="none" w:sz="0" w:space="0" w:color="auto"/>
            <w:bottom w:val="none" w:sz="0" w:space="0" w:color="auto"/>
            <w:right w:val="none" w:sz="0" w:space="0" w:color="auto"/>
          </w:divBdr>
        </w:div>
        <w:div w:id="1227448230">
          <w:marLeft w:val="640"/>
          <w:marRight w:val="0"/>
          <w:marTop w:val="0"/>
          <w:marBottom w:val="0"/>
          <w:divBdr>
            <w:top w:val="none" w:sz="0" w:space="0" w:color="auto"/>
            <w:left w:val="none" w:sz="0" w:space="0" w:color="auto"/>
            <w:bottom w:val="none" w:sz="0" w:space="0" w:color="auto"/>
            <w:right w:val="none" w:sz="0" w:space="0" w:color="auto"/>
          </w:divBdr>
        </w:div>
        <w:div w:id="2111658789">
          <w:marLeft w:val="640"/>
          <w:marRight w:val="0"/>
          <w:marTop w:val="0"/>
          <w:marBottom w:val="0"/>
          <w:divBdr>
            <w:top w:val="none" w:sz="0" w:space="0" w:color="auto"/>
            <w:left w:val="none" w:sz="0" w:space="0" w:color="auto"/>
            <w:bottom w:val="none" w:sz="0" w:space="0" w:color="auto"/>
            <w:right w:val="none" w:sz="0" w:space="0" w:color="auto"/>
          </w:divBdr>
        </w:div>
        <w:div w:id="837814867">
          <w:marLeft w:val="640"/>
          <w:marRight w:val="0"/>
          <w:marTop w:val="0"/>
          <w:marBottom w:val="0"/>
          <w:divBdr>
            <w:top w:val="none" w:sz="0" w:space="0" w:color="auto"/>
            <w:left w:val="none" w:sz="0" w:space="0" w:color="auto"/>
            <w:bottom w:val="none" w:sz="0" w:space="0" w:color="auto"/>
            <w:right w:val="none" w:sz="0" w:space="0" w:color="auto"/>
          </w:divBdr>
        </w:div>
        <w:div w:id="327292623">
          <w:marLeft w:val="640"/>
          <w:marRight w:val="0"/>
          <w:marTop w:val="0"/>
          <w:marBottom w:val="0"/>
          <w:divBdr>
            <w:top w:val="none" w:sz="0" w:space="0" w:color="auto"/>
            <w:left w:val="none" w:sz="0" w:space="0" w:color="auto"/>
            <w:bottom w:val="none" w:sz="0" w:space="0" w:color="auto"/>
            <w:right w:val="none" w:sz="0" w:space="0" w:color="auto"/>
          </w:divBdr>
        </w:div>
        <w:div w:id="386144124">
          <w:marLeft w:val="640"/>
          <w:marRight w:val="0"/>
          <w:marTop w:val="0"/>
          <w:marBottom w:val="0"/>
          <w:divBdr>
            <w:top w:val="none" w:sz="0" w:space="0" w:color="auto"/>
            <w:left w:val="none" w:sz="0" w:space="0" w:color="auto"/>
            <w:bottom w:val="none" w:sz="0" w:space="0" w:color="auto"/>
            <w:right w:val="none" w:sz="0" w:space="0" w:color="auto"/>
          </w:divBdr>
        </w:div>
        <w:div w:id="1881286207">
          <w:marLeft w:val="640"/>
          <w:marRight w:val="0"/>
          <w:marTop w:val="0"/>
          <w:marBottom w:val="0"/>
          <w:divBdr>
            <w:top w:val="none" w:sz="0" w:space="0" w:color="auto"/>
            <w:left w:val="none" w:sz="0" w:space="0" w:color="auto"/>
            <w:bottom w:val="none" w:sz="0" w:space="0" w:color="auto"/>
            <w:right w:val="none" w:sz="0" w:space="0" w:color="auto"/>
          </w:divBdr>
        </w:div>
        <w:div w:id="1123502655">
          <w:marLeft w:val="640"/>
          <w:marRight w:val="0"/>
          <w:marTop w:val="0"/>
          <w:marBottom w:val="0"/>
          <w:divBdr>
            <w:top w:val="none" w:sz="0" w:space="0" w:color="auto"/>
            <w:left w:val="none" w:sz="0" w:space="0" w:color="auto"/>
            <w:bottom w:val="none" w:sz="0" w:space="0" w:color="auto"/>
            <w:right w:val="none" w:sz="0" w:space="0" w:color="auto"/>
          </w:divBdr>
        </w:div>
        <w:div w:id="1822455867">
          <w:marLeft w:val="640"/>
          <w:marRight w:val="0"/>
          <w:marTop w:val="0"/>
          <w:marBottom w:val="0"/>
          <w:divBdr>
            <w:top w:val="none" w:sz="0" w:space="0" w:color="auto"/>
            <w:left w:val="none" w:sz="0" w:space="0" w:color="auto"/>
            <w:bottom w:val="none" w:sz="0" w:space="0" w:color="auto"/>
            <w:right w:val="none" w:sz="0" w:space="0" w:color="auto"/>
          </w:divBdr>
        </w:div>
        <w:div w:id="523517494">
          <w:marLeft w:val="640"/>
          <w:marRight w:val="0"/>
          <w:marTop w:val="0"/>
          <w:marBottom w:val="0"/>
          <w:divBdr>
            <w:top w:val="none" w:sz="0" w:space="0" w:color="auto"/>
            <w:left w:val="none" w:sz="0" w:space="0" w:color="auto"/>
            <w:bottom w:val="none" w:sz="0" w:space="0" w:color="auto"/>
            <w:right w:val="none" w:sz="0" w:space="0" w:color="auto"/>
          </w:divBdr>
        </w:div>
        <w:div w:id="1257708894">
          <w:marLeft w:val="640"/>
          <w:marRight w:val="0"/>
          <w:marTop w:val="0"/>
          <w:marBottom w:val="0"/>
          <w:divBdr>
            <w:top w:val="none" w:sz="0" w:space="0" w:color="auto"/>
            <w:left w:val="none" w:sz="0" w:space="0" w:color="auto"/>
            <w:bottom w:val="none" w:sz="0" w:space="0" w:color="auto"/>
            <w:right w:val="none" w:sz="0" w:space="0" w:color="auto"/>
          </w:divBdr>
        </w:div>
        <w:div w:id="583684294">
          <w:marLeft w:val="640"/>
          <w:marRight w:val="0"/>
          <w:marTop w:val="0"/>
          <w:marBottom w:val="0"/>
          <w:divBdr>
            <w:top w:val="none" w:sz="0" w:space="0" w:color="auto"/>
            <w:left w:val="none" w:sz="0" w:space="0" w:color="auto"/>
            <w:bottom w:val="none" w:sz="0" w:space="0" w:color="auto"/>
            <w:right w:val="none" w:sz="0" w:space="0" w:color="auto"/>
          </w:divBdr>
        </w:div>
        <w:div w:id="1377317414">
          <w:marLeft w:val="640"/>
          <w:marRight w:val="0"/>
          <w:marTop w:val="0"/>
          <w:marBottom w:val="0"/>
          <w:divBdr>
            <w:top w:val="none" w:sz="0" w:space="0" w:color="auto"/>
            <w:left w:val="none" w:sz="0" w:space="0" w:color="auto"/>
            <w:bottom w:val="none" w:sz="0" w:space="0" w:color="auto"/>
            <w:right w:val="none" w:sz="0" w:space="0" w:color="auto"/>
          </w:divBdr>
        </w:div>
        <w:div w:id="1737513675">
          <w:marLeft w:val="640"/>
          <w:marRight w:val="0"/>
          <w:marTop w:val="0"/>
          <w:marBottom w:val="0"/>
          <w:divBdr>
            <w:top w:val="none" w:sz="0" w:space="0" w:color="auto"/>
            <w:left w:val="none" w:sz="0" w:space="0" w:color="auto"/>
            <w:bottom w:val="none" w:sz="0" w:space="0" w:color="auto"/>
            <w:right w:val="none" w:sz="0" w:space="0" w:color="auto"/>
          </w:divBdr>
        </w:div>
        <w:div w:id="863253898">
          <w:marLeft w:val="640"/>
          <w:marRight w:val="0"/>
          <w:marTop w:val="0"/>
          <w:marBottom w:val="0"/>
          <w:divBdr>
            <w:top w:val="none" w:sz="0" w:space="0" w:color="auto"/>
            <w:left w:val="none" w:sz="0" w:space="0" w:color="auto"/>
            <w:bottom w:val="none" w:sz="0" w:space="0" w:color="auto"/>
            <w:right w:val="none" w:sz="0" w:space="0" w:color="auto"/>
          </w:divBdr>
        </w:div>
        <w:div w:id="286203080">
          <w:marLeft w:val="640"/>
          <w:marRight w:val="0"/>
          <w:marTop w:val="0"/>
          <w:marBottom w:val="0"/>
          <w:divBdr>
            <w:top w:val="none" w:sz="0" w:space="0" w:color="auto"/>
            <w:left w:val="none" w:sz="0" w:space="0" w:color="auto"/>
            <w:bottom w:val="none" w:sz="0" w:space="0" w:color="auto"/>
            <w:right w:val="none" w:sz="0" w:space="0" w:color="auto"/>
          </w:divBdr>
        </w:div>
        <w:div w:id="604582879">
          <w:marLeft w:val="640"/>
          <w:marRight w:val="0"/>
          <w:marTop w:val="0"/>
          <w:marBottom w:val="0"/>
          <w:divBdr>
            <w:top w:val="none" w:sz="0" w:space="0" w:color="auto"/>
            <w:left w:val="none" w:sz="0" w:space="0" w:color="auto"/>
            <w:bottom w:val="none" w:sz="0" w:space="0" w:color="auto"/>
            <w:right w:val="none" w:sz="0" w:space="0" w:color="auto"/>
          </w:divBdr>
        </w:div>
        <w:div w:id="44986431">
          <w:marLeft w:val="640"/>
          <w:marRight w:val="0"/>
          <w:marTop w:val="0"/>
          <w:marBottom w:val="0"/>
          <w:divBdr>
            <w:top w:val="none" w:sz="0" w:space="0" w:color="auto"/>
            <w:left w:val="none" w:sz="0" w:space="0" w:color="auto"/>
            <w:bottom w:val="none" w:sz="0" w:space="0" w:color="auto"/>
            <w:right w:val="none" w:sz="0" w:space="0" w:color="auto"/>
          </w:divBdr>
        </w:div>
        <w:div w:id="1535923481">
          <w:marLeft w:val="640"/>
          <w:marRight w:val="0"/>
          <w:marTop w:val="0"/>
          <w:marBottom w:val="0"/>
          <w:divBdr>
            <w:top w:val="none" w:sz="0" w:space="0" w:color="auto"/>
            <w:left w:val="none" w:sz="0" w:space="0" w:color="auto"/>
            <w:bottom w:val="none" w:sz="0" w:space="0" w:color="auto"/>
            <w:right w:val="none" w:sz="0" w:space="0" w:color="auto"/>
          </w:divBdr>
        </w:div>
        <w:div w:id="1253245272">
          <w:marLeft w:val="640"/>
          <w:marRight w:val="0"/>
          <w:marTop w:val="0"/>
          <w:marBottom w:val="0"/>
          <w:divBdr>
            <w:top w:val="none" w:sz="0" w:space="0" w:color="auto"/>
            <w:left w:val="none" w:sz="0" w:space="0" w:color="auto"/>
            <w:bottom w:val="none" w:sz="0" w:space="0" w:color="auto"/>
            <w:right w:val="none" w:sz="0" w:space="0" w:color="auto"/>
          </w:divBdr>
        </w:div>
        <w:div w:id="143743860">
          <w:marLeft w:val="640"/>
          <w:marRight w:val="0"/>
          <w:marTop w:val="0"/>
          <w:marBottom w:val="0"/>
          <w:divBdr>
            <w:top w:val="none" w:sz="0" w:space="0" w:color="auto"/>
            <w:left w:val="none" w:sz="0" w:space="0" w:color="auto"/>
            <w:bottom w:val="none" w:sz="0" w:space="0" w:color="auto"/>
            <w:right w:val="none" w:sz="0" w:space="0" w:color="auto"/>
          </w:divBdr>
        </w:div>
        <w:div w:id="600140714">
          <w:marLeft w:val="640"/>
          <w:marRight w:val="0"/>
          <w:marTop w:val="0"/>
          <w:marBottom w:val="0"/>
          <w:divBdr>
            <w:top w:val="none" w:sz="0" w:space="0" w:color="auto"/>
            <w:left w:val="none" w:sz="0" w:space="0" w:color="auto"/>
            <w:bottom w:val="none" w:sz="0" w:space="0" w:color="auto"/>
            <w:right w:val="none" w:sz="0" w:space="0" w:color="auto"/>
          </w:divBdr>
        </w:div>
        <w:div w:id="2129855009">
          <w:marLeft w:val="640"/>
          <w:marRight w:val="0"/>
          <w:marTop w:val="0"/>
          <w:marBottom w:val="0"/>
          <w:divBdr>
            <w:top w:val="none" w:sz="0" w:space="0" w:color="auto"/>
            <w:left w:val="none" w:sz="0" w:space="0" w:color="auto"/>
            <w:bottom w:val="none" w:sz="0" w:space="0" w:color="auto"/>
            <w:right w:val="none" w:sz="0" w:space="0" w:color="auto"/>
          </w:divBdr>
        </w:div>
        <w:div w:id="1101099073">
          <w:marLeft w:val="640"/>
          <w:marRight w:val="0"/>
          <w:marTop w:val="0"/>
          <w:marBottom w:val="0"/>
          <w:divBdr>
            <w:top w:val="none" w:sz="0" w:space="0" w:color="auto"/>
            <w:left w:val="none" w:sz="0" w:space="0" w:color="auto"/>
            <w:bottom w:val="none" w:sz="0" w:space="0" w:color="auto"/>
            <w:right w:val="none" w:sz="0" w:space="0" w:color="auto"/>
          </w:divBdr>
        </w:div>
        <w:div w:id="338044340">
          <w:marLeft w:val="640"/>
          <w:marRight w:val="0"/>
          <w:marTop w:val="0"/>
          <w:marBottom w:val="0"/>
          <w:divBdr>
            <w:top w:val="none" w:sz="0" w:space="0" w:color="auto"/>
            <w:left w:val="none" w:sz="0" w:space="0" w:color="auto"/>
            <w:bottom w:val="none" w:sz="0" w:space="0" w:color="auto"/>
            <w:right w:val="none" w:sz="0" w:space="0" w:color="auto"/>
          </w:divBdr>
        </w:div>
        <w:div w:id="10380039">
          <w:marLeft w:val="640"/>
          <w:marRight w:val="0"/>
          <w:marTop w:val="0"/>
          <w:marBottom w:val="0"/>
          <w:divBdr>
            <w:top w:val="none" w:sz="0" w:space="0" w:color="auto"/>
            <w:left w:val="none" w:sz="0" w:space="0" w:color="auto"/>
            <w:bottom w:val="none" w:sz="0" w:space="0" w:color="auto"/>
            <w:right w:val="none" w:sz="0" w:space="0" w:color="auto"/>
          </w:divBdr>
        </w:div>
        <w:div w:id="607395312">
          <w:marLeft w:val="640"/>
          <w:marRight w:val="0"/>
          <w:marTop w:val="0"/>
          <w:marBottom w:val="0"/>
          <w:divBdr>
            <w:top w:val="none" w:sz="0" w:space="0" w:color="auto"/>
            <w:left w:val="none" w:sz="0" w:space="0" w:color="auto"/>
            <w:bottom w:val="none" w:sz="0" w:space="0" w:color="auto"/>
            <w:right w:val="none" w:sz="0" w:space="0" w:color="auto"/>
          </w:divBdr>
        </w:div>
        <w:div w:id="60522420">
          <w:marLeft w:val="640"/>
          <w:marRight w:val="0"/>
          <w:marTop w:val="0"/>
          <w:marBottom w:val="0"/>
          <w:divBdr>
            <w:top w:val="none" w:sz="0" w:space="0" w:color="auto"/>
            <w:left w:val="none" w:sz="0" w:space="0" w:color="auto"/>
            <w:bottom w:val="none" w:sz="0" w:space="0" w:color="auto"/>
            <w:right w:val="none" w:sz="0" w:space="0" w:color="auto"/>
          </w:divBdr>
        </w:div>
        <w:div w:id="939262772">
          <w:marLeft w:val="640"/>
          <w:marRight w:val="0"/>
          <w:marTop w:val="0"/>
          <w:marBottom w:val="0"/>
          <w:divBdr>
            <w:top w:val="none" w:sz="0" w:space="0" w:color="auto"/>
            <w:left w:val="none" w:sz="0" w:space="0" w:color="auto"/>
            <w:bottom w:val="none" w:sz="0" w:space="0" w:color="auto"/>
            <w:right w:val="none" w:sz="0" w:space="0" w:color="auto"/>
          </w:divBdr>
        </w:div>
        <w:div w:id="1824539582">
          <w:marLeft w:val="640"/>
          <w:marRight w:val="0"/>
          <w:marTop w:val="0"/>
          <w:marBottom w:val="0"/>
          <w:divBdr>
            <w:top w:val="none" w:sz="0" w:space="0" w:color="auto"/>
            <w:left w:val="none" w:sz="0" w:space="0" w:color="auto"/>
            <w:bottom w:val="none" w:sz="0" w:space="0" w:color="auto"/>
            <w:right w:val="none" w:sz="0" w:space="0" w:color="auto"/>
          </w:divBdr>
        </w:div>
        <w:div w:id="1787653973">
          <w:marLeft w:val="640"/>
          <w:marRight w:val="0"/>
          <w:marTop w:val="0"/>
          <w:marBottom w:val="0"/>
          <w:divBdr>
            <w:top w:val="none" w:sz="0" w:space="0" w:color="auto"/>
            <w:left w:val="none" w:sz="0" w:space="0" w:color="auto"/>
            <w:bottom w:val="none" w:sz="0" w:space="0" w:color="auto"/>
            <w:right w:val="none" w:sz="0" w:space="0" w:color="auto"/>
          </w:divBdr>
        </w:div>
        <w:div w:id="681009992">
          <w:marLeft w:val="640"/>
          <w:marRight w:val="0"/>
          <w:marTop w:val="0"/>
          <w:marBottom w:val="0"/>
          <w:divBdr>
            <w:top w:val="none" w:sz="0" w:space="0" w:color="auto"/>
            <w:left w:val="none" w:sz="0" w:space="0" w:color="auto"/>
            <w:bottom w:val="none" w:sz="0" w:space="0" w:color="auto"/>
            <w:right w:val="none" w:sz="0" w:space="0" w:color="auto"/>
          </w:divBdr>
        </w:div>
        <w:div w:id="1593775643">
          <w:marLeft w:val="640"/>
          <w:marRight w:val="0"/>
          <w:marTop w:val="0"/>
          <w:marBottom w:val="0"/>
          <w:divBdr>
            <w:top w:val="none" w:sz="0" w:space="0" w:color="auto"/>
            <w:left w:val="none" w:sz="0" w:space="0" w:color="auto"/>
            <w:bottom w:val="none" w:sz="0" w:space="0" w:color="auto"/>
            <w:right w:val="none" w:sz="0" w:space="0" w:color="auto"/>
          </w:divBdr>
        </w:div>
        <w:div w:id="623998947">
          <w:marLeft w:val="640"/>
          <w:marRight w:val="0"/>
          <w:marTop w:val="0"/>
          <w:marBottom w:val="0"/>
          <w:divBdr>
            <w:top w:val="none" w:sz="0" w:space="0" w:color="auto"/>
            <w:left w:val="none" w:sz="0" w:space="0" w:color="auto"/>
            <w:bottom w:val="none" w:sz="0" w:space="0" w:color="auto"/>
            <w:right w:val="none" w:sz="0" w:space="0" w:color="auto"/>
          </w:divBdr>
        </w:div>
        <w:div w:id="2082826975">
          <w:marLeft w:val="640"/>
          <w:marRight w:val="0"/>
          <w:marTop w:val="0"/>
          <w:marBottom w:val="0"/>
          <w:divBdr>
            <w:top w:val="none" w:sz="0" w:space="0" w:color="auto"/>
            <w:left w:val="none" w:sz="0" w:space="0" w:color="auto"/>
            <w:bottom w:val="none" w:sz="0" w:space="0" w:color="auto"/>
            <w:right w:val="none" w:sz="0" w:space="0" w:color="auto"/>
          </w:divBdr>
        </w:div>
        <w:div w:id="526678025">
          <w:marLeft w:val="640"/>
          <w:marRight w:val="0"/>
          <w:marTop w:val="0"/>
          <w:marBottom w:val="0"/>
          <w:divBdr>
            <w:top w:val="none" w:sz="0" w:space="0" w:color="auto"/>
            <w:left w:val="none" w:sz="0" w:space="0" w:color="auto"/>
            <w:bottom w:val="none" w:sz="0" w:space="0" w:color="auto"/>
            <w:right w:val="none" w:sz="0" w:space="0" w:color="auto"/>
          </w:divBdr>
        </w:div>
        <w:div w:id="615219082">
          <w:marLeft w:val="640"/>
          <w:marRight w:val="0"/>
          <w:marTop w:val="0"/>
          <w:marBottom w:val="0"/>
          <w:divBdr>
            <w:top w:val="none" w:sz="0" w:space="0" w:color="auto"/>
            <w:left w:val="none" w:sz="0" w:space="0" w:color="auto"/>
            <w:bottom w:val="none" w:sz="0" w:space="0" w:color="auto"/>
            <w:right w:val="none" w:sz="0" w:space="0" w:color="auto"/>
          </w:divBdr>
        </w:div>
        <w:div w:id="2093967685">
          <w:marLeft w:val="640"/>
          <w:marRight w:val="0"/>
          <w:marTop w:val="0"/>
          <w:marBottom w:val="0"/>
          <w:divBdr>
            <w:top w:val="none" w:sz="0" w:space="0" w:color="auto"/>
            <w:left w:val="none" w:sz="0" w:space="0" w:color="auto"/>
            <w:bottom w:val="none" w:sz="0" w:space="0" w:color="auto"/>
            <w:right w:val="none" w:sz="0" w:space="0" w:color="auto"/>
          </w:divBdr>
        </w:div>
        <w:div w:id="810638530">
          <w:marLeft w:val="640"/>
          <w:marRight w:val="0"/>
          <w:marTop w:val="0"/>
          <w:marBottom w:val="0"/>
          <w:divBdr>
            <w:top w:val="none" w:sz="0" w:space="0" w:color="auto"/>
            <w:left w:val="none" w:sz="0" w:space="0" w:color="auto"/>
            <w:bottom w:val="none" w:sz="0" w:space="0" w:color="auto"/>
            <w:right w:val="none" w:sz="0" w:space="0" w:color="auto"/>
          </w:divBdr>
        </w:div>
        <w:div w:id="515073000">
          <w:marLeft w:val="640"/>
          <w:marRight w:val="0"/>
          <w:marTop w:val="0"/>
          <w:marBottom w:val="0"/>
          <w:divBdr>
            <w:top w:val="none" w:sz="0" w:space="0" w:color="auto"/>
            <w:left w:val="none" w:sz="0" w:space="0" w:color="auto"/>
            <w:bottom w:val="none" w:sz="0" w:space="0" w:color="auto"/>
            <w:right w:val="none" w:sz="0" w:space="0" w:color="auto"/>
          </w:divBdr>
        </w:div>
        <w:div w:id="1726952375">
          <w:marLeft w:val="640"/>
          <w:marRight w:val="0"/>
          <w:marTop w:val="0"/>
          <w:marBottom w:val="0"/>
          <w:divBdr>
            <w:top w:val="none" w:sz="0" w:space="0" w:color="auto"/>
            <w:left w:val="none" w:sz="0" w:space="0" w:color="auto"/>
            <w:bottom w:val="none" w:sz="0" w:space="0" w:color="auto"/>
            <w:right w:val="none" w:sz="0" w:space="0" w:color="auto"/>
          </w:divBdr>
        </w:div>
        <w:div w:id="263389838">
          <w:marLeft w:val="640"/>
          <w:marRight w:val="0"/>
          <w:marTop w:val="0"/>
          <w:marBottom w:val="0"/>
          <w:divBdr>
            <w:top w:val="none" w:sz="0" w:space="0" w:color="auto"/>
            <w:left w:val="none" w:sz="0" w:space="0" w:color="auto"/>
            <w:bottom w:val="none" w:sz="0" w:space="0" w:color="auto"/>
            <w:right w:val="none" w:sz="0" w:space="0" w:color="auto"/>
          </w:divBdr>
        </w:div>
        <w:div w:id="19749527">
          <w:marLeft w:val="640"/>
          <w:marRight w:val="0"/>
          <w:marTop w:val="0"/>
          <w:marBottom w:val="0"/>
          <w:divBdr>
            <w:top w:val="none" w:sz="0" w:space="0" w:color="auto"/>
            <w:left w:val="none" w:sz="0" w:space="0" w:color="auto"/>
            <w:bottom w:val="none" w:sz="0" w:space="0" w:color="auto"/>
            <w:right w:val="none" w:sz="0" w:space="0" w:color="auto"/>
          </w:divBdr>
        </w:div>
        <w:div w:id="1671178784">
          <w:marLeft w:val="640"/>
          <w:marRight w:val="0"/>
          <w:marTop w:val="0"/>
          <w:marBottom w:val="0"/>
          <w:divBdr>
            <w:top w:val="none" w:sz="0" w:space="0" w:color="auto"/>
            <w:left w:val="none" w:sz="0" w:space="0" w:color="auto"/>
            <w:bottom w:val="none" w:sz="0" w:space="0" w:color="auto"/>
            <w:right w:val="none" w:sz="0" w:space="0" w:color="auto"/>
          </w:divBdr>
        </w:div>
        <w:div w:id="678779345">
          <w:marLeft w:val="640"/>
          <w:marRight w:val="0"/>
          <w:marTop w:val="0"/>
          <w:marBottom w:val="0"/>
          <w:divBdr>
            <w:top w:val="none" w:sz="0" w:space="0" w:color="auto"/>
            <w:left w:val="none" w:sz="0" w:space="0" w:color="auto"/>
            <w:bottom w:val="none" w:sz="0" w:space="0" w:color="auto"/>
            <w:right w:val="none" w:sz="0" w:space="0" w:color="auto"/>
          </w:divBdr>
        </w:div>
        <w:div w:id="1549074663">
          <w:marLeft w:val="640"/>
          <w:marRight w:val="0"/>
          <w:marTop w:val="0"/>
          <w:marBottom w:val="0"/>
          <w:divBdr>
            <w:top w:val="none" w:sz="0" w:space="0" w:color="auto"/>
            <w:left w:val="none" w:sz="0" w:space="0" w:color="auto"/>
            <w:bottom w:val="none" w:sz="0" w:space="0" w:color="auto"/>
            <w:right w:val="none" w:sz="0" w:space="0" w:color="auto"/>
          </w:divBdr>
        </w:div>
        <w:div w:id="845900187">
          <w:marLeft w:val="640"/>
          <w:marRight w:val="0"/>
          <w:marTop w:val="0"/>
          <w:marBottom w:val="0"/>
          <w:divBdr>
            <w:top w:val="none" w:sz="0" w:space="0" w:color="auto"/>
            <w:left w:val="none" w:sz="0" w:space="0" w:color="auto"/>
            <w:bottom w:val="none" w:sz="0" w:space="0" w:color="auto"/>
            <w:right w:val="none" w:sz="0" w:space="0" w:color="auto"/>
          </w:divBdr>
        </w:div>
        <w:div w:id="1963685756">
          <w:marLeft w:val="640"/>
          <w:marRight w:val="0"/>
          <w:marTop w:val="0"/>
          <w:marBottom w:val="0"/>
          <w:divBdr>
            <w:top w:val="none" w:sz="0" w:space="0" w:color="auto"/>
            <w:left w:val="none" w:sz="0" w:space="0" w:color="auto"/>
            <w:bottom w:val="none" w:sz="0" w:space="0" w:color="auto"/>
            <w:right w:val="none" w:sz="0" w:space="0" w:color="auto"/>
          </w:divBdr>
        </w:div>
        <w:div w:id="2022583096">
          <w:marLeft w:val="640"/>
          <w:marRight w:val="0"/>
          <w:marTop w:val="0"/>
          <w:marBottom w:val="0"/>
          <w:divBdr>
            <w:top w:val="none" w:sz="0" w:space="0" w:color="auto"/>
            <w:left w:val="none" w:sz="0" w:space="0" w:color="auto"/>
            <w:bottom w:val="none" w:sz="0" w:space="0" w:color="auto"/>
            <w:right w:val="none" w:sz="0" w:space="0" w:color="auto"/>
          </w:divBdr>
        </w:div>
        <w:div w:id="106782421">
          <w:marLeft w:val="640"/>
          <w:marRight w:val="0"/>
          <w:marTop w:val="0"/>
          <w:marBottom w:val="0"/>
          <w:divBdr>
            <w:top w:val="none" w:sz="0" w:space="0" w:color="auto"/>
            <w:left w:val="none" w:sz="0" w:space="0" w:color="auto"/>
            <w:bottom w:val="none" w:sz="0" w:space="0" w:color="auto"/>
            <w:right w:val="none" w:sz="0" w:space="0" w:color="auto"/>
          </w:divBdr>
        </w:div>
        <w:div w:id="891159752">
          <w:marLeft w:val="640"/>
          <w:marRight w:val="0"/>
          <w:marTop w:val="0"/>
          <w:marBottom w:val="0"/>
          <w:divBdr>
            <w:top w:val="none" w:sz="0" w:space="0" w:color="auto"/>
            <w:left w:val="none" w:sz="0" w:space="0" w:color="auto"/>
            <w:bottom w:val="none" w:sz="0" w:space="0" w:color="auto"/>
            <w:right w:val="none" w:sz="0" w:space="0" w:color="auto"/>
          </w:divBdr>
        </w:div>
        <w:div w:id="43872394">
          <w:marLeft w:val="640"/>
          <w:marRight w:val="0"/>
          <w:marTop w:val="0"/>
          <w:marBottom w:val="0"/>
          <w:divBdr>
            <w:top w:val="none" w:sz="0" w:space="0" w:color="auto"/>
            <w:left w:val="none" w:sz="0" w:space="0" w:color="auto"/>
            <w:bottom w:val="none" w:sz="0" w:space="0" w:color="auto"/>
            <w:right w:val="none" w:sz="0" w:space="0" w:color="auto"/>
          </w:divBdr>
        </w:div>
        <w:div w:id="1962613300">
          <w:marLeft w:val="640"/>
          <w:marRight w:val="0"/>
          <w:marTop w:val="0"/>
          <w:marBottom w:val="0"/>
          <w:divBdr>
            <w:top w:val="none" w:sz="0" w:space="0" w:color="auto"/>
            <w:left w:val="none" w:sz="0" w:space="0" w:color="auto"/>
            <w:bottom w:val="none" w:sz="0" w:space="0" w:color="auto"/>
            <w:right w:val="none" w:sz="0" w:space="0" w:color="auto"/>
          </w:divBdr>
        </w:div>
        <w:div w:id="1047876249">
          <w:marLeft w:val="640"/>
          <w:marRight w:val="0"/>
          <w:marTop w:val="0"/>
          <w:marBottom w:val="0"/>
          <w:divBdr>
            <w:top w:val="none" w:sz="0" w:space="0" w:color="auto"/>
            <w:left w:val="none" w:sz="0" w:space="0" w:color="auto"/>
            <w:bottom w:val="none" w:sz="0" w:space="0" w:color="auto"/>
            <w:right w:val="none" w:sz="0" w:space="0" w:color="auto"/>
          </w:divBdr>
        </w:div>
        <w:div w:id="1489127726">
          <w:marLeft w:val="640"/>
          <w:marRight w:val="0"/>
          <w:marTop w:val="0"/>
          <w:marBottom w:val="0"/>
          <w:divBdr>
            <w:top w:val="none" w:sz="0" w:space="0" w:color="auto"/>
            <w:left w:val="none" w:sz="0" w:space="0" w:color="auto"/>
            <w:bottom w:val="none" w:sz="0" w:space="0" w:color="auto"/>
            <w:right w:val="none" w:sz="0" w:space="0" w:color="auto"/>
          </w:divBdr>
        </w:div>
        <w:div w:id="336084415">
          <w:marLeft w:val="640"/>
          <w:marRight w:val="0"/>
          <w:marTop w:val="0"/>
          <w:marBottom w:val="0"/>
          <w:divBdr>
            <w:top w:val="none" w:sz="0" w:space="0" w:color="auto"/>
            <w:left w:val="none" w:sz="0" w:space="0" w:color="auto"/>
            <w:bottom w:val="none" w:sz="0" w:space="0" w:color="auto"/>
            <w:right w:val="none" w:sz="0" w:space="0" w:color="auto"/>
          </w:divBdr>
        </w:div>
        <w:div w:id="1814365823">
          <w:marLeft w:val="640"/>
          <w:marRight w:val="0"/>
          <w:marTop w:val="0"/>
          <w:marBottom w:val="0"/>
          <w:divBdr>
            <w:top w:val="none" w:sz="0" w:space="0" w:color="auto"/>
            <w:left w:val="none" w:sz="0" w:space="0" w:color="auto"/>
            <w:bottom w:val="none" w:sz="0" w:space="0" w:color="auto"/>
            <w:right w:val="none" w:sz="0" w:space="0" w:color="auto"/>
          </w:divBdr>
        </w:div>
        <w:div w:id="1361738057">
          <w:marLeft w:val="640"/>
          <w:marRight w:val="0"/>
          <w:marTop w:val="0"/>
          <w:marBottom w:val="0"/>
          <w:divBdr>
            <w:top w:val="none" w:sz="0" w:space="0" w:color="auto"/>
            <w:left w:val="none" w:sz="0" w:space="0" w:color="auto"/>
            <w:bottom w:val="none" w:sz="0" w:space="0" w:color="auto"/>
            <w:right w:val="none" w:sz="0" w:space="0" w:color="auto"/>
          </w:divBdr>
        </w:div>
        <w:div w:id="177043374">
          <w:marLeft w:val="640"/>
          <w:marRight w:val="0"/>
          <w:marTop w:val="0"/>
          <w:marBottom w:val="0"/>
          <w:divBdr>
            <w:top w:val="none" w:sz="0" w:space="0" w:color="auto"/>
            <w:left w:val="none" w:sz="0" w:space="0" w:color="auto"/>
            <w:bottom w:val="none" w:sz="0" w:space="0" w:color="auto"/>
            <w:right w:val="none" w:sz="0" w:space="0" w:color="auto"/>
          </w:divBdr>
        </w:div>
        <w:div w:id="1960334806">
          <w:marLeft w:val="640"/>
          <w:marRight w:val="0"/>
          <w:marTop w:val="0"/>
          <w:marBottom w:val="0"/>
          <w:divBdr>
            <w:top w:val="none" w:sz="0" w:space="0" w:color="auto"/>
            <w:left w:val="none" w:sz="0" w:space="0" w:color="auto"/>
            <w:bottom w:val="none" w:sz="0" w:space="0" w:color="auto"/>
            <w:right w:val="none" w:sz="0" w:space="0" w:color="auto"/>
          </w:divBdr>
        </w:div>
        <w:div w:id="474681160">
          <w:marLeft w:val="640"/>
          <w:marRight w:val="0"/>
          <w:marTop w:val="0"/>
          <w:marBottom w:val="0"/>
          <w:divBdr>
            <w:top w:val="none" w:sz="0" w:space="0" w:color="auto"/>
            <w:left w:val="none" w:sz="0" w:space="0" w:color="auto"/>
            <w:bottom w:val="none" w:sz="0" w:space="0" w:color="auto"/>
            <w:right w:val="none" w:sz="0" w:space="0" w:color="auto"/>
          </w:divBdr>
        </w:div>
        <w:div w:id="1302266689">
          <w:marLeft w:val="640"/>
          <w:marRight w:val="0"/>
          <w:marTop w:val="0"/>
          <w:marBottom w:val="0"/>
          <w:divBdr>
            <w:top w:val="none" w:sz="0" w:space="0" w:color="auto"/>
            <w:left w:val="none" w:sz="0" w:space="0" w:color="auto"/>
            <w:bottom w:val="none" w:sz="0" w:space="0" w:color="auto"/>
            <w:right w:val="none" w:sz="0" w:space="0" w:color="auto"/>
          </w:divBdr>
        </w:div>
        <w:div w:id="1278486273">
          <w:marLeft w:val="640"/>
          <w:marRight w:val="0"/>
          <w:marTop w:val="0"/>
          <w:marBottom w:val="0"/>
          <w:divBdr>
            <w:top w:val="none" w:sz="0" w:space="0" w:color="auto"/>
            <w:left w:val="none" w:sz="0" w:space="0" w:color="auto"/>
            <w:bottom w:val="none" w:sz="0" w:space="0" w:color="auto"/>
            <w:right w:val="none" w:sz="0" w:space="0" w:color="auto"/>
          </w:divBdr>
        </w:div>
        <w:div w:id="1516992565">
          <w:marLeft w:val="640"/>
          <w:marRight w:val="0"/>
          <w:marTop w:val="0"/>
          <w:marBottom w:val="0"/>
          <w:divBdr>
            <w:top w:val="none" w:sz="0" w:space="0" w:color="auto"/>
            <w:left w:val="none" w:sz="0" w:space="0" w:color="auto"/>
            <w:bottom w:val="none" w:sz="0" w:space="0" w:color="auto"/>
            <w:right w:val="none" w:sz="0" w:space="0" w:color="auto"/>
          </w:divBdr>
        </w:div>
        <w:div w:id="677121492">
          <w:marLeft w:val="640"/>
          <w:marRight w:val="0"/>
          <w:marTop w:val="0"/>
          <w:marBottom w:val="0"/>
          <w:divBdr>
            <w:top w:val="none" w:sz="0" w:space="0" w:color="auto"/>
            <w:left w:val="none" w:sz="0" w:space="0" w:color="auto"/>
            <w:bottom w:val="none" w:sz="0" w:space="0" w:color="auto"/>
            <w:right w:val="none" w:sz="0" w:space="0" w:color="auto"/>
          </w:divBdr>
        </w:div>
        <w:div w:id="198250456">
          <w:marLeft w:val="640"/>
          <w:marRight w:val="0"/>
          <w:marTop w:val="0"/>
          <w:marBottom w:val="0"/>
          <w:divBdr>
            <w:top w:val="none" w:sz="0" w:space="0" w:color="auto"/>
            <w:left w:val="none" w:sz="0" w:space="0" w:color="auto"/>
            <w:bottom w:val="none" w:sz="0" w:space="0" w:color="auto"/>
            <w:right w:val="none" w:sz="0" w:space="0" w:color="auto"/>
          </w:divBdr>
        </w:div>
        <w:div w:id="1306004380">
          <w:marLeft w:val="640"/>
          <w:marRight w:val="0"/>
          <w:marTop w:val="0"/>
          <w:marBottom w:val="0"/>
          <w:divBdr>
            <w:top w:val="none" w:sz="0" w:space="0" w:color="auto"/>
            <w:left w:val="none" w:sz="0" w:space="0" w:color="auto"/>
            <w:bottom w:val="none" w:sz="0" w:space="0" w:color="auto"/>
            <w:right w:val="none" w:sz="0" w:space="0" w:color="auto"/>
          </w:divBdr>
        </w:div>
        <w:div w:id="1479885208">
          <w:marLeft w:val="640"/>
          <w:marRight w:val="0"/>
          <w:marTop w:val="0"/>
          <w:marBottom w:val="0"/>
          <w:divBdr>
            <w:top w:val="none" w:sz="0" w:space="0" w:color="auto"/>
            <w:left w:val="none" w:sz="0" w:space="0" w:color="auto"/>
            <w:bottom w:val="none" w:sz="0" w:space="0" w:color="auto"/>
            <w:right w:val="none" w:sz="0" w:space="0" w:color="auto"/>
          </w:divBdr>
        </w:div>
        <w:div w:id="2054765953">
          <w:marLeft w:val="640"/>
          <w:marRight w:val="0"/>
          <w:marTop w:val="0"/>
          <w:marBottom w:val="0"/>
          <w:divBdr>
            <w:top w:val="none" w:sz="0" w:space="0" w:color="auto"/>
            <w:left w:val="none" w:sz="0" w:space="0" w:color="auto"/>
            <w:bottom w:val="none" w:sz="0" w:space="0" w:color="auto"/>
            <w:right w:val="none" w:sz="0" w:space="0" w:color="auto"/>
          </w:divBdr>
        </w:div>
        <w:div w:id="365369151">
          <w:marLeft w:val="640"/>
          <w:marRight w:val="0"/>
          <w:marTop w:val="0"/>
          <w:marBottom w:val="0"/>
          <w:divBdr>
            <w:top w:val="none" w:sz="0" w:space="0" w:color="auto"/>
            <w:left w:val="none" w:sz="0" w:space="0" w:color="auto"/>
            <w:bottom w:val="none" w:sz="0" w:space="0" w:color="auto"/>
            <w:right w:val="none" w:sz="0" w:space="0" w:color="auto"/>
          </w:divBdr>
        </w:div>
        <w:div w:id="1525316165">
          <w:marLeft w:val="640"/>
          <w:marRight w:val="0"/>
          <w:marTop w:val="0"/>
          <w:marBottom w:val="0"/>
          <w:divBdr>
            <w:top w:val="none" w:sz="0" w:space="0" w:color="auto"/>
            <w:left w:val="none" w:sz="0" w:space="0" w:color="auto"/>
            <w:bottom w:val="none" w:sz="0" w:space="0" w:color="auto"/>
            <w:right w:val="none" w:sz="0" w:space="0" w:color="auto"/>
          </w:divBdr>
        </w:div>
        <w:div w:id="1276134124">
          <w:marLeft w:val="640"/>
          <w:marRight w:val="0"/>
          <w:marTop w:val="0"/>
          <w:marBottom w:val="0"/>
          <w:divBdr>
            <w:top w:val="none" w:sz="0" w:space="0" w:color="auto"/>
            <w:left w:val="none" w:sz="0" w:space="0" w:color="auto"/>
            <w:bottom w:val="none" w:sz="0" w:space="0" w:color="auto"/>
            <w:right w:val="none" w:sz="0" w:space="0" w:color="auto"/>
          </w:divBdr>
        </w:div>
        <w:div w:id="2071417616">
          <w:marLeft w:val="640"/>
          <w:marRight w:val="0"/>
          <w:marTop w:val="0"/>
          <w:marBottom w:val="0"/>
          <w:divBdr>
            <w:top w:val="none" w:sz="0" w:space="0" w:color="auto"/>
            <w:left w:val="none" w:sz="0" w:space="0" w:color="auto"/>
            <w:bottom w:val="none" w:sz="0" w:space="0" w:color="auto"/>
            <w:right w:val="none" w:sz="0" w:space="0" w:color="auto"/>
          </w:divBdr>
        </w:div>
        <w:div w:id="827476617">
          <w:marLeft w:val="640"/>
          <w:marRight w:val="0"/>
          <w:marTop w:val="0"/>
          <w:marBottom w:val="0"/>
          <w:divBdr>
            <w:top w:val="none" w:sz="0" w:space="0" w:color="auto"/>
            <w:left w:val="none" w:sz="0" w:space="0" w:color="auto"/>
            <w:bottom w:val="none" w:sz="0" w:space="0" w:color="auto"/>
            <w:right w:val="none" w:sz="0" w:space="0" w:color="auto"/>
          </w:divBdr>
        </w:div>
        <w:div w:id="1981887530">
          <w:marLeft w:val="640"/>
          <w:marRight w:val="0"/>
          <w:marTop w:val="0"/>
          <w:marBottom w:val="0"/>
          <w:divBdr>
            <w:top w:val="none" w:sz="0" w:space="0" w:color="auto"/>
            <w:left w:val="none" w:sz="0" w:space="0" w:color="auto"/>
            <w:bottom w:val="none" w:sz="0" w:space="0" w:color="auto"/>
            <w:right w:val="none" w:sz="0" w:space="0" w:color="auto"/>
          </w:divBdr>
        </w:div>
        <w:div w:id="1434059235">
          <w:marLeft w:val="640"/>
          <w:marRight w:val="0"/>
          <w:marTop w:val="0"/>
          <w:marBottom w:val="0"/>
          <w:divBdr>
            <w:top w:val="none" w:sz="0" w:space="0" w:color="auto"/>
            <w:left w:val="none" w:sz="0" w:space="0" w:color="auto"/>
            <w:bottom w:val="none" w:sz="0" w:space="0" w:color="auto"/>
            <w:right w:val="none" w:sz="0" w:space="0" w:color="auto"/>
          </w:divBdr>
        </w:div>
        <w:div w:id="1589969937">
          <w:marLeft w:val="640"/>
          <w:marRight w:val="0"/>
          <w:marTop w:val="0"/>
          <w:marBottom w:val="0"/>
          <w:divBdr>
            <w:top w:val="none" w:sz="0" w:space="0" w:color="auto"/>
            <w:left w:val="none" w:sz="0" w:space="0" w:color="auto"/>
            <w:bottom w:val="none" w:sz="0" w:space="0" w:color="auto"/>
            <w:right w:val="none" w:sz="0" w:space="0" w:color="auto"/>
          </w:divBdr>
        </w:div>
        <w:div w:id="1994522778">
          <w:marLeft w:val="640"/>
          <w:marRight w:val="0"/>
          <w:marTop w:val="0"/>
          <w:marBottom w:val="0"/>
          <w:divBdr>
            <w:top w:val="none" w:sz="0" w:space="0" w:color="auto"/>
            <w:left w:val="none" w:sz="0" w:space="0" w:color="auto"/>
            <w:bottom w:val="none" w:sz="0" w:space="0" w:color="auto"/>
            <w:right w:val="none" w:sz="0" w:space="0" w:color="auto"/>
          </w:divBdr>
        </w:div>
        <w:div w:id="488181391">
          <w:marLeft w:val="640"/>
          <w:marRight w:val="0"/>
          <w:marTop w:val="0"/>
          <w:marBottom w:val="0"/>
          <w:divBdr>
            <w:top w:val="none" w:sz="0" w:space="0" w:color="auto"/>
            <w:left w:val="none" w:sz="0" w:space="0" w:color="auto"/>
            <w:bottom w:val="none" w:sz="0" w:space="0" w:color="auto"/>
            <w:right w:val="none" w:sz="0" w:space="0" w:color="auto"/>
          </w:divBdr>
        </w:div>
        <w:div w:id="468397113">
          <w:marLeft w:val="640"/>
          <w:marRight w:val="0"/>
          <w:marTop w:val="0"/>
          <w:marBottom w:val="0"/>
          <w:divBdr>
            <w:top w:val="none" w:sz="0" w:space="0" w:color="auto"/>
            <w:left w:val="none" w:sz="0" w:space="0" w:color="auto"/>
            <w:bottom w:val="none" w:sz="0" w:space="0" w:color="auto"/>
            <w:right w:val="none" w:sz="0" w:space="0" w:color="auto"/>
          </w:divBdr>
        </w:div>
        <w:div w:id="405303907">
          <w:marLeft w:val="640"/>
          <w:marRight w:val="0"/>
          <w:marTop w:val="0"/>
          <w:marBottom w:val="0"/>
          <w:divBdr>
            <w:top w:val="none" w:sz="0" w:space="0" w:color="auto"/>
            <w:left w:val="none" w:sz="0" w:space="0" w:color="auto"/>
            <w:bottom w:val="none" w:sz="0" w:space="0" w:color="auto"/>
            <w:right w:val="none" w:sz="0" w:space="0" w:color="auto"/>
          </w:divBdr>
        </w:div>
        <w:div w:id="1974820836">
          <w:marLeft w:val="640"/>
          <w:marRight w:val="0"/>
          <w:marTop w:val="0"/>
          <w:marBottom w:val="0"/>
          <w:divBdr>
            <w:top w:val="none" w:sz="0" w:space="0" w:color="auto"/>
            <w:left w:val="none" w:sz="0" w:space="0" w:color="auto"/>
            <w:bottom w:val="none" w:sz="0" w:space="0" w:color="auto"/>
            <w:right w:val="none" w:sz="0" w:space="0" w:color="auto"/>
          </w:divBdr>
        </w:div>
        <w:div w:id="1593540546">
          <w:marLeft w:val="640"/>
          <w:marRight w:val="0"/>
          <w:marTop w:val="0"/>
          <w:marBottom w:val="0"/>
          <w:divBdr>
            <w:top w:val="none" w:sz="0" w:space="0" w:color="auto"/>
            <w:left w:val="none" w:sz="0" w:space="0" w:color="auto"/>
            <w:bottom w:val="none" w:sz="0" w:space="0" w:color="auto"/>
            <w:right w:val="none" w:sz="0" w:space="0" w:color="auto"/>
          </w:divBdr>
        </w:div>
        <w:div w:id="1944996845">
          <w:marLeft w:val="640"/>
          <w:marRight w:val="0"/>
          <w:marTop w:val="0"/>
          <w:marBottom w:val="0"/>
          <w:divBdr>
            <w:top w:val="none" w:sz="0" w:space="0" w:color="auto"/>
            <w:left w:val="none" w:sz="0" w:space="0" w:color="auto"/>
            <w:bottom w:val="none" w:sz="0" w:space="0" w:color="auto"/>
            <w:right w:val="none" w:sz="0" w:space="0" w:color="auto"/>
          </w:divBdr>
        </w:div>
        <w:div w:id="1781947265">
          <w:marLeft w:val="640"/>
          <w:marRight w:val="0"/>
          <w:marTop w:val="0"/>
          <w:marBottom w:val="0"/>
          <w:divBdr>
            <w:top w:val="none" w:sz="0" w:space="0" w:color="auto"/>
            <w:left w:val="none" w:sz="0" w:space="0" w:color="auto"/>
            <w:bottom w:val="none" w:sz="0" w:space="0" w:color="auto"/>
            <w:right w:val="none" w:sz="0" w:space="0" w:color="auto"/>
          </w:divBdr>
        </w:div>
        <w:div w:id="137572403">
          <w:marLeft w:val="640"/>
          <w:marRight w:val="0"/>
          <w:marTop w:val="0"/>
          <w:marBottom w:val="0"/>
          <w:divBdr>
            <w:top w:val="none" w:sz="0" w:space="0" w:color="auto"/>
            <w:left w:val="none" w:sz="0" w:space="0" w:color="auto"/>
            <w:bottom w:val="none" w:sz="0" w:space="0" w:color="auto"/>
            <w:right w:val="none" w:sz="0" w:space="0" w:color="auto"/>
          </w:divBdr>
        </w:div>
        <w:div w:id="498426201">
          <w:marLeft w:val="640"/>
          <w:marRight w:val="0"/>
          <w:marTop w:val="0"/>
          <w:marBottom w:val="0"/>
          <w:divBdr>
            <w:top w:val="none" w:sz="0" w:space="0" w:color="auto"/>
            <w:left w:val="none" w:sz="0" w:space="0" w:color="auto"/>
            <w:bottom w:val="none" w:sz="0" w:space="0" w:color="auto"/>
            <w:right w:val="none" w:sz="0" w:space="0" w:color="auto"/>
          </w:divBdr>
        </w:div>
        <w:div w:id="1075594826">
          <w:marLeft w:val="640"/>
          <w:marRight w:val="0"/>
          <w:marTop w:val="0"/>
          <w:marBottom w:val="0"/>
          <w:divBdr>
            <w:top w:val="none" w:sz="0" w:space="0" w:color="auto"/>
            <w:left w:val="none" w:sz="0" w:space="0" w:color="auto"/>
            <w:bottom w:val="none" w:sz="0" w:space="0" w:color="auto"/>
            <w:right w:val="none" w:sz="0" w:space="0" w:color="auto"/>
          </w:divBdr>
        </w:div>
        <w:div w:id="522015178">
          <w:marLeft w:val="640"/>
          <w:marRight w:val="0"/>
          <w:marTop w:val="0"/>
          <w:marBottom w:val="0"/>
          <w:divBdr>
            <w:top w:val="none" w:sz="0" w:space="0" w:color="auto"/>
            <w:left w:val="none" w:sz="0" w:space="0" w:color="auto"/>
            <w:bottom w:val="none" w:sz="0" w:space="0" w:color="auto"/>
            <w:right w:val="none" w:sz="0" w:space="0" w:color="auto"/>
          </w:divBdr>
        </w:div>
        <w:div w:id="1362129548">
          <w:marLeft w:val="640"/>
          <w:marRight w:val="0"/>
          <w:marTop w:val="0"/>
          <w:marBottom w:val="0"/>
          <w:divBdr>
            <w:top w:val="none" w:sz="0" w:space="0" w:color="auto"/>
            <w:left w:val="none" w:sz="0" w:space="0" w:color="auto"/>
            <w:bottom w:val="none" w:sz="0" w:space="0" w:color="auto"/>
            <w:right w:val="none" w:sz="0" w:space="0" w:color="auto"/>
          </w:divBdr>
        </w:div>
        <w:div w:id="232862205">
          <w:marLeft w:val="640"/>
          <w:marRight w:val="0"/>
          <w:marTop w:val="0"/>
          <w:marBottom w:val="0"/>
          <w:divBdr>
            <w:top w:val="none" w:sz="0" w:space="0" w:color="auto"/>
            <w:left w:val="none" w:sz="0" w:space="0" w:color="auto"/>
            <w:bottom w:val="none" w:sz="0" w:space="0" w:color="auto"/>
            <w:right w:val="none" w:sz="0" w:space="0" w:color="auto"/>
          </w:divBdr>
        </w:div>
        <w:div w:id="1043795639">
          <w:marLeft w:val="640"/>
          <w:marRight w:val="0"/>
          <w:marTop w:val="0"/>
          <w:marBottom w:val="0"/>
          <w:divBdr>
            <w:top w:val="none" w:sz="0" w:space="0" w:color="auto"/>
            <w:left w:val="none" w:sz="0" w:space="0" w:color="auto"/>
            <w:bottom w:val="none" w:sz="0" w:space="0" w:color="auto"/>
            <w:right w:val="none" w:sz="0" w:space="0" w:color="auto"/>
          </w:divBdr>
        </w:div>
        <w:div w:id="12077093">
          <w:marLeft w:val="640"/>
          <w:marRight w:val="0"/>
          <w:marTop w:val="0"/>
          <w:marBottom w:val="0"/>
          <w:divBdr>
            <w:top w:val="none" w:sz="0" w:space="0" w:color="auto"/>
            <w:left w:val="none" w:sz="0" w:space="0" w:color="auto"/>
            <w:bottom w:val="none" w:sz="0" w:space="0" w:color="auto"/>
            <w:right w:val="none" w:sz="0" w:space="0" w:color="auto"/>
          </w:divBdr>
        </w:div>
        <w:div w:id="1315791009">
          <w:marLeft w:val="640"/>
          <w:marRight w:val="0"/>
          <w:marTop w:val="0"/>
          <w:marBottom w:val="0"/>
          <w:divBdr>
            <w:top w:val="none" w:sz="0" w:space="0" w:color="auto"/>
            <w:left w:val="none" w:sz="0" w:space="0" w:color="auto"/>
            <w:bottom w:val="none" w:sz="0" w:space="0" w:color="auto"/>
            <w:right w:val="none" w:sz="0" w:space="0" w:color="auto"/>
          </w:divBdr>
        </w:div>
        <w:div w:id="594366328">
          <w:marLeft w:val="640"/>
          <w:marRight w:val="0"/>
          <w:marTop w:val="0"/>
          <w:marBottom w:val="0"/>
          <w:divBdr>
            <w:top w:val="none" w:sz="0" w:space="0" w:color="auto"/>
            <w:left w:val="none" w:sz="0" w:space="0" w:color="auto"/>
            <w:bottom w:val="none" w:sz="0" w:space="0" w:color="auto"/>
            <w:right w:val="none" w:sz="0" w:space="0" w:color="auto"/>
          </w:divBdr>
        </w:div>
        <w:div w:id="1580941167">
          <w:marLeft w:val="640"/>
          <w:marRight w:val="0"/>
          <w:marTop w:val="0"/>
          <w:marBottom w:val="0"/>
          <w:divBdr>
            <w:top w:val="none" w:sz="0" w:space="0" w:color="auto"/>
            <w:left w:val="none" w:sz="0" w:space="0" w:color="auto"/>
            <w:bottom w:val="none" w:sz="0" w:space="0" w:color="auto"/>
            <w:right w:val="none" w:sz="0" w:space="0" w:color="auto"/>
          </w:divBdr>
        </w:div>
        <w:div w:id="617294272">
          <w:marLeft w:val="640"/>
          <w:marRight w:val="0"/>
          <w:marTop w:val="0"/>
          <w:marBottom w:val="0"/>
          <w:divBdr>
            <w:top w:val="none" w:sz="0" w:space="0" w:color="auto"/>
            <w:left w:val="none" w:sz="0" w:space="0" w:color="auto"/>
            <w:bottom w:val="none" w:sz="0" w:space="0" w:color="auto"/>
            <w:right w:val="none" w:sz="0" w:space="0" w:color="auto"/>
          </w:divBdr>
        </w:div>
        <w:div w:id="1067655466">
          <w:marLeft w:val="640"/>
          <w:marRight w:val="0"/>
          <w:marTop w:val="0"/>
          <w:marBottom w:val="0"/>
          <w:divBdr>
            <w:top w:val="none" w:sz="0" w:space="0" w:color="auto"/>
            <w:left w:val="none" w:sz="0" w:space="0" w:color="auto"/>
            <w:bottom w:val="none" w:sz="0" w:space="0" w:color="auto"/>
            <w:right w:val="none" w:sz="0" w:space="0" w:color="auto"/>
          </w:divBdr>
        </w:div>
        <w:div w:id="1381980624">
          <w:marLeft w:val="640"/>
          <w:marRight w:val="0"/>
          <w:marTop w:val="0"/>
          <w:marBottom w:val="0"/>
          <w:divBdr>
            <w:top w:val="none" w:sz="0" w:space="0" w:color="auto"/>
            <w:left w:val="none" w:sz="0" w:space="0" w:color="auto"/>
            <w:bottom w:val="none" w:sz="0" w:space="0" w:color="auto"/>
            <w:right w:val="none" w:sz="0" w:space="0" w:color="auto"/>
          </w:divBdr>
        </w:div>
        <w:div w:id="783615427">
          <w:marLeft w:val="640"/>
          <w:marRight w:val="0"/>
          <w:marTop w:val="0"/>
          <w:marBottom w:val="0"/>
          <w:divBdr>
            <w:top w:val="none" w:sz="0" w:space="0" w:color="auto"/>
            <w:left w:val="none" w:sz="0" w:space="0" w:color="auto"/>
            <w:bottom w:val="none" w:sz="0" w:space="0" w:color="auto"/>
            <w:right w:val="none" w:sz="0" w:space="0" w:color="auto"/>
          </w:divBdr>
        </w:div>
        <w:div w:id="139425991">
          <w:marLeft w:val="640"/>
          <w:marRight w:val="0"/>
          <w:marTop w:val="0"/>
          <w:marBottom w:val="0"/>
          <w:divBdr>
            <w:top w:val="none" w:sz="0" w:space="0" w:color="auto"/>
            <w:left w:val="none" w:sz="0" w:space="0" w:color="auto"/>
            <w:bottom w:val="none" w:sz="0" w:space="0" w:color="auto"/>
            <w:right w:val="none" w:sz="0" w:space="0" w:color="auto"/>
          </w:divBdr>
        </w:div>
        <w:div w:id="298540511">
          <w:marLeft w:val="640"/>
          <w:marRight w:val="0"/>
          <w:marTop w:val="0"/>
          <w:marBottom w:val="0"/>
          <w:divBdr>
            <w:top w:val="none" w:sz="0" w:space="0" w:color="auto"/>
            <w:left w:val="none" w:sz="0" w:space="0" w:color="auto"/>
            <w:bottom w:val="none" w:sz="0" w:space="0" w:color="auto"/>
            <w:right w:val="none" w:sz="0" w:space="0" w:color="auto"/>
          </w:divBdr>
        </w:div>
        <w:div w:id="1791775342">
          <w:marLeft w:val="640"/>
          <w:marRight w:val="0"/>
          <w:marTop w:val="0"/>
          <w:marBottom w:val="0"/>
          <w:divBdr>
            <w:top w:val="none" w:sz="0" w:space="0" w:color="auto"/>
            <w:left w:val="none" w:sz="0" w:space="0" w:color="auto"/>
            <w:bottom w:val="none" w:sz="0" w:space="0" w:color="auto"/>
            <w:right w:val="none" w:sz="0" w:space="0" w:color="auto"/>
          </w:divBdr>
        </w:div>
        <w:div w:id="1842693820">
          <w:marLeft w:val="640"/>
          <w:marRight w:val="0"/>
          <w:marTop w:val="0"/>
          <w:marBottom w:val="0"/>
          <w:divBdr>
            <w:top w:val="none" w:sz="0" w:space="0" w:color="auto"/>
            <w:left w:val="none" w:sz="0" w:space="0" w:color="auto"/>
            <w:bottom w:val="none" w:sz="0" w:space="0" w:color="auto"/>
            <w:right w:val="none" w:sz="0" w:space="0" w:color="auto"/>
          </w:divBdr>
        </w:div>
        <w:div w:id="655568615">
          <w:marLeft w:val="640"/>
          <w:marRight w:val="0"/>
          <w:marTop w:val="0"/>
          <w:marBottom w:val="0"/>
          <w:divBdr>
            <w:top w:val="none" w:sz="0" w:space="0" w:color="auto"/>
            <w:left w:val="none" w:sz="0" w:space="0" w:color="auto"/>
            <w:bottom w:val="none" w:sz="0" w:space="0" w:color="auto"/>
            <w:right w:val="none" w:sz="0" w:space="0" w:color="auto"/>
          </w:divBdr>
        </w:div>
        <w:div w:id="1657150553">
          <w:marLeft w:val="640"/>
          <w:marRight w:val="0"/>
          <w:marTop w:val="0"/>
          <w:marBottom w:val="0"/>
          <w:divBdr>
            <w:top w:val="none" w:sz="0" w:space="0" w:color="auto"/>
            <w:left w:val="none" w:sz="0" w:space="0" w:color="auto"/>
            <w:bottom w:val="none" w:sz="0" w:space="0" w:color="auto"/>
            <w:right w:val="none" w:sz="0" w:space="0" w:color="auto"/>
          </w:divBdr>
        </w:div>
        <w:div w:id="9841872">
          <w:marLeft w:val="640"/>
          <w:marRight w:val="0"/>
          <w:marTop w:val="0"/>
          <w:marBottom w:val="0"/>
          <w:divBdr>
            <w:top w:val="none" w:sz="0" w:space="0" w:color="auto"/>
            <w:left w:val="none" w:sz="0" w:space="0" w:color="auto"/>
            <w:bottom w:val="none" w:sz="0" w:space="0" w:color="auto"/>
            <w:right w:val="none" w:sz="0" w:space="0" w:color="auto"/>
          </w:divBdr>
        </w:div>
        <w:div w:id="1184126389">
          <w:marLeft w:val="640"/>
          <w:marRight w:val="0"/>
          <w:marTop w:val="0"/>
          <w:marBottom w:val="0"/>
          <w:divBdr>
            <w:top w:val="none" w:sz="0" w:space="0" w:color="auto"/>
            <w:left w:val="none" w:sz="0" w:space="0" w:color="auto"/>
            <w:bottom w:val="none" w:sz="0" w:space="0" w:color="auto"/>
            <w:right w:val="none" w:sz="0" w:space="0" w:color="auto"/>
          </w:divBdr>
        </w:div>
        <w:div w:id="873688208">
          <w:marLeft w:val="640"/>
          <w:marRight w:val="0"/>
          <w:marTop w:val="0"/>
          <w:marBottom w:val="0"/>
          <w:divBdr>
            <w:top w:val="none" w:sz="0" w:space="0" w:color="auto"/>
            <w:left w:val="none" w:sz="0" w:space="0" w:color="auto"/>
            <w:bottom w:val="none" w:sz="0" w:space="0" w:color="auto"/>
            <w:right w:val="none" w:sz="0" w:space="0" w:color="auto"/>
          </w:divBdr>
        </w:div>
        <w:div w:id="105319311">
          <w:marLeft w:val="640"/>
          <w:marRight w:val="0"/>
          <w:marTop w:val="0"/>
          <w:marBottom w:val="0"/>
          <w:divBdr>
            <w:top w:val="none" w:sz="0" w:space="0" w:color="auto"/>
            <w:left w:val="none" w:sz="0" w:space="0" w:color="auto"/>
            <w:bottom w:val="none" w:sz="0" w:space="0" w:color="auto"/>
            <w:right w:val="none" w:sz="0" w:space="0" w:color="auto"/>
          </w:divBdr>
        </w:div>
        <w:div w:id="1958755708">
          <w:marLeft w:val="640"/>
          <w:marRight w:val="0"/>
          <w:marTop w:val="0"/>
          <w:marBottom w:val="0"/>
          <w:divBdr>
            <w:top w:val="none" w:sz="0" w:space="0" w:color="auto"/>
            <w:left w:val="none" w:sz="0" w:space="0" w:color="auto"/>
            <w:bottom w:val="none" w:sz="0" w:space="0" w:color="auto"/>
            <w:right w:val="none" w:sz="0" w:space="0" w:color="auto"/>
          </w:divBdr>
        </w:div>
        <w:div w:id="1425611489">
          <w:marLeft w:val="640"/>
          <w:marRight w:val="0"/>
          <w:marTop w:val="0"/>
          <w:marBottom w:val="0"/>
          <w:divBdr>
            <w:top w:val="none" w:sz="0" w:space="0" w:color="auto"/>
            <w:left w:val="none" w:sz="0" w:space="0" w:color="auto"/>
            <w:bottom w:val="none" w:sz="0" w:space="0" w:color="auto"/>
            <w:right w:val="none" w:sz="0" w:space="0" w:color="auto"/>
          </w:divBdr>
        </w:div>
        <w:div w:id="1194345408">
          <w:marLeft w:val="640"/>
          <w:marRight w:val="0"/>
          <w:marTop w:val="0"/>
          <w:marBottom w:val="0"/>
          <w:divBdr>
            <w:top w:val="none" w:sz="0" w:space="0" w:color="auto"/>
            <w:left w:val="none" w:sz="0" w:space="0" w:color="auto"/>
            <w:bottom w:val="none" w:sz="0" w:space="0" w:color="auto"/>
            <w:right w:val="none" w:sz="0" w:space="0" w:color="auto"/>
          </w:divBdr>
        </w:div>
        <w:div w:id="1168056556">
          <w:marLeft w:val="640"/>
          <w:marRight w:val="0"/>
          <w:marTop w:val="0"/>
          <w:marBottom w:val="0"/>
          <w:divBdr>
            <w:top w:val="none" w:sz="0" w:space="0" w:color="auto"/>
            <w:left w:val="none" w:sz="0" w:space="0" w:color="auto"/>
            <w:bottom w:val="none" w:sz="0" w:space="0" w:color="auto"/>
            <w:right w:val="none" w:sz="0" w:space="0" w:color="auto"/>
          </w:divBdr>
        </w:div>
        <w:div w:id="288317027">
          <w:marLeft w:val="640"/>
          <w:marRight w:val="0"/>
          <w:marTop w:val="0"/>
          <w:marBottom w:val="0"/>
          <w:divBdr>
            <w:top w:val="none" w:sz="0" w:space="0" w:color="auto"/>
            <w:left w:val="none" w:sz="0" w:space="0" w:color="auto"/>
            <w:bottom w:val="none" w:sz="0" w:space="0" w:color="auto"/>
            <w:right w:val="none" w:sz="0" w:space="0" w:color="auto"/>
          </w:divBdr>
        </w:div>
        <w:div w:id="317342862">
          <w:marLeft w:val="640"/>
          <w:marRight w:val="0"/>
          <w:marTop w:val="0"/>
          <w:marBottom w:val="0"/>
          <w:divBdr>
            <w:top w:val="none" w:sz="0" w:space="0" w:color="auto"/>
            <w:left w:val="none" w:sz="0" w:space="0" w:color="auto"/>
            <w:bottom w:val="none" w:sz="0" w:space="0" w:color="auto"/>
            <w:right w:val="none" w:sz="0" w:space="0" w:color="auto"/>
          </w:divBdr>
        </w:div>
        <w:div w:id="383453608">
          <w:marLeft w:val="640"/>
          <w:marRight w:val="0"/>
          <w:marTop w:val="0"/>
          <w:marBottom w:val="0"/>
          <w:divBdr>
            <w:top w:val="none" w:sz="0" w:space="0" w:color="auto"/>
            <w:left w:val="none" w:sz="0" w:space="0" w:color="auto"/>
            <w:bottom w:val="none" w:sz="0" w:space="0" w:color="auto"/>
            <w:right w:val="none" w:sz="0" w:space="0" w:color="auto"/>
          </w:divBdr>
        </w:div>
        <w:div w:id="258294008">
          <w:marLeft w:val="640"/>
          <w:marRight w:val="0"/>
          <w:marTop w:val="0"/>
          <w:marBottom w:val="0"/>
          <w:divBdr>
            <w:top w:val="none" w:sz="0" w:space="0" w:color="auto"/>
            <w:left w:val="none" w:sz="0" w:space="0" w:color="auto"/>
            <w:bottom w:val="none" w:sz="0" w:space="0" w:color="auto"/>
            <w:right w:val="none" w:sz="0" w:space="0" w:color="auto"/>
          </w:divBdr>
        </w:div>
        <w:div w:id="307370352">
          <w:marLeft w:val="640"/>
          <w:marRight w:val="0"/>
          <w:marTop w:val="0"/>
          <w:marBottom w:val="0"/>
          <w:divBdr>
            <w:top w:val="none" w:sz="0" w:space="0" w:color="auto"/>
            <w:left w:val="none" w:sz="0" w:space="0" w:color="auto"/>
            <w:bottom w:val="none" w:sz="0" w:space="0" w:color="auto"/>
            <w:right w:val="none" w:sz="0" w:space="0" w:color="auto"/>
          </w:divBdr>
        </w:div>
        <w:div w:id="1970356501">
          <w:marLeft w:val="640"/>
          <w:marRight w:val="0"/>
          <w:marTop w:val="0"/>
          <w:marBottom w:val="0"/>
          <w:divBdr>
            <w:top w:val="none" w:sz="0" w:space="0" w:color="auto"/>
            <w:left w:val="none" w:sz="0" w:space="0" w:color="auto"/>
            <w:bottom w:val="none" w:sz="0" w:space="0" w:color="auto"/>
            <w:right w:val="none" w:sz="0" w:space="0" w:color="auto"/>
          </w:divBdr>
        </w:div>
        <w:div w:id="1362049608">
          <w:marLeft w:val="640"/>
          <w:marRight w:val="0"/>
          <w:marTop w:val="0"/>
          <w:marBottom w:val="0"/>
          <w:divBdr>
            <w:top w:val="none" w:sz="0" w:space="0" w:color="auto"/>
            <w:left w:val="none" w:sz="0" w:space="0" w:color="auto"/>
            <w:bottom w:val="none" w:sz="0" w:space="0" w:color="auto"/>
            <w:right w:val="none" w:sz="0" w:space="0" w:color="auto"/>
          </w:divBdr>
        </w:div>
        <w:div w:id="1877740686">
          <w:marLeft w:val="640"/>
          <w:marRight w:val="0"/>
          <w:marTop w:val="0"/>
          <w:marBottom w:val="0"/>
          <w:divBdr>
            <w:top w:val="none" w:sz="0" w:space="0" w:color="auto"/>
            <w:left w:val="none" w:sz="0" w:space="0" w:color="auto"/>
            <w:bottom w:val="none" w:sz="0" w:space="0" w:color="auto"/>
            <w:right w:val="none" w:sz="0" w:space="0" w:color="auto"/>
          </w:divBdr>
        </w:div>
        <w:div w:id="1005862005">
          <w:marLeft w:val="640"/>
          <w:marRight w:val="0"/>
          <w:marTop w:val="0"/>
          <w:marBottom w:val="0"/>
          <w:divBdr>
            <w:top w:val="none" w:sz="0" w:space="0" w:color="auto"/>
            <w:left w:val="none" w:sz="0" w:space="0" w:color="auto"/>
            <w:bottom w:val="none" w:sz="0" w:space="0" w:color="auto"/>
            <w:right w:val="none" w:sz="0" w:space="0" w:color="auto"/>
          </w:divBdr>
        </w:div>
        <w:div w:id="1776629550">
          <w:marLeft w:val="640"/>
          <w:marRight w:val="0"/>
          <w:marTop w:val="0"/>
          <w:marBottom w:val="0"/>
          <w:divBdr>
            <w:top w:val="none" w:sz="0" w:space="0" w:color="auto"/>
            <w:left w:val="none" w:sz="0" w:space="0" w:color="auto"/>
            <w:bottom w:val="none" w:sz="0" w:space="0" w:color="auto"/>
            <w:right w:val="none" w:sz="0" w:space="0" w:color="auto"/>
          </w:divBdr>
        </w:div>
        <w:div w:id="1817070425">
          <w:marLeft w:val="640"/>
          <w:marRight w:val="0"/>
          <w:marTop w:val="0"/>
          <w:marBottom w:val="0"/>
          <w:divBdr>
            <w:top w:val="none" w:sz="0" w:space="0" w:color="auto"/>
            <w:left w:val="none" w:sz="0" w:space="0" w:color="auto"/>
            <w:bottom w:val="none" w:sz="0" w:space="0" w:color="auto"/>
            <w:right w:val="none" w:sz="0" w:space="0" w:color="auto"/>
          </w:divBdr>
        </w:div>
        <w:div w:id="788474759">
          <w:marLeft w:val="640"/>
          <w:marRight w:val="0"/>
          <w:marTop w:val="0"/>
          <w:marBottom w:val="0"/>
          <w:divBdr>
            <w:top w:val="none" w:sz="0" w:space="0" w:color="auto"/>
            <w:left w:val="none" w:sz="0" w:space="0" w:color="auto"/>
            <w:bottom w:val="none" w:sz="0" w:space="0" w:color="auto"/>
            <w:right w:val="none" w:sz="0" w:space="0" w:color="auto"/>
          </w:divBdr>
        </w:div>
        <w:div w:id="1789859790">
          <w:marLeft w:val="640"/>
          <w:marRight w:val="0"/>
          <w:marTop w:val="0"/>
          <w:marBottom w:val="0"/>
          <w:divBdr>
            <w:top w:val="none" w:sz="0" w:space="0" w:color="auto"/>
            <w:left w:val="none" w:sz="0" w:space="0" w:color="auto"/>
            <w:bottom w:val="none" w:sz="0" w:space="0" w:color="auto"/>
            <w:right w:val="none" w:sz="0" w:space="0" w:color="auto"/>
          </w:divBdr>
        </w:div>
        <w:div w:id="914365732">
          <w:marLeft w:val="640"/>
          <w:marRight w:val="0"/>
          <w:marTop w:val="0"/>
          <w:marBottom w:val="0"/>
          <w:divBdr>
            <w:top w:val="none" w:sz="0" w:space="0" w:color="auto"/>
            <w:left w:val="none" w:sz="0" w:space="0" w:color="auto"/>
            <w:bottom w:val="none" w:sz="0" w:space="0" w:color="auto"/>
            <w:right w:val="none" w:sz="0" w:space="0" w:color="auto"/>
          </w:divBdr>
        </w:div>
        <w:div w:id="294333702">
          <w:marLeft w:val="640"/>
          <w:marRight w:val="0"/>
          <w:marTop w:val="0"/>
          <w:marBottom w:val="0"/>
          <w:divBdr>
            <w:top w:val="none" w:sz="0" w:space="0" w:color="auto"/>
            <w:left w:val="none" w:sz="0" w:space="0" w:color="auto"/>
            <w:bottom w:val="none" w:sz="0" w:space="0" w:color="auto"/>
            <w:right w:val="none" w:sz="0" w:space="0" w:color="auto"/>
          </w:divBdr>
        </w:div>
        <w:div w:id="1724601606">
          <w:marLeft w:val="640"/>
          <w:marRight w:val="0"/>
          <w:marTop w:val="0"/>
          <w:marBottom w:val="0"/>
          <w:divBdr>
            <w:top w:val="none" w:sz="0" w:space="0" w:color="auto"/>
            <w:left w:val="none" w:sz="0" w:space="0" w:color="auto"/>
            <w:bottom w:val="none" w:sz="0" w:space="0" w:color="auto"/>
            <w:right w:val="none" w:sz="0" w:space="0" w:color="auto"/>
          </w:divBdr>
        </w:div>
        <w:div w:id="1597983402">
          <w:marLeft w:val="640"/>
          <w:marRight w:val="0"/>
          <w:marTop w:val="0"/>
          <w:marBottom w:val="0"/>
          <w:divBdr>
            <w:top w:val="none" w:sz="0" w:space="0" w:color="auto"/>
            <w:left w:val="none" w:sz="0" w:space="0" w:color="auto"/>
            <w:bottom w:val="none" w:sz="0" w:space="0" w:color="auto"/>
            <w:right w:val="none" w:sz="0" w:space="0" w:color="auto"/>
          </w:divBdr>
        </w:div>
        <w:div w:id="62073118">
          <w:marLeft w:val="640"/>
          <w:marRight w:val="0"/>
          <w:marTop w:val="0"/>
          <w:marBottom w:val="0"/>
          <w:divBdr>
            <w:top w:val="none" w:sz="0" w:space="0" w:color="auto"/>
            <w:left w:val="none" w:sz="0" w:space="0" w:color="auto"/>
            <w:bottom w:val="none" w:sz="0" w:space="0" w:color="auto"/>
            <w:right w:val="none" w:sz="0" w:space="0" w:color="auto"/>
          </w:divBdr>
        </w:div>
        <w:div w:id="1941178853">
          <w:marLeft w:val="640"/>
          <w:marRight w:val="0"/>
          <w:marTop w:val="0"/>
          <w:marBottom w:val="0"/>
          <w:divBdr>
            <w:top w:val="none" w:sz="0" w:space="0" w:color="auto"/>
            <w:left w:val="none" w:sz="0" w:space="0" w:color="auto"/>
            <w:bottom w:val="none" w:sz="0" w:space="0" w:color="auto"/>
            <w:right w:val="none" w:sz="0" w:space="0" w:color="auto"/>
          </w:divBdr>
        </w:div>
        <w:div w:id="770397608">
          <w:marLeft w:val="640"/>
          <w:marRight w:val="0"/>
          <w:marTop w:val="0"/>
          <w:marBottom w:val="0"/>
          <w:divBdr>
            <w:top w:val="none" w:sz="0" w:space="0" w:color="auto"/>
            <w:left w:val="none" w:sz="0" w:space="0" w:color="auto"/>
            <w:bottom w:val="none" w:sz="0" w:space="0" w:color="auto"/>
            <w:right w:val="none" w:sz="0" w:space="0" w:color="auto"/>
          </w:divBdr>
        </w:div>
        <w:div w:id="1033307561">
          <w:marLeft w:val="640"/>
          <w:marRight w:val="0"/>
          <w:marTop w:val="0"/>
          <w:marBottom w:val="0"/>
          <w:divBdr>
            <w:top w:val="none" w:sz="0" w:space="0" w:color="auto"/>
            <w:left w:val="none" w:sz="0" w:space="0" w:color="auto"/>
            <w:bottom w:val="none" w:sz="0" w:space="0" w:color="auto"/>
            <w:right w:val="none" w:sz="0" w:space="0" w:color="auto"/>
          </w:divBdr>
        </w:div>
        <w:div w:id="687215795">
          <w:marLeft w:val="640"/>
          <w:marRight w:val="0"/>
          <w:marTop w:val="0"/>
          <w:marBottom w:val="0"/>
          <w:divBdr>
            <w:top w:val="none" w:sz="0" w:space="0" w:color="auto"/>
            <w:left w:val="none" w:sz="0" w:space="0" w:color="auto"/>
            <w:bottom w:val="none" w:sz="0" w:space="0" w:color="auto"/>
            <w:right w:val="none" w:sz="0" w:space="0" w:color="auto"/>
          </w:divBdr>
        </w:div>
      </w:divsChild>
    </w:div>
    <w:div w:id="870068262">
      <w:bodyDiv w:val="1"/>
      <w:marLeft w:val="0"/>
      <w:marRight w:val="0"/>
      <w:marTop w:val="0"/>
      <w:marBottom w:val="0"/>
      <w:divBdr>
        <w:top w:val="none" w:sz="0" w:space="0" w:color="auto"/>
        <w:left w:val="none" w:sz="0" w:space="0" w:color="auto"/>
        <w:bottom w:val="none" w:sz="0" w:space="0" w:color="auto"/>
        <w:right w:val="none" w:sz="0" w:space="0" w:color="auto"/>
      </w:divBdr>
      <w:divsChild>
        <w:div w:id="1666744138">
          <w:marLeft w:val="640"/>
          <w:marRight w:val="0"/>
          <w:marTop w:val="0"/>
          <w:marBottom w:val="0"/>
          <w:divBdr>
            <w:top w:val="none" w:sz="0" w:space="0" w:color="auto"/>
            <w:left w:val="none" w:sz="0" w:space="0" w:color="auto"/>
            <w:bottom w:val="none" w:sz="0" w:space="0" w:color="auto"/>
            <w:right w:val="none" w:sz="0" w:space="0" w:color="auto"/>
          </w:divBdr>
        </w:div>
        <w:div w:id="2019844228">
          <w:marLeft w:val="640"/>
          <w:marRight w:val="0"/>
          <w:marTop w:val="0"/>
          <w:marBottom w:val="0"/>
          <w:divBdr>
            <w:top w:val="none" w:sz="0" w:space="0" w:color="auto"/>
            <w:left w:val="none" w:sz="0" w:space="0" w:color="auto"/>
            <w:bottom w:val="none" w:sz="0" w:space="0" w:color="auto"/>
            <w:right w:val="none" w:sz="0" w:space="0" w:color="auto"/>
          </w:divBdr>
        </w:div>
        <w:div w:id="1554152086">
          <w:marLeft w:val="640"/>
          <w:marRight w:val="0"/>
          <w:marTop w:val="0"/>
          <w:marBottom w:val="0"/>
          <w:divBdr>
            <w:top w:val="none" w:sz="0" w:space="0" w:color="auto"/>
            <w:left w:val="none" w:sz="0" w:space="0" w:color="auto"/>
            <w:bottom w:val="none" w:sz="0" w:space="0" w:color="auto"/>
            <w:right w:val="none" w:sz="0" w:space="0" w:color="auto"/>
          </w:divBdr>
        </w:div>
        <w:div w:id="134879819">
          <w:marLeft w:val="640"/>
          <w:marRight w:val="0"/>
          <w:marTop w:val="0"/>
          <w:marBottom w:val="0"/>
          <w:divBdr>
            <w:top w:val="none" w:sz="0" w:space="0" w:color="auto"/>
            <w:left w:val="none" w:sz="0" w:space="0" w:color="auto"/>
            <w:bottom w:val="none" w:sz="0" w:space="0" w:color="auto"/>
            <w:right w:val="none" w:sz="0" w:space="0" w:color="auto"/>
          </w:divBdr>
        </w:div>
        <w:div w:id="761220423">
          <w:marLeft w:val="640"/>
          <w:marRight w:val="0"/>
          <w:marTop w:val="0"/>
          <w:marBottom w:val="0"/>
          <w:divBdr>
            <w:top w:val="none" w:sz="0" w:space="0" w:color="auto"/>
            <w:left w:val="none" w:sz="0" w:space="0" w:color="auto"/>
            <w:bottom w:val="none" w:sz="0" w:space="0" w:color="auto"/>
            <w:right w:val="none" w:sz="0" w:space="0" w:color="auto"/>
          </w:divBdr>
        </w:div>
        <w:div w:id="738211793">
          <w:marLeft w:val="640"/>
          <w:marRight w:val="0"/>
          <w:marTop w:val="0"/>
          <w:marBottom w:val="0"/>
          <w:divBdr>
            <w:top w:val="none" w:sz="0" w:space="0" w:color="auto"/>
            <w:left w:val="none" w:sz="0" w:space="0" w:color="auto"/>
            <w:bottom w:val="none" w:sz="0" w:space="0" w:color="auto"/>
            <w:right w:val="none" w:sz="0" w:space="0" w:color="auto"/>
          </w:divBdr>
        </w:div>
        <w:div w:id="1410733462">
          <w:marLeft w:val="640"/>
          <w:marRight w:val="0"/>
          <w:marTop w:val="0"/>
          <w:marBottom w:val="0"/>
          <w:divBdr>
            <w:top w:val="none" w:sz="0" w:space="0" w:color="auto"/>
            <w:left w:val="none" w:sz="0" w:space="0" w:color="auto"/>
            <w:bottom w:val="none" w:sz="0" w:space="0" w:color="auto"/>
            <w:right w:val="none" w:sz="0" w:space="0" w:color="auto"/>
          </w:divBdr>
        </w:div>
        <w:div w:id="491606485">
          <w:marLeft w:val="640"/>
          <w:marRight w:val="0"/>
          <w:marTop w:val="0"/>
          <w:marBottom w:val="0"/>
          <w:divBdr>
            <w:top w:val="none" w:sz="0" w:space="0" w:color="auto"/>
            <w:left w:val="none" w:sz="0" w:space="0" w:color="auto"/>
            <w:bottom w:val="none" w:sz="0" w:space="0" w:color="auto"/>
            <w:right w:val="none" w:sz="0" w:space="0" w:color="auto"/>
          </w:divBdr>
        </w:div>
        <w:div w:id="1942059582">
          <w:marLeft w:val="640"/>
          <w:marRight w:val="0"/>
          <w:marTop w:val="0"/>
          <w:marBottom w:val="0"/>
          <w:divBdr>
            <w:top w:val="none" w:sz="0" w:space="0" w:color="auto"/>
            <w:left w:val="none" w:sz="0" w:space="0" w:color="auto"/>
            <w:bottom w:val="none" w:sz="0" w:space="0" w:color="auto"/>
            <w:right w:val="none" w:sz="0" w:space="0" w:color="auto"/>
          </w:divBdr>
        </w:div>
        <w:div w:id="1413157135">
          <w:marLeft w:val="640"/>
          <w:marRight w:val="0"/>
          <w:marTop w:val="0"/>
          <w:marBottom w:val="0"/>
          <w:divBdr>
            <w:top w:val="none" w:sz="0" w:space="0" w:color="auto"/>
            <w:left w:val="none" w:sz="0" w:space="0" w:color="auto"/>
            <w:bottom w:val="none" w:sz="0" w:space="0" w:color="auto"/>
            <w:right w:val="none" w:sz="0" w:space="0" w:color="auto"/>
          </w:divBdr>
        </w:div>
        <w:div w:id="1961758709">
          <w:marLeft w:val="640"/>
          <w:marRight w:val="0"/>
          <w:marTop w:val="0"/>
          <w:marBottom w:val="0"/>
          <w:divBdr>
            <w:top w:val="none" w:sz="0" w:space="0" w:color="auto"/>
            <w:left w:val="none" w:sz="0" w:space="0" w:color="auto"/>
            <w:bottom w:val="none" w:sz="0" w:space="0" w:color="auto"/>
            <w:right w:val="none" w:sz="0" w:space="0" w:color="auto"/>
          </w:divBdr>
        </w:div>
        <w:div w:id="765924461">
          <w:marLeft w:val="640"/>
          <w:marRight w:val="0"/>
          <w:marTop w:val="0"/>
          <w:marBottom w:val="0"/>
          <w:divBdr>
            <w:top w:val="none" w:sz="0" w:space="0" w:color="auto"/>
            <w:left w:val="none" w:sz="0" w:space="0" w:color="auto"/>
            <w:bottom w:val="none" w:sz="0" w:space="0" w:color="auto"/>
            <w:right w:val="none" w:sz="0" w:space="0" w:color="auto"/>
          </w:divBdr>
        </w:div>
        <w:div w:id="654337475">
          <w:marLeft w:val="640"/>
          <w:marRight w:val="0"/>
          <w:marTop w:val="0"/>
          <w:marBottom w:val="0"/>
          <w:divBdr>
            <w:top w:val="none" w:sz="0" w:space="0" w:color="auto"/>
            <w:left w:val="none" w:sz="0" w:space="0" w:color="auto"/>
            <w:bottom w:val="none" w:sz="0" w:space="0" w:color="auto"/>
            <w:right w:val="none" w:sz="0" w:space="0" w:color="auto"/>
          </w:divBdr>
        </w:div>
        <w:div w:id="283968737">
          <w:marLeft w:val="640"/>
          <w:marRight w:val="0"/>
          <w:marTop w:val="0"/>
          <w:marBottom w:val="0"/>
          <w:divBdr>
            <w:top w:val="none" w:sz="0" w:space="0" w:color="auto"/>
            <w:left w:val="none" w:sz="0" w:space="0" w:color="auto"/>
            <w:bottom w:val="none" w:sz="0" w:space="0" w:color="auto"/>
            <w:right w:val="none" w:sz="0" w:space="0" w:color="auto"/>
          </w:divBdr>
        </w:div>
        <w:div w:id="604381767">
          <w:marLeft w:val="640"/>
          <w:marRight w:val="0"/>
          <w:marTop w:val="0"/>
          <w:marBottom w:val="0"/>
          <w:divBdr>
            <w:top w:val="none" w:sz="0" w:space="0" w:color="auto"/>
            <w:left w:val="none" w:sz="0" w:space="0" w:color="auto"/>
            <w:bottom w:val="none" w:sz="0" w:space="0" w:color="auto"/>
            <w:right w:val="none" w:sz="0" w:space="0" w:color="auto"/>
          </w:divBdr>
        </w:div>
        <w:div w:id="20518151">
          <w:marLeft w:val="640"/>
          <w:marRight w:val="0"/>
          <w:marTop w:val="0"/>
          <w:marBottom w:val="0"/>
          <w:divBdr>
            <w:top w:val="none" w:sz="0" w:space="0" w:color="auto"/>
            <w:left w:val="none" w:sz="0" w:space="0" w:color="auto"/>
            <w:bottom w:val="none" w:sz="0" w:space="0" w:color="auto"/>
            <w:right w:val="none" w:sz="0" w:space="0" w:color="auto"/>
          </w:divBdr>
        </w:div>
        <w:div w:id="982736928">
          <w:marLeft w:val="640"/>
          <w:marRight w:val="0"/>
          <w:marTop w:val="0"/>
          <w:marBottom w:val="0"/>
          <w:divBdr>
            <w:top w:val="none" w:sz="0" w:space="0" w:color="auto"/>
            <w:left w:val="none" w:sz="0" w:space="0" w:color="auto"/>
            <w:bottom w:val="none" w:sz="0" w:space="0" w:color="auto"/>
            <w:right w:val="none" w:sz="0" w:space="0" w:color="auto"/>
          </w:divBdr>
        </w:div>
        <w:div w:id="1050687815">
          <w:marLeft w:val="640"/>
          <w:marRight w:val="0"/>
          <w:marTop w:val="0"/>
          <w:marBottom w:val="0"/>
          <w:divBdr>
            <w:top w:val="none" w:sz="0" w:space="0" w:color="auto"/>
            <w:left w:val="none" w:sz="0" w:space="0" w:color="auto"/>
            <w:bottom w:val="none" w:sz="0" w:space="0" w:color="auto"/>
            <w:right w:val="none" w:sz="0" w:space="0" w:color="auto"/>
          </w:divBdr>
        </w:div>
        <w:div w:id="59865988">
          <w:marLeft w:val="640"/>
          <w:marRight w:val="0"/>
          <w:marTop w:val="0"/>
          <w:marBottom w:val="0"/>
          <w:divBdr>
            <w:top w:val="none" w:sz="0" w:space="0" w:color="auto"/>
            <w:left w:val="none" w:sz="0" w:space="0" w:color="auto"/>
            <w:bottom w:val="none" w:sz="0" w:space="0" w:color="auto"/>
            <w:right w:val="none" w:sz="0" w:space="0" w:color="auto"/>
          </w:divBdr>
        </w:div>
        <w:div w:id="586040633">
          <w:marLeft w:val="640"/>
          <w:marRight w:val="0"/>
          <w:marTop w:val="0"/>
          <w:marBottom w:val="0"/>
          <w:divBdr>
            <w:top w:val="none" w:sz="0" w:space="0" w:color="auto"/>
            <w:left w:val="none" w:sz="0" w:space="0" w:color="auto"/>
            <w:bottom w:val="none" w:sz="0" w:space="0" w:color="auto"/>
            <w:right w:val="none" w:sz="0" w:space="0" w:color="auto"/>
          </w:divBdr>
        </w:div>
        <w:div w:id="631330734">
          <w:marLeft w:val="640"/>
          <w:marRight w:val="0"/>
          <w:marTop w:val="0"/>
          <w:marBottom w:val="0"/>
          <w:divBdr>
            <w:top w:val="none" w:sz="0" w:space="0" w:color="auto"/>
            <w:left w:val="none" w:sz="0" w:space="0" w:color="auto"/>
            <w:bottom w:val="none" w:sz="0" w:space="0" w:color="auto"/>
            <w:right w:val="none" w:sz="0" w:space="0" w:color="auto"/>
          </w:divBdr>
        </w:div>
        <w:div w:id="1413358134">
          <w:marLeft w:val="640"/>
          <w:marRight w:val="0"/>
          <w:marTop w:val="0"/>
          <w:marBottom w:val="0"/>
          <w:divBdr>
            <w:top w:val="none" w:sz="0" w:space="0" w:color="auto"/>
            <w:left w:val="none" w:sz="0" w:space="0" w:color="auto"/>
            <w:bottom w:val="none" w:sz="0" w:space="0" w:color="auto"/>
            <w:right w:val="none" w:sz="0" w:space="0" w:color="auto"/>
          </w:divBdr>
        </w:div>
        <w:div w:id="319895845">
          <w:marLeft w:val="640"/>
          <w:marRight w:val="0"/>
          <w:marTop w:val="0"/>
          <w:marBottom w:val="0"/>
          <w:divBdr>
            <w:top w:val="none" w:sz="0" w:space="0" w:color="auto"/>
            <w:left w:val="none" w:sz="0" w:space="0" w:color="auto"/>
            <w:bottom w:val="none" w:sz="0" w:space="0" w:color="auto"/>
            <w:right w:val="none" w:sz="0" w:space="0" w:color="auto"/>
          </w:divBdr>
        </w:div>
        <w:div w:id="1616406962">
          <w:marLeft w:val="640"/>
          <w:marRight w:val="0"/>
          <w:marTop w:val="0"/>
          <w:marBottom w:val="0"/>
          <w:divBdr>
            <w:top w:val="none" w:sz="0" w:space="0" w:color="auto"/>
            <w:left w:val="none" w:sz="0" w:space="0" w:color="auto"/>
            <w:bottom w:val="none" w:sz="0" w:space="0" w:color="auto"/>
            <w:right w:val="none" w:sz="0" w:space="0" w:color="auto"/>
          </w:divBdr>
        </w:div>
        <w:div w:id="2133939853">
          <w:marLeft w:val="640"/>
          <w:marRight w:val="0"/>
          <w:marTop w:val="0"/>
          <w:marBottom w:val="0"/>
          <w:divBdr>
            <w:top w:val="none" w:sz="0" w:space="0" w:color="auto"/>
            <w:left w:val="none" w:sz="0" w:space="0" w:color="auto"/>
            <w:bottom w:val="none" w:sz="0" w:space="0" w:color="auto"/>
            <w:right w:val="none" w:sz="0" w:space="0" w:color="auto"/>
          </w:divBdr>
        </w:div>
        <w:div w:id="1967155738">
          <w:marLeft w:val="640"/>
          <w:marRight w:val="0"/>
          <w:marTop w:val="0"/>
          <w:marBottom w:val="0"/>
          <w:divBdr>
            <w:top w:val="none" w:sz="0" w:space="0" w:color="auto"/>
            <w:left w:val="none" w:sz="0" w:space="0" w:color="auto"/>
            <w:bottom w:val="none" w:sz="0" w:space="0" w:color="auto"/>
            <w:right w:val="none" w:sz="0" w:space="0" w:color="auto"/>
          </w:divBdr>
        </w:div>
        <w:div w:id="381179314">
          <w:marLeft w:val="640"/>
          <w:marRight w:val="0"/>
          <w:marTop w:val="0"/>
          <w:marBottom w:val="0"/>
          <w:divBdr>
            <w:top w:val="none" w:sz="0" w:space="0" w:color="auto"/>
            <w:left w:val="none" w:sz="0" w:space="0" w:color="auto"/>
            <w:bottom w:val="none" w:sz="0" w:space="0" w:color="auto"/>
            <w:right w:val="none" w:sz="0" w:space="0" w:color="auto"/>
          </w:divBdr>
        </w:div>
        <w:div w:id="525094047">
          <w:marLeft w:val="640"/>
          <w:marRight w:val="0"/>
          <w:marTop w:val="0"/>
          <w:marBottom w:val="0"/>
          <w:divBdr>
            <w:top w:val="none" w:sz="0" w:space="0" w:color="auto"/>
            <w:left w:val="none" w:sz="0" w:space="0" w:color="auto"/>
            <w:bottom w:val="none" w:sz="0" w:space="0" w:color="auto"/>
            <w:right w:val="none" w:sz="0" w:space="0" w:color="auto"/>
          </w:divBdr>
        </w:div>
        <w:div w:id="16933614">
          <w:marLeft w:val="640"/>
          <w:marRight w:val="0"/>
          <w:marTop w:val="0"/>
          <w:marBottom w:val="0"/>
          <w:divBdr>
            <w:top w:val="none" w:sz="0" w:space="0" w:color="auto"/>
            <w:left w:val="none" w:sz="0" w:space="0" w:color="auto"/>
            <w:bottom w:val="none" w:sz="0" w:space="0" w:color="auto"/>
            <w:right w:val="none" w:sz="0" w:space="0" w:color="auto"/>
          </w:divBdr>
        </w:div>
        <w:div w:id="1927033610">
          <w:marLeft w:val="640"/>
          <w:marRight w:val="0"/>
          <w:marTop w:val="0"/>
          <w:marBottom w:val="0"/>
          <w:divBdr>
            <w:top w:val="none" w:sz="0" w:space="0" w:color="auto"/>
            <w:left w:val="none" w:sz="0" w:space="0" w:color="auto"/>
            <w:bottom w:val="none" w:sz="0" w:space="0" w:color="auto"/>
            <w:right w:val="none" w:sz="0" w:space="0" w:color="auto"/>
          </w:divBdr>
        </w:div>
        <w:div w:id="642545905">
          <w:marLeft w:val="640"/>
          <w:marRight w:val="0"/>
          <w:marTop w:val="0"/>
          <w:marBottom w:val="0"/>
          <w:divBdr>
            <w:top w:val="none" w:sz="0" w:space="0" w:color="auto"/>
            <w:left w:val="none" w:sz="0" w:space="0" w:color="auto"/>
            <w:bottom w:val="none" w:sz="0" w:space="0" w:color="auto"/>
            <w:right w:val="none" w:sz="0" w:space="0" w:color="auto"/>
          </w:divBdr>
        </w:div>
        <w:div w:id="1333025934">
          <w:marLeft w:val="640"/>
          <w:marRight w:val="0"/>
          <w:marTop w:val="0"/>
          <w:marBottom w:val="0"/>
          <w:divBdr>
            <w:top w:val="none" w:sz="0" w:space="0" w:color="auto"/>
            <w:left w:val="none" w:sz="0" w:space="0" w:color="auto"/>
            <w:bottom w:val="none" w:sz="0" w:space="0" w:color="auto"/>
            <w:right w:val="none" w:sz="0" w:space="0" w:color="auto"/>
          </w:divBdr>
        </w:div>
        <w:div w:id="1679504664">
          <w:marLeft w:val="640"/>
          <w:marRight w:val="0"/>
          <w:marTop w:val="0"/>
          <w:marBottom w:val="0"/>
          <w:divBdr>
            <w:top w:val="none" w:sz="0" w:space="0" w:color="auto"/>
            <w:left w:val="none" w:sz="0" w:space="0" w:color="auto"/>
            <w:bottom w:val="none" w:sz="0" w:space="0" w:color="auto"/>
            <w:right w:val="none" w:sz="0" w:space="0" w:color="auto"/>
          </w:divBdr>
        </w:div>
        <w:div w:id="1667898145">
          <w:marLeft w:val="640"/>
          <w:marRight w:val="0"/>
          <w:marTop w:val="0"/>
          <w:marBottom w:val="0"/>
          <w:divBdr>
            <w:top w:val="none" w:sz="0" w:space="0" w:color="auto"/>
            <w:left w:val="none" w:sz="0" w:space="0" w:color="auto"/>
            <w:bottom w:val="none" w:sz="0" w:space="0" w:color="auto"/>
            <w:right w:val="none" w:sz="0" w:space="0" w:color="auto"/>
          </w:divBdr>
        </w:div>
        <w:div w:id="1447459018">
          <w:marLeft w:val="640"/>
          <w:marRight w:val="0"/>
          <w:marTop w:val="0"/>
          <w:marBottom w:val="0"/>
          <w:divBdr>
            <w:top w:val="none" w:sz="0" w:space="0" w:color="auto"/>
            <w:left w:val="none" w:sz="0" w:space="0" w:color="auto"/>
            <w:bottom w:val="none" w:sz="0" w:space="0" w:color="auto"/>
            <w:right w:val="none" w:sz="0" w:space="0" w:color="auto"/>
          </w:divBdr>
        </w:div>
        <w:div w:id="364260727">
          <w:marLeft w:val="640"/>
          <w:marRight w:val="0"/>
          <w:marTop w:val="0"/>
          <w:marBottom w:val="0"/>
          <w:divBdr>
            <w:top w:val="none" w:sz="0" w:space="0" w:color="auto"/>
            <w:left w:val="none" w:sz="0" w:space="0" w:color="auto"/>
            <w:bottom w:val="none" w:sz="0" w:space="0" w:color="auto"/>
            <w:right w:val="none" w:sz="0" w:space="0" w:color="auto"/>
          </w:divBdr>
        </w:div>
        <w:div w:id="1361321993">
          <w:marLeft w:val="640"/>
          <w:marRight w:val="0"/>
          <w:marTop w:val="0"/>
          <w:marBottom w:val="0"/>
          <w:divBdr>
            <w:top w:val="none" w:sz="0" w:space="0" w:color="auto"/>
            <w:left w:val="none" w:sz="0" w:space="0" w:color="auto"/>
            <w:bottom w:val="none" w:sz="0" w:space="0" w:color="auto"/>
            <w:right w:val="none" w:sz="0" w:space="0" w:color="auto"/>
          </w:divBdr>
        </w:div>
        <w:div w:id="498544138">
          <w:marLeft w:val="640"/>
          <w:marRight w:val="0"/>
          <w:marTop w:val="0"/>
          <w:marBottom w:val="0"/>
          <w:divBdr>
            <w:top w:val="none" w:sz="0" w:space="0" w:color="auto"/>
            <w:left w:val="none" w:sz="0" w:space="0" w:color="auto"/>
            <w:bottom w:val="none" w:sz="0" w:space="0" w:color="auto"/>
            <w:right w:val="none" w:sz="0" w:space="0" w:color="auto"/>
          </w:divBdr>
        </w:div>
        <w:div w:id="1122990967">
          <w:marLeft w:val="640"/>
          <w:marRight w:val="0"/>
          <w:marTop w:val="0"/>
          <w:marBottom w:val="0"/>
          <w:divBdr>
            <w:top w:val="none" w:sz="0" w:space="0" w:color="auto"/>
            <w:left w:val="none" w:sz="0" w:space="0" w:color="auto"/>
            <w:bottom w:val="none" w:sz="0" w:space="0" w:color="auto"/>
            <w:right w:val="none" w:sz="0" w:space="0" w:color="auto"/>
          </w:divBdr>
        </w:div>
        <w:div w:id="698551489">
          <w:marLeft w:val="640"/>
          <w:marRight w:val="0"/>
          <w:marTop w:val="0"/>
          <w:marBottom w:val="0"/>
          <w:divBdr>
            <w:top w:val="none" w:sz="0" w:space="0" w:color="auto"/>
            <w:left w:val="none" w:sz="0" w:space="0" w:color="auto"/>
            <w:bottom w:val="none" w:sz="0" w:space="0" w:color="auto"/>
            <w:right w:val="none" w:sz="0" w:space="0" w:color="auto"/>
          </w:divBdr>
        </w:div>
        <w:div w:id="1314604545">
          <w:marLeft w:val="640"/>
          <w:marRight w:val="0"/>
          <w:marTop w:val="0"/>
          <w:marBottom w:val="0"/>
          <w:divBdr>
            <w:top w:val="none" w:sz="0" w:space="0" w:color="auto"/>
            <w:left w:val="none" w:sz="0" w:space="0" w:color="auto"/>
            <w:bottom w:val="none" w:sz="0" w:space="0" w:color="auto"/>
            <w:right w:val="none" w:sz="0" w:space="0" w:color="auto"/>
          </w:divBdr>
        </w:div>
        <w:div w:id="1033648948">
          <w:marLeft w:val="640"/>
          <w:marRight w:val="0"/>
          <w:marTop w:val="0"/>
          <w:marBottom w:val="0"/>
          <w:divBdr>
            <w:top w:val="none" w:sz="0" w:space="0" w:color="auto"/>
            <w:left w:val="none" w:sz="0" w:space="0" w:color="auto"/>
            <w:bottom w:val="none" w:sz="0" w:space="0" w:color="auto"/>
            <w:right w:val="none" w:sz="0" w:space="0" w:color="auto"/>
          </w:divBdr>
        </w:div>
        <w:div w:id="1238058437">
          <w:marLeft w:val="640"/>
          <w:marRight w:val="0"/>
          <w:marTop w:val="0"/>
          <w:marBottom w:val="0"/>
          <w:divBdr>
            <w:top w:val="none" w:sz="0" w:space="0" w:color="auto"/>
            <w:left w:val="none" w:sz="0" w:space="0" w:color="auto"/>
            <w:bottom w:val="none" w:sz="0" w:space="0" w:color="auto"/>
            <w:right w:val="none" w:sz="0" w:space="0" w:color="auto"/>
          </w:divBdr>
        </w:div>
        <w:div w:id="909776532">
          <w:marLeft w:val="640"/>
          <w:marRight w:val="0"/>
          <w:marTop w:val="0"/>
          <w:marBottom w:val="0"/>
          <w:divBdr>
            <w:top w:val="none" w:sz="0" w:space="0" w:color="auto"/>
            <w:left w:val="none" w:sz="0" w:space="0" w:color="auto"/>
            <w:bottom w:val="none" w:sz="0" w:space="0" w:color="auto"/>
            <w:right w:val="none" w:sz="0" w:space="0" w:color="auto"/>
          </w:divBdr>
        </w:div>
        <w:div w:id="1067848548">
          <w:marLeft w:val="640"/>
          <w:marRight w:val="0"/>
          <w:marTop w:val="0"/>
          <w:marBottom w:val="0"/>
          <w:divBdr>
            <w:top w:val="none" w:sz="0" w:space="0" w:color="auto"/>
            <w:left w:val="none" w:sz="0" w:space="0" w:color="auto"/>
            <w:bottom w:val="none" w:sz="0" w:space="0" w:color="auto"/>
            <w:right w:val="none" w:sz="0" w:space="0" w:color="auto"/>
          </w:divBdr>
        </w:div>
        <w:div w:id="7025797">
          <w:marLeft w:val="640"/>
          <w:marRight w:val="0"/>
          <w:marTop w:val="0"/>
          <w:marBottom w:val="0"/>
          <w:divBdr>
            <w:top w:val="none" w:sz="0" w:space="0" w:color="auto"/>
            <w:left w:val="none" w:sz="0" w:space="0" w:color="auto"/>
            <w:bottom w:val="none" w:sz="0" w:space="0" w:color="auto"/>
            <w:right w:val="none" w:sz="0" w:space="0" w:color="auto"/>
          </w:divBdr>
        </w:div>
        <w:div w:id="2009559258">
          <w:marLeft w:val="640"/>
          <w:marRight w:val="0"/>
          <w:marTop w:val="0"/>
          <w:marBottom w:val="0"/>
          <w:divBdr>
            <w:top w:val="none" w:sz="0" w:space="0" w:color="auto"/>
            <w:left w:val="none" w:sz="0" w:space="0" w:color="auto"/>
            <w:bottom w:val="none" w:sz="0" w:space="0" w:color="auto"/>
            <w:right w:val="none" w:sz="0" w:space="0" w:color="auto"/>
          </w:divBdr>
        </w:div>
        <w:div w:id="314534294">
          <w:marLeft w:val="640"/>
          <w:marRight w:val="0"/>
          <w:marTop w:val="0"/>
          <w:marBottom w:val="0"/>
          <w:divBdr>
            <w:top w:val="none" w:sz="0" w:space="0" w:color="auto"/>
            <w:left w:val="none" w:sz="0" w:space="0" w:color="auto"/>
            <w:bottom w:val="none" w:sz="0" w:space="0" w:color="auto"/>
            <w:right w:val="none" w:sz="0" w:space="0" w:color="auto"/>
          </w:divBdr>
        </w:div>
        <w:div w:id="1194533056">
          <w:marLeft w:val="640"/>
          <w:marRight w:val="0"/>
          <w:marTop w:val="0"/>
          <w:marBottom w:val="0"/>
          <w:divBdr>
            <w:top w:val="none" w:sz="0" w:space="0" w:color="auto"/>
            <w:left w:val="none" w:sz="0" w:space="0" w:color="auto"/>
            <w:bottom w:val="none" w:sz="0" w:space="0" w:color="auto"/>
            <w:right w:val="none" w:sz="0" w:space="0" w:color="auto"/>
          </w:divBdr>
        </w:div>
        <w:div w:id="2009944666">
          <w:marLeft w:val="640"/>
          <w:marRight w:val="0"/>
          <w:marTop w:val="0"/>
          <w:marBottom w:val="0"/>
          <w:divBdr>
            <w:top w:val="none" w:sz="0" w:space="0" w:color="auto"/>
            <w:left w:val="none" w:sz="0" w:space="0" w:color="auto"/>
            <w:bottom w:val="none" w:sz="0" w:space="0" w:color="auto"/>
            <w:right w:val="none" w:sz="0" w:space="0" w:color="auto"/>
          </w:divBdr>
        </w:div>
        <w:div w:id="1884050946">
          <w:marLeft w:val="640"/>
          <w:marRight w:val="0"/>
          <w:marTop w:val="0"/>
          <w:marBottom w:val="0"/>
          <w:divBdr>
            <w:top w:val="none" w:sz="0" w:space="0" w:color="auto"/>
            <w:left w:val="none" w:sz="0" w:space="0" w:color="auto"/>
            <w:bottom w:val="none" w:sz="0" w:space="0" w:color="auto"/>
            <w:right w:val="none" w:sz="0" w:space="0" w:color="auto"/>
          </w:divBdr>
        </w:div>
        <w:div w:id="801114719">
          <w:marLeft w:val="640"/>
          <w:marRight w:val="0"/>
          <w:marTop w:val="0"/>
          <w:marBottom w:val="0"/>
          <w:divBdr>
            <w:top w:val="none" w:sz="0" w:space="0" w:color="auto"/>
            <w:left w:val="none" w:sz="0" w:space="0" w:color="auto"/>
            <w:bottom w:val="none" w:sz="0" w:space="0" w:color="auto"/>
            <w:right w:val="none" w:sz="0" w:space="0" w:color="auto"/>
          </w:divBdr>
        </w:div>
        <w:div w:id="1802190661">
          <w:marLeft w:val="640"/>
          <w:marRight w:val="0"/>
          <w:marTop w:val="0"/>
          <w:marBottom w:val="0"/>
          <w:divBdr>
            <w:top w:val="none" w:sz="0" w:space="0" w:color="auto"/>
            <w:left w:val="none" w:sz="0" w:space="0" w:color="auto"/>
            <w:bottom w:val="none" w:sz="0" w:space="0" w:color="auto"/>
            <w:right w:val="none" w:sz="0" w:space="0" w:color="auto"/>
          </w:divBdr>
        </w:div>
        <w:div w:id="1413048357">
          <w:marLeft w:val="640"/>
          <w:marRight w:val="0"/>
          <w:marTop w:val="0"/>
          <w:marBottom w:val="0"/>
          <w:divBdr>
            <w:top w:val="none" w:sz="0" w:space="0" w:color="auto"/>
            <w:left w:val="none" w:sz="0" w:space="0" w:color="auto"/>
            <w:bottom w:val="none" w:sz="0" w:space="0" w:color="auto"/>
            <w:right w:val="none" w:sz="0" w:space="0" w:color="auto"/>
          </w:divBdr>
        </w:div>
        <w:div w:id="1891647828">
          <w:marLeft w:val="640"/>
          <w:marRight w:val="0"/>
          <w:marTop w:val="0"/>
          <w:marBottom w:val="0"/>
          <w:divBdr>
            <w:top w:val="none" w:sz="0" w:space="0" w:color="auto"/>
            <w:left w:val="none" w:sz="0" w:space="0" w:color="auto"/>
            <w:bottom w:val="none" w:sz="0" w:space="0" w:color="auto"/>
            <w:right w:val="none" w:sz="0" w:space="0" w:color="auto"/>
          </w:divBdr>
        </w:div>
        <w:div w:id="1031297832">
          <w:marLeft w:val="640"/>
          <w:marRight w:val="0"/>
          <w:marTop w:val="0"/>
          <w:marBottom w:val="0"/>
          <w:divBdr>
            <w:top w:val="none" w:sz="0" w:space="0" w:color="auto"/>
            <w:left w:val="none" w:sz="0" w:space="0" w:color="auto"/>
            <w:bottom w:val="none" w:sz="0" w:space="0" w:color="auto"/>
            <w:right w:val="none" w:sz="0" w:space="0" w:color="auto"/>
          </w:divBdr>
        </w:div>
        <w:div w:id="1039009085">
          <w:marLeft w:val="640"/>
          <w:marRight w:val="0"/>
          <w:marTop w:val="0"/>
          <w:marBottom w:val="0"/>
          <w:divBdr>
            <w:top w:val="none" w:sz="0" w:space="0" w:color="auto"/>
            <w:left w:val="none" w:sz="0" w:space="0" w:color="auto"/>
            <w:bottom w:val="none" w:sz="0" w:space="0" w:color="auto"/>
            <w:right w:val="none" w:sz="0" w:space="0" w:color="auto"/>
          </w:divBdr>
        </w:div>
        <w:div w:id="1953442338">
          <w:marLeft w:val="640"/>
          <w:marRight w:val="0"/>
          <w:marTop w:val="0"/>
          <w:marBottom w:val="0"/>
          <w:divBdr>
            <w:top w:val="none" w:sz="0" w:space="0" w:color="auto"/>
            <w:left w:val="none" w:sz="0" w:space="0" w:color="auto"/>
            <w:bottom w:val="none" w:sz="0" w:space="0" w:color="auto"/>
            <w:right w:val="none" w:sz="0" w:space="0" w:color="auto"/>
          </w:divBdr>
        </w:div>
        <w:div w:id="1900239393">
          <w:marLeft w:val="640"/>
          <w:marRight w:val="0"/>
          <w:marTop w:val="0"/>
          <w:marBottom w:val="0"/>
          <w:divBdr>
            <w:top w:val="none" w:sz="0" w:space="0" w:color="auto"/>
            <w:left w:val="none" w:sz="0" w:space="0" w:color="auto"/>
            <w:bottom w:val="none" w:sz="0" w:space="0" w:color="auto"/>
            <w:right w:val="none" w:sz="0" w:space="0" w:color="auto"/>
          </w:divBdr>
        </w:div>
        <w:div w:id="980354278">
          <w:marLeft w:val="640"/>
          <w:marRight w:val="0"/>
          <w:marTop w:val="0"/>
          <w:marBottom w:val="0"/>
          <w:divBdr>
            <w:top w:val="none" w:sz="0" w:space="0" w:color="auto"/>
            <w:left w:val="none" w:sz="0" w:space="0" w:color="auto"/>
            <w:bottom w:val="none" w:sz="0" w:space="0" w:color="auto"/>
            <w:right w:val="none" w:sz="0" w:space="0" w:color="auto"/>
          </w:divBdr>
        </w:div>
        <w:div w:id="1713381198">
          <w:marLeft w:val="640"/>
          <w:marRight w:val="0"/>
          <w:marTop w:val="0"/>
          <w:marBottom w:val="0"/>
          <w:divBdr>
            <w:top w:val="none" w:sz="0" w:space="0" w:color="auto"/>
            <w:left w:val="none" w:sz="0" w:space="0" w:color="auto"/>
            <w:bottom w:val="none" w:sz="0" w:space="0" w:color="auto"/>
            <w:right w:val="none" w:sz="0" w:space="0" w:color="auto"/>
          </w:divBdr>
        </w:div>
        <w:div w:id="303126769">
          <w:marLeft w:val="640"/>
          <w:marRight w:val="0"/>
          <w:marTop w:val="0"/>
          <w:marBottom w:val="0"/>
          <w:divBdr>
            <w:top w:val="none" w:sz="0" w:space="0" w:color="auto"/>
            <w:left w:val="none" w:sz="0" w:space="0" w:color="auto"/>
            <w:bottom w:val="none" w:sz="0" w:space="0" w:color="auto"/>
            <w:right w:val="none" w:sz="0" w:space="0" w:color="auto"/>
          </w:divBdr>
        </w:div>
        <w:div w:id="1097555739">
          <w:marLeft w:val="640"/>
          <w:marRight w:val="0"/>
          <w:marTop w:val="0"/>
          <w:marBottom w:val="0"/>
          <w:divBdr>
            <w:top w:val="none" w:sz="0" w:space="0" w:color="auto"/>
            <w:left w:val="none" w:sz="0" w:space="0" w:color="auto"/>
            <w:bottom w:val="none" w:sz="0" w:space="0" w:color="auto"/>
            <w:right w:val="none" w:sz="0" w:space="0" w:color="auto"/>
          </w:divBdr>
        </w:div>
        <w:div w:id="763453010">
          <w:marLeft w:val="640"/>
          <w:marRight w:val="0"/>
          <w:marTop w:val="0"/>
          <w:marBottom w:val="0"/>
          <w:divBdr>
            <w:top w:val="none" w:sz="0" w:space="0" w:color="auto"/>
            <w:left w:val="none" w:sz="0" w:space="0" w:color="auto"/>
            <w:bottom w:val="none" w:sz="0" w:space="0" w:color="auto"/>
            <w:right w:val="none" w:sz="0" w:space="0" w:color="auto"/>
          </w:divBdr>
        </w:div>
        <w:div w:id="372459528">
          <w:marLeft w:val="640"/>
          <w:marRight w:val="0"/>
          <w:marTop w:val="0"/>
          <w:marBottom w:val="0"/>
          <w:divBdr>
            <w:top w:val="none" w:sz="0" w:space="0" w:color="auto"/>
            <w:left w:val="none" w:sz="0" w:space="0" w:color="auto"/>
            <w:bottom w:val="none" w:sz="0" w:space="0" w:color="auto"/>
            <w:right w:val="none" w:sz="0" w:space="0" w:color="auto"/>
          </w:divBdr>
        </w:div>
        <w:div w:id="1784693473">
          <w:marLeft w:val="640"/>
          <w:marRight w:val="0"/>
          <w:marTop w:val="0"/>
          <w:marBottom w:val="0"/>
          <w:divBdr>
            <w:top w:val="none" w:sz="0" w:space="0" w:color="auto"/>
            <w:left w:val="none" w:sz="0" w:space="0" w:color="auto"/>
            <w:bottom w:val="none" w:sz="0" w:space="0" w:color="auto"/>
            <w:right w:val="none" w:sz="0" w:space="0" w:color="auto"/>
          </w:divBdr>
        </w:div>
        <w:div w:id="1080249665">
          <w:marLeft w:val="640"/>
          <w:marRight w:val="0"/>
          <w:marTop w:val="0"/>
          <w:marBottom w:val="0"/>
          <w:divBdr>
            <w:top w:val="none" w:sz="0" w:space="0" w:color="auto"/>
            <w:left w:val="none" w:sz="0" w:space="0" w:color="auto"/>
            <w:bottom w:val="none" w:sz="0" w:space="0" w:color="auto"/>
            <w:right w:val="none" w:sz="0" w:space="0" w:color="auto"/>
          </w:divBdr>
        </w:div>
        <w:div w:id="1130395610">
          <w:marLeft w:val="640"/>
          <w:marRight w:val="0"/>
          <w:marTop w:val="0"/>
          <w:marBottom w:val="0"/>
          <w:divBdr>
            <w:top w:val="none" w:sz="0" w:space="0" w:color="auto"/>
            <w:left w:val="none" w:sz="0" w:space="0" w:color="auto"/>
            <w:bottom w:val="none" w:sz="0" w:space="0" w:color="auto"/>
            <w:right w:val="none" w:sz="0" w:space="0" w:color="auto"/>
          </w:divBdr>
        </w:div>
        <w:div w:id="492185573">
          <w:marLeft w:val="640"/>
          <w:marRight w:val="0"/>
          <w:marTop w:val="0"/>
          <w:marBottom w:val="0"/>
          <w:divBdr>
            <w:top w:val="none" w:sz="0" w:space="0" w:color="auto"/>
            <w:left w:val="none" w:sz="0" w:space="0" w:color="auto"/>
            <w:bottom w:val="none" w:sz="0" w:space="0" w:color="auto"/>
            <w:right w:val="none" w:sz="0" w:space="0" w:color="auto"/>
          </w:divBdr>
        </w:div>
        <w:div w:id="559832617">
          <w:marLeft w:val="640"/>
          <w:marRight w:val="0"/>
          <w:marTop w:val="0"/>
          <w:marBottom w:val="0"/>
          <w:divBdr>
            <w:top w:val="none" w:sz="0" w:space="0" w:color="auto"/>
            <w:left w:val="none" w:sz="0" w:space="0" w:color="auto"/>
            <w:bottom w:val="none" w:sz="0" w:space="0" w:color="auto"/>
            <w:right w:val="none" w:sz="0" w:space="0" w:color="auto"/>
          </w:divBdr>
        </w:div>
        <w:div w:id="2064332970">
          <w:marLeft w:val="640"/>
          <w:marRight w:val="0"/>
          <w:marTop w:val="0"/>
          <w:marBottom w:val="0"/>
          <w:divBdr>
            <w:top w:val="none" w:sz="0" w:space="0" w:color="auto"/>
            <w:left w:val="none" w:sz="0" w:space="0" w:color="auto"/>
            <w:bottom w:val="none" w:sz="0" w:space="0" w:color="auto"/>
            <w:right w:val="none" w:sz="0" w:space="0" w:color="auto"/>
          </w:divBdr>
        </w:div>
        <w:div w:id="1741828489">
          <w:marLeft w:val="640"/>
          <w:marRight w:val="0"/>
          <w:marTop w:val="0"/>
          <w:marBottom w:val="0"/>
          <w:divBdr>
            <w:top w:val="none" w:sz="0" w:space="0" w:color="auto"/>
            <w:left w:val="none" w:sz="0" w:space="0" w:color="auto"/>
            <w:bottom w:val="none" w:sz="0" w:space="0" w:color="auto"/>
            <w:right w:val="none" w:sz="0" w:space="0" w:color="auto"/>
          </w:divBdr>
        </w:div>
        <w:div w:id="1654332652">
          <w:marLeft w:val="640"/>
          <w:marRight w:val="0"/>
          <w:marTop w:val="0"/>
          <w:marBottom w:val="0"/>
          <w:divBdr>
            <w:top w:val="none" w:sz="0" w:space="0" w:color="auto"/>
            <w:left w:val="none" w:sz="0" w:space="0" w:color="auto"/>
            <w:bottom w:val="none" w:sz="0" w:space="0" w:color="auto"/>
            <w:right w:val="none" w:sz="0" w:space="0" w:color="auto"/>
          </w:divBdr>
        </w:div>
        <w:div w:id="363023404">
          <w:marLeft w:val="640"/>
          <w:marRight w:val="0"/>
          <w:marTop w:val="0"/>
          <w:marBottom w:val="0"/>
          <w:divBdr>
            <w:top w:val="none" w:sz="0" w:space="0" w:color="auto"/>
            <w:left w:val="none" w:sz="0" w:space="0" w:color="auto"/>
            <w:bottom w:val="none" w:sz="0" w:space="0" w:color="auto"/>
            <w:right w:val="none" w:sz="0" w:space="0" w:color="auto"/>
          </w:divBdr>
        </w:div>
        <w:div w:id="1456097881">
          <w:marLeft w:val="640"/>
          <w:marRight w:val="0"/>
          <w:marTop w:val="0"/>
          <w:marBottom w:val="0"/>
          <w:divBdr>
            <w:top w:val="none" w:sz="0" w:space="0" w:color="auto"/>
            <w:left w:val="none" w:sz="0" w:space="0" w:color="auto"/>
            <w:bottom w:val="none" w:sz="0" w:space="0" w:color="auto"/>
            <w:right w:val="none" w:sz="0" w:space="0" w:color="auto"/>
          </w:divBdr>
        </w:div>
        <w:div w:id="1422334227">
          <w:marLeft w:val="640"/>
          <w:marRight w:val="0"/>
          <w:marTop w:val="0"/>
          <w:marBottom w:val="0"/>
          <w:divBdr>
            <w:top w:val="none" w:sz="0" w:space="0" w:color="auto"/>
            <w:left w:val="none" w:sz="0" w:space="0" w:color="auto"/>
            <w:bottom w:val="none" w:sz="0" w:space="0" w:color="auto"/>
            <w:right w:val="none" w:sz="0" w:space="0" w:color="auto"/>
          </w:divBdr>
        </w:div>
        <w:div w:id="82651402">
          <w:marLeft w:val="640"/>
          <w:marRight w:val="0"/>
          <w:marTop w:val="0"/>
          <w:marBottom w:val="0"/>
          <w:divBdr>
            <w:top w:val="none" w:sz="0" w:space="0" w:color="auto"/>
            <w:left w:val="none" w:sz="0" w:space="0" w:color="auto"/>
            <w:bottom w:val="none" w:sz="0" w:space="0" w:color="auto"/>
            <w:right w:val="none" w:sz="0" w:space="0" w:color="auto"/>
          </w:divBdr>
        </w:div>
        <w:div w:id="77795552">
          <w:marLeft w:val="640"/>
          <w:marRight w:val="0"/>
          <w:marTop w:val="0"/>
          <w:marBottom w:val="0"/>
          <w:divBdr>
            <w:top w:val="none" w:sz="0" w:space="0" w:color="auto"/>
            <w:left w:val="none" w:sz="0" w:space="0" w:color="auto"/>
            <w:bottom w:val="none" w:sz="0" w:space="0" w:color="auto"/>
            <w:right w:val="none" w:sz="0" w:space="0" w:color="auto"/>
          </w:divBdr>
        </w:div>
        <w:div w:id="2006089278">
          <w:marLeft w:val="640"/>
          <w:marRight w:val="0"/>
          <w:marTop w:val="0"/>
          <w:marBottom w:val="0"/>
          <w:divBdr>
            <w:top w:val="none" w:sz="0" w:space="0" w:color="auto"/>
            <w:left w:val="none" w:sz="0" w:space="0" w:color="auto"/>
            <w:bottom w:val="none" w:sz="0" w:space="0" w:color="auto"/>
            <w:right w:val="none" w:sz="0" w:space="0" w:color="auto"/>
          </w:divBdr>
        </w:div>
        <w:div w:id="939414373">
          <w:marLeft w:val="640"/>
          <w:marRight w:val="0"/>
          <w:marTop w:val="0"/>
          <w:marBottom w:val="0"/>
          <w:divBdr>
            <w:top w:val="none" w:sz="0" w:space="0" w:color="auto"/>
            <w:left w:val="none" w:sz="0" w:space="0" w:color="auto"/>
            <w:bottom w:val="none" w:sz="0" w:space="0" w:color="auto"/>
            <w:right w:val="none" w:sz="0" w:space="0" w:color="auto"/>
          </w:divBdr>
        </w:div>
        <w:div w:id="2106029885">
          <w:marLeft w:val="640"/>
          <w:marRight w:val="0"/>
          <w:marTop w:val="0"/>
          <w:marBottom w:val="0"/>
          <w:divBdr>
            <w:top w:val="none" w:sz="0" w:space="0" w:color="auto"/>
            <w:left w:val="none" w:sz="0" w:space="0" w:color="auto"/>
            <w:bottom w:val="none" w:sz="0" w:space="0" w:color="auto"/>
            <w:right w:val="none" w:sz="0" w:space="0" w:color="auto"/>
          </w:divBdr>
        </w:div>
        <w:div w:id="399405980">
          <w:marLeft w:val="640"/>
          <w:marRight w:val="0"/>
          <w:marTop w:val="0"/>
          <w:marBottom w:val="0"/>
          <w:divBdr>
            <w:top w:val="none" w:sz="0" w:space="0" w:color="auto"/>
            <w:left w:val="none" w:sz="0" w:space="0" w:color="auto"/>
            <w:bottom w:val="none" w:sz="0" w:space="0" w:color="auto"/>
            <w:right w:val="none" w:sz="0" w:space="0" w:color="auto"/>
          </w:divBdr>
        </w:div>
        <w:div w:id="1660190125">
          <w:marLeft w:val="640"/>
          <w:marRight w:val="0"/>
          <w:marTop w:val="0"/>
          <w:marBottom w:val="0"/>
          <w:divBdr>
            <w:top w:val="none" w:sz="0" w:space="0" w:color="auto"/>
            <w:left w:val="none" w:sz="0" w:space="0" w:color="auto"/>
            <w:bottom w:val="none" w:sz="0" w:space="0" w:color="auto"/>
            <w:right w:val="none" w:sz="0" w:space="0" w:color="auto"/>
          </w:divBdr>
        </w:div>
        <w:div w:id="249698975">
          <w:marLeft w:val="640"/>
          <w:marRight w:val="0"/>
          <w:marTop w:val="0"/>
          <w:marBottom w:val="0"/>
          <w:divBdr>
            <w:top w:val="none" w:sz="0" w:space="0" w:color="auto"/>
            <w:left w:val="none" w:sz="0" w:space="0" w:color="auto"/>
            <w:bottom w:val="none" w:sz="0" w:space="0" w:color="auto"/>
            <w:right w:val="none" w:sz="0" w:space="0" w:color="auto"/>
          </w:divBdr>
        </w:div>
        <w:div w:id="1612861846">
          <w:marLeft w:val="640"/>
          <w:marRight w:val="0"/>
          <w:marTop w:val="0"/>
          <w:marBottom w:val="0"/>
          <w:divBdr>
            <w:top w:val="none" w:sz="0" w:space="0" w:color="auto"/>
            <w:left w:val="none" w:sz="0" w:space="0" w:color="auto"/>
            <w:bottom w:val="none" w:sz="0" w:space="0" w:color="auto"/>
            <w:right w:val="none" w:sz="0" w:space="0" w:color="auto"/>
          </w:divBdr>
        </w:div>
        <w:div w:id="212155412">
          <w:marLeft w:val="640"/>
          <w:marRight w:val="0"/>
          <w:marTop w:val="0"/>
          <w:marBottom w:val="0"/>
          <w:divBdr>
            <w:top w:val="none" w:sz="0" w:space="0" w:color="auto"/>
            <w:left w:val="none" w:sz="0" w:space="0" w:color="auto"/>
            <w:bottom w:val="none" w:sz="0" w:space="0" w:color="auto"/>
            <w:right w:val="none" w:sz="0" w:space="0" w:color="auto"/>
          </w:divBdr>
        </w:div>
        <w:div w:id="1436749616">
          <w:marLeft w:val="640"/>
          <w:marRight w:val="0"/>
          <w:marTop w:val="0"/>
          <w:marBottom w:val="0"/>
          <w:divBdr>
            <w:top w:val="none" w:sz="0" w:space="0" w:color="auto"/>
            <w:left w:val="none" w:sz="0" w:space="0" w:color="auto"/>
            <w:bottom w:val="none" w:sz="0" w:space="0" w:color="auto"/>
            <w:right w:val="none" w:sz="0" w:space="0" w:color="auto"/>
          </w:divBdr>
        </w:div>
        <w:div w:id="763770647">
          <w:marLeft w:val="640"/>
          <w:marRight w:val="0"/>
          <w:marTop w:val="0"/>
          <w:marBottom w:val="0"/>
          <w:divBdr>
            <w:top w:val="none" w:sz="0" w:space="0" w:color="auto"/>
            <w:left w:val="none" w:sz="0" w:space="0" w:color="auto"/>
            <w:bottom w:val="none" w:sz="0" w:space="0" w:color="auto"/>
            <w:right w:val="none" w:sz="0" w:space="0" w:color="auto"/>
          </w:divBdr>
        </w:div>
        <w:div w:id="2130510231">
          <w:marLeft w:val="640"/>
          <w:marRight w:val="0"/>
          <w:marTop w:val="0"/>
          <w:marBottom w:val="0"/>
          <w:divBdr>
            <w:top w:val="none" w:sz="0" w:space="0" w:color="auto"/>
            <w:left w:val="none" w:sz="0" w:space="0" w:color="auto"/>
            <w:bottom w:val="none" w:sz="0" w:space="0" w:color="auto"/>
            <w:right w:val="none" w:sz="0" w:space="0" w:color="auto"/>
          </w:divBdr>
        </w:div>
        <w:div w:id="195699637">
          <w:marLeft w:val="640"/>
          <w:marRight w:val="0"/>
          <w:marTop w:val="0"/>
          <w:marBottom w:val="0"/>
          <w:divBdr>
            <w:top w:val="none" w:sz="0" w:space="0" w:color="auto"/>
            <w:left w:val="none" w:sz="0" w:space="0" w:color="auto"/>
            <w:bottom w:val="none" w:sz="0" w:space="0" w:color="auto"/>
            <w:right w:val="none" w:sz="0" w:space="0" w:color="auto"/>
          </w:divBdr>
        </w:div>
        <w:div w:id="1762337899">
          <w:marLeft w:val="640"/>
          <w:marRight w:val="0"/>
          <w:marTop w:val="0"/>
          <w:marBottom w:val="0"/>
          <w:divBdr>
            <w:top w:val="none" w:sz="0" w:space="0" w:color="auto"/>
            <w:left w:val="none" w:sz="0" w:space="0" w:color="auto"/>
            <w:bottom w:val="none" w:sz="0" w:space="0" w:color="auto"/>
            <w:right w:val="none" w:sz="0" w:space="0" w:color="auto"/>
          </w:divBdr>
        </w:div>
        <w:div w:id="955405607">
          <w:marLeft w:val="640"/>
          <w:marRight w:val="0"/>
          <w:marTop w:val="0"/>
          <w:marBottom w:val="0"/>
          <w:divBdr>
            <w:top w:val="none" w:sz="0" w:space="0" w:color="auto"/>
            <w:left w:val="none" w:sz="0" w:space="0" w:color="auto"/>
            <w:bottom w:val="none" w:sz="0" w:space="0" w:color="auto"/>
            <w:right w:val="none" w:sz="0" w:space="0" w:color="auto"/>
          </w:divBdr>
        </w:div>
        <w:div w:id="1199859030">
          <w:marLeft w:val="640"/>
          <w:marRight w:val="0"/>
          <w:marTop w:val="0"/>
          <w:marBottom w:val="0"/>
          <w:divBdr>
            <w:top w:val="none" w:sz="0" w:space="0" w:color="auto"/>
            <w:left w:val="none" w:sz="0" w:space="0" w:color="auto"/>
            <w:bottom w:val="none" w:sz="0" w:space="0" w:color="auto"/>
            <w:right w:val="none" w:sz="0" w:space="0" w:color="auto"/>
          </w:divBdr>
        </w:div>
        <w:div w:id="1073502740">
          <w:marLeft w:val="640"/>
          <w:marRight w:val="0"/>
          <w:marTop w:val="0"/>
          <w:marBottom w:val="0"/>
          <w:divBdr>
            <w:top w:val="none" w:sz="0" w:space="0" w:color="auto"/>
            <w:left w:val="none" w:sz="0" w:space="0" w:color="auto"/>
            <w:bottom w:val="none" w:sz="0" w:space="0" w:color="auto"/>
            <w:right w:val="none" w:sz="0" w:space="0" w:color="auto"/>
          </w:divBdr>
        </w:div>
        <w:div w:id="1575357416">
          <w:marLeft w:val="640"/>
          <w:marRight w:val="0"/>
          <w:marTop w:val="0"/>
          <w:marBottom w:val="0"/>
          <w:divBdr>
            <w:top w:val="none" w:sz="0" w:space="0" w:color="auto"/>
            <w:left w:val="none" w:sz="0" w:space="0" w:color="auto"/>
            <w:bottom w:val="none" w:sz="0" w:space="0" w:color="auto"/>
            <w:right w:val="none" w:sz="0" w:space="0" w:color="auto"/>
          </w:divBdr>
        </w:div>
        <w:div w:id="1331524040">
          <w:marLeft w:val="640"/>
          <w:marRight w:val="0"/>
          <w:marTop w:val="0"/>
          <w:marBottom w:val="0"/>
          <w:divBdr>
            <w:top w:val="none" w:sz="0" w:space="0" w:color="auto"/>
            <w:left w:val="none" w:sz="0" w:space="0" w:color="auto"/>
            <w:bottom w:val="none" w:sz="0" w:space="0" w:color="auto"/>
            <w:right w:val="none" w:sz="0" w:space="0" w:color="auto"/>
          </w:divBdr>
        </w:div>
        <w:div w:id="493886387">
          <w:marLeft w:val="640"/>
          <w:marRight w:val="0"/>
          <w:marTop w:val="0"/>
          <w:marBottom w:val="0"/>
          <w:divBdr>
            <w:top w:val="none" w:sz="0" w:space="0" w:color="auto"/>
            <w:left w:val="none" w:sz="0" w:space="0" w:color="auto"/>
            <w:bottom w:val="none" w:sz="0" w:space="0" w:color="auto"/>
            <w:right w:val="none" w:sz="0" w:space="0" w:color="auto"/>
          </w:divBdr>
        </w:div>
        <w:div w:id="724259365">
          <w:marLeft w:val="640"/>
          <w:marRight w:val="0"/>
          <w:marTop w:val="0"/>
          <w:marBottom w:val="0"/>
          <w:divBdr>
            <w:top w:val="none" w:sz="0" w:space="0" w:color="auto"/>
            <w:left w:val="none" w:sz="0" w:space="0" w:color="auto"/>
            <w:bottom w:val="none" w:sz="0" w:space="0" w:color="auto"/>
            <w:right w:val="none" w:sz="0" w:space="0" w:color="auto"/>
          </w:divBdr>
        </w:div>
        <w:div w:id="1691294959">
          <w:marLeft w:val="640"/>
          <w:marRight w:val="0"/>
          <w:marTop w:val="0"/>
          <w:marBottom w:val="0"/>
          <w:divBdr>
            <w:top w:val="none" w:sz="0" w:space="0" w:color="auto"/>
            <w:left w:val="none" w:sz="0" w:space="0" w:color="auto"/>
            <w:bottom w:val="none" w:sz="0" w:space="0" w:color="auto"/>
            <w:right w:val="none" w:sz="0" w:space="0" w:color="auto"/>
          </w:divBdr>
        </w:div>
        <w:div w:id="470951671">
          <w:marLeft w:val="640"/>
          <w:marRight w:val="0"/>
          <w:marTop w:val="0"/>
          <w:marBottom w:val="0"/>
          <w:divBdr>
            <w:top w:val="none" w:sz="0" w:space="0" w:color="auto"/>
            <w:left w:val="none" w:sz="0" w:space="0" w:color="auto"/>
            <w:bottom w:val="none" w:sz="0" w:space="0" w:color="auto"/>
            <w:right w:val="none" w:sz="0" w:space="0" w:color="auto"/>
          </w:divBdr>
        </w:div>
        <w:div w:id="1488742826">
          <w:marLeft w:val="640"/>
          <w:marRight w:val="0"/>
          <w:marTop w:val="0"/>
          <w:marBottom w:val="0"/>
          <w:divBdr>
            <w:top w:val="none" w:sz="0" w:space="0" w:color="auto"/>
            <w:left w:val="none" w:sz="0" w:space="0" w:color="auto"/>
            <w:bottom w:val="none" w:sz="0" w:space="0" w:color="auto"/>
            <w:right w:val="none" w:sz="0" w:space="0" w:color="auto"/>
          </w:divBdr>
        </w:div>
        <w:div w:id="900361349">
          <w:marLeft w:val="640"/>
          <w:marRight w:val="0"/>
          <w:marTop w:val="0"/>
          <w:marBottom w:val="0"/>
          <w:divBdr>
            <w:top w:val="none" w:sz="0" w:space="0" w:color="auto"/>
            <w:left w:val="none" w:sz="0" w:space="0" w:color="auto"/>
            <w:bottom w:val="none" w:sz="0" w:space="0" w:color="auto"/>
            <w:right w:val="none" w:sz="0" w:space="0" w:color="auto"/>
          </w:divBdr>
        </w:div>
        <w:div w:id="1161891170">
          <w:marLeft w:val="640"/>
          <w:marRight w:val="0"/>
          <w:marTop w:val="0"/>
          <w:marBottom w:val="0"/>
          <w:divBdr>
            <w:top w:val="none" w:sz="0" w:space="0" w:color="auto"/>
            <w:left w:val="none" w:sz="0" w:space="0" w:color="auto"/>
            <w:bottom w:val="none" w:sz="0" w:space="0" w:color="auto"/>
            <w:right w:val="none" w:sz="0" w:space="0" w:color="auto"/>
          </w:divBdr>
        </w:div>
        <w:div w:id="19280502">
          <w:marLeft w:val="640"/>
          <w:marRight w:val="0"/>
          <w:marTop w:val="0"/>
          <w:marBottom w:val="0"/>
          <w:divBdr>
            <w:top w:val="none" w:sz="0" w:space="0" w:color="auto"/>
            <w:left w:val="none" w:sz="0" w:space="0" w:color="auto"/>
            <w:bottom w:val="none" w:sz="0" w:space="0" w:color="auto"/>
            <w:right w:val="none" w:sz="0" w:space="0" w:color="auto"/>
          </w:divBdr>
        </w:div>
        <w:div w:id="2082215838">
          <w:marLeft w:val="640"/>
          <w:marRight w:val="0"/>
          <w:marTop w:val="0"/>
          <w:marBottom w:val="0"/>
          <w:divBdr>
            <w:top w:val="none" w:sz="0" w:space="0" w:color="auto"/>
            <w:left w:val="none" w:sz="0" w:space="0" w:color="auto"/>
            <w:bottom w:val="none" w:sz="0" w:space="0" w:color="auto"/>
            <w:right w:val="none" w:sz="0" w:space="0" w:color="auto"/>
          </w:divBdr>
        </w:div>
        <w:div w:id="474682518">
          <w:marLeft w:val="640"/>
          <w:marRight w:val="0"/>
          <w:marTop w:val="0"/>
          <w:marBottom w:val="0"/>
          <w:divBdr>
            <w:top w:val="none" w:sz="0" w:space="0" w:color="auto"/>
            <w:left w:val="none" w:sz="0" w:space="0" w:color="auto"/>
            <w:bottom w:val="none" w:sz="0" w:space="0" w:color="auto"/>
            <w:right w:val="none" w:sz="0" w:space="0" w:color="auto"/>
          </w:divBdr>
        </w:div>
        <w:div w:id="1118336645">
          <w:marLeft w:val="640"/>
          <w:marRight w:val="0"/>
          <w:marTop w:val="0"/>
          <w:marBottom w:val="0"/>
          <w:divBdr>
            <w:top w:val="none" w:sz="0" w:space="0" w:color="auto"/>
            <w:left w:val="none" w:sz="0" w:space="0" w:color="auto"/>
            <w:bottom w:val="none" w:sz="0" w:space="0" w:color="auto"/>
            <w:right w:val="none" w:sz="0" w:space="0" w:color="auto"/>
          </w:divBdr>
        </w:div>
        <w:div w:id="1805080026">
          <w:marLeft w:val="640"/>
          <w:marRight w:val="0"/>
          <w:marTop w:val="0"/>
          <w:marBottom w:val="0"/>
          <w:divBdr>
            <w:top w:val="none" w:sz="0" w:space="0" w:color="auto"/>
            <w:left w:val="none" w:sz="0" w:space="0" w:color="auto"/>
            <w:bottom w:val="none" w:sz="0" w:space="0" w:color="auto"/>
            <w:right w:val="none" w:sz="0" w:space="0" w:color="auto"/>
          </w:divBdr>
        </w:div>
        <w:div w:id="761529893">
          <w:marLeft w:val="640"/>
          <w:marRight w:val="0"/>
          <w:marTop w:val="0"/>
          <w:marBottom w:val="0"/>
          <w:divBdr>
            <w:top w:val="none" w:sz="0" w:space="0" w:color="auto"/>
            <w:left w:val="none" w:sz="0" w:space="0" w:color="auto"/>
            <w:bottom w:val="none" w:sz="0" w:space="0" w:color="auto"/>
            <w:right w:val="none" w:sz="0" w:space="0" w:color="auto"/>
          </w:divBdr>
        </w:div>
        <w:div w:id="1187787389">
          <w:marLeft w:val="640"/>
          <w:marRight w:val="0"/>
          <w:marTop w:val="0"/>
          <w:marBottom w:val="0"/>
          <w:divBdr>
            <w:top w:val="none" w:sz="0" w:space="0" w:color="auto"/>
            <w:left w:val="none" w:sz="0" w:space="0" w:color="auto"/>
            <w:bottom w:val="none" w:sz="0" w:space="0" w:color="auto"/>
            <w:right w:val="none" w:sz="0" w:space="0" w:color="auto"/>
          </w:divBdr>
        </w:div>
        <w:div w:id="1931809194">
          <w:marLeft w:val="640"/>
          <w:marRight w:val="0"/>
          <w:marTop w:val="0"/>
          <w:marBottom w:val="0"/>
          <w:divBdr>
            <w:top w:val="none" w:sz="0" w:space="0" w:color="auto"/>
            <w:left w:val="none" w:sz="0" w:space="0" w:color="auto"/>
            <w:bottom w:val="none" w:sz="0" w:space="0" w:color="auto"/>
            <w:right w:val="none" w:sz="0" w:space="0" w:color="auto"/>
          </w:divBdr>
        </w:div>
        <w:div w:id="720177530">
          <w:marLeft w:val="640"/>
          <w:marRight w:val="0"/>
          <w:marTop w:val="0"/>
          <w:marBottom w:val="0"/>
          <w:divBdr>
            <w:top w:val="none" w:sz="0" w:space="0" w:color="auto"/>
            <w:left w:val="none" w:sz="0" w:space="0" w:color="auto"/>
            <w:bottom w:val="none" w:sz="0" w:space="0" w:color="auto"/>
            <w:right w:val="none" w:sz="0" w:space="0" w:color="auto"/>
          </w:divBdr>
        </w:div>
        <w:div w:id="470752803">
          <w:marLeft w:val="640"/>
          <w:marRight w:val="0"/>
          <w:marTop w:val="0"/>
          <w:marBottom w:val="0"/>
          <w:divBdr>
            <w:top w:val="none" w:sz="0" w:space="0" w:color="auto"/>
            <w:left w:val="none" w:sz="0" w:space="0" w:color="auto"/>
            <w:bottom w:val="none" w:sz="0" w:space="0" w:color="auto"/>
            <w:right w:val="none" w:sz="0" w:space="0" w:color="auto"/>
          </w:divBdr>
        </w:div>
        <w:div w:id="835994814">
          <w:marLeft w:val="640"/>
          <w:marRight w:val="0"/>
          <w:marTop w:val="0"/>
          <w:marBottom w:val="0"/>
          <w:divBdr>
            <w:top w:val="none" w:sz="0" w:space="0" w:color="auto"/>
            <w:left w:val="none" w:sz="0" w:space="0" w:color="auto"/>
            <w:bottom w:val="none" w:sz="0" w:space="0" w:color="auto"/>
            <w:right w:val="none" w:sz="0" w:space="0" w:color="auto"/>
          </w:divBdr>
        </w:div>
        <w:div w:id="1465923405">
          <w:marLeft w:val="640"/>
          <w:marRight w:val="0"/>
          <w:marTop w:val="0"/>
          <w:marBottom w:val="0"/>
          <w:divBdr>
            <w:top w:val="none" w:sz="0" w:space="0" w:color="auto"/>
            <w:left w:val="none" w:sz="0" w:space="0" w:color="auto"/>
            <w:bottom w:val="none" w:sz="0" w:space="0" w:color="auto"/>
            <w:right w:val="none" w:sz="0" w:space="0" w:color="auto"/>
          </w:divBdr>
        </w:div>
        <w:div w:id="390927556">
          <w:marLeft w:val="640"/>
          <w:marRight w:val="0"/>
          <w:marTop w:val="0"/>
          <w:marBottom w:val="0"/>
          <w:divBdr>
            <w:top w:val="none" w:sz="0" w:space="0" w:color="auto"/>
            <w:left w:val="none" w:sz="0" w:space="0" w:color="auto"/>
            <w:bottom w:val="none" w:sz="0" w:space="0" w:color="auto"/>
            <w:right w:val="none" w:sz="0" w:space="0" w:color="auto"/>
          </w:divBdr>
        </w:div>
        <w:div w:id="933241701">
          <w:marLeft w:val="640"/>
          <w:marRight w:val="0"/>
          <w:marTop w:val="0"/>
          <w:marBottom w:val="0"/>
          <w:divBdr>
            <w:top w:val="none" w:sz="0" w:space="0" w:color="auto"/>
            <w:left w:val="none" w:sz="0" w:space="0" w:color="auto"/>
            <w:bottom w:val="none" w:sz="0" w:space="0" w:color="auto"/>
            <w:right w:val="none" w:sz="0" w:space="0" w:color="auto"/>
          </w:divBdr>
        </w:div>
        <w:div w:id="1644694460">
          <w:marLeft w:val="640"/>
          <w:marRight w:val="0"/>
          <w:marTop w:val="0"/>
          <w:marBottom w:val="0"/>
          <w:divBdr>
            <w:top w:val="none" w:sz="0" w:space="0" w:color="auto"/>
            <w:left w:val="none" w:sz="0" w:space="0" w:color="auto"/>
            <w:bottom w:val="none" w:sz="0" w:space="0" w:color="auto"/>
            <w:right w:val="none" w:sz="0" w:space="0" w:color="auto"/>
          </w:divBdr>
        </w:div>
        <w:div w:id="1193573739">
          <w:marLeft w:val="640"/>
          <w:marRight w:val="0"/>
          <w:marTop w:val="0"/>
          <w:marBottom w:val="0"/>
          <w:divBdr>
            <w:top w:val="none" w:sz="0" w:space="0" w:color="auto"/>
            <w:left w:val="none" w:sz="0" w:space="0" w:color="auto"/>
            <w:bottom w:val="none" w:sz="0" w:space="0" w:color="auto"/>
            <w:right w:val="none" w:sz="0" w:space="0" w:color="auto"/>
          </w:divBdr>
        </w:div>
        <w:div w:id="360475035">
          <w:marLeft w:val="640"/>
          <w:marRight w:val="0"/>
          <w:marTop w:val="0"/>
          <w:marBottom w:val="0"/>
          <w:divBdr>
            <w:top w:val="none" w:sz="0" w:space="0" w:color="auto"/>
            <w:left w:val="none" w:sz="0" w:space="0" w:color="auto"/>
            <w:bottom w:val="none" w:sz="0" w:space="0" w:color="auto"/>
            <w:right w:val="none" w:sz="0" w:space="0" w:color="auto"/>
          </w:divBdr>
        </w:div>
        <w:div w:id="2135705566">
          <w:marLeft w:val="640"/>
          <w:marRight w:val="0"/>
          <w:marTop w:val="0"/>
          <w:marBottom w:val="0"/>
          <w:divBdr>
            <w:top w:val="none" w:sz="0" w:space="0" w:color="auto"/>
            <w:left w:val="none" w:sz="0" w:space="0" w:color="auto"/>
            <w:bottom w:val="none" w:sz="0" w:space="0" w:color="auto"/>
            <w:right w:val="none" w:sz="0" w:space="0" w:color="auto"/>
          </w:divBdr>
        </w:div>
        <w:div w:id="948513776">
          <w:marLeft w:val="640"/>
          <w:marRight w:val="0"/>
          <w:marTop w:val="0"/>
          <w:marBottom w:val="0"/>
          <w:divBdr>
            <w:top w:val="none" w:sz="0" w:space="0" w:color="auto"/>
            <w:left w:val="none" w:sz="0" w:space="0" w:color="auto"/>
            <w:bottom w:val="none" w:sz="0" w:space="0" w:color="auto"/>
            <w:right w:val="none" w:sz="0" w:space="0" w:color="auto"/>
          </w:divBdr>
        </w:div>
        <w:div w:id="618609609">
          <w:marLeft w:val="640"/>
          <w:marRight w:val="0"/>
          <w:marTop w:val="0"/>
          <w:marBottom w:val="0"/>
          <w:divBdr>
            <w:top w:val="none" w:sz="0" w:space="0" w:color="auto"/>
            <w:left w:val="none" w:sz="0" w:space="0" w:color="auto"/>
            <w:bottom w:val="none" w:sz="0" w:space="0" w:color="auto"/>
            <w:right w:val="none" w:sz="0" w:space="0" w:color="auto"/>
          </w:divBdr>
        </w:div>
        <w:div w:id="751319068">
          <w:marLeft w:val="640"/>
          <w:marRight w:val="0"/>
          <w:marTop w:val="0"/>
          <w:marBottom w:val="0"/>
          <w:divBdr>
            <w:top w:val="none" w:sz="0" w:space="0" w:color="auto"/>
            <w:left w:val="none" w:sz="0" w:space="0" w:color="auto"/>
            <w:bottom w:val="none" w:sz="0" w:space="0" w:color="auto"/>
            <w:right w:val="none" w:sz="0" w:space="0" w:color="auto"/>
          </w:divBdr>
        </w:div>
        <w:div w:id="849414309">
          <w:marLeft w:val="640"/>
          <w:marRight w:val="0"/>
          <w:marTop w:val="0"/>
          <w:marBottom w:val="0"/>
          <w:divBdr>
            <w:top w:val="none" w:sz="0" w:space="0" w:color="auto"/>
            <w:left w:val="none" w:sz="0" w:space="0" w:color="auto"/>
            <w:bottom w:val="none" w:sz="0" w:space="0" w:color="auto"/>
            <w:right w:val="none" w:sz="0" w:space="0" w:color="auto"/>
          </w:divBdr>
        </w:div>
        <w:div w:id="648439065">
          <w:marLeft w:val="640"/>
          <w:marRight w:val="0"/>
          <w:marTop w:val="0"/>
          <w:marBottom w:val="0"/>
          <w:divBdr>
            <w:top w:val="none" w:sz="0" w:space="0" w:color="auto"/>
            <w:left w:val="none" w:sz="0" w:space="0" w:color="auto"/>
            <w:bottom w:val="none" w:sz="0" w:space="0" w:color="auto"/>
            <w:right w:val="none" w:sz="0" w:space="0" w:color="auto"/>
          </w:divBdr>
        </w:div>
        <w:div w:id="63184073">
          <w:marLeft w:val="640"/>
          <w:marRight w:val="0"/>
          <w:marTop w:val="0"/>
          <w:marBottom w:val="0"/>
          <w:divBdr>
            <w:top w:val="none" w:sz="0" w:space="0" w:color="auto"/>
            <w:left w:val="none" w:sz="0" w:space="0" w:color="auto"/>
            <w:bottom w:val="none" w:sz="0" w:space="0" w:color="auto"/>
            <w:right w:val="none" w:sz="0" w:space="0" w:color="auto"/>
          </w:divBdr>
        </w:div>
        <w:div w:id="1597397122">
          <w:marLeft w:val="640"/>
          <w:marRight w:val="0"/>
          <w:marTop w:val="0"/>
          <w:marBottom w:val="0"/>
          <w:divBdr>
            <w:top w:val="none" w:sz="0" w:space="0" w:color="auto"/>
            <w:left w:val="none" w:sz="0" w:space="0" w:color="auto"/>
            <w:bottom w:val="none" w:sz="0" w:space="0" w:color="auto"/>
            <w:right w:val="none" w:sz="0" w:space="0" w:color="auto"/>
          </w:divBdr>
        </w:div>
        <w:div w:id="331614980">
          <w:marLeft w:val="640"/>
          <w:marRight w:val="0"/>
          <w:marTop w:val="0"/>
          <w:marBottom w:val="0"/>
          <w:divBdr>
            <w:top w:val="none" w:sz="0" w:space="0" w:color="auto"/>
            <w:left w:val="none" w:sz="0" w:space="0" w:color="auto"/>
            <w:bottom w:val="none" w:sz="0" w:space="0" w:color="auto"/>
            <w:right w:val="none" w:sz="0" w:space="0" w:color="auto"/>
          </w:divBdr>
        </w:div>
        <w:div w:id="677779233">
          <w:marLeft w:val="640"/>
          <w:marRight w:val="0"/>
          <w:marTop w:val="0"/>
          <w:marBottom w:val="0"/>
          <w:divBdr>
            <w:top w:val="none" w:sz="0" w:space="0" w:color="auto"/>
            <w:left w:val="none" w:sz="0" w:space="0" w:color="auto"/>
            <w:bottom w:val="none" w:sz="0" w:space="0" w:color="auto"/>
            <w:right w:val="none" w:sz="0" w:space="0" w:color="auto"/>
          </w:divBdr>
        </w:div>
        <w:div w:id="1379890885">
          <w:marLeft w:val="640"/>
          <w:marRight w:val="0"/>
          <w:marTop w:val="0"/>
          <w:marBottom w:val="0"/>
          <w:divBdr>
            <w:top w:val="none" w:sz="0" w:space="0" w:color="auto"/>
            <w:left w:val="none" w:sz="0" w:space="0" w:color="auto"/>
            <w:bottom w:val="none" w:sz="0" w:space="0" w:color="auto"/>
            <w:right w:val="none" w:sz="0" w:space="0" w:color="auto"/>
          </w:divBdr>
        </w:div>
        <w:div w:id="2100758393">
          <w:marLeft w:val="640"/>
          <w:marRight w:val="0"/>
          <w:marTop w:val="0"/>
          <w:marBottom w:val="0"/>
          <w:divBdr>
            <w:top w:val="none" w:sz="0" w:space="0" w:color="auto"/>
            <w:left w:val="none" w:sz="0" w:space="0" w:color="auto"/>
            <w:bottom w:val="none" w:sz="0" w:space="0" w:color="auto"/>
            <w:right w:val="none" w:sz="0" w:space="0" w:color="auto"/>
          </w:divBdr>
        </w:div>
        <w:div w:id="803498330">
          <w:marLeft w:val="640"/>
          <w:marRight w:val="0"/>
          <w:marTop w:val="0"/>
          <w:marBottom w:val="0"/>
          <w:divBdr>
            <w:top w:val="none" w:sz="0" w:space="0" w:color="auto"/>
            <w:left w:val="none" w:sz="0" w:space="0" w:color="auto"/>
            <w:bottom w:val="none" w:sz="0" w:space="0" w:color="auto"/>
            <w:right w:val="none" w:sz="0" w:space="0" w:color="auto"/>
          </w:divBdr>
        </w:div>
        <w:div w:id="1287351499">
          <w:marLeft w:val="640"/>
          <w:marRight w:val="0"/>
          <w:marTop w:val="0"/>
          <w:marBottom w:val="0"/>
          <w:divBdr>
            <w:top w:val="none" w:sz="0" w:space="0" w:color="auto"/>
            <w:left w:val="none" w:sz="0" w:space="0" w:color="auto"/>
            <w:bottom w:val="none" w:sz="0" w:space="0" w:color="auto"/>
            <w:right w:val="none" w:sz="0" w:space="0" w:color="auto"/>
          </w:divBdr>
        </w:div>
        <w:div w:id="1564027861">
          <w:marLeft w:val="640"/>
          <w:marRight w:val="0"/>
          <w:marTop w:val="0"/>
          <w:marBottom w:val="0"/>
          <w:divBdr>
            <w:top w:val="none" w:sz="0" w:space="0" w:color="auto"/>
            <w:left w:val="none" w:sz="0" w:space="0" w:color="auto"/>
            <w:bottom w:val="none" w:sz="0" w:space="0" w:color="auto"/>
            <w:right w:val="none" w:sz="0" w:space="0" w:color="auto"/>
          </w:divBdr>
        </w:div>
        <w:div w:id="793401201">
          <w:marLeft w:val="640"/>
          <w:marRight w:val="0"/>
          <w:marTop w:val="0"/>
          <w:marBottom w:val="0"/>
          <w:divBdr>
            <w:top w:val="none" w:sz="0" w:space="0" w:color="auto"/>
            <w:left w:val="none" w:sz="0" w:space="0" w:color="auto"/>
            <w:bottom w:val="none" w:sz="0" w:space="0" w:color="auto"/>
            <w:right w:val="none" w:sz="0" w:space="0" w:color="auto"/>
          </w:divBdr>
        </w:div>
        <w:div w:id="778834098">
          <w:marLeft w:val="640"/>
          <w:marRight w:val="0"/>
          <w:marTop w:val="0"/>
          <w:marBottom w:val="0"/>
          <w:divBdr>
            <w:top w:val="none" w:sz="0" w:space="0" w:color="auto"/>
            <w:left w:val="none" w:sz="0" w:space="0" w:color="auto"/>
            <w:bottom w:val="none" w:sz="0" w:space="0" w:color="auto"/>
            <w:right w:val="none" w:sz="0" w:space="0" w:color="auto"/>
          </w:divBdr>
        </w:div>
        <w:div w:id="2078553704">
          <w:marLeft w:val="640"/>
          <w:marRight w:val="0"/>
          <w:marTop w:val="0"/>
          <w:marBottom w:val="0"/>
          <w:divBdr>
            <w:top w:val="none" w:sz="0" w:space="0" w:color="auto"/>
            <w:left w:val="none" w:sz="0" w:space="0" w:color="auto"/>
            <w:bottom w:val="none" w:sz="0" w:space="0" w:color="auto"/>
            <w:right w:val="none" w:sz="0" w:space="0" w:color="auto"/>
          </w:divBdr>
        </w:div>
        <w:div w:id="1518422249">
          <w:marLeft w:val="640"/>
          <w:marRight w:val="0"/>
          <w:marTop w:val="0"/>
          <w:marBottom w:val="0"/>
          <w:divBdr>
            <w:top w:val="none" w:sz="0" w:space="0" w:color="auto"/>
            <w:left w:val="none" w:sz="0" w:space="0" w:color="auto"/>
            <w:bottom w:val="none" w:sz="0" w:space="0" w:color="auto"/>
            <w:right w:val="none" w:sz="0" w:space="0" w:color="auto"/>
          </w:divBdr>
        </w:div>
        <w:div w:id="499195227">
          <w:marLeft w:val="640"/>
          <w:marRight w:val="0"/>
          <w:marTop w:val="0"/>
          <w:marBottom w:val="0"/>
          <w:divBdr>
            <w:top w:val="none" w:sz="0" w:space="0" w:color="auto"/>
            <w:left w:val="none" w:sz="0" w:space="0" w:color="auto"/>
            <w:bottom w:val="none" w:sz="0" w:space="0" w:color="auto"/>
            <w:right w:val="none" w:sz="0" w:space="0" w:color="auto"/>
          </w:divBdr>
        </w:div>
        <w:div w:id="907423230">
          <w:marLeft w:val="640"/>
          <w:marRight w:val="0"/>
          <w:marTop w:val="0"/>
          <w:marBottom w:val="0"/>
          <w:divBdr>
            <w:top w:val="none" w:sz="0" w:space="0" w:color="auto"/>
            <w:left w:val="none" w:sz="0" w:space="0" w:color="auto"/>
            <w:bottom w:val="none" w:sz="0" w:space="0" w:color="auto"/>
            <w:right w:val="none" w:sz="0" w:space="0" w:color="auto"/>
          </w:divBdr>
        </w:div>
        <w:div w:id="174273500">
          <w:marLeft w:val="640"/>
          <w:marRight w:val="0"/>
          <w:marTop w:val="0"/>
          <w:marBottom w:val="0"/>
          <w:divBdr>
            <w:top w:val="none" w:sz="0" w:space="0" w:color="auto"/>
            <w:left w:val="none" w:sz="0" w:space="0" w:color="auto"/>
            <w:bottom w:val="none" w:sz="0" w:space="0" w:color="auto"/>
            <w:right w:val="none" w:sz="0" w:space="0" w:color="auto"/>
          </w:divBdr>
        </w:div>
        <w:div w:id="204373967">
          <w:marLeft w:val="640"/>
          <w:marRight w:val="0"/>
          <w:marTop w:val="0"/>
          <w:marBottom w:val="0"/>
          <w:divBdr>
            <w:top w:val="none" w:sz="0" w:space="0" w:color="auto"/>
            <w:left w:val="none" w:sz="0" w:space="0" w:color="auto"/>
            <w:bottom w:val="none" w:sz="0" w:space="0" w:color="auto"/>
            <w:right w:val="none" w:sz="0" w:space="0" w:color="auto"/>
          </w:divBdr>
        </w:div>
        <w:div w:id="1437479604">
          <w:marLeft w:val="640"/>
          <w:marRight w:val="0"/>
          <w:marTop w:val="0"/>
          <w:marBottom w:val="0"/>
          <w:divBdr>
            <w:top w:val="none" w:sz="0" w:space="0" w:color="auto"/>
            <w:left w:val="none" w:sz="0" w:space="0" w:color="auto"/>
            <w:bottom w:val="none" w:sz="0" w:space="0" w:color="auto"/>
            <w:right w:val="none" w:sz="0" w:space="0" w:color="auto"/>
          </w:divBdr>
        </w:div>
        <w:div w:id="740445042">
          <w:marLeft w:val="640"/>
          <w:marRight w:val="0"/>
          <w:marTop w:val="0"/>
          <w:marBottom w:val="0"/>
          <w:divBdr>
            <w:top w:val="none" w:sz="0" w:space="0" w:color="auto"/>
            <w:left w:val="none" w:sz="0" w:space="0" w:color="auto"/>
            <w:bottom w:val="none" w:sz="0" w:space="0" w:color="auto"/>
            <w:right w:val="none" w:sz="0" w:space="0" w:color="auto"/>
          </w:divBdr>
        </w:div>
        <w:div w:id="1848254329">
          <w:marLeft w:val="640"/>
          <w:marRight w:val="0"/>
          <w:marTop w:val="0"/>
          <w:marBottom w:val="0"/>
          <w:divBdr>
            <w:top w:val="none" w:sz="0" w:space="0" w:color="auto"/>
            <w:left w:val="none" w:sz="0" w:space="0" w:color="auto"/>
            <w:bottom w:val="none" w:sz="0" w:space="0" w:color="auto"/>
            <w:right w:val="none" w:sz="0" w:space="0" w:color="auto"/>
          </w:divBdr>
        </w:div>
        <w:div w:id="2129857156">
          <w:marLeft w:val="640"/>
          <w:marRight w:val="0"/>
          <w:marTop w:val="0"/>
          <w:marBottom w:val="0"/>
          <w:divBdr>
            <w:top w:val="none" w:sz="0" w:space="0" w:color="auto"/>
            <w:left w:val="none" w:sz="0" w:space="0" w:color="auto"/>
            <w:bottom w:val="none" w:sz="0" w:space="0" w:color="auto"/>
            <w:right w:val="none" w:sz="0" w:space="0" w:color="auto"/>
          </w:divBdr>
        </w:div>
        <w:div w:id="2080009897">
          <w:marLeft w:val="640"/>
          <w:marRight w:val="0"/>
          <w:marTop w:val="0"/>
          <w:marBottom w:val="0"/>
          <w:divBdr>
            <w:top w:val="none" w:sz="0" w:space="0" w:color="auto"/>
            <w:left w:val="none" w:sz="0" w:space="0" w:color="auto"/>
            <w:bottom w:val="none" w:sz="0" w:space="0" w:color="auto"/>
            <w:right w:val="none" w:sz="0" w:space="0" w:color="auto"/>
          </w:divBdr>
        </w:div>
        <w:div w:id="1896162186">
          <w:marLeft w:val="640"/>
          <w:marRight w:val="0"/>
          <w:marTop w:val="0"/>
          <w:marBottom w:val="0"/>
          <w:divBdr>
            <w:top w:val="none" w:sz="0" w:space="0" w:color="auto"/>
            <w:left w:val="none" w:sz="0" w:space="0" w:color="auto"/>
            <w:bottom w:val="none" w:sz="0" w:space="0" w:color="auto"/>
            <w:right w:val="none" w:sz="0" w:space="0" w:color="auto"/>
          </w:divBdr>
        </w:div>
        <w:div w:id="1796290179">
          <w:marLeft w:val="640"/>
          <w:marRight w:val="0"/>
          <w:marTop w:val="0"/>
          <w:marBottom w:val="0"/>
          <w:divBdr>
            <w:top w:val="none" w:sz="0" w:space="0" w:color="auto"/>
            <w:left w:val="none" w:sz="0" w:space="0" w:color="auto"/>
            <w:bottom w:val="none" w:sz="0" w:space="0" w:color="auto"/>
            <w:right w:val="none" w:sz="0" w:space="0" w:color="auto"/>
          </w:divBdr>
        </w:div>
        <w:div w:id="1309018177">
          <w:marLeft w:val="640"/>
          <w:marRight w:val="0"/>
          <w:marTop w:val="0"/>
          <w:marBottom w:val="0"/>
          <w:divBdr>
            <w:top w:val="none" w:sz="0" w:space="0" w:color="auto"/>
            <w:left w:val="none" w:sz="0" w:space="0" w:color="auto"/>
            <w:bottom w:val="none" w:sz="0" w:space="0" w:color="auto"/>
            <w:right w:val="none" w:sz="0" w:space="0" w:color="auto"/>
          </w:divBdr>
        </w:div>
        <w:div w:id="680819265">
          <w:marLeft w:val="640"/>
          <w:marRight w:val="0"/>
          <w:marTop w:val="0"/>
          <w:marBottom w:val="0"/>
          <w:divBdr>
            <w:top w:val="none" w:sz="0" w:space="0" w:color="auto"/>
            <w:left w:val="none" w:sz="0" w:space="0" w:color="auto"/>
            <w:bottom w:val="none" w:sz="0" w:space="0" w:color="auto"/>
            <w:right w:val="none" w:sz="0" w:space="0" w:color="auto"/>
          </w:divBdr>
        </w:div>
        <w:div w:id="706563759">
          <w:marLeft w:val="640"/>
          <w:marRight w:val="0"/>
          <w:marTop w:val="0"/>
          <w:marBottom w:val="0"/>
          <w:divBdr>
            <w:top w:val="none" w:sz="0" w:space="0" w:color="auto"/>
            <w:left w:val="none" w:sz="0" w:space="0" w:color="auto"/>
            <w:bottom w:val="none" w:sz="0" w:space="0" w:color="auto"/>
            <w:right w:val="none" w:sz="0" w:space="0" w:color="auto"/>
          </w:divBdr>
        </w:div>
        <w:div w:id="939944968">
          <w:marLeft w:val="640"/>
          <w:marRight w:val="0"/>
          <w:marTop w:val="0"/>
          <w:marBottom w:val="0"/>
          <w:divBdr>
            <w:top w:val="none" w:sz="0" w:space="0" w:color="auto"/>
            <w:left w:val="none" w:sz="0" w:space="0" w:color="auto"/>
            <w:bottom w:val="none" w:sz="0" w:space="0" w:color="auto"/>
            <w:right w:val="none" w:sz="0" w:space="0" w:color="auto"/>
          </w:divBdr>
        </w:div>
        <w:div w:id="313801564">
          <w:marLeft w:val="640"/>
          <w:marRight w:val="0"/>
          <w:marTop w:val="0"/>
          <w:marBottom w:val="0"/>
          <w:divBdr>
            <w:top w:val="none" w:sz="0" w:space="0" w:color="auto"/>
            <w:left w:val="none" w:sz="0" w:space="0" w:color="auto"/>
            <w:bottom w:val="none" w:sz="0" w:space="0" w:color="auto"/>
            <w:right w:val="none" w:sz="0" w:space="0" w:color="auto"/>
          </w:divBdr>
        </w:div>
        <w:div w:id="1518349217">
          <w:marLeft w:val="640"/>
          <w:marRight w:val="0"/>
          <w:marTop w:val="0"/>
          <w:marBottom w:val="0"/>
          <w:divBdr>
            <w:top w:val="none" w:sz="0" w:space="0" w:color="auto"/>
            <w:left w:val="none" w:sz="0" w:space="0" w:color="auto"/>
            <w:bottom w:val="none" w:sz="0" w:space="0" w:color="auto"/>
            <w:right w:val="none" w:sz="0" w:space="0" w:color="auto"/>
          </w:divBdr>
        </w:div>
        <w:div w:id="1203132582">
          <w:marLeft w:val="640"/>
          <w:marRight w:val="0"/>
          <w:marTop w:val="0"/>
          <w:marBottom w:val="0"/>
          <w:divBdr>
            <w:top w:val="none" w:sz="0" w:space="0" w:color="auto"/>
            <w:left w:val="none" w:sz="0" w:space="0" w:color="auto"/>
            <w:bottom w:val="none" w:sz="0" w:space="0" w:color="auto"/>
            <w:right w:val="none" w:sz="0" w:space="0" w:color="auto"/>
          </w:divBdr>
        </w:div>
        <w:div w:id="1796363750">
          <w:marLeft w:val="640"/>
          <w:marRight w:val="0"/>
          <w:marTop w:val="0"/>
          <w:marBottom w:val="0"/>
          <w:divBdr>
            <w:top w:val="none" w:sz="0" w:space="0" w:color="auto"/>
            <w:left w:val="none" w:sz="0" w:space="0" w:color="auto"/>
            <w:bottom w:val="none" w:sz="0" w:space="0" w:color="auto"/>
            <w:right w:val="none" w:sz="0" w:space="0" w:color="auto"/>
          </w:divBdr>
        </w:div>
        <w:div w:id="2078090591">
          <w:marLeft w:val="640"/>
          <w:marRight w:val="0"/>
          <w:marTop w:val="0"/>
          <w:marBottom w:val="0"/>
          <w:divBdr>
            <w:top w:val="none" w:sz="0" w:space="0" w:color="auto"/>
            <w:left w:val="none" w:sz="0" w:space="0" w:color="auto"/>
            <w:bottom w:val="none" w:sz="0" w:space="0" w:color="auto"/>
            <w:right w:val="none" w:sz="0" w:space="0" w:color="auto"/>
          </w:divBdr>
        </w:div>
        <w:div w:id="807283939">
          <w:marLeft w:val="640"/>
          <w:marRight w:val="0"/>
          <w:marTop w:val="0"/>
          <w:marBottom w:val="0"/>
          <w:divBdr>
            <w:top w:val="none" w:sz="0" w:space="0" w:color="auto"/>
            <w:left w:val="none" w:sz="0" w:space="0" w:color="auto"/>
            <w:bottom w:val="none" w:sz="0" w:space="0" w:color="auto"/>
            <w:right w:val="none" w:sz="0" w:space="0" w:color="auto"/>
          </w:divBdr>
        </w:div>
        <w:div w:id="667363092">
          <w:marLeft w:val="640"/>
          <w:marRight w:val="0"/>
          <w:marTop w:val="0"/>
          <w:marBottom w:val="0"/>
          <w:divBdr>
            <w:top w:val="none" w:sz="0" w:space="0" w:color="auto"/>
            <w:left w:val="none" w:sz="0" w:space="0" w:color="auto"/>
            <w:bottom w:val="none" w:sz="0" w:space="0" w:color="auto"/>
            <w:right w:val="none" w:sz="0" w:space="0" w:color="auto"/>
          </w:divBdr>
        </w:div>
        <w:div w:id="1034618327">
          <w:marLeft w:val="640"/>
          <w:marRight w:val="0"/>
          <w:marTop w:val="0"/>
          <w:marBottom w:val="0"/>
          <w:divBdr>
            <w:top w:val="none" w:sz="0" w:space="0" w:color="auto"/>
            <w:left w:val="none" w:sz="0" w:space="0" w:color="auto"/>
            <w:bottom w:val="none" w:sz="0" w:space="0" w:color="auto"/>
            <w:right w:val="none" w:sz="0" w:space="0" w:color="auto"/>
          </w:divBdr>
        </w:div>
        <w:div w:id="25453610">
          <w:marLeft w:val="640"/>
          <w:marRight w:val="0"/>
          <w:marTop w:val="0"/>
          <w:marBottom w:val="0"/>
          <w:divBdr>
            <w:top w:val="none" w:sz="0" w:space="0" w:color="auto"/>
            <w:left w:val="none" w:sz="0" w:space="0" w:color="auto"/>
            <w:bottom w:val="none" w:sz="0" w:space="0" w:color="auto"/>
            <w:right w:val="none" w:sz="0" w:space="0" w:color="auto"/>
          </w:divBdr>
        </w:div>
        <w:div w:id="1211459350">
          <w:marLeft w:val="640"/>
          <w:marRight w:val="0"/>
          <w:marTop w:val="0"/>
          <w:marBottom w:val="0"/>
          <w:divBdr>
            <w:top w:val="none" w:sz="0" w:space="0" w:color="auto"/>
            <w:left w:val="none" w:sz="0" w:space="0" w:color="auto"/>
            <w:bottom w:val="none" w:sz="0" w:space="0" w:color="auto"/>
            <w:right w:val="none" w:sz="0" w:space="0" w:color="auto"/>
          </w:divBdr>
        </w:div>
        <w:div w:id="1557626855">
          <w:marLeft w:val="640"/>
          <w:marRight w:val="0"/>
          <w:marTop w:val="0"/>
          <w:marBottom w:val="0"/>
          <w:divBdr>
            <w:top w:val="none" w:sz="0" w:space="0" w:color="auto"/>
            <w:left w:val="none" w:sz="0" w:space="0" w:color="auto"/>
            <w:bottom w:val="none" w:sz="0" w:space="0" w:color="auto"/>
            <w:right w:val="none" w:sz="0" w:space="0" w:color="auto"/>
          </w:divBdr>
        </w:div>
        <w:div w:id="1654794643">
          <w:marLeft w:val="640"/>
          <w:marRight w:val="0"/>
          <w:marTop w:val="0"/>
          <w:marBottom w:val="0"/>
          <w:divBdr>
            <w:top w:val="none" w:sz="0" w:space="0" w:color="auto"/>
            <w:left w:val="none" w:sz="0" w:space="0" w:color="auto"/>
            <w:bottom w:val="none" w:sz="0" w:space="0" w:color="auto"/>
            <w:right w:val="none" w:sz="0" w:space="0" w:color="auto"/>
          </w:divBdr>
        </w:div>
        <w:div w:id="51079739">
          <w:marLeft w:val="640"/>
          <w:marRight w:val="0"/>
          <w:marTop w:val="0"/>
          <w:marBottom w:val="0"/>
          <w:divBdr>
            <w:top w:val="none" w:sz="0" w:space="0" w:color="auto"/>
            <w:left w:val="none" w:sz="0" w:space="0" w:color="auto"/>
            <w:bottom w:val="none" w:sz="0" w:space="0" w:color="auto"/>
            <w:right w:val="none" w:sz="0" w:space="0" w:color="auto"/>
          </w:divBdr>
        </w:div>
        <w:div w:id="1998267514">
          <w:marLeft w:val="640"/>
          <w:marRight w:val="0"/>
          <w:marTop w:val="0"/>
          <w:marBottom w:val="0"/>
          <w:divBdr>
            <w:top w:val="none" w:sz="0" w:space="0" w:color="auto"/>
            <w:left w:val="none" w:sz="0" w:space="0" w:color="auto"/>
            <w:bottom w:val="none" w:sz="0" w:space="0" w:color="auto"/>
            <w:right w:val="none" w:sz="0" w:space="0" w:color="auto"/>
          </w:divBdr>
        </w:div>
        <w:div w:id="1962571756">
          <w:marLeft w:val="640"/>
          <w:marRight w:val="0"/>
          <w:marTop w:val="0"/>
          <w:marBottom w:val="0"/>
          <w:divBdr>
            <w:top w:val="none" w:sz="0" w:space="0" w:color="auto"/>
            <w:left w:val="none" w:sz="0" w:space="0" w:color="auto"/>
            <w:bottom w:val="none" w:sz="0" w:space="0" w:color="auto"/>
            <w:right w:val="none" w:sz="0" w:space="0" w:color="auto"/>
          </w:divBdr>
        </w:div>
        <w:div w:id="1304001517">
          <w:marLeft w:val="640"/>
          <w:marRight w:val="0"/>
          <w:marTop w:val="0"/>
          <w:marBottom w:val="0"/>
          <w:divBdr>
            <w:top w:val="none" w:sz="0" w:space="0" w:color="auto"/>
            <w:left w:val="none" w:sz="0" w:space="0" w:color="auto"/>
            <w:bottom w:val="none" w:sz="0" w:space="0" w:color="auto"/>
            <w:right w:val="none" w:sz="0" w:space="0" w:color="auto"/>
          </w:divBdr>
        </w:div>
        <w:div w:id="1571427681">
          <w:marLeft w:val="640"/>
          <w:marRight w:val="0"/>
          <w:marTop w:val="0"/>
          <w:marBottom w:val="0"/>
          <w:divBdr>
            <w:top w:val="none" w:sz="0" w:space="0" w:color="auto"/>
            <w:left w:val="none" w:sz="0" w:space="0" w:color="auto"/>
            <w:bottom w:val="none" w:sz="0" w:space="0" w:color="auto"/>
            <w:right w:val="none" w:sz="0" w:space="0" w:color="auto"/>
          </w:divBdr>
        </w:div>
        <w:div w:id="1217084482">
          <w:marLeft w:val="640"/>
          <w:marRight w:val="0"/>
          <w:marTop w:val="0"/>
          <w:marBottom w:val="0"/>
          <w:divBdr>
            <w:top w:val="none" w:sz="0" w:space="0" w:color="auto"/>
            <w:left w:val="none" w:sz="0" w:space="0" w:color="auto"/>
            <w:bottom w:val="none" w:sz="0" w:space="0" w:color="auto"/>
            <w:right w:val="none" w:sz="0" w:space="0" w:color="auto"/>
          </w:divBdr>
        </w:div>
        <w:div w:id="1472406542">
          <w:marLeft w:val="640"/>
          <w:marRight w:val="0"/>
          <w:marTop w:val="0"/>
          <w:marBottom w:val="0"/>
          <w:divBdr>
            <w:top w:val="none" w:sz="0" w:space="0" w:color="auto"/>
            <w:left w:val="none" w:sz="0" w:space="0" w:color="auto"/>
            <w:bottom w:val="none" w:sz="0" w:space="0" w:color="auto"/>
            <w:right w:val="none" w:sz="0" w:space="0" w:color="auto"/>
          </w:divBdr>
        </w:div>
        <w:div w:id="792750391">
          <w:marLeft w:val="640"/>
          <w:marRight w:val="0"/>
          <w:marTop w:val="0"/>
          <w:marBottom w:val="0"/>
          <w:divBdr>
            <w:top w:val="none" w:sz="0" w:space="0" w:color="auto"/>
            <w:left w:val="none" w:sz="0" w:space="0" w:color="auto"/>
            <w:bottom w:val="none" w:sz="0" w:space="0" w:color="auto"/>
            <w:right w:val="none" w:sz="0" w:space="0" w:color="auto"/>
          </w:divBdr>
        </w:div>
        <w:div w:id="2074621720">
          <w:marLeft w:val="640"/>
          <w:marRight w:val="0"/>
          <w:marTop w:val="0"/>
          <w:marBottom w:val="0"/>
          <w:divBdr>
            <w:top w:val="none" w:sz="0" w:space="0" w:color="auto"/>
            <w:left w:val="none" w:sz="0" w:space="0" w:color="auto"/>
            <w:bottom w:val="none" w:sz="0" w:space="0" w:color="auto"/>
            <w:right w:val="none" w:sz="0" w:space="0" w:color="auto"/>
          </w:divBdr>
        </w:div>
        <w:div w:id="471294562">
          <w:marLeft w:val="640"/>
          <w:marRight w:val="0"/>
          <w:marTop w:val="0"/>
          <w:marBottom w:val="0"/>
          <w:divBdr>
            <w:top w:val="none" w:sz="0" w:space="0" w:color="auto"/>
            <w:left w:val="none" w:sz="0" w:space="0" w:color="auto"/>
            <w:bottom w:val="none" w:sz="0" w:space="0" w:color="auto"/>
            <w:right w:val="none" w:sz="0" w:space="0" w:color="auto"/>
          </w:divBdr>
        </w:div>
        <w:div w:id="1996763523">
          <w:marLeft w:val="640"/>
          <w:marRight w:val="0"/>
          <w:marTop w:val="0"/>
          <w:marBottom w:val="0"/>
          <w:divBdr>
            <w:top w:val="none" w:sz="0" w:space="0" w:color="auto"/>
            <w:left w:val="none" w:sz="0" w:space="0" w:color="auto"/>
            <w:bottom w:val="none" w:sz="0" w:space="0" w:color="auto"/>
            <w:right w:val="none" w:sz="0" w:space="0" w:color="auto"/>
          </w:divBdr>
        </w:div>
        <w:div w:id="1980450159">
          <w:marLeft w:val="640"/>
          <w:marRight w:val="0"/>
          <w:marTop w:val="0"/>
          <w:marBottom w:val="0"/>
          <w:divBdr>
            <w:top w:val="none" w:sz="0" w:space="0" w:color="auto"/>
            <w:left w:val="none" w:sz="0" w:space="0" w:color="auto"/>
            <w:bottom w:val="none" w:sz="0" w:space="0" w:color="auto"/>
            <w:right w:val="none" w:sz="0" w:space="0" w:color="auto"/>
          </w:divBdr>
        </w:div>
        <w:div w:id="1124615988">
          <w:marLeft w:val="640"/>
          <w:marRight w:val="0"/>
          <w:marTop w:val="0"/>
          <w:marBottom w:val="0"/>
          <w:divBdr>
            <w:top w:val="none" w:sz="0" w:space="0" w:color="auto"/>
            <w:left w:val="none" w:sz="0" w:space="0" w:color="auto"/>
            <w:bottom w:val="none" w:sz="0" w:space="0" w:color="auto"/>
            <w:right w:val="none" w:sz="0" w:space="0" w:color="auto"/>
          </w:divBdr>
        </w:div>
        <w:div w:id="1054351013">
          <w:marLeft w:val="640"/>
          <w:marRight w:val="0"/>
          <w:marTop w:val="0"/>
          <w:marBottom w:val="0"/>
          <w:divBdr>
            <w:top w:val="none" w:sz="0" w:space="0" w:color="auto"/>
            <w:left w:val="none" w:sz="0" w:space="0" w:color="auto"/>
            <w:bottom w:val="none" w:sz="0" w:space="0" w:color="auto"/>
            <w:right w:val="none" w:sz="0" w:space="0" w:color="auto"/>
          </w:divBdr>
        </w:div>
        <w:div w:id="1083142045">
          <w:marLeft w:val="640"/>
          <w:marRight w:val="0"/>
          <w:marTop w:val="0"/>
          <w:marBottom w:val="0"/>
          <w:divBdr>
            <w:top w:val="none" w:sz="0" w:space="0" w:color="auto"/>
            <w:left w:val="none" w:sz="0" w:space="0" w:color="auto"/>
            <w:bottom w:val="none" w:sz="0" w:space="0" w:color="auto"/>
            <w:right w:val="none" w:sz="0" w:space="0" w:color="auto"/>
          </w:divBdr>
        </w:div>
        <w:div w:id="352463084">
          <w:marLeft w:val="640"/>
          <w:marRight w:val="0"/>
          <w:marTop w:val="0"/>
          <w:marBottom w:val="0"/>
          <w:divBdr>
            <w:top w:val="none" w:sz="0" w:space="0" w:color="auto"/>
            <w:left w:val="none" w:sz="0" w:space="0" w:color="auto"/>
            <w:bottom w:val="none" w:sz="0" w:space="0" w:color="auto"/>
            <w:right w:val="none" w:sz="0" w:space="0" w:color="auto"/>
          </w:divBdr>
        </w:div>
        <w:div w:id="1892384360">
          <w:marLeft w:val="640"/>
          <w:marRight w:val="0"/>
          <w:marTop w:val="0"/>
          <w:marBottom w:val="0"/>
          <w:divBdr>
            <w:top w:val="none" w:sz="0" w:space="0" w:color="auto"/>
            <w:left w:val="none" w:sz="0" w:space="0" w:color="auto"/>
            <w:bottom w:val="none" w:sz="0" w:space="0" w:color="auto"/>
            <w:right w:val="none" w:sz="0" w:space="0" w:color="auto"/>
          </w:divBdr>
        </w:div>
        <w:div w:id="1987777819">
          <w:marLeft w:val="640"/>
          <w:marRight w:val="0"/>
          <w:marTop w:val="0"/>
          <w:marBottom w:val="0"/>
          <w:divBdr>
            <w:top w:val="none" w:sz="0" w:space="0" w:color="auto"/>
            <w:left w:val="none" w:sz="0" w:space="0" w:color="auto"/>
            <w:bottom w:val="none" w:sz="0" w:space="0" w:color="auto"/>
            <w:right w:val="none" w:sz="0" w:space="0" w:color="auto"/>
          </w:divBdr>
        </w:div>
        <w:div w:id="1148591558">
          <w:marLeft w:val="640"/>
          <w:marRight w:val="0"/>
          <w:marTop w:val="0"/>
          <w:marBottom w:val="0"/>
          <w:divBdr>
            <w:top w:val="none" w:sz="0" w:space="0" w:color="auto"/>
            <w:left w:val="none" w:sz="0" w:space="0" w:color="auto"/>
            <w:bottom w:val="none" w:sz="0" w:space="0" w:color="auto"/>
            <w:right w:val="none" w:sz="0" w:space="0" w:color="auto"/>
          </w:divBdr>
        </w:div>
        <w:div w:id="1210264555">
          <w:marLeft w:val="640"/>
          <w:marRight w:val="0"/>
          <w:marTop w:val="0"/>
          <w:marBottom w:val="0"/>
          <w:divBdr>
            <w:top w:val="none" w:sz="0" w:space="0" w:color="auto"/>
            <w:left w:val="none" w:sz="0" w:space="0" w:color="auto"/>
            <w:bottom w:val="none" w:sz="0" w:space="0" w:color="auto"/>
            <w:right w:val="none" w:sz="0" w:space="0" w:color="auto"/>
          </w:divBdr>
        </w:div>
        <w:div w:id="2073383073">
          <w:marLeft w:val="640"/>
          <w:marRight w:val="0"/>
          <w:marTop w:val="0"/>
          <w:marBottom w:val="0"/>
          <w:divBdr>
            <w:top w:val="none" w:sz="0" w:space="0" w:color="auto"/>
            <w:left w:val="none" w:sz="0" w:space="0" w:color="auto"/>
            <w:bottom w:val="none" w:sz="0" w:space="0" w:color="auto"/>
            <w:right w:val="none" w:sz="0" w:space="0" w:color="auto"/>
          </w:divBdr>
        </w:div>
        <w:div w:id="1607888128">
          <w:marLeft w:val="640"/>
          <w:marRight w:val="0"/>
          <w:marTop w:val="0"/>
          <w:marBottom w:val="0"/>
          <w:divBdr>
            <w:top w:val="none" w:sz="0" w:space="0" w:color="auto"/>
            <w:left w:val="none" w:sz="0" w:space="0" w:color="auto"/>
            <w:bottom w:val="none" w:sz="0" w:space="0" w:color="auto"/>
            <w:right w:val="none" w:sz="0" w:space="0" w:color="auto"/>
          </w:divBdr>
        </w:div>
        <w:div w:id="1251305556">
          <w:marLeft w:val="640"/>
          <w:marRight w:val="0"/>
          <w:marTop w:val="0"/>
          <w:marBottom w:val="0"/>
          <w:divBdr>
            <w:top w:val="none" w:sz="0" w:space="0" w:color="auto"/>
            <w:left w:val="none" w:sz="0" w:space="0" w:color="auto"/>
            <w:bottom w:val="none" w:sz="0" w:space="0" w:color="auto"/>
            <w:right w:val="none" w:sz="0" w:space="0" w:color="auto"/>
          </w:divBdr>
        </w:div>
        <w:div w:id="394469862">
          <w:marLeft w:val="640"/>
          <w:marRight w:val="0"/>
          <w:marTop w:val="0"/>
          <w:marBottom w:val="0"/>
          <w:divBdr>
            <w:top w:val="none" w:sz="0" w:space="0" w:color="auto"/>
            <w:left w:val="none" w:sz="0" w:space="0" w:color="auto"/>
            <w:bottom w:val="none" w:sz="0" w:space="0" w:color="auto"/>
            <w:right w:val="none" w:sz="0" w:space="0" w:color="auto"/>
          </w:divBdr>
        </w:div>
        <w:div w:id="2117216599">
          <w:marLeft w:val="640"/>
          <w:marRight w:val="0"/>
          <w:marTop w:val="0"/>
          <w:marBottom w:val="0"/>
          <w:divBdr>
            <w:top w:val="none" w:sz="0" w:space="0" w:color="auto"/>
            <w:left w:val="none" w:sz="0" w:space="0" w:color="auto"/>
            <w:bottom w:val="none" w:sz="0" w:space="0" w:color="auto"/>
            <w:right w:val="none" w:sz="0" w:space="0" w:color="auto"/>
          </w:divBdr>
        </w:div>
        <w:div w:id="2093235738">
          <w:marLeft w:val="640"/>
          <w:marRight w:val="0"/>
          <w:marTop w:val="0"/>
          <w:marBottom w:val="0"/>
          <w:divBdr>
            <w:top w:val="none" w:sz="0" w:space="0" w:color="auto"/>
            <w:left w:val="none" w:sz="0" w:space="0" w:color="auto"/>
            <w:bottom w:val="none" w:sz="0" w:space="0" w:color="auto"/>
            <w:right w:val="none" w:sz="0" w:space="0" w:color="auto"/>
          </w:divBdr>
        </w:div>
        <w:div w:id="195702444">
          <w:marLeft w:val="640"/>
          <w:marRight w:val="0"/>
          <w:marTop w:val="0"/>
          <w:marBottom w:val="0"/>
          <w:divBdr>
            <w:top w:val="none" w:sz="0" w:space="0" w:color="auto"/>
            <w:left w:val="none" w:sz="0" w:space="0" w:color="auto"/>
            <w:bottom w:val="none" w:sz="0" w:space="0" w:color="auto"/>
            <w:right w:val="none" w:sz="0" w:space="0" w:color="auto"/>
          </w:divBdr>
        </w:div>
        <w:div w:id="338508029">
          <w:marLeft w:val="640"/>
          <w:marRight w:val="0"/>
          <w:marTop w:val="0"/>
          <w:marBottom w:val="0"/>
          <w:divBdr>
            <w:top w:val="none" w:sz="0" w:space="0" w:color="auto"/>
            <w:left w:val="none" w:sz="0" w:space="0" w:color="auto"/>
            <w:bottom w:val="none" w:sz="0" w:space="0" w:color="auto"/>
            <w:right w:val="none" w:sz="0" w:space="0" w:color="auto"/>
          </w:divBdr>
        </w:div>
        <w:div w:id="1223370717">
          <w:marLeft w:val="640"/>
          <w:marRight w:val="0"/>
          <w:marTop w:val="0"/>
          <w:marBottom w:val="0"/>
          <w:divBdr>
            <w:top w:val="none" w:sz="0" w:space="0" w:color="auto"/>
            <w:left w:val="none" w:sz="0" w:space="0" w:color="auto"/>
            <w:bottom w:val="none" w:sz="0" w:space="0" w:color="auto"/>
            <w:right w:val="none" w:sz="0" w:space="0" w:color="auto"/>
          </w:divBdr>
        </w:div>
        <w:div w:id="1780099045">
          <w:marLeft w:val="640"/>
          <w:marRight w:val="0"/>
          <w:marTop w:val="0"/>
          <w:marBottom w:val="0"/>
          <w:divBdr>
            <w:top w:val="none" w:sz="0" w:space="0" w:color="auto"/>
            <w:left w:val="none" w:sz="0" w:space="0" w:color="auto"/>
            <w:bottom w:val="none" w:sz="0" w:space="0" w:color="auto"/>
            <w:right w:val="none" w:sz="0" w:space="0" w:color="auto"/>
          </w:divBdr>
        </w:div>
        <w:div w:id="139734008">
          <w:marLeft w:val="640"/>
          <w:marRight w:val="0"/>
          <w:marTop w:val="0"/>
          <w:marBottom w:val="0"/>
          <w:divBdr>
            <w:top w:val="none" w:sz="0" w:space="0" w:color="auto"/>
            <w:left w:val="none" w:sz="0" w:space="0" w:color="auto"/>
            <w:bottom w:val="none" w:sz="0" w:space="0" w:color="auto"/>
            <w:right w:val="none" w:sz="0" w:space="0" w:color="auto"/>
          </w:divBdr>
        </w:div>
        <w:div w:id="1445298045">
          <w:marLeft w:val="640"/>
          <w:marRight w:val="0"/>
          <w:marTop w:val="0"/>
          <w:marBottom w:val="0"/>
          <w:divBdr>
            <w:top w:val="none" w:sz="0" w:space="0" w:color="auto"/>
            <w:left w:val="none" w:sz="0" w:space="0" w:color="auto"/>
            <w:bottom w:val="none" w:sz="0" w:space="0" w:color="auto"/>
            <w:right w:val="none" w:sz="0" w:space="0" w:color="auto"/>
          </w:divBdr>
        </w:div>
        <w:div w:id="2112044944">
          <w:marLeft w:val="640"/>
          <w:marRight w:val="0"/>
          <w:marTop w:val="0"/>
          <w:marBottom w:val="0"/>
          <w:divBdr>
            <w:top w:val="none" w:sz="0" w:space="0" w:color="auto"/>
            <w:left w:val="none" w:sz="0" w:space="0" w:color="auto"/>
            <w:bottom w:val="none" w:sz="0" w:space="0" w:color="auto"/>
            <w:right w:val="none" w:sz="0" w:space="0" w:color="auto"/>
          </w:divBdr>
        </w:div>
        <w:div w:id="362022477">
          <w:marLeft w:val="640"/>
          <w:marRight w:val="0"/>
          <w:marTop w:val="0"/>
          <w:marBottom w:val="0"/>
          <w:divBdr>
            <w:top w:val="none" w:sz="0" w:space="0" w:color="auto"/>
            <w:left w:val="none" w:sz="0" w:space="0" w:color="auto"/>
            <w:bottom w:val="none" w:sz="0" w:space="0" w:color="auto"/>
            <w:right w:val="none" w:sz="0" w:space="0" w:color="auto"/>
          </w:divBdr>
        </w:div>
        <w:div w:id="966353171">
          <w:marLeft w:val="640"/>
          <w:marRight w:val="0"/>
          <w:marTop w:val="0"/>
          <w:marBottom w:val="0"/>
          <w:divBdr>
            <w:top w:val="none" w:sz="0" w:space="0" w:color="auto"/>
            <w:left w:val="none" w:sz="0" w:space="0" w:color="auto"/>
            <w:bottom w:val="none" w:sz="0" w:space="0" w:color="auto"/>
            <w:right w:val="none" w:sz="0" w:space="0" w:color="auto"/>
          </w:divBdr>
        </w:div>
        <w:div w:id="674458395">
          <w:marLeft w:val="640"/>
          <w:marRight w:val="0"/>
          <w:marTop w:val="0"/>
          <w:marBottom w:val="0"/>
          <w:divBdr>
            <w:top w:val="none" w:sz="0" w:space="0" w:color="auto"/>
            <w:left w:val="none" w:sz="0" w:space="0" w:color="auto"/>
            <w:bottom w:val="none" w:sz="0" w:space="0" w:color="auto"/>
            <w:right w:val="none" w:sz="0" w:space="0" w:color="auto"/>
          </w:divBdr>
        </w:div>
        <w:div w:id="78986420">
          <w:marLeft w:val="640"/>
          <w:marRight w:val="0"/>
          <w:marTop w:val="0"/>
          <w:marBottom w:val="0"/>
          <w:divBdr>
            <w:top w:val="none" w:sz="0" w:space="0" w:color="auto"/>
            <w:left w:val="none" w:sz="0" w:space="0" w:color="auto"/>
            <w:bottom w:val="none" w:sz="0" w:space="0" w:color="auto"/>
            <w:right w:val="none" w:sz="0" w:space="0" w:color="auto"/>
          </w:divBdr>
        </w:div>
        <w:div w:id="1557812745">
          <w:marLeft w:val="640"/>
          <w:marRight w:val="0"/>
          <w:marTop w:val="0"/>
          <w:marBottom w:val="0"/>
          <w:divBdr>
            <w:top w:val="none" w:sz="0" w:space="0" w:color="auto"/>
            <w:left w:val="none" w:sz="0" w:space="0" w:color="auto"/>
            <w:bottom w:val="none" w:sz="0" w:space="0" w:color="auto"/>
            <w:right w:val="none" w:sz="0" w:space="0" w:color="auto"/>
          </w:divBdr>
        </w:div>
        <w:div w:id="887570573">
          <w:marLeft w:val="640"/>
          <w:marRight w:val="0"/>
          <w:marTop w:val="0"/>
          <w:marBottom w:val="0"/>
          <w:divBdr>
            <w:top w:val="none" w:sz="0" w:space="0" w:color="auto"/>
            <w:left w:val="none" w:sz="0" w:space="0" w:color="auto"/>
            <w:bottom w:val="none" w:sz="0" w:space="0" w:color="auto"/>
            <w:right w:val="none" w:sz="0" w:space="0" w:color="auto"/>
          </w:divBdr>
        </w:div>
        <w:div w:id="1926649818">
          <w:marLeft w:val="640"/>
          <w:marRight w:val="0"/>
          <w:marTop w:val="0"/>
          <w:marBottom w:val="0"/>
          <w:divBdr>
            <w:top w:val="none" w:sz="0" w:space="0" w:color="auto"/>
            <w:left w:val="none" w:sz="0" w:space="0" w:color="auto"/>
            <w:bottom w:val="none" w:sz="0" w:space="0" w:color="auto"/>
            <w:right w:val="none" w:sz="0" w:space="0" w:color="auto"/>
          </w:divBdr>
        </w:div>
        <w:div w:id="1673607566">
          <w:marLeft w:val="640"/>
          <w:marRight w:val="0"/>
          <w:marTop w:val="0"/>
          <w:marBottom w:val="0"/>
          <w:divBdr>
            <w:top w:val="none" w:sz="0" w:space="0" w:color="auto"/>
            <w:left w:val="none" w:sz="0" w:space="0" w:color="auto"/>
            <w:bottom w:val="none" w:sz="0" w:space="0" w:color="auto"/>
            <w:right w:val="none" w:sz="0" w:space="0" w:color="auto"/>
          </w:divBdr>
        </w:div>
        <w:div w:id="301230686">
          <w:marLeft w:val="640"/>
          <w:marRight w:val="0"/>
          <w:marTop w:val="0"/>
          <w:marBottom w:val="0"/>
          <w:divBdr>
            <w:top w:val="none" w:sz="0" w:space="0" w:color="auto"/>
            <w:left w:val="none" w:sz="0" w:space="0" w:color="auto"/>
            <w:bottom w:val="none" w:sz="0" w:space="0" w:color="auto"/>
            <w:right w:val="none" w:sz="0" w:space="0" w:color="auto"/>
          </w:divBdr>
        </w:div>
        <w:div w:id="788669175">
          <w:marLeft w:val="640"/>
          <w:marRight w:val="0"/>
          <w:marTop w:val="0"/>
          <w:marBottom w:val="0"/>
          <w:divBdr>
            <w:top w:val="none" w:sz="0" w:space="0" w:color="auto"/>
            <w:left w:val="none" w:sz="0" w:space="0" w:color="auto"/>
            <w:bottom w:val="none" w:sz="0" w:space="0" w:color="auto"/>
            <w:right w:val="none" w:sz="0" w:space="0" w:color="auto"/>
          </w:divBdr>
        </w:div>
        <w:div w:id="1574462828">
          <w:marLeft w:val="640"/>
          <w:marRight w:val="0"/>
          <w:marTop w:val="0"/>
          <w:marBottom w:val="0"/>
          <w:divBdr>
            <w:top w:val="none" w:sz="0" w:space="0" w:color="auto"/>
            <w:left w:val="none" w:sz="0" w:space="0" w:color="auto"/>
            <w:bottom w:val="none" w:sz="0" w:space="0" w:color="auto"/>
            <w:right w:val="none" w:sz="0" w:space="0" w:color="auto"/>
          </w:divBdr>
        </w:div>
        <w:div w:id="407576628">
          <w:marLeft w:val="640"/>
          <w:marRight w:val="0"/>
          <w:marTop w:val="0"/>
          <w:marBottom w:val="0"/>
          <w:divBdr>
            <w:top w:val="none" w:sz="0" w:space="0" w:color="auto"/>
            <w:left w:val="none" w:sz="0" w:space="0" w:color="auto"/>
            <w:bottom w:val="none" w:sz="0" w:space="0" w:color="auto"/>
            <w:right w:val="none" w:sz="0" w:space="0" w:color="auto"/>
          </w:divBdr>
        </w:div>
        <w:div w:id="2025744545">
          <w:marLeft w:val="640"/>
          <w:marRight w:val="0"/>
          <w:marTop w:val="0"/>
          <w:marBottom w:val="0"/>
          <w:divBdr>
            <w:top w:val="none" w:sz="0" w:space="0" w:color="auto"/>
            <w:left w:val="none" w:sz="0" w:space="0" w:color="auto"/>
            <w:bottom w:val="none" w:sz="0" w:space="0" w:color="auto"/>
            <w:right w:val="none" w:sz="0" w:space="0" w:color="auto"/>
          </w:divBdr>
        </w:div>
        <w:div w:id="559167707">
          <w:marLeft w:val="640"/>
          <w:marRight w:val="0"/>
          <w:marTop w:val="0"/>
          <w:marBottom w:val="0"/>
          <w:divBdr>
            <w:top w:val="none" w:sz="0" w:space="0" w:color="auto"/>
            <w:left w:val="none" w:sz="0" w:space="0" w:color="auto"/>
            <w:bottom w:val="none" w:sz="0" w:space="0" w:color="auto"/>
            <w:right w:val="none" w:sz="0" w:space="0" w:color="auto"/>
          </w:divBdr>
        </w:div>
        <w:div w:id="1285964217">
          <w:marLeft w:val="640"/>
          <w:marRight w:val="0"/>
          <w:marTop w:val="0"/>
          <w:marBottom w:val="0"/>
          <w:divBdr>
            <w:top w:val="none" w:sz="0" w:space="0" w:color="auto"/>
            <w:left w:val="none" w:sz="0" w:space="0" w:color="auto"/>
            <w:bottom w:val="none" w:sz="0" w:space="0" w:color="auto"/>
            <w:right w:val="none" w:sz="0" w:space="0" w:color="auto"/>
          </w:divBdr>
        </w:div>
        <w:div w:id="1808936762">
          <w:marLeft w:val="640"/>
          <w:marRight w:val="0"/>
          <w:marTop w:val="0"/>
          <w:marBottom w:val="0"/>
          <w:divBdr>
            <w:top w:val="none" w:sz="0" w:space="0" w:color="auto"/>
            <w:left w:val="none" w:sz="0" w:space="0" w:color="auto"/>
            <w:bottom w:val="none" w:sz="0" w:space="0" w:color="auto"/>
            <w:right w:val="none" w:sz="0" w:space="0" w:color="auto"/>
          </w:divBdr>
        </w:div>
        <w:div w:id="1247689919">
          <w:marLeft w:val="640"/>
          <w:marRight w:val="0"/>
          <w:marTop w:val="0"/>
          <w:marBottom w:val="0"/>
          <w:divBdr>
            <w:top w:val="none" w:sz="0" w:space="0" w:color="auto"/>
            <w:left w:val="none" w:sz="0" w:space="0" w:color="auto"/>
            <w:bottom w:val="none" w:sz="0" w:space="0" w:color="auto"/>
            <w:right w:val="none" w:sz="0" w:space="0" w:color="auto"/>
          </w:divBdr>
        </w:div>
        <w:div w:id="401946409">
          <w:marLeft w:val="640"/>
          <w:marRight w:val="0"/>
          <w:marTop w:val="0"/>
          <w:marBottom w:val="0"/>
          <w:divBdr>
            <w:top w:val="none" w:sz="0" w:space="0" w:color="auto"/>
            <w:left w:val="none" w:sz="0" w:space="0" w:color="auto"/>
            <w:bottom w:val="none" w:sz="0" w:space="0" w:color="auto"/>
            <w:right w:val="none" w:sz="0" w:space="0" w:color="auto"/>
          </w:divBdr>
        </w:div>
        <w:div w:id="1194341807">
          <w:marLeft w:val="640"/>
          <w:marRight w:val="0"/>
          <w:marTop w:val="0"/>
          <w:marBottom w:val="0"/>
          <w:divBdr>
            <w:top w:val="none" w:sz="0" w:space="0" w:color="auto"/>
            <w:left w:val="none" w:sz="0" w:space="0" w:color="auto"/>
            <w:bottom w:val="none" w:sz="0" w:space="0" w:color="auto"/>
            <w:right w:val="none" w:sz="0" w:space="0" w:color="auto"/>
          </w:divBdr>
        </w:div>
        <w:div w:id="353188620">
          <w:marLeft w:val="640"/>
          <w:marRight w:val="0"/>
          <w:marTop w:val="0"/>
          <w:marBottom w:val="0"/>
          <w:divBdr>
            <w:top w:val="none" w:sz="0" w:space="0" w:color="auto"/>
            <w:left w:val="none" w:sz="0" w:space="0" w:color="auto"/>
            <w:bottom w:val="none" w:sz="0" w:space="0" w:color="auto"/>
            <w:right w:val="none" w:sz="0" w:space="0" w:color="auto"/>
          </w:divBdr>
        </w:div>
        <w:div w:id="1148547867">
          <w:marLeft w:val="640"/>
          <w:marRight w:val="0"/>
          <w:marTop w:val="0"/>
          <w:marBottom w:val="0"/>
          <w:divBdr>
            <w:top w:val="none" w:sz="0" w:space="0" w:color="auto"/>
            <w:left w:val="none" w:sz="0" w:space="0" w:color="auto"/>
            <w:bottom w:val="none" w:sz="0" w:space="0" w:color="auto"/>
            <w:right w:val="none" w:sz="0" w:space="0" w:color="auto"/>
          </w:divBdr>
        </w:div>
        <w:div w:id="48188773">
          <w:marLeft w:val="640"/>
          <w:marRight w:val="0"/>
          <w:marTop w:val="0"/>
          <w:marBottom w:val="0"/>
          <w:divBdr>
            <w:top w:val="none" w:sz="0" w:space="0" w:color="auto"/>
            <w:left w:val="none" w:sz="0" w:space="0" w:color="auto"/>
            <w:bottom w:val="none" w:sz="0" w:space="0" w:color="auto"/>
            <w:right w:val="none" w:sz="0" w:space="0" w:color="auto"/>
          </w:divBdr>
        </w:div>
        <w:div w:id="1004942288">
          <w:marLeft w:val="640"/>
          <w:marRight w:val="0"/>
          <w:marTop w:val="0"/>
          <w:marBottom w:val="0"/>
          <w:divBdr>
            <w:top w:val="none" w:sz="0" w:space="0" w:color="auto"/>
            <w:left w:val="none" w:sz="0" w:space="0" w:color="auto"/>
            <w:bottom w:val="none" w:sz="0" w:space="0" w:color="auto"/>
            <w:right w:val="none" w:sz="0" w:space="0" w:color="auto"/>
          </w:divBdr>
        </w:div>
        <w:div w:id="983587812">
          <w:marLeft w:val="640"/>
          <w:marRight w:val="0"/>
          <w:marTop w:val="0"/>
          <w:marBottom w:val="0"/>
          <w:divBdr>
            <w:top w:val="none" w:sz="0" w:space="0" w:color="auto"/>
            <w:left w:val="none" w:sz="0" w:space="0" w:color="auto"/>
            <w:bottom w:val="none" w:sz="0" w:space="0" w:color="auto"/>
            <w:right w:val="none" w:sz="0" w:space="0" w:color="auto"/>
          </w:divBdr>
        </w:div>
        <w:div w:id="1780756761">
          <w:marLeft w:val="640"/>
          <w:marRight w:val="0"/>
          <w:marTop w:val="0"/>
          <w:marBottom w:val="0"/>
          <w:divBdr>
            <w:top w:val="none" w:sz="0" w:space="0" w:color="auto"/>
            <w:left w:val="none" w:sz="0" w:space="0" w:color="auto"/>
            <w:bottom w:val="none" w:sz="0" w:space="0" w:color="auto"/>
            <w:right w:val="none" w:sz="0" w:space="0" w:color="auto"/>
          </w:divBdr>
        </w:div>
        <w:div w:id="596794013">
          <w:marLeft w:val="640"/>
          <w:marRight w:val="0"/>
          <w:marTop w:val="0"/>
          <w:marBottom w:val="0"/>
          <w:divBdr>
            <w:top w:val="none" w:sz="0" w:space="0" w:color="auto"/>
            <w:left w:val="none" w:sz="0" w:space="0" w:color="auto"/>
            <w:bottom w:val="none" w:sz="0" w:space="0" w:color="auto"/>
            <w:right w:val="none" w:sz="0" w:space="0" w:color="auto"/>
          </w:divBdr>
        </w:div>
        <w:div w:id="1856262555">
          <w:marLeft w:val="640"/>
          <w:marRight w:val="0"/>
          <w:marTop w:val="0"/>
          <w:marBottom w:val="0"/>
          <w:divBdr>
            <w:top w:val="none" w:sz="0" w:space="0" w:color="auto"/>
            <w:left w:val="none" w:sz="0" w:space="0" w:color="auto"/>
            <w:bottom w:val="none" w:sz="0" w:space="0" w:color="auto"/>
            <w:right w:val="none" w:sz="0" w:space="0" w:color="auto"/>
          </w:divBdr>
        </w:div>
        <w:div w:id="967320629">
          <w:marLeft w:val="640"/>
          <w:marRight w:val="0"/>
          <w:marTop w:val="0"/>
          <w:marBottom w:val="0"/>
          <w:divBdr>
            <w:top w:val="none" w:sz="0" w:space="0" w:color="auto"/>
            <w:left w:val="none" w:sz="0" w:space="0" w:color="auto"/>
            <w:bottom w:val="none" w:sz="0" w:space="0" w:color="auto"/>
            <w:right w:val="none" w:sz="0" w:space="0" w:color="auto"/>
          </w:divBdr>
        </w:div>
        <w:div w:id="136653691">
          <w:marLeft w:val="640"/>
          <w:marRight w:val="0"/>
          <w:marTop w:val="0"/>
          <w:marBottom w:val="0"/>
          <w:divBdr>
            <w:top w:val="none" w:sz="0" w:space="0" w:color="auto"/>
            <w:left w:val="none" w:sz="0" w:space="0" w:color="auto"/>
            <w:bottom w:val="none" w:sz="0" w:space="0" w:color="auto"/>
            <w:right w:val="none" w:sz="0" w:space="0" w:color="auto"/>
          </w:divBdr>
        </w:div>
        <w:div w:id="901985079">
          <w:marLeft w:val="640"/>
          <w:marRight w:val="0"/>
          <w:marTop w:val="0"/>
          <w:marBottom w:val="0"/>
          <w:divBdr>
            <w:top w:val="none" w:sz="0" w:space="0" w:color="auto"/>
            <w:left w:val="none" w:sz="0" w:space="0" w:color="auto"/>
            <w:bottom w:val="none" w:sz="0" w:space="0" w:color="auto"/>
            <w:right w:val="none" w:sz="0" w:space="0" w:color="auto"/>
          </w:divBdr>
        </w:div>
        <w:div w:id="1324167870">
          <w:marLeft w:val="640"/>
          <w:marRight w:val="0"/>
          <w:marTop w:val="0"/>
          <w:marBottom w:val="0"/>
          <w:divBdr>
            <w:top w:val="none" w:sz="0" w:space="0" w:color="auto"/>
            <w:left w:val="none" w:sz="0" w:space="0" w:color="auto"/>
            <w:bottom w:val="none" w:sz="0" w:space="0" w:color="auto"/>
            <w:right w:val="none" w:sz="0" w:space="0" w:color="auto"/>
          </w:divBdr>
        </w:div>
        <w:div w:id="1186358881">
          <w:marLeft w:val="640"/>
          <w:marRight w:val="0"/>
          <w:marTop w:val="0"/>
          <w:marBottom w:val="0"/>
          <w:divBdr>
            <w:top w:val="none" w:sz="0" w:space="0" w:color="auto"/>
            <w:left w:val="none" w:sz="0" w:space="0" w:color="auto"/>
            <w:bottom w:val="none" w:sz="0" w:space="0" w:color="auto"/>
            <w:right w:val="none" w:sz="0" w:space="0" w:color="auto"/>
          </w:divBdr>
        </w:div>
        <w:div w:id="1096555561">
          <w:marLeft w:val="640"/>
          <w:marRight w:val="0"/>
          <w:marTop w:val="0"/>
          <w:marBottom w:val="0"/>
          <w:divBdr>
            <w:top w:val="none" w:sz="0" w:space="0" w:color="auto"/>
            <w:left w:val="none" w:sz="0" w:space="0" w:color="auto"/>
            <w:bottom w:val="none" w:sz="0" w:space="0" w:color="auto"/>
            <w:right w:val="none" w:sz="0" w:space="0" w:color="auto"/>
          </w:divBdr>
        </w:div>
        <w:div w:id="1342662478">
          <w:marLeft w:val="640"/>
          <w:marRight w:val="0"/>
          <w:marTop w:val="0"/>
          <w:marBottom w:val="0"/>
          <w:divBdr>
            <w:top w:val="none" w:sz="0" w:space="0" w:color="auto"/>
            <w:left w:val="none" w:sz="0" w:space="0" w:color="auto"/>
            <w:bottom w:val="none" w:sz="0" w:space="0" w:color="auto"/>
            <w:right w:val="none" w:sz="0" w:space="0" w:color="auto"/>
          </w:divBdr>
        </w:div>
        <w:div w:id="1333800566">
          <w:marLeft w:val="640"/>
          <w:marRight w:val="0"/>
          <w:marTop w:val="0"/>
          <w:marBottom w:val="0"/>
          <w:divBdr>
            <w:top w:val="none" w:sz="0" w:space="0" w:color="auto"/>
            <w:left w:val="none" w:sz="0" w:space="0" w:color="auto"/>
            <w:bottom w:val="none" w:sz="0" w:space="0" w:color="auto"/>
            <w:right w:val="none" w:sz="0" w:space="0" w:color="auto"/>
          </w:divBdr>
        </w:div>
        <w:div w:id="123155442">
          <w:marLeft w:val="640"/>
          <w:marRight w:val="0"/>
          <w:marTop w:val="0"/>
          <w:marBottom w:val="0"/>
          <w:divBdr>
            <w:top w:val="none" w:sz="0" w:space="0" w:color="auto"/>
            <w:left w:val="none" w:sz="0" w:space="0" w:color="auto"/>
            <w:bottom w:val="none" w:sz="0" w:space="0" w:color="auto"/>
            <w:right w:val="none" w:sz="0" w:space="0" w:color="auto"/>
          </w:divBdr>
        </w:div>
        <w:div w:id="1729182292">
          <w:marLeft w:val="640"/>
          <w:marRight w:val="0"/>
          <w:marTop w:val="0"/>
          <w:marBottom w:val="0"/>
          <w:divBdr>
            <w:top w:val="none" w:sz="0" w:space="0" w:color="auto"/>
            <w:left w:val="none" w:sz="0" w:space="0" w:color="auto"/>
            <w:bottom w:val="none" w:sz="0" w:space="0" w:color="auto"/>
            <w:right w:val="none" w:sz="0" w:space="0" w:color="auto"/>
          </w:divBdr>
        </w:div>
        <w:div w:id="1022826870">
          <w:marLeft w:val="640"/>
          <w:marRight w:val="0"/>
          <w:marTop w:val="0"/>
          <w:marBottom w:val="0"/>
          <w:divBdr>
            <w:top w:val="none" w:sz="0" w:space="0" w:color="auto"/>
            <w:left w:val="none" w:sz="0" w:space="0" w:color="auto"/>
            <w:bottom w:val="none" w:sz="0" w:space="0" w:color="auto"/>
            <w:right w:val="none" w:sz="0" w:space="0" w:color="auto"/>
          </w:divBdr>
        </w:div>
        <w:div w:id="1556891335">
          <w:marLeft w:val="640"/>
          <w:marRight w:val="0"/>
          <w:marTop w:val="0"/>
          <w:marBottom w:val="0"/>
          <w:divBdr>
            <w:top w:val="none" w:sz="0" w:space="0" w:color="auto"/>
            <w:left w:val="none" w:sz="0" w:space="0" w:color="auto"/>
            <w:bottom w:val="none" w:sz="0" w:space="0" w:color="auto"/>
            <w:right w:val="none" w:sz="0" w:space="0" w:color="auto"/>
          </w:divBdr>
        </w:div>
        <w:div w:id="1549146881">
          <w:marLeft w:val="640"/>
          <w:marRight w:val="0"/>
          <w:marTop w:val="0"/>
          <w:marBottom w:val="0"/>
          <w:divBdr>
            <w:top w:val="none" w:sz="0" w:space="0" w:color="auto"/>
            <w:left w:val="none" w:sz="0" w:space="0" w:color="auto"/>
            <w:bottom w:val="none" w:sz="0" w:space="0" w:color="auto"/>
            <w:right w:val="none" w:sz="0" w:space="0" w:color="auto"/>
          </w:divBdr>
        </w:div>
        <w:div w:id="287249760">
          <w:marLeft w:val="640"/>
          <w:marRight w:val="0"/>
          <w:marTop w:val="0"/>
          <w:marBottom w:val="0"/>
          <w:divBdr>
            <w:top w:val="none" w:sz="0" w:space="0" w:color="auto"/>
            <w:left w:val="none" w:sz="0" w:space="0" w:color="auto"/>
            <w:bottom w:val="none" w:sz="0" w:space="0" w:color="auto"/>
            <w:right w:val="none" w:sz="0" w:space="0" w:color="auto"/>
          </w:divBdr>
        </w:div>
        <w:div w:id="618727879">
          <w:marLeft w:val="640"/>
          <w:marRight w:val="0"/>
          <w:marTop w:val="0"/>
          <w:marBottom w:val="0"/>
          <w:divBdr>
            <w:top w:val="none" w:sz="0" w:space="0" w:color="auto"/>
            <w:left w:val="none" w:sz="0" w:space="0" w:color="auto"/>
            <w:bottom w:val="none" w:sz="0" w:space="0" w:color="auto"/>
            <w:right w:val="none" w:sz="0" w:space="0" w:color="auto"/>
          </w:divBdr>
        </w:div>
        <w:div w:id="279532066">
          <w:marLeft w:val="640"/>
          <w:marRight w:val="0"/>
          <w:marTop w:val="0"/>
          <w:marBottom w:val="0"/>
          <w:divBdr>
            <w:top w:val="none" w:sz="0" w:space="0" w:color="auto"/>
            <w:left w:val="none" w:sz="0" w:space="0" w:color="auto"/>
            <w:bottom w:val="none" w:sz="0" w:space="0" w:color="auto"/>
            <w:right w:val="none" w:sz="0" w:space="0" w:color="auto"/>
          </w:divBdr>
        </w:div>
        <w:div w:id="107503969">
          <w:marLeft w:val="640"/>
          <w:marRight w:val="0"/>
          <w:marTop w:val="0"/>
          <w:marBottom w:val="0"/>
          <w:divBdr>
            <w:top w:val="none" w:sz="0" w:space="0" w:color="auto"/>
            <w:left w:val="none" w:sz="0" w:space="0" w:color="auto"/>
            <w:bottom w:val="none" w:sz="0" w:space="0" w:color="auto"/>
            <w:right w:val="none" w:sz="0" w:space="0" w:color="auto"/>
          </w:divBdr>
        </w:div>
        <w:div w:id="1683051957">
          <w:marLeft w:val="640"/>
          <w:marRight w:val="0"/>
          <w:marTop w:val="0"/>
          <w:marBottom w:val="0"/>
          <w:divBdr>
            <w:top w:val="none" w:sz="0" w:space="0" w:color="auto"/>
            <w:left w:val="none" w:sz="0" w:space="0" w:color="auto"/>
            <w:bottom w:val="none" w:sz="0" w:space="0" w:color="auto"/>
            <w:right w:val="none" w:sz="0" w:space="0" w:color="auto"/>
          </w:divBdr>
        </w:div>
        <w:div w:id="268122914">
          <w:marLeft w:val="640"/>
          <w:marRight w:val="0"/>
          <w:marTop w:val="0"/>
          <w:marBottom w:val="0"/>
          <w:divBdr>
            <w:top w:val="none" w:sz="0" w:space="0" w:color="auto"/>
            <w:left w:val="none" w:sz="0" w:space="0" w:color="auto"/>
            <w:bottom w:val="none" w:sz="0" w:space="0" w:color="auto"/>
            <w:right w:val="none" w:sz="0" w:space="0" w:color="auto"/>
          </w:divBdr>
        </w:div>
        <w:div w:id="567768336">
          <w:marLeft w:val="640"/>
          <w:marRight w:val="0"/>
          <w:marTop w:val="0"/>
          <w:marBottom w:val="0"/>
          <w:divBdr>
            <w:top w:val="none" w:sz="0" w:space="0" w:color="auto"/>
            <w:left w:val="none" w:sz="0" w:space="0" w:color="auto"/>
            <w:bottom w:val="none" w:sz="0" w:space="0" w:color="auto"/>
            <w:right w:val="none" w:sz="0" w:space="0" w:color="auto"/>
          </w:divBdr>
        </w:div>
        <w:div w:id="511147145">
          <w:marLeft w:val="640"/>
          <w:marRight w:val="0"/>
          <w:marTop w:val="0"/>
          <w:marBottom w:val="0"/>
          <w:divBdr>
            <w:top w:val="none" w:sz="0" w:space="0" w:color="auto"/>
            <w:left w:val="none" w:sz="0" w:space="0" w:color="auto"/>
            <w:bottom w:val="none" w:sz="0" w:space="0" w:color="auto"/>
            <w:right w:val="none" w:sz="0" w:space="0" w:color="auto"/>
          </w:divBdr>
        </w:div>
        <w:div w:id="884833986">
          <w:marLeft w:val="640"/>
          <w:marRight w:val="0"/>
          <w:marTop w:val="0"/>
          <w:marBottom w:val="0"/>
          <w:divBdr>
            <w:top w:val="none" w:sz="0" w:space="0" w:color="auto"/>
            <w:left w:val="none" w:sz="0" w:space="0" w:color="auto"/>
            <w:bottom w:val="none" w:sz="0" w:space="0" w:color="auto"/>
            <w:right w:val="none" w:sz="0" w:space="0" w:color="auto"/>
          </w:divBdr>
        </w:div>
        <w:div w:id="324094979">
          <w:marLeft w:val="640"/>
          <w:marRight w:val="0"/>
          <w:marTop w:val="0"/>
          <w:marBottom w:val="0"/>
          <w:divBdr>
            <w:top w:val="none" w:sz="0" w:space="0" w:color="auto"/>
            <w:left w:val="none" w:sz="0" w:space="0" w:color="auto"/>
            <w:bottom w:val="none" w:sz="0" w:space="0" w:color="auto"/>
            <w:right w:val="none" w:sz="0" w:space="0" w:color="auto"/>
          </w:divBdr>
        </w:div>
        <w:div w:id="935358760">
          <w:marLeft w:val="640"/>
          <w:marRight w:val="0"/>
          <w:marTop w:val="0"/>
          <w:marBottom w:val="0"/>
          <w:divBdr>
            <w:top w:val="none" w:sz="0" w:space="0" w:color="auto"/>
            <w:left w:val="none" w:sz="0" w:space="0" w:color="auto"/>
            <w:bottom w:val="none" w:sz="0" w:space="0" w:color="auto"/>
            <w:right w:val="none" w:sz="0" w:space="0" w:color="auto"/>
          </w:divBdr>
        </w:div>
        <w:div w:id="910700273">
          <w:marLeft w:val="640"/>
          <w:marRight w:val="0"/>
          <w:marTop w:val="0"/>
          <w:marBottom w:val="0"/>
          <w:divBdr>
            <w:top w:val="none" w:sz="0" w:space="0" w:color="auto"/>
            <w:left w:val="none" w:sz="0" w:space="0" w:color="auto"/>
            <w:bottom w:val="none" w:sz="0" w:space="0" w:color="auto"/>
            <w:right w:val="none" w:sz="0" w:space="0" w:color="auto"/>
          </w:divBdr>
        </w:div>
        <w:div w:id="1691485795">
          <w:marLeft w:val="640"/>
          <w:marRight w:val="0"/>
          <w:marTop w:val="0"/>
          <w:marBottom w:val="0"/>
          <w:divBdr>
            <w:top w:val="none" w:sz="0" w:space="0" w:color="auto"/>
            <w:left w:val="none" w:sz="0" w:space="0" w:color="auto"/>
            <w:bottom w:val="none" w:sz="0" w:space="0" w:color="auto"/>
            <w:right w:val="none" w:sz="0" w:space="0" w:color="auto"/>
          </w:divBdr>
        </w:div>
        <w:div w:id="348722576">
          <w:marLeft w:val="640"/>
          <w:marRight w:val="0"/>
          <w:marTop w:val="0"/>
          <w:marBottom w:val="0"/>
          <w:divBdr>
            <w:top w:val="none" w:sz="0" w:space="0" w:color="auto"/>
            <w:left w:val="none" w:sz="0" w:space="0" w:color="auto"/>
            <w:bottom w:val="none" w:sz="0" w:space="0" w:color="auto"/>
            <w:right w:val="none" w:sz="0" w:space="0" w:color="auto"/>
          </w:divBdr>
        </w:div>
        <w:div w:id="905920335">
          <w:marLeft w:val="640"/>
          <w:marRight w:val="0"/>
          <w:marTop w:val="0"/>
          <w:marBottom w:val="0"/>
          <w:divBdr>
            <w:top w:val="none" w:sz="0" w:space="0" w:color="auto"/>
            <w:left w:val="none" w:sz="0" w:space="0" w:color="auto"/>
            <w:bottom w:val="none" w:sz="0" w:space="0" w:color="auto"/>
            <w:right w:val="none" w:sz="0" w:space="0" w:color="auto"/>
          </w:divBdr>
        </w:div>
        <w:div w:id="1549686221">
          <w:marLeft w:val="640"/>
          <w:marRight w:val="0"/>
          <w:marTop w:val="0"/>
          <w:marBottom w:val="0"/>
          <w:divBdr>
            <w:top w:val="none" w:sz="0" w:space="0" w:color="auto"/>
            <w:left w:val="none" w:sz="0" w:space="0" w:color="auto"/>
            <w:bottom w:val="none" w:sz="0" w:space="0" w:color="auto"/>
            <w:right w:val="none" w:sz="0" w:space="0" w:color="auto"/>
          </w:divBdr>
        </w:div>
        <w:div w:id="1042359948">
          <w:marLeft w:val="640"/>
          <w:marRight w:val="0"/>
          <w:marTop w:val="0"/>
          <w:marBottom w:val="0"/>
          <w:divBdr>
            <w:top w:val="none" w:sz="0" w:space="0" w:color="auto"/>
            <w:left w:val="none" w:sz="0" w:space="0" w:color="auto"/>
            <w:bottom w:val="none" w:sz="0" w:space="0" w:color="auto"/>
            <w:right w:val="none" w:sz="0" w:space="0" w:color="auto"/>
          </w:divBdr>
        </w:div>
        <w:div w:id="1764764470">
          <w:marLeft w:val="640"/>
          <w:marRight w:val="0"/>
          <w:marTop w:val="0"/>
          <w:marBottom w:val="0"/>
          <w:divBdr>
            <w:top w:val="none" w:sz="0" w:space="0" w:color="auto"/>
            <w:left w:val="none" w:sz="0" w:space="0" w:color="auto"/>
            <w:bottom w:val="none" w:sz="0" w:space="0" w:color="auto"/>
            <w:right w:val="none" w:sz="0" w:space="0" w:color="auto"/>
          </w:divBdr>
        </w:div>
        <w:div w:id="1094204379">
          <w:marLeft w:val="640"/>
          <w:marRight w:val="0"/>
          <w:marTop w:val="0"/>
          <w:marBottom w:val="0"/>
          <w:divBdr>
            <w:top w:val="none" w:sz="0" w:space="0" w:color="auto"/>
            <w:left w:val="none" w:sz="0" w:space="0" w:color="auto"/>
            <w:bottom w:val="none" w:sz="0" w:space="0" w:color="auto"/>
            <w:right w:val="none" w:sz="0" w:space="0" w:color="auto"/>
          </w:divBdr>
        </w:div>
        <w:div w:id="1207907046">
          <w:marLeft w:val="640"/>
          <w:marRight w:val="0"/>
          <w:marTop w:val="0"/>
          <w:marBottom w:val="0"/>
          <w:divBdr>
            <w:top w:val="none" w:sz="0" w:space="0" w:color="auto"/>
            <w:left w:val="none" w:sz="0" w:space="0" w:color="auto"/>
            <w:bottom w:val="none" w:sz="0" w:space="0" w:color="auto"/>
            <w:right w:val="none" w:sz="0" w:space="0" w:color="auto"/>
          </w:divBdr>
        </w:div>
        <w:div w:id="830800038">
          <w:marLeft w:val="640"/>
          <w:marRight w:val="0"/>
          <w:marTop w:val="0"/>
          <w:marBottom w:val="0"/>
          <w:divBdr>
            <w:top w:val="none" w:sz="0" w:space="0" w:color="auto"/>
            <w:left w:val="none" w:sz="0" w:space="0" w:color="auto"/>
            <w:bottom w:val="none" w:sz="0" w:space="0" w:color="auto"/>
            <w:right w:val="none" w:sz="0" w:space="0" w:color="auto"/>
          </w:divBdr>
        </w:div>
        <w:div w:id="1883058182">
          <w:marLeft w:val="640"/>
          <w:marRight w:val="0"/>
          <w:marTop w:val="0"/>
          <w:marBottom w:val="0"/>
          <w:divBdr>
            <w:top w:val="none" w:sz="0" w:space="0" w:color="auto"/>
            <w:left w:val="none" w:sz="0" w:space="0" w:color="auto"/>
            <w:bottom w:val="none" w:sz="0" w:space="0" w:color="auto"/>
            <w:right w:val="none" w:sz="0" w:space="0" w:color="auto"/>
          </w:divBdr>
        </w:div>
        <w:div w:id="2063475678">
          <w:marLeft w:val="640"/>
          <w:marRight w:val="0"/>
          <w:marTop w:val="0"/>
          <w:marBottom w:val="0"/>
          <w:divBdr>
            <w:top w:val="none" w:sz="0" w:space="0" w:color="auto"/>
            <w:left w:val="none" w:sz="0" w:space="0" w:color="auto"/>
            <w:bottom w:val="none" w:sz="0" w:space="0" w:color="auto"/>
            <w:right w:val="none" w:sz="0" w:space="0" w:color="auto"/>
          </w:divBdr>
        </w:div>
        <w:div w:id="2120565861">
          <w:marLeft w:val="640"/>
          <w:marRight w:val="0"/>
          <w:marTop w:val="0"/>
          <w:marBottom w:val="0"/>
          <w:divBdr>
            <w:top w:val="none" w:sz="0" w:space="0" w:color="auto"/>
            <w:left w:val="none" w:sz="0" w:space="0" w:color="auto"/>
            <w:bottom w:val="none" w:sz="0" w:space="0" w:color="auto"/>
            <w:right w:val="none" w:sz="0" w:space="0" w:color="auto"/>
          </w:divBdr>
        </w:div>
        <w:div w:id="2131507228">
          <w:marLeft w:val="640"/>
          <w:marRight w:val="0"/>
          <w:marTop w:val="0"/>
          <w:marBottom w:val="0"/>
          <w:divBdr>
            <w:top w:val="none" w:sz="0" w:space="0" w:color="auto"/>
            <w:left w:val="none" w:sz="0" w:space="0" w:color="auto"/>
            <w:bottom w:val="none" w:sz="0" w:space="0" w:color="auto"/>
            <w:right w:val="none" w:sz="0" w:space="0" w:color="auto"/>
          </w:divBdr>
        </w:div>
        <w:div w:id="506528873">
          <w:marLeft w:val="640"/>
          <w:marRight w:val="0"/>
          <w:marTop w:val="0"/>
          <w:marBottom w:val="0"/>
          <w:divBdr>
            <w:top w:val="none" w:sz="0" w:space="0" w:color="auto"/>
            <w:left w:val="none" w:sz="0" w:space="0" w:color="auto"/>
            <w:bottom w:val="none" w:sz="0" w:space="0" w:color="auto"/>
            <w:right w:val="none" w:sz="0" w:space="0" w:color="auto"/>
          </w:divBdr>
        </w:div>
        <w:div w:id="1225917161">
          <w:marLeft w:val="640"/>
          <w:marRight w:val="0"/>
          <w:marTop w:val="0"/>
          <w:marBottom w:val="0"/>
          <w:divBdr>
            <w:top w:val="none" w:sz="0" w:space="0" w:color="auto"/>
            <w:left w:val="none" w:sz="0" w:space="0" w:color="auto"/>
            <w:bottom w:val="none" w:sz="0" w:space="0" w:color="auto"/>
            <w:right w:val="none" w:sz="0" w:space="0" w:color="auto"/>
          </w:divBdr>
        </w:div>
        <w:div w:id="830752161">
          <w:marLeft w:val="640"/>
          <w:marRight w:val="0"/>
          <w:marTop w:val="0"/>
          <w:marBottom w:val="0"/>
          <w:divBdr>
            <w:top w:val="none" w:sz="0" w:space="0" w:color="auto"/>
            <w:left w:val="none" w:sz="0" w:space="0" w:color="auto"/>
            <w:bottom w:val="none" w:sz="0" w:space="0" w:color="auto"/>
            <w:right w:val="none" w:sz="0" w:space="0" w:color="auto"/>
          </w:divBdr>
        </w:div>
        <w:div w:id="1285965280">
          <w:marLeft w:val="640"/>
          <w:marRight w:val="0"/>
          <w:marTop w:val="0"/>
          <w:marBottom w:val="0"/>
          <w:divBdr>
            <w:top w:val="none" w:sz="0" w:space="0" w:color="auto"/>
            <w:left w:val="none" w:sz="0" w:space="0" w:color="auto"/>
            <w:bottom w:val="none" w:sz="0" w:space="0" w:color="auto"/>
            <w:right w:val="none" w:sz="0" w:space="0" w:color="auto"/>
          </w:divBdr>
        </w:div>
        <w:div w:id="751898276">
          <w:marLeft w:val="640"/>
          <w:marRight w:val="0"/>
          <w:marTop w:val="0"/>
          <w:marBottom w:val="0"/>
          <w:divBdr>
            <w:top w:val="none" w:sz="0" w:space="0" w:color="auto"/>
            <w:left w:val="none" w:sz="0" w:space="0" w:color="auto"/>
            <w:bottom w:val="none" w:sz="0" w:space="0" w:color="auto"/>
            <w:right w:val="none" w:sz="0" w:space="0" w:color="auto"/>
          </w:divBdr>
        </w:div>
        <w:div w:id="1135561871">
          <w:marLeft w:val="640"/>
          <w:marRight w:val="0"/>
          <w:marTop w:val="0"/>
          <w:marBottom w:val="0"/>
          <w:divBdr>
            <w:top w:val="none" w:sz="0" w:space="0" w:color="auto"/>
            <w:left w:val="none" w:sz="0" w:space="0" w:color="auto"/>
            <w:bottom w:val="none" w:sz="0" w:space="0" w:color="auto"/>
            <w:right w:val="none" w:sz="0" w:space="0" w:color="auto"/>
          </w:divBdr>
        </w:div>
        <w:div w:id="425804702">
          <w:marLeft w:val="640"/>
          <w:marRight w:val="0"/>
          <w:marTop w:val="0"/>
          <w:marBottom w:val="0"/>
          <w:divBdr>
            <w:top w:val="none" w:sz="0" w:space="0" w:color="auto"/>
            <w:left w:val="none" w:sz="0" w:space="0" w:color="auto"/>
            <w:bottom w:val="none" w:sz="0" w:space="0" w:color="auto"/>
            <w:right w:val="none" w:sz="0" w:space="0" w:color="auto"/>
          </w:divBdr>
        </w:div>
        <w:div w:id="276180304">
          <w:marLeft w:val="640"/>
          <w:marRight w:val="0"/>
          <w:marTop w:val="0"/>
          <w:marBottom w:val="0"/>
          <w:divBdr>
            <w:top w:val="none" w:sz="0" w:space="0" w:color="auto"/>
            <w:left w:val="none" w:sz="0" w:space="0" w:color="auto"/>
            <w:bottom w:val="none" w:sz="0" w:space="0" w:color="auto"/>
            <w:right w:val="none" w:sz="0" w:space="0" w:color="auto"/>
          </w:divBdr>
        </w:div>
        <w:div w:id="1742824108">
          <w:marLeft w:val="640"/>
          <w:marRight w:val="0"/>
          <w:marTop w:val="0"/>
          <w:marBottom w:val="0"/>
          <w:divBdr>
            <w:top w:val="none" w:sz="0" w:space="0" w:color="auto"/>
            <w:left w:val="none" w:sz="0" w:space="0" w:color="auto"/>
            <w:bottom w:val="none" w:sz="0" w:space="0" w:color="auto"/>
            <w:right w:val="none" w:sz="0" w:space="0" w:color="auto"/>
          </w:divBdr>
        </w:div>
        <w:div w:id="138347761">
          <w:marLeft w:val="640"/>
          <w:marRight w:val="0"/>
          <w:marTop w:val="0"/>
          <w:marBottom w:val="0"/>
          <w:divBdr>
            <w:top w:val="none" w:sz="0" w:space="0" w:color="auto"/>
            <w:left w:val="none" w:sz="0" w:space="0" w:color="auto"/>
            <w:bottom w:val="none" w:sz="0" w:space="0" w:color="auto"/>
            <w:right w:val="none" w:sz="0" w:space="0" w:color="auto"/>
          </w:divBdr>
        </w:div>
        <w:div w:id="319771865">
          <w:marLeft w:val="640"/>
          <w:marRight w:val="0"/>
          <w:marTop w:val="0"/>
          <w:marBottom w:val="0"/>
          <w:divBdr>
            <w:top w:val="none" w:sz="0" w:space="0" w:color="auto"/>
            <w:left w:val="none" w:sz="0" w:space="0" w:color="auto"/>
            <w:bottom w:val="none" w:sz="0" w:space="0" w:color="auto"/>
            <w:right w:val="none" w:sz="0" w:space="0" w:color="auto"/>
          </w:divBdr>
        </w:div>
        <w:div w:id="1020744778">
          <w:marLeft w:val="640"/>
          <w:marRight w:val="0"/>
          <w:marTop w:val="0"/>
          <w:marBottom w:val="0"/>
          <w:divBdr>
            <w:top w:val="none" w:sz="0" w:space="0" w:color="auto"/>
            <w:left w:val="none" w:sz="0" w:space="0" w:color="auto"/>
            <w:bottom w:val="none" w:sz="0" w:space="0" w:color="auto"/>
            <w:right w:val="none" w:sz="0" w:space="0" w:color="auto"/>
          </w:divBdr>
        </w:div>
        <w:div w:id="1042093724">
          <w:marLeft w:val="640"/>
          <w:marRight w:val="0"/>
          <w:marTop w:val="0"/>
          <w:marBottom w:val="0"/>
          <w:divBdr>
            <w:top w:val="none" w:sz="0" w:space="0" w:color="auto"/>
            <w:left w:val="none" w:sz="0" w:space="0" w:color="auto"/>
            <w:bottom w:val="none" w:sz="0" w:space="0" w:color="auto"/>
            <w:right w:val="none" w:sz="0" w:space="0" w:color="auto"/>
          </w:divBdr>
        </w:div>
        <w:div w:id="1525942263">
          <w:marLeft w:val="640"/>
          <w:marRight w:val="0"/>
          <w:marTop w:val="0"/>
          <w:marBottom w:val="0"/>
          <w:divBdr>
            <w:top w:val="none" w:sz="0" w:space="0" w:color="auto"/>
            <w:left w:val="none" w:sz="0" w:space="0" w:color="auto"/>
            <w:bottom w:val="none" w:sz="0" w:space="0" w:color="auto"/>
            <w:right w:val="none" w:sz="0" w:space="0" w:color="auto"/>
          </w:divBdr>
        </w:div>
        <w:div w:id="219051057">
          <w:marLeft w:val="640"/>
          <w:marRight w:val="0"/>
          <w:marTop w:val="0"/>
          <w:marBottom w:val="0"/>
          <w:divBdr>
            <w:top w:val="none" w:sz="0" w:space="0" w:color="auto"/>
            <w:left w:val="none" w:sz="0" w:space="0" w:color="auto"/>
            <w:bottom w:val="none" w:sz="0" w:space="0" w:color="auto"/>
            <w:right w:val="none" w:sz="0" w:space="0" w:color="auto"/>
          </w:divBdr>
        </w:div>
        <w:div w:id="956135174">
          <w:marLeft w:val="640"/>
          <w:marRight w:val="0"/>
          <w:marTop w:val="0"/>
          <w:marBottom w:val="0"/>
          <w:divBdr>
            <w:top w:val="none" w:sz="0" w:space="0" w:color="auto"/>
            <w:left w:val="none" w:sz="0" w:space="0" w:color="auto"/>
            <w:bottom w:val="none" w:sz="0" w:space="0" w:color="auto"/>
            <w:right w:val="none" w:sz="0" w:space="0" w:color="auto"/>
          </w:divBdr>
        </w:div>
        <w:div w:id="1230724417">
          <w:marLeft w:val="640"/>
          <w:marRight w:val="0"/>
          <w:marTop w:val="0"/>
          <w:marBottom w:val="0"/>
          <w:divBdr>
            <w:top w:val="none" w:sz="0" w:space="0" w:color="auto"/>
            <w:left w:val="none" w:sz="0" w:space="0" w:color="auto"/>
            <w:bottom w:val="none" w:sz="0" w:space="0" w:color="auto"/>
            <w:right w:val="none" w:sz="0" w:space="0" w:color="auto"/>
          </w:divBdr>
        </w:div>
        <w:div w:id="704989437">
          <w:marLeft w:val="640"/>
          <w:marRight w:val="0"/>
          <w:marTop w:val="0"/>
          <w:marBottom w:val="0"/>
          <w:divBdr>
            <w:top w:val="none" w:sz="0" w:space="0" w:color="auto"/>
            <w:left w:val="none" w:sz="0" w:space="0" w:color="auto"/>
            <w:bottom w:val="none" w:sz="0" w:space="0" w:color="auto"/>
            <w:right w:val="none" w:sz="0" w:space="0" w:color="auto"/>
          </w:divBdr>
        </w:div>
        <w:div w:id="978800474">
          <w:marLeft w:val="640"/>
          <w:marRight w:val="0"/>
          <w:marTop w:val="0"/>
          <w:marBottom w:val="0"/>
          <w:divBdr>
            <w:top w:val="none" w:sz="0" w:space="0" w:color="auto"/>
            <w:left w:val="none" w:sz="0" w:space="0" w:color="auto"/>
            <w:bottom w:val="none" w:sz="0" w:space="0" w:color="auto"/>
            <w:right w:val="none" w:sz="0" w:space="0" w:color="auto"/>
          </w:divBdr>
        </w:div>
        <w:div w:id="1474635039">
          <w:marLeft w:val="640"/>
          <w:marRight w:val="0"/>
          <w:marTop w:val="0"/>
          <w:marBottom w:val="0"/>
          <w:divBdr>
            <w:top w:val="none" w:sz="0" w:space="0" w:color="auto"/>
            <w:left w:val="none" w:sz="0" w:space="0" w:color="auto"/>
            <w:bottom w:val="none" w:sz="0" w:space="0" w:color="auto"/>
            <w:right w:val="none" w:sz="0" w:space="0" w:color="auto"/>
          </w:divBdr>
        </w:div>
        <w:div w:id="629946115">
          <w:marLeft w:val="640"/>
          <w:marRight w:val="0"/>
          <w:marTop w:val="0"/>
          <w:marBottom w:val="0"/>
          <w:divBdr>
            <w:top w:val="none" w:sz="0" w:space="0" w:color="auto"/>
            <w:left w:val="none" w:sz="0" w:space="0" w:color="auto"/>
            <w:bottom w:val="none" w:sz="0" w:space="0" w:color="auto"/>
            <w:right w:val="none" w:sz="0" w:space="0" w:color="auto"/>
          </w:divBdr>
        </w:div>
        <w:div w:id="167257041">
          <w:marLeft w:val="640"/>
          <w:marRight w:val="0"/>
          <w:marTop w:val="0"/>
          <w:marBottom w:val="0"/>
          <w:divBdr>
            <w:top w:val="none" w:sz="0" w:space="0" w:color="auto"/>
            <w:left w:val="none" w:sz="0" w:space="0" w:color="auto"/>
            <w:bottom w:val="none" w:sz="0" w:space="0" w:color="auto"/>
            <w:right w:val="none" w:sz="0" w:space="0" w:color="auto"/>
          </w:divBdr>
        </w:div>
        <w:div w:id="714159969">
          <w:marLeft w:val="640"/>
          <w:marRight w:val="0"/>
          <w:marTop w:val="0"/>
          <w:marBottom w:val="0"/>
          <w:divBdr>
            <w:top w:val="none" w:sz="0" w:space="0" w:color="auto"/>
            <w:left w:val="none" w:sz="0" w:space="0" w:color="auto"/>
            <w:bottom w:val="none" w:sz="0" w:space="0" w:color="auto"/>
            <w:right w:val="none" w:sz="0" w:space="0" w:color="auto"/>
          </w:divBdr>
        </w:div>
        <w:div w:id="402488028">
          <w:marLeft w:val="640"/>
          <w:marRight w:val="0"/>
          <w:marTop w:val="0"/>
          <w:marBottom w:val="0"/>
          <w:divBdr>
            <w:top w:val="none" w:sz="0" w:space="0" w:color="auto"/>
            <w:left w:val="none" w:sz="0" w:space="0" w:color="auto"/>
            <w:bottom w:val="none" w:sz="0" w:space="0" w:color="auto"/>
            <w:right w:val="none" w:sz="0" w:space="0" w:color="auto"/>
          </w:divBdr>
        </w:div>
        <w:div w:id="1959749775">
          <w:marLeft w:val="640"/>
          <w:marRight w:val="0"/>
          <w:marTop w:val="0"/>
          <w:marBottom w:val="0"/>
          <w:divBdr>
            <w:top w:val="none" w:sz="0" w:space="0" w:color="auto"/>
            <w:left w:val="none" w:sz="0" w:space="0" w:color="auto"/>
            <w:bottom w:val="none" w:sz="0" w:space="0" w:color="auto"/>
            <w:right w:val="none" w:sz="0" w:space="0" w:color="auto"/>
          </w:divBdr>
        </w:div>
        <w:div w:id="1789620290">
          <w:marLeft w:val="640"/>
          <w:marRight w:val="0"/>
          <w:marTop w:val="0"/>
          <w:marBottom w:val="0"/>
          <w:divBdr>
            <w:top w:val="none" w:sz="0" w:space="0" w:color="auto"/>
            <w:left w:val="none" w:sz="0" w:space="0" w:color="auto"/>
            <w:bottom w:val="none" w:sz="0" w:space="0" w:color="auto"/>
            <w:right w:val="none" w:sz="0" w:space="0" w:color="auto"/>
          </w:divBdr>
        </w:div>
        <w:div w:id="981539592">
          <w:marLeft w:val="640"/>
          <w:marRight w:val="0"/>
          <w:marTop w:val="0"/>
          <w:marBottom w:val="0"/>
          <w:divBdr>
            <w:top w:val="none" w:sz="0" w:space="0" w:color="auto"/>
            <w:left w:val="none" w:sz="0" w:space="0" w:color="auto"/>
            <w:bottom w:val="none" w:sz="0" w:space="0" w:color="auto"/>
            <w:right w:val="none" w:sz="0" w:space="0" w:color="auto"/>
          </w:divBdr>
        </w:div>
        <w:div w:id="330643952">
          <w:marLeft w:val="640"/>
          <w:marRight w:val="0"/>
          <w:marTop w:val="0"/>
          <w:marBottom w:val="0"/>
          <w:divBdr>
            <w:top w:val="none" w:sz="0" w:space="0" w:color="auto"/>
            <w:left w:val="none" w:sz="0" w:space="0" w:color="auto"/>
            <w:bottom w:val="none" w:sz="0" w:space="0" w:color="auto"/>
            <w:right w:val="none" w:sz="0" w:space="0" w:color="auto"/>
          </w:divBdr>
        </w:div>
        <w:div w:id="1233153459">
          <w:marLeft w:val="640"/>
          <w:marRight w:val="0"/>
          <w:marTop w:val="0"/>
          <w:marBottom w:val="0"/>
          <w:divBdr>
            <w:top w:val="none" w:sz="0" w:space="0" w:color="auto"/>
            <w:left w:val="none" w:sz="0" w:space="0" w:color="auto"/>
            <w:bottom w:val="none" w:sz="0" w:space="0" w:color="auto"/>
            <w:right w:val="none" w:sz="0" w:space="0" w:color="auto"/>
          </w:divBdr>
        </w:div>
        <w:div w:id="109208329">
          <w:marLeft w:val="640"/>
          <w:marRight w:val="0"/>
          <w:marTop w:val="0"/>
          <w:marBottom w:val="0"/>
          <w:divBdr>
            <w:top w:val="none" w:sz="0" w:space="0" w:color="auto"/>
            <w:left w:val="none" w:sz="0" w:space="0" w:color="auto"/>
            <w:bottom w:val="none" w:sz="0" w:space="0" w:color="auto"/>
            <w:right w:val="none" w:sz="0" w:space="0" w:color="auto"/>
          </w:divBdr>
        </w:div>
        <w:div w:id="1864434854">
          <w:marLeft w:val="640"/>
          <w:marRight w:val="0"/>
          <w:marTop w:val="0"/>
          <w:marBottom w:val="0"/>
          <w:divBdr>
            <w:top w:val="none" w:sz="0" w:space="0" w:color="auto"/>
            <w:left w:val="none" w:sz="0" w:space="0" w:color="auto"/>
            <w:bottom w:val="none" w:sz="0" w:space="0" w:color="auto"/>
            <w:right w:val="none" w:sz="0" w:space="0" w:color="auto"/>
          </w:divBdr>
        </w:div>
        <w:div w:id="1704289345">
          <w:marLeft w:val="640"/>
          <w:marRight w:val="0"/>
          <w:marTop w:val="0"/>
          <w:marBottom w:val="0"/>
          <w:divBdr>
            <w:top w:val="none" w:sz="0" w:space="0" w:color="auto"/>
            <w:left w:val="none" w:sz="0" w:space="0" w:color="auto"/>
            <w:bottom w:val="none" w:sz="0" w:space="0" w:color="auto"/>
            <w:right w:val="none" w:sz="0" w:space="0" w:color="auto"/>
          </w:divBdr>
        </w:div>
        <w:div w:id="904029790">
          <w:marLeft w:val="640"/>
          <w:marRight w:val="0"/>
          <w:marTop w:val="0"/>
          <w:marBottom w:val="0"/>
          <w:divBdr>
            <w:top w:val="none" w:sz="0" w:space="0" w:color="auto"/>
            <w:left w:val="none" w:sz="0" w:space="0" w:color="auto"/>
            <w:bottom w:val="none" w:sz="0" w:space="0" w:color="auto"/>
            <w:right w:val="none" w:sz="0" w:space="0" w:color="auto"/>
          </w:divBdr>
        </w:div>
        <w:div w:id="1237013734">
          <w:marLeft w:val="640"/>
          <w:marRight w:val="0"/>
          <w:marTop w:val="0"/>
          <w:marBottom w:val="0"/>
          <w:divBdr>
            <w:top w:val="none" w:sz="0" w:space="0" w:color="auto"/>
            <w:left w:val="none" w:sz="0" w:space="0" w:color="auto"/>
            <w:bottom w:val="none" w:sz="0" w:space="0" w:color="auto"/>
            <w:right w:val="none" w:sz="0" w:space="0" w:color="auto"/>
          </w:divBdr>
        </w:div>
        <w:div w:id="359166458">
          <w:marLeft w:val="640"/>
          <w:marRight w:val="0"/>
          <w:marTop w:val="0"/>
          <w:marBottom w:val="0"/>
          <w:divBdr>
            <w:top w:val="none" w:sz="0" w:space="0" w:color="auto"/>
            <w:left w:val="none" w:sz="0" w:space="0" w:color="auto"/>
            <w:bottom w:val="none" w:sz="0" w:space="0" w:color="auto"/>
            <w:right w:val="none" w:sz="0" w:space="0" w:color="auto"/>
          </w:divBdr>
        </w:div>
      </w:divsChild>
    </w:div>
    <w:div w:id="916091376">
      <w:bodyDiv w:val="1"/>
      <w:marLeft w:val="0"/>
      <w:marRight w:val="0"/>
      <w:marTop w:val="0"/>
      <w:marBottom w:val="0"/>
      <w:divBdr>
        <w:top w:val="none" w:sz="0" w:space="0" w:color="auto"/>
        <w:left w:val="none" w:sz="0" w:space="0" w:color="auto"/>
        <w:bottom w:val="none" w:sz="0" w:space="0" w:color="auto"/>
        <w:right w:val="none" w:sz="0" w:space="0" w:color="auto"/>
      </w:divBdr>
      <w:divsChild>
        <w:div w:id="59209520">
          <w:marLeft w:val="640"/>
          <w:marRight w:val="0"/>
          <w:marTop w:val="0"/>
          <w:marBottom w:val="0"/>
          <w:divBdr>
            <w:top w:val="none" w:sz="0" w:space="0" w:color="auto"/>
            <w:left w:val="none" w:sz="0" w:space="0" w:color="auto"/>
            <w:bottom w:val="none" w:sz="0" w:space="0" w:color="auto"/>
            <w:right w:val="none" w:sz="0" w:space="0" w:color="auto"/>
          </w:divBdr>
        </w:div>
        <w:div w:id="608506725">
          <w:marLeft w:val="640"/>
          <w:marRight w:val="0"/>
          <w:marTop w:val="0"/>
          <w:marBottom w:val="0"/>
          <w:divBdr>
            <w:top w:val="none" w:sz="0" w:space="0" w:color="auto"/>
            <w:left w:val="none" w:sz="0" w:space="0" w:color="auto"/>
            <w:bottom w:val="none" w:sz="0" w:space="0" w:color="auto"/>
            <w:right w:val="none" w:sz="0" w:space="0" w:color="auto"/>
          </w:divBdr>
        </w:div>
        <w:div w:id="299574603">
          <w:marLeft w:val="640"/>
          <w:marRight w:val="0"/>
          <w:marTop w:val="0"/>
          <w:marBottom w:val="0"/>
          <w:divBdr>
            <w:top w:val="none" w:sz="0" w:space="0" w:color="auto"/>
            <w:left w:val="none" w:sz="0" w:space="0" w:color="auto"/>
            <w:bottom w:val="none" w:sz="0" w:space="0" w:color="auto"/>
            <w:right w:val="none" w:sz="0" w:space="0" w:color="auto"/>
          </w:divBdr>
        </w:div>
        <w:div w:id="843319016">
          <w:marLeft w:val="640"/>
          <w:marRight w:val="0"/>
          <w:marTop w:val="0"/>
          <w:marBottom w:val="0"/>
          <w:divBdr>
            <w:top w:val="none" w:sz="0" w:space="0" w:color="auto"/>
            <w:left w:val="none" w:sz="0" w:space="0" w:color="auto"/>
            <w:bottom w:val="none" w:sz="0" w:space="0" w:color="auto"/>
            <w:right w:val="none" w:sz="0" w:space="0" w:color="auto"/>
          </w:divBdr>
        </w:div>
        <w:div w:id="1846358230">
          <w:marLeft w:val="640"/>
          <w:marRight w:val="0"/>
          <w:marTop w:val="0"/>
          <w:marBottom w:val="0"/>
          <w:divBdr>
            <w:top w:val="none" w:sz="0" w:space="0" w:color="auto"/>
            <w:left w:val="none" w:sz="0" w:space="0" w:color="auto"/>
            <w:bottom w:val="none" w:sz="0" w:space="0" w:color="auto"/>
            <w:right w:val="none" w:sz="0" w:space="0" w:color="auto"/>
          </w:divBdr>
        </w:div>
        <w:div w:id="470825193">
          <w:marLeft w:val="640"/>
          <w:marRight w:val="0"/>
          <w:marTop w:val="0"/>
          <w:marBottom w:val="0"/>
          <w:divBdr>
            <w:top w:val="none" w:sz="0" w:space="0" w:color="auto"/>
            <w:left w:val="none" w:sz="0" w:space="0" w:color="auto"/>
            <w:bottom w:val="none" w:sz="0" w:space="0" w:color="auto"/>
            <w:right w:val="none" w:sz="0" w:space="0" w:color="auto"/>
          </w:divBdr>
        </w:div>
        <w:div w:id="1624654237">
          <w:marLeft w:val="640"/>
          <w:marRight w:val="0"/>
          <w:marTop w:val="0"/>
          <w:marBottom w:val="0"/>
          <w:divBdr>
            <w:top w:val="none" w:sz="0" w:space="0" w:color="auto"/>
            <w:left w:val="none" w:sz="0" w:space="0" w:color="auto"/>
            <w:bottom w:val="none" w:sz="0" w:space="0" w:color="auto"/>
            <w:right w:val="none" w:sz="0" w:space="0" w:color="auto"/>
          </w:divBdr>
        </w:div>
        <w:div w:id="759913633">
          <w:marLeft w:val="640"/>
          <w:marRight w:val="0"/>
          <w:marTop w:val="0"/>
          <w:marBottom w:val="0"/>
          <w:divBdr>
            <w:top w:val="none" w:sz="0" w:space="0" w:color="auto"/>
            <w:left w:val="none" w:sz="0" w:space="0" w:color="auto"/>
            <w:bottom w:val="none" w:sz="0" w:space="0" w:color="auto"/>
            <w:right w:val="none" w:sz="0" w:space="0" w:color="auto"/>
          </w:divBdr>
        </w:div>
        <w:div w:id="870534036">
          <w:marLeft w:val="640"/>
          <w:marRight w:val="0"/>
          <w:marTop w:val="0"/>
          <w:marBottom w:val="0"/>
          <w:divBdr>
            <w:top w:val="none" w:sz="0" w:space="0" w:color="auto"/>
            <w:left w:val="none" w:sz="0" w:space="0" w:color="auto"/>
            <w:bottom w:val="none" w:sz="0" w:space="0" w:color="auto"/>
            <w:right w:val="none" w:sz="0" w:space="0" w:color="auto"/>
          </w:divBdr>
        </w:div>
        <w:div w:id="500658039">
          <w:marLeft w:val="640"/>
          <w:marRight w:val="0"/>
          <w:marTop w:val="0"/>
          <w:marBottom w:val="0"/>
          <w:divBdr>
            <w:top w:val="none" w:sz="0" w:space="0" w:color="auto"/>
            <w:left w:val="none" w:sz="0" w:space="0" w:color="auto"/>
            <w:bottom w:val="none" w:sz="0" w:space="0" w:color="auto"/>
            <w:right w:val="none" w:sz="0" w:space="0" w:color="auto"/>
          </w:divBdr>
        </w:div>
        <w:div w:id="1664508297">
          <w:marLeft w:val="640"/>
          <w:marRight w:val="0"/>
          <w:marTop w:val="0"/>
          <w:marBottom w:val="0"/>
          <w:divBdr>
            <w:top w:val="none" w:sz="0" w:space="0" w:color="auto"/>
            <w:left w:val="none" w:sz="0" w:space="0" w:color="auto"/>
            <w:bottom w:val="none" w:sz="0" w:space="0" w:color="auto"/>
            <w:right w:val="none" w:sz="0" w:space="0" w:color="auto"/>
          </w:divBdr>
        </w:div>
        <w:div w:id="1487820333">
          <w:marLeft w:val="640"/>
          <w:marRight w:val="0"/>
          <w:marTop w:val="0"/>
          <w:marBottom w:val="0"/>
          <w:divBdr>
            <w:top w:val="none" w:sz="0" w:space="0" w:color="auto"/>
            <w:left w:val="none" w:sz="0" w:space="0" w:color="auto"/>
            <w:bottom w:val="none" w:sz="0" w:space="0" w:color="auto"/>
            <w:right w:val="none" w:sz="0" w:space="0" w:color="auto"/>
          </w:divBdr>
        </w:div>
        <w:div w:id="200554224">
          <w:marLeft w:val="640"/>
          <w:marRight w:val="0"/>
          <w:marTop w:val="0"/>
          <w:marBottom w:val="0"/>
          <w:divBdr>
            <w:top w:val="none" w:sz="0" w:space="0" w:color="auto"/>
            <w:left w:val="none" w:sz="0" w:space="0" w:color="auto"/>
            <w:bottom w:val="none" w:sz="0" w:space="0" w:color="auto"/>
            <w:right w:val="none" w:sz="0" w:space="0" w:color="auto"/>
          </w:divBdr>
        </w:div>
        <w:div w:id="875695635">
          <w:marLeft w:val="640"/>
          <w:marRight w:val="0"/>
          <w:marTop w:val="0"/>
          <w:marBottom w:val="0"/>
          <w:divBdr>
            <w:top w:val="none" w:sz="0" w:space="0" w:color="auto"/>
            <w:left w:val="none" w:sz="0" w:space="0" w:color="auto"/>
            <w:bottom w:val="none" w:sz="0" w:space="0" w:color="auto"/>
            <w:right w:val="none" w:sz="0" w:space="0" w:color="auto"/>
          </w:divBdr>
        </w:div>
        <w:div w:id="196628209">
          <w:marLeft w:val="640"/>
          <w:marRight w:val="0"/>
          <w:marTop w:val="0"/>
          <w:marBottom w:val="0"/>
          <w:divBdr>
            <w:top w:val="none" w:sz="0" w:space="0" w:color="auto"/>
            <w:left w:val="none" w:sz="0" w:space="0" w:color="auto"/>
            <w:bottom w:val="none" w:sz="0" w:space="0" w:color="auto"/>
            <w:right w:val="none" w:sz="0" w:space="0" w:color="auto"/>
          </w:divBdr>
        </w:div>
        <w:div w:id="441998353">
          <w:marLeft w:val="640"/>
          <w:marRight w:val="0"/>
          <w:marTop w:val="0"/>
          <w:marBottom w:val="0"/>
          <w:divBdr>
            <w:top w:val="none" w:sz="0" w:space="0" w:color="auto"/>
            <w:left w:val="none" w:sz="0" w:space="0" w:color="auto"/>
            <w:bottom w:val="none" w:sz="0" w:space="0" w:color="auto"/>
            <w:right w:val="none" w:sz="0" w:space="0" w:color="auto"/>
          </w:divBdr>
        </w:div>
        <w:div w:id="322007788">
          <w:marLeft w:val="640"/>
          <w:marRight w:val="0"/>
          <w:marTop w:val="0"/>
          <w:marBottom w:val="0"/>
          <w:divBdr>
            <w:top w:val="none" w:sz="0" w:space="0" w:color="auto"/>
            <w:left w:val="none" w:sz="0" w:space="0" w:color="auto"/>
            <w:bottom w:val="none" w:sz="0" w:space="0" w:color="auto"/>
            <w:right w:val="none" w:sz="0" w:space="0" w:color="auto"/>
          </w:divBdr>
        </w:div>
        <w:div w:id="85079769">
          <w:marLeft w:val="640"/>
          <w:marRight w:val="0"/>
          <w:marTop w:val="0"/>
          <w:marBottom w:val="0"/>
          <w:divBdr>
            <w:top w:val="none" w:sz="0" w:space="0" w:color="auto"/>
            <w:left w:val="none" w:sz="0" w:space="0" w:color="auto"/>
            <w:bottom w:val="none" w:sz="0" w:space="0" w:color="auto"/>
            <w:right w:val="none" w:sz="0" w:space="0" w:color="auto"/>
          </w:divBdr>
        </w:div>
        <w:div w:id="1093697009">
          <w:marLeft w:val="640"/>
          <w:marRight w:val="0"/>
          <w:marTop w:val="0"/>
          <w:marBottom w:val="0"/>
          <w:divBdr>
            <w:top w:val="none" w:sz="0" w:space="0" w:color="auto"/>
            <w:left w:val="none" w:sz="0" w:space="0" w:color="auto"/>
            <w:bottom w:val="none" w:sz="0" w:space="0" w:color="auto"/>
            <w:right w:val="none" w:sz="0" w:space="0" w:color="auto"/>
          </w:divBdr>
        </w:div>
        <w:div w:id="966348731">
          <w:marLeft w:val="640"/>
          <w:marRight w:val="0"/>
          <w:marTop w:val="0"/>
          <w:marBottom w:val="0"/>
          <w:divBdr>
            <w:top w:val="none" w:sz="0" w:space="0" w:color="auto"/>
            <w:left w:val="none" w:sz="0" w:space="0" w:color="auto"/>
            <w:bottom w:val="none" w:sz="0" w:space="0" w:color="auto"/>
            <w:right w:val="none" w:sz="0" w:space="0" w:color="auto"/>
          </w:divBdr>
        </w:div>
        <w:div w:id="1334606300">
          <w:marLeft w:val="640"/>
          <w:marRight w:val="0"/>
          <w:marTop w:val="0"/>
          <w:marBottom w:val="0"/>
          <w:divBdr>
            <w:top w:val="none" w:sz="0" w:space="0" w:color="auto"/>
            <w:left w:val="none" w:sz="0" w:space="0" w:color="auto"/>
            <w:bottom w:val="none" w:sz="0" w:space="0" w:color="auto"/>
            <w:right w:val="none" w:sz="0" w:space="0" w:color="auto"/>
          </w:divBdr>
        </w:div>
        <w:div w:id="626856600">
          <w:marLeft w:val="640"/>
          <w:marRight w:val="0"/>
          <w:marTop w:val="0"/>
          <w:marBottom w:val="0"/>
          <w:divBdr>
            <w:top w:val="none" w:sz="0" w:space="0" w:color="auto"/>
            <w:left w:val="none" w:sz="0" w:space="0" w:color="auto"/>
            <w:bottom w:val="none" w:sz="0" w:space="0" w:color="auto"/>
            <w:right w:val="none" w:sz="0" w:space="0" w:color="auto"/>
          </w:divBdr>
        </w:div>
        <w:div w:id="1543055472">
          <w:marLeft w:val="640"/>
          <w:marRight w:val="0"/>
          <w:marTop w:val="0"/>
          <w:marBottom w:val="0"/>
          <w:divBdr>
            <w:top w:val="none" w:sz="0" w:space="0" w:color="auto"/>
            <w:left w:val="none" w:sz="0" w:space="0" w:color="auto"/>
            <w:bottom w:val="none" w:sz="0" w:space="0" w:color="auto"/>
            <w:right w:val="none" w:sz="0" w:space="0" w:color="auto"/>
          </w:divBdr>
        </w:div>
        <w:div w:id="1501120749">
          <w:marLeft w:val="640"/>
          <w:marRight w:val="0"/>
          <w:marTop w:val="0"/>
          <w:marBottom w:val="0"/>
          <w:divBdr>
            <w:top w:val="none" w:sz="0" w:space="0" w:color="auto"/>
            <w:left w:val="none" w:sz="0" w:space="0" w:color="auto"/>
            <w:bottom w:val="none" w:sz="0" w:space="0" w:color="auto"/>
            <w:right w:val="none" w:sz="0" w:space="0" w:color="auto"/>
          </w:divBdr>
        </w:div>
        <w:div w:id="1046374081">
          <w:marLeft w:val="640"/>
          <w:marRight w:val="0"/>
          <w:marTop w:val="0"/>
          <w:marBottom w:val="0"/>
          <w:divBdr>
            <w:top w:val="none" w:sz="0" w:space="0" w:color="auto"/>
            <w:left w:val="none" w:sz="0" w:space="0" w:color="auto"/>
            <w:bottom w:val="none" w:sz="0" w:space="0" w:color="auto"/>
            <w:right w:val="none" w:sz="0" w:space="0" w:color="auto"/>
          </w:divBdr>
        </w:div>
        <w:div w:id="442460828">
          <w:marLeft w:val="640"/>
          <w:marRight w:val="0"/>
          <w:marTop w:val="0"/>
          <w:marBottom w:val="0"/>
          <w:divBdr>
            <w:top w:val="none" w:sz="0" w:space="0" w:color="auto"/>
            <w:left w:val="none" w:sz="0" w:space="0" w:color="auto"/>
            <w:bottom w:val="none" w:sz="0" w:space="0" w:color="auto"/>
            <w:right w:val="none" w:sz="0" w:space="0" w:color="auto"/>
          </w:divBdr>
        </w:div>
        <w:div w:id="443965036">
          <w:marLeft w:val="640"/>
          <w:marRight w:val="0"/>
          <w:marTop w:val="0"/>
          <w:marBottom w:val="0"/>
          <w:divBdr>
            <w:top w:val="none" w:sz="0" w:space="0" w:color="auto"/>
            <w:left w:val="none" w:sz="0" w:space="0" w:color="auto"/>
            <w:bottom w:val="none" w:sz="0" w:space="0" w:color="auto"/>
            <w:right w:val="none" w:sz="0" w:space="0" w:color="auto"/>
          </w:divBdr>
        </w:div>
        <w:div w:id="1908220972">
          <w:marLeft w:val="640"/>
          <w:marRight w:val="0"/>
          <w:marTop w:val="0"/>
          <w:marBottom w:val="0"/>
          <w:divBdr>
            <w:top w:val="none" w:sz="0" w:space="0" w:color="auto"/>
            <w:left w:val="none" w:sz="0" w:space="0" w:color="auto"/>
            <w:bottom w:val="none" w:sz="0" w:space="0" w:color="auto"/>
            <w:right w:val="none" w:sz="0" w:space="0" w:color="auto"/>
          </w:divBdr>
        </w:div>
        <w:div w:id="903638460">
          <w:marLeft w:val="640"/>
          <w:marRight w:val="0"/>
          <w:marTop w:val="0"/>
          <w:marBottom w:val="0"/>
          <w:divBdr>
            <w:top w:val="none" w:sz="0" w:space="0" w:color="auto"/>
            <w:left w:val="none" w:sz="0" w:space="0" w:color="auto"/>
            <w:bottom w:val="none" w:sz="0" w:space="0" w:color="auto"/>
            <w:right w:val="none" w:sz="0" w:space="0" w:color="auto"/>
          </w:divBdr>
        </w:div>
        <w:div w:id="1716275043">
          <w:marLeft w:val="640"/>
          <w:marRight w:val="0"/>
          <w:marTop w:val="0"/>
          <w:marBottom w:val="0"/>
          <w:divBdr>
            <w:top w:val="none" w:sz="0" w:space="0" w:color="auto"/>
            <w:left w:val="none" w:sz="0" w:space="0" w:color="auto"/>
            <w:bottom w:val="none" w:sz="0" w:space="0" w:color="auto"/>
            <w:right w:val="none" w:sz="0" w:space="0" w:color="auto"/>
          </w:divBdr>
        </w:div>
        <w:div w:id="1348018533">
          <w:marLeft w:val="640"/>
          <w:marRight w:val="0"/>
          <w:marTop w:val="0"/>
          <w:marBottom w:val="0"/>
          <w:divBdr>
            <w:top w:val="none" w:sz="0" w:space="0" w:color="auto"/>
            <w:left w:val="none" w:sz="0" w:space="0" w:color="auto"/>
            <w:bottom w:val="none" w:sz="0" w:space="0" w:color="auto"/>
            <w:right w:val="none" w:sz="0" w:space="0" w:color="auto"/>
          </w:divBdr>
        </w:div>
        <w:div w:id="819466470">
          <w:marLeft w:val="640"/>
          <w:marRight w:val="0"/>
          <w:marTop w:val="0"/>
          <w:marBottom w:val="0"/>
          <w:divBdr>
            <w:top w:val="none" w:sz="0" w:space="0" w:color="auto"/>
            <w:left w:val="none" w:sz="0" w:space="0" w:color="auto"/>
            <w:bottom w:val="none" w:sz="0" w:space="0" w:color="auto"/>
            <w:right w:val="none" w:sz="0" w:space="0" w:color="auto"/>
          </w:divBdr>
        </w:div>
        <w:div w:id="1421557996">
          <w:marLeft w:val="640"/>
          <w:marRight w:val="0"/>
          <w:marTop w:val="0"/>
          <w:marBottom w:val="0"/>
          <w:divBdr>
            <w:top w:val="none" w:sz="0" w:space="0" w:color="auto"/>
            <w:left w:val="none" w:sz="0" w:space="0" w:color="auto"/>
            <w:bottom w:val="none" w:sz="0" w:space="0" w:color="auto"/>
            <w:right w:val="none" w:sz="0" w:space="0" w:color="auto"/>
          </w:divBdr>
        </w:div>
        <w:div w:id="930940249">
          <w:marLeft w:val="640"/>
          <w:marRight w:val="0"/>
          <w:marTop w:val="0"/>
          <w:marBottom w:val="0"/>
          <w:divBdr>
            <w:top w:val="none" w:sz="0" w:space="0" w:color="auto"/>
            <w:left w:val="none" w:sz="0" w:space="0" w:color="auto"/>
            <w:bottom w:val="none" w:sz="0" w:space="0" w:color="auto"/>
            <w:right w:val="none" w:sz="0" w:space="0" w:color="auto"/>
          </w:divBdr>
        </w:div>
        <w:div w:id="1071121919">
          <w:marLeft w:val="640"/>
          <w:marRight w:val="0"/>
          <w:marTop w:val="0"/>
          <w:marBottom w:val="0"/>
          <w:divBdr>
            <w:top w:val="none" w:sz="0" w:space="0" w:color="auto"/>
            <w:left w:val="none" w:sz="0" w:space="0" w:color="auto"/>
            <w:bottom w:val="none" w:sz="0" w:space="0" w:color="auto"/>
            <w:right w:val="none" w:sz="0" w:space="0" w:color="auto"/>
          </w:divBdr>
        </w:div>
        <w:div w:id="594049424">
          <w:marLeft w:val="640"/>
          <w:marRight w:val="0"/>
          <w:marTop w:val="0"/>
          <w:marBottom w:val="0"/>
          <w:divBdr>
            <w:top w:val="none" w:sz="0" w:space="0" w:color="auto"/>
            <w:left w:val="none" w:sz="0" w:space="0" w:color="auto"/>
            <w:bottom w:val="none" w:sz="0" w:space="0" w:color="auto"/>
            <w:right w:val="none" w:sz="0" w:space="0" w:color="auto"/>
          </w:divBdr>
        </w:div>
        <w:div w:id="839779005">
          <w:marLeft w:val="640"/>
          <w:marRight w:val="0"/>
          <w:marTop w:val="0"/>
          <w:marBottom w:val="0"/>
          <w:divBdr>
            <w:top w:val="none" w:sz="0" w:space="0" w:color="auto"/>
            <w:left w:val="none" w:sz="0" w:space="0" w:color="auto"/>
            <w:bottom w:val="none" w:sz="0" w:space="0" w:color="auto"/>
            <w:right w:val="none" w:sz="0" w:space="0" w:color="auto"/>
          </w:divBdr>
        </w:div>
        <w:div w:id="169177309">
          <w:marLeft w:val="640"/>
          <w:marRight w:val="0"/>
          <w:marTop w:val="0"/>
          <w:marBottom w:val="0"/>
          <w:divBdr>
            <w:top w:val="none" w:sz="0" w:space="0" w:color="auto"/>
            <w:left w:val="none" w:sz="0" w:space="0" w:color="auto"/>
            <w:bottom w:val="none" w:sz="0" w:space="0" w:color="auto"/>
            <w:right w:val="none" w:sz="0" w:space="0" w:color="auto"/>
          </w:divBdr>
        </w:div>
        <w:div w:id="1943613288">
          <w:marLeft w:val="640"/>
          <w:marRight w:val="0"/>
          <w:marTop w:val="0"/>
          <w:marBottom w:val="0"/>
          <w:divBdr>
            <w:top w:val="none" w:sz="0" w:space="0" w:color="auto"/>
            <w:left w:val="none" w:sz="0" w:space="0" w:color="auto"/>
            <w:bottom w:val="none" w:sz="0" w:space="0" w:color="auto"/>
            <w:right w:val="none" w:sz="0" w:space="0" w:color="auto"/>
          </w:divBdr>
        </w:div>
        <w:div w:id="1355112121">
          <w:marLeft w:val="640"/>
          <w:marRight w:val="0"/>
          <w:marTop w:val="0"/>
          <w:marBottom w:val="0"/>
          <w:divBdr>
            <w:top w:val="none" w:sz="0" w:space="0" w:color="auto"/>
            <w:left w:val="none" w:sz="0" w:space="0" w:color="auto"/>
            <w:bottom w:val="none" w:sz="0" w:space="0" w:color="auto"/>
            <w:right w:val="none" w:sz="0" w:space="0" w:color="auto"/>
          </w:divBdr>
        </w:div>
        <w:div w:id="252476456">
          <w:marLeft w:val="640"/>
          <w:marRight w:val="0"/>
          <w:marTop w:val="0"/>
          <w:marBottom w:val="0"/>
          <w:divBdr>
            <w:top w:val="none" w:sz="0" w:space="0" w:color="auto"/>
            <w:left w:val="none" w:sz="0" w:space="0" w:color="auto"/>
            <w:bottom w:val="none" w:sz="0" w:space="0" w:color="auto"/>
            <w:right w:val="none" w:sz="0" w:space="0" w:color="auto"/>
          </w:divBdr>
        </w:div>
        <w:div w:id="1015032812">
          <w:marLeft w:val="640"/>
          <w:marRight w:val="0"/>
          <w:marTop w:val="0"/>
          <w:marBottom w:val="0"/>
          <w:divBdr>
            <w:top w:val="none" w:sz="0" w:space="0" w:color="auto"/>
            <w:left w:val="none" w:sz="0" w:space="0" w:color="auto"/>
            <w:bottom w:val="none" w:sz="0" w:space="0" w:color="auto"/>
            <w:right w:val="none" w:sz="0" w:space="0" w:color="auto"/>
          </w:divBdr>
        </w:div>
        <w:div w:id="522673361">
          <w:marLeft w:val="640"/>
          <w:marRight w:val="0"/>
          <w:marTop w:val="0"/>
          <w:marBottom w:val="0"/>
          <w:divBdr>
            <w:top w:val="none" w:sz="0" w:space="0" w:color="auto"/>
            <w:left w:val="none" w:sz="0" w:space="0" w:color="auto"/>
            <w:bottom w:val="none" w:sz="0" w:space="0" w:color="auto"/>
            <w:right w:val="none" w:sz="0" w:space="0" w:color="auto"/>
          </w:divBdr>
        </w:div>
        <w:div w:id="1347437234">
          <w:marLeft w:val="640"/>
          <w:marRight w:val="0"/>
          <w:marTop w:val="0"/>
          <w:marBottom w:val="0"/>
          <w:divBdr>
            <w:top w:val="none" w:sz="0" w:space="0" w:color="auto"/>
            <w:left w:val="none" w:sz="0" w:space="0" w:color="auto"/>
            <w:bottom w:val="none" w:sz="0" w:space="0" w:color="auto"/>
            <w:right w:val="none" w:sz="0" w:space="0" w:color="auto"/>
          </w:divBdr>
        </w:div>
        <w:div w:id="812602223">
          <w:marLeft w:val="640"/>
          <w:marRight w:val="0"/>
          <w:marTop w:val="0"/>
          <w:marBottom w:val="0"/>
          <w:divBdr>
            <w:top w:val="none" w:sz="0" w:space="0" w:color="auto"/>
            <w:left w:val="none" w:sz="0" w:space="0" w:color="auto"/>
            <w:bottom w:val="none" w:sz="0" w:space="0" w:color="auto"/>
            <w:right w:val="none" w:sz="0" w:space="0" w:color="auto"/>
          </w:divBdr>
        </w:div>
        <w:div w:id="1895580976">
          <w:marLeft w:val="640"/>
          <w:marRight w:val="0"/>
          <w:marTop w:val="0"/>
          <w:marBottom w:val="0"/>
          <w:divBdr>
            <w:top w:val="none" w:sz="0" w:space="0" w:color="auto"/>
            <w:left w:val="none" w:sz="0" w:space="0" w:color="auto"/>
            <w:bottom w:val="none" w:sz="0" w:space="0" w:color="auto"/>
            <w:right w:val="none" w:sz="0" w:space="0" w:color="auto"/>
          </w:divBdr>
        </w:div>
        <w:div w:id="1580599906">
          <w:marLeft w:val="640"/>
          <w:marRight w:val="0"/>
          <w:marTop w:val="0"/>
          <w:marBottom w:val="0"/>
          <w:divBdr>
            <w:top w:val="none" w:sz="0" w:space="0" w:color="auto"/>
            <w:left w:val="none" w:sz="0" w:space="0" w:color="auto"/>
            <w:bottom w:val="none" w:sz="0" w:space="0" w:color="auto"/>
            <w:right w:val="none" w:sz="0" w:space="0" w:color="auto"/>
          </w:divBdr>
        </w:div>
        <w:div w:id="1865942868">
          <w:marLeft w:val="640"/>
          <w:marRight w:val="0"/>
          <w:marTop w:val="0"/>
          <w:marBottom w:val="0"/>
          <w:divBdr>
            <w:top w:val="none" w:sz="0" w:space="0" w:color="auto"/>
            <w:left w:val="none" w:sz="0" w:space="0" w:color="auto"/>
            <w:bottom w:val="none" w:sz="0" w:space="0" w:color="auto"/>
            <w:right w:val="none" w:sz="0" w:space="0" w:color="auto"/>
          </w:divBdr>
        </w:div>
        <w:div w:id="1017658178">
          <w:marLeft w:val="640"/>
          <w:marRight w:val="0"/>
          <w:marTop w:val="0"/>
          <w:marBottom w:val="0"/>
          <w:divBdr>
            <w:top w:val="none" w:sz="0" w:space="0" w:color="auto"/>
            <w:left w:val="none" w:sz="0" w:space="0" w:color="auto"/>
            <w:bottom w:val="none" w:sz="0" w:space="0" w:color="auto"/>
            <w:right w:val="none" w:sz="0" w:space="0" w:color="auto"/>
          </w:divBdr>
        </w:div>
        <w:div w:id="1622226022">
          <w:marLeft w:val="640"/>
          <w:marRight w:val="0"/>
          <w:marTop w:val="0"/>
          <w:marBottom w:val="0"/>
          <w:divBdr>
            <w:top w:val="none" w:sz="0" w:space="0" w:color="auto"/>
            <w:left w:val="none" w:sz="0" w:space="0" w:color="auto"/>
            <w:bottom w:val="none" w:sz="0" w:space="0" w:color="auto"/>
            <w:right w:val="none" w:sz="0" w:space="0" w:color="auto"/>
          </w:divBdr>
        </w:div>
        <w:div w:id="1283224024">
          <w:marLeft w:val="640"/>
          <w:marRight w:val="0"/>
          <w:marTop w:val="0"/>
          <w:marBottom w:val="0"/>
          <w:divBdr>
            <w:top w:val="none" w:sz="0" w:space="0" w:color="auto"/>
            <w:left w:val="none" w:sz="0" w:space="0" w:color="auto"/>
            <w:bottom w:val="none" w:sz="0" w:space="0" w:color="auto"/>
            <w:right w:val="none" w:sz="0" w:space="0" w:color="auto"/>
          </w:divBdr>
        </w:div>
        <w:div w:id="156924956">
          <w:marLeft w:val="640"/>
          <w:marRight w:val="0"/>
          <w:marTop w:val="0"/>
          <w:marBottom w:val="0"/>
          <w:divBdr>
            <w:top w:val="none" w:sz="0" w:space="0" w:color="auto"/>
            <w:left w:val="none" w:sz="0" w:space="0" w:color="auto"/>
            <w:bottom w:val="none" w:sz="0" w:space="0" w:color="auto"/>
            <w:right w:val="none" w:sz="0" w:space="0" w:color="auto"/>
          </w:divBdr>
        </w:div>
        <w:div w:id="1886486327">
          <w:marLeft w:val="640"/>
          <w:marRight w:val="0"/>
          <w:marTop w:val="0"/>
          <w:marBottom w:val="0"/>
          <w:divBdr>
            <w:top w:val="none" w:sz="0" w:space="0" w:color="auto"/>
            <w:left w:val="none" w:sz="0" w:space="0" w:color="auto"/>
            <w:bottom w:val="none" w:sz="0" w:space="0" w:color="auto"/>
            <w:right w:val="none" w:sz="0" w:space="0" w:color="auto"/>
          </w:divBdr>
        </w:div>
        <w:div w:id="2120907769">
          <w:marLeft w:val="640"/>
          <w:marRight w:val="0"/>
          <w:marTop w:val="0"/>
          <w:marBottom w:val="0"/>
          <w:divBdr>
            <w:top w:val="none" w:sz="0" w:space="0" w:color="auto"/>
            <w:left w:val="none" w:sz="0" w:space="0" w:color="auto"/>
            <w:bottom w:val="none" w:sz="0" w:space="0" w:color="auto"/>
            <w:right w:val="none" w:sz="0" w:space="0" w:color="auto"/>
          </w:divBdr>
        </w:div>
        <w:div w:id="906720292">
          <w:marLeft w:val="640"/>
          <w:marRight w:val="0"/>
          <w:marTop w:val="0"/>
          <w:marBottom w:val="0"/>
          <w:divBdr>
            <w:top w:val="none" w:sz="0" w:space="0" w:color="auto"/>
            <w:left w:val="none" w:sz="0" w:space="0" w:color="auto"/>
            <w:bottom w:val="none" w:sz="0" w:space="0" w:color="auto"/>
            <w:right w:val="none" w:sz="0" w:space="0" w:color="auto"/>
          </w:divBdr>
        </w:div>
        <w:div w:id="1007099956">
          <w:marLeft w:val="640"/>
          <w:marRight w:val="0"/>
          <w:marTop w:val="0"/>
          <w:marBottom w:val="0"/>
          <w:divBdr>
            <w:top w:val="none" w:sz="0" w:space="0" w:color="auto"/>
            <w:left w:val="none" w:sz="0" w:space="0" w:color="auto"/>
            <w:bottom w:val="none" w:sz="0" w:space="0" w:color="auto"/>
            <w:right w:val="none" w:sz="0" w:space="0" w:color="auto"/>
          </w:divBdr>
        </w:div>
        <w:div w:id="1984649920">
          <w:marLeft w:val="640"/>
          <w:marRight w:val="0"/>
          <w:marTop w:val="0"/>
          <w:marBottom w:val="0"/>
          <w:divBdr>
            <w:top w:val="none" w:sz="0" w:space="0" w:color="auto"/>
            <w:left w:val="none" w:sz="0" w:space="0" w:color="auto"/>
            <w:bottom w:val="none" w:sz="0" w:space="0" w:color="auto"/>
            <w:right w:val="none" w:sz="0" w:space="0" w:color="auto"/>
          </w:divBdr>
        </w:div>
        <w:div w:id="595333689">
          <w:marLeft w:val="640"/>
          <w:marRight w:val="0"/>
          <w:marTop w:val="0"/>
          <w:marBottom w:val="0"/>
          <w:divBdr>
            <w:top w:val="none" w:sz="0" w:space="0" w:color="auto"/>
            <w:left w:val="none" w:sz="0" w:space="0" w:color="auto"/>
            <w:bottom w:val="none" w:sz="0" w:space="0" w:color="auto"/>
            <w:right w:val="none" w:sz="0" w:space="0" w:color="auto"/>
          </w:divBdr>
        </w:div>
        <w:div w:id="606038113">
          <w:marLeft w:val="640"/>
          <w:marRight w:val="0"/>
          <w:marTop w:val="0"/>
          <w:marBottom w:val="0"/>
          <w:divBdr>
            <w:top w:val="none" w:sz="0" w:space="0" w:color="auto"/>
            <w:left w:val="none" w:sz="0" w:space="0" w:color="auto"/>
            <w:bottom w:val="none" w:sz="0" w:space="0" w:color="auto"/>
            <w:right w:val="none" w:sz="0" w:space="0" w:color="auto"/>
          </w:divBdr>
        </w:div>
        <w:div w:id="1784614588">
          <w:marLeft w:val="640"/>
          <w:marRight w:val="0"/>
          <w:marTop w:val="0"/>
          <w:marBottom w:val="0"/>
          <w:divBdr>
            <w:top w:val="none" w:sz="0" w:space="0" w:color="auto"/>
            <w:left w:val="none" w:sz="0" w:space="0" w:color="auto"/>
            <w:bottom w:val="none" w:sz="0" w:space="0" w:color="auto"/>
            <w:right w:val="none" w:sz="0" w:space="0" w:color="auto"/>
          </w:divBdr>
        </w:div>
        <w:div w:id="1523785628">
          <w:marLeft w:val="640"/>
          <w:marRight w:val="0"/>
          <w:marTop w:val="0"/>
          <w:marBottom w:val="0"/>
          <w:divBdr>
            <w:top w:val="none" w:sz="0" w:space="0" w:color="auto"/>
            <w:left w:val="none" w:sz="0" w:space="0" w:color="auto"/>
            <w:bottom w:val="none" w:sz="0" w:space="0" w:color="auto"/>
            <w:right w:val="none" w:sz="0" w:space="0" w:color="auto"/>
          </w:divBdr>
        </w:div>
        <w:div w:id="582877220">
          <w:marLeft w:val="640"/>
          <w:marRight w:val="0"/>
          <w:marTop w:val="0"/>
          <w:marBottom w:val="0"/>
          <w:divBdr>
            <w:top w:val="none" w:sz="0" w:space="0" w:color="auto"/>
            <w:left w:val="none" w:sz="0" w:space="0" w:color="auto"/>
            <w:bottom w:val="none" w:sz="0" w:space="0" w:color="auto"/>
            <w:right w:val="none" w:sz="0" w:space="0" w:color="auto"/>
          </w:divBdr>
        </w:div>
        <w:div w:id="2055961471">
          <w:marLeft w:val="640"/>
          <w:marRight w:val="0"/>
          <w:marTop w:val="0"/>
          <w:marBottom w:val="0"/>
          <w:divBdr>
            <w:top w:val="none" w:sz="0" w:space="0" w:color="auto"/>
            <w:left w:val="none" w:sz="0" w:space="0" w:color="auto"/>
            <w:bottom w:val="none" w:sz="0" w:space="0" w:color="auto"/>
            <w:right w:val="none" w:sz="0" w:space="0" w:color="auto"/>
          </w:divBdr>
        </w:div>
        <w:div w:id="1815757048">
          <w:marLeft w:val="640"/>
          <w:marRight w:val="0"/>
          <w:marTop w:val="0"/>
          <w:marBottom w:val="0"/>
          <w:divBdr>
            <w:top w:val="none" w:sz="0" w:space="0" w:color="auto"/>
            <w:left w:val="none" w:sz="0" w:space="0" w:color="auto"/>
            <w:bottom w:val="none" w:sz="0" w:space="0" w:color="auto"/>
            <w:right w:val="none" w:sz="0" w:space="0" w:color="auto"/>
          </w:divBdr>
        </w:div>
        <w:div w:id="2118402609">
          <w:marLeft w:val="640"/>
          <w:marRight w:val="0"/>
          <w:marTop w:val="0"/>
          <w:marBottom w:val="0"/>
          <w:divBdr>
            <w:top w:val="none" w:sz="0" w:space="0" w:color="auto"/>
            <w:left w:val="none" w:sz="0" w:space="0" w:color="auto"/>
            <w:bottom w:val="none" w:sz="0" w:space="0" w:color="auto"/>
            <w:right w:val="none" w:sz="0" w:space="0" w:color="auto"/>
          </w:divBdr>
        </w:div>
        <w:div w:id="1929970423">
          <w:marLeft w:val="640"/>
          <w:marRight w:val="0"/>
          <w:marTop w:val="0"/>
          <w:marBottom w:val="0"/>
          <w:divBdr>
            <w:top w:val="none" w:sz="0" w:space="0" w:color="auto"/>
            <w:left w:val="none" w:sz="0" w:space="0" w:color="auto"/>
            <w:bottom w:val="none" w:sz="0" w:space="0" w:color="auto"/>
            <w:right w:val="none" w:sz="0" w:space="0" w:color="auto"/>
          </w:divBdr>
        </w:div>
        <w:div w:id="935332745">
          <w:marLeft w:val="640"/>
          <w:marRight w:val="0"/>
          <w:marTop w:val="0"/>
          <w:marBottom w:val="0"/>
          <w:divBdr>
            <w:top w:val="none" w:sz="0" w:space="0" w:color="auto"/>
            <w:left w:val="none" w:sz="0" w:space="0" w:color="auto"/>
            <w:bottom w:val="none" w:sz="0" w:space="0" w:color="auto"/>
            <w:right w:val="none" w:sz="0" w:space="0" w:color="auto"/>
          </w:divBdr>
        </w:div>
        <w:div w:id="555556478">
          <w:marLeft w:val="640"/>
          <w:marRight w:val="0"/>
          <w:marTop w:val="0"/>
          <w:marBottom w:val="0"/>
          <w:divBdr>
            <w:top w:val="none" w:sz="0" w:space="0" w:color="auto"/>
            <w:left w:val="none" w:sz="0" w:space="0" w:color="auto"/>
            <w:bottom w:val="none" w:sz="0" w:space="0" w:color="auto"/>
            <w:right w:val="none" w:sz="0" w:space="0" w:color="auto"/>
          </w:divBdr>
        </w:div>
        <w:div w:id="1547060619">
          <w:marLeft w:val="640"/>
          <w:marRight w:val="0"/>
          <w:marTop w:val="0"/>
          <w:marBottom w:val="0"/>
          <w:divBdr>
            <w:top w:val="none" w:sz="0" w:space="0" w:color="auto"/>
            <w:left w:val="none" w:sz="0" w:space="0" w:color="auto"/>
            <w:bottom w:val="none" w:sz="0" w:space="0" w:color="auto"/>
            <w:right w:val="none" w:sz="0" w:space="0" w:color="auto"/>
          </w:divBdr>
        </w:div>
        <w:div w:id="1898541408">
          <w:marLeft w:val="640"/>
          <w:marRight w:val="0"/>
          <w:marTop w:val="0"/>
          <w:marBottom w:val="0"/>
          <w:divBdr>
            <w:top w:val="none" w:sz="0" w:space="0" w:color="auto"/>
            <w:left w:val="none" w:sz="0" w:space="0" w:color="auto"/>
            <w:bottom w:val="none" w:sz="0" w:space="0" w:color="auto"/>
            <w:right w:val="none" w:sz="0" w:space="0" w:color="auto"/>
          </w:divBdr>
        </w:div>
        <w:div w:id="211887884">
          <w:marLeft w:val="640"/>
          <w:marRight w:val="0"/>
          <w:marTop w:val="0"/>
          <w:marBottom w:val="0"/>
          <w:divBdr>
            <w:top w:val="none" w:sz="0" w:space="0" w:color="auto"/>
            <w:left w:val="none" w:sz="0" w:space="0" w:color="auto"/>
            <w:bottom w:val="none" w:sz="0" w:space="0" w:color="auto"/>
            <w:right w:val="none" w:sz="0" w:space="0" w:color="auto"/>
          </w:divBdr>
        </w:div>
        <w:div w:id="2058308653">
          <w:marLeft w:val="640"/>
          <w:marRight w:val="0"/>
          <w:marTop w:val="0"/>
          <w:marBottom w:val="0"/>
          <w:divBdr>
            <w:top w:val="none" w:sz="0" w:space="0" w:color="auto"/>
            <w:left w:val="none" w:sz="0" w:space="0" w:color="auto"/>
            <w:bottom w:val="none" w:sz="0" w:space="0" w:color="auto"/>
            <w:right w:val="none" w:sz="0" w:space="0" w:color="auto"/>
          </w:divBdr>
        </w:div>
        <w:div w:id="1804809161">
          <w:marLeft w:val="640"/>
          <w:marRight w:val="0"/>
          <w:marTop w:val="0"/>
          <w:marBottom w:val="0"/>
          <w:divBdr>
            <w:top w:val="none" w:sz="0" w:space="0" w:color="auto"/>
            <w:left w:val="none" w:sz="0" w:space="0" w:color="auto"/>
            <w:bottom w:val="none" w:sz="0" w:space="0" w:color="auto"/>
            <w:right w:val="none" w:sz="0" w:space="0" w:color="auto"/>
          </w:divBdr>
        </w:div>
        <w:div w:id="1076627772">
          <w:marLeft w:val="640"/>
          <w:marRight w:val="0"/>
          <w:marTop w:val="0"/>
          <w:marBottom w:val="0"/>
          <w:divBdr>
            <w:top w:val="none" w:sz="0" w:space="0" w:color="auto"/>
            <w:left w:val="none" w:sz="0" w:space="0" w:color="auto"/>
            <w:bottom w:val="none" w:sz="0" w:space="0" w:color="auto"/>
            <w:right w:val="none" w:sz="0" w:space="0" w:color="auto"/>
          </w:divBdr>
        </w:div>
        <w:div w:id="990862232">
          <w:marLeft w:val="640"/>
          <w:marRight w:val="0"/>
          <w:marTop w:val="0"/>
          <w:marBottom w:val="0"/>
          <w:divBdr>
            <w:top w:val="none" w:sz="0" w:space="0" w:color="auto"/>
            <w:left w:val="none" w:sz="0" w:space="0" w:color="auto"/>
            <w:bottom w:val="none" w:sz="0" w:space="0" w:color="auto"/>
            <w:right w:val="none" w:sz="0" w:space="0" w:color="auto"/>
          </w:divBdr>
        </w:div>
        <w:div w:id="1747874160">
          <w:marLeft w:val="640"/>
          <w:marRight w:val="0"/>
          <w:marTop w:val="0"/>
          <w:marBottom w:val="0"/>
          <w:divBdr>
            <w:top w:val="none" w:sz="0" w:space="0" w:color="auto"/>
            <w:left w:val="none" w:sz="0" w:space="0" w:color="auto"/>
            <w:bottom w:val="none" w:sz="0" w:space="0" w:color="auto"/>
            <w:right w:val="none" w:sz="0" w:space="0" w:color="auto"/>
          </w:divBdr>
        </w:div>
        <w:div w:id="1974363102">
          <w:marLeft w:val="640"/>
          <w:marRight w:val="0"/>
          <w:marTop w:val="0"/>
          <w:marBottom w:val="0"/>
          <w:divBdr>
            <w:top w:val="none" w:sz="0" w:space="0" w:color="auto"/>
            <w:left w:val="none" w:sz="0" w:space="0" w:color="auto"/>
            <w:bottom w:val="none" w:sz="0" w:space="0" w:color="auto"/>
            <w:right w:val="none" w:sz="0" w:space="0" w:color="auto"/>
          </w:divBdr>
        </w:div>
        <w:div w:id="1848523743">
          <w:marLeft w:val="640"/>
          <w:marRight w:val="0"/>
          <w:marTop w:val="0"/>
          <w:marBottom w:val="0"/>
          <w:divBdr>
            <w:top w:val="none" w:sz="0" w:space="0" w:color="auto"/>
            <w:left w:val="none" w:sz="0" w:space="0" w:color="auto"/>
            <w:bottom w:val="none" w:sz="0" w:space="0" w:color="auto"/>
            <w:right w:val="none" w:sz="0" w:space="0" w:color="auto"/>
          </w:divBdr>
        </w:div>
        <w:div w:id="2125267782">
          <w:marLeft w:val="640"/>
          <w:marRight w:val="0"/>
          <w:marTop w:val="0"/>
          <w:marBottom w:val="0"/>
          <w:divBdr>
            <w:top w:val="none" w:sz="0" w:space="0" w:color="auto"/>
            <w:left w:val="none" w:sz="0" w:space="0" w:color="auto"/>
            <w:bottom w:val="none" w:sz="0" w:space="0" w:color="auto"/>
            <w:right w:val="none" w:sz="0" w:space="0" w:color="auto"/>
          </w:divBdr>
        </w:div>
        <w:div w:id="176890087">
          <w:marLeft w:val="640"/>
          <w:marRight w:val="0"/>
          <w:marTop w:val="0"/>
          <w:marBottom w:val="0"/>
          <w:divBdr>
            <w:top w:val="none" w:sz="0" w:space="0" w:color="auto"/>
            <w:left w:val="none" w:sz="0" w:space="0" w:color="auto"/>
            <w:bottom w:val="none" w:sz="0" w:space="0" w:color="auto"/>
            <w:right w:val="none" w:sz="0" w:space="0" w:color="auto"/>
          </w:divBdr>
        </w:div>
        <w:div w:id="1449935851">
          <w:marLeft w:val="640"/>
          <w:marRight w:val="0"/>
          <w:marTop w:val="0"/>
          <w:marBottom w:val="0"/>
          <w:divBdr>
            <w:top w:val="none" w:sz="0" w:space="0" w:color="auto"/>
            <w:left w:val="none" w:sz="0" w:space="0" w:color="auto"/>
            <w:bottom w:val="none" w:sz="0" w:space="0" w:color="auto"/>
            <w:right w:val="none" w:sz="0" w:space="0" w:color="auto"/>
          </w:divBdr>
        </w:div>
        <w:div w:id="884483322">
          <w:marLeft w:val="640"/>
          <w:marRight w:val="0"/>
          <w:marTop w:val="0"/>
          <w:marBottom w:val="0"/>
          <w:divBdr>
            <w:top w:val="none" w:sz="0" w:space="0" w:color="auto"/>
            <w:left w:val="none" w:sz="0" w:space="0" w:color="auto"/>
            <w:bottom w:val="none" w:sz="0" w:space="0" w:color="auto"/>
            <w:right w:val="none" w:sz="0" w:space="0" w:color="auto"/>
          </w:divBdr>
        </w:div>
        <w:div w:id="668100136">
          <w:marLeft w:val="640"/>
          <w:marRight w:val="0"/>
          <w:marTop w:val="0"/>
          <w:marBottom w:val="0"/>
          <w:divBdr>
            <w:top w:val="none" w:sz="0" w:space="0" w:color="auto"/>
            <w:left w:val="none" w:sz="0" w:space="0" w:color="auto"/>
            <w:bottom w:val="none" w:sz="0" w:space="0" w:color="auto"/>
            <w:right w:val="none" w:sz="0" w:space="0" w:color="auto"/>
          </w:divBdr>
        </w:div>
        <w:div w:id="776562581">
          <w:marLeft w:val="640"/>
          <w:marRight w:val="0"/>
          <w:marTop w:val="0"/>
          <w:marBottom w:val="0"/>
          <w:divBdr>
            <w:top w:val="none" w:sz="0" w:space="0" w:color="auto"/>
            <w:left w:val="none" w:sz="0" w:space="0" w:color="auto"/>
            <w:bottom w:val="none" w:sz="0" w:space="0" w:color="auto"/>
            <w:right w:val="none" w:sz="0" w:space="0" w:color="auto"/>
          </w:divBdr>
        </w:div>
        <w:div w:id="1815178710">
          <w:marLeft w:val="640"/>
          <w:marRight w:val="0"/>
          <w:marTop w:val="0"/>
          <w:marBottom w:val="0"/>
          <w:divBdr>
            <w:top w:val="none" w:sz="0" w:space="0" w:color="auto"/>
            <w:left w:val="none" w:sz="0" w:space="0" w:color="auto"/>
            <w:bottom w:val="none" w:sz="0" w:space="0" w:color="auto"/>
            <w:right w:val="none" w:sz="0" w:space="0" w:color="auto"/>
          </w:divBdr>
        </w:div>
        <w:div w:id="1389498445">
          <w:marLeft w:val="640"/>
          <w:marRight w:val="0"/>
          <w:marTop w:val="0"/>
          <w:marBottom w:val="0"/>
          <w:divBdr>
            <w:top w:val="none" w:sz="0" w:space="0" w:color="auto"/>
            <w:left w:val="none" w:sz="0" w:space="0" w:color="auto"/>
            <w:bottom w:val="none" w:sz="0" w:space="0" w:color="auto"/>
            <w:right w:val="none" w:sz="0" w:space="0" w:color="auto"/>
          </w:divBdr>
        </w:div>
        <w:div w:id="1883445304">
          <w:marLeft w:val="640"/>
          <w:marRight w:val="0"/>
          <w:marTop w:val="0"/>
          <w:marBottom w:val="0"/>
          <w:divBdr>
            <w:top w:val="none" w:sz="0" w:space="0" w:color="auto"/>
            <w:left w:val="none" w:sz="0" w:space="0" w:color="auto"/>
            <w:bottom w:val="none" w:sz="0" w:space="0" w:color="auto"/>
            <w:right w:val="none" w:sz="0" w:space="0" w:color="auto"/>
          </w:divBdr>
        </w:div>
        <w:div w:id="587933213">
          <w:marLeft w:val="640"/>
          <w:marRight w:val="0"/>
          <w:marTop w:val="0"/>
          <w:marBottom w:val="0"/>
          <w:divBdr>
            <w:top w:val="none" w:sz="0" w:space="0" w:color="auto"/>
            <w:left w:val="none" w:sz="0" w:space="0" w:color="auto"/>
            <w:bottom w:val="none" w:sz="0" w:space="0" w:color="auto"/>
            <w:right w:val="none" w:sz="0" w:space="0" w:color="auto"/>
          </w:divBdr>
        </w:div>
        <w:div w:id="763037776">
          <w:marLeft w:val="640"/>
          <w:marRight w:val="0"/>
          <w:marTop w:val="0"/>
          <w:marBottom w:val="0"/>
          <w:divBdr>
            <w:top w:val="none" w:sz="0" w:space="0" w:color="auto"/>
            <w:left w:val="none" w:sz="0" w:space="0" w:color="auto"/>
            <w:bottom w:val="none" w:sz="0" w:space="0" w:color="auto"/>
            <w:right w:val="none" w:sz="0" w:space="0" w:color="auto"/>
          </w:divBdr>
        </w:div>
        <w:div w:id="2065716347">
          <w:marLeft w:val="640"/>
          <w:marRight w:val="0"/>
          <w:marTop w:val="0"/>
          <w:marBottom w:val="0"/>
          <w:divBdr>
            <w:top w:val="none" w:sz="0" w:space="0" w:color="auto"/>
            <w:left w:val="none" w:sz="0" w:space="0" w:color="auto"/>
            <w:bottom w:val="none" w:sz="0" w:space="0" w:color="auto"/>
            <w:right w:val="none" w:sz="0" w:space="0" w:color="auto"/>
          </w:divBdr>
        </w:div>
        <w:div w:id="155271091">
          <w:marLeft w:val="640"/>
          <w:marRight w:val="0"/>
          <w:marTop w:val="0"/>
          <w:marBottom w:val="0"/>
          <w:divBdr>
            <w:top w:val="none" w:sz="0" w:space="0" w:color="auto"/>
            <w:left w:val="none" w:sz="0" w:space="0" w:color="auto"/>
            <w:bottom w:val="none" w:sz="0" w:space="0" w:color="auto"/>
            <w:right w:val="none" w:sz="0" w:space="0" w:color="auto"/>
          </w:divBdr>
        </w:div>
        <w:div w:id="1552115461">
          <w:marLeft w:val="640"/>
          <w:marRight w:val="0"/>
          <w:marTop w:val="0"/>
          <w:marBottom w:val="0"/>
          <w:divBdr>
            <w:top w:val="none" w:sz="0" w:space="0" w:color="auto"/>
            <w:left w:val="none" w:sz="0" w:space="0" w:color="auto"/>
            <w:bottom w:val="none" w:sz="0" w:space="0" w:color="auto"/>
            <w:right w:val="none" w:sz="0" w:space="0" w:color="auto"/>
          </w:divBdr>
        </w:div>
        <w:div w:id="1215967196">
          <w:marLeft w:val="640"/>
          <w:marRight w:val="0"/>
          <w:marTop w:val="0"/>
          <w:marBottom w:val="0"/>
          <w:divBdr>
            <w:top w:val="none" w:sz="0" w:space="0" w:color="auto"/>
            <w:left w:val="none" w:sz="0" w:space="0" w:color="auto"/>
            <w:bottom w:val="none" w:sz="0" w:space="0" w:color="auto"/>
            <w:right w:val="none" w:sz="0" w:space="0" w:color="auto"/>
          </w:divBdr>
        </w:div>
        <w:div w:id="641155600">
          <w:marLeft w:val="640"/>
          <w:marRight w:val="0"/>
          <w:marTop w:val="0"/>
          <w:marBottom w:val="0"/>
          <w:divBdr>
            <w:top w:val="none" w:sz="0" w:space="0" w:color="auto"/>
            <w:left w:val="none" w:sz="0" w:space="0" w:color="auto"/>
            <w:bottom w:val="none" w:sz="0" w:space="0" w:color="auto"/>
            <w:right w:val="none" w:sz="0" w:space="0" w:color="auto"/>
          </w:divBdr>
        </w:div>
        <w:div w:id="670709">
          <w:marLeft w:val="640"/>
          <w:marRight w:val="0"/>
          <w:marTop w:val="0"/>
          <w:marBottom w:val="0"/>
          <w:divBdr>
            <w:top w:val="none" w:sz="0" w:space="0" w:color="auto"/>
            <w:left w:val="none" w:sz="0" w:space="0" w:color="auto"/>
            <w:bottom w:val="none" w:sz="0" w:space="0" w:color="auto"/>
            <w:right w:val="none" w:sz="0" w:space="0" w:color="auto"/>
          </w:divBdr>
        </w:div>
        <w:div w:id="880366066">
          <w:marLeft w:val="640"/>
          <w:marRight w:val="0"/>
          <w:marTop w:val="0"/>
          <w:marBottom w:val="0"/>
          <w:divBdr>
            <w:top w:val="none" w:sz="0" w:space="0" w:color="auto"/>
            <w:left w:val="none" w:sz="0" w:space="0" w:color="auto"/>
            <w:bottom w:val="none" w:sz="0" w:space="0" w:color="auto"/>
            <w:right w:val="none" w:sz="0" w:space="0" w:color="auto"/>
          </w:divBdr>
        </w:div>
        <w:div w:id="1367948938">
          <w:marLeft w:val="640"/>
          <w:marRight w:val="0"/>
          <w:marTop w:val="0"/>
          <w:marBottom w:val="0"/>
          <w:divBdr>
            <w:top w:val="none" w:sz="0" w:space="0" w:color="auto"/>
            <w:left w:val="none" w:sz="0" w:space="0" w:color="auto"/>
            <w:bottom w:val="none" w:sz="0" w:space="0" w:color="auto"/>
            <w:right w:val="none" w:sz="0" w:space="0" w:color="auto"/>
          </w:divBdr>
        </w:div>
        <w:div w:id="1001280849">
          <w:marLeft w:val="640"/>
          <w:marRight w:val="0"/>
          <w:marTop w:val="0"/>
          <w:marBottom w:val="0"/>
          <w:divBdr>
            <w:top w:val="none" w:sz="0" w:space="0" w:color="auto"/>
            <w:left w:val="none" w:sz="0" w:space="0" w:color="auto"/>
            <w:bottom w:val="none" w:sz="0" w:space="0" w:color="auto"/>
            <w:right w:val="none" w:sz="0" w:space="0" w:color="auto"/>
          </w:divBdr>
        </w:div>
        <w:div w:id="518743964">
          <w:marLeft w:val="640"/>
          <w:marRight w:val="0"/>
          <w:marTop w:val="0"/>
          <w:marBottom w:val="0"/>
          <w:divBdr>
            <w:top w:val="none" w:sz="0" w:space="0" w:color="auto"/>
            <w:left w:val="none" w:sz="0" w:space="0" w:color="auto"/>
            <w:bottom w:val="none" w:sz="0" w:space="0" w:color="auto"/>
            <w:right w:val="none" w:sz="0" w:space="0" w:color="auto"/>
          </w:divBdr>
        </w:div>
        <w:div w:id="1760171334">
          <w:marLeft w:val="640"/>
          <w:marRight w:val="0"/>
          <w:marTop w:val="0"/>
          <w:marBottom w:val="0"/>
          <w:divBdr>
            <w:top w:val="none" w:sz="0" w:space="0" w:color="auto"/>
            <w:left w:val="none" w:sz="0" w:space="0" w:color="auto"/>
            <w:bottom w:val="none" w:sz="0" w:space="0" w:color="auto"/>
            <w:right w:val="none" w:sz="0" w:space="0" w:color="auto"/>
          </w:divBdr>
        </w:div>
        <w:div w:id="536506759">
          <w:marLeft w:val="640"/>
          <w:marRight w:val="0"/>
          <w:marTop w:val="0"/>
          <w:marBottom w:val="0"/>
          <w:divBdr>
            <w:top w:val="none" w:sz="0" w:space="0" w:color="auto"/>
            <w:left w:val="none" w:sz="0" w:space="0" w:color="auto"/>
            <w:bottom w:val="none" w:sz="0" w:space="0" w:color="auto"/>
            <w:right w:val="none" w:sz="0" w:space="0" w:color="auto"/>
          </w:divBdr>
        </w:div>
        <w:div w:id="2046637479">
          <w:marLeft w:val="640"/>
          <w:marRight w:val="0"/>
          <w:marTop w:val="0"/>
          <w:marBottom w:val="0"/>
          <w:divBdr>
            <w:top w:val="none" w:sz="0" w:space="0" w:color="auto"/>
            <w:left w:val="none" w:sz="0" w:space="0" w:color="auto"/>
            <w:bottom w:val="none" w:sz="0" w:space="0" w:color="auto"/>
            <w:right w:val="none" w:sz="0" w:space="0" w:color="auto"/>
          </w:divBdr>
        </w:div>
        <w:div w:id="1571889214">
          <w:marLeft w:val="640"/>
          <w:marRight w:val="0"/>
          <w:marTop w:val="0"/>
          <w:marBottom w:val="0"/>
          <w:divBdr>
            <w:top w:val="none" w:sz="0" w:space="0" w:color="auto"/>
            <w:left w:val="none" w:sz="0" w:space="0" w:color="auto"/>
            <w:bottom w:val="none" w:sz="0" w:space="0" w:color="auto"/>
            <w:right w:val="none" w:sz="0" w:space="0" w:color="auto"/>
          </w:divBdr>
        </w:div>
        <w:div w:id="1947688748">
          <w:marLeft w:val="640"/>
          <w:marRight w:val="0"/>
          <w:marTop w:val="0"/>
          <w:marBottom w:val="0"/>
          <w:divBdr>
            <w:top w:val="none" w:sz="0" w:space="0" w:color="auto"/>
            <w:left w:val="none" w:sz="0" w:space="0" w:color="auto"/>
            <w:bottom w:val="none" w:sz="0" w:space="0" w:color="auto"/>
            <w:right w:val="none" w:sz="0" w:space="0" w:color="auto"/>
          </w:divBdr>
        </w:div>
        <w:div w:id="815755482">
          <w:marLeft w:val="640"/>
          <w:marRight w:val="0"/>
          <w:marTop w:val="0"/>
          <w:marBottom w:val="0"/>
          <w:divBdr>
            <w:top w:val="none" w:sz="0" w:space="0" w:color="auto"/>
            <w:left w:val="none" w:sz="0" w:space="0" w:color="auto"/>
            <w:bottom w:val="none" w:sz="0" w:space="0" w:color="auto"/>
            <w:right w:val="none" w:sz="0" w:space="0" w:color="auto"/>
          </w:divBdr>
        </w:div>
        <w:div w:id="177962519">
          <w:marLeft w:val="640"/>
          <w:marRight w:val="0"/>
          <w:marTop w:val="0"/>
          <w:marBottom w:val="0"/>
          <w:divBdr>
            <w:top w:val="none" w:sz="0" w:space="0" w:color="auto"/>
            <w:left w:val="none" w:sz="0" w:space="0" w:color="auto"/>
            <w:bottom w:val="none" w:sz="0" w:space="0" w:color="auto"/>
            <w:right w:val="none" w:sz="0" w:space="0" w:color="auto"/>
          </w:divBdr>
        </w:div>
        <w:div w:id="1832212386">
          <w:marLeft w:val="640"/>
          <w:marRight w:val="0"/>
          <w:marTop w:val="0"/>
          <w:marBottom w:val="0"/>
          <w:divBdr>
            <w:top w:val="none" w:sz="0" w:space="0" w:color="auto"/>
            <w:left w:val="none" w:sz="0" w:space="0" w:color="auto"/>
            <w:bottom w:val="none" w:sz="0" w:space="0" w:color="auto"/>
            <w:right w:val="none" w:sz="0" w:space="0" w:color="auto"/>
          </w:divBdr>
        </w:div>
        <w:div w:id="285547123">
          <w:marLeft w:val="640"/>
          <w:marRight w:val="0"/>
          <w:marTop w:val="0"/>
          <w:marBottom w:val="0"/>
          <w:divBdr>
            <w:top w:val="none" w:sz="0" w:space="0" w:color="auto"/>
            <w:left w:val="none" w:sz="0" w:space="0" w:color="auto"/>
            <w:bottom w:val="none" w:sz="0" w:space="0" w:color="auto"/>
            <w:right w:val="none" w:sz="0" w:space="0" w:color="auto"/>
          </w:divBdr>
        </w:div>
        <w:div w:id="1158109482">
          <w:marLeft w:val="640"/>
          <w:marRight w:val="0"/>
          <w:marTop w:val="0"/>
          <w:marBottom w:val="0"/>
          <w:divBdr>
            <w:top w:val="none" w:sz="0" w:space="0" w:color="auto"/>
            <w:left w:val="none" w:sz="0" w:space="0" w:color="auto"/>
            <w:bottom w:val="none" w:sz="0" w:space="0" w:color="auto"/>
            <w:right w:val="none" w:sz="0" w:space="0" w:color="auto"/>
          </w:divBdr>
        </w:div>
        <w:div w:id="1182206437">
          <w:marLeft w:val="640"/>
          <w:marRight w:val="0"/>
          <w:marTop w:val="0"/>
          <w:marBottom w:val="0"/>
          <w:divBdr>
            <w:top w:val="none" w:sz="0" w:space="0" w:color="auto"/>
            <w:left w:val="none" w:sz="0" w:space="0" w:color="auto"/>
            <w:bottom w:val="none" w:sz="0" w:space="0" w:color="auto"/>
            <w:right w:val="none" w:sz="0" w:space="0" w:color="auto"/>
          </w:divBdr>
        </w:div>
        <w:div w:id="638263906">
          <w:marLeft w:val="640"/>
          <w:marRight w:val="0"/>
          <w:marTop w:val="0"/>
          <w:marBottom w:val="0"/>
          <w:divBdr>
            <w:top w:val="none" w:sz="0" w:space="0" w:color="auto"/>
            <w:left w:val="none" w:sz="0" w:space="0" w:color="auto"/>
            <w:bottom w:val="none" w:sz="0" w:space="0" w:color="auto"/>
            <w:right w:val="none" w:sz="0" w:space="0" w:color="auto"/>
          </w:divBdr>
        </w:div>
        <w:div w:id="242646775">
          <w:marLeft w:val="640"/>
          <w:marRight w:val="0"/>
          <w:marTop w:val="0"/>
          <w:marBottom w:val="0"/>
          <w:divBdr>
            <w:top w:val="none" w:sz="0" w:space="0" w:color="auto"/>
            <w:left w:val="none" w:sz="0" w:space="0" w:color="auto"/>
            <w:bottom w:val="none" w:sz="0" w:space="0" w:color="auto"/>
            <w:right w:val="none" w:sz="0" w:space="0" w:color="auto"/>
          </w:divBdr>
        </w:div>
        <w:div w:id="2073959884">
          <w:marLeft w:val="640"/>
          <w:marRight w:val="0"/>
          <w:marTop w:val="0"/>
          <w:marBottom w:val="0"/>
          <w:divBdr>
            <w:top w:val="none" w:sz="0" w:space="0" w:color="auto"/>
            <w:left w:val="none" w:sz="0" w:space="0" w:color="auto"/>
            <w:bottom w:val="none" w:sz="0" w:space="0" w:color="auto"/>
            <w:right w:val="none" w:sz="0" w:space="0" w:color="auto"/>
          </w:divBdr>
        </w:div>
        <w:div w:id="567110330">
          <w:marLeft w:val="640"/>
          <w:marRight w:val="0"/>
          <w:marTop w:val="0"/>
          <w:marBottom w:val="0"/>
          <w:divBdr>
            <w:top w:val="none" w:sz="0" w:space="0" w:color="auto"/>
            <w:left w:val="none" w:sz="0" w:space="0" w:color="auto"/>
            <w:bottom w:val="none" w:sz="0" w:space="0" w:color="auto"/>
            <w:right w:val="none" w:sz="0" w:space="0" w:color="auto"/>
          </w:divBdr>
        </w:div>
        <w:div w:id="2136756197">
          <w:marLeft w:val="640"/>
          <w:marRight w:val="0"/>
          <w:marTop w:val="0"/>
          <w:marBottom w:val="0"/>
          <w:divBdr>
            <w:top w:val="none" w:sz="0" w:space="0" w:color="auto"/>
            <w:left w:val="none" w:sz="0" w:space="0" w:color="auto"/>
            <w:bottom w:val="none" w:sz="0" w:space="0" w:color="auto"/>
            <w:right w:val="none" w:sz="0" w:space="0" w:color="auto"/>
          </w:divBdr>
        </w:div>
        <w:div w:id="480273360">
          <w:marLeft w:val="640"/>
          <w:marRight w:val="0"/>
          <w:marTop w:val="0"/>
          <w:marBottom w:val="0"/>
          <w:divBdr>
            <w:top w:val="none" w:sz="0" w:space="0" w:color="auto"/>
            <w:left w:val="none" w:sz="0" w:space="0" w:color="auto"/>
            <w:bottom w:val="none" w:sz="0" w:space="0" w:color="auto"/>
            <w:right w:val="none" w:sz="0" w:space="0" w:color="auto"/>
          </w:divBdr>
        </w:div>
        <w:div w:id="1337031585">
          <w:marLeft w:val="640"/>
          <w:marRight w:val="0"/>
          <w:marTop w:val="0"/>
          <w:marBottom w:val="0"/>
          <w:divBdr>
            <w:top w:val="none" w:sz="0" w:space="0" w:color="auto"/>
            <w:left w:val="none" w:sz="0" w:space="0" w:color="auto"/>
            <w:bottom w:val="none" w:sz="0" w:space="0" w:color="auto"/>
            <w:right w:val="none" w:sz="0" w:space="0" w:color="auto"/>
          </w:divBdr>
        </w:div>
        <w:div w:id="83578712">
          <w:marLeft w:val="640"/>
          <w:marRight w:val="0"/>
          <w:marTop w:val="0"/>
          <w:marBottom w:val="0"/>
          <w:divBdr>
            <w:top w:val="none" w:sz="0" w:space="0" w:color="auto"/>
            <w:left w:val="none" w:sz="0" w:space="0" w:color="auto"/>
            <w:bottom w:val="none" w:sz="0" w:space="0" w:color="auto"/>
            <w:right w:val="none" w:sz="0" w:space="0" w:color="auto"/>
          </w:divBdr>
        </w:div>
        <w:div w:id="141317316">
          <w:marLeft w:val="640"/>
          <w:marRight w:val="0"/>
          <w:marTop w:val="0"/>
          <w:marBottom w:val="0"/>
          <w:divBdr>
            <w:top w:val="none" w:sz="0" w:space="0" w:color="auto"/>
            <w:left w:val="none" w:sz="0" w:space="0" w:color="auto"/>
            <w:bottom w:val="none" w:sz="0" w:space="0" w:color="auto"/>
            <w:right w:val="none" w:sz="0" w:space="0" w:color="auto"/>
          </w:divBdr>
        </w:div>
        <w:div w:id="203057930">
          <w:marLeft w:val="640"/>
          <w:marRight w:val="0"/>
          <w:marTop w:val="0"/>
          <w:marBottom w:val="0"/>
          <w:divBdr>
            <w:top w:val="none" w:sz="0" w:space="0" w:color="auto"/>
            <w:left w:val="none" w:sz="0" w:space="0" w:color="auto"/>
            <w:bottom w:val="none" w:sz="0" w:space="0" w:color="auto"/>
            <w:right w:val="none" w:sz="0" w:space="0" w:color="auto"/>
          </w:divBdr>
        </w:div>
        <w:div w:id="331690042">
          <w:marLeft w:val="640"/>
          <w:marRight w:val="0"/>
          <w:marTop w:val="0"/>
          <w:marBottom w:val="0"/>
          <w:divBdr>
            <w:top w:val="none" w:sz="0" w:space="0" w:color="auto"/>
            <w:left w:val="none" w:sz="0" w:space="0" w:color="auto"/>
            <w:bottom w:val="none" w:sz="0" w:space="0" w:color="auto"/>
            <w:right w:val="none" w:sz="0" w:space="0" w:color="auto"/>
          </w:divBdr>
        </w:div>
        <w:div w:id="825048995">
          <w:marLeft w:val="640"/>
          <w:marRight w:val="0"/>
          <w:marTop w:val="0"/>
          <w:marBottom w:val="0"/>
          <w:divBdr>
            <w:top w:val="none" w:sz="0" w:space="0" w:color="auto"/>
            <w:left w:val="none" w:sz="0" w:space="0" w:color="auto"/>
            <w:bottom w:val="none" w:sz="0" w:space="0" w:color="auto"/>
            <w:right w:val="none" w:sz="0" w:space="0" w:color="auto"/>
          </w:divBdr>
        </w:div>
        <w:div w:id="2019187365">
          <w:marLeft w:val="640"/>
          <w:marRight w:val="0"/>
          <w:marTop w:val="0"/>
          <w:marBottom w:val="0"/>
          <w:divBdr>
            <w:top w:val="none" w:sz="0" w:space="0" w:color="auto"/>
            <w:left w:val="none" w:sz="0" w:space="0" w:color="auto"/>
            <w:bottom w:val="none" w:sz="0" w:space="0" w:color="auto"/>
            <w:right w:val="none" w:sz="0" w:space="0" w:color="auto"/>
          </w:divBdr>
        </w:div>
        <w:div w:id="100298124">
          <w:marLeft w:val="640"/>
          <w:marRight w:val="0"/>
          <w:marTop w:val="0"/>
          <w:marBottom w:val="0"/>
          <w:divBdr>
            <w:top w:val="none" w:sz="0" w:space="0" w:color="auto"/>
            <w:left w:val="none" w:sz="0" w:space="0" w:color="auto"/>
            <w:bottom w:val="none" w:sz="0" w:space="0" w:color="auto"/>
            <w:right w:val="none" w:sz="0" w:space="0" w:color="auto"/>
          </w:divBdr>
        </w:div>
        <w:div w:id="717054162">
          <w:marLeft w:val="640"/>
          <w:marRight w:val="0"/>
          <w:marTop w:val="0"/>
          <w:marBottom w:val="0"/>
          <w:divBdr>
            <w:top w:val="none" w:sz="0" w:space="0" w:color="auto"/>
            <w:left w:val="none" w:sz="0" w:space="0" w:color="auto"/>
            <w:bottom w:val="none" w:sz="0" w:space="0" w:color="auto"/>
            <w:right w:val="none" w:sz="0" w:space="0" w:color="auto"/>
          </w:divBdr>
        </w:div>
        <w:div w:id="120078762">
          <w:marLeft w:val="640"/>
          <w:marRight w:val="0"/>
          <w:marTop w:val="0"/>
          <w:marBottom w:val="0"/>
          <w:divBdr>
            <w:top w:val="none" w:sz="0" w:space="0" w:color="auto"/>
            <w:left w:val="none" w:sz="0" w:space="0" w:color="auto"/>
            <w:bottom w:val="none" w:sz="0" w:space="0" w:color="auto"/>
            <w:right w:val="none" w:sz="0" w:space="0" w:color="auto"/>
          </w:divBdr>
        </w:div>
        <w:div w:id="967666647">
          <w:marLeft w:val="640"/>
          <w:marRight w:val="0"/>
          <w:marTop w:val="0"/>
          <w:marBottom w:val="0"/>
          <w:divBdr>
            <w:top w:val="none" w:sz="0" w:space="0" w:color="auto"/>
            <w:left w:val="none" w:sz="0" w:space="0" w:color="auto"/>
            <w:bottom w:val="none" w:sz="0" w:space="0" w:color="auto"/>
            <w:right w:val="none" w:sz="0" w:space="0" w:color="auto"/>
          </w:divBdr>
        </w:div>
        <w:div w:id="823012443">
          <w:marLeft w:val="640"/>
          <w:marRight w:val="0"/>
          <w:marTop w:val="0"/>
          <w:marBottom w:val="0"/>
          <w:divBdr>
            <w:top w:val="none" w:sz="0" w:space="0" w:color="auto"/>
            <w:left w:val="none" w:sz="0" w:space="0" w:color="auto"/>
            <w:bottom w:val="none" w:sz="0" w:space="0" w:color="auto"/>
            <w:right w:val="none" w:sz="0" w:space="0" w:color="auto"/>
          </w:divBdr>
        </w:div>
        <w:div w:id="829489392">
          <w:marLeft w:val="640"/>
          <w:marRight w:val="0"/>
          <w:marTop w:val="0"/>
          <w:marBottom w:val="0"/>
          <w:divBdr>
            <w:top w:val="none" w:sz="0" w:space="0" w:color="auto"/>
            <w:left w:val="none" w:sz="0" w:space="0" w:color="auto"/>
            <w:bottom w:val="none" w:sz="0" w:space="0" w:color="auto"/>
            <w:right w:val="none" w:sz="0" w:space="0" w:color="auto"/>
          </w:divBdr>
        </w:div>
        <w:div w:id="202524061">
          <w:marLeft w:val="640"/>
          <w:marRight w:val="0"/>
          <w:marTop w:val="0"/>
          <w:marBottom w:val="0"/>
          <w:divBdr>
            <w:top w:val="none" w:sz="0" w:space="0" w:color="auto"/>
            <w:left w:val="none" w:sz="0" w:space="0" w:color="auto"/>
            <w:bottom w:val="none" w:sz="0" w:space="0" w:color="auto"/>
            <w:right w:val="none" w:sz="0" w:space="0" w:color="auto"/>
          </w:divBdr>
        </w:div>
        <w:div w:id="582690126">
          <w:marLeft w:val="640"/>
          <w:marRight w:val="0"/>
          <w:marTop w:val="0"/>
          <w:marBottom w:val="0"/>
          <w:divBdr>
            <w:top w:val="none" w:sz="0" w:space="0" w:color="auto"/>
            <w:left w:val="none" w:sz="0" w:space="0" w:color="auto"/>
            <w:bottom w:val="none" w:sz="0" w:space="0" w:color="auto"/>
            <w:right w:val="none" w:sz="0" w:space="0" w:color="auto"/>
          </w:divBdr>
        </w:div>
        <w:div w:id="619648836">
          <w:marLeft w:val="640"/>
          <w:marRight w:val="0"/>
          <w:marTop w:val="0"/>
          <w:marBottom w:val="0"/>
          <w:divBdr>
            <w:top w:val="none" w:sz="0" w:space="0" w:color="auto"/>
            <w:left w:val="none" w:sz="0" w:space="0" w:color="auto"/>
            <w:bottom w:val="none" w:sz="0" w:space="0" w:color="auto"/>
            <w:right w:val="none" w:sz="0" w:space="0" w:color="auto"/>
          </w:divBdr>
        </w:div>
        <w:div w:id="609239721">
          <w:marLeft w:val="640"/>
          <w:marRight w:val="0"/>
          <w:marTop w:val="0"/>
          <w:marBottom w:val="0"/>
          <w:divBdr>
            <w:top w:val="none" w:sz="0" w:space="0" w:color="auto"/>
            <w:left w:val="none" w:sz="0" w:space="0" w:color="auto"/>
            <w:bottom w:val="none" w:sz="0" w:space="0" w:color="auto"/>
            <w:right w:val="none" w:sz="0" w:space="0" w:color="auto"/>
          </w:divBdr>
        </w:div>
        <w:div w:id="1492015599">
          <w:marLeft w:val="640"/>
          <w:marRight w:val="0"/>
          <w:marTop w:val="0"/>
          <w:marBottom w:val="0"/>
          <w:divBdr>
            <w:top w:val="none" w:sz="0" w:space="0" w:color="auto"/>
            <w:left w:val="none" w:sz="0" w:space="0" w:color="auto"/>
            <w:bottom w:val="none" w:sz="0" w:space="0" w:color="auto"/>
            <w:right w:val="none" w:sz="0" w:space="0" w:color="auto"/>
          </w:divBdr>
        </w:div>
        <w:div w:id="1080369392">
          <w:marLeft w:val="640"/>
          <w:marRight w:val="0"/>
          <w:marTop w:val="0"/>
          <w:marBottom w:val="0"/>
          <w:divBdr>
            <w:top w:val="none" w:sz="0" w:space="0" w:color="auto"/>
            <w:left w:val="none" w:sz="0" w:space="0" w:color="auto"/>
            <w:bottom w:val="none" w:sz="0" w:space="0" w:color="auto"/>
            <w:right w:val="none" w:sz="0" w:space="0" w:color="auto"/>
          </w:divBdr>
        </w:div>
        <w:div w:id="892305300">
          <w:marLeft w:val="640"/>
          <w:marRight w:val="0"/>
          <w:marTop w:val="0"/>
          <w:marBottom w:val="0"/>
          <w:divBdr>
            <w:top w:val="none" w:sz="0" w:space="0" w:color="auto"/>
            <w:left w:val="none" w:sz="0" w:space="0" w:color="auto"/>
            <w:bottom w:val="none" w:sz="0" w:space="0" w:color="auto"/>
            <w:right w:val="none" w:sz="0" w:space="0" w:color="auto"/>
          </w:divBdr>
        </w:div>
        <w:div w:id="55327265">
          <w:marLeft w:val="640"/>
          <w:marRight w:val="0"/>
          <w:marTop w:val="0"/>
          <w:marBottom w:val="0"/>
          <w:divBdr>
            <w:top w:val="none" w:sz="0" w:space="0" w:color="auto"/>
            <w:left w:val="none" w:sz="0" w:space="0" w:color="auto"/>
            <w:bottom w:val="none" w:sz="0" w:space="0" w:color="auto"/>
            <w:right w:val="none" w:sz="0" w:space="0" w:color="auto"/>
          </w:divBdr>
        </w:div>
        <w:div w:id="690958855">
          <w:marLeft w:val="640"/>
          <w:marRight w:val="0"/>
          <w:marTop w:val="0"/>
          <w:marBottom w:val="0"/>
          <w:divBdr>
            <w:top w:val="none" w:sz="0" w:space="0" w:color="auto"/>
            <w:left w:val="none" w:sz="0" w:space="0" w:color="auto"/>
            <w:bottom w:val="none" w:sz="0" w:space="0" w:color="auto"/>
            <w:right w:val="none" w:sz="0" w:space="0" w:color="auto"/>
          </w:divBdr>
        </w:div>
        <w:div w:id="1315909106">
          <w:marLeft w:val="640"/>
          <w:marRight w:val="0"/>
          <w:marTop w:val="0"/>
          <w:marBottom w:val="0"/>
          <w:divBdr>
            <w:top w:val="none" w:sz="0" w:space="0" w:color="auto"/>
            <w:left w:val="none" w:sz="0" w:space="0" w:color="auto"/>
            <w:bottom w:val="none" w:sz="0" w:space="0" w:color="auto"/>
            <w:right w:val="none" w:sz="0" w:space="0" w:color="auto"/>
          </w:divBdr>
        </w:div>
        <w:div w:id="937374170">
          <w:marLeft w:val="640"/>
          <w:marRight w:val="0"/>
          <w:marTop w:val="0"/>
          <w:marBottom w:val="0"/>
          <w:divBdr>
            <w:top w:val="none" w:sz="0" w:space="0" w:color="auto"/>
            <w:left w:val="none" w:sz="0" w:space="0" w:color="auto"/>
            <w:bottom w:val="none" w:sz="0" w:space="0" w:color="auto"/>
            <w:right w:val="none" w:sz="0" w:space="0" w:color="auto"/>
          </w:divBdr>
        </w:div>
        <w:div w:id="220990428">
          <w:marLeft w:val="640"/>
          <w:marRight w:val="0"/>
          <w:marTop w:val="0"/>
          <w:marBottom w:val="0"/>
          <w:divBdr>
            <w:top w:val="none" w:sz="0" w:space="0" w:color="auto"/>
            <w:left w:val="none" w:sz="0" w:space="0" w:color="auto"/>
            <w:bottom w:val="none" w:sz="0" w:space="0" w:color="auto"/>
            <w:right w:val="none" w:sz="0" w:space="0" w:color="auto"/>
          </w:divBdr>
        </w:div>
        <w:div w:id="207453229">
          <w:marLeft w:val="640"/>
          <w:marRight w:val="0"/>
          <w:marTop w:val="0"/>
          <w:marBottom w:val="0"/>
          <w:divBdr>
            <w:top w:val="none" w:sz="0" w:space="0" w:color="auto"/>
            <w:left w:val="none" w:sz="0" w:space="0" w:color="auto"/>
            <w:bottom w:val="none" w:sz="0" w:space="0" w:color="auto"/>
            <w:right w:val="none" w:sz="0" w:space="0" w:color="auto"/>
          </w:divBdr>
        </w:div>
        <w:div w:id="2140028212">
          <w:marLeft w:val="640"/>
          <w:marRight w:val="0"/>
          <w:marTop w:val="0"/>
          <w:marBottom w:val="0"/>
          <w:divBdr>
            <w:top w:val="none" w:sz="0" w:space="0" w:color="auto"/>
            <w:left w:val="none" w:sz="0" w:space="0" w:color="auto"/>
            <w:bottom w:val="none" w:sz="0" w:space="0" w:color="auto"/>
            <w:right w:val="none" w:sz="0" w:space="0" w:color="auto"/>
          </w:divBdr>
        </w:div>
        <w:div w:id="314071755">
          <w:marLeft w:val="640"/>
          <w:marRight w:val="0"/>
          <w:marTop w:val="0"/>
          <w:marBottom w:val="0"/>
          <w:divBdr>
            <w:top w:val="none" w:sz="0" w:space="0" w:color="auto"/>
            <w:left w:val="none" w:sz="0" w:space="0" w:color="auto"/>
            <w:bottom w:val="none" w:sz="0" w:space="0" w:color="auto"/>
            <w:right w:val="none" w:sz="0" w:space="0" w:color="auto"/>
          </w:divBdr>
        </w:div>
        <w:div w:id="1117140507">
          <w:marLeft w:val="640"/>
          <w:marRight w:val="0"/>
          <w:marTop w:val="0"/>
          <w:marBottom w:val="0"/>
          <w:divBdr>
            <w:top w:val="none" w:sz="0" w:space="0" w:color="auto"/>
            <w:left w:val="none" w:sz="0" w:space="0" w:color="auto"/>
            <w:bottom w:val="none" w:sz="0" w:space="0" w:color="auto"/>
            <w:right w:val="none" w:sz="0" w:space="0" w:color="auto"/>
          </w:divBdr>
        </w:div>
        <w:div w:id="855119400">
          <w:marLeft w:val="640"/>
          <w:marRight w:val="0"/>
          <w:marTop w:val="0"/>
          <w:marBottom w:val="0"/>
          <w:divBdr>
            <w:top w:val="none" w:sz="0" w:space="0" w:color="auto"/>
            <w:left w:val="none" w:sz="0" w:space="0" w:color="auto"/>
            <w:bottom w:val="none" w:sz="0" w:space="0" w:color="auto"/>
            <w:right w:val="none" w:sz="0" w:space="0" w:color="auto"/>
          </w:divBdr>
        </w:div>
        <w:div w:id="180828050">
          <w:marLeft w:val="640"/>
          <w:marRight w:val="0"/>
          <w:marTop w:val="0"/>
          <w:marBottom w:val="0"/>
          <w:divBdr>
            <w:top w:val="none" w:sz="0" w:space="0" w:color="auto"/>
            <w:left w:val="none" w:sz="0" w:space="0" w:color="auto"/>
            <w:bottom w:val="none" w:sz="0" w:space="0" w:color="auto"/>
            <w:right w:val="none" w:sz="0" w:space="0" w:color="auto"/>
          </w:divBdr>
        </w:div>
        <w:div w:id="2072383038">
          <w:marLeft w:val="640"/>
          <w:marRight w:val="0"/>
          <w:marTop w:val="0"/>
          <w:marBottom w:val="0"/>
          <w:divBdr>
            <w:top w:val="none" w:sz="0" w:space="0" w:color="auto"/>
            <w:left w:val="none" w:sz="0" w:space="0" w:color="auto"/>
            <w:bottom w:val="none" w:sz="0" w:space="0" w:color="auto"/>
            <w:right w:val="none" w:sz="0" w:space="0" w:color="auto"/>
          </w:divBdr>
        </w:div>
        <w:div w:id="1893349131">
          <w:marLeft w:val="640"/>
          <w:marRight w:val="0"/>
          <w:marTop w:val="0"/>
          <w:marBottom w:val="0"/>
          <w:divBdr>
            <w:top w:val="none" w:sz="0" w:space="0" w:color="auto"/>
            <w:left w:val="none" w:sz="0" w:space="0" w:color="auto"/>
            <w:bottom w:val="none" w:sz="0" w:space="0" w:color="auto"/>
            <w:right w:val="none" w:sz="0" w:space="0" w:color="auto"/>
          </w:divBdr>
        </w:div>
        <w:div w:id="720834223">
          <w:marLeft w:val="640"/>
          <w:marRight w:val="0"/>
          <w:marTop w:val="0"/>
          <w:marBottom w:val="0"/>
          <w:divBdr>
            <w:top w:val="none" w:sz="0" w:space="0" w:color="auto"/>
            <w:left w:val="none" w:sz="0" w:space="0" w:color="auto"/>
            <w:bottom w:val="none" w:sz="0" w:space="0" w:color="auto"/>
            <w:right w:val="none" w:sz="0" w:space="0" w:color="auto"/>
          </w:divBdr>
        </w:div>
        <w:div w:id="1676372670">
          <w:marLeft w:val="640"/>
          <w:marRight w:val="0"/>
          <w:marTop w:val="0"/>
          <w:marBottom w:val="0"/>
          <w:divBdr>
            <w:top w:val="none" w:sz="0" w:space="0" w:color="auto"/>
            <w:left w:val="none" w:sz="0" w:space="0" w:color="auto"/>
            <w:bottom w:val="none" w:sz="0" w:space="0" w:color="auto"/>
            <w:right w:val="none" w:sz="0" w:space="0" w:color="auto"/>
          </w:divBdr>
        </w:div>
        <w:div w:id="304511568">
          <w:marLeft w:val="640"/>
          <w:marRight w:val="0"/>
          <w:marTop w:val="0"/>
          <w:marBottom w:val="0"/>
          <w:divBdr>
            <w:top w:val="none" w:sz="0" w:space="0" w:color="auto"/>
            <w:left w:val="none" w:sz="0" w:space="0" w:color="auto"/>
            <w:bottom w:val="none" w:sz="0" w:space="0" w:color="auto"/>
            <w:right w:val="none" w:sz="0" w:space="0" w:color="auto"/>
          </w:divBdr>
        </w:div>
        <w:div w:id="46533452">
          <w:marLeft w:val="640"/>
          <w:marRight w:val="0"/>
          <w:marTop w:val="0"/>
          <w:marBottom w:val="0"/>
          <w:divBdr>
            <w:top w:val="none" w:sz="0" w:space="0" w:color="auto"/>
            <w:left w:val="none" w:sz="0" w:space="0" w:color="auto"/>
            <w:bottom w:val="none" w:sz="0" w:space="0" w:color="auto"/>
            <w:right w:val="none" w:sz="0" w:space="0" w:color="auto"/>
          </w:divBdr>
        </w:div>
        <w:div w:id="1909069172">
          <w:marLeft w:val="640"/>
          <w:marRight w:val="0"/>
          <w:marTop w:val="0"/>
          <w:marBottom w:val="0"/>
          <w:divBdr>
            <w:top w:val="none" w:sz="0" w:space="0" w:color="auto"/>
            <w:left w:val="none" w:sz="0" w:space="0" w:color="auto"/>
            <w:bottom w:val="none" w:sz="0" w:space="0" w:color="auto"/>
            <w:right w:val="none" w:sz="0" w:space="0" w:color="auto"/>
          </w:divBdr>
        </w:div>
        <w:div w:id="556015765">
          <w:marLeft w:val="640"/>
          <w:marRight w:val="0"/>
          <w:marTop w:val="0"/>
          <w:marBottom w:val="0"/>
          <w:divBdr>
            <w:top w:val="none" w:sz="0" w:space="0" w:color="auto"/>
            <w:left w:val="none" w:sz="0" w:space="0" w:color="auto"/>
            <w:bottom w:val="none" w:sz="0" w:space="0" w:color="auto"/>
            <w:right w:val="none" w:sz="0" w:space="0" w:color="auto"/>
          </w:divBdr>
        </w:div>
        <w:div w:id="184752215">
          <w:marLeft w:val="640"/>
          <w:marRight w:val="0"/>
          <w:marTop w:val="0"/>
          <w:marBottom w:val="0"/>
          <w:divBdr>
            <w:top w:val="none" w:sz="0" w:space="0" w:color="auto"/>
            <w:left w:val="none" w:sz="0" w:space="0" w:color="auto"/>
            <w:bottom w:val="none" w:sz="0" w:space="0" w:color="auto"/>
            <w:right w:val="none" w:sz="0" w:space="0" w:color="auto"/>
          </w:divBdr>
        </w:div>
        <w:div w:id="1230119082">
          <w:marLeft w:val="640"/>
          <w:marRight w:val="0"/>
          <w:marTop w:val="0"/>
          <w:marBottom w:val="0"/>
          <w:divBdr>
            <w:top w:val="none" w:sz="0" w:space="0" w:color="auto"/>
            <w:left w:val="none" w:sz="0" w:space="0" w:color="auto"/>
            <w:bottom w:val="none" w:sz="0" w:space="0" w:color="auto"/>
            <w:right w:val="none" w:sz="0" w:space="0" w:color="auto"/>
          </w:divBdr>
        </w:div>
        <w:div w:id="450363666">
          <w:marLeft w:val="640"/>
          <w:marRight w:val="0"/>
          <w:marTop w:val="0"/>
          <w:marBottom w:val="0"/>
          <w:divBdr>
            <w:top w:val="none" w:sz="0" w:space="0" w:color="auto"/>
            <w:left w:val="none" w:sz="0" w:space="0" w:color="auto"/>
            <w:bottom w:val="none" w:sz="0" w:space="0" w:color="auto"/>
            <w:right w:val="none" w:sz="0" w:space="0" w:color="auto"/>
          </w:divBdr>
        </w:div>
        <w:div w:id="446897250">
          <w:marLeft w:val="640"/>
          <w:marRight w:val="0"/>
          <w:marTop w:val="0"/>
          <w:marBottom w:val="0"/>
          <w:divBdr>
            <w:top w:val="none" w:sz="0" w:space="0" w:color="auto"/>
            <w:left w:val="none" w:sz="0" w:space="0" w:color="auto"/>
            <w:bottom w:val="none" w:sz="0" w:space="0" w:color="auto"/>
            <w:right w:val="none" w:sz="0" w:space="0" w:color="auto"/>
          </w:divBdr>
        </w:div>
        <w:div w:id="2018147925">
          <w:marLeft w:val="640"/>
          <w:marRight w:val="0"/>
          <w:marTop w:val="0"/>
          <w:marBottom w:val="0"/>
          <w:divBdr>
            <w:top w:val="none" w:sz="0" w:space="0" w:color="auto"/>
            <w:left w:val="none" w:sz="0" w:space="0" w:color="auto"/>
            <w:bottom w:val="none" w:sz="0" w:space="0" w:color="auto"/>
            <w:right w:val="none" w:sz="0" w:space="0" w:color="auto"/>
          </w:divBdr>
        </w:div>
        <w:div w:id="583144517">
          <w:marLeft w:val="640"/>
          <w:marRight w:val="0"/>
          <w:marTop w:val="0"/>
          <w:marBottom w:val="0"/>
          <w:divBdr>
            <w:top w:val="none" w:sz="0" w:space="0" w:color="auto"/>
            <w:left w:val="none" w:sz="0" w:space="0" w:color="auto"/>
            <w:bottom w:val="none" w:sz="0" w:space="0" w:color="auto"/>
            <w:right w:val="none" w:sz="0" w:space="0" w:color="auto"/>
          </w:divBdr>
        </w:div>
        <w:div w:id="560212824">
          <w:marLeft w:val="640"/>
          <w:marRight w:val="0"/>
          <w:marTop w:val="0"/>
          <w:marBottom w:val="0"/>
          <w:divBdr>
            <w:top w:val="none" w:sz="0" w:space="0" w:color="auto"/>
            <w:left w:val="none" w:sz="0" w:space="0" w:color="auto"/>
            <w:bottom w:val="none" w:sz="0" w:space="0" w:color="auto"/>
            <w:right w:val="none" w:sz="0" w:space="0" w:color="auto"/>
          </w:divBdr>
        </w:div>
        <w:div w:id="1512140062">
          <w:marLeft w:val="640"/>
          <w:marRight w:val="0"/>
          <w:marTop w:val="0"/>
          <w:marBottom w:val="0"/>
          <w:divBdr>
            <w:top w:val="none" w:sz="0" w:space="0" w:color="auto"/>
            <w:left w:val="none" w:sz="0" w:space="0" w:color="auto"/>
            <w:bottom w:val="none" w:sz="0" w:space="0" w:color="auto"/>
            <w:right w:val="none" w:sz="0" w:space="0" w:color="auto"/>
          </w:divBdr>
        </w:div>
        <w:div w:id="1185359898">
          <w:marLeft w:val="640"/>
          <w:marRight w:val="0"/>
          <w:marTop w:val="0"/>
          <w:marBottom w:val="0"/>
          <w:divBdr>
            <w:top w:val="none" w:sz="0" w:space="0" w:color="auto"/>
            <w:left w:val="none" w:sz="0" w:space="0" w:color="auto"/>
            <w:bottom w:val="none" w:sz="0" w:space="0" w:color="auto"/>
            <w:right w:val="none" w:sz="0" w:space="0" w:color="auto"/>
          </w:divBdr>
        </w:div>
        <w:div w:id="123545871">
          <w:marLeft w:val="640"/>
          <w:marRight w:val="0"/>
          <w:marTop w:val="0"/>
          <w:marBottom w:val="0"/>
          <w:divBdr>
            <w:top w:val="none" w:sz="0" w:space="0" w:color="auto"/>
            <w:left w:val="none" w:sz="0" w:space="0" w:color="auto"/>
            <w:bottom w:val="none" w:sz="0" w:space="0" w:color="auto"/>
            <w:right w:val="none" w:sz="0" w:space="0" w:color="auto"/>
          </w:divBdr>
        </w:div>
        <w:div w:id="686718378">
          <w:marLeft w:val="640"/>
          <w:marRight w:val="0"/>
          <w:marTop w:val="0"/>
          <w:marBottom w:val="0"/>
          <w:divBdr>
            <w:top w:val="none" w:sz="0" w:space="0" w:color="auto"/>
            <w:left w:val="none" w:sz="0" w:space="0" w:color="auto"/>
            <w:bottom w:val="none" w:sz="0" w:space="0" w:color="auto"/>
            <w:right w:val="none" w:sz="0" w:space="0" w:color="auto"/>
          </w:divBdr>
        </w:div>
        <w:div w:id="42019870">
          <w:marLeft w:val="640"/>
          <w:marRight w:val="0"/>
          <w:marTop w:val="0"/>
          <w:marBottom w:val="0"/>
          <w:divBdr>
            <w:top w:val="none" w:sz="0" w:space="0" w:color="auto"/>
            <w:left w:val="none" w:sz="0" w:space="0" w:color="auto"/>
            <w:bottom w:val="none" w:sz="0" w:space="0" w:color="auto"/>
            <w:right w:val="none" w:sz="0" w:space="0" w:color="auto"/>
          </w:divBdr>
        </w:div>
        <w:div w:id="41949120">
          <w:marLeft w:val="640"/>
          <w:marRight w:val="0"/>
          <w:marTop w:val="0"/>
          <w:marBottom w:val="0"/>
          <w:divBdr>
            <w:top w:val="none" w:sz="0" w:space="0" w:color="auto"/>
            <w:left w:val="none" w:sz="0" w:space="0" w:color="auto"/>
            <w:bottom w:val="none" w:sz="0" w:space="0" w:color="auto"/>
            <w:right w:val="none" w:sz="0" w:space="0" w:color="auto"/>
          </w:divBdr>
        </w:div>
        <w:div w:id="777797558">
          <w:marLeft w:val="640"/>
          <w:marRight w:val="0"/>
          <w:marTop w:val="0"/>
          <w:marBottom w:val="0"/>
          <w:divBdr>
            <w:top w:val="none" w:sz="0" w:space="0" w:color="auto"/>
            <w:left w:val="none" w:sz="0" w:space="0" w:color="auto"/>
            <w:bottom w:val="none" w:sz="0" w:space="0" w:color="auto"/>
            <w:right w:val="none" w:sz="0" w:space="0" w:color="auto"/>
          </w:divBdr>
        </w:div>
        <w:div w:id="1257707897">
          <w:marLeft w:val="640"/>
          <w:marRight w:val="0"/>
          <w:marTop w:val="0"/>
          <w:marBottom w:val="0"/>
          <w:divBdr>
            <w:top w:val="none" w:sz="0" w:space="0" w:color="auto"/>
            <w:left w:val="none" w:sz="0" w:space="0" w:color="auto"/>
            <w:bottom w:val="none" w:sz="0" w:space="0" w:color="auto"/>
            <w:right w:val="none" w:sz="0" w:space="0" w:color="auto"/>
          </w:divBdr>
        </w:div>
        <w:div w:id="1469205178">
          <w:marLeft w:val="640"/>
          <w:marRight w:val="0"/>
          <w:marTop w:val="0"/>
          <w:marBottom w:val="0"/>
          <w:divBdr>
            <w:top w:val="none" w:sz="0" w:space="0" w:color="auto"/>
            <w:left w:val="none" w:sz="0" w:space="0" w:color="auto"/>
            <w:bottom w:val="none" w:sz="0" w:space="0" w:color="auto"/>
            <w:right w:val="none" w:sz="0" w:space="0" w:color="auto"/>
          </w:divBdr>
        </w:div>
        <w:div w:id="1616521265">
          <w:marLeft w:val="640"/>
          <w:marRight w:val="0"/>
          <w:marTop w:val="0"/>
          <w:marBottom w:val="0"/>
          <w:divBdr>
            <w:top w:val="none" w:sz="0" w:space="0" w:color="auto"/>
            <w:left w:val="none" w:sz="0" w:space="0" w:color="auto"/>
            <w:bottom w:val="none" w:sz="0" w:space="0" w:color="auto"/>
            <w:right w:val="none" w:sz="0" w:space="0" w:color="auto"/>
          </w:divBdr>
        </w:div>
        <w:div w:id="1728184642">
          <w:marLeft w:val="640"/>
          <w:marRight w:val="0"/>
          <w:marTop w:val="0"/>
          <w:marBottom w:val="0"/>
          <w:divBdr>
            <w:top w:val="none" w:sz="0" w:space="0" w:color="auto"/>
            <w:left w:val="none" w:sz="0" w:space="0" w:color="auto"/>
            <w:bottom w:val="none" w:sz="0" w:space="0" w:color="auto"/>
            <w:right w:val="none" w:sz="0" w:space="0" w:color="auto"/>
          </w:divBdr>
        </w:div>
        <w:div w:id="1352755351">
          <w:marLeft w:val="640"/>
          <w:marRight w:val="0"/>
          <w:marTop w:val="0"/>
          <w:marBottom w:val="0"/>
          <w:divBdr>
            <w:top w:val="none" w:sz="0" w:space="0" w:color="auto"/>
            <w:left w:val="none" w:sz="0" w:space="0" w:color="auto"/>
            <w:bottom w:val="none" w:sz="0" w:space="0" w:color="auto"/>
            <w:right w:val="none" w:sz="0" w:space="0" w:color="auto"/>
          </w:divBdr>
        </w:div>
        <w:div w:id="474295026">
          <w:marLeft w:val="640"/>
          <w:marRight w:val="0"/>
          <w:marTop w:val="0"/>
          <w:marBottom w:val="0"/>
          <w:divBdr>
            <w:top w:val="none" w:sz="0" w:space="0" w:color="auto"/>
            <w:left w:val="none" w:sz="0" w:space="0" w:color="auto"/>
            <w:bottom w:val="none" w:sz="0" w:space="0" w:color="auto"/>
            <w:right w:val="none" w:sz="0" w:space="0" w:color="auto"/>
          </w:divBdr>
        </w:div>
        <w:div w:id="233200636">
          <w:marLeft w:val="640"/>
          <w:marRight w:val="0"/>
          <w:marTop w:val="0"/>
          <w:marBottom w:val="0"/>
          <w:divBdr>
            <w:top w:val="none" w:sz="0" w:space="0" w:color="auto"/>
            <w:left w:val="none" w:sz="0" w:space="0" w:color="auto"/>
            <w:bottom w:val="none" w:sz="0" w:space="0" w:color="auto"/>
            <w:right w:val="none" w:sz="0" w:space="0" w:color="auto"/>
          </w:divBdr>
        </w:div>
        <w:div w:id="147594118">
          <w:marLeft w:val="640"/>
          <w:marRight w:val="0"/>
          <w:marTop w:val="0"/>
          <w:marBottom w:val="0"/>
          <w:divBdr>
            <w:top w:val="none" w:sz="0" w:space="0" w:color="auto"/>
            <w:left w:val="none" w:sz="0" w:space="0" w:color="auto"/>
            <w:bottom w:val="none" w:sz="0" w:space="0" w:color="auto"/>
            <w:right w:val="none" w:sz="0" w:space="0" w:color="auto"/>
          </w:divBdr>
        </w:div>
        <w:div w:id="1624993919">
          <w:marLeft w:val="640"/>
          <w:marRight w:val="0"/>
          <w:marTop w:val="0"/>
          <w:marBottom w:val="0"/>
          <w:divBdr>
            <w:top w:val="none" w:sz="0" w:space="0" w:color="auto"/>
            <w:left w:val="none" w:sz="0" w:space="0" w:color="auto"/>
            <w:bottom w:val="none" w:sz="0" w:space="0" w:color="auto"/>
            <w:right w:val="none" w:sz="0" w:space="0" w:color="auto"/>
          </w:divBdr>
        </w:div>
        <w:div w:id="1498881974">
          <w:marLeft w:val="640"/>
          <w:marRight w:val="0"/>
          <w:marTop w:val="0"/>
          <w:marBottom w:val="0"/>
          <w:divBdr>
            <w:top w:val="none" w:sz="0" w:space="0" w:color="auto"/>
            <w:left w:val="none" w:sz="0" w:space="0" w:color="auto"/>
            <w:bottom w:val="none" w:sz="0" w:space="0" w:color="auto"/>
            <w:right w:val="none" w:sz="0" w:space="0" w:color="auto"/>
          </w:divBdr>
        </w:div>
        <w:div w:id="580025835">
          <w:marLeft w:val="640"/>
          <w:marRight w:val="0"/>
          <w:marTop w:val="0"/>
          <w:marBottom w:val="0"/>
          <w:divBdr>
            <w:top w:val="none" w:sz="0" w:space="0" w:color="auto"/>
            <w:left w:val="none" w:sz="0" w:space="0" w:color="auto"/>
            <w:bottom w:val="none" w:sz="0" w:space="0" w:color="auto"/>
            <w:right w:val="none" w:sz="0" w:space="0" w:color="auto"/>
          </w:divBdr>
        </w:div>
        <w:div w:id="1240141701">
          <w:marLeft w:val="640"/>
          <w:marRight w:val="0"/>
          <w:marTop w:val="0"/>
          <w:marBottom w:val="0"/>
          <w:divBdr>
            <w:top w:val="none" w:sz="0" w:space="0" w:color="auto"/>
            <w:left w:val="none" w:sz="0" w:space="0" w:color="auto"/>
            <w:bottom w:val="none" w:sz="0" w:space="0" w:color="auto"/>
            <w:right w:val="none" w:sz="0" w:space="0" w:color="auto"/>
          </w:divBdr>
        </w:div>
        <w:div w:id="1633054093">
          <w:marLeft w:val="640"/>
          <w:marRight w:val="0"/>
          <w:marTop w:val="0"/>
          <w:marBottom w:val="0"/>
          <w:divBdr>
            <w:top w:val="none" w:sz="0" w:space="0" w:color="auto"/>
            <w:left w:val="none" w:sz="0" w:space="0" w:color="auto"/>
            <w:bottom w:val="none" w:sz="0" w:space="0" w:color="auto"/>
            <w:right w:val="none" w:sz="0" w:space="0" w:color="auto"/>
          </w:divBdr>
        </w:div>
        <w:div w:id="1665014049">
          <w:marLeft w:val="640"/>
          <w:marRight w:val="0"/>
          <w:marTop w:val="0"/>
          <w:marBottom w:val="0"/>
          <w:divBdr>
            <w:top w:val="none" w:sz="0" w:space="0" w:color="auto"/>
            <w:left w:val="none" w:sz="0" w:space="0" w:color="auto"/>
            <w:bottom w:val="none" w:sz="0" w:space="0" w:color="auto"/>
            <w:right w:val="none" w:sz="0" w:space="0" w:color="auto"/>
          </w:divBdr>
        </w:div>
        <w:div w:id="316348869">
          <w:marLeft w:val="640"/>
          <w:marRight w:val="0"/>
          <w:marTop w:val="0"/>
          <w:marBottom w:val="0"/>
          <w:divBdr>
            <w:top w:val="none" w:sz="0" w:space="0" w:color="auto"/>
            <w:left w:val="none" w:sz="0" w:space="0" w:color="auto"/>
            <w:bottom w:val="none" w:sz="0" w:space="0" w:color="auto"/>
            <w:right w:val="none" w:sz="0" w:space="0" w:color="auto"/>
          </w:divBdr>
        </w:div>
        <w:div w:id="642000880">
          <w:marLeft w:val="640"/>
          <w:marRight w:val="0"/>
          <w:marTop w:val="0"/>
          <w:marBottom w:val="0"/>
          <w:divBdr>
            <w:top w:val="none" w:sz="0" w:space="0" w:color="auto"/>
            <w:left w:val="none" w:sz="0" w:space="0" w:color="auto"/>
            <w:bottom w:val="none" w:sz="0" w:space="0" w:color="auto"/>
            <w:right w:val="none" w:sz="0" w:space="0" w:color="auto"/>
          </w:divBdr>
        </w:div>
        <w:div w:id="712925207">
          <w:marLeft w:val="640"/>
          <w:marRight w:val="0"/>
          <w:marTop w:val="0"/>
          <w:marBottom w:val="0"/>
          <w:divBdr>
            <w:top w:val="none" w:sz="0" w:space="0" w:color="auto"/>
            <w:left w:val="none" w:sz="0" w:space="0" w:color="auto"/>
            <w:bottom w:val="none" w:sz="0" w:space="0" w:color="auto"/>
            <w:right w:val="none" w:sz="0" w:space="0" w:color="auto"/>
          </w:divBdr>
        </w:div>
        <w:div w:id="2023823331">
          <w:marLeft w:val="640"/>
          <w:marRight w:val="0"/>
          <w:marTop w:val="0"/>
          <w:marBottom w:val="0"/>
          <w:divBdr>
            <w:top w:val="none" w:sz="0" w:space="0" w:color="auto"/>
            <w:left w:val="none" w:sz="0" w:space="0" w:color="auto"/>
            <w:bottom w:val="none" w:sz="0" w:space="0" w:color="auto"/>
            <w:right w:val="none" w:sz="0" w:space="0" w:color="auto"/>
          </w:divBdr>
        </w:div>
        <w:div w:id="1816219332">
          <w:marLeft w:val="640"/>
          <w:marRight w:val="0"/>
          <w:marTop w:val="0"/>
          <w:marBottom w:val="0"/>
          <w:divBdr>
            <w:top w:val="none" w:sz="0" w:space="0" w:color="auto"/>
            <w:left w:val="none" w:sz="0" w:space="0" w:color="auto"/>
            <w:bottom w:val="none" w:sz="0" w:space="0" w:color="auto"/>
            <w:right w:val="none" w:sz="0" w:space="0" w:color="auto"/>
          </w:divBdr>
        </w:div>
        <w:div w:id="1415739592">
          <w:marLeft w:val="640"/>
          <w:marRight w:val="0"/>
          <w:marTop w:val="0"/>
          <w:marBottom w:val="0"/>
          <w:divBdr>
            <w:top w:val="none" w:sz="0" w:space="0" w:color="auto"/>
            <w:left w:val="none" w:sz="0" w:space="0" w:color="auto"/>
            <w:bottom w:val="none" w:sz="0" w:space="0" w:color="auto"/>
            <w:right w:val="none" w:sz="0" w:space="0" w:color="auto"/>
          </w:divBdr>
        </w:div>
        <w:div w:id="952322620">
          <w:marLeft w:val="640"/>
          <w:marRight w:val="0"/>
          <w:marTop w:val="0"/>
          <w:marBottom w:val="0"/>
          <w:divBdr>
            <w:top w:val="none" w:sz="0" w:space="0" w:color="auto"/>
            <w:left w:val="none" w:sz="0" w:space="0" w:color="auto"/>
            <w:bottom w:val="none" w:sz="0" w:space="0" w:color="auto"/>
            <w:right w:val="none" w:sz="0" w:space="0" w:color="auto"/>
          </w:divBdr>
        </w:div>
        <w:div w:id="1881824207">
          <w:marLeft w:val="640"/>
          <w:marRight w:val="0"/>
          <w:marTop w:val="0"/>
          <w:marBottom w:val="0"/>
          <w:divBdr>
            <w:top w:val="none" w:sz="0" w:space="0" w:color="auto"/>
            <w:left w:val="none" w:sz="0" w:space="0" w:color="auto"/>
            <w:bottom w:val="none" w:sz="0" w:space="0" w:color="auto"/>
            <w:right w:val="none" w:sz="0" w:space="0" w:color="auto"/>
          </w:divBdr>
        </w:div>
        <w:div w:id="765807561">
          <w:marLeft w:val="640"/>
          <w:marRight w:val="0"/>
          <w:marTop w:val="0"/>
          <w:marBottom w:val="0"/>
          <w:divBdr>
            <w:top w:val="none" w:sz="0" w:space="0" w:color="auto"/>
            <w:left w:val="none" w:sz="0" w:space="0" w:color="auto"/>
            <w:bottom w:val="none" w:sz="0" w:space="0" w:color="auto"/>
            <w:right w:val="none" w:sz="0" w:space="0" w:color="auto"/>
          </w:divBdr>
        </w:div>
        <w:div w:id="2131894917">
          <w:marLeft w:val="640"/>
          <w:marRight w:val="0"/>
          <w:marTop w:val="0"/>
          <w:marBottom w:val="0"/>
          <w:divBdr>
            <w:top w:val="none" w:sz="0" w:space="0" w:color="auto"/>
            <w:left w:val="none" w:sz="0" w:space="0" w:color="auto"/>
            <w:bottom w:val="none" w:sz="0" w:space="0" w:color="auto"/>
            <w:right w:val="none" w:sz="0" w:space="0" w:color="auto"/>
          </w:divBdr>
        </w:div>
        <w:div w:id="1337415009">
          <w:marLeft w:val="640"/>
          <w:marRight w:val="0"/>
          <w:marTop w:val="0"/>
          <w:marBottom w:val="0"/>
          <w:divBdr>
            <w:top w:val="none" w:sz="0" w:space="0" w:color="auto"/>
            <w:left w:val="none" w:sz="0" w:space="0" w:color="auto"/>
            <w:bottom w:val="none" w:sz="0" w:space="0" w:color="auto"/>
            <w:right w:val="none" w:sz="0" w:space="0" w:color="auto"/>
          </w:divBdr>
        </w:div>
        <w:div w:id="16277173">
          <w:marLeft w:val="640"/>
          <w:marRight w:val="0"/>
          <w:marTop w:val="0"/>
          <w:marBottom w:val="0"/>
          <w:divBdr>
            <w:top w:val="none" w:sz="0" w:space="0" w:color="auto"/>
            <w:left w:val="none" w:sz="0" w:space="0" w:color="auto"/>
            <w:bottom w:val="none" w:sz="0" w:space="0" w:color="auto"/>
            <w:right w:val="none" w:sz="0" w:space="0" w:color="auto"/>
          </w:divBdr>
        </w:div>
        <w:div w:id="1729307573">
          <w:marLeft w:val="640"/>
          <w:marRight w:val="0"/>
          <w:marTop w:val="0"/>
          <w:marBottom w:val="0"/>
          <w:divBdr>
            <w:top w:val="none" w:sz="0" w:space="0" w:color="auto"/>
            <w:left w:val="none" w:sz="0" w:space="0" w:color="auto"/>
            <w:bottom w:val="none" w:sz="0" w:space="0" w:color="auto"/>
            <w:right w:val="none" w:sz="0" w:space="0" w:color="auto"/>
          </w:divBdr>
        </w:div>
        <w:div w:id="1807508824">
          <w:marLeft w:val="640"/>
          <w:marRight w:val="0"/>
          <w:marTop w:val="0"/>
          <w:marBottom w:val="0"/>
          <w:divBdr>
            <w:top w:val="none" w:sz="0" w:space="0" w:color="auto"/>
            <w:left w:val="none" w:sz="0" w:space="0" w:color="auto"/>
            <w:bottom w:val="none" w:sz="0" w:space="0" w:color="auto"/>
            <w:right w:val="none" w:sz="0" w:space="0" w:color="auto"/>
          </w:divBdr>
        </w:div>
        <w:div w:id="319575580">
          <w:marLeft w:val="640"/>
          <w:marRight w:val="0"/>
          <w:marTop w:val="0"/>
          <w:marBottom w:val="0"/>
          <w:divBdr>
            <w:top w:val="none" w:sz="0" w:space="0" w:color="auto"/>
            <w:left w:val="none" w:sz="0" w:space="0" w:color="auto"/>
            <w:bottom w:val="none" w:sz="0" w:space="0" w:color="auto"/>
            <w:right w:val="none" w:sz="0" w:space="0" w:color="auto"/>
          </w:divBdr>
        </w:div>
        <w:div w:id="42877116">
          <w:marLeft w:val="640"/>
          <w:marRight w:val="0"/>
          <w:marTop w:val="0"/>
          <w:marBottom w:val="0"/>
          <w:divBdr>
            <w:top w:val="none" w:sz="0" w:space="0" w:color="auto"/>
            <w:left w:val="none" w:sz="0" w:space="0" w:color="auto"/>
            <w:bottom w:val="none" w:sz="0" w:space="0" w:color="auto"/>
            <w:right w:val="none" w:sz="0" w:space="0" w:color="auto"/>
          </w:divBdr>
        </w:div>
        <w:div w:id="105541081">
          <w:marLeft w:val="640"/>
          <w:marRight w:val="0"/>
          <w:marTop w:val="0"/>
          <w:marBottom w:val="0"/>
          <w:divBdr>
            <w:top w:val="none" w:sz="0" w:space="0" w:color="auto"/>
            <w:left w:val="none" w:sz="0" w:space="0" w:color="auto"/>
            <w:bottom w:val="none" w:sz="0" w:space="0" w:color="auto"/>
            <w:right w:val="none" w:sz="0" w:space="0" w:color="auto"/>
          </w:divBdr>
        </w:div>
        <w:div w:id="1322074559">
          <w:marLeft w:val="640"/>
          <w:marRight w:val="0"/>
          <w:marTop w:val="0"/>
          <w:marBottom w:val="0"/>
          <w:divBdr>
            <w:top w:val="none" w:sz="0" w:space="0" w:color="auto"/>
            <w:left w:val="none" w:sz="0" w:space="0" w:color="auto"/>
            <w:bottom w:val="none" w:sz="0" w:space="0" w:color="auto"/>
            <w:right w:val="none" w:sz="0" w:space="0" w:color="auto"/>
          </w:divBdr>
        </w:div>
        <w:div w:id="1202399659">
          <w:marLeft w:val="640"/>
          <w:marRight w:val="0"/>
          <w:marTop w:val="0"/>
          <w:marBottom w:val="0"/>
          <w:divBdr>
            <w:top w:val="none" w:sz="0" w:space="0" w:color="auto"/>
            <w:left w:val="none" w:sz="0" w:space="0" w:color="auto"/>
            <w:bottom w:val="none" w:sz="0" w:space="0" w:color="auto"/>
            <w:right w:val="none" w:sz="0" w:space="0" w:color="auto"/>
          </w:divBdr>
        </w:div>
        <w:div w:id="529417016">
          <w:marLeft w:val="640"/>
          <w:marRight w:val="0"/>
          <w:marTop w:val="0"/>
          <w:marBottom w:val="0"/>
          <w:divBdr>
            <w:top w:val="none" w:sz="0" w:space="0" w:color="auto"/>
            <w:left w:val="none" w:sz="0" w:space="0" w:color="auto"/>
            <w:bottom w:val="none" w:sz="0" w:space="0" w:color="auto"/>
            <w:right w:val="none" w:sz="0" w:space="0" w:color="auto"/>
          </w:divBdr>
        </w:div>
        <w:div w:id="1362048272">
          <w:marLeft w:val="640"/>
          <w:marRight w:val="0"/>
          <w:marTop w:val="0"/>
          <w:marBottom w:val="0"/>
          <w:divBdr>
            <w:top w:val="none" w:sz="0" w:space="0" w:color="auto"/>
            <w:left w:val="none" w:sz="0" w:space="0" w:color="auto"/>
            <w:bottom w:val="none" w:sz="0" w:space="0" w:color="auto"/>
            <w:right w:val="none" w:sz="0" w:space="0" w:color="auto"/>
          </w:divBdr>
        </w:div>
        <w:div w:id="1226447904">
          <w:marLeft w:val="640"/>
          <w:marRight w:val="0"/>
          <w:marTop w:val="0"/>
          <w:marBottom w:val="0"/>
          <w:divBdr>
            <w:top w:val="none" w:sz="0" w:space="0" w:color="auto"/>
            <w:left w:val="none" w:sz="0" w:space="0" w:color="auto"/>
            <w:bottom w:val="none" w:sz="0" w:space="0" w:color="auto"/>
            <w:right w:val="none" w:sz="0" w:space="0" w:color="auto"/>
          </w:divBdr>
        </w:div>
        <w:div w:id="120542501">
          <w:marLeft w:val="640"/>
          <w:marRight w:val="0"/>
          <w:marTop w:val="0"/>
          <w:marBottom w:val="0"/>
          <w:divBdr>
            <w:top w:val="none" w:sz="0" w:space="0" w:color="auto"/>
            <w:left w:val="none" w:sz="0" w:space="0" w:color="auto"/>
            <w:bottom w:val="none" w:sz="0" w:space="0" w:color="auto"/>
            <w:right w:val="none" w:sz="0" w:space="0" w:color="auto"/>
          </w:divBdr>
        </w:div>
        <w:div w:id="122814921">
          <w:marLeft w:val="640"/>
          <w:marRight w:val="0"/>
          <w:marTop w:val="0"/>
          <w:marBottom w:val="0"/>
          <w:divBdr>
            <w:top w:val="none" w:sz="0" w:space="0" w:color="auto"/>
            <w:left w:val="none" w:sz="0" w:space="0" w:color="auto"/>
            <w:bottom w:val="none" w:sz="0" w:space="0" w:color="auto"/>
            <w:right w:val="none" w:sz="0" w:space="0" w:color="auto"/>
          </w:divBdr>
        </w:div>
        <w:div w:id="145250286">
          <w:marLeft w:val="640"/>
          <w:marRight w:val="0"/>
          <w:marTop w:val="0"/>
          <w:marBottom w:val="0"/>
          <w:divBdr>
            <w:top w:val="none" w:sz="0" w:space="0" w:color="auto"/>
            <w:left w:val="none" w:sz="0" w:space="0" w:color="auto"/>
            <w:bottom w:val="none" w:sz="0" w:space="0" w:color="auto"/>
            <w:right w:val="none" w:sz="0" w:space="0" w:color="auto"/>
          </w:divBdr>
        </w:div>
        <w:div w:id="1855873664">
          <w:marLeft w:val="640"/>
          <w:marRight w:val="0"/>
          <w:marTop w:val="0"/>
          <w:marBottom w:val="0"/>
          <w:divBdr>
            <w:top w:val="none" w:sz="0" w:space="0" w:color="auto"/>
            <w:left w:val="none" w:sz="0" w:space="0" w:color="auto"/>
            <w:bottom w:val="none" w:sz="0" w:space="0" w:color="auto"/>
            <w:right w:val="none" w:sz="0" w:space="0" w:color="auto"/>
          </w:divBdr>
        </w:div>
        <w:div w:id="1710258615">
          <w:marLeft w:val="640"/>
          <w:marRight w:val="0"/>
          <w:marTop w:val="0"/>
          <w:marBottom w:val="0"/>
          <w:divBdr>
            <w:top w:val="none" w:sz="0" w:space="0" w:color="auto"/>
            <w:left w:val="none" w:sz="0" w:space="0" w:color="auto"/>
            <w:bottom w:val="none" w:sz="0" w:space="0" w:color="auto"/>
            <w:right w:val="none" w:sz="0" w:space="0" w:color="auto"/>
          </w:divBdr>
        </w:div>
        <w:div w:id="314261117">
          <w:marLeft w:val="640"/>
          <w:marRight w:val="0"/>
          <w:marTop w:val="0"/>
          <w:marBottom w:val="0"/>
          <w:divBdr>
            <w:top w:val="none" w:sz="0" w:space="0" w:color="auto"/>
            <w:left w:val="none" w:sz="0" w:space="0" w:color="auto"/>
            <w:bottom w:val="none" w:sz="0" w:space="0" w:color="auto"/>
            <w:right w:val="none" w:sz="0" w:space="0" w:color="auto"/>
          </w:divBdr>
        </w:div>
        <w:div w:id="1328678976">
          <w:marLeft w:val="640"/>
          <w:marRight w:val="0"/>
          <w:marTop w:val="0"/>
          <w:marBottom w:val="0"/>
          <w:divBdr>
            <w:top w:val="none" w:sz="0" w:space="0" w:color="auto"/>
            <w:left w:val="none" w:sz="0" w:space="0" w:color="auto"/>
            <w:bottom w:val="none" w:sz="0" w:space="0" w:color="auto"/>
            <w:right w:val="none" w:sz="0" w:space="0" w:color="auto"/>
          </w:divBdr>
        </w:div>
        <w:div w:id="2116972100">
          <w:marLeft w:val="640"/>
          <w:marRight w:val="0"/>
          <w:marTop w:val="0"/>
          <w:marBottom w:val="0"/>
          <w:divBdr>
            <w:top w:val="none" w:sz="0" w:space="0" w:color="auto"/>
            <w:left w:val="none" w:sz="0" w:space="0" w:color="auto"/>
            <w:bottom w:val="none" w:sz="0" w:space="0" w:color="auto"/>
            <w:right w:val="none" w:sz="0" w:space="0" w:color="auto"/>
          </w:divBdr>
        </w:div>
        <w:div w:id="1653869247">
          <w:marLeft w:val="640"/>
          <w:marRight w:val="0"/>
          <w:marTop w:val="0"/>
          <w:marBottom w:val="0"/>
          <w:divBdr>
            <w:top w:val="none" w:sz="0" w:space="0" w:color="auto"/>
            <w:left w:val="none" w:sz="0" w:space="0" w:color="auto"/>
            <w:bottom w:val="none" w:sz="0" w:space="0" w:color="auto"/>
            <w:right w:val="none" w:sz="0" w:space="0" w:color="auto"/>
          </w:divBdr>
        </w:div>
        <w:div w:id="1247109717">
          <w:marLeft w:val="640"/>
          <w:marRight w:val="0"/>
          <w:marTop w:val="0"/>
          <w:marBottom w:val="0"/>
          <w:divBdr>
            <w:top w:val="none" w:sz="0" w:space="0" w:color="auto"/>
            <w:left w:val="none" w:sz="0" w:space="0" w:color="auto"/>
            <w:bottom w:val="none" w:sz="0" w:space="0" w:color="auto"/>
            <w:right w:val="none" w:sz="0" w:space="0" w:color="auto"/>
          </w:divBdr>
        </w:div>
        <w:div w:id="2013297353">
          <w:marLeft w:val="640"/>
          <w:marRight w:val="0"/>
          <w:marTop w:val="0"/>
          <w:marBottom w:val="0"/>
          <w:divBdr>
            <w:top w:val="none" w:sz="0" w:space="0" w:color="auto"/>
            <w:left w:val="none" w:sz="0" w:space="0" w:color="auto"/>
            <w:bottom w:val="none" w:sz="0" w:space="0" w:color="auto"/>
            <w:right w:val="none" w:sz="0" w:space="0" w:color="auto"/>
          </w:divBdr>
        </w:div>
        <w:div w:id="404382815">
          <w:marLeft w:val="640"/>
          <w:marRight w:val="0"/>
          <w:marTop w:val="0"/>
          <w:marBottom w:val="0"/>
          <w:divBdr>
            <w:top w:val="none" w:sz="0" w:space="0" w:color="auto"/>
            <w:left w:val="none" w:sz="0" w:space="0" w:color="auto"/>
            <w:bottom w:val="none" w:sz="0" w:space="0" w:color="auto"/>
            <w:right w:val="none" w:sz="0" w:space="0" w:color="auto"/>
          </w:divBdr>
        </w:div>
        <w:div w:id="939067903">
          <w:marLeft w:val="640"/>
          <w:marRight w:val="0"/>
          <w:marTop w:val="0"/>
          <w:marBottom w:val="0"/>
          <w:divBdr>
            <w:top w:val="none" w:sz="0" w:space="0" w:color="auto"/>
            <w:left w:val="none" w:sz="0" w:space="0" w:color="auto"/>
            <w:bottom w:val="none" w:sz="0" w:space="0" w:color="auto"/>
            <w:right w:val="none" w:sz="0" w:space="0" w:color="auto"/>
          </w:divBdr>
        </w:div>
        <w:div w:id="2144544876">
          <w:marLeft w:val="640"/>
          <w:marRight w:val="0"/>
          <w:marTop w:val="0"/>
          <w:marBottom w:val="0"/>
          <w:divBdr>
            <w:top w:val="none" w:sz="0" w:space="0" w:color="auto"/>
            <w:left w:val="none" w:sz="0" w:space="0" w:color="auto"/>
            <w:bottom w:val="none" w:sz="0" w:space="0" w:color="auto"/>
            <w:right w:val="none" w:sz="0" w:space="0" w:color="auto"/>
          </w:divBdr>
        </w:div>
        <w:div w:id="1433091986">
          <w:marLeft w:val="640"/>
          <w:marRight w:val="0"/>
          <w:marTop w:val="0"/>
          <w:marBottom w:val="0"/>
          <w:divBdr>
            <w:top w:val="none" w:sz="0" w:space="0" w:color="auto"/>
            <w:left w:val="none" w:sz="0" w:space="0" w:color="auto"/>
            <w:bottom w:val="none" w:sz="0" w:space="0" w:color="auto"/>
            <w:right w:val="none" w:sz="0" w:space="0" w:color="auto"/>
          </w:divBdr>
        </w:div>
        <w:div w:id="1579828066">
          <w:marLeft w:val="640"/>
          <w:marRight w:val="0"/>
          <w:marTop w:val="0"/>
          <w:marBottom w:val="0"/>
          <w:divBdr>
            <w:top w:val="none" w:sz="0" w:space="0" w:color="auto"/>
            <w:left w:val="none" w:sz="0" w:space="0" w:color="auto"/>
            <w:bottom w:val="none" w:sz="0" w:space="0" w:color="auto"/>
            <w:right w:val="none" w:sz="0" w:space="0" w:color="auto"/>
          </w:divBdr>
        </w:div>
        <w:div w:id="690648369">
          <w:marLeft w:val="640"/>
          <w:marRight w:val="0"/>
          <w:marTop w:val="0"/>
          <w:marBottom w:val="0"/>
          <w:divBdr>
            <w:top w:val="none" w:sz="0" w:space="0" w:color="auto"/>
            <w:left w:val="none" w:sz="0" w:space="0" w:color="auto"/>
            <w:bottom w:val="none" w:sz="0" w:space="0" w:color="auto"/>
            <w:right w:val="none" w:sz="0" w:space="0" w:color="auto"/>
          </w:divBdr>
        </w:div>
        <w:div w:id="46876732">
          <w:marLeft w:val="640"/>
          <w:marRight w:val="0"/>
          <w:marTop w:val="0"/>
          <w:marBottom w:val="0"/>
          <w:divBdr>
            <w:top w:val="none" w:sz="0" w:space="0" w:color="auto"/>
            <w:left w:val="none" w:sz="0" w:space="0" w:color="auto"/>
            <w:bottom w:val="none" w:sz="0" w:space="0" w:color="auto"/>
            <w:right w:val="none" w:sz="0" w:space="0" w:color="auto"/>
          </w:divBdr>
        </w:div>
        <w:div w:id="989166185">
          <w:marLeft w:val="640"/>
          <w:marRight w:val="0"/>
          <w:marTop w:val="0"/>
          <w:marBottom w:val="0"/>
          <w:divBdr>
            <w:top w:val="none" w:sz="0" w:space="0" w:color="auto"/>
            <w:left w:val="none" w:sz="0" w:space="0" w:color="auto"/>
            <w:bottom w:val="none" w:sz="0" w:space="0" w:color="auto"/>
            <w:right w:val="none" w:sz="0" w:space="0" w:color="auto"/>
          </w:divBdr>
        </w:div>
        <w:div w:id="770202377">
          <w:marLeft w:val="640"/>
          <w:marRight w:val="0"/>
          <w:marTop w:val="0"/>
          <w:marBottom w:val="0"/>
          <w:divBdr>
            <w:top w:val="none" w:sz="0" w:space="0" w:color="auto"/>
            <w:left w:val="none" w:sz="0" w:space="0" w:color="auto"/>
            <w:bottom w:val="none" w:sz="0" w:space="0" w:color="auto"/>
            <w:right w:val="none" w:sz="0" w:space="0" w:color="auto"/>
          </w:divBdr>
        </w:div>
        <w:div w:id="56636985">
          <w:marLeft w:val="640"/>
          <w:marRight w:val="0"/>
          <w:marTop w:val="0"/>
          <w:marBottom w:val="0"/>
          <w:divBdr>
            <w:top w:val="none" w:sz="0" w:space="0" w:color="auto"/>
            <w:left w:val="none" w:sz="0" w:space="0" w:color="auto"/>
            <w:bottom w:val="none" w:sz="0" w:space="0" w:color="auto"/>
            <w:right w:val="none" w:sz="0" w:space="0" w:color="auto"/>
          </w:divBdr>
        </w:div>
        <w:div w:id="863860921">
          <w:marLeft w:val="640"/>
          <w:marRight w:val="0"/>
          <w:marTop w:val="0"/>
          <w:marBottom w:val="0"/>
          <w:divBdr>
            <w:top w:val="none" w:sz="0" w:space="0" w:color="auto"/>
            <w:left w:val="none" w:sz="0" w:space="0" w:color="auto"/>
            <w:bottom w:val="none" w:sz="0" w:space="0" w:color="auto"/>
            <w:right w:val="none" w:sz="0" w:space="0" w:color="auto"/>
          </w:divBdr>
        </w:div>
        <w:div w:id="11033154">
          <w:marLeft w:val="640"/>
          <w:marRight w:val="0"/>
          <w:marTop w:val="0"/>
          <w:marBottom w:val="0"/>
          <w:divBdr>
            <w:top w:val="none" w:sz="0" w:space="0" w:color="auto"/>
            <w:left w:val="none" w:sz="0" w:space="0" w:color="auto"/>
            <w:bottom w:val="none" w:sz="0" w:space="0" w:color="auto"/>
            <w:right w:val="none" w:sz="0" w:space="0" w:color="auto"/>
          </w:divBdr>
        </w:div>
        <w:div w:id="676542355">
          <w:marLeft w:val="640"/>
          <w:marRight w:val="0"/>
          <w:marTop w:val="0"/>
          <w:marBottom w:val="0"/>
          <w:divBdr>
            <w:top w:val="none" w:sz="0" w:space="0" w:color="auto"/>
            <w:left w:val="none" w:sz="0" w:space="0" w:color="auto"/>
            <w:bottom w:val="none" w:sz="0" w:space="0" w:color="auto"/>
            <w:right w:val="none" w:sz="0" w:space="0" w:color="auto"/>
          </w:divBdr>
        </w:div>
        <w:div w:id="599534815">
          <w:marLeft w:val="640"/>
          <w:marRight w:val="0"/>
          <w:marTop w:val="0"/>
          <w:marBottom w:val="0"/>
          <w:divBdr>
            <w:top w:val="none" w:sz="0" w:space="0" w:color="auto"/>
            <w:left w:val="none" w:sz="0" w:space="0" w:color="auto"/>
            <w:bottom w:val="none" w:sz="0" w:space="0" w:color="auto"/>
            <w:right w:val="none" w:sz="0" w:space="0" w:color="auto"/>
          </w:divBdr>
        </w:div>
        <w:div w:id="2097899464">
          <w:marLeft w:val="640"/>
          <w:marRight w:val="0"/>
          <w:marTop w:val="0"/>
          <w:marBottom w:val="0"/>
          <w:divBdr>
            <w:top w:val="none" w:sz="0" w:space="0" w:color="auto"/>
            <w:left w:val="none" w:sz="0" w:space="0" w:color="auto"/>
            <w:bottom w:val="none" w:sz="0" w:space="0" w:color="auto"/>
            <w:right w:val="none" w:sz="0" w:space="0" w:color="auto"/>
          </w:divBdr>
        </w:div>
        <w:div w:id="132334897">
          <w:marLeft w:val="640"/>
          <w:marRight w:val="0"/>
          <w:marTop w:val="0"/>
          <w:marBottom w:val="0"/>
          <w:divBdr>
            <w:top w:val="none" w:sz="0" w:space="0" w:color="auto"/>
            <w:left w:val="none" w:sz="0" w:space="0" w:color="auto"/>
            <w:bottom w:val="none" w:sz="0" w:space="0" w:color="auto"/>
            <w:right w:val="none" w:sz="0" w:space="0" w:color="auto"/>
          </w:divBdr>
        </w:div>
        <w:div w:id="272907428">
          <w:marLeft w:val="640"/>
          <w:marRight w:val="0"/>
          <w:marTop w:val="0"/>
          <w:marBottom w:val="0"/>
          <w:divBdr>
            <w:top w:val="none" w:sz="0" w:space="0" w:color="auto"/>
            <w:left w:val="none" w:sz="0" w:space="0" w:color="auto"/>
            <w:bottom w:val="none" w:sz="0" w:space="0" w:color="auto"/>
            <w:right w:val="none" w:sz="0" w:space="0" w:color="auto"/>
          </w:divBdr>
        </w:div>
        <w:div w:id="1845049936">
          <w:marLeft w:val="640"/>
          <w:marRight w:val="0"/>
          <w:marTop w:val="0"/>
          <w:marBottom w:val="0"/>
          <w:divBdr>
            <w:top w:val="none" w:sz="0" w:space="0" w:color="auto"/>
            <w:left w:val="none" w:sz="0" w:space="0" w:color="auto"/>
            <w:bottom w:val="none" w:sz="0" w:space="0" w:color="auto"/>
            <w:right w:val="none" w:sz="0" w:space="0" w:color="auto"/>
          </w:divBdr>
        </w:div>
        <w:div w:id="653071454">
          <w:marLeft w:val="640"/>
          <w:marRight w:val="0"/>
          <w:marTop w:val="0"/>
          <w:marBottom w:val="0"/>
          <w:divBdr>
            <w:top w:val="none" w:sz="0" w:space="0" w:color="auto"/>
            <w:left w:val="none" w:sz="0" w:space="0" w:color="auto"/>
            <w:bottom w:val="none" w:sz="0" w:space="0" w:color="auto"/>
            <w:right w:val="none" w:sz="0" w:space="0" w:color="auto"/>
          </w:divBdr>
        </w:div>
        <w:div w:id="1490368711">
          <w:marLeft w:val="640"/>
          <w:marRight w:val="0"/>
          <w:marTop w:val="0"/>
          <w:marBottom w:val="0"/>
          <w:divBdr>
            <w:top w:val="none" w:sz="0" w:space="0" w:color="auto"/>
            <w:left w:val="none" w:sz="0" w:space="0" w:color="auto"/>
            <w:bottom w:val="none" w:sz="0" w:space="0" w:color="auto"/>
            <w:right w:val="none" w:sz="0" w:space="0" w:color="auto"/>
          </w:divBdr>
        </w:div>
        <w:div w:id="1109158740">
          <w:marLeft w:val="640"/>
          <w:marRight w:val="0"/>
          <w:marTop w:val="0"/>
          <w:marBottom w:val="0"/>
          <w:divBdr>
            <w:top w:val="none" w:sz="0" w:space="0" w:color="auto"/>
            <w:left w:val="none" w:sz="0" w:space="0" w:color="auto"/>
            <w:bottom w:val="none" w:sz="0" w:space="0" w:color="auto"/>
            <w:right w:val="none" w:sz="0" w:space="0" w:color="auto"/>
          </w:divBdr>
        </w:div>
        <w:div w:id="672076955">
          <w:marLeft w:val="640"/>
          <w:marRight w:val="0"/>
          <w:marTop w:val="0"/>
          <w:marBottom w:val="0"/>
          <w:divBdr>
            <w:top w:val="none" w:sz="0" w:space="0" w:color="auto"/>
            <w:left w:val="none" w:sz="0" w:space="0" w:color="auto"/>
            <w:bottom w:val="none" w:sz="0" w:space="0" w:color="auto"/>
            <w:right w:val="none" w:sz="0" w:space="0" w:color="auto"/>
          </w:divBdr>
        </w:div>
        <w:div w:id="86317871">
          <w:marLeft w:val="640"/>
          <w:marRight w:val="0"/>
          <w:marTop w:val="0"/>
          <w:marBottom w:val="0"/>
          <w:divBdr>
            <w:top w:val="none" w:sz="0" w:space="0" w:color="auto"/>
            <w:left w:val="none" w:sz="0" w:space="0" w:color="auto"/>
            <w:bottom w:val="none" w:sz="0" w:space="0" w:color="auto"/>
            <w:right w:val="none" w:sz="0" w:space="0" w:color="auto"/>
          </w:divBdr>
        </w:div>
        <w:div w:id="1583880357">
          <w:marLeft w:val="640"/>
          <w:marRight w:val="0"/>
          <w:marTop w:val="0"/>
          <w:marBottom w:val="0"/>
          <w:divBdr>
            <w:top w:val="none" w:sz="0" w:space="0" w:color="auto"/>
            <w:left w:val="none" w:sz="0" w:space="0" w:color="auto"/>
            <w:bottom w:val="none" w:sz="0" w:space="0" w:color="auto"/>
            <w:right w:val="none" w:sz="0" w:space="0" w:color="auto"/>
          </w:divBdr>
        </w:div>
        <w:div w:id="324556975">
          <w:marLeft w:val="640"/>
          <w:marRight w:val="0"/>
          <w:marTop w:val="0"/>
          <w:marBottom w:val="0"/>
          <w:divBdr>
            <w:top w:val="none" w:sz="0" w:space="0" w:color="auto"/>
            <w:left w:val="none" w:sz="0" w:space="0" w:color="auto"/>
            <w:bottom w:val="none" w:sz="0" w:space="0" w:color="auto"/>
            <w:right w:val="none" w:sz="0" w:space="0" w:color="auto"/>
          </w:divBdr>
        </w:div>
        <w:div w:id="1465659030">
          <w:marLeft w:val="640"/>
          <w:marRight w:val="0"/>
          <w:marTop w:val="0"/>
          <w:marBottom w:val="0"/>
          <w:divBdr>
            <w:top w:val="none" w:sz="0" w:space="0" w:color="auto"/>
            <w:left w:val="none" w:sz="0" w:space="0" w:color="auto"/>
            <w:bottom w:val="none" w:sz="0" w:space="0" w:color="auto"/>
            <w:right w:val="none" w:sz="0" w:space="0" w:color="auto"/>
          </w:divBdr>
        </w:div>
        <w:div w:id="1320842905">
          <w:marLeft w:val="640"/>
          <w:marRight w:val="0"/>
          <w:marTop w:val="0"/>
          <w:marBottom w:val="0"/>
          <w:divBdr>
            <w:top w:val="none" w:sz="0" w:space="0" w:color="auto"/>
            <w:left w:val="none" w:sz="0" w:space="0" w:color="auto"/>
            <w:bottom w:val="none" w:sz="0" w:space="0" w:color="auto"/>
            <w:right w:val="none" w:sz="0" w:space="0" w:color="auto"/>
          </w:divBdr>
        </w:div>
        <w:div w:id="2103456315">
          <w:marLeft w:val="640"/>
          <w:marRight w:val="0"/>
          <w:marTop w:val="0"/>
          <w:marBottom w:val="0"/>
          <w:divBdr>
            <w:top w:val="none" w:sz="0" w:space="0" w:color="auto"/>
            <w:left w:val="none" w:sz="0" w:space="0" w:color="auto"/>
            <w:bottom w:val="none" w:sz="0" w:space="0" w:color="auto"/>
            <w:right w:val="none" w:sz="0" w:space="0" w:color="auto"/>
          </w:divBdr>
        </w:div>
        <w:div w:id="224146124">
          <w:marLeft w:val="640"/>
          <w:marRight w:val="0"/>
          <w:marTop w:val="0"/>
          <w:marBottom w:val="0"/>
          <w:divBdr>
            <w:top w:val="none" w:sz="0" w:space="0" w:color="auto"/>
            <w:left w:val="none" w:sz="0" w:space="0" w:color="auto"/>
            <w:bottom w:val="none" w:sz="0" w:space="0" w:color="auto"/>
            <w:right w:val="none" w:sz="0" w:space="0" w:color="auto"/>
          </w:divBdr>
        </w:div>
        <w:div w:id="1595702571">
          <w:marLeft w:val="640"/>
          <w:marRight w:val="0"/>
          <w:marTop w:val="0"/>
          <w:marBottom w:val="0"/>
          <w:divBdr>
            <w:top w:val="none" w:sz="0" w:space="0" w:color="auto"/>
            <w:left w:val="none" w:sz="0" w:space="0" w:color="auto"/>
            <w:bottom w:val="none" w:sz="0" w:space="0" w:color="auto"/>
            <w:right w:val="none" w:sz="0" w:space="0" w:color="auto"/>
          </w:divBdr>
        </w:div>
        <w:div w:id="110053207">
          <w:marLeft w:val="640"/>
          <w:marRight w:val="0"/>
          <w:marTop w:val="0"/>
          <w:marBottom w:val="0"/>
          <w:divBdr>
            <w:top w:val="none" w:sz="0" w:space="0" w:color="auto"/>
            <w:left w:val="none" w:sz="0" w:space="0" w:color="auto"/>
            <w:bottom w:val="none" w:sz="0" w:space="0" w:color="auto"/>
            <w:right w:val="none" w:sz="0" w:space="0" w:color="auto"/>
          </w:divBdr>
        </w:div>
        <w:div w:id="2130780460">
          <w:marLeft w:val="640"/>
          <w:marRight w:val="0"/>
          <w:marTop w:val="0"/>
          <w:marBottom w:val="0"/>
          <w:divBdr>
            <w:top w:val="none" w:sz="0" w:space="0" w:color="auto"/>
            <w:left w:val="none" w:sz="0" w:space="0" w:color="auto"/>
            <w:bottom w:val="none" w:sz="0" w:space="0" w:color="auto"/>
            <w:right w:val="none" w:sz="0" w:space="0" w:color="auto"/>
          </w:divBdr>
        </w:div>
        <w:div w:id="528372248">
          <w:marLeft w:val="640"/>
          <w:marRight w:val="0"/>
          <w:marTop w:val="0"/>
          <w:marBottom w:val="0"/>
          <w:divBdr>
            <w:top w:val="none" w:sz="0" w:space="0" w:color="auto"/>
            <w:left w:val="none" w:sz="0" w:space="0" w:color="auto"/>
            <w:bottom w:val="none" w:sz="0" w:space="0" w:color="auto"/>
            <w:right w:val="none" w:sz="0" w:space="0" w:color="auto"/>
          </w:divBdr>
        </w:div>
        <w:div w:id="46952950">
          <w:marLeft w:val="640"/>
          <w:marRight w:val="0"/>
          <w:marTop w:val="0"/>
          <w:marBottom w:val="0"/>
          <w:divBdr>
            <w:top w:val="none" w:sz="0" w:space="0" w:color="auto"/>
            <w:left w:val="none" w:sz="0" w:space="0" w:color="auto"/>
            <w:bottom w:val="none" w:sz="0" w:space="0" w:color="auto"/>
            <w:right w:val="none" w:sz="0" w:space="0" w:color="auto"/>
          </w:divBdr>
        </w:div>
        <w:div w:id="265237892">
          <w:marLeft w:val="640"/>
          <w:marRight w:val="0"/>
          <w:marTop w:val="0"/>
          <w:marBottom w:val="0"/>
          <w:divBdr>
            <w:top w:val="none" w:sz="0" w:space="0" w:color="auto"/>
            <w:left w:val="none" w:sz="0" w:space="0" w:color="auto"/>
            <w:bottom w:val="none" w:sz="0" w:space="0" w:color="auto"/>
            <w:right w:val="none" w:sz="0" w:space="0" w:color="auto"/>
          </w:divBdr>
        </w:div>
        <w:div w:id="773599821">
          <w:marLeft w:val="640"/>
          <w:marRight w:val="0"/>
          <w:marTop w:val="0"/>
          <w:marBottom w:val="0"/>
          <w:divBdr>
            <w:top w:val="none" w:sz="0" w:space="0" w:color="auto"/>
            <w:left w:val="none" w:sz="0" w:space="0" w:color="auto"/>
            <w:bottom w:val="none" w:sz="0" w:space="0" w:color="auto"/>
            <w:right w:val="none" w:sz="0" w:space="0" w:color="auto"/>
          </w:divBdr>
        </w:div>
        <w:div w:id="984626816">
          <w:marLeft w:val="640"/>
          <w:marRight w:val="0"/>
          <w:marTop w:val="0"/>
          <w:marBottom w:val="0"/>
          <w:divBdr>
            <w:top w:val="none" w:sz="0" w:space="0" w:color="auto"/>
            <w:left w:val="none" w:sz="0" w:space="0" w:color="auto"/>
            <w:bottom w:val="none" w:sz="0" w:space="0" w:color="auto"/>
            <w:right w:val="none" w:sz="0" w:space="0" w:color="auto"/>
          </w:divBdr>
        </w:div>
        <w:div w:id="1834950284">
          <w:marLeft w:val="640"/>
          <w:marRight w:val="0"/>
          <w:marTop w:val="0"/>
          <w:marBottom w:val="0"/>
          <w:divBdr>
            <w:top w:val="none" w:sz="0" w:space="0" w:color="auto"/>
            <w:left w:val="none" w:sz="0" w:space="0" w:color="auto"/>
            <w:bottom w:val="none" w:sz="0" w:space="0" w:color="auto"/>
            <w:right w:val="none" w:sz="0" w:space="0" w:color="auto"/>
          </w:divBdr>
        </w:div>
        <w:div w:id="1715882434">
          <w:marLeft w:val="640"/>
          <w:marRight w:val="0"/>
          <w:marTop w:val="0"/>
          <w:marBottom w:val="0"/>
          <w:divBdr>
            <w:top w:val="none" w:sz="0" w:space="0" w:color="auto"/>
            <w:left w:val="none" w:sz="0" w:space="0" w:color="auto"/>
            <w:bottom w:val="none" w:sz="0" w:space="0" w:color="auto"/>
            <w:right w:val="none" w:sz="0" w:space="0" w:color="auto"/>
          </w:divBdr>
        </w:div>
        <w:div w:id="1210457392">
          <w:marLeft w:val="640"/>
          <w:marRight w:val="0"/>
          <w:marTop w:val="0"/>
          <w:marBottom w:val="0"/>
          <w:divBdr>
            <w:top w:val="none" w:sz="0" w:space="0" w:color="auto"/>
            <w:left w:val="none" w:sz="0" w:space="0" w:color="auto"/>
            <w:bottom w:val="none" w:sz="0" w:space="0" w:color="auto"/>
            <w:right w:val="none" w:sz="0" w:space="0" w:color="auto"/>
          </w:divBdr>
        </w:div>
        <w:div w:id="1057245999">
          <w:marLeft w:val="640"/>
          <w:marRight w:val="0"/>
          <w:marTop w:val="0"/>
          <w:marBottom w:val="0"/>
          <w:divBdr>
            <w:top w:val="none" w:sz="0" w:space="0" w:color="auto"/>
            <w:left w:val="none" w:sz="0" w:space="0" w:color="auto"/>
            <w:bottom w:val="none" w:sz="0" w:space="0" w:color="auto"/>
            <w:right w:val="none" w:sz="0" w:space="0" w:color="auto"/>
          </w:divBdr>
        </w:div>
        <w:div w:id="1496266949">
          <w:marLeft w:val="640"/>
          <w:marRight w:val="0"/>
          <w:marTop w:val="0"/>
          <w:marBottom w:val="0"/>
          <w:divBdr>
            <w:top w:val="none" w:sz="0" w:space="0" w:color="auto"/>
            <w:left w:val="none" w:sz="0" w:space="0" w:color="auto"/>
            <w:bottom w:val="none" w:sz="0" w:space="0" w:color="auto"/>
            <w:right w:val="none" w:sz="0" w:space="0" w:color="auto"/>
          </w:divBdr>
        </w:div>
        <w:div w:id="1835102103">
          <w:marLeft w:val="640"/>
          <w:marRight w:val="0"/>
          <w:marTop w:val="0"/>
          <w:marBottom w:val="0"/>
          <w:divBdr>
            <w:top w:val="none" w:sz="0" w:space="0" w:color="auto"/>
            <w:left w:val="none" w:sz="0" w:space="0" w:color="auto"/>
            <w:bottom w:val="none" w:sz="0" w:space="0" w:color="auto"/>
            <w:right w:val="none" w:sz="0" w:space="0" w:color="auto"/>
          </w:divBdr>
        </w:div>
        <w:div w:id="435634472">
          <w:marLeft w:val="640"/>
          <w:marRight w:val="0"/>
          <w:marTop w:val="0"/>
          <w:marBottom w:val="0"/>
          <w:divBdr>
            <w:top w:val="none" w:sz="0" w:space="0" w:color="auto"/>
            <w:left w:val="none" w:sz="0" w:space="0" w:color="auto"/>
            <w:bottom w:val="none" w:sz="0" w:space="0" w:color="auto"/>
            <w:right w:val="none" w:sz="0" w:space="0" w:color="auto"/>
          </w:divBdr>
        </w:div>
        <w:div w:id="734666178">
          <w:marLeft w:val="640"/>
          <w:marRight w:val="0"/>
          <w:marTop w:val="0"/>
          <w:marBottom w:val="0"/>
          <w:divBdr>
            <w:top w:val="none" w:sz="0" w:space="0" w:color="auto"/>
            <w:left w:val="none" w:sz="0" w:space="0" w:color="auto"/>
            <w:bottom w:val="none" w:sz="0" w:space="0" w:color="auto"/>
            <w:right w:val="none" w:sz="0" w:space="0" w:color="auto"/>
          </w:divBdr>
        </w:div>
        <w:div w:id="463432386">
          <w:marLeft w:val="640"/>
          <w:marRight w:val="0"/>
          <w:marTop w:val="0"/>
          <w:marBottom w:val="0"/>
          <w:divBdr>
            <w:top w:val="none" w:sz="0" w:space="0" w:color="auto"/>
            <w:left w:val="none" w:sz="0" w:space="0" w:color="auto"/>
            <w:bottom w:val="none" w:sz="0" w:space="0" w:color="auto"/>
            <w:right w:val="none" w:sz="0" w:space="0" w:color="auto"/>
          </w:divBdr>
        </w:div>
        <w:div w:id="875508830">
          <w:marLeft w:val="640"/>
          <w:marRight w:val="0"/>
          <w:marTop w:val="0"/>
          <w:marBottom w:val="0"/>
          <w:divBdr>
            <w:top w:val="none" w:sz="0" w:space="0" w:color="auto"/>
            <w:left w:val="none" w:sz="0" w:space="0" w:color="auto"/>
            <w:bottom w:val="none" w:sz="0" w:space="0" w:color="auto"/>
            <w:right w:val="none" w:sz="0" w:space="0" w:color="auto"/>
          </w:divBdr>
        </w:div>
        <w:div w:id="324090360">
          <w:marLeft w:val="640"/>
          <w:marRight w:val="0"/>
          <w:marTop w:val="0"/>
          <w:marBottom w:val="0"/>
          <w:divBdr>
            <w:top w:val="none" w:sz="0" w:space="0" w:color="auto"/>
            <w:left w:val="none" w:sz="0" w:space="0" w:color="auto"/>
            <w:bottom w:val="none" w:sz="0" w:space="0" w:color="auto"/>
            <w:right w:val="none" w:sz="0" w:space="0" w:color="auto"/>
          </w:divBdr>
        </w:div>
        <w:div w:id="2046368750">
          <w:marLeft w:val="640"/>
          <w:marRight w:val="0"/>
          <w:marTop w:val="0"/>
          <w:marBottom w:val="0"/>
          <w:divBdr>
            <w:top w:val="none" w:sz="0" w:space="0" w:color="auto"/>
            <w:left w:val="none" w:sz="0" w:space="0" w:color="auto"/>
            <w:bottom w:val="none" w:sz="0" w:space="0" w:color="auto"/>
            <w:right w:val="none" w:sz="0" w:space="0" w:color="auto"/>
          </w:divBdr>
        </w:div>
        <w:div w:id="349381730">
          <w:marLeft w:val="640"/>
          <w:marRight w:val="0"/>
          <w:marTop w:val="0"/>
          <w:marBottom w:val="0"/>
          <w:divBdr>
            <w:top w:val="none" w:sz="0" w:space="0" w:color="auto"/>
            <w:left w:val="none" w:sz="0" w:space="0" w:color="auto"/>
            <w:bottom w:val="none" w:sz="0" w:space="0" w:color="auto"/>
            <w:right w:val="none" w:sz="0" w:space="0" w:color="auto"/>
          </w:divBdr>
        </w:div>
        <w:div w:id="1293901454">
          <w:marLeft w:val="640"/>
          <w:marRight w:val="0"/>
          <w:marTop w:val="0"/>
          <w:marBottom w:val="0"/>
          <w:divBdr>
            <w:top w:val="none" w:sz="0" w:space="0" w:color="auto"/>
            <w:left w:val="none" w:sz="0" w:space="0" w:color="auto"/>
            <w:bottom w:val="none" w:sz="0" w:space="0" w:color="auto"/>
            <w:right w:val="none" w:sz="0" w:space="0" w:color="auto"/>
          </w:divBdr>
        </w:div>
        <w:div w:id="598103100">
          <w:marLeft w:val="640"/>
          <w:marRight w:val="0"/>
          <w:marTop w:val="0"/>
          <w:marBottom w:val="0"/>
          <w:divBdr>
            <w:top w:val="none" w:sz="0" w:space="0" w:color="auto"/>
            <w:left w:val="none" w:sz="0" w:space="0" w:color="auto"/>
            <w:bottom w:val="none" w:sz="0" w:space="0" w:color="auto"/>
            <w:right w:val="none" w:sz="0" w:space="0" w:color="auto"/>
          </w:divBdr>
        </w:div>
        <w:div w:id="536087814">
          <w:marLeft w:val="640"/>
          <w:marRight w:val="0"/>
          <w:marTop w:val="0"/>
          <w:marBottom w:val="0"/>
          <w:divBdr>
            <w:top w:val="none" w:sz="0" w:space="0" w:color="auto"/>
            <w:left w:val="none" w:sz="0" w:space="0" w:color="auto"/>
            <w:bottom w:val="none" w:sz="0" w:space="0" w:color="auto"/>
            <w:right w:val="none" w:sz="0" w:space="0" w:color="auto"/>
          </w:divBdr>
        </w:div>
        <w:div w:id="1029643536">
          <w:marLeft w:val="640"/>
          <w:marRight w:val="0"/>
          <w:marTop w:val="0"/>
          <w:marBottom w:val="0"/>
          <w:divBdr>
            <w:top w:val="none" w:sz="0" w:space="0" w:color="auto"/>
            <w:left w:val="none" w:sz="0" w:space="0" w:color="auto"/>
            <w:bottom w:val="none" w:sz="0" w:space="0" w:color="auto"/>
            <w:right w:val="none" w:sz="0" w:space="0" w:color="auto"/>
          </w:divBdr>
        </w:div>
        <w:div w:id="1914194848">
          <w:marLeft w:val="640"/>
          <w:marRight w:val="0"/>
          <w:marTop w:val="0"/>
          <w:marBottom w:val="0"/>
          <w:divBdr>
            <w:top w:val="none" w:sz="0" w:space="0" w:color="auto"/>
            <w:left w:val="none" w:sz="0" w:space="0" w:color="auto"/>
            <w:bottom w:val="none" w:sz="0" w:space="0" w:color="auto"/>
            <w:right w:val="none" w:sz="0" w:space="0" w:color="auto"/>
          </w:divBdr>
        </w:div>
        <w:div w:id="1239286070">
          <w:marLeft w:val="640"/>
          <w:marRight w:val="0"/>
          <w:marTop w:val="0"/>
          <w:marBottom w:val="0"/>
          <w:divBdr>
            <w:top w:val="none" w:sz="0" w:space="0" w:color="auto"/>
            <w:left w:val="none" w:sz="0" w:space="0" w:color="auto"/>
            <w:bottom w:val="none" w:sz="0" w:space="0" w:color="auto"/>
            <w:right w:val="none" w:sz="0" w:space="0" w:color="auto"/>
          </w:divBdr>
        </w:div>
        <w:div w:id="1915895212">
          <w:marLeft w:val="640"/>
          <w:marRight w:val="0"/>
          <w:marTop w:val="0"/>
          <w:marBottom w:val="0"/>
          <w:divBdr>
            <w:top w:val="none" w:sz="0" w:space="0" w:color="auto"/>
            <w:left w:val="none" w:sz="0" w:space="0" w:color="auto"/>
            <w:bottom w:val="none" w:sz="0" w:space="0" w:color="auto"/>
            <w:right w:val="none" w:sz="0" w:space="0" w:color="auto"/>
          </w:divBdr>
        </w:div>
        <w:div w:id="413209921">
          <w:marLeft w:val="640"/>
          <w:marRight w:val="0"/>
          <w:marTop w:val="0"/>
          <w:marBottom w:val="0"/>
          <w:divBdr>
            <w:top w:val="none" w:sz="0" w:space="0" w:color="auto"/>
            <w:left w:val="none" w:sz="0" w:space="0" w:color="auto"/>
            <w:bottom w:val="none" w:sz="0" w:space="0" w:color="auto"/>
            <w:right w:val="none" w:sz="0" w:space="0" w:color="auto"/>
          </w:divBdr>
        </w:div>
        <w:div w:id="2012101135">
          <w:marLeft w:val="640"/>
          <w:marRight w:val="0"/>
          <w:marTop w:val="0"/>
          <w:marBottom w:val="0"/>
          <w:divBdr>
            <w:top w:val="none" w:sz="0" w:space="0" w:color="auto"/>
            <w:left w:val="none" w:sz="0" w:space="0" w:color="auto"/>
            <w:bottom w:val="none" w:sz="0" w:space="0" w:color="auto"/>
            <w:right w:val="none" w:sz="0" w:space="0" w:color="auto"/>
          </w:divBdr>
        </w:div>
        <w:div w:id="2055614840">
          <w:marLeft w:val="640"/>
          <w:marRight w:val="0"/>
          <w:marTop w:val="0"/>
          <w:marBottom w:val="0"/>
          <w:divBdr>
            <w:top w:val="none" w:sz="0" w:space="0" w:color="auto"/>
            <w:left w:val="none" w:sz="0" w:space="0" w:color="auto"/>
            <w:bottom w:val="none" w:sz="0" w:space="0" w:color="auto"/>
            <w:right w:val="none" w:sz="0" w:space="0" w:color="auto"/>
          </w:divBdr>
        </w:div>
        <w:div w:id="1441293684">
          <w:marLeft w:val="640"/>
          <w:marRight w:val="0"/>
          <w:marTop w:val="0"/>
          <w:marBottom w:val="0"/>
          <w:divBdr>
            <w:top w:val="none" w:sz="0" w:space="0" w:color="auto"/>
            <w:left w:val="none" w:sz="0" w:space="0" w:color="auto"/>
            <w:bottom w:val="none" w:sz="0" w:space="0" w:color="auto"/>
            <w:right w:val="none" w:sz="0" w:space="0" w:color="auto"/>
          </w:divBdr>
        </w:div>
        <w:div w:id="947616343">
          <w:marLeft w:val="640"/>
          <w:marRight w:val="0"/>
          <w:marTop w:val="0"/>
          <w:marBottom w:val="0"/>
          <w:divBdr>
            <w:top w:val="none" w:sz="0" w:space="0" w:color="auto"/>
            <w:left w:val="none" w:sz="0" w:space="0" w:color="auto"/>
            <w:bottom w:val="none" w:sz="0" w:space="0" w:color="auto"/>
            <w:right w:val="none" w:sz="0" w:space="0" w:color="auto"/>
          </w:divBdr>
        </w:div>
        <w:div w:id="1980525221">
          <w:marLeft w:val="640"/>
          <w:marRight w:val="0"/>
          <w:marTop w:val="0"/>
          <w:marBottom w:val="0"/>
          <w:divBdr>
            <w:top w:val="none" w:sz="0" w:space="0" w:color="auto"/>
            <w:left w:val="none" w:sz="0" w:space="0" w:color="auto"/>
            <w:bottom w:val="none" w:sz="0" w:space="0" w:color="auto"/>
            <w:right w:val="none" w:sz="0" w:space="0" w:color="auto"/>
          </w:divBdr>
        </w:div>
        <w:div w:id="1905526012">
          <w:marLeft w:val="640"/>
          <w:marRight w:val="0"/>
          <w:marTop w:val="0"/>
          <w:marBottom w:val="0"/>
          <w:divBdr>
            <w:top w:val="none" w:sz="0" w:space="0" w:color="auto"/>
            <w:left w:val="none" w:sz="0" w:space="0" w:color="auto"/>
            <w:bottom w:val="none" w:sz="0" w:space="0" w:color="auto"/>
            <w:right w:val="none" w:sz="0" w:space="0" w:color="auto"/>
          </w:divBdr>
        </w:div>
        <w:div w:id="1299847373">
          <w:marLeft w:val="640"/>
          <w:marRight w:val="0"/>
          <w:marTop w:val="0"/>
          <w:marBottom w:val="0"/>
          <w:divBdr>
            <w:top w:val="none" w:sz="0" w:space="0" w:color="auto"/>
            <w:left w:val="none" w:sz="0" w:space="0" w:color="auto"/>
            <w:bottom w:val="none" w:sz="0" w:space="0" w:color="auto"/>
            <w:right w:val="none" w:sz="0" w:space="0" w:color="auto"/>
          </w:divBdr>
        </w:div>
        <w:div w:id="2130931853">
          <w:marLeft w:val="640"/>
          <w:marRight w:val="0"/>
          <w:marTop w:val="0"/>
          <w:marBottom w:val="0"/>
          <w:divBdr>
            <w:top w:val="none" w:sz="0" w:space="0" w:color="auto"/>
            <w:left w:val="none" w:sz="0" w:space="0" w:color="auto"/>
            <w:bottom w:val="none" w:sz="0" w:space="0" w:color="auto"/>
            <w:right w:val="none" w:sz="0" w:space="0" w:color="auto"/>
          </w:divBdr>
        </w:div>
        <w:div w:id="230847961">
          <w:marLeft w:val="640"/>
          <w:marRight w:val="0"/>
          <w:marTop w:val="0"/>
          <w:marBottom w:val="0"/>
          <w:divBdr>
            <w:top w:val="none" w:sz="0" w:space="0" w:color="auto"/>
            <w:left w:val="none" w:sz="0" w:space="0" w:color="auto"/>
            <w:bottom w:val="none" w:sz="0" w:space="0" w:color="auto"/>
            <w:right w:val="none" w:sz="0" w:space="0" w:color="auto"/>
          </w:divBdr>
        </w:div>
        <w:div w:id="675231624">
          <w:marLeft w:val="640"/>
          <w:marRight w:val="0"/>
          <w:marTop w:val="0"/>
          <w:marBottom w:val="0"/>
          <w:divBdr>
            <w:top w:val="none" w:sz="0" w:space="0" w:color="auto"/>
            <w:left w:val="none" w:sz="0" w:space="0" w:color="auto"/>
            <w:bottom w:val="none" w:sz="0" w:space="0" w:color="auto"/>
            <w:right w:val="none" w:sz="0" w:space="0" w:color="auto"/>
          </w:divBdr>
        </w:div>
        <w:div w:id="2091540105">
          <w:marLeft w:val="640"/>
          <w:marRight w:val="0"/>
          <w:marTop w:val="0"/>
          <w:marBottom w:val="0"/>
          <w:divBdr>
            <w:top w:val="none" w:sz="0" w:space="0" w:color="auto"/>
            <w:left w:val="none" w:sz="0" w:space="0" w:color="auto"/>
            <w:bottom w:val="none" w:sz="0" w:space="0" w:color="auto"/>
            <w:right w:val="none" w:sz="0" w:space="0" w:color="auto"/>
          </w:divBdr>
        </w:div>
        <w:div w:id="1356155198">
          <w:marLeft w:val="640"/>
          <w:marRight w:val="0"/>
          <w:marTop w:val="0"/>
          <w:marBottom w:val="0"/>
          <w:divBdr>
            <w:top w:val="none" w:sz="0" w:space="0" w:color="auto"/>
            <w:left w:val="none" w:sz="0" w:space="0" w:color="auto"/>
            <w:bottom w:val="none" w:sz="0" w:space="0" w:color="auto"/>
            <w:right w:val="none" w:sz="0" w:space="0" w:color="auto"/>
          </w:divBdr>
        </w:div>
        <w:div w:id="1826817823">
          <w:marLeft w:val="640"/>
          <w:marRight w:val="0"/>
          <w:marTop w:val="0"/>
          <w:marBottom w:val="0"/>
          <w:divBdr>
            <w:top w:val="none" w:sz="0" w:space="0" w:color="auto"/>
            <w:left w:val="none" w:sz="0" w:space="0" w:color="auto"/>
            <w:bottom w:val="none" w:sz="0" w:space="0" w:color="auto"/>
            <w:right w:val="none" w:sz="0" w:space="0" w:color="auto"/>
          </w:divBdr>
        </w:div>
        <w:div w:id="852837807">
          <w:marLeft w:val="640"/>
          <w:marRight w:val="0"/>
          <w:marTop w:val="0"/>
          <w:marBottom w:val="0"/>
          <w:divBdr>
            <w:top w:val="none" w:sz="0" w:space="0" w:color="auto"/>
            <w:left w:val="none" w:sz="0" w:space="0" w:color="auto"/>
            <w:bottom w:val="none" w:sz="0" w:space="0" w:color="auto"/>
            <w:right w:val="none" w:sz="0" w:space="0" w:color="auto"/>
          </w:divBdr>
        </w:div>
        <w:div w:id="2006932276">
          <w:marLeft w:val="640"/>
          <w:marRight w:val="0"/>
          <w:marTop w:val="0"/>
          <w:marBottom w:val="0"/>
          <w:divBdr>
            <w:top w:val="none" w:sz="0" w:space="0" w:color="auto"/>
            <w:left w:val="none" w:sz="0" w:space="0" w:color="auto"/>
            <w:bottom w:val="none" w:sz="0" w:space="0" w:color="auto"/>
            <w:right w:val="none" w:sz="0" w:space="0" w:color="auto"/>
          </w:divBdr>
        </w:div>
        <w:div w:id="123547571">
          <w:marLeft w:val="640"/>
          <w:marRight w:val="0"/>
          <w:marTop w:val="0"/>
          <w:marBottom w:val="0"/>
          <w:divBdr>
            <w:top w:val="none" w:sz="0" w:space="0" w:color="auto"/>
            <w:left w:val="none" w:sz="0" w:space="0" w:color="auto"/>
            <w:bottom w:val="none" w:sz="0" w:space="0" w:color="auto"/>
            <w:right w:val="none" w:sz="0" w:space="0" w:color="auto"/>
          </w:divBdr>
        </w:div>
        <w:div w:id="118036593">
          <w:marLeft w:val="640"/>
          <w:marRight w:val="0"/>
          <w:marTop w:val="0"/>
          <w:marBottom w:val="0"/>
          <w:divBdr>
            <w:top w:val="none" w:sz="0" w:space="0" w:color="auto"/>
            <w:left w:val="none" w:sz="0" w:space="0" w:color="auto"/>
            <w:bottom w:val="none" w:sz="0" w:space="0" w:color="auto"/>
            <w:right w:val="none" w:sz="0" w:space="0" w:color="auto"/>
          </w:divBdr>
        </w:div>
        <w:div w:id="844982136">
          <w:marLeft w:val="640"/>
          <w:marRight w:val="0"/>
          <w:marTop w:val="0"/>
          <w:marBottom w:val="0"/>
          <w:divBdr>
            <w:top w:val="none" w:sz="0" w:space="0" w:color="auto"/>
            <w:left w:val="none" w:sz="0" w:space="0" w:color="auto"/>
            <w:bottom w:val="none" w:sz="0" w:space="0" w:color="auto"/>
            <w:right w:val="none" w:sz="0" w:space="0" w:color="auto"/>
          </w:divBdr>
        </w:div>
        <w:div w:id="265693520">
          <w:marLeft w:val="640"/>
          <w:marRight w:val="0"/>
          <w:marTop w:val="0"/>
          <w:marBottom w:val="0"/>
          <w:divBdr>
            <w:top w:val="none" w:sz="0" w:space="0" w:color="auto"/>
            <w:left w:val="none" w:sz="0" w:space="0" w:color="auto"/>
            <w:bottom w:val="none" w:sz="0" w:space="0" w:color="auto"/>
            <w:right w:val="none" w:sz="0" w:space="0" w:color="auto"/>
          </w:divBdr>
        </w:div>
        <w:div w:id="1708725584">
          <w:marLeft w:val="640"/>
          <w:marRight w:val="0"/>
          <w:marTop w:val="0"/>
          <w:marBottom w:val="0"/>
          <w:divBdr>
            <w:top w:val="none" w:sz="0" w:space="0" w:color="auto"/>
            <w:left w:val="none" w:sz="0" w:space="0" w:color="auto"/>
            <w:bottom w:val="none" w:sz="0" w:space="0" w:color="auto"/>
            <w:right w:val="none" w:sz="0" w:space="0" w:color="auto"/>
          </w:divBdr>
        </w:div>
        <w:div w:id="998265158">
          <w:marLeft w:val="640"/>
          <w:marRight w:val="0"/>
          <w:marTop w:val="0"/>
          <w:marBottom w:val="0"/>
          <w:divBdr>
            <w:top w:val="none" w:sz="0" w:space="0" w:color="auto"/>
            <w:left w:val="none" w:sz="0" w:space="0" w:color="auto"/>
            <w:bottom w:val="none" w:sz="0" w:space="0" w:color="auto"/>
            <w:right w:val="none" w:sz="0" w:space="0" w:color="auto"/>
          </w:divBdr>
        </w:div>
        <w:div w:id="199706198">
          <w:marLeft w:val="640"/>
          <w:marRight w:val="0"/>
          <w:marTop w:val="0"/>
          <w:marBottom w:val="0"/>
          <w:divBdr>
            <w:top w:val="none" w:sz="0" w:space="0" w:color="auto"/>
            <w:left w:val="none" w:sz="0" w:space="0" w:color="auto"/>
            <w:bottom w:val="none" w:sz="0" w:space="0" w:color="auto"/>
            <w:right w:val="none" w:sz="0" w:space="0" w:color="auto"/>
          </w:divBdr>
        </w:div>
        <w:div w:id="2093620665">
          <w:marLeft w:val="640"/>
          <w:marRight w:val="0"/>
          <w:marTop w:val="0"/>
          <w:marBottom w:val="0"/>
          <w:divBdr>
            <w:top w:val="none" w:sz="0" w:space="0" w:color="auto"/>
            <w:left w:val="none" w:sz="0" w:space="0" w:color="auto"/>
            <w:bottom w:val="none" w:sz="0" w:space="0" w:color="auto"/>
            <w:right w:val="none" w:sz="0" w:space="0" w:color="auto"/>
          </w:divBdr>
        </w:div>
        <w:div w:id="1092967472">
          <w:marLeft w:val="640"/>
          <w:marRight w:val="0"/>
          <w:marTop w:val="0"/>
          <w:marBottom w:val="0"/>
          <w:divBdr>
            <w:top w:val="none" w:sz="0" w:space="0" w:color="auto"/>
            <w:left w:val="none" w:sz="0" w:space="0" w:color="auto"/>
            <w:bottom w:val="none" w:sz="0" w:space="0" w:color="auto"/>
            <w:right w:val="none" w:sz="0" w:space="0" w:color="auto"/>
          </w:divBdr>
        </w:div>
        <w:div w:id="941303220">
          <w:marLeft w:val="640"/>
          <w:marRight w:val="0"/>
          <w:marTop w:val="0"/>
          <w:marBottom w:val="0"/>
          <w:divBdr>
            <w:top w:val="none" w:sz="0" w:space="0" w:color="auto"/>
            <w:left w:val="none" w:sz="0" w:space="0" w:color="auto"/>
            <w:bottom w:val="none" w:sz="0" w:space="0" w:color="auto"/>
            <w:right w:val="none" w:sz="0" w:space="0" w:color="auto"/>
          </w:divBdr>
        </w:div>
        <w:div w:id="260380836">
          <w:marLeft w:val="640"/>
          <w:marRight w:val="0"/>
          <w:marTop w:val="0"/>
          <w:marBottom w:val="0"/>
          <w:divBdr>
            <w:top w:val="none" w:sz="0" w:space="0" w:color="auto"/>
            <w:left w:val="none" w:sz="0" w:space="0" w:color="auto"/>
            <w:bottom w:val="none" w:sz="0" w:space="0" w:color="auto"/>
            <w:right w:val="none" w:sz="0" w:space="0" w:color="auto"/>
          </w:divBdr>
        </w:div>
        <w:div w:id="1253927946">
          <w:marLeft w:val="640"/>
          <w:marRight w:val="0"/>
          <w:marTop w:val="0"/>
          <w:marBottom w:val="0"/>
          <w:divBdr>
            <w:top w:val="none" w:sz="0" w:space="0" w:color="auto"/>
            <w:left w:val="none" w:sz="0" w:space="0" w:color="auto"/>
            <w:bottom w:val="none" w:sz="0" w:space="0" w:color="auto"/>
            <w:right w:val="none" w:sz="0" w:space="0" w:color="auto"/>
          </w:divBdr>
        </w:div>
        <w:div w:id="1901407409">
          <w:marLeft w:val="640"/>
          <w:marRight w:val="0"/>
          <w:marTop w:val="0"/>
          <w:marBottom w:val="0"/>
          <w:divBdr>
            <w:top w:val="none" w:sz="0" w:space="0" w:color="auto"/>
            <w:left w:val="none" w:sz="0" w:space="0" w:color="auto"/>
            <w:bottom w:val="none" w:sz="0" w:space="0" w:color="auto"/>
            <w:right w:val="none" w:sz="0" w:space="0" w:color="auto"/>
          </w:divBdr>
        </w:div>
        <w:div w:id="585386554">
          <w:marLeft w:val="640"/>
          <w:marRight w:val="0"/>
          <w:marTop w:val="0"/>
          <w:marBottom w:val="0"/>
          <w:divBdr>
            <w:top w:val="none" w:sz="0" w:space="0" w:color="auto"/>
            <w:left w:val="none" w:sz="0" w:space="0" w:color="auto"/>
            <w:bottom w:val="none" w:sz="0" w:space="0" w:color="auto"/>
            <w:right w:val="none" w:sz="0" w:space="0" w:color="auto"/>
          </w:divBdr>
        </w:div>
        <w:div w:id="610475611">
          <w:marLeft w:val="640"/>
          <w:marRight w:val="0"/>
          <w:marTop w:val="0"/>
          <w:marBottom w:val="0"/>
          <w:divBdr>
            <w:top w:val="none" w:sz="0" w:space="0" w:color="auto"/>
            <w:left w:val="none" w:sz="0" w:space="0" w:color="auto"/>
            <w:bottom w:val="none" w:sz="0" w:space="0" w:color="auto"/>
            <w:right w:val="none" w:sz="0" w:space="0" w:color="auto"/>
          </w:divBdr>
        </w:div>
        <w:div w:id="543449722">
          <w:marLeft w:val="640"/>
          <w:marRight w:val="0"/>
          <w:marTop w:val="0"/>
          <w:marBottom w:val="0"/>
          <w:divBdr>
            <w:top w:val="none" w:sz="0" w:space="0" w:color="auto"/>
            <w:left w:val="none" w:sz="0" w:space="0" w:color="auto"/>
            <w:bottom w:val="none" w:sz="0" w:space="0" w:color="auto"/>
            <w:right w:val="none" w:sz="0" w:space="0" w:color="auto"/>
          </w:divBdr>
        </w:div>
        <w:div w:id="1988394984">
          <w:marLeft w:val="640"/>
          <w:marRight w:val="0"/>
          <w:marTop w:val="0"/>
          <w:marBottom w:val="0"/>
          <w:divBdr>
            <w:top w:val="none" w:sz="0" w:space="0" w:color="auto"/>
            <w:left w:val="none" w:sz="0" w:space="0" w:color="auto"/>
            <w:bottom w:val="none" w:sz="0" w:space="0" w:color="auto"/>
            <w:right w:val="none" w:sz="0" w:space="0" w:color="auto"/>
          </w:divBdr>
        </w:div>
        <w:div w:id="460349202">
          <w:marLeft w:val="640"/>
          <w:marRight w:val="0"/>
          <w:marTop w:val="0"/>
          <w:marBottom w:val="0"/>
          <w:divBdr>
            <w:top w:val="none" w:sz="0" w:space="0" w:color="auto"/>
            <w:left w:val="none" w:sz="0" w:space="0" w:color="auto"/>
            <w:bottom w:val="none" w:sz="0" w:space="0" w:color="auto"/>
            <w:right w:val="none" w:sz="0" w:space="0" w:color="auto"/>
          </w:divBdr>
        </w:div>
        <w:div w:id="1446461154">
          <w:marLeft w:val="640"/>
          <w:marRight w:val="0"/>
          <w:marTop w:val="0"/>
          <w:marBottom w:val="0"/>
          <w:divBdr>
            <w:top w:val="none" w:sz="0" w:space="0" w:color="auto"/>
            <w:left w:val="none" w:sz="0" w:space="0" w:color="auto"/>
            <w:bottom w:val="none" w:sz="0" w:space="0" w:color="auto"/>
            <w:right w:val="none" w:sz="0" w:space="0" w:color="auto"/>
          </w:divBdr>
        </w:div>
        <w:div w:id="2140686327">
          <w:marLeft w:val="640"/>
          <w:marRight w:val="0"/>
          <w:marTop w:val="0"/>
          <w:marBottom w:val="0"/>
          <w:divBdr>
            <w:top w:val="none" w:sz="0" w:space="0" w:color="auto"/>
            <w:left w:val="none" w:sz="0" w:space="0" w:color="auto"/>
            <w:bottom w:val="none" w:sz="0" w:space="0" w:color="auto"/>
            <w:right w:val="none" w:sz="0" w:space="0" w:color="auto"/>
          </w:divBdr>
        </w:div>
        <w:div w:id="1742292626">
          <w:marLeft w:val="640"/>
          <w:marRight w:val="0"/>
          <w:marTop w:val="0"/>
          <w:marBottom w:val="0"/>
          <w:divBdr>
            <w:top w:val="none" w:sz="0" w:space="0" w:color="auto"/>
            <w:left w:val="none" w:sz="0" w:space="0" w:color="auto"/>
            <w:bottom w:val="none" w:sz="0" w:space="0" w:color="auto"/>
            <w:right w:val="none" w:sz="0" w:space="0" w:color="auto"/>
          </w:divBdr>
        </w:div>
        <w:div w:id="1969777701">
          <w:marLeft w:val="640"/>
          <w:marRight w:val="0"/>
          <w:marTop w:val="0"/>
          <w:marBottom w:val="0"/>
          <w:divBdr>
            <w:top w:val="none" w:sz="0" w:space="0" w:color="auto"/>
            <w:left w:val="none" w:sz="0" w:space="0" w:color="auto"/>
            <w:bottom w:val="none" w:sz="0" w:space="0" w:color="auto"/>
            <w:right w:val="none" w:sz="0" w:space="0" w:color="auto"/>
          </w:divBdr>
        </w:div>
        <w:div w:id="1994021498">
          <w:marLeft w:val="640"/>
          <w:marRight w:val="0"/>
          <w:marTop w:val="0"/>
          <w:marBottom w:val="0"/>
          <w:divBdr>
            <w:top w:val="none" w:sz="0" w:space="0" w:color="auto"/>
            <w:left w:val="none" w:sz="0" w:space="0" w:color="auto"/>
            <w:bottom w:val="none" w:sz="0" w:space="0" w:color="auto"/>
            <w:right w:val="none" w:sz="0" w:space="0" w:color="auto"/>
          </w:divBdr>
        </w:div>
        <w:div w:id="220605398">
          <w:marLeft w:val="640"/>
          <w:marRight w:val="0"/>
          <w:marTop w:val="0"/>
          <w:marBottom w:val="0"/>
          <w:divBdr>
            <w:top w:val="none" w:sz="0" w:space="0" w:color="auto"/>
            <w:left w:val="none" w:sz="0" w:space="0" w:color="auto"/>
            <w:bottom w:val="none" w:sz="0" w:space="0" w:color="auto"/>
            <w:right w:val="none" w:sz="0" w:space="0" w:color="auto"/>
          </w:divBdr>
        </w:div>
        <w:div w:id="1029792197">
          <w:marLeft w:val="640"/>
          <w:marRight w:val="0"/>
          <w:marTop w:val="0"/>
          <w:marBottom w:val="0"/>
          <w:divBdr>
            <w:top w:val="none" w:sz="0" w:space="0" w:color="auto"/>
            <w:left w:val="none" w:sz="0" w:space="0" w:color="auto"/>
            <w:bottom w:val="none" w:sz="0" w:space="0" w:color="auto"/>
            <w:right w:val="none" w:sz="0" w:space="0" w:color="auto"/>
          </w:divBdr>
        </w:div>
        <w:div w:id="1483158899">
          <w:marLeft w:val="640"/>
          <w:marRight w:val="0"/>
          <w:marTop w:val="0"/>
          <w:marBottom w:val="0"/>
          <w:divBdr>
            <w:top w:val="none" w:sz="0" w:space="0" w:color="auto"/>
            <w:left w:val="none" w:sz="0" w:space="0" w:color="auto"/>
            <w:bottom w:val="none" w:sz="0" w:space="0" w:color="auto"/>
            <w:right w:val="none" w:sz="0" w:space="0" w:color="auto"/>
          </w:divBdr>
        </w:div>
        <w:div w:id="92819750">
          <w:marLeft w:val="640"/>
          <w:marRight w:val="0"/>
          <w:marTop w:val="0"/>
          <w:marBottom w:val="0"/>
          <w:divBdr>
            <w:top w:val="none" w:sz="0" w:space="0" w:color="auto"/>
            <w:left w:val="none" w:sz="0" w:space="0" w:color="auto"/>
            <w:bottom w:val="none" w:sz="0" w:space="0" w:color="auto"/>
            <w:right w:val="none" w:sz="0" w:space="0" w:color="auto"/>
          </w:divBdr>
        </w:div>
        <w:div w:id="815419992">
          <w:marLeft w:val="640"/>
          <w:marRight w:val="0"/>
          <w:marTop w:val="0"/>
          <w:marBottom w:val="0"/>
          <w:divBdr>
            <w:top w:val="none" w:sz="0" w:space="0" w:color="auto"/>
            <w:left w:val="none" w:sz="0" w:space="0" w:color="auto"/>
            <w:bottom w:val="none" w:sz="0" w:space="0" w:color="auto"/>
            <w:right w:val="none" w:sz="0" w:space="0" w:color="auto"/>
          </w:divBdr>
        </w:div>
        <w:div w:id="150364974">
          <w:marLeft w:val="640"/>
          <w:marRight w:val="0"/>
          <w:marTop w:val="0"/>
          <w:marBottom w:val="0"/>
          <w:divBdr>
            <w:top w:val="none" w:sz="0" w:space="0" w:color="auto"/>
            <w:left w:val="none" w:sz="0" w:space="0" w:color="auto"/>
            <w:bottom w:val="none" w:sz="0" w:space="0" w:color="auto"/>
            <w:right w:val="none" w:sz="0" w:space="0" w:color="auto"/>
          </w:divBdr>
        </w:div>
        <w:div w:id="1919170382">
          <w:marLeft w:val="640"/>
          <w:marRight w:val="0"/>
          <w:marTop w:val="0"/>
          <w:marBottom w:val="0"/>
          <w:divBdr>
            <w:top w:val="none" w:sz="0" w:space="0" w:color="auto"/>
            <w:left w:val="none" w:sz="0" w:space="0" w:color="auto"/>
            <w:bottom w:val="none" w:sz="0" w:space="0" w:color="auto"/>
            <w:right w:val="none" w:sz="0" w:space="0" w:color="auto"/>
          </w:divBdr>
        </w:div>
        <w:div w:id="907687356">
          <w:marLeft w:val="640"/>
          <w:marRight w:val="0"/>
          <w:marTop w:val="0"/>
          <w:marBottom w:val="0"/>
          <w:divBdr>
            <w:top w:val="none" w:sz="0" w:space="0" w:color="auto"/>
            <w:left w:val="none" w:sz="0" w:space="0" w:color="auto"/>
            <w:bottom w:val="none" w:sz="0" w:space="0" w:color="auto"/>
            <w:right w:val="none" w:sz="0" w:space="0" w:color="auto"/>
          </w:divBdr>
        </w:div>
        <w:div w:id="2121367440">
          <w:marLeft w:val="640"/>
          <w:marRight w:val="0"/>
          <w:marTop w:val="0"/>
          <w:marBottom w:val="0"/>
          <w:divBdr>
            <w:top w:val="none" w:sz="0" w:space="0" w:color="auto"/>
            <w:left w:val="none" w:sz="0" w:space="0" w:color="auto"/>
            <w:bottom w:val="none" w:sz="0" w:space="0" w:color="auto"/>
            <w:right w:val="none" w:sz="0" w:space="0" w:color="auto"/>
          </w:divBdr>
        </w:div>
        <w:div w:id="1929845676">
          <w:marLeft w:val="640"/>
          <w:marRight w:val="0"/>
          <w:marTop w:val="0"/>
          <w:marBottom w:val="0"/>
          <w:divBdr>
            <w:top w:val="none" w:sz="0" w:space="0" w:color="auto"/>
            <w:left w:val="none" w:sz="0" w:space="0" w:color="auto"/>
            <w:bottom w:val="none" w:sz="0" w:space="0" w:color="auto"/>
            <w:right w:val="none" w:sz="0" w:space="0" w:color="auto"/>
          </w:divBdr>
        </w:div>
        <w:div w:id="693456445">
          <w:marLeft w:val="640"/>
          <w:marRight w:val="0"/>
          <w:marTop w:val="0"/>
          <w:marBottom w:val="0"/>
          <w:divBdr>
            <w:top w:val="none" w:sz="0" w:space="0" w:color="auto"/>
            <w:left w:val="none" w:sz="0" w:space="0" w:color="auto"/>
            <w:bottom w:val="none" w:sz="0" w:space="0" w:color="auto"/>
            <w:right w:val="none" w:sz="0" w:space="0" w:color="auto"/>
          </w:divBdr>
        </w:div>
        <w:div w:id="722362707">
          <w:marLeft w:val="640"/>
          <w:marRight w:val="0"/>
          <w:marTop w:val="0"/>
          <w:marBottom w:val="0"/>
          <w:divBdr>
            <w:top w:val="none" w:sz="0" w:space="0" w:color="auto"/>
            <w:left w:val="none" w:sz="0" w:space="0" w:color="auto"/>
            <w:bottom w:val="none" w:sz="0" w:space="0" w:color="auto"/>
            <w:right w:val="none" w:sz="0" w:space="0" w:color="auto"/>
          </w:divBdr>
        </w:div>
        <w:div w:id="1184785964">
          <w:marLeft w:val="640"/>
          <w:marRight w:val="0"/>
          <w:marTop w:val="0"/>
          <w:marBottom w:val="0"/>
          <w:divBdr>
            <w:top w:val="none" w:sz="0" w:space="0" w:color="auto"/>
            <w:left w:val="none" w:sz="0" w:space="0" w:color="auto"/>
            <w:bottom w:val="none" w:sz="0" w:space="0" w:color="auto"/>
            <w:right w:val="none" w:sz="0" w:space="0" w:color="auto"/>
          </w:divBdr>
        </w:div>
        <w:div w:id="1554343876">
          <w:marLeft w:val="640"/>
          <w:marRight w:val="0"/>
          <w:marTop w:val="0"/>
          <w:marBottom w:val="0"/>
          <w:divBdr>
            <w:top w:val="none" w:sz="0" w:space="0" w:color="auto"/>
            <w:left w:val="none" w:sz="0" w:space="0" w:color="auto"/>
            <w:bottom w:val="none" w:sz="0" w:space="0" w:color="auto"/>
            <w:right w:val="none" w:sz="0" w:space="0" w:color="auto"/>
          </w:divBdr>
        </w:div>
        <w:div w:id="55444775">
          <w:marLeft w:val="640"/>
          <w:marRight w:val="0"/>
          <w:marTop w:val="0"/>
          <w:marBottom w:val="0"/>
          <w:divBdr>
            <w:top w:val="none" w:sz="0" w:space="0" w:color="auto"/>
            <w:left w:val="none" w:sz="0" w:space="0" w:color="auto"/>
            <w:bottom w:val="none" w:sz="0" w:space="0" w:color="auto"/>
            <w:right w:val="none" w:sz="0" w:space="0" w:color="auto"/>
          </w:divBdr>
        </w:div>
        <w:div w:id="1123112587">
          <w:marLeft w:val="640"/>
          <w:marRight w:val="0"/>
          <w:marTop w:val="0"/>
          <w:marBottom w:val="0"/>
          <w:divBdr>
            <w:top w:val="none" w:sz="0" w:space="0" w:color="auto"/>
            <w:left w:val="none" w:sz="0" w:space="0" w:color="auto"/>
            <w:bottom w:val="none" w:sz="0" w:space="0" w:color="auto"/>
            <w:right w:val="none" w:sz="0" w:space="0" w:color="auto"/>
          </w:divBdr>
        </w:div>
      </w:divsChild>
    </w:div>
    <w:div w:id="942767245">
      <w:bodyDiv w:val="1"/>
      <w:marLeft w:val="0"/>
      <w:marRight w:val="0"/>
      <w:marTop w:val="0"/>
      <w:marBottom w:val="0"/>
      <w:divBdr>
        <w:top w:val="none" w:sz="0" w:space="0" w:color="auto"/>
        <w:left w:val="none" w:sz="0" w:space="0" w:color="auto"/>
        <w:bottom w:val="none" w:sz="0" w:space="0" w:color="auto"/>
        <w:right w:val="none" w:sz="0" w:space="0" w:color="auto"/>
      </w:divBdr>
    </w:div>
    <w:div w:id="963117373">
      <w:bodyDiv w:val="1"/>
      <w:marLeft w:val="0"/>
      <w:marRight w:val="0"/>
      <w:marTop w:val="0"/>
      <w:marBottom w:val="0"/>
      <w:divBdr>
        <w:top w:val="none" w:sz="0" w:space="0" w:color="auto"/>
        <w:left w:val="none" w:sz="0" w:space="0" w:color="auto"/>
        <w:bottom w:val="none" w:sz="0" w:space="0" w:color="auto"/>
        <w:right w:val="none" w:sz="0" w:space="0" w:color="auto"/>
      </w:divBdr>
      <w:divsChild>
        <w:div w:id="946616250">
          <w:marLeft w:val="640"/>
          <w:marRight w:val="0"/>
          <w:marTop w:val="0"/>
          <w:marBottom w:val="0"/>
          <w:divBdr>
            <w:top w:val="none" w:sz="0" w:space="0" w:color="auto"/>
            <w:left w:val="none" w:sz="0" w:space="0" w:color="auto"/>
            <w:bottom w:val="none" w:sz="0" w:space="0" w:color="auto"/>
            <w:right w:val="none" w:sz="0" w:space="0" w:color="auto"/>
          </w:divBdr>
        </w:div>
        <w:div w:id="2005356778">
          <w:marLeft w:val="640"/>
          <w:marRight w:val="0"/>
          <w:marTop w:val="0"/>
          <w:marBottom w:val="0"/>
          <w:divBdr>
            <w:top w:val="none" w:sz="0" w:space="0" w:color="auto"/>
            <w:left w:val="none" w:sz="0" w:space="0" w:color="auto"/>
            <w:bottom w:val="none" w:sz="0" w:space="0" w:color="auto"/>
            <w:right w:val="none" w:sz="0" w:space="0" w:color="auto"/>
          </w:divBdr>
        </w:div>
        <w:div w:id="818303289">
          <w:marLeft w:val="640"/>
          <w:marRight w:val="0"/>
          <w:marTop w:val="0"/>
          <w:marBottom w:val="0"/>
          <w:divBdr>
            <w:top w:val="none" w:sz="0" w:space="0" w:color="auto"/>
            <w:left w:val="none" w:sz="0" w:space="0" w:color="auto"/>
            <w:bottom w:val="none" w:sz="0" w:space="0" w:color="auto"/>
            <w:right w:val="none" w:sz="0" w:space="0" w:color="auto"/>
          </w:divBdr>
        </w:div>
        <w:div w:id="207031241">
          <w:marLeft w:val="640"/>
          <w:marRight w:val="0"/>
          <w:marTop w:val="0"/>
          <w:marBottom w:val="0"/>
          <w:divBdr>
            <w:top w:val="none" w:sz="0" w:space="0" w:color="auto"/>
            <w:left w:val="none" w:sz="0" w:space="0" w:color="auto"/>
            <w:bottom w:val="none" w:sz="0" w:space="0" w:color="auto"/>
            <w:right w:val="none" w:sz="0" w:space="0" w:color="auto"/>
          </w:divBdr>
        </w:div>
        <w:div w:id="746658217">
          <w:marLeft w:val="640"/>
          <w:marRight w:val="0"/>
          <w:marTop w:val="0"/>
          <w:marBottom w:val="0"/>
          <w:divBdr>
            <w:top w:val="none" w:sz="0" w:space="0" w:color="auto"/>
            <w:left w:val="none" w:sz="0" w:space="0" w:color="auto"/>
            <w:bottom w:val="none" w:sz="0" w:space="0" w:color="auto"/>
            <w:right w:val="none" w:sz="0" w:space="0" w:color="auto"/>
          </w:divBdr>
        </w:div>
        <w:div w:id="1936013239">
          <w:marLeft w:val="640"/>
          <w:marRight w:val="0"/>
          <w:marTop w:val="0"/>
          <w:marBottom w:val="0"/>
          <w:divBdr>
            <w:top w:val="none" w:sz="0" w:space="0" w:color="auto"/>
            <w:left w:val="none" w:sz="0" w:space="0" w:color="auto"/>
            <w:bottom w:val="none" w:sz="0" w:space="0" w:color="auto"/>
            <w:right w:val="none" w:sz="0" w:space="0" w:color="auto"/>
          </w:divBdr>
        </w:div>
        <w:div w:id="1986739257">
          <w:marLeft w:val="640"/>
          <w:marRight w:val="0"/>
          <w:marTop w:val="0"/>
          <w:marBottom w:val="0"/>
          <w:divBdr>
            <w:top w:val="none" w:sz="0" w:space="0" w:color="auto"/>
            <w:left w:val="none" w:sz="0" w:space="0" w:color="auto"/>
            <w:bottom w:val="none" w:sz="0" w:space="0" w:color="auto"/>
            <w:right w:val="none" w:sz="0" w:space="0" w:color="auto"/>
          </w:divBdr>
        </w:div>
        <w:div w:id="2102407327">
          <w:marLeft w:val="640"/>
          <w:marRight w:val="0"/>
          <w:marTop w:val="0"/>
          <w:marBottom w:val="0"/>
          <w:divBdr>
            <w:top w:val="none" w:sz="0" w:space="0" w:color="auto"/>
            <w:left w:val="none" w:sz="0" w:space="0" w:color="auto"/>
            <w:bottom w:val="none" w:sz="0" w:space="0" w:color="auto"/>
            <w:right w:val="none" w:sz="0" w:space="0" w:color="auto"/>
          </w:divBdr>
        </w:div>
        <w:div w:id="1256863599">
          <w:marLeft w:val="640"/>
          <w:marRight w:val="0"/>
          <w:marTop w:val="0"/>
          <w:marBottom w:val="0"/>
          <w:divBdr>
            <w:top w:val="none" w:sz="0" w:space="0" w:color="auto"/>
            <w:left w:val="none" w:sz="0" w:space="0" w:color="auto"/>
            <w:bottom w:val="none" w:sz="0" w:space="0" w:color="auto"/>
            <w:right w:val="none" w:sz="0" w:space="0" w:color="auto"/>
          </w:divBdr>
        </w:div>
        <w:div w:id="927495449">
          <w:marLeft w:val="640"/>
          <w:marRight w:val="0"/>
          <w:marTop w:val="0"/>
          <w:marBottom w:val="0"/>
          <w:divBdr>
            <w:top w:val="none" w:sz="0" w:space="0" w:color="auto"/>
            <w:left w:val="none" w:sz="0" w:space="0" w:color="auto"/>
            <w:bottom w:val="none" w:sz="0" w:space="0" w:color="auto"/>
            <w:right w:val="none" w:sz="0" w:space="0" w:color="auto"/>
          </w:divBdr>
        </w:div>
        <w:div w:id="1980451666">
          <w:marLeft w:val="640"/>
          <w:marRight w:val="0"/>
          <w:marTop w:val="0"/>
          <w:marBottom w:val="0"/>
          <w:divBdr>
            <w:top w:val="none" w:sz="0" w:space="0" w:color="auto"/>
            <w:left w:val="none" w:sz="0" w:space="0" w:color="auto"/>
            <w:bottom w:val="none" w:sz="0" w:space="0" w:color="auto"/>
            <w:right w:val="none" w:sz="0" w:space="0" w:color="auto"/>
          </w:divBdr>
        </w:div>
        <w:div w:id="433671454">
          <w:marLeft w:val="640"/>
          <w:marRight w:val="0"/>
          <w:marTop w:val="0"/>
          <w:marBottom w:val="0"/>
          <w:divBdr>
            <w:top w:val="none" w:sz="0" w:space="0" w:color="auto"/>
            <w:left w:val="none" w:sz="0" w:space="0" w:color="auto"/>
            <w:bottom w:val="none" w:sz="0" w:space="0" w:color="auto"/>
            <w:right w:val="none" w:sz="0" w:space="0" w:color="auto"/>
          </w:divBdr>
        </w:div>
        <w:div w:id="394203077">
          <w:marLeft w:val="640"/>
          <w:marRight w:val="0"/>
          <w:marTop w:val="0"/>
          <w:marBottom w:val="0"/>
          <w:divBdr>
            <w:top w:val="none" w:sz="0" w:space="0" w:color="auto"/>
            <w:left w:val="none" w:sz="0" w:space="0" w:color="auto"/>
            <w:bottom w:val="none" w:sz="0" w:space="0" w:color="auto"/>
            <w:right w:val="none" w:sz="0" w:space="0" w:color="auto"/>
          </w:divBdr>
        </w:div>
        <w:div w:id="337659861">
          <w:marLeft w:val="640"/>
          <w:marRight w:val="0"/>
          <w:marTop w:val="0"/>
          <w:marBottom w:val="0"/>
          <w:divBdr>
            <w:top w:val="none" w:sz="0" w:space="0" w:color="auto"/>
            <w:left w:val="none" w:sz="0" w:space="0" w:color="auto"/>
            <w:bottom w:val="none" w:sz="0" w:space="0" w:color="auto"/>
            <w:right w:val="none" w:sz="0" w:space="0" w:color="auto"/>
          </w:divBdr>
        </w:div>
        <w:div w:id="1315724163">
          <w:marLeft w:val="640"/>
          <w:marRight w:val="0"/>
          <w:marTop w:val="0"/>
          <w:marBottom w:val="0"/>
          <w:divBdr>
            <w:top w:val="none" w:sz="0" w:space="0" w:color="auto"/>
            <w:left w:val="none" w:sz="0" w:space="0" w:color="auto"/>
            <w:bottom w:val="none" w:sz="0" w:space="0" w:color="auto"/>
            <w:right w:val="none" w:sz="0" w:space="0" w:color="auto"/>
          </w:divBdr>
        </w:div>
        <w:div w:id="1728839929">
          <w:marLeft w:val="640"/>
          <w:marRight w:val="0"/>
          <w:marTop w:val="0"/>
          <w:marBottom w:val="0"/>
          <w:divBdr>
            <w:top w:val="none" w:sz="0" w:space="0" w:color="auto"/>
            <w:left w:val="none" w:sz="0" w:space="0" w:color="auto"/>
            <w:bottom w:val="none" w:sz="0" w:space="0" w:color="auto"/>
            <w:right w:val="none" w:sz="0" w:space="0" w:color="auto"/>
          </w:divBdr>
        </w:div>
        <w:div w:id="1439981986">
          <w:marLeft w:val="640"/>
          <w:marRight w:val="0"/>
          <w:marTop w:val="0"/>
          <w:marBottom w:val="0"/>
          <w:divBdr>
            <w:top w:val="none" w:sz="0" w:space="0" w:color="auto"/>
            <w:left w:val="none" w:sz="0" w:space="0" w:color="auto"/>
            <w:bottom w:val="none" w:sz="0" w:space="0" w:color="auto"/>
            <w:right w:val="none" w:sz="0" w:space="0" w:color="auto"/>
          </w:divBdr>
        </w:div>
        <w:div w:id="950667675">
          <w:marLeft w:val="640"/>
          <w:marRight w:val="0"/>
          <w:marTop w:val="0"/>
          <w:marBottom w:val="0"/>
          <w:divBdr>
            <w:top w:val="none" w:sz="0" w:space="0" w:color="auto"/>
            <w:left w:val="none" w:sz="0" w:space="0" w:color="auto"/>
            <w:bottom w:val="none" w:sz="0" w:space="0" w:color="auto"/>
            <w:right w:val="none" w:sz="0" w:space="0" w:color="auto"/>
          </w:divBdr>
        </w:div>
        <w:div w:id="2109041490">
          <w:marLeft w:val="640"/>
          <w:marRight w:val="0"/>
          <w:marTop w:val="0"/>
          <w:marBottom w:val="0"/>
          <w:divBdr>
            <w:top w:val="none" w:sz="0" w:space="0" w:color="auto"/>
            <w:left w:val="none" w:sz="0" w:space="0" w:color="auto"/>
            <w:bottom w:val="none" w:sz="0" w:space="0" w:color="auto"/>
            <w:right w:val="none" w:sz="0" w:space="0" w:color="auto"/>
          </w:divBdr>
        </w:div>
        <w:div w:id="1264193638">
          <w:marLeft w:val="640"/>
          <w:marRight w:val="0"/>
          <w:marTop w:val="0"/>
          <w:marBottom w:val="0"/>
          <w:divBdr>
            <w:top w:val="none" w:sz="0" w:space="0" w:color="auto"/>
            <w:left w:val="none" w:sz="0" w:space="0" w:color="auto"/>
            <w:bottom w:val="none" w:sz="0" w:space="0" w:color="auto"/>
            <w:right w:val="none" w:sz="0" w:space="0" w:color="auto"/>
          </w:divBdr>
        </w:div>
        <w:div w:id="346716154">
          <w:marLeft w:val="640"/>
          <w:marRight w:val="0"/>
          <w:marTop w:val="0"/>
          <w:marBottom w:val="0"/>
          <w:divBdr>
            <w:top w:val="none" w:sz="0" w:space="0" w:color="auto"/>
            <w:left w:val="none" w:sz="0" w:space="0" w:color="auto"/>
            <w:bottom w:val="none" w:sz="0" w:space="0" w:color="auto"/>
            <w:right w:val="none" w:sz="0" w:space="0" w:color="auto"/>
          </w:divBdr>
        </w:div>
        <w:div w:id="1368066571">
          <w:marLeft w:val="640"/>
          <w:marRight w:val="0"/>
          <w:marTop w:val="0"/>
          <w:marBottom w:val="0"/>
          <w:divBdr>
            <w:top w:val="none" w:sz="0" w:space="0" w:color="auto"/>
            <w:left w:val="none" w:sz="0" w:space="0" w:color="auto"/>
            <w:bottom w:val="none" w:sz="0" w:space="0" w:color="auto"/>
            <w:right w:val="none" w:sz="0" w:space="0" w:color="auto"/>
          </w:divBdr>
        </w:div>
        <w:div w:id="1276327297">
          <w:marLeft w:val="640"/>
          <w:marRight w:val="0"/>
          <w:marTop w:val="0"/>
          <w:marBottom w:val="0"/>
          <w:divBdr>
            <w:top w:val="none" w:sz="0" w:space="0" w:color="auto"/>
            <w:left w:val="none" w:sz="0" w:space="0" w:color="auto"/>
            <w:bottom w:val="none" w:sz="0" w:space="0" w:color="auto"/>
            <w:right w:val="none" w:sz="0" w:space="0" w:color="auto"/>
          </w:divBdr>
        </w:div>
        <w:div w:id="902257279">
          <w:marLeft w:val="640"/>
          <w:marRight w:val="0"/>
          <w:marTop w:val="0"/>
          <w:marBottom w:val="0"/>
          <w:divBdr>
            <w:top w:val="none" w:sz="0" w:space="0" w:color="auto"/>
            <w:left w:val="none" w:sz="0" w:space="0" w:color="auto"/>
            <w:bottom w:val="none" w:sz="0" w:space="0" w:color="auto"/>
            <w:right w:val="none" w:sz="0" w:space="0" w:color="auto"/>
          </w:divBdr>
        </w:div>
        <w:div w:id="1517497679">
          <w:marLeft w:val="640"/>
          <w:marRight w:val="0"/>
          <w:marTop w:val="0"/>
          <w:marBottom w:val="0"/>
          <w:divBdr>
            <w:top w:val="none" w:sz="0" w:space="0" w:color="auto"/>
            <w:left w:val="none" w:sz="0" w:space="0" w:color="auto"/>
            <w:bottom w:val="none" w:sz="0" w:space="0" w:color="auto"/>
            <w:right w:val="none" w:sz="0" w:space="0" w:color="auto"/>
          </w:divBdr>
        </w:div>
        <w:div w:id="1370454635">
          <w:marLeft w:val="640"/>
          <w:marRight w:val="0"/>
          <w:marTop w:val="0"/>
          <w:marBottom w:val="0"/>
          <w:divBdr>
            <w:top w:val="none" w:sz="0" w:space="0" w:color="auto"/>
            <w:left w:val="none" w:sz="0" w:space="0" w:color="auto"/>
            <w:bottom w:val="none" w:sz="0" w:space="0" w:color="auto"/>
            <w:right w:val="none" w:sz="0" w:space="0" w:color="auto"/>
          </w:divBdr>
        </w:div>
        <w:div w:id="18169563">
          <w:marLeft w:val="640"/>
          <w:marRight w:val="0"/>
          <w:marTop w:val="0"/>
          <w:marBottom w:val="0"/>
          <w:divBdr>
            <w:top w:val="none" w:sz="0" w:space="0" w:color="auto"/>
            <w:left w:val="none" w:sz="0" w:space="0" w:color="auto"/>
            <w:bottom w:val="none" w:sz="0" w:space="0" w:color="auto"/>
            <w:right w:val="none" w:sz="0" w:space="0" w:color="auto"/>
          </w:divBdr>
        </w:div>
        <w:div w:id="1650742878">
          <w:marLeft w:val="640"/>
          <w:marRight w:val="0"/>
          <w:marTop w:val="0"/>
          <w:marBottom w:val="0"/>
          <w:divBdr>
            <w:top w:val="none" w:sz="0" w:space="0" w:color="auto"/>
            <w:left w:val="none" w:sz="0" w:space="0" w:color="auto"/>
            <w:bottom w:val="none" w:sz="0" w:space="0" w:color="auto"/>
            <w:right w:val="none" w:sz="0" w:space="0" w:color="auto"/>
          </w:divBdr>
        </w:div>
        <w:div w:id="8412443">
          <w:marLeft w:val="640"/>
          <w:marRight w:val="0"/>
          <w:marTop w:val="0"/>
          <w:marBottom w:val="0"/>
          <w:divBdr>
            <w:top w:val="none" w:sz="0" w:space="0" w:color="auto"/>
            <w:left w:val="none" w:sz="0" w:space="0" w:color="auto"/>
            <w:bottom w:val="none" w:sz="0" w:space="0" w:color="auto"/>
            <w:right w:val="none" w:sz="0" w:space="0" w:color="auto"/>
          </w:divBdr>
        </w:div>
        <w:div w:id="83034432">
          <w:marLeft w:val="640"/>
          <w:marRight w:val="0"/>
          <w:marTop w:val="0"/>
          <w:marBottom w:val="0"/>
          <w:divBdr>
            <w:top w:val="none" w:sz="0" w:space="0" w:color="auto"/>
            <w:left w:val="none" w:sz="0" w:space="0" w:color="auto"/>
            <w:bottom w:val="none" w:sz="0" w:space="0" w:color="auto"/>
            <w:right w:val="none" w:sz="0" w:space="0" w:color="auto"/>
          </w:divBdr>
        </w:div>
        <w:div w:id="33118111">
          <w:marLeft w:val="640"/>
          <w:marRight w:val="0"/>
          <w:marTop w:val="0"/>
          <w:marBottom w:val="0"/>
          <w:divBdr>
            <w:top w:val="none" w:sz="0" w:space="0" w:color="auto"/>
            <w:left w:val="none" w:sz="0" w:space="0" w:color="auto"/>
            <w:bottom w:val="none" w:sz="0" w:space="0" w:color="auto"/>
            <w:right w:val="none" w:sz="0" w:space="0" w:color="auto"/>
          </w:divBdr>
        </w:div>
        <w:div w:id="263657454">
          <w:marLeft w:val="640"/>
          <w:marRight w:val="0"/>
          <w:marTop w:val="0"/>
          <w:marBottom w:val="0"/>
          <w:divBdr>
            <w:top w:val="none" w:sz="0" w:space="0" w:color="auto"/>
            <w:left w:val="none" w:sz="0" w:space="0" w:color="auto"/>
            <w:bottom w:val="none" w:sz="0" w:space="0" w:color="auto"/>
            <w:right w:val="none" w:sz="0" w:space="0" w:color="auto"/>
          </w:divBdr>
        </w:div>
        <w:div w:id="165173274">
          <w:marLeft w:val="640"/>
          <w:marRight w:val="0"/>
          <w:marTop w:val="0"/>
          <w:marBottom w:val="0"/>
          <w:divBdr>
            <w:top w:val="none" w:sz="0" w:space="0" w:color="auto"/>
            <w:left w:val="none" w:sz="0" w:space="0" w:color="auto"/>
            <w:bottom w:val="none" w:sz="0" w:space="0" w:color="auto"/>
            <w:right w:val="none" w:sz="0" w:space="0" w:color="auto"/>
          </w:divBdr>
        </w:div>
        <w:div w:id="139663587">
          <w:marLeft w:val="640"/>
          <w:marRight w:val="0"/>
          <w:marTop w:val="0"/>
          <w:marBottom w:val="0"/>
          <w:divBdr>
            <w:top w:val="none" w:sz="0" w:space="0" w:color="auto"/>
            <w:left w:val="none" w:sz="0" w:space="0" w:color="auto"/>
            <w:bottom w:val="none" w:sz="0" w:space="0" w:color="auto"/>
            <w:right w:val="none" w:sz="0" w:space="0" w:color="auto"/>
          </w:divBdr>
        </w:div>
        <w:div w:id="1426000979">
          <w:marLeft w:val="640"/>
          <w:marRight w:val="0"/>
          <w:marTop w:val="0"/>
          <w:marBottom w:val="0"/>
          <w:divBdr>
            <w:top w:val="none" w:sz="0" w:space="0" w:color="auto"/>
            <w:left w:val="none" w:sz="0" w:space="0" w:color="auto"/>
            <w:bottom w:val="none" w:sz="0" w:space="0" w:color="auto"/>
            <w:right w:val="none" w:sz="0" w:space="0" w:color="auto"/>
          </w:divBdr>
        </w:div>
        <w:div w:id="1681007110">
          <w:marLeft w:val="640"/>
          <w:marRight w:val="0"/>
          <w:marTop w:val="0"/>
          <w:marBottom w:val="0"/>
          <w:divBdr>
            <w:top w:val="none" w:sz="0" w:space="0" w:color="auto"/>
            <w:left w:val="none" w:sz="0" w:space="0" w:color="auto"/>
            <w:bottom w:val="none" w:sz="0" w:space="0" w:color="auto"/>
            <w:right w:val="none" w:sz="0" w:space="0" w:color="auto"/>
          </w:divBdr>
        </w:div>
        <w:div w:id="1210990419">
          <w:marLeft w:val="640"/>
          <w:marRight w:val="0"/>
          <w:marTop w:val="0"/>
          <w:marBottom w:val="0"/>
          <w:divBdr>
            <w:top w:val="none" w:sz="0" w:space="0" w:color="auto"/>
            <w:left w:val="none" w:sz="0" w:space="0" w:color="auto"/>
            <w:bottom w:val="none" w:sz="0" w:space="0" w:color="auto"/>
            <w:right w:val="none" w:sz="0" w:space="0" w:color="auto"/>
          </w:divBdr>
        </w:div>
        <w:div w:id="1998073203">
          <w:marLeft w:val="640"/>
          <w:marRight w:val="0"/>
          <w:marTop w:val="0"/>
          <w:marBottom w:val="0"/>
          <w:divBdr>
            <w:top w:val="none" w:sz="0" w:space="0" w:color="auto"/>
            <w:left w:val="none" w:sz="0" w:space="0" w:color="auto"/>
            <w:bottom w:val="none" w:sz="0" w:space="0" w:color="auto"/>
            <w:right w:val="none" w:sz="0" w:space="0" w:color="auto"/>
          </w:divBdr>
        </w:div>
        <w:div w:id="916599834">
          <w:marLeft w:val="640"/>
          <w:marRight w:val="0"/>
          <w:marTop w:val="0"/>
          <w:marBottom w:val="0"/>
          <w:divBdr>
            <w:top w:val="none" w:sz="0" w:space="0" w:color="auto"/>
            <w:left w:val="none" w:sz="0" w:space="0" w:color="auto"/>
            <w:bottom w:val="none" w:sz="0" w:space="0" w:color="auto"/>
            <w:right w:val="none" w:sz="0" w:space="0" w:color="auto"/>
          </w:divBdr>
        </w:div>
        <w:div w:id="1737819464">
          <w:marLeft w:val="640"/>
          <w:marRight w:val="0"/>
          <w:marTop w:val="0"/>
          <w:marBottom w:val="0"/>
          <w:divBdr>
            <w:top w:val="none" w:sz="0" w:space="0" w:color="auto"/>
            <w:left w:val="none" w:sz="0" w:space="0" w:color="auto"/>
            <w:bottom w:val="none" w:sz="0" w:space="0" w:color="auto"/>
            <w:right w:val="none" w:sz="0" w:space="0" w:color="auto"/>
          </w:divBdr>
        </w:div>
        <w:div w:id="515195858">
          <w:marLeft w:val="640"/>
          <w:marRight w:val="0"/>
          <w:marTop w:val="0"/>
          <w:marBottom w:val="0"/>
          <w:divBdr>
            <w:top w:val="none" w:sz="0" w:space="0" w:color="auto"/>
            <w:left w:val="none" w:sz="0" w:space="0" w:color="auto"/>
            <w:bottom w:val="none" w:sz="0" w:space="0" w:color="auto"/>
            <w:right w:val="none" w:sz="0" w:space="0" w:color="auto"/>
          </w:divBdr>
        </w:div>
        <w:div w:id="1542936202">
          <w:marLeft w:val="640"/>
          <w:marRight w:val="0"/>
          <w:marTop w:val="0"/>
          <w:marBottom w:val="0"/>
          <w:divBdr>
            <w:top w:val="none" w:sz="0" w:space="0" w:color="auto"/>
            <w:left w:val="none" w:sz="0" w:space="0" w:color="auto"/>
            <w:bottom w:val="none" w:sz="0" w:space="0" w:color="auto"/>
            <w:right w:val="none" w:sz="0" w:space="0" w:color="auto"/>
          </w:divBdr>
        </w:div>
        <w:div w:id="243998053">
          <w:marLeft w:val="640"/>
          <w:marRight w:val="0"/>
          <w:marTop w:val="0"/>
          <w:marBottom w:val="0"/>
          <w:divBdr>
            <w:top w:val="none" w:sz="0" w:space="0" w:color="auto"/>
            <w:left w:val="none" w:sz="0" w:space="0" w:color="auto"/>
            <w:bottom w:val="none" w:sz="0" w:space="0" w:color="auto"/>
            <w:right w:val="none" w:sz="0" w:space="0" w:color="auto"/>
          </w:divBdr>
        </w:div>
        <w:div w:id="713697811">
          <w:marLeft w:val="640"/>
          <w:marRight w:val="0"/>
          <w:marTop w:val="0"/>
          <w:marBottom w:val="0"/>
          <w:divBdr>
            <w:top w:val="none" w:sz="0" w:space="0" w:color="auto"/>
            <w:left w:val="none" w:sz="0" w:space="0" w:color="auto"/>
            <w:bottom w:val="none" w:sz="0" w:space="0" w:color="auto"/>
            <w:right w:val="none" w:sz="0" w:space="0" w:color="auto"/>
          </w:divBdr>
        </w:div>
        <w:div w:id="1007636090">
          <w:marLeft w:val="640"/>
          <w:marRight w:val="0"/>
          <w:marTop w:val="0"/>
          <w:marBottom w:val="0"/>
          <w:divBdr>
            <w:top w:val="none" w:sz="0" w:space="0" w:color="auto"/>
            <w:left w:val="none" w:sz="0" w:space="0" w:color="auto"/>
            <w:bottom w:val="none" w:sz="0" w:space="0" w:color="auto"/>
            <w:right w:val="none" w:sz="0" w:space="0" w:color="auto"/>
          </w:divBdr>
        </w:div>
        <w:div w:id="1016274610">
          <w:marLeft w:val="640"/>
          <w:marRight w:val="0"/>
          <w:marTop w:val="0"/>
          <w:marBottom w:val="0"/>
          <w:divBdr>
            <w:top w:val="none" w:sz="0" w:space="0" w:color="auto"/>
            <w:left w:val="none" w:sz="0" w:space="0" w:color="auto"/>
            <w:bottom w:val="none" w:sz="0" w:space="0" w:color="auto"/>
            <w:right w:val="none" w:sz="0" w:space="0" w:color="auto"/>
          </w:divBdr>
        </w:div>
        <w:div w:id="687297345">
          <w:marLeft w:val="640"/>
          <w:marRight w:val="0"/>
          <w:marTop w:val="0"/>
          <w:marBottom w:val="0"/>
          <w:divBdr>
            <w:top w:val="none" w:sz="0" w:space="0" w:color="auto"/>
            <w:left w:val="none" w:sz="0" w:space="0" w:color="auto"/>
            <w:bottom w:val="none" w:sz="0" w:space="0" w:color="auto"/>
            <w:right w:val="none" w:sz="0" w:space="0" w:color="auto"/>
          </w:divBdr>
        </w:div>
        <w:div w:id="2091806862">
          <w:marLeft w:val="640"/>
          <w:marRight w:val="0"/>
          <w:marTop w:val="0"/>
          <w:marBottom w:val="0"/>
          <w:divBdr>
            <w:top w:val="none" w:sz="0" w:space="0" w:color="auto"/>
            <w:left w:val="none" w:sz="0" w:space="0" w:color="auto"/>
            <w:bottom w:val="none" w:sz="0" w:space="0" w:color="auto"/>
            <w:right w:val="none" w:sz="0" w:space="0" w:color="auto"/>
          </w:divBdr>
        </w:div>
        <w:div w:id="364525569">
          <w:marLeft w:val="640"/>
          <w:marRight w:val="0"/>
          <w:marTop w:val="0"/>
          <w:marBottom w:val="0"/>
          <w:divBdr>
            <w:top w:val="none" w:sz="0" w:space="0" w:color="auto"/>
            <w:left w:val="none" w:sz="0" w:space="0" w:color="auto"/>
            <w:bottom w:val="none" w:sz="0" w:space="0" w:color="auto"/>
            <w:right w:val="none" w:sz="0" w:space="0" w:color="auto"/>
          </w:divBdr>
        </w:div>
        <w:div w:id="473914008">
          <w:marLeft w:val="640"/>
          <w:marRight w:val="0"/>
          <w:marTop w:val="0"/>
          <w:marBottom w:val="0"/>
          <w:divBdr>
            <w:top w:val="none" w:sz="0" w:space="0" w:color="auto"/>
            <w:left w:val="none" w:sz="0" w:space="0" w:color="auto"/>
            <w:bottom w:val="none" w:sz="0" w:space="0" w:color="auto"/>
            <w:right w:val="none" w:sz="0" w:space="0" w:color="auto"/>
          </w:divBdr>
        </w:div>
        <w:div w:id="232005058">
          <w:marLeft w:val="640"/>
          <w:marRight w:val="0"/>
          <w:marTop w:val="0"/>
          <w:marBottom w:val="0"/>
          <w:divBdr>
            <w:top w:val="none" w:sz="0" w:space="0" w:color="auto"/>
            <w:left w:val="none" w:sz="0" w:space="0" w:color="auto"/>
            <w:bottom w:val="none" w:sz="0" w:space="0" w:color="auto"/>
            <w:right w:val="none" w:sz="0" w:space="0" w:color="auto"/>
          </w:divBdr>
        </w:div>
        <w:div w:id="556432481">
          <w:marLeft w:val="640"/>
          <w:marRight w:val="0"/>
          <w:marTop w:val="0"/>
          <w:marBottom w:val="0"/>
          <w:divBdr>
            <w:top w:val="none" w:sz="0" w:space="0" w:color="auto"/>
            <w:left w:val="none" w:sz="0" w:space="0" w:color="auto"/>
            <w:bottom w:val="none" w:sz="0" w:space="0" w:color="auto"/>
            <w:right w:val="none" w:sz="0" w:space="0" w:color="auto"/>
          </w:divBdr>
        </w:div>
        <w:div w:id="1182279732">
          <w:marLeft w:val="640"/>
          <w:marRight w:val="0"/>
          <w:marTop w:val="0"/>
          <w:marBottom w:val="0"/>
          <w:divBdr>
            <w:top w:val="none" w:sz="0" w:space="0" w:color="auto"/>
            <w:left w:val="none" w:sz="0" w:space="0" w:color="auto"/>
            <w:bottom w:val="none" w:sz="0" w:space="0" w:color="auto"/>
            <w:right w:val="none" w:sz="0" w:space="0" w:color="auto"/>
          </w:divBdr>
        </w:div>
        <w:div w:id="1964573599">
          <w:marLeft w:val="640"/>
          <w:marRight w:val="0"/>
          <w:marTop w:val="0"/>
          <w:marBottom w:val="0"/>
          <w:divBdr>
            <w:top w:val="none" w:sz="0" w:space="0" w:color="auto"/>
            <w:left w:val="none" w:sz="0" w:space="0" w:color="auto"/>
            <w:bottom w:val="none" w:sz="0" w:space="0" w:color="auto"/>
            <w:right w:val="none" w:sz="0" w:space="0" w:color="auto"/>
          </w:divBdr>
        </w:div>
        <w:div w:id="28603784">
          <w:marLeft w:val="640"/>
          <w:marRight w:val="0"/>
          <w:marTop w:val="0"/>
          <w:marBottom w:val="0"/>
          <w:divBdr>
            <w:top w:val="none" w:sz="0" w:space="0" w:color="auto"/>
            <w:left w:val="none" w:sz="0" w:space="0" w:color="auto"/>
            <w:bottom w:val="none" w:sz="0" w:space="0" w:color="auto"/>
            <w:right w:val="none" w:sz="0" w:space="0" w:color="auto"/>
          </w:divBdr>
        </w:div>
        <w:div w:id="2057116261">
          <w:marLeft w:val="640"/>
          <w:marRight w:val="0"/>
          <w:marTop w:val="0"/>
          <w:marBottom w:val="0"/>
          <w:divBdr>
            <w:top w:val="none" w:sz="0" w:space="0" w:color="auto"/>
            <w:left w:val="none" w:sz="0" w:space="0" w:color="auto"/>
            <w:bottom w:val="none" w:sz="0" w:space="0" w:color="auto"/>
            <w:right w:val="none" w:sz="0" w:space="0" w:color="auto"/>
          </w:divBdr>
        </w:div>
        <w:div w:id="803423868">
          <w:marLeft w:val="640"/>
          <w:marRight w:val="0"/>
          <w:marTop w:val="0"/>
          <w:marBottom w:val="0"/>
          <w:divBdr>
            <w:top w:val="none" w:sz="0" w:space="0" w:color="auto"/>
            <w:left w:val="none" w:sz="0" w:space="0" w:color="auto"/>
            <w:bottom w:val="none" w:sz="0" w:space="0" w:color="auto"/>
            <w:right w:val="none" w:sz="0" w:space="0" w:color="auto"/>
          </w:divBdr>
        </w:div>
        <w:div w:id="570969905">
          <w:marLeft w:val="640"/>
          <w:marRight w:val="0"/>
          <w:marTop w:val="0"/>
          <w:marBottom w:val="0"/>
          <w:divBdr>
            <w:top w:val="none" w:sz="0" w:space="0" w:color="auto"/>
            <w:left w:val="none" w:sz="0" w:space="0" w:color="auto"/>
            <w:bottom w:val="none" w:sz="0" w:space="0" w:color="auto"/>
            <w:right w:val="none" w:sz="0" w:space="0" w:color="auto"/>
          </w:divBdr>
        </w:div>
        <w:div w:id="487286355">
          <w:marLeft w:val="640"/>
          <w:marRight w:val="0"/>
          <w:marTop w:val="0"/>
          <w:marBottom w:val="0"/>
          <w:divBdr>
            <w:top w:val="none" w:sz="0" w:space="0" w:color="auto"/>
            <w:left w:val="none" w:sz="0" w:space="0" w:color="auto"/>
            <w:bottom w:val="none" w:sz="0" w:space="0" w:color="auto"/>
            <w:right w:val="none" w:sz="0" w:space="0" w:color="auto"/>
          </w:divBdr>
        </w:div>
        <w:div w:id="557983734">
          <w:marLeft w:val="640"/>
          <w:marRight w:val="0"/>
          <w:marTop w:val="0"/>
          <w:marBottom w:val="0"/>
          <w:divBdr>
            <w:top w:val="none" w:sz="0" w:space="0" w:color="auto"/>
            <w:left w:val="none" w:sz="0" w:space="0" w:color="auto"/>
            <w:bottom w:val="none" w:sz="0" w:space="0" w:color="auto"/>
            <w:right w:val="none" w:sz="0" w:space="0" w:color="auto"/>
          </w:divBdr>
        </w:div>
        <w:div w:id="680358846">
          <w:marLeft w:val="640"/>
          <w:marRight w:val="0"/>
          <w:marTop w:val="0"/>
          <w:marBottom w:val="0"/>
          <w:divBdr>
            <w:top w:val="none" w:sz="0" w:space="0" w:color="auto"/>
            <w:left w:val="none" w:sz="0" w:space="0" w:color="auto"/>
            <w:bottom w:val="none" w:sz="0" w:space="0" w:color="auto"/>
            <w:right w:val="none" w:sz="0" w:space="0" w:color="auto"/>
          </w:divBdr>
        </w:div>
        <w:div w:id="2022975582">
          <w:marLeft w:val="640"/>
          <w:marRight w:val="0"/>
          <w:marTop w:val="0"/>
          <w:marBottom w:val="0"/>
          <w:divBdr>
            <w:top w:val="none" w:sz="0" w:space="0" w:color="auto"/>
            <w:left w:val="none" w:sz="0" w:space="0" w:color="auto"/>
            <w:bottom w:val="none" w:sz="0" w:space="0" w:color="auto"/>
            <w:right w:val="none" w:sz="0" w:space="0" w:color="auto"/>
          </w:divBdr>
        </w:div>
        <w:div w:id="928349873">
          <w:marLeft w:val="640"/>
          <w:marRight w:val="0"/>
          <w:marTop w:val="0"/>
          <w:marBottom w:val="0"/>
          <w:divBdr>
            <w:top w:val="none" w:sz="0" w:space="0" w:color="auto"/>
            <w:left w:val="none" w:sz="0" w:space="0" w:color="auto"/>
            <w:bottom w:val="none" w:sz="0" w:space="0" w:color="auto"/>
            <w:right w:val="none" w:sz="0" w:space="0" w:color="auto"/>
          </w:divBdr>
        </w:div>
        <w:div w:id="17437877">
          <w:marLeft w:val="640"/>
          <w:marRight w:val="0"/>
          <w:marTop w:val="0"/>
          <w:marBottom w:val="0"/>
          <w:divBdr>
            <w:top w:val="none" w:sz="0" w:space="0" w:color="auto"/>
            <w:left w:val="none" w:sz="0" w:space="0" w:color="auto"/>
            <w:bottom w:val="none" w:sz="0" w:space="0" w:color="auto"/>
            <w:right w:val="none" w:sz="0" w:space="0" w:color="auto"/>
          </w:divBdr>
        </w:div>
        <w:div w:id="2070810041">
          <w:marLeft w:val="640"/>
          <w:marRight w:val="0"/>
          <w:marTop w:val="0"/>
          <w:marBottom w:val="0"/>
          <w:divBdr>
            <w:top w:val="none" w:sz="0" w:space="0" w:color="auto"/>
            <w:left w:val="none" w:sz="0" w:space="0" w:color="auto"/>
            <w:bottom w:val="none" w:sz="0" w:space="0" w:color="auto"/>
            <w:right w:val="none" w:sz="0" w:space="0" w:color="auto"/>
          </w:divBdr>
        </w:div>
        <w:div w:id="2090811868">
          <w:marLeft w:val="640"/>
          <w:marRight w:val="0"/>
          <w:marTop w:val="0"/>
          <w:marBottom w:val="0"/>
          <w:divBdr>
            <w:top w:val="none" w:sz="0" w:space="0" w:color="auto"/>
            <w:left w:val="none" w:sz="0" w:space="0" w:color="auto"/>
            <w:bottom w:val="none" w:sz="0" w:space="0" w:color="auto"/>
            <w:right w:val="none" w:sz="0" w:space="0" w:color="auto"/>
          </w:divBdr>
        </w:div>
        <w:div w:id="1081832360">
          <w:marLeft w:val="640"/>
          <w:marRight w:val="0"/>
          <w:marTop w:val="0"/>
          <w:marBottom w:val="0"/>
          <w:divBdr>
            <w:top w:val="none" w:sz="0" w:space="0" w:color="auto"/>
            <w:left w:val="none" w:sz="0" w:space="0" w:color="auto"/>
            <w:bottom w:val="none" w:sz="0" w:space="0" w:color="auto"/>
            <w:right w:val="none" w:sz="0" w:space="0" w:color="auto"/>
          </w:divBdr>
        </w:div>
        <w:div w:id="362756236">
          <w:marLeft w:val="640"/>
          <w:marRight w:val="0"/>
          <w:marTop w:val="0"/>
          <w:marBottom w:val="0"/>
          <w:divBdr>
            <w:top w:val="none" w:sz="0" w:space="0" w:color="auto"/>
            <w:left w:val="none" w:sz="0" w:space="0" w:color="auto"/>
            <w:bottom w:val="none" w:sz="0" w:space="0" w:color="auto"/>
            <w:right w:val="none" w:sz="0" w:space="0" w:color="auto"/>
          </w:divBdr>
        </w:div>
        <w:div w:id="1660111992">
          <w:marLeft w:val="640"/>
          <w:marRight w:val="0"/>
          <w:marTop w:val="0"/>
          <w:marBottom w:val="0"/>
          <w:divBdr>
            <w:top w:val="none" w:sz="0" w:space="0" w:color="auto"/>
            <w:left w:val="none" w:sz="0" w:space="0" w:color="auto"/>
            <w:bottom w:val="none" w:sz="0" w:space="0" w:color="auto"/>
            <w:right w:val="none" w:sz="0" w:space="0" w:color="auto"/>
          </w:divBdr>
        </w:div>
        <w:div w:id="913860608">
          <w:marLeft w:val="640"/>
          <w:marRight w:val="0"/>
          <w:marTop w:val="0"/>
          <w:marBottom w:val="0"/>
          <w:divBdr>
            <w:top w:val="none" w:sz="0" w:space="0" w:color="auto"/>
            <w:left w:val="none" w:sz="0" w:space="0" w:color="auto"/>
            <w:bottom w:val="none" w:sz="0" w:space="0" w:color="auto"/>
            <w:right w:val="none" w:sz="0" w:space="0" w:color="auto"/>
          </w:divBdr>
        </w:div>
        <w:div w:id="2098011747">
          <w:marLeft w:val="640"/>
          <w:marRight w:val="0"/>
          <w:marTop w:val="0"/>
          <w:marBottom w:val="0"/>
          <w:divBdr>
            <w:top w:val="none" w:sz="0" w:space="0" w:color="auto"/>
            <w:left w:val="none" w:sz="0" w:space="0" w:color="auto"/>
            <w:bottom w:val="none" w:sz="0" w:space="0" w:color="auto"/>
            <w:right w:val="none" w:sz="0" w:space="0" w:color="auto"/>
          </w:divBdr>
        </w:div>
        <w:div w:id="1125736143">
          <w:marLeft w:val="640"/>
          <w:marRight w:val="0"/>
          <w:marTop w:val="0"/>
          <w:marBottom w:val="0"/>
          <w:divBdr>
            <w:top w:val="none" w:sz="0" w:space="0" w:color="auto"/>
            <w:left w:val="none" w:sz="0" w:space="0" w:color="auto"/>
            <w:bottom w:val="none" w:sz="0" w:space="0" w:color="auto"/>
            <w:right w:val="none" w:sz="0" w:space="0" w:color="auto"/>
          </w:divBdr>
        </w:div>
        <w:div w:id="1119373278">
          <w:marLeft w:val="640"/>
          <w:marRight w:val="0"/>
          <w:marTop w:val="0"/>
          <w:marBottom w:val="0"/>
          <w:divBdr>
            <w:top w:val="none" w:sz="0" w:space="0" w:color="auto"/>
            <w:left w:val="none" w:sz="0" w:space="0" w:color="auto"/>
            <w:bottom w:val="none" w:sz="0" w:space="0" w:color="auto"/>
            <w:right w:val="none" w:sz="0" w:space="0" w:color="auto"/>
          </w:divBdr>
        </w:div>
        <w:div w:id="538858625">
          <w:marLeft w:val="640"/>
          <w:marRight w:val="0"/>
          <w:marTop w:val="0"/>
          <w:marBottom w:val="0"/>
          <w:divBdr>
            <w:top w:val="none" w:sz="0" w:space="0" w:color="auto"/>
            <w:left w:val="none" w:sz="0" w:space="0" w:color="auto"/>
            <w:bottom w:val="none" w:sz="0" w:space="0" w:color="auto"/>
            <w:right w:val="none" w:sz="0" w:space="0" w:color="auto"/>
          </w:divBdr>
        </w:div>
        <w:div w:id="2034381956">
          <w:marLeft w:val="640"/>
          <w:marRight w:val="0"/>
          <w:marTop w:val="0"/>
          <w:marBottom w:val="0"/>
          <w:divBdr>
            <w:top w:val="none" w:sz="0" w:space="0" w:color="auto"/>
            <w:left w:val="none" w:sz="0" w:space="0" w:color="auto"/>
            <w:bottom w:val="none" w:sz="0" w:space="0" w:color="auto"/>
            <w:right w:val="none" w:sz="0" w:space="0" w:color="auto"/>
          </w:divBdr>
        </w:div>
        <w:div w:id="1384210637">
          <w:marLeft w:val="640"/>
          <w:marRight w:val="0"/>
          <w:marTop w:val="0"/>
          <w:marBottom w:val="0"/>
          <w:divBdr>
            <w:top w:val="none" w:sz="0" w:space="0" w:color="auto"/>
            <w:left w:val="none" w:sz="0" w:space="0" w:color="auto"/>
            <w:bottom w:val="none" w:sz="0" w:space="0" w:color="auto"/>
            <w:right w:val="none" w:sz="0" w:space="0" w:color="auto"/>
          </w:divBdr>
        </w:div>
        <w:div w:id="885684746">
          <w:marLeft w:val="640"/>
          <w:marRight w:val="0"/>
          <w:marTop w:val="0"/>
          <w:marBottom w:val="0"/>
          <w:divBdr>
            <w:top w:val="none" w:sz="0" w:space="0" w:color="auto"/>
            <w:left w:val="none" w:sz="0" w:space="0" w:color="auto"/>
            <w:bottom w:val="none" w:sz="0" w:space="0" w:color="auto"/>
            <w:right w:val="none" w:sz="0" w:space="0" w:color="auto"/>
          </w:divBdr>
        </w:div>
        <w:div w:id="1970472999">
          <w:marLeft w:val="640"/>
          <w:marRight w:val="0"/>
          <w:marTop w:val="0"/>
          <w:marBottom w:val="0"/>
          <w:divBdr>
            <w:top w:val="none" w:sz="0" w:space="0" w:color="auto"/>
            <w:left w:val="none" w:sz="0" w:space="0" w:color="auto"/>
            <w:bottom w:val="none" w:sz="0" w:space="0" w:color="auto"/>
            <w:right w:val="none" w:sz="0" w:space="0" w:color="auto"/>
          </w:divBdr>
        </w:div>
        <w:div w:id="1083453461">
          <w:marLeft w:val="640"/>
          <w:marRight w:val="0"/>
          <w:marTop w:val="0"/>
          <w:marBottom w:val="0"/>
          <w:divBdr>
            <w:top w:val="none" w:sz="0" w:space="0" w:color="auto"/>
            <w:left w:val="none" w:sz="0" w:space="0" w:color="auto"/>
            <w:bottom w:val="none" w:sz="0" w:space="0" w:color="auto"/>
            <w:right w:val="none" w:sz="0" w:space="0" w:color="auto"/>
          </w:divBdr>
        </w:div>
        <w:div w:id="903107323">
          <w:marLeft w:val="640"/>
          <w:marRight w:val="0"/>
          <w:marTop w:val="0"/>
          <w:marBottom w:val="0"/>
          <w:divBdr>
            <w:top w:val="none" w:sz="0" w:space="0" w:color="auto"/>
            <w:left w:val="none" w:sz="0" w:space="0" w:color="auto"/>
            <w:bottom w:val="none" w:sz="0" w:space="0" w:color="auto"/>
            <w:right w:val="none" w:sz="0" w:space="0" w:color="auto"/>
          </w:divBdr>
        </w:div>
        <w:div w:id="201793915">
          <w:marLeft w:val="640"/>
          <w:marRight w:val="0"/>
          <w:marTop w:val="0"/>
          <w:marBottom w:val="0"/>
          <w:divBdr>
            <w:top w:val="none" w:sz="0" w:space="0" w:color="auto"/>
            <w:left w:val="none" w:sz="0" w:space="0" w:color="auto"/>
            <w:bottom w:val="none" w:sz="0" w:space="0" w:color="auto"/>
            <w:right w:val="none" w:sz="0" w:space="0" w:color="auto"/>
          </w:divBdr>
        </w:div>
        <w:div w:id="2066027908">
          <w:marLeft w:val="640"/>
          <w:marRight w:val="0"/>
          <w:marTop w:val="0"/>
          <w:marBottom w:val="0"/>
          <w:divBdr>
            <w:top w:val="none" w:sz="0" w:space="0" w:color="auto"/>
            <w:left w:val="none" w:sz="0" w:space="0" w:color="auto"/>
            <w:bottom w:val="none" w:sz="0" w:space="0" w:color="auto"/>
            <w:right w:val="none" w:sz="0" w:space="0" w:color="auto"/>
          </w:divBdr>
        </w:div>
        <w:div w:id="73938029">
          <w:marLeft w:val="640"/>
          <w:marRight w:val="0"/>
          <w:marTop w:val="0"/>
          <w:marBottom w:val="0"/>
          <w:divBdr>
            <w:top w:val="none" w:sz="0" w:space="0" w:color="auto"/>
            <w:left w:val="none" w:sz="0" w:space="0" w:color="auto"/>
            <w:bottom w:val="none" w:sz="0" w:space="0" w:color="auto"/>
            <w:right w:val="none" w:sz="0" w:space="0" w:color="auto"/>
          </w:divBdr>
        </w:div>
        <w:div w:id="1506239059">
          <w:marLeft w:val="640"/>
          <w:marRight w:val="0"/>
          <w:marTop w:val="0"/>
          <w:marBottom w:val="0"/>
          <w:divBdr>
            <w:top w:val="none" w:sz="0" w:space="0" w:color="auto"/>
            <w:left w:val="none" w:sz="0" w:space="0" w:color="auto"/>
            <w:bottom w:val="none" w:sz="0" w:space="0" w:color="auto"/>
            <w:right w:val="none" w:sz="0" w:space="0" w:color="auto"/>
          </w:divBdr>
        </w:div>
        <w:div w:id="1069575382">
          <w:marLeft w:val="640"/>
          <w:marRight w:val="0"/>
          <w:marTop w:val="0"/>
          <w:marBottom w:val="0"/>
          <w:divBdr>
            <w:top w:val="none" w:sz="0" w:space="0" w:color="auto"/>
            <w:left w:val="none" w:sz="0" w:space="0" w:color="auto"/>
            <w:bottom w:val="none" w:sz="0" w:space="0" w:color="auto"/>
            <w:right w:val="none" w:sz="0" w:space="0" w:color="auto"/>
          </w:divBdr>
        </w:div>
        <w:div w:id="2017074234">
          <w:marLeft w:val="640"/>
          <w:marRight w:val="0"/>
          <w:marTop w:val="0"/>
          <w:marBottom w:val="0"/>
          <w:divBdr>
            <w:top w:val="none" w:sz="0" w:space="0" w:color="auto"/>
            <w:left w:val="none" w:sz="0" w:space="0" w:color="auto"/>
            <w:bottom w:val="none" w:sz="0" w:space="0" w:color="auto"/>
            <w:right w:val="none" w:sz="0" w:space="0" w:color="auto"/>
          </w:divBdr>
        </w:div>
        <w:div w:id="1971158588">
          <w:marLeft w:val="640"/>
          <w:marRight w:val="0"/>
          <w:marTop w:val="0"/>
          <w:marBottom w:val="0"/>
          <w:divBdr>
            <w:top w:val="none" w:sz="0" w:space="0" w:color="auto"/>
            <w:left w:val="none" w:sz="0" w:space="0" w:color="auto"/>
            <w:bottom w:val="none" w:sz="0" w:space="0" w:color="auto"/>
            <w:right w:val="none" w:sz="0" w:space="0" w:color="auto"/>
          </w:divBdr>
        </w:div>
        <w:div w:id="1873882601">
          <w:marLeft w:val="640"/>
          <w:marRight w:val="0"/>
          <w:marTop w:val="0"/>
          <w:marBottom w:val="0"/>
          <w:divBdr>
            <w:top w:val="none" w:sz="0" w:space="0" w:color="auto"/>
            <w:left w:val="none" w:sz="0" w:space="0" w:color="auto"/>
            <w:bottom w:val="none" w:sz="0" w:space="0" w:color="auto"/>
            <w:right w:val="none" w:sz="0" w:space="0" w:color="auto"/>
          </w:divBdr>
        </w:div>
        <w:div w:id="1287352815">
          <w:marLeft w:val="640"/>
          <w:marRight w:val="0"/>
          <w:marTop w:val="0"/>
          <w:marBottom w:val="0"/>
          <w:divBdr>
            <w:top w:val="none" w:sz="0" w:space="0" w:color="auto"/>
            <w:left w:val="none" w:sz="0" w:space="0" w:color="auto"/>
            <w:bottom w:val="none" w:sz="0" w:space="0" w:color="auto"/>
            <w:right w:val="none" w:sz="0" w:space="0" w:color="auto"/>
          </w:divBdr>
        </w:div>
        <w:div w:id="2081363356">
          <w:marLeft w:val="640"/>
          <w:marRight w:val="0"/>
          <w:marTop w:val="0"/>
          <w:marBottom w:val="0"/>
          <w:divBdr>
            <w:top w:val="none" w:sz="0" w:space="0" w:color="auto"/>
            <w:left w:val="none" w:sz="0" w:space="0" w:color="auto"/>
            <w:bottom w:val="none" w:sz="0" w:space="0" w:color="auto"/>
            <w:right w:val="none" w:sz="0" w:space="0" w:color="auto"/>
          </w:divBdr>
        </w:div>
        <w:div w:id="197158023">
          <w:marLeft w:val="640"/>
          <w:marRight w:val="0"/>
          <w:marTop w:val="0"/>
          <w:marBottom w:val="0"/>
          <w:divBdr>
            <w:top w:val="none" w:sz="0" w:space="0" w:color="auto"/>
            <w:left w:val="none" w:sz="0" w:space="0" w:color="auto"/>
            <w:bottom w:val="none" w:sz="0" w:space="0" w:color="auto"/>
            <w:right w:val="none" w:sz="0" w:space="0" w:color="auto"/>
          </w:divBdr>
        </w:div>
        <w:div w:id="1092169885">
          <w:marLeft w:val="640"/>
          <w:marRight w:val="0"/>
          <w:marTop w:val="0"/>
          <w:marBottom w:val="0"/>
          <w:divBdr>
            <w:top w:val="none" w:sz="0" w:space="0" w:color="auto"/>
            <w:left w:val="none" w:sz="0" w:space="0" w:color="auto"/>
            <w:bottom w:val="none" w:sz="0" w:space="0" w:color="auto"/>
            <w:right w:val="none" w:sz="0" w:space="0" w:color="auto"/>
          </w:divBdr>
        </w:div>
        <w:div w:id="393741274">
          <w:marLeft w:val="640"/>
          <w:marRight w:val="0"/>
          <w:marTop w:val="0"/>
          <w:marBottom w:val="0"/>
          <w:divBdr>
            <w:top w:val="none" w:sz="0" w:space="0" w:color="auto"/>
            <w:left w:val="none" w:sz="0" w:space="0" w:color="auto"/>
            <w:bottom w:val="none" w:sz="0" w:space="0" w:color="auto"/>
            <w:right w:val="none" w:sz="0" w:space="0" w:color="auto"/>
          </w:divBdr>
        </w:div>
        <w:div w:id="1321232317">
          <w:marLeft w:val="640"/>
          <w:marRight w:val="0"/>
          <w:marTop w:val="0"/>
          <w:marBottom w:val="0"/>
          <w:divBdr>
            <w:top w:val="none" w:sz="0" w:space="0" w:color="auto"/>
            <w:left w:val="none" w:sz="0" w:space="0" w:color="auto"/>
            <w:bottom w:val="none" w:sz="0" w:space="0" w:color="auto"/>
            <w:right w:val="none" w:sz="0" w:space="0" w:color="auto"/>
          </w:divBdr>
        </w:div>
        <w:div w:id="1861384730">
          <w:marLeft w:val="640"/>
          <w:marRight w:val="0"/>
          <w:marTop w:val="0"/>
          <w:marBottom w:val="0"/>
          <w:divBdr>
            <w:top w:val="none" w:sz="0" w:space="0" w:color="auto"/>
            <w:left w:val="none" w:sz="0" w:space="0" w:color="auto"/>
            <w:bottom w:val="none" w:sz="0" w:space="0" w:color="auto"/>
            <w:right w:val="none" w:sz="0" w:space="0" w:color="auto"/>
          </w:divBdr>
        </w:div>
        <w:div w:id="1594243437">
          <w:marLeft w:val="640"/>
          <w:marRight w:val="0"/>
          <w:marTop w:val="0"/>
          <w:marBottom w:val="0"/>
          <w:divBdr>
            <w:top w:val="none" w:sz="0" w:space="0" w:color="auto"/>
            <w:left w:val="none" w:sz="0" w:space="0" w:color="auto"/>
            <w:bottom w:val="none" w:sz="0" w:space="0" w:color="auto"/>
            <w:right w:val="none" w:sz="0" w:space="0" w:color="auto"/>
          </w:divBdr>
        </w:div>
        <w:div w:id="279536383">
          <w:marLeft w:val="640"/>
          <w:marRight w:val="0"/>
          <w:marTop w:val="0"/>
          <w:marBottom w:val="0"/>
          <w:divBdr>
            <w:top w:val="none" w:sz="0" w:space="0" w:color="auto"/>
            <w:left w:val="none" w:sz="0" w:space="0" w:color="auto"/>
            <w:bottom w:val="none" w:sz="0" w:space="0" w:color="auto"/>
            <w:right w:val="none" w:sz="0" w:space="0" w:color="auto"/>
          </w:divBdr>
        </w:div>
        <w:div w:id="2042319637">
          <w:marLeft w:val="640"/>
          <w:marRight w:val="0"/>
          <w:marTop w:val="0"/>
          <w:marBottom w:val="0"/>
          <w:divBdr>
            <w:top w:val="none" w:sz="0" w:space="0" w:color="auto"/>
            <w:left w:val="none" w:sz="0" w:space="0" w:color="auto"/>
            <w:bottom w:val="none" w:sz="0" w:space="0" w:color="auto"/>
            <w:right w:val="none" w:sz="0" w:space="0" w:color="auto"/>
          </w:divBdr>
        </w:div>
        <w:div w:id="1923369866">
          <w:marLeft w:val="640"/>
          <w:marRight w:val="0"/>
          <w:marTop w:val="0"/>
          <w:marBottom w:val="0"/>
          <w:divBdr>
            <w:top w:val="none" w:sz="0" w:space="0" w:color="auto"/>
            <w:left w:val="none" w:sz="0" w:space="0" w:color="auto"/>
            <w:bottom w:val="none" w:sz="0" w:space="0" w:color="auto"/>
            <w:right w:val="none" w:sz="0" w:space="0" w:color="auto"/>
          </w:divBdr>
        </w:div>
        <w:div w:id="252789198">
          <w:marLeft w:val="640"/>
          <w:marRight w:val="0"/>
          <w:marTop w:val="0"/>
          <w:marBottom w:val="0"/>
          <w:divBdr>
            <w:top w:val="none" w:sz="0" w:space="0" w:color="auto"/>
            <w:left w:val="none" w:sz="0" w:space="0" w:color="auto"/>
            <w:bottom w:val="none" w:sz="0" w:space="0" w:color="auto"/>
            <w:right w:val="none" w:sz="0" w:space="0" w:color="auto"/>
          </w:divBdr>
        </w:div>
        <w:div w:id="466629038">
          <w:marLeft w:val="640"/>
          <w:marRight w:val="0"/>
          <w:marTop w:val="0"/>
          <w:marBottom w:val="0"/>
          <w:divBdr>
            <w:top w:val="none" w:sz="0" w:space="0" w:color="auto"/>
            <w:left w:val="none" w:sz="0" w:space="0" w:color="auto"/>
            <w:bottom w:val="none" w:sz="0" w:space="0" w:color="auto"/>
            <w:right w:val="none" w:sz="0" w:space="0" w:color="auto"/>
          </w:divBdr>
        </w:div>
        <w:div w:id="2145190622">
          <w:marLeft w:val="640"/>
          <w:marRight w:val="0"/>
          <w:marTop w:val="0"/>
          <w:marBottom w:val="0"/>
          <w:divBdr>
            <w:top w:val="none" w:sz="0" w:space="0" w:color="auto"/>
            <w:left w:val="none" w:sz="0" w:space="0" w:color="auto"/>
            <w:bottom w:val="none" w:sz="0" w:space="0" w:color="auto"/>
            <w:right w:val="none" w:sz="0" w:space="0" w:color="auto"/>
          </w:divBdr>
        </w:div>
        <w:div w:id="210310741">
          <w:marLeft w:val="640"/>
          <w:marRight w:val="0"/>
          <w:marTop w:val="0"/>
          <w:marBottom w:val="0"/>
          <w:divBdr>
            <w:top w:val="none" w:sz="0" w:space="0" w:color="auto"/>
            <w:left w:val="none" w:sz="0" w:space="0" w:color="auto"/>
            <w:bottom w:val="none" w:sz="0" w:space="0" w:color="auto"/>
            <w:right w:val="none" w:sz="0" w:space="0" w:color="auto"/>
          </w:divBdr>
        </w:div>
        <w:div w:id="1222398951">
          <w:marLeft w:val="640"/>
          <w:marRight w:val="0"/>
          <w:marTop w:val="0"/>
          <w:marBottom w:val="0"/>
          <w:divBdr>
            <w:top w:val="none" w:sz="0" w:space="0" w:color="auto"/>
            <w:left w:val="none" w:sz="0" w:space="0" w:color="auto"/>
            <w:bottom w:val="none" w:sz="0" w:space="0" w:color="auto"/>
            <w:right w:val="none" w:sz="0" w:space="0" w:color="auto"/>
          </w:divBdr>
        </w:div>
        <w:div w:id="1730566999">
          <w:marLeft w:val="640"/>
          <w:marRight w:val="0"/>
          <w:marTop w:val="0"/>
          <w:marBottom w:val="0"/>
          <w:divBdr>
            <w:top w:val="none" w:sz="0" w:space="0" w:color="auto"/>
            <w:left w:val="none" w:sz="0" w:space="0" w:color="auto"/>
            <w:bottom w:val="none" w:sz="0" w:space="0" w:color="auto"/>
            <w:right w:val="none" w:sz="0" w:space="0" w:color="auto"/>
          </w:divBdr>
        </w:div>
        <w:div w:id="874316731">
          <w:marLeft w:val="640"/>
          <w:marRight w:val="0"/>
          <w:marTop w:val="0"/>
          <w:marBottom w:val="0"/>
          <w:divBdr>
            <w:top w:val="none" w:sz="0" w:space="0" w:color="auto"/>
            <w:left w:val="none" w:sz="0" w:space="0" w:color="auto"/>
            <w:bottom w:val="none" w:sz="0" w:space="0" w:color="auto"/>
            <w:right w:val="none" w:sz="0" w:space="0" w:color="auto"/>
          </w:divBdr>
        </w:div>
        <w:div w:id="817186385">
          <w:marLeft w:val="640"/>
          <w:marRight w:val="0"/>
          <w:marTop w:val="0"/>
          <w:marBottom w:val="0"/>
          <w:divBdr>
            <w:top w:val="none" w:sz="0" w:space="0" w:color="auto"/>
            <w:left w:val="none" w:sz="0" w:space="0" w:color="auto"/>
            <w:bottom w:val="none" w:sz="0" w:space="0" w:color="auto"/>
            <w:right w:val="none" w:sz="0" w:space="0" w:color="auto"/>
          </w:divBdr>
        </w:div>
        <w:div w:id="604193065">
          <w:marLeft w:val="640"/>
          <w:marRight w:val="0"/>
          <w:marTop w:val="0"/>
          <w:marBottom w:val="0"/>
          <w:divBdr>
            <w:top w:val="none" w:sz="0" w:space="0" w:color="auto"/>
            <w:left w:val="none" w:sz="0" w:space="0" w:color="auto"/>
            <w:bottom w:val="none" w:sz="0" w:space="0" w:color="auto"/>
            <w:right w:val="none" w:sz="0" w:space="0" w:color="auto"/>
          </w:divBdr>
        </w:div>
        <w:div w:id="1607034753">
          <w:marLeft w:val="640"/>
          <w:marRight w:val="0"/>
          <w:marTop w:val="0"/>
          <w:marBottom w:val="0"/>
          <w:divBdr>
            <w:top w:val="none" w:sz="0" w:space="0" w:color="auto"/>
            <w:left w:val="none" w:sz="0" w:space="0" w:color="auto"/>
            <w:bottom w:val="none" w:sz="0" w:space="0" w:color="auto"/>
            <w:right w:val="none" w:sz="0" w:space="0" w:color="auto"/>
          </w:divBdr>
        </w:div>
        <w:div w:id="1705518311">
          <w:marLeft w:val="640"/>
          <w:marRight w:val="0"/>
          <w:marTop w:val="0"/>
          <w:marBottom w:val="0"/>
          <w:divBdr>
            <w:top w:val="none" w:sz="0" w:space="0" w:color="auto"/>
            <w:left w:val="none" w:sz="0" w:space="0" w:color="auto"/>
            <w:bottom w:val="none" w:sz="0" w:space="0" w:color="auto"/>
            <w:right w:val="none" w:sz="0" w:space="0" w:color="auto"/>
          </w:divBdr>
        </w:div>
        <w:div w:id="1470975900">
          <w:marLeft w:val="640"/>
          <w:marRight w:val="0"/>
          <w:marTop w:val="0"/>
          <w:marBottom w:val="0"/>
          <w:divBdr>
            <w:top w:val="none" w:sz="0" w:space="0" w:color="auto"/>
            <w:left w:val="none" w:sz="0" w:space="0" w:color="auto"/>
            <w:bottom w:val="none" w:sz="0" w:space="0" w:color="auto"/>
            <w:right w:val="none" w:sz="0" w:space="0" w:color="auto"/>
          </w:divBdr>
        </w:div>
        <w:div w:id="1120491826">
          <w:marLeft w:val="640"/>
          <w:marRight w:val="0"/>
          <w:marTop w:val="0"/>
          <w:marBottom w:val="0"/>
          <w:divBdr>
            <w:top w:val="none" w:sz="0" w:space="0" w:color="auto"/>
            <w:left w:val="none" w:sz="0" w:space="0" w:color="auto"/>
            <w:bottom w:val="none" w:sz="0" w:space="0" w:color="auto"/>
            <w:right w:val="none" w:sz="0" w:space="0" w:color="auto"/>
          </w:divBdr>
        </w:div>
        <w:div w:id="1756130500">
          <w:marLeft w:val="640"/>
          <w:marRight w:val="0"/>
          <w:marTop w:val="0"/>
          <w:marBottom w:val="0"/>
          <w:divBdr>
            <w:top w:val="none" w:sz="0" w:space="0" w:color="auto"/>
            <w:left w:val="none" w:sz="0" w:space="0" w:color="auto"/>
            <w:bottom w:val="none" w:sz="0" w:space="0" w:color="auto"/>
            <w:right w:val="none" w:sz="0" w:space="0" w:color="auto"/>
          </w:divBdr>
        </w:div>
        <w:div w:id="1007053291">
          <w:marLeft w:val="640"/>
          <w:marRight w:val="0"/>
          <w:marTop w:val="0"/>
          <w:marBottom w:val="0"/>
          <w:divBdr>
            <w:top w:val="none" w:sz="0" w:space="0" w:color="auto"/>
            <w:left w:val="none" w:sz="0" w:space="0" w:color="auto"/>
            <w:bottom w:val="none" w:sz="0" w:space="0" w:color="auto"/>
            <w:right w:val="none" w:sz="0" w:space="0" w:color="auto"/>
          </w:divBdr>
        </w:div>
        <w:div w:id="2101756003">
          <w:marLeft w:val="640"/>
          <w:marRight w:val="0"/>
          <w:marTop w:val="0"/>
          <w:marBottom w:val="0"/>
          <w:divBdr>
            <w:top w:val="none" w:sz="0" w:space="0" w:color="auto"/>
            <w:left w:val="none" w:sz="0" w:space="0" w:color="auto"/>
            <w:bottom w:val="none" w:sz="0" w:space="0" w:color="auto"/>
            <w:right w:val="none" w:sz="0" w:space="0" w:color="auto"/>
          </w:divBdr>
        </w:div>
        <w:div w:id="736517705">
          <w:marLeft w:val="640"/>
          <w:marRight w:val="0"/>
          <w:marTop w:val="0"/>
          <w:marBottom w:val="0"/>
          <w:divBdr>
            <w:top w:val="none" w:sz="0" w:space="0" w:color="auto"/>
            <w:left w:val="none" w:sz="0" w:space="0" w:color="auto"/>
            <w:bottom w:val="none" w:sz="0" w:space="0" w:color="auto"/>
            <w:right w:val="none" w:sz="0" w:space="0" w:color="auto"/>
          </w:divBdr>
        </w:div>
        <w:div w:id="771511044">
          <w:marLeft w:val="640"/>
          <w:marRight w:val="0"/>
          <w:marTop w:val="0"/>
          <w:marBottom w:val="0"/>
          <w:divBdr>
            <w:top w:val="none" w:sz="0" w:space="0" w:color="auto"/>
            <w:left w:val="none" w:sz="0" w:space="0" w:color="auto"/>
            <w:bottom w:val="none" w:sz="0" w:space="0" w:color="auto"/>
            <w:right w:val="none" w:sz="0" w:space="0" w:color="auto"/>
          </w:divBdr>
        </w:div>
        <w:div w:id="1434126187">
          <w:marLeft w:val="640"/>
          <w:marRight w:val="0"/>
          <w:marTop w:val="0"/>
          <w:marBottom w:val="0"/>
          <w:divBdr>
            <w:top w:val="none" w:sz="0" w:space="0" w:color="auto"/>
            <w:left w:val="none" w:sz="0" w:space="0" w:color="auto"/>
            <w:bottom w:val="none" w:sz="0" w:space="0" w:color="auto"/>
            <w:right w:val="none" w:sz="0" w:space="0" w:color="auto"/>
          </w:divBdr>
        </w:div>
        <w:div w:id="502207067">
          <w:marLeft w:val="640"/>
          <w:marRight w:val="0"/>
          <w:marTop w:val="0"/>
          <w:marBottom w:val="0"/>
          <w:divBdr>
            <w:top w:val="none" w:sz="0" w:space="0" w:color="auto"/>
            <w:left w:val="none" w:sz="0" w:space="0" w:color="auto"/>
            <w:bottom w:val="none" w:sz="0" w:space="0" w:color="auto"/>
            <w:right w:val="none" w:sz="0" w:space="0" w:color="auto"/>
          </w:divBdr>
        </w:div>
        <w:div w:id="1299921101">
          <w:marLeft w:val="640"/>
          <w:marRight w:val="0"/>
          <w:marTop w:val="0"/>
          <w:marBottom w:val="0"/>
          <w:divBdr>
            <w:top w:val="none" w:sz="0" w:space="0" w:color="auto"/>
            <w:left w:val="none" w:sz="0" w:space="0" w:color="auto"/>
            <w:bottom w:val="none" w:sz="0" w:space="0" w:color="auto"/>
            <w:right w:val="none" w:sz="0" w:space="0" w:color="auto"/>
          </w:divBdr>
        </w:div>
        <w:div w:id="850411129">
          <w:marLeft w:val="640"/>
          <w:marRight w:val="0"/>
          <w:marTop w:val="0"/>
          <w:marBottom w:val="0"/>
          <w:divBdr>
            <w:top w:val="none" w:sz="0" w:space="0" w:color="auto"/>
            <w:left w:val="none" w:sz="0" w:space="0" w:color="auto"/>
            <w:bottom w:val="none" w:sz="0" w:space="0" w:color="auto"/>
            <w:right w:val="none" w:sz="0" w:space="0" w:color="auto"/>
          </w:divBdr>
        </w:div>
        <w:div w:id="1118331668">
          <w:marLeft w:val="640"/>
          <w:marRight w:val="0"/>
          <w:marTop w:val="0"/>
          <w:marBottom w:val="0"/>
          <w:divBdr>
            <w:top w:val="none" w:sz="0" w:space="0" w:color="auto"/>
            <w:left w:val="none" w:sz="0" w:space="0" w:color="auto"/>
            <w:bottom w:val="none" w:sz="0" w:space="0" w:color="auto"/>
            <w:right w:val="none" w:sz="0" w:space="0" w:color="auto"/>
          </w:divBdr>
        </w:div>
        <w:div w:id="430711260">
          <w:marLeft w:val="640"/>
          <w:marRight w:val="0"/>
          <w:marTop w:val="0"/>
          <w:marBottom w:val="0"/>
          <w:divBdr>
            <w:top w:val="none" w:sz="0" w:space="0" w:color="auto"/>
            <w:left w:val="none" w:sz="0" w:space="0" w:color="auto"/>
            <w:bottom w:val="none" w:sz="0" w:space="0" w:color="auto"/>
            <w:right w:val="none" w:sz="0" w:space="0" w:color="auto"/>
          </w:divBdr>
        </w:div>
        <w:div w:id="435096436">
          <w:marLeft w:val="640"/>
          <w:marRight w:val="0"/>
          <w:marTop w:val="0"/>
          <w:marBottom w:val="0"/>
          <w:divBdr>
            <w:top w:val="none" w:sz="0" w:space="0" w:color="auto"/>
            <w:left w:val="none" w:sz="0" w:space="0" w:color="auto"/>
            <w:bottom w:val="none" w:sz="0" w:space="0" w:color="auto"/>
            <w:right w:val="none" w:sz="0" w:space="0" w:color="auto"/>
          </w:divBdr>
        </w:div>
        <w:div w:id="1503662685">
          <w:marLeft w:val="640"/>
          <w:marRight w:val="0"/>
          <w:marTop w:val="0"/>
          <w:marBottom w:val="0"/>
          <w:divBdr>
            <w:top w:val="none" w:sz="0" w:space="0" w:color="auto"/>
            <w:left w:val="none" w:sz="0" w:space="0" w:color="auto"/>
            <w:bottom w:val="none" w:sz="0" w:space="0" w:color="auto"/>
            <w:right w:val="none" w:sz="0" w:space="0" w:color="auto"/>
          </w:divBdr>
        </w:div>
        <w:div w:id="437917533">
          <w:marLeft w:val="640"/>
          <w:marRight w:val="0"/>
          <w:marTop w:val="0"/>
          <w:marBottom w:val="0"/>
          <w:divBdr>
            <w:top w:val="none" w:sz="0" w:space="0" w:color="auto"/>
            <w:left w:val="none" w:sz="0" w:space="0" w:color="auto"/>
            <w:bottom w:val="none" w:sz="0" w:space="0" w:color="auto"/>
            <w:right w:val="none" w:sz="0" w:space="0" w:color="auto"/>
          </w:divBdr>
        </w:div>
        <w:div w:id="1748721254">
          <w:marLeft w:val="640"/>
          <w:marRight w:val="0"/>
          <w:marTop w:val="0"/>
          <w:marBottom w:val="0"/>
          <w:divBdr>
            <w:top w:val="none" w:sz="0" w:space="0" w:color="auto"/>
            <w:left w:val="none" w:sz="0" w:space="0" w:color="auto"/>
            <w:bottom w:val="none" w:sz="0" w:space="0" w:color="auto"/>
            <w:right w:val="none" w:sz="0" w:space="0" w:color="auto"/>
          </w:divBdr>
        </w:div>
        <w:div w:id="466750993">
          <w:marLeft w:val="640"/>
          <w:marRight w:val="0"/>
          <w:marTop w:val="0"/>
          <w:marBottom w:val="0"/>
          <w:divBdr>
            <w:top w:val="none" w:sz="0" w:space="0" w:color="auto"/>
            <w:left w:val="none" w:sz="0" w:space="0" w:color="auto"/>
            <w:bottom w:val="none" w:sz="0" w:space="0" w:color="auto"/>
            <w:right w:val="none" w:sz="0" w:space="0" w:color="auto"/>
          </w:divBdr>
        </w:div>
        <w:div w:id="709839040">
          <w:marLeft w:val="640"/>
          <w:marRight w:val="0"/>
          <w:marTop w:val="0"/>
          <w:marBottom w:val="0"/>
          <w:divBdr>
            <w:top w:val="none" w:sz="0" w:space="0" w:color="auto"/>
            <w:left w:val="none" w:sz="0" w:space="0" w:color="auto"/>
            <w:bottom w:val="none" w:sz="0" w:space="0" w:color="auto"/>
            <w:right w:val="none" w:sz="0" w:space="0" w:color="auto"/>
          </w:divBdr>
        </w:div>
        <w:div w:id="2078437328">
          <w:marLeft w:val="640"/>
          <w:marRight w:val="0"/>
          <w:marTop w:val="0"/>
          <w:marBottom w:val="0"/>
          <w:divBdr>
            <w:top w:val="none" w:sz="0" w:space="0" w:color="auto"/>
            <w:left w:val="none" w:sz="0" w:space="0" w:color="auto"/>
            <w:bottom w:val="none" w:sz="0" w:space="0" w:color="auto"/>
            <w:right w:val="none" w:sz="0" w:space="0" w:color="auto"/>
          </w:divBdr>
        </w:div>
        <w:div w:id="433133770">
          <w:marLeft w:val="640"/>
          <w:marRight w:val="0"/>
          <w:marTop w:val="0"/>
          <w:marBottom w:val="0"/>
          <w:divBdr>
            <w:top w:val="none" w:sz="0" w:space="0" w:color="auto"/>
            <w:left w:val="none" w:sz="0" w:space="0" w:color="auto"/>
            <w:bottom w:val="none" w:sz="0" w:space="0" w:color="auto"/>
            <w:right w:val="none" w:sz="0" w:space="0" w:color="auto"/>
          </w:divBdr>
        </w:div>
        <w:div w:id="2129398146">
          <w:marLeft w:val="640"/>
          <w:marRight w:val="0"/>
          <w:marTop w:val="0"/>
          <w:marBottom w:val="0"/>
          <w:divBdr>
            <w:top w:val="none" w:sz="0" w:space="0" w:color="auto"/>
            <w:left w:val="none" w:sz="0" w:space="0" w:color="auto"/>
            <w:bottom w:val="none" w:sz="0" w:space="0" w:color="auto"/>
            <w:right w:val="none" w:sz="0" w:space="0" w:color="auto"/>
          </w:divBdr>
        </w:div>
        <w:div w:id="1113981267">
          <w:marLeft w:val="640"/>
          <w:marRight w:val="0"/>
          <w:marTop w:val="0"/>
          <w:marBottom w:val="0"/>
          <w:divBdr>
            <w:top w:val="none" w:sz="0" w:space="0" w:color="auto"/>
            <w:left w:val="none" w:sz="0" w:space="0" w:color="auto"/>
            <w:bottom w:val="none" w:sz="0" w:space="0" w:color="auto"/>
            <w:right w:val="none" w:sz="0" w:space="0" w:color="auto"/>
          </w:divBdr>
        </w:div>
        <w:div w:id="1196388920">
          <w:marLeft w:val="640"/>
          <w:marRight w:val="0"/>
          <w:marTop w:val="0"/>
          <w:marBottom w:val="0"/>
          <w:divBdr>
            <w:top w:val="none" w:sz="0" w:space="0" w:color="auto"/>
            <w:left w:val="none" w:sz="0" w:space="0" w:color="auto"/>
            <w:bottom w:val="none" w:sz="0" w:space="0" w:color="auto"/>
            <w:right w:val="none" w:sz="0" w:space="0" w:color="auto"/>
          </w:divBdr>
        </w:div>
        <w:div w:id="144471335">
          <w:marLeft w:val="640"/>
          <w:marRight w:val="0"/>
          <w:marTop w:val="0"/>
          <w:marBottom w:val="0"/>
          <w:divBdr>
            <w:top w:val="none" w:sz="0" w:space="0" w:color="auto"/>
            <w:left w:val="none" w:sz="0" w:space="0" w:color="auto"/>
            <w:bottom w:val="none" w:sz="0" w:space="0" w:color="auto"/>
            <w:right w:val="none" w:sz="0" w:space="0" w:color="auto"/>
          </w:divBdr>
        </w:div>
        <w:div w:id="1966276846">
          <w:marLeft w:val="640"/>
          <w:marRight w:val="0"/>
          <w:marTop w:val="0"/>
          <w:marBottom w:val="0"/>
          <w:divBdr>
            <w:top w:val="none" w:sz="0" w:space="0" w:color="auto"/>
            <w:left w:val="none" w:sz="0" w:space="0" w:color="auto"/>
            <w:bottom w:val="none" w:sz="0" w:space="0" w:color="auto"/>
            <w:right w:val="none" w:sz="0" w:space="0" w:color="auto"/>
          </w:divBdr>
        </w:div>
        <w:div w:id="920605453">
          <w:marLeft w:val="640"/>
          <w:marRight w:val="0"/>
          <w:marTop w:val="0"/>
          <w:marBottom w:val="0"/>
          <w:divBdr>
            <w:top w:val="none" w:sz="0" w:space="0" w:color="auto"/>
            <w:left w:val="none" w:sz="0" w:space="0" w:color="auto"/>
            <w:bottom w:val="none" w:sz="0" w:space="0" w:color="auto"/>
            <w:right w:val="none" w:sz="0" w:space="0" w:color="auto"/>
          </w:divBdr>
        </w:div>
        <w:div w:id="904218987">
          <w:marLeft w:val="640"/>
          <w:marRight w:val="0"/>
          <w:marTop w:val="0"/>
          <w:marBottom w:val="0"/>
          <w:divBdr>
            <w:top w:val="none" w:sz="0" w:space="0" w:color="auto"/>
            <w:left w:val="none" w:sz="0" w:space="0" w:color="auto"/>
            <w:bottom w:val="none" w:sz="0" w:space="0" w:color="auto"/>
            <w:right w:val="none" w:sz="0" w:space="0" w:color="auto"/>
          </w:divBdr>
        </w:div>
        <w:div w:id="757023320">
          <w:marLeft w:val="640"/>
          <w:marRight w:val="0"/>
          <w:marTop w:val="0"/>
          <w:marBottom w:val="0"/>
          <w:divBdr>
            <w:top w:val="none" w:sz="0" w:space="0" w:color="auto"/>
            <w:left w:val="none" w:sz="0" w:space="0" w:color="auto"/>
            <w:bottom w:val="none" w:sz="0" w:space="0" w:color="auto"/>
            <w:right w:val="none" w:sz="0" w:space="0" w:color="auto"/>
          </w:divBdr>
        </w:div>
        <w:div w:id="1284581411">
          <w:marLeft w:val="640"/>
          <w:marRight w:val="0"/>
          <w:marTop w:val="0"/>
          <w:marBottom w:val="0"/>
          <w:divBdr>
            <w:top w:val="none" w:sz="0" w:space="0" w:color="auto"/>
            <w:left w:val="none" w:sz="0" w:space="0" w:color="auto"/>
            <w:bottom w:val="none" w:sz="0" w:space="0" w:color="auto"/>
            <w:right w:val="none" w:sz="0" w:space="0" w:color="auto"/>
          </w:divBdr>
        </w:div>
        <w:div w:id="1747611389">
          <w:marLeft w:val="640"/>
          <w:marRight w:val="0"/>
          <w:marTop w:val="0"/>
          <w:marBottom w:val="0"/>
          <w:divBdr>
            <w:top w:val="none" w:sz="0" w:space="0" w:color="auto"/>
            <w:left w:val="none" w:sz="0" w:space="0" w:color="auto"/>
            <w:bottom w:val="none" w:sz="0" w:space="0" w:color="auto"/>
            <w:right w:val="none" w:sz="0" w:space="0" w:color="auto"/>
          </w:divBdr>
        </w:div>
        <w:div w:id="1996952295">
          <w:marLeft w:val="640"/>
          <w:marRight w:val="0"/>
          <w:marTop w:val="0"/>
          <w:marBottom w:val="0"/>
          <w:divBdr>
            <w:top w:val="none" w:sz="0" w:space="0" w:color="auto"/>
            <w:left w:val="none" w:sz="0" w:space="0" w:color="auto"/>
            <w:bottom w:val="none" w:sz="0" w:space="0" w:color="auto"/>
            <w:right w:val="none" w:sz="0" w:space="0" w:color="auto"/>
          </w:divBdr>
        </w:div>
        <w:div w:id="893349224">
          <w:marLeft w:val="640"/>
          <w:marRight w:val="0"/>
          <w:marTop w:val="0"/>
          <w:marBottom w:val="0"/>
          <w:divBdr>
            <w:top w:val="none" w:sz="0" w:space="0" w:color="auto"/>
            <w:left w:val="none" w:sz="0" w:space="0" w:color="auto"/>
            <w:bottom w:val="none" w:sz="0" w:space="0" w:color="auto"/>
            <w:right w:val="none" w:sz="0" w:space="0" w:color="auto"/>
          </w:divBdr>
        </w:div>
        <w:div w:id="1286039901">
          <w:marLeft w:val="640"/>
          <w:marRight w:val="0"/>
          <w:marTop w:val="0"/>
          <w:marBottom w:val="0"/>
          <w:divBdr>
            <w:top w:val="none" w:sz="0" w:space="0" w:color="auto"/>
            <w:left w:val="none" w:sz="0" w:space="0" w:color="auto"/>
            <w:bottom w:val="none" w:sz="0" w:space="0" w:color="auto"/>
            <w:right w:val="none" w:sz="0" w:space="0" w:color="auto"/>
          </w:divBdr>
        </w:div>
        <w:div w:id="1272863330">
          <w:marLeft w:val="640"/>
          <w:marRight w:val="0"/>
          <w:marTop w:val="0"/>
          <w:marBottom w:val="0"/>
          <w:divBdr>
            <w:top w:val="none" w:sz="0" w:space="0" w:color="auto"/>
            <w:left w:val="none" w:sz="0" w:space="0" w:color="auto"/>
            <w:bottom w:val="none" w:sz="0" w:space="0" w:color="auto"/>
            <w:right w:val="none" w:sz="0" w:space="0" w:color="auto"/>
          </w:divBdr>
        </w:div>
        <w:div w:id="304358294">
          <w:marLeft w:val="640"/>
          <w:marRight w:val="0"/>
          <w:marTop w:val="0"/>
          <w:marBottom w:val="0"/>
          <w:divBdr>
            <w:top w:val="none" w:sz="0" w:space="0" w:color="auto"/>
            <w:left w:val="none" w:sz="0" w:space="0" w:color="auto"/>
            <w:bottom w:val="none" w:sz="0" w:space="0" w:color="auto"/>
            <w:right w:val="none" w:sz="0" w:space="0" w:color="auto"/>
          </w:divBdr>
        </w:div>
        <w:div w:id="1214847867">
          <w:marLeft w:val="640"/>
          <w:marRight w:val="0"/>
          <w:marTop w:val="0"/>
          <w:marBottom w:val="0"/>
          <w:divBdr>
            <w:top w:val="none" w:sz="0" w:space="0" w:color="auto"/>
            <w:left w:val="none" w:sz="0" w:space="0" w:color="auto"/>
            <w:bottom w:val="none" w:sz="0" w:space="0" w:color="auto"/>
            <w:right w:val="none" w:sz="0" w:space="0" w:color="auto"/>
          </w:divBdr>
        </w:div>
        <w:div w:id="1050033261">
          <w:marLeft w:val="640"/>
          <w:marRight w:val="0"/>
          <w:marTop w:val="0"/>
          <w:marBottom w:val="0"/>
          <w:divBdr>
            <w:top w:val="none" w:sz="0" w:space="0" w:color="auto"/>
            <w:left w:val="none" w:sz="0" w:space="0" w:color="auto"/>
            <w:bottom w:val="none" w:sz="0" w:space="0" w:color="auto"/>
            <w:right w:val="none" w:sz="0" w:space="0" w:color="auto"/>
          </w:divBdr>
        </w:div>
        <w:div w:id="741486359">
          <w:marLeft w:val="640"/>
          <w:marRight w:val="0"/>
          <w:marTop w:val="0"/>
          <w:marBottom w:val="0"/>
          <w:divBdr>
            <w:top w:val="none" w:sz="0" w:space="0" w:color="auto"/>
            <w:left w:val="none" w:sz="0" w:space="0" w:color="auto"/>
            <w:bottom w:val="none" w:sz="0" w:space="0" w:color="auto"/>
            <w:right w:val="none" w:sz="0" w:space="0" w:color="auto"/>
          </w:divBdr>
        </w:div>
        <w:div w:id="360936714">
          <w:marLeft w:val="640"/>
          <w:marRight w:val="0"/>
          <w:marTop w:val="0"/>
          <w:marBottom w:val="0"/>
          <w:divBdr>
            <w:top w:val="none" w:sz="0" w:space="0" w:color="auto"/>
            <w:left w:val="none" w:sz="0" w:space="0" w:color="auto"/>
            <w:bottom w:val="none" w:sz="0" w:space="0" w:color="auto"/>
            <w:right w:val="none" w:sz="0" w:space="0" w:color="auto"/>
          </w:divBdr>
        </w:div>
        <w:div w:id="777221001">
          <w:marLeft w:val="640"/>
          <w:marRight w:val="0"/>
          <w:marTop w:val="0"/>
          <w:marBottom w:val="0"/>
          <w:divBdr>
            <w:top w:val="none" w:sz="0" w:space="0" w:color="auto"/>
            <w:left w:val="none" w:sz="0" w:space="0" w:color="auto"/>
            <w:bottom w:val="none" w:sz="0" w:space="0" w:color="auto"/>
            <w:right w:val="none" w:sz="0" w:space="0" w:color="auto"/>
          </w:divBdr>
        </w:div>
        <w:div w:id="125783539">
          <w:marLeft w:val="640"/>
          <w:marRight w:val="0"/>
          <w:marTop w:val="0"/>
          <w:marBottom w:val="0"/>
          <w:divBdr>
            <w:top w:val="none" w:sz="0" w:space="0" w:color="auto"/>
            <w:left w:val="none" w:sz="0" w:space="0" w:color="auto"/>
            <w:bottom w:val="none" w:sz="0" w:space="0" w:color="auto"/>
            <w:right w:val="none" w:sz="0" w:space="0" w:color="auto"/>
          </w:divBdr>
        </w:div>
        <w:div w:id="244188344">
          <w:marLeft w:val="640"/>
          <w:marRight w:val="0"/>
          <w:marTop w:val="0"/>
          <w:marBottom w:val="0"/>
          <w:divBdr>
            <w:top w:val="none" w:sz="0" w:space="0" w:color="auto"/>
            <w:left w:val="none" w:sz="0" w:space="0" w:color="auto"/>
            <w:bottom w:val="none" w:sz="0" w:space="0" w:color="auto"/>
            <w:right w:val="none" w:sz="0" w:space="0" w:color="auto"/>
          </w:divBdr>
        </w:div>
        <w:div w:id="188835369">
          <w:marLeft w:val="640"/>
          <w:marRight w:val="0"/>
          <w:marTop w:val="0"/>
          <w:marBottom w:val="0"/>
          <w:divBdr>
            <w:top w:val="none" w:sz="0" w:space="0" w:color="auto"/>
            <w:left w:val="none" w:sz="0" w:space="0" w:color="auto"/>
            <w:bottom w:val="none" w:sz="0" w:space="0" w:color="auto"/>
            <w:right w:val="none" w:sz="0" w:space="0" w:color="auto"/>
          </w:divBdr>
        </w:div>
        <w:div w:id="1761023465">
          <w:marLeft w:val="640"/>
          <w:marRight w:val="0"/>
          <w:marTop w:val="0"/>
          <w:marBottom w:val="0"/>
          <w:divBdr>
            <w:top w:val="none" w:sz="0" w:space="0" w:color="auto"/>
            <w:left w:val="none" w:sz="0" w:space="0" w:color="auto"/>
            <w:bottom w:val="none" w:sz="0" w:space="0" w:color="auto"/>
            <w:right w:val="none" w:sz="0" w:space="0" w:color="auto"/>
          </w:divBdr>
        </w:div>
        <w:div w:id="268196667">
          <w:marLeft w:val="640"/>
          <w:marRight w:val="0"/>
          <w:marTop w:val="0"/>
          <w:marBottom w:val="0"/>
          <w:divBdr>
            <w:top w:val="none" w:sz="0" w:space="0" w:color="auto"/>
            <w:left w:val="none" w:sz="0" w:space="0" w:color="auto"/>
            <w:bottom w:val="none" w:sz="0" w:space="0" w:color="auto"/>
            <w:right w:val="none" w:sz="0" w:space="0" w:color="auto"/>
          </w:divBdr>
        </w:div>
        <w:div w:id="341013518">
          <w:marLeft w:val="640"/>
          <w:marRight w:val="0"/>
          <w:marTop w:val="0"/>
          <w:marBottom w:val="0"/>
          <w:divBdr>
            <w:top w:val="none" w:sz="0" w:space="0" w:color="auto"/>
            <w:left w:val="none" w:sz="0" w:space="0" w:color="auto"/>
            <w:bottom w:val="none" w:sz="0" w:space="0" w:color="auto"/>
            <w:right w:val="none" w:sz="0" w:space="0" w:color="auto"/>
          </w:divBdr>
        </w:div>
        <w:div w:id="1867601346">
          <w:marLeft w:val="640"/>
          <w:marRight w:val="0"/>
          <w:marTop w:val="0"/>
          <w:marBottom w:val="0"/>
          <w:divBdr>
            <w:top w:val="none" w:sz="0" w:space="0" w:color="auto"/>
            <w:left w:val="none" w:sz="0" w:space="0" w:color="auto"/>
            <w:bottom w:val="none" w:sz="0" w:space="0" w:color="auto"/>
            <w:right w:val="none" w:sz="0" w:space="0" w:color="auto"/>
          </w:divBdr>
        </w:div>
        <w:div w:id="475146149">
          <w:marLeft w:val="640"/>
          <w:marRight w:val="0"/>
          <w:marTop w:val="0"/>
          <w:marBottom w:val="0"/>
          <w:divBdr>
            <w:top w:val="none" w:sz="0" w:space="0" w:color="auto"/>
            <w:left w:val="none" w:sz="0" w:space="0" w:color="auto"/>
            <w:bottom w:val="none" w:sz="0" w:space="0" w:color="auto"/>
            <w:right w:val="none" w:sz="0" w:space="0" w:color="auto"/>
          </w:divBdr>
        </w:div>
        <w:div w:id="1888251656">
          <w:marLeft w:val="640"/>
          <w:marRight w:val="0"/>
          <w:marTop w:val="0"/>
          <w:marBottom w:val="0"/>
          <w:divBdr>
            <w:top w:val="none" w:sz="0" w:space="0" w:color="auto"/>
            <w:left w:val="none" w:sz="0" w:space="0" w:color="auto"/>
            <w:bottom w:val="none" w:sz="0" w:space="0" w:color="auto"/>
            <w:right w:val="none" w:sz="0" w:space="0" w:color="auto"/>
          </w:divBdr>
        </w:div>
        <w:div w:id="937907865">
          <w:marLeft w:val="640"/>
          <w:marRight w:val="0"/>
          <w:marTop w:val="0"/>
          <w:marBottom w:val="0"/>
          <w:divBdr>
            <w:top w:val="none" w:sz="0" w:space="0" w:color="auto"/>
            <w:left w:val="none" w:sz="0" w:space="0" w:color="auto"/>
            <w:bottom w:val="none" w:sz="0" w:space="0" w:color="auto"/>
            <w:right w:val="none" w:sz="0" w:space="0" w:color="auto"/>
          </w:divBdr>
        </w:div>
        <w:div w:id="1544516747">
          <w:marLeft w:val="640"/>
          <w:marRight w:val="0"/>
          <w:marTop w:val="0"/>
          <w:marBottom w:val="0"/>
          <w:divBdr>
            <w:top w:val="none" w:sz="0" w:space="0" w:color="auto"/>
            <w:left w:val="none" w:sz="0" w:space="0" w:color="auto"/>
            <w:bottom w:val="none" w:sz="0" w:space="0" w:color="auto"/>
            <w:right w:val="none" w:sz="0" w:space="0" w:color="auto"/>
          </w:divBdr>
        </w:div>
        <w:div w:id="702480442">
          <w:marLeft w:val="640"/>
          <w:marRight w:val="0"/>
          <w:marTop w:val="0"/>
          <w:marBottom w:val="0"/>
          <w:divBdr>
            <w:top w:val="none" w:sz="0" w:space="0" w:color="auto"/>
            <w:left w:val="none" w:sz="0" w:space="0" w:color="auto"/>
            <w:bottom w:val="none" w:sz="0" w:space="0" w:color="auto"/>
            <w:right w:val="none" w:sz="0" w:space="0" w:color="auto"/>
          </w:divBdr>
        </w:div>
        <w:div w:id="937565596">
          <w:marLeft w:val="640"/>
          <w:marRight w:val="0"/>
          <w:marTop w:val="0"/>
          <w:marBottom w:val="0"/>
          <w:divBdr>
            <w:top w:val="none" w:sz="0" w:space="0" w:color="auto"/>
            <w:left w:val="none" w:sz="0" w:space="0" w:color="auto"/>
            <w:bottom w:val="none" w:sz="0" w:space="0" w:color="auto"/>
            <w:right w:val="none" w:sz="0" w:space="0" w:color="auto"/>
          </w:divBdr>
        </w:div>
        <w:div w:id="2068608206">
          <w:marLeft w:val="640"/>
          <w:marRight w:val="0"/>
          <w:marTop w:val="0"/>
          <w:marBottom w:val="0"/>
          <w:divBdr>
            <w:top w:val="none" w:sz="0" w:space="0" w:color="auto"/>
            <w:left w:val="none" w:sz="0" w:space="0" w:color="auto"/>
            <w:bottom w:val="none" w:sz="0" w:space="0" w:color="auto"/>
            <w:right w:val="none" w:sz="0" w:space="0" w:color="auto"/>
          </w:divBdr>
        </w:div>
        <w:div w:id="896353506">
          <w:marLeft w:val="640"/>
          <w:marRight w:val="0"/>
          <w:marTop w:val="0"/>
          <w:marBottom w:val="0"/>
          <w:divBdr>
            <w:top w:val="none" w:sz="0" w:space="0" w:color="auto"/>
            <w:left w:val="none" w:sz="0" w:space="0" w:color="auto"/>
            <w:bottom w:val="none" w:sz="0" w:space="0" w:color="auto"/>
            <w:right w:val="none" w:sz="0" w:space="0" w:color="auto"/>
          </w:divBdr>
        </w:div>
        <w:div w:id="693188112">
          <w:marLeft w:val="640"/>
          <w:marRight w:val="0"/>
          <w:marTop w:val="0"/>
          <w:marBottom w:val="0"/>
          <w:divBdr>
            <w:top w:val="none" w:sz="0" w:space="0" w:color="auto"/>
            <w:left w:val="none" w:sz="0" w:space="0" w:color="auto"/>
            <w:bottom w:val="none" w:sz="0" w:space="0" w:color="auto"/>
            <w:right w:val="none" w:sz="0" w:space="0" w:color="auto"/>
          </w:divBdr>
        </w:div>
        <w:div w:id="407774424">
          <w:marLeft w:val="640"/>
          <w:marRight w:val="0"/>
          <w:marTop w:val="0"/>
          <w:marBottom w:val="0"/>
          <w:divBdr>
            <w:top w:val="none" w:sz="0" w:space="0" w:color="auto"/>
            <w:left w:val="none" w:sz="0" w:space="0" w:color="auto"/>
            <w:bottom w:val="none" w:sz="0" w:space="0" w:color="auto"/>
            <w:right w:val="none" w:sz="0" w:space="0" w:color="auto"/>
          </w:divBdr>
        </w:div>
        <w:div w:id="180974220">
          <w:marLeft w:val="640"/>
          <w:marRight w:val="0"/>
          <w:marTop w:val="0"/>
          <w:marBottom w:val="0"/>
          <w:divBdr>
            <w:top w:val="none" w:sz="0" w:space="0" w:color="auto"/>
            <w:left w:val="none" w:sz="0" w:space="0" w:color="auto"/>
            <w:bottom w:val="none" w:sz="0" w:space="0" w:color="auto"/>
            <w:right w:val="none" w:sz="0" w:space="0" w:color="auto"/>
          </w:divBdr>
        </w:div>
        <w:div w:id="270935718">
          <w:marLeft w:val="640"/>
          <w:marRight w:val="0"/>
          <w:marTop w:val="0"/>
          <w:marBottom w:val="0"/>
          <w:divBdr>
            <w:top w:val="none" w:sz="0" w:space="0" w:color="auto"/>
            <w:left w:val="none" w:sz="0" w:space="0" w:color="auto"/>
            <w:bottom w:val="none" w:sz="0" w:space="0" w:color="auto"/>
            <w:right w:val="none" w:sz="0" w:space="0" w:color="auto"/>
          </w:divBdr>
        </w:div>
        <w:div w:id="963461830">
          <w:marLeft w:val="640"/>
          <w:marRight w:val="0"/>
          <w:marTop w:val="0"/>
          <w:marBottom w:val="0"/>
          <w:divBdr>
            <w:top w:val="none" w:sz="0" w:space="0" w:color="auto"/>
            <w:left w:val="none" w:sz="0" w:space="0" w:color="auto"/>
            <w:bottom w:val="none" w:sz="0" w:space="0" w:color="auto"/>
            <w:right w:val="none" w:sz="0" w:space="0" w:color="auto"/>
          </w:divBdr>
        </w:div>
        <w:div w:id="1113593295">
          <w:marLeft w:val="640"/>
          <w:marRight w:val="0"/>
          <w:marTop w:val="0"/>
          <w:marBottom w:val="0"/>
          <w:divBdr>
            <w:top w:val="none" w:sz="0" w:space="0" w:color="auto"/>
            <w:left w:val="none" w:sz="0" w:space="0" w:color="auto"/>
            <w:bottom w:val="none" w:sz="0" w:space="0" w:color="auto"/>
            <w:right w:val="none" w:sz="0" w:space="0" w:color="auto"/>
          </w:divBdr>
        </w:div>
        <w:div w:id="1070925977">
          <w:marLeft w:val="640"/>
          <w:marRight w:val="0"/>
          <w:marTop w:val="0"/>
          <w:marBottom w:val="0"/>
          <w:divBdr>
            <w:top w:val="none" w:sz="0" w:space="0" w:color="auto"/>
            <w:left w:val="none" w:sz="0" w:space="0" w:color="auto"/>
            <w:bottom w:val="none" w:sz="0" w:space="0" w:color="auto"/>
            <w:right w:val="none" w:sz="0" w:space="0" w:color="auto"/>
          </w:divBdr>
        </w:div>
        <w:div w:id="1485462833">
          <w:marLeft w:val="640"/>
          <w:marRight w:val="0"/>
          <w:marTop w:val="0"/>
          <w:marBottom w:val="0"/>
          <w:divBdr>
            <w:top w:val="none" w:sz="0" w:space="0" w:color="auto"/>
            <w:left w:val="none" w:sz="0" w:space="0" w:color="auto"/>
            <w:bottom w:val="none" w:sz="0" w:space="0" w:color="auto"/>
            <w:right w:val="none" w:sz="0" w:space="0" w:color="auto"/>
          </w:divBdr>
        </w:div>
        <w:div w:id="1433210392">
          <w:marLeft w:val="640"/>
          <w:marRight w:val="0"/>
          <w:marTop w:val="0"/>
          <w:marBottom w:val="0"/>
          <w:divBdr>
            <w:top w:val="none" w:sz="0" w:space="0" w:color="auto"/>
            <w:left w:val="none" w:sz="0" w:space="0" w:color="auto"/>
            <w:bottom w:val="none" w:sz="0" w:space="0" w:color="auto"/>
            <w:right w:val="none" w:sz="0" w:space="0" w:color="auto"/>
          </w:divBdr>
        </w:div>
        <w:div w:id="1190680345">
          <w:marLeft w:val="640"/>
          <w:marRight w:val="0"/>
          <w:marTop w:val="0"/>
          <w:marBottom w:val="0"/>
          <w:divBdr>
            <w:top w:val="none" w:sz="0" w:space="0" w:color="auto"/>
            <w:left w:val="none" w:sz="0" w:space="0" w:color="auto"/>
            <w:bottom w:val="none" w:sz="0" w:space="0" w:color="auto"/>
            <w:right w:val="none" w:sz="0" w:space="0" w:color="auto"/>
          </w:divBdr>
        </w:div>
        <w:div w:id="80806257">
          <w:marLeft w:val="640"/>
          <w:marRight w:val="0"/>
          <w:marTop w:val="0"/>
          <w:marBottom w:val="0"/>
          <w:divBdr>
            <w:top w:val="none" w:sz="0" w:space="0" w:color="auto"/>
            <w:left w:val="none" w:sz="0" w:space="0" w:color="auto"/>
            <w:bottom w:val="none" w:sz="0" w:space="0" w:color="auto"/>
            <w:right w:val="none" w:sz="0" w:space="0" w:color="auto"/>
          </w:divBdr>
        </w:div>
        <w:div w:id="1669281800">
          <w:marLeft w:val="640"/>
          <w:marRight w:val="0"/>
          <w:marTop w:val="0"/>
          <w:marBottom w:val="0"/>
          <w:divBdr>
            <w:top w:val="none" w:sz="0" w:space="0" w:color="auto"/>
            <w:left w:val="none" w:sz="0" w:space="0" w:color="auto"/>
            <w:bottom w:val="none" w:sz="0" w:space="0" w:color="auto"/>
            <w:right w:val="none" w:sz="0" w:space="0" w:color="auto"/>
          </w:divBdr>
        </w:div>
        <w:div w:id="468715458">
          <w:marLeft w:val="640"/>
          <w:marRight w:val="0"/>
          <w:marTop w:val="0"/>
          <w:marBottom w:val="0"/>
          <w:divBdr>
            <w:top w:val="none" w:sz="0" w:space="0" w:color="auto"/>
            <w:left w:val="none" w:sz="0" w:space="0" w:color="auto"/>
            <w:bottom w:val="none" w:sz="0" w:space="0" w:color="auto"/>
            <w:right w:val="none" w:sz="0" w:space="0" w:color="auto"/>
          </w:divBdr>
        </w:div>
        <w:div w:id="985550901">
          <w:marLeft w:val="640"/>
          <w:marRight w:val="0"/>
          <w:marTop w:val="0"/>
          <w:marBottom w:val="0"/>
          <w:divBdr>
            <w:top w:val="none" w:sz="0" w:space="0" w:color="auto"/>
            <w:left w:val="none" w:sz="0" w:space="0" w:color="auto"/>
            <w:bottom w:val="none" w:sz="0" w:space="0" w:color="auto"/>
            <w:right w:val="none" w:sz="0" w:space="0" w:color="auto"/>
          </w:divBdr>
        </w:div>
        <w:div w:id="364138565">
          <w:marLeft w:val="640"/>
          <w:marRight w:val="0"/>
          <w:marTop w:val="0"/>
          <w:marBottom w:val="0"/>
          <w:divBdr>
            <w:top w:val="none" w:sz="0" w:space="0" w:color="auto"/>
            <w:left w:val="none" w:sz="0" w:space="0" w:color="auto"/>
            <w:bottom w:val="none" w:sz="0" w:space="0" w:color="auto"/>
            <w:right w:val="none" w:sz="0" w:space="0" w:color="auto"/>
          </w:divBdr>
        </w:div>
        <w:div w:id="2078630766">
          <w:marLeft w:val="640"/>
          <w:marRight w:val="0"/>
          <w:marTop w:val="0"/>
          <w:marBottom w:val="0"/>
          <w:divBdr>
            <w:top w:val="none" w:sz="0" w:space="0" w:color="auto"/>
            <w:left w:val="none" w:sz="0" w:space="0" w:color="auto"/>
            <w:bottom w:val="none" w:sz="0" w:space="0" w:color="auto"/>
            <w:right w:val="none" w:sz="0" w:space="0" w:color="auto"/>
          </w:divBdr>
        </w:div>
        <w:div w:id="315886524">
          <w:marLeft w:val="640"/>
          <w:marRight w:val="0"/>
          <w:marTop w:val="0"/>
          <w:marBottom w:val="0"/>
          <w:divBdr>
            <w:top w:val="none" w:sz="0" w:space="0" w:color="auto"/>
            <w:left w:val="none" w:sz="0" w:space="0" w:color="auto"/>
            <w:bottom w:val="none" w:sz="0" w:space="0" w:color="auto"/>
            <w:right w:val="none" w:sz="0" w:space="0" w:color="auto"/>
          </w:divBdr>
        </w:div>
        <w:div w:id="1145392031">
          <w:marLeft w:val="640"/>
          <w:marRight w:val="0"/>
          <w:marTop w:val="0"/>
          <w:marBottom w:val="0"/>
          <w:divBdr>
            <w:top w:val="none" w:sz="0" w:space="0" w:color="auto"/>
            <w:left w:val="none" w:sz="0" w:space="0" w:color="auto"/>
            <w:bottom w:val="none" w:sz="0" w:space="0" w:color="auto"/>
            <w:right w:val="none" w:sz="0" w:space="0" w:color="auto"/>
          </w:divBdr>
        </w:div>
        <w:div w:id="707489811">
          <w:marLeft w:val="640"/>
          <w:marRight w:val="0"/>
          <w:marTop w:val="0"/>
          <w:marBottom w:val="0"/>
          <w:divBdr>
            <w:top w:val="none" w:sz="0" w:space="0" w:color="auto"/>
            <w:left w:val="none" w:sz="0" w:space="0" w:color="auto"/>
            <w:bottom w:val="none" w:sz="0" w:space="0" w:color="auto"/>
            <w:right w:val="none" w:sz="0" w:space="0" w:color="auto"/>
          </w:divBdr>
        </w:div>
        <w:div w:id="579797568">
          <w:marLeft w:val="640"/>
          <w:marRight w:val="0"/>
          <w:marTop w:val="0"/>
          <w:marBottom w:val="0"/>
          <w:divBdr>
            <w:top w:val="none" w:sz="0" w:space="0" w:color="auto"/>
            <w:left w:val="none" w:sz="0" w:space="0" w:color="auto"/>
            <w:bottom w:val="none" w:sz="0" w:space="0" w:color="auto"/>
            <w:right w:val="none" w:sz="0" w:space="0" w:color="auto"/>
          </w:divBdr>
        </w:div>
        <w:div w:id="1583680281">
          <w:marLeft w:val="640"/>
          <w:marRight w:val="0"/>
          <w:marTop w:val="0"/>
          <w:marBottom w:val="0"/>
          <w:divBdr>
            <w:top w:val="none" w:sz="0" w:space="0" w:color="auto"/>
            <w:left w:val="none" w:sz="0" w:space="0" w:color="auto"/>
            <w:bottom w:val="none" w:sz="0" w:space="0" w:color="auto"/>
            <w:right w:val="none" w:sz="0" w:space="0" w:color="auto"/>
          </w:divBdr>
        </w:div>
        <w:div w:id="1341276289">
          <w:marLeft w:val="640"/>
          <w:marRight w:val="0"/>
          <w:marTop w:val="0"/>
          <w:marBottom w:val="0"/>
          <w:divBdr>
            <w:top w:val="none" w:sz="0" w:space="0" w:color="auto"/>
            <w:left w:val="none" w:sz="0" w:space="0" w:color="auto"/>
            <w:bottom w:val="none" w:sz="0" w:space="0" w:color="auto"/>
            <w:right w:val="none" w:sz="0" w:space="0" w:color="auto"/>
          </w:divBdr>
        </w:div>
        <w:div w:id="681589799">
          <w:marLeft w:val="640"/>
          <w:marRight w:val="0"/>
          <w:marTop w:val="0"/>
          <w:marBottom w:val="0"/>
          <w:divBdr>
            <w:top w:val="none" w:sz="0" w:space="0" w:color="auto"/>
            <w:left w:val="none" w:sz="0" w:space="0" w:color="auto"/>
            <w:bottom w:val="none" w:sz="0" w:space="0" w:color="auto"/>
            <w:right w:val="none" w:sz="0" w:space="0" w:color="auto"/>
          </w:divBdr>
        </w:div>
        <w:div w:id="1335064168">
          <w:marLeft w:val="640"/>
          <w:marRight w:val="0"/>
          <w:marTop w:val="0"/>
          <w:marBottom w:val="0"/>
          <w:divBdr>
            <w:top w:val="none" w:sz="0" w:space="0" w:color="auto"/>
            <w:left w:val="none" w:sz="0" w:space="0" w:color="auto"/>
            <w:bottom w:val="none" w:sz="0" w:space="0" w:color="auto"/>
            <w:right w:val="none" w:sz="0" w:space="0" w:color="auto"/>
          </w:divBdr>
        </w:div>
        <w:div w:id="659311571">
          <w:marLeft w:val="640"/>
          <w:marRight w:val="0"/>
          <w:marTop w:val="0"/>
          <w:marBottom w:val="0"/>
          <w:divBdr>
            <w:top w:val="none" w:sz="0" w:space="0" w:color="auto"/>
            <w:left w:val="none" w:sz="0" w:space="0" w:color="auto"/>
            <w:bottom w:val="none" w:sz="0" w:space="0" w:color="auto"/>
            <w:right w:val="none" w:sz="0" w:space="0" w:color="auto"/>
          </w:divBdr>
        </w:div>
        <w:div w:id="2132743166">
          <w:marLeft w:val="640"/>
          <w:marRight w:val="0"/>
          <w:marTop w:val="0"/>
          <w:marBottom w:val="0"/>
          <w:divBdr>
            <w:top w:val="none" w:sz="0" w:space="0" w:color="auto"/>
            <w:left w:val="none" w:sz="0" w:space="0" w:color="auto"/>
            <w:bottom w:val="none" w:sz="0" w:space="0" w:color="auto"/>
            <w:right w:val="none" w:sz="0" w:space="0" w:color="auto"/>
          </w:divBdr>
        </w:div>
        <w:div w:id="138428219">
          <w:marLeft w:val="640"/>
          <w:marRight w:val="0"/>
          <w:marTop w:val="0"/>
          <w:marBottom w:val="0"/>
          <w:divBdr>
            <w:top w:val="none" w:sz="0" w:space="0" w:color="auto"/>
            <w:left w:val="none" w:sz="0" w:space="0" w:color="auto"/>
            <w:bottom w:val="none" w:sz="0" w:space="0" w:color="auto"/>
            <w:right w:val="none" w:sz="0" w:space="0" w:color="auto"/>
          </w:divBdr>
        </w:div>
        <w:div w:id="1461997325">
          <w:marLeft w:val="640"/>
          <w:marRight w:val="0"/>
          <w:marTop w:val="0"/>
          <w:marBottom w:val="0"/>
          <w:divBdr>
            <w:top w:val="none" w:sz="0" w:space="0" w:color="auto"/>
            <w:left w:val="none" w:sz="0" w:space="0" w:color="auto"/>
            <w:bottom w:val="none" w:sz="0" w:space="0" w:color="auto"/>
            <w:right w:val="none" w:sz="0" w:space="0" w:color="auto"/>
          </w:divBdr>
        </w:div>
        <w:div w:id="1057628077">
          <w:marLeft w:val="640"/>
          <w:marRight w:val="0"/>
          <w:marTop w:val="0"/>
          <w:marBottom w:val="0"/>
          <w:divBdr>
            <w:top w:val="none" w:sz="0" w:space="0" w:color="auto"/>
            <w:left w:val="none" w:sz="0" w:space="0" w:color="auto"/>
            <w:bottom w:val="none" w:sz="0" w:space="0" w:color="auto"/>
            <w:right w:val="none" w:sz="0" w:space="0" w:color="auto"/>
          </w:divBdr>
        </w:div>
        <w:div w:id="1047686548">
          <w:marLeft w:val="640"/>
          <w:marRight w:val="0"/>
          <w:marTop w:val="0"/>
          <w:marBottom w:val="0"/>
          <w:divBdr>
            <w:top w:val="none" w:sz="0" w:space="0" w:color="auto"/>
            <w:left w:val="none" w:sz="0" w:space="0" w:color="auto"/>
            <w:bottom w:val="none" w:sz="0" w:space="0" w:color="auto"/>
            <w:right w:val="none" w:sz="0" w:space="0" w:color="auto"/>
          </w:divBdr>
        </w:div>
        <w:div w:id="2031250865">
          <w:marLeft w:val="640"/>
          <w:marRight w:val="0"/>
          <w:marTop w:val="0"/>
          <w:marBottom w:val="0"/>
          <w:divBdr>
            <w:top w:val="none" w:sz="0" w:space="0" w:color="auto"/>
            <w:left w:val="none" w:sz="0" w:space="0" w:color="auto"/>
            <w:bottom w:val="none" w:sz="0" w:space="0" w:color="auto"/>
            <w:right w:val="none" w:sz="0" w:space="0" w:color="auto"/>
          </w:divBdr>
        </w:div>
        <w:div w:id="1348215824">
          <w:marLeft w:val="640"/>
          <w:marRight w:val="0"/>
          <w:marTop w:val="0"/>
          <w:marBottom w:val="0"/>
          <w:divBdr>
            <w:top w:val="none" w:sz="0" w:space="0" w:color="auto"/>
            <w:left w:val="none" w:sz="0" w:space="0" w:color="auto"/>
            <w:bottom w:val="none" w:sz="0" w:space="0" w:color="auto"/>
            <w:right w:val="none" w:sz="0" w:space="0" w:color="auto"/>
          </w:divBdr>
        </w:div>
        <w:div w:id="327103816">
          <w:marLeft w:val="640"/>
          <w:marRight w:val="0"/>
          <w:marTop w:val="0"/>
          <w:marBottom w:val="0"/>
          <w:divBdr>
            <w:top w:val="none" w:sz="0" w:space="0" w:color="auto"/>
            <w:left w:val="none" w:sz="0" w:space="0" w:color="auto"/>
            <w:bottom w:val="none" w:sz="0" w:space="0" w:color="auto"/>
            <w:right w:val="none" w:sz="0" w:space="0" w:color="auto"/>
          </w:divBdr>
        </w:div>
        <w:div w:id="414060083">
          <w:marLeft w:val="640"/>
          <w:marRight w:val="0"/>
          <w:marTop w:val="0"/>
          <w:marBottom w:val="0"/>
          <w:divBdr>
            <w:top w:val="none" w:sz="0" w:space="0" w:color="auto"/>
            <w:left w:val="none" w:sz="0" w:space="0" w:color="auto"/>
            <w:bottom w:val="none" w:sz="0" w:space="0" w:color="auto"/>
            <w:right w:val="none" w:sz="0" w:space="0" w:color="auto"/>
          </w:divBdr>
        </w:div>
        <w:div w:id="1154443522">
          <w:marLeft w:val="640"/>
          <w:marRight w:val="0"/>
          <w:marTop w:val="0"/>
          <w:marBottom w:val="0"/>
          <w:divBdr>
            <w:top w:val="none" w:sz="0" w:space="0" w:color="auto"/>
            <w:left w:val="none" w:sz="0" w:space="0" w:color="auto"/>
            <w:bottom w:val="none" w:sz="0" w:space="0" w:color="auto"/>
            <w:right w:val="none" w:sz="0" w:space="0" w:color="auto"/>
          </w:divBdr>
        </w:div>
        <w:div w:id="698165428">
          <w:marLeft w:val="640"/>
          <w:marRight w:val="0"/>
          <w:marTop w:val="0"/>
          <w:marBottom w:val="0"/>
          <w:divBdr>
            <w:top w:val="none" w:sz="0" w:space="0" w:color="auto"/>
            <w:left w:val="none" w:sz="0" w:space="0" w:color="auto"/>
            <w:bottom w:val="none" w:sz="0" w:space="0" w:color="auto"/>
            <w:right w:val="none" w:sz="0" w:space="0" w:color="auto"/>
          </w:divBdr>
        </w:div>
        <w:div w:id="430786049">
          <w:marLeft w:val="640"/>
          <w:marRight w:val="0"/>
          <w:marTop w:val="0"/>
          <w:marBottom w:val="0"/>
          <w:divBdr>
            <w:top w:val="none" w:sz="0" w:space="0" w:color="auto"/>
            <w:left w:val="none" w:sz="0" w:space="0" w:color="auto"/>
            <w:bottom w:val="none" w:sz="0" w:space="0" w:color="auto"/>
            <w:right w:val="none" w:sz="0" w:space="0" w:color="auto"/>
          </w:divBdr>
        </w:div>
        <w:div w:id="565841375">
          <w:marLeft w:val="640"/>
          <w:marRight w:val="0"/>
          <w:marTop w:val="0"/>
          <w:marBottom w:val="0"/>
          <w:divBdr>
            <w:top w:val="none" w:sz="0" w:space="0" w:color="auto"/>
            <w:left w:val="none" w:sz="0" w:space="0" w:color="auto"/>
            <w:bottom w:val="none" w:sz="0" w:space="0" w:color="auto"/>
            <w:right w:val="none" w:sz="0" w:space="0" w:color="auto"/>
          </w:divBdr>
        </w:div>
        <w:div w:id="494535569">
          <w:marLeft w:val="640"/>
          <w:marRight w:val="0"/>
          <w:marTop w:val="0"/>
          <w:marBottom w:val="0"/>
          <w:divBdr>
            <w:top w:val="none" w:sz="0" w:space="0" w:color="auto"/>
            <w:left w:val="none" w:sz="0" w:space="0" w:color="auto"/>
            <w:bottom w:val="none" w:sz="0" w:space="0" w:color="auto"/>
            <w:right w:val="none" w:sz="0" w:space="0" w:color="auto"/>
          </w:divBdr>
        </w:div>
        <w:div w:id="1214075159">
          <w:marLeft w:val="640"/>
          <w:marRight w:val="0"/>
          <w:marTop w:val="0"/>
          <w:marBottom w:val="0"/>
          <w:divBdr>
            <w:top w:val="none" w:sz="0" w:space="0" w:color="auto"/>
            <w:left w:val="none" w:sz="0" w:space="0" w:color="auto"/>
            <w:bottom w:val="none" w:sz="0" w:space="0" w:color="auto"/>
            <w:right w:val="none" w:sz="0" w:space="0" w:color="auto"/>
          </w:divBdr>
        </w:div>
        <w:div w:id="1839347820">
          <w:marLeft w:val="640"/>
          <w:marRight w:val="0"/>
          <w:marTop w:val="0"/>
          <w:marBottom w:val="0"/>
          <w:divBdr>
            <w:top w:val="none" w:sz="0" w:space="0" w:color="auto"/>
            <w:left w:val="none" w:sz="0" w:space="0" w:color="auto"/>
            <w:bottom w:val="none" w:sz="0" w:space="0" w:color="auto"/>
            <w:right w:val="none" w:sz="0" w:space="0" w:color="auto"/>
          </w:divBdr>
        </w:div>
        <w:div w:id="398091393">
          <w:marLeft w:val="640"/>
          <w:marRight w:val="0"/>
          <w:marTop w:val="0"/>
          <w:marBottom w:val="0"/>
          <w:divBdr>
            <w:top w:val="none" w:sz="0" w:space="0" w:color="auto"/>
            <w:left w:val="none" w:sz="0" w:space="0" w:color="auto"/>
            <w:bottom w:val="none" w:sz="0" w:space="0" w:color="auto"/>
            <w:right w:val="none" w:sz="0" w:space="0" w:color="auto"/>
          </w:divBdr>
        </w:div>
        <w:div w:id="1016229747">
          <w:marLeft w:val="640"/>
          <w:marRight w:val="0"/>
          <w:marTop w:val="0"/>
          <w:marBottom w:val="0"/>
          <w:divBdr>
            <w:top w:val="none" w:sz="0" w:space="0" w:color="auto"/>
            <w:left w:val="none" w:sz="0" w:space="0" w:color="auto"/>
            <w:bottom w:val="none" w:sz="0" w:space="0" w:color="auto"/>
            <w:right w:val="none" w:sz="0" w:space="0" w:color="auto"/>
          </w:divBdr>
        </w:div>
        <w:div w:id="678116385">
          <w:marLeft w:val="640"/>
          <w:marRight w:val="0"/>
          <w:marTop w:val="0"/>
          <w:marBottom w:val="0"/>
          <w:divBdr>
            <w:top w:val="none" w:sz="0" w:space="0" w:color="auto"/>
            <w:left w:val="none" w:sz="0" w:space="0" w:color="auto"/>
            <w:bottom w:val="none" w:sz="0" w:space="0" w:color="auto"/>
            <w:right w:val="none" w:sz="0" w:space="0" w:color="auto"/>
          </w:divBdr>
        </w:div>
        <w:div w:id="1473402163">
          <w:marLeft w:val="640"/>
          <w:marRight w:val="0"/>
          <w:marTop w:val="0"/>
          <w:marBottom w:val="0"/>
          <w:divBdr>
            <w:top w:val="none" w:sz="0" w:space="0" w:color="auto"/>
            <w:left w:val="none" w:sz="0" w:space="0" w:color="auto"/>
            <w:bottom w:val="none" w:sz="0" w:space="0" w:color="auto"/>
            <w:right w:val="none" w:sz="0" w:space="0" w:color="auto"/>
          </w:divBdr>
        </w:div>
        <w:div w:id="868373288">
          <w:marLeft w:val="640"/>
          <w:marRight w:val="0"/>
          <w:marTop w:val="0"/>
          <w:marBottom w:val="0"/>
          <w:divBdr>
            <w:top w:val="none" w:sz="0" w:space="0" w:color="auto"/>
            <w:left w:val="none" w:sz="0" w:space="0" w:color="auto"/>
            <w:bottom w:val="none" w:sz="0" w:space="0" w:color="auto"/>
            <w:right w:val="none" w:sz="0" w:space="0" w:color="auto"/>
          </w:divBdr>
        </w:div>
        <w:div w:id="1387725353">
          <w:marLeft w:val="640"/>
          <w:marRight w:val="0"/>
          <w:marTop w:val="0"/>
          <w:marBottom w:val="0"/>
          <w:divBdr>
            <w:top w:val="none" w:sz="0" w:space="0" w:color="auto"/>
            <w:left w:val="none" w:sz="0" w:space="0" w:color="auto"/>
            <w:bottom w:val="none" w:sz="0" w:space="0" w:color="auto"/>
            <w:right w:val="none" w:sz="0" w:space="0" w:color="auto"/>
          </w:divBdr>
        </w:div>
        <w:div w:id="2032800811">
          <w:marLeft w:val="640"/>
          <w:marRight w:val="0"/>
          <w:marTop w:val="0"/>
          <w:marBottom w:val="0"/>
          <w:divBdr>
            <w:top w:val="none" w:sz="0" w:space="0" w:color="auto"/>
            <w:left w:val="none" w:sz="0" w:space="0" w:color="auto"/>
            <w:bottom w:val="none" w:sz="0" w:space="0" w:color="auto"/>
            <w:right w:val="none" w:sz="0" w:space="0" w:color="auto"/>
          </w:divBdr>
        </w:div>
        <w:div w:id="1114521901">
          <w:marLeft w:val="640"/>
          <w:marRight w:val="0"/>
          <w:marTop w:val="0"/>
          <w:marBottom w:val="0"/>
          <w:divBdr>
            <w:top w:val="none" w:sz="0" w:space="0" w:color="auto"/>
            <w:left w:val="none" w:sz="0" w:space="0" w:color="auto"/>
            <w:bottom w:val="none" w:sz="0" w:space="0" w:color="auto"/>
            <w:right w:val="none" w:sz="0" w:space="0" w:color="auto"/>
          </w:divBdr>
        </w:div>
        <w:div w:id="2098861606">
          <w:marLeft w:val="640"/>
          <w:marRight w:val="0"/>
          <w:marTop w:val="0"/>
          <w:marBottom w:val="0"/>
          <w:divBdr>
            <w:top w:val="none" w:sz="0" w:space="0" w:color="auto"/>
            <w:left w:val="none" w:sz="0" w:space="0" w:color="auto"/>
            <w:bottom w:val="none" w:sz="0" w:space="0" w:color="auto"/>
            <w:right w:val="none" w:sz="0" w:space="0" w:color="auto"/>
          </w:divBdr>
        </w:div>
        <w:div w:id="802774302">
          <w:marLeft w:val="640"/>
          <w:marRight w:val="0"/>
          <w:marTop w:val="0"/>
          <w:marBottom w:val="0"/>
          <w:divBdr>
            <w:top w:val="none" w:sz="0" w:space="0" w:color="auto"/>
            <w:left w:val="none" w:sz="0" w:space="0" w:color="auto"/>
            <w:bottom w:val="none" w:sz="0" w:space="0" w:color="auto"/>
            <w:right w:val="none" w:sz="0" w:space="0" w:color="auto"/>
          </w:divBdr>
        </w:div>
        <w:div w:id="1817259636">
          <w:marLeft w:val="640"/>
          <w:marRight w:val="0"/>
          <w:marTop w:val="0"/>
          <w:marBottom w:val="0"/>
          <w:divBdr>
            <w:top w:val="none" w:sz="0" w:space="0" w:color="auto"/>
            <w:left w:val="none" w:sz="0" w:space="0" w:color="auto"/>
            <w:bottom w:val="none" w:sz="0" w:space="0" w:color="auto"/>
            <w:right w:val="none" w:sz="0" w:space="0" w:color="auto"/>
          </w:divBdr>
        </w:div>
        <w:div w:id="915240646">
          <w:marLeft w:val="640"/>
          <w:marRight w:val="0"/>
          <w:marTop w:val="0"/>
          <w:marBottom w:val="0"/>
          <w:divBdr>
            <w:top w:val="none" w:sz="0" w:space="0" w:color="auto"/>
            <w:left w:val="none" w:sz="0" w:space="0" w:color="auto"/>
            <w:bottom w:val="none" w:sz="0" w:space="0" w:color="auto"/>
            <w:right w:val="none" w:sz="0" w:space="0" w:color="auto"/>
          </w:divBdr>
        </w:div>
        <w:div w:id="925845932">
          <w:marLeft w:val="640"/>
          <w:marRight w:val="0"/>
          <w:marTop w:val="0"/>
          <w:marBottom w:val="0"/>
          <w:divBdr>
            <w:top w:val="none" w:sz="0" w:space="0" w:color="auto"/>
            <w:left w:val="none" w:sz="0" w:space="0" w:color="auto"/>
            <w:bottom w:val="none" w:sz="0" w:space="0" w:color="auto"/>
            <w:right w:val="none" w:sz="0" w:space="0" w:color="auto"/>
          </w:divBdr>
        </w:div>
        <w:div w:id="1656303509">
          <w:marLeft w:val="640"/>
          <w:marRight w:val="0"/>
          <w:marTop w:val="0"/>
          <w:marBottom w:val="0"/>
          <w:divBdr>
            <w:top w:val="none" w:sz="0" w:space="0" w:color="auto"/>
            <w:left w:val="none" w:sz="0" w:space="0" w:color="auto"/>
            <w:bottom w:val="none" w:sz="0" w:space="0" w:color="auto"/>
            <w:right w:val="none" w:sz="0" w:space="0" w:color="auto"/>
          </w:divBdr>
        </w:div>
        <w:div w:id="1939672441">
          <w:marLeft w:val="640"/>
          <w:marRight w:val="0"/>
          <w:marTop w:val="0"/>
          <w:marBottom w:val="0"/>
          <w:divBdr>
            <w:top w:val="none" w:sz="0" w:space="0" w:color="auto"/>
            <w:left w:val="none" w:sz="0" w:space="0" w:color="auto"/>
            <w:bottom w:val="none" w:sz="0" w:space="0" w:color="auto"/>
            <w:right w:val="none" w:sz="0" w:space="0" w:color="auto"/>
          </w:divBdr>
        </w:div>
        <w:div w:id="1553348027">
          <w:marLeft w:val="640"/>
          <w:marRight w:val="0"/>
          <w:marTop w:val="0"/>
          <w:marBottom w:val="0"/>
          <w:divBdr>
            <w:top w:val="none" w:sz="0" w:space="0" w:color="auto"/>
            <w:left w:val="none" w:sz="0" w:space="0" w:color="auto"/>
            <w:bottom w:val="none" w:sz="0" w:space="0" w:color="auto"/>
            <w:right w:val="none" w:sz="0" w:space="0" w:color="auto"/>
          </w:divBdr>
        </w:div>
        <w:div w:id="1510290713">
          <w:marLeft w:val="640"/>
          <w:marRight w:val="0"/>
          <w:marTop w:val="0"/>
          <w:marBottom w:val="0"/>
          <w:divBdr>
            <w:top w:val="none" w:sz="0" w:space="0" w:color="auto"/>
            <w:left w:val="none" w:sz="0" w:space="0" w:color="auto"/>
            <w:bottom w:val="none" w:sz="0" w:space="0" w:color="auto"/>
            <w:right w:val="none" w:sz="0" w:space="0" w:color="auto"/>
          </w:divBdr>
        </w:div>
        <w:div w:id="202520715">
          <w:marLeft w:val="640"/>
          <w:marRight w:val="0"/>
          <w:marTop w:val="0"/>
          <w:marBottom w:val="0"/>
          <w:divBdr>
            <w:top w:val="none" w:sz="0" w:space="0" w:color="auto"/>
            <w:left w:val="none" w:sz="0" w:space="0" w:color="auto"/>
            <w:bottom w:val="none" w:sz="0" w:space="0" w:color="auto"/>
            <w:right w:val="none" w:sz="0" w:space="0" w:color="auto"/>
          </w:divBdr>
        </w:div>
        <w:div w:id="960961270">
          <w:marLeft w:val="640"/>
          <w:marRight w:val="0"/>
          <w:marTop w:val="0"/>
          <w:marBottom w:val="0"/>
          <w:divBdr>
            <w:top w:val="none" w:sz="0" w:space="0" w:color="auto"/>
            <w:left w:val="none" w:sz="0" w:space="0" w:color="auto"/>
            <w:bottom w:val="none" w:sz="0" w:space="0" w:color="auto"/>
            <w:right w:val="none" w:sz="0" w:space="0" w:color="auto"/>
          </w:divBdr>
        </w:div>
        <w:div w:id="1729915116">
          <w:marLeft w:val="640"/>
          <w:marRight w:val="0"/>
          <w:marTop w:val="0"/>
          <w:marBottom w:val="0"/>
          <w:divBdr>
            <w:top w:val="none" w:sz="0" w:space="0" w:color="auto"/>
            <w:left w:val="none" w:sz="0" w:space="0" w:color="auto"/>
            <w:bottom w:val="none" w:sz="0" w:space="0" w:color="auto"/>
            <w:right w:val="none" w:sz="0" w:space="0" w:color="auto"/>
          </w:divBdr>
        </w:div>
        <w:div w:id="1144735503">
          <w:marLeft w:val="640"/>
          <w:marRight w:val="0"/>
          <w:marTop w:val="0"/>
          <w:marBottom w:val="0"/>
          <w:divBdr>
            <w:top w:val="none" w:sz="0" w:space="0" w:color="auto"/>
            <w:left w:val="none" w:sz="0" w:space="0" w:color="auto"/>
            <w:bottom w:val="none" w:sz="0" w:space="0" w:color="auto"/>
            <w:right w:val="none" w:sz="0" w:space="0" w:color="auto"/>
          </w:divBdr>
        </w:div>
        <w:div w:id="834689138">
          <w:marLeft w:val="640"/>
          <w:marRight w:val="0"/>
          <w:marTop w:val="0"/>
          <w:marBottom w:val="0"/>
          <w:divBdr>
            <w:top w:val="none" w:sz="0" w:space="0" w:color="auto"/>
            <w:left w:val="none" w:sz="0" w:space="0" w:color="auto"/>
            <w:bottom w:val="none" w:sz="0" w:space="0" w:color="auto"/>
            <w:right w:val="none" w:sz="0" w:space="0" w:color="auto"/>
          </w:divBdr>
        </w:div>
        <w:div w:id="822350162">
          <w:marLeft w:val="640"/>
          <w:marRight w:val="0"/>
          <w:marTop w:val="0"/>
          <w:marBottom w:val="0"/>
          <w:divBdr>
            <w:top w:val="none" w:sz="0" w:space="0" w:color="auto"/>
            <w:left w:val="none" w:sz="0" w:space="0" w:color="auto"/>
            <w:bottom w:val="none" w:sz="0" w:space="0" w:color="auto"/>
            <w:right w:val="none" w:sz="0" w:space="0" w:color="auto"/>
          </w:divBdr>
        </w:div>
        <w:div w:id="104690961">
          <w:marLeft w:val="640"/>
          <w:marRight w:val="0"/>
          <w:marTop w:val="0"/>
          <w:marBottom w:val="0"/>
          <w:divBdr>
            <w:top w:val="none" w:sz="0" w:space="0" w:color="auto"/>
            <w:left w:val="none" w:sz="0" w:space="0" w:color="auto"/>
            <w:bottom w:val="none" w:sz="0" w:space="0" w:color="auto"/>
            <w:right w:val="none" w:sz="0" w:space="0" w:color="auto"/>
          </w:divBdr>
        </w:div>
        <w:div w:id="813565274">
          <w:marLeft w:val="640"/>
          <w:marRight w:val="0"/>
          <w:marTop w:val="0"/>
          <w:marBottom w:val="0"/>
          <w:divBdr>
            <w:top w:val="none" w:sz="0" w:space="0" w:color="auto"/>
            <w:left w:val="none" w:sz="0" w:space="0" w:color="auto"/>
            <w:bottom w:val="none" w:sz="0" w:space="0" w:color="auto"/>
            <w:right w:val="none" w:sz="0" w:space="0" w:color="auto"/>
          </w:divBdr>
        </w:div>
        <w:div w:id="1630863375">
          <w:marLeft w:val="640"/>
          <w:marRight w:val="0"/>
          <w:marTop w:val="0"/>
          <w:marBottom w:val="0"/>
          <w:divBdr>
            <w:top w:val="none" w:sz="0" w:space="0" w:color="auto"/>
            <w:left w:val="none" w:sz="0" w:space="0" w:color="auto"/>
            <w:bottom w:val="none" w:sz="0" w:space="0" w:color="auto"/>
            <w:right w:val="none" w:sz="0" w:space="0" w:color="auto"/>
          </w:divBdr>
        </w:div>
        <w:div w:id="1483157444">
          <w:marLeft w:val="640"/>
          <w:marRight w:val="0"/>
          <w:marTop w:val="0"/>
          <w:marBottom w:val="0"/>
          <w:divBdr>
            <w:top w:val="none" w:sz="0" w:space="0" w:color="auto"/>
            <w:left w:val="none" w:sz="0" w:space="0" w:color="auto"/>
            <w:bottom w:val="none" w:sz="0" w:space="0" w:color="auto"/>
            <w:right w:val="none" w:sz="0" w:space="0" w:color="auto"/>
          </w:divBdr>
        </w:div>
        <w:div w:id="99691095">
          <w:marLeft w:val="640"/>
          <w:marRight w:val="0"/>
          <w:marTop w:val="0"/>
          <w:marBottom w:val="0"/>
          <w:divBdr>
            <w:top w:val="none" w:sz="0" w:space="0" w:color="auto"/>
            <w:left w:val="none" w:sz="0" w:space="0" w:color="auto"/>
            <w:bottom w:val="none" w:sz="0" w:space="0" w:color="auto"/>
            <w:right w:val="none" w:sz="0" w:space="0" w:color="auto"/>
          </w:divBdr>
        </w:div>
        <w:div w:id="1450781666">
          <w:marLeft w:val="640"/>
          <w:marRight w:val="0"/>
          <w:marTop w:val="0"/>
          <w:marBottom w:val="0"/>
          <w:divBdr>
            <w:top w:val="none" w:sz="0" w:space="0" w:color="auto"/>
            <w:left w:val="none" w:sz="0" w:space="0" w:color="auto"/>
            <w:bottom w:val="none" w:sz="0" w:space="0" w:color="auto"/>
            <w:right w:val="none" w:sz="0" w:space="0" w:color="auto"/>
          </w:divBdr>
        </w:div>
        <w:div w:id="622420783">
          <w:marLeft w:val="640"/>
          <w:marRight w:val="0"/>
          <w:marTop w:val="0"/>
          <w:marBottom w:val="0"/>
          <w:divBdr>
            <w:top w:val="none" w:sz="0" w:space="0" w:color="auto"/>
            <w:left w:val="none" w:sz="0" w:space="0" w:color="auto"/>
            <w:bottom w:val="none" w:sz="0" w:space="0" w:color="auto"/>
            <w:right w:val="none" w:sz="0" w:space="0" w:color="auto"/>
          </w:divBdr>
        </w:div>
        <w:div w:id="782920756">
          <w:marLeft w:val="640"/>
          <w:marRight w:val="0"/>
          <w:marTop w:val="0"/>
          <w:marBottom w:val="0"/>
          <w:divBdr>
            <w:top w:val="none" w:sz="0" w:space="0" w:color="auto"/>
            <w:left w:val="none" w:sz="0" w:space="0" w:color="auto"/>
            <w:bottom w:val="none" w:sz="0" w:space="0" w:color="auto"/>
            <w:right w:val="none" w:sz="0" w:space="0" w:color="auto"/>
          </w:divBdr>
        </w:div>
        <w:div w:id="580023500">
          <w:marLeft w:val="640"/>
          <w:marRight w:val="0"/>
          <w:marTop w:val="0"/>
          <w:marBottom w:val="0"/>
          <w:divBdr>
            <w:top w:val="none" w:sz="0" w:space="0" w:color="auto"/>
            <w:left w:val="none" w:sz="0" w:space="0" w:color="auto"/>
            <w:bottom w:val="none" w:sz="0" w:space="0" w:color="auto"/>
            <w:right w:val="none" w:sz="0" w:space="0" w:color="auto"/>
          </w:divBdr>
        </w:div>
        <w:div w:id="1825589352">
          <w:marLeft w:val="640"/>
          <w:marRight w:val="0"/>
          <w:marTop w:val="0"/>
          <w:marBottom w:val="0"/>
          <w:divBdr>
            <w:top w:val="none" w:sz="0" w:space="0" w:color="auto"/>
            <w:left w:val="none" w:sz="0" w:space="0" w:color="auto"/>
            <w:bottom w:val="none" w:sz="0" w:space="0" w:color="auto"/>
            <w:right w:val="none" w:sz="0" w:space="0" w:color="auto"/>
          </w:divBdr>
        </w:div>
        <w:div w:id="1668904994">
          <w:marLeft w:val="640"/>
          <w:marRight w:val="0"/>
          <w:marTop w:val="0"/>
          <w:marBottom w:val="0"/>
          <w:divBdr>
            <w:top w:val="none" w:sz="0" w:space="0" w:color="auto"/>
            <w:left w:val="none" w:sz="0" w:space="0" w:color="auto"/>
            <w:bottom w:val="none" w:sz="0" w:space="0" w:color="auto"/>
            <w:right w:val="none" w:sz="0" w:space="0" w:color="auto"/>
          </w:divBdr>
        </w:div>
        <w:div w:id="1545949407">
          <w:marLeft w:val="640"/>
          <w:marRight w:val="0"/>
          <w:marTop w:val="0"/>
          <w:marBottom w:val="0"/>
          <w:divBdr>
            <w:top w:val="none" w:sz="0" w:space="0" w:color="auto"/>
            <w:left w:val="none" w:sz="0" w:space="0" w:color="auto"/>
            <w:bottom w:val="none" w:sz="0" w:space="0" w:color="auto"/>
            <w:right w:val="none" w:sz="0" w:space="0" w:color="auto"/>
          </w:divBdr>
        </w:div>
        <w:div w:id="653728299">
          <w:marLeft w:val="640"/>
          <w:marRight w:val="0"/>
          <w:marTop w:val="0"/>
          <w:marBottom w:val="0"/>
          <w:divBdr>
            <w:top w:val="none" w:sz="0" w:space="0" w:color="auto"/>
            <w:left w:val="none" w:sz="0" w:space="0" w:color="auto"/>
            <w:bottom w:val="none" w:sz="0" w:space="0" w:color="auto"/>
            <w:right w:val="none" w:sz="0" w:space="0" w:color="auto"/>
          </w:divBdr>
        </w:div>
        <w:div w:id="1844664537">
          <w:marLeft w:val="640"/>
          <w:marRight w:val="0"/>
          <w:marTop w:val="0"/>
          <w:marBottom w:val="0"/>
          <w:divBdr>
            <w:top w:val="none" w:sz="0" w:space="0" w:color="auto"/>
            <w:left w:val="none" w:sz="0" w:space="0" w:color="auto"/>
            <w:bottom w:val="none" w:sz="0" w:space="0" w:color="auto"/>
            <w:right w:val="none" w:sz="0" w:space="0" w:color="auto"/>
          </w:divBdr>
        </w:div>
        <w:div w:id="459226225">
          <w:marLeft w:val="640"/>
          <w:marRight w:val="0"/>
          <w:marTop w:val="0"/>
          <w:marBottom w:val="0"/>
          <w:divBdr>
            <w:top w:val="none" w:sz="0" w:space="0" w:color="auto"/>
            <w:left w:val="none" w:sz="0" w:space="0" w:color="auto"/>
            <w:bottom w:val="none" w:sz="0" w:space="0" w:color="auto"/>
            <w:right w:val="none" w:sz="0" w:space="0" w:color="auto"/>
          </w:divBdr>
        </w:div>
        <w:div w:id="1486126411">
          <w:marLeft w:val="640"/>
          <w:marRight w:val="0"/>
          <w:marTop w:val="0"/>
          <w:marBottom w:val="0"/>
          <w:divBdr>
            <w:top w:val="none" w:sz="0" w:space="0" w:color="auto"/>
            <w:left w:val="none" w:sz="0" w:space="0" w:color="auto"/>
            <w:bottom w:val="none" w:sz="0" w:space="0" w:color="auto"/>
            <w:right w:val="none" w:sz="0" w:space="0" w:color="auto"/>
          </w:divBdr>
        </w:div>
        <w:div w:id="1166895008">
          <w:marLeft w:val="640"/>
          <w:marRight w:val="0"/>
          <w:marTop w:val="0"/>
          <w:marBottom w:val="0"/>
          <w:divBdr>
            <w:top w:val="none" w:sz="0" w:space="0" w:color="auto"/>
            <w:left w:val="none" w:sz="0" w:space="0" w:color="auto"/>
            <w:bottom w:val="none" w:sz="0" w:space="0" w:color="auto"/>
            <w:right w:val="none" w:sz="0" w:space="0" w:color="auto"/>
          </w:divBdr>
        </w:div>
        <w:div w:id="47150165">
          <w:marLeft w:val="640"/>
          <w:marRight w:val="0"/>
          <w:marTop w:val="0"/>
          <w:marBottom w:val="0"/>
          <w:divBdr>
            <w:top w:val="none" w:sz="0" w:space="0" w:color="auto"/>
            <w:left w:val="none" w:sz="0" w:space="0" w:color="auto"/>
            <w:bottom w:val="none" w:sz="0" w:space="0" w:color="auto"/>
            <w:right w:val="none" w:sz="0" w:space="0" w:color="auto"/>
          </w:divBdr>
        </w:div>
        <w:div w:id="249317195">
          <w:marLeft w:val="640"/>
          <w:marRight w:val="0"/>
          <w:marTop w:val="0"/>
          <w:marBottom w:val="0"/>
          <w:divBdr>
            <w:top w:val="none" w:sz="0" w:space="0" w:color="auto"/>
            <w:left w:val="none" w:sz="0" w:space="0" w:color="auto"/>
            <w:bottom w:val="none" w:sz="0" w:space="0" w:color="auto"/>
            <w:right w:val="none" w:sz="0" w:space="0" w:color="auto"/>
          </w:divBdr>
        </w:div>
        <w:div w:id="779180648">
          <w:marLeft w:val="640"/>
          <w:marRight w:val="0"/>
          <w:marTop w:val="0"/>
          <w:marBottom w:val="0"/>
          <w:divBdr>
            <w:top w:val="none" w:sz="0" w:space="0" w:color="auto"/>
            <w:left w:val="none" w:sz="0" w:space="0" w:color="auto"/>
            <w:bottom w:val="none" w:sz="0" w:space="0" w:color="auto"/>
            <w:right w:val="none" w:sz="0" w:space="0" w:color="auto"/>
          </w:divBdr>
        </w:div>
        <w:div w:id="2005428848">
          <w:marLeft w:val="640"/>
          <w:marRight w:val="0"/>
          <w:marTop w:val="0"/>
          <w:marBottom w:val="0"/>
          <w:divBdr>
            <w:top w:val="none" w:sz="0" w:space="0" w:color="auto"/>
            <w:left w:val="none" w:sz="0" w:space="0" w:color="auto"/>
            <w:bottom w:val="none" w:sz="0" w:space="0" w:color="auto"/>
            <w:right w:val="none" w:sz="0" w:space="0" w:color="auto"/>
          </w:divBdr>
        </w:div>
        <w:div w:id="1961062959">
          <w:marLeft w:val="640"/>
          <w:marRight w:val="0"/>
          <w:marTop w:val="0"/>
          <w:marBottom w:val="0"/>
          <w:divBdr>
            <w:top w:val="none" w:sz="0" w:space="0" w:color="auto"/>
            <w:left w:val="none" w:sz="0" w:space="0" w:color="auto"/>
            <w:bottom w:val="none" w:sz="0" w:space="0" w:color="auto"/>
            <w:right w:val="none" w:sz="0" w:space="0" w:color="auto"/>
          </w:divBdr>
        </w:div>
        <w:div w:id="819659996">
          <w:marLeft w:val="640"/>
          <w:marRight w:val="0"/>
          <w:marTop w:val="0"/>
          <w:marBottom w:val="0"/>
          <w:divBdr>
            <w:top w:val="none" w:sz="0" w:space="0" w:color="auto"/>
            <w:left w:val="none" w:sz="0" w:space="0" w:color="auto"/>
            <w:bottom w:val="none" w:sz="0" w:space="0" w:color="auto"/>
            <w:right w:val="none" w:sz="0" w:space="0" w:color="auto"/>
          </w:divBdr>
        </w:div>
        <w:div w:id="1741560072">
          <w:marLeft w:val="640"/>
          <w:marRight w:val="0"/>
          <w:marTop w:val="0"/>
          <w:marBottom w:val="0"/>
          <w:divBdr>
            <w:top w:val="none" w:sz="0" w:space="0" w:color="auto"/>
            <w:left w:val="none" w:sz="0" w:space="0" w:color="auto"/>
            <w:bottom w:val="none" w:sz="0" w:space="0" w:color="auto"/>
            <w:right w:val="none" w:sz="0" w:space="0" w:color="auto"/>
          </w:divBdr>
        </w:div>
        <w:div w:id="1408259361">
          <w:marLeft w:val="640"/>
          <w:marRight w:val="0"/>
          <w:marTop w:val="0"/>
          <w:marBottom w:val="0"/>
          <w:divBdr>
            <w:top w:val="none" w:sz="0" w:space="0" w:color="auto"/>
            <w:left w:val="none" w:sz="0" w:space="0" w:color="auto"/>
            <w:bottom w:val="none" w:sz="0" w:space="0" w:color="auto"/>
            <w:right w:val="none" w:sz="0" w:space="0" w:color="auto"/>
          </w:divBdr>
        </w:div>
        <w:div w:id="1965187568">
          <w:marLeft w:val="640"/>
          <w:marRight w:val="0"/>
          <w:marTop w:val="0"/>
          <w:marBottom w:val="0"/>
          <w:divBdr>
            <w:top w:val="none" w:sz="0" w:space="0" w:color="auto"/>
            <w:left w:val="none" w:sz="0" w:space="0" w:color="auto"/>
            <w:bottom w:val="none" w:sz="0" w:space="0" w:color="auto"/>
            <w:right w:val="none" w:sz="0" w:space="0" w:color="auto"/>
          </w:divBdr>
        </w:div>
        <w:div w:id="1510605900">
          <w:marLeft w:val="640"/>
          <w:marRight w:val="0"/>
          <w:marTop w:val="0"/>
          <w:marBottom w:val="0"/>
          <w:divBdr>
            <w:top w:val="none" w:sz="0" w:space="0" w:color="auto"/>
            <w:left w:val="none" w:sz="0" w:space="0" w:color="auto"/>
            <w:bottom w:val="none" w:sz="0" w:space="0" w:color="auto"/>
            <w:right w:val="none" w:sz="0" w:space="0" w:color="auto"/>
          </w:divBdr>
        </w:div>
        <w:div w:id="1591424128">
          <w:marLeft w:val="640"/>
          <w:marRight w:val="0"/>
          <w:marTop w:val="0"/>
          <w:marBottom w:val="0"/>
          <w:divBdr>
            <w:top w:val="none" w:sz="0" w:space="0" w:color="auto"/>
            <w:left w:val="none" w:sz="0" w:space="0" w:color="auto"/>
            <w:bottom w:val="none" w:sz="0" w:space="0" w:color="auto"/>
            <w:right w:val="none" w:sz="0" w:space="0" w:color="auto"/>
          </w:divBdr>
        </w:div>
        <w:div w:id="1011495247">
          <w:marLeft w:val="640"/>
          <w:marRight w:val="0"/>
          <w:marTop w:val="0"/>
          <w:marBottom w:val="0"/>
          <w:divBdr>
            <w:top w:val="none" w:sz="0" w:space="0" w:color="auto"/>
            <w:left w:val="none" w:sz="0" w:space="0" w:color="auto"/>
            <w:bottom w:val="none" w:sz="0" w:space="0" w:color="auto"/>
            <w:right w:val="none" w:sz="0" w:space="0" w:color="auto"/>
          </w:divBdr>
        </w:div>
        <w:div w:id="1291522039">
          <w:marLeft w:val="640"/>
          <w:marRight w:val="0"/>
          <w:marTop w:val="0"/>
          <w:marBottom w:val="0"/>
          <w:divBdr>
            <w:top w:val="none" w:sz="0" w:space="0" w:color="auto"/>
            <w:left w:val="none" w:sz="0" w:space="0" w:color="auto"/>
            <w:bottom w:val="none" w:sz="0" w:space="0" w:color="auto"/>
            <w:right w:val="none" w:sz="0" w:space="0" w:color="auto"/>
          </w:divBdr>
        </w:div>
        <w:div w:id="378480328">
          <w:marLeft w:val="640"/>
          <w:marRight w:val="0"/>
          <w:marTop w:val="0"/>
          <w:marBottom w:val="0"/>
          <w:divBdr>
            <w:top w:val="none" w:sz="0" w:space="0" w:color="auto"/>
            <w:left w:val="none" w:sz="0" w:space="0" w:color="auto"/>
            <w:bottom w:val="none" w:sz="0" w:space="0" w:color="auto"/>
            <w:right w:val="none" w:sz="0" w:space="0" w:color="auto"/>
          </w:divBdr>
        </w:div>
        <w:div w:id="1665429899">
          <w:marLeft w:val="640"/>
          <w:marRight w:val="0"/>
          <w:marTop w:val="0"/>
          <w:marBottom w:val="0"/>
          <w:divBdr>
            <w:top w:val="none" w:sz="0" w:space="0" w:color="auto"/>
            <w:left w:val="none" w:sz="0" w:space="0" w:color="auto"/>
            <w:bottom w:val="none" w:sz="0" w:space="0" w:color="auto"/>
            <w:right w:val="none" w:sz="0" w:space="0" w:color="auto"/>
          </w:divBdr>
        </w:div>
        <w:div w:id="158078579">
          <w:marLeft w:val="640"/>
          <w:marRight w:val="0"/>
          <w:marTop w:val="0"/>
          <w:marBottom w:val="0"/>
          <w:divBdr>
            <w:top w:val="none" w:sz="0" w:space="0" w:color="auto"/>
            <w:left w:val="none" w:sz="0" w:space="0" w:color="auto"/>
            <w:bottom w:val="none" w:sz="0" w:space="0" w:color="auto"/>
            <w:right w:val="none" w:sz="0" w:space="0" w:color="auto"/>
          </w:divBdr>
        </w:div>
        <w:div w:id="1204488790">
          <w:marLeft w:val="640"/>
          <w:marRight w:val="0"/>
          <w:marTop w:val="0"/>
          <w:marBottom w:val="0"/>
          <w:divBdr>
            <w:top w:val="none" w:sz="0" w:space="0" w:color="auto"/>
            <w:left w:val="none" w:sz="0" w:space="0" w:color="auto"/>
            <w:bottom w:val="none" w:sz="0" w:space="0" w:color="auto"/>
            <w:right w:val="none" w:sz="0" w:space="0" w:color="auto"/>
          </w:divBdr>
        </w:div>
        <w:div w:id="2103914971">
          <w:marLeft w:val="640"/>
          <w:marRight w:val="0"/>
          <w:marTop w:val="0"/>
          <w:marBottom w:val="0"/>
          <w:divBdr>
            <w:top w:val="none" w:sz="0" w:space="0" w:color="auto"/>
            <w:left w:val="none" w:sz="0" w:space="0" w:color="auto"/>
            <w:bottom w:val="none" w:sz="0" w:space="0" w:color="auto"/>
            <w:right w:val="none" w:sz="0" w:space="0" w:color="auto"/>
          </w:divBdr>
        </w:div>
        <w:div w:id="658386935">
          <w:marLeft w:val="640"/>
          <w:marRight w:val="0"/>
          <w:marTop w:val="0"/>
          <w:marBottom w:val="0"/>
          <w:divBdr>
            <w:top w:val="none" w:sz="0" w:space="0" w:color="auto"/>
            <w:left w:val="none" w:sz="0" w:space="0" w:color="auto"/>
            <w:bottom w:val="none" w:sz="0" w:space="0" w:color="auto"/>
            <w:right w:val="none" w:sz="0" w:space="0" w:color="auto"/>
          </w:divBdr>
        </w:div>
        <w:div w:id="565261794">
          <w:marLeft w:val="640"/>
          <w:marRight w:val="0"/>
          <w:marTop w:val="0"/>
          <w:marBottom w:val="0"/>
          <w:divBdr>
            <w:top w:val="none" w:sz="0" w:space="0" w:color="auto"/>
            <w:left w:val="none" w:sz="0" w:space="0" w:color="auto"/>
            <w:bottom w:val="none" w:sz="0" w:space="0" w:color="auto"/>
            <w:right w:val="none" w:sz="0" w:space="0" w:color="auto"/>
          </w:divBdr>
        </w:div>
        <w:div w:id="608119938">
          <w:marLeft w:val="640"/>
          <w:marRight w:val="0"/>
          <w:marTop w:val="0"/>
          <w:marBottom w:val="0"/>
          <w:divBdr>
            <w:top w:val="none" w:sz="0" w:space="0" w:color="auto"/>
            <w:left w:val="none" w:sz="0" w:space="0" w:color="auto"/>
            <w:bottom w:val="none" w:sz="0" w:space="0" w:color="auto"/>
            <w:right w:val="none" w:sz="0" w:space="0" w:color="auto"/>
          </w:divBdr>
        </w:div>
        <w:div w:id="100077067">
          <w:marLeft w:val="640"/>
          <w:marRight w:val="0"/>
          <w:marTop w:val="0"/>
          <w:marBottom w:val="0"/>
          <w:divBdr>
            <w:top w:val="none" w:sz="0" w:space="0" w:color="auto"/>
            <w:left w:val="none" w:sz="0" w:space="0" w:color="auto"/>
            <w:bottom w:val="none" w:sz="0" w:space="0" w:color="auto"/>
            <w:right w:val="none" w:sz="0" w:space="0" w:color="auto"/>
          </w:divBdr>
        </w:div>
        <w:div w:id="1195651111">
          <w:marLeft w:val="640"/>
          <w:marRight w:val="0"/>
          <w:marTop w:val="0"/>
          <w:marBottom w:val="0"/>
          <w:divBdr>
            <w:top w:val="none" w:sz="0" w:space="0" w:color="auto"/>
            <w:left w:val="none" w:sz="0" w:space="0" w:color="auto"/>
            <w:bottom w:val="none" w:sz="0" w:space="0" w:color="auto"/>
            <w:right w:val="none" w:sz="0" w:space="0" w:color="auto"/>
          </w:divBdr>
        </w:div>
        <w:div w:id="1819836098">
          <w:marLeft w:val="640"/>
          <w:marRight w:val="0"/>
          <w:marTop w:val="0"/>
          <w:marBottom w:val="0"/>
          <w:divBdr>
            <w:top w:val="none" w:sz="0" w:space="0" w:color="auto"/>
            <w:left w:val="none" w:sz="0" w:space="0" w:color="auto"/>
            <w:bottom w:val="none" w:sz="0" w:space="0" w:color="auto"/>
            <w:right w:val="none" w:sz="0" w:space="0" w:color="auto"/>
          </w:divBdr>
        </w:div>
        <w:div w:id="415783666">
          <w:marLeft w:val="640"/>
          <w:marRight w:val="0"/>
          <w:marTop w:val="0"/>
          <w:marBottom w:val="0"/>
          <w:divBdr>
            <w:top w:val="none" w:sz="0" w:space="0" w:color="auto"/>
            <w:left w:val="none" w:sz="0" w:space="0" w:color="auto"/>
            <w:bottom w:val="none" w:sz="0" w:space="0" w:color="auto"/>
            <w:right w:val="none" w:sz="0" w:space="0" w:color="auto"/>
          </w:divBdr>
        </w:div>
        <w:div w:id="355545885">
          <w:marLeft w:val="640"/>
          <w:marRight w:val="0"/>
          <w:marTop w:val="0"/>
          <w:marBottom w:val="0"/>
          <w:divBdr>
            <w:top w:val="none" w:sz="0" w:space="0" w:color="auto"/>
            <w:left w:val="none" w:sz="0" w:space="0" w:color="auto"/>
            <w:bottom w:val="none" w:sz="0" w:space="0" w:color="auto"/>
            <w:right w:val="none" w:sz="0" w:space="0" w:color="auto"/>
          </w:divBdr>
        </w:div>
        <w:div w:id="1930768470">
          <w:marLeft w:val="640"/>
          <w:marRight w:val="0"/>
          <w:marTop w:val="0"/>
          <w:marBottom w:val="0"/>
          <w:divBdr>
            <w:top w:val="none" w:sz="0" w:space="0" w:color="auto"/>
            <w:left w:val="none" w:sz="0" w:space="0" w:color="auto"/>
            <w:bottom w:val="none" w:sz="0" w:space="0" w:color="auto"/>
            <w:right w:val="none" w:sz="0" w:space="0" w:color="auto"/>
          </w:divBdr>
        </w:div>
        <w:div w:id="2040625945">
          <w:marLeft w:val="640"/>
          <w:marRight w:val="0"/>
          <w:marTop w:val="0"/>
          <w:marBottom w:val="0"/>
          <w:divBdr>
            <w:top w:val="none" w:sz="0" w:space="0" w:color="auto"/>
            <w:left w:val="none" w:sz="0" w:space="0" w:color="auto"/>
            <w:bottom w:val="none" w:sz="0" w:space="0" w:color="auto"/>
            <w:right w:val="none" w:sz="0" w:space="0" w:color="auto"/>
          </w:divBdr>
        </w:div>
        <w:div w:id="745228617">
          <w:marLeft w:val="640"/>
          <w:marRight w:val="0"/>
          <w:marTop w:val="0"/>
          <w:marBottom w:val="0"/>
          <w:divBdr>
            <w:top w:val="none" w:sz="0" w:space="0" w:color="auto"/>
            <w:left w:val="none" w:sz="0" w:space="0" w:color="auto"/>
            <w:bottom w:val="none" w:sz="0" w:space="0" w:color="auto"/>
            <w:right w:val="none" w:sz="0" w:space="0" w:color="auto"/>
          </w:divBdr>
        </w:div>
        <w:div w:id="172769414">
          <w:marLeft w:val="640"/>
          <w:marRight w:val="0"/>
          <w:marTop w:val="0"/>
          <w:marBottom w:val="0"/>
          <w:divBdr>
            <w:top w:val="none" w:sz="0" w:space="0" w:color="auto"/>
            <w:left w:val="none" w:sz="0" w:space="0" w:color="auto"/>
            <w:bottom w:val="none" w:sz="0" w:space="0" w:color="auto"/>
            <w:right w:val="none" w:sz="0" w:space="0" w:color="auto"/>
          </w:divBdr>
        </w:div>
        <w:div w:id="2037151787">
          <w:marLeft w:val="640"/>
          <w:marRight w:val="0"/>
          <w:marTop w:val="0"/>
          <w:marBottom w:val="0"/>
          <w:divBdr>
            <w:top w:val="none" w:sz="0" w:space="0" w:color="auto"/>
            <w:left w:val="none" w:sz="0" w:space="0" w:color="auto"/>
            <w:bottom w:val="none" w:sz="0" w:space="0" w:color="auto"/>
            <w:right w:val="none" w:sz="0" w:space="0" w:color="auto"/>
          </w:divBdr>
        </w:div>
        <w:div w:id="1087732793">
          <w:marLeft w:val="640"/>
          <w:marRight w:val="0"/>
          <w:marTop w:val="0"/>
          <w:marBottom w:val="0"/>
          <w:divBdr>
            <w:top w:val="none" w:sz="0" w:space="0" w:color="auto"/>
            <w:left w:val="none" w:sz="0" w:space="0" w:color="auto"/>
            <w:bottom w:val="none" w:sz="0" w:space="0" w:color="auto"/>
            <w:right w:val="none" w:sz="0" w:space="0" w:color="auto"/>
          </w:divBdr>
        </w:div>
        <w:div w:id="830100629">
          <w:marLeft w:val="640"/>
          <w:marRight w:val="0"/>
          <w:marTop w:val="0"/>
          <w:marBottom w:val="0"/>
          <w:divBdr>
            <w:top w:val="none" w:sz="0" w:space="0" w:color="auto"/>
            <w:left w:val="none" w:sz="0" w:space="0" w:color="auto"/>
            <w:bottom w:val="none" w:sz="0" w:space="0" w:color="auto"/>
            <w:right w:val="none" w:sz="0" w:space="0" w:color="auto"/>
          </w:divBdr>
        </w:div>
        <w:div w:id="1855726898">
          <w:marLeft w:val="640"/>
          <w:marRight w:val="0"/>
          <w:marTop w:val="0"/>
          <w:marBottom w:val="0"/>
          <w:divBdr>
            <w:top w:val="none" w:sz="0" w:space="0" w:color="auto"/>
            <w:left w:val="none" w:sz="0" w:space="0" w:color="auto"/>
            <w:bottom w:val="none" w:sz="0" w:space="0" w:color="auto"/>
            <w:right w:val="none" w:sz="0" w:space="0" w:color="auto"/>
          </w:divBdr>
        </w:div>
        <w:div w:id="66195714">
          <w:marLeft w:val="640"/>
          <w:marRight w:val="0"/>
          <w:marTop w:val="0"/>
          <w:marBottom w:val="0"/>
          <w:divBdr>
            <w:top w:val="none" w:sz="0" w:space="0" w:color="auto"/>
            <w:left w:val="none" w:sz="0" w:space="0" w:color="auto"/>
            <w:bottom w:val="none" w:sz="0" w:space="0" w:color="auto"/>
            <w:right w:val="none" w:sz="0" w:space="0" w:color="auto"/>
          </w:divBdr>
        </w:div>
        <w:div w:id="2089761745">
          <w:marLeft w:val="640"/>
          <w:marRight w:val="0"/>
          <w:marTop w:val="0"/>
          <w:marBottom w:val="0"/>
          <w:divBdr>
            <w:top w:val="none" w:sz="0" w:space="0" w:color="auto"/>
            <w:left w:val="none" w:sz="0" w:space="0" w:color="auto"/>
            <w:bottom w:val="none" w:sz="0" w:space="0" w:color="auto"/>
            <w:right w:val="none" w:sz="0" w:space="0" w:color="auto"/>
          </w:divBdr>
        </w:div>
        <w:div w:id="1245382444">
          <w:marLeft w:val="640"/>
          <w:marRight w:val="0"/>
          <w:marTop w:val="0"/>
          <w:marBottom w:val="0"/>
          <w:divBdr>
            <w:top w:val="none" w:sz="0" w:space="0" w:color="auto"/>
            <w:left w:val="none" w:sz="0" w:space="0" w:color="auto"/>
            <w:bottom w:val="none" w:sz="0" w:space="0" w:color="auto"/>
            <w:right w:val="none" w:sz="0" w:space="0" w:color="auto"/>
          </w:divBdr>
        </w:div>
        <w:div w:id="737746699">
          <w:marLeft w:val="640"/>
          <w:marRight w:val="0"/>
          <w:marTop w:val="0"/>
          <w:marBottom w:val="0"/>
          <w:divBdr>
            <w:top w:val="none" w:sz="0" w:space="0" w:color="auto"/>
            <w:left w:val="none" w:sz="0" w:space="0" w:color="auto"/>
            <w:bottom w:val="none" w:sz="0" w:space="0" w:color="auto"/>
            <w:right w:val="none" w:sz="0" w:space="0" w:color="auto"/>
          </w:divBdr>
        </w:div>
        <w:div w:id="1855802774">
          <w:marLeft w:val="640"/>
          <w:marRight w:val="0"/>
          <w:marTop w:val="0"/>
          <w:marBottom w:val="0"/>
          <w:divBdr>
            <w:top w:val="none" w:sz="0" w:space="0" w:color="auto"/>
            <w:left w:val="none" w:sz="0" w:space="0" w:color="auto"/>
            <w:bottom w:val="none" w:sz="0" w:space="0" w:color="auto"/>
            <w:right w:val="none" w:sz="0" w:space="0" w:color="auto"/>
          </w:divBdr>
        </w:div>
        <w:div w:id="399795413">
          <w:marLeft w:val="640"/>
          <w:marRight w:val="0"/>
          <w:marTop w:val="0"/>
          <w:marBottom w:val="0"/>
          <w:divBdr>
            <w:top w:val="none" w:sz="0" w:space="0" w:color="auto"/>
            <w:left w:val="none" w:sz="0" w:space="0" w:color="auto"/>
            <w:bottom w:val="none" w:sz="0" w:space="0" w:color="auto"/>
            <w:right w:val="none" w:sz="0" w:space="0" w:color="auto"/>
          </w:divBdr>
        </w:div>
        <w:div w:id="1544781691">
          <w:marLeft w:val="640"/>
          <w:marRight w:val="0"/>
          <w:marTop w:val="0"/>
          <w:marBottom w:val="0"/>
          <w:divBdr>
            <w:top w:val="none" w:sz="0" w:space="0" w:color="auto"/>
            <w:left w:val="none" w:sz="0" w:space="0" w:color="auto"/>
            <w:bottom w:val="none" w:sz="0" w:space="0" w:color="auto"/>
            <w:right w:val="none" w:sz="0" w:space="0" w:color="auto"/>
          </w:divBdr>
        </w:div>
        <w:div w:id="943805834">
          <w:marLeft w:val="640"/>
          <w:marRight w:val="0"/>
          <w:marTop w:val="0"/>
          <w:marBottom w:val="0"/>
          <w:divBdr>
            <w:top w:val="none" w:sz="0" w:space="0" w:color="auto"/>
            <w:left w:val="none" w:sz="0" w:space="0" w:color="auto"/>
            <w:bottom w:val="none" w:sz="0" w:space="0" w:color="auto"/>
            <w:right w:val="none" w:sz="0" w:space="0" w:color="auto"/>
          </w:divBdr>
        </w:div>
        <w:div w:id="1025524743">
          <w:marLeft w:val="640"/>
          <w:marRight w:val="0"/>
          <w:marTop w:val="0"/>
          <w:marBottom w:val="0"/>
          <w:divBdr>
            <w:top w:val="none" w:sz="0" w:space="0" w:color="auto"/>
            <w:left w:val="none" w:sz="0" w:space="0" w:color="auto"/>
            <w:bottom w:val="none" w:sz="0" w:space="0" w:color="auto"/>
            <w:right w:val="none" w:sz="0" w:space="0" w:color="auto"/>
          </w:divBdr>
        </w:div>
        <w:div w:id="1878471000">
          <w:marLeft w:val="640"/>
          <w:marRight w:val="0"/>
          <w:marTop w:val="0"/>
          <w:marBottom w:val="0"/>
          <w:divBdr>
            <w:top w:val="none" w:sz="0" w:space="0" w:color="auto"/>
            <w:left w:val="none" w:sz="0" w:space="0" w:color="auto"/>
            <w:bottom w:val="none" w:sz="0" w:space="0" w:color="auto"/>
            <w:right w:val="none" w:sz="0" w:space="0" w:color="auto"/>
          </w:divBdr>
        </w:div>
        <w:div w:id="443231565">
          <w:marLeft w:val="640"/>
          <w:marRight w:val="0"/>
          <w:marTop w:val="0"/>
          <w:marBottom w:val="0"/>
          <w:divBdr>
            <w:top w:val="none" w:sz="0" w:space="0" w:color="auto"/>
            <w:left w:val="none" w:sz="0" w:space="0" w:color="auto"/>
            <w:bottom w:val="none" w:sz="0" w:space="0" w:color="auto"/>
            <w:right w:val="none" w:sz="0" w:space="0" w:color="auto"/>
          </w:divBdr>
        </w:div>
        <w:div w:id="1985503900">
          <w:marLeft w:val="640"/>
          <w:marRight w:val="0"/>
          <w:marTop w:val="0"/>
          <w:marBottom w:val="0"/>
          <w:divBdr>
            <w:top w:val="none" w:sz="0" w:space="0" w:color="auto"/>
            <w:left w:val="none" w:sz="0" w:space="0" w:color="auto"/>
            <w:bottom w:val="none" w:sz="0" w:space="0" w:color="auto"/>
            <w:right w:val="none" w:sz="0" w:space="0" w:color="auto"/>
          </w:divBdr>
        </w:div>
        <w:div w:id="415054084">
          <w:marLeft w:val="640"/>
          <w:marRight w:val="0"/>
          <w:marTop w:val="0"/>
          <w:marBottom w:val="0"/>
          <w:divBdr>
            <w:top w:val="none" w:sz="0" w:space="0" w:color="auto"/>
            <w:left w:val="none" w:sz="0" w:space="0" w:color="auto"/>
            <w:bottom w:val="none" w:sz="0" w:space="0" w:color="auto"/>
            <w:right w:val="none" w:sz="0" w:space="0" w:color="auto"/>
          </w:divBdr>
        </w:div>
        <w:div w:id="1625845632">
          <w:marLeft w:val="640"/>
          <w:marRight w:val="0"/>
          <w:marTop w:val="0"/>
          <w:marBottom w:val="0"/>
          <w:divBdr>
            <w:top w:val="none" w:sz="0" w:space="0" w:color="auto"/>
            <w:left w:val="none" w:sz="0" w:space="0" w:color="auto"/>
            <w:bottom w:val="none" w:sz="0" w:space="0" w:color="auto"/>
            <w:right w:val="none" w:sz="0" w:space="0" w:color="auto"/>
          </w:divBdr>
        </w:div>
        <w:div w:id="872426622">
          <w:marLeft w:val="640"/>
          <w:marRight w:val="0"/>
          <w:marTop w:val="0"/>
          <w:marBottom w:val="0"/>
          <w:divBdr>
            <w:top w:val="none" w:sz="0" w:space="0" w:color="auto"/>
            <w:left w:val="none" w:sz="0" w:space="0" w:color="auto"/>
            <w:bottom w:val="none" w:sz="0" w:space="0" w:color="auto"/>
            <w:right w:val="none" w:sz="0" w:space="0" w:color="auto"/>
          </w:divBdr>
        </w:div>
        <w:div w:id="1653026290">
          <w:marLeft w:val="640"/>
          <w:marRight w:val="0"/>
          <w:marTop w:val="0"/>
          <w:marBottom w:val="0"/>
          <w:divBdr>
            <w:top w:val="none" w:sz="0" w:space="0" w:color="auto"/>
            <w:left w:val="none" w:sz="0" w:space="0" w:color="auto"/>
            <w:bottom w:val="none" w:sz="0" w:space="0" w:color="auto"/>
            <w:right w:val="none" w:sz="0" w:space="0" w:color="auto"/>
          </w:divBdr>
        </w:div>
        <w:div w:id="897975891">
          <w:marLeft w:val="640"/>
          <w:marRight w:val="0"/>
          <w:marTop w:val="0"/>
          <w:marBottom w:val="0"/>
          <w:divBdr>
            <w:top w:val="none" w:sz="0" w:space="0" w:color="auto"/>
            <w:left w:val="none" w:sz="0" w:space="0" w:color="auto"/>
            <w:bottom w:val="none" w:sz="0" w:space="0" w:color="auto"/>
            <w:right w:val="none" w:sz="0" w:space="0" w:color="auto"/>
          </w:divBdr>
        </w:div>
        <w:div w:id="485705638">
          <w:marLeft w:val="640"/>
          <w:marRight w:val="0"/>
          <w:marTop w:val="0"/>
          <w:marBottom w:val="0"/>
          <w:divBdr>
            <w:top w:val="none" w:sz="0" w:space="0" w:color="auto"/>
            <w:left w:val="none" w:sz="0" w:space="0" w:color="auto"/>
            <w:bottom w:val="none" w:sz="0" w:space="0" w:color="auto"/>
            <w:right w:val="none" w:sz="0" w:space="0" w:color="auto"/>
          </w:divBdr>
        </w:div>
        <w:div w:id="1410543098">
          <w:marLeft w:val="640"/>
          <w:marRight w:val="0"/>
          <w:marTop w:val="0"/>
          <w:marBottom w:val="0"/>
          <w:divBdr>
            <w:top w:val="none" w:sz="0" w:space="0" w:color="auto"/>
            <w:left w:val="none" w:sz="0" w:space="0" w:color="auto"/>
            <w:bottom w:val="none" w:sz="0" w:space="0" w:color="auto"/>
            <w:right w:val="none" w:sz="0" w:space="0" w:color="auto"/>
          </w:divBdr>
        </w:div>
        <w:div w:id="1704011470">
          <w:marLeft w:val="640"/>
          <w:marRight w:val="0"/>
          <w:marTop w:val="0"/>
          <w:marBottom w:val="0"/>
          <w:divBdr>
            <w:top w:val="none" w:sz="0" w:space="0" w:color="auto"/>
            <w:left w:val="none" w:sz="0" w:space="0" w:color="auto"/>
            <w:bottom w:val="none" w:sz="0" w:space="0" w:color="auto"/>
            <w:right w:val="none" w:sz="0" w:space="0" w:color="auto"/>
          </w:divBdr>
        </w:div>
        <w:div w:id="1332365700">
          <w:marLeft w:val="640"/>
          <w:marRight w:val="0"/>
          <w:marTop w:val="0"/>
          <w:marBottom w:val="0"/>
          <w:divBdr>
            <w:top w:val="none" w:sz="0" w:space="0" w:color="auto"/>
            <w:left w:val="none" w:sz="0" w:space="0" w:color="auto"/>
            <w:bottom w:val="none" w:sz="0" w:space="0" w:color="auto"/>
            <w:right w:val="none" w:sz="0" w:space="0" w:color="auto"/>
          </w:divBdr>
        </w:div>
        <w:div w:id="1984236798">
          <w:marLeft w:val="640"/>
          <w:marRight w:val="0"/>
          <w:marTop w:val="0"/>
          <w:marBottom w:val="0"/>
          <w:divBdr>
            <w:top w:val="none" w:sz="0" w:space="0" w:color="auto"/>
            <w:left w:val="none" w:sz="0" w:space="0" w:color="auto"/>
            <w:bottom w:val="none" w:sz="0" w:space="0" w:color="auto"/>
            <w:right w:val="none" w:sz="0" w:space="0" w:color="auto"/>
          </w:divBdr>
        </w:div>
        <w:div w:id="1732457141">
          <w:marLeft w:val="640"/>
          <w:marRight w:val="0"/>
          <w:marTop w:val="0"/>
          <w:marBottom w:val="0"/>
          <w:divBdr>
            <w:top w:val="none" w:sz="0" w:space="0" w:color="auto"/>
            <w:left w:val="none" w:sz="0" w:space="0" w:color="auto"/>
            <w:bottom w:val="none" w:sz="0" w:space="0" w:color="auto"/>
            <w:right w:val="none" w:sz="0" w:space="0" w:color="auto"/>
          </w:divBdr>
        </w:div>
        <w:div w:id="1876843957">
          <w:marLeft w:val="640"/>
          <w:marRight w:val="0"/>
          <w:marTop w:val="0"/>
          <w:marBottom w:val="0"/>
          <w:divBdr>
            <w:top w:val="none" w:sz="0" w:space="0" w:color="auto"/>
            <w:left w:val="none" w:sz="0" w:space="0" w:color="auto"/>
            <w:bottom w:val="none" w:sz="0" w:space="0" w:color="auto"/>
            <w:right w:val="none" w:sz="0" w:space="0" w:color="auto"/>
          </w:divBdr>
        </w:div>
        <w:div w:id="487985736">
          <w:marLeft w:val="640"/>
          <w:marRight w:val="0"/>
          <w:marTop w:val="0"/>
          <w:marBottom w:val="0"/>
          <w:divBdr>
            <w:top w:val="none" w:sz="0" w:space="0" w:color="auto"/>
            <w:left w:val="none" w:sz="0" w:space="0" w:color="auto"/>
            <w:bottom w:val="none" w:sz="0" w:space="0" w:color="auto"/>
            <w:right w:val="none" w:sz="0" w:space="0" w:color="auto"/>
          </w:divBdr>
        </w:div>
        <w:div w:id="1821117383">
          <w:marLeft w:val="640"/>
          <w:marRight w:val="0"/>
          <w:marTop w:val="0"/>
          <w:marBottom w:val="0"/>
          <w:divBdr>
            <w:top w:val="none" w:sz="0" w:space="0" w:color="auto"/>
            <w:left w:val="none" w:sz="0" w:space="0" w:color="auto"/>
            <w:bottom w:val="none" w:sz="0" w:space="0" w:color="auto"/>
            <w:right w:val="none" w:sz="0" w:space="0" w:color="auto"/>
          </w:divBdr>
        </w:div>
        <w:div w:id="1600289478">
          <w:marLeft w:val="640"/>
          <w:marRight w:val="0"/>
          <w:marTop w:val="0"/>
          <w:marBottom w:val="0"/>
          <w:divBdr>
            <w:top w:val="none" w:sz="0" w:space="0" w:color="auto"/>
            <w:left w:val="none" w:sz="0" w:space="0" w:color="auto"/>
            <w:bottom w:val="none" w:sz="0" w:space="0" w:color="auto"/>
            <w:right w:val="none" w:sz="0" w:space="0" w:color="auto"/>
          </w:divBdr>
        </w:div>
        <w:div w:id="699203750">
          <w:marLeft w:val="640"/>
          <w:marRight w:val="0"/>
          <w:marTop w:val="0"/>
          <w:marBottom w:val="0"/>
          <w:divBdr>
            <w:top w:val="none" w:sz="0" w:space="0" w:color="auto"/>
            <w:left w:val="none" w:sz="0" w:space="0" w:color="auto"/>
            <w:bottom w:val="none" w:sz="0" w:space="0" w:color="auto"/>
            <w:right w:val="none" w:sz="0" w:space="0" w:color="auto"/>
          </w:divBdr>
        </w:div>
        <w:div w:id="1793204333">
          <w:marLeft w:val="640"/>
          <w:marRight w:val="0"/>
          <w:marTop w:val="0"/>
          <w:marBottom w:val="0"/>
          <w:divBdr>
            <w:top w:val="none" w:sz="0" w:space="0" w:color="auto"/>
            <w:left w:val="none" w:sz="0" w:space="0" w:color="auto"/>
            <w:bottom w:val="none" w:sz="0" w:space="0" w:color="auto"/>
            <w:right w:val="none" w:sz="0" w:space="0" w:color="auto"/>
          </w:divBdr>
        </w:div>
        <w:div w:id="1997608567">
          <w:marLeft w:val="640"/>
          <w:marRight w:val="0"/>
          <w:marTop w:val="0"/>
          <w:marBottom w:val="0"/>
          <w:divBdr>
            <w:top w:val="none" w:sz="0" w:space="0" w:color="auto"/>
            <w:left w:val="none" w:sz="0" w:space="0" w:color="auto"/>
            <w:bottom w:val="none" w:sz="0" w:space="0" w:color="auto"/>
            <w:right w:val="none" w:sz="0" w:space="0" w:color="auto"/>
          </w:divBdr>
        </w:div>
        <w:div w:id="1886140880">
          <w:marLeft w:val="640"/>
          <w:marRight w:val="0"/>
          <w:marTop w:val="0"/>
          <w:marBottom w:val="0"/>
          <w:divBdr>
            <w:top w:val="none" w:sz="0" w:space="0" w:color="auto"/>
            <w:left w:val="none" w:sz="0" w:space="0" w:color="auto"/>
            <w:bottom w:val="none" w:sz="0" w:space="0" w:color="auto"/>
            <w:right w:val="none" w:sz="0" w:space="0" w:color="auto"/>
          </w:divBdr>
        </w:div>
        <w:div w:id="2015453147">
          <w:marLeft w:val="640"/>
          <w:marRight w:val="0"/>
          <w:marTop w:val="0"/>
          <w:marBottom w:val="0"/>
          <w:divBdr>
            <w:top w:val="none" w:sz="0" w:space="0" w:color="auto"/>
            <w:left w:val="none" w:sz="0" w:space="0" w:color="auto"/>
            <w:bottom w:val="none" w:sz="0" w:space="0" w:color="auto"/>
            <w:right w:val="none" w:sz="0" w:space="0" w:color="auto"/>
          </w:divBdr>
        </w:div>
        <w:div w:id="1907492826">
          <w:marLeft w:val="640"/>
          <w:marRight w:val="0"/>
          <w:marTop w:val="0"/>
          <w:marBottom w:val="0"/>
          <w:divBdr>
            <w:top w:val="none" w:sz="0" w:space="0" w:color="auto"/>
            <w:left w:val="none" w:sz="0" w:space="0" w:color="auto"/>
            <w:bottom w:val="none" w:sz="0" w:space="0" w:color="auto"/>
            <w:right w:val="none" w:sz="0" w:space="0" w:color="auto"/>
          </w:divBdr>
        </w:div>
        <w:div w:id="1125388988">
          <w:marLeft w:val="640"/>
          <w:marRight w:val="0"/>
          <w:marTop w:val="0"/>
          <w:marBottom w:val="0"/>
          <w:divBdr>
            <w:top w:val="none" w:sz="0" w:space="0" w:color="auto"/>
            <w:left w:val="none" w:sz="0" w:space="0" w:color="auto"/>
            <w:bottom w:val="none" w:sz="0" w:space="0" w:color="auto"/>
            <w:right w:val="none" w:sz="0" w:space="0" w:color="auto"/>
          </w:divBdr>
        </w:div>
        <w:div w:id="1232426674">
          <w:marLeft w:val="640"/>
          <w:marRight w:val="0"/>
          <w:marTop w:val="0"/>
          <w:marBottom w:val="0"/>
          <w:divBdr>
            <w:top w:val="none" w:sz="0" w:space="0" w:color="auto"/>
            <w:left w:val="none" w:sz="0" w:space="0" w:color="auto"/>
            <w:bottom w:val="none" w:sz="0" w:space="0" w:color="auto"/>
            <w:right w:val="none" w:sz="0" w:space="0" w:color="auto"/>
          </w:divBdr>
        </w:div>
        <w:div w:id="287319946">
          <w:marLeft w:val="640"/>
          <w:marRight w:val="0"/>
          <w:marTop w:val="0"/>
          <w:marBottom w:val="0"/>
          <w:divBdr>
            <w:top w:val="none" w:sz="0" w:space="0" w:color="auto"/>
            <w:left w:val="none" w:sz="0" w:space="0" w:color="auto"/>
            <w:bottom w:val="none" w:sz="0" w:space="0" w:color="auto"/>
            <w:right w:val="none" w:sz="0" w:space="0" w:color="auto"/>
          </w:divBdr>
        </w:div>
        <w:div w:id="2005085547">
          <w:marLeft w:val="640"/>
          <w:marRight w:val="0"/>
          <w:marTop w:val="0"/>
          <w:marBottom w:val="0"/>
          <w:divBdr>
            <w:top w:val="none" w:sz="0" w:space="0" w:color="auto"/>
            <w:left w:val="none" w:sz="0" w:space="0" w:color="auto"/>
            <w:bottom w:val="none" w:sz="0" w:space="0" w:color="auto"/>
            <w:right w:val="none" w:sz="0" w:space="0" w:color="auto"/>
          </w:divBdr>
        </w:div>
        <w:div w:id="1706711992">
          <w:marLeft w:val="640"/>
          <w:marRight w:val="0"/>
          <w:marTop w:val="0"/>
          <w:marBottom w:val="0"/>
          <w:divBdr>
            <w:top w:val="none" w:sz="0" w:space="0" w:color="auto"/>
            <w:left w:val="none" w:sz="0" w:space="0" w:color="auto"/>
            <w:bottom w:val="none" w:sz="0" w:space="0" w:color="auto"/>
            <w:right w:val="none" w:sz="0" w:space="0" w:color="auto"/>
          </w:divBdr>
        </w:div>
      </w:divsChild>
    </w:div>
    <w:div w:id="1003820714">
      <w:bodyDiv w:val="1"/>
      <w:marLeft w:val="0"/>
      <w:marRight w:val="0"/>
      <w:marTop w:val="0"/>
      <w:marBottom w:val="0"/>
      <w:divBdr>
        <w:top w:val="none" w:sz="0" w:space="0" w:color="auto"/>
        <w:left w:val="none" w:sz="0" w:space="0" w:color="auto"/>
        <w:bottom w:val="none" w:sz="0" w:space="0" w:color="auto"/>
        <w:right w:val="none" w:sz="0" w:space="0" w:color="auto"/>
      </w:divBdr>
      <w:divsChild>
        <w:div w:id="961227294">
          <w:marLeft w:val="640"/>
          <w:marRight w:val="0"/>
          <w:marTop w:val="0"/>
          <w:marBottom w:val="0"/>
          <w:divBdr>
            <w:top w:val="none" w:sz="0" w:space="0" w:color="auto"/>
            <w:left w:val="none" w:sz="0" w:space="0" w:color="auto"/>
            <w:bottom w:val="none" w:sz="0" w:space="0" w:color="auto"/>
            <w:right w:val="none" w:sz="0" w:space="0" w:color="auto"/>
          </w:divBdr>
        </w:div>
        <w:div w:id="1464688344">
          <w:marLeft w:val="640"/>
          <w:marRight w:val="0"/>
          <w:marTop w:val="0"/>
          <w:marBottom w:val="0"/>
          <w:divBdr>
            <w:top w:val="none" w:sz="0" w:space="0" w:color="auto"/>
            <w:left w:val="none" w:sz="0" w:space="0" w:color="auto"/>
            <w:bottom w:val="none" w:sz="0" w:space="0" w:color="auto"/>
            <w:right w:val="none" w:sz="0" w:space="0" w:color="auto"/>
          </w:divBdr>
        </w:div>
        <w:div w:id="953974259">
          <w:marLeft w:val="640"/>
          <w:marRight w:val="0"/>
          <w:marTop w:val="0"/>
          <w:marBottom w:val="0"/>
          <w:divBdr>
            <w:top w:val="none" w:sz="0" w:space="0" w:color="auto"/>
            <w:left w:val="none" w:sz="0" w:space="0" w:color="auto"/>
            <w:bottom w:val="none" w:sz="0" w:space="0" w:color="auto"/>
            <w:right w:val="none" w:sz="0" w:space="0" w:color="auto"/>
          </w:divBdr>
        </w:div>
        <w:div w:id="10767488">
          <w:marLeft w:val="640"/>
          <w:marRight w:val="0"/>
          <w:marTop w:val="0"/>
          <w:marBottom w:val="0"/>
          <w:divBdr>
            <w:top w:val="none" w:sz="0" w:space="0" w:color="auto"/>
            <w:left w:val="none" w:sz="0" w:space="0" w:color="auto"/>
            <w:bottom w:val="none" w:sz="0" w:space="0" w:color="auto"/>
            <w:right w:val="none" w:sz="0" w:space="0" w:color="auto"/>
          </w:divBdr>
        </w:div>
        <w:div w:id="1577082483">
          <w:marLeft w:val="640"/>
          <w:marRight w:val="0"/>
          <w:marTop w:val="0"/>
          <w:marBottom w:val="0"/>
          <w:divBdr>
            <w:top w:val="none" w:sz="0" w:space="0" w:color="auto"/>
            <w:left w:val="none" w:sz="0" w:space="0" w:color="auto"/>
            <w:bottom w:val="none" w:sz="0" w:space="0" w:color="auto"/>
            <w:right w:val="none" w:sz="0" w:space="0" w:color="auto"/>
          </w:divBdr>
        </w:div>
        <w:div w:id="1971278656">
          <w:marLeft w:val="640"/>
          <w:marRight w:val="0"/>
          <w:marTop w:val="0"/>
          <w:marBottom w:val="0"/>
          <w:divBdr>
            <w:top w:val="none" w:sz="0" w:space="0" w:color="auto"/>
            <w:left w:val="none" w:sz="0" w:space="0" w:color="auto"/>
            <w:bottom w:val="none" w:sz="0" w:space="0" w:color="auto"/>
            <w:right w:val="none" w:sz="0" w:space="0" w:color="auto"/>
          </w:divBdr>
        </w:div>
        <w:div w:id="1780485302">
          <w:marLeft w:val="640"/>
          <w:marRight w:val="0"/>
          <w:marTop w:val="0"/>
          <w:marBottom w:val="0"/>
          <w:divBdr>
            <w:top w:val="none" w:sz="0" w:space="0" w:color="auto"/>
            <w:left w:val="none" w:sz="0" w:space="0" w:color="auto"/>
            <w:bottom w:val="none" w:sz="0" w:space="0" w:color="auto"/>
            <w:right w:val="none" w:sz="0" w:space="0" w:color="auto"/>
          </w:divBdr>
        </w:div>
        <w:div w:id="466239497">
          <w:marLeft w:val="640"/>
          <w:marRight w:val="0"/>
          <w:marTop w:val="0"/>
          <w:marBottom w:val="0"/>
          <w:divBdr>
            <w:top w:val="none" w:sz="0" w:space="0" w:color="auto"/>
            <w:left w:val="none" w:sz="0" w:space="0" w:color="auto"/>
            <w:bottom w:val="none" w:sz="0" w:space="0" w:color="auto"/>
            <w:right w:val="none" w:sz="0" w:space="0" w:color="auto"/>
          </w:divBdr>
        </w:div>
        <w:div w:id="1036006237">
          <w:marLeft w:val="640"/>
          <w:marRight w:val="0"/>
          <w:marTop w:val="0"/>
          <w:marBottom w:val="0"/>
          <w:divBdr>
            <w:top w:val="none" w:sz="0" w:space="0" w:color="auto"/>
            <w:left w:val="none" w:sz="0" w:space="0" w:color="auto"/>
            <w:bottom w:val="none" w:sz="0" w:space="0" w:color="auto"/>
            <w:right w:val="none" w:sz="0" w:space="0" w:color="auto"/>
          </w:divBdr>
        </w:div>
        <w:div w:id="99882717">
          <w:marLeft w:val="640"/>
          <w:marRight w:val="0"/>
          <w:marTop w:val="0"/>
          <w:marBottom w:val="0"/>
          <w:divBdr>
            <w:top w:val="none" w:sz="0" w:space="0" w:color="auto"/>
            <w:left w:val="none" w:sz="0" w:space="0" w:color="auto"/>
            <w:bottom w:val="none" w:sz="0" w:space="0" w:color="auto"/>
            <w:right w:val="none" w:sz="0" w:space="0" w:color="auto"/>
          </w:divBdr>
        </w:div>
        <w:div w:id="1033309368">
          <w:marLeft w:val="640"/>
          <w:marRight w:val="0"/>
          <w:marTop w:val="0"/>
          <w:marBottom w:val="0"/>
          <w:divBdr>
            <w:top w:val="none" w:sz="0" w:space="0" w:color="auto"/>
            <w:left w:val="none" w:sz="0" w:space="0" w:color="auto"/>
            <w:bottom w:val="none" w:sz="0" w:space="0" w:color="auto"/>
            <w:right w:val="none" w:sz="0" w:space="0" w:color="auto"/>
          </w:divBdr>
        </w:div>
        <w:div w:id="1993680794">
          <w:marLeft w:val="640"/>
          <w:marRight w:val="0"/>
          <w:marTop w:val="0"/>
          <w:marBottom w:val="0"/>
          <w:divBdr>
            <w:top w:val="none" w:sz="0" w:space="0" w:color="auto"/>
            <w:left w:val="none" w:sz="0" w:space="0" w:color="auto"/>
            <w:bottom w:val="none" w:sz="0" w:space="0" w:color="auto"/>
            <w:right w:val="none" w:sz="0" w:space="0" w:color="auto"/>
          </w:divBdr>
        </w:div>
        <w:div w:id="1637180178">
          <w:marLeft w:val="640"/>
          <w:marRight w:val="0"/>
          <w:marTop w:val="0"/>
          <w:marBottom w:val="0"/>
          <w:divBdr>
            <w:top w:val="none" w:sz="0" w:space="0" w:color="auto"/>
            <w:left w:val="none" w:sz="0" w:space="0" w:color="auto"/>
            <w:bottom w:val="none" w:sz="0" w:space="0" w:color="auto"/>
            <w:right w:val="none" w:sz="0" w:space="0" w:color="auto"/>
          </w:divBdr>
        </w:div>
        <w:div w:id="1639997576">
          <w:marLeft w:val="640"/>
          <w:marRight w:val="0"/>
          <w:marTop w:val="0"/>
          <w:marBottom w:val="0"/>
          <w:divBdr>
            <w:top w:val="none" w:sz="0" w:space="0" w:color="auto"/>
            <w:left w:val="none" w:sz="0" w:space="0" w:color="auto"/>
            <w:bottom w:val="none" w:sz="0" w:space="0" w:color="auto"/>
            <w:right w:val="none" w:sz="0" w:space="0" w:color="auto"/>
          </w:divBdr>
        </w:div>
        <w:div w:id="1747730283">
          <w:marLeft w:val="640"/>
          <w:marRight w:val="0"/>
          <w:marTop w:val="0"/>
          <w:marBottom w:val="0"/>
          <w:divBdr>
            <w:top w:val="none" w:sz="0" w:space="0" w:color="auto"/>
            <w:left w:val="none" w:sz="0" w:space="0" w:color="auto"/>
            <w:bottom w:val="none" w:sz="0" w:space="0" w:color="auto"/>
            <w:right w:val="none" w:sz="0" w:space="0" w:color="auto"/>
          </w:divBdr>
        </w:div>
        <w:div w:id="293947661">
          <w:marLeft w:val="640"/>
          <w:marRight w:val="0"/>
          <w:marTop w:val="0"/>
          <w:marBottom w:val="0"/>
          <w:divBdr>
            <w:top w:val="none" w:sz="0" w:space="0" w:color="auto"/>
            <w:left w:val="none" w:sz="0" w:space="0" w:color="auto"/>
            <w:bottom w:val="none" w:sz="0" w:space="0" w:color="auto"/>
            <w:right w:val="none" w:sz="0" w:space="0" w:color="auto"/>
          </w:divBdr>
        </w:div>
        <w:div w:id="248661337">
          <w:marLeft w:val="640"/>
          <w:marRight w:val="0"/>
          <w:marTop w:val="0"/>
          <w:marBottom w:val="0"/>
          <w:divBdr>
            <w:top w:val="none" w:sz="0" w:space="0" w:color="auto"/>
            <w:left w:val="none" w:sz="0" w:space="0" w:color="auto"/>
            <w:bottom w:val="none" w:sz="0" w:space="0" w:color="auto"/>
            <w:right w:val="none" w:sz="0" w:space="0" w:color="auto"/>
          </w:divBdr>
        </w:div>
        <w:div w:id="1904289670">
          <w:marLeft w:val="640"/>
          <w:marRight w:val="0"/>
          <w:marTop w:val="0"/>
          <w:marBottom w:val="0"/>
          <w:divBdr>
            <w:top w:val="none" w:sz="0" w:space="0" w:color="auto"/>
            <w:left w:val="none" w:sz="0" w:space="0" w:color="auto"/>
            <w:bottom w:val="none" w:sz="0" w:space="0" w:color="auto"/>
            <w:right w:val="none" w:sz="0" w:space="0" w:color="auto"/>
          </w:divBdr>
        </w:div>
        <w:div w:id="1503859253">
          <w:marLeft w:val="640"/>
          <w:marRight w:val="0"/>
          <w:marTop w:val="0"/>
          <w:marBottom w:val="0"/>
          <w:divBdr>
            <w:top w:val="none" w:sz="0" w:space="0" w:color="auto"/>
            <w:left w:val="none" w:sz="0" w:space="0" w:color="auto"/>
            <w:bottom w:val="none" w:sz="0" w:space="0" w:color="auto"/>
            <w:right w:val="none" w:sz="0" w:space="0" w:color="auto"/>
          </w:divBdr>
        </w:div>
        <w:div w:id="58676191">
          <w:marLeft w:val="640"/>
          <w:marRight w:val="0"/>
          <w:marTop w:val="0"/>
          <w:marBottom w:val="0"/>
          <w:divBdr>
            <w:top w:val="none" w:sz="0" w:space="0" w:color="auto"/>
            <w:left w:val="none" w:sz="0" w:space="0" w:color="auto"/>
            <w:bottom w:val="none" w:sz="0" w:space="0" w:color="auto"/>
            <w:right w:val="none" w:sz="0" w:space="0" w:color="auto"/>
          </w:divBdr>
        </w:div>
        <w:div w:id="675423522">
          <w:marLeft w:val="640"/>
          <w:marRight w:val="0"/>
          <w:marTop w:val="0"/>
          <w:marBottom w:val="0"/>
          <w:divBdr>
            <w:top w:val="none" w:sz="0" w:space="0" w:color="auto"/>
            <w:left w:val="none" w:sz="0" w:space="0" w:color="auto"/>
            <w:bottom w:val="none" w:sz="0" w:space="0" w:color="auto"/>
            <w:right w:val="none" w:sz="0" w:space="0" w:color="auto"/>
          </w:divBdr>
        </w:div>
        <w:div w:id="438648081">
          <w:marLeft w:val="640"/>
          <w:marRight w:val="0"/>
          <w:marTop w:val="0"/>
          <w:marBottom w:val="0"/>
          <w:divBdr>
            <w:top w:val="none" w:sz="0" w:space="0" w:color="auto"/>
            <w:left w:val="none" w:sz="0" w:space="0" w:color="auto"/>
            <w:bottom w:val="none" w:sz="0" w:space="0" w:color="auto"/>
            <w:right w:val="none" w:sz="0" w:space="0" w:color="auto"/>
          </w:divBdr>
        </w:div>
        <w:div w:id="1140725555">
          <w:marLeft w:val="640"/>
          <w:marRight w:val="0"/>
          <w:marTop w:val="0"/>
          <w:marBottom w:val="0"/>
          <w:divBdr>
            <w:top w:val="none" w:sz="0" w:space="0" w:color="auto"/>
            <w:left w:val="none" w:sz="0" w:space="0" w:color="auto"/>
            <w:bottom w:val="none" w:sz="0" w:space="0" w:color="auto"/>
            <w:right w:val="none" w:sz="0" w:space="0" w:color="auto"/>
          </w:divBdr>
        </w:div>
        <w:div w:id="118378080">
          <w:marLeft w:val="640"/>
          <w:marRight w:val="0"/>
          <w:marTop w:val="0"/>
          <w:marBottom w:val="0"/>
          <w:divBdr>
            <w:top w:val="none" w:sz="0" w:space="0" w:color="auto"/>
            <w:left w:val="none" w:sz="0" w:space="0" w:color="auto"/>
            <w:bottom w:val="none" w:sz="0" w:space="0" w:color="auto"/>
            <w:right w:val="none" w:sz="0" w:space="0" w:color="auto"/>
          </w:divBdr>
        </w:div>
        <w:div w:id="1537891986">
          <w:marLeft w:val="640"/>
          <w:marRight w:val="0"/>
          <w:marTop w:val="0"/>
          <w:marBottom w:val="0"/>
          <w:divBdr>
            <w:top w:val="none" w:sz="0" w:space="0" w:color="auto"/>
            <w:left w:val="none" w:sz="0" w:space="0" w:color="auto"/>
            <w:bottom w:val="none" w:sz="0" w:space="0" w:color="auto"/>
            <w:right w:val="none" w:sz="0" w:space="0" w:color="auto"/>
          </w:divBdr>
        </w:div>
        <w:div w:id="747194828">
          <w:marLeft w:val="640"/>
          <w:marRight w:val="0"/>
          <w:marTop w:val="0"/>
          <w:marBottom w:val="0"/>
          <w:divBdr>
            <w:top w:val="none" w:sz="0" w:space="0" w:color="auto"/>
            <w:left w:val="none" w:sz="0" w:space="0" w:color="auto"/>
            <w:bottom w:val="none" w:sz="0" w:space="0" w:color="auto"/>
            <w:right w:val="none" w:sz="0" w:space="0" w:color="auto"/>
          </w:divBdr>
        </w:div>
        <w:div w:id="595598644">
          <w:marLeft w:val="640"/>
          <w:marRight w:val="0"/>
          <w:marTop w:val="0"/>
          <w:marBottom w:val="0"/>
          <w:divBdr>
            <w:top w:val="none" w:sz="0" w:space="0" w:color="auto"/>
            <w:left w:val="none" w:sz="0" w:space="0" w:color="auto"/>
            <w:bottom w:val="none" w:sz="0" w:space="0" w:color="auto"/>
            <w:right w:val="none" w:sz="0" w:space="0" w:color="auto"/>
          </w:divBdr>
        </w:div>
        <w:div w:id="1851094969">
          <w:marLeft w:val="640"/>
          <w:marRight w:val="0"/>
          <w:marTop w:val="0"/>
          <w:marBottom w:val="0"/>
          <w:divBdr>
            <w:top w:val="none" w:sz="0" w:space="0" w:color="auto"/>
            <w:left w:val="none" w:sz="0" w:space="0" w:color="auto"/>
            <w:bottom w:val="none" w:sz="0" w:space="0" w:color="auto"/>
            <w:right w:val="none" w:sz="0" w:space="0" w:color="auto"/>
          </w:divBdr>
        </w:div>
        <w:div w:id="730739495">
          <w:marLeft w:val="640"/>
          <w:marRight w:val="0"/>
          <w:marTop w:val="0"/>
          <w:marBottom w:val="0"/>
          <w:divBdr>
            <w:top w:val="none" w:sz="0" w:space="0" w:color="auto"/>
            <w:left w:val="none" w:sz="0" w:space="0" w:color="auto"/>
            <w:bottom w:val="none" w:sz="0" w:space="0" w:color="auto"/>
            <w:right w:val="none" w:sz="0" w:space="0" w:color="auto"/>
          </w:divBdr>
        </w:div>
        <w:div w:id="1905870563">
          <w:marLeft w:val="640"/>
          <w:marRight w:val="0"/>
          <w:marTop w:val="0"/>
          <w:marBottom w:val="0"/>
          <w:divBdr>
            <w:top w:val="none" w:sz="0" w:space="0" w:color="auto"/>
            <w:left w:val="none" w:sz="0" w:space="0" w:color="auto"/>
            <w:bottom w:val="none" w:sz="0" w:space="0" w:color="auto"/>
            <w:right w:val="none" w:sz="0" w:space="0" w:color="auto"/>
          </w:divBdr>
        </w:div>
        <w:div w:id="415636727">
          <w:marLeft w:val="640"/>
          <w:marRight w:val="0"/>
          <w:marTop w:val="0"/>
          <w:marBottom w:val="0"/>
          <w:divBdr>
            <w:top w:val="none" w:sz="0" w:space="0" w:color="auto"/>
            <w:left w:val="none" w:sz="0" w:space="0" w:color="auto"/>
            <w:bottom w:val="none" w:sz="0" w:space="0" w:color="auto"/>
            <w:right w:val="none" w:sz="0" w:space="0" w:color="auto"/>
          </w:divBdr>
        </w:div>
        <w:div w:id="1380282940">
          <w:marLeft w:val="640"/>
          <w:marRight w:val="0"/>
          <w:marTop w:val="0"/>
          <w:marBottom w:val="0"/>
          <w:divBdr>
            <w:top w:val="none" w:sz="0" w:space="0" w:color="auto"/>
            <w:left w:val="none" w:sz="0" w:space="0" w:color="auto"/>
            <w:bottom w:val="none" w:sz="0" w:space="0" w:color="auto"/>
            <w:right w:val="none" w:sz="0" w:space="0" w:color="auto"/>
          </w:divBdr>
        </w:div>
        <w:div w:id="334187976">
          <w:marLeft w:val="640"/>
          <w:marRight w:val="0"/>
          <w:marTop w:val="0"/>
          <w:marBottom w:val="0"/>
          <w:divBdr>
            <w:top w:val="none" w:sz="0" w:space="0" w:color="auto"/>
            <w:left w:val="none" w:sz="0" w:space="0" w:color="auto"/>
            <w:bottom w:val="none" w:sz="0" w:space="0" w:color="auto"/>
            <w:right w:val="none" w:sz="0" w:space="0" w:color="auto"/>
          </w:divBdr>
        </w:div>
        <w:div w:id="115175545">
          <w:marLeft w:val="640"/>
          <w:marRight w:val="0"/>
          <w:marTop w:val="0"/>
          <w:marBottom w:val="0"/>
          <w:divBdr>
            <w:top w:val="none" w:sz="0" w:space="0" w:color="auto"/>
            <w:left w:val="none" w:sz="0" w:space="0" w:color="auto"/>
            <w:bottom w:val="none" w:sz="0" w:space="0" w:color="auto"/>
            <w:right w:val="none" w:sz="0" w:space="0" w:color="auto"/>
          </w:divBdr>
        </w:div>
        <w:div w:id="1935474888">
          <w:marLeft w:val="640"/>
          <w:marRight w:val="0"/>
          <w:marTop w:val="0"/>
          <w:marBottom w:val="0"/>
          <w:divBdr>
            <w:top w:val="none" w:sz="0" w:space="0" w:color="auto"/>
            <w:left w:val="none" w:sz="0" w:space="0" w:color="auto"/>
            <w:bottom w:val="none" w:sz="0" w:space="0" w:color="auto"/>
            <w:right w:val="none" w:sz="0" w:space="0" w:color="auto"/>
          </w:divBdr>
        </w:div>
        <w:div w:id="286855048">
          <w:marLeft w:val="640"/>
          <w:marRight w:val="0"/>
          <w:marTop w:val="0"/>
          <w:marBottom w:val="0"/>
          <w:divBdr>
            <w:top w:val="none" w:sz="0" w:space="0" w:color="auto"/>
            <w:left w:val="none" w:sz="0" w:space="0" w:color="auto"/>
            <w:bottom w:val="none" w:sz="0" w:space="0" w:color="auto"/>
            <w:right w:val="none" w:sz="0" w:space="0" w:color="auto"/>
          </w:divBdr>
        </w:div>
        <w:div w:id="1355032559">
          <w:marLeft w:val="640"/>
          <w:marRight w:val="0"/>
          <w:marTop w:val="0"/>
          <w:marBottom w:val="0"/>
          <w:divBdr>
            <w:top w:val="none" w:sz="0" w:space="0" w:color="auto"/>
            <w:left w:val="none" w:sz="0" w:space="0" w:color="auto"/>
            <w:bottom w:val="none" w:sz="0" w:space="0" w:color="auto"/>
            <w:right w:val="none" w:sz="0" w:space="0" w:color="auto"/>
          </w:divBdr>
        </w:div>
        <w:div w:id="52511675">
          <w:marLeft w:val="640"/>
          <w:marRight w:val="0"/>
          <w:marTop w:val="0"/>
          <w:marBottom w:val="0"/>
          <w:divBdr>
            <w:top w:val="none" w:sz="0" w:space="0" w:color="auto"/>
            <w:left w:val="none" w:sz="0" w:space="0" w:color="auto"/>
            <w:bottom w:val="none" w:sz="0" w:space="0" w:color="auto"/>
            <w:right w:val="none" w:sz="0" w:space="0" w:color="auto"/>
          </w:divBdr>
        </w:div>
        <w:div w:id="1992562745">
          <w:marLeft w:val="640"/>
          <w:marRight w:val="0"/>
          <w:marTop w:val="0"/>
          <w:marBottom w:val="0"/>
          <w:divBdr>
            <w:top w:val="none" w:sz="0" w:space="0" w:color="auto"/>
            <w:left w:val="none" w:sz="0" w:space="0" w:color="auto"/>
            <w:bottom w:val="none" w:sz="0" w:space="0" w:color="auto"/>
            <w:right w:val="none" w:sz="0" w:space="0" w:color="auto"/>
          </w:divBdr>
        </w:div>
        <w:div w:id="1547373280">
          <w:marLeft w:val="640"/>
          <w:marRight w:val="0"/>
          <w:marTop w:val="0"/>
          <w:marBottom w:val="0"/>
          <w:divBdr>
            <w:top w:val="none" w:sz="0" w:space="0" w:color="auto"/>
            <w:left w:val="none" w:sz="0" w:space="0" w:color="auto"/>
            <w:bottom w:val="none" w:sz="0" w:space="0" w:color="auto"/>
            <w:right w:val="none" w:sz="0" w:space="0" w:color="auto"/>
          </w:divBdr>
        </w:div>
        <w:div w:id="1302736966">
          <w:marLeft w:val="640"/>
          <w:marRight w:val="0"/>
          <w:marTop w:val="0"/>
          <w:marBottom w:val="0"/>
          <w:divBdr>
            <w:top w:val="none" w:sz="0" w:space="0" w:color="auto"/>
            <w:left w:val="none" w:sz="0" w:space="0" w:color="auto"/>
            <w:bottom w:val="none" w:sz="0" w:space="0" w:color="auto"/>
            <w:right w:val="none" w:sz="0" w:space="0" w:color="auto"/>
          </w:divBdr>
        </w:div>
        <w:div w:id="2058158802">
          <w:marLeft w:val="640"/>
          <w:marRight w:val="0"/>
          <w:marTop w:val="0"/>
          <w:marBottom w:val="0"/>
          <w:divBdr>
            <w:top w:val="none" w:sz="0" w:space="0" w:color="auto"/>
            <w:left w:val="none" w:sz="0" w:space="0" w:color="auto"/>
            <w:bottom w:val="none" w:sz="0" w:space="0" w:color="auto"/>
            <w:right w:val="none" w:sz="0" w:space="0" w:color="auto"/>
          </w:divBdr>
        </w:div>
        <w:div w:id="936670496">
          <w:marLeft w:val="640"/>
          <w:marRight w:val="0"/>
          <w:marTop w:val="0"/>
          <w:marBottom w:val="0"/>
          <w:divBdr>
            <w:top w:val="none" w:sz="0" w:space="0" w:color="auto"/>
            <w:left w:val="none" w:sz="0" w:space="0" w:color="auto"/>
            <w:bottom w:val="none" w:sz="0" w:space="0" w:color="auto"/>
            <w:right w:val="none" w:sz="0" w:space="0" w:color="auto"/>
          </w:divBdr>
        </w:div>
        <w:div w:id="1737170043">
          <w:marLeft w:val="640"/>
          <w:marRight w:val="0"/>
          <w:marTop w:val="0"/>
          <w:marBottom w:val="0"/>
          <w:divBdr>
            <w:top w:val="none" w:sz="0" w:space="0" w:color="auto"/>
            <w:left w:val="none" w:sz="0" w:space="0" w:color="auto"/>
            <w:bottom w:val="none" w:sz="0" w:space="0" w:color="auto"/>
            <w:right w:val="none" w:sz="0" w:space="0" w:color="auto"/>
          </w:divBdr>
        </w:div>
        <w:div w:id="1033579460">
          <w:marLeft w:val="640"/>
          <w:marRight w:val="0"/>
          <w:marTop w:val="0"/>
          <w:marBottom w:val="0"/>
          <w:divBdr>
            <w:top w:val="none" w:sz="0" w:space="0" w:color="auto"/>
            <w:left w:val="none" w:sz="0" w:space="0" w:color="auto"/>
            <w:bottom w:val="none" w:sz="0" w:space="0" w:color="auto"/>
            <w:right w:val="none" w:sz="0" w:space="0" w:color="auto"/>
          </w:divBdr>
        </w:div>
        <w:div w:id="626010560">
          <w:marLeft w:val="640"/>
          <w:marRight w:val="0"/>
          <w:marTop w:val="0"/>
          <w:marBottom w:val="0"/>
          <w:divBdr>
            <w:top w:val="none" w:sz="0" w:space="0" w:color="auto"/>
            <w:left w:val="none" w:sz="0" w:space="0" w:color="auto"/>
            <w:bottom w:val="none" w:sz="0" w:space="0" w:color="auto"/>
            <w:right w:val="none" w:sz="0" w:space="0" w:color="auto"/>
          </w:divBdr>
        </w:div>
        <w:div w:id="766922130">
          <w:marLeft w:val="640"/>
          <w:marRight w:val="0"/>
          <w:marTop w:val="0"/>
          <w:marBottom w:val="0"/>
          <w:divBdr>
            <w:top w:val="none" w:sz="0" w:space="0" w:color="auto"/>
            <w:left w:val="none" w:sz="0" w:space="0" w:color="auto"/>
            <w:bottom w:val="none" w:sz="0" w:space="0" w:color="auto"/>
            <w:right w:val="none" w:sz="0" w:space="0" w:color="auto"/>
          </w:divBdr>
        </w:div>
        <w:div w:id="2014606309">
          <w:marLeft w:val="640"/>
          <w:marRight w:val="0"/>
          <w:marTop w:val="0"/>
          <w:marBottom w:val="0"/>
          <w:divBdr>
            <w:top w:val="none" w:sz="0" w:space="0" w:color="auto"/>
            <w:left w:val="none" w:sz="0" w:space="0" w:color="auto"/>
            <w:bottom w:val="none" w:sz="0" w:space="0" w:color="auto"/>
            <w:right w:val="none" w:sz="0" w:space="0" w:color="auto"/>
          </w:divBdr>
        </w:div>
        <w:div w:id="956839548">
          <w:marLeft w:val="640"/>
          <w:marRight w:val="0"/>
          <w:marTop w:val="0"/>
          <w:marBottom w:val="0"/>
          <w:divBdr>
            <w:top w:val="none" w:sz="0" w:space="0" w:color="auto"/>
            <w:left w:val="none" w:sz="0" w:space="0" w:color="auto"/>
            <w:bottom w:val="none" w:sz="0" w:space="0" w:color="auto"/>
            <w:right w:val="none" w:sz="0" w:space="0" w:color="auto"/>
          </w:divBdr>
        </w:div>
        <w:div w:id="1226454223">
          <w:marLeft w:val="640"/>
          <w:marRight w:val="0"/>
          <w:marTop w:val="0"/>
          <w:marBottom w:val="0"/>
          <w:divBdr>
            <w:top w:val="none" w:sz="0" w:space="0" w:color="auto"/>
            <w:left w:val="none" w:sz="0" w:space="0" w:color="auto"/>
            <w:bottom w:val="none" w:sz="0" w:space="0" w:color="auto"/>
            <w:right w:val="none" w:sz="0" w:space="0" w:color="auto"/>
          </w:divBdr>
        </w:div>
        <w:div w:id="1998149200">
          <w:marLeft w:val="640"/>
          <w:marRight w:val="0"/>
          <w:marTop w:val="0"/>
          <w:marBottom w:val="0"/>
          <w:divBdr>
            <w:top w:val="none" w:sz="0" w:space="0" w:color="auto"/>
            <w:left w:val="none" w:sz="0" w:space="0" w:color="auto"/>
            <w:bottom w:val="none" w:sz="0" w:space="0" w:color="auto"/>
            <w:right w:val="none" w:sz="0" w:space="0" w:color="auto"/>
          </w:divBdr>
        </w:div>
        <w:div w:id="1754622458">
          <w:marLeft w:val="640"/>
          <w:marRight w:val="0"/>
          <w:marTop w:val="0"/>
          <w:marBottom w:val="0"/>
          <w:divBdr>
            <w:top w:val="none" w:sz="0" w:space="0" w:color="auto"/>
            <w:left w:val="none" w:sz="0" w:space="0" w:color="auto"/>
            <w:bottom w:val="none" w:sz="0" w:space="0" w:color="auto"/>
            <w:right w:val="none" w:sz="0" w:space="0" w:color="auto"/>
          </w:divBdr>
        </w:div>
        <w:div w:id="1449274913">
          <w:marLeft w:val="640"/>
          <w:marRight w:val="0"/>
          <w:marTop w:val="0"/>
          <w:marBottom w:val="0"/>
          <w:divBdr>
            <w:top w:val="none" w:sz="0" w:space="0" w:color="auto"/>
            <w:left w:val="none" w:sz="0" w:space="0" w:color="auto"/>
            <w:bottom w:val="none" w:sz="0" w:space="0" w:color="auto"/>
            <w:right w:val="none" w:sz="0" w:space="0" w:color="auto"/>
          </w:divBdr>
        </w:div>
        <w:div w:id="1171406284">
          <w:marLeft w:val="640"/>
          <w:marRight w:val="0"/>
          <w:marTop w:val="0"/>
          <w:marBottom w:val="0"/>
          <w:divBdr>
            <w:top w:val="none" w:sz="0" w:space="0" w:color="auto"/>
            <w:left w:val="none" w:sz="0" w:space="0" w:color="auto"/>
            <w:bottom w:val="none" w:sz="0" w:space="0" w:color="auto"/>
            <w:right w:val="none" w:sz="0" w:space="0" w:color="auto"/>
          </w:divBdr>
        </w:div>
        <w:div w:id="1483352162">
          <w:marLeft w:val="640"/>
          <w:marRight w:val="0"/>
          <w:marTop w:val="0"/>
          <w:marBottom w:val="0"/>
          <w:divBdr>
            <w:top w:val="none" w:sz="0" w:space="0" w:color="auto"/>
            <w:left w:val="none" w:sz="0" w:space="0" w:color="auto"/>
            <w:bottom w:val="none" w:sz="0" w:space="0" w:color="auto"/>
            <w:right w:val="none" w:sz="0" w:space="0" w:color="auto"/>
          </w:divBdr>
        </w:div>
        <w:div w:id="1178736642">
          <w:marLeft w:val="640"/>
          <w:marRight w:val="0"/>
          <w:marTop w:val="0"/>
          <w:marBottom w:val="0"/>
          <w:divBdr>
            <w:top w:val="none" w:sz="0" w:space="0" w:color="auto"/>
            <w:left w:val="none" w:sz="0" w:space="0" w:color="auto"/>
            <w:bottom w:val="none" w:sz="0" w:space="0" w:color="auto"/>
            <w:right w:val="none" w:sz="0" w:space="0" w:color="auto"/>
          </w:divBdr>
        </w:div>
        <w:div w:id="58404732">
          <w:marLeft w:val="640"/>
          <w:marRight w:val="0"/>
          <w:marTop w:val="0"/>
          <w:marBottom w:val="0"/>
          <w:divBdr>
            <w:top w:val="none" w:sz="0" w:space="0" w:color="auto"/>
            <w:left w:val="none" w:sz="0" w:space="0" w:color="auto"/>
            <w:bottom w:val="none" w:sz="0" w:space="0" w:color="auto"/>
            <w:right w:val="none" w:sz="0" w:space="0" w:color="auto"/>
          </w:divBdr>
        </w:div>
        <w:div w:id="1002973051">
          <w:marLeft w:val="640"/>
          <w:marRight w:val="0"/>
          <w:marTop w:val="0"/>
          <w:marBottom w:val="0"/>
          <w:divBdr>
            <w:top w:val="none" w:sz="0" w:space="0" w:color="auto"/>
            <w:left w:val="none" w:sz="0" w:space="0" w:color="auto"/>
            <w:bottom w:val="none" w:sz="0" w:space="0" w:color="auto"/>
            <w:right w:val="none" w:sz="0" w:space="0" w:color="auto"/>
          </w:divBdr>
        </w:div>
        <w:div w:id="1044059857">
          <w:marLeft w:val="640"/>
          <w:marRight w:val="0"/>
          <w:marTop w:val="0"/>
          <w:marBottom w:val="0"/>
          <w:divBdr>
            <w:top w:val="none" w:sz="0" w:space="0" w:color="auto"/>
            <w:left w:val="none" w:sz="0" w:space="0" w:color="auto"/>
            <w:bottom w:val="none" w:sz="0" w:space="0" w:color="auto"/>
            <w:right w:val="none" w:sz="0" w:space="0" w:color="auto"/>
          </w:divBdr>
        </w:div>
        <w:div w:id="1539657474">
          <w:marLeft w:val="640"/>
          <w:marRight w:val="0"/>
          <w:marTop w:val="0"/>
          <w:marBottom w:val="0"/>
          <w:divBdr>
            <w:top w:val="none" w:sz="0" w:space="0" w:color="auto"/>
            <w:left w:val="none" w:sz="0" w:space="0" w:color="auto"/>
            <w:bottom w:val="none" w:sz="0" w:space="0" w:color="auto"/>
            <w:right w:val="none" w:sz="0" w:space="0" w:color="auto"/>
          </w:divBdr>
        </w:div>
        <w:div w:id="771172540">
          <w:marLeft w:val="640"/>
          <w:marRight w:val="0"/>
          <w:marTop w:val="0"/>
          <w:marBottom w:val="0"/>
          <w:divBdr>
            <w:top w:val="none" w:sz="0" w:space="0" w:color="auto"/>
            <w:left w:val="none" w:sz="0" w:space="0" w:color="auto"/>
            <w:bottom w:val="none" w:sz="0" w:space="0" w:color="auto"/>
            <w:right w:val="none" w:sz="0" w:space="0" w:color="auto"/>
          </w:divBdr>
        </w:div>
        <w:div w:id="1377192848">
          <w:marLeft w:val="640"/>
          <w:marRight w:val="0"/>
          <w:marTop w:val="0"/>
          <w:marBottom w:val="0"/>
          <w:divBdr>
            <w:top w:val="none" w:sz="0" w:space="0" w:color="auto"/>
            <w:left w:val="none" w:sz="0" w:space="0" w:color="auto"/>
            <w:bottom w:val="none" w:sz="0" w:space="0" w:color="auto"/>
            <w:right w:val="none" w:sz="0" w:space="0" w:color="auto"/>
          </w:divBdr>
        </w:div>
        <w:div w:id="1849632460">
          <w:marLeft w:val="640"/>
          <w:marRight w:val="0"/>
          <w:marTop w:val="0"/>
          <w:marBottom w:val="0"/>
          <w:divBdr>
            <w:top w:val="none" w:sz="0" w:space="0" w:color="auto"/>
            <w:left w:val="none" w:sz="0" w:space="0" w:color="auto"/>
            <w:bottom w:val="none" w:sz="0" w:space="0" w:color="auto"/>
            <w:right w:val="none" w:sz="0" w:space="0" w:color="auto"/>
          </w:divBdr>
        </w:div>
        <w:div w:id="2056192575">
          <w:marLeft w:val="640"/>
          <w:marRight w:val="0"/>
          <w:marTop w:val="0"/>
          <w:marBottom w:val="0"/>
          <w:divBdr>
            <w:top w:val="none" w:sz="0" w:space="0" w:color="auto"/>
            <w:left w:val="none" w:sz="0" w:space="0" w:color="auto"/>
            <w:bottom w:val="none" w:sz="0" w:space="0" w:color="auto"/>
            <w:right w:val="none" w:sz="0" w:space="0" w:color="auto"/>
          </w:divBdr>
        </w:div>
        <w:div w:id="948390786">
          <w:marLeft w:val="640"/>
          <w:marRight w:val="0"/>
          <w:marTop w:val="0"/>
          <w:marBottom w:val="0"/>
          <w:divBdr>
            <w:top w:val="none" w:sz="0" w:space="0" w:color="auto"/>
            <w:left w:val="none" w:sz="0" w:space="0" w:color="auto"/>
            <w:bottom w:val="none" w:sz="0" w:space="0" w:color="auto"/>
            <w:right w:val="none" w:sz="0" w:space="0" w:color="auto"/>
          </w:divBdr>
        </w:div>
        <w:div w:id="1515262291">
          <w:marLeft w:val="640"/>
          <w:marRight w:val="0"/>
          <w:marTop w:val="0"/>
          <w:marBottom w:val="0"/>
          <w:divBdr>
            <w:top w:val="none" w:sz="0" w:space="0" w:color="auto"/>
            <w:left w:val="none" w:sz="0" w:space="0" w:color="auto"/>
            <w:bottom w:val="none" w:sz="0" w:space="0" w:color="auto"/>
            <w:right w:val="none" w:sz="0" w:space="0" w:color="auto"/>
          </w:divBdr>
        </w:div>
        <w:div w:id="605770428">
          <w:marLeft w:val="640"/>
          <w:marRight w:val="0"/>
          <w:marTop w:val="0"/>
          <w:marBottom w:val="0"/>
          <w:divBdr>
            <w:top w:val="none" w:sz="0" w:space="0" w:color="auto"/>
            <w:left w:val="none" w:sz="0" w:space="0" w:color="auto"/>
            <w:bottom w:val="none" w:sz="0" w:space="0" w:color="auto"/>
            <w:right w:val="none" w:sz="0" w:space="0" w:color="auto"/>
          </w:divBdr>
        </w:div>
        <w:div w:id="554657227">
          <w:marLeft w:val="640"/>
          <w:marRight w:val="0"/>
          <w:marTop w:val="0"/>
          <w:marBottom w:val="0"/>
          <w:divBdr>
            <w:top w:val="none" w:sz="0" w:space="0" w:color="auto"/>
            <w:left w:val="none" w:sz="0" w:space="0" w:color="auto"/>
            <w:bottom w:val="none" w:sz="0" w:space="0" w:color="auto"/>
            <w:right w:val="none" w:sz="0" w:space="0" w:color="auto"/>
          </w:divBdr>
        </w:div>
        <w:div w:id="1188102685">
          <w:marLeft w:val="640"/>
          <w:marRight w:val="0"/>
          <w:marTop w:val="0"/>
          <w:marBottom w:val="0"/>
          <w:divBdr>
            <w:top w:val="none" w:sz="0" w:space="0" w:color="auto"/>
            <w:left w:val="none" w:sz="0" w:space="0" w:color="auto"/>
            <w:bottom w:val="none" w:sz="0" w:space="0" w:color="auto"/>
            <w:right w:val="none" w:sz="0" w:space="0" w:color="auto"/>
          </w:divBdr>
        </w:div>
        <w:div w:id="459154453">
          <w:marLeft w:val="640"/>
          <w:marRight w:val="0"/>
          <w:marTop w:val="0"/>
          <w:marBottom w:val="0"/>
          <w:divBdr>
            <w:top w:val="none" w:sz="0" w:space="0" w:color="auto"/>
            <w:left w:val="none" w:sz="0" w:space="0" w:color="auto"/>
            <w:bottom w:val="none" w:sz="0" w:space="0" w:color="auto"/>
            <w:right w:val="none" w:sz="0" w:space="0" w:color="auto"/>
          </w:divBdr>
        </w:div>
        <w:div w:id="1366366187">
          <w:marLeft w:val="640"/>
          <w:marRight w:val="0"/>
          <w:marTop w:val="0"/>
          <w:marBottom w:val="0"/>
          <w:divBdr>
            <w:top w:val="none" w:sz="0" w:space="0" w:color="auto"/>
            <w:left w:val="none" w:sz="0" w:space="0" w:color="auto"/>
            <w:bottom w:val="none" w:sz="0" w:space="0" w:color="auto"/>
            <w:right w:val="none" w:sz="0" w:space="0" w:color="auto"/>
          </w:divBdr>
        </w:div>
        <w:div w:id="270746966">
          <w:marLeft w:val="640"/>
          <w:marRight w:val="0"/>
          <w:marTop w:val="0"/>
          <w:marBottom w:val="0"/>
          <w:divBdr>
            <w:top w:val="none" w:sz="0" w:space="0" w:color="auto"/>
            <w:left w:val="none" w:sz="0" w:space="0" w:color="auto"/>
            <w:bottom w:val="none" w:sz="0" w:space="0" w:color="auto"/>
            <w:right w:val="none" w:sz="0" w:space="0" w:color="auto"/>
          </w:divBdr>
        </w:div>
        <w:div w:id="359091592">
          <w:marLeft w:val="640"/>
          <w:marRight w:val="0"/>
          <w:marTop w:val="0"/>
          <w:marBottom w:val="0"/>
          <w:divBdr>
            <w:top w:val="none" w:sz="0" w:space="0" w:color="auto"/>
            <w:left w:val="none" w:sz="0" w:space="0" w:color="auto"/>
            <w:bottom w:val="none" w:sz="0" w:space="0" w:color="auto"/>
            <w:right w:val="none" w:sz="0" w:space="0" w:color="auto"/>
          </w:divBdr>
        </w:div>
        <w:div w:id="63574247">
          <w:marLeft w:val="640"/>
          <w:marRight w:val="0"/>
          <w:marTop w:val="0"/>
          <w:marBottom w:val="0"/>
          <w:divBdr>
            <w:top w:val="none" w:sz="0" w:space="0" w:color="auto"/>
            <w:left w:val="none" w:sz="0" w:space="0" w:color="auto"/>
            <w:bottom w:val="none" w:sz="0" w:space="0" w:color="auto"/>
            <w:right w:val="none" w:sz="0" w:space="0" w:color="auto"/>
          </w:divBdr>
        </w:div>
        <w:div w:id="1841119035">
          <w:marLeft w:val="640"/>
          <w:marRight w:val="0"/>
          <w:marTop w:val="0"/>
          <w:marBottom w:val="0"/>
          <w:divBdr>
            <w:top w:val="none" w:sz="0" w:space="0" w:color="auto"/>
            <w:left w:val="none" w:sz="0" w:space="0" w:color="auto"/>
            <w:bottom w:val="none" w:sz="0" w:space="0" w:color="auto"/>
            <w:right w:val="none" w:sz="0" w:space="0" w:color="auto"/>
          </w:divBdr>
        </w:div>
        <w:div w:id="1584299175">
          <w:marLeft w:val="640"/>
          <w:marRight w:val="0"/>
          <w:marTop w:val="0"/>
          <w:marBottom w:val="0"/>
          <w:divBdr>
            <w:top w:val="none" w:sz="0" w:space="0" w:color="auto"/>
            <w:left w:val="none" w:sz="0" w:space="0" w:color="auto"/>
            <w:bottom w:val="none" w:sz="0" w:space="0" w:color="auto"/>
            <w:right w:val="none" w:sz="0" w:space="0" w:color="auto"/>
          </w:divBdr>
        </w:div>
        <w:div w:id="908807886">
          <w:marLeft w:val="640"/>
          <w:marRight w:val="0"/>
          <w:marTop w:val="0"/>
          <w:marBottom w:val="0"/>
          <w:divBdr>
            <w:top w:val="none" w:sz="0" w:space="0" w:color="auto"/>
            <w:left w:val="none" w:sz="0" w:space="0" w:color="auto"/>
            <w:bottom w:val="none" w:sz="0" w:space="0" w:color="auto"/>
            <w:right w:val="none" w:sz="0" w:space="0" w:color="auto"/>
          </w:divBdr>
        </w:div>
        <w:div w:id="1603806838">
          <w:marLeft w:val="640"/>
          <w:marRight w:val="0"/>
          <w:marTop w:val="0"/>
          <w:marBottom w:val="0"/>
          <w:divBdr>
            <w:top w:val="none" w:sz="0" w:space="0" w:color="auto"/>
            <w:left w:val="none" w:sz="0" w:space="0" w:color="auto"/>
            <w:bottom w:val="none" w:sz="0" w:space="0" w:color="auto"/>
            <w:right w:val="none" w:sz="0" w:space="0" w:color="auto"/>
          </w:divBdr>
        </w:div>
        <w:div w:id="2116053884">
          <w:marLeft w:val="640"/>
          <w:marRight w:val="0"/>
          <w:marTop w:val="0"/>
          <w:marBottom w:val="0"/>
          <w:divBdr>
            <w:top w:val="none" w:sz="0" w:space="0" w:color="auto"/>
            <w:left w:val="none" w:sz="0" w:space="0" w:color="auto"/>
            <w:bottom w:val="none" w:sz="0" w:space="0" w:color="auto"/>
            <w:right w:val="none" w:sz="0" w:space="0" w:color="auto"/>
          </w:divBdr>
        </w:div>
        <w:div w:id="355696549">
          <w:marLeft w:val="640"/>
          <w:marRight w:val="0"/>
          <w:marTop w:val="0"/>
          <w:marBottom w:val="0"/>
          <w:divBdr>
            <w:top w:val="none" w:sz="0" w:space="0" w:color="auto"/>
            <w:left w:val="none" w:sz="0" w:space="0" w:color="auto"/>
            <w:bottom w:val="none" w:sz="0" w:space="0" w:color="auto"/>
            <w:right w:val="none" w:sz="0" w:space="0" w:color="auto"/>
          </w:divBdr>
        </w:div>
        <w:div w:id="162166194">
          <w:marLeft w:val="640"/>
          <w:marRight w:val="0"/>
          <w:marTop w:val="0"/>
          <w:marBottom w:val="0"/>
          <w:divBdr>
            <w:top w:val="none" w:sz="0" w:space="0" w:color="auto"/>
            <w:left w:val="none" w:sz="0" w:space="0" w:color="auto"/>
            <w:bottom w:val="none" w:sz="0" w:space="0" w:color="auto"/>
            <w:right w:val="none" w:sz="0" w:space="0" w:color="auto"/>
          </w:divBdr>
        </w:div>
        <w:div w:id="1432513386">
          <w:marLeft w:val="640"/>
          <w:marRight w:val="0"/>
          <w:marTop w:val="0"/>
          <w:marBottom w:val="0"/>
          <w:divBdr>
            <w:top w:val="none" w:sz="0" w:space="0" w:color="auto"/>
            <w:left w:val="none" w:sz="0" w:space="0" w:color="auto"/>
            <w:bottom w:val="none" w:sz="0" w:space="0" w:color="auto"/>
            <w:right w:val="none" w:sz="0" w:space="0" w:color="auto"/>
          </w:divBdr>
        </w:div>
        <w:div w:id="1853299567">
          <w:marLeft w:val="640"/>
          <w:marRight w:val="0"/>
          <w:marTop w:val="0"/>
          <w:marBottom w:val="0"/>
          <w:divBdr>
            <w:top w:val="none" w:sz="0" w:space="0" w:color="auto"/>
            <w:left w:val="none" w:sz="0" w:space="0" w:color="auto"/>
            <w:bottom w:val="none" w:sz="0" w:space="0" w:color="auto"/>
            <w:right w:val="none" w:sz="0" w:space="0" w:color="auto"/>
          </w:divBdr>
        </w:div>
        <w:div w:id="133301400">
          <w:marLeft w:val="640"/>
          <w:marRight w:val="0"/>
          <w:marTop w:val="0"/>
          <w:marBottom w:val="0"/>
          <w:divBdr>
            <w:top w:val="none" w:sz="0" w:space="0" w:color="auto"/>
            <w:left w:val="none" w:sz="0" w:space="0" w:color="auto"/>
            <w:bottom w:val="none" w:sz="0" w:space="0" w:color="auto"/>
            <w:right w:val="none" w:sz="0" w:space="0" w:color="auto"/>
          </w:divBdr>
        </w:div>
        <w:div w:id="1250113494">
          <w:marLeft w:val="640"/>
          <w:marRight w:val="0"/>
          <w:marTop w:val="0"/>
          <w:marBottom w:val="0"/>
          <w:divBdr>
            <w:top w:val="none" w:sz="0" w:space="0" w:color="auto"/>
            <w:left w:val="none" w:sz="0" w:space="0" w:color="auto"/>
            <w:bottom w:val="none" w:sz="0" w:space="0" w:color="auto"/>
            <w:right w:val="none" w:sz="0" w:space="0" w:color="auto"/>
          </w:divBdr>
        </w:div>
        <w:div w:id="329909348">
          <w:marLeft w:val="640"/>
          <w:marRight w:val="0"/>
          <w:marTop w:val="0"/>
          <w:marBottom w:val="0"/>
          <w:divBdr>
            <w:top w:val="none" w:sz="0" w:space="0" w:color="auto"/>
            <w:left w:val="none" w:sz="0" w:space="0" w:color="auto"/>
            <w:bottom w:val="none" w:sz="0" w:space="0" w:color="auto"/>
            <w:right w:val="none" w:sz="0" w:space="0" w:color="auto"/>
          </w:divBdr>
        </w:div>
        <w:div w:id="49765580">
          <w:marLeft w:val="640"/>
          <w:marRight w:val="0"/>
          <w:marTop w:val="0"/>
          <w:marBottom w:val="0"/>
          <w:divBdr>
            <w:top w:val="none" w:sz="0" w:space="0" w:color="auto"/>
            <w:left w:val="none" w:sz="0" w:space="0" w:color="auto"/>
            <w:bottom w:val="none" w:sz="0" w:space="0" w:color="auto"/>
            <w:right w:val="none" w:sz="0" w:space="0" w:color="auto"/>
          </w:divBdr>
        </w:div>
        <w:div w:id="728528498">
          <w:marLeft w:val="640"/>
          <w:marRight w:val="0"/>
          <w:marTop w:val="0"/>
          <w:marBottom w:val="0"/>
          <w:divBdr>
            <w:top w:val="none" w:sz="0" w:space="0" w:color="auto"/>
            <w:left w:val="none" w:sz="0" w:space="0" w:color="auto"/>
            <w:bottom w:val="none" w:sz="0" w:space="0" w:color="auto"/>
            <w:right w:val="none" w:sz="0" w:space="0" w:color="auto"/>
          </w:divBdr>
        </w:div>
        <w:div w:id="295766233">
          <w:marLeft w:val="640"/>
          <w:marRight w:val="0"/>
          <w:marTop w:val="0"/>
          <w:marBottom w:val="0"/>
          <w:divBdr>
            <w:top w:val="none" w:sz="0" w:space="0" w:color="auto"/>
            <w:left w:val="none" w:sz="0" w:space="0" w:color="auto"/>
            <w:bottom w:val="none" w:sz="0" w:space="0" w:color="auto"/>
            <w:right w:val="none" w:sz="0" w:space="0" w:color="auto"/>
          </w:divBdr>
        </w:div>
        <w:div w:id="118114784">
          <w:marLeft w:val="640"/>
          <w:marRight w:val="0"/>
          <w:marTop w:val="0"/>
          <w:marBottom w:val="0"/>
          <w:divBdr>
            <w:top w:val="none" w:sz="0" w:space="0" w:color="auto"/>
            <w:left w:val="none" w:sz="0" w:space="0" w:color="auto"/>
            <w:bottom w:val="none" w:sz="0" w:space="0" w:color="auto"/>
            <w:right w:val="none" w:sz="0" w:space="0" w:color="auto"/>
          </w:divBdr>
        </w:div>
        <w:div w:id="1102383372">
          <w:marLeft w:val="640"/>
          <w:marRight w:val="0"/>
          <w:marTop w:val="0"/>
          <w:marBottom w:val="0"/>
          <w:divBdr>
            <w:top w:val="none" w:sz="0" w:space="0" w:color="auto"/>
            <w:left w:val="none" w:sz="0" w:space="0" w:color="auto"/>
            <w:bottom w:val="none" w:sz="0" w:space="0" w:color="auto"/>
            <w:right w:val="none" w:sz="0" w:space="0" w:color="auto"/>
          </w:divBdr>
        </w:div>
        <w:div w:id="631786757">
          <w:marLeft w:val="640"/>
          <w:marRight w:val="0"/>
          <w:marTop w:val="0"/>
          <w:marBottom w:val="0"/>
          <w:divBdr>
            <w:top w:val="none" w:sz="0" w:space="0" w:color="auto"/>
            <w:left w:val="none" w:sz="0" w:space="0" w:color="auto"/>
            <w:bottom w:val="none" w:sz="0" w:space="0" w:color="auto"/>
            <w:right w:val="none" w:sz="0" w:space="0" w:color="auto"/>
          </w:divBdr>
        </w:div>
        <w:div w:id="1462844712">
          <w:marLeft w:val="640"/>
          <w:marRight w:val="0"/>
          <w:marTop w:val="0"/>
          <w:marBottom w:val="0"/>
          <w:divBdr>
            <w:top w:val="none" w:sz="0" w:space="0" w:color="auto"/>
            <w:left w:val="none" w:sz="0" w:space="0" w:color="auto"/>
            <w:bottom w:val="none" w:sz="0" w:space="0" w:color="auto"/>
            <w:right w:val="none" w:sz="0" w:space="0" w:color="auto"/>
          </w:divBdr>
        </w:div>
        <w:div w:id="819462356">
          <w:marLeft w:val="640"/>
          <w:marRight w:val="0"/>
          <w:marTop w:val="0"/>
          <w:marBottom w:val="0"/>
          <w:divBdr>
            <w:top w:val="none" w:sz="0" w:space="0" w:color="auto"/>
            <w:left w:val="none" w:sz="0" w:space="0" w:color="auto"/>
            <w:bottom w:val="none" w:sz="0" w:space="0" w:color="auto"/>
            <w:right w:val="none" w:sz="0" w:space="0" w:color="auto"/>
          </w:divBdr>
        </w:div>
        <w:div w:id="1569150774">
          <w:marLeft w:val="640"/>
          <w:marRight w:val="0"/>
          <w:marTop w:val="0"/>
          <w:marBottom w:val="0"/>
          <w:divBdr>
            <w:top w:val="none" w:sz="0" w:space="0" w:color="auto"/>
            <w:left w:val="none" w:sz="0" w:space="0" w:color="auto"/>
            <w:bottom w:val="none" w:sz="0" w:space="0" w:color="auto"/>
            <w:right w:val="none" w:sz="0" w:space="0" w:color="auto"/>
          </w:divBdr>
        </w:div>
        <w:div w:id="1534727276">
          <w:marLeft w:val="640"/>
          <w:marRight w:val="0"/>
          <w:marTop w:val="0"/>
          <w:marBottom w:val="0"/>
          <w:divBdr>
            <w:top w:val="none" w:sz="0" w:space="0" w:color="auto"/>
            <w:left w:val="none" w:sz="0" w:space="0" w:color="auto"/>
            <w:bottom w:val="none" w:sz="0" w:space="0" w:color="auto"/>
            <w:right w:val="none" w:sz="0" w:space="0" w:color="auto"/>
          </w:divBdr>
        </w:div>
        <w:div w:id="38552384">
          <w:marLeft w:val="640"/>
          <w:marRight w:val="0"/>
          <w:marTop w:val="0"/>
          <w:marBottom w:val="0"/>
          <w:divBdr>
            <w:top w:val="none" w:sz="0" w:space="0" w:color="auto"/>
            <w:left w:val="none" w:sz="0" w:space="0" w:color="auto"/>
            <w:bottom w:val="none" w:sz="0" w:space="0" w:color="auto"/>
            <w:right w:val="none" w:sz="0" w:space="0" w:color="auto"/>
          </w:divBdr>
        </w:div>
        <w:div w:id="134184495">
          <w:marLeft w:val="640"/>
          <w:marRight w:val="0"/>
          <w:marTop w:val="0"/>
          <w:marBottom w:val="0"/>
          <w:divBdr>
            <w:top w:val="none" w:sz="0" w:space="0" w:color="auto"/>
            <w:left w:val="none" w:sz="0" w:space="0" w:color="auto"/>
            <w:bottom w:val="none" w:sz="0" w:space="0" w:color="auto"/>
            <w:right w:val="none" w:sz="0" w:space="0" w:color="auto"/>
          </w:divBdr>
        </w:div>
        <w:div w:id="1928615122">
          <w:marLeft w:val="640"/>
          <w:marRight w:val="0"/>
          <w:marTop w:val="0"/>
          <w:marBottom w:val="0"/>
          <w:divBdr>
            <w:top w:val="none" w:sz="0" w:space="0" w:color="auto"/>
            <w:left w:val="none" w:sz="0" w:space="0" w:color="auto"/>
            <w:bottom w:val="none" w:sz="0" w:space="0" w:color="auto"/>
            <w:right w:val="none" w:sz="0" w:space="0" w:color="auto"/>
          </w:divBdr>
        </w:div>
        <w:div w:id="460928730">
          <w:marLeft w:val="640"/>
          <w:marRight w:val="0"/>
          <w:marTop w:val="0"/>
          <w:marBottom w:val="0"/>
          <w:divBdr>
            <w:top w:val="none" w:sz="0" w:space="0" w:color="auto"/>
            <w:left w:val="none" w:sz="0" w:space="0" w:color="auto"/>
            <w:bottom w:val="none" w:sz="0" w:space="0" w:color="auto"/>
            <w:right w:val="none" w:sz="0" w:space="0" w:color="auto"/>
          </w:divBdr>
        </w:div>
        <w:div w:id="1412969228">
          <w:marLeft w:val="640"/>
          <w:marRight w:val="0"/>
          <w:marTop w:val="0"/>
          <w:marBottom w:val="0"/>
          <w:divBdr>
            <w:top w:val="none" w:sz="0" w:space="0" w:color="auto"/>
            <w:left w:val="none" w:sz="0" w:space="0" w:color="auto"/>
            <w:bottom w:val="none" w:sz="0" w:space="0" w:color="auto"/>
            <w:right w:val="none" w:sz="0" w:space="0" w:color="auto"/>
          </w:divBdr>
        </w:div>
        <w:div w:id="1837961988">
          <w:marLeft w:val="640"/>
          <w:marRight w:val="0"/>
          <w:marTop w:val="0"/>
          <w:marBottom w:val="0"/>
          <w:divBdr>
            <w:top w:val="none" w:sz="0" w:space="0" w:color="auto"/>
            <w:left w:val="none" w:sz="0" w:space="0" w:color="auto"/>
            <w:bottom w:val="none" w:sz="0" w:space="0" w:color="auto"/>
            <w:right w:val="none" w:sz="0" w:space="0" w:color="auto"/>
          </w:divBdr>
        </w:div>
        <w:div w:id="496189712">
          <w:marLeft w:val="640"/>
          <w:marRight w:val="0"/>
          <w:marTop w:val="0"/>
          <w:marBottom w:val="0"/>
          <w:divBdr>
            <w:top w:val="none" w:sz="0" w:space="0" w:color="auto"/>
            <w:left w:val="none" w:sz="0" w:space="0" w:color="auto"/>
            <w:bottom w:val="none" w:sz="0" w:space="0" w:color="auto"/>
            <w:right w:val="none" w:sz="0" w:space="0" w:color="auto"/>
          </w:divBdr>
        </w:div>
        <w:div w:id="412968029">
          <w:marLeft w:val="640"/>
          <w:marRight w:val="0"/>
          <w:marTop w:val="0"/>
          <w:marBottom w:val="0"/>
          <w:divBdr>
            <w:top w:val="none" w:sz="0" w:space="0" w:color="auto"/>
            <w:left w:val="none" w:sz="0" w:space="0" w:color="auto"/>
            <w:bottom w:val="none" w:sz="0" w:space="0" w:color="auto"/>
            <w:right w:val="none" w:sz="0" w:space="0" w:color="auto"/>
          </w:divBdr>
        </w:div>
        <w:div w:id="2001695111">
          <w:marLeft w:val="640"/>
          <w:marRight w:val="0"/>
          <w:marTop w:val="0"/>
          <w:marBottom w:val="0"/>
          <w:divBdr>
            <w:top w:val="none" w:sz="0" w:space="0" w:color="auto"/>
            <w:left w:val="none" w:sz="0" w:space="0" w:color="auto"/>
            <w:bottom w:val="none" w:sz="0" w:space="0" w:color="auto"/>
            <w:right w:val="none" w:sz="0" w:space="0" w:color="auto"/>
          </w:divBdr>
        </w:div>
        <w:div w:id="2085830069">
          <w:marLeft w:val="640"/>
          <w:marRight w:val="0"/>
          <w:marTop w:val="0"/>
          <w:marBottom w:val="0"/>
          <w:divBdr>
            <w:top w:val="none" w:sz="0" w:space="0" w:color="auto"/>
            <w:left w:val="none" w:sz="0" w:space="0" w:color="auto"/>
            <w:bottom w:val="none" w:sz="0" w:space="0" w:color="auto"/>
            <w:right w:val="none" w:sz="0" w:space="0" w:color="auto"/>
          </w:divBdr>
        </w:div>
        <w:div w:id="1466585966">
          <w:marLeft w:val="640"/>
          <w:marRight w:val="0"/>
          <w:marTop w:val="0"/>
          <w:marBottom w:val="0"/>
          <w:divBdr>
            <w:top w:val="none" w:sz="0" w:space="0" w:color="auto"/>
            <w:left w:val="none" w:sz="0" w:space="0" w:color="auto"/>
            <w:bottom w:val="none" w:sz="0" w:space="0" w:color="auto"/>
            <w:right w:val="none" w:sz="0" w:space="0" w:color="auto"/>
          </w:divBdr>
        </w:div>
        <w:div w:id="925384105">
          <w:marLeft w:val="640"/>
          <w:marRight w:val="0"/>
          <w:marTop w:val="0"/>
          <w:marBottom w:val="0"/>
          <w:divBdr>
            <w:top w:val="none" w:sz="0" w:space="0" w:color="auto"/>
            <w:left w:val="none" w:sz="0" w:space="0" w:color="auto"/>
            <w:bottom w:val="none" w:sz="0" w:space="0" w:color="auto"/>
            <w:right w:val="none" w:sz="0" w:space="0" w:color="auto"/>
          </w:divBdr>
        </w:div>
        <w:div w:id="159397573">
          <w:marLeft w:val="640"/>
          <w:marRight w:val="0"/>
          <w:marTop w:val="0"/>
          <w:marBottom w:val="0"/>
          <w:divBdr>
            <w:top w:val="none" w:sz="0" w:space="0" w:color="auto"/>
            <w:left w:val="none" w:sz="0" w:space="0" w:color="auto"/>
            <w:bottom w:val="none" w:sz="0" w:space="0" w:color="auto"/>
            <w:right w:val="none" w:sz="0" w:space="0" w:color="auto"/>
          </w:divBdr>
        </w:div>
        <w:div w:id="1119178723">
          <w:marLeft w:val="640"/>
          <w:marRight w:val="0"/>
          <w:marTop w:val="0"/>
          <w:marBottom w:val="0"/>
          <w:divBdr>
            <w:top w:val="none" w:sz="0" w:space="0" w:color="auto"/>
            <w:left w:val="none" w:sz="0" w:space="0" w:color="auto"/>
            <w:bottom w:val="none" w:sz="0" w:space="0" w:color="auto"/>
            <w:right w:val="none" w:sz="0" w:space="0" w:color="auto"/>
          </w:divBdr>
        </w:div>
        <w:div w:id="1723673537">
          <w:marLeft w:val="640"/>
          <w:marRight w:val="0"/>
          <w:marTop w:val="0"/>
          <w:marBottom w:val="0"/>
          <w:divBdr>
            <w:top w:val="none" w:sz="0" w:space="0" w:color="auto"/>
            <w:left w:val="none" w:sz="0" w:space="0" w:color="auto"/>
            <w:bottom w:val="none" w:sz="0" w:space="0" w:color="auto"/>
            <w:right w:val="none" w:sz="0" w:space="0" w:color="auto"/>
          </w:divBdr>
        </w:div>
        <w:div w:id="623275638">
          <w:marLeft w:val="640"/>
          <w:marRight w:val="0"/>
          <w:marTop w:val="0"/>
          <w:marBottom w:val="0"/>
          <w:divBdr>
            <w:top w:val="none" w:sz="0" w:space="0" w:color="auto"/>
            <w:left w:val="none" w:sz="0" w:space="0" w:color="auto"/>
            <w:bottom w:val="none" w:sz="0" w:space="0" w:color="auto"/>
            <w:right w:val="none" w:sz="0" w:space="0" w:color="auto"/>
          </w:divBdr>
        </w:div>
        <w:div w:id="1030447529">
          <w:marLeft w:val="640"/>
          <w:marRight w:val="0"/>
          <w:marTop w:val="0"/>
          <w:marBottom w:val="0"/>
          <w:divBdr>
            <w:top w:val="none" w:sz="0" w:space="0" w:color="auto"/>
            <w:left w:val="none" w:sz="0" w:space="0" w:color="auto"/>
            <w:bottom w:val="none" w:sz="0" w:space="0" w:color="auto"/>
            <w:right w:val="none" w:sz="0" w:space="0" w:color="auto"/>
          </w:divBdr>
        </w:div>
        <w:div w:id="611205829">
          <w:marLeft w:val="640"/>
          <w:marRight w:val="0"/>
          <w:marTop w:val="0"/>
          <w:marBottom w:val="0"/>
          <w:divBdr>
            <w:top w:val="none" w:sz="0" w:space="0" w:color="auto"/>
            <w:left w:val="none" w:sz="0" w:space="0" w:color="auto"/>
            <w:bottom w:val="none" w:sz="0" w:space="0" w:color="auto"/>
            <w:right w:val="none" w:sz="0" w:space="0" w:color="auto"/>
          </w:divBdr>
        </w:div>
        <w:div w:id="482935627">
          <w:marLeft w:val="640"/>
          <w:marRight w:val="0"/>
          <w:marTop w:val="0"/>
          <w:marBottom w:val="0"/>
          <w:divBdr>
            <w:top w:val="none" w:sz="0" w:space="0" w:color="auto"/>
            <w:left w:val="none" w:sz="0" w:space="0" w:color="auto"/>
            <w:bottom w:val="none" w:sz="0" w:space="0" w:color="auto"/>
            <w:right w:val="none" w:sz="0" w:space="0" w:color="auto"/>
          </w:divBdr>
        </w:div>
        <w:div w:id="1703554855">
          <w:marLeft w:val="640"/>
          <w:marRight w:val="0"/>
          <w:marTop w:val="0"/>
          <w:marBottom w:val="0"/>
          <w:divBdr>
            <w:top w:val="none" w:sz="0" w:space="0" w:color="auto"/>
            <w:left w:val="none" w:sz="0" w:space="0" w:color="auto"/>
            <w:bottom w:val="none" w:sz="0" w:space="0" w:color="auto"/>
            <w:right w:val="none" w:sz="0" w:space="0" w:color="auto"/>
          </w:divBdr>
        </w:div>
        <w:div w:id="34237797">
          <w:marLeft w:val="640"/>
          <w:marRight w:val="0"/>
          <w:marTop w:val="0"/>
          <w:marBottom w:val="0"/>
          <w:divBdr>
            <w:top w:val="none" w:sz="0" w:space="0" w:color="auto"/>
            <w:left w:val="none" w:sz="0" w:space="0" w:color="auto"/>
            <w:bottom w:val="none" w:sz="0" w:space="0" w:color="auto"/>
            <w:right w:val="none" w:sz="0" w:space="0" w:color="auto"/>
          </w:divBdr>
        </w:div>
        <w:div w:id="1980381505">
          <w:marLeft w:val="640"/>
          <w:marRight w:val="0"/>
          <w:marTop w:val="0"/>
          <w:marBottom w:val="0"/>
          <w:divBdr>
            <w:top w:val="none" w:sz="0" w:space="0" w:color="auto"/>
            <w:left w:val="none" w:sz="0" w:space="0" w:color="auto"/>
            <w:bottom w:val="none" w:sz="0" w:space="0" w:color="auto"/>
            <w:right w:val="none" w:sz="0" w:space="0" w:color="auto"/>
          </w:divBdr>
        </w:div>
        <w:div w:id="469401159">
          <w:marLeft w:val="640"/>
          <w:marRight w:val="0"/>
          <w:marTop w:val="0"/>
          <w:marBottom w:val="0"/>
          <w:divBdr>
            <w:top w:val="none" w:sz="0" w:space="0" w:color="auto"/>
            <w:left w:val="none" w:sz="0" w:space="0" w:color="auto"/>
            <w:bottom w:val="none" w:sz="0" w:space="0" w:color="auto"/>
            <w:right w:val="none" w:sz="0" w:space="0" w:color="auto"/>
          </w:divBdr>
        </w:div>
        <w:div w:id="237637755">
          <w:marLeft w:val="640"/>
          <w:marRight w:val="0"/>
          <w:marTop w:val="0"/>
          <w:marBottom w:val="0"/>
          <w:divBdr>
            <w:top w:val="none" w:sz="0" w:space="0" w:color="auto"/>
            <w:left w:val="none" w:sz="0" w:space="0" w:color="auto"/>
            <w:bottom w:val="none" w:sz="0" w:space="0" w:color="auto"/>
            <w:right w:val="none" w:sz="0" w:space="0" w:color="auto"/>
          </w:divBdr>
        </w:div>
        <w:div w:id="1010451522">
          <w:marLeft w:val="640"/>
          <w:marRight w:val="0"/>
          <w:marTop w:val="0"/>
          <w:marBottom w:val="0"/>
          <w:divBdr>
            <w:top w:val="none" w:sz="0" w:space="0" w:color="auto"/>
            <w:left w:val="none" w:sz="0" w:space="0" w:color="auto"/>
            <w:bottom w:val="none" w:sz="0" w:space="0" w:color="auto"/>
            <w:right w:val="none" w:sz="0" w:space="0" w:color="auto"/>
          </w:divBdr>
        </w:div>
        <w:div w:id="644167742">
          <w:marLeft w:val="640"/>
          <w:marRight w:val="0"/>
          <w:marTop w:val="0"/>
          <w:marBottom w:val="0"/>
          <w:divBdr>
            <w:top w:val="none" w:sz="0" w:space="0" w:color="auto"/>
            <w:left w:val="none" w:sz="0" w:space="0" w:color="auto"/>
            <w:bottom w:val="none" w:sz="0" w:space="0" w:color="auto"/>
            <w:right w:val="none" w:sz="0" w:space="0" w:color="auto"/>
          </w:divBdr>
        </w:div>
        <w:div w:id="1100368700">
          <w:marLeft w:val="640"/>
          <w:marRight w:val="0"/>
          <w:marTop w:val="0"/>
          <w:marBottom w:val="0"/>
          <w:divBdr>
            <w:top w:val="none" w:sz="0" w:space="0" w:color="auto"/>
            <w:left w:val="none" w:sz="0" w:space="0" w:color="auto"/>
            <w:bottom w:val="none" w:sz="0" w:space="0" w:color="auto"/>
            <w:right w:val="none" w:sz="0" w:space="0" w:color="auto"/>
          </w:divBdr>
        </w:div>
        <w:div w:id="1653832283">
          <w:marLeft w:val="640"/>
          <w:marRight w:val="0"/>
          <w:marTop w:val="0"/>
          <w:marBottom w:val="0"/>
          <w:divBdr>
            <w:top w:val="none" w:sz="0" w:space="0" w:color="auto"/>
            <w:left w:val="none" w:sz="0" w:space="0" w:color="auto"/>
            <w:bottom w:val="none" w:sz="0" w:space="0" w:color="auto"/>
            <w:right w:val="none" w:sz="0" w:space="0" w:color="auto"/>
          </w:divBdr>
        </w:div>
        <w:div w:id="508175975">
          <w:marLeft w:val="640"/>
          <w:marRight w:val="0"/>
          <w:marTop w:val="0"/>
          <w:marBottom w:val="0"/>
          <w:divBdr>
            <w:top w:val="none" w:sz="0" w:space="0" w:color="auto"/>
            <w:left w:val="none" w:sz="0" w:space="0" w:color="auto"/>
            <w:bottom w:val="none" w:sz="0" w:space="0" w:color="auto"/>
            <w:right w:val="none" w:sz="0" w:space="0" w:color="auto"/>
          </w:divBdr>
        </w:div>
        <w:div w:id="1145665174">
          <w:marLeft w:val="640"/>
          <w:marRight w:val="0"/>
          <w:marTop w:val="0"/>
          <w:marBottom w:val="0"/>
          <w:divBdr>
            <w:top w:val="none" w:sz="0" w:space="0" w:color="auto"/>
            <w:left w:val="none" w:sz="0" w:space="0" w:color="auto"/>
            <w:bottom w:val="none" w:sz="0" w:space="0" w:color="auto"/>
            <w:right w:val="none" w:sz="0" w:space="0" w:color="auto"/>
          </w:divBdr>
        </w:div>
        <w:div w:id="1925841704">
          <w:marLeft w:val="640"/>
          <w:marRight w:val="0"/>
          <w:marTop w:val="0"/>
          <w:marBottom w:val="0"/>
          <w:divBdr>
            <w:top w:val="none" w:sz="0" w:space="0" w:color="auto"/>
            <w:left w:val="none" w:sz="0" w:space="0" w:color="auto"/>
            <w:bottom w:val="none" w:sz="0" w:space="0" w:color="auto"/>
            <w:right w:val="none" w:sz="0" w:space="0" w:color="auto"/>
          </w:divBdr>
        </w:div>
        <w:div w:id="527375228">
          <w:marLeft w:val="640"/>
          <w:marRight w:val="0"/>
          <w:marTop w:val="0"/>
          <w:marBottom w:val="0"/>
          <w:divBdr>
            <w:top w:val="none" w:sz="0" w:space="0" w:color="auto"/>
            <w:left w:val="none" w:sz="0" w:space="0" w:color="auto"/>
            <w:bottom w:val="none" w:sz="0" w:space="0" w:color="auto"/>
            <w:right w:val="none" w:sz="0" w:space="0" w:color="auto"/>
          </w:divBdr>
        </w:div>
        <w:div w:id="1818649516">
          <w:marLeft w:val="640"/>
          <w:marRight w:val="0"/>
          <w:marTop w:val="0"/>
          <w:marBottom w:val="0"/>
          <w:divBdr>
            <w:top w:val="none" w:sz="0" w:space="0" w:color="auto"/>
            <w:left w:val="none" w:sz="0" w:space="0" w:color="auto"/>
            <w:bottom w:val="none" w:sz="0" w:space="0" w:color="auto"/>
            <w:right w:val="none" w:sz="0" w:space="0" w:color="auto"/>
          </w:divBdr>
        </w:div>
        <w:div w:id="1670401955">
          <w:marLeft w:val="640"/>
          <w:marRight w:val="0"/>
          <w:marTop w:val="0"/>
          <w:marBottom w:val="0"/>
          <w:divBdr>
            <w:top w:val="none" w:sz="0" w:space="0" w:color="auto"/>
            <w:left w:val="none" w:sz="0" w:space="0" w:color="auto"/>
            <w:bottom w:val="none" w:sz="0" w:space="0" w:color="auto"/>
            <w:right w:val="none" w:sz="0" w:space="0" w:color="auto"/>
          </w:divBdr>
        </w:div>
        <w:div w:id="1168787575">
          <w:marLeft w:val="640"/>
          <w:marRight w:val="0"/>
          <w:marTop w:val="0"/>
          <w:marBottom w:val="0"/>
          <w:divBdr>
            <w:top w:val="none" w:sz="0" w:space="0" w:color="auto"/>
            <w:left w:val="none" w:sz="0" w:space="0" w:color="auto"/>
            <w:bottom w:val="none" w:sz="0" w:space="0" w:color="auto"/>
            <w:right w:val="none" w:sz="0" w:space="0" w:color="auto"/>
          </w:divBdr>
        </w:div>
        <w:div w:id="538707057">
          <w:marLeft w:val="640"/>
          <w:marRight w:val="0"/>
          <w:marTop w:val="0"/>
          <w:marBottom w:val="0"/>
          <w:divBdr>
            <w:top w:val="none" w:sz="0" w:space="0" w:color="auto"/>
            <w:left w:val="none" w:sz="0" w:space="0" w:color="auto"/>
            <w:bottom w:val="none" w:sz="0" w:space="0" w:color="auto"/>
            <w:right w:val="none" w:sz="0" w:space="0" w:color="auto"/>
          </w:divBdr>
        </w:div>
        <w:div w:id="1583829246">
          <w:marLeft w:val="640"/>
          <w:marRight w:val="0"/>
          <w:marTop w:val="0"/>
          <w:marBottom w:val="0"/>
          <w:divBdr>
            <w:top w:val="none" w:sz="0" w:space="0" w:color="auto"/>
            <w:left w:val="none" w:sz="0" w:space="0" w:color="auto"/>
            <w:bottom w:val="none" w:sz="0" w:space="0" w:color="auto"/>
            <w:right w:val="none" w:sz="0" w:space="0" w:color="auto"/>
          </w:divBdr>
        </w:div>
        <w:div w:id="899753729">
          <w:marLeft w:val="640"/>
          <w:marRight w:val="0"/>
          <w:marTop w:val="0"/>
          <w:marBottom w:val="0"/>
          <w:divBdr>
            <w:top w:val="none" w:sz="0" w:space="0" w:color="auto"/>
            <w:left w:val="none" w:sz="0" w:space="0" w:color="auto"/>
            <w:bottom w:val="none" w:sz="0" w:space="0" w:color="auto"/>
            <w:right w:val="none" w:sz="0" w:space="0" w:color="auto"/>
          </w:divBdr>
        </w:div>
        <w:div w:id="1949776407">
          <w:marLeft w:val="640"/>
          <w:marRight w:val="0"/>
          <w:marTop w:val="0"/>
          <w:marBottom w:val="0"/>
          <w:divBdr>
            <w:top w:val="none" w:sz="0" w:space="0" w:color="auto"/>
            <w:left w:val="none" w:sz="0" w:space="0" w:color="auto"/>
            <w:bottom w:val="none" w:sz="0" w:space="0" w:color="auto"/>
            <w:right w:val="none" w:sz="0" w:space="0" w:color="auto"/>
          </w:divBdr>
        </w:div>
        <w:div w:id="400249579">
          <w:marLeft w:val="640"/>
          <w:marRight w:val="0"/>
          <w:marTop w:val="0"/>
          <w:marBottom w:val="0"/>
          <w:divBdr>
            <w:top w:val="none" w:sz="0" w:space="0" w:color="auto"/>
            <w:left w:val="none" w:sz="0" w:space="0" w:color="auto"/>
            <w:bottom w:val="none" w:sz="0" w:space="0" w:color="auto"/>
            <w:right w:val="none" w:sz="0" w:space="0" w:color="auto"/>
          </w:divBdr>
        </w:div>
        <w:div w:id="446587701">
          <w:marLeft w:val="640"/>
          <w:marRight w:val="0"/>
          <w:marTop w:val="0"/>
          <w:marBottom w:val="0"/>
          <w:divBdr>
            <w:top w:val="none" w:sz="0" w:space="0" w:color="auto"/>
            <w:left w:val="none" w:sz="0" w:space="0" w:color="auto"/>
            <w:bottom w:val="none" w:sz="0" w:space="0" w:color="auto"/>
            <w:right w:val="none" w:sz="0" w:space="0" w:color="auto"/>
          </w:divBdr>
        </w:div>
        <w:div w:id="337927884">
          <w:marLeft w:val="640"/>
          <w:marRight w:val="0"/>
          <w:marTop w:val="0"/>
          <w:marBottom w:val="0"/>
          <w:divBdr>
            <w:top w:val="none" w:sz="0" w:space="0" w:color="auto"/>
            <w:left w:val="none" w:sz="0" w:space="0" w:color="auto"/>
            <w:bottom w:val="none" w:sz="0" w:space="0" w:color="auto"/>
            <w:right w:val="none" w:sz="0" w:space="0" w:color="auto"/>
          </w:divBdr>
        </w:div>
        <w:div w:id="1635330292">
          <w:marLeft w:val="640"/>
          <w:marRight w:val="0"/>
          <w:marTop w:val="0"/>
          <w:marBottom w:val="0"/>
          <w:divBdr>
            <w:top w:val="none" w:sz="0" w:space="0" w:color="auto"/>
            <w:left w:val="none" w:sz="0" w:space="0" w:color="auto"/>
            <w:bottom w:val="none" w:sz="0" w:space="0" w:color="auto"/>
            <w:right w:val="none" w:sz="0" w:space="0" w:color="auto"/>
          </w:divBdr>
        </w:div>
        <w:div w:id="998458263">
          <w:marLeft w:val="640"/>
          <w:marRight w:val="0"/>
          <w:marTop w:val="0"/>
          <w:marBottom w:val="0"/>
          <w:divBdr>
            <w:top w:val="none" w:sz="0" w:space="0" w:color="auto"/>
            <w:left w:val="none" w:sz="0" w:space="0" w:color="auto"/>
            <w:bottom w:val="none" w:sz="0" w:space="0" w:color="auto"/>
            <w:right w:val="none" w:sz="0" w:space="0" w:color="auto"/>
          </w:divBdr>
        </w:div>
        <w:div w:id="55128195">
          <w:marLeft w:val="640"/>
          <w:marRight w:val="0"/>
          <w:marTop w:val="0"/>
          <w:marBottom w:val="0"/>
          <w:divBdr>
            <w:top w:val="none" w:sz="0" w:space="0" w:color="auto"/>
            <w:left w:val="none" w:sz="0" w:space="0" w:color="auto"/>
            <w:bottom w:val="none" w:sz="0" w:space="0" w:color="auto"/>
            <w:right w:val="none" w:sz="0" w:space="0" w:color="auto"/>
          </w:divBdr>
        </w:div>
        <w:div w:id="421335982">
          <w:marLeft w:val="640"/>
          <w:marRight w:val="0"/>
          <w:marTop w:val="0"/>
          <w:marBottom w:val="0"/>
          <w:divBdr>
            <w:top w:val="none" w:sz="0" w:space="0" w:color="auto"/>
            <w:left w:val="none" w:sz="0" w:space="0" w:color="auto"/>
            <w:bottom w:val="none" w:sz="0" w:space="0" w:color="auto"/>
            <w:right w:val="none" w:sz="0" w:space="0" w:color="auto"/>
          </w:divBdr>
        </w:div>
        <w:div w:id="5451961">
          <w:marLeft w:val="640"/>
          <w:marRight w:val="0"/>
          <w:marTop w:val="0"/>
          <w:marBottom w:val="0"/>
          <w:divBdr>
            <w:top w:val="none" w:sz="0" w:space="0" w:color="auto"/>
            <w:left w:val="none" w:sz="0" w:space="0" w:color="auto"/>
            <w:bottom w:val="none" w:sz="0" w:space="0" w:color="auto"/>
            <w:right w:val="none" w:sz="0" w:space="0" w:color="auto"/>
          </w:divBdr>
        </w:div>
        <w:div w:id="1231846692">
          <w:marLeft w:val="640"/>
          <w:marRight w:val="0"/>
          <w:marTop w:val="0"/>
          <w:marBottom w:val="0"/>
          <w:divBdr>
            <w:top w:val="none" w:sz="0" w:space="0" w:color="auto"/>
            <w:left w:val="none" w:sz="0" w:space="0" w:color="auto"/>
            <w:bottom w:val="none" w:sz="0" w:space="0" w:color="auto"/>
            <w:right w:val="none" w:sz="0" w:space="0" w:color="auto"/>
          </w:divBdr>
        </w:div>
        <w:div w:id="2063090018">
          <w:marLeft w:val="640"/>
          <w:marRight w:val="0"/>
          <w:marTop w:val="0"/>
          <w:marBottom w:val="0"/>
          <w:divBdr>
            <w:top w:val="none" w:sz="0" w:space="0" w:color="auto"/>
            <w:left w:val="none" w:sz="0" w:space="0" w:color="auto"/>
            <w:bottom w:val="none" w:sz="0" w:space="0" w:color="auto"/>
            <w:right w:val="none" w:sz="0" w:space="0" w:color="auto"/>
          </w:divBdr>
        </w:div>
        <w:div w:id="2039425272">
          <w:marLeft w:val="640"/>
          <w:marRight w:val="0"/>
          <w:marTop w:val="0"/>
          <w:marBottom w:val="0"/>
          <w:divBdr>
            <w:top w:val="none" w:sz="0" w:space="0" w:color="auto"/>
            <w:left w:val="none" w:sz="0" w:space="0" w:color="auto"/>
            <w:bottom w:val="none" w:sz="0" w:space="0" w:color="auto"/>
            <w:right w:val="none" w:sz="0" w:space="0" w:color="auto"/>
          </w:divBdr>
        </w:div>
        <w:div w:id="1112240165">
          <w:marLeft w:val="640"/>
          <w:marRight w:val="0"/>
          <w:marTop w:val="0"/>
          <w:marBottom w:val="0"/>
          <w:divBdr>
            <w:top w:val="none" w:sz="0" w:space="0" w:color="auto"/>
            <w:left w:val="none" w:sz="0" w:space="0" w:color="auto"/>
            <w:bottom w:val="none" w:sz="0" w:space="0" w:color="auto"/>
            <w:right w:val="none" w:sz="0" w:space="0" w:color="auto"/>
          </w:divBdr>
        </w:div>
        <w:div w:id="1827475657">
          <w:marLeft w:val="640"/>
          <w:marRight w:val="0"/>
          <w:marTop w:val="0"/>
          <w:marBottom w:val="0"/>
          <w:divBdr>
            <w:top w:val="none" w:sz="0" w:space="0" w:color="auto"/>
            <w:left w:val="none" w:sz="0" w:space="0" w:color="auto"/>
            <w:bottom w:val="none" w:sz="0" w:space="0" w:color="auto"/>
            <w:right w:val="none" w:sz="0" w:space="0" w:color="auto"/>
          </w:divBdr>
        </w:div>
        <w:div w:id="206841176">
          <w:marLeft w:val="640"/>
          <w:marRight w:val="0"/>
          <w:marTop w:val="0"/>
          <w:marBottom w:val="0"/>
          <w:divBdr>
            <w:top w:val="none" w:sz="0" w:space="0" w:color="auto"/>
            <w:left w:val="none" w:sz="0" w:space="0" w:color="auto"/>
            <w:bottom w:val="none" w:sz="0" w:space="0" w:color="auto"/>
            <w:right w:val="none" w:sz="0" w:space="0" w:color="auto"/>
          </w:divBdr>
        </w:div>
        <w:div w:id="1114906634">
          <w:marLeft w:val="640"/>
          <w:marRight w:val="0"/>
          <w:marTop w:val="0"/>
          <w:marBottom w:val="0"/>
          <w:divBdr>
            <w:top w:val="none" w:sz="0" w:space="0" w:color="auto"/>
            <w:left w:val="none" w:sz="0" w:space="0" w:color="auto"/>
            <w:bottom w:val="none" w:sz="0" w:space="0" w:color="auto"/>
            <w:right w:val="none" w:sz="0" w:space="0" w:color="auto"/>
          </w:divBdr>
        </w:div>
        <w:div w:id="1023634648">
          <w:marLeft w:val="640"/>
          <w:marRight w:val="0"/>
          <w:marTop w:val="0"/>
          <w:marBottom w:val="0"/>
          <w:divBdr>
            <w:top w:val="none" w:sz="0" w:space="0" w:color="auto"/>
            <w:left w:val="none" w:sz="0" w:space="0" w:color="auto"/>
            <w:bottom w:val="none" w:sz="0" w:space="0" w:color="auto"/>
            <w:right w:val="none" w:sz="0" w:space="0" w:color="auto"/>
          </w:divBdr>
        </w:div>
        <w:div w:id="1061051985">
          <w:marLeft w:val="640"/>
          <w:marRight w:val="0"/>
          <w:marTop w:val="0"/>
          <w:marBottom w:val="0"/>
          <w:divBdr>
            <w:top w:val="none" w:sz="0" w:space="0" w:color="auto"/>
            <w:left w:val="none" w:sz="0" w:space="0" w:color="auto"/>
            <w:bottom w:val="none" w:sz="0" w:space="0" w:color="auto"/>
            <w:right w:val="none" w:sz="0" w:space="0" w:color="auto"/>
          </w:divBdr>
        </w:div>
        <w:div w:id="1771005777">
          <w:marLeft w:val="640"/>
          <w:marRight w:val="0"/>
          <w:marTop w:val="0"/>
          <w:marBottom w:val="0"/>
          <w:divBdr>
            <w:top w:val="none" w:sz="0" w:space="0" w:color="auto"/>
            <w:left w:val="none" w:sz="0" w:space="0" w:color="auto"/>
            <w:bottom w:val="none" w:sz="0" w:space="0" w:color="auto"/>
            <w:right w:val="none" w:sz="0" w:space="0" w:color="auto"/>
          </w:divBdr>
        </w:div>
        <w:div w:id="785463741">
          <w:marLeft w:val="640"/>
          <w:marRight w:val="0"/>
          <w:marTop w:val="0"/>
          <w:marBottom w:val="0"/>
          <w:divBdr>
            <w:top w:val="none" w:sz="0" w:space="0" w:color="auto"/>
            <w:left w:val="none" w:sz="0" w:space="0" w:color="auto"/>
            <w:bottom w:val="none" w:sz="0" w:space="0" w:color="auto"/>
            <w:right w:val="none" w:sz="0" w:space="0" w:color="auto"/>
          </w:divBdr>
        </w:div>
        <w:div w:id="278726471">
          <w:marLeft w:val="640"/>
          <w:marRight w:val="0"/>
          <w:marTop w:val="0"/>
          <w:marBottom w:val="0"/>
          <w:divBdr>
            <w:top w:val="none" w:sz="0" w:space="0" w:color="auto"/>
            <w:left w:val="none" w:sz="0" w:space="0" w:color="auto"/>
            <w:bottom w:val="none" w:sz="0" w:space="0" w:color="auto"/>
            <w:right w:val="none" w:sz="0" w:space="0" w:color="auto"/>
          </w:divBdr>
        </w:div>
        <w:div w:id="801769220">
          <w:marLeft w:val="640"/>
          <w:marRight w:val="0"/>
          <w:marTop w:val="0"/>
          <w:marBottom w:val="0"/>
          <w:divBdr>
            <w:top w:val="none" w:sz="0" w:space="0" w:color="auto"/>
            <w:left w:val="none" w:sz="0" w:space="0" w:color="auto"/>
            <w:bottom w:val="none" w:sz="0" w:space="0" w:color="auto"/>
            <w:right w:val="none" w:sz="0" w:space="0" w:color="auto"/>
          </w:divBdr>
        </w:div>
        <w:div w:id="1062562097">
          <w:marLeft w:val="640"/>
          <w:marRight w:val="0"/>
          <w:marTop w:val="0"/>
          <w:marBottom w:val="0"/>
          <w:divBdr>
            <w:top w:val="none" w:sz="0" w:space="0" w:color="auto"/>
            <w:left w:val="none" w:sz="0" w:space="0" w:color="auto"/>
            <w:bottom w:val="none" w:sz="0" w:space="0" w:color="auto"/>
            <w:right w:val="none" w:sz="0" w:space="0" w:color="auto"/>
          </w:divBdr>
        </w:div>
        <w:div w:id="464733643">
          <w:marLeft w:val="640"/>
          <w:marRight w:val="0"/>
          <w:marTop w:val="0"/>
          <w:marBottom w:val="0"/>
          <w:divBdr>
            <w:top w:val="none" w:sz="0" w:space="0" w:color="auto"/>
            <w:left w:val="none" w:sz="0" w:space="0" w:color="auto"/>
            <w:bottom w:val="none" w:sz="0" w:space="0" w:color="auto"/>
            <w:right w:val="none" w:sz="0" w:space="0" w:color="auto"/>
          </w:divBdr>
        </w:div>
        <w:div w:id="714812740">
          <w:marLeft w:val="640"/>
          <w:marRight w:val="0"/>
          <w:marTop w:val="0"/>
          <w:marBottom w:val="0"/>
          <w:divBdr>
            <w:top w:val="none" w:sz="0" w:space="0" w:color="auto"/>
            <w:left w:val="none" w:sz="0" w:space="0" w:color="auto"/>
            <w:bottom w:val="none" w:sz="0" w:space="0" w:color="auto"/>
            <w:right w:val="none" w:sz="0" w:space="0" w:color="auto"/>
          </w:divBdr>
        </w:div>
        <w:div w:id="671251614">
          <w:marLeft w:val="640"/>
          <w:marRight w:val="0"/>
          <w:marTop w:val="0"/>
          <w:marBottom w:val="0"/>
          <w:divBdr>
            <w:top w:val="none" w:sz="0" w:space="0" w:color="auto"/>
            <w:left w:val="none" w:sz="0" w:space="0" w:color="auto"/>
            <w:bottom w:val="none" w:sz="0" w:space="0" w:color="auto"/>
            <w:right w:val="none" w:sz="0" w:space="0" w:color="auto"/>
          </w:divBdr>
        </w:div>
        <w:div w:id="1517229471">
          <w:marLeft w:val="640"/>
          <w:marRight w:val="0"/>
          <w:marTop w:val="0"/>
          <w:marBottom w:val="0"/>
          <w:divBdr>
            <w:top w:val="none" w:sz="0" w:space="0" w:color="auto"/>
            <w:left w:val="none" w:sz="0" w:space="0" w:color="auto"/>
            <w:bottom w:val="none" w:sz="0" w:space="0" w:color="auto"/>
            <w:right w:val="none" w:sz="0" w:space="0" w:color="auto"/>
          </w:divBdr>
        </w:div>
        <w:div w:id="1957710255">
          <w:marLeft w:val="640"/>
          <w:marRight w:val="0"/>
          <w:marTop w:val="0"/>
          <w:marBottom w:val="0"/>
          <w:divBdr>
            <w:top w:val="none" w:sz="0" w:space="0" w:color="auto"/>
            <w:left w:val="none" w:sz="0" w:space="0" w:color="auto"/>
            <w:bottom w:val="none" w:sz="0" w:space="0" w:color="auto"/>
            <w:right w:val="none" w:sz="0" w:space="0" w:color="auto"/>
          </w:divBdr>
        </w:div>
        <w:div w:id="1586263537">
          <w:marLeft w:val="640"/>
          <w:marRight w:val="0"/>
          <w:marTop w:val="0"/>
          <w:marBottom w:val="0"/>
          <w:divBdr>
            <w:top w:val="none" w:sz="0" w:space="0" w:color="auto"/>
            <w:left w:val="none" w:sz="0" w:space="0" w:color="auto"/>
            <w:bottom w:val="none" w:sz="0" w:space="0" w:color="auto"/>
            <w:right w:val="none" w:sz="0" w:space="0" w:color="auto"/>
          </w:divBdr>
        </w:div>
        <w:div w:id="965039508">
          <w:marLeft w:val="640"/>
          <w:marRight w:val="0"/>
          <w:marTop w:val="0"/>
          <w:marBottom w:val="0"/>
          <w:divBdr>
            <w:top w:val="none" w:sz="0" w:space="0" w:color="auto"/>
            <w:left w:val="none" w:sz="0" w:space="0" w:color="auto"/>
            <w:bottom w:val="none" w:sz="0" w:space="0" w:color="auto"/>
            <w:right w:val="none" w:sz="0" w:space="0" w:color="auto"/>
          </w:divBdr>
        </w:div>
        <w:div w:id="904072899">
          <w:marLeft w:val="640"/>
          <w:marRight w:val="0"/>
          <w:marTop w:val="0"/>
          <w:marBottom w:val="0"/>
          <w:divBdr>
            <w:top w:val="none" w:sz="0" w:space="0" w:color="auto"/>
            <w:left w:val="none" w:sz="0" w:space="0" w:color="auto"/>
            <w:bottom w:val="none" w:sz="0" w:space="0" w:color="auto"/>
            <w:right w:val="none" w:sz="0" w:space="0" w:color="auto"/>
          </w:divBdr>
        </w:div>
        <w:div w:id="1668172593">
          <w:marLeft w:val="640"/>
          <w:marRight w:val="0"/>
          <w:marTop w:val="0"/>
          <w:marBottom w:val="0"/>
          <w:divBdr>
            <w:top w:val="none" w:sz="0" w:space="0" w:color="auto"/>
            <w:left w:val="none" w:sz="0" w:space="0" w:color="auto"/>
            <w:bottom w:val="none" w:sz="0" w:space="0" w:color="auto"/>
            <w:right w:val="none" w:sz="0" w:space="0" w:color="auto"/>
          </w:divBdr>
        </w:div>
        <w:div w:id="856693709">
          <w:marLeft w:val="640"/>
          <w:marRight w:val="0"/>
          <w:marTop w:val="0"/>
          <w:marBottom w:val="0"/>
          <w:divBdr>
            <w:top w:val="none" w:sz="0" w:space="0" w:color="auto"/>
            <w:left w:val="none" w:sz="0" w:space="0" w:color="auto"/>
            <w:bottom w:val="none" w:sz="0" w:space="0" w:color="auto"/>
            <w:right w:val="none" w:sz="0" w:space="0" w:color="auto"/>
          </w:divBdr>
        </w:div>
        <w:div w:id="439108129">
          <w:marLeft w:val="640"/>
          <w:marRight w:val="0"/>
          <w:marTop w:val="0"/>
          <w:marBottom w:val="0"/>
          <w:divBdr>
            <w:top w:val="none" w:sz="0" w:space="0" w:color="auto"/>
            <w:left w:val="none" w:sz="0" w:space="0" w:color="auto"/>
            <w:bottom w:val="none" w:sz="0" w:space="0" w:color="auto"/>
            <w:right w:val="none" w:sz="0" w:space="0" w:color="auto"/>
          </w:divBdr>
        </w:div>
        <w:div w:id="347757745">
          <w:marLeft w:val="640"/>
          <w:marRight w:val="0"/>
          <w:marTop w:val="0"/>
          <w:marBottom w:val="0"/>
          <w:divBdr>
            <w:top w:val="none" w:sz="0" w:space="0" w:color="auto"/>
            <w:left w:val="none" w:sz="0" w:space="0" w:color="auto"/>
            <w:bottom w:val="none" w:sz="0" w:space="0" w:color="auto"/>
            <w:right w:val="none" w:sz="0" w:space="0" w:color="auto"/>
          </w:divBdr>
        </w:div>
        <w:div w:id="222299250">
          <w:marLeft w:val="640"/>
          <w:marRight w:val="0"/>
          <w:marTop w:val="0"/>
          <w:marBottom w:val="0"/>
          <w:divBdr>
            <w:top w:val="none" w:sz="0" w:space="0" w:color="auto"/>
            <w:left w:val="none" w:sz="0" w:space="0" w:color="auto"/>
            <w:bottom w:val="none" w:sz="0" w:space="0" w:color="auto"/>
            <w:right w:val="none" w:sz="0" w:space="0" w:color="auto"/>
          </w:divBdr>
        </w:div>
        <w:div w:id="439641366">
          <w:marLeft w:val="640"/>
          <w:marRight w:val="0"/>
          <w:marTop w:val="0"/>
          <w:marBottom w:val="0"/>
          <w:divBdr>
            <w:top w:val="none" w:sz="0" w:space="0" w:color="auto"/>
            <w:left w:val="none" w:sz="0" w:space="0" w:color="auto"/>
            <w:bottom w:val="none" w:sz="0" w:space="0" w:color="auto"/>
            <w:right w:val="none" w:sz="0" w:space="0" w:color="auto"/>
          </w:divBdr>
        </w:div>
        <w:div w:id="619721235">
          <w:marLeft w:val="640"/>
          <w:marRight w:val="0"/>
          <w:marTop w:val="0"/>
          <w:marBottom w:val="0"/>
          <w:divBdr>
            <w:top w:val="none" w:sz="0" w:space="0" w:color="auto"/>
            <w:left w:val="none" w:sz="0" w:space="0" w:color="auto"/>
            <w:bottom w:val="none" w:sz="0" w:space="0" w:color="auto"/>
            <w:right w:val="none" w:sz="0" w:space="0" w:color="auto"/>
          </w:divBdr>
        </w:div>
        <w:div w:id="145247992">
          <w:marLeft w:val="640"/>
          <w:marRight w:val="0"/>
          <w:marTop w:val="0"/>
          <w:marBottom w:val="0"/>
          <w:divBdr>
            <w:top w:val="none" w:sz="0" w:space="0" w:color="auto"/>
            <w:left w:val="none" w:sz="0" w:space="0" w:color="auto"/>
            <w:bottom w:val="none" w:sz="0" w:space="0" w:color="auto"/>
            <w:right w:val="none" w:sz="0" w:space="0" w:color="auto"/>
          </w:divBdr>
        </w:div>
        <w:div w:id="439110124">
          <w:marLeft w:val="640"/>
          <w:marRight w:val="0"/>
          <w:marTop w:val="0"/>
          <w:marBottom w:val="0"/>
          <w:divBdr>
            <w:top w:val="none" w:sz="0" w:space="0" w:color="auto"/>
            <w:left w:val="none" w:sz="0" w:space="0" w:color="auto"/>
            <w:bottom w:val="none" w:sz="0" w:space="0" w:color="auto"/>
            <w:right w:val="none" w:sz="0" w:space="0" w:color="auto"/>
          </w:divBdr>
        </w:div>
        <w:div w:id="27951051">
          <w:marLeft w:val="640"/>
          <w:marRight w:val="0"/>
          <w:marTop w:val="0"/>
          <w:marBottom w:val="0"/>
          <w:divBdr>
            <w:top w:val="none" w:sz="0" w:space="0" w:color="auto"/>
            <w:left w:val="none" w:sz="0" w:space="0" w:color="auto"/>
            <w:bottom w:val="none" w:sz="0" w:space="0" w:color="auto"/>
            <w:right w:val="none" w:sz="0" w:space="0" w:color="auto"/>
          </w:divBdr>
        </w:div>
        <w:div w:id="826937518">
          <w:marLeft w:val="640"/>
          <w:marRight w:val="0"/>
          <w:marTop w:val="0"/>
          <w:marBottom w:val="0"/>
          <w:divBdr>
            <w:top w:val="none" w:sz="0" w:space="0" w:color="auto"/>
            <w:left w:val="none" w:sz="0" w:space="0" w:color="auto"/>
            <w:bottom w:val="none" w:sz="0" w:space="0" w:color="auto"/>
            <w:right w:val="none" w:sz="0" w:space="0" w:color="auto"/>
          </w:divBdr>
        </w:div>
        <w:div w:id="1652057851">
          <w:marLeft w:val="640"/>
          <w:marRight w:val="0"/>
          <w:marTop w:val="0"/>
          <w:marBottom w:val="0"/>
          <w:divBdr>
            <w:top w:val="none" w:sz="0" w:space="0" w:color="auto"/>
            <w:left w:val="none" w:sz="0" w:space="0" w:color="auto"/>
            <w:bottom w:val="none" w:sz="0" w:space="0" w:color="auto"/>
            <w:right w:val="none" w:sz="0" w:space="0" w:color="auto"/>
          </w:divBdr>
        </w:div>
        <w:div w:id="1178235996">
          <w:marLeft w:val="640"/>
          <w:marRight w:val="0"/>
          <w:marTop w:val="0"/>
          <w:marBottom w:val="0"/>
          <w:divBdr>
            <w:top w:val="none" w:sz="0" w:space="0" w:color="auto"/>
            <w:left w:val="none" w:sz="0" w:space="0" w:color="auto"/>
            <w:bottom w:val="none" w:sz="0" w:space="0" w:color="auto"/>
            <w:right w:val="none" w:sz="0" w:space="0" w:color="auto"/>
          </w:divBdr>
        </w:div>
        <w:div w:id="508719565">
          <w:marLeft w:val="640"/>
          <w:marRight w:val="0"/>
          <w:marTop w:val="0"/>
          <w:marBottom w:val="0"/>
          <w:divBdr>
            <w:top w:val="none" w:sz="0" w:space="0" w:color="auto"/>
            <w:left w:val="none" w:sz="0" w:space="0" w:color="auto"/>
            <w:bottom w:val="none" w:sz="0" w:space="0" w:color="auto"/>
            <w:right w:val="none" w:sz="0" w:space="0" w:color="auto"/>
          </w:divBdr>
        </w:div>
        <w:div w:id="1775857585">
          <w:marLeft w:val="640"/>
          <w:marRight w:val="0"/>
          <w:marTop w:val="0"/>
          <w:marBottom w:val="0"/>
          <w:divBdr>
            <w:top w:val="none" w:sz="0" w:space="0" w:color="auto"/>
            <w:left w:val="none" w:sz="0" w:space="0" w:color="auto"/>
            <w:bottom w:val="none" w:sz="0" w:space="0" w:color="auto"/>
            <w:right w:val="none" w:sz="0" w:space="0" w:color="auto"/>
          </w:divBdr>
        </w:div>
        <w:div w:id="37317504">
          <w:marLeft w:val="640"/>
          <w:marRight w:val="0"/>
          <w:marTop w:val="0"/>
          <w:marBottom w:val="0"/>
          <w:divBdr>
            <w:top w:val="none" w:sz="0" w:space="0" w:color="auto"/>
            <w:left w:val="none" w:sz="0" w:space="0" w:color="auto"/>
            <w:bottom w:val="none" w:sz="0" w:space="0" w:color="auto"/>
            <w:right w:val="none" w:sz="0" w:space="0" w:color="auto"/>
          </w:divBdr>
        </w:div>
        <w:div w:id="809518532">
          <w:marLeft w:val="640"/>
          <w:marRight w:val="0"/>
          <w:marTop w:val="0"/>
          <w:marBottom w:val="0"/>
          <w:divBdr>
            <w:top w:val="none" w:sz="0" w:space="0" w:color="auto"/>
            <w:left w:val="none" w:sz="0" w:space="0" w:color="auto"/>
            <w:bottom w:val="none" w:sz="0" w:space="0" w:color="auto"/>
            <w:right w:val="none" w:sz="0" w:space="0" w:color="auto"/>
          </w:divBdr>
        </w:div>
        <w:div w:id="57292605">
          <w:marLeft w:val="640"/>
          <w:marRight w:val="0"/>
          <w:marTop w:val="0"/>
          <w:marBottom w:val="0"/>
          <w:divBdr>
            <w:top w:val="none" w:sz="0" w:space="0" w:color="auto"/>
            <w:left w:val="none" w:sz="0" w:space="0" w:color="auto"/>
            <w:bottom w:val="none" w:sz="0" w:space="0" w:color="auto"/>
            <w:right w:val="none" w:sz="0" w:space="0" w:color="auto"/>
          </w:divBdr>
        </w:div>
        <w:div w:id="976689682">
          <w:marLeft w:val="640"/>
          <w:marRight w:val="0"/>
          <w:marTop w:val="0"/>
          <w:marBottom w:val="0"/>
          <w:divBdr>
            <w:top w:val="none" w:sz="0" w:space="0" w:color="auto"/>
            <w:left w:val="none" w:sz="0" w:space="0" w:color="auto"/>
            <w:bottom w:val="none" w:sz="0" w:space="0" w:color="auto"/>
            <w:right w:val="none" w:sz="0" w:space="0" w:color="auto"/>
          </w:divBdr>
        </w:div>
        <w:div w:id="677853106">
          <w:marLeft w:val="640"/>
          <w:marRight w:val="0"/>
          <w:marTop w:val="0"/>
          <w:marBottom w:val="0"/>
          <w:divBdr>
            <w:top w:val="none" w:sz="0" w:space="0" w:color="auto"/>
            <w:left w:val="none" w:sz="0" w:space="0" w:color="auto"/>
            <w:bottom w:val="none" w:sz="0" w:space="0" w:color="auto"/>
            <w:right w:val="none" w:sz="0" w:space="0" w:color="auto"/>
          </w:divBdr>
        </w:div>
        <w:div w:id="1004238317">
          <w:marLeft w:val="640"/>
          <w:marRight w:val="0"/>
          <w:marTop w:val="0"/>
          <w:marBottom w:val="0"/>
          <w:divBdr>
            <w:top w:val="none" w:sz="0" w:space="0" w:color="auto"/>
            <w:left w:val="none" w:sz="0" w:space="0" w:color="auto"/>
            <w:bottom w:val="none" w:sz="0" w:space="0" w:color="auto"/>
            <w:right w:val="none" w:sz="0" w:space="0" w:color="auto"/>
          </w:divBdr>
        </w:div>
        <w:div w:id="797801210">
          <w:marLeft w:val="640"/>
          <w:marRight w:val="0"/>
          <w:marTop w:val="0"/>
          <w:marBottom w:val="0"/>
          <w:divBdr>
            <w:top w:val="none" w:sz="0" w:space="0" w:color="auto"/>
            <w:left w:val="none" w:sz="0" w:space="0" w:color="auto"/>
            <w:bottom w:val="none" w:sz="0" w:space="0" w:color="auto"/>
            <w:right w:val="none" w:sz="0" w:space="0" w:color="auto"/>
          </w:divBdr>
        </w:div>
        <w:div w:id="121462961">
          <w:marLeft w:val="640"/>
          <w:marRight w:val="0"/>
          <w:marTop w:val="0"/>
          <w:marBottom w:val="0"/>
          <w:divBdr>
            <w:top w:val="none" w:sz="0" w:space="0" w:color="auto"/>
            <w:left w:val="none" w:sz="0" w:space="0" w:color="auto"/>
            <w:bottom w:val="none" w:sz="0" w:space="0" w:color="auto"/>
            <w:right w:val="none" w:sz="0" w:space="0" w:color="auto"/>
          </w:divBdr>
        </w:div>
        <w:div w:id="64769121">
          <w:marLeft w:val="640"/>
          <w:marRight w:val="0"/>
          <w:marTop w:val="0"/>
          <w:marBottom w:val="0"/>
          <w:divBdr>
            <w:top w:val="none" w:sz="0" w:space="0" w:color="auto"/>
            <w:left w:val="none" w:sz="0" w:space="0" w:color="auto"/>
            <w:bottom w:val="none" w:sz="0" w:space="0" w:color="auto"/>
            <w:right w:val="none" w:sz="0" w:space="0" w:color="auto"/>
          </w:divBdr>
        </w:div>
        <w:div w:id="1143503007">
          <w:marLeft w:val="640"/>
          <w:marRight w:val="0"/>
          <w:marTop w:val="0"/>
          <w:marBottom w:val="0"/>
          <w:divBdr>
            <w:top w:val="none" w:sz="0" w:space="0" w:color="auto"/>
            <w:left w:val="none" w:sz="0" w:space="0" w:color="auto"/>
            <w:bottom w:val="none" w:sz="0" w:space="0" w:color="auto"/>
            <w:right w:val="none" w:sz="0" w:space="0" w:color="auto"/>
          </w:divBdr>
        </w:div>
        <w:div w:id="639463209">
          <w:marLeft w:val="640"/>
          <w:marRight w:val="0"/>
          <w:marTop w:val="0"/>
          <w:marBottom w:val="0"/>
          <w:divBdr>
            <w:top w:val="none" w:sz="0" w:space="0" w:color="auto"/>
            <w:left w:val="none" w:sz="0" w:space="0" w:color="auto"/>
            <w:bottom w:val="none" w:sz="0" w:space="0" w:color="auto"/>
            <w:right w:val="none" w:sz="0" w:space="0" w:color="auto"/>
          </w:divBdr>
        </w:div>
        <w:div w:id="824661490">
          <w:marLeft w:val="640"/>
          <w:marRight w:val="0"/>
          <w:marTop w:val="0"/>
          <w:marBottom w:val="0"/>
          <w:divBdr>
            <w:top w:val="none" w:sz="0" w:space="0" w:color="auto"/>
            <w:left w:val="none" w:sz="0" w:space="0" w:color="auto"/>
            <w:bottom w:val="none" w:sz="0" w:space="0" w:color="auto"/>
            <w:right w:val="none" w:sz="0" w:space="0" w:color="auto"/>
          </w:divBdr>
        </w:div>
        <w:div w:id="1484395989">
          <w:marLeft w:val="640"/>
          <w:marRight w:val="0"/>
          <w:marTop w:val="0"/>
          <w:marBottom w:val="0"/>
          <w:divBdr>
            <w:top w:val="none" w:sz="0" w:space="0" w:color="auto"/>
            <w:left w:val="none" w:sz="0" w:space="0" w:color="auto"/>
            <w:bottom w:val="none" w:sz="0" w:space="0" w:color="auto"/>
            <w:right w:val="none" w:sz="0" w:space="0" w:color="auto"/>
          </w:divBdr>
        </w:div>
        <w:div w:id="653147960">
          <w:marLeft w:val="640"/>
          <w:marRight w:val="0"/>
          <w:marTop w:val="0"/>
          <w:marBottom w:val="0"/>
          <w:divBdr>
            <w:top w:val="none" w:sz="0" w:space="0" w:color="auto"/>
            <w:left w:val="none" w:sz="0" w:space="0" w:color="auto"/>
            <w:bottom w:val="none" w:sz="0" w:space="0" w:color="auto"/>
            <w:right w:val="none" w:sz="0" w:space="0" w:color="auto"/>
          </w:divBdr>
        </w:div>
        <w:div w:id="1617829604">
          <w:marLeft w:val="640"/>
          <w:marRight w:val="0"/>
          <w:marTop w:val="0"/>
          <w:marBottom w:val="0"/>
          <w:divBdr>
            <w:top w:val="none" w:sz="0" w:space="0" w:color="auto"/>
            <w:left w:val="none" w:sz="0" w:space="0" w:color="auto"/>
            <w:bottom w:val="none" w:sz="0" w:space="0" w:color="auto"/>
            <w:right w:val="none" w:sz="0" w:space="0" w:color="auto"/>
          </w:divBdr>
        </w:div>
        <w:div w:id="812913263">
          <w:marLeft w:val="640"/>
          <w:marRight w:val="0"/>
          <w:marTop w:val="0"/>
          <w:marBottom w:val="0"/>
          <w:divBdr>
            <w:top w:val="none" w:sz="0" w:space="0" w:color="auto"/>
            <w:left w:val="none" w:sz="0" w:space="0" w:color="auto"/>
            <w:bottom w:val="none" w:sz="0" w:space="0" w:color="auto"/>
            <w:right w:val="none" w:sz="0" w:space="0" w:color="auto"/>
          </w:divBdr>
        </w:div>
        <w:div w:id="986276040">
          <w:marLeft w:val="640"/>
          <w:marRight w:val="0"/>
          <w:marTop w:val="0"/>
          <w:marBottom w:val="0"/>
          <w:divBdr>
            <w:top w:val="none" w:sz="0" w:space="0" w:color="auto"/>
            <w:left w:val="none" w:sz="0" w:space="0" w:color="auto"/>
            <w:bottom w:val="none" w:sz="0" w:space="0" w:color="auto"/>
            <w:right w:val="none" w:sz="0" w:space="0" w:color="auto"/>
          </w:divBdr>
        </w:div>
        <w:div w:id="2062752960">
          <w:marLeft w:val="640"/>
          <w:marRight w:val="0"/>
          <w:marTop w:val="0"/>
          <w:marBottom w:val="0"/>
          <w:divBdr>
            <w:top w:val="none" w:sz="0" w:space="0" w:color="auto"/>
            <w:left w:val="none" w:sz="0" w:space="0" w:color="auto"/>
            <w:bottom w:val="none" w:sz="0" w:space="0" w:color="auto"/>
            <w:right w:val="none" w:sz="0" w:space="0" w:color="auto"/>
          </w:divBdr>
        </w:div>
        <w:div w:id="130564904">
          <w:marLeft w:val="640"/>
          <w:marRight w:val="0"/>
          <w:marTop w:val="0"/>
          <w:marBottom w:val="0"/>
          <w:divBdr>
            <w:top w:val="none" w:sz="0" w:space="0" w:color="auto"/>
            <w:left w:val="none" w:sz="0" w:space="0" w:color="auto"/>
            <w:bottom w:val="none" w:sz="0" w:space="0" w:color="auto"/>
            <w:right w:val="none" w:sz="0" w:space="0" w:color="auto"/>
          </w:divBdr>
        </w:div>
        <w:div w:id="1809588107">
          <w:marLeft w:val="640"/>
          <w:marRight w:val="0"/>
          <w:marTop w:val="0"/>
          <w:marBottom w:val="0"/>
          <w:divBdr>
            <w:top w:val="none" w:sz="0" w:space="0" w:color="auto"/>
            <w:left w:val="none" w:sz="0" w:space="0" w:color="auto"/>
            <w:bottom w:val="none" w:sz="0" w:space="0" w:color="auto"/>
            <w:right w:val="none" w:sz="0" w:space="0" w:color="auto"/>
          </w:divBdr>
        </w:div>
        <w:div w:id="874385264">
          <w:marLeft w:val="640"/>
          <w:marRight w:val="0"/>
          <w:marTop w:val="0"/>
          <w:marBottom w:val="0"/>
          <w:divBdr>
            <w:top w:val="none" w:sz="0" w:space="0" w:color="auto"/>
            <w:left w:val="none" w:sz="0" w:space="0" w:color="auto"/>
            <w:bottom w:val="none" w:sz="0" w:space="0" w:color="auto"/>
            <w:right w:val="none" w:sz="0" w:space="0" w:color="auto"/>
          </w:divBdr>
        </w:div>
        <w:div w:id="1117917216">
          <w:marLeft w:val="640"/>
          <w:marRight w:val="0"/>
          <w:marTop w:val="0"/>
          <w:marBottom w:val="0"/>
          <w:divBdr>
            <w:top w:val="none" w:sz="0" w:space="0" w:color="auto"/>
            <w:left w:val="none" w:sz="0" w:space="0" w:color="auto"/>
            <w:bottom w:val="none" w:sz="0" w:space="0" w:color="auto"/>
            <w:right w:val="none" w:sz="0" w:space="0" w:color="auto"/>
          </w:divBdr>
        </w:div>
        <w:div w:id="409666295">
          <w:marLeft w:val="640"/>
          <w:marRight w:val="0"/>
          <w:marTop w:val="0"/>
          <w:marBottom w:val="0"/>
          <w:divBdr>
            <w:top w:val="none" w:sz="0" w:space="0" w:color="auto"/>
            <w:left w:val="none" w:sz="0" w:space="0" w:color="auto"/>
            <w:bottom w:val="none" w:sz="0" w:space="0" w:color="auto"/>
            <w:right w:val="none" w:sz="0" w:space="0" w:color="auto"/>
          </w:divBdr>
        </w:div>
        <w:div w:id="1113670061">
          <w:marLeft w:val="640"/>
          <w:marRight w:val="0"/>
          <w:marTop w:val="0"/>
          <w:marBottom w:val="0"/>
          <w:divBdr>
            <w:top w:val="none" w:sz="0" w:space="0" w:color="auto"/>
            <w:left w:val="none" w:sz="0" w:space="0" w:color="auto"/>
            <w:bottom w:val="none" w:sz="0" w:space="0" w:color="auto"/>
            <w:right w:val="none" w:sz="0" w:space="0" w:color="auto"/>
          </w:divBdr>
        </w:div>
        <w:div w:id="846790891">
          <w:marLeft w:val="640"/>
          <w:marRight w:val="0"/>
          <w:marTop w:val="0"/>
          <w:marBottom w:val="0"/>
          <w:divBdr>
            <w:top w:val="none" w:sz="0" w:space="0" w:color="auto"/>
            <w:left w:val="none" w:sz="0" w:space="0" w:color="auto"/>
            <w:bottom w:val="none" w:sz="0" w:space="0" w:color="auto"/>
            <w:right w:val="none" w:sz="0" w:space="0" w:color="auto"/>
          </w:divBdr>
        </w:div>
        <w:div w:id="1214461752">
          <w:marLeft w:val="640"/>
          <w:marRight w:val="0"/>
          <w:marTop w:val="0"/>
          <w:marBottom w:val="0"/>
          <w:divBdr>
            <w:top w:val="none" w:sz="0" w:space="0" w:color="auto"/>
            <w:left w:val="none" w:sz="0" w:space="0" w:color="auto"/>
            <w:bottom w:val="none" w:sz="0" w:space="0" w:color="auto"/>
            <w:right w:val="none" w:sz="0" w:space="0" w:color="auto"/>
          </w:divBdr>
        </w:div>
        <w:div w:id="41684106">
          <w:marLeft w:val="640"/>
          <w:marRight w:val="0"/>
          <w:marTop w:val="0"/>
          <w:marBottom w:val="0"/>
          <w:divBdr>
            <w:top w:val="none" w:sz="0" w:space="0" w:color="auto"/>
            <w:left w:val="none" w:sz="0" w:space="0" w:color="auto"/>
            <w:bottom w:val="none" w:sz="0" w:space="0" w:color="auto"/>
            <w:right w:val="none" w:sz="0" w:space="0" w:color="auto"/>
          </w:divBdr>
        </w:div>
        <w:div w:id="641229836">
          <w:marLeft w:val="640"/>
          <w:marRight w:val="0"/>
          <w:marTop w:val="0"/>
          <w:marBottom w:val="0"/>
          <w:divBdr>
            <w:top w:val="none" w:sz="0" w:space="0" w:color="auto"/>
            <w:left w:val="none" w:sz="0" w:space="0" w:color="auto"/>
            <w:bottom w:val="none" w:sz="0" w:space="0" w:color="auto"/>
            <w:right w:val="none" w:sz="0" w:space="0" w:color="auto"/>
          </w:divBdr>
        </w:div>
        <w:div w:id="1347320011">
          <w:marLeft w:val="640"/>
          <w:marRight w:val="0"/>
          <w:marTop w:val="0"/>
          <w:marBottom w:val="0"/>
          <w:divBdr>
            <w:top w:val="none" w:sz="0" w:space="0" w:color="auto"/>
            <w:left w:val="none" w:sz="0" w:space="0" w:color="auto"/>
            <w:bottom w:val="none" w:sz="0" w:space="0" w:color="auto"/>
            <w:right w:val="none" w:sz="0" w:space="0" w:color="auto"/>
          </w:divBdr>
        </w:div>
        <w:div w:id="518936864">
          <w:marLeft w:val="640"/>
          <w:marRight w:val="0"/>
          <w:marTop w:val="0"/>
          <w:marBottom w:val="0"/>
          <w:divBdr>
            <w:top w:val="none" w:sz="0" w:space="0" w:color="auto"/>
            <w:left w:val="none" w:sz="0" w:space="0" w:color="auto"/>
            <w:bottom w:val="none" w:sz="0" w:space="0" w:color="auto"/>
            <w:right w:val="none" w:sz="0" w:space="0" w:color="auto"/>
          </w:divBdr>
        </w:div>
        <w:div w:id="922105878">
          <w:marLeft w:val="640"/>
          <w:marRight w:val="0"/>
          <w:marTop w:val="0"/>
          <w:marBottom w:val="0"/>
          <w:divBdr>
            <w:top w:val="none" w:sz="0" w:space="0" w:color="auto"/>
            <w:left w:val="none" w:sz="0" w:space="0" w:color="auto"/>
            <w:bottom w:val="none" w:sz="0" w:space="0" w:color="auto"/>
            <w:right w:val="none" w:sz="0" w:space="0" w:color="auto"/>
          </w:divBdr>
        </w:div>
        <w:div w:id="735586004">
          <w:marLeft w:val="640"/>
          <w:marRight w:val="0"/>
          <w:marTop w:val="0"/>
          <w:marBottom w:val="0"/>
          <w:divBdr>
            <w:top w:val="none" w:sz="0" w:space="0" w:color="auto"/>
            <w:left w:val="none" w:sz="0" w:space="0" w:color="auto"/>
            <w:bottom w:val="none" w:sz="0" w:space="0" w:color="auto"/>
            <w:right w:val="none" w:sz="0" w:space="0" w:color="auto"/>
          </w:divBdr>
        </w:div>
        <w:div w:id="844324714">
          <w:marLeft w:val="640"/>
          <w:marRight w:val="0"/>
          <w:marTop w:val="0"/>
          <w:marBottom w:val="0"/>
          <w:divBdr>
            <w:top w:val="none" w:sz="0" w:space="0" w:color="auto"/>
            <w:left w:val="none" w:sz="0" w:space="0" w:color="auto"/>
            <w:bottom w:val="none" w:sz="0" w:space="0" w:color="auto"/>
            <w:right w:val="none" w:sz="0" w:space="0" w:color="auto"/>
          </w:divBdr>
        </w:div>
        <w:div w:id="11879533">
          <w:marLeft w:val="640"/>
          <w:marRight w:val="0"/>
          <w:marTop w:val="0"/>
          <w:marBottom w:val="0"/>
          <w:divBdr>
            <w:top w:val="none" w:sz="0" w:space="0" w:color="auto"/>
            <w:left w:val="none" w:sz="0" w:space="0" w:color="auto"/>
            <w:bottom w:val="none" w:sz="0" w:space="0" w:color="auto"/>
            <w:right w:val="none" w:sz="0" w:space="0" w:color="auto"/>
          </w:divBdr>
        </w:div>
        <w:div w:id="593711111">
          <w:marLeft w:val="640"/>
          <w:marRight w:val="0"/>
          <w:marTop w:val="0"/>
          <w:marBottom w:val="0"/>
          <w:divBdr>
            <w:top w:val="none" w:sz="0" w:space="0" w:color="auto"/>
            <w:left w:val="none" w:sz="0" w:space="0" w:color="auto"/>
            <w:bottom w:val="none" w:sz="0" w:space="0" w:color="auto"/>
            <w:right w:val="none" w:sz="0" w:space="0" w:color="auto"/>
          </w:divBdr>
        </w:div>
        <w:div w:id="1240873100">
          <w:marLeft w:val="640"/>
          <w:marRight w:val="0"/>
          <w:marTop w:val="0"/>
          <w:marBottom w:val="0"/>
          <w:divBdr>
            <w:top w:val="none" w:sz="0" w:space="0" w:color="auto"/>
            <w:left w:val="none" w:sz="0" w:space="0" w:color="auto"/>
            <w:bottom w:val="none" w:sz="0" w:space="0" w:color="auto"/>
            <w:right w:val="none" w:sz="0" w:space="0" w:color="auto"/>
          </w:divBdr>
        </w:div>
        <w:div w:id="1568951298">
          <w:marLeft w:val="640"/>
          <w:marRight w:val="0"/>
          <w:marTop w:val="0"/>
          <w:marBottom w:val="0"/>
          <w:divBdr>
            <w:top w:val="none" w:sz="0" w:space="0" w:color="auto"/>
            <w:left w:val="none" w:sz="0" w:space="0" w:color="auto"/>
            <w:bottom w:val="none" w:sz="0" w:space="0" w:color="auto"/>
            <w:right w:val="none" w:sz="0" w:space="0" w:color="auto"/>
          </w:divBdr>
        </w:div>
        <w:div w:id="176163937">
          <w:marLeft w:val="640"/>
          <w:marRight w:val="0"/>
          <w:marTop w:val="0"/>
          <w:marBottom w:val="0"/>
          <w:divBdr>
            <w:top w:val="none" w:sz="0" w:space="0" w:color="auto"/>
            <w:left w:val="none" w:sz="0" w:space="0" w:color="auto"/>
            <w:bottom w:val="none" w:sz="0" w:space="0" w:color="auto"/>
            <w:right w:val="none" w:sz="0" w:space="0" w:color="auto"/>
          </w:divBdr>
        </w:div>
        <w:div w:id="1797024899">
          <w:marLeft w:val="640"/>
          <w:marRight w:val="0"/>
          <w:marTop w:val="0"/>
          <w:marBottom w:val="0"/>
          <w:divBdr>
            <w:top w:val="none" w:sz="0" w:space="0" w:color="auto"/>
            <w:left w:val="none" w:sz="0" w:space="0" w:color="auto"/>
            <w:bottom w:val="none" w:sz="0" w:space="0" w:color="auto"/>
            <w:right w:val="none" w:sz="0" w:space="0" w:color="auto"/>
          </w:divBdr>
        </w:div>
        <w:div w:id="241449472">
          <w:marLeft w:val="640"/>
          <w:marRight w:val="0"/>
          <w:marTop w:val="0"/>
          <w:marBottom w:val="0"/>
          <w:divBdr>
            <w:top w:val="none" w:sz="0" w:space="0" w:color="auto"/>
            <w:left w:val="none" w:sz="0" w:space="0" w:color="auto"/>
            <w:bottom w:val="none" w:sz="0" w:space="0" w:color="auto"/>
            <w:right w:val="none" w:sz="0" w:space="0" w:color="auto"/>
          </w:divBdr>
        </w:div>
        <w:div w:id="564920924">
          <w:marLeft w:val="640"/>
          <w:marRight w:val="0"/>
          <w:marTop w:val="0"/>
          <w:marBottom w:val="0"/>
          <w:divBdr>
            <w:top w:val="none" w:sz="0" w:space="0" w:color="auto"/>
            <w:left w:val="none" w:sz="0" w:space="0" w:color="auto"/>
            <w:bottom w:val="none" w:sz="0" w:space="0" w:color="auto"/>
            <w:right w:val="none" w:sz="0" w:space="0" w:color="auto"/>
          </w:divBdr>
        </w:div>
        <w:div w:id="479348869">
          <w:marLeft w:val="640"/>
          <w:marRight w:val="0"/>
          <w:marTop w:val="0"/>
          <w:marBottom w:val="0"/>
          <w:divBdr>
            <w:top w:val="none" w:sz="0" w:space="0" w:color="auto"/>
            <w:left w:val="none" w:sz="0" w:space="0" w:color="auto"/>
            <w:bottom w:val="none" w:sz="0" w:space="0" w:color="auto"/>
            <w:right w:val="none" w:sz="0" w:space="0" w:color="auto"/>
          </w:divBdr>
        </w:div>
        <w:div w:id="563419700">
          <w:marLeft w:val="640"/>
          <w:marRight w:val="0"/>
          <w:marTop w:val="0"/>
          <w:marBottom w:val="0"/>
          <w:divBdr>
            <w:top w:val="none" w:sz="0" w:space="0" w:color="auto"/>
            <w:left w:val="none" w:sz="0" w:space="0" w:color="auto"/>
            <w:bottom w:val="none" w:sz="0" w:space="0" w:color="auto"/>
            <w:right w:val="none" w:sz="0" w:space="0" w:color="auto"/>
          </w:divBdr>
        </w:div>
        <w:div w:id="1178957662">
          <w:marLeft w:val="640"/>
          <w:marRight w:val="0"/>
          <w:marTop w:val="0"/>
          <w:marBottom w:val="0"/>
          <w:divBdr>
            <w:top w:val="none" w:sz="0" w:space="0" w:color="auto"/>
            <w:left w:val="none" w:sz="0" w:space="0" w:color="auto"/>
            <w:bottom w:val="none" w:sz="0" w:space="0" w:color="auto"/>
            <w:right w:val="none" w:sz="0" w:space="0" w:color="auto"/>
          </w:divBdr>
        </w:div>
        <w:div w:id="1795709361">
          <w:marLeft w:val="640"/>
          <w:marRight w:val="0"/>
          <w:marTop w:val="0"/>
          <w:marBottom w:val="0"/>
          <w:divBdr>
            <w:top w:val="none" w:sz="0" w:space="0" w:color="auto"/>
            <w:left w:val="none" w:sz="0" w:space="0" w:color="auto"/>
            <w:bottom w:val="none" w:sz="0" w:space="0" w:color="auto"/>
            <w:right w:val="none" w:sz="0" w:space="0" w:color="auto"/>
          </w:divBdr>
        </w:div>
        <w:div w:id="110370434">
          <w:marLeft w:val="640"/>
          <w:marRight w:val="0"/>
          <w:marTop w:val="0"/>
          <w:marBottom w:val="0"/>
          <w:divBdr>
            <w:top w:val="none" w:sz="0" w:space="0" w:color="auto"/>
            <w:left w:val="none" w:sz="0" w:space="0" w:color="auto"/>
            <w:bottom w:val="none" w:sz="0" w:space="0" w:color="auto"/>
            <w:right w:val="none" w:sz="0" w:space="0" w:color="auto"/>
          </w:divBdr>
        </w:div>
        <w:div w:id="1951472718">
          <w:marLeft w:val="640"/>
          <w:marRight w:val="0"/>
          <w:marTop w:val="0"/>
          <w:marBottom w:val="0"/>
          <w:divBdr>
            <w:top w:val="none" w:sz="0" w:space="0" w:color="auto"/>
            <w:left w:val="none" w:sz="0" w:space="0" w:color="auto"/>
            <w:bottom w:val="none" w:sz="0" w:space="0" w:color="auto"/>
            <w:right w:val="none" w:sz="0" w:space="0" w:color="auto"/>
          </w:divBdr>
        </w:div>
        <w:div w:id="2060519873">
          <w:marLeft w:val="640"/>
          <w:marRight w:val="0"/>
          <w:marTop w:val="0"/>
          <w:marBottom w:val="0"/>
          <w:divBdr>
            <w:top w:val="none" w:sz="0" w:space="0" w:color="auto"/>
            <w:left w:val="none" w:sz="0" w:space="0" w:color="auto"/>
            <w:bottom w:val="none" w:sz="0" w:space="0" w:color="auto"/>
            <w:right w:val="none" w:sz="0" w:space="0" w:color="auto"/>
          </w:divBdr>
        </w:div>
        <w:div w:id="1164973034">
          <w:marLeft w:val="640"/>
          <w:marRight w:val="0"/>
          <w:marTop w:val="0"/>
          <w:marBottom w:val="0"/>
          <w:divBdr>
            <w:top w:val="none" w:sz="0" w:space="0" w:color="auto"/>
            <w:left w:val="none" w:sz="0" w:space="0" w:color="auto"/>
            <w:bottom w:val="none" w:sz="0" w:space="0" w:color="auto"/>
            <w:right w:val="none" w:sz="0" w:space="0" w:color="auto"/>
          </w:divBdr>
        </w:div>
        <w:div w:id="238757543">
          <w:marLeft w:val="640"/>
          <w:marRight w:val="0"/>
          <w:marTop w:val="0"/>
          <w:marBottom w:val="0"/>
          <w:divBdr>
            <w:top w:val="none" w:sz="0" w:space="0" w:color="auto"/>
            <w:left w:val="none" w:sz="0" w:space="0" w:color="auto"/>
            <w:bottom w:val="none" w:sz="0" w:space="0" w:color="auto"/>
            <w:right w:val="none" w:sz="0" w:space="0" w:color="auto"/>
          </w:divBdr>
        </w:div>
        <w:div w:id="1768647631">
          <w:marLeft w:val="640"/>
          <w:marRight w:val="0"/>
          <w:marTop w:val="0"/>
          <w:marBottom w:val="0"/>
          <w:divBdr>
            <w:top w:val="none" w:sz="0" w:space="0" w:color="auto"/>
            <w:left w:val="none" w:sz="0" w:space="0" w:color="auto"/>
            <w:bottom w:val="none" w:sz="0" w:space="0" w:color="auto"/>
            <w:right w:val="none" w:sz="0" w:space="0" w:color="auto"/>
          </w:divBdr>
        </w:div>
        <w:div w:id="34889157">
          <w:marLeft w:val="640"/>
          <w:marRight w:val="0"/>
          <w:marTop w:val="0"/>
          <w:marBottom w:val="0"/>
          <w:divBdr>
            <w:top w:val="none" w:sz="0" w:space="0" w:color="auto"/>
            <w:left w:val="none" w:sz="0" w:space="0" w:color="auto"/>
            <w:bottom w:val="none" w:sz="0" w:space="0" w:color="auto"/>
            <w:right w:val="none" w:sz="0" w:space="0" w:color="auto"/>
          </w:divBdr>
        </w:div>
        <w:div w:id="1976060588">
          <w:marLeft w:val="640"/>
          <w:marRight w:val="0"/>
          <w:marTop w:val="0"/>
          <w:marBottom w:val="0"/>
          <w:divBdr>
            <w:top w:val="none" w:sz="0" w:space="0" w:color="auto"/>
            <w:left w:val="none" w:sz="0" w:space="0" w:color="auto"/>
            <w:bottom w:val="none" w:sz="0" w:space="0" w:color="auto"/>
            <w:right w:val="none" w:sz="0" w:space="0" w:color="auto"/>
          </w:divBdr>
        </w:div>
        <w:div w:id="1390687042">
          <w:marLeft w:val="640"/>
          <w:marRight w:val="0"/>
          <w:marTop w:val="0"/>
          <w:marBottom w:val="0"/>
          <w:divBdr>
            <w:top w:val="none" w:sz="0" w:space="0" w:color="auto"/>
            <w:left w:val="none" w:sz="0" w:space="0" w:color="auto"/>
            <w:bottom w:val="none" w:sz="0" w:space="0" w:color="auto"/>
            <w:right w:val="none" w:sz="0" w:space="0" w:color="auto"/>
          </w:divBdr>
        </w:div>
        <w:div w:id="2012751791">
          <w:marLeft w:val="640"/>
          <w:marRight w:val="0"/>
          <w:marTop w:val="0"/>
          <w:marBottom w:val="0"/>
          <w:divBdr>
            <w:top w:val="none" w:sz="0" w:space="0" w:color="auto"/>
            <w:left w:val="none" w:sz="0" w:space="0" w:color="auto"/>
            <w:bottom w:val="none" w:sz="0" w:space="0" w:color="auto"/>
            <w:right w:val="none" w:sz="0" w:space="0" w:color="auto"/>
          </w:divBdr>
        </w:div>
        <w:div w:id="2103254192">
          <w:marLeft w:val="640"/>
          <w:marRight w:val="0"/>
          <w:marTop w:val="0"/>
          <w:marBottom w:val="0"/>
          <w:divBdr>
            <w:top w:val="none" w:sz="0" w:space="0" w:color="auto"/>
            <w:left w:val="none" w:sz="0" w:space="0" w:color="auto"/>
            <w:bottom w:val="none" w:sz="0" w:space="0" w:color="auto"/>
            <w:right w:val="none" w:sz="0" w:space="0" w:color="auto"/>
          </w:divBdr>
        </w:div>
        <w:div w:id="735319197">
          <w:marLeft w:val="640"/>
          <w:marRight w:val="0"/>
          <w:marTop w:val="0"/>
          <w:marBottom w:val="0"/>
          <w:divBdr>
            <w:top w:val="none" w:sz="0" w:space="0" w:color="auto"/>
            <w:left w:val="none" w:sz="0" w:space="0" w:color="auto"/>
            <w:bottom w:val="none" w:sz="0" w:space="0" w:color="auto"/>
            <w:right w:val="none" w:sz="0" w:space="0" w:color="auto"/>
          </w:divBdr>
        </w:div>
        <w:div w:id="1477986709">
          <w:marLeft w:val="640"/>
          <w:marRight w:val="0"/>
          <w:marTop w:val="0"/>
          <w:marBottom w:val="0"/>
          <w:divBdr>
            <w:top w:val="none" w:sz="0" w:space="0" w:color="auto"/>
            <w:left w:val="none" w:sz="0" w:space="0" w:color="auto"/>
            <w:bottom w:val="none" w:sz="0" w:space="0" w:color="auto"/>
            <w:right w:val="none" w:sz="0" w:space="0" w:color="auto"/>
          </w:divBdr>
        </w:div>
        <w:div w:id="1972786432">
          <w:marLeft w:val="640"/>
          <w:marRight w:val="0"/>
          <w:marTop w:val="0"/>
          <w:marBottom w:val="0"/>
          <w:divBdr>
            <w:top w:val="none" w:sz="0" w:space="0" w:color="auto"/>
            <w:left w:val="none" w:sz="0" w:space="0" w:color="auto"/>
            <w:bottom w:val="none" w:sz="0" w:space="0" w:color="auto"/>
            <w:right w:val="none" w:sz="0" w:space="0" w:color="auto"/>
          </w:divBdr>
        </w:div>
        <w:div w:id="219827689">
          <w:marLeft w:val="640"/>
          <w:marRight w:val="0"/>
          <w:marTop w:val="0"/>
          <w:marBottom w:val="0"/>
          <w:divBdr>
            <w:top w:val="none" w:sz="0" w:space="0" w:color="auto"/>
            <w:left w:val="none" w:sz="0" w:space="0" w:color="auto"/>
            <w:bottom w:val="none" w:sz="0" w:space="0" w:color="auto"/>
            <w:right w:val="none" w:sz="0" w:space="0" w:color="auto"/>
          </w:divBdr>
        </w:div>
        <w:div w:id="122846024">
          <w:marLeft w:val="640"/>
          <w:marRight w:val="0"/>
          <w:marTop w:val="0"/>
          <w:marBottom w:val="0"/>
          <w:divBdr>
            <w:top w:val="none" w:sz="0" w:space="0" w:color="auto"/>
            <w:left w:val="none" w:sz="0" w:space="0" w:color="auto"/>
            <w:bottom w:val="none" w:sz="0" w:space="0" w:color="auto"/>
            <w:right w:val="none" w:sz="0" w:space="0" w:color="auto"/>
          </w:divBdr>
        </w:div>
        <w:div w:id="564529496">
          <w:marLeft w:val="640"/>
          <w:marRight w:val="0"/>
          <w:marTop w:val="0"/>
          <w:marBottom w:val="0"/>
          <w:divBdr>
            <w:top w:val="none" w:sz="0" w:space="0" w:color="auto"/>
            <w:left w:val="none" w:sz="0" w:space="0" w:color="auto"/>
            <w:bottom w:val="none" w:sz="0" w:space="0" w:color="auto"/>
            <w:right w:val="none" w:sz="0" w:space="0" w:color="auto"/>
          </w:divBdr>
        </w:div>
        <w:div w:id="75054003">
          <w:marLeft w:val="640"/>
          <w:marRight w:val="0"/>
          <w:marTop w:val="0"/>
          <w:marBottom w:val="0"/>
          <w:divBdr>
            <w:top w:val="none" w:sz="0" w:space="0" w:color="auto"/>
            <w:left w:val="none" w:sz="0" w:space="0" w:color="auto"/>
            <w:bottom w:val="none" w:sz="0" w:space="0" w:color="auto"/>
            <w:right w:val="none" w:sz="0" w:space="0" w:color="auto"/>
          </w:divBdr>
        </w:div>
        <w:div w:id="1753966932">
          <w:marLeft w:val="640"/>
          <w:marRight w:val="0"/>
          <w:marTop w:val="0"/>
          <w:marBottom w:val="0"/>
          <w:divBdr>
            <w:top w:val="none" w:sz="0" w:space="0" w:color="auto"/>
            <w:left w:val="none" w:sz="0" w:space="0" w:color="auto"/>
            <w:bottom w:val="none" w:sz="0" w:space="0" w:color="auto"/>
            <w:right w:val="none" w:sz="0" w:space="0" w:color="auto"/>
          </w:divBdr>
        </w:div>
        <w:div w:id="1743067732">
          <w:marLeft w:val="640"/>
          <w:marRight w:val="0"/>
          <w:marTop w:val="0"/>
          <w:marBottom w:val="0"/>
          <w:divBdr>
            <w:top w:val="none" w:sz="0" w:space="0" w:color="auto"/>
            <w:left w:val="none" w:sz="0" w:space="0" w:color="auto"/>
            <w:bottom w:val="none" w:sz="0" w:space="0" w:color="auto"/>
            <w:right w:val="none" w:sz="0" w:space="0" w:color="auto"/>
          </w:divBdr>
        </w:div>
        <w:div w:id="406461509">
          <w:marLeft w:val="640"/>
          <w:marRight w:val="0"/>
          <w:marTop w:val="0"/>
          <w:marBottom w:val="0"/>
          <w:divBdr>
            <w:top w:val="none" w:sz="0" w:space="0" w:color="auto"/>
            <w:left w:val="none" w:sz="0" w:space="0" w:color="auto"/>
            <w:bottom w:val="none" w:sz="0" w:space="0" w:color="auto"/>
            <w:right w:val="none" w:sz="0" w:space="0" w:color="auto"/>
          </w:divBdr>
        </w:div>
        <w:div w:id="161512938">
          <w:marLeft w:val="640"/>
          <w:marRight w:val="0"/>
          <w:marTop w:val="0"/>
          <w:marBottom w:val="0"/>
          <w:divBdr>
            <w:top w:val="none" w:sz="0" w:space="0" w:color="auto"/>
            <w:left w:val="none" w:sz="0" w:space="0" w:color="auto"/>
            <w:bottom w:val="none" w:sz="0" w:space="0" w:color="auto"/>
            <w:right w:val="none" w:sz="0" w:space="0" w:color="auto"/>
          </w:divBdr>
        </w:div>
        <w:div w:id="804659051">
          <w:marLeft w:val="640"/>
          <w:marRight w:val="0"/>
          <w:marTop w:val="0"/>
          <w:marBottom w:val="0"/>
          <w:divBdr>
            <w:top w:val="none" w:sz="0" w:space="0" w:color="auto"/>
            <w:left w:val="none" w:sz="0" w:space="0" w:color="auto"/>
            <w:bottom w:val="none" w:sz="0" w:space="0" w:color="auto"/>
            <w:right w:val="none" w:sz="0" w:space="0" w:color="auto"/>
          </w:divBdr>
        </w:div>
        <w:div w:id="1506821648">
          <w:marLeft w:val="640"/>
          <w:marRight w:val="0"/>
          <w:marTop w:val="0"/>
          <w:marBottom w:val="0"/>
          <w:divBdr>
            <w:top w:val="none" w:sz="0" w:space="0" w:color="auto"/>
            <w:left w:val="none" w:sz="0" w:space="0" w:color="auto"/>
            <w:bottom w:val="none" w:sz="0" w:space="0" w:color="auto"/>
            <w:right w:val="none" w:sz="0" w:space="0" w:color="auto"/>
          </w:divBdr>
        </w:div>
        <w:div w:id="1710838048">
          <w:marLeft w:val="640"/>
          <w:marRight w:val="0"/>
          <w:marTop w:val="0"/>
          <w:marBottom w:val="0"/>
          <w:divBdr>
            <w:top w:val="none" w:sz="0" w:space="0" w:color="auto"/>
            <w:left w:val="none" w:sz="0" w:space="0" w:color="auto"/>
            <w:bottom w:val="none" w:sz="0" w:space="0" w:color="auto"/>
            <w:right w:val="none" w:sz="0" w:space="0" w:color="auto"/>
          </w:divBdr>
        </w:div>
        <w:div w:id="1394737154">
          <w:marLeft w:val="640"/>
          <w:marRight w:val="0"/>
          <w:marTop w:val="0"/>
          <w:marBottom w:val="0"/>
          <w:divBdr>
            <w:top w:val="none" w:sz="0" w:space="0" w:color="auto"/>
            <w:left w:val="none" w:sz="0" w:space="0" w:color="auto"/>
            <w:bottom w:val="none" w:sz="0" w:space="0" w:color="auto"/>
            <w:right w:val="none" w:sz="0" w:space="0" w:color="auto"/>
          </w:divBdr>
        </w:div>
        <w:div w:id="1714816207">
          <w:marLeft w:val="640"/>
          <w:marRight w:val="0"/>
          <w:marTop w:val="0"/>
          <w:marBottom w:val="0"/>
          <w:divBdr>
            <w:top w:val="none" w:sz="0" w:space="0" w:color="auto"/>
            <w:left w:val="none" w:sz="0" w:space="0" w:color="auto"/>
            <w:bottom w:val="none" w:sz="0" w:space="0" w:color="auto"/>
            <w:right w:val="none" w:sz="0" w:space="0" w:color="auto"/>
          </w:divBdr>
        </w:div>
        <w:div w:id="47800597">
          <w:marLeft w:val="640"/>
          <w:marRight w:val="0"/>
          <w:marTop w:val="0"/>
          <w:marBottom w:val="0"/>
          <w:divBdr>
            <w:top w:val="none" w:sz="0" w:space="0" w:color="auto"/>
            <w:left w:val="none" w:sz="0" w:space="0" w:color="auto"/>
            <w:bottom w:val="none" w:sz="0" w:space="0" w:color="auto"/>
            <w:right w:val="none" w:sz="0" w:space="0" w:color="auto"/>
          </w:divBdr>
        </w:div>
        <w:div w:id="24214669">
          <w:marLeft w:val="640"/>
          <w:marRight w:val="0"/>
          <w:marTop w:val="0"/>
          <w:marBottom w:val="0"/>
          <w:divBdr>
            <w:top w:val="none" w:sz="0" w:space="0" w:color="auto"/>
            <w:left w:val="none" w:sz="0" w:space="0" w:color="auto"/>
            <w:bottom w:val="none" w:sz="0" w:space="0" w:color="auto"/>
            <w:right w:val="none" w:sz="0" w:space="0" w:color="auto"/>
          </w:divBdr>
        </w:div>
        <w:div w:id="1762215756">
          <w:marLeft w:val="640"/>
          <w:marRight w:val="0"/>
          <w:marTop w:val="0"/>
          <w:marBottom w:val="0"/>
          <w:divBdr>
            <w:top w:val="none" w:sz="0" w:space="0" w:color="auto"/>
            <w:left w:val="none" w:sz="0" w:space="0" w:color="auto"/>
            <w:bottom w:val="none" w:sz="0" w:space="0" w:color="auto"/>
            <w:right w:val="none" w:sz="0" w:space="0" w:color="auto"/>
          </w:divBdr>
        </w:div>
        <w:div w:id="1101758161">
          <w:marLeft w:val="640"/>
          <w:marRight w:val="0"/>
          <w:marTop w:val="0"/>
          <w:marBottom w:val="0"/>
          <w:divBdr>
            <w:top w:val="none" w:sz="0" w:space="0" w:color="auto"/>
            <w:left w:val="none" w:sz="0" w:space="0" w:color="auto"/>
            <w:bottom w:val="none" w:sz="0" w:space="0" w:color="auto"/>
            <w:right w:val="none" w:sz="0" w:space="0" w:color="auto"/>
          </w:divBdr>
        </w:div>
        <w:div w:id="1425111182">
          <w:marLeft w:val="640"/>
          <w:marRight w:val="0"/>
          <w:marTop w:val="0"/>
          <w:marBottom w:val="0"/>
          <w:divBdr>
            <w:top w:val="none" w:sz="0" w:space="0" w:color="auto"/>
            <w:left w:val="none" w:sz="0" w:space="0" w:color="auto"/>
            <w:bottom w:val="none" w:sz="0" w:space="0" w:color="auto"/>
            <w:right w:val="none" w:sz="0" w:space="0" w:color="auto"/>
          </w:divBdr>
        </w:div>
        <w:div w:id="399904858">
          <w:marLeft w:val="640"/>
          <w:marRight w:val="0"/>
          <w:marTop w:val="0"/>
          <w:marBottom w:val="0"/>
          <w:divBdr>
            <w:top w:val="none" w:sz="0" w:space="0" w:color="auto"/>
            <w:left w:val="none" w:sz="0" w:space="0" w:color="auto"/>
            <w:bottom w:val="none" w:sz="0" w:space="0" w:color="auto"/>
            <w:right w:val="none" w:sz="0" w:space="0" w:color="auto"/>
          </w:divBdr>
        </w:div>
        <w:div w:id="1443526040">
          <w:marLeft w:val="640"/>
          <w:marRight w:val="0"/>
          <w:marTop w:val="0"/>
          <w:marBottom w:val="0"/>
          <w:divBdr>
            <w:top w:val="none" w:sz="0" w:space="0" w:color="auto"/>
            <w:left w:val="none" w:sz="0" w:space="0" w:color="auto"/>
            <w:bottom w:val="none" w:sz="0" w:space="0" w:color="auto"/>
            <w:right w:val="none" w:sz="0" w:space="0" w:color="auto"/>
          </w:divBdr>
        </w:div>
        <w:div w:id="80376248">
          <w:marLeft w:val="640"/>
          <w:marRight w:val="0"/>
          <w:marTop w:val="0"/>
          <w:marBottom w:val="0"/>
          <w:divBdr>
            <w:top w:val="none" w:sz="0" w:space="0" w:color="auto"/>
            <w:left w:val="none" w:sz="0" w:space="0" w:color="auto"/>
            <w:bottom w:val="none" w:sz="0" w:space="0" w:color="auto"/>
            <w:right w:val="none" w:sz="0" w:space="0" w:color="auto"/>
          </w:divBdr>
        </w:div>
        <w:div w:id="926613584">
          <w:marLeft w:val="640"/>
          <w:marRight w:val="0"/>
          <w:marTop w:val="0"/>
          <w:marBottom w:val="0"/>
          <w:divBdr>
            <w:top w:val="none" w:sz="0" w:space="0" w:color="auto"/>
            <w:left w:val="none" w:sz="0" w:space="0" w:color="auto"/>
            <w:bottom w:val="none" w:sz="0" w:space="0" w:color="auto"/>
            <w:right w:val="none" w:sz="0" w:space="0" w:color="auto"/>
          </w:divBdr>
        </w:div>
        <w:div w:id="324090331">
          <w:marLeft w:val="640"/>
          <w:marRight w:val="0"/>
          <w:marTop w:val="0"/>
          <w:marBottom w:val="0"/>
          <w:divBdr>
            <w:top w:val="none" w:sz="0" w:space="0" w:color="auto"/>
            <w:left w:val="none" w:sz="0" w:space="0" w:color="auto"/>
            <w:bottom w:val="none" w:sz="0" w:space="0" w:color="auto"/>
            <w:right w:val="none" w:sz="0" w:space="0" w:color="auto"/>
          </w:divBdr>
        </w:div>
        <w:div w:id="462970426">
          <w:marLeft w:val="640"/>
          <w:marRight w:val="0"/>
          <w:marTop w:val="0"/>
          <w:marBottom w:val="0"/>
          <w:divBdr>
            <w:top w:val="none" w:sz="0" w:space="0" w:color="auto"/>
            <w:left w:val="none" w:sz="0" w:space="0" w:color="auto"/>
            <w:bottom w:val="none" w:sz="0" w:space="0" w:color="auto"/>
            <w:right w:val="none" w:sz="0" w:space="0" w:color="auto"/>
          </w:divBdr>
        </w:div>
        <w:div w:id="2094348744">
          <w:marLeft w:val="640"/>
          <w:marRight w:val="0"/>
          <w:marTop w:val="0"/>
          <w:marBottom w:val="0"/>
          <w:divBdr>
            <w:top w:val="none" w:sz="0" w:space="0" w:color="auto"/>
            <w:left w:val="none" w:sz="0" w:space="0" w:color="auto"/>
            <w:bottom w:val="none" w:sz="0" w:space="0" w:color="auto"/>
            <w:right w:val="none" w:sz="0" w:space="0" w:color="auto"/>
          </w:divBdr>
        </w:div>
        <w:div w:id="1003120663">
          <w:marLeft w:val="640"/>
          <w:marRight w:val="0"/>
          <w:marTop w:val="0"/>
          <w:marBottom w:val="0"/>
          <w:divBdr>
            <w:top w:val="none" w:sz="0" w:space="0" w:color="auto"/>
            <w:left w:val="none" w:sz="0" w:space="0" w:color="auto"/>
            <w:bottom w:val="none" w:sz="0" w:space="0" w:color="auto"/>
            <w:right w:val="none" w:sz="0" w:space="0" w:color="auto"/>
          </w:divBdr>
        </w:div>
        <w:div w:id="1670982266">
          <w:marLeft w:val="640"/>
          <w:marRight w:val="0"/>
          <w:marTop w:val="0"/>
          <w:marBottom w:val="0"/>
          <w:divBdr>
            <w:top w:val="none" w:sz="0" w:space="0" w:color="auto"/>
            <w:left w:val="none" w:sz="0" w:space="0" w:color="auto"/>
            <w:bottom w:val="none" w:sz="0" w:space="0" w:color="auto"/>
            <w:right w:val="none" w:sz="0" w:space="0" w:color="auto"/>
          </w:divBdr>
        </w:div>
        <w:div w:id="558976225">
          <w:marLeft w:val="640"/>
          <w:marRight w:val="0"/>
          <w:marTop w:val="0"/>
          <w:marBottom w:val="0"/>
          <w:divBdr>
            <w:top w:val="none" w:sz="0" w:space="0" w:color="auto"/>
            <w:left w:val="none" w:sz="0" w:space="0" w:color="auto"/>
            <w:bottom w:val="none" w:sz="0" w:space="0" w:color="auto"/>
            <w:right w:val="none" w:sz="0" w:space="0" w:color="auto"/>
          </w:divBdr>
        </w:div>
        <w:div w:id="1802728036">
          <w:marLeft w:val="640"/>
          <w:marRight w:val="0"/>
          <w:marTop w:val="0"/>
          <w:marBottom w:val="0"/>
          <w:divBdr>
            <w:top w:val="none" w:sz="0" w:space="0" w:color="auto"/>
            <w:left w:val="none" w:sz="0" w:space="0" w:color="auto"/>
            <w:bottom w:val="none" w:sz="0" w:space="0" w:color="auto"/>
            <w:right w:val="none" w:sz="0" w:space="0" w:color="auto"/>
          </w:divBdr>
        </w:div>
        <w:div w:id="579145747">
          <w:marLeft w:val="640"/>
          <w:marRight w:val="0"/>
          <w:marTop w:val="0"/>
          <w:marBottom w:val="0"/>
          <w:divBdr>
            <w:top w:val="none" w:sz="0" w:space="0" w:color="auto"/>
            <w:left w:val="none" w:sz="0" w:space="0" w:color="auto"/>
            <w:bottom w:val="none" w:sz="0" w:space="0" w:color="auto"/>
            <w:right w:val="none" w:sz="0" w:space="0" w:color="auto"/>
          </w:divBdr>
        </w:div>
        <w:div w:id="662271616">
          <w:marLeft w:val="640"/>
          <w:marRight w:val="0"/>
          <w:marTop w:val="0"/>
          <w:marBottom w:val="0"/>
          <w:divBdr>
            <w:top w:val="none" w:sz="0" w:space="0" w:color="auto"/>
            <w:left w:val="none" w:sz="0" w:space="0" w:color="auto"/>
            <w:bottom w:val="none" w:sz="0" w:space="0" w:color="auto"/>
            <w:right w:val="none" w:sz="0" w:space="0" w:color="auto"/>
          </w:divBdr>
        </w:div>
        <w:div w:id="867987404">
          <w:marLeft w:val="640"/>
          <w:marRight w:val="0"/>
          <w:marTop w:val="0"/>
          <w:marBottom w:val="0"/>
          <w:divBdr>
            <w:top w:val="none" w:sz="0" w:space="0" w:color="auto"/>
            <w:left w:val="none" w:sz="0" w:space="0" w:color="auto"/>
            <w:bottom w:val="none" w:sz="0" w:space="0" w:color="auto"/>
            <w:right w:val="none" w:sz="0" w:space="0" w:color="auto"/>
          </w:divBdr>
        </w:div>
        <w:div w:id="391081537">
          <w:marLeft w:val="640"/>
          <w:marRight w:val="0"/>
          <w:marTop w:val="0"/>
          <w:marBottom w:val="0"/>
          <w:divBdr>
            <w:top w:val="none" w:sz="0" w:space="0" w:color="auto"/>
            <w:left w:val="none" w:sz="0" w:space="0" w:color="auto"/>
            <w:bottom w:val="none" w:sz="0" w:space="0" w:color="auto"/>
            <w:right w:val="none" w:sz="0" w:space="0" w:color="auto"/>
          </w:divBdr>
        </w:div>
        <w:div w:id="1630434087">
          <w:marLeft w:val="640"/>
          <w:marRight w:val="0"/>
          <w:marTop w:val="0"/>
          <w:marBottom w:val="0"/>
          <w:divBdr>
            <w:top w:val="none" w:sz="0" w:space="0" w:color="auto"/>
            <w:left w:val="none" w:sz="0" w:space="0" w:color="auto"/>
            <w:bottom w:val="none" w:sz="0" w:space="0" w:color="auto"/>
            <w:right w:val="none" w:sz="0" w:space="0" w:color="auto"/>
          </w:divBdr>
        </w:div>
        <w:div w:id="1024090004">
          <w:marLeft w:val="640"/>
          <w:marRight w:val="0"/>
          <w:marTop w:val="0"/>
          <w:marBottom w:val="0"/>
          <w:divBdr>
            <w:top w:val="none" w:sz="0" w:space="0" w:color="auto"/>
            <w:left w:val="none" w:sz="0" w:space="0" w:color="auto"/>
            <w:bottom w:val="none" w:sz="0" w:space="0" w:color="auto"/>
            <w:right w:val="none" w:sz="0" w:space="0" w:color="auto"/>
          </w:divBdr>
        </w:div>
        <w:div w:id="1152794460">
          <w:marLeft w:val="640"/>
          <w:marRight w:val="0"/>
          <w:marTop w:val="0"/>
          <w:marBottom w:val="0"/>
          <w:divBdr>
            <w:top w:val="none" w:sz="0" w:space="0" w:color="auto"/>
            <w:left w:val="none" w:sz="0" w:space="0" w:color="auto"/>
            <w:bottom w:val="none" w:sz="0" w:space="0" w:color="auto"/>
            <w:right w:val="none" w:sz="0" w:space="0" w:color="auto"/>
          </w:divBdr>
        </w:div>
        <w:div w:id="1472602477">
          <w:marLeft w:val="640"/>
          <w:marRight w:val="0"/>
          <w:marTop w:val="0"/>
          <w:marBottom w:val="0"/>
          <w:divBdr>
            <w:top w:val="none" w:sz="0" w:space="0" w:color="auto"/>
            <w:left w:val="none" w:sz="0" w:space="0" w:color="auto"/>
            <w:bottom w:val="none" w:sz="0" w:space="0" w:color="auto"/>
            <w:right w:val="none" w:sz="0" w:space="0" w:color="auto"/>
          </w:divBdr>
        </w:div>
        <w:div w:id="1874951365">
          <w:marLeft w:val="640"/>
          <w:marRight w:val="0"/>
          <w:marTop w:val="0"/>
          <w:marBottom w:val="0"/>
          <w:divBdr>
            <w:top w:val="none" w:sz="0" w:space="0" w:color="auto"/>
            <w:left w:val="none" w:sz="0" w:space="0" w:color="auto"/>
            <w:bottom w:val="none" w:sz="0" w:space="0" w:color="auto"/>
            <w:right w:val="none" w:sz="0" w:space="0" w:color="auto"/>
          </w:divBdr>
        </w:div>
        <w:div w:id="986281865">
          <w:marLeft w:val="640"/>
          <w:marRight w:val="0"/>
          <w:marTop w:val="0"/>
          <w:marBottom w:val="0"/>
          <w:divBdr>
            <w:top w:val="none" w:sz="0" w:space="0" w:color="auto"/>
            <w:left w:val="none" w:sz="0" w:space="0" w:color="auto"/>
            <w:bottom w:val="none" w:sz="0" w:space="0" w:color="auto"/>
            <w:right w:val="none" w:sz="0" w:space="0" w:color="auto"/>
          </w:divBdr>
        </w:div>
        <w:div w:id="2039037152">
          <w:marLeft w:val="640"/>
          <w:marRight w:val="0"/>
          <w:marTop w:val="0"/>
          <w:marBottom w:val="0"/>
          <w:divBdr>
            <w:top w:val="none" w:sz="0" w:space="0" w:color="auto"/>
            <w:left w:val="none" w:sz="0" w:space="0" w:color="auto"/>
            <w:bottom w:val="none" w:sz="0" w:space="0" w:color="auto"/>
            <w:right w:val="none" w:sz="0" w:space="0" w:color="auto"/>
          </w:divBdr>
        </w:div>
        <w:div w:id="120002432">
          <w:marLeft w:val="640"/>
          <w:marRight w:val="0"/>
          <w:marTop w:val="0"/>
          <w:marBottom w:val="0"/>
          <w:divBdr>
            <w:top w:val="none" w:sz="0" w:space="0" w:color="auto"/>
            <w:left w:val="none" w:sz="0" w:space="0" w:color="auto"/>
            <w:bottom w:val="none" w:sz="0" w:space="0" w:color="auto"/>
            <w:right w:val="none" w:sz="0" w:space="0" w:color="auto"/>
          </w:divBdr>
        </w:div>
        <w:div w:id="274139148">
          <w:marLeft w:val="640"/>
          <w:marRight w:val="0"/>
          <w:marTop w:val="0"/>
          <w:marBottom w:val="0"/>
          <w:divBdr>
            <w:top w:val="none" w:sz="0" w:space="0" w:color="auto"/>
            <w:left w:val="none" w:sz="0" w:space="0" w:color="auto"/>
            <w:bottom w:val="none" w:sz="0" w:space="0" w:color="auto"/>
            <w:right w:val="none" w:sz="0" w:space="0" w:color="auto"/>
          </w:divBdr>
        </w:div>
        <w:div w:id="1197238621">
          <w:marLeft w:val="640"/>
          <w:marRight w:val="0"/>
          <w:marTop w:val="0"/>
          <w:marBottom w:val="0"/>
          <w:divBdr>
            <w:top w:val="none" w:sz="0" w:space="0" w:color="auto"/>
            <w:left w:val="none" w:sz="0" w:space="0" w:color="auto"/>
            <w:bottom w:val="none" w:sz="0" w:space="0" w:color="auto"/>
            <w:right w:val="none" w:sz="0" w:space="0" w:color="auto"/>
          </w:divBdr>
        </w:div>
        <w:div w:id="1307470332">
          <w:marLeft w:val="640"/>
          <w:marRight w:val="0"/>
          <w:marTop w:val="0"/>
          <w:marBottom w:val="0"/>
          <w:divBdr>
            <w:top w:val="none" w:sz="0" w:space="0" w:color="auto"/>
            <w:left w:val="none" w:sz="0" w:space="0" w:color="auto"/>
            <w:bottom w:val="none" w:sz="0" w:space="0" w:color="auto"/>
            <w:right w:val="none" w:sz="0" w:space="0" w:color="auto"/>
          </w:divBdr>
        </w:div>
        <w:div w:id="2104254445">
          <w:marLeft w:val="640"/>
          <w:marRight w:val="0"/>
          <w:marTop w:val="0"/>
          <w:marBottom w:val="0"/>
          <w:divBdr>
            <w:top w:val="none" w:sz="0" w:space="0" w:color="auto"/>
            <w:left w:val="none" w:sz="0" w:space="0" w:color="auto"/>
            <w:bottom w:val="none" w:sz="0" w:space="0" w:color="auto"/>
            <w:right w:val="none" w:sz="0" w:space="0" w:color="auto"/>
          </w:divBdr>
        </w:div>
        <w:div w:id="832258989">
          <w:marLeft w:val="640"/>
          <w:marRight w:val="0"/>
          <w:marTop w:val="0"/>
          <w:marBottom w:val="0"/>
          <w:divBdr>
            <w:top w:val="none" w:sz="0" w:space="0" w:color="auto"/>
            <w:left w:val="none" w:sz="0" w:space="0" w:color="auto"/>
            <w:bottom w:val="none" w:sz="0" w:space="0" w:color="auto"/>
            <w:right w:val="none" w:sz="0" w:space="0" w:color="auto"/>
          </w:divBdr>
        </w:div>
        <w:div w:id="1495874205">
          <w:marLeft w:val="640"/>
          <w:marRight w:val="0"/>
          <w:marTop w:val="0"/>
          <w:marBottom w:val="0"/>
          <w:divBdr>
            <w:top w:val="none" w:sz="0" w:space="0" w:color="auto"/>
            <w:left w:val="none" w:sz="0" w:space="0" w:color="auto"/>
            <w:bottom w:val="none" w:sz="0" w:space="0" w:color="auto"/>
            <w:right w:val="none" w:sz="0" w:space="0" w:color="auto"/>
          </w:divBdr>
        </w:div>
        <w:div w:id="652022586">
          <w:marLeft w:val="640"/>
          <w:marRight w:val="0"/>
          <w:marTop w:val="0"/>
          <w:marBottom w:val="0"/>
          <w:divBdr>
            <w:top w:val="none" w:sz="0" w:space="0" w:color="auto"/>
            <w:left w:val="none" w:sz="0" w:space="0" w:color="auto"/>
            <w:bottom w:val="none" w:sz="0" w:space="0" w:color="auto"/>
            <w:right w:val="none" w:sz="0" w:space="0" w:color="auto"/>
          </w:divBdr>
        </w:div>
        <w:div w:id="582227608">
          <w:marLeft w:val="640"/>
          <w:marRight w:val="0"/>
          <w:marTop w:val="0"/>
          <w:marBottom w:val="0"/>
          <w:divBdr>
            <w:top w:val="none" w:sz="0" w:space="0" w:color="auto"/>
            <w:left w:val="none" w:sz="0" w:space="0" w:color="auto"/>
            <w:bottom w:val="none" w:sz="0" w:space="0" w:color="auto"/>
            <w:right w:val="none" w:sz="0" w:space="0" w:color="auto"/>
          </w:divBdr>
        </w:div>
        <w:div w:id="1560171987">
          <w:marLeft w:val="640"/>
          <w:marRight w:val="0"/>
          <w:marTop w:val="0"/>
          <w:marBottom w:val="0"/>
          <w:divBdr>
            <w:top w:val="none" w:sz="0" w:space="0" w:color="auto"/>
            <w:left w:val="none" w:sz="0" w:space="0" w:color="auto"/>
            <w:bottom w:val="none" w:sz="0" w:space="0" w:color="auto"/>
            <w:right w:val="none" w:sz="0" w:space="0" w:color="auto"/>
          </w:divBdr>
        </w:div>
        <w:div w:id="712465565">
          <w:marLeft w:val="640"/>
          <w:marRight w:val="0"/>
          <w:marTop w:val="0"/>
          <w:marBottom w:val="0"/>
          <w:divBdr>
            <w:top w:val="none" w:sz="0" w:space="0" w:color="auto"/>
            <w:left w:val="none" w:sz="0" w:space="0" w:color="auto"/>
            <w:bottom w:val="none" w:sz="0" w:space="0" w:color="auto"/>
            <w:right w:val="none" w:sz="0" w:space="0" w:color="auto"/>
          </w:divBdr>
        </w:div>
        <w:div w:id="601304217">
          <w:marLeft w:val="640"/>
          <w:marRight w:val="0"/>
          <w:marTop w:val="0"/>
          <w:marBottom w:val="0"/>
          <w:divBdr>
            <w:top w:val="none" w:sz="0" w:space="0" w:color="auto"/>
            <w:left w:val="none" w:sz="0" w:space="0" w:color="auto"/>
            <w:bottom w:val="none" w:sz="0" w:space="0" w:color="auto"/>
            <w:right w:val="none" w:sz="0" w:space="0" w:color="auto"/>
          </w:divBdr>
        </w:div>
        <w:div w:id="74784031">
          <w:marLeft w:val="640"/>
          <w:marRight w:val="0"/>
          <w:marTop w:val="0"/>
          <w:marBottom w:val="0"/>
          <w:divBdr>
            <w:top w:val="none" w:sz="0" w:space="0" w:color="auto"/>
            <w:left w:val="none" w:sz="0" w:space="0" w:color="auto"/>
            <w:bottom w:val="none" w:sz="0" w:space="0" w:color="auto"/>
            <w:right w:val="none" w:sz="0" w:space="0" w:color="auto"/>
          </w:divBdr>
        </w:div>
        <w:div w:id="1089810823">
          <w:marLeft w:val="640"/>
          <w:marRight w:val="0"/>
          <w:marTop w:val="0"/>
          <w:marBottom w:val="0"/>
          <w:divBdr>
            <w:top w:val="none" w:sz="0" w:space="0" w:color="auto"/>
            <w:left w:val="none" w:sz="0" w:space="0" w:color="auto"/>
            <w:bottom w:val="none" w:sz="0" w:space="0" w:color="auto"/>
            <w:right w:val="none" w:sz="0" w:space="0" w:color="auto"/>
          </w:divBdr>
        </w:div>
        <w:div w:id="331883579">
          <w:marLeft w:val="640"/>
          <w:marRight w:val="0"/>
          <w:marTop w:val="0"/>
          <w:marBottom w:val="0"/>
          <w:divBdr>
            <w:top w:val="none" w:sz="0" w:space="0" w:color="auto"/>
            <w:left w:val="none" w:sz="0" w:space="0" w:color="auto"/>
            <w:bottom w:val="none" w:sz="0" w:space="0" w:color="auto"/>
            <w:right w:val="none" w:sz="0" w:space="0" w:color="auto"/>
          </w:divBdr>
        </w:div>
        <w:div w:id="42097968">
          <w:marLeft w:val="640"/>
          <w:marRight w:val="0"/>
          <w:marTop w:val="0"/>
          <w:marBottom w:val="0"/>
          <w:divBdr>
            <w:top w:val="none" w:sz="0" w:space="0" w:color="auto"/>
            <w:left w:val="none" w:sz="0" w:space="0" w:color="auto"/>
            <w:bottom w:val="none" w:sz="0" w:space="0" w:color="auto"/>
            <w:right w:val="none" w:sz="0" w:space="0" w:color="auto"/>
          </w:divBdr>
        </w:div>
        <w:div w:id="421801577">
          <w:marLeft w:val="640"/>
          <w:marRight w:val="0"/>
          <w:marTop w:val="0"/>
          <w:marBottom w:val="0"/>
          <w:divBdr>
            <w:top w:val="none" w:sz="0" w:space="0" w:color="auto"/>
            <w:left w:val="none" w:sz="0" w:space="0" w:color="auto"/>
            <w:bottom w:val="none" w:sz="0" w:space="0" w:color="auto"/>
            <w:right w:val="none" w:sz="0" w:space="0" w:color="auto"/>
          </w:divBdr>
        </w:div>
        <w:div w:id="2053268062">
          <w:marLeft w:val="640"/>
          <w:marRight w:val="0"/>
          <w:marTop w:val="0"/>
          <w:marBottom w:val="0"/>
          <w:divBdr>
            <w:top w:val="none" w:sz="0" w:space="0" w:color="auto"/>
            <w:left w:val="none" w:sz="0" w:space="0" w:color="auto"/>
            <w:bottom w:val="none" w:sz="0" w:space="0" w:color="auto"/>
            <w:right w:val="none" w:sz="0" w:space="0" w:color="auto"/>
          </w:divBdr>
        </w:div>
        <w:div w:id="1579948323">
          <w:marLeft w:val="640"/>
          <w:marRight w:val="0"/>
          <w:marTop w:val="0"/>
          <w:marBottom w:val="0"/>
          <w:divBdr>
            <w:top w:val="none" w:sz="0" w:space="0" w:color="auto"/>
            <w:left w:val="none" w:sz="0" w:space="0" w:color="auto"/>
            <w:bottom w:val="none" w:sz="0" w:space="0" w:color="auto"/>
            <w:right w:val="none" w:sz="0" w:space="0" w:color="auto"/>
          </w:divBdr>
        </w:div>
        <w:div w:id="1742213931">
          <w:marLeft w:val="640"/>
          <w:marRight w:val="0"/>
          <w:marTop w:val="0"/>
          <w:marBottom w:val="0"/>
          <w:divBdr>
            <w:top w:val="none" w:sz="0" w:space="0" w:color="auto"/>
            <w:left w:val="none" w:sz="0" w:space="0" w:color="auto"/>
            <w:bottom w:val="none" w:sz="0" w:space="0" w:color="auto"/>
            <w:right w:val="none" w:sz="0" w:space="0" w:color="auto"/>
          </w:divBdr>
        </w:div>
        <w:div w:id="1926303289">
          <w:marLeft w:val="640"/>
          <w:marRight w:val="0"/>
          <w:marTop w:val="0"/>
          <w:marBottom w:val="0"/>
          <w:divBdr>
            <w:top w:val="none" w:sz="0" w:space="0" w:color="auto"/>
            <w:left w:val="none" w:sz="0" w:space="0" w:color="auto"/>
            <w:bottom w:val="none" w:sz="0" w:space="0" w:color="auto"/>
            <w:right w:val="none" w:sz="0" w:space="0" w:color="auto"/>
          </w:divBdr>
        </w:div>
        <w:div w:id="919094106">
          <w:marLeft w:val="640"/>
          <w:marRight w:val="0"/>
          <w:marTop w:val="0"/>
          <w:marBottom w:val="0"/>
          <w:divBdr>
            <w:top w:val="none" w:sz="0" w:space="0" w:color="auto"/>
            <w:left w:val="none" w:sz="0" w:space="0" w:color="auto"/>
            <w:bottom w:val="none" w:sz="0" w:space="0" w:color="auto"/>
            <w:right w:val="none" w:sz="0" w:space="0" w:color="auto"/>
          </w:divBdr>
        </w:div>
        <w:div w:id="2010517110">
          <w:marLeft w:val="640"/>
          <w:marRight w:val="0"/>
          <w:marTop w:val="0"/>
          <w:marBottom w:val="0"/>
          <w:divBdr>
            <w:top w:val="none" w:sz="0" w:space="0" w:color="auto"/>
            <w:left w:val="none" w:sz="0" w:space="0" w:color="auto"/>
            <w:bottom w:val="none" w:sz="0" w:space="0" w:color="auto"/>
            <w:right w:val="none" w:sz="0" w:space="0" w:color="auto"/>
          </w:divBdr>
        </w:div>
        <w:div w:id="1436752897">
          <w:marLeft w:val="640"/>
          <w:marRight w:val="0"/>
          <w:marTop w:val="0"/>
          <w:marBottom w:val="0"/>
          <w:divBdr>
            <w:top w:val="none" w:sz="0" w:space="0" w:color="auto"/>
            <w:left w:val="none" w:sz="0" w:space="0" w:color="auto"/>
            <w:bottom w:val="none" w:sz="0" w:space="0" w:color="auto"/>
            <w:right w:val="none" w:sz="0" w:space="0" w:color="auto"/>
          </w:divBdr>
        </w:div>
        <w:div w:id="1932003316">
          <w:marLeft w:val="640"/>
          <w:marRight w:val="0"/>
          <w:marTop w:val="0"/>
          <w:marBottom w:val="0"/>
          <w:divBdr>
            <w:top w:val="none" w:sz="0" w:space="0" w:color="auto"/>
            <w:left w:val="none" w:sz="0" w:space="0" w:color="auto"/>
            <w:bottom w:val="none" w:sz="0" w:space="0" w:color="auto"/>
            <w:right w:val="none" w:sz="0" w:space="0" w:color="auto"/>
          </w:divBdr>
        </w:div>
        <w:div w:id="517546701">
          <w:marLeft w:val="640"/>
          <w:marRight w:val="0"/>
          <w:marTop w:val="0"/>
          <w:marBottom w:val="0"/>
          <w:divBdr>
            <w:top w:val="none" w:sz="0" w:space="0" w:color="auto"/>
            <w:left w:val="none" w:sz="0" w:space="0" w:color="auto"/>
            <w:bottom w:val="none" w:sz="0" w:space="0" w:color="auto"/>
            <w:right w:val="none" w:sz="0" w:space="0" w:color="auto"/>
          </w:divBdr>
        </w:div>
        <w:div w:id="305086569">
          <w:marLeft w:val="640"/>
          <w:marRight w:val="0"/>
          <w:marTop w:val="0"/>
          <w:marBottom w:val="0"/>
          <w:divBdr>
            <w:top w:val="none" w:sz="0" w:space="0" w:color="auto"/>
            <w:left w:val="none" w:sz="0" w:space="0" w:color="auto"/>
            <w:bottom w:val="none" w:sz="0" w:space="0" w:color="auto"/>
            <w:right w:val="none" w:sz="0" w:space="0" w:color="auto"/>
          </w:divBdr>
        </w:div>
        <w:div w:id="628097464">
          <w:marLeft w:val="640"/>
          <w:marRight w:val="0"/>
          <w:marTop w:val="0"/>
          <w:marBottom w:val="0"/>
          <w:divBdr>
            <w:top w:val="none" w:sz="0" w:space="0" w:color="auto"/>
            <w:left w:val="none" w:sz="0" w:space="0" w:color="auto"/>
            <w:bottom w:val="none" w:sz="0" w:space="0" w:color="auto"/>
            <w:right w:val="none" w:sz="0" w:space="0" w:color="auto"/>
          </w:divBdr>
        </w:div>
        <w:div w:id="2079396050">
          <w:marLeft w:val="640"/>
          <w:marRight w:val="0"/>
          <w:marTop w:val="0"/>
          <w:marBottom w:val="0"/>
          <w:divBdr>
            <w:top w:val="none" w:sz="0" w:space="0" w:color="auto"/>
            <w:left w:val="none" w:sz="0" w:space="0" w:color="auto"/>
            <w:bottom w:val="none" w:sz="0" w:space="0" w:color="auto"/>
            <w:right w:val="none" w:sz="0" w:space="0" w:color="auto"/>
          </w:divBdr>
        </w:div>
        <w:div w:id="1421099034">
          <w:marLeft w:val="640"/>
          <w:marRight w:val="0"/>
          <w:marTop w:val="0"/>
          <w:marBottom w:val="0"/>
          <w:divBdr>
            <w:top w:val="none" w:sz="0" w:space="0" w:color="auto"/>
            <w:left w:val="none" w:sz="0" w:space="0" w:color="auto"/>
            <w:bottom w:val="none" w:sz="0" w:space="0" w:color="auto"/>
            <w:right w:val="none" w:sz="0" w:space="0" w:color="auto"/>
          </w:divBdr>
        </w:div>
        <w:div w:id="1167595722">
          <w:marLeft w:val="640"/>
          <w:marRight w:val="0"/>
          <w:marTop w:val="0"/>
          <w:marBottom w:val="0"/>
          <w:divBdr>
            <w:top w:val="none" w:sz="0" w:space="0" w:color="auto"/>
            <w:left w:val="none" w:sz="0" w:space="0" w:color="auto"/>
            <w:bottom w:val="none" w:sz="0" w:space="0" w:color="auto"/>
            <w:right w:val="none" w:sz="0" w:space="0" w:color="auto"/>
          </w:divBdr>
        </w:div>
        <w:div w:id="2075346715">
          <w:marLeft w:val="640"/>
          <w:marRight w:val="0"/>
          <w:marTop w:val="0"/>
          <w:marBottom w:val="0"/>
          <w:divBdr>
            <w:top w:val="none" w:sz="0" w:space="0" w:color="auto"/>
            <w:left w:val="none" w:sz="0" w:space="0" w:color="auto"/>
            <w:bottom w:val="none" w:sz="0" w:space="0" w:color="auto"/>
            <w:right w:val="none" w:sz="0" w:space="0" w:color="auto"/>
          </w:divBdr>
        </w:div>
        <w:div w:id="1680813742">
          <w:marLeft w:val="640"/>
          <w:marRight w:val="0"/>
          <w:marTop w:val="0"/>
          <w:marBottom w:val="0"/>
          <w:divBdr>
            <w:top w:val="none" w:sz="0" w:space="0" w:color="auto"/>
            <w:left w:val="none" w:sz="0" w:space="0" w:color="auto"/>
            <w:bottom w:val="none" w:sz="0" w:space="0" w:color="auto"/>
            <w:right w:val="none" w:sz="0" w:space="0" w:color="auto"/>
          </w:divBdr>
        </w:div>
        <w:div w:id="1654993631">
          <w:marLeft w:val="640"/>
          <w:marRight w:val="0"/>
          <w:marTop w:val="0"/>
          <w:marBottom w:val="0"/>
          <w:divBdr>
            <w:top w:val="none" w:sz="0" w:space="0" w:color="auto"/>
            <w:left w:val="none" w:sz="0" w:space="0" w:color="auto"/>
            <w:bottom w:val="none" w:sz="0" w:space="0" w:color="auto"/>
            <w:right w:val="none" w:sz="0" w:space="0" w:color="auto"/>
          </w:divBdr>
        </w:div>
        <w:div w:id="723331383">
          <w:marLeft w:val="640"/>
          <w:marRight w:val="0"/>
          <w:marTop w:val="0"/>
          <w:marBottom w:val="0"/>
          <w:divBdr>
            <w:top w:val="none" w:sz="0" w:space="0" w:color="auto"/>
            <w:left w:val="none" w:sz="0" w:space="0" w:color="auto"/>
            <w:bottom w:val="none" w:sz="0" w:space="0" w:color="auto"/>
            <w:right w:val="none" w:sz="0" w:space="0" w:color="auto"/>
          </w:divBdr>
        </w:div>
        <w:div w:id="996153772">
          <w:marLeft w:val="640"/>
          <w:marRight w:val="0"/>
          <w:marTop w:val="0"/>
          <w:marBottom w:val="0"/>
          <w:divBdr>
            <w:top w:val="none" w:sz="0" w:space="0" w:color="auto"/>
            <w:left w:val="none" w:sz="0" w:space="0" w:color="auto"/>
            <w:bottom w:val="none" w:sz="0" w:space="0" w:color="auto"/>
            <w:right w:val="none" w:sz="0" w:space="0" w:color="auto"/>
          </w:divBdr>
        </w:div>
        <w:div w:id="1683968774">
          <w:marLeft w:val="640"/>
          <w:marRight w:val="0"/>
          <w:marTop w:val="0"/>
          <w:marBottom w:val="0"/>
          <w:divBdr>
            <w:top w:val="none" w:sz="0" w:space="0" w:color="auto"/>
            <w:left w:val="none" w:sz="0" w:space="0" w:color="auto"/>
            <w:bottom w:val="none" w:sz="0" w:space="0" w:color="auto"/>
            <w:right w:val="none" w:sz="0" w:space="0" w:color="auto"/>
          </w:divBdr>
        </w:div>
        <w:div w:id="491991032">
          <w:marLeft w:val="640"/>
          <w:marRight w:val="0"/>
          <w:marTop w:val="0"/>
          <w:marBottom w:val="0"/>
          <w:divBdr>
            <w:top w:val="none" w:sz="0" w:space="0" w:color="auto"/>
            <w:left w:val="none" w:sz="0" w:space="0" w:color="auto"/>
            <w:bottom w:val="none" w:sz="0" w:space="0" w:color="auto"/>
            <w:right w:val="none" w:sz="0" w:space="0" w:color="auto"/>
          </w:divBdr>
        </w:div>
        <w:div w:id="1538353179">
          <w:marLeft w:val="640"/>
          <w:marRight w:val="0"/>
          <w:marTop w:val="0"/>
          <w:marBottom w:val="0"/>
          <w:divBdr>
            <w:top w:val="none" w:sz="0" w:space="0" w:color="auto"/>
            <w:left w:val="none" w:sz="0" w:space="0" w:color="auto"/>
            <w:bottom w:val="none" w:sz="0" w:space="0" w:color="auto"/>
            <w:right w:val="none" w:sz="0" w:space="0" w:color="auto"/>
          </w:divBdr>
        </w:div>
        <w:div w:id="2117678395">
          <w:marLeft w:val="640"/>
          <w:marRight w:val="0"/>
          <w:marTop w:val="0"/>
          <w:marBottom w:val="0"/>
          <w:divBdr>
            <w:top w:val="none" w:sz="0" w:space="0" w:color="auto"/>
            <w:left w:val="none" w:sz="0" w:space="0" w:color="auto"/>
            <w:bottom w:val="none" w:sz="0" w:space="0" w:color="auto"/>
            <w:right w:val="none" w:sz="0" w:space="0" w:color="auto"/>
          </w:divBdr>
        </w:div>
      </w:divsChild>
    </w:div>
    <w:div w:id="1004553686">
      <w:bodyDiv w:val="1"/>
      <w:marLeft w:val="0"/>
      <w:marRight w:val="0"/>
      <w:marTop w:val="0"/>
      <w:marBottom w:val="0"/>
      <w:divBdr>
        <w:top w:val="none" w:sz="0" w:space="0" w:color="auto"/>
        <w:left w:val="none" w:sz="0" w:space="0" w:color="auto"/>
        <w:bottom w:val="none" w:sz="0" w:space="0" w:color="auto"/>
        <w:right w:val="none" w:sz="0" w:space="0" w:color="auto"/>
      </w:divBdr>
      <w:divsChild>
        <w:div w:id="1010910030">
          <w:marLeft w:val="640"/>
          <w:marRight w:val="0"/>
          <w:marTop w:val="0"/>
          <w:marBottom w:val="0"/>
          <w:divBdr>
            <w:top w:val="none" w:sz="0" w:space="0" w:color="auto"/>
            <w:left w:val="none" w:sz="0" w:space="0" w:color="auto"/>
            <w:bottom w:val="none" w:sz="0" w:space="0" w:color="auto"/>
            <w:right w:val="none" w:sz="0" w:space="0" w:color="auto"/>
          </w:divBdr>
        </w:div>
        <w:div w:id="662509210">
          <w:marLeft w:val="640"/>
          <w:marRight w:val="0"/>
          <w:marTop w:val="0"/>
          <w:marBottom w:val="0"/>
          <w:divBdr>
            <w:top w:val="none" w:sz="0" w:space="0" w:color="auto"/>
            <w:left w:val="none" w:sz="0" w:space="0" w:color="auto"/>
            <w:bottom w:val="none" w:sz="0" w:space="0" w:color="auto"/>
            <w:right w:val="none" w:sz="0" w:space="0" w:color="auto"/>
          </w:divBdr>
        </w:div>
        <w:div w:id="440732220">
          <w:marLeft w:val="640"/>
          <w:marRight w:val="0"/>
          <w:marTop w:val="0"/>
          <w:marBottom w:val="0"/>
          <w:divBdr>
            <w:top w:val="none" w:sz="0" w:space="0" w:color="auto"/>
            <w:left w:val="none" w:sz="0" w:space="0" w:color="auto"/>
            <w:bottom w:val="none" w:sz="0" w:space="0" w:color="auto"/>
            <w:right w:val="none" w:sz="0" w:space="0" w:color="auto"/>
          </w:divBdr>
        </w:div>
        <w:div w:id="1032027359">
          <w:marLeft w:val="640"/>
          <w:marRight w:val="0"/>
          <w:marTop w:val="0"/>
          <w:marBottom w:val="0"/>
          <w:divBdr>
            <w:top w:val="none" w:sz="0" w:space="0" w:color="auto"/>
            <w:left w:val="none" w:sz="0" w:space="0" w:color="auto"/>
            <w:bottom w:val="none" w:sz="0" w:space="0" w:color="auto"/>
            <w:right w:val="none" w:sz="0" w:space="0" w:color="auto"/>
          </w:divBdr>
        </w:div>
        <w:div w:id="907225567">
          <w:marLeft w:val="640"/>
          <w:marRight w:val="0"/>
          <w:marTop w:val="0"/>
          <w:marBottom w:val="0"/>
          <w:divBdr>
            <w:top w:val="none" w:sz="0" w:space="0" w:color="auto"/>
            <w:left w:val="none" w:sz="0" w:space="0" w:color="auto"/>
            <w:bottom w:val="none" w:sz="0" w:space="0" w:color="auto"/>
            <w:right w:val="none" w:sz="0" w:space="0" w:color="auto"/>
          </w:divBdr>
        </w:div>
        <w:div w:id="1690793506">
          <w:marLeft w:val="640"/>
          <w:marRight w:val="0"/>
          <w:marTop w:val="0"/>
          <w:marBottom w:val="0"/>
          <w:divBdr>
            <w:top w:val="none" w:sz="0" w:space="0" w:color="auto"/>
            <w:left w:val="none" w:sz="0" w:space="0" w:color="auto"/>
            <w:bottom w:val="none" w:sz="0" w:space="0" w:color="auto"/>
            <w:right w:val="none" w:sz="0" w:space="0" w:color="auto"/>
          </w:divBdr>
        </w:div>
        <w:div w:id="767697607">
          <w:marLeft w:val="640"/>
          <w:marRight w:val="0"/>
          <w:marTop w:val="0"/>
          <w:marBottom w:val="0"/>
          <w:divBdr>
            <w:top w:val="none" w:sz="0" w:space="0" w:color="auto"/>
            <w:left w:val="none" w:sz="0" w:space="0" w:color="auto"/>
            <w:bottom w:val="none" w:sz="0" w:space="0" w:color="auto"/>
            <w:right w:val="none" w:sz="0" w:space="0" w:color="auto"/>
          </w:divBdr>
        </w:div>
        <w:div w:id="854196622">
          <w:marLeft w:val="640"/>
          <w:marRight w:val="0"/>
          <w:marTop w:val="0"/>
          <w:marBottom w:val="0"/>
          <w:divBdr>
            <w:top w:val="none" w:sz="0" w:space="0" w:color="auto"/>
            <w:left w:val="none" w:sz="0" w:space="0" w:color="auto"/>
            <w:bottom w:val="none" w:sz="0" w:space="0" w:color="auto"/>
            <w:right w:val="none" w:sz="0" w:space="0" w:color="auto"/>
          </w:divBdr>
        </w:div>
        <w:div w:id="576284443">
          <w:marLeft w:val="640"/>
          <w:marRight w:val="0"/>
          <w:marTop w:val="0"/>
          <w:marBottom w:val="0"/>
          <w:divBdr>
            <w:top w:val="none" w:sz="0" w:space="0" w:color="auto"/>
            <w:left w:val="none" w:sz="0" w:space="0" w:color="auto"/>
            <w:bottom w:val="none" w:sz="0" w:space="0" w:color="auto"/>
            <w:right w:val="none" w:sz="0" w:space="0" w:color="auto"/>
          </w:divBdr>
        </w:div>
        <w:div w:id="462768870">
          <w:marLeft w:val="640"/>
          <w:marRight w:val="0"/>
          <w:marTop w:val="0"/>
          <w:marBottom w:val="0"/>
          <w:divBdr>
            <w:top w:val="none" w:sz="0" w:space="0" w:color="auto"/>
            <w:left w:val="none" w:sz="0" w:space="0" w:color="auto"/>
            <w:bottom w:val="none" w:sz="0" w:space="0" w:color="auto"/>
            <w:right w:val="none" w:sz="0" w:space="0" w:color="auto"/>
          </w:divBdr>
        </w:div>
        <w:div w:id="114912660">
          <w:marLeft w:val="640"/>
          <w:marRight w:val="0"/>
          <w:marTop w:val="0"/>
          <w:marBottom w:val="0"/>
          <w:divBdr>
            <w:top w:val="none" w:sz="0" w:space="0" w:color="auto"/>
            <w:left w:val="none" w:sz="0" w:space="0" w:color="auto"/>
            <w:bottom w:val="none" w:sz="0" w:space="0" w:color="auto"/>
            <w:right w:val="none" w:sz="0" w:space="0" w:color="auto"/>
          </w:divBdr>
        </w:div>
        <w:div w:id="1200991">
          <w:marLeft w:val="640"/>
          <w:marRight w:val="0"/>
          <w:marTop w:val="0"/>
          <w:marBottom w:val="0"/>
          <w:divBdr>
            <w:top w:val="none" w:sz="0" w:space="0" w:color="auto"/>
            <w:left w:val="none" w:sz="0" w:space="0" w:color="auto"/>
            <w:bottom w:val="none" w:sz="0" w:space="0" w:color="auto"/>
            <w:right w:val="none" w:sz="0" w:space="0" w:color="auto"/>
          </w:divBdr>
        </w:div>
        <w:div w:id="149180765">
          <w:marLeft w:val="640"/>
          <w:marRight w:val="0"/>
          <w:marTop w:val="0"/>
          <w:marBottom w:val="0"/>
          <w:divBdr>
            <w:top w:val="none" w:sz="0" w:space="0" w:color="auto"/>
            <w:left w:val="none" w:sz="0" w:space="0" w:color="auto"/>
            <w:bottom w:val="none" w:sz="0" w:space="0" w:color="auto"/>
            <w:right w:val="none" w:sz="0" w:space="0" w:color="auto"/>
          </w:divBdr>
        </w:div>
        <w:div w:id="128860483">
          <w:marLeft w:val="640"/>
          <w:marRight w:val="0"/>
          <w:marTop w:val="0"/>
          <w:marBottom w:val="0"/>
          <w:divBdr>
            <w:top w:val="none" w:sz="0" w:space="0" w:color="auto"/>
            <w:left w:val="none" w:sz="0" w:space="0" w:color="auto"/>
            <w:bottom w:val="none" w:sz="0" w:space="0" w:color="auto"/>
            <w:right w:val="none" w:sz="0" w:space="0" w:color="auto"/>
          </w:divBdr>
        </w:div>
        <w:div w:id="1429734392">
          <w:marLeft w:val="640"/>
          <w:marRight w:val="0"/>
          <w:marTop w:val="0"/>
          <w:marBottom w:val="0"/>
          <w:divBdr>
            <w:top w:val="none" w:sz="0" w:space="0" w:color="auto"/>
            <w:left w:val="none" w:sz="0" w:space="0" w:color="auto"/>
            <w:bottom w:val="none" w:sz="0" w:space="0" w:color="auto"/>
            <w:right w:val="none" w:sz="0" w:space="0" w:color="auto"/>
          </w:divBdr>
        </w:div>
        <w:div w:id="1121146059">
          <w:marLeft w:val="640"/>
          <w:marRight w:val="0"/>
          <w:marTop w:val="0"/>
          <w:marBottom w:val="0"/>
          <w:divBdr>
            <w:top w:val="none" w:sz="0" w:space="0" w:color="auto"/>
            <w:left w:val="none" w:sz="0" w:space="0" w:color="auto"/>
            <w:bottom w:val="none" w:sz="0" w:space="0" w:color="auto"/>
            <w:right w:val="none" w:sz="0" w:space="0" w:color="auto"/>
          </w:divBdr>
        </w:div>
        <w:div w:id="439030381">
          <w:marLeft w:val="640"/>
          <w:marRight w:val="0"/>
          <w:marTop w:val="0"/>
          <w:marBottom w:val="0"/>
          <w:divBdr>
            <w:top w:val="none" w:sz="0" w:space="0" w:color="auto"/>
            <w:left w:val="none" w:sz="0" w:space="0" w:color="auto"/>
            <w:bottom w:val="none" w:sz="0" w:space="0" w:color="auto"/>
            <w:right w:val="none" w:sz="0" w:space="0" w:color="auto"/>
          </w:divBdr>
        </w:div>
        <w:div w:id="2094663720">
          <w:marLeft w:val="640"/>
          <w:marRight w:val="0"/>
          <w:marTop w:val="0"/>
          <w:marBottom w:val="0"/>
          <w:divBdr>
            <w:top w:val="none" w:sz="0" w:space="0" w:color="auto"/>
            <w:left w:val="none" w:sz="0" w:space="0" w:color="auto"/>
            <w:bottom w:val="none" w:sz="0" w:space="0" w:color="auto"/>
            <w:right w:val="none" w:sz="0" w:space="0" w:color="auto"/>
          </w:divBdr>
        </w:div>
        <w:div w:id="1917208852">
          <w:marLeft w:val="640"/>
          <w:marRight w:val="0"/>
          <w:marTop w:val="0"/>
          <w:marBottom w:val="0"/>
          <w:divBdr>
            <w:top w:val="none" w:sz="0" w:space="0" w:color="auto"/>
            <w:left w:val="none" w:sz="0" w:space="0" w:color="auto"/>
            <w:bottom w:val="none" w:sz="0" w:space="0" w:color="auto"/>
            <w:right w:val="none" w:sz="0" w:space="0" w:color="auto"/>
          </w:divBdr>
        </w:div>
        <w:div w:id="597638664">
          <w:marLeft w:val="640"/>
          <w:marRight w:val="0"/>
          <w:marTop w:val="0"/>
          <w:marBottom w:val="0"/>
          <w:divBdr>
            <w:top w:val="none" w:sz="0" w:space="0" w:color="auto"/>
            <w:left w:val="none" w:sz="0" w:space="0" w:color="auto"/>
            <w:bottom w:val="none" w:sz="0" w:space="0" w:color="auto"/>
            <w:right w:val="none" w:sz="0" w:space="0" w:color="auto"/>
          </w:divBdr>
        </w:div>
        <w:div w:id="1715079648">
          <w:marLeft w:val="640"/>
          <w:marRight w:val="0"/>
          <w:marTop w:val="0"/>
          <w:marBottom w:val="0"/>
          <w:divBdr>
            <w:top w:val="none" w:sz="0" w:space="0" w:color="auto"/>
            <w:left w:val="none" w:sz="0" w:space="0" w:color="auto"/>
            <w:bottom w:val="none" w:sz="0" w:space="0" w:color="auto"/>
            <w:right w:val="none" w:sz="0" w:space="0" w:color="auto"/>
          </w:divBdr>
        </w:div>
        <w:div w:id="1731922366">
          <w:marLeft w:val="640"/>
          <w:marRight w:val="0"/>
          <w:marTop w:val="0"/>
          <w:marBottom w:val="0"/>
          <w:divBdr>
            <w:top w:val="none" w:sz="0" w:space="0" w:color="auto"/>
            <w:left w:val="none" w:sz="0" w:space="0" w:color="auto"/>
            <w:bottom w:val="none" w:sz="0" w:space="0" w:color="auto"/>
            <w:right w:val="none" w:sz="0" w:space="0" w:color="auto"/>
          </w:divBdr>
        </w:div>
        <w:div w:id="1474715157">
          <w:marLeft w:val="640"/>
          <w:marRight w:val="0"/>
          <w:marTop w:val="0"/>
          <w:marBottom w:val="0"/>
          <w:divBdr>
            <w:top w:val="none" w:sz="0" w:space="0" w:color="auto"/>
            <w:left w:val="none" w:sz="0" w:space="0" w:color="auto"/>
            <w:bottom w:val="none" w:sz="0" w:space="0" w:color="auto"/>
            <w:right w:val="none" w:sz="0" w:space="0" w:color="auto"/>
          </w:divBdr>
        </w:div>
        <w:div w:id="1855460084">
          <w:marLeft w:val="640"/>
          <w:marRight w:val="0"/>
          <w:marTop w:val="0"/>
          <w:marBottom w:val="0"/>
          <w:divBdr>
            <w:top w:val="none" w:sz="0" w:space="0" w:color="auto"/>
            <w:left w:val="none" w:sz="0" w:space="0" w:color="auto"/>
            <w:bottom w:val="none" w:sz="0" w:space="0" w:color="auto"/>
            <w:right w:val="none" w:sz="0" w:space="0" w:color="auto"/>
          </w:divBdr>
        </w:div>
        <w:div w:id="969021772">
          <w:marLeft w:val="640"/>
          <w:marRight w:val="0"/>
          <w:marTop w:val="0"/>
          <w:marBottom w:val="0"/>
          <w:divBdr>
            <w:top w:val="none" w:sz="0" w:space="0" w:color="auto"/>
            <w:left w:val="none" w:sz="0" w:space="0" w:color="auto"/>
            <w:bottom w:val="none" w:sz="0" w:space="0" w:color="auto"/>
            <w:right w:val="none" w:sz="0" w:space="0" w:color="auto"/>
          </w:divBdr>
        </w:div>
        <w:div w:id="257491255">
          <w:marLeft w:val="640"/>
          <w:marRight w:val="0"/>
          <w:marTop w:val="0"/>
          <w:marBottom w:val="0"/>
          <w:divBdr>
            <w:top w:val="none" w:sz="0" w:space="0" w:color="auto"/>
            <w:left w:val="none" w:sz="0" w:space="0" w:color="auto"/>
            <w:bottom w:val="none" w:sz="0" w:space="0" w:color="auto"/>
            <w:right w:val="none" w:sz="0" w:space="0" w:color="auto"/>
          </w:divBdr>
        </w:div>
        <w:div w:id="304507703">
          <w:marLeft w:val="640"/>
          <w:marRight w:val="0"/>
          <w:marTop w:val="0"/>
          <w:marBottom w:val="0"/>
          <w:divBdr>
            <w:top w:val="none" w:sz="0" w:space="0" w:color="auto"/>
            <w:left w:val="none" w:sz="0" w:space="0" w:color="auto"/>
            <w:bottom w:val="none" w:sz="0" w:space="0" w:color="auto"/>
            <w:right w:val="none" w:sz="0" w:space="0" w:color="auto"/>
          </w:divBdr>
        </w:div>
        <w:div w:id="1383943853">
          <w:marLeft w:val="640"/>
          <w:marRight w:val="0"/>
          <w:marTop w:val="0"/>
          <w:marBottom w:val="0"/>
          <w:divBdr>
            <w:top w:val="none" w:sz="0" w:space="0" w:color="auto"/>
            <w:left w:val="none" w:sz="0" w:space="0" w:color="auto"/>
            <w:bottom w:val="none" w:sz="0" w:space="0" w:color="auto"/>
            <w:right w:val="none" w:sz="0" w:space="0" w:color="auto"/>
          </w:divBdr>
        </w:div>
        <w:div w:id="1852182183">
          <w:marLeft w:val="640"/>
          <w:marRight w:val="0"/>
          <w:marTop w:val="0"/>
          <w:marBottom w:val="0"/>
          <w:divBdr>
            <w:top w:val="none" w:sz="0" w:space="0" w:color="auto"/>
            <w:left w:val="none" w:sz="0" w:space="0" w:color="auto"/>
            <w:bottom w:val="none" w:sz="0" w:space="0" w:color="auto"/>
            <w:right w:val="none" w:sz="0" w:space="0" w:color="auto"/>
          </w:divBdr>
        </w:div>
        <w:div w:id="947351111">
          <w:marLeft w:val="640"/>
          <w:marRight w:val="0"/>
          <w:marTop w:val="0"/>
          <w:marBottom w:val="0"/>
          <w:divBdr>
            <w:top w:val="none" w:sz="0" w:space="0" w:color="auto"/>
            <w:left w:val="none" w:sz="0" w:space="0" w:color="auto"/>
            <w:bottom w:val="none" w:sz="0" w:space="0" w:color="auto"/>
            <w:right w:val="none" w:sz="0" w:space="0" w:color="auto"/>
          </w:divBdr>
        </w:div>
        <w:div w:id="1039862347">
          <w:marLeft w:val="640"/>
          <w:marRight w:val="0"/>
          <w:marTop w:val="0"/>
          <w:marBottom w:val="0"/>
          <w:divBdr>
            <w:top w:val="none" w:sz="0" w:space="0" w:color="auto"/>
            <w:left w:val="none" w:sz="0" w:space="0" w:color="auto"/>
            <w:bottom w:val="none" w:sz="0" w:space="0" w:color="auto"/>
            <w:right w:val="none" w:sz="0" w:space="0" w:color="auto"/>
          </w:divBdr>
        </w:div>
        <w:div w:id="1673945604">
          <w:marLeft w:val="640"/>
          <w:marRight w:val="0"/>
          <w:marTop w:val="0"/>
          <w:marBottom w:val="0"/>
          <w:divBdr>
            <w:top w:val="none" w:sz="0" w:space="0" w:color="auto"/>
            <w:left w:val="none" w:sz="0" w:space="0" w:color="auto"/>
            <w:bottom w:val="none" w:sz="0" w:space="0" w:color="auto"/>
            <w:right w:val="none" w:sz="0" w:space="0" w:color="auto"/>
          </w:divBdr>
        </w:div>
        <w:div w:id="1288470068">
          <w:marLeft w:val="640"/>
          <w:marRight w:val="0"/>
          <w:marTop w:val="0"/>
          <w:marBottom w:val="0"/>
          <w:divBdr>
            <w:top w:val="none" w:sz="0" w:space="0" w:color="auto"/>
            <w:left w:val="none" w:sz="0" w:space="0" w:color="auto"/>
            <w:bottom w:val="none" w:sz="0" w:space="0" w:color="auto"/>
            <w:right w:val="none" w:sz="0" w:space="0" w:color="auto"/>
          </w:divBdr>
        </w:div>
        <w:div w:id="808862832">
          <w:marLeft w:val="640"/>
          <w:marRight w:val="0"/>
          <w:marTop w:val="0"/>
          <w:marBottom w:val="0"/>
          <w:divBdr>
            <w:top w:val="none" w:sz="0" w:space="0" w:color="auto"/>
            <w:left w:val="none" w:sz="0" w:space="0" w:color="auto"/>
            <w:bottom w:val="none" w:sz="0" w:space="0" w:color="auto"/>
            <w:right w:val="none" w:sz="0" w:space="0" w:color="auto"/>
          </w:divBdr>
        </w:div>
        <w:div w:id="369694501">
          <w:marLeft w:val="640"/>
          <w:marRight w:val="0"/>
          <w:marTop w:val="0"/>
          <w:marBottom w:val="0"/>
          <w:divBdr>
            <w:top w:val="none" w:sz="0" w:space="0" w:color="auto"/>
            <w:left w:val="none" w:sz="0" w:space="0" w:color="auto"/>
            <w:bottom w:val="none" w:sz="0" w:space="0" w:color="auto"/>
            <w:right w:val="none" w:sz="0" w:space="0" w:color="auto"/>
          </w:divBdr>
        </w:div>
        <w:div w:id="1924758133">
          <w:marLeft w:val="640"/>
          <w:marRight w:val="0"/>
          <w:marTop w:val="0"/>
          <w:marBottom w:val="0"/>
          <w:divBdr>
            <w:top w:val="none" w:sz="0" w:space="0" w:color="auto"/>
            <w:left w:val="none" w:sz="0" w:space="0" w:color="auto"/>
            <w:bottom w:val="none" w:sz="0" w:space="0" w:color="auto"/>
            <w:right w:val="none" w:sz="0" w:space="0" w:color="auto"/>
          </w:divBdr>
        </w:div>
        <w:div w:id="318777199">
          <w:marLeft w:val="640"/>
          <w:marRight w:val="0"/>
          <w:marTop w:val="0"/>
          <w:marBottom w:val="0"/>
          <w:divBdr>
            <w:top w:val="none" w:sz="0" w:space="0" w:color="auto"/>
            <w:left w:val="none" w:sz="0" w:space="0" w:color="auto"/>
            <w:bottom w:val="none" w:sz="0" w:space="0" w:color="auto"/>
            <w:right w:val="none" w:sz="0" w:space="0" w:color="auto"/>
          </w:divBdr>
        </w:div>
        <w:div w:id="1672947381">
          <w:marLeft w:val="640"/>
          <w:marRight w:val="0"/>
          <w:marTop w:val="0"/>
          <w:marBottom w:val="0"/>
          <w:divBdr>
            <w:top w:val="none" w:sz="0" w:space="0" w:color="auto"/>
            <w:left w:val="none" w:sz="0" w:space="0" w:color="auto"/>
            <w:bottom w:val="none" w:sz="0" w:space="0" w:color="auto"/>
            <w:right w:val="none" w:sz="0" w:space="0" w:color="auto"/>
          </w:divBdr>
        </w:div>
        <w:div w:id="2000884195">
          <w:marLeft w:val="640"/>
          <w:marRight w:val="0"/>
          <w:marTop w:val="0"/>
          <w:marBottom w:val="0"/>
          <w:divBdr>
            <w:top w:val="none" w:sz="0" w:space="0" w:color="auto"/>
            <w:left w:val="none" w:sz="0" w:space="0" w:color="auto"/>
            <w:bottom w:val="none" w:sz="0" w:space="0" w:color="auto"/>
            <w:right w:val="none" w:sz="0" w:space="0" w:color="auto"/>
          </w:divBdr>
        </w:div>
        <w:div w:id="772743097">
          <w:marLeft w:val="640"/>
          <w:marRight w:val="0"/>
          <w:marTop w:val="0"/>
          <w:marBottom w:val="0"/>
          <w:divBdr>
            <w:top w:val="none" w:sz="0" w:space="0" w:color="auto"/>
            <w:left w:val="none" w:sz="0" w:space="0" w:color="auto"/>
            <w:bottom w:val="none" w:sz="0" w:space="0" w:color="auto"/>
            <w:right w:val="none" w:sz="0" w:space="0" w:color="auto"/>
          </w:divBdr>
        </w:div>
        <w:div w:id="77101001">
          <w:marLeft w:val="640"/>
          <w:marRight w:val="0"/>
          <w:marTop w:val="0"/>
          <w:marBottom w:val="0"/>
          <w:divBdr>
            <w:top w:val="none" w:sz="0" w:space="0" w:color="auto"/>
            <w:left w:val="none" w:sz="0" w:space="0" w:color="auto"/>
            <w:bottom w:val="none" w:sz="0" w:space="0" w:color="auto"/>
            <w:right w:val="none" w:sz="0" w:space="0" w:color="auto"/>
          </w:divBdr>
        </w:div>
        <w:div w:id="241722837">
          <w:marLeft w:val="640"/>
          <w:marRight w:val="0"/>
          <w:marTop w:val="0"/>
          <w:marBottom w:val="0"/>
          <w:divBdr>
            <w:top w:val="none" w:sz="0" w:space="0" w:color="auto"/>
            <w:left w:val="none" w:sz="0" w:space="0" w:color="auto"/>
            <w:bottom w:val="none" w:sz="0" w:space="0" w:color="auto"/>
            <w:right w:val="none" w:sz="0" w:space="0" w:color="auto"/>
          </w:divBdr>
        </w:div>
        <w:div w:id="873813296">
          <w:marLeft w:val="640"/>
          <w:marRight w:val="0"/>
          <w:marTop w:val="0"/>
          <w:marBottom w:val="0"/>
          <w:divBdr>
            <w:top w:val="none" w:sz="0" w:space="0" w:color="auto"/>
            <w:left w:val="none" w:sz="0" w:space="0" w:color="auto"/>
            <w:bottom w:val="none" w:sz="0" w:space="0" w:color="auto"/>
            <w:right w:val="none" w:sz="0" w:space="0" w:color="auto"/>
          </w:divBdr>
        </w:div>
        <w:div w:id="913390901">
          <w:marLeft w:val="640"/>
          <w:marRight w:val="0"/>
          <w:marTop w:val="0"/>
          <w:marBottom w:val="0"/>
          <w:divBdr>
            <w:top w:val="none" w:sz="0" w:space="0" w:color="auto"/>
            <w:left w:val="none" w:sz="0" w:space="0" w:color="auto"/>
            <w:bottom w:val="none" w:sz="0" w:space="0" w:color="auto"/>
            <w:right w:val="none" w:sz="0" w:space="0" w:color="auto"/>
          </w:divBdr>
        </w:div>
        <w:div w:id="931006858">
          <w:marLeft w:val="640"/>
          <w:marRight w:val="0"/>
          <w:marTop w:val="0"/>
          <w:marBottom w:val="0"/>
          <w:divBdr>
            <w:top w:val="none" w:sz="0" w:space="0" w:color="auto"/>
            <w:left w:val="none" w:sz="0" w:space="0" w:color="auto"/>
            <w:bottom w:val="none" w:sz="0" w:space="0" w:color="auto"/>
            <w:right w:val="none" w:sz="0" w:space="0" w:color="auto"/>
          </w:divBdr>
        </w:div>
        <w:div w:id="1988629878">
          <w:marLeft w:val="640"/>
          <w:marRight w:val="0"/>
          <w:marTop w:val="0"/>
          <w:marBottom w:val="0"/>
          <w:divBdr>
            <w:top w:val="none" w:sz="0" w:space="0" w:color="auto"/>
            <w:left w:val="none" w:sz="0" w:space="0" w:color="auto"/>
            <w:bottom w:val="none" w:sz="0" w:space="0" w:color="auto"/>
            <w:right w:val="none" w:sz="0" w:space="0" w:color="auto"/>
          </w:divBdr>
        </w:div>
        <w:div w:id="1623145831">
          <w:marLeft w:val="640"/>
          <w:marRight w:val="0"/>
          <w:marTop w:val="0"/>
          <w:marBottom w:val="0"/>
          <w:divBdr>
            <w:top w:val="none" w:sz="0" w:space="0" w:color="auto"/>
            <w:left w:val="none" w:sz="0" w:space="0" w:color="auto"/>
            <w:bottom w:val="none" w:sz="0" w:space="0" w:color="auto"/>
            <w:right w:val="none" w:sz="0" w:space="0" w:color="auto"/>
          </w:divBdr>
        </w:div>
        <w:div w:id="883760575">
          <w:marLeft w:val="640"/>
          <w:marRight w:val="0"/>
          <w:marTop w:val="0"/>
          <w:marBottom w:val="0"/>
          <w:divBdr>
            <w:top w:val="none" w:sz="0" w:space="0" w:color="auto"/>
            <w:left w:val="none" w:sz="0" w:space="0" w:color="auto"/>
            <w:bottom w:val="none" w:sz="0" w:space="0" w:color="auto"/>
            <w:right w:val="none" w:sz="0" w:space="0" w:color="auto"/>
          </w:divBdr>
        </w:div>
        <w:div w:id="672925376">
          <w:marLeft w:val="640"/>
          <w:marRight w:val="0"/>
          <w:marTop w:val="0"/>
          <w:marBottom w:val="0"/>
          <w:divBdr>
            <w:top w:val="none" w:sz="0" w:space="0" w:color="auto"/>
            <w:left w:val="none" w:sz="0" w:space="0" w:color="auto"/>
            <w:bottom w:val="none" w:sz="0" w:space="0" w:color="auto"/>
            <w:right w:val="none" w:sz="0" w:space="0" w:color="auto"/>
          </w:divBdr>
        </w:div>
        <w:div w:id="2040426284">
          <w:marLeft w:val="640"/>
          <w:marRight w:val="0"/>
          <w:marTop w:val="0"/>
          <w:marBottom w:val="0"/>
          <w:divBdr>
            <w:top w:val="none" w:sz="0" w:space="0" w:color="auto"/>
            <w:left w:val="none" w:sz="0" w:space="0" w:color="auto"/>
            <w:bottom w:val="none" w:sz="0" w:space="0" w:color="auto"/>
            <w:right w:val="none" w:sz="0" w:space="0" w:color="auto"/>
          </w:divBdr>
        </w:div>
        <w:div w:id="228925260">
          <w:marLeft w:val="640"/>
          <w:marRight w:val="0"/>
          <w:marTop w:val="0"/>
          <w:marBottom w:val="0"/>
          <w:divBdr>
            <w:top w:val="none" w:sz="0" w:space="0" w:color="auto"/>
            <w:left w:val="none" w:sz="0" w:space="0" w:color="auto"/>
            <w:bottom w:val="none" w:sz="0" w:space="0" w:color="auto"/>
            <w:right w:val="none" w:sz="0" w:space="0" w:color="auto"/>
          </w:divBdr>
        </w:div>
        <w:div w:id="1163162622">
          <w:marLeft w:val="640"/>
          <w:marRight w:val="0"/>
          <w:marTop w:val="0"/>
          <w:marBottom w:val="0"/>
          <w:divBdr>
            <w:top w:val="none" w:sz="0" w:space="0" w:color="auto"/>
            <w:left w:val="none" w:sz="0" w:space="0" w:color="auto"/>
            <w:bottom w:val="none" w:sz="0" w:space="0" w:color="auto"/>
            <w:right w:val="none" w:sz="0" w:space="0" w:color="auto"/>
          </w:divBdr>
        </w:div>
        <w:div w:id="2113939153">
          <w:marLeft w:val="640"/>
          <w:marRight w:val="0"/>
          <w:marTop w:val="0"/>
          <w:marBottom w:val="0"/>
          <w:divBdr>
            <w:top w:val="none" w:sz="0" w:space="0" w:color="auto"/>
            <w:left w:val="none" w:sz="0" w:space="0" w:color="auto"/>
            <w:bottom w:val="none" w:sz="0" w:space="0" w:color="auto"/>
            <w:right w:val="none" w:sz="0" w:space="0" w:color="auto"/>
          </w:divBdr>
        </w:div>
        <w:div w:id="892277049">
          <w:marLeft w:val="640"/>
          <w:marRight w:val="0"/>
          <w:marTop w:val="0"/>
          <w:marBottom w:val="0"/>
          <w:divBdr>
            <w:top w:val="none" w:sz="0" w:space="0" w:color="auto"/>
            <w:left w:val="none" w:sz="0" w:space="0" w:color="auto"/>
            <w:bottom w:val="none" w:sz="0" w:space="0" w:color="auto"/>
            <w:right w:val="none" w:sz="0" w:space="0" w:color="auto"/>
          </w:divBdr>
        </w:div>
        <w:div w:id="982931559">
          <w:marLeft w:val="640"/>
          <w:marRight w:val="0"/>
          <w:marTop w:val="0"/>
          <w:marBottom w:val="0"/>
          <w:divBdr>
            <w:top w:val="none" w:sz="0" w:space="0" w:color="auto"/>
            <w:left w:val="none" w:sz="0" w:space="0" w:color="auto"/>
            <w:bottom w:val="none" w:sz="0" w:space="0" w:color="auto"/>
            <w:right w:val="none" w:sz="0" w:space="0" w:color="auto"/>
          </w:divBdr>
        </w:div>
        <w:div w:id="442699674">
          <w:marLeft w:val="640"/>
          <w:marRight w:val="0"/>
          <w:marTop w:val="0"/>
          <w:marBottom w:val="0"/>
          <w:divBdr>
            <w:top w:val="none" w:sz="0" w:space="0" w:color="auto"/>
            <w:left w:val="none" w:sz="0" w:space="0" w:color="auto"/>
            <w:bottom w:val="none" w:sz="0" w:space="0" w:color="auto"/>
            <w:right w:val="none" w:sz="0" w:space="0" w:color="auto"/>
          </w:divBdr>
        </w:div>
        <w:div w:id="465853626">
          <w:marLeft w:val="640"/>
          <w:marRight w:val="0"/>
          <w:marTop w:val="0"/>
          <w:marBottom w:val="0"/>
          <w:divBdr>
            <w:top w:val="none" w:sz="0" w:space="0" w:color="auto"/>
            <w:left w:val="none" w:sz="0" w:space="0" w:color="auto"/>
            <w:bottom w:val="none" w:sz="0" w:space="0" w:color="auto"/>
            <w:right w:val="none" w:sz="0" w:space="0" w:color="auto"/>
          </w:divBdr>
        </w:div>
        <w:div w:id="1689022117">
          <w:marLeft w:val="640"/>
          <w:marRight w:val="0"/>
          <w:marTop w:val="0"/>
          <w:marBottom w:val="0"/>
          <w:divBdr>
            <w:top w:val="none" w:sz="0" w:space="0" w:color="auto"/>
            <w:left w:val="none" w:sz="0" w:space="0" w:color="auto"/>
            <w:bottom w:val="none" w:sz="0" w:space="0" w:color="auto"/>
            <w:right w:val="none" w:sz="0" w:space="0" w:color="auto"/>
          </w:divBdr>
        </w:div>
        <w:div w:id="1460882935">
          <w:marLeft w:val="640"/>
          <w:marRight w:val="0"/>
          <w:marTop w:val="0"/>
          <w:marBottom w:val="0"/>
          <w:divBdr>
            <w:top w:val="none" w:sz="0" w:space="0" w:color="auto"/>
            <w:left w:val="none" w:sz="0" w:space="0" w:color="auto"/>
            <w:bottom w:val="none" w:sz="0" w:space="0" w:color="auto"/>
            <w:right w:val="none" w:sz="0" w:space="0" w:color="auto"/>
          </w:divBdr>
        </w:div>
        <w:div w:id="414863595">
          <w:marLeft w:val="640"/>
          <w:marRight w:val="0"/>
          <w:marTop w:val="0"/>
          <w:marBottom w:val="0"/>
          <w:divBdr>
            <w:top w:val="none" w:sz="0" w:space="0" w:color="auto"/>
            <w:left w:val="none" w:sz="0" w:space="0" w:color="auto"/>
            <w:bottom w:val="none" w:sz="0" w:space="0" w:color="auto"/>
            <w:right w:val="none" w:sz="0" w:space="0" w:color="auto"/>
          </w:divBdr>
        </w:div>
        <w:div w:id="1930457069">
          <w:marLeft w:val="640"/>
          <w:marRight w:val="0"/>
          <w:marTop w:val="0"/>
          <w:marBottom w:val="0"/>
          <w:divBdr>
            <w:top w:val="none" w:sz="0" w:space="0" w:color="auto"/>
            <w:left w:val="none" w:sz="0" w:space="0" w:color="auto"/>
            <w:bottom w:val="none" w:sz="0" w:space="0" w:color="auto"/>
            <w:right w:val="none" w:sz="0" w:space="0" w:color="auto"/>
          </w:divBdr>
        </w:div>
        <w:div w:id="215121143">
          <w:marLeft w:val="640"/>
          <w:marRight w:val="0"/>
          <w:marTop w:val="0"/>
          <w:marBottom w:val="0"/>
          <w:divBdr>
            <w:top w:val="none" w:sz="0" w:space="0" w:color="auto"/>
            <w:left w:val="none" w:sz="0" w:space="0" w:color="auto"/>
            <w:bottom w:val="none" w:sz="0" w:space="0" w:color="auto"/>
            <w:right w:val="none" w:sz="0" w:space="0" w:color="auto"/>
          </w:divBdr>
        </w:div>
        <w:div w:id="816918786">
          <w:marLeft w:val="640"/>
          <w:marRight w:val="0"/>
          <w:marTop w:val="0"/>
          <w:marBottom w:val="0"/>
          <w:divBdr>
            <w:top w:val="none" w:sz="0" w:space="0" w:color="auto"/>
            <w:left w:val="none" w:sz="0" w:space="0" w:color="auto"/>
            <w:bottom w:val="none" w:sz="0" w:space="0" w:color="auto"/>
            <w:right w:val="none" w:sz="0" w:space="0" w:color="auto"/>
          </w:divBdr>
        </w:div>
        <w:div w:id="970794170">
          <w:marLeft w:val="640"/>
          <w:marRight w:val="0"/>
          <w:marTop w:val="0"/>
          <w:marBottom w:val="0"/>
          <w:divBdr>
            <w:top w:val="none" w:sz="0" w:space="0" w:color="auto"/>
            <w:left w:val="none" w:sz="0" w:space="0" w:color="auto"/>
            <w:bottom w:val="none" w:sz="0" w:space="0" w:color="auto"/>
            <w:right w:val="none" w:sz="0" w:space="0" w:color="auto"/>
          </w:divBdr>
        </w:div>
        <w:div w:id="274144267">
          <w:marLeft w:val="640"/>
          <w:marRight w:val="0"/>
          <w:marTop w:val="0"/>
          <w:marBottom w:val="0"/>
          <w:divBdr>
            <w:top w:val="none" w:sz="0" w:space="0" w:color="auto"/>
            <w:left w:val="none" w:sz="0" w:space="0" w:color="auto"/>
            <w:bottom w:val="none" w:sz="0" w:space="0" w:color="auto"/>
            <w:right w:val="none" w:sz="0" w:space="0" w:color="auto"/>
          </w:divBdr>
        </w:div>
        <w:div w:id="1364817728">
          <w:marLeft w:val="640"/>
          <w:marRight w:val="0"/>
          <w:marTop w:val="0"/>
          <w:marBottom w:val="0"/>
          <w:divBdr>
            <w:top w:val="none" w:sz="0" w:space="0" w:color="auto"/>
            <w:left w:val="none" w:sz="0" w:space="0" w:color="auto"/>
            <w:bottom w:val="none" w:sz="0" w:space="0" w:color="auto"/>
            <w:right w:val="none" w:sz="0" w:space="0" w:color="auto"/>
          </w:divBdr>
        </w:div>
        <w:div w:id="1931427221">
          <w:marLeft w:val="640"/>
          <w:marRight w:val="0"/>
          <w:marTop w:val="0"/>
          <w:marBottom w:val="0"/>
          <w:divBdr>
            <w:top w:val="none" w:sz="0" w:space="0" w:color="auto"/>
            <w:left w:val="none" w:sz="0" w:space="0" w:color="auto"/>
            <w:bottom w:val="none" w:sz="0" w:space="0" w:color="auto"/>
            <w:right w:val="none" w:sz="0" w:space="0" w:color="auto"/>
          </w:divBdr>
        </w:div>
        <w:div w:id="285501569">
          <w:marLeft w:val="640"/>
          <w:marRight w:val="0"/>
          <w:marTop w:val="0"/>
          <w:marBottom w:val="0"/>
          <w:divBdr>
            <w:top w:val="none" w:sz="0" w:space="0" w:color="auto"/>
            <w:left w:val="none" w:sz="0" w:space="0" w:color="auto"/>
            <w:bottom w:val="none" w:sz="0" w:space="0" w:color="auto"/>
            <w:right w:val="none" w:sz="0" w:space="0" w:color="auto"/>
          </w:divBdr>
        </w:div>
        <w:div w:id="1435707068">
          <w:marLeft w:val="640"/>
          <w:marRight w:val="0"/>
          <w:marTop w:val="0"/>
          <w:marBottom w:val="0"/>
          <w:divBdr>
            <w:top w:val="none" w:sz="0" w:space="0" w:color="auto"/>
            <w:left w:val="none" w:sz="0" w:space="0" w:color="auto"/>
            <w:bottom w:val="none" w:sz="0" w:space="0" w:color="auto"/>
            <w:right w:val="none" w:sz="0" w:space="0" w:color="auto"/>
          </w:divBdr>
        </w:div>
        <w:div w:id="546793247">
          <w:marLeft w:val="640"/>
          <w:marRight w:val="0"/>
          <w:marTop w:val="0"/>
          <w:marBottom w:val="0"/>
          <w:divBdr>
            <w:top w:val="none" w:sz="0" w:space="0" w:color="auto"/>
            <w:left w:val="none" w:sz="0" w:space="0" w:color="auto"/>
            <w:bottom w:val="none" w:sz="0" w:space="0" w:color="auto"/>
            <w:right w:val="none" w:sz="0" w:space="0" w:color="auto"/>
          </w:divBdr>
        </w:div>
        <w:div w:id="851339048">
          <w:marLeft w:val="640"/>
          <w:marRight w:val="0"/>
          <w:marTop w:val="0"/>
          <w:marBottom w:val="0"/>
          <w:divBdr>
            <w:top w:val="none" w:sz="0" w:space="0" w:color="auto"/>
            <w:left w:val="none" w:sz="0" w:space="0" w:color="auto"/>
            <w:bottom w:val="none" w:sz="0" w:space="0" w:color="auto"/>
            <w:right w:val="none" w:sz="0" w:space="0" w:color="auto"/>
          </w:divBdr>
        </w:div>
        <w:div w:id="187185940">
          <w:marLeft w:val="640"/>
          <w:marRight w:val="0"/>
          <w:marTop w:val="0"/>
          <w:marBottom w:val="0"/>
          <w:divBdr>
            <w:top w:val="none" w:sz="0" w:space="0" w:color="auto"/>
            <w:left w:val="none" w:sz="0" w:space="0" w:color="auto"/>
            <w:bottom w:val="none" w:sz="0" w:space="0" w:color="auto"/>
            <w:right w:val="none" w:sz="0" w:space="0" w:color="auto"/>
          </w:divBdr>
        </w:div>
        <w:div w:id="291907709">
          <w:marLeft w:val="640"/>
          <w:marRight w:val="0"/>
          <w:marTop w:val="0"/>
          <w:marBottom w:val="0"/>
          <w:divBdr>
            <w:top w:val="none" w:sz="0" w:space="0" w:color="auto"/>
            <w:left w:val="none" w:sz="0" w:space="0" w:color="auto"/>
            <w:bottom w:val="none" w:sz="0" w:space="0" w:color="auto"/>
            <w:right w:val="none" w:sz="0" w:space="0" w:color="auto"/>
          </w:divBdr>
        </w:div>
        <w:div w:id="1730500127">
          <w:marLeft w:val="640"/>
          <w:marRight w:val="0"/>
          <w:marTop w:val="0"/>
          <w:marBottom w:val="0"/>
          <w:divBdr>
            <w:top w:val="none" w:sz="0" w:space="0" w:color="auto"/>
            <w:left w:val="none" w:sz="0" w:space="0" w:color="auto"/>
            <w:bottom w:val="none" w:sz="0" w:space="0" w:color="auto"/>
            <w:right w:val="none" w:sz="0" w:space="0" w:color="auto"/>
          </w:divBdr>
        </w:div>
        <w:div w:id="60253607">
          <w:marLeft w:val="640"/>
          <w:marRight w:val="0"/>
          <w:marTop w:val="0"/>
          <w:marBottom w:val="0"/>
          <w:divBdr>
            <w:top w:val="none" w:sz="0" w:space="0" w:color="auto"/>
            <w:left w:val="none" w:sz="0" w:space="0" w:color="auto"/>
            <w:bottom w:val="none" w:sz="0" w:space="0" w:color="auto"/>
            <w:right w:val="none" w:sz="0" w:space="0" w:color="auto"/>
          </w:divBdr>
        </w:div>
        <w:div w:id="1516306475">
          <w:marLeft w:val="640"/>
          <w:marRight w:val="0"/>
          <w:marTop w:val="0"/>
          <w:marBottom w:val="0"/>
          <w:divBdr>
            <w:top w:val="none" w:sz="0" w:space="0" w:color="auto"/>
            <w:left w:val="none" w:sz="0" w:space="0" w:color="auto"/>
            <w:bottom w:val="none" w:sz="0" w:space="0" w:color="auto"/>
            <w:right w:val="none" w:sz="0" w:space="0" w:color="auto"/>
          </w:divBdr>
        </w:div>
        <w:div w:id="1749886396">
          <w:marLeft w:val="640"/>
          <w:marRight w:val="0"/>
          <w:marTop w:val="0"/>
          <w:marBottom w:val="0"/>
          <w:divBdr>
            <w:top w:val="none" w:sz="0" w:space="0" w:color="auto"/>
            <w:left w:val="none" w:sz="0" w:space="0" w:color="auto"/>
            <w:bottom w:val="none" w:sz="0" w:space="0" w:color="auto"/>
            <w:right w:val="none" w:sz="0" w:space="0" w:color="auto"/>
          </w:divBdr>
        </w:div>
        <w:div w:id="658193591">
          <w:marLeft w:val="640"/>
          <w:marRight w:val="0"/>
          <w:marTop w:val="0"/>
          <w:marBottom w:val="0"/>
          <w:divBdr>
            <w:top w:val="none" w:sz="0" w:space="0" w:color="auto"/>
            <w:left w:val="none" w:sz="0" w:space="0" w:color="auto"/>
            <w:bottom w:val="none" w:sz="0" w:space="0" w:color="auto"/>
            <w:right w:val="none" w:sz="0" w:space="0" w:color="auto"/>
          </w:divBdr>
        </w:div>
        <w:div w:id="1413743716">
          <w:marLeft w:val="640"/>
          <w:marRight w:val="0"/>
          <w:marTop w:val="0"/>
          <w:marBottom w:val="0"/>
          <w:divBdr>
            <w:top w:val="none" w:sz="0" w:space="0" w:color="auto"/>
            <w:left w:val="none" w:sz="0" w:space="0" w:color="auto"/>
            <w:bottom w:val="none" w:sz="0" w:space="0" w:color="auto"/>
            <w:right w:val="none" w:sz="0" w:space="0" w:color="auto"/>
          </w:divBdr>
        </w:div>
        <w:div w:id="195777680">
          <w:marLeft w:val="640"/>
          <w:marRight w:val="0"/>
          <w:marTop w:val="0"/>
          <w:marBottom w:val="0"/>
          <w:divBdr>
            <w:top w:val="none" w:sz="0" w:space="0" w:color="auto"/>
            <w:left w:val="none" w:sz="0" w:space="0" w:color="auto"/>
            <w:bottom w:val="none" w:sz="0" w:space="0" w:color="auto"/>
            <w:right w:val="none" w:sz="0" w:space="0" w:color="auto"/>
          </w:divBdr>
        </w:div>
        <w:div w:id="669871551">
          <w:marLeft w:val="640"/>
          <w:marRight w:val="0"/>
          <w:marTop w:val="0"/>
          <w:marBottom w:val="0"/>
          <w:divBdr>
            <w:top w:val="none" w:sz="0" w:space="0" w:color="auto"/>
            <w:left w:val="none" w:sz="0" w:space="0" w:color="auto"/>
            <w:bottom w:val="none" w:sz="0" w:space="0" w:color="auto"/>
            <w:right w:val="none" w:sz="0" w:space="0" w:color="auto"/>
          </w:divBdr>
        </w:div>
        <w:div w:id="1705862618">
          <w:marLeft w:val="640"/>
          <w:marRight w:val="0"/>
          <w:marTop w:val="0"/>
          <w:marBottom w:val="0"/>
          <w:divBdr>
            <w:top w:val="none" w:sz="0" w:space="0" w:color="auto"/>
            <w:left w:val="none" w:sz="0" w:space="0" w:color="auto"/>
            <w:bottom w:val="none" w:sz="0" w:space="0" w:color="auto"/>
            <w:right w:val="none" w:sz="0" w:space="0" w:color="auto"/>
          </w:divBdr>
        </w:div>
        <w:div w:id="122500418">
          <w:marLeft w:val="640"/>
          <w:marRight w:val="0"/>
          <w:marTop w:val="0"/>
          <w:marBottom w:val="0"/>
          <w:divBdr>
            <w:top w:val="none" w:sz="0" w:space="0" w:color="auto"/>
            <w:left w:val="none" w:sz="0" w:space="0" w:color="auto"/>
            <w:bottom w:val="none" w:sz="0" w:space="0" w:color="auto"/>
            <w:right w:val="none" w:sz="0" w:space="0" w:color="auto"/>
          </w:divBdr>
        </w:div>
        <w:div w:id="1178158008">
          <w:marLeft w:val="640"/>
          <w:marRight w:val="0"/>
          <w:marTop w:val="0"/>
          <w:marBottom w:val="0"/>
          <w:divBdr>
            <w:top w:val="none" w:sz="0" w:space="0" w:color="auto"/>
            <w:left w:val="none" w:sz="0" w:space="0" w:color="auto"/>
            <w:bottom w:val="none" w:sz="0" w:space="0" w:color="auto"/>
            <w:right w:val="none" w:sz="0" w:space="0" w:color="auto"/>
          </w:divBdr>
        </w:div>
        <w:div w:id="340473143">
          <w:marLeft w:val="640"/>
          <w:marRight w:val="0"/>
          <w:marTop w:val="0"/>
          <w:marBottom w:val="0"/>
          <w:divBdr>
            <w:top w:val="none" w:sz="0" w:space="0" w:color="auto"/>
            <w:left w:val="none" w:sz="0" w:space="0" w:color="auto"/>
            <w:bottom w:val="none" w:sz="0" w:space="0" w:color="auto"/>
            <w:right w:val="none" w:sz="0" w:space="0" w:color="auto"/>
          </w:divBdr>
        </w:div>
        <w:div w:id="271547673">
          <w:marLeft w:val="640"/>
          <w:marRight w:val="0"/>
          <w:marTop w:val="0"/>
          <w:marBottom w:val="0"/>
          <w:divBdr>
            <w:top w:val="none" w:sz="0" w:space="0" w:color="auto"/>
            <w:left w:val="none" w:sz="0" w:space="0" w:color="auto"/>
            <w:bottom w:val="none" w:sz="0" w:space="0" w:color="auto"/>
            <w:right w:val="none" w:sz="0" w:space="0" w:color="auto"/>
          </w:divBdr>
        </w:div>
        <w:div w:id="1389066089">
          <w:marLeft w:val="640"/>
          <w:marRight w:val="0"/>
          <w:marTop w:val="0"/>
          <w:marBottom w:val="0"/>
          <w:divBdr>
            <w:top w:val="none" w:sz="0" w:space="0" w:color="auto"/>
            <w:left w:val="none" w:sz="0" w:space="0" w:color="auto"/>
            <w:bottom w:val="none" w:sz="0" w:space="0" w:color="auto"/>
            <w:right w:val="none" w:sz="0" w:space="0" w:color="auto"/>
          </w:divBdr>
        </w:div>
        <w:div w:id="296226538">
          <w:marLeft w:val="640"/>
          <w:marRight w:val="0"/>
          <w:marTop w:val="0"/>
          <w:marBottom w:val="0"/>
          <w:divBdr>
            <w:top w:val="none" w:sz="0" w:space="0" w:color="auto"/>
            <w:left w:val="none" w:sz="0" w:space="0" w:color="auto"/>
            <w:bottom w:val="none" w:sz="0" w:space="0" w:color="auto"/>
            <w:right w:val="none" w:sz="0" w:space="0" w:color="auto"/>
          </w:divBdr>
        </w:div>
        <w:div w:id="956105691">
          <w:marLeft w:val="640"/>
          <w:marRight w:val="0"/>
          <w:marTop w:val="0"/>
          <w:marBottom w:val="0"/>
          <w:divBdr>
            <w:top w:val="none" w:sz="0" w:space="0" w:color="auto"/>
            <w:left w:val="none" w:sz="0" w:space="0" w:color="auto"/>
            <w:bottom w:val="none" w:sz="0" w:space="0" w:color="auto"/>
            <w:right w:val="none" w:sz="0" w:space="0" w:color="auto"/>
          </w:divBdr>
        </w:div>
        <w:div w:id="1724787535">
          <w:marLeft w:val="640"/>
          <w:marRight w:val="0"/>
          <w:marTop w:val="0"/>
          <w:marBottom w:val="0"/>
          <w:divBdr>
            <w:top w:val="none" w:sz="0" w:space="0" w:color="auto"/>
            <w:left w:val="none" w:sz="0" w:space="0" w:color="auto"/>
            <w:bottom w:val="none" w:sz="0" w:space="0" w:color="auto"/>
            <w:right w:val="none" w:sz="0" w:space="0" w:color="auto"/>
          </w:divBdr>
        </w:div>
        <w:div w:id="206114170">
          <w:marLeft w:val="640"/>
          <w:marRight w:val="0"/>
          <w:marTop w:val="0"/>
          <w:marBottom w:val="0"/>
          <w:divBdr>
            <w:top w:val="none" w:sz="0" w:space="0" w:color="auto"/>
            <w:left w:val="none" w:sz="0" w:space="0" w:color="auto"/>
            <w:bottom w:val="none" w:sz="0" w:space="0" w:color="auto"/>
            <w:right w:val="none" w:sz="0" w:space="0" w:color="auto"/>
          </w:divBdr>
        </w:div>
        <w:div w:id="376248259">
          <w:marLeft w:val="640"/>
          <w:marRight w:val="0"/>
          <w:marTop w:val="0"/>
          <w:marBottom w:val="0"/>
          <w:divBdr>
            <w:top w:val="none" w:sz="0" w:space="0" w:color="auto"/>
            <w:left w:val="none" w:sz="0" w:space="0" w:color="auto"/>
            <w:bottom w:val="none" w:sz="0" w:space="0" w:color="auto"/>
            <w:right w:val="none" w:sz="0" w:space="0" w:color="auto"/>
          </w:divBdr>
        </w:div>
        <w:div w:id="531193696">
          <w:marLeft w:val="640"/>
          <w:marRight w:val="0"/>
          <w:marTop w:val="0"/>
          <w:marBottom w:val="0"/>
          <w:divBdr>
            <w:top w:val="none" w:sz="0" w:space="0" w:color="auto"/>
            <w:left w:val="none" w:sz="0" w:space="0" w:color="auto"/>
            <w:bottom w:val="none" w:sz="0" w:space="0" w:color="auto"/>
            <w:right w:val="none" w:sz="0" w:space="0" w:color="auto"/>
          </w:divBdr>
        </w:div>
        <w:div w:id="2051760209">
          <w:marLeft w:val="640"/>
          <w:marRight w:val="0"/>
          <w:marTop w:val="0"/>
          <w:marBottom w:val="0"/>
          <w:divBdr>
            <w:top w:val="none" w:sz="0" w:space="0" w:color="auto"/>
            <w:left w:val="none" w:sz="0" w:space="0" w:color="auto"/>
            <w:bottom w:val="none" w:sz="0" w:space="0" w:color="auto"/>
            <w:right w:val="none" w:sz="0" w:space="0" w:color="auto"/>
          </w:divBdr>
        </w:div>
        <w:div w:id="702751644">
          <w:marLeft w:val="640"/>
          <w:marRight w:val="0"/>
          <w:marTop w:val="0"/>
          <w:marBottom w:val="0"/>
          <w:divBdr>
            <w:top w:val="none" w:sz="0" w:space="0" w:color="auto"/>
            <w:left w:val="none" w:sz="0" w:space="0" w:color="auto"/>
            <w:bottom w:val="none" w:sz="0" w:space="0" w:color="auto"/>
            <w:right w:val="none" w:sz="0" w:space="0" w:color="auto"/>
          </w:divBdr>
        </w:div>
        <w:div w:id="581722962">
          <w:marLeft w:val="640"/>
          <w:marRight w:val="0"/>
          <w:marTop w:val="0"/>
          <w:marBottom w:val="0"/>
          <w:divBdr>
            <w:top w:val="none" w:sz="0" w:space="0" w:color="auto"/>
            <w:left w:val="none" w:sz="0" w:space="0" w:color="auto"/>
            <w:bottom w:val="none" w:sz="0" w:space="0" w:color="auto"/>
            <w:right w:val="none" w:sz="0" w:space="0" w:color="auto"/>
          </w:divBdr>
        </w:div>
        <w:div w:id="1983269812">
          <w:marLeft w:val="640"/>
          <w:marRight w:val="0"/>
          <w:marTop w:val="0"/>
          <w:marBottom w:val="0"/>
          <w:divBdr>
            <w:top w:val="none" w:sz="0" w:space="0" w:color="auto"/>
            <w:left w:val="none" w:sz="0" w:space="0" w:color="auto"/>
            <w:bottom w:val="none" w:sz="0" w:space="0" w:color="auto"/>
            <w:right w:val="none" w:sz="0" w:space="0" w:color="auto"/>
          </w:divBdr>
        </w:div>
        <w:div w:id="1568762749">
          <w:marLeft w:val="640"/>
          <w:marRight w:val="0"/>
          <w:marTop w:val="0"/>
          <w:marBottom w:val="0"/>
          <w:divBdr>
            <w:top w:val="none" w:sz="0" w:space="0" w:color="auto"/>
            <w:left w:val="none" w:sz="0" w:space="0" w:color="auto"/>
            <w:bottom w:val="none" w:sz="0" w:space="0" w:color="auto"/>
            <w:right w:val="none" w:sz="0" w:space="0" w:color="auto"/>
          </w:divBdr>
        </w:div>
        <w:div w:id="1008629823">
          <w:marLeft w:val="640"/>
          <w:marRight w:val="0"/>
          <w:marTop w:val="0"/>
          <w:marBottom w:val="0"/>
          <w:divBdr>
            <w:top w:val="none" w:sz="0" w:space="0" w:color="auto"/>
            <w:left w:val="none" w:sz="0" w:space="0" w:color="auto"/>
            <w:bottom w:val="none" w:sz="0" w:space="0" w:color="auto"/>
            <w:right w:val="none" w:sz="0" w:space="0" w:color="auto"/>
          </w:divBdr>
        </w:div>
        <w:div w:id="888608587">
          <w:marLeft w:val="640"/>
          <w:marRight w:val="0"/>
          <w:marTop w:val="0"/>
          <w:marBottom w:val="0"/>
          <w:divBdr>
            <w:top w:val="none" w:sz="0" w:space="0" w:color="auto"/>
            <w:left w:val="none" w:sz="0" w:space="0" w:color="auto"/>
            <w:bottom w:val="none" w:sz="0" w:space="0" w:color="auto"/>
            <w:right w:val="none" w:sz="0" w:space="0" w:color="auto"/>
          </w:divBdr>
        </w:div>
        <w:div w:id="829365600">
          <w:marLeft w:val="640"/>
          <w:marRight w:val="0"/>
          <w:marTop w:val="0"/>
          <w:marBottom w:val="0"/>
          <w:divBdr>
            <w:top w:val="none" w:sz="0" w:space="0" w:color="auto"/>
            <w:left w:val="none" w:sz="0" w:space="0" w:color="auto"/>
            <w:bottom w:val="none" w:sz="0" w:space="0" w:color="auto"/>
            <w:right w:val="none" w:sz="0" w:space="0" w:color="auto"/>
          </w:divBdr>
        </w:div>
        <w:div w:id="2059475250">
          <w:marLeft w:val="640"/>
          <w:marRight w:val="0"/>
          <w:marTop w:val="0"/>
          <w:marBottom w:val="0"/>
          <w:divBdr>
            <w:top w:val="none" w:sz="0" w:space="0" w:color="auto"/>
            <w:left w:val="none" w:sz="0" w:space="0" w:color="auto"/>
            <w:bottom w:val="none" w:sz="0" w:space="0" w:color="auto"/>
            <w:right w:val="none" w:sz="0" w:space="0" w:color="auto"/>
          </w:divBdr>
        </w:div>
        <w:div w:id="330301529">
          <w:marLeft w:val="640"/>
          <w:marRight w:val="0"/>
          <w:marTop w:val="0"/>
          <w:marBottom w:val="0"/>
          <w:divBdr>
            <w:top w:val="none" w:sz="0" w:space="0" w:color="auto"/>
            <w:left w:val="none" w:sz="0" w:space="0" w:color="auto"/>
            <w:bottom w:val="none" w:sz="0" w:space="0" w:color="auto"/>
            <w:right w:val="none" w:sz="0" w:space="0" w:color="auto"/>
          </w:divBdr>
        </w:div>
        <w:div w:id="1568304511">
          <w:marLeft w:val="640"/>
          <w:marRight w:val="0"/>
          <w:marTop w:val="0"/>
          <w:marBottom w:val="0"/>
          <w:divBdr>
            <w:top w:val="none" w:sz="0" w:space="0" w:color="auto"/>
            <w:left w:val="none" w:sz="0" w:space="0" w:color="auto"/>
            <w:bottom w:val="none" w:sz="0" w:space="0" w:color="auto"/>
            <w:right w:val="none" w:sz="0" w:space="0" w:color="auto"/>
          </w:divBdr>
        </w:div>
        <w:div w:id="1077287854">
          <w:marLeft w:val="640"/>
          <w:marRight w:val="0"/>
          <w:marTop w:val="0"/>
          <w:marBottom w:val="0"/>
          <w:divBdr>
            <w:top w:val="none" w:sz="0" w:space="0" w:color="auto"/>
            <w:left w:val="none" w:sz="0" w:space="0" w:color="auto"/>
            <w:bottom w:val="none" w:sz="0" w:space="0" w:color="auto"/>
            <w:right w:val="none" w:sz="0" w:space="0" w:color="auto"/>
          </w:divBdr>
        </w:div>
        <w:div w:id="1775128409">
          <w:marLeft w:val="640"/>
          <w:marRight w:val="0"/>
          <w:marTop w:val="0"/>
          <w:marBottom w:val="0"/>
          <w:divBdr>
            <w:top w:val="none" w:sz="0" w:space="0" w:color="auto"/>
            <w:left w:val="none" w:sz="0" w:space="0" w:color="auto"/>
            <w:bottom w:val="none" w:sz="0" w:space="0" w:color="auto"/>
            <w:right w:val="none" w:sz="0" w:space="0" w:color="auto"/>
          </w:divBdr>
        </w:div>
        <w:div w:id="764963645">
          <w:marLeft w:val="640"/>
          <w:marRight w:val="0"/>
          <w:marTop w:val="0"/>
          <w:marBottom w:val="0"/>
          <w:divBdr>
            <w:top w:val="none" w:sz="0" w:space="0" w:color="auto"/>
            <w:left w:val="none" w:sz="0" w:space="0" w:color="auto"/>
            <w:bottom w:val="none" w:sz="0" w:space="0" w:color="auto"/>
            <w:right w:val="none" w:sz="0" w:space="0" w:color="auto"/>
          </w:divBdr>
        </w:div>
        <w:div w:id="463548710">
          <w:marLeft w:val="640"/>
          <w:marRight w:val="0"/>
          <w:marTop w:val="0"/>
          <w:marBottom w:val="0"/>
          <w:divBdr>
            <w:top w:val="none" w:sz="0" w:space="0" w:color="auto"/>
            <w:left w:val="none" w:sz="0" w:space="0" w:color="auto"/>
            <w:bottom w:val="none" w:sz="0" w:space="0" w:color="auto"/>
            <w:right w:val="none" w:sz="0" w:space="0" w:color="auto"/>
          </w:divBdr>
        </w:div>
        <w:div w:id="359286731">
          <w:marLeft w:val="640"/>
          <w:marRight w:val="0"/>
          <w:marTop w:val="0"/>
          <w:marBottom w:val="0"/>
          <w:divBdr>
            <w:top w:val="none" w:sz="0" w:space="0" w:color="auto"/>
            <w:left w:val="none" w:sz="0" w:space="0" w:color="auto"/>
            <w:bottom w:val="none" w:sz="0" w:space="0" w:color="auto"/>
            <w:right w:val="none" w:sz="0" w:space="0" w:color="auto"/>
          </w:divBdr>
        </w:div>
        <w:div w:id="1268926605">
          <w:marLeft w:val="640"/>
          <w:marRight w:val="0"/>
          <w:marTop w:val="0"/>
          <w:marBottom w:val="0"/>
          <w:divBdr>
            <w:top w:val="none" w:sz="0" w:space="0" w:color="auto"/>
            <w:left w:val="none" w:sz="0" w:space="0" w:color="auto"/>
            <w:bottom w:val="none" w:sz="0" w:space="0" w:color="auto"/>
            <w:right w:val="none" w:sz="0" w:space="0" w:color="auto"/>
          </w:divBdr>
        </w:div>
        <w:div w:id="1569420418">
          <w:marLeft w:val="640"/>
          <w:marRight w:val="0"/>
          <w:marTop w:val="0"/>
          <w:marBottom w:val="0"/>
          <w:divBdr>
            <w:top w:val="none" w:sz="0" w:space="0" w:color="auto"/>
            <w:left w:val="none" w:sz="0" w:space="0" w:color="auto"/>
            <w:bottom w:val="none" w:sz="0" w:space="0" w:color="auto"/>
            <w:right w:val="none" w:sz="0" w:space="0" w:color="auto"/>
          </w:divBdr>
        </w:div>
        <w:div w:id="932708844">
          <w:marLeft w:val="640"/>
          <w:marRight w:val="0"/>
          <w:marTop w:val="0"/>
          <w:marBottom w:val="0"/>
          <w:divBdr>
            <w:top w:val="none" w:sz="0" w:space="0" w:color="auto"/>
            <w:left w:val="none" w:sz="0" w:space="0" w:color="auto"/>
            <w:bottom w:val="none" w:sz="0" w:space="0" w:color="auto"/>
            <w:right w:val="none" w:sz="0" w:space="0" w:color="auto"/>
          </w:divBdr>
        </w:div>
        <w:div w:id="1180242175">
          <w:marLeft w:val="640"/>
          <w:marRight w:val="0"/>
          <w:marTop w:val="0"/>
          <w:marBottom w:val="0"/>
          <w:divBdr>
            <w:top w:val="none" w:sz="0" w:space="0" w:color="auto"/>
            <w:left w:val="none" w:sz="0" w:space="0" w:color="auto"/>
            <w:bottom w:val="none" w:sz="0" w:space="0" w:color="auto"/>
            <w:right w:val="none" w:sz="0" w:space="0" w:color="auto"/>
          </w:divBdr>
        </w:div>
        <w:div w:id="11297864">
          <w:marLeft w:val="640"/>
          <w:marRight w:val="0"/>
          <w:marTop w:val="0"/>
          <w:marBottom w:val="0"/>
          <w:divBdr>
            <w:top w:val="none" w:sz="0" w:space="0" w:color="auto"/>
            <w:left w:val="none" w:sz="0" w:space="0" w:color="auto"/>
            <w:bottom w:val="none" w:sz="0" w:space="0" w:color="auto"/>
            <w:right w:val="none" w:sz="0" w:space="0" w:color="auto"/>
          </w:divBdr>
        </w:div>
        <w:div w:id="1346976566">
          <w:marLeft w:val="640"/>
          <w:marRight w:val="0"/>
          <w:marTop w:val="0"/>
          <w:marBottom w:val="0"/>
          <w:divBdr>
            <w:top w:val="none" w:sz="0" w:space="0" w:color="auto"/>
            <w:left w:val="none" w:sz="0" w:space="0" w:color="auto"/>
            <w:bottom w:val="none" w:sz="0" w:space="0" w:color="auto"/>
            <w:right w:val="none" w:sz="0" w:space="0" w:color="auto"/>
          </w:divBdr>
        </w:div>
        <w:div w:id="438569641">
          <w:marLeft w:val="640"/>
          <w:marRight w:val="0"/>
          <w:marTop w:val="0"/>
          <w:marBottom w:val="0"/>
          <w:divBdr>
            <w:top w:val="none" w:sz="0" w:space="0" w:color="auto"/>
            <w:left w:val="none" w:sz="0" w:space="0" w:color="auto"/>
            <w:bottom w:val="none" w:sz="0" w:space="0" w:color="auto"/>
            <w:right w:val="none" w:sz="0" w:space="0" w:color="auto"/>
          </w:divBdr>
        </w:div>
        <w:div w:id="2022509416">
          <w:marLeft w:val="640"/>
          <w:marRight w:val="0"/>
          <w:marTop w:val="0"/>
          <w:marBottom w:val="0"/>
          <w:divBdr>
            <w:top w:val="none" w:sz="0" w:space="0" w:color="auto"/>
            <w:left w:val="none" w:sz="0" w:space="0" w:color="auto"/>
            <w:bottom w:val="none" w:sz="0" w:space="0" w:color="auto"/>
            <w:right w:val="none" w:sz="0" w:space="0" w:color="auto"/>
          </w:divBdr>
        </w:div>
        <w:div w:id="590554598">
          <w:marLeft w:val="640"/>
          <w:marRight w:val="0"/>
          <w:marTop w:val="0"/>
          <w:marBottom w:val="0"/>
          <w:divBdr>
            <w:top w:val="none" w:sz="0" w:space="0" w:color="auto"/>
            <w:left w:val="none" w:sz="0" w:space="0" w:color="auto"/>
            <w:bottom w:val="none" w:sz="0" w:space="0" w:color="auto"/>
            <w:right w:val="none" w:sz="0" w:space="0" w:color="auto"/>
          </w:divBdr>
        </w:div>
        <w:div w:id="1952278293">
          <w:marLeft w:val="640"/>
          <w:marRight w:val="0"/>
          <w:marTop w:val="0"/>
          <w:marBottom w:val="0"/>
          <w:divBdr>
            <w:top w:val="none" w:sz="0" w:space="0" w:color="auto"/>
            <w:left w:val="none" w:sz="0" w:space="0" w:color="auto"/>
            <w:bottom w:val="none" w:sz="0" w:space="0" w:color="auto"/>
            <w:right w:val="none" w:sz="0" w:space="0" w:color="auto"/>
          </w:divBdr>
        </w:div>
        <w:div w:id="678775131">
          <w:marLeft w:val="640"/>
          <w:marRight w:val="0"/>
          <w:marTop w:val="0"/>
          <w:marBottom w:val="0"/>
          <w:divBdr>
            <w:top w:val="none" w:sz="0" w:space="0" w:color="auto"/>
            <w:left w:val="none" w:sz="0" w:space="0" w:color="auto"/>
            <w:bottom w:val="none" w:sz="0" w:space="0" w:color="auto"/>
            <w:right w:val="none" w:sz="0" w:space="0" w:color="auto"/>
          </w:divBdr>
        </w:div>
        <w:div w:id="944575556">
          <w:marLeft w:val="640"/>
          <w:marRight w:val="0"/>
          <w:marTop w:val="0"/>
          <w:marBottom w:val="0"/>
          <w:divBdr>
            <w:top w:val="none" w:sz="0" w:space="0" w:color="auto"/>
            <w:left w:val="none" w:sz="0" w:space="0" w:color="auto"/>
            <w:bottom w:val="none" w:sz="0" w:space="0" w:color="auto"/>
            <w:right w:val="none" w:sz="0" w:space="0" w:color="auto"/>
          </w:divBdr>
        </w:div>
        <w:div w:id="36663418">
          <w:marLeft w:val="640"/>
          <w:marRight w:val="0"/>
          <w:marTop w:val="0"/>
          <w:marBottom w:val="0"/>
          <w:divBdr>
            <w:top w:val="none" w:sz="0" w:space="0" w:color="auto"/>
            <w:left w:val="none" w:sz="0" w:space="0" w:color="auto"/>
            <w:bottom w:val="none" w:sz="0" w:space="0" w:color="auto"/>
            <w:right w:val="none" w:sz="0" w:space="0" w:color="auto"/>
          </w:divBdr>
        </w:div>
        <w:div w:id="315300427">
          <w:marLeft w:val="640"/>
          <w:marRight w:val="0"/>
          <w:marTop w:val="0"/>
          <w:marBottom w:val="0"/>
          <w:divBdr>
            <w:top w:val="none" w:sz="0" w:space="0" w:color="auto"/>
            <w:left w:val="none" w:sz="0" w:space="0" w:color="auto"/>
            <w:bottom w:val="none" w:sz="0" w:space="0" w:color="auto"/>
            <w:right w:val="none" w:sz="0" w:space="0" w:color="auto"/>
          </w:divBdr>
        </w:div>
        <w:div w:id="907225612">
          <w:marLeft w:val="640"/>
          <w:marRight w:val="0"/>
          <w:marTop w:val="0"/>
          <w:marBottom w:val="0"/>
          <w:divBdr>
            <w:top w:val="none" w:sz="0" w:space="0" w:color="auto"/>
            <w:left w:val="none" w:sz="0" w:space="0" w:color="auto"/>
            <w:bottom w:val="none" w:sz="0" w:space="0" w:color="auto"/>
            <w:right w:val="none" w:sz="0" w:space="0" w:color="auto"/>
          </w:divBdr>
        </w:div>
        <w:div w:id="457651837">
          <w:marLeft w:val="640"/>
          <w:marRight w:val="0"/>
          <w:marTop w:val="0"/>
          <w:marBottom w:val="0"/>
          <w:divBdr>
            <w:top w:val="none" w:sz="0" w:space="0" w:color="auto"/>
            <w:left w:val="none" w:sz="0" w:space="0" w:color="auto"/>
            <w:bottom w:val="none" w:sz="0" w:space="0" w:color="auto"/>
            <w:right w:val="none" w:sz="0" w:space="0" w:color="auto"/>
          </w:divBdr>
        </w:div>
        <w:div w:id="1831751867">
          <w:marLeft w:val="640"/>
          <w:marRight w:val="0"/>
          <w:marTop w:val="0"/>
          <w:marBottom w:val="0"/>
          <w:divBdr>
            <w:top w:val="none" w:sz="0" w:space="0" w:color="auto"/>
            <w:left w:val="none" w:sz="0" w:space="0" w:color="auto"/>
            <w:bottom w:val="none" w:sz="0" w:space="0" w:color="auto"/>
            <w:right w:val="none" w:sz="0" w:space="0" w:color="auto"/>
          </w:divBdr>
        </w:div>
        <w:div w:id="1127506593">
          <w:marLeft w:val="640"/>
          <w:marRight w:val="0"/>
          <w:marTop w:val="0"/>
          <w:marBottom w:val="0"/>
          <w:divBdr>
            <w:top w:val="none" w:sz="0" w:space="0" w:color="auto"/>
            <w:left w:val="none" w:sz="0" w:space="0" w:color="auto"/>
            <w:bottom w:val="none" w:sz="0" w:space="0" w:color="auto"/>
            <w:right w:val="none" w:sz="0" w:space="0" w:color="auto"/>
          </w:divBdr>
        </w:div>
        <w:div w:id="1837305709">
          <w:marLeft w:val="640"/>
          <w:marRight w:val="0"/>
          <w:marTop w:val="0"/>
          <w:marBottom w:val="0"/>
          <w:divBdr>
            <w:top w:val="none" w:sz="0" w:space="0" w:color="auto"/>
            <w:left w:val="none" w:sz="0" w:space="0" w:color="auto"/>
            <w:bottom w:val="none" w:sz="0" w:space="0" w:color="auto"/>
            <w:right w:val="none" w:sz="0" w:space="0" w:color="auto"/>
          </w:divBdr>
        </w:div>
        <w:div w:id="1723166035">
          <w:marLeft w:val="640"/>
          <w:marRight w:val="0"/>
          <w:marTop w:val="0"/>
          <w:marBottom w:val="0"/>
          <w:divBdr>
            <w:top w:val="none" w:sz="0" w:space="0" w:color="auto"/>
            <w:left w:val="none" w:sz="0" w:space="0" w:color="auto"/>
            <w:bottom w:val="none" w:sz="0" w:space="0" w:color="auto"/>
            <w:right w:val="none" w:sz="0" w:space="0" w:color="auto"/>
          </w:divBdr>
        </w:div>
        <w:div w:id="939068817">
          <w:marLeft w:val="640"/>
          <w:marRight w:val="0"/>
          <w:marTop w:val="0"/>
          <w:marBottom w:val="0"/>
          <w:divBdr>
            <w:top w:val="none" w:sz="0" w:space="0" w:color="auto"/>
            <w:left w:val="none" w:sz="0" w:space="0" w:color="auto"/>
            <w:bottom w:val="none" w:sz="0" w:space="0" w:color="auto"/>
            <w:right w:val="none" w:sz="0" w:space="0" w:color="auto"/>
          </w:divBdr>
        </w:div>
        <w:div w:id="1972057188">
          <w:marLeft w:val="640"/>
          <w:marRight w:val="0"/>
          <w:marTop w:val="0"/>
          <w:marBottom w:val="0"/>
          <w:divBdr>
            <w:top w:val="none" w:sz="0" w:space="0" w:color="auto"/>
            <w:left w:val="none" w:sz="0" w:space="0" w:color="auto"/>
            <w:bottom w:val="none" w:sz="0" w:space="0" w:color="auto"/>
            <w:right w:val="none" w:sz="0" w:space="0" w:color="auto"/>
          </w:divBdr>
        </w:div>
        <w:div w:id="2023124202">
          <w:marLeft w:val="640"/>
          <w:marRight w:val="0"/>
          <w:marTop w:val="0"/>
          <w:marBottom w:val="0"/>
          <w:divBdr>
            <w:top w:val="none" w:sz="0" w:space="0" w:color="auto"/>
            <w:left w:val="none" w:sz="0" w:space="0" w:color="auto"/>
            <w:bottom w:val="none" w:sz="0" w:space="0" w:color="auto"/>
            <w:right w:val="none" w:sz="0" w:space="0" w:color="auto"/>
          </w:divBdr>
        </w:div>
        <w:div w:id="1969968992">
          <w:marLeft w:val="640"/>
          <w:marRight w:val="0"/>
          <w:marTop w:val="0"/>
          <w:marBottom w:val="0"/>
          <w:divBdr>
            <w:top w:val="none" w:sz="0" w:space="0" w:color="auto"/>
            <w:left w:val="none" w:sz="0" w:space="0" w:color="auto"/>
            <w:bottom w:val="none" w:sz="0" w:space="0" w:color="auto"/>
            <w:right w:val="none" w:sz="0" w:space="0" w:color="auto"/>
          </w:divBdr>
        </w:div>
        <w:div w:id="700857168">
          <w:marLeft w:val="640"/>
          <w:marRight w:val="0"/>
          <w:marTop w:val="0"/>
          <w:marBottom w:val="0"/>
          <w:divBdr>
            <w:top w:val="none" w:sz="0" w:space="0" w:color="auto"/>
            <w:left w:val="none" w:sz="0" w:space="0" w:color="auto"/>
            <w:bottom w:val="none" w:sz="0" w:space="0" w:color="auto"/>
            <w:right w:val="none" w:sz="0" w:space="0" w:color="auto"/>
          </w:divBdr>
        </w:div>
        <w:div w:id="2077120382">
          <w:marLeft w:val="640"/>
          <w:marRight w:val="0"/>
          <w:marTop w:val="0"/>
          <w:marBottom w:val="0"/>
          <w:divBdr>
            <w:top w:val="none" w:sz="0" w:space="0" w:color="auto"/>
            <w:left w:val="none" w:sz="0" w:space="0" w:color="auto"/>
            <w:bottom w:val="none" w:sz="0" w:space="0" w:color="auto"/>
            <w:right w:val="none" w:sz="0" w:space="0" w:color="auto"/>
          </w:divBdr>
        </w:div>
        <w:div w:id="414136009">
          <w:marLeft w:val="640"/>
          <w:marRight w:val="0"/>
          <w:marTop w:val="0"/>
          <w:marBottom w:val="0"/>
          <w:divBdr>
            <w:top w:val="none" w:sz="0" w:space="0" w:color="auto"/>
            <w:left w:val="none" w:sz="0" w:space="0" w:color="auto"/>
            <w:bottom w:val="none" w:sz="0" w:space="0" w:color="auto"/>
            <w:right w:val="none" w:sz="0" w:space="0" w:color="auto"/>
          </w:divBdr>
        </w:div>
        <w:div w:id="1153910103">
          <w:marLeft w:val="640"/>
          <w:marRight w:val="0"/>
          <w:marTop w:val="0"/>
          <w:marBottom w:val="0"/>
          <w:divBdr>
            <w:top w:val="none" w:sz="0" w:space="0" w:color="auto"/>
            <w:left w:val="none" w:sz="0" w:space="0" w:color="auto"/>
            <w:bottom w:val="none" w:sz="0" w:space="0" w:color="auto"/>
            <w:right w:val="none" w:sz="0" w:space="0" w:color="auto"/>
          </w:divBdr>
        </w:div>
        <w:div w:id="857886637">
          <w:marLeft w:val="640"/>
          <w:marRight w:val="0"/>
          <w:marTop w:val="0"/>
          <w:marBottom w:val="0"/>
          <w:divBdr>
            <w:top w:val="none" w:sz="0" w:space="0" w:color="auto"/>
            <w:left w:val="none" w:sz="0" w:space="0" w:color="auto"/>
            <w:bottom w:val="none" w:sz="0" w:space="0" w:color="auto"/>
            <w:right w:val="none" w:sz="0" w:space="0" w:color="auto"/>
          </w:divBdr>
        </w:div>
        <w:div w:id="762072184">
          <w:marLeft w:val="640"/>
          <w:marRight w:val="0"/>
          <w:marTop w:val="0"/>
          <w:marBottom w:val="0"/>
          <w:divBdr>
            <w:top w:val="none" w:sz="0" w:space="0" w:color="auto"/>
            <w:left w:val="none" w:sz="0" w:space="0" w:color="auto"/>
            <w:bottom w:val="none" w:sz="0" w:space="0" w:color="auto"/>
            <w:right w:val="none" w:sz="0" w:space="0" w:color="auto"/>
          </w:divBdr>
        </w:div>
        <w:div w:id="974405354">
          <w:marLeft w:val="640"/>
          <w:marRight w:val="0"/>
          <w:marTop w:val="0"/>
          <w:marBottom w:val="0"/>
          <w:divBdr>
            <w:top w:val="none" w:sz="0" w:space="0" w:color="auto"/>
            <w:left w:val="none" w:sz="0" w:space="0" w:color="auto"/>
            <w:bottom w:val="none" w:sz="0" w:space="0" w:color="auto"/>
            <w:right w:val="none" w:sz="0" w:space="0" w:color="auto"/>
          </w:divBdr>
        </w:div>
        <w:div w:id="651329344">
          <w:marLeft w:val="640"/>
          <w:marRight w:val="0"/>
          <w:marTop w:val="0"/>
          <w:marBottom w:val="0"/>
          <w:divBdr>
            <w:top w:val="none" w:sz="0" w:space="0" w:color="auto"/>
            <w:left w:val="none" w:sz="0" w:space="0" w:color="auto"/>
            <w:bottom w:val="none" w:sz="0" w:space="0" w:color="auto"/>
            <w:right w:val="none" w:sz="0" w:space="0" w:color="auto"/>
          </w:divBdr>
        </w:div>
        <w:div w:id="1563443972">
          <w:marLeft w:val="640"/>
          <w:marRight w:val="0"/>
          <w:marTop w:val="0"/>
          <w:marBottom w:val="0"/>
          <w:divBdr>
            <w:top w:val="none" w:sz="0" w:space="0" w:color="auto"/>
            <w:left w:val="none" w:sz="0" w:space="0" w:color="auto"/>
            <w:bottom w:val="none" w:sz="0" w:space="0" w:color="auto"/>
            <w:right w:val="none" w:sz="0" w:space="0" w:color="auto"/>
          </w:divBdr>
        </w:div>
        <w:div w:id="51589620">
          <w:marLeft w:val="640"/>
          <w:marRight w:val="0"/>
          <w:marTop w:val="0"/>
          <w:marBottom w:val="0"/>
          <w:divBdr>
            <w:top w:val="none" w:sz="0" w:space="0" w:color="auto"/>
            <w:left w:val="none" w:sz="0" w:space="0" w:color="auto"/>
            <w:bottom w:val="none" w:sz="0" w:space="0" w:color="auto"/>
            <w:right w:val="none" w:sz="0" w:space="0" w:color="auto"/>
          </w:divBdr>
        </w:div>
        <w:div w:id="1819609301">
          <w:marLeft w:val="640"/>
          <w:marRight w:val="0"/>
          <w:marTop w:val="0"/>
          <w:marBottom w:val="0"/>
          <w:divBdr>
            <w:top w:val="none" w:sz="0" w:space="0" w:color="auto"/>
            <w:left w:val="none" w:sz="0" w:space="0" w:color="auto"/>
            <w:bottom w:val="none" w:sz="0" w:space="0" w:color="auto"/>
            <w:right w:val="none" w:sz="0" w:space="0" w:color="auto"/>
          </w:divBdr>
        </w:div>
        <w:div w:id="1555314639">
          <w:marLeft w:val="640"/>
          <w:marRight w:val="0"/>
          <w:marTop w:val="0"/>
          <w:marBottom w:val="0"/>
          <w:divBdr>
            <w:top w:val="none" w:sz="0" w:space="0" w:color="auto"/>
            <w:left w:val="none" w:sz="0" w:space="0" w:color="auto"/>
            <w:bottom w:val="none" w:sz="0" w:space="0" w:color="auto"/>
            <w:right w:val="none" w:sz="0" w:space="0" w:color="auto"/>
          </w:divBdr>
        </w:div>
        <w:div w:id="578490377">
          <w:marLeft w:val="640"/>
          <w:marRight w:val="0"/>
          <w:marTop w:val="0"/>
          <w:marBottom w:val="0"/>
          <w:divBdr>
            <w:top w:val="none" w:sz="0" w:space="0" w:color="auto"/>
            <w:left w:val="none" w:sz="0" w:space="0" w:color="auto"/>
            <w:bottom w:val="none" w:sz="0" w:space="0" w:color="auto"/>
            <w:right w:val="none" w:sz="0" w:space="0" w:color="auto"/>
          </w:divBdr>
        </w:div>
        <w:div w:id="1179926912">
          <w:marLeft w:val="640"/>
          <w:marRight w:val="0"/>
          <w:marTop w:val="0"/>
          <w:marBottom w:val="0"/>
          <w:divBdr>
            <w:top w:val="none" w:sz="0" w:space="0" w:color="auto"/>
            <w:left w:val="none" w:sz="0" w:space="0" w:color="auto"/>
            <w:bottom w:val="none" w:sz="0" w:space="0" w:color="auto"/>
            <w:right w:val="none" w:sz="0" w:space="0" w:color="auto"/>
          </w:divBdr>
        </w:div>
        <w:div w:id="1671911396">
          <w:marLeft w:val="640"/>
          <w:marRight w:val="0"/>
          <w:marTop w:val="0"/>
          <w:marBottom w:val="0"/>
          <w:divBdr>
            <w:top w:val="none" w:sz="0" w:space="0" w:color="auto"/>
            <w:left w:val="none" w:sz="0" w:space="0" w:color="auto"/>
            <w:bottom w:val="none" w:sz="0" w:space="0" w:color="auto"/>
            <w:right w:val="none" w:sz="0" w:space="0" w:color="auto"/>
          </w:divBdr>
        </w:div>
        <w:div w:id="1759977685">
          <w:marLeft w:val="640"/>
          <w:marRight w:val="0"/>
          <w:marTop w:val="0"/>
          <w:marBottom w:val="0"/>
          <w:divBdr>
            <w:top w:val="none" w:sz="0" w:space="0" w:color="auto"/>
            <w:left w:val="none" w:sz="0" w:space="0" w:color="auto"/>
            <w:bottom w:val="none" w:sz="0" w:space="0" w:color="auto"/>
            <w:right w:val="none" w:sz="0" w:space="0" w:color="auto"/>
          </w:divBdr>
        </w:div>
        <w:div w:id="313263548">
          <w:marLeft w:val="640"/>
          <w:marRight w:val="0"/>
          <w:marTop w:val="0"/>
          <w:marBottom w:val="0"/>
          <w:divBdr>
            <w:top w:val="none" w:sz="0" w:space="0" w:color="auto"/>
            <w:left w:val="none" w:sz="0" w:space="0" w:color="auto"/>
            <w:bottom w:val="none" w:sz="0" w:space="0" w:color="auto"/>
            <w:right w:val="none" w:sz="0" w:space="0" w:color="auto"/>
          </w:divBdr>
        </w:div>
        <w:div w:id="259488694">
          <w:marLeft w:val="640"/>
          <w:marRight w:val="0"/>
          <w:marTop w:val="0"/>
          <w:marBottom w:val="0"/>
          <w:divBdr>
            <w:top w:val="none" w:sz="0" w:space="0" w:color="auto"/>
            <w:left w:val="none" w:sz="0" w:space="0" w:color="auto"/>
            <w:bottom w:val="none" w:sz="0" w:space="0" w:color="auto"/>
            <w:right w:val="none" w:sz="0" w:space="0" w:color="auto"/>
          </w:divBdr>
        </w:div>
        <w:div w:id="546070812">
          <w:marLeft w:val="640"/>
          <w:marRight w:val="0"/>
          <w:marTop w:val="0"/>
          <w:marBottom w:val="0"/>
          <w:divBdr>
            <w:top w:val="none" w:sz="0" w:space="0" w:color="auto"/>
            <w:left w:val="none" w:sz="0" w:space="0" w:color="auto"/>
            <w:bottom w:val="none" w:sz="0" w:space="0" w:color="auto"/>
            <w:right w:val="none" w:sz="0" w:space="0" w:color="auto"/>
          </w:divBdr>
        </w:div>
        <w:div w:id="378208701">
          <w:marLeft w:val="640"/>
          <w:marRight w:val="0"/>
          <w:marTop w:val="0"/>
          <w:marBottom w:val="0"/>
          <w:divBdr>
            <w:top w:val="none" w:sz="0" w:space="0" w:color="auto"/>
            <w:left w:val="none" w:sz="0" w:space="0" w:color="auto"/>
            <w:bottom w:val="none" w:sz="0" w:space="0" w:color="auto"/>
            <w:right w:val="none" w:sz="0" w:space="0" w:color="auto"/>
          </w:divBdr>
        </w:div>
        <w:div w:id="1118378628">
          <w:marLeft w:val="640"/>
          <w:marRight w:val="0"/>
          <w:marTop w:val="0"/>
          <w:marBottom w:val="0"/>
          <w:divBdr>
            <w:top w:val="none" w:sz="0" w:space="0" w:color="auto"/>
            <w:left w:val="none" w:sz="0" w:space="0" w:color="auto"/>
            <w:bottom w:val="none" w:sz="0" w:space="0" w:color="auto"/>
            <w:right w:val="none" w:sz="0" w:space="0" w:color="auto"/>
          </w:divBdr>
        </w:div>
        <w:div w:id="950862633">
          <w:marLeft w:val="640"/>
          <w:marRight w:val="0"/>
          <w:marTop w:val="0"/>
          <w:marBottom w:val="0"/>
          <w:divBdr>
            <w:top w:val="none" w:sz="0" w:space="0" w:color="auto"/>
            <w:left w:val="none" w:sz="0" w:space="0" w:color="auto"/>
            <w:bottom w:val="none" w:sz="0" w:space="0" w:color="auto"/>
            <w:right w:val="none" w:sz="0" w:space="0" w:color="auto"/>
          </w:divBdr>
        </w:div>
        <w:div w:id="1422944334">
          <w:marLeft w:val="640"/>
          <w:marRight w:val="0"/>
          <w:marTop w:val="0"/>
          <w:marBottom w:val="0"/>
          <w:divBdr>
            <w:top w:val="none" w:sz="0" w:space="0" w:color="auto"/>
            <w:left w:val="none" w:sz="0" w:space="0" w:color="auto"/>
            <w:bottom w:val="none" w:sz="0" w:space="0" w:color="auto"/>
            <w:right w:val="none" w:sz="0" w:space="0" w:color="auto"/>
          </w:divBdr>
        </w:div>
        <w:div w:id="595795039">
          <w:marLeft w:val="640"/>
          <w:marRight w:val="0"/>
          <w:marTop w:val="0"/>
          <w:marBottom w:val="0"/>
          <w:divBdr>
            <w:top w:val="none" w:sz="0" w:space="0" w:color="auto"/>
            <w:left w:val="none" w:sz="0" w:space="0" w:color="auto"/>
            <w:bottom w:val="none" w:sz="0" w:space="0" w:color="auto"/>
            <w:right w:val="none" w:sz="0" w:space="0" w:color="auto"/>
          </w:divBdr>
        </w:div>
        <w:div w:id="57636733">
          <w:marLeft w:val="640"/>
          <w:marRight w:val="0"/>
          <w:marTop w:val="0"/>
          <w:marBottom w:val="0"/>
          <w:divBdr>
            <w:top w:val="none" w:sz="0" w:space="0" w:color="auto"/>
            <w:left w:val="none" w:sz="0" w:space="0" w:color="auto"/>
            <w:bottom w:val="none" w:sz="0" w:space="0" w:color="auto"/>
            <w:right w:val="none" w:sz="0" w:space="0" w:color="auto"/>
          </w:divBdr>
        </w:div>
        <w:div w:id="850147206">
          <w:marLeft w:val="640"/>
          <w:marRight w:val="0"/>
          <w:marTop w:val="0"/>
          <w:marBottom w:val="0"/>
          <w:divBdr>
            <w:top w:val="none" w:sz="0" w:space="0" w:color="auto"/>
            <w:left w:val="none" w:sz="0" w:space="0" w:color="auto"/>
            <w:bottom w:val="none" w:sz="0" w:space="0" w:color="auto"/>
            <w:right w:val="none" w:sz="0" w:space="0" w:color="auto"/>
          </w:divBdr>
        </w:div>
        <w:div w:id="618534883">
          <w:marLeft w:val="640"/>
          <w:marRight w:val="0"/>
          <w:marTop w:val="0"/>
          <w:marBottom w:val="0"/>
          <w:divBdr>
            <w:top w:val="none" w:sz="0" w:space="0" w:color="auto"/>
            <w:left w:val="none" w:sz="0" w:space="0" w:color="auto"/>
            <w:bottom w:val="none" w:sz="0" w:space="0" w:color="auto"/>
            <w:right w:val="none" w:sz="0" w:space="0" w:color="auto"/>
          </w:divBdr>
        </w:div>
        <w:div w:id="1945189017">
          <w:marLeft w:val="640"/>
          <w:marRight w:val="0"/>
          <w:marTop w:val="0"/>
          <w:marBottom w:val="0"/>
          <w:divBdr>
            <w:top w:val="none" w:sz="0" w:space="0" w:color="auto"/>
            <w:left w:val="none" w:sz="0" w:space="0" w:color="auto"/>
            <w:bottom w:val="none" w:sz="0" w:space="0" w:color="auto"/>
            <w:right w:val="none" w:sz="0" w:space="0" w:color="auto"/>
          </w:divBdr>
        </w:div>
        <w:div w:id="243298529">
          <w:marLeft w:val="640"/>
          <w:marRight w:val="0"/>
          <w:marTop w:val="0"/>
          <w:marBottom w:val="0"/>
          <w:divBdr>
            <w:top w:val="none" w:sz="0" w:space="0" w:color="auto"/>
            <w:left w:val="none" w:sz="0" w:space="0" w:color="auto"/>
            <w:bottom w:val="none" w:sz="0" w:space="0" w:color="auto"/>
            <w:right w:val="none" w:sz="0" w:space="0" w:color="auto"/>
          </w:divBdr>
        </w:div>
        <w:div w:id="223568107">
          <w:marLeft w:val="640"/>
          <w:marRight w:val="0"/>
          <w:marTop w:val="0"/>
          <w:marBottom w:val="0"/>
          <w:divBdr>
            <w:top w:val="none" w:sz="0" w:space="0" w:color="auto"/>
            <w:left w:val="none" w:sz="0" w:space="0" w:color="auto"/>
            <w:bottom w:val="none" w:sz="0" w:space="0" w:color="auto"/>
            <w:right w:val="none" w:sz="0" w:space="0" w:color="auto"/>
          </w:divBdr>
        </w:div>
        <w:div w:id="1207520663">
          <w:marLeft w:val="640"/>
          <w:marRight w:val="0"/>
          <w:marTop w:val="0"/>
          <w:marBottom w:val="0"/>
          <w:divBdr>
            <w:top w:val="none" w:sz="0" w:space="0" w:color="auto"/>
            <w:left w:val="none" w:sz="0" w:space="0" w:color="auto"/>
            <w:bottom w:val="none" w:sz="0" w:space="0" w:color="auto"/>
            <w:right w:val="none" w:sz="0" w:space="0" w:color="auto"/>
          </w:divBdr>
        </w:div>
        <w:div w:id="651565824">
          <w:marLeft w:val="640"/>
          <w:marRight w:val="0"/>
          <w:marTop w:val="0"/>
          <w:marBottom w:val="0"/>
          <w:divBdr>
            <w:top w:val="none" w:sz="0" w:space="0" w:color="auto"/>
            <w:left w:val="none" w:sz="0" w:space="0" w:color="auto"/>
            <w:bottom w:val="none" w:sz="0" w:space="0" w:color="auto"/>
            <w:right w:val="none" w:sz="0" w:space="0" w:color="auto"/>
          </w:divBdr>
        </w:div>
        <w:div w:id="1344165865">
          <w:marLeft w:val="640"/>
          <w:marRight w:val="0"/>
          <w:marTop w:val="0"/>
          <w:marBottom w:val="0"/>
          <w:divBdr>
            <w:top w:val="none" w:sz="0" w:space="0" w:color="auto"/>
            <w:left w:val="none" w:sz="0" w:space="0" w:color="auto"/>
            <w:bottom w:val="none" w:sz="0" w:space="0" w:color="auto"/>
            <w:right w:val="none" w:sz="0" w:space="0" w:color="auto"/>
          </w:divBdr>
        </w:div>
        <w:div w:id="743455640">
          <w:marLeft w:val="640"/>
          <w:marRight w:val="0"/>
          <w:marTop w:val="0"/>
          <w:marBottom w:val="0"/>
          <w:divBdr>
            <w:top w:val="none" w:sz="0" w:space="0" w:color="auto"/>
            <w:left w:val="none" w:sz="0" w:space="0" w:color="auto"/>
            <w:bottom w:val="none" w:sz="0" w:space="0" w:color="auto"/>
            <w:right w:val="none" w:sz="0" w:space="0" w:color="auto"/>
          </w:divBdr>
        </w:div>
        <w:div w:id="1589653972">
          <w:marLeft w:val="640"/>
          <w:marRight w:val="0"/>
          <w:marTop w:val="0"/>
          <w:marBottom w:val="0"/>
          <w:divBdr>
            <w:top w:val="none" w:sz="0" w:space="0" w:color="auto"/>
            <w:left w:val="none" w:sz="0" w:space="0" w:color="auto"/>
            <w:bottom w:val="none" w:sz="0" w:space="0" w:color="auto"/>
            <w:right w:val="none" w:sz="0" w:space="0" w:color="auto"/>
          </w:divBdr>
        </w:div>
        <w:div w:id="525797856">
          <w:marLeft w:val="640"/>
          <w:marRight w:val="0"/>
          <w:marTop w:val="0"/>
          <w:marBottom w:val="0"/>
          <w:divBdr>
            <w:top w:val="none" w:sz="0" w:space="0" w:color="auto"/>
            <w:left w:val="none" w:sz="0" w:space="0" w:color="auto"/>
            <w:bottom w:val="none" w:sz="0" w:space="0" w:color="auto"/>
            <w:right w:val="none" w:sz="0" w:space="0" w:color="auto"/>
          </w:divBdr>
        </w:div>
        <w:div w:id="1481965762">
          <w:marLeft w:val="640"/>
          <w:marRight w:val="0"/>
          <w:marTop w:val="0"/>
          <w:marBottom w:val="0"/>
          <w:divBdr>
            <w:top w:val="none" w:sz="0" w:space="0" w:color="auto"/>
            <w:left w:val="none" w:sz="0" w:space="0" w:color="auto"/>
            <w:bottom w:val="none" w:sz="0" w:space="0" w:color="auto"/>
            <w:right w:val="none" w:sz="0" w:space="0" w:color="auto"/>
          </w:divBdr>
        </w:div>
        <w:div w:id="174998175">
          <w:marLeft w:val="640"/>
          <w:marRight w:val="0"/>
          <w:marTop w:val="0"/>
          <w:marBottom w:val="0"/>
          <w:divBdr>
            <w:top w:val="none" w:sz="0" w:space="0" w:color="auto"/>
            <w:left w:val="none" w:sz="0" w:space="0" w:color="auto"/>
            <w:bottom w:val="none" w:sz="0" w:space="0" w:color="auto"/>
            <w:right w:val="none" w:sz="0" w:space="0" w:color="auto"/>
          </w:divBdr>
        </w:div>
        <w:div w:id="1676960525">
          <w:marLeft w:val="640"/>
          <w:marRight w:val="0"/>
          <w:marTop w:val="0"/>
          <w:marBottom w:val="0"/>
          <w:divBdr>
            <w:top w:val="none" w:sz="0" w:space="0" w:color="auto"/>
            <w:left w:val="none" w:sz="0" w:space="0" w:color="auto"/>
            <w:bottom w:val="none" w:sz="0" w:space="0" w:color="auto"/>
            <w:right w:val="none" w:sz="0" w:space="0" w:color="auto"/>
          </w:divBdr>
        </w:div>
        <w:div w:id="429392606">
          <w:marLeft w:val="640"/>
          <w:marRight w:val="0"/>
          <w:marTop w:val="0"/>
          <w:marBottom w:val="0"/>
          <w:divBdr>
            <w:top w:val="none" w:sz="0" w:space="0" w:color="auto"/>
            <w:left w:val="none" w:sz="0" w:space="0" w:color="auto"/>
            <w:bottom w:val="none" w:sz="0" w:space="0" w:color="auto"/>
            <w:right w:val="none" w:sz="0" w:space="0" w:color="auto"/>
          </w:divBdr>
        </w:div>
        <w:div w:id="293484617">
          <w:marLeft w:val="640"/>
          <w:marRight w:val="0"/>
          <w:marTop w:val="0"/>
          <w:marBottom w:val="0"/>
          <w:divBdr>
            <w:top w:val="none" w:sz="0" w:space="0" w:color="auto"/>
            <w:left w:val="none" w:sz="0" w:space="0" w:color="auto"/>
            <w:bottom w:val="none" w:sz="0" w:space="0" w:color="auto"/>
            <w:right w:val="none" w:sz="0" w:space="0" w:color="auto"/>
          </w:divBdr>
        </w:div>
        <w:div w:id="1849634933">
          <w:marLeft w:val="640"/>
          <w:marRight w:val="0"/>
          <w:marTop w:val="0"/>
          <w:marBottom w:val="0"/>
          <w:divBdr>
            <w:top w:val="none" w:sz="0" w:space="0" w:color="auto"/>
            <w:left w:val="none" w:sz="0" w:space="0" w:color="auto"/>
            <w:bottom w:val="none" w:sz="0" w:space="0" w:color="auto"/>
            <w:right w:val="none" w:sz="0" w:space="0" w:color="auto"/>
          </w:divBdr>
        </w:div>
        <w:div w:id="166988358">
          <w:marLeft w:val="640"/>
          <w:marRight w:val="0"/>
          <w:marTop w:val="0"/>
          <w:marBottom w:val="0"/>
          <w:divBdr>
            <w:top w:val="none" w:sz="0" w:space="0" w:color="auto"/>
            <w:left w:val="none" w:sz="0" w:space="0" w:color="auto"/>
            <w:bottom w:val="none" w:sz="0" w:space="0" w:color="auto"/>
            <w:right w:val="none" w:sz="0" w:space="0" w:color="auto"/>
          </w:divBdr>
        </w:div>
        <w:div w:id="954363533">
          <w:marLeft w:val="640"/>
          <w:marRight w:val="0"/>
          <w:marTop w:val="0"/>
          <w:marBottom w:val="0"/>
          <w:divBdr>
            <w:top w:val="none" w:sz="0" w:space="0" w:color="auto"/>
            <w:left w:val="none" w:sz="0" w:space="0" w:color="auto"/>
            <w:bottom w:val="none" w:sz="0" w:space="0" w:color="auto"/>
            <w:right w:val="none" w:sz="0" w:space="0" w:color="auto"/>
          </w:divBdr>
        </w:div>
        <w:div w:id="825558822">
          <w:marLeft w:val="640"/>
          <w:marRight w:val="0"/>
          <w:marTop w:val="0"/>
          <w:marBottom w:val="0"/>
          <w:divBdr>
            <w:top w:val="none" w:sz="0" w:space="0" w:color="auto"/>
            <w:left w:val="none" w:sz="0" w:space="0" w:color="auto"/>
            <w:bottom w:val="none" w:sz="0" w:space="0" w:color="auto"/>
            <w:right w:val="none" w:sz="0" w:space="0" w:color="auto"/>
          </w:divBdr>
        </w:div>
        <w:div w:id="989595851">
          <w:marLeft w:val="640"/>
          <w:marRight w:val="0"/>
          <w:marTop w:val="0"/>
          <w:marBottom w:val="0"/>
          <w:divBdr>
            <w:top w:val="none" w:sz="0" w:space="0" w:color="auto"/>
            <w:left w:val="none" w:sz="0" w:space="0" w:color="auto"/>
            <w:bottom w:val="none" w:sz="0" w:space="0" w:color="auto"/>
            <w:right w:val="none" w:sz="0" w:space="0" w:color="auto"/>
          </w:divBdr>
        </w:div>
        <w:div w:id="1846362223">
          <w:marLeft w:val="640"/>
          <w:marRight w:val="0"/>
          <w:marTop w:val="0"/>
          <w:marBottom w:val="0"/>
          <w:divBdr>
            <w:top w:val="none" w:sz="0" w:space="0" w:color="auto"/>
            <w:left w:val="none" w:sz="0" w:space="0" w:color="auto"/>
            <w:bottom w:val="none" w:sz="0" w:space="0" w:color="auto"/>
            <w:right w:val="none" w:sz="0" w:space="0" w:color="auto"/>
          </w:divBdr>
        </w:div>
        <w:div w:id="2054379851">
          <w:marLeft w:val="640"/>
          <w:marRight w:val="0"/>
          <w:marTop w:val="0"/>
          <w:marBottom w:val="0"/>
          <w:divBdr>
            <w:top w:val="none" w:sz="0" w:space="0" w:color="auto"/>
            <w:left w:val="none" w:sz="0" w:space="0" w:color="auto"/>
            <w:bottom w:val="none" w:sz="0" w:space="0" w:color="auto"/>
            <w:right w:val="none" w:sz="0" w:space="0" w:color="auto"/>
          </w:divBdr>
        </w:div>
        <w:div w:id="890531106">
          <w:marLeft w:val="640"/>
          <w:marRight w:val="0"/>
          <w:marTop w:val="0"/>
          <w:marBottom w:val="0"/>
          <w:divBdr>
            <w:top w:val="none" w:sz="0" w:space="0" w:color="auto"/>
            <w:left w:val="none" w:sz="0" w:space="0" w:color="auto"/>
            <w:bottom w:val="none" w:sz="0" w:space="0" w:color="auto"/>
            <w:right w:val="none" w:sz="0" w:space="0" w:color="auto"/>
          </w:divBdr>
        </w:div>
        <w:div w:id="1364554990">
          <w:marLeft w:val="640"/>
          <w:marRight w:val="0"/>
          <w:marTop w:val="0"/>
          <w:marBottom w:val="0"/>
          <w:divBdr>
            <w:top w:val="none" w:sz="0" w:space="0" w:color="auto"/>
            <w:left w:val="none" w:sz="0" w:space="0" w:color="auto"/>
            <w:bottom w:val="none" w:sz="0" w:space="0" w:color="auto"/>
            <w:right w:val="none" w:sz="0" w:space="0" w:color="auto"/>
          </w:divBdr>
        </w:div>
        <w:div w:id="2090270835">
          <w:marLeft w:val="640"/>
          <w:marRight w:val="0"/>
          <w:marTop w:val="0"/>
          <w:marBottom w:val="0"/>
          <w:divBdr>
            <w:top w:val="none" w:sz="0" w:space="0" w:color="auto"/>
            <w:left w:val="none" w:sz="0" w:space="0" w:color="auto"/>
            <w:bottom w:val="none" w:sz="0" w:space="0" w:color="auto"/>
            <w:right w:val="none" w:sz="0" w:space="0" w:color="auto"/>
          </w:divBdr>
        </w:div>
        <w:div w:id="1252618787">
          <w:marLeft w:val="640"/>
          <w:marRight w:val="0"/>
          <w:marTop w:val="0"/>
          <w:marBottom w:val="0"/>
          <w:divBdr>
            <w:top w:val="none" w:sz="0" w:space="0" w:color="auto"/>
            <w:left w:val="none" w:sz="0" w:space="0" w:color="auto"/>
            <w:bottom w:val="none" w:sz="0" w:space="0" w:color="auto"/>
            <w:right w:val="none" w:sz="0" w:space="0" w:color="auto"/>
          </w:divBdr>
        </w:div>
        <w:div w:id="1505247156">
          <w:marLeft w:val="640"/>
          <w:marRight w:val="0"/>
          <w:marTop w:val="0"/>
          <w:marBottom w:val="0"/>
          <w:divBdr>
            <w:top w:val="none" w:sz="0" w:space="0" w:color="auto"/>
            <w:left w:val="none" w:sz="0" w:space="0" w:color="auto"/>
            <w:bottom w:val="none" w:sz="0" w:space="0" w:color="auto"/>
            <w:right w:val="none" w:sz="0" w:space="0" w:color="auto"/>
          </w:divBdr>
        </w:div>
        <w:div w:id="119542228">
          <w:marLeft w:val="640"/>
          <w:marRight w:val="0"/>
          <w:marTop w:val="0"/>
          <w:marBottom w:val="0"/>
          <w:divBdr>
            <w:top w:val="none" w:sz="0" w:space="0" w:color="auto"/>
            <w:left w:val="none" w:sz="0" w:space="0" w:color="auto"/>
            <w:bottom w:val="none" w:sz="0" w:space="0" w:color="auto"/>
            <w:right w:val="none" w:sz="0" w:space="0" w:color="auto"/>
          </w:divBdr>
        </w:div>
        <w:div w:id="1993482042">
          <w:marLeft w:val="640"/>
          <w:marRight w:val="0"/>
          <w:marTop w:val="0"/>
          <w:marBottom w:val="0"/>
          <w:divBdr>
            <w:top w:val="none" w:sz="0" w:space="0" w:color="auto"/>
            <w:left w:val="none" w:sz="0" w:space="0" w:color="auto"/>
            <w:bottom w:val="none" w:sz="0" w:space="0" w:color="auto"/>
            <w:right w:val="none" w:sz="0" w:space="0" w:color="auto"/>
          </w:divBdr>
        </w:div>
        <w:div w:id="232276481">
          <w:marLeft w:val="640"/>
          <w:marRight w:val="0"/>
          <w:marTop w:val="0"/>
          <w:marBottom w:val="0"/>
          <w:divBdr>
            <w:top w:val="none" w:sz="0" w:space="0" w:color="auto"/>
            <w:left w:val="none" w:sz="0" w:space="0" w:color="auto"/>
            <w:bottom w:val="none" w:sz="0" w:space="0" w:color="auto"/>
            <w:right w:val="none" w:sz="0" w:space="0" w:color="auto"/>
          </w:divBdr>
        </w:div>
        <w:div w:id="878786217">
          <w:marLeft w:val="640"/>
          <w:marRight w:val="0"/>
          <w:marTop w:val="0"/>
          <w:marBottom w:val="0"/>
          <w:divBdr>
            <w:top w:val="none" w:sz="0" w:space="0" w:color="auto"/>
            <w:left w:val="none" w:sz="0" w:space="0" w:color="auto"/>
            <w:bottom w:val="none" w:sz="0" w:space="0" w:color="auto"/>
            <w:right w:val="none" w:sz="0" w:space="0" w:color="auto"/>
          </w:divBdr>
        </w:div>
        <w:div w:id="398094357">
          <w:marLeft w:val="640"/>
          <w:marRight w:val="0"/>
          <w:marTop w:val="0"/>
          <w:marBottom w:val="0"/>
          <w:divBdr>
            <w:top w:val="none" w:sz="0" w:space="0" w:color="auto"/>
            <w:left w:val="none" w:sz="0" w:space="0" w:color="auto"/>
            <w:bottom w:val="none" w:sz="0" w:space="0" w:color="auto"/>
            <w:right w:val="none" w:sz="0" w:space="0" w:color="auto"/>
          </w:divBdr>
        </w:div>
        <w:div w:id="224226382">
          <w:marLeft w:val="640"/>
          <w:marRight w:val="0"/>
          <w:marTop w:val="0"/>
          <w:marBottom w:val="0"/>
          <w:divBdr>
            <w:top w:val="none" w:sz="0" w:space="0" w:color="auto"/>
            <w:left w:val="none" w:sz="0" w:space="0" w:color="auto"/>
            <w:bottom w:val="none" w:sz="0" w:space="0" w:color="auto"/>
            <w:right w:val="none" w:sz="0" w:space="0" w:color="auto"/>
          </w:divBdr>
        </w:div>
        <w:div w:id="483546588">
          <w:marLeft w:val="640"/>
          <w:marRight w:val="0"/>
          <w:marTop w:val="0"/>
          <w:marBottom w:val="0"/>
          <w:divBdr>
            <w:top w:val="none" w:sz="0" w:space="0" w:color="auto"/>
            <w:left w:val="none" w:sz="0" w:space="0" w:color="auto"/>
            <w:bottom w:val="none" w:sz="0" w:space="0" w:color="auto"/>
            <w:right w:val="none" w:sz="0" w:space="0" w:color="auto"/>
          </w:divBdr>
        </w:div>
        <w:div w:id="1905989219">
          <w:marLeft w:val="640"/>
          <w:marRight w:val="0"/>
          <w:marTop w:val="0"/>
          <w:marBottom w:val="0"/>
          <w:divBdr>
            <w:top w:val="none" w:sz="0" w:space="0" w:color="auto"/>
            <w:left w:val="none" w:sz="0" w:space="0" w:color="auto"/>
            <w:bottom w:val="none" w:sz="0" w:space="0" w:color="auto"/>
            <w:right w:val="none" w:sz="0" w:space="0" w:color="auto"/>
          </w:divBdr>
        </w:div>
        <w:div w:id="1766146286">
          <w:marLeft w:val="640"/>
          <w:marRight w:val="0"/>
          <w:marTop w:val="0"/>
          <w:marBottom w:val="0"/>
          <w:divBdr>
            <w:top w:val="none" w:sz="0" w:space="0" w:color="auto"/>
            <w:left w:val="none" w:sz="0" w:space="0" w:color="auto"/>
            <w:bottom w:val="none" w:sz="0" w:space="0" w:color="auto"/>
            <w:right w:val="none" w:sz="0" w:space="0" w:color="auto"/>
          </w:divBdr>
        </w:div>
        <w:div w:id="41487591">
          <w:marLeft w:val="640"/>
          <w:marRight w:val="0"/>
          <w:marTop w:val="0"/>
          <w:marBottom w:val="0"/>
          <w:divBdr>
            <w:top w:val="none" w:sz="0" w:space="0" w:color="auto"/>
            <w:left w:val="none" w:sz="0" w:space="0" w:color="auto"/>
            <w:bottom w:val="none" w:sz="0" w:space="0" w:color="auto"/>
            <w:right w:val="none" w:sz="0" w:space="0" w:color="auto"/>
          </w:divBdr>
        </w:div>
        <w:div w:id="2146661444">
          <w:marLeft w:val="640"/>
          <w:marRight w:val="0"/>
          <w:marTop w:val="0"/>
          <w:marBottom w:val="0"/>
          <w:divBdr>
            <w:top w:val="none" w:sz="0" w:space="0" w:color="auto"/>
            <w:left w:val="none" w:sz="0" w:space="0" w:color="auto"/>
            <w:bottom w:val="none" w:sz="0" w:space="0" w:color="auto"/>
            <w:right w:val="none" w:sz="0" w:space="0" w:color="auto"/>
          </w:divBdr>
        </w:div>
        <w:div w:id="124473125">
          <w:marLeft w:val="640"/>
          <w:marRight w:val="0"/>
          <w:marTop w:val="0"/>
          <w:marBottom w:val="0"/>
          <w:divBdr>
            <w:top w:val="none" w:sz="0" w:space="0" w:color="auto"/>
            <w:left w:val="none" w:sz="0" w:space="0" w:color="auto"/>
            <w:bottom w:val="none" w:sz="0" w:space="0" w:color="auto"/>
            <w:right w:val="none" w:sz="0" w:space="0" w:color="auto"/>
          </w:divBdr>
        </w:div>
        <w:div w:id="1555312573">
          <w:marLeft w:val="640"/>
          <w:marRight w:val="0"/>
          <w:marTop w:val="0"/>
          <w:marBottom w:val="0"/>
          <w:divBdr>
            <w:top w:val="none" w:sz="0" w:space="0" w:color="auto"/>
            <w:left w:val="none" w:sz="0" w:space="0" w:color="auto"/>
            <w:bottom w:val="none" w:sz="0" w:space="0" w:color="auto"/>
            <w:right w:val="none" w:sz="0" w:space="0" w:color="auto"/>
          </w:divBdr>
        </w:div>
        <w:div w:id="2057510587">
          <w:marLeft w:val="640"/>
          <w:marRight w:val="0"/>
          <w:marTop w:val="0"/>
          <w:marBottom w:val="0"/>
          <w:divBdr>
            <w:top w:val="none" w:sz="0" w:space="0" w:color="auto"/>
            <w:left w:val="none" w:sz="0" w:space="0" w:color="auto"/>
            <w:bottom w:val="none" w:sz="0" w:space="0" w:color="auto"/>
            <w:right w:val="none" w:sz="0" w:space="0" w:color="auto"/>
          </w:divBdr>
        </w:div>
        <w:div w:id="1833640246">
          <w:marLeft w:val="640"/>
          <w:marRight w:val="0"/>
          <w:marTop w:val="0"/>
          <w:marBottom w:val="0"/>
          <w:divBdr>
            <w:top w:val="none" w:sz="0" w:space="0" w:color="auto"/>
            <w:left w:val="none" w:sz="0" w:space="0" w:color="auto"/>
            <w:bottom w:val="none" w:sz="0" w:space="0" w:color="auto"/>
            <w:right w:val="none" w:sz="0" w:space="0" w:color="auto"/>
          </w:divBdr>
        </w:div>
        <w:div w:id="689261344">
          <w:marLeft w:val="640"/>
          <w:marRight w:val="0"/>
          <w:marTop w:val="0"/>
          <w:marBottom w:val="0"/>
          <w:divBdr>
            <w:top w:val="none" w:sz="0" w:space="0" w:color="auto"/>
            <w:left w:val="none" w:sz="0" w:space="0" w:color="auto"/>
            <w:bottom w:val="none" w:sz="0" w:space="0" w:color="auto"/>
            <w:right w:val="none" w:sz="0" w:space="0" w:color="auto"/>
          </w:divBdr>
        </w:div>
        <w:div w:id="603925521">
          <w:marLeft w:val="640"/>
          <w:marRight w:val="0"/>
          <w:marTop w:val="0"/>
          <w:marBottom w:val="0"/>
          <w:divBdr>
            <w:top w:val="none" w:sz="0" w:space="0" w:color="auto"/>
            <w:left w:val="none" w:sz="0" w:space="0" w:color="auto"/>
            <w:bottom w:val="none" w:sz="0" w:space="0" w:color="auto"/>
            <w:right w:val="none" w:sz="0" w:space="0" w:color="auto"/>
          </w:divBdr>
        </w:div>
        <w:div w:id="558248376">
          <w:marLeft w:val="640"/>
          <w:marRight w:val="0"/>
          <w:marTop w:val="0"/>
          <w:marBottom w:val="0"/>
          <w:divBdr>
            <w:top w:val="none" w:sz="0" w:space="0" w:color="auto"/>
            <w:left w:val="none" w:sz="0" w:space="0" w:color="auto"/>
            <w:bottom w:val="none" w:sz="0" w:space="0" w:color="auto"/>
            <w:right w:val="none" w:sz="0" w:space="0" w:color="auto"/>
          </w:divBdr>
        </w:div>
        <w:div w:id="1958834170">
          <w:marLeft w:val="640"/>
          <w:marRight w:val="0"/>
          <w:marTop w:val="0"/>
          <w:marBottom w:val="0"/>
          <w:divBdr>
            <w:top w:val="none" w:sz="0" w:space="0" w:color="auto"/>
            <w:left w:val="none" w:sz="0" w:space="0" w:color="auto"/>
            <w:bottom w:val="none" w:sz="0" w:space="0" w:color="auto"/>
            <w:right w:val="none" w:sz="0" w:space="0" w:color="auto"/>
          </w:divBdr>
        </w:div>
        <w:div w:id="1712609839">
          <w:marLeft w:val="640"/>
          <w:marRight w:val="0"/>
          <w:marTop w:val="0"/>
          <w:marBottom w:val="0"/>
          <w:divBdr>
            <w:top w:val="none" w:sz="0" w:space="0" w:color="auto"/>
            <w:left w:val="none" w:sz="0" w:space="0" w:color="auto"/>
            <w:bottom w:val="none" w:sz="0" w:space="0" w:color="auto"/>
            <w:right w:val="none" w:sz="0" w:space="0" w:color="auto"/>
          </w:divBdr>
        </w:div>
        <w:div w:id="1502309025">
          <w:marLeft w:val="640"/>
          <w:marRight w:val="0"/>
          <w:marTop w:val="0"/>
          <w:marBottom w:val="0"/>
          <w:divBdr>
            <w:top w:val="none" w:sz="0" w:space="0" w:color="auto"/>
            <w:left w:val="none" w:sz="0" w:space="0" w:color="auto"/>
            <w:bottom w:val="none" w:sz="0" w:space="0" w:color="auto"/>
            <w:right w:val="none" w:sz="0" w:space="0" w:color="auto"/>
          </w:divBdr>
        </w:div>
        <w:div w:id="1346594548">
          <w:marLeft w:val="640"/>
          <w:marRight w:val="0"/>
          <w:marTop w:val="0"/>
          <w:marBottom w:val="0"/>
          <w:divBdr>
            <w:top w:val="none" w:sz="0" w:space="0" w:color="auto"/>
            <w:left w:val="none" w:sz="0" w:space="0" w:color="auto"/>
            <w:bottom w:val="none" w:sz="0" w:space="0" w:color="auto"/>
            <w:right w:val="none" w:sz="0" w:space="0" w:color="auto"/>
          </w:divBdr>
        </w:div>
        <w:div w:id="1329792756">
          <w:marLeft w:val="640"/>
          <w:marRight w:val="0"/>
          <w:marTop w:val="0"/>
          <w:marBottom w:val="0"/>
          <w:divBdr>
            <w:top w:val="none" w:sz="0" w:space="0" w:color="auto"/>
            <w:left w:val="none" w:sz="0" w:space="0" w:color="auto"/>
            <w:bottom w:val="none" w:sz="0" w:space="0" w:color="auto"/>
            <w:right w:val="none" w:sz="0" w:space="0" w:color="auto"/>
          </w:divBdr>
        </w:div>
        <w:div w:id="987901208">
          <w:marLeft w:val="640"/>
          <w:marRight w:val="0"/>
          <w:marTop w:val="0"/>
          <w:marBottom w:val="0"/>
          <w:divBdr>
            <w:top w:val="none" w:sz="0" w:space="0" w:color="auto"/>
            <w:left w:val="none" w:sz="0" w:space="0" w:color="auto"/>
            <w:bottom w:val="none" w:sz="0" w:space="0" w:color="auto"/>
            <w:right w:val="none" w:sz="0" w:space="0" w:color="auto"/>
          </w:divBdr>
        </w:div>
        <w:div w:id="1966496257">
          <w:marLeft w:val="640"/>
          <w:marRight w:val="0"/>
          <w:marTop w:val="0"/>
          <w:marBottom w:val="0"/>
          <w:divBdr>
            <w:top w:val="none" w:sz="0" w:space="0" w:color="auto"/>
            <w:left w:val="none" w:sz="0" w:space="0" w:color="auto"/>
            <w:bottom w:val="none" w:sz="0" w:space="0" w:color="auto"/>
            <w:right w:val="none" w:sz="0" w:space="0" w:color="auto"/>
          </w:divBdr>
        </w:div>
        <w:div w:id="104732502">
          <w:marLeft w:val="640"/>
          <w:marRight w:val="0"/>
          <w:marTop w:val="0"/>
          <w:marBottom w:val="0"/>
          <w:divBdr>
            <w:top w:val="none" w:sz="0" w:space="0" w:color="auto"/>
            <w:left w:val="none" w:sz="0" w:space="0" w:color="auto"/>
            <w:bottom w:val="none" w:sz="0" w:space="0" w:color="auto"/>
            <w:right w:val="none" w:sz="0" w:space="0" w:color="auto"/>
          </w:divBdr>
        </w:div>
        <w:div w:id="1431272037">
          <w:marLeft w:val="640"/>
          <w:marRight w:val="0"/>
          <w:marTop w:val="0"/>
          <w:marBottom w:val="0"/>
          <w:divBdr>
            <w:top w:val="none" w:sz="0" w:space="0" w:color="auto"/>
            <w:left w:val="none" w:sz="0" w:space="0" w:color="auto"/>
            <w:bottom w:val="none" w:sz="0" w:space="0" w:color="auto"/>
            <w:right w:val="none" w:sz="0" w:space="0" w:color="auto"/>
          </w:divBdr>
        </w:div>
        <w:div w:id="807479633">
          <w:marLeft w:val="640"/>
          <w:marRight w:val="0"/>
          <w:marTop w:val="0"/>
          <w:marBottom w:val="0"/>
          <w:divBdr>
            <w:top w:val="none" w:sz="0" w:space="0" w:color="auto"/>
            <w:left w:val="none" w:sz="0" w:space="0" w:color="auto"/>
            <w:bottom w:val="none" w:sz="0" w:space="0" w:color="auto"/>
            <w:right w:val="none" w:sz="0" w:space="0" w:color="auto"/>
          </w:divBdr>
        </w:div>
        <w:div w:id="366030196">
          <w:marLeft w:val="640"/>
          <w:marRight w:val="0"/>
          <w:marTop w:val="0"/>
          <w:marBottom w:val="0"/>
          <w:divBdr>
            <w:top w:val="none" w:sz="0" w:space="0" w:color="auto"/>
            <w:left w:val="none" w:sz="0" w:space="0" w:color="auto"/>
            <w:bottom w:val="none" w:sz="0" w:space="0" w:color="auto"/>
            <w:right w:val="none" w:sz="0" w:space="0" w:color="auto"/>
          </w:divBdr>
        </w:div>
        <w:div w:id="1045331006">
          <w:marLeft w:val="640"/>
          <w:marRight w:val="0"/>
          <w:marTop w:val="0"/>
          <w:marBottom w:val="0"/>
          <w:divBdr>
            <w:top w:val="none" w:sz="0" w:space="0" w:color="auto"/>
            <w:left w:val="none" w:sz="0" w:space="0" w:color="auto"/>
            <w:bottom w:val="none" w:sz="0" w:space="0" w:color="auto"/>
            <w:right w:val="none" w:sz="0" w:space="0" w:color="auto"/>
          </w:divBdr>
        </w:div>
        <w:div w:id="2079862196">
          <w:marLeft w:val="640"/>
          <w:marRight w:val="0"/>
          <w:marTop w:val="0"/>
          <w:marBottom w:val="0"/>
          <w:divBdr>
            <w:top w:val="none" w:sz="0" w:space="0" w:color="auto"/>
            <w:left w:val="none" w:sz="0" w:space="0" w:color="auto"/>
            <w:bottom w:val="none" w:sz="0" w:space="0" w:color="auto"/>
            <w:right w:val="none" w:sz="0" w:space="0" w:color="auto"/>
          </w:divBdr>
        </w:div>
        <w:div w:id="1851985539">
          <w:marLeft w:val="640"/>
          <w:marRight w:val="0"/>
          <w:marTop w:val="0"/>
          <w:marBottom w:val="0"/>
          <w:divBdr>
            <w:top w:val="none" w:sz="0" w:space="0" w:color="auto"/>
            <w:left w:val="none" w:sz="0" w:space="0" w:color="auto"/>
            <w:bottom w:val="none" w:sz="0" w:space="0" w:color="auto"/>
            <w:right w:val="none" w:sz="0" w:space="0" w:color="auto"/>
          </w:divBdr>
        </w:div>
        <w:div w:id="1158033765">
          <w:marLeft w:val="640"/>
          <w:marRight w:val="0"/>
          <w:marTop w:val="0"/>
          <w:marBottom w:val="0"/>
          <w:divBdr>
            <w:top w:val="none" w:sz="0" w:space="0" w:color="auto"/>
            <w:left w:val="none" w:sz="0" w:space="0" w:color="auto"/>
            <w:bottom w:val="none" w:sz="0" w:space="0" w:color="auto"/>
            <w:right w:val="none" w:sz="0" w:space="0" w:color="auto"/>
          </w:divBdr>
        </w:div>
        <w:div w:id="199822378">
          <w:marLeft w:val="640"/>
          <w:marRight w:val="0"/>
          <w:marTop w:val="0"/>
          <w:marBottom w:val="0"/>
          <w:divBdr>
            <w:top w:val="none" w:sz="0" w:space="0" w:color="auto"/>
            <w:left w:val="none" w:sz="0" w:space="0" w:color="auto"/>
            <w:bottom w:val="none" w:sz="0" w:space="0" w:color="auto"/>
            <w:right w:val="none" w:sz="0" w:space="0" w:color="auto"/>
          </w:divBdr>
        </w:div>
        <w:div w:id="1082990911">
          <w:marLeft w:val="640"/>
          <w:marRight w:val="0"/>
          <w:marTop w:val="0"/>
          <w:marBottom w:val="0"/>
          <w:divBdr>
            <w:top w:val="none" w:sz="0" w:space="0" w:color="auto"/>
            <w:left w:val="none" w:sz="0" w:space="0" w:color="auto"/>
            <w:bottom w:val="none" w:sz="0" w:space="0" w:color="auto"/>
            <w:right w:val="none" w:sz="0" w:space="0" w:color="auto"/>
          </w:divBdr>
        </w:div>
        <w:div w:id="244731782">
          <w:marLeft w:val="640"/>
          <w:marRight w:val="0"/>
          <w:marTop w:val="0"/>
          <w:marBottom w:val="0"/>
          <w:divBdr>
            <w:top w:val="none" w:sz="0" w:space="0" w:color="auto"/>
            <w:left w:val="none" w:sz="0" w:space="0" w:color="auto"/>
            <w:bottom w:val="none" w:sz="0" w:space="0" w:color="auto"/>
            <w:right w:val="none" w:sz="0" w:space="0" w:color="auto"/>
          </w:divBdr>
        </w:div>
        <w:div w:id="1949045475">
          <w:marLeft w:val="640"/>
          <w:marRight w:val="0"/>
          <w:marTop w:val="0"/>
          <w:marBottom w:val="0"/>
          <w:divBdr>
            <w:top w:val="none" w:sz="0" w:space="0" w:color="auto"/>
            <w:left w:val="none" w:sz="0" w:space="0" w:color="auto"/>
            <w:bottom w:val="none" w:sz="0" w:space="0" w:color="auto"/>
            <w:right w:val="none" w:sz="0" w:space="0" w:color="auto"/>
          </w:divBdr>
        </w:div>
        <w:div w:id="278878224">
          <w:marLeft w:val="640"/>
          <w:marRight w:val="0"/>
          <w:marTop w:val="0"/>
          <w:marBottom w:val="0"/>
          <w:divBdr>
            <w:top w:val="none" w:sz="0" w:space="0" w:color="auto"/>
            <w:left w:val="none" w:sz="0" w:space="0" w:color="auto"/>
            <w:bottom w:val="none" w:sz="0" w:space="0" w:color="auto"/>
            <w:right w:val="none" w:sz="0" w:space="0" w:color="auto"/>
          </w:divBdr>
        </w:div>
        <w:div w:id="1863590114">
          <w:marLeft w:val="640"/>
          <w:marRight w:val="0"/>
          <w:marTop w:val="0"/>
          <w:marBottom w:val="0"/>
          <w:divBdr>
            <w:top w:val="none" w:sz="0" w:space="0" w:color="auto"/>
            <w:left w:val="none" w:sz="0" w:space="0" w:color="auto"/>
            <w:bottom w:val="none" w:sz="0" w:space="0" w:color="auto"/>
            <w:right w:val="none" w:sz="0" w:space="0" w:color="auto"/>
          </w:divBdr>
        </w:div>
        <w:div w:id="525674545">
          <w:marLeft w:val="640"/>
          <w:marRight w:val="0"/>
          <w:marTop w:val="0"/>
          <w:marBottom w:val="0"/>
          <w:divBdr>
            <w:top w:val="none" w:sz="0" w:space="0" w:color="auto"/>
            <w:left w:val="none" w:sz="0" w:space="0" w:color="auto"/>
            <w:bottom w:val="none" w:sz="0" w:space="0" w:color="auto"/>
            <w:right w:val="none" w:sz="0" w:space="0" w:color="auto"/>
          </w:divBdr>
        </w:div>
        <w:div w:id="1733890201">
          <w:marLeft w:val="640"/>
          <w:marRight w:val="0"/>
          <w:marTop w:val="0"/>
          <w:marBottom w:val="0"/>
          <w:divBdr>
            <w:top w:val="none" w:sz="0" w:space="0" w:color="auto"/>
            <w:left w:val="none" w:sz="0" w:space="0" w:color="auto"/>
            <w:bottom w:val="none" w:sz="0" w:space="0" w:color="auto"/>
            <w:right w:val="none" w:sz="0" w:space="0" w:color="auto"/>
          </w:divBdr>
        </w:div>
        <w:div w:id="1427993088">
          <w:marLeft w:val="640"/>
          <w:marRight w:val="0"/>
          <w:marTop w:val="0"/>
          <w:marBottom w:val="0"/>
          <w:divBdr>
            <w:top w:val="none" w:sz="0" w:space="0" w:color="auto"/>
            <w:left w:val="none" w:sz="0" w:space="0" w:color="auto"/>
            <w:bottom w:val="none" w:sz="0" w:space="0" w:color="auto"/>
            <w:right w:val="none" w:sz="0" w:space="0" w:color="auto"/>
          </w:divBdr>
        </w:div>
        <w:div w:id="27680247">
          <w:marLeft w:val="640"/>
          <w:marRight w:val="0"/>
          <w:marTop w:val="0"/>
          <w:marBottom w:val="0"/>
          <w:divBdr>
            <w:top w:val="none" w:sz="0" w:space="0" w:color="auto"/>
            <w:left w:val="none" w:sz="0" w:space="0" w:color="auto"/>
            <w:bottom w:val="none" w:sz="0" w:space="0" w:color="auto"/>
            <w:right w:val="none" w:sz="0" w:space="0" w:color="auto"/>
          </w:divBdr>
        </w:div>
        <w:div w:id="1710715620">
          <w:marLeft w:val="640"/>
          <w:marRight w:val="0"/>
          <w:marTop w:val="0"/>
          <w:marBottom w:val="0"/>
          <w:divBdr>
            <w:top w:val="none" w:sz="0" w:space="0" w:color="auto"/>
            <w:left w:val="none" w:sz="0" w:space="0" w:color="auto"/>
            <w:bottom w:val="none" w:sz="0" w:space="0" w:color="auto"/>
            <w:right w:val="none" w:sz="0" w:space="0" w:color="auto"/>
          </w:divBdr>
        </w:div>
        <w:div w:id="829560633">
          <w:marLeft w:val="640"/>
          <w:marRight w:val="0"/>
          <w:marTop w:val="0"/>
          <w:marBottom w:val="0"/>
          <w:divBdr>
            <w:top w:val="none" w:sz="0" w:space="0" w:color="auto"/>
            <w:left w:val="none" w:sz="0" w:space="0" w:color="auto"/>
            <w:bottom w:val="none" w:sz="0" w:space="0" w:color="auto"/>
            <w:right w:val="none" w:sz="0" w:space="0" w:color="auto"/>
          </w:divBdr>
        </w:div>
        <w:div w:id="2050839079">
          <w:marLeft w:val="640"/>
          <w:marRight w:val="0"/>
          <w:marTop w:val="0"/>
          <w:marBottom w:val="0"/>
          <w:divBdr>
            <w:top w:val="none" w:sz="0" w:space="0" w:color="auto"/>
            <w:left w:val="none" w:sz="0" w:space="0" w:color="auto"/>
            <w:bottom w:val="none" w:sz="0" w:space="0" w:color="auto"/>
            <w:right w:val="none" w:sz="0" w:space="0" w:color="auto"/>
          </w:divBdr>
        </w:div>
        <w:div w:id="1028525759">
          <w:marLeft w:val="640"/>
          <w:marRight w:val="0"/>
          <w:marTop w:val="0"/>
          <w:marBottom w:val="0"/>
          <w:divBdr>
            <w:top w:val="none" w:sz="0" w:space="0" w:color="auto"/>
            <w:left w:val="none" w:sz="0" w:space="0" w:color="auto"/>
            <w:bottom w:val="none" w:sz="0" w:space="0" w:color="auto"/>
            <w:right w:val="none" w:sz="0" w:space="0" w:color="auto"/>
          </w:divBdr>
        </w:div>
        <w:div w:id="1159689965">
          <w:marLeft w:val="640"/>
          <w:marRight w:val="0"/>
          <w:marTop w:val="0"/>
          <w:marBottom w:val="0"/>
          <w:divBdr>
            <w:top w:val="none" w:sz="0" w:space="0" w:color="auto"/>
            <w:left w:val="none" w:sz="0" w:space="0" w:color="auto"/>
            <w:bottom w:val="none" w:sz="0" w:space="0" w:color="auto"/>
            <w:right w:val="none" w:sz="0" w:space="0" w:color="auto"/>
          </w:divBdr>
        </w:div>
        <w:div w:id="35201976">
          <w:marLeft w:val="640"/>
          <w:marRight w:val="0"/>
          <w:marTop w:val="0"/>
          <w:marBottom w:val="0"/>
          <w:divBdr>
            <w:top w:val="none" w:sz="0" w:space="0" w:color="auto"/>
            <w:left w:val="none" w:sz="0" w:space="0" w:color="auto"/>
            <w:bottom w:val="none" w:sz="0" w:space="0" w:color="auto"/>
            <w:right w:val="none" w:sz="0" w:space="0" w:color="auto"/>
          </w:divBdr>
        </w:div>
        <w:div w:id="1580601342">
          <w:marLeft w:val="640"/>
          <w:marRight w:val="0"/>
          <w:marTop w:val="0"/>
          <w:marBottom w:val="0"/>
          <w:divBdr>
            <w:top w:val="none" w:sz="0" w:space="0" w:color="auto"/>
            <w:left w:val="none" w:sz="0" w:space="0" w:color="auto"/>
            <w:bottom w:val="none" w:sz="0" w:space="0" w:color="auto"/>
            <w:right w:val="none" w:sz="0" w:space="0" w:color="auto"/>
          </w:divBdr>
        </w:div>
        <w:div w:id="36854811">
          <w:marLeft w:val="640"/>
          <w:marRight w:val="0"/>
          <w:marTop w:val="0"/>
          <w:marBottom w:val="0"/>
          <w:divBdr>
            <w:top w:val="none" w:sz="0" w:space="0" w:color="auto"/>
            <w:left w:val="none" w:sz="0" w:space="0" w:color="auto"/>
            <w:bottom w:val="none" w:sz="0" w:space="0" w:color="auto"/>
            <w:right w:val="none" w:sz="0" w:space="0" w:color="auto"/>
          </w:divBdr>
        </w:div>
        <w:div w:id="223182718">
          <w:marLeft w:val="640"/>
          <w:marRight w:val="0"/>
          <w:marTop w:val="0"/>
          <w:marBottom w:val="0"/>
          <w:divBdr>
            <w:top w:val="none" w:sz="0" w:space="0" w:color="auto"/>
            <w:left w:val="none" w:sz="0" w:space="0" w:color="auto"/>
            <w:bottom w:val="none" w:sz="0" w:space="0" w:color="auto"/>
            <w:right w:val="none" w:sz="0" w:space="0" w:color="auto"/>
          </w:divBdr>
        </w:div>
        <w:div w:id="1041201761">
          <w:marLeft w:val="640"/>
          <w:marRight w:val="0"/>
          <w:marTop w:val="0"/>
          <w:marBottom w:val="0"/>
          <w:divBdr>
            <w:top w:val="none" w:sz="0" w:space="0" w:color="auto"/>
            <w:left w:val="none" w:sz="0" w:space="0" w:color="auto"/>
            <w:bottom w:val="none" w:sz="0" w:space="0" w:color="auto"/>
            <w:right w:val="none" w:sz="0" w:space="0" w:color="auto"/>
          </w:divBdr>
        </w:div>
        <w:div w:id="235938638">
          <w:marLeft w:val="640"/>
          <w:marRight w:val="0"/>
          <w:marTop w:val="0"/>
          <w:marBottom w:val="0"/>
          <w:divBdr>
            <w:top w:val="none" w:sz="0" w:space="0" w:color="auto"/>
            <w:left w:val="none" w:sz="0" w:space="0" w:color="auto"/>
            <w:bottom w:val="none" w:sz="0" w:space="0" w:color="auto"/>
            <w:right w:val="none" w:sz="0" w:space="0" w:color="auto"/>
          </w:divBdr>
        </w:div>
        <w:div w:id="2040204304">
          <w:marLeft w:val="640"/>
          <w:marRight w:val="0"/>
          <w:marTop w:val="0"/>
          <w:marBottom w:val="0"/>
          <w:divBdr>
            <w:top w:val="none" w:sz="0" w:space="0" w:color="auto"/>
            <w:left w:val="none" w:sz="0" w:space="0" w:color="auto"/>
            <w:bottom w:val="none" w:sz="0" w:space="0" w:color="auto"/>
            <w:right w:val="none" w:sz="0" w:space="0" w:color="auto"/>
          </w:divBdr>
        </w:div>
        <w:div w:id="1119882379">
          <w:marLeft w:val="640"/>
          <w:marRight w:val="0"/>
          <w:marTop w:val="0"/>
          <w:marBottom w:val="0"/>
          <w:divBdr>
            <w:top w:val="none" w:sz="0" w:space="0" w:color="auto"/>
            <w:left w:val="none" w:sz="0" w:space="0" w:color="auto"/>
            <w:bottom w:val="none" w:sz="0" w:space="0" w:color="auto"/>
            <w:right w:val="none" w:sz="0" w:space="0" w:color="auto"/>
          </w:divBdr>
        </w:div>
        <w:div w:id="1205406392">
          <w:marLeft w:val="640"/>
          <w:marRight w:val="0"/>
          <w:marTop w:val="0"/>
          <w:marBottom w:val="0"/>
          <w:divBdr>
            <w:top w:val="none" w:sz="0" w:space="0" w:color="auto"/>
            <w:left w:val="none" w:sz="0" w:space="0" w:color="auto"/>
            <w:bottom w:val="none" w:sz="0" w:space="0" w:color="auto"/>
            <w:right w:val="none" w:sz="0" w:space="0" w:color="auto"/>
          </w:divBdr>
        </w:div>
        <w:div w:id="1146121862">
          <w:marLeft w:val="640"/>
          <w:marRight w:val="0"/>
          <w:marTop w:val="0"/>
          <w:marBottom w:val="0"/>
          <w:divBdr>
            <w:top w:val="none" w:sz="0" w:space="0" w:color="auto"/>
            <w:left w:val="none" w:sz="0" w:space="0" w:color="auto"/>
            <w:bottom w:val="none" w:sz="0" w:space="0" w:color="auto"/>
            <w:right w:val="none" w:sz="0" w:space="0" w:color="auto"/>
          </w:divBdr>
        </w:div>
        <w:div w:id="884488461">
          <w:marLeft w:val="640"/>
          <w:marRight w:val="0"/>
          <w:marTop w:val="0"/>
          <w:marBottom w:val="0"/>
          <w:divBdr>
            <w:top w:val="none" w:sz="0" w:space="0" w:color="auto"/>
            <w:left w:val="none" w:sz="0" w:space="0" w:color="auto"/>
            <w:bottom w:val="none" w:sz="0" w:space="0" w:color="auto"/>
            <w:right w:val="none" w:sz="0" w:space="0" w:color="auto"/>
          </w:divBdr>
        </w:div>
        <w:div w:id="932008880">
          <w:marLeft w:val="640"/>
          <w:marRight w:val="0"/>
          <w:marTop w:val="0"/>
          <w:marBottom w:val="0"/>
          <w:divBdr>
            <w:top w:val="none" w:sz="0" w:space="0" w:color="auto"/>
            <w:left w:val="none" w:sz="0" w:space="0" w:color="auto"/>
            <w:bottom w:val="none" w:sz="0" w:space="0" w:color="auto"/>
            <w:right w:val="none" w:sz="0" w:space="0" w:color="auto"/>
          </w:divBdr>
        </w:div>
        <w:div w:id="405497794">
          <w:marLeft w:val="640"/>
          <w:marRight w:val="0"/>
          <w:marTop w:val="0"/>
          <w:marBottom w:val="0"/>
          <w:divBdr>
            <w:top w:val="none" w:sz="0" w:space="0" w:color="auto"/>
            <w:left w:val="none" w:sz="0" w:space="0" w:color="auto"/>
            <w:bottom w:val="none" w:sz="0" w:space="0" w:color="auto"/>
            <w:right w:val="none" w:sz="0" w:space="0" w:color="auto"/>
          </w:divBdr>
        </w:div>
        <w:div w:id="772826871">
          <w:marLeft w:val="640"/>
          <w:marRight w:val="0"/>
          <w:marTop w:val="0"/>
          <w:marBottom w:val="0"/>
          <w:divBdr>
            <w:top w:val="none" w:sz="0" w:space="0" w:color="auto"/>
            <w:left w:val="none" w:sz="0" w:space="0" w:color="auto"/>
            <w:bottom w:val="none" w:sz="0" w:space="0" w:color="auto"/>
            <w:right w:val="none" w:sz="0" w:space="0" w:color="auto"/>
          </w:divBdr>
        </w:div>
        <w:div w:id="855266783">
          <w:marLeft w:val="640"/>
          <w:marRight w:val="0"/>
          <w:marTop w:val="0"/>
          <w:marBottom w:val="0"/>
          <w:divBdr>
            <w:top w:val="none" w:sz="0" w:space="0" w:color="auto"/>
            <w:left w:val="none" w:sz="0" w:space="0" w:color="auto"/>
            <w:bottom w:val="none" w:sz="0" w:space="0" w:color="auto"/>
            <w:right w:val="none" w:sz="0" w:space="0" w:color="auto"/>
          </w:divBdr>
        </w:div>
        <w:div w:id="1657956839">
          <w:marLeft w:val="640"/>
          <w:marRight w:val="0"/>
          <w:marTop w:val="0"/>
          <w:marBottom w:val="0"/>
          <w:divBdr>
            <w:top w:val="none" w:sz="0" w:space="0" w:color="auto"/>
            <w:left w:val="none" w:sz="0" w:space="0" w:color="auto"/>
            <w:bottom w:val="none" w:sz="0" w:space="0" w:color="auto"/>
            <w:right w:val="none" w:sz="0" w:space="0" w:color="auto"/>
          </w:divBdr>
        </w:div>
        <w:div w:id="1540438639">
          <w:marLeft w:val="640"/>
          <w:marRight w:val="0"/>
          <w:marTop w:val="0"/>
          <w:marBottom w:val="0"/>
          <w:divBdr>
            <w:top w:val="none" w:sz="0" w:space="0" w:color="auto"/>
            <w:left w:val="none" w:sz="0" w:space="0" w:color="auto"/>
            <w:bottom w:val="none" w:sz="0" w:space="0" w:color="auto"/>
            <w:right w:val="none" w:sz="0" w:space="0" w:color="auto"/>
          </w:divBdr>
        </w:div>
        <w:div w:id="1461218936">
          <w:marLeft w:val="640"/>
          <w:marRight w:val="0"/>
          <w:marTop w:val="0"/>
          <w:marBottom w:val="0"/>
          <w:divBdr>
            <w:top w:val="none" w:sz="0" w:space="0" w:color="auto"/>
            <w:left w:val="none" w:sz="0" w:space="0" w:color="auto"/>
            <w:bottom w:val="none" w:sz="0" w:space="0" w:color="auto"/>
            <w:right w:val="none" w:sz="0" w:space="0" w:color="auto"/>
          </w:divBdr>
        </w:div>
        <w:div w:id="691497267">
          <w:marLeft w:val="640"/>
          <w:marRight w:val="0"/>
          <w:marTop w:val="0"/>
          <w:marBottom w:val="0"/>
          <w:divBdr>
            <w:top w:val="none" w:sz="0" w:space="0" w:color="auto"/>
            <w:left w:val="none" w:sz="0" w:space="0" w:color="auto"/>
            <w:bottom w:val="none" w:sz="0" w:space="0" w:color="auto"/>
            <w:right w:val="none" w:sz="0" w:space="0" w:color="auto"/>
          </w:divBdr>
        </w:div>
        <w:div w:id="2083719175">
          <w:marLeft w:val="640"/>
          <w:marRight w:val="0"/>
          <w:marTop w:val="0"/>
          <w:marBottom w:val="0"/>
          <w:divBdr>
            <w:top w:val="none" w:sz="0" w:space="0" w:color="auto"/>
            <w:left w:val="none" w:sz="0" w:space="0" w:color="auto"/>
            <w:bottom w:val="none" w:sz="0" w:space="0" w:color="auto"/>
            <w:right w:val="none" w:sz="0" w:space="0" w:color="auto"/>
          </w:divBdr>
        </w:div>
        <w:div w:id="2038699154">
          <w:marLeft w:val="640"/>
          <w:marRight w:val="0"/>
          <w:marTop w:val="0"/>
          <w:marBottom w:val="0"/>
          <w:divBdr>
            <w:top w:val="none" w:sz="0" w:space="0" w:color="auto"/>
            <w:left w:val="none" w:sz="0" w:space="0" w:color="auto"/>
            <w:bottom w:val="none" w:sz="0" w:space="0" w:color="auto"/>
            <w:right w:val="none" w:sz="0" w:space="0" w:color="auto"/>
          </w:divBdr>
        </w:div>
        <w:div w:id="729962017">
          <w:marLeft w:val="640"/>
          <w:marRight w:val="0"/>
          <w:marTop w:val="0"/>
          <w:marBottom w:val="0"/>
          <w:divBdr>
            <w:top w:val="none" w:sz="0" w:space="0" w:color="auto"/>
            <w:left w:val="none" w:sz="0" w:space="0" w:color="auto"/>
            <w:bottom w:val="none" w:sz="0" w:space="0" w:color="auto"/>
            <w:right w:val="none" w:sz="0" w:space="0" w:color="auto"/>
          </w:divBdr>
        </w:div>
        <w:div w:id="1519001208">
          <w:marLeft w:val="640"/>
          <w:marRight w:val="0"/>
          <w:marTop w:val="0"/>
          <w:marBottom w:val="0"/>
          <w:divBdr>
            <w:top w:val="none" w:sz="0" w:space="0" w:color="auto"/>
            <w:left w:val="none" w:sz="0" w:space="0" w:color="auto"/>
            <w:bottom w:val="none" w:sz="0" w:space="0" w:color="auto"/>
            <w:right w:val="none" w:sz="0" w:space="0" w:color="auto"/>
          </w:divBdr>
        </w:div>
        <w:div w:id="2107840686">
          <w:marLeft w:val="640"/>
          <w:marRight w:val="0"/>
          <w:marTop w:val="0"/>
          <w:marBottom w:val="0"/>
          <w:divBdr>
            <w:top w:val="none" w:sz="0" w:space="0" w:color="auto"/>
            <w:left w:val="none" w:sz="0" w:space="0" w:color="auto"/>
            <w:bottom w:val="none" w:sz="0" w:space="0" w:color="auto"/>
            <w:right w:val="none" w:sz="0" w:space="0" w:color="auto"/>
          </w:divBdr>
        </w:div>
        <w:div w:id="1674918164">
          <w:marLeft w:val="640"/>
          <w:marRight w:val="0"/>
          <w:marTop w:val="0"/>
          <w:marBottom w:val="0"/>
          <w:divBdr>
            <w:top w:val="none" w:sz="0" w:space="0" w:color="auto"/>
            <w:left w:val="none" w:sz="0" w:space="0" w:color="auto"/>
            <w:bottom w:val="none" w:sz="0" w:space="0" w:color="auto"/>
            <w:right w:val="none" w:sz="0" w:space="0" w:color="auto"/>
          </w:divBdr>
        </w:div>
        <w:div w:id="1007830503">
          <w:marLeft w:val="640"/>
          <w:marRight w:val="0"/>
          <w:marTop w:val="0"/>
          <w:marBottom w:val="0"/>
          <w:divBdr>
            <w:top w:val="none" w:sz="0" w:space="0" w:color="auto"/>
            <w:left w:val="none" w:sz="0" w:space="0" w:color="auto"/>
            <w:bottom w:val="none" w:sz="0" w:space="0" w:color="auto"/>
            <w:right w:val="none" w:sz="0" w:space="0" w:color="auto"/>
          </w:divBdr>
        </w:div>
        <w:div w:id="1464998541">
          <w:marLeft w:val="640"/>
          <w:marRight w:val="0"/>
          <w:marTop w:val="0"/>
          <w:marBottom w:val="0"/>
          <w:divBdr>
            <w:top w:val="none" w:sz="0" w:space="0" w:color="auto"/>
            <w:left w:val="none" w:sz="0" w:space="0" w:color="auto"/>
            <w:bottom w:val="none" w:sz="0" w:space="0" w:color="auto"/>
            <w:right w:val="none" w:sz="0" w:space="0" w:color="auto"/>
          </w:divBdr>
        </w:div>
        <w:div w:id="428308272">
          <w:marLeft w:val="640"/>
          <w:marRight w:val="0"/>
          <w:marTop w:val="0"/>
          <w:marBottom w:val="0"/>
          <w:divBdr>
            <w:top w:val="none" w:sz="0" w:space="0" w:color="auto"/>
            <w:left w:val="none" w:sz="0" w:space="0" w:color="auto"/>
            <w:bottom w:val="none" w:sz="0" w:space="0" w:color="auto"/>
            <w:right w:val="none" w:sz="0" w:space="0" w:color="auto"/>
          </w:divBdr>
        </w:div>
        <w:div w:id="177043435">
          <w:marLeft w:val="640"/>
          <w:marRight w:val="0"/>
          <w:marTop w:val="0"/>
          <w:marBottom w:val="0"/>
          <w:divBdr>
            <w:top w:val="none" w:sz="0" w:space="0" w:color="auto"/>
            <w:left w:val="none" w:sz="0" w:space="0" w:color="auto"/>
            <w:bottom w:val="none" w:sz="0" w:space="0" w:color="auto"/>
            <w:right w:val="none" w:sz="0" w:space="0" w:color="auto"/>
          </w:divBdr>
        </w:div>
        <w:div w:id="404762825">
          <w:marLeft w:val="640"/>
          <w:marRight w:val="0"/>
          <w:marTop w:val="0"/>
          <w:marBottom w:val="0"/>
          <w:divBdr>
            <w:top w:val="none" w:sz="0" w:space="0" w:color="auto"/>
            <w:left w:val="none" w:sz="0" w:space="0" w:color="auto"/>
            <w:bottom w:val="none" w:sz="0" w:space="0" w:color="auto"/>
            <w:right w:val="none" w:sz="0" w:space="0" w:color="auto"/>
          </w:divBdr>
        </w:div>
        <w:div w:id="510528822">
          <w:marLeft w:val="640"/>
          <w:marRight w:val="0"/>
          <w:marTop w:val="0"/>
          <w:marBottom w:val="0"/>
          <w:divBdr>
            <w:top w:val="none" w:sz="0" w:space="0" w:color="auto"/>
            <w:left w:val="none" w:sz="0" w:space="0" w:color="auto"/>
            <w:bottom w:val="none" w:sz="0" w:space="0" w:color="auto"/>
            <w:right w:val="none" w:sz="0" w:space="0" w:color="auto"/>
          </w:divBdr>
        </w:div>
        <w:div w:id="1790279205">
          <w:marLeft w:val="640"/>
          <w:marRight w:val="0"/>
          <w:marTop w:val="0"/>
          <w:marBottom w:val="0"/>
          <w:divBdr>
            <w:top w:val="none" w:sz="0" w:space="0" w:color="auto"/>
            <w:left w:val="none" w:sz="0" w:space="0" w:color="auto"/>
            <w:bottom w:val="none" w:sz="0" w:space="0" w:color="auto"/>
            <w:right w:val="none" w:sz="0" w:space="0" w:color="auto"/>
          </w:divBdr>
        </w:div>
        <w:div w:id="86537550">
          <w:marLeft w:val="640"/>
          <w:marRight w:val="0"/>
          <w:marTop w:val="0"/>
          <w:marBottom w:val="0"/>
          <w:divBdr>
            <w:top w:val="none" w:sz="0" w:space="0" w:color="auto"/>
            <w:left w:val="none" w:sz="0" w:space="0" w:color="auto"/>
            <w:bottom w:val="none" w:sz="0" w:space="0" w:color="auto"/>
            <w:right w:val="none" w:sz="0" w:space="0" w:color="auto"/>
          </w:divBdr>
        </w:div>
        <w:div w:id="1488475125">
          <w:marLeft w:val="640"/>
          <w:marRight w:val="0"/>
          <w:marTop w:val="0"/>
          <w:marBottom w:val="0"/>
          <w:divBdr>
            <w:top w:val="none" w:sz="0" w:space="0" w:color="auto"/>
            <w:left w:val="none" w:sz="0" w:space="0" w:color="auto"/>
            <w:bottom w:val="none" w:sz="0" w:space="0" w:color="auto"/>
            <w:right w:val="none" w:sz="0" w:space="0" w:color="auto"/>
          </w:divBdr>
        </w:div>
        <w:div w:id="11423287">
          <w:marLeft w:val="640"/>
          <w:marRight w:val="0"/>
          <w:marTop w:val="0"/>
          <w:marBottom w:val="0"/>
          <w:divBdr>
            <w:top w:val="none" w:sz="0" w:space="0" w:color="auto"/>
            <w:left w:val="none" w:sz="0" w:space="0" w:color="auto"/>
            <w:bottom w:val="none" w:sz="0" w:space="0" w:color="auto"/>
            <w:right w:val="none" w:sz="0" w:space="0" w:color="auto"/>
          </w:divBdr>
        </w:div>
        <w:div w:id="890309800">
          <w:marLeft w:val="640"/>
          <w:marRight w:val="0"/>
          <w:marTop w:val="0"/>
          <w:marBottom w:val="0"/>
          <w:divBdr>
            <w:top w:val="none" w:sz="0" w:space="0" w:color="auto"/>
            <w:left w:val="none" w:sz="0" w:space="0" w:color="auto"/>
            <w:bottom w:val="none" w:sz="0" w:space="0" w:color="auto"/>
            <w:right w:val="none" w:sz="0" w:space="0" w:color="auto"/>
          </w:divBdr>
        </w:div>
        <w:div w:id="110437425">
          <w:marLeft w:val="640"/>
          <w:marRight w:val="0"/>
          <w:marTop w:val="0"/>
          <w:marBottom w:val="0"/>
          <w:divBdr>
            <w:top w:val="none" w:sz="0" w:space="0" w:color="auto"/>
            <w:left w:val="none" w:sz="0" w:space="0" w:color="auto"/>
            <w:bottom w:val="none" w:sz="0" w:space="0" w:color="auto"/>
            <w:right w:val="none" w:sz="0" w:space="0" w:color="auto"/>
          </w:divBdr>
        </w:div>
        <w:div w:id="123937888">
          <w:marLeft w:val="640"/>
          <w:marRight w:val="0"/>
          <w:marTop w:val="0"/>
          <w:marBottom w:val="0"/>
          <w:divBdr>
            <w:top w:val="none" w:sz="0" w:space="0" w:color="auto"/>
            <w:left w:val="none" w:sz="0" w:space="0" w:color="auto"/>
            <w:bottom w:val="none" w:sz="0" w:space="0" w:color="auto"/>
            <w:right w:val="none" w:sz="0" w:space="0" w:color="auto"/>
          </w:divBdr>
        </w:div>
        <w:div w:id="355890309">
          <w:marLeft w:val="640"/>
          <w:marRight w:val="0"/>
          <w:marTop w:val="0"/>
          <w:marBottom w:val="0"/>
          <w:divBdr>
            <w:top w:val="none" w:sz="0" w:space="0" w:color="auto"/>
            <w:left w:val="none" w:sz="0" w:space="0" w:color="auto"/>
            <w:bottom w:val="none" w:sz="0" w:space="0" w:color="auto"/>
            <w:right w:val="none" w:sz="0" w:space="0" w:color="auto"/>
          </w:divBdr>
        </w:div>
        <w:div w:id="807940000">
          <w:marLeft w:val="640"/>
          <w:marRight w:val="0"/>
          <w:marTop w:val="0"/>
          <w:marBottom w:val="0"/>
          <w:divBdr>
            <w:top w:val="none" w:sz="0" w:space="0" w:color="auto"/>
            <w:left w:val="none" w:sz="0" w:space="0" w:color="auto"/>
            <w:bottom w:val="none" w:sz="0" w:space="0" w:color="auto"/>
            <w:right w:val="none" w:sz="0" w:space="0" w:color="auto"/>
          </w:divBdr>
        </w:div>
        <w:div w:id="539509600">
          <w:marLeft w:val="640"/>
          <w:marRight w:val="0"/>
          <w:marTop w:val="0"/>
          <w:marBottom w:val="0"/>
          <w:divBdr>
            <w:top w:val="none" w:sz="0" w:space="0" w:color="auto"/>
            <w:left w:val="none" w:sz="0" w:space="0" w:color="auto"/>
            <w:bottom w:val="none" w:sz="0" w:space="0" w:color="auto"/>
            <w:right w:val="none" w:sz="0" w:space="0" w:color="auto"/>
          </w:divBdr>
        </w:div>
        <w:div w:id="1434859441">
          <w:marLeft w:val="640"/>
          <w:marRight w:val="0"/>
          <w:marTop w:val="0"/>
          <w:marBottom w:val="0"/>
          <w:divBdr>
            <w:top w:val="none" w:sz="0" w:space="0" w:color="auto"/>
            <w:left w:val="none" w:sz="0" w:space="0" w:color="auto"/>
            <w:bottom w:val="none" w:sz="0" w:space="0" w:color="auto"/>
            <w:right w:val="none" w:sz="0" w:space="0" w:color="auto"/>
          </w:divBdr>
        </w:div>
        <w:div w:id="416251007">
          <w:marLeft w:val="640"/>
          <w:marRight w:val="0"/>
          <w:marTop w:val="0"/>
          <w:marBottom w:val="0"/>
          <w:divBdr>
            <w:top w:val="none" w:sz="0" w:space="0" w:color="auto"/>
            <w:left w:val="none" w:sz="0" w:space="0" w:color="auto"/>
            <w:bottom w:val="none" w:sz="0" w:space="0" w:color="auto"/>
            <w:right w:val="none" w:sz="0" w:space="0" w:color="auto"/>
          </w:divBdr>
        </w:div>
        <w:div w:id="1007169043">
          <w:marLeft w:val="640"/>
          <w:marRight w:val="0"/>
          <w:marTop w:val="0"/>
          <w:marBottom w:val="0"/>
          <w:divBdr>
            <w:top w:val="none" w:sz="0" w:space="0" w:color="auto"/>
            <w:left w:val="none" w:sz="0" w:space="0" w:color="auto"/>
            <w:bottom w:val="none" w:sz="0" w:space="0" w:color="auto"/>
            <w:right w:val="none" w:sz="0" w:space="0" w:color="auto"/>
          </w:divBdr>
        </w:div>
        <w:div w:id="871649506">
          <w:marLeft w:val="640"/>
          <w:marRight w:val="0"/>
          <w:marTop w:val="0"/>
          <w:marBottom w:val="0"/>
          <w:divBdr>
            <w:top w:val="none" w:sz="0" w:space="0" w:color="auto"/>
            <w:left w:val="none" w:sz="0" w:space="0" w:color="auto"/>
            <w:bottom w:val="none" w:sz="0" w:space="0" w:color="auto"/>
            <w:right w:val="none" w:sz="0" w:space="0" w:color="auto"/>
          </w:divBdr>
        </w:div>
        <w:div w:id="45111523">
          <w:marLeft w:val="640"/>
          <w:marRight w:val="0"/>
          <w:marTop w:val="0"/>
          <w:marBottom w:val="0"/>
          <w:divBdr>
            <w:top w:val="none" w:sz="0" w:space="0" w:color="auto"/>
            <w:left w:val="none" w:sz="0" w:space="0" w:color="auto"/>
            <w:bottom w:val="none" w:sz="0" w:space="0" w:color="auto"/>
            <w:right w:val="none" w:sz="0" w:space="0" w:color="auto"/>
          </w:divBdr>
        </w:div>
        <w:div w:id="648678013">
          <w:marLeft w:val="640"/>
          <w:marRight w:val="0"/>
          <w:marTop w:val="0"/>
          <w:marBottom w:val="0"/>
          <w:divBdr>
            <w:top w:val="none" w:sz="0" w:space="0" w:color="auto"/>
            <w:left w:val="none" w:sz="0" w:space="0" w:color="auto"/>
            <w:bottom w:val="none" w:sz="0" w:space="0" w:color="auto"/>
            <w:right w:val="none" w:sz="0" w:space="0" w:color="auto"/>
          </w:divBdr>
        </w:div>
        <w:div w:id="1462840696">
          <w:marLeft w:val="640"/>
          <w:marRight w:val="0"/>
          <w:marTop w:val="0"/>
          <w:marBottom w:val="0"/>
          <w:divBdr>
            <w:top w:val="none" w:sz="0" w:space="0" w:color="auto"/>
            <w:left w:val="none" w:sz="0" w:space="0" w:color="auto"/>
            <w:bottom w:val="none" w:sz="0" w:space="0" w:color="auto"/>
            <w:right w:val="none" w:sz="0" w:space="0" w:color="auto"/>
          </w:divBdr>
        </w:div>
        <w:div w:id="1868178946">
          <w:marLeft w:val="640"/>
          <w:marRight w:val="0"/>
          <w:marTop w:val="0"/>
          <w:marBottom w:val="0"/>
          <w:divBdr>
            <w:top w:val="none" w:sz="0" w:space="0" w:color="auto"/>
            <w:left w:val="none" w:sz="0" w:space="0" w:color="auto"/>
            <w:bottom w:val="none" w:sz="0" w:space="0" w:color="auto"/>
            <w:right w:val="none" w:sz="0" w:space="0" w:color="auto"/>
          </w:divBdr>
        </w:div>
        <w:div w:id="674577296">
          <w:marLeft w:val="640"/>
          <w:marRight w:val="0"/>
          <w:marTop w:val="0"/>
          <w:marBottom w:val="0"/>
          <w:divBdr>
            <w:top w:val="none" w:sz="0" w:space="0" w:color="auto"/>
            <w:left w:val="none" w:sz="0" w:space="0" w:color="auto"/>
            <w:bottom w:val="none" w:sz="0" w:space="0" w:color="auto"/>
            <w:right w:val="none" w:sz="0" w:space="0" w:color="auto"/>
          </w:divBdr>
        </w:div>
        <w:div w:id="480006279">
          <w:marLeft w:val="640"/>
          <w:marRight w:val="0"/>
          <w:marTop w:val="0"/>
          <w:marBottom w:val="0"/>
          <w:divBdr>
            <w:top w:val="none" w:sz="0" w:space="0" w:color="auto"/>
            <w:left w:val="none" w:sz="0" w:space="0" w:color="auto"/>
            <w:bottom w:val="none" w:sz="0" w:space="0" w:color="auto"/>
            <w:right w:val="none" w:sz="0" w:space="0" w:color="auto"/>
          </w:divBdr>
        </w:div>
        <w:div w:id="2033874445">
          <w:marLeft w:val="640"/>
          <w:marRight w:val="0"/>
          <w:marTop w:val="0"/>
          <w:marBottom w:val="0"/>
          <w:divBdr>
            <w:top w:val="none" w:sz="0" w:space="0" w:color="auto"/>
            <w:left w:val="none" w:sz="0" w:space="0" w:color="auto"/>
            <w:bottom w:val="none" w:sz="0" w:space="0" w:color="auto"/>
            <w:right w:val="none" w:sz="0" w:space="0" w:color="auto"/>
          </w:divBdr>
        </w:div>
        <w:div w:id="179659016">
          <w:marLeft w:val="640"/>
          <w:marRight w:val="0"/>
          <w:marTop w:val="0"/>
          <w:marBottom w:val="0"/>
          <w:divBdr>
            <w:top w:val="none" w:sz="0" w:space="0" w:color="auto"/>
            <w:left w:val="none" w:sz="0" w:space="0" w:color="auto"/>
            <w:bottom w:val="none" w:sz="0" w:space="0" w:color="auto"/>
            <w:right w:val="none" w:sz="0" w:space="0" w:color="auto"/>
          </w:divBdr>
        </w:div>
        <w:div w:id="355011628">
          <w:marLeft w:val="640"/>
          <w:marRight w:val="0"/>
          <w:marTop w:val="0"/>
          <w:marBottom w:val="0"/>
          <w:divBdr>
            <w:top w:val="none" w:sz="0" w:space="0" w:color="auto"/>
            <w:left w:val="none" w:sz="0" w:space="0" w:color="auto"/>
            <w:bottom w:val="none" w:sz="0" w:space="0" w:color="auto"/>
            <w:right w:val="none" w:sz="0" w:space="0" w:color="auto"/>
          </w:divBdr>
        </w:div>
        <w:div w:id="2073581856">
          <w:marLeft w:val="640"/>
          <w:marRight w:val="0"/>
          <w:marTop w:val="0"/>
          <w:marBottom w:val="0"/>
          <w:divBdr>
            <w:top w:val="none" w:sz="0" w:space="0" w:color="auto"/>
            <w:left w:val="none" w:sz="0" w:space="0" w:color="auto"/>
            <w:bottom w:val="none" w:sz="0" w:space="0" w:color="auto"/>
            <w:right w:val="none" w:sz="0" w:space="0" w:color="auto"/>
          </w:divBdr>
        </w:div>
        <w:div w:id="1344625964">
          <w:marLeft w:val="640"/>
          <w:marRight w:val="0"/>
          <w:marTop w:val="0"/>
          <w:marBottom w:val="0"/>
          <w:divBdr>
            <w:top w:val="none" w:sz="0" w:space="0" w:color="auto"/>
            <w:left w:val="none" w:sz="0" w:space="0" w:color="auto"/>
            <w:bottom w:val="none" w:sz="0" w:space="0" w:color="auto"/>
            <w:right w:val="none" w:sz="0" w:space="0" w:color="auto"/>
          </w:divBdr>
        </w:div>
        <w:div w:id="34624568">
          <w:marLeft w:val="640"/>
          <w:marRight w:val="0"/>
          <w:marTop w:val="0"/>
          <w:marBottom w:val="0"/>
          <w:divBdr>
            <w:top w:val="none" w:sz="0" w:space="0" w:color="auto"/>
            <w:left w:val="none" w:sz="0" w:space="0" w:color="auto"/>
            <w:bottom w:val="none" w:sz="0" w:space="0" w:color="auto"/>
            <w:right w:val="none" w:sz="0" w:space="0" w:color="auto"/>
          </w:divBdr>
        </w:div>
        <w:div w:id="385960267">
          <w:marLeft w:val="640"/>
          <w:marRight w:val="0"/>
          <w:marTop w:val="0"/>
          <w:marBottom w:val="0"/>
          <w:divBdr>
            <w:top w:val="none" w:sz="0" w:space="0" w:color="auto"/>
            <w:left w:val="none" w:sz="0" w:space="0" w:color="auto"/>
            <w:bottom w:val="none" w:sz="0" w:space="0" w:color="auto"/>
            <w:right w:val="none" w:sz="0" w:space="0" w:color="auto"/>
          </w:divBdr>
        </w:div>
        <w:div w:id="1685595968">
          <w:marLeft w:val="640"/>
          <w:marRight w:val="0"/>
          <w:marTop w:val="0"/>
          <w:marBottom w:val="0"/>
          <w:divBdr>
            <w:top w:val="none" w:sz="0" w:space="0" w:color="auto"/>
            <w:left w:val="none" w:sz="0" w:space="0" w:color="auto"/>
            <w:bottom w:val="none" w:sz="0" w:space="0" w:color="auto"/>
            <w:right w:val="none" w:sz="0" w:space="0" w:color="auto"/>
          </w:divBdr>
        </w:div>
        <w:div w:id="1458331727">
          <w:marLeft w:val="640"/>
          <w:marRight w:val="0"/>
          <w:marTop w:val="0"/>
          <w:marBottom w:val="0"/>
          <w:divBdr>
            <w:top w:val="none" w:sz="0" w:space="0" w:color="auto"/>
            <w:left w:val="none" w:sz="0" w:space="0" w:color="auto"/>
            <w:bottom w:val="none" w:sz="0" w:space="0" w:color="auto"/>
            <w:right w:val="none" w:sz="0" w:space="0" w:color="auto"/>
          </w:divBdr>
        </w:div>
        <w:div w:id="1320038700">
          <w:marLeft w:val="640"/>
          <w:marRight w:val="0"/>
          <w:marTop w:val="0"/>
          <w:marBottom w:val="0"/>
          <w:divBdr>
            <w:top w:val="none" w:sz="0" w:space="0" w:color="auto"/>
            <w:left w:val="none" w:sz="0" w:space="0" w:color="auto"/>
            <w:bottom w:val="none" w:sz="0" w:space="0" w:color="auto"/>
            <w:right w:val="none" w:sz="0" w:space="0" w:color="auto"/>
          </w:divBdr>
        </w:div>
        <w:div w:id="1890410400">
          <w:marLeft w:val="640"/>
          <w:marRight w:val="0"/>
          <w:marTop w:val="0"/>
          <w:marBottom w:val="0"/>
          <w:divBdr>
            <w:top w:val="none" w:sz="0" w:space="0" w:color="auto"/>
            <w:left w:val="none" w:sz="0" w:space="0" w:color="auto"/>
            <w:bottom w:val="none" w:sz="0" w:space="0" w:color="auto"/>
            <w:right w:val="none" w:sz="0" w:space="0" w:color="auto"/>
          </w:divBdr>
        </w:div>
        <w:div w:id="768619381">
          <w:marLeft w:val="640"/>
          <w:marRight w:val="0"/>
          <w:marTop w:val="0"/>
          <w:marBottom w:val="0"/>
          <w:divBdr>
            <w:top w:val="none" w:sz="0" w:space="0" w:color="auto"/>
            <w:left w:val="none" w:sz="0" w:space="0" w:color="auto"/>
            <w:bottom w:val="none" w:sz="0" w:space="0" w:color="auto"/>
            <w:right w:val="none" w:sz="0" w:space="0" w:color="auto"/>
          </w:divBdr>
        </w:div>
        <w:div w:id="831063939">
          <w:marLeft w:val="640"/>
          <w:marRight w:val="0"/>
          <w:marTop w:val="0"/>
          <w:marBottom w:val="0"/>
          <w:divBdr>
            <w:top w:val="none" w:sz="0" w:space="0" w:color="auto"/>
            <w:left w:val="none" w:sz="0" w:space="0" w:color="auto"/>
            <w:bottom w:val="none" w:sz="0" w:space="0" w:color="auto"/>
            <w:right w:val="none" w:sz="0" w:space="0" w:color="auto"/>
          </w:divBdr>
        </w:div>
      </w:divsChild>
    </w:div>
    <w:div w:id="1008024196">
      <w:bodyDiv w:val="1"/>
      <w:marLeft w:val="0"/>
      <w:marRight w:val="0"/>
      <w:marTop w:val="0"/>
      <w:marBottom w:val="0"/>
      <w:divBdr>
        <w:top w:val="none" w:sz="0" w:space="0" w:color="auto"/>
        <w:left w:val="none" w:sz="0" w:space="0" w:color="auto"/>
        <w:bottom w:val="none" w:sz="0" w:space="0" w:color="auto"/>
        <w:right w:val="none" w:sz="0" w:space="0" w:color="auto"/>
      </w:divBdr>
      <w:divsChild>
        <w:div w:id="1123773199">
          <w:marLeft w:val="640"/>
          <w:marRight w:val="0"/>
          <w:marTop w:val="0"/>
          <w:marBottom w:val="0"/>
          <w:divBdr>
            <w:top w:val="none" w:sz="0" w:space="0" w:color="auto"/>
            <w:left w:val="none" w:sz="0" w:space="0" w:color="auto"/>
            <w:bottom w:val="none" w:sz="0" w:space="0" w:color="auto"/>
            <w:right w:val="none" w:sz="0" w:space="0" w:color="auto"/>
          </w:divBdr>
        </w:div>
        <w:div w:id="1004825741">
          <w:marLeft w:val="640"/>
          <w:marRight w:val="0"/>
          <w:marTop w:val="0"/>
          <w:marBottom w:val="0"/>
          <w:divBdr>
            <w:top w:val="none" w:sz="0" w:space="0" w:color="auto"/>
            <w:left w:val="none" w:sz="0" w:space="0" w:color="auto"/>
            <w:bottom w:val="none" w:sz="0" w:space="0" w:color="auto"/>
            <w:right w:val="none" w:sz="0" w:space="0" w:color="auto"/>
          </w:divBdr>
        </w:div>
        <w:div w:id="143590397">
          <w:marLeft w:val="640"/>
          <w:marRight w:val="0"/>
          <w:marTop w:val="0"/>
          <w:marBottom w:val="0"/>
          <w:divBdr>
            <w:top w:val="none" w:sz="0" w:space="0" w:color="auto"/>
            <w:left w:val="none" w:sz="0" w:space="0" w:color="auto"/>
            <w:bottom w:val="none" w:sz="0" w:space="0" w:color="auto"/>
            <w:right w:val="none" w:sz="0" w:space="0" w:color="auto"/>
          </w:divBdr>
        </w:div>
        <w:div w:id="2107924745">
          <w:marLeft w:val="640"/>
          <w:marRight w:val="0"/>
          <w:marTop w:val="0"/>
          <w:marBottom w:val="0"/>
          <w:divBdr>
            <w:top w:val="none" w:sz="0" w:space="0" w:color="auto"/>
            <w:left w:val="none" w:sz="0" w:space="0" w:color="auto"/>
            <w:bottom w:val="none" w:sz="0" w:space="0" w:color="auto"/>
            <w:right w:val="none" w:sz="0" w:space="0" w:color="auto"/>
          </w:divBdr>
        </w:div>
        <w:div w:id="898788793">
          <w:marLeft w:val="640"/>
          <w:marRight w:val="0"/>
          <w:marTop w:val="0"/>
          <w:marBottom w:val="0"/>
          <w:divBdr>
            <w:top w:val="none" w:sz="0" w:space="0" w:color="auto"/>
            <w:left w:val="none" w:sz="0" w:space="0" w:color="auto"/>
            <w:bottom w:val="none" w:sz="0" w:space="0" w:color="auto"/>
            <w:right w:val="none" w:sz="0" w:space="0" w:color="auto"/>
          </w:divBdr>
        </w:div>
        <w:div w:id="195195724">
          <w:marLeft w:val="640"/>
          <w:marRight w:val="0"/>
          <w:marTop w:val="0"/>
          <w:marBottom w:val="0"/>
          <w:divBdr>
            <w:top w:val="none" w:sz="0" w:space="0" w:color="auto"/>
            <w:left w:val="none" w:sz="0" w:space="0" w:color="auto"/>
            <w:bottom w:val="none" w:sz="0" w:space="0" w:color="auto"/>
            <w:right w:val="none" w:sz="0" w:space="0" w:color="auto"/>
          </w:divBdr>
        </w:div>
        <w:div w:id="1455640696">
          <w:marLeft w:val="640"/>
          <w:marRight w:val="0"/>
          <w:marTop w:val="0"/>
          <w:marBottom w:val="0"/>
          <w:divBdr>
            <w:top w:val="none" w:sz="0" w:space="0" w:color="auto"/>
            <w:left w:val="none" w:sz="0" w:space="0" w:color="auto"/>
            <w:bottom w:val="none" w:sz="0" w:space="0" w:color="auto"/>
            <w:right w:val="none" w:sz="0" w:space="0" w:color="auto"/>
          </w:divBdr>
        </w:div>
        <w:div w:id="980041881">
          <w:marLeft w:val="640"/>
          <w:marRight w:val="0"/>
          <w:marTop w:val="0"/>
          <w:marBottom w:val="0"/>
          <w:divBdr>
            <w:top w:val="none" w:sz="0" w:space="0" w:color="auto"/>
            <w:left w:val="none" w:sz="0" w:space="0" w:color="auto"/>
            <w:bottom w:val="none" w:sz="0" w:space="0" w:color="auto"/>
            <w:right w:val="none" w:sz="0" w:space="0" w:color="auto"/>
          </w:divBdr>
        </w:div>
        <w:div w:id="1070075477">
          <w:marLeft w:val="640"/>
          <w:marRight w:val="0"/>
          <w:marTop w:val="0"/>
          <w:marBottom w:val="0"/>
          <w:divBdr>
            <w:top w:val="none" w:sz="0" w:space="0" w:color="auto"/>
            <w:left w:val="none" w:sz="0" w:space="0" w:color="auto"/>
            <w:bottom w:val="none" w:sz="0" w:space="0" w:color="auto"/>
            <w:right w:val="none" w:sz="0" w:space="0" w:color="auto"/>
          </w:divBdr>
        </w:div>
        <w:div w:id="1863782402">
          <w:marLeft w:val="640"/>
          <w:marRight w:val="0"/>
          <w:marTop w:val="0"/>
          <w:marBottom w:val="0"/>
          <w:divBdr>
            <w:top w:val="none" w:sz="0" w:space="0" w:color="auto"/>
            <w:left w:val="none" w:sz="0" w:space="0" w:color="auto"/>
            <w:bottom w:val="none" w:sz="0" w:space="0" w:color="auto"/>
            <w:right w:val="none" w:sz="0" w:space="0" w:color="auto"/>
          </w:divBdr>
        </w:div>
        <w:div w:id="920065201">
          <w:marLeft w:val="640"/>
          <w:marRight w:val="0"/>
          <w:marTop w:val="0"/>
          <w:marBottom w:val="0"/>
          <w:divBdr>
            <w:top w:val="none" w:sz="0" w:space="0" w:color="auto"/>
            <w:left w:val="none" w:sz="0" w:space="0" w:color="auto"/>
            <w:bottom w:val="none" w:sz="0" w:space="0" w:color="auto"/>
            <w:right w:val="none" w:sz="0" w:space="0" w:color="auto"/>
          </w:divBdr>
        </w:div>
        <w:div w:id="1702246509">
          <w:marLeft w:val="640"/>
          <w:marRight w:val="0"/>
          <w:marTop w:val="0"/>
          <w:marBottom w:val="0"/>
          <w:divBdr>
            <w:top w:val="none" w:sz="0" w:space="0" w:color="auto"/>
            <w:left w:val="none" w:sz="0" w:space="0" w:color="auto"/>
            <w:bottom w:val="none" w:sz="0" w:space="0" w:color="auto"/>
            <w:right w:val="none" w:sz="0" w:space="0" w:color="auto"/>
          </w:divBdr>
        </w:div>
        <w:div w:id="1230192042">
          <w:marLeft w:val="640"/>
          <w:marRight w:val="0"/>
          <w:marTop w:val="0"/>
          <w:marBottom w:val="0"/>
          <w:divBdr>
            <w:top w:val="none" w:sz="0" w:space="0" w:color="auto"/>
            <w:left w:val="none" w:sz="0" w:space="0" w:color="auto"/>
            <w:bottom w:val="none" w:sz="0" w:space="0" w:color="auto"/>
            <w:right w:val="none" w:sz="0" w:space="0" w:color="auto"/>
          </w:divBdr>
        </w:div>
        <w:div w:id="1178735206">
          <w:marLeft w:val="640"/>
          <w:marRight w:val="0"/>
          <w:marTop w:val="0"/>
          <w:marBottom w:val="0"/>
          <w:divBdr>
            <w:top w:val="none" w:sz="0" w:space="0" w:color="auto"/>
            <w:left w:val="none" w:sz="0" w:space="0" w:color="auto"/>
            <w:bottom w:val="none" w:sz="0" w:space="0" w:color="auto"/>
            <w:right w:val="none" w:sz="0" w:space="0" w:color="auto"/>
          </w:divBdr>
        </w:div>
        <w:div w:id="1592159084">
          <w:marLeft w:val="640"/>
          <w:marRight w:val="0"/>
          <w:marTop w:val="0"/>
          <w:marBottom w:val="0"/>
          <w:divBdr>
            <w:top w:val="none" w:sz="0" w:space="0" w:color="auto"/>
            <w:left w:val="none" w:sz="0" w:space="0" w:color="auto"/>
            <w:bottom w:val="none" w:sz="0" w:space="0" w:color="auto"/>
            <w:right w:val="none" w:sz="0" w:space="0" w:color="auto"/>
          </w:divBdr>
        </w:div>
        <w:div w:id="934824471">
          <w:marLeft w:val="640"/>
          <w:marRight w:val="0"/>
          <w:marTop w:val="0"/>
          <w:marBottom w:val="0"/>
          <w:divBdr>
            <w:top w:val="none" w:sz="0" w:space="0" w:color="auto"/>
            <w:left w:val="none" w:sz="0" w:space="0" w:color="auto"/>
            <w:bottom w:val="none" w:sz="0" w:space="0" w:color="auto"/>
            <w:right w:val="none" w:sz="0" w:space="0" w:color="auto"/>
          </w:divBdr>
        </w:div>
        <w:div w:id="1912151668">
          <w:marLeft w:val="640"/>
          <w:marRight w:val="0"/>
          <w:marTop w:val="0"/>
          <w:marBottom w:val="0"/>
          <w:divBdr>
            <w:top w:val="none" w:sz="0" w:space="0" w:color="auto"/>
            <w:left w:val="none" w:sz="0" w:space="0" w:color="auto"/>
            <w:bottom w:val="none" w:sz="0" w:space="0" w:color="auto"/>
            <w:right w:val="none" w:sz="0" w:space="0" w:color="auto"/>
          </w:divBdr>
        </w:div>
        <w:div w:id="1375690259">
          <w:marLeft w:val="640"/>
          <w:marRight w:val="0"/>
          <w:marTop w:val="0"/>
          <w:marBottom w:val="0"/>
          <w:divBdr>
            <w:top w:val="none" w:sz="0" w:space="0" w:color="auto"/>
            <w:left w:val="none" w:sz="0" w:space="0" w:color="auto"/>
            <w:bottom w:val="none" w:sz="0" w:space="0" w:color="auto"/>
            <w:right w:val="none" w:sz="0" w:space="0" w:color="auto"/>
          </w:divBdr>
        </w:div>
        <w:div w:id="616985368">
          <w:marLeft w:val="640"/>
          <w:marRight w:val="0"/>
          <w:marTop w:val="0"/>
          <w:marBottom w:val="0"/>
          <w:divBdr>
            <w:top w:val="none" w:sz="0" w:space="0" w:color="auto"/>
            <w:left w:val="none" w:sz="0" w:space="0" w:color="auto"/>
            <w:bottom w:val="none" w:sz="0" w:space="0" w:color="auto"/>
            <w:right w:val="none" w:sz="0" w:space="0" w:color="auto"/>
          </w:divBdr>
        </w:div>
        <w:div w:id="247469141">
          <w:marLeft w:val="640"/>
          <w:marRight w:val="0"/>
          <w:marTop w:val="0"/>
          <w:marBottom w:val="0"/>
          <w:divBdr>
            <w:top w:val="none" w:sz="0" w:space="0" w:color="auto"/>
            <w:left w:val="none" w:sz="0" w:space="0" w:color="auto"/>
            <w:bottom w:val="none" w:sz="0" w:space="0" w:color="auto"/>
            <w:right w:val="none" w:sz="0" w:space="0" w:color="auto"/>
          </w:divBdr>
        </w:div>
        <w:div w:id="190850681">
          <w:marLeft w:val="640"/>
          <w:marRight w:val="0"/>
          <w:marTop w:val="0"/>
          <w:marBottom w:val="0"/>
          <w:divBdr>
            <w:top w:val="none" w:sz="0" w:space="0" w:color="auto"/>
            <w:left w:val="none" w:sz="0" w:space="0" w:color="auto"/>
            <w:bottom w:val="none" w:sz="0" w:space="0" w:color="auto"/>
            <w:right w:val="none" w:sz="0" w:space="0" w:color="auto"/>
          </w:divBdr>
        </w:div>
        <w:div w:id="1937513698">
          <w:marLeft w:val="640"/>
          <w:marRight w:val="0"/>
          <w:marTop w:val="0"/>
          <w:marBottom w:val="0"/>
          <w:divBdr>
            <w:top w:val="none" w:sz="0" w:space="0" w:color="auto"/>
            <w:left w:val="none" w:sz="0" w:space="0" w:color="auto"/>
            <w:bottom w:val="none" w:sz="0" w:space="0" w:color="auto"/>
            <w:right w:val="none" w:sz="0" w:space="0" w:color="auto"/>
          </w:divBdr>
        </w:div>
        <w:div w:id="289749545">
          <w:marLeft w:val="640"/>
          <w:marRight w:val="0"/>
          <w:marTop w:val="0"/>
          <w:marBottom w:val="0"/>
          <w:divBdr>
            <w:top w:val="none" w:sz="0" w:space="0" w:color="auto"/>
            <w:left w:val="none" w:sz="0" w:space="0" w:color="auto"/>
            <w:bottom w:val="none" w:sz="0" w:space="0" w:color="auto"/>
            <w:right w:val="none" w:sz="0" w:space="0" w:color="auto"/>
          </w:divBdr>
        </w:div>
        <w:div w:id="1350528062">
          <w:marLeft w:val="640"/>
          <w:marRight w:val="0"/>
          <w:marTop w:val="0"/>
          <w:marBottom w:val="0"/>
          <w:divBdr>
            <w:top w:val="none" w:sz="0" w:space="0" w:color="auto"/>
            <w:left w:val="none" w:sz="0" w:space="0" w:color="auto"/>
            <w:bottom w:val="none" w:sz="0" w:space="0" w:color="auto"/>
            <w:right w:val="none" w:sz="0" w:space="0" w:color="auto"/>
          </w:divBdr>
        </w:div>
        <w:div w:id="814371623">
          <w:marLeft w:val="640"/>
          <w:marRight w:val="0"/>
          <w:marTop w:val="0"/>
          <w:marBottom w:val="0"/>
          <w:divBdr>
            <w:top w:val="none" w:sz="0" w:space="0" w:color="auto"/>
            <w:left w:val="none" w:sz="0" w:space="0" w:color="auto"/>
            <w:bottom w:val="none" w:sz="0" w:space="0" w:color="auto"/>
            <w:right w:val="none" w:sz="0" w:space="0" w:color="auto"/>
          </w:divBdr>
        </w:div>
        <w:div w:id="379864041">
          <w:marLeft w:val="640"/>
          <w:marRight w:val="0"/>
          <w:marTop w:val="0"/>
          <w:marBottom w:val="0"/>
          <w:divBdr>
            <w:top w:val="none" w:sz="0" w:space="0" w:color="auto"/>
            <w:left w:val="none" w:sz="0" w:space="0" w:color="auto"/>
            <w:bottom w:val="none" w:sz="0" w:space="0" w:color="auto"/>
            <w:right w:val="none" w:sz="0" w:space="0" w:color="auto"/>
          </w:divBdr>
        </w:div>
        <w:div w:id="1846086878">
          <w:marLeft w:val="640"/>
          <w:marRight w:val="0"/>
          <w:marTop w:val="0"/>
          <w:marBottom w:val="0"/>
          <w:divBdr>
            <w:top w:val="none" w:sz="0" w:space="0" w:color="auto"/>
            <w:left w:val="none" w:sz="0" w:space="0" w:color="auto"/>
            <w:bottom w:val="none" w:sz="0" w:space="0" w:color="auto"/>
            <w:right w:val="none" w:sz="0" w:space="0" w:color="auto"/>
          </w:divBdr>
        </w:div>
        <w:div w:id="995375756">
          <w:marLeft w:val="640"/>
          <w:marRight w:val="0"/>
          <w:marTop w:val="0"/>
          <w:marBottom w:val="0"/>
          <w:divBdr>
            <w:top w:val="none" w:sz="0" w:space="0" w:color="auto"/>
            <w:left w:val="none" w:sz="0" w:space="0" w:color="auto"/>
            <w:bottom w:val="none" w:sz="0" w:space="0" w:color="auto"/>
            <w:right w:val="none" w:sz="0" w:space="0" w:color="auto"/>
          </w:divBdr>
        </w:div>
        <w:div w:id="453059222">
          <w:marLeft w:val="640"/>
          <w:marRight w:val="0"/>
          <w:marTop w:val="0"/>
          <w:marBottom w:val="0"/>
          <w:divBdr>
            <w:top w:val="none" w:sz="0" w:space="0" w:color="auto"/>
            <w:left w:val="none" w:sz="0" w:space="0" w:color="auto"/>
            <w:bottom w:val="none" w:sz="0" w:space="0" w:color="auto"/>
            <w:right w:val="none" w:sz="0" w:space="0" w:color="auto"/>
          </w:divBdr>
        </w:div>
        <w:div w:id="1539195316">
          <w:marLeft w:val="640"/>
          <w:marRight w:val="0"/>
          <w:marTop w:val="0"/>
          <w:marBottom w:val="0"/>
          <w:divBdr>
            <w:top w:val="none" w:sz="0" w:space="0" w:color="auto"/>
            <w:left w:val="none" w:sz="0" w:space="0" w:color="auto"/>
            <w:bottom w:val="none" w:sz="0" w:space="0" w:color="auto"/>
            <w:right w:val="none" w:sz="0" w:space="0" w:color="auto"/>
          </w:divBdr>
        </w:div>
        <w:div w:id="864909204">
          <w:marLeft w:val="640"/>
          <w:marRight w:val="0"/>
          <w:marTop w:val="0"/>
          <w:marBottom w:val="0"/>
          <w:divBdr>
            <w:top w:val="none" w:sz="0" w:space="0" w:color="auto"/>
            <w:left w:val="none" w:sz="0" w:space="0" w:color="auto"/>
            <w:bottom w:val="none" w:sz="0" w:space="0" w:color="auto"/>
            <w:right w:val="none" w:sz="0" w:space="0" w:color="auto"/>
          </w:divBdr>
        </w:div>
        <w:div w:id="528758246">
          <w:marLeft w:val="640"/>
          <w:marRight w:val="0"/>
          <w:marTop w:val="0"/>
          <w:marBottom w:val="0"/>
          <w:divBdr>
            <w:top w:val="none" w:sz="0" w:space="0" w:color="auto"/>
            <w:left w:val="none" w:sz="0" w:space="0" w:color="auto"/>
            <w:bottom w:val="none" w:sz="0" w:space="0" w:color="auto"/>
            <w:right w:val="none" w:sz="0" w:space="0" w:color="auto"/>
          </w:divBdr>
        </w:div>
        <w:div w:id="1476797186">
          <w:marLeft w:val="640"/>
          <w:marRight w:val="0"/>
          <w:marTop w:val="0"/>
          <w:marBottom w:val="0"/>
          <w:divBdr>
            <w:top w:val="none" w:sz="0" w:space="0" w:color="auto"/>
            <w:left w:val="none" w:sz="0" w:space="0" w:color="auto"/>
            <w:bottom w:val="none" w:sz="0" w:space="0" w:color="auto"/>
            <w:right w:val="none" w:sz="0" w:space="0" w:color="auto"/>
          </w:divBdr>
        </w:div>
        <w:div w:id="521207930">
          <w:marLeft w:val="640"/>
          <w:marRight w:val="0"/>
          <w:marTop w:val="0"/>
          <w:marBottom w:val="0"/>
          <w:divBdr>
            <w:top w:val="none" w:sz="0" w:space="0" w:color="auto"/>
            <w:left w:val="none" w:sz="0" w:space="0" w:color="auto"/>
            <w:bottom w:val="none" w:sz="0" w:space="0" w:color="auto"/>
            <w:right w:val="none" w:sz="0" w:space="0" w:color="auto"/>
          </w:divBdr>
        </w:div>
        <w:div w:id="1032076734">
          <w:marLeft w:val="640"/>
          <w:marRight w:val="0"/>
          <w:marTop w:val="0"/>
          <w:marBottom w:val="0"/>
          <w:divBdr>
            <w:top w:val="none" w:sz="0" w:space="0" w:color="auto"/>
            <w:left w:val="none" w:sz="0" w:space="0" w:color="auto"/>
            <w:bottom w:val="none" w:sz="0" w:space="0" w:color="auto"/>
            <w:right w:val="none" w:sz="0" w:space="0" w:color="auto"/>
          </w:divBdr>
        </w:div>
        <w:div w:id="941451673">
          <w:marLeft w:val="640"/>
          <w:marRight w:val="0"/>
          <w:marTop w:val="0"/>
          <w:marBottom w:val="0"/>
          <w:divBdr>
            <w:top w:val="none" w:sz="0" w:space="0" w:color="auto"/>
            <w:left w:val="none" w:sz="0" w:space="0" w:color="auto"/>
            <w:bottom w:val="none" w:sz="0" w:space="0" w:color="auto"/>
            <w:right w:val="none" w:sz="0" w:space="0" w:color="auto"/>
          </w:divBdr>
        </w:div>
        <w:div w:id="1265311582">
          <w:marLeft w:val="640"/>
          <w:marRight w:val="0"/>
          <w:marTop w:val="0"/>
          <w:marBottom w:val="0"/>
          <w:divBdr>
            <w:top w:val="none" w:sz="0" w:space="0" w:color="auto"/>
            <w:left w:val="none" w:sz="0" w:space="0" w:color="auto"/>
            <w:bottom w:val="none" w:sz="0" w:space="0" w:color="auto"/>
            <w:right w:val="none" w:sz="0" w:space="0" w:color="auto"/>
          </w:divBdr>
        </w:div>
        <w:div w:id="1582062386">
          <w:marLeft w:val="640"/>
          <w:marRight w:val="0"/>
          <w:marTop w:val="0"/>
          <w:marBottom w:val="0"/>
          <w:divBdr>
            <w:top w:val="none" w:sz="0" w:space="0" w:color="auto"/>
            <w:left w:val="none" w:sz="0" w:space="0" w:color="auto"/>
            <w:bottom w:val="none" w:sz="0" w:space="0" w:color="auto"/>
            <w:right w:val="none" w:sz="0" w:space="0" w:color="auto"/>
          </w:divBdr>
        </w:div>
        <w:div w:id="555629280">
          <w:marLeft w:val="640"/>
          <w:marRight w:val="0"/>
          <w:marTop w:val="0"/>
          <w:marBottom w:val="0"/>
          <w:divBdr>
            <w:top w:val="none" w:sz="0" w:space="0" w:color="auto"/>
            <w:left w:val="none" w:sz="0" w:space="0" w:color="auto"/>
            <w:bottom w:val="none" w:sz="0" w:space="0" w:color="auto"/>
            <w:right w:val="none" w:sz="0" w:space="0" w:color="auto"/>
          </w:divBdr>
        </w:div>
        <w:div w:id="970094333">
          <w:marLeft w:val="640"/>
          <w:marRight w:val="0"/>
          <w:marTop w:val="0"/>
          <w:marBottom w:val="0"/>
          <w:divBdr>
            <w:top w:val="none" w:sz="0" w:space="0" w:color="auto"/>
            <w:left w:val="none" w:sz="0" w:space="0" w:color="auto"/>
            <w:bottom w:val="none" w:sz="0" w:space="0" w:color="auto"/>
            <w:right w:val="none" w:sz="0" w:space="0" w:color="auto"/>
          </w:divBdr>
        </w:div>
        <w:div w:id="1636176334">
          <w:marLeft w:val="640"/>
          <w:marRight w:val="0"/>
          <w:marTop w:val="0"/>
          <w:marBottom w:val="0"/>
          <w:divBdr>
            <w:top w:val="none" w:sz="0" w:space="0" w:color="auto"/>
            <w:left w:val="none" w:sz="0" w:space="0" w:color="auto"/>
            <w:bottom w:val="none" w:sz="0" w:space="0" w:color="auto"/>
            <w:right w:val="none" w:sz="0" w:space="0" w:color="auto"/>
          </w:divBdr>
        </w:div>
        <w:div w:id="241456487">
          <w:marLeft w:val="640"/>
          <w:marRight w:val="0"/>
          <w:marTop w:val="0"/>
          <w:marBottom w:val="0"/>
          <w:divBdr>
            <w:top w:val="none" w:sz="0" w:space="0" w:color="auto"/>
            <w:left w:val="none" w:sz="0" w:space="0" w:color="auto"/>
            <w:bottom w:val="none" w:sz="0" w:space="0" w:color="auto"/>
            <w:right w:val="none" w:sz="0" w:space="0" w:color="auto"/>
          </w:divBdr>
        </w:div>
        <w:div w:id="1741059169">
          <w:marLeft w:val="640"/>
          <w:marRight w:val="0"/>
          <w:marTop w:val="0"/>
          <w:marBottom w:val="0"/>
          <w:divBdr>
            <w:top w:val="none" w:sz="0" w:space="0" w:color="auto"/>
            <w:left w:val="none" w:sz="0" w:space="0" w:color="auto"/>
            <w:bottom w:val="none" w:sz="0" w:space="0" w:color="auto"/>
            <w:right w:val="none" w:sz="0" w:space="0" w:color="auto"/>
          </w:divBdr>
        </w:div>
        <w:div w:id="1561598794">
          <w:marLeft w:val="640"/>
          <w:marRight w:val="0"/>
          <w:marTop w:val="0"/>
          <w:marBottom w:val="0"/>
          <w:divBdr>
            <w:top w:val="none" w:sz="0" w:space="0" w:color="auto"/>
            <w:left w:val="none" w:sz="0" w:space="0" w:color="auto"/>
            <w:bottom w:val="none" w:sz="0" w:space="0" w:color="auto"/>
            <w:right w:val="none" w:sz="0" w:space="0" w:color="auto"/>
          </w:divBdr>
        </w:div>
        <w:div w:id="1662808324">
          <w:marLeft w:val="640"/>
          <w:marRight w:val="0"/>
          <w:marTop w:val="0"/>
          <w:marBottom w:val="0"/>
          <w:divBdr>
            <w:top w:val="none" w:sz="0" w:space="0" w:color="auto"/>
            <w:left w:val="none" w:sz="0" w:space="0" w:color="auto"/>
            <w:bottom w:val="none" w:sz="0" w:space="0" w:color="auto"/>
            <w:right w:val="none" w:sz="0" w:space="0" w:color="auto"/>
          </w:divBdr>
        </w:div>
        <w:div w:id="1225603706">
          <w:marLeft w:val="640"/>
          <w:marRight w:val="0"/>
          <w:marTop w:val="0"/>
          <w:marBottom w:val="0"/>
          <w:divBdr>
            <w:top w:val="none" w:sz="0" w:space="0" w:color="auto"/>
            <w:left w:val="none" w:sz="0" w:space="0" w:color="auto"/>
            <w:bottom w:val="none" w:sz="0" w:space="0" w:color="auto"/>
            <w:right w:val="none" w:sz="0" w:space="0" w:color="auto"/>
          </w:divBdr>
        </w:div>
        <w:div w:id="1697996006">
          <w:marLeft w:val="640"/>
          <w:marRight w:val="0"/>
          <w:marTop w:val="0"/>
          <w:marBottom w:val="0"/>
          <w:divBdr>
            <w:top w:val="none" w:sz="0" w:space="0" w:color="auto"/>
            <w:left w:val="none" w:sz="0" w:space="0" w:color="auto"/>
            <w:bottom w:val="none" w:sz="0" w:space="0" w:color="auto"/>
            <w:right w:val="none" w:sz="0" w:space="0" w:color="auto"/>
          </w:divBdr>
        </w:div>
        <w:div w:id="288777832">
          <w:marLeft w:val="640"/>
          <w:marRight w:val="0"/>
          <w:marTop w:val="0"/>
          <w:marBottom w:val="0"/>
          <w:divBdr>
            <w:top w:val="none" w:sz="0" w:space="0" w:color="auto"/>
            <w:left w:val="none" w:sz="0" w:space="0" w:color="auto"/>
            <w:bottom w:val="none" w:sz="0" w:space="0" w:color="auto"/>
            <w:right w:val="none" w:sz="0" w:space="0" w:color="auto"/>
          </w:divBdr>
        </w:div>
        <w:div w:id="1227256013">
          <w:marLeft w:val="640"/>
          <w:marRight w:val="0"/>
          <w:marTop w:val="0"/>
          <w:marBottom w:val="0"/>
          <w:divBdr>
            <w:top w:val="none" w:sz="0" w:space="0" w:color="auto"/>
            <w:left w:val="none" w:sz="0" w:space="0" w:color="auto"/>
            <w:bottom w:val="none" w:sz="0" w:space="0" w:color="auto"/>
            <w:right w:val="none" w:sz="0" w:space="0" w:color="auto"/>
          </w:divBdr>
        </w:div>
        <w:div w:id="375734939">
          <w:marLeft w:val="640"/>
          <w:marRight w:val="0"/>
          <w:marTop w:val="0"/>
          <w:marBottom w:val="0"/>
          <w:divBdr>
            <w:top w:val="none" w:sz="0" w:space="0" w:color="auto"/>
            <w:left w:val="none" w:sz="0" w:space="0" w:color="auto"/>
            <w:bottom w:val="none" w:sz="0" w:space="0" w:color="auto"/>
            <w:right w:val="none" w:sz="0" w:space="0" w:color="auto"/>
          </w:divBdr>
        </w:div>
        <w:div w:id="1586063786">
          <w:marLeft w:val="640"/>
          <w:marRight w:val="0"/>
          <w:marTop w:val="0"/>
          <w:marBottom w:val="0"/>
          <w:divBdr>
            <w:top w:val="none" w:sz="0" w:space="0" w:color="auto"/>
            <w:left w:val="none" w:sz="0" w:space="0" w:color="auto"/>
            <w:bottom w:val="none" w:sz="0" w:space="0" w:color="auto"/>
            <w:right w:val="none" w:sz="0" w:space="0" w:color="auto"/>
          </w:divBdr>
        </w:div>
        <w:div w:id="1464274518">
          <w:marLeft w:val="640"/>
          <w:marRight w:val="0"/>
          <w:marTop w:val="0"/>
          <w:marBottom w:val="0"/>
          <w:divBdr>
            <w:top w:val="none" w:sz="0" w:space="0" w:color="auto"/>
            <w:left w:val="none" w:sz="0" w:space="0" w:color="auto"/>
            <w:bottom w:val="none" w:sz="0" w:space="0" w:color="auto"/>
            <w:right w:val="none" w:sz="0" w:space="0" w:color="auto"/>
          </w:divBdr>
        </w:div>
        <w:div w:id="1984382123">
          <w:marLeft w:val="640"/>
          <w:marRight w:val="0"/>
          <w:marTop w:val="0"/>
          <w:marBottom w:val="0"/>
          <w:divBdr>
            <w:top w:val="none" w:sz="0" w:space="0" w:color="auto"/>
            <w:left w:val="none" w:sz="0" w:space="0" w:color="auto"/>
            <w:bottom w:val="none" w:sz="0" w:space="0" w:color="auto"/>
            <w:right w:val="none" w:sz="0" w:space="0" w:color="auto"/>
          </w:divBdr>
        </w:div>
        <w:div w:id="1861318044">
          <w:marLeft w:val="640"/>
          <w:marRight w:val="0"/>
          <w:marTop w:val="0"/>
          <w:marBottom w:val="0"/>
          <w:divBdr>
            <w:top w:val="none" w:sz="0" w:space="0" w:color="auto"/>
            <w:left w:val="none" w:sz="0" w:space="0" w:color="auto"/>
            <w:bottom w:val="none" w:sz="0" w:space="0" w:color="auto"/>
            <w:right w:val="none" w:sz="0" w:space="0" w:color="auto"/>
          </w:divBdr>
        </w:div>
        <w:div w:id="268005601">
          <w:marLeft w:val="640"/>
          <w:marRight w:val="0"/>
          <w:marTop w:val="0"/>
          <w:marBottom w:val="0"/>
          <w:divBdr>
            <w:top w:val="none" w:sz="0" w:space="0" w:color="auto"/>
            <w:left w:val="none" w:sz="0" w:space="0" w:color="auto"/>
            <w:bottom w:val="none" w:sz="0" w:space="0" w:color="auto"/>
            <w:right w:val="none" w:sz="0" w:space="0" w:color="auto"/>
          </w:divBdr>
        </w:div>
        <w:div w:id="99377513">
          <w:marLeft w:val="640"/>
          <w:marRight w:val="0"/>
          <w:marTop w:val="0"/>
          <w:marBottom w:val="0"/>
          <w:divBdr>
            <w:top w:val="none" w:sz="0" w:space="0" w:color="auto"/>
            <w:left w:val="none" w:sz="0" w:space="0" w:color="auto"/>
            <w:bottom w:val="none" w:sz="0" w:space="0" w:color="auto"/>
            <w:right w:val="none" w:sz="0" w:space="0" w:color="auto"/>
          </w:divBdr>
        </w:div>
        <w:div w:id="613755823">
          <w:marLeft w:val="640"/>
          <w:marRight w:val="0"/>
          <w:marTop w:val="0"/>
          <w:marBottom w:val="0"/>
          <w:divBdr>
            <w:top w:val="none" w:sz="0" w:space="0" w:color="auto"/>
            <w:left w:val="none" w:sz="0" w:space="0" w:color="auto"/>
            <w:bottom w:val="none" w:sz="0" w:space="0" w:color="auto"/>
            <w:right w:val="none" w:sz="0" w:space="0" w:color="auto"/>
          </w:divBdr>
        </w:div>
        <w:div w:id="1853034487">
          <w:marLeft w:val="640"/>
          <w:marRight w:val="0"/>
          <w:marTop w:val="0"/>
          <w:marBottom w:val="0"/>
          <w:divBdr>
            <w:top w:val="none" w:sz="0" w:space="0" w:color="auto"/>
            <w:left w:val="none" w:sz="0" w:space="0" w:color="auto"/>
            <w:bottom w:val="none" w:sz="0" w:space="0" w:color="auto"/>
            <w:right w:val="none" w:sz="0" w:space="0" w:color="auto"/>
          </w:divBdr>
        </w:div>
        <w:div w:id="241107970">
          <w:marLeft w:val="640"/>
          <w:marRight w:val="0"/>
          <w:marTop w:val="0"/>
          <w:marBottom w:val="0"/>
          <w:divBdr>
            <w:top w:val="none" w:sz="0" w:space="0" w:color="auto"/>
            <w:left w:val="none" w:sz="0" w:space="0" w:color="auto"/>
            <w:bottom w:val="none" w:sz="0" w:space="0" w:color="auto"/>
            <w:right w:val="none" w:sz="0" w:space="0" w:color="auto"/>
          </w:divBdr>
        </w:div>
        <w:div w:id="1151673398">
          <w:marLeft w:val="640"/>
          <w:marRight w:val="0"/>
          <w:marTop w:val="0"/>
          <w:marBottom w:val="0"/>
          <w:divBdr>
            <w:top w:val="none" w:sz="0" w:space="0" w:color="auto"/>
            <w:left w:val="none" w:sz="0" w:space="0" w:color="auto"/>
            <w:bottom w:val="none" w:sz="0" w:space="0" w:color="auto"/>
            <w:right w:val="none" w:sz="0" w:space="0" w:color="auto"/>
          </w:divBdr>
        </w:div>
        <w:div w:id="852574956">
          <w:marLeft w:val="640"/>
          <w:marRight w:val="0"/>
          <w:marTop w:val="0"/>
          <w:marBottom w:val="0"/>
          <w:divBdr>
            <w:top w:val="none" w:sz="0" w:space="0" w:color="auto"/>
            <w:left w:val="none" w:sz="0" w:space="0" w:color="auto"/>
            <w:bottom w:val="none" w:sz="0" w:space="0" w:color="auto"/>
            <w:right w:val="none" w:sz="0" w:space="0" w:color="auto"/>
          </w:divBdr>
        </w:div>
        <w:div w:id="1696610917">
          <w:marLeft w:val="640"/>
          <w:marRight w:val="0"/>
          <w:marTop w:val="0"/>
          <w:marBottom w:val="0"/>
          <w:divBdr>
            <w:top w:val="none" w:sz="0" w:space="0" w:color="auto"/>
            <w:left w:val="none" w:sz="0" w:space="0" w:color="auto"/>
            <w:bottom w:val="none" w:sz="0" w:space="0" w:color="auto"/>
            <w:right w:val="none" w:sz="0" w:space="0" w:color="auto"/>
          </w:divBdr>
        </w:div>
        <w:div w:id="1406368239">
          <w:marLeft w:val="640"/>
          <w:marRight w:val="0"/>
          <w:marTop w:val="0"/>
          <w:marBottom w:val="0"/>
          <w:divBdr>
            <w:top w:val="none" w:sz="0" w:space="0" w:color="auto"/>
            <w:left w:val="none" w:sz="0" w:space="0" w:color="auto"/>
            <w:bottom w:val="none" w:sz="0" w:space="0" w:color="auto"/>
            <w:right w:val="none" w:sz="0" w:space="0" w:color="auto"/>
          </w:divBdr>
        </w:div>
        <w:div w:id="743752">
          <w:marLeft w:val="640"/>
          <w:marRight w:val="0"/>
          <w:marTop w:val="0"/>
          <w:marBottom w:val="0"/>
          <w:divBdr>
            <w:top w:val="none" w:sz="0" w:space="0" w:color="auto"/>
            <w:left w:val="none" w:sz="0" w:space="0" w:color="auto"/>
            <w:bottom w:val="none" w:sz="0" w:space="0" w:color="auto"/>
            <w:right w:val="none" w:sz="0" w:space="0" w:color="auto"/>
          </w:divBdr>
        </w:div>
        <w:div w:id="1334451188">
          <w:marLeft w:val="640"/>
          <w:marRight w:val="0"/>
          <w:marTop w:val="0"/>
          <w:marBottom w:val="0"/>
          <w:divBdr>
            <w:top w:val="none" w:sz="0" w:space="0" w:color="auto"/>
            <w:left w:val="none" w:sz="0" w:space="0" w:color="auto"/>
            <w:bottom w:val="none" w:sz="0" w:space="0" w:color="auto"/>
            <w:right w:val="none" w:sz="0" w:space="0" w:color="auto"/>
          </w:divBdr>
        </w:div>
        <w:div w:id="1705326456">
          <w:marLeft w:val="640"/>
          <w:marRight w:val="0"/>
          <w:marTop w:val="0"/>
          <w:marBottom w:val="0"/>
          <w:divBdr>
            <w:top w:val="none" w:sz="0" w:space="0" w:color="auto"/>
            <w:left w:val="none" w:sz="0" w:space="0" w:color="auto"/>
            <w:bottom w:val="none" w:sz="0" w:space="0" w:color="auto"/>
            <w:right w:val="none" w:sz="0" w:space="0" w:color="auto"/>
          </w:divBdr>
        </w:div>
        <w:div w:id="247539749">
          <w:marLeft w:val="640"/>
          <w:marRight w:val="0"/>
          <w:marTop w:val="0"/>
          <w:marBottom w:val="0"/>
          <w:divBdr>
            <w:top w:val="none" w:sz="0" w:space="0" w:color="auto"/>
            <w:left w:val="none" w:sz="0" w:space="0" w:color="auto"/>
            <w:bottom w:val="none" w:sz="0" w:space="0" w:color="auto"/>
            <w:right w:val="none" w:sz="0" w:space="0" w:color="auto"/>
          </w:divBdr>
        </w:div>
        <w:div w:id="767385253">
          <w:marLeft w:val="640"/>
          <w:marRight w:val="0"/>
          <w:marTop w:val="0"/>
          <w:marBottom w:val="0"/>
          <w:divBdr>
            <w:top w:val="none" w:sz="0" w:space="0" w:color="auto"/>
            <w:left w:val="none" w:sz="0" w:space="0" w:color="auto"/>
            <w:bottom w:val="none" w:sz="0" w:space="0" w:color="auto"/>
            <w:right w:val="none" w:sz="0" w:space="0" w:color="auto"/>
          </w:divBdr>
        </w:div>
        <w:div w:id="2081520580">
          <w:marLeft w:val="640"/>
          <w:marRight w:val="0"/>
          <w:marTop w:val="0"/>
          <w:marBottom w:val="0"/>
          <w:divBdr>
            <w:top w:val="none" w:sz="0" w:space="0" w:color="auto"/>
            <w:left w:val="none" w:sz="0" w:space="0" w:color="auto"/>
            <w:bottom w:val="none" w:sz="0" w:space="0" w:color="auto"/>
            <w:right w:val="none" w:sz="0" w:space="0" w:color="auto"/>
          </w:divBdr>
        </w:div>
        <w:div w:id="1223366013">
          <w:marLeft w:val="640"/>
          <w:marRight w:val="0"/>
          <w:marTop w:val="0"/>
          <w:marBottom w:val="0"/>
          <w:divBdr>
            <w:top w:val="none" w:sz="0" w:space="0" w:color="auto"/>
            <w:left w:val="none" w:sz="0" w:space="0" w:color="auto"/>
            <w:bottom w:val="none" w:sz="0" w:space="0" w:color="auto"/>
            <w:right w:val="none" w:sz="0" w:space="0" w:color="auto"/>
          </w:divBdr>
        </w:div>
        <w:div w:id="1507011691">
          <w:marLeft w:val="640"/>
          <w:marRight w:val="0"/>
          <w:marTop w:val="0"/>
          <w:marBottom w:val="0"/>
          <w:divBdr>
            <w:top w:val="none" w:sz="0" w:space="0" w:color="auto"/>
            <w:left w:val="none" w:sz="0" w:space="0" w:color="auto"/>
            <w:bottom w:val="none" w:sz="0" w:space="0" w:color="auto"/>
            <w:right w:val="none" w:sz="0" w:space="0" w:color="auto"/>
          </w:divBdr>
        </w:div>
        <w:div w:id="714081299">
          <w:marLeft w:val="640"/>
          <w:marRight w:val="0"/>
          <w:marTop w:val="0"/>
          <w:marBottom w:val="0"/>
          <w:divBdr>
            <w:top w:val="none" w:sz="0" w:space="0" w:color="auto"/>
            <w:left w:val="none" w:sz="0" w:space="0" w:color="auto"/>
            <w:bottom w:val="none" w:sz="0" w:space="0" w:color="auto"/>
            <w:right w:val="none" w:sz="0" w:space="0" w:color="auto"/>
          </w:divBdr>
        </w:div>
        <w:div w:id="1605532003">
          <w:marLeft w:val="640"/>
          <w:marRight w:val="0"/>
          <w:marTop w:val="0"/>
          <w:marBottom w:val="0"/>
          <w:divBdr>
            <w:top w:val="none" w:sz="0" w:space="0" w:color="auto"/>
            <w:left w:val="none" w:sz="0" w:space="0" w:color="auto"/>
            <w:bottom w:val="none" w:sz="0" w:space="0" w:color="auto"/>
            <w:right w:val="none" w:sz="0" w:space="0" w:color="auto"/>
          </w:divBdr>
        </w:div>
        <w:div w:id="2124692011">
          <w:marLeft w:val="640"/>
          <w:marRight w:val="0"/>
          <w:marTop w:val="0"/>
          <w:marBottom w:val="0"/>
          <w:divBdr>
            <w:top w:val="none" w:sz="0" w:space="0" w:color="auto"/>
            <w:left w:val="none" w:sz="0" w:space="0" w:color="auto"/>
            <w:bottom w:val="none" w:sz="0" w:space="0" w:color="auto"/>
            <w:right w:val="none" w:sz="0" w:space="0" w:color="auto"/>
          </w:divBdr>
        </w:div>
        <w:div w:id="472986671">
          <w:marLeft w:val="640"/>
          <w:marRight w:val="0"/>
          <w:marTop w:val="0"/>
          <w:marBottom w:val="0"/>
          <w:divBdr>
            <w:top w:val="none" w:sz="0" w:space="0" w:color="auto"/>
            <w:left w:val="none" w:sz="0" w:space="0" w:color="auto"/>
            <w:bottom w:val="none" w:sz="0" w:space="0" w:color="auto"/>
            <w:right w:val="none" w:sz="0" w:space="0" w:color="auto"/>
          </w:divBdr>
        </w:div>
        <w:div w:id="272906876">
          <w:marLeft w:val="640"/>
          <w:marRight w:val="0"/>
          <w:marTop w:val="0"/>
          <w:marBottom w:val="0"/>
          <w:divBdr>
            <w:top w:val="none" w:sz="0" w:space="0" w:color="auto"/>
            <w:left w:val="none" w:sz="0" w:space="0" w:color="auto"/>
            <w:bottom w:val="none" w:sz="0" w:space="0" w:color="auto"/>
            <w:right w:val="none" w:sz="0" w:space="0" w:color="auto"/>
          </w:divBdr>
        </w:div>
        <w:div w:id="1247686262">
          <w:marLeft w:val="640"/>
          <w:marRight w:val="0"/>
          <w:marTop w:val="0"/>
          <w:marBottom w:val="0"/>
          <w:divBdr>
            <w:top w:val="none" w:sz="0" w:space="0" w:color="auto"/>
            <w:left w:val="none" w:sz="0" w:space="0" w:color="auto"/>
            <w:bottom w:val="none" w:sz="0" w:space="0" w:color="auto"/>
            <w:right w:val="none" w:sz="0" w:space="0" w:color="auto"/>
          </w:divBdr>
        </w:div>
        <w:div w:id="1794863662">
          <w:marLeft w:val="640"/>
          <w:marRight w:val="0"/>
          <w:marTop w:val="0"/>
          <w:marBottom w:val="0"/>
          <w:divBdr>
            <w:top w:val="none" w:sz="0" w:space="0" w:color="auto"/>
            <w:left w:val="none" w:sz="0" w:space="0" w:color="auto"/>
            <w:bottom w:val="none" w:sz="0" w:space="0" w:color="auto"/>
            <w:right w:val="none" w:sz="0" w:space="0" w:color="auto"/>
          </w:divBdr>
        </w:div>
        <w:div w:id="1890678426">
          <w:marLeft w:val="640"/>
          <w:marRight w:val="0"/>
          <w:marTop w:val="0"/>
          <w:marBottom w:val="0"/>
          <w:divBdr>
            <w:top w:val="none" w:sz="0" w:space="0" w:color="auto"/>
            <w:left w:val="none" w:sz="0" w:space="0" w:color="auto"/>
            <w:bottom w:val="none" w:sz="0" w:space="0" w:color="auto"/>
            <w:right w:val="none" w:sz="0" w:space="0" w:color="auto"/>
          </w:divBdr>
        </w:div>
        <w:div w:id="553660391">
          <w:marLeft w:val="640"/>
          <w:marRight w:val="0"/>
          <w:marTop w:val="0"/>
          <w:marBottom w:val="0"/>
          <w:divBdr>
            <w:top w:val="none" w:sz="0" w:space="0" w:color="auto"/>
            <w:left w:val="none" w:sz="0" w:space="0" w:color="auto"/>
            <w:bottom w:val="none" w:sz="0" w:space="0" w:color="auto"/>
            <w:right w:val="none" w:sz="0" w:space="0" w:color="auto"/>
          </w:divBdr>
        </w:div>
        <w:div w:id="1414817738">
          <w:marLeft w:val="640"/>
          <w:marRight w:val="0"/>
          <w:marTop w:val="0"/>
          <w:marBottom w:val="0"/>
          <w:divBdr>
            <w:top w:val="none" w:sz="0" w:space="0" w:color="auto"/>
            <w:left w:val="none" w:sz="0" w:space="0" w:color="auto"/>
            <w:bottom w:val="none" w:sz="0" w:space="0" w:color="auto"/>
            <w:right w:val="none" w:sz="0" w:space="0" w:color="auto"/>
          </w:divBdr>
        </w:div>
        <w:div w:id="1489639257">
          <w:marLeft w:val="640"/>
          <w:marRight w:val="0"/>
          <w:marTop w:val="0"/>
          <w:marBottom w:val="0"/>
          <w:divBdr>
            <w:top w:val="none" w:sz="0" w:space="0" w:color="auto"/>
            <w:left w:val="none" w:sz="0" w:space="0" w:color="auto"/>
            <w:bottom w:val="none" w:sz="0" w:space="0" w:color="auto"/>
            <w:right w:val="none" w:sz="0" w:space="0" w:color="auto"/>
          </w:divBdr>
        </w:div>
        <w:div w:id="1268122928">
          <w:marLeft w:val="640"/>
          <w:marRight w:val="0"/>
          <w:marTop w:val="0"/>
          <w:marBottom w:val="0"/>
          <w:divBdr>
            <w:top w:val="none" w:sz="0" w:space="0" w:color="auto"/>
            <w:left w:val="none" w:sz="0" w:space="0" w:color="auto"/>
            <w:bottom w:val="none" w:sz="0" w:space="0" w:color="auto"/>
            <w:right w:val="none" w:sz="0" w:space="0" w:color="auto"/>
          </w:divBdr>
        </w:div>
        <w:div w:id="271014884">
          <w:marLeft w:val="640"/>
          <w:marRight w:val="0"/>
          <w:marTop w:val="0"/>
          <w:marBottom w:val="0"/>
          <w:divBdr>
            <w:top w:val="none" w:sz="0" w:space="0" w:color="auto"/>
            <w:left w:val="none" w:sz="0" w:space="0" w:color="auto"/>
            <w:bottom w:val="none" w:sz="0" w:space="0" w:color="auto"/>
            <w:right w:val="none" w:sz="0" w:space="0" w:color="auto"/>
          </w:divBdr>
        </w:div>
        <w:div w:id="1376275434">
          <w:marLeft w:val="640"/>
          <w:marRight w:val="0"/>
          <w:marTop w:val="0"/>
          <w:marBottom w:val="0"/>
          <w:divBdr>
            <w:top w:val="none" w:sz="0" w:space="0" w:color="auto"/>
            <w:left w:val="none" w:sz="0" w:space="0" w:color="auto"/>
            <w:bottom w:val="none" w:sz="0" w:space="0" w:color="auto"/>
            <w:right w:val="none" w:sz="0" w:space="0" w:color="auto"/>
          </w:divBdr>
        </w:div>
        <w:div w:id="1893155335">
          <w:marLeft w:val="640"/>
          <w:marRight w:val="0"/>
          <w:marTop w:val="0"/>
          <w:marBottom w:val="0"/>
          <w:divBdr>
            <w:top w:val="none" w:sz="0" w:space="0" w:color="auto"/>
            <w:left w:val="none" w:sz="0" w:space="0" w:color="auto"/>
            <w:bottom w:val="none" w:sz="0" w:space="0" w:color="auto"/>
            <w:right w:val="none" w:sz="0" w:space="0" w:color="auto"/>
          </w:divBdr>
        </w:div>
        <w:div w:id="361636044">
          <w:marLeft w:val="640"/>
          <w:marRight w:val="0"/>
          <w:marTop w:val="0"/>
          <w:marBottom w:val="0"/>
          <w:divBdr>
            <w:top w:val="none" w:sz="0" w:space="0" w:color="auto"/>
            <w:left w:val="none" w:sz="0" w:space="0" w:color="auto"/>
            <w:bottom w:val="none" w:sz="0" w:space="0" w:color="auto"/>
            <w:right w:val="none" w:sz="0" w:space="0" w:color="auto"/>
          </w:divBdr>
        </w:div>
        <w:div w:id="1177693549">
          <w:marLeft w:val="640"/>
          <w:marRight w:val="0"/>
          <w:marTop w:val="0"/>
          <w:marBottom w:val="0"/>
          <w:divBdr>
            <w:top w:val="none" w:sz="0" w:space="0" w:color="auto"/>
            <w:left w:val="none" w:sz="0" w:space="0" w:color="auto"/>
            <w:bottom w:val="none" w:sz="0" w:space="0" w:color="auto"/>
            <w:right w:val="none" w:sz="0" w:space="0" w:color="auto"/>
          </w:divBdr>
        </w:div>
        <w:div w:id="1295675616">
          <w:marLeft w:val="640"/>
          <w:marRight w:val="0"/>
          <w:marTop w:val="0"/>
          <w:marBottom w:val="0"/>
          <w:divBdr>
            <w:top w:val="none" w:sz="0" w:space="0" w:color="auto"/>
            <w:left w:val="none" w:sz="0" w:space="0" w:color="auto"/>
            <w:bottom w:val="none" w:sz="0" w:space="0" w:color="auto"/>
            <w:right w:val="none" w:sz="0" w:space="0" w:color="auto"/>
          </w:divBdr>
        </w:div>
        <w:div w:id="1635914245">
          <w:marLeft w:val="640"/>
          <w:marRight w:val="0"/>
          <w:marTop w:val="0"/>
          <w:marBottom w:val="0"/>
          <w:divBdr>
            <w:top w:val="none" w:sz="0" w:space="0" w:color="auto"/>
            <w:left w:val="none" w:sz="0" w:space="0" w:color="auto"/>
            <w:bottom w:val="none" w:sz="0" w:space="0" w:color="auto"/>
            <w:right w:val="none" w:sz="0" w:space="0" w:color="auto"/>
          </w:divBdr>
        </w:div>
        <w:div w:id="1383600318">
          <w:marLeft w:val="640"/>
          <w:marRight w:val="0"/>
          <w:marTop w:val="0"/>
          <w:marBottom w:val="0"/>
          <w:divBdr>
            <w:top w:val="none" w:sz="0" w:space="0" w:color="auto"/>
            <w:left w:val="none" w:sz="0" w:space="0" w:color="auto"/>
            <w:bottom w:val="none" w:sz="0" w:space="0" w:color="auto"/>
            <w:right w:val="none" w:sz="0" w:space="0" w:color="auto"/>
          </w:divBdr>
        </w:div>
        <w:div w:id="1203906255">
          <w:marLeft w:val="640"/>
          <w:marRight w:val="0"/>
          <w:marTop w:val="0"/>
          <w:marBottom w:val="0"/>
          <w:divBdr>
            <w:top w:val="none" w:sz="0" w:space="0" w:color="auto"/>
            <w:left w:val="none" w:sz="0" w:space="0" w:color="auto"/>
            <w:bottom w:val="none" w:sz="0" w:space="0" w:color="auto"/>
            <w:right w:val="none" w:sz="0" w:space="0" w:color="auto"/>
          </w:divBdr>
        </w:div>
        <w:div w:id="1460761755">
          <w:marLeft w:val="640"/>
          <w:marRight w:val="0"/>
          <w:marTop w:val="0"/>
          <w:marBottom w:val="0"/>
          <w:divBdr>
            <w:top w:val="none" w:sz="0" w:space="0" w:color="auto"/>
            <w:left w:val="none" w:sz="0" w:space="0" w:color="auto"/>
            <w:bottom w:val="none" w:sz="0" w:space="0" w:color="auto"/>
            <w:right w:val="none" w:sz="0" w:space="0" w:color="auto"/>
          </w:divBdr>
        </w:div>
        <w:div w:id="2038235880">
          <w:marLeft w:val="640"/>
          <w:marRight w:val="0"/>
          <w:marTop w:val="0"/>
          <w:marBottom w:val="0"/>
          <w:divBdr>
            <w:top w:val="none" w:sz="0" w:space="0" w:color="auto"/>
            <w:left w:val="none" w:sz="0" w:space="0" w:color="auto"/>
            <w:bottom w:val="none" w:sz="0" w:space="0" w:color="auto"/>
            <w:right w:val="none" w:sz="0" w:space="0" w:color="auto"/>
          </w:divBdr>
        </w:div>
        <w:div w:id="287321783">
          <w:marLeft w:val="640"/>
          <w:marRight w:val="0"/>
          <w:marTop w:val="0"/>
          <w:marBottom w:val="0"/>
          <w:divBdr>
            <w:top w:val="none" w:sz="0" w:space="0" w:color="auto"/>
            <w:left w:val="none" w:sz="0" w:space="0" w:color="auto"/>
            <w:bottom w:val="none" w:sz="0" w:space="0" w:color="auto"/>
            <w:right w:val="none" w:sz="0" w:space="0" w:color="auto"/>
          </w:divBdr>
        </w:div>
        <w:div w:id="847326334">
          <w:marLeft w:val="640"/>
          <w:marRight w:val="0"/>
          <w:marTop w:val="0"/>
          <w:marBottom w:val="0"/>
          <w:divBdr>
            <w:top w:val="none" w:sz="0" w:space="0" w:color="auto"/>
            <w:left w:val="none" w:sz="0" w:space="0" w:color="auto"/>
            <w:bottom w:val="none" w:sz="0" w:space="0" w:color="auto"/>
            <w:right w:val="none" w:sz="0" w:space="0" w:color="auto"/>
          </w:divBdr>
        </w:div>
        <w:div w:id="1793354401">
          <w:marLeft w:val="640"/>
          <w:marRight w:val="0"/>
          <w:marTop w:val="0"/>
          <w:marBottom w:val="0"/>
          <w:divBdr>
            <w:top w:val="none" w:sz="0" w:space="0" w:color="auto"/>
            <w:left w:val="none" w:sz="0" w:space="0" w:color="auto"/>
            <w:bottom w:val="none" w:sz="0" w:space="0" w:color="auto"/>
            <w:right w:val="none" w:sz="0" w:space="0" w:color="auto"/>
          </w:divBdr>
        </w:div>
        <w:div w:id="1547060770">
          <w:marLeft w:val="640"/>
          <w:marRight w:val="0"/>
          <w:marTop w:val="0"/>
          <w:marBottom w:val="0"/>
          <w:divBdr>
            <w:top w:val="none" w:sz="0" w:space="0" w:color="auto"/>
            <w:left w:val="none" w:sz="0" w:space="0" w:color="auto"/>
            <w:bottom w:val="none" w:sz="0" w:space="0" w:color="auto"/>
            <w:right w:val="none" w:sz="0" w:space="0" w:color="auto"/>
          </w:divBdr>
        </w:div>
        <w:div w:id="606741956">
          <w:marLeft w:val="640"/>
          <w:marRight w:val="0"/>
          <w:marTop w:val="0"/>
          <w:marBottom w:val="0"/>
          <w:divBdr>
            <w:top w:val="none" w:sz="0" w:space="0" w:color="auto"/>
            <w:left w:val="none" w:sz="0" w:space="0" w:color="auto"/>
            <w:bottom w:val="none" w:sz="0" w:space="0" w:color="auto"/>
            <w:right w:val="none" w:sz="0" w:space="0" w:color="auto"/>
          </w:divBdr>
        </w:div>
        <w:div w:id="1721514401">
          <w:marLeft w:val="640"/>
          <w:marRight w:val="0"/>
          <w:marTop w:val="0"/>
          <w:marBottom w:val="0"/>
          <w:divBdr>
            <w:top w:val="none" w:sz="0" w:space="0" w:color="auto"/>
            <w:left w:val="none" w:sz="0" w:space="0" w:color="auto"/>
            <w:bottom w:val="none" w:sz="0" w:space="0" w:color="auto"/>
            <w:right w:val="none" w:sz="0" w:space="0" w:color="auto"/>
          </w:divBdr>
        </w:div>
        <w:div w:id="1833982076">
          <w:marLeft w:val="640"/>
          <w:marRight w:val="0"/>
          <w:marTop w:val="0"/>
          <w:marBottom w:val="0"/>
          <w:divBdr>
            <w:top w:val="none" w:sz="0" w:space="0" w:color="auto"/>
            <w:left w:val="none" w:sz="0" w:space="0" w:color="auto"/>
            <w:bottom w:val="none" w:sz="0" w:space="0" w:color="auto"/>
            <w:right w:val="none" w:sz="0" w:space="0" w:color="auto"/>
          </w:divBdr>
        </w:div>
        <w:div w:id="1003242562">
          <w:marLeft w:val="640"/>
          <w:marRight w:val="0"/>
          <w:marTop w:val="0"/>
          <w:marBottom w:val="0"/>
          <w:divBdr>
            <w:top w:val="none" w:sz="0" w:space="0" w:color="auto"/>
            <w:left w:val="none" w:sz="0" w:space="0" w:color="auto"/>
            <w:bottom w:val="none" w:sz="0" w:space="0" w:color="auto"/>
            <w:right w:val="none" w:sz="0" w:space="0" w:color="auto"/>
          </w:divBdr>
        </w:div>
        <w:div w:id="929703561">
          <w:marLeft w:val="640"/>
          <w:marRight w:val="0"/>
          <w:marTop w:val="0"/>
          <w:marBottom w:val="0"/>
          <w:divBdr>
            <w:top w:val="none" w:sz="0" w:space="0" w:color="auto"/>
            <w:left w:val="none" w:sz="0" w:space="0" w:color="auto"/>
            <w:bottom w:val="none" w:sz="0" w:space="0" w:color="auto"/>
            <w:right w:val="none" w:sz="0" w:space="0" w:color="auto"/>
          </w:divBdr>
        </w:div>
        <w:div w:id="1572039715">
          <w:marLeft w:val="640"/>
          <w:marRight w:val="0"/>
          <w:marTop w:val="0"/>
          <w:marBottom w:val="0"/>
          <w:divBdr>
            <w:top w:val="none" w:sz="0" w:space="0" w:color="auto"/>
            <w:left w:val="none" w:sz="0" w:space="0" w:color="auto"/>
            <w:bottom w:val="none" w:sz="0" w:space="0" w:color="auto"/>
            <w:right w:val="none" w:sz="0" w:space="0" w:color="auto"/>
          </w:divBdr>
        </w:div>
        <w:div w:id="347610042">
          <w:marLeft w:val="640"/>
          <w:marRight w:val="0"/>
          <w:marTop w:val="0"/>
          <w:marBottom w:val="0"/>
          <w:divBdr>
            <w:top w:val="none" w:sz="0" w:space="0" w:color="auto"/>
            <w:left w:val="none" w:sz="0" w:space="0" w:color="auto"/>
            <w:bottom w:val="none" w:sz="0" w:space="0" w:color="auto"/>
            <w:right w:val="none" w:sz="0" w:space="0" w:color="auto"/>
          </w:divBdr>
        </w:div>
        <w:div w:id="1265919553">
          <w:marLeft w:val="640"/>
          <w:marRight w:val="0"/>
          <w:marTop w:val="0"/>
          <w:marBottom w:val="0"/>
          <w:divBdr>
            <w:top w:val="none" w:sz="0" w:space="0" w:color="auto"/>
            <w:left w:val="none" w:sz="0" w:space="0" w:color="auto"/>
            <w:bottom w:val="none" w:sz="0" w:space="0" w:color="auto"/>
            <w:right w:val="none" w:sz="0" w:space="0" w:color="auto"/>
          </w:divBdr>
        </w:div>
        <w:div w:id="1789078892">
          <w:marLeft w:val="640"/>
          <w:marRight w:val="0"/>
          <w:marTop w:val="0"/>
          <w:marBottom w:val="0"/>
          <w:divBdr>
            <w:top w:val="none" w:sz="0" w:space="0" w:color="auto"/>
            <w:left w:val="none" w:sz="0" w:space="0" w:color="auto"/>
            <w:bottom w:val="none" w:sz="0" w:space="0" w:color="auto"/>
            <w:right w:val="none" w:sz="0" w:space="0" w:color="auto"/>
          </w:divBdr>
        </w:div>
        <w:div w:id="797185739">
          <w:marLeft w:val="640"/>
          <w:marRight w:val="0"/>
          <w:marTop w:val="0"/>
          <w:marBottom w:val="0"/>
          <w:divBdr>
            <w:top w:val="none" w:sz="0" w:space="0" w:color="auto"/>
            <w:left w:val="none" w:sz="0" w:space="0" w:color="auto"/>
            <w:bottom w:val="none" w:sz="0" w:space="0" w:color="auto"/>
            <w:right w:val="none" w:sz="0" w:space="0" w:color="auto"/>
          </w:divBdr>
        </w:div>
        <w:div w:id="1855531288">
          <w:marLeft w:val="640"/>
          <w:marRight w:val="0"/>
          <w:marTop w:val="0"/>
          <w:marBottom w:val="0"/>
          <w:divBdr>
            <w:top w:val="none" w:sz="0" w:space="0" w:color="auto"/>
            <w:left w:val="none" w:sz="0" w:space="0" w:color="auto"/>
            <w:bottom w:val="none" w:sz="0" w:space="0" w:color="auto"/>
            <w:right w:val="none" w:sz="0" w:space="0" w:color="auto"/>
          </w:divBdr>
        </w:div>
        <w:div w:id="196048253">
          <w:marLeft w:val="640"/>
          <w:marRight w:val="0"/>
          <w:marTop w:val="0"/>
          <w:marBottom w:val="0"/>
          <w:divBdr>
            <w:top w:val="none" w:sz="0" w:space="0" w:color="auto"/>
            <w:left w:val="none" w:sz="0" w:space="0" w:color="auto"/>
            <w:bottom w:val="none" w:sz="0" w:space="0" w:color="auto"/>
            <w:right w:val="none" w:sz="0" w:space="0" w:color="auto"/>
          </w:divBdr>
        </w:div>
        <w:div w:id="1418138200">
          <w:marLeft w:val="640"/>
          <w:marRight w:val="0"/>
          <w:marTop w:val="0"/>
          <w:marBottom w:val="0"/>
          <w:divBdr>
            <w:top w:val="none" w:sz="0" w:space="0" w:color="auto"/>
            <w:left w:val="none" w:sz="0" w:space="0" w:color="auto"/>
            <w:bottom w:val="none" w:sz="0" w:space="0" w:color="auto"/>
            <w:right w:val="none" w:sz="0" w:space="0" w:color="auto"/>
          </w:divBdr>
        </w:div>
        <w:div w:id="1300837245">
          <w:marLeft w:val="640"/>
          <w:marRight w:val="0"/>
          <w:marTop w:val="0"/>
          <w:marBottom w:val="0"/>
          <w:divBdr>
            <w:top w:val="none" w:sz="0" w:space="0" w:color="auto"/>
            <w:left w:val="none" w:sz="0" w:space="0" w:color="auto"/>
            <w:bottom w:val="none" w:sz="0" w:space="0" w:color="auto"/>
            <w:right w:val="none" w:sz="0" w:space="0" w:color="auto"/>
          </w:divBdr>
        </w:div>
        <w:div w:id="1683820200">
          <w:marLeft w:val="640"/>
          <w:marRight w:val="0"/>
          <w:marTop w:val="0"/>
          <w:marBottom w:val="0"/>
          <w:divBdr>
            <w:top w:val="none" w:sz="0" w:space="0" w:color="auto"/>
            <w:left w:val="none" w:sz="0" w:space="0" w:color="auto"/>
            <w:bottom w:val="none" w:sz="0" w:space="0" w:color="auto"/>
            <w:right w:val="none" w:sz="0" w:space="0" w:color="auto"/>
          </w:divBdr>
        </w:div>
        <w:div w:id="1580097099">
          <w:marLeft w:val="640"/>
          <w:marRight w:val="0"/>
          <w:marTop w:val="0"/>
          <w:marBottom w:val="0"/>
          <w:divBdr>
            <w:top w:val="none" w:sz="0" w:space="0" w:color="auto"/>
            <w:left w:val="none" w:sz="0" w:space="0" w:color="auto"/>
            <w:bottom w:val="none" w:sz="0" w:space="0" w:color="auto"/>
            <w:right w:val="none" w:sz="0" w:space="0" w:color="auto"/>
          </w:divBdr>
        </w:div>
        <w:div w:id="159423">
          <w:marLeft w:val="640"/>
          <w:marRight w:val="0"/>
          <w:marTop w:val="0"/>
          <w:marBottom w:val="0"/>
          <w:divBdr>
            <w:top w:val="none" w:sz="0" w:space="0" w:color="auto"/>
            <w:left w:val="none" w:sz="0" w:space="0" w:color="auto"/>
            <w:bottom w:val="none" w:sz="0" w:space="0" w:color="auto"/>
            <w:right w:val="none" w:sz="0" w:space="0" w:color="auto"/>
          </w:divBdr>
        </w:div>
        <w:div w:id="933827612">
          <w:marLeft w:val="640"/>
          <w:marRight w:val="0"/>
          <w:marTop w:val="0"/>
          <w:marBottom w:val="0"/>
          <w:divBdr>
            <w:top w:val="none" w:sz="0" w:space="0" w:color="auto"/>
            <w:left w:val="none" w:sz="0" w:space="0" w:color="auto"/>
            <w:bottom w:val="none" w:sz="0" w:space="0" w:color="auto"/>
            <w:right w:val="none" w:sz="0" w:space="0" w:color="auto"/>
          </w:divBdr>
        </w:div>
        <w:div w:id="293757226">
          <w:marLeft w:val="640"/>
          <w:marRight w:val="0"/>
          <w:marTop w:val="0"/>
          <w:marBottom w:val="0"/>
          <w:divBdr>
            <w:top w:val="none" w:sz="0" w:space="0" w:color="auto"/>
            <w:left w:val="none" w:sz="0" w:space="0" w:color="auto"/>
            <w:bottom w:val="none" w:sz="0" w:space="0" w:color="auto"/>
            <w:right w:val="none" w:sz="0" w:space="0" w:color="auto"/>
          </w:divBdr>
        </w:div>
        <w:div w:id="846940767">
          <w:marLeft w:val="640"/>
          <w:marRight w:val="0"/>
          <w:marTop w:val="0"/>
          <w:marBottom w:val="0"/>
          <w:divBdr>
            <w:top w:val="none" w:sz="0" w:space="0" w:color="auto"/>
            <w:left w:val="none" w:sz="0" w:space="0" w:color="auto"/>
            <w:bottom w:val="none" w:sz="0" w:space="0" w:color="auto"/>
            <w:right w:val="none" w:sz="0" w:space="0" w:color="auto"/>
          </w:divBdr>
        </w:div>
        <w:div w:id="774983297">
          <w:marLeft w:val="640"/>
          <w:marRight w:val="0"/>
          <w:marTop w:val="0"/>
          <w:marBottom w:val="0"/>
          <w:divBdr>
            <w:top w:val="none" w:sz="0" w:space="0" w:color="auto"/>
            <w:left w:val="none" w:sz="0" w:space="0" w:color="auto"/>
            <w:bottom w:val="none" w:sz="0" w:space="0" w:color="auto"/>
            <w:right w:val="none" w:sz="0" w:space="0" w:color="auto"/>
          </w:divBdr>
        </w:div>
        <w:div w:id="1119027348">
          <w:marLeft w:val="640"/>
          <w:marRight w:val="0"/>
          <w:marTop w:val="0"/>
          <w:marBottom w:val="0"/>
          <w:divBdr>
            <w:top w:val="none" w:sz="0" w:space="0" w:color="auto"/>
            <w:left w:val="none" w:sz="0" w:space="0" w:color="auto"/>
            <w:bottom w:val="none" w:sz="0" w:space="0" w:color="auto"/>
            <w:right w:val="none" w:sz="0" w:space="0" w:color="auto"/>
          </w:divBdr>
        </w:div>
        <w:div w:id="822504100">
          <w:marLeft w:val="640"/>
          <w:marRight w:val="0"/>
          <w:marTop w:val="0"/>
          <w:marBottom w:val="0"/>
          <w:divBdr>
            <w:top w:val="none" w:sz="0" w:space="0" w:color="auto"/>
            <w:left w:val="none" w:sz="0" w:space="0" w:color="auto"/>
            <w:bottom w:val="none" w:sz="0" w:space="0" w:color="auto"/>
            <w:right w:val="none" w:sz="0" w:space="0" w:color="auto"/>
          </w:divBdr>
        </w:div>
        <w:div w:id="1135755444">
          <w:marLeft w:val="640"/>
          <w:marRight w:val="0"/>
          <w:marTop w:val="0"/>
          <w:marBottom w:val="0"/>
          <w:divBdr>
            <w:top w:val="none" w:sz="0" w:space="0" w:color="auto"/>
            <w:left w:val="none" w:sz="0" w:space="0" w:color="auto"/>
            <w:bottom w:val="none" w:sz="0" w:space="0" w:color="auto"/>
            <w:right w:val="none" w:sz="0" w:space="0" w:color="auto"/>
          </w:divBdr>
        </w:div>
        <w:div w:id="1215848661">
          <w:marLeft w:val="640"/>
          <w:marRight w:val="0"/>
          <w:marTop w:val="0"/>
          <w:marBottom w:val="0"/>
          <w:divBdr>
            <w:top w:val="none" w:sz="0" w:space="0" w:color="auto"/>
            <w:left w:val="none" w:sz="0" w:space="0" w:color="auto"/>
            <w:bottom w:val="none" w:sz="0" w:space="0" w:color="auto"/>
            <w:right w:val="none" w:sz="0" w:space="0" w:color="auto"/>
          </w:divBdr>
        </w:div>
        <w:div w:id="1718698339">
          <w:marLeft w:val="640"/>
          <w:marRight w:val="0"/>
          <w:marTop w:val="0"/>
          <w:marBottom w:val="0"/>
          <w:divBdr>
            <w:top w:val="none" w:sz="0" w:space="0" w:color="auto"/>
            <w:left w:val="none" w:sz="0" w:space="0" w:color="auto"/>
            <w:bottom w:val="none" w:sz="0" w:space="0" w:color="auto"/>
            <w:right w:val="none" w:sz="0" w:space="0" w:color="auto"/>
          </w:divBdr>
        </w:div>
        <w:div w:id="284967954">
          <w:marLeft w:val="640"/>
          <w:marRight w:val="0"/>
          <w:marTop w:val="0"/>
          <w:marBottom w:val="0"/>
          <w:divBdr>
            <w:top w:val="none" w:sz="0" w:space="0" w:color="auto"/>
            <w:left w:val="none" w:sz="0" w:space="0" w:color="auto"/>
            <w:bottom w:val="none" w:sz="0" w:space="0" w:color="auto"/>
            <w:right w:val="none" w:sz="0" w:space="0" w:color="auto"/>
          </w:divBdr>
        </w:div>
        <w:div w:id="116992704">
          <w:marLeft w:val="640"/>
          <w:marRight w:val="0"/>
          <w:marTop w:val="0"/>
          <w:marBottom w:val="0"/>
          <w:divBdr>
            <w:top w:val="none" w:sz="0" w:space="0" w:color="auto"/>
            <w:left w:val="none" w:sz="0" w:space="0" w:color="auto"/>
            <w:bottom w:val="none" w:sz="0" w:space="0" w:color="auto"/>
            <w:right w:val="none" w:sz="0" w:space="0" w:color="auto"/>
          </w:divBdr>
        </w:div>
        <w:div w:id="207765920">
          <w:marLeft w:val="640"/>
          <w:marRight w:val="0"/>
          <w:marTop w:val="0"/>
          <w:marBottom w:val="0"/>
          <w:divBdr>
            <w:top w:val="none" w:sz="0" w:space="0" w:color="auto"/>
            <w:left w:val="none" w:sz="0" w:space="0" w:color="auto"/>
            <w:bottom w:val="none" w:sz="0" w:space="0" w:color="auto"/>
            <w:right w:val="none" w:sz="0" w:space="0" w:color="auto"/>
          </w:divBdr>
        </w:div>
        <w:div w:id="607854125">
          <w:marLeft w:val="640"/>
          <w:marRight w:val="0"/>
          <w:marTop w:val="0"/>
          <w:marBottom w:val="0"/>
          <w:divBdr>
            <w:top w:val="none" w:sz="0" w:space="0" w:color="auto"/>
            <w:left w:val="none" w:sz="0" w:space="0" w:color="auto"/>
            <w:bottom w:val="none" w:sz="0" w:space="0" w:color="auto"/>
            <w:right w:val="none" w:sz="0" w:space="0" w:color="auto"/>
          </w:divBdr>
        </w:div>
        <w:div w:id="967276221">
          <w:marLeft w:val="640"/>
          <w:marRight w:val="0"/>
          <w:marTop w:val="0"/>
          <w:marBottom w:val="0"/>
          <w:divBdr>
            <w:top w:val="none" w:sz="0" w:space="0" w:color="auto"/>
            <w:left w:val="none" w:sz="0" w:space="0" w:color="auto"/>
            <w:bottom w:val="none" w:sz="0" w:space="0" w:color="auto"/>
            <w:right w:val="none" w:sz="0" w:space="0" w:color="auto"/>
          </w:divBdr>
        </w:div>
        <w:div w:id="1502769887">
          <w:marLeft w:val="640"/>
          <w:marRight w:val="0"/>
          <w:marTop w:val="0"/>
          <w:marBottom w:val="0"/>
          <w:divBdr>
            <w:top w:val="none" w:sz="0" w:space="0" w:color="auto"/>
            <w:left w:val="none" w:sz="0" w:space="0" w:color="auto"/>
            <w:bottom w:val="none" w:sz="0" w:space="0" w:color="auto"/>
            <w:right w:val="none" w:sz="0" w:space="0" w:color="auto"/>
          </w:divBdr>
        </w:div>
        <w:div w:id="2048600305">
          <w:marLeft w:val="640"/>
          <w:marRight w:val="0"/>
          <w:marTop w:val="0"/>
          <w:marBottom w:val="0"/>
          <w:divBdr>
            <w:top w:val="none" w:sz="0" w:space="0" w:color="auto"/>
            <w:left w:val="none" w:sz="0" w:space="0" w:color="auto"/>
            <w:bottom w:val="none" w:sz="0" w:space="0" w:color="auto"/>
            <w:right w:val="none" w:sz="0" w:space="0" w:color="auto"/>
          </w:divBdr>
        </w:div>
        <w:div w:id="1110321745">
          <w:marLeft w:val="640"/>
          <w:marRight w:val="0"/>
          <w:marTop w:val="0"/>
          <w:marBottom w:val="0"/>
          <w:divBdr>
            <w:top w:val="none" w:sz="0" w:space="0" w:color="auto"/>
            <w:left w:val="none" w:sz="0" w:space="0" w:color="auto"/>
            <w:bottom w:val="none" w:sz="0" w:space="0" w:color="auto"/>
            <w:right w:val="none" w:sz="0" w:space="0" w:color="auto"/>
          </w:divBdr>
        </w:div>
        <w:div w:id="1914926116">
          <w:marLeft w:val="640"/>
          <w:marRight w:val="0"/>
          <w:marTop w:val="0"/>
          <w:marBottom w:val="0"/>
          <w:divBdr>
            <w:top w:val="none" w:sz="0" w:space="0" w:color="auto"/>
            <w:left w:val="none" w:sz="0" w:space="0" w:color="auto"/>
            <w:bottom w:val="none" w:sz="0" w:space="0" w:color="auto"/>
            <w:right w:val="none" w:sz="0" w:space="0" w:color="auto"/>
          </w:divBdr>
        </w:div>
        <w:div w:id="1130711225">
          <w:marLeft w:val="640"/>
          <w:marRight w:val="0"/>
          <w:marTop w:val="0"/>
          <w:marBottom w:val="0"/>
          <w:divBdr>
            <w:top w:val="none" w:sz="0" w:space="0" w:color="auto"/>
            <w:left w:val="none" w:sz="0" w:space="0" w:color="auto"/>
            <w:bottom w:val="none" w:sz="0" w:space="0" w:color="auto"/>
            <w:right w:val="none" w:sz="0" w:space="0" w:color="auto"/>
          </w:divBdr>
        </w:div>
        <w:div w:id="199783662">
          <w:marLeft w:val="640"/>
          <w:marRight w:val="0"/>
          <w:marTop w:val="0"/>
          <w:marBottom w:val="0"/>
          <w:divBdr>
            <w:top w:val="none" w:sz="0" w:space="0" w:color="auto"/>
            <w:left w:val="none" w:sz="0" w:space="0" w:color="auto"/>
            <w:bottom w:val="none" w:sz="0" w:space="0" w:color="auto"/>
            <w:right w:val="none" w:sz="0" w:space="0" w:color="auto"/>
          </w:divBdr>
        </w:div>
        <w:div w:id="2017223523">
          <w:marLeft w:val="640"/>
          <w:marRight w:val="0"/>
          <w:marTop w:val="0"/>
          <w:marBottom w:val="0"/>
          <w:divBdr>
            <w:top w:val="none" w:sz="0" w:space="0" w:color="auto"/>
            <w:left w:val="none" w:sz="0" w:space="0" w:color="auto"/>
            <w:bottom w:val="none" w:sz="0" w:space="0" w:color="auto"/>
            <w:right w:val="none" w:sz="0" w:space="0" w:color="auto"/>
          </w:divBdr>
        </w:div>
        <w:div w:id="1704944795">
          <w:marLeft w:val="640"/>
          <w:marRight w:val="0"/>
          <w:marTop w:val="0"/>
          <w:marBottom w:val="0"/>
          <w:divBdr>
            <w:top w:val="none" w:sz="0" w:space="0" w:color="auto"/>
            <w:left w:val="none" w:sz="0" w:space="0" w:color="auto"/>
            <w:bottom w:val="none" w:sz="0" w:space="0" w:color="auto"/>
            <w:right w:val="none" w:sz="0" w:space="0" w:color="auto"/>
          </w:divBdr>
        </w:div>
        <w:div w:id="727923677">
          <w:marLeft w:val="640"/>
          <w:marRight w:val="0"/>
          <w:marTop w:val="0"/>
          <w:marBottom w:val="0"/>
          <w:divBdr>
            <w:top w:val="none" w:sz="0" w:space="0" w:color="auto"/>
            <w:left w:val="none" w:sz="0" w:space="0" w:color="auto"/>
            <w:bottom w:val="none" w:sz="0" w:space="0" w:color="auto"/>
            <w:right w:val="none" w:sz="0" w:space="0" w:color="auto"/>
          </w:divBdr>
        </w:div>
        <w:div w:id="740103867">
          <w:marLeft w:val="640"/>
          <w:marRight w:val="0"/>
          <w:marTop w:val="0"/>
          <w:marBottom w:val="0"/>
          <w:divBdr>
            <w:top w:val="none" w:sz="0" w:space="0" w:color="auto"/>
            <w:left w:val="none" w:sz="0" w:space="0" w:color="auto"/>
            <w:bottom w:val="none" w:sz="0" w:space="0" w:color="auto"/>
            <w:right w:val="none" w:sz="0" w:space="0" w:color="auto"/>
          </w:divBdr>
        </w:div>
        <w:div w:id="400325569">
          <w:marLeft w:val="640"/>
          <w:marRight w:val="0"/>
          <w:marTop w:val="0"/>
          <w:marBottom w:val="0"/>
          <w:divBdr>
            <w:top w:val="none" w:sz="0" w:space="0" w:color="auto"/>
            <w:left w:val="none" w:sz="0" w:space="0" w:color="auto"/>
            <w:bottom w:val="none" w:sz="0" w:space="0" w:color="auto"/>
            <w:right w:val="none" w:sz="0" w:space="0" w:color="auto"/>
          </w:divBdr>
        </w:div>
        <w:div w:id="1525361576">
          <w:marLeft w:val="640"/>
          <w:marRight w:val="0"/>
          <w:marTop w:val="0"/>
          <w:marBottom w:val="0"/>
          <w:divBdr>
            <w:top w:val="none" w:sz="0" w:space="0" w:color="auto"/>
            <w:left w:val="none" w:sz="0" w:space="0" w:color="auto"/>
            <w:bottom w:val="none" w:sz="0" w:space="0" w:color="auto"/>
            <w:right w:val="none" w:sz="0" w:space="0" w:color="auto"/>
          </w:divBdr>
        </w:div>
        <w:div w:id="1380662087">
          <w:marLeft w:val="640"/>
          <w:marRight w:val="0"/>
          <w:marTop w:val="0"/>
          <w:marBottom w:val="0"/>
          <w:divBdr>
            <w:top w:val="none" w:sz="0" w:space="0" w:color="auto"/>
            <w:left w:val="none" w:sz="0" w:space="0" w:color="auto"/>
            <w:bottom w:val="none" w:sz="0" w:space="0" w:color="auto"/>
            <w:right w:val="none" w:sz="0" w:space="0" w:color="auto"/>
          </w:divBdr>
        </w:div>
        <w:div w:id="679699899">
          <w:marLeft w:val="640"/>
          <w:marRight w:val="0"/>
          <w:marTop w:val="0"/>
          <w:marBottom w:val="0"/>
          <w:divBdr>
            <w:top w:val="none" w:sz="0" w:space="0" w:color="auto"/>
            <w:left w:val="none" w:sz="0" w:space="0" w:color="auto"/>
            <w:bottom w:val="none" w:sz="0" w:space="0" w:color="auto"/>
            <w:right w:val="none" w:sz="0" w:space="0" w:color="auto"/>
          </w:divBdr>
        </w:div>
        <w:div w:id="1686055905">
          <w:marLeft w:val="640"/>
          <w:marRight w:val="0"/>
          <w:marTop w:val="0"/>
          <w:marBottom w:val="0"/>
          <w:divBdr>
            <w:top w:val="none" w:sz="0" w:space="0" w:color="auto"/>
            <w:left w:val="none" w:sz="0" w:space="0" w:color="auto"/>
            <w:bottom w:val="none" w:sz="0" w:space="0" w:color="auto"/>
            <w:right w:val="none" w:sz="0" w:space="0" w:color="auto"/>
          </w:divBdr>
        </w:div>
        <w:div w:id="1828858883">
          <w:marLeft w:val="640"/>
          <w:marRight w:val="0"/>
          <w:marTop w:val="0"/>
          <w:marBottom w:val="0"/>
          <w:divBdr>
            <w:top w:val="none" w:sz="0" w:space="0" w:color="auto"/>
            <w:left w:val="none" w:sz="0" w:space="0" w:color="auto"/>
            <w:bottom w:val="none" w:sz="0" w:space="0" w:color="auto"/>
            <w:right w:val="none" w:sz="0" w:space="0" w:color="auto"/>
          </w:divBdr>
        </w:div>
        <w:div w:id="273682231">
          <w:marLeft w:val="640"/>
          <w:marRight w:val="0"/>
          <w:marTop w:val="0"/>
          <w:marBottom w:val="0"/>
          <w:divBdr>
            <w:top w:val="none" w:sz="0" w:space="0" w:color="auto"/>
            <w:left w:val="none" w:sz="0" w:space="0" w:color="auto"/>
            <w:bottom w:val="none" w:sz="0" w:space="0" w:color="auto"/>
            <w:right w:val="none" w:sz="0" w:space="0" w:color="auto"/>
          </w:divBdr>
        </w:div>
        <w:div w:id="812911246">
          <w:marLeft w:val="640"/>
          <w:marRight w:val="0"/>
          <w:marTop w:val="0"/>
          <w:marBottom w:val="0"/>
          <w:divBdr>
            <w:top w:val="none" w:sz="0" w:space="0" w:color="auto"/>
            <w:left w:val="none" w:sz="0" w:space="0" w:color="auto"/>
            <w:bottom w:val="none" w:sz="0" w:space="0" w:color="auto"/>
            <w:right w:val="none" w:sz="0" w:space="0" w:color="auto"/>
          </w:divBdr>
        </w:div>
        <w:div w:id="122037729">
          <w:marLeft w:val="640"/>
          <w:marRight w:val="0"/>
          <w:marTop w:val="0"/>
          <w:marBottom w:val="0"/>
          <w:divBdr>
            <w:top w:val="none" w:sz="0" w:space="0" w:color="auto"/>
            <w:left w:val="none" w:sz="0" w:space="0" w:color="auto"/>
            <w:bottom w:val="none" w:sz="0" w:space="0" w:color="auto"/>
            <w:right w:val="none" w:sz="0" w:space="0" w:color="auto"/>
          </w:divBdr>
        </w:div>
        <w:div w:id="788620342">
          <w:marLeft w:val="640"/>
          <w:marRight w:val="0"/>
          <w:marTop w:val="0"/>
          <w:marBottom w:val="0"/>
          <w:divBdr>
            <w:top w:val="none" w:sz="0" w:space="0" w:color="auto"/>
            <w:left w:val="none" w:sz="0" w:space="0" w:color="auto"/>
            <w:bottom w:val="none" w:sz="0" w:space="0" w:color="auto"/>
            <w:right w:val="none" w:sz="0" w:space="0" w:color="auto"/>
          </w:divBdr>
        </w:div>
        <w:div w:id="545069319">
          <w:marLeft w:val="640"/>
          <w:marRight w:val="0"/>
          <w:marTop w:val="0"/>
          <w:marBottom w:val="0"/>
          <w:divBdr>
            <w:top w:val="none" w:sz="0" w:space="0" w:color="auto"/>
            <w:left w:val="none" w:sz="0" w:space="0" w:color="auto"/>
            <w:bottom w:val="none" w:sz="0" w:space="0" w:color="auto"/>
            <w:right w:val="none" w:sz="0" w:space="0" w:color="auto"/>
          </w:divBdr>
        </w:div>
        <w:div w:id="841970083">
          <w:marLeft w:val="640"/>
          <w:marRight w:val="0"/>
          <w:marTop w:val="0"/>
          <w:marBottom w:val="0"/>
          <w:divBdr>
            <w:top w:val="none" w:sz="0" w:space="0" w:color="auto"/>
            <w:left w:val="none" w:sz="0" w:space="0" w:color="auto"/>
            <w:bottom w:val="none" w:sz="0" w:space="0" w:color="auto"/>
            <w:right w:val="none" w:sz="0" w:space="0" w:color="auto"/>
          </w:divBdr>
        </w:div>
        <w:div w:id="442117633">
          <w:marLeft w:val="640"/>
          <w:marRight w:val="0"/>
          <w:marTop w:val="0"/>
          <w:marBottom w:val="0"/>
          <w:divBdr>
            <w:top w:val="none" w:sz="0" w:space="0" w:color="auto"/>
            <w:left w:val="none" w:sz="0" w:space="0" w:color="auto"/>
            <w:bottom w:val="none" w:sz="0" w:space="0" w:color="auto"/>
            <w:right w:val="none" w:sz="0" w:space="0" w:color="auto"/>
          </w:divBdr>
        </w:div>
        <w:div w:id="1833518676">
          <w:marLeft w:val="640"/>
          <w:marRight w:val="0"/>
          <w:marTop w:val="0"/>
          <w:marBottom w:val="0"/>
          <w:divBdr>
            <w:top w:val="none" w:sz="0" w:space="0" w:color="auto"/>
            <w:left w:val="none" w:sz="0" w:space="0" w:color="auto"/>
            <w:bottom w:val="none" w:sz="0" w:space="0" w:color="auto"/>
            <w:right w:val="none" w:sz="0" w:space="0" w:color="auto"/>
          </w:divBdr>
        </w:div>
        <w:div w:id="352608381">
          <w:marLeft w:val="640"/>
          <w:marRight w:val="0"/>
          <w:marTop w:val="0"/>
          <w:marBottom w:val="0"/>
          <w:divBdr>
            <w:top w:val="none" w:sz="0" w:space="0" w:color="auto"/>
            <w:left w:val="none" w:sz="0" w:space="0" w:color="auto"/>
            <w:bottom w:val="none" w:sz="0" w:space="0" w:color="auto"/>
            <w:right w:val="none" w:sz="0" w:space="0" w:color="auto"/>
          </w:divBdr>
        </w:div>
        <w:div w:id="773402963">
          <w:marLeft w:val="640"/>
          <w:marRight w:val="0"/>
          <w:marTop w:val="0"/>
          <w:marBottom w:val="0"/>
          <w:divBdr>
            <w:top w:val="none" w:sz="0" w:space="0" w:color="auto"/>
            <w:left w:val="none" w:sz="0" w:space="0" w:color="auto"/>
            <w:bottom w:val="none" w:sz="0" w:space="0" w:color="auto"/>
            <w:right w:val="none" w:sz="0" w:space="0" w:color="auto"/>
          </w:divBdr>
        </w:div>
        <w:div w:id="1464034988">
          <w:marLeft w:val="640"/>
          <w:marRight w:val="0"/>
          <w:marTop w:val="0"/>
          <w:marBottom w:val="0"/>
          <w:divBdr>
            <w:top w:val="none" w:sz="0" w:space="0" w:color="auto"/>
            <w:left w:val="none" w:sz="0" w:space="0" w:color="auto"/>
            <w:bottom w:val="none" w:sz="0" w:space="0" w:color="auto"/>
            <w:right w:val="none" w:sz="0" w:space="0" w:color="auto"/>
          </w:divBdr>
        </w:div>
        <w:div w:id="1939023100">
          <w:marLeft w:val="640"/>
          <w:marRight w:val="0"/>
          <w:marTop w:val="0"/>
          <w:marBottom w:val="0"/>
          <w:divBdr>
            <w:top w:val="none" w:sz="0" w:space="0" w:color="auto"/>
            <w:left w:val="none" w:sz="0" w:space="0" w:color="auto"/>
            <w:bottom w:val="none" w:sz="0" w:space="0" w:color="auto"/>
            <w:right w:val="none" w:sz="0" w:space="0" w:color="auto"/>
          </w:divBdr>
        </w:div>
        <w:div w:id="2086878084">
          <w:marLeft w:val="640"/>
          <w:marRight w:val="0"/>
          <w:marTop w:val="0"/>
          <w:marBottom w:val="0"/>
          <w:divBdr>
            <w:top w:val="none" w:sz="0" w:space="0" w:color="auto"/>
            <w:left w:val="none" w:sz="0" w:space="0" w:color="auto"/>
            <w:bottom w:val="none" w:sz="0" w:space="0" w:color="auto"/>
            <w:right w:val="none" w:sz="0" w:space="0" w:color="auto"/>
          </w:divBdr>
        </w:div>
        <w:div w:id="1347901114">
          <w:marLeft w:val="640"/>
          <w:marRight w:val="0"/>
          <w:marTop w:val="0"/>
          <w:marBottom w:val="0"/>
          <w:divBdr>
            <w:top w:val="none" w:sz="0" w:space="0" w:color="auto"/>
            <w:left w:val="none" w:sz="0" w:space="0" w:color="auto"/>
            <w:bottom w:val="none" w:sz="0" w:space="0" w:color="auto"/>
            <w:right w:val="none" w:sz="0" w:space="0" w:color="auto"/>
          </w:divBdr>
        </w:div>
        <w:div w:id="1177698457">
          <w:marLeft w:val="640"/>
          <w:marRight w:val="0"/>
          <w:marTop w:val="0"/>
          <w:marBottom w:val="0"/>
          <w:divBdr>
            <w:top w:val="none" w:sz="0" w:space="0" w:color="auto"/>
            <w:left w:val="none" w:sz="0" w:space="0" w:color="auto"/>
            <w:bottom w:val="none" w:sz="0" w:space="0" w:color="auto"/>
            <w:right w:val="none" w:sz="0" w:space="0" w:color="auto"/>
          </w:divBdr>
        </w:div>
        <w:div w:id="1184710247">
          <w:marLeft w:val="640"/>
          <w:marRight w:val="0"/>
          <w:marTop w:val="0"/>
          <w:marBottom w:val="0"/>
          <w:divBdr>
            <w:top w:val="none" w:sz="0" w:space="0" w:color="auto"/>
            <w:left w:val="none" w:sz="0" w:space="0" w:color="auto"/>
            <w:bottom w:val="none" w:sz="0" w:space="0" w:color="auto"/>
            <w:right w:val="none" w:sz="0" w:space="0" w:color="auto"/>
          </w:divBdr>
        </w:div>
        <w:div w:id="513499334">
          <w:marLeft w:val="640"/>
          <w:marRight w:val="0"/>
          <w:marTop w:val="0"/>
          <w:marBottom w:val="0"/>
          <w:divBdr>
            <w:top w:val="none" w:sz="0" w:space="0" w:color="auto"/>
            <w:left w:val="none" w:sz="0" w:space="0" w:color="auto"/>
            <w:bottom w:val="none" w:sz="0" w:space="0" w:color="auto"/>
            <w:right w:val="none" w:sz="0" w:space="0" w:color="auto"/>
          </w:divBdr>
        </w:div>
        <w:div w:id="526941503">
          <w:marLeft w:val="640"/>
          <w:marRight w:val="0"/>
          <w:marTop w:val="0"/>
          <w:marBottom w:val="0"/>
          <w:divBdr>
            <w:top w:val="none" w:sz="0" w:space="0" w:color="auto"/>
            <w:left w:val="none" w:sz="0" w:space="0" w:color="auto"/>
            <w:bottom w:val="none" w:sz="0" w:space="0" w:color="auto"/>
            <w:right w:val="none" w:sz="0" w:space="0" w:color="auto"/>
          </w:divBdr>
        </w:div>
        <w:div w:id="389815290">
          <w:marLeft w:val="640"/>
          <w:marRight w:val="0"/>
          <w:marTop w:val="0"/>
          <w:marBottom w:val="0"/>
          <w:divBdr>
            <w:top w:val="none" w:sz="0" w:space="0" w:color="auto"/>
            <w:left w:val="none" w:sz="0" w:space="0" w:color="auto"/>
            <w:bottom w:val="none" w:sz="0" w:space="0" w:color="auto"/>
            <w:right w:val="none" w:sz="0" w:space="0" w:color="auto"/>
          </w:divBdr>
        </w:div>
        <w:div w:id="1186866216">
          <w:marLeft w:val="640"/>
          <w:marRight w:val="0"/>
          <w:marTop w:val="0"/>
          <w:marBottom w:val="0"/>
          <w:divBdr>
            <w:top w:val="none" w:sz="0" w:space="0" w:color="auto"/>
            <w:left w:val="none" w:sz="0" w:space="0" w:color="auto"/>
            <w:bottom w:val="none" w:sz="0" w:space="0" w:color="auto"/>
            <w:right w:val="none" w:sz="0" w:space="0" w:color="auto"/>
          </w:divBdr>
        </w:div>
        <w:div w:id="852960791">
          <w:marLeft w:val="640"/>
          <w:marRight w:val="0"/>
          <w:marTop w:val="0"/>
          <w:marBottom w:val="0"/>
          <w:divBdr>
            <w:top w:val="none" w:sz="0" w:space="0" w:color="auto"/>
            <w:left w:val="none" w:sz="0" w:space="0" w:color="auto"/>
            <w:bottom w:val="none" w:sz="0" w:space="0" w:color="auto"/>
            <w:right w:val="none" w:sz="0" w:space="0" w:color="auto"/>
          </w:divBdr>
        </w:div>
        <w:div w:id="1666397218">
          <w:marLeft w:val="640"/>
          <w:marRight w:val="0"/>
          <w:marTop w:val="0"/>
          <w:marBottom w:val="0"/>
          <w:divBdr>
            <w:top w:val="none" w:sz="0" w:space="0" w:color="auto"/>
            <w:left w:val="none" w:sz="0" w:space="0" w:color="auto"/>
            <w:bottom w:val="none" w:sz="0" w:space="0" w:color="auto"/>
            <w:right w:val="none" w:sz="0" w:space="0" w:color="auto"/>
          </w:divBdr>
        </w:div>
        <w:div w:id="488450558">
          <w:marLeft w:val="640"/>
          <w:marRight w:val="0"/>
          <w:marTop w:val="0"/>
          <w:marBottom w:val="0"/>
          <w:divBdr>
            <w:top w:val="none" w:sz="0" w:space="0" w:color="auto"/>
            <w:left w:val="none" w:sz="0" w:space="0" w:color="auto"/>
            <w:bottom w:val="none" w:sz="0" w:space="0" w:color="auto"/>
            <w:right w:val="none" w:sz="0" w:space="0" w:color="auto"/>
          </w:divBdr>
        </w:div>
        <w:div w:id="460417070">
          <w:marLeft w:val="640"/>
          <w:marRight w:val="0"/>
          <w:marTop w:val="0"/>
          <w:marBottom w:val="0"/>
          <w:divBdr>
            <w:top w:val="none" w:sz="0" w:space="0" w:color="auto"/>
            <w:left w:val="none" w:sz="0" w:space="0" w:color="auto"/>
            <w:bottom w:val="none" w:sz="0" w:space="0" w:color="auto"/>
            <w:right w:val="none" w:sz="0" w:space="0" w:color="auto"/>
          </w:divBdr>
        </w:div>
        <w:div w:id="1607271462">
          <w:marLeft w:val="640"/>
          <w:marRight w:val="0"/>
          <w:marTop w:val="0"/>
          <w:marBottom w:val="0"/>
          <w:divBdr>
            <w:top w:val="none" w:sz="0" w:space="0" w:color="auto"/>
            <w:left w:val="none" w:sz="0" w:space="0" w:color="auto"/>
            <w:bottom w:val="none" w:sz="0" w:space="0" w:color="auto"/>
            <w:right w:val="none" w:sz="0" w:space="0" w:color="auto"/>
          </w:divBdr>
        </w:div>
        <w:div w:id="708379841">
          <w:marLeft w:val="640"/>
          <w:marRight w:val="0"/>
          <w:marTop w:val="0"/>
          <w:marBottom w:val="0"/>
          <w:divBdr>
            <w:top w:val="none" w:sz="0" w:space="0" w:color="auto"/>
            <w:left w:val="none" w:sz="0" w:space="0" w:color="auto"/>
            <w:bottom w:val="none" w:sz="0" w:space="0" w:color="auto"/>
            <w:right w:val="none" w:sz="0" w:space="0" w:color="auto"/>
          </w:divBdr>
        </w:div>
        <w:div w:id="1487211128">
          <w:marLeft w:val="640"/>
          <w:marRight w:val="0"/>
          <w:marTop w:val="0"/>
          <w:marBottom w:val="0"/>
          <w:divBdr>
            <w:top w:val="none" w:sz="0" w:space="0" w:color="auto"/>
            <w:left w:val="none" w:sz="0" w:space="0" w:color="auto"/>
            <w:bottom w:val="none" w:sz="0" w:space="0" w:color="auto"/>
            <w:right w:val="none" w:sz="0" w:space="0" w:color="auto"/>
          </w:divBdr>
        </w:div>
        <w:div w:id="688142893">
          <w:marLeft w:val="640"/>
          <w:marRight w:val="0"/>
          <w:marTop w:val="0"/>
          <w:marBottom w:val="0"/>
          <w:divBdr>
            <w:top w:val="none" w:sz="0" w:space="0" w:color="auto"/>
            <w:left w:val="none" w:sz="0" w:space="0" w:color="auto"/>
            <w:bottom w:val="none" w:sz="0" w:space="0" w:color="auto"/>
            <w:right w:val="none" w:sz="0" w:space="0" w:color="auto"/>
          </w:divBdr>
        </w:div>
        <w:div w:id="1624993200">
          <w:marLeft w:val="640"/>
          <w:marRight w:val="0"/>
          <w:marTop w:val="0"/>
          <w:marBottom w:val="0"/>
          <w:divBdr>
            <w:top w:val="none" w:sz="0" w:space="0" w:color="auto"/>
            <w:left w:val="none" w:sz="0" w:space="0" w:color="auto"/>
            <w:bottom w:val="none" w:sz="0" w:space="0" w:color="auto"/>
            <w:right w:val="none" w:sz="0" w:space="0" w:color="auto"/>
          </w:divBdr>
        </w:div>
        <w:div w:id="471168781">
          <w:marLeft w:val="640"/>
          <w:marRight w:val="0"/>
          <w:marTop w:val="0"/>
          <w:marBottom w:val="0"/>
          <w:divBdr>
            <w:top w:val="none" w:sz="0" w:space="0" w:color="auto"/>
            <w:left w:val="none" w:sz="0" w:space="0" w:color="auto"/>
            <w:bottom w:val="none" w:sz="0" w:space="0" w:color="auto"/>
            <w:right w:val="none" w:sz="0" w:space="0" w:color="auto"/>
          </w:divBdr>
        </w:div>
        <w:div w:id="1387530880">
          <w:marLeft w:val="640"/>
          <w:marRight w:val="0"/>
          <w:marTop w:val="0"/>
          <w:marBottom w:val="0"/>
          <w:divBdr>
            <w:top w:val="none" w:sz="0" w:space="0" w:color="auto"/>
            <w:left w:val="none" w:sz="0" w:space="0" w:color="auto"/>
            <w:bottom w:val="none" w:sz="0" w:space="0" w:color="auto"/>
            <w:right w:val="none" w:sz="0" w:space="0" w:color="auto"/>
          </w:divBdr>
        </w:div>
        <w:div w:id="1338538730">
          <w:marLeft w:val="640"/>
          <w:marRight w:val="0"/>
          <w:marTop w:val="0"/>
          <w:marBottom w:val="0"/>
          <w:divBdr>
            <w:top w:val="none" w:sz="0" w:space="0" w:color="auto"/>
            <w:left w:val="none" w:sz="0" w:space="0" w:color="auto"/>
            <w:bottom w:val="none" w:sz="0" w:space="0" w:color="auto"/>
            <w:right w:val="none" w:sz="0" w:space="0" w:color="auto"/>
          </w:divBdr>
        </w:div>
        <w:div w:id="2108231474">
          <w:marLeft w:val="640"/>
          <w:marRight w:val="0"/>
          <w:marTop w:val="0"/>
          <w:marBottom w:val="0"/>
          <w:divBdr>
            <w:top w:val="none" w:sz="0" w:space="0" w:color="auto"/>
            <w:left w:val="none" w:sz="0" w:space="0" w:color="auto"/>
            <w:bottom w:val="none" w:sz="0" w:space="0" w:color="auto"/>
            <w:right w:val="none" w:sz="0" w:space="0" w:color="auto"/>
          </w:divBdr>
        </w:div>
        <w:div w:id="2050644050">
          <w:marLeft w:val="640"/>
          <w:marRight w:val="0"/>
          <w:marTop w:val="0"/>
          <w:marBottom w:val="0"/>
          <w:divBdr>
            <w:top w:val="none" w:sz="0" w:space="0" w:color="auto"/>
            <w:left w:val="none" w:sz="0" w:space="0" w:color="auto"/>
            <w:bottom w:val="none" w:sz="0" w:space="0" w:color="auto"/>
            <w:right w:val="none" w:sz="0" w:space="0" w:color="auto"/>
          </w:divBdr>
        </w:div>
        <w:div w:id="1688096182">
          <w:marLeft w:val="640"/>
          <w:marRight w:val="0"/>
          <w:marTop w:val="0"/>
          <w:marBottom w:val="0"/>
          <w:divBdr>
            <w:top w:val="none" w:sz="0" w:space="0" w:color="auto"/>
            <w:left w:val="none" w:sz="0" w:space="0" w:color="auto"/>
            <w:bottom w:val="none" w:sz="0" w:space="0" w:color="auto"/>
            <w:right w:val="none" w:sz="0" w:space="0" w:color="auto"/>
          </w:divBdr>
        </w:div>
        <w:div w:id="1795754757">
          <w:marLeft w:val="640"/>
          <w:marRight w:val="0"/>
          <w:marTop w:val="0"/>
          <w:marBottom w:val="0"/>
          <w:divBdr>
            <w:top w:val="none" w:sz="0" w:space="0" w:color="auto"/>
            <w:left w:val="none" w:sz="0" w:space="0" w:color="auto"/>
            <w:bottom w:val="none" w:sz="0" w:space="0" w:color="auto"/>
            <w:right w:val="none" w:sz="0" w:space="0" w:color="auto"/>
          </w:divBdr>
        </w:div>
        <w:div w:id="1191801802">
          <w:marLeft w:val="640"/>
          <w:marRight w:val="0"/>
          <w:marTop w:val="0"/>
          <w:marBottom w:val="0"/>
          <w:divBdr>
            <w:top w:val="none" w:sz="0" w:space="0" w:color="auto"/>
            <w:left w:val="none" w:sz="0" w:space="0" w:color="auto"/>
            <w:bottom w:val="none" w:sz="0" w:space="0" w:color="auto"/>
            <w:right w:val="none" w:sz="0" w:space="0" w:color="auto"/>
          </w:divBdr>
        </w:div>
        <w:div w:id="838932783">
          <w:marLeft w:val="640"/>
          <w:marRight w:val="0"/>
          <w:marTop w:val="0"/>
          <w:marBottom w:val="0"/>
          <w:divBdr>
            <w:top w:val="none" w:sz="0" w:space="0" w:color="auto"/>
            <w:left w:val="none" w:sz="0" w:space="0" w:color="auto"/>
            <w:bottom w:val="none" w:sz="0" w:space="0" w:color="auto"/>
            <w:right w:val="none" w:sz="0" w:space="0" w:color="auto"/>
          </w:divBdr>
        </w:div>
        <w:div w:id="837886941">
          <w:marLeft w:val="640"/>
          <w:marRight w:val="0"/>
          <w:marTop w:val="0"/>
          <w:marBottom w:val="0"/>
          <w:divBdr>
            <w:top w:val="none" w:sz="0" w:space="0" w:color="auto"/>
            <w:left w:val="none" w:sz="0" w:space="0" w:color="auto"/>
            <w:bottom w:val="none" w:sz="0" w:space="0" w:color="auto"/>
            <w:right w:val="none" w:sz="0" w:space="0" w:color="auto"/>
          </w:divBdr>
        </w:div>
        <w:div w:id="1846898041">
          <w:marLeft w:val="640"/>
          <w:marRight w:val="0"/>
          <w:marTop w:val="0"/>
          <w:marBottom w:val="0"/>
          <w:divBdr>
            <w:top w:val="none" w:sz="0" w:space="0" w:color="auto"/>
            <w:left w:val="none" w:sz="0" w:space="0" w:color="auto"/>
            <w:bottom w:val="none" w:sz="0" w:space="0" w:color="auto"/>
            <w:right w:val="none" w:sz="0" w:space="0" w:color="auto"/>
          </w:divBdr>
        </w:div>
        <w:div w:id="1875312718">
          <w:marLeft w:val="640"/>
          <w:marRight w:val="0"/>
          <w:marTop w:val="0"/>
          <w:marBottom w:val="0"/>
          <w:divBdr>
            <w:top w:val="none" w:sz="0" w:space="0" w:color="auto"/>
            <w:left w:val="none" w:sz="0" w:space="0" w:color="auto"/>
            <w:bottom w:val="none" w:sz="0" w:space="0" w:color="auto"/>
            <w:right w:val="none" w:sz="0" w:space="0" w:color="auto"/>
          </w:divBdr>
        </w:div>
        <w:div w:id="1003775664">
          <w:marLeft w:val="640"/>
          <w:marRight w:val="0"/>
          <w:marTop w:val="0"/>
          <w:marBottom w:val="0"/>
          <w:divBdr>
            <w:top w:val="none" w:sz="0" w:space="0" w:color="auto"/>
            <w:left w:val="none" w:sz="0" w:space="0" w:color="auto"/>
            <w:bottom w:val="none" w:sz="0" w:space="0" w:color="auto"/>
            <w:right w:val="none" w:sz="0" w:space="0" w:color="auto"/>
          </w:divBdr>
        </w:div>
        <w:div w:id="433596689">
          <w:marLeft w:val="640"/>
          <w:marRight w:val="0"/>
          <w:marTop w:val="0"/>
          <w:marBottom w:val="0"/>
          <w:divBdr>
            <w:top w:val="none" w:sz="0" w:space="0" w:color="auto"/>
            <w:left w:val="none" w:sz="0" w:space="0" w:color="auto"/>
            <w:bottom w:val="none" w:sz="0" w:space="0" w:color="auto"/>
            <w:right w:val="none" w:sz="0" w:space="0" w:color="auto"/>
          </w:divBdr>
        </w:div>
        <w:div w:id="43413123">
          <w:marLeft w:val="640"/>
          <w:marRight w:val="0"/>
          <w:marTop w:val="0"/>
          <w:marBottom w:val="0"/>
          <w:divBdr>
            <w:top w:val="none" w:sz="0" w:space="0" w:color="auto"/>
            <w:left w:val="none" w:sz="0" w:space="0" w:color="auto"/>
            <w:bottom w:val="none" w:sz="0" w:space="0" w:color="auto"/>
            <w:right w:val="none" w:sz="0" w:space="0" w:color="auto"/>
          </w:divBdr>
        </w:div>
        <w:div w:id="1316761128">
          <w:marLeft w:val="640"/>
          <w:marRight w:val="0"/>
          <w:marTop w:val="0"/>
          <w:marBottom w:val="0"/>
          <w:divBdr>
            <w:top w:val="none" w:sz="0" w:space="0" w:color="auto"/>
            <w:left w:val="none" w:sz="0" w:space="0" w:color="auto"/>
            <w:bottom w:val="none" w:sz="0" w:space="0" w:color="auto"/>
            <w:right w:val="none" w:sz="0" w:space="0" w:color="auto"/>
          </w:divBdr>
        </w:div>
        <w:div w:id="1017121963">
          <w:marLeft w:val="640"/>
          <w:marRight w:val="0"/>
          <w:marTop w:val="0"/>
          <w:marBottom w:val="0"/>
          <w:divBdr>
            <w:top w:val="none" w:sz="0" w:space="0" w:color="auto"/>
            <w:left w:val="none" w:sz="0" w:space="0" w:color="auto"/>
            <w:bottom w:val="none" w:sz="0" w:space="0" w:color="auto"/>
            <w:right w:val="none" w:sz="0" w:space="0" w:color="auto"/>
          </w:divBdr>
        </w:div>
        <w:div w:id="2076968663">
          <w:marLeft w:val="640"/>
          <w:marRight w:val="0"/>
          <w:marTop w:val="0"/>
          <w:marBottom w:val="0"/>
          <w:divBdr>
            <w:top w:val="none" w:sz="0" w:space="0" w:color="auto"/>
            <w:left w:val="none" w:sz="0" w:space="0" w:color="auto"/>
            <w:bottom w:val="none" w:sz="0" w:space="0" w:color="auto"/>
            <w:right w:val="none" w:sz="0" w:space="0" w:color="auto"/>
          </w:divBdr>
        </w:div>
        <w:div w:id="1904829251">
          <w:marLeft w:val="640"/>
          <w:marRight w:val="0"/>
          <w:marTop w:val="0"/>
          <w:marBottom w:val="0"/>
          <w:divBdr>
            <w:top w:val="none" w:sz="0" w:space="0" w:color="auto"/>
            <w:left w:val="none" w:sz="0" w:space="0" w:color="auto"/>
            <w:bottom w:val="none" w:sz="0" w:space="0" w:color="auto"/>
            <w:right w:val="none" w:sz="0" w:space="0" w:color="auto"/>
          </w:divBdr>
        </w:div>
        <w:div w:id="671761044">
          <w:marLeft w:val="640"/>
          <w:marRight w:val="0"/>
          <w:marTop w:val="0"/>
          <w:marBottom w:val="0"/>
          <w:divBdr>
            <w:top w:val="none" w:sz="0" w:space="0" w:color="auto"/>
            <w:left w:val="none" w:sz="0" w:space="0" w:color="auto"/>
            <w:bottom w:val="none" w:sz="0" w:space="0" w:color="auto"/>
            <w:right w:val="none" w:sz="0" w:space="0" w:color="auto"/>
          </w:divBdr>
        </w:div>
        <w:div w:id="966400441">
          <w:marLeft w:val="640"/>
          <w:marRight w:val="0"/>
          <w:marTop w:val="0"/>
          <w:marBottom w:val="0"/>
          <w:divBdr>
            <w:top w:val="none" w:sz="0" w:space="0" w:color="auto"/>
            <w:left w:val="none" w:sz="0" w:space="0" w:color="auto"/>
            <w:bottom w:val="none" w:sz="0" w:space="0" w:color="auto"/>
            <w:right w:val="none" w:sz="0" w:space="0" w:color="auto"/>
          </w:divBdr>
        </w:div>
        <w:div w:id="1810048518">
          <w:marLeft w:val="640"/>
          <w:marRight w:val="0"/>
          <w:marTop w:val="0"/>
          <w:marBottom w:val="0"/>
          <w:divBdr>
            <w:top w:val="none" w:sz="0" w:space="0" w:color="auto"/>
            <w:left w:val="none" w:sz="0" w:space="0" w:color="auto"/>
            <w:bottom w:val="none" w:sz="0" w:space="0" w:color="auto"/>
            <w:right w:val="none" w:sz="0" w:space="0" w:color="auto"/>
          </w:divBdr>
        </w:div>
        <w:div w:id="1484005286">
          <w:marLeft w:val="640"/>
          <w:marRight w:val="0"/>
          <w:marTop w:val="0"/>
          <w:marBottom w:val="0"/>
          <w:divBdr>
            <w:top w:val="none" w:sz="0" w:space="0" w:color="auto"/>
            <w:left w:val="none" w:sz="0" w:space="0" w:color="auto"/>
            <w:bottom w:val="none" w:sz="0" w:space="0" w:color="auto"/>
            <w:right w:val="none" w:sz="0" w:space="0" w:color="auto"/>
          </w:divBdr>
        </w:div>
        <w:div w:id="1128352136">
          <w:marLeft w:val="640"/>
          <w:marRight w:val="0"/>
          <w:marTop w:val="0"/>
          <w:marBottom w:val="0"/>
          <w:divBdr>
            <w:top w:val="none" w:sz="0" w:space="0" w:color="auto"/>
            <w:left w:val="none" w:sz="0" w:space="0" w:color="auto"/>
            <w:bottom w:val="none" w:sz="0" w:space="0" w:color="auto"/>
            <w:right w:val="none" w:sz="0" w:space="0" w:color="auto"/>
          </w:divBdr>
        </w:div>
        <w:div w:id="218129523">
          <w:marLeft w:val="640"/>
          <w:marRight w:val="0"/>
          <w:marTop w:val="0"/>
          <w:marBottom w:val="0"/>
          <w:divBdr>
            <w:top w:val="none" w:sz="0" w:space="0" w:color="auto"/>
            <w:left w:val="none" w:sz="0" w:space="0" w:color="auto"/>
            <w:bottom w:val="none" w:sz="0" w:space="0" w:color="auto"/>
            <w:right w:val="none" w:sz="0" w:space="0" w:color="auto"/>
          </w:divBdr>
        </w:div>
        <w:div w:id="1078206633">
          <w:marLeft w:val="640"/>
          <w:marRight w:val="0"/>
          <w:marTop w:val="0"/>
          <w:marBottom w:val="0"/>
          <w:divBdr>
            <w:top w:val="none" w:sz="0" w:space="0" w:color="auto"/>
            <w:left w:val="none" w:sz="0" w:space="0" w:color="auto"/>
            <w:bottom w:val="none" w:sz="0" w:space="0" w:color="auto"/>
            <w:right w:val="none" w:sz="0" w:space="0" w:color="auto"/>
          </w:divBdr>
        </w:div>
        <w:div w:id="345324101">
          <w:marLeft w:val="640"/>
          <w:marRight w:val="0"/>
          <w:marTop w:val="0"/>
          <w:marBottom w:val="0"/>
          <w:divBdr>
            <w:top w:val="none" w:sz="0" w:space="0" w:color="auto"/>
            <w:left w:val="none" w:sz="0" w:space="0" w:color="auto"/>
            <w:bottom w:val="none" w:sz="0" w:space="0" w:color="auto"/>
            <w:right w:val="none" w:sz="0" w:space="0" w:color="auto"/>
          </w:divBdr>
        </w:div>
        <w:div w:id="233320438">
          <w:marLeft w:val="640"/>
          <w:marRight w:val="0"/>
          <w:marTop w:val="0"/>
          <w:marBottom w:val="0"/>
          <w:divBdr>
            <w:top w:val="none" w:sz="0" w:space="0" w:color="auto"/>
            <w:left w:val="none" w:sz="0" w:space="0" w:color="auto"/>
            <w:bottom w:val="none" w:sz="0" w:space="0" w:color="auto"/>
            <w:right w:val="none" w:sz="0" w:space="0" w:color="auto"/>
          </w:divBdr>
        </w:div>
        <w:div w:id="1988590665">
          <w:marLeft w:val="640"/>
          <w:marRight w:val="0"/>
          <w:marTop w:val="0"/>
          <w:marBottom w:val="0"/>
          <w:divBdr>
            <w:top w:val="none" w:sz="0" w:space="0" w:color="auto"/>
            <w:left w:val="none" w:sz="0" w:space="0" w:color="auto"/>
            <w:bottom w:val="none" w:sz="0" w:space="0" w:color="auto"/>
            <w:right w:val="none" w:sz="0" w:space="0" w:color="auto"/>
          </w:divBdr>
        </w:div>
        <w:div w:id="387581755">
          <w:marLeft w:val="640"/>
          <w:marRight w:val="0"/>
          <w:marTop w:val="0"/>
          <w:marBottom w:val="0"/>
          <w:divBdr>
            <w:top w:val="none" w:sz="0" w:space="0" w:color="auto"/>
            <w:left w:val="none" w:sz="0" w:space="0" w:color="auto"/>
            <w:bottom w:val="none" w:sz="0" w:space="0" w:color="auto"/>
            <w:right w:val="none" w:sz="0" w:space="0" w:color="auto"/>
          </w:divBdr>
        </w:div>
        <w:div w:id="1632175975">
          <w:marLeft w:val="640"/>
          <w:marRight w:val="0"/>
          <w:marTop w:val="0"/>
          <w:marBottom w:val="0"/>
          <w:divBdr>
            <w:top w:val="none" w:sz="0" w:space="0" w:color="auto"/>
            <w:left w:val="none" w:sz="0" w:space="0" w:color="auto"/>
            <w:bottom w:val="none" w:sz="0" w:space="0" w:color="auto"/>
            <w:right w:val="none" w:sz="0" w:space="0" w:color="auto"/>
          </w:divBdr>
        </w:div>
        <w:div w:id="2102950293">
          <w:marLeft w:val="640"/>
          <w:marRight w:val="0"/>
          <w:marTop w:val="0"/>
          <w:marBottom w:val="0"/>
          <w:divBdr>
            <w:top w:val="none" w:sz="0" w:space="0" w:color="auto"/>
            <w:left w:val="none" w:sz="0" w:space="0" w:color="auto"/>
            <w:bottom w:val="none" w:sz="0" w:space="0" w:color="auto"/>
            <w:right w:val="none" w:sz="0" w:space="0" w:color="auto"/>
          </w:divBdr>
        </w:div>
        <w:div w:id="2070151582">
          <w:marLeft w:val="640"/>
          <w:marRight w:val="0"/>
          <w:marTop w:val="0"/>
          <w:marBottom w:val="0"/>
          <w:divBdr>
            <w:top w:val="none" w:sz="0" w:space="0" w:color="auto"/>
            <w:left w:val="none" w:sz="0" w:space="0" w:color="auto"/>
            <w:bottom w:val="none" w:sz="0" w:space="0" w:color="auto"/>
            <w:right w:val="none" w:sz="0" w:space="0" w:color="auto"/>
          </w:divBdr>
        </w:div>
        <w:div w:id="38677197">
          <w:marLeft w:val="640"/>
          <w:marRight w:val="0"/>
          <w:marTop w:val="0"/>
          <w:marBottom w:val="0"/>
          <w:divBdr>
            <w:top w:val="none" w:sz="0" w:space="0" w:color="auto"/>
            <w:left w:val="none" w:sz="0" w:space="0" w:color="auto"/>
            <w:bottom w:val="none" w:sz="0" w:space="0" w:color="auto"/>
            <w:right w:val="none" w:sz="0" w:space="0" w:color="auto"/>
          </w:divBdr>
        </w:div>
        <w:div w:id="174149120">
          <w:marLeft w:val="640"/>
          <w:marRight w:val="0"/>
          <w:marTop w:val="0"/>
          <w:marBottom w:val="0"/>
          <w:divBdr>
            <w:top w:val="none" w:sz="0" w:space="0" w:color="auto"/>
            <w:left w:val="none" w:sz="0" w:space="0" w:color="auto"/>
            <w:bottom w:val="none" w:sz="0" w:space="0" w:color="auto"/>
            <w:right w:val="none" w:sz="0" w:space="0" w:color="auto"/>
          </w:divBdr>
        </w:div>
        <w:div w:id="73014454">
          <w:marLeft w:val="640"/>
          <w:marRight w:val="0"/>
          <w:marTop w:val="0"/>
          <w:marBottom w:val="0"/>
          <w:divBdr>
            <w:top w:val="none" w:sz="0" w:space="0" w:color="auto"/>
            <w:left w:val="none" w:sz="0" w:space="0" w:color="auto"/>
            <w:bottom w:val="none" w:sz="0" w:space="0" w:color="auto"/>
            <w:right w:val="none" w:sz="0" w:space="0" w:color="auto"/>
          </w:divBdr>
        </w:div>
        <w:div w:id="152796181">
          <w:marLeft w:val="640"/>
          <w:marRight w:val="0"/>
          <w:marTop w:val="0"/>
          <w:marBottom w:val="0"/>
          <w:divBdr>
            <w:top w:val="none" w:sz="0" w:space="0" w:color="auto"/>
            <w:left w:val="none" w:sz="0" w:space="0" w:color="auto"/>
            <w:bottom w:val="none" w:sz="0" w:space="0" w:color="auto"/>
            <w:right w:val="none" w:sz="0" w:space="0" w:color="auto"/>
          </w:divBdr>
        </w:div>
        <w:div w:id="1716352811">
          <w:marLeft w:val="640"/>
          <w:marRight w:val="0"/>
          <w:marTop w:val="0"/>
          <w:marBottom w:val="0"/>
          <w:divBdr>
            <w:top w:val="none" w:sz="0" w:space="0" w:color="auto"/>
            <w:left w:val="none" w:sz="0" w:space="0" w:color="auto"/>
            <w:bottom w:val="none" w:sz="0" w:space="0" w:color="auto"/>
            <w:right w:val="none" w:sz="0" w:space="0" w:color="auto"/>
          </w:divBdr>
        </w:div>
        <w:div w:id="1359430339">
          <w:marLeft w:val="640"/>
          <w:marRight w:val="0"/>
          <w:marTop w:val="0"/>
          <w:marBottom w:val="0"/>
          <w:divBdr>
            <w:top w:val="none" w:sz="0" w:space="0" w:color="auto"/>
            <w:left w:val="none" w:sz="0" w:space="0" w:color="auto"/>
            <w:bottom w:val="none" w:sz="0" w:space="0" w:color="auto"/>
            <w:right w:val="none" w:sz="0" w:space="0" w:color="auto"/>
          </w:divBdr>
        </w:div>
        <w:div w:id="1565793359">
          <w:marLeft w:val="640"/>
          <w:marRight w:val="0"/>
          <w:marTop w:val="0"/>
          <w:marBottom w:val="0"/>
          <w:divBdr>
            <w:top w:val="none" w:sz="0" w:space="0" w:color="auto"/>
            <w:left w:val="none" w:sz="0" w:space="0" w:color="auto"/>
            <w:bottom w:val="none" w:sz="0" w:space="0" w:color="auto"/>
            <w:right w:val="none" w:sz="0" w:space="0" w:color="auto"/>
          </w:divBdr>
        </w:div>
        <w:div w:id="554659130">
          <w:marLeft w:val="640"/>
          <w:marRight w:val="0"/>
          <w:marTop w:val="0"/>
          <w:marBottom w:val="0"/>
          <w:divBdr>
            <w:top w:val="none" w:sz="0" w:space="0" w:color="auto"/>
            <w:left w:val="none" w:sz="0" w:space="0" w:color="auto"/>
            <w:bottom w:val="none" w:sz="0" w:space="0" w:color="auto"/>
            <w:right w:val="none" w:sz="0" w:space="0" w:color="auto"/>
          </w:divBdr>
        </w:div>
        <w:div w:id="2077628763">
          <w:marLeft w:val="640"/>
          <w:marRight w:val="0"/>
          <w:marTop w:val="0"/>
          <w:marBottom w:val="0"/>
          <w:divBdr>
            <w:top w:val="none" w:sz="0" w:space="0" w:color="auto"/>
            <w:left w:val="none" w:sz="0" w:space="0" w:color="auto"/>
            <w:bottom w:val="none" w:sz="0" w:space="0" w:color="auto"/>
            <w:right w:val="none" w:sz="0" w:space="0" w:color="auto"/>
          </w:divBdr>
        </w:div>
        <w:div w:id="1269461257">
          <w:marLeft w:val="640"/>
          <w:marRight w:val="0"/>
          <w:marTop w:val="0"/>
          <w:marBottom w:val="0"/>
          <w:divBdr>
            <w:top w:val="none" w:sz="0" w:space="0" w:color="auto"/>
            <w:left w:val="none" w:sz="0" w:space="0" w:color="auto"/>
            <w:bottom w:val="none" w:sz="0" w:space="0" w:color="auto"/>
            <w:right w:val="none" w:sz="0" w:space="0" w:color="auto"/>
          </w:divBdr>
        </w:div>
        <w:div w:id="51120258">
          <w:marLeft w:val="640"/>
          <w:marRight w:val="0"/>
          <w:marTop w:val="0"/>
          <w:marBottom w:val="0"/>
          <w:divBdr>
            <w:top w:val="none" w:sz="0" w:space="0" w:color="auto"/>
            <w:left w:val="none" w:sz="0" w:space="0" w:color="auto"/>
            <w:bottom w:val="none" w:sz="0" w:space="0" w:color="auto"/>
            <w:right w:val="none" w:sz="0" w:space="0" w:color="auto"/>
          </w:divBdr>
        </w:div>
        <w:div w:id="2130733437">
          <w:marLeft w:val="640"/>
          <w:marRight w:val="0"/>
          <w:marTop w:val="0"/>
          <w:marBottom w:val="0"/>
          <w:divBdr>
            <w:top w:val="none" w:sz="0" w:space="0" w:color="auto"/>
            <w:left w:val="none" w:sz="0" w:space="0" w:color="auto"/>
            <w:bottom w:val="none" w:sz="0" w:space="0" w:color="auto"/>
            <w:right w:val="none" w:sz="0" w:space="0" w:color="auto"/>
          </w:divBdr>
        </w:div>
        <w:div w:id="126122063">
          <w:marLeft w:val="640"/>
          <w:marRight w:val="0"/>
          <w:marTop w:val="0"/>
          <w:marBottom w:val="0"/>
          <w:divBdr>
            <w:top w:val="none" w:sz="0" w:space="0" w:color="auto"/>
            <w:left w:val="none" w:sz="0" w:space="0" w:color="auto"/>
            <w:bottom w:val="none" w:sz="0" w:space="0" w:color="auto"/>
            <w:right w:val="none" w:sz="0" w:space="0" w:color="auto"/>
          </w:divBdr>
        </w:div>
        <w:div w:id="631864929">
          <w:marLeft w:val="640"/>
          <w:marRight w:val="0"/>
          <w:marTop w:val="0"/>
          <w:marBottom w:val="0"/>
          <w:divBdr>
            <w:top w:val="none" w:sz="0" w:space="0" w:color="auto"/>
            <w:left w:val="none" w:sz="0" w:space="0" w:color="auto"/>
            <w:bottom w:val="none" w:sz="0" w:space="0" w:color="auto"/>
            <w:right w:val="none" w:sz="0" w:space="0" w:color="auto"/>
          </w:divBdr>
        </w:div>
        <w:div w:id="108667434">
          <w:marLeft w:val="640"/>
          <w:marRight w:val="0"/>
          <w:marTop w:val="0"/>
          <w:marBottom w:val="0"/>
          <w:divBdr>
            <w:top w:val="none" w:sz="0" w:space="0" w:color="auto"/>
            <w:left w:val="none" w:sz="0" w:space="0" w:color="auto"/>
            <w:bottom w:val="none" w:sz="0" w:space="0" w:color="auto"/>
            <w:right w:val="none" w:sz="0" w:space="0" w:color="auto"/>
          </w:divBdr>
        </w:div>
        <w:div w:id="1046830205">
          <w:marLeft w:val="640"/>
          <w:marRight w:val="0"/>
          <w:marTop w:val="0"/>
          <w:marBottom w:val="0"/>
          <w:divBdr>
            <w:top w:val="none" w:sz="0" w:space="0" w:color="auto"/>
            <w:left w:val="none" w:sz="0" w:space="0" w:color="auto"/>
            <w:bottom w:val="none" w:sz="0" w:space="0" w:color="auto"/>
            <w:right w:val="none" w:sz="0" w:space="0" w:color="auto"/>
          </w:divBdr>
        </w:div>
        <w:div w:id="1026298502">
          <w:marLeft w:val="640"/>
          <w:marRight w:val="0"/>
          <w:marTop w:val="0"/>
          <w:marBottom w:val="0"/>
          <w:divBdr>
            <w:top w:val="none" w:sz="0" w:space="0" w:color="auto"/>
            <w:left w:val="none" w:sz="0" w:space="0" w:color="auto"/>
            <w:bottom w:val="none" w:sz="0" w:space="0" w:color="auto"/>
            <w:right w:val="none" w:sz="0" w:space="0" w:color="auto"/>
          </w:divBdr>
        </w:div>
        <w:div w:id="668679754">
          <w:marLeft w:val="640"/>
          <w:marRight w:val="0"/>
          <w:marTop w:val="0"/>
          <w:marBottom w:val="0"/>
          <w:divBdr>
            <w:top w:val="none" w:sz="0" w:space="0" w:color="auto"/>
            <w:left w:val="none" w:sz="0" w:space="0" w:color="auto"/>
            <w:bottom w:val="none" w:sz="0" w:space="0" w:color="auto"/>
            <w:right w:val="none" w:sz="0" w:space="0" w:color="auto"/>
          </w:divBdr>
        </w:div>
        <w:div w:id="1036347417">
          <w:marLeft w:val="640"/>
          <w:marRight w:val="0"/>
          <w:marTop w:val="0"/>
          <w:marBottom w:val="0"/>
          <w:divBdr>
            <w:top w:val="none" w:sz="0" w:space="0" w:color="auto"/>
            <w:left w:val="none" w:sz="0" w:space="0" w:color="auto"/>
            <w:bottom w:val="none" w:sz="0" w:space="0" w:color="auto"/>
            <w:right w:val="none" w:sz="0" w:space="0" w:color="auto"/>
          </w:divBdr>
        </w:div>
        <w:div w:id="881210395">
          <w:marLeft w:val="640"/>
          <w:marRight w:val="0"/>
          <w:marTop w:val="0"/>
          <w:marBottom w:val="0"/>
          <w:divBdr>
            <w:top w:val="none" w:sz="0" w:space="0" w:color="auto"/>
            <w:left w:val="none" w:sz="0" w:space="0" w:color="auto"/>
            <w:bottom w:val="none" w:sz="0" w:space="0" w:color="auto"/>
            <w:right w:val="none" w:sz="0" w:space="0" w:color="auto"/>
          </w:divBdr>
        </w:div>
        <w:div w:id="50468956">
          <w:marLeft w:val="640"/>
          <w:marRight w:val="0"/>
          <w:marTop w:val="0"/>
          <w:marBottom w:val="0"/>
          <w:divBdr>
            <w:top w:val="none" w:sz="0" w:space="0" w:color="auto"/>
            <w:left w:val="none" w:sz="0" w:space="0" w:color="auto"/>
            <w:bottom w:val="none" w:sz="0" w:space="0" w:color="auto"/>
            <w:right w:val="none" w:sz="0" w:space="0" w:color="auto"/>
          </w:divBdr>
        </w:div>
        <w:div w:id="534000416">
          <w:marLeft w:val="640"/>
          <w:marRight w:val="0"/>
          <w:marTop w:val="0"/>
          <w:marBottom w:val="0"/>
          <w:divBdr>
            <w:top w:val="none" w:sz="0" w:space="0" w:color="auto"/>
            <w:left w:val="none" w:sz="0" w:space="0" w:color="auto"/>
            <w:bottom w:val="none" w:sz="0" w:space="0" w:color="auto"/>
            <w:right w:val="none" w:sz="0" w:space="0" w:color="auto"/>
          </w:divBdr>
        </w:div>
        <w:div w:id="1502349984">
          <w:marLeft w:val="640"/>
          <w:marRight w:val="0"/>
          <w:marTop w:val="0"/>
          <w:marBottom w:val="0"/>
          <w:divBdr>
            <w:top w:val="none" w:sz="0" w:space="0" w:color="auto"/>
            <w:left w:val="none" w:sz="0" w:space="0" w:color="auto"/>
            <w:bottom w:val="none" w:sz="0" w:space="0" w:color="auto"/>
            <w:right w:val="none" w:sz="0" w:space="0" w:color="auto"/>
          </w:divBdr>
        </w:div>
        <w:div w:id="436491340">
          <w:marLeft w:val="640"/>
          <w:marRight w:val="0"/>
          <w:marTop w:val="0"/>
          <w:marBottom w:val="0"/>
          <w:divBdr>
            <w:top w:val="none" w:sz="0" w:space="0" w:color="auto"/>
            <w:left w:val="none" w:sz="0" w:space="0" w:color="auto"/>
            <w:bottom w:val="none" w:sz="0" w:space="0" w:color="auto"/>
            <w:right w:val="none" w:sz="0" w:space="0" w:color="auto"/>
          </w:divBdr>
        </w:div>
        <w:div w:id="2100443022">
          <w:marLeft w:val="640"/>
          <w:marRight w:val="0"/>
          <w:marTop w:val="0"/>
          <w:marBottom w:val="0"/>
          <w:divBdr>
            <w:top w:val="none" w:sz="0" w:space="0" w:color="auto"/>
            <w:left w:val="none" w:sz="0" w:space="0" w:color="auto"/>
            <w:bottom w:val="none" w:sz="0" w:space="0" w:color="auto"/>
            <w:right w:val="none" w:sz="0" w:space="0" w:color="auto"/>
          </w:divBdr>
        </w:div>
        <w:div w:id="1815758363">
          <w:marLeft w:val="640"/>
          <w:marRight w:val="0"/>
          <w:marTop w:val="0"/>
          <w:marBottom w:val="0"/>
          <w:divBdr>
            <w:top w:val="none" w:sz="0" w:space="0" w:color="auto"/>
            <w:left w:val="none" w:sz="0" w:space="0" w:color="auto"/>
            <w:bottom w:val="none" w:sz="0" w:space="0" w:color="auto"/>
            <w:right w:val="none" w:sz="0" w:space="0" w:color="auto"/>
          </w:divBdr>
        </w:div>
        <w:div w:id="499005864">
          <w:marLeft w:val="640"/>
          <w:marRight w:val="0"/>
          <w:marTop w:val="0"/>
          <w:marBottom w:val="0"/>
          <w:divBdr>
            <w:top w:val="none" w:sz="0" w:space="0" w:color="auto"/>
            <w:left w:val="none" w:sz="0" w:space="0" w:color="auto"/>
            <w:bottom w:val="none" w:sz="0" w:space="0" w:color="auto"/>
            <w:right w:val="none" w:sz="0" w:space="0" w:color="auto"/>
          </w:divBdr>
        </w:div>
        <w:div w:id="2042826022">
          <w:marLeft w:val="640"/>
          <w:marRight w:val="0"/>
          <w:marTop w:val="0"/>
          <w:marBottom w:val="0"/>
          <w:divBdr>
            <w:top w:val="none" w:sz="0" w:space="0" w:color="auto"/>
            <w:left w:val="none" w:sz="0" w:space="0" w:color="auto"/>
            <w:bottom w:val="none" w:sz="0" w:space="0" w:color="auto"/>
            <w:right w:val="none" w:sz="0" w:space="0" w:color="auto"/>
          </w:divBdr>
        </w:div>
        <w:div w:id="26105896">
          <w:marLeft w:val="640"/>
          <w:marRight w:val="0"/>
          <w:marTop w:val="0"/>
          <w:marBottom w:val="0"/>
          <w:divBdr>
            <w:top w:val="none" w:sz="0" w:space="0" w:color="auto"/>
            <w:left w:val="none" w:sz="0" w:space="0" w:color="auto"/>
            <w:bottom w:val="none" w:sz="0" w:space="0" w:color="auto"/>
            <w:right w:val="none" w:sz="0" w:space="0" w:color="auto"/>
          </w:divBdr>
        </w:div>
        <w:div w:id="185946429">
          <w:marLeft w:val="640"/>
          <w:marRight w:val="0"/>
          <w:marTop w:val="0"/>
          <w:marBottom w:val="0"/>
          <w:divBdr>
            <w:top w:val="none" w:sz="0" w:space="0" w:color="auto"/>
            <w:left w:val="none" w:sz="0" w:space="0" w:color="auto"/>
            <w:bottom w:val="none" w:sz="0" w:space="0" w:color="auto"/>
            <w:right w:val="none" w:sz="0" w:space="0" w:color="auto"/>
          </w:divBdr>
        </w:div>
        <w:div w:id="531847778">
          <w:marLeft w:val="640"/>
          <w:marRight w:val="0"/>
          <w:marTop w:val="0"/>
          <w:marBottom w:val="0"/>
          <w:divBdr>
            <w:top w:val="none" w:sz="0" w:space="0" w:color="auto"/>
            <w:left w:val="none" w:sz="0" w:space="0" w:color="auto"/>
            <w:bottom w:val="none" w:sz="0" w:space="0" w:color="auto"/>
            <w:right w:val="none" w:sz="0" w:space="0" w:color="auto"/>
          </w:divBdr>
        </w:div>
        <w:div w:id="2086419284">
          <w:marLeft w:val="640"/>
          <w:marRight w:val="0"/>
          <w:marTop w:val="0"/>
          <w:marBottom w:val="0"/>
          <w:divBdr>
            <w:top w:val="none" w:sz="0" w:space="0" w:color="auto"/>
            <w:left w:val="none" w:sz="0" w:space="0" w:color="auto"/>
            <w:bottom w:val="none" w:sz="0" w:space="0" w:color="auto"/>
            <w:right w:val="none" w:sz="0" w:space="0" w:color="auto"/>
          </w:divBdr>
        </w:div>
        <w:div w:id="752120236">
          <w:marLeft w:val="640"/>
          <w:marRight w:val="0"/>
          <w:marTop w:val="0"/>
          <w:marBottom w:val="0"/>
          <w:divBdr>
            <w:top w:val="none" w:sz="0" w:space="0" w:color="auto"/>
            <w:left w:val="none" w:sz="0" w:space="0" w:color="auto"/>
            <w:bottom w:val="none" w:sz="0" w:space="0" w:color="auto"/>
            <w:right w:val="none" w:sz="0" w:space="0" w:color="auto"/>
          </w:divBdr>
        </w:div>
        <w:div w:id="1848977799">
          <w:marLeft w:val="640"/>
          <w:marRight w:val="0"/>
          <w:marTop w:val="0"/>
          <w:marBottom w:val="0"/>
          <w:divBdr>
            <w:top w:val="none" w:sz="0" w:space="0" w:color="auto"/>
            <w:left w:val="none" w:sz="0" w:space="0" w:color="auto"/>
            <w:bottom w:val="none" w:sz="0" w:space="0" w:color="auto"/>
            <w:right w:val="none" w:sz="0" w:space="0" w:color="auto"/>
          </w:divBdr>
        </w:div>
        <w:div w:id="883367925">
          <w:marLeft w:val="640"/>
          <w:marRight w:val="0"/>
          <w:marTop w:val="0"/>
          <w:marBottom w:val="0"/>
          <w:divBdr>
            <w:top w:val="none" w:sz="0" w:space="0" w:color="auto"/>
            <w:left w:val="none" w:sz="0" w:space="0" w:color="auto"/>
            <w:bottom w:val="none" w:sz="0" w:space="0" w:color="auto"/>
            <w:right w:val="none" w:sz="0" w:space="0" w:color="auto"/>
          </w:divBdr>
        </w:div>
        <w:div w:id="94982030">
          <w:marLeft w:val="640"/>
          <w:marRight w:val="0"/>
          <w:marTop w:val="0"/>
          <w:marBottom w:val="0"/>
          <w:divBdr>
            <w:top w:val="none" w:sz="0" w:space="0" w:color="auto"/>
            <w:left w:val="none" w:sz="0" w:space="0" w:color="auto"/>
            <w:bottom w:val="none" w:sz="0" w:space="0" w:color="auto"/>
            <w:right w:val="none" w:sz="0" w:space="0" w:color="auto"/>
          </w:divBdr>
        </w:div>
        <w:div w:id="225068059">
          <w:marLeft w:val="640"/>
          <w:marRight w:val="0"/>
          <w:marTop w:val="0"/>
          <w:marBottom w:val="0"/>
          <w:divBdr>
            <w:top w:val="none" w:sz="0" w:space="0" w:color="auto"/>
            <w:left w:val="none" w:sz="0" w:space="0" w:color="auto"/>
            <w:bottom w:val="none" w:sz="0" w:space="0" w:color="auto"/>
            <w:right w:val="none" w:sz="0" w:space="0" w:color="auto"/>
          </w:divBdr>
        </w:div>
        <w:div w:id="1346402927">
          <w:marLeft w:val="640"/>
          <w:marRight w:val="0"/>
          <w:marTop w:val="0"/>
          <w:marBottom w:val="0"/>
          <w:divBdr>
            <w:top w:val="none" w:sz="0" w:space="0" w:color="auto"/>
            <w:left w:val="none" w:sz="0" w:space="0" w:color="auto"/>
            <w:bottom w:val="none" w:sz="0" w:space="0" w:color="auto"/>
            <w:right w:val="none" w:sz="0" w:space="0" w:color="auto"/>
          </w:divBdr>
        </w:div>
        <w:div w:id="348487469">
          <w:marLeft w:val="640"/>
          <w:marRight w:val="0"/>
          <w:marTop w:val="0"/>
          <w:marBottom w:val="0"/>
          <w:divBdr>
            <w:top w:val="none" w:sz="0" w:space="0" w:color="auto"/>
            <w:left w:val="none" w:sz="0" w:space="0" w:color="auto"/>
            <w:bottom w:val="none" w:sz="0" w:space="0" w:color="auto"/>
            <w:right w:val="none" w:sz="0" w:space="0" w:color="auto"/>
          </w:divBdr>
        </w:div>
        <w:div w:id="466435010">
          <w:marLeft w:val="640"/>
          <w:marRight w:val="0"/>
          <w:marTop w:val="0"/>
          <w:marBottom w:val="0"/>
          <w:divBdr>
            <w:top w:val="none" w:sz="0" w:space="0" w:color="auto"/>
            <w:left w:val="none" w:sz="0" w:space="0" w:color="auto"/>
            <w:bottom w:val="none" w:sz="0" w:space="0" w:color="auto"/>
            <w:right w:val="none" w:sz="0" w:space="0" w:color="auto"/>
          </w:divBdr>
        </w:div>
        <w:div w:id="688876143">
          <w:marLeft w:val="640"/>
          <w:marRight w:val="0"/>
          <w:marTop w:val="0"/>
          <w:marBottom w:val="0"/>
          <w:divBdr>
            <w:top w:val="none" w:sz="0" w:space="0" w:color="auto"/>
            <w:left w:val="none" w:sz="0" w:space="0" w:color="auto"/>
            <w:bottom w:val="none" w:sz="0" w:space="0" w:color="auto"/>
            <w:right w:val="none" w:sz="0" w:space="0" w:color="auto"/>
          </w:divBdr>
        </w:div>
        <w:div w:id="1264805381">
          <w:marLeft w:val="640"/>
          <w:marRight w:val="0"/>
          <w:marTop w:val="0"/>
          <w:marBottom w:val="0"/>
          <w:divBdr>
            <w:top w:val="none" w:sz="0" w:space="0" w:color="auto"/>
            <w:left w:val="none" w:sz="0" w:space="0" w:color="auto"/>
            <w:bottom w:val="none" w:sz="0" w:space="0" w:color="auto"/>
            <w:right w:val="none" w:sz="0" w:space="0" w:color="auto"/>
          </w:divBdr>
        </w:div>
        <w:div w:id="1838224821">
          <w:marLeft w:val="640"/>
          <w:marRight w:val="0"/>
          <w:marTop w:val="0"/>
          <w:marBottom w:val="0"/>
          <w:divBdr>
            <w:top w:val="none" w:sz="0" w:space="0" w:color="auto"/>
            <w:left w:val="none" w:sz="0" w:space="0" w:color="auto"/>
            <w:bottom w:val="none" w:sz="0" w:space="0" w:color="auto"/>
            <w:right w:val="none" w:sz="0" w:space="0" w:color="auto"/>
          </w:divBdr>
        </w:div>
        <w:div w:id="1290355041">
          <w:marLeft w:val="640"/>
          <w:marRight w:val="0"/>
          <w:marTop w:val="0"/>
          <w:marBottom w:val="0"/>
          <w:divBdr>
            <w:top w:val="none" w:sz="0" w:space="0" w:color="auto"/>
            <w:left w:val="none" w:sz="0" w:space="0" w:color="auto"/>
            <w:bottom w:val="none" w:sz="0" w:space="0" w:color="auto"/>
            <w:right w:val="none" w:sz="0" w:space="0" w:color="auto"/>
          </w:divBdr>
        </w:div>
        <w:div w:id="1196697952">
          <w:marLeft w:val="640"/>
          <w:marRight w:val="0"/>
          <w:marTop w:val="0"/>
          <w:marBottom w:val="0"/>
          <w:divBdr>
            <w:top w:val="none" w:sz="0" w:space="0" w:color="auto"/>
            <w:left w:val="none" w:sz="0" w:space="0" w:color="auto"/>
            <w:bottom w:val="none" w:sz="0" w:space="0" w:color="auto"/>
            <w:right w:val="none" w:sz="0" w:space="0" w:color="auto"/>
          </w:divBdr>
        </w:div>
        <w:div w:id="1471826274">
          <w:marLeft w:val="640"/>
          <w:marRight w:val="0"/>
          <w:marTop w:val="0"/>
          <w:marBottom w:val="0"/>
          <w:divBdr>
            <w:top w:val="none" w:sz="0" w:space="0" w:color="auto"/>
            <w:left w:val="none" w:sz="0" w:space="0" w:color="auto"/>
            <w:bottom w:val="none" w:sz="0" w:space="0" w:color="auto"/>
            <w:right w:val="none" w:sz="0" w:space="0" w:color="auto"/>
          </w:divBdr>
        </w:div>
        <w:div w:id="1312253003">
          <w:marLeft w:val="640"/>
          <w:marRight w:val="0"/>
          <w:marTop w:val="0"/>
          <w:marBottom w:val="0"/>
          <w:divBdr>
            <w:top w:val="none" w:sz="0" w:space="0" w:color="auto"/>
            <w:left w:val="none" w:sz="0" w:space="0" w:color="auto"/>
            <w:bottom w:val="none" w:sz="0" w:space="0" w:color="auto"/>
            <w:right w:val="none" w:sz="0" w:space="0" w:color="auto"/>
          </w:divBdr>
        </w:div>
        <w:div w:id="989553265">
          <w:marLeft w:val="640"/>
          <w:marRight w:val="0"/>
          <w:marTop w:val="0"/>
          <w:marBottom w:val="0"/>
          <w:divBdr>
            <w:top w:val="none" w:sz="0" w:space="0" w:color="auto"/>
            <w:left w:val="none" w:sz="0" w:space="0" w:color="auto"/>
            <w:bottom w:val="none" w:sz="0" w:space="0" w:color="auto"/>
            <w:right w:val="none" w:sz="0" w:space="0" w:color="auto"/>
          </w:divBdr>
        </w:div>
        <w:div w:id="771316130">
          <w:marLeft w:val="640"/>
          <w:marRight w:val="0"/>
          <w:marTop w:val="0"/>
          <w:marBottom w:val="0"/>
          <w:divBdr>
            <w:top w:val="none" w:sz="0" w:space="0" w:color="auto"/>
            <w:left w:val="none" w:sz="0" w:space="0" w:color="auto"/>
            <w:bottom w:val="none" w:sz="0" w:space="0" w:color="auto"/>
            <w:right w:val="none" w:sz="0" w:space="0" w:color="auto"/>
          </w:divBdr>
        </w:div>
        <w:div w:id="1289320453">
          <w:marLeft w:val="640"/>
          <w:marRight w:val="0"/>
          <w:marTop w:val="0"/>
          <w:marBottom w:val="0"/>
          <w:divBdr>
            <w:top w:val="none" w:sz="0" w:space="0" w:color="auto"/>
            <w:left w:val="none" w:sz="0" w:space="0" w:color="auto"/>
            <w:bottom w:val="none" w:sz="0" w:space="0" w:color="auto"/>
            <w:right w:val="none" w:sz="0" w:space="0" w:color="auto"/>
          </w:divBdr>
        </w:div>
        <w:div w:id="111443754">
          <w:marLeft w:val="640"/>
          <w:marRight w:val="0"/>
          <w:marTop w:val="0"/>
          <w:marBottom w:val="0"/>
          <w:divBdr>
            <w:top w:val="none" w:sz="0" w:space="0" w:color="auto"/>
            <w:left w:val="none" w:sz="0" w:space="0" w:color="auto"/>
            <w:bottom w:val="none" w:sz="0" w:space="0" w:color="auto"/>
            <w:right w:val="none" w:sz="0" w:space="0" w:color="auto"/>
          </w:divBdr>
        </w:div>
        <w:div w:id="201941550">
          <w:marLeft w:val="640"/>
          <w:marRight w:val="0"/>
          <w:marTop w:val="0"/>
          <w:marBottom w:val="0"/>
          <w:divBdr>
            <w:top w:val="none" w:sz="0" w:space="0" w:color="auto"/>
            <w:left w:val="none" w:sz="0" w:space="0" w:color="auto"/>
            <w:bottom w:val="none" w:sz="0" w:space="0" w:color="auto"/>
            <w:right w:val="none" w:sz="0" w:space="0" w:color="auto"/>
          </w:divBdr>
        </w:div>
        <w:div w:id="554588366">
          <w:marLeft w:val="640"/>
          <w:marRight w:val="0"/>
          <w:marTop w:val="0"/>
          <w:marBottom w:val="0"/>
          <w:divBdr>
            <w:top w:val="none" w:sz="0" w:space="0" w:color="auto"/>
            <w:left w:val="none" w:sz="0" w:space="0" w:color="auto"/>
            <w:bottom w:val="none" w:sz="0" w:space="0" w:color="auto"/>
            <w:right w:val="none" w:sz="0" w:space="0" w:color="auto"/>
          </w:divBdr>
        </w:div>
        <w:div w:id="1923417552">
          <w:marLeft w:val="640"/>
          <w:marRight w:val="0"/>
          <w:marTop w:val="0"/>
          <w:marBottom w:val="0"/>
          <w:divBdr>
            <w:top w:val="none" w:sz="0" w:space="0" w:color="auto"/>
            <w:left w:val="none" w:sz="0" w:space="0" w:color="auto"/>
            <w:bottom w:val="none" w:sz="0" w:space="0" w:color="auto"/>
            <w:right w:val="none" w:sz="0" w:space="0" w:color="auto"/>
          </w:divBdr>
        </w:div>
        <w:div w:id="369457919">
          <w:marLeft w:val="640"/>
          <w:marRight w:val="0"/>
          <w:marTop w:val="0"/>
          <w:marBottom w:val="0"/>
          <w:divBdr>
            <w:top w:val="none" w:sz="0" w:space="0" w:color="auto"/>
            <w:left w:val="none" w:sz="0" w:space="0" w:color="auto"/>
            <w:bottom w:val="none" w:sz="0" w:space="0" w:color="auto"/>
            <w:right w:val="none" w:sz="0" w:space="0" w:color="auto"/>
          </w:divBdr>
        </w:div>
        <w:div w:id="781146857">
          <w:marLeft w:val="640"/>
          <w:marRight w:val="0"/>
          <w:marTop w:val="0"/>
          <w:marBottom w:val="0"/>
          <w:divBdr>
            <w:top w:val="none" w:sz="0" w:space="0" w:color="auto"/>
            <w:left w:val="none" w:sz="0" w:space="0" w:color="auto"/>
            <w:bottom w:val="none" w:sz="0" w:space="0" w:color="auto"/>
            <w:right w:val="none" w:sz="0" w:space="0" w:color="auto"/>
          </w:divBdr>
        </w:div>
        <w:div w:id="1360668260">
          <w:marLeft w:val="640"/>
          <w:marRight w:val="0"/>
          <w:marTop w:val="0"/>
          <w:marBottom w:val="0"/>
          <w:divBdr>
            <w:top w:val="none" w:sz="0" w:space="0" w:color="auto"/>
            <w:left w:val="none" w:sz="0" w:space="0" w:color="auto"/>
            <w:bottom w:val="none" w:sz="0" w:space="0" w:color="auto"/>
            <w:right w:val="none" w:sz="0" w:space="0" w:color="auto"/>
          </w:divBdr>
        </w:div>
        <w:div w:id="1735931707">
          <w:marLeft w:val="640"/>
          <w:marRight w:val="0"/>
          <w:marTop w:val="0"/>
          <w:marBottom w:val="0"/>
          <w:divBdr>
            <w:top w:val="none" w:sz="0" w:space="0" w:color="auto"/>
            <w:left w:val="none" w:sz="0" w:space="0" w:color="auto"/>
            <w:bottom w:val="none" w:sz="0" w:space="0" w:color="auto"/>
            <w:right w:val="none" w:sz="0" w:space="0" w:color="auto"/>
          </w:divBdr>
        </w:div>
        <w:div w:id="2106727462">
          <w:marLeft w:val="640"/>
          <w:marRight w:val="0"/>
          <w:marTop w:val="0"/>
          <w:marBottom w:val="0"/>
          <w:divBdr>
            <w:top w:val="none" w:sz="0" w:space="0" w:color="auto"/>
            <w:left w:val="none" w:sz="0" w:space="0" w:color="auto"/>
            <w:bottom w:val="none" w:sz="0" w:space="0" w:color="auto"/>
            <w:right w:val="none" w:sz="0" w:space="0" w:color="auto"/>
          </w:divBdr>
        </w:div>
        <w:div w:id="1938753414">
          <w:marLeft w:val="640"/>
          <w:marRight w:val="0"/>
          <w:marTop w:val="0"/>
          <w:marBottom w:val="0"/>
          <w:divBdr>
            <w:top w:val="none" w:sz="0" w:space="0" w:color="auto"/>
            <w:left w:val="none" w:sz="0" w:space="0" w:color="auto"/>
            <w:bottom w:val="none" w:sz="0" w:space="0" w:color="auto"/>
            <w:right w:val="none" w:sz="0" w:space="0" w:color="auto"/>
          </w:divBdr>
        </w:div>
        <w:div w:id="705060301">
          <w:marLeft w:val="640"/>
          <w:marRight w:val="0"/>
          <w:marTop w:val="0"/>
          <w:marBottom w:val="0"/>
          <w:divBdr>
            <w:top w:val="none" w:sz="0" w:space="0" w:color="auto"/>
            <w:left w:val="none" w:sz="0" w:space="0" w:color="auto"/>
            <w:bottom w:val="none" w:sz="0" w:space="0" w:color="auto"/>
            <w:right w:val="none" w:sz="0" w:space="0" w:color="auto"/>
          </w:divBdr>
        </w:div>
        <w:div w:id="478153076">
          <w:marLeft w:val="640"/>
          <w:marRight w:val="0"/>
          <w:marTop w:val="0"/>
          <w:marBottom w:val="0"/>
          <w:divBdr>
            <w:top w:val="none" w:sz="0" w:space="0" w:color="auto"/>
            <w:left w:val="none" w:sz="0" w:space="0" w:color="auto"/>
            <w:bottom w:val="none" w:sz="0" w:space="0" w:color="auto"/>
            <w:right w:val="none" w:sz="0" w:space="0" w:color="auto"/>
          </w:divBdr>
        </w:div>
        <w:div w:id="675111532">
          <w:marLeft w:val="640"/>
          <w:marRight w:val="0"/>
          <w:marTop w:val="0"/>
          <w:marBottom w:val="0"/>
          <w:divBdr>
            <w:top w:val="none" w:sz="0" w:space="0" w:color="auto"/>
            <w:left w:val="none" w:sz="0" w:space="0" w:color="auto"/>
            <w:bottom w:val="none" w:sz="0" w:space="0" w:color="auto"/>
            <w:right w:val="none" w:sz="0" w:space="0" w:color="auto"/>
          </w:divBdr>
        </w:div>
        <w:div w:id="1619098381">
          <w:marLeft w:val="640"/>
          <w:marRight w:val="0"/>
          <w:marTop w:val="0"/>
          <w:marBottom w:val="0"/>
          <w:divBdr>
            <w:top w:val="none" w:sz="0" w:space="0" w:color="auto"/>
            <w:left w:val="none" w:sz="0" w:space="0" w:color="auto"/>
            <w:bottom w:val="none" w:sz="0" w:space="0" w:color="auto"/>
            <w:right w:val="none" w:sz="0" w:space="0" w:color="auto"/>
          </w:divBdr>
        </w:div>
        <w:div w:id="1138962461">
          <w:marLeft w:val="640"/>
          <w:marRight w:val="0"/>
          <w:marTop w:val="0"/>
          <w:marBottom w:val="0"/>
          <w:divBdr>
            <w:top w:val="none" w:sz="0" w:space="0" w:color="auto"/>
            <w:left w:val="none" w:sz="0" w:space="0" w:color="auto"/>
            <w:bottom w:val="none" w:sz="0" w:space="0" w:color="auto"/>
            <w:right w:val="none" w:sz="0" w:space="0" w:color="auto"/>
          </w:divBdr>
        </w:div>
        <w:div w:id="1338918863">
          <w:marLeft w:val="640"/>
          <w:marRight w:val="0"/>
          <w:marTop w:val="0"/>
          <w:marBottom w:val="0"/>
          <w:divBdr>
            <w:top w:val="none" w:sz="0" w:space="0" w:color="auto"/>
            <w:left w:val="none" w:sz="0" w:space="0" w:color="auto"/>
            <w:bottom w:val="none" w:sz="0" w:space="0" w:color="auto"/>
            <w:right w:val="none" w:sz="0" w:space="0" w:color="auto"/>
          </w:divBdr>
        </w:div>
        <w:div w:id="2099783896">
          <w:marLeft w:val="640"/>
          <w:marRight w:val="0"/>
          <w:marTop w:val="0"/>
          <w:marBottom w:val="0"/>
          <w:divBdr>
            <w:top w:val="none" w:sz="0" w:space="0" w:color="auto"/>
            <w:left w:val="none" w:sz="0" w:space="0" w:color="auto"/>
            <w:bottom w:val="none" w:sz="0" w:space="0" w:color="auto"/>
            <w:right w:val="none" w:sz="0" w:space="0" w:color="auto"/>
          </w:divBdr>
        </w:div>
        <w:div w:id="221062201">
          <w:marLeft w:val="640"/>
          <w:marRight w:val="0"/>
          <w:marTop w:val="0"/>
          <w:marBottom w:val="0"/>
          <w:divBdr>
            <w:top w:val="none" w:sz="0" w:space="0" w:color="auto"/>
            <w:left w:val="none" w:sz="0" w:space="0" w:color="auto"/>
            <w:bottom w:val="none" w:sz="0" w:space="0" w:color="auto"/>
            <w:right w:val="none" w:sz="0" w:space="0" w:color="auto"/>
          </w:divBdr>
        </w:div>
        <w:div w:id="609238722">
          <w:marLeft w:val="640"/>
          <w:marRight w:val="0"/>
          <w:marTop w:val="0"/>
          <w:marBottom w:val="0"/>
          <w:divBdr>
            <w:top w:val="none" w:sz="0" w:space="0" w:color="auto"/>
            <w:left w:val="none" w:sz="0" w:space="0" w:color="auto"/>
            <w:bottom w:val="none" w:sz="0" w:space="0" w:color="auto"/>
            <w:right w:val="none" w:sz="0" w:space="0" w:color="auto"/>
          </w:divBdr>
        </w:div>
        <w:div w:id="1017779854">
          <w:marLeft w:val="640"/>
          <w:marRight w:val="0"/>
          <w:marTop w:val="0"/>
          <w:marBottom w:val="0"/>
          <w:divBdr>
            <w:top w:val="none" w:sz="0" w:space="0" w:color="auto"/>
            <w:left w:val="none" w:sz="0" w:space="0" w:color="auto"/>
            <w:bottom w:val="none" w:sz="0" w:space="0" w:color="auto"/>
            <w:right w:val="none" w:sz="0" w:space="0" w:color="auto"/>
          </w:divBdr>
        </w:div>
        <w:div w:id="1358509059">
          <w:marLeft w:val="640"/>
          <w:marRight w:val="0"/>
          <w:marTop w:val="0"/>
          <w:marBottom w:val="0"/>
          <w:divBdr>
            <w:top w:val="none" w:sz="0" w:space="0" w:color="auto"/>
            <w:left w:val="none" w:sz="0" w:space="0" w:color="auto"/>
            <w:bottom w:val="none" w:sz="0" w:space="0" w:color="auto"/>
            <w:right w:val="none" w:sz="0" w:space="0" w:color="auto"/>
          </w:divBdr>
        </w:div>
        <w:div w:id="1632982777">
          <w:marLeft w:val="640"/>
          <w:marRight w:val="0"/>
          <w:marTop w:val="0"/>
          <w:marBottom w:val="0"/>
          <w:divBdr>
            <w:top w:val="none" w:sz="0" w:space="0" w:color="auto"/>
            <w:left w:val="none" w:sz="0" w:space="0" w:color="auto"/>
            <w:bottom w:val="none" w:sz="0" w:space="0" w:color="auto"/>
            <w:right w:val="none" w:sz="0" w:space="0" w:color="auto"/>
          </w:divBdr>
        </w:div>
        <w:div w:id="1082065384">
          <w:marLeft w:val="640"/>
          <w:marRight w:val="0"/>
          <w:marTop w:val="0"/>
          <w:marBottom w:val="0"/>
          <w:divBdr>
            <w:top w:val="none" w:sz="0" w:space="0" w:color="auto"/>
            <w:left w:val="none" w:sz="0" w:space="0" w:color="auto"/>
            <w:bottom w:val="none" w:sz="0" w:space="0" w:color="auto"/>
            <w:right w:val="none" w:sz="0" w:space="0" w:color="auto"/>
          </w:divBdr>
        </w:div>
        <w:div w:id="689375856">
          <w:marLeft w:val="640"/>
          <w:marRight w:val="0"/>
          <w:marTop w:val="0"/>
          <w:marBottom w:val="0"/>
          <w:divBdr>
            <w:top w:val="none" w:sz="0" w:space="0" w:color="auto"/>
            <w:left w:val="none" w:sz="0" w:space="0" w:color="auto"/>
            <w:bottom w:val="none" w:sz="0" w:space="0" w:color="auto"/>
            <w:right w:val="none" w:sz="0" w:space="0" w:color="auto"/>
          </w:divBdr>
        </w:div>
        <w:div w:id="1783307524">
          <w:marLeft w:val="640"/>
          <w:marRight w:val="0"/>
          <w:marTop w:val="0"/>
          <w:marBottom w:val="0"/>
          <w:divBdr>
            <w:top w:val="none" w:sz="0" w:space="0" w:color="auto"/>
            <w:left w:val="none" w:sz="0" w:space="0" w:color="auto"/>
            <w:bottom w:val="none" w:sz="0" w:space="0" w:color="auto"/>
            <w:right w:val="none" w:sz="0" w:space="0" w:color="auto"/>
          </w:divBdr>
        </w:div>
        <w:div w:id="600185737">
          <w:marLeft w:val="640"/>
          <w:marRight w:val="0"/>
          <w:marTop w:val="0"/>
          <w:marBottom w:val="0"/>
          <w:divBdr>
            <w:top w:val="none" w:sz="0" w:space="0" w:color="auto"/>
            <w:left w:val="none" w:sz="0" w:space="0" w:color="auto"/>
            <w:bottom w:val="none" w:sz="0" w:space="0" w:color="auto"/>
            <w:right w:val="none" w:sz="0" w:space="0" w:color="auto"/>
          </w:divBdr>
        </w:div>
        <w:div w:id="1934821495">
          <w:marLeft w:val="640"/>
          <w:marRight w:val="0"/>
          <w:marTop w:val="0"/>
          <w:marBottom w:val="0"/>
          <w:divBdr>
            <w:top w:val="none" w:sz="0" w:space="0" w:color="auto"/>
            <w:left w:val="none" w:sz="0" w:space="0" w:color="auto"/>
            <w:bottom w:val="none" w:sz="0" w:space="0" w:color="auto"/>
            <w:right w:val="none" w:sz="0" w:space="0" w:color="auto"/>
          </w:divBdr>
        </w:div>
        <w:div w:id="1505781145">
          <w:marLeft w:val="640"/>
          <w:marRight w:val="0"/>
          <w:marTop w:val="0"/>
          <w:marBottom w:val="0"/>
          <w:divBdr>
            <w:top w:val="none" w:sz="0" w:space="0" w:color="auto"/>
            <w:left w:val="none" w:sz="0" w:space="0" w:color="auto"/>
            <w:bottom w:val="none" w:sz="0" w:space="0" w:color="auto"/>
            <w:right w:val="none" w:sz="0" w:space="0" w:color="auto"/>
          </w:divBdr>
        </w:div>
        <w:div w:id="1281033459">
          <w:marLeft w:val="640"/>
          <w:marRight w:val="0"/>
          <w:marTop w:val="0"/>
          <w:marBottom w:val="0"/>
          <w:divBdr>
            <w:top w:val="none" w:sz="0" w:space="0" w:color="auto"/>
            <w:left w:val="none" w:sz="0" w:space="0" w:color="auto"/>
            <w:bottom w:val="none" w:sz="0" w:space="0" w:color="auto"/>
            <w:right w:val="none" w:sz="0" w:space="0" w:color="auto"/>
          </w:divBdr>
        </w:div>
        <w:div w:id="1868135387">
          <w:marLeft w:val="640"/>
          <w:marRight w:val="0"/>
          <w:marTop w:val="0"/>
          <w:marBottom w:val="0"/>
          <w:divBdr>
            <w:top w:val="none" w:sz="0" w:space="0" w:color="auto"/>
            <w:left w:val="none" w:sz="0" w:space="0" w:color="auto"/>
            <w:bottom w:val="none" w:sz="0" w:space="0" w:color="auto"/>
            <w:right w:val="none" w:sz="0" w:space="0" w:color="auto"/>
          </w:divBdr>
        </w:div>
        <w:div w:id="807553039">
          <w:marLeft w:val="640"/>
          <w:marRight w:val="0"/>
          <w:marTop w:val="0"/>
          <w:marBottom w:val="0"/>
          <w:divBdr>
            <w:top w:val="none" w:sz="0" w:space="0" w:color="auto"/>
            <w:left w:val="none" w:sz="0" w:space="0" w:color="auto"/>
            <w:bottom w:val="none" w:sz="0" w:space="0" w:color="auto"/>
            <w:right w:val="none" w:sz="0" w:space="0" w:color="auto"/>
          </w:divBdr>
        </w:div>
        <w:div w:id="1922057003">
          <w:marLeft w:val="640"/>
          <w:marRight w:val="0"/>
          <w:marTop w:val="0"/>
          <w:marBottom w:val="0"/>
          <w:divBdr>
            <w:top w:val="none" w:sz="0" w:space="0" w:color="auto"/>
            <w:left w:val="none" w:sz="0" w:space="0" w:color="auto"/>
            <w:bottom w:val="none" w:sz="0" w:space="0" w:color="auto"/>
            <w:right w:val="none" w:sz="0" w:space="0" w:color="auto"/>
          </w:divBdr>
        </w:div>
        <w:div w:id="1619337008">
          <w:marLeft w:val="640"/>
          <w:marRight w:val="0"/>
          <w:marTop w:val="0"/>
          <w:marBottom w:val="0"/>
          <w:divBdr>
            <w:top w:val="none" w:sz="0" w:space="0" w:color="auto"/>
            <w:left w:val="none" w:sz="0" w:space="0" w:color="auto"/>
            <w:bottom w:val="none" w:sz="0" w:space="0" w:color="auto"/>
            <w:right w:val="none" w:sz="0" w:space="0" w:color="auto"/>
          </w:divBdr>
        </w:div>
        <w:div w:id="143816866">
          <w:marLeft w:val="640"/>
          <w:marRight w:val="0"/>
          <w:marTop w:val="0"/>
          <w:marBottom w:val="0"/>
          <w:divBdr>
            <w:top w:val="none" w:sz="0" w:space="0" w:color="auto"/>
            <w:left w:val="none" w:sz="0" w:space="0" w:color="auto"/>
            <w:bottom w:val="none" w:sz="0" w:space="0" w:color="auto"/>
            <w:right w:val="none" w:sz="0" w:space="0" w:color="auto"/>
          </w:divBdr>
        </w:div>
        <w:div w:id="493767516">
          <w:marLeft w:val="640"/>
          <w:marRight w:val="0"/>
          <w:marTop w:val="0"/>
          <w:marBottom w:val="0"/>
          <w:divBdr>
            <w:top w:val="none" w:sz="0" w:space="0" w:color="auto"/>
            <w:left w:val="none" w:sz="0" w:space="0" w:color="auto"/>
            <w:bottom w:val="none" w:sz="0" w:space="0" w:color="auto"/>
            <w:right w:val="none" w:sz="0" w:space="0" w:color="auto"/>
          </w:divBdr>
        </w:div>
        <w:div w:id="585772315">
          <w:marLeft w:val="640"/>
          <w:marRight w:val="0"/>
          <w:marTop w:val="0"/>
          <w:marBottom w:val="0"/>
          <w:divBdr>
            <w:top w:val="none" w:sz="0" w:space="0" w:color="auto"/>
            <w:left w:val="none" w:sz="0" w:space="0" w:color="auto"/>
            <w:bottom w:val="none" w:sz="0" w:space="0" w:color="auto"/>
            <w:right w:val="none" w:sz="0" w:space="0" w:color="auto"/>
          </w:divBdr>
        </w:div>
        <w:div w:id="28772898">
          <w:marLeft w:val="640"/>
          <w:marRight w:val="0"/>
          <w:marTop w:val="0"/>
          <w:marBottom w:val="0"/>
          <w:divBdr>
            <w:top w:val="none" w:sz="0" w:space="0" w:color="auto"/>
            <w:left w:val="none" w:sz="0" w:space="0" w:color="auto"/>
            <w:bottom w:val="none" w:sz="0" w:space="0" w:color="auto"/>
            <w:right w:val="none" w:sz="0" w:space="0" w:color="auto"/>
          </w:divBdr>
        </w:div>
        <w:div w:id="916938495">
          <w:marLeft w:val="640"/>
          <w:marRight w:val="0"/>
          <w:marTop w:val="0"/>
          <w:marBottom w:val="0"/>
          <w:divBdr>
            <w:top w:val="none" w:sz="0" w:space="0" w:color="auto"/>
            <w:left w:val="none" w:sz="0" w:space="0" w:color="auto"/>
            <w:bottom w:val="none" w:sz="0" w:space="0" w:color="auto"/>
            <w:right w:val="none" w:sz="0" w:space="0" w:color="auto"/>
          </w:divBdr>
        </w:div>
        <w:div w:id="2140297172">
          <w:marLeft w:val="640"/>
          <w:marRight w:val="0"/>
          <w:marTop w:val="0"/>
          <w:marBottom w:val="0"/>
          <w:divBdr>
            <w:top w:val="none" w:sz="0" w:space="0" w:color="auto"/>
            <w:left w:val="none" w:sz="0" w:space="0" w:color="auto"/>
            <w:bottom w:val="none" w:sz="0" w:space="0" w:color="auto"/>
            <w:right w:val="none" w:sz="0" w:space="0" w:color="auto"/>
          </w:divBdr>
        </w:div>
        <w:div w:id="79110351">
          <w:marLeft w:val="640"/>
          <w:marRight w:val="0"/>
          <w:marTop w:val="0"/>
          <w:marBottom w:val="0"/>
          <w:divBdr>
            <w:top w:val="none" w:sz="0" w:space="0" w:color="auto"/>
            <w:left w:val="none" w:sz="0" w:space="0" w:color="auto"/>
            <w:bottom w:val="none" w:sz="0" w:space="0" w:color="auto"/>
            <w:right w:val="none" w:sz="0" w:space="0" w:color="auto"/>
          </w:divBdr>
        </w:div>
        <w:div w:id="902444535">
          <w:marLeft w:val="640"/>
          <w:marRight w:val="0"/>
          <w:marTop w:val="0"/>
          <w:marBottom w:val="0"/>
          <w:divBdr>
            <w:top w:val="none" w:sz="0" w:space="0" w:color="auto"/>
            <w:left w:val="none" w:sz="0" w:space="0" w:color="auto"/>
            <w:bottom w:val="none" w:sz="0" w:space="0" w:color="auto"/>
            <w:right w:val="none" w:sz="0" w:space="0" w:color="auto"/>
          </w:divBdr>
        </w:div>
        <w:div w:id="1384670035">
          <w:marLeft w:val="640"/>
          <w:marRight w:val="0"/>
          <w:marTop w:val="0"/>
          <w:marBottom w:val="0"/>
          <w:divBdr>
            <w:top w:val="none" w:sz="0" w:space="0" w:color="auto"/>
            <w:left w:val="none" w:sz="0" w:space="0" w:color="auto"/>
            <w:bottom w:val="none" w:sz="0" w:space="0" w:color="auto"/>
            <w:right w:val="none" w:sz="0" w:space="0" w:color="auto"/>
          </w:divBdr>
        </w:div>
        <w:div w:id="288054903">
          <w:marLeft w:val="640"/>
          <w:marRight w:val="0"/>
          <w:marTop w:val="0"/>
          <w:marBottom w:val="0"/>
          <w:divBdr>
            <w:top w:val="none" w:sz="0" w:space="0" w:color="auto"/>
            <w:left w:val="none" w:sz="0" w:space="0" w:color="auto"/>
            <w:bottom w:val="none" w:sz="0" w:space="0" w:color="auto"/>
            <w:right w:val="none" w:sz="0" w:space="0" w:color="auto"/>
          </w:divBdr>
        </w:div>
        <w:div w:id="322006054">
          <w:marLeft w:val="640"/>
          <w:marRight w:val="0"/>
          <w:marTop w:val="0"/>
          <w:marBottom w:val="0"/>
          <w:divBdr>
            <w:top w:val="none" w:sz="0" w:space="0" w:color="auto"/>
            <w:left w:val="none" w:sz="0" w:space="0" w:color="auto"/>
            <w:bottom w:val="none" w:sz="0" w:space="0" w:color="auto"/>
            <w:right w:val="none" w:sz="0" w:space="0" w:color="auto"/>
          </w:divBdr>
        </w:div>
        <w:div w:id="182016094">
          <w:marLeft w:val="640"/>
          <w:marRight w:val="0"/>
          <w:marTop w:val="0"/>
          <w:marBottom w:val="0"/>
          <w:divBdr>
            <w:top w:val="none" w:sz="0" w:space="0" w:color="auto"/>
            <w:left w:val="none" w:sz="0" w:space="0" w:color="auto"/>
            <w:bottom w:val="none" w:sz="0" w:space="0" w:color="auto"/>
            <w:right w:val="none" w:sz="0" w:space="0" w:color="auto"/>
          </w:divBdr>
        </w:div>
        <w:div w:id="751661302">
          <w:marLeft w:val="640"/>
          <w:marRight w:val="0"/>
          <w:marTop w:val="0"/>
          <w:marBottom w:val="0"/>
          <w:divBdr>
            <w:top w:val="none" w:sz="0" w:space="0" w:color="auto"/>
            <w:left w:val="none" w:sz="0" w:space="0" w:color="auto"/>
            <w:bottom w:val="none" w:sz="0" w:space="0" w:color="auto"/>
            <w:right w:val="none" w:sz="0" w:space="0" w:color="auto"/>
          </w:divBdr>
        </w:div>
        <w:div w:id="1074355160">
          <w:marLeft w:val="640"/>
          <w:marRight w:val="0"/>
          <w:marTop w:val="0"/>
          <w:marBottom w:val="0"/>
          <w:divBdr>
            <w:top w:val="none" w:sz="0" w:space="0" w:color="auto"/>
            <w:left w:val="none" w:sz="0" w:space="0" w:color="auto"/>
            <w:bottom w:val="none" w:sz="0" w:space="0" w:color="auto"/>
            <w:right w:val="none" w:sz="0" w:space="0" w:color="auto"/>
          </w:divBdr>
        </w:div>
        <w:div w:id="202520152">
          <w:marLeft w:val="640"/>
          <w:marRight w:val="0"/>
          <w:marTop w:val="0"/>
          <w:marBottom w:val="0"/>
          <w:divBdr>
            <w:top w:val="none" w:sz="0" w:space="0" w:color="auto"/>
            <w:left w:val="none" w:sz="0" w:space="0" w:color="auto"/>
            <w:bottom w:val="none" w:sz="0" w:space="0" w:color="auto"/>
            <w:right w:val="none" w:sz="0" w:space="0" w:color="auto"/>
          </w:divBdr>
        </w:div>
        <w:div w:id="1912689918">
          <w:marLeft w:val="640"/>
          <w:marRight w:val="0"/>
          <w:marTop w:val="0"/>
          <w:marBottom w:val="0"/>
          <w:divBdr>
            <w:top w:val="none" w:sz="0" w:space="0" w:color="auto"/>
            <w:left w:val="none" w:sz="0" w:space="0" w:color="auto"/>
            <w:bottom w:val="none" w:sz="0" w:space="0" w:color="auto"/>
            <w:right w:val="none" w:sz="0" w:space="0" w:color="auto"/>
          </w:divBdr>
        </w:div>
        <w:div w:id="683283091">
          <w:marLeft w:val="640"/>
          <w:marRight w:val="0"/>
          <w:marTop w:val="0"/>
          <w:marBottom w:val="0"/>
          <w:divBdr>
            <w:top w:val="none" w:sz="0" w:space="0" w:color="auto"/>
            <w:left w:val="none" w:sz="0" w:space="0" w:color="auto"/>
            <w:bottom w:val="none" w:sz="0" w:space="0" w:color="auto"/>
            <w:right w:val="none" w:sz="0" w:space="0" w:color="auto"/>
          </w:divBdr>
        </w:div>
        <w:div w:id="489174086">
          <w:marLeft w:val="640"/>
          <w:marRight w:val="0"/>
          <w:marTop w:val="0"/>
          <w:marBottom w:val="0"/>
          <w:divBdr>
            <w:top w:val="none" w:sz="0" w:space="0" w:color="auto"/>
            <w:left w:val="none" w:sz="0" w:space="0" w:color="auto"/>
            <w:bottom w:val="none" w:sz="0" w:space="0" w:color="auto"/>
            <w:right w:val="none" w:sz="0" w:space="0" w:color="auto"/>
          </w:divBdr>
        </w:div>
        <w:div w:id="2129929533">
          <w:marLeft w:val="640"/>
          <w:marRight w:val="0"/>
          <w:marTop w:val="0"/>
          <w:marBottom w:val="0"/>
          <w:divBdr>
            <w:top w:val="none" w:sz="0" w:space="0" w:color="auto"/>
            <w:left w:val="none" w:sz="0" w:space="0" w:color="auto"/>
            <w:bottom w:val="none" w:sz="0" w:space="0" w:color="auto"/>
            <w:right w:val="none" w:sz="0" w:space="0" w:color="auto"/>
          </w:divBdr>
        </w:div>
        <w:div w:id="640691187">
          <w:marLeft w:val="640"/>
          <w:marRight w:val="0"/>
          <w:marTop w:val="0"/>
          <w:marBottom w:val="0"/>
          <w:divBdr>
            <w:top w:val="none" w:sz="0" w:space="0" w:color="auto"/>
            <w:left w:val="none" w:sz="0" w:space="0" w:color="auto"/>
            <w:bottom w:val="none" w:sz="0" w:space="0" w:color="auto"/>
            <w:right w:val="none" w:sz="0" w:space="0" w:color="auto"/>
          </w:divBdr>
        </w:div>
        <w:div w:id="758259184">
          <w:marLeft w:val="640"/>
          <w:marRight w:val="0"/>
          <w:marTop w:val="0"/>
          <w:marBottom w:val="0"/>
          <w:divBdr>
            <w:top w:val="none" w:sz="0" w:space="0" w:color="auto"/>
            <w:left w:val="none" w:sz="0" w:space="0" w:color="auto"/>
            <w:bottom w:val="none" w:sz="0" w:space="0" w:color="auto"/>
            <w:right w:val="none" w:sz="0" w:space="0" w:color="auto"/>
          </w:divBdr>
        </w:div>
        <w:div w:id="383871106">
          <w:marLeft w:val="640"/>
          <w:marRight w:val="0"/>
          <w:marTop w:val="0"/>
          <w:marBottom w:val="0"/>
          <w:divBdr>
            <w:top w:val="none" w:sz="0" w:space="0" w:color="auto"/>
            <w:left w:val="none" w:sz="0" w:space="0" w:color="auto"/>
            <w:bottom w:val="none" w:sz="0" w:space="0" w:color="auto"/>
            <w:right w:val="none" w:sz="0" w:space="0" w:color="auto"/>
          </w:divBdr>
        </w:div>
        <w:div w:id="2068455865">
          <w:marLeft w:val="640"/>
          <w:marRight w:val="0"/>
          <w:marTop w:val="0"/>
          <w:marBottom w:val="0"/>
          <w:divBdr>
            <w:top w:val="none" w:sz="0" w:space="0" w:color="auto"/>
            <w:left w:val="none" w:sz="0" w:space="0" w:color="auto"/>
            <w:bottom w:val="none" w:sz="0" w:space="0" w:color="auto"/>
            <w:right w:val="none" w:sz="0" w:space="0" w:color="auto"/>
          </w:divBdr>
        </w:div>
        <w:div w:id="1029136850">
          <w:marLeft w:val="640"/>
          <w:marRight w:val="0"/>
          <w:marTop w:val="0"/>
          <w:marBottom w:val="0"/>
          <w:divBdr>
            <w:top w:val="none" w:sz="0" w:space="0" w:color="auto"/>
            <w:left w:val="none" w:sz="0" w:space="0" w:color="auto"/>
            <w:bottom w:val="none" w:sz="0" w:space="0" w:color="auto"/>
            <w:right w:val="none" w:sz="0" w:space="0" w:color="auto"/>
          </w:divBdr>
        </w:div>
        <w:div w:id="1383749068">
          <w:marLeft w:val="640"/>
          <w:marRight w:val="0"/>
          <w:marTop w:val="0"/>
          <w:marBottom w:val="0"/>
          <w:divBdr>
            <w:top w:val="none" w:sz="0" w:space="0" w:color="auto"/>
            <w:left w:val="none" w:sz="0" w:space="0" w:color="auto"/>
            <w:bottom w:val="none" w:sz="0" w:space="0" w:color="auto"/>
            <w:right w:val="none" w:sz="0" w:space="0" w:color="auto"/>
          </w:divBdr>
        </w:div>
        <w:div w:id="189103189">
          <w:marLeft w:val="640"/>
          <w:marRight w:val="0"/>
          <w:marTop w:val="0"/>
          <w:marBottom w:val="0"/>
          <w:divBdr>
            <w:top w:val="none" w:sz="0" w:space="0" w:color="auto"/>
            <w:left w:val="none" w:sz="0" w:space="0" w:color="auto"/>
            <w:bottom w:val="none" w:sz="0" w:space="0" w:color="auto"/>
            <w:right w:val="none" w:sz="0" w:space="0" w:color="auto"/>
          </w:divBdr>
        </w:div>
        <w:div w:id="1898394236">
          <w:marLeft w:val="640"/>
          <w:marRight w:val="0"/>
          <w:marTop w:val="0"/>
          <w:marBottom w:val="0"/>
          <w:divBdr>
            <w:top w:val="none" w:sz="0" w:space="0" w:color="auto"/>
            <w:left w:val="none" w:sz="0" w:space="0" w:color="auto"/>
            <w:bottom w:val="none" w:sz="0" w:space="0" w:color="auto"/>
            <w:right w:val="none" w:sz="0" w:space="0" w:color="auto"/>
          </w:divBdr>
        </w:div>
        <w:div w:id="1258950822">
          <w:marLeft w:val="640"/>
          <w:marRight w:val="0"/>
          <w:marTop w:val="0"/>
          <w:marBottom w:val="0"/>
          <w:divBdr>
            <w:top w:val="none" w:sz="0" w:space="0" w:color="auto"/>
            <w:left w:val="none" w:sz="0" w:space="0" w:color="auto"/>
            <w:bottom w:val="none" w:sz="0" w:space="0" w:color="auto"/>
            <w:right w:val="none" w:sz="0" w:space="0" w:color="auto"/>
          </w:divBdr>
        </w:div>
      </w:divsChild>
    </w:div>
    <w:div w:id="1025985880">
      <w:bodyDiv w:val="1"/>
      <w:marLeft w:val="0"/>
      <w:marRight w:val="0"/>
      <w:marTop w:val="0"/>
      <w:marBottom w:val="0"/>
      <w:divBdr>
        <w:top w:val="none" w:sz="0" w:space="0" w:color="auto"/>
        <w:left w:val="none" w:sz="0" w:space="0" w:color="auto"/>
        <w:bottom w:val="none" w:sz="0" w:space="0" w:color="auto"/>
        <w:right w:val="none" w:sz="0" w:space="0" w:color="auto"/>
      </w:divBdr>
    </w:div>
    <w:div w:id="1057625679">
      <w:bodyDiv w:val="1"/>
      <w:marLeft w:val="0"/>
      <w:marRight w:val="0"/>
      <w:marTop w:val="0"/>
      <w:marBottom w:val="0"/>
      <w:divBdr>
        <w:top w:val="none" w:sz="0" w:space="0" w:color="auto"/>
        <w:left w:val="none" w:sz="0" w:space="0" w:color="auto"/>
        <w:bottom w:val="none" w:sz="0" w:space="0" w:color="auto"/>
        <w:right w:val="none" w:sz="0" w:space="0" w:color="auto"/>
      </w:divBdr>
      <w:divsChild>
        <w:div w:id="1694302540">
          <w:marLeft w:val="446"/>
          <w:marRight w:val="0"/>
          <w:marTop w:val="0"/>
          <w:marBottom w:val="0"/>
          <w:divBdr>
            <w:top w:val="none" w:sz="0" w:space="0" w:color="auto"/>
            <w:left w:val="none" w:sz="0" w:space="0" w:color="auto"/>
            <w:bottom w:val="none" w:sz="0" w:space="0" w:color="auto"/>
            <w:right w:val="none" w:sz="0" w:space="0" w:color="auto"/>
          </w:divBdr>
        </w:div>
        <w:div w:id="1259293500">
          <w:marLeft w:val="446"/>
          <w:marRight w:val="0"/>
          <w:marTop w:val="0"/>
          <w:marBottom w:val="0"/>
          <w:divBdr>
            <w:top w:val="none" w:sz="0" w:space="0" w:color="auto"/>
            <w:left w:val="none" w:sz="0" w:space="0" w:color="auto"/>
            <w:bottom w:val="none" w:sz="0" w:space="0" w:color="auto"/>
            <w:right w:val="none" w:sz="0" w:space="0" w:color="auto"/>
          </w:divBdr>
        </w:div>
        <w:div w:id="1994945176">
          <w:marLeft w:val="446"/>
          <w:marRight w:val="0"/>
          <w:marTop w:val="0"/>
          <w:marBottom w:val="0"/>
          <w:divBdr>
            <w:top w:val="none" w:sz="0" w:space="0" w:color="auto"/>
            <w:left w:val="none" w:sz="0" w:space="0" w:color="auto"/>
            <w:bottom w:val="none" w:sz="0" w:space="0" w:color="auto"/>
            <w:right w:val="none" w:sz="0" w:space="0" w:color="auto"/>
          </w:divBdr>
        </w:div>
        <w:div w:id="988561217">
          <w:marLeft w:val="446"/>
          <w:marRight w:val="0"/>
          <w:marTop w:val="0"/>
          <w:marBottom w:val="0"/>
          <w:divBdr>
            <w:top w:val="none" w:sz="0" w:space="0" w:color="auto"/>
            <w:left w:val="none" w:sz="0" w:space="0" w:color="auto"/>
            <w:bottom w:val="none" w:sz="0" w:space="0" w:color="auto"/>
            <w:right w:val="none" w:sz="0" w:space="0" w:color="auto"/>
          </w:divBdr>
        </w:div>
      </w:divsChild>
    </w:div>
    <w:div w:id="1060978297">
      <w:bodyDiv w:val="1"/>
      <w:marLeft w:val="0"/>
      <w:marRight w:val="0"/>
      <w:marTop w:val="0"/>
      <w:marBottom w:val="0"/>
      <w:divBdr>
        <w:top w:val="none" w:sz="0" w:space="0" w:color="auto"/>
        <w:left w:val="none" w:sz="0" w:space="0" w:color="auto"/>
        <w:bottom w:val="none" w:sz="0" w:space="0" w:color="auto"/>
        <w:right w:val="none" w:sz="0" w:space="0" w:color="auto"/>
      </w:divBdr>
    </w:div>
    <w:div w:id="1092240235">
      <w:bodyDiv w:val="1"/>
      <w:marLeft w:val="0"/>
      <w:marRight w:val="0"/>
      <w:marTop w:val="0"/>
      <w:marBottom w:val="0"/>
      <w:divBdr>
        <w:top w:val="none" w:sz="0" w:space="0" w:color="auto"/>
        <w:left w:val="none" w:sz="0" w:space="0" w:color="auto"/>
        <w:bottom w:val="none" w:sz="0" w:space="0" w:color="auto"/>
        <w:right w:val="none" w:sz="0" w:space="0" w:color="auto"/>
      </w:divBdr>
      <w:divsChild>
        <w:div w:id="141504130">
          <w:marLeft w:val="0"/>
          <w:marRight w:val="108"/>
          <w:marTop w:val="18"/>
          <w:marBottom w:val="108"/>
          <w:divBdr>
            <w:top w:val="none" w:sz="0" w:space="0" w:color="auto"/>
            <w:left w:val="none" w:sz="0" w:space="0" w:color="auto"/>
            <w:bottom w:val="none" w:sz="0" w:space="0" w:color="auto"/>
            <w:right w:val="none" w:sz="0" w:space="0" w:color="auto"/>
          </w:divBdr>
          <w:divsChild>
            <w:div w:id="1854566345">
              <w:marLeft w:val="0"/>
              <w:marRight w:val="0"/>
              <w:marTop w:val="0"/>
              <w:marBottom w:val="0"/>
              <w:divBdr>
                <w:top w:val="none" w:sz="0" w:space="0" w:color="auto"/>
                <w:left w:val="none" w:sz="0" w:space="0" w:color="auto"/>
                <w:bottom w:val="none" w:sz="0" w:space="0" w:color="auto"/>
                <w:right w:val="none" w:sz="0" w:space="0" w:color="auto"/>
              </w:divBdr>
              <w:divsChild>
                <w:div w:id="609437827">
                  <w:marLeft w:val="0"/>
                  <w:marRight w:val="0"/>
                  <w:marTop w:val="0"/>
                  <w:marBottom w:val="0"/>
                  <w:divBdr>
                    <w:top w:val="none" w:sz="0" w:space="0" w:color="auto"/>
                    <w:left w:val="none" w:sz="0" w:space="0" w:color="auto"/>
                    <w:bottom w:val="none" w:sz="0" w:space="0" w:color="auto"/>
                    <w:right w:val="none" w:sz="0" w:space="0" w:color="auto"/>
                  </w:divBdr>
                  <w:divsChild>
                    <w:div w:id="239608639">
                      <w:marLeft w:val="0"/>
                      <w:marRight w:val="0"/>
                      <w:marTop w:val="0"/>
                      <w:marBottom w:val="0"/>
                      <w:divBdr>
                        <w:top w:val="none" w:sz="0" w:space="0" w:color="auto"/>
                        <w:left w:val="none" w:sz="0" w:space="0" w:color="auto"/>
                        <w:bottom w:val="none" w:sz="0" w:space="0" w:color="auto"/>
                        <w:right w:val="none" w:sz="0" w:space="0" w:color="auto"/>
                      </w:divBdr>
                      <w:divsChild>
                        <w:div w:id="768234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983795">
      <w:bodyDiv w:val="1"/>
      <w:marLeft w:val="0"/>
      <w:marRight w:val="0"/>
      <w:marTop w:val="0"/>
      <w:marBottom w:val="0"/>
      <w:divBdr>
        <w:top w:val="none" w:sz="0" w:space="0" w:color="auto"/>
        <w:left w:val="none" w:sz="0" w:space="0" w:color="auto"/>
        <w:bottom w:val="none" w:sz="0" w:space="0" w:color="auto"/>
        <w:right w:val="none" w:sz="0" w:space="0" w:color="auto"/>
      </w:divBdr>
      <w:divsChild>
        <w:div w:id="393361436">
          <w:marLeft w:val="640"/>
          <w:marRight w:val="0"/>
          <w:marTop w:val="0"/>
          <w:marBottom w:val="0"/>
          <w:divBdr>
            <w:top w:val="none" w:sz="0" w:space="0" w:color="auto"/>
            <w:left w:val="none" w:sz="0" w:space="0" w:color="auto"/>
            <w:bottom w:val="none" w:sz="0" w:space="0" w:color="auto"/>
            <w:right w:val="none" w:sz="0" w:space="0" w:color="auto"/>
          </w:divBdr>
        </w:div>
        <w:div w:id="637689378">
          <w:marLeft w:val="640"/>
          <w:marRight w:val="0"/>
          <w:marTop w:val="0"/>
          <w:marBottom w:val="0"/>
          <w:divBdr>
            <w:top w:val="none" w:sz="0" w:space="0" w:color="auto"/>
            <w:left w:val="none" w:sz="0" w:space="0" w:color="auto"/>
            <w:bottom w:val="none" w:sz="0" w:space="0" w:color="auto"/>
            <w:right w:val="none" w:sz="0" w:space="0" w:color="auto"/>
          </w:divBdr>
        </w:div>
        <w:div w:id="1417631041">
          <w:marLeft w:val="640"/>
          <w:marRight w:val="0"/>
          <w:marTop w:val="0"/>
          <w:marBottom w:val="0"/>
          <w:divBdr>
            <w:top w:val="none" w:sz="0" w:space="0" w:color="auto"/>
            <w:left w:val="none" w:sz="0" w:space="0" w:color="auto"/>
            <w:bottom w:val="none" w:sz="0" w:space="0" w:color="auto"/>
            <w:right w:val="none" w:sz="0" w:space="0" w:color="auto"/>
          </w:divBdr>
        </w:div>
        <w:div w:id="1057780722">
          <w:marLeft w:val="640"/>
          <w:marRight w:val="0"/>
          <w:marTop w:val="0"/>
          <w:marBottom w:val="0"/>
          <w:divBdr>
            <w:top w:val="none" w:sz="0" w:space="0" w:color="auto"/>
            <w:left w:val="none" w:sz="0" w:space="0" w:color="auto"/>
            <w:bottom w:val="none" w:sz="0" w:space="0" w:color="auto"/>
            <w:right w:val="none" w:sz="0" w:space="0" w:color="auto"/>
          </w:divBdr>
        </w:div>
        <w:div w:id="1166283541">
          <w:marLeft w:val="640"/>
          <w:marRight w:val="0"/>
          <w:marTop w:val="0"/>
          <w:marBottom w:val="0"/>
          <w:divBdr>
            <w:top w:val="none" w:sz="0" w:space="0" w:color="auto"/>
            <w:left w:val="none" w:sz="0" w:space="0" w:color="auto"/>
            <w:bottom w:val="none" w:sz="0" w:space="0" w:color="auto"/>
            <w:right w:val="none" w:sz="0" w:space="0" w:color="auto"/>
          </w:divBdr>
        </w:div>
        <w:div w:id="408775288">
          <w:marLeft w:val="640"/>
          <w:marRight w:val="0"/>
          <w:marTop w:val="0"/>
          <w:marBottom w:val="0"/>
          <w:divBdr>
            <w:top w:val="none" w:sz="0" w:space="0" w:color="auto"/>
            <w:left w:val="none" w:sz="0" w:space="0" w:color="auto"/>
            <w:bottom w:val="none" w:sz="0" w:space="0" w:color="auto"/>
            <w:right w:val="none" w:sz="0" w:space="0" w:color="auto"/>
          </w:divBdr>
        </w:div>
        <w:div w:id="305624175">
          <w:marLeft w:val="640"/>
          <w:marRight w:val="0"/>
          <w:marTop w:val="0"/>
          <w:marBottom w:val="0"/>
          <w:divBdr>
            <w:top w:val="none" w:sz="0" w:space="0" w:color="auto"/>
            <w:left w:val="none" w:sz="0" w:space="0" w:color="auto"/>
            <w:bottom w:val="none" w:sz="0" w:space="0" w:color="auto"/>
            <w:right w:val="none" w:sz="0" w:space="0" w:color="auto"/>
          </w:divBdr>
        </w:div>
        <w:div w:id="1597060408">
          <w:marLeft w:val="640"/>
          <w:marRight w:val="0"/>
          <w:marTop w:val="0"/>
          <w:marBottom w:val="0"/>
          <w:divBdr>
            <w:top w:val="none" w:sz="0" w:space="0" w:color="auto"/>
            <w:left w:val="none" w:sz="0" w:space="0" w:color="auto"/>
            <w:bottom w:val="none" w:sz="0" w:space="0" w:color="auto"/>
            <w:right w:val="none" w:sz="0" w:space="0" w:color="auto"/>
          </w:divBdr>
        </w:div>
        <w:div w:id="738207671">
          <w:marLeft w:val="640"/>
          <w:marRight w:val="0"/>
          <w:marTop w:val="0"/>
          <w:marBottom w:val="0"/>
          <w:divBdr>
            <w:top w:val="none" w:sz="0" w:space="0" w:color="auto"/>
            <w:left w:val="none" w:sz="0" w:space="0" w:color="auto"/>
            <w:bottom w:val="none" w:sz="0" w:space="0" w:color="auto"/>
            <w:right w:val="none" w:sz="0" w:space="0" w:color="auto"/>
          </w:divBdr>
        </w:div>
        <w:div w:id="789662321">
          <w:marLeft w:val="640"/>
          <w:marRight w:val="0"/>
          <w:marTop w:val="0"/>
          <w:marBottom w:val="0"/>
          <w:divBdr>
            <w:top w:val="none" w:sz="0" w:space="0" w:color="auto"/>
            <w:left w:val="none" w:sz="0" w:space="0" w:color="auto"/>
            <w:bottom w:val="none" w:sz="0" w:space="0" w:color="auto"/>
            <w:right w:val="none" w:sz="0" w:space="0" w:color="auto"/>
          </w:divBdr>
        </w:div>
        <w:div w:id="1952736986">
          <w:marLeft w:val="640"/>
          <w:marRight w:val="0"/>
          <w:marTop w:val="0"/>
          <w:marBottom w:val="0"/>
          <w:divBdr>
            <w:top w:val="none" w:sz="0" w:space="0" w:color="auto"/>
            <w:left w:val="none" w:sz="0" w:space="0" w:color="auto"/>
            <w:bottom w:val="none" w:sz="0" w:space="0" w:color="auto"/>
            <w:right w:val="none" w:sz="0" w:space="0" w:color="auto"/>
          </w:divBdr>
        </w:div>
        <w:div w:id="1554922518">
          <w:marLeft w:val="640"/>
          <w:marRight w:val="0"/>
          <w:marTop w:val="0"/>
          <w:marBottom w:val="0"/>
          <w:divBdr>
            <w:top w:val="none" w:sz="0" w:space="0" w:color="auto"/>
            <w:left w:val="none" w:sz="0" w:space="0" w:color="auto"/>
            <w:bottom w:val="none" w:sz="0" w:space="0" w:color="auto"/>
            <w:right w:val="none" w:sz="0" w:space="0" w:color="auto"/>
          </w:divBdr>
        </w:div>
        <w:div w:id="1124809112">
          <w:marLeft w:val="640"/>
          <w:marRight w:val="0"/>
          <w:marTop w:val="0"/>
          <w:marBottom w:val="0"/>
          <w:divBdr>
            <w:top w:val="none" w:sz="0" w:space="0" w:color="auto"/>
            <w:left w:val="none" w:sz="0" w:space="0" w:color="auto"/>
            <w:bottom w:val="none" w:sz="0" w:space="0" w:color="auto"/>
            <w:right w:val="none" w:sz="0" w:space="0" w:color="auto"/>
          </w:divBdr>
        </w:div>
        <w:div w:id="343215757">
          <w:marLeft w:val="640"/>
          <w:marRight w:val="0"/>
          <w:marTop w:val="0"/>
          <w:marBottom w:val="0"/>
          <w:divBdr>
            <w:top w:val="none" w:sz="0" w:space="0" w:color="auto"/>
            <w:left w:val="none" w:sz="0" w:space="0" w:color="auto"/>
            <w:bottom w:val="none" w:sz="0" w:space="0" w:color="auto"/>
            <w:right w:val="none" w:sz="0" w:space="0" w:color="auto"/>
          </w:divBdr>
        </w:div>
        <w:div w:id="1267692854">
          <w:marLeft w:val="640"/>
          <w:marRight w:val="0"/>
          <w:marTop w:val="0"/>
          <w:marBottom w:val="0"/>
          <w:divBdr>
            <w:top w:val="none" w:sz="0" w:space="0" w:color="auto"/>
            <w:left w:val="none" w:sz="0" w:space="0" w:color="auto"/>
            <w:bottom w:val="none" w:sz="0" w:space="0" w:color="auto"/>
            <w:right w:val="none" w:sz="0" w:space="0" w:color="auto"/>
          </w:divBdr>
        </w:div>
        <w:div w:id="1230261590">
          <w:marLeft w:val="640"/>
          <w:marRight w:val="0"/>
          <w:marTop w:val="0"/>
          <w:marBottom w:val="0"/>
          <w:divBdr>
            <w:top w:val="none" w:sz="0" w:space="0" w:color="auto"/>
            <w:left w:val="none" w:sz="0" w:space="0" w:color="auto"/>
            <w:bottom w:val="none" w:sz="0" w:space="0" w:color="auto"/>
            <w:right w:val="none" w:sz="0" w:space="0" w:color="auto"/>
          </w:divBdr>
        </w:div>
        <w:div w:id="1804886983">
          <w:marLeft w:val="640"/>
          <w:marRight w:val="0"/>
          <w:marTop w:val="0"/>
          <w:marBottom w:val="0"/>
          <w:divBdr>
            <w:top w:val="none" w:sz="0" w:space="0" w:color="auto"/>
            <w:left w:val="none" w:sz="0" w:space="0" w:color="auto"/>
            <w:bottom w:val="none" w:sz="0" w:space="0" w:color="auto"/>
            <w:right w:val="none" w:sz="0" w:space="0" w:color="auto"/>
          </w:divBdr>
        </w:div>
        <w:div w:id="1715694817">
          <w:marLeft w:val="640"/>
          <w:marRight w:val="0"/>
          <w:marTop w:val="0"/>
          <w:marBottom w:val="0"/>
          <w:divBdr>
            <w:top w:val="none" w:sz="0" w:space="0" w:color="auto"/>
            <w:left w:val="none" w:sz="0" w:space="0" w:color="auto"/>
            <w:bottom w:val="none" w:sz="0" w:space="0" w:color="auto"/>
            <w:right w:val="none" w:sz="0" w:space="0" w:color="auto"/>
          </w:divBdr>
        </w:div>
        <w:div w:id="288508984">
          <w:marLeft w:val="640"/>
          <w:marRight w:val="0"/>
          <w:marTop w:val="0"/>
          <w:marBottom w:val="0"/>
          <w:divBdr>
            <w:top w:val="none" w:sz="0" w:space="0" w:color="auto"/>
            <w:left w:val="none" w:sz="0" w:space="0" w:color="auto"/>
            <w:bottom w:val="none" w:sz="0" w:space="0" w:color="auto"/>
            <w:right w:val="none" w:sz="0" w:space="0" w:color="auto"/>
          </w:divBdr>
        </w:div>
        <w:div w:id="704062588">
          <w:marLeft w:val="640"/>
          <w:marRight w:val="0"/>
          <w:marTop w:val="0"/>
          <w:marBottom w:val="0"/>
          <w:divBdr>
            <w:top w:val="none" w:sz="0" w:space="0" w:color="auto"/>
            <w:left w:val="none" w:sz="0" w:space="0" w:color="auto"/>
            <w:bottom w:val="none" w:sz="0" w:space="0" w:color="auto"/>
            <w:right w:val="none" w:sz="0" w:space="0" w:color="auto"/>
          </w:divBdr>
        </w:div>
        <w:div w:id="855461775">
          <w:marLeft w:val="640"/>
          <w:marRight w:val="0"/>
          <w:marTop w:val="0"/>
          <w:marBottom w:val="0"/>
          <w:divBdr>
            <w:top w:val="none" w:sz="0" w:space="0" w:color="auto"/>
            <w:left w:val="none" w:sz="0" w:space="0" w:color="auto"/>
            <w:bottom w:val="none" w:sz="0" w:space="0" w:color="auto"/>
            <w:right w:val="none" w:sz="0" w:space="0" w:color="auto"/>
          </w:divBdr>
        </w:div>
        <w:div w:id="1090738539">
          <w:marLeft w:val="640"/>
          <w:marRight w:val="0"/>
          <w:marTop w:val="0"/>
          <w:marBottom w:val="0"/>
          <w:divBdr>
            <w:top w:val="none" w:sz="0" w:space="0" w:color="auto"/>
            <w:left w:val="none" w:sz="0" w:space="0" w:color="auto"/>
            <w:bottom w:val="none" w:sz="0" w:space="0" w:color="auto"/>
            <w:right w:val="none" w:sz="0" w:space="0" w:color="auto"/>
          </w:divBdr>
        </w:div>
        <w:div w:id="1998923660">
          <w:marLeft w:val="640"/>
          <w:marRight w:val="0"/>
          <w:marTop w:val="0"/>
          <w:marBottom w:val="0"/>
          <w:divBdr>
            <w:top w:val="none" w:sz="0" w:space="0" w:color="auto"/>
            <w:left w:val="none" w:sz="0" w:space="0" w:color="auto"/>
            <w:bottom w:val="none" w:sz="0" w:space="0" w:color="auto"/>
            <w:right w:val="none" w:sz="0" w:space="0" w:color="auto"/>
          </w:divBdr>
        </w:div>
        <w:div w:id="711878497">
          <w:marLeft w:val="640"/>
          <w:marRight w:val="0"/>
          <w:marTop w:val="0"/>
          <w:marBottom w:val="0"/>
          <w:divBdr>
            <w:top w:val="none" w:sz="0" w:space="0" w:color="auto"/>
            <w:left w:val="none" w:sz="0" w:space="0" w:color="auto"/>
            <w:bottom w:val="none" w:sz="0" w:space="0" w:color="auto"/>
            <w:right w:val="none" w:sz="0" w:space="0" w:color="auto"/>
          </w:divBdr>
        </w:div>
        <w:div w:id="462117475">
          <w:marLeft w:val="640"/>
          <w:marRight w:val="0"/>
          <w:marTop w:val="0"/>
          <w:marBottom w:val="0"/>
          <w:divBdr>
            <w:top w:val="none" w:sz="0" w:space="0" w:color="auto"/>
            <w:left w:val="none" w:sz="0" w:space="0" w:color="auto"/>
            <w:bottom w:val="none" w:sz="0" w:space="0" w:color="auto"/>
            <w:right w:val="none" w:sz="0" w:space="0" w:color="auto"/>
          </w:divBdr>
        </w:div>
        <w:div w:id="531462573">
          <w:marLeft w:val="640"/>
          <w:marRight w:val="0"/>
          <w:marTop w:val="0"/>
          <w:marBottom w:val="0"/>
          <w:divBdr>
            <w:top w:val="none" w:sz="0" w:space="0" w:color="auto"/>
            <w:left w:val="none" w:sz="0" w:space="0" w:color="auto"/>
            <w:bottom w:val="none" w:sz="0" w:space="0" w:color="auto"/>
            <w:right w:val="none" w:sz="0" w:space="0" w:color="auto"/>
          </w:divBdr>
        </w:div>
        <w:div w:id="2085294884">
          <w:marLeft w:val="640"/>
          <w:marRight w:val="0"/>
          <w:marTop w:val="0"/>
          <w:marBottom w:val="0"/>
          <w:divBdr>
            <w:top w:val="none" w:sz="0" w:space="0" w:color="auto"/>
            <w:left w:val="none" w:sz="0" w:space="0" w:color="auto"/>
            <w:bottom w:val="none" w:sz="0" w:space="0" w:color="auto"/>
            <w:right w:val="none" w:sz="0" w:space="0" w:color="auto"/>
          </w:divBdr>
        </w:div>
        <w:div w:id="1430855085">
          <w:marLeft w:val="640"/>
          <w:marRight w:val="0"/>
          <w:marTop w:val="0"/>
          <w:marBottom w:val="0"/>
          <w:divBdr>
            <w:top w:val="none" w:sz="0" w:space="0" w:color="auto"/>
            <w:left w:val="none" w:sz="0" w:space="0" w:color="auto"/>
            <w:bottom w:val="none" w:sz="0" w:space="0" w:color="auto"/>
            <w:right w:val="none" w:sz="0" w:space="0" w:color="auto"/>
          </w:divBdr>
        </w:div>
        <w:div w:id="1948390058">
          <w:marLeft w:val="640"/>
          <w:marRight w:val="0"/>
          <w:marTop w:val="0"/>
          <w:marBottom w:val="0"/>
          <w:divBdr>
            <w:top w:val="none" w:sz="0" w:space="0" w:color="auto"/>
            <w:left w:val="none" w:sz="0" w:space="0" w:color="auto"/>
            <w:bottom w:val="none" w:sz="0" w:space="0" w:color="auto"/>
            <w:right w:val="none" w:sz="0" w:space="0" w:color="auto"/>
          </w:divBdr>
        </w:div>
        <w:div w:id="147596449">
          <w:marLeft w:val="640"/>
          <w:marRight w:val="0"/>
          <w:marTop w:val="0"/>
          <w:marBottom w:val="0"/>
          <w:divBdr>
            <w:top w:val="none" w:sz="0" w:space="0" w:color="auto"/>
            <w:left w:val="none" w:sz="0" w:space="0" w:color="auto"/>
            <w:bottom w:val="none" w:sz="0" w:space="0" w:color="auto"/>
            <w:right w:val="none" w:sz="0" w:space="0" w:color="auto"/>
          </w:divBdr>
        </w:div>
        <w:div w:id="1270359351">
          <w:marLeft w:val="640"/>
          <w:marRight w:val="0"/>
          <w:marTop w:val="0"/>
          <w:marBottom w:val="0"/>
          <w:divBdr>
            <w:top w:val="none" w:sz="0" w:space="0" w:color="auto"/>
            <w:left w:val="none" w:sz="0" w:space="0" w:color="auto"/>
            <w:bottom w:val="none" w:sz="0" w:space="0" w:color="auto"/>
            <w:right w:val="none" w:sz="0" w:space="0" w:color="auto"/>
          </w:divBdr>
        </w:div>
        <w:div w:id="1147012482">
          <w:marLeft w:val="640"/>
          <w:marRight w:val="0"/>
          <w:marTop w:val="0"/>
          <w:marBottom w:val="0"/>
          <w:divBdr>
            <w:top w:val="none" w:sz="0" w:space="0" w:color="auto"/>
            <w:left w:val="none" w:sz="0" w:space="0" w:color="auto"/>
            <w:bottom w:val="none" w:sz="0" w:space="0" w:color="auto"/>
            <w:right w:val="none" w:sz="0" w:space="0" w:color="auto"/>
          </w:divBdr>
        </w:div>
        <w:div w:id="1315988935">
          <w:marLeft w:val="640"/>
          <w:marRight w:val="0"/>
          <w:marTop w:val="0"/>
          <w:marBottom w:val="0"/>
          <w:divBdr>
            <w:top w:val="none" w:sz="0" w:space="0" w:color="auto"/>
            <w:left w:val="none" w:sz="0" w:space="0" w:color="auto"/>
            <w:bottom w:val="none" w:sz="0" w:space="0" w:color="auto"/>
            <w:right w:val="none" w:sz="0" w:space="0" w:color="auto"/>
          </w:divBdr>
        </w:div>
        <w:div w:id="821655903">
          <w:marLeft w:val="640"/>
          <w:marRight w:val="0"/>
          <w:marTop w:val="0"/>
          <w:marBottom w:val="0"/>
          <w:divBdr>
            <w:top w:val="none" w:sz="0" w:space="0" w:color="auto"/>
            <w:left w:val="none" w:sz="0" w:space="0" w:color="auto"/>
            <w:bottom w:val="none" w:sz="0" w:space="0" w:color="auto"/>
            <w:right w:val="none" w:sz="0" w:space="0" w:color="auto"/>
          </w:divBdr>
        </w:div>
        <w:div w:id="1282955598">
          <w:marLeft w:val="640"/>
          <w:marRight w:val="0"/>
          <w:marTop w:val="0"/>
          <w:marBottom w:val="0"/>
          <w:divBdr>
            <w:top w:val="none" w:sz="0" w:space="0" w:color="auto"/>
            <w:left w:val="none" w:sz="0" w:space="0" w:color="auto"/>
            <w:bottom w:val="none" w:sz="0" w:space="0" w:color="auto"/>
            <w:right w:val="none" w:sz="0" w:space="0" w:color="auto"/>
          </w:divBdr>
        </w:div>
        <w:div w:id="574048829">
          <w:marLeft w:val="640"/>
          <w:marRight w:val="0"/>
          <w:marTop w:val="0"/>
          <w:marBottom w:val="0"/>
          <w:divBdr>
            <w:top w:val="none" w:sz="0" w:space="0" w:color="auto"/>
            <w:left w:val="none" w:sz="0" w:space="0" w:color="auto"/>
            <w:bottom w:val="none" w:sz="0" w:space="0" w:color="auto"/>
            <w:right w:val="none" w:sz="0" w:space="0" w:color="auto"/>
          </w:divBdr>
        </w:div>
        <w:div w:id="349919268">
          <w:marLeft w:val="640"/>
          <w:marRight w:val="0"/>
          <w:marTop w:val="0"/>
          <w:marBottom w:val="0"/>
          <w:divBdr>
            <w:top w:val="none" w:sz="0" w:space="0" w:color="auto"/>
            <w:left w:val="none" w:sz="0" w:space="0" w:color="auto"/>
            <w:bottom w:val="none" w:sz="0" w:space="0" w:color="auto"/>
            <w:right w:val="none" w:sz="0" w:space="0" w:color="auto"/>
          </w:divBdr>
        </w:div>
        <w:div w:id="1875388059">
          <w:marLeft w:val="640"/>
          <w:marRight w:val="0"/>
          <w:marTop w:val="0"/>
          <w:marBottom w:val="0"/>
          <w:divBdr>
            <w:top w:val="none" w:sz="0" w:space="0" w:color="auto"/>
            <w:left w:val="none" w:sz="0" w:space="0" w:color="auto"/>
            <w:bottom w:val="none" w:sz="0" w:space="0" w:color="auto"/>
            <w:right w:val="none" w:sz="0" w:space="0" w:color="auto"/>
          </w:divBdr>
        </w:div>
        <w:div w:id="313266981">
          <w:marLeft w:val="640"/>
          <w:marRight w:val="0"/>
          <w:marTop w:val="0"/>
          <w:marBottom w:val="0"/>
          <w:divBdr>
            <w:top w:val="none" w:sz="0" w:space="0" w:color="auto"/>
            <w:left w:val="none" w:sz="0" w:space="0" w:color="auto"/>
            <w:bottom w:val="none" w:sz="0" w:space="0" w:color="auto"/>
            <w:right w:val="none" w:sz="0" w:space="0" w:color="auto"/>
          </w:divBdr>
        </w:div>
        <w:div w:id="1912235804">
          <w:marLeft w:val="640"/>
          <w:marRight w:val="0"/>
          <w:marTop w:val="0"/>
          <w:marBottom w:val="0"/>
          <w:divBdr>
            <w:top w:val="none" w:sz="0" w:space="0" w:color="auto"/>
            <w:left w:val="none" w:sz="0" w:space="0" w:color="auto"/>
            <w:bottom w:val="none" w:sz="0" w:space="0" w:color="auto"/>
            <w:right w:val="none" w:sz="0" w:space="0" w:color="auto"/>
          </w:divBdr>
        </w:div>
        <w:div w:id="958534449">
          <w:marLeft w:val="640"/>
          <w:marRight w:val="0"/>
          <w:marTop w:val="0"/>
          <w:marBottom w:val="0"/>
          <w:divBdr>
            <w:top w:val="none" w:sz="0" w:space="0" w:color="auto"/>
            <w:left w:val="none" w:sz="0" w:space="0" w:color="auto"/>
            <w:bottom w:val="none" w:sz="0" w:space="0" w:color="auto"/>
            <w:right w:val="none" w:sz="0" w:space="0" w:color="auto"/>
          </w:divBdr>
        </w:div>
        <w:div w:id="1527253090">
          <w:marLeft w:val="640"/>
          <w:marRight w:val="0"/>
          <w:marTop w:val="0"/>
          <w:marBottom w:val="0"/>
          <w:divBdr>
            <w:top w:val="none" w:sz="0" w:space="0" w:color="auto"/>
            <w:left w:val="none" w:sz="0" w:space="0" w:color="auto"/>
            <w:bottom w:val="none" w:sz="0" w:space="0" w:color="auto"/>
            <w:right w:val="none" w:sz="0" w:space="0" w:color="auto"/>
          </w:divBdr>
        </w:div>
        <w:div w:id="630020817">
          <w:marLeft w:val="640"/>
          <w:marRight w:val="0"/>
          <w:marTop w:val="0"/>
          <w:marBottom w:val="0"/>
          <w:divBdr>
            <w:top w:val="none" w:sz="0" w:space="0" w:color="auto"/>
            <w:left w:val="none" w:sz="0" w:space="0" w:color="auto"/>
            <w:bottom w:val="none" w:sz="0" w:space="0" w:color="auto"/>
            <w:right w:val="none" w:sz="0" w:space="0" w:color="auto"/>
          </w:divBdr>
        </w:div>
        <w:div w:id="875002358">
          <w:marLeft w:val="640"/>
          <w:marRight w:val="0"/>
          <w:marTop w:val="0"/>
          <w:marBottom w:val="0"/>
          <w:divBdr>
            <w:top w:val="none" w:sz="0" w:space="0" w:color="auto"/>
            <w:left w:val="none" w:sz="0" w:space="0" w:color="auto"/>
            <w:bottom w:val="none" w:sz="0" w:space="0" w:color="auto"/>
            <w:right w:val="none" w:sz="0" w:space="0" w:color="auto"/>
          </w:divBdr>
        </w:div>
        <w:div w:id="1950969825">
          <w:marLeft w:val="640"/>
          <w:marRight w:val="0"/>
          <w:marTop w:val="0"/>
          <w:marBottom w:val="0"/>
          <w:divBdr>
            <w:top w:val="none" w:sz="0" w:space="0" w:color="auto"/>
            <w:left w:val="none" w:sz="0" w:space="0" w:color="auto"/>
            <w:bottom w:val="none" w:sz="0" w:space="0" w:color="auto"/>
            <w:right w:val="none" w:sz="0" w:space="0" w:color="auto"/>
          </w:divBdr>
        </w:div>
        <w:div w:id="582568124">
          <w:marLeft w:val="640"/>
          <w:marRight w:val="0"/>
          <w:marTop w:val="0"/>
          <w:marBottom w:val="0"/>
          <w:divBdr>
            <w:top w:val="none" w:sz="0" w:space="0" w:color="auto"/>
            <w:left w:val="none" w:sz="0" w:space="0" w:color="auto"/>
            <w:bottom w:val="none" w:sz="0" w:space="0" w:color="auto"/>
            <w:right w:val="none" w:sz="0" w:space="0" w:color="auto"/>
          </w:divBdr>
        </w:div>
        <w:div w:id="1757552697">
          <w:marLeft w:val="640"/>
          <w:marRight w:val="0"/>
          <w:marTop w:val="0"/>
          <w:marBottom w:val="0"/>
          <w:divBdr>
            <w:top w:val="none" w:sz="0" w:space="0" w:color="auto"/>
            <w:left w:val="none" w:sz="0" w:space="0" w:color="auto"/>
            <w:bottom w:val="none" w:sz="0" w:space="0" w:color="auto"/>
            <w:right w:val="none" w:sz="0" w:space="0" w:color="auto"/>
          </w:divBdr>
        </w:div>
        <w:div w:id="1216044127">
          <w:marLeft w:val="640"/>
          <w:marRight w:val="0"/>
          <w:marTop w:val="0"/>
          <w:marBottom w:val="0"/>
          <w:divBdr>
            <w:top w:val="none" w:sz="0" w:space="0" w:color="auto"/>
            <w:left w:val="none" w:sz="0" w:space="0" w:color="auto"/>
            <w:bottom w:val="none" w:sz="0" w:space="0" w:color="auto"/>
            <w:right w:val="none" w:sz="0" w:space="0" w:color="auto"/>
          </w:divBdr>
        </w:div>
        <w:div w:id="1166240717">
          <w:marLeft w:val="640"/>
          <w:marRight w:val="0"/>
          <w:marTop w:val="0"/>
          <w:marBottom w:val="0"/>
          <w:divBdr>
            <w:top w:val="none" w:sz="0" w:space="0" w:color="auto"/>
            <w:left w:val="none" w:sz="0" w:space="0" w:color="auto"/>
            <w:bottom w:val="none" w:sz="0" w:space="0" w:color="auto"/>
            <w:right w:val="none" w:sz="0" w:space="0" w:color="auto"/>
          </w:divBdr>
        </w:div>
        <w:div w:id="917909421">
          <w:marLeft w:val="640"/>
          <w:marRight w:val="0"/>
          <w:marTop w:val="0"/>
          <w:marBottom w:val="0"/>
          <w:divBdr>
            <w:top w:val="none" w:sz="0" w:space="0" w:color="auto"/>
            <w:left w:val="none" w:sz="0" w:space="0" w:color="auto"/>
            <w:bottom w:val="none" w:sz="0" w:space="0" w:color="auto"/>
            <w:right w:val="none" w:sz="0" w:space="0" w:color="auto"/>
          </w:divBdr>
        </w:div>
        <w:div w:id="476000043">
          <w:marLeft w:val="640"/>
          <w:marRight w:val="0"/>
          <w:marTop w:val="0"/>
          <w:marBottom w:val="0"/>
          <w:divBdr>
            <w:top w:val="none" w:sz="0" w:space="0" w:color="auto"/>
            <w:left w:val="none" w:sz="0" w:space="0" w:color="auto"/>
            <w:bottom w:val="none" w:sz="0" w:space="0" w:color="auto"/>
            <w:right w:val="none" w:sz="0" w:space="0" w:color="auto"/>
          </w:divBdr>
        </w:div>
        <w:div w:id="258373158">
          <w:marLeft w:val="640"/>
          <w:marRight w:val="0"/>
          <w:marTop w:val="0"/>
          <w:marBottom w:val="0"/>
          <w:divBdr>
            <w:top w:val="none" w:sz="0" w:space="0" w:color="auto"/>
            <w:left w:val="none" w:sz="0" w:space="0" w:color="auto"/>
            <w:bottom w:val="none" w:sz="0" w:space="0" w:color="auto"/>
            <w:right w:val="none" w:sz="0" w:space="0" w:color="auto"/>
          </w:divBdr>
        </w:div>
        <w:div w:id="775440303">
          <w:marLeft w:val="640"/>
          <w:marRight w:val="0"/>
          <w:marTop w:val="0"/>
          <w:marBottom w:val="0"/>
          <w:divBdr>
            <w:top w:val="none" w:sz="0" w:space="0" w:color="auto"/>
            <w:left w:val="none" w:sz="0" w:space="0" w:color="auto"/>
            <w:bottom w:val="none" w:sz="0" w:space="0" w:color="auto"/>
            <w:right w:val="none" w:sz="0" w:space="0" w:color="auto"/>
          </w:divBdr>
        </w:div>
        <w:div w:id="423500000">
          <w:marLeft w:val="640"/>
          <w:marRight w:val="0"/>
          <w:marTop w:val="0"/>
          <w:marBottom w:val="0"/>
          <w:divBdr>
            <w:top w:val="none" w:sz="0" w:space="0" w:color="auto"/>
            <w:left w:val="none" w:sz="0" w:space="0" w:color="auto"/>
            <w:bottom w:val="none" w:sz="0" w:space="0" w:color="auto"/>
            <w:right w:val="none" w:sz="0" w:space="0" w:color="auto"/>
          </w:divBdr>
        </w:div>
        <w:div w:id="1781952611">
          <w:marLeft w:val="640"/>
          <w:marRight w:val="0"/>
          <w:marTop w:val="0"/>
          <w:marBottom w:val="0"/>
          <w:divBdr>
            <w:top w:val="none" w:sz="0" w:space="0" w:color="auto"/>
            <w:left w:val="none" w:sz="0" w:space="0" w:color="auto"/>
            <w:bottom w:val="none" w:sz="0" w:space="0" w:color="auto"/>
            <w:right w:val="none" w:sz="0" w:space="0" w:color="auto"/>
          </w:divBdr>
        </w:div>
        <w:div w:id="619533941">
          <w:marLeft w:val="640"/>
          <w:marRight w:val="0"/>
          <w:marTop w:val="0"/>
          <w:marBottom w:val="0"/>
          <w:divBdr>
            <w:top w:val="none" w:sz="0" w:space="0" w:color="auto"/>
            <w:left w:val="none" w:sz="0" w:space="0" w:color="auto"/>
            <w:bottom w:val="none" w:sz="0" w:space="0" w:color="auto"/>
            <w:right w:val="none" w:sz="0" w:space="0" w:color="auto"/>
          </w:divBdr>
        </w:div>
        <w:div w:id="1912426343">
          <w:marLeft w:val="640"/>
          <w:marRight w:val="0"/>
          <w:marTop w:val="0"/>
          <w:marBottom w:val="0"/>
          <w:divBdr>
            <w:top w:val="none" w:sz="0" w:space="0" w:color="auto"/>
            <w:left w:val="none" w:sz="0" w:space="0" w:color="auto"/>
            <w:bottom w:val="none" w:sz="0" w:space="0" w:color="auto"/>
            <w:right w:val="none" w:sz="0" w:space="0" w:color="auto"/>
          </w:divBdr>
        </w:div>
        <w:div w:id="1167207547">
          <w:marLeft w:val="640"/>
          <w:marRight w:val="0"/>
          <w:marTop w:val="0"/>
          <w:marBottom w:val="0"/>
          <w:divBdr>
            <w:top w:val="none" w:sz="0" w:space="0" w:color="auto"/>
            <w:left w:val="none" w:sz="0" w:space="0" w:color="auto"/>
            <w:bottom w:val="none" w:sz="0" w:space="0" w:color="auto"/>
            <w:right w:val="none" w:sz="0" w:space="0" w:color="auto"/>
          </w:divBdr>
        </w:div>
        <w:div w:id="2073892826">
          <w:marLeft w:val="640"/>
          <w:marRight w:val="0"/>
          <w:marTop w:val="0"/>
          <w:marBottom w:val="0"/>
          <w:divBdr>
            <w:top w:val="none" w:sz="0" w:space="0" w:color="auto"/>
            <w:left w:val="none" w:sz="0" w:space="0" w:color="auto"/>
            <w:bottom w:val="none" w:sz="0" w:space="0" w:color="auto"/>
            <w:right w:val="none" w:sz="0" w:space="0" w:color="auto"/>
          </w:divBdr>
        </w:div>
        <w:div w:id="224999051">
          <w:marLeft w:val="640"/>
          <w:marRight w:val="0"/>
          <w:marTop w:val="0"/>
          <w:marBottom w:val="0"/>
          <w:divBdr>
            <w:top w:val="none" w:sz="0" w:space="0" w:color="auto"/>
            <w:left w:val="none" w:sz="0" w:space="0" w:color="auto"/>
            <w:bottom w:val="none" w:sz="0" w:space="0" w:color="auto"/>
            <w:right w:val="none" w:sz="0" w:space="0" w:color="auto"/>
          </w:divBdr>
        </w:div>
        <w:div w:id="221988006">
          <w:marLeft w:val="640"/>
          <w:marRight w:val="0"/>
          <w:marTop w:val="0"/>
          <w:marBottom w:val="0"/>
          <w:divBdr>
            <w:top w:val="none" w:sz="0" w:space="0" w:color="auto"/>
            <w:left w:val="none" w:sz="0" w:space="0" w:color="auto"/>
            <w:bottom w:val="none" w:sz="0" w:space="0" w:color="auto"/>
            <w:right w:val="none" w:sz="0" w:space="0" w:color="auto"/>
          </w:divBdr>
        </w:div>
        <w:div w:id="1139609862">
          <w:marLeft w:val="640"/>
          <w:marRight w:val="0"/>
          <w:marTop w:val="0"/>
          <w:marBottom w:val="0"/>
          <w:divBdr>
            <w:top w:val="none" w:sz="0" w:space="0" w:color="auto"/>
            <w:left w:val="none" w:sz="0" w:space="0" w:color="auto"/>
            <w:bottom w:val="none" w:sz="0" w:space="0" w:color="auto"/>
            <w:right w:val="none" w:sz="0" w:space="0" w:color="auto"/>
          </w:divBdr>
        </w:div>
        <w:div w:id="333146555">
          <w:marLeft w:val="640"/>
          <w:marRight w:val="0"/>
          <w:marTop w:val="0"/>
          <w:marBottom w:val="0"/>
          <w:divBdr>
            <w:top w:val="none" w:sz="0" w:space="0" w:color="auto"/>
            <w:left w:val="none" w:sz="0" w:space="0" w:color="auto"/>
            <w:bottom w:val="none" w:sz="0" w:space="0" w:color="auto"/>
            <w:right w:val="none" w:sz="0" w:space="0" w:color="auto"/>
          </w:divBdr>
        </w:div>
        <w:div w:id="1359430103">
          <w:marLeft w:val="640"/>
          <w:marRight w:val="0"/>
          <w:marTop w:val="0"/>
          <w:marBottom w:val="0"/>
          <w:divBdr>
            <w:top w:val="none" w:sz="0" w:space="0" w:color="auto"/>
            <w:left w:val="none" w:sz="0" w:space="0" w:color="auto"/>
            <w:bottom w:val="none" w:sz="0" w:space="0" w:color="auto"/>
            <w:right w:val="none" w:sz="0" w:space="0" w:color="auto"/>
          </w:divBdr>
        </w:div>
        <w:div w:id="1681154830">
          <w:marLeft w:val="640"/>
          <w:marRight w:val="0"/>
          <w:marTop w:val="0"/>
          <w:marBottom w:val="0"/>
          <w:divBdr>
            <w:top w:val="none" w:sz="0" w:space="0" w:color="auto"/>
            <w:left w:val="none" w:sz="0" w:space="0" w:color="auto"/>
            <w:bottom w:val="none" w:sz="0" w:space="0" w:color="auto"/>
            <w:right w:val="none" w:sz="0" w:space="0" w:color="auto"/>
          </w:divBdr>
        </w:div>
        <w:div w:id="1083264079">
          <w:marLeft w:val="640"/>
          <w:marRight w:val="0"/>
          <w:marTop w:val="0"/>
          <w:marBottom w:val="0"/>
          <w:divBdr>
            <w:top w:val="none" w:sz="0" w:space="0" w:color="auto"/>
            <w:left w:val="none" w:sz="0" w:space="0" w:color="auto"/>
            <w:bottom w:val="none" w:sz="0" w:space="0" w:color="auto"/>
            <w:right w:val="none" w:sz="0" w:space="0" w:color="auto"/>
          </w:divBdr>
        </w:div>
        <w:div w:id="453906151">
          <w:marLeft w:val="640"/>
          <w:marRight w:val="0"/>
          <w:marTop w:val="0"/>
          <w:marBottom w:val="0"/>
          <w:divBdr>
            <w:top w:val="none" w:sz="0" w:space="0" w:color="auto"/>
            <w:left w:val="none" w:sz="0" w:space="0" w:color="auto"/>
            <w:bottom w:val="none" w:sz="0" w:space="0" w:color="auto"/>
            <w:right w:val="none" w:sz="0" w:space="0" w:color="auto"/>
          </w:divBdr>
        </w:div>
        <w:div w:id="1384984979">
          <w:marLeft w:val="640"/>
          <w:marRight w:val="0"/>
          <w:marTop w:val="0"/>
          <w:marBottom w:val="0"/>
          <w:divBdr>
            <w:top w:val="none" w:sz="0" w:space="0" w:color="auto"/>
            <w:left w:val="none" w:sz="0" w:space="0" w:color="auto"/>
            <w:bottom w:val="none" w:sz="0" w:space="0" w:color="auto"/>
            <w:right w:val="none" w:sz="0" w:space="0" w:color="auto"/>
          </w:divBdr>
        </w:div>
        <w:div w:id="1501117184">
          <w:marLeft w:val="640"/>
          <w:marRight w:val="0"/>
          <w:marTop w:val="0"/>
          <w:marBottom w:val="0"/>
          <w:divBdr>
            <w:top w:val="none" w:sz="0" w:space="0" w:color="auto"/>
            <w:left w:val="none" w:sz="0" w:space="0" w:color="auto"/>
            <w:bottom w:val="none" w:sz="0" w:space="0" w:color="auto"/>
            <w:right w:val="none" w:sz="0" w:space="0" w:color="auto"/>
          </w:divBdr>
        </w:div>
        <w:div w:id="293604340">
          <w:marLeft w:val="640"/>
          <w:marRight w:val="0"/>
          <w:marTop w:val="0"/>
          <w:marBottom w:val="0"/>
          <w:divBdr>
            <w:top w:val="none" w:sz="0" w:space="0" w:color="auto"/>
            <w:left w:val="none" w:sz="0" w:space="0" w:color="auto"/>
            <w:bottom w:val="none" w:sz="0" w:space="0" w:color="auto"/>
            <w:right w:val="none" w:sz="0" w:space="0" w:color="auto"/>
          </w:divBdr>
        </w:div>
        <w:div w:id="186530976">
          <w:marLeft w:val="640"/>
          <w:marRight w:val="0"/>
          <w:marTop w:val="0"/>
          <w:marBottom w:val="0"/>
          <w:divBdr>
            <w:top w:val="none" w:sz="0" w:space="0" w:color="auto"/>
            <w:left w:val="none" w:sz="0" w:space="0" w:color="auto"/>
            <w:bottom w:val="none" w:sz="0" w:space="0" w:color="auto"/>
            <w:right w:val="none" w:sz="0" w:space="0" w:color="auto"/>
          </w:divBdr>
        </w:div>
        <w:div w:id="1616061737">
          <w:marLeft w:val="640"/>
          <w:marRight w:val="0"/>
          <w:marTop w:val="0"/>
          <w:marBottom w:val="0"/>
          <w:divBdr>
            <w:top w:val="none" w:sz="0" w:space="0" w:color="auto"/>
            <w:left w:val="none" w:sz="0" w:space="0" w:color="auto"/>
            <w:bottom w:val="none" w:sz="0" w:space="0" w:color="auto"/>
            <w:right w:val="none" w:sz="0" w:space="0" w:color="auto"/>
          </w:divBdr>
        </w:div>
        <w:div w:id="674647889">
          <w:marLeft w:val="640"/>
          <w:marRight w:val="0"/>
          <w:marTop w:val="0"/>
          <w:marBottom w:val="0"/>
          <w:divBdr>
            <w:top w:val="none" w:sz="0" w:space="0" w:color="auto"/>
            <w:left w:val="none" w:sz="0" w:space="0" w:color="auto"/>
            <w:bottom w:val="none" w:sz="0" w:space="0" w:color="auto"/>
            <w:right w:val="none" w:sz="0" w:space="0" w:color="auto"/>
          </w:divBdr>
        </w:div>
        <w:div w:id="2070687771">
          <w:marLeft w:val="640"/>
          <w:marRight w:val="0"/>
          <w:marTop w:val="0"/>
          <w:marBottom w:val="0"/>
          <w:divBdr>
            <w:top w:val="none" w:sz="0" w:space="0" w:color="auto"/>
            <w:left w:val="none" w:sz="0" w:space="0" w:color="auto"/>
            <w:bottom w:val="none" w:sz="0" w:space="0" w:color="auto"/>
            <w:right w:val="none" w:sz="0" w:space="0" w:color="auto"/>
          </w:divBdr>
        </w:div>
        <w:div w:id="230585496">
          <w:marLeft w:val="640"/>
          <w:marRight w:val="0"/>
          <w:marTop w:val="0"/>
          <w:marBottom w:val="0"/>
          <w:divBdr>
            <w:top w:val="none" w:sz="0" w:space="0" w:color="auto"/>
            <w:left w:val="none" w:sz="0" w:space="0" w:color="auto"/>
            <w:bottom w:val="none" w:sz="0" w:space="0" w:color="auto"/>
            <w:right w:val="none" w:sz="0" w:space="0" w:color="auto"/>
          </w:divBdr>
        </w:div>
        <w:div w:id="625082689">
          <w:marLeft w:val="640"/>
          <w:marRight w:val="0"/>
          <w:marTop w:val="0"/>
          <w:marBottom w:val="0"/>
          <w:divBdr>
            <w:top w:val="none" w:sz="0" w:space="0" w:color="auto"/>
            <w:left w:val="none" w:sz="0" w:space="0" w:color="auto"/>
            <w:bottom w:val="none" w:sz="0" w:space="0" w:color="auto"/>
            <w:right w:val="none" w:sz="0" w:space="0" w:color="auto"/>
          </w:divBdr>
        </w:div>
        <w:div w:id="750546562">
          <w:marLeft w:val="640"/>
          <w:marRight w:val="0"/>
          <w:marTop w:val="0"/>
          <w:marBottom w:val="0"/>
          <w:divBdr>
            <w:top w:val="none" w:sz="0" w:space="0" w:color="auto"/>
            <w:left w:val="none" w:sz="0" w:space="0" w:color="auto"/>
            <w:bottom w:val="none" w:sz="0" w:space="0" w:color="auto"/>
            <w:right w:val="none" w:sz="0" w:space="0" w:color="auto"/>
          </w:divBdr>
        </w:div>
        <w:div w:id="637994981">
          <w:marLeft w:val="640"/>
          <w:marRight w:val="0"/>
          <w:marTop w:val="0"/>
          <w:marBottom w:val="0"/>
          <w:divBdr>
            <w:top w:val="none" w:sz="0" w:space="0" w:color="auto"/>
            <w:left w:val="none" w:sz="0" w:space="0" w:color="auto"/>
            <w:bottom w:val="none" w:sz="0" w:space="0" w:color="auto"/>
            <w:right w:val="none" w:sz="0" w:space="0" w:color="auto"/>
          </w:divBdr>
        </w:div>
        <w:div w:id="1656909247">
          <w:marLeft w:val="640"/>
          <w:marRight w:val="0"/>
          <w:marTop w:val="0"/>
          <w:marBottom w:val="0"/>
          <w:divBdr>
            <w:top w:val="none" w:sz="0" w:space="0" w:color="auto"/>
            <w:left w:val="none" w:sz="0" w:space="0" w:color="auto"/>
            <w:bottom w:val="none" w:sz="0" w:space="0" w:color="auto"/>
            <w:right w:val="none" w:sz="0" w:space="0" w:color="auto"/>
          </w:divBdr>
        </w:div>
        <w:div w:id="1649360341">
          <w:marLeft w:val="640"/>
          <w:marRight w:val="0"/>
          <w:marTop w:val="0"/>
          <w:marBottom w:val="0"/>
          <w:divBdr>
            <w:top w:val="none" w:sz="0" w:space="0" w:color="auto"/>
            <w:left w:val="none" w:sz="0" w:space="0" w:color="auto"/>
            <w:bottom w:val="none" w:sz="0" w:space="0" w:color="auto"/>
            <w:right w:val="none" w:sz="0" w:space="0" w:color="auto"/>
          </w:divBdr>
        </w:div>
        <w:div w:id="551884549">
          <w:marLeft w:val="640"/>
          <w:marRight w:val="0"/>
          <w:marTop w:val="0"/>
          <w:marBottom w:val="0"/>
          <w:divBdr>
            <w:top w:val="none" w:sz="0" w:space="0" w:color="auto"/>
            <w:left w:val="none" w:sz="0" w:space="0" w:color="auto"/>
            <w:bottom w:val="none" w:sz="0" w:space="0" w:color="auto"/>
            <w:right w:val="none" w:sz="0" w:space="0" w:color="auto"/>
          </w:divBdr>
        </w:div>
        <w:div w:id="377051120">
          <w:marLeft w:val="640"/>
          <w:marRight w:val="0"/>
          <w:marTop w:val="0"/>
          <w:marBottom w:val="0"/>
          <w:divBdr>
            <w:top w:val="none" w:sz="0" w:space="0" w:color="auto"/>
            <w:left w:val="none" w:sz="0" w:space="0" w:color="auto"/>
            <w:bottom w:val="none" w:sz="0" w:space="0" w:color="auto"/>
            <w:right w:val="none" w:sz="0" w:space="0" w:color="auto"/>
          </w:divBdr>
        </w:div>
        <w:div w:id="1087573320">
          <w:marLeft w:val="640"/>
          <w:marRight w:val="0"/>
          <w:marTop w:val="0"/>
          <w:marBottom w:val="0"/>
          <w:divBdr>
            <w:top w:val="none" w:sz="0" w:space="0" w:color="auto"/>
            <w:left w:val="none" w:sz="0" w:space="0" w:color="auto"/>
            <w:bottom w:val="none" w:sz="0" w:space="0" w:color="auto"/>
            <w:right w:val="none" w:sz="0" w:space="0" w:color="auto"/>
          </w:divBdr>
        </w:div>
        <w:div w:id="324360290">
          <w:marLeft w:val="640"/>
          <w:marRight w:val="0"/>
          <w:marTop w:val="0"/>
          <w:marBottom w:val="0"/>
          <w:divBdr>
            <w:top w:val="none" w:sz="0" w:space="0" w:color="auto"/>
            <w:left w:val="none" w:sz="0" w:space="0" w:color="auto"/>
            <w:bottom w:val="none" w:sz="0" w:space="0" w:color="auto"/>
            <w:right w:val="none" w:sz="0" w:space="0" w:color="auto"/>
          </w:divBdr>
        </w:div>
        <w:div w:id="1448739205">
          <w:marLeft w:val="640"/>
          <w:marRight w:val="0"/>
          <w:marTop w:val="0"/>
          <w:marBottom w:val="0"/>
          <w:divBdr>
            <w:top w:val="none" w:sz="0" w:space="0" w:color="auto"/>
            <w:left w:val="none" w:sz="0" w:space="0" w:color="auto"/>
            <w:bottom w:val="none" w:sz="0" w:space="0" w:color="auto"/>
            <w:right w:val="none" w:sz="0" w:space="0" w:color="auto"/>
          </w:divBdr>
        </w:div>
        <w:div w:id="1121538505">
          <w:marLeft w:val="640"/>
          <w:marRight w:val="0"/>
          <w:marTop w:val="0"/>
          <w:marBottom w:val="0"/>
          <w:divBdr>
            <w:top w:val="none" w:sz="0" w:space="0" w:color="auto"/>
            <w:left w:val="none" w:sz="0" w:space="0" w:color="auto"/>
            <w:bottom w:val="none" w:sz="0" w:space="0" w:color="auto"/>
            <w:right w:val="none" w:sz="0" w:space="0" w:color="auto"/>
          </w:divBdr>
        </w:div>
        <w:div w:id="622151152">
          <w:marLeft w:val="640"/>
          <w:marRight w:val="0"/>
          <w:marTop w:val="0"/>
          <w:marBottom w:val="0"/>
          <w:divBdr>
            <w:top w:val="none" w:sz="0" w:space="0" w:color="auto"/>
            <w:left w:val="none" w:sz="0" w:space="0" w:color="auto"/>
            <w:bottom w:val="none" w:sz="0" w:space="0" w:color="auto"/>
            <w:right w:val="none" w:sz="0" w:space="0" w:color="auto"/>
          </w:divBdr>
        </w:div>
        <w:div w:id="741176577">
          <w:marLeft w:val="640"/>
          <w:marRight w:val="0"/>
          <w:marTop w:val="0"/>
          <w:marBottom w:val="0"/>
          <w:divBdr>
            <w:top w:val="none" w:sz="0" w:space="0" w:color="auto"/>
            <w:left w:val="none" w:sz="0" w:space="0" w:color="auto"/>
            <w:bottom w:val="none" w:sz="0" w:space="0" w:color="auto"/>
            <w:right w:val="none" w:sz="0" w:space="0" w:color="auto"/>
          </w:divBdr>
        </w:div>
        <w:div w:id="1669943857">
          <w:marLeft w:val="640"/>
          <w:marRight w:val="0"/>
          <w:marTop w:val="0"/>
          <w:marBottom w:val="0"/>
          <w:divBdr>
            <w:top w:val="none" w:sz="0" w:space="0" w:color="auto"/>
            <w:left w:val="none" w:sz="0" w:space="0" w:color="auto"/>
            <w:bottom w:val="none" w:sz="0" w:space="0" w:color="auto"/>
            <w:right w:val="none" w:sz="0" w:space="0" w:color="auto"/>
          </w:divBdr>
        </w:div>
        <w:div w:id="932516091">
          <w:marLeft w:val="640"/>
          <w:marRight w:val="0"/>
          <w:marTop w:val="0"/>
          <w:marBottom w:val="0"/>
          <w:divBdr>
            <w:top w:val="none" w:sz="0" w:space="0" w:color="auto"/>
            <w:left w:val="none" w:sz="0" w:space="0" w:color="auto"/>
            <w:bottom w:val="none" w:sz="0" w:space="0" w:color="auto"/>
            <w:right w:val="none" w:sz="0" w:space="0" w:color="auto"/>
          </w:divBdr>
        </w:div>
        <w:div w:id="47994936">
          <w:marLeft w:val="640"/>
          <w:marRight w:val="0"/>
          <w:marTop w:val="0"/>
          <w:marBottom w:val="0"/>
          <w:divBdr>
            <w:top w:val="none" w:sz="0" w:space="0" w:color="auto"/>
            <w:left w:val="none" w:sz="0" w:space="0" w:color="auto"/>
            <w:bottom w:val="none" w:sz="0" w:space="0" w:color="auto"/>
            <w:right w:val="none" w:sz="0" w:space="0" w:color="auto"/>
          </w:divBdr>
        </w:div>
        <w:div w:id="146165909">
          <w:marLeft w:val="640"/>
          <w:marRight w:val="0"/>
          <w:marTop w:val="0"/>
          <w:marBottom w:val="0"/>
          <w:divBdr>
            <w:top w:val="none" w:sz="0" w:space="0" w:color="auto"/>
            <w:left w:val="none" w:sz="0" w:space="0" w:color="auto"/>
            <w:bottom w:val="none" w:sz="0" w:space="0" w:color="auto"/>
            <w:right w:val="none" w:sz="0" w:space="0" w:color="auto"/>
          </w:divBdr>
        </w:div>
        <w:div w:id="87235390">
          <w:marLeft w:val="640"/>
          <w:marRight w:val="0"/>
          <w:marTop w:val="0"/>
          <w:marBottom w:val="0"/>
          <w:divBdr>
            <w:top w:val="none" w:sz="0" w:space="0" w:color="auto"/>
            <w:left w:val="none" w:sz="0" w:space="0" w:color="auto"/>
            <w:bottom w:val="none" w:sz="0" w:space="0" w:color="auto"/>
            <w:right w:val="none" w:sz="0" w:space="0" w:color="auto"/>
          </w:divBdr>
        </w:div>
        <w:div w:id="479419365">
          <w:marLeft w:val="640"/>
          <w:marRight w:val="0"/>
          <w:marTop w:val="0"/>
          <w:marBottom w:val="0"/>
          <w:divBdr>
            <w:top w:val="none" w:sz="0" w:space="0" w:color="auto"/>
            <w:left w:val="none" w:sz="0" w:space="0" w:color="auto"/>
            <w:bottom w:val="none" w:sz="0" w:space="0" w:color="auto"/>
            <w:right w:val="none" w:sz="0" w:space="0" w:color="auto"/>
          </w:divBdr>
        </w:div>
        <w:div w:id="96098732">
          <w:marLeft w:val="640"/>
          <w:marRight w:val="0"/>
          <w:marTop w:val="0"/>
          <w:marBottom w:val="0"/>
          <w:divBdr>
            <w:top w:val="none" w:sz="0" w:space="0" w:color="auto"/>
            <w:left w:val="none" w:sz="0" w:space="0" w:color="auto"/>
            <w:bottom w:val="none" w:sz="0" w:space="0" w:color="auto"/>
            <w:right w:val="none" w:sz="0" w:space="0" w:color="auto"/>
          </w:divBdr>
        </w:div>
        <w:div w:id="856575464">
          <w:marLeft w:val="640"/>
          <w:marRight w:val="0"/>
          <w:marTop w:val="0"/>
          <w:marBottom w:val="0"/>
          <w:divBdr>
            <w:top w:val="none" w:sz="0" w:space="0" w:color="auto"/>
            <w:left w:val="none" w:sz="0" w:space="0" w:color="auto"/>
            <w:bottom w:val="none" w:sz="0" w:space="0" w:color="auto"/>
            <w:right w:val="none" w:sz="0" w:space="0" w:color="auto"/>
          </w:divBdr>
        </w:div>
        <w:div w:id="1404837817">
          <w:marLeft w:val="640"/>
          <w:marRight w:val="0"/>
          <w:marTop w:val="0"/>
          <w:marBottom w:val="0"/>
          <w:divBdr>
            <w:top w:val="none" w:sz="0" w:space="0" w:color="auto"/>
            <w:left w:val="none" w:sz="0" w:space="0" w:color="auto"/>
            <w:bottom w:val="none" w:sz="0" w:space="0" w:color="auto"/>
            <w:right w:val="none" w:sz="0" w:space="0" w:color="auto"/>
          </w:divBdr>
        </w:div>
        <w:div w:id="318078126">
          <w:marLeft w:val="640"/>
          <w:marRight w:val="0"/>
          <w:marTop w:val="0"/>
          <w:marBottom w:val="0"/>
          <w:divBdr>
            <w:top w:val="none" w:sz="0" w:space="0" w:color="auto"/>
            <w:left w:val="none" w:sz="0" w:space="0" w:color="auto"/>
            <w:bottom w:val="none" w:sz="0" w:space="0" w:color="auto"/>
            <w:right w:val="none" w:sz="0" w:space="0" w:color="auto"/>
          </w:divBdr>
        </w:div>
        <w:div w:id="1116368249">
          <w:marLeft w:val="640"/>
          <w:marRight w:val="0"/>
          <w:marTop w:val="0"/>
          <w:marBottom w:val="0"/>
          <w:divBdr>
            <w:top w:val="none" w:sz="0" w:space="0" w:color="auto"/>
            <w:left w:val="none" w:sz="0" w:space="0" w:color="auto"/>
            <w:bottom w:val="none" w:sz="0" w:space="0" w:color="auto"/>
            <w:right w:val="none" w:sz="0" w:space="0" w:color="auto"/>
          </w:divBdr>
        </w:div>
        <w:div w:id="1974751575">
          <w:marLeft w:val="640"/>
          <w:marRight w:val="0"/>
          <w:marTop w:val="0"/>
          <w:marBottom w:val="0"/>
          <w:divBdr>
            <w:top w:val="none" w:sz="0" w:space="0" w:color="auto"/>
            <w:left w:val="none" w:sz="0" w:space="0" w:color="auto"/>
            <w:bottom w:val="none" w:sz="0" w:space="0" w:color="auto"/>
            <w:right w:val="none" w:sz="0" w:space="0" w:color="auto"/>
          </w:divBdr>
        </w:div>
        <w:div w:id="178786573">
          <w:marLeft w:val="640"/>
          <w:marRight w:val="0"/>
          <w:marTop w:val="0"/>
          <w:marBottom w:val="0"/>
          <w:divBdr>
            <w:top w:val="none" w:sz="0" w:space="0" w:color="auto"/>
            <w:left w:val="none" w:sz="0" w:space="0" w:color="auto"/>
            <w:bottom w:val="none" w:sz="0" w:space="0" w:color="auto"/>
            <w:right w:val="none" w:sz="0" w:space="0" w:color="auto"/>
          </w:divBdr>
        </w:div>
        <w:div w:id="885143319">
          <w:marLeft w:val="640"/>
          <w:marRight w:val="0"/>
          <w:marTop w:val="0"/>
          <w:marBottom w:val="0"/>
          <w:divBdr>
            <w:top w:val="none" w:sz="0" w:space="0" w:color="auto"/>
            <w:left w:val="none" w:sz="0" w:space="0" w:color="auto"/>
            <w:bottom w:val="none" w:sz="0" w:space="0" w:color="auto"/>
            <w:right w:val="none" w:sz="0" w:space="0" w:color="auto"/>
          </w:divBdr>
        </w:div>
        <w:div w:id="2099056489">
          <w:marLeft w:val="640"/>
          <w:marRight w:val="0"/>
          <w:marTop w:val="0"/>
          <w:marBottom w:val="0"/>
          <w:divBdr>
            <w:top w:val="none" w:sz="0" w:space="0" w:color="auto"/>
            <w:left w:val="none" w:sz="0" w:space="0" w:color="auto"/>
            <w:bottom w:val="none" w:sz="0" w:space="0" w:color="auto"/>
            <w:right w:val="none" w:sz="0" w:space="0" w:color="auto"/>
          </w:divBdr>
        </w:div>
        <w:div w:id="1037974829">
          <w:marLeft w:val="640"/>
          <w:marRight w:val="0"/>
          <w:marTop w:val="0"/>
          <w:marBottom w:val="0"/>
          <w:divBdr>
            <w:top w:val="none" w:sz="0" w:space="0" w:color="auto"/>
            <w:left w:val="none" w:sz="0" w:space="0" w:color="auto"/>
            <w:bottom w:val="none" w:sz="0" w:space="0" w:color="auto"/>
            <w:right w:val="none" w:sz="0" w:space="0" w:color="auto"/>
          </w:divBdr>
        </w:div>
        <w:div w:id="1861503888">
          <w:marLeft w:val="640"/>
          <w:marRight w:val="0"/>
          <w:marTop w:val="0"/>
          <w:marBottom w:val="0"/>
          <w:divBdr>
            <w:top w:val="none" w:sz="0" w:space="0" w:color="auto"/>
            <w:left w:val="none" w:sz="0" w:space="0" w:color="auto"/>
            <w:bottom w:val="none" w:sz="0" w:space="0" w:color="auto"/>
            <w:right w:val="none" w:sz="0" w:space="0" w:color="auto"/>
          </w:divBdr>
        </w:div>
        <w:div w:id="15424115">
          <w:marLeft w:val="640"/>
          <w:marRight w:val="0"/>
          <w:marTop w:val="0"/>
          <w:marBottom w:val="0"/>
          <w:divBdr>
            <w:top w:val="none" w:sz="0" w:space="0" w:color="auto"/>
            <w:left w:val="none" w:sz="0" w:space="0" w:color="auto"/>
            <w:bottom w:val="none" w:sz="0" w:space="0" w:color="auto"/>
            <w:right w:val="none" w:sz="0" w:space="0" w:color="auto"/>
          </w:divBdr>
        </w:div>
        <w:div w:id="324432516">
          <w:marLeft w:val="640"/>
          <w:marRight w:val="0"/>
          <w:marTop w:val="0"/>
          <w:marBottom w:val="0"/>
          <w:divBdr>
            <w:top w:val="none" w:sz="0" w:space="0" w:color="auto"/>
            <w:left w:val="none" w:sz="0" w:space="0" w:color="auto"/>
            <w:bottom w:val="none" w:sz="0" w:space="0" w:color="auto"/>
            <w:right w:val="none" w:sz="0" w:space="0" w:color="auto"/>
          </w:divBdr>
        </w:div>
        <w:div w:id="1539854562">
          <w:marLeft w:val="640"/>
          <w:marRight w:val="0"/>
          <w:marTop w:val="0"/>
          <w:marBottom w:val="0"/>
          <w:divBdr>
            <w:top w:val="none" w:sz="0" w:space="0" w:color="auto"/>
            <w:left w:val="none" w:sz="0" w:space="0" w:color="auto"/>
            <w:bottom w:val="none" w:sz="0" w:space="0" w:color="auto"/>
            <w:right w:val="none" w:sz="0" w:space="0" w:color="auto"/>
          </w:divBdr>
        </w:div>
        <w:div w:id="456065294">
          <w:marLeft w:val="640"/>
          <w:marRight w:val="0"/>
          <w:marTop w:val="0"/>
          <w:marBottom w:val="0"/>
          <w:divBdr>
            <w:top w:val="none" w:sz="0" w:space="0" w:color="auto"/>
            <w:left w:val="none" w:sz="0" w:space="0" w:color="auto"/>
            <w:bottom w:val="none" w:sz="0" w:space="0" w:color="auto"/>
            <w:right w:val="none" w:sz="0" w:space="0" w:color="auto"/>
          </w:divBdr>
        </w:div>
        <w:div w:id="291832863">
          <w:marLeft w:val="640"/>
          <w:marRight w:val="0"/>
          <w:marTop w:val="0"/>
          <w:marBottom w:val="0"/>
          <w:divBdr>
            <w:top w:val="none" w:sz="0" w:space="0" w:color="auto"/>
            <w:left w:val="none" w:sz="0" w:space="0" w:color="auto"/>
            <w:bottom w:val="none" w:sz="0" w:space="0" w:color="auto"/>
            <w:right w:val="none" w:sz="0" w:space="0" w:color="auto"/>
          </w:divBdr>
        </w:div>
        <w:div w:id="511070335">
          <w:marLeft w:val="640"/>
          <w:marRight w:val="0"/>
          <w:marTop w:val="0"/>
          <w:marBottom w:val="0"/>
          <w:divBdr>
            <w:top w:val="none" w:sz="0" w:space="0" w:color="auto"/>
            <w:left w:val="none" w:sz="0" w:space="0" w:color="auto"/>
            <w:bottom w:val="none" w:sz="0" w:space="0" w:color="auto"/>
            <w:right w:val="none" w:sz="0" w:space="0" w:color="auto"/>
          </w:divBdr>
        </w:div>
        <w:div w:id="1053387357">
          <w:marLeft w:val="640"/>
          <w:marRight w:val="0"/>
          <w:marTop w:val="0"/>
          <w:marBottom w:val="0"/>
          <w:divBdr>
            <w:top w:val="none" w:sz="0" w:space="0" w:color="auto"/>
            <w:left w:val="none" w:sz="0" w:space="0" w:color="auto"/>
            <w:bottom w:val="none" w:sz="0" w:space="0" w:color="auto"/>
            <w:right w:val="none" w:sz="0" w:space="0" w:color="auto"/>
          </w:divBdr>
        </w:div>
        <w:div w:id="483863527">
          <w:marLeft w:val="640"/>
          <w:marRight w:val="0"/>
          <w:marTop w:val="0"/>
          <w:marBottom w:val="0"/>
          <w:divBdr>
            <w:top w:val="none" w:sz="0" w:space="0" w:color="auto"/>
            <w:left w:val="none" w:sz="0" w:space="0" w:color="auto"/>
            <w:bottom w:val="none" w:sz="0" w:space="0" w:color="auto"/>
            <w:right w:val="none" w:sz="0" w:space="0" w:color="auto"/>
          </w:divBdr>
        </w:div>
        <w:div w:id="1441678675">
          <w:marLeft w:val="640"/>
          <w:marRight w:val="0"/>
          <w:marTop w:val="0"/>
          <w:marBottom w:val="0"/>
          <w:divBdr>
            <w:top w:val="none" w:sz="0" w:space="0" w:color="auto"/>
            <w:left w:val="none" w:sz="0" w:space="0" w:color="auto"/>
            <w:bottom w:val="none" w:sz="0" w:space="0" w:color="auto"/>
            <w:right w:val="none" w:sz="0" w:space="0" w:color="auto"/>
          </w:divBdr>
        </w:div>
        <w:div w:id="277642587">
          <w:marLeft w:val="640"/>
          <w:marRight w:val="0"/>
          <w:marTop w:val="0"/>
          <w:marBottom w:val="0"/>
          <w:divBdr>
            <w:top w:val="none" w:sz="0" w:space="0" w:color="auto"/>
            <w:left w:val="none" w:sz="0" w:space="0" w:color="auto"/>
            <w:bottom w:val="none" w:sz="0" w:space="0" w:color="auto"/>
            <w:right w:val="none" w:sz="0" w:space="0" w:color="auto"/>
          </w:divBdr>
        </w:div>
        <w:div w:id="770705477">
          <w:marLeft w:val="640"/>
          <w:marRight w:val="0"/>
          <w:marTop w:val="0"/>
          <w:marBottom w:val="0"/>
          <w:divBdr>
            <w:top w:val="none" w:sz="0" w:space="0" w:color="auto"/>
            <w:left w:val="none" w:sz="0" w:space="0" w:color="auto"/>
            <w:bottom w:val="none" w:sz="0" w:space="0" w:color="auto"/>
            <w:right w:val="none" w:sz="0" w:space="0" w:color="auto"/>
          </w:divBdr>
        </w:div>
        <w:div w:id="1040321462">
          <w:marLeft w:val="640"/>
          <w:marRight w:val="0"/>
          <w:marTop w:val="0"/>
          <w:marBottom w:val="0"/>
          <w:divBdr>
            <w:top w:val="none" w:sz="0" w:space="0" w:color="auto"/>
            <w:left w:val="none" w:sz="0" w:space="0" w:color="auto"/>
            <w:bottom w:val="none" w:sz="0" w:space="0" w:color="auto"/>
            <w:right w:val="none" w:sz="0" w:space="0" w:color="auto"/>
          </w:divBdr>
        </w:div>
        <w:div w:id="1390378116">
          <w:marLeft w:val="640"/>
          <w:marRight w:val="0"/>
          <w:marTop w:val="0"/>
          <w:marBottom w:val="0"/>
          <w:divBdr>
            <w:top w:val="none" w:sz="0" w:space="0" w:color="auto"/>
            <w:left w:val="none" w:sz="0" w:space="0" w:color="auto"/>
            <w:bottom w:val="none" w:sz="0" w:space="0" w:color="auto"/>
            <w:right w:val="none" w:sz="0" w:space="0" w:color="auto"/>
          </w:divBdr>
        </w:div>
        <w:div w:id="214198120">
          <w:marLeft w:val="640"/>
          <w:marRight w:val="0"/>
          <w:marTop w:val="0"/>
          <w:marBottom w:val="0"/>
          <w:divBdr>
            <w:top w:val="none" w:sz="0" w:space="0" w:color="auto"/>
            <w:left w:val="none" w:sz="0" w:space="0" w:color="auto"/>
            <w:bottom w:val="none" w:sz="0" w:space="0" w:color="auto"/>
            <w:right w:val="none" w:sz="0" w:space="0" w:color="auto"/>
          </w:divBdr>
        </w:div>
        <w:div w:id="536703335">
          <w:marLeft w:val="640"/>
          <w:marRight w:val="0"/>
          <w:marTop w:val="0"/>
          <w:marBottom w:val="0"/>
          <w:divBdr>
            <w:top w:val="none" w:sz="0" w:space="0" w:color="auto"/>
            <w:left w:val="none" w:sz="0" w:space="0" w:color="auto"/>
            <w:bottom w:val="none" w:sz="0" w:space="0" w:color="auto"/>
            <w:right w:val="none" w:sz="0" w:space="0" w:color="auto"/>
          </w:divBdr>
        </w:div>
        <w:div w:id="660355141">
          <w:marLeft w:val="640"/>
          <w:marRight w:val="0"/>
          <w:marTop w:val="0"/>
          <w:marBottom w:val="0"/>
          <w:divBdr>
            <w:top w:val="none" w:sz="0" w:space="0" w:color="auto"/>
            <w:left w:val="none" w:sz="0" w:space="0" w:color="auto"/>
            <w:bottom w:val="none" w:sz="0" w:space="0" w:color="auto"/>
            <w:right w:val="none" w:sz="0" w:space="0" w:color="auto"/>
          </w:divBdr>
        </w:div>
        <w:div w:id="1438713506">
          <w:marLeft w:val="640"/>
          <w:marRight w:val="0"/>
          <w:marTop w:val="0"/>
          <w:marBottom w:val="0"/>
          <w:divBdr>
            <w:top w:val="none" w:sz="0" w:space="0" w:color="auto"/>
            <w:left w:val="none" w:sz="0" w:space="0" w:color="auto"/>
            <w:bottom w:val="none" w:sz="0" w:space="0" w:color="auto"/>
            <w:right w:val="none" w:sz="0" w:space="0" w:color="auto"/>
          </w:divBdr>
        </w:div>
        <w:div w:id="1852448252">
          <w:marLeft w:val="640"/>
          <w:marRight w:val="0"/>
          <w:marTop w:val="0"/>
          <w:marBottom w:val="0"/>
          <w:divBdr>
            <w:top w:val="none" w:sz="0" w:space="0" w:color="auto"/>
            <w:left w:val="none" w:sz="0" w:space="0" w:color="auto"/>
            <w:bottom w:val="none" w:sz="0" w:space="0" w:color="auto"/>
            <w:right w:val="none" w:sz="0" w:space="0" w:color="auto"/>
          </w:divBdr>
        </w:div>
        <w:div w:id="1761827341">
          <w:marLeft w:val="640"/>
          <w:marRight w:val="0"/>
          <w:marTop w:val="0"/>
          <w:marBottom w:val="0"/>
          <w:divBdr>
            <w:top w:val="none" w:sz="0" w:space="0" w:color="auto"/>
            <w:left w:val="none" w:sz="0" w:space="0" w:color="auto"/>
            <w:bottom w:val="none" w:sz="0" w:space="0" w:color="auto"/>
            <w:right w:val="none" w:sz="0" w:space="0" w:color="auto"/>
          </w:divBdr>
        </w:div>
        <w:div w:id="1103309510">
          <w:marLeft w:val="640"/>
          <w:marRight w:val="0"/>
          <w:marTop w:val="0"/>
          <w:marBottom w:val="0"/>
          <w:divBdr>
            <w:top w:val="none" w:sz="0" w:space="0" w:color="auto"/>
            <w:left w:val="none" w:sz="0" w:space="0" w:color="auto"/>
            <w:bottom w:val="none" w:sz="0" w:space="0" w:color="auto"/>
            <w:right w:val="none" w:sz="0" w:space="0" w:color="auto"/>
          </w:divBdr>
        </w:div>
        <w:div w:id="296765076">
          <w:marLeft w:val="640"/>
          <w:marRight w:val="0"/>
          <w:marTop w:val="0"/>
          <w:marBottom w:val="0"/>
          <w:divBdr>
            <w:top w:val="none" w:sz="0" w:space="0" w:color="auto"/>
            <w:left w:val="none" w:sz="0" w:space="0" w:color="auto"/>
            <w:bottom w:val="none" w:sz="0" w:space="0" w:color="auto"/>
            <w:right w:val="none" w:sz="0" w:space="0" w:color="auto"/>
          </w:divBdr>
        </w:div>
        <w:div w:id="1236932434">
          <w:marLeft w:val="640"/>
          <w:marRight w:val="0"/>
          <w:marTop w:val="0"/>
          <w:marBottom w:val="0"/>
          <w:divBdr>
            <w:top w:val="none" w:sz="0" w:space="0" w:color="auto"/>
            <w:left w:val="none" w:sz="0" w:space="0" w:color="auto"/>
            <w:bottom w:val="none" w:sz="0" w:space="0" w:color="auto"/>
            <w:right w:val="none" w:sz="0" w:space="0" w:color="auto"/>
          </w:divBdr>
        </w:div>
        <w:div w:id="590511315">
          <w:marLeft w:val="640"/>
          <w:marRight w:val="0"/>
          <w:marTop w:val="0"/>
          <w:marBottom w:val="0"/>
          <w:divBdr>
            <w:top w:val="none" w:sz="0" w:space="0" w:color="auto"/>
            <w:left w:val="none" w:sz="0" w:space="0" w:color="auto"/>
            <w:bottom w:val="none" w:sz="0" w:space="0" w:color="auto"/>
            <w:right w:val="none" w:sz="0" w:space="0" w:color="auto"/>
          </w:divBdr>
        </w:div>
        <w:div w:id="1381436788">
          <w:marLeft w:val="640"/>
          <w:marRight w:val="0"/>
          <w:marTop w:val="0"/>
          <w:marBottom w:val="0"/>
          <w:divBdr>
            <w:top w:val="none" w:sz="0" w:space="0" w:color="auto"/>
            <w:left w:val="none" w:sz="0" w:space="0" w:color="auto"/>
            <w:bottom w:val="none" w:sz="0" w:space="0" w:color="auto"/>
            <w:right w:val="none" w:sz="0" w:space="0" w:color="auto"/>
          </w:divBdr>
        </w:div>
        <w:div w:id="511922162">
          <w:marLeft w:val="640"/>
          <w:marRight w:val="0"/>
          <w:marTop w:val="0"/>
          <w:marBottom w:val="0"/>
          <w:divBdr>
            <w:top w:val="none" w:sz="0" w:space="0" w:color="auto"/>
            <w:left w:val="none" w:sz="0" w:space="0" w:color="auto"/>
            <w:bottom w:val="none" w:sz="0" w:space="0" w:color="auto"/>
            <w:right w:val="none" w:sz="0" w:space="0" w:color="auto"/>
          </w:divBdr>
        </w:div>
        <w:div w:id="580141163">
          <w:marLeft w:val="640"/>
          <w:marRight w:val="0"/>
          <w:marTop w:val="0"/>
          <w:marBottom w:val="0"/>
          <w:divBdr>
            <w:top w:val="none" w:sz="0" w:space="0" w:color="auto"/>
            <w:left w:val="none" w:sz="0" w:space="0" w:color="auto"/>
            <w:bottom w:val="none" w:sz="0" w:space="0" w:color="auto"/>
            <w:right w:val="none" w:sz="0" w:space="0" w:color="auto"/>
          </w:divBdr>
        </w:div>
        <w:div w:id="1835950978">
          <w:marLeft w:val="640"/>
          <w:marRight w:val="0"/>
          <w:marTop w:val="0"/>
          <w:marBottom w:val="0"/>
          <w:divBdr>
            <w:top w:val="none" w:sz="0" w:space="0" w:color="auto"/>
            <w:left w:val="none" w:sz="0" w:space="0" w:color="auto"/>
            <w:bottom w:val="none" w:sz="0" w:space="0" w:color="auto"/>
            <w:right w:val="none" w:sz="0" w:space="0" w:color="auto"/>
          </w:divBdr>
        </w:div>
        <w:div w:id="607850852">
          <w:marLeft w:val="640"/>
          <w:marRight w:val="0"/>
          <w:marTop w:val="0"/>
          <w:marBottom w:val="0"/>
          <w:divBdr>
            <w:top w:val="none" w:sz="0" w:space="0" w:color="auto"/>
            <w:left w:val="none" w:sz="0" w:space="0" w:color="auto"/>
            <w:bottom w:val="none" w:sz="0" w:space="0" w:color="auto"/>
            <w:right w:val="none" w:sz="0" w:space="0" w:color="auto"/>
          </w:divBdr>
        </w:div>
        <w:div w:id="615449318">
          <w:marLeft w:val="640"/>
          <w:marRight w:val="0"/>
          <w:marTop w:val="0"/>
          <w:marBottom w:val="0"/>
          <w:divBdr>
            <w:top w:val="none" w:sz="0" w:space="0" w:color="auto"/>
            <w:left w:val="none" w:sz="0" w:space="0" w:color="auto"/>
            <w:bottom w:val="none" w:sz="0" w:space="0" w:color="auto"/>
            <w:right w:val="none" w:sz="0" w:space="0" w:color="auto"/>
          </w:divBdr>
        </w:div>
        <w:div w:id="1225217780">
          <w:marLeft w:val="640"/>
          <w:marRight w:val="0"/>
          <w:marTop w:val="0"/>
          <w:marBottom w:val="0"/>
          <w:divBdr>
            <w:top w:val="none" w:sz="0" w:space="0" w:color="auto"/>
            <w:left w:val="none" w:sz="0" w:space="0" w:color="auto"/>
            <w:bottom w:val="none" w:sz="0" w:space="0" w:color="auto"/>
            <w:right w:val="none" w:sz="0" w:space="0" w:color="auto"/>
          </w:divBdr>
        </w:div>
        <w:div w:id="1913931704">
          <w:marLeft w:val="640"/>
          <w:marRight w:val="0"/>
          <w:marTop w:val="0"/>
          <w:marBottom w:val="0"/>
          <w:divBdr>
            <w:top w:val="none" w:sz="0" w:space="0" w:color="auto"/>
            <w:left w:val="none" w:sz="0" w:space="0" w:color="auto"/>
            <w:bottom w:val="none" w:sz="0" w:space="0" w:color="auto"/>
            <w:right w:val="none" w:sz="0" w:space="0" w:color="auto"/>
          </w:divBdr>
        </w:div>
        <w:div w:id="1863124837">
          <w:marLeft w:val="640"/>
          <w:marRight w:val="0"/>
          <w:marTop w:val="0"/>
          <w:marBottom w:val="0"/>
          <w:divBdr>
            <w:top w:val="none" w:sz="0" w:space="0" w:color="auto"/>
            <w:left w:val="none" w:sz="0" w:space="0" w:color="auto"/>
            <w:bottom w:val="none" w:sz="0" w:space="0" w:color="auto"/>
            <w:right w:val="none" w:sz="0" w:space="0" w:color="auto"/>
          </w:divBdr>
        </w:div>
        <w:div w:id="1145392485">
          <w:marLeft w:val="640"/>
          <w:marRight w:val="0"/>
          <w:marTop w:val="0"/>
          <w:marBottom w:val="0"/>
          <w:divBdr>
            <w:top w:val="none" w:sz="0" w:space="0" w:color="auto"/>
            <w:left w:val="none" w:sz="0" w:space="0" w:color="auto"/>
            <w:bottom w:val="none" w:sz="0" w:space="0" w:color="auto"/>
            <w:right w:val="none" w:sz="0" w:space="0" w:color="auto"/>
          </w:divBdr>
        </w:div>
        <w:div w:id="989407790">
          <w:marLeft w:val="640"/>
          <w:marRight w:val="0"/>
          <w:marTop w:val="0"/>
          <w:marBottom w:val="0"/>
          <w:divBdr>
            <w:top w:val="none" w:sz="0" w:space="0" w:color="auto"/>
            <w:left w:val="none" w:sz="0" w:space="0" w:color="auto"/>
            <w:bottom w:val="none" w:sz="0" w:space="0" w:color="auto"/>
            <w:right w:val="none" w:sz="0" w:space="0" w:color="auto"/>
          </w:divBdr>
        </w:div>
        <w:div w:id="1167674562">
          <w:marLeft w:val="640"/>
          <w:marRight w:val="0"/>
          <w:marTop w:val="0"/>
          <w:marBottom w:val="0"/>
          <w:divBdr>
            <w:top w:val="none" w:sz="0" w:space="0" w:color="auto"/>
            <w:left w:val="none" w:sz="0" w:space="0" w:color="auto"/>
            <w:bottom w:val="none" w:sz="0" w:space="0" w:color="auto"/>
            <w:right w:val="none" w:sz="0" w:space="0" w:color="auto"/>
          </w:divBdr>
        </w:div>
        <w:div w:id="1159733817">
          <w:marLeft w:val="640"/>
          <w:marRight w:val="0"/>
          <w:marTop w:val="0"/>
          <w:marBottom w:val="0"/>
          <w:divBdr>
            <w:top w:val="none" w:sz="0" w:space="0" w:color="auto"/>
            <w:left w:val="none" w:sz="0" w:space="0" w:color="auto"/>
            <w:bottom w:val="none" w:sz="0" w:space="0" w:color="auto"/>
            <w:right w:val="none" w:sz="0" w:space="0" w:color="auto"/>
          </w:divBdr>
        </w:div>
        <w:div w:id="89473953">
          <w:marLeft w:val="640"/>
          <w:marRight w:val="0"/>
          <w:marTop w:val="0"/>
          <w:marBottom w:val="0"/>
          <w:divBdr>
            <w:top w:val="none" w:sz="0" w:space="0" w:color="auto"/>
            <w:left w:val="none" w:sz="0" w:space="0" w:color="auto"/>
            <w:bottom w:val="none" w:sz="0" w:space="0" w:color="auto"/>
            <w:right w:val="none" w:sz="0" w:space="0" w:color="auto"/>
          </w:divBdr>
        </w:div>
        <w:div w:id="578977119">
          <w:marLeft w:val="640"/>
          <w:marRight w:val="0"/>
          <w:marTop w:val="0"/>
          <w:marBottom w:val="0"/>
          <w:divBdr>
            <w:top w:val="none" w:sz="0" w:space="0" w:color="auto"/>
            <w:left w:val="none" w:sz="0" w:space="0" w:color="auto"/>
            <w:bottom w:val="none" w:sz="0" w:space="0" w:color="auto"/>
            <w:right w:val="none" w:sz="0" w:space="0" w:color="auto"/>
          </w:divBdr>
        </w:div>
        <w:div w:id="1665469251">
          <w:marLeft w:val="640"/>
          <w:marRight w:val="0"/>
          <w:marTop w:val="0"/>
          <w:marBottom w:val="0"/>
          <w:divBdr>
            <w:top w:val="none" w:sz="0" w:space="0" w:color="auto"/>
            <w:left w:val="none" w:sz="0" w:space="0" w:color="auto"/>
            <w:bottom w:val="none" w:sz="0" w:space="0" w:color="auto"/>
            <w:right w:val="none" w:sz="0" w:space="0" w:color="auto"/>
          </w:divBdr>
        </w:div>
        <w:div w:id="36897345">
          <w:marLeft w:val="640"/>
          <w:marRight w:val="0"/>
          <w:marTop w:val="0"/>
          <w:marBottom w:val="0"/>
          <w:divBdr>
            <w:top w:val="none" w:sz="0" w:space="0" w:color="auto"/>
            <w:left w:val="none" w:sz="0" w:space="0" w:color="auto"/>
            <w:bottom w:val="none" w:sz="0" w:space="0" w:color="auto"/>
            <w:right w:val="none" w:sz="0" w:space="0" w:color="auto"/>
          </w:divBdr>
        </w:div>
        <w:div w:id="2128816951">
          <w:marLeft w:val="640"/>
          <w:marRight w:val="0"/>
          <w:marTop w:val="0"/>
          <w:marBottom w:val="0"/>
          <w:divBdr>
            <w:top w:val="none" w:sz="0" w:space="0" w:color="auto"/>
            <w:left w:val="none" w:sz="0" w:space="0" w:color="auto"/>
            <w:bottom w:val="none" w:sz="0" w:space="0" w:color="auto"/>
            <w:right w:val="none" w:sz="0" w:space="0" w:color="auto"/>
          </w:divBdr>
        </w:div>
        <w:div w:id="1792476126">
          <w:marLeft w:val="640"/>
          <w:marRight w:val="0"/>
          <w:marTop w:val="0"/>
          <w:marBottom w:val="0"/>
          <w:divBdr>
            <w:top w:val="none" w:sz="0" w:space="0" w:color="auto"/>
            <w:left w:val="none" w:sz="0" w:space="0" w:color="auto"/>
            <w:bottom w:val="none" w:sz="0" w:space="0" w:color="auto"/>
            <w:right w:val="none" w:sz="0" w:space="0" w:color="auto"/>
          </w:divBdr>
        </w:div>
        <w:div w:id="1957564585">
          <w:marLeft w:val="640"/>
          <w:marRight w:val="0"/>
          <w:marTop w:val="0"/>
          <w:marBottom w:val="0"/>
          <w:divBdr>
            <w:top w:val="none" w:sz="0" w:space="0" w:color="auto"/>
            <w:left w:val="none" w:sz="0" w:space="0" w:color="auto"/>
            <w:bottom w:val="none" w:sz="0" w:space="0" w:color="auto"/>
            <w:right w:val="none" w:sz="0" w:space="0" w:color="auto"/>
          </w:divBdr>
        </w:div>
        <w:div w:id="819200514">
          <w:marLeft w:val="640"/>
          <w:marRight w:val="0"/>
          <w:marTop w:val="0"/>
          <w:marBottom w:val="0"/>
          <w:divBdr>
            <w:top w:val="none" w:sz="0" w:space="0" w:color="auto"/>
            <w:left w:val="none" w:sz="0" w:space="0" w:color="auto"/>
            <w:bottom w:val="none" w:sz="0" w:space="0" w:color="auto"/>
            <w:right w:val="none" w:sz="0" w:space="0" w:color="auto"/>
          </w:divBdr>
        </w:div>
        <w:div w:id="42607004">
          <w:marLeft w:val="640"/>
          <w:marRight w:val="0"/>
          <w:marTop w:val="0"/>
          <w:marBottom w:val="0"/>
          <w:divBdr>
            <w:top w:val="none" w:sz="0" w:space="0" w:color="auto"/>
            <w:left w:val="none" w:sz="0" w:space="0" w:color="auto"/>
            <w:bottom w:val="none" w:sz="0" w:space="0" w:color="auto"/>
            <w:right w:val="none" w:sz="0" w:space="0" w:color="auto"/>
          </w:divBdr>
        </w:div>
        <w:div w:id="1882789453">
          <w:marLeft w:val="640"/>
          <w:marRight w:val="0"/>
          <w:marTop w:val="0"/>
          <w:marBottom w:val="0"/>
          <w:divBdr>
            <w:top w:val="none" w:sz="0" w:space="0" w:color="auto"/>
            <w:left w:val="none" w:sz="0" w:space="0" w:color="auto"/>
            <w:bottom w:val="none" w:sz="0" w:space="0" w:color="auto"/>
            <w:right w:val="none" w:sz="0" w:space="0" w:color="auto"/>
          </w:divBdr>
        </w:div>
        <w:div w:id="214396787">
          <w:marLeft w:val="640"/>
          <w:marRight w:val="0"/>
          <w:marTop w:val="0"/>
          <w:marBottom w:val="0"/>
          <w:divBdr>
            <w:top w:val="none" w:sz="0" w:space="0" w:color="auto"/>
            <w:left w:val="none" w:sz="0" w:space="0" w:color="auto"/>
            <w:bottom w:val="none" w:sz="0" w:space="0" w:color="auto"/>
            <w:right w:val="none" w:sz="0" w:space="0" w:color="auto"/>
          </w:divBdr>
        </w:div>
        <w:div w:id="664283698">
          <w:marLeft w:val="640"/>
          <w:marRight w:val="0"/>
          <w:marTop w:val="0"/>
          <w:marBottom w:val="0"/>
          <w:divBdr>
            <w:top w:val="none" w:sz="0" w:space="0" w:color="auto"/>
            <w:left w:val="none" w:sz="0" w:space="0" w:color="auto"/>
            <w:bottom w:val="none" w:sz="0" w:space="0" w:color="auto"/>
            <w:right w:val="none" w:sz="0" w:space="0" w:color="auto"/>
          </w:divBdr>
        </w:div>
        <w:div w:id="1421567137">
          <w:marLeft w:val="640"/>
          <w:marRight w:val="0"/>
          <w:marTop w:val="0"/>
          <w:marBottom w:val="0"/>
          <w:divBdr>
            <w:top w:val="none" w:sz="0" w:space="0" w:color="auto"/>
            <w:left w:val="none" w:sz="0" w:space="0" w:color="auto"/>
            <w:bottom w:val="none" w:sz="0" w:space="0" w:color="auto"/>
            <w:right w:val="none" w:sz="0" w:space="0" w:color="auto"/>
          </w:divBdr>
        </w:div>
        <w:div w:id="438723834">
          <w:marLeft w:val="640"/>
          <w:marRight w:val="0"/>
          <w:marTop w:val="0"/>
          <w:marBottom w:val="0"/>
          <w:divBdr>
            <w:top w:val="none" w:sz="0" w:space="0" w:color="auto"/>
            <w:left w:val="none" w:sz="0" w:space="0" w:color="auto"/>
            <w:bottom w:val="none" w:sz="0" w:space="0" w:color="auto"/>
            <w:right w:val="none" w:sz="0" w:space="0" w:color="auto"/>
          </w:divBdr>
        </w:div>
        <w:div w:id="1850292980">
          <w:marLeft w:val="640"/>
          <w:marRight w:val="0"/>
          <w:marTop w:val="0"/>
          <w:marBottom w:val="0"/>
          <w:divBdr>
            <w:top w:val="none" w:sz="0" w:space="0" w:color="auto"/>
            <w:left w:val="none" w:sz="0" w:space="0" w:color="auto"/>
            <w:bottom w:val="none" w:sz="0" w:space="0" w:color="auto"/>
            <w:right w:val="none" w:sz="0" w:space="0" w:color="auto"/>
          </w:divBdr>
        </w:div>
        <w:div w:id="1107231673">
          <w:marLeft w:val="640"/>
          <w:marRight w:val="0"/>
          <w:marTop w:val="0"/>
          <w:marBottom w:val="0"/>
          <w:divBdr>
            <w:top w:val="none" w:sz="0" w:space="0" w:color="auto"/>
            <w:left w:val="none" w:sz="0" w:space="0" w:color="auto"/>
            <w:bottom w:val="none" w:sz="0" w:space="0" w:color="auto"/>
            <w:right w:val="none" w:sz="0" w:space="0" w:color="auto"/>
          </w:divBdr>
        </w:div>
        <w:div w:id="1232959766">
          <w:marLeft w:val="640"/>
          <w:marRight w:val="0"/>
          <w:marTop w:val="0"/>
          <w:marBottom w:val="0"/>
          <w:divBdr>
            <w:top w:val="none" w:sz="0" w:space="0" w:color="auto"/>
            <w:left w:val="none" w:sz="0" w:space="0" w:color="auto"/>
            <w:bottom w:val="none" w:sz="0" w:space="0" w:color="auto"/>
            <w:right w:val="none" w:sz="0" w:space="0" w:color="auto"/>
          </w:divBdr>
        </w:div>
        <w:div w:id="2032949036">
          <w:marLeft w:val="640"/>
          <w:marRight w:val="0"/>
          <w:marTop w:val="0"/>
          <w:marBottom w:val="0"/>
          <w:divBdr>
            <w:top w:val="none" w:sz="0" w:space="0" w:color="auto"/>
            <w:left w:val="none" w:sz="0" w:space="0" w:color="auto"/>
            <w:bottom w:val="none" w:sz="0" w:space="0" w:color="auto"/>
            <w:right w:val="none" w:sz="0" w:space="0" w:color="auto"/>
          </w:divBdr>
        </w:div>
        <w:div w:id="1145316571">
          <w:marLeft w:val="640"/>
          <w:marRight w:val="0"/>
          <w:marTop w:val="0"/>
          <w:marBottom w:val="0"/>
          <w:divBdr>
            <w:top w:val="none" w:sz="0" w:space="0" w:color="auto"/>
            <w:left w:val="none" w:sz="0" w:space="0" w:color="auto"/>
            <w:bottom w:val="none" w:sz="0" w:space="0" w:color="auto"/>
            <w:right w:val="none" w:sz="0" w:space="0" w:color="auto"/>
          </w:divBdr>
        </w:div>
        <w:div w:id="1937517035">
          <w:marLeft w:val="640"/>
          <w:marRight w:val="0"/>
          <w:marTop w:val="0"/>
          <w:marBottom w:val="0"/>
          <w:divBdr>
            <w:top w:val="none" w:sz="0" w:space="0" w:color="auto"/>
            <w:left w:val="none" w:sz="0" w:space="0" w:color="auto"/>
            <w:bottom w:val="none" w:sz="0" w:space="0" w:color="auto"/>
            <w:right w:val="none" w:sz="0" w:space="0" w:color="auto"/>
          </w:divBdr>
        </w:div>
        <w:div w:id="557013716">
          <w:marLeft w:val="640"/>
          <w:marRight w:val="0"/>
          <w:marTop w:val="0"/>
          <w:marBottom w:val="0"/>
          <w:divBdr>
            <w:top w:val="none" w:sz="0" w:space="0" w:color="auto"/>
            <w:left w:val="none" w:sz="0" w:space="0" w:color="auto"/>
            <w:bottom w:val="none" w:sz="0" w:space="0" w:color="auto"/>
            <w:right w:val="none" w:sz="0" w:space="0" w:color="auto"/>
          </w:divBdr>
        </w:div>
        <w:div w:id="264001163">
          <w:marLeft w:val="640"/>
          <w:marRight w:val="0"/>
          <w:marTop w:val="0"/>
          <w:marBottom w:val="0"/>
          <w:divBdr>
            <w:top w:val="none" w:sz="0" w:space="0" w:color="auto"/>
            <w:left w:val="none" w:sz="0" w:space="0" w:color="auto"/>
            <w:bottom w:val="none" w:sz="0" w:space="0" w:color="auto"/>
            <w:right w:val="none" w:sz="0" w:space="0" w:color="auto"/>
          </w:divBdr>
        </w:div>
        <w:div w:id="772826639">
          <w:marLeft w:val="640"/>
          <w:marRight w:val="0"/>
          <w:marTop w:val="0"/>
          <w:marBottom w:val="0"/>
          <w:divBdr>
            <w:top w:val="none" w:sz="0" w:space="0" w:color="auto"/>
            <w:left w:val="none" w:sz="0" w:space="0" w:color="auto"/>
            <w:bottom w:val="none" w:sz="0" w:space="0" w:color="auto"/>
            <w:right w:val="none" w:sz="0" w:space="0" w:color="auto"/>
          </w:divBdr>
        </w:div>
        <w:div w:id="29231390">
          <w:marLeft w:val="640"/>
          <w:marRight w:val="0"/>
          <w:marTop w:val="0"/>
          <w:marBottom w:val="0"/>
          <w:divBdr>
            <w:top w:val="none" w:sz="0" w:space="0" w:color="auto"/>
            <w:left w:val="none" w:sz="0" w:space="0" w:color="auto"/>
            <w:bottom w:val="none" w:sz="0" w:space="0" w:color="auto"/>
            <w:right w:val="none" w:sz="0" w:space="0" w:color="auto"/>
          </w:divBdr>
        </w:div>
        <w:div w:id="1528182204">
          <w:marLeft w:val="640"/>
          <w:marRight w:val="0"/>
          <w:marTop w:val="0"/>
          <w:marBottom w:val="0"/>
          <w:divBdr>
            <w:top w:val="none" w:sz="0" w:space="0" w:color="auto"/>
            <w:left w:val="none" w:sz="0" w:space="0" w:color="auto"/>
            <w:bottom w:val="none" w:sz="0" w:space="0" w:color="auto"/>
            <w:right w:val="none" w:sz="0" w:space="0" w:color="auto"/>
          </w:divBdr>
        </w:div>
        <w:div w:id="363024797">
          <w:marLeft w:val="640"/>
          <w:marRight w:val="0"/>
          <w:marTop w:val="0"/>
          <w:marBottom w:val="0"/>
          <w:divBdr>
            <w:top w:val="none" w:sz="0" w:space="0" w:color="auto"/>
            <w:left w:val="none" w:sz="0" w:space="0" w:color="auto"/>
            <w:bottom w:val="none" w:sz="0" w:space="0" w:color="auto"/>
            <w:right w:val="none" w:sz="0" w:space="0" w:color="auto"/>
          </w:divBdr>
        </w:div>
        <w:div w:id="147937383">
          <w:marLeft w:val="640"/>
          <w:marRight w:val="0"/>
          <w:marTop w:val="0"/>
          <w:marBottom w:val="0"/>
          <w:divBdr>
            <w:top w:val="none" w:sz="0" w:space="0" w:color="auto"/>
            <w:left w:val="none" w:sz="0" w:space="0" w:color="auto"/>
            <w:bottom w:val="none" w:sz="0" w:space="0" w:color="auto"/>
            <w:right w:val="none" w:sz="0" w:space="0" w:color="auto"/>
          </w:divBdr>
        </w:div>
        <w:div w:id="238515268">
          <w:marLeft w:val="640"/>
          <w:marRight w:val="0"/>
          <w:marTop w:val="0"/>
          <w:marBottom w:val="0"/>
          <w:divBdr>
            <w:top w:val="none" w:sz="0" w:space="0" w:color="auto"/>
            <w:left w:val="none" w:sz="0" w:space="0" w:color="auto"/>
            <w:bottom w:val="none" w:sz="0" w:space="0" w:color="auto"/>
            <w:right w:val="none" w:sz="0" w:space="0" w:color="auto"/>
          </w:divBdr>
        </w:div>
        <w:div w:id="167906698">
          <w:marLeft w:val="640"/>
          <w:marRight w:val="0"/>
          <w:marTop w:val="0"/>
          <w:marBottom w:val="0"/>
          <w:divBdr>
            <w:top w:val="none" w:sz="0" w:space="0" w:color="auto"/>
            <w:left w:val="none" w:sz="0" w:space="0" w:color="auto"/>
            <w:bottom w:val="none" w:sz="0" w:space="0" w:color="auto"/>
            <w:right w:val="none" w:sz="0" w:space="0" w:color="auto"/>
          </w:divBdr>
        </w:div>
        <w:div w:id="1640107652">
          <w:marLeft w:val="640"/>
          <w:marRight w:val="0"/>
          <w:marTop w:val="0"/>
          <w:marBottom w:val="0"/>
          <w:divBdr>
            <w:top w:val="none" w:sz="0" w:space="0" w:color="auto"/>
            <w:left w:val="none" w:sz="0" w:space="0" w:color="auto"/>
            <w:bottom w:val="none" w:sz="0" w:space="0" w:color="auto"/>
            <w:right w:val="none" w:sz="0" w:space="0" w:color="auto"/>
          </w:divBdr>
        </w:div>
        <w:div w:id="2098135122">
          <w:marLeft w:val="640"/>
          <w:marRight w:val="0"/>
          <w:marTop w:val="0"/>
          <w:marBottom w:val="0"/>
          <w:divBdr>
            <w:top w:val="none" w:sz="0" w:space="0" w:color="auto"/>
            <w:left w:val="none" w:sz="0" w:space="0" w:color="auto"/>
            <w:bottom w:val="none" w:sz="0" w:space="0" w:color="auto"/>
            <w:right w:val="none" w:sz="0" w:space="0" w:color="auto"/>
          </w:divBdr>
        </w:div>
        <w:div w:id="1478374899">
          <w:marLeft w:val="640"/>
          <w:marRight w:val="0"/>
          <w:marTop w:val="0"/>
          <w:marBottom w:val="0"/>
          <w:divBdr>
            <w:top w:val="none" w:sz="0" w:space="0" w:color="auto"/>
            <w:left w:val="none" w:sz="0" w:space="0" w:color="auto"/>
            <w:bottom w:val="none" w:sz="0" w:space="0" w:color="auto"/>
            <w:right w:val="none" w:sz="0" w:space="0" w:color="auto"/>
          </w:divBdr>
        </w:div>
        <w:div w:id="896672408">
          <w:marLeft w:val="640"/>
          <w:marRight w:val="0"/>
          <w:marTop w:val="0"/>
          <w:marBottom w:val="0"/>
          <w:divBdr>
            <w:top w:val="none" w:sz="0" w:space="0" w:color="auto"/>
            <w:left w:val="none" w:sz="0" w:space="0" w:color="auto"/>
            <w:bottom w:val="none" w:sz="0" w:space="0" w:color="auto"/>
            <w:right w:val="none" w:sz="0" w:space="0" w:color="auto"/>
          </w:divBdr>
        </w:div>
        <w:div w:id="949513350">
          <w:marLeft w:val="640"/>
          <w:marRight w:val="0"/>
          <w:marTop w:val="0"/>
          <w:marBottom w:val="0"/>
          <w:divBdr>
            <w:top w:val="none" w:sz="0" w:space="0" w:color="auto"/>
            <w:left w:val="none" w:sz="0" w:space="0" w:color="auto"/>
            <w:bottom w:val="none" w:sz="0" w:space="0" w:color="auto"/>
            <w:right w:val="none" w:sz="0" w:space="0" w:color="auto"/>
          </w:divBdr>
        </w:div>
        <w:div w:id="1816028683">
          <w:marLeft w:val="640"/>
          <w:marRight w:val="0"/>
          <w:marTop w:val="0"/>
          <w:marBottom w:val="0"/>
          <w:divBdr>
            <w:top w:val="none" w:sz="0" w:space="0" w:color="auto"/>
            <w:left w:val="none" w:sz="0" w:space="0" w:color="auto"/>
            <w:bottom w:val="none" w:sz="0" w:space="0" w:color="auto"/>
            <w:right w:val="none" w:sz="0" w:space="0" w:color="auto"/>
          </w:divBdr>
        </w:div>
        <w:div w:id="1762019997">
          <w:marLeft w:val="640"/>
          <w:marRight w:val="0"/>
          <w:marTop w:val="0"/>
          <w:marBottom w:val="0"/>
          <w:divBdr>
            <w:top w:val="none" w:sz="0" w:space="0" w:color="auto"/>
            <w:left w:val="none" w:sz="0" w:space="0" w:color="auto"/>
            <w:bottom w:val="none" w:sz="0" w:space="0" w:color="auto"/>
            <w:right w:val="none" w:sz="0" w:space="0" w:color="auto"/>
          </w:divBdr>
        </w:div>
        <w:div w:id="298345778">
          <w:marLeft w:val="640"/>
          <w:marRight w:val="0"/>
          <w:marTop w:val="0"/>
          <w:marBottom w:val="0"/>
          <w:divBdr>
            <w:top w:val="none" w:sz="0" w:space="0" w:color="auto"/>
            <w:left w:val="none" w:sz="0" w:space="0" w:color="auto"/>
            <w:bottom w:val="none" w:sz="0" w:space="0" w:color="auto"/>
            <w:right w:val="none" w:sz="0" w:space="0" w:color="auto"/>
          </w:divBdr>
        </w:div>
        <w:div w:id="1651522586">
          <w:marLeft w:val="640"/>
          <w:marRight w:val="0"/>
          <w:marTop w:val="0"/>
          <w:marBottom w:val="0"/>
          <w:divBdr>
            <w:top w:val="none" w:sz="0" w:space="0" w:color="auto"/>
            <w:left w:val="none" w:sz="0" w:space="0" w:color="auto"/>
            <w:bottom w:val="none" w:sz="0" w:space="0" w:color="auto"/>
            <w:right w:val="none" w:sz="0" w:space="0" w:color="auto"/>
          </w:divBdr>
        </w:div>
        <w:div w:id="1064644400">
          <w:marLeft w:val="640"/>
          <w:marRight w:val="0"/>
          <w:marTop w:val="0"/>
          <w:marBottom w:val="0"/>
          <w:divBdr>
            <w:top w:val="none" w:sz="0" w:space="0" w:color="auto"/>
            <w:left w:val="none" w:sz="0" w:space="0" w:color="auto"/>
            <w:bottom w:val="none" w:sz="0" w:space="0" w:color="auto"/>
            <w:right w:val="none" w:sz="0" w:space="0" w:color="auto"/>
          </w:divBdr>
        </w:div>
        <w:div w:id="1381325947">
          <w:marLeft w:val="640"/>
          <w:marRight w:val="0"/>
          <w:marTop w:val="0"/>
          <w:marBottom w:val="0"/>
          <w:divBdr>
            <w:top w:val="none" w:sz="0" w:space="0" w:color="auto"/>
            <w:left w:val="none" w:sz="0" w:space="0" w:color="auto"/>
            <w:bottom w:val="none" w:sz="0" w:space="0" w:color="auto"/>
            <w:right w:val="none" w:sz="0" w:space="0" w:color="auto"/>
          </w:divBdr>
        </w:div>
        <w:div w:id="72825518">
          <w:marLeft w:val="640"/>
          <w:marRight w:val="0"/>
          <w:marTop w:val="0"/>
          <w:marBottom w:val="0"/>
          <w:divBdr>
            <w:top w:val="none" w:sz="0" w:space="0" w:color="auto"/>
            <w:left w:val="none" w:sz="0" w:space="0" w:color="auto"/>
            <w:bottom w:val="none" w:sz="0" w:space="0" w:color="auto"/>
            <w:right w:val="none" w:sz="0" w:space="0" w:color="auto"/>
          </w:divBdr>
        </w:div>
        <w:div w:id="811480493">
          <w:marLeft w:val="640"/>
          <w:marRight w:val="0"/>
          <w:marTop w:val="0"/>
          <w:marBottom w:val="0"/>
          <w:divBdr>
            <w:top w:val="none" w:sz="0" w:space="0" w:color="auto"/>
            <w:left w:val="none" w:sz="0" w:space="0" w:color="auto"/>
            <w:bottom w:val="none" w:sz="0" w:space="0" w:color="auto"/>
            <w:right w:val="none" w:sz="0" w:space="0" w:color="auto"/>
          </w:divBdr>
        </w:div>
        <w:div w:id="911893003">
          <w:marLeft w:val="640"/>
          <w:marRight w:val="0"/>
          <w:marTop w:val="0"/>
          <w:marBottom w:val="0"/>
          <w:divBdr>
            <w:top w:val="none" w:sz="0" w:space="0" w:color="auto"/>
            <w:left w:val="none" w:sz="0" w:space="0" w:color="auto"/>
            <w:bottom w:val="none" w:sz="0" w:space="0" w:color="auto"/>
            <w:right w:val="none" w:sz="0" w:space="0" w:color="auto"/>
          </w:divBdr>
        </w:div>
        <w:div w:id="1621187773">
          <w:marLeft w:val="640"/>
          <w:marRight w:val="0"/>
          <w:marTop w:val="0"/>
          <w:marBottom w:val="0"/>
          <w:divBdr>
            <w:top w:val="none" w:sz="0" w:space="0" w:color="auto"/>
            <w:left w:val="none" w:sz="0" w:space="0" w:color="auto"/>
            <w:bottom w:val="none" w:sz="0" w:space="0" w:color="auto"/>
            <w:right w:val="none" w:sz="0" w:space="0" w:color="auto"/>
          </w:divBdr>
        </w:div>
        <w:div w:id="1815366377">
          <w:marLeft w:val="640"/>
          <w:marRight w:val="0"/>
          <w:marTop w:val="0"/>
          <w:marBottom w:val="0"/>
          <w:divBdr>
            <w:top w:val="none" w:sz="0" w:space="0" w:color="auto"/>
            <w:left w:val="none" w:sz="0" w:space="0" w:color="auto"/>
            <w:bottom w:val="none" w:sz="0" w:space="0" w:color="auto"/>
            <w:right w:val="none" w:sz="0" w:space="0" w:color="auto"/>
          </w:divBdr>
        </w:div>
        <w:div w:id="1680349704">
          <w:marLeft w:val="640"/>
          <w:marRight w:val="0"/>
          <w:marTop w:val="0"/>
          <w:marBottom w:val="0"/>
          <w:divBdr>
            <w:top w:val="none" w:sz="0" w:space="0" w:color="auto"/>
            <w:left w:val="none" w:sz="0" w:space="0" w:color="auto"/>
            <w:bottom w:val="none" w:sz="0" w:space="0" w:color="auto"/>
            <w:right w:val="none" w:sz="0" w:space="0" w:color="auto"/>
          </w:divBdr>
        </w:div>
        <w:div w:id="986010626">
          <w:marLeft w:val="640"/>
          <w:marRight w:val="0"/>
          <w:marTop w:val="0"/>
          <w:marBottom w:val="0"/>
          <w:divBdr>
            <w:top w:val="none" w:sz="0" w:space="0" w:color="auto"/>
            <w:left w:val="none" w:sz="0" w:space="0" w:color="auto"/>
            <w:bottom w:val="none" w:sz="0" w:space="0" w:color="auto"/>
            <w:right w:val="none" w:sz="0" w:space="0" w:color="auto"/>
          </w:divBdr>
        </w:div>
        <w:div w:id="2118526299">
          <w:marLeft w:val="640"/>
          <w:marRight w:val="0"/>
          <w:marTop w:val="0"/>
          <w:marBottom w:val="0"/>
          <w:divBdr>
            <w:top w:val="none" w:sz="0" w:space="0" w:color="auto"/>
            <w:left w:val="none" w:sz="0" w:space="0" w:color="auto"/>
            <w:bottom w:val="none" w:sz="0" w:space="0" w:color="auto"/>
            <w:right w:val="none" w:sz="0" w:space="0" w:color="auto"/>
          </w:divBdr>
        </w:div>
        <w:div w:id="684986574">
          <w:marLeft w:val="640"/>
          <w:marRight w:val="0"/>
          <w:marTop w:val="0"/>
          <w:marBottom w:val="0"/>
          <w:divBdr>
            <w:top w:val="none" w:sz="0" w:space="0" w:color="auto"/>
            <w:left w:val="none" w:sz="0" w:space="0" w:color="auto"/>
            <w:bottom w:val="none" w:sz="0" w:space="0" w:color="auto"/>
            <w:right w:val="none" w:sz="0" w:space="0" w:color="auto"/>
          </w:divBdr>
        </w:div>
        <w:div w:id="1033963125">
          <w:marLeft w:val="640"/>
          <w:marRight w:val="0"/>
          <w:marTop w:val="0"/>
          <w:marBottom w:val="0"/>
          <w:divBdr>
            <w:top w:val="none" w:sz="0" w:space="0" w:color="auto"/>
            <w:left w:val="none" w:sz="0" w:space="0" w:color="auto"/>
            <w:bottom w:val="none" w:sz="0" w:space="0" w:color="auto"/>
            <w:right w:val="none" w:sz="0" w:space="0" w:color="auto"/>
          </w:divBdr>
        </w:div>
        <w:div w:id="1053037579">
          <w:marLeft w:val="640"/>
          <w:marRight w:val="0"/>
          <w:marTop w:val="0"/>
          <w:marBottom w:val="0"/>
          <w:divBdr>
            <w:top w:val="none" w:sz="0" w:space="0" w:color="auto"/>
            <w:left w:val="none" w:sz="0" w:space="0" w:color="auto"/>
            <w:bottom w:val="none" w:sz="0" w:space="0" w:color="auto"/>
            <w:right w:val="none" w:sz="0" w:space="0" w:color="auto"/>
          </w:divBdr>
        </w:div>
        <w:div w:id="2077630285">
          <w:marLeft w:val="640"/>
          <w:marRight w:val="0"/>
          <w:marTop w:val="0"/>
          <w:marBottom w:val="0"/>
          <w:divBdr>
            <w:top w:val="none" w:sz="0" w:space="0" w:color="auto"/>
            <w:left w:val="none" w:sz="0" w:space="0" w:color="auto"/>
            <w:bottom w:val="none" w:sz="0" w:space="0" w:color="auto"/>
            <w:right w:val="none" w:sz="0" w:space="0" w:color="auto"/>
          </w:divBdr>
        </w:div>
        <w:div w:id="1888443788">
          <w:marLeft w:val="640"/>
          <w:marRight w:val="0"/>
          <w:marTop w:val="0"/>
          <w:marBottom w:val="0"/>
          <w:divBdr>
            <w:top w:val="none" w:sz="0" w:space="0" w:color="auto"/>
            <w:left w:val="none" w:sz="0" w:space="0" w:color="auto"/>
            <w:bottom w:val="none" w:sz="0" w:space="0" w:color="auto"/>
            <w:right w:val="none" w:sz="0" w:space="0" w:color="auto"/>
          </w:divBdr>
        </w:div>
        <w:div w:id="1700930395">
          <w:marLeft w:val="640"/>
          <w:marRight w:val="0"/>
          <w:marTop w:val="0"/>
          <w:marBottom w:val="0"/>
          <w:divBdr>
            <w:top w:val="none" w:sz="0" w:space="0" w:color="auto"/>
            <w:left w:val="none" w:sz="0" w:space="0" w:color="auto"/>
            <w:bottom w:val="none" w:sz="0" w:space="0" w:color="auto"/>
            <w:right w:val="none" w:sz="0" w:space="0" w:color="auto"/>
          </w:divBdr>
        </w:div>
        <w:div w:id="1869682109">
          <w:marLeft w:val="640"/>
          <w:marRight w:val="0"/>
          <w:marTop w:val="0"/>
          <w:marBottom w:val="0"/>
          <w:divBdr>
            <w:top w:val="none" w:sz="0" w:space="0" w:color="auto"/>
            <w:left w:val="none" w:sz="0" w:space="0" w:color="auto"/>
            <w:bottom w:val="none" w:sz="0" w:space="0" w:color="auto"/>
            <w:right w:val="none" w:sz="0" w:space="0" w:color="auto"/>
          </w:divBdr>
        </w:div>
        <w:div w:id="1901281932">
          <w:marLeft w:val="640"/>
          <w:marRight w:val="0"/>
          <w:marTop w:val="0"/>
          <w:marBottom w:val="0"/>
          <w:divBdr>
            <w:top w:val="none" w:sz="0" w:space="0" w:color="auto"/>
            <w:left w:val="none" w:sz="0" w:space="0" w:color="auto"/>
            <w:bottom w:val="none" w:sz="0" w:space="0" w:color="auto"/>
            <w:right w:val="none" w:sz="0" w:space="0" w:color="auto"/>
          </w:divBdr>
        </w:div>
        <w:div w:id="183633814">
          <w:marLeft w:val="640"/>
          <w:marRight w:val="0"/>
          <w:marTop w:val="0"/>
          <w:marBottom w:val="0"/>
          <w:divBdr>
            <w:top w:val="none" w:sz="0" w:space="0" w:color="auto"/>
            <w:left w:val="none" w:sz="0" w:space="0" w:color="auto"/>
            <w:bottom w:val="none" w:sz="0" w:space="0" w:color="auto"/>
            <w:right w:val="none" w:sz="0" w:space="0" w:color="auto"/>
          </w:divBdr>
        </w:div>
        <w:div w:id="581374465">
          <w:marLeft w:val="640"/>
          <w:marRight w:val="0"/>
          <w:marTop w:val="0"/>
          <w:marBottom w:val="0"/>
          <w:divBdr>
            <w:top w:val="none" w:sz="0" w:space="0" w:color="auto"/>
            <w:left w:val="none" w:sz="0" w:space="0" w:color="auto"/>
            <w:bottom w:val="none" w:sz="0" w:space="0" w:color="auto"/>
            <w:right w:val="none" w:sz="0" w:space="0" w:color="auto"/>
          </w:divBdr>
        </w:div>
        <w:div w:id="829374026">
          <w:marLeft w:val="640"/>
          <w:marRight w:val="0"/>
          <w:marTop w:val="0"/>
          <w:marBottom w:val="0"/>
          <w:divBdr>
            <w:top w:val="none" w:sz="0" w:space="0" w:color="auto"/>
            <w:left w:val="none" w:sz="0" w:space="0" w:color="auto"/>
            <w:bottom w:val="none" w:sz="0" w:space="0" w:color="auto"/>
            <w:right w:val="none" w:sz="0" w:space="0" w:color="auto"/>
          </w:divBdr>
        </w:div>
        <w:div w:id="1177840550">
          <w:marLeft w:val="640"/>
          <w:marRight w:val="0"/>
          <w:marTop w:val="0"/>
          <w:marBottom w:val="0"/>
          <w:divBdr>
            <w:top w:val="none" w:sz="0" w:space="0" w:color="auto"/>
            <w:left w:val="none" w:sz="0" w:space="0" w:color="auto"/>
            <w:bottom w:val="none" w:sz="0" w:space="0" w:color="auto"/>
            <w:right w:val="none" w:sz="0" w:space="0" w:color="auto"/>
          </w:divBdr>
        </w:div>
        <w:div w:id="1989088062">
          <w:marLeft w:val="640"/>
          <w:marRight w:val="0"/>
          <w:marTop w:val="0"/>
          <w:marBottom w:val="0"/>
          <w:divBdr>
            <w:top w:val="none" w:sz="0" w:space="0" w:color="auto"/>
            <w:left w:val="none" w:sz="0" w:space="0" w:color="auto"/>
            <w:bottom w:val="none" w:sz="0" w:space="0" w:color="auto"/>
            <w:right w:val="none" w:sz="0" w:space="0" w:color="auto"/>
          </w:divBdr>
        </w:div>
        <w:div w:id="1243828934">
          <w:marLeft w:val="640"/>
          <w:marRight w:val="0"/>
          <w:marTop w:val="0"/>
          <w:marBottom w:val="0"/>
          <w:divBdr>
            <w:top w:val="none" w:sz="0" w:space="0" w:color="auto"/>
            <w:left w:val="none" w:sz="0" w:space="0" w:color="auto"/>
            <w:bottom w:val="none" w:sz="0" w:space="0" w:color="auto"/>
            <w:right w:val="none" w:sz="0" w:space="0" w:color="auto"/>
          </w:divBdr>
        </w:div>
        <w:div w:id="670184412">
          <w:marLeft w:val="640"/>
          <w:marRight w:val="0"/>
          <w:marTop w:val="0"/>
          <w:marBottom w:val="0"/>
          <w:divBdr>
            <w:top w:val="none" w:sz="0" w:space="0" w:color="auto"/>
            <w:left w:val="none" w:sz="0" w:space="0" w:color="auto"/>
            <w:bottom w:val="none" w:sz="0" w:space="0" w:color="auto"/>
            <w:right w:val="none" w:sz="0" w:space="0" w:color="auto"/>
          </w:divBdr>
        </w:div>
        <w:div w:id="661934510">
          <w:marLeft w:val="640"/>
          <w:marRight w:val="0"/>
          <w:marTop w:val="0"/>
          <w:marBottom w:val="0"/>
          <w:divBdr>
            <w:top w:val="none" w:sz="0" w:space="0" w:color="auto"/>
            <w:left w:val="none" w:sz="0" w:space="0" w:color="auto"/>
            <w:bottom w:val="none" w:sz="0" w:space="0" w:color="auto"/>
            <w:right w:val="none" w:sz="0" w:space="0" w:color="auto"/>
          </w:divBdr>
        </w:div>
        <w:div w:id="352145804">
          <w:marLeft w:val="640"/>
          <w:marRight w:val="0"/>
          <w:marTop w:val="0"/>
          <w:marBottom w:val="0"/>
          <w:divBdr>
            <w:top w:val="none" w:sz="0" w:space="0" w:color="auto"/>
            <w:left w:val="none" w:sz="0" w:space="0" w:color="auto"/>
            <w:bottom w:val="none" w:sz="0" w:space="0" w:color="auto"/>
            <w:right w:val="none" w:sz="0" w:space="0" w:color="auto"/>
          </w:divBdr>
        </w:div>
        <w:div w:id="322322603">
          <w:marLeft w:val="640"/>
          <w:marRight w:val="0"/>
          <w:marTop w:val="0"/>
          <w:marBottom w:val="0"/>
          <w:divBdr>
            <w:top w:val="none" w:sz="0" w:space="0" w:color="auto"/>
            <w:left w:val="none" w:sz="0" w:space="0" w:color="auto"/>
            <w:bottom w:val="none" w:sz="0" w:space="0" w:color="auto"/>
            <w:right w:val="none" w:sz="0" w:space="0" w:color="auto"/>
          </w:divBdr>
        </w:div>
        <w:div w:id="99031552">
          <w:marLeft w:val="640"/>
          <w:marRight w:val="0"/>
          <w:marTop w:val="0"/>
          <w:marBottom w:val="0"/>
          <w:divBdr>
            <w:top w:val="none" w:sz="0" w:space="0" w:color="auto"/>
            <w:left w:val="none" w:sz="0" w:space="0" w:color="auto"/>
            <w:bottom w:val="none" w:sz="0" w:space="0" w:color="auto"/>
            <w:right w:val="none" w:sz="0" w:space="0" w:color="auto"/>
          </w:divBdr>
        </w:div>
        <w:div w:id="1936789656">
          <w:marLeft w:val="640"/>
          <w:marRight w:val="0"/>
          <w:marTop w:val="0"/>
          <w:marBottom w:val="0"/>
          <w:divBdr>
            <w:top w:val="none" w:sz="0" w:space="0" w:color="auto"/>
            <w:left w:val="none" w:sz="0" w:space="0" w:color="auto"/>
            <w:bottom w:val="none" w:sz="0" w:space="0" w:color="auto"/>
            <w:right w:val="none" w:sz="0" w:space="0" w:color="auto"/>
          </w:divBdr>
        </w:div>
        <w:div w:id="767191862">
          <w:marLeft w:val="640"/>
          <w:marRight w:val="0"/>
          <w:marTop w:val="0"/>
          <w:marBottom w:val="0"/>
          <w:divBdr>
            <w:top w:val="none" w:sz="0" w:space="0" w:color="auto"/>
            <w:left w:val="none" w:sz="0" w:space="0" w:color="auto"/>
            <w:bottom w:val="none" w:sz="0" w:space="0" w:color="auto"/>
            <w:right w:val="none" w:sz="0" w:space="0" w:color="auto"/>
          </w:divBdr>
        </w:div>
        <w:div w:id="221865112">
          <w:marLeft w:val="640"/>
          <w:marRight w:val="0"/>
          <w:marTop w:val="0"/>
          <w:marBottom w:val="0"/>
          <w:divBdr>
            <w:top w:val="none" w:sz="0" w:space="0" w:color="auto"/>
            <w:left w:val="none" w:sz="0" w:space="0" w:color="auto"/>
            <w:bottom w:val="none" w:sz="0" w:space="0" w:color="auto"/>
            <w:right w:val="none" w:sz="0" w:space="0" w:color="auto"/>
          </w:divBdr>
        </w:div>
        <w:div w:id="1092775085">
          <w:marLeft w:val="640"/>
          <w:marRight w:val="0"/>
          <w:marTop w:val="0"/>
          <w:marBottom w:val="0"/>
          <w:divBdr>
            <w:top w:val="none" w:sz="0" w:space="0" w:color="auto"/>
            <w:left w:val="none" w:sz="0" w:space="0" w:color="auto"/>
            <w:bottom w:val="none" w:sz="0" w:space="0" w:color="auto"/>
            <w:right w:val="none" w:sz="0" w:space="0" w:color="auto"/>
          </w:divBdr>
        </w:div>
        <w:div w:id="1282498216">
          <w:marLeft w:val="640"/>
          <w:marRight w:val="0"/>
          <w:marTop w:val="0"/>
          <w:marBottom w:val="0"/>
          <w:divBdr>
            <w:top w:val="none" w:sz="0" w:space="0" w:color="auto"/>
            <w:left w:val="none" w:sz="0" w:space="0" w:color="auto"/>
            <w:bottom w:val="none" w:sz="0" w:space="0" w:color="auto"/>
            <w:right w:val="none" w:sz="0" w:space="0" w:color="auto"/>
          </w:divBdr>
        </w:div>
        <w:div w:id="1809664097">
          <w:marLeft w:val="640"/>
          <w:marRight w:val="0"/>
          <w:marTop w:val="0"/>
          <w:marBottom w:val="0"/>
          <w:divBdr>
            <w:top w:val="none" w:sz="0" w:space="0" w:color="auto"/>
            <w:left w:val="none" w:sz="0" w:space="0" w:color="auto"/>
            <w:bottom w:val="none" w:sz="0" w:space="0" w:color="auto"/>
            <w:right w:val="none" w:sz="0" w:space="0" w:color="auto"/>
          </w:divBdr>
        </w:div>
        <w:div w:id="1242371102">
          <w:marLeft w:val="640"/>
          <w:marRight w:val="0"/>
          <w:marTop w:val="0"/>
          <w:marBottom w:val="0"/>
          <w:divBdr>
            <w:top w:val="none" w:sz="0" w:space="0" w:color="auto"/>
            <w:left w:val="none" w:sz="0" w:space="0" w:color="auto"/>
            <w:bottom w:val="none" w:sz="0" w:space="0" w:color="auto"/>
            <w:right w:val="none" w:sz="0" w:space="0" w:color="auto"/>
          </w:divBdr>
        </w:div>
        <w:div w:id="1397969177">
          <w:marLeft w:val="640"/>
          <w:marRight w:val="0"/>
          <w:marTop w:val="0"/>
          <w:marBottom w:val="0"/>
          <w:divBdr>
            <w:top w:val="none" w:sz="0" w:space="0" w:color="auto"/>
            <w:left w:val="none" w:sz="0" w:space="0" w:color="auto"/>
            <w:bottom w:val="none" w:sz="0" w:space="0" w:color="auto"/>
            <w:right w:val="none" w:sz="0" w:space="0" w:color="auto"/>
          </w:divBdr>
        </w:div>
        <w:div w:id="1470169264">
          <w:marLeft w:val="640"/>
          <w:marRight w:val="0"/>
          <w:marTop w:val="0"/>
          <w:marBottom w:val="0"/>
          <w:divBdr>
            <w:top w:val="none" w:sz="0" w:space="0" w:color="auto"/>
            <w:left w:val="none" w:sz="0" w:space="0" w:color="auto"/>
            <w:bottom w:val="none" w:sz="0" w:space="0" w:color="auto"/>
            <w:right w:val="none" w:sz="0" w:space="0" w:color="auto"/>
          </w:divBdr>
        </w:div>
        <w:div w:id="1476683979">
          <w:marLeft w:val="640"/>
          <w:marRight w:val="0"/>
          <w:marTop w:val="0"/>
          <w:marBottom w:val="0"/>
          <w:divBdr>
            <w:top w:val="none" w:sz="0" w:space="0" w:color="auto"/>
            <w:left w:val="none" w:sz="0" w:space="0" w:color="auto"/>
            <w:bottom w:val="none" w:sz="0" w:space="0" w:color="auto"/>
            <w:right w:val="none" w:sz="0" w:space="0" w:color="auto"/>
          </w:divBdr>
        </w:div>
        <w:div w:id="1795901033">
          <w:marLeft w:val="640"/>
          <w:marRight w:val="0"/>
          <w:marTop w:val="0"/>
          <w:marBottom w:val="0"/>
          <w:divBdr>
            <w:top w:val="none" w:sz="0" w:space="0" w:color="auto"/>
            <w:left w:val="none" w:sz="0" w:space="0" w:color="auto"/>
            <w:bottom w:val="none" w:sz="0" w:space="0" w:color="auto"/>
            <w:right w:val="none" w:sz="0" w:space="0" w:color="auto"/>
          </w:divBdr>
        </w:div>
        <w:div w:id="1057776371">
          <w:marLeft w:val="640"/>
          <w:marRight w:val="0"/>
          <w:marTop w:val="0"/>
          <w:marBottom w:val="0"/>
          <w:divBdr>
            <w:top w:val="none" w:sz="0" w:space="0" w:color="auto"/>
            <w:left w:val="none" w:sz="0" w:space="0" w:color="auto"/>
            <w:bottom w:val="none" w:sz="0" w:space="0" w:color="auto"/>
            <w:right w:val="none" w:sz="0" w:space="0" w:color="auto"/>
          </w:divBdr>
        </w:div>
        <w:div w:id="831529312">
          <w:marLeft w:val="640"/>
          <w:marRight w:val="0"/>
          <w:marTop w:val="0"/>
          <w:marBottom w:val="0"/>
          <w:divBdr>
            <w:top w:val="none" w:sz="0" w:space="0" w:color="auto"/>
            <w:left w:val="none" w:sz="0" w:space="0" w:color="auto"/>
            <w:bottom w:val="none" w:sz="0" w:space="0" w:color="auto"/>
            <w:right w:val="none" w:sz="0" w:space="0" w:color="auto"/>
          </w:divBdr>
        </w:div>
        <w:div w:id="2063286548">
          <w:marLeft w:val="640"/>
          <w:marRight w:val="0"/>
          <w:marTop w:val="0"/>
          <w:marBottom w:val="0"/>
          <w:divBdr>
            <w:top w:val="none" w:sz="0" w:space="0" w:color="auto"/>
            <w:left w:val="none" w:sz="0" w:space="0" w:color="auto"/>
            <w:bottom w:val="none" w:sz="0" w:space="0" w:color="auto"/>
            <w:right w:val="none" w:sz="0" w:space="0" w:color="auto"/>
          </w:divBdr>
        </w:div>
        <w:div w:id="755245006">
          <w:marLeft w:val="640"/>
          <w:marRight w:val="0"/>
          <w:marTop w:val="0"/>
          <w:marBottom w:val="0"/>
          <w:divBdr>
            <w:top w:val="none" w:sz="0" w:space="0" w:color="auto"/>
            <w:left w:val="none" w:sz="0" w:space="0" w:color="auto"/>
            <w:bottom w:val="none" w:sz="0" w:space="0" w:color="auto"/>
            <w:right w:val="none" w:sz="0" w:space="0" w:color="auto"/>
          </w:divBdr>
        </w:div>
        <w:div w:id="853614417">
          <w:marLeft w:val="640"/>
          <w:marRight w:val="0"/>
          <w:marTop w:val="0"/>
          <w:marBottom w:val="0"/>
          <w:divBdr>
            <w:top w:val="none" w:sz="0" w:space="0" w:color="auto"/>
            <w:left w:val="none" w:sz="0" w:space="0" w:color="auto"/>
            <w:bottom w:val="none" w:sz="0" w:space="0" w:color="auto"/>
            <w:right w:val="none" w:sz="0" w:space="0" w:color="auto"/>
          </w:divBdr>
        </w:div>
        <w:div w:id="1727801919">
          <w:marLeft w:val="640"/>
          <w:marRight w:val="0"/>
          <w:marTop w:val="0"/>
          <w:marBottom w:val="0"/>
          <w:divBdr>
            <w:top w:val="none" w:sz="0" w:space="0" w:color="auto"/>
            <w:left w:val="none" w:sz="0" w:space="0" w:color="auto"/>
            <w:bottom w:val="none" w:sz="0" w:space="0" w:color="auto"/>
            <w:right w:val="none" w:sz="0" w:space="0" w:color="auto"/>
          </w:divBdr>
        </w:div>
        <w:div w:id="1011184344">
          <w:marLeft w:val="640"/>
          <w:marRight w:val="0"/>
          <w:marTop w:val="0"/>
          <w:marBottom w:val="0"/>
          <w:divBdr>
            <w:top w:val="none" w:sz="0" w:space="0" w:color="auto"/>
            <w:left w:val="none" w:sz="0" w:space="0" w:color="auto"/>
            <w:bottom w:val="none" w:sz="0" w:space="0" w:color="auto"/>
            <w:right w:val="none" w:sz="0" w:space="0" w:color="auto"/>
          </w:divBdr>
        </w:div>
        <w:div w:id="2099132105">
          <w:marLeft w:val="640"/>
          <w:marRight w:val="0"/>
          <w:marTop w:val="0"/>
          <w:marBottom w:val="0"/>
          <w:divBdr>
            <w:top w:val="none" w:sz="0" w:space="0" w:color="auto"/>
            <w:left w:val="none" w:sz="0" w:space="0" w:color="auto"/>
            <w:bottom w:val="none" w:sz="0" w:space="0" w:color="auto"/>
            <w:right w:val="none" w:sz="0" w:space="0" w:color="auto"/>
          </w:divBdr>
        </w:div>
        <w:div w:id="1692294428">
          <w:marLeft w:val="640"/>
          <w:marRight w:val="0"/>
          <w:marTop w:val="0"/>
          <w:marBottom w:val="0"/>
          <w:divBdr>
            <w:top w:val="none" w:sz="0" w:space="0" w:color="auto"/>
            <w:left w:val="none" w:sz="0" w:space="0" w:color="auto"/>
            <w:bottom w:val="none" w:sz="0" w:space="0" w:color="auto"/>
            <w:right w:val="none" w:sz="0" w:space="0" w:color="auto"/>
          </w:divBdr>
        </w:div>
        <w:div w:id="301468465">
          <w:marLeft w:val="640"/>
          <w:marRight w:val="0"/>
          <w:marTop w:val="0"/>
          <w:marBottom w:val="0"/>
          <w:divBdr>
            <w:top w:val="none" w:sz="0" w:space="0" w:color="auto"/>
            <w:left w:val="none" w:sz="0" w:space="0" w:color="auto"/>
            <w:bottom w:val="none" w:sz="0" w:space="0" w:color="auto"/>
            <w:right w:val="none" w:sz="0" w:space="0" w:color="auto"/>
          </w:divBdr>
        </w:div>
        <w:div w:id="1488478422">
          <w:marLeft w:val="640"/>
          <w:marRight w:val="0"/>
          <w:marTop w:val="0"/>
          <w:marBottom w:val="0"/>
          <w:divBdr>
            <w:top w:val="none" w:sz="0" w:space="0" w:color="auto"/>
            <w:left w:val="none" w:sz="0" w:space="0" w:color="auto"/>
            <w:bottom w:val="none" w:sz="0" w:space="0" w:color="auto"/>
            <w:right w:val="none" w:sz="0" w:space="0" w:color="auto"/>
          </w:divBdr>
        </w:div>
        <w:div w:id="224222590">
          <w:marLeft w:val="640"/>
          <w:marRight w:val="0"/>
          <w:marTop w:val="0"/>
          <w:marBottom w:val="0"/>
          <w:divBdr>
            <w:top w:val="none" w:sz="0" w:space="0" w:color="auto"/>
            <w:left w:val="none" w:sz="0" w:space="0" w:color="auto"/>
            <w:bottom w:val="none" w:sz="0" w:space="0" w:color="auto"/>
            <w:right w:val="none" w:sz="0" w:space="0" w:color="auto"/>
          </w:divBdr>
        </w:div>
        <w:div w:id="1308631618">
          <w:marLeft w:val="640"/>
          <w:marRight w:val="0"/>
          <w:marTop w:val="0"/>
          <w:marBottom w:val="0"/>
          <w:divBdr>
            <w:top w:val="none" w:sz="0" w:space="0" w:color="auto"/>
            <w:left w:val="none" w:sz="0" w:space="0" w:color="auto"/>
            <w:bottom w:val="none" w:sz="0" w:space="0" w:color="auto"/>
            <w:right w:val="none" w:sz="0" w:space="0" w:color="auto"/>
          </w:divBdr>
        </w:div>
        <w:div w:id="1101536203">
          <w:marLeft w:val="640"/>
          <w:marRight w:val="0"/>
          <w:marTop w:val="0"/>
          <w:marBottom w:val="0"/>
          <w:divBdr>
            <w:top w:val="none" w:sz="0" w:space="0" w:color="auto"/>
            <w:left w:val="none" w:sz="0" w:space="0" w:color="auto"/>
            <w:bottom w:val="none" w:sz="0" w:space="0" w:color="auto"/>
            <w:right w:val="none" w:sz="0" w:space="0" w:color="auto"/>
          </w:divBdr>
        </w:div>
        <w:div w:id="1459567501">
          <w:marLeft w:val="640"/>
          <w:marRight w:val="0"/>
          <w:marTop w:val="0"/>
          <w:marBottom w:val="0"/>
          <w:divBdr>
            <w:top w:val="none" w:sz="0" w:space="0" w:color="auto"/>
            <w:left w:val="none" w:sz="0" w:space="0" w:color="auto"/>
            <w:bottom w:val="none" w:sz="0" w:space="0" w:color="auto"/>
            <w:right w:val="none" w:sz="0" w:space="0" w:color="auto"/>
          </w:divBdr>
        </w:div>
        <w:div w:id="570846359">
          <w:marLeft w:val="640"/>
          <w:marRight w:val="0"/>
          <w:marTop w:val="0"/>
          <w:marBottom w:val="0"/>
          <w:divBdr>
            <w:top w:val="none" w:sz="0" w:space="0" w:color="auto"/>
            <w:left w:val="none" w:sz="0" w:space="0" w:color="auto"/>
            <w:bottom w:val="none" w:sz="0" w:space="0" w:color="auto"/>
            <w:right w:val="none" w:sz="0" w:space="0" w:color="auto"/>
          </w:divBdr>
        </w:div>
        <w:div w:id="339622023">
          <w:marLeft w:val="640"/>
          <w:marRight w:val="0"/>
          <w:marTop w:val="0"/>
          <w:marBottom w:val="0"/>
          <w:divBdr>
            <w:top w:val="none" w:sz="0" w:space="0" w:color="auto"/>
            <w:left w:val="none" w:sz="0" w:space="0" w:color="auto"/>
            <w:bottom w:val="none" w:sz="0" w:space="0" w:color="auto"/>
            <w:right w:val="none" w:sz="0" w:space="0" w:color="auto"/>
          </w:divBdr>
        </w:div>
        <w:div w:id="818611565">
          <w:marLeft w:val="640"/>
          <w:marRight w:val="0"/>
          <w:marTop w:val="0"/>
          <w:marBottom w:val="0"/>
          <w:divBdr>
            <w:top w:val="none" w:sz="0" w:space="0" w:color="auto"/>
            <w:left w:val="none" w:sz="0" w:space="0" w:color="auto"/>
            <w:bottom w:val="none" w:sz="0" w:space="0" w:color="auto"/>
            <w:right w:val="none" w:sz="0" w:space="0" w:color="auto"/>
          </w:divBdr>
        </w:div>
        <w:div w:id="1047947519">
          <w:marLeft w:val="640"/>
          <w:marRight w:val="0"/>
          <w:marTop w:val="0"/>
          <w:marBottom w:val="0"/>
          <w:divBdr>
            <w:top w:val="none" w:sz="0" w:space="0" w:color="auto"/>
            <w:left w:val="none" w:sz="0" w:space="0" w:color="auto"/>
            <w:bottom w:val="none" w:sz="0" w:space="0" w:color="auto"/>
            <w:right w:val="none" w:sz="0" w:space="0" w:color="auto"/>
          </w:divBdr>
        </w:div>
        <w:div w:id="605847077">
          <w:marLeft w:val="640"/>
          <w:marRight w:val="0"/>
          <w:marTop w:val="0"/>
          <w:marBottom w:val="0"/>
          <w:divBdr>
            <w:top w:val="none" w:sz="0" w:space="0" w:color="auto"/>
            <w:left w:val="none" w:sz="0" w:space="0" w:color="auto"/>
            <w:bottom w:val="none" w:sz="0" w:space="0" w:color="auto"/>
            <w:right w:val="none" w:sz="0" w:space="0" w:color="auto"/>
          </w:divBdr>
        </w:div>
        <w:div w:id="2129740351">
          <w:marLeft w:val="640"/>
          <w:marRight w:val="0"/>
          <w:marTop w:val="0"/>
          <w:marBottom w:val="0"/>
          <w:divBdr>
            <w:top w:val="none" w:sz="0" w:space="0" w:color="auto"/>
            <w:left w:val="none" w:sz="0" w:space="0" w:color="auto"/>
            <w:bottom w:val="none" w:sz="0" w:space="0" w:color="auto"/>
            <w:right w:val="none" w:sz="0" w:space="0" w:color="auto"/>
          </w:divBdr>
        </w:div>
        <w:div w:id="1969431491">
          <w:marLeft w:val="640"/>
          <w:marRight w:val="0"/>
          <w:marTop w:val="0"/>
          <w:marBottom w:val="0"/>
          <w:divBdr>
            <w:top w:val="none" w:sz="0" w:space="0" w:color="auto"/>
            <w:left w:val="none" w:sz="0" w:space="0" w:color="auto"/>
            <w:bottom w:val="none" w:sz="0" w:space="0" w:color="auto"/>
            <w:right w:val="none" w:sz="0" w:space="0" w:color="auto"/>
          </w:divBdr>
        </w:div>
        <w:div w:id="129248297">
          <w:marLeft w:val="640"/>
          <w:marRight w:val="0"/>
          <w:marTop w:val="0"/>
          <w:marBottom w:val="0"/>
          <w:divBdr>
            <w:top w:val="none" w:sz="0" w:space="0" w:color="auto"/>
            <w:left w:val="none" w:sz="0" w:space="0" w:color="auto"/>
            <w:bottom w:val="none" w:sz="0" w:space="0" w:color="auto"/>
            <w:right w:val="none" w:sz="0" w:space="0" w:color="auto"/>
          </w:divBdr>
        </w:div>
        <w:div w:id="653602087">
          <w:marLeft w:val="640"/>
          <w:marRight w:val="0"/>
          <w:marTop w:val="0"/>
          <w:marBottom w:val="0"/>
          <w:divBdr>
            <w:top w:val="none" w:sz="0" w:space="0" w:color="auto"/>
            <w:left w:val="none" w:sz="0" w:space="0" w:color="auto"/>
            <w:bottom w:val="none" w:sz="0" w:space="0" w:color="auto"/>
            <w:right w:val="none" w:sz="0" w:space="0" w:color="auto"/>
          </w:divBdr>
        </w:div>
        <w:div w:id="986855639">
          <w:marLeft w:val="640"/>
          <w:marRight w:val="0"/>
          <w:marTop w:val="0"/>
          <w:marBottom w:val="0"/>
          <w:divBdr>
            <w:top w:val="none" w:sz="0" w:space="0" w:color="auto"/>
            <w:left w:val="none" w:sz="0" w:space="0" w:color="auto"/>
            <w:bottom w:val="none" w:sz="0" w:space="0" w:color="auto"/>
            <w:right w:val="none" w:sz="0" w:space="0" w:color="auto"/>
          </w:divBdr>
        </w:div>
        <w:div w:id="607352171">
          <w:marLeft w:val="640"/>
          <w:marRight w:val="0"/>
          <w:marTop w:val="0"/>
          <w:marBottom w:val="0"/>
          <w:divBdr>
            <w:top w:val="none" w:sz="0" w:space="0" w:color="auto"/>
            <w:left w:val="none" w:sz="0" w:space="0" w:color="auto"/>
            <w:bottom w:val="none" w:sz="0" w:space="0" w:color="auto"/>
            <w:right w:val="none" w:sz="0" w:space="0" w:color="auto"/>
          </w:divBdr>
        </w:div>
        <w:div w:id="836961230">
          <w:marLeft w:val="640"/>
          <w:marRight w:val="0"/>
          <w:marTop w:val="0"/>
          <w:marBottom w:val="0"/>
          <w:divBdr>
            <w:top w:val="none" w:sz="0" w:space="0" w:color="auto"/>
            <w:left w:val="none" w:sz="0" w:space="0" w:color="auto"/>
            <w:bottom w:val="none" w:sz="0" w:space="0" w:color="auto"/>
            <w:right w:val="none" w:sz="0" w:space="0" w:color="auto"/>
          </w:divBdr>
        </w:div>
        <w:div w:id="274872186">
          <w:marLeft w:val="640"/>
          <w:marRight w:val="0"/>
          <w:marTop w:val="0"/>
          <w:marBottom w:val="0"/>
          <w:divBdr>
            <w:top w:val="none" w:sz="0" w:space="0" w:color="auto"/>
            <w:left w:val="none" w:sz="0" w:space="0" w:color="auto"/>
            <w:bottom w:val="none" w:sz="0" w:space="0" w:color="auto"/>
            <w:right w:val="none" w:sz="0" w:space="0" w:color="auto"/>
          </w:divBdr>
        </w:div>
        <w:div w:id="1644002967">
          <w:marLeft w:val="640"/>
          <w:marRight w:val="0"/>
          <w:marTop w:val="0"/>
          <w:marBottom w:val="0"/>
          <w:divBdr>
            <w:top w:val="none" w:sz="0" w:space="0" w:color="auto"/>
            <w:left w:val="none" w:sz="0" w:space="0" w:color="auto"/>
            <w:bottom w:val="none" w:sz="0" w:space="0" w:color="auto"/>
            <w:right w:val="none" w:sz="0" w:space="0" w:color="auto"/>
          </w:divBdr>
        </w:div>
        <w:div w:id="346294661">
          <w:marLeft w:val="640"/>
          <w:marRight w:val="0"/>
          <w:marTop w:val="0"/>
          <w:marBottom w:val="0"/>
          <w:divBdr>
            <w:top w:val="none" w:sz="0" w:space="0" w:color="auto"/>
            <w:left w:val="none" w:sz="0" w:space="0" w:color="auto"/>
            <w:bottom w:val="none" w:sz="0" w:space="0" w:color="auto"/>
            <w:right w:val="none" w:sz="0" w:space="0" w:color="auto"/>
          </w:divBdr>
        </w:div>
        <w:div w:id="886839953">
          <w:marLeft w:val="640"/>
          <w:marRight w:val="0"/>
          <w:marTop w:val="0"/>
          <w:marBottom w:val="0"/>
          <w:divBdr>
            <w:top w:val="none" w:sz="0" w:space="0" w:color="auto"/>
            <w:left w:val="none" w:sz="0" w:space="0" w:color="auto"/>
            <w:bottom w:val="none" w:sz="0" w:space="0" w:color="auto"/>
            <w:right w:val="none" w:sz="0" w:space="0" w:color="auto"/>
          </w:divBdr>
        </w:div>
        <w:div w:id="1129932469">
          <w:marLeft w:val="640"/>
          <w:marRight w:val="0"/>
          <w:marTop w:val="0"/>
          <w:marBottom w:val="0"/>
          <w:divBdr>
            <w:top w:val="none" w:sz="0" w:space="0" w:color="auto"/>
            <w:left w:val="none" w:sz="0" w:space="0" w:color="auto"/>
            <w:bottom w:val="none" w:sz="0" w:space="0" w:color="auto"/>
            <w:right w:val="none" w:sz="0" w:space="0" w:color="auto"/>
          </w:divBdr>
        </w:div>
        <w:div w:id="1198466566">
          <w:marLeft w:val="640"/>
          <w:marRight w:val="0"/>
          <w:marTop w:val="0"/>
          <w:marBottom w:val="0"/>
          <w:divBdr>
            <w:top w:val="none" w:sz="0" w:space="0" w:color="auto"/>
            <w:left w:val="none" w:sz="0" w:space="0" w:color="auto"/>
            <w:bottom w:val="none" w:sz="0" w:space="0" w:color="auto"/>
            <w:right w:val="none" w:sz="0" w:space="0" w:color="auto"/>
          </w:divBdr>
        </w:div>
        <w:div w:id="1154377850">
          <w:marLeft w:val="640"/>
          <w:marRight w:val="0"/>
          <w:marTop w:val="0"/>
          <w:marBottom w:val="0"/>
          <w:divBdr>
            <w:top w:val="none" w:sz="0" w:space="0" w:color="auto"/>
            <w:left w:val="none" w:sz="0" w:space="0" w:color="auto"/>
            <w:bottom w:val="none" w:sz="0" w:space="0" w:color="auto"/>
            <w:right w:val="none" w:sz="0" w:space="0" w:color="auto"/>
          </w:divBdr>
        </w:div>
        <w:div w:id="749082630">
          <w:marLeft w:val="640"/>
          <w:marRight w:val="0"/>
          <w:marTop w:val="0"/>
          <w:marBottom w:val="0"/>
          <w:divBdr>
            <w:top w:val="none" w:sz="0" w:space="0" w:color="auto"/>
            <w:left w:val="none" w:sz="0" w:space="0" w:color="auto"/>
            <w:bottom w:val="none" w:sz="0" w:space="0" w:color="auto"/>
            <w:right w:val="none" w:sz="0" w:space="0" w:color="auto"/>
          </w:divBdr>
        </w:div>
        <w:div w:id="874999282">
          <w:marLeft w:val="640"/>
          <w:marRight w:val="0"/>
          <w:marTop w:val="0"/>
          <w:marBottom w:val="0"/>
          <w:divBdr>
            <w:top w:val="none" w:sz="0" w:space="0" w:color="auto"/>
            <w:left w:val="none" w:sz="0" w:space="0" w:color="auto"/>
            <w:bottom w:val="none" w:sz="0" w:space="0" w:color="auto"/>
            <w:right w:val="none" w:sz="0" w:space="0" w:color="auto"/>
          </w:divBdr>
        </w:div>
        <w:div w:id="32075558">
          <w:marLeft w:val="640"/>
          <w:marRight w:val="0"/>
          <w:marTop w:val="0"/>
          <w:marBottom w:val="0"/>
          <w:divBdr>
            <w:top w:val="none" w:sz="0" w:space="0" w:color="auto"/>
            <w:left w:val="none" w:sz="0" w:space="0" w:color="auto"/>
            <w:bottom w:val="none" w:sz="0" w:space="0" w:color="auto"/>
            <w:right w:val="none" w:sz="0" w:space="0" w:color="auto"/>
          </w:divBdr>
        </w:div>
        <w:div w:id="723680726">
          <w:marLeft w:val="640"/>
          <w:marRight w:val="0"/>
          <w:marTop w:val="0"/>
          <w:marBottom w:val="0"/>
          <w:divBdr>
            <w:top w:val="none" w:sz="0" w:space="0" w:color="auto"/>
            <w:left w:val="none" w:sz="0" w:space="0" w:color="auto"/>
            <w:bottom w:val="none" w:sz="0" w:space="0" w:color="auto"/>
            <w:right w:val="none" w:sz="0" w:space="0" w:color="auto"/>
          </w:divBdr>
        </w:div>
        <w:div w:id="961115954">
          <w:marLeft w:val="640"/>
          <w:marRight w:val="0"/>
          <w:marTop w:val="0"/>
          <w:marBottom w:val="0"/>
          <w:divBdr>
            <w:top w:val="none" w:sz="0" w:space="0" w:color="auto"/>
            <w:left w:val="none" w:sz="0" w:space="0" w:color="auto"/>
            <w:bottom w:val="none" w:sz="0" w:space="0" w:color="auto"/>
            <w:right w:val="none" w:sz="0" w:space="0" w:color="auto"/>
          </w:divBdr>
        </w:div>
        <w:div w:id="1500853334">
          <w:marLeft w:val="640"/>
          <w:marRight w:val="0"/>
          <w:marTop w:val="0"/>
          <w:marBottom w:val="0"/>
          <w:divBdr>
            <w:top w:val="none" w:sz="0" w:space="0" w:color="auto"/>
            <w:left w:val="none" w:sz="0" w:space="0" w:color="auto"/>
            <w:bottom w:val="none" w:sz="0" w:space="0" w:color="auto"/>
            <w:right w:val="none" w:sz="0" w:space="0" w:color="auto"/>
          </w:divBdr>
        </w:div>
        <w:div w:id="1496608829">
          <w:marLeft w:val="640"/>
          <w:marRight w:val="0"/>
          <w:marTop w:val="0"/>
          <w:marBottom w:val="0"/>
          <w:divBdr>
            <w:top w:val="none" w:sz="0" w:space="0" w:color="auto"/>
            <w:left w:val="none" w:sz="0" w:space="0" w:color="auto"/>
            <w:bottom w:val="none" w:sz="0" w:space="0" w:color="auto"/>
            <w:right w:val="none" w:sz="0" w:space="0" w:color="auto"/>
          </w:divBdr>
        </w:div>
        <w:div w:id="2014453381">
          <w:marLeft w:val="640"/>
          <w:marRight w:val="0"/>
          <w:marTop w:val="0"/>
          <w:marBottom w:val="0"/>
          <w:divBdr>
            <w:top w:val="none" w:sz="0" w:space="0" w:color="auto"/>
            <w:left w:val="none" w:sz="0" w:space="0" w:color="auto"/>
            <w:bottom w:val="none" w:sz="0" w:space="0" w:color="auto"/>
            <w:right w:val="none" w:sz="0" w:space="0" w:color="auto"/>
          </w:divBdr>
        </w:div>
        <w:div w:id="1784155544">
          <w:marLeft w:val="640"/>
          <w:marRight w:val="0"/>
          <w:marTop w:val="0"/>
          <w:marBottom w:val="0"/>
          <w:divBdr>
            <w:top w:val="none" w:sz="0" w:space="0" w:color="auto"/>
            <w:left w:val="none" w:sz="0" w:space="0" w:color="auto"/>
            <w:bottom w:val="none" w:sz="0" w:space="0" w:color="auto"/>
            <w:right w:val="none" w:sz="0" w:space="0" w:color="auto"/>
          </w:divBdr>
        </w:div>
        <w:div w:id="31200387">
          <w:marLeft w:val="640"/>
          <w:marRight w:val="0"/>
          <w:marTop w:val="0"/>
          <w:marBottom w:val="0"/>
          <w:divBdr>
            <w:top w:val="none" w:sz="0" w:space="0" w:color="auto"/>
            <w:left w:val="none" w:sz="0" w:space="0" w:color="auto"/>
            <w:bottom w:val="none" w:sz="0" w:space="0" w:color="auto"/>
            <w:right w:val="none" w:sz="0" w:space="0" w:color="auto"/>
          </w:divBdr>
        </w:div>
        <w:div w:id="1719623518">
          <w:marLeft w:val="640"/>
          <w:marRight w:val="0"/>
          <w:marTop w:val="0"/>
          <w:marBottom w:val="0"/>
          <w:divBdr>
            <w:top w:val="none" w:sz="0" w:space="0" w:color="auto"/>
            <w:left w:val="none" w:sz="0" w:space="0" w:color="auto"/>
            <w:bottom w:val="none" w:sz="0" w:space="0" w:color="auto"/>
            <w:right w:val="none" w:sz="0" w:space="0" w:color="auto"/>
          </w:divBdr>
        </w:div>
        <w:div w:id="1011956637">
          <w:marLeft w:val="640"/>
          <w:marRight w:val="0"/>
          <w:marTop w:val="0"/>
          <w:marBottom w:val="0"/>
          <w:divBdr>
            <w:top w:val="none" w:sz="0" w:space="0" w:color="auto"/>
            <w:left w:val="none" w:sz="0" w:space="0" w:color="auto"/>
            <w:bottom w:val="none" w:sz="0" w:space="0" w:color="auto"/>
            <w:right w:val="none" w:sz="0" w:space="0" w:color="auto"/>
          </w:divBdr>
        </w:div>
        <w:div w:id="388919197">
          <w:marLeft w:val="640"/>
          <w:marRight w:val="0"/>
          <w:marTop w:val="0"/>
          <w:marBottom w:val="0"/>
          <w:divBdr>
            <w:top w:val="none" w:sz="0" w:space="0" w:color="auto"/>
            <w:left w:val="none" w:sz="0" w:space="0" w:color="auto"/>
            <w:bottom w:val="none" w:sz="0" w:space="0" w:color="auto"/>
            <w:right w:val="none" w:sz="0" w:space="0" w:color="auto"/>
          </w:divBdr>
        </w:div>
        <w:div w:id="2123331631">
          <w:marLeft w:val="640"/>
          <w:marRight w:val="0"/>
          <w:marTop w:val="0"/>
          <w:marBottom w:val="0"/>
          <w:divBdr>
            <w:top w:val="none" w:sz="0" w:space="0" w:color="auto"/>
            <w:left w:val="none" w:sz="0" w:space="0" w:color="auto"/>
            <w:bottom w:val="none" w:sz="0" w:space="0" w:color="auto"/>
            <w:right w:val="none" w:sz="0" w:space="0" w:color="auto"/>
          </w:divBdr>
        </w:div>
        <w:div w:id="1104231172">
          <w:marLeft w:val="640"/>
          <w:marRight w:val="0"/>
          <w:marTop w:val="0"/>
          <w:marBottom w:val="0"/>
          <w:divBdr>
            <w:top w:val="none" w:sz="0" w:space="0" w:color="auto"/>
            <w:left w:val="none" w:sz="0" w:space="0" w:color="auto"/>
            <w:bottom w:val="none" w:sz="0" w:space="0" w:color="auto"/>
            <w:right w:val="none" w:sz="0" w:space="0" w:color="auto"/>
          </w:divBdr>
        </w:div>
        <w:div w:id="493495042">
          <w:marLeft w:val="640"/>
          <w:marRight w:val="0"/>
          <w:marTop w:val="0"/>
          <w:marBottom w:val="0"/>
          <w:divBdr>
            <w:top w:val="none" w:sz="0" w:space="0" w:color="auto"/>
            <w:left w:val="none" w:sz="0" w:space="0" w:color="auto"/>
            <w:bottom w:val="none" w:sz="0" w:space="0" w:color="auto"/>
            <w:right w:val="none" w:sz="0" w:space="0" w:color="auto"/>
          </w:divBdr>
        </w:div>
        <w:div w:id="377777388">
          <w:marLeft w:val="640"/>
          <w:marRight w:val="0"/>
          <w:marTop w:val="0"/>
          <w:marBottom w:val="0"/>
          <w:divBdr>
            <w:top w:val="none" w:sz="0" w:space="0" w:color="auto"/>
            <w:left w:val="none" w:sz="0" w:space="0" w:color="auto"/>
            <w:bottom w:val="none" w:sz="0" w:space="0" w:color="auto"/>
            <w:right w:val="none" w:sz="0" w:space="0" w:color="auto"/>
          </w:divBdr>
        </w:div>
        <w:div w:id="841629458">
          <w:marLeft w:val="640"/>
          <w:marRight w:val="0"/>
          <w:marTop w:val="0"/>
          <w:marBottom w:val="0"/>
          <w:divBdr>
            <w:top w:val="none" w:sz="0" w:space="0" w:color="auto"/>
            <w:left w:val="none" w:sz="0" w:space="0" w:color="auto"/>
            <w:bottom w:val="none" w:sz="0" w:space="0" w:color="auto"/>
            <w:right w:val="none" w:sz="0" w:space="0" w:color="auto"/>
          </w:divBdr>
        </w:div>
        <w:div w:id="671957053">
          <w:marLeft w:val="640"/>
          <w:marRight w:val="0"/>
          <w:marTop w:val="0"/>
          <w:marBottom w:val="0"/>
          <w:divBdr>
            <w:top w:val="none" w:sz="0" w:space="0" w:color="auto"/>
            <w:left w:val="none" w:sz="0" w:space="0" w:color="auto"/>
            <w:bottom w:val="none" w:sz="0" w:space="0" w:color="auto"/>
            <w:right w:val="none" w:sz="0" w:space="0" w:color="auto"/>
          </w:divBdr>
        </w:div>
        <w:div w:id="214004928">
          <w:marLeft w:val="640"/>
          <w:marRight w:val="0"/>
          <w:marTop w:val="0"/>
          <w:marBottom w:val="0"/>
          <w:divBdr>
            <w:top w:val="none" w:sz="0" w:space="0" w:color="auto"/>
            <w:left w:val="none" w:sz="0" w:space="0" w:color="auto"/>
            <w:bottom w:val="none" w:sz="0" w:space="0" w:color="auto"/>
            <w:right w:val="none" w:sz="0" w:space="0" w:color="auto"/>
          </w:divBdr>
        </w:div>
        <w:div w:id="190532597">
          <w:marLeft w:val="640"/>
          <w:marRight w:val="0"/>
          <w:marTop w:val="0"/>
          <w:marBottom w:val="0"/>
          <w:divBdr>
            <w:top w:val="none" w:sz="0" w:space="0" w:color="auto"/>
            <w:left w:val="none" w:sz="0" w:space="0" w:color="auto"/>
            <w:bottom w:val="none" w:sz="0" w:space="0" w:color="auto"/>
            <w:right w:val="none" w:sz="0" w:space="0" w:color="auto"/>
          </w:divBdr>
        </w:div>
        <w:div w:id="189801738">
          <w:marLeft w:val="640"/>
          <w:marRight w:val="0"/>
          <w:marTop w:val="0"/>
          <w:marBottom w:val="0"/>
          <w:divBdr>
            <w:top w:val="none" w:sz="0" w:space="0" w:color="auto"/>
            <w:left w:val="none" w:sz="0" w:space="0" w:color="auto"/>
            <w:bottom w:val="none" w:sz="0" w:space="0" w:color="auto"/>
            <w:right w:val="none" w:sz="0" w:space="0" w:color="auto"/>
          </w:divBdr>
        </w:div>
        <w:div w:id="83037241">
          <w:marLeft w:val="640"/>
          <w:marRight w:val="0"/>
          <w:marTop w:val="0"/>
          <w:marBottom w:val="0"/>
          <w:divBdr>
            <w:top w:val="none" w:sz="0" w:space="0" w:color="auto"/>
            <w:left w:val="none" w:sz="0" w:space="0" w:color="auto"/>
            <w:bottom w:val="none" w:sz="0" w:space="0" w:color="auto"/>
            <w:right w:val="none" w:sz="0" w:space="0" w:color="auto"/>
          </w:divBdr>
        </w:div>
        <w:div w:id="2018389049">
          <w:marLeft w:val="640"/>
          <w:marRight w:val="0"/>
          <w:marTop w:val="0"/>
          <w:marBottom w:val="0"/>
          <w:divBdr>
            <w:top w:val="none" w:sz="0" w:space="0" w:color="auto"/>
            <w:left w:val="none" w:sz="0" w:space="0" w:color="auto"/>
            <w:bottom w:val="none" w:sz="0" w:space="0" w:color="auto"/>
            <w:right w:val="none" w:sz="0" w:space="0" w:color="auto"/>
          </w:divBdr>
        </w:div>
        <w:div w:id="160632690">
          <w:marLeft w:val="640"/>
          <w:marRight w:val="0"/>
          <w:marTop w:val="0"/>
          <w:marBottom w:val="0"/>
          <w:divBdr>
            <w:top w:val="none" w:sz="0" w:space="0" w:color="auto"/>
            <w:left w:val="none" w:sz="0" w:space="0" w:color="auto"/>
            <w:bottom w:val="none" w:sz="0" w:space="0" w:color="auto"/>
            <w:right w:val="none" w:sz="0" w:space="0" w:color="auto"/>
          </w:divBdr>
        </w:div>
        <w:div w:id="80568215">
          <w:marLeft w:val="640"/>
          <w:marRight w:val="0"/>
          <w:marTop w:val="0"/>
          <w:marBottom w:val="0"/>
          <w:divBdr>
            <w:top w:val="none" w:sz="0" w:space="0" w:color="auto"/>
            <w:left w:val="none" w:sz="0" w:space="0" w:color="auto"/>
            <w:bottom w:val="none" w:sz="0" w:space="0" w:color="auto"/>
            <w:right w:val="none" w:sz="0" w:space="0" w:color="auto"/>
          </w:divBdr>
        </w:div>
        <w:div w:id="1115440565">
          <w:marLeft w:val="640"/>
          <w:marRight w:val="0"/>
          <w:marTop w:val="0"/>
          <w:marBottom w:val="0"/>
          <w:divBdr>
            <w:top w:val="none" w:sz="0" w:space="0" w:color="auto"/>
            <w:left w:val="none" w:sz="0" w:space="0" w:color="auto"/>
            <w:bottom w:val="none" w:sz="0" w:space="0" w:color="auto"/>
            <w:right w:val="none" w:sz="0" w:space="0" w:color="auto"/>
          </w:divBdr>
        </w:div>
        <w:div w:id="1020159396">
          <w:marLeft w:val="640"/>
          <w:marRight w:val="0"/>
          <w:marTop w:val="0"/>
          <w:marBottom w:val="0"/>
          <w:divBdr>
            <w:top w:val="none" w:sz="0" w:space="0" w:color="auto"/>
            <w:left w:val="none" w:sz="0" w:space="0" w:color="auto"/>
            <w:bottom w:val="none" w:sz="0" w:space="0" w:color="auto"/>
            <w:right w:val="none" w:sz="0" w:space="0" w:color="auto"/>
          </w:divBdr>
        </w:div>
        <w:div w:id="1608350245">
          <w:marLeft w:val="640"/>
          <w:marRight w:val="0"/>
          <w:marTop w:val="0"/>
          <w:marBottom w:val="0"/>
          <w:divBdr>
            <w:top w:val="none" w:sz="0" w:space="0" w:color="auto"/>
            <w:left w:val="none" w:sz="0" w:space="0" w:color="auto"/>
            <w:bottom w:val="none" w:sz="0" w:space="0" w:color="auto"/>
            <w:right w:val="none" w:sz="0" w:space="0" w:color="auto"/>
          </w:divBdr>
        </w:div>
        <w:div w:id="2035841674">
          <w:marLeft w:val="640"/>
          <w:marRight w:val="0"/>
          <w:marTop w:val="0"/>
          <w:marBottom w:val="0"/>
          <w:divBdr>
            <w:top w:val="none" w:sz="0" w:space="0" w:color="auto"/>
            <w:left w:val="none" w:sz="0" w:space="0" w:color="auto"/>
            <w:bottom w:val="none" w:sz="0" w:space="0" w:color="auto"/>
            <w:right w:val="none" w:sz="0" w:space="0" w:color="auto"/>
          </w:divBdr>
        </w:div>
        <w:div w:id="593325155">
          <w:marLeft w:val="640"/>
          <w:marRight w:val="0"/>
          <w:marTop w:val="0"/>
          <w:marBottom w:val="0"/>
          <w:divBdr>
            <w:top w:val="none" w:sz="0" w:space="0" w:color="auto"/>
            <w:left w:val="none" w:sz="0" w:space="0" w:color="auto"/>
            <w:bottom w:val="none" w:sz="0" w:space="0" w:color="auto"/>
            <w:right w:val="none" w:sz="0" w:space="0" w:color="auto"/>
          </w:divBdr>
        </w:div>
        <w:div w:id="732460722">
          <w:marLeft w:val="640"/>
          <w:marRight w:val="0"/>
          <w:marTop w:val="0"/>
          <w:marBottom w:val="0"/>
          <w:divBdr>
            <w:top w:val="none" w:sz="0" w:space="0" w:color="auto"/>
            <w:left w:val="none" w:sz="0" w:space="0" w:color="auto"/>
            <w:bottom w:val="none" w:sz="0" w:space="0" w:color="auto"/>
            <w:right w:val="none" w:sz="0" w:space="0" w:color="auto"/>
          </w:divBdr>
        </w:div>
        <w:div w:id="750083320">
          <w:marLeft w:val="640"/>
          <w:marRight w:val="0"/>
          <w:marTop w:val="0"/>
          <w:marBottom w:val="0"/>
          <w:divBdr>
            <w:top w:val="none" w:sz="0" w:space="0" w:color="auto"/>
            <w:left w:val="none" w:sz="0" w:space="0" w:color="auto"/>
            <w:bottom w:val="none" w:sz="0" w:space="0" w:color="auto"/>
            <w:right w:val="none" w:sz="0" w:space="0" w:color="auto"/>
          </w:divBdr>
        </w:div>
        <w:div w:id="1139686131">
          <w:marLeft w:val="640"/>
          <w:marRight w:val="0"/>
          <w:marTop w:val="0"/>
          <w:marBottom w:val="0"/>
          <w:divBdr>
            <w:top w:val="none" w:sz="0" w:space="0" w:color="auto"/>
            <w:left w:val="none" w:sz="0" w:space="0" w:color="auto"/>
            <w:bottom w:val="none" w:sz="0" w:space="0" w:color="auto"/>
            <w:right w:val="none" w:sz="0" w:space="0" w:color="auto"/>
          </w:divBdr>
        </w:div>
        <w:div w:id="106312419">
          <w:marLeft w:val="640"/>
          <w:marRight w:val="0"/>
          <w:marTop w:val="0"/>
          <w:marBottom w:val="0"/>
          <w:divBdr>
            <w:top w:val="none" w:sz="0" w:space="0" w:color="auto"/>
            <w:left w:val="none" w:sz="0" w:space="0" w:color="auto"/>
            <w:bottom w:val="none" w:sz="0" w:space="0" w:color="auto"/>
            <w:right w:val="none" w:sz="0" w:space="0" w:color="auto"/>
          </w:divBdr>
        </w:div>
        <w:div w:id="1085881268">
          <w:marLeft w:val="640"/>
          <w:marRight w:val="0"/>
          <w:marTop w:val="0"/>
          <w:marBottom w:val="0"/>
          <w:divBdr>
            <w:top w:val="none" w:sz="0" w:space="0" w:color="auto"/>
            <w:left w:val="none" w:sz="0" w:space="0" w:color="auto"/>
            <w:bottom w:val="none" w:sz="0" w:space="0" w:color="auto"/>
            <w:right w:val="none" w:sz="0" w:space="0" w:color="auto"/>
          </w:divBdr>
        </w:div>
        <w:div w:id="172690358">
          <w:marLeft w:val="640"/>
          <w:marRight w:val="0"/>
          <w:marTop w:val="0"/>
          <w:marBottom w:val="0"/>
          <w:divBdr>
            <w:top w:val="none" w:sz="0" w:space="0" w:color="auto"/>
            <w:left w:val="none" w:sz="0" w:space="0" w:color="auto"/>
            <w:bottom w:val="none" w:sz="0" w:space="0" w:color="auto"/>
            <w:right w:val="none" w:sz="0" w:space="0" w:color="auto"/>
          </w:divBdr>
        </w:div>
        <w:div w:id="1168447639">
          <w:marLeft w:val="640"/>
          <w:marRight w:val="0"/>
          <w:marTop w:val="0"/>
          <w:marBottom w:val="0"/>
          <w:divBdr>
            <w:top w:val="none" w:sz="0" w:space="0" w:color="auto"/>
            <w:left w:val="none" w:sz="0" w:space="0" w:color="auto"/>
            <w:bottom w:val="none" w:sz="0" w:space="0" w:color="auto"/>
            <w:right w:val="none" w:sz="0" w:space="0" w:color="auto"/>
          </w:divBdr>
        </w:div>
        <w:div w:id="1603224586">
          <w:marLeft w:val="640"/>
          <w:marRight w:val="0"/>
          <w:marTop w:val="0"/>
          <w:marBottom w:val="0"/>
          <w:divBdr>
            <w:top w:val="none" w:sz="0" w:space="0" w:color="auto"/>
            <w:left w:val="none" w:sz="0" w:space="0" w:color="auto"/>
            <w:bottom w:val="none" w:sz="0" w:space="0" w:color="auto"/>
            <w:right w:val="none" w:sz="0" w:space="0" w:color="auto"/>
          </w:divBdr>
        </w:div>
        <w:div w:id="1433470256">
          <w:marLeft w:val="640"/>
          <w:marRight w:val="0"/>
          <w:marTop w:val="0"/>
          <w:marBottom w:val="0"/>
          <w:divBdr>
            <w:top w:val="none" w:sz="0" w:space="0" w:color="auto"/>
            <w:left w:val="none" w:sz="0" w:space="0" w:color="auto"/>
            <w:bottom w:val="none" w:sz="0" w:space="0" w:color="auto"/>
            <w:right w:val="none" w:sz="0" w:space="0" w:color="auto"/>
          </w:divBdr>
        </w:div>
        <w:div w:id="232394093">
          <w:marLeft w:val="640"/>
          <w:marRight w:val="0"/>
          <w:marTop w:val="0"/>
          <w:marBottom w:val="0"/>
          <w:divBdr>
            <w:top w:val="none" w:sz="0" w:space="0" w:color="auto"/>
            <w:left w:val="none" w:sz="0" w:space="0" w:color="auto"/>
            <w:bottom w:val="none" w:sz="0" w:space="0" w:color="auto"/>
            <w:right w:val="none" w:sz="0" w:space="0" w:color="auto"/>
          </w:divBdr>
        </w:div>
        <w:div w:id="704603655">
          <w:marLeft w:val="640"/>
          <w:marRight w:val="0"/>
          <w:marTop w:val="0"/>
          <w:marBottom w:val="0"/>
          <w:divBdr>
            <w:top w:val="none" w:sz="0" w:space="0" w:color="auto"/>
            <w:left w:val="none" w:sz="0" w:space="0" w:color="auto"/>
            <w:bottom w:val="none" w:sz="0" w:space="0" w:color="auto"/>
            <w:right w:val="none" w:sz="0" w:space="0" w:color="auto"/>
          </w:divBdr>
        </w:div>
        <w:div w:id="1217279901">
          <w:marLeft w:val="640"/>
          <w:marRight w:val="0"/>
          <w:marTop w:val="0"/>
          <w:marBottom w:val="0"/>
          <w:divBdr>
            <w:top w:val="none" w:sz="0" w:space="0" w:color="auto"/>
            <w:left w:val="none" w:sz="0" w:space="0" w:color="auto"/>
            <w:bottom w:val="none" w:sz="0" w:space="0" w:color="auto"/>
            <w:right w:val="none" w:sz="0" w:space="0" w:color="auto"/>
          </w:divBdr>
        </w:div>
        <w:div w:id="477040888">
          <w:marLeft w:val="640"/>
          <w:marRight w:val="0"/>
          <w:marTop w:val="0"/>
          <w:marBottom w:val="0"/>
          <w:divBdr>
            <w:top w:val="none" w:sz="0" w:space="0" w:color="auto"/>
            <w:left w:val="none" w:sz="0" w:space="0" w:color="auto"/>
            <w:bottom w:val="none" w:sz="0" w:space="0" w:color="auto"/>
            <w:right w:val="none" w:sz="0" w:space="0" w:color="auto"/>
          </w:divBdr>
        </w:div>
        <w:div w:id="1985891072">
          <w:marLeft w:val="640"/>
          <w:marRight w:val="0"/>
          <w:marTop w:val="0"/>
          <w:marBottom w:val="0"/>
          <w:divBdr>
            <w:top w:val="none" w:sz="0" w:space="0" w:color="auto"/>
            <w:left w:val="none" w:sz="0" w:space="0" w:color="auto"/>
            <w:bottom w:val="none" w:sz="0" w:space="0" w:color="auto"/>
            <w:right w:val="none" w:sz="0" w:space="0" w:color="auto"/>
          </w:divBdr>
        </w:div>
        <w:div w:id="1455714749">
          <w:marLeft w:val="640"/>
          <w:marRight w:val="0"/>
          <w:marTop w:val="0"/>
          <w:marBottom w:val="0"/>
          <w:divBdr>
            <w:top w:val="none" w:sz="0" w:space="0" w:color="auto"/>
            <w:left w:val="none" w:sz="0" w:space="0" w:color="auto"/>
            <w:bottom w:val="none" w:sz="0" w:space="0" w:color="auto"/>
            <w:right w:val="none" w:sz="0" w:space="0" w:color="auto"/>
          </w:divBdr>
        </w:div>
        <w:div w:id="2115711837">
          <w:marLeft w:val="640"/>
          <w:marRight w:val="0"/>
          <w:marTop w:val="0"/>
          <w:marBottom w:val="0"/>
          <w:divBdr>
            <w:top w:val="none" w:sz="0" w:space="0" w:color="auto"/>
            <w:left w:val="none" w:sz="0" w:space="0" w:color="auto"/>
            <w:bottom w:val="none" w:sz="0" w:space="0" w:color="auto"/>
            <w:right w:val="none" w:sz="0" w:space="0" w:color="auto"/>
          </w:divBdr>
        </w:div>
        <w:div w:id="171334907">
          <w:marLeft w:val="640"/>
          <w:marRight w:val="0"/>
          <w:marTop w:val="0"/>
          <w:marBottom w:val="0"/>
          <w:divBdr>
            <w:top w:val="none" w:sz="0" w:space="0" w:color="auto"/>
            <w:left w:val="none" w:sz="0" w:space="0" w:color="auto"/>
            <w:bottom w:val="none" w:sz="0" w:space="0" w:color="auto"/>
            <w:right w:val="none" w:sz="0" w:space="0" w:color="auto"/>
          </w:divBdr>
        </w:div>
        <w:div w:id="1014451886">
          <w:marLeft w:val="640"/>
          <w:marRight w:val="0"/>
          <w:marTop w:val="0"/>
          <w:marBottom w:val="0"/>
          <w:divBdr>
            <w:top w:val="none" w:sz="0" w:space="0" w:color="auto"/>
            <w:left w:val="none" w:sz="0" w:space="0" w:color="auto"/>
            <w:bottom w:val="none" w:sz="0" w:space="0" w:color="auto"/>
            <w:right w:val="none" w:sz="0" w:space="0" w:color="auto"/>
          </w:divBdr>
        </w:div>
        <w:div w:id="352153890">
          <w:marLeft w:val="640"/>
          <w:marRight w:val="0"/>
          <w:marTop w:val="0"/>
          <w:marBottom w:val="0"/>
          <w:divBdr>
            <w:top w:val="none" w:sz="0" w:space="0" w:color="auto"/>
            <w:left w:val="none" w:sz="0" w:space="0" w:color="auto"/>
            <w:bottom w:val="none" w:sz="0" w:space="0" w:color="auto"/>
            <w:right w:val="none" w:sz="0" w:space="0" w:color="auto"/>
          </w:divBdr>
        </w:div>
        <w:div w:id="1623268539">
          <w:marLeft w:val="640"/>
          <w:marRight w:val="0"/>
          <w:marTop w:val="0"/>
          <w:marBottom w:val="0"/>
          <w:divBdr>
            <w:top w:val="none" w:sz="0" w:space="0" w:color="auto"/>
            <w:left w:val="none" w:sz="0" w:space="0" w:color="auto"/>
            <w:bottom w:val="none" w:sz="0" w:space="0" w:color="auto"/>
            <w:right w:val="none" w:sz="0" w:space="0" w:color="auto"/>
          </w:divBdr>
        </w:div>
        <w:div w:id="1297951498">
          <w:marLeft w:val="640"/>
          <w:marRight w:val="0"/>
          <w:marTop w:val="0"/>
          <w:marBottom w:val="0"/>
          <w:divBdr>
            <w:top w:val="none" w:sz="0" w:space="0" w:color="auto"/>
            <w:left w:val="none" w:sz="0" w:space="0" w:color="auto"/>
            <w:bottom w:val="none" w:sz="0" w:space="0" w:color="auto"/>
            <w:right w:val="none" w:sz="0" w:space="0" w:color="auto"/>
          </w:divBdr>
        </w:div>
        <w:div w:id="1001546779">
          <w:marLeft w:val="640"/>
          <w:marRight w:val="0"/>
          <w:marTop w:val="0"/>
          <w:marBottom w:val="0"/>
          <w:divBdr>
            <w:top w:val="none" w:sz="0" w:space="0" w:color="auto"/>
            <w:left w:val="none" w:sz="0" w:space="0" w:color="auto"/>
            <w:bottom w:val="none" w:sz="0" w:space="0" w:color="auto"/>
            <w:right w:val="none" w:sz="0" w:space="0" w:color="auto"/>
          </w:divBdr>
        </w:div>
        <w:div w:id="2098558047">
          <w:marLeft w:val="640"/>
          <w:marRight w:val="0"/>
          <w:marTop w:val="0"/>
          <w:marBottom w:val="0"/>
          <w:divBdr>
            <w:top w:val="none" w:sz="0" w:space="0" w:color="auto"/>
            <w:left w:val="none" w:sz="0" w:space="0" w:color="auto"/>
            <w:bottom w:val="none" w:sz="0" w:space="0" w:color="auto"/>
            <w:right w:val="none" w:sz="0" w:space="0" w:color="auto"/>
          </w:divBdr>
        </w:div>
        <w:div w:id="109668438">
          <w:marLeft w:val="640"/>
          <w:marRight w:val="0"/>
          <w:marTop w:val="0"/>
          <w:marBottom w:val="0"/>
          <w:divBdr>
            <w:top w:val="none" w:sz="0" w:space="0" w:color="auto"/>
            <w:left w:val="none" w:sz="0" w:space="0" w:color="auto"/>
            <w:bottom w:val="none" w:sz="0" w:space="0" w:color="auto"/>
            <w:right w:val="none" w:sz="0" w:space="0" w:color="auto"/>
          </w:divBdr>
        </w:div>
        <w:div w:id="1169179040">
          <w:marLeft w:val="640"/>
          <w:marRight w:val="0"/>
          <w:marTop w:val="0"/>
          <w:marBottom w:val="0"/>
          <w:divBdr>
            <w:top w:val="none" w:sz="0" w:space="0" w:color="auto"/>
            <w:left w:val="none" w:sz="0" w:space="0" w:color="auto"/>
            <w:bottom w:val="none" w:sz="0" w:space="0" w:color="auto"/>
            <w:right w:val="none" w:sz="0" w:space="0" w:color="auto"/>
          </w:divBdr>
        </w:div>
        <w:div w:id="586961333">
          <w:marLeft w:val="640"/>
          <w:marRight w:val="0"/>
          <w:marTop w:val="0"/>
          <w:marBottom w:val="0"/>
          <w:divBdr>
            <w:top w:val="none" w:sz="0" w:space="0" w:color="auto"/>
            <w:left w:val="none" w:sz="0" w:space="0" w:color="auto"/>
            <w:bottom w:val="none" w:sz="0" w:space="0" w:color="auto"/>
            <w:right w:val="none" w:sz="0" w:space="0" w:color="auto"/>
          </w:divBdr>
        </w:div>
        <w:div w:id="992100585">
          <w:marLeft w:val="640"/>
          <w:marRight w:val="0"/>
          <w:marTop w:val="0"/>
          <w:marBottom w:val="0"/>
          <w:divBdr>
            <w:top w:val="none" w:sz="0" w:space="0" w:color="auto"/>
            <w:left w:val="none" w:sz="0" w:space="0" w:color="auto"/>
            <w:bottom w:val="none" w:sz="0" w:space="0" w:color="auto"/>
            <w:right w:val="none" w:sz="0" w:space="0" w:color="auto"/>
          </w:divBdr>
        </w:div>
        <w:div w:id="1420522874">
          <w:marLeft w:val="640"/>
          <w:marRight w:val="0"/>
          <w:marTop w:val="0"/>
          <w:marBottom w:val="0"/>
          <w:divBdr>
            <w:top w:val="none" w:sz="0" w:space="0" w:color="auto"/>
            <w:left w:val="none" w:sz="0" w:space="0" w:color="auto"/>
            <w:bottom w:val="none" w:sz="0" w:space="0" w:color="auto"/>
            <w:right w:val="none" w:sz="0" w:space="0" w:color="auto"/>
          </w:divBdr>
        </w:div>
        <w:div w:id="2040811149">
          <w:marLeft w:val="640"/>
          <w:marRight w:val="0"/>
          <w:marTop w:val="0"/>
          <w:marBottom w:val="0"/>
          <w:divBdr>
            <w:top w:val="none" w:sz="0" w:space="0" w:color="auto"/>
            <w:left w:val="none" w:sz="0" w:space="0" w:color="auto"/>
            <w:bottom w:val="none" w:sz="0" w:space="0" w:color="auto"/>
            <w:right w:val="none" w:sz="0" w:space="0" w:color="auto"/>
          </w:divBdr>
        </w:div>
        <w:div w:id="636255406">
          <w:marLeft w:val="640"/>
          <w:marRight w:val="0"/>
          <w:marTop w:val="0"/>
          <w:marBottom w:val="0"/>
          <w:divBdr>
            <w:top w:val="none" w:sz="0" w:space="0" w:color="auto"/>
            <w:left w:val="none" w:sz="0" w:space="0" w:color="auto"/>
            <w:bottom w:val="none" w:sz="0" w:space="0" w:color="auto"/>
            <w:right w:val="none" w:sz="0" w:space="0" w:color="auto"/>
          </w:divBdr>
        </w:div>
        <w:div w:id="1303270975">
          <w:marLeft w:val="640"/>
          <w:marRight w:val="0"/>
          <w:marTop w:val="0"/>
          <w:marBottom w:val="0"/>
          <w:divBdr>
            <w:top w:val="none" w:sz="0" w:space="0" w:color="auto"/>
            <w:left w:val="none" w:sz="0" w:space="0" w:color="auto"/>
            <w:bottom w:val="none" w:sz="0" w:space="0" w:color="auto"/>
            <w:right w:val="none" w:sz="0" w:space="0" w:color="auto"/>
          </w:divBdr>
        </w:div>
        <w:div w:id="1128821132">
          <w:marLeft w:val="640"/>
          <w:marRight w:val="0"/>
          <w:marTop w:val="0"/>
          <w:marBottom w:val="0"/>
          <w:divBdr>
            <w:top w:val="none" w:sz="0" w:space="0" w:color="auto"/>
            <w:left w:val="none" w:sz="0" w:space="0" w:color="auto"/>
            <w:bottom w:val="none" w:sz="0" w:space="0" w:color="auto"/>
            <w:right w:val="none" w:sz="0" w:space="0" w:color="auto"/>
          </w:divBdr>
        </w:div>
        <w:div w:id="1025836991">
          <w:marLeft w:val="640"/>
          <w:marRight w:val="0"/>
          <w:marTop w:val="0"/>
          <w:marBottom w:val="0"/>
          <w:divBdr>
            <w:top w:val="none" w:sz="0" w:space="0" w:color="auto"/>
            <w:left w:val="none" w:sz="0" w:space="0" w:color="auto"/>
            <w:bottom w:val="none" w:sz="0" w:space="0" w:color="auto"/>
            <w:right w:val="none" w:sz="0" w:space="0" w:color="auto"/>
          </w:divBdr>
        </w:div>
        <w:div w:id="793670524">
          <w:marLeft w:val="640"/>
          <w:marRight w:val="0"/>
          <w:marTop w:val="0"/>
          <w:marBottom w:val="0"/>
          <w:divBdr>
            <w:top w:val="none" w:sz="0" w:space="0" w:color="auto"/>
            <w:left w:val="none" w:sz="0" w:space="0" w:color="auto"/>
            <w:bottom w:val="none" w:sz="0" w:space="0" w:color="auto"/>
            <w:right w:val="none" w:sz="0" w:space="0" w:color="auto"/>
          </w:divBdr>
        </w:div>
        <w:div w:id="351346655">
          <w:marLeft w:val="640"/>
          <w:marRight w:val="0"/>
          <w:marTop w:val="0"/>
          <w:marBottom w:val="0"/>
          <w:divBdr>
            <w:top w:val="none" w:sz="0" w:space="0" w:color="auto"/>
            <w:left w:val="none" w:sz="0" w:space="0" w:color="auto"/>
            <w:bottom w:val="none" w:sz="0" w:space="0" w:color="auto"/>
            <w:right w:val="none" w:sz="0" w:space="0" w:color="auto"/>
          </w:divBdr>
        </w:div>
      </w:divsChild>
    </w:div>
    <w:div w:id="1159885422">
      <w:bodyDiv w:val="1"/>
      <w:marLeft w:val="0"/>
      <w:marRight w:val="0"/>
      <w:marTop w:val="0"/>
      <w:marBottom w:val="0"/>
      <w:divBdr>
        <w:top w:val="none" w:sz="0" w:space="0" w:color="auto"/>
        <w:left w:val="none" w:sz="0" w:space="0" w:color="auto"/>
        <w:bottom w:val="none" w:sz="0" w:space="0" w:color="auto"/>
        <w:right w:val="none" w:sz="0" w:space="0" w:color="auto"/>
      </w:divBdr>
      <w:divsChild>
        <w:div w:id="257032402">
          <w:marLeft w:val="640"/>
          <w:marRight w:val="0"/>
          <w:marTop w:val="0"/>
          <w:marBottom w:val="0"/>
          <w:divBdr>
            <w:top w:val="none" w:sz="0" w:space="0" w:color="auto"/>
            <w:left w:val="none" w:sz="0" w:space="0" w:color="auto"/>
            <w:bottom w:val="none" w:sz="0" w:space="0" w:color="auto"/>
            <w:right w:val="none" w:sz="0" w:space="0" w:color="auto"/>
          </w:divBdr>
        </w:div>
        <w:div w:id="2021925486">
          <w:marLeft w:val="640"/>
          <w:marRight w:val="0"/>
          <w:marTop w:val="0"/>
          <w:marBottom w:val="0"/>
          <w:divBdr>
            <w:top w:val="none" w:sz="0" w:space="0" w:color="auto"/>
            <w:left w:val="none" w:sz="0" w:space="0" w:color="auto"/>
            <w:bottom w:val="none" w:sz="0" w:space="0" w:color="auto"/>
            <w:right w:val="none" w:sz="0" w:space="0" w:color="auto"/>
          </w:divBdr>
        </w:div>
        <w:div w:id="1895238345">
          <w:marLeft w:val="640"/>
          <w:marRight w:val="0"/>
          <w:marTop w:val="0"/>
          <w:marBottom w:val="0"/>
          <w:divBdr>
            <w:top w:val="none" w:sz="0" w:space="0" w:color="auto"/>
            <w:left w:val="none" w:sz="0" w:space="0" w:color="auto"/>
            <w:bottom w:val="none" w:sz="0" w:space="0" w:color="auto"/>
            <w:right w:val="none" w:sz="0" w:space="0" w:color="auto"/>
          </w:divBdr>
        </w:div>
        <w:div w:id="1464343206">
          <w:marLeft w:val="640"/>
          <w:marRight w:val="0"/>
          <w:marTop w:val="0"/>
          <w:marBottom w:val="0"/>
          <w:divBdr>
            <w:top w:val="none" w:sz="0" w:space="0" w:color="auto"/>
            <w:left w:val="none" w:sz="0" w:space="0" w:color="auto"/>
            <w:bottom w:val="none" w:sz="0" w:space="0" w:color="auto"/>
            <w:right w:val="none" w:sz="0" w:space="0" w:color="auto"/>
          </w:divBdr>
        </w:div>
        <w:div w:id="1508709566">
          <w:marLeft w:val="640"/>
          <w:marRight w:val="0"/>
          <w:marTop w:val="0"/>
          <w:marBottom w:val="0"/>
          <w:divBdr>
            <w:top w:val="none" w:sz="0" w:space="0" w:color="auto"/>
            <w:left w:val="none" w:sz="0" w:space="0" w:color="auto"/>
            <w:bottom w:val="none" w:sz="0" w:space="0" w:color="auto"/>
            <w:right w:val="none" w:sz="0" w:space="0" w:color="auto"/>
          </w:divBdr>
        </w:div>
        <w:div w:id="1475757267">
          <w:marLeft w:val="640"/>
          <w:marRight w:val="0"/>
          <w:marTop w:val="0"/>
          <w:marBottom w:val="0"/>
          <w:divBdr>
            <w:top w:val="none" w:sz="0" w:space="0" w:color="auto"/>
            <w:left w:val="none" w:sz="0" w:space="0" w:color="auto"/>
            <w:bottom w:val="none" w:sz="0" w:space="0" w:color="auto"/>
            <w:right w:val="none" w:sz="0" w:space="0" w:color="auto"/>
          </w:divBdr>
        </w:div>
        <w:div w:id="1804348513">
          <w:marLeft w:val="640"/>
          <w:marRight w:val="0"/>
          <w:marTop w:val="0"/>
          <w:marBottom w:val="0"/>
          <w:divBdr>
            <w:top w:val="none" w:sz="0" w:space="0" w:color="auto"/>
            <w:left w:val="none" w:sz="0" w:space="0" w:color="auto"/>
            <w:bottom w:val="none" w:sz="0" w:space="0" w:color="auto"/>
            <w:right w:val="none" w:sz="0" w:space="0" w:color="auto"/>
          </w:divBdr>
        </w:div>
        <w:div w:id="616764448">
          <w:marLeft w:val="640"/>
          <w:marRight w:val="0"/>
          <w:marTop w:val="0"/>
          <w:marBottom w:val="0"/>
          <w:divBdr>
            <w:top w:val="none" w:sz="0" w:space="0" w:color="auto"/>
            <w:left w:val="none" w:sz="0" w:space="0" w:color="auto"/>
            <w:bottom w:val="none" w:sz="0" w:space="0" w:color="auto"/>
            <w:right w:val="none" w:sz="0" w:space="0" w:color="auto"/>
          </w:divBdr>
        </w:div>
        <w:div w:id="302925014">
          <w:marLeft w:val="640"/>
          <w:marRight w:val="0"/>
          <w:marTop w:val="0"/>
          <w:marBottom w:val="0"/>
          <w:divBdr>
            <w:top w:val="none" w:sz="0" w:space="0" w:color="auto"/>
            <w:left w:val="none" w:sz="0" w:space="0" w:color="auto"/>
            <w:bottom w:val="none" w:sz="0" w:space="0" w:color="auto"/>
            <w:right w:val="none" w:sz="0" w:space="0" w:color="auto"/>
          </w:divBdr>
        </w:div>
        <w:div w:id="1630278178">
          <w:marLeft w:val="640"/>
          <w:marRight w:val="0"/>
          <w:marTop w:val="0"/>
          <w:marBottom w:val="0"/>
          <w:divBdr>
            <w:top w:val="none" w:sz="0" w:space="0" w:color="auto"/>
            <w:left w:val="none" w:sz="0" w:space="0" w:color="auto"/>
            <w:bottom w:val="none" w:sz="0" w:space="0" w:color="auto"/>
            <w:right w:val="none" w:sz="0" w:space="0" w:color="auto"/>
          </w:divBdr>
        </w:div>
        <w:div w:id="487793284">
          <w:marLeft w:val="640"/>
          <w:marRight w:val="0"/>
          <w:marTop w:val="0"/>
          <w:marBottom w:val="0"/>
          <w:divBdr>
            <w:top w:val="none" w:sz="0" w:space="0" w:color="auto"/>
            <w:left w:val="none" w:sz="0" w:space="0" w:color="auto"/>
            <w:bottom w:val="none" w:sz="0" w:space="0" w:color="auto"/>
            <w:right w:val="none" w:sz="0" w:space="0" w:color="auto"/>
          </w:divBdr>
        </w:div>
        <w:div w:id="708190530">
          <w:marLeft w:val="640"/>
          <w:marRight w:val="0"/>
          <w:marTop w:val="0"/>
          <w:marBottom w:val="0"/>
          <w:divBdr>
            <w:top w:val="none" w:sz="0" w:space="0" w:color="auto"/>
            <w:left w:val="none" w:sz="0" w:space="0" w:color="auto"/>
            <w:bottom w:val="none" w:sz="0" w:space="0" w:color="auto"/>
            <w:right w:val="none" w:sz="0" w:space="0" w:color="auto"/>
          </w:divBdr>
        </w:div>
        <w:div w:id="1675493490">
          <w:marLeft w:val="640"/>
          <w:marRight w:val="0"/>
          <w:marTop w:val="0"/>
          <w:marBottom w:val="0"/>
          <w:divBdr>
            <w:top w:val="none" w:sz="0" w:space="0" w:color="auto"/>
            <w:left w:val="none" w:sz="0" w:space="0" w:color="auto"/>
            <w:bottom w:val="none" w:sz="0" w:space="0" w:color="auto"/>
            <w:right w:val="none" w:sz="0" w:space="0" w:color="auto"/>
          </w:divBdr>
        </w:div>
        <w:div w:id="662317176">
          <w:marLeft w:val="640"/>
          <w:marRight w:val="0"/>
          <w:marTop w:val="0"/>
          <w:marBottom w:val="0"/>
          <w:divBdr>
            <w:top w:val="none" w:sz="0" w:space="0" w:color="auto"/>
            <w:left w:val="none" w:sz="0" w:space="0" w:color="auto"/>
            <w:bottom w:val="none" w:sz="0" w:space="0" w:color="auto"/>
            <w:right w:val="none" w:sz="0" w:space="0" w:color="auto"/>
          </w:divBdr>
        </w:div>
        <w:div w:id="162742405">
          <w:marLeft w:val="640"/>
          <w:marRight w:val="0"/>
          <w:marTop w:val="0"/>
          <w:marBottom w:val="0"/>
          <w:divBdr>
            <w:top w:val="none" w:sz="0" w:space="0" w:color="auto"/>
            <w:left w:val="none" w:sz="0" w:space="0" w:color="auto"/>
            <w:bottom w:val="none" w:sz="0" w:space="0" w:color="auto"/>
            <w:right w:val="none" w:sz="0" w:space="0" w:color="auto"/>
          </w:divBdr>
        </w:div>
        <w:div w:id="1460949856">
          <w:marLeft w:val="640"/>
          <w:marRight w:val="0"/>
          <w:marTop w:val="0"/>
          <w:marBottom w:val="0"/>
          <w:divBdr>
            <w:top w:val="none" w:sz="0" w:space="0" w:color="auto"/>
            <w:left w:val="none" w:sz="0" w:space="0" w:color="auto"/>
            <w:bottom w:val="none" w:sz="0" w:space="0" w:color="auto"/>
            <w:right w:val="none" w:sz="0" w:space="0" w:color="auto"/>
          </w:divBdr>
        </w:div>
        <w:div w:id="509836620">
          <w:marLeft w:val="640"/>
          <w:marRight w:val="0"/>
          <w:marTop w:val="0"/>
          <w:marBottom w:val="0"/>
          <w:divBdr>
            <w:top w:val="none" w:sz="0" w:space="0" w:color="auto"/>
            <w:left w:val="none" w:sz="0" w:space="0" w:color="auto"/>
            <w:bottom w:val="none" w:sz="0" w:space="0" w:color="auto"/>
            <w:right w:val="none" w:sz="0" w:space="0" w:color="auto"/>
          </w:divBdr>
        </w:div>
        <w:div w:id="207302775">
          <w:marLeft w:val="640"/>
          <w:marRight w:val="0"/>
          <w:marTop w:val="0"/>
          <w:marBottom w:val="0"/>
          <w:divBdr>
            <w:top w:val="none" w:sz="0" w:space="0" w:color="auto"/>
            <w:left w:val="none" w:sz="0" w:space="0" w:color="auto"/>
            <w:bottom w:val="none" w:sz="0" w:space="0" w:color="auto"/>
            <w:right w:val="none" w:sz="0" w:space="0" w:color="auto"/>
          </w:divBdr>
        </w:div>
        <w:div w:id="1684360563">
          <w:marLeft w:val="640"/>
          <w:marRight w:val="0"/>
          <w:marTop w:val="0"/>
          <w:marBottom w:val="0"/>
          <w:divBdr>
            <w:top w:val="none" w:sz="0" w:space="0" w:color="auto"/>
            <w:left w:val="none" w:sz="0" w:space="0" w:color="auto"/>
            <w:bottom w:val="none" w:sz="0" w:space="0" w:color="auto"/>
            <w:right w:val="none" w:sz="0" w:space="0" w:color="auto"/>
          </w:divBdr>
        </w:div>
        <w:div w:id="1389767700">
          <w:marLeft w:val="640"/>
          <w:marRight w:val="0"/>
          <w:marTop w:val="0"/>
          <w:marBottom w:val="0"/>
          <w:divBdr>
            <w:top w:val="none" w:sz="0" w:space="0" w:color="auto"/>
            <w:left w:val="none" w:sz="0" w:space="0" w:color="auto"/>
            <w:bottom w:val="none" w:sz="0" w:space="0" w:color="auto"/>
            <w:right w:val="none" w:sz="0" w:space="0" w:color="auto"/>
          </w:divBdr>
        </w:div>
        <w:div w:id="100343339">
          <w:marLeft w:val="640"/>
          <w:marRight w:val="0"/>
          <w:marTop w:val="0"/>
          <w:marBottom w:val="0"/>
          <w:divBdr>
            <w:top w:val="none" w:sz="0" w:space="0" w:color="auto"/>
            <w:left w:val="none" w:sz="0" w:space="0" w:color="auto"/>
            <w:bottom w:val="none" w:sz="0" w:space="0" w:color="auto"/>
            <w:right w:val="none" w:sz="0" w:space="0" w:color="auto"/>
          </w:divBdr>
        </w:div>
        <w:div w:id="1864901312">
          <w:marLeft w:val="640"/>
          <w:marRight w:val="0"/>
          <w:marTop w:val="0"/>
          <w:marBottom w:val="0"/>
          <w:divBdr>
            <w:top w:val="none" w:sz="0" w:space="0" w:color="auto"/>
            <w:left w:val="none" w:sz="0" w:space="0" w:color="auto"/>
            <w:bottom w:val="none" w:sz="0" w:space="0" w:color="auto"/>
            <w:right w:val="none" w:sz="0" w:space="0" w:color="auto"/>
          </w:divBdr>
        </w:div>
        <w:div w:id="630332105">
          <w:marLeft w:val="640"/>
          <w:marRight w:val="0"/>
          <w:marTop w:val="0"/>
          <w:marBottom w:val="0"/>
          <w:divBdr>
            <w:top w:val="none" w:sz="0" w:space="0" w:color="auto"/>
            <w:left w:val="none" w:sz="0" w:space="0" w:color="auto"/>
            <w:bottom w:val="none" w:sz="0" w:space="0" w:color="auto"/>
            <w:right w:val="none" w:sz="0" w:space="0" w:color="auto"/>
          </w:divBdr>
        </w:div>
        <w:div w:id="637413511">
          <w:marLeft w:val="640"/>
          <w:marRight w:val="0"/>
          <w:marTop w:val="0"/>
          <w:marBottom w:val="0"/>
          <w:divBdr>
            <w:top w:val="none" w:sz="0" w:space="0" w:color="auto"/>
            <w:left w:val="none" w:sz="0" w:space="0" w:color="auto"/>
            <w:bottom w:val="none" w:sz="0" w:space="0" w:color="auto"/>
            <w:right w:val="none" w:sz="0" w:space="0" w:color="auto"/>
          </w:divBdr>
        </w:div>
        <w:div w:id="1554467051">
          <w:marLeft w:val="640"/>
          <w:marRight w:val="0"/>
          <w:marTop w:val="0"/>
          <w:marBottom w:val="0"/>
          <w:divBdr>
            <w:top w:val="none" w:sz="0" w:space="0" w:color="auto"/>
            <w:left w:val="none" w:sz="0" w:space="0" w:color="auto"/>
            <w:bottom w:val="none" w:sz="0" w:space="0" w:color="auto"/>
            <w:right w:val="none" w:sz="0" w:space="0" w:color="auto"/>
          </w:divBdr>
        </w:div>
        <w:div w:id="1952005565">
          <w:marLeft w:val="640"/>
          <w:marRight w:val="0"/>
          <w:marTop w:val="0"/>
          <w:marBottom w:val="0"/>
          <w:divBdr>
            <w:top w:val="none" w:sz="0" w:space="0" w:color="auto"/>
            <w:left w:val="none" w:sz="0" w:space="0" w:color="auto"/>
            <w:bottom w:val="none" w:sz="0" w:space="0" w:color="auto"/>
            <w:right w:val="none" w:sz="0" w:space="0" w:color="auto"/>
          </w:divBdr>
        </w:div>
        <w:div w:id="683438748">
          <w:marLeft w:val="640"/>
          <w:marRight w:val="0"/>
          <w:marTop w:val="0"/>
          <w:marBottom w:val="0"/>
          <w:divBdr>
            <w:top w:val="none" w:sz="0" w:space="0" w:color="auto"/>
            <w:left w:val="none" w:sz="0" w:space="0" w:color="auto"/>
            <w:bottom w:val="none" w:sz="0" w:space="0" w:color="auto"/>
            <w:right w:val="none" w:sz="0" w:space="0" w:color="auto"/>
          </w:divBdr>
        </w:div>
        <w:div w:id="63651188">
          <w:marLeft w:val="640"/>
          <w:marRight w:val="0"/>
          <w:marTop w:val="0"/>
          <w:marBottom w:val="0"/>
          <w:divBdr>
            <w:top w:val="none" w:sz="0" w:space="0" w:color="auto"/>
            <w:left w:val="none" w:sz="0" w:space="0" w:color="auto"/>
            <w:bottom w:val="none" w:sz="0" w:space="0" w:color="auto"/>
            <w:right w:val="none" w:sz="0" w:space="0" w:color="auto"/>
          </w:divBdr>
        </w:div>
        <w:div w:id="465046275">
          <w:marLeft w:val="640"/>
          <w:marRight w:val="0"/>
          <w:marTop w:val="0"/>
          <w:marBottom w:val="0"/>
          <w:divBdr>
            <w:top w:val="none" w:sz="0" w:space="0" w:color="auto"/>
            <w:left w:val="none" w:sz="0" w:space="0" w:color="auto"/>
            <w:bottom w:val="none" w:sz="0" w:space="0" w:color="auto"/>
            <w:right w:val="none" w:sz="0" w:space="0" w:color="auto"/>
          </w:divBdr>
        </w:div>
        <w:div w:id="57098318">
          <w:marLeft w:val="640"/>
          <w:marRight w:val="0"/>
          <w:marTop w:val="0"/>
          <w:marBottom w:val="0"/>
          <w:divBdr>
            <w:top w:val="none" w:sz="0" w:space="0" w:color="auto"/>
            <w:left w:val="none" w:sz="0" w:space="0" w:color="auto"/>
            <w:bottom w:val="none" w:sz="0" w:space="0" w:color="auto"/>
            <w:right w:val="none" w:sz="0" w:space="0" w:color="auto"/>
          </w:divBdr>
        </w:div>
        <w:div w:id="356347913">
          <w:marLeft w:val="640"/>
          <w:marRight w:val="0"/>
          <w:marTop w:val="0"/>
          <w:marBottom w:val="0"/>
          <w:divBdr>
            <w:top w:val="none" w:sz="0" w:space="0" w:color="auto"/>
            <w:left w:val="none" w:sz="0" w:space="0" w:color="auto"/>
            <w:bottom w:val="none" w:sz="0" w:space="0" w:color="auto"/>
            <w:right w:val="none" w:sz="0" w:space="0" w:color="auto"/>
          </w:divBdr>
        </w:div>
        <w:div w:id="1134254674">
          <w:marLeft w:val="640"/>
          <w:marRight w:val="0"/>
          <w:marTop w:val="0"/>
          <w:marBottom w:val="0"/>
          <w:divBdr>
            <w:top w:val="none" w:sz="0" w:space="0" w:color="auto"/>
            <w:left w:val="none" w:sz="0" w:space="0" w:color="auto"/>
            <w:bottom w:val="none" w:sz="0" w:space="0" w:color="auto"/>
            <w:right w:val="none" w:sz="0" w:space="0" w:color="auto"/>
          </w:divBdr>
        </w:div>
        <w:div w:id="816994766">
          <w:marLeft w:val="640"/>
          <w:marRight w:val="0"/>
          <w:marTop w:val="0"/>
          <w:marBottom w:val="0"/>
          <w:divBdr>
            <w:top w:val="none" w:sz="0" w:space="0" w:color="auto"/>
            <w:left w:val="none" w:sz="0" w:space="0" w:color="auto"/>
            <w:bottom w:val="none" w:sz="0" w:space="0" w:color="auto"/>
            <w:right w:val="none" w:sz="0" w:space="0" w:color="auto"/>
          </w:divBdr>
        </w:div>
        <w:div w:id="1221213495">
          <w:marLeft w:val="640"/>
          <w:marRight w:val="0"/>
          <w:marTop w:val="0"/>
          <w:marBottom w:val="0"/>
          <w:divBdr>
            <w:top w:val="none" w:sz="0" w:space="0" w:color="auto"/>
            <w:left w:val="none" w:sz="0" w:space="0" w:color="auto"/>
            <w:bottom w:val="none" w:sz="0" w:space="0" w:color="auto"/>
            <w:right w:val="none" w:sz="0" w:space="0" w:color="auto"/>
          </w:divBdr>
        </w:div>
        <w:div w:id="286275816">
          <w:marLeft w:val="640"/>
          <w:marRight w:val="0"/>
          <w:marTop w:val="0"/>
          <w:marBottom w:val="0"/>
          <w:divBdr>
            <w:top w:val="none" w:sz="0" w:space="0" w:color="auto"/>
            <w:left w:val="none" w:sz="0" w:space="0" w:color="auto"/>
            <w:bottom w:val="none" w:sz="0" w:space="0" w:color="auto"/>
            <w:right w:val="none" w:sz="0" w:space="0" w:color="auto"/>
          </w:divBdr>
        </w:div>
        <w:div w:id="999770348">
          <w:marLeft w:val="640"/>
          <w:marRight w:val="0"/>
          <w:marTop w:val="0"/>
          <w:marBottom w:val="0"/>
          <w:divBdr>
            <w:top w:val="none" w:sz="0" w:space="0" w:color="auto"/>
            <w:left w:val="none" w:sz="0" w:space="0" w:color="auto"/>
            <w:bottom w:val="none" w:sz="0" w:space="0" w:color="auto"/>
            <w:right w:val="none" w:sz="0" w:space="0" w:color="auto"/>
          </w:divBdr>
        </w:div>
        <w:div w:id="744690949">
          <w:marLeft w:val="640"/>
          <w:marRight w:val="0"/>
          <w:marTop w:val="0"/>
          <w:marBottom w:val="0"/>
          <w:divBdr>
            <w:top w:val="none" w:sz="0" w:space="0" w:color="auto"/>
            <w:left w:val="none" w:sz="0" w:space="0" w:color="auto"/>
            <w:bottom w:val="none" w:sz="0" w:space="0" w:color="auto"/>
            <w:right w:val="none" w:sz="0" w:space="0" w:color="auto"/>
          </w:divBdr>
        </w:div>
        <w:div w:id="1905603116">
          <w:marLeft w:val="640"/>
          <w:marRight w:val="0"/>
          <w:marTop w:val="0"/>
          <w:marBottom w:val="0"/>
          <w:divBdr>
            <w:top w:val="none" w:sz="0" w:space="0" w:color="auto"/>
            <w:left w:val="none" w:sz="0" w:space="0" w:color="auto"/>
            <w:bottom w:val="none" w:sz="0" w:space="0" w:color="auto"/>
            <w:right w:val="none" w:sz="0" w:space="0" w:color="auto"/>
          </w:divBdr>
        </w:div>
        <w:div w:id="1306206862">
          <w:marLeft w:val="640"/>
          <w:marRight w:val="0"/>
          <w:marTop w:val="0"/>
          <w:marBottom w:val="0"/>
          <w:divBdr>
            <w:top w:val="none" w:sz="0" w:space="0" w:color="auto"/>
            <w:left w:val="none" w:sz="0" w:space="0" w:color="auto"/>
            <w:bottom w:val="none" w:sz="0" w:space="0" w:color="auto"/>
            <w:right w:val="none" w:sz="0" w:space="0" w:color="auto"/>
          </w:divBdr>
        </w:div>
        <w:div w:id="752623861">
          <w:marLeft w:val="640"/>
          <w:marRight w:val="0"/>
          <w:marTop w:val="0"/>
          <w:marBottom w:val="0"/>
          <w:divBdr>
            <w:top w:val="none" w:sz="0" w:space="0" w:color="auto"/>
            <w:left w:val="none" w:sz="0" w:space="0" w:color="auto"/>
            <w:bottom w:val="none" w:sz="0" w:space="0" w:color="auto"/>
            <w:right w:val="none" w:sz="0" w:space="0" w:color="auto"/>
          </w:divBdr>
        </w:div>
        <w:div w:id="1494447173">
          <w:marLeft w:val="640"/>
          <w:marRight w:val="0"/>
          <w:marTop w:val="0"/>
          <w:marBottom w:val="0"/>
          <w:divBdr>
            <w:top w:val="none" w:sz="0" w:space="0" w:color="auto"/>
            <w:left w:val="none" w:sz="0" w:space="0" w:color="auto"/>
            <w:bottom w:val="none" w:sz="0" w:space="0" w:color="auto"/>
            <w:right w:val="none" w:sz="0" w:space="0" w:color="auto"/>
          </w:divBdr>
        </w:div>
        <w:div w:id="631060640">
          <w:marLeft w:val="640"/>
          <w:marRight w:val="0"/>
          <w:marTop w:val="0"/>
          <w:marBottom w:val="0"/>
          <w:divBdr>
            <w:top w:val="none" w:sz="0" w:space="0" w:color="auto"/>
            <w:left w:val="none" w:sz="0" w:space="0" w:color="auto"/>
            <w:bottom w:val="none" w:sz="0" w:space="0" w:color="auto"/>
            <w:right w:val="none" w:sz="0" w:space="0" w:color="auto"/>
          </w:divBdr>
        </w:div>
        <w:div w:id="1606889385">
          <w:marLeft w:val="640"/>
          <w:marRight w:val="0"/>
          <w:marTop w:val="0"/>
          <w:marBottom w:val="0"/>
          <w:divBdr>
            <w:top w:val="none" w:sz="0" w:space="0" w:color="auto"/>
            <w:left w:val="none" w:sz="0" w:space="0" w:color="auto"/>
            <w:bottom w:val="none" w:sz="0" w:space="0" w:color="auto"/>
            <w:right w:val="none" w:sz="0" w:space="0" w:color="auto"/>
          </w:divBdr>
        </w:div>
        <w:div w:id="2045013130">
          <w:marLeft w:val="640"/>
          <w:marRight w:val="0"/>
          <w:marTop w:val="0"/>
          <w:marBottom w:val="0"/>
          <w:divBdr>
            <w:top w:val="none" w:sz="0" w:space="0" w:color="auto"/>
            <w:left w:val="none" w:sz="0" w:space="0" w:color="auto"/>
            <w:bottom w:val="none" w:sz="0" w:space="0" w:color="auto"/>
            <w:right w:val="none" w:sz="0" w:space="0" w:color="auto"/>
          </w:divBdr>
        </w:div>
        <w:div w:id="137501214">
          <w:marLeft w:val="640"/>
          <w:marRight w:val="0"/>
          <w:marTop w:val="0"/>
          <w:marBottom w:val="0"/>
          <w:divBdr>
            <w:top w:val="none" w:sz="0" w:space="0" w:color="auto"/>
            <w:left w:val="none" w:sz="0" w:space="0" w:color="auto"/>
            <w:bottom w:val="none" w:sz="0" w:space="0" w:color="auto"/>
            <w:right w:val="none" w:sz="0" w:space="0" w:color="auto"/>
          </w:divBdr>
        </w:div>
        <w:div w:id="200745787">
          <w:marLeft w:val="640"/>
          <w:marRight w:val="0"/>
          <w:marTop w:val="0"/>
          <w:marBottom w:val="0"/>
          <w:divBdr>
            <w:top w:val="none" w:sz="0" w:space="0" w:color="auto"/>
            <w:left w:val="none" w:sz="0" w:space="0" w:color="auto"/>
            <w:bottom w:val="none" w:sz="0" w:space="0" w:color="auto"/>
            <w:right w:val="none" w:sz="0" w:space="0" w:color="auto"/>
          </w:divBdr>
        </w:div>
        <w:div w:id="592203198">
          <w:marLeft w:val="640"/>
          <w:marRight w:val="0"/>
          <w:marTop w:val="0"/>
          <w:marBottom w:val="0"/>
          <w:divBdr>
            <w:top w:val="none" w:sz="0" w:space="0" w:color="auto"/>
            <w:left w:val="none" w:sz="0" w:space="0" w:color="auto"/>
            <w:bottom w:val="none" w:sz="0" w:space="0" w:color="auto"/>
            <w:right w:val="none" w:sz="0" w:space="0" w:color="auto"/>
          </w:divBdr>
        </w:div>
        <w:div w:id="2129278145">
          <w:marLeft w:val="640"/>
          <w:marRight w:val="0"/>
          <w:marTop w:val="0"/>
          <w:marBottom w:val="0"/>
          <w:divBdr>
            <w:top w:val="none" w:sz="0" w:space="0" w:color="auto"/>
            <w:left w:val="none" w:sz="0" w:space="0" w:color="auto"/>
            <w:bottom w:val="none" w:sz="0" w:space="0" w:color="auto"/>
            <w:right w:val="none" w:sz="0" w:space="0" w:color="auto"/>
          </w:divBdr>
        </w:div>
        <w:div w:id="1939560786">
          <w:marLeft w:val="640"/>
          <w:marRight w:val="0"/>
          <w:marTop w:val="0"/>
          <w:marBottom w:val="0"/>
          <w:divBdr>
            <w:top w:val="none" w:sz="0" w:space="0" w:color="auto"/>
            <w:left w:val="none" w:sz="0" w:space="0" w:color="auto"/>
            <w:bottom w:val="none" w:sz="0" w:space="0" w:color="auto"/>
            <w:right w:val="none" w:sz="0" w:space="0" w:color="auto"/>
          </w:divBdr>
        </w:div>
        <w:div w:id="1288466334">
          <w:marLeft w:val="640"/>
          <w:marRight w:val="0"/>
          <w:marTop w:val="0"/>
          <w:marBottom w:val="0"/>
          <w:divBdr>
            <w:top w:val="none" w:sz="0" w:space="0" w:color="auto"/>
            <w:left w:val="none" w:sz="0" w:space="0" w:color="auto"/>
            <w:bottom w:val="none" w:sz="0" w:space="0" w:color="auto"/>
            <w:right w:val="none" w:sz="0" w:space="0" w:color="auto"/>
          </w:divBdr>
        </w:div>
        <w:div w:id="864247730">
          <w:marLeft w:val="640"/>
          <w:marRight w:val="0"/>
          <w:marTop w:val="0"/>
          <w:marBottom w:val="0"/>
          <w:divBdr>
            <w:top w:val="none" w:sz="0" w:space="0" w:color="auto"/>
            <w:left w:val="none" w:sz="0" w:space="0" w:color="auto"/>
            <w:bottom w:val="none" w:sz="0" w:space="0" w:color="auto"/>
            <w:right w:val="none" w:sz="0" w:space="0" w:color="auto"/>
          </w:divBdr>
        </w:div>
        <w:div w:id="1234044663">
          <w:marLeft w:val="640"/>
          <w:marRight w:val="0"/>
          <w:marTop w:val="0"/>
          <w:marBottom w:val="0"/>
          <w:divBdr>
            <w:top w:val="none" w:sz="0" w:space="0" w:color="auto"/>
            <w:left w:val="none" w:sz="0" w:space="0" w:color="auto"/>
            <w:bottom w:val="none" w:sz="0" w:space="0" w:color="auto"/>
            <w:right w:val="none" w:sz="0" w:space="0" w:color="auto"/>
          </w:divBdr>
        </w:div>
        <w:div w:id="1094471367">
          <w:marLeft w:val="640"/>
          <w:marRight w:val="0"/>
          <w:marTop w:val="0"/>
          <w:marBottom w:val="0"/>
          <w:divBdr>
            <w:top w:val="none" w:sz="0" w:space="0" w:color="auto"/>
            <w:left w:val="none" w:sz="0" w:space="0" w:color="auto"/>
            <w:bottom w:val="none" w:sz="0" w:space="0" w:color="auto"/>
            <w:right w:val="none" w:sz="0" w:space="0" w:color="auto"/>
          </w:divBdr>
        </w:div>
        <w:div w:id="1231767329">
          <w:marLeft w:val="640"/>
          <w:marRight w:val="0"/>
          <w:marTop w:val="0"/>
          <w:marBottom w:val="0"/>
          <w:divBdr>
            <w:top w:val="none" w:sz="0" w:space="0" w:color="auto"/>
            <w:left w:val="none" w:sz="0" w:space="0" w:color="auto"/>
            <w:bottom w:val="none" w:sz="0" w:space="0" w:color="auto"/>
            <w:right w:val="none" w:sz="0" w:space="0" w:color="auto"/>
          </w:divBdr>
        </w:div>
        <w:div w:id="1287858526">
          <w:marLeft w:val="640"/>
          <w:marRight w:val="0"/>
          <w:marTop w:val="0"/>
          <w:marBottom w:val="0"/>
          <w:divBdr>
            <w:top w:val="none" w:sz="0" w:space="0" w:color="auto"/>
            <w:left w:val="none" w:sz="0" w:space="0" w:color="auto"/>
            <w:bottom w:val="none" w:sz="0" w:space="0" w:color="auto"/>
            <w:right w:val="none" w:sz="0" w:space="0" w:color="auto"/>
          </w:divBdr>
        </w:div>
        <w:div w:id="437063400">
          <w:marLeft w:val="640"/>
          <w:marRight w:val="0"/>
          <w:marTop w:val="0"/>
          <w:marBottom w:val="0"/>
          <w:divBdr>
            <w:top w:val="none" w:sz="0" w:space="0" w:color="auto"/>
            <w:left w:val="none" w:sz="0" w:space="0" w:color="auto"/>
            <w:bottom w:val="none" w:sz="0" w:space="0" w:color="auto"/>
            <w:right w:val="none" w:sz="0" w:space="0" w:color="auto"/>
          </w:divBdr>
        </w:div>
        <w:div w:id="1952779731">
          <w:marLeft w:val="640"/>
          <w:marRight w:val="0"/>
          <w:marTop w:val="0"/>
          <w:marBottom w:val="0"/>
          <w:divBdr>
            <w:top w:val="none" w:sz="0" w:space="0" w:color="auto"/>
            <w:left w:val="none" w:sz="0" w:space="0" w:color="auto"/>
            <w:bottom w:val="none" w:sz="0" w:space="0" w:color="auto"/>
            <w:right w:val="none" w:sz="0" w:space="0" w:color="auto"/>
          </w:divBdr>
        </w:div>
        <w:div w:id="1598368272">
          <w:marLeft w:val="640"/>
          <w:marRight w:val="0"/>
          <w:marTop w:val="0"/>
          <w:marBottom w:val="0"/>
          <w:divBdr>
            <w:top w:val="none" w:sz="0" w:space="0" w:color="auto"/>
            <w:left w:val="none" w:sz="0" w:space="0" w:color="auto"/>
            <w:bottom w:val="none" w:sz="0" w:space="0" w:color="auto"/>
            <w:right w:val="none" w:sz="0" w:space="0" w:color="auto"/>
          </w:divBdr>
        </w:div>
        <w:div w:id="1319648617">
          <w:marLeft w:val="640"/>
          <w:marRight w:val="0"/>
          <w:marTop w:val="0"/>
          <w:marBottom w:val="0"/>
          <w:divBdr>
            <w:top w:val="none" w:sz="0" w:space="0" w:color="auto"/>
            <w:left w:val="none" w:sz="0" w:space="0" w:color="auto"/>
            <w:bottom w:val="none" w:sz="0" w:space="0" w:color="auto"/>
            <w:right w:val="none" w:sz="0" w:space="0" w:color="auto"/>
          </w:divBdr>
        </w:div>
        <w:div w:id="275798795">
          <w:marLeft w:val="640"/>
          <w:marRight w:val="0"/>
          <w:marTop w:val="0"/>
          <w:marBottom w:val="0"/>
          <w:divBdr>
            <w:top w:val="none" w:sz="0" w:space="0" w:color="auto"/>
            <w:left w:val="none" w:sz="0" w:space="0" w:color="auto"/>
            <w:bottom w:val="none" w:sz="0" w:space="0" w:color="auto"/>
            <w:right w:val="none" w:sz="0" w:space="0" w:color="auto"/>
          </w:divBdr>
        </w:div>
        <w:div w:id="1282420021">
          <w:marLeft w:val="640"/>
          <w:marRight w:val="0"/>
          <w:marTop w:val="0"/>
          <w:marBottom w:val="0"/>
          <w:divBdr>
            <w:top w:val="none" w:sz="0" w:space="0" w:color="auto"/>
            <w:left w:val="none" w:sz="0" w:space="0" w:color="auto"/>
            <w:bottom w:val="none" w:sz="0" w:space="0" w:color="auto"/>
            <w:right w:val="none" w:sz="0" w:space="0" w:color="auto"/>
          </w:divBdr>
        </w:div>
        <w:div w:id="1626737694">
          <w:marLeft w:val="640"/>
          <w:marRight w:val="0"/>
          <w:marTop w:val="0"/>
          <w:marBottom w:val="0"/>
          <w:divBdr>
            <w:top w:val="none" w:sz="0" w:space="0" w:color="auto"/>
            <w:left w:val="none" w:sz="0" w:space="0" w:color="auto"/>
            <w:bottom w:val="none" w:sz="0" w:space="0" w:color="auto"/>
            <w:right w:val="none" w:sz="0" w:space="0" w:color="auto"/>
          </w:divBdr>
        </w:div>
        <w:div w:id="1878197948">
          <w:marLeft w:val="640"/>
          <w:marRight w:val="0"/>
          <w:marTop w:val="0"/>
          <w:marBottom w:val="0"/>
          <w:divBdr>
            <w:top w:val="none" w:sz="0" w:space="0" w:color="auto"/>
            <w:left w:val="none" w:sz="0" w:space="0" w:color="auto"/>
            <w:bottom w:val="none" w:sz="0" w:space="0" w:color="auto"/>
            <w:right w:val="none" w:sz="0" w:space="0" w:color="auto"/>
          </w:divBdr>
        </w:div>
        <w:div w:id="1745950216">
          <w:marLeft w:val="640"/>
          <w:marRight w:val="0"/>
          <w:marTop w:val="0"/>
          <w:marBottom w:val="0"/>
          <w:divBdr>
            <w:top w:val="none" w:sz="0" w:space="0" w:color="auto"/>
            <w:left w:val="none" w:sz="0" w:space="0" w:color="auto"/>
            <w:bottom w:val="none" w:sz="0" w:space="0" w:color="auto"/>
            <w:right w:val="none" w:sz="0" w:space="0" w:color="auto"/>
          </w:divBdr>
        </w:div>
        <w:div w:id="1114134062">
          <w:marLeft w:val="640"/>
          <w:marRight w:val="0"/>
          <w:marTop w:val="0"/>
          <w:marBottom w:val="0"/>
          <w:divBdr>
            <w:top w:val="none" w:sz="0" w:space="0" w:color="auto"/>
            <w:left w:val="none" w:sz="0" w:space="0" w:color="auto"/>
            <w:bottom w:val="none" w:sz="0" w:space="0" w:color="auto"/>
            <w:right w:val="none" w:sz="0" w:space="0" w:color="auto"/>
          </w:divBdr>
        </w:div>
        <w:div w:id="1017584259">
          <w:marLeft w:val="640"/>
          <w:marRight w:val="0"/>
          <w:marTop w:val="0"/>
          <w:marBottom w:val="0"/>
          <w:divBdr>
            <w:top w:val="none" w:sz="0" w:space="0" w:color="auto"/>
            <w:left w:val="none" w:sz="0" w:space="0" w:color="auto"/>
            <w:bottom w:val="none" w:sz="0" w:space="0" w:color="auto"/>
            <w:right w:val="none" w:sz="0" w:space="0" w:color="auto"/>
          </w:divBdr>
        </w:div>
        <w:div w:id="641079498">
          <w:marLeft w:val="640"/>
          <w:marRight w:val="0"/>
          <w:marTop w:val="0"/>
          <w:marBottom w:val="0"/>
          <w:divBdr>
            <w:top w:val="none" w:sz="0" w:space="0" w:color="auto"/>
            <w:left w:val="none" w:sz="0" w:space="0" w:color="auto"/>
            <w:bottom w:val="none" w:sz="0" w:space="0" w:color="auto"/>
            <w:right w:val="none" w:sz="0" w:space="0" w:color="auto"/>
          </w:divBdr>
        </w:div>
        <w:div w:id="394165896">
          <w:marLeft w:val="640"/>
          <w:marRight w:val="0"/>
          <w:marTop w:val="0"/>
          <w:marBottom w:val="0"/>
          <w:divBdr>
            <w:top w:val="none" w:sz="0" w:space="0" w:color="auto"/>
            <w:left w:val="none" w:sz="0" w:space="0" w:color="auto"/>
            <w:bottom w:val="none" w:sz="0" w:space="0" w:color="auto"/>
            <w:right w:val="none" w:sz="0" w:space="0" w:color="auto"/>
          </w:divBdr>
        </w:div>
        <w:div w:id="1331329911">
          <w:marLeft w:val="640"/>
          <w:marRight w:val="0"/>
          <w:marTop w:val="0"/>
          <w:marBottom w:val="0"/>
          <w:divBdr>
            <w:top w:val="none" w:sz="0" w:space="0" w:color="auto"/>
            <w:left w:val="none" w:sz="0" w:space="0" w:color="auto"/>
            <w:bottom w:val="none" w:sz="0" w:space="0" w:color="auto"/>
            <w:right w:val="none" w:sz="0" w:space="0" w:color="auto"/>
          </w:divBdr>
        </w:div>
        <w:div w:id="628241298">
          <w:marLeft w:val="640"/>
          <w:marRight w:val="0"/>
          <w:marTop w:val="0"/>
          <w:marBottom w:val="0"/>
          <w:divBdr>
            <w:top w:val="none" w:sz="0" w:space="0" w:color="auto"/>
            <w:left w:val="none" w:sz="0" w:space="0" w:color="auto"/>
            <w:bottom w:val="none" w:sz="0" w:space="0" w:color="auto"/>
            <w:right w:val="none" w:sz="0" w:space="0" w:color="auto"/>
          </w:divBdr>
        </w:div>
        <w:div w:id="1911452903">
          <w:marLeft w:val="640"/>
          <w:marRight w:val="0"/>
          <w:marTop w:val="0"/>
          <w:marBottom w:val="0"/>
          <w:divBdr>
            <w:top w:val="none" w:sz="0" w:space="0" w:color="auto"/>
            <w:left w:val="none" w:sz="0" w:space="0" w:color="auto"/>
            <w:bottom w:val="none" w:sz="0" w:space="0" w:color="auto"/>
            <w:right w:val="none" w:sz="0" w:space="0" w:color="auto"/>
          </w:divBdr>
        </w:div>
        <w:div w:id="1873763259">
          <w:marLeft w:val="640"/>
          <w:marRight w:val="0"/>
          <w:marTop w:val="0"/>
          <w:marBottom w:val="0"/>
          <w:divBdr>
            <w:top w:val="none" w:sz="0" w:space="0" w:color="auto"/>
            <w:left w:val="none" w:sz="0" w:space="0" w:color="auto"/>
            <w:bottom w:val="none" w:sz="0" w:space="0" w:color="auto"/>
            <w:right w:val="none" w:sz="0" w:space="0" w:color="auto"/>
          </w:divBdr>
        </w:div>
        <w:div w:id="660431832">
          <w:marLeft w:val="640"/>
          <w:marRight w:val="0"/>
          <w:marTop w:val="0"/>
          <w:marBottom w:val="0"/>
          <w:divBdr>
            <w:top w:val="none" w:sz="0" w:space="0" w:color="auto"/>
            <w:left w:val="none" w:sz="0" w:space="0" w:color="auto"/>
            <w:bottom w:val="none" w:sz="0" w:space="0" w:color="auto"/>
            <w:right w:val="none" w:sz="0" w:space="0" w:color="auto"/>
          </w:divBdr>
        </w:div>
        <w:div w:id="103616674">
          <w:marLeft w:val="640"/>
          <w:marRight w:val="0"/>
          <w:marTop w:val="0"/>
          <w:marBottom w:val="0"/>
          <w:divBdr>
            <w:top w:val="none" w:sz="0" w:space="0" w:color="auto"/>
            <w:left w:val="none" w:sz="0" w:space="0" w:color="auto"/>
            <w:bottom w:val="none" w:sz="0" w:space="0" w:color="auto"/>
            <w:right w:val="none" w:sz="0" w:space="0" w:color="auto"/>
          </w:divBdr>
        </w:div>
        <w:div w:id="695233010">
          <w:marLeft w:val="640"/>
          <w:marRight w:val="0"/>
          <w:marTop w:val="0"/>
          <w:marBottom w:val="0"/>
          <w:divBdr>
            <w:top w:val="none" w:sz="0" w:space="0" w:color="auto"/>
            <w:left w:val="none" w:sz="0" w:space="0" w:color="auto"/>
            <w:bottom w:val="none" w:sz="0" w:space="0" w:color="auto"/>
            <w:right w:val="none" w:sz="0" w:space="0" w:color="auto"/>
          </w:divBdr>
        </w:div>
        <w:div w:id="453062084">
          <w:marLeft w:val="640"/>
          <w:marRight w:val="0"/>
          <w:marTop w:val="0"/>
          <w:marBottom w:val="0"/>
          <w:divBdr>
            <w:top w:val="none" w:sz="0" w:space="0" w:color="auto"/>
            <w:left w:val="none" w:sz="0" w:space="0" w:color="auto"/>
            <w:bottom w:val="none" w:sz="0" w:space="0" w:color="auto"/>
            <w:right w:val="none" w:sz="0" w:space="0" w:color="auto"/>
          </w:divBdr>
        </w:div>
        <w:div w:id="992566453">
          <w:marLeft w:val="640"/>
          <w:marRight w:val="0"/>
          <w:marTop w:val="0"/>
          <w:marBottom w:val="0"/>
          <w:divBdr>
            <w:top w:val="none" w:sz="0" w:space="0" w:color="auto"/>
            <w:left w:val="none" w:sz="0" w:space="0" w:color="auto"/>
            <w:bottom w:val="none" w:sz="0" w:space="0" w:color="auto"/>
            <w:right w:val="none" w:sz="0" w:space="0" w:color="auto"/>
          </w:divBdr>
        </w:div>
        <w:div w:id="807473535">
          <w:marLeft w:val="640"/>
          <w:marRight w:val="0"/>
          <w:marTop w:val="0"/>
          <w:marBottom w:val="0"/>
          <w:divBdr>
            <w:top w:val="none" w:sz="0" w:space="0" w:color="auto"/>
            <w:left w:val="none" w:sz="0" w:space="0" w:color="auto"/>
            <w:bottom w:val="none" w:sz="0" w:space="0" w:color="auto"/>
            <w:right w:val="none" w:sz="0" w:space="0" w:color="auto"/>
          </w:divBdr>
        </w:div>
        <w:div w:id="857278424">
          <w:marLeft w:val="640"/>
          <w:marRight w:val="0"/>
          <w:marTop w:val="0"/>
          <w:marBottom w:val="0"/>
          <w:divBdr>
            <w:top w:val="none" w:sz="0" w:space="0" w:color="auto"/>
            <w:left w:val="none" w:sz="0" w:space="0" w:color="auto"/>
            <w:bottom w:val="none" w:sz="0" w:space="0" w:color="auto"/>
            <w:right w:val="none" w:sz="0" w:space="0" w:color="auto"/>
          </w:divBdr>
        </w:div>
        <w:div w:id="1971206475">
          <w:marLeft w:val="640"/>
          <w:marRight w:val="0"/>
          <w:marTop w:val="0"/>
          <w:marBottom w:val="0"/>
          <w:divBdr>
            <w:top w:val="none" w:sz="0" w:space="0" w:color="auto"/>
            <w:left w:val="none" w:sz="0" w:space="0" w:color="auto"/>
            <w:bottom w:val="none" w:sz="0" w:space="0" w:color="auto"/>
            <w:right w:val="none" w:sz="0" w:space="0" w:color="auto"/>
          </w:divBdr>
        </w:div>
        <w:div w:id="120929310">
          <w:marLeft w:val="640"/>
          <w:marRight w:val="0"/>
          <w:marTop w:val="0"/>
          <w:marBottom w:val="0"/>
          <w:divBdr>
            <w:top w:val="none" w:sz="0" w:space="0" w:color="auto"/>
            <w:left w:val="none" w:sz="0" w:space="0" w:color="auto"/>
            <w:bottom w:val="none" w:sz="0" w:space="0" w:color="auto"/>
            <w:right w:val="none" w:sz="0" w:space="0" w:color="auto"/>
          </w:divBdr>
        </w:div>
        <w:div w:id="1892691704">
          <w:marLeft w:val="640"/>
          <w:marRight w:val="0"/>
          <w:marTop w:val="0"/>
          <w:marBottom w:val="0"/>
          <w:divBdr>
            <w:top w:val="none" w:sz="0" w:space="0" w:color="auto"/>
            <w:left w:val="none" w:sz="0" w:space="0" w:color="auto"/>
            <w:bottom w:val="none" w:sz="0" w:space="0" w:color="auto"/>
            <w:right w:val="none" w:sz="0" w:space="0" w:color="auto"/>
          </w:divBdr>
        </w:div>
        <w:div w:id="133723545">
          <w:marLeft w:val="640"/>
          <w:marRight w:val="0"/>
          <w:marTop w:val="0"/>
          <w:marBottom w:val="0"/>
          <w:divBdr>
            <w:top w:val="none" w:sz="0" w:space="0" w:color="auto"/>
            <w:left w:val="none" w:sz="0" w:space="0" w:color="auto"/>
            <w:bottom w:val="none" w:sz="0" w:space="0" w:color="auto"/>
            <w:right w:val="none" w:sz="0" w:space="0" w:color="auto"/>
          </w:divBdr>
        </w:div>
        <w:div w:id="473835254">
          <w:marLeft w:val="640"/>
          <w:marRight w:val="0"/>
          <w:marTop w:val="0"/>
          <w:marBottom w:val="0"/>
          <w:divBdr>
            <w:top w:val="none" w:sz="0" w:space="0" w:color="auto"/>
            <w:left w:val="none" w:sz="0" w:space="0" w:color="auto"/>
            <w:bottom w:val="none" w:sz="0" w:space="0" w:color="auto"/>
            <w:right w:val="none" w:sz="0" w:space="0" w:color="auto"/>
          </w:divBdr>
        </w:div>
        <w:div w:id="1026449546">
          <w:marLeft w:val="640"/>
          <w:marRight w:val="0"/>
          <w:marTop w:val="0"/>
          <w:marBottom w:val="0"/>
          <w:divBdr>
            <w:top w:val="none" w:sz="0" w:space="0" w:color="auto"/>
            <w:left w:val="none" w:sz="0" w:space="0" w:color="auto"/>
            <w:bottom w:val="none" w:sz="0" w:space="0" w:color="auto"/>
            <w:right w:val="none" w:sz="0" w:space="0" w:color="auto"/>
          </w:divBdr>
        </w:div>
        <w:div w:id="663439503">
          <w:marLeft w:val="640"/>
          <w:marRight w:val="0"/>
          <w:marTop w:val="0"/>
          <w:marBottom w:val="0"/>
          <w:divBdr>
            <w:top w:val="none" w:sz="0" w:space="0" w:color="auto"/>
            <w:left w:val="none" w:sz="0" w:space="0" w:color="auto"/>
            <w:bottom w:val="none" w:sz="0" w:space="0" w:color="auto"/>
            <w:right w:val="none" w:sz="0" w:space="0" w:color="auto"/>
          </w:divBdr>
        </w:div>
        <w:div w:id="877277543">
          <w:marLeft w:val="640"/>
          <w:marRight w:val="0"/>
          <w:marTop w:val="0"/>
          <w:marBottom w:val="0"/>
          <w:divBdr>
            <w:top w:val="none" w:sz="0" w:space="0" w:color="auto"/>
            <w:left w:val="none" w:sz="0" w:space="0" w:color="auto"/>
            <w:bottom w:val="none" w:sz="0" w:space="0" w:color="auto"/>
            <w:right w:val="none" w:sz="0" w:space="0" w:color="auto"/>
          </w:divBdr>
        </w:div>
        <w:div w:id="1122531714">
          <w:marLeft w:val="640"/>
          <w:marRight w:val="0"/>
          <w:marTop w:val="0"/>
          <w:marBottom w:val="0"/>
          <w:divBdr>
            <w:top w:val="none" w:sz="0" w:space="0" w:color="auto"/>
            <w:left w:val="none" w:sz="0" w:space="0" w:color="auto"/>
            <w:bottom w:val="none" w:sz="0" w:space="0" w:color="auto"/>
            <w:right w:val="none" w:sz="0" w:space="0" w:color="auto"/>
          </w:divBdr>
        </w:div>
        <w:div w:id="787360486">
          <w:marLeft w:val="640"/>
          <w:marRight w:val="0"/>
          <w:marTop w:val="0"/>
          <w:marBottom w:val="0"/>
          <w:divBdr>
            <w:top w:val="none" w:sz="0" w:space="0" w:color="auto"/>
            <w:left w:val="none" w:sz="0" w:space="0" w:color="auto"/>
            <w:bottom w:val="none" w:sz="0" w:space="0" w:color="auto"/>
            <w:right w:val="none" w:sz="0" w:space="0" w:color="auto"/>
          </w:divBdr>
        </w:div>
        <w:div w:id="1545945462">
          <w:marLeft w:val="640"/>
          <w:marRight w:val="0"/>
          <w:marTop w:val="0"/>
          <w:marBottom w:val="0"/>
          <w:divBdr>
            <w:top w:val="none" w:sz="0" w:space="0" w:color="auto"/>
            <w:left w:val="none" w:sz="0" w:space="0" w:color="auto"/>
            <w:bottom w:val="none" w:sz="0" w:space="0" w:color="auto"/>
            <w:right w:val="none" w:sz="0" w:space="0" w:color="auto"/>
          </w:divBdr>
        </w:div>
        <w:div w:id="1696881246">
          <w:marLeft w:val="640"/>
          <w:marRight w:val="0"/>
          <w:marTop w:val="0"/>
          <w:marBottom w:val="0"/>
          <w:divBdr>
            <w:top w:val="none" w:sz="0" w:space="0" w:color="auto"/>
            <w:left w:val="none" w:sz="0" w:space="0" w:color="auto"/>
            <w:bottom w:val="none" w:sz="0" w:space="0" w:color="auto"/>
            <w:right w:val="none" w:sz="0" w:space="0" w:color="auto"/>
          </w:divBdr>
        </w:div>
        <w:div w:id="1960523374">
          <w:marLeft w:val="640"/>
          <w:marRight w:val="0"/>
          <w:marTop w:val="0"/>
          <w:marBottom w:val="0"/>
          <w:divBdr>
            <w:top w:val="none" w:sz="0" w:space="0" w:color="auto"/>
            <w:left w:val="none" w:sz="0" w:space="0" w:color="auto"/>
            <w:bottom w:val="none" w:sz="0" w:space="0" w:color="auto"/>
            <w:right w:val="none" w:sz="0" w:space="0" w:color="auto"/>
          </w:divBdr>
        </w:div>
        <w:div w:id="591740714">
          <w:marLeft w:val="640"/>
          <w:marRight w:val="0"/>
          <w:marTop w:val="0"/>
          <w:marBottom w:val="0"/>
          <w:divBdr>
            <w:top w:val="none" w:sz="0" w:space="0" w:color="auto"/>
            <w:left w:val="none" w:sz="0" w:space="0" w:color="auto"/>
            <w:bottom w:val="none" w:sz="0" w:space="0" w:color="auto"/>
            <w:right w:val="none" w:sz="0" w:space="0" w:color="auto"/>
          </w:divBdr>
        </w:div>
        <w:div w:id="1128008799">
          <w:marLeft w:val="640"/>
          <w:marRight w:val="0"/>
          <w:marTop w:val="0"/>
          <w:marBottom w:val="0"/>
          <w:divBdr>
            <w:top w:val="none" w:sz="0" w:space="0" w:color="auto"/>
            <w:left w:val="none" w:sz="0" w:space="0" w:color="auto"/>
            <w:bottom w:val="none" w:sz="0" w:space="0" w:color="auto"/>
            <w:right w:val="none" w:sz="0" w:space="0" w:color="auto"/>
          </w:divBdr>
        </w:div>
        <w:div w:id="705642714">
          <w:marLeft w:val="640"/>
          <w:marRight w:val="0"/>
          <w:marTop w:val="0"/>
          <w:marBottom w:val="0"/>
          <w:divBdr>
            <w:top w:val="none" w:sz="0" w:space="0" w:color="auto"/>
            <w:left w:val="none" w:sz="0" w:space="0" w:color="auto"/>
            <w:bottom w:val="none" w:sz="0" w:space="0" w:color="auto"/>
            <w:right w:val="none" w:sz="0" w:space="0" w:color="auto"/>
          </w:divBdr>
        </w:div>
        <w:div w:id="1978098835">
          <w:marLeft w:val="640"/>
          <w:marRight w:val="0"/>
          <w:marTop w:val="0"/>
          <w:marBottom w:val="0"/>
          <w:divBdr>
            <w:top w:val="none" w:sz="0" w:space="0" w:color="auto"/>
            <w:left w:val="none" w:sz="0" w:space="0" w:color="auto"/>
            <w:bottom w:val="none" w:sz="0" w:space="0" w:color="auto"/>
            <w:right w:val="none" w:sz="0" w:space="0" w:color="auto"/>
          </w:divBdr>
        </w:div>
        <w:div w:id="7411671">
          <w:marLeft w:val="640"/>
          <w:marRight w:val="0"/>
          <w:marTop w:val="0"/>
          <w:marBottom w:val="0"/>
          <w:divBdr>
            <w:top w:val="none" w:sz="0" w:space="0" w:color="auto"/>
            <w:left w:val="none" w:sz="0" w:space="0" w:color="auto"/>
            <w:bottom w:val="none" w:sz="0" w:space="0" w:color="auto"/>
            <w:right w:val="none" w:sz="0" w:space="0" w:color="auto"/>
          </w:divBdr>
        </w:div>
        <w:div w:id="854616617">
          <w:marLeft w:val="640"/>
          <w:marRight w:val="0"/>
          <w:marTop w:val="0"/>
          <w:marBottom w:val="0"/>
          <w:divBdr>
            <w:top w:val="none" w:sz="0" w:space="0" w:color="auto"/>
            <w:left w:val="none" w:sz="0" w:space="0" w:color="auto"/>
            <w:bottom w:val="none" w:sz="0" w:space="0" w:color="auto"/>
            <w:right w:val="none" w:sz="0" w:space="0" w:color="auto"/>
          </w:divBdr>
        </w:div>
        <w:div w:id="1250188429">
          <w:marLeft w:val="640"/>
          <w:marRight w:val="0"/>
          <w:marTop w:val="0"/>
          <w:marBottom w:val="0"/>
          <w:divBdr>
            <w:top w:val="none" w:sz="0" w:space="0" w:color="auto"/>
            <w:left w:val="none" w:sz="0" w:space="0" w:color="auto"/>
            <w:bottom w:val="none" w:sz="0" w:space="0" w:color="auto"/>
            <w:right w:val="none" w:sz="0" w:space="0" w:color="auto"/>
          </w:divBdr>
        </w:div>
        <w:div w:id="535656389">
          <w:marLeft w:val="640"/>
          <w:marRight w:val="0"/>
          <w:marTop w:val="0"/>
          <w:marBottom w:val="0"/>
          <w:divBdr>
            <w:top w:val="none" w:sz="0" w:space="0" w:color="auto"/>
            <w:left w:val="none" w:sz="0" w:space="0" w:color="auto"/>
            <w:bottom w:val="none" w:sz="0" w:space="0" w:color="auto"/>
            <w:right w:val="none" w:sz="0" w:space="0" w:color="auto"/>
          </w:divBdr>
        </w:div>
        <w:div w:id="1596287619">
          <w:marLeft w:val="640"/>
          <w:marRight w:val="0"/>
          <w:marTop w:val="0"/>
          <w:marBottom w:val="0"/>
          <w:divBdr>
            <w:top w:val="none" w:sz="0" w:space="0" w:color="auto"/>
            <w:left w:val="none" w:sz="0" w:space="0" w:color="auto"/>
            <w:bottom w:val="none" w:sz="0" w:space="0" w:color="auto"/>
            <w:right w:val="none" w:sz="0" w:space="0" w:color="auto"/>
          </w:divBdr>
        </w:div>
        <w:div w:id="963463265">
          <w:marLeft w:val="640"/>
          <w:marRight w:val="0"/>
          <w:marTop w:val="0"/>
          <w:marBottom w:val="0"/>
          <w:divBdr>
            <w:top w:val="none" w:sz="0" w:space="0" w:color="auto"/>
            <w:left w:val="none" w:sz="0" w:space="0" w:color="auto"/>
            <w:bottom w:val="none" w:sz="0" w:space="0" w:color="auto"/>
            <w:right w:val="none" w:sz="0" w:space="0" w:color="auto"/>
          </w:divBdr>
        </w:div>
        <w:div w:id="1362903530">
          <w:marLeft w:val="640"/>
          <w:marRight w:val="0"/>
          <w:marTop w:val="0"/>
          <w:marBottom w:val="0"/>
          <w:divBdr>
            <w:top w:val="none" w:sz="0" w:space="0" w:color="auto"/>
            <w:left w:val="none" w:sz="0" w:space="0" w:color="auto"/>
            <w:bottom w:val="none" w:sz="0" w:space="0" w:color="auto"/>
            <w:right w:val="none" w:sz="0" w:space="0" w:color="auto"/>
          </w:divBdr>
        </w:div>
        <w:div w:id="1499419361">
          <w:marLeft w:val="640"/>
          <w:marRight w:val="0"/>
          <w:marTop w:val="0"/>
          <w:marBottom w:val="0"/>
          <w:divBdr>
            <w:top w:val="none" w:sz="0" w:space="0" w:color="auto"/>
            <w:left w:val="none" w:sz="0" w:space="0" w:color="auto"/>
            <w:bottom w:val="none" w:sz="0" w:space="0" w:color="auto"/>
            <w:right w:val="none" w:sz="0" w:space="0" w:color="auto"/>
          </w:divBdr>
        </w:div>
        <w:div w:id="809594129">
          <w:marLeft w:val="640"/>
          <w:marRight w:val="0"/>
          <w:marTop w:val="0"/>
          <w:marBottom w:val="0"/>
          <w:divBdr>
            <w:top w:val="none" w:sz="0" w:space="0" w:color="auto"/>
            <w:left w:val="none" w:sz="0" w:space="0" w:color="auto"/>
            <w:bottom w:val="none" w:sz="0" w:space="0" w:color="auto"/>
            <w:right w:val="none" w:sz="0" w:space="0" w:color="auto"/>
          </w:divBdr>
        </w:div>
        <w:div w:id="1377007578">
          <w:marLeft w:val="640"/>
          <w:marRight w:val="0"/>
          <w:marTop w:val="0"/>
          <w:marBottom w:val="0"/>
          <w:divBdr>
            <w:top w:val="none" w:sz="0" w:space="0" w:color="auto"/>
            <w:left w:val="none" w:sz="0" w:space="0" w:color="auto"/>
            <w:bottom w:val="none" w:sz="0" w:space="0" w:color="auto"/>
            <w:right w:val="none" w:sz="0" w:space="0" w:color="auto"/>
          </w:divBdr>
        </w:div>
        <w:div w:id="542401843">
          <w:marLeft w:val="640"/>
          <w:marRight w:val="0"/>
          <w:marTop w:val="0"/>
          <w:marBottom w:val="0"/>
          <w:divBdr>
            <w:top w:val="none" w:sz="0" w:space="0" w:color="auto"/>
            <w:left w:val="none" w:sz="0" w:space="0" w:color="auto"/>
            <w:bottom w:val="none" w:sz="0" w:space="0" w:color="auto"/>
            <w:right w:val="none" w:sz="0" w:space="0" w:color="auto"/>
          </w:divBdr>
        </w:div>
        <w:div w:id="134102596">
          <w:marLeft w:val="640"/>
          <w:marRight w:val="0"/>
          <w:marTop w:val="0"/>
          <w:marBottom w:val="0"/>
          <w:divBdr>
            <w:top w:val="none" w:sz="0" w:space="0" w:color="auto"/>
            <w:left w:val="none" w:sz="0" w:space="0" w:color="auto"/>
            <w:bottom w:val="none" w:sz="0" w:space="0" w:color="auto"/>
            <w:right w:val="none" w:sz="0" w:space="0" w:color="auto"/>
          </w:divBdr>
        </w:div>
        <w:div w:id="1220095723">
          <w:marLeft w:val="640"/>
          <w:marRight w:val="0"/>
          <w:marTop w:val="0"/>
          <w:marBottom w:val="0"/>
          <w:divBdr>
            <w:top w:val="none" w:sz="0" w:space="0" w:color="auto"/>
            <w:left w:val="none" w:sz="0" w:space="0" w:color="auto"/>
            <w:bottom w:val="none" w:sz="0" w:space="0" w:color="auto"/>
            <w:right w:val="none" w:sz="0" w:space="0" w:color="auto"/>
          </w:divBdr>
        </w:div>
        <w:div w:id="2101949705">
          <w:marLeft w:val="640"/>
          <w:marRight w:val="0"/>
          <w:marTop w:val="0"/>
          <w:marBottom w:val="0"/>
          <w:divBdr>
            <w:top w:val="none" w:sz="0" w:space="0" w:color="auto"/>
            <w:left w:val="none" w:sz="0" w:space="0" w:color="auto"/>
            <w:bottom w:val="none" w:sz="0" w:space="0" w:color="auto"/>
            <w:right w:val="none" w:sz="0" w:space="0" w:color="auto"/>
          </w:divBdr>
        </w:div>
        <w:div w:id="991178702">
          <w:marLeft w:val="640"/>
          <w:marRight w:val="0"/>
          <w:marTop w:val="0"/>
          <w:marBottom w:val="0"/>
          <w:divBdr>
            <w:top w:val="none" w:sz="0" w:space="0" w:color="auto"/>
            <w:left w:val="none" w:sz="0" w:space="0" w:color="auto"/>
            <w:bottom w:val="none" w:sz="0" w:space="0" w:color="auto"/>
            <w:right w:val="none" w:sz="0" w:space="0" w:color="auto"/>
          </w:divBdr>
        </w:div>
        <w:div w:id="225335525">
          <w:marLeft w:val="640"/>
          <w:marRight w:val="0"/>
          <w:marTop w:val="0"/>
          <w:marBottom w:val="0"/>
          <w:divBdr>
            <w:top w:val="none" w:sz="0" w:space="0" w:color="auto"/>
            <w:left w:val="none" w:sz="0" w:space="0" w:color="auto"/>
            <w:bottom w:val="none" w:sz="0" w:space="0" w:color="auto"/>
            <w:right w:val="none" w:sz="0" w:space="0" w:color="auto"/>
          </w:divBdr>
        </w:div>
        <w:div w:id="1874658825">
          <w:marLeft w:val="640"/>
          <w:marRight w:val="0"/>
          <w:marTop w:val="0"/>
          <w:marBottom w:val="0"/>
          <w:divBdr>
            <w:top w:val="none" w:sz="0" w:space="0" w:color="auto"/>
            <w:left w:val="none" w:sz="0" w:space="0" w:color="auto"/>
            <w:bottom w:val="none" w:sz="0" w:space="0" w:color="auto"/>
            <w:right w:val="none" w:sz="0" w:space="0" w:color="auto"/>
          </w:divBdr>
        </w:div>
        <w:div w:id="343940038">
          <w:marLeft w:val="640"/>
          <w:marRight w:val="0"/>
          <w:marTop w:val="0"/>
          <w:marBottom w:val="0"/>
          <w:divBdr>
            <w:top w:val="none" w:sz="0" w:space="0" w:color="auto"/>
            <w:left w:val="none" w:sz="0" w:space="0" w:color="auto"/>
            <w:bottom w:val="none" w:sz="0" w:space="0" w:color="auto"/>
            <w:right w:val="none" w:sz="0" w:space="0" w:color="auto"/>
          </w:divBdr>
        </w:div>
        <w:div w:id="397360027">
          <w:marLeft w:val="640"/>
          <w:marRight w:val="0"/>
          <w:marTop w:val="0"/>
          <w:marBottom w:val="0"/>
          <w:divBdr>
            <w:top w:val="none" w:sz="0" w:space="0" w:color="auto"/>
            <w:left w:val="none" w:sz="0" w:space="0" w:color="auto"/>
            <w:bottom w:val="none" w:sz="0" w:space="0" w:color="auto"/>
            <w:right w:val="none" w:sz="0" w:space="0" w:color="auto"/>
          </w:divBdr>
        </w:div>
        <w:div w:id="1011644818">
          <w:marLeft w:val="640"/>
          <w:marRight w:val="0"/>
          <w:marTop w:val="0"/>
          <w:marBottom w:val="0"/>
          <w:divBdr>
            <w:top w:val="none" w:sz="0" w:space="0" w:color="auto"/>
            <w:left w:val="none" w:sz="0" w:space="0" w:color="auto"/>
            <w:bottom w:val="none" w:sz="0" w:space="0" w:color="auto"/>
            <w:right w:val="none" w:sz="0" w:space="0" w:color="auto"/>
          </w:divBdr>
        </w:div>
        <w:div w:id="1869374381">
          <w:marLeft w:val="640"/>
          <w:marRight w:val="0"/>
          <w:marTop w:val="0"/>
          <w:marBottom w:val="0"/>
          <w:divBdr>
            <w:top w:val="none" w:sz="0" w:space="0" w:color="auto"/>
            <w:left w:val="none" w:sz="0" w:space="0" w:color="auto"/>
            <w:bottom w:val="none" w:sz="0" w:space="0" w:color="auto"/>
            <w:right w:val="none" w:sz="0" w:space="0" w:color="auto"/>
          </w:divBdr>
        </w:div>
        <w:div w:id="107815439">
          <w:marLeft w:val="640"/>
          <w:marRight w:val="0"/>
          <w:marTop w:val="0"/>
          <w:marBottom w:val="0"/>
          <w:divBdr>
            <w:top w:val="none" w:sz="0" w:space="0" w:color="auto"/>
            <w:left w:val="none" w:sz="0" w:space="0" w:color="auto"/>
            <w:bottom w:val="none" w:sz="0" w:space="0" w:color="auto"/>
            <w:right w:val="none" w:sz="0" w:space="0" w:color="auto"/>
          </w:divBdr>
        </w:div>
        <w:div w:id="1020083967">
          <w:marLeft w:val="640"/>
          <w:marRight w:val="0"/>
          <w:marTop w:val="0"/>
          <w:marBottom w:val="0"/>
          <w:divBdr>
            <w:top w:val="none" w:sz="0" w:space="0" w:color="auto"/>
            <w:left w:val="none" w:sz="0" w:space="0" w:color="auto"/>
            <w:bottom w:val="none" w:sz="0" w:space="0" w:color="auto"/>
            <w:right w:val="none" w:sz="0" w:space="0" w:color="auto"/>
          </w:divBdr>
        </w:div>
        <w:div w:id="1443306986">
          <w:marLeft w:val="640"/>
          <w:marRight w:val="0"/>
          <w:marTop w:val="0"/>
          <w:marBottom w:val="0"/>
          <w:divBdr>
            <w:top w:val="none" w:sz="0" w:space="0" w:color="auto"/>
            <w:left w:val="none" w:sz="0" w:space="0" w:color="auto"/>
            <w:bottom w:val="none" w:sz="0" w:space="0" w:color="auto"/>
            <w:right w:val="none" w:sz="0" w:space="0" w:color="auto"/>
          </w:divBdr>
        </w:div>
        <w:div w:id="810950695">
          <w:marLeft w:val="640"/>
          <w:marRight w:val="0"/>
          <w:marTop w:val="0"/>
          <w:marBottom w:val="0"/>
          <w:divBdr>
            <w:top w:val="none" w:sz="0" w:space="0" w:color="auto"/>
            <w:left w:val="none" w:sz="0" w:space="0" w:color="auto"/>
            <w:bottom w:val="none" w:sz="0" w:space="0" w:color="auto"/>
            <w:right w:val="none" w:sz="0" w:space="0" w:color="auto"/>
          </w:divBdr>
        </w:div>
        <w:div w:id="385491377">
          <w:marLeft w:val="640"/>
          <w:marRight w:val="0"/>
          <w:marTop w:val="0"/>
          <w:marBottom w:val="0"/>
          <w:divBdr>
            <w:top w:val="none" w:sz="0" w:space="0" w:color="auto"/>
            <w:left w:val="none" w:sz="0" w:space="0" w:color="auto"/>
            <w:bottom w:val="none" w:sz="0" w:space="0" w:color="auto"/>
            <w:right w:val="none" w:sz="0" w:space="0" w:color="auto"/>
          </w:divBdr>
        </w:div>
        <w:div w:id="608048553">
          <w:marLeft w:val="640"/>
          <w:marRight w:val="0"/>
          <w:marTop w:val="0"/>
          <w:marBottom w:val="0"/>
          <w:divBdr>
            <w:top w:val="none" w:sz="0" w:space="0" w:color="auto"/>
            <w:left w:val="none" w:sz="0" w:space="0" w:color="auto"/>
            <w:bottom w:val="none" w:sz="0" w:space="0" w:color="auto"/>
            <w:right w:val="none" w:sz="0" w:space="0" w:color="auto"/>
          </w:divBdr>
        </w:div>
        <w:div w:id="290211932">
          <w:marLeft w:val="640"/>
          <w:marRight w:val="0"/>
          <w:marTop w:val="0"/>
          <w:marBottom w:val="0"/>
          <w:divBdr>
            <w:top w:val="none" w:sz="0" w:space="0" w:color="auto"/>
            <w:left w:val="none" w:sz="0" w:space="0" w:color="auto"/>
            <w:bottom w:val="none" w:sz="0" w:space="0" w:color="auto"/>
            <w:right w:val="none" w:sz="0" w:space="0" w:color="auto"/>
          </w:divBdr>
        </w:div>
        <w:div w:id="498737979">
          <w:marLeft w:val="640"/>
          <w:marRight w:val="0"/>
          <w:marTop w:val="0"/>
          <w:marBottom w:val="0"/>
          <w:divBdr>
            <w:top w:val="none" w:sz="0" w:space="0" w:color="auto"/>
            <w:left w:val="none" w:sz="0" w:space="0" w:color="auto"/>
            <w:bottom w:val="none" w:sz="0" w:space="0" w:color="auto"/>
            <w:right w:val="none" w:sz="0" w:space="0" w:color="auto"/>
          </w:divBdr>
        </w:div>
        <w:div w:id="354575289">
          <w:marLeft w:val="640"/>
          <w:marRight w:val="0"/>
          <w:marTop w:val="0"/>
          <w:marBottom w:val="0"/>
          <w:divBdr>
            <w:top w:val="none" w:sz="0" w:space="0" w:color="auto"/>
            <w:left w:val="none" w:sz="0" w:space="0" w:color="auto"/>
            <w:bottom w:val="none" w:sz="0" w:space="0" w:color="auto"/>
            <w:right w:val="none" w:sz="0" w:space="0" w:color="auto"/>
          </w:divBdr>
        </w:div>
        <w:div w:id="1332835473">
          <w:marLeft w:val="640"/>
          <w:marRight w:val="0"/>
          <w:marTop w:val="0"/>
          <w:marBottom w:val="0"/>
          <w:divBdr>
            <w:top w:val="none" w:sz="0" w:space="0" w:color="auto"/>
            <w:left w:val="none" w:sz="0" w:space="0" w:color="auto"/>
            <w:bottom w:val="none" w:sz="0" w:space="0" w:color="auto"/>
            <w:right w:val="none" w:sz="0" w:space="0" w:color="auto"/>
          </w:divBdr>
        </w:div>
        <w:div w:id="2091385359">
          <w:marLeft w:val="640"/>
          <w:marRight w:val="0"/>
          <w:marTop w:val="0"/>
          <w:marBottom w:val="0"/>
          <w:divBdr>
            <w:top w:val="none" w:sz="0" w:space="0" w:color="auto"/>
            <w:left w:val="none" w:sz="0" w:space="0" w:color="auto"/>
            <w:bottom w:val="none" w:sz="0" w:space="0" w:color="auto"/>
            <w:right w:val="none" w:sz="0" w:space="0" w:color="auto"/>
          </w:divBdr>
        </w:div>
        <w:div w:id="2039698738">
          <w:marLeft w:val="640"/>
          <w:marRight w:val="0"/>
          <w:marTop w:val="0"/>
          <w:marBottom w:val="0"/>
          <w:divBdr>
            <w:top w:val="none" w:sz="0" w:space="0" w:color="auto"/>
            <w:left w:val="none" w:sz="0" w:space="0" w:color="auto"/>
            <w:bottom w:val="none" w:sz="0" w:space="0" w:color="auto"/>
            <w:right w:val="none" w:sz="0" w:space="0" w:color="auto"/>
          </w:divBdr>
        </w:div>
        <w:div w:id="141510201">
          <w:marLeft w:val="640"/>
          <w:marRight w:val="0"/>
          <w:marTop w:val="0"/>
          <w:marBottom w:val="0"/>
          <w:divBdr>
            <w:top w:val="none" w:sz="0" w:space="0" w:color="auto"/>
            <w:left w:val="none" w:sz="0" w:space="0" w:color="auto"/>
            <w:bottom w:val="none" w:sz="0" w:space="0" w:color="auto"/>
            <w:right w:val="none" w:sz="0" w:space="0" w:color="auto"/>
          </w:divBdr>
        </w:div>
        <w:div w:id="339239666">
          <w:marLeft w:val="640"/>
          <w:marRight w:val="0"/>
          <w:marTop w:val="0"/>
          <w:marBottom w:val="0"/>
          <w:divBdr>
            <w:top w:val="none" w:sz="0" w:space="0" w:color="auto"/>
            <w:left w:val="none" w:sz="0" w:space="0" w:color="auto"/>
            <w:bottom w:val="none" w:sz="0" w:space="0" w:color="auto"/>
            <w:right w:val="none" w:sz="0" w:space="0" w:color="auto"/>
          </w:divBdr>
        </w:div>
        <w:div w:id="1885210614">
          <w:marLeft w:val="640"/>
          <w:marRight w:val="0"/>
          <w:marTop w:val="0"/>
          <w:marBottom w:val="0"/>
          <w:divBdr>
            <w:top w:val="none" w:sz="0" w:space="0" w:color="auto"/>
            <w:left w:val="none" w:sz="0" w:space="0" w:color="auto"/>
            <w:bottom w:val="none" w:sz="0" w:space="0" w:color="auto"/>
            <w:right w:val="none" w:sz="0" w:space="0" w:color="auto"/>
          </w:divBdr>
        </w:div>
        <w:div w:id="2066177538">
          <w:marLeft w:val="640"/>
          <w:marRight w:val="0"/>
          <w:marTop w:val="0"/>
          <w:marBottom w:val="0"/>
          <w:divBdr>
            <w:top w:val="none" w:sz="0" w:space="0" w:color="auto"/>
            <w:left w:val="none" w:sz="0" w:space="0" w:color="auto"/>
            <w:bottom w:val="none" w:sz="0" w:space="0" w:color="auto"/>
            <w:right w:val="none" w:sz="0" w:space="0" w:color="auto"/>
          </w:divBdr>
        </w:div>
        <w:div w:id="635912137">
          <w:marLeft w:val="640"/>
          <w:marRight w:val="0"/>
          <w:marTop w:val="0"/>
          <w:marBottom w:val="0"/>
          <w:divBdr>
            <w:top w:val="none" w:sz="0" w:space="0" w:color="auto"/>
            <w:left w:val="none" w:sz="0" w:space="0" w:color="auto"/>
            <w:bottom w:val="none" w:sz="0" w:space="0" w:color="auto"/>
            <w:right w:val="none" w:sz="0" w:space="0" w:color="auto"/>
          </w:divBdr>
        </w:div>
        <w:div w:id="413208693">
          <w:marLeft w:val="640"/>
          <w:marRight w:val="0"/>
          <w:marTop w:val="0"/>
          <w:marBottom w:val="0"/>
          <w:divBdr>
            <w:top w:val="none" w:sz="0" w:space="0" w:color="auto"/>
            <w:left w:val="none" w:sz="0" w:space="0" w:color="auto"/>
            <w:bottom w:val="none" w:sz="0" w:space="0" w:color="auto"/>
            <w:right w:val="none" w:sz="0" w:space="0" w:color="auto"/>
          </w:divBdr>
        </w:div>
        <w:div w:id="1628778140">
          <w:marLeft w:val="640"/>
          <w:marRight w:val="0"/>
          <w:marTop w:val="0"/>
          <w:marBottom w:val="0"/>
          <w:divBdr>
            <w:top w:val="none" w:sz="0" w:space="0" w:color="auto"/>
            <w:left w:val="none" w:sz="0" w:space="0" w:color="auto"/>
            <w:bottom w:val="none" w:sz="0" w:space="0" w:color="auto"/>
            <w:right w:val="none" w:sz="0" w:space="0" w:color="auto"/>
          </w:divBdr>
        </w:div>
        <w:div w:id="926422073">
          <w:marLeft w:val="640"/>
          <w:marRight w:val="0"/>
          <w:marTop w:val="0"/>
          <w:marBottom w:val="0"/>
          <w:divBdr>
            <w:top w:val="none" w:sz="0" w:space="0" w:color="auto"/>
            <w:left w:val="none" w:sz="0" w:space="0" w:color="auto"/>
            <w:bottom w:val="none" w:sz="0" w:space="0" w:color="auto"/>
            <w:right w:val="none" w:sz="0" w:space="0" w:color="auto"/>
          </w:divBdr>
        </w:div>
        <w:div w:id="1275795523">
          <w:marLeft w:val="640"/>
          <w:marRight w:val="0"/>
          <w:marTop w:val="0"/>
          <w:marBottom w:val="0"/>
          <w:divBdr>
            <w:top w:val="none" w:sz="0" w:space="0" w:color="auto"/>
            <w:left w:val="none" w:sz="0" w:space="0" w:color="auto"/>
            <w:bottom w:val="none" w:sz="0" w:space="0" w:color="auto"/>
            <w:right w:val="none" w:sz="0" w:space="0" w:color="auto"/>
          </w:divBdr>
        </w:div>
        <w:div w:id="1306206714">
          <w:marLeft w:val="640"/>
          <w:marRight w:val="0"/>
          <w:marTop w:val="0"/>
          <w:marBottom w:val="0"/>
          <w:divBdr>
            <w:top w:val="none" w:sz="0" w:space="0" w:color="auto"/>
            <w:left w:val="none" w:sz="0" w:space="0" w:color="auto"/>
            <w:bottom w:val="none" w:sz="0" w:space="0" w:color="auto"/>
            <w:right w:val="none" w:sz="0" w:space="0" w:color="auto"/>
          </w:divBdr>
        </w:div>
        <w:div w:id="204606294">
          <w:marLeft w:val="640"/>
          <w:marRight w:val="0"/>
          <w:marTop w:val="0"/>
          <w:marBottom w:val="0"/>
          <w:divBdr>
            <w:top w:val="none" w:sz="0" w:space="0" w:color="auto"/>
            <w:left w:val="none" w:sz="0" w:space="0" w:color="auto"/>
            <w:bottom w:val="none" w:sz="0" w:space="0" w:color="auto"/>
            <w:right w:val="none" w:sz="0" w:space="0" w:color="auto"/>
          </w:divBdr>
        </w:div>
        <w:div w:id="1731613729">
          <w:marLeft w:val="640"/>
          <w:marRight w:val="0"/>
          <w:marTop w:val="0"/>
          <w:marBottom w:val="0"/>
          <w:divBdr>
            <w:top w:val="none" w:sz="0" w:space="0" w:color="auto"/>
            <w:left w:val="none" w:sz="0" w:space="0" w:color="auto"/>
            <w:bottom w:val="none" w:sz="0" w:space="0" w:color="auto"/>
            <w:right w:val="none" w:sz="0" w:space="0" w:color="auto"/>
          </w:divBdr>
        </w:div>
        <w:div w:id="584535592">
          <w:marLeft w:val="640"/>
          <w:marRight w:val="0"/>
          <w:marTop w:val="0"/>
          <w:marBottom w:val="0"/>
          <w:divBdr>
            <w:top w:val="none" w:sz="0" w:space="0" w:color="auto"/>
            <w:left w:val="none" w:sz="0" w:space="0" w:color="auto"/>
            <w:bottom w:val="none" w:sz="0" w:space="0" w:color="auto"/>
            <w:right w:val="none" w:sz="0" w:space="0" w:color="auto"/>
          </w:divBdr>
        </w:div>
        <w:div w:id="1722364756">
          <w:marLeft w:val="640"/>
          <w:marRight w:val="0"/>
          <w:marTop w:val="0"/>
          <w:marBottom w:val="0"/>
          <w:divBdr>
            <w:top w:val="none" w:sz="0" w:space="0" w:color="auto"/>
            <w:left w:val="none" w:sz="0" w:space="0" w:color="auto"/>
            <w:bottom w:val="none" w:sz="0" w:space="0" w:color="auto"/>
            <w:right w:val="none" w:sz="0" w:space="0" w:color="auto"/>
          </w:divBdr>
        </w:div>
        <w:div w:id="992099042">
          <w:marLeft w:val="640"/>
          <w:marRight w:val="0"/>
          <w:marTop w:val="0"/>
          <w:marBottom w:val="0"/>
          <w:divBdr>
            <w:top w:val="none" w:sz="0" w:space="0" w:color="auto"/>
            <w:left w:val="none" w:sz="0" w:space="0" w:color="auto"/>
            <w:bottom w:val="none" w:sz="0" w:space="0" w:color="auto"/>
            <w:right w:val="none" w:sz="0" w:space="0" w:color="auto"/>
          </w:divBdr>
        </w:div>
        <w:div w:id="208036210">
          <w:marLeft w:val="640"/>
          <w:marRight w:val="0"/>
          <w:marTop w:val="0"/>
          <w:marBottom w:val="0"/>
          <w:divBdr>
            <w:top w:val="none" w:sz="0" w:space="0" w:color="auto"/>
            <w:left w:val="none" w:sz="0" w:space="0" w:color="auto"/>
            <w:bottom w:val="none" w:sz="0" w:space="0" w:color="auto"/>
            <w:right w:val="none" w:sz="0" w:space="0" w:color="auto"/>
          </w:divBdr>
        </w:div>
        <w:div w:id="1688678350">
          <w:marLeft w:val="640"/>
          <w:marRight w:val="0"/>
          <w:marTop w:val="0"/>
          <w:marBottom w:val="0"/>
          <w:divBdr>
            <w:top w:val="none" w:sz="0" w:space="0" w:color="auto"/>
            <w:left w:val="none" w:sz="0" w:space="0" w:color="auto"/>
            <w:bottom w:val="none" w:sz="0" w:space="0" w:color="auto"/>
            <w:right w:val="none" w:sz="0" w:space="0" w:color="auto"/>
          </w:divBdr>
        </w:div>
        <w:div w:id="116417760">
          <w:marLeft w:val="640"/>
          <w:marRight w:val="0"/>
          <w:marTop w:val="0"/>
          <w:marBottom w:val="0"/>
          <w:divBdr>
            <w:top w:val="none" w:sz="0" w:space="0" w:color="auto"/>
            <w:left w:val="none" w:sz="0" w:space="0" w:color="auto"/>
            <w:bottom w:val="none" w:sz="0" w:space="0" w:color="auto"/>
            <w:right w:val="none" w:sz="0" w:space="0" w:color="auto"/>
          </w:divBdr>
        </w:div>
        <w:div w:id="268045237">
          <w:marLeft w:val="640"/>
          <w:marRight w:val="0"/>
          <w:marTop w:val="0"/>
          <w:marBottom w:val="0"/>
          <w:divBdr>
            <w:top w:val="none" w:sz="0" w:space="0" w:color="auto"/>
            <w:left w:val="none" w:sz="0" w:space="0" w:color="auto"/>
            <w:bottom w:val="none" w:sz="0" w:space="0" w:color="auto"/>
            <w:right w:val="none" w:sz="0" w:space="0" w:color="auto"/>
          </w:divBdr>
        </w:div>
        <w:div w:id="723914391">
          <w:marLeft w:val="640"/>
          <w:marRight w:val="0"/>
          <w:marTop w:val="0"/>
          <w:marBottom w:val="0"/>
          <w:divBdr>
            <w:top w:val="none" w:sz="0" w:space="0" w:color="auto"/>
            <w:left w:val="none" w:sz="0" w:space="0" w:color="auto"/>
            <w:bottom w:val="none" w:sz="0" w:space="0" w:color="auto"/>
            <w:right w:val="none" w:sz="0" w:space="0" w:color="auto"/>
          </w:divBdr>
        </w:div>
        <w:div w:id="881525715">
          <w:marLeft w:val="640"/>
          <w:marRight w:val="0"/>
          <w:marTop w:val="0"/>
          <w:marBottom w:val="0"/>
          <w:divBdr>
            <w:top w:val="none" w:sz="0" w:space="0" w:color="auto"/>
            <w:left w:val="none" w:sz="0" w:space="0" w:color="auto"/>
            <w:bottom w:val="none" w:sz="0" w:space="0" w:color="auto"/>
            <w:right w:val="none" w:sz="0" w:space="0" w:color="auto"/>
          </w:divBdr>
        </w:div>
        <w:div w:id="1191530486">
          <w:marLeft w:val="640"/>
          <w:marRight w:val="0"/>
          <w:marTop w:val="0"/>
          <w:marBottom w:val="0"/>
          <w:divBdr>
            <w:top w:val="none" w:sz="0" w:space="0" w:color="auto"/>
            <w:left w:val="none" w:sz="0" w:space="0" w:color="auto"/>
            <w:bottom w:val="none" w:sz="0" w:space="0" w:color="auto"/>
            <w:right w:val="none" w:sz="0" w:space="0" w:color="auto"/>
          </w:divBdr>
        </w:div>
        <w:div w:id="864446593">
          <w:marLeft w:val="640"/>
          <w:marRight w:val="0"/>
          <w:marTop w:val="0"/>
          <w:marBottom w:val="0"/>
          <w:divBdr>
            <w:top w:val="none" w:sz="0" w:space="0" w:color="auto"/>
            <w:left w:val="none" w:sz="0" w:space="0" w:color="auto"/>
            <w:bottom w:val="none" w:sz="0" w:space="0" w:color="auto"/>
            <w:right w:val="none" w:sz="0" w:space="0" w:color="auto"/>
          </w:divBdr>
        </w:div>
        <w:div w:id="1216819760">
          <w:marLeft w:val="640"/>
          <w:marRight w:val="0"/>
          <w:marTop w:val="0"/>
          <w:marBottom w:val="0"/>
          <w:divBdr>
            <w:top w:val="none" w:sz="0" w:space="0" w:color="auto"/>
            <w:left w:val="none" w:sz="0" w:space="0" w:color="auto"/>
            <w:bottom w:val="none" w:sz="0" w:space="0" w:color="auto"/>
            <w:right w:val="none" w:sz="0" w:space="0" w:color="auto"/>
          </w:divBdr>
        </w:div>
        <w:div w:id="1898399577">
          <w:marLeft w:val="640"/>
          <w:marRight w:val="0"/>
          <w:marTop w:val="0"/>
          <w:marBottom w:val="0"/>
          <w:divBdr>
            <w:top w:val="none" w:sz="0" w:space="0" w:color="auto"/>
            <w:left w:val="none" w:sz="0" w:space="0" w:color="auto"/>
            <w:bottom w:val="none" w:sz="0" w:space="0" w:color="auto"/>
            <w:right w:val="none" w:sz="0" w:space="0" w:color="auto"/>
          </w:divBdr>
        </w:div>
        <w:div w:id="1091706747">
          <w:marLeft w:val="640"/>
          <w:marRight w:val="0"/>
          <w:marTop w:val="0"/>
          <w:marBottom w:val="0"/>
          <w:divBdr>
            <w:top w:val="none" w:sz="0" w:space="0" w:color="auto"/>
            <w:left w:val="none" w:sz="0" w:space="0" w:color="auto"/>
            <w:bottom w:val="none" w:sz="0" w:space="0" w:color="auto"/>
            <w:right w:val="none" w:sz="0" w:space="0" w:color="auto"/>
          </w:divBdr>
        </w:div>
        <w:div w:id="990669767">
          <w:marLeft w:val="640"/>
          <w:marRight w:val="0"/>
          <w:marTop w:val="0"/>
          <w:marBottom w:val="0"/>
          <w:divBdr>
            <w:top w:val="none" w:sz="0" w:space="0" w:color="auto"/>
            <w:left w:val="none" w:sz="0" w:space="0" w:color="auto"/>
            <w:bottom w:val="none" w:sz="0" w:space="0" w:color="auto"/>
            <w:right w:val="none" w:sz="0" w:space="0" w:color="auto"/>
          </w:divBdr>
        </w:div>
        <w:div w:id="1414889410">
          <w:marLeft w:val="640"/>
          <w:marRight w:val="0"/>
          <w:marTop w:val="0"/>
          <w:marBottom w:val="0"/>
          <w:divBdr>
            <w:top w:val="none" w:sz="0" w:space="0" w:color="auto"/>
            <w:left w:val="none" w:sz="0" w:space="0" w:color="auto"/>
            <w:bottom w:val="none" w:sz="0" w:space="0" w:color="auto"/>
            <w:right w:val="none" w:sz="0" w:space="0" w:color="auto"/>
          </w:divBdr>
        </w:div>
        <w:div w:id="1570270290">
          <w:marLeft w:val="640"/>
          <w:marRight w:val="0"/>
          <w:marTop w:val="0"/>
          <w:marBottom w:val="0"/>
          <w:divBdr>
            <w:top w:val="none" w:sz="0" w:space="0" w:color="auto"/>
            <w:left w:val="none" w:sz="0" w:space="0" w:color="auto"/>
            <w:bottom w:val="none" w:sz="0" w:space="0" w:color="auto"/>
            <w:right w:val="none" w:sz="0" w:space="0" w:color="auto"/>
          </w:divBdr>
        </w:div>
        <w:div w:id="780956191">
          <w:marLeft w:val="640"/>
          <w:marRight w:val="0"/>
          <w:marTop w:val="0"/>
          <w:marBottom w:val="0"/>
          <w:divBdr>
            <w:top w:val="none" w:sz="0" w:space="0" w:color="auto"/>
            <w:left w:val="none" w:sz="0" w:space="0" w:color="auto"/>
            <w:bottom w:val="none" w:sz="0" w:space="0" w:color="auto"/>
            <w:right w:val="none" w:sz="0" w:space="0" w:color="auto"/>
          </w:divBdr>
        </w:div>
        <w:div w:id="711030410">
          <w:marLeft w:val="640"/>
          <w:marRight w:val="0"/>
          <w:marTop w:val="0"/>
          <w:marBottom w:val="0"/>
          <w:divBdr>
            <w:top w:val="none" w:sz="0" w:space="0" w:color="auto"/>
            <w:left w:val="none" w:sz="0" w:space="0" w:color="auto"/>
            <w:bottom w:val="none" w:sz="0" w:space="0" w:color="auto"/>
            <w:right w:val="none" w:sz="0" w:space="0" w:color="auto"/>
          </w:divBdr>
        </w:div>
        <w:div w:id="1085540156">
          <w:marLeft w:val="640"/>
          <w:marRight w:val="0"/>
          <w:marTop w:val="0"/>
          <w:marBottom w:val="0"/>
          <w:divBdr>
            <w:top w:val="none" w:sz="0" w:space="0" w:color="auto"/>
            <w:left w:val="none" w:sz="0" w:space="0" w:color="auto"/>
            <w:bottom w:val="none" w:sz="0" w:space="0" w:color="auto"/>
            <w:right w:val="none" w:sz="0" w:space="0" w:color="auto"/>
          </w:divBdr>
        </w:div>
        <w:div w:id="618030408">
          <w:marLeft w:val="640"/>
          <w:marRight w:val="0"/>
          <w:marTop w:val="0"/>
          <w:marBottom w:val="0"/>
          <w:divBdr>
            <w:top w:val="none" w:sz="0" w:space="0" w:color="auto"/>
            <w:left w:val="none" w:sz="0" w:space="0" w:color="auto"/>
            <w:bottom w:val="none" w:sz="0" w:space="0" w:color="auto"/>
            <w:right w:val="none" w:sz="0" w:space="0" w:color="auto"/>
          </w:divBdr>
        </w:div>
        <w:div w:id="642465270">
          <w:marLeft w:val="640"/>
          <w:marRight w:val="0"/>
          <w:marTop w:val="0"/>
          <w:marBottom w:val="0"/>
          <w:divBdr>
            <w:top w:val="none" w:sz="0" w:space="0" w:color="auto"/>
            <w:left w:val="none" w:sz="0" w:space="0" w:color="auto"/>
            <w:bottom w:val="none" w:sz="0" w:space="0" w:color="auto"/>
            <w:right w:val="none" w:sz="0" w:space="0" w:color="auto"/>
          </w:divBdr>
        </w:div>
        <w:div w:id="415520164">
          <w:marLeft w:val="640"/>
          <w:marRight w:val="0"/>
          <w:marTop w:val="0"/>
          <w:marBottom w:val="0"/>
          <w:divBdr>
            <w:top w:val="none" w:sz="0" w:space="0" w:color="auto"/>
            <w:left w:val="none" w:sz="0" w:space="0" w:color="auto"/>
            <w:bottom w:val="none" w:sz="0" w:space="0" w:color="auto"/>
            <w:right w:val="none" w:sz="0" w:space="0" w:color="auto"/>
          </w:divBdr>
        </w:div>
        <w:div w:id="85535965">
          <w:marLeft w:val="640"/>
          <w:marRight w:val="0"/>
          <w:marTop w:val="0"/>
          <w:marBottom w:val="0"/>
          <w:divBdr>
            <w:top w:val="none" w:sz="0" w:space="0" w:color="auto"/>
            <w:left w:val="none" w:sz="0" w:space="0" w:color="auto"/>
            <w:bottom w:val="none" w:sz="0" w:space="0" w:color="auto"/>
            <w:right w:val="none" w:sz="0" w:space="0" w:color="auto"/>
          </w:divBdr>
        </w:div>
        <w:div w:id="1019238765">
          <w:marLeft w:val="640"/>
          <w:marRight w:val="0"/>
          <w:marTop w:val="0"/>
          <w:marBottom w:val="0"/>
          <w:divBdr>
            <w:top w:val="none" w:sz="0" w:space="0" w:color="auto"/>
            <w:left w:val="none" w:sz="0" w:space="0" w:color="auto"/>
            <w:bottom w:val="none" w:sz="0" w:space="0" w:color="auto"/>
            <w:right w:val="none" w:sz="0" w:space="0" w:color="auto"/>
          </w:divBdr>
        </w:div>
        <w:div w:id="1033968712">
          <w:marLeft w:val="640"/>
          <w:marRight w:val="0"/>
          <w:marTop w:val="0"/>
          <w:marBottom w:val="0"/>
          <w:divBdr>
            <w:top w:val="none" w:sz="0" w:space="0" w:color="auto"/>
            <w:left w:val="none" w:sz="0" w:space="0" w:color="auto"/>
            <w:bottom w:val="none" w:sz="0" w:space="0" w:color="auto"/>
            <w:right w:val="none" w:sz="0" w:space="0" w:color="auto"/>
          </w:divBdr>
        </w:div>
        <w:div w:id="2081098464">
          <w:marLeft w:val="640"/>
          <w:marRight w:val="0"/>
          <w:marTop w:val="0"/>
          <w:marBottom w:val="0"/>
          <w:divBdr>
            <w:top w:val="none" w:sz="0" w:space="0" w:color="auto"/>
            <w:left w:val="none" w:sz="0" w:space="0" w:color="auto"/>
            <w:bottom w:val="none" w:sz="0" w:space="0" w:color="auto"/>
            <w:right w:val="none" w:sz="0" w:space="0" w:color="auto"/>
          </w:divBdr>
        </w:div>
        <w:div w:id="1250583580">
          <w:marLeft w:val="640"/>
          <w:marRight w:val="0"/>
          <w:marTop w:val="0"/>
          <w:marBottom w:val="0"/>
          <w:divBdr>
            <w:top w:val="none" w:sz="0" w:space="0" w:color="auto"/>
            <w:left w:val="none" w:sz="0" w:space="0" w:color="auto"/>
            <w:bottom w:val="none" w:sz="0" w:space="0" w:color="auto"/>
            <w:right w:val="none" w:sz="0" w:space="0" w:color="auto"/>
          </w:divBdr>
        </w:div>
        <w:div w:id="986595805">
          <w:marLeft w:val="640"/>
          <w:marRight w:val="0"/>
          <w:marTop w:val="0"/>
          <w:marBottom w:val="0"/>
          <w:divBdr>
            <w:top w:val="none" w:sz="0" w:space="0" w:color="auto"/>
            <w:left w:val="none" w:sz="0" w:space="0" w:color="auto"/>
            <w:bottom w:val="none" w:sz="0" w:space="0" w:color="auto"/>
            <w:right w:val="none" w:sz="0" w:space="0" w:color="auto"/>
          </w:divBdr>
        </w:div>
        <w:div w:id="1217472041">
          <w:marLeft w:val="640"/>
          <w:marRight w:val="0"/>
          <w:marTop w:val="0"/>
          <w:marBottom w:val="0"/>
          <w:divBdr>
            <w:top w:val="none" w:sz="0" w:space="0" w:color="auto"/>
            <w:left w:val="none" w:sz="0" w:space="0" w:color="auto"/>
            <w:bottom w:val="none" w:sz="0" w:space="0" w:color="auto"/>
            <w:right w:val="none" w:sz="0" w:space="0" w:color="auto"/>
          </w:divBdr>
        </w:div>
        <w:div w:id="26225101">
          <w:marLeft w:val="640"/>
          <w:marRight w:val="0"/>
          <w:marTop w:val="0"/>
          <w:marBottom w:val="0"/>
          <w:divBdr>
            <w:top w:val="none" w:sz="0" w:space="0" w:color="auto"/>
            <w:left w:val="none" w:sz="0" w:space="0" w:color="auto"/>
            <w:bottom w:val="none" w:sz="0" w:space="0" w:color="auto"/>
            <w:right w:val="none" w:sz="0" w:space="0" w:color="auto"/>
          </w:divBdr>
        </w:div>
        <w:div w:id="1072854004">
          <w:marLeft w:val="640"/>
          <w:marRight w:val="0"/>
          <w:marTop w:val="0"/>
          <w:marBottom w:val="0"/>
          <w:divBdr>
            <w:top w:val="none" w:sz="0" w:space="0" w:color="auto"/>
            <w:left w:val="none" w:sz="0" w:space="0" w:color="auto"/>
            <w:bottom w:val="none" w:sz="0" w:space="0" w:color="auto"/>
            <w:right w:val="none" w:sz="0" w:space="0" w:color="auto"/>
          </w:divBdr>
        </w:div>
        <w:div w:id="2096397269">
          <w:marLeft w:val="640"/>
          <w:marRight w:val="0"/>
          <w:marTop w:val="0"/>
          <w:marBottom w:val="0"/>
          <w:divBdr>
            <w:top w:val="none" w:sz="0" w:space="0" w:color="auto"/>
            <w:left w:val="none" w:sz="0" w:space="0" w:color="auto"/>
            <w:bottom w:val="none" w:sz="0" w:space="0" w:color="auto"/>
            <w:right w:val="none" w:sz="0" w:space="0" w:color="auto"/>
          </w:divBdr>
        </w:div>
        <w:div w:id="885486363">
          <w:marLeft w:val="640"/>
          <w:marRight w:val="0"/>
          <w:marTop w:val="0"/>
          <w:marBottom w:val="0"/>
          <w:divBdr>
            <w:top w:val="none" w:sz="0" w:space="0" w:color="auto"/>
            <w:left w:val="none" w:sz="0" w:space="0" w:color="auto"/>
            <w:bottom w:val="none" w:sz="0" w:space="0" w:color="auto"/>
            <w:right w:val="none" w:sz="0" w:space="0" w:color="auto"/>
          </w:divBdr>
        </w:div>
        <w:div w:id="2058896200">
          <w:marLeft w:val="640"/>
          <w:marRight w:val="0"/>
          <w:marTop w:val="0"/>
          <w:marBottom w:val="0"/>
          <w:divBdr>
            <w:top w:val="none" w:sz="0" w:space="0" w:color="auto"/>
            <w:left w:val="none" w:sz="0" w:space="0" w:color="auto"/>
            <w:bottom w:val="none" w:sz="0" w:space="0" w:color="auto"/>
            <w:right w:val="none" w:sz="0" w:space="0" w:color="auto"/>
          </w:divBdr>
        </w:div>
        <w:div w:id="836384529">
          <w:marLeft w:val="640"/>
          <w:marRight w:val="0"/>
          <w:marTop w:val="0"/>
          <w:marBottom w:val="0"/>
          <w:divBdr>
            <w:top w:val="none" w:sz="0" w:space="0" w:color="auto"/>
            <w:left w:val="none" w:sz="0" w:space="0" w:color="auto"/>
            <w:bottom w:val="none" w:sz="0" w:space="0" w:color="auto"/>
            <w:right w:val="none" w:sz="0" w:space="0" w:color="auto"/>
          </w:divBdr>
        </w:div>
        <w:div w:id="648099364">
          <w:marLeft w:val="640"/>
          <w:marRight w:val="0"/>
          <w:marTop w:val="0"/>
          <w:marBottom w:val="0"/>
          <w:divBdr>
            <w:top w:val="none" w:sz="0" w:space="0" w:color="auto"/>
            <w:left w:val="none" w:sz="0" w:space="0" w:color="auto"/>
            <w:bottom w:val="none" w:sz="0" w:space="0" w:color="auto"/>
            <w:right w:val="none" w:sz="0" w:space="0" w:color="auto"/>
          </w:divBdr>
        </w:div>
        <w:div w:id="286354837">
          <w:marLeft w:val="640"/>
          <w:marRight w:val="0"/>
          <w:marTop w:val="0"/>
          <w:marBottom w:val="0"/>
          <w:divBdr>
            <w:top w:val="none" w:sz="0" w:space="0" w:color="auto"/>
            <w:left w:val="none" w:sz="0" w:space="0" w:color="auto"/>
            <w:bottom w:val="none" w:sz="0" w:space="0" w:color="auto"/>
            <w:right w:val="none" w:sz="0" w:space="0" w:color="auto"/>
          </w:divBdr>
        </w:div>
        <w:div w:id="266232885">
          <w:marLeft w:val="640"/>
          <w:marRight w:val="0"/>
          <w:marTop w:val="0"/>
          <w:marBottom w:val="0"/>
          <w:divBdr>
            <w:top w:val="none" w:sz="0" w:space="0" w:color="auto"/>
            <w:left w:val="none" w:sz="0" w:space="0" w:color="auto"/>
            <w:bottom w:val="none" w:sz="0" w:space="0" w:color="auto"/>
            <w:right w:val="none" w:sz="0" w:space="0" w:color="auto"/>
          </w:divBdr>
        </w:div>
        <w:div w:id="1497724868">
          <w:marLeft w:val="640"/>
          <w:marRight w:val="0"/>
          <w:marTop w:val="0"/>
          <w:marBottom w:val="0"/>
          <w:divBdr>
            <w:top w:val="none" w:sz="0" w:space="0" w:color="auto"/>
            <w:left w:val="none" w:sz="0" w:space="0" w:color="auto"/>
            <w:bottom w:val="none" w:sz="0" w:space="0" w:color="auto"/>
            <w:right w:val="none" w:sz="0" w:space="0" w:color="auto"/>
          </w:divBdr>
        </w:div>
        <w:div w:id="1418946061">
          <w:marLeft w:val="640"/>
          <w:marRight w:val="0"/>
          <w:marTop w:val="0"/>
          <w:marBottom w:val="0"/>
          <w:divBdr>
            <w:top w:val="none" w:sz="0" w:space="0" w:color="auto"/>
            <w:left w:val="none" w:sz="0" w:space="0" w:color="auto"/>
            <w:bottom w:val="none" w:sz="0" w:space="0" w:color="auto"/>
            <w:right w:val="none" w:sz="0" w:space="0" w:color="auto"/>
          </w:divBdr>
        </w:div>
        <w:div w:id="689064198">
          <w:marLeft w:val="640"/>
          <w:marRight w:val="0"/>
          <w:marTop w:val="0"/>
          <w:marBottom w:val="0"/>
          <w:divBdr>
            <w:top w:val="none" w:sz="0" w:space="0" w:color="auto"/>
            <w:left w:val="none" w:sz="0" w:space="0" w:color="auto"/>
            <w:bottom w:val="none" w:sz="0" w:space="0" w:color="auto"/>
            <w:right w:val="none" w:sz="0" w:space="0" w:color="auto"/>
          </w:divBdr>
        </w:div>
        <w:div w:id="387996921">
          <w:marLeft w:val="640"/>
          <w:marRight w:val="0"/>
          <w:marTop w:val="0"/>
          <w:marBottom w:val="0"/>
          <w:divBdr>
            <w:top w:val="none" w:sz="0" w:space="0" w:color="auto"/>
            <w:left w:val="none" w:sz="0" w:space="0" w:color="auto"/>
            <w:bottom w:val="none" w:sz="0" w:space="0" w:color="auto"/>
            <w:right w:val="none" w:sz="0" w:space="0" w:color="auto"/>
          </w:divBdr>
        </w:div>
        <w:div w:id="1680496778">
          <w:marLeft w:val="640"/>
          <w:marRight w:val="0"/>
          <w:marTop w:val="0"/>
          <w:marBottom w:val="0"/>
          <w:divBdr>
            <w:top w:val="none" w:sz="0" w:space="0" w:color="auto"/>
            <w:left w:val="none" w:sz="0" w:space="0" w:color="auto"/>
            <w:bottom w:val="none" w:sz="0" w:space="0" w:color="auto"/>
            <w:right w:val="none" w:sz="0" w:space="0" w:color="auto"/>
          </w:divBdr>
        </w:div>
        <w:div w:id="1513757495">
          <w:marLeft w:val="640"/>
          <w:marRight w:val="0"/>
          <w:marTop w:val="0"/>
          <w:marBottom w:val="0"/>
          <w:divBdr>
            <w:top w:val="none" w:sz="0" w:space="0" w:color="auto"/>
            <w:left w:val="none" w:sz="0" w:space="0" w:color="auto"/>
            <w:bottom w:val="none" w:sz="0" w:space="0" w:color="auto"/>
            <w:right w:val="none" w:sz="0" w:space="0" w:color="auto"/>
          </w:divBdr>
        </w:div>
        <w:div w:id="235870586">
          <w:marLeft w:val="640"/>
          <w:marRight w:val="0"/>
          <w:marTop w:val="0"/>
          <w:marBottom w:val="0"/>
          <w:divBdr>
            <w:top w:val="none" w:sz="0" w:space="0" w:color="auto"/>
            <w:left w:val="none" w:sz="0" w:space="0" w:color="auto"/>
            <w:bottom w:val="none" w:sz="0" w:space="0" w:color="auto"/>
            <w:right w:val="none" w:sz="0" w:space="0" w:color="auto"/>
          </w:divBdr>
        </w:div>
        <w:div w:id="2043356749">
          <w:marLeft w:val="640"/>
          <w:marRight w:val="0"/>
          <w:marTop w:val="0"/>
          <w:marBottom w:val="0"/>
          <w:divBdr>
            <w:top w:val="none" w:sz="0" w:space="0" w:color="auto"/>
            <w:left w:val="none" w:sz="0" w:space="0" w:color="auto"/>
            <w:bottom w:val="none" w:sz="0" w:space="0" w:color="auto"/>
            <w:right w:val="none" w:sz="0" w:space="0" w:color="auto"/>
          </w:divBdr>
        </w:div>
        <w:div w:id="1487820276">
          <w:marLeft w:val="640"/>
          <w:marRight w:val="0"/>
          <w:marTop w:val="0"/>
          <w:marBottom w:val="0"/>
          <w:divBdr>
            <w:top w:val="none" w:sz="0" w:space="0" w:color="auto"/>
            <w:left w:val="none" w:sz="0" w:space="0" w:color="auto"/>
            <w:bottom w:val="none" w:sz="0" w:space="0" w:color="auto"/>
            <w:right w:val="none" w:sz="0" w:space="0" w:color="auto"/>
          </w:divBdr>
        </w:div>
        <w:div w:id="264120962">
          <w:marLeft w:val="640"/>
          <w:marRight w:val="0"/>
          <w:marTop w:val="0"/>
          <w:marBottom w:val="0"/>
          <w:divBdr>
            <w:top w:val="none" w:sz="0" w:space="0" w:color="auto"/>
            <w:left w:val="none" w:sz="0" w:space="0" w:color="auto"/>
            <w:bottom w:val="none" w:sz="0" w:space="0" w:color="auto"/>
            <w:right w:val="none" w:sz="0" w:space="0" w:color="auto"/>
          </w:divBdr>
        </w:div>
        <w:div w:id="1652370164">
          <w:marLeft w:val="640"/>
          <w:marRight w:val="0"/>
          <w:marTop w:val="0"/>
          <w:marBottom w:val="0"/>
          <w:divBdr>
            <w:top w:val="none" w:sz="0" w:space="0" w:color="auto"/>
            <w:left w:val="none" w:sz="0" w:space="0" w:color="auto"/>
            <w:bottom w:val="none" w:sz="0" w:space="0" w:color="auto"/>
            <w:right w:val="none" w:sz="0" w:space="0" w:color="auto"/>
          </w:divBdr>
        </w:div>
        <w:div w:id="1987934477">
          <w:marLeft w:val="640"/>
          <w:marRight w:val="0"/>
          <w:marTop w:val="0"/>
          <w:marBottom w:val="0"/>
          <w:divBdr>
            <w:top w:val="none" w:sz="0" w:space="0" w:color="auto"/>
            <w:left w:val="none" w:sz="0" w:space="0" w:color="auto"/>
            <w:bottom w:val="none" w:sz="0" w:space="0" w:color="auto"/>
            <w:right w:val="none" w:sz="0" w:space="0" w:color="auto"/>
          </w:divBdr>
        </w:div>
        <w:div w:id="262421207">
          <w:marLeft w:val="640"/>
          <w:marRight w:val="0"/>
          <w:marTop w:val="0"/>
          <w:marBottom w:val="0"/>
          <w:divBdr>
            <w:top w:val="none" w:sz="0" w:space="0" w:color="auto"/>
            <w:left w:val="none" w:sz="0" w:space="0" w:color="auto"/>
            <w:bottom w:val="none" w:sz="0" w:space="0" w:color="auto"/>
            <w:right w:val="none" w:sz="0" w:space="0" w:color="auto"/>
          </w:divBdr>
        </w:div>
        <w:div w:id="1407722906">
          <w:marLeft w:val="640"/>
          <w:marRight w:val="0"/>
          <w:marTop w:val="0"/>
          <w:marBottom w:val="0"/>
          <w:divBdr>
            <w:top w:val="none" w:sz="0" w:space="0" w:color="auto"/>
            <w:left w:val="none" w:sz="0" w:space="0" w:color="auto"/>
            <w:bottom w:val="none" w:sz="0" w:space="0" w:color="auto"/>
            <w:right w:val="none" w:sz="0" w:space="0" w:color="auto"/>
          </w:divBdr>
        </w:div>
        <w:div w:id="425006587">
          <w:marLeft w:val="640"/>
          <w:marRight w:val="0"/>
          <w:marTop w:val="0"/>
          <w:marBottom w:val="0"/>
          <w:divBdr>
            <w:top w:val="none" w:sz="0" w:space="0" w:color="auto"/>
            <w:left w:val="none" w:sz="0" w:space="0" w:color="auto"/>
            <w:bottom w:val="none" w:sz="0" w:space="0" w:color="auto"/>
            <w:right w:val="none" w:sz="0" w:space="0" w:color="auto"/>
          </w:divBdr>
        </w:div>
        <w:div w:id="1296911030">
          <w:marLeft w:val="640"/>
          <w:marRight w:val="0"/>
          <w:marTop w:val="0"/>
          <w:marBottom w:val="0"/>
          <w:divBdr>
            <w:top w:val="none" w:sz="0" w:space="0" w:color="auto"/>
            <w:left w:val="none" w:sz="0" w:space="0" w:color="auto"/>
            <w:bottom w:val="none" w:sz="0" w:space="0" w:color="auto"/>
            <w:right w:val="none" w:sz="0" w:space="0" w:color="auto"/>
          </w:divBdr>
        </w:div>
        <w:div w:id="897132523">
          <w:marLeft w:val="640"/>
          <w:marRight w:val="0"/>
          <w:marTop w:val="0"/>
          <w:marBottom w:val="0"/>
          <w:divBdr>
            <w:top w:val="none" w:sz="0" w:space="0" w:color="auto"/>
            <w:left w:val="none" w:sz="0" w:space="0" w:color="auto"/>
            <w:bottom w:val="none" w:sz="0" w:space="0" w:color="auto"/>
            <w:right w:val="none" w:sz="0" w:space="0" w:color="auto"/>
          </w:divBdr>
        </w:div>
        <w:div w:id="2066756965">
          <w:marLeft w:val="640"/>
          <w:marRight w:val="0"/>
          <w:marTop w:val="0"/>
          <w:marBottom w:val="0"/>
          <w:divBdr>
            <w:top w:val="none" w:sz="0" w:space="0" w:color="auto"/>
            <w:left w:val="none" w:sz="0" w:space="0" w:color="auto"/>
            <w:bottom w:val="none" w:sz="0" w:space="0" w:color="auto"/>
            <w:right w:val="none" w:sz="0" w:space="0" w:color="auto"/>
          </w:divBdr>
        </w:div>
        <w:div w:id="2063210683">
          <w:marLeft w:val="640"/>
          <w:marRight w:val="0"/>
          <w:marTop w:val="0"/>
          <w:marBottom w:val="0"/>
          <w:divBdr>
            <w:top w:val="none" w:sz="0" w:space="0" w:color="auto"/>
            <w:left w:val="none" w:sz="0" w:space="0" w:color="auto"/>
            <w:bottom w:val="none" w:sz="0" w:space="0" w:color="auto"/>
            <w:right w:val="none" w:sz="0" w:space="0" w:color="auto"/>
          </w:divBdr>
        </w:div>
        <w:div w:id="1070814302">
          <w:marLeft w:val="640"/>
          <w:marRight w:val="0"/>
          <w:marTop w:val="0"/>
          <w:marBottom w:val="0"/>
          <w:divBdr>
            <w:top w:val="none" w:sz="0" w:space="0" w:color="auto"/>
            <w:left w:val="none" w:sz="0" w:space="0" w:color="auto"/>
            <w:bottom w:val="none" w:sz="0" w:space="0" w:color="auto"/>
            <w:right w:val="none" w:sz="0" w:space="0" w:color="auto"/>
          </w:divBdr>
        </w:div>
        <w:div w:id="1049694408">
          <w:marLeft w:val="640"/>
          <w:marRight w:val="0"/>
          <w:marTop w:val="0"/>
          <w:marBottom w:val="0"/>
          <w:divBdr>
            <w:top w:val="none" w:sz="0" w:space="0" w:color="auto"/>
            <w:left w:val="none" w:sz="0" w:space="0" w:color="auto"/>
            <w:bottom w:val="none" w:sz="0" w:space="0" w:color="auto"/>
            <w:right w:val="none" w:sz="0" w:space="0" w:color="auto"/>
          </w:divBdr>
        </w:div>
        <w:div w:id="1697926820">
          <w:marLeft w:val="640"/>
          <w:marRight w:val="0"/>
          <w:marTop w:val="0"/>
          <w:marBottom w:val="0"/>
          <w:divBdr>
            <w:top w:val="none" w:sz="0" w:space="0" w:color="auto"/>
            <w:left w:val="none" w:sz="0" w:space="0" w:color="auto"/>
            <w:bottom w:val="none" w:sz="0" w:space="0" w:color="auto"/>
            <w:right w:val="none" w:sz="0" w:space="0" w:color="auto"/>
          </w:divBdr>
        </w:div>
        <w:div w:id="432018757">
          <w:marLeft w:val="640"/>
          <w:marRight w:val="0"/>
          <w:marTop w:val="0"/>
          <w:marBottom w:val="0"/>
          <w:divBdr>
            <w:top w:val="none" w:sz="0" w:space="0" w:color="auto"/>
            <w:left w:val="none" w:sz="0" w:space="0" w:color="auto"/>
            <w:bottom w:val="none" w:sz="0" w:space="0" w:color="auto"/>
            <w:right w:val="none" w:sz="0" w:space="0" w:color="auto"/>
          </w:divBdr>
        </w:div>
        <w:div w:id="314533487">
          <w:marLeft w:val="640"/>
          <w:marRight w:val="0"/>
          <w:marTop w:val="0"/>
          <w:marBottom w:val="0"/>
          <w:divBdr>
            <w:top w:val="none" w:sz="0" w:space="0" w:color="auto"/>
            <w:left w:val="none" w:sz="0" w:space="0" w:color="auto"/>
            <w:bottom w:val="none" w:sz="0" w:space="0" w:color="auto"/>
            <w:right w:val="none" w:sz="0" w:space="0" w:color="auto"/>
          </w:divBdr>
        </w:div>
        <w:div w:id="1298604676">
          <w:marLeft w:val="640"/>
          <w:marRight w:val="0"/>
          <w:marTop w:val="0"/>
          <w:marBottom w:val="0"/>
          <w:divBdr>
            <w:top w:val="none" w:sz="0" w:space="0" w:color="auto"/>
            <w:left w:val="none" w:sz="0" w:space="0" w:color="auto"/>
            <w:bottom w:val="none" w:sz="0" w:space="0" w:color="auto"/>
            <w:right w:val="none" w:sz="0" w:space="0" w:color="auto"/>
          </w:divBdr>
        </w:div>
        <w:div w:id="1135685882">
          <w:marLeft w:val="640"/>
          <w:marRight w:val="0"/>
          <w:marTop w:val="0"/>
          <w:marBottom w:val="0"/>
          <w:divBdr>
            <w:top w:val="none" w:sz="0" w:space="0" w:color="auto"/>
            <w:left w:val="none" w:sz="0" w:space="0" w:color="auto"/>
            <w:bottom w:val="none" w:sz="0" w:space="0" w:color="auto"/>
            <w:right w:val="none" w:sz="0" w:space="0" w:color="auto"/>
          </w:divBdr>
        </w:div>
        <w:div w:id="1960837652">
          <w:marLeft w:val="640"/>
          <w:marRight w:val="0"/>
          <w:marTop w:val="0"/>
          <w:marBottom w:val="0"/>
          <w:divBdr>
            <w:top w:val="none" w:sz="0" w:space="0" w:color="auto"/>
            <w:left w:val="none" w:sz="0" w:space="0" w:color="auto"/>
            <w:bottom w:val="none" w:sz="0" w:space="0" w:color="auto"/>
            <w:right w:val="none" w:sz="0" w:space="0" w:color="auto"/>
          </w:divBdr>
        </w:div>
        <w:div w:id="1424453677">
          <w:marLeft w:val="640"/>
          <w:marRight w:val="0"/>
          <w:marTop w:val="0"/>
          <w:marBottom w:val="0"/>
          <w:divBdr>
            <w:top w:val="none" w:sz="0" w:space="0" w:color="auto"/>
            <w:left w:val="none" w:sz="0" w:space="0" w:color="auto"/>
            <w:bottom w:val="none" w:sz="0" w:space="0" w:color="auto"/>
            <w:right w:val="none" w:sz="0" w:space="0" w:color="auto"/>
          </w:divBdr>
        </w:div>
        <w:div w:id="421338525">
          <w:marLeft w:val="640"/>
          <w:marRight w:val="0"/>
          <w:marTop w:val="0"/>
          <w:marBottom w:val="0"/>
          <w:divBdr>
            <w:top w:val="none" w:sz="0" w:space="0" w:color="auto"/>
            <w:left w:val="none" w:sz="0" w:space="0" w:color="auto"/>
            <w:bottom w:val="none" w:sz="0" w:space="0" w:color="auto"/>
            <w:right w:val="none" w:sz="0" w:space="0" w:color="auto"/>
          </w:divBdr>
        </w:div>
        <w:div w:id="312754056">
          <w:marLeft w:val="640"/>
          <w:marRight w:val="0"/>
          <w:marTop w:val="0"/>
          <w:marBottom w:val="0"/>
          <w:divBdr>
            <w:top w:val="none" w:sz="0" w:space="0" w:color="auto"/>
            <w:left w:val="none" w:sz="0" w:space="0" w:color="auto"/>
            <w:bottom w:val="none" w:sz="0" w:space="0" w:color="auto"/>
            <w:right w:val="none" w:sz="0" w:space="0" w:color="auto"/>
          </w:divBdr>
        </w:div>
        <w:div w:id="1412241496">
          <w:marLeft w:val="640"/>
          <w:marRight w:val="0"/>
          <w:marTop w:val="0"/>
          <w:marBottom w:val="0"/>
          <w:divBdr>
            <w:top w:val="none" w:sz="0" w:space="0" w:color="auto"/>
            <w:left w:val="none" w:sz="0" w:space="0" w:color="auto"/>
            <w:bottom w:val="none" w:sz="0" w:space="0" w:color="auto"/>
            <w:right w:val="none" w:sz="0" w:space="0" w:color="auto"/>
          </w:divBdr>
        </w:div>
        <w:div w:id="1883010673">
          <w:marLeft w:val="640"/>
          <w:marRight w:val="0"/>
          <w:marTop w:val="0"/>
          <w:marBottom w:val="0"/>
          <w:divBdr>
            <w:top w:val="none" w:sz="0" w:space="0" w:color="auto"/>
            <w:left w:val="none" w:sz="0" w:space="0" w:color="auto"/>
            <w:bottom w:val="none" w:sz="0" w:space="0" w:color="auto"/>
            <w:right w:val="none" w:sz="0" w:space="0" w:color="auto"/>
          </w:divBdr>
        </w:div>
        <w:div w:id="2066952006">
          <w:marLeft w:val="640"/>
          <w:marRight w:val="0"/>
          <w:marTop w:val="0"/>
          <w:marBottom w:val="0"/>
          <w:divBdr>
            <w:top w:val="none" w:sz="0" w:space="0" w:color="auto"/>
            <w:left w:val="none" w:sz="0" w:space="0" w:color="auto"/>
            <w:bottom w:val="none" w:sz="0" w:space="0" w:color="auto"/>
            <w:right w:val="none" w:sz="0" w:space="0" w:color="auto"/>
          </w:divBdr>
        </w:div>
        <w:div w:id="447168820">
          <w:marLeft w:val="640"/>
          <w:marRight w:val="0"/>
          <w:marTop w:val="0"/>
          <w:marBottom w:val="0"/>
          <w:divBdr>
            <w:top w:val="none" w:sz="0" w:space="0" w:color="auto"/>
            <w:left w:val="none" w:sz="0" w:space="0" w:color="auto"/>
            <w:bottom w:val="none" w:sz="0" w:space="0" w:color="auto"/>
            <w:right w:val="none" w:sz="0" w:space="0" w:color="auto"/>
          </w:divBdr>
        </w:div>
        <w:div w:id="309554269">
          <w:marLeft w:val="640"/>
          <w:marRight w:val="0"/>
          <w:marTop w:val="0"/>
          <w:marBottom w:val="0"/>
          <w:divBdr>
            <w:top w:val="none" w:sz="0" w:space="0" w:color="auto"/>
            <w:left w:val="none" w:sz="0" w:space="0" w:color="auto"/>
            <w:bottom w:val="none" w:sz="0" w:space="0" w:color="auto"/>
            <w:right w:val="none" w:sz="0" w:space="0" w:color="auto"/>
          </w:divBdr>
        </w:div>
        <w:div w:id="1119252639">
          <w:marLeft w:val="640"/>
          <w:marRight w:val="0"/>
          <w:marTop w:val="0"/>
          <w:marBottom w:val="0"/>
          <w:divBdr>
            <w:top w:val="none" w:sz="0" w:space="0" w:color="auto"/>
            <w:left w:val="none" w:sz="0" w:space="0" w:color="auto"/>
            <w:bottom w:val="none" w:sz="0" w:space="0" w:color="auto"/>
            <w:right w:val="none" w:sz="0" w:space="0" w:color="auto"/>
          </w:divBdr>
        </w:div>
        <w:div w:id="548493524">
          <w:marLeft w:val="640"/>
          <w:marRight w:val="0"/>
          <w:marTop w:val="0"/>
          <w:marBottom w:val="0"/>
          <w:divBdr>
            <w:top w:val="none" w:sz="0" w:space="0" w:color="auto"/>
            <w:left w:val="none" w:sz="0" w:space="0" w:color="auto"/>
            <w:bottom w:val="none" w:sz="0" w:space="0" w:color="auto"/>
            <w:right w:val="none" w:sz="0" w:space="0" w:color="auto"/>
          </w:divBdr>
        </w:div>
        <w:div w:id="1624145863">
          <w:marLeft w:val="640"/>
          <w:marRight w:val="0"/>
          <w:marTop w:val="0"/>
          <w:marBottom w:val="0"/>
          <w:divBdr>
            <w:top w:val="none" w:sz="0" w:space="0" w:color="auto"/>
            <w:left w:val="none" w:sz="0" w:space="0" w:color="auto"/>
            <w:bottom w:val="none" w:sz="0" w:space="0" w:color="auto"/>
            <w:right w:val="none" w:sz="0" w:space="0" w:color="auto"/>
          </w:divBdr>
        </w:div>
        <w:div w:id="584144242">
          <w:marLeft w:val="640"/>
          <w:marRight w:val="0"/>
          <w:marTop w:val="0"/>
          <w:marBottom w:val="0"/>
          <w:divBdr>
            <w:top w:val="none" w:sz="0" w:space="0" w:color="auto"/>
            <w:left w:val="none" w:sz="0" w:space="0" w:color="auto"/>
            <w:bottom w:val="none" w:sz="0" w:space="0" w:color="auto"/>
            <w:right w:val="none" w:sz="0" w:space="0" w:color="auto"/>
          </w:divBdr>
        </w:div>
        <w:div w:id="360595005">
          <w:marLeft w:val="640"/>
          <w:marRight w:val="0"/>
          <w:marTop w:val="0"/>
          <w:marBottom w:val="0"/>
          <w:divBdr>
            <w:top w:val="none" w:sz="0" w:space="0" w:color="auto"/>
            <w:left w:val="none" w:sz="0" w:space="0" w:color="auto"/>
            <w:bottom w:val="none" w:sz="0" w:space="0" w:color="auto"/>
            <w:right w:val="none" w:sz="0" w:space="0" w:color="auto"/>
          </w:divBdr>
        </w:div>
        <w:div w:id="1018505913">
          <w:marLeft w:val="640"/>
          <w:marRight w:val="0"/>
          <w:marTop w:val="0"/>
          <w:marBottom w:val="0"/>
          <w:divBdr>
            <w:top w:val="none" w:sz="0" w:space="0" w:color="auto"/>
            <w:left w:val="none" w:sz="0" w:space="0" w:color="auto"/>
            <w:bottom w:val="none" w:sz="0" w:space="0" w:color="auto"/>
            <w:right w:val="none" w:sz="0" w:space="0" w:color="auto"/>
          </w:divBdr>
        </w:div>
        <w:div w:id="2111387214">
          <w:marLeft w:val="640"/>
          <w:marRight w:val="0"/>
          <w:marTop w:val="0"/>
          <w:marBottom w:val="0"/>
          <w:divBdr>
            <w:top w:val="none" w:sz="0" w:space="0" w:color="auto"/>
            <w:left w:val="none" w:sz="0" w:space="0" w:color="auto"/>
            <w:bottom w:val="none" w:sz="0" w:space="0" w:color="auto"/>
            <w:right w:val="none" w:sz="0" w:space="0" w:color="auto"/>
          </w:divBdr>
        </w:div>
        <w:div w:id="1728801082">
          <w:marLeft w:val="640"/>
          <w:marRight w:val="0"/>
          <w:marTop w:val="0"/>
          <w:marBottom w:val="0"/>
          <w:divBdr>
            <w:top w:val="none" w:sz="0" w:space="0" w:color="auto"/>
            <w:left w:val="none" w:sz="0" w:space="0" w:color="auto"/>
            <w:bottom w:val="none" w:sz="0" w:space="0" w:color="auto"/>
            <w:right w:val="none" w:sz="0" w:space="0" w:color="auto"/>
          </w:divBdr>
        </w:div>
        <w:div w:id="205682422">
          <w:marLeft w:val="640"/>
          <w:marRight w:val="0"/>
          <w:marTop w:val="0"/>
          <w:marBottom w:val="0"/>
          <w:divBdr>
            <w:top w:val="none" w:sz="0" w:space="0" w:color="auto"/>
            <w:left w:val="none" w:sz="0" w:space="0" w:color="auto"/>
            <w:bottom w:val="none" w:sz="0" w:space="0" w:color="auto"/>
            <w:right w:val="none" w:sz="0" w:space="0" w:color="auto"/>
          </w:divBdr>
        </w:div>
        <w:div w:id="2007510833">
          <w:marLeft w:val="640"/>
          <w:marRight w:val="0"/>
          <w:marTop w:val="0"/>
          <w:marBottom w:val="0"/>
          <w:divBdr>
            <w:top w:val="none" w:sz="0" w:space="0" w:color="auto"/>
            <w:left w:val="none" w:sz="0" w:space="0" w:color="auto"/>
            <w:bottom w:val="none" w:sz="0" w:space="0" w:color="auto"/>
            <w:right w:val="none" w:sz="0" w:space="0" w:color="auto"/>
          </w:divBdr>
        </w:div>
        <w:div w:id="23866373">
          <w:marLeft w:val="640"/>
          <w:marRight w:val="0"/>
          <w:marTop w:val="0"/>
          <w:marBottom w:val="0"/>
          <w:divBdr>
            <w:top w:val="none" w:sz="0" w:space="0" w:color="auto"/>
            <w:left w:val="none" w:sz="0" w:space="0" w:color="auto"/>
            <w:bottom w:val="none" w:sz="0" w:space="0" w:color="auto"/>
            <w:right w:val="none" w:sz="0" w:space="0" w:color="auto"/>
          </w:divBdr>
        </w:div>
        <w:div w:id="1089619949">
          <w:marLeft w:val="640"/>
          <w:marRight w:val="0"/>
          <w:marTop w:val="0"/>
          <w:marBottom w:val="0"/>
          <w:divBdr>
            <w:top w:val="none" w:sz="0" w:space="0" w:color="auto"/>
            <w:left w:val="none" w:sz="0" w:space="0" w:color="auto"/>
            <w:bottom w:val="none" w:sz="0" w:space="0" w:color="auto"/>
            <w:right w:val="none" w:sz="0" w:space="0" w:color="auto"/>
          </w:divBdr>
        </w:div>
        <w:div w:id="1523857051">
          <w:marLeft w:val="640"/>
          <w:marRight w:val="0"/>
          <w:marTop w:val="0"/>
          <w:marBottom w:val="0"/>
          <w:divBdr>
            <w:top w:val="none" w:sz="0" w:space="0" w:color="auto"/>
            <w:left w:val="none" w:sz="0" w:space="0" w:color="auto"/>
            <w:bottom w:val="none" w:sz="0" w:space="0" w:color="auto"/>
            <w:right w:val="none" w:sz="0" w:space="0" w:color="auto"/>
          </w:divBdr>
        </w:div>
        <w:div w:id="2062512178">
          <w:marLeft w:val="640"/>
          <w:marRight w:val="0"/>
          <w:marTop w:val="0"/>
          <w:marBottom w:val="0"/>
          <w:divBdr>
            <w:top w:val="none" w:sz="0" w:space="0" w:color="auto"/>
            <w:left w:val="none" w:sz="0" w:space="0" w:color="auto"/>
            <w:bottom w:val="none" w:sz="0" w:space="0" w:color="auto"/>
            <w:right w:val="none" w:sz="0" w:space="0" w:color="auto"/>
          </w:divBdr>
        </w:div>
        <w:div w:id="1401371525">
          <w:marLeft w:val="640"/>
          <w:marRight w:val="0"/>
          <w:marTop w:val="0"/>
          <w:marBottom w:val="0"/>
          <w:divBdr>
            <w:top w:val="none" w:sz="0" w:space="0" w:color="auto"/>
            <w:left w:val="none" w:sz="0" w:space="0" w:color="auto"/>
            <w:bottom w:val="none" w:sz="0" w:space="0" w:color="auto"/>
            <w:right w:val="none" w:sz="0" w:space="0" w:color="auto"/>
          </w:divBdr>
        </w:div>
        <w:div w:id="146673424">
          <w:marLeft w:val="640"/>
          <w:marRight w:val="0"/>
          <w:marTop w:val="0"/>
          <w:marBottom w:val="0"/>
          <w:divBdr>
            <w:top w:val="none" w:sz="0" w:space="0" w:color="auto"/>
            <w:left w:val="none" w:sz="0" w:space="0" w:color="auto"/>
            <w:bottom w:val="none" w:sz="0" w:space="0" w:color="auto"/>
            <w:right w:val="none" w:sz="0" w:space="0" w:color="auto"/>
          </w:divBdr>
        </w:div>
        <w:div w:id="1790126120">
          <w:marLeft w:val="640"/>
          <w:marRight w:val="0"/>
          <w:marTop w:val="0"/>
          <w:marBottom w:val="0"/>
          <w:divBdr>
            <w:top w:val="none" w:sz="0" w:space="0" w:color="auto"/>
            <w:left w:val="none" w:sz="0" w:space="0" w:color="auto"/>
            <w:bottom w:val="none" w:sz="0" w:space="0" w:color="auto"/>
            <w:right w:val="none" w:sz="0" w:space="0" w:color="auto"/>
          </w:divBdr>
        </w:div>
        <w:div w:id="177235179">
          <w:marLeft w:val="640"/>
          <w:marRight w:val="0"/>
          <w:marTop w:val="0"/>
          <w:marBottom w:val="0"/>
          <w:divBdr>
            <w:top w:val="none" w:sz="0" w:space="0" w:color="auto"/>
            <w:left w:val="none" w:sz="0" w:space="0" w:color="auto"/>
            <w:bottom w:val="none" w:sz="0" w:space="0" w:color="auto"/>
            <w:right w:val="none" w:sz="0" w:space="0" w:color="auto"/>
          </w:divBdr>
        </w:div>
        <w:div w:id="579289489">
          <w:marLeft w:val="640"/>
          <w:marRight w:val="0"/>
          <w:marTop w:val="0"/>
          <w:marBottom w:val="0"/>
          <w:divBdr>
            <w:top w:val="none" w:sz="0" w:space="0" w:color="auto"/>
            <w:left w:val="none" w:sz="0" w:space="0" w:color="auto"/>
            <w:bottom w:val="none" w:sz="0" w:space="0" w:color="auto"/>
            <w:right w:val="none" w:sz="0" w:space="0" w:color="auto"/>
          </w:divBdr>
        </w:div>
        <w:div w:id="2097898602">
          <w:marLeft w:val="640"/>
          <w:marRight w:val="0"/>
          <w:marTop w:val="0"/>
          <w:marBottom w:val="0"/>
          <w:divBdr>
            <w:top w:val="none" w:sz="0" w:space="0" w:color="auto"/>
            <w:left w:val="none" w:sz="0" w:space="0" w:color="auto"/>
            <w:bottom w:val="none" w:sz="0" w:space="0" w:color="auto"/>
            <w:right w:val="none" w:sz="0" w:space="0" w:color="auto"/>
          </w:divBdr>
        </w:div>
        <w:div w:id="1373578253">
          <w:marLeft w:val="640"/>
          <w:marRight w:val="0"/>
          <w:marTop w:val="0"/>
          <w:marBottom w:val="0"/>
          <w:divBdr>
            <w:top w:val="none" w:sz="0" w:space="0" w:color="auto"/>
            <w:left w:val="none" w:sz="0" w:space="0" w:color="auto"/>
            <w:bottom w:val="none" w:sz="0" w:space="0" w:color="auto"/>
            <w:right w:val="none" w:sz="0" w:space="0" w:color="auto"/>
          </w:divBdr>
        </w:div>
        <w:div w:id="134955890">
          <w:marLeft w:val="640"/>
          <w:marRight w:val="0"/>
          <w:marTop w:val="0"/>
          <w:marBottom w:val="0"/>
          <w:divBdr>
            <w:top w:val="none" w:sz="0" w:space="0" w:color="auto"/>
            <w:left w:val="none" w:sz="0" w:space="0" w:color="auto"/>
            <w:bottom w:val="none" w:sz="0" w:space="0" w:color="auto"/>
            <w:right w:val="none" w:sz="0" w:space="0" w:color="auto"/>
          </w:divBdr>
        </w:div>
        <w:div w:id="322389772">
          <w:marLeft w:val="640"/>
          <w:marRight w:val="0"/>
          <w:marTop w:val="0"/>
          <w:marBottom w:val="0"/>
          <w:divBdr>
            <w:top w:val="none" w:sz="0" w:space="0" w:color="auto"/>
            <w:left w:val="none" w:sz="0" w:space="0" w:color="auto"/>
            <w:bottom w:val="none" w:sz="0" w:space="0" w:color="auto"/>
            <w:right w:val="none" w:sz="0" w:space="0" w:color="auto"/>
          </w:divBdr>
        </w:div>
        <w:div w:id="847867192">
          <w:marLeft w:val="640"/>
          <w:marRight w:val="0"/>
          <w:marTop w:val="0"/>
          <w:marBottom w:val="0"/>
          <w:divBdr>
            <w:top w:val="none" w:sz="0" w:space="0" w:color="auto"/>
            <w:left w:val="none" w:sz="0" w:space="0" w:color="auto"/>
            <w:bottom w:val="none" w:sz="0" w:space="0" w:color="auto"/>
            <w:right w:val="none" w:sz="0" w:space="0" w:color="auto"/>
          </w:divBdr>
        </w:div>
        <w:div w:id="520823323">
          <w:marLeft w:val="640"/>
          <w:marRight w:val="0"/>
          <w:marTop w:val="0"/>
          <w:marBottom w:val="0"/>
          <w:divBdr>
            <w:top w:val="none" w:sz="0" w:space="0" w:color="auto"/>
            <w:left w:val="none" w:sz="0" w:space="0" w:color="auto"/>
            <w:bottom w:val="none" w:sz="0" w:space="0" w:color="auto"/>
            <w:right w:val="none" w:sz="0" w:space="0" w:color="auto"/>
          </w:divBdr>
        </w:div>
        <w:div w:id="1915237161">
          <w:marLeft w:val="640"/>
          <w:marRight w:val="0"/>
          <w:marTop w:val="0"/>
          <w:marBottom w:val="0"/>
          <w:divBdr>
            <w:top w:val="none" w:sz="0" w:space="0" w:color="auto"/>
            <w:left w:val="none" w:sz="0" w:space="0" w:color="auto"/>
            <w:bottom w:val="none" w:sz="0" w:space="0" w:color="auto"/>
            <w:right w:val="none" w:sz="0" w:space="0" w:color="auto"/>
          </w:divBdr>
        </w:div>
        <w:div w:id="1347051873">
          <w:marLeft w:val="640"/>
          <w:marRight w:val="0"/>
          <w:marTop w:val="0"/>
          <w:marBottom w:val="0"/>
          <w:divBdr>
            <w:top w:val="none" w:sz="0" w:space="0" w:color="auto"/>
            <w:left w:val="none" w:sz="0" w:space="0" w:color="auto"/>
            <w:bottom w:val="none" w:sz="0" w:space="0" w:color="auto"/>
            <w:right w:val="none" w:sz="0" w:space="0" w:color="auto"/>
          </w:divBdr>
        </w:div>
        <w:div w:id="1868593870">
          <w:marLeft w:val="640"/>
          <w:marRight w:val="0"/>
          <w:marTop w:val="0"/>
          <w:marBottom w:val="0"/>
          <w:divBdr>
            <w:top w:val="none" w:sz="0" w:space="0" w:color="auto"/>
            <w:left w:val="none" w:sz="0" w:space="0" w:color="auto"/>
            <w:bottom w:val="none" w:sz="0" w:space="0" w:color="auto"/>
            <w:right w:val="none" w:sz="0" w:space="0" w:color="auto"/>
          </w:divBdr>
        </w:div>
        <w:div w:id="1459489194">
          <w:marLeft w:val="640"/>
          <w:marRight w:val="0"/>
          <w:marTop w:val="0"/>
          <w:marBottom w:val="0"/>
          <w:divBdr>
            <w:top w:val="none" w:sz="0" w:space="0" w:color="auto"/>
            <w:left w:val="none" w:sz="0" w:space="0" w:color="auto"/>
            <w:bottom w:val="none" w:sz="0" w:space="0" w:color="auto"/>
            <w:right w:val="none" w:sz="0" w:space="0" w:color="auto"/>
          </w:divBdr>
        </w:div>
        <w:div w:id="961960934">
          <w:marLeft w:val="640"/>
          <w:marRight w:val="0"/>
          <w:marTop w:val="0"/>
          <w:marBottom w:val="0"/>
          <w:divBdr>
            <w:top w:val="none" w:sz="0" w:space="0" w:color="auto"/>
            <w:left w:val="none" w:sz="0" w:space="0" w:color="auto"/>
            <w:bottom w:val="none" w:sz="0" w:space="0" w:color="auto"/>
            <w:right w:val="none" w:sz="0" w:space="0" w:color="auto"/>
          </w:divBdr>
        </w:div>
        <w:div w:id="634605366">
          <w:marLeft w:val="640"/>
          <w:marRight w:val="0"/>
          <w:marTop w:val="0"/>
          <w:marBottom w:val="0"/>
          <w:divBdr>
            <w:top w:val="none" w:sz="0" w:space="0" w:color="auto"/>
            <w:left w:val="none" w:sz="0" w:space="0" w:color="auto"/>
            <w:bottom w:val="none" w:sz="0" w:space="0" w:color="auto"/>
            <w:right w:val="none" w:sz="0" w:space="0" w:color="auto"/>
          </w:divBdr>
        </w:div>
        <w:div w:id="1557929944">
          <w:marLeft w:val="640"/>
          <w:marRight w:val="0"/>
          <w:marTop w:val="0"/>
          <w:marBottom w:val="0"/>
          <w:divBdr>
            <w:top w:val="none" w:sz="0" w:space="0" w:color="auto"/>
            <w:left w:val="none" w:sz="0" w:space="0" w:color="auto"/>
            <w:bottom w:val="none" w:sz="0" w:space="0" w:color="auto"/>
            <w:right w:val="none" w:sz="0" w:space="0" w:color="auto"/>
          </w:divBdr>
        </w:div>
        <w:div w:id="937063415">
          <w:marLeft w:val="640"/>
          <w:marRight w:val="0"/>
          <w:marTop w:val="0"/>
          <w:marBottom w:val="0"/>
          <w:divBdr>
            <w:top w:val="none" w:sz="0" w:space="0" w:color="auto"/>
            <w:left w:val="none" w:sz="0" w:space="0" w:color="auto"/>
            <w:bottom w:val="none" w:sz="0" w:space="0" w:color="auto"/>
            <w:right w:val="none" w:sz="0" w:space="0" w:color="auto"/>
          </w:divBdr>
        </w:div>
        <w:div w:id="1881550749">
          <w:marLeft w:val="640"/>
          <w:marRight w:val="0"/>
          <w:marTop w:val="0"/>
          <w:marBottom w:val="0"/>
          <w:divBdr>
            <w:top w:val="none" w:sz="0" w:space="0" w:color="auto"/>
            <w:left w:val="none" w:sz="0" w:space="0" w:color="auto"/>
            <w:bottom w:val="none" w:sz="0" w:space="0" w:color="auto"/>
            <w:right w:val="none" w:sz="0" w:space="0" w:color="auto"/>
          </w:divBdr>
        </w:div>
        <w:div w:id="673917982">
          <w:marLeft w:val="640"/>
          <w:marRight w:val="0"/>
          <w:marTop w:val="0"/>
          <w:marBottom w:val="0"/>
          <w:divBdr>
            <w:top w:val="none" w:sz="0" w:space="0" w:color="auto"/>
            <w:left w:val="none" w:sz="0" w:space="0" w:color="auto"/>
            <w:bottom w:val="none" w:sz="0" w:space="0" w:color="auto"/>
            <w:right w:val="none" w:sz="0" w:space="0" w:color="auto"/>
          </w:divBdr>
        </w:div>
        <w:div w:id="319695917">
          <w:marLeft w:val="640"/>
          <w:marRight w:val="0"/>
          <w:marTop w:val="0"/>
          <w:marBottom w:val="0"/>
          <w:divBdr>
            <w:top w:val="none" w:sz="0" w:space="0" w:color="auto"/>
            <w:left w:val="none" w:sz="0" w:space="0" w:color="auto"/>
            <w:bottom w:val="none" w:sz="0" w:space="0" w:color="auto"/>
            <w:right w:val="none" w:sz="0" w:space="0" w:color="auto"/>
          </w:divBdr>
        </w:div>
        <w:div w:id="1470518154">
          <w:marLeft w:val="640"/>
          <w:marRight w:val="0"/>
          <w:marTop w:val="0"/>
          <w:marBottom w:val="0"/>
          <w:divBdr>
            <w:top w:val="none" w:sz="0" w:space="0" w:color="auto"/>
            <w:left w:val="none" w:sz="0" w:space="0" w:color="auto"/>
            <w:bottom w:val="none" w:sz="0" w:space="0" w:color="auto"/>
            <w:right w:val="none" w:sz="0" w:space="0" w:color="auto"/>
          </w:divBdr>
        </w:div>
        <w:div w:id="1680546493">
          <w:marLeft w:val="640"/>
          <w:marRight w:val="0"/>
          <w:marTop w:val="0"/>
          <w:marBottom w:val="0"/>
          <w:divBdr>
            <w:top w:val="none" w:sz="0" w:space="0" w:color="auto"/>
            <w:left w:val="none" w:sz="0" w:space="0" w:color="auto"/>
            <w:bottom w:val="none" w:sz="0" w:space="0" w:color="auto"/>
            <w:right w:val="none" w:sz="0" w:space="0" w:color="auto"/>
          </w:divBdr>
        </w:div>
        <w:div w:id="1549103797">
          <w:marLeft w:val="640"/>
          <w:marRight w:val="0"/>
          <w:marTop w:val="0"/>
          <w:marBottom w:val="0"/>
          <w:divBdr>
            <w:top w:val="none" w:sz="0" w:space="0" w:color="auto"/>
            <w:left w:val="none" w:sz="0" w:space="0" w:color="auto"/>
            <w:bottom w:val="none" w:sz="0" w:space="0" w:color="auto"/>
            <w:right w:val="none" w:sz="0" w:space="0" w:color="auto"/>
          </w:divBdr>
        </w:div>
        <w:div w:id="613754822">
          <w:marLeft w:val="640"/>
          <w:marRight w:val="0"/>
          <w:marTop w:val="0"/>
          <w:marBottom w:val="0"/>
          <w:divBdr>
            <w:top w:val="none" w:sz="0" w:space="0" w:color="auto"/>
            <w:left w:val="none" w:sz="0" w:space="0" w:color="auto"/>
            <w:bottom w:val="none" w:sz="0" w:space="0" w:color="auto"/>
            <w:right w:val="none" w:sz="0" w:space="0" w:color="auto"/>
          </w:divBdr>
        </w:div>
        <w:div w:id="1653868174">
          <w:marLeft w:val="640"/>
          <w:marRight w:val="0"/>
          <w:marTop w:val="0"/>
          <w:marBottom w:val="0"/>
          <w:divBdr>
            <w:top w:val="none" w:sz="0" w:space="0" w:color="auto"/>
            <w:left w:val="none" w:sz="0" w:space="0" w:color="auto"/>
            <w:bottom w:val="none" w:sz="0" w:space="0" w:color="auto"/>
            <w:right w:val="none" w:sz="0" w:space="0" w:color="auto"/>
          </w:divBdr>
        </w:div>
        <w:div w:id="265894375">
          <w:marLeft w:val="640"/>
          <w:marRight w:val="0"/>
          <w:marTop w:val="0"/>
          <w:marBottom w:val="0"/>
          <w:divBdr>
            <w:top w:val="none" w:sz="0" w:space="0" w:color="auto"/>
            <w:left w:val="none" w:sz="0" w:space="0" w:color="auto"/>
            <w:bottom w:val="none" w:sz="0" w:space="0" w:color="auto"/>
            <w:right w:val="none" w:sz="0" w:space="0" w:color="auto"/>
          </w:divBdr>
        </w:div>
        <w:div w:id="1609004697">
          <w:marLeft w:val="640"/>
          <w:marRight w:val="0"/>
          <w:marTop w:val="0"/>
          <w:marBottom w:val="0"/>
          <w:divBdr>
            <w:top w:val="none" w:sz="0" w:space="0" w:color="auto"/>
            <w:left w:val="none" w:sz="0" w:space="0" w:color="auto"/>
            <w:bottom w:val="none" w:sz="0" w:space="0" w:color="auto"/>
            <w:right w:val="none" w:sz="0" w:space="0" w:color="auto"/>
          </w:divBdr>
        </w:div>
        <w:div w:id="1824344897">
          <w:marLeft w:val="640"/>
          <w:marRight w:val="0"/>
          <w:marTop w:val="0"/>
          <w:marBottom w:val="0"/>
          <w:divBdr>
            <w:top w:val="none" w:sz="0" w:space="0" w:color="auto"/>
            <w:left w:val="none" w:sz="0" w:space="0" w:color="auto"/>
            <w:bottom w:val="none" w:sz="0" w:space="0" w:color="auto"/>
            <w:right w:val="none" w:sz="0" w:space="0" w:color="auto"/>
          </w:divBdr>
        </w:div>
        <w:div w:id="396131544">
          <w:marLeft w:val="640"/>
          <w:marRight w:val="0"/>
          <w:marTop w:val="0"/>
          <w:marBottom w:val="0"/>
          <w:divBdr>
            <w:top w:val="none" w:sz="0" w:space="0" w:color="auto"/>
            <w:left w:val="none" w:sz="0" w:space="0" w:color="auto"/>
            <w:bottom w:val="none" w:sz="0" w:space="0" w:color="auto"/>
            <w:right w:val="none" w:sz="0" w:space="0" w:color="auto"/>
          </w:divBdr>
        </w:div>
        <w:div w:id="132329473">
          <w:marLeft w:val="640"/>
          <w:marRight w:val="0"/>
          <w:marTop w:val="0"/>
          <w:marBottom w:val="0"/>
          <w:divBdr>
            <w:top w:val="none" w:sz="0" w:space="0" w:color="auto"/>
            <w:left w:val="none" w:sz="0" w:space="0" w:color="auto"/>
            <w:bottom w:val="none" w:sz="0" w:space="0" w:color="auto"/>
            <w:right w:val="none" w:sz="0" w:space="0" w:color="auto"/>
          </w:divBdr>
        </w:div>
        <w:div w:id="933972884">
          <w:marLeft w:val="640"/>
          <w:marRight w:val="0"/>
          <w:marTop w:val="0"/>
          <w:marBottom w:val="0"/>
          <w:divBdr>
            <w:top w:val="none" w:sz="0" w:space="0" w:color="auto"/>
            <w:left w:val="none" w:sz="0" w:space="0" w:color="auto"/>
            <w:bottom w:val="none" w:sz="0" w:space="0" w:color="auto"/>
            <w:right w:val="none" w:sz="0" w:space="0" w:color="auto"/>
          </w:divBdr>
        </w:div>
        <w:div w:id="263851113">
          <w:marLeft w:val="640"/>
          <w:marRight w:val="0"/>
          <w:marTop w:val="0"/>
          <w:marBottom w:val="0"/>
          <w:divBdr>
            <w:top w:val="none" w:sz="0" w:space="0" w:color="auto"/>
            <w:left w:val="none" w:sz="0" w:space="0" w:color="auto"/>
            <w:bottom w:val="none" w:sz="0" w:space="0" w:color="auto"/>
            <w:right w:val="none" w:sz="0" w:space="0" w:color="auto"/>
          </w:divBdr>
        </w:div>
        <w:div w:id="673648865">
          <w:marLeft w:val="640"/>
          <w:marRight w:val="0"/>
          <w:marTop w:val="0"/>
          <w:marBottom w:val="0"/>
          <w:divBdr>
            <w:top w:val="none" w:sz="0" w:space="0" w:color="auto"/>
            <w:left w:val="none" w:sz="0" w:space="0" w:color="auto"/>
            <w:bottom w:val="none" w:sz="0" w:space="0" w:color="auto"/>
            <w:right w:val="none" w:sz="0" w:space="0" w:color="auto"/>
          </w:divBdr>
        </w:div>
        <w:div w:id="198934224">
          <w:marLeft w:val="640"/>
          <w:marRight w:val="0"/>
          <w:marTop w:val="0"/>
          <w:marBottom w:val="0"/>
          <w:divBdr>
            <w:top w:val="none" w:sz="0" w:space="0" w:color="auto"/>
            <w:left w:val="none" w:sz="0" w:space="0" w:color="auto"/>
            <w:bottom w:val="none" w:sz="0" w:space="0" w:color="auto"/>
            <w:right w:val="none" w:sz="0" w:space="0" w:color="auto"/>
          </w:divBdr>
        </w:div>
        <w:div w:id="335423221">
          <w:marLeft w:val="640"/>
          <w:marRight w:val="0"/>
          <w:marTop w:val="0"/>
          <w:marBottom w:val="0"/>
          <w:divBdr>
            <w:top w:val="none" w:sz="0" w:space="0" w:color="auto"/>
            <w:left w:val="none" w:sz="0" w:space="0" w:color="auto"/>
            <w:bottom w:val="none" w:sz="0" w:space="0" w:color="auto"/>
            <w:right w:val="none" w:sz="0" w:space="0" w:color="auto"/>
          </w:divBdr>
        </w:div>
        <w:div w:id="637148004">
          <w:marLeft w:val="640"/>
          <w:marRight w:val="0"/>
          <w:marTop w:val="0"/>
          <w:marBottom w:val="0"/>
          <w:divBdr>
            <w:top w:val="none" w:sz="0" w:space="0" w:color="auto"/>
            <w:left w:val="none" w:sz="0" w:space="0" w:color="auto"/>
            <w:bottom w:val="none" w:sz="0" w:space="0" w:color="auto"/>
            <w:right w:val="none" w:sz="0" w:space="0" w:color="auto"/>
          </w:divBdr>
        </w:div>
        <w:div w:id="1412463364">
          <w:marLeft w:val="640"/>
          <w:marRight w:val="0"/>
          <w:marTop w:val="0"/>
          <w:marBottom w:val="0"/>
          <w:divBdr>
            <w:top w:val="none" w:sz="0" w:space="0" w:color="auto"/>
            <w:left w:val="none" w:sz="0" w:space="0" w:color="auto"/>
            <w:bottom w:val="none" w:sz="0" w:space="0" w:color="auto"/>
            <w:right w:val="none" w:sz="0" w:space="0" w:color="auto"/>
          </w:divBdr>
        </w:div>
        <w:div w:id="1691682365">
          <w:marLeft w:val="640"/>
          <w:marRight w:val="0"/>
          <w:marTop w:val="0"/>
          <w:marBottom w:val="0"/>
          <w:divBdr>
            <w:top w:val="none" w:sz="0" w:space="0" w:color="auto"/>
            <w:left w:val="none" w:sz="0" w:space="0" w:color="auto"/>
            <w:bottom w:val="none" w:sz="0" w:space="0" w:color="auto"/>
            <w:right w:val="none" w:sz="0" w:space="0" w:color="auto"/>
          </w:divBdr>
        </w:div>
        <w:div w:id="1786540859">
          <w:marLeft w:val="640"/>
          <w:marRight w:val="0"/>
          <w:marTop w:val="0"/>
          <w:marBottom w:val="0"/>
          <w:divBdr>
            <w:top w:val="none" w:sz="0" w:space="0" w:color="auto"/>
            <w:left w:val="none" w:sz="0" w:space="0" w:color="auto"/>
            <w:bottom w:val="none" w:sz="0" w:space="0" w:color="auto"/>
            <w:right w:val="none" w:sz="0" w:space="0" w:color="auto"/>
          </w:divBdr>
        </w:div>
        <w:div w:id="998000253">
          <w:marLeft w:val="640"/>
          <w:marRight w:val="0"/>
          <w:marTop w:val="0"/>
          <w:marBottom w:val="0"/>
          <w:divBdr>
            <w:top w:val="none" w:sz="0" w:space="0" w:color="auto"/>
            <w:left w:val="none" w:sz="0" w:space="0" w:color="auto"/>
            <w:bottom w:val="none" w:sz="0" w:space="0" w:color="auto"/>
            <w:right w:val="none" w:sz="0" w:space="0" w:color="auto"/>
          </w:divBdr>
        </w:div>
        <w:div w:id="1474178222">
          <w:marLeft w:val="640"/>
          <w:marRight w:val="0"/>
          <w:marTop w:val="0"/>
          <w:marBottom w:val="0"/>
          <w:divBdr>
            <w:top w:val="none" w:sz="0" w:space="0" w:color="auto"/>
            <w:left w:val="none" w:sz="0" w:space="0" w:color="auto"/>
            <w:bottom w:val="none" w:sz="0" w:space="0" w:color="auto"/>
            <w:right w:val="none" w:sz="0" w:space="0" w:color="auto"/>
          </w:divBdr>
        </w:div>
        <w:div w:id="544567641">
          <w:marLeft w:val="640"/>
          <w:marRight w:val="0"/>
          <w:marTop w:val="0"/>
          <w:marBottom w:val="0"/>
          <w:divBdr>
            <w:top w:val="none" w:sz="0" w:space="0" w:color="auto"/>
            <w:left w:val="none" w:sz="0" w:space="0" w:color="auto"/>
            <w:bottom w:val="none" w:sz="0" w:space="0" w:color="auto"/>
            <w:right w:val="none" w:sz="0" w:space="0" w:color="auto"/>
          </w:divBdr>
        </w:div>
        <w:div w:id="407771786">
          <w:marLeft w:val="640"/>
          <w:marRight w:val="0"/>
          <w:marTop w:val="0"/>
          <w:marBottom w:val="0"/>
          <w:divBdr>
            <w:top w:val="none" w:sz="0" w:space="0" w:color="auto"/>
            <w:left w:val="none" w:sz="0" w:space="0" w:color="auto"/>
            <w:bottom w:val="none" w:sz="0" w:space="0" w:color="auto"/>
            <w:right w:val="none" w:sz="0" w:space="0" w:color="auto"/>
          </w:divBdr>
        </w:div>
        <w:div w:id="665940814">
          <w:marLeft w:val="640"/>
          <w:marRight w:val="0"/>
          <w:marTop w:val="0"/>
          <w:marBottom w:val="0"/>
          <w:divBdr>
            <w:top w:val="none" w:sz="0" w:space="0" w:color="auto"/>
            <w:left w:val="none" w:sz="0" w:space="0" w:color="auto"/>
            <w:bottom w:val="none" w:sz="0" w:space="0" w:color="auto"/>
            <w:right w:val="none" w:sz="0" w:space="0" w:color="auto"/>
          </w:divBdr>
        </w:div>
        <w:div w:id="760181278">
          <w:marLeft w:val="640"/>
          <w:marRight w:val="0"/>
          <w:marTop w:val="0"/>
          <w:marBottom w:val="0"/>
          <w:divBdr>
            <w:top w:val="none" w:sz="0" w:space="0" w:color="auto"/>
            <w:left w:val="none" w:sz="0" w:space="0" w:color="auto"/>
            <w:bottom w:val="none" w:sz="0" w:space="0" w:color="auto"/>
            <w:right w:val="none" w:sz="0" w:space="0" w:color="auto"/>
          </w:divBdr>
        </w:div>
        <w:div w:id="167257944">
          <w:marLeft w:val="640"/>
          <w:marRight w:val="0"/>
          <w:marTop w:val="0"/>
          <w:marBottom w:val="0"/>
          <w:divBdr>
            <w:top w:val="none" w:sz="0" w:space="0" w:color="auto"/>
            <w:left w:val="none" w:sz="0" w:space="0" w:color="auto"/>
            <w:bottom w:val="none" w:sz="0" w:space="0" w:color="auto"/>
            <w:right w:val="none" w:sz="0" w:space="0" w:color="auto"/>
          </w:divBdr>
        </w:div>
        <w:div w:id="2086829428">
          <w:marLeft w:val="640"/>
          <w:marRight w:val="0"/>
          <w:marTop w:val="0"/>
          <w:marBottom w:val="0"/>
          <w:divBdr>
            <w:top w:val="none" w:sz="0" w:space="0" w:color="auto"/>
            <w:left w:val="none" w:sz="0" w:space="0" w:color="auto"/>
            <w:bottom w:val="none" w:sz="0" w:space="0" w:color="auto"/>
            <w:right w:val="none" w:sz="0" w:space="0" w:color="auto"/>
          </w:divBdr>
        </w:div>
        <w:div w:id="1937008851">
          <w:marLeft w:val="640"/>
          <w:marRight w:val="0"/>
          <w:marTop w:val="0"/>
          <w:marBottom w:val="0"/>
          <w:divBdr>
            <w:top w:val="none" w:sz="0" w:space="0" w:color="auto"/>
            <w:left w:val="none" w:sz="0" w:space="0" w:color="auto"/>
            <w:bottom w:val="none" w:sz="0" w:space="0" w:color="auto"/>
            <w:right w:val="none" w:sz="0" w:space="0" w:color="auto"/>
          </w:divBdr>
        </w:div>
        <w:div w:id="3439336">
          <w:marLeft w:val="640"/>
          <w:marRight w:val="0"/>
          <w:marTop w:val="0"/>
          <w:marBottom w:val="0"/>
          <w:divBdr>
            <w:top w:val="none" w:sz="0" w:space="0" w:color="auto"/>
            <w:left w:val="none" w:sz="0" w:space="0" w:color="auto"/>
            <w:bottom w:val="none" w:sz="0" w:space="0" w:color="auto"/>
            <w:right w:val="none" w:sz="0" w:space="0" w:color="auto"/>
          </w:divBdr>
        </w:div>
        <w:div w:id="957493631">
          <w:marLeft w:val="640"/>
          <w:marRight w:val="0"/>
          <w:marTop w:val="0"/>
          <w:marBottom w:val="0"/>
          <w:divBdr>
            <w:top w:val="none" w:sz="0" w:space="0" w:color="auto"/>
            <w:left w:val="none" w:sz="0" w:space="0" w:color="auto"/>
            <w:bottom w:val="none" w:sz="0" w:space="0" w:color="auto"/>
            <w:right w:val="none" w:sz="0" w:space="0" w:color="auto"/>
          </w:divBdr>
        </w:div>
        <w:div w:id="1793549598">
          <w:marLeft w:val="640"/>
          <w:marRight w:val="0"/>
          <w:marTop w:val="0"/>
          <w:marBottom w:val="0"/>
          <w:divBdr>
            <w:top w:val="none" w:sz="0" w:space="0" w:color="auto"/>
            <w:left w:val="none" w:sz="0" w:space="0" w:color="auto"/>
            <w:bottom w:val="none" w:sz="0" w:space="0" w:color="auto"/>
            <w:right w:val="none" w:sz="0" w:space="0" w:color="auto"/>
          </w:divBdr>
        </w:div>
        <w:div w:id="1652051949">
          <w:marLeft w:val="640"/>
          <w:marRight w:val="0"/>
          <w:marTop w:val="0"/>
          <w:marBottom w:val="0"/>
          <w:divBdr>
            <w:top w:val="none" w:sz="0" w:space="0" w:color="auto"/>
            <w:left w:val="none" w:sz="0" w:space="0" w:color="auto"/>
            <w:bottom w:val="none" w:sz="0" w:space="0" w:color="auto"/>
            <w:right w:val="none" w:sz="0" w:space="0" w:color="auto"/>
          </w:divBdr>
        </w:div>
        <w:div w:id="1531143817">
          <w:marLeft w:val="640"/>
          <w:marRight w:val="0"/>
          <w:marTop w:val="0"/>
          <w:marBottom w:val="0"/>
          <w:divBdr>
            <w:top w:val="none" w:sz="0" w:space="0" w:color="auto"/>
            <w:left w:val="none" w:sz="0" w:space="0" w:color="auto"/>
            <w:bottom w:val="none" w:sz="0" w:space="0" w:color="auto"/>
            <w:right w:val="none" w:sz="0" w:space="0" w:color="auto"/>
          </w:divBdr>
        </w:div>
        <w:div w:id="1211452083">
          <w:marLeft w:val="640"/>
          <w:marRight w:val="0"/>
          <w:marTop w:val="0"/>
          <w:marBottom w:val="0"/>
          <w:divBdr>
            <w:top w:val="none" w:sz="0" w:space="0" w:color="auto"/>
            <w:left w:val="none" w:sz="0" w:space="0" w:color="auto"/>
            <w:bottom w:val="none" w:sz="0" w:space="0" w:color="auto"/>
            <w:right w:val="none" w:sz="0" w:space="0" w:color="auto"/>
          </w:divBdr>
        </w:div>
        <w:div w:id="1228494707">
          <w:marLeft w:val="640"/>
          <w:marRight w:val="0"/>
          <w:marTop w:val="0"/>
          <w:marBottom w:val="0"/>
          <w:divBdr>
            <w:top w:val="none" w:sz="0" w:space="0" w:color="auto"/>
            <w:left w:val="none" w:sz="0" w:space="0" w:color="auto"/>
            <w:bottom w:val="none" w:sz="0" w:space="0" w:color="auto"/>
            <w:right w:val="none" w:sz="0" w:space="0" w:color="auto"/>
          </w:divBdr>
        </w:div>
        <w:div w:id="2053799702">
          <w:marLeft w:val="640"/>
          <w:marRight w:val="0"/>
          <w:marTop w:val="0"/>
          <w:marBottom w:val="0"/>
          <w:divBdr>
            <w:top w:val="none" w:sz="0" w:space="0" w:color="auto"/>
            <w:left w:val="none" w:sz="0" w:space="0" w:color="auto"/>
            <w:bottom w:val="none" w:sz="0" w:space="0" w:color="auto"/>
            <w:right w:val="none" w:sz="0" w:space="0" w:color="auto"/>
          </w:divBdr>
        </w:div>
        <w:div w:id="803542593">
          <w:marLeft w:val="640"/>
          <w:marRight w:val="0"/>
          <w:marTop w:val="0"/>
          <w:marBottom w:val="0"/>
          <w:divBdr>
            <w:top w:val="none" w:sz="0" w:space="0" w:color="auto"/>
            <w:left w:val="none" w:sz="0" w:space="0" w:color="auto"/>
            <w:bottom w:val="none" w:sz="0" w:space="0" w:color="auto"/>
            <w:right w:val="none" w:sz="0" w:space="0" w:color="auto"/>
          </w:divBdr>
        </w:div>
        <w:div w:id="1250115108">
          <w:marLeft w:val="640"/>
          <w:marRight w:val="0"/>
          <w:marTop w:val="0"/>
          <w:marBottom w:val="0"/>
          <w:divBdr>
            <w:top w:val="none" w:sz="0" w:space="0" w:color="auto"/>
            <w:left w:val="none" w:sz="0" w:space="0" w:color="auto"/>
            <w:bottom w:val="none" w:sz="0" w:space="0" w:color="auto"/>
            <w:right w:val="none" w:sz="0" w:space="0" w:color="auto"/>
          </w:divBdr>
        </w:div>
        <w:div w:id="33389019">
          <w:marLeft w:val="640"/>
          <w:marRight w:val="0"/>
          <w:marTop w:val="0"/>
          <w:marBottom w:val="0"/>
          <w:divBdr>
            <w:top w:val="none" w:sz="0" w:space="0" w:color="auto"/>
            <w:left w:val="none" w:sz="0" w:space="0" w:color="auto"/>
            <w:bottom w:val="none" w:sz="0" w:space="0" w:color="auto"/>
            <w:right w:val="none" w:sz="0" w:space="0" w:color="auto"/>
          </w:divBdr>
        </w:div>
        <w:div w:id="1616935651">
          <w:marLeft w:val="640"/>
          <w:marRight w:val="0"/>
          <w:marTop w:val="0"/>
          <w:marBottom w:val="0"/>
          <w:divBdr>
            <w:top w:val="none" w:sz="0" w:space="0" w:color="auto"/>
            <w:left w:val="none" w:sz="0" w:space="0" w:color="auto"/>
            <w:bottom w:val="none" w:sz="0" w:space="0" w:color="auto"/>
            <w:right w:val="none" w:sz="0" w:space="0" w:color="auto"/>
          </w:divBdr>
        </w:div>
        <w:div w:id="39865852">
          <w:marLeft w:val="640"/>
          <w:marRight w:val="0"/>
          <w:marTop w:val="0"/>
          <w:marBottom w:val="0"/>
          <w:divBdr>
            <w:top w:val="none" w:sz="0" w:space="0" w:color="auto"/>
            <w:left w:val="none" w:sz="0" w:space="0" w:color="auto"/>
            <w:bottom w:val="none" w:sz="0" w:space="0" w:color="auto"/>
            <w:right w:val="none" w:sz="0" w:space="0" w:color="auto"/>
          </w:divBdr>
        </w:div>
        <w:div w:id="1533759364">
          <w:marLeft w:val="640"/>
          <w:marRight w:val="0"/>
          <w:marTop w:val="0"/>
          <w:marBottom w:val="0"/>
          <w:divBdr>
            <w:top w:val="none" w:sz="0" w:space="0" w:color="auto"/>
            <w:left w:val="none" w:sz="0" w:space="0" w:color="auto"/>
            <w:bottom w:val="none" w:sz="0" w:space="0" w:color="auto"/>
            <w:right w:val="none" w:sz="0" w:space="0" w:color="auto"/>
          </w:divBdr>
        </w:div>
        <w:div w:id="380637886">
          <w:marLeft w:val="640"/>
          <w:marRight w:val="0"/>
          <w:marTop w:val="0"/>
          <w:marBottom w:val="0"/>
          <w:divBdr>
            <w:top w:val="none" w:sz="0" w:space="0" w:color="auto"/>
            <w:left w:val="none" w:sz="0" w:space="0" w:color="auto"/>
            <w:bottom w:val="none" w:sz="0" w:space="0" w:color="auto"/>
            <w:right w:val="none" w:sz="0" w:space="0" w:color="auto"/>
          </w:divBdr>
        </w:div>
        <w:div w:id="443422956">
          <w:marLeft w:val="640"/>
          <w:marRight w:val="0"/>
          <w:marTop w:val="0"/>
          <w:marBottom w:val="0"/>
          <w:divBdr>
            <w:top w:val="none" w:sz="0" w:space="0" w:color="auto"/>
            <w:left w:val="none" w:sz="0" w:space="0" w:color="auto"/>
            <w:bottom w:val="none" w:sz="0" w:space="0" w:color="auto"/>
            <w:right w:val="none" w:sz="0" w:space="0" w:color="auto"/>
          </w:divBdr>
        </w:div>
        <w:div w:id="497187102">
          <w:marLeft w:val="640"/>
          <w:marRight w:val="0"/>
          <w:marTop w:val="0"/>
          <w:marBottom w:val="0"/>
          <w:divBdr>
            <w:top w:val="none" w:sz="0" w:space="0" w:color="auto"/>
            <w:left w:val="none" w:sz="0" w:space="0" w:color="auto"/>
            <w:bottom w:val="none" w:sz="0" w:space="0" w:color="auto"/>
            <w:right w:val="none" w:sz="0" w:space="0" w:color="auto"/>
          </w:divBdr>
        </w:div>
        <w:div w:id="590815358">
          <w:marLeft w:val="640"/>
          <w:marRight w:val="0"/>
          <w:marTop w:val="0"/>
          <w:marBottom w:val="0"/>
          <w:divBdr>
            <w:top w:val="none" w:sz="0" w:space="0" w:color="auto"/>
            <w:left w:val="none" w:sz="0" w:space="0" w:color="auto"/>
            <w:bottom w:val="none" w:sz="0" w:space="0" w:color="auto"/>
            <w:right w:val="none" w:sz="0" w:space="0" w:color="auto"/>
          </w:divBdr>
        </w:div>
        <w:div w:id="585774541">
          <w:marLeft w:val="640"/>
          <w:marRight w:val="0"/>
          <w:marTop w:val="0"/>
          <w:marBottom w:val="0"/>
          <w:divBdr>
            <w:top w:val="none" w:sz="0" w:space="0" w:color="auto"/>
            <w:left w:val="none" w:sz="0" w:space="0" w:color="auto"/>
            <w:bottom w:val="none" w:sz="0" w:space="0" w:color="auto"/>
            <w:right w:val="none" w:sz="0" w:space="0" w:color="auto"/>
          </w:divBdr>
        </w:div>
        <w:div w:id="31076408">
          <w:marLeft w:val="640"/>
          <w:marRight w:val="0"/>
          <w:marTop w:val="0"/>
          <w:marBottom w:val="0"/>
          <w:divBdr>
            <w:top w:val="none" w:sz="0" w:space="0" w:color="auto"/>
            <w:left w:val="none" w:sz="0" w:space="0" w:color="auto"/>
            <w:bottom w:val="none" w:sz="0" w:space="0" w:color="auto"/>
            <w:right w:val="none" w:sz="0" w:space="0" w:color="auto"/>
          </w:divBdr>
        </w:div>
        <w:div w:id="1812094139">
          <w:marLeft w:val="640"/>
          <w:marRight w:val="0"/>
          <w:marTop w:val="0"/>
          <w:marBottom w:val="0"/>
          <w:divBdr>
            <w:top w:val="none" w:sz="0" w:space="0" w:color="auto"/>
            <w:left w:val="none" w:sz="0" w:space="0" w:color="auto"/>
            <w:bottom w:val="none" w:sz="0" w:space="0" w:color="auto"/>
            <w:right w:val="none" w:sz="0" w:space="0" w:color="auto"/>
          </w:divBdr>
        </w:div>
        <w:div w:id="187764947">
          <w:marLeft w:val="640"/>
          <w:marRight w:val="0"/>
          <w:marTop w:val="0"/>
          <w:marBottom w:val="0"/>
          <w:divBdr>
            <w:top w:val="none" w:sz="0" w:space="0" w:color="auto"/>
            <w:left w:val="none" w:sz="0" w:space="0" w:color="auto"/>
            <w:bottom w:val="none" w:sz="0" w:space="0" w:color="auto"/>
            <w:right w:val="none" w:sz="0" w:space="0" w:color="auto"/>
          </w:divBdr>
        </w:div>
        <w:div w:id="1957061422">
          <w:marLeft w:val="640"/>
          <w:marRight w:val="0"/>
          <w:marTop w:val="0"/>
          <w:marBottom w:val="0"/>
          <w:divBdr>
            <w:top w:val="none" w:sz="0" w:space="0" w:color="auto"/>
            <w:left w:val="none" w:sz="0" w:space="0" w:color="auto"/>
            <w:bottom w:val="none" w:sz="0" w:space="0" w:color="auto"/>
            <w:right w:val="none" w:sz="0" w:space="0" w:color="auto"/>
          </w:divBdr>
        </w:div>
        <w:div w:id="119230563">
          <w:marLeft w:val="640"/>
          <w:marRight w:val="0"/>
          <w:marTop w:val="0"/>
          <w:marBottom w:val="0"/>
          <w:divBdr>
            <w:top w:val="none" w:sz="0" w:space="0" w:color="auto"/>
            <w:left w:val="none" w:sz="0" w:space="0" w:color="auto"/>
            <w:bottom w:val="none" w:sz="0" w:space="0" w:color="auto"/>
            <w:right w:val="none" w:sz="0" w:space="0" w:color="auto"/>
          </w:divBdr>
        </w:div>
        <w:div w:id="129639331">
          <w:marLeft w:val="640"/>
          <w:marRight w:val="0"/>
          <w:marTop w:val="0"/>
          <w:marBottom w:val="0"/>
          <w:divBdr>
            <w:top w:val="none" w:sz="0" w:space="0" w:color="auto"/>
            <w:left w:val="none" w:sz="0" w:space="0" w:color="auto"/>
            <w:bottom w:val="none" w:sz="0" w:space="0" w:color="auto"/>
            <w:right w:val="none" w:sz="0" w:space="0" w:color="auto"/>
          </w:divBdr>
        </w:div>
        <w:div w:id="1223835819">
          <w:marLeft w:val="640"/>
          <w:marRight w:val="0"/>
          <w:marTop w:val="0"/>
          <w:marBottom w:val="0"/>
          <w:divBdr>
            <w:top w:val="none" w:sz="0" w:space="0" w:color="auto"/>
            <w:left w:val="none" w:sz="0" w:space="0" w:color="auto"/>
            <w:bottom w:val="none" w:sz="0" w:space="0" w:color="auto"/>
            <w:right w:val="none" w:sz="0" w:space="0" w:color="auto"/>
          </w:divBdr>
        </w:div>
        <w:div w:id="2066642210">
          <w:marLeft w:val="640"/>
          <w:marRight w:val="0"/>
          <w:marTop w:val="0"/>
          <w:marBottom w:val="0"/>
          <w:divBdr>
            <w:top w:val="none" w:sz="0" w:space="0" w:color="auto"/>
            <w:left w:val="none" w:sz="0" w:space="0" w:color="auto"/>
            <w:bottom w:val="none" w:sz="0" w:space="0" w:color="auto"/>
            <w:right w:val="none" w:sz="0" w:space="0" w:color="auto"/>
          </w:divBdr>
        </w:div>
        <w:div w:id="1358460813">
          <w:marLeft w:val="640"/>
          <w:marRight w:val="0"/>
          <w:marTop w:val="0"/>
          <w:marBottom w:val="0"/>
          <w:divBdr>
            <w:top w:val="none" w:sz="0" w:space="0" w:color="auto"/>
            <w:left w:val="none" w:sz="0" w:space="0" w:color="auto"/>
            <w:bottom w:val="none" w:sz="0" w:space="0" w:color="auto"/>
            <w:right w:val="none" w:sz="0" w:space="0" w:color="auto"/>
          </w:divBdr>
        </w:div>
        <w:div w:id="86194936">
          <w:marLeft w:val="640"/>
          <w:marRight w:val="0"/>
          <w:marTop w:val="0"/>
          <w:marBottom w:val="0"/>
          <w:divBdr>
            <w:top w:val="none" w:sz="0" w:space="0" w:color="auto"/>
            <w:left w:val="none" w:sz="0" w:space="0" w:color="auto"/>
            <w:bottom w:val="none" w:sz="0" w:space="0" w:color="auto"/>
            <w:right w:val="none" w:sz="0" w:space="0" w:color="auto"/>
          </w:divBdr>
        </w:div>
        <w:div w:id="1431194063">
          <w:marLeft w:val="640"/>
          <w:marRight w:val="0"/>
          <w:marTop w:val="0"/>
          <w:marBottom w:val="0"/>
          <w:divBdr>
            <w:top w:val="none" w:sz="0" w:space="0" w:color="auto"/>
            <w:left w:val="none" w:sz="0" w:space="0" w:color="auto"/>
            <w:bottom w:val="none" w:sz="0" w:space="0" w:color="auto"/>
            <w:right w:val="none" w:sz="0" w:space="0" w:color="auto"/>
          </w:divBdr>
        </w:div>
        <w:div w:id="855270423">
          <w:marLeft w:val="640"/>
          <w:marRight w:val="0"/>
          <w:marTop w:val="0"/>
          <w:marBottom w:val="0"/>
          <w:divBdr>
            <w:top w:val="none" w:sz="0" w:space="0" w:color="auto"/>
            <w:left w:val="none" w:sz="0" w:space="0" w:color="auto"/>
            <w:bottom w:val="none" w:sz="0" w:space="0" w:color="auto"/>
            <w:right w:val="none" w:sz="0" w:space="0" w:color="auto"/>
          </w:divBdr>
        </w:div>
        <w:div w:id="1975720915">
          <w:marLeft w:val="640"/>
          <w:marRight w:val="0"/>
          <w:marTop w:val="0"/>
          <w:marBottom w:val="0"/>
          <w:divBdr>
            <w:top w:val="none" w:sz="0" w:space="0" w:color="auto"/>
            <w:left w:val="none" w:sz="0" w:space="0" w:color="auto"/>
            <w:bottom w:val="none" w:sz="0" w:space="0" w:color="auto"/>
            <w:right w:val="none" w:sz="0" w:space="0" w:color="auto"/>
          </w:divBdr>
        </w:div>
        <w:div w:id="71970329">
          <w:marLeft w:val="640"/>
          <w:marRight w:val="0"/>
          <w:marTop w:val="0"/>
          <w:marBottom w:val="0"/>
          <w:divBdr>
            <w:top w:val="none" w:sz="0" w:space="0" w:color="auto"/>
            <w:left w:val="none" w:sz="0" w:space="0" w:color="auto"/>
            <w:bottom w:val="none" w:sz="0" w:space="0" w:color="auto"/>
            <w:right w:val="none" w:sz="0" w:space="0" w:color="auto"/>
          </w:divBdr>
        </w:div>
        <w:div w:id="187180856">
          <w:marLeft w:val="640"/>
          <w:marRight w:val="0"/>
          <w:marTop w:val="0"/>
          <w:marBottom w:val="0"/>
          <w:divBdr>
            <w:top w:val="none" w:sz="0" w:space="0" w:color="auto"/>
            <w:left w:val="none" w:sz="0" w:space="0" w:color="auto"/>
            <w:bottom w:val="none" w:sz="0" w:space="0" w:color="auto"/>
            <w:right w:val="none" w:sz="0" w:space="0" w:color="auto"/>
          </w:divBdr>
        </w:div>
        <w:div w:id="629096562">
          <w:marLeft w:val="640"/>
          <w:marRight w:val="0"/>
          <w:marTop w:val="0"/>
          <w:marBottom w:val="0"/>
          <w:divBdr>
            <w:top w:val="none" w:sz="0" w:space="0" w:color="auto"/>
            <w:left w:val="none" w:sz="0" w:space="0" w:color="auto"/>
            <w:bottom w:val="none" w:sz="0" w:space="0" w:color="auto"/>
            <w:right w:val="none" w:sz="0" w:space="0" w:color="auto"/>
          </w:divBdr>
        </w:div>
        <w:div w:id="1738698195">
          <w:marLeft w:val="640"/>
          <w:marRight w:val="0"/>
          <w:marTop w:val="0"/>
          <w:marBottom w:val="0"/>
          <w:divBdr>
            <w:top w:val="none" w:sz="0" w:space="0" w:color="auto"/>
            <w:left w:val="none" w:sz="0" w:space="0" w:color="auto"/>
            <w:bottom w:val="none" w:sz="0" w:space="0" w:color="auto"/>
            <w:right w:val="none" w:sz="0" w:space="0" w:color="auto"/>
          </w:divBdr>
        </w:div>
        <w:div w:id="1456439146">
          <w:marLeft w:val="640"/>
          <w:marRight w:val="0"/>
          <w:marTop w:val="0"/>
          <w:marBottom w:val="0"/>
          <w:divBdr>
            <w:top w:val="none" w:sz="0" w:space="0" w:color="auto"/>
            <w:left w:val="none" w:sz="0" w:space="0" w:color="auto"/>
            <w:bottom w:val="none" w:sz="0" w:space="0" w:color="auto"/>
            <w:right w:val="none" w:sz="0" w:space="0" w:color="auto"/>
          </w:divBdr>
        </w:div>
        <w:div w:id="771439065">
          <w:marLeft w:val="640"/>
          <w:marRight w:val="0"/>
          <w:marTop w:val="0"/>
          <w:marBottom w:val="0"/>
          <w:divBdr>
            <w:top w:val="none" w:sz="0" w:space="0" w:color="auto"/>
            <w:left w:val="none" w:sz="0" w:space="0" w:color="auto"/>
            <w:bottom w:val="none" w:sz="0" w:space="0" w:color="auto"/>
            <w:right w:val="none" w:sz="0" w:space="0" w:color="auto"/>
          </w:divBdr>
        </w:div>
        <w:div w:id="1192911094">
          <w:marLeft w:val="640"/>
          <w:marRight w:val="0"/>
          <w:marTop w:val="0"/>
          <w:marBottom w:val="0"/>
          <w:divBdr>
            <w:top w:val="none" w:sz="0" w:space="0" w:color="auto"/>
            <w:left w:val="none" w:sz="0" w:space="0" w:color="auto"/>
            <w:bottom w:val="none" w:sz="0" w:space="0" w:color="auto"/>
            <w:right w:val="none" w:sz="0" w:space="0" w:color="auto"/>
          </w:divBdr>
        </w:div>
        <w:div w:id="1537159817">
          <w:marLeft w:val="640"/>
          <w:marRight w:val="0"/>
          <w:marTop w:val="0"/>
          <w:marBottom w:val="0"/>
          <w:divBdr>
            <w:top w:val="none" w:sz="0" w:space="0" w:color="auto"/>
            <w:left w:val="none" w:sz="0" w:space="0" w:color="auto"/>
            <w:bottom w:val="none" w:sz="0" w:space="0" w:color="auto"/>
            <w:right w:val="none" w:sz="0" w:space="0" w:color="auto"/>
          </w:divBdr>
        </w:div>
      </w:divsChild>
    </w:div>
    <w:div w:id="1163163726">
      <w:bodyDiv w:val="1"/>
      <w:marLeft w:val="0"/>
      <w:marRight w:val="0"/>
      <w:marTop w:val="0"/>
      <w:marBottom w:val="0"/>
      <w:divBdr>
        <w:top w:val="none" w:sz="0" w:space="0" w:color="auto"/>
        <w:left w:val="none" w:sz="0" w:space="0" w:color="auto"/>
        <w:bottom w:val="none" w:sz="0" w:space="0" w:color="auto"/>
        <w:right w:val="none" w:sz="0" w:space="0" w:color="auto"/>
      </w:divBdr>
      <w:divsChild>
        <w:div w:id="1015767189">
          <w:marLeft w:val="640"/>
          <w:marRight w:val="0"/>
          <w:marTop w:val="0"/>
          <w:marBottom w:val="0"/>
          <w:divBdr>
            <w:top w:val="none" w:sz="0" w:space="0" w:color="auto"/>
            <w:left w:val="none" w:sz="0" w:space="0" w:color="auto"/>
            <w:bottom w:val="none" w:sz="0" w:space="0" w:color="auto"/>
            <w:right w:val="none" w:sz="0" w:space="0" w:color="auto"/>
          </w:divBdr>
        </w:div>
        <w:div w:id="1239561567">
          <w:marLeft w:val="640"/>
          <w:marRight w:val="0"/>
          <w:marTop w:val="0"/>
          <w:marBottom w:val="0"/>
          <w:divBdr>
            <w:top w:val="none" w:sz="0" w:space="0" w:color="auto"/>
            <w:left w:val="none" w:sz="0" w:space="0" w:color="auto"/>
            <w:bottom w:val="none" w:sz="0" w:space="0" w:color="auto"/>
            <w:right w:val="none" w:sz="0" w:space="0" w:color="auto"/>
          </w:divBdr>
        </w:div>
        <w:div w:id="381946970">
          <w:marLeft w:val="640"/>
          <w:marRight w:val="0"/>
          <w:marTop w:val="0"/>
          <w:marBottom w:val="0"/>
          <w:divBdr>
            <w:top w:val="none" w:sz="0" w:space="0" w:color="auto"/>
            <w:left w:val="none" w:sz="0" w:space="0" w:color="auto"/>
            <w:bottom w:val="none" w:sz="0" w:space="0" w:color="auto"/>
            <w:right w:val="none" w:sz="0" w:space="0" w:color="auto"/>
          </w:divBdr>
        </w:div>
        <w:div w:id="1807695593">
          <w:marLeft w:val="640"/>
          <w:marRight w:val="0"/>
          <w:marTop w:val="0"/>
          <w:marBottom w:val="0"/>
          <w:divBdr>
            <w:top w:val="none" w:sz="0" w:space="0" w:color="auto"/>
            <w:left w:val="none" w:sz="0" w:space="0" w:color="auto"/>
            <w:bottom w:val="none" w:sz="0" w:space="0" w:color="auto"/>
            <w:right w:val="none" w:sz="0" w:space="0" w:color="auto"/>
          </w:divBdr>
        </w:div>
        <w:div w:id="2112166090">
          <w:marLeft w:val="640"/>
          <w:marRight w:val="0"/>
          <w:marTop w:val="0"/>
          <w:marBottom w:val="0"/>
          <w:divBdr>
            <w:top w:val="none" w:sz="0" w:space="0" w:color="auto"/>
            <w:left w:val="none" w:sz="0" w:space="0" w:color="auto"/>
            <w:bottom w:val="none" w:sz="0" w:space="0" w:color="auto"/>
            <w:right w:val="none" w:sz="0" w:space="0" w:color="auto"/>
          </w:divBdr>
        </w:div>
        <w:div w:id="419761817">
          <w:marLeft w:val="640"/>
          <w:marRight w:val="0"/>
          <w:marTop w:val="0"/>
          <w:marBottom w:val="0"/>
          <w:divBdr>
            <w:top w:val="none" w:sz="0" w:space="0" w:color="auto"/>
            <w:left w:val="none" w:sz="0" w:space="0" w:color="auto"/>
            <w:bottom w:val="none" w:sz="0" w:space="0" w:color="auto"/>
            <w:right w:val="none" w:sz="0" w:space="0" w:color="auto"/>
          </w:divBdr>
        </w:div>
        <w:div w:id="83386116">
          <w:marLeft w:val="640"/>
          <w:marRight w:val="0"/>
          <w:marTop w:val="0"/>
          <w:marBottom w:val="0"/>
          <w:divBdr>
            <w:top w:val="none" w:sz="0" w:space="0" w:color="auto"/>
            <w:left w:val="none" w:sz="0" w:space="0" w:color="auto"/>
            <w:bottom w:val="none" w:sz="0" w:space="0" w:color="auto"/>
            <w:right w:val="none" w:sz="0" w:space="0" w:color="auto"/>
          </w:divBdr>
        </w:div>
        <w:div w:id="1219627565">
          <w:marLeft w:val="640"/>
          <w:marRight w:val="0"/>
          <w:marTop w:val="0"/>
          <w:marBottom w:val="0"/>
          <w:divBdr>
            <w:top w:val="none" w:sz="0" w:space="0" w:color="auto"/>
            <w:left w:val="none" w:sz="0" w:space="0" w:color="auto"/>
            <w:bottom w:val="none" w:sz="0" w:space="0" w:color="auto"/>
            <w:right w:val="none" w:sz="0" w:space="0" w:color="auto"/>
          </w:divBdr>
        </w:div>
        <w:div w:id="1952468603">
          <w:marLeft w:val="640"/>
          <w:marRight w:val="0"/>
          <w:marTop w:val="0"/>
          <w:marBottom w:val="0"/>
          <w:divBdr>
            <w:top w:val="none" w:sz="0" w:space="0" w:color="auto"/>
            <w:left w:val="none" w:sz="0" w:space="0" w:color="auto"/>
            <w:bottom w:val="none" w:sz="0" w:space="0" w:color="auto"/>
            <w:right w:val="none" w:sz="0" w:space="0" w:color="auto"/>
          </w:divBdr>
        </w:div>
        <w:div w:id="1733429051">
          <w:marLeft w:val="640"/>
          <w:marRight w:val="0"/>
          <w:marTop w:val="0"/>
          <w:marBottom w:val="0"/>
          <w:divBdr>
            <w:top w:val="none" w:sz="0" w:space="0" w:color="auto"/>
            <w:left w:val="none" w:sz="0" w:space="0" w:color="auto"/>
            <w:bottom w:val="none" w:sz="0" w:space="0" w:color="auto"/>
            <w:right w:val="none" w:sz="0" w:space="0" w:color="auto"/>
          </w:divBdr>
        </w:div>
        <w:div w:id="1614820951">
          <w:marLeft w:val="640"/>
          <w:marRight w:val="0"/>
          <w:marTop w:val="0"/>
          <w:marBottom w:val="0"/>
          <w:divBdr>
            <w:top w:val="none" w:sz="0" w:space="0" w:color="auto"/>
            <w:left w:val="none" w:sz="0" w:space="0" w:color="auto"/>
            <w:bottom w:val="none" w:sz="0" w:space="0" w:color="auto"/>
            <w:right w:val="none" w:sz="0" w:space="0" w:color="auto"/>
          </w:divBdr>
        </w:div>
        <w:div w:id="1176456440">
          <w:marLeft w:val="640"/>
          <w:marRight w:val="0"/>
          <w:marTop w:val="0"/>
          <w:marBottom w:val="0"/>
          <w:divBdr>
            <w:top w:val="none" w:sz="0" w:space="0" w:color="auto"/>
            <w:left w:val="none" w:sz="0" w:space="0" w:color="auto"/>
            <w:bottom w:val="none" w:sz="0" w:space="0" w:color="auto"/>
            <w:right w:val="none" w:sz="0" w:space="0" w:color="auto"/>
          </w:divBdr>
        </w:div>
        <w:div w:id="1485470527">
          <w:marLeft w:val="640"/>
          <w:marRight w:val="0"/>
          <w:marTop w:val="0"/>
          <w:marBottom w:val="0"/>
          <w:divBdr>
            <w:top w:val="none" w:sz="0" w:space="0" w:color="auto"/>
            <w:left w:val="none" w:sz="0" w:space="0" w:color="auto"/>
            <w:bottom w:val="none" w:sz="0" w:space="0" w:color="auto"/>
            <w:right w:val="none" w:sz="0" w:space="0" w:color="auto"/>
          </w:divBdr>
        </w:div>
        <w:div w:id="1386640488">
          <w:marLeft w:val="640"/>
          <w:marRight w:val="0"/>
          <w:marTop w:val="0"/>
          <w:marBottom w:val="0"/>
          <w:divBdr>
            <w:top w:val="none" w:sz="0" w:space="0" w:color="auto"/>
            <w:left w:val="none" w:sz="0" w:space="0" w:color="auto"/>
            <w:bottom w:val="none" w:sz="0" w:space="0" w:color="auto"/>
            <w:right w:val="none" w:sz="0" w:space="0" w:color="auto"/>
          </w:divBdr>
        </w:div>
        <w:div w:id="1876694835">
          <w:marLeft w:val="640"/>
          <w:marRight w:val="0"/>
          <w:marTop w:val="0"/>
          <w:marBottom w:val="0"/>
          <w:divBdr>
            <w:top w:val="none" w:sz="0" w:space="0" w:color="auto"/>
            <w:left w:val="none" w:sz="0" w:space="0" w:color="auto"/>
            <w:bottom w:val="none" w:sz="0" w:space="0" w:color="auto"/>
            <w:right w:val="none" w:sz="0" w:space="0" w:color="auto"/>
          </w:divBdr>
        </w:div>
        <w:div w:id="35398370">
          <w:marLeft w:val="640"/>
          <w:marRight w:val="0"/>
          <w:marTop w:val="0"/>
          <w:marBottom w:val="0"/>
          <w:divBdr>
            <w:top w:val="none" w:sz="0" w:space="0" w:color="auto"/>
            <w:left w:val="none" w:sz="0" w:space="0" w:color="auto"/>
            <w:bottom w:val="none" w:sz="0" w:space="0" w:color="auto"/>
            <w:right w:val="none" w:sz="0" w:space="0" w:color="auto"/>
          </w:divBdr>
        </w:div>
        <w:div w:id="1075277046">
          <w:marLeft w:val="640"/>
          <w:marRight w:val="0"/>
          <w:marTop w:val="0"/>
          <w:marBottom w:val="0"/>
          <w:divBdr>
            <w:top w:val="none" w:sz="0" w:space="0" w:color="auto"/>
            <w:left w:val="none" w:sz="0" w:space="0" w:color="auto"/>
            <w:bottom w:val="none" w:sz="0" w:space="0" w:color="auto"/>
            <w:right w:val="none" w:sz="0" w:space="0" w:color="auto"/>
          </w:divBdr>
        </w:div>
        <w:div w:id="1130512956">
          <w:marLeft w:val="640"/>
          <w:marRight w:val="0"/>
          <w:marTop w:val="0"/>
          <w:marBottom w:val="0"/>
          <w:divBdr>
            <w:top w:val="none" w:sz="0" w:space="0" w:color="auto"/>
            <w:left w:val="none" w:sz="0" w:space="0" w:color="auto"/>
            <w:bottom w:val="none" w:sz="0" w:space="0" w:color="auto"/>
            <w:right w:val="none" w:sz="0" w:space="0" w:color="auto"/>
          </w:divBdr>
        </w:div>
        <w:div w:id="306210556">
          <w:marLeft w:val="640"/>
          <w:marRight w:val="0"/>
          <w:marTop w:val="0"/>
          <w:marBottom w:val="0"/>
          <w:divBdr>
            <w:top w:val="none" w:sz="0" w:space="0" w:color="auto"/>
            <w:left w:val="none" w:sz="0" w:space="0" w:color="auto"/>
            <w:bottom w:val="none" w:sz="0" w:space="0" w:color="auto"/>
            <w:right w:val="none" w:sz="0" w:space="0" w:color="auto"/>
          </w:divBdr>
        </w:div>
        <w:div w:id="2075932863">
          <w:marLeft w:val="640"/>
          <w:marRight w:val="0"/>
          <w:marTop w:val="0"/>
          <w:marBottom w:val="0"/>
          <w:divBdr>
            <w:top w:val="none" w:sz="0" w:space="0" w:color="auto"/>
            <w:left w:val="none" w:sz="0" w:space="0" w:color="auto"/>
            <w:bottom w:val="none" w:sz="0" w:space="0" w:color="auto"/>
            <w:right w:val="none" w:sz="0" w:space="0" w:color="auto"/>
          </w:divBdr>
        </w:div>
        <w:div w:id="160439402">
          <w:marLeft w:val="640"/>
          <w:marRight w:val="0"/>
          <w:marTop w:val="0"/>
          <w:marBottom w:val="0"/>
          <w:divBdr>
            <w:top w:val="none" w:sz="0" w:space="0" w:color="auto"/>
            <w:left w:val="none" w:sz="0" w:space="0" w:color="auto"/>
            <w:bottom w:val="none" w:sz="0" w:space="0" w:color="auto"/>
            <w:right w:val="none" w:sz="0" w:space="0" w:color="auto"/>
          </w:divBdr>
        </w:div>
        <w:div w:id="228929312">
          <w:marLeft w:val="640"/>
          <w:marRight w:val="0"/>
          <w:marTop w:val="0"/>
          <w:marBottom w:val="0"/>
          <w:divBdr>
            <w:top w:val="none" w:sz="0" w:space="0" w:color="auto"/>
            <w:left w:val="none" w:sz="0" w:space="0" w:color="auto"/>
            <w:bottom w:val="none" w:sz="0" w:space="0" w:color="auto"/>
            <w:right w:val="none" w:sz="0" w:space="0" w:color="auto"/>
          </w:divBdr>
        </w:div>
        <w:div w:id="1934971879">
          <w:marLeft w:val="640"/>
          <w:marRight w:val="0"/>
          <w:marTop w:val="0"/>
          <w:marBottom w:val="0"/>
          <w:divBdr>
            <w:top w:val="none" w:sz="0" w:space="0" w:color="auto"/>
            <w:left w:val="none" w:sz="0" w:space="0" w:color="auto"/>
            <w:bottom w:val="none" w:sz="0" w:space="0" w:color="auto"/>
            <w:right w:val="none" w:sz="0" w:space="0" w:color="auto"/>
          </w:divBdr>
        </w:div>
        <w:div w:id="1446578271">
          <w:marLeft w:val="640"/>
          <w:marRight w:val="0"/>
          <w:marTop w:val="0"/>
          <w:marBottom w:val="0"/>
          <w:divBdr>
            <w:top w:val="none" w:sz="0" w:space="0" w:color="auto"/>
            <w:left w:val="none" w:sz="0" w:space="0" w:color="auto"/>
            <w:bottom w:val="none" w:sz="0" w:space="0" w:color="auto"/>
            <w:right w:val="none" w:sz="0" w:space="0" w:color="auto"/>
          </w:divBdr>
        </w:div>
        <w:div w:id="631326078">
          <w:marLeft w:val="640"/>
          <w:marRight w:val="0"/>
          <w:marTop w:val="0"/>
          <w:marBottom w:val="0"/>
          <w:divBdr>
            <w:top w:val="none" w:sz="0" w:space="0" w:color="auto"/>
            <w:left w:val="none" w:sz="0" w:space="0" w:color="auto"/>
            <w:bottom w:val="none" w:sz="0" w:space="0" w:color="auto"/>
            <w:right w:val="none" w:sz="0" w:space="0" w:color="auto"/>
          </w:divBdr>
        </w:div>
        <w:div w:id="311108713">
          <w:marLeft w:val="640"/>
          <w:marRight w:val="0"/>
          <w:marTop w:val="0"/>
          <w:marBottom w:val="0"/>
          <w:divBdr>
            <w:top w:val="none" w:sz="0" w:space="0" w:color="auto"/>
            <w:left w:val="none" w:sz="0" w:space="0" w:color="auto"/>
            <w:bottom w:val="none" w:sz="0" w:space="0" w:color="auto"/>
            <w:right w:val="none" w:sz="0" w:space="0" w:color="auto"/>
          </w:divBdr>
        </w:div>
        <w:div w:id="1915579575">
          <w:marLeft w:val="640"/>
          <w:marRight w:val="0"/>
          <w:marTop w:val="0"/>
          <w:marBottom w:val="0"/>
          <w:divBdr>
            <w:top w:val="none" w:sz="0" w:space="0" w:color="auto"/>
            <w:left w:val="none" w:sz="0" w:space="0" w:color="auto"/>
            <w:bottom w:val="none" w:sz="0" w:space="0" w:color="auto"/>
            <w:right w:val="none" w:sz="0" w:space="0" w:color="auto"/>
          </w:divBdr>
        </w:div>
        <w:div w:id="1551459085">
          <w:marLeft w:val="640"/>
          <w:marRight w:val="0"/>
          <w:marTop w:val="0"/>
          <w:marBottom w:val="0"/>
          <w:divBdr>
            <w:top w:val="none" w:sz="0" w:space="0" w:color="auto"/>
            <w:left w:val="none" w:sz="0" w:space="0" w:color="auto"/>
            <w:bottom w:val="none" w:sz="0" w:space="0" w:color="auto"/>
            <w:right w:val="none" w:sz="0" w:space="0" w:color="auto"/>
          </w:divBdr>
        </w:div>
        <w:div w:id="415786131">
          <w:marLeft w:val="640"/>
          <w:marRight w:val="0"/>
          <w:marTop w:val="0"/>
          <w:marBottom w:val="0"/>
          <w:divBdr>
            <w:top w:val="none" w:sz="0" w:space="0" w:color="auto"/>
            <w:left w:val="none" w:sz="0" w:space="0" w:color="auto"/>
            <w:bottom w:val="none" w:sz="0" w:space="0" w:color="auto"/>
            <w:right w:val="none" w:sz="0" w:space="0" w:color="auto"/>
          </w:divBdr>
        </w:div>
        <w:div w:id="2033022677">
          <w:marLeft w:val="640"/>
          <w:marRight w:val="0"/>
          <w:marTop w:val="0"/>
          <w:marBottom w:val="0"/>
          <w:divBdr>
            <w:top w:val="none" w:sz="0" w:space="0" w:color="auto"/>
            <w:left w:val="none" w:sz="0" w:space="0" w:color="auto"/>
            <w:bottom w:val="none" w:sz="0" w:space="0" w:color="auto"/>
            <w:right w:val="none" w:sz="0" w:space="0" w:color="auto"/>
          </w:divBdr>
        </w:div>
        <w:div w:id="2103142620">
          <w:marLeft w:val="640"/>
          <w:marRight w:val="0"/>
          <w:marTop w:val="0"/>
          <w:marBottom w:val="0"/>
          <w:divBdr>
            <w:top w:val="none" w:sz="0" w:space="0" w:color="auto"/>
            <w:left w:val="none" w:sz="0" w:space="0" w:color="auto"/>
            <w:bottom w:val="none" w:sz="0" w:space="0" w:color="auto"/>
            <w:right w:val="none" w:sz="0" w:space="0" w:color="auto"/>
          </w:divBdr>
        </w:div>
        <w:div w:id="1898741697">
          <w:marLeft w:val="640"/>
          <w:marRight w:val="0"/>
          <w:marTop w:val="0"/>
          <w:marBottom w:val="0"/>
          <w:divBdr>
            <w:top w:val="none" w:sz="0" w:space="0" w:color="auto"/>
            <w:left w:val="none" w:sz="0" w:space="0" w:color="auto"/>
            <w:bottom w:val="none" w:sz="0" w:space="0" w:color="auto"/>
            <w:right w:val="none" w:sz="0" w:space="0" w:color="auto"/>
          </w:divBdr>
        </w:div>
        <w:div w:id="974288413">
          <w:marLeft w:val="640"/>
          <w:marRight w:val="0"/>
          <w:marTop w:val="0"/>
          <w:marBottom w:val="0"/>
          <w:divBdr>
            <w:top w:val="none" w:sz="0" w:space="0" w:color="auto"/>
            <w:left w:val="none" w:sz="0" w:space="0" w:color="auto"/>
            <w:bottom w:val="none" w:sz="0" w:space="0" w:color="auto"/>
            <w:right w:val="none" w:sz="0" w:space="0" w:color="auto"/>
          </w:divBdr>
        </w:div>
        <w:div w:id="1591966769">
          <w:marLeft w:val="640"/>
          <w:marRight w:val="0"/>
          <w:marTop w:val="0"/>
          <w:marBottom w:val="0"/>
          <w:divBdr>
            <w:top w:val="none" w:sz="0" w:space="0" w:color="auto"/>
            <w:left w:val="none" w:sz="0" w:space="0" w:color="auto"/>
            <w:bottom w:val="none" w:sz="0" w:space="0" w:color="auto"/>
            <w:right w:val="none" w:sz="0" w:space="0" w:color="auto"/>
          </w:divBdr>
        </w:div>
        <w:div w:id="150948104">
          <w:marLeft w:val="640"/>
          <w:marRight w:val="0"/>
          <w:marTop w:val="0"/>
          <w:marBottom w:val="0"/>
          <w:divBdr>
            <w:top w:val="none" w:sz="0" w:space="0" w:color="auto"/>
            <w:left w:val="none" w:sz="0" w:space="0" w:color="auto"/>
            <w:bottom w:val="none" w:sz="0" w:space="0" w:color="auto"/>
            <w:right w:val="none" w:sz="0" w:space="0" w:color="auto"/>
          </w:divBdr>
        </w:div>
        <w:div w:id="1480729525">
          <w:marLeft w:val="640"/>
          <w:marRight w:val="0"/>
          <w:marTop w:val="0"/>
          <w:marBottom w:val="0"/>
          <w:divBdr>
            <w:top w:val="none" w:sz="0" w:space="0" w:color="auto"/>
            <w:left w:val="none" w:sz="0" w:space="0" w:color="auto"/>
            <w:bottom w:val="none" w:sz="0" w:space="0" w:color="auto"/>
            <w:right w:val="none" w:sz="0" w:space="0" w:color="auto"/>
          </w:divBdr>
        </w:div>
        <w:div w:id="1620994489">
          <w:marLeft w:val="640"/>
          <w:marRight w:val="0"/>
          <w:marTop w:val="0"/>
          <w:marBottom w:val="0"/>
          <w:divBdr>
            <w:top w:val="none" w:sz="0" w:space="0" w:color="auto"/>
            <w:left w:val="none" w:sz="0" w:space="0" w:color="auto"/>
            <w:bottom w:val="none" w:sz="0" w:space="0" w:color="auto"/>
            <w:right w:val="none" w:sz="0" w:space="0" w:color="auto"/>
          </w:divBdr>
        </w:div>
        <w:div w:id="1989627324">
          <w:marLeft w:val="640"/>
          <w:marRight w:val="0"/>
          <w:marTop w:val="0"/>
          <w:marBottom w:val="0"/>
          <w:divBdr>
            <w:top w:val="none" w:sz="0" w:space="0" w:color="auto"/>
            <w:left w:val="none" w:sz="0" w:space="0" w:color="auto"/>
            <w:bottom w:val="none" w:sz="0" w:space="0" w:color="auto"/>
            <w:right w:val="none" w:sz="0" w:space="0" w:color="auto"/>
          </w:divBdr>
        </w:div>
        <w:div w:id="925654721">
          <w:marLeft w:val="640"/>
          <w:marRight w:val="0"/>
          <w:marTop w:val="0"/>
          <w:marBottom w:val="0"/>
          <w:divBdr>
            <w:top w:val="none" w:sz="0" w:space="0" w:color="auto"/>
            <w:left w:val="none" w:sz="0" w:space="0" w:color="auto"/>
            <w:bottom w:val="none" w:sz="0" w:space="0" w:color="auto"/>
            <w:right w:val="none" w:sz="0" w:space="0" w:color="auto"/>
          </w:divBdr>
        </w:div>
        <w:div w:id="779568530">
          <w:marLeft w:val="640"/>
          <w:marRight w:val="0"/>
          <w:marTop w:val="0"/>
          <w:marBottom w:val="0"/>
          <w:divBdr>
            <w:top w:val="none" w:sz="0" w:space="0" w:color="auto"/>
            <w:left w:val="none" w:sz="0" w:space="0" w:color="auto"/>
            <w:bottom w:val="none" w:sz="0" w:space="0" w:color="auto"/>
            <w:right w:val="none" w:sz="0" w:space="0" w:color="auto"/>
          </w:divBdr>
        </w:div>
        <w:div w:id="508367942">
          <w:marLeft w:val="640"/>
          <w:marRight w:val="0"/>
          <w:marTop w:val="0"/>
          <w:marBottom w:val="0"/>
          <w:divBdr>
            <w:top w:val="none" w:sz="0" w:space="0" w:color="auto"/>
            <w:left w:val="none" w:sz="0" w:space="0" w:color="auto"/>
            <w:bottom w:val="none" w:sz="0" w:space="0" w:color="auto"/>
            <w:right w:val="none" w:sz="0" w:space="0" w:color="auto"/>
          </w:divBdr>
        </w:div>
        <w:div w:id="1044021208">
          <w:marLeft w:val="640"/>
          <w:marRight w:val="0"/>
          <w:marTop w:val="0"/>
          <w:marBottom w:val="0"/>
          <w:divBdr>
            <w:top w:val="none" w:sz="0" w:space="0" w:color="auto"/>
            <w:left w:val="none" w:sz="0" w:space="0" w:color="auto"/>
            <w:bottom w:val="none" w:sz="0" w:space="0" w:color="auto"/>
            <w:right w:val="none" w:sz="0" w:space="0" w:color="auto"/>
          </w:divBdr>
        </w:div>
        <w:div w:id="1050812077">
          <w:marLeft w:val="640"/>
          <w:marRight w:val="0"/>
          <w:marTop w:val="0"/>
          <w:marBottom w:val="0"/>
          <w:divBdr>
            <w:top w:val="none" w:sz="0" w:space="0" w:color="auto"/>
            <w:left w:val="none" w:sz="0" w:space="0" w:color="auto"/>
            <w:bottom w:val="none" w:sz="0" w:space="0" w:color="auto"/>
            <w:right w:val="none" w:sz="0" w:space="0" w:color="auto"/>
          </w:divBdr>
        </w:div>
        <w:div w:id="1381586453">
          <w:marLeft w:val="640"/>
          <w:marRight w:val="0"/>
          <w:marTop w:val="0"/>
          <w:marBottom w:val="0"/>
          <w:divBdr>
            <w:top w:val="none" w:sz="0" w:space="0" w:color="auto"/>
            <w:left w:val="none" w:sz="0" w:space="0" w:color="auto"/>
            <w:bottom w:val="none" w:sz="0" w:space="0" w:color="auto"/>
            <w:right w:val="none" w:sz="0" w:space="0" w:color="auto"/>
          </w:divBdr>
        </w:div>
        <w:div w:id="126897893">
          <w:marLeft w:val="640"/>
          <w:marRight w:val="0"/>
          <w:marTop w:val="0"/>
          <w:marBottom w:val="0"/>
          <w:divBdr>
            <w:top w:val="none" w:sz="0" w:space="0" w:color="auto"/>
            <w:left w:val="none" w:sz="0" w:space="0" w:color="auto"/>
            <w:bottom w:val="none" w:sz="0" w:space="0" w:color="auto"/>
            <w:right w:val="none" w:sz="0" w:space="0" w:color="auto"/>
          </w:divBdr>
        </w:div>
        <w:div w:id="1047490947">
          <w:marLeft w:val="640"/>
          <w:marRight w:val="0"/>
          <w:marTop w:val="0"/>
          <w:marBottom w:val="0"/>
          <w:divBdr>
            <w:top w:val="none" w:sz="0" w:space="0" w:color="auto"/>
            <w:left w:val="none" w:sz="0" w:space="0" w:color="auto"/>
            <w:bottom w:val="none" w:sz="0" w:space="0" w:color="auto"/>
            <w:right w:val="none" w:sz="0" w:space="0" w:color="auto"/>
          </w:divBdr>
        </w:div>
        <w:div w:id="1401176360">
          <w:marLeft w:val="640"/>
          <w:marRight w:val="0"/>
          <w:marTop w:val="0"/>
          <w:marBottom w:val="0"/>
          <w:divBdr>
            <w:top w:val="none" w:sz="0" w:space="0" w:color="auto"/>
            <w:left w:val="none" w:sz="0" w:space="0" w:color="auto"/>
            <w:bottom w:val="none" w:sz="0" w:space="0" w:color="auto"/>
            <w:right w:val="none" w:sz="0" w:space="0" w:color="auto"/>
          </w:divBdr>
        </w:div>
        <w:div w:id="1199468316">
          <w:marLeft w:val="640"/>
          <w:marRight w:val="0"/>
          <w:marTop w:val="0"/>
          <w:marBottom w:val="0"/>
          <w:divBdr>
            <w:top w:val="none" w:sz="0" w:space="0" w:color="auto"/>
            <w:left w:val="none" w:sz="0" w:space="0" w:color="auto"/>
            <w:bottom w:val="none" w:sz="0" w:space="0" w:color="auto"/>
            <w:right w:val="none" w:sz="0" w:space="0" w:color="auto"/>
          </w:divBdr>
        </w:div>
        <w:div w:id="628518012">
          <w:marLeft w:val="640"/>
          <w:marRight w:val="0"/>
          <w:marTop w:val="0"/>
          <w:marBottom w:val="0"/>
          <w:divBdr>
            <w:top w:val="none" w:sz="0" w:space="0" w:color="auto"/>
            <w:left w:val="none" w:sz="0" w:space="0" w:color="auto"/>
            <w:bottom w:val="none" w:sz="0" w:space="0" w:color="auto"/>
            <w:right w:val="none" w:sz="0" w:space="0" w:color="auto"/>
          </w:divBdr>
        </w:div>
        <w:div w:id="115368999">
          <w:marLeft w:val="640"/>
          <w:marRight w:val="0"/>
          <w:marTop w:val="0"/>
          <w:marBottom w:val="0"/>
          <w:divBdr>
            <w:top w:val="none" w:sz="0" w:space="0" w:color="auto"/>
            <w:left w:val="none" w:sz="0" w:space="0" w:color="auto"/>
            <w:bottom w:val="none" w:sz="0" w:space="0" w:color="auto"/>
            <w:right w:val="none" w:sz="0" w:space="0" w:color="auto"/>
          </w:divBdr>
        </w:div>
        <w:div w:id="1261065115">
          <w:marLeft w:val="640"/>
          <w:marRight w:val="0"/>
          <w:marTop w:val="0"/>
          <w:marBottom w:val="0"/>
          <w:divBdr>
            <w:top w:val="none" w:sz="0" w:space="0" w:color="auto"/>
            <w:left w:val="none" w:sz="0" w:space="0" w:color="auto"/>
            <w:bottom w:val="none" w:sz="0" w:space="0" w:color="auto"/>
            <w:right w:val="none" w:sz="0" w:space="0" w:color="auto"/>
          </w:divBdr>
        </w:div>
        <w:div w:id="196088819">
          <w:marLeft w:val="640"/>
          <w:marRight w:val="0"/>
          <w:marTop w:val="0"/>
          <w:marBottom w:val="0"/>
          <w:divBdr>
            <w:top w:val="none" w:sz="0" w:space="0" w:color="auto"/>
            <w:left w:val="none" w:sz="0" w:space="0" w:color="auto"/>
            <w:bottom w:val="none" w:sz="0" w:space="0" w:color="auto"/>
            <w:right w:val="none" w:sz="0" w:space="0" w:color="auto"/>
          </w:divBdr>
        </w:div>
        <w:div w:id="1504784223">
          <w:marLeft w:val="640"/>
          <w:marRight w:val="0"/>
          <w:marTop w:val="0"/>
          <w:marBottom w:val="0"/>
          <w:divBdr>
            <w:top w:val="none" w:sz="0" w:space="0" w:color="auto"/>
            <w:left w:val="none" w:sz="0" w:space="0" w:color="auto"/>
            <w:bottom w:val="none" w:sz="0" w:space="0" w:color="auto"/>
            <w:right w:val="none" w:sz="0" w:space="0" w:color="auto"/>
          </w:divBdr>
        </w:div>
        <w:div w:id="1399206767">
          <w:marLeft w:val="640"/>
          <w:marRight w:val="0"/>
          <w:marTop w:val="0"/>
          <w:marBottom w:val="0"/>
          <w:divBdr>
            <w:top w:val="none" w:sz="0" w:space="0" w:color="auto"/>
            <w:left w:val="none" w:sz="0" w:space="0" w:color="auto"/>
            <w:bottom w:val="none" w:sz="0" w:space="0" w:color="auto"/>
            <w:right w:val="none" w:sz="0" w:space="0" w:color="auto"/>
          </w:divBdr>
        </w:div>
        <w:div w:id="1356693015">
          <w:marLeft w:val="640"/>
          <w:marRight w:val="0"/>
          <w:marTop w:val="0"/>
          <w:marBottom w:val="0"/>
          <w:divBdr>
            <w:top w:val="none" w:sz="0" w:space="0" w:color="auto"/>
            <w:left w:val="none" w:sz="0" w:space="0" w:color="auto"/>
            <w:bottom w:val="none" w:sz="0" w:space="0" w:color="auto"/>
            <w:right w:val="none" w:sz="0" w:space="0" w:color="auto"/>
          </w:divBdr>
        </w:div>
        <w:div w:id="1629244070">
          <w:marLeft w:val="640"/>
          <w:marRight w:val="0"/>
          <w:marTop w:val="0"/>
          <w:marBottom w:val="0"/>
          <w:divBdr>
            <w:top w:val="none" w:sz="0" w:space="0" w:color="auto"/>
            <w:left w:val="none" w:sz="0" w:space="0" w:color="auto"/>
            <w:bottom w:val="none" w:sz="0" w:space="0" w:color="auto"/>
            <w:right w:val="none" w:sz="0" w:space="0" w:color="auto"/>
          </w:divBdr>
        </w:div>
        <w:div w:id="1436053063">
          <w:marLeft w:val="640"/>
          <w:marRight w:val="0"/>
          <w:marTop w:val="0"/>
          <w:marBottom w:val="0"/>
          <w:divBdr>
            <w:top w:val="none" w:sz="0" w:space="0" w:color="auto"/>
            <w:left w:val="none" w:sz="0" w:space="0" w:color="auto"/>
            <w:bottom w:val="none" w:sz="0" w:space="0" w:color="auto"/>
            <w:right w:val="none" w:sz="0" w:space="0" w:color="auto"/>
          </w:divBdr>
        </w:div>
        <w:div w:id="1437165939">
          <w:marLeft w:val="640"/>
          <w:marRight w:val="0"/>
          <w:marTop w:val="0"/>
          <w:marBottom w:val="0"/>
          <w:divBdr>
            <w:top w:val="none" w:sz="0" w:space="0" w:color="auto"/>
            <w:left w:val="none" w:sz="0" w:space="0" w:color="auto"/>
            <w:bottom w:val="none" w:sz="0" w:space="0" w:color="auto"/>
            <w:right w:val="none" w:sz="0" w:space="0" w:color="auto"/>
          </w:divBdr>
        </w:div>
        <w:div w:id="400566773">
          <w:marLeft w:val="640"/>
          <w:marRight w:val="0"/>
          <w:marTop w:val="0"/>
          <w:marBottom w:val="0"/>
          <w:divBdr>
            <w:top w:val="none" w:sz="0" w:space="0" w:color="auto"/>
            <w:left w:val="none" w:sz="0" w:space="0" w:color="auto"/>
            <w:bottom w:val="none" w:sz="0" w:space="0" w:color="auto"/>
            <w:right w:val="none" w:sz="0" w:space="0" w:color="auto"/>
          </w:divBdr>
        </w:div>
        <w:div w:id="626279328">
          <w:marLeft w:val="640"/>
          <w:marRight w:val="0"/>
          <w:marTop w:val="0"/>
          <w:marBottom w:val="0"/>
          <w:divBdr>
            <w:top w:val="none" w:sz="0" w:space="0" w:color="auto"/>
            <w:left w:val="none" w:sz="0" w:space="0" w:color="auto"/>
            <w:bottom w:val="none" w:sz="0" w:space="0" w:color="auto"/>
            <w:right w:val="none" w:sz="0" w:space="0" w:color="auto"/>
          </w:divBdr>
        </w:div>
        <w:div w:id="1536385494">
          <w:marLeft w:val="640"/>
          <w:marRight w:val="0"/>
          <w:marTop w:val="0"/>
          <w:marBottom w:val="0"/>
          <w:divBdr>
            <w:top w:val="none" w:sz="0" w:space="0" w:color="auto"/>
            <w:left w:val="none" w:sz="0" w:space="0" w:color="auto"/>
            <w:bottom w:val="none" w:sz="0" w:space="0" w:color="auto"/>
            <w:right w:val="none" w:sz="0" w:space="0" w:color="auto"/>
          </w:divBdr>
        </w:div>
        <w:div w:id="2123107303">
          <w:marLeft w:val="640"/>
          <w:marRight w:val="0"/>
          <w:marTop w:val="0"/>
          <w:marBottom w:val="0"/>
          <w:divBdr>
            <w:top w:val="none" w:sz="0" w:space="0" w:color="auto"/>
            <w:left w:val="none" w:sz="0" w:space="0" w:color="auto"/>
            <w:bottom w:val="none" w:sz="0" w:space="0" w:color="auto"/>
            <w:right w:val="none" w:sz="0" w:space="0" w:color="auto"/>
          </w:divBdr>
        </w:div>
        <w:div w:id="691540572">
          <w:marLeft w:val="640"/>
          <w:marRight w:val="0"/>
          <w:marTop w:val="0"/>
          <w:marBottom w:val="0"/>
          <w:divBdr>
            <w:top w:val="none" w:sz="0" w:space="0" w:color="auto"/>
            <w:left w:val="none" w:sz="0" w:space="0" w:color="auto"/>
            <w:bottom w:val="none" w:sz="0" w:space="0" w:color="auto"/>
            <w:right w:val="none" w:sz="0" w:space="0" w:color="auto"/>
          </w:divBdr>
        </w:div>
        <w:div w:id="1791051581">
          <w:marLeft w:val="640"/>
          <w:marRight w:val="0"/>
          <w:marTop w:val="0"/>
          <w:marBottom w:val="0"/>
          <w:divBdr>
            <w:top w:val="none" w:sz="0" w:space="0" w:color="auto"/>
            <w:left w:val="none" w:sz="0" w:space="0" w:color="auto"/>
            <w:bottom w:val="none" w:sz="0" w:space="0" w:color="auto"/>
            <w:right w:val="none" w:sz="0" w:space="0" w:color="auto"/>
          </w:divBdr>
        </w:div>
        <w:div w:id="2137022851">
          <w:marLeft w:val="640"/>
          <w:marRight w:val="0"/>
          <w:marTop w:val="0"/>
          <w:marBottom w:val="0"/>
          <w:divBdr>
            <w:top w:val="none" w:sz="0" w:space="0" w:color="auto"/>
            <w:left w:val="none" w:sz="0" w:space="0" w:color="auto"/>
            <w:bottom w:val="none" w:sz="0" w:space="0" w:color="auto"/>
            <w:right w:val="none" w:sz="0" w:space="0" w:color="auto"/>
          </w:divBdr>
        </w:div>
        <w:div w:id="2116712006">
          <w:marLeft w:val="640"/>
          <w:marRight w:val="0"/>
          <w:marTop w:val="0"/>
          <w:marBottom w:val="0"/>
          <w:divBdr>
            <w:top w:val="none" w:sz="0" w:space="0" w:color="auto"/>
            <w:left w:val="none" w:sz="0" w:space="0" w:color="auto"/>
            <w:bottom w:val="none" w:sz="0" w:space="0" w:color="auto"/>
            <w:right w:val="none" w:sz="0" w:space="0" w:color="auto"/>
          </w:divBdr>
        </w:div>
        <w:div w:id="215165271">
          <w:marLeft w:val="640"/>
          <w:marRight w:val="0"/>
          <w:marTop w:val="0"/>
          <w:marBottom w:val="0"/>
          <w:divBdr>
            <w:top w:val="none" w:sz="0" w:space="0" w:color="auto"/>
            <w:left w:val="none" w:sz="0" w:space="0" w:color="auto"/>
            <w:bottom w:val="none" w:sz="0" w:space="0" w:color="auto"/>
            <w:right w:val="none" w:sz="0" w:space="0" w:color="auto"/>
          </w:divBdr>
        </w:div>
        <w:div w:id="2011105135">
          <w:marLeft w:val="640"/>
          <w:marRight w:val="0"/>
          <w:marTop w:val="0"/>
          <w:marBottom w:val="0"/>
          <w:divBdr>
            <w:top w:val="none" w:sz="0" w:space="0" w:color="auto"/>
            <w:left w:val="none" w:sz="0" w:space="0" w:color="auto"/>
            <w:bottom w:val="none" w:sz="0" w:space="0" w:color="auto"/>
            <w:right w:val="none" w:sz="0" w:space="0" w:color="auto"/>
          </w:divBdr>
        </w:div>
        <w:div w:id="910777900">
          <w:marLeft w:val="640"/>
          <w:marRight w:val="0"/>
          <w:marTop w:val="0"/>
          <w:marBottom w:val="0"/>
          <w:divBdr>
            <w:top w:val="none" w:sz="0" w:space="0" w:color="auto"/>
            <w:left w:val="none" w:sz="0" w:space="0" w:color="auto"/>
            <w:bottom w:val="none" w:sz="0" w:space="0" w:color="auto"/>
            <w:right w:val="none" w:sz="0" w:space="0" w:color="auto"/>
          </w:divBdr>
        </w:div>
        <w:div w:id="1867327316">
          <w:marLeft w:val="640"/>
          <w:marRight w:val="0"/>
          <w:marTop w:val="0"/>
          <w:marBottom w:val="0"/>
          <w:divBdr>
            <w:top w:val="none" w:sz="0" w:space="0" w:color="auto"/>
            <w:left w:val="none" w:sz="0" w:space="0" w:color="auto"/>
            <w:bottom w:val="none" w:sz="0" w:space="0" w:color="auto"/>
            <w:right w:val="none" w:sz="0" w:space="0" w:color="auto"/>
          </w:divBdr>
        </w:div>
        <w:div w:id="1109810888">
          <w:marLeft w:val="640"/>
          <w:marRight w:val="0"/>
          <w:marTop w:val="0"/>
          <w:marBottom w:val="0"/>
          <w:divBdr>
            <w:top w:val="none" w:sz="0" w:space="0" w:color="auto"/>
            <w:left w:val="none" w:sz="0" w:space="0" w:color="auto"/>
            <w:bottom w:val="none" w:sz="0" w:space="0" w:color="auto"/>
            <w:right w:val="none" w:sz="0" w:space="0" w:color="auto"/>
          </w:divBdr>
        </w:div>
        <w:div w:id="931281937">
          <w:marLeft w:val="640"/>
          <w:marRight w:val="0"/>
          <w:marTop w:val="0"/>
          <w:marBottom w:val="0"/>
          <w:divBdr>
            <w:top w:val="none" w:sz="0" w:space="0" w:color="auto"/>
            <w:left w:val="none" w:sz="0" w:space="0" w:color="auto"/>
            <w:bottom w:val="none" w:sz="0" w:space="0" w:color="auto"/>
            <w:right w:val="none" w:sz="0" w:space="0" w:color="auto"/>
          </w:divBdr>
        </w:div>
        <w:div w:id="1722752036">
          <w:marLeft w:val="640"/>
          <w:marRight w:val="0"/>
          <w:marTop w:val="0"/>
          <w:marBottom w:val="0"/>
          <w:divBdr>
            <w:top w:val="none" w:sz="0" w:space="0" w:color="auto"/>
            <w:left w:val="none" w:sz="0" w:space="0" w:color="auto"/>
            <w:bottom w:val="none" w:sz="0" w:space="0" w:color="auto"/>
            <w:right w:val="none" w:sz="0" w:space="0" w:color="auto"/>
          </w:divBdr>
        </w:div>
        <w:div w:id="866530798">
          <w:marLeft w:val="640"/>
          <w:marRight w:val="0"/>
          <w:marTop w:val="0"/>
          <w:marBottom w:val="0"/>
          <w:divBdr>
            <w:top w:val="none" w:sz="0" w:space="0" w:color="auto"/>
            <w:left w:val="none" w:sz="0" w:space="0" w:color="auto"/>
            <w:bottom w:val="none" w:sz="0" w:space="0" w:color="auto"/>
            <w:right w:val="none" w:sz="0" w:space="0" w:color="auto"/>
          </w:divBdr>
        </w:div>
        <w:div w:id="1935897289">
          <w:marLeft w:val="640"/>
          <w:marRight w:val="0"/>
          <w:marTop w:val="0"/>
          <w:marBottom w:val="0"/>
          <w:divBdr>
            <w:top w:val="none" w:sz="0" w:space="0" w:color="auto"/>
            <w:left w:val="none" w:sz="0" w:space="0" w:color="auto"/>
            <w:bottom w:val="none" w:sz="0" w:space="0" w:color="auto"/>
            <w:right w:val="none" w:sz="0" w:space="0" w:color="auto"/>
          </w:divBdr>
        </w:div>
        <w:div w:id="567695702">
          <w:marLeft w:val="640"/>
          <w:marRight w:val="0"/>
          <w:marTop w:val="0"/>
          <w:marBottom w:val="0"/>
          <w:divBdr>
            <w:top w:val="none" w:sz="0" w:space="0" w:color="auto"/>
            <w:left w:val="none" w:sz="0" w:space="0" w:color="auto"/>
            <w:bottom w:val="none" w:sz="0" w:space="0" w:color="auto"/>
            <w:right w:val="none" w:sz="0" w:space="0" w:color="auto"/>
          </w:divBdr>
        </w:div>
        <w:div w:id="1232278551">
          <w:marLeft w:val="640"/>
          <w:marRight w:val="0"/>
          <w:marTop w:val="0"/>
          <w:marBottom w:val="0"/>
          <w:divBdr>
            <w:top w:val="none" w:sz="0" w:space="0" w:color="auto"/>
            <w:left w:val="none" w:sz="0" w:space="0" w:color="auto"/>
            <w:bottom w:val="none" w:sz="0" w:space="0" w:color="auto"/>
            <w:right w:val="none" w:sz="0" w:space="0" w:color="auto"/>
          </w:divBdr>
        </w:div>
        <w:div w:id="1182236333">
          <w:marLeft w:val="640"/>
          <w:marRight w:val="0"/>
          <w:marTop w:val="0"/>
          <w:marBottom w:val="0"/>
          <w:divBdr>
            <w:top w:val="none" w:sz="0" w:space="0" w:color="auto"/>
            <w:left w:val="none" w:sz="0" w:space="0" w:color="auto"/>
            <w:bottom w:val="none" w:sz="0" w:space="0" w:color="auto"/>
            <w:right w:val="none" w:sz="0" w:space="0" w:color="auto"/>
          </w:divBdr>
        </w:div>
        <w:div w:id="1656489873">
          <w:marLeft w:val="640"/>
          <w:marRight w:val="0"/>
          <w:marTop w:val="0"/>
          <w:marBottom w:val="0"/>
          <w:divBdr>
            <w:top w:val="none" w:sz="0" w:space="0" w:color="auto"/>
            <w:left w:val="none" w:sz="0" w:space="0" w:color="auto"/>
            <w:bottom w:val="none" w:sz="0" w:space="0" w:color="auto"/>
            <w:right w:val="none" w:sz="0" w:space="0" w:color="auto"/>
          </w:divBdr>
        </w:div>
        <w:div w:id="1017847315">
          <w:marLeft w:val="640"/>
          <w:marRight w:val="0"/>
          <w:marTop w:val="0"/>
          <w:marBottom w:val="0"/>
          <w:divBdr>
            <w:top w:val="none" w:sz="0" w:space="0" w:color="auto"/>
            <w:left w:val="none" w:sz="0" w:space="0" w:color="auto"/>
            <w:bottom w:val="none" w:sz="0" w:space="0" w:color="auto"/>
            <w:right w:val="none" w:sz="0" w:space="0" w:color="auto"/>
          </w:divBdr>
        </w:div>
        <w:div w:id="1103846145">
          <w:marLeft w:val="640"/>
          <w:marRight w:val="0"/>
          <w:marTop w:val="0"/>
          <w:marBottom w:val="0"/>
          <w:divBdr>
            <w:top w:val="none" w:sz="0" w:space="0" w:color="auto"/>
            <w:left w:val="none" w:sz="0" w:space="0" w:color="auto"/>
            <w:bottom w:val="none" w:sz="0" w:space="0" w:color="auto"/>
            <w:right w:val="none" w:sz="0" w:space="0" w:color="auto"/>
          </w:divBdr>
        </w:div>
        <w:div w:id="1532500100">
          <w:marLeft w:val="640"/>
          <w:marRight w:val="0"/>
          <w:marTop w:val="0"/>
          <w:marBottom w:val="0"/>
          <w:divBdr>
            <w:top w:val="none" w:sz="0" w:space="0" w:color="auto"/>
            <w:left w:val="none" w:sz="0" w:space="0" w:color="auto"/>
            <w:bottom w:val="none" w:sz="0" w:space="0" w:color="auto"/>
            <w:right w:val="none" w:sz="0" w:space="0" w:color="auto"/>
          </w:divBdr>
        </w:div>
        <w:div w:id="511727144">
          <w:marLeft w:val="640"/>
          <w:marRight w:val="0"/>
          <w:marTop w:val="0"/>
          <w:marBottom w:val="0"/>
          <w:divBdr>
            <w:top w:val="none" w:sz="0" w:space="0" w:color="auto"/>
            <w:left w:val="none" w:sz="0" w:space="0" w:color="auto"/>
            <w:bottom w:val="none" w:sz="0" w:space="0" w:color="auto"/>
            <w:right w:val="none" w:sz="0" w:space="0" w:color="auto"/>
          </w:divBdr>
        </w:div>
        <w:div w:id="1781563129">
          <w:marLeft w:val="640"/>
          <w:marRight w:val="0"/>
          <w:marTop w:val="0"/>
          <w:marBottom w:val="0"/>
          <w:divBdr>
            <w:top w:val="none" w:sz="0" w:space="0" w:color="auto"/>
            <w:left w:val="none" w:sz="0" w:space="0" w:color="auto"/>
            <w:bottom w:val="none" w:sz="0" w:space="0" w:color="auto"/>
            <w:right w:val="none" w:sz="0" w:space="0" w:color="auto"/>
          </w:divBdr>
        </w:div>
        <w:div w:id="1242981380">
          <w:marLeft w:val="640"/>
          <w:marRight w:val="0"/>
          <w:marTop w:val="0"/>
          <w:marBottom w:val="0"/>
          <w:divBdr>
            <w:top w:val="none" w:sz="0" w:space="0" w:color="auto"/>
            <w:left w:val="none" w:sz="0" w:space="0" w:color="auto"/>
            <w:bottom w:val="none" w:sz="0" w:space="0" w:color="auto"/>
            <w:right w:val="none" w:sz="0" w:space="0" w:color="auto"/>
          </w:divBdr>
        </w:div>
        <w:div w:id="343291709">
          <w:marLeft w:val="640"/>
          <w:marRight w:val="0"/>
          <w:marTop w:val="0"/>
          <w:marBottom w:val="0"/>
          <w:divBdr>
            <w:top w:val="none" w:sz="0" w:space="0" w:color="auto"/>
            <w:left w:val="none" w:sz="0" w:space="0" w:color="auto"/>
            <w:bottom w:val="none" w:sz="0" w:space="0" w:color="auto"/>
            <w:right w:val="none" w:sz="0" w:space="0" w:color="auto"/>
          </w:divBdr>
        </w:div>
        <w:div w:id="1045561815">
          <w:marLeft w:val="640"/>
          <w:marRight w:val="0"/>
          <w:marTop w:val="0"/>
          <w:marBottom w:val="0"/>
          <w:divBdr>
            <w:top w:val="none" w:sz="0" w:space="0" w:color="auto"/>
            <w:left w:val="none" w:sz="0" w:space="0" w:color="auto"/>
            <w:bottom w:val="none" w:sz="0" w:space="0" w:color="auto"/>
            <w:right w:val="none" w:sz="0" w:space="0" w:color="auto"/>
          </w:divBdr>
        </w:div>
        <w:div w:id="296958627">
          <w:marLeft w:val="640"/>
          <w:marRight w:val="0"/>
          <w:marTop w:val="0"/>
          <w:marBottom w:val="0"/>
          <w:divBdr>
            <w:top w:val="none" w:sz="0" w:space="0" w:color="auto"/>
            <w:left w:val="none" w:sz="0" w:space="0" w:color="auto"/>
            <w:bottom w:val="none" w:sz="0" w:space="0" w:color="auto"/>
            <w:right w:val="none" w:sz="0" w:space="0" w:color="auto"/>
          </w:divBdr>
        </w:div>
        <w:div w:id="378555436">
          <w:marLeft w:val="640"/>
          <w:marRight w:val="0"/>
          <w:marTop w:val="0"/>
          <w:marBottom w:val="0"/>
          <w:divBdr>
            <w:top w:val="none" w:sz="0" w:space="0" w:color="auto"/>
            <w:left w:val="none" w:sz="0" w:space="0" w:color="auto"/>
            <w:bottom w:val="none" w:sz="0" w:space="0" w:color="auto"/>
            <w:right w:val="none" w:sz="0" w:space="0" w:color="auto"/>
          </w:divBdr>
        </w:div>
        <w:div w:id="1306855012">
          <w:marLeft w:val="640"/>
          <w:marRight w:val="0"/>
          <w:marTop w:val="0"/>
          <w:marBottom w:val="0"/>
          <w:divBdr>
            <w:top w:val="none" w:sz="0" w:space="0" w:color="auto"/>
            <w:left w:val="none" w:sz="0" w:space="0" w:color="auto"/>
            <w:bottom w:val="none" w:sz="0" w:space="0" w:color="auto"/>
            <w:right w:val="none" w:sz="0" w:space="0" w:color="auto"/>
          </w:divBdr>
        </w:div>
        <w:div w:id="753475608">
          <w:marLeft w:val="640"/>
          <w:marRight w:val="0"/>
          <w:marTop w:val="0"/>
          <w:marBottom w:val="0"/>
          <w:divBdr>
            <w:top w:val="none" w:sz="0" w:space="0" w:color="auto"/>
            <w:left w:val="none" w:sz="0" w:space="0" w:color="auto"/>
            <w:bottom w:val="none" w:sz="0" w:space="0" w:color="auto"/>
            <w:right w:val="none" w:sz="0" w:space="0" w:color="auto"/>
          </w:divBdr>
        </w:div>
        <w:div w:id="1328091060">
          <w:marLeft w:val="640"/>
          <w:marRight w:val="0"/>
          <w:marTop w:val="0"/>
          <w:marBottom w:val="0"/>
          <w:divBdr>
            <w:top w:val="none" w:sz="0" w:space="0" w:color="auto"/>
            <w:left w:val="none" w:sz="0" w:space="0" w:color="auto"/>
            <w:bottom w:val="none" w:sz="0" w:space="0" w:color="auto"/>
            <w:right w:val="none" w:sz="0" w:space="0" w:color="auto"/>
          </w:divBdr>
        </w:div>
        <w:div w:id="2107191564">
          <w:marLeft w:val="640"/>
          <w:marRight w:val="0"/>
          <w:marTop w:val="0"/>
          <w:marBottom w:val="0"/>
          <w:divBdr>
            <w:top w:val="none" w:sz="0" w:space="0" w:color="auto"/>
            <w:left w:val="none" w:sz="0" w:space="0" w:color="auto"/>
            <w:bottom w:val="none" w:sz="0" w:space="0" w:color="auto"/>
            <w:right w:val="none" w:sz="0" w:space="0" w:color="auto"/>
          </w:divBdr>
        </w:div>
        <w:div w:id="729966677">
          <w:marLeft w:val="640"/>
          <w:marRight w:val="0"/>
          <w:marTop w:val="0"/>
          <w:marBottom w:val="0"/>
          <w:divBdr>
            <w:top w:val="none" w:sz="0" w:space="0" w:color="auto"/>
            <w:left w:val="none" w:sz="0" w:space="0" w:color="auto"/>
            <w:bottom w:val="none" w:sz="0" w:space="0" w:color="auto"/>
            <w:right w:val="none" w:sz="0" w:space="0" w:color="auto"/>
          </w:divBdr>
        </w:div>
        <w:div w:id="445080523">
          <w:marLeft w:val="640"/>
          <w:marRight w:val="0"/>
          <w:marTop w:val="0"/>
          <w:marBottom w:val="0"/>
          <w:divBdr>
            <w:top w:val="none" w:sz="0" w:space="0" w:color="auto"/>
            <w:left w:val="none" w:sz="0" w:space="0" w:color="auto"/>
            <w:bottom w:val="none" w:sz="0" w:space="0" w:color="auto"/>
            <w:right w:val="none" w:sz="0" w:space="0" w:color="auto"/>
          </w:divBdr>
        </w:div>
        <w:div w:id="71244146">
          <w:marLeft w:val="640"/>
          <w:marRight w:val="0"/>
          <w:marTop w:val="0"/>
          <w:marBottom w:val="0"/>
          <w:divBdr>
            <w:top w:val="none" w:sz="0" w:space="0" w:color="auto"/>
            <w:left w:val="none" w:sz="0" w:space="0" w:color="auto"/>
            <w:bottom w:val="none" w:sz="0" w:space="0" w:color="auto"/>
            <w:right w:val="none" w:sz="0" w:space="0" w:color="auto"/>
          </w:divBdr>
        </w:div>
        <w:div w:id="745153625">
          <w:marLeft w:val="640"/>
          <w:marRight w:val="0"/>
          <w:marTop w:val="0"/>
          <w:marBottom w:val="0"/>
          <w:divBdr>
            <w:top w:val="none" w:sz="0" w:space="0" w:color="auto"/>
            <w:left w:val="none" w:sz="0" w:space="0" w:color="auto"/>
            <w:bottom w:val="none" w:sz="0" w:space="0" w:color="auto"/>
            <w:right w:val="none" w:sz="0" w:space="0" w:color="auto"/>
          </w:divBdr>
        </w:div>
        <w:div w:id="2074114274">
          <w:marLeft w:val="640"/>
          <w:marRight w:val="0"/>
          <w:marTop w:val="0"/>
          <w:marBottom w:val="0"/>
          <w:divBdr>
            <w:top w:val="none" w:sz="0" w:space="0" w:color="auto"/>
            <w:left w:val="none" w:sz="0" w:space="0" w:color="auto"/>
            <w:bottom w:val="none" w:sz="0" w:space="0" w:color="auto"/>
            <w:right w:val="none" w:sz="0" w:space="0" w:color="auto"/>
          </w:divBdr>
        </w:div>
        <w:div w:id="788282508">
          <w:marLeft w:val="640"/>
          <w:marRight w:val="0"/>
          <w:marTop w:val="0"/>
          <w:marBottom w:val="0"/>
          <w:divBdr>
            <w:top w:val="none" w:sz="0" w:space="0" w:color="auto"/>
            <w:left w:val="none" w:sz="0" w:space="0" w:color="auto"/>
            <w:bottom w:val="none" w:sz="0" w:space="0" w:color="auto"/>
            <w:right w:val="none" w:sz="0" w:space="0" w:color="auto"/>
          </w:divBdr>
        </w:div>
        <w:div w:id="1571574474">
          <w:marLeft w:val="640"/>
          <w:marRight w:val="0"/>
          <w:marTop w:val="0"/>
          <w:marBottom w:val="0"/>
          <w:divBdr>
            <w:top w:val="none" w:sz="0" w:space="0" w:color="auto"/>
            <w:left w:val="none" w:sz="0" w:space="0" w:color="auto"/>
            <w:bottom w:val="none" w:sz="0" w:space="0" w:color="auto"/>
            <w:right w:val="none" w:sz="0" w:space="0" w:color="auto"/>
          </w:divBdr>
        </w:div>
        <w:div w:id="796680196">
          <w:marLeft w:val="640"/>
          <w:marRight w:val="0"/>
          <w:marTop w:val="0"/>
          <w:marBottom w:val="0"/>
          <w:divBdr>
            <w:top w:val="none" w:sz="0" w:space="0" w:color="auto"/>
            <w:left w:val="none" w:sz="0" w:space="0" w:color="auto"/>
            <w:bottom w:val="none" w:sz="0" w:space="0" w:color="auto"/>
            <w:right w:val="none" w:sz="0" w:space="0" w:color="auto"/>
          </w:divBdr>
        </w:div>
        <w:div w:id="327829426">
          <w:marLeft w:val="640"/>
          <w:marRight w:val="0"/>
          <w:marTop w:val="0"/>
          <w:marBottom w:val="0"/>
          <w:divBdr>
            <w:top w:val="none" w:sz="0" w:space="0" w:color="auto"/>
            <w:left w:val="none" w:sz="0" w:space="0" w:color="auto"/>
            <w:bottom w:val="none" w:sz="0" w:space="0" w:color="auto"/>
            <w:right w:val="none" w:sz="0" w:space="0" w:color="auto"/>
          </w:divBdr>
        </w:div>
        <w:div w:id="314535542">
          <w:marLeft w:val="640"/>
          <w:marRight w:val="0"/>
          <w:marTop w:val="0"/>
          <w:marBottom w:val="0"/>
          <w:divBdr>
            <w:top w:val="none" w:sz="0" w:space="0" w:color="auto"/>
            <w:left w:val="none" w:sz="0" w:space="0" w:color="auto"/>
            <w:bottom w:val="none" w:sz="0" w:space="0" w:color="auto"/>
            <w:right w:val="none" w:sz="0" w:space="0" w:color="auto"/>
          </w:divBdr>
        </w:div>
        <w:div w:id="1580210328">
          <w:marLeft w:val="640"/>
          <w:marRight w:val="0"/>
          <w:marTop w:val="0"/>
          <w:marBottom w:val="0"/>
          <w:divBdr>
            <w:top w:val="none" w:sz="0" w:space="0" w:color="auto"/>
            <w:left w:val="none" w:sz="0" w:space="0" w:color="auto"/>
            <w:bottom w:val="none" w:sz="0" w:space="0" w:color="auto"/>
            <w:right w:val="none" w:sz="0" w:space="0" w:color="auto"/>
          </w:divBdr>
        </w:div>
        <w:div w:id="303238450">
          <w:marLeft w:val="640"/>
          <w:marRight w:val="0"/>
          <w:marTop w:val="0"/>
          <w:marBottom w:val="0"/>
          <w:divBdr>
            <w:top w:val="none" w:sz="0" w:space="0" w:color="auto"/>
            <w:left w:val="none" w:sz="0" w:space="0" w:color="auto"/>
            <w:bottom w:val="none" w:sz="0" w:space="0" w:color="auto"/>
            <w:right w:val="none" w:sz="0" w:space="0" w:color="auto"/>
          </w:divBdr>
        </w:div>
        <w:div w:id="858271985">
          <w:marLeft w:val="640"/>
          <w:marRight w:val="0"/>
          <w:marTop w:val="0"/>
          <w:marBottom w:val="0"/>
          <w:divBdr>
            <w:top w:val="none" w:sz="0" w:space="0" w:color="auto"/>
            <w:left w:val="none" w:sz="0" w:space="0" w:color="auto"/>
            <w:bottom w:val="none" w:sz="0" w:space="0" w:color="auto"/>
            <w:right w:val="none" w:sz="0" w:space="0" w:color="auto"/>
          </w:divBdr>
        </w:div>
        <w:div w:id="771630828">
          <w:marLeft w:val="640"/>
          <w:marRight w:val="0"/>
          <w:marTop w:val="0"/>
          <w:marBottom w:val="0"/>
          <w:divBdr>
            <w:top w:val="none" w:sz="0" w:space="0" w:color="auto"/>
            <w:left w:val="none" w:sz="0" w:space="0" w:color="auto"/>
            <w:bottom w:val="none" w:sz="0" w:space="0" w:color="auto"/>
            <w:right w:val="none" w:sz="0" w:space="0" w:color="auto"/>
          </w:divBdr>
        </w:div>
        <w:div w:id="1063866228">
          <w:marLeft w:val="640"/>
          <w:marRight w:val="0"/>
          <w:marTop w:val="0"/>
          <w:marBottom w:val="0"/>
          <w:divBdr>
            <w:top w:val="none" w:sz="0" w:space="0" w:color="auto"/>
            <w:left w:val="none" w:sz="0" w:space="0" w:color="auto"/>
            <w:bottom w:val="none" w:sz="0" w:space="0" w:color="auto"/>
            <w:right w:val="none" w:sz="0" w:space="0" w:color="auto"/>
          </w:divBdr>
        </w:div>
        <w:div w:id="622271236">
          <w:marLeft w:val="640"/>
          <w:marRight w:val="0"/>
          <w:marTop w:val="0"/>
          <w:marBottom w:val="0"/>
          <w:divBdr>
            <w:top w:val="none" w:sz="0" w:space="0" w:color="auto"/>
            <w:left w:val="none" w:sz="0" w:space="0" w:color="auto"/>
            <w:bottom w:val="none" w:sz="0" w:space="0" w:color="auto"/>
            <w:right w:val="none" w:sz="0" w:space="0" w:color="auto"/>
          </w:divBdr>
        </w:div>
        <w:div w:id="2032099597">
          <w:marLeft w:val="640"/>
          <w:marRight w:val="0"/>
          <w:marTop w:val="0"/>
          <w:marBottom w:val="0"/>
          <w:divBdr>
            <w:top w:val="none" w:sz="0" w:space="0" w:color="auto"/>
            <w:left w:val="none" w:sz="0" w:space="0" w:color="auto"/>
            <w:bottom w:val="none" w:sz="0" w:space="0" w:color="auto"/>
            <w:right w:val="none" w:sz="0" w:space="0" w:color="auto"/>
          </w:divBdr>
        </w:div>
        <w:div w:id="1393193590">
          <w:marLeft w:val="640"/>
          <w:marRight w:val="0"/>
          <w:marTop w:val="0"/>
          <w:marBottom w:val="0"/>
          <w:divBdr>
            <w:top w:val="none" w:sz="0" w:space="0" w:color="auto"/>
            <w:left w:val="none" w:sz="0" w:space="0" w:color="auto"/>
            <w:bottom w:val="none" w:sz="0" w:space="0" w:color="auto"/>
            <w:right w:val="none" w:sz="0" w:space="0" w:color="auto"/>
          </w:divBdr>
        </w:div>
        <w:div w:id="1329361513">
          <w:marLeft w:val="640"/>
          <w:marRight w:val="0"/>
          <w:marTop w:val="0"/>
          <w:marBottom w:val="0"/>
          <w:divBdr>
            <w:top w:val="none" w:sz="0" w:space="0" w:color="auto"/>
            <w:left w:val="none" w:sz="0" w:space="0" w:color="auto"/>
            <w:bottom w:val="none" w:sz="0" w:space="0" w:color="auto"/>
            <w:right w:val="none" w:sz="0" w:space="0" w:color="auto"/>
          </w:divBdr>
        </w:div>
        <w:div w:id="1250116058">
          <w:marLeft w:val="640"/>
          <w:marRight w:val="0"/>
          <w:marTop w:val="0"/>
          <w:marBottom w:val="0"/>
          <w:divBdr>
            <w:top w:val="none" w:sz="0" w:space="0" w:color="auto"/>
            <w:left w:val="none" w:sz="0" w:space="0" w:color="auto"/>
            <w:bottom w:val="none" w:sz="0" w:space="0" w:color="auto"/>
            <w:right w:val="none" w:sz="0" w:space="0" w:color="auto"/>
          </w:divBdr>
        </w:div>
        <w:div w:id="1603801495">
          <w:marLeft w:val="640"/>
          <w:marRight w:val="0"/>
          <w:marTop w:val="0"/>
          <w:marBottom w:val="0"/>
          <w:divBdr>
            <w:top w:val="none" w:sz="0" w:space="0" w:color="auto"/>
            <w:left w:val="none" w:sz="0" w:space="0" w:color="auto"/>
            <w:bottom w:val="none" w:sz="0" w:space="0" w:color="auto"/>
            <w:right w:val="none" w:sz="0" w:space="0" w:color="auto"/>
          </w:divBdr>
        </w:div>
        <w:div w:id="1470055234">
          <w:marLeft w:val="640"/>
          <w:marRight w:val="0"/>
          <w:marTop w:val="0"/>
          <w:marBottom w:val="0"/>
          <w:divBdr>
            <w:top w:val="none" w:sz="0" w:space="0" w:color="auto"/>
            <w:left w:val="none" w:sz="0" w:space="0" w:color="auto"/>
            <w:bottom w:val="none" w:sz="0" w:space="0" w:color="auto"/>
            <w:right w:val="none" w:sz="0" w:space="0" w:color="auto"/>
          </w:divBdr>
        </w:div>
        <w:div w:id="1721633628">
          <w:marLeft w:val="640"/>
          <w:marRight w:val="0"/>
          <w:marTop w:val="0"/>
          <w:marBottom w:val="0"/>
          <w:divBdr>
            <w:top w:val="none" w:sz="0" w:space="0" w:color="auto"/>
            <w:left w:val="none" w:sz="0" w:space="0" w:color="auto"/>
            <w:bottom w:val="none" w:sz="0" w:space="0" w:color="auto"/>
            <w:right w:val="none" w:sz="0" w:space="0" w:color="auto"/>
          </w:divBdr>
        </w:div>
        <w:div w:id="1382636454">
          <w:marLeft w:val="640"/>
          <w:marRight w:val="0"/>
          <w:marTop w:val="0"/>
          <w:marBottom w:val="0"/>
          <w:divBdr>
            <w:top w:val="none" w:sz="0" w:space="0" w:color="auto"/>
            <w:left w:val="none" w:sz="0" w:space="0" w:color="auto"/>
            <w:bottom w:val="none" w:sz="0" w:space="0" w:color="auto"/>
            <w:right w:val="none" w:sz="0" w:space="0" w:color="auto"/>
          </w:divBdr>
        </w:div>
        <w:div w:id="499078289">
          <w:marLeft w:val="640"/>
          <w:marRight w:val="0"/>
          <w:marTop w:val="0"/>
          <w:marBottom w:val="0"/>
          <w:divBdr>
            <w:top w:val="none" w:sz="0" w:space="0" w:color="auto"/>
            <w:left w:val="none" w:sz="0" w:space="0" w:color="auto"/>
            <w:bottom w:val="none" w:sz="0" w:space="0" w:color="auto"/>
            <w:right w:val="none" w:sz="0" w:space="0" w:color="auto"/>
          </w:divBdr>
        </w:div>
        <w:div w:id="1586721988">
          <w:marLeft w:val="640"/>
          <w:marRight w:val="0"/>
          <w:marTop w:val="0"/>
          <w:marBottom w:val="0"/>
          <w:divBdr>
            <w:top w:val="none" w:sz="0" w:space="0" w:color="auto"/>
            <w:left w:val="none" w:sz="0" w:space="0" w:color="auto"/>
            <w:bottom w:val="none" w:sz="0" w:space="0" w:color="auto"/>
            <w:right w:val="none" w:sz="0" w:space="0" w:color="auto"/>
          </w:divBdr>
        </w:div>
        <w:div w:id="851187642">
          <w:marLeft w:val="640"/>
          <w:marRight w:val="0"/>
          <w:marTop w:val="0"/>
          <w:marBottom w:val="0"/>
          <w:divBdr>
            <w:top w:val="none" w:sz="0" w:space="0" w:color="auto"/>
            <w:left w:val="none" w:sz="0" w:space="0" w:color="auto"/>
            <w:bottom w:val="none" w:sz="0" w:space="0" w:color="auto"/>
            <w:right w:val="none" w:sz="0" w:space="0" w:color="auto"/>
          </w:divBdr>
        </w:div>
        <w:div w:id="1512600096">
          <w:marLeft w:val="640"/>
          <w:marRight w:val="0"/>
          <w:marTop w:val="0"/>
          <w:marBottom w:val="0"/>
          <w:divBdr>
            <w:top w:val="none" w:sz="0" w:space="0" w:color="auto"/>
            <w:left w:val="none" w:sz="0" w:space="0" w:color="auto"/>
            <w:bottom w:val="none" w:sz="0" w:space="0" w:color="auto"/>
            <w:right w:val="none" w:sz="0" w:space="0" w:color="auto"/>
          </w:divBdr>
        </w:div>
        <w:div w:id="1432778042">
          <w:marLeft w:val="640"/>
          <w:marRight w:val="0"/>
          <w:marTop w:val="0"/>
          <w:marBottom w:val="0"/>
          <w:divBdr>
            <w:top w:val="none" w:sz="0" w:space="0" w:color="auto"/>
            <w:left w:val="none" w:sz="0" w:space="0" w:color="auto"/>
            <w:bottom w:val="none" w:sz="0" w:space="0" w:color="auto"/>
            <w:right w:val="none" w:sz="0" w:space="0" w:color="auto"/>
          </w:divBdr>
        </w:div>
        <w:div w:id="1676417047">
          <w:marLeft w:val="640"/>
          <w:marRight w:val="0"/>
          <w:marTop w:val="0"/>
          <w:marBottom w:val="0"/>
          <w:divBdr>
            <w:top w:val="none" w:sz="0" w:space="0" w:color="auto"/>
            <w:left w:val="none" w:sz="0" w:space="0" w:color="auto"/>
            <w:bottom w:val="none" w:sz="0" w:space="0" w:color="auto"/>
            <w:right w:val="none" w:sz="0" w:space="0" w:color="auto"/>
          </w:divBdr>
        </w:div>
        <w:div w:id="1029600081">
          <w:marLeft w:val="640"/>
          <w:marRight w:val="0"/>
          <w:marTop w:val="0"/>
          <w:marBottom w:val="0"/>
          <w:divBdr>
            <w:top w:val="none" w:sz="0" w:space="0" w:color="auto"/>
            <w:left w:val="none" w:sz="0" w:space="0" w:color="auto"/>
            <w:bottom w:val="none" w:sz="0" w:space="0" w:color="auto"/>
            <w:right w:val="none" w:sz="0" w:space="0" w:color="auto"/>
          </w:divBdr>
        </w:div>
        <w:div w:id="546333267">
          <w:marLeft w:val="640"/>
          <w:marRight w:val="0"/>
          <w:marTop w:val="0"/>
          <w:marBottom w:val="0"/>
          <w:divBdr>
            <w:top w:val="none" w:sz="0" w:space="0" w:color="auto"/>
            <w:left w:val="none" w:sz="0" w:space="0" w:color="auto"/>
            <w:bottom w:val="none" w:sz="0" w:space="0" w:color="auto"/>
            <w:right w:val="none" w:sz="0" w:space="0" w:color="auto"/>
          </w:divBdr>
        </w:div>
        <w:div w:id="999500143">
          <w:marLeft w:val="640"/>
          <w:marRight w:val="0"/>
          <w:marTop w:val="0"/>
          <w:marBottom w:val="0"/>
          <w:divBdr>
            <w:top w:val="none" w:sz="0" w:space="0" w:color="auto"/>
            <w:left w:val="none" w:sz="0" w:space="0" w:color="auto"/>
            <w:bottom w:val="none" w:sz="0" w:space="0" w:color="auto"/>
            <w:right w:val="none" w:sz="0" w:space="0" w:color="auto"/>
          </w:divBdr>
        </w:div>
        <w:div w:id="180167799">
          <w:marLeft w:val="640"/>
          <w:marRight w:val="0"/>
          <w:marTop w:val="0"/>
          <w:marBottom w:val="0"/>
          <w:divBdr>
            <w:top w:val="none" w:sz="0" w:space="0" w:color="auto"/>
            <w:left w:val="none" w:sz="0" w:space="0" w:color="auto"/>
            <w:bottom w:val="none" w:sz="0" w:space="0" w:color="auto"/>
            <w:right w:val="none" w:sz="0" w:space="0" w:color="auto"/>
          </w:divBdr>
        </w:div>
        <w:div w:id="105126104">
          <w:marLeft w:val="640"/>
          <w:marRight w:val="0"/>
          <w:marTop w:val="0"/>
          <w:marBottom w:val="0"/>
          <w:divBdr>
            <w:top w:val="none" w:sz="0" w:space="0" w:color="auto"/>
            <w:left w:val="none" w:sz="0" w:space="0" w:color="auto"/>
            <w:bottom w:val="none" w:sz="0" w:space="0" w:color="auto"/>
            <w:right w:val="none" w:sz="0" w:space="0" w:color="auto"/>
          </w:divBdr>
        </w:div>
        <w:div w:id="530606656">
          <w:marLeft w:val="640"/>
          <w:marRight w:val="0"/>
          <w:marTop w:val="0"/>
          <w:marBottom w:val="0"/>
          <w:divBdr>
            <w:top w:val="none" w:sz="0" w:space="0" w:color="auto"/>
            <w:left w:val="none" w:sz="0" w:space="0" w:color="auto"/>
            <w:bottom w:val="none" w:sz="0" w:space="0" w:color="auto"/>
            <w:right w:val="none" w:sz="0" w:space="0" w:color="auto"/>
          </w:divBdr>
        </w:div>
        <w:div w:id="1172985244">
          <w:marLeft w:val="640"/>
          <w:marRight w:val="0"/>
          <w:marTop w:val="0"/>
          <w:marBottom w:val="0"/>
          <w:divBdr>
            <w:top w:val="none" w:sz="0" w:space="0" w:color="auto"/>
            <w:left w:val="none" w:sz="0" w:space="0" w:color="auto"/>
            <w:bottom w:val="none" w:sz="0" w:space="0" w:color="auto"/>
            <w:right w:val="none" w:sz="0" w:space="0" w:color="auto"/>
          </w:divBdr>
        </w:div>
        <w:div w:id="1954823465">
          <w:marLeft w:val="640"/>
          <w:marRight w:val="0"/>
          <w:marTop w:val="0"/>
          <w:marBottom w:val="0"/>
          <w:divBdr>
            <w:top w:val="none" w:sz="0" w:space="0" w:color="auto"/>
            <w:left w:val="none" w:sz="0" w:space="0" w:color="auto"/>
            <w:bottom w:val="none" w:sz="0" w:space="0" w:color="auto"/>
            <w:right w:val="none" w:sz="0" w:space="0" w:color="auto"/>
          </w:divBdr>
        </w:div>
        <w:div w:id="1447844236">
          <w:marLeft w:val="640"/>
          <w:marRight w:val="0"/>
          <w:marTop w:val="0"/>
          <w:marBottom w:val="0"/>
          <w:divBdr>
            <w:top w:val="none" w:sz="0" w:space="0" w:color="auto"/>
            <w:left w:val="none" w:sz="0" w:space="0" w:color="auto"/>
            <w:bottom w:val="none" w:sz="0" w:space="0" w:color="auto"/>
            <w:right w:val="none" w:sz="0" w:space="0" w:color="auto"/>
          </w:divBdr>
        </w:div>
        <w:div w:id="1931886405">
          <w:marLeft w:val="640"/>
          <w:marRight w:val="0"/>
          <w:marTop w:val="0"/>
          <w:marBottom w:val="0"/>
          <w:divBdr>
            <w:top w:val="none" w:sz="0" w:space="0" w:color="auto"/>
            <w:left w:val="none" w:sz="0" w:space="0" w:color="auto"/>
            <w:bottom w:val="none" w:sz="0" w:space="0" w:color="auto"/>
            <w:right w:val="none" w:sz="0" w:space="0" w:color="auto"/>
          </w:divBdr>
        </w:div>
        <w:div w:id="1611736390">
          <w:marLeft w:val="640"/>
          <w:marRight w:val="0"/>
          <w:marTop w:val="0"/>
          <w:marBottom w:val="0"/>
          <w:divBdr>
            <w:top w:val="none" w:sz="0" w:space="0" w:color="auto"/>
            <w:left w:val="none" w:sz="0" w:space="0" w:color="auto"/>
            <w:bottom w:val="none" w:sz="0" w:space="0" w:color="auto"/>
            <w:right w:val="none" w:sz="0" w:space="0" w:color="auto"/>
          </w:divBdr>
        </w:div>
        <w:div w:id="27879319">
          <w:marLeft w:val="640"/>
          <w:marRight w:val="0"/>
          <w:marTop w:val="0"/>
          <w:marBottom w:val="0"/>
          <w:divBdr>
            <w:top w:val="none" w:sz="0" w:space="0" w:color="auto"/>
            <w:left w:val="none" w:sz="0" w:space="0" w:color="auto"/>
            <w:bottom w:val="none" w:sz="0" w:space="0" w:color="auto"/>
            <w:right w:val="none" w:sz="0" w:space="0" w:color="auto"/>
          </w:divBdr>
        </w:div>
        <w:div w:id="678000417">
          <w:marLeft w:val="640"/>
          <w:marRight w:val="0"/>
          <w:marTop w:val="0"/>
          <w:marBottom w:val="0"/>
          <w:divBdr>
            <w:top w:val="none" w:sz="0" w:space="0" w:color="auto"/>
            <w:left w:val="none" w:sz="0" w:space="0" w:color="auto"/>
            <w:bottom w:val="none" w:sz="0" w:space="0" w:color="auto"/>
            <w:right w:val="none" w:sz="0" w:space="0" w:color="auto"/>
          </w:divBdr>
        </w:div>
        <w:div w:id="1255357168">
          <w:marLeft w:val="640"/>
          <w:marRight w:val="0"/>
          <w:marTop w:val="0"/>
          <w:marBottom w:val="0"/>
          <w:divBdr>
            <w:top w:val="none" w:sz="0" w:space="0" w:color="auto"/>
            <w:left w:val="none" w:sz="0" w:space="0" w:color="auto"/>
            <w:bottom w:val="none" w:sz="0" w:space="0" w:color="auto"/>
            <w:right w:val="none" w:sz="0" w:space="0" w:color="auto"/>
          </w:divBdr>
        </w:div>
        <w:div w:id="413942466">
          <w:marLeft w:val="640"/>
          <w:marRight w:val="0"/>
          <w:marTop w:val="0"/>
          <w:marBottom w:val="0"/>
          <w:divBdr>
            <w:top w:val="none" w:sz="0" w:space="0" w:color="auto"/>
            <w:left w:val="none" w:sz="0" w:space="0" w:color="auto"/>
            <w:bottom w:val="none" w:sz="0" w:space="0" w:color="auto"/>
            <w:right w:val="none" w:sz="0" w:space="0" w:color="auto"/>
          </w:divBdr>
        </w:div>
        <w:div w:id="698744969">
          <w:marLeft w:val="640"/>
          <w:marRight w:val="0"/>
          <w:marTop w:val="0"/>
          <w:marBottom w:val="0"/>
          <w:divBdr>
            <w:top w:val="none" w:sz="0" w:space="0" w:color="auto"/>
            <w:left w:val="none" w:sz="0" w:space="0" w:color="auto"/>
            <w:bottom w:val="none" w:sz="0" w:space="0" w:color="auto"/>
            <w:right w:val="none" w:sz="0" w:space="0" w:color="auto"/>
          </w:divBdr>
        </w:div>
        <w:div w:id="149563482">
          <w:marLeft w:val="640"/>
          <w:marRight w:val="0"/>
          <w:marTop w:val="0"/>
          <w:marBottom w:val="0"/>
          <w:divBdr>
            <w:top w:val="none" w:sz="0" w:space="0" w:color="auto"/>
            <w:left w:val="none" w:sz="0" w:space="0" w:color="auto"/>
            <w:bottom w:val="none" w:sz="0" w:space="0" w:color="auto"/>
            <w:right w:val="none" w:sz="0" w:space="0" w:color="auto"/>
          </w:divBdr>
        </w:div>
        <w:div w:id="291793675">
          <w:marLeft w:val="640"/>
          <w:marRight w:val="0"/>
          <w:marTop w:val="0"/>
          <w:marBottom w:val="0"/>
          <w:divBdr>
            <w:top w:val="none" w:sz="0" w:space="0" w:color="auto"/>
            <w:left w:val="none" w:sz="0" w:space="0" w:color="auto"/>
            <w:bottom w:val="none" w:sz="0" w:space="0" w:color="auto"/>
            <w:right w:val="none" w:sz="0" w:space="0" w:color="auto"/>
          </w:divBdr>
        </w:div>
        <w:div w:id="597907136">
          <w:marLeft w:val="640"/>
          <w:marRight w:val="0"/>
          <w:marTop w:val="0"/>
          <w:marBottom w:val="0"/>
          <w:divBdr>
            <w:top w:val="none" w:sz="0" w:space="0" w:color="auto"/>
            <w:left w:val="none" w:sz="0" w:space="0" w:color="auto"/>
            <w:bottom w:val="none" w:sz="0" w:space="0" w:color="auto"/>
            <w:right w:val="none" w:sz="0" w:space="0" w:color="auto"/>
          </w:divBdr>
        </w:div>
        <w:div w:id="390738929">
          <w:marLeft w:val="640"/>
          <w:marRight w:val="0"/>
          <w:marTop w:val="0"/>
          <w:marBottom w:val="0"/>
          <w:divBdr>
            <w:top w:val="none" w:sz="0" w:space="0" w:color="auto"/>
            <w:left w:val="none" w:sz="0" w:space="0" w:color="auto"/>
            <w:bottom w:val="none" w:sz="0" w:space="0" w:color="auto"/>
            <w:right w:val="none" w:sz="0" w:space="0" w:color="auto"/>
          </w:divBdr>
        </w:div>
        <w:div w:id="1274166127">
          <w:marLeft w:val="640"/>
          <w:marRight w:val="0"/>
          <w:marTop w:val="0"/>
          <w:marBottom w:val="0"/>
          <w:divBdr>
            <w:top w:val="none" w:sz="0" w:space="0" w:color="auto"/>
            <w:left w:val="none" w:sz="0" w:space="0" w:color="auto"/>
            <w:bottom w:val="none" w:sz="0" w:space="0" w:color="auto"/>
            <w:right w:val="none" w:sz="0" w:space="0" w:color="auto"/>
          </w:divBdr>
        </w:div>
        <w:div w:id="916204714">
          <w:marLeft w:val="640"/>
          <w:marRight w:val="0"/>
          <w:marTop w:val="0"/>
          <w:marBottom w:val="0"/>
          <w:divBdr>
            <w:top w:val="none" w:sz="0" w:space="0" w:color="auto"/>
            <w:left w:val="none" w:sz="0" w:space="0" w:color="auto"/>
            <w:bottom w:val="none" w:sz="0" w:space="0" w:color="auto"/>
            <w:right w:val="none" w:sz="0" w:space="0" w:color="auto"/>
          </w:divBdr>
        </w:div>
        <w:div w:id="2125684061">
          <w:marLeft w:val="640"/>
          <w:marRight w:val="0"/>
          <w:marTop w:val="0"/>
          <w:marBottom w:val="0"/>
          <w:divBdr>
            <w:top w:val="none" w:sz="0" w:space="0" w:color="auto"/>
            <w:left w:val="none" w:sz="0" w:space="0" w:color="auto"/>
            <w:bottom w:val="none" w:sz="0" w:space="0" w:color="auto"/>
            <w:right w:val="none" w:sz="0" w:space="0" w:color="auto"/>
          </w:divBdr>
        </w:div>
        <w:div w:id="1467430809">
          <w:marLeft w:val="640"/>
          <w:marRight w:val="0"/>
          <w:marTop w:val="0"/>
          <w:marBottom w:val="0"/>
          <w:divBdr>
            <w:top w:val="none" w:sz="0" w:space="0" w:color="auto"/>
            <w:left w:val="none" w:sz="0" w:space="0" w:color="auto"/>
            <w:bottom w:val="none" w:sz="0" w:space="0" w:color="auto"/>
            <w:right w:val="none" w:sz="0" w:space="0" w:color="auto"/>
          </w:divBdr>
        </w:div>
        <w:div w:id="330834488">
          <w:marLeft w:val="640"/>
          <w:marRight w:val="0"/>
          <w:marTop w:val="0"/>
          <w:marBottom w:val="0"/>
          <w:divBdr>
            <w:top w:val="none" w:sz="0" w:space="0" w:color="auto"/>
            <w:left w:val="none" w:sz="0" w:space="0" w:color="auto"/>
            <w:bottom w:val="none" w:sz="0" w:space="0" w:color="auto"/>
            <w:right w:val="none" w:sz="0" w:space="0" w:color="auto"/>
          </w:divBdr>
        </w:div>
        <w:div w:id="1090929464">
          <w:marLeft w:val="640"/>
          <w:marRight w:val="0"/>
          <w:marTop w:val="0"/>
          <w:marBottom w:val="0"/>
          <w:divBdr>
            <w:top w:val="none" w:sz="0" w:space="0" w:color="auto"/>
            <w:left w:val="none" w:sz="0" w:space="0" w:color="auto"/>
            <w:bottom w:val="none" w:sz="0" w:space="0" w:color="auto"/>
            <w:right w:val="none" w:sz="0" w:space="0" w:color="auto"/>
          </w:divBdr>
        </w:div>
        <w:div w:id="1567493856">
          <w:marLeft w:val="640"/>
          <w:marRight w:val="0"/>
          <w:marTop w:val="0"/>
          <w:marBottom w:val="0"/>
          <w:divBdr>
            <w:top w:val="none" w:sz="0" w:space="0" w:color="auto"/>
            <w:left w:val="none" w:sz="0" w:space="0" w:color="auto"/>
            <w:bottom w:val="none" w:sz="0" w:space="0" w:color="auto"/>
            <w:right w:val="none" w:sz="0" w:space="0" w:color="auto"/>
          </w:divBdr>
        </w:div>
        <w:div w:id="784231160">
          <w:marLeft w:val="640"/>
          <w:marRight w:val="0"/>
          <w:marTop w:val="0"/>
          <w:marBottom w:val="0"/>
          <w:divBdr>
            <w:top w:val="none" w:sz="0" w:space="0" w:color="auto"/>
            <w:left w:val="none" w:sz="0" w:space="0" w:color="auto"/>
            <w:bottom w:val="none" w:sz="0" w:space="0" w:color="auto"/>
            <w:right w:val="none" w:sz="0" w:space="0" w:color="auto"/>
          </w:divBdr>
        </w:div>
        <w:div w:id="1626816702">
          <w:marLeft w:val="640"/>
          <w:marRight w:val="0"/>
          <w:marTop w:val="0"/>
          <w:marBottom w:val="0"/>
          <w:divBdr>
            <w:top w:val="none" w:sz="0" w:space="0" w:color="auto"/>
            <w:left w:val="none" w:sz="0" w:space="0" w:color="auto"/>
            <w:bottom w:val="none" w:sz="0" w:space="0" w:color="auto"/>
            <w:right w:val="none" w:sz="0" w:space="0" w:color="auto"/>
          </w:divBdr>
        </w:div>
        <w:div w:id="1292400583">
          <w:marLeft w:val="640"/>
          <w:marRight w:val="0"/>
          <w:marTop w:val="0"/>
          <w:marBottom w:val="0"/>
          <w:divBdr>
            <w:top w:val="none" w:sz="0" w:space="0" w:color="auto"/>
            <w:left w:val="none" w:sz="0" w:space="0" w:color="auto"/>
            <w:bottom w:val="none" w:sz="0" w:space="0" w:color="auto"/>
            <w:right w:val="none" w:sz="0" w:space="0" w:color="auto"/>
          </w:divBdr>
        </w:div>
        <w:div w:id="1005664886">
          <w:marLeft w:val="640"/>
          <w:marRight w:val="0"/>
          <w:marTop w:val="0"/>
          <w:marBottom w:val="0"/>
          <w:divBdr>
            <w:top w:val="none" w:sz="0" w:space="0" w:color="auto"/>
            <w:left w:val="none" w:sz="0" w:space="0" w:color="auto"/>
            <w:bottom w:val="none" w:sz="0" w:space="0" w:color="auto"/>
            <w:right w:val="none" w:sz="0" w:space="0" w:color="auto"/>
          </w:divBdr>
        </w:div>
        <w:div w:id="1748570713">
          <w:marLeft w:val="640"/>
          <w:marRight w:val="0"/>
          <w:marTop w:val="0"/>
          <w:marBottom w:val="0"/>
          <w:divBdr>
            <w:top w:val="none" w:sz="0" w:space="0" w:color="auto"/>
            <w:left w:val="none" w:sz="0" w:space="0" w:color="auto"/>
            <w:bottom w:val="none" w:sz="0" w:space="0" w:color="auto"/>
            <w:right w:val="none" w:sz="0" w:space="0" w:color="auto"/>
          </w:divBdr>
        </w:div>
        <w:div w:id="1881014886">
          <w:marLeft w:val="640"/>
          <w:marRight w:val="0"/>
          <w:marTop w:val="0"/>
          <w:marBottom w:val="0"/>
          <w:divBdr>
            <w:top w:val="none" w:sz="0" w:space="0" w:color="auto"/>
            <w:left w:val="none" w:sz="0" w:space="0" w:color="auto"/>
            <w:bottom w:val="none" w:sz="0" w:space="0" w:color="auto"/>
            <w:right w:val="none" w:sz="0" w:space="0" w:color="auto"/>
          </w:divBdr>
        </w:div>
        <w:div w:id="2317753">
          <w:marLeft w:val="640"/>
          <w:marRight w:val="0"/>
          <w:marTop w:val="0"/>
          <w:marBottom w:val="0"/>
          <w:divBdr>
            <w:top w:val="none" w:sz="0" w:space="0" w:color="auto"/>
            <w:left w:val="none" w:sz="0" w:space="0" w:color="auto"/>
            <w:bottom w:val="none" w:sz="0" w:space="0" w:color="auto"/>
            <w:right w:val="none" w:sz="0" w:space="0" w:color="auto"/>
          </w:divBdr>
        </w:div>
        <w:div w:id="665204412">
          <w:marLeft w:val="640"/>
          <w:marRight w:val="0"/>
          <w:marTop w:val="0"/>
          <w:marBottom w:val="0"/>
          <w:divBdr>
            <w:top w:val="none" w:sz="0" w:space="0" w:color="auto"/>
            <w:left w:val="none" w:sz="0" w:space="0" w:color="auto"/>
            <w:bottom w:val="none" w:sz="0" w:space="0" w:color="auto"/>
            <w:right w:val="none" w:sz="0" w:space="0" w:color="auto"/>
          </w:divBdr>
        </w:div>
        <w:div w:id="1629509292">
          <w:marLeft w:val="640"/>
          <w:marRight w:val="0"/>
          <w:marTop w:val="0"/>
          <w:marBottom w:val="0"/>
          <w:divBdr>
            <w:top w:val="none" w:sz="0" w:space="0" w:color="auto"/>
            <w:left w:val="none" w:sz="0" w:space="0" w:color="auto"/>
            <w:bottom w:val="none" w:sz="0" w:space="0" w:color="auto"/>
            <w:right w:val="none" w:sz="0" w:space="0" w:color="auto"/>
          </w:divBdr>
        </w:div>
        <w:div w:id="445076813">
          <w:marLeft w:val="640"/>
          <w:marRight w:val="0"/>
          <w:marTop w:val="0"/>
          <w:marBottom w:val="0"/>
          <w:divBdr>
            <w:top w:val="none" w:sz="0" w:space="0" w:color="auto"/>
            <w:left w:val="none" w:sz="0" w:space="0" w:color="auto"/>
            <w:bottom w:val="none" w:sz="0" w:space="0" w:color="auto"/>
            <w:right w:val="none" w:sz="0" w:space="0" w:color="auto"/>
          </w:divBdr>
        </w:div>
        <w:div w:id="258490282">
          <w:marLeft w:val="640"/>
          <w:marRight w:val="0"/>
          <w:marTop w:val="0"/>
          <w:marBottom w:val="0"/>
          <w:divBdr>
            <w:top w:val="none" w:sz="0" w:space="0" w:color="auto"/>
            <w:left w:val="none" w:sz="0" w:space="0" w:color="auto"/>
            <w:bottom w:val="none" w:sz="0" w:space="0" w:color="auto"/>
            <w:right w:val="none" w:sz="0" w:space="0" w:color="auto"/>
          </w:divBdr>
        </w:div>
        <w:div w:id="1861966605">
          <w:marLeft w:val="640"/>
          <w:marRight w:val="0"/>
          <w:marTop w:val="0"/>
          <w:marBottom w:val="0"/>
          <w:divBdr>
            <w:top w:val="none" w:sz="0" w:space="0" w:color="auto"/>
            <w:left w:val="none" w:sz="0" w:space="0" w:color="auto"/>
            <w:bottom w:val="none" w:sz="0" w:space="0" w:color="auto"/>
            <w:right w:val="none" w:sz="0" w:space="0" w:color="auto"/>
          </w:divBdr>
        </w:div>
        <w:div w:id="705302131">
          <w:marLeft w:val="640"/>
          <w:marRight w:val="0"/>
          <w:marTop w:val="0"/>
          <w:marBottom w:val="0"/>
          <w:divBdr>
            <w:top w:val="none" w:sz="0" w:space="0" w:color="auto"/>
            <w:left w:val="none" w:sz="0" w:space="0" w:color="auto"/>
            <w:bottom w:val="none" w:sz="0" w:space="0" w:color="auto"/>
            <w:right w:val="none" w:sz="0" w:space="0" w:color="auto"/>
          </w:divBdr>
        </w:div>
        <w:div w:id="1435638429">
          <w:marLeft w:val="640"/>
          <w:marRight w:val="0"/>
          <w:marTop w:val="0"/>
          <w:marBottom w:val="0"/>
          <w:divBdr>
            <w:top w:val="none" w:sz="0" w:space="0" w:color="auto"/>
            <w:left w:val="none" w:sz="0" w:space="0" w:color="auto"/>
            <w:bottom w:val="none" w:sz="0" w:space="0" w:color="auto"/>
            <w:right w:val="none" w:sz="0" w:space="0" w:color="auto"/>
          </w:divBdr>
        </w:div>
        <w:div w:id="125244270">
          <w:marLeft w:val="640"/>
          <w:marRight w:val="0"/>
          <w:marTop w:val="0"/>
          <w:marBottom w:val="0"/>
          <w:divBdr>
            <w:top w:val="none" w:sz="0" w:space="0" w:color="auto"/>
            <w:left w:val="none" w:sz="0" w:space="0" w:color="auto"/>
            <w:bottom w:val="none" w:sz="0" w:space="0" w:color="auto"/>
            <w:right w:val="none" w:sz="0" w:space="0" w:color="auto"/>
          </w:divBdr>
        </w:div>
        <w:div w:id="1610357399">
          <w:marLeft w:val="640"/>
          <w:marRight w:val="0"/>
          <w:marTop w:val="0"/>
          <w:marBottom w:val="0"/>
          <w:divBdr>
            <w:top w:val="none" w:sz="0" w:space="0" w:color="auto"/>
            <w:left w:val="none" w:sz="0" w:space="0" w:color="auto"/>
            <w:bottom w:val="none" w:sz="0" w:space="0" w:color="auto"/>
            <w:right w:val="none" w:sz="0" w:space="0" w:color="auto"/>
          </w:divBdr>
        </w:div>
        <w:div w:id="464350073">
          <w:marLeft w:val="640"/>
          <w:marRight w:val="0"/>
          <w:marTop w:val="0"/>
          <w:marBottom w:val="0"/>
          <w:divBdr>
            <w:top w:val="none" w:sz="0" w:space="0" w:color="auto"/>
            <w:left w:val="none" w:sz="0" w:space="0" w:color="auto"/>
            <w:bottom w:val="none" w:sz="0" w:space="0" w:color="auto"/>
            <w:right w:val="none" w:sz="0" w:space="0" w:color="auto"/>
          </w:divBdr>
        </w:div>
        <w:div w:id="731973952">
          <w:marLeft w:val="640"/>
          <w:marRight w:val="0"/>
          <w:marTop w:val="0"/>
          <w:marBottom w:val="0"/>
          <w:divBdr>
            <w:top w:val="none" w:sz="0" w:space="0" w:color="auto"/>
            <w:left w:val="none" w:sz="0" w:space="0" w:color="auto"/>
            <w:bottom w:val="none" w:sz="0" w:space="0" w:color="auto"/>
            <w:right w:val="none" w:sz="0" w:space="0" w:color="auto"/>
          </w:divBdr>
        </w:div>
        <w:div w:id="1683782681">
          <w:marLeft w:val="640"/>
          <w:marRight w:val="0"/>
          <w:marTop w:val="0"/>
          <w:marBottom w:val="0"/>
          <w:divBdr>
            <w:top w:val="none" w:sz="0" w:space="0" w:color="auto"/>
            <w:left w:val="none" w:sz="0" w:space="0" w:color="auto"/>
            <w:bottom w:val="none" w:sz="0" w:space="0" w:color="auto"/>
            <w:right w:val="none" w:sz="0" w:space="0" w:color="auto"/>
          </w:divBdr>
        </w:div>
        <w:div w:id="1904365609">
          <w:marLeft w:val="640"/>
          <w:marRight w:val="0"/>
          <w:marTop w:val="0"/>
          <w:marBottom w:val="0"/>
          <w:divBdr>
            <w:top w:val="none" w:sz="0" w:space="0" w:color="auto"/>
            <w:left w:val="none" w:sz="0" w:space="0" w:color="auto"/>
            <w:bottom w:val="none" w:sz="0" w:space="0" w:color="auto"/>
            <w:right w:val="none" w:sz="0" w:space="0" w:color="auto"/>
          </w:divBdr>
        </w:div>
        <w:div w:id="1740706558">
          <w:marLeft w:val="640"/>
          <w:marRight w:val="0"/>
          <w:marTop w:val="0"/>
          <w:marBottom w:val="0"/>
          <w:divBdr>
            <w:top w:val="none" w:sz="0" w:space="0" w:color="auto"/>
            <w:left w:val="none" w:sz="0" w:space="0" w:color="auto"/>
            <w:bottom w:val="none" w:sz="0" w:space="0" w:color="auto"/>
            <w:right w:val="none" w:sz="0" w:space="0" w:color="auto"/>
          </w:divBdr>
        </w:div>
        <w:div w:id="697973345">
          <w:marLeft w:val="640"/>
          <w:marRight w:val="0"/>
          <w:marTop w:val="0"/>
          <w:marBottom w:val="0"/>
          <w:divBdr>
            <w:top w:val="none" w:sz="0" w:space="0" w:color="auto"/>
            <w:left w:val="none" w:sz="0" w:space="0" w:color="auto"/>
            <w:bottom w:val="none" w:sz="0" w:space="0" w:color="auto"/>
            <w:right w:val="none" w:sz="0" w:space="0" w:color="auto"/>
          </w:divBdr>
        </w:div>
        <w:div w:id="812914732">
          <w:marLeft w:val="640"/>
          <w:marRight w:val="0"/>
          <w:marTop w:val="0"/>
          <w:marBottom w:val="0"/>
          <w:divBdr>
            <w:top w:val="none" w:sz="0" w:space="0" w:color="auto"/>
            <w:left w:val="none" w:sz="0" w:space="0" w:color="auto"/>
            <w:bottom w:val="none" w:sz="0" w:space="0" w:color="auto"/>
            <w:right w:val="none" w:sz="0" w:space="0" w:color="auto"/>
          </w:divBdr>
        </w:div>
        <w:div w:id="1355617554">
          <w:marLeft w:val="640"/>
          <w:marRight w:val="0"/>
          <w:marTop w:val="0"/>
          <w:marBottom w:val="0"/>
          <w:divBdr>
            <w:top w:val="none" w:sz="0" w:space="0" w:color="auto"/>
            <w:left w:val="none" w:sz="0" w:space="0" w:color="auto"/>
            <w:bottom w:val="none" w:sz="0" w:space="0" w:color="auto"/>
            <w:right w:val="none" w:sz="0" w:space="0" w:color="auto"/>
          </w:divBdr>
        </w:div>
        <w:div w:id="1802728288">
          <w:marLeft w:val="640"/>
          <w:marRight w:val="0"/>
          <w:marTop w:val="0"/>
          <w:marBottom w:val="0"/>
          <w:divBdr>
            <w:top w:val="none" w:sz="0" w:space="0" w:color="auto"/>
            <w:left w:val="none" w:sz="0" w:space="0" w:color="auto"/>
            <w:bottom w:val="none" w:sz="0" w:space="0" w:color="auto"/>
            <w:right w:val="none" w:sz="0" w:space="0" w:color="auto"/>
          </w:divBdr>
        </w:div>
        <w:div w:id="1184707035">
          <w:marLeft w:val="640"/>
          <w:marRight w:val="0"/>
          <w:marTop w:val="0"/>
          <w:marBottom w:val="0"/>
          <w:divBdr>
            <w:top w:val="none" w:sz="0" w:space="0" w:color="auto"/>
            <w:left w:val="none" w:sz="0" w:space="0" w:color="auto"/>
            <w:bottom w:val="none" w:sz="0" w:space="0" w:color="auto"/>
            <w:right w:val="none" w:sz="0" w:space="0" w:color="auto"/>
          </w:divBdr>
        </w:div>
        <w:div w:id="621498641">
          <w:marLeft w:val="640"/>
          <w:marRight w:val="0"/>
          <w:marTop w:val="0"/>
          <w:marBottom w:val="0"/>
          <w:divBdr>
            <w:top w:val="none" w:sz="0" w:space="0" w:color="auto"/>
            <w:left w:val="none" w:sz="0" w:space="0" w:color="auto"/>
            <w:bottom w:val="none" w:sz="0" w:space="0" w:color="auto"/>
            <w:right w:val="none" w:sz="0" w:space="0" w:color="auto"/>
          </w:divBdr>
        </w:div>
        <w:div w:id="151215179">
          <w:marLeft w:val="640"/>
          <w:marRight w:val="0"/>
          <w:marTop w:val="0"/>
          <w:marBottom w:val="0"/>
          <w:divBdr>
            <w:top w:val="none" w:sz="0" w:space="0" w:color="auto"/>
            <w:left w:val="none" w:sz="0" w:space="0" w:color="auto"/>
            <w:bottom w:val="none" w:sz="0" w:space="0" w:color="auto"/>
            <w:right w:val="none" w:sz="0" w:space="0" w:color="auto"/>
          </w:divBdr>
        </w:div>
        <w:div w:id="1408765618">
          <w:marLeft w:val="640"/>
          <w:marRight w:val="0"/>
          <w:marTop w:val="0"/>
          <w:marBottom w:val="0"/>
          <w:divBdr>
            <w:top w:val="none" w:sz="0" w:space="0" w:color="auto"/>
            <w:left w:val="none" w:sz="0" w:space="0" w:color="auto"/>
            <w:bottom w:val="none" w:sz="0" w:space="0" w:color="auto"/>
            <w:right w:val="none" w:sz="0" w:space="0" w:color="auto"/>
          </w:divBdr>
        </w:div>
        <w:div w:id="1565944776">
          <w:marLeft w:val="640"/>
          <w:marRight w:val="0"/>
          <w:marTop w:val="0"/>
          <w:marBottom w:val="0"/>
          <w:divBdr>
            <w:top w:val="none" w:sz="0" w:space="0" w:color="auto"/>
            <w:left w:val="none" w:sz="0" w:space="0" w:color="auto"/>
            <w:bottom w:val="none" w:sz="0" w:space="0" w:color="auto"/>
            <w:right w:val="none" w:sz="0" w:space="0" w:color="auto"/>
          </w:divBdr>
        </w:div>
        <w:div w:id="271086534">
          <w:marLeft w:val="640"/>
          <w:marRight w:val="0"/>
          <w:marTop w:val="0"/>
          <w:marBottom w:val="0"/>
          <w:divBdr>
            <w:top w:val="none" w:sz="0" w:space="0" w:color="auto"/>
            <w:left w:val="none" w:sz="0" w:space="0" w:color="auto"/>
            <w:bottom w:val="none" w:sz="0" w:space="0" w:color="auto"/>
            <w:right w:val="none" w:sz="0" w:space="0" w:color="auto"/>
          </w:divBdr>
        </w:div>
        <w:div w:id="235360346">
          <w:marLeft w:val="640"/>
          <w:marRight w:val="0"/>
          <w:marTop w:val="0"/>
          <w:marBottom w:val="0"/>
          <w:divBdr>
            <w:top w:val="none" w:sz="0" w:space="0" w:color="auto"/>
            <w:left w:val="none" w:sz="0" w:space="0" w:color="auto"/>
            <w:bottom w:val="none" w:sz="0" w:space="0" w:color="auto"/>
            <w:right w:val="none" w:sz="0" w:space="0" w:color="auto"/>
          </w:divBdr>
        </w:div>
        <w:div w:id="462576545">
          <w:marLeft w:val="640"/>
          <w:marRight w:val="0"/>
          <w:marTop w:val="0"/>
          <w:marBottom w:val="0"/>
          <w:divBdr>
            <w:top w:val="none" w:sz="0" w:space="0" w:color="auto"/>
            <w:left w:val="none" w:sz="0" w:space="0" w:color="auto"/>
            <w:bottom w:val="none" w:sz="0" w:space="0" w:color="auto"/>
            <w:right w:val="none" w:sz="0" w:space="0" w:color="auto"/>
          </w:divBdr>
        </w:div>
        <w:div w:id="1199780652">
          <w:marLeft w:val="640"/>
          <w:marRight w:val="0"/>
          <w:marTop w:val="0"/>
          <w:marBottom w:val="0"/>
          <w:divBdr>
            <w:top w:val="none" w:sz="0" w:space="0" w:color="auto"/>
            <w:left w:val="none" w:sz="0" w:space="0" w:color="auto"/>
            <w:bottom w:val="none" w:sz="0" w:space="0" w:color="auto"/>
            <w:right w:val="none" w:sz="0" w:space="0" w:color="auto"/>
          </w:divBdr>
        </w:div>
        <w:div w:id="1086727771">
          <w:marLeft w:val="640"/>
          <w:marRight w:val="0"/>
          <w:marTop w:val="0"/>
          <w:marBottom w:val="0"/>
          <w:divBdr>
            <w:top w:val="none" w:sz="0" w:space="0" w:color="auto"/>
            <w:left w:val="none" w:sz="0" w:space="0" w:color="auto"/>
            <w:bottom w:val="none" w:sz="0" w:space="0" w:color="auto"/>
            <w:right w:val="none" w:sz="0" w:space="0" w:color="auto"/>
          </w:divBdr>
        </w:div>
        <w:div w:id="2018800170">
          <w:marLeft w:val="640"/>
          <w:marRight w:val="0"/>
          <w:marTop w:val="0"/>
          <w:marBottom w:val="0"/>
          <w:divBdr>
            <w:top w:val="none" w:sz="0" w:space="0" w:color="auto"/>
            <w:left w:val="none" w:sz="0" w:space="0" w:color="auto"/>
            <w:bottom w:val="none" w:sz="0" w:space="0" w:color="auto"/>
            <w:right w:val="none" w:sz="0" w:space="0" w:color="auto"/>
          </w:divBdr>
        </w:div>
        <w:div w:id="1734431887">
          <w:marLeft w:val="640"/>
          <w:marRight w:val="0"/>
          <w:marTop w:val="0"/>
          <w:marBottom w:val="0"/>
          <w:divBdr>
            <w:top w:val="none" w:sz="0" w:space="0" w:color="auto"/>
            <w:left w:val="none" w:sz="0" w:space="0" w:color="auto"/>
            <w:bottom w:val="none" w:sz="0" w:space="0" w:color="auto"/>
            <w:right w:val="none" w:sz="0" w:space="0" w:color="auto"/>
          </w:divBdr>
        </w:div>
        <w:div w:id="69040224">
          <w:marLeft w:val="640"/>
          <w:marRight w:val="0"/>
          <w:marTop w:val="0"/>
          <w:marBottom w:val="0"/>
          <w:divBdr>
            <w:top w:val="none" w:sz="0" w:space="0" w:color="auto"/>
            <w:left w:val="none" w:sz="0" w:space="0" w:color="auto"/>
            <w:bottom w:val="none" w:sz="0" w:space="0" w:color="auto"/>
            <w:right w:val="none" w:sz="0" w:space="0" w:color="auto"/>
          </w:divBdr>
        </w:div>
        <w:div w:id="768038928">
          <w:marLeft w:val="640"/>
          <w:marRight w:val="0"/>
          <w:marTop w:val="0"/>
          <w:marBottom w:val="0"/>
          <w:divBdr>
            <w:top w:val="none" w:sz="0" w:space="0" w:color="auto"/>
            <w:left w:val="none" w:sz="0" w:space="0" w:color="auto"/>
            <w:bottom w:val="none" w:sz="0" w:space="0" w:color="auto"/>
            <w:right w:val="none" w:sz="0" w:space="0" w:color="auto"/>
          </w:divBdr>
        </w:div>
        <w:div w:id="1875380605">
          <w:marLeft w:val="640"/>
          <w:marRight w:val="0"/>
          <w:marTop w:val="0"/>
          <w:marBottom w:val="0"/>
          <w:divBdr>
            <w:top w:val="none" w:sz="0" w:space="0" w:color="auto"/>
            <w:left w:val="none" w:sz="0" w:space="0" w:color="auto"/>
            <w:bottom w:val="none" w:sz="0" w:space="0" w:color="auto"/>
            <w:right w:val="none" w:sz="0" w:space="0" w:color="auto"/>
          </w:divBdr>
        </w:div>
        <w:div w:id="211118266">
          <w:marLeft w:val="640"/>
          <w:marRight w:val="0"/>
          <w:marTop w:val="0"/>
          <w:marBottom w:val="0"/>
          <w:divBdr>
            <w:top w:val="none" w:sz="0" w:space="0" w:color="auto"/>
            <w:left w:val="none" w:sz="0" w:space="0" w:color="auto"/>
            <w:bottom w:val="none" w:sz="0" w:space="0" w:color="auto"/>
            <w:right w:val="none" w:sz="0" w:space="0" w:color="auto"/>
          </w:divBdr>
        </w:div>
        <w:div w:id="1020937430">
          <w:marLeft w:val="640"/>
          <w:marRight w:val="0"/>
          <w:marTop w:val="0"/>
          <w:marBottom w:val="0"/>
          <w:divBdr>
            <w:top w:val="none" w:sz="0" w:space="0" w:color="auto"/>
            <w:left w:val="none" w:sz="0" w:space="0" w:color="auto"/>
            <w:bottom w:val="none" w:sz="0" w:space="0" w:color="auto"/>
            <w:right w:val="none" w:sz="0" w:space="0" w:color="auto"/>
          </w:divBdr>
        </w:div>
        <w:div w:id="1386954500">
          <w:marLeft w:val="640"/>
          <w:marRight w:val="0"/>
          <w:marTop w:val="0"/>
          <w:marBottom w:val="0"/>
          <w:divBdr>
            <w:top w:val="none" w:sz="0" w:space="0" w:color="auto"/>
            <w:left w:val="none" w:sz="0" w:space="0" w:color="auto"/>
            <w:bottom w:val="none" w:sz="0" w:space="0" w:color="auto"/>
            <w:right w:val="none" w:sz="0" w:space="0" w:color="auto"/>
          </w:divBdr>
        </w:div>
        <w:div w:id="368261694">
          <w:marLeft w:val="640"/>
          <w:marRight w:val="0"/>
          <w:marTop w:val="0"/>
          <w:marBottom w:val="0"/>
          <w:divBdr>
            <w:top w:val="none" w:sz="0" w:space="0" w:color="auto"/>
            <w:left w:val="none" w:sz="0" w:space="0" w:color="auto"/>
            <w:bottom w:val="none" w:sz="0" w:space="0" w:color="auto"/>
            <w:right w:val="none" w:sz="0" w:space="0" w:color="auto"/>
          </w:divBdr>
        </w:div>
        <w:div w:id="2111002065">
          <w:marLeft w:val="640"/>
          <w:marRight w:val="0"/>
          <w:marTop w:val="0"/>
          <w:marBottom w:val="0"/>
          <w:divBdr>
            <w:top w:val="none" w:sz="0" w:space="0" w:color="auto"/>
            <w:left w:val="none" w:sz="0" w:space="0" w:color="auto"/>
            <w:bottom w:val="none" w:sz="0" w:space="0" w:color="auto"/>
            <w:right w:val="none" w:sz="0" w:space="0" w:color="auto"/>
          </w:divBdr>
        </w:div>
        <w:div w:id="1289356385">
          <w:marLeft w:val="640"/>
          <w:marRight w:val="0"/>
          <w:marTop w:val="0"/>
          <w:marBottom w:val="0"/>
          <w:divBdr>
            <w:top w:val="none" w:sz="0" w:space="0" w:color="auto"/>
            <w:left w:val="none" w:sz="0" w:space="0" w:color="auto"/>
            <w:bottom w:val="none" w:sz="0" w:space="0" w:color="auto"/>
            <w:right w:val="none" w:sz="0" w:space="0" w:color="auto"/>
          </w:divBdr>
        </w:div>
        <w:div w:id="2016810202">
          <w:marLeft w:val="640"/>
          <w:marRight w:val="0"/>
          <w:marTop w:val="0"/>
          <w:marBottom w:val="0"/>
          <w:divBdr>
            <w:top w:val="none" w:sz="0" w:space="0" w:color="auto"/>
            <w:left w:val="none" w:sz="0" w:space="0" w:color="auto"/>
            <w:bottom w:val="none" w:sz="0" w:space="0" w:color="auto"/>
            <w:right w:val="none" w:sz="0" w:space="0" w:color="auto"/>
          </w:divBdr>
        </w:div>
        <w:div w:id="106780407">
          <w:marLeft w:val="640"/>
          <w:marRight w:val="0"/>
          <w:marTop w:val="0"/>
          <w:marBottom w:val="0"/>
          <w:divBdr>
            <w:top w:val="none" w:sz="0" w:space="0" w:color="auto"/>
            <w:left w:val="none" w:sz="0" w:space="0" w:color="auto"/>
            <w:bottom w:val="none" w:sz="0" w:space="0" w:color="auto"/>
            <w:right w:val="none" w:sz="0" w:space="0" w:color="auto"/>
          </w:divBdr>
        </w:div>
        <w:div w:id="1811825153">
          <w:marLeft w:val="640"/>
          <w:marRight w:val="0"/>
          <w:marTop w:val="0"/>
          <w:marBottom w:val="0"/>
          <w:divBdr>
            <w:top w:val="none" w:sz="0" w:space="0" w:color="auto"/>
            <w:left w:val="none" w:sz="0" w:space="0" w:color="auto"/>
            <w:bottom w:val="none" w:sz="0" w:space="0" w:color="auto"/>
            <w:right w:val="none" w:sz="0" w:space="0" w:color="auto"/>
          </w:divBdr>
        </w:div>
        <w:div w:id="1210452740">
          <w:marLeft w:val="640"/>
          <w:marRight w:val="0"/>
          <w:marTop w:val="0"/>
          <w:marBottom w:val="0"/>
          <w:divBdr>
            <w:top w:val="none" w:sz="0" w:space="0" w:color="auto"/>
            <w:left w:val="none" w:sz="0" w:space="0" w:color="auto"/>
            <w:bottom w:val="none" w:sz="0" w:space="0" w:color="auto"/>
            <w:right w:val="none" w:sz="0" w:space="0" w:color="auto"/>
          </w:divBdr>
        </w:div>
        <w:div w:id="781148441">
          <w:marLeft w:val="640"/>
          <w:marRight w:val="0"/>
          <w:marTop w:val="0"/>
          <w:marBottom w:val="0"/>
          <w:divBdr>
            <w:top w:val="none" w:sz="0" w:space="0" w:color="auto"/>
            <w:left w:val="none" w:sz="0" w:space="0" w:color="auto"/>
            <w:bottom w:val="none" w:sz="0" w:space="0" w:color="auto"/>
            <w:right w:val="none" w:sz="0" w:space="0" w:color="auto"/>
          </w:divBdr>
        </w:div>
        <w:div w:id="348725207">
          <w:marLeft w:val="640"/>
          <w:marRight w:val="0"/>
          <w:marTop w:val="0"/>
          <w:marBottom w:val="0"/>
          <w:divBdr>
            <w:top w:val="none" w:sz="0" w:space="0" w:color="auto"/>
            <w:left w:val="none" w:sz="0" w:space="0" w:color="auto"/>
            <w:bottom w:val="none" w:sz="0" w:space="0" w:color="auto"/>
            <w:right w:val="none" w:sz="0" w:space="0" w:color="auto"/>
          </w:divBdr>
        </w:div>
        <w:div w:id="318118767">
          <w:marLeft w:val="640"/>
          <w:marRight w:val="0"/>
          <w:marTop w:val="0"/>
          <w:marBottom w:val="0"/>
          <w:divBdr>
            <w:top w:val="none" w:sz="0" w:space="0" w:color="auto"/>
            <w:left w:val="none" w:sz="0" w:space="0" w:color="auto"/>
            <w:bottom w:val="none" w:sz="0" w:space="0" w:color="auto"/>
            <w:right w:val="none" w:sz="0" w:space="0" w:color="auto"/>
          </w:divBdr>
        </w:div>
        <w:div w:id="2098600189">
          <w:marLeft w:val="640"/>
          <w:marRight w:val="0"/>
          <w:marTop w:val="0"/>
          <w:marBottom w:val="0"/>
          <w:divBdr>
            <w:top w:val="none" w:sz="0" w:space="0" w:color="auto"/>
            <w:left w:val="none" w:sz="0" w:space="0" w:color="auto"/>
            <w:bottom w:val="none" w:sz="0" w:space="0" w:color="auto"/>
            <w:right w:val="none" w:sz="0" w:space="0" w:color="auto"/>
          </w:divBdr>
        </w:div>
        <w:div w:id="943346361">
          <w:marLeft w:val="640"/>
          <w:marRight w:val="0"/>
          <w:marTop w:val="0"/>
          <w:marBottom w:val="0"/>
          <w:divBdr>
            <w:top w:val="none" w:sz="0" w:space="0" w:color="auto"/>
            <w:left w:val="none" w:sz="0" w:space="0" w:color="auto"/>
            <w:bottom w:val="none" w:sz="0" w:space="0" w:color="auto"/>
            <w:right w:val="none" w:sz="0" w:space="0" w:color="auto"/>
          </w:divBdr>
        </w:div>
        <w:div w:id="457799486">
          <w:marLeft w:val="640"/>
          <w:marRight w:val="0"/>
          <w:marTop w:val="0"/>
          <w:marBottom w:val="0"/>
          <w:divBdr>
            <w:top w:val="none" w:sz="0" w:space="0" w:color="auto"/>
            <w:left w:val="none" w:sz="0" w:space="0" w:color="auto"/>
            <w:bottom w:val="none" w:sz="0" w:space="0" w:color="auto"/>
            <w:right w:val="none" w:sz="0" w:space="0" w:color="auto"/>
          </w:divBdr>
        </w:div>
        <w:div w:id="582105145">
          <w:marLeft w:val="640"/>
          <w:marRight w:val="0"/>
          <w:marTop w:val="0"/>
          <w:marBottom w:val="0"/>
          <w:divBdr>
            <w:top w:val="none" w:sz="0" w:space="0" w:color="auto"/>
            <w:left w:val="none" w:sz="0" w:space="0" w:color="auto"/>
            <w:bottom w:val="none" w:sz="0" w:space="0" w:color="auto"/>
            <w:right w:val="none" w:sz="0" w:space="0" w:color="auto"/>
          </w:divBdr>
        </w:div>
        <w:div w:id="210189362">
          <w:marLeft w:val="640"/>
          <w:marRight w:val="0"/>
          <w:marTop w:val="0"/>
          <w:marBottom w:val="0"/>
          <w:divBdr>
            <w:top w:val="none" w:sz="0" w:space="0" w:color="auto"/>
            <w:left w:val="none" w:sz="0" w:space="0" w:color="auto"/>
            <w:bottom w:val="none" w:sz="0" w:space="0" w:color="auto"/>
            <w:right w:val="none" w:sz="0" w:space="0" w:color="auto"/>
          </w:divBdr>
        </w:div>
        <w:div w:id="1887981600">
          <w:marLeft w:val="640"/>
          <w:marRight w:val="0"/>
          <w:marTop w:val="0"/>
          <w:marBottom w:val="0"/>
          <w:divBdr>
            <w:top w:val="none" w:sz="0" w:space="0" w:color="auto"/>
            <w:left w:val="none" w:sz="0" w:space="0" w:color="auto"/>
            <w:bottom w:val="none" w:sz="0" w:space="0" w:color="auto"/>
            <w:right w:val="none" w:sz="0" w:space="0" w:color="auto"/>
          </w:divBdr>
        </w:div>
        <w:div w:id="1781679577">
          <w:marLeft w:val="640"/>
          <w:marRight w:val="0"/>
          <w:marTop w:val="0"/>
          <w:marBottom w:val="0"/>
          <w:divBdr>
            <w:top w:val="none" w:sz="0" w:space="0" w:color="auto"/>
            <w:left w:val="none" w:sz="0" w:space="0" w:color="auto"/>
            <w:bottom w:val="none" w:sz="0" w:space="0" w:color="auto"/>
            <w:right w:val="none" w:sz="0" w:space="0" w:color="auto"/>
          </w:divBdr>
        </w:div>
        <w:div w:id="659115971">
          <w:marLeft w:val="640"/>
          <w:marRight w:val="0"/>
          <w:marTop w:val="0"/>
          <w:marBottom w:val="0"/>
          <w:divBdr>
            <w:top w:val="none" w:sz="0" w:space="0" w:color="auto"/>
            <w:left w:val="none" w:sz="0" w:space="0" w:color="auto"/>
            <w:bottom w:val="none" w:sz="0" w:space="0" w:color="auto"/>
            <w:right w:val="none" w:sz="0" w:space="0" w:color="auto"/>
          </w:divBdr>
        </w:div>
        <w:div w:id="437334877">
          <w:marLeft w:val="640"/>
          <w:marRight w:val="0"/>
          <w:marTop w:val="0"/>
          <w:marBottom w:val="0"/>
          <w:divBdr>
            <w:top w:val="none" w:sz="0" w:space="0" w:color="auto"/>
            <w:left w:val="none" w:sz="0" w:space="0" w:color="auto"/>
            <w:bottom w:val="none" w:sz="0" w:space="0" w:color="auto"/>
            <w:right w:val="none" w:sz="0" w:space="0" w:color="auto"/>
          </w:divBdr>
        </w:div>
        <w:div w:id="2141607137">
          <w:marLeft w:val="640"/>
          <w:marRight w:val="0"/>
          <w:marTop w:val="0"/>
          <w:marBottom w:val="0"/>
          <w:divBdr>
            <w:top w:val="none" w:sz="0" w:space="0" w:color="auto"/>
            <w:left w:val="none" w:sz="0" w:space="0" w:color="auto"/>
            <w:bottom w:val="none" w:sz="0" w:space="0" w:color="auto"/>
            <w:right w:val="none" w:sz="0" w:space="0" w:color="auto"/>
          </w:divBdr>
        </w:div>
        <w:div w:id="1548685183">
          <w:marLeft w:val="640"/>
          <w:marRight w:val="0"/>
          <w:marTop w:val="0"/>
          <w:marBottom w:val="0"/>
          <w:divBdr>
            <w:top w:val="none" w:sz="0" w:space="0" w:color="auto"/>
            <w:left w:val="none" w:sz="0" w:space="0" w:color="auto"/>
            <w:bottom w:val="none" w:sz="0" w:space="0" w:color="auto"/>
            <w:right w:val="none" w:sz="0" w:space="0" w:color="auto"/>
          </w:divBdr>
        </w:div>
        <w:div w:id="400106898">
          <w:marLeft w:val="640"/>
          <w:marRight w:val="0"/>
          <w:marTop w:val="0"/>
          <w:marBottom w:val="0"/>
          <w:divBdr>
            <w:top w:val="none" w:sz="0" w:space="0" w:color="auto"/>
            <w:left w:val="none" w:sz="0" w:space="0" w:color="auto"/>
            <w:bottom w:val="none" w:sz="0" w:space="0" w:color="auto"/>
            <w:right w:val="none" w:sz="0" w:space="0" w:color="auto"/>
          </w:divBdr>
        </w:div>
        <w:div w:id="1440444021">
          <w:marLeft w:val="640"/>
          <w:marRight w:val="0"/>
          <w:marTop w:val="0"/>
          <w:marBottom w:val="0"/>
          <w:divBdr>
            <w:top w:val="none" w:sz="0" w:space="0" w:color="auto"/>
            <w:left w:val="none" w:sz="0" w:space="0" w:color="auto"/>
            <w:bottom w:val="none" w:sz="0" w:space="0" w:color="auto"/>
            <w:right w:val="none" w:sz="0" w:space="0" w:color="auto"/>
          </w:divBdr>
        </w:div>
        <w:div w:id="657268843">
          <w:marLeft w:val="640"/>
          <w:marRight w:val="0"/>
          <w:marTop w:val="0"/>
          <w:marBottom w:val="0"/>
          <w:divBdr>
            <w:top w:val="none" w:sz="0" w:space="0" w:color="auto"/>
            <w:left w:val="none" w:sz="0" w:space="0" w:color="auto"/>
            <w:bottom w:val="none" w:sz="0" w:space="0" w:color="auto"/>
            <w:right w:val="none" w:sz="0" w:space="0" w:color="auto"/>
          </w:divBdr>
        </w:div>
        <w:div w:id="854346642">
          <w:marLeft w:val="640"/>
          <w:marRight w:val="0"/>
          <w:marTop w:val="0"/>
          <w:marBottom w:val="0"/>
          <w:divBdr>
            <w:top w:val="none" w:sz="0" w:space="0" w:color="auto"/>
            <w:left w:val="none" w:sz="0" w:space="0" w:color="auto"/>
            <w:bottom w:val="none" w:sz="0" w:space="0" w:color="auto"/>
            <w:right w:val="none" w:sz="0" w:space="0" w:color="auto"/>
          </w:divBdr>
        </w:div>
        <w:div w:id="1110052218">
          <w:marLeft w:val="640"/>
          <w:marRight w:val="0"/>
          <w:marTop w:val="0"/>
          <w:marBottom w:val="0"/>
          <w:divBdr>
            <w:top w:val="none" w:sz="0" w:space="0" w:color="auto"/>
            <w:left w:val="none" w:sz="0" w:space="0" w:color="auto"/>
            <w:bottom w:val="none" w:sz="0" w:space="0" w:color="auto"/>
            <w:right w:val="none" w:sz="0" w:space="0" w:color="auto"/>
          </w:divBdr>
        </w:div>
        <w:div w:id="108014407">
          <w:marLeft w:val="640"/>
          <w:marRight w:val="0"/>
          <w:marTop w:val="0"/>
          <w:marBottom w:val="0"/>
          <w:divBdr>
            <w:top w:val="none" w:sz="0" w:space="0" w:color="auto"/>
            <w:left w:val="none" w:sz="0" w:space="0" w:color="auto"/>
            <w:bottom w:val="none" w:sz="0" w:space="0" w:color="auto"/>
            <w:right w:val="none" w:sz="0" w:space="0" w:color="auto"/>
          </w:divBdr>
        </w:div>
        <w:div w:id="1769110811">
          <w:marLeft w:val="640"/>
          <w:marRight w:val="0"/>
          <w:marTop w:val="0"/>
          <w:marBottom w:val="0"/>
          <w:divBdr>
            <w:top w:val="none" w:sz="0" w:space="0" w:color="auto"/>
            <w:left w:val="none" w:sz="0" w:space="0" w:color="auto"/>
            <w:bottom w:val="none" w:sz="0" w:space="0" w:color="auto"/>
            <w:right w:val="none" w:sz="0" w:space="0" w:color="auto"/>
          </w:divBdr>
        </w:div>
        <w:div w:id="747581933">
          <w:marLeft w:val="640"/>
          <w:marRight w:val="0"/>
          <w:marTop w:val="0"/>
          <w:marBottom w:val="0"/>
          <w:divBdr>
            <w:top w:val="none" w:sz="0" w:space="0" w:color="auto"/>
            <w:left w:val="none" w:sz="0" w:space="0" w:color="auto"/>
            <w:bottom w:val="none" w:sz="0" w:space="0" w:color="auto"/>
            <w:right w:val="none" w:sz="0" w:space="0" w:color="auto"/>
          </w:divBdr>
        </w:div>
        <w:div w:id="1543446694">
          <w:marLeft w:val="640"/>
          <w:marRight w:val="0"/>
          <w:marTop w:val="0"/>
          <w:marBottom w:val="0"/>
          <w:divBdr>
            <w:top w:val="none" w:sz="0" w:space="0" w:color="auto"/>
            <w:left w:val="none" w:sz="0" w:space="0" w:color="auto"/>
            <w:bottom w:val="none" w:sz="0" w:space="0" w:color="auto"/>
            <w:right w:val="none" w:sz="0" w:space="0" w:color="auto"/>
          </w:divBdr>
        </w:div>
        <w:div w:id="41246445">
          <w:marLeft w:val="640"/>
          <w:marRight w:val="0"/>
          <w:marTop w:val="0"/>
          <w:marBottom w:val="0"/>
          <w:divBdr>
            <w:top w:val="none" w:sz="0" w:space="0" w:color="auto"/>
            <w:left w:val="none" w:sz="0" w:space="0" w:color="auto"/>
            <w:bottom w:val="none" w:sz="0" w:space="0" w:color="auto"/>
            <w:right w:val="none" w:sz="0" w:space="0" w:color="auto"/>
          </w:divBdr>
        </w:div>
        <w:div w:id="1430546616">
          <w:marLeft w:val="640"/>
          <w:marRight w:val="0"/>
          <w:marTop w:val="0"/>
          <w:marBottom w:val="0"/>
          <w:divBdr>
            <w:top w:val="none" w:sz="0" w:space="0" w:color="auto"/>
            <w:left w:val="none" w:sz="0" w:space="0" w:color="auto"/>
            <w:bottom w:val="none" w:sz="0" w:space="0" w:color="auto"/>
            <w:right w:val="none" w:sz="0" w:space="0" w:color="auto"/>
          </w:divBdr>
        </w:div>
        <w:div w:id="263655546">
          <w:marLeft w:val="640"/>
          <w:marRight w:val="0"/>
          <w:marTop w:val="0"/>
          <w:marBottom w:val="0"/>
          <w:divBdr>
            <w:top w:val="none" w:sz="0" w:space="0" w:color="auto"/>
            <w:left w:val="none" w:sz="0" w:space="0" w:color="auto"/>
            <w:bottom w:val="none" w:sz="0" w:space="0" w:color="auto"/>
            <w:right w:val="none" w:sz="0" w:space="0" w:color="auto"/>
          </w:divBdr>
        </w:div>
        <w:div w:id="730886837">
          <w:marLeft w:val="640"/>
          <w:marRight w:val="0"/>
          <w:marTop w:val="0"/>
          <w:marBottom w:val="0"/>
          <w:divBdr>
            <w:top w:val="none" w:sz="0" w:space="0" w:color="auto"/>
            <w:left w:val="none" w:sz="0" w:space="0" w:color="auto"/>
            <w:bottom w:val="none" w:sz="0" w:space="0" w:color="auto"/>
            <w:right w:val="none" w:sz="0" w:space="0" w:color="auto"/>
          </w:divBdr>
        </w:div>
        <w:div w:id="612588981">
          <w:marLeft w:val="640"/>
          <w:marRight w:val="0"/>
          <w:marTop w:val="0"/>
          <w:marBottom w:val="0"/>
          <w:divBdr>
            <w:top w:val="none" w:sz="0" w:space="0" w:color="auto"/>
            <w:left w:val="none" w:sz="0" w:space="0" w:color="auto"/>
            <w:bottom w:val="none" w:sz="0" w:space="0" w:color="auto"/>
            <w:right w:val="none" w:sz="0" w:space="0" w:color="auto"/>
          </w:divBdr>
        </w:div>
        <w:div w:id="47725379">
          <w:marLeft w:val="640"/>
          <w:marRight w:val="0"/>
          <w:marTop w:val="0"/>
          <w:marBottom w:val="0"/>
          <w:divBdr>
            <w:top w:val="none" w:sz="0" w:space="0" w:color="auto"/>
            <w:left w:val="none" w:sz="0" w:space="0" w:color="auto"/>
            <w:bottom w:val="none" w:sz="0" w:space="0" w:color="auto"/>
            <w:right w:val="none" w:sz="0" w:space="0" w:color="auto"/>
          </w:divBdr>
        </w:div>
        <w:div w:id="10301118">
          <w:marLeft w:val="640"/>
          <w:marRight w:val="0"/>
          <w:marTop w:val="0"/>
          <w:marBottom w:val="0"/>
          <w:divBdr>
            <w:top w:val="none" w:sz="0" w:space="0" w:color="auto"/>
            <w:left w:val="none" w:sz="0" w:space="0" w:color="auto"/>
            <w:bottom w:val="none" w:sz="0" w:space="0" w:color="auto"/>
            <w:right w:val="none" w:sz="0" w:space="0" w:color="auto"/>
          </w:divBdr>
        </w:div>
        <w:div w:id="1385984263">
          <w:marLeft w:val="640"/>
          <w:marRight w:val="0"/>
          <w:marTop w:val="0"/>
          <w:marBottom w:val="0"/>
          <w:divBdr>
            <w:top w:val="none" w:sz="0" w:space="0" w:color="auto"/>
            <w:left w:val="none" w:sz="0" w:space="0" w:color="auto"/>
            <w:bottom w:val="none" w:sz="0" w:space="0" w:color="auto"/>
            <w:right w:val="none" w:sz="0" w:space="0" w:color="auto"/>
          </w:divBdr>
        </w:div>
        <w:div w:id="1306859074">
          <w:marLeft w:val="640"/>
          <w:marRight w:val="0"/>
          <w:marTop w:val="0"/>
          <w:marBottom w:val="0"/>
          <w:divBdr>
            <w:top w:val="none" w:sz="0" w:space="0" w:color="auto"/>
            <w:left w:val="none" w:sz="0" w:space="0" w:color="auto"/>
            <w:bottom w:val="none" w:sz="0" w:space="0" w:color="auto"/>
            <w:right w:val="none" w:sz="0" w:space="0" w:color="auto"/>
          </w:divBdr>
        </w:div>
        <w:div w:id="1944073726">
          <w:marLeft w:val="640"/>
          <w:marRight w:val="0"/>
          <w:marTop w:val="0"/>
          <w:marBottom w:val="0"/>
          <w:divBdr>
            <w:top w:val="none" w:sz="0" w:space="0" w:color="auto"/>
            <w:left w:val="none" w:sz="0" w:space="0" w:color="auto"/>
            <w:bottom w:val="none" w:sz="0" w:space="0" w:color="auto"/>
            <w:right w:val="none" w:sz="0" w:space="0" w:color="auto"/>
          </w:divBdr>
        </w:div>
        <w:div w:id="1656453295">
          <w:marLeft w:val="640"/>
          <w:marRight w:val="0"/>
          <w:marTop w:val="0"/>
          <w:marBottom w:val="0"/>
          <w:divBdr>
            <w:top w:val="none" w:sz="0" w:space="0" w:color="auto"/>
            <w:left w:val="none" w:sz="0" w:space="0" w:color="auto"/>
            <w:bottom w:val="none" w:sz="0" w:space="0" w:color="auto"/>
            <w:right w:val="none" w:sz="0" w:space="0" w:color="auto"/>
          </w:divBdr>
        </w:div>
        <w:div w:id="81267787">
          <w:marLeft w:val="640"/>
          <w:marRight w:val="0"/>
          <w:marTop w:val="0"/>
          <w:marBottom w:val="0"/>
          <w:divBdr>
            <w:top w:val="none" w:sz="0" w:space="0" w:color="auto"/>
            <w:left w:val="none" w:sz="0" w:space="0" w:color="auto"/>
            <w:bottom w:val="none" w:sz="0" w:space="0" w:color="auto"/>
            <w:right w:val="none" w:sz="0" w:space="0" w:color="auto"/>
          </w:divBdr>
        </w:div>
        <w:div w:id="592711260">
          <w:marLeft w:val="640"/>
          <w:marRight w:val="0"/>
          <w:marTop w:val="0"/>
          <w:marBottom w:val="0"/>
          <w:divBdr>
            <w:top w:val="none" w:sz="0" w:space="0" w:color="auto"/>
            <w:left w:val="none" w:sz="0" w:space="0" w:color="auto"/>
            <w:bottom w:val="none" w:sz="0" w:space="0" w:color="auto"/>
            <w:right w:val="none" w:sz="0" w:space="0" w:color="auto"/>
          </w:divBdr>
        </w:div>
        <w:div w:id="1579250097">
          <w:marLeft w:val="640"/>
          <w:marRight w:val="0"/>
          <w:marTop w:val="0"/>
          <w:marBottom w:val="0"/>
          <w:divBdr>
            <w:top w:val="none" w:sz="0" w:space="0" w:color="auto"/>
            <w:left w:val="none" w:sz="0" w:space="0" w:color="auto"/>
            <w:bottom w:val="none" w:sz="0" w:space="0" w:color="auto"/>
            <w:right w:val="none" w:sz="0" w:space="0" w:color="auto"/>
          </w:divBdr>
        </w:div>
        <w:div w:id="771899365">
          <w:marLeft w:val="640"/>
          <w:marRight w:val="0"/>
          <w:marTop w:val="0"/>
          <w:marBottom w:val="0"/>
          <w:divBdr>
            <w:top w:val="none" w:sz="0" w:space="0" w:color="auto"/>
            <w:left w:val="none" w:sz="0" w:space="0" w:color="auto"/>
            <w:bottom w:val="none" w:sz="0" w:space="0" w:color="auto"/>
            <w:right w:val="none" w:sz="0" w:space="0" w:color="auto"/>
          </w:divBdr>
        </w:div>
        <w:div w:id="1387997401">
          <w:marLeft w:val="640"/>
          <w:marRight w:val="0"/>
          <w:marTop w:val="0"/>
          <w:marBottom w:val="0"/>
          <w:divBdr>
            <w:top w:val="none" w:sz="0" w:space="0" w:color="auto"/>
            <w:left w:val="none" w:sz="0" w:space="0" w:color="auto"/>
            <w:bottom w:val="none" w:sz="0" w:space="0" w:color="auto"/>
            <w:right w:val="none" w:sz="0" w:space="0" w:color="auto"/>
          </w:divBdr>
        </w:div>
        <w:div w:id="759714463">
          <w:marLeft w:val="640"/>
          <w:marRight w:val="0"/>
          <w:marTop w:val="0"/>
          <w:marBottom w:val="0"/>
          <w:divBdr>
            <w:top w:val="none" w:sz="0" w:space="0" w:color="auto"/>
            <w:left w:val="none" w:sz="0" w:space="0" w:color="auto"/>
            <w:bottom w:val="none" w:sz="0" w:space="0" w:color="auto"/>
            <w:right w:val="none" w:sz="0" w:space="0" w:color="auto"/>
          </w:divBdr>
        </w:div>
        <w:div w:id="788352581">
          <w:marLeft w:val="640"/>
          <w:marRight w:val="0"/>
          <w:marTop w:val="0"/>
          <w:marBottom w:val="0"/>
          <w:divBdr>
            <w:top w:val="none" w:sz="0" w:space="0" w:color="auto"/>
            <w:left w:val="none" w:sz="0" w:space="0" w:color="auto"/>
            <w:bottom w:val="none" w:sz="0" w:space="0" w:color="auto"/>
            <w:right w:val="none" w:sz="0" w:space="0" w:color="auto"/>
          </w:divBdr>
        </w:div>
        <w:div w:id="1047335336">
          <w:marLeft w:val="640"/>
          <w:marRight w:val="0"/>
          <w:marTop w:val="0"/>
          <w:marBottom w:val="0"/>
          <w:divBdr>
            <w:top w:val="none" w:sz="0" w:space="0" w:color="auto"/>
            <w:left w:val="none" w:sz="0" w:space="0" w:color="auto"/>
            <w:bottom w:val="none" w:sz="0" w:space="0" w:color="auto"/>
            <w:right w:val="none" w:sz="0" w:space="0" w:color="auto"/>
          </w:divBdr>
        </w:div>
        <w:div w:id="1621374214">
          <w:marLeft w:val="640"/>
          <w:marRight w:val="0"/>
          <w:marTop w:val="0"/>
          <w:marBottom w:val="0"/>
          <w:divBdr>
            <w:top w:val="none" w:sz="0" w:space="0" w:color="auto"/>
            <w:left w:val="none" w:sz="0" w:space="0" w:color="auto"/>
            <w:bottom w:val="none" w:sz="0" w:space="0" w:color="auto"/>
            <w:right w:val="none" w:sz="0" w:space="0" w:color="auto"/>
          </w:divBdr>
        </w:div>
        <w:div w:id="881986803">
          <w:marLeft w:val="640"/>
          <w:marRight w:val="0"/>
          <w:marTop w:val="0"/>
          <w:marBottom w:val="0"/>
          <w:divBdr>
            <w:top w:val="none" w:sz="0" w:space="0" w:color="auto"/>
            <w:left w:val="none" w:sz="0" w:space="0" w:color="auto"/>
            <w:bottom w:val="none" w:sz="0" w:space="0" w:color="auto"/>
            <w:right w:val="none" w:sz="0" w:space="0" w:color="auto"/>
          </w:divBdr>
        </w:div>
        <w:div w:id="1488206169">
          <w:marLeft w:val="640"/>
          <w:marRight w:val="0"/>
          <w:marTop w:val="0"/>
          <w:marBottom w:val="0"/>
          <w:divBdr>
            <w:top w:val="none" w:sz="0" w:space="0" w:color="auto"/>
            <w:left w:val="none" w:sz="0" w:space="0" w:color="auto"/>
            <w:bottom w:val="none" w:sz="0" w:space="0" w:color="auto"/>
            <w:right w:val="none" w:sz="0" w:space="0" w:color="auto"/>
          </w:divBdr>
        </w:div>
        <w:div w:id="460684936">
          <w:marLeft w:val="640"/>
          <w:marRight w:val="0"/>
          <w:marTop w:val="0"/>
          <w:marBottom w:val="0"/>
          <w:divBdr>
            <w:top w:val="none" w:sz="0" w:space="0" w:color="auto"/>
            <w:left w:val="none" w:sz="0" w:space="0" w:color="auto"/>
            <w:bottom w:val="none" w:sz="0" w:space="0" w:color="auto"/>
            <w:right w:val="none" w:sz="0" w:space="0" w:color="auto"/>
          </w:divBdr>
        </w:div>
        <w:div w:id="1473979474">
          <w:marLeft w:val="640"/>
          <w:marRight w:val="0"/>
          <w:marTop w:val="0"/>
          <w:marBottom w:val="0"/>
          <w:divBdr>
            <w:top w:val="none" w:sz="0" w:space="0" w:color="auto"/>
            <w:left w:val="none" w:sz="0" w:space="0" w:color="auto"/>
            <w:bottom w:val="none" w:sz="0" w:space="0" w:color="auto"/>
            <w:right w:val="none" w:sz="0" w:space="0" w:color="auto"/>
          </w:divBdr>
        </w:div>
        <w:div w:id="1991515725">
          <w:marLeft w:val="640"/>
          <w:marRight w:val="0"/>
          <w:marTop w:val="0"/>
          <w:marBottom w:val="0"/>
          <w:divBdr>
            <w:top w:val="none" w:sz="0" w:space="0" w:color="auto"/>
            <w:left w:val="none" w:sz="0" w:space="0" w:color="auto"/>
            <w:bottom w:val="none" w:sz="0" w:space="0" w:color="auto"/>
            <w:right w:val="none" w:sz="0" w:space="0" w:color="auto"/>
          </w:divBdr>
        </w:div>
        <w:div w:id="110323457">
          <w:marLeft w:val="640"/>
          <w:marRight w:val="0"/>
          <w:marTop w:val="0"/>
          <w:marBottom w:val="0"/>
          <w:divBdr>
            <w:top w:val="none" w:sz="0" w:space="0" w:color="auto"/>
            <w:left w:val="none" w:sz="0" w:space="0" w:color="auto"/>
            <w:bottom w:val="none" w:sz="0" w:space="0" w:color="auto"/>
            <w:right w:val="none" w:sz="0" w:space="0" w:color="auto"/>
          </w:divBdr>
        </w:div>
        <w:div w:id="910433906">
          <w:marLeft w:val="640"/>
          <w:marRight w:val="0"/>
          <w:marTop w:val="0"/>
          <w:marBottom w:val="0"/>
          <w:divBdr>
            <w:top w:val="none" w:sz="0" w:space="0" w:color="auto"/>
            <w:left w:val="none" w:sz="0" w:space="0" w:color="auto"/>
            <w:bottom w:val="none" w:sz="0" w:space="0" w:color="auto"/>
            <w:right w:val="none" w:sz="0" w:space="0" w:color="auto"/>
          </w:divBdr>
        </w:div>
        <w:div w:id="236667678">
          <w:marLeft w:val="640"/>
          <w:marRight w:val="0"/>
          <w:marTop w:val="0"/>
          <w:marBottom w:val="0"/>
          <w:divBdr>
            <w:top w:val="none" w:sz="0" w:space="0" w:color="auto"/>
            <w:left w:val="none" w:sz="0" w:space="0" w:color="auto"/>
            <w:bottom w:val="none" w:sz="0" w:space="0" w:color="auto"/>
            <w:right w:val="none" w:sz="0" w:space="0" w:color="auto"/>
          </w:divBdr>
        </w:div>
        <w:div w:id="2030906408">
          <w:marLeft w:val="640"/>
          <w:marRight w:val="0"/>
          <w:marTop w:val="0"/>
          <w:marBottom w:val="0"/>
          <w:divBdr>
            <w:top w:val="none" w:sz="0" w:space="0" w:color="auto"/>
            <w:left w:val="none" w:sz="0" w:space="0" w:color="auto"/>
            <w:bottom w:val="none" w:sz="0" w:space="0" w:color="auto"/>
            <w:right w:val="none" w:sz="0" w:space="0" w:color="auto"/>
          </w:divBdr>
        </w:div>
        <w:div w:id="385689749">
          <w:marLeft w:val="640"/>
          <w:marRight w:val="0"/>
          <w:marTop w:val="0"/>
          <w:marBottom w:val="0"/>
          <w:divBdr>
            <w:top w:val="none" w:sz="0" w:space="0" w:color="auto"/>
            <w:left w:val="none" w:sz="0" w:space="0" w:color="auto"/>
            <w:bottom w:val="none" w:sz="0" w:space="0" w:color="auto"/>
            <w:right w:val="none" w:sz="0" w:space="0" w:color="auto"/>
          </w:divBdr>
        </w:div>
        <w:div w:id="2039311745">
          <w:marLeft w:val="640"/>
          <w:marRight w:val="0"/>
          <w:marTop w:val="0"/>
          <w:marBottom w:val="0"/>
          <w:divBdr>
            <w:top w:val="none" w:sz="0" w:space="0" w:color="auto"/>
            <w:left w:val="none" w:sz="0" w:space="0" w:color="auto"/>
            <w:bottom w:val="none" w:sz="0" w:space="0" w:color="auto"/>
            <w:right w:val="none" w:sz="0" w:space="0" w:color="auto"/>
          </w:divBdr>
        </w:div>
        <w:div w:id="454521200">
          <w:marLeft w:val="640"/>
          <w:marRight w:val="0"/>
          <w:marTop w:val="0"/>
          <w:marBottom w:val="0"/>
          <w:divBdr>
            <w:top w:val="none" w:sz="0" w:space="0" w:color="auto"/>
            <w:left w:val="none" w:sz="0" w:space="0" w:color="auto"/>
            <w:bottom w:val="none" w:sz="0" w:space="0" w:color="auto"/>
            <w:right w:val="none" w:sz="0" w:space="0" w:color="auto"/>
          </w:divBdr>
        </w:div>
        <w:div w:id="136993234">
          <w:marLeft w:val="640"/>
          <w:marRight w:val="0"/>
          <w:marTop w:val="0"/>
          <w:marBottom w:val="0"/>
          <w:divBdr>
            <w:top w:val="none" w:sz="0" w:space="0" w:color="auto"/>
            <w:left w:val="none" w:sz="0" w:space="0" w:color="auto"/>
            <w:bottom w:val="none" w:sz="0" w:space="0" w:color="auto"/>
            <w:right w:val="none" w:sz="0" w:space="0" w:color="auto"/>
          </w:divBdr>
        </w:div>
        <w:div w:id="2025011859">
          <w:marLeft w:val="640"/>
          <w:marRight w:val="0"/>
          <w:marTop w:val="0"/>
          <w:marBottom w:val="0"/>
          <w:divBdr>
            <w:top w:val="none" w:sz="0" w:space="0" w:color="auto"/>
            <w:left w:val="none" w:sz="0" w:space="0" w:color="auto"/>
            <w:bottom w:val="none" w:sz="0" w:space="0" w:color="auto"/>
            <w:right w:val="none" w:sz="0" w:space="0" w:color="auto"/>
          </w:divBdr>
        </w:div>
        <w:div w:id="1142309309">
          <w:marLeft w:val="640"/>
          <w:marRight w:val="0"/>
          <w:marTop w:val="0"/>
          <w:marBottom w:val="0"/>
          <w:divBdr>
            <w:top w:val="none" w:sz="0" w:space="0" w:color="auto"/>
            <w:left w:val="none" w:sz="0" w:space="0" w:color="auto"/>
            <w:bottom w:val="none" w:sz="0" w:space="0" w:color="auto"/>
            <w:right w:val="none" w:sz="0" w:space="0" w:color="auto"/>
          </w:divBdr>
        </w:div>
        <w:div w:id="2126803640">
          <w:marLeft w:val="640"/>
          <w:marRight w:val="0"/>
          <w:marTop w:val="0"/>
          <w:marBottom w:val="0"/>
          <w:divBdr>
            <w:top w:val="none" w:sz="0" w:space="0" w:color="auto"/>
            <w:left w:val="none" w:sz="0" w:space="0" w:color="auto"/>
            <w:bottom w:val="none" w:sz="0" w:space="0" w:color="auto"/>
            <w:right w:val="none" w:sz="0" w:space="0" w:color="auto"/>
          </w:divBdr>
        </w:div>
        <w:div w:id="681509973">
          <w:marLeft w:val="640"/>
          <w:marRight w:val="0"/>
          <w:marTop w:val="0"/>
          <w:marBottom w:val="0"/>
          <w:divBdr>
            <w:top w:val="none" w:sz="0" w:space="0" w:color="auto"/>
            <w:left w:val="none" w:sz="0" w:space="0" w:color="auto"/>
            <w:bottom w:val="none" w:sz="0" w:space="0" w:color="auto"/>
            <w:right w:val="none" w:sz="0" w:space="0" w:color="auto"/>
          </w:divBdr>
        </w:div>
        <w:div w:id="1140615035">
          <w:marLeft w:val="640"/>
          <w:marRight w:val="0"/>
          <w:marTop w:val="0"/>
          <w:marBottom w:val="0"/>
          <w:divBdr>
            <w:top w:val="none" w:sz="0" w:space="0" w:color="auto"/>
            <w:left w:val="none" w:sz="0" w:space="0" w:color="auto"/>
            <w:bottom w:val="none" w:sz="0" w:space="0" w:color="auto"/>
            <w:right w:val="none" w:sz="0" w:space="0" w:color="auto"/>
          </w:divBdr>
        </w:div>
        <w:div w:id="240911374">
          <w:marLeft w:val="640"/>
          <w:marRight w:val="0"/>
          <w:marTop w:val="0"/>
          <w:marBottom w:val="0"/>
          <w:divBdr>
            <w:top w:val="none" w:sz="0" w:space="0" w:color="auto"/>
            <w:left w:val="none" w:sz="0" w:space="0" w:color="auto"/>
            <w:bottom w:val="none" w:sz="0" w:space="0" w:color="auto"/>
            <w:right w:val="none" w:sz="0" w:space="0" w:color="auto"/>
          </w:divBdr>
        </w:div>
        <w:div w:id="691036027">
          <w:marLeft w:val="640"/>
          <w:marRight w:val="0"/>
          <w:marTop w:val="0"/>
          <w:marBottom w:val="0"/>
          <w:divBdr>
            <w:top w:val="none" w:sz="0" w:space="0" w:color="auto"/>
            <w:left w:val="none" w:sz="0" w:space="0" w:color="auto"/>
            <w:bottom w:val="none" w:sz="0" w:space="0" w:color="auto"/>
            <w:right w:val="none" w:sz="0" w:space="0" w:color="auto"/>
          </w:divBdr>
        </w:div>
        <w:div w:id="455561079">
          <w:marLeft w:val="640"/>
          <w:marRight w:val="0"/>
          <w:marTop w:val="0"/>
          <w:marBottom w:val="0"/>
          <w:divBdr>
            <w:top w:val="none" w:sz="0" w:space="0" w:color="auto"/>
            <w:left w:val="none" w:sz="0" w:space="0" w:color="auto"/>
            <w:bottom w:val="none" w:sz="0" w:space="0" w:color="auto"/>
            <w:right w:val="none" w:sz="0" w:space="0" w:color="auto"/>
          </w:divBdr>
        </w:div>
        <w:div w:id="748356834">
          <w:marLeft w:val="640"/>
          <w:marRight w:val="0"/>
          <w:marTop w:val="0"/>
          <w:marBottom w:val="0"/>
          <w:divBdr>
            <w:top w:val="none" w:sz="0" w:space="0" w:color="auto"/>
            <w:left w:val="none" w:sz="0" w:space="0" w:color="auto"/>
            <w:bottom w:val="none" w:sz="0" w:space="0" w:color="auto"/>
            <w:right w:val="none" w:sz="0" w:space="0" w:color="auto"/>
          </w:divBdr>
        </w:div>
        <w:div w:id="1811246096">
          <w:marLeft w:val="640"/>
          <w:marRight w:val="0"/>
          <w:marTop w:val="0"/>
          <w:marBottom w:val="0"/>
          <w:divBdr>
            <w:top w:val="none" w:sz="0" w:space="0" w:color="auto"/>
            <w:left w:val="none" w:sz="0" w:space="0" w:color="auto"/>
            <w:bottom w:val="none" w:sz="0" w:space="0" w:color="auto"/>
            <w:right w:val="none" w:sz="0" w:space="0" w:color="auto"/>
          </w:divBdr>
        </w:div>
        <w:div w:id="1334843277">
          <w:marLeft w:val="640"/>
          <w:marRight w:val="0"/>
          <w:marTop w:val="0"/>
          <w:marBottom w:val="0"/>
          <w:divBdr>
            <w:top w:val="none" w:sz="0" w:space="0" w:color="auto"/>
            <w:left w:val="none" w:sz="0" w:space="0" w:color="auto"/>
            <w:bottom w:val="none" w:sz="0" w:space="0" w:color="auto"/>
            <w:right w:val="none" w:sz="0" w:space="0" w:color="auto"/>
          </w:divBdr>
        </w:div>
        <w:div w:id="313677851">
          <w:marLeft w:val="640"/>
          <w:marRight w:val="0"/>
          <w:marTop w:val="0"/>
          <w:marBottom w:val="0"/>
          <w:divBdr>
            <w:top w:val="none" w:sz="0" w:space="0" w:color="auto"/>
            <w:left w:val="none" w:sz="0" w:space="0" w:color="auto"/>
            <w:bottom w:val="none" w:sz="0" w:space="0" w:color="auto"/>
            <w:right w:val="none" w:sz="0" w:space="0" w:color="auto"/>
          </w:divBdr>
        </w:div>
        <w:div w:id="721634224">
          <w:marLeft w:val="640"/>
          <w:marRight w:val="0"/>
          <w:marTop w:val="0"/>
          <w:marBottom w:val="0"/>
          <w:divBdr>
            <w:top w:val="none" w:sz="0" w:space="0" w:color="auto"/>
            <w:left w:val="none" w:sz="0" w:space="0" w:color="auto"/>
            <w:bottom w:val="none" w:sz="0" w:space="0" w:color="auto"/>
            <w:right w:val="none" w:sz="0" w:space="0" w:color="auto"/>
          </w:divBdr>
        </w:div>
        <w:div w:id="1312445801">
          <w:marLeft w:val="640"/>
          <w:marRight w:val="0"/>
          <w:marTop w:val="0"/>
          <w:marBottom w:val="0"/>
          <w:divBdr>
            <w:top w:val="none" w:sz="0" w:space="0" w:color="auto"/>
            <w:left w:val="none" w:sz="0" w:space="0" w:color="auto"/>
            <w:bottom w:val="none" w:sz="0" w:space="0" w:color="auto"/>
            <w:right w:val="none" w:sz="0" w:space="0" w:color="auto"/>
          </w:divBdr>
        </w:div>
        <w:div w:id="983852152">
          <w:marLeft w:val="640"/>
          <w:marRight w:val="0"/>
          <w:marTop w:val="0"/>
          <w:marBottom w:val="0"/>
          <w:divBdr>
            <w:top w:val="none" w:sz="0" w:space="0" w:color="auto"/>
            <w:left w:val="none" w:sz="0" w:space="0" w:color="auto"/>
            <w:bottom w:val="none" w:sz="0" w:space="0" w:color="auto"/>
            <w:right w:val="none" w:sz="0" w:space="0" w:color="auto"/>
          </w:divBdr>
        </w:div>
        <w:div w:id="1726294818">
          <w:marLeft w:val="640"/>
          <w:marRight w:val="0"/>
          <w:marTop w:val="0"/>
          <w:marBottom w:val="0"/>
          <w:divBdr>
            <w:top w:val="none" w:sz="0" w:space="0" w:color="auto"/>
            <w:left w:val="none" w:sz="0" w:space="0" w:color="auto"/>
            <w:bottom w:val="none" w:sz="0" w:space="0" w:color="auto"/>
            <w:right w:val="none" w:sz="0" w:space="0" w:color="auto"/>
          </w:divBdr>
        </w:div>
        <w:div w:id="1056664440">
          <w:marLeft w:val="640"/>
          <w:marRight w:val="0"/>
          <w:marTop w:val="0"/>
          <w:marBottom w:val="0"/>
          <w:divBdr>
            <w:top w:val="none" w:sz="0" w:space="0" w:color="auto"/>
            <w:left w:val="none" w:sz="0" w:space="0" w:color="auto"/>
            <w:bottom w:val="none" w:sz="0" w:space="0" w:color="auto"/>
            <w:right w:val="none" w:sz="0" w:space="0" w:color="auto"/>
          </w:divBdr>
        </w:div>
        <w:div w:id="2038966177">
          <w:marLeft w:val="640"/>
          <w:marRight w:val="0"/>
          <w:marTop w:val="0"/>
          <w:marBottom w:val="0"/>
          <w:divBdr>
            <w:top w:val="none" w:sz="0" w:space="0" w:color="auto"/>
            <w:left w:val="none" w:sz="0" w:space="0" w:color="auto"/>
            <w:bottom w:val="none" w:sz="0" w:space="0" w:color="auto"/>
            <w:right w:val="none" w:sz="0" w:space="0" w:color="auto"/>
          </w:divBdr>
        </w:div>
        <w:div w:id="1357269079">
          <w:marLeft w:val="640"/>
          <w:marRight w:val="0"/>
          <w:marTop w:val="0"/>
          <w:marBottom w:val="0"/>
          <w:divBdr>
            <w:top w:val="none" w:sz="0" w:space="0" w:color="auto"/>
            <w:left w:val="none" w:sz="0" w:space="0" w:color="auto"/>
            <w:bottom w:val="none" w:sz="0" w:space="0" w:color="auto"/>
            <w:right w:val="none" w:sz="0" w:space="0" w:color="auto"/>
          </w:divBdr>
        </w:div>
        <w:div w:id="1240483586">
          <w:marLeft w:val="640"/>
          <w:marRight w:val="0"/>
          <w:marTop w:val="0"/>
          <w:marBottom w:val="0"/>
          <w:divBdr>
            <w:top w:val="none" w:sz="0" w:space="0" w:color="auto"/>
            <w:left w:val="none" w:sz="0" w:space="0" w:color="auto"/>
            <w:bottom w:val="none" w:sz="0" w:space="0" w:color="auto"/>
            <w:right w:val="none" w:sz="0" w:space="0" w:color="auto"/>
          </w:divBdr>
        </w:div>
        <w:div w:id="1177768132">
          <w:marLeft w:val="640"/>
          <w:marRight w:val="0"/>
          <w:marTop w:val="0"/>
          <w:marBottom w:val="0"/>
          <w:divBdr>
            <w:top w:val="none" w:sz="0" w:space="0" w:color="auto"/>
            <w:left w:val="none" w:sz="0" w:space="0" w:color="auto"/>
            <w:bottom w:val="none" w:sz="0" w:space="0" w:color="auto"/>
            <w:right w:val="none" w:sz="0" w:space="0" w:color="auto"/>
          </w:divBdr>
        </w:div>
        <w:div w:id="95516967">
          <w:marLeft w:val="640"/>
          <w:marRight w:val="0"/>
          <w:marTop w:val="0"/>
          <w:marBottom w:val="0"/>
          <w:divBdr>
            <w:top w:val="none" w:sz="0" w:space="0" w:color="auto"/>
            <w:left w:val="none" w:sz="0" w:space="0" w:color="auto"/>
            <w:bottom w:val="none" w:sz="0" w:space="0" w:color="auto"/>
            <w:right w:val="none" w:sz="0" w:space="0" w:color="auto"/>
          </w:divBdr>
        </w:div>
        <w:div w:id="2082677872">
          <w:marLeft w:val="640"/>
          <w:marRight w:val="0"/>
          <w:marTop w:val="0"/>
          <w:marBottom w:val="0"/>
          <w:divBdr>
            <w:top w:val="none" w:sz="0" w:space="0" w:color="auto"/>
            <w:left w:val="none" w:sz="0" w:space="0" w:color="auto"/>
            <w:bottom w:val="none" w:sz="0" w:space="0" w:color="auto"/>
            <w:right w:val="none" w:sz="0" w:space="0" w:color="auto"/>
          </w:divBdr>
        </w:div>
        <w:div w:id="1972397016">
          <w:marLeft w:val="640"/>
          <w:marRight w:val="0"/>
          <w:marTop w:val="0"/>
          <w:marBottom w:val="0"/>
          <w:divBdr>
            <w:top w:val="none" w:sz="0" w:space="0" w:color="auto"/>
            <w:left w:val="none" w:sz="0" w:space="0" w:color="auto"/>
            <w:bottom w:val="none" w:sz="0" w:space="0" w:color="auto"/>
            <w:right w:val="none" w:sz="0" w:space="0" w:color="auto"/>
          </w:divBdr>
        </w:div>
        <w:div w:id="175384083">
          <w:marLeft w:val="640"/>
          <w:marRight w:val="0"/>
          <w:marTop w:val="0"/>
          <w:marBottom w:val="0"/>
          <w:divBdr>
            <w:top w:val="none" w:sz="0" w:space="0" w:color="auto"/>
            <w:left w:val="none" w:sz="0" w:space="0" w:color="auto"/>
            <w:bottom w:val="none" w:sz="0" w:space="0" w:color="auto"/>
            <w:right w:val="none" w:sz="0" w:space="0" w:color="auto"/>
          </w:divBdr>
        </w:div>
        <w:div w:id="1055198211">
          <w:marLeft w:val="640"/>
          <w:marRight w:val="0"/>
          <w:marTop w:val="0"/>
          <w:marBottom w:val="0"/>
          <w:divBdr>
            <w:top w:val="none" w:sz="0" w:space="0" w:color="auto"/>
            <w:left w:val="none" w:sz="0" w:space="0" w:color="auto"/>
            <w:bottom w:val="none" w:sz="0" w:space="0" w:color="auto"/>
            <w:right w:val="none" w:sz="0" w:space="0" w:color="auto"/>
          </w:divBdr>
        </w:div>
        <w:div w:id="1238714086">
          <w:marLeft w:val="640"/>
          <w:marRight w:val="0"/>
          <w:marTop w:val="0"/>
          <w:marBottom w:val="0"/>
          <w:divBdr>
            <w:top w:val="none" w:sz="0" w:space="0" w:color="auto"/>
            <w:left w:val="none" w:sz="0" w:space="0" w:color="auto"/>
            <w:bottom w:val="none" w:sz="0" w:space="0" w:color="auto"/>
            <w:right w:val="none" w:sz="0" w:space="0" w:color="auto"/>
          </w:divBdr>
        </w:div>
        <w:div w:id="1928880373">
          <w:marLeft w:val="640"/>
          <w:marRight w:val="0"/>
          <w:marTop w:val="0"/>
          <w:marBottom w:val="0"/>
          <w:divBdr>
            <w:top w:val="none" w:sz="0" w:space="0" w:color="auto"/>
            <w:left w:val="none" w:sz="0" w:space="0" w:color="auto"/>
            <w:bottom w:val="none" w:sz="0" w:space="0" w:color="auto"/>
            <w:right w:val="none" w:sz="0" w:space="0" w:color="auto"/>
          </w:divBdr>
        </w:div>
        <w:div w:id="1207450293">
          <w:marLeft w:val="640"/>
          <w:marRight w:val="0"/>
          <w:marTop w:val="0"/>
          <w:marBottom w:val="0"/>
          <w:divBdr>
            <w:top w:val="none" w:sz="0" w:space="0" w:color="auto"/>
            <w:left w:val="none" w:sz="0" w:space="0" w:color="auto"/>
            <w:bottom w:val="none" w:sz="0" w:space="0" w:color="auto"/>
            <w:right w:val="none" w:sz="0" w:space="0" w:color="auto"/>
          </w:divBdr>
        </w:div>
        <w:div w:id="1522864760">
          <w:marLeft w:val="640"/>
          <w:marRight w:val="0"/>
          <w:marTop w:val="0"/>
          <w:marBottom w:val="0"/>
          <w:divBdr>
            <w:top w:val="none" w:sz="0" w:space="0" w:color="auto"/>
            <w:left w:val="none" w:sz="0" w:space="0" w:color="auto"/>
            <w:bottom w:val="none" w:sz="0" w:space="0" w:color="auto"/>
            <w:right w:val="none" w:sz="0" w:space="0" w:color="auto"/>
          </w:divBdr>
        </w:div>
        <w:div w:id="262566774">
          <w:marLeft w:val="640"/>
          <w:marRight w:val="0"/>
          <w:marTop w:val="0"/>
          <w:marBottom w:val="0"/>
          <w:divBdr>
            <w:top w:val="none" w:sz="0" w:space="0" w:color="auto"/>
            <w:left w:val="none" w:sz="0" w:space="0" w:color="auto"/>
            <w:bottom w:val="none" w:sz="0" w:space="0" w:color="auto"/>
            <w:right w:val="none" w:sz="0" w:space="0" w:color="auto"/>
          </w:divBdr>
        </w:div>
        <w:div w:id="405305685">
          <w:marLeft w:val="640"/>
          <w:marRight w:val="0"/>
          <w:marTop w:val="0"/>
          <w:marBottom w:val="0"/>
          <w:divBdr>
            <w:top w:val="none" w:sz="0" w:space="0" w:color="auto"/>
            <w:left w:val="none" w:sz="0" w:space="0" w:color="auto"/>
            <w:bottom w:val="none" w:sz="0" w:space="0" w:color="auto"/>
            <w:right w:val="none" w:sz="0" w:space="0" w:color="auto"/>
          </w:divBdr>
        </w:div>
        <w:div w:id="1487168587">
          <w:marLeft w:val="640"/>
          <w:marRight w:val="0"/>
          <w:marTop w:val="0"/>
          <w:marBottom w:val="0"/>
          <w:divBdr>
            <w:top w:val="none" w:sz="0" w:space="0" w:color="auto"/>
            <w:left w:val="none" w:sz="0" w:space="0" w:color="auto"/>
            <w:bottom w:val="none" w:sz="0" w:space="0" w:color="auto"/>
            <w:right w:val="none" w:sz="0" w:space="0" w:color="auto"/>
          </w:divBdr>
        </w:div>
        <w:div w:id="858737036">
          <w:marLeft w:val="640"/>
          <w:marRight w:val="0"/>
          <w:marTop w:val="0"/>
          <w:marBottom w:val="0"/>
          <w:divBdr>
            <w:top w:val="none" w:sz="0" w:space="0" w:color="auto"/>
            <w:left w:val="none" w:sz="0" w:space="0" w:color="auto"/>
            <w:bottom w:val="none" w:sz="0" w:space="0" w:color="auto"/>
            <w:right w:val="none" w:sz="0" w:space="0" w:color="auto"/>
          </w:divBdr>
        </w:div>
        <w:div w:id="470369674">
          <w:marLeft w:val="640"/>
          <w:marRight w:val="0"/>
          <w:marTop w:val="0"/>
          <w:marBottom w:val="0"/>
          <w:divBdr>
            <w:top w:val="none" w:sz="0" w:space="0" w:color="auto"/>
            <w:left w:val="none" w:sz="0" w:space="0" w:color="auto"/>
            <w:bottom w:val="none" w:sz="0" w:space="0" w:color="auto"/>
            <w:right w:val="none" w:sz="0" w:space="0" w:color="auto"/>
          </w:divBdr>
        </w:div>
        <w:div w:id="1658879385">
          <w:marLeft w:val="640"/>
          <w:marRight w:val="0"/>
          <w:marTop w:val="0"/>
          <w:marBottom w:val="0"/>
          <w:divBdr>
            <w:top w:val="none" w:sz="0" w:space="0" w:color="auto"/>
            <w:left w:val="none" w:sz="0" w:space="0" w:color="auto"/>
            <w:bottom w:val="none" w:sz="0" w:space="0" w:color="auto"/>
            <w:right w:val="none" w:sz="0" w:space="0" w:color="auto"/>
          </w:divBdr>
        </w:div>
        <w:div w:id="348483853">
          <w:marLeft w:val="640"/>
          <w:marRight w:val="0"/>
          <w:marTop w:val="0"/>
          <w:marBottom w:val="0"/>
          <w:divBdr>
            <w:top w:val="none" w:sz="0" w:space="0" w:color="auto"/>
            <w:left w:val="none" w:sz="0" w:space="0" w:color="auto"/>
            <w:bottom w:val="none" w:sz="0" w:space="0" w:color="auto"/>
            <w:right w:val="none" w:sz="0" w:space="0" w:color="auto"/>
          </w:divBdr>
        </w:div>
        <w:div w:id="835651938">
          <w:marLeft w:val="640"/>
          <w:marRight w:val="0"/>
          <w:marTop w:val="0"/>
          <w:marBottom w:val="0"/>
          <w:divBdr>
            <w:top w:val="none" w:sz="0" w:space="0" w:color="auto"/>
            <w:left w:val="none" w:sz="0" w:space="0" w:color="auto"/>
            <w:bottom w:val="none" w:sz="0" w:space="0" w:color="auto"/>
            <w:right w:val="none" w:sz="0" w:space="0" w:color="auto"/>
          </w:divBdr>
        </w:div>
        <w:div w:id="119961984">
          <w:marLeft w:val="640"/>
          <w:marRight w:val="0"/>
          <w:marTop w:val="0"/>
          <w:marBottom w:val="0"/>
          <w:divBdr>
            <w:top w:val="none" w:sz="0" w:space="0" w:color="auto"/>
            <w:left w:val="none" w:sz="0" w:space="0" w:color="auto"/>
            <w:bottom w:val="none" w:sz="0" w:space="0" w:color="auto"/>
            <w:right w:val="none" w:sz="0" w:space="0" w:color="auto"/>
          </w:divBdr>
        </w:div>
        <w:div w:id="1510103115">
          <w:marLeft w:val="640"/>
          <w:marRight w:val="0"/>
          <w:marTop w:val="0"/>
          <w:marBottom w:val="0"/>
          <w:divBdr>
            <w:top w:val="none" w:sz="0" w:space="0" w:color="auto"/>
            <w:left w:val="none" w:sz="0" w:space="0" w:color="auto"/>
            <w:bottom w:val="none" w:sz="0" w:space="0" w:color="auto"/>
            <w:right w:val="none" w:sz="0" w:space="0" w:color="auto"/>
          </w:divBdr>
        </w:div>
        <w:div w:id="1768042276">
          <w:marLeft w:val="640"/>
          <w:marRight w:val="0"/>
          <w:marTop w:val="0"/>
          <w:marBottom w:val="0"/>
          <w:divBdr>
            <w:top w:val="none" w:sz="0" w:space="0" w:color="auto"/>
            <w:left w:val="none" w:sz="0" w:space="0" w:color="auto"/>
            <w:bottom w:val="none" w:sz="0" w:space="0" w:color="auto"/>
            <w:right w:val="none" w:sz="0" w:space="0" w:color="auto"/>
          </w:divBdr>
        </w:div>
        <w:div w:id="346370961">
          <w:marLeft w:val="640"/>
          <w:marRight w:val="0"/>
          <w:marTop w:val="0"/>
          <w:marBottom w:val="0"/>
          <w:divBdr>
            <w:top w:val="none" w:sz="0" w:space="0" w:color="auto"/>
            <w:left w:val="none" w:sz="0" w:space="0" w:color="auto"/>
            <w:bottom w:val="none" w:sz="0" w:space="0" w:color="auto"/>
            <w:right w:val="none" w:sz="0" w:space="0" w:color="auto"/>
          </w:divBdr>
        </w:div>
        <w:div w:id="1623919753">
          <w:marLeft w:val="640"/>
          <w:marRight w:val="0"/>
          <w:marTop w:val="0"/>
          <w:marBottom w:val="0"/>
          <w:divBdr>
            <w:top w:val="none" w:sz="0" w:space="0" w:color="auto"/>
            <w:left w:val="none" w:sz="0" w:space="0" w:color="auto"/>
            <w:bottom w:val="none" w:sz="0" w:space="0" w:color="auto"/>
            <w:right w:val="none" w:sz="0" w:space="0" w:color="auto"/>
          </w:divBdr>
        </w:div>
        <w:div w:id="1663582508">
          <w:marLeft w:val="640"/>
          <w:marRight w:val="0"/>
          <w:marTop w:val="0"/>
          <w:marBottom w:val="0"/>
          <w:divBdr>
            <w:top w:val="none" w:sz="0" w:space="0" w:color="auto"/>
            <w:left w:val="none" w:sz="0" w:space="0" w:color="auto"/>
            <w:bottom w:val="none" w:sz="0" w:space="0" w:color="auto"/>
            <w:right w:val="none" w:sz="0" w:space="0" w:color="auto"/>
          </w:divBdr>
        </w:div>
        <w:div w:id="1214391442">
          <w:marLeft w:val="640"/>
          <w:marRight w:val="0"/>
          <w:marTop w:val="0"/>
          <w:marBottom w:val="0"/>
          <w:divBdr>
            <w:top w:val="none" w:sz="0" w:space="0" w:color="auto"/>
            <w:left w:val="none" w:sz="0" w:space="0" w:color="auto"/>
            <w:bottom w:val="none" w:sz="0" w:space="0" w:color="auto"/>
            <w:right w:val="none" w:sz="0" w:space="0" w:color="auto"/>
          </w:divBdr>
        </w:div>
        <w:div w:id="409500621">
          <w:marLeft w:val="640"/>
          <w:marRight w:val="0"/>
          <w:marTop w:val="0"/>
          <w:marBottom w:val="0"/>
          <w:divBdr>
            <w:top w:val="none" w:sz="0" w:space="0" w:color="auto"/>
            <w:left w:val="none" w:sz="0" w:space="0" w:color="auto"/>
            <w:bottom w:val="none" w:sz="0" w:space="0" w:color="auto"/>
            <w:right w:val="none" w:sz="0" w:space="0" w:color="auto"/>
          </w:divBdr>
        </w:div>
        <w:div w:id="357898470">
          <w:marLeft w:val="640"/>
          <w:marRight w:val="0"/>
          <w:marTop w:val="0"/>
          <w:marBottom w:val="0"/>
          <w:divBdr>
            <w:top w:val="none" w:sz="0" w:space="0" w:color="auto"/>
            <w:left w:val="none" w:sz="0" w:space="0" w:color="auto"/>
            <w:bottom w:val="none" w:sz="0" w:space="0" w:color="auto"/>
            <w:right w:val="none" w:sz="0" w:space="0" w:color="auto"/>
          </w:divBdr>
        </w:div>
        <w:div w:id="1015302630">
          <w:marLeft w:val="640"/>
          <w:marRight w:val="0"/>
          <w:marTop w:val="0"/>
          <w:marBottom w:val="0"/>
          <w:divBdr>
            <w:top w:val="none" w:sz="0" w:space="0" w:color="auto"/>
            <w:left w:val="none" w:sz="0" w:space="0" w:color="auto"/>
            <w:bottom w:val="none" w:sz="0" w:space="0" w:color="auto"/>
            <w:right w:val="none" w:sz="0" w:space="0" w:color="auto"/>
          </w:divBdr>
        </w:div>
        <w:div w:id="198471420">
          <w:marLeft w:val="640"/>
          <w:marRight w:val="0"/>
          <w:marTop w:val="0"/>
          <w:marBottom w:val="0"/>
          <w:divBdr>
            <w:top w:val="none" w:sz="0" w:space="0" w:color="auto"/>
            <w:left w:val="none" w:sz="0" w:space="0" w:color="auto"/>
            <w:bottom w:val="none" w:sz="0" w:space="0" w:color="auto"/>
            <w:right w:val="none" w:sz="0" w:space="0" w:color="auto"/>
          </w:divBdr>
        </w:div>
        <w:div w:id="1514226027">
          <w:marLeft w:val="640"/>
          <w:marRight w:val="0"/>
          <w:marTop w:val="0"/>
          <w:marBottom w:val="0"/>
          <w:divBdr>
            <w:top w:val="none" w:sz="0" w:space="0" w:color="auto"/>
            <w:left w:val="none" w:sz="0" w:space="0" w:color="auto"/>
            <w:bottom w:val="none" w:sz="0" w:space="0" w:color="auto"/>
            <w:right w:val="none" w:sz="0" w:space="0" w:color="auto"/>
          </w:divBdr>
        </w:div>
        <w:div w:id="1110901777">
          <w:marLeft w:val="640"/>
          <w:marRight w:val="0"/>
          <w:marTop w:val="0"/>
          <w:marBottom w:val="0"/>
          <w:divBdr>
            <w:top w:val="none" w:sz="0" w:space="0" w:color="auto"/>
            <w:left w:val="none" w:sz="0" w:space="0" w:color="auto"/>
            <w:bottom w:val="none" w:sz="0" w:space="0" w:color="auto"/>
            <w:right w:val="none" w:sz="0" w:space="0" w:color="auto"/>
          </w:divBdr>
        </w:div>
        <w:div w:id="281303589">
          <w:marLeft w:val="640"/>
          <w:marRight w:val="0"/>
          <w:marTop w:val="0"/>
          <w:marBottom w:val="0"/>
          <w:divBdr>
            <w:top w:val="none" w:sz="0" w:space="0" w:color="auto"/>
            <w:left w:val="none" w:sz="0" w:space="0" w:color="auto"/>
            <w:bottom w:val="none" w:sz="0" w:space="0" w:color="auto"/>
            <w:right w:val="none" w:sz="0" w:space="0" w:color="auto"/>
          </w:divBdr>
        </w:div>
        <w:div w:id="1798907928">
          <w:marLeft w:val="640"/>
          <w:marRight w:val="0"/>
          <w:marTop w:val="0"/>
          <w:marBottom w:val="0"/>
          <w:divBdr>
            <w:top w:val="none" w:sz="0" w:space="0" w:color="auto"/>
            <w:left w:val="none" w:sz="0" w:space="0" w:color="auto"/>
            <w:bottom w:val="none" w:sz="0" w:space="0" w:color="auto"/>
            <w:right w:val="none" w:sz="0" w:space="0" w:color="auto"/>
          </w:divBdr>
        </w:div>
        <w:div w:id="1003119346">
          <w:marLeft w:val="640"/>
          <w:marRight w:val="0"/>
          <w:marTop w:val="0"/>
          <w:marBottom w:val="0"/>
          <w:divBdr>
            <w:top w:val="none" w:sz="0" w:space="0" w:color="auto"/>
            <w:left w:val="none" w:sz="0" w:space="0" w:color="auto"/>
            <w:bottom w:val="none" w:sz="0" w:space="0" w:color="auto"/>
            <w:right w:val="none" w:sz="0" w:space="0" w:color="auto"/>
          </w:divBdr>
        </w:div>
        <w:div w:id="1936094122">
          <w:marLeft w:val="640"/>
          <w:marRight w:val="0"/>
          <w:marTop w:val="0"/>
          <w:marBottom w:val="0"/>
          <w:divBdr>
            <w:top w:val="none" w:sz="0" w:space="0" w:color="auto"/>
            <w:left w:val="none" w:sz="0" w:space="0" w:color="auto"/>
            <w:bottom w:val="none" w:sz="0" w:space="0" w:color="auto"/>
            <w:right w:val="none" w:sz="0" w:space="0" w:color="auto"/>
          </w:divBdr>
        </w:div>
        <w:div w:id="1792287555">
          <w:marLeft w:val="640"/>
          <w:marRight w:val="0"/>
          <w:marTop w:val="0"/>
          <w:marBottom w:val="0"/>
          <w:divBdr>
            <w:top w:val="none" w:sz="0" w:space="0" w:color="auto"/>
            <w:left w:val="none" w:sz="0" w:space="0" w:color="auto"/>
            <w:bottom w:val="none" w:sz="0" w:space="0" w:color="auto"/>
            <w:right w:val="none" w:sz="0" w:space="0" w:color="auto"/>
          </w:divBdr>
        </w:div>
        <w:div w:id="1696728401">
          <w:marLeft w:val="640"/>
          <w:marRight w:val="0"/>
          <w:marTop w:val="0"/>
          <w:marBottom w:val="0"/>
          <w:divBdr>
            <w:top w:val="none" w:sz="0" w:space="0" w:color="auto"/>
            <w:left w:val="none" w:sz="0" w:space="0" w:color="auto"/>
            <w:bottom w:val="none" w:sz="0" w:space="0" w:color="auto"/>
            <w:right w:val="none" w:sz="0" w:space="0" w:color="auto"/>
          </w:divBdr>
        </w:div>
        <w:div w:id="1991708753">
          <w:marLeft w:val="640"/>
          <w:marRight w:val="0"/>
          <w:marTop w:val="0"/>
          <w:marBottom w:val="0"/>
          <w:divBdr>
            <w:top w:val="none" w:sz="0" w:space="0" w:color="auto"/>
            <w:left w:val="none" w:sz="0" w:space="0" w:color="auto"/>
            <w:bottom w:val="none" w:sz="0" w:space="0" w:color="auto"/>
            <w:right w:val="none" w:sz="0" w:space="0" w:color="auto"/>
          </w:divBdr>
        </w:div>
        <w:div w:id="2082897578">
          <w:marLeft w:val="640"/>
          <w:marRight w:val="0"/>
          <w:marTop w:val="0"/>
          <w:marBottom w:val="0"/>
          <w:divBdr>
            <w:top w:val="none" w:sz="0" w:space="0" w:color="auto"/>
            <w:left w:val="none" w:sz="0" w:space="0" w:color="auto"/>
            <w:bottom w:val="none" w:sz="0" w:space="0" w:color="auto"/>
            <w:right w:val="none" w:sz="0" w:space="0" w:color="auto"/>
          </w:divBdr>
        </w:div>
        <w:div w:id="2026592152">
          <w:marLeft w:val="640"/>
          <w:marRight w:val="0"/>
          <w:marTop w:val="0"/>
          <w:marBottom w:val="0"/>
          <w:divBdr>
            <w:top w:val="none" w:sz="0" w:space="0" w:color="auto"/>
            <w:left w:val="none" w:sz="0" w:space="0" w:color="auto"/>
            <w:bottom w:val="none" w:sz="0" w:space="0" w:color="auto"/>
            <w:right w:val="none" w:sz="0" w:space="0" w:color="auto"/>
          </w:divBdr>
        </w:div>
        <w:div w:id="158695244">
          <w:marLeft w:val="640"/>
          <w:marRight w:val="0"/>
          <w:marTop w:val="0"/>
          <w:marBottom w:val="0"/>
          <w:divBdr>
            <w:top w:val="none" w:sz="0" w:space="0" w:color="auto"/>
            <w:left w:val="none" w:sz="0" w:space="0" w:color="auto"/>
            <w:bottom w:val="none" w:sz="0" w:space="0" w:color="auto"/>
            <w:right w:val="none" w:sz="0" w:space="0" w:color="auto"/>
          </w:divBdr>
        </w:div>
        <w:div w:id="876353041">
          <w:marLeft w:val="640"/>
          <w:marRight w:val="0"/>
          <w:marTop w:val="0"/>
          <w:marBottom w:val="0"/>
          <w:divBdr>
            <w:top w:val="none" w:sz="0" w:space="0" w:color="auto"/>
            <w:left w:val="none" w:sz="0" w:space="0" w:color="auto"/>
            <w:bottom w:val="none" w:sz="0" w:space="0" w:color="auto"/>
            <w:right w:val="none" w:sz="0" w:space="0" w:color="auto"/>
          </w:divBdr>
        </w:div>
        <w:div w:id="702287895">
          <w:marLeft w:val="640"/>
          <w:marRight w:val="0"/>
          <w:marTop w:val="0"/>
          <w:marBottom w:val="0"/>
          <w:divBdr>
            <w:top w:val="none" w:sz="0" w:space="0" w:color="auto"/>
            <w:left w:val="none" w:sz="0" w:space="0" w:color="auto"/>
            <w:bottom w:val="none" w:sz="0" w:space="0" w:color="auto"/>
            <w:right w:val="none" w:sz="0" w:space="0" w:color="auto"/>
          </w:divBdr>
        </w:div>
      </w:divsChild>
    </w:div>
    <w:div w:id="1165589518">
      <w:bodyDiv w:val="1"/>
      <w:marLeft w:val="0"/>
      <w:marRight w:val="0"/>
      <w:marTop w:val="0"/>
      <w:marBottom w:val="0"/>
      <w:divBdr>
        <w:top w:val="none" w:sz="0" w:space="0" w:color="auto"/>
        <w:left w:val="none" w:sz="0" w:space="0" w:color="auto"/>
        <w:bottom w:val="none" w:sz="0" w:space="0" w:color="auto"/>
        <w:right w:val="none" w:sz="0" w:space="0" w:color="auto"/>
      </w:divBdr>
      <w:divsChild>
        <w:div w:id="1667634031">
          <w:marLeft w:val="640"/>
          <w:marRight w:val="0"/>
          <w:marTop w:val="0"/>
          <w:marBottom w:val="0"/>
          <w:divBdr>
            <w:top w:val="none" w:sz="0" w:space="0" w:color="auto"/>
            <w:left w:val="none" w:sz="0" w:space="0" w:color="auto"/>
            <w:bottom w:val="none" w:sz="0" w:space="0" w:color="auto"/>
            <w:right w:val="none" w:sz="0" w:space="0" w:color="auto"/>
          </w:divBdr>
        </w:div>
        <w:div w:id="80420485">
          <w:marLeft w:val="640"/>
          <w:marRight w:val="0"/>
          <w:marTop w:val="0"/>
          <w:marBottom w:val="0"/>
          <w:divBdr>
            <w:top w:val="none" w:sz="0" w:space="0" w:color="auto"/>
            <w:left w:val="none" w:sz="0" w:space="0" w:color="auto"/>
            <w:bottom w:val="none" w:sz="0" w:space="0" w:color="auto"/>
            <w:right w:val="none" w:sz="0" w:space="0" w:color="auto"/>
          </w:divBdr>
        </w:div>
        <w:div w:id="1902330588">
          <w:marLeft w:val="640"/>
          <w:marRight w:val="0"/>
          <w:marTop w:val="0"/>
          <w:marBottom w:val="0"/>
          <w:divBdr>
            <w:top w:val="none" w:sz="0" w:space="0" w:color="auto"/>
            <w:left w:val="none" w:sz="0" w:space="0" w:color="auto"/>
            <w:bottom w:val="none" w:sz="0" w:space="0" w:color="auto"/>
            <w:right w:val="none" w:sz="0" w:space="0" w:color="auto"/>
          </w:divBdr>
        </w:div>
        <w:div w:id="411314801">
          <w:marLeft w:val="640"/>
          <w:marRight w:val="0"/>
          <w:marTop w:val="0"/>
          <w:marBottom w:val="0"/>
          <w:divBdr>
            <w:top w:val="none" w:sz="0" w:space="0" w:color="auto"/>
            <w:left w:val="none" w:sz="0" w:space="0" w:color="auto"/>
            <w:bottom w:val="none" w:sz="0" w:space="0" w:color="auto"/>
            <w:right w:val="none" w:sz="0" w:space="0" w:color="auto"/>
          </w:divBdr>
        </w:div>
        <w:div w:id="859856538">
          <w:marLeft w:val="640"/>
          <w:marRight w:val="0"/>
          <w:marTop w:val="0"/>
          <w:marBottom w:val="0"/>
          <w:divBdr>
            <w:top w:val="none" w:sz="0" w:space="0" w:color="auto"/>
            <w:left w:val="none" w:sz="0" w:space="0" w:color="auto"/>
            <w:bottom w:val="none" w:sz="0" w:space="0" w:color="auto"/>
            <w:right w:val="none" w:sz="0" w:space="0" w:color="auto"/>
          </w:divBdr>
        </w:div>
        <w:div w:id="1565524255">
          <w:marLeft w:val="640"/>
          <w:marRight w:val="0"/>
          <w:marTop w:val="0"/>
          <w:marBottom w:val="0"/>
          <w:divBdr>
            <w:top w:val="none" w:sz="0" w:space="0" w:color="auto"/>
            <w:left w:val="none" w:sz="0" w:space="0" w:color="auto"/>
            <w:bottom w:val="none" w:sz="0" w:space="0" w:color="auto"/>
            <w:right w:val="none" w:sz="0" w:space="0" w:color="auto"/>
          </w:divBdr>
        </w:div>
        <w:div w:id="349382278">
          <w:marLeft w:val="640"/>
          <w:marRight w:val="0"/>
          <w:marTop w:val="0"/>
          <w:marBottom w:val="0"/>
          <w:divBdr>
            <w:top w:val="none" w:sz="0" w:space="0" w:color="auto"/>
            <w:left w:val="none" w:sz="0" w:space="0" w:color="auto"/>
            <w:bottom w:val="none" w:sz="0" w:space="0" w:color="auto"/>
            <w:right w:val="none" w:sz="0" w:space="0" w:color="auto"/>
          </w:divBdr>
        </w:div>
        <w:div w:id="1700163999">
          <w:marLeft w:val="640"/>
          <w:marRight w:val="0"/>
          <w:marTop w:val="0"/>
          <w:marBottom w:val="0"/>
          <w:divBdr>
            <w:top w:val="none" w:sz="0" w:space="0" w:color="auto"/>
            <w:left w:val="none" w:sz="0" w:space="0" w:color="auto"/>
            <w:bottom w:val="none" w:sz="0" w:space="0" w:color="auto"/>
            <w:right w:val="none" w:sz="0" w:space="0" w:color="auto"/>
          </w:divBdr>
        </w:div>
        <w:div w:id="272057626">
          <w:marLeft w:val="640"/>
          <w:marRight w:val="0"/>
          <w:marTop w:val="0"/>
          <w:marBottom w:val="0"/>
          <w:divBdr>
            <w:top w:val="none" w:sz="0" w:space="0" w:color="auto"/>
            <w:left w:val="none" w:sz="0" w:space="0" w:color="auto"/>
            <w:bottom w:val="none" w:sz="0" w:space="0" w:color="auto"/>
            <w:right w:val="none" w:sz="0" w:space="0" w:color="auto"/>
          </w:divBdr>
        </w:div>
        <w:div w:id="519665670">
          <w:marLeft w:val="640"/>
          <w:marRight w:val="0"/>
          <w:marTop w:val="0"/>
          <w:marBottom w:val="0"/>
          <w:divBdr>
            <w:top w:val="none" w:sz="0" w:space="0" w:color="auto"/>
            <w:left w:val="none" w:sz="0" w:space="0" w:color="auto"/>
            <w:bottom w:val="none" w:sz="0" w:space="0" w:color="auto"/>
            <w:right w:val="none" w:sz="0" w:space="0" w:color="auto"/>
          </w:divBdr>
        </w:div>
        <w:div w:id="951741149">
          <w:marLeft w:val="640"/>
          <w:marRight w:val="0"/>
          <w:marTop w:val="0"/>
          <w:marBottom w:val="0"/>
          <w:divBdr>
            <w:top w:val="none" w:sz="0" w:space="0" w:color="auto"/>
            <w:left w:val="none" w:sz="0" w:space="0" w:color="auto"/>
            <w:bottom w:val="none" w:sz="0" w:space="0" w:color="auto"/>
            <w:right w:val="none" w:sz="0" w:space="0" w:color="auto"/>
          </w:divBdr>
        </w:div>
        <w:div w:id="1122191697">
          <w:marLeft w:val="640"/>
          <w:marRight w:val="0"/>
          <w:marTop w:val="0"/>
          <w:marBottom w:val="0"/>
          <w:divBdr>
            <w:top w:val="none" w:sz="0" w:space="0" w:color="auto"/>
            <w:left w:val="none" w:sz="0" w:space="0" w:color="auto"/>
            <w:bottom w:val="none" w:sz="0" w:space="0" w:color="auto"/>
            <w:right w:val="none" w:sz="0" w:space="0" w:color="auto"/>
          </w:divBdr>
        </w:div>
        <w:div w:id="1285771813">
          <w:marLeft w:val="640"/>
          <w:marRight w:val="0"/>
          <w:marTop w:val="0"/>
          <w:marBottom w:val="0"/>
          <w:divBdr>
            <w:top w:val="none" w:sz="0" w:space="0" w:color="auto"/>
            <w:left w:val="none" w:sz="0" w:space="0" w:color="auto"/>
            <w:bottom w:val="none" w:sz="0" w:space="0" w:color="auto"/>
            <w:right w:val="none" w:sz="0" w:space="0" w:color="auto"/>
          </w:divBdr>
        </w:div>
        <w:div w:id="1703702224">
          <w:marLeft w:val="640"/>
          <w:marRight w:val="0"/>
          <w:marTop w:val="0"/>
          <w:marBottom w:val="0"/>
          <w:divBdr>
            <w:top w:val="none" w:sz="0" w:space="0" w:color="auto"/>
            <w:left w:val="none" w:sz="0" w:space="0" w:color="auto"/>
            <w:bottom w:val="none" w:sz="0" w:space="0" w:color="auto"/>
            <w:right w:val="none" w:sz="0" w:space="0" w:color="auto"/>
          </w:divBdr>
        </w:div>
        <w:div w:id="1294560209">
          <w:marLeft w:val="640"/>
          <w:marRight w:val="0"/>
          <w:marTop w:val="0"/>
          <w:marBottom w:val="0"/>
          <w:divBdr>
            <w:top w:val="none" w:sz="0" w:space="0" w:color="auto"/>
            <w:left w:val="none" w:sz="0" w:space="0" w:color="auto"/>
            <w:bottom w:val="none" w:sz="0" w:space="0" w:color="auto"/>
            <w:right w:val="none" w:sz="0" w:space="0" w:color="auto"/>
          </w:divBdr>
        </w:div>
        <w:div w:id="1360618426">
          <w:marLeft w:val="640"/>
          <w:marRight w:val="0"/>
          <w:marTop w:val="0"/>
          <w:marBottom w:val="0"/>
          <w:divBdr>
            <w:top w:val="none" w:sz="0" w:space="0" w:color="auto"/>
            <w:left w:val="none" w:sz="0" w:space="0" w:color="auto"/>
            <w:bottom w:val="none" w:sz="0" w:space="0" w:color="auto"/>
            <w:right w:val="none" w:sz="0" w:space="0" w:color="auto"/>
          </w:divBdr>
        </w:div>
        <w:div w:id="2016956952">
          <w:marLeft w:val="640"/>
          <w:marRight w:val="0"/>
          <w:marTop w:val="0"/>
          <w:marBottom w:val="0"/>
          <w:divBdr>
            <w:top w:val="none" w:sz="0" w:space="0" w:color="auto"/>
            <w:left w:val="none" w:sz="0" w:space="0" w:color="auto"/>
            <w:bottom w:val="none" w:sz="0" w:space="0" w:color="auto"/>
            <w:right w:val="none" w:sz="0" w:space="0" w:color="auto"/>
          </w:divBdr>
        </w:div>
        <w:div w:id="2039773215">
          <w:marLeft w:val="640"/>
          <w:marRight w:val="0"/>
          <w:marTop w:val="0"/>
          <w:marBottom w:val="0"/>
          <w:divBdr>
            <w:top w:val="none" w:sz="0" w:space="0" w:color="auto"/>
            <w:left w:val="none" w:sz="0" w:space="0" w:color="auto"/>
            <w:bottom w:val="none" w:sz="0" w:space="0" w:color="auto"/>
            <w:right w:val="none" w:sz="0" w:space="0" w:color="auto"/>
          </w:divBdr>
        </w:div>
        <w:div w:id="1953052008">
          <w:marLeft w:val="640"/>
          <w:marRight w:val="0"/>
          <w:marTop w:val="0"/>
          <w:marBottom w:val="0"/>
          <w:divBdr>
            <w:top w:val="none" w:sz="0" w:space="0" w:color="auto"/>
            <w:left w:val="none" w:sz="0" w:space="0" w:color="auto"/>
            <w:bottom w:val="none" w:sz="0" w:space="0" w:color="auto"/>
            <w:right w:val="none" w:sz="0" w:space="0" w:color="auto"/>
          </w:divBdr>
        </w:div>
        <w:div w:id="26100833">
          <w:marLeft w:val="640"/>
          <w:marRight w:val="0"/>
          <w:marTop w:val="0"/>
          <w:marBottom w:val="0"/>
          <w:divBdr>
            <w:top w:val="none" w:sz="0" w:space="0" w:color="auto"/>
            <w:left w:val="none" w:sz="0" w:space="0" w:color="auto"/>
            <w:bottom w:val="none" w:sz="0" w:space="0" w:color="auto"/>
            <w:right w:val="none" w:sz="0" w:space="0" w:color="auto"/>
          </w:divBdr>
        </w:div>
        <w:div w:id="1332173661">
          <w:marLeft w:val="640"/>
          <w:marRight w:val="0"/>
          <w:marTop w:val="0"/>
          <w:marBottom w:val="0"/>
          <w:divBdr>
            <w:top w:val="none" w:sz="0" w:space="0" w:color="auto"/>
            <w:left w:val="none" w:sz="0" w:space="0" w:color="auto"/>
            <w:bottom w:val="none" w:sz="0" w:space="0" w:color="auto"/>
            <w:right w:val="none" w:sz="0" w:space="0" w:color="auto"/>
          </w:divBdr>
        </w:div>
        <w:div w:id="563417465">
          <w:marLeft w:val="640"/>
          <w:marRight w:val="0"/>
          <w:marTop w:val="0"/>
          <w:marBottom w:val="0"/>
          <w:divBdr>
            <w:top w:val="none" w:sz="0" w:space="0" w:color="auto"/>
            <w:left w:val="none" w:sz="0" w:space="0" w:color="auto"/>
            <w:bottom w:val="none" w:sz="0" w:space="0" w:color="auto"/>
            <w:right w:val="none" w:sz="0" w:space="0" w:color="auto"/>
          </w:divBdr>
        </w:div>
        <w:div w:id="1560483147">
          <w:marLeft w:val="640"/>
          <w:marRight w:val="0"/>
          <w:marTop w:val="0"/>
          <w:marBottom w:val="0"/>
          <w:divBdr>
            <w:top w:val="none" w:sz="0" w:space="0" w:color="auto"/>
            <w:left w:val="none" w:sz="0" w:space="0" w:color="auto"/>
            <w:bottom w:val="none" w:sz="0" w:space="0" w:color="auto"/>
            <w:right w:val="none" w:sz="0" w:space="0" w:color="auto"/>
          </w:divBdr>
        </w:div>
        <w:div w:id="1602496421">
          <w:marLeft w:val="640"/>
          <w:marRight w:val="0"/>
          <w:marTop w:val="0"/>
          <w:marBottom w:val="0"/>
          <w:divBdr>
            <w:top w:val="none" w:sz="0" w:space="0" w:color="auto"/>
            <w:left w:val="none" w:sz="0" w:space="0" w:color="auto"/>
            <w:bottom w:val="none" w:sz="0" w:space="0" w:color="auto"/>
            <w:right w:val="none" w:sz="0" w:space="0" w:color="auto"/>
          </w:divBdr>
        </w:div>
        <w:div w:id="66616105">
          <w:marLeft w:val="640"/>
          <w:marRight w:val="0"/>
          <w:marTop w:val="0"/>
          <w:marBottom w:val="0"/>
          <w:divBdr>
            <w:top w:val="none" w:sz="0" w:space="0" w:color="auto"/>
            <w:left w:val="none" w:sz="0" w:space="0" w:color="auto"/>
            <w:bottom w:val="none" w:sz="0" w:space="0" w:color="auto"/>
            <w:right w:val="none" w:sz="0" w:space="0" w:color="auto"/>
          </w:divBdr>
        </w:div>
        <w:div w:id="215317001">
          <w:marLeft w:val="640"/>
          <w:marRight w:val="0"/>
          <w:marTop w:val="0"/>
          <w:marBottom w:val="0"/>
          <w:divBdr>
            <w:top w:val="none" w:sz="0" w:space="0" w:color="auto"/>
            <w:left w:val="none" w:sz="0" w:space="0" w:color="auto"/>
            <w:bottom w:val="none" w:sz="0" w:space="0" w:color="auto"/>
            <w:right w:val="none" w:sz="0" w:space="0" w:color="auto"/>
          </w:divBdr>
        </w:div>
        <w:div w:id="1395740008">
          <w:marLeft w:val="640"/>
          <w:marRight w:val="0"/>
          <w:marTop w:val="0"/>
          <w:marBottom w:val="0"/>
          <w:divBdr>
            <w:top w:val="none" w:sz="0" w:space="0" w:color="auto"/>
            <w:left w:val="none" w:sz="0" w:space="0" w:color="auto"/>
            <w:bottom w:val="none" w:sz="0" w:space="0" w:color="auto"/>
            <w:right w:val="none" w:sz="0" w:space="0" w:color="auto"/>
          </w:divBdr>
        </w:div>
        <w:div w:id="871957646">
          <w:marLeft w:val="640"/>
          <w:marRight w:val="0"/>
          <w:marTop w:val="0"/>
          <w:marBottom w:val="0"/>
          <w:divBdr>
            <w:top w:val="none" w:sz="0" w:space="0" w:color="auto"/>
            <w:left w:val="none" w:sz="0" w:space="0" w:color="auto"/>
            <w:bottom w:val="none" w:sz="0" w:space="0" w:color="auto"/>
            <w:right w:val="none" w:sz="0" w:space="0" w:color="auto"/>
          </w:divBdr>
        </w:div>
        <w:div w:id="1287539532">
          <w:marLeft w:val="640"/>
          <w:marRight w:val="0"/>
          <w:marTop w:val="0"/>
          <w:marBottom w:val="0"/>
          <w:divBdr>
            <w:top w:val="none" w:sz="0" w:space="0" w:color="auto"/>
            <w:left w:val="none" w:sz="0" w:space="0" w:color="auto"/>
            <w:bottom w:val="none" w:sz="0" w:space="0" w:color="auto"/>
            <w:right w:val="none" w:sz="0" w:space="0" w:color="auto"/>
          </w:divBdr>
        </w:div>
        <w:div w:id="847332904">
          <w:marLeft w:val="640"/>
          <w:marRight w:val="0"/>
          <w:marTop w:val="0"/>
          <w:marBottom w:val="0"/>
          <w:divBdr>
            <w:top w:val="none" w:sz="0" w:space="0" w:color="auto"/>
            <w:left w:val="none" w:sz="0" w:space="0" w:color="auto"/>
            <w:bottom w:val="none" w:sz="0" w:space="0" w:color="auto"/>
            <w:right w:val="none" w:sz="0" w:space="0" w:color="auto"/>
          </w:divBdr>
        </w:div>
        <w:div w:id="249436336">
          <w:marLeft w:val="640"/>
          <w:marRight w:val="0"/>
          <w:marTop w:val="0"/>
          <w:marBottom w:val="0"/>
          <w:divBdr>
            <w:top w:val="none" w:sz="0" w:space="0" w:color="auto"/>
            <w:left w:val="none" w:sz="0" w:space="0" w:color="auto"/>
            <w:bottom w:val="none" w:sz="0" w:space="0" w:color="auto"/>
            <w:right w:val="none" w:sz="0" w:space="0" w:color="auto"/>
          </w:divBdr>
        </w:div>
        <w:div w:id="811946930">
          <w:marLeft w:val="640"/>
          <w:marRight w:val="0"/>
          <w:marTop w:val="0"/>
          <w:marBottom w:val="0"/>
          <w:divBdr>
            <w:top w:val="none" w:sz="0" w:space="0" w:color="auto"/>
            <w:left w:val="none" w:sz="0" w:space="0" w:color="auto"/>
            <w:bottom w:val="none" w:sz="0" w:space="0" w:color="auto"/>
            <w:right w:val="none" w:sz="0" w:space="0" w:color="auto"/>
          </w:divBdr>
        </w:div>
        <w:div w:id="90472019">
          <w:marLeft w:val="640"/>
          <w:marRight w:val="0"/>
          <w:marTop w:val="0"/>
          <w:marBottom w:val="0"/>
          <w:divBdr>
            <w:top w:val="none" w:sz="0" w:space="0" w:color="auto"/>
            <w:left w:val="none" w:sz="0" w:space="0" w:color="auto"/>
            <w:bottom w:val="none" w:sz="0" w:space="0" w:color="auto"/>
            <w:right w:val="none" w:sz="0" w:space="0" w:color="auto"/>
          </w:divBdr>
        </w:div>
        <w:div w:id="1746953704">
          <w:marLeft w:val="640"/>
          <w:marRight w:val="0"/>
          <w:marTop w:val="0"/>
          <w:marBottom w:val="0"/>
          <w:divBdr>
            <w:top w:val="none" w:sz="0" w:space="0" w:color="auto"/>
            <w:left w:val="none" w:sz="0" w:space="0" w:color="auto"/>
            <w:bottom w:val="none" w:sz="0" w:space="0" w:color="auto"/>
            <w:right w:val="none" w:sz="0" w:space="0" w:color="auto"/>
          </w:divBdr>
        </w:div>
        <w:div w:id="346756362">
          <w:marLeft w:val="640"/>
          <w:marRight w:val="0"/>
          <w:marTop w:val="0"/>
          <w:marBottom w:val="0"/>
          <w:divBdr>
            <w:top w:val="none" w:sz="0" w:space="0" w:color="auto"/>
            <w:left w:val="none" w:sz="0" w:space="0" w:color="auto"/>
            <w:bottom w:val="none" w:sz="0" w:space="0" w:color="auto"/>
            <w:right w:val="none" w:sz="0" w:space="0" w:color="auto"/>
          </w:divBdr>
        </w:div>
        <w:div w:id="614681929">
          <w:marLeft w:val="640"/>
          <w:marRight w:val="0"/>
          <w:marTop w:val="0"/>
          <w:marBottom w:val="0"/>
          <w:divBdr>
            <w:top w:val="none" w:sz="0" w:space="0" w:color="auto"/>
            <w:left w:val="none" w:sz="0" w:space="0" w:color="auto"/>
            <w:bottom w:val="none" w:sz="0" w:space="0" w:color="auto"/>
            <w:right w:val="none" w:sz="0" w:space="0" w:color="auto"/>
          </w:divBdr>
        </w:div>
        <w:div w:id="176309493">
          <w:marLeft w:val="640"/>
          <w:marRight w:val="0"/>
          <w:marTop w:val="0"/>
          <w:marBottom w:val="0"/>
          <w:divBdr>
            <w:top w:val="none" w:sz="0" w:space="0" w:color="auto"/>
            <w:left w:val="none" w:sz="0" w:space="0" w:color="auto"/>
            <w:bottom w:val="none" w:sz="0" w:space="0" w:color="auto"/>
            <w:right w:val="none" w:sz="0" w:space="0" w:color="auto"/>
          </w:divBdr>
        </w:div>
        <w:div w:id="2026638648">
          <w:marLeft w:val="640"/>
          <w:marRight w:val="0"/>
          <w:marTop w:val="0"/>
          <w:marBottom w:val="0"/>
          <w:divBdr>
            <w:top w:val="none" w:sz="0" w:space="0" w:color="auto"/>
            <w:left w:val="none" w:sz="0" w:space="0" w:color="auto"/>
            <w:bottom w:val="none" w:sz="0" w:space="0" w:color="auto"/>
            <w:right w:val="none" w:sz="0" w:space="0" w:color="auto"/>
          </w:divBdr>
        </w:div>
        <w:div w:id="478958188">
          <w:marLeft w:val="640"/>
          <w:marRight w:val="0"/>
          <w:marTop w:val="0"/>
          <w:marBottom w:val="0"/>
          <w:divBdr>
            <w:top w:val="none" w:sz="0" w:space="0" w:color="auto"/>
            <w:left w:val="none" w:sz="0" w:space="0" w:color="auto"/>
            <w:bottom w:val="none" w:sz="0" w:space="0" w:color="auto"/>
            <w:right w:val="none" w:sz="0" w:space="0" w:color="auto"/>
          </w:divBdr>
        </w:div>
        <w:div w:id="334234898">
          <w:marLeft w:val="640"/>
          <w:marRight w:val="0"/>
          <w:marTop w:val="0"/>
          <w:marBottom w:val="0"/>
          <w:divBdr>
            <w:top w:val="none" w:sz="0" w:space="0" w:color="auto"/>
            <w:left w:val="none" w:sz="0" w:space="0" w:color="auto"/>
            <w:bottom w:val="none" w:sz="0" w:space="0" w:color="auto"/>
            <w:right w:val="none" w:sz="0" w:space="0" w:color="auto"/>
          </w:divBdr>
        </w:div>
        <w:div w:id="322047644">
          <w:marLeft w:val="640"/>
          <w:marRight w:val="0"/>
          <w:marTop w:val="0"/>
          <w:marBottom w:val="0"/>
          <w:divBdr>
            <w:top w:val="none" w:sz="0" w:space="0" w:color="auto"/>
            <w:left w:val="none" w:sz="0" w:space="0" w:color="auto"/>
            <w:bottom w:val="none" w:sz="0" w:space="0" w:color="auto"/>
            <w:right w:val="none" w:sz="0" w:space="0" w:color="auto"/>
          </w:divBdr>
        </w:div>
        <w:div w:id="100149331">
          <w:marLeft w:val="640"/>
          <w:marRight w:val="0"/>
          <w:marTop w:val="0"/>
          <w:marBottom w:val="0"/>
          <w:divBdr>
            <w:top w:val="none" w:sz="0" w:space="0" w:color="auto"/>
            <w:left w:val="none" w:sz="0" w:space="0" w:color="auto"/>
            <w:bottom w:val="none" w:sz="0" w:space="0" w:color="auto"/>
            <w:right w:val="none" w:sz="0" w:space="0" w:color="auto"/>
          </w:divBdr>
        </w:div>
        <w:div w:id="363873778">
          <w:marLeft w:val="640"/>
          <w:marRight w:val="0"/>
          <w:marTop w:val="0"/>
          <w:marBottom w:val="0"/>
          <w:divBdr>
            <w:top w:val="none" w:sz="0" w:space="0" w:color="auto"/>
            <w:left w:val="none" w:sz="0" w:space="0" w:color="auto"/>
            <w:bottom w:val="none" w:sz="0" w:space="0" w:color="auto"/>
            <w:right w:val="none" w:sz="0" w:space="0" w:color="auto"/>
          </w:divBdr>
        </w:div>
        <w:div w:id="47657594">
          <w:marLeft w:val="640"/>
          <w:marRight w:val="0"/>
          <w:marTop w:val="0"/>
          <w:marBottom w:val="0"/>
          <w:divBdr>
            <w:top w:val="none" w:sz="0" w:space="0" w:color="auto"/>
            <w:left w:val="none" w:sz="0" w:space="0" w:color="auto"/>
            <w:bottom w:val="none" w:sz="0" w:space="0" w:color="auto"/>
            <w:right w:val="none" w:sz="0" w:space="0" w:color="auto"/>
          </w:divBdr>
        </w:div>
        <w:div w:id="336545260">
          <w:marLeft w:val="640"/>
          <w:marRight w:val="0"/>
          <w:marTop w:val="0"/>
          <w:marBottom w:val="0"/>
          <w:divBdr>
            <w:top w:val="none" w:sz="0" w:space="0" w:color="auto"/>
            <w:left w:val="none" w:sz="0" w:space="0" w:color="auto"/>
            <w:bottom w:val="none" w:sz="0" w:space="0" w:color="auto"/>
            <w:right w:val="none" w:sz="0" w:space="0" w:color="auto"/>
          </w:divBdr>
        </w:div>
        <w:div w:id="180290987">
          <w:marLeft w:val="640"/>
          <w:marRight w:val="0"/>
          <w:marTop w:val="0"/>
          <w:marBottom w:val="0"/>
          <w:divBdr>
            <w:top w:val="none" w:sz="0" w:space="0" w:color="auto"/>
            <w:left w:val="none" w:sz="0" w:space="0" w:color="auto"/>
            <w:bottom w:val="none" w:sz="0" w:space="0" w:color="auto"/>
            <w:right w:val="none" w:sz="0" w:space="0" w:color="auto"/>
          </w:divBdr>
        </w:div>
        <w:div w:id="228658718">
          <w:marLeft w:val="640"/>
          <w:marRight w:val="0"/>
          <w:marTop w:val="0"/>
          <w:marBottom w:val="0"/>
          <w:divBdr>
            <w:top w:val="none" w:sz="0" w:space="0" w:color="auto"/>
            <w:left w:val="none" w:sz="0" w:space="0" w:color="auto"/>
            <w:bottom w:val="none" w:sz="0" w:space="0" w:color="auto"/>
            <w:right w:val="none" w:sz="0" w:space="0" w:color="auto"/>
          </w:divBdr>
        </w:div>
        <w:div w:id="348068852">
          <w:marLeft w:val="640"/>
          <w:marRight w:val="0"/>
          <w:marTop w:val="0"/>
          <w:marBottom w:val="0"/>
          <w:divBdr>
            <w:top w:val="none" w:sz="0" w:space="0" w:color="auto"/>
            <w:left w:val="none" w:sz="0" w:space="0" w:color="auto"/>
            <w:bottom w:val="none" w:sz="0" w:space="0" w:color="auto"/>
            <w:right w:val="none" w:sz="0" w:space="0" w:color="auto"/>
          </w:divBdr>
        </w:div>
        <w:div w:id="1731033333">
          <w:marLeft w:val="640"/>
          <w:marRight w:val="0"/>
          <w:marTop w:val="0"/>
          <w:marBottom w:val="0"/>
          <w:divBdr>
            <w:top w:val="none" w:sz="0" w:space="0" w:color="auto"/>
            <w:left w:val="none" w:sz="0" w:space="0" w:color="auto"/>
            <w:bottom w:val="none" w:sz="0" w:space="0" w:color="auto"/>
            <w:right w:val="none" w:sz="0" w:space="0" w:color="auto"/>
          </w:divBdr>
        </w:div>
        <w:div w:id="2066104813">
          <w:marLeft w:val="640"/>
          <w:marRight w:val="0"/>
          <w:marTop w:val="0"/>
          <w:marBottom w:val="0"/>
          <w:divBdr>
            <w:top w:val="none" w:sz="0" w:space="0" w:color="auto"/>
            <w:left w:val="none" w:sz="0" w:space="0" w:color="auto"/>
            <w:bottom w:val="none" w:sz="0" w:space="0" w:color="auto"/>
            <w:right w:val="none" w:sz="0" w:space="0" w:color="auto"/>
          </w:divBdr>
        </w:div>
        <w:div w:id="1253511668">
          <w:marLeft w:val="640"/>
          <w:marRight w:val="0"/>
          <w:marTop w:val="0"/>
          <w:marBottom w:val="0"/>
          <w:divBdr>
            <w:top w:val="none" w:sz="0" w:space="0" w:color="auto"/>
            <w:left w:val="none" w:sz="0" w:space="0" w:color="auto"/>
            <w:bottom w:val="none" w:sz="0" w:space="0" w:color="auto"/>
            <w:right w:val="none" w:sz="0" w:space="0" w:color="auto"/>
          </w:divBdr>
        </w:div>
        <w:div w:id="1525093074">
          <w:marLeft w:val="640"/>
          <w:marRight w:val="0"/>
          <w:marTop w:val="0"/>
          <w:marBottom w:val="0"/>
          <w:divBdr>
            <w:top w:val="none" w:sz="0" w:space="0" w:color="auto"/>
            <w:left w:val="none" w:sz="0" w:space="0" w:color="auto"/>
            <w:bottom w:val="none" w:sz="0" w:space="0" w:color="auto"/>
            <w:right w:val="none" w:sz="0" w:space="0" w:color="auto"/>
          </w:divBdr>
        </w:div>
        <w:div w:id="2096897529">
          <w:marLeft w:val="640"/>
          <w:marRight w:val="0"/>
          <w:marTop w:val="0"/>
          <w:marBottom w:val="0"/>
          <w:divBdr>
            <w:top w:val="none" w:sz="0" w:space="0" w:color="auto"/>
            <w:left w:val="none" w:sz="0" w:space="0" w:color="auto"/>
            <w:bottom w:val="none" w:sz="0" w:space="0" w:color="auto"/>
            <w:right w:val="none" w:sz="0" w:space="0" w:color="auto"/>
          </w:divBdr>
        </w:div>
        <w:div w:id="1774861388">
          <w:marLeft w:val="640"/>
          <w:marRight w:val="0"/>
          <w:marTop w:val="0"/>
          <w:marBottom w:val="0"/>
          <w:divBdr>
            <w:top w:val="none" w:sz="0" w:space="0" w:color="auto"/>
            <w:left w:val="none" w:sz="0" w:space="0" w:color="auto"/>
            <w:bottom w:val="none" w:sz="0" w:space="0" w:color="auto"/>
            <w:right w:val="none" w:sz="0" w:space="0" w:color="auto"/>
          </w:divBdr>
        </w:div>
        <w:div w:id="1108230685">
          <w:marLeft w:val="640"/>
          <w:marRight w:val="0"/>
          <w:marTop w:val="0"/>
          <w:marBottom w:val="0"/>
          <w:divBdr>
            <w:top w:val="none" w:sz="0" w:space="0" w:color="auto"/>
            <w:left w:val="none" w:sz="0" w:space="0" w:color="auto"/>
            <w:bottom w:val="none" w:sz="0" w:space="0" w:color="auto"/>
            <w:right w:val="none" w:sz="0" w:space="0" w:color="auto"/>
          </w:divBdr>
        </w:div>
        <w:div w:id="2052026582">
          <w:marLeft w:val="640"/>
          <w:marRight w:val="0"/>
          <w:marTop w:val="0"/>
          <w:marBottom w:val="0"/>
          <w:divBdr>
            <w:top w:val="none" w:sz="0" w:space="0" w:color="auto"/>
            <w:left w:val="none" w:sz="0" w:space="0" w:color="auto"/>
            <w:bottom w:val="none" w:sz="0" w:space="0" w:color="auto"/>
            <w:right w:val="none" w:sz="0" w:space="0" w:color="auto"/>
          </w:divBdr>
        </w:div>
        <w:div w:id="1568177455">
          <w:marLeft w:val="640"/>
          <w:marRight w:val="0"/>
          <w:marTop w:val="0"/>
          <w:marBottom w:val="0"/>
          <w:divBdr>
            <w:top w:val="none" w:sz="0" w:space="0" w:color="auto"/>
            <w:left w:val="none" w:sz="0" w:space="0" w:color="auto"/>
            <w:bottom w:val="none" w:sz="0" w:space="0" w:color="auto"/>
            <w:right w:val="none" w:sz="0" w:space="0" w:color="auto"/>
          </w:divBdr>
        </w:div>
        <w:div w:id="374081713">
          <w:marLeft w:val="640"/>
          <w:marRight w:val="0"/>
          <w:marTop w:val="0"/>
          <w:marBottom w:val="0"/>
          <w:divBdr>
            <w:top w:val="none" w:sz="0" w:space="0" w:color="auto"/>
            <w:left w:val="none" w:sz="0" w:space="0" w:color="auto"/>
            <w:bottom w:val="none" w:sz="0" w:space="0" w:color="auto"/>
            <w:right w:val="none" w:sz="0" w:space="0" w:color="auto"/>
          </w:divBdr>
        </w:div>
        <w:div w:id="8723053">
          <w:marLeft w:val="640"/>
          <w:marRight w:val="0"/>
          <w:marTop w:val="0"/>
          <w:marBottom w:val="0"/>
          <w:divBdr>
            <w:top w:val="none" w:sz="0" w:space="0" w:color="auto"/>
            <w:left w:val="none" w:sz="0" w:space="0" w:color="auto"/>
            <w:bottom w:val="none" w:sz="0" w:space="0" w:color="auto"/>
            <w:right w:val="none" w:sz="0" w:space="0" w:color="auto"/>
          </w:divBdr>
        </w:div>
        <w:div w:id="1298341795">
          <w:marLeft w:val="640"/>
          <w:marRight w:val="0"/>
          <w:marTop w:val="0"/>
          <w:marBottom w:val="0"/>
          <w:divBdr>
            <w:top w:val="none" w:sz="0" w:space="0" w:color="auto"/>
            <w:left w:val="none" w:sz="0" w:space="0" w:color="auto"/>
            <w:bottom w:val="none" w:sz="0" w:space="0" w:color="auto"/>
            <w:right w:val="none" w:sz="0" w:space="0" w:color="auto"/>
          </w:divBdr>
        </w:div>
        <w:div w:id="1077939332">
          <w:marLeft w:val="640"/>
          <w:marRight w:val="0"/>
          <w:marTop w:val="0"/>
          <w:marBottom w:val="0"/>
          <w:divBdr>
            <w:top w:val="none" w:sz="0" w:space="0" w:color="auto"/>
            <w:left w:val="none" w:sz="0" w:space="0" w:color="auto"/>
            <w:bottom w:val="none" w:sz="0" w:space="0" w:color="auto"/>
            <w:right w:val="none" w:sz="0" w:space="0" w:color="auto"/>
          </w:divBdr>
        </w:div>
        <w:div w:id="970284934">
          <w:marLeft w:val="640"/>
          <w:marRight w:val="0"/>
          <w:marTop w:val="0"/>
          <w:marBottom w:val="0"/>
          <w:divBdr>
            <w:top w:val="none" w:sz="0" w:space="0" w:color="auto"/>
            <w:left w:val="none" w:sz="0" w:space="0" w:color="auto"/>
            <w:bottom w:val="none" w:sz="0" w:space="0" w:color="auto"/>
            <w:right w:val="none" w:sz="0" w:space="0" w:color="auto"/>
          </w:divBdr>
        </w:div>
        <w:div w:id="903686976">
          <w:marLeft w:val="640"/>
          <w:marRight w:val="0"/>
          <w:marTop w:val="0"/>
          <w:marBottom w:val="0"/>
          <w:divBdr>
            <w:top w:val="none" w:sz="0" w:space="0" w:color="auto"/>
            <w:left w:val="none" w:sz="0" w:space="0" w:color="auto"/>
            <w:bottom w:val="none" w:sz="0" w:space="0" w:color="auto"/>
            <w:right w:val="none" w:sz="0" w:space="0" w:color="auto"/>
          </w:divBdr>
        </w:div>
        <w:div w:id="1228147241">
          <w:marLeft w:val="640"/>
          <w:marRight w:val="0"/>
          <w:marTop w:val="0"/>
          <w:marBottom w:val="0"/>
          <w:divBdr>
            <w:top w:val="none" w:sz="0" w:space="0" w:color="auto"/>
            <w:left w:val="none" w:sz="0" w:space="0" w:color="auto"/>
            <w:bottom w:val="none" w:sz="0" w:space="0" w:color="auto"/>
            <w:right w:val="none" w:sz="0" w:space="0" w:color="auto"/>
          </w:divBdr>
        </w:div>
        <w:div w:id="1367557223">
          <w:marLeft w:val="640"/>
          <w:marRight w:val="0"/>
          <w:marTop w:val="0"/>
          <w:marBottom w:val="0"/>
          <w:divBdr>
            <w:top w:val="none" w:sz="0" w:space="0" w:color="auto"/>
            <w:left w:val="none" w:sz="0" w:space="0" w:color="auto"/>
            <w:bottom w:val="none" w:sz="0" w:space="0" w:color="auto"/>
            <w:right w:val="none" w:sz="0" w:space="0" w:color="auto"/>
          </w:divBdr>
        </w:div>
        <w:div w:id="916793727">
          <w:marLeft w:val="640"/>
          <w:marRight w:val="0"/>
          <w:marTop w:val="0"/>
          <w:marBottom w:val="0"/>
          <w:divBdr>
            <w:top w:val="none" w:sz="0" w:space="0" w:color="auto"/>
            <w:left w:val="none" w:sz="0" w:space="0" w:color="auto"/>
            <w:bottom w:val="none" w:sz="0" w:space="0" w:color="auto"/>
            <w:right w:val="none" w:sz="0" w:space="0" w:color="auto"/>
          </w:divBdr>
        </w:div>
        <w:div w:id="268853863">
          <w:marLeft w:val="640"/>
          <w:marRight w:val="0"/>
          <w:marTop w:val="0"/>
          <w:marBottom w:val="0"/>
          <w:divBdr>
            <w:top w:val="none" w:sz="0" w:space="0" w:color="auto"/>
            <w:left w:val="none" w:sz="0" w:space="0" w:color="auto"/>
            <w:bottom w:val="none" w:sz="0" w:space="0" w:color="auto"/>
            <w:right w:val="none" w:sz="0" w:space="0" w:color="auto"/>
          </w:divBdr>
        </w:div>
        <w:div w:id="688216590">
          <w:marLeft w:val="640"/>
          <w:marRight w:val="0"/>
          <w:marTop w:val="0"/>
          <w:marBottom w:val="0"/>
          <w:divBdr>
            <w:top w:val="none" w:sz="0" w:space="0" w:color="auto"/>
            <w:left w:val="none" w:sz="0" w:space="0" w:color="auto"/>
            <w:bottom w:val="none" w:sz="0" w:space="0" w:color="auto"/>
            <w:right w:val="none" w:sz="0" w:space="0" w:color="auto"/>
          </w:divBdr>
        </w:div>
        <w:div w:id="1729719136">
          <w:marLeft w:val="640"/>
          <w:marRight w:val="0"/>
          <w:marTop w:val="0"/>
          <w:marBottom w:val="0"/>
          <w:divBdr>
            <w:top w:val="none" w:sz="0" w:space="0" w:color="auto"/>
            <w:left w:val="none" w:sz="0" w:space="0" w:color="auto"/>
            <w:bottom w:val="none" w:sz="0" w:space="0" w:color="auto"/>
            <w:right w:val="none" w:sz="0" w:space="0" w:color="auto"/>
          </w:divBdr>
        </w:div>
        <w:div w:id="1830829716">
          <w:marLeft w:val="640"/>
          <w:marRight w:val="0"/>
          <w:marTop w:val="0"/>
          <w:marBottom w:val="0"/>
          <w:divBdr>
            <w:top w:val="none" w:sz="0" w:space="0" w:color="auto"/>
            <w:left w:val="none" w:sz="0" w:space="0" w:color="auto"/>
            <w:bottom w:val="none" w:sz="0" w:space="0" w:color="auto"/>
            <w:right w:val="none" w:sz="0" w:space="0" w:color="auto"/>
          </w:divBdr>
        </w:div>
        <w:div w:id="1293515014">
          <w:marLeft w:val="640"/>
          <w:marRight w:val="0"/>
          <w:marTop w:val="0"/>
          <w:marBottom w:val="0"/>
          <w:divBdr>
            <w:top w:val="none" w:sz="0" w:space="0" w:color="auto"/>
            <w:left w:val="none" w:sz="0" w:space="0" w:color="auto"/>
            <w:bottom w:val="none" w:sz="0" w:space="0" w:color="auto"/>
            <w:right w:val="none" w:sz="0" w:space="0" w:color="auto"/>
          </w:divBdr>
        </w:div>
        <w:div w:id="380524378">
          <w:marLeft w:val="640"/>
          <w:marRight w:val="0"/>
          <w:marTop w:val="0"/>
          <w:marBottom w:val="0"/>
          <w:divBdr>
            <w:top w:val="none" w:sz="0" w:space="0" w:color="auto"/>
            <w:left w:val="none" w:sz="0" w:space="0" w:color="auto"/>
            <w:bottom w:val="none" w:sz="0" w:space="0" w:color="auto"/>
            <w:right w:val="none" w:sz="0" w:space="0" w:color="auto"/>
          </w:divBdr>
        </w:div>
        <w:div w:id="903757354">
          <w:marLeft w:val="640"/>
          <w:marRight w:val="0"/>
          <w:marTop w:val="0"/>
          <w:marBottom w:val="0"/>
          <w:divBdr>
            <w:top w:val="none" w:sz="0" w:space="0" w:color="auto"/>
            <w:left w:val="none" w:sz="0" w:space="0" w:color="auto"/>
            <w:bottom w:val="none" w:sz="0" w:space="0" w:color="auto"/>
            <w:right w:val="none" w:sz="0" w:space="0" w:color="auto"/>
          </w:divBdr>
        </w:div>
        <w:div w:id="1554467947">
          <w:marLeft w:val="640"/>
          <w:marRight w:val="0"/>
          <w:marTop w:val="0"/>
          <w:marBottom w:val="0"/>
          <w:divBdr>
            <w:top w:val="none" w:sz="0" w:space="0" w:color="auto"/>
            <w:left w:val="none" w:sz="0" w:space="0" w:color="auto"/>
            <w:bottom w:val="none" w:sz="0" w:space="0" w:color="auto"/>
            <w:right w:val="none" w:sz="0" w:space="0" w:color="auto"/>
          </w:divBdr>
        </w:div>
        <w:div w:id="883365324">
          <w:marLeft w:val="640"/>
          <w:marRight w:val="0"/>
          <w:marTop w:val="0"/>
          <w:marBottom w:val="0"/>
          <w:divBdr>
            <w:top w:val="none" w:sz="0" w:space="0" w:color="auto"/>
            <w:left w:val="none" w:sz="0" w:space="0" w:color="auto"/>
            <w:bottom w:val="none" w:sz="0" w:space="0" w:color="auto"/>
            <w:right w:val="none" w:sz="0" w:space="0" w:color="auto"/>
          </w:divBdr>
        </w:div>
        <w:div w:id="835726884">
          <w:marLeft w:val="640"/>
          <w:marRight w:val="0"/>
          <w:marTop w:val="0"/>
          <w:marBottom w:val="0"/>
          <w:divBdr>
            <w:top w:val="none" w:sz="0" w:space="0" w:color="auto"/>
            <w:left w:val="none" w:sz="0" w:space="0" w:color="auto"/>
            <w:bottom w:val="none" w:sz="0" w:space="0" w:color="auto"/>
            <w:right w:val="none" w:sz="0" w:space="0" w:color="auto"/>
          </w:divBdr>
        </w:div>
        <w:div w:id="645819070">
          <w:marLeft w:val="640"/>
          <w:marRight w:val="0"/>
          <w:marTop w:val="0"/>
          <w:marBottom w:val="0"/>
          <w:divBdr>
            <w:top w:val="none" w:sz="0" w:space="0" w:color="auto"/>
            <w:left w:val="none" w:sz="0" w:space="0" w:color="auto"/>
            <w:bottom w:val="none" w:sz="0" w:space="0" w:color="auto"/>
            <w:right w:val="none" w:sz="0" w:space="0" w:color="auto"/>
          </w:divBdr>
        </w:div>
        <w:div w:id="827939898">
          <w:marLeft w:val="640"/>
          <w:marRight w:val="0"/>
          <w:marTop w:val="0"/>
          <w:marBottom w:val="0"/>
          <w:divBdr>
            <w:top w:val="none" w:sz="0" w:space="0" w:color="auto"/>
            <w:left w:val="none" w:sz="0" w:space="0" w:color="auto"/>
            <w:bottom w:val="none" w:sz="0" w:space="0" w:color="auto"/>
            <w:right w:val="none" w:sz="0" w:space="0" w:color="auto"/>
          </w:divBdr>
        </w:div>
        <w:div w:id="1260605078">
          <w:marLeft w:val="640"/>
          <w:marRight w:val="0"/>
          <w:marTop w:val="0"/>
          <w:marBottom w:val="0"/>
          <w:divBdr>
            <w:top w:val="none" w:sz="0" w:space="0" w:color="auto"/>
            <w:left w:val="none" w:sz="0" w:space="0" w:color="auto"/>
            <w:bottom w:val="none" w:sz="0" w:space="0" w:color="auto"/>
            <w:right w:val="none" w:sz="0" w:space="0" w:color="auto"/>
          </w:divBdr>
        </w:div>
        <w:div w:id="1753577258">
          <w:marLeft w:val="640"/>
          <w:marRight w:val="0"/>
          <w:marTop w:val="0"/>
          <w:marBottom w:val="0"/>
          <w:divBdr>
            <w:top w:val="none" w:sz="0" w:space="0" w:color="auto"/>
            <w:left w:val="none" w:sz="0" w:space="0" w:color="auto"/>
            <w:bottom w:val="none" w:sz="0" w:space="0" w:color="auto"/>
            <w:right w:val="none" w:sz="0" w:space="0" w:color="auto"/>
          </w:divBdr>
        </w:div>
        <w:div w:id="853345190">
          <w:marLeft w:val="640"/>
          <w:marRight w:val="0"/>
          <w:marTop w:val="0"/>
          <w:marBottom w:val="0"/>
          <w:divBdr>
            <w:top w:val="none" w:sz="0" w:space="0" w:color="auto"/>
            <w:left w:val="none" w:sz="0" w:space="0" w:color="auto"/>
            <w:bottom w:val="none" w:sz="0" w:space="0" w:color="auto"/>
            <w:right w:val="none" w:sz="0" w:space="0" w:color="auto"/>
          </w:divBdr>
        </w:div>
        <w:div w:id="250746091">
          <w:marLeft w:val="640"/>
          <w:marRight w:val="0"/>
          <w:marTop w:val="0"/>
          <w:marBottom w:val="0"/>
          <w:divBdr>
            <w:top w:val="none" w:sz="0" w:space="0" w:color="auto"/>
            <w:left w:val="none" w:sz="0" w:space="0" w:color="auto"/>
            <w:bottom w:val="none" w:sz="0" w:space="0" w:color="auto"/>
            <w:right w:val="none" w:sz="0" w:space="0" w:color="auto"/>
          </w:divBdr>
        </w:div>
        <w:div w:id="436758674">
          <w:marLeft w:val="640"/>
          <w:marRight w:val="0"/>
          <w:marTop w:val="0"/>
          <w:marBottom w:val="0"/>
          <w:divBdr>
            <w:top w:val="none" w:sz="0" w:space="0" w:color="auto"/>
            <w:left w:val="none" w:sz="0" w:space="0" w:color="auto"/>
            <w:bottom w:val="none" w:sz="0" w:space="0" w:color="auto"/>
            <w:right w:val="none" w:sz="0" w:space="0" w:color="auto"/>
          </w:divBdr>
        </w:div>
        <w:div w:id="1040009562">
          <w:marLeft w:val="640"/>
          <w:marRight w:val="0"/>
          <w:marTop w:val="0"/>
          <w:marBottom w:val="0"/>
          <w:divBdr>
            <w:top w:val="none" w:sz="0" w:space="0" w:color="auto"/>
            <w:left w:val="none" w:sz="0" w:space="0" w:color="auto"/>
            <w:bottom w:val="none" w:sz="0" w:space="0" w:color="auto"/>
            <w:right w:val="none" w:sz="0" w:space="0" w:color="auto"/>
          </w:divBdr>
        </w:div>
        <w:div w:id="488864849">
          <w:marLeft w:val="640"/>
          <w:marRight w:val="0"/>
          <w:marTop w:val="0"/>
          <w:marBottom w:val="0"/>
          <w:divBdr>
            <w:top w:val="none" w:sz="0" w:space="0" w:color="auto"/>
            <w:left w:val="none" w:sz="0" w:space="0" w:color="auto"/>
            <w:bottom w:val="none" w:sz="0" w:space="0" w:color="auto"/>
            <w:right w:val="none" w:sz="0" w:space="0" w:color="auto"/>
          </w:divBdr>
        </w:div>
        <w:div w:id="1403137520">
          <w:marLeft w:val="640"/>
          <w:marRight w:val="0"/>
          <w:marTop w:val="0"/>
          <w:marBottom w:val="0"/>
          <w:divBdr>
            <w:top w:val="none" w:sz="0" w:space="0" w:color="auto"/>
            <w:left w:val="none" w:sz="0" w:space="0" w:color="auto"/>
            <w:bottom w:val="none" w:sz="0" w:space="0" w:color="auto"/>
            <w:right w:val="none" w:sz="0" w:space="0" w:color="auto"/>
          </w:divBdr>
        </w:div>
        <w:div w:id="2017346856">
          <w:marLeft w:val="640"/>
          <w:marRight w:val="0"/>
          <w:marTop w:val="0"/>
          <w:marBottom w:val="0"/>
          <w:divBdr>
            <w:top w:val="none" w:sz="0" w:space="0" w:color="auto"/>
            <w:left w:val="none" w:sz="0" w:space="0" w:color="auto"/>
            <w:bottom w:val="none" w:sz="0" w:space="0" w:color="auto"/>
            <w:right w:val="none" w:sz="0" w:space="0" w:color="auto"/>
          </w:divBdr>
        </w:div>
        <w:div w:id="829490371">
          <w:marLeft w:val="640"/>
          <w:marRight w:val="0"/>
          <w:marTop w:val="0"/>
          <w:marBottom w:val="0"/>
          <w:divBdr>
            <w:top w:val="none" w:sz="0" w:space="0" w:color="auto"/>
            <w:left w:val="none" w:sz="0" w:space="0" w:color="auto"/>
            <w:bottom w:val="none" w:sz="0" w:space="0" w:color="auto"/>
            <w:right w:val="none" w:sz="0" w:space="0" w:color="auto"/>
          </w:divBdr>
        </w:div>
        <w:div w:id="1180855863">
          <w:marLeft w:val="640"/>
          <w:marRight w:val="0"/>
          <w:marTop w:val="0"/>
          <w:marBottom w:val="0"/>
          <w:divBdr>
            <w:top w:val="none" w:sz="0" w:space="0" w:color="auto"/>
            <w:left w:val="none" w:sz="0" w:space="0" w:color="auto"/>
            <w:bottom w:val="none" w:sz="0" w:space="0" w:color="auto"/>
            <w:right w:val="none" w:sz="0" w:space="0" w:color="auto"/>
          </w:divBdr>
        </w:div>
        <w:div w:id="1607233255">
          <w:marLeft w:val="640"/>
          <w:marRight w:val="0"/>
          <w:marTop w:val="0"/>
          <w:marBottom w:val="0"/>
          <w:divBdr>
            <w:top w:val="none" w:sz="0" w:space="0" w:color="auto"/>
            <w:left w:val="none" w:sz="0" w:space="0" w:color="auto"/>
            <w:bottom w:val="none" w:sz="0" w:space="0" w:color="auto"/>
            <w:right w:val="none" w:sz="0" w:space="0" w:color="auto"/>
          </w:divBdr>
        </w:div>
        <w:div w:id="1153792224">
          <w:marLeft w:val="640"/>
          <w:marRight w:val="0"/>
          <w:marTop w:val="0"/>
          <w:marBottom w:val="0"/>
          <w:divBdr>
            <w:top w:val="none" w:sz="0" w:space="0" w:color="auto"/>
            <w:left w:val="none" w:sz="0" w:space="0" w:color="auto"/>
            <w:bottom w:val="none" w:sz="0" w:space="0" w:color="auto"/>
            <w:right w:val="none" w:sz="0" w:space="0" w:color="auto"/>
          </w:divBdr>
        </w:div>
        <w:div w:id="1197349524">
          <w:marLeft w:val="640"/>
          <w:marRight w:val="0"/>
          <w:marTop w:val="0"/>
          <w:marBottom w:val="0"/>
          <w:divBdr>
            <w:top w:val="none" w:sz="0" w:space="0" w:color="auto"/>
            <w:left w:val="none" w:sz="0" w:space="0" w:color="auto"/>
            <w:bottom w:val="none" w:sz="0" w:space="0" w:color="auto"/>
            <w:right w:val="none" w:sz="0" w:space="0" w:color="auto"/>
          </w:divBdr>
        </w:div>
        <w:div w:id="1113667945">
          <w:marLeft w:val="640"/>
          <w:marRight w:val="0"/>
          <w:marTop w:val="0"/>
          <w:marBottom w:val="0"/>
          <w:divBdr>
            <w:top w:val="none" w:sz="0" w:space="0" w:color="auto"/>
            <w:left w:val="none" w:sz="0" w:space="0" w:color="auto"/>
            <w:bottom w:val="none" w:sz="0" w:space="0" w:color="auto"/>
            <w:right w:val="none" w:sz="0" w:space="0" w:color="auto"/>
          </w:divBdr>
        </w:div>
        <w:div w:id="198663529">
          <w:marLeft w:val="640"/>
          <w:marRight w:val="0"/>
          <w:marTop w:val="0"/>
          <w:marBottom w:val="0"/>
          <w:divBdr>
            <w:top w:val="none" w:sz="0" w:space="0" w:color="auto"/>
            <w:left w:val="none" w:sz="0" w:space="0" w:color="auto"/>
            <w:bottom w:val="none" w:sz="0" w:space="0" w:color="auto"/>
            <w:right w:val="none" w:sz="0" w:space="0" w:color="auto"/>
          </w:divBdr>
        </w:div>
        <w:div w:id="570431764">
          <w:marLeft w:val="640"/>
          <w:marRight w:val="0"/>
          <w:marTop w:val="0"/>
          <w:marBottom w:val="0"/>
          <w:divBdr>
            <w:top w:val="none" w:sz="0" w:space="0" w:color="auto"/>
            <w:left w:val="none" w:sz="0" w:space="0" w:color="auto"/>
            <w:bottom w:val="none" w:sz="0" w:space="0" w:color="auto"/>
            <w:right w:val="none" w:sz="0" w:space="0" w:color="auto"/>
          </w:divBdr>
        </w:div>
        <w:div w:id="283585174">
          <w:marLeft w:val="640"/>
          <w:marRight w:val="0"/>
          <w:marTop w:val="0"/>
          <w:marBottom w:val="0"/>
          <w:divBdr>
            <w:top w:val="none" w:sz="0" w:space="0" w:color="auto"/>
            <w:left w:val="none" w:sz="0" w:space="0" w:color="auto"/>
            <w:bottom w:val="none" w:sz="0" w:space="0" w:color="auto"/>
            <w:right w:val="none" w:sz="0" w:space="0" w:color="auto"/>
          </w:divBdr>
        </w:div>
        <w:div w:id="1516918918">
          <w:marLeft w:val="640"/>
          <w:marRight w:val="0"/>
          <w:marTop w:val="0"/>
          <w:marBottom w:val="0"/>
          <w:divBdr>
            <w:top w:val="none" w:sz="0" w:space="0" w:color="auto"/>
            <w:left w:val="none" w:sz="0" w:space="0" w:color="auto"/>
            <w:bottom w:val="none" w:sz="0" w:space="0" w:color="auto"/>
            <w:right w:val="none" w:sz="0" w:space="0" w:color="auto"/>
          </w:divBdr>
        </w:div>
        <w:div w:id="852034759">
          <w:marLeft w:val="640"/>
          <w:marRight w:val="0"/>
          <w:marTop w:val="0"/>
          <w:marBottom w:val="0"/>
          <w:divBdr>
            <w:top w:val="none" w:sz="0" w:space="0" w:color="auto"/>
            <w:left w:val="none" w:sz="0" w:space="0" w:color="auto"/>
            <w:bottom w:val="none" w:sz="0" w:space="0" w:color="auto"/>
            <w:right w:val="none" w:sz="0" w:space="0" w:color="auto"/>
          </w:divBdr>
        </w:div>
        <w:div w:id="1278946643">
          <w:marLeft w:val="640"/>
          <w:marRight w:val="0"/>
          <w:marTop w:val="0"/>
          <w:marBottom w:val="0"/>
          <w:divBdr>
            <w:top w:val="none" w:sz="0" w:space="0" w:color="auto"/>
            <w:left w:val="none" w:sz="0" w:space="0" w:color="auto"/>
            <w:bottom w:val="none" w:sz="0" w:space="0" w:color="auto"/>
            <w:right w:val="none" w:sz="0" w:space="0" w:color="auto"/>
          </w:divBdr>
        </w:div>
        <w:div w:id="1587836515">
          <w:marLeft w:val="640"/>
          <w:marRight w:val="0"/>
          <w:marTop w:val="0"/>
          <w:marBottom w:val="0"/>
          <w:divBdr>
            <w:top w:val="none" w:sz="0" w:space="0" w:color="auto"/>
            <w:left w:val="none" w:sz="0" w:space="0" w:color="auto"/>
            <w:bottom w:val="none" w:sz="0" w:space="0" w:color="auto"/>
            <w:right w:val="none" w:sz="0" w:space="0" w:color="auto"/>
          </w:divBdr>
        </w:div>
        <w:div w:id="1509909198">
          <w:marLeft w:val="640"/>
          <w:marRight w:val="0"/>
          <w:marTop w:val="0"/>
          <w:marBottom w:val="0"/>
          <w:divBdr>
            <w:top w:val="none" w:sz="0" w:space="0" w:color="auto"/>
            <w:left w:val="none" w:sz="0" w:space="0" w:color="auto"/>
            <w:bottom w:val="none" w:sz="0" w:space="0" w:color="auto"/>
            <w:right w:val="none" w:sz="0" w:space="0" w:color="auto"/>
          </w:divBdr>
        </w:div>
        <w:div w:id="501512416">
          <w:marLeft w:val="640"/>
          <w:marRight w:val="0"/>
          <w:marTop w:val="0"/>
          <w:marBottom w:val="0"/>
          <w:divBdr>
            <w:top w:val="none" w:sz="0" w:space="0" w:color="auto"/>
            <w:left w:val="none" w:sz="0" w:space="0" w:color="auto"/>
            <w:bottom w:val="none" w:sz="0" w:space="0" w:color="auto"/>
            <w:right w:val="none" w:sz="0" w:space="0" w:color="auto"/>
          </w:divBdr>
        </w:div>
        <w:div w:id="1195848310">
          <w:marLeft w:val="640"/>
          <w:marRight w:val="0"/>
          <w:marTop w:val="0"/>
          <w:marBottom w:val="0"/>
          <w:divBdr>
            <w:top w:val="none" w:sz="0" w:space="0" w:color="auto"/>
            <w:left w:val="none" w:sz="0" w:space="0" w:color="auto"/>
            <w:bottom w:val="none" w:sz="0" w:space="0" w:color="auto"/>
            <w:right w:val="none" w:sz="0" w:space="0" w:color="auto"/>
          </w:divBdr>
        </w:div>
        <w:div w:id="2063022471">
          <w:marLeft w:val="640"/>
          <w:marRight w:val="0"/>
          <w:marTop w:val="0"/>
          <w:marBottom w:val="0"/>
          <w:divBdr>
            <w:top w:val="none" w:sz="0" w:space="0" w:color="auto"/>
            <w:left w:val="none" w:sz="0" w:space="0" w:color="auto"/>
            <w:bottom w:val="none" w:sz="0" w:space="0" w:color="auto"/>
            <w:right w:val="none" w:sz="0" w:space="0" w:color="auto"/>
          </w:divBdr>
        </w:div>
        <w:div w:id="37776955">
          <w:marLeft w:val="640"/>
          <w:marRight w:val="0"/>
          <w:marTop w:val="0"/>
          <w:marBottom w:val="0"/>
          <w:divBdr>
            <w:top w:val="none" w:sz="0" w:space="0" w:color="auto"/>
            <w:left w:val="none" w:sz="0" w:space="0" w:color="auto"/>
            <w:bottom w:val="none" w:sz="0" w:space="0" w:color="auto"/>
            <w:right w:val="none" w:sz="0" w:space="0" w:color="auto"/>
          </w:divBdr>
        </w:div>
        <w:div w:id="1707487308">
          <w:marLeft w:val="640"/>
          <w:marRight w:val="0"/>
          <w:marTop w:val="0"/>
          <w:marBottom w:val="0"/>
          <w:divBdr>
            <w:top w:val="none" w:sz="0" w:space="0" w:color="auto"/>
            <w:left w:val="none" w:sz="0" w:space="0" w:color="auto"/>
            <w:bottom w:val="none" w:sz="0" w:space="0" w:color="auto"/>
            <w:right w:val="none" w:sz="0" w:space="0" w:color="auto"/>
          </w:divBdr>
        </w:div>
        <w:div w:id="1541017628">
          <w:marLeft w:val="640"/>
          <w:marRight w:val="0"/>
          <w:marTop w:val="0"/>
          <w:marBottom w:val="0"/>
          <w:divBdr>
            <w:top w:val="none" w:sz="0" w:space="0" w:color="auto"/>
            <w:left w:val="none" w:sz="0" w:space="0" w:color="auto"/>
            <w:bottom w:val="none" w:sz="0" w:space="0" w:color="auto"/>
            <w:right w:val="none" w:sz="0" w:space="0" w:color="auto"/>
          </w:divBdr>
        </w:div>
        <w:div w:id="494733515">
          <w:marLeft w:val="640"/>
          <w:marRight w:val="0"/>
          <w:marTop w:val="0"/>
          <w:marBottom w:val="0"/>
          <w:divBdr>
            <w:top w:val="none" w:sz="0" w:space="0" w:color="auto"/>
            <w:left w:val="none" w:sz="0" w:space="0" w:color="auto"/>
            <w:bottom w:val="none" w:sz="0" w:space="0" w:color="auto"/>
            <w:right w:val="none" w:sz="0" w:space="0" w:color="auto"/>
          </w:divBdr>
        </w:div>
        <w:div w:id="1543901622">
          <w:marLeft w:val="640"/>
          <w:marRight w:val="0"/>
          <w:marTop w:val="0"/>
          <w:marBottom w:val="0"/>
          <w:divBdr>
            <w:top w:val="none" w:sz="0" w:space="0" w:color="auto"/>
            <w:left w:val="none" w:sz="0" w:space="0" w:color="auto"/>
            <w:bottom w:val="none" w:sz="0" w:space="0" w:color="auto"/>
            <w:right w:val="none" w:sz="0" w:space="0" w:color="auto"/>
          </w:divBdr>
        </w:div>
        <w:div w:id="224876954">
          <w:marLeft w:val="640"/>
          <w:marRight w:val="0"/>
          <w:marTop w:val="0"/>
          <w:marBottom w:val="0"/>
          <w:divBdr>
            <w:top w:val="none" w:sz="0" w:space="0" w:color="auto"/>
            <w:left w:val="none" w:sz="0" w:space="0" w:color="auto"/>
            <w:bottom w:val="none" w:sz="0" w:space="0" w:color="auto"/>
            <w:right w:val="none" w:sz="0" w:space="0" w:color="auto"/>
          </w:divBdr>
        </w:div>
        <w:div w:id="412706032">
          <w:marLeft w:val="640"/>
          <w:marRight w:val="0"/>
          <w:marTop w:val="0"/>
          <w:marBottom w:val="0"/>
          <w:divBdr>
            <w:top w:val="none" w:sz="0" w:space="0" w:color="auto"/>
            <w:left w:val="none" w:sz="0" w:space="0" w:color="auto"/>
            <w:bottom w:val="none" w:sz="0" w:space="0" w:color="auto"/>
            <w:right w:val="none" w:sz="0" w:space="0" w:color="auto"/>
          </w:divBdr>
        </w:div>
        <w:div w:id="2008098374">
          <w:marLeft w:val="640"/>
          <w:marRight w:val="0"/>
          <w:marTop w:val="0"/>
          <w:marBottom w:val="0"/>
          <w:divBdr>
            <w:top w:val="none" w:sz="0" w:space="0" w:color="auto"/>
            <w:left w:val="none" w:sz="0" w:space="0" w:color="auto"/>
            <w:bottom w:val="none" w:sz="0" w:space="0" w:color="auto"/>
            <w:right w:val="none" w:sz="0" w:space="0" w:color="auto"/>
          </w:divBdr>
        </w:div>
        <w:div w:id="1503734687">
          <w:marLeft w:val="640"/>
          <w:marRight w:val="0"/>
          <w:marTop w:val="0"/>
          <w:marBottom w:val="0"/>
          <w:divBdr>
            <w:top w:val="none" w:sz="0" w:space="0" w:color="auto"/>
            <w:left w:val="none" w:sz="0" w:space="0" w:color="auto"/>
            <w:bottom w:val="none" w:sz="0" w:space="0" w:color="auto"/>
            <w:right w:val="none" w:sz="0" w:space="0" w:color="auto"/>
          </w:divBdr>
        </w:div>
        <w:div w:id="18776040">
          <w:marLeft w:val="640"/>
          <w:marRight w:val="0"/>
          <w:marTop w:val="0"/>
          <w:marBottom w:val="0"/>
          <w:divBdr>
            <w:top w:val="none" w:sz="0" w:space="0" w:color="auto"/>
            <w:left w:val="none" w:sz="0" w:space="0" w:color="auto"/>
            <w:bottom w:val="none" w:sz="0" w:space="0" w:color="auto"/>
            <w:right w:val="none" w:sz="0" w:space="0" w:color="auto"/>
          </w:divBdr>
        </w:div>
        <w:div w:id="164367568">
          <w:marLeft w:val="640"/>
          <w:marRight w:val="0"/>
          <w:marTop w:val="0"/>
          <w:marBottom w:val="0"/>
          <w:divBdr>
            <w:top w:val="none" w:sz="0" w:space="0" w:color="auto"/>
            <w:left w:val="none" w:sz="0" w:space="0" w:color="auto"/>
            <w:bottom w:val="none" w:sz="0" w:space="0" w:color="auto"/>
            <w:right w:val="none" w:sz="0" w:space="0" w:color="auto"/>
          </w:divBdr>
        </w:div>
        <w:div w:id="150876670">
          <w:marLeft w:val="640"/>
          <w:marRight w:val="0"/>
          <w:marTop w:val="0"/>
          <w:marBottom w:val="0"/>
          <w:divBdr>
            <w:top w:val="none" w:sz="0" w:space="0" w:color="auto"/>
            <w:left w:val="none" w:sz="0" w:space="0" w:color="auto"/>
            <w:bottom w:val="none" w:sz="0" w:space="0" w:color="auto"/>
            <w:right w:val="none" w:sz="0" w:space="0" w:color="auto"/>
          </w:divBdr>
        </w:div>
        <w:div w:id="2122457381">
          <w:marLeft w:val="640"/>
          <w:marRight w:val="0"/>
          <w:marTop w:val="0"/>
          <w:marBottom w:val="0"/>
          <w:divBdr>
            <w:top w:val="none" w:sz="0" w:space="0" w:color="auto"/>
            <w:left w:val="none" w:sz="0" w:space="0" w:color="auto"/>
            <w:bottom w:val="none" w:sz="0" w:space="0" w:color="auto"/>
            <w:right w:val="none" w:sz="0" w:space="0" w:color="auto"/>
          </w:divBdr>
        </w:div>
        <w:div w:id="684793410">
          <w:marLeft w:val="640"/>
          <w:marRight w:val="0"/>
          <w:marTop w:val="0"/>
          <w:marBottom w:val="0"/>
          <w:divBdr>
            <w:top w:val="none" w:sz="0" w:space="0" w:color="auto"/>
            <w:left w:val="none" w:sz="0" w:space="0" w:color="auto"/>
            <w:bottom w:val="none" w:sz="0" w:space="0" w:color="auto"/>
            <w:right w:val="none" w:sz="0" w:space="0" w:color="auto"/>
          </w:divBdr>
        </w:div>
        <w:div w:id="1517303834">
          <w:marLeft w:val="640"/>
          <w:marRight w:val="0"/>
          <w:marTop w:val="0"/>
          <w:marBottom w:val="0"/>
          <w:divBdr>
            <w:top w:val="none" w:sz="0" w:space="0" w:color="auto"/>
            <w:left w:val="none" w:sz="0" w:space="0" w:color="auto"/>
            <w:bottom w:val="none" w:sz="0" w:space="0" w:color="auto"/>
            <w:right w:val="none" w:sz="0" w:space="0" w:color="auto"/>
          </w:divBdr>
        </w:div>
        <w:div w:id="1156605037">
          <w:marLeft w:val="640"/>
          <w:marRight w:val="0"/>
          <w:marTop w:val="0"/>
          <w:marBottom w:val="0"/>
          <w:divBdr>
            <w:top w:val="none" w:sz="0" w:space="0" w:color="auto"/>
            <w:left w:val="none" w:sz="0" w:space="0" w:color="auto"/>
            <w:bottom w:val="none" w:sz="0" w:space="0" w:color="auto"/>
            <w:right w:val="none" w:sz="0" w:space="0" w:color="auto"/>
          </w:divBdr>
        </w:div>
        <w:div w:id="1353264305">
          <w:marLeft w:val="640"/>
          <w:marRight w:val="0"/>
          <w:marTop w:val="0"/>
          <w:marBottom w:val="0"/>
          <w:divBdr>
            <w:top w:val="none" w:sz="0" w:space="0" w:color="auto"/>
            <w:left w:val="none" w:sz="0" w:space="0" w:color="auto"/>
            <w:bottom w:val="none" w:sz="0" w:space="0" w:color="auto"/>
            <w:right w:val="none" w:sz="0" w:space="0" w:color="auto"/>
          </w:divBdr>
        </w:div>
        <w:div w:id="393771286">
          <w:marLeft w:val="640"/>
          <w:marRight w:val="0"/>
          <w:marTop w:val="0"/>
          <w:marBottom w:val="0"/>
          <w:divBdr>
            <w:top w:val="none" w:sz="0" w:space="0" w:color="auto"/>
            <w:left w:val="none" w:sz="0" w:space="0" w:color="auto"/>
            <w:bottom w:val="none" w:sz="0" w:space="0" w:color="auto"/>
            <w:right w:val="none" w:sz="0" w:space="0" w:color="auto"/>
          </w:divBdr>
        </w:div>
        <w:div w:id="1625890598">
          <w:marLeft w:val="640"/>
          <w:marRight w:val="0"/>
          <w:marTop w:val="0"/>
          <w:marBottom w:val="0"/>
          <w:divBdr>
            <w:top w:val="none" w:sz="0" w:space="0" w:color="auto"/>
            <w:left w:val="none" w:sz="0" w:space="0" w:color="auto"/>
            <w:bottom w:val="none" w:sz="0" w:space="0" w:color="auto"/>
            <w:right w:val="none" w:sz="0" w:space="0" w:color="auto"/>
          </w:divBdr>
        </w:div>
        <w:div w:id="65274313">
          <w:marLeft w:val="640"/>
          <w:marRight w:val="0"/>
          <w:marTop w:val="0"/>
          <w:marBottom w:val="0"/>
          <w:divBdr>
            <w:top w:val="none" w:sz="0" w:space="0" w:color="auto"/>
            <w:left w:val="none" w:sz="0" w:space="0" w:color="auto"/>
            <w:bottom w:val="none" w:sz="0" w:space="0" w:color="auto"/>
            <w:right w:val="none" w:sz="0" w:space="0" w:color="auto"/>
          </w:divBdr>
        </w:div>
        <w:div w:id="1923833985">
          <w:marLeft w:val="640"/>
          <w:marRight w:val="0"/>
          <w:marTop w:val="0"/>
          <w:marBottom w:val="0"/>
          <w:divBdr>
            <w:top w:val="none" w:sz="0" w:space="0" w:color="auto"/>
            <w:left w:val="none" w:sz="0" w:space="0" w:color="auto"/>
            <w:bottom w:val="none" w:sz="0" w:space="0" w:color="auto"/>
            <w:right w:val="none" w:sz="0" w:space="0" w:color="auto"/>
          </w:divBdr>
        </w:div>
        <w:div w:id="1738867410">
          <w:marLeft w:val="640"/>
          <w:marRight w:val="0"/>
          <w:marTop w:val="0"/>
          <w:marBottom w:val="0"/>
          <w:divBdr>
            <w:top w:val="none" w:sz="0" w:space="0" w:color="auto"/>
            <w:left w:val="none" w:sz="0" w:space="0" w:color="auto"/>
            <w:bottom w:val="none" w:sz="0" w:space="0" w:color="auto"/>
            <w:right w:val="none" w:sz="0" w:space="0" w:color="auto"/>
          </w:divBdr>
        </w:div>
        <w:div w:id="1094592302">
          <w:marLeft w:val="640"/>
          <w:marRight w:val="0"/>
          <w:marTop w:val="0"/>
          <w:marBottom w:val="0"/>
          <w:divBdr>
            <w:top w:val="none" w:sz="0" w:space="0" w:color="auto"/>
            <w:left w:val="none" w:sz="0" w:space="0" w:color="auto"/>
            <w:bottom w:val="none" w:sz="0" w:space="0" w:color="auto"/>
            <w:right w:val="none" w:sz="0" w:space="0" w:color="auto"/>
          </w:divBdr>
        </w:div>
        <w:div w:id="475074043">
          <w:marLeft w:val="640"/>
          <w:marRight w:val="0"/>
          <w:marTop w:val="0"/>
          <w:marBottom w:val="0"/>
          <w:divBdr>
            <w:top w:val="none" w:sz="0" w:space="0" w:color="auto"/>
            <w:left w:val="none" w:sz="0" w:space="0" w:color="auto"/>
            <w:bottom w:val="none" w:sz="0" w:space="0" w:color="auto"/>
            <w:right w:val="none" w:sz="0" w:space="0" w:color="auto"/>
          </w:divBdr>
        </w:div>
        <w:div w:id="1495099958">
          <w:marLeft w:val="640"/>
          <w:marRight w:val="0"/>
          <w:marTop w:val="0"/>
          <w:marBottom w:val="0"/>
          <w:divBdr>
            <w:top w:val="none" w:sz="0" w:space="0" w:color="auto"/>
            <w:left w:val="none" w:sz="0" w:space="0" w:color="auto"/>
            <w:bottom w:val="none" w:sz="0" w:space="0" w:color="auto"/>
            <w:right w:val="none" w:sz="0" w:space="0" w:color="auto"/>
          </w:divBdr>
        </w:div>
        <w:div w:id="1202861266">
          <w:marLeft w:val="640"/>
          <w:marRight w:val="0"/>
          <w:marTop w:val="0"/>
          <w:marBottom w:val="0"/>
          <w:divBdr>
            <w:top w:val="none" w:sz="0" w:space="0" w:color="auto"/>
            <w:left w:val="none" w:sz="0" w:space="0" w:color="auto"/>
            <w:bottom w:val="none" w:sz="0" w:space="0" w:color="auto"/>
            <w:right w:val="none" w:sz="0" w:space="0" w:color="auto"/>
          </w:divBdr>
        </w:div>
        <w:div w:id="1925067764">
          <w:marLeft w:val="640"/>
          <w:marRight w:val="0"/>
          <w:marTop w:val="0"/>
          <w:marBottom w:val="0"/>
          <w:divBdr>
            <w:top w:val="none" w:sz="0" w:space="0" w:color="auto"/>
            <w:left w:val="none" w:sz="0" w:space="0" w:color="auto"/>
            <w:bottom w:val="none" w:sz="0" w:space="0" w:color="auto"/>
            <w:right w:val="none" w:sz="0" w:space="0" w:color="auto"/>
          </w:divBdr>
        </w:div>
        <w:div w:id="567497285">
          <w:marLeft w:val="640"/>
          <w:marRight w:val="0"/>
          <w:marTop w:val="0"/>
          <w:marBottom w:val="0"/>
          <w:divBdr>
            <w:top w:val="none" w:sz="0" w:space="0" w:color="auto"/>
            <w:left w:val="none" w:sz="0" w:space="0" w:color="auto"/>
            <w:bottom w:val="none" w:sz="0" w:space="0" w:color="auto"/>
            <w:right w:val="none" w:sz="0" w:space="0" w:color="auto"/>
          </w:divBdr>
        </w:div>
        <w:div w:id="828638671">
          <w:marLeft w:val="640"/>
          <w:marRight w:val="0"/>
          <w:marTop w:val="0"/>
          <w:marBottom w:val="0"/>
          <w:divBdr>
            <w:top w:val="none" w:sz="0" w:space="0" w:color="auto"/>
            <w:left w:val="none" w:sz="0" w:space="0" w:color="auto"/>
            <w:bottom w:val="none" w:sz="0" w:space="0" w:color="auto"/>
            <w:right w:val="none" w:sz="0" w:space="0" w:color="auto"/>
          </w:divBdr>
        </w:div>
        <w:div w:id="1862625326">
          <w:marLeft w:val="640"/>
          <w:marRight w:val="0"/>
          <w:marTop w:val="0"/>
          <w:marBottom w:val="0"/>
          <w:divBdr>
            <w:top w:val="none" w:sz="0" w:space="0" w:color="auto"/>
            <w:left w:val="none" w:sz="0" w:space="0" w:color="auto"/>
            <w:bottom w:val="none" w:sz="0" w:space="0" w:color="auto"/>
            <w:right w:val="none" w:sz="0" w:space="0" w:color="auto"/>
          </w:divBdr>
        </w:div>
        <w:div w:id="1546680375">
          <w:marLeft w:val="640"/>
          <w:marRight w:val="0"/>
          <w:marTop w:val="0"/>
          <w:marBottom w:val="0"/>
          <w:divBdr>
            <w:top w:val="none" w:sz="0" w:space="0" w:color="auto"/>
            <w:left w:val="none" w:sz="0" w:space="0" w:color="auto"/>
            <w:bottom w:val="none" w:sz="0" w:space="0" w:color="auto"/>
            <w:right w:val="none" w:sz="0" w:space="0" w:color="auto"/>
          </w:divBdr>
        </w:div>
        <w:div w:id="1906724419">
          <w:marLeft w:val="640"/>
          <w:marRight w:val="0"/>
          <w:marTop w:val="0"/>
          <w:marBottom w:val="0"/>
          <w:divBdr>
            <w:top w:val="none" w:sz="0" w:space="0" w:color="auto"/>
            <w:left w:val="none" w:sz="0" w:space="0" w:color="auto"/>
            <w:bottom w:val="none" w:sz="0" w:space="0" w:color="auto"/>
            <w:right w:val="none" w:sz="0" w:space="0" w:color="auto"/>
          </w:divBdr>
        </w:div>
        <w:div w:id="2076976715">
          <w:marLeft w:val="640"/>
          <w:marRight w:val="0"/>
          <w:marTop w:val="0"/>
          <w:marBottom w:val="0"/>
          <w:divBdr>
            <w:top w:val="none" w:sz="0" w:space="0" w:color="auto"/>
            <w:left w:val="none" w:sz="0" w:space="0" w:color="auto"/>
            <w:bottom w:val="none" w:sz="0" w:space="0" w:color="auto"/>
            <w:right w:val="none" w:sz="0" w:space="0" w:color="auto"/>
          </w:divBdr>
        </w:div>
        <w:div w:id="657997274">
          <w:marLeft w:val="640"/>
          <w:marRight w:val="0"/>
          <w:marTop w:val="0"/>
          <w:marBottom w:val="0"/>
          <w:divBdr>
            <w:top w:val="none" w:sz="0" w:space="0" w:color="auto"/>
            <w:left w:val="none" w:sz="0" w:space="0" w:color="auto"/>
            <w:bottom w:val="none" w:sz="0" w:space="0" w:color="auto"/>
            <w:right w:val="none" w:sz="0" w:space="0" w:color="auto"/>
          </w:divBdr>
        </w:div>
        <w:div w:id="2125418193">
          <w:marLeft w:val="640"/>
          <w:marRight w:val="0"/>
          <w:marTop w:val="0"/>
          <w:marBottom w:val="0"/>
          <w:divBdr>
            <w:top w:val="none" w:sz="0" w:space="0" w:color="auto"/>
            <w:left w:val="none" w:sz="0" w:space="0" w:color="auto"/>
            <w:bottom w:val="none" w:sz="0" w:space="0" w:color="auto"/>
            <w:right w:val="none" w:sz="0" w:space="0" w:color="auto"/>
          </w:divBdr>
        </w:div>
        <w:div w:id="1047221960">
          <w:marLeft w:val="640"/>
          <w:marRight w:val="0"/>
          <w:marTop w:val="0"/>
          <w:marBottom w:val="0"/>
          <w:divBdr>
            <w:top w:val="none" w:sz="0" w:space="0" w:color="auto"/>
            <w:left w:val="none" w:sz="0" w:space="0" w:color="auto"/>
            <w:bottom w:val="none" w:sz="0" w:space="0" w:color="auto"/>
            <w:right w:val="none" w:sz="0" w:space="0" w:color="auto"/>
          </w:divBdr>
        </w:div>
        <w:div w:id="1583904489">
          <w:marLeft w:val="640"/>
          <w:marRight w:val="0"/>
          <w:marTop w:val="0"/>
          <w:marBottom w:val="0"/>
          <w:divBdr>
            <w:top w:val="none" w:sz="0" w:space="0" w:color="auto"/>
            <w:left w:val="none" w:sz="0" w:space="0" w:color="auto"/>
            <w:bottom w:val="none" w:sz="0" w:space="0" w:color="auto"/>
            <w:right w:val="none" w:sz="0" w:space="0" w:color="auto"/>
          </w:divBdr>
        </w:div>
        <w:div w:id="1806967691">
          <w:marLeft w:val="640"/>
          <w:marRight w:val="0"/>
          <w:marTop w:val="0"/>
          <w:marBottom w:val="0"/>
          <w:divBdr>
            <w:top w:val="none" w:sz="0" w:space="0" w:color="auto"/>
            <w:left w:val="none" w:sz="0" w:space="0" w:color="auto"/>
            <w:bottom w:val="none" w:sz="0" w:space="0" w:color="auto"/>
            <w:right w:val="none" w:sz="0" w:space="0" w:color="auto"/>
          </w:divBdr>
        </w:div>
        <w:div w:id="748772181">
          <w:marLeft w:val="640"/>
          <w:marRight w:val="0"/>
          <w:marTop w:val="0"/>
          <w:marBottom w:val="0"/>
          <w:divBdr>
            <w:top w:val="none" w:sz="0" w:space="0" w:color="auto"/>
            <w:left w:val="none" w:sz="0" w:space="0" w:color="auto"/>
            <w:bottom w:val="none" w:sz="0" w:space="0" w:color="auto"/>
            <w:right w:val="none" w:sz="0" w:space="0" w:color="auto"/>
          </w:divBdr>
        </w:div>
        <w:div w:id="2130783167">
          <w:marLeft w:val="640"/>
          <w:marRight w:val="0"/>
          <w:marTop w:val="0"/>
          <w:marBottom w:val="0"/>
          <w:divBdr>
            <w:top w:val="none" w:sz="0" w:space="0" w:color="auto"/>
            <w:left w:val="none" w:sz="0" w:space="0" w:color="auto"/>
            <w:bottom w:val="none" w:sz="0" w:space="0" w:color="auto"/>
            <w:right w:val="none" w:sz="0" w:space="0" w:color="auto"/>
          </w:divBdr>
        </w:div>
        <w:div w:id="1400397434">
          <w:marLeft w:val="640"/>
          <w:marRight w:val="0"/>
          <w:marTop w:val="0"/>
          <w:marBottom w:val="0"/>
          <w:divBdr>
            <w:top w:val="none" w:sz="0" w:space="0" w:color="auto"/>
            <w:left w:val="none" w:sz="0" w:space="0" w:color="auto"/>
            <w:bottom w:val="none" w:sz="0" w:space="0" w:color="auto"/>
            <w:right w:val="none" w:sz="0" w:space="0" w:color="auto"/>
          </w:divBdr>
        </w:div>
        <w:div w:id="129253115">
          <w:marLeft w:val="640"/>
          <w:marRight w:val="0"/>
          <w:marTop w:val="0"/>
          <w:marBottom w:val="0"/>
          <w:divBdr>
            <w:top w:val="none" w:sz="0" w:space="0" w:color="auto"/>
            <w:left w:val="none" w:sz="0" w:space="0" w:color="auto"/>
            <w:bottom w:val="none" w:sz="0" w:space="0" w:color="auto"/>
            <w:right w:val="none" w:sz="0" w:space="0" w:color="auto"/>
          </w:divBdr>
        </w:div>
        <w:div w:id="1329748418">
          <w:marLeft w:val="640"/>
          <w:marRight w:val="0"/>
          <w:marTop w:val="0"/>
          <w:marBottom w:val="0"/>
          <w:divBdr>
            <w:top w:val="none" w:sz="0" w:space="0" w:color="auto"/>
            <w:left w:val="none" w:sz="0" w:space="0" w:color="auto"/>
            <w:bottom w:val="none" w:sz="0" w:space="0" w:color="auto"/>
            <w:right w:val="none" w:sz="0" w:space="0" w:color="auto"/>
          </w:divBdr>
        </w:div>
        <w:div w:id="2361754">
          <w:marLeft w:val="640"/>
          <w:marRight w:val="0"/>
          <w:marTop w:val="0"/>
          <w:marBottom w:val="0"/>
          <w:divBdr>
            <w:top w:val="none" w:sz="0" w:space="0" w:color="auto"/>
            <w:left w:val="none" w:sz="0" w:space="0" w:color="auto"/>
            <w:bottom w:val="none" w:sz="0" w:space="0" w:color="auto"/>
            <w:right w:val="none" w:sz="0" w:space="0" w:color="auto"/>
          </w:divBdr>
        </w:div>
        <w:div w:id="1637027962">
          <w:marLeft w:val="640"/>
          <w:marRight w:val="0"/>
          <w:marTop w:val="0"/>
          <w:marBottom w:val="0"/>
          <w:divBdr>
            <w:top w:val="none" w:sz="0" w:space="0" w:color="auto"/>
            <w:left w:val="none" w:sz="0" w:space="0" w:color="auto"/>
            <w:bottom w:val="none" w:sz="0" w:space="0" w:color="auto"/>
            <w:right w:val="none" w:sz="0" w:space="0" w:color="auto"/>
          </w:divBdr>
        </w:div>
        <w:div w:id="705714224">
          <w:marLeft w:val="640"/>
          <w:marRight w:val="0"/>
          <w:marTop w:val="0"/>
          <w:marBottom w:val="0"/>
          <w:divBdr>
            <w:top w:val="none" w:sz="0" w:space="0" w:color="auto"/>
            <w:left w:val="none" w:sz="0" w:space="0" w:color="auto"/>
            <w:bottom w:val="none" w:sz="0" w:space="0" w:color="auto"/>
            <w:right w:val="none" w:sz="0" w:space="0" w:color="auto"/>
          </w:divBdr>
        </w:div>
        <w:div w:id="1438790907">
          <w:marLeft w:val="640"/>
          <w:marRight w:val="0"/>
          <w:marTop w:val="0"/>
          <w:marBottom w:val="0"/>
          <w:divBdr>
            <w:top w:val="none" w:sz="0" w:space="0" w:color="auto"/>
            <w:left w:val="none" w:sz="0" w:space="0" w:color="auto"/>
            <w:bottom w:val="none" w:sz="0" w:space="0" w:color="auto"/>
            <w:right w:val="none" w:sz="0" w:space="0" w:color="auto"/>
          </w:divBdr>
        </w:div>
        <w:div w:id="317654902">
          <w:marLeft w:val="640"/>
          <w:marRight w:val="0"/>
          <w:marTop w:val="0"/>
          <w:marBottom w:val="0"/>
          <w:divBdr>
            <w:top w:val="none" w:sz="0" w:space="0" w:color="auto"/>
            <w:left w:val="none" w:sz="0" w:space="0" w:color="auto"/>
            <w:bottom w:val="none" w:sz="0" w:space="0" w:color="auto"/>
            <w:right w:val="none" w:sz="0" w:space="0" w:color="auto"/>
          </w:divBdr>
        </w:div>
        <w:div w:id="1210066672">
          <w:marLeft w:val="640"/>
          <w:marRight w:val="0"/>
          <w:marTop w:val="0"/>
          <w:marBottom w:val="0"/>
          <w:divBdr>
            <w:top w:val="none" w:sz="0" w:space="0" w:color="auto"/>
            <w:left w:val="none" w:sz="0" w:space="0" w:color="auto"/>
            <w:bottom w:val="none" w:sz="0" w:space="0" w:color="auto"/>
            <w:right w:val="none" w:sz="0" w:space="0" w:color="auto"/>
          </w:divBdr>
        </w:div>
        <w:div w:id="1714957450">
          <w:marLeft w:val="640"/>
          <w:marRight w:val="0"/>
          <w:marTop w:val="0"/>
          <w:marBottom w:val="0"/>
          <w:divBdr>
            <w:top w:val="none" w:sz="0" w:space="0" w:color="auto"/>
            <w:left w:val="none" w:sz="0" w:space="0" w:color="auto"/>
            <w:bottom w:val="none" w:sz="0" w:space="0" w:color="auto"/>
            <w:right w:val="none" w:sz="0" w:space="0" w:color="auto"/>
          </w:divBdr>
        </w:div>
        <w:div w:id="815025684">
          <w:marLeft w:val="640"/>
          <w:marRight w:val="0"/>
          <w:marTop w:val="0"/>
          <w:marBottom w:val="0"/>
          <w:divBdr>
            <w:top w:val="none" w:sz="0" w:space="0" w:color="auto"/>
            <w:left w:val="none" w:sz="0" w:space="0" w:color="auto"/>
            <w:bottom w:val="none" w:sz="0" w:space="0" w:color="auto"/>
            <w:right w:val="none" w:sz="0" w:space="0" w:color="auto"/>
          </w:divBdr>
        </w:div>
        <w:div w:id="1743720775">
          <w:marLeft w:val="640"/>
          <w:marRight w:val="0"/>
          <w:marTop w:val="0"/>
          <w:marBottom w:val="0"/>
          <w:divBdr>
            <w:top w:val="none" w:sz="0" w:space="0" w:color="auto"/>
            <w:left w:val="none" w:sz="0" w:space="0" w:color="auto"/>
            <w:bottom w:val="none" w:sz="0" w:space="0" w:color="auto"/>
            <w:right w:val="none" w:sz="0" w:space="0" w:color="auto"/>
          </w:divBdr>
        </w:div>
        <w:div w:id="1308128962">
          <w:marLeft w:val="640"/>
          <w:marRight w:val="0"/>
          <w:marTop w:val="0"/>
          <w:marBottom w:val="0"/>
          <w:divBdr>
            <w:top w:val="none" w:sz="0" w:space="0" w:color="auto"/>
            <w:left w:val="none" w:sz="0" w:space="0" w:color="auto"/>
            <w:bottom w:val="none" w:sz="0" w:space="0" w:color="auto"/>
            <w:right w:val="none" w:sz="0" w:space="0" w:color="auto"/>
          </w:divBdr>
        </w:div>
        <w:div w:id="500969873">
          <w:marLeft w:val="640"/>
          <w:marRight w:val="0"/>
          <w:marTop w:val="0"/>
          <w:marBottom w:val="0"/>
          <w:divBdr>
            <w:top w:val="none" w:sz="0" w:space="0" w:color="auto"/>
            <w:left w:val="none" w:sz="0" w:space="0" w:color="auto"/>
            <w:bottom w:val="none" w:sz="0" w:space="0" w:color="auto"/>
            <w:right w:val="none" w:sz="0" w:space="0" w:color="auto"/>
          </w:divBdr>
        </w:div>
        <w:div w:id="772824875">
          <w:marLeft w:val="640"/>
          <w:marRight w:val="0"/>
          <w:marTop w:val="0"/>
          <w:marBottom w:val="0"/>
          <w:divBdr>
            <w:top w:val="none" w:sz="0" w:space="0" w:color="auto"/>
            <w:left w:val="none" w:sz="0" w:space="0" w:color="auto"/>
            <w:bottom w:val="none" w:sz="0" w:space="0" w:color="auto"/>
            <w:right w:val="none" w:sz="0" w:space="0" w:color="auto"/>
          </w:divBdr>
        </w:div>
        <w:div w:id="157497582">
          <w:marLeft w:val="640"/>
          <w:marRight w:val="0"/>
          <w:marTop w:val="0"/>
          <w:marBottom w:val="0"/>
          <w:divBdr>
            <w:top w:val="none" w:sz="0" w:space="0" w:color="auto"/>
            <w:left w:val="none" w:sz="0" w:space="0" w:color="auto"/>
            <w:bottom w:val="none" w:sz="0" w:space="0" w:color="auto"/>
            <w:right w:val="none" w:sz="0" w:space="0" w:color="auto"/>
          </w:divBdr>
        </w:div>
        <w:div w:id="645234602">
          <w:marLeft w:val="640"/>
          <w:marRight w:val="0"/>
          <w:marTop w:val="0"/>
          <w:marBottom w:val="0"/>
          <w:divBdr>
            <w:top w:val="none" w:sz="0" w:space="0" w:color="auto"/>
            <w:left w:val="none" w:sz="0" w:space="0" w:color="auto"/>
            <w:bottom w:val="none" w:sz="0" w:space="0" w:color="auto"/>
            <w:right w:val="none" w:sz="0" w:space="0" w:color="auto"/>
          </w:divBdr>
        </w:div>
        <w:div w:id="1466391303">
          <w:marLeft w:val="640"/>
          <w:marRight w:val="0"/>
          <w:marTop w:val="0"/>
          <w:marBottom w:val="0"/>
          <w:divBdr>
            <w:top w:val="none" w:sz="0" w:space="0" w:color="auto"/>
            <w:left w:val="none" w:sz="0" w:space="0" w:color="auto"/>
            <w:bottom w:val="none" w:sz="0" w:space="0" w:color="auto"/>
            <w:right w:val="none" w:sz="0" w:space="0" w:color="auto"/>
          </w:divBdr>
        </w:div>
        <w:div w:id="1223978292">
          <w:marLeft w:val="640"/>
          <w:marRight w:val="0"/>
          <w:marTop w:val="0"/>
          <w:marBottom w:val="0"/>
          <w:divBdr>
            <w:top w:val="none" w:sz="0" w:space="0" w:color="auto"/>
            <w:left w:val="none" w:sz="0" w:space="0" w:color="auto"/>
            <w:bottom w:val="none" w:sz="0" w:space="0" w:color="auto"/>
            <w:right w:val="none" w:sz="0" w:space="0" w:color="auto"/>
          </w:divBdr>
        </w:div>
        <w:div w:id="2073111704">
          <w:marLeft w:val="640"/>
          <w:marRight w:val="0"/>
          <w:marTop w:val="0"/>
          <w:marBottom w:val="0"/>
          <w:divBdr>
            <w:top w:val="none" w:sz="0" w:space="0" w:color="auto"/>
            <w:left w:val="none" w:sz="0" w:space="0" w:color="auto"/>
            <w:bottom w:val="none" w:sz="0" w:space="0" w:color="auto"/>
            <w:right w:val="none" w:sz="0" w:space="0" w:color="auto"/>
          </w:divBdr>
        </w:div>
        <w:div w:id="1230270953">
          <w:marLeft w:val="640"/>
          <w:marRight w:val="0"/>
          <w:marTop w:val="0"/>
          <w:marBottom w:val="0"/>
          <w:divBdr>
            <w:top w:val="none" w:sz="0" w:space="0" w:color="auto"/>
            <w:left w:val="none" w:sz="0" w:space="0" w:color="auto"/>
            <w:bottom w:val="none" w:sz="0" w:space="0" w:color="auto"/>
            <w:right w:val="none" w:sz="0" w:space="0" w:color="auto"/>
          </w:divBdr>
        </w:div>
        <w:div w:id="316080149">
          <w:marLeft w:val="640"/>
          <w:marRight w:val="0"/>
          <w:marTop w:val="0"/>
          <w:marBottom w:val="0"/>
          <w:divBdr>
            <w:top w:val="none" w:sz="0" w:space="0" w:color="auto"/>
            <w:left w:val="none" w:sz="0" w:space="0" w:color="auto"/>
            <w:bottom w:val="none" w:sz="0" w:space="0" w:color="auto"/>
            <w:right w:val="none" w:sz="0" w:space="0" w:color="auto"/>
          </w:divBdr>
        </w:div>
        <w:div w:id="1040086348">
          <w:marLeft w:val="640"/>
          <w:marRight w:val="0"/>
          <w:marTop w:val="0"/>
          <w:marBottom w:val="0"/>
          <w:divBdr>
            <w:top w:val="none" w:sz="0" w:space="0" w:color="auto"/>
            <w:left w:val="none" w:sz="0" w:space="0" w:color="auto"/>
            <w:bottom w:val="none" w:sz="0" w:space="0" w:color="auto"/>
            <w:right w:val="none" w:sz="0" w:space="0" w:color="auto"/>
          </w:divBdr>
        </w:div>
        <w:div w:id="309096183">
          <w:marLeft w:val="640"/>
          <w:marRight w:val="0"/>
          <w:marTop w:val="0"/>
          <w:marBottom w:val="0"/>
          <w:divBdr>
            <w:top w:val="none" w:sz="0" w:space="0" w:color="auto"/>
            <w:left w:val="none" w:sz="0" w:space="0" w:color="auto"/>
            <w:bottom w:val="none" w:sz="0" w:space="0" w:color="auto"/>
            <w:right w:val="none" w:sz="0" w:space="0" w:color="auto"/>
          </w:divBdr>
        </w:div>
        <w:div w:id="562328287">
          <w:marLeft w:val="640"/>
          <w:marRight w:val="0"/>
          <w:marTop w:val="0"/>
          <w:marBottom w:val="0"/>
          <w:divBdr>
            <w:top w:val="none" w:sz="0" w:space="0" w:color="auto"/>
            <w:left w:val="none" w:sz="0" w:space="0" w:color="auto"/>
            <w:bottom w:val="none" w:sz="0" w:space="0" w:color="auto"/>
            <w:right w:val="none" w:sz="0" w:space="0" w:color="auto"/>
          </w:divBdr>
        </w:div>
        <w:div w:id="147596836">
          <w:marLeft w:val="640"/>
          <w:marRight w:val="0"/>
          <w:marTop w:val="0"/>
          <w:marBottom w:val="0"/>
          <w:divBdr>
            <w:top w:val="none" w:sz="0" w:space="0" w:color="auto"/>
            <w:left w:val="none" w:sz="0" w:space="0" w:color="auto"/>
            <w:bottom w:val="none" w:sz="0" w:space="0" w:color="auto"/>
            <w:right w:val="none" w:sz="0" w:space="0" w:color="auto"/>
          </w:divBdr>
        </w:div>
        <w:div w:id="1292857504">
          <w:marLeft w:val="640"/>
          <w:marRight w:val="0"/>
          <w:marTop w:val="0"/>
          <w:marBottom w:val="0"/>
          <w:divBdr>
            <w:top w:val="none" w:sz="0" w:space="0" w:color="auto"/>
            <w:left w:val="none" w:sz="0" w:space="0" w:color="auto"/>
            <w:bottom w:val="none" w:sz="0" w:space="0" w:color="auto"/>
            <w:right w:val="none" w:sz="0" w:space="0" w:color="auto"/>
          </w:divBdr>
        </w:div>
        <w:div w:id="1707674783">
          <w:marLeft w:val="640"/>
          <w:marRight w:val="0"/>
          <w:marTop w:val="0"/>
          <w:marBottom w:val="0"/>
          <w:divBdr>
            <w:top w:val="none" w:sz="0" w:space="0" w:color="auto"/>
            <w:left w:val="none" w:sz="0" w:space="0" w:color="auto"/>
            <w:bottom w:val="none" w:sz="0" w:space="0" w:color="auto"/>
            <w:right w:val="none" w:sz="0" w:space="0" w:color="auto"/>
          </w:divBdr>
        </w:div>
        <w:div w:id="1171138613">
          <w:marLeft w:val="640"/>
          <w:marRight w:val="0"/>
          <w:marTop w:val="0"/>
          <w:marBottom w:val="0"/>
          <w:divBdr>
            <w:top w:val="none" w:sz="0" w:space="0" w:color="auto"/>
            <w:left w:val="none" w:sz="0" w:space="0" w:color="auto"/>
            <w:bottom w:val="none" w:sz="0" w:space="0" w:color="auto"/>
            <w:right w:val="none" w:sz="0" w:space="0" w:color="auto"/>
          </w:divBdr>
        </w:div>
        <w:div w:id="433786067">
          <w:marLeft w:val="640"/>
          <w:marRight w:val="0"/>
          <w:marTop w:val="0"/>
          <w:marBottom w:val="0"/>
          <w:divBdr>
            <w:top w:val="none" w:sz="0" w:space="0" w:color="auto"/>
            <w:left w:val="none" w:sz="0" w:space="0" w:color="auto"/>
            <w:bottom w:val="none" w:sz="0" w:space="0" w:color="auto"/>
            <w:right w:val="none" w:sz="0" w:space="0" w:color="auto"/>
          </w:divBdr>
        </w:div>
        <w:div w:id="2089379073">
          <w:marLeft w:val="640"/>
          <w:marRight w:val="0"/>
          <w:marTop w:val="0"/>
          <w:marBottom w:val="0"/>
          <w:divBdr>
            <w:top w:val="none" w:sz="0" w:space="0" w:color="auto"/>
            <w:left w:val="none" w:sz="0" w:space="0" w:color="auto"/>
            <w:bottom w:val="none" w:sz="0" w:space="0" w:color="auto"/>
            <w:right w:val="none" w:sz="0" w:space="0" w:color="auto"/>
          </w:divBdr>
        </w:div>
        <w:div w:id="21710113">
          <w:marLeft w:val="640"/>
          <w:marRight w:val="0"/>
          <w:marTop w:val="0"/>
          <w:marBottom w:val="0"/>
          <w:divBdr>
            <w:top w:val="none" w:sz="0" w:space="0" w:color="auto"/>
            <w:left w:val="none" w:sz="0" w:space="0" w:color="auto"/>
            <w:bottom w:val="none" w:sz="0" w:space="0" w:color="auto"/>
            <w:right w:val="none" w:sz="0" w:space="0" w:color="auto"/>
          </w:divBdr>
        </w:div>
        <w:div w:id="397435406">
          <w:marLeft w:val="640"/>
          <w:marRight w:val="0"/>
          <w:marTop w:val="0"/>
          <w:marBottom w:val="0"/>
          <w:divBdr>
            <w:top w:val="none" w:sz="0" w:space="0" w:color="auto"/>
            <w:left w:val="none" w:sz="0" w:space="0" w:color="auto"/>
            <w:bottom w:val="none" w:sz="0" w:space="0" w:color="auto"/>
            <w:right w:val="none" w:sz="0" w:space="0" w:color="auto"/>
          </w:divBdr>
        </w:div>
        <w:div w:id="1686132573">
          <w:marLeft w:val="640"/>
          <w:marRight w:val="0"/>
          <w:marTop w:val="0"/>
          <w:marBottom w:val="0"/>
          <w:divBdr>
            <w:top w:val="none" w:sz="0" w:space="0" w:color="auto"/>
            <w:left w:val="none" w:sz="0" w:space="0" w:color="auto"/>
            <w:bottom w:val="none" w:sz="0" w:space="0" w:color="auto"/>
            <w:right w:val="none" w:sz="0" w:space="0" w:color="auto"/>
          </w:divBdr>
        </w:div>
        <w:div w:id="514880101">
          <w:marLeft w:val="640"/>
          <w:marRight w:val="0"/>
          <w:marTop w:val="0"/>
          <w:marBottom w:val="0"/>
          <w:divBdr>
            <w:top w:val="none" w:sz="0" w:space="0" w:color="auto"/>
            <w:left w:val="none" w:sz="0" w:space="0" w:color="auto"/>
            <w:bottom w:val="none" w:sz="0" w:space="0" w:color="auto"/>
            <w:right w:val="none" w:sz="0" w:space="0" w:color="auto"/>
          </w:divBdr>
        </w:div>
        <w:div w:id="844442668">
          <w:marLeft w:val="640"/>
          <w:marRight w:val="0"/>
          <w:marTop w:val="0"/>
          <w:marBottom w:val="0"/>
          <w:divBdr>
            <w:top w:val="none" w:sz="0" w:space="0" w:color="auto"/>
            <w:left w:val="none" w:sz="0" w:space="0" w:color="auto"/>
            <w:bottom w:val="none" w:sz="0" w:space="0" w:color="auto"/>
            <w:right w:val="none" w:sz="0" w:space="0" w:color="auto"/>
          </w:divBdr>
        </w:div>
        <w:div w:id="895047040">
          <w:marLeft w:val="640"/>
          <w:marRight w:val="0"/>
          <w:marTop w:val="0"/>
          <w:marBottom w:val="0"/>
          <w:divBdr>
            <w:top w:val="none" w:sz="0" w:space="0" w:color="auto"/>
            <w:left w:val="none" w:sz="0" w:space="0" w:color="auto"/>
            <w:bottom w:val="none" w:sz="0" w:space="0" w:color="auto"/>
            <w:right w:val="none" w:sz="0" w:space="0" w:color="auto"/>
          </w:divBdr>
        </w:div>
        <w:div w:id="681325506">
          <w:marLeft w:val="640"/>
          <w:marRight w:val="0"/>
          <w:marTop w:val="0"/>
          <w:marBottom w:val="0"/>
          <w:divBdr>
            <w:top w:val="none" w:sz="0" w:space="0" w:color="auto"/>
            <w:left w:val="none" w:sz="0" w:space="0" w:color="auto"/>
            <w:bottom w:val="none" w:sz="0" w:space="0" w:color="auto"/>
            <w:right w:val="none" w:sz="0" w:space="0" w:color="auto"/>
          </w:divBdr>
        </w:div>
        <w:div w:id="975450281">
          <w:marLeft w:val="640"/>
          <w:marRight w:val="0"/>
          <w:marTop w:val="0"/>
          <w:marBottom w:val="0"/>
          <w:divBdr>
            <w:top w:val="none" w:sz="0" w:space="0" w:color="auto"/>
            <w:left w:val="none" w:sz="0" w:space="0" w:color="auto"/>
            <w:bottom w:val="none" w:sz="0" w:space="0" w:color="auto"/>
            <w:right w:val="none" w:sz="0" w:space="0" w:color="auto"/>
          </w:divBdr>
        </w:div>
        <w:div w:id="1332903095">
          <w:marLeft w:val="640"/>
          <w:marRight w:val="0"/>
          <w:marTop w:val="0"/>
          <w:marBottom w:val="0"/>
          <w:divBdr>
            <w:top w:val="none" w:sz="0" w:space="0" w:color="auto"/>
            <w:left w:val="none" w:sz="0" w:space="0" w:color="auto"/>
            <w:bottom w:val="none" w:sz="0" w:space="0" w:color="auto"/>
            <w:right w:val="none" w:sz="0" w:space="0" w:color="auto"/>
          </w:divBdr>
        </w:div>
        <w:div w:id="761266624">
          <w:marLeft w:val="640"/>
          <w:marRight w:val="0"/>
          <w:marTop w:val="0"/>
          <w:marBottom w:val="0"/>
          <w:divBdr>
            <w:top w:val="none" w:sz="0" w:space="0" w:color="auto"/>
            <w:left w:val="none" w:sz="0" w:space="0" w:color="auto"/>
            <w:bottom w:val="none" w:sz="0" w:space="0" w:color="auto"/>
            <w:right w:val="none" w:sz="0" w:space="0" w:color="auto"/>
          </w:divBdr>
        </w:div>
        <w:div w:id="796608930">
          <w:marLeft w:val="640"/>
          <w:marRight w:val="0"/>
          <w:marTop w:val="0"/>
          <w:marBottom w:val="0"/>
          <w:divBdr>
            <w:top w:val="none" w:sz="0" w:space="0" w:color="auto"/>
            <w:left w:val="none" w:sz="0" w:space="0" w:color="auto"/>
            <w:bottom w:val="none" w:sz="0" w:space="0" w:color="auto"/>
            <w:right w:val="none" w:sz="0" w:space="0" w:color="auto"/>
          </w:divBdr>
        </w:div>
        <w:div w:id="1544056269">
          <w:marLeft w:val="640"/>
          <w:marRight w:val="0"/>
          <w:marTop w:val="0"/>
          <w:marBottom w:val="0"/>
          <w:divBdr>
            <w:top w:val="none" w:sz="0" w:space="0" w:color="auto"/>
            <w:left w:val="none" w:sz="0" w:space="0" w:color="auto"/>
            <w:bottom w:val="none" w:sz="0" w:space="0" w:color="auto"/>
            <w:right w:val="none" w:sz="0" w:space="0" w:color="auto"/>
          </w:divBdr>
        </w:div>
        <w:div w:id="140003617">
          <w:marLeft w:val="640"/>
          <w:marRight w:val="0"/>
          <w:marTop w:val="0"/>
          <w:marBottom w:val="0"/>
          <w:divBdr>
            <w:top w:val="none" w:sz="0" w:space="0" w:color="auto"/>
            <w:left w:val="none" w:sz="0" w:space="0" w:color="auto"/>
            <w:bottom w:val="none" w:sz="0" w:space="0" w:color="auto"/>
            <w:right w:val="none" w:sz="0" w:space="0" w:color="auto"/>
          </w:divBdr>
        </w:div>
        <w:div w:id="193084551">
          <w:marLeft w:val="640"/>
          <w:marRight w:val="0"/>
          <w:marTop w:val="0"/>
          <w:marBottom w:val="0"/>
          <w:divBdr>
            <w:top w:val="none" w:sz="0" w:space="0" w:color="auto"/>
            <w:left w:val="none" w:sz="0" w:space="0" w:color="auto"/>
            <w:bottom w:val="none" w:sz="0" w:space="0" w:color="auto"/>
            <w:right w:val="none" w:sz="0" w:space="0" w:color="auto"/>
          </w:divBdr>
        </w:div>
        <w:div w:id="305667476">
          <w:marLeft w:val="640"/>
          <w:marRight w:val="0"/>
          <w:marTop w:val="0"/>
          <w:marBottom w:val="0"/>
          <w:divBdr>
            <w:top w:val="none" w:sz="0" w:space="0" w:color="auto"/>
            <w:left w:val="none" w:sz="0" w:space="0" w:color="auto"/>
            <w:bottom w:val="none" w:sz="0" w:space="0" w:color="auto"/>
            <w:right w:val="none" w:sz="0" w:space="0" w:color="auto"/>
          </w:divBdr>
        </w:div>
        <w:div w:id="1227649760">
          <w:marLeft w:val="640"/>
          <w:marRight w:val="0"/>
          <w:marTop w:val="0"/>
          <w:marBottom w:val="0"/>
          <w:divBdr>
            <w:top w:val="none" w:sz="0" w:space="0" w:color="auto"/>
            <w:left w:val="none" w:sz="0" w:space="0" w:color="auto"/>
            <w:bottom w:val="none" w:sz="0" w:space="0" w:color="auto"/>
            <w:right w:val="none" w:sz="0" w:space="0" w:color="auto"/>
          </w:divBdr>
        </w:div>
        <w:div w:id="355811454">
          <w:marLeft w:val="640"/>
          <w:marRight w:val="0"/>
          <w:marTop w:val="0"/>
          <w:marBottom w:val="0"/>
          <w:divBdr>
            <w:top w:val="none" w:sz="0" w:space="0" w:color="auto"/>
            <w:left w:val="none" w:sz="0" w:space="0" w:color="auto"/>
            <w:bottom w:val="none" w:sz="0" w:space="0" w:color="auto"/>
            <w:right w:val="none" w:sz="0" w:space="0" w:color="auto"/>
          </w:divBdr>
        </w:div>
        <w:div w:id="1268656224">
          <w:marLeft w:val="640"/>
          <w:marRight w:val="0"/>
          <w:marTop w:val="0"/>
          <w:marBottom w:val="0"/>
          <w:divBdr>
            <w:top w:val="none" w:sz="0" w:space="0" w:color="auto"/>
            <w:left w:val="none" w:sz="0" w:space="0" w:color="auto"/>
            <w:bottom w:val="none" w:sz="0" w:space="0" w:color="auto"/>
            <w:right w:val="none" w:sz="0" w:space="0" w:color="auto"/>
          </w:divBdr>
        </w:div>
        <w:div w:id="1868635192">
          <w:marLeft w:val="640"/>
          <w:marRight w:val="0"/>
          <w:marTop w:val="0"/>
          <w:marBottom w:val="0"/>
          <w:divBdr>
            <w:top w:val="none" w:sz="0" w:space="0" w:color="auto"/>
            <w:left w:val="none" w:sz="0" w:space="0" w:color="auto"/>
            <w:bottom w:val="none" w:sz="0" w:space="0" w:color="auto"/>
            <w:right w:val="none" w:sz="0" w:space="0" w:color="auto"/>
          </w:divBdr>
        </w:div>
        <w:div w:id="580873518">
          <w:marLeft w:val="640"/>
          <w:marRight w:val="0"/>
          <w:marTop w:val="0"/>
          <w:marBottom w:val="0"/>
          <w:divBdr>
            <w:top w:val="none" w:sz="0" w:space="0" w:color="auto"/>
            <w:left w:val="none" w:sz="0" w:space="0" w:color="auto"/>
            <w:bottom w:val="none" w:sz="0" w:space="0" w:color="auto"/>
            <w:right w:val="none" w:sz="0" w:space="0" w:color="auto"/>
          </w:divBdr>
        </w:div>
        <w:div w:id="777145048">
          <w:marLeft w:val="640"/>
          <w:marRight w:val="0"/>
          <w:marTop w:val="0"/>
          <w:marBottom w:val="0"/>
          <w:divBdr>
            <w:top w:val="none" w:sz="0" w:space="0" w:color="auto"/>
            <w:left w:val="none" w:sz="0" w:space="0" w:color="auto"/>
            <w:bottom w:val="none" w:sz="0" w:space="0" w:color="auto"/>
            <w:right w:val="none" w:sz="0" w:space="0" w:color="auto"/>
          </w:divBdr>
        </w:div>
        <w:div w:id="1815487145">
          <w:marLeft w:val="640"/>
          <w:marRight w:val="0"/>
          <w:marTop w:val="0"/>
          <w:marBottom w:val="0"/>
          <w:divBdr>
            <w:top w:val="none" w:sz="0" w:space="0" w:color="auto"/>
            <w:left w:val="none" w:sz="0" w:space="0" w:color="auto"/>
            <w:bottom w:val="none" w:sz="0" w:space="0" w:color="auto"/>
            <w:right w:val="none" w:sz="0" w:space="0" w:color="auto"/>
          </w:divBdr>
        </w:div>
        <w:div w:id="1196575076">
          <w:marLeft w:val="640"/>
          <w:marRight w:val="0"/>
          <w:marTop w:val="0"/>
          <w:marBottom w:val="0"/>
          <w:divBdr>
            <w:top w:val="none" w:sz="0" w:space="0" w:color="auto"/>
            <w:left w:val="none" w:sz="0" w:space="0" w:color="auto"/>
            <w:bottom w:val="none" w:sz="0" w:space="0" w:color="auto"/>
            <w:right w:val="none" w:sz="0" w:space="0" w:color="auto"/>
          </w:divBdr>
        </w:div>
        <w:div w:id="508256626">
          <w:marLeft w:val="640"/>
          <w:marRight w:val="0"/>
          <w:marTop w:val="0"/>
          <w:marBottom w:val="0"/>
          <w:divBdr>
            <w:top w:val="none" w:sz="0" w:space="0" w:color="auto"/>
            <w:left w:val="none" w:sz="0" w:space="0" w:color="auto"/>
            <w:bottom w:val="none" w:sz="0" w:space="0" w:color="auto"/>
            <w:right w:val="none" w:sz="0" w:space="0" w:color="auto"/>
          </w:divBdr>
        </w:div>
        <w:div w:id="39012064">
          <w:marLeft w:val="640"/>
          <w:marRight w:val="0"/>
          <w:marTop w:val="0"/>
          <w:marBottom w:val="0"/>
          <w:divBdr>
            <w:top w:val="none" w:sz="0" w:space="0" w:color="auto"/>
            <w:left w:val="none" w:sz="0" w:space="0" w:color="auto"/>
            <w:bottom w:val="none" w:sz="0" w:space="0" w:color="auto"/>
            <w:right w:val="none" w:sz="0" w:space="0" w:color="auto"/>
          </w:divBdr>
        </w:div>
        <w:div w:id="264852241">
          <w:marLeft w:val="640"/>
          <w:marRight w:val="0"/>
          <w:marTop w:val="0"/>
          <w:marBottom w:val="0"/>
          <w:divBdr>
            <w:top w:val="none" w:sz="0" w:space="0" w:color="auto"/>
            <w:left w:val="none" w:sz="0" w:space="0" w:color="auto"/>
            <w:bottom w:val="none" w:sz="0" w:space="0" w:color="auto"/>
            <w:right w:val="none" w:sz="0" w:space="0" w:color="auto"/>
          </w:divBdr>
        </w:div>
        <w:div w:id="1540510230">
          <w:marLeft w:val="640"/>
          <w:marRight w:val="0"/>
          <w:marTop w:val="0"/>
          <w:marBottom w:val="0"/>
          <w:divBdr>
            <w:top w:val="none" w:sz="0" w:space="0" w:color="auto"/>
            <w:left w:val="none" w:sz="0" w:space="0" w:color="auto"/>
            <w:bottom w:val="none" w:sz="0" w:space="0" w:color="auto"/>
            <w:right w:val="none" w:sz="0" w:space="0" w:color="auto"/>
          </w:divBdr>
        </w:div>
        <w:div w:id="1225607701">
          <w:marLeft w:val="640"/>
          <w:marRight w:val="0"/>
          <w:marTop w:val="0"/>
          <w:marBottom w:val="0"/>
          <w:divBdr>
            <w:top w:val="none" w:sz="0" w:space="0" w:color="auto"/>
            <w:left w:val="none" w:sz="0" w:space="0" w:color="auto"/>
            <w:bottom w:val="none" w:sz="0" w:space="0" w:color="auto"/>
            <w:right w:val="none" w:sz="0" w:space="0" w:color="auto"/>
          </w:divBdr>
        </w:div>
        <w:div w:id="924339835">
          <w:marLeft w:val="640"/>
          <w:marRight w:val="0"/>
          <w:marTop w:val="0"/>
          <w:marBottom w:val="0"/>
          <w:divBdr>
            <w:top w:val="none" w:sz="0" w:space="0" w:color="auto"/>
            <w:left w:val="none" w:sz="0" w:space="0" w:color="auto"/>
            <w:bottom w:val="none" w:sz="0" w:space="0" w:color="auto"/>
            <w:right w:val="none" w:sz="0" w:space="0" w:color="auto"/>
          </w:divBdr>
        </w:div>
        <w:div w:id="1773167733">
          <w:marLeft w:val="640"/>
          <w:marRight w:val="0"/>
          <w:marTop w:val="0"/>
          <w:marBottom w:val="0"/>
          <w:divBdr>
            <w:top w:val="none" w:sz="0" w:space="0" w:color="auto"/>
            <w:left w:val="none" w:sz="0" w:space="0" w:color="auto"/>
            <w:bottom w:val="none" w:sz="0" w:space="0" w:color="auto"/>
            <w:right w:val="none" w:sz="0" w:space="0" w:color="auto"/>
          </w:divBdr>
        </w:div>
        <w:div w:id="225992259">
          <w:marLeft w:val="640"/>
          <w:marRight w:val="0"/>
          <w:marTop w:val="0"/>
          <w:marBottom w:val="0"/>
          <w:divBdr>
            <w:top w:val="none" w:sz="0" w:space="0" w:color="auto"/>
            <w:left w:val="none" w:sz="0" w:space="0" w:color="auto"/>
            <w:bottom w:val="none" w:sz="0" w:space="0" w:color="auto"/>
            <w:right w:val="none" w:sz="0" w:space="0" w:color="auto"/>
          </w:divBdr>
        </w:div>
        <w:div w:id="1101683968">
          <w:marLeft w:val="640"/>
          <w:marRight w:val="0"/>
          <w:marTop w:val="0"/>
          <w:marBottom w:val="0"/>
          <w:divBdr>
            <w:top w:val="none" w:sz="0" w:space="0" w:color="auto"/>
            <w:left w:val="none" w:sz="0" w:space="0" w:color="auto"/>
            <w:bottom w:val="none" w:sz="0" w:space="0" w:color="auto"/>
            <w:right w:val="none" w:sz="0" w:space="0" w:color="auto"/>
          </w:divBdr>
        </w:div>
        <w:div w:id="1532453045">
          <w:marLeft w:val="640"/>
          <w:marRight w:val="0"/>
          <w:marTop w:val="0"/>
          <w:marBottom w:val="0"/>
          <w:divBdr>
            <w:top w:val="none" w:sz="0" w:space="0" w:color="auto"/>
            <w:left w:val="none" w:sz="0" w:space="0" w:color="auto"/>
            <w:bottom w:val="none" w:sz="0" w:space="0" w:color="auto"/>
            <w:right w:val="none" w:sz="0" w:space="0" w:color="auto"/>
          </w:divBdr>
        </w:div>
        <w:div w:id="887644525">
          <w:marLeft w:val="640"/>
          <w:marRight w:val="0"/>
          <w:marTop w:val="0"/>
          <w:marBottom w:val="0"/>
          <w:divBdr>
            <w:top w:val="none" w:sz="0" w:space="0" w:color="auto"/>
            <w:left w:val="none" w:sz="0" w:space="0" w:color="auto"/>
            <w:bottom w:val="none" w:sz="0" w:space="0" w:color="auto"/>
            <w:right w:val="none" w:sz="0" w:space="0" w:color="auto"/>
          </w:divBdr>
        </w:div>
        <w:div w:id="787235198">
          <w:marLeft w:val="640"/>
          <w:marRight w:val="0"/>
          <w:marTop w:val="0"/>
          <w:marBottom w:val="0"/>
          <w:divBdr>
            <w:top w:val="none" w:sz="0" w:space="0" w:color="auto"/>
            <w:left w:val="none" w:sz="0" w:space="0" w:color="auto"/>
            <w:bottom w:val="none" w:sz="0" w:space="0" w:color="auto"/>
            <w:right w:val="none" w:sz="0" w:space="0" w:color="auto"/>
          </w:divBdr>
        </w:div>
        <w:div w:id="254175281">
          <w:marLeft w:val="640"/>
          <w:marRight w:val="0"/>
          <w:marTop w:val="0"/>
          <w:marBottom w:val="0"/>
          <w:divBdr>
            <w:top w:val="none" w:sz="0" w:space="0" w:color="auto"/>
            <w:left w:val="none" w:sz="0" w:space="0" w:color="auto"/>
            <w:bottom w:val="none" w:sz="0" w:space="0" w:color="auto"/>
            <w:right w:val="none" w:sz="0" w:space="0" w:color="auto"/>
          </w:divBdr>
        </w:div>
        <w:div w:id="1192184167">
          <w:marLeft w:val="640"/>
          <w:marRight w:val="0"/>
          <w:marTop w:val="0"/>
          <w:marBottom w:val="0"/>
          <w:divBdr>
            <w:top w:val="none" w:sz="0" w:space="0" w:color="auto"/>
            <w:left w:val="none" w:sz="0" w:space="0" w:color="auto"/>
            <w:bottom w:val="none" w:sz="0" w:space="0" w:color="auto"/>
            <w:right w:val="none" w:sz="0" w:space="0" w:color="auto"/>
          </w:divBdr>
        </w:div>
        <w:div w:id="508715205">
          <w:marLeft w:val="640"/>
          <w:marRight w:val="0"/>
          <w:marTop w:val="0"/>
          <w:marBottom w:val="0"/>
          <w:divBdr>
            <w:top w:val="none" w:sz="0" w:space="0" w:color="auto"/>
            <w:left w:val="none" w:sz="0" w:space="0" w:color="auto"/>
            <w:bottom w:val="none" w:sz="0" w:space="0" w:color="auto"/>
            <w:right w:val="none" w:sz="0" w:space="0" w:color="auto"/>
          </w:divBdr>
        </w:div>
        <w:div w:id="182207710">
          <w:marLeft w:val="640"/>
          <w:marRight w:val="0"/>
          <w:marTop w:val="0"/>
          <w:marBottom w:val="0"/>
          <w:divBdr>
            <w:top w:val="none" w:sz="0" w:space="0" w:color="auto"/>
            <w:left w:val="none" w:sz="0" w:space="0" w:color="auto"/>
            <w:bottom w:val="none" w:sz="0" w:space="0" w:color="auto"/>
            <w:right w:val="none" w:sz="0" w:space="0" w:color="auto"/>
          </w:divBdr>
        </w:div>
        <w:div w:id="306740402">
          <w:marLeft w:val="640"/>
          <w:marRight w:val="0"/>
          <w:marTop w:val="0"/>
          <w:marBottom w:val="0"/>
          <w:divBdr>
            <w:top w:val="none" w:sz="0" w:space="0" w:color="auto"/>
            <w:left w:val="none" w:sz="0" w:space="0" w:color="auto"/>
            <w:bottom w:val="none" w:sz="0" w:space="0" w:color="auto"/>
            <w:right w:val="none" w:sz="0" w:space="0" w:color="auto"/>
          </w:divBdr>
        </w:div>
        <w:div w:id="1994721852">
          <w:marLeft w:val="640"/>
          <w:marRight w:val="0"/>
          <w:marTop w:val="0"/>
          <w:marBottom w:val="0"/>
          <w:divBdr>
            <w:top w:val="none" w:sz="0" w:space="0" w:color="auto"/>
            <w:left w:val="none" w:sz="0" w:space="0" w:color="auto"/>
            <w:bottom w:val="none" w:sz="0" w:space="0" w:color="auto"/>
            <w:right w:val="none" w:sz="0" w:space="0" w:color="auto"/>
          </w:divBdr>
        </w:div>
        <w:div w:id="694816352">
          <w:marLeft w:val="640"/>
          <w:marRight w:val="0"/>
          <w:marTop w:val="0"/>
          <w:marBottom w:val="0"/>
          <w:divBdr>
            <w:top w:val="none" w:sz="0" w:space="0" w:color="auto"/>
            <w:left w:val="none" w:sz="0" w:space="0" w:color="auto"/>
            <w:bottom w:val="none" w:sz="0" w:space="0" w:color="auto"/>
            <w:right w:val="none" w:sz="0" w:space="0" w:color="auto"/>
          </w:divBdr>
        </w:div>
        <w:div w:id="2004624821">
          <w:marLeft w:val="640"/>
          <w:marRight w:val="0"/>
          <w:marTop w:val="0"/>
          <w:marBottom w:val="0"/>
          <w:divBdr>
            <w:top w:val="none" w:sz="0" w:space="0" w:color="auto"/>
            <w:left w:val="none" w:sz="0" w:space="0" w:color="auto"/>
            <w:bottom w:val="none" w:sz="0" w:space="0" w:color="auto"/>
            <w:right w:val="none" w:sz="0" w:space="0" w:color="auto"/>
          </w:divBdr>
        </w:div>
        <w:div w:id="862212284">
          <w:marLeft w:val="640"/>
          <w:marRight w:val="0"/>
          <w:marTop w:val="0"/>
          <w:marBottom w:val="0"/>
          <w:divBdr>
            <w:top w:val="none" w:sz="0" w:space="0" w:color="auto"/>
            <w:left w:val="none" w:sz="0" w:space="0" w:color="auto"/>
            <w:bottom w:val="none" w:sz="0" w:space="0" w:color="auto"/>
            <w:right w:val="none" w:sz="0" w:space="0" w:color="auto"/>
          </w:divBdr>
        </w:div>
        <w:div w:id="1764261156">
          <w:marLeft w:val="640"/>
          <w:marRight w:val="0"/>
          <w:marTop w:val="0"/>
          <w:marBottom w:val="0"/>
          <w:divBdr>
            <w:top w:val="none" w:sz="0" w:space="0" w:color="auto"/>
            <w:left w:val="none" w:sz="0" w:space="0" w:color="auto"/>
            <w:bottom w:val="none" w:sz="0" w:space="0" w:color="auto"/>
            <w:right w:val="none" w:sz="0" w:space="0" w:color="auto"/>
          </w:divBdr>
        </w:div>
        <w:div w:id="89669293">
          <w:marLeft w:val="640"/>
          <w:marRight w:val="0"/>
          <w:marTop w:val="0"/>
          <w:marBottom w:val="0"/>
          <w:divBdr>
            <w:top w:val="none" w:sz="0" w:space="0" w:color="auto"/>
            <w:left w:val="none" w:sz="0" w:space="0" w:color="auto"/>
            <w:bottom w:val="none" w:sz="0" w:space="0" w:color="auto"/>
            <w:right w:val="none" w:sz="0" w:space="0" w:color="auto"/>
          </w:divBdr>
        </w:div>
        <w:div w:id="33577361">
          <w:marLeft w:val="640"/>
          <w:marRight w:val="0"/>
          <w:marTop w:val="0"/>
          <w:marBottom w:val="0"/>
          <w:divBdr>
            <w:top w:val="none" w:sz="0" w:space="0" w:color="auto"/>
            <w:left w:val="none" w:sz="0" w:space="0" w:color="auto"/>
            <w:bottom w:val="none" w:sz="0" w:space="0" w:color="auto"/>
            <w:right w:val="none" w:sz="0" w:space="0" w:color="auto"/>
          </w:divBdr>
        </w:div>
        <w:div w:id="984747822">
          <w:marLeft w:val="640"/>
          <w:marRight w:val="0"/>
          <w:marTop w:val="0"/>
          <w:marBottom w:val="0"/>
          <w:divBdr>
            <w:top w:val="none" w:sz="0" w:space="0" w:color="auto"/>
            <w:left w:val="none" w:sz="0" w:space="0" w:color="auto"/>
            <w:bottom w:val="none" w:sz="0" w:space="0" w:color="auto"/>
            <w:right w:val="none" w:sz="0" w:space="0" w:color="auto"/>
          </w:divBdr>
        </w:div>
        <w:div w:id="1798837070">
          <w:marLeft w:val="640"/>
          <w:marRight w:val="0"/>
          <w:marTop w:val="0"/>
          <w:marBottom w:val="0"/>
          <w:divBdr>
            <w:top w:val="none" w:sz="0" w:space="0" w:color="auto"/>
            <w:left w:val="none" w:sz="0" w:space="0" w:color="auto"/>
            <w:bottom w:val="none" w:sz="0" w:space="0" w:color="auto"/>
            <w:right w:val="none" w:sz="0" w:space="0" w:color="auto"/>
          </w:divBdr>
        </w:div>
        <w:div w:id="445931354">
          <w:marLeft w:val="640"/>
          <w:marRight w:val="0"/>
          <w:marTop w:val="0"/>
          <w:marBottom w:val="0"/>
          <w:divBdr>
            <w:top w:val="none" w:sz="0" w:space="0" w:color="auto"/>
            <w:left w:val="none" w:sz="0" w:space="0" w:color="auto"/>
            <w:bottom w:val="none" w:sz="0" w:space="0" w:color="auto"/>
            <w:right w:val="none" w:sz="0" w:space="0" w:color="auto"/>
          </w:divBdr>
        </w:div>
        <w:div w:id="391126922">
          <w:marLeft w:val="640"/>
          <w:marRight w:val="0"/>
          <w:marTop w:val="0"/>
          <w:marBottom w:val="0"/>
          <w:divBdr>
            <w:top w:val="none" w:sz="0" w:space="0" w:color="auto"/>
            <w:left w:val="none" w:sz="0" w:space="0" w:color="auto"/>
            <w:bottom w:val="none" w:sz="0" w:space="0" w:color="auto"/>
            <w:right w:val="none" w:sz="0" w:space="0" w:color="auto"/>
          </w:divBdr>
        </w:div>
        <w:div w:id="2039113647">
          <w:marLeft w:val="640"/>
          <w:marRight w:val="0"/>
          <w:marTop w:val="0"/>
          <w:marBottom w:val="0"/>
          <w:divBdr>
            <w:top w:val="none" w:sz="0" w:space="0" w:color="auto"/>
            <w:left w:val="none" w:sz="0" w:space="0" w:color="auto"/>
            <w:bottom w:val="none" w:sz="0" w:space="0" w:color="auto"/>
            <w:right w:val="none" w:sz="0" w:space="0" w:color="auto"/>
          </w:divBdr>
        </w:div>
        <w:div w:id="1338578139">
          <w:marLeft w:val="640"/>
          <w:marRight w:val="0"/>
          <w:marTop w:val="0"/>
          <w:marBottom w:val="0"/>
          <w:divBdr>
            <w:top w:val="none" w:sz="0" w:space="0" w:color="auto"/>
            <w:left w:val="none" w:sz="0" w:space="0" w:color="auto"/>
            <w:bottom w:val="none" w:sz="0" w:space="0" w:color="auto"/>
            <w:right w:val="none" w:sz="0" w:space="0" w:color="auto"/>
          </w:divBdr>
        </w:div>
        <w:div w:id="416681186">
          <w:marLeft w:val="640"/>
          <w:marRight w:val="0"/>
          <w:marTop w:val="0"/>
          <w:marBottom w:val="0"/>
          <w:divBdr>
            <w:top w:val="none" w:sz="0" w:space="0" w:color="auto"/>
            <w:left w:val="none" w:sz="0" w:space="0" w:color="auto"/>
            <w:bottom w:val="none" w:sz="0" w:space="0" w:color="auto"/>
            <w:right w:val="none" w:sz="0" w:space="0" w:color="auto"/>
          </w:divBdr>
        </w:div>
        <w:div w:id="1407146339">
          <w:marLeft w:val="640"/>
          <w:marRight w:val="0"/>
          <w:marTop w:val="0"/>
          <w:marBottom w:val="0"/>
          <w:divBdr>
            <w:top w:val="none" w:sz="0" w:space="0" w:color="auto"/>
            <w:left w:val="none" w:sz="0" w:space="0" w:color="auto"/>
            <w:bottom w:val="none" w:sz="0" w:space="0" w:color="auto"/>
            <w:right w:val="none" w:sz="0" w:space="0" w:color="auto"/>
          </w:divBdr>
        </w:div>
        <w:div w:id="1332373511">
          <w:marLeft w:val="640"/>
          <w:marRight w:val="0"/>
          <w:marTop w:val="0"/>
          <w:marBottom w:val="0"/>
          <w:divBdr>
            <w:top w:val="none" w:sz="0" w:space="0" w:color="auto"/>
            <w:left w:val="none" w:sz="0" w:space="0" w:color="auto"/>
            <w:bottom w:val="none" w:sz="0" w:space="0" w:color="auto"/>
            <w:right w:val="none" w:sz="0" w:space="0" w:color="auto"/>
          </w:divBdr>
        </w:div>
        <w:div w:id="125391552">
          <w:marLeft w:val="640"/>
          <w:marRight w:val="0"/>
          <w:marTop w:val="0"/>
          <w:marBottom w:val="0"/>
          <w:divBdr>
            <w:top w:val="none" w:sz="0" w:space="0" w:color="auto"/>
            <w:left w:val="none" w:sz="0" w:space="0" w:color="auto"/>
            <w:bottom w:val="none" w:sz="0" w:space="0" w:color="auto"/>
            <w:right w:val="none" w:sz="0" w:space="0" w:color="auto"/>
          </w:divBdr>
        </w:div>
        <w:div w:id="795442953">
          <w:marLeft w:val="640"/>
          <w:marRight w:val="0"/>
          <w:marTop w:val="0"/>
          <w:marBottom w:val="0"/>
          <w:divBdr>
            <w:top w:val="none" w:sz="0" w:space="0" w:color="auto"/>
            <w:left w:val="none" w:sz="0" w:space="0" w:color="auto"/>
            <w:bottom w:val="none" w:sz="0" w:space="0" w:color="auto"/>
            <w:right w:val="none" w:sz="0" w:space="0" w:color="auto"/>
          </w:divBdr>
        </w:div>
        <w:div w:id="874385769">
          <w:marLeft w:val="640"/>
          <w:marRight w:val="0"/>
          <w:marTop w:val="0"/>
          <w:marBottom w:val="0"/>
          <w:divBdr>
            <w:top w:val="none" w:sz="0" w:space="0" w:color="auto"/>
            <w:left w:val="none" w:sz="0" w:space="0" w:color="auto"/>
            <w:bottom w:val="none" w:sz="0" w:space="0" w:color="auto"/>
            <w:right w:val="none" w:sz="0" w:space="0" w:color="auto"/>
          </w:divBdr>
        </w:div>
        <w:div w:id="1703089983">
          <w:marLeft w:val="640"/>
          <w:marRight w:val="0"/>
          <w:marTop w:val="0"/>
          <w:marBottom w:val="0"/>
          <w:divBdr>
            <w:top w:val="none" w:sz="0" w:space="0" w:color="auto"/>
            <w:left w:val="none" w:sz="0" w:space="0" w:color="auto"/>
            <w:bottom w:val="none" w:sz="0" w:space="0" w:color="auto"/>
            <w:right w:val="none" w:sz="0" w:space="0" w:color="auto"/>
          </w:divBdr>
        </w:div>
        <w:div w:id="1765034897">
          <w:marLeft w:val="640"/>
          <w:marRight w:val="0"/>
          <w:marTop w:val="0"/>
          <w:marBottom w:val="0"/>
          <w:divBdr>
            <w:top w:val="none" w:sz="0" w:space="0" w:color="auto"/>
            <w:left w:val="none" w:sz="0" w:space="0" w:color="auto"/>
            <w:bottom w:val="none" w:sz="0" w:space="0" w:color="auto"/>
            <w:right w:val="none" w:sz="0" w:space="0" w:color="auto"/>
          </w:divBdr>
        </w:div>
        <w:div w:id="349718212">
          <w:marLeft w:val="640"/>
          <w:marRight w:val="0"/>
          <w:marTop w:val="0"/>
          <w:marBottom w:val="0"/>
          <w:divBdr>
            <w:top w:val="none" w:sz="0" w:space="0" w:color="auto"/>
            <w:left w:val="none" w:sz="0" w:space="0" w:color="auto"/>
            <w:bottom w:val="none" w:sz="0" w:space="0" w:color="auto"/>
            <w:right w:val="none" w:sz="0" w:space="0" w:color="auto"/>
          </w:divBdr>
        </w:div>
        <w:div w:id="2097823001">
          <w:marLeft w:val="640"/>
          <w:marRight w:val="0"/>
          <w:marTop w:val="0"/>
          <w:marBottom w:val="0"/>
          <w:divBdr>
            <w:top w:val="none" w:sz="0" w:space="0" w:color="auto"/>
            <w:left w:val="none" w:sz="0" w:space="0" w:color="auto"/>
            <w:bottom w:val="none" w:sz="0" w:space="0" w:color="auto"/>
            <w:right w:val="none" w:sz="0" w:space="0" w:color="auto"/>
          </w:divBdr>
        </w:div>
        <w:div w:id="2125147316">
          <w:marLeft w:val="640"/>
          <w:marRight w:val="0"/>
          <w:marTop w:val="0"/>
          <w:marBottom w:val="0"/>
          <w:divBdr>
            <w:top w:val="none" w:sz="0" w:space="0" w:color="auto"/>
            <w:left w:val="none" w:sz="0" w:space="0" w:color="auto"/>
            <w:bottom w:val="none" w:sz="0" w:space="0" w:color="auto"/>
            <w:right w:val="none" w:sz="0" w:space="0" w:color="auto"/>
          </w:divBdr>
        </w:div>
        <w:div w:id="254629899">
          <w:marLeft w:val="640"/>
          <w:marRight w:val="0"/>
          <w:marTop w:val="0"/>
          <w:marBottom w:val="0"/>
          <w:divBdr>
            <w:top w:val="none" w:sz="0" w:space="0" w:color="auto"/>
            <w:left w:val="none" w:sz="0" w:space="0" w:color="auto"/>
            <w:bottom w:val="none" w:sz="0" w:space="0" w:color="auto"/>
            <w:right w:val="none" w:sz="0" w:space="0" w:color="auto"/>
          </w:divBdr>
        </w:div>
        <w:div w:id="1157460691">
          <w:marLeft w:val="640"/>
          <w:marRight w:val="0"/>
          <w:marTop w:val="0"/>
          <w:marBottom w:val="0"/>
          <w:divBdr>
            <w:top w:val="none" w:sz="0" w:space="0" w:color="auto"/>
            <w:left w:val="none" w:sz="0" w:space="0" w:color="auto"/>
            <w:bottom w:val="none" w:sz="0" w:space="0" w:color="auto"/>
            <w:right w:val="none" w:sz="0" w:space="0" w:color="auto"/>
          </w:divBdr>
        </w:div>
        <w:div w:id="851146453">
          <w:marLeft w:val="640"/>
          <w:marRight w:val="0"/>
          <w:marTop w:val="0"/>
          <w:marBottom w:val="0"/>
          <w:divBdr>
            <w:top w:val="none" w:sz="0" w:space="0" w:color="auto"/>
            <w:left w:val="none" w:sz="0" w:space="0" w:color="auto"/>
            <w:bottom w:val="none" w:sz="0" w:space="0" w:color="auto"/>
            <w:right w:val="none" w:sz="0" w:space="0" w:color="auto"/>
          </w:divBdr>
        </w:div>
        <w:div w:id="1837063935">
          <w:marLeft w:val="640"/>
          <w:marRight w:val="0"/>
          <w:marTop w:val="0"/>
          <w:marBottom w:val="0"/>
          <w:divBdr>
            <w:top w:val="none" w:sz="0" w:space="0" w:color="auto"/>
            <w:left w:val="none" w:sz="0" w:space="0" w:color="auto"/>
            <w:bottom w:val="none" w:sz="0" w:space="0" w:color="auto"/>
            <w:right w:val="none" w:sz="0" w:space="0" w:color="auto"/>
          </w:divBdr>
        </w:div>
        <w:div w:id="270628533">
          <w:marLeft w:val="640"/>
          <w:marRight w:val="0"/>
          <w:marTop w:val="0"/>
          <w:marBottom w:val="0"/>
          <w:divBdr>
            <w:top w:val="none" w:sz="0" w:space="0" w:color="auto"/>
            <w:left w:val="none" w:sz="0" w:space="0" w:color="auto"/>
            <w:bottom w:val="none" w:sz="0" w:space="0" w:color="auto"/>
            <w:right w:val="none" w:sz="0" w:space="0" w:color="auto"/>
          </w:divBdr>
        </w:div>
        <w:div w:id="998732187">
          <w:marLeft w:val="640"/>
          <w:marRight w:val="0"/>
          <w:marTop w:val="0"/>
          <w:marBottom w:val="0"/>
          <w:divBdr>
            <w:top w:val="none" w:sz="0" w:space="0" w:color="auto"/>
            <w:left w:val="none" w:sz="0" w:space="0" w:color="auto"/>
            <w:bottom w:val="none" w:sz="0" w:space="0" w:color="auto"/>
            <w:right w:val="none" w:sz="0" w:space="0" w:color="auto"/>
          </w:divBdr>
        </w:div>
        <w:div w:id="1642537658">
          <w:marLeft w:val="640"/>
          <w:marRight w:val="0"/>
          <w:marTop w:val="0"/>
          <w:marBottom w:val="0"/>
          <w:divBdr>
            <w:top w:val="none" w:sz="0" w:space="0" w:color="auto"/>
            <w:left w:val="none" w:sz="0" w:space="0" w:color="auto"/>
            <w:bottom w:val="none" w:sz="0" w:space="0" w:color="auto"/>
            <w:right w:val="none" w:sz="0" w:space="0" w:color="auto"/>
          </w:divBdr>
        </w:div>
        <w:div w:id="1043601590">
          <w:marLeft w:val="640"/>
          <w:marRight w:val="0"/>
          <w:marTop w:val="0"/>
          <w:marBottom w:val="0"/>
          <w:divBdr>
            <w:top w:val="none" w:sz="0" w:space="0" w:color="auto"/>
            <w:left w:val="none" w:sz="0" w:space="0" w:color="auto"/>
            <w:bottom w:val="none" w:sz="0" w:space="0" w:color="auto"/>
            <w:right w:val="none" w:sz="0" w:space="0" w:color="auto"/>
          </w:divBdr>
        </w:div>
        <w:div w:id="236131012">
          <w:marLeft w:val="640"/>
          <w:marRight w:val="0"/>
          <w:marTop w:val="0"/>
          <w:marBottom w:val="0"/>
          <w:divBdr>
            <w:top w:val="none" w:sz="0" w:space="0" w:color="auto"/>
            <w:left w:val="none" w:sz="0" w:space="0" w:color="auto"/>
            <w:bottom w:val="none" w:sz="0" w:space="0" w:color="auto"/>
            <w:right w:val="none" w:sz="0" w:space="0" w:color="auto"/>
          </w:divBdr>
        </w:div>
        <w:div w:id="1844318028">
          <w:marLeft w:val="640"/>
          <w:marRight w:val="0"/>
          <w:marTop w:val="0"/>
          <w:marBottom w:val="0"/>
          <w:divBdr>
            <w:top w:val="none" w:sz="0" w:space="0" w:color="auto"/>
            <w:left w:val="none" w:sz="0" w:space="0" w:color="auto"/>
            <w:bottom w:val="none" w:sz="0" w:space="0" w:color="auto"/>
            <w:right w:val="none" w:sz="0" w:space="0" w:color="auto"/>
          </w:divBdr>
        </w:div>
        <w:div w:id="1653412650">
          <w:marLeft w:val="640"/>
          <w:marRight w:val="0"/>
          <w:marTop w:val="0"/>
          <w:marBottom w:val="0"/>
          <w:divBdr>
            <w:top w:val="none" w:sz="0" w:space="0" w:color="auto"/>
            <w:left w:val="none" w:sz="0" w:space="0" w:color="auto"/>
            <w:bottom w:val="none" w:sz="0" w:space="0" w:color="auto"/>
            <w:right w:val="none" w:sz="0" w:space="0" w:color="auto"/>
          </w:divBdr>
        </w:div>
        <w:div w:id="1151092062">
          <w:marLeft w:val="640"/>
          <w:marRight w:val="0"/>
          <w:marTop w:val="0"/>
          <w:marBottom w:val="0"/>
          <w:divBdr>
            <w:top w:val="none" w:sz="0" w:space="0" w:color="auto"/>
            <w:left w:val="none" w:sz="0" w:space="0" w:color="auto"/>
            <w:bottom w:val="none" w:sz="0" w:space="0" w:color="auto"/>
            <w:right w:val="none" w:sz="0" w:space="0" w:color="auto"/>
          </w:divBdr>
        </w:div>
        <w:div w:id="1065955505">
          <w:marLeft w:val="640"/>
          <w:marRight w:val="0"/>
          <w:marTop w:val="0"/>
          <w:marBottom w:val="0"/>
          <w:divBdr>
            <w:top w:val="none" w:sz="0" w:space="0" w:color="auto"/>
            <w:left w:val="none" w:sz="0" w:space="0" w:color="auto"/>
            <w:bottom w:val="none" w:sz="0" w:space="0" w:color="auto"/>
            <w:right w:val="none" w:sz="0" w:space="0" w:color="auto"/>
          </w:divBdr>
        </w:div>
        <w:div w:id="331567404">
          <w:marLeft w:val="640"/>
          <w:marRight w:val="0"/>
          <w:marTop w:val="0"/>
          <w:marBottom w:val="0"/>
          <w:divBdr>
            <w:top w:val="none" w:sz="0" w:space="0" w:color="auto"/>
            <w:left w:val="none" w:sz="0" w:space="0" w:color="auto"/>
            <w:bottom w:val="none" w:sz="0" w:space="0" w:color="auto"/>
            <w:right w:val="none" w:sz="0" w:space="0" w:color="auto"/>
          </w:divBdr>
        </w:div>
        <w:div w:id="325940113">
          <w:marLeft w:val="640"/>
          <w:marRight w:val="0"/>
          <w:marTop w:val="0"/>
          <w:marBottom w:val="0"/>
          <w:divBdr>
            <w:top w:val="none" w:sz="0" w:space="0" w:color="auto"/>
            <w:left w:val="none" w:sz="0" w:space="0" w:color="auto"/>
            <w:bottom w:val="none" w:sz="0" w:space="0" w:color="auto"/>
            <w:right w:val="none" w:sz="0" w:space="0" w:color="auto"/>
          </w:divBdr>
        </w:div>
        <w:div w:id="880676866">
          <w:marLeft w:val="640"/>
          <w:marRight w:val="0"/>
          <w:marTop w:val="0"/>
          <w:marBottom w:val="0"/>
          <w:divBdr>
            <w:top w:val="none" w:sz="0" w:space="0" w:color="auto"/>
            <w:left w:val="none" w:sz="0" w:space="0" w:color="auto"/>
            <w:bottom w:val="none" w:sz="0" w:space="0" w:color="auto"/>
            <w:right w:val="none" w:sz="0" w:space="0" w:color="auto"/>
          </w:divBdr>
        </w:div>
        <w:div w:id="958149218">
          <w:marLeft w:val="640"/>
          <w:marRight w:val="0"/>
          <w:marTop w:val="0"/>
          <w:marBottom w:val="0"/>
          <w:divBdr>
            <w:top w:val="none" w:sz="0" w:space="0" w:color="auto"/>
            <w:left w:val="none" w:sz="0" w:space="0" w:color="auto"/>
            <w:bottom w:val="none" w:sz="0" w:space="0" w:color="auto"/>
            <w:right w:val="none" w:sz="0" w:space="0" w:color="auto"/>
          </w:divBdr>
        </w:div>
        <w:div w:id="1639607812">
          <w:marLeft w:val="640"/>
          <w:marRight w:val="0"/>
          <w:marTop w:val="0"/>
          <w:marBottom w:val="0"/>
          <w:divBdr>
            <w:top w:val="none" w:sz="0" w:space="0" w:color="auto"/>
            <w:left w:val="none" w:sz="0" w:space="0" w:color="auto"/>
            <w:bottom w:val="none" w:sz="0" w:space="0" w:color="auto"/>
            <w:right w:val="none" w:sz="0" w:space="0" w:color="auto"/>
          </w:divBdr>
        </w:div>
        <w:div w:id="705328532">
          <w:marLeft w:val="640"/>
          <w:marRight w:val="0"/>
          <w:marTop w:val="0"/>
          <w:marBottom w:val="0"/>
          <w:divBdr>
            <w:top w:val="none" w:sz="0" w:space="0" w:color="auto"/>
            <w:left w:val="none" w:sz="0" w:space="0" w:color="auto"/>
            <w:bottom w:val="none" w:sz="0" w:space="0" w:color="auto"/>
            <w:right w:val="none" w:sz="0" w:space="0" w:color="auto"/>
          </w:divBdr>
        </w:div>
        <w:div w:id="1246065596">
          <w:marLeft w:val="640"/>
          <w:marRight w:val="0"/>
          <w:marTop w:val="0"/>
          <w:marBottom w:val="0"/>
          <w:divBdr>
            <w:top w:val="none" w:sz="0" w:space="0" w:color="auto"/>
            <w:left w:val="none" w:sz="0" w:space="0" w:color="auto"/>
            <w:bottom w:val="none" w:sz="0" w:space="0" w:color="auto"/>
            <w:right w:val="none" w:sz="0" w:space="0" w:color="auto"/>
          </w:divBdr>
        </w:div>
        <w:div w:id="627127983">
          <w:marLeft w:val="640"/>
          <w:marRight w:val="0"/>
          <w:marTop w:val="0"/>
          <w:marBottom w:val="0"/>
          <w:divBdr>
            <w:top w:val="none" w:sz="0" w:space="0" w:color="auto"/>
            <w:left w:val="none" w:sz="0" w:space="0" w:color="auto"/>
            <w:bottom w:val="none" w:sz="0" w:space="0" w:color="auto"/>
            <w:right w:val="none" w:sz="0" w:space="0" w:color="auto"/>
          </w:divBdr>
        </w:div>
        <w:div w:id="1773475988">
          <w:marLeft w:val="640"/>
          <w:marRight w:val="0"/>
          <w:marTop w:val="0"/>
          <w:marBottom w:val="0"/>
          <w:divBdr>
            <w:top w:val="none" w:sz="0" w:space="0" w:color="auto"/>
            <w:left w:val="none" w:sz="0" w:space="0" w:color="auto"/>
            <w:bottom w:val="none" w:sz="0" w:space="0" w:color="auto"/>
            <w:right w:val="none" w:sz="0" w:space="0" w:color="auto"/>
          </w:divBdr>
        </w:div>
        <w:div w:id="97915337">
          <w:marLeft w:val="640"/>
          <w:marRight w:val="0"/>
          <w:marTop w:val="0"/>
          <w:marBottom w:val="0"/>
          <w:divBdr>
            <w:top w:val="none" w:sz="0" w:space="0" w:color="auto"/>
            <w:left w:val="none" w:sz="0" w:space="0" w:color="auto"/>
            <w:bottom w:val="none" w:sz="0" w:space="0" w:color="auto"/>
            <w:right w:val="none" w:sz="0" w:space="0" w:color="auto"/>
          </w:divBdr>
        </w:div>
        <w:div w:id="1204364976">
          <w:marLeft w:val="640"/>
          <w:marRight w:val="0"/>
          <w:marTop w:val="0"/>
          <w:marBottom w:val="0"/>
          <w:divBdr>
            <w:top w:val="none" w:sz="0" w:space="0" w:color="auto"/>
            <w:left w:val="none" w:sz="0" w:space="0" w:color="auto"/>
            <w:bottom w:val="none" w:sz="0" w:space="0" w:color="auto"/>
            <w:right w:val="none" w:sz="0" w:space="0" w:color="auto"/>
          </w:divBdr>
        </w:div>
        <w:div w:id="1045527353">
          <w:marLeft w:val="640"/>
          <w:marRight w:val="0"/>
          <w:marTop w:val="0"/>
          <w:marBottom w:val="0"/>
          <w:divBdr>
            <w:top w:val="none" w:sz="0" w:space="0" w:color="auto"/>
            <w:left w:val="none" w:sz="0" w:space="0" w:color="auto"/>
            <w:bottom w:val="none" w:sz="0" w:space="0" w:color="auto"/>
            <w:right w:val="none" w:sz="0" w:space="0" w:color="auto"/>
          </w:divBdr>
        </w:div>
        <w:div w:id="1707676234">
          <w:marLeft w:val="640"/>
          <w:marRight w:val="0"/>
          <w:marTop w:val="0"/>
          <w:marBottom w:val="0"/>
          <w:divBdr>
            <w:top w:val="none" w:sz="0" w:space="0" w:color="auto"/>
            <w:left w:val="none" w:sz="0" w:space="0" w:color="auto"/>
            <w:bottom w:val="none" w:sz="0" w:space="0" w:color="auto"/>
            <w:right w:val="none" w:sz="0" w:space="0" w:color="auto"/>
          </w:divBdr>
        </w:div>
        <w:div w:id="915633320">
          <w:marLeft w:val="640"/>
          <w:marRight w:val="0"/>
          <w:marTop w:val="0"/>
          <w:marBottom w:val="0"/>
          <w:divBdr>
            <w:top w:val="none" w:sz="0" w:space="0" w:color="auto"/>
            <w:left w:val="none" w:sz="0" w:space="0" w:color="auto"/>
            <w:bottom w:val="none" w:sz="0" w:space="0" w:color="auto"/>
            <w:right w:val="none" w:sz="0" w:space="0" w:color="auto"/>
          </w:divBdr>
        </w:div>
        <w:div w:id="2105883228">
          <w:marLeft w:val="640"/>
          <w:marRight w:val="0"/>
          <w:marTop w:val="0"/>
          <w:marBottom w:val="0"/>
          <w:divBdr>
            <w:top w:val="none" w:sz="0" w:space="0" w:color="auto"/>
            <w:left w:val="none" w:sz="0" w:space="0" w:color="auto"/>
            <w:bottom w:val="none" w:sz="0" w:space="0" w:color="auto"/>
            <w:right w:val="none" w:sz="0" w:space="0" w:color="auto"/>
          </w:divBdr>
        </w:div>
        <w:div w:id="101269951">
          <w:marLeft w:val="640"/>
          <w:marRight w:val="0"/>
          <w:marTop w:val="0"/>
          <w:marBottom w:val="0"/>
          <w:divBdr>
            <w:top w:val="none" w:sz="0" w:space="0" w:color="auto"/>
            <w:left w:val="none" w:sz="0" w:space="0" w:color="auto"/>
            <w:bottom w:val="none" w:sz="0" w:space="0" w:color="auto"/>
            <w:right w:val="none" w:sz="0" w:space="0" w:color="auto"/>
          </w:divBdr>
        </w:div>
        <w:div w:id="1681588524">
          <w:marLeft w:val="640"/>
          <w:marRight w:val="0"/>
          <w:marTop w:val="0"/>
          <w:marBottom w:val="0"/>
          <w:divBdr>
            <w:top w:val="none" w:sz="0" w:space="0" w:color="auto"/>
            <w:left w:val="none" w:sz="0" w:space="0" w:color="auto"/>
            <w:bottom w:val="none" w:sz="0" w:space="0" w:color="auto"/>
            <w:right w:val="none" w:sz="0" w:space="0" w:color="auto"/>
          </w:divBdr>
        </w:div>
        <w:div w:id="3753522">
          <w:marLeft w:val="640"/>
          <w:marRight w:val="0"/>
          <w:marTop w:val="0"/>
          <w:marBottom w:val="0"/>
          <w:divBdr>
            <w:top w:val="none" w:sz="0" w:space="0" w:color="auto"/>
            <w:left w:val="none" w:sz="0" w:space="0" w:color="auto"/>
            <w:bottom w:val="none" w:sz="0" w:space="0" w:color="auto"/>
            <w:right w:val="none" w:sz="0" w:space="0" w:color="auto"/>
          </w:divBdr>
        </w:div>
        <w:div w:id="109786726">
          <w:marLeft w:val="640"/>
          <w:marRight w:val="0"/>
          <w:marTop w:val="0"/>
          <w:marBottom w:val="0"/>
          <w:divBdr>
            <w:top w:val="none" w:sz="0" w:space="0" w:color="auto"/>
            <w:left w:val="none" w:sz="0" w:space="0" w:color="auto"/>
            <w:bottom w:val="none" w:sz="0" w:space="0" w:color="auto"/>
            <w:right w:val="none" w:sz="0" w:space="0" w:color="auto"/>
          </w:divBdr>
        </w:div>
        <w:div w:id="260456094">
          <w:marLeft w:val="640"/>
          <w:marRight w:val="0"/>
          <w:marTop w:val="0"/>
          <w:marBottom w:val="0"/>
          <w:divBdr>
            <w:top w:val="none" w:sz="0" w:space="0" w:color="auto"/>
            <w:left w:val="none" w:sz="0" w:space="0" w:color="auto"/>
            <w:bottom w:val="none" w:sz="0" w:space="0" w:color="auto"/>
            <w:right w:val="none" w:sz="0" w:space="0" w:color="auto"/>
          </w:divBdr>
        </w:div>
        <w:div w:id="1116146265">
          <w:marLeft w:val="640"/>
          <w:marRight w:val="0"/>
          <w:marTop w:val="0"/>
          <w:marBottom w:val="0"/>
          <w:divBdr>
            <w:top w:val="none" w:sz="0" w:space="0" w:color="auto"/>
            <w:left w:val="none" w:sz="0" w:space="0" w:color="auto"/>
            <w:bottom w:val="none" w:sz="0" w:space="0" w:color="auto"/>
            <w:right w:val="none" w:sz="0" w:space="0" w:color="auto"/>
          </w:divBdr>
        </w:div>
        <w:div w:id="70780828">
          <w:marLeft w:val="640"/>
          <w:marRight w:val="0"/>
          <w:marTop w:val="0"/>
          <w:marBottom w:val="0"/>
          <w:divBdr>
            <w:top w:val="none" w:sz="0" w:space="0" w:color="auto"/>
            <w:left w:val="none" w:sz="0" w:space="0" w:color="auto"/>
            <w:bottom w:val="none" w:sz="0" w:space="0" w:color="auto"/>
            <w:right w:val="none" w:sz="0" w:space="0" w:color="auto"/>
          </w:divBdr>
        </w:div>
        <w:div w:id="2029981263">
          <w:marLeft w:val="640"/>
          <w:marRight w:val="0"/>
          <w:marTop w:val="0"/>
          <w:marBottom w:val="0"/>
          <w:divBdr>
            <w:top w:val="none" w:sz="0" w:space="0" w:color="auto"/>
            <w:left w:val="none" w:sz="0" w:space="0" w:color="auto"/>
            <w:bottom w:val="none" w:sz="0" w:space="0" w:color="auto"/>
            <w:right w:val="none" w:sz="0" w:space="0" w:color="auto"/>
          </w:divBdr>
        </w:div>
        <w:div w:id="1947812567">
          <w:marLeft w:val="640"/>
          <w:marRight w:val="0"/>
          <w:marTop w:val="0"/>
          <w:marBottom w:val="0"/>
          <w:divBdr>
            <w:top w:val="none" w:sz="0" w:space="0" w:color="auto"/>
            <w:left w:val="none" w:sz="0" w:space="0" w:color="auto"/>
            <w:bottom w:val="none" w:sz="0" w:space="0" w:color="auto"/>
            <w:right w:val="none" w:sz="0" w:space="0" w:color="auto"/>
          </w:divBdr>
        </w:div>
        <w:div w:id="1297099765">
          <w:marLeft w:val="640"/>
          <w:marRight w:val="0"/>
          <w:marTop w:val="0"/>
          <w:marBottom w:val="0"/>
          <w:divBdr>
            <w:top w:val="none" w:sz="0" w:space="0" w:color="auto"/>
            <w:left w:val="none" w:sz="0" w:space="0" w:color="auto"/>
            <w:bottom w:val="none" w:sz="0" w:space="0" w:color="auto"/>
            <w:right w:val="none" w:sz="0" w:space="0" w:color="auto"/>
          </w:divBdr>
        </w:div>
        <w:div w:id="1810047542">
          <w:marLeft w:val="640"/>
          <w:marRight w:val="0"/>
          <w:marTop w:val="0"/>
          <w:marBottom w:val="0"/>
          <w:divBdr>
            <w:top w:val="none" w:sz="0" w:space="0" w:color="auto"/>
            <w:left w:val="none" w:sz="0" w:space="0" w:color="auto"/>
            <w:bottom w:val="none" w:sz="0" w:space="0" w:color="auto"/>
            <w:right w:val="none" w:sz="0" w:space="0" w:color="auto"/>
          </w:divBdr>
        </w:div>
        <w:div w:id="50814048">
          <w:marLeft w:val="640"/>
          <w:marRight w:val="0"/>
          <w:marTop w:val="0"/>
          <w:marBottom w:val="0"/>
          <w:divBdr>
            <w:top w:val="none" w:sz="0" w:space="0" w:color="auto"/>
            <w:left w:val="none" w:sz="0" w:space="0" w:color="auto"/>
            <w:bottom w:val="none" w:sz="0" w:space="0" w:color="auto"/>
            <w:right w:val="none" w:sz="0" w:space="0" w:color="auto"/>
          </w:divBdr>
        </w:div>
        <w:div w:id="1796020932">
          <w:marLeft w:val="640"/>
          <w:marRight w:val="0"/>
          <w:marTop w:val="0"/>
          <w:marBottom w:val="0"/>
          <w:divBdr>
            <w:top w:val="none" w:sz="0" w:space="0" w:color="auto"/>
            <w:left w:val="none" w:sz="0" w:space="0" w:color="auto"/>
            <w:bottom w:val="none" w:sz="0" w:space="0" w:color="auto"/>
            <w:right w:val="none" w:sz="0" w:space="0" w:color="auto"/>
          </w:divBdr>
        </w:div>
        <w:div w:id="1363703538">
          <w:marLeft w:val="640"/>
          <w:marRight w:val="0"/>
          <w:marTop w:val="0"/>
          <w:marBottom w:val="0"/>
          <w:divBdr>
            <w:top w:val="none" w:sz="0" w:space="0" w:color="auto"/>
            <w:left w:val="none" w:sz="0" w:space="0" w:color="auto"/>
            <w:bottom w:val="none" w:sz="0" w:space="0" w:color="auto"/>
            <w:right w:val="none" w:sz="0" w:space="0" w:color="auto"/>
          </w:divBdr>
        </w:div>
        <w:div w:id="1317297642">
          <w:marLeft w:val="640"/>
          <w:marRight w:val="0"/>
          <w:marTop w:val="0"/>
          <w:marBottom w:val="0"/>
          <w:divBdr>
            <w:top w:val="none" w:sz="0" w:space="0" w:color="auto"/>
            <w:left w:val="none" w:sz="0" w:space="0" w:color="auto"/>
            <w:bottom w:val="none" w:sz="0" w:space="0" w:color="auto"/>
            <w:right w:val="none" w:sz="0" w:space="0" w:color="auto"/>
          </w:divBdr>
        </w:div>
        <w:div w:id="13045784">
          <w:marLeft w:val="640"/>
          <w:marRight w:val="0"/>
          <w:marTop w:val="0"/>
          <w:marBottom w:val="0"/>
          <w:divBdr>
            <w:top w:val="none" w:sz="0" w:space="0" w:color="auto"/>
            <w:left w:val="none" w:sz="0" w:space="0" w:color="auto"/>
            <w:bottom w:val="none" w:sz="0" w:space="0" w:color="auto"/>
            <w:right w:val="none" w:sz="0" w:space="0" w:color="auto"/>
          </w:divBdr>
        </w:div>
        <w:div w:id="1849294991">
          <w:marLeft w:val="640"/>
          <w:marRight w:val="0"/>
          <w:marTop w:val="0"/>
          <w:marBottom w:val="0"/>
          <w:divBdr>
            <w:top w:val="none" w:sz="0" w:space="0" w:color="auto"/>
            <w:left w:val="none" w:sz="0" w:space="0" w:color="auto"/>
            <w:bottom w:val="none" w:sz="0" w:space="0" w:color="auto"/>
            <w:right w:val="none" w:sz="0" w:space="0" w:color="auto"/>
          </w:divBdr>
        </w:div>
        <w:div w:id="46682963">
          <w:marLeft w:val="640"/>
          <w:marRight w:val="0"/>
          <w:marTop w:val="0"/>
          <w:marBottom w:val="0"/>
          <w:divBdr>
            <w:top w:val="none" w:sz="0" w:space="0" w:color="auto"/>
            <w:left w:val="none" w:sz="0" w:space="0" w:color="auto"/>
            <w:bottom w:val="none" w:sz="0" w:space="0" w:color="auto"/>
            <w:right w:val="none" w:sz="0" w:space="0" w:color="auto"/>
          </w:divBdr>
        </w:div>
        <w:div w:id="1096246028">
          <w:marLeft w:val="640"/>
          <w:marRight w:val="0"/>
          <w:marTop w:val="0"/>
          <w:marBottom w:val="0"/>
          <w:divBdr>
            <w:top w:val="none" w:sz="0" w:space="0" w:color="auto"/>
            <w:left w:val="none" w:sz="0" w:space="0" w:color="auto"/>
            <w:bottom w:val="none" w:sz="0" w:space="0" w:color="auto"/>
            <w:right w:val="none" w:sz="0" w:space="0" w:color="auto"/>
          </w:divBdr>
        </w:div>
        <w:div w:id="1649240668">
          <w:marLeft w:val="640"/>
          <w:marRight w:val="0"/>
          <w:marTop w:val="0"/>
          <w:marBottom w:val="0"/>
          <w:divBdr>
            <w:top w:val="none" w:sz="0" w:space="0" w:color="auto"/>
            <w:left w:val="none" w:sz="0" w:space="0" w:color="auto"/>
            <w:bottom w:val="none" w:sz="0" w:space="0" w:color="auto"/>
            <w:right w:val="none" w:sz="0" w:space="0" w:color="auto"/>
          </w:divBdr>
        </w:div>
        <w:div w:id="20131468">
          <w:marLeft w:val="640"/>
          <w:marRight w:val="0"/>
          <w:marTop w:val="0"/>
          <w:marBottom w:val="0"/>
          <w:divBdr>
            <w:top w:val="none" w:sz="0" w:space="0" w:color="auto"/>
            <w:left w:val="none" w:sz="0" w:space="0" w:color="auto"/>
            <w:bottom w:val="none" w:sz="0" w:space="0" w:color="auto"/>
            <w:right w:val="none" w:sz="0" w:space="0" w:color="auto"/>
          </w:divBdr>
        </w:div>
        <w:div w:id="899946338">
          <w:marLeft w:val="640"/>
          <w:marRight w:val="0"/>
          <w:marTop w:val="0"/>
          <w:marBottom w:val="0"/>
          <w:divBdr>
            <w:top w:val="none" w:sz="0" w:space="0" w:color="auto"/>
            <w:left w:val="none" w:sz="0" w:space="0" w:color="auto"/>
            <w:bottom w:val="none" w:sz="0" w:space="0" w:color="auto"/>
            <w:right w:val="none" w:sz="0" w:space="0" w:color="auto"/>
          </w:divBdr>
        </w:div>
        <w:div w:id="241448870">
          <w:marLeft w:val="640"/>
          <w:marRight w:val="0"/>
          <w:marTop w:val="0"/>
          <w:marBottom w:val="0"/>
          <w:divBdr>
            <w:top w:val="none" w:sz="0" w:space="0" w:color="auto"/>
            <w:left w:val="none" w:sz="0" w:space="0" w:color="auto"/>
            <w:bottom w:val="none" w:sz="0" w:space="0" w:color="auto"/>
            <w:right w:val="none" w:sz="0" w:space="0" w:color="auto"/>
          </w:divBdr>
        </w:div>
        <w:div w:id="49231212">
          <w:marLeft w:val="640"/>
          <w:marRight w:val="0"/>
          <w:marTop w:val="0"/>
          <w:marBottom w:val="0"/>
          <w:divBdr>
            <w:top w:val="none" w:sz="0" w:space="0" w:color="auto"/>
            <w:left w:val="none" w:sz="0" w:space="0" w:color="auto"/>
            <w:bottom w:val="none" w:sz="0" w:space="0" w:color="auto"/>
            <w:right w:val="none" w:sz="0" w:space="0" w:color="auto"/>
          </w:divBdr>
        </w:div>
        <w:div w:id="82185690">
          <w:marLeft w:val="640"/>
          <w:marRight w:val="0"/>
          <w:marTop w:val="0"/>
          <w:marBottom w:val="0"/>
          <w:divBdr>
            <w:top w:val="none" w:sz="0" w:space="0" w:color="auto"/>
            <w:left w:val="none" w:sz="0" w:space="0" w:color="auto"/>
            <w:bottom w:val="none" w:sz="0" w:space="0" w:color="auto"/>
            <w:right w:val="none" w:sz="0" w:space="0" w:color="auto"/>
          </w:divBdr>
        </w:div>
        <w:div w:id="1976522887">
          <w:marLeft w:val="640"/>
          <w:marRight w:val="0"/>
          <w:marTop w:val="0"/>
          <w:marBottom w:val="0"/>
          <w:divBdr>
            <w:top w:val="none" w:sz="0" w:space="0" w:color="auto"/>
            <w:left w:val="none" w:sz="0" w:space="0" w:color="auto"/>
            <w:bottom w:val="none" w:sz="0" w:space="0" w:color="auto"/>
            <w:right w:val="none" w:sz="0" w:space="0" w:color="auto"/>
          </w:divBdr>
        </w:div>
        <w:div w:id="1555044291">
          <w:marLeft w:val="640"/>
          <w:marRight w:val="0"/>
          <w:marTop w:val="0"/>
          <w:marBottom w:val="0"/>
          <w:divBdr>
            <w:top w:val="none" w:sz="0" w:space="0" w:color="auto"/>
            <w:left w:val="none" w:sz="0" w:space="0" w:color="auto"/>
            <w:bottom w:val="none" w:sz="0" w:space="0" w:color="auto"/>
            <w:right w:val="none" w:sz="0" w:space="0" w:color="auto"/>
          </w:divBdr>
        </w:div>
        <w:div w:id="850997161">
          <w:marLeft w:val="640"/>
          <w:marRight w:val="0"/>
          <w:marTop w:val="0"/>
          <w:marBottom w:val="0"/>
          <w:divBdr>
            <w:top w:val="none" w:sz="0" w:space="0" w:color="auto"/>
            <w:left w:val="none" w:sz="0" w:space="0" w:color="auto"/>
            <w:bottom w:val="none" w:sz="0" w:space="0" w:color="auto"/>
            <w:right w:val="none" w:sz="0" w:space="0" w:color="auto"/>
          </w:divBdr>
        </w:div>
        <w:div w:id="2132282792">
          <w:marLeft w:val="640"/>
          <w:marRight w:val="0"/>
          <w:marTop w:val="0"/>
          <w:marBottom w:val="0"/>
          <w:divBdr>
            <w:top w:val="none" w:sz="0" w:space="0" w:color="auto"/>
            <w:left w:val="none" w:sz="0" w:space="0" w:color="auto"/>
            <w:bottom w:val="none" w:sz="0" w:space="0" w:color="auto"/>
            <w:right w:val="none" w:sz="0" w:space="0" w:color="auto"/>
          </w:divBdr>
        </w:div>
        <w:div w:id="1967809827">
          <w:marLeft w:val="640"/>
          <w:marRight w:val="0"/>
          <w:marTop w:val="0"/>
          <w:marBottom w:val="0"/>
          <w:divBdr>
            <w:top w:val="none" w:sz="0" w:space="0" w:color="auto"/>
            <w:left w:val="none" w:sz="0" w:space="0" w:color="auto"/>
            <w:bottom w:val="none" w:sz="0" w:space="0" w:color="auto"/>
            <w:right w:val="none" w:sz="0" w:space="0" w:color="auto"/>
          </w:divBdr>
        </w:div>
        <w:div w:id="266888730">
          <w:marLeft w:val="640"/>
          <w:marRight w:val="0"/>
          <w:marTop w:val="0"/>
          <w:marBottom w:val="0"/>
          <w:divBdr>
            <w:top w:val="none" w:sz="0" w:space="0" w:color="auto"/>
            <w:left w:val="none" w:sz="0" w:space="0" w:color="auto"/>
            <w:bottom w:val="none" w:sz="0" w:space="0" w:color="auto"/>
            <w:right w:val="none" w:sz="0" w:space="0" w:color="auto"/>
          </w:divBdr>
        </w:div>
        <w:div w:id="123237530">
          <w:marLeft w:val="640"/>
          <w:marRight w:val="0"/>
          <w:marTop w:val="0"/>
          <w:marBottom w:val="0"/>
          <w:divBdr>
            <w:top w:val="none" w:sz="0" w:space="0" w:color="auto"/>
            <w:left w:val="none" w:sz="0" w:space="0" w:color="auto"/>
            <w:bottom w:val="none" w:sz="0" w:space="0" w:color="auto"/>
            <w:right w:val="none" w:sz="0" w:space="0" w:color="auto"/>
          </w:divBdr>
        </w:div>
        <w:div w:id="1897159126">
          <w:marLeft w:val="640"/>
          <w:marRight w:val="0"/>
          <w:marTop w:val="0"/>
          <w:marBottom w:val="0"/>
          <w:divBdr>
            <w:top w:val="none" w:sz="0" w:space="0" w:color="auto"/>
            <w:left w:val="none" w:sz="0" w:space="0" w:color="auto"/>
            <w:bottom w:val="none" w:sz="0" w:space="0" w:color="auto"/>
            <w:right w:val="none" w:sz="0" w:space="0" w:color="auto"/>
          </w:divBdr>
        </w:div>
        <w:div w:id="319819702">
          <w:marLeft w:val="640"/>
          <w:marRight w:val="0"/>
          <w:marTop w:val="0"/>
          <w:marBottom w:val="0"/>
          <w:divBdr>
            <w:top w:val="none" w:sz="0" w:space="0" w:color="auto"/>
            <w:left w:val="none" w:sz="0" w:space="0" w:color="auto"/>
            <w:bottom w:val="none" w:sz="0" w:space="0" w:color="auto"/>
            <w:right w:val="none" w:sz="0" w:space="0" w:color="auto"/>
          </w:divBdr>
        </w:div>
        <w:div w:id="893928178">
          <w:marLeft w:val="640"/>
          <w:marRight w:val="0"/>
          <w:marTop w:val="0"/>
          <w:marBottom w:val="0"/>
          <w:divBdr>
            <w:top w:val="none" w:sz="0" w:space="0" w:color="auto"/>
            <w:left w:val="none" w:sz="0" w:space="0" w:color="auto"/>
            <w:bottom w:val="none" w:sz="0" w:space="0" w:color="auto"/>
            <w:right w:val="none" w:sz="0" w:space="0" w:color="auto"/>
          </w:divBdr>
        </w:div>
        <w:div w:id="1823883695">
          <w:marLeft w:val="640"/>
          <w:marRight w:val="0"/>
          <w:marTop w:val="0"/>
          <w:marBottom w:val="0"/>
          <w:divBdr>
            <w:top w:val="none" w:sz="0" w:space="0" w:color="auto"/>
            <w:left w:val="none" w:sz="0" w:space="0" w:color="auto"/>
            <w:bottom w:val="none" w:sz="0" w:space="0" w:color="auto"/>
            <w:right w:val="none" w:sz="0" w:space="0" w:color="auto"/>
          </w:divBdr>
        </w:div>
        <w:div w:id="1625497997">
          <w:marLeft w:val="640"/>
          <w:marRight w:val="0"/>
          <w:marTop w:val="0"/>
          <w:marBottom w:val="0"/>
          <w:divBdr>
            <w:top w:val="none" w:sz="0" w:space="0" w:color="auto"/>
            <w:left w:val="none" w:sz="0" w:space="0" w:color="auto"/>
            <w:bottom w:val="none" w:sz="0" w:space="0" w:color="auto"/>
            <w:right w:val="none" w:sz="0" w:space="0" w:color="auto"/>
          </w:divBdr>
        </w:div>
        <w:div w:id="942567993">
          <w:marLeft w:val="640"/>
          <w:marRight w:val="0"/>
          <w:marTop w:val="0"/>
          <w:marBottom w:val="0"/>
          <w:divBdr>
            <w:top w:val="none" w:sz="0" w:space="0" w:color="auto"/>
            <w:left w:val="none" w:sz="0" w:space="0" w:color="auto"/>
            <w:bottom w:val="none" w:sz="0" w:space="0" w:color="auto"/>
            <w:right w:val="none" w:sz="0" w:space="0" w:color="auto"/>
          </w:divBdr>
        </w:div>
        <w:div w:id="554656683">
          <w:marLeft w:val="640"/>
          <w:marRight w:val="0"/>
          <w:marTop w:val="0"/>
          <w:marBottom w:val="0"/>
          <w:divBdr>
            <w:top w:val="none" w:sz="0" w:space="0" w:color="auto"/>
            <w:left w:val="none" w:sz="0" w:space="0" w:color="auto"/>
            <w:bottom w:val="none" w:sz="0" w:space="0" w:color="auto"/>
            <w:right w:val="none" w:sz="0" w:space="0" w:color="auto"/>
          </w:divBdr>
        </w:div>
        <w:div w:id="926961707">
          <w:marLeft w:val="640"/>
          <w:marRight w:val="0"/>
          <w:marTop w:val="0"/>
          <w:marBottom w:val="0"/>
          <w:divBdr>
            <w:top w:val="none" w:sz="0" w:space="0" w:color="auto"/>
            <w:left w:val="none" w:sz="0" w:space="0" w:color="auto"/>
            <w:bottom w:val="none" w:sz="0" w:space="0" w:color="auto"/>
            <w:right w:val="none" w:sz="0" w:space="0" w:color="auto"/>
          </w:divBdr>
        </w:div>
        <w:div w:id="400754614">
          <w:marLeft w:val="640"/>
          <w:marRight w:val="0"/>
          <w:marTop w:val="0"/>
          <w:marBottom w:val="0"/>
          <w:divBdr>
            <w:top w:val="none" w:sz="0" w:space="0" w:color="auto"/>
            <w:left w:val="none" w:sz="0" w:space="0" w:color="auto"/>
            <w:bottom w:val="none" w:sz="0" w:space="0" w:color="auto"/>
            <w:right w:val="none" w:sz="0" w:space="0" w:color="auto"/>
          </w:divBdr>
        </w:div>
        <w:div w:id="1646426520">
          <w:marLeft w:val="640"/>
          <w:marRight w:val="0"/>
          <w:marTop w:val="0"/>
          <w:marBottom w:val="0"/>
          <w:divBdr>
            <w:top w:val="none" w:sz="0" w:space="0" w:color="auto"/>
            <w:left w:val="none" w:sz="0" w:space="0" w:color="auto"/>
            <w:bottom w:val="none" w:sz="0" w:space="0" w:color="auto"/>
            <w:right w:val="none" w:sz="0" w:space="0" w:color="auto"/>
          </w:divBdr>
        </w:div>
        <w:div w:id="1999261947">
          <w:marLeft w:val="640"/>
          <w:marRight w:val="0"/>
          <w:marTop w:val="0"/>
          <w:marBottom w:val="0"/>
          <w:divBdr>
            <w:top w:val="none" w:sz="0" w:space="0" w:color="auto"/>
            <w:left w:val="none" w:sz="0" w:space="0" w:color="auto"/>
            <w:bottom w:val="none" w:sz="0" w:space="0" w:color="auto"/>
            <w:right w:val="none" w:sz="0" w:space="0" w:color="auto"/>
          </w:divBdr>
        </w:div>
        <w:div w:id="1592354560">
          <w:marLeft w:val="640"/>
          <w:marRight w:val="0"/>
          <w:marTop w:val="0"/>
          <w:marBottom w:val="0"/>
          <w:divBdr>
            <w:top w:val="none" w:sz="0" w:space="0" w:color="auto"/>
            <w:left w:val="none" w:sz="0" w:space="0" w:color="auto"/>
            <w:bottom w:val="none" w:sz="0" w:space="0" w:color="auto"/>
            <w:right w:val="none" w:sz="0" w:space="0" w:color="auto"/>
          </w:divBdr>
        </w:div>
        <w:div w:id="128477767">
          <w:marLeft w:val="640"/>
          <w:marRight w:val="0"/>
          <w:marTop w:val="0"/>
          <w:marBottom w:val="0"/>
          <w:divBdr>
            <w:top w:val="none" w:sz="0" w:space="0" w:color="auto"/>
            <w:left w:val="none" w:sz="0" w:space="0" w:color="auto"/>
            <w:bottom w:val="none" w:sz="0" w:space="0" w:color="auto"/>
            <w:right w:val="none" w:sz="0" w:space="0" w:color="auto"/>
          </w:divBdr>
        </w:div>
        <w:div w:id="1367944605">
          <w:marLeft w:val="640"/>
          <w:marRight w:val="0"/>
          <w:marTop w:val="0"/>
          <w:marBottom w:val="0"/>
          <w:divBdr>
            <w:top w:val="none" w:sz="0" w:space="0" w:color="auto"/>
            <w:left w:val="none" w:sz="0" w:space="0" w:color="auto"/>
            <w:bottom w:val="none" w:sz="0" w:space="0" w:color="auto"/>
            <w:right w:val="none" w:sz="0" w:space="0" w:color="auto"/>
          </w:divBdr>
        </w:div>
        <w:div w:id="2125734825">
          <w:marLeft w:val="640"/>
          <w:marRight w:val="0"/>
          <w:marTop w:val="0"/>
          <w:marBottom w:val="0"/>
          <w:divBdr>
            <w:top w:val="none" w:sz="0" w:space="0" w:color="auto"/>
            <w:left w:val="none" w:sz="0" w:space="0" w:color="auto"/>
            <w:bottom w:val="none" w:sz="0" w:space="0" w:color="auto"/>
            <w:right w:val="none" w:sz="0" w:space="0" w:color="auto"/>
          </w:divBdr>
        </w:div>
        <w:div w:id="497615427">
          <w:marLeft w:val="640"/>
          <w:marRight w:val="0"/>
          <w:marTop w:val="0"/>
          <w:marBottom w:val="0"/>
          <w:divBdr>
            <w:top w:val="none" w:sz="0" w:space="0" w:color="auto"/>
            <w:left w:val="none" w:sz="0" w:space="0" w:color="auto"/>
            <w:bottom w:val="none" w:sz="0" w:space="0" w:color="auto"/>
            <w:right w:val="none" w:sz="0" w:space="0" w:color="auto"/>
          </w:divBdr>
        </w:div>
        <w:div w:id="1301036858">
          <w:marLeft w:val="640"/>
          <w:marRight w:val="0"/>
          <w:marTop w:val="0"/>
          <w:marBottom w:val="0"/>
          <w:divBdr>
            <w:top w:val="none" w:sz="0" w:space="0" w:color="auto"/>
            <w:left w:val="none" w:sz="0" w:space="0" w:color="auto"/>
            <w:bottom w:val="none" w:sz="0" w:space="0" w:color="auto"/>
            <w:right w:val="none" w:sz="0" w:space="0" w:color="auto"/>
          </w:divBdr>
        </w:div>
        <w:div w:id="813523085">
          <w:marLeft w:val="640"/>
          <w:marRight w:val="0"/>
          <w:marTop w:val="0"/>
          <w:marBottom w:val="0"/>
          <w:divBdr>
            <w:top w:val="none" w:sz="0" w:space="0" w:color="auto"/>
            <w:left w:val="none" w:sz="0" w:space="0" w:color="auto"/>
            <w:bottom w:val="none" w:sz="0" w:space="0" w:color="auto"/>
            <w:right w:val="none" w:sz="0" w:space="0" w:color="auto"/>
          </w:divBdr>
        </w:div>
        <w:div w:id="452286262">
          <w:marLeft w:val="640"/>
          <w:marRight w:val="0"/>
          <w:marTop w:val="0"/>
          <w:marBottom w:val="0"/>
          <w:divBdr>
            <w:top w:val="none" w:sz="0" w:space="0" w:color="auto"/>
            <w:left w:val="none" w:sz="0" w:space="0" w:color="auto"/>
            <w:bottom w:val="none" w:sz="0" w:space="0" w:color="auto"/>
            <w:right w:val="none" w:sz="0" w:space="0" w:color="auto"/>
          </w:divBdr>
        </w:div>
      </w:divsChild>
    </w:div>
    <w:div w:id="1172648511">
      <w:bodyDiv w:val="1"/>
      <w:marLeft w:val="0"/>
      <w:marRight w:val="0"/>
      <w:marTop w:val="0"/>
      <w:marBottom w:val="0"/>
      <w:divBdr>
        <w:top w:val="none" w:sz="0" w:space="0" w:color="auto"/>
        <w:left w:val="none" w:sz="0" w:space="0" w:color="auto"/>
        <w:bottom w:val="none" w:sz="0" w:space="0" w:color="auto"/>
        <w:right w:val="none" w:sz="0" w:space="0" w:color="auto"/>
      </w:divBdr>
      <w:divsChild>
        <w:div w:id="792402482">
          <w:marLeft w:val="640"/>
          <w:marRight w:val="0"/>
          <w:marTop w:val="0"/>
          <w:marBottom w:val="0"/>
          <w:divBdr>
            <w:top w:val="none" w:sz="0" w:space="0" w:color="auto"/>
            <w:left w:val="none" w:sz="0" w:space="0" w:color="auto"/>
            <w:bottom w:val="none" w:sz="0" w:space="0" w:color="auto"/>
            <w:right w:val="none" w:sz="0" w:space="0" w:color="auto"/>
          </w:divBdr>
        </w:div>
        <w:div w:id="68885696">
          <w:marLeft w:val="640"/>
          <w:marRight w:val="0"/>
          <w:marTop w:val="0"/>
          <w:marBottom w:val="0"/>
          <w:divBdr>
            <w:top w:val="none" w:sz="0" w:space="0" w:color="auto"/>
            <w:left w:val="none" w:sz="0" w:space="0" w:color="auto"/>
            <w:bottom w:val="none" w:sz="0" w:space="0" w:color="auto"/>
            <w:right w:val="none" w:sz="0" w:space="0" w:color="auto"/>
          </w:divBdr>
        </w:div>
        <w:div w:id="30886896">
          <w:marLeft w:val="640"/>
          <w:marRight w:val="0"/>
          <w:marTop w:val="0"/>
          <w:marBottom w:val="0"/>
          <w:divBdr>
            <w:top w:val="none" w:sz="0" w:space="0" w:color="auto"/>
            <w:left w:val="none" w:sz="0" w:space="0" w:color="auto"/>
            <w:bottom w:val="none" w:sz="0" w:space="0" w:color="auto"/>
            <w:right w:val="none" w:sz="0" w:space="0" w:color="auto"/>
          </w:divBdr>
        </w:div>
        <w:div w:id="1447114648">
          <w:marLeft w:val="640"/>
          <w:marRight w:val="0"/>
          <w:marTop w:val="0"/>
          <w:marBottom w:val="0"/>
          <w:divBdr>
            <w:top w:val="none" w:sz="0" w:space="0" w:color="auto"/>
            <w:left w:val="none" w:sz="0" w:space="0" w:color="auto"/>
            <w:bottom w:val="none" w:sz="0" w:space="0" w:color="auto"/>
            <w:right w:val="none" w:sz="0" w:space="0" w:color="auto"/>
          </w:divBdr>
        </w:div>
        <w:div w:id="1833905240">
          <w:marLeft w:val="640"/>
          <w:marRight w:val="0"/>
          <w:marTop w:val="0"/>
          <w:marBottom w:val="0"/>
          <w:divBdr>
            <w:top w:val="none" w:sz="0" w:space="0" w:color="auto"/>
            <w:left w:val="none" w:sz="0" w:space="0" w:color="auto"/>
            <w:bottom w:val="none" w:sz="0" w:space="0" w:color="auto"/>
            <w:right w:val="none" w:sz="0" w:space="0" w:color="auto"/>
          </w:divBdr>
        </w:div>
        <w:div w:id="814836152">
          <w:marLeft w:val="640"/>
          <w:marRight w:val="0"/>
          <w:marTop w:val="0"/>
          <w:marBottom w:val="0"/>
          <w:divBdr>
            <w:top w:val="none" w:sz="0" w:space="0" w:color="auto"/>
            <w:left w:val="none" w:sz="0" w:space="0" w:color="auto"/>
            <w:bottom w:val="none" w:sz="0" w:space="0" w:color="auto"/>
            <w:right w:val="none" w:sz="0" w:space="0" w:color="auto"/>
          </w:divBdr>
        </w:div>
        <w:div w:id="1400129127">
          <w:marLeft w:val="640"/>
          <w:marRight w:val="0"/>
          <w:marTop w:val="0"/>
          <w:marBottom w:val="0"/>
          <w:divBdr>
            <w:top w:val="none" w:sz="0" w:space="0" w:color="auto"/>
            <w:left w:val="none" w:sz="0" w:space="0" w:color="auto"/>
            <w:bottom w:val="none" w:sz="0" w:space="0" w:color="auto"/>
            <w:right w:val="none" w:sz="0" w:space="0" w:color="auto"/>
          </w:divBdr>
        </w:div>
        <w:div w:id="2025133159">
          <w:marLeft w:val="640"/>
          <w:marRight w:val="0"/>
          <w:marTop w:val="0"/>
          <w:marBottom w:val="0"/>
          <w:divBdr>
            <w:top w:val="none" w:sz="0" w:space="0" w:color="auto"/>
            <w:left w:val="none" w:sz="0" w:space="0" w:color="auto"/>
            <w:bottom w:val="none" w:sz="0" w:space="0" w:color="auto"/>
            <w:right w:val="none" w:sz="0" w:space="0" w:color="auto"/>
          </w:divBdr>
        </w:div>
        <w:div w:id="1236552659">
          <w:marLeft w:val="640"/>
          <w:marRight w:val="0"/>
          <w:marTop w:val="0"/>
          <w:marBottom w:val="0"/>
          <w:divBdr>
            <w:top w:val="none" w:sz="0" w:space="0" w:color="auto"/>
            <w:left w:val="none" w:sz="0" w:space="0" w:color="auto"/>
            <w:bottom w:val="none" w:sz="0" w:space="0" w:color="auto"/>
            <w:right w:val="none" w:sz="0" w:space="0" w:color="auto"/>
          </w:divBdr>
        </w:div>
        <w:div w:id="2063864655">
          <w:marLeft w:val="640"/>
          <w:marRight w:val="0"/>
          <w:marTop w:val="0"/>
          <w:marBottom w:val="0"/>
          <w:divBdr>
            <w:top w:val="none" w:sz="0" w:space="0" w:color="auto"/>
            <w:left w:val="none" w:sz="0" w:space="0" w:color="auto"/>
            <w:bottom w:val="none" w:sz="0" w:space="0" w:color="auto"/>
            <w:right w:val="none" w:sz="0" w:space="0" w:color="auto"/>
          </w:divBdr>
        </w:div>
        <w:div w:id="1117529548">
          <w:marLeft w:val="640"/>
          <w:marRight w:val="0"/>
          <w:marTop w:val="0"/>
          <w:marBottom w:val="0"/>
          <w:divBdr>
            <w:top w:val="none" w:sz="0" w:space="0" w:color="auto"/>
            <w:left w:val="none" w:sz="0" w:space="0" w:color="auto"/>
            <w:bottom w:val="none" w:sz="0" w:space="0" w:color="auto"/>
            <w:right w:val="none" w:sz="0" w:space="0" w:color="auto"/>
          </w:divBdr>
        </w:div>
        <w:div w:id="436103822">
          <w:marLeft w:val="640"/>
          <w:marRight w:val="0"/>
          <w:marTop w:val="0"/>
          <w:marBottom w:val="0"/>
          <w:divBdr>
            <w:top w:val="none" w:sz="0" w:space="0" w:color="auto"/>
            <w:left w:val="none" w:sz="0" w:space="0" w:color="auto"/>
            <w:bottom w:val="none" w:sz="0" w:space="0" w:color="auto"/>
            <w:right w:val="none" w:sz="0" w:space="0" w:color="auto"/>
          </w:divBdr>
        </w:div>
        <w:div w:id="2074353539">
          <w:marLeft w:val="640"/>
          <w:marRight w:val="0"/>
          <w:marTop w:val="0"/>
          <w:marBottom w:val="0"/>
          <w:divBdr>
            <w:top w:val="none" w:sz="0" w:space="0" w:color="auto"/>
            <w:left w:val="none" w:sz="0" w:space="0" w:color="auto"/>
            <w:bottom w:val="none" w:sz="0" w:space="0" w:color="auto"/>
            <w:right w:val="none" w:sz="0" w:space="0" w:color="auto"/>
          </w:divBdr>
        </w:div>
        <w:div w:id="1666737040">
          <w:marLeft w:val="640"/>
          <w:marRight w:val="0"/>
          <w:marTop w:val="0"/>
          <w:marBottom w:val="0"/>
          <w:divBdr>
            <w:top w:val="none" w:sz="0" w:space="0" w:color="auto"/>
            <w:left w:val="none" w:sz="0" w:space="0" w:color="auto"/>
            <w:bottom w:val="none" w:sz="0" w:space="0" w:color="auto"/>
            <w:right w:val="none" w:sz="0" w:space="0" w:color="auto"/>
          </w:divBdr>
        </w:div>
        <w:div w:id="1102921681">
          <w:marLeft w:val="640"/>
          <w:marRight w:val="0"/>
          <w:marTop w:val="0"/>
          <w:marBottom w:val="0"/>
          <w:divBdr>
            <w:top w:val="none" w:sz="0" w:space="0" w:color="auto"/>
            <w:left w:val="none" w:sz="0" w:space="0" w:color="auto"/>
            <w:bottom w:val="none" w:sz="0" w:space="0" w:color="auto"/>
            <w:right w:val="none" w:sz="0" w:space="0" w:color="auto"/>
          </w:divBdr>
        </w:div>
        <w:div w:id="1147670299">
          <w:marLeft w:val="640"/>
          <w:marRight w:val="0"/>
          <w:marTop w:val="0"/>
          <w:marBottom w:val="0"/>
          <w:divBdr>
            <w:top w:val="none" w:sz="0" w:space="0" w:color="auto"/>
            <w:left w:val="none" w:sz="0" w:space="0" w:color="auto"/>
            <w:bottom w:val="none" w:sz="0" w:space="0" w:color="auto"/>
            <w:right w:val="none" w:sz="0" w:space="0" w:color="auto"/>
          </w:divBdr>
        </w:div>
        <w:div w:id="504050596">
          <w:marLeft w:val="640"/>
          <w:marRight w:val="0"/>
          <w:marTop w:val="0"/>
          <w:marBottom w:val="0"/>
          <w:divBdr>
            <w:top w:val="none" w:sz="0" w:space="0" w:color="auto"/>
            <w:left w:val="none" w:sz="0" w:space="0" w:color="auto"/>
            <w:bottom w:val="none" w:sz="0" w:space="0" w:color="auto"/>
            <w:right w:val="none" w:sz="0" w:space="0" w:color="auto"/>
          </w:divBdr>
        </w:div>
        <w:div w:id="1063987948">
          <w:marLeft w:val="640"/>
          <w:marRight w:val="0"/>
          <w:marTop w:val="0"/>
          <w:marBottom w:val="0"/>
          <w:divBdr>
            <w:top w:val="none" w:sz="0" w:space="0" w:color="auto"/>
            <w:left w:val="none" w:sz="0" w:space="0" w:color="auto"/>
            <w:bottom w:val="none" w:sz="0" w:space="0" w:color="auto"/>
            <w:right w:val="none" w:sz="0" w:space="0" w:color="auto"/>
          </w:divBdr>
        </w:div>
        <w:div w:id="1082097241">
          <w:marLeft w:val="640"/>
          <w:marRight w:val="0"/>
          <w:marTop w:val="0"/>
          <w:marBottom w:val="0"/>
          <w:divBdr>
            <w:top w:val="none" w:sz="0" w:space="0" w:color="auto"/>
            <w:left w:val="none" w:sz="0" w:space="0" w:color="auto"/>
            <w:bottom w:val="none" w:sz="0" w:space="0" w:color="auto"/>
            <w:right w:val="none" w:sz="0" w:space="0" w:color="auto"/>
          </w:divBdr>
        </w:div>
        <w:div w:id="1080834480">
          <w:marLeft w:val="640"/>
          <w:marRight w:val="0"/>
          <w:marTop w:val="0"/>
          <w:marBottom w:val="0"/>
          <w:divBdr>
            <w:top w:val="none" w:sz="0" w:space="0" w:color="auto"/>
            <w:left w:val="none" w:sz="0" w:space="0" w:color="auto"/>
            <w:bottom w:val="none" w:sz="0" w:space="0" w:color="auto"/>
            <w:right w:val="none" w:sz="0" w:space="0" w:color="auto"/>
          </w:divBdr>
        </w:div>
        <w:div w:id="500898567">
          <w:marLeft w:val="640"/>
          <w:marRight w:val="0"/>
          <w:marTop w:val="0"/>
          <w:marBottom w:val="0"/>
          <w:divBdr>
            <w:top w:val="none" w:sz="0" w:space="0" w:color="auto"/>
            <w:left w:val="none" w:sz="0" w:space="0" w:color="auto"/>
            <w:bottom w:val="none" w:sz="0" w:space="0" w:color="auto"/>
            <w:right w:val="none" w:sz="0" w:space="0" w:color="auto"/>
          </w:divBdr>
        </w:div>
        <w:div w:id="2069838314">
          <w:marLeft w:val="640"/>
          <w:marRight w:val="0"/>
          <w:marTop w:val="0"/>
          <w:marBottom w:val="0"/>
          <w:divBdr>
            <w:top w:val="none" w:sz="0" w:space="0" w:color="auto"/>
            <w:left w:val="none" w:sz="0" w:space="0" w:color="auto"/>
            <w:bottom w:val="none" w:sz="0" w:space="0" w:color="auto"/>
            <w:right w:val="none" w:sz="0" w:space="0" w:color="auto"/>
          </w:divBdr>
        </w:div>
        <w:div w:id="1811897908">
          <w:marLeft w:val="640"/>
          <w:marRight w:val="0"/>
          <w:marTop w:val="0"/>
          <w:marBottom w:val="0"/>
          <w:divBdr>
            <w:top w:val="none" w:sz="0" w:space="0" w:color="auto"/>
            <w:left w:val="none" w:sz="0" w:space="0" w:color="auto"/>
            <w:bottom w:val="none" w:sz="0" w:space="0" w:color="auto"/>
            <w:right w:val="none" w:sz="0" w:space="0" w:color="auto"/>
          </w:divBdr>
        </w:div>
        <w:div w:id="379330199">
          <w:marLeft w:val="640"/>
          <w:marRight w:val="0"/>
          <w:marTop w:val="0"/>
          <w:marBottom w:val="0"/>
          <w:divBdr>
            <w:top w:val="none" w:sz="0" w:space="0" w:color="auto"/>
            <w:left w:val="none" w:sz="0" w:space="0" w:color="auto"/>
            <w:bottom w:val="none" w:sz="0" w:space="0" w:color="auto"/>
            <w:right w:val="none" w:sz="0" w:space="0" w:color="auto"/>
          </w:divBdr>
        </w:div>
        <w:div w:id="93286360">
          <w:marLeft w:val="640"/>
          <w:marRight w:val="0"/>
          <w:marTop w:val="0"/>
          <w:marBottom w:val="0"/>
          <w:divBdr>
            <w:top w:val="none" w:sz="0" w:space="0" w:color="auto"/>
            <w:left w:val="none" w:sz="0" w:space="0" w:color="auto"/>
            <w:bottom w:val="none" w:sz="0" w:space="0" w:color="auto"/>
            <w:right w:val="none" w:sz="0" w:space="0" w:color="auto"/>
          </w:divBdr>
        </w:div>
        <w:div w:id="1237476907">
          <w:marLeft w:val="640"/>
          <w:marRight w:val="0"/>
          <w:marTop w:val="0"/>
          <w:marBottom w:val="0"/>
          <w:divBdr>
            <w:top w:val="none" w:sz="0" w:space="0" w:color="auto"/>
            <w:left w:val="none" w:sz="0" w:space="0" w:color="auto"/>
            <w:bottom w:val="none" w:sz="0" w:space="0" w:color="auto"/>
            <w:right w:val="none" w:sz="0" w:space="0" w:color="auto"/>
          </w:divBdr>
        </w:div>
        <w:div w:id="491530177">
          <w:marLeft w:val="640"/>
          <w:marRight w:val="0"/>
          <w:marTop w:val="0"/>
          <w:marBottom w:val="0"/>
          <w:divBdr>
            <w:top w:val="none" w:sz="0" w:space="0" w:color="auto"/>
            <w:left w:val="none" w:sz="0" w:space="0" w:color="auto"/>
            <w:bottom w:val="none" w:sz="0" w:space="0" w:color="auto"/>
            <w:right w:val="none" w:sz="0" w:space="0" w:color="auto"/>
          </w:divBdr>
        </w:div>
        <w:div w:id="793403481">
          <w:marLeft w:val="640"/>
          <w:marRight w:val="0"/>
          <w:marTop w:val="0"/>
          <w:marBottom w:val="0"/>
          <w:divBdr>
            <w:top w:val="none" w:sz="0" w:space="0" w:color="auto"/>
            <w:left w:val="none" w:sz="0" w:space="0" w:color="auto"/>
            <w:bottom w:val="none" w:sz="0" w:space="0" w:color="auto"/>
            <w:right w:val="none" w:sz="0" w:space="0" w:color="auto"/>
          </w:divBdr>
        </w:div>
        <w:div w:id="1421366650">
          <w:marLeft w:val="640"/>
          <w:marRight w:val="0"/>
          <w:marTop w:val="0"/>
          <w:marBottom w:val="0"/>
          <w:divBdr>
            <w:top w:val="none" w:sz="0" w:space="0" w:color="auto"/>
            <w:left w:val="none" w:sz="0" w:space="0" w:color="auto"/>
            <w:bottom w:val="none" w:sz="0" w:space="0" w:color="auto"/>
            <w:right w:val="none" w:sz="0" w:space="0" w:color="auto"/>
          </w:divBdr>
        </w:div>
        <w:div w:id="1235168948">
          <w:marLeft w:val="640"/>
          <w:marRight w:val="0"/>
          <w:marTop w:val="0"/>
          <w:marBottom w:val="0"/>
          <w:divBdr>
            <w:top w:val="none" w:sz="0" w:space="0" w:color="auto"/>
            <w:left w:val="none" w:sz="0" w:space="0" w:color="auto"/>
            <w:bottom w:val="none" w:sz="0" w:space="0" w:color="auto"/>
            <w:right w:val="none" w:sz="0" w:space="0" w:color="auto"/>
          </w:divBdr>
        </w:div>
        <w:div w:id="1313605589">
          <w:marLeft w:val="640"/>
          <w:marRight w:val="0"/>
          <w:marTop w:val="0"/>
          <w:marBottom w:val="0"/>
          <w:divBdr>
            <w:top w:val="none" w:sz="0" w:space="0" w:color="auto"/>
            <w:left w:val="none" w:sz="0" w:space="0" w:color="auto"/>
            <w:bottom w:val="none" w:sz="0" w:space="0" w:color="auto"/>
            <w:right w:val="none" w:sz="0" w:space="0" w:color="auto"/>
          </w:divBdr>
        </w:div>
        <w:div w:id="2039701564">
          <w:marLeft w:val="640"/>
          <w:marRight w:val="0"/>
          <w:marTop w:val="0"/>
          <w:marBottom w:val="0"/>
          <w:divBdr>
            <w:top w:val="none" w:sz="0" w:space="0" w:color="auto"/>
            <w:left w:val="none" w:sz="0" w:space="0" w:color="auto"/>
            <w:bottom w:val="none" w:sz="0" w:space="0" w:color="auto"/>
            <w:right w:val="none" w:sz="0" w:space="0" w:color="auto"/>
          </w:divBdr>
        </w:div>
        <w:div w:id="116028998">
          <w:marLeft w:val="640"/>
          <w:marRight w:val="0"/>
          <w:marTop w:val="0"/>
          <w:marBottom w:val="0"/>
          <w:divBdr>
            <w:top w:val="none" w:sz="0" w:space="0" w:color="auto"/>
            <w:left w:val="none" w:sz="0" w:space="0" w:color="auto"/>
            <w:bottom w:val="none" w:sz="0" w:space="0" w:color="auto"/>
            <w:right w:val="none" w:sz="0" w:space="0" w:color="auto"/>
          </w:divBdr>
        </w:div>
        <w:div w:id="2009822265">
          <w:marLeft w:val="640"/>
          <w:marRight w:val="0"/>
          <w:marTop w:val="0"/>
          <w:marBottom w:val="0"/>
          <w:divBdr>
            <w:top w:val="none" w:sz="0" w:space="0" w:color="auto"/>
            <w:left w:val="none" w:sz="0" w:space="0" w:color="auto"/>
            <w:bottom w:val="none" w:sz="0" w:space="0" w:color="auto"/>
            <w:right w:val="none" w:sz="0" w:space="0" w:color="auto"/>
          </w:divBdr>
        </w:div>
        <w:div w:id="1340422813">
          <w:marLeft w:val="640"/>
          <w:marRight w:val="0"/>
          <w:marTop w:val="0"/>
          <w:marBottom w:val="0"/>
          <w:divBdr>
            <w:top w:val="none" w:sz="0" w:space="0" w:color="auto"/>
            <w:left w:val="none" w:sz="0" w:space="0" w:color="auto"/>
            <w:bottom w:val="none" w:sz="0" w:space="0" w:color="auto"/>
            <w:right w:val="none" w:sz="0" w:space="0" w:color="auto"/>
          </w:divBdr>
        </w:div>
        <w:div w:id="611978026">
          <w:marLeft w:val="640"/>
          <w:marRight w:val="0"/>
          <w:marTop w:val="0"/>
          <w:marBottom w:val="0"/>
          <w:divBdr>
            <w:top w:val="none" w:sz="0" w:space="0" w:color="auto"/>
            <w:left w:val="none" w:sz="0" w:space="0" w:color="auto"/>
            <w:bottom w:val="none" w:sz="0" w:space="0" w:color="auto"/>
            <w:right w:val="none" w:sz="0" w:space="0" w:color="auto"/>
          </w:divBdr>
        </w:div>
        <w:div w:id="1490251109">
          <w:marLeft w:val="640"/>
          <w:marRight w:val="0"/>
          <w:marTop w:val="0"/>
          <w:marBottom w:val="0"/>
          <w:divBdr>
            <w:top w:val="none" w:sz="0" w:space="0" w:color="auto"/>
            <w:left w:val="none" w:sz="0" w:space="0" w:color="auto"/>
            <w:bottom w:val="none" w:sz="0" w:space="0" w:color="auto"/>
            <w:right w:val="none" w:sz="0" w:space="0" w:color="auto"/>
          </w:divBdr>
        </w:div>
        <w:div w:id="1991514223">
          <w:marLeft w:val="640"/>
          <w:marRight w:val="0"/>
          <w:marTop w:val="0"/>
          <w:marBottom w:val="0"/>
          <w:divBdr>
            <w:top w:val="none" w:sz="0" w:space="0" w:color="auto"/>
            <w:left w:val="none" w:sz="0" w:space="0" w:color="auto"/>
            <w:bottom w:val="none" w:sz="0" w:space="0" w:color="auto"/>
            <w:right w:val="none" w:sz="0" w:space="0" w:color="auto"/>
          </w:divBdr>
        </w:div>
        <w:div w:id="2088114580">
          <w:marLeft w:val="640"/>
          <w:marRight w:val="0"/>
          <w:marTop w:val="0"/>
          <w:marBottom w:val="0"/>
          <w:divBdr>
            <w:top w:val="none" w:sz="0" w:space="0" w:color="auto"/>
            <w:left w:val="none" w:sz="0" w:space="0" w:color="auto"/>
            <w:bottom w:val="none" w:sz="0" w:space="0" w:color="auto"/>
            <w:right w:val="none" w:sz="0" w:space="0" w:color="auto"/>
          </w:divBdr>
        </w:div>
        <w:div w:id="1325085269">
          <w:marLeft w:val="640"/>
          <w:marRight w:val="0"/>
          <w:marTop w:val="0"/>
          <w:marBottom w:val="0"/>
          <w:divBdr>
            <w:top w:val="none" w:sz="0" w:space="0" w:color="auto"/>
            <w:left w:val="none" w:sz="0" w:space="0" w:color="auto"/>
            <w:bottom w:val="none" w:sz="0" w:space="0" w:color="auto"/>
            <w:right w:val="none" w:sz="0" w:space="0" w:color="auto"/>
          </w:divBdr>
        </w:div>
        <w:div w:id="2063358938">
          <w:marLeft w:val="640"/>
          <w:marRight w:val="0"/>
          <w:marTop w:val="0"/>
          <w:marBottom w:val="0"/>
          <w:divBdr>
            <w:top w:val="none" w:sz="0" w:space="0" w:color="auto"/>
            <w:left w:val="none" w:sz="0" w:space="0" w:color="auto"/>
            <w:bottom w:val="none" w:sz="0" w:space="0" w:color="auto"/>
            <w:right w:val="none" w:sz="0" w:space="0" w:color="auto"/>
          </w:divBdr>
        </w:div>
        <w:div w:id="1260601086">
          <w:marLeft w:val="640"/>
          <w:marRight w:val="0"/>
          <w:marTop w:val="0"/>
          <w:marBottom w:val="0"/>
          <w:divBdr>
            <w:top w:val="none" w:sz="0" w:space="0" w:color="auto"/>
            <w:left w:val="none" w:sz="0" w:space="0" w:color="auto"/>
            <w:bottom w:val="none" w:sz="0" w:space="0" w:color="auto"/>
            <w:right w:val="none" w:sz="0" w:space="0" w:color="auto"/>
          </w:divBdr>
        </w:div>
        <w:div w:id="678777779">
          <w:marLeft w:val="640"/>
          <w:marRight w:val="0"/>
          <w:marTop w:val="0"/>
          <w:marBottom w:val="0"/>
          <w:divBdr>
            <w:top w:val="none" w:sz="0" w:space="0" w:color="auto"/>
            <w:left w:val="none" w:sz="0" w:space="0" w:color="auto"/>
            <w:bottom w:val="none" w:sz="0" w:space="0" w:color="auto"/>
            <w:right w:val="none" w:sz="0" w:space="0" w:color="auto"/>
          </w:divBdr>
        </w:div>
        <w:div w:id="717899558">
          <w:marLeft w:val="640"/>
          <w:marRight w:val="0"/>
          <w:marTop w:val="0"/>
          <w:marBottom w:val="0"/>
          <w:divBdr>
            <w:top w:val="none" w:sz="0" w:space="0" w:color="auto"/>
            <w:left w:val="none" w:sz="0" w:space="0" w:color="auto"/>
            <w:bottom w:val="none" w:sz="0" w:space="0" w:color="auto"/>
            <w:right w:val="none" w:sz="0" w:space="0" w:color="auto"/>
          </w:divBdr>
        </w:div>
        <w:div w:id="644160806">
          <w:marLeft w:val="640"/>
          <w:marRight w:val="0"/>
          <w:marTop w:val="0"/>
          <w:marBottom w:val="0"/>
          <w:divBdr>
            <w:top w:val="none" w:sz="0" w:space="0" w:color="auto"/>
            <w:left w:val="none" w:sz="0" w:space="0" w:color="auto"/>
            <w:bottom w:val="none" w:sz="0" w:space="0" w:color="auto"/>
            <w:right w:val="none" w:sz="0" w:space="0" w:color="auto"/>
          </w:divBdr>
        </w:div>
        <w:div w:id="1392197355">
          <w:marLeft w:val="640"/>
          <w:marRight w:val="0"/>
          <w:marTop w:val="0"/>
          <w:marBottom w:val="0"/>
          <w:divBdr>
            <w:top w:val="none" w:sz="0" w:space="0" w:color="auto"/>
            <w:left w:val="none" w:sz="0" w:space="0" w:color="auto"/>
            <w:bottom w:val="none" w:sz="0" w:space="0" w:color="auto"/>
            <w:right w:val="none" w:sz="0" w:space="0" w:color="auto"/>
          </w:divBdr>
        </w:div>
        <w:div w:id="1621916723">
          <w:marLeft w:val="640"/>
          <w:marRight w:val="0"/>
          <w:marTop w:val="0"/>
          <w:marBottom w:val="0"/>
          <w:divBdr>
            <w:top w:val="none" w:sz="0" w:space="0" w:color="auto"/>
            <w:left w:val="none" w:sz="0" w:space="0" w:color="auto"/>
            <w:bottom w:val="none" w:sz="0" w:space="0" w:color="auto"/>
            <w:right w:val="none" w:sz="0" w:space="0" w:color="auto"/>
          </w:divBdr>
        </w:div>
        <w:div w:id="1539124522">
          <w:marLeft w:val="640"/>
          <w:marRight w:val="0"/>
          <w:marTop w:val="0"/>
          <w:marBottom w:val="0"/>
          <w:divBdr>
            <w:top w:val="none" w:sz="0" w:space="0" w:color="auto"/>
            <w:left w:val="none" w:sz="0" w:space="0" w:color="auto"/>
            <w:bottom w:val="none" w:sz="0" w:space="0" w:color="auto"/>
            <w:right w:val="none" w:sz="0" w:space="0" w:color="auto"/>
          </w:divBdr>
        </w:div>
        <w:div w:id="734284046">
          <w:marLeft w:val="640"/>
          <w:marRight w:val="0"/>
          <w:marTop w:val="0"/>
          <w:marBottom w:val="0"/>
          <w:divBdr>
            <w:top w:val="none" w:sz="0" w:space="0" w:color="auto"/>
            <w:left w:val="none" w:sz="0" w:space="0" w:color="auto"/>
            <w:bottom w:val="none" w:sz="0" w:space="0" w:color="auto"/>
            <w:right w:val="none" w:sz="0" w:space="0" w:color="auto"/>
          </w:divBdr>
        </w:div>
        <w:div w:id="1114207561">
          <w:marLeft w:val="640"/>
          <w:marRight w:val="0"/>
          <w:marTop w:val="0"/>
          <w:marBottom w:val="0"/>
          <w:divBdr>
            <w:top w:val="none" w:sz="0" w:space="0" w:color="auto"/>
            <w:left w:val="none" w:sz="0" w:space="0" w:color="auto"/>
            <w:bottom w:val="none" w:sz="0" w:space="0" w:color="auto"/>
            <w:right w:val="none" w:sz="0" w:space="0" w:color="auto"/>
          </w:divBdr>
        </w:div>
        <w:div w:id="758646118">
          <w:marLeft w:val="640"/>
          <w:marRight w:val="0"/>
          <w:marTop w:val="0"/>
          <w:marBottom w:val="0"/>
          <w:divBdr>
            <w:top w:val="none" w:sz="0" w:space="0" w:color="auto"/>
            <w:left w:val="none" w:sz="0" w:space="0" w:color="auto"/>
            <w:bottom w:val="none" w:sz="0" w:space="0" w:color="auto"/>
            <w:right w:val="none" w:sz="0" w:space="0" w:color="auto"/>
          </w:divBdr>
        </w:div>
        <w:div w:id="791093411">
          <w:marLeft w:val="640"/>
          <w:marRight w:val="0"/>
          <w:marTop w:val="0"/>
          <w:marBottom w:val="0"/>
          <w:divBdr>
            <w:top w:val="none" w:sz="0" w:space="0" w:color="auto"/>
            <w:left w:val="none" w:sz="0" w:space="0" w:color="auto"/>
            <w:bottom w:val="none" w:sz="0" w:space="0" w:color="auto"/>
            <w:right w:val="none" w:sz="0" w:space="0" w:color="auto"/>
          </w:divBdr>
        </w:div>
        <w:div w:id="332027373">
          <w:marLeft w:val="640"/>
          <w:marRight w:val="0"/>
          <w:marTop w:val="0"/>
          <w:marBottom w:val="0"/>
          <w:divBdr>
            <w:top w:val="none" w:sz="0" w:space="0" w:color="auto"/>
            <w:left w:val="none" w:sz="0" w:space="0" w:color="auto"/>
            <w:bottom w:val="none" w:sz="0" w:space="0" w:color="auto"/>
            <w:right w:val="none" w:sz="0" w:space="0" w:color="auto"/>
          </w:divBdr>
        </w:div>
        <w:div w:id="4600313">
          <w:marLeft w:val="640"/>
          <w:marRight w:val="0"/>
          <w:marTop w:val="0"/>
          <w:marBottom w:val="0"/>
          <w:divBdr>
            <w:top w:val="none" w:sz="0" w:space="0" w:color="auto"/>
            <w:left w:val="none" w:sz="0" w:space="0" w:color="auto"/>
            <w:bottom w:val="none" w:sz="0" w:space="0" w:color="auto"/>
            <w:right w:val="none" w:sz="0" w:space="0" w:color="auto"/>
          </w:divBdr>
        </w:div>
        <w:div w:id="1179083383">
          <w:marLeft w:val="640"/>
          <w:marRight w:val="0"/>
          <w:marTop w:val="0"/>
          <w:marBottom w:val="0"/>
          <w:divBdr>
            <w:top w:val="none" w:sz="0" w:space="0" w:color="auto"/>
            <w:left w:val="none" w:sz="0" w:space="0" w:color="auto"/>
            <w:bottom w:val="none" w:sz="0" w:space="0" w:color="auto"/>
            <w:right w:val="none" w:sz="0" w:space="0" w:color="auto"/>
          </w:divBdr>
        </w:div>
        <w:div w:id="171266048">
          <w:marLeft w:val="640"/>
          <w:marRight w:val="0"/>
          <w:marTop w:val="0"/>
          <w:marBottom w:val="0"/>
          <w:divBdr>
            <w:top w:val="none" w:sz="0" w:space="0" w:color="auto"/>
            <w:left w:val="none" w:sz="0" w:space="0" w:color="auto"/>
            <w:bottom w:val="none" w:sz="0" w:space="0" w:color="auto"/>
            <w:right w:val="none" w:sz="0" w:space="0" w:color="auto"/>
          </w:divBdr>
        </w:div>
        <w:div w:id="1054159928">
          <w:marLeft w:val="640"/>
          <w:marRight w:val="0"/>
          <w:marTop w:val="0"/>
          <w:marBottom w:val="0"/>
          <w:divBdr>
            <w:top w:val="none" w:sz="0" w:space="0" w:color="auto"/>
            <w:left w:val="none" w:sz="0" w:space="0" w:color="auto"/>
            <w:bottom w:val="none" w:sz="0" w:space="0" w:color="auto"/>
            <w:right w:val="none" w:sz="0" w:space="0" w:color="auto"/>
          </w:divBdr>
        </w:div>
        <w:div w:id="1511412798">
          <w:marLeft w:val="640"/>
          <w:marRight w:val="0"/>
          <w:marTop w:val="0"/>
          <w:marBottom w:val="0"/>
          <w:divBdr>
            <w:top w:val="none" w:sz="0" w:space="0" w:color="auto"/>
            <w:left w:val="none" w:sz="0" w:space="0" w:color="auto"/>
            <w:bottom w:val="none" w:sz="0" w:space="0" w:color="auto"/>
            <w:right w:val="none" w:sz="0" w:space="0" w:color="auto"/>
          </w:divBdr>
        </w:div>
        <w:div w:id="1849248149">
          <w:marLeft w:val="640"/>
          <w:marRight w:val="0"/>
          <w:marTop w:val="0"/>
          <w:marBottom w:val="0"/>
          <w:divBdr>
            <w:top w:val="none" w:sz="0" w:space="0" w:color="auto"/>
            <w:left w:val="none" w:sz="0" w:space="0" w:color="auto"/>
            <w:bottom w:val="none" w:sz="0" w:space="0" w:color="auto"/>
            <w:right w:val="none" w:sz="0" w:space="0" w:color="auto"/>
          </w:divBdr>
        </w:div>
        <w:div w:id="118181990">
          <w:marLeft w:val="640"/>
          <w:marRight w:val="0"/>
          <w:marTop w:val="0"/>
          <w:marBottom w:val="0"/>
          <w:divBdr>
            <w:top w:val="none" w:sz="0" w:space="0" w:color="auto"/>
            <w:left w:val="none" w:sz="0" w:space="0" w:color="auto"/>
            <w:bottom w:val="none" w:sz="0" w:space="0" w:color="auto"/>
            <w:right w:val="none" w:sz="0" w:space="0" w:color="auto"/>
          </w:divBdr>
        </w:div>
        <w:div w:id="2003006019">
          <w:marLeft w:val="640"/>
          <w:marRight w:val="0"/>
          <w:marTop w:val="0"/>
          <w:marBottom w:val="0"/>
          <w:divBdr>
            <w:top w:val="none" w:sz="0" w:space="0" w:color="auto"/>
            <w:left w:val="none" w:sz="0" w:space="0" w:color="auto"/>
            <w:bottom w:val="none" w:sz="0" w:space="0" w:color="auto"/>
            <w:right w:val="none" w:sz="0" w:space="0" w:color="auto"/>
          </w:divBdr>
        </w:div>
        <w:div w:id="815754978">
          <w:marLeft w:val="640"/>
          <w:marRight w:val="0"/>
          <w:marTop w:val="0"/>
          <w:marBottom w:val="0"/>
          <w:divBdr>
            <w:top w:val="none" w:sz="0" w:space="0" w:color="auto"/>
            <w:left w:val="none" w:sz="0" w:space="0" w:color="auto"/>
            <w:bottom w:val="none" w:sz="0" w:space="0" w:color="auto"/>
            <w:right w:val="none" w:sz="0" w:space="0" w:color="auto"/>
          </w:divBdr>
        </w:div>
        <w:div w:id="263003548">
          <w:marLeft w:val="640"/>
          <w:marRight w:val="0"/>
          <w:marTop w:val="0"/>
          <w:marBottom w:val="0"/>
          <w:divBdr>
            <w:top w:val="none" w:sz="0" w:space="0" w:color="auto"/>
            <w:left w:val="none" w:sz="0" w:space="0" w:color="auto"/>
            <w:bottom w:val="none" w:sz="0" w:space="0" w:color="auto"/>
            <w:right w:val="none" w:sz="0" w:space="0" w:color="auto"/>
          </w:divBdr>
        </w:div>
        <w:div w:id="1930501312">
          <w:marLeft w:val="640"/>
          <w:marRight w:val="0"/>
          <w:marTop w:val="0"/>
          <w:marBottom w:val="0"/>
          <w:divBdr>
            <w:top w:val="none" w:sz="0" w:space="0" w:color="auto"/>
            <w:left w:val="none" w:sz="0" w:space="0" w:color="auto"/>
            <w:bottom w:val="none" w:sz="0" w:space="0" w:color="auto"/>
            <w:right w:val="none" w:sz="0" w:space="0" w:color="auto"/>
          </w:divBdr>
        </w:div>
        <w:div w:id="2132819555">
          <w:marLeft w:val="640"/>
          <w:marRight w:val="0"/>
          <w:marTop w:val="0"/>
          <w:marBottom w:val="0"/>
          <w:divBdr>
            <w:top w:val="none" w:sz="0" w:space="0" w:color="auto"/>
            <w:left w:val="none" w:sz="0" w:space="0" w:color="auto"/>
            <w:bottom w:val="none" w:sz="0" w:space="0" w:color="auto"/>
            <w:right w:val="none" w:sz="0" w:space="0" w:color="auto"/>
          </w:divBdr>
        </w:div>
        <w:div w:id="2126000064">
          <w:marLeft w:val="640"/>
          <w:marRight w:val="0"/>
          <w:marTop w:val="0"/>
          <w:marBottom w:val="0"/>
          <w:divBdr>
            <w:top w:val="none" w:sz="0" w:space="0" w:color="auto"/>
            <w:left w:val="none" w:sz="0" w:space="0" w:color="auto"/>
            <w:bottom w:val="none" w:sz="0" w:space="0" w:color="auto"/>
            <w:right w:val="none" w:sz="0" w:space="0" w:color="auto"/>
          </w:divBdr>
        </w:div>
        <w:div w:id="2108230642">
          <w:marLeft w:val="640"/>
          <w:marRight w:val="0"/>
          <w:marTop w:val="0"/>
          <w:marBottom w:val="0"/>
          <w:divBdr>
            <w:top w:val="none" w:sz="0" w:space="0" w:color="auto"/>
            <w:left w:val="none" w:sz="0" w:space="0" w:color="auto"/>
            <w:bottom w:val="none" w:sz="0" w:space="0" w:color="auto"/>
            <w:right w:val="none" w:sz="0" w:space="0" w:color="auto"/>
          </w:divBdr>
        </w:div>
        <w:div w:id="1150832618">
          <w:marLeft w:val="640"/>
          <w:marRight w:val="0"/>
          <w:marTop w:val="0"/>
          <w:marBottom w:val="0"/>
          <w:divBdr>
            <w:top w:val="none" w:sz="0" w:space="0" w:color="auto"/>
            <w:left w:val="none" w:sz="0" w:space="0" w:color="auto"/>
            <w:bottom w:val="none" w:sz="0" w:space="0" w:color="auto"/>
            <w:right w:val="none" w:sz="0" w:space="0" w:color="auto"/>
          </w:divBdr>
        </w:div>
        <w:div w:id="1825775645">
          <w:marLeft w:val="640"/>
          <w:marRight w:val="0"/>
          <w:marTop w:val="0"/>
          <w:marBottom w:val="0"/>
          <w:divBdr>
            <w:top w:val="none" w:sz="0" w:space="0" w:color="auto"/>
            <w:left w:val="none" w:sz="0" w:space="0" w:color="auto"/>
            <w:bottom w:val="none" w:sz="0" w:space="0" w:color="auto"/>
            <w:right w:val="none" w:sz="0" w:space="0" w:color="auto"/>
          </w:divBdr>
        </w:div>
        <w:div w:id="359015127">
          <w:marLeft w:val="640"/>
          <w:marRight w:val="0"/>
          <w:marTop w:val="0"/>
          <w:marBottom w:val="0"/>
          <w:divBdr>
            <w:top w:val="none" w:sz="0" w:space="0" w:color="auto"/>
            <w:left w:val="none" w:sz="0" w:space="0" w:color="auto"/>
            <w:bottom w:val="none" w:sz="0" w:space="0" w:color="auto"/>
            <w:right w:val="none" w:sz="0" w:space="0" w:color="auto"/>
          </w:divBdr>
        </w:div>
        <w:div w:id="701783171">
          <w:marLeft w:val="640"/>
          <w:marRight w:val="0"/>
          <w:marTop w:val="0"/>
          <w:marBottom w:val="0"/>
          <w:divBdr>
            <w:top w:val="none" w:sz="0" w:space="0" w:color="auto"/>
            <w:left w:val="none" w:sz="0" w:space="0" w:color="auto"/>
            <w:bottom w:val="none" w:sz="0" w:space="0" w:color="auto"/>
            <w:right w:val="none" w:sz="0" w:space="0" w:color="auto"/>
          </w:divBdr>
        </w:div>
        <w:div w:id="910962152">
          <w:marLeft w:val="640"/>
          <w:marRight w:val="0"/>
          <w:marTop w:val="0"/>
          <w:marBottom w:val="0"/>
          <w:divBdr>
            <w:top w:val="none" w:sz="0" w:space="0" w:color="auto"/>
            <w:left w:val="none" w:sz="0" w:space="0" w:color="auto"/>
            <w:bottom w:val="none" w:sz="0" w:space="0" w:color="auto"/>
            <w:right w:val="none" w:sz="0" w:space="0" w:color="auto"/>
          </w:divBdr>
        </w:div>
        <w:div w:id="788931351">
          <w:marLeft w:val="640"/>
          <w:marRight w:val="0"/>
          <w:marTop w:val="0"/>
          <w:marBottom w:val="0"/>
          <w:divBdr>
            <w:top w:val="none" w:sz="0" w:space="0" w:color="auto"/>
            <w:left w:val="none" w:sz="0" w:space="0" w:color="auto"/>
            <w:bottom w:val="none" w:sz="0" w:space="0" w:color="auto"/>
            <w:right w:val="none" w:sz="0" w:space="0" w:color="auto"/>
          </w:divBdr>
        </w:div>
        <w:div w:id="981078549">
          <w:marLeft w:val="640"/>
          <w:marRight w:val="0"/>
          <w:marTop w:val="0"/>
          <w:marBottom w:val="0"/>
          <w:divBdr>
            <w:top w:val="none" w:sz="0" w:space="0" w:color="auto"/>
            <w:left w:val="none" w:sz="0" w:space="0" w:color="auto"/>
            <w:bottom w:val="none" w:sz="0" w:space="0" w:color="auto"/>
            <w:right w:val="none" w:sz="0" w:space="0" w:color="auto"/>
          </w:divBdr>
        </w:div>
        <w:div w:id="803234077">
          <w:marLeft w:val="640"/>
          <w:marRight w:val="0"/>
          <w:marTop w:val="0"/>
          <w:marBottom w:val="0"/>
          <w:divBdr>
            <w:top w:val="none" w:sz="0" w:space="0" w:color="auto"/>
            <w:left w:val="none" w:sz="0" w:space="0" w:color="auto"/>
            <w:bottom w:val="none" w:sz="0" w:space="0" w:color="auto"/>
            <w:right w:val="none" w:sz="0" w:space="0" w:color="auto"/>
          </w:divBdr>
        </w:div>
        <w:div w:id="896865753">
          <w:marLeft w:val="640"/>
          <w:marRight w:val="0"/>
          <w:marTop w:val="0"/>
          <w:marBottom w:val="0"/>
          <w:divBdr>
            <w:top w:val="none" w:sz="0" w:space="0" w:color="auto"/>
            <w:left w:val="none" w:sz="0" w:space="0" w:color="auto"/>
            <w:bottom w:val="none" w:sz="0" w:space="0" w:color="auto"/>
            <w:right w:val="none" w:sz="0" w:space="0" w:color="auto"/>
          </w:divBdr>
        </w:div>
        <w:div w:id="1139374619">
          <w:marLeft w:val="640"/>
          <w:marRight w:val="0"/>
          <w:marTop w:val="0"/>
          <w:marBottom w:val="0"/>
          <w:divBdr>
            <w:top w:val="none" w:sz="0" w:space="0" w:color="auto"/>
            <w:left w:val="none" w:sz="0" w:space="0" w:color="auto"/>
            <w:bottom w:val="none" w:sz="0" w:space="0" w:color="auto"/>
            <w:right w:val="none" w:sz="0" w:space="0" w:color="auto"/>
          </w:divBdr>
        </w:div>
        <w:div w:id="133330202">
          <w:marLeft w:val="640"/>
          <w:marRight w:val="0"/>
          <w:marTop w:val="0"/>
          <w:marBottom w:val="0"/>
          <w:divBdr>
            <w:top w:val="none" w:sz="0" w:space="0" w:color="auto"/>
            <w:left w:val="none" w:sz="0" w:space="0" w:color="auto"/>
            <w:bottom w:val="none" w:sz="0" w:space="0" w:color="auto"/>
            <w:right w:val="none" w:sz="0" w:space="0" w:color="auto"/>
          </w:divBdr>
        </w:div>
        <w:div w:id="551616943">
          <w:marLeft w:val="640"/>
          <w:marRight w:val="0"/>
          <w:marTop w:val="0"/>
          <w:marBottom w:val="0"/>
          <w:divBdr>
            <w:top w:val="none" w:sz="0" w:space="0" w:color="auto"/>
            <w:left w:val="none" w:sz="0" w:space="0" w:color="auto"/>
            <w:bottom w:val="none" w:sz="0" w:space="0" w:color="auto"/>
            <w:right w:val="none" w:sz="0" w:space="0" w:color="auto"/>
          </w:divBdr>
        </w:div>
        <w:div w:id="782309620">
          <w:marLeft w:val="640"/>
          <w:marRight w:val="0"/>
          <w:marTop w:val="0"/>
          <w:marBottom w:val="0"/>
          <w:divBdr>
            <w:top w:val="none" w:sz="0" w:space="0" w:color="auto"/>
            <w:left w:val="none" w:sz="0" w:space="0" w:color="auto"/>
            <w:bottom w:val="none" w:sz="0" w:space="0" w:color="auto"/>
            <w:right w:val="none" w:sz="0" w:space="0" w:color="auto"/>
          </w:divBdr>
        </w:div>
        <w:div w:id="1545749955">
          <w:marLeft w:val="640"/>
          <w:marRight w:val="0"/>
          <w:marTop w:val="0"/>
          <w:marBottom w:val="0"/>
          <w:divBdr>
            <w:top w:val="none" w:sz="0" w:space="0" w:color="auto"/>
            <w:left w:val="none" w:sz="0" w:space="0" w:color="auto"/>
            <w:bottom w:val="none" w:sz="0" w:space="0" w:color="auto"/>
            <w:right w:val="none" w:sz="0" w:space="0" w:color="auto"/>
          </w:divBdr>
        </w:div>
        <w:div w:id="1813594584">
          <w:marLeft w:val="640"/>
          <w:marRight w:val="0"/>
          <w:marTop w:val="0"/>
          <w:marBottom w:val="0"/>
          <w:divBdr>
            <w:top w:val="none" w:sz="0" w:space="0" w:color="auto"/>
            <w:left w:val="none" w:sz="0" w:space="0" w:color="auto"/>
            <w:bottom w:val="none" w:sz="0" w:space="0" w:color="auto"/>
            <w:right w:val="none" w:sz="0" w:space="0" w:color="auto"/>
          </w:divBdr>
        </w:div>
        <w:div w:id="657656622">
          <w:marLeft w:val="640"/>
          <w:marRight w:val="0"/>
          <w:marTop w:val="0"/>
          <w:marBottom w:val="0"/>
          <w:divBdr>
            <w:top w:val="none" w:sz="0" w:space="0" w:color="auto"/>
            <w:left w:val="none" w:sz="0" w:space="0" w:color="auto"/>
            <w:bottom w:val="none" w:sz="0" w:space="0" w:color="auto"/>
            <w:right w:val="none" w:sz="0" w:space="0" w:color="auto"/>
          </w:divBdr>
        </w:div>
        <w:div w:id="1577132813">
          <w:marLeft w:val="640"/>
          <w:marRight w:val="0"/>
          <w:marTop w:val="0"/>
          <w:marBottom w:val="0"/>
          <w:divBdr>
            <w:top w:val="none" w:sz="0" w:space="0" w:color="auto"/>
            <w:left w:val="none" w:sz="0" w:space="0" w:color="auto"/>
            <w:bottom w:val="none" w:sz="0" w:space="0" w:color="auto"/>
            <w:right w:val="none" w:sz="0" w:space="0" w:color="auto"/>
          </w:divBdr>
        </w:div>
        <w:div w:id="1074283734">
          <w:marLeft w:val="640"/>
          <w:marRight w:val="0"/>
          <w:marTop w:val="0"/>
          <w:marBottom w:val="0"/>
          <w:divBdr>
            <w:top w:val="none" w:sz="0" w:space="0" w:color="auto"/>
            <w:left w:val="none" w:sz="0" w:space="0" w:color="auto"/>
            <w:bottom w:val="none" w:sz="0" w:space="0" w:color="auto"/>
            <w:right w:val="none" w:sz="0" w:space="0" w:color="auto"/>
          </w:divBdr>
        </w:div>
        <w:div w:id="1625232665">
          <w:marLeft w:val="640"/>
          <w:marRight w:val="0"/>
          <w:marTop w:val="0"/>
          <w:marBottom w:val="0"/>
          <w:divBdr>
            <w:top w:val="none" w:sz="0" w:space="0" w:color="auto"/>
            <w:left w:val="none" w:sz="0" w:space="0" w:color="auto"/>
            <w:bottom w:val="none" w:sz="0" w:space="0" w:color="auto"/>
            <w:right w:val="none" w:sz="0" w:space="0" w:color="auto"/>
          </w:divBdr>
        </w:div>
        <w:div w:id="1568223408">
          <w:marLeft w:val="640"/>
          <w:marRight w:val="0"/>
          <w:marTop w:val="0"/>
          <w:marBottom w:val="0"/>
          <w:divBdr>
            <w:top w:val="none" w:sz="0" w:space="0" w:color="auto"/>
            <w:left w:val="none" w:sz="0" w:space="0" w:color="auto"/>
            <w:bottom w:val="none" w:sz="0" w:space="0" w:color="auto"/>
            <w:right w:val="none" w:sz="0" w:space="0" w:color="auto"/>
          </w:divBdr>
        </w:div>
        <w:div w:id="1907571894">
          <w:marLeft w:val="640"/>
          <w:marRight w:val="0"/>
          <w:marTop w:val="0"/>
          <w:marBottom w:val="0"/>
          <w:divBdr>
            <w:top w:val="none" w:sz="0" w:space="0" w:color="auto"/>
            <w:left w:val="none" w:sz="0" w:space="0" w:color="auto"/>
            <w:bottom w:val="none" w:sz="0" w:space="0" w:color="auto"/>
            <w:right w:val="none" w:sz="0" w:space="0" w:color="auto"/>
          </w:divBdr>
        </w:div>
        <w:div w:id="854341658">
          <w:marLeft w:val="640"/>
          <w:marRight w:val="0"/>
          <w:marTop w:val="0"/>
          <w:marBottom w:val="0"/>
          <w:divBdr>
            <w:top w:val="none" w:sz="0" w:space="0" w:color="auto"/>
            <w:left w:val="none" w:sz="0" w:space="0" w:color="auto"/>
            <w:bottom w:val="none" w:sz="0" w:space="0" w:color="auto"/>
            <w:right w:val="none" w:sz="0" w:space="0" w:color="auto"/>
          </w:divBdr>
        </w:div>
        <w:div w:id="1331986364">
          <w:marLeft w:val="640"/>
          <w:marRight w:val="0"/>
          <w:marTop w:val="0"/>
          <w:marBottom w:val="0"/>
          <w:divBdr>
            <w:top w:val="none" w:sz="0" w:space="0" w:color="auto"/>
            <w:left w:val="none" w:sz="0" w:space="0" w:color="auto"/>
            <w:bottom w:val="none" w:sz="0" w:space="0" w:color="auto"/>
            <w:right w:val="none" w:sz="0" w:space="0" w:color="auto"/>
          </w:divBdr>
        </w:div>
        <w:div w:id="124128821">
          <w:marLeft w:val="640"/>
          <w:marRight w:val="0"/>
          <w:marTop w:val="0"/>
          <w:marBottom w:val="0"/>
          <w:divBdr>
            <w:top w:val="none" w:sz="0" w:space="0" w:color="auto"/>
            <w:left w:val="none" w:sz="0" w:space="0" w:color="auto"/>
            <w:bottom w:val="none" w:sz="0" w:space="0" w:color="auto"/>
            <w:right w:val="none" w:sz="0" w:space="0" w:color="auto"/>
          </w:divBdr>
        </w:div>
        <w:div w:id="566960383">
          <w:marLeft w:val="640"/>
          <w:marRight w:val="0"/>
          <w:marTop w:val="0"/>
          <w:marBottom w:val="0"/>
          <w:divBdr>
            <w:top w:val="none" w:sz="0" w:space="0" w:color="auto"/>
            <w:left w:val="none" w:sz="0" w:space="0" w:color="auto"/>
            <w:bottom w:val="none" w:sz="0" w:space="0" w:color="auto"/>
            <w:right w:val="none" w:sz="0" w:space="0" w:color="auto"/>
          </w:divBdr>
        </w:div>
        <w:div w:id="1604604572">
          <w:marLeft w:val="640"/>
          <w:marRight w:val="0"/>
          <w:marTop w:val="0"/>
          <w:marBottom w:val="0"/>
          <w:divBdr>
            <w:top w:val="none" w:sz="0" w:space="0" w:color="auto"/>
            <w:left w:val="none" w:sz="0" w:space="0" w:color="auto"/>
            <w:bottom w:val="none" w:sz="0" w:space="0" w:color="auto"/>
            <w:right w:val="none" w:sz="0" w:space="0" w:color="auto"/>
          </w:divBdr>
        </w:div>
        <w:div w:id="1235624258">
          <w:marLeft w:val="640"/>
          <w:marRight w:val="0"/>
          <w:marTop w:val="0"/>
          <w:marBottom w:val="0"/>
          <w:divBdr>
            <w:top w:val="none" w:sz="0" w:space="0" w:color="auto"/>
            <w:left w:val="none" w:sz="0" w:space="0" w:color="auto"/>
            <w:bottom w:val="none" w:sz="0" w:space="0" w:color="auto"/>
            <w:right w:val="none" w:sz="0" w:space="0" w:color="auto"/>
          </w:divBdr>
        </w:div>
        <w:div w:id="18505834">
          <w:marLeft w:val="640"/>
          <w:marRight w:val="0"/>
          <w:marTop w:val="0"/>
          <w:marBottom w:val="0"/>
          <w:divBdr>
            <w:top w:val="none" w:sz="0" w:space="0" w:color="auto"/>
            <w:left w:val="none" w:sz="0" w:space="0" w:color="auto"/>
            <w:bottom w:val="none" w:sz="0" w:space="0" w:color="auto"/>
            <w:right w:val="none" w:sz="0" w:space="0" w:color="auto"/>
          </w:divBdr>
        </w:div>
        <w:div w:id="1433625675">
          <w:marLeft w:val="640"/>
          <w:marRight w:val="0"/>
          <w:marTop w:val="0"/>
          <w:marBottom w:val="0"/>
          <w:divBdr>
            <w:top w:val="none" w:sz="0" w:space="0" w:color="auto"/>
            <w:left w:val="none" w:sz="0" w:space="0" w:color="auto"/>
            <w:bottom w:val="none" w:sz="0" w:space="0" w:color="auto"/>
            <w:right w:val="none" w:sz="0" w:space="0" w:color="auto"/>
          </w:divBdr>
        </w:div>
        <w:div w:id="709959685">
          <w:marLeft w:val="640"/>
          <w:marRight w:val="0"/>
          <w:marTop w:val="0"/>
          <w:marBottom w:val="0"/>
          <w:divBdr>
            <w:top w:val="none" w:sz="0" w:space="0" w:color="auto"/>
            <w:left w:val="none" w:sz="0" w:space="0" w:color="auto"/>
            <w:bottom w:val="none" w:sz="0" w:space="0" w:color="auto"/>
            <w:right w:val="none" w:sz="0" w:space="0" w:color="auto"/>
          </w:divBdr>
        </w:div>
        <w:div w:id="1754618275">
          <w:marLeft w:val="640"/>
          <w:marRight w:val="0"/>
          <w:marTop w:val="0"/>
          <w:marBottom w:val="0"/>
          <w:divBdr>
            <w:top w:val="none" w:sz="0" w:space="0" w:color="auto"/>
            <w:left w:val="none" w:sz="0" w:space="0" w:color="auto"/>
            <w:bottom w:val="none" w:sz="0" w:space="0" w:color="auto"/>
            <w:right w:val="none" w:sz="0" w:space="0" w:color="auto"/>
          </w:divBdr>
        </w:div>
        <w:div w:id="1852140503">
          <w:marLeft w:val="640"/>
          <w:marRight w:val="0"/>
          <w:marTop w:val="0"/>
          <w:marBottom w:val="0"/>
          <w:divBdr>
            <w:top w:val="none" w:sz="0" w:space="0" w:color="auto"/>
            <w:left w:val="none" w:sz="0" w:space="0" w:color="auto"/>
            <w:bottom w:val="none" w:sz="0" w:space="0" w:color="auto"/>
            <w:right w:val="none" w:sz="0" w:space="0" w:color="auto"/>
          </w:divBdr>
        </w:div>
        <w:div w:id="1066344551">
          <w:marLeft w:val="640"/>
          <w:marRight w:val="0"/>
          <w:marTop w:val="0"/>
          <w:marBottom w:val="0"/>
          <w:divBdr>
            <w:top w:val="none" w:sz="0" w:space="0" w:color="auto"/>
            <w:left w:val="none" w:sz="0" w:space="0" w:color="auto"/>
            <w:bottom w:val="none" w:sz="0" w:space="0" w:color="auto"/>
            <w:right w:val="none" w:sz="0" w:space="0" w:color="auto"/>
          </w:divBdr>
        </w:div>
        <w:div w:id="626008271">
          <w:marLeft w:val="640"/>
          <w:marRight w:val="0"/>
          <w:marTop w:val="0"/>
          <w:marBottom w:val="0"/>
          <w:divBdr>
            <w:top w:val="none" w:sz="0" w:space="0" w:color="auto"/>
            <w:left w:val="none" w:sz="0" w:space="0" w:color="auto"/>
            <w:bottom w:val="none" w:sz="0" w:space="0" w:color="auto"/>
            <w:right w:val="none" w:sz="0" w:space="0" w:color="auto"/>
          </w:divBdr>
        </w:div>
        <w:div w:id="746918731">
          <w:marLeft w:val="640"/>
          <w:marRight w:val="0"/>
          <w:marTop w:val="0"/>
          <w:marBottom w:val="0"/>
          <w:divBdr>
            <w:top w:val="none" w:sz="0" w:space="0" w:color="auto"/>
            <w:left w:val="none" w:sz="0" w:space="0" w:color="auto"/>
            <w:bottom w:val="none" w:sz="0" w:space="0" w:color="auto"/>
            <w:right w:val="none" w:sz="0" w:space="0" w:color="auto"/>
          </w:divBdr>
        </w:div>
        <w:div w:id="652416339">
          <w:marLeft w:val="640"/>
          <w:marRight w:val="0"/>
          <w:marTop w:val="0"/>
          <w:marBottom w:val="0"/>
          <w:divBdr>
            <w:top w:val="none" w:sz="0" w:space="0" w:color="auto"/>
            <w:left w:val="none" w:sz="0" w:space="0" w:color="auto"/>
            <w:bottom w:val="none" w:sz="0" w:space="0" w:color="auto"/>
            <w:right w:val="none" w:sz="0" w:space="0" w:color="auto"/>
          </w:divBdr>
        </w:div>
        <w:div w:id="543102302">
          <w:marLeft w:val="640"/>
          <w:marRight w:val="0"/>
          <w:marTop w:val="0"/>
          <w:marBottom w:val="0"/>
          <w:divBdr>
            <w:top w:val="none" w:sz="0" w:space="0" w:color="auto"/>
            <w:left w:val="none" w:sz="0" w:space="0" w:color="auto"/>
            <w:bottom w:val="none" w:sz="0" w:space="0" w:color="auto"/>
            <w:right w:val="none" w:sz="0" w:space="0" w:color="auto"/>
          </w:divBdr>
        </w:div>
        <w:div w:id="855728690">
          <w:marLeft w:val="640"/>
          <w:marRight w:val="0"/>
          <w:marTop w:val="0"/>
          <w:marBottom w:val="0"/>
          <w:divBdr>
            <w:top w:val="none" w:sz="0" w:space="0" w:color="auto"/>
            <w:left w:val="none" w:sz="0" w:space="0" w:color="auto"/>
            <w:bottom w:val="none" w:sz="0" w:space="0" w:color="auto"/>
            <w:right w:val="none" w:sz="0" w:space="0" w:color="auto"/>
          </w:divBdr>
        </w:div>
        <w:div w:id="779763711">
          <w:marLeft w:val="640"/>
          <w:marRight w:val="0"/>
          <w:marTop w:val="0"/>
          <w:marBottom w:val="0"/>
          <w:divBdr>
            <w:top w:val="none" w:sz="0" w:space="0" w:color="auto"/>
            <w:left w:val="none" w:sz="0" w:space="0" w:color="auto"/>
            <w:bottom w:val="none" w:sz="0" w:space="0" w:color="auto"/>
            <w:right w:val="none" w:sz="0" w:space="0" w:color="auto"/>
          </w:divBdr>
        </w:div>
        <w:div w:id="808280898">
          <w:marLeft w:val="640"/>
          <w:marRight w:val="0"/>
          <w:marTop w:val="0"/>
          <w:marBottom w:val="0"/>
          <w:divBdr>
            <w:top w:val="none" w:sz="0" w:space="0" w:color="auto"/>
            <w:left w:val="none" w:sz="0" w:space="0" w:color="auto"/>
            <w:bottom w:val="none" w:sz="0" w:space="0" w:color="auto"/>
            <w:right w:val="none" w:sz="0" w:space="0" w:color="auto"/>
          </w:divBdr>
        </w:div>
        <w:div w:id="2043823574">
          <w:marLeft w:val="640"/>
          <w:marRight w:val="0"/>
          <w:marTop w:val="0"/>
          <w:marBottom w:val="0"/>
          <w:divBdr>
            <w:top w:val="none" w:sz="0" w:space="0" w:color="auto"/>
            <w:left w:val="none" w:sz="0" w:space="0" w:color="auto"/>
            <w:bottom w:val="none" w:sz="0" w:space="0" w:color="auto"/>
            <w:right w:val="none" w:sz="0" w:space="0" w:color="auto"/>
          </w:divBdr>
        </w:div>
        <w:div w:id="894926479">
          <w:marLeft w:val="640"/>
          <w:marRight w:val="0"/>
          <w:marTop w:val="0"/>
          <w:marBottom w:val="0"/>
          <w:divBdr>
            <w:top w:val="none" w:sz="0" w:space="0" w:color="auto"/>
            <w:left w:val="none" w:sz="0" w:space="0" w:color="auto"/>
            <w:bottom w:val="none" w:sz="0" w:space="0" w:color="auto"/>
            <w:right w:val="none" w:sz="0" w:space="0" w:color="auto"/>
          </w:divBdr>
        </w:div>
        <w:div w:id="1355157027">
          <w:marLeft w:val="640"/>
          <w:marRight w:val="0"/>
          <w:marTop w:val="0"/>
          <w:marBottom w:val="0"/>
          <w:divBdr>
            <w:top w:val="none" w:sz="0" w:space="0" w:color="auto"/>
            <w:left w:val="none" w:sz="0" w:space="0" w:color="auto"/>
            <w:bottom w:val="none" w:sz="0" w:space="0" w:color="auto"/>
            <w:right w:val="none" w:sz="0" w:space="0" w:color="auto"/>
          </w:divBdr>
        </w:div>
        <w:div w:id="1733313513">
          <w:marLeft w:val="640"/>
          <w:marRight w:val="0"/>
          <w:marTop w:val="0"/>
          <w:marBottom w:val="0"/>
          <w:divBdr>
            <w:top w:val="none" w:sz="0" w:space="0" w:color="auto"/>
            <w:left w:val="none" w:sz="0" w:space="0" w:color="auto"/>
            <w:bottom w:val="none" w:sz="0" w:space="0" w:color="auto"/>
            <w:right w:val="none" w:sz="0" w:space="0" w:color="auto"/>
          </w:divBdr>
        </w:div>
        <w:div w:id="1636521509">
          <w:marLeft w:val="640"/>
          <w:marRight w:val="0"/>
          <w:marTop w:val="0"/>
          <w:marBottom w:val="0"/>
          <w:divBdr>
            <w:top w:val="none" w:sz="0" w:space="0" w:color="auto"/>
            <w:left w:val="none" w:sz="0" w:space="0" w:color="auto"/>
            <w:bottom w:val="none" w:sz="0" w:space="0" w:color="auto"/>
            <w:right w:val="none" w:sz="0" w:space="0" w:color="auto"/>
          </w:divBdr>
        </w:div>
        <w:div w:id="1625573486">
          <w:marLeft w:val="640"/>
          <w:marRight w:val="0"/>
          <w:marTop w:val="0"/>
          <w:marBottom w:val="0"/>
          <w:divBdr>
            <w:top w:val="none" w:sz="0" w:space="0" w:color="auto"/>
            <w:left w:val="none" w:sz="0" w:space="0" w:color="auto"/>
            <w:bottom w:val="none" w:sz="0" w:space="0" w:color="auto"/>
            <w:right w:val="none" w:sz="0" w:space="0" w:color="auto"/>
          </w:divBdr>
        </w:div>
        <w:div w:id="1250886785">
          <w:marLeft w:val="640"/>
          <w:marRight w:val="0"/>
          <w:marTop w:val="0"/>
          <w:marBottom w:val="0"/>
          <w:divBdr>
            <w:top w:val="none" w:sz="0" w:space="0" w:color="auto"/>
            <w:left w:val="none" w:sz="0" w:space="0" w:color="auto"/>
            <w:bottom w:val="none" w:sz="0" w:space="0" w:color="auto"/>
            <w:right w:val="none" w:sz="0" w:space="0" w:color="auto"/>
          </w:divBdr>
        </w:div>
        <w:div w:id="1063795071">
          <w:marLeft w:val="640"/>
          <w:marRight w:val="0"/>
          <w:marTop w:val="0"/>
          <w:marBottom w:val="0"/>
          <w:divBdr>
            <w:top w:val="none" w:sz="0" w:space="0" w:color="auto"/>
            <w:left w:val="none" w:sz="0" w:space="0" w:color="auto"/>
            <w:bottom w:val="none" w:sz="0" w:space="0" w:color="auto"/>
            <w:right w:val="none" w:sz="0" w:space="0" w:color="auto"/>
          </w:divBdr>
        </w:div>
        <w:div w:id="1766223678">
          <w:marLeft w:val="640"/>
          <w:marRight w:val="0"/>
          <w:marTop w:val="0"/>
          <w:marBottom w:val="0"/>
          <w:divBdr>
            <w:top w:val="none" w:sz="0" w:space="0" w:color="auto"/>
            <w:left w:val="none" w:sz="0" w:space="0" w:color="auto"/>
            <w:bottom w:val="none" w:sz="0" w:space="0" w:color="auto"/>
            <w:right w:val="none" w:sz="0" w:space="0" w:color="auto"/>
          </w:divBdr>
        </w:div>
        <w:div w:id="946238063">
          <w:marLeft w:val="640"/>
          <w:marRight w:val="0"/>
          <w:marTop w:val="0"/>
          <w:marBottom w:val="0"/>
          <w:divBdr>
            <w:top w:val="none" w:sz="0" w:space="0" w:color="auto"/>
            <w:left w:val="none" w:sz="0" w:space="0" w:color="auto"/>
            <w:bottom w:val="none" w:sz="0" w:space="0" w:color="auto"/>
            <w:right w:val="none" w:sz="0" w:space="0" w:color="auto"/>
          </w:divBdr>
        </w:div>
        <w:div w:id="1119645920">
          <w:marLeft w:val="640"/>
          <w:marRight w:val="0"/>
          <w:marTop w:val="0"/>
          <w:marBottom w:val="0"/>
          <w:divBdr>
            <w:top w:val="none" w:sz="0" w:space="0" w:color="auto"/>
            <w:left w:val="none" w:sz="0" w:space="0" w:color="auto"/>
            <w:bottom w:val="none" w:sz="0" w:space="0" w:color="auto"/>
            <w:right w:val="none" w:sz="0" w:space="0" w:color="auto"/>
          </w:divBdr>
        </w:div>
        <w:div w:id="1697927614">
          <w:marLeft w:val="640"/>
          <w:marRight w:val="0"/>
          <w:marTop w:val="0"/>
          <w:marBottom w:val="0"/>
          <w:divBdr>
            <w:top w:val="none" w:sz="0" w:space="0" w:color="auto"/>
            <w:left w:val="none" w:sz="0" w:space="0" w:color="auto"/>
            <w:bottom w:val="none" w:sz="0" w:space="0" w:color="auto"/>
            <w:right w:val="none" w:sz="0" w:space="0" w:color="auto"/>
          </w:divBdr>
        </w:div>
        <w:div w:id="2024820658">
          <w:marLeft w:val="640"/>
          <w:marRight w:val="0"/>
          <w:marTop w:val="0"/>
          <w:marBottom w:val="0"/>
          <w:divBdr>
            <w:top w:val="none" w:sz="0" w:space="0" w:color="auto"/>
            <w:left w:val="none" w:sz="0" w:space="0" w:color="auto"/>
            <w:bottom w:val="none" w:sz="0" w:space="0" w:color="auto"/>
            <w:right w:val="none" w:sz="0" w:space="0" w:color="auto"/>
          </w:divBdr>
        </w:div>
        <w:div w:id="52001885">
          <w:marLeft w:val="640"/>
          <w:marRight w:val="0"/>
          <w:marTop w:val="0"/>
          <w:marBottom w:val="0"/>
          <w:divBdr>
            <w:top w:val="none" w:sz="0" w:space="0" w:color="auto"/>
            <w:left w:val="none" w:sz="0" w:space="0" w:color="auto"/>
            <w:bottom w:val="none" w:sz="0" w:space="0" w:color="auto"/>
            <w:right w:val="none" w:sz="0" w:space="0" w:color="auto"/>
          </w:divBdr>
        </w:div>
        <w:div w:id="622269903">
          <w:marLeft w:val="640"/>
          <w:marRight w:val="0"/>
          <w:marTop w:val="0"/>
          <w:marBottom w:val="0"/>
          <w:divBdr>
            <w:top w:val="none" w:sz="0" w:space="0" w:color="auto"/>
            <w:left w:val="none" w:sz="0" w:space="0" w:color="auto"/>
            <w:bottom w:val="none" w:sz="0" w:space="0" w:color="auto"/>
            <w:right w:val="none" w:sz="0" w:space="0" w:color="auto"/>
          </w:divBdr>
        </w:div>
        <w:div w:id="768358408">
          <w:marLeft w:val="640"/>
          <w:marRight w:val="0"/>
          <w:marTop w:val="0"/>
          <w:marBottom w:val="0"/>
          <w:divBdr>
            <w:top w:val="none" w:sz="0" w:space="0" w:color="auto"/>
            <w:left w:val="none" w:sz="0" w:space="0" w:color="auto"/>
            <w:bottom w:val="none" w:sz="0" w:space="0" w:color="auto"/>
            <w:right w:val="none" w:sz="0" w:space="0" w:color="auto"/>
          </w:divBdr>
        </w:div>
        <w:div w:id="444270860">
          <w:marLeft w:val="640"/>
          <w:marRight w:val="0"/>
          <w:marTop w:val="0"/>
          <w:marBottom w:val="0"/>
          <w:divBdr>
            <w:top w:val="none" w:sz="0" w:space="0" w:color="auto"/>
            <w:left w:val="none" w:sz="0" w:space="0" w:color="auto"/>
            <w:bottom w:val="none" w:sz="0" w:space="0" w:color="auto"/>
            <w:right w:val="none" w:sz="0" w:space="0" w:color="auto"/>
          </w:divBdr>
        </w:div>
        <w:div w:id="496117057">
          <w:marLeft w:val="640"/>
          <w:marRight w:val="0"/>
          <w:marTop w:val="0"/>
          <w:marBottom w:val="0"/>
          <w:divBdr>
            <w:top w:val="none" w:sz="0" w:space="0" w:color="auto"/>
            <w:left w:val="none" w:sz="0" w:space="0" w:color="auto"/>
            <w:bottom w:val="none" w:sz="0" w:space="0" w:color="auto"/>
            <w:right w:val="none" w:sz="0" w:space="0" w:color="auto"/>
          </w:divBdr>
        </w:div>
        <w:div w:id="976493794">
          <w:marLeft w:val="640"/>
          <w:marRight w:val="0"/>
          <w:marTop w:val="0"/>
          <w:marBottom w:val="0"/>
          <w:divBdr>
            <w:top w:val="none" w:sz="0" w:space="0" w:color="auto"/>
            <w:left w:val="none" w:sz="0" w:space="0" w:color="auto"/>
            <w:bottom w:val="none" w:sz="0" w:space="0" w:color="auto"/>
            <w:right w:val="none" w:sz="0" w:space="0" w:color="auto"/>
          </w:divBdr>
        </w:div>
        <w:div w:id="343558387">
          <w:marLeft w:val="640"/>
          <w:marRight w:val="0"/>
          <w:marTop w:val="0"/>
          <w:marBottom w:val="0"/>
          <w:divBdr>
            <w:top w:val="none" w:sz="0" w:space="0" w:color="auto"/>
            <w:left w:val="none" w:sz="0" w:space="0" w:color="auto"/>
            <w:bottom w:val="none" w:sz="0" w:space="0" w:color="auto"/>
            <w:right w:val="none" w:sz="0" w:space="0" w:color="auto"/>
          </w:divBdr>
        </w:div>
        <w:div w:id="922102402">
          <w:marLeft w:val="640"/>
          <w:marRight w:val="0"/>
          <w:marTop w:val="0"/>
          <w:marBottom w:val="0"/>
          <w:divBdr>
            <w:top w:val="none" w:sz="0" w:space="0" w:color="auto"/>
            <w:left w:val="none" w:sz="0" w:space="0" w:color="auto"/>
            <w:bottom w:val="none" w:sz="0" w:space="0" w:color="auto"/>
            <w:right w:val="none" w:sz="0" w:space="0" w:color="auto"/>
          </w:divBdr>
        </w:div>
        <w:div w:id="1500004369">
          <w:marLeft w:val="640"/>
          <w:marRight w:val="0"/>
          <w:marTop w:val="0"/>
          <w:marBottom w:val="0"/>
          <w:divBdr>
            <w:top w:val="none" w:sz="0" w:space="0" w:color="auto"/>
            <w:left w:val="none" w:sz="0" w:space="0" w:color="auto"/>
            <w:bottom w:val="none" w:sz="0" w:space="0" w:color="auto"/>
            <w:right w:val="none" w:sz="0" w:space="0" w:color="auto"/>
          </w:divBdr>
        </w:div>
        <w:div w:id="1445609673">
          <w:marLeft w:val="640"/>
          <w:marRight w:val="0"/>
          <w:marTop w:val="0"/>
          <w:marBottom w:val="0"/>
          <w:divBdr>
            <w:top w:val="none" w:sz="0" w:space="0" w:color="auto"/>
            <w:left w:val="none" w:sz="0" w:space="0" w:color="auto"/>
            <w:bottom w:val="none" w:sz="0" w:space="0" w:color="auto"/>
            <w:right w:val="none" w:sz="0" w:space="0" w:color="auto"/>
          </w:divBdr>
        </w:div>
        <w:div w:id="1793280362">
          <w:marLeft w:val="640"/>
          <w:marRight w:val="0"/>
          <w:marTop w:val="0"/>
          <w:marBottom w:val="0"/>
          <w:divBdr>
            <w:top w:val="none" w:sz="0" w:space="0" w:color="auto"/>
            <w:left w:val="none" w:sz="0" w:space="0" w:color="auto"/>
            <w:bottom w:val="none" w:sz="0" w:space="0" w:color="auto"/>
            <w:right w:val="none" w:sz="0" w:space="0" w:color="auto"/>
          </w:divBdr>
        </w:div>
        <w:div w:id="1956515815">
          <w:marLeft w:val="640"/>
          <w:marRight w:val="0"/>
          <w:marTop w:val="0"/>
          <w:marBottom w:val="0"/>
          <w:divBdr>
            <w:top w:val="none" w:sz="0" w:space="0" w:color="auto"/>
            <w:left w:val="none" w:sz="0" w:space="0" w:color="auto"/>
            <w:bottom w:val="none" w:sz="0" w:space="0" w:color="auto"/>
            <w:right w:val="none" w:sz="0" w:space="0" w:color="auto"/>
          </w:divBdr>
        </w:div>
        <w:div w:id="477109092">
          <w:marLeft w:val="640"/>
          <w:marRight w:val="0"/>
          <w:marTop w:val="0"/>
          <w:marBottom w:val="0"/>
          <w:divBdr>
            <w:top w:val="none" w:sz="0" w:space="0" w:color="auto"/>
            <w:left w:val="none" w:sz="0" w:space="0" w:color="auto"/>
            <w:bottom w:val="none" w:sz="0" w:space="0" w:color="auto"/>
            <w:right w:val="none" w:sz="0" w:space="0" w:color="auto"/>
          </w:divBdr>
        </w:div>
        <w:div w:id="1489785696">
          <w:marLeft w:val="640"/>
          <w:marRight w:val="0"/>
          <w:marTop w:val="0"/>
          <w:marBottom w:val="0"/>
          <w:divBdr>
            <w:top w:val="none" w:sz="0" w:space="0" w:color="auto"/>
            <w:left w:val="none" w:sz="0" w:space="0" w:color="auto"/>
            <w:bottom w:val="none" w:sz="0" w:space="0" w:color="auto"/>
            <w:right w:val="none" w:sz="0" w:space="0" w:color="auto"/>
          </w:divBdr>
        </w:div>
        <w:div w:id="985858777">
          <w:marLeft w:val="640"/>
          <w:marRight w:val="0"/>
          <w:marTop w:val="0"/>
          <w:marBottom w:val="0"/>
          <w:divBdr>
            <w:top w:val="none" w:sz="0" w:space="0" w:color="auto"/>
            <w:left w:val="none" w:sz="0" w:space="0" w:color="auto"/>
            <w:bottom w:val="none" w:sz="0" w:space="0" w:color="auto"/>
            <w:right w:val="none" w:sz="0" w:space="0" w:color="auto"/>
          </w:divBdr>
        </w:div>
        <w:div w:id="1183782359">
          <w:marLeft w:val="640"/>
          <w:marRight w:val="0"/>
          <w:marTop w:val="0"/>
          <w:marBottom w:val="0"/>
          <w:divBdr>
            <w:top w:val="none" w:sz="0" w:space="0" w:color="auto"/>
            <w:left w:val="none" w:sz="0" w:space="0" w:color="auto"/>
            <w:bottom w:val="none" w:sz="0" w:space="0" w:color="auto"/>
            <w:right w:val="none" w:sz="0" w:space="0" w:color="auto"/>
          </w:divBdr>
        </w:div>
        <w:div w:id="1932087148">
          <w:marLeft w:val="640"/>
          <w:marRight w:val="0"/>
          <w:marTop w:val="0"/>
          <w:marBottom w:val="0"/>
          <w:divBdr>
            <w:top w:val="none" w:sz="0" w:space="0" w:color="auto"/>
            <w:left w:val="none" w:sz="0" w:space="0" w:color="auto"/>
            <w:bottom w:val="none" w:sz="0" w:space="0" w:color="auto"/>
            <w:right w:val="none" w:sz="0" w:space="0" w:color="auto"/>
          </w:divBdr>
        </w:div>
        <w:div w:id="22630608">
          <w:marLeft w:val="640"/>
          <w:marRight w:val="0"/>
          <w:marTop w:val="0"/>
          <w:marBottom w:val="0"/>
          <w:divBdr>
            <w:top w:val="none" w:sz="0" w:space="0" w:color="auto"/>
            <w:left w:val="none" w:sz="0" w:space="0" w:color="auto"/>
            <w:bottom w:val="none" w:sz="0" w:space="0" w:color="auto"/>
            <w:right w:val="none" w:sz="0" w:space="0" w:color="auto"/>
          </w:divBdr>
        </w:div>
        <w:div w:id="1271862564">
          <w:marLeft w:val="640"/>
          <w:marRight w:val="0"/>
          <w:marTop w:val="0"/>
          <w:marBottom w:val="0"/>
          <w:divBdr>
            <w:top w:val="none" w:sz="0" w:space="0" w:color="auto"/>
            <w:left w:val="none" w:sz="0" w:space="0" w:color="auto"/>
            <w:bottom w:val="none" w:sz="0" w:space="0" w:color="auto"/>
            <w:right w:val="none" w:sz="0" w:space="0" w:color="auto"/>
          </w:divBdr>
        </w:div>
        <w:div w:id="128593970">
          <w:marLeft w:val="640"/>
          <w:marRight w:val="0"/>
          <w:marTop w:val="0"/>
          <w:marBottom w:val="0"/>
          <w:divBdr>
            <w:top w:val="none" w:sz="0" w:space="0" w:color="auto"/>
            <w:left w:val="none" w:sz="0" w:space="0" w:color="auto"/>
            <w:bottom w:val="none" w:sz="0" w:space="0" w:color="auto"/>
            <w:right w:val="none" w:sz="0" w:space="0" w:color="auto"/>
          </w:divBdr>
        </w:div>
        <w:div w:id="2753003">
          <w:marLeft w:val="640"/>
          <w:marRight w:val="0"/>
          <w:marTop w:val="0"/>
          <w:marBottom w:val="0"/>
          <w:divBdr>
            <w:top w:val="none" w:sz="0" w:space="0" w:color="auto"/>
            <w:left w:val="none" w:sz="0" w:space="0" w:color="auto"/>
            <w:bottom w:val="none" w:sz="0" w:space="0" w:color="auto"/>
            <w:right w:val="none" w:sz="0" w:space="0" w:color="auto"/>
          </w:divBdr>
        </w:div>
        <w:div w:id="394621420">
          <w:marLeft w:val="640"/>
          <w:marRight w:val="0"/>
          <w:marTop w:val="0"/>
          <w:marBottom w:val="0"/>
          <w:divBdr>
            <w:top w:val="none" w:sz="0" w:space="0" w:color="auto"/>
            <w:left w:val="none" w:sz="0" w:space="0" w:color="auto"/>
            <w:bottom w:val="none" w:sz="0" w:space="0" w:color="auto"/>
            <w:right w:val="none" w:sz="0" w:space="0" w:color="auto"/>
          </w:divBdr>
        </w:div>
        <w:div w:id="128939924">
          <w:marLeft w:val="640"/>
          <w:marRight w:val="0"/>
          <w:marTop w:val="0"/>
          <w:marBottom w:val="0"/>
          <w:divBdr>
            <w:top w:val="none" w:sz="0" w:space="0" w:color="auto"/>
            <w:left w:val="none" w:sz="0" w:space="0" w:color="auto"/>
            <w:bottom w:val="none" w:sz="0" w:space="0" w:color="auto"/>
            <w:right w:val="none" w:sz="0" w:space="0" w:color="auto"/>
          </w:divBdr>
        </w:div>
        <w:div w:id="314385247">
          <w:marLeft w:val="640"/>
          <w:marRight w:val="0"/>
          <w:marTop w:val="0"/>
          <w:marBottom w:val="0"/>
          <w:divBdr>
            <w:top w:val="none" w:sz="0" w:space="0" w:color="auto"/>
            <w:left w:val="none" w:sz="0" w:space="0" w:color="auto"/>
            <w:bottom w:val="none" w:sz="0" w:space="0" w:color="auto"/>
            <w:right w:val="none" w:sz="0" w:space="0" w:color="auto"/>
          </w:divBdr>
        </w:div>
        <w:div w:id="226306753">
          <w:marLeft w:val="640"/>
          <w:marRight w:val="0"/>
          <w:marTop w:val="0"/>
          <w:marBottom w:val="0"/>
          <w:divBdr>
            <w:top w:val="none" w:sz="0" w:space="0" w:color="auto"/>
            <w:left w:val="none" w:sz="0" w:space="0" w:color="auto"/>
            <w:bottom w:val="none" w:sz="0" w:space="0" w:color="auto"/>
            <w:right w:val="none" w:sz="0" w:space="0" w:color="auto"/>
          </w:divBdr>
        </w:div>
        <w:div w:id="1329555352">
          <w:marLeft w:val="640"/>
          <w:marRight w:val="0"/>
          <w:marTop w:val="0"/>
          <w:marBottom w:val="0"/>
          <w:divBdr>
            <w:top w:val="none" w:sz="0" w:space="0" w:color="auto"/>
            <w:left w:val="none" w:sz="0" w:space="0" w:color="auto"/>
            <w:bottom w:val="none" w:sz="0" w:space="0" w:color="auto"/>
            <w:right w:val="none" w:sz="0" w:space="0" w:color="auto"/>
          </w:divBdr>
        </w:div>
        <w:div w:id="1479105768">
          <w:marLeft w:val="640"/>
          <w:marRight w:val="0"/>
          <w:marTop w:val="0"/>
          <w:marBottom w:val="0"/>
          <w:divBdr>
            <w:top w:val="none" w:sz="0" w:space="0" w:color="auto"/>
            <w:left w:val="none" w:sz="0" w:space="0" w:color="auto"/>
            <w:bottom w:val="none" w:sz="0" w:space="0" w:color="auto"/>
            <w:right w:val="none" w:sz="0" w:space="0" w:color="auto"/>
          </w:divBdr>
        </w:div>
        <w:div w:id="1585604535">
          <w:marLeft w:val="640"/>
          <w:marRight w:val="0"/>
          <w:marTop w:val="0"/>
          <w:marBottom w:val="0"/>
          <w:divBdr>
            <w:top w:val="none" w:sz="0" w:space="0" w:color="auto"/>
            <w:left w:val="none" w:sz="0" w:space="0" w:color="auto"/>
            <w:bottom w:val="none" w:sz="0" w:space="0" w:color="auto"/>
            <w:right w:val="none" w:sz="0" w:space="0" w:color="auto"/>
          </w:divBdr>
        </w:div>
        <w:div w:id="2000309621">
          <w:marLeft w:val="640"/>
          <w:marRight w:val="0"/>
          <w:marTop w:val="0"/>
          <w:marBottom w:val="0"/>
          <w:divBdr>
            <w:top w:val="none" w:sz="0" w:space="0" w:color="auto"/>
            <w:left w:val="none" w:sz="0" w:space="0" w:color="auto"/>
            <w:bottom w:val="none" w:sz="0" w:space="0" w:color="auto"/>
            <w:right w:val="none" w:sz="0" w:space="0" w:color="auto"/>
          </w:divBdr>
        </w:div>
        <w:div w:id="432093104">
          <w:marLeft w:val="640"/>
          <w:marRight w:val="0"/>
          <w:marTop w:val="0"/>
          <w:marBottom w:val="0"/>
          <w:divBdr>
            <w:top w:val="none" w:sz="0" w:space="0" w:color="auto"/>
            <w:left w:val="none" w:sz="0" w:space="0" w:color="auto"/>
            <w:bottom w:val="none" w:sz="0" w:space="0" w:color="auto"/>
            <w:right w:val="none" w:sz="0" w:space="0" w:color="auto"/>
          </w:divBdr>
        </w:div>
        <w:div w:id="1762753150">
          <w:marLeft w:val="640"/>
          <w:marRight w:val="0"/>
          <w:marTop w:val="0"/>
          <w:marBottom w:val="0"/>
          <w:divBdr>
            <w:top w:val="none" w:sz="0" w:space="0" w:color="auto"/>
            <w:left w:val="none" w:sz="0" w:space="0" w:color="auto"/>
            <w:bottom w:val="none" w:sz="0" w:space="0" w:color="auto"/>
            <w:right w:val="none" w:sz="0" w:space="0" w:color="auto"/>
          </w:divBdr>
        </w:div>
        <w:div w:id="1723864095">
          <w:marLeft w:val="640"/>
          <w:marRight w:val="0"/>
          <w:marTop w:val="0"/>
          <w:marBottom w:val="0"/>
          <w:divBdr>
            <w:top w:val="none" w:sz="0" w:space="0" w:color="auto"/>
            <w:left w:val="none" w:sz="0" w:space="0" w:color="auto"/>
            <w:bottom w:val="none" w:sz="0" w:space="0" w:color="auto"/>
            <w:right w:val="none" w:sz="0" w:space="0" w:color="auto"/>
          </w:divBdr>
        </w:div>
        <w:div w:id="1874072274">
          <w:marLeft w:val="640"/>
          <w:marRight w:val="0"/>
          <w:marTop w:val="0"/>
          <w:marBottom w:val="0"/>
          <w:divBdr>
            <w:top w:val="none" w:sz="0" w:space="0" w:color="auto"/>
            <w:left w:val="none" w:sz="0" w:space="0" w:color="auto"/>
            <w:bottom w:val="none" w:sz="0" w:space="0" w:color="auto"/>
            <w:right w:val="none" w:sz="0" w:space="0" w:color="auto"/>
          </w:divBdr>
        </w:div>
        <w:div w:id="98070676">
          <w:marLeft w:val="640"/>
          <w:marRight w:val="0"/>
          <w:marTop w:val="0"/>
          <w:marBottom w:val="0"/>
          <w:divBdr>
            <w:top w:val="none" w:sz="0" w:space="0" w:color="auto"/>
            <w:left w:val="none" w:sz="0" w:space="0" w:color="auto"/>
            <w:bottom w:val="none" w:sz="0" w:space="0" w:color="auto"/>
            <w:right w:val="none" w:sz="0" w:space="0" w:color="auto"/>
          </w:divBdr>
        </w:div>
        <w:div w:id="370109847">
          <w:marLeft w:val="640"/>
          <w:marRight w:val="0"/>
          <w:marTop w:val="0"/>
          <w:marBottom w:val="0"/>
          <w:divBdr>
            <w:top w:val="none" w:sz="0" w:space="0" w:color="auto"/>
            <w:left w:val="none" w:sz="0" w:space="0" w:color="auto"/>
            <w:bottom w:val="none" w:sz="0" w:space="0" w:color="auto"/>
            <w:right w:val="none" w:sz="0" w:space="0" w:color="auto"/>
          </w:divBdr>
        </w:div>
        <w:div w:id="1819180888">
          <w:marLeft w:val="640"/>
          <w:marRight w:val="0"/>
          <w:marTop w:val="0"/>
          <w:marBottom w:val="0"/>
          <w:divBdr>
            <w:top w:val="none" w:sz="0" w:space="0" w:color="auto"/>
            <w:left w:val="none" w:sz="0" w:space="0" w:color="auto"/>
            <w:bottom w:val="none" w:sz="0" w:space="0" w:color="auto"/>
            <w:right w:val="none" w:sz="0" w:space="0" w:color="auto"/>
          </w:divBdr>
        </w:div>
        <w:div w:id="52002388">
          <w:marLeft w:val="640"/>
          <w:marRight w:val="0"/>
          <w:marTop w:val="0"/>
          <w:marBottom w:val="0"/>
          <w:divBdr>
            <w:top w:val="none" w:sz="0" w:space="0" w:color="auto"/>
            <w:left w:val="none" w:sz="0" w:space="0" w:color="auto"/>
            <w:bottom w:val="none" w:sz="0" w:space="0" w:color="auto"/>
            <w:right w:val="none" w:sz="0" w:space="0" w:color="auto"/>
          </w:divBdr>
        </w:div>
        <w:div w:id="2037341493">
          <w:marLeft w:val="640"/>
          <w:marRight w:val="0"/>
          <w:marTop w:val="0"/>
          <w:marBottom w:val="0"/>
          <w:divBdr>
            <w:top w:val="none" w:sz="0" w:space="0" w:color="auto"/>
            <w:left w:val="none" w:sz="0" w:space="0" w:color="auto"/>
            <w:bottom w:val="none" w:sz="0" w:space="0" w:color="auto"/>
            <w:right w:val="none" w:sz="0" w:space="0" w:color="auto"/>
          </w:divBdr>
        </w:div>
        <w:div w:id="1672566959">
          <w:marLeft w:val="640"/>
          <w:marRight w:val="0"/>
          <w:marTop w:val="0"/>
          <w:marBottom w:val="0"/>
          <w:divBdr>
            <w:top w:val="none" w:sz="0" w:space="0" w:color="auto"/>
            <w:left w:val="none" w:sz="0" w:space="0" w:color="auto"/>
            <w:bottom w:val="none" w:sz="0" w:space="0" w:color="auto"/>
            <w:right w:val="none" w:sz="0" w:space="0" w:color="auto"/>
          </w:divBdr>
        </w:div>
        <w:div w:id="1689484070">
          <w:marLeft w:val="640"/>
          <w:marRight w:val="0"/>
          <w:marTop w:val="0"/>
          <w:marBottom w:val="0"/>
          <w:divBdr>
            <w:top w:val="none" w:sz="0" w:space="0" w:color="auto"/>
            <w:left w:val="none" w:sz="0" w:space="0" w:color="auto"/>
            <w:bottom w:val="none" w:sz="0" w:space="0" w:color="auto"/>
            <w:right w:val="none" w:sz="0" w:space="0" w:color="auto"/>
          </w:divBdr>
        </w:div>
        <w:div w:id="82382430">
          <w:marLeft w:val="640"/>
          <w:marRight w:val="0"/>
          <w:marTop w:val="0"/>
          <w:marBottom w:val="0"/>
          <w:divBdr>
            <w:top w:val="none" w:sz="0" w:space="0" w:color="auto"/>
            <w:left w:val="none" w:sz="0" w:space="0" w:color="auto"/>
            <w:bottom w:val="none" w:sz="0" w:space="0" w:color="auto"/>
            <w:right w:val="none" w:sz="0" w:space="0" w:color="auto"/>
          </w:divBdr>
        </w:div>
        <w:div w:id="1243373500">
          <w:marLeft w:val="640"/>
          <w:marRight w:val="0"/>
          <w:marTop w:val="0"/>
          <w:marBottom w:val="0"/>
          <w:divBdr>
            <w:top w:val="none" w:sz="0" w:space="0" w:color="auto"/>
            <w:left w:val="none" w:sz="0" w:space="0" w:color="auto"/>
            <w:bottom w:val="none" w:sz="0" w:space="0" w:color="auto"/>
            <w:right w:val="none" w:sz="0" w:space="0" w:color="auto"/>
          </w:divBdr>
        </w:div>
        <w:div w:id="1207911993">
          <w:marLeft w:val="640"/>
          <w:marRight w:val="0"/>
          <w:marTop w:val="0"/>
          <w:marBottom w:val="0"/>
          <w:divBdr>
            <w:top w:val="none" w:sz="0" w:space="0" w:color="auto"/>
            <w:left w:val="none" w:sz="0" w:space="0" w:color="auto"/>
            <w:bottom w:val="none" w:sz="0" w:space="0" w:color="auto"/>
            <w:right w:val="none" w:sz="0" w:space="0" w:color="auto"/>
          </w:divBdr>
        </w:div>
        <w:div w:id="278951983">
          <w:marLeft w:val="640"/>
          <w:marRight w:val="0"/>
          <w:marTop w:val="0"/>
          <w:marBottom w:val="0"/>
          <w:divBdr>
            <w:top w:val="none" w:sz="0" w:space="0" w:color="auto"/>
            <w:left w:val="none" w:sz="0" w:space="0" w:color="auto"/>
            <w:bottom w:val="none" w:sz="0" w:space="0" w:color="auto"/>
            <w:right w:val="none" w:sz="0" w:space="0" w:color="auto"/>
          </w:divBdr>
        </w:div>
        <w:div w:id="1609121378">
          <w:marLeft w:val="640"/>
          <w:marRight w:val="0"/>
          <w:marTop w:val="0"/>
          <w:marBottom w:val="0"/>
          <w:divBdr>
            <w:top w:val="none" w:sz="0" w:space="0" w:color="auto"/>
            <w:left w:val="none" w:sz="0" w:space="0" w:color="auto"/>
            <w:bottom w:val="none" w:sz="0" w:space="0" w:color="auto"/>
            <w:right w:val="none" w:sz="0" w:space="0" w:color="auto"/>
          </w:divBdr>
        </w:div>
        <w:div w:id="1153326567">
          <w:marLeft w:val="640"/>
          <w:marRight w:val="0"/>
          <w:marTop w:val="0"/>
          <w:marBottom w:val="0"/>
          <w:divBdr>
            <w:top w:val="none" w:sz="0" w:space="0" w:color="auto"/>
            <w:left w:val="none" w:sz="0" w:space="0" w:color="auto"/>
            <w:bottom w:val="none" w:sz="0" w:space="0" w:color="auto"/>
            <w:right w:val="none" w:sz="0" w:space="0" w:color="auto"/>
          </w:divBdr>
        </w:div>
        <w:div w:id="236090650">
          <w:marLeft w:val="640"/>
          <w:marRight w:val="0"/>
          <w:marTop w:val="0"/>
          <w:marBottom w:val="0"/>
          <w:divBdr>
            <w:top w:val="none" w:sz="0" w:space="0" w:color="auto"/>
            <w:left w:val="none" w:sz="0" w:space="0" w:color="auto"/>
            <w:bottom w:val="none" w:sz="0" w:space="0" w:color="auto"/>
            <w:right w:val="none" w:sz="0" w:space="0" w:color="auto"/>
          </w:divBdr>
        </w:div>
        <w:div w:id="389621518">
          <w:marLeft w:val="640"/>
          <w:marRight w:val="0"/>
          <w:marTop w:val="0"/>
          <w:marBottom w:val="0"/>
          <w:divBdr>
            <w:top w:val="none" w:sz="0" w:space="0" w:color="auto"/>
            <w:left w:val="none" w:sz="0" w:space="0" w:color="auto"/>
            <w:bottom w:val="none" w:sz="0" w:space="0" w:color="auto"/>
            <w:right w:val="none" w:sz="0" w:space="0" w:color="auto"/>
          </w:divBdr>
        </w:div>
        <w:div w:id="1293291684">
          <w:marLeft w:val="640"/>
          <w:marRight w:val="0"/>
          <w:marTop w:val="0"/>
          <w:marBottom w:val="0"/>
          <w:divBdr>
            <w:top w:val="none" w:sz="0" w:space="0" w:color="auto"/>
            <w:left w:val="none" w:sz="0" w:space="0" w:color="auto"/>
            <w:bottom w:val="none" w:sz="0" w:space="0" w:color="auto"/>
            <w:right w:val="none" w:sz="0" w:space="0" w:color="auto"/>
          </w:divBdr>
        </w:div>
        <w:div w:id="1722745487">
          <w:marLeft w:val="640"/>
          <w:marRight w:val="0"/>
          <w:marTop w:val="0"/>
          <w:marBottom w:val="0"/>
          <w:divBdr>
            <w:top w:val="none" w:sz="0" w:space="0" w:color="auto"/>
            <w:left w:val="none" w:sz="0" w:space="0" w:color="auto"/>
            <w:bottom w:val="none" w:sz="0" w:space="0" w:color="auto"/>
            <w:right w:val="none" w:sz="0" w:space="0" w:color="auto"/>
          </w:divBdr>
        </w:div>
        <w:div w:id="739520147">
          <w:marLeft w:val="640"/>
          <w:marRight w:val="0"/>
          <w:marTop w:val="0"/>
          <w:marBottom w:val="0"/>
          <w:divBdr>
            <w:top w:val="none" w:sz="0" w:space="0" w:color="auto"/>
            <w:left w:val="none" w:sz="0" w:space="0" w:color="auto"/>
            <w:bottom w:val="none" w:sz="0" w:space="0" w:color="auto"/>
            <w:right w:val="none" w:sz="0" w:space="0" w:color="auto"/>
          </w:divBdr>
        </w:div>
        <w:div w:id="1668633886">
          <w:marLeft w:val="640"/>
          <w:marRight w:val="0"/>
          <w:marTop w:val="0"/>
          <w:marBottom w:val="0"/>
          <w:divBdr>
            <w:top w:val="none" w:sz="0" w:space="0" w:color="auto"/>
            <w:left w:val="none" w:sz="0" w:space="0" w:color="auto"/>
            <w:bottom w:val="none" w:sz="0" w:space="0" w:color="auto"/>
            <w:right w:val="none" w:sz="0" w:space="0" w:color="auto"/>
          </w:divBdr>
        </w:div>
        <w:div w:id="1965693978">
          <w:marLeft w:val="640"/>
          <w:marRight w:val="0"/>
          <w:marTop w:val="0"/>
          <w:marBottom w:val="0"/>
          <w:divBdr>
            <w:top w:val="none" w:sz="0" w:space="0" w:color="auto"/>
            <w:left w:val="none" w:sz="0" w:space="0" w:color="auto"/>
            <w:bottom w:val="none" w:sz="0" w:space="0" w:color="auto"/>
            <w:right w:val="none" w:sz="0" w:space="0" w:color="auto"/>
          </w:divBdr>
        </w:div>
        <w:div w:id="866676548">
          <w:marLeft w:val="640"/>
          <w:marRight w:val="0"/>
          <w:marTop w:val="0"/>
          <w:marBottom w:val="0"/>
          <w:divBdr>
            <w:top w:val="none" w:sz="0" w:space="0" w:color="auto"/>
            <w:left w:val="none" w:sz="0" w:space="0" w:color="auto"/>
            <w:bottom w:val="none" w:sz="0" w:space="0" w:color="auto"/>
            <w:right w:val="none" w:sz="0" w:space="0" w:color="auto"/>
          </w:divBdr>
        </w:div>
        <w:div w:id="461577038">
          <w:marLeft w:val="640"/>
          <w:marRight w:val="0"/>
          <w:marTop w:val="0"/>
          <w:marBottom w:val="0"/>
          <w:divBdr>
            <w:top w:val="none" w:sz="0" w:space="0" w:color="auto"/>
            <w:left w:val="none" w:sz="0" w:space="0" w:color="auto"/>
            <w:bottom w:val="none" w:sz="0" w:space="0" w:color="auto"/>
            <w:right w:val="none" w:sz="0" w:space="0" w:color="auto"/>
          </w:divBdr>
        </w:div>
        <w:div w:id="271862831">
          <w:marLeft w:val="640"/>
          <w:marRight w:val="0"/>
          <w:marTop w:val="0"/>
          <w:marBottom w:val="0"/>
          <w:divBdr>
            <w:top w:val="none" w:sz="0" w:space="0" w:color="auto"/>
            <w:left w:val="none" w:sz="0" w:space="0" w:color="auto"/>
            <w:bottom w:val="none" w:sz="0" w:space="0" w:color="auto"/>
            <w:right w:val="none" w:sz="0" w:space="0" w:color="auto"/>
          </w:divBdr>
        </w:div>
        <w:div w:id="888612052">
          <w:marLeft w:val="640"/>
          <w:marRight w:val="0"/>
          <w:marTop w:val="0"/>
          <w:marBottom w:val="0"/>
          <w:divBdr>
            <w:top w:val="none" w:sz="0" w:space="0" w:color="auto"/>
            <w:left w:val="none" w:sz="0" w:space="0" w:color="auto"/>
            <w:bottom w:val="none" w:sz="0" w:space="0" w:color="auto"/>
            <w:right w:val="none" w:sz="0" w:space="0" w:color="auto"/>
          </w:divBdr>
        </w:div>
        <w:div w:id="2001493454">
          <w:marLeft w:val="640"/>
          <w:marRight w:val="0"/>
          <w:marTop w:val="0"/>
          <w:marBottom w:val="0"/>
          <w:divBdr>
            <w:top w:val="none" w:sz="0" w:space="0" w:color="auto"/>
            <w:left w:val="none" w:sz="0" w:space="0" w:color="auto"/>
            <w:bottom w:val="none" w:sz="0" w:space="0" w:color="auto"/>
            <w:right w:val="none" w:sz="0" w:space="0" w:color="auto"/>
          </w:divBdr>
        </w:div>
        <w:div w:id="1420445189">
          <w:marLeft w:val="640"/>
          <w:marRight w:val="0"/>
          <w:marTop w:val="0"/>
          <w:marBottom w:val="0"/>
          <w:divBdr>
            <w:top w:val="none" w:sz="0" w:space="0" w:color="auto"/>
            <w:left w:val="none" w:sz="0" w:space="0" w:color="auto"/>
            <w:bottom w:val="none" w:sz="0" w:space="0" w:color="auto"/>
            <w:right w:val="none" w:sz="0" w:space="0" w:color="auto"/>
          </w:divBdr>
        </w:div>
        <w:div w:id="1270160864">
          <w:marLeft w:val="640"/>
          <w:marRight w:val="0"/>
          <w:marTop w:val="0"/>
          <w:marBottom w:val="0"/>
          <w:divBdr>
            <w:top w:val="none" w:sz="0" w:space="0" w:color="auto"/>
            <w:left w:val="none" w:sz="0" w:space="0" w:color="auto"/>
            <w:bottom w:val="none" w:sz="0" w:space="0" w:color="auto"/>
            <w:right w:val="none" w:sz="0" w:space="0" w:color="auto"/>
          </w:divBdr>
        </w:div>
        <w:div w:id="536892029">
          <w:marLeft w:val="640"/>
          <w:marRight w:val="0"/>
          <w:marTop w:val="0"/>
          <w:marBottom w:val="0"/>
          <w:divBdr>
            <w:top w:val="none" w:sz="0" w:space="0" w:color="auto"/>
            <w:left w:val="none" w:sz="0" w:space="0" w:color="auto"/>
            <w:bottom w:val="none" w:sz="0" w:space="0" w:color="auto"/>
            <w:right w:val="none" w:sz="0" w:space="0" w:color="auto"/>
          </w:divBdr>
        </w:div>
        <w:div w:id="958148250">
          <w:marLeft w:val="640"/>
          <w:marRight w:val="0"/>
          <w:marTop w:val="0"/>
          <w:marBottom w:val="0"/>
          <w:divBdr>
            <w:top w:val="none" w:sz="0" w:space="0" w:color="auto"/>
            <w:left w:val="none" w:sz="0" w:space="0" w:color="auto"/>
            <w:bottom w:val="none" w:sz="0" w:space="0" w:color="auto"/>
            <w:right w:val="none" w:sz="0" w:space="0" w:color="auto"/>
          </w:divBdr>
        </w:div>
        <w:div w:id="1910458326">
          <w:marLeft w:val="640"/>
          <w:marRight w:val="0"/>
          <w:marTop w:val="0"/>
          <w:marBottom w:val="0"/>
          <w:divBdr>
            <w:top w:val="none" w:sz="0" w:space="0" w:color="auto"/>
            <w:left w:val="none" w:sz="0" w:space="0" w:color="auto"/>
            <w:bottom w:val="none" w:sz="0" w:space="0" w:color="auto"/>
            <w:right w:val="none" w:sz="0" w:space="0" w:color="auto"/>
          </w:divBdr>
        </w:div>
        <w:div w:id="1918325556">
          <w:marLeft w:val="640"/>
          <w:marRight w:val="0"/>
          <w:marTop w:val="0"/>
          <w:marBottom w:val="0"/>
          <w:divBdr>
            <w:top w:val="none" w:sz="0" w:space="0" w:color="auto"/>
            <w:left w:val="none" w:sz="0" w:space="0" w:color="auto"/>
            <w:bottom w:val="none" w:sz="0" w:space="0" w:color="auto"/>
            <w:right w:val="none" w:sz="0" w:space="0" w:color="auto"/>
          </w:divBdr>
        </w:div>
        <w:div w:id="228925161">
          <w:marLeft w:val="640"/>
          <w:marRight w:val="0"/>
          <w:marTop w:val="0"/>
          <w:marBottom w:val="0"/>
          <w:divBdr>
            <w:top w:val="none" w:sz="0" w:space="0" w:color="auto"/>
            <w:left w:val="none" w:sz="0" w:space="0" w:color="auto"/>
            <w:bottom w:val="none" w:sz="0" w:space="0" w:color="auto"/>
            <w:right w:val="none" w:sz="0" w:space="0" w:color="auto"/>
          </w:divBdr>
        </w:div>
        <w:div w:id="1596087661">
          <w:marLeft w:val="640"/>
          <w:marRight w:val="0"/>
          <w:marTop w:val="0"/>
          <w:marBottom w:val="0"/>
          <w:divBdr>
            <w:top w:val="none" w:sz="0" w:space="0" w:color="auto"/>
            <w:left w:val="none" w:sz="0" w:space="0" w:color="auto"/>
            <w:bottom w:val="none" w:sz="0" w:space="0" w:color="auto"/>
            <w:right w:val="none" w:sz="0" w:space="0" w:color="auto"/>
          </w:divBdr>
        </w:div>
        <w:div w:id="908002018">
          <w:marLeft w:val="640"/>
          <w:marRight w:val="0"/>
          <w:marTop w:val="0"/>
          <w:marBottom w:val="0"/>
          <w:divBdr>
            <w:top w:val="none" w:sz="0" w:space="0" w:color="auto"/>
            <w:left w:val="none" w:sz="0" w:space="0" w:color="auto"/>
            <w:bottom w:val="none" w:sz="0" w:space="0" w:color="auto"/>
            <w:right w:val="none" w:sz="0" w:space="0" w:color="auto"/>
          </w:divBdr>
        </w:div>
        <w:div w:id="562958342">
          <w:marLeft w:val="640"/>
          <w:marRight w:val="0"/>
          <w:marTop w:val="0"/>
          <w:marBottom w:val="0"/>
          <w:divBdr>
            <w:top w:val="none" w:sz="0" w:space="0" w:color="auto"/>
            <w:left w:val="none" w:sz="0" w:space="0" w:color="auto"/>
            <w:bottom w:val="none" w:sz="0" w:space="0" w:color="auto"/>
            <w:right w:val="none" w:sz="0" w:space="0" w:color="auto"/>
          </w:divBdr>
        </w:div>
        <w:div w:id="1230732728">
          <w:marLeft w:val="640"/>
          <w:marRight w:val="0"/>
          <w:marTop w:val="0"/>
          <w:marBottom w:val="0"/>
          <w:divBdr>
            <w:top w:val="none" w:sz="0" w:space="0" w:color="auto"/>
            <w:left w:val="none" w:sz="0" w:space="0" w:color="auto"/>
            <w:bottom w:val="none" w:sz="0" w:space="0" w:color="auto"/>
            <w:right w:val="none" w:sz="0" w:space="0" w:color="auto"/>
          </w:divBdr>
        </w:div>
        <w:div w:id="839390966">
          <w:marLeft w:val="640"/>
          <w:marRight w:val="0"/>
          <w:marTop w:val="0"/>
          <w:marBottom w:val="0"/>
          <w:divBdr>
            <w:top w:val="none" w:sz="0" w:space="0" w:color="auto"/>
            <w:left w:val="none" w:sz="0" w:space="0" w:color="auto"/>
            <w:bottom w:val="none" w:sz="0" w:space="0" w:color="auto"/>
            <w:right w:val="none" w:sz="0" w:space="0" w:color="auto"/>
          </w:divBdr>
        </w:div>
        <w:div w:id="1731534961">
          <w:marLeft w:val="640"/>
          <w:marRight w:val="0"/>
          <w:marTop w:val="0"/>
          <w:marBottom w:val="0"/>
          <w:divBdr>
            <w:top w:val="none" w:sz="0" w:space="0" w:color="auto"/>
            <w:left w:val="none" w:sz="0" w:space="0" w:color="auto"/>
            <w:bottom w:val="none" w:sz="0" w:space="0" w:color="auto"/>
            <w:right w:val="none" w:sz="0" w:space="0" w:color="auto"/>
          </w:divBdr>
        </w:div>
        <w:div w:id="328487702">
          <w:marLeft w:val="640"/>
          <w:marRight w:val="0"/>
          <w:marTop w:val="0"/>
          <w:marBottom w:val="0"/>
          <w:divBdr>
            <w:top w:val="none" w:sz="0" w:space="0" w:color="auto"/>
            <w:left w:val="none" w:sz="0" w:space="0" w:color="auto"/>
            <w:bottom w:val="none" w:sz="0" w:space="0" w:color="auto"/>
            <w:right w:val="none" w:sz="0" w:space="0" w:color="auto"/>
          </w:divBdr>
        </w:div>
        <w:div w:id="550927604">
          <w:marLeft w:val="640"/>
          <w:marRight w:val="0"/>
          <w:marTop w:val="0"/>
          <w:marBottom w:val="0"/>
          <w:divBdr>
            <w:top w:val="none" w:sz="0" w:space="0" w:color="auto"/>
            <w:left w:val="none" w:sz="0" w:space="0" w:color="auto"/>
            <w:bottom w:val="none" w:sz="0" w:space="0" w:color="auto"/>
            <w:right w:val="none" w:sz="0" w:space="0" w:color="auto"/>
          </w:divBdr>
        </w:div>
        <w:div w:id="1453986557">
          <w:marLeft w:val="640"/>
          <w:marRight w:val="0"/>
          <w:marTop w:val="0"/>
          <w:marBottom w:val="0"/>
          <w:divBdr>
            <w:top w:val="none" w:sz="0" w:space="0" w:color="auto"/>
            <w:left w:val="none" w:sz="0" w:space="0" w:color="auto"/>
            <w:bottom w:val="none" w:sz="0" w:space="0" w:color="auto"/>
            <w:right w:val="none" w:sz="0" w:space="0" w:color="auto"/>
          </w:divBdr>
        </w:div>
        <w:div w:id="1873028321">
          <w:marLeft w:val="640"/>
          <w:marRight w:val="0"/>
          <w:marTop w:val="0"/>
          <w:marBottom w:val="0"/>
          <w:divBdr>
            <w:top w:val="none" w:sz="0" w:space="0" w:color="auto"/>
            <w:left w:val="none" w:sz="0" w:space="0" w:color="auto"/>
            <w:bottom w:val="none" w:sz="0" w:space="0" w:color="auto"/>
            <w:right w:val="none" w:sz="0" w:space="0" w:color="auto"/>
          </w:divBdr>
        </w:div>
        <w:div w:id="1520049069">
          <w:marLeft w:val="640"/>
          <w:marRight w:val="0"/>
          <w:marTop w:val="0"/>
          <w:marBottom w:val="0"/>
          <w:divBdr>
            <w:top w:val="none" w:sz="0" w:space="0" w:color="auto"/>
            <w:left w:val="none" w:sz="0" w:space="0" w:color="auto"/>
            <w:bottom w:val="none" w:sz="0" w:space="0" w:color="auto"/>
            <w:right w:val="none" w:sz="0" w:space="0" w:color="auto"/>
          </w:divBdr>
        </w:div>
        <w:div w:id="1025594020">
          <w:marLeft w:val="640"/>
          <w:marRight w:val="0"/>
          <w:marTop w:val="0"/>
          <w:marBottom w:val="0"/>
          <w:divBdr>
            <w:top w:val="none" w:sz="0" w:space="0" w:color="auto"/>
            <w:left w:val="none" w:sz="0" w:space="0" w:color="auto"/>
            <w:bottom w:val="none" w:sz="0" w:space="0" w:color="auto"/>
            <w:right w:val="none" w:sz="0" w:space="0" w:color="auto"/>
          </w:divBdr>
        </w:div>
        <w:div w:id="1841769538">
          <w:marLeft w:val="640"/>
          <w:marRight w:val="0"/>
          <w:marTop w:val="0"/>
          <w:marBottom w:val="0"/>
          <w:divBdr>
            <w:top w:val="none" w:sz="0" w:space="0" w:color="auto"/>
            <w:left w:val="none" w:sz="0" w:space="0" w:color="auto"/>
            <w:bottom w:val="none" w:sz="0" w:space="0" w:color="auto"/>
            <w:right w:val="none" w:sz="0" w:space="0" w:color="auto"/>
          </w:divBdr>
        </w:div>
        <w:div w:id="1724254782">
          <w:marLeft w:val="640"/>
          <w:marRight w:val="0"/>
          <w:marTop w:val="0"/>
          <w:marBottom w:val="0"/>
          <w:divBdr>
            <w:top w:val="none" w:sz="0" w:space="0" w:color="auto"/>
            <w:left w:val="none" w:sz="0" w:space="0" w:color="auto"/>
            <w:bottom w:val="none" w:sz="0" w:space="0" w:color="auto"/>
            <w:right w:val="none" w:sz="0" w:space="0" w:color="auto"/>
          </w:divBdr>
        </w:div>
        <w:div w:id="128522155">
          <w:marLeft w:val="640"/>
          <w:marRight w:val="0"/>
          <w:marTop w:val="0"/>
          <w:marBottom w:val="0"/>
          <w:divBdr>
            <w:top w:val="none" w:sz="0" w:space="0" w:color="auto"/>
            <w:left w:val="none" w:sz="0" w:space="0" w:color="auto"/>
            <w:bottom w:val="none" w:sz="0" w:space="0" w:color="auto"/>
            <w:right w:val="none" w:sz="0" w:space="0" w:color="auto"/>
          </w:divBdr>
        </w:div>
        <w:div w:id="70349120">
          <w:marLeft w:val="640"/>
          <w:marRight w:val="0"/>
          <w:marTop w:val="0"/>
          <w:marBottom w:val="0"/>
          <w:divBdr>
            <w:top w:val="none" w:sz="0" w:space="0" w:color="auto"/>
            <w:left w:val="none" w:sz="0" w:space="0" w:color="auto"/>
            <w:bottom w:val="none" w:sz="0" w:space="0" w:color="auto"/>
            <w:right w:val="none" w:sz="0" w:space="0" w:color="auto"/>
          </w:divBdr>
        </w:div>
        <w:div w:id="998578017">
          <w:marLeft w:val="640"/>
          <w:marRight w:val="0"/>
          <w:marTop w:val="0"/>
          <w:marBottom w:val="0"/>
          <w:divBdr>
            <w:top w:val="none" w:sz="0" w:space="0" w:color="auto"/>
            <w:left w:val="none" w:sz="0" w:space="0" w:color="auto"/>
            <w:bottom w:val="none" w:sz="0" w:space="0" w:color="auto"/>
            <w:right w:val="none" w:sz="0" w:space="0" w:color="auto"/>
          </w:divBdr>
        </w:div>
        <w:div w:id="1962613637">
          <w:marLeft w:val="640"/>
          <w:marRight w:val="0"/>
          <w:marTop w:val="0"/>
          <w:marBottom w:val="0"/>
          <w:divBdr>
            <w:top w:val="none" w:sz="0" w:space="0" w:color="auto"/>
            <w:left w:val="none" w:sz="0" w:space="0" w:color="auto"/>
            <w:bottom w:val="none" w:sz="0" w:space="0" w:color="auto"/>
            <w:right w:val="none" w:sz="0" w:space="0" w:color="auto"/>
          </w:divBdr>
        </w:div>
        <w:div w:id="1187914615">
          <w:marLeft w:val="640"/>
          <w:marRight w:val="0"/>
          <w:marTop w:val="0"/>
          <w:marBottom w:val="0"/>
          <w:divBdr>
            <w:top w:val="none" w:sz="0" w:space="0" w:color="auto"/>
            <w:left w:val="none" w:sz="0" w:space="0" w:color="auto"/>
            <w:bottom w:val="none" w:sz="0" w:space="0" w:color="auto"/>
            <w:right w:val="none" w:sz="0" w:space="0" w:color="auto"/>
          </w:divBdr>
        </w:div>
        <w:div w:id="341977547">
          <w:marLeft w:val="640"/>
          <w:marRight w:val="0"/>
          <w:marTop w:val="0"/>
          <w:marBottom w:val="0"/>
          <w:divBdr>
            <w:top w:val="none" w:sz="0" w:space="0" w:color="auto"/>
            <w:left w:val="none" w:sz="0" w:space="0" w:color="auto"/>
            <w:bottom w:val="none" w:sz="0" w:space="0" w:color="auto"/>
            <w:right w:val="none" w:sz="0" w:space="0" w:color="auto"/>
          </w:divBdr>
        </w:div>
        <w:div w:id="1813058450">
          <w:marLeft w:val="640"/>
          <w:marRight w:val="0"/>
          <w:marTop w:val="0"/>
          <w:marBottom w:val="0"/>
          <w:divBdr>
            <w:top w:val="none" w:sz="0" w:space="0" w:color="auto"/>
            <w:left w:val="none" w:sz="0" w:space="0" w:color="auto"/>
            <w:bottom w:val="none" w:sz="0" w:space="0" w:color="auto"/>
            <w:right w:val="none" w:sz="0" w:space="0" w:color="auto"/>
          </w:divBdr>
        </w:div>
        <w:div w:id="1240334905">
          <w:marLeft w:val="640"/>
          <w:marRight w:val="0"/>
          <w:marTop w:val="0"/>
          <w:marBottom w:val="0"/>
          <w:divBdr>
            <w:top w:val="none" w:sz="0" w:space="0" w:color="auto"/>
            <w:left w:val="none" w:sz="0" w:space="0" w:color="auto"/>
            <w:bottom w:val="none" w:sz="0" w:space="0" w:color="auto"/>
            <w:right w:val="none" w:sz="0" w:space="0" w:color="auto"/>
          </w:divBdr>
        </w:div>
        <w:div w:id="1440639104">
          <w:marLeft w:val="640"/>
          <w:marRight w:val="0"/>
          <w:marTop w:val="0"/>
          <w:marBottom w:val="0"/>
          <w:divBdr>
            <w:top w:val="none" w:sz="0" w:space="0" w:color="auto"/>
            <w:left w:val="none" w:sz="0" w:space="0" w:color="auto"/>
            <w:bottom w:val="none" w:sz="0" w:space="0" w:color="auto"/>
            <w:right w:val="none" w:sz="0" w:space="0" w:color="auto"/>
          </w:divBdr>
        </w:div>
        <w:div w:id="482550447">
          <w:marLeft w:val="640"/>
          <w:marRight w:val="0"/>
          <w:marTop w:val="0"/>
          <w:marBottom w:val="0"/>
          <w:divBdr>
            <w:top w:val="none" w:sz="0" w:space="0" w:color="auto"/>
            <w:left w:val="none" w:sz="0" w:space="0" w:color="auto"/>
            <w:bottom w:val="none" w:sz="0" w:space="0" w:color="auto"/>
            <w:right w:val="none" w:sz="0" w:space="0" w:color="auto"/>
          </w:divBdr>
        </w:div>
        <w:div w:id="824663871">
          <w:marLeft w:val="640"/>
          <w:marRight w:val="0"/>
          <w:marTop w:val="0"/>
          <w:marBottom w:val="0"/>
          <w:divBdr>
            <w:top w:val="none" w:sz="0" w:space="0" w:color="auto"/>
            <w:left w:val="none" w:sz="0" w:space="0" w:color="auto"/>
            <w:bottom w:val="none" w:sz="0" w:space="0" w:color="auto"/>
            <w:right w:val="none" w:sz="0" w:space="0" w:color="auto"/>
          </w:divBdr>
        </w:div>
        <w:div w:id="168837039">
          <w:marLeft w:val="640"/>
          <w:marRight w:val="0"/>
          <w:marTop w:val="0"/>
          <w:marBottom w:val="0"/>
          <w:divBdr>
            <w:top w:val="none" w:sz="0" w:space="0" w:color="auto"/>
            <w:left w:val="none" w:sz="0" w:space="0" w:color="auto"/>
            <w:bottom w:val="none" w:sz="0" w:space="0" w:color="auto"/>
            <w:right w:val="none" w:sz="0" w:space="0" w:color="auto"/>
          </w:divBdr>
        </w:div>
        <w:div w:id="1244291246">
          <w:marLeft w:val="640"/>
          <w:marRight w:val="0"/>
          <w:marTop w:val="0"/>
          <w:marBottom w:val="0"/>
          <w:divBdr>
            <w:top w:val="none" w:sz="0" w:space="0" w:color="auto"/>
            <w:left w:val="none" w:sz="0" w:space="0" w:color="auto"/>
            <w:bottom w:val="none" w:sz="0" w:space="0" w:color="auto"/>
            <w:right w:val="none" w:sz="0" w:space="0" w:color="auto"/>
          </w:divBdr>
        </w:div>
        <w:div w:id="121923517">
          <w:marLeft w:val="640"/>
          <w:marRight w:val="0"/>
          <w:marTop w:val="0"/>
          <w:marBottom w:val="0"/>
          <w:divBdr>
            <w:top w:val="none" w:sz="0" w:space="0" w:color="auto"/>
            <w:left w:val="none" w:sz="0" w:space="0" w:color="auto"/>
            <w:bottom w:val="none" w:sz="0" w:space="0" w:color="auto"/>
            <w:right w:val="none" w:sz="0" w:space="0" w:color="auto"/>
          </w:divBdr>
        </w:div>
        <w:div w:id="1958873611">
          <w:marLeft w:val="640"/>
          <w:marRight w:val="0"/>
          <w:marTop w:val="0"/>
          <w:marBottom w:val="0"/>
          <w:divBdr>
            <w:top w:val="none" w:sz="0" w:space="0" w:color="auto"/>
            <w:left w:val="none" w:sz="0" w:space="0" w:color="auto"/>
            <w:bottom w:val="none" w:sz="0" w:space="0" w:color="auto"/>
            <w:right w:val="none" w:sz="0" w:space="0" w:color="auto"/>
          </w:divBdr>
        </w:div>
        <w:div w:id="1532255674">
          <w:marLeft w:val="640"/>
          <w:marRight w:val="0"/>
          <w:marTop w:val="0"/>
          <w:marBottom w:val="0"/>
          <w:divBdr>
            <w:top w:val="none" w:sz="0" w:space="0" w:color="auto"/>
            <w:left w:val="none" w:sz="0" w:space="0" w:color="auto"/>
            <w:bottom w:val="none" w:sz="0" w:space="0" w:color="auto"/>
            <w:right w:val="none" w:sz="0" w:space="0" w:color="auto"/>
          </w:divBdr>
        </w:div>
        <w:div w:id="1049303169">
          <w:marLeft w:val="640"/>
          <w:marRight w:val="0"/>
          <w:marTop w:val="0"/>
          <w:marBottom w:val="0"/>
          <w:divBdr>
            <w:top w:val="none" w:sz="0" w:space="0" w:color="auto"/>
            <w:left w:val="none" w:sz="0" w:space="0" w:color="auto"/>
            <w:bottom w:val="none" w:sz="0" w:space="0" w:color="auto"/>
            <w:right w:val="none" w:sz="0" w:space="0" w:color="auto"/>
          </w:divBdr>
        </w:div>
        <w:div w:id="401951419">
          <w:marLeft w:val="640"/>
          <w:marRight w:val="0"/>
          <w:marTop w:val="0"/>
          <w:marBottom w:val="0"/>
          <w:divBdr>
            <w:top w:val="none" w:sz="0" w:space="0" w:color="auto"/>
            <w:left w:val="none" w:sz="0" w:space="0" w:color="auto"/>
            <w:bottom w:val="none" w:sz="0" w:space="0" w:color="auto"/>
            <w:right w:val="none" w:sz="0" w:space="0" w:color="auto"/>
          </w:divBdr>
        </w:div>
        <w:div w:id="351611617">
          <w:marLeft w:val="640"/>
          <w:marRight w:val="0"/>
          <w:marTop w:val="0"/>
          <w:marBottom w:val="0"/>
          <w:divBdr>
            <w:top w:val="none" w:sz="0" w:space="0" w:color="auto"/>
            <w:left w:val="none" w:sz="0" w:space="0" w:color="auto"/>
            <w:bottom w:val="none" w:sz="0" w:space="0" w:color="auto"/>
            <w:right w:val="none" w:sz="0" w:space="0" w:color="auto"/>
          </w:divBdr>
        </w:div>
        <w:div w:id="105201948">
          <w:marLeft w:val="640"/>
          <w:marRight w:val="0"/>
          <w:marTop w:val="0"/>
          <w:marBottom w:val="0"/>
          <w:divBdr>
            <w:top w:val="none" w:sz="0" w:space="0" w:color="auto"/>
            <w:left w:val="none" w:sz="0" w:space="0" w:color="auto"/>
            <w:bottom w:val="none" w:sz="0" w:space="0" w:color="auto"/>
            <w:right w:val="none" w:sz="0" w:space="0" w:color="auto"/>
          </w:divBdr>
        </w:div>
        <w:div w:id="1558856062">
          <w:marLeft w:val="640"/>
          <w:marRight w:val="0"/>
          <w:marTop w:val="0"/>
          <w:marBottom w:val="0"/>
          <w:divBdr>
            <w:top w:val="none" w:sz="0" w:space="0" w:color="auto"/>
            <w:left w:val="none" w:sz="0" w:space="0" w:color="auto"/>
            <w:bottom w:val="none" w:sz="0" w:space="0" w:color="auto"/>
            <w:right w:val="none" w:sz="0" w:space="0" w:color="auto"/>
          </w:divBdr>
        </w:div>
        <w:div w:id="410584315">
          <w:marLeft w:val="640"/>
          <w:marRight w:val="0"/>
          <w:marTop w:val="0"/>
          <w:marBottom w:val="0"/>
          <w:divBdr>
            <w:top w:val="none" w:sz="0" w:space="0" w:color="auto"/>
            <w:left w:val="none" w:sz="0" w:space="0" w:color="auto"/>
            <w:bottom w:val="none" w:sz="0" w:space="0" w:color="auto"/>
            <w:right w:val="none" w:sz="0" w:space="0" w:color="auto"/>
          </w:divBdr>
        </w:div>
        <w:div w:id="477383145">
          <w:marLeft w:val="640"/>
          <w:marRight w:val="0"/>
          <w:marTop w:val="0"/>
          <w:marBottom w:val="0"/>
          <w:divBdr>
            <w:top w:val="none" w:sz="0" w:space="0" w:color="auto"/>
            <w:left w:val="none" w:sz="0" w:space="0" w:color="auto"/>
            <w:bottom w:val="none" w:sz="0" w:space="0" w:color="auto"/>
            <w:right w:val="none" w:sz="0" w:space="0" w:color="auto"/>
          </w:divBdr>
        </w:div>
        <w:div w:id="444469008">
          <w:marLeft w:val="640"/>
          <w:marRight w:val="0"/>
          <w:marTop w:val="0"/>
          <w:marBottom w:val="0"/>
          <w:divBdr>
            <w:top w:val="none" w:sz="0" w:space="0" w:color="auto"/>
            <w:left w:val="none" w:sz="0" w:space="0" w:color="auto"/>
            <w:bottom w:val="none" w:sz="0" w:space="0" w:color="auto"/>
            <w:right w:val="none" w:sz="0" w:space="0" w:color="auto"/>
          </w:divBdr>
        </w:div>
        <w:div w:id="1453087951">
          <w:marLeft w:val="640"/>
          <w:marRight w:val="0"/>
          <w:marTop w:val="0"/>
          <w:marBottom w:val="0"/>
          <w:divBdr>
            <w:top w:val="none" w:sz="0" w:space="0" w:color="auto"/>
            <w:left w:val="none" w:sz="0" w:space="0" w:color="auto"/>
            <w:bottom w:val="none" w:sz="0" w:space="0" w:color="auto"/>
            <w:right w:val="none" w:sz="0" w:space="0" w:color="auto"/>
          </w:divBdr>
        </w:div>
        <w:div w:id="53163802">
          <w:marLeft w:val="640"/>
          <w:marRight w:val="0"/>
          <w:marTop w:val="0"/>
          <w:marBottom w:val="0"/>
          <w:divBdr>
            <w:top w:val="none" w:sz="0" w:space="0" w:color="auto"/>
            <w:left w:val="none" w:sz="0" w:space="0" w:color="auto"/>
            <w:bottom w:val="none" w:sz="0" w:space="0" w:color="auto"/>
            <w:right w:val="none" w:sz="0" w:space="0" w:color="auto"/>
          </w:divBdr>
        </w:div>
        <w:div w:id="38864166">
          <w:marLeft w:val="640"/>
          <w:marRight w:val="0"/>
          <w:marTop w:val="0"/>
          <w:marBottom w:val="0"/>
          <w:divBdr>
            <w:top w:val="none" w:sz="0" w:space="0" w:color="auto"/>
            <w:left w:val="none" w:sz="0" w:space="0" w:color="auto"/>
            <w:bottom w:val="none" w:sz="0" w:space="0" w:color="auto"/>
            <w:right w:val="none" w:sz="0" w:space="0" w:color="auto"/>
          </w:divBdr>
        </w:div>
        <w:div w:id="368839827">
          <w:marLeft w:val="640"/>
          <w:marRight w:val="0"/>
          <w:marTop w:val="0"/>
          <w:marBottom w:val="0"/>
          <w:divBdr>
            <w:top w:val="none" w:sz="0" w:space="0" w:color="auto"/>
            <w:left w:val="none" w:sz="0" w:space="0" w:color="auto"/>
            <w:bottom w:val="none" w:sz="0" w:space="0" w:color="auto"/>
            <w:right w:val="none" w:sz="0" w:space="0" w:color="auto"/>
          </w:divBdr>
        </w:div>
        <w:div w:id="1558080915">
          <w:marLeft w:val="640"/>
          <w:marRight w:val="0"/>
          <w:marTop w:val="0"/>
          <w:marBottom w:val="0"/>
          <w:divBdr>
            <w:top w:val="none" w:sz="0" w:space="0" w:color="auto"/>
            <w:left w:val="none" w:sz="0" w:space="0" w:color="auto"/>
            <w:bottom w:val="none" w:sz="0" w:space="0" w:color="auto"/>
            <w:right w:val="none" w:sz="0" w:space="0" w:color="auto"/>
          </w:divBdr>
        </w:div>
        <w:div w:id="1083650096">
          <w:marLeft w:val="640"/>
          <w:marRight w:val="0"/>
          <w:marTop w:val="0"/>
          <w:marBottom w:val="0"/>
          <w:divBdr>
            <w:top w:val="none" w:sz="0" w:space="0" w:color="auto"/>
            <w:left w:val="none" w:sz="0" w:space="0" w:color="auto"/>
            <w:bottom w:val="none" w:sz="0" w:space="0" w:color="auto"/>
            <w:right w:val="none" w:sz="0" w:space="0" w:color="auto"/>
          </w:divBdr>
        </w:div>
        <w:div w:id="1145048649">
          <w:marLeft w:val="640"/>
          <w:marRight w:val="0"/>
          <w:marTop w:val="0"/>
          <w:marBottom w:val="0"/>
          <w:divBdr>
            <w:top w:val="none" w:sz="0" w:space="0" w:color="auto"/>
            <w:left w:val="none" w:sz="0" w:space="0" w:color="auto"/>
            <w:bottom w:val="none" w:sz="0" w:space="0" w:color="auto"/>
            <w:right w:val="none" w:sz="0" w:space="0" w:color="auto"/>
          </w:divBdr>
        </w:div>
        <w:div w:id="168255978">
          <w:marLeft w:val="640"/>
          <w:marRight w:val="0"/>
          <w:marTop w:val="0"/>
          <w:marBottom w:val="0"/>
          <w:divBdr>
            <w:top w:val="none" w:sz="0" w:space="0" w:color="auto"/>
            <w:left w:val="none" w:sz="0" w:space="0" w:color="auto"/>
            <w:bottom w:val="none" w:sz="0" w:space="0" w:color="auto"/>
            <w:right w:val="none" w:sz="0" w:space="0" w:color="auto"/>
          </w:divBdr>
        </w:div>
        <w:div w:id="1741562655">
          <w:marLeft w:val="640"/>
          <w:marRight w:val="0"/>
          <w:marTop w:val="0"/>
          <w:marBottom w:val="0"/>
          <w:divBdr>
            <w:top w:val="none" w:sz="0" w:space="0" w:color="auto"/>
            <w:left w:val="none" w:sz="0" w:space="0" w:color="auto"/>
            <w:bottom w:val="none" w:sz="0" w:space="0" w:color="auto"/>
            <w:right w:val="none" w:sz="0" w:space="0" w:color="auto"/>
          </w:divBdr>
        </w:div>
        <w:div w:id="1668560220">
          <w:marLeft w:val="640"/>
          <w:marRight w:val="0"/>
          <w:marTop w:val="0"/>
          <w:marBottom w:val="0"/>
          <w:divBdr>
            <w:top w:val="none" w:sz="0" w:space="0" w:color="auto"/>
            <w:left w:val="none" w:sz="0" w:space="0" w:color="auto"/>
            <w:bottom w:val="none" w:sz="0" w:space="0" w:color="auto"/>
            <w:right w:val="none" w:sz="0" w:space="0" w:color="auto"/>
          </w:divBdr>
        </w:div>
        <w:div w:id="639067933">
          <w:marLeft w:val="640"/>
          <w:marRight w:val="0"/>
          <w:marTop w:val="0"/>
          <w:marBottom w:val="0"/>
          <w:divBdr>
            <w:top w:val="none" w:sz="0" w:space="0" w:color="auto"/>
            <w:left w:val="none" w:sz="0" w:space="0" w:color="auto"/>
            <w:bottom w:val="none" w:sz="0" w:space="0" w:color="auto"/>
            <w:right w:val="none" w:sz="0" w:space="0" w:color="auto"/>
          </w:divBdr>
        </w:div>
        <w:div w:id="1911111723">
          <w:marLeft w:val="640"/>
          <w:marRight w:val="0"/>
          <w:marTop w:val="0"/>
          <w:marBottom w:val="0"/>
          <w:divBdr>
            <w:top w:val="none" w:sz="0" w:space="0" w:color="auto"/>
            <w:left w:val="none" w:sz="0" w:space="0" w:color="auto"/>
            <w:bottom w:val="none" w:sz="0" w:space="0" w:color="auto"/>
            <w:right w:val="none" w:sz="0" w:space="0" w:color="auto"/>
          </w:divBdr>
        </w:div>
        <w:div w:id="1249734184">
          <w:marLeft w:val="640"/>
          <w:marRight w:val="0"/>
          <w:marTop w:val="0"/>
          <w:marBottom w:val="0"/>
          <w:divBdr>
            <w:top w:val="none" w:sz="0" w:space="0" w:color="auto"/>
            <w:left w:val="none" w:sz="0" w:space="0" w:color="auto"/>
            <w:bottom w:val="none" w:sz="0" w:space="0" w:color="auto"/>
            <w:right w:val="none" w:sz="0" w:space="0" w:color="auto"/>
          </w:divBdr>
        </w:div>
        <w:div w:id="601491594">
          <w:marLeft w:val="640"/>
          <w:marRight w:val="0"/>
          <w:marTop w:val="0"/>
          <w:marBottom w:val="0"/>
          <w:divBdr>
            <w:top w:val="none" w:sz="0" w:space="0" w:color="auto"/>
            <w:left w:val="none" w:sz="0" w:space="0" w:color="auto"/>
            <w:bottom w:val="none" w:sz="0" w:space="0" w:color="auto"/>
            <w:right w:val="none" w:sz="0" w:space="0" w:color="auto"/>
          </w:divBdr>
        </w:div>
        <w:div w:id="288054820">
          <w:marLeft w:val="640"/>
          <w:marRight w:val="0"/>
          <w:marTop w:val="0"/>
          <w:marBottom w:val="0"/>
          <w:divBdr>
            <w:top w:val="none" w:sz="0" w:space="0" w:color="auto"/>
            <w:left w:val="none" w:sz="0" w:space="0" w:color="auto"/>
            <w:bottom w:val="none" w:sz="0" w:space="0" w:color="auto"/>
            <w:right w:val="none" w:sz="0" w:space="0" w:color="auto"/>
          </w:divBdr>
        </w:div>
        <w:div w:id="1028799231">
          <w:marLeft w:val="640"/>
          <w:marRight w:val="0"/>
          <w:marTop w:val="0"/>
          <w:marBottom w:val="0"/>
          <w:divBdr>
            <w:top w:val="none" w:sz="0" w:space="0" w:color="auto"/>
            <w:left w:val="none" w:sz="0" w:space="0" w:color="auto"/>
            <w:bottom w:val="none" w:sz="0" w:space="0" w:color="auto"/>
            <w:right w:val="none" w:sz="0" w:space="0" w:color="auto"/>
          </w:divBdr>
        </w:div>
        <w:div w:id="1332683014">
          <w:marLeft w:val="640"/>
          <w:marRight w:val="0"/>
          <w:marTop w:val="0"/>
          <w:marBottom w:val="0"/>
          <w:divBdr>
            <w:top w:val="none" w:sz="0" w:space="0" w:color="auto"/>
            <w:left w:val="none" w:sz="0" w:space="0" w:color="auto"/>
            <w:bottom w:val="none" w:sz="0" w:space="0" w:color="auto"/>
            <w:right w:val="none" w:sz="0" w:space="0" w:color="auto"/>
          </w:divBdr>
        </w:div>
        <w:div w:id="1850564467">
          <w:marLeft w:val="640"/>
          <w:marRight w:val="0"/>
          <w:marTop w:val="0"/>
          <w:marBottom w:val="0"/>
          <w:divBdr>
            <w:top w:val="none" w:sz="0" w:space="0" w:color="auto"/>
            <w:left w:val="none" w:sz="0" w:space="0" w:color="auto"/>
            <w:bottom w:val="none" w:sz="0" w:space="0" w:color="auto"/>
            <w:right w:val="none" w:sz="0" w:space="0" w:color="auto"/>
          </w:divBdr>
        </w:div>
        <w:div w:id="1357854090">
          <w:marLeft w:val="640"/>
          <w:marRight w:val="0"/>
          <w:marTop w:val="0"/>
          <w:marBottom w:val="0"/>
          <w:divBdr>
            <w:top w:val="none" w:sz="0" w:space="0" w:color="auto"/>
            <w:left w:val="none" w:sz="0" w:space="0" w:color="auto"/>
            <w:bottom w:val="none" w:sz="0" w:space="0" w:color="auto"/>
            <w:right w:val="none" w:sz="0" w:space="0" w:color="auto"/>
          </w:divBdr>
        </w:div>
        <w:div w:id="402412895">
          <w:marLeft w:val="640"/>
          <w:marRight w:val="0"/>
          <w:marTop w:val="0"/>
          <w:marBottom w:val="0"/>
          <w:divBdr>
            <w:top w:val="none" w:sz="0" w:space="0" w:color="auto"/>
            <w:left w:val="none" w:sz="0" w:space="0" w:color="auto"/>
            <w:bottom w:val="none" w:sz="0" w:space="0" w:color="auto"/>
            <w:right w:val="none" w:sz="0" w:space="0" w:color="auto"/>
          </w:divBdr>
        </w:div>
        <w:div w:id="1220433480">
          <w:marLeft w:val="640"/>
          <w:marRight w:val="0"/>
          <w:marTop w:val="0"/>
          <w:marBottom w:val="0"/>
          <w:divBdr>
            <w:top w:val="none" w:sz="0" w:space="0" w:color="auto"/>
            <w:left w:val="none" w:sz="0" w:space="0" w:color="auto"/>
            <w:bottom w:val="none" w:sz="0" w:space="0" w:color="auto"/>
            <w:right w:val="none" w:sz="0" w:space="0" w:color="auto"/>
          </w:divBdr>
        </w:div>
        <w:div w:id="662203287">
          <w:marLeft w:val="640"/>
          <w:marRight w:val="0"/>
          <w:marTop w:val="0"/>
          <w:marBottom w:val="0"/>
          <w:divBdr>
            <w:top w:val="none" w:sz="0" w:space="0" w:color="auto"/>
            <w:left w:val="none" w:sz="0" w:space="0" w:color="auto"/>
            <w:bottom w:val="none" w:sz="0" w:space="0" w:color="auto"/>
            <w:right w:val="none" w:sz="0" w:space="0" w:color="auto"/>
          </w:divBdr>
        </w:div>
        <w:div w:id="557474964">
          <w:marLeft w:val="640"/>
          <w:marRight w:val="0"/>
          <w:marTop w:val="0"/>
          <w:marBottom w:val="0"/>
          <w:divBdr>
            <w:top w:val="none" w:sz="0" w:space="0" w:color="auto"/>
            <w:left w:val="none" w:sz="0" w:space="0" w:color="auto"/>
            <w:bottom w:val="none" w:sz="0" w:space="0" w:color="auto"/>
            <w:right w:val="none" w:sz="0" w:space="0" w:color="auto"/>
          </w:divBdr>
        </w:div>
        <w:div w:id="462500863">
          <w:marLeft w:val="640"/>
          <w:marRight w:val="0"/>
          <w:marTop w:val="0"/>
          <w:marBottom w:val="0"/>
          <w:divBdr>
            <w:top w:val="none" w:sz="0" w:space="0" w:color="auto"/>
            <w:left w:val="none" w:sz="0" w:space="0" w:color="auto"/>
            <w:bottom w:val="none" w:sz="0" w:space="0" w:color="auto"/>
            <w:right w:val="none" w:sz="0" w:space="0" w:color="auto"/>
          </w:divBdr>
        </w:div>
        <w:div w:id="1242982862">
          <w:marLeft w:val="640"/>
          <w:marRight w:val="0"/>
          <w:marTop w:val="0"/>
          <w:marBottom w:val="0"/>
          <w:divBdr>
            <w:top w:val="none" w:sz="0" w:space="0" w:color="auto"/>
            <w:left w:val="none" w:sz="0" w:space="0" w:color="auto"/>
            <w:bottom w:val="none" w:sz="0" w:space="0" w:color="auto"/>
            <w:right w:val="none" w:sz="0" w:space="0" w:color="auto"/>
          </w:divBdr>
        </w:div>
        <w:div w:id="540288955">
          <w:marLeft w:val="640"/>
          <w:marRight w:val="0"/>
          <w:marTop w:val="0"/>
          <w:marBottom w:val="0"/>
          <w:divBdr>
            <w:top w:val="none" w:sz="0" w:space="0" w:color="auto"/>
            <w:left w:val="none" w:sz="0" w:space="0" w:color="auto"/>
            <w:bottom w:val="none" w:sz="0" w:space="0" w:color="auto"/>
            <w:right w:val="none" w:sz="0" w:space="0" w:color="auto"/>
          </w:divBdr>
        </w:div>
        <w:div w:id="1472480301">
          <w:marLeft w:val="640"/>
          <w:marRight w:val="0"/>
          <w:marTop w:val="0"/>
          <w:marBottom w:val="0"/>
          <w:divBdr>
            <w:top w:val="none" w:sz="0" w:space="0" w:color="auto"/>
            <w:left w:val="none" w:sz="0" w:space="0" w:color="auto"/>
            <w:bottom w:val="none" w:sz="0" w:space="0" w:color="auto"/>
            <w:right w:val="none" w:sz="0" w:space="0" w:color="auto"/>
          </w:divBdr>
        </w:div>
        <w:div w:id="562567218">
          <w:marLeft w:val="640"/>
          <w:marRight w:val="0"/>
          <w:marTop w:val="0"/>
          <w:marBottom w:val="0"/>
          <w:divBdr>
            <w:top w:val="none" w:sz="0" w:space="0" w:color="auto"/>
            <w:left w:val="none" w:sz="0" w:space="0" w:color="auto"/>
            <w:bottom w:val="none" w:sz="0" w:space="0" w:color="auto"/>
            <w:right w:val="none" w:sz="0" w:space="0" w:color="auto"/>
          </w:divBdr>
        </w:div>
        <w:div w:id="1249929038">
          <w:marLeft w:val="640"/>
          <w:marRight w:val="0"/>
          <w:marTop w:val="0"/>
          <w:marBottom w:val="0"/>
          <w:divBdr>
            <w:top w:val="none" w:sz="0" w:space="0" w:color="auto"/>
            <w:left w:val="none" w:sz="0" w:space="0" w:color="auto"/>
            <w:bottom w:val="none" w:sz="0" w:space="0" w:color="auto"/>
            <w:right w:val="none" w:sz="0" w:space="0" w:color="auto"/>
          </w:divBdr>
        </w:div>
        <w:div w:id="935214868">
          <w:marLeft w:val="640"/>
          <w:marRight w:val="0"/>
          <w:marTop w:val="0"/>
          <w:marBottom w:val="0"/>
          <w:divBdr>
            <w:top w:val="none" w:sz="0" w:space="0" w:color="auto"/>
            <w:left w:val="none" w:sz="0" w:space="0" w:color="auto"/>
            <w:bottom w:val="none" w:sz="0" w:space="0" w:color="auto"/>
            <w:right w:val="none" w:sz="0" w:space="0" w:color="auto"/>
          </w:divBdr>
        </w:div>
        <w:div w:id="217396202">
          <w:marLeft w:val="640"/>
          <w:marRight w:val="0"/>
          <w:marTop w:val="0"/>
          <w:marBottom w:val="0"/>
          <w:divBdr>
            <w:top w:val="none" w:sz="0" w:space="0" w:color="auto"/>
            <w:left w:val="none" w:sz="0" w:space="0" w:color="auto"/>
            <w:bottom w:val="none" w:sz="0" w:space="0" w:color="auto"/>
            <w:right w:val="none" w:sz="0" w:space="0" w:color="auto"/>
          </w:divBdr>
        </w:div>
        <w:div w:id="913859406">
          <w:marLeft w:val="640"/>
          <w:marRight w:val="0"/>
          <w:marTop w:val="0"/>
          <w:marBottom w:val="0"/>
          <w:divBdr>
            <w:top w:val="none" w:sz="0" w:space="0" w:color="auto"/>
            <w:left w:val="none" w:sz="0" w:space="0" w:color="auto"/>
            <w:bottom w:val="none" w:sz="0" w:space="0" w:color="auto"/>
            <w:right w:val="none" w:sz="0" w:space="0" w:color="auto"/>
          </w:divBdr>
        </w:div>
        <w:div w:id="1174685284">
          <w:marLeft w:val="640"/>
          <w:marRight w:val="0"/>
          <w:marTop w:val="0"/>
          <w:marBottom w:val="0"/>
          <w:divBdr>
            <w:top w:val="none" w:sz="0" w:space="0" w:color="auto"/>
            <w:left w:val="none" w:sz="0" w:space="0" w:color="auto"/>
            <w:bottom w:val="none" w:sz="0" w:space="0" w:color="auto"/>
            <w:right w:val="none" w:sz="0" w:space="0" w:color="auto"/>
          </w:divBdr>
        </w:div>
        <w:div w:id="2027636249">
          <w:marLeft w:val="640"/>
          <w:marRight w:val="0"/>
          <w:marTop w:val="0"/>
          <w:marBottom w:val="0"/>
          <w:divBdr>
            <w:top w:val="none" w:sz="0" w:space="0" w:color="auto"/>
            <w:left w:val="none" w:sz="0" w:space="0" w:color="auto"/>
            <w:bottom w:val="none" w:sz="0" w:space="0" w:color="auto"/>
            <w:right w:val="none" w:sz="0" w:space="0" w:color="auto"/>
          </w:divBdr>
        </w:div>
        <w:div w:id="1263223750">
          <w:marLeft w:val="640"/>
          <w:marRight w:val="0"/>
          <w:marTop w:val="0"/>
          <w:marBottom w:val="0"/>
          <w:divBdr>
            <w:top w:val="none" w:sz="0" w:space="0" w:color="auto"/>
            <w:left w:val="none" w:sz="0" w:space="0" w:color="auto"/>
            <w:bottom w:val="none" w:sz="0" w:space="0" w:color="auto"/>
            <w:right w:val="none" w:sz="0" w:space="0" w:color="auto"/>
          </w:divBdr>
        </w:div>
        <w:div w:id="362443712">
          <w:marLeft w:val="640"/>
          <w:marRight w:val="0"/>
          <w:marTop w:val="0"/>
          <w:marBottom w:val="0"/>
          <w:divBdr>
            <w:top w:val="none" w:sz="0" w:space="0" w:color="auto"/>
            <w:left w:val="none" w:sz="0" w:space="0" w:color="auto"/>
            <w:bottom w:val="none" w:sz="0" w:space="0" w:color="auto"/>
            <w:right w:val="none" w:sz="0" w:space="0" w:color="auto"/>
          </w:divBdr>
        </w:div>
        <w:div w:id="998650987">
          <w:marLeft w:val="640"/>
          <w:marRight w:val="0"/>
          <w:marTop w:val="0"/>
          <w:marBottom w:val="0"/>
          <w:divBdr>
            <w:top w:val="none" w:sz="0" w:space="0" w:color="auto"/>
            <w:left w:val="none" w:sz="0" w:space="0" w:color="auto"/>
            <w:bottom w:val="none" w:sz="0" w:space="0" w:color="auto"/>
            <w:right w:val="none" w:sz="0" w:space="0" w:color="auto"/>
          </w:divBdr>
        </w:div>
        <w:div w:id="188951928">
          <w:marLeft w:val="640"/>
          <w:marRight w:val="0"/>
          <w:marTop w:val="0"/>
          <w:marBottom w:val="0"/>
          <w:divBdr>
            <w:top w:val="none" w:sz="0" w:space="0" w:color="auto"/>
            <w:left w:val="none" w:sz="0" w:space="0" w:color="auto"/>
            <w:bottom w:val="none" w:sz="0" w:space="0" w:color="auto"/>
            <w:right w:val="none" w:sz="0" w:space="0" w:color="auto"/>
          </w:divBdr>
        </w:div>
        <w:div w:id="1617832497">
          <w:marLeft w:val="640"/>
          <w:marRight w:val="0"/>
          <w:marTop w:val="0"/>
          <w:marBottom w:val="0"/>
          <w:divBdr>
            <w:top w:val="none" w:sz="0" w:space="0" w:color="auto"/>
            <w:left w:val="none" w:sz="0" w:space="0" w:color="auto"/>
            <w:bottom w:val="none" w:sz="0" w:space="0" w:color="auto"/>
            <w:right w:val="none" w:sz="0" w:space="0" w:color="auto"/>
          </w:divBdr>
        </w:div>
        <w:div w:id="846136171">
          <w:marLeft w:val="640"/>
          <w:marRight w:val="0"/>
          <w:marTop w:val="0"/>
          <w:marBottom w:val="0"/>
          <w:divBdr>
            <w:top w:val="none" w:sz="0" w:space="0" w:color="auto"/>
            <w:left w:val="none" w:sz="0" w:space="0" w:color="auto"/>
            <w:bottom w:val="none" w:sz="0" w:space="0" w:color="auto"/>
            <w:right w:val="none" w:sz="0" w:space="0" w:color="auto"/>
          </w:divBdr>
        </w:div>
        <w:div w:id="581374008">
          <w:marLeft w:val="640"/>
          <w:marRight w:val="0"/>
          <w:marTop w:val="0"/>
          <w:marBottom w:val="0"/>
          <w:divBdr>
            <w:top w:val="none" w:sz="0" w:space="0" w:color="auto"/>
            <w:left w:val="none" w:sz="0" w:space="0" w:color="auto"/>
            <w:bottom w:val="none" w:sz="0" w:space="0" w:color="auto"/>
            <w:right w:val="none" w:sz="0" w:space="0" w:color="auto"/>
          </w:divBdr>
        </w:div>
        <w:div w:id="1122529872">
          <w:marLeft w:val="640"/>
          <w:marRight w:val="0"/>
          <w:marTop w:val="0"/>
          <w:marBottom w:val="0"/>
          <w:divBdr>
            <w:top w:val="none" w:sz="0" w:space="0" w:color="auto"/>
            <w:left w:val="none" w:sz="0" w:space="0" w:color="auto"/>
            <w:bottom w:val="none" w:sz="0" w:space="0" w:color="auto"/>
            <w:right w:val="none" w:sz="0" w:space="0" w:color="auto"/>
          </w:divBdr>
        </w:div>
        <w:div w:id="435028695">
          <w:marLeft w:val="640"/>
          <w:marRight w:val="0"/>
          <w:marTop w:val="0"/>
          <w:marBottom w:val="0"/>
          <w:divBdr>
            <w:top w:val="none" w:sz="0" w:space="0" w:color="auto"/>
            <w:left w:val="none" w:sz="0" w:space="0" w:color="auto"/>
            <w:bottom w:val="none" w:sz="0" w:space="0" w:color="auto"/>
            <w:right w:val="none" w:sz="0" w:space="0" w:color="auto"/>
          </w:divBdr>
        </w:div>
        <w:div w:id="1904832577">
          <w:marLeft w:val="640"/>
          <w:marRight w:val="0"/>
          <w:marTop w:val="0"/>
          <w:marBottom w:val="0"/>
          <w:divBdr>
            <w:top w:val="none" w:sz="0" w:space="0" w:color="auto"/>
            <w:left w:val="none" w:sz="0" w:space="0" w:color="auto"/>
            <w:bottom w:val="none" w:sz="0" w:space="0" w:color="auto"/>
            <w:right w:val="none" w:sz="0" w:space="0" w:color="auto"/>
          </w:divBdr>
        </w:div>
        <w:div w:id="693534147">
          <w:marLeft w:val="640"/>
          <w:marRight w:val="0"/>
          <w:marTop w:val="0"/>
          <w:marBottom w:val="0"/>
          <w:divBdr>
            <w:top w:val="none" w:sz="0" w:space="0" w:color="auto"/>
            <w:left w:val="none" w:sz="0" w:space="0" w:color="auto"/>
            <w:bottom w:val="none" w:sz="0" w:space="0" w:color="auto"/>
            <w:right w:val="none" w:sz="0" w:space="0" w:color="auto"/>
          </w:divBdr>
        </w:div>
        <w:div w:id="1148597425">
          <w:marLeft w:val="640"/>
          <w:marRight w:val="0"/>
          <w:marTop w:val="0"/>
          <w:marBottom w:val="0"/>
          <w:divBdr>
            <w:top w:val="none" w:sz="0" w:space="0" w:color="auto"/>
            <w:left w:val="none" w:sz="0" w:space="0" w:color="auto"/>
            <w:bottom w:val="none" w:sz="0" w:space="0" w:color="auto"/>
            <w:right w:val="none" w:sz="0" w:space="0" w:color="auto"/>
          </w:divBdr>
        </w:div>
        <w:div w:id="279797621">
          <w:marLeft w:val="640"/>
          <w:marRight w:val="0"/>
          <w:marTop w:val="0"/>
          <w:marBottom w:val="0"/>
          <w:divBdr>
            <w:top w:val="none" w:sz="0" w:space="0" w:color="auto"/>
            <w:left w:val="none" w:sz="0" w:space="0" w:color="auto"/>
            <w:bottom w:val="none" w:sz="0" w:space="0" w:color="auto"/>
            <w:right w:val="none" w:sz="0" w:space="0" w:color="auto"/>
          </w:divBdr>
        </w:div>
        <w:div w:id="799541066">
          <w:marLeft w:val="640"/>
          <w:marRight w:val="0"/>
          <w:marTop w:val="0"/>
          <w:marBottom w:val="0"/>
          <w:divBdr>
            <w:top w:val="none" w:sz="0" w:space="0" w:color="auto"/>
            <w:left w:val="none" w:sz="0" w:space="0" w:color="auto"/>
            <w:bottom w:val="none" w:sz="0" w:space="0" w:color="auto"/>
            <w:right w:val="none" w:sz="0" w:space="0" w:color="auto"/>
          </w:divBdr>
        </w:div>
        <w:div w:id="655381126">
          <w:marLeft w:val="640"/>
          <w:marRight w:val="0"/>
          <w:marTop w:val="0"/>
          <w:marBottom w:val="0"/>
          <w:divBdr>
            <w:top w:val="none" w:sz="0" w:space="0" w:color="auto"/>
            <w:left w:val="none" w:sz="0" w:space="0" w:color="auto"/>
            <w:bottom w:val="none" w:sz="0" w:space="0" w:color="auto"/>
            <w:right w:val="none" w:sz="0" w:space="0" w:color="auto"/>
          </w:divBdr>
        </w:div>
        <w:div w:id="1943368184">
          <w:marLeft w:val="640"/>
          <w:marRight w:val="0"/>
          <w:marTop w:val="0"/>
          <w:marBottom w:val="0"/>
          <w:divBdr>
            <w:top w:val="none" w:sz="0" w:space="0" w:color="auto"/>
            <w:left w:val="none" w:sz="0" w:space="0" w:color="auto"/>
            <w:bottom w:val="none" w:sz="0" w:space="0" w:color="auto"/>
            <w:right w:val="none" w:sz="0" w:space="0" w:color="auto"/>
          </w:divBdr>
        </w:div>
        <w:div w:id="1440417436">
          <w:marLeft w:val="640"/>
          <w:marRight w:val="0"/>
          <w:marTop w:val="0"/>
          <w:marBottom w:val="0"/>
          <w:divBdr>
            <w:top w:val="none" w:sz="0" w:space="0" w:color="auto"/>
            <w:left w:val="none" w:sz="0" w:space="0" w:color="auto"/>
            <w:bottom w:val="none" w:sz="0" w:space="0" w:color="auto"/>
            <w:right w:val="none" w:sz="0" w:space="0" w:color="auto"/>
          </w:divBdr>
        </w:div>
        <w:div w:id="605431521">
          <w:marLeft w:val="640"/>
          <w:marRight w:val="0"/>
          <w:marTop w:val="0"/>
          <w:marBottom w:val="0"/>
          <w:divBdr>
            <w:top w:val="none" w:sz="0" w:space="0" w:color="auto"/>
            <w:left w:val="none" w:sz="0" w:space="0" w:color="auto"/>
            <w:bottom w:val="none" w:sz="0" w:space="0" w:color="auto"/>
            <w:right w:val="none" w:sz="0" w:space="0" w:color="auto"/>
          </w:divBdr>
        </w:div>
        <w:div w:id="470901943">
          <w:marLeft w:val="640"/>
          <w:marRight w:val="0"/>
          <w:marTop w:val="0"/>
          <w:marBottom w:val="0"/>
          <w:divBdr>
            <w:top w:val="none" w:sz="0" w:space="0" w:color="auto"/>
            <w:left w:val="none" w:sz="0" w:space="0" w:color="auto"/>
            <w:bottom w:val="none" w:sz="0" w:space="0" w:color="auto"/>
            <w:right w:val="none" w:sz="0" w:space="0" w:color="auto"/>
          </w:divBdr>
        </w:div>
        <w:div w:id="1490169837">
          <w:marLeft w:val="640"/>
          <w:marRight w:val="0"/>
          <w:marTop w:val="0"/>
          <w:marBottom w:val="0"/>
          <w:divBdr>
            <w:top w:val="none" w:sz="0" w:space="0" w:color="auto"/>
            <w:left w:val="none" w:sz="0" w:space="0" w:color="auto"/>
            <w:bottom w:val="none" w:sz="0" w:space="0" w:color="auto"/>
            <w:right w:val="none" w:sz="0" w:space="0" w:color="auto"/>
          </w:divBdr>
        </w:div>
        <w:div w:id="797920804">
          <w:marLeft w:val="640"/>
          <w:marRight w:val="0"/>
          <w:marTop w:val="0"/>
          <w:marBottom w:val="0"/>
          <w:divBdr>
            <w:top w:val="none" w:sz="0" w:space="0" w:color="auto"/>
            <w:left w:val="none" w:sz="0" w:space="0" w:color="auto"/>
            <w:bottom w:val="none" w:sz="0" w:space="0" w:color="auto"/>
            <w:right w:val="none" w:sz="0" w:space="0" w:color="auto"/>
          </w:divBdr>
        </w:div>
        <w:div w:id="1809711660">
          <w:marLeft w:val="640"/>
          <w:marRight w:val="0"/>
          <w:marTop w:val="0"/>
          <w:marBottom w:val="0"/>
          <w:divBdr>
            <w:top w:val="none" w:sz="0" w:space="0" w:color="auto"/>
            <w:left w:val="none" w:sz="0" w:space="0" w:color="auto"/>
            <w:bottom w:val="none" w:sz="0" w:space="0" w:color="auto"/>
            <w:right w:val="none" w:sz="0" w:space="0" w:color="auto"/>
          </w:divBdr>
        </w:div>
        <w:div w:id="1210413372">
          <w:marLeft w:val="640"/>
          <w:marRight w:val="0"/>
          <w:marTop w:val="0"/>
          <w:marBottom w:val="0"/>
          <w:divBdr>
            <w:top w:val="none" w:sz="0" w:space="0" w:color="auto"/>
            <w:left w:val="none" w:sz="0" w:space="0" w:color="auto"/>
            <w:bottom w:val="none" w:sz="0" w:space="0" w:color="auto"/>
            <w:right w:val="none" w:sz="0" w:space="0" w:color="auto"/>
          </w:divBdr>
        </w:div>
        <w:div w:id="1020811843">
          <w:marLeft w:val="640"/>
          <w:marRight w:val="0"/>
          <w:marTop w:val="0"/>
          <w:marBottom w:val="0"/>
          <w:divBdr>
            <w:top w:val="none" w:sz="0" w:space="0" w:color="auto"/>
            <w:left w:val="none" w:sz="0" w:space="0" w:color="auto"/>
            <w:bottom w:val="none" w:sz="0" w:space="0" w:color="auto"/>
            <w:right w:val="none" w:sz="0" w:space="0" w:color="auto"/>
          </w:divBdr>
        </w:div>
        <w:div w:id="1704748001">
          <w:marLeft w:val="640"/>
          <w:marRight w:val="0"/>
          <w:marTop w:val="0"/>
          <w:marBottom w:val="0"/>
          <w:divBdr>
            <w:top w:val="none" w:sz="0" w:space="0" w:color="auto"/>
            <w:left w:val="none" w:sz="0" w:space="0" w:color="auto"/>
            <w:bottom w:val="none" w:sz="0" w:space="0" w:color="auto"/>
            <w:right w:val="none" w:sz="0" w:space="0" w:color="auto"/>
          </w:divBdr>
        </w:div>
        <w:div w:id="1645508133">
          <w:marLeft w:val="640"/>
          <w:marRight w:val="0"/>
          <w:marTop w:val="0"/>
          <w:marBottom w:val="0"/>
          <w:divBdr>
            <w:top w:val="none" w:sz="0" w:space="0" w:color="auto"/>
            <w:left w:val="none" w:sz="0" w:space="0" w:color="auto"/>
            <w:bottom w:val="none" w:sz="0" w:space="0" w:color="auto"/>
            <w:right w:val="none" w:sz="0" w:space="0" w:color="auto"/>
          </w:divBdr>
        </w:div>
        <w:div w:id="260261976">
          <w:marLeft w:val="640"/>
          <w:marRight w:val="0"/>
          <w:marTop w:val="0"/>
          <w:marBottom w:val="0"/>
          <w:divBdr>
            <w:top w:val="none" w:sz="0" w:space="0" w:color="auto"/>
            <w:left w:val="none" w:sz="0" w:space="0" w:color="auto"/>
            <w:bottom w:val="none" w:sz="0" w:space="0" w:color="auto"/>
            <w:right w:val="none" w:sz="0" w:space="0" w:color="auto"/>
          </w:divBdr>
        </w:div>
        <w:div w:id="1990286566">
          <w:marLeft w:val="640"/>
          <w:marRight w:val="0"/>
          <w:marTop w:val="0"/>
          <w:marBottom w:val="0"/>
          <w:divBdr>
            <w:top w:val="none" w:sz="0" w:space="0" w:color="auto"/>
            <w:left w:val="none" w:sz="0" w:space="0" w:color="auto"/>
            <w:bottom w:val="none" w:sz="0" w:space="0" w:color="auto"/>
            <w:right w:val="none" w:sz="0" w:space="0" w:color="auto"/>
          </w:divBdr>
        </w:div>
        <w:div w:id="2051756140">
          <w:marLeft w:val="640"/>
          <w:marRight w:val="0"/>
          <w:marTop w:val="0"/>
          <w:marBottom w:val="0"/>
          <w:divBdr>
            <w:top w:val="none" w:sz="0" w:space="0" w:color="auto"/>
            <w:left w:val="none" w:sz="0" w:space="0" w:color="auto"/>
            <w:bottom w:val="none" w:sz="0" w:space="0" w:color="auto"/>
            <w:right w:val="none" w:sz="0" w:space="0" w:color="auto"/>
          </w:divBdr>
        </w:div>
        <w:div w:id="1608924357">
          <w:marLeft w:val="640"/>
          <w:marRight w:val="0"/>
          <w:marTop w:val="0"/>
          <w:marBottom w:val="0"/>
          <w:divBdr>
            <w:top w:val="none" w:sz="0" w:space="0" w:color="auto"/>
            <w:left w:val="none" w:sz="0" w:space="0" w:color="auto"/>
            <w:bottom w:val="none" w:sz="0" w:space="0" w:color="auto"/>
            <w:right w:val="none" w:sz="0" w:space="0" w:color="auto"/>
          </w:divBdr>
        </w:div>
        <w:div w:id="1883713983">
          <w:marLeft w:val="640"/>
          <w:marRight w:val="0"/>
          <w:marTop w:val="0"/>
          <w:marBottom w:val="0"/>
          <w:divBdr>
            <w:top w:val="none" w:sz="0" w:space="0" w:color="auto"/>
            <w:left w:val="none" w:sz="0" w:space="0" w:color="auto"/>
            <w:bottom w:val="none" w:sz="0" w:space="0" w:color="auto"/>
            <w:right w:val="none" w:sz="0" w:space="0" w:color="auto"/>
          </w:divBdr>
        </w:div>
        <w:div w:id="2011785608">
          <w:marLeft w:val="640"/>
          <w:marRight w:val="0"/>
          <w:marTop w:val="0"/>
          <w:marBottom w:val="0"/>
          <w:divBdr>
            <w:top w:val="none" w:sz="0" w:space="0" w:color="auto"/>
            <w:left w:val="none" w:sz="0" w:space="0" w:color="auto"/>
            <w:bottom w:val="none" w:sz="0" w:space="0" w:color="auto"/>
            <w:right w:val="none" w:sz="0" w:space="0" w:color="auto"/>
          </w:divBdr>
        </w:div>
        <w:div w:id="951934491">
          <w:marLeft w:val="640"/>
          <w:marRight w:val="0"/>
          <w:marTop w:val="0"/>
          <w:marBottom w:val="0"/>
          <w:divBdr>
            <w:top w:val="none" w:sz="0" w:space="0" w:color="auto"/>
            <w:left w:val="none" w:sz="0" w:space="0" w:color="auto"/>
            <w:bottom w:val="none" w:sz="0" w:space="0" w:color="auto"/>
            <w:right w:val="none" w:sz="0" w:space="0" w:color="auto"/>
          </w:divBdr>
        </w:div>
        <w:div w:id="1343044269">
          <w:marLeft w:val="640"/>
          <w:marRight w:val="0"/>
          <w:marTop w:val="0"/>
          <w:marBottom w:val="0"/>
          <w:divBdr>
            <w:top w:val="none" w:sz="0" w:space="0" w:color="auto"/>
            <w:left w:val="none" w:sz="0" w:space="0" w:color="auto"/>
            <w:bottom w:val="none" w:sz="0" w:space="0" w:color="auto"/>
            <w:right w:val="none" w:sz="0" w:space="0" w:color="auto"/>
          </w:divBdr>
        </w:div>
        <w:div w:id="707534811">
          <w:marLeft w:val="640"/>
          <w:marRight w:val="0"/>
          <w:marTop w:val="0"/>
          <w:marBottom w:val="0"/>
          <w:divBdr>
            <w:top w:val="none" w:sz="0" w:space="0" w:color="auto"/>
            <w:left w:val="none" w:sz="0" w:space="0" w:color="auto"/>
            <w:bottom w:val="none" w:sz="0" w:space="0" w:color="auto"/>
            <w:right w:val="none" w:sz="0" w:space="0" w:color="auto"/>
          </w:divBdr>
        </w:div>
        <w:div w:id="920942838">
          <w:marLeft w:val="640"/>
          <w:marRight w:val="0"/>
          <w:marTop w:val="0"/>
          <w:marBottom w:val="0"/>
          <w:divBdr>
            <w:top w:val="none" w:sz="0" w:space="0" w:color="auto"/>
            <w:left w:val="none" w:sz="0" w:space="0" w:color="auto"/>
            <w:bottom w:val="none" w:sz="0" w:space="0" w:color="auto"/>
            <w:right w:val="none" w:sz="0" w:space="0" w:color="auto"/>
          </w:divBdr>
        </w:div>
        <w:div w:id="377822000">
          <w:marLeft w:val="640"/>
          <w:marRight w:val="0"/>
          <w:marTop w:val="0"/>
          <w:marBottom w:val="0"/>
          <w:divBdr>
            <w:top w:val="none" w:sz="0" w:space="0" w:color="auto"/>
            <w:left w:val="none" w:sz="0" w:space="0" w:color="auto"/>
            <w:bottom w:val="none" w:sz="0" w:space="0" w:color="auto"/>
            <w:right w:val="none" w:sz="0" w:space="0" w:color="auto"/>
          </w:divBdr>
        </w:div>
        <w:div w:id="2104566683">
          <w:marLeft w:val="640"/>
          <w:marRight w:val="0"/>
          <w:marTop w:val="0"/>
          <w:marBottom w:val="0"/>
          <w:divBdr>
            <w:top w:val="none" w:sz="0" w:space="0" w:color="auto"/>
            <w:left w:val="none" w:sz="0" w:space="0" w:color="auto"/>
            <w:bottom w:val="none" w:sz="0" w:space="0" w:color="auto"/>
            <w:right w:val="none" w:sz="0" w:space="0" w:color="auto"/>
          </w:divBdr>
        </w:div>
        <w:div w:id="1976138773">
          <w:marLeft w:val="640"/>
          <w:marRight w:val="0"/>
          <w:marTop w:val="0"/>
          <w:marBottom w:val="0"/>
          <w:divBdr>
            <w:top w:val="none" w:sz="0" w:space="0" w:color="auto"/>
            <w:left w:val="none" w:sz="0" w:space="0" w:color="auto"/>
            <w:bottom w:val="none" w:sz="0" w:space="0" w:color="auto"/>
            <w:right w:val="none" w:sz="0" w:space="0" w:color="auto"/>
          </w:divBdr>
        </w:div>
        <w:div w:id="1585602701">
          <w:marLeft w:val="640"/>
          <w:marRight w:val="0"/>
          <w:marTop w:val="0"/>
          <w:marBottom w:val="0"/>
          <w:divBdr>
            <w:top w:val="none" w:sz="0" w:space="0" w:color="auto"/>
            <w:left w:val="none" w:sz="0" w:space="0" w:color="auto"/>
            <w:bottom w:val="none" w:sz="0" w:space="0" w:color="auto"/>
            <w:right w:val="none" w:sz="0" w:space="0" w:color="auto"/>
          </w:divBdr>
        </w:div>
        <w:div w:id="820923439">
          <w:marLeft w:val="640"/>
          <w:marRight w:val="0"/>
          <w:marTop w:val="0"/>
          <w:marBottom w:val="0"/>
          <w:divBdr>
            <w:top w:val="none" w:sz="0" w:space="0" w:color="auto"/>
            <w:left w:val="none" w:sz="0" w:space="0" w:color="auto"/>
            <w:bottom w:val="none" w:sz="0" w:space="0" w:color="auto"/>
            <w:right w:val="none" w:sz="0" w:space="0" w:color="auto"/>
          </w:divBdr>
        </w:div>
        <w:div w:id="887107182">
          <w:marLeft w:val="640"/>
          <w:marRight w:val="0"/>
          <w:marTop w:val="0"/>
          <w:marBottom w:val="0"/>
          <w:divBdr>
            <w:top w:val="none" w:sz="0" w:space="0" w:color="auto"/>
            <w:left w:val="none" w:sz="0" w:space="0" w:color="auto"/>
            <w:bottom w:val="none" w:sz="0" w:space="0" w:color="auto"/>
            <w:right w:val="none" w:sz="0" w:space="0" w:color="auto"/>
          </w:divBdr>
        </w:div>
        <w:div w:id="1108039498">
          <w:marLeft w:val="640"/>
          <w:marRight w:val="0"/>
          <w:marTop w:val="0"/>
          <w:marBottom w:val="0"/>
          <w:divBdr>
            <w:top w:val="none" w:sz="0" w:space="0" w:color="auto"/>
            <w:left w:val="none" w:sz="0" w:space="0" w:color="auto"/>
            <w:bottom w:val="none" w:sz="0" w:space="0" w:color="auto"/>
            <w:right w:val="none" w:sz="0" w:space="0" w:color="auto"/>
          </w:divBdr>
        </w:div>
        <w:div w:id="1652369399">
          <w:marLeft w:val="640"/>
          <w:marRight w:val="0"/>
          <w:marTop w:val="0"/>
          <w:marBottom w:val="0"/>
          <w:divBdr>
            <w:top w:val="none" w:sz="0" w:space="0" w:color="auto"/>
            <w:left w:val="none" w:sz="0" w:space="0" w:color="auto"/>
            <w:bottom w:val="none" w:sz="0" w:space="0" w:color="auto"/>
            <w:right w:val="none" w:sz="0" w:space="0" w:color="auto"/>
          </w:divBdr>
        </w:div>
        <w:div w:id="882912965">
          <w:marLeft w:val="640"/>
          <w:marRight w:val="0"/>
          <w:marTop w:val="0"/>
          <w:marBottom w:val="0"/>
          <w:divBdr>
            <w:top w:val="none" w:sz="0" w:space="0" w:color="auto"/>
            <w:left w:val="none" w:sz="0" w:space="0" w:color="auto"/>
            <w:bottom w:val="none" w:sz="0" w:space="0" w:color="auto"/>
            <w:right w:val="none" w:sz="0" w:space="0" w:color="auto"/>
          </w:divBdr>
        </w:div>
        <w:div w:id="1657302368">
          <w:marLeft w:val="640"/>
          <w:marRight w:val="0"/>
          <w:marTop w:val="0"/>
          <w:marBottom w:val="0"/>
          <w:divBdr>
            <w:top w:val="none" w:sz="0" w:space="0" w:color="auto"/>
            <w:left w:val="none" w:sz="0" w:space="0" w:color="auto"/>
            <w:bottom w:val="none" w:sz="0" w:space="0" w:color="auto"/>
            <w:right w:val="none" w:sz="0" w:space="0" w:color="auto"/>
          </w:divBdr>
        </w:div>
        <w:div w:id="303511386">
          <w:marLeft w:val="640"/>
          <w:marRight w:val="0"/>
          <w:marTop w:val="0"/>
          <w:marBottom w:val="0"/>
          <w:divBdr>
            <w:top w:val="none" w:sz="0" w:space="0" w:color="auto"/>
            <w:left w:val="none" w:sz="0" w:space="0" w:color="auto"/>
            <w:bottom w:val="none" w:sz="0" w:space="0" w:color="auto"/>
            <w:right w:val="none" w:sz="0" w:space="0" w:color="auto"/>
          </w:divBdr>
        </w:div>
        <w:div w:id="46419171">
          <w:marLeft w:val="640"/>
          <w:marRight w:val="0"/>
          <w:marTop w:val="0"/>
          <w:marBottom w:val="0"/>
          <w:divBdr>
            <w:top w:val="none" w:sz="0" w:space="0" w:color="auto"/>
            <w:left w:val="none" w:sz="0" w:space="0" w:color="auto"/>
            <w:bottom w:val="none" w:sz="0" w:space="0" w:color="auto"/>
            <w:right w:val="none" w:sz="0" w:space="0" w:color="auto"/>
          </w:divBdr>
        </w:div>
        <w:div w:id="790250795">
          <w:marLeft w:val="640"/>
          <w:marRight w:val="0"/>
          <w:marTop w:val="0"/>
          <w:marBottom w:val="0"/>
          <w:divBdr>
            <w:top w:val="none" w:sz="0" w:space="0" w:color="auto"/>
            <w:left w:val="none" w:sz="0" w:space="0" w:color="auto"/>
            <w:bottom w:val="none" w:sz="0" w:space="0" w:color="auto"/>
            <w:right w:val="none" w:sz="0" w:space="0" w:color="auto"/>
          </w:divBdr>
        </w:div>
        <w:div w:id="212155005">
          <w:marLeft w:val="640"/>
          <w:marRight w:val="0"/>
          <w:marTop w:val="0"/>
          <w:marBottom w:val="0"/>
          <w:divBdr>
            <w:top w:val="none" w:sz="0" w:space="0" w:color="auto"/>
            <w:left w:val="none" w:sz="0" w:space="0" w:color="auto"/>
            <w:bottom w:val="none" w:sz="0" w:space="0" w:color="auto"/>
            <w:right w:val="none" w:sz="0" w:space="0" w:color="auto"/>
          </w:divBdr>
        </w:div>
        <w:div w:id="1462454552">
          <w:marLeft w:val="640"/>
          <w:marRight w:val="0"/>
          <w:marTop w:val="0"/>
          <w:marBottom w:val="0"/>
          <w:divBdr>
            <w:top w:val="none" w:sz="0" w:space="0" w:color="auto"/>
            <w:left w:val="none" w:sz="0" w:space="0" w:color="auto"/>
            <w:bottom w:val="none" w:sz="0" w:space="0" w:color="auto"/>
            <w:right w:val="none" w:sz="0" w:space="0" w:color="auto"/>
          </w:divBdr>
        </w:div>
        <w:div w:id="688873290">
          <w:marLeft w:val="640"/>
          <w:marRight w:val="0"/>
          <w:marTop w:val="0"/>
          <w:marBottom w:val="0"/>
          <w:divBdr>
            <w:top w:val="none" w:sz="0" w:space="0" w:color="auto"/>
            <w:left w:val="none" w:sz="0" w:space="0" w:color="auto"/>
            <w:bottom w:val="none" w:sz="0" w:space="0" w:color="auto"/>
            <w:right w:val="none" w:sz="0" w:space="0" w:color="auto"/>
          </w:divBdr>
        </w:div>
        <w:div w:id="1136333254">
          <w:marLeft w:val="640"/>
          <w:marRight w:val="0"/>
          <w:marTop w:val="0"/>
          <w:marBottom w:val="0"/>
          <w:divBdr>
            <w:top w:val="none" w:sz="0" w:space="0" w:color="auto"/>
            <w:left w:val="none" w:sz="0" w:space="0" w:color="auto"/>
            <w:bottom w:val="none" w:sz="0" w:space="0" w:color="auto"/>
            <w:right w:val="none" w:sz="0" w:space="0" w:color="auto"/>
          </w:divBdr>
        </w:div>
        <w:div w:id="1548298439">
          <w:marLeft w:val="640"/>
          <w:marRight w:val="0"/>
          <w:marTop w:val="0"/>
          <w:marBottom w:val="0"/>
          <w:divBdr>
            <w:top w:val="none" w:sz="0" w:space="0" w:color="auto"/>
            <w:left w:val="none" w:sz="0" w:space="0" w:color="auto"/>
            <w:bottom w:val="none" w:sz="0" w:space="0" w:color="auto"/>
            <w:right w:val="none" w:sz="0" w:space="0" w:color="auto"/>
          </w:divBdr>
        </w:div>
        <w:div w:id="1992175101">
          <w:marLeft w:val="640"/>
          <w:marRight w:val="0"/>
          <w:marTop w:val="0"/>
          <w:marBottom w:val="0"/>
          <w:divBdr>
            <w:top w:val="none" w:sz="0" w:space="0" w:color="auto"/>
            <w:left w:val="none" w:sz="0" w:space="0" w:color="auto"/>
            <w:bottom w:val="none" w:sz="0" w:space="0" w:color="auto"/>
            <w:right w:val="none" w:sz="0" w:space="0" w:color="auto"/>
          </w:divBdr>
        </w:div>
        <w:div w:id="1261645608">
          <w:marLeft w:val="640"/>
          <w:marRight w:val="0"/>
          <w:marTop w:val="0"/>
          <w:marBottom w:val="0"/>
          <w:divBdr>
            <w:top w:val="none" w:sz="0" w:space="0" w:color="auto"/>
            <w:left w:val="none" w:sz="0" w:space="0" w:color="auto"/>
            <w:bottom w:val="none" w:sz="0" w:space="0" w:color="auto"/>
            <w:right w:val="none" w:sz="0" w:space="0" w:color="auto"/>
          </w:divBdr>
        </w:div>
        <w:div w:id="350765821">
          <w:marLeft w:val="640"/>
          <w:marRight w:val="0"/>
          <w:marTop w:val="0"/>
          <w:marBottom w:val="0"/>
          <w:divBdr>
            <w:top w:val="none" w:sz="0" w:space="0" w:color="auto"/>
            <w:left w:val="none" w:sz="0" w:space="0" w:color="auto"/>
            <w:bottom w:val="none" w:sz="0" w:space="0" w:color="auto"/>
            <w:right w:val="none" w:sz="0" w:space="0" w:color="auto"/>
          </w:divBdr>
        </w:div>
        <w:div w:id="108858237">
          <w:marLeft w:val="640"/>
          <w:marRight w:val="0"/>
          <w:marTop w:val="0"/>
          <w:marBottom w:val="0"/>
          <w:divBdr>
            <w:top w:val="none" w:sz="0" w:space="0" w:color="auto"/>
            <w:left w:val="none" w:sz="0" w:space="0" w:color="auto"/>
            <w:bottom w:val="none" w:sz="0" w:space="0" w:color="auto"/>
            <w:right w:val="none" w:sz="0" w:space="0" w:color="auto"/>
          </w:divBdr>
        </w:div>
        <w:div w:id="1307469132">
          <w:marLeft w:val="640"/>
          <w:marRight w:val="0"/>
          <w:marTop w:val="0"/>
          <w:marBottom w:val="0"/>
          <w:divBdr>
            <w:top w:val="none" w:sz="0" w:space="0" w:color="auto"/>
            <w:left w:val="none" w:sz="0" w:space="0" w:color="auto"/>
            <w:bottom w:val="none" w:sz="0" w:space="0" w:color="auto"/>
            <w:right w:val="none" w:sz="0" w:space="0" w:color="auto"/>
          </w:divBdr>
        </w:div>
        <w:div w:id="694648154">
          <w:marLeft w:val="640"/>
          <w:marRight w:val="0"/>
          <w:marTop w:val="0"/>
          <w:marBottom w:val="0"/>
          <w:divBdr>
            <w:top w:val="none" w:sz="0" w:space="0" w:color="auto"/>
            <w:left w:val="none" w:sz="0" w:space="0" w:color="auto"/>
            <w:bottom w:val="none" w:sz="0" w:space="0" w:color="auto"/>
            <w:right w:val="none" w:sz="0" w:space="0" w:color="auto"/>
          </w:divBdr>
        </w:div>
        <w:div w:id="33585966">
          <w:marLeft w:val="640"/>
          <w:marRight w:val="0"/>
          <w:marTop w:val="0"/>
          <w:marBottom w:val="0"/>
          <w:divBdr>
            <w:top w:val="none" w:sz="0" w:space="0" w:color="auto"/>
            <w:left w:val="none" w:sz="0" w:space="0" w:color="auto"/>
            <w:bottom w:val="none" w:sz="0" w:space="0" w:color="auto"/>
            <w:right w:val="none" w:sz="0" w:space="0" w:color="auto"/>
          </w:divBdr>
        </w:div>
      </w:divsChild>
    </w:div>
    <w:div w:id="1173758649">
      <w:bodyDiv w:val="1"/>
      <w:marLeft w:val="0"/>
      <w:marRight w:val="0"/>
      <w:marTop w:val="0"/>
      <w:marBottom w:val="0"/>
      <w:divBdr>
        <w:top w:val="none" w:sz="0" w:space="0" w:color="auto"/>
        <w:left w:val="none" w:sz="0" w:space="0" w:color="auto"/>
        <w:bottom w:val="none" w:sz="0" w:space="0" w:color="auto"/>
        <w:right w:val="none" w:sz="0" w:space="0" w:color="auto"/>
      </w:divBdr>
      <w:divsChild>
        <w:div w:id="204828540">
          <w:marLeft w:val="640"/>
          <w:marRight w:val="0"/>
          <w:marTop w:val="0"/>
          <w:marBottom w:val="0"/>
          <w:divBdr>
            <w:top w:val="none" w:sz="0" w:space="0" w:color="auto"/>
            <w:left w:val="none" w:sz="0" w:space="0" w:color="auto"/>
            <w:bottom w:val="none" w:sz="0" w:space="0" w:color="auto"/>
            <w:right w:val="none" w:sz="0" w:space="0" w:color="auto"/>
          </w:divBdr>
        </w:div>
        <w:div w:id="346635944">
          <w:marLeft w:val="640"/>
          <w:marRight w:val="0"/>
          <w:marTop w:val="0"/>
          <w:marBottom w:val="0"/>
          <w:divBdr>
            <w:top w:val="none" w:sz="0" w:space="0" w:color="auto"/>
            <w:left w:val="none" w:sz="0" w:space="0" w:color="auto"/>
            <w:bottom w:val="none" w:sz="0" w:space="0" w:color="auto"/>
            <w:right w:val="none" w:sz="0" w:space="0" w:color="auto"/>
          </w:divBdr>
        </w:div>
        <w:div w:id="1302803572">
          <w:marLeft w:val="640"/>
          <w:marRight w:val="0"/>
          <w:marTop w:val="0"/>
          <w:marBottom w:val="0"/>
          <w:divBdr>
            <w:top w:val="none" w:sz="0" w:space="0" w:color="auto"/>
            <w:left w:val="none" w:sz="0" w:space="0" w:color="auto"/>
            <w:bottom w:val="none" w:sz="0" w:space="0" w:color="auto"/>
            <w:right w:val="none" w:sz="0" w:space="0" w:color="auto"/>
          </w:divBdr>
        </w:div>
        <w:div w:id="1269892525">
          <w:marLeft w:val="640"/>
          <w:marRight w:val="0"/>
          <w:marTop w:val="0"/>
          <w:marBottom w:val="0"/>
          <w:divBdr>
            <w:top w:val="none" w:sz="0" w:space="0" w:color="auto"/>
            <w:left w:val="none" w:sz="0" w:space="0" w:color="auto"/>
            <w:bottom w:val="none" w:sz="0" w:space="0" w:color="auto"/>
            <w:right w:val="none" w:sz="0" w:space="0" w:color="auto"/>
          </w:divBdr>
        </w:div>
        <w:div w:id="1289897420">
          <w:marLeft w:val="640"/>
          <w:marRight w:val="0"/>
          <w:marTop w:val="0"/>
          <w:marBottom w:val="0"/>
          <w:divBdr>
            <w:top w:val="none" w:sz="0" w:space="0" w:color="auto"/>
            <w:left w:val="none" w:sz="0" w:space="0" w:color="auto"/>
            <w:bottom w:val="none" w:sz="0" w:space="0" w:color="auto"/>
            <w:right w:val="none" w:sz="0" w:space="0" w:color="auto"/>
          </w:divBdr>
        </w:div>
        <w:div w:id="1178543917">
          <w:marLeft w:val="640"/>
          <w:marRight w:val="0"/>
          <w:marTop w:val="0"/>
          <w:marBottom w:val="0"/>
          <w:divBdr>
            <w:top w:val="none" w:sz="0" w:space="0" w:color="auto"/>
            <w:left w:val="none" w:sz="0" w:space="0" w:color="auto"/>
            <w:bottom w:val="none" w:sz="0" w:space="0" w:color="auto"/>
            <w:right w:val="none" w:sz="0" w:space="0" w:color="auto"/>
          </w:divBdr>
        </w:div>
        <w:div w:id="165361163">
          <w:marLeft w:val="640"/>
          <w:marRight w:val="0"/>
          <w:marTop w:val="0"/>
          <w:marBottom w:val="0"/>
          <w:divBdr>
            <w:top w:val="none" w:sz="0" w:space="0" w:color="auto"/>
            <w:left w:val="none" w:sz="0" w:space="0" w:color="auto"/>
            <w:bottom w:val="none" w:sz="0" w:space="0" w:color="auto"/>
            <w:right w:val="none" w:sz="0" w:space="0" w:color="auto"/>
          </w:divBdr>
        </w:div>
        <w:div w:id="1802381291">
          <w:marLeft w:val="640"/>
          <w:marRight w:val="0"/>
          <w:marTop w:val="0"/>
          <w:marBottom w:val="0"/>
          <w:divBdr>
            <w:top w:val="none" w:sz="0" w:space="0" w:color="auto"/>
            <w:left w:val="none" w:sz="0" w:space="0" w:color="auto"/>
            <w:bottom w:val="none" w:sz="0" w:space="0" w:color="auto"/>
            <w:right w:val="none" w:sz="0" w:space="0" w:color="auto"/>
          </w:divBdr>
        </w:div>
        <w:div w:id="1999533896">
          <w:marLeft w:val="640"/>
          <w:marRight w:val="0"/>
          <w:marTop w:val="0"/>
          <w:marBottom w:val="0"/>
          <w:divBdr>
            <w:top w:val="none" w:sz="0" w:space="0" w:color="auto"/>
            <w:left w:val="none" w:sz="0" w:space="0" w:color="auto"/>
            <w:bottom w:val="none" w:sz="0" w:space="0" w:color="auto"/>
            <w:right w:val="none" w:sz="0" w:space="0" w:color="auto"/>
          </w:divBdr>
        </w:div>
        <w:div w:id="881749026">
          <w:marLeft w:val="640"/>
          <w:marRight w:val="0"/>
          <w:marTop w:val="0"/>
          <w:marBottom w:val="0"/>
          <w:divBdr>
            <w:top w:val="none" w:sz="0" w:space="0" w:color="auto"/>
            <w:left w:val="none" w:sz="0" w:space="0" w:color="auto"/>
            <w:bottom w:val="none" w:sz="0" w:space="0" w:color="auto"/>
            <w:right w:val="none" w:sz="0" w:space="0" w:color="auto"/>
          </w:divBdr>
        </w:div>
        <w:div w:id="2008291512">
          <w:marLeft w:val="640"/>
          <w:marRight w:val="0"/>
          <w:marTop w:val="0"/>
          <w:marBottom w:val="0"/>
          <w:divBdr>
            <w:top w:val="none" w:sz="0" w:space="0" w:color="auto"/>
            <w:left w:val="none" w:sz="0" w:space="0" w:color="auto"/>
            <w:bottom w:val="none" w:sz="0" w:space="0" w:color="auto"/>
            <w:right w:val="none" w:sz="0" w:space="0" w:color="auto"/>
          </w:divBdr>
        </w:div>
        <w:div w:id="1517424591">
          <w:marLeft w:val="640"/>
          <w:marRight w:val="0"/>
          <w:marTop w:val="0"/>
          <w:marBottom w:val="0"/>
          <w:divBdr>
            <w:top w:val="none" w:sz="0" w:space="0" w:color="auto"/>
            <w:left w:val="none" w:sz="0" w:space="0" w:color="auto"/>
            <w:bottom w:val="none" w:sz="0" w:space="0" w:color="auto"/>
            <w:right w:val="none" w:sz="0" w:space="0" w:color="auto"/>
          </w:divBdr>
        </w:div>
        <w:div w:id="300499903">
          <w:marLeft w:val="640"/>
          <w:marRight w:val="0"/>
          <w:marTop w:val="0"/>
          <w:marBottom w:val="0"/>
          <w:divBdr>
            <w:top w:val="none" w:sz="0" w:space="0" w:color="auto"/>
            <w:left w:val="none" w:sz="0" w:space="0" w:color="auto"/>
            <w:bottom w:val="none" w:sz="0" w:space="0" w:color="auto"/>
            <w:right w:val="none" w:sz="0" w:space="0" w:color="auto"/>
          </w:divBdr>
        </w:div>
        <w:div w:id="364714796">
          <w:marLeft w:val="640"/>
          <w:marRight w:val="0"/>
          <w:marTop w:val="0"/>
          <w:marBottom w:val="0"/>
          <w:divBdr>
            <w:top w:val="none" w:sz="0" w:space="0" w:color="auto"/>
            <w:left w:val="none" w:sz="0" w:space="0" w:color="auto"/>
            <w:bottom w:val="none" w:sz="0" w:space="0" w:color="auto"/>
            <w:right w:val="none" w:sz="0" w:space="0" w:color="auto"/>
          </w:divBdr>
        </w:div>
        <w:div w:id="2008709572">
          <w:marLeft w:val="640"/>
          <w:marRight w:val="0"/>
          <w:marTop w:val="0"/>
          <w:marBottom w:val="0"/>
          <w:divBdr>
            <w:top w:val="none" w:sz="0" w:space="0" w:color="auto"/>
            <w:left w:val="none" w:sz="0" w:space="0" w:color="auto"/>
            <w:bottom w:val="none" w:sz="0" w:space="0" w:color="auto"/>
            <w:right w:val="none" w:sz="0" w:space="0" w:color="auto"/>
          </w:divBdr>
        </w:div>
        <w:div w:id="1994292546">
          <w:marLeft w:val="640"/>
          <w:marRight w:val="0"/>
          <w:marTop w:val="0"/>
          <w:marBottom w:val="0"/>
          <w:divBdr>
            <w:top w:val="none" w:sz="0" w:space="0" w:color="auto"/>
            <w:left w:val="none" w:sz="0" w:space="0" w:color="auto"/>
            <w:bottom w:val="none" w:sz="0" w:space="0" w:color="auto"/>
            <w:right w:val="none" w:sz="0" w:space="0" w:color="auto"/>
          </w:divBdr>
        </w:div>
        <w:div w:id="1931040914">
          <w:marLeft w:val="640"/>
          <w:marRight w:val="0"/>
          <w:marTop w:val="0"/>
          <w:marBottom w:val="0"/>
          <w:divBdr>
            <w:top w:val="none" w:sz="0" w:space="0" w:color="auto"/>
            <w:left w:val="none" w:sz="0" w:space="0" w:color="auto"/>
            <w:bottom w:val="none" w:sz="0" w:space="0" w:color="auto"/>
            <w:right w:val="none" w:sz="0" w:space="0" w:color="auto"/>
          </w:divBdr>
        </w:div>
        <w:div w:id="2043044752">
          <w:marLeft w:val="640"/>
          <w:marRight w:val="0"/>
          <w:marTop w:val="0"/>
          <w:marBottom w:val="0"/>
          <w:divBdr>
            <w:top w:val="none" w:sz="0" w:space="0" w:color="auto"/>
            <w:left w:val="none" w:sz="0" w:space="0" w:color="auto"/>
            <w:bottom w:val="none" w:sz="0" w:space="0" w:color="auto"/>
            <w:right w:val="none" w:sz="0" w:space="0" w:color="auto"/>
          </w:divBdr>
        </w:div>
        <w:div w:id="649292441">
          <w:marLeft w:val="640"/>
          <w:marRight w:val="0"/>
          <w:marTop w:val="0"/>
          <w:marBottom w:val="0"/>
          <w:divBdr>
            <w:top w:val="none" w:sz="0" w:space="0" w:color="auto"/>
            <w:left w:val="none" w:sz="0" w:space="0" w:color="auto"/>
            <w:bottom w:val="none" w:sz="0" w:space="0" w:color="auto"/>
            <w:right w:val="none" w:sz="0" w:space="0" w:color="auto"/>
          </w:divBdr>
        </w:div>
        <w:div w:id="232661226">
          <w:marLeft w:val="640"/>
          <w:marRight w:val="0"/>
          <w:marTop w:val="0"/>
          <w:marBottom w:val="0"/>
          <w:divBdr>
            <w:top w:val="none" w:sz="0" w:space="0" w:color="auto"/>
            <w:left w:val="none" w:sz="0" w:space="0" w:color="auto"/>
            <w:bottom w:val="none" w:sz="0" w:space="0" w:color="auto"/>
            <w:right w:val="none" w:sz="0" w:space="0" w:color="auto"/>
          </w:divBdr>
        </w:div>
        <w:div w:id="1191802566">
          <w:marLeft w:val="640"/>
          <w:marRight w:val="0"/>
          <w:marTop w:val="0"/>
          <w:marBottom w:val="0"/>
          <w:divBdr>
            <w:top w:val="none" w:sz="0" w:space="0" w:color="auto"/>
            <w:left w:val="none" w:sz="0" w:space="0" w:color="auto"/>
            <w:bottom w:val="none" w:sz="0" w:space="0" w:color="auto"/>
            <w:right w:val="none" w:sz="0" w:space="0" w:color="auto"/>
          </w:divBdr>
        </w:div>
        <w:div w:id="779957737">
          <w:marLeft w:val="640"/>
          <w:marRight w:val="0"/>
          <w:marTop w:val="0"/>
          <w:marBottom w:val="0"/>
          <w:divBdr>
            <w:top w:val="none" w:sz="0" w:space="0" w:color="auto"/>
            <w:left w:val="none" w:sz="0" w:space="0" w:color="auto"/>
            <w:bottom w:val="none" w:sz="0" w:space="0" w:color="auto"/>
            <w:right w:val="none" w:sz="0" w:space="0" w:color="auto"/>
          </w:divBdr>
        </w:div>
        <w:div w:id="1138259237">
          <w:marLeft w:val="640"/>
          <w:marRight w:val="0"/>
          <w:marTop w:val="0"/>
          <w:marBottom w:val="0"/>
          <w:divBdr>
            <w:top w:val="none" w:sz="0" w:space="0" w:color="auto"/>
            <w:left w:val="none" w:sz="0" w:space="0" w:color="auto"/>
            <w:bottom w:val="none" w:sz="0" w:space="0" w:color="auto"/>
            <w:right w:val="none" w:sz="0" w:space="0" w:color="auto"/>
          </w:divBdr>
        </w:div>
        <w:div w:id="866330522">
          <w:marLeft w:val="640"/>
          <w:marRight w:val="0"/>
          <w:marTop w:val="0"/>
          <w:marBottom w:val="0"/>
          <w:divBdr>
            <w:top w:val="none" w:sz="0" w:space="0" w:color="auto"/>
            <w:left w:val="none" w:sz="0" w:space="0" w:color="auto"/>
            <w:bottom w:val="none" w:sz="0" w:space="0" w:color="auto"/>
            <w:right w:val="none" w:sz="0" w:space="0" w:color="auto"/>
          </w:divBdr>
        </w:div>
        <w:div w:id="1203597725">
          <w:marLeft w:val="640"/>
          <w:marRight w:val="0"/>
          <w:marTop w:val="0"/>
          <w:marBottom w:val="0"/>
          <w:divBdr>
            <w:top w:val="none" w:sz="0" w:space="0" w:color="auto"/>
            <w:left w:val="none" w:sz="0" w:space="0" w:color="auto"/>
            <w:bottom w:val="none" w:sz="0" w:space="0" w:color="auto"/>
            <w:right w:val="none" w:sz="0" w:space="0" w:color="auto"/>
          </w:divBdr>
        </w:div>
        <w:div w:id="777022903">
          <w:marLeft w:val="640"/>
          <w:marRight w:val="0"/>
          <w:marTop w:val="0"/>
          <w:marBottom w:val="0"/>
          <w:divBdr>
            <w:top w:val="none" w:sz="0" w:space="0" w:color="auto"/>
            <w:left w:val="none" w:sz="0" w:space="0" w:color="auto"/>
            <w:bottom w:val="none" w:sz="0" w:space="0" w:color="auto"/>
            <w:right w:val="none" w:sz="0" w:space="0" w:color="auto"/>
          </w:divBdr>
        </w:div>
        <w:div w:id="747271658">
          <w:marLeft w:val="640"/>
          <w:marRight w:val="0"/>
          <w:marTop w:val="0"/>
          <w:marBottom w:val="0"/>
          <w:divBdr>
            <w:top w:val="none" w:sz="0" w:space="0" w:color="auto"/>
            <w:left w:val="none" w:sz="0" w:space="0" w:color="auto"/>
            <w:bottom w:val="none" w:sz="0" w:space="0" w:color="auto"/>
            <w:right w:val="none" w:sz="0" w:space="0" w:color="auto"/>
          </w:divBdr>
        </w:div>
        <w:div w:id="1294141344">
          <w:marLeft w:val="640"/>
          <w:marRight w:val="0"/>
          <w:marTop w:val="0"/>
          <w:marBottom w:val="0"/>
          <w:divBdr>
            <w:top w:val="none" w:sz="0" w:space="0" w:color="auto"/>
            <w:left w:val="none" w:sz="0" w:space="0" w:color="auto"/>
            <w:bottom w:val="none" w:sz="0" w:space="0" w:color="auto"/>
            <w:right w:val="none" w:sz="0" w:space="0" w:color="auto"/>
          </w:divBdr>
        </w:div>
        <w:div w:id="531266793">
          <w:marLeft w:val="640"/>
          <w:marRight w:val="0"/>
          <w:marTop w:val="0"/>
          <w:marBottom w:val="0"/>
          <w:divBdr>
            <w:top w:val="none" w:sz="0" w:space="0" w:color="auto"/>
            <w:left w:val="none" w:sz="0" w:space="0" w:color="auto"/>
            <w:bottom w:val="none" w:sz="0" w:space="0" w:color="auto"/>
            <w:right w:val="none" w:sz="0" w:space="0" w:color="auto"/>
          </w:divBdr>
        </w:div>
        <w:div w:id="408818132">
          <w:marLeft w:val="640"/>
          <w:marRight w:val="0"/>
          <w:marTop w:val="0"/>
          <w:marBottom w:val="0"/>
          <w:divBdr>
            <w:top w:val="none" w:sz="0" w:space="0" w:color="auto"/>
            <w:left w:val="none" w:sz="0" w:space="0" w:color="auto"/>
            <w:bottom w:val="none" w:sz="0" w:space="0" w:color="auto"/>
            <w:right w:val="none" w:sz="0" w:space="0" w:color="auto"/>
          </w:divBdr>
        </w:div>
        <w:div w:id="394734">
          <w:marLeft w:val="640"/>
          <w:marRight w:val="0"/>
          <w:marTop w:val="0"/>
          <w:marBottom w:val="0"/>
          <w:divBdr>
            <w:top w:val="none" w:sz="0" w:space="0" w:color="auto"/>
            <w:left w:val="none" w:sz="0" w:space="0" w:color="auto"/>
            <w:bottom w:val="none" w:sz="0" w:space="0" w:color="auto"/>
            <w:right w:val="none" w:sz="0" w:space="0" w:color="auto"/>
          </w:divBdr>
        </w:div>
        <w:div w:id="1961914320">
          <w:marLeft w:val="640"/>
          <w:marRight w:val="0"/>
          <w:marTop w:val="0"/>
          <w:marBottom w:val="0"/>
          <w:divBdr>
            <w:top w:val="none" w:sz="0" w:space="0" w:color="auto"/>
            <w:left w:val="none" w:sz="0" w:space="0" w:color="auto"/>
            <w:bottom w:val="none" w:sz="0" w:space="0" w:color="auto"/>
            <w:right w:val="none" w:sz="0" w:space="0" w:color="auto"/>
          </w:divBdr>
        </w:div>
        <w:div w:id="674652230">
          <w:marLeft w:val="640"/>
          <w:marRight w:val="0"/>
          <w:marTop w:val="0"/>
          <w:marBottom w:val="0"/>
          <w:divBdr>
            <w:top w:val="none" w:sz="0" w:space="0" w:color="auto"/>
            <w:left w:val="none" w:sz="0" w:space="0" w:color="auto"/>
            <w:bottom w:val="none" w:sz="0" w:space="0" w:color="auto"/>
            <w:right w:val="none" w:sz="0" w:space="0" w:color="auto"/>
          </w:divBdr>
        </w:div>
        <w:div w:id="2102866823">
          <w:marLeft w:val="640"/>
          <w:marRight w:val="0"/>
          <w:marTop w:val="0"/>
          <w:marBottom w:val="0"/>
          <w:divBdr>
            <w:top w:val="none" w:sz="0" w:space="0" w:color="auto"/>
            <w:left w:val="none" w:sz="0" w:space="0" w:color="auto"/>
            <w:bottom w:val="none" w:sz="0" w:space="0" w:color="auto"/>
            <w:right w:val="none" w:sz="0" w:space="0" w:color="auto"/>
          </w:divBdr>
        </w:div>
        <w:div w:id="1655644650">
          <w:marLeft w:val="640"/>
          <w:marRight w:val="0"/>
          <w:marTop w:val="0"/>
          <w:marBottom w:val="0"/>
          <w:divBdr>
            <w:top w:val="none" w:sz="0" w:space="0" w:color="auto"/>
            <w:left w:val="none" w:sz="0" w:space="0" w:color="auto"/>
            <w:bottom w:val="none" w:sz="0" w:space="0" w:color="auto"/>
            <w:right w:val="none" w:sz="0" w:space="0" w:color="auto"/>
          </w:divBdr>
        </w:div>
        <w:div w:id="306595509">
          <w:marLeft w:val="640"/>
          <w:marRight w:val="0"/>
          <w:marTop w:val="0"/>
          <w:marBottom w:val="0"/>
          <w:divBdr>
            <w:top w:val="none" w:sz="0" w:space="0" w:color="auto"/>
            <w:left w:val="none" w:sz="0" w:space="0" w:color="auto"/>
            <w:bottom w:val="none" w:sz="0" w:space="0" w:color="auto"/>
            <w:right w:val="none" w:sz="0" w:space="0" w:color="auto"/>
          </w:divBdr>
        </w:div>
        <w:div w:id="982931888">
          <w:marLeft w:val="640"/>
          <w:marRight w:val="0"/>
          <w:marTop w:val="0"/>
          <w:marBottom w:val="0"/>
          <w:divBdr>
            <w:top w:val="none" w:sz="0" w:space="0" w:color="auto"/>
            <w:left w:val="none" w:sz="0" w:space="0" w:color="auto"/>
            <w:bottom w:val="none" w:sz="0" w:space="0" w:color="auto"/>
            <w:right w:val="none" w:sz="0" w:space="0" w:color="auto"/>
          </w:divBdr>
        </w:div>
        <w:div w:id="1423139054">
          <w:marLeft w:val="640"/>
          <w:marRight w:val="0"/>
          <w:marTop w:val="0"/>
          <w:marBottom w:val="0"/>
          <w:divBdr>
            <w:top w:val="none" w:sz="0" w:space="0" w:color="auto"/>
            <w:left w:val="none" w:sz="0" w:space="0" w:color="auto"/>
            <w:bottom w:val="none" w:sz="0" w:space="0" w:color="auto"/>
            <w:right w:val="none" w:sz="0" w:space="0" w:color="auto"/>
          </w:divBdr>
        </w:div>
        <w:div w:id="948389212">
          <w:marLeft w:val="640"/>
          <w:marRight w:val="0"/>
          <w:marTop w:val="0"/>
          <w:marBottom w:val="0"/>
          <w:divBdr>
            <w:top w:val="none" w:sz="0" w:space="0" w:color="auto"/>
            <w:left w:val="none" w:sz="0" w:space="0" w:color="auto"/>
            <w:bottom w:val="none" w:sz="0" w:space="0" w:color="auto"/>
            <w:right w:val="none" w:sz="0" w:space="0" w:color="auto"/>
          </w:divBdr>
        </w:div>
        <w:div w:id="94252030">
          <w:marLeft w:val="640"/>
          <w:marRight w:val="0"/>
          <w:marTop w:val="0"/>
          <w:marBottom w:val="0"/>
          <w:divBdr>
            <w:top w:val="none" w:sz="0" w:space="0" w:color="auto"/>
            <w:left w:val="none" w:sz="0" w:space="0" w:color="auto"/>
            <w:bottom w:val="none" w:sz="0" w:space="0" w:color="auto"/>
            <w:right w:val="none" w:sz="0" w:space="0" w:color="auto"/>
          </w:divBdr>
        </w:div>
        <w:div w:id="1240478285">
          <w:marLeft w:val="640"/>
          <w:marRight w:val="0"/>
          <w:marTop w:val="0"/>
          <w:marBottom w:val="0"/>
          <w:divBdr>
            <w:top w:val="none" w:sz="0" w:space="0" w:color="auto"/>
            <w:left w:val="none" w:sz="0" w:space="0" w:color="auto"/>
            <w:bottom w:val="none" w:sz="0" w:space="0" w:color="auto"/>
            <w:right w:val="none" w:sz="0" w:space="0" w:color="auto"/>
          </w:divBdr>
        </w:div>
        <w:div w:id="1176967298">
          <w:marLeft w:val="640"/>
          <w:marRight w:val="0"/>
          <w:marTop w:val="0"/>
          <w:marBottom w:val="0"/>
          <w:divBdr>
            <w:top w:val="none" w:sz="0" w:space="0" w:color="auto"/>
            <w:left w:val="none" w:sz="0" w:space="0" w:color="auto"/>
            <w:bottom w:val="none" w:sz="0" w:space="0" w:color="auto"/>
            <w:right w:val="none" w:sz="0" w:space="0" w:color="auto"/>
          </w:divBdr>
        </w:div>
        <w:div w:id="1384451886">
          <w:marLeft w:val="640"/>
          <w:marRight w:val="0"/>
          <w:marTop w:val="0"/>
          <w:marBottom w:val="0"/>
          <w:divBdr>
            <w:top w:val="none" w:sz="0" w:space="0" w:color="auto"/>
            <w:left w:val="none" w:sz="0" w:space="0" w:color="auto"/>
            <w:bottom w:val="none" w:sz="0" w:space="0" w:color="auto"/>
            <w:right w:val="none" w:sz="0" w:space="0" w:color="auto"/>
          </w:divBdr>
        </w:div>
        <w:div w:id="1597715913">
          <w:marLeft w:val="640"/>
          <w:marRight w:val="0"/>
          <w:marTop w:val="0"/>
          <w:marBottom w:val="0"/>
          <w:divBdr>
            <w:top w:val="none" w:sz="0" w:space="0" w:color="auto"/>
            <w:left w:val="none" w:sz="0" w:space="0" w:color="auto"/>
            <w:bottom w:val="none" w:sz="0" w:space="0" w:color="auto"/>
            <w:right w:val="none" w:sz="0" w:space="0" w:color="auto"/>
          </w:divBdr>
        </w:div>
        <w:div w:id="1708527866">
          <w:marLeft w:val="640"/>
          <w:marRight w:val="0"/>
          <w:marTop w:val="0"/>
          <w:marBottom w:val="0"/>
          <w:divBdr>
            <w:top w:val="none" w:sz="0" w:space="0" w:color="auto"/>
            <w:left w:val="none" w:sz="0" w:space="0" w:color="auto"/>
            <w:bottom w:val="none" w:sz="0" w:space="0" w:color="auto"/>
            <w:right w:val="none" w:sz="0" w:space="0" w:color="auto"/>
          </w:divBdr>
        </w:div>
        <w:div w:id="1204754699">
          <w:marLeft w:val="640"/>
          <w:marRight w:val="0"/>
          <w:marTop w:val="0"/>
          <w:marBottom w:val="0"/>
          <w:divBdr>
            <w:top w:val="none" w:sz="0" w:space="0" w:color="auto"/>
            <w:left w:val="none" w:sz="0" w:space="0" w:color="auto"/>
            <w:bottom w:val="none" w:sz="0" w:space="0" w:color="auto"/>
            <w:right w:val="none" w:sz="0" w:space="0" w:color="auto"/>
          </w:divBdr>
        </w:div>
        <w:div w:id="1214079790">
          <w:marLeft w:val="640"/>
          <w:marRight w:val="0"/>
          <w:marTop w:val="0"/>
          <w:marBottom w:val="0"/>
          <w:divBdr>
            <w:top w:val="none" w:sz="0" w:space="0" w:color="auto"/>
            <w:left w:val="none" w:sz="0" w:space="0" w:color="auto"/>
            <w:bottom w:val="none" w:sz="0" w:space="0" w:color="auto"/>
            <w:right w:val="none" w:sz="0" w:space="0" w:color="auto"/>
          </w:divBdr>
        </w:div>
        <w:div w:id="230771485">
          <w:marLeft w:val="640"/>
          <w:marRight w:val="0"/>
          <w:marTop w:val="0"/>
          <w:marBottom w:val="0"/>
          <w:divBdr>
            <w:top w:val="none" w:sz="0" w:space="0" w:color="auto"/>
            <w:left w:val="none" w:sz="0" w:space="0" w:color="auto"/>
            <w:bottom w:val="none" w:sz="0" w:space="0" w:color="auto"/>
            <w:right w:val="none" w:sz="0" w:space="0" w:color="auto"/>
          </w:divBdr>
        </w:div>
        <w:div w:id="631056987">
          <w:marLeft w:val="640"/>
          <w:marRight w:val="0"/>
          <w:marTop w:val="0"/>
          <w:marBottom w:val="0"/>
          <w:divBdr>
            <w:top w:val="none" w:sz="0" w:space="0" w:color="auto"/>
            <w:left w:val="none" w:sz="0" w:space="0" w:color="auto"/>
            <w:bottom w:val="none" w:sz="0" w:space="0" w:color="auto"/>
            <w:right w:val="none" w:sz="0" w:space="0" w:color="auto"/>
          </w:divBdr>
        </w:div>
        <w:div w:id="63844415">
          <w:marLeft w:val="640"/>
          <w:marRight w:val="0"/>
          <w:marTop w:val="0"/>
          <w:marBottom w:val="0"/>
          <w:divBdr>
            <w:top w:val="none" w:sz="0" w:space="0" w:color="auto"/>
            <w:left w:val="none" w:sz="0" w:space="0" w:color="auto"/>
            <w:bottom w:val="none" w:sz="0" w:space="0" w:color="auto"/>
            <w:right w:val="none" w:sz="0" w:space="0" w:color="auto"/>
          </w:divBdr>
        </w:div>
        <w:div w:id="1860704705">
          <w:marLeft w:val="640"/>
          <w:marRight w:val="0"/>
          <w:marTop w:val="0"/>
          <w:marBottom w:val="0"/>
          <w:divBdr>
            <w:top w:val="none" w:sz="0" w:space="0" w:color="auto"/>
            <w:left w:val="none" w:sz="0" w:space="0" w:color="auto"/>
            <w:bottom w:val="none" w:sz="0" w:space="0" w:color="auto"/>
            <w:right w:val="none" w:sz="0" w:space="0" w:color="auto"/>
          </w:divBdr>
        </w:div>
        <w:div w:id="121732202">
          <w:marLeft w:val="640"/>
          <w:marRight w:val="0"/>
          <w:marTop w:val="0"/>
          <w:marBottom w:val="0"/>
          <w:divBdr>
            <w:top w:val="none" w:sz="0" w:space="0" w:color="auto"/>
            <w:left w:val="none" w:sz="0" w:space="0" w:color="auto"/>
            <w:bottom w:val="none" w:sz="0" w:space="0" w:color="auto"/>
            <w:right w:val="none" w:sz="0" w:space="0" w:color="auto"/>
          </w:divBdr>
        </w:div>
        <w:div w:id="322703116">
          <w:marLeft w:val="640"/>
          <w:marRight w:val="0"/>
          <w:marTop w:val="0"/>
          <w:marBottom w:val="0"/>
          <w:divBdr>
            <w:top w:val="none" w:sz="0" w:space="0" w:color="auto"/>
            <w:left w:val="none" w:sz="0" w:space="0" w:color="auto"/>
            <w:bottom w:val="none" w:sz="0" w:space="0" w:color="auto"/>
            <w:right w:val="none" w:sz="0" w:space="0" w:color="auto"/>
          </w:divBdr>
        </w:div>
        <w:div w:id="1445340664">
          <w:marLeft w:val="640"/>
          <w:marRight w:val="0"/>
          <w:marTop w:val="0"/>
          <w:marBottom w:val="0"/>
          <w:divBdr>
            <w:top w:val="none" w:sz="0" w:space="0" w:color="auto"/>
            <w:left w:val="none" w:sz="0" w:space="0" w:color="auto"/>
            <w:bottom w:val="none" w:sz="0" w:space="0" w:color="auto"/>
            <w:right w:val="none" w:sz="0" w:space="0" w:color="auto"/>
          </w:divBdr>
        </w:div>
        <w:div w:id="798231735">
          <w:marLeft w:val="640"/>
          <w:marRight w:val="0"/>
          <w:marTop w:val="0"/>
          <w:marBottom w:val="0"/>
          <w:divBdr>
            <w:top w:val="none" w:sz="0" w:space="0" w:color="auto"/>
            <w:left w:val="none" w:sz="0" w:space="0" w:color="auto"/>
            <w:bottom w:val="none" w:sz="0" w:space="0" w:color="auto"/>
            <w:right w:val="none" w:sz="0" w:space="0" w:color="auto"/>
          </w:divBdr>
        </w:div>
        <w:div w:id="1628657134">
          <w:marLeft w:val="640"/>
          <w:marRight w:val="0"/>
          <w:marTop w:val="0"/>
          <w:marBottom w:val="0"/>
          <w:divBdr>
            <w:top w:val="none" w:sz="0" w:space="0" w:color="auto"/>
            <w:left w:val="none" w:sz="0" w:space="0" w:color="auto"/>
            <w:bottom w:val="none" w:sz="0" w:space="0" w:color="auto"/>
            <w:right w:val="none" w:sz="0" w:space="0" w:color="auto"/>
          </w:divBdr>
        </w:div>
        <w:div w:id="951975952">
          <w:marLeft w:val="640"/>
          <w:marRight w:val="0"/>
          <w:marTop w:val="0"/>
          <w:marBottom w:val="0"/>
          <w:divBdr>
            <w:top w:val="none" w:sz="0" w:space="0" w:color="auto"/>
            <w:left w:val="none" w:sz="0" w:space="0" w:color="auto"/>
            <w:bottom w:val="none" w:sz="0" w:space="0" w:color="auto"/>
            <w:right w:val="none" w:sz="0" w:space="0" w:color="auto"/>
          </w:divBdr>
        </w:div>
        <w:div w:id="1594625914">
          <w:marLeft w:val="640"/>
          <w:marRight w:val="0"/>
          <w:marTop w:val="0"/>
          <w:marBottom w:val="0"/>
          <w:divBdr>
            <w:top w:val="none" w:sz="0" w:space="0" w:color="auto"/>
            <w:left w:val="none" w:sz="0" w:space="0" w:color="auto"/>
            <w:bottom w:val="none" w:sz="0" w:space="0" w:color="auto"/>
            <w:right w:val="none" w:sz="0" w:space="0" w:color="auto"/>
          </w:divBdr>
        </w:div>
        <w:div w:id="973943253">
          <w:marLeft w:val="640"/>
          <w:marRight w:val="0"/>
          <w:marTop w:val="0"/>
          <w:marBottom w:val="0"/>
          <w:divBdr>
            <w:top w:val="none" w:sz="0" w:space="0" w:color="auto"/>
            <w:left w:val="none" w:sz="0" w:space="0" w:color="auto"/>
            <w:bottom w:val="none" w:sz="0" w:space="0" w:color="auto"/>
            <w:right w:val="none" w:sz="0" w:space="0" w:color="auto"/>
          </w:divBdr>
        </w:div>
        <w:div w:id="1168910941">
          <w:marLeft w:val="640"/>
          <w:marRight w:val="0"/>
          <w:marTop w:val="0"/>
          <w:marBottom w:val="0"/>
          <w:divBdr>
            <w:top w:val="none" w:sz="0" w:space="0" w:color="auto"/>
            <w:left w:val="none" w:sz="0" w:space="0" w:color="auto"/>
            <w:bottom w:val="none" w:sz="0" w:space="0" w:color="auto"/>
            <w:right w:val="none" w:sz="0" w:space="0" w:color="auto"/>
          </w:divBdr>
        </w:div>
        <w:div w:id="1405883002">
          <w:marLeft w:val="640"/>
          <w:marRight w:val="0"/>
          <w:marTop w:val="0"/>
          <w:marBottom w:val="0"/>
          <w:divBdr>
            <w:top w:val="none" w:sz="0" w:space="0" w:color="auto"/>
            <w:left w:val="none" w:sz="0" w:space="0" w:color="auto"/>
            <w:bottom w:val="none" w:sz="0" w:space="0" w:color="auto"/>
            <w:right w:val="none" w:sz="0" w:space="0" w:color="auto"/>
          </w:divBdr>
        </w:div>
        <w:div w:id="1809542471">
          <w:marLeft w:val="640"/>
          <w:marRight w:val="0"/>
          <w:marTop w:val="0"/>
          <w:marBottom w:val="0"/>
          <w:divBdr>
            <w:top w:val="none" w:sz="0" w:space="0" w:color="auto"/>
            <w:left w:val="none" w:sz="0" w:space="0" w:color="auto"/>
            <w:bottom w:val="none" w:sz="0" w:space="0" w:color="auto"/>
            <w:right w:val="none" w:sz="0" w:space="0" w:color="auto"/>
          </w:divBdr>
        </w:div>
        <w:div w:id="1737123373">
          <w:marLeft w:val="640"/>
          <w:marRight w:val="0"/>
          <w:marTop w:val="0"/>
          <w:marBottom w:val="0"/>
          <w:divBdr>
            <w:top w:val="none" w:sz="0" w:space="0" w:color="auto"/>
            <w:left w:val="none" w:sz="0" w:space="0" w:color="auto"/>
            <w:bottom w:val="none" w:sz="0" w:space="0" w:color="auto"/>
            <w:right w:val="none" w:sz="0" w:space="0" w:color="auto"/>
          </w:divBdr>
        </w:div>
        <w:div w:id="2098163124">
          <w:marLeft w:val="640"/>
          <w:marRight w:val="0"/>
          <w:marTop w:val="0"/>
          <w:marBottom w:val="0"/>
          <w:divBdr>
            <w:top w:val="none" w:sz="0" w:space="0" w:color="auto"/>
            <w:left w:val="none" w:sz="0" w:space="0" w:color="auto"/>
            <w:bottom w:val="none" w:sz="0" w:space="0" w:color="auto"/>
            <w:right w:val="none" w:sz="0" w:space="0" w:color="auto"/>
          </w:divBdr>
        </w:div>
        <w:div w:id="1048796461">
          <w:marLeft w:val="640"/>
          <w:marRight w:val="0"/>
          <w:marTop w:val="0"/>
          <w:marBottom w:val="0"/>
          <w:divBdr>
            <w:top w:val="none" w:sz="0" w:space="0" w:color="auto"/>
            <w:left w:val="none" w:sz="0" w:space="0" w:color="auto"/>
            <w:bottom w:val="none" w:sz="0" w:space="0" w:color="auto"/>
            <w:right w:val="none" w:sz="0" w:space="0" w:color="auto"/>
          </w:divBdr>
        </w:div>
        <w:div w:id="461118310">
          <w:marLeft w:val="640"/>
          <w:marRight w:val="0"/>
          <w:marTop w:val="0"/>
          <w:marBottom w:val="0"/>
          <w:divBdr>
            <w:top w:val="none" w:sz="0" w:space="0" w:color="auto"/>
            <w:left w:val="none" w:sz="0" w:space="0" w:color="auto"/>
            <w:bottom w:val="none" w:sz="0" w:space="0" w:color="auto"/>
            <w:right w:val="none" w:sz="0" w:space="0" w:color="auto"/>
          </w:divBdr>
        </w:div>
        <w:div w:id="520362804">
          <w:marLeft w:val="640"/>
          <w:marRight w:val="0"/>
          <w:marTop w:val="0"/>
          <w:marBottom w:val="0"/>
          <w:divBdr>
            <w:top w:val="none" w:sz="0" w:space="0" w:color="auto"/>
            <w:left w:val="none" w:sz="0" w:space="0" w:color="auto"/>
            <w:bottom w:val="none" w:sz="0" w:space="0" w:color="auto"/>
            <w:right w:val="none" w:sz="0" w:space="0" w:color="auto"/>
          </w:divBdr>
        </w:div>
        <w:div w:id="679435549">
          <w:marLeft w:val="640"/>
          <w:marRight w:val="0"/>
          <w:marTop w:val="0"/>
          <w:marBottom w:val="0"/>
          <w:divBdr>
            <w:top w:val="none" w:sz="0" w:space="0" w:color="auto"/>
            <w:left w:val="none" w:sz="0" w:space="0" w:color="auto"/>
            <w:bottom w:val="none" w:sz="0" w:space="0" w:color="auto"/>
            <w:right w:val="none" w:sz="0" w:space="0" w:color="auto"/>
          </w:divBdr>
        </w:div>
        <w:div w:id="1024601113">
          <w:marLeft w:val="640"/>
          <w:marRight w:val="0"/>
          <w:marTop w:val="0"/>
          <w:marBottom w:val="0"/>
          <w:divBdr>
            <w:top w:val="none" w:sz="0" w:space="0" w:color="auto"/>
            <w:left w:val="none" w:sz="0" w:space="0" w:color="auto"/>
            <w:bottom w:val="none" w:sz="0" w:space="0" w:color="auto"/>
            <w:right w:val="none" w:sz="0" w:space="0" w:color="auto"/>
          </w:divBdr>
        </w:div>
        <w:div w:id="1160003305">
          <w:marLeft w:val="640"/>
          <w:marRight w:val="0"/>
          <w:marTop w:val="0"/>
          <w:marBottom w:val="0"/>
          <w:divBdr>
            <w:top w:val="none" w:sz="0" w:space="0" w:color="auto"/>
            <w:left w:val="none" w:sz="0" w:space="0" w:color="auto"/>
            <w:bottom w:val="none" w:sz="0" w:space="0" w:color="auto"/>
            <w:right w:val="none" w:sz="0" w:space="0" w:color="auto"/>
          </w:divBdr>
        </w:div>
        <w:div w:id="40328215">
          <w:marLeft w:val="640"/>
          <w:marRight w:val="0"/>
          <w:marTop w:val="0"/>
          <w:marBottom w:val="0"/>
          <w:divBdr>
            <w:top w:val="none" w:sz="0" w:space="0" w:color="auto"/>
            <w:left w:val="none" w:sz="0" w:space="0" w:color="auto"/>
            <w:bottom w:val="none" w:sz="0" w:space="0" w:color="auto"/>
            <w:right w:val="none" w:sz="0" w:space="0" w:color="auto"/>
          </w:divBdr>
        </w:div>
        <w:div w:id="254900871">
          <w:marLeft w:val="640"/>
          <w:marRight w:val="0"/>
          <w:marTop w:val="0"/>
          <w:marBottom w:val="0"/>
          <w:divBdr>
            <w:top w:val="none" w:sz="0" w:space="0" w:color="auto"/>
            <w:left w:val="none" w:sz="0" w:space="0" w:color="auto"/>
            <w:bottom w:val="none" w:sz="0" w:space="0" w:color="auto"/>
            <w:right w:val="none" w:sz="0" w:space="0" w:color="auto"/>
          </w:divBdr>
        </w:div>
        <w:div w:id="1008294817">
          <w:marLeft w:val="640"/>
          <w:marRight w:val="0"/>
          <w:marTop w:val="0"/>
          <w:marBottom w:val="0"/>
          <w:divBdr>
            <w:top w:val="none" w:sz="0" w:space="0" w:color="auto"/>
            <w:left w:val="none" w:sz="0" w:space="0" w:color="auto"/>
            <w:bottom w:val="none" w:sz="0" w:space="0" w:color="auto"/>
            <w:right w:val="none" w:sz="0" w:space="0" w:color="auto"/>
          </w:divBdr>
        </w:div>
        <w:div w:id="1176074818">
          <w:marLeft w:val="640"/>
          <w:marRight w:val="0"/>
          <w:marTop w:val="0"/>
          <w:marBottom w:val="0"/>
          <w:divBdr>
            <w:top w:val="none" w:sz="0" w:space="0" w:color="auto"/>
            <w:left w:val="none" w:sz="0" w:space="0" w:color="auto"/>
            <w:bottom w:val="none" w:sz="0" w:space="0" w:color="auto"/>
            <w:right w:val="none" w:sz="0" w:space="0" w:color="auto"/>
          </w:divBdr>
        </w:div>
        <w:div w:id="1642080272">
          <w:marLeft w:val="640"/>
          <w:marRight w:val="0"/>
          <w:marTop w:val="0"/>
          <w:marBottom w:val="0"/>
          <w:divBdr>
            <w:top w:val="none" w:sz="0" w:space="0" w:color="auto"/>
            <w:left w:val="none" w:sz="0" w:space="0" w:color="auto"/>
            <w:bottom w:val="none" w:sz="0" w:space="0" w:color="auto"/>
            <w:right w:val="none" w:sz="0" w:space="0" w:color="auto"/>
          </w:divBdr>
        </w:div>
        <w:div w:id="117769956">
          <w:marLeft w:val="640"/>
          <w:marRight w:val="0"/>
          <w:marTop w:val="0"/>
          <w:marBottom w:val="0"/>
          <w:divBdr>
            <w:top w:val="none" w:sz="0" w:space="0" w:color="auto"/>
            <w:left w:val="none" w:sz="0" w:space="0" w:color="auto"/>
            <w:bottom w:val="none" w:sz="0" w:space="0" w:color="auto"/>
            <w:right w:val="none" w:sz="0" w:space="0" w:color="auto"/>
          </w:divBdr>
        </w:div>
        <w:div w:id="1893808582">
          <w:marLeft w:val="640"/>
          <w:marRight w:val="0"/>
          <w:marTop w:val="0"/>
          <w:marBottom w:val="0"/>
          <w:divBdr>
            <w:top w:val="none" w:sz="0" w:space="0" w:color="auto"/>
            <w:left w:val="none" w:sz="0" w:space="0" w:color="auto"/>
            <w:bottom w:val="none" w:sz="0" w:space="0" w:color="auto"/>
            <w:right w:val="none" w:sz="0" w:space="0" w:color="auto"/>
          </w:divBdr>
        </w:div>
        <w:div w:id="1808739957">
          <w:marLeft w:val="640"/>
          <w:marRight w:val="0"/>
          <w:marTop w:val="0"/>
          <w:marBottom w:val="0"/>
          <w:divBdr>
            <w:top w:val="none" w:sz="0" w:space="0" w:color="auto"/>
            <w:left w:val="none" w:sz="0" w:space="0" w:color="auto"/>
            <w:bottom w:val="none" w:sz="0" w:space="0" w:color="auto"/>
            <w:right w:val="none" w:sz="0" w:space="0" w:color="auto"/>
          </w:divBdr>
        </w:div>
        <w:div w:id="1251231725">
          <w:marLeft w:val="640"/>
          <w:marRight w:val="0"/>
          <w:marTop w:val="0"/>
          <w:marBottom w:val="0"/>
          <w:divBdr>
            <w:top w:val="none" w:sz="0" w:space="0" w:color="auto"/>
            <w:left w:val="none" w:sz="0" w:space="0" w:color="auto"/>
            <w:bottom w:val="none" w:sz="0" w:space="0" w:color="auto"/>
            <w:right w:val="none" w:sz="0" w:space="0" w:color="auto"/>
          </w:divBdr>
        </w:div>
        <w:div w:id="1632325521">
          <w:marLeft w:val="640"/>
          <w:marRight w:val="0"/>
          <w:marTop w:val="0"/>
          <w:marBottom w:val="0"/>
          <w:divBdr>
            <w:top w:val="none" w:sz="0" w:space="0" w:color="auto"/>
            <w:left w:val="none" w:sz="0" w:space="0" w:color="auto"/>
            <w:bottom w:val="none" w:sz="0" w:space="0" w:color="auto"/>
            <w:right w:val="none" w:sz="0" w:space="0" w:color="auto"/>
          </w:divBdr>
        </w:div>
        <w:div w:id="514921451">
          <w:marLeft w:val="640"/>
          <w:marRight w:val="0"/>
          <w:marTop w:val="0"/>
          <w:marBottom w:val="0"/>
          <w:divBdr>
            <w:top w:val="none" w:sz="0" w:space="0" w:color="auto"/>
            <w:left w:val="none" w:sz="0" w:space="0" w:color="auto"/>
            <w:bottom w:val="none" w:sz="0" w:space="0" w:color="auto"/>
            <w:right w:val="none" w:sz="0" w:space="0" w:color="auto"/>
          </w:divBdr>
        </w:div>
        <w:div w:id="497381289">
          <w:marLeft w:val="640"/>
          <w:marRight w:val="0"/>
          <w:marTop w:val="0"/>
          <w:marBottom w:val="0"/>
          <w:divBdr>
            <w:top w:val="none" w:sz="0" w:space="0" w:color="auto"/>
            <w:left w:val="none" w:sz="0" w:space="0" w:color="auto"/>
            <w:bottom w:val="none" w:sz="0" w:space="0" w:color="auto"/>
            <w:right w:val="none" w:sz="0" w:space="0" w:color="auto"/>
          </w:divBdr>
        </w:div>
        <w:div w:id="1497375664">
          <w:marLeft w:val="640"/>
          <w:marRight w:val="0"/>
          <w:marTop w:val="0"/>
          <w:marBottom w:val="0"/>
          <w:divBdr>
            <w:top w:val="none" w:sz="0" w:space="0" w:color="auto"/>
            <w:left w:val="none" w:sz="0" w:space="0" w:color="auto"/>
            <w:bottom w:val="none" w:sz="0" w:space="0" w:color="auto"/>
            <w:right w:val="none" w:sz="0" w:space="0" w:color="auto"/>
          </w:divBdr>
        </w:div>
        <w:div w:id="916210637">
          <w:marLeft w:val="640"/>
          <w:marRight w:val="0"/>
          <w:marTop w:val="0"/>
          <w:marBottom w:val="0"/>
          <w:divBdr>
            <w:top w:val="none" w:sz="0" w:space="0" w:color="auto"/>
            <w:left w:val="none" w:sz="0" w:space="0" w:color="auto"/>
            <w:bottom w:val="none" w:sz="0" w:space="0" w:color="auto"/>
            <w:right w:val="none" w:sz="0" w:space="0" w:color="auto"/>
          </w:divBdr>
        </w:div>
        <w:div w:id="708452240">
          <w:marLeft w:val="640"/>
          <w:marRight w:val="0"/>
          <w:marTop w:val="0"/>
          <w:marBottom w:val="0"/>
          <w:divBdr>
            <w:top w:val="none" w:sz="0" w:space="0" w:color="auto"/>
            <w:left w:val="none" w:sz="0" w:space="0" w:color="auto"/>
            <w:bottom w:val="none" w:sz="0" w:space="0" w:color="auto"/>
            <w:right w:val="none" w:sz="0" w:space="0" w:color="auto"/>
          </w:divBdr>
        </w:div>
        <w:div w:id="1840654908">
          <w:marLeft w:val="640"/>
          <w:marRight w:val="0"/>
          <w:marTop w:val="0"/>
          <w:marBottom w:val="0"/>
          <w:divBdr>
            <w:top w:val="none" w:sz="0" w:space="0" w:color="auto"/>
            <w:left w:val="none" w:sz="0" w:space="0" w:color="auto"/>
            <w:bottom w:val="none" w:sz="0" w:space="0" w:color="auto"/>
            <w:right w:val="none" w:sz="0" w:space="0" w:color="auto"/>
          </w:divBdr>
        </w:div>
        <w:div w:id="1354039888">
          <w:marLeft w:val="640"/>
          <w:marRight w:val="0"/>
          <w:marTop w:val="0"/>
          <w:marBottom w:val="0"/>
          <w:divBdr>
            <w:top w:val="none" w:sz="0" w:space="0" w:color="auto"/>
            <w:left w:val="none" w:sz="0" w:space="0" w:color="auto"/>
            <w:bottom w:val="none" w:sz="0" w:space="0" w:color="auto"/>
            <w:right w:val="none" w:sz="0" w:space="0" w:color="auto"/>
          </w:divBdr>
        </w:div>
        <w:div w:id="765882508">
          <w:marLeft w:val="640"/>
          <w:marRight w:val="0"/>
          <w:marTop w:val="0"/>
          <w:marBottom w:val="0"/>
          <w:divBdr>
            <w:top w:val="none" w:sz="0" w:space="0" w:color="auto"/>
            <w:left w:val="none" w:sz="0" w:space="0" w:color="auto"/>
            <w:bottom w:val="none" w:sz="0" w:space="0" w:color="auto"/>
            <w:right w:val="none" w:sz="0" w:space="0" w:color="auto"/>
          </w:divBdr>
        </w:div>
        <w:div w:id="1501577865">
          <w:marLeft w:val="640"/>
          <w:marRight w:val="0"/>
          <w:marTop w:val="0"/>
          <w:marBottom w:val="0"/>
          <w:divBdr>
            <w:top w:val="none" w:sz="0" w:space="0" w:color="auto"/>
            <w:left w:val="none" w:sz="0" w:space="0" w:color="auto"/>
            <w:bottom w:val="none" w:sz="0" w:space="0" w:color="auto"/>
            <w:right w:val="none" w:sz="0" w:space="0" w:color="auto"/>
          </w:divBdr>
        </w:div>
        <w:div w:id="806816735">
          <w:marLeft w:val="640"/>
          <w:marRight w:val="0"/>
          <w:marTop w:val="0"/>
          <w:marBottom w:val="0"/>
          <w:divBdr>
            <w:top w:val="none" w:sz="0" w:space="0" w:color="auto"/>
            <w:left w:val="none" w:sz="0" w:space="0" w:color="auto"/>
            <w:bottom w:val="none" w:sz="0" w:space="0" w:color="auto"/>
            <w:right w:val="none" w:sz="0" w:space="0" w:color="auto"/>
          </w:divBdr>
        </w:div>
        <w:div w:id="2072851791">
          <w:marLeft w:val="640"/>
          <w:marRight w:val="0"/>
          <w:marTop w:val="0"/>
          <w:marBottom w:val="0"/>
          <w:divBdr>
            <w:top w:val="none" w:sz="0" w:space="0" w:color="auto"/>
            <w:left w:val="none" w:sz="0" w:space="0" w:color="auto"/>
            <w:bottom w:val="none" w:sz="0" w:space="0" w:color="auto"/>
            <w:right w:val="none" w:sz="0" w:space="0" w:color="auto"/>
          </w:divBdr>
        </w:div>
        <w:div w:id="822816921">
          <w:marLeft w:val="640"/>
          <w:marRight w:val="0"/>
          <w:marTop w:val="0"/>
          <w:marBottom w:val="0"/>
          <w:divBdr>
            <w:top w:val="none" w:sz="0" w:space="0" w:color="auto"/>
            <w:left w:val="none" w:sz="0" w:space="0" w:color="auto"/>
            <w:bottom w:val="none" w:sz="0" w:space="0" w:color="auto"/>
            <w:right w:val="none" w:sz="0" w:space="0" w:color="auto"/>
          </w:divBdr>
        </w:div>
        <w:div w:id="1906915763">
          <w:marLeft w:val="640"/>
          <w:marRight w:val="0"/>
          <w:marTop w:val="0"/>
          <w:marBottom w:val="0"/>
          <w:divBdr>
            <w:top w:val="none" w:sz="0" w:space="0" w:color="auto"/>
            <w:left w:val="none" w:sz="0" w:space="0" w:color="auto"/>
            <w:bottom w:val="none" w:sz="0" w:space="0" w:color="auto"/>
            <w:right w:val="none" w:sz="0" w:space="0" w:color="auto"/>
          </w:divBdr>
        </w:div>
        <w:div w:id="565141391">
          <w:marLeft w:val="640"/>
          <w:marRight w:val="0"/>
          <w:marTop w:val="0"/>
          <w:marBottom w:val="0"/>
          <w:divBdr>
            <w:top w:val="none" w:sz="0" w:space="0" w:color="auto"/>
            <w:left w:val="none" w:sz="0" w:space="0" w:color="auto"/>
            <w:bottom w:val="none" w:sz="0" w:space="0" w:color="auto"/>
            <w:right w:val="none" w:sz="0" w:space="0" w:color="auto"/>
          </w:divBdr>
        </w:div>
        <w:div w:id="308361927">
          <w:marLeft w:val="640"/>
          <w:marRight w:val="0"/>
          <w:marTop w:val="0"/>
          <w:marBottom w:val="0"/>
          <w:divBdr>
            <w:top w:val="none" w:sz="0" w:space="0" w:color="auto"/>
            <w:left w:val="none" w:sz="0" w:space="0" w:color="auto"/>
            <w:bottom w:val="none" w:sz="0" w:space="0" w:color="auto"/>
            <w:right w:val="none" w:sz="0" w:space="0" w:color="auto"/>
          </w:divBdr>
        </w:div>
        <w:div w:id="150294294">
          <w:marLeft w:val="640"/>
          <w:marRight w:val="0"/>
          <w:marTop w:val="0"/>
          <w:marBottom w:val="0"/>
          <w:divBdr>
            <w:top w:val="none" w:sz="0" w:space="0" w:color="auto"/>
            <w:left w:val="none" w:sz="0" w:space="0" w:color="auto"/>
            <w:bottom w:val="none" w:sz="0" w:space="0" w:color="auto"/>
            <w:right w:val="none" w:sz="0" w:space="0" w:color="auto"/>
          </w:divBdr>
        </w:div>
        <w:div w:id="753629634">
          <w:marLeft w:val="640"/>
          <w:marRight w:val="0"/>
          <w:marTop w:val="0"/>
          <w:marBottom w:val="0"/>
          <w:divBdr>
            <w:top w:val="none" w:sz="0" w:space="0" w:color="auto"/>
            <w:left w:val="none" w:sz="0" w:space="0" w:color="auto"/>
            <w:bottom w:val="none" w:sz="0" w:space="0" w:color="auto"/>
            <w:right w:val="none" w:sz="0" w:space="0" w:color="auto"/>
          </w:divBdr>
        </w:div>
        <w:div w:id="1160847384">
          <w:marLeft w:val="640"/>
          <w:marRight w:val="0"/>
          <w:marTop w:val="0"/>
          <w:marBottom w:val="0"/>
          <w:divBdr>
            <w:top w:val="none" w:sz="0" w:space="0" w:color="auto"/>
            <w:left w:val="none" w:sz="0" w:space="0" w:color="auto"/>
            <w:bottom w:val="none" w:sz="0" w:space="0" w:color="auto"/>
            <w:right w:val="none" w:sz="0" w:space="0" w:color="auto"/>
          </w:divBdr>
        </w:div>
        <w:div w:id="1315336224">
          <w:marLeft w:val="640"/>
          <w:marRight w:val="0"/>
          <w:marTop w:val="0"/>
          <w:marBottom w:val="0"/>
          <w:divBdr>
            <w:top w:val="none" w:sz="0" w:space="0" w:color="auto"/>
            <w:left w:val="none" w:sz="0" w:space="0" w:color="auto"/>
            <w:bottom w:val="none" w:sz="0" w:space="0" w:color="auto"/>
            <w:right w:val="none" w:sz="0" w:space="0" w:color="auto"/>
          </w:divBdr>
        </w:div>
        <w:div w:id="735013458">
          <w:marLeft w:val="640"/>
          <w:marRight w:val="0"/>
          <w:marTop w:val="0"/>
          <w:marBottom w:val="0"/>
          <w:divBdr>
            <w:top w:val="none" w:sz="0" w:space="0" w:color="auto"/>
            <w:left w:val="none" w:sz="0" w:space="0" w:color="auto"/>
            <w:bottom w:val="none" w:sz="0" w:space="0" w:color="auto"/>
            <w:right w:val="none" w:sz="0" w:space="0" w:color="auto"/>
          </w:divBdr>
        </w:div>
        <w:div w:id="1670937885">
          <w:marLeft w:val="640"/>
          <w:marRight w:val="0"/>
          <w:marTop w:val="0"/>
          <w:marBottom w:val="0"/>
          <w:divBdr>
            <w:top w:val="none" w:sz="0" w:space="0" w:color="auto"/>
            <w:left w:val="none" w:sz="0" w:space="0" w:color="auto"/>
            <w:bottom w:val="none" w:sz="0" w:space="0" w:color="auto"/>
            <w:right w:val="none" w:sz="0" w:space="0" w:color="auto"/>
          </w:divBdr>
        </w:div>
        <w:div w:id="2628279">
          <w:marLeft w:val="640"/>
          <w:marRight w:val="0"/>
          <w:marTop w:val="0"/>
          <w:marBottom w:val="0"/>
          <w:divBdr>
            <w:top w:val="none" w:sz="0" w:space="0" w:color="auto"/>
            <w:left w:val="none" w:sz="0" w:space="0" w:color="auto"/>
            <w:bottom w:val="none" w:sz="0" w:space="0" w:color="auto"/>
            <w:right w:val="none" w:sz="0" w:space="0" w:color="auto"/>
          </w:divBdr>
        </w:div>
        <w:div w:id="2054038488">
          <w:marLeft w:val="640"/>
          <w:marRight w:val="0"/>
          <w:marTop w:val="0"/>
          <w:marBottom w:val="0"/>
          <w:divBdr>
            <w:top w:val="none" w:sz="0" w:space="0" w:color="auto"/>
            <w:left w:val="none" w:sz="0" w:space="0" w:color="auto"/>
            <w:bottom w:val="none" w:sz="0" w:space="0" w:color="auto"/>
            <w:right w:val="none" w:sz="0" w:space="0" w:color="auto"/>
          </w:divBdr>
        </w:div>
        <w:div w:id="922228536">
          <w:marLeft w:val="640"/>
          <w:marRight w:val="0"/>
          <w:marTop w:val="0"/>
          <w:marBottom w:val="0"/>
          <w:divBdr>
            <w:top w:val="none" w:sz="0" w:space="0" w:color="auto"/>
            <w:left w:val="none" w:sz="0" w:space="0" w:color="auto"/>
            <w:bottom w:val="none" w:sz="0" w:space="0" w:color="auto"/>
            <w:right w:val="none" w:sz="0" w:space="0" w:color="auto"/>
          </w:divBdr>
        </w:div>
        <w:div w:id="1131554115">
          <w:marLeft w:val="640"/>
          <w:marRight w:val="0"/>
          <w:marTop w:val="0"/>
          <w:marBottom w:val="0"/>
          <w:divBdr>
            <w:top w:val="none" w:sz="0" w:space="0" w:color="auto"/>
            <w:left w:val="none" w:sz="0" w:space="0" w:color="auto"/>
            <w:bottom w:val="none" w:sz="0" w:space="0" w:color="auto"/>
            <w:right w:val="none" w:sz="0" w:space="0" w:color="auto"/>
          </w:divBdr>
        </w:div>
        <w:div w:id="372271942">
          <w:marLeft w:val="640"/>
          <w:marRight w:val="0"/>
          <w:marTop w:val="0"/>
          <w:marBottom w:val="0"/>
          <w:divBdr>
            <w:top w:val="none" w:sz="0" w:space="0" w:color="auto"/>
            <w:left w:val="none" w:sz="0" w:space="0" w:color="auto"/>
            <w:bottom w:val="none" w:sz="0" w:space="0" w:color="auto"/>
            <w:right w:val="none" w:sz="0" w:space="0" w:color="auto"/>
          </w:divBdr>
        </w:div>
        <w:div w:id="2094282643">
          <w:marLeft w:val="640"/>
          <w:marRight w:val="0"/>
          <w:marTop w:val="0"/>
          <w:marBottom w:val="0"/>
          <w:divBdr>
            <w:top w:val="none" w:sz="0" w:space="0" w:color="auto"/>
            <w:left w:val="none" w:sz="0" w:space="0" w:color="auto"/>
            <w:bottom w:val="none" w:sz="0" w:space="0" w:color="auto"/>
            <w:right w:val="none" w:sz="0" w:space="0" w:color="auto"/>
          </w:divBdr>
        </w:div>
        <w:div w:id="705450485">
          <w:marLeft w:val="640"/>
          <w:marRight w:val="0"/>
          <w:marTop w:val="0"/>
          <w:marBottom w:val="0"/>
          <w:divBdr>
            <w:top w:val="none" w:sz="0" w:space="0" w:color="auto"/>
            <w:left w:val="none" w:sz="0" w:space="0" w:color="auto"/>
            <w:bottom w:val="none" w:sz="0" w:space="0" w:color="auto"/>
            <w:right w:val="none" w:sz="0" w:space="0" w:color="auto"/>
          </w:divBdr>
        </w:div>
        <w:div w:id="1173494278">
          <w:marLeft w:val="640"/>
          <w:marRight w:val="0"/>
          <w:marTop w:val="0"/>
          <w:marBottom w:val="0"/>
          <w:divBdr>
            <w:top w:val="none" w:sz="0" w:space="0" w:color="auto"/>
            <w:left w:val="none" w:sz="0" w:space="0" w:color="auto"/>
            <w:bottom w:val="none" w:sz="0" w:space="0" w:color="auto"/>
            <w:right w:val="none" w:sz="0" w:space="0" w:color="auto"/>
          </w:divBdr>
        </w:div>
        <w:div w:id="1814060243">
          <w:marLeft w:val="640"/>
          <w:marRight w:val="0"/>
          <w:marTop w:val="0"/>
          <w:marBottom w:val="0"/>
          <w:divBdr>
            <w:top w:val="none" w:sz="0" w:space="0" w:color="auto"/>
            <w:left w:val="none" w:sz="0" w:space="0" w:color="auto"/>
            <w:bottom w:val="none" w:sz="0" w:space="0" w:color="auto"/>
            <w:right w:val="none" w:sz="0" w:space="0" w:color="auto"/>
          </w:divBdr>
        </w:div>
        <w:div w:id="685442334">
          <w:marLeft w:val="640"/>
          <w:marRight w:val="0"/>
          <w:marTop w:val="0"/>
          <w:marBottom w:val="0"/>
          <w:divBdr>
            <w:top w:val="none" w:sz="0" w:space="0" w:color="auto"/>
            <w:left w:val="none" w:sz="0" w:space="0" w:color="auto"/>
            <w:bottom w:val="none" w:sz="0" w:space="0" w:color="auto"/>
            <w:right w:val="none" w:sz="0" w:space="0" w:color="auto"/>
          </w:divBdr>
        </w:div>
        <w:div w:id="1789081633">
          <w:marLeft w:val="640"/>
          <w:marRight w:val="0"/>
          <w:marTop w:val="0"/>
          <w:marBottom w:val="0"/>
          <w:divBdr>
            <w:top w:val="none" w:sz="0" w:space="0" w:color="auto"/>
            <w:left w:val="none" w:sz="0" w:space="0" w:color="auto"/>
            <w:bottom w:val="none" w:sz="0" w:space="0" w:color="auto"/>
            <w:right w:val="none" w:sz="0" w:space="0" w:color="auto"/>
          </w:divBdr>
        </w:div>
        <w:div w:id="1939021832">
          <w:marLeft w:val="640"/>
          <w:marRight w:val="0"/>
          <w:marTop w:val="0"/>
          <w:marBottom w:val="0"/>
          <w:divBdr>
            <w:top w:val="none" w:sz="0" w:space="0" w:color="auto"/>
            <w:left w:val="none" w:sz="0" w:space="0" w:color="auto"/>
            <w:bottom w:val="none" w:sz="0" w:space="0" w:color="auto"/>
            <w:right w:val="none" w:sz="0" w:space="0" w:color="auto"/>
          </w:divBdr>
        </w:div>
        <w:div w:id="1991908163">
          <w:marLeft w:val="640"/>
          <w:marRight w:val="0"/>
          <w:marTop w:val="0"/>
          <w:marBottom w:val="0"/>
          <w:divBdr>
            <w:top w:val="none" w:sz="0" w:space="0" w:color="auto"/>
            <w:left w:val="none" w:sz="0" w:space="0" w:color="auto"/>
            <w:bottom w:val="none" w:sz="0" w:space="0" w:color="auto"/>
            <w:right w:val="none" w:sz="0" w:space="0" w:color="auto"/>
          </w:divBdr>
        </w:div>
        <w:div w:id="1795096830">
          <w:marLeft w:val="640"/>
          <w:marRight w:val="0"/>
          <w:marTop w:val="0"/>
          <w:marBottom w:val="0"/>
          <w:divBdr>
            <w:top w:val="none" w:sz="0" w:space="0" w:color="auto"/>
            <w:left w:val="none" w:sz="0" w:space="0" w:color="auto"/>
            <w:bottom w:val="none" w:sz="0" w:space="0" w:color="auto"/>
            <w:right w:val="none" w:sz="0" w:space="0" w:color="auto"/>
          </w:divBdr>
        </w:div>
        <w:div w:id="143394290">
          <w:marLeft w:val="640"/>
          <w:marRight w:val="0"/>
          <w:marTop w:val="0"/>
          <w:marBottom w:val="0"/>
          <w:divBdr>
            <w:top w:val="none" w:sz="0" w:space="0" w:color="auto"/>
            <w:left w:val="none" w:sz="0" w:space="0" w:color="auto"/>
            <w:bottom w:val="none" w:sz="0" w:space="0" w:color="auto"/>
            <w:right w:val="none" w:sz="0" w:space="0" w:color="auto"/>
          </w:divBdr>
        </w:div>
        <w:div w:id="668027126">
          <w:marLeft w:val="640"/>
          <w:marRight w:val="0"/>
          <w:marTop w:val="0"/>
          <w:marBottom w:val="0"/>
          <w:divBdr>
            <w:top w:val="none" w:sz="0" w:space="0" w:color="auto"/>
            <w:left w:val="none" w:sz="0" w:space="0" w:color="auto"/>
            <w:bottom w:val="none" w:sz="0" w:space="0" w:color="auto"/>
            <w:right w:val="none" w:sz="0" w:space="0" w:color="auto"/>
          </w:divBdr>
        </w:div>
        <w:div w:id="478107803">
          <w:marLeft w:val="640"/>
          <w:marRight w:val="0"/>
          <w:marTop w:val="0"/>
          <w:marBottom w:val="0"/>
          <w:divBdr>
            <w:top w:val="none" w:sz="0" w:space="0" w:color="auto"/>
            <w:left w:val="none" w:sz="0" w:space="0" w:color="auto"/>
            <w:bottom w:val="none" w:sz="0" w:space="0" w:color="auto"/>
            <w:right w:val="none" w:sz="0" w:space="0" w:color="auto"/>
          </w:divBdr>
        </w:div>
        <w:div w:id="1555896785">
          <w:marLeft w:val="640"/>
          <w:marRight w:val="0"/>
          <w:marTop w:val="0"/>
          <w:marBottom w:val="0"/>
          <w:divBdr>
            <w:top w:val="none" w:sz="0" w:space="0" w:color="auto"/>
            <w:left w:val="none" w:sz="0" w:space="0" w:color="auto"/>
            <w:bottom w:val="none" w:sz="0" w:space="0" w:color="auto"/>
            <w:right w:val="none" w:sz="0" w:space="0" w:color="auto"/>
          </w:divBdr>
        </w:div>
        <w:div w:id="2010136670">
          <w:marLeft w:val="640"/>
          <w:marRight w:val="0"/>
          <w:marTop w:val="0"/>
          <w:marBottom w:val="0"/>
          <w:divBdr>
            <w:top w:val="none" w:sz="0" w:space="0" w:color="auto"/>
            <w:left w:val="none" w:sz="0" w:space="0" w:color="auto"/>
            <w:bottom w:val="none" w:sz="0" w:space="0" w:color="auto"/>
            <w:right w:val="none" w:sz="0" w:space="0" w:color="auto"/>
          </w:divBdr>
        </w:div>
        <w:div w:id="1789277123">
          <w:marLeft w:val="640"/>
          <w:marRight w:val="0"/>
          <w:marTop w:val="0"/>
          <w:marBottom w:val="0"/>
          <w:divBdr>
            <w:top w:val="none" w:sz="0" w:space="0" w:color="auto"/>
            <w:left w:val="none" w:sz="0" w:space="0" w:color="auto"/>
            <w:bottom w:val="none" w:sz="0" w:space="0" w:color="auto"/>
            <w:right w:val="none" w:sz="0" w:space="0" w:color="auto"/>
          </w:divBdr>
        </w:div>
        <w:div w:id="1627344996">
          <w:marLeft w:val="640"/>
          <w:marRight w:val="0"/>
          <w:marTop w:val="0"/>
          <w:marBottom w:val="0"/>
          <w:divBdr>
            <w:top w:val="none" w:sz="0" w:space="0" w:color="auto"/>
            <w:left w:val="none" w:sz="0" w:space="0" w:color="auto"/>
            <w:bottom w:val="none" w:sz="0" w:space="0" w:color="auto"/>
            <w:right w:val="none" w:sz="0" w:space="0" w:color="auto"/>
          </w:divBdr>
        </w:div>
        <w:div w:id="500314919">
          <w:marLeft w:val="640"/>
          <w:marRight w:val="0"/>
          <w:marTop w:val="0"/>
          <w:marBottom w:val="0"/>
          <w:divBdr>
            <w:top w:val="none" w:sz="0" w:space="0" w:color="auto"/>
            <w:left w:val="none" w:sz="0" w:space="0" w:color="auto"/>
            <w:bottom w:val="none" w:sz="0" w:space="0" w:color="auto"/>
            <w:right w:val="none" w:sz="0" w:space="0" w:color="auto"/>
          </w:divBdr>
        </w:div>
        <w:div w:id="2112891773">
          <w:marLeft w:val="640"/>
          <w:marRight w:val="0"/>
          <w:marTop w:val="0"/>
          <w:marBottom w:val="0"/>
          <w:divBdr>
            <w:top w:val="none" w:sz="0" w:space="0" w:color="auto"/>
            <w:left w:val="none" w:sz="0" w:space="0" w:color="auto"/>
            <w:bottom w:val="none" w:sz="0" w:space="0" w:color="auto"/>
            <w:right w:val="none" w:sz="0" w:space="0" w:color="auto"/>
          </w:divBdr>
        </w:div>
        <w:div w:id="1999263658">
          <w:marLeft w:val="640"/>
          <w:marRight w:val="0"/>
          <w:marTop w:val="0"/>
          <w:marBottom w:val="0"/>
          <w:divBdr>
            <w:top w:val="none" w:sz="0" w:space="0" w:color="auto"/>
            <w:left w:val="none" w:sz="0" w:space="0" w:color="auto"/>
            <w:bottom w:val="none" w:sz="0" w:space="0" w:color="auto"/>
            <w:right w:val="none" w:sz="0" w:space="0" w:color="auto"/>
          </w:divBdr>
        </w:div>
        <w:div w:id="887885317">
          <w:marLeft w:val="640"/>
          <w:marRight w:val="0"/>
          <w:marTop w:val="0"/>
          <w:marBottom w:val="0"/>
          <w:divBdr>
            <w:top w:val="none" w:sz="0" w:space="0" w:color="auto"/>
            <w:left w:val="none" w:sz="0" w:space="0" w:color="auto"/>
            <w:bottom w:val="none" w:sz="0" w:space="0" w:color="auto"/>
            <w:right w:val="none" w:sz="0" w:space="0" w:color="auto"/>
          </w:divBdr>
        </w:div>
        <w:div w:id="1938519731">
          <w:marLeft w:val="640"/>
          <w:marRight w:val="0"/>
          <w:marTop w:val="0"/>
          <w:marBottom w:val="0"/>
          <w:divBdr>
            <w:top w:val="none" w:sz="0" w:space="0" w:color="auto"/>
            <w:left w:val="none" w:sz="0" w:space="0" w:color="auto"/>
            <w:bottom w:val="none" w:sz="0" w:space="0" w:color="auto"/>
            <w:right w:val="none" w:sz="0" w:space="0" w:color="auto"/>
          </w:divBdr>
        </w:div>
        <w:div w:id="1385635777">
          <w:marLeft w:val="640"/>
          <w:marRight w:val="0"/>
          <w:marTop w:val="0"/>
          <w:marBottom w:val="0"/>
          <w:divBdr>
            <w:top w:val="none" w:sz="0" w:space="0" w:color="auto"/>
            <w:left w:val="none" w:sz="0" w:space="0" w:color="auto"/>
            <w:bottom w:val="none" w:sz="0" w:space="0" w:color="auto"/>
            <w:right w:val="none" w:sz="0" w:space="0" w:color="auto"/>
          </w:divBdr>
        </w:div>
        <w:div w:id="1061487319">
          <w:marLeft w:val="640"/>
          <w:marRight w:val="0"/>
          <w:marTop w:val="0"/>
          <w:marBottom w:val="0"/>
          <w:divBdr>
            <w:top w:val="none" w:sz="0" w:space="0" w:color="auto"/>
            <w:left w:val="none" w:sz="0" w:space="0" w:color="auto"/>
            <w:bottom w:val="none" w:sz="0" w:space="0" w:color="auto"/>
            <w:right w:val="none" w:sz="0" w:space="0" w:color="auto"/>
          </w:divBdr>
        </w:div>
        <w:div w:id="208957682">
          <w:marLeft w:val="640"/>
          <w:marRight w:val="0"/>
          <w:marTop w:val="0"/>
          <w:marBottom w:val="0"/>
          <w:divBdr>
            <w:top w:val="none" w:sz="0" w:space="0" w:color="auto"/>
            <w:left w:val="none" w:sz="0" w:space="0" w:color="auto"/>
            <w:bottom w:val="none" w:sz="0" w:space="0" w:color="auto"/>
            <w:right w:val="none" w:sz="0" w:space="0" w:color="auto"/>
          </w:divBdr>
        </w:div>
        <w:div w:id="636103711">
          <w:marLeft w:val="640"/>
          <w:marRight w:val="0"/>
          <w:marTop w:val="0"/>
          <w:marBottom w:val="0"/>
          <w:divBdr>
            <w:top w:val="none" w:sz="0" w:space="0" w:color="auto"/>
            <w:left w:val="none" w:sz="0" w:space="0" w:color="auto"/>
            <w:bottom w:val="none" w:sz="0" w:space="0" w:color="auto"/>
            <w:right w:val="none" w:sz="0" w:space="0" w:color="auto"/>
          </w:divBdr>
        </w:div>
        <w:div w:id="1078477270">
          <w:marLeft w:val="640"/>
          <w:marRight w:val="0"/>
          <w:marTop w:val="0"/>
          <w:marBottom w:val="0"/>
          <w:divBdr>
            <w:top w:val="none" w:sz="0" w:space="0" w:color="auto"/>
            <w:left w:val="none" w:sz="0" w:space="0" w:color="auto"/>
            <w:bottom w:val="none" w:sz="0" w:space="0" w:color="auto"/>
            <w:right w:val="none" w:sz="0" w:space="0" w:color="auto"/>
          </w:divBdr>
        </w:div>
        <w:div w:id="1295020347">
          <w:marLeft w:val="640"/>
          <w:marRight w:val="0"/>
          <w:marTop w:val="0"/>
          <w:marBottom w:val="0"/>
          <w:divBdr>
            <w:top w:val="none" w:sz="0" w:space="0" w:color="auto"/>
            <w:left w:val="none" w:sz="0" w:space="0" w:color="auto"/>
            <w:bottom w:val="none" w:sz="0" w:space="0" w:color="auto"/>
            <w:right w:val="none" w:sz="0" w:space="0" w:color="auto"/>
          </w:divBdr>
        </w:div>
        <w:div w:id="557592253">
          <w:marLeft w:val="640"/>
          <w:marRight w:val="0"/>
          <w:marTop w:val="0"/>
          <w:marBottom w:val="0"/>
          <w:divBdr>
            <w:top w:val="none" w:sz="0" w:space="0" w:color="auto"/>
            <w:left w:val="none" w:sz="0" w:space="0" w:color="auto"/>
            <w:bottom w:val="none" w:sz="0" w:space="0" w:color="auto"/>
            <w:right w:val="none" w:sz="0" w:space="0" w:color="auto"/>
          </w:divBdr>
        </w:div>
        <w:div w:id="450131785">
          <w:marLeft w:val="640"/>
          <w:marRight w:val="0"/>
          <w:marTop w:val="0"/>
          <w:marBottom w:val="0"/>
          <w:divBdr>
            <w:top w:val="none" w:sz="0" w:space="0" w:color="auto"/>
            <w:left w:val="none" w:sz="0" w:space="0" w:color="auto"/>
            <w:bottom w:val="none" w:sz="0" w:space="0" w:color="auto"/>
            <w:right w:val="none" w:sz="0" w:space="0" w:color="auto"/>
          </w:divBdr>
        </w:div>
        <w:div w:id="1490710134">
          <w:marLeft w:val="640"/>
          <w:marRight w:val="0"/>
          <w:marTop w:val="0"/>
          <w:marBottom w:val="0"/>
          <w:divBdr>
            <w:top w:val="none" w:sz="0" w:space="0" w:color="auto"/>
            <w:left w:val="none" w:sz="0" w:space="0" w:color="auto"/>
            <w:bottom w:val="none" w:sz="0" w:space="0" w:color="auto"/>
            <w:right w:val="none" w:sz="0" w:space="0" w:color="auto"/>
          </w:divBdr>
        </w:div>
        <w:div w:id="1175651212">
          <w:marLeft w:val="640"/>
          <w:marRight w:val="0"/>
          <w:marTop w:val="0"/>
          <w:marBottom w:val="0"/>
          <w:divBdr>
            <w:top w:val="none" w:sz="0" w:space="0" w:color="auto"/>
            <w:left w:val="none" w:sz="0" w:space="0" w:color="auto"/>
            <w:bottom w:val="none" w:sz="0" w:space="0" w:color="auto"/>
            <w:right w:val="none" w:sz="0" w:space="0" w:color="auto"/>
          </w:divBdr>
        </w:div>
        <w:div w:id="147523791">
          <w:marLeft w:val="640"/>
          <w:marRight w:val="0"/>
          <w:marTop w:val="0"/>
          <w:marBottom w:val="0"/>
          <w:divBdr>
            <w:top w:val="none" w:sz="0" w:space="0" w:color="auto"/>
            <w:left w:val="none" w:sz="0" w:space="0" w:color="auto"/>
            <w:bottom w:val="none" w:sz="0" w:space="0" w:color="auto"/>
            <w:right w:val="none" w:sz="0" w:space="0" w:color="auto"/>
          </w:divBdr>
        </w:div>
        <w:div w:id="2041471291">
          <w:marLeft w:val="640"/>
          <w:marRight w:val="0"/>
          <w:marTop w:val="0"/>
          <w:marBottom w:val="0"/>
          <w:divBdr>
            <w:top w:val="none" w:sz="0" w:space="0" w:color="auto"/>
            <w:left w:val="none" w:sz="0" w:space="0" w:color="auto"/>
            <w:bottom w:val="none" w:sz="0" w:space="0" w:color="auto"/>
            <w:right w:val="none" w:sz="0" w:space="0" w:color="auto"/>
          </w:divBdr>
        </w:div>
        <w:div w:id="901135064">
          <w:marLeft w:val="640"/>
          <w:marRight w:val="0"/>
          <w:marTop w:val="0"/>
          <w:marBottom w:val="0"/>
          <w:divBdr>
            <w:top w:val="none" w:sz="0" w:space="0" w:color="auto"/>
            <w:left w:val="none" w:sz="0" w:space="0" w:color="auto"/>
            <w:bottom w:val="none" w:sz="0" w:space="0" w:color="auto"/>
            <w:right w:val="none" w:sz="0" w:space="0" w:color="auto"/>
          </w:divBdr>
        </w:div>
        <w:div w:id="364524845">
          <w:marLeft w:val="640"/>
          <w:marRight w:val="0"/>
          <w:marTop w:val="0"/>
          <w:marBottom w:val="0"/>
          <w:divBdr>
            <w:top w:val="none" w:sz="0" w:space="0" w:color="auto"/>
            <w:left w:val="none" w:sz="0" w:space="0" w:color="auto"/>
            <w:bottom w:val="none" w:sz="0" w:space="0" w:color="auto"/>
            <w:right w:val="none" w:sz="0" w:space="0" w:color="auto"/>
          </w:divBdr>
        </w:div>
        <w:div w:id="563419734">
          <w:marLeft w:val="640"/>
          <w:marRight w:val="0"/>
          <w:marTop w:val="0"/>
          <w:marBottom w:val="0"/>
          <w:divBdr>
            <w:top w:val="none" w:sz="0" w:space="0" w:color="auto"/>
            <w:left w:val="none" w:sz="0" w:space="0" w:color="auto"/>
            <w:bottom w:val="none" w:sz="0" w:space="0" w:color="auto"/>
            <w:right w:val="none" w:sz="0" w:space="0" w:color="auto"/>
          </w:divBdr>
        </w:div>
        <w:div w:id="1839422125">
          <w:marLeft w:val="640"/>
          <w:marRight w:val="0"/>
          <w:marTop w:val="0"/>
          <w:marBottom w:val="0"/>
          <w:divBdr>
            <w:top w:val="none" w:sz="0" w:space="0" w:color="auto"/>
            <w:left w:val="none" w:sz="0" w:space="0" w:color="auto"/>
            <w:bottom w:val="none" w:sz="0" w:space="0" w:color="auto"/>
            <w:right w:val="none" w:sz="0" w:space="0" w:color="auto"/>
          </w:divBdr>
        </w:div>
        <w:div w:id="943533718">
          <w:marLeft w:val="640"/>
          <w:marRight w:val="0"/>
          <w:marTop w:val="0"/>
          <w:marBottom w:val="0"/>
          <w:divBdr>
            <w:top w:val="none" w:sz="0" w:space="0" w:color="auto"/>
            <w:left w:val="none" w:sz="0" w:space="0" w:color="auto"/>
            <w:bottom w:val="none" w:sz="0" w:space="0" w:color="auto"/>
            <w:right w:val="none" w:sz="0" w:space="0" w:color="auto"/>
          </w:divBdr>
        </w:div>
        <w:div w:id="1337683606">
          <w:marLeft w:val="640"/>
          <w:marRight w:val="0"/>
          <w:marTop w:val="0"/>
          <w:marBottom w:val="0"/>
          <w:divBdr>
            <w:top w:val="none" w:sz="0" w:space="0" w:color="auto"/>
            <w:left w:val="none" w:sz="0" w:space="0" w:color="auto"/>
            <w:bottom w:val="none" w:sz="0" w:space="0" w:color="auto"/>
            <w:right w:val="none" w:sz="0" w:space="0" w:color="auto"/>
          </w:divBdr>
        </w:div>
        <w:div w:id="128741804">
          <w:marLeft w:val="640"/>
          <w:marRight w:val="0"/>
          <w:marTop w:val="0"/>
          <w:marBottom w:val="0"/>
          <w:divBdr>
            <w:top w:val="none" w:sz="0" w:space="0" w:color="auto"/>
            <w:left w:val="none" w:sz="0" w:space="0" w:color="auto"/>
            <w:bottom w:val="none" w:sz="0" w:space="0" w:color="auto"/>
            <w:right w:val="none" w:sz="0" w:space="0" w:color="auto"/>
          </w:divBdr>
        </w:div>
        <w:div w:id="2075424437">
          <w:marLeft w:val="640"/>
          <w:marRight w:val="0"/>
          <w:marTop w:val="0"/>
          <w:marBottom w:val="0"/>
          <w:divBdr>
            <w:top w:val="none" w:sz="0" w:space="0" w:color="auto"/>
            <w:left w:val="none" w:sz="0" w:space="0" w:color="auto"/>
            <w:bottom w:val="none" w:sz="0" w:space="0" w:color="auto"/>
            <w:right w:val="none" w:sz="0" w:space="0" w:color="auto"/>
          </w:divBdr>
        </w:div>
        <w:div w:id="803354322">
          <w:marLeft w:val="640"/>
          <w:marRight w:val="0"/>
          <w:marTop w:val="0"/>
          <w:marBottom w:val="0"/>
          <w:divBdr>
            <w:top w:val="none" w:sz="0" w:space="0" w:color="auto"/>
            <w:left w:val="none" w:sz="0" w:space="0" w:color="auto"/>
            <w:bottom w:val="none" w:sz="0" w:space="0" w:color="auto"/>
            <w:right w:val="none" w:sz="0" w:space="0" w:color="auto"/>
          </w:divBdr>
        </w:div>
        <w:div w:id="514465170">
          <w:marLeft w:val="640"/>
          <w:marRight w:val="0"/>
          <w:marTop w:val="0"/>
          <w:marBottom w:val="0"/>
          <w:divBdr>
            <w:top w:val="none" w:sz="0" w:space="0" w:color="auto"/>
            <w:left w:val="none" w:sz="0" w:space="0" w:color="auto"/>
            <w:bottom w:val="none" w:sz="0" w:space="0" w:color="auto"/>
            <w:right w:val="none" w:sz="0" w:space="0" w:color="auto"/>
          </w:divBdr>
        </w:div>
        <w:div w:id="186724562">
          <w:marLeft w:val="640"/>
          <w:marRight w:val="0"/>
          <w:marTop w:val="0"/>
          <w:marBottom w:val="0"/>
          <w:divBdr>
            <w:top w:val="none" w:sz="0" w:space="0" w:color="auto"/>
            <w:left w:val="none" w:sz="0" w:space="0" w:color="auto"/>
            <w:bottom w:val="none" w:sz="0" w:space="0" w:color="auto"/>
            <w:right w:val="none" w:sz="0" w:space="0" w:color="auto"/>
          </w:divBdr>
        </w:div>
        <w:div w:id="1845825087">
          <w:marLeft w:val="640"/>
          <w:marRight w:val="0"/>
          <w:marTop w:val="0"/>
          <w:marBottom w:val="0"/>
          <w:divBdr>
            <w:top w:val="none" w:sz="0" w:space="0" w:color="auto"/>
            <w:left w:val="none" w:sz="0" w:space="0" w:color="auto"/>
            <w:bottom w:val="none" w:sz="0" w:space="0" w:color="auto"/>
            <w:right w:val="none" w:sz="0" w:space="0" w:color="auto"/>
          </w:divBdr>
        </w:div>
        <w:div w:id="542867322">
          <w:marLeft w:val="640"/>
          <w:marRight w:val="0"/>
          <w:marTop w:val="0"/>
          <w:marBottom w:val="0"/>
          <w:divBdr>
            <w:top w:val="none" w:sz="0" w:space="0" w:color="auto"/>
            <w:left w:val="none" w:sz="0" w:space="0" w:color="auto"/>
            <w:bottom w:val="none" w:sz="0" w:space="0" w:color="auto"/>
            <w:right w:val="none" w:sz="0" w:space="0" w:color="auto"/>
          </w:divBdr>
        </w:div>
        <w:div w:id="357700551">
          <w:marLeft w:val="640"/>
          <w:marRight w:val="0"/>
          <w:marTop w:val="0"/>
          <w:marBottom w:val="0"/>
          <w:divBdr>
            <w:top w:val="none" w:sz="0" w:space="0" w:color="auto"/>
            <w:left w:val="none" w:sz="0" w:space="0" w:color="auto"/>
            <w:bottom w:val="none" w:sz="0" w:space="0" w:color="auto"/>
            <w:right w:val="none" w:sz="0" w:space="0" w:color="auto"/>
          </w:divBdr>
        </w:div>
        <w:div w:id="1158888580">
          <w:marLeft w:val="640"/>
          <w:marRight w:val="0"/>
          <w:marTop w:val="0"/>
          <w:marBottom w:val="0"/>
          <w:divBdr>
            <w:top w:val="none" w:sz="0" w:space="0" w:color="auto"/>
            <w:left w:val="none" w:sz="0" w:space="0" w:color="auto"/>
            <w:bottom w:val="none" w:sz="0" w:space="0" w:color="auto"/>
            <w:right w:val="none" w:sz="0" w:space="0" w:color="auto"/>
          </w:divBdr>
        </w:div>
        <w:div w:id="887496322">
          <w:marLeft w:val="640"/>
          <w:marRight w:val="0"/>
          <w:marTop w:val="0"/>
          <w:marBottom w:val="0"/>
          <w:divBdr>
            <w:top w:val="none" w:sz="0" w:space="0" w:color="auto"/>
            <w:left w:val="none" w:sz="0" w:space="0" w:color="auto"/>
            <w:bottom w:val="none" w:sz="0" w:space="0" w:color="auto"/>
            <w:right w:val="none" w:sz="0" w:space="0" w:color="auto"/>
          </w:divBdr>
        </w:div>
        <w:div w:id="44181204">
          <w:marLeft w:val="640"/>
          <w:marRight w:val="0"/>
          <w:marTop w:val="0"/>
          <w:marBottom w:val="0"/>
          <w:divBdr>
            <w:top w:val="none" w:sz="0" w:space="0" w:color="auto"/>
            <w:left w:val="none" w:sz="0" w:space="0" w:color="auto"/>
            <w:bottom w:val="none" w:sz="0" w:space="0" w:color="auto"/>
            <w:right w:val="none" w:sz="0" w:space="0" w:color="auto"/>
          </w:divBdr>
        </w:div>
        <w:div w:id="484512516">
          <w:marLeft w:val="640"/>
          <w:marRight w:val="0"/>
          <w:marTop w:val="0"/>
          <w:marBottom w:val="0"/>
          <w:divBdr>
            <w:top w:val="none" w:sz="0" w:space="0" w:color="auto"/>
            <w:left w:val="none" w:sz="0" w:space="0" w:color="auto"/>
            <w:bottom w:val="none" w:sz="0" w:space="0" w:color="auto"/>
            <w:right w:val="none" w:sz="0" w:space="0" w:color="auto"/>
          </w:divBdr>
        </w:div>
        <w:div w:id="170025347">
          <w:marLeft w:val="640"/>
          <w:marRight w:val="0"/>
          <w:marTop w:val="0"/>
          <w:marBottom w:val="0"/>
          <w:divBdr>
            <w:top w:val="none" w:sz="0" w:space="0" w:color="auto"/>
            <w:left w:val="none" w:sz="0" w:space="0" w:color="auto"/>
            <w:bottom w:val="none" w:sz="0" w:space="0" w:color="auto"/>
            <w:right w:val="none" w:sz="0" w:space="0" w:color="auto"/>
          </w:divBdr>
        </w:div>
        <w:div w:id="1924410631">
          <w:marLeft w:val="640"/>
          <w:marRight w:val="0"/>
          <w:marTop w:val="0"/>
          <w:marBottom w:val="0"/>
          <w:divBdr>
            <w:top w:val="none" w:sz="0" w:space="0" w:color="auto"/>
            <w:left w:val="none" w:sz="0" w:space="0" w:color="auto"/>
            <w:bottom w:val="none" w:sz="0" w:space="0" w:color="auto"/>
            <w:right w:val="none" w:sz="0" w:space="0" w:color="auto"/>
          </w:divBdr>
        </w:div>
        <w:div w:id="2083135748">
          <w:marLeft w:val="640"/>
          <w:marRight w:val="0"/>
          <w:marTop w:val="0"/>
          <w:marBottom w:val="0"/>
          <w:divBdr>
            <w:top w:val="none" w:sz="0" w:space="0" w:color="auto"/>
            <w:left w:val="none" w:sz="0" w:space="0" w:color="auto"/>
            <w:bottom w:val="none" w:sz="0" w:space="0" w:color="auto"/>
            <w:right w:val="none" w:sz="0" w:space="0" w:color="auto"/>
          </w:divBdr>
        </w:div>
        <w:div w:id="373769715">
          <w:marLeft w:val="640"/>
          <w:marRight w:val="0"/>
          <w:marTop w:val="0"/>
          <w:marBottom w:val="0"/>
          <w:divBdr>
            <w:top w:val="none" w:sz="0" w:space="0" w:color="auto"/>
            <w:left w:val="none" w:sz="0" w:space="0" w:color="auto"/>
            <w:bottom w:val="none" w:sz="0" w:space="0" w:color="auto"/>
            <w:right w:val="none" w:sz="0" w:space="0" w:color="auto"/>
          </w:divBdr>
        </w:div>
        <w:div w:id="625896719">
          <w:marLeft w:val="640"/>
          <w:marRight w:val="0"/>
          <w:marTop w:val="0"/>
          <w:marBottom w:val="0"/>
          <w:divBdr>
            <w:top w:val="none" w:sz="0" w:space="0" w:color="auto"/>
            <w:left w:val="none" w:sz="0" w:space="0" w:color="auto"/>
            <w:bottom w:val="none" w:sz="0" w:space="0" w:color="auto"/>
            <w:right w:val="none" w:sz="0" w:space="0" w:color="auto"/>
          </w:divBdr>
        </w:div>
        <w:div w:id="245268396">
          <w:marLeft w:val="640"/>
          <w:marRight w:val="0"/>
          <w:marTop w:val="0"/>
          <w:marBottom w:val="0"/>
          <w:divBdr>
            <w:top w:val="none" w:sz="0" w:space="0" w:color="auto"/>
            <w:left w:val="none" w:sz="0" w:space="0" w:color="auto"/>
            <w:bottom w:val="none" w:sz="0" w:space="0" w:color="auto"/>
            <w:right w:val="none" w:sz="0" w:space="0" w:color="auto"/>
          </w:divBdr>
        </w:div>
        <w:div w:id="564489560">
          <w:marLeft w:val="640"/>
          <w:marRight w:val="0"/>
          <w:marTop w:val="0"/>
          <w:marBottom w:val="0"/>
          <w:divBdr>
            <w:top w:val="none" w:sz="0" w:space="0" w:color="auto"/>
            <w:left w:val="none" w:sz="0" w:space="0" w:color="auto"/>
            <w:bottom w:val="none" w:sz="0" w:space="0" w:color="auto"/>
            <w:right w:val="none" w:sz="0" w:space="0" w:color="auto"/>
          </w:divBdr>
        </w:div>
        <w:div w:id="1607730409">
          <w:marLeft w:val="640"/>
          <w:marRight w:val="0"/>
          <w:marTop w:val="0"/>
          <w:marBottom w:val="0"/>
          <w:divBdr>
            <w:top w:val="none" w:sz="0" w:space="0" w:color="auto"/>
            <w:left w:val="none" w:sz="0" w:space="0" w:color="auto"/>
            <w:bottom w:val="none" w:sz="0" w:space="0" w:color="auto"/>
            <w:right w:val="none" w:sz="0" w:space="0" w:color="auto"/>
          </w:divBdr>
        </w:div>
        <w:div w:id="1532526246">
          <w:marLeft w:val="640"/>
          <w:marRight w:val="0"/>
          <w:marTop w:val="0"/>
          <w:marBottom w:val="0"/>
          <w:divBdr>
            <w:top w:val="none" w:sz="0" w:space="0" w:color="auto"/>
            <w:left w:val="none" w:sz="0" w:space="0" w:color="auto"/>
            <w:bottom w:val="none" w:sz="0" w:space="0" w:color="auto"/>
            <w:right w:val="none" w:sz="0" w:space="0" w:color="auto"/>
          </w:divBdr>
        </w:div>
        <w:div w:id="1465536046">
          <w:marLeft w:val="640"/>
          <w:marRight w:val="0"/>
          <w:marTop w:val="0"/>
          <w:marBottom w:val="0"/>
          <w:divBdr>
            <w:top w:val="none" w:sz="0" w:space="0" w:color="auto"/>
            <w:left w:val="none" w:sz="0" w:space="0" w:color="auto"/>
            <w:bottom w:val="none" w:sz="0" w:space="0" w:color="auto"/>
            <w:right w:val="none" w:sz="0" w:space="0" w:color="auto"/>
          </w:divBdr>
        </w:div>
        <w:div w:id="1228997741">
          <w:marLeft w:val="640"/>
          <w:marRight w:val="0"/>
          <w:marTop w:val="0"/>
          <w:marBottom w:val="0"/>
          <w:divBdr>
            <w:top w:val="none" w:sz="0" w:space="0" w:color="auto"/>
            <w:left w:val="none" w:sz="0" w:space="0" w:color="auto"/>
            <w:bottom w:val="none" w:sz="0" w:space="0" w:color="auto"/>
            <w:right w:val="none" w:sz="0" w:space="0" w:color="auto"/>
          </w:divBdr>
        </w:div>
        <w:div w:id="1451052037">
          <w:marLeft w:val="640"/>
          <w:marRight w:val="0"/>
          <w:marTop w:val="0"/>
          <w:marBottom w:val="0"/>
          <w:divBdr>
            <w:top w:val="none" w:sz="0" w:space="0" w:color="auto"/>
            <w:left w:val="none" w:sz="0" w:space="0" w:color="auto"/>
            <w:bottom w:val="none" w:sz="0" w:space="0" w:color="auto"/>
            <w:right w:val="none" w:sz="0" w:space="0" w:color="auto"/>
          </w:divBdr>
        </w:div>
        <w:div w:id="1814830968">
          <w:marLeft w:val="640"/>
          <w:marRight w:val="0"/>
          <w:marTop w:val="0"/>
          <w:marBottom w:val="0"/>
          <w:divBdr>
            <w:top w:val="none" w:sz="0" w:space="0" w:color="auto"/>
            <w:left w:val="none" w:sz="0" w:space="0" w:color="auto"/>
            <w:bottom w:val="none" w:sz="0" w:space="0" w:color="auto"/>
            <w:right w:val="none" w:sz="0" w:space="0" w:color="auto"/>
          </w:divBdr>
        </w:div>
        <w:div w:id="1397122851">
          <w:marLeft w:val="640"/>
          <w:marRight w:val="0"/>
          <w:marTop w:val="0"/>
          <w:marBottom w:val="0"/>
          <w:divBdr>
            <w:top w:val="none" w:sz="0" w:space="0" w:color="auto"/>
            <w:left w:val="none" w:sz="0" w:space="0" w:color="auto"/>
            <w:bottom w:val="none" w:sz="0" w:space="0" w:color="auto"/>
            <w:right w:val="none" w:sz="0" w:space="0" w:color="auto"/>
          </w:divBdr>
        </w:div>
        <w:div w:id="1267614544">
          <w:marLeft w:val="640"/>
          <w:marRight w:val="0"/>
          <w:marTop w:val="0"/>
          <w:marBottom w:val="0"/>
          <w:divBdr>
            <w:top w:val="none" w:sz="0" w:space="0" w:color="auto"/>
            <w:left w:val="none" w:sz="0" w:space="0" w:color="auto"/>
            <w:bottom w:val="none" w:sz="0" w:space="0" w:color="auto"/>
            <w:right w:val="none" w:sz="0" w:space="0" w:color="auto"/>
          </w:divBdr>
        </w:div>
        <w:div w:id="2068651081">
          <w:marLeft w:val="640"/>
          <w:marRight w:val="0"/>
          <w:marTop w:val="0"/>
          <w:marBottom w:val="0"/>
          <w:divBdr>
            <w:top w:val="none" w:sz="0" w:space="0" w:color="auto"/>
            <w:left w:val="none" w:sz="0" w:space="0" w:color="auto"/>
            <w:bottom w:val="none" w:sz="0" w:space="0" w:color="auto"/>
            <w:right w:val="none" w:sz="0" w:space="0" w:color="auto"/>
          </w:divBdr>
        </w:div>
        <w:div w:id="936402918">
          <w:marLeft w:val="640"/>
          <w:marRight w:val="0"/>
          <w:marTop w:val="0"/>
          <w:marBottom w:val="0"/>
          <w:divBdr>
            <w:top w:val="none" w:sz="0" w:space="0" w:color="auto"/>
            <w:left w:val="none" w:sz="0" w:space="0" w:color="auto"/>
            <w:bottom w:val="none" w:sz="0" w:space="0" w:color="auto"/>
            <w:right w:val="none" w:sz="0" w:space="0" w:color="auto"/>
          </w:divBdr>
        </w:div>
        <w:div w:id="837769316">
          <w:marLeft w:val="640"/>
          <w:marRight w:val="0"/>
          <w:marTop w:val="0"/>
          <w:marBottom w:val="0"/>
          <w:divBdr>
            <w:top w:val="none" w:sz="0" w:space="0" w:color="auto"/>
            <w:left w:val="none" w:sz="0" w:space="0" w:color="auto"/>
            <w:bottom w:val="none" w:sz="0" w:space="0" w:color="auto"/>
            <w:right w:val="none" w:sz="0" w:space="0" w:color="auto"/>
          </w:divBdr>
        </w:div>
        <w:div w:id="597064814">
          <w:marLeft w:val="640"/>
          <w:marRight w:val="0"/>
          <w:marTop w:val="0"/>
          <w:marBottom w:val="0"/>
          <w:divBdr>
            <w:top w:val="none" w:sz="0" w:space="0" w:color="auto"/>
            <w:left w:val="none" w:sz="0" w:space="0" w:color="auto"/>
            <w:bottom w:val="none" w:sz="0" w:space="0" w:color="auto"/>
            <w:right w:val="none" w:sz="0" w:space="0" w:color="auto"/>
          </w:divBdr>
        </w:div>
        <w:div w:id="1156647114">
          <w:marLeft w:val="640"/>
          <w:marRight w:val="0"/>
          <w:marTop w:val="0"/>
          <w:marBottom w:val="0"/>
          <w:divBdr>
            <w:top w:val="none" w:sz="0" w:space="0" w:color="auto"/>
            <w:left w:val="none" w:sz="0" w:space="0" w:color="auto"/>
            <w:bottom w:val="none" w:sz="0" w:space="0" w:color="auto"/>
            <w:right w:val="none" w:sz="0" w:space="0" w:color="auto"/>
          </w:divBdr>
        </w:div>
        <w:div w:id="635837425">
          <w:marLeft w:val="640"/>
          <w:marRight w:val="0"/>
          <w:marTop w:val="0"/>
          <w:marBottom w:val="0"/>
          <w:divBdr>
            <w:top w:val="none" w:sz="0" w:space="0" w:color="auto"/>
            <w:left w:val="none" w:sz="0" w:space="0" w:color="auto"/>
            <w:bottom w:val="none" w:sz="0" w:space="0" w:color="auto"/>
            <w:right w:val="none" w:sz="0" w:space="0" w:color="auto"/>
          </w:divBdr>
        </w:div>
        <w:div w:id="74479255">
          <w:marLeft w:val="640"/>
          <w:marRight w:val="0"/>
          <w:marTop w:val="0"/>
          <w:marBottom w:val="0"/>
          <w:divBdr>
            <w:top w:val="none" w:sz="0" w:space="0" w:color="auto"/>
            <w:left w:val="none" w:sz="0" w:space="0" w:color="auto"/>
            <w:bottom w:val="none" w:sz="0" w:space="0" w:color="auto"/>
            <w:right w:val="none" w:sz="0" w:space="0" w:color="auto"/>
          </w:divBdr>
        </w:div>
        <w:div w:id="1017656873">
          <w:marLeft w:val="640"/>
          <w:marRight w:val="0"/>
          <w:marTop w:val="0"/>
          <w:marBottom w:val="0"/>
          <w:divBdr>
            <w:top w:val="none" w:sz="0" w:space="0" w:color="auto"/>
            <w:left w:val="none" w:sz="0" w:space="0" w:color="auto"/>
            <w:bottom w:val="none" w:sz="0" w:space="0" w:color="auto"/>
            <w:right w:val="none" w:sz="0" w:space="0" w:color="auto"/>
          </w:divBdr>
        </w:div>
        <w:div w:id="1576283995">
          <w:marLeft w:val="640"/>
          <w:marRight w:val="0"/>
          <w:marTop w:val="0"/>
          <w:marBottom w:val="0"/>
          <w:divBdr>
            <w:top w:val="none" w:sz="0" w:space="0" w:color="auto"/>
            <w:left w:val="none" w:sz="0" w:space="0" w:color="auto"/>
            <w:bottom w:val="none" w:sz="0" w:space="0" w:color="auto"/>
            <w:right w:val="none" w:sz="0" w:space="0" w:color="auto"/>
          </w:divBdr>
        </w:div>
        <w:div w:id="1133258113">
          <w:marLeft w:val="640"/>
          <w:marRight w:val="0"/>
          <w:marTop w:val="0"/>
          <w:marBottom w:val="0"/>
          <w:divBdr>
            <w:top w:val="none" w:sz="0" w:space="0" w:color="auto"/>
            <w:left w:val="none" w:sz="0" w:space="0" w:color="auto"/>
            <w:bottom w:val="none" w:sz="0" w:space="0" w:color="auto"/>
            <w:right w:val="none" w:sz="0" w:space="0" w:color="auto"/>
          </w:divBdr>
        </w:div>
        <w:div w:id="1366830429">
          <w:marLeft w:val="640"/>
          <w:marRight w:val="0"/>
          <w:marTop w:val="0"/>
          <w:marBottom w:val="0"/>
          <w:divBdr>
            <w:top w:val="none" w:sz="0" w:space="0" w:color="auto"/>
            <w:left w:val="none" w:sz="0" w:space="0" w:color="auto"/>
            <w:bottom w:val="none" w:sz="0" w:space="0" w:color="auto"/>
            <w:right w:val="none" w:sz="0" w:space="0" w:color="auto"/>
          </w:divBdr>
        </w:div>
        <w:div w:id="1640450562">
          <w:marLeft w:val="640"/>
          <w:marRight w:val="0"/>
          <w:marTop w:val="0"/>
          <w:marBottom w:val="0"/>
          <w:divBdr>
            <w:top w:val="none" w:sz="0" w:space="0" w:color="auto"/>
            <w:left w:val="none" w:sz="0" w:space="0" w:color="auto"/>
            <w:bottom w:val="none" w:sz="0" w:space="0" w:color="auto"/>
            <w:right w:val="none" w:sz="0" w:space="0" w:color="auto"/>
          </w:divBdr>
        </w:div>
        <w:div w:id="1342508525">
          <w:marLeft w:val="640"/>
          <w:marRight w:val="0"/>
          <w:marTop w:val="0"/>
          <w:marBottom w:val="0"/>
          <w:divBdr>
            <w:top w:val="none" w:sz="0" w:space="0" w:color="auto"/>
            <w:left w:val="none" w:sz="0" w:space="0" w:color="auto"/>
            <w:bottom w:val="none" w:sz="0" w:space="0" w:color="auto"/>
            <w:right w:val="none" w:sz="0" w:space="0" w:color="auto"/>
          </w:divBdr>
        </w:div>
        <w:div w:id="1491749683">
          <w:marLeft w:val="640"/>
          <w:marRight w:val="0"/>
          <w:marTop w:val="0"/>
          <w:marBottom w:val="0"/>
          <w:divBdr>
            <w:top w:val="none" w:sz="0" w:space="0" w:color="auto"/>
            <w:left w:val="none" w:sz="0" w:space="0" w:color="auto"/>
            <w:bottom w:val="none" w:sz="0" w:space="0" w:color="auto"/>
            <w:right w:val="none" w:sz="0" w:space="0" w:color="auto"/>
          </w:divBdr>
        </w:div>
        <w:div w:id="254018117">
          <w:marLeft w:val="640"/>
          <w:marRight w:val="0"/>
          <w:marTop w:val="0"/>
          <w:marBottom w:val="0"/>
          <w:divBdr>
            <w:top w:val="none" w:sz="0" w:space="0" w:color="auto"/>
            <w:left w:val="none" w:sz="0" w:space="0" w:color="auto"/>
            <w:bottom w:val="none" w:sz="0" w:space="0" w:color="auto"/>
            <w:right w:val="none" w:sz="0" w:space="0" w:color="auto"/>
          </w:divBdr>
        </w:div>
        <w:div w:id="313219653">
          <w:marLeft w:val="640"/>
          <w:marRight w:val="0"/>
          <w:marTop w:val="0"/>
          <w:marBottom w:val="0"/>
          <w:divBdr>
            <w:top w:val="none" w:sz="0" w:space="0" w:color="auto"/>
            <w:left w:val="none" w:sz="0" w:space="0" w:color="auto"/>
            <w:bottom w:val="none" w:sz="0" w:space="0" w:color="auto"/>
            <w:right w:val="none" w:sz="0" w:space="0" w:color="auto"/>
          </w:divBdr>
        </w:div>
        <w:div w:id="540433747">
          <w:marLeft w:val="640"/>
          <w:marRight w:val="0"/>
          <w:marTop w:val="0"/>
          <w:marBottom w:val="0"/>
          <w:divBdr>
            <w:top w:val="none" w:sz="0" w:space="0" w:color="auto"/>
            <w:left w:val="none" w:sz="0" w:space="0" w:color="auto"/>
            <w:bottom w:val="none" w:sz="0" w:space="0" w:color="auto"/>
            <w:right w:val="none" w:sz="0" w:space="0" w:color="auto"/>
          </w:divBdr>
        </w:div>
        <w:div w:id="1334643055">
          <w:marLeft w:val="640"/>
          <w:marRight w:val="0"/>
          <w:marTop w:val="0"/>
          <w:marBottom w:val="0"/>
          <w:divBdr>
            <w:top w:val="none" w:sz="0" w:space="0" w:color="auto"/>
            <w:left w:val="none" w:sz="0" w:space="0" w:color="auto"/>
            <w:bottom w:val="none" w:sz="0" w:space="0" w:color="auto"/>
            <w:right w:val="none" w:sz="0" w:space="0" w:color="auto"/>
          </w:divBdr>
        </w:div>
        <w:div w:id="1927495912">
          <w:marLeft w:val="640"/>
          <w:marRight w:val="0"/>
          <w:marTop w:val="0"/>
          <w:marBottom w:val="0"/>
          <w:divBdr>
            <w:top w:val="none" w:sz="0" w:space="0" w:color="auto"/>
            <w:left w:val="none" w:sz="0" w:space="0" w:color="auto"/>
            <w:bottom w:val="none" w:sz="0" w:space="0" w:color="auto"/>
            <w:right w:val="none" w:sz="0" w:space="0" w:color="auto"/>
          </w:divBdr>
        </w:div>
        <w:div w:id="488448500">
          <w:marLeft w:val="640"/>
          <w:marRight w:val="0"/>
          <w:marTop w:val="0"/>
          <w:marBottom w:val="0"/>
          <w:divBdr>
            <w:top w:val="none" w:sz="0" w:space="0" w:color="auto"/>
            <w:left w:val="none" w:sz="0" w:space="0" w:color="auto"/>
            <w:bottom w:val="none" w:sz="0" w:space="0" w:color="auto"/>
            <w:right w:val="none" w:sz="0" w:space="0" w:color="auto"/>
          </w:divBdr>
        </w:div>
        <w:div w:id="230312413">
          <w:marLeft w:val="640"/>
          <w:marRight w:val="0"/>
          <w:marTop w:val="0"/>
          <w:marBottom w:val="0"/>
          <w:divBdr>
            <w:top w:val="none" w:sz="0" w:space="0" w:color="auto"/>
            <w:left w:val="none" w:sz="0" w:space="0" w:color="auto"/>
            <w:bottom w:val="none" w:sz="0" w:space="0" w:color="auto"/>
            <w:right w:val="none" w:sz="0" w:space="0" w:color="auto"/>
          </w:divBdr>
        </w:div>
        <w:div w:id="986477098">
          <w:marLeft w:val="640"/>
          <w:marRight w:val="0"/>
          <w:marTop w:val="0"/>
          <w:marBottom w:val="0"/>
          <w:divBdr>
            <w:top w:val="none" w:sz="0" w:space="0" w:color="auto"/>
            <w:left w:val="none" w:sz="0" w:space="0" w:color="auto"/>
            <w:bottom w:val="none" w:sz="0" w:space="0" w:color="auto"/>
            <w:right w:val="none" w:sz="0" w:space="0" w:color="auto"/>
          </w:divBdr>
        </w:div>
        <w:div w:id="1714039630">
          <w:marLeft w:val="640"/>
          <w:marRight w:val="0"/>
          <w:marTop w:val="0"/>
          <w:marBottom w:val="0"/>
          <w:divBdr>
            <w:top w:val="none" w:sz="0" w:space="0" w:color="auto"/>
            <w:left w:val="none" w:sz="0" w:space="0" w:color="auto"/>
            <w:bottom w:val="none" w:sz="0" w:space="0" w:color="auto"/>
            <w:right w:val="none" w:sz="0" w:space="0" w:color="auto"/>
          </w:divBdr>
        </w:div>
        <w:div w:id="1427727038">
          <w:marLeft w:val="640"/>
          <w:marRight w:val="0"/>
          <w:marTop w:val="0"/>
          <w:marBottom w:val="0"/>
          <w:divBdr>
            <w:top w:val="none" w:sz="0" w:space="0" w:color="auto"/>
            <w:left w:val="none" w:sz="0" w:space="0" w:color="auto"/>
            <w:bottom w:val="none" w:sz="0" w:space="0" w:color="auto"/>
            <w:right w:val="none" w:sz="0" w:space="0" w:color="auto"/>
          </w:divBdr>
        </w:div>
        <w:div w:id="695929504">
          <w:marLeft w:val="640"/>
          <w:marRight w:val="0"/>
          <w:marTop w:val="0"/>
          <w:marBottom w:val="0"/>
          <w:divBdr>
            <w:top w:val="none" w:sz="0" w:space="0" w:color="auto"/>
            <w:left w:val="none" w:sz="0" w:space="0" w:color="auto"/>
            <w:bottom w:val="none" w:sz="0" w:space="0" w:color="auto"/>
            <w:right w:val="none" w:sz="0" w:space="0" w:color="auto"/>
          </w:divBdr>
        </w:div>
        <w:div w:id="445347439">
          <w:marLeft w:val="640"/>
          <w:marRight w:val="0"/>
          <w:marTop w:val="0"/>
          <w:marBottom w:val="0"/>
          <w:divBdr>
            <w:top w:val="none" w:sz="0" w:space="0" w:color="auto"/>
            <w:left w:val="none" w:sz="0" w:space="0" w:color="auto"/>
            <w:bottom w:val="none" w:sz="0" w:space="0" w:color="auto"/>
            <w:right w:val="none" w:sz="0" w:space="0" w:color="auto"/>
          </w:divBdr>
        </w:div>
        <w:div w:id="519661250">
          <w:marLeft w:val="640"/>
          <w:marRight w:val="0"/>
          <w:marTop w:val="0"/>
          <w:marBottom w:val="0"/>
          <w:divBdr>
            <w:top w:val="none" w:sz="0" w:space="0" w:color="auto"/>
            <w:left w:val="none" w:sz="0" w:space="0" w:color="auto"/>
            <w:bottom w:val="none" w:sz="0" w:space="0" w:color="auto"/>
            <w:right w:val="none" w:sz="0" w:space="0" w:color="auto"/>
          </w:divBdr>
        </w:div>
        <w:div w:id="1410931516">
          <w:marLeft w:val="640"/>
          <w:marRight w:val="0"/>
          <w:marTop w:val="0"/>
          <w:marBottom w:val="0"/>
          <w:divBdr>
            <w:top w:val="none" w:sz="0" w:space="0" w:color="auto"/>
            <w:left w:val="none" w:sz="0" w:space="0" w:color="auto"/>
            <w:bottom w:val="none" w:sz="0" w:space="0" w:color="auto"/>
            <w:right w:val="none" w:sz="0" w:space="0" w:color="auto"/>
          </w:divBdr>
        </w:div>
        <w:div w:id="1406562393">
          <w:marLeft w:val="640"/>
          <w:marRight w:val="0"/>
          <w:marTop w:val="0"/>
          <w:marBottom w:val="0"/>
          <w:divBdr>
            <w:top w:val="none" w:sz="0" w:space="0" w:color="auto"/>
            <w:left w:val="none" w:sz="0" w:space="0" w:color="auto"/>
            <w:bottom w:val="none" w:sz="0" w:space="0" w:color="auto"/>
            <w:right w:val="none" w:sz="0" w:space="0" w:color="auto"/>
          </w:divBdr>
        </w:div>
        <w:div w:id="867137771">
          <w:marLeft w:val="640"/>
          <w:marRight w:val="0"/>
          <w:marTop w:val="0"/>
          <w:marBottom w:val="0"/>
          <w:divBdr>
            <w:top w:val="none" w:sz="0" w:space="0" w:color="auto"/>
            <w:left w:val="none" w:sz="0" w:space="0" w:color="auto"/>
            <w:bottom w:val="none" w:sz="0" w:space="0" w:color="auto"/>
            <w:right w:val="none" w:sz="0" w:space="0" w:color="auto"/>
          </w:divBdr>
        </w:div>
        <w:div w:id="44959304">
          <w:marLeft w:val="640"/>
          <w:marRight w:val="0"/>
          <w:marTop w:val="0"/>
          <w:marBottom w:val="0"/>
          <w:divBdr>
            <w:top w:val="none" w:sz="0" w:space="0" w:color="auto"/>
            <w:left w:val="none" w:sz="0" w:space="0" w:color="auto"/>
            <w:bottom w:val="none" w:sz="0" w:space="0" w:color="auto"/>
            <w:right w:val="none" w:sz="0" w:space="0" w:color="auto"/>
          </w:divBdr>
        </w:div>
        <w:div w:id="294526845">
          <w:marLeft w:val="640"/>
          <w:marRight w:val="0"/>
          <w:marTop w:val="0"/>
          <w:marBottom w:val="0"/>
          <w:divBdr>
            <w:top w:val="none" w:sz="0" w:space="0" w:color="auto"/>
            <w:left w:val="none" w:sz="0" w:space="0" w:color="auto"/>
            <w:bottom w:val="none" w:sz="0" w:space="0" w:color="auto"/>
            <w:right w:val="none" w:sz="0" w:space="0" w:color="auto"/>
          </w:divBdr>
        </w:div>
        <w:div w:id="240876536">
          <w:marLeft w:val="640"/>
          <w:marRight w:val="0"/>
          <w:marTop w:val="0"/>
          <w:marBottom w:val="0"/>
          <w:divBdr>
            <w:top w:val="none" w:sz="0" w:space="0" w:color="auto"/>
            <w:left w:val="none" w:sz="0" w:space="0" w:color="auto"/>
            <w:bottom w:val="none" w:sz="0" w:space="0" w:color="auto"/>
            <w:right w:val="none" w:sz="0" w:space="0" w:color="auto"/>
          </w:divBdr>
        </w:div>
        <w:div w:id="2116975651">
          <w:marLeft w:val="640"/>
          <w:marRight w:val="0"/>
          <w:marTop w:val="0"/>
          <w:marBottom w:val="0"/>
          <w:divBdr>
            <w:top w:val="none" w:sz="0" w:space="0" w:color="auto"/>
            <w:left w:val="none" w:sz="0" w:space="0" w:color="auto"/>
            <w:bottom w:val="none" w:sz="0" w:space="0" w:color="auto"/>
            <w:right w:val="none" w:sz="0" w:space="0" w:color="auto"/>
          </w:divBdr>
        </w:div>
        <w:div w:id="56783356">
          <w:marLeft w:val="640"/>
          <w:marRight w:val="0"/>
          <w:marTop w:val="0"/>
          <w:marBottom w:val="0"/>
          <w:divBdr>
            <w:top w:val="none" w:sz="0" w:space="0" w:color="auto"/>
            <w:left w:val="none" w:sz="0" w:space="0" w:color="auto"/>
            <w:bottom w:val="none" w:sz="0" w:space="0" w:color="auto"/>
            <w:right w:val="none" w:sz="0" w:space="0" w:color="auto"/>
          </w:divBdr>
        </w:div>
        <w:div w:id="225189457">
          <w:marLeft w:val="640"/>
          <w:marRight w:val="0"/>
          <w:marTop w:val="0"/>
          <w:marBottom w:val="0"/>
          <w:divBdr>
            <w:top w:val="none" w:sz="0" w:space="0" w:color="auto"/>
            <w:left w:val="none" w:sz="0" w:space="0" w:color="auto"/>
            <w:bottom w:val="none" w:sz="0" w:space="0" w:color="auto"/>
            <w:right w:val="none" w:sz="0" w:space="0" w:color="auto"/>
          </w:divBdr>
        </w:div>
        <w:div w:id="373120620">
          <w:marLeft w:val="640"/>
          <w:marRight w:val="0"/>
          <w:marTop w:val="0"/>
          <w:marBottom w:val="0"/>
          <w:divBdr>
            <w:top w:val="none" w:sz="0" w:space="0" w:color="auto"/>
            <w:left w:val="none" w:sz="0" w:space="0" w:color="auto"/>
            <w:bottom w:val="none" w:sz="0" w:space="0" w:color="auto"/>
            <w:right w:val="none" w:sz="0" w:space="0" w:color="auto"/>
          </w:divBdr>
        </w:div>
        <w:div w:id="55903669">
          <w:marLeft w:val="640"/>
          <w:marRight w:val="0"/>
          <w:marTop w:val="0"/>
          <w:marBottom w:val="0"/>
          <w:divBdr>
            <w:top w:val="none" w:sz="0" w:space="0" w:color="auto"/>
            <w:left w:val="none" w:sz="0" w:space="0" w:color="auto"/>
            <w:bottom w:val="none" w:sz="0" w:space="0" w:color="auto"/>
            <w:right w:val="none" w:sz="0" w:space="0" w:color="auto"/>
          </w:divBdr>
        </w:div>
        <w:div w:id="2030134189">
          <w:marLeft w:val="640"/>
          <w:marRight w:val="0"/>
          <w:marTop w:val="0"/>
          <w:marBottom w:val="0"/>
          <w:divBdr>
            <w:top w:val="none" w:sz="0" w:space="0" w:color="auto"/>
            <w:left w:val="none" w:sz="0" w:space="0" w:color="auto"/>
            <w:bottom w:val="none" w:sz="0" w:space="0" w:color="auto"/>
            <w:right w:val="none" w:sz="0" w:space="0" w:color="auto"/>
          </w:divBdr>
        </w:div>
        <w:div w:id="249852015">
          <w:marLeft w:val="640"/>
          <w:marRight w:val="0"/>
          <w:marTop w:val="0"/>
          <w:marBottom w:val="0"/>
          <w:divBdr>
            <w:top w:val="none" w:sz="0" w:space="0" w:color="auto"/>
            <w:left w:val="none" w:sz="0" w:space="0" w:color="auto"/>
            <w:bottom w:val="none" w:sz="0" w:space="0" w:color="auto"/>
            <w:right w:val="none" w:sz="0" w:space="0" w:color="auto"/>
          </w:divBdr>
        </w:div>
        <w:div w:id="146551301">
          <w:marLeft w:val="640"/>
          <w:marRight w:val="0"/>
          <w:marTop w:val="0"/>
          <w:marBottom w:val="0"/>
          <w:divBdr>
            <w:top w:val="none" w:sz="0" w:space="0" w:color="auto"/>
            <w:left w:val="none" w:sz="0" w:space="0" w:color="auto"/>
            <w:bottom w:val="none" w:sz="0" w:space="0" w:color="auto"/>
            <w:right w:val="none" w:sz="0" w:space="0" w:color="auto"/>
          </w:divBdr>
        </w:div>
        <w:div w:id="1985694096">
          <w:marLeft w:val="640"/>
          <w:marRight w:val="0"/>
          <w:marTop w:val="0"/>
          <w:marBottom w:val="0"/>
          <w:divBdr>
            <w:top w:val="none" w:sz="0" w:space="0" w:color="auto"/>
            <w:left w:val="none" w:sz="0" w:space="0" w:color="auto"/>
            <w:bottom w:val="none" w:sz="0" w:space="0" w:color="auto"/>
            <w:right w:val="none" w:sz="0" w:space="0" w:color="auto"/>
          </w:divBdr>
        </w:div>
        <w:div w:id="727606961">
          <w:marLeft w:val="640"/>
          <w:marRight w:val="0"/>
          <w:marTop w:val="0"/>
          <w:marBottom w:val="0"/>
          <w:divBdr>
            <w:top w:val="none" w:sz="0" w:space="0" w:color="auto"/>
            <w:left w:val="none" w:sz="0" w:space="0" w:color="auto"/>
            <w:bottom w:val="none" w:sz="0" w:space="0" w:color="auto"/>
            <w:right w:val="none" w:sz="0" w:space="0" w:color="auto"/>
          </w:divBdr>
        </w:div>
        <w:div w:id="999118769">
          <w:marLeft w:val="640"/>
          <w:marRight w:val="0"/>
          <w:marTop w:val="0"/>
          <w:marBottom w:val="0"/>
          <w:divBdr>
            <w:top w:val="none" w:sz="0" w:space="0" w:color="auto"/>
            <w:left w:val="none" w:sz="0" w:space="0" w:color="auto"/>
            <w:bottom w:val="none" w:sz="0" w:space="0" w:color="auto"/>
            <w:right w:val="none" w:sz="0" w:space="0" w:color="auto"/>
          </w:divBdr>
        </w:div>
        <w:div w:id="903832402">
          <w:marLeft w:val="640"/>
          <w:marRight w:val="0"/>
          <w:marTop w:val="0"/>
          <w:marBottom w:val="0"/>
          <w:divBdr>
            <w:top w:val="none" w:sz="0" w:space="0" w:color="auto"/>
            <w:left w:val="none" w:sz="0" w:space="0" w:color="auto"/>
            <w:bottom w:val="none" w:sz="0" w:space="0" w:color="auto"/>
            <w:right w:val="none" w:sz="0" w:space="0" w:color="auto"/>
          </w:divBdr>
        </w:div>
        <w:div w:id="1552157865">
          <w:marLeft w:val="640"/>
          <w:marRight w:val="0"/>
          <w:marTop w:val="0"/>
          <w:marBottom w:val="0"/>
          <w:divBdr>
            <w:top w:val="none" w:sz="0" w:space="0" w:color="auto"/>
            <w:left w:val="none" w:sz="0" w:space="0" w:color="auto"/>
            <w:bottom w:val="none" w:sz="0" w:space="0" w:color="auto"/>
            <w:right w:val="none" w:sz="0" w:space="0" w:color="auto"/>
          </w:divBdr>
        </w:div>
        <w:div w:id="761024054">
          <w:marLeft w:val="640"/>
          <w:marRight w:val="0"/>
          <w:marTop w:val="0"/>
          <w:marBottom w:val="0"/>
          <w:divBdr>
            <w:top w:val="none" w:sz="0" w:space="0" w:color="auto"/>
            <w:left w:val="none" w:sz="0" w:space="0" w:color="auto"/>
            <w:bottom w:val="none" w:sz="0" w:space="0" w:color="auto"/>
            <w:right w:val="none" w:sz="0" w:space="0" w:color="auto"/>
          </w:divBdr>
        </w:div>
        <w:div w:id="384138190">
          <w:marLeft w:val="640"/>
          <w:marRight w:val="0"/>
          <w:marTop w:val="0"/>
          <w:marBottom w:val="0"/>
          <w:divBdr>
            <w:top w:val="none" w:sz="0" w:space="0" w:color="auto"/>
            <w:left w:val="none" w:sz="0" w:space="0" w:color="auto"/>
            <w:bottom w:val="none" w:sz="0" w:space="0" w:color="auto"/>
            <w:right w:val="none" w:sz="0" w:space="0" w:color="auto"/>
          </w:divBdr>
        </w:div>
        <w:div w:id="845367912">
          <w:marLeft w:val="640"/>
          <w:marRight w:val="0"/>
          <w:marTop w:val="0"/>
          <w:marBottom w:val="0"/>
          <w:divBdr>
            <w:top w:val="none" w:sz="0" w:space="0" w:color="auto"/>
            <w:left w:val="none" w:sz="0" w:space="0" w:color="auto"/>
            <w:bottom w:val="none" w:sz="0" w:space="0" w:color="auto"/>
            <w:right w:val="none" w:sz="0" w:space="0" w:color="auto"/>
          </w:divBdr>
        </w:div>
        <w:div w:id="386994551">
          <w:marLeft w:val="640"/>
          <w:marRight w:val="0"/>
          <w:marTop w:val="0"/>
          <w:marBottom w:val="0"/>
          <w:divBdr>
            <w:top w:val="none" w:sz="0" w:space="0" w:color="auto"/>
            <w:left w:val="none" w:sz="0" w:space="0" w:color="auto"/>
            <w:bottom w:val="none" w:sz="0" w:space="0" w:color="auto"/>
            <w:right w:val="none" w:sz="0" w:space="0" w:color="auto"/>
          </w:divBdr>
        </w:div>
        <w:div w:id="55856946">
          <w:marLeft w:val="640"/>
          <w:marRight w:val="0"/>
          <w:marTop w:val="0"/>
          <w:marBottom w:val="0"/>
          <w:divBdr>
            <w:top w:val="none" w:sz="0" w:space="0" w:color="auto"/>
            <w:left w:val="none" w:sz="0" w:space="0" w:color="auto"/>
            <w:bottom w:val="none" w:sz="0" w:space="0" w:color="auto"/>
            <w:right w:val="none" w:sz="0" w:space="0" w:color="auto"/>
          </w:divBdr>
        </w:div>
        <w:div w:id="1248075030">
          <w:marLeft w:val="640"/>
          <w:marRight w:val="0"/>
          <w:marTop w:val="0"/>
          <w:marBottom w:val="0"/>
          <w:divBdr>
            <w:top w:val="none" w:sz="0" w:space="0" w:color="auto"/>
            <w:left w:val="none" w:sz="0" w:space="0" w:color="auto"/>
            <w:bottom w:val="none" w:sz="0" w:space="0" w:color="auto"/>
            <w:right w:val="none" w:sz="0" w:space="0" w:color="auto"/>
          </w:divBdr>
        </w:div>
        <w:div w:id="1886864035">
          <w:marLeft w:val="640"/>
          <w:marRight w:val="0"/>
          <w:marTop w:val="0"/>
          <w:marBottom w:val="0"/>
          <w:divBdr>
            <w:top w:val="none" w:sz="0" w:space="0" w:color="auto"/>
            <w:left w:val="none" w:sz="0" w:space="0" w:color="auto"/>
            <w:bottom w:val="none" w:sz="0" w:space="0" w:color="auto"/>
            <w:right w:val="none" w:sz="0" w:space="0" w:color="auto"/>
          </w:divBdr>
        </w:div>
        <w:div w:id="301689617">
          <w:marLeft w:val="640"/>
          <w:marRight w:val="0"/>
          <w:marTop w:val="0"/>
          <w:marBottom w:val="0"/>
          <w:divBdr>
            <w:top w:val="none" w:sz="0" w:space="0" w:color="auto"/>
            <w:left w:val="none" w:sz="0" w:space="0" w:color="auto"/>
            <w:bottom w:val="none" w:sz="0" w:space="0" w:color="auto"/>
            <w:right w:val="none" w:sz="0" w:space="0" w:color="auto"/>
          </w:divBdr>
        </w:div>
        <w:div w:id="214703498">
          <w:marLeft w:val="640"/>
          <w:marRight w:val="0"/>
          <w:marTop w:val="0"/>
          <w:marBottom w:val="0"/>
          <w:divBdr>
            <w:top w:val="none" w:sz="0" w:space="0" w:color="auto"/>
            <w:left w:val="none" w:sz="0" w:space="0" w:color="auto"/>
            <w:bottom w:val="none" w:sz="0" w:space="0" w:color="auto"/>
            <w:right w:val="none" w:sz="0" w:space="0" w:color="auto"/>
          </w:divBdr>
        </w:div>
        <w:div w:id="1264340908">
          <w:marLeft w:val="640"/>
          <w:marRight w:val="0"/>
          <w:marTop w:val="0"/>
          <w:marBottom w:val="0"/>
          <w:divBdr>
            <w:top w:val="none" w:sz="0" w:space="0" w:color="auto"/>
            <w:left w:val="none" w:sz="0" w:space="0" w:color="auto"/>
            <w:bottom w:val="none" w:sz="0" w:space="0" w:color="auto"/>
            <w:right w:val="none" w:sz="0" w:space="0" w:color="auto"/>
          </w:divBdr>
        </w:div>
        <w:div w:id="545993584">
          <w:marLeft w:val="640"/>
          <w:marRight w:val="0"/>
          <w:marTop w:val="0"/>
          <w:marBottom w:val="0"/>
          <w:divBdr>
            <w:top w:val="none" w:sz="0" w:space="0" w:color="auto"/>
            <w:left w:val="none" w:sz="0" w:space="0" w:color="auto"/>
            <w:bottom w:val="none" w:sz="0" w:space="0" w:color="auto"/>
            <w:right w:val="none" w:sz="0" w:space="0" w:color="auto"/>
          </w:divBdr>
        </w:div>
        <w:div w:id="1413315089">
          <w:marLeft w:val="640"/>
          <w:marRight w:val="0"/>
          <w:marTop w:val="0"/>
          <w:marBottom w:val="0"/>
          <w:divBdr>
            <w:top w:val="none" w:sz="0" w:space="0" w:color="auto"/>
            <w:left w:val="none" w:sz="0" w:space="0" w:color="auto"/>
            <w:bottom w:val="none" w:sz="0" w:space="0" w:color="auto"/>
            <w:right w:val="none" w:sz="0" w:space="0" w:color="auto"/>
          </w:divBdr>
        </w:div>
        <w:div w:id="370813709">
          <w:marLeft w:val="640"/>
          <w:marRight w:val="0"/>
          <w:marTop w:val="0"/>
          <w:marBottom w:val="0"/>
          <w:divBdr>
            <w:top w:val="none" w:sz="0" w:space="0" w:color="auto"/>
            <w:left w:val="none" w:sz="0" w:space="0" w:color="auto"/>
            <w:bottom w:val="none" w:sz="0" w:space="0" w:color="auto"/>
            <w:right w:val="none" w:sz="0" w:space="0" w:color="auto"/>
          </w:divBdr>
        </w:div>
        <w:div w:id="542986237">
          <w:marLeft w:val="640"/>
          <w:marRight w:val="0"/>
          <w:marTop w:val="0"/>
          <w:marBottom w:val="0"/>
          <w:divBdr>
            <w:top w:val="none" w:sz="0" w:space="0" w:color="auto"/>
            <w:left w:val="none" w:sz="0" w:space="0" w:color="auto"/>
            <w:bottom w:val="none" w:sz="0" w:space="0" w:color="auto"/>
            <w:right w:val="none" w:sz="0" w:space="0" w:color="auto"/>
          </w:divBdr>
        </w:div>
        <w:div w:id="1295018638">
          <w:marLeft w:val="640"/>
          <w:marRight w:val="0"/>
          <w:marTop w:val="0"/>
          <w:marBottom w:val="0"/>
          <w:divBdr>
            <w:top w:val="none" w:sz="0" w:space="0" w:color="auto"/>
            <w:left w:val="none" w:sz="0" w:space="0" w:color="auto"/>
            <w:bottom w:val="none" w:sz="0" w:space="0" w:color="auto"/>
            <w:right w:val="none" w:sz="0" w:space="0" w:color="auto"/>
          </w:divBdr>
        </w:div>
        <w:div w:id="31076317">
          <w:marLeft w:val="640"/>
          <w:marRight w:val="0"/>
          <w:marTop w:val="0"/>
          <w:marBottom w:val="0"/>
          <w:divBdr>
            <w:top w:val="none" w:sz="0" w:space="0" w:color="auto"/>
            <w:left w:val="none" w:sz="0" w:space="0" w:color="auto"/>
            <w:bottom w:val="none" w:sz="0" w:space="0" w:color="auto"/>
            <w:right w:val="none" w:sz="0" w:space="0" w:color="auto"/>
          </w:divBdr>
        </w:div>
        <w:div w:id="1249273031">
          <w:marLeft w:val="640"/>
          <w:marRight w:val="0"/>
          <w:marTop w:val="0"/>
          <w:marBottom w:val="0"/>
          <w:divBdr>
            <w:top w:val="none" w:sz="0" w:space="0" w:color="auto"/>
            <w:left w:val="none" w:sz="0" w:space="0" w:color="auto"/>
            <w:bottom w:val="none" w:sz="0" w:space="0" w:color="auto"/>
            <w:right w:val="none" w:sz="0" w:space="0" w:color="auto"/>
          </w:divBdr>
        </w:div>
        <w:div w:id="1094518914">
          <w:marLeft w:val="640"/>
          <w:marRight w:val="0"/>
          <w:marTop w:val="0"/>
          <w:marBottom w:val="0"/>
          <w:divBdr>
            <w:top w:val="none" w:sz="0" w:space="0" w:color="auto"/>
            <w:left w:val="none" w:sz="0" w:space="0" w:color="auto"/>
            <w:bottom w:val="none" w:sz="0" w:space="0" w:color="auto"/>
            <w:right w:val="none" w:sz="0" w:space="0" w:color="auto"/>
          </w:divBdr>
        </w:div>
        <w:div w:id="1778601472">
          <w:marLeft w:val="640"/>
          <w:marRight w:val="0"/>
          <w:marTop w:val="0"/>
          <w:marBottom w:val="0"/>
          <w:divBdr>
            <w:top w:val="none" w:sz="0" w:space="0" w:color="auto"/>
            <w:left w:val="none" w:sz="0" w:space="0" w:color="auto"/>
            <w:bottom w:val="none" w:sz="0" w:space="0" w:color="auto"/>
            <w:right w:val="none" w:sz="0" w:space="0" w:color="auto"/>
          </w:divBdr>
        </w:div>
        <w:div w:id="2085451967">
          <w:marLeft w:val="640"/>
          <w:marRight w:val="0"/>
          <w:marTop w:val="0"/>
          <w:marBottom w:val="0"/>
          <w:divBdr>
            <w:top w:val="none" w:sz="0" w:space="0" w:color="auto"/>
            <w:left w:val="none" w:sz="0" w:space="0" w:color="auto"/>
            <w:bottom w:val="none" w:sz="0" w:space="0" w:color="auto"/>
            <w:right w:val="none" w:sz="0" w:space="0" w:color="auto"/>
          </w:divBdr>
        </w:div>
        <w:div w:id="1556432649">
          <w:marLeft w:val="640"/>
          <w:marRight w:val="0"/>
          <w:marTop w:val="0"/>
          <w:marBottom w:val="0"/>
          <w:divBdr>
            <w:top w:val="none" w:sz="0" w:space="0" w:color="auto"/>
            <w:left w:val="none" w:sz="0" w:space="0" w:color="auto"/>
            <w:bottom w:val="none" w:sz="0" w:space="0" w:color="auto"/>
            <w:right w:val="none" w:sz="0" w:space="0" w:color="auto"/>
          </w:divBdr>
        </w:div>
        <w:div w:id="1208566061">
          <w:marLeft w:val="640"/>
          <w:marRight w:val="0"/>
          <w:marTop w:val="0"/>
          <w:marBottom w:val="0"/>
          <w:divBdr>
            <w:top w:val="none" w:sz="0" w:space="0" w:color="auto"/>
            <w:left w:val="none" w:sz="0" w:space="0" w:color="auto"/>
            <w:bottom w:val="none" w:sz="0" w:space="0" w:color="auto"/>
            <w:right w:val="none" w:sz="0" w:space="0" w:color="auto"/>
          </w:divBdr>
        </w:div>
        <w:div w:id="1911772996">
          <w:marLeft w:val="640"/>
          <w:marRight w:val="0"/>
          <w:marTop w:val="0"/>
          <w:marBottom w:val="0"/>
          <w:divBdr>
            <w:top w:val="none" w:sz="0" w:space="0" w:color="auto"/>
            <w:left w:val="none" w:sz="0" w:space="0" w:color="auto"/>
            <w:bottom w:val="none" w:sz="0" w:space="0" w:color="auto"/>
            <w:right w:val="none" w:sz="0" w:space="0" w:color="auto"/>
          </w:divBdr>
        </w:div>
        <w:div w:id="1591963590">
          <w:marLeft w:val="640"/>
          <w:marRight w:val="0"/>
          <w:marTop w:val="0"/>
          <w:marBottom w:val="0"/>
          <w:divBdr>
            <w:top w:val="none" w:sz="0" w:space="0" w:color="auto"/>
            <w:left w:val="none" w:sz="0" w:space="0" w:color="auto"/>
            <w:bottom w:val="none" w:sz="0" w:space="0" w:color="auto"/>
            <w:right w:val="none" w:sz="0" w:space="0" w:color="auto"/>
          </w:divBdr>
        </w:div>
        <w:div w:id="993294452">
          <w:marLeft w:val="640"/>
          <w:marRight w:val="0"/>
          <w:marTop w:val="0"/>
          <w:marBottom w:val="0"/>
          <w:divBdr>
            <w:top w:val="none" w:sz="0" w:space="0" w:color="auto"/>
            <w:left w:val="none" w:sz="0" w:space="0" w:color="auto"/>
            <w:bottom w:val="none" w:sz="0" w:space="0" w:color="auto"/>
            <w:right w:val="none" w:sz="0" w:space="0" w:color="auto"/>
          </w:divBdr>
        </w:div>
        <w:div w:id="468324265">
          <w:marLeft w:val="640"/>
          <w:marRight w:val="0"/>
          <w:marTop w:val="0"/>
          <w:marBottom w:val="0"/>
          <w:divBdr>
            <w:top w:val="none" w:sz="0" w:space="0" w:color="auto"/>
            <w:left w:val="none" w:sz="0" w:space="0" w:color="auto"/>
            <w:bottom w:val="none" w:sz="0" w:space="0" w:color="auto"/>
            <w:right w:val="none" w:sz="0" w:space="0" w:color="auto"/>
          </w:divBdr>
        </w:div>
        <w:div w:id="1070468085">
          <w:marLeft w:val="640"/>
          <w:marRight w:val="0"/>
          <w:marTop w:val="0"/>
          <w:marBottom w:val="0"/>
          <w:divBdr>
            <w:top w:val="none" w:sz="0" w:space="0" w:color="auto"/>
            <w:left w:val="none" w:sz="0" w:space="0" w:color="auto"/>
            <w:bottom w:val="none" w:sz="0" w:space="0" w:color="auto"/>
            <w:right w:val="none" w:sz="0" w:space="0" w:color="auto"/>
          </w:divBdr>
        </w:div>
        <w:div w:id="968439321">
          <w:marLeft w:val="640"/>
          <w:marRight w:val="0"/>
          <w:marTop w:val="0"/>
          <w:marBottom w:val="0"/>
          <w:divBdr>
            <w:top w:val="none" w:sz="0" w:space="0" w:color="auto"/>
            <w:left w:val="none" w:sz="0" w:space="0" w:color="auto"/>
            <w:bottom w:val="none" w:sz="0" w:space="0" w:color="auto"/>
            <w:right w:val="none" w:sz="0" w:space="0" w:color="auto"/>
          </w:divBdr>
        </w:div>
        <w:div w:id="87122816">
          <w:marLeft w:val="640"/>
          <w:marRight w:val="0"/>
          <w:marTop w:val="0"/>
          <w:marBottom w:val="0"/>
          <w:divBdr>
            <w:top w:val="none" w:sz="0" w:space="0" w:color="auto"/>
            <w:left w:val="none" w:sz="0" w:space="0" w:color="auto"/>
            <w:bottom w:val="none" w:sz="0" w:space="0" w:color="auto"/>
            <w:right w:val="none" w:sz="0" w:space="0" w:color="auto"/>
          </w:divBdr>
        </w:div>
        <w:div w:id="1283463129">
          <w:marLeft w:val="640"/>
          <w:marRight w:val="0"/>
          <w:marTop w:val="0"/>
          <w:marBottom w:val="0"/>
          <w:divBdr>
            <w:top w:val="none" w:sz="0" w:space="0" w:color="auto"/>
            <w:left w:val="none" w:sz="0" w:space="0" w:color="auto"/>
            <w:bottom w:val="none" w:sz="0" w:space="0" w:color="auto"/>
            <w:right w:val="none" w:sz="0" w:space="0" w:color="auto"/>
          </w:divBdr>
        </w:div>
        <w:div w:id="1678851416">
          <w:marLeft w:val="640"/>
          <w:marRight w:val="0"/>
          <w:marTop w:val="0"/>
          <w:marBottom w:val="0"/>
          <w:divBdr>
            <w:top w:val="none" w:sz="0" w:space="0" w:color="auto"/>
            <w:left w:val="none" w:sz="0" w:space="0" w:color="auto"/>
            <w:bottom w:val="none" w:sz="0" w:space="0" w:color="auto"/>
            <w:right w:val="none" w:sz="0" w:space="0" w:color="auto"/>
          </w:divBdr>
        </w:div>
        <w:div w:id="1818915689">
          <w:marLeft w:val="640"/>
          <w:marRight w:val="0"/>
          <w:marTop w:val="0"/>
          <w:marBottom w:val="0"/>
          <w:divBdr>
            <w:top w:val="none" w:sz="0" w:space="0" w:color="auto"/>
            <w:left w:val="none" w:sz="0" w:space="0" w:color="auto"/>
            <w:bottom w:val="none" w:sz="0" w:space="0" w:color="auto"/>
            <w:right w:val="none" w:sz="0" w:space="0" w:color="auto"/>
          </w:divBdr>
        </w:div>
        <w:div w:id="1084448318">
          <w:marLeft w:val="640"/>
          <w:marRight w:val="0"/>
          <w:marTop w:val="0"/>
          <w:marBottom w:val="0"/>
          <w:divBdr>
            <w:top w:val="none" w:sz="0" w:space="0" w:color="auto"/>
            <w:left w:val="none" w:sz="0" w:space="0" w:color="auto"/>
            <w:bottom w:val="none" w:sz="0" w:space="0" w:color="auto"/>
            <w:right w:val="none" w:sz="0" w:space="0" w:color="auto"/>
          </w:divBdr>
        </w:div>
        <w:div w:id="531189396">
          <w:marLeft w:val="640"/>
          <w:marRight w:val="0"/>
          <w:marTop w:val="0"/>
          <w:marBottom w:val="0"/>
          <w:divBdr>
            <w:top w:val="none" w:sz="0" w:space="0" w:color="auto"/>
            <w:left w:val="none" w:sz="0" w:space="0" w:color="auto"/>
            <w:bottom w:val="none" w:sz="0" w:space="0" w:color="auto"/>
            <w:right w:val="none" w:sz="0" w:space="0" w:color="auto"/>
          </w:divBdr>
        </w:div>
        <w:div w:id="748190669">
          <w:marLeft w:val="640"/>
          <w:marRight w:val="0"/>
          <w:marTop w:val="0"/>
          <w:marBottom w:val="0"/>
          <w:divBdr>
            <w:top w:val="none" w:sz="0" w:space="0" w:color="auto"/>
            <w:left w:val="none" w:sz="0" w:space="0" w:color="auto"/>
            <w:bottom w:val="none" w:sz="0" w:space="0" w:color="auto"/>
            <w:right w:val="none" w:sz="0" w:space="0" w:color="auto"/>
          </w:divBdr>
        </w:div>
        <w:div w:id="411514937">
          <w:marLeft w:val="640"/>
          <w:marRight w:val="0"/>
          <w:marTop w:val="0"/>
          <w:marBottom w:val="0"/>
          <w:divBdr>
            <w:top w:val="none" w:sz="0" w:space="0" w:color="auto"/>
            <w:left w:val="none" w:sz="0" w:space="0" w:color="auto"/>
            <w:bottom w:val="none" w:sz="0" w:space="0" w:color="auto"/>
            <w:right w:val="none" w:sz="0" w:space="0" w:color="auto"/>
          </w:divBdr>
        </w:div>
        <w:div w:id="1988436976">
          <w:marLeft w:val="640"/>
          <w:marRight w:val="0"/>
          <w:marTop w:val="0"/>
          <w:marBottom w:val="0"/>
          <w:divBdr>
            <w:top w:val="none" w:sz="0" w:space="0" w:color="auto"/>
            <w:left w:val="none" w:sz="0" w:space="0" w:color="auto"/>
            <w:bottom w:val="none" w:sz="0" w:space="0" w:color="auto"/>
            <w:right w:val="none" w:sz="0" w:space="0" w:color="auto"/>
          </w:divBdr>
        </w:div>
        <w:div w:id="766731900">
          <w:marLeft w:val="640"/>
          <w:marRight w:val="0"/>
          <w:marTop w:val="0"/>
          <w:marBottom w:val="0"/>
          <w:divBdr>
            <w:top w:val="none" w:sz="0" w:space="0" w:color="auto"/>
            <w:left w:val="none" w:sz="0" w:space="0" w:color="auto"/>
            <w:bottom w:val="none" w:sz="0" w:space="0" w:color="auto"/>
            <w:right w:val="none" w:sz="0" w:space="0" w:color="auto"/>
          </w:divBdr>
        </w:div>
        <w:div w:id="1181352707">
          <w:marLeft w:val="640"/>
          <w:marRight w:val="0"/>
          <w:marTop w:val="0"/>
          <w:marBottom w:val="0"/>
          <w:divBdr>
            <w:top w:val="none" w:sz="0" w:space="0" w:color="auto"/>
            <w:left w:val="none" w:sz="0" w:space="0" w:color="auto"/>
            <w:bottom w:val="none" w:sz="0" w:space="0" w:color="auto"/>
            <w:right w:val="none" w:sz="0" w:space="0" w:color="auto"/>
          </w:divBdr>
        </w:div>
        <w:div w:id="245773025">
          <w:marLeft w:val="640"/>
          <w:marRight w:val="0"/>
          <w:marTop w:val="0"/>
          <w:marBottom w:val="0"/>
          <w:divBdr>
            <w:top w:val="none" w:sz="0" w:space="0" w:color="auto"/>
            <w:left w:val="none" w:sz="0" w:space="0" w:color="auto"/>
            <w:bottom w:val="none" w:sz="0" w:space="0" w:color="auto"/>
            <w:right w:val="none" w:sz="0" w:space="0" w:color="auto"/>
          </w:divBdr>
        </w:div>
        <w:div w:id="1859082247">
          <w:marLeft w:val="640"/>
          <w:marRight w:val="0"/>
          <w:marTop w:val="0"/>
          <w:marBottom w:val="0"/>
          <w:divBdr>
            <w:top w:val="none" w:sz="0" w:space="0" w:color="auto"/>
            <w:left w:val="none" w:sz="0" w:space="0" w:color="auto"/>
            <w:bottom w:val="none" w:sz="0" w:space="0" w:color="auto"/>
            <w:right w:val="none" w:sz="0" w:space="0" w:color="auto"/>
          </w:divBdr>
        </w:div>
        <w:div w:id="926234586">
          <w:marLeft w:val="640"/>
          <w:marRight w:val="0"/>
          <w:marTop w:val="0"/>
          <w:marBottom w:val="0"/>
          <w:divBdr>
            <w:top w:val="none" w:sz="0" w:space="0" w:color="auto"/>
            <w:left w:val="none" w:sz="0" w:space="0" w:color="auto"/>
            <w:bottom w:val="none" w:sz="0" w:space="0" w:color="auto"/>
            <w:right w:val="none" w:sz="0" w:space="0" w:color="auto"/>
          </w:divBdr>
        </w:div>
        <w:div w:id="1118448574">
          <w:marLeft w:val="640"/>
          <w:marRight w:val="0"/>
          <w:marTop w:val="0"/>
          <w:marBottom w:val="0"/>
          <w:divBdr>
            <w:top w:val="none" w:sz="0" w:space="0" w:color="auto"/>
            <w:left w:val="none" w:sz="0" w:space="0" w:color="auto"/>
            <w:bottom w:val="none" w:sz="0" w:space="0" w:color="auto"/>
            <w:right w:val="none" w:sz="0" w:space="0" w:color="auto"/>
          </w:divBdr>
        </w:div>
        <w:div w:id="711928988">
          <w:marLeft w:val="640"/>
          <w:marRight w:val="0"/>
          <w:marTop w:val="0"/>
          <w:marBottom w:val="0"/>
          <w:divBdr>
            <w:top w:val="none" w:sz="0" w:space="0" w:color="auto"/>
            <w:left w:val="none" w:sz="0" w:space="0" w:color="auto"/>
            <w:bottom w:val="none" w:sz="0" w:space="0" w:color="auto"/>
            <w:right w:val="none" w:sz="0" w:space="0" w:color="auto"/>
          </w:divBdr>
        </w:div>
        <w:div w:id="8724247">
          <w:marLeft w:val="640"/>
          <w:marRight w:val="0"/>
          <w:marTop w:val="0"/>
          <w:marBottom w:val="0"/>
          <w:divBdr>
            <w:top w:val="none" w:sz="0" w:space="0" w:color="auto"/>
            <w:left w:val="none" w:sz="0" w:space="0" w:color="auto"/>
            <w:bottom w:val="none" w:sz="0" w:space="0" w:color="auto"/>
            <w:right w:val="none" w:sz="0" w:space="0" w:color="auto"/>
          </w:divBdr>
        </w:div>
        <w:div w:id="1473865403">
          <w:marLeft w:val="640"/>
          <w:marRight w:val="0"/>
          <w:marTop w:val="0"/>
          <w:marBottom w:val="0"/>
          <w:divBdr>
            <w:top w:val="none" w:sz="0" w:space="0" w:color="auto"/>
            <w:left w:val="none" w:sz="0" w:space="0" w:color="auto"/>
            <w:bottom w:val="none" w:sz="0" w:space="0" w:color="auto"/>
            <w:right w:val="none" w:sz="0" w:space="0" w:color="auto"/>
          </w:divBdr>
        </w:div>
        <w:div w:id="732892316">
          <w:marLeft w:val="640"/>
          <w:marRight w:val="0"/>
          <w:marTop w:val="0"/>
          <w:marBottom w:val="0"/>
          <w:divBdr>
            <w:top w:val="none" w:sz="0" w:space="0" w:color="auto"/>
            <w:left w:val="none" w:sz="0" w:space="0" w:color="auto"/>
            <w:bottom w:val="none" w:sz="0" w:space="0" w:color="auto"/>
            <w:right w:val="none" w:sz="0" w:space="0" w:color="auto"/>
          </w:divBdr>
        </w:div>
        <w:div w:id="1201354807">
          <w:marLeft w:val="640"/>
          <w:marRight w:val="0"/>
          <w:marTop w:val="0"/>
          <w:marBottom w:val="0"/>
          <w:divBdr>
            <w:top w:val="none" w:sz="0" w:space="0" w:color="auto"/>
            <w:left w:val="none" w:sz="0" w:space="0" w:color="auto"/>
            <w:bottom w:val="none" w:sz="0" w:space="0" w:color="auto"/>
            <w:right w:val="none" w:sz="0" w:space="0" w:color="auto"/>
          </w:divBdr>
        </w:div>
        <w:div w:id="1061516423">
          <w:marLeft w:val="640"/>
          <w:marRight w:val="0"/>
          <w:marTop w:val="0"/>
          <w:marBottom w:val="0"/>
          <w:divBdr>
            <w:top w:val="none" w:sz="0" w:space="0" w:color="auto"/>
            <w:left w:val="none" w:sz="0" w:space="0" w:color="auto"/>
            <w:bottom w:val="none" w:sz="0" w:space="0" w:color="auto"/>
            <w:right w:val="none" w:sz="0" w:space="0" w:color="auto"/>
          </w:divBdr>
        </w:div>
        <w:div w:id="2094541899">
          <w:marLeft w:val="640"/>
          <w:marRight w:val="0"/>
          <w:marTop w:val="0"/>
          <w:marBottom w:val="0"/>
          <w:divBdr>
            <w:top w:val="none" w:sz="0" w:space="0" w:color="auto"/>
            <w:left w:val="none" w:sz="0" w:space="0" w:color="auto"/>
            <w:bottom w:val="none" w:sz="0" w:space="0" w:color="auto"/>
            <w:right w:val="none" w:sz="0" w:space="0" w:color="auto"/>
          </w:divBdr>
        </w:div>
        <w:div w:id="1184321607">
          <w:marLeft w:val="640"/>
          <w:marRight w:val="0"/>
          <w:marTop w:val="0"/>
          <w:marBottom w:val="0"/>
          <w:divBdr>
            <w:top w:val="none" w:sz="0" w:space="0" w:color="auto"/>
            <w:left w:val="none" w:sz="0" w:space="0" w:color="auto"/>
            <w:bottom w:val="none" w:sz="0" w:space="0" w:color="auto"/>
            <w:right w:val="none" w:sz="0" w:space="0" w:color="auto"/>
          </w:divBdr>
        </w:div>
        <w:div w:id="1260992160">
          <w:marLeft w:val="640"/>
          <w:marRight w:val="0"/>
          <w:marTop w:val="0"/>
          <w:marBottom w:val="0"/>
          <w:divBdr>
            <w:top w:val="none" w:sz="0" w:space="0" w:color="auto"/>
            <w:left w:val="none" w:sz="0" w:space="0" w:color="auto"/>
            <w:bottom w:val="none" w:sz="0" w:space="0" w:color="auto"/>
            <w:right w:val="none" w:sz="0" w:space="0" w:color="auto"/>
          </w:divBdr>
        </w:div>
        <w:div w:id="840125437">
          <w:marLeft w:val="640"/>
          <w:marRight w:val="0"/>
          <w:marTop w:val="0"/>
          <w:marBottom w:val="0"/>
          <w:divBdr>
            <w:top w:val="none" w:sz="0" w:space="0" w:color="auto"/>
            <w:left w:val="none" w:sz="0" w:space="0" w:color="auto"/>
            <w:bottom w:val="none" w:sz="0" w:space="0" w:color="auto"/>
            <w:right w:val="none" w:sz="0" w:space="0" w:color="auto"/>
          </w:divBdr>
        </w:div>
        <w:div w:id="1315449308">
          <w:marLeft w:val="640"/>
          <w:marRight w:val="0"/>
          <w:marTop w:val="0"/>
          <w:marBottom w:val="0"/>
          <w:divBdr>
            <w:top w:val="none" w:sz="0" w:space="0" w:color="auto"/>
            <w:left w:val="none" w:sz="0" w:space="0" w:color="auto"/>
            <w:bottom w:val="none" w:sz="0" w:space="0" w:color="auto"/>
            <w:right w:val="none" w:sz="0" w:space="0" w:color="auto"/>
          </w:divBdr>
        </w:div>
        <w:div w:id="1675255681">
          <w:marLeft w:val="640"/>
          <w:marRight w:val="0"/>
          <w:marTop w:val="0"/>
          <w:marBottom w:val="0"/>
          <w:divBdr>
            <w:top w:val="none" w:sz="0" w:space="0" w:color="auto"/>
            <w:left w:val="none" w:sz="0" w:space="0" w:color="auto"/>
            <w:bottom w:val="none" w:sz="0" w:space="0" w:color="auto"/>
            <w:right w:val="none" w:sz="0" w:space="0" w:color="auto"/>
          </w:divBdr>
        </w:div>
        <w:div w:id="2039503963">
          <w:marLeft w:val="640"/>
          <w:marRight w:val="0"/>
          <w:marTop w:val="0"/>
          <w:marBottom w:val="0"/>
          <w:divBdr>
            <w:top w:val="none" w:sz="0" w:space="0" w:color="auto"/>
            <w:left w:val="none" w:sz="0" w:space="0" w:color="auto"/>
            <w:bottom w:val="none" w:sz="0" w:space="0" w:color="auto"/>
            <w:right w:val="none" w:sz="0" w:space="0" w:color="auto"/>
          </w:divBdr>
        </w:div>
        <w:div w:id="1156723736">
          <w:marLeft w:val="640"/>
          <w:marRight w:val="0"/>
          <w:marTop w:val="0"/>
          <w:marBottom w:val="0"/>
          <w:divBdr>
            <w:top w:val="none" w:sz="0" w:space="0" w:color="auto"/>
            <w:left w:val="none" w:sz="0" w:space="0" w:color="auto"/>
            <w:bottom w:val="none" w:sz="0" w:space="0" w:color="auto"/>
            <w:right w:val="none" w:sz="0" w:space="0" w:color="auto"/>
          </w:divBdr>
        </w:div>
        <w:div w:id="99229343">
          <w:marLeft w:val="640"/>
          <w:marRight w:val="0"/>
          <w:marTop w:val="0"/>
          <w:marBottom w:val="0"/>
          <w:divBdr>
            <w:top w:val="none" w:sz="0" w:space="0" w:color="auto"/>
            <w:left w:val="none" w:sz="0" w:space="0" w:color="auto"/>
            <w:bottom w:val="none" w:sz="0" w:space="0" w:color="auto"/>
            <w:right w:val="none" w:sz="0" w:space="0" w:color="auto"/>
          </w:divBdr>
        </w:div>
        <w:div w:id="1022247881">
          <w:marLeft w:val="640"/>
          <w:marRight w:val="0"/>
          <w:marTop w:val="0"/>
          <w:marBottom w:val="0"/>
          <w:divBdr>
            <w:top w:val="none" w:sz="0" w:space="0" w:color="auto"/>
            <w:left w:val="none" w:sz="0" w:space="0" w:color="auto"/>
            <w:bottom w:val="none" w:sz="0" w:space="0" w:color="auto"/>
            <w:right w:val="none" w:sz="0" w:space="0" w:color="auto"/>
          </w:divBdr>
        </w:div>
        <w:div w:id="20210984">
          <w:marLeft w:val="640"/>
          <w:marRight w:val="0"/>
          <w:marTop w:val="0"/>
          <w:marBottom w:val="0"/>
          <w:divBdr>
            <w:top w:val="none" w:sz="0" w:space="0" w:color="auto"/>
            <w:left w:val="none" w:sz="0" w:space="0" w:color="auto"/>
            <w:bottom w:val="none" w:sz="0" w:space="0" w:color="auto"/>
            <w:right w:val="none" w:sz="0" w:space="0" w:color="auto"/>
          </w:divBdr>
        </w:div>
        <w:div w:id="1454903371">
          <w:marLeft w:val="640"/>
          <w:marRight w:val="0"/>
          <w:marTop w:val="0"/>
          <w:marBottom w:val="0"/>
          <w:divBdr>
            <w:top w:val="none" w:sz="0" w:space="0" w:color="auto"/>
            <w:left w:val="none" w:sz="0" w:space="0" w:color="auto"/>
            <w:bottom w:val="none" w:sz="0" w:space="0" w:color="auto"/>
            <w:right w:val="none" w:sz="0" w:space="0" w:color="auto"/>
          </w:divBdr>
        </w:div>
        <w:div w:id="259486424">
          <w:marLeft w:val="640"/>
          <w:marRight w:val="0"/>
          <w:marTop w:val="0"/>
          <w:marBottom w:val="0"/>
          <w:divBdr>
            <w:top w:val="none" w:sz="0" w:space="0" w:color="auto"/>
            <w:left w:val="none" w:sz="0" w:space="0" w:color="auto"/>
            <w:bottom w:val="none" w:sz="0" w:space="0" w:color="auto"/>
            <w:right w:val="none" w:sz="0" w:space="0" w:color="auto"/>
          </w:divBdr>
        </w:div>
        <w:div w:id="1791820391">
          <w:marLeft w:val="640"/>
          <w:marRight w:val="0"/>
          <w:marTop w:val="0"/>
          <w:marBottom w:val="0"/>
          <w:divBdr>
            <w:top w:val="none" w:sz="0" w:space="0" w:color="auto"/>
            <w:left w:val="none" w:sz="0" w:space="0" w:color="auto"/>
            <w:bottom w:val="none" w:sz="0" w:space="0" w:color="auto"/>
            <w:right w:val="none" w:sz="0" w:space="0" w:color="auto"/>
          </w:divBdr>
        </w:div>
        <w:div w:id="642544491">
          <w:marLeft w:val="640"/>
          <w:marRight w:val="0"/>
          <w:marTop w:val="0"/>
          <w:marBottom w:val="0"/>
          <w:divBdr>
            <w:top w:val="none" w:sz="0" w:space="0" w:color="auto"/>
            <w:left w:val="none" w:sz="0" w:space="0" w:color="auto"/>
            <w:bottom w:val="none" w:sz="0" w:space="0" w:color="auto"/>
            <w:right w:val="none" w:sz="0" w:space="0" w:color="auto"/>
          </w:divBdr>
        </w:div>
        <w:div w:id="1766075708">
          <w:marLeft w:val="640"/>
          <w:marRight w:val="0"/>
          <w:marTop w:val="0"/>
          <w:marBottom w:val="0"/>
          <w:divBdr>
            <w:top w:val="none" w:sz="0" w:space="0" w:color="auto"/>
            <w:left w:val="none" w:sz="0" w:space="0" w:color="auto"/>
            <w:bottom w:val="none" w:sz="0" w:space="0" w:color="auto"/>
            <w:right w:val="none" w:sz="0" w:space="0" w:color="auto"/>
          </w:divBdr>
        </w:div>
        <w:div w:id="1645357626">
          <w:marLeft w:val="640"/>
          <w:marRight w:val="0"/>
          <w:marTop w:val="0"/>
          <w:marBottom w:val="0"/>
          <w:divBdr>
            <w:top w:val="none" w:sz="0" w:space="0" w:color="auto"/>
            <w:left w:val="none" w:sz="0" w:space="0" w:color="auto"/>
            <w:bottom w:val="none" w:sz="0" w:space="0" w:color="auto"/>
            <w:right w:val="none" w:sz="0" w:space="0" w:color="auto"/>
          </w:divBdr>
        </w:div>
        <w:div w:id="2085028093">
          <w:marLeft w:val="640"/>
          <w:marRight w:val="0"/>
          <w:marTop w:val="0"/>
          <w:marBottom w:val="0"/>
          <w:divBdr>
            <w:top w:val="none" w:sz="0" w:space="0" w:color="auto"/>
            <w:left w:val="none" w:sz="0" w:space="0" w:color="auto"/>
            <w:bottom w:val="none" w:sz="0" w:space="0" w:color="auto"/>
            <w:right w:val="none" w:sz="0" w:space="0" w:color="auto"/>
          </w:divBdr>
        </w:div>
        <w:div w:id="17895035">
          <w:marLeft w:val="640"/>
          <w:marRight w:val="0"/>
          <w:marTop w:val="0"/>
          <w:marBottom w:val="0"/>
          <w:divBdr>
            <w:top w:val="none" w:sz="0" w:space="0" w:color="auto"/>
            <w:left w:val="none" w:sz="0" w:space="0" w:color="auto"/>
            <w:bottom w:val="none" w:sz="0" w:space="0" w:color="auto"/>
            <w:right w:val="none" w:sz="0" w:space="0" w:color="auto"/>
          </w:divBdr>
        </w:div>
        <w:div w:id="512378408">
          <w:marLeft w:val="640"/>
          <w:marRight w:val="0"/>
          <w:marTop w:val="0"/>
          <w:marBottom w:val="0"/>
          <w:divBdr>
            <w:top w:val="none" w:sz="0" w:space="0" w:color="auto"/>
            <w:left w:val="none" w:sz="0" w:space="0" w:color="auto"/>
            <w:bottom w:val="none" w:sz="0" w:space="0" w:color="auto"/>
            <w:right w:val="none" w:sz="0" w:space="0" w:color="auto"/>
          </w:divBdr>
        </w:div>
        <w:div w:id="2085758147">
          <w:marLeft w:val="640"/>
          <w:marRight w:val="0"/>
          <w:marTop w:val="0"/>
          <w:marBottom w:val="0"/>
          <w:divBdr>
            <w:top w:val="none" w:sz="0" w:space="0" w:color="auto"/>
            <w:left w:val="none" w:sz="0" w:space="0" w:color="auto"/>
            <w:bottom w:val="none" w:sz="0" w:space="0" w:color="auto"/>
            <w:right w:val="none" w:sz="0" w:space="0" w:color="auto"/>
          </w:divBdr>
        </w:div>
        <w:div w:id="1426804330">
          <w:marLeft w:val="640"/>
          <w:marRight w:val="0"/>
          <w:marTop w:val="0"/>
          <w:marBottom w:val="0"/>
          <w:divBdr>
            <w:top w:val="none" w:sz="0" w:space="0" w:color="auto"/>
            <w:left w:val="none" w:sz="0" w:space="0" w:color="auto"/>
            <w:bottom w:val="none" w:sz="0" w:space="0" w:color="auto"/>
            <w:right w:val="none" w:sz="0" w:space="0" w:color="auto"/>
          </w:divBdr>
        </w:div>
        <w:div w:id="1430270529">
          <w:marLeft w:val="640"/>
          <w:marRight w:val="0"/>
          <w:marTop w:val="0"/>
          <w:marBottom w:val="0"/>
          <w:divBdr>
            <w:top w:val="none" w:sz="0" w:space="0" w:color="auto"/>
            <w:left w:val="none" w:sz="0" w:space="0" w:color="auto"/>
            <w:bottom w:val="none" w:sz="0" w:space="0" w:color="auto"/>
            <w:right w:val="none" w:sz="0" w:space="0" w:color="auto"/>
          </w:divBdr>
        </w:div>
        <w:div w:id="118228413">
          <w:marLeft w:val="640"/>
          <w:marRight w:val="0"/>
          <w:marTop w:val="0"/>
          <w:marBottom w:val="0"/>
          <w:divBdr>
            <w:top w:val="none" w:sz="0" w:space="0" w:color="auto"/>
            <w:left w:val="none" w:sz="0" w:space="0" w:color="auto"/>
            <w:bottom w:val="none" w:sz="0" w:space="0" w:color="auto"/>
            <w:right w:val="none" w:sz="0" w:space="0" w:color="auto"/>
          </w:divBdr>
        </w:div>
        <w:div w:id="522205780">
          <w:marLeft w:val="640"/>
          <w:marRight w:val="0"/>
          <w:marTop w:val="0"/>
          <w:marBottom w:val="0"/>
          <w:divBdr>
            <w:top w:val="none" w:sz="0" w:space="0" w:color="auto"/>
            <w:left w:val="none" w:sz="0" w:space="0" w:color="auto"/>
            <w:bottom w:val="none" w:sz="0" w:space="0" w:color="auto"/>
            <w:right w:val="none" w:sz="0" w:space="0" w:color="auto"/>
          </w:divBdr>
        </w:div>
        <w:div w:id="1141117124">
          <w:marLeft w:val="640"/>
          <w:marRight w:val="0"/>
          <w:marTop w:val="0"/>
          <w:marBottom w:val="0"/>
          <w:divBdr>
            <w:top w:val="none" w:sz="0" w:space="0" w:color="auto"/>
            <w:left w:val="none" w:sz="0" w:space="0" w:color="auto"/>
            <w:bottom w:val="none" w:sz="0" w:space="0" w:color="auto"/>
            <w:right w:val="none" w:sz="0" w:space="0" w:color="auto"/>
          </w:divBdr>
        </w:div>
        <w:div w:id="1124737233">
          <w:marLeft w:val="640"/>
          <w:marRight w:val="0"/>
          <w:marTop w:val="0"/>
          <w:marBottom w:val="0"/>
          <w:divBdr>
            <w:top w:val="none" w:sz="0" w:space="0" w:color="auto"/>
            <w:left w:val="none" w:sz="0" w:space="0" w:color="auto"/>
            <w:bottom w:val="none" w:sz="0" w:space="0" w:color="auto"/>
            <w:right w:val="none" w:sz="0" w:space="0" w:color="auto"/>
          </w:divBdr>
        </w:div>
        <w:div w:id="2143570984">
          <w:marLeft w:val="640"/>
          <w:marRight w:val="0"/>
          <w:marTop w:val="0"/>
          <w:marBottom w:val="0"/>
          <w:divBdr>
            <w:top w:val="none" w:sz="0" w:space="0" w:color="auto"/>
            <w:left w:val="none" w:sz="0" w:space="0" w:color="auto"/>
            <w:bottom w:val="none" w:sz="0" w:space="0" w:color="auto"/>
            <w:right w:val="none" w:sz="0" w:space="0" w:color="auto"/>
          </w:divBdr>
        </w:div>
        <w:div w:id="782380046">
          <w:marLeft w:val="640"/>
          <w:marRight w:val="0"/>
          <w:marTop w:val="0"/>
          <w:marBottom w:val="0"/>
          <w:divBdr>
            <w:top w:val="none" w:sz="0" w:space="0" w:color="auto"/>
            <w:left w:val="none" w:sz="0" w:space="0" w:color="auto"/>
            <w:bottom w:val="none" w:sz="0" w:space="0" w:color="auto"/>
            <w:right w:val="none" w:sz="0" w:space="0" w:color="auto"/>
          </w:divBdr>
        </w:div>
        <w:div w:id="647902070">
          <w:marLeft w:val="640"/>
          <w:marRight w:val="0"/>
          <w:marTop w:val="0"/>
          <w:marBottom w:val="0"/>
          <w:divBdr>
            <w:top w:val="none" w:sz="0" w:space="0" w:color="auto"/>
            <w:left w:val="none" w:sz="0" w:space="0" w:color="auto"/>
            <w:bottom w:val="none" w:sz="0" w:space="0" w:color="auto"/>
            <w:right w:val="none" w:sz="0" w:space="0" w:color="auto"/>
          </w:divBdr>
        </w:div>
        <w:div w:id="1234120364">
          <w:marLeft w:val="640"/>
          <w:marRight w:val="0"/>
          <w:marTop w:val="0"/>
          <w:marBottom w:val="0"/>
          <w:divBdr>
            <w:top w:val="none" w:sz="0" w:space="0" w:color="auto"/>
            <w:left w:val="none" w:sz="0" w:space="0" w:color="auto"/>
            <w:bottom w:val="none" w:sz="0" w:space="0" w:color="auto"/>
            <w:right w:val="none" w:sz="0" w:space="0" w:color="auto"/>
          </w:divBdr>
        </w:div>
        <w:div w:id="342099882">
          <w:marLeft w:val="640"/>
          <w:marRight w:val="0"/>
          <w:marTop w:val="0"/>
          <w:marBottom w:val="0"/>
          <w:divBdr>
            <w:top w:val="none" w:sz="0" w:space="0" w:color="auto"/>
            <w:left w:val="none" w:sz="0" w:space="0" w:color="auto"/>
            <w:bottom w:val="none" w:sz="0" w:space="0" w:color="auto"/>
            <w:right w:val="none" w:sz="0" w:space="0" w:color="auto"/>
          </w:divBdr>
        </w:div>
        <w:div w:id="402799559">
          <w:marLeft w:val="640"/>
          <w:marRight w:val="0"/>
          <w:marTop w:val="0"/>
          <w:marBottom w:val="0"/>
          <w:divBdr>
            <w:top w:val="none" w:sz="0" w:space="0" w:color="auto"/>
            <w:left w:val="none" w:sz="0" w:space="0" w:color="auto"/>
            <w:bottom w:val="none" w:sz="0" w:space="0" w:color="auto"/>
            <w:right w:val="none" w:sz="0" w:space="0" w:color="auto"/>
          </w:divBdr>
        </w:div>
        <w:div w:id="1334145361">
          <w:marLeft w:val="640"/>
          <w:marRight w:val="0"/>
          <w:marTop w:val="0"/>
          <w:marBottom w:val="0"/>
          <w:divBdr>
            <w:top w:val="none" w:sz="0" w:space="0" w:color="auto"/>
            <w:left w:val="none" w:sz="0" w:space="0" w:color="auto"/>
            <w:bottom w:val="none" w:sz="0" w:space="0" w:color="auto"/>
            <w:right w:val="none" w:sz="0" w:space="0" w:color="auto"/>
          </w:divBdr>
        </w:div>
        <w:div w:id="1216889184">
          <w:marLeft w:val="640"/>
          <w:marRight w:val="0"/>
          <w:marTop w:val="0"/>
          <w:marBottom w:val="0"/>
          <w:divBdr>
            <w:top w:val="none" w:sz="0" w:space="0" w:color="auto"/>
            <w:left w:val="none" w:sz="0" w:space="0" w:color="auto"/>
            <w:bottom w:val="none" w:sz="0" w:space="0" w:color="auto"/>
            <w:right w:val="none" w:sz="0" w:space="0" w:color="auto"/>
          </w:divBdr>
        </w:div>
        <w:div w:id="266743420">
          <w:marLeft w:val="640"/>
          <w:marRight w:val="0"/>
          <w:marTop w:val="0"/>
          <w:marBottom w:val="0"/>
          <w:divBdr>
            <w:top w:val="none" w:sz="0" w:space="0" w:color="auto"/>
            <w:left w:val="none" w:sz="0" w:space="0" w:color="auto"/>
            <w:bottom w:val="none" w:sz="0" w:space="0" w:color="auto"/>
            <w:right w:val="none" w:sz="0" w:space="0" w:color="auto"/>
          </w:divBdr>
        </w:div>
        <w:div w:id="1316109217">
          <w:marLeft w:val="640"/>
          <w:marRight w:val="0"/>
          <w:marTop w:val="0"/>
          <w:marBottom w:val="0"/>
          <w:divBdr>
            <w:top w:val="none" w:sz="0" w:space="0" w:color="auto"/>
            <w:left w:val="none" w:sz="0" w:space="0" w:color="auto"/>
            <w:bottom w:val="none" w:sz="0" w:space="0" w:color="auto"/>
            <w:right w:val="none" w:sz="0" w:space="0" w:color="auto"/>
          </w:divBdr>
        </w:div>
        <w:div w:id="712118772">
          <w:marLeft w:val="640"/>
          <w:marRight w:val="0"/>
          <w:marTop w:val="0"/>
          <w:marBottom w:val="0"/>
          <w:divBdr>
            <w:top w:val="none" w:sz="0" w:space="0" w:color="auto"/>
            <w:left w:val="none" w:sz="0" w:space="0" w:color="auto"/>
            <w:bottom w:val="none" w:sz="0" w:space="0" w:color="auto"/>
            <w:right w:val="none" w:sz="0" w:space="0" w:color="auto"/>
          </w:divBdr>
        </w:div>
        <w:div w:id="1002128988">
          <w:marLeft w:val="640"/>
          <w:marRight w:val="0"/>
          <w:marTop w:val="0"/>
          <w:marBottom w:val="0"/>
          <w:divBdr>
            <w:top w:val="none" w:sz="0" w:space="0" w:color="auto"/>
            <w:left w:val="none" w:sz="0" w:space="0" w:color="auto"/>
            <w:bottom w:val="none" w:sz="0" w:space="0" w:color="auto"/>
            <w:right w:val="none" w:sz="0" w:space="0" w:color="auto"/>
          </w:divBdr>
        </w:div>
        <w:div w:id="1429156532">
          <w:marLeft w:val="640"/>
          <w:marRight w:val="0"/>
          <w:marTop w:val="0"/>
          <w:marBottom w:val="0"/>
          <w:divBdr>
            <w:top w:val="none" w:sz="0" w:space="0" w:color="auto"/>
            <w:left w:val="none" w:sz="0" w:space="0" w:color="auto"/>
            <w:bottom w:val="none" w:sz="0" w:space="0" w:color="auto"/>
            <w:right w:val="none" w:sz="0" w:space="0" w:color="auto"/>
          </w:divBdr>
        </w:div>
        <w:div w:id="1006709479">
          <w:marLeft w:val="640"/>
          <w:marRight w:val="0"/>
          <w:marTop w:val="0"/>
          <w:marBottom w:val="0"/>
          <w:divBdr>
            <w:top w:val="none" w:sz="0" w:space="0" w:color="auto"/>
            <w:left w:val="none" w:sz="0" w:space="0" w:color="auto"/>
            <w:bottom w:val="none" w:sz="0" w:space="0" w:color="auto"/>
            <w:right w:val="none" w:sz="0" w:space="0" w:color="auto"/>
          </w:divBdr>
        </w:div>
        <w:div w:id="32853043">
          <w:marLeft w:val="640"/>
          <w:marRight w:val="0"/>
          <w:marTop w:val="0"/>
          <w:marBottom w:val="0"/>
          <w:divBdr>
            <w:top w:val="none" w:sz="0" w:space="0" w:color="auto"/>
            <w:left w:val="none" w:sz="0" w:space="0" w:color="auto"/>
            <w:bottom w:val="none" w:sz="0" w:space="0" w:color="auto"/>
            <w:right w:val="none" w:sz="0" w:space="0" w:color="auto"/>
          </w:divBdr>
        </w:div>
        <w:div w:id="1614246576">
          <w:marLeft w:val="640"/>
          <w:marRight w:val="0"/>
          <w:marTop w:val="0"/>
          <w:marBottom w:val="0"/>
          <w:divBdr>
            <w:top w:val="none" w:sz="0" w:space="0" w:color="auto"/>
            <w:left w:val="none" w:sz="0" w:space="0" w:color="auto"/>
            <w:bottom w:val="none" w:sz="0" w:space="0" w:color="auto"/>
            <w:right w:val="none" w:sz="0" w:space="0" w:color="auto"/>
          </w:divBdr>
        </w:div>
        <w:div w:id="14817160">
          <w:marLeft w:val="640"/>
          <w:marRight w:val="0"/>
          <w:marTop w:val="0"/>
          <w:marBottom w:val="0"/>
          <w:divBdr>
            <w:top w:val="none" w:sz="0" w:space="0" w:color="auto"/>
            <w:left w:val="none" w:sz="0" w:space="0" w:color="auto"/>
            <w:bottom w:val="none" w:sz="0" w:space="0" w:color="auto"/>
            <w:right w:val="none" w:sz="0" w:space="0" w:color="auto"/>
          </w:divBdr>
        </w:div>
        <w:div w:id="1572691362">
          <w:marLeft w:val="640"/>
          <w:marRight w:val="0"/>
          <w:marTop w:val="0"/>
          <w:marBottom w:val="0"/>
          <w:divBdr>
            <w:top w:val="none" w:sz="0" w:space="0" w:color="auto"/>
            <w:left w:val="none" w:sz="0" w:space="0" w:color="auto"/>
            <w:bottom w:val="none" w:sz="0" w:space="0" w:color="auto"/>
            <w:right w:val="none" w:sz="0" w:space="0" w:color="auto"/>
          </w:divBdr>
        </w:div>
        <w:div w:id="643315767">
          <w:marLeft w:val="640"/>
          <w:marRight w:val="0"/>
          <w:marTop w:val="0"/>
          <w:marBottom w:val="0"/>
          <w:divBdr>
            <w:top w:val="none" w:sz="0" w:space="0" w:color="auto"/>
            <w:left w:val="none" w:sz="0" w:space="0" w:color="auto"/>
            <w:bottom w:val="none" w:sz="0" w:space="0" w:color="auto"/>
            <w:right w:val="none" w:sz="0" w:space="0" w:color="auto"/>
          </w:divBdr>
        </w:div>
        <w:div w:id="868251840">
          <w:marLeft w:val="640"/>
          <w:marRight w:val="0"/>
          <w:marTop w:val="0"/>
          <w:marBottom w:val="0"/>
          <w:divBdr>
            <w:top w:val="none" w:sz="0" w:space="0" w:color="auto"/>
            <w:left w:val="none" w:sz="0" w:space="0" w:color="auto"/>
            <w:bottom w:val="none" w:sz="0" w:space="0" w:color="auto"/>
            <w:right w:val="none" w:sz="0" w:space="0" w:color="auto"/>
          </w:divBdr>
        </w:div>
        <w:div w:id="479344592">
          <w:marLeft w:val="640"/>
          <w:marRight w:val="0"/>
          <w:marTop w:val="0"/>
          <w:marBottom w:val="0"/>
          <w:divBdr>
            <w:top w:val="none" w:sz="0" w:space="0" w:color="auto"/>
            <w:left w:val="none" w:sz="0" w:space="0" w:color="auto"/>
            <w:bottom w:val="none" w:sz="0" w:space="0" w:color="auto"/>
            <w:right w:val="none" w:sz="0" w:space="0" w:color="auto"/>
          </w:divBdr>
        </w:div>
        <w:div w:id="1159929221">
          <w:marLeft w:val="640"/>
          <w:marRight w:val="0"/>
          <w:marTop w:val="0"/>
          <w:marBottom w:val="0"/>
          <w:divBdr>
            <w:top w:val="none" w:sz="0" w:space="0" w:color="auto"/>
            <w:left w:val="none" w:sz="0" w:space="0" w:color="auto"/>
            <w:bottom w:val="none" w:sz="0" w:space="0" w:color="auto"/>
            <w:right w:val="none" w:sz="0" w:space="0" w:color="auto"/>
          </w:divBdr>
        </w:div>
        <w:div w:id="376778213">
          <w:marLeft w:val="640"/>
          <w:marRight w:val="0"/>
          <w:marTop w:val="0"/>
          <w:marBottom w:val="0"/>
          <w:divBdr>
            <w:top w:val="none" w:sz="0" w:space="0" w:color="auto"/>
            <w:left w:val="none" w:sz="0" w:space="0" w:color="auto"/>
            <w:bottom w:val="none" w:sz="0" w:space="0" w:color="auto"/>
            <w:right w:val="none" w:sz="0" w:space="0" w:color="auto"/>
          </w:divBdr>
        </w:div>
        <w:div w:id="1364747289">
          <w:marLeft w:val="640"/>
          <w:marRight w:val="0"/>
          <w:marTop w:val="0"/>
          <w:marBottom w:val="0"/>
          <w:divBdr>
            <w:top w:val="none" w:sz="0" w:space="0" w:color="auto"/>
            <w:left w:val="none" w:sz="0" w:space="0" w:color="auto"/>
            <w:bottom w:val="none" w:sz="0" w:space="0" w:color="auto"/>
            <w:right w:val="none" w:sz="0" w:space="0" w:color="auto"/>
          </w:divBdr>
        </w:div>
      </w:divsChild>
    </w:div>
    <w:div w:id="1186939181">
      <w:bodyDiv w:val="1"/>
      <w:marLeft w:val="0"/>
      <w:marRight w:val="0"/>
      <w:marTop w:val="0"/>
      <w:marBottom w:val="0"/>
      <w:divBdr>
        <w:top w:val="none" w:sz="0" w:space="0" w:color="auto"/>
        <w:left w:val="none" w:sz="0" w:space="0" w:color="auto"/>
        <w:bottom w:val="none" w:sz="0" w:space="0" w:color="auto"/>
        <w:right w:val="none" w:sz="0" w:space="0" w:color="auto"/>
      </w:divBdr>
      <w:divsChild>
        <w:div w:id="453671165">
          <w:marLeft w:val="640"/>
          <w:marRight w:val="0"/>
          <w:marTop w:val="0"/>
          <w:marBottom w:val="0"/>
          <w:divBdr>
            <w:top w:val="none" w:sz="0" w:space="0" w:color="auto"/>
            <w:left w:val="none" w:sz="0" w:space="0" w:color="auto"/>
            <w:bottom w:val="none" w:sz="0" w:space="0" w:color="auto"/>
            <w:right w:val="none" w:sz="0" w:space="0" w:color="auto"/>
          </w:divBdr>
        </w:div>
        <w:div w:id="545487242">
          <w:marLeft w:val="640"/>
          <w:marRight w:val="0"/>
          <w:marTop w:val="0"/>
          <w:marBottom w:val="0"/>
          <w:divBdr>
            <w:top w:val="none" w:sz="0" w:space="0" w:color="auto"/>
            <w:left w:val="none" w:sz="0" w:space="0" w:color="auto"/>
            <w:bottom w:val="none" w:sz="0" w:space="0" w:color="auto"/>
            <w:right w:val="none" w:sz="0" w:space="0" w:color="auto"/>
          </w:divBdr>
        </w:div>
        <w:div w:id="1530989022">
          <w:marLeft w:val="640"/>
          <w:marRight w:val="0"/>
          <w:marTop w:val="0"/>
          <w:marBottom w:val="0"/>
          <w:divBdr>
            <w:top w:val="none" w:sz="0" w:space="0" w:color="auto"/>
            <w:left w:val="none" w:sz="0" w:space="0" w:color="auto"/>
            <w:bottom w:val="none" w:sz="0" w:space="0" w:color="auto"/>
            <w:right w:val="none" w:sz="0" w:space="0" w:color="auto"/>
          </w:divBdr>
        </w:div>
        <w:div w:id="192546342">
          <w:marLeft w:val="640"/>
          <w:marRight w:val="0"/>
          <w:marTop w:val="0"/>
          <w:marBottom w:val="0"/>
          <w:divBdr>
            <w:top w:val="none" w:sz="0" w:space="0" w:color="auto"/>
            <w:left w:val="none" w:sz="0" w:space="0" w:color="auto"/>
            <w:bottom w:val="none" w:sz="0" w:space="0" w:color="auto"/>
            <w:right w:val="none" w:sz="0" w:space="0" w:color="auto"/>
          </w:divBdr>
        </w:div>
        <w:div w:id="1662151821">
          <w:marLeft w:val="640"/>
          <w:marRight w:val="0"/>
          <w:marTop w:val="0"/>
          <w:marBottom w:val="0"/>
          <w:divBdr>
            <w:top w:val="none" w:sz="0" w:space="0" w:color="auto"/>
            <w:left w:val="none" w:sz="0" w:space="0" w:color="auto"/>
            <w:bottom w:val="none" w:sz="0" w:space="0" w:color="auto"/>
            <w:right w:val="none" w:sz="0" w:space="0" w:color="auto"/>
          </w:divBdr>
        </w:div>
        <w:div w:id="369382099">
          <w:marLeft w:val="640"/>
          <w:marRight w:val="0"/>
          <w:marTop w:val="0"/>
          <w:marBottom w:val="0"/>
          <w:divBdr>
            <w:top w:val="none" w:sz="0" w:space="0" w:color="auto"/>
            <w:left w:val="none" w:sz="0" w:space="0" w:color="auto"/>
            <w:bottom w:val="none" w:sz="0" w:space="0" w:color="auto"/>
            <w:right w:val="none" w:sz="0" w:space="0" w:color="auto"/>
          </w:divBdr>
        </w:div>
        <w:div w:id="419912208">
          <w:marLeft w:val="640"/>
          <w:marRight w:val="0"/>
          <w:marTop w:val="0"/>
          <w:marBottom w:val="0"/>
          <w:divBdr>
            <w:top w:val="none" w:sz="0" w:space="0" w:color="auto"/>
            <w:left w:val="none" w:sz="0" w:space="0" w:color="auto"/>
            <w:bottom w:val="none" w:sz="0" w:space="0" w:color="auto"/>
            <w:right w:val="none" w:sz="0" w:space="0" w:color="auto"/>
          </w:divBdr>
        </w:div>
        <w:div w:id="662588639">
          <w:marLeft w:val="640"/>
          <w:marRight w:val="0"/>
          <w:marTop w:val="0"/>
          <w:marBottom w:val="0"/>
          <w:divBdr>
            <w:top w:val="none" w:sz="0" w:space="0" w:color="auto"/>
            <w:left w:val="none" w:sz="0" w:space="0" w:color="auto"/>
            <w:bottom w:val="none" w:sz="0" w:space="0" w:color="auto"/>
            <w:right w:val="none" w:sz="0" w:space="0" w:color="auto"/>
          </w:divBdr>
        </w:div>
        <w:div w:id="374232315">
          <w:marLeft w:val="640"/>
          <w:marRight w:val="0"/>
          <w:marTop w:val="0"/>
          <w:marBottom w:val="0"/>
          <w:divBdr>
            <w:top w:val="none" w:sz="0" w:space="0" w:color="auto"/>
            <w:left w:val="none" w:sz="0" w:space="0" w:color="auto"/>
            <w:bottom w:val="none" w:sz="0" w:space="0" w:color="auto"/>
            <w:right w:val="none" w:sz="0" w:space="0" w:color="auto"/>
          </w:divBdr>
        </w:div>
        <w:div w:id="1307934043">
          <w:marLeft w:val="640"/>
          <w:marRight w:val="0"/>
          <w:marTop w:val="0"/>
          <w:marBottom w:val="0"/>
          <w:divBdr>
            <w:top w:val="none" w:sz="0" w:space="0" w:color="auto"/>
            <w:left w:val="none" w:sz="0" w:space="0" w:color="auto"/>
            <w:bottom w:val="none" w:sz="0" w:space="0" w:color="auto"/>
            <w:right w:val="none" w:sz="0" w:space="0" w:color="auto"/>
          </w:divBdr>
        </w:div>
        <w:div w:id="903225341">
          <w:marLeft w:val="640"/>
          <w:marRight w:val="0"/>
          <w:marTop w:val="0"/>
          <w:marBottom w:val="0"/>
          <w:divBdr>
            <w:top w:val="none" w:sz="0" w:space="0" w:color="auto"/>
            <w:left w:val="none" w:sz="0" w:space="0" w:color="auto"/>
            <w:bottom w:val="none" w:sz="0" w:space="0" w:color="auto"/>
            <w:right w:val="none" w:sz="0" w:space="0" w:color="auto"/>
          </w:divBdr>
        </w:div>
        <w:div w:id="1192959103">
          <w:marLeft w:val="640"/>
          <w:marRight w:val="0"/>
          <w:marTop w:val="0"/>
          <w:marBottom w:val="0"/>
          <w:divBdr>
            <w:top w:val="none" w:sz="0" w:space="0" w:color="auto"/>
            <w:left w:val="none" w:sz="0" w:space="0" w:color="auto"/>
            <w:bottom w:val="none" w:sz="0" w:space="0" w:color="auto"/>
            <w:right w:val="none" w:sz="0" w:space="0" w:color="auto"/>
          </w:divBdr>
        </w:div>
        <w:div w:id="1207910664">
          <w:marLeft w:val="640"/>
          <w:marRight w:val="0"/>
          <w:marTop w:val="0"/>
          <w:marBottom w:val="0"/>
          <w:divBdr>
            <w:top w:val="none" w:sz="0" w:space="0" w:color="auto"/>
            <w:left w:val="none" w:sz="0" w:space="0" w:color="auto"/>
            <w:bottom w:val="none" w:sz="0" w:space="0" w:color="auto"/>
            <w:right w:val="none" w:sz="0" w:space="0" w:color="auto"/>
          </w:divBdr>
        </w:div>
        <w:div w:id="2058311264">
          <w:marLeft w:val="640"/>
          <w:marRight w:val="0"/>
          <w:marTop w:val="0"/>
          <w:marBottom w:val="0"/>
          <w:divBdr>
            <w:top w:val="none" w:sz="0" w:space="0" w:color="auto"/>
            <w:left w:val="none" w:sz="0" w:space="0" w:color="auto"/>
            <w:bottom w:val="none" w:sz="0" w:space="0" w:color="auto"/>
            <w:right w:val="none" w:sz="0" w:space="0" w:color="auto"/>
          </w:divBdr>
        </w:div>
        <w:div w:id="1154881107">
          <w:marLeft w:val="640"/>
          <w:marRight w:val="0"/>
          <w:marTop w:val="0"/>
          <w:marBottom w:val="0"/>
          <w:divBdr>
            <w:top w:val="none" w:sz="0" w:space="0" w:color="auto"/>
            <w:left w:val="none" w:sz="0" w:space="0" w:color="auto"/>
            <w:bottom w:val="none" w:sz="0" w:space="0" w:color="auto"/>
            <w:right w:val="none" w:sz="0" w:space="0" w:color="auto"/>
          </w:divBdr>
        </w:div>
        <w:div w:id="1953781296">
          <w:marLeft w:val="640"/>
          <w:marRight w:val="0"/>
          <w:marTop w:val="0"/>
          <w:marBottom w:val="0"/>
          <w:divBdr>
            <w:top w:val="none" w:sz="0" w:space="0" w:color="auto"/>
            <w:left w:val="none" w:sz="0" w:space="0" w:color="auto"/>
            <w:bottom w:val="none" w:sz="0" w:space="0" w:color="auto"/>
            <w:right w:val="none" w:sz="0" w:space="0" w:color="auto"/>
          </w:divBdr>
        </w:div>
        <w:div w:id="2140411894">
          <w:marLeft w:val="640"/>
          <w:marRight w:val="0"/>
          <w:marTop w:val="0"/>
          <w:marBottom w:val="0"/>
          <w:divBdr>
            <w:top w:val="none" w:sz="0" w:space="0" w:color="auto"/>
            <w:left w:val="none" w:sz="0" w:space="0" w:color="auto"/>
            <w:bottom w:val="none" w:sz="0" w:space="0" w:color="auto"/>
            <w:right w:val="none" w:sz="0" w:space="0" w:color="auto"/>
          </w:divBdr>
        </w:div>
        <w:div w:id="1291135422">
          <w:marLeft w:val="640"/>
          <w:marRight w:val="0"/>
          <w:marTop w:val="0"/>
          <w:marBottom w:val="0"/>
          <w:divBdr>
            <w:top w:val="none" w:sz="0" w:space="0" w:color="auto"/>
            <w:left w:val="none" w:sz="0" w:space="0" w:color="auto"/>
            <w:bottom w:val="none" w:sz="0" w:space="0" w:color="auto"/>
            <w:right w:val="none" w:sz="0" w:space="0" w:color="auto"/>
          </w:divBdr>
        </w:div>
        <w:div w:id="1853451466">
          <w:marLeft w:val="640"/>
          <w:marRight w:val="0"/>
          <w:marTop w:val="0"/>
          <w:marBottom w:val="0"/>
          <w:divBdr>
            <w:top w:val="none" w:sz="0" w:space="0" w:color="auto"/>
            <w:left w:val="none" w:sz="0" w:space="0" w:color="auto"/>
            <w:bottom w:val="none" w:sz="0" w:space="0" w:color="auto"/>
            <w:right w:val="none" w:sz="0" w:space="0" w:color="auto"/>
          </w:divBdr>
        </w:div>
        <w:div w:id="550730491">
          <w:marLeft w:val="640"/>
          <w:marRight w:val="0"/>
          <w:marTop w:val="0"/>
          <w:marBottom w:val="0"/>
          <w:divBdr>
            <w:top w:val="none" w:sz="0" w:space="0" w:color="auto"/>
            <w:left w:val="none" w:sz="0" w:space="0" w:color="auto"/>
            <w:bottom w:val="none" w:sz="0" w:space="0" w:color="auto"/>
            <w:right w:val="none" w:sz="0" w:space="0" w:color="auto"/>
          </w:divBdr>
        </w:div>
        <w:div w:id="556014822">
          <w:marLeft w:val="640"/>
          <w:marRight w:val="0"/>
          <w:marTop w:val="0"/>
          <w:marBottom w:val="0"/>
          <w:divBdr>
            <w:top w:val="none" w:sz="0" w:space="0" w:color="auto"/>
            <w:left w:val="none" w:sz="0" w:space="0" w:color="auto"/>
            <w:bottom w:val="none" w:sz="0" w:space="0" w:color="auto"/>
            <w:right w:val="none" w:sz="0" w:space="0" w:color="auto"/>
          </w:divBdr>
        </w:div>
        <w:div w:id="775255385">
          <w:marLeft w:val="640"/>
          <w:marRight w:val="0"/>
          <w:marTop w:val="0"/>
          <w:marBottom w:val="0"/>
          <w:divBdr>
            <w:top w:val="none" w:sz="0" w:space="0" w:color="auto"/>
            <w:left w:val="none" w:sz="0" w:space="0" w:color="auto"/>
            <w:bottom w:val="none" w:sz="0" w:space="0" w:color="auto"/>
            <w:right w:val="none" w:sz="0" w:space="0" w:color="auto"/>
          </w:divBdr>
        </w:div>
        <w:div w:id="2028209108">
          <w:marLeft w:val="640"/>
          <w:marRight w:val="0"/>
          <w:marTop w:val="0"/>
          <w:marBottom w:val="0"/>
          <w:divBdr>
            <w:top w:val="none" w:sz="0" w:space="0" w:color="auto"/>
            <w:left w:val="none" w:sz="0" w:space="0" w:color="auto"/>
            <w:bottom w:val="none" w:sz="0" w:space="0" w:color="auto"/>
            <w:right w:val="none" w:sz="0" w:space="0" w:color="auto"/>
          </w:divBdr>
        </w:div>
        <w:div w:id="1529291225">
          <w:marLeft w:val="640"/>
          <w:marRight w:val="0"/>
          <w:marTop w:val="0"/>
          <w:marBottom w:val="0"/>
          <w:divBdr>
            <w:top w:val="none" w:sz="0" w:space="0" w:color="auto"/>
            <w:left w:val="none" w:sz="0" w:space="0" w:color="auto"/>
            <w:bottom w:val="none" w:sz="0" w:space="0" w:color="auto"/>
            <w:right w:val="none" w:sz="0" w:space="0" w:color="auto"/>
          </w:divBdr>
        </w:div>
        <w:div w:id="260844927">
          <w:marLeft w:val="640"/>
          <w:marRight w:val="0"/>
          <w:marTop w:val="0"/>
          <w:marBottom w:val="0"/>
          <w:divBdr>
            <w:top w:val="none" w:sz="0" w:space="0" w:color="auto"/>
            <w:left w:val="none" w:sz="0" w:space="0" w:color="auto"/>
            <w:bottom w:val="none" w:sz="0" w:space="0" w:color="auto"/>
            <w:right w:val="none" w:sz="0" w:space="0" w:color="auto"/>
          </w:divBdr>
        </w:div>
        <w:div w:id="1932155947">
          <w:marLeft w:val="640"/>
          <w:marRight w:val="0"/>
          <w:marTop w:val="0"/>
          <w:marBottom w:val="0"/>
          <w:divBdr>
            <w:top w:val="none" w:sz="0" w:space="0" w:color="auto"/>
            <w:left w:val="none" w:sz="0" w:space="0" w:color="auto"/>
            <w:bottom w:val="none" w:sz="0" w:space="0" w:color="auto"/>
            <w:right w:val="none" w:sz="0" w:space="0" w:color="auto"/>
          </w:divBdr>
        </w:div>
        <w:div w:id="233467488">
          <w:marLeft w:val="640"/>
          <w:marRight w:val="0"/>
          <w:marTop w:val="0"/>
          <w:marBottom w:val="0"/>
          <w:divBdr>
            <w:top w:val="none" w:sz="0" w:space="0" w:color="auto"/>
            <w:left w:val="none" w:sz="0" w:space="0" w:color="auto"/>
            <w:bottom w:val="none" w:sz="0" w:space="0" w:color="auto"/>
            <w:right w:val="none" w:sz="0" w:space="0" w:color="auto"/>
          </w:divBdr>
        </w:div>
        <w:div w:id="267935138">
          <w:marLeft w:val="640"/>
          <w:marRight w:val="0"/>
          <w:marTop w:val="0"/>
          <w:marBottom w:val="0"/>
          <w:divBdr>
            <w:top w:val="none" w:sz="0" w:space="0" w:color="auto"/>
            <w:left w:val="none" w:sz="0" w:space="0" w:color="auto"/>
            <w:bottom w:val="none" w:sz="0" w:space="0" w:color="auto"/>
            <w:right w:val="none" w:sz="0" w:space="0" w:color="auto"/>
          </w:divBdr>
        </w:div>
        <w:div w:id="884634491">
          <w:marLeft w:val="640"/>
          <w:marRight w:val="0"/>
          <w:marTop w:val="0"/>
          <w:marBottom w:val="0"/>
          <w:divBdr>
            <w:top w:val="none" w:sz="0" w:space="0" w:color="auto"/>
            <w:left w:val="none" w:sz="0" w:space="0" w:color="auto"/>
            <w:bottom w:val="none" w:sz="0" w:space="0" w:color="auto"/>
            <w:right w:val="none" w:sz="0" w:space="0" w:color="auto"/>
          </w:divBdr>
        </w:div>
        <w:div w:id="1464614942">
          <w:marLeft w:val="640"/>
          <w:marRight w:val="0"/>
          <w:marTop w:val="0"/>
          <w:marBottom w:val="0"/>
          <w:divBdr>
            <w:top w:val="none" w:sz="0" w:space="0" w:color="auto"/>
            <w:left w:val="none" w:sz="0" w:space="0" w:color="auto"/>
            <w:bottom w:val="none" w:sz="0" w:space="0" w:color="auto"/>
            <w:right w:val="none" w:sz="0" w:space="0" w:color="auto"/>
          </w:divBdr>
        </w:div>
        <w:div w:id="1725331588">
          <w:marLeft w:val="640"/>
          <w:marRight w:val="0"/>
          <w:marTop w:val="0"/>
          <w:marBottom w:val="0"/>
          <w:divBdr>
            <w:top w:val="none" w:sz="0" w:space="0" w:color="auto"/>
            <w:left w:val="none" w:sz="0" w:space="0" w:color="auto"/>
            <w:bottom w:val="none" w:sz="0" w:space="0" w:color="auto"/>
            <w:right w:val="none" w:sz="0" w:space="0" w:color="auto"/>
          </w:divBdr>
        </w:div>
        <w:div w:id="175115788">
          <w:marLeft w:val="640"/>
          <w:marRight w:val="0"/>
          <w:marTop w:val="0"/>
          <w:marBottom w:val="0"/>
          <w:divBdr>
            <w:top w:val="none" w:sz="0" w:space="0" w:color="auto"/>
            <w:left w:val="none" w:sz="0" w:space="0" w:color="auto"/>
            <w:bottom w:val="none" w:sz="0" w:space="0" w:color="auto"/>
            <w:right w:val="none" w:sz="0" w:space="0" w:color="auto"/>
          </w:divBdr>
        </w:div>
        <w:div w:id="1593393919">
          <w:marLeft w:val="640"/>
          <w:marRight w:val="0"/>
          <w:marTop w:val="0"/>
          <w:marBottom w:val="0"/>
          <w:divBdr>
            <w:top w:val="none" w:sz="0" w:space="0" w:color="auto"/>
            <w:left w:val="none" w:sz="0" w:space="0" w:color="auto"/>
            <w:bottom w:val="none" w:sz="0" w:space="0" w:color="auto"/>
            <w:right w:val="none" w:sz="0" w:space="0" w:color="auto"/>
          </w:divBdr>
        </w:div>
        <w:div w:id="1570192251">
          <w:marLeft w:val="640"/>
          <w:marRight w:val="0"/>
          <w:marTop w:val="0"/>
          <w:marBottom w:val="0"/>
          <w:divBdr>
            <w:top w:val="none" w:sz="0" w:space="0" w:color="auto"/>
            <w:left w:val="none" w:sz="0" w:space="0" w:color="auto"/>
            <w:bottom w:val="none" w:sz="0" w:space="0" w:color="auto"/>
            <w:right w:val="none" w:sz="0" w:space="0" w:color="auto"/>
          </w:divBdr>
        </w:div>
        <w:div w:id="1894267118">
          <w:marLeft w:val="640"/>
          <w:marRight w:val="0"/>
          <w:marTop w:val="0"/>
          <w:marBottom w:val="0"/>
          <w:divBdr>
            <w:top w:val="none" w:sz="0" w:space="0" w:color="auto"/>
            <w:left w:val="none" w:sz="0" w:space="0" w:color="auto"/>
            <w:bottom w:val="none" w:sz="0" w:space="0" w:color="auto"/>
            <w:right w:val="none" w:sz="0" w:space="0" w:color="auto"/>
          </w:divBdr>
        </w:div>
        <w:div w:id="663048863">
          <w:marLeft w:val="640"/>
          <w:marRight w:val="0"/>
          <w:marTop w:val="0"/>
          <w:marBottom w:val="0"/>
          <w:divBdr>
            <w:top w:val="none" w:sz="0" w:space="0" w:color="auto"/>
            <w:left w:val="none" w:sz="0" w:space="0" w:color="auto"/>
            <w:bottom w:val="none" w:sz="0" w:space="0" w:color="auto"/>
            <w:right w:val="none" w:sz="0" w:space="0" w:color="auto"/>
          </w:divBdr>
        </w:div>
        <w:div w:id="1276014177">
          <w:marLeft w:val="640"/>
          <w:marRight w:val="0"/>
          <w:marTop w:val="0"/>
          <w:marBottom w:val="0"/>
          <w:divBdr>
            <w:top w:val="none" w:sz="0" w:space="0" w:color="auto"/>
            <w:left w:val="none" w:sz="0" w:space="0" w:color="auto"/>
            <w:bottom w:val="none" w:sz="0" w:space="0" w:color="auto"/>
            <w:right w:val="none" w:sz="0" w:space="0" w:color="auto"/>
          </w:divBdr>
        </w:div>
        <w:div w:id="440610245">
          <w:marLeft w:val="640"/>
          <w:marRight w:val="0"/>
          <w:marTop w:val="0"/>
          <w:marBottom w:val="0"/>
          <w:divBdr>
            <w:top w:val="none" w:sz="0" w:space="0" w:color="auto"/>
            <w:left w:val="none" w:sz="0" w:space="0" w:color="auto"/>
            <w:bottom w:val="none" w:sz="0" w:space="0" w:color="auto"/>
            <w:right w:val="none" w:sz="0" w:space="0" w:color="auto"/>
          </w:divBdr>
        </w:div>
        <w:div w:id="1678850253">
          <w:marLeft w:val="640"/>
          <w:marRight w:val="0"/>
          <w:marTop w:val="0"/>
          <w:marBottom w:val="0"/>
          <w:divBdr>
            <w:top w:val="none" w:sz="0" w:space="0" w:color="auto"/>
            <w:left w:val="none" w:sz="0" w:space="0" w:color="auto"/>
            <w:bottom w:val="none" w:sz="0" w:space="0" w:color="auto"/>
            <w:right w:val="none" w:sz="0" w:space="0" w:color="auto"/>
          </w:divBdr>
        </w:div>
        <w:div w:id="751895415">
          <w:marLeft w:val="640"/>
          <w:marRight w:val="0"/>
          <w:marTop w:val="0"/>
          <w:marBottom w:val="0"/>
          <w:divBdr>
            <w:top w:val="none" w:sz="0" w:space="0" w:color="auto"/>
            <w:left w:val="none" w:sz="0" w:space="0" w:color="auto"/>
            <w:bottom w:val="none" w:sz="0" w:space="0" w:color="auto"/>
            <w:right w:val="none" w:sz="0" w:space="0" w:color="auto"/>
          </w:divBdr>
        </w:div>
        <w:div w:id="2103337106">
          <w:marLeft w:val="640"/>
          <w:marRight w:val="0"/>
          <w:marTop w:val="0"/>
          <w:marBottom w:val="0"/>
          <w:divBdr>
            <w:top w:val="none" w:sz="0" w:space="0" w:color="auto"/>
            <w:left w:val="none" w:sz="0" w:space="0" w:color="auto"/>
            <w:bottom w:val="none" w:sz="0" w:space="0" w:color="auto"/>
            <w:right w:val="none" w:sz="0" w:space="0" w:color="auto"/>
          </w:divBdr>
        </w:div>
        <w:div w:id="1800998544">
          <w:marLeft w:val="640"/>
          <w:marRight w:val="0"/>
          <w:marTop w:val="0"/>
          <w:marBottom w:val="0"/>
          <w:divBdr>
            <w:top w:val="none" w:sz="0" w:space="0" w:color="auto"/>
            <w:left w:val="none" w:sz="0" w:space="0" w:color="auto"/>
            <w:bottom w:val="none" w:sz="0" w:space="0" w:color="auto"/>
            <w:right w:val="none" w:sz="0" w:space="0" w:color="auto"/>
          </w:divBdr>
        </w:div>
        <w:div w:id="1213687790">
          <w:marLeft w:val="640"/>
          <w:marRight w:val="0"/>
          <w:marTop w:val="0"/>
          <w:marBottom w:val="0"/>
          <w:divBdr>
            <w:top w:val="none" w:sz="0" w:space="0" w:color="auto"/>
            <w:left w:val="none" w:sz="0" w:space="0" w:color="auto"/>
            <w:bottom w:val="none" w:sz="0" w:space="0" w:color="auto"/>
            <w:right w:val="none" w:sz="0" w:space="0" w:color="auto"/>
          </w:divBdr>
        </w:div>
        <w:div w:id="1249802371">
          <w:marLeft w:val="640"/>
          <w:marRight w:val="0"/>
          <w:marTop w:val="0"/>
          <w:marBottom w:val="0"/>
          <w:divBdr>
            <w:top w:val="none" w:sz="0" w:space="0" w:color="auto"/>
            <w:left w:val="none" w:sz="0" w:space="0" w:color="auto"/>
            <w:bottom w:val="none" w:sz="0" w:space="0" w:color="auto"/>
            <w:right w:val="none" w:sz="0" w:space="0" w:color="auto"/>
          </w:divBdr>
        </w:div>
        <w:div w:id="1492255498">
          <w:marLeft w:val="640"/>
          <w:marRight w:val="0"/>
          <w:marTop w:val="0"/>
          <w:marBottom w:val="0"/>
          <w:divBdr>
            <w:top w:val="none" w:sz="0" w:space="0" w:color="auto"/>
            <w:left w:val="none" w:sz="0" w:space="0" w:color="auto"/>
            <w:bottom w:val="none" w:sz="0" w:space="0" w:color="auto"/>
            <w:right w:val="none" w:sz="0" w:space="0" w:color="auto"/>
          </w:divBdr>
        </w:div>
        <w:div w:id="565453263">
          <w:marLeft w:val="640"/>
          <w:marRight w:val="0"/>
          <w:marTop w:val="0"/>
          <w:marBottom w:val="0"/>
          <w:divBdr>
            <w:top w:val="none" w:sz="0" w:space="0" w:color="auto"/>
            <w:left w:val="none" w:sz="0" w:space="0" w:color="auto"/>
            <w:bottom w:val="none" w:sz="0" w:space="0" w:color="auto"/>
            <w:right w:val="none" w:sz="0" w:space="0" w:color="auto"/>
          </w:divBdr>
        </w:div>
        <w:div w:id="521824230">
          <w:marLeft w:val="640"/>
          <w:marRight w:val="0"/>
          <w:marTop w:val="0"/>
          <w:marBottom w:val="0"/>
          <w:divBdr>
            <w:top w:val="none" w:sz="0" w:space="0" w:color="auto"/>
            <w:left w:val="none" w:sz="0" w:space="0" w:color="auto"/>
            <w:bottom w:val="none" w:sz="0" w:space="0" w:color="auto"/>
            <w:right w:val="none" w:sz="0" w:space="0" w:color="auto"/>
          </w:divBdr>
        </w:div>
        <w:div w:id="187182784">
          <w:marLeft w:val="640"/>
          <w:marRight w:val="0"/>
          <w:marTop w:val="0"/>
          <w:marBottom w:val="0"/>
          <w:divBdr>
            <w:top w:val="none" w:sz="0" w:space="0" w:color="auto"/>
            <w:left w:val="none" w:sz="0" w:space="0" w:color="auto"/>
            <w:bottom w:val="none" w:sz="0" w:space="0" w:color="auto"/>
            <w:right w:val="none" w:sz="0" w:space="0" w:color="auto"/>
          </w:divBdr>
        </w:div>
        <w:div w:id="2135979382">
          <w:marLeft w:val="640"/>
          <w:marRight w:val="0"/>
          <w:marTop w:val="0"/>
          <w:marBottom w:val="0"/>
          <w:divBdr>
            <w:top w:val="none" w:sz="0" w:space="0" w:color="auto"/>
            <w:left w:val="none" w:sz="0" w:space="0" w:color="auto"/>
            <w:bottom w:val="none" w:sz="0" w:space="0" w:color="auto"/>
            <w:right w:val="none" w:sz="0" w:space="0" w:color="auto"/>
          </w:divBdr>
        </w:div>
        <w:div w:id="1512721534">
          <w:marLeft w:val="640"/>
          <w:marRight w:val="0"/>
          <w:marTop w:val="0"/>
          <w:marBottom w:val="0"/>
          <w:divBdr>
            <w:top w:val="none" w:sz="0" w:space="0" w:color="auto"/>
            <w:left w:val="none" w:sz="0" w:space="0" w:color="auto"/>
            <w:bottom w:val="none" w:sz="0" w:space="0" w:color="auto"/>
            <w:right w:val="none" w:sz="0" w:space="0" w:color="auto"/>
          </w:divBdr>
        </w:div>
        <w:div w:id="548805506">
          <w:marLeft w:val="640"/>
          <w:marRight w:val="0"/>
          <w:marTop w:val="0"/>
          <w:marBottom w:val="0"/>
          <w:divBdr>
            <w:top w:val="none" w:sz="0" w:space="0" w:color="auto"/>
            <w:left w:val="none" w:sz="0" w:space="0" w:color="auto"/>
            <w:bottom w:val="none" w:sz="0" w:space="0" w:color="auto"/>
            <w:right w:val="none" w:sz="0" w:space="0" w:color="auto"/>
          </w:divBdr>
        </w:div>
        <w:div w:id="1228226776">
          <w:marLeft w:val="640"/>
          <w:marRight w:val="0"/>
          <w:marTop w:val="0"/>
          <w:marBottom w:val="0"/>
          <w:divBdr>
            <w:top w:val="none" w:sz="0" w:space="0" w:color="auto"/>
            <w:left w:val="none" w:sz="0" w:space="0" w:color="auto"/>
            <w:bottom w:val="none" w:sz="0" w:space="0" w:color="auto"/>
            <w:right w:val="none" w:sz="0" w:space="0" w:color="auto"/>
          </w:divBdr>
        </w:div>
        <w:div w:id="869341845">
          <w:marLeft w:val="640"/>
          <w:marRight w:val="0"/>
          <w:marTop w:val="0"/>
          <w:marBottom w:val="0"/>
          <w:divBdr>
            <w:top w:val="none" w:sz="0" w:space="0" w:color="auto"/>
            <w:left w:val="none" w:sz="0" w:space="0" w:color="auto"/>
            <w:bottom w:val="none" w:sz="0" w:space="0" w:color="auto"/>
            <w:right w:val="none" w:sz="0" w:space="0" w:color="auto"/>
          </w:divBdr>
        </w:div>
        <w:div w:id="1600866972">
          <w:marLeft w:val="640"/>
          <w:marRight w:val="0"/>
          <w:marTop w:val="0"/>
          <w:marBottom w:val="0"/>
          <w:divBdr>
            <w:top w:val="none" w:sz="0" w:space="0" w:color="auto"/>
            <w:left w:val="none" w:sz="0" w:space="0" w:color="auto"/>
            <w:bottom w:val="none" w:sz="0" w:space="0" w:color="auto"/>
            <w:right w:val="none" w:sz="0" w:space="0" w:color="auto"/>
          </w:divBdr>
        </w:div>
        <w:div w:id="1769350219">
          <w:marLeft w:val="640"/>
          <w:marRight w:val="0"/>
          <w:marTop w:val="0"/>
          <w:marBottom w:val="0"/>
          <w:divBdr>
            <w:top w:val="none" w:sz="0" w:space="0" w:color="auto"/>
            <w:left w:val="none" w:sz="0" w:space="0" w:color="auto"/>
            <w:bottom w:val="none" w:sz="0" w:space="0" w:color="auto"/>
            <w:right w:val="none" w:sz="0" w:space="0" w:color="auto"/>
          </w:divBdr>
        </w:div>
        <w:div w:id="1958826200">
          <w:marLeft w:val="640"/>
          <w:marRight w:val="0"/>
          <w:marTop w:val="0"/>
          <w:marBottom w:val="0"/>
          <w:divBdr>
            <w:top w:val="none" w:sz="0" w:space="0" w:color="auto"/>
            <w:left w:val="none" w:sz="0" w:space="0" w:color="auto"/>
            <w:bottom w:val="none" w:sz="0" w:space="0" w:color="auto"/>
            <w:right w:val="none" w:sz="0" w:space="0" w:color="auto"/>
          </w:divBdr>
        </w:div>
        <w:div w:id="489709601">
          <w:marLeft w:val="640"/>
          <w:marRight w:val="0"/>
          <w:marTop w:val="0"/>
          <w:marBottom w:val="0"/>
          <w:divBdr>
            <w:top w:val="none" w:sz="0" w:space="0" w:color="auto"/>
            <w:left w:val="none" w:sz="0" w:space="0" w:color="auto"/>
            <w:bottom w:val="none" w:sz="0" w:space="0" w:color="auto"/>
            <w:right w:val="none" w:sz="0" w:space="0" w:color="auto"/>
          </w:divBdr>
        </w:div>
        <w:div w:id="163086283">
          <w:marLeft w:val="640"/>
          <w:marRight w:val="0"/>
          <w:marTop w:val="0"/>
          <w:marBottom w:val="0"/>
          <w:divBdr>
            <w:top w:val="none" w:sz="0" w:space="0" w:color="auto"/>
            <w:left w:val="none" w:sz="0" w:space="0" w:color="auto"/>
            <w:bottom w:val="none" w:sz="0" w:space="0" w:color="auto"/>
            <w:right w:val="none" w:sz="0" w:space="0" w:color="auto"/>
          </w:divBdr>
        </w:div>
        <w:div w:id="1039011570">
          <w:marLeft w:val="640"/>
          <w:marRight w:val="0"/>
          <w:marTop w:val="0"/>
          <w:marBottom w:val="0"/>
          <w:divBdr>
            <w:top w:val="none" w:sz="0" w:space="0" w:color="auto"/>
            <w:left w:val="none" w:sz="0" w:space="0" w:color="auto"/>
            <w:bottom w:val="none" w:sz="0" w:space="0" w:color="auto"/>
            <w:right w:val="none" w:sz="0" w:space="0" w:color="auto"/>
          </w:divBdr>
        </w:div>
        <w:div w:id="1881277846">
          <w:marLeft w:val="640"/>
          <w:marRight w:val="0"/>
          <w:marTop w:val="0"/>
          <w:marBottom w:val="0"/>
          <w:divBdr>
            <w:top w:val="none" w:sz="0" w:space="0" w:color="auto"/>
            <w:left w:val="none" w:sz="0" w:space="0" w:color="auto"/>
            <w:bottom w:val="none" w:sz="0" w:space="0" w:color="auto"/>
            <w:right w:val="none" w:sz="0" w:space="0" w:color="auto"/>
          </w:divBdr>
        </w:div>
        <w:div w:id="1563372664">
          <w:marLeft w:val="640"/>
          <w:marRight w:val="0"/>
          <w:marTop w:val="0"/>
          <w:marBottom w:val="0"/>
          <w:divBdr>
            <w:top w:val="none" w:sz="0" w:space="0" w:color="auto"/>
            <w:left w:val="none" w:sz="0" w:space="0" w:color="auto"/>
            <w:bottom w:val="none" w:sz="0" w:space="0" w:color="auto"/>
            <w:right w:val="none" w:sz="0" w:space="0" w:color="auto"/>
          </w:divBdr>
        </w:div>
        <w:div w:id="47531752">
          <w:marLeft w:val="640"/>
          <w:marRight w:val="0"/>
          <w:marTop w:val="0"/>
          <w:marBottom w:val="0"/>
          <w:divBdr>
            <w:top w:val="none" w:sz="0" w:space="0" w:color="auto"/>
            <w:left w:val="none" w:sz="0" w:space="0" w:color="auto"/>
            <w:bottom w:val="none" w:sz="0" w:space="0" w:color="auto"/>
            <w:right w:val="none" w:sz="0" w:space="0" w:color="auto"/>
          </w:divBdr>
        </w:div>
        <w:div w:id="1394235525">
          <w:marLeft w:val="640"/>
          <w:marRight w:val="0"/>
          <w:marTop w:val="0"/>
          <w:marBottom w:val="0"/>
          <w:divBdr>
            <w:top w:val="none" w:sz="0" w:space="0" w:color="auto"/>
            <w:left w:val="none" w:sz="0" w:space="0" w:color="auto"/>
            <w:bottom w:val="none" w:sz="0" w:space="0" w:color="auto"/>
            <w:right w:val="none" w:sz="0" w:space="0" w:color="auto"/>
          </w:divBdr>
        </w:div>
        <w:div w:id="2139490951">
          <w:marLeft w:val="640"/>
          <w:marRight w:val="0"/>
          <w:marTop w:val="0"/>
          <w:marBottom w:val="0"/>
          <w:divBdr>
            <w:top w:val="none" w:sz="0" w:space="0" w:color="auto"/>
            <w:left w:val="none" w:sz="0" w:space="0" w:color="auto"/>
            <w:bottom w:val="none" w:sz="0" w:space="0" w:color="auto"/>
            <w:right w:val="none" w:sz="0" w:space="0" w:color="auto"/>
          </w:divBdr>
        </w:div>
        <w:div w:id="1626963160">
          <w:marLeft w:val="640"/>
          <w:marRight w:val="0"/>
          <w:marTop w:val="0"/>
          <w:marBottom w:val="0"/>
          <w:divBdr>
            <w:top w:val="none" w:sz="0" w:space="0" w:color="auto"/>
            <w:left w:val="none" w:sz="0" w:space="0" w:color="auto"/>
            <w:bottom w:val="none" w:sz="0" w:space="0" w:color="auto"/>
            <w:right w:val="none" w:sz="0" w:space="0" w:color="auto"/>
          </w:divBdr>
        </w:div>
        <w:div w:id="613484358">
          <w:marLeft w:val="640"/>
          <w:marRight w:val="0"/>
          <w:marTop w:val="0"/>
          <w:marBottom w:val="0"/>
          <w:divBdr>
            <w:top w:val="none" w:sz="0" w:space="0" w:color="auto"/>
            <w:left w:val="none" w:sz="0" w:space="0" w:color="auto"/>
            <w:bottom w:val="none" w:sz="0" w:space="0" w:color="auto"/>
            <w:right w:val="none" w:sz="0" w:space="0" w:color="auto"/>
          </w:divBdr>
        </w:div>
        <w:div w:id="2146192650">
          <w:marLeft w:val="640"/>
          <w:marRight w:val="0"/>
          <w:marTop w:val="0"/>
          <w:marBottom w:val="0"/>
          <w:divBdr>
            <w:top w:val="none" w:sz="0" w:space="0" w:color="auto"/>
            <w:left w:val="none" w:sz="0" w:space="0" w:color="auto"/>
            <w:bottom w:val="none" w:sz="0" w:space="0" w:color="auto"/>
            <w:right w:val="none" w:sz="0" w:space="0" w:color="auto"/>
          </w:divBdr>
        </w:div>
        <w:div w:id="495800955">
          <w:marLeft w:val="640"/>
          <w:marRight w:val="0"/>
          <w:marTop w:val="0"/>
          <w:marBottom w:val="0"/>
          <w:divBdr>
            <w:top w:val="none" w:sz="0" w:space="0" w:color="auto"/>
            <w:left w:val="none" w:sz="0" w:space="0" w:color="auto"/>
            <w:bottom w:val="none" w:sz="0" w:space="0" w:color="auto"/>
            <w:right w:val="none" w:sz="0" w:space="0" w:color="auto"/>
          </w:divBdr>
        </w:div>
        <w:div w:id="1343320875">
          <w:marLeft w:val="640"/>
          <w:marRight w:val="0"/>
          <w:marTop w:val="0"/>
          <w:marBottom w:val="0"/>
          <w:divBdr>
            <w:top w:val="none" w:sz="0" w:space="0" w:color="auto"/>
            <w:left w:val="none" w:sz="0" w:space="0" w:color="auto"/>
            <w:bottom w:val="none" w:sz="0" w:space="0" w:color="auto"/>
            <w:right w:val="none" w:sz="0" w:space="0" w:color="auto"/>
          </w:divBdr>
        </w:div>
        <w:div w:id="1484618121">
          <w:marLeft w:val="640"/>
          <w:marRight w:val="0"/>
          <w:marTop w:val="0"/>
          <w:marBottom w:val="0"/>
          <w:divBdr>
            <w:top w:val="none" w:sz="0" w:space="0" w:color="auto"/>
            <w:left w:val="none" w:sz="0" w:space="0" w:color="auto"/>
            <w:bottom w:val="none" w:sz="0" w:space="0" w:color="auto"/>
            <w:right w:val="none" w:sz="0" w:space="0" w:color="auto"/>
          </w:divBdr>
        </w:div>
        <w:div w:id="897083905">
          <w:marLeft w:val="640"/>
          <w:marRight w:val="0"/>
          <w:marTop w:val="0"/>
          <w:marBottom w:val="0"/>
          <w:divBdr>
            <w:top w:val="none" w:sz="0" w:space="0" w:color="auto"/>
            <w:left w:val="none" w:sz="0" w:space="0" w:color="auto"/>
            <w:bottom w:val="none" w:sz="0" w:space="0" w:color="auto"/>
            <w:right w:val="none" w:sz="0" w:space="0" w:color="auto"/>
          </w:divBdr>
        </w:div>
        <w:div w:id="1039208168">
          <w:marLeft w:val="640"/>
          <w:marRight w:val="0"/>
          <w:marTop w:val="0"/>
          <w:marBottom w:val="0"/>
          <w:divBdr>
            <w:top w:val="none" w:sz="0" w:space="0" w:color="auto"/>
            <w:left w:val="none" w:sz="0" w:space="0" w:color="auto"/>
            <w:bottom w:val="none" w:sz="0" w:space="0" w:color="auto"/>
            <w:right w:val="none" w:sz="0" w:space="0" w:color="auto"/>
          </w:divBdr>
        </w:div>
        <w:div w:id="1851986050">
          <w:marLeft w:val="640"/>
          <w:marRight w:val="0"/>
          <w:marTop w:val="0"/>
          <w:marBottom w:val="0"/>
          <w:divBdr>
            <w:top w:val="none" w:sz="0" w:space="0" w:color="auto"/>
            <w:left w:val="none" w:sz="0" w:space="0" w:color="auto"/>
            <w:bottom w:val="none" w:sz="0" w:space="0" w:color="auto"/>
            <w:right w:val="none" w:sz="0" w:space="0" w:color="auto"/>
          </w:divBdr>
        </w:div>
        <w:div w:id="1356034614">
          <w:marLeft w:val="640"/>
          <w:marRight w:val="0"/>
          <w:marTop w:val="0"/>
          <w:marBottom w:val="0"/>
          <w:divBdr>
            <w:top w:val="none" w:sz="0" w:space="0" w:color="auto"/>
            <w:left w:val="none" w:sz="0" w:space="0" w:color="auto"/>
            <w:bottom w:val="none" w:sz="0" w:space="0" w:color="auto"/>
            <w:right w:val="none" w:sz="0" w:space="0" w:color="auto"/>
          </w:divBdr>
        </w:div>
        <w:div w:id="774859428">
          <w:marLeft w:val="640"/>
          <w:marRight w:val="0"/>
          <w:marTop w:val="0"/>
          <w:marBottom w:val="0"/>
          <w:divBdr>
            <w:top w:val="none" w:sz="0" w:space="0" w:color="auto"/>
            <w:left w:val="none" w:sz="0" w:space="0" w:color="auto"/>
            <w:bottom w:val="none" w:sz="0" w:space="0" w:color="auto"/>
            <w:right w:val="none" w:sz="0" w:space="0" w:color="auto"/>
          </w:divBdr>
        </w:div>
        <w:div w:id="717436329">
          <w:marLeft w:val="640"/>
          <w:marRight w:val="0"/>
          <w:marTop w:val="0"/>
          <w:marBottom w:val="0"/>
          <w:divBdr>
            <w:top w:val="none" w:sz="0" w:space="0" w:color="auto"/>
            <w:left w:val="none" w:sz="0" w:space="0" w:color="auto"/>
            <w:bottom w:val="none" w:sz="0" w:space="0" w:color="auto"/>
            <w:right w:val="none" w:sz="0" w:space="0" w:color="auto"/>
          </w:divBdr>
        </w:div>
        <w:div w:id="798257749">
          <w:marLeft w:val="640"/>
          <w:marRight w:val="0"/>
          <w:marTop w:val="0"/>
          <w:marBottom w:val="0"/>
          <w:divBdr>
            <w:top w:val="none" w:sz="0" w:space="0" w:color="auto"/>
            <w:left w:val="none" w:sz="0" w:space="0" w:color="auto"/>
            <w:bottom w:val="none" w:sz="0" w:space="0" w:color="auto"/>
            <w:right w:val="none" w:sz="0" w:space="0" w:color="auto"/>
          </w:divBdr>
        </w:div>
        <w:div w:id="1132481757">
          <w:marLeft w:val="640"/>
          <w:marRight w:val="0"/>
          <w:marTop w:val="0"/>
          <w:marBottom w:val="0"/>
          <w:divBdr>
            <w:top w:val="none" w:sz="0" w:space="0" w:color="auto"/>
            <w:left w:val="none" w:sz="0" w:space="0" w:color="auto"/>
            <w:bottom w:val="none" w:sz="0" w:space="0" w:color="auto"/>
            <w:right w:val="none" w:sz="0" w:space="0" w:color="auto"/>
          </w:divBdr>
        </w:div>
        <w:div w:id="1202598962">
          <w:marLeft w:val="640"/>
          <w:marRight w:val="0"/>
          <w:marTop w:val="0"/>
          <w:marBottom w:val="0"/>
          <w:divBdr>
            <w:top w:val="none" w:sz="0" w:space="0" w:color="auto"/>
            <w:left w:val="none" w:sz="0" w:space="0" w:color="auto"/>
            <w:bottom w:val="none" w:sz="0" w:space="0" w:color="auto"/>
            <w:right w:val="none" w:sz="0" w:space="0" w:color="auto"/>
          </w:divBdr>
        </w:div>
        <w:div w:id="1885756159">
          <w:marLeft w:val="640"/>
          <w:marRight w:val="0"/>
          <w:marTop w:val="0"/>
          <w:marBottom w:val="0"/>
          <w:divBdr>
            <w:top w:val="none" w:sz="0" w:space="0" w:color="auto"/>
            <w:left w:val="none" w:sz="0" w:space="0" w:color="auto"/>
            <w:bottom w:val="none" w:sz="0" w:space="0" w:color="auto"/>
            <w:right w:val="none" w:sz="0" w:space="0" w:color="auto"/>
          </w:divBdr>
        </w:div>
        <w:div w:id="2073574403">
          <w:marLeft w:val="640"/>
          <w:marRight w:val="0"/>
          <w:marTop w:val="0"/>
          <w:marBottom w:val="0"/>
          <w:divBdr>
            <w:top w:val="none" w:sz="0" w:space="0" w:color="auto"/>
            <w:left w:val="none" w:sz="0" w:space="0" w:color="auto"/>
            <w:bottom w:val="none" w:sz="0" w:space="0" w:color="auto"/>
            <w:right w:val="none" w:sz="0" w:space="0" w:color="auto"/>
          </w:divBdr>
        </w:div>
        <w:div w:id="1481463247">
          <w:marLeft w:val="640"/>
          <w:marRight w:val="0"/>
          <w:marTop w:val="0"/>
          <w:marBottom w:val="0"/>
          <w:divBdr>
            <w:top w:val="none" w:sz="0" w:space="0" w:color="auto"/>
            <w:left w:val="none" w:sz="0" w:space="0" w:color="auto"/>
            <w:bottom w:val="none" w:sz="0" w:space="0" w:color="auto"/>
            <w:right w:val="none" w:sz="0" w:space="0" w:color="auto"/>
          </w:divBdr>
        </w:div>
        <w:div w:id="343871626">
          <w:marLeft w:val="640"/>
          <w:marRight w:val="0"/>
          <w:marTop w:val="0"/>
          <w:marBottom w:val="0"/>
          <w:divBdr>
            <w:top w:val="none" w:sz="0" w:space="0" w:color="auto"/>
            <w:left w:val="none" w:sz="0" w:space="0" w:color="auto"/>
            <w:bottom w:val="none" w:sz="0" w:space="0" w:color="auto"/>
            <w:right w:val="none" w:sz="0" w:space="0" w:color="auto"/>
          </w:divBdr>
        </w:div>
        <w:div w:id="437607265">
          <w:marLeft w:val="640"/>
          <w:marRight w:val="0"/>
          <w:marTop w:val="0"/>
          <w:marBottom w:val="0"/>
          <w:divBdr>
            <w:top w:val="none" w:sz="0" w:space="0" w:color="auto"/>
            <w:left w:val="none" w:sz="0" w:space="0" w:color="auto"/>
            <w:bottom w:val="none" w:sz="0" w:space="0" w:color="auto"/>
            <w:right w:val="none" w:sz="0" w:space="0" w:color="auto"/>
          </w:divBdr>
        </w:div>
        <w:div w:id="733620794">
          <w:marLeft w:val="640"/>
          <w:marRight w:val="0"/>
          <w:marTop w:val="0"/>
          <w:marBottom w:val="0"/>
          <w:divBdr>
            <w:top w:val="none" w:sz="0" w:space="0" w:color="auto"/>
            <w:left w:val="none" w:sz="0" w:space="0" w:color="auto"/>
            <w:bottom w:val="none" w:sz="0" w:space="0" w:color="auto"/>
            <w:right w:val="none" w:sz="0" w:space="0" w:color="auto"/>
          </w:divBdr>
        </w:div>
        <w:div w:id="328752592">
          <w:marLeft w:val="640"/>
          <w:marRight w:val="0"/>
          <w:marTop w:val="0"/>
          <w:marBottom w:val="0"/>
          <w:divBdr>
            <w:top w:val="none" w:sz="0" w:space="0" w:color="auto"/>
            <w:left w:val="none" w:sz="0" w:space="0" w:color="auto"/>
            <w:bottom w:val="none" w:sz="0" w:space="0" w:color="auto"/>
            <w:right w:val="none" w:sz="0" w:space="0" w:color="auto"/>
          </w:divBdr>
        </w:div>
        <w:div w:id="306474271">
          <w:marLeft w:val="640"/>
          <w:marRight w:val="0"/>
          <w:marTop w:val="0"/>
          <w:marBottom w:val="0"/>
          <w:divBdr>
            <w:top w:val="none" w:sz="0" w:space="0" w:color="auto"/>
            <w:left w:val="none" w:sz="0" w:space="0" w:color="auto"/>
            <w:bottom w:val="none" w:sz="0" w:space="0" w:color="auto"/>
            <w:right w:val="none" w:sz="0" w:space="0" w:color="auto"/>
          </w:divBdr>
        </w:div>
        <w:div w:id="1408764868">
          <w:marLeft w:val="640"/>
          <w:marRight w:val="0"/>
          <w:marTop w:val="0"/>
          <w:marBottom w:val="0"/>
          <w:divBdr>
            <w:top w:val="none" w:sz="0" w:space="0" w:color="auto"/>
            <w:left w:val="none" w:sz="0" w:space="0" w:color="auto"/>
            <w:bottom w:val="none" w:sz="0" w:space="0" w:color="auto"/>
            <w:right w:val="none" w:sz="0" w:space="0" w:color="auto"/>
          </w:divBdr>
        </w:div>
        <w:div w:id="1617327599">
          <w:marLeft w:val="640"/>
          <w:marRight w:val="0"/>
          <w:marTop w:val="0"/>
          <w:marBottom w:val="0"/>
          <w:divBdr>
            <w:top w:val="none" w:sz="0" w:space="0" w:color="auto"/>
            <w:left w:val="none" w:sz="0" w:space="0" w:color="auto"/>
            <w:bottom w:val="none" w:sz="0" w:space="0" w:color="auto"/>
            <w:right w:val="none" w:sz="0" w:space="0" w:color="auto"/>
          </w:divBdr>
        </w:div>
        <w:div w:id="1829320181">
          <w:marLeft w:val="640"/>
          <w:marRight w:val="0"/>
          <w:marTop w:val="0"/>
          <w:marBottom w:val="0"/>
          <w:divBdr>
            <w:top w:val="none" w:sz="0" w:space="0" w:color="auto"/>
            <w:left w:val="none" w:sz="0" w:space="0" w:color="auto"/>
            <w:bottom w:val="none" w:sz="0" w:space="0" w:color="auto"/>
            <w:right w:val="none" w:sz="0" w:space="0" w:color="auto"/>
          </w:divBdr>
        </w:div>
        <w:div w:id="251353212">
          <w:marLeft w:val="640"/>
          <w:marRight w:val="0"/>
          <w:marTop w:val="0"/>
          <w:marBottom w:val="0"/>
          <w:divBdr>
            <w:top w:val="none" w:sz="0" w:space="0" w:color="auto"/>
            <w:left w:val="none" w:sz="0" w:space="0" w:color="auto"/>
            <w:bottom w:val="none" w:sz="0" w:space="0" w:color="auto"/>
            <w:right w:val="none" w:sz="0" w:space="0" w:color="auto"/>
          </w:divBdr>
        </w:div>
        <w:div w:id="585696385">
          <w:marLeft w:val="640"/>
          <w:marRight w:val="0"/>
          <w:marTop w:val="0"/>
          <w:marBottom w:val="0"/>
          <w:divBdr>
            <w:top w:val="none" w:sz="0" w:space="0" w:color="auto"/>
            <w:left w:val="none" w:sz="0" w:space="0" w:color="auto"/>
            <w:bottom w:val="none" w:sz="0" w:space="0" w:color="auto"/>
            <w:right w:val="none" w:sz="0" w:space="0" w:color="auto"/>
          </w:divBdr>
        </w:div>
        <w:div w:id="1244215470">
          <w:marLeft w:val="640"/>
          <w:marRight w:val="0"/>
          <w:marTop w:val="0"/>
          <w:marBottom w:val="0"/>
          <w:divBdr>
            <w:top w:val="none" w:sz="0" w:space="0" w:color="auto"/>
            <w:left w:val="none" w:sz="0" w:space="0" w:color="auto"/>
            <w:bottom w:val="none" w:sz="0" w:space="0" w:color="auto"/>
            <w:right w:val="none" w:sz="0" w:space="0" w:color="auto"/>
          </w:divBdr>
        </w:div>
        <w:div w:id="154690443">
          <w:marLeft w:val="640"/>
          <w:marRight w:val="0"/>
          <w:marTop w:val="0"/>
          <w:marBottom w:val="0"/>
          <w:divBdr>
            <w:top w:val="none" w:sz="0" w:space="0" w:color="auto"/>
            <w:left w:val="none" w:sz="0" w:space="0" w:color="auto"/>
            <w:bottom w:val="none" w:sz="0" w:space="0" w:color="auto"/>
            <w:right w:val="none" w:sz="0" w:space="0" w:color="auto"/>
          </w:divBdr>
        </w:div>
        <w:div w:id="1966885229">
          <w:marLeft w:val="640"/>
          <w:marRight w:val="0"/>
          <w:marTop w:val="0"/>
          <w:marBottom w:val="0"/>
          <w:divBdr>
            <w:top w:val="none" w:sz="0" w:space="0" w:color="auto"/>
            <w:left w:val="none" w:sz="0" w:space="0" w:color="auto"/>
            <w:bottom w:val="none" w:sz="0" w:space="0" w:color="auto"/>
            <w:right w:val="none" w:sz="0" w:space="0" w:color="auto"/>
          </w:divBdr>
        </w:div>
        <w:div w:id="2121683419">
          <w:marLeft w:val="640"/>
          <w:marRight w:val="0"/>
          <w:marTop w:val="0"/>
          <w:marBottom w:val="0"/>
          <w:divBdr>
            <w:top w:val="none" w:sz="0" w:space="0" w:color="auto"/>
            <w:left w:val="none" w:sz="0" w:space="0" w:color="auto"/>
            <w:bottom w:val="none" w:sz="0" w:space="0" w:color="auto"/>
            <w:right w:val="none" w:sz="0" w:space="0" w:color="auto"/>
          </w:divBdr>
        </w:div>
        <w:div w:id="1375227933">
          <w:marLeft w:val="640"/>
          <w:marRight w:val="0"/>
          <w:marTop w:val="0"/>
          <w:marBottom w:val="0"/>
          <w:divBdr>
            <w:top w:val="none" w:sz="0" w:space="0" w:color="auto"/>
            <w:left w:val="none" w:sz="0" w:space="0" w:color="auto"/>
            <w:bottom w:val="none" w:sz="0" w:space="0" w:color="auto"/>
            <w:right w:val="none" w:sz="0" w:space="0" w:color="auto"/>
          </w:divBdr>
        </w:div>
        <w:div w:id="2086218871">
          <w:marLeft w:val="640"/>
          <w:marRight w:val="0"/>
          <w:marTop w:val="0"/>
          <w:marBottom w:val="0"/>
          <w:divBdr>
            <w:top w:val="none" w:sz="0" w:space="0" w:color="auto"/>
            <w:left w:val="none" w:sz="0" w:space="0" w:color="auto"/>
            <w:bottom w:val="none" w:sz="0" w:space="0" w:color="auto"/>
            <w:right w:val="none" w:sz="0" w:space="0" w:color="auto"/>
          </w:divBdr>
        </w:div>
        <w:div w:id="1825581721">
          <w:marLeft w:val="640"/>
          <w:marRight w:val="0"/>
          <w:marTop w:val="0"/>
          <w:marBottom w:val="0"/>
          <w:divBdr>
            <w:top w:val="none" w:sz="0" w:space="0" w:color="auto"/>
            <w:left w:val="none" w:sz="0" w:space="0" w:color="auto"/>
            <w:bottom w:val="none" w:sz="0" w:space="0" w:color="auto"/>
            <w:right w:val="none" w:sz="0" w:space="0" w:color="auto"/>
          </w:divBdr>
        </w:div>
        <w:div w:id="1302687040">
          <w:marLeft w:val="640"/>
          <w:marRight w:val="0"/>
          <w:marTop w:val="0"/>
          <w:marBottom w:val="0"/>
          <w:divBdr>
            <w:top w:val="none" w:sz="0" w:space="0" w:color="auto"/>
            <w:left w:val="none" w:sz="0" w:space="0" w:color="auto"/>
            <w:bottom w:val="none" w:sz="0" w:space="0" w:color="auto"/>
            <w:right w:val="none" w:sz="0" w:space="0" w:color="auto"/>
          </w:divBdr>
        </w:div>
        <w:div w:id="1240216301">
          <w:marLeft w:val="640"/>
          <w:marRight w:val="0"/>
          <w:marTop w:val="0"/>
          <w:marBottom w:val="0"/>
          <w:divBdr>
            <w:top w:val="none" w:sz="0" w:space="0" w:color="auto"/>
            <w:left w:val="none" w:sz="0" w:space="0" w:color="auto"/>
            <w:bottom w:val="none" w:sz="0" w:space="0" w:color="auto"/>
            <w:right w:val="none" w:sz="0" w:space="0" w:color="auto"/>
          </w:divBdr>
        </w:div>
        <w:div w:id="1065420531">
          <w:marLeft w:val="640"/>
          <w:marRight w:val="0"/>
          <w:marTop w:val="0"/>
          <w:marBottom w:val="0"/>
          <w:divBdr>
            <w:top w:val="none" w:sz="0" w:space="0" w:color="auto"/>
            <w:left w:val="none" w:sz="0" w:space="0" w:color="auto"/>
            <w:bottom w:val="none" w:sz="0" w:space="0" w:color="auto"/>
            <w:right w:val="none" w:sz="0" w:space="0" w:color="auto"/>
          </w:divBdr>
        </w:div>
        <w:div w:id="300770404">
          <w:marLeft w:val="640"/>
          <w:marRight w:val="0"/>
          <w:marTop w:val="0"/>
          <w:marBottom w:val="0"/>
          <w:divBdr>
            <w:top w:val="none" w:sz="0" w:space="0" w:color="auto"/>
            <w:left w:val="none" w:sz="0" w:space="0" w:color="auto"/>
            <w:bottom w:val="none" w:sz="0" w:space="0" w:color="auto"/>
            <w:right w:val="none" w:sz="0" w:space="0" w:color="auto"/>
          </w:divBdr>
        </w:div>
        <w:div w:id="61486373">
          <w:marLeft w:val="640"/>
          <w:marRight w:val="0"/>
          <w:marTop w:val="0"/>
          <w:marBottom w:val="0"/>
          <w:divBdr>
            <w:top w:val="none" w:sz="0" w:space="0" w:color="auto"/>
            <w:left w:val="none" w:sz="0" w:space="0" w:color="auto"/>
            <w:bottom w:val="none" w:sz="0" w:space="0" w:color="auto"/>
            <w:right w:val="none" w:sz="0" w:space="0" w:color="auto"/>
          </w:divBdr>
        </w:div>
        <w:div w:id="1449857525">
          <w:marLeft w:val="640"/>
          <w:marRight w:val="0"/>
          <w:marTop w:val="0"/>
          <w:marBottom w:val="0"/>
          <w:divBdr>
            <w:top w:val="none" w:sz="0" w:space="0" w:color="auto"/>
            <w:left w:val="none" w:sz="0" w:space="0" w:color="auto"/>
            <w:bottom w:val="none" w:sz="0" w:space="0" w:color="auto"/>
            <w:right w:val="none" w:sz="0" w:space="0" w:color="auto"/>
          </w:divBdr>
        </w:div>
        <w:div w:id="1746947716">
          <w:marLeft w:val="640"/>
          <w:marRight w:val="0"/>
          <w:marTop w:val="0"/>
          <w:marBottom w:val="0"/>
          <w:divBdr>
            <w:top w:val="none" w:sz="0" w:space="0" w:color="auto"/>
            <w:left w:val="none" w:sz="0" w:space="0" w:color="auto"/>
            <w:bottom w:val="none" w:sz="0" w:space="0" w:color="auto"/>
            <w:right w:val="none" w:sz="0" w:space="0" w:color="auto"/>
          </w:divBdr>
        </w:div>
        <w:div w:id="1051465792">
          <w:marLeft w:val="640"/>
          <w:marRight w:val="0"/>
          <w:marTop w:val="0"/>
          <w:marBottom w:val="0"/>
          <w:divBdr>
            <w:top w:val="none" w:sz="0" w:space="0" w:color="auto"/>
            <w:left w:val="none" w:sz="0" w:space="0" w:color="auto"/>
            <w:bottom w:val="none" w:sz="0" w:space="0" w:color="auto"/>
            <w:right w:val="none" w:sz="0" w:space="0" w:color="auto"/>
          </w:divBdr>
        </w:div>
        <w:div w:id="1865055406">
          <w:marLeft w:val="640"/>
          <w:marRight w:val="0"/>
          <w:marTop w:val="0"/>
          <w:marBottom w:val="0"/>
          <w:divBdr>
            <w:top w:val="none" w:sz="0" w:space="0" w:color="auto"/>
            <w:left w:val="none" w:sz="0" w:space="0" w:color="auto"/>
            <w:bottom w:val="none" w:sz="0" w:space="0" w:color="auto"/>
            <w:right w:val="none" w:sz="0" w:space="0" w:color="auto"/>
          </w:divBdr>
        </w:div>
        <w:div w:id="1358776505">
          <w:marLeft w:val="640"/>
          <w:marRight w:val="0"/>
          <w:marTop w:val="0"/>
          <w:marBottom w:val="0"/>
          <w:divBdr>
            <w:top w:val="none" w:sz="0" w:space="0" w:color="auto"/>
            <w:left w:val="none" w:sz="0" w:space="0" w:color="auto"/>
            <w:bottom w:val="none" w:sz="0" w:space="0" w:color="auto"/>
            <w:right w:val="none" w:sz="0" w:space="0" w:color="auto"/>
          </w:divBdr>
        </w:div>
        <w:div w:id="2048334522">
          <w:marLeft w:val="640"/>
          <w:marRight w:val="0"/>
          <w:marTop w:val="0"/>
          <w:marBottom w:val="0"/>
          <w:divBdr>
            <w:top w:val="none" w:sz="0" w:space="0" w:color="auto"/>
            <w:left w:val="none" w:sz="0" w:space="0" w:color="auto"/>
            <w:bottom w:val="none" w:sz="0" w:space="0" w:color="auto"/>
            <w:right w:val="none" w:sz="0" w:space="0" w:color="auto"/>
          </w:divBdr>
        </w:div>
        <w:div w:id="1498229413">
          <w:marLeft w:val="640"/>
          <w:marRight w:val="0"/>
          <w:marTop w:val="0"/>
          <w:marBottom w:val="0"/>
          <w:divBdr>
            <w:top w:val="none" w:sz="0" w:space="0" w:color="auto"/>
            <w:left w:val="none" w:sz="0" w:space="0" w:color="auto"/>
            <w:bottom w:val="none" w:sz="0" w:space="0" w:color="auto"/>
            <w:right w:val="none" w:sz="0" w:space="0" w:color="auto"/>
          </w:divBdr>
        </w:div>
        <w:div w:id="30620713">
          <w:marLeft w:val="640"/>
          <w:marRight w:val="0"/>
          <w:marTop w:val="0"/>
          <w:marBottom w:val="0"/>
          <w:divBdr>
            <w:top w:val="none" w:sz="0" w:space="0" w:color="auto"/>
            <w:left w:val="none" w:sz="0" w:space="0" w:color="auto"/>
            <w:bottom w:val="none" w:sz="0" w:space="0" w:color="auto"/>
            <w:right w:val="none" w:sz="0" w:space="0" w:color="auto"/>
          </w:divBdr>
        </w:div>
        <w:div w:id="262344333">
          <w:marLeft w:val="640"/>
          <w:marRight w:val="0"/>
          <w:marTop w:val="0"/>
          <w:marBottom w:val="0"/>
          <w:divBdr>
            <w:top w:val="none" w:sz="0" w:space="0" w:color="auto"/>
            <w:left w:val="none" w:sz="0" w:space="0" w:color="auto"/>
            <w:bottom w:val="none" w:sz="0" w:space="0" w:color="auto"/>
            <w:right w:val="none" w:sz="0" w:space="0" w:color="auto"/>
          </w:divBdr>
        </w:div>
        <w:div w:id="1071080528">
          <w:marLeft w:val="640"/>
          <w:marRight w:val="0"/>
          <w:marTop w:val="0"/>
          <w:marBottom w:val="0"/>
          <w:divBdr>
            <w:top w:val="none" w:sz="0" w:space="0" w:color="auto"/>
            <w:left w:val="none" w:sz="0" w:space="0" w:color="auto"/>
            <w:bottom w:val="none" w:sz="0" w:space="0" w:color="auto"/>
            <w:right w:val="none" w:sz="0" w:space="0" w:color="auto"/>
          </w:divBdr>
        </w:div>
        <w:div w:id="1899440647">
          <w:marLeft w:val="640"/>
          <w:marRight w:val="0"/>
          <w:marTop w:val="0"/>
          <w:marBottom w:val="0"/>
          <w:divBdr>
            <w:top w:val="none" w:sz="0" w:space="0" w:color="auto"/>
            <w:left w:val="none" w:sz="0" w:space="0" w:color="auto"/>
            <w:bottom w:val="none" w:sz="0" w:space="0" w:color="auto"/>
            <w:right w:val="none" w:sz="0" w:space="0" w:color="auto"/>
          </w:divBdr>
        </w:div>
        <w:div w:id="1629162969">
          <w:marLeft w:val="640"/>
          <w:marRight w:val="0"/>
          <w:marTop w:val="0"/>
          <w:marBottom w:val="0"/>
          <w:divBdr>
            <w:top w:val="none" w:sz="0" w:space="0" w:color="auto"/>
            <w:left w:val="none" w:sz="0" w:space="0" w:color="auto"/>
            <w:bottom w:val="none" w:sz="0" w:space="0" w:color="auto"/>
            <w:right w:val="none" w:sz="0" w:space="0" w:color="auto"/>
          </w:divBdr>
        </w:div>
        <w:div w:id="1048183887">
          <w:marLeft w:val="640"/>
          <w:marRight w:val="0"/>
          <w:marTop w:val="0"/>
          <w:marBottom w:val="0"/>
          <w:divBdr>
            <w:top w:val="none" w:sz="0" w:space="0" w:color="auto"/>
            <w:left w:val="none" w:sz="0" w:space="0" w:color="auto"/>
            <w:bottom w:val="none" w:sz="0" w:space="0" w:color="auto"/>
            <w:right w:val="none" w:sz="0" w:space="0" w:color="auto"/>
          </w:divBdr>
        </w:div>
        <w:div w:id="1629319948">
          <w:marLeft w:val="640"/>
          <w:marRight w:val="0"/>
          <w:marTop w:val="0"/>
          <w:marBottom w:val="0"/>
          <w:divBdr>
            <w:top w:val="none" w:sz="0" w:space="0" w:color="auto"/>
            <w:left w:val="none" w:sz="0" w:space="0" w:color="auto"/>
            <w:bottom w:val="none" w:sz="0" w:space="0" w:color="auto"/>
            <w:right w:val="none" w:sz="0" w:space="0" w:color="auto"/>
          </w:divBdr>
        </w:div>
        <w:div w:id="1344358562">
          <w:marLeft w:val="640"/>
          <w:marRight w:val="0"/>
          <w:marTop w:val="0"/>
          <w:marBottom w:val="0"/>
          <w:divBdr>
            <w:top w:val="none" w:sz="0" w:space="0" w:color="auto"/>
            <w:left w:val="none" w:sz="0" w:space="0" w:color="auto"/>
            <w:bottom w:val="none" w:sz="0" w:space="0" w:color="auto"/>
            <w:right w:val="none" w:sz="0" w:space="0" w:color="auto"/>
          </w:divBdr>
        </w:div>
        <w:div w:id="237063140">
          <w:marLeft w:val="640"/>
          <w:marRight w:val="0"/>
          <w:marTop w:val="0"/>
          <w:marBottom w:val="0"/>
          <w:divBdr>
            <w:top w:val="none" w:sz="0" w:space="0" w:color="auto"/>
            <w:left w:val="none" w:sz="0" w:space="0" w:color="auto"/>
            <w:bottom w:val="none" w:sz="0" w:space="0" w:color="auto"/>
            <w:right w:val="none" w:sz="0" w:space="0" w:color="auto"/>
          </w:divBdr>
        </w:div>
        <w:div w:id="1986661786">
          <w:marLeft w:val="640"/>
          <w:marRight w:val="0"/>
          <w:marTop w:val="0"/>
          <w:marBottom w:val="0"/>
          <w:divBdr>
            <w:top w:val="none" w:sz="0" w:space="0" w:color="auto"/>
            <w:left w:val="none" w:sz="0" w:space="0" w:color="auto"/>
            <w:bottom w:val="none" w:sz="0" w:space="0" w:color="auto"/>
            <w:right w:val="none" w:sz="0" w:space="0" w:color="auto"/>
          </w:divBdr>
        </w:div>
        <w:div w:id="1646278253">
          <w:marLeft w:val="640"/>
          <w:marRight w:val="0"/>
          <w:marTop w:val="0"/>
          <w:marBottom w:val="0"/>
          <w:divBdr>
            <w:top w:val="none" w:sz="0" w:space="0" w:color="auto"/>
            <w:left w:val="none" w:sz="0" w:space="0" w:color="auto"/>
            <w:bottom w:val="none" w:sz="0" w:space="0" w:color="auto"/>
            <w:right w:val="none" w:sz="0" w:space="0" w:color="auto"/>
          </w:divBdr>
        </w:div>
        <w:div w:id="320088894">
          <w:marLeft w:val="640"/>
          <w:marRight w:val="0"/>
          <w:marTop w:val="0"/>
          <w:marBottom w:val="0"/>
          <w:divBdr>
            <w:top w:val="none" w:sz="0" w:space="0" w:color="auto"/>
            <w:left w:val="none" w:sz="0" w:space="0" w:color="auto"/>
            <w:bottom w:val="none" w:sz="0" w:space="0" w:color="auto"/>
            <w:right w:val="none" w:sz="0" w:space="0" w:color="auto"/>
          </w:divBdr>
        </w:div>
        <w:div w:id="43218963">
          <w:marLeft w:val="640"/>
          <w:marRight w:val="0"/>
          <w:marTop w:val="0"/>
          <w:marBottom w:val="0"/>
          <w:divBdr>
            <w:top w:val="none" w:sz="0" w:space="0" w:color="auto"/>
            <w:left w:val="none" w:sz="0" w:space="0" w:color="auto"/>
            <w:bottom w:val="none" w:sz="0" w:space="0" w:color="auto"/>
            <w:right w:val="none" w:sz="0" w:space="0" w:color="auto"/>
          </w:divBdr>
        </w:div>
        <w:div w:id="412776081">
          <w:marLeft w:val="640"/>
          <w:marRight w:val="0"/>
          <w:marTop w:val="0"/>
          <w:marBottom w:val="0"/>
          <w:divBdr>
            <w:top w:val="none" w:sz="0" w:space="0" w:color="auto"/>
            <w:left w:val="none" w:sz="0" w:space="0" w:color="auto"/>
            <w:bottom w:val="none" w:sz="0" w:space="0" w:color="auto"/>
            <w:right w:val="none" w:sz="0" w:space="0" w:color="auto"/>
          </w:divBdr>
        </w:div>
        <w:div w:id="1015420072">
          <w:marLeft w:val="640"/>
          <w:marRight w:val="0"/>
          <w:marTop w:val="0"/>
          <w:marBottom w:val="0"/>
          <w:divBdr>
            <w:top w:val="none" w:sz="0" w:space="0" w:color="auto"/>
            <w:left w:val="none" w:sz="0" w:space="0" w:color="auto"/>
            <w:bottom w:val="none" w:sz="0" w:space="0" w:color="auto"/>
            <w:right w:val="none" w:sz="0" w:space="0" w:color="auto"/>
          </w:divBdr>
        </w:div>
        <w:div w:id="1980106422">
          <w:marLeft w:val="640"/>
          <w:marRight w:val="0"/>
          <w:marTop w:val="0"/>
          <w:marBottom w:val="0"/>
          <w:divBdr>
            <w:top w:val="none" w:sz="0" w:space="0" w:color="auto"/>
            <w:left w:val="none" w:sz="0" w:space="0" w:color="auto"/>
            <w:bottom w:val="none" w:sz="0" w:space="0" w:color="auto"/>
            <w:right w:val="none" w:sz="0" w:space="0" w:color="auto"/>
          </w:divBdr>
        </w:div>
        <w:div w:id="1859538989">
          <w:marLeft w:val="640"/>
          <w:marRight w:val="0"/>
          <w:marTop w:val="0"/>
          <w:marBottom w:val="0"/>
          <w:divBdr>
            <w:top w:val="none" w:sz="0" w:space="0" w:color="auto"/>
            <w:left w:val="none" w:sz="0" w:space="0" w:color="auto"/>
            <w:bottom w:val="none" w:sz="0" w:space="0" w:color="auto"/>
            <w:right w:val="none" w:sz="0" w:space="0" w:color="auto"/>
          </w:divBdr>
        </w:div>
        <w:div w:id="1693798209">
          <w:marLeft w:val="640"/>
          <w:marRight w:val="0"/>
          <w:marTop w:val="0"/>
          <w:marBottom w:val="0"/>
          <w:divBdr>
            <w:top w:val="none" w:sz="0" w:space="0" w:color="auto"/>
            <w:left w:val="none" w:sz="0" w:space="0" w:color="auto"/>
            <w:bottom w:val="none" w:sz="0" w:space="0" w:color="auto"/>
            <w:right w:val="none" w:sz="0" w:space="0" w:color="auto"/>
          </w:divBdr>
        </w:div>
        <w:div w:id="334652511">
          <w:marLeft w:val="640"/>
          <w:marRight w:val="0"/>
          <w:marTop w:val="0"/>
          <w:marBottom w:val="0"/>
          <w:divBdr>
            <w:top w:val="none" w:sz="0" w:space="0" w:color="auto"/>
            <w:left w:val="none" w:sz="0" w:space="0" w:color="auto"/>
            <w:bottom w:val="none" w:sz="0" w:space="0" w:color="auto"/>
            <w:right w:val="none" w:sz="0" w:space="0" w:color="auto"/>
          </w:divBdr>
        </w:div>
        <w:div w:id="656691966">
          <w:marLeft w:val="640"/>
          <w:marRight w:val="0"/>
          <w:marTop w:val="0"/>
          <w:marBottom w:val="0"/>
          <w:divBdr>
            <w:top w:val="none" w:sz="0" w:space="0" w:color="auto"/>
            <w:left w:val="none" w:sz="0" w:space="0" w:color="auto"/>
            <w:bottom w:val="none" w:sz="0" w:space="0" w:color="auto"/>
            <w:right w:val="none" w:sz="0" w:space="0" w:color="auto"/>
          </w:divBdr>
        </w:div>
        <w:div w:id="2062289956">
          <w:marLeft w:val="640"/>
          <w:marRight w:val="0"/>
          <w:marTop w:val="0"/>
          <w:marBottom w:val="0"/>
          <w:divBdr>
            <w:top w:val="none" w:sz="0" w:space="0" w:color="auto"/>
            <w:left w:val="none" w:sz="0" w:space="0" w:color="auto"/>
            <w:bottom w:val="none" w:sz="0" w:space="0" w:color="auto"/>
            <w:right w:val="none" w:sz="0" w:space="0" w:color="auto"/>
          </w:divBdr>
        </w:div>
        <w:div w:id="1269695562">
          <w:marLeft w:val="640"/>
          <w:marRight w:val="0"/>
          <w:marTop w:val="0"/>
          <w:marBottom w:val="0"/>
          <w:divBdr>
            <w:top w:val="none" w:sz="0" w:space="0" w:color="auto"/>
            <w:left w:val="none" w:sz="0" w:space="0" w:color="auto"/>
            <w:bottom w:val="none" w:sz="0" w:space="0" w:color="auto"/>
            <w:right w:val="none" w:sz="0" w:space="0" w:color="auto"/>
          </w:divBdr>
        </w:div>
        <w:div w:id="471099988">
          <w:marLeft w:val="640"/>
          <w:marRight w:val="0"/>
          <w:marTop w:val="0"/>
          <w:marBottom w:val="0"/>
          <w:divBdr>
            <w:top w:val="none" w:sz="0" w:space="0" w:color="auto"/>
            <w:left w:val="none" w:sz="0" w:space="0" w:color="auto"/>
            <w:bottom w:val="none" w:sz="0" w:space="0" w:color="auto"/>
            <w:right w:val="none" w:sz="0" w:space="0" w:color="auto"/>
          </w:divBdr>
        </w:div>
        <w:div w:id="1141076965">
          <w:marLeft w:val="640"/>
          <w:marRight w:val="0"/>
          <w:marTop w:val="0"/>
          <w:marBottom w:val="0"/>
          <w:divBdr>
            <w:top w:val="none" w:sz="0" w:space="0" w:color="auto"/>
            <w:left w:val="none" w:sz="0" w:space="0" w:color="auto"/>
            <w:bottom w:val="none" w:sz="0" w:space="0" w:color="auto"/>
            <w:right w:val="none" w:sz="0" w:space="0" w:color="auto"/>
          </w:divBdr>
        </w:div>
        <w:div w:id="1139032760">
          <w:marLeft w:val="640"/>
          <w:marRight w:val="0"/>
          <w:marTop w:val="0"/>
          <w:marBottom w:val="0"/>
          <w:divBdr>
            <w:top w:val="none" w:sz="0" w:space="0" w:color="auto"/>
            <w:left w:val="none" w:sz="0" w:space="0" w:color="auto"/>
            <w:bottom w:val="none" w:sz="0" w:space="0" w:color="auto"/>
            <w:right w:val="none" w:sz="0" w:space="0" w:color="auto"/>
          </w:divBdr>
        </w:div>
        <w:div w:id="649136696">
          <w:marLeft w:val="640"/>
          <w:marRight w:val="0"/>
          <w:marTop w:val="0"/>
          <w:marBottom w:val="0"/>
          <w:divBdr>
            <w:top w:val="none" w:sz="0" w:space="0" w:color="auto"/>
            <w:left w:val="none" w:sz="0" w:space="0" w:color="auto"/>
            <w:bottom w:val="none" w:sz="0" w:space="0" w:color="auto"/>
            <w:right w:val="none" w:sz="0" w:space="0" w:color="auto"/>
          </w:divBdr>
        </w:div>
        <w:div w:id="164905698">
          <w:marLeft w:val="640"/>
          <w:marRight w:val="0"/>
          <w:marTop w:val="0"/>
          <w:marBottom w:val="0"/>
          <w:divBdr>
            <w:top w:val="none" w:sz="0" w:space="0" w:color="auto"/>
            <w:left w:val="none" w:sz="0" w:space="0" w:color="auto"/>
            <w:bottom w:val="none" w:sz="0" w:space="0" w:color="auto"/>
            <w:right w:val="none" w:sz="0" w:space="0" w:color="auto"/>
          </w:divBdr>
        </w:div>
        <w:div w:id="2141728585">
          <w:marLeft w:val="640"/>
          <w:marRight w:val="0"/>
          <w:marTop w:val="0"/>
          <w:marBottom w:val="0"/>
          <w:divBdr>
            <w:top w:val="none" w:sz="0" w:space="0" w:color="auto"/>
            <w:left w:val="none" w:sz="0" w:space="0" w:color="auto"/>
            <w:bottom w:val="none" w:sz="0" w:space="0" w:color="auto"/>
            <w:right w:val="none" w:sz="0" w:space="0" w:color="auto"/>
          </w:divBdr>
        </w:div>
        <w:div w:id="196507276">
          <w:marLeft w:val="640"/>
          <w:marRight w:val="0"/>
          <w:marTop w:val="0"/>
          <w:marBottom w:val="0"/>
          <w:divBdr>
            <w:top w:val="none" w:sz="0" w:space="0" w:color="auto"/>
            <w:left w:val="none" w:sz="0" w:space="0" w:color="auto"/>
            <w:bottom w:val="none" w:sz="0" w:space="0" w:color="auto"/>
            <w:right w:val="none" w:sz="0" w:space="0" w:color="auto"/>
          </w:divBdr>
        </w:div>
        <w:div w:id="2080664694">
          <w:marLeft w:val="640"/>
          <w:marRight w:val="0"/>
          <w:marTop w:val="0"/>
          <w:marBottom w:val="0"/>
          <w:divBdr>
            <w:top w:val="none" w:sz="0" w:space="0" w:color="auto"/>
            <w:left w:val="none" w:sz="0" w:space="0" w:color="auto"/>
            <w:bottom w:val="none" w:sz="0" w:space="0" w:color="auto"/>
            <w:right w:val="none" w:sz="0" w:space="0" w:color="auto"/>
          </w:divBdr>
        </w:div>
        <w:div w:id="385764997">
          <w:marLeft w:val="640"/>
          <w:marRight w:val="0"/>
          <w:marTop w:val="0"/>
          <w:marBottom w:val="0"/>
          <w:divBdr>
            <w:top w:val="none" w:sz="0" w:space="0" w:color="auto"/>
            <w:left w:val="none" w:sz="0" w:space="0" w:color="auto"/>
            <w:bottom w:val="none" w:sz="0" w:space="0" w:color="auto"/>
            <w:right w:val="none" w:sz="0" w:space="0" w:color="auto"/>
          </w:divBdr>
        </w:div>
        <w:div w:id="1512531271">
          <w:marLeft w:val="640"/>
          <w:marRight w:val="0"/>
          <w:marTop w:val="0"/>
          <w:marBottom w:val="0"/>
          <w:divBdr>
            <w:top w:val="none" w:sz="0" w:space="0" w:color="auto"/>
            <w:left w:val="none" w:sz="0" w:space="0" w:color="auto"/>
            <w:bottom w:val="none" w:sz="0" w:space="0" w:color="auto"/>
            <w:right w:val="none" w:sz="0" w:space="0" w:color="auto"/>
          </w:divBdr>
        </w:div>
        <w:div w:id="2075614255">
          <w:marLeft w:val="640"/>
          <w:marRight w:val="0"/>
          <w:marTop w:val="0"/>
          <w:marBottom w:val="0"/>
          <w:divBdr>
            <w:top w:val="none" w:sz="0" w:space="0" w:color="auto"/>
            <w:left w:val="none" w:sz="0" w:space="0" w:color="auto"/>
            <w:bottom w:val="none" w:sz="0" w:space="0" w:color="auto"/>
            <w:right w:val="none" w:sz="0" w:space="0" w:color="auto"/>
          </w:divBdr>
        </w:div>
        <w:div w:id="139422329">
          <w:marLeft w:val="640"/>
          <w:marRight w:val="0"/>
          <w:marTop w:val="0"/>
          <w:marBottom w:val="0"/>
          <w:divBdr>
            <w:top w:val="none" w:sz="0" w:space="0" w:color="auto"/>
            <w:left w:val="none" w:sz="0" w:space="0" w:color="auto"/>
            <w:bottom w:val="none" w:sz="0" w:space="0" w:color="auto"/>
            <w:right w:val="none" w:sz="0" w:space="0" w:color="auto"/>
          </w:divBdr>
        </w:div>
        <w:div w:id="1080713616">
          <w:marLeft w:val="640"/>
          <w:marRight w:val="0"/>
          <w:marTop w:val="0"/>
          <w:marBottom w:val="0"/>
          <w:divBdr>
            <w:top w:val="none" w:sz="0" w:space="0" w:color="auto"/>
            <w:left w:val="none" w:sz="0" w:space="0" w:color="auto"/>
            <w:bottom w:val="none" w:sz="0" w:space="0" w:color="auto"/>
            <w:right w:val="none" w:sz="0" w:space="0" w:color="auto"/>
          </w:divBdr>
        </w:div>
        <w:div w:id="1904675254">
          <w:marLeft w:val="640"/>
          <w:marRight w:val="0"/>
          <w:marTop w:val="0"/>
          <w:marBottom w:val="0"/>
          <w:divBdr>
            <w:top w:val="none" w:sz="0" w:space="0" w:color="auto"/>
            <w:left w:val="none" w:sz="0" w:space="0" w:color="auto"/>
            <w:bottom w:val="none" w:sz="0" w:space="0" w:color="auto"/>
            <w:right w:val="none" w:sz="0" w:space="0" w:color="auto"/>
          </w:divBdr>
        </w:div>
        <w:div w:id="228269524">
          <w:marLeft w:val="640"/>
          <w:marRight w:val="0"/>
          <w:marTop w:val="0"/>
          <w:marBottom w:val="0"/>
          <w:divBdr>
            <w:top w:val="none" w:sz="0" w:space="0" w:color="auto"/>
            <w:left w:val="none" w:sz="0" w:space="0" w:color="auto"/>
            <w:bottom w:val="none" w:sz="0" w:space="0" w:color="auto"/>
            <w:right w:val="none" w:sz="0" w:space="0" w:color="auto"/>
          </w:divBdr>
        </w:div>
        <w:div w:id="1746877356">
          <w:marLeft w:val="640"/>
          <w:marRight w:val="0"/>
          <w:marTop w:val="0"/>
          <w:marBottom w:val="0"/>
          <w:divBdr>
            <w:top w:val="none" w:sz="0" w:space="0" w:color="auto"/>
            <w:left w:val="none" w:sz="0" w:space="0" w:color="auto"/>
            <w:bottom w:val="none" w:sz="0" w:space="0" w:color="auto"/>
            <w:right w:val="none" w:sz="0" w:space="0" w:color="auto"/>
          </w:divBdr>
        </w:div>
        <w:div w:id="1185750524">
          <w:marLeft w:val="640"/>
          <w:marRight w:val="0"/>
          <w:marTop w:val="0"/>
          <w:marBottom w:val="0"/>
          <w:divBdr>
            <w:top w:val="none" w:sz="0" w:space="0" w:color="auto"/>
            <w:left w:val="none" w:sz="0" w:space="0" w:color="auto"/>
            <w:bottom w:val="none" w:sz="0" w:space="0" w:color="auto"/>
            <w:right w:val="none" w:sz="0" w:space="0" w:color="auto"/>
          </w:divBdr>
        </w:div>
        <w:div w:id="1558855811">
          <w:marLeft w:val="640"/>
          <w:marRight w:val="0"/>
          <w:marTop w:val="0"/>
          <w:marBottom w:val="0"/>
          <w:divBdr>
            <w:top w:val="none" w:sz="0" w:space="0" w:color="auto"/>
            <w:left w:val="none" w:sz="0" w:space="0" w:color="auto"/>
            <w:bottom w:val="none" w:sz="0" w:space="0" w:color="auto"/>
            <w:right w:val="none" w:sz="0" w:space="0" w:color="auto"/>
          </w:divBdr>
        </w:div>
        <w:div w:id="1859393368">
          <w:marLeft w:val="640"/>
          <w:marRight w:val="0"/>
          <w:marTop w:val="0"/>
          <w:marBottom w:val="0"/>
          <w:divBdr>
            <w:top w:val="none" w:sz="0" w:space="0" w:color="auto"/>
            <w:left w:val="none" w:sz="0" w:space="0" w:color="auto"/>
            <w:bottom w:val="none" w:sz="0" w:space="0" w:color="auto"/>
            <w:right w:val="none" w:sz="0" w:space="0" w:color="auto"/>
          </w:divBdr>
        </w:div>
        <w:div w:id="506211224">
          <w:marLeft w:val="640"/>
          <w:marRight w:val="0"/>
          <w:marTop w:val="0"/>
          <w:marBottom w:val="0"/>
          <w:divBdr>
            <w:top w:val="none" w:sz="0" w:space="0" w:color="auto"/>
            <w:left w:val="none" w:sz="0" w:space="0" w:color="auto"/>
            <w:bottom w:val="none" w:sz="0" w:space="0" w:color="auto"/>
            <w:right w:val="none" w:sz="0" w:space="0" w:color="auto"/>
          </w:divBdr>
        </w:div>
        <w:div w:id="2041591787">
          <w:marLeft w:val="640"/>
          <w:marRight w:val="0"/>
          <w:marTop w:val="0"/>
          <w:marBottom w:val="0"/>
          <w:divBdr>
            <w:top w:val="none" w:sz="0" w:space="0" w:color="auto"/>
            <w:left w:val="none" w:sz="0" w:space="0" w:color="auto"/>
            <w:bottom w:val="none" w:sz="0" w:space="0" w:color="auto"/>
            <w:right w:val="none" w:sz="0" w:space="0" w:color="auto"/>
          </w:divBdr>
        </w:div>
        <w:div w:id="1159618566">
          <w:marLeft w:val="640"/>
          <w:marRight w:val="0"/>
          <w:marTop w:val="0"/>
          <w:marBottom w:val="0"/>
          <w:divBdr>
            <w:top w:val="none" w:sz="0" w:space="0" w:color="auto"/>
            <w:left w:val="none" w:sz="0" w:space="0" w:color="auto"/>
            <w:bottom w:val="none" w:sz="0" w:space="0" w:color="auto"/>
            <w:right w:val="none" w:sz="0" w:space="0" w:color="auto"/>
          </w:divBdr>
        </w:div>
        <w:div w:id="2075859629">
          <w:marLeft w:val="640"/>
          <w:marRight w:val="0"/>
          <w:marTop w:val="0"/>
          <w:marBottom w:val="0"/>
          <w:divBdr>
            <w:top w:val="none" w:sz="0" w:space="0" w:color="auto"/>
            <w:left w:val="none" w:sz="0" w:space="0" w:color="auto"/>
            <w:bottom w:val="none" w:sz="0" w:space="0" w:color="auto"/>
            <w:right w:val="none" w:sz="0" w:space="0" w:color="auto"/>
          </w:divBdr>
        </w:div>
        <w:div w:id="1948658179">
          <w:marLeft w:val="640"/>
          <w:marRight w:val="0"/>
          <w:marTop w:val="0"/>
          <w:marBottom w:val="0"/>
          <w:divBdr>
            <w:top w:val="none" w:sz="0" w:space="0" w:color="auto"/>
            <w:left w:val="none" w:sz="0" w:space="0" w:color="auto"/>
            <w:bottom w:val="none" w:sz="0" w:space="0" w:color="auto"/>
            <w:right w:val="none" w:sz="0" w:space="0" w:color="auto"/>
          </w:divBdr>
        </w:div>
        <w:div w:id="1477339708">
          <w:marLeft w:val="640"/>
          <w:marRight w:val="0"/>
          <w:marTop w:val="0"/>
          <w:marBottom w:val="0"/>
          <w:divBdr>
            <w:top w:val="none" w:sz="0" w:space="0" w:color="auto"/>
            <w:left w:val="none" w:sz="0" w:space="0" w:color="auto"/>
            <w:bottom w:val="none" w:sz="0" w:space="0" w:color="auto"/>
            <w:right w:val="none" w:sz="0" w:space="0" w:color="auto"/>
          </w:divBdr>
        </w:div>
        <w:div w:id="419840819">
          <w:marLeft w:val="640"/>
          <w:marRight w:val="0"/>
          <w:marTop w:val="0"/>
          <w:marBottom w:val="0"/>
          <w:divBdr>
            <w:top w:val="none" w:sz="0" w:space="0" w:color="auto"/>
            <w:left w:val="none" w:sz="0" w:space="0" w:color="auto"/>
            <w:bottom w:val="none" w:sz="0" w:space="0" w:color="auto"/>
            <w:right w:val="none" w:sz="0" w:space="0" w:color="auto"/>
          </w:divBdr>
        </w:div>
        <w:div w:id="623001163">
          <w:marLeft w:val="640"/>
          <w:marRight w:val="0"/>
          <w:marTop w:val="0"/>
          <w:marBottom w:val="0"/>
          <w:divBdr>
            <w:top w:val="none" w:sz="0" w:space="0" w:color="auto"/>
            <w:left w:val="none" w:sz="0" w:space="0" w:color="auto"/>
            <w:bottom w:val="none" w:sz="0" w:space="0" w:color="auto"/>
            <w:right w:val="none" w:sz="0" w:space="0" w:color="auto"/>
          </w:divBdr>
        </w:div>
        <w:div w:id="1510870455">
          <w:marLeft w:val="640"/>
          <w:marRight w:val="0"/>
          <w:marTop w:val="0"/>
          <w:marBottom w:val="0"/>
          <w:divBdr>
            <w:top w:val="none" w:sz="0" w:space="0" w:color="auto"/>
            <w:left w:val="none" w:sz="0" w:space="0" w:color="auto"/>
            <w:bottom w:val="none" w:sz="0" w:space="0" w:color="auto"/>
            <w:right w:val="none" w:sz="0" w:space="0" w:color="auto"/>
          </w:divBdr>
        </w:div>
        <w:div w:id="769350261">
          <w:marLeft w:val="640"/>
          <w:marRight w:val="0"/>
          <w:marTop w:val="0"/>
          <w:marBottom w:val="0"/>
          <w:divBdr>
            <w:top w:val="none" w:sz="0" w:space="0" w:color="auto"/>
            <w:left w:val="none" w:sz="0" w:space="0" w:color="auto"/>
            <w:bottom w:val="none" w:sz="0" w:space="0" w:color="auto"/>
            <w:right w:val="none" w:sz="0" w:space="0" w:color="auto"/>
          </w:divBdr>
        </w:div>
        <w:div w:id="1859079790">
          <w:marLeft w:val="640"/>
          <w:marRight w:val="0"/>
          <w:marTop w:val="0"/>
          <w:marBottom w:val="0"/>
          <w:divBdr>
            <w:top w:val="none" w:sz="0" w:space="0" w:color="auto"/>
            <w:left w:val="none" w:sz="0" w:space="0" w:color="auto"/>
            <w:bottom w:val="none" w:sz="0" w:space="0" w:color="auto"/>
            <w:right w:val="none" w:sz="0" w:space="0" w:color="auto"/>
          </w:divBdr>
        </w:div>
        <w:div w:id="2006201262">
          <w:marLeft w:val="640"/>
          <w:marRight w:val="0"/>
          <w:marTop w:val="0"/>
          <w:marBottom w:val="0"/>
          <w:divBdr>
            <w:top w:val="none" w:sz="0" w:space="0" w:color="auto"/>
            <w:left w:val="none" w:sz="0" w:space="0" w:color="auto"/>
            <w:bottom w:val="none" w:sz="0" w:space="0" w:color="auto"/>
            <w:right w:val="none" w:sz="0" w:space="0" w:color="auto"/>
          </w:divBdr>
        </w:div>
        <w:div w:id="985011365">
          <w:marLeft w:val="640"/>
          <w:marRight w:val="0"/>
          <w:marTop w:val="0"/>
          <w:marBottom w:val="0"/>
          <w:divBdr>
            <w:top w:val="none" w:sz="0" w:space="0" w:color="auto"/>
            <w:left w:val="none" w:sz="0" w:space="0" w:color="auto"/>
            <w:bottom w:val="none" w:sz="0" w:space="0" w:color="auto"/>
            <w:right w:val="none" w:sz="0" w:space="0" w:color="auto"/>
          </w:divBdr>
        </w:div>
        <w:div w:id="2144079158">
          <w:marLeft w:val="640"/>
          <w:marRight w:val="0"/>
          <w:marTop w:val="0"/>
          <w:marBottom w:val="0"/>
          <w:divBdr>
            <w:top w:val="none" w:sz="0" w:space="0" w:color="auto"/>
            <w:left w:val="none" w:sz="0" w:space="0" w:color="auto"/>
            <w:bottom w:val="none" w:sz="0" w:space="0" w:color="auto"/>
            <w:right w:val="none" w:sz="0" w:space="0" w:color="auto"/>
          </w:divBdr>
        </w:div>
        <w:div w:id="1346856798">
          <w:marLeft w:val="640"/>
          <w:marRight w:val="0"/>
          <w:marTop w:val="0"/>
          <w:marBottom w:val="0"/>
          <w:divBdr>
            <w:top w:val="none" w:sz="0" w:space="0" w:color="auto"/>
            <w:left w:val="none" w:sz="0" w:space="0" w:color="auto"/>
            <w:bottom w:val="none" w:sz="0" w:space="0" w:color="auto"/>
            <w:right w:val="none" w:sz="0" w:space="0" w:color="auto"/>
          </w:divBdr>
        </w:div>
        <w:div w:id="916282595">
          <w:marLeft w:val="640"/>
          <w:marRight w:val="0"/>
          <w:marTop w:val="0"/>
          <w:marBottom w:val="0"/>
          <w:divBdr>
            <w:top w:val="none" w:sz="0" w:space="0" w:color="auto"/>
            <w:left w:val="none" w:sz="0" w:space="0" w:color="auto"/>
            <w:bottom w:val="none" w:sz="0" w:space="0" w:color="auto"/>
            <w:right w:val="none" w:sz="0" w:space="0" w:color="auto"/>
          </w:divBdr>
        </w:div>
        <w:div w:id="442043375">
          <w:marLeft w:val="640"/>
          <w:marRight w:val="0"/>
          <w:marTop w:val="0"/>
          <w:marBottom w:val="0"/>
          <w:divBdr>
            <w:top w:val="none" w:sz="0" w:space="0" w:color="auto"/>
            <w:left w:val="none" w:sz="0" w:space="0" w:color="auto"/>
            <w:bottom w:val="none" w:sz="0" w:space="0" w:color="auto"/>
            <w:right w:val="none" w:sz="0" w:space="0" w:color="auto"/>
          </w:divBdr>
        </w:div>
        <w:div w:id="1268078573">
          <w:marLeft w:val="640"/>
          <w:marRight w:val="0"/>
          <w:marTop w:val="0"/>
          <w:marBottom w:val="0"/>
          <w:divBdr>
            <w:top w:val="none" w:sz="0" w:space="0" w:color="auto"/>
            <w:left w:val="none" w:sz="0" w:space="0" w:color="auto"/>
            <w:bottom w:val="none" w:sz="0" w:space="0" w:color="auto"/>
            <w:right w:val="none" w:sz="0" w:space="0" w:color="auto"/>
          </w:divBdr>
        </w:div>
        <w:div w:id="1254246953">
          <w:marLeft w:val="640"/>
          <w:marRight w:val="0"/>
          <w:marTop w:val="0"/>
          <w:marBottom w:val="0"/>
          <w:divBdr>
            <w:top w:val="none" w:sz="0" w:space="0" w:color="auto"/>
            <w:left w:val="none" w:sz="0" w:space="0" w:color="auto"/>
            <w:bottom w:val="none" w:sz="0" w:space="0" w:color="auto"/>
            <w:right w:val="none" w:sz="0" w:space="0" w:color="auto"/>
          </w:divBdr>
        </w:div>
        <w:div w:id="918826933">
          <w:marLeft w:val="640"/>
          <w:marRight w:val="0"/>
          <w:marTop w:val="0"/>
          <w:marBottom w:val="0"/>
          <w:divBdr>
            <w:top w:val="none" w:sz="0" w:space="0" w:color="auto"/>
            <w:left w:val="none" w:sz="0" w:space="0" w:color="auto"/>
            <w:bottom w:val="none" w:sz="0" w:space="0" w:color="auto"/>
            <w:right w:val="none" w:sz="0" w:space="0" w:color="auto"/>
          </w:divBdr>
        </w:div>
        <w:div w:id="1467892976">
          <w:marLeft w:val="640"/>
          <w:marRight w:val="0"/>
          <w:marTop w:val="0"/>
          <w:marBottom w:val="0"/>
          <w:divBdr>
            <w:top w:val="none" w:sz="0" w:space="0" w:color="auto"/>
            <w:left w:val="none" w:sz="0" w:space="0" w:color="auto"/>
            <w:bottom w:val="none" w:sz="0" w:space="0" w:color="auto"/>
            <w:right w:val="none" w:sz="0" w:space="0" w:color="auto"/>
          </w:divBdr>
        </w:div>
        <w:div w:id="1252205714">
          <w:marLeft w:val="640"/>
          <w:marRight w:val="0"/>
          <w:marTop w:val="0"/>
          <w:marBottom w:val="0"/>
          <w:divBdr>
            <w:top w:val="none" w:sz="0" w:space="0" w:color="auto"/>
            <w:left w:val="none" w:sz="0" w:space="0" w:color="auto"/>
            <w:bottom w:val="none" w:sz="0" w:space="0" w:color="auto"/>
            <w:right w:val="none" w:sz="0" w:space="0" w:color="auto"/>
          </w:divBdr>
        </w:div>
        <w:div w:id="443035396">
          <w:marLeft w:val="640"/>
          <w:marRight w:val="0"/>
          <w:marTop w:val="0"/>
          <w:marBottom w:val="0"/>
          <w:divBdr>
            <w:top w:val="none" w:sz="0" w:space="0" w:color="auto"/>
            <w:left w:val="none" w:sz="0" w:space="0" w:color="auto"/>
            <w:bottom w:val="none" w:sz="0" w:space="0" w:color="auto"/>
            <w:right w:val="none" w:sz="0" w:space="0" w:color="auto"/>
          </w:divBdr>
        </w:div>
        <w:div w:id="1335452102">
          <w:marLeft w:val="640"/>
          <w:marRight w:val="0"/>
          <w:marTop w:val="0"/>
          <w:marBottom w:val="0"/>
          <w:divBdr>
            <w:top w:val="none" w:sz="0" w:space="0" w:color="auto"/>
            <w:left w:val="none" w:sz="0" w:space="0" w:color="auto"/>
            <w:bottom w:val="none" w:sz="0" w:space="0" w:color="auto"/>
            <w:right w:val="none" w:sz="0" w:space="0" w:color="auto"/>
          </w:divBdr>
        </w:div>
        <w:div w:id="2139949126">
          <w:marLeft w:val="640"/>
          <w:marRight w:val="0"/>
          <w:marTop w:val="0"/>
          <w:marBottom w:val="0"/>
          <w:divBdr>
            <w:top w:val="none" w:sz="0" w:space="0" w:color="auto"/>
            <w:left w:val="none" w:sz="0" w:space="0" w:color="auto"/>
            <w:bottom w:val="none" w:sz="0" w:space="0" w:color="auto"/>
            <w:right w:val="none" w:sz="0" w:space="0" w:color="auto"/>
          </w:divBdr>
        </w:div>
        <w:div w:id="38282099">
          <w:marLeft w:val="640"/>
          <w:marRight w:val="0"/>
          <w:marTop w:val="0"/>
          <w:marBottom w:val="0"/>
          <w:divBdr>
            <w:top w:val="none" w:sz="0" w:space="0" w:color="auto"/>
            <w:left w:val="none" w:sz="0" w:space="0" w:color="auto"/>
            <w:bottom w:val="none" w:sz="0" w:space="0" w:color="auto"/>
            <w:right w:val="none" w:sz="0" w:space="0" w:color="auto"/>
          </w:divBdr>
        </w:div>
        <w:div w:id="385226954">
          <w:marLeft w:val="640"/>
          <w:marRight w:val="0"/>
          <w:marTop w:val="0"/>
          <w:marBottom w:val="0"/>
          <w:divBdr>
            <w:top w:val="none" w:sz="0" w:space="0" w:color="auto"/>
            <w:left w:val="none" w:sz="0" w:space="0" w:color="auto"/>
            <w:bottom w:val="none" w:sz="0" w:space="0" w:color="auto"/>
            <w:right w:val="none" w:sz="0" w:space="0" w:color="auto"/>
          </w:divBdr>
        </w:div>
        <w:div w:id="428744482">
          <w:marLeft w:val="640"/>
          <w:marRight w:val="0"/>
          <w:marTop w:val="0"/>
          <w:marBottom w:val="0"/>
          <w:divBdr>
            <w:top w:val="none" w:sz="0" w:space="0" w:color="auto"/>
            <w:left w:val="none" w:sz="0" w:space="0" w:color="auto"/>
            <w:bottom w:val="none" w:sz="0" w:space="0" w:color="auto"/>
            <w:right w:val="none" w:sz="0" w:space="0" w:color="auto"/>
          </w:divBdr>
        </w:div>
        <w:div w:id="1729181985">
          <w:marLeft w:val="640"/>
          <w:marRight w:val="0"/>
          <w:marTop w:val="0"/>
          <w:marBottom w:val="0"/>
          <w:divBdr>
            <w:top w:val="none" w:sz="0" w:space="0" w:color="auto"/>
            <w:left w:val="none" w:sz="0" w:space="0" w:color="auto"/>
            <w:bottom w:val="none" w:sz="0" w:space="0" w:color="auto"/>
            <w:right w:val="none" w:sz="0" w:space="0" w:color="auto"/>
          </w:divBdr>
        </w:div>
        <w:div w:id="1104812608">
          <w:marLeft w:val="640"/>
          <w:marRight w:val="0"/>
          <w:marTop w:val="0"/>
          <w:marBottom w:val="0"/>
          <w:divBdr>
            <w:top w:val="none" w:sz="0" w:space="0" w:color="auto"/>
            <w:left w:val="none" w:sz="0" w:space="0" w:color="auto"/>
            <w:bottom w:val="none" w:sz="0" w:space="0" w:color="auto"/>
            <w:right w:val="none" w:sz="0" w:space="0" w:color="auto"/>
          </w:divBdr>
        </w:div>
        <w:div w:id="358699155">
          <w:marLeft w:val="640"/>
          <w:marRight w:val="0"/>
          <w:marTop w:val="0"/>
          <w:marBottom w:val="0"/>
          <w:divBdr>
            <w:top w:val="none" w:sz="0" w:space="0" w:color="auto"/>
            <w:left w:val="none" w:sz="0" w:space="0" w:color="auto"/>
            <w:bottom w:val="none" w:sz="0" w:space="0" w:color="auto"/>
            <w:right w:val="none" w:sz="0" w:space="0" w:color="auto"/>
          </w:divBdr>
        </w:div>
        <w:div w:id="706299361">
          <w:marLeft w:val="640"/>
          <w:marRight w:val="0"/>
          <w:marTop w:val="0"/>
          <w:marBottom w:val="0"/>
          <w:divBdr>
            <w:top w:val="none" w:sz="0" w:space="0" w:color="auto"/>
            <w:left w:val="none" w:sz="0" w:space="0" w:color="auto"/>
            <w:bottom w:val="none" w:sz="0" w:space="0" w:color="auto"/>
            <w:right w:val="none" w:sz="0" w:space="0" w:color="auto"/>
          </w:divBdr>
        </w:div>
        <w:div w:id="1522015154">
          <w:marLeft w:val="640"/>
          <w:marRight w:val="0"/>
          <w:marTop w:val="0"/>
          <w:marBottom w:val="0"/>
          <w:divBdr>
            <w:top w:val="none" w:sz="0" w:space="0" w:color="auto"/>
            <w:left w:val="none" w:sz="0" w:space="0" w:color="auto"/>
            <w:bottom w:val="none" w:sz="0" w:space="0" w:color="auto"/>
            <w:right w:val="none" w:sz="0" w:space="0" w:color="auto"/>
          </w:divBdr>
        </w:div>
        <w:div w:id="97020165">
          <w:marLeft w:val="640"/>
          <w:marRight w:val="0"/>
          <w:marTop w:val="0"/>
          <w:marBottom w:val="0"/>
          <w:divBdr>
            <w:top w:val="none" w:sz="0" w:space="0" w:color="auto"/>
            <w:left w:val="none" w:sz="0" w:space="0" w:color="auto"/>
            <w:bottom w:val="none" w:sz="0" w:space="0" w:color="auto"/>
            <w:right w:val="none" w:sz="0" w:space="0" w:color="auto"/>
          </w:divBdr>
        </w:div>
        <w:div w:id="148058980">
          <w:marLeft w:val="640"/>
          <w:marRight w:val="0"/>
          <w:marTop w:val="0"/>
          <w:marBottom w:val="0"/>
          <w:divBdr>
            <w:top w:val="none" w:sz="0" w:space="0" w:color="auto"/>
            <w:left w:val="none" w:sz="0" w:space="0" w:color="auto"/>
            <w:bottom w:val="none" w:sz="0" w:space="0" w:color="auto"/>
            <w:right w:val="none" w:sz="0" w:space="0" w:color="auto"/>
          </w:divBdr>
        </w:div>
        <w:div w:id="178128158">
          <w:marLeft w:val="640"/>
          <w:marRight w:val="0"/>
          <w:marTop w:val="0"/>
          <w:marBottom w:val="0"/>
          <w:divBdr>
            <w:top w:val="none" w:sz="0" w:space="0" w:color="auto"/>
            <w:left w:val="none" w:sz="0" w:space="0" w:color="auto"/>
            <w:bottom w:val="none" w:sz="0" w:space="0" w:color="auto"/>
            <w:right w:val="none" w:sz="0" w:space="0" w:color="auto"/>
          </w:divBdr>
        </w:div>
        <w:div w:id="1374892128">
          <w:marLeft w:val="640"/>
          <w:marRight w:val="0"/>
          <w:marTop w:val="0"/>
          <w:marBottom w:val="0"/>
          <w:divBdr>
            <w:top w:val="none" w:sz="0" w:space="0" w:color="auto"/>
            <w:left w:val="none" w:sz="0" w:space="0" w:color="auto"/>
            <w:bottom w:val="none" w:sz="0" w:space="0" w:color="auto"/>
            <w:right w:val="none" w:sz="0" w:space="0" w:color="auto"/>
          </w:divBdr>
        </w:div>
        <w:div w:id="1886872807">
          <w:marLeft w:val="640"/>
          <w:marRight w:val="0"/>
          <w:marTop w:val="0"/>
          <w:marBottom w:val="0"/>
          <w:divBdr>
            <w:top w:val="none" w:sz="0" w:space="0" w:color="auto"/>
            <w:left w:val="none" w:sz="0" w:space="0" w:color="auto"/>
            <w:bottom w:val="none" w:sz="0" w:space="0" w:color="auto"/>
            <w:right w:val="none" w:sz="0" w:space="0" w:color="auto"/>
          </w:divBdr>
        </w:div>
        <w:div w:id="380785599">
          <w:marLeft w:val="640"/>
          <w:marRight w:val="0"/>
          <w:marTop w:val="0"/>
          <w:marBottom w:val="0"/>
          <w:divBdr>
            <w:top w:val="none" w:sz="0" w:space="0" w:color="auto"/>
            <w:left w:val="none" w:sz="0" w:space="0" w:color="auto"/>
            <w:bottom w:val="none" w:sz="0" w:space="0" w:color="auto"/>
            <w:right w:val="none" w:sz="0" w:space="0" w:color="auto"/>
          </w:divBdr>
        </w:div>
        <w:div w:id="1958490649">
          <w:marLeft w:val="640"/>
          <w:marRight w:val="0"/>
          <w:marTop w:val="0"/>
          <w:marBottom w:val="0"/>
          <w:divBdr>
            <w:top w:val="none" w:sz="0" w:space="0" w:color="auto"/>
            <w:left w:val="none" w:sz="0" w:space="0" w:color="auto"/>
            <w:bottom w:val="none" w:sz="0" w:space="0" w:color="auto"/>
            <w:right w:val="none" w:sz="0" w:space="0" w:color="auto"/>
          </w:divBdr>
        </w:div>
        <w:div w:id="77606686">
          <w:marLeft w:val="640"/>
          <w:marRight w:val="0"/>
          <w:marTop w:val="0"/>
          <w:marBottom w:val="0"/>
          <w:divBdr>
            <w:top w:val="none" w:sz="0" w:space="0" w:color="auto"/>
            <w:left w:val="none" w:sz="0" w:space="0" w:color="auto"/>
            <w:bottom w:val="none" w:sz="0" w:space="0" w:color="auto"/>
            <w:right w:val="none" w:sz="0" w:space="0" w:color="auto"/>
          </w:divBdr>
        </w:div>
        <w:div w:id="709308771">
          <w:marLeft w:val="640"/>
          <w:marRight w:val="0"/>
          <w:marTop w:val="0"/>
          <w:marBottom w:val="0"/>
          <w:divBdr>
            <w:top w:val="none" w:sz="0" w:space="0" w:color="auto"/>
            <w:left w:val="none" w:sz="0" w:space="0" w:color="auto"/>
            <w:bottom w:val="none" w:sz="0" w:space="0" w:color="auto"/>
            <w:right w:val="none" w:sz="0" w:space="0" w:color="auto"/>
          </w:divBdr>
        </w:div>
        <w:div w:id="1207525517">
          <w:marLeft w:val="640"/>
          <w:marRight w:val="0"/>
          <w:marTop w:val="0"/>
          <w:marBottom w:val="0"/>
          <w:divBdr>
            <w:top w:val="none" w:sz="0" w:space="0" w:color="auto"/>
            <w:left w:val="none" w:sz="0" w:space="0" w:color="auto"/>
            <w:bottom w:val="none" w:sz="0" w:space="0" w:color="auto"/>
            <w:right w:val="none" w:sz="0" w:space="0" w:color="auto"/>
          </w:divBdr>
        </w:div>
        <w:div w:id="576792460">
          <w:marLeft w:val="640"/>
          <w:marRight w:val="0"/>
          <w:marTop w:val="0"/>
          <w:marBottom w:val="0"/>
          <w:divBdr>
            <w:top w:val="none" w:sz="0" w:space="0" w:color="auto"/>
            <w:left w:val="none" w:sz="0" w:space="0" w:color="auto"/>
            <w:bottom w:val="none" w:sz="0" w:space="0" w:color="auto"/>
            <w:right w:val="none" w:sz="0" w:space="0" w:color="auto"/>
          </w:divBdr>
        </w:div>
        <w:div w:id="944776776">
          <w:marLeft w:val="640"/>
          <w:marRight w:val="0"/>
          <w:marTop w:val="0"/>
          <w:marBottom w:val="0"/>
          <w:divBdr>
            <w:top w:val="none" w:sz="0" w:space="0" w:color="auto"/>
            <w:left w:val="none" w:sz="0" w:space="0" w:color="auto"/>
            <w:bottom w:val="none" w:sz="0" w:space="0" w:color="auto"/>
            <w:right w:val="none" w:sz="0" w:space="0" w:color="auto"/>
          </w:divBdr>
        </w:div>
        <w:div w:id="596181685">
          <w:marLeft w:val="640"/>
          <w:marRight w:val="0"/>
          <w:marTop w:val="0"/>
          <w:marBottom w:val="0"/>
          <w:divBdr>
            <w:top w:val="none" w:sz="0" w:space="0" w:color="auto"/>
            <w:left w:val="none" w:sz="0" w:space="0" w:color="auto"/>
            <w:bottom w:val="none" w:sz="0" w:space="0" w:color="auto"/>
            <w:right w:val="none" w:sz="0" w:space="0" w:color="auto"/>
          </w:divBdr>
        </w:div>
        <w:div w:id="1777209411">
          <w:marLeft w:val="640"/>
          <w:marRight w:val="0"/>
          <w:marTop w:val="0"/>
          <w:marBottom w:val="0"/>
          <w:divBdr>
            <w:top w:val="none" w:sz="0" w:space="0" w:color="auto"/>
            <w:left w:val="none" w:sz="0" w:space="0" w:color="auto"/>
            <w:bottom w:val="none" w:sz="0" w:space="0" w:color="auto"/>
            <w:right w:val="none" w:sz="0" w:space="0" w:color="auto"/>
          </w:divBdr>
        </w:div>
        <w:div w:id="2024429918">
          <w:marLeft w:val="640"/>
          <w:marRight w:val="0"/>
          <w:marTop w:val="0"/>
          <w:marBottom w:val="0"/>
          <w:divBdr>
            <w:top w:val="none" w:sz="0" w:space="0" w:color="auto"/>
            <w:left w:val="none" w:sz="0" w:space="0" w:color="auto"/>
            <w:bottom w:val="none" w:sz="0" w:space="0" w:color="auto"/>
            <w:right w:val="none" w:sz="0" w:space="0" w:color="auto"/>
          </w:divBdr>
        </w:div>
        <w:div w:id="489519965">
          <w:marLeft w:val="640"/>
          <w:marRight w:val="0"/>
          <w:marTop w:val="0"/>
          <w:marBottom w:val="0"/>
          <w:divBdr>
            <w:top w:val="none" w:sz="0" w:space="0" w:color="auto"/>
            <w:left w:val="none" w:sz="0" w:space="0" w:color="auto"/>
            <w:bottom w:val="none" w:sz="0" w:space="0" w:color="auto"/>
            <w:right w:val="none" w:sz="0" w:space="0" w:color="auto"/>
          </w:divBdr>
        </w:div>
        <w:div w:id="1089502144">
          <w:marLeft w:val="640"/>
          <w:marRight w:val="0"/>
          <w:marTop w:val="0"/>
          <w:marBottom w:val="0"/>
          <w:divBdr>
            <w:top w:val="none" w:sz="0" w:space="0" w:color="auto"/>
            <w:left w:val="none" w:sz="0" w:space="0" w:color="auto"/>
            <w:bottom w:val="none" w:sz="0" w:space="0" w:color="auto"/>
            <w:right w:val="none" w:sz="0" w:space="0" w:color="auto"/>
          </w:divBdr>
        </w:div>
        <w:div w:id="674379964">
          <w:marLeft w:val="640"/>
          <w:marRight w:val="0"/>
          <w:marTop w:val="0"/>
          <w:marBottom w:val="0"/>
          <w:divBdr>
            <w:top w:val="none" w:sz="0" w:space="0" w:color="auto"/>
            <w:left w:val="none" w:sz="0" w:space="0" w:color="auto"/>
            <w:bottom w:val="none" w:sz="0" w:space="0" w:color="auto"/>
            <w:right w:val="none" w:sz="0" w:space="0" w:color="auto"/>
          </w:divBdr>
        </w:div>
        <w:div w:id="261383727">
          <w:marLeft w:val="640"/>
          <w:marRight w:val="0"/>
          <w:marTop w:val="0"/>
          <w:marBottom w:val="0"/>
          <w:divBdr>
            <w:top w:val="none" w:sz="0" w:space="0" w:color="auto"/>
            <w:left w:val="none" w:sz="0" w:space="0" w:color="auto"/>
            <w:bottom w:val="none" w:sz="0" w:space="0" w:color="auto"/>
            <w:right w:val="none" w:sz="0" w:space="0" w:color="auto"/>
          </w:divBdr>
        </w:div>
        <w:div w:id="986977589">
          <w:marLeft w:val="640"/>
          <w:marRight w:val="0"/>
          <w:marTop w:val="0"/>
          <w:marBottom w:val="0"/>
          <w:divBdr>
            <w:top w:val="none" w:sz="0" w:space="0" w:color="auto"/>
            <w:left w:val="none" w:sz="0" w:space="0" w:color="auto"/>
            <w:bottom w:val="none" w:sz="0" w:space="0" w:color="auto"/>
            <w:right w:val="none" w:sz="0" w:space="0" w:color="auto"/>
          </w:divBdr>
        </w:div>
        <w:div w:id="501971005">
          <w:marLeft w:val="640"/>
          <w:marRight w:val="0"/>
          <w:marTop w:val="0"/>
          <w:marBottom w:val="0"/>
          <w:divBdr>
            <w:top w:val="none" w:sz="0" w:space="0" w:color="auto"/>
            <w:left w:val="none" w:sz="0" w:space="0" w:color="auto"/>
            <w:bottom w:val="none" w:sz="0" w:space="0" w:color="auto"/>
            <w:right w:val="none" w:sz="0" w:space="0" w:color="auto"/>
          </w:divBdr>
        </w:div>
        <w:div w:id="1551260342">
          <w:marLeft w:val="640"/>
          <w:marRight w:val="0"/>
          <w:marTop w:val="0"/>
          <w:marBottom w:val="0"/>
          <w:divBdr>
            <w:top w:val="none" w:sz="0" w:space="0" w:color="auto"/>
            <w:left w:val="none" w:sz="0" w:space="0" w:color="auto"/>
            <w:bottom w:val="none" w:sz="0" w:space="0" w:color="auto"/>
            <w:right w:val="none" w:sz="0" w:space="0" w:color="auto"/>
          </w:divBdr>
        </w:div>
        <w:div w:id="382600031">
          <w:marLeft w:val="640"/>
          <w:marRight w:val="0"/>
          <w:marTop w:val="0"/>
          <w:marBottom w:val="0"/>
          <w:divBdr>
            <w:top w:val="none" w:sz="0" w:space="0" w:color="auto"/>
            <w:left w:val="none" w:sz="0" w:space="0" w:color="auto"/>
            <w:bottom w:val="none" w:sz="0" w:space="0" w:color="auto"/>
            <w:right w:val="none" w:sz="0" w:space="0" w:color="auto"/>
          </w:divBdr>
        </w:div>
        <w:div w:id="1738744613">
          <w:marLeft w:val="640"/>
          <w:marRight w:val="0"/>
          <w:marTop w:val="0"/>
          <w:marBottom w:val="0"/>
          <w:divBdr>
            <w:top w:val="none" w:sz="0" w:space="0" w:color="auto"/>
            <w:left w:val="none" w:sz="0" w:space="0" w:color="auto"/>
            <w:bottom w:val="none" w:sz="0" w:space="0" w:color="auto"/>
            <w:right w:val="none" w:sz="0" w:space="0" w:color="auto"/>
          </w:divBdr>
        </w:div>
        <w:div w:id="1583567461">
          <w:marLeft w:val="640"/>
          <w:marRight w:val="0"/>
          <w:marTop w:val="0"/>
          <w:marBottom w:val="0"/>
          <w:divBdr>
            <w:top w:val="none" w:sz="0" w:space="0" w:color="auto"/>
            <w:left w:val="none" w:sz="0" w:space="0" w:color="auto"/>
            <w:bottom w:val="none" w:sz="0" w:space="0" w:color="auto"/>
            <w:right w:val="none" w:sz="0" w:space="0" w:color="auto"/>
          </w:divBdr>
        </w:div>
        <w:div w:id="9839156">
          <w:marLeft w:val="640"/>
          <w:marRight w:val="0"/>
          <w:marTop w:val="0"/>
          <w:marBottom w:val="0"/>
          <w:divBdr>
            <w:top w:val="none" w:sz="0" w:space="0" w:color="auto"/>
            <w:left w:val="none" w:sz="0" w:space="0" w:color="auto"/>
            <w:bottom w:val="none" w:sz="0" w:space="0" w:color="auto"/>
            <w:right w:val="none" w:sz="0" w:space="0" w:color="auto"/>
          </w:divBdr>
        </w:div>
        <w:div w:id="1035229875">
          <w:marLeft w:val="640"/>
          <w:marRight w:val="0"/>
          <w:marTop w:val="0"/>
          <w:marBottom w:val="0"/>
          <w:divBdr>
            <w:top w:val="none" w:sz="0" w:space="0" w:color="auto"/>
            <w:left w:val="none" w:sz="0" w:space="0" w:color="auto"/>
            <w:bottom w:val="none" w:sz="0" w:space="0" w:color="auto"/>
            <w:right w:val="none" w:sz="0" w:space="0" w:color="auto"/>
          </w:divBdr>
        </w:div>
        <w:div w:id="513542525">
          <w:marLeft w:val="640"/>
          <w:marRight w:val="0"/>
          <w:marTop w:val="0"/>
          <w:marBottom w:val="0"/>
          <w:divBdr>
            <w:top w:val="none" w:sz="0" w:space="0" w:color="auto"/>
            <w:left w:val="none" w:sz="0" w:space="0" w:color="auto"/>
            <w:bottom w:val="none" w:sz="0" w:space="0" w:color="auto"/>
            <w:right w:val="none" w:sz="0" w:space="0" w:color="auto"/>
          </w:divBdr>
        </w:div>
        <w:div w:id="250314066">
          <w:marLeft w:val="640"/>
          <w:marRight w:val="0"/>
          <w:marTop w:val="0"/>
          <w:marBottom w:val="0"/>
          <w:divBdr>
            <w:top w:val="none" w:sz="0" w:space="0" w:color="auto"/>
            <w:left w:val="none" w:sz="0" w:space="0" w:color="auto"/>
            <w:bottom w:val="none" w:sz="0" w:space="0" w:color="auto"/>
            <w:right w:val="none" w:sz="0" w:space="0" w:color="auto"/>
          </w:divBdr>
        </w:div>
        <w:div w:id="1607425024">
          <w:marLeft w:val="640"/>
          <w:marRight w:val="0"/>
          <w:marTop w:val="0"/>
          <w:marBottom w:val="0"/>
          <w:divBdr>
            <w:top w:val="none" w:sz="0" w:space="0" w:color="auto"/>
            <w:left w:val="none" w:sz="0" w:space="0" w:color="auto"/>
            <w:bottom w:val="none" w:sz="0" w:space="0" w:color="auto"/>
            <w:right w:val="none" w:sz="0" w:space="0" w:color="auto"/>
          </w:divBdr>
        </w:div>
        <w:div w:id="25756595">
          <w:marLeft w:val="640"/>
          <w:marRight w:val="0"/>
          <w:marTop w:val="0"/>
          <w:marBottom w:val="0"/>
          <w:divBdr>
            <w:top w:val="none" w:sz="0" w:space="0" w:color="auto"/>
            <w:left w:val="none" w:sz="0" w:space="0" w:color="auto"/>
            <w:bottom w:val="none" w:sz="0" w:space="0" w:color="auto"/>
            <w:right w:val="none" w:sz="0" w:space="0" w:color="auto"/>
          </w:divBdr>
        </w:div>
        <w:div w:id="2019427215">
          <w:marLeft w:val="640"/>
          <w:marRight w:val="0"/>
          <w:marTop w:val="0"/>
          <w:marBottom w:val="0"/>
          <w:divBdr>
            <w:top w:val="none" w:sz="0" w:space="0" w:color="auto"/>
            <w:left w:val="none" w:sz="0" w:space="0" w:color="auto"/>
            <w:bottom w:val="none" w:sz="0" w:space="0" w:color="auto"/>
            <w:right w:val="none" w:sz="0" w:space="0" w:color="auto"/>
          </w:divBdr>
        </w:div>
        <w:div w:id="83768832">
          <w:marLeft w:val="640"/>
          <w:marRight w:val="0"/>
          <w:marTop w:val="0"/>
          <w:marBottom w:val="0"/>
          <w:divBdr>
            <w:top w:val="none" w:sz="0" w:space="0" w:color="auto"/>
            <w:left w:val="none" w:sz="0" w:space="0" w:color="auto"/>
            <w:bottom w:val="none" w:sz="0" w:space="0" w:color="auto"/>
            <w:right w:val="none" w:sz="0" w:space="0" w:color="auto"/>
          </w:divBdr>
        </w:div>
        <w:div w:id="876236515">
          <w:marLeft w:val="640"/>
          <w:marRight w:val="0"/>
          <w:marTop w:val="0"/>
          <w:marBottom w:val="0"/>
          <w:divBdr>
            <w:top w:val="none" w:sz="0" w:space="0" w:color="auto"/>
            <w:left w:val="none" w:sz="0" w:space="0" w:color="auto"/>
            <w:bottom w:val="none" w:sz="0" w:space="0" w:color="auto"/>
            <w:right w:val="none" w:sz="0" w:space="0" w:color="auto"/>
          </w:divBdr>
        </w:div>
        <w:div w:id="38358572">
          <w:marLeft w:val="640"/>
          <w:marRight w:val="0"/>
          <w:marTop w:val="0"/>
          <w:marBottom w:val="0"/>
          <w:divBdr>
            <w:top w:val="none" w:sz="0" w:space="0" w:color="auto"/>
            <w:left w:val="none" w:sz="0" w:space="0" w:color="auto"/>
            <w:bottom w:val="none" w:sz="0" w:space="0" w:color="auto"/>
            <w:right w:val="none" w:sz="0" w:space="0" w:color="auto"/>
          </w:divBdr>
        </w:div>
        <w:div w:id="278490122">
          <w:marLeft w:val="640"/>
          <w:marRight w:val="0"/>
          <w:marTop w:val="0"/>
          <w:marBottom w:val="0"/>
          <w:divBdr>
            <w:top w:val="none" w:sz="0" w:space="0" w:color="auto"/>
            <w:left w:val="none" w:sz="0" w:space="0" w:color="auto"/>
            <w:bottom w:val="none" w:sz="0" w:space="0" w:color="auto"/>
            <w:right w:val="none" w:sz="0" w:space="0" w:color="auto"/>
          </w:divBdr>
        </w:div>
        <w:div w:id="1649019175">
          <w:marLeft w:val="640"/>
          <w:marRight w:val="0"/>
          <w:marTop w:val="0"/>
          <w:marBottom w:val="0"/>
          <w:divBdr>
            <w:top w:val="none" w:sz="0" w:space="0" w:color="auto"/>
            <w:left w:val="none" w:sz="0" w:space="0" w:color="auto"/>
            <w:bottom w:val="none" w:sz="0" w:space="0" w:color="auto"/>
            <w:right w:val="none" w:sz="0" w:space="0" w:color="auto"/>
          </w:divBdr>
        </w:div>
        <w:div w:id="815418208">
          <w:marLeft w:val="640"/>
          <w:marRight w:val="0"/>
          <w:marTop w:val="0"/>
          <w:marBottom w:val="0"/>
          <w:divBdr>
            <w:top w:val="none" w:sz="0" w:space="0" w:color="auto"/>
            <w:left w:val="none" w:sz="0" w:space="0" w:color="auto"/>
            <w:bottom w:val="none" w:sz="0" w:space="0" w:color="auto"/>
            <w:right w:val="none" w:sz="0" w:space="0" w:color="auto"/>
          </w:divBdr>
        </w:div>
        <w:div w:id="978388992">
          <w:marLeft w:val="640"/>
          <w:marRight w:val="0"/>
          <w:marTop w:val="0"/>
          <w:marBottom w:val="0"/>
          <w:divBdr>
            <w:top w:val="none" w:sz="0" w:space="0" w:color="auto"/>
            <w:left w:val="none" w:sz="0" w:space="0" w:color="auto"/>
            <w:bottom w:val="none" w:sz="0" w:space="0" w:color="auto"/>
            <w:right w:val="none" w:sz="0" w:space="0" w:color="auto"/>
          </w:divBdr>
        </w:div>
        <w:div w:id="1847674476">
          <w:marLeft w:val="640"/>
          <w:marRight w:val="0"/>
          <w:marTop w:val="0"/>
          <w:marBottom w:val="0"/>
          <w:divBdr>
            <w:top w:val="none" w:sz="0" w:space="0" w:color="auto"/>
            <w:left w:val="none" w:sz="0" w:space="0" w:color="auto"/>
            <w:bottom w:val="none" w:sz="0" w:space="0" w:color="auto"/>
            <w:right w:val="none" w:sz="0" w:space="0" w:color="auto"/>
          </w:divBdr>
        </w:div>
        <w:div w:id="1032537820">
          <w:marLeft w:val="640"/>
          <w:marRight w:val="0"/>
          <w:marTop w:val="0"/>
          <w:marBottom w:val="0"/>
          <w:divBdr>
            <w:top w:val="none" w:sz="0" w:space="0" w:color="auto"/>
            <w:left w:val="none" w:sz="0" w:space="0" w:color="auto"/>
            <w:bottom w:val="none" w:sz="0" w:space="0" w:color="auto"/>
            <w:right w:val="none" w:sz="0" w:space="0" w:color="auto"/>
          </w:divBdr>
        </w:div>
        <w:div w:id="73938288">
          <w:marLeft w:val="640"/>
          <w:marRight w:val="0"/>
          <w:marTop w:val="0"/>
          <w:marBottom w:val="0"/>
          <w:divBdr>
            <w:top w:val="none" w:sz="0" w:space="0" w:color="auto"/>
            <w:left w:val="none" w:sz="0" w:space="0" w:color="auto"/>
            <w:bottom w:val="none" w:sz="0" w:space="0" w:color="auto"/>
            <w:right w:val="none" w:sz="0" w:space="0" w:color="auto"/>
          </w:divBdr>
        </w:div>
        <w:div w:id="755251706">
          <w:marLeft w:val="640"/>
          <w:marRight w:val="0"/>
          <w:marTop w:val="0"/>
          <w:marBottom w:val="0"/>
          <w:divBdr>
            <w:top w:val="none" w:sz="0" w:space="0" w:color="auto"/>
            <w:left w:val="none" w:sz="0" w:space="0" w:color="auto"/>
            <w:bottom w:val="none" w:sz="0" w:space="0" w:color="auto"/>
            <w:right w:val="none" w:sz="0" w:space="0" w:color="auto"/>
          </w:divBdr>
        </w:div>
        <w:div w:id="853034823">
          <w:marLeft w:val="640"/>
          <w:marRight w:val="0"/>
          <w:marTop w:val="0"/>
          <w:marBottom w:val="0"/>
          <w:divBdr>
            <w:top w:val="none" w:sz="0" w:space="0" w:color="auto"/>
            <w:left w:val="none" w:sz="0" w:space="0" w:color="auto"/>
            <w:bottom w:val="none" w:sz="0" w:space="0" w:color="auto"/>
            <w:right w:val="none" w:sz="0" w:space="0" w:color="auto"/>
          </w:divBdr>
        </w:div>
        <w:div w:id="282342989">
          <w:marLeft w:val="640"/>
          <w:marRight w:val="0"/>
          <w:marTop w:val="0"/>
          <w:marBottom w:val="0"/>
          <w:divBdr>
            <w:top w:val="none" w:sz="0" w:space="0" w:color="auto"/>
            <w:left w:val="none" w:sz="0" w:space="0" w:color="auto"/>
            <w:bottom w:val="none" w:sz="0" w:space="0" w:color="auto"/>
            <w:right w:val="none" w:sz="0" w:space="0" w:color="auto"/>
          </w:divBdr>
        </w:div>
        <w:div w:id="1126199127">
          <w:marLeft w:val="640"/>
          <w:marRight w:val="0"/>
          <w:marTop w:val="0"/>
          <w:marBottom w:val="0"/>
          <w:divBdr>
            <w:top w:val="none" w:sz="0" w:space="0" w:color="auto"/>
            <w:left w:val="none" w:sz="0" w:space="0" w:color="auto"/>
            <w:bottom w:val="none" w:sz="0" w:space="0" w:color="auto"/>
            <w:right w:val="none" w:sz="0" w:space="0" w:color="auto"/>
          </w:divBdr>
        </w:div>
        <w:div w:id="2009092767">
          <w:marLeft w:val="640"/>
          <w:marRight w:val="0"/>
          <w:marTop w:val="0"/>
          <w:marBottom w:val="0"/>
          <w:divBdr>
            <w:top w:val="none" w:sz="0" w:space="0" w:color="auto"/>
            <w:left w:val="none" w:sz="0" w:space="0" w:color="auto"/>
            <w:bottom w:val="none" w:sz="0" w:space="0" w:color="auto"/>
            <w:right w:val="none" w:sz="0" w:space="0" w:color="auto"/>
          </w:divBdr>
        </w:div>
        <w:div w:id="935672317">
          <w:marLeft w:val="640"/>
          <w:marRight w:val="0"/>
          <w:marTop w:val="0"/>
          <w:marBottom w:val="0"/>
          <w:divBdr>
            <w:top w:val="none" w:sz="0" w:space="0" w:color="auto"/>
            <w:left w:val="none" w:sz="0" w:space="0" w:color="auto"/>
            <w:bottom w:val="none" w:sz="0" w:space="0" w:color="auto"/>
            <w:right w:val="none" w:sz="0" w:space="0" w:color="auto"/>
          </w:divBdr>
        </w:div>
        <w:div w:id="1189373301">
          <w:marLeft w:val="640"/>
          <w:marRight w:val="0"/>
          <w:marTop w:val="0"/>
          <w:marBottom w:val="0"/>
          <w:divBdr>
            <w:top w:val="none" w:sz="0" w:space="0" w:color="auto"/>
            <w:left w:val="none" w:sz="0" w:space="0" w:color="auto"/>
            <w:bottom w:val="none" w:sz="0" w:space="0" w:color="auto"/>
            <w:right w:val="none" w:sz="0" w:space="0" w:color="auto"/>
          </w:divBdr>
        </w:div>
        <w:div w:id="1635911170">
          <w:marLeft w:val="640"/>
          <w:marRight w:val="0"/>
          <w:marTop w:val="0"/>
          <w:marBottom w:val="0"/>
          <w:divBdr>
            <w:top w:val="none" w:sz="0" w:space="0" w:color="auto"/>
            <w:left w:val="none" w:sz="0" w:space="0" w:color="auto"/>
            <w:bottom w:val="none" w:sz="0" w:space="0" w:color="auto"/>
            <w:right w:val="none" w:sz="0" w:space="0" w:color="auto"/>
          </w:divBdr>
        </w:div>
        <w:div w:id="159397480">
          <w:marLeft w:val="640"/>
          <w:marRight w:val="0"/>
          <w:marTop w:val="0"/>
          <w:marBottom w:val="0"/>
          <w:divBdr>
            <w:top w:val="none" w:sz="0" w:space="0" w:color="auto"/>
            <w:left w:val="none" w:sz="0" w:space="0" w:color="auto"/>
            <w:bottom w:val="none" w:sz="0" w:space="0" w:color="auto"/>
            <w:right w:val="none" w:sz="0" w:space="0" w:color="auto"/>
          </w:divBdr>
        </w:div>
        <w:div w:id="1401711300">
          <w:marLeft w:val="640"/>
          <w:marRight w:val="0"/>
          <w:marTop w:val="0"/>
          <w:marBottom w:val="0"/>
          <w:divBdr>
            <w:top w:val="none" w:sz="0" w:space="0" w:color="auto"/>
            <w:left w:val="none" w:sz="0" w:space="0" w:color="auto"/>
            <w:bottom w:val="none" w:sz="0" w:space="0" w:color="auto"/>
            <w:right w:val="none" w:sz="0" w:space="0" w:color="auto"/>
          </w:divBdr>
        </w:div>
        <w:div w:id="273951935">
          <w:marLeft w:val="640"/>
          <w:marRight w:val="0"/>
          <w:marTop w:val="0"/>
          <w:marBottom w:val="0"/>
          <w:divBdr>
            <w:top w:val="none" w:sz="0" w:space="0" w:color="auto"/>
            <w:left w:val="none" w:sz="0" w:space="0" w:color="auto"/>
            <w:bottom w:val="none" w:sz="0" w:space="0" w:color="auto"/>
            <w:right w:val="none" w:sz="0" w:space="0" w:color="auto"/>
          </w:divBdr>
        </w:div>
        <w:div w:id="772021731">
          <w:marLeft w:val="640"/>
          <w:marRight w:val="0"/>
          <w:marTop w:val="0"/>
          <w:marBottom w:val="0"/>
          <w:divBdr>
            <w:top w:val="none" w:sz="0" w:space="0" w:color="auto"/>
            <w:left w:val="none" w:sz="0" w:space="0" w:color="auto"/>
            <w:bottom w:val="none" w:sz="0" w:space="0" w:color="auto"/>
            <w:right w:val="none" w:sz="0" w:space="0" w:color="auto"/>
          </w:divBdr>
        </w:div>
        <w:div w:id="468669750">
          <w:marLeft w:val="640"/>
          <w:marRight w:val="0"/>
          <w:marTop w:val="0"/>
          <w:marBottom w:val="0"/>
          <w:divBdr>
            <w:top w:val="none" w:sz="0" w:space="0" w:color="auto"/>
            <w:left w:val="none" w:sz="0" w:space="0" w:color="auto"/>
            <w:bottom w:val="none" w:sz="0" w:space="0" w:color="auto"/>
            <w:right w:val="none" w:sz="0" w:space="0" w:color="auto"/>
          </w:divBdr>
        </w:div>
        <w:div w:id="158736054">
          <w:marLeft w:val="640"/>
          <w:marRight w:val="0"/>
          <w:marTop w:val="0"/>
          <w:marBottom w:val="0"/>
          <w:divBdr>
            <w:top w:val="none" w:sz="0" w:space="0" w:color="auto"/>
            <w:left w:val="none" w:sz="0" w:space="0" w:color="auto"/>
            <w:bottom w:val="none" w:sz="0" w:space="0" w:color="auto"/>
            <w:right w:val="none" w:sz="0" w:space="0" w:color="auto"/>
          </w:divBdr>
        </w:div>
        <w:div w:id="906380058">
          <w:marLeft w:val="640"/>
          <w:marRight w:val="0"/>
          <w:marTop w:val="0"/>
          <w:marBottom w:val="0"/>
          <w:divBdr>
            <w:top w:val="none" w:sz="0" w:space="0" w:color="auto"/>
            <w:left w:val="none" w:sz="0" w:space="0" w:color="auto"/>
            <w:bottom w:val="none" w:sz="0" w:space="0" w:color="auto"/>
            <w:right w:val="none" w:sz="0" w:space="0" w:color="auto"/>
          </w:divBdr>
        </w:div>
        <w:div w:id="1318261575">
          <w:marLeft w:val="640"/>
          <w:marRight w:val="0"/>
          <w:marTop w:val="0"/>
          <w:marBottom w:val="0"/>
          <w:divBdr>
            <w:top w:val="none" w:sz="0" w:space="0" w:color="auto"/>
            <w:left w:val="none" w:sz="0" w:space="0" w:color="auto"/>
            <w:bottom w:val="none" w:sz="0" w:space="0" w:color="auto"/>
            <w:right w:val="none" w:sz="0" w:space="0" w:color="auto"/>
          </w:divBdr>
        </w:div>
        <w:div w:id="444620929">
          <w:marLeft w:val="640"/>
          <w:marRight w:val="0"/>
          <w:marTop w:val="0"/>
          <w:marBottom w:val="0"/>
          <w:divBdr>
            <w:top w:val="none" w:sz="0" w:space="0" w:color="auto"/>
            <w:left w:val="none" w:sz="0" w:space="0" w:color="auto"/>
            <w:bottom w:val="none" w:sz="0" w:space="0" w:color="auto"/>
            <w:right w:val="none" w:sz="0" w:space="0" w:color="auto"/>
          </w:divBdr>
        </w:div>
        <w:div w:id="1415130837">
          <w:marLeft w:val="640"/>
          <w:marRight w:val="0"/>
          <w:marTop w:val="0"/>
          <w:marBottom w:val="0"/>
          <w:divBdr>
            <w:top w:val="none" w:sz="0" w:space="0" w:color="auto"/>
            <w:left w:val="none" w:sz="0" w:space="0" w:color="auto"/>
            <w:bottom w:val="none" w:sz="0" w:space="0" w:color="auto"/>
            <w:right w:val="none" w:sz="0" w:space="0" w:color="auto"/>
          </w:divBdr>
        </w:div>
        <w:div w:id="787624443">
          <w:marLeft w:val="640"/>
          <w:marRight w:val="0"/>
          <w:marTop w:val="0"/>
          <w:marBottom w:val="0"/>
          <w:divBdr>
            <w:top w:val="none" w:sz="0" w:space="0" w:color="auto"/>
            <w:left w:val="none" w:sz="0" w:space="0" w:color="auto"/>
            <w:bottom w:val="none" w:sz="0" w:space="0" w:color="auto"/>
            <w:right w:val="none" w:sz="0" w:space="0" w:color="auto"/>
          </w:divBdr>
        </w:div>
        <w:div w:id="2118256518">
          <w:marLeft w:val="640"/>
          <w:marRight w:val="0"/>
          <w:marTop w:val="0"/>
          <w:marBottom w:val="0"/>
          <w:divBdr>
            <w:top w:val="none" w:sz="0" w:space="0" w:color="auto"/>
            <w:left w:val="none" w:sz="0" w:space="0" w:color="auto"/>
            <w:bottom w:val="none" w:sz="0" w:space="0" w:color="auto"/>
            <w:right w:val="none" w:sz="0" w:space="0" w:color="auto"/>
          </w:divBdr>
        </w:div>
        <w:div w:id="582371240">
          <w:marLeft w:val="640"/>
          <w:marRight w:val="0"/>
          <w:marTop w:val="0"/>
          <w:marBottom w:val="0"/>
          <w:divBdr>
            <w:top w:val="none" w:sz="0" w:space="0" w:color="auto"/>
            <w:left w:val="none" w:sz="0" w:space="0" w:color="auto"/>
            <w:bottom w:val="none" w:sz="0" w:space="0" w:color="auto"/>
            <w:right w:val="none" w:sz="0" w:space="0" w:color="auto"/>
          </w:divBdr>
        </w:div>
        <w:div w:id="285477554">
          <w:marLeft w:val="640"/>
          <w:marRight w:val="0"/>
          <w:marTop w:val="0"/>
          <w:marBottom w:val="0"/>
          <w:divBdr>
            <w:top w:val="none" w:sz="0" w:space="0" w:color="auto"/>
            <w:left w:val="none" w:sz="0" w:space="0" w:color="auto"/>
            <w:bottom w:val="none" w:sz="0" w:space="0" w:color="auto"/>
            <w:right w:val="none" w:sz="0" w:space="0" w:color="auto"/>
          </w:divBdr>
        </w:div>
        <w:div w:id="1330255625">
          <w:marLeft w:val="640"/>
          <w:marRight w:val="0"/>
          <w:marTop w:val="0"/>
          <w:marBottom w:val="0"/>
          <w:divBdr>
            <w:top w:val="none" w:sz="0" w:space="0" w:color="auto"/>
            <w:left w:val="none" w:sz="0" w:space="0" w:color="auto"/>
            <w:bottom w:val="none" w:sz="0" w:space="0" w:color="auto"/>
            <w:right w:val="none" w:sz="0" w:space="0" w:color="auto"/>
          </w:divBdr>
        </w:div>
        <w:div w:id="1309552068">
          <w:marLeft w:val="640"/>
          <w:marRight w:val="0"/>
          <w:marTop w:val="0"/>
          <w:marBottom w:val="0"/>
          <w:divBdr>
            <w:top w:val="none" w:sz="0" w:space="0" w:color="auto"/>
            <w:left w:val="none" w:sz="0" w:space="0" w:color="auto"/>
            <w:bottom w:val="none" w:sz="0" w:space="0" w:color="auto"/>
            <w:right w:val="none" w:sz="0" w:space="0" w:color="auto"/>
          </w:divBdr>
        </w:div>
        <w:div w:id="1546287605">
          <w:marLeft w:val="640"/>
          <w:marRight w:val="0"/>
          <w:marTop w:val="0"/>
          <w:marBottom w:val="0"/>
          <w:divBdr>
            <w:top w:val="none" w:sz="0" w:space="0" w:color="auto"/>
            <w:left w:val="none" w:sz="0" w:space="0" w:color="auto"/>
            <w:bottom w:val="none" w:sz="0" w:space="0" w:color="auto"/>
            <w:right w:val="none" w:sz="0" w:space="0" w:color="auto"/>
          </w:divBdr>
        </w:div>
        <w:div w:id="1567719008">
          <w:marLeft w:val="640"/>
          <w:marRight w:val="0"/>
          <w:marTop w:val="0"/>
          <w:marBottom w:val="0"/>
          <w:divBdr>
            <w:top w:val="none" w:sz="0" w:space="0" w:color="auto"/>
            <w:left w:val="none" w:sz="0" w:space="0" w:color="auto"/>
            <w:bottom w:val="none" w:sz="0" w:space="0" w:color="auto"/>
            <w:right w:val="none" w:sz="0" w:space="0" w:color="auto"/>
          </w:divBdr>
        </w:div>
        <w:div w:id="1453015359">
          <w:marLeft w:val="640"/>
          <w:marRight w:val="0"/>
          <w:marTop w:val="0"/>
          <w:marBottom w:val="0"/>
          <w:divBdr>
            <w:top w:val="none" w:sz="0" w:space="0" w:color="auto"/>
            <w:left w:val="none" w:sz="0" w:space="0" w:color="auto"/>
            <w:bottom w:val="none" w:sz="0" w:space="0" w:color="auto"/>
            <w:right w:val="none" w:sz="0" w:space="0" w:color="auto"/>
          </w:divBdr>
        </w:div>
        <w:div w:id="985625730">
          <w:marLeft w:val="640"/>
          <w:marRight w:val="0"/>
          <w:marTop w:val="0"/>
          <w:marBottom w:val="0"/>
          <w:divBdr>
            <w:top w:val="none" w:sz="0" w:space="0" w:color="auto"/>
            <w:left w:val="none" w:sz="0" w:space="0" w:color="auto"/>
            <w:bottom w:val="none" w:sz="0" w:space="0" w:color="auto"/>
            <w:right w:val="none" w:sz="0" w:space="0" w:color="auto"/>
          </w:divBdr>
        </w:div>
        <w:div w:id="1056440457">
          <w:marLeft w:val="640"/>
          <w:marRight w:val="0"/>
          <w:marTop w:val="0"/>
          <w:marBottom w:val="0"/>
          <w:divBdr>
            <w:top w:val="none" w:sz="0" w:space="0" w:color="auto"/>
            <w:left w:val="none" w:sz="0" w:space="0" w:color="auto"/>
            <w:bottom w:val="none" w:sz="0" w:space="0" w:color="auto"/>
            <w:right w:val="none" w:sz="0" w:space="0" w:color="auto"/>
          </w:divBdr>
        </w:div>
        <w:div w:id="47144952">
          <w:marLeft w:val="640"/>
          <w:marRight w:val="0"/>
          <w:marTop w:val="0"/>
          <w:marBottom w:val="0"/>
          <w:divBdr>
            <w:top w:val="none" w:sz="0" w:space="0" w:color="auto"/>
            <w:left w:val="none" w:sz="0" w:space="0" w:color="auto"/>
            <w:bottom w:val="none" w:sz="0" w:space="0" w:color="auto"/>
            <w:right w:val="none" w:sz="0" w:space="0" w:color="auto"/>
          </w:divBdr>
        </w:div>
        <w:div w:id="1539901699">
          <w:marLeft w:val="640"/>
          <w:marRight w:val="0"/>
          <w:marTop w:val="0"/>
          <w:marBottom w:val="0"/>
          <w:divBdr>
            <w:top w:val="none" w:sz="0" w:space="0" w:color="auto"/>
            <w:left w:val="none" w:sz="0" w:space="0" w:color="auto"/>
            <w:bottom w:val="none" w:sz="0" w:space="0" w:color="auto"/>
            <w:right w:val="none" w:sz="0" w:space="0" w:color="auto"/>
          </w:divBdr>
        </w:div>
        <w:div w:id="1413774006">
          <w:marLeft w:val="640"/>
          <w:marRight w:val="0"/>
          <w:marTop w:val="0"/>
          <w:marBottom w:val="0"/>
          <w:divBdr>
            <w:top w:val="none" w:sz="0" w:space="0" w:color="auto"/>
            <w:left w:val="none" w:sz="0" w:space="0" w:color="auto"/>
            <w:bottom w:val="none" w:sz="0" w:space="0" w:color="auto"/>
            <w:right w:val="none" w:sz="0" w:space="0" w:color="auto"/>
          </w:divBdr>
        </w:div>
        <w:div w:id="918635541">
          <w:marLeft w:val="640"/>
          <w:marRight w:val="0"/>
          <w:marTop w:val="0"/>
          <w:marBottom w:val="0"/>
          <w:divBdr>
            <w:top w:val="none" w:sz="0" w:space="0" w:color="auto"/>
            <w:left w:val="none" w:sz="0" w:space="0" w:color="auto"/>
            <w:bottom w:val="none" w:sz="0" w:space="0" w:color="auto"/>
            <w:right w:val="none" w:sz="0" w:space="0" w:color="auto"/>
          </w:divBdr>
        </w:div>
        <w:div w:id="1962952211">
          <w:marLeft w:val="640"/>
          <w:marRight w:val="0"/>
          <w:marTop w:val="0"/>
          <w:marBottom w:val="0"/>
          <w:divBdr>
            <w:top w:val="none" w:sz="0" w:space="0" w:color="auto"/>
            <w:left w:val="none" w:sz="0" w:space="0" w:color="auto"/>
            <w:bottom w:val="none" w:sz="0" w:space="0" w:color="auto"/>
            <w:right w:val="none" w:sz="0" w:space="0" w:color="auto"/>
          </w:divBdr>
        </w:div>
        <w:div w:id="1363752487">
          <w:marLeft w:val="640"/>
          <w:marRight w:val="0"/>
          <w:marTop w:val="0"/>
          <w:marBottom w:val="0"/>
          <w:divBdr>
            <w:top w:val="none" w:sz="0" w:space="0" w:color="auto"/>
            <w:left w:val="none" w:sz="0" w:space="0" w:color="auto"/>
            <w:bottom w:val="none" w:sz="0" w:space="0" w:color="auto"/>
            <w:right w:val="none" w:sz="0" w:space="0" w:color="auto"/>
          </w:divBdr>
        </w:div>
        <w:div w:id="72821729">
          <w:marLeft w:val="640"/>
          <w:marRight w:val="0"/>
          <w:marTop w:val="0"/>
          <w:marBottom w:val="0"/>
          <w:divBdr>
            <w:top w:val="none" w:sz="0" w:space="0" w:color="auto"/>
            <w:left w:val="none" w:sz="0" w:space="0" w:color="auto"/>
            <w:bottom w:val="none" w:sz="0" w:space="0" w:color="auto"/>
            <w:right w:val="none" w:sz="0" w:space="0" w:color="auto"/>
          </w:divBdr>
        </w:div>
        <w:div w:id="1976327065">
          <w:marLeft w:val="640"/>
          <w:marRight w:val="0"/>
          <w:marTop w:val="0"/>
          <w:marBottom w:val="0"/>
          <w:divBdr>
            <w:top w:val="none" w:sz="0" w:space="0" w:color="auto"/>
            <w:left w:val="none" w:sz="0" w:space="0" w:color="auto"/>
            <w:bottom w:val="none" w:sz="0" w:space="0" w:color="auto"/>
            <w:right w:val="none" w:sz="0" w:space="0" w:color="auto"/>
          </w:divBdr>
        </w:div>
        <w:div w:id="523518141">
          <w:marLeft w:val="640"/>
          <w:marRight w:val="0"/>
          <w:marTop w:val="0"/>
          <w:marBottom w:val="0"/>
          <w:divBdr>
            <w:top w:val="none" w:sz="0" w:space="0" w:color="auto"/>
            <w:left w:val="none" w:sz="0" w:space="0" w:color="auto"/>
            <w:bottom w:val="none" w:sz="0" w:space="0" w:color="auto"/>
            <w:right w:val="none" w:sz="0" w:space="0" w:color="auto"/>
          </w:divBdr>
        </w:div>
        <w:div w:id="485895466">
          <w:marLeft w:val="640"/>
          <w:marRight w:val="0"/>
          <w:marTop w:val="0"/>
          <w:marBottom w:val="0"/>
          <w:divBdr>
            <w:top w:val="none" w:sz="0" w:space="0" w:color="auto"/>
            <w:left w:val="none" w:sz="0" w:space="0" w:color="auto"/>
            <w:bottom w:val="none" w:sz="0" w:space="0" w:color="auto"/>
            <w:right w:val="none" w:sz="0" w:space="0" w:color="auto"/>
          </w:divBdr>
        </w:div>
        <w:div w:id="1086078419">
          <w:marLeft w:val="640"/>
          <w:marRight w:val="0"/>
          <w:marTop w:val="0"/>
          <w:marBottom w:val="0"/>
          <w:divBdr>
            <w:top w:val="none" w:sz="0" w:space="0" w:color="auto"/>
            <w:left w:val="none" w:sz="0" w:space="0" w:color="auto"/>
            <w:bottom w:val="none" w:sz="0" w:space="0" w:color="auto"/>
            <w:right w:val="none" w:sz="0" w:space="0" w:color="auto"/>
          </w:divBdr>
        </w:div>
        <w:div w:id="1445886465">
          <w:marLeft w:val="640"/>
          <w:marRight w:val="0"/>
          <w:marTop w:val="0"/>
          <w:marBottom w:val="0"/>
          <w:divBdr>
            <w:top w:val="none" w:sz="0" w:space="0" w:color="auto"/>
            <w:left w:val="none" w:sz="0" w:space="0" w:color="auto"/>
            <w:bottom w:val="none" w:sz="0" w:space="0" w:color="auto"/>
            <w:right w:val="none" w:sz="0" w:space="0" w:color="auto"/>
          </w:divBdr>
        </w:div>
        <w:div w:id="771975723">
          <w:marLeft w:val="640"/>
          <w:marRight w:val="0"/>
          <w:marTop w:val="0"/>
          <w:marBottom w:val="0"/>
          <w:divBdr>
            <w:top w:val="none" w:sz="0" w:space="0" w:color="auto"/>
            <w:left w:val="none" w:sz="0" w:space="0" w:color="auto"/>
            <w:bottom w:val="none" w:sz="0" w:space="0" w:color="auto"/>
            <w:right w:val="none" w:sz="0" w:space="0" w:color="auto"/>
          </w:divBdr>
        </w:div>
        <w:div w:id="632366598">
          <w:marLeft w:val="640"/>
          <w:marRight w:val="0"/>
          <w:marTop w:val="0"/>
          <w:marBottom w:val="0"/>
          <w:divBdr>
            <w:top w:val="none" w:sz="0" w:space="0" w:color="auto"/>
            <w:left w:val="none" w:sz="0" w:space="0" w:color="auto"/>
            <w:bottom w:val="none" w:sz="0" w:space="0" w:color="auto"/>
            <w:right w:val="none" w:sz="0" w:space="0" w:color="auto"/>
          </w:divBdr>
        </w:div>
        <w:div w:id="1047677404">
          <w:marLeft w:val="640"/>
          <w:marRight w:val="0"/>
          <w:marTop w:val="0"/>
          <w:marBottom w:val="0"/>
          <w:divBdr>
            <w:top w:val="none" w:sz="0" w:space="0" w:color="auto"/>
            <w:left w:val="none" w:sz="0" w:space="0" w:color="auto"/>
            <w:bottom w:val="none" w:sz="0" w:space="0" w:color="auto"/>
            <w:right w:val="none" w:sz="0" w:space="0" w:color="auto"/>
          </w:divBdr>
        </w:div>
        <w:div w:id="541941447">
          <w:marLeft w:val="640"/>
          <w:marRight w:val="0"/>
          <w:marTop w:val="0"/>
          <w:marBottom w:val="0"/>
          <w:divBdr>
            <w:top w:val="none" w:sz="0" w:space="0" w:color="auto"/>
            <w:left w:val="none" w:sz="0" w:space="0" w:color="auto"/>
            <w:bottom w:val="none" w:sz="0" w:space="0" w:color="auto"/>
            <w:right w:val="none" w:sz="0" w:space="0" w:color="auto"/>
          </w:divBdr>
        </w:div>
        <w:div w:id="490022368">
          <w:marLeft w:val="640"/>
          <w:marRight w:val="0"/>
          <w:marTop w:val="0"/>
          <w:marBottom w:val="0"/>
          <w:divBdr>
            <w:top w:val="none" w:sz="0" w:space="0" w:color="auto"/>
            <w:left w:val="none" w:sz="0" w:space="0" w:color="auto"/>
            <w:bottom w:val="none" w:sz="0" w:space="0" w:color="auto"/>
            <w:right w:val="none" w:sz="0" w:space="0" w:color="auto"/>
          </w:divBdr>
        </w:div>
        <w:div w:id="560681291">
          <w:marLeft w:val="640"/>
          <w:marRight w:val="0"/>
          <w:marTop w:val="0"/>
          <w:marBottom w:val="0"/>
          <w:divBdr>
            <w:top w:val="none" w:sz="0" w:space="0" w:color="auto"/>
            <w:left w:val="none" w:sz="0" w:space="0" w:color="auto"/>
            <w:bottom w:val="none" w:sz="0" w:space="0" w:color="auto"/>
            <w:right w:val="none" w:sz="0" w:space="0" w:color="auto"/>
          </w:divBdr>
        </w:div>
        <w:div w:id="1545093090">
          <w:marLeft w:val="640"/>
          <w:marRight w:val="0"/>
          <w:marTop w:val="0"/>
          <w:marBottom w:val="0"/>
          <w:divBdr>
            <w:top w:val="none" w:sz="0" w:space="0" w:color="auto"/>
            <w:left w:val="none" w:sz="0" w:space="0" w:color="auto"/>
            <w:bottom w:val="none" w:sz="0" w:space="0" w:color="auto"/>
            <w:right w:val="none" w:sz="0" w:space="0" w:color="auto"/>
          </w:divBdr>
        </w:div>
        <w:div w:id="1632513467">
          <w:marLeft w:val="640"/>
          <w:marRight w:val="0"/>
          <w:marTop w:val="0"/>
          <w:marBottom w:val="0"/>
          <w:divBdr>
            <w:top w:val="none" w:sz="0" w:space="0" w:color="auto"/>
            <w:left w:val="none" w:sz="0" w:space="0" w:color="auto"/>
            <w:bottom w:val="none" w:sz="0" w:space="0" w:color="auto"/>
            <w:right w:val="none" w:sz="0" w:space="0" w:color="auto"/>
          </w:divBdr>
        </w:div>
        <w:div w:id="2027100820">
          <w:marLeft w:val="640"/>
          <w:marRight w:val="0"/>
          <w:marTop w:val="0"/>
          <w:marBottom w:val="0"/>
          <w:divBdr>
            <w:top w:val="none" w:sz="0" w:space="0" w:color="auto"/>
            <w:left w:val="none" w:sz="0" w:space="0" w:color="auto"/>
            <w:bottom w:val="none" w:sz="0" w:space="0" w:color="auto"/>
            <w:right w:val="none" w:sz="0" w:space="0" w:color="auto"/>
          </w:divBdr>
        </w:div>
        <w:div w:id="555437594">
          <w:marLeft w:val="640"/>
          <w:marRight w:val="0"/>
          <w:marTop w:val="0"/>
          <w:marBottom w:val="0"/>
          <w:divBdr>
            <w:top w:val="none" w:sz="0" w:space="0" w:color="auto"/>
            <w:left w:val="none" w:sz="0" w:space="0" w:color="auto"/>
            <w:bottom w:val="none" w:sz="0" w:space="0" w:color="auto"/>
            <w:right w:val="none" w:sz="0" w:space="0" w:color="auto"/>
          </w:divBdr>
        </w:div>
        <w:div w:id="1588535117">
          <w:marLeft w:val="640"/>
          <w:marRight w:val="0"/>
          <w:marTop w:val="0"/>
          <w:marBottom w:val="0"/>
          <w:divBdr>
            <w:top w:val="none" w:sz="0" w:space="0" w:color="auto"/>
            <w:left w:val="none" w:sz="0" w:space="0" w:color="auto"/>
            <w:bottom w:val="none" w:sz="0" w:space="0" w:color="auto"/>
            <w:right w:val="none" w:sz="0" w:space="0" w:color="auto"/>
          </w:divBdr>
        </w:div>
        <w:div w:id="1762294780">
          <w:marLeft w:val="640"/>
          <w:marRight w:val="0"/>
          <w:marTop w:val="0"/>
          <w:marBottom w:val="0"/>
          <w:divBdr>
            <w:top w:val="none" w:sz="0" w:space="0" w:color="auto"/>
            <w:left w:val="none" w:sz="0" w:space="0" w:color="auto"/>
            <w:bottom w:val="none" w:sz="0" w:space="0" w:color="auto"/>
            <w:right w:val="none" w:sz="0" w:space="0" w:color="auto"/>
          </w:divBdr>
        </w:div>
        <w:div w:id="640691056">
          <w:marLeft w:val="640"/>
          <w:marRight w:val="0"/>
          <w:marTop w:val="0"/>
          <w:marBottom w:val="0"/>
          <w:divBdr>
            <w:top w:val="none" w:sz="0" w:space="0" w:color="auto"/>
            <w:left w:val="none" w:sz="0" w:space="0" w:color="auto"/>
            <w:bottom w:val="none" w:sz="0" w:space="0" w:color="auto"/>
            <w:right w:val="none" w:sz="0" w:space="0" w:color="auto"/>
          </w:divBdr>
        </w:div>
        <w:div w:id="20280902">
          <w:marLeft w:val="640"/>
          <w:marRight w:val="0"/>
          <w:marTop w:val="0"/>
          <w:marBottom w:val="0"/>
          <w:divBdr>
            <w:top w:val="none" w:sz="0" w:space="0" w:color="auto"/>
            <w:left w:val="none" w:sz="0" w:space="0" w:color="auto"/>
            <w:bottom w:val="none" w:sz="0" w:space="0" w:color="auto"/>
            <w:right w:val="none" w:sz="0" w:space="0" w:color="auto"/>
          </w:divBdr>
        </w:div>
        <w:div w:id="1984196477">
          <w:marLeft w:val="640"/>
          <w:marRight w:val="0"/>
          <w:marTop w:val="0"/>
          <w:marBottom w:val="0"/>
          <w:divBdr>
            <w:top w:val="none" w:sz="0" w:space="0" w:color="auto"/>
            <w:left w:val="none" w:sz="0" w:space="0" w:color="auto"/>
            <w:bottom w:val="none" w:sz="0" w:space="0" w:color="auto"/>
            <w:right w:val="none" w:sz="0" w:space="0" w:color="auto"/>
          </w:divBdr>
        </w:div>
        <w:div w:id="1065762541">
          <w:marLeft w:val="640"/>
          <w:marRight w:val="0"/>
          <w:marTop w:val="0"/>
          <w:marBottom w:val="0"/>
          <w:divBdr>
            <w:top w:val="none" w:sz="0" w:space="0" w:color="auto"/>
            <w:left w:val="none" w:sz="0" w:space="0" w:color="auto"/>
            <w:bottom w:val="none" w:sz="0" w:space="0" w:color="auto"/>
            <w:right w:val="none" w:sz="0" w:space="0" w:color="auto"/>
          </w:divBdr>
        </w:div>
        <w:div w:id="432281463">
          <w:marLeft w:val="640"/>
          <w:marRight w:val="0"/>
          <w:marTop w:val="0"/>
          <w:marBottom w:val="0"/>
          <w:divBdr>
            <w:top w:val="none" w:sz="0" w:space="0" w:color="auto"/>
            <w:left w:val="none" w:sz="0" w:space="0" w:color="auto"/>
            <w:bottom w:val="none" w:sz="0" w:space="0" w:color="auto"/>
            <w:right w:val="none" w:sz="0" w:space="0" w:color="auto"/>
          </w:divBdr>
        </w:div>
        <w:div w:id="888960352">
          <w:marLeft w:val="640"/>
          <w:marRight w:val="0"/>
          <w:marTop w:val="0"/>
          <w:marBottom w:val="0"/>
          <w:divBdr>
            <w:top w:val="none" w:sz="0" w:space="0" w:color="auto"/>
            <w:left w:val="none" w:sz="0" w:space="0" w:color="auto"/>
            <w:bottom w:val="none" w:sz="0" w:space="0" w:color="auto"/>
            <w:right w:val="none" w:sz="0" w:space="0" w:color="auto"/>
          </w:divBdr>
        </w:div>
        <w:div w:id="422532782">
          <w:marLeft w:val="640"/>
          <w:marRight w:val="0"/>
          <w:marTop w:val="0"/>
          <w:marBottom w:val="0"/>
          <w:divBdr>
            <w:top w:val="none" w:sz="0" w:space="0" w:color="auto"/>
            <w:left w:val="none" w:sz="0" w:space="0" w:color="auto"/>
            <w:bottom w:val="none" w:sz="0" w:space="0" w:color="auto"/>
            <w:right w:val="none" w:sz="0" w:space="0" w:color="auto"/>
          </w:divBdr>
        </w:div>
        <w:div w:id="2046758055">
          <w:marLeft w:val="640"/>
          <w:marRight w:val="0"/>
          <w:marTop w:val="0"/>
          <w:marBottom w:val="0"/>
          <w:divBdr>
            <w:top w:val="none" w:sz="0" w:space="0" w:color="auto"/>
            <w:left w:val="none" w:sz="0" w:space="0" w:color="auto"/>
            <w:bottom w:val="none" w:sz="0" w:space="0" w:color="auto"/>
            <w:right w:val="none" w:sz="0" w:space="0" w:color="auto"/>
          </w:divBdr>
        </w:div>
        <w:div w:id="1781366647">
          <w:marLeft w:val="640"/>
          <w:marRight w:val="0"/>
          <w:marTop w:val="0"/>
          <w:marBottom w:val="0"/>
          <w:divBdr>
            <w:top w:val="none" w:sz="0" w:space="0" w:color="auto"/>
            <w:left w:val="none" w:sz="0" w:space="0" w:color="auto"/>
            <w:bottom w:val="none" w:sz="0" w:space="0" w:color="auto"/>
            <w:right w:val="none" w:sz="0" w:space="0" w:color="auto"/>
          </w:divBdr>
        </w:div>
        <w:div w:id="577519315">
          <w:marLeft w:val="640"/>
          <w:marRight w:val="0"/>
          <w:marTop w:val="0"/>
          <w:marBottom w:val="0"/>
          <w:divBdr>
            <w:top w:val="none" w:sz="0" w:space="0" w:color="auto"/>
            <w:left w:val="none" w:sz="0" w:space="0" w:color="auto"/>
            <w:bottom w:val="none" w:sz="0" w:space="0" w:color="auto"/>
            <w:right w:val="none" w:sz="0" w:space="0" w:color="auto"/>
          </w:divBdr>
        </w:div>
        <w:div w:id="1365593458">
          <w:marLeft w:val="640"/>
          <w:marRight w:val="0"/>
          <w:marTop w:val="0"/>
          <w:marBottom w:val="0"/>
          <w:divBdr>
            <w:top w:val="none" w:sz="0" w:space="0" w:color="auto"/>
            <w:left w:val="none" w:sz="0" w:space="0" w:color="auto"/>
            <w:bottom w:val="none" w:sz="0" w:space="0" w:color="auto"/>
            <w:right w:val="none" w:sz="0" w:space="0" w:color="auto"/>
          </w:divBdr>
        </w:div>
        <w:div w:id="788162902">
          <w:marLeft w:val="640"/>
          <w:marRight w:val="0"/>
          <w:marTop w:val="0"/>
          <w:marBottom w:val="0"/>
          <w:divBdr>
            <w:top w:val="none" w:sz="0" w:space="0" w:color="auto"/>
            <w:left w:val="none" w:sz="0" w:space="0" w:color="auto"/>
            <w:bottom w:val="none" w:sz="0" w:space="0" w:color="auto"/>
            <w:right w:val="none" w:sz="0" w:space="0" w:color="auto"/>
          </w:divBdr>
        </w:div>
        <w:div w:id="980038859">
          <w:marLeft w:val="640"/>
          <w:marRight w:val="0"/>
          <w:marTop w:val="0"/>
          <w:marBottom w:val="0"/>
          <w:divBdr>
            <w:top w:val="none" w:sz="0" w:space="0" w:color="auto"/>
            <w:left w:val="none" w:sz="0" w:space="0" w:color="auto"/>
            <w:bottom w:val="none" w:sz="0" w:space="0" w:color="auto"/>
            <w:right w:val="none" w:sz="0" w:space="0" w:color="auto"/>
          </w:divBdr>
        </w:div>
        <w:div w:id="2046787559">
          <w:marLeft w:val="640"/>
          <w:marRight w:val="0"/>
          <w:marTop w:val="0"/>
          <w:marBottom w:val="0"/>
          <w:divBdr>
            <w:top w:val="none" w:sz="0" w:space="0" w:color="auto"/>
            <w:left w:val="none" w:sz="0" w:space="0" w:color="auto"/>
            <w:bottom w:val="none" w:sz="0" w:space="0" w:color="auto"/>
            <w:right w:val="none" w:sz="0" w:space="0" w:color="auto"/>
          </w:divBdr>
        </w:div>
        <w:div w:id="1907107695">
          <w:marLeft w:val="640"/>
          <w:marRight w:val="0"/>
          <w:marTop w:val="0"/>
          <w:marBottom w:val="0"/>
          <w:divBdr>
            <w:top w:val="none" w:sz="0" w:space="0" w:color="auto"/>
            <w:left w:val="none" w:sz="0" w:space="0" w:color="auto"/>
            <w:bottom w:val="none" w:sz="0" w:space="0" w:color="auto"/>
            <w:right w:val="none" w:sz="0" w:space="0" w:color="auto"/>
          </w:divBdr>
        </w:div>
        <w:div w:id="1379937450">
          <w:marLeft w:val="640"/>
          <w:marRight w:val="0"/>
          <w:marTop w:val="0"/>
          <w:marBottom w:val="0"/>
          <w:divBdr>
            <w:top w:val="none" w:sz="0" w:space="0" w:color="auto"/>
            <w:left w:val="none" w:sz="0" w:space="0" w:color="auto"/>
            <w:bottom w:val="none" w:sz="0" w:space="0" w:color="auto"/>
            <w:right w:val="none" w:sz="0" w:space="0" w:color="auto"/>
          </w:divBdr>
        </w:div>
        <w:div w:id="2091195968">
          <w:marLeft w:val="640"/>
          <w:marRight w:val="0"/>
          <w:marTop w:val="0"/>
          <w:marBottom w:val="0"/>
          <w:divBdr>
            <w:top w:val="none" w:sz="0" w:space="0" w:color="auto"/>
            <w:left w:val="none" w:sz="0" w:space="0" w:color="auto"/>
            <w:bottom w:val="none" w:sz="0" w:space="0" w:color="auto"/>
            <w:right w:val="none" w:sz="0" w:space="0" w:color="auto"/>
          </w:divBdr>
        </w:div>
        <w:div w:id="532960261">
          <w:marLeft w:val="640"/>
          <w:marRight w:val="0"/>
          <w:marTop w:val="0"/>
          <w:marBottom w:val="0"/>
          <w:divBdr>
            <w:top w:val="none" w:sz="0" w:space="0" w:color="auto"/>
            <w:left w:val="none" w:sz="0" w:space="0" w:color="auto"/>
            <w:bottom w:val="none" w:sz="0" w:space="0" w:color="auto"/>
            <w:right w:val="none" w:sz="0" w:space="0" w:color="auto"/>
          </w:divBdr>
        </w:div>
        <w:div w:id="1405953552">
          <w:marLeft w:val="640"/>
          <w:marRight w:val="0"/>
          <w:marTop w:val="0"/>
          <w:marBottom w:val="0"/>
          <w:divBdr>
            <w:top w:val="none" w:sz="0" w:space="0" w:color="auto"/>
            <w:left w:val="none" w:sz="0" w:space="0" w:color="auto"/>
            <w:bottom w:val="none" w:sz="0" w:space="0" w:color="auto"/>
            <w:right w:val="none" w:sz="0" w:space="0" w:color="auto"/>
          </w:divBdr>
        </w:div>
        <w:div w:id="1097021988">
          <w:marLeft w:val="640"/>
          <w:marRight w:val="0"/>
          <w:marTop w:val="0"/>
          <w:marBottom w:val="0"/>
          <w:divBdr>
            <w:top w:val="none" w:sz="0" w:space="0" w:color="auto"/>
            <w:left w:val="none" w:sz="0" w:space="0" w:color="auto"/>
            <w:bottom w:val="none" w:sz="0" w:space="0" w:color="auto"/>
            <w:right w:val="none" w:sz="0" w:space="0" w:color="auto"/>
          </w:divBdr>
        </w:div>
        <w:div w:id="504593110">
          <w:marLeft w:val="640"/>
          <w:marRight w:val="0"/>
          <w:marTop w:val="0"/>
          <w:marBottom w:val="0"/>
          <w:divBdr>
            <w:top w:val="none" w:sz="0" w:space="0" w:color="auto"/>
            <w:left w:val="none" w:sz="0" w:space="0" w:color="auto"/>
            <w:bottom w:val="none" w:sz="0" w:space="0" w:color="auto"/>
            <w:right w:val="none" w:sz="0" w:space="0" w:color="auto"/>
          </w:divBdr>
        </w:div>
        <w:div w:id="487946131">
          <w:marLeft w:val="640"/>
          <w:marRight w:val="0"/>
          <w:marTop w:val="0"/>
          <w:marBottom w:val="0"/>
          <w:divBdr>
            <w:top w:val="none" w:sz="0" w:space="0" w:color="auto"/>
            <w:left w:val="none" w:sz="0" w:space="0" w:color="auto"/>
            <w:bottom w:val="none" w:sz="0" w:space="0" w:color="auto"/>
            <w:right w:val="none" w:sz="0" w:space="0" w:color="auto"/>
          </w:divBdr>
        </w:div>
        <w:div w:id="2005819288">
          <w:marLeft w:val="640"/>
          <w:marRight w:val="0"/>
          <w:marTop w:val="0"/>
          <w:marBottom w:val="0"/>
          <w:divBdr>
            <w:top w:val="none" w:sz="0" w:space="0" w:color="auto"/>
            <w:left w:val="none" w:sz="0" w:space="0" w:color="auto"/>
            <w:bottom w:val="none" w:sz="0" w:space="0" w:color="auto"/>
            <w:right w:val="none" w:sz="0" w:space="0" w:color="auto"/>
          </w:divBdr>
        </w:div>
        <w:div w:id="1808548204">
          <w:marLeft w:val="640"/>
          <w:marRight w:val="0"/>
          <w:marTop w:val="0"/>
          <w:marBottom w:val="0"/>
          <w:divBdr>
            <w:top w:val="none" w:sz="0" w:space="0" w:color="auto"/>
            <w:left w:val="none" w:sz="0" w:space="0" w:color="auto"/>
            <w:bottom w:val="none" w:sz="0" w:space="0" w:color="auto"/>
            <w:right w:val="none" w:sz="0" w:space="0" w:color="auto"/>
          </w:divBdr>
        </w:div>
        <w:div w:id="1783259218">
          <w:marLeft w:val="640"/>
          <w:marRight w:val="0"/>
          <w:marTop w:val="0"/>
          <w:marBottom w:val="0"/>
          <w:divBdr>
            <w:top w:val="none" w:sz="0" w:space="0" w:color="auto"/>
            <w:left w:val="none" w:sz="0" w:space="0" w:color="auto"/>
            <w:bottom w:val="none" w:sz="0" w:space="0" w:color="auto"/>
            <w:right w:val="none" w:sz="0" w:space="0" w:color="auto"/>
          </w:divBdr>
        </w:div>
        <w:div w:id="1042629057">
          <w:marLeft w:val="640"/>
          <w:marRight w:val="0"/>
          <w:marTop w:val="0"/>
          <w:marBottom w:val="0"/>
          <w:divBdr>
            <w:top w:val="none" w:sz="0" w:space="0" w:color="auto"/>
            <w:left w:val="none" w:sz="0" w:space="0" w:color="auto"/>
            <w:bottom w:val="none" w:sz="0" w:space="0" w:color="auto"/>
            <w:right w:val="none" w:sz="0" w:space="0" w:color="auto"/>
          </w:divBdr>
        </w:div>
        <w:div w:id="775515326">
          <w:marLeft w:val="640"/>
          <w:marRight w:val="0"/>
          <w:marTop w:val="0"/>
          <w:marBottom w:val="0"/>
          <w:divBdr>
            <w:top w:val="none" w:sz="0" w:space="0" w:color="auto"/>
            <w:left w:val="none" w:sz="0" w:space="0" w:color="auto"/>
            <w:bottom w:val="none" w:sz="0" w:space="0" w:color="auto"/>
            <w:right w:val="none" w:sz="0" w:space="0" w:color="auto"/>
          </w:divBdr>
        </w:div>
        <w:div w:id="1607730597">
          <w:marLeft w:val="640"/>
          <w:marRight w:val="0"/>
          <w:marTop w:val="0"/>
          <w:marBottom w:val="0"/>
          <w:divBdr>
            <w:top w:val="none" w:sz="0" w:space="0" w:color="auto"/>
            <w:left w:val="none" w:sz="0" w:space="0" w:color="auto"/>
            <w:bottom w:val="none" w:sz="0" w:space="0" w:color="auto"/>
            <w:right w:val="none" w:sz="0" w:space="0" w:color="auto"/>
          </w:divBdr>
        </w:div>
        <w:div w:id="552693461">
          <w:marLeft w:val="640"/>
          <w:marRight w:val="0"/>
          <w:marTop w:val="0"/>
          <w:marBottom w:val="0"/>
          <w:divBdr>
            <w:top w:val="none" w:sz="0" w:space="0" w:color="auto"/>
            <w:left w:val="none" w:sz="0" w:space="0" w:color="auto"/>
            <w:bottom w:val="none" w:sz="0" w:space="0" w:color="auto"/>
            <w:right w:val="none" w:sz="0" w:space="0" w:color="auto"/>
          </w:divBdr>
        </w:div>
        <w:div w:id="68580140">
          <w:marLeft w:val="640"/>
          <w:marRight w:val="0"/>
          <w:marTop w:val="0"/>
          <w:marBottom w:val="0"/>
          <w:divBdr>
            <w:top w:val="none" w:sz="0" w:space="0" w:color="auto"/>
            <w:left w:val="none" w:sz="0" w:space="0" w:color="auto"/>
            <w:bottom w:val="none" w:sz="0" w:space="0" w:color="auto"/>
            <w:right w:val="none" w:sz="0" w:space="0" w:color="auto"/>
          </w:divBdr>
        </w:div>
        <w:div w:id="29958717">
          <w:marLeft w:val="640"/>
          <w:marRight w:val="0"/>
          <w:marTop w:val="0"/>
          <w:marBottom w:val="0"/>
          <w:divBdr>
            <w:top w:val="none" w:sz="0" w:space="0" w:color="auto"/>
            <w:left w:val="none" w:sz="0" w:space="0" w:color="auto"/>
            <w:bottom w:val="none" w:sz="0" w:space="0" w:color="auto"/>
            <w:right w:val="none" w:sz="0" w:space="0" w:color="auto"/>
          </w:divBdr>
        </w:div>
        <w:div w:id="333723076">
          <w:marLeft w:val="640"/>
          <w:marRight w:val="0"/>
          <w:marTop w:val="0"/>
          <w:marBottom w:val="0"/>
          <w:divBdr>
            <w:top w:val="none" w:sz="0" w:space="0" w:color="auto"/>
            <w:left w:val="none" w:sz="0" w:space="0" w:color="auto"/>
            <w:bottom w:val="none" w:sz="0" w:space="0" w:color="auto"/>
            <w:right w:val="none" w:sz="0" w:space="0" w:color="auto"/>
          </w:divBdr>
        </w:div>
        <w:div w:id="822622712">
          <w:marLeft w:val="640"/>
          <w:marRight w:val="0"/>
          <w:marTop w:val="0"/>
          <w:marBottom w:val="0"/>
          <w:divBdr>
            <w:top w:val="none" w:sz="0" w:space="0" w:color="auto"/>
            <w:left w:val="none" w:sz="0" w:space="0" w:color="auto"/>
            <w:bottom w:val="none" w:sz="0" w:space="0" w:color="auto"/>
            <w:right w:val="none" w:sz="0" w:space="0" w:color="auto"/>
          </w:divBdr>
        </w:div>
        <w:div w:id="1822236195">
          <w:marLeft w:val="640"/>
          <w:marRight w:val="0"/>
          <w:marTop w:val="0"/>
          <w:marBottom w:val="0"/>
          <w:divBdr>
            <w:top w:val="none" w:sz="0" w:space="0" w:color="auto"/>
            <w:left w:val="none" w:sz="0" w:space="0" w:color="auto"/>
            <w:bottom w:val="none" w:sz="0" w:space="0" w:color="auto"/>
            <w:right w:val="none" w:sz="0" w:space="0" w:color="auto"/>
          </w:divBdr>
        </w:div>
        <w:div w:id="959722345">
          <w:marLeft w:val="640"/>
          <w:marRight w:val="0"/>
          <w:marTop w:val="0"/>
          <w:marBottom w:val="0"/>
          <w:divBdr>
            <w:top w:val="none" w:sz="0" w:space="0" w:color="auto"/>
            <w:left w:val="none" w:sz="0" w:space="0" w:color="auto"/>
            <w:bottom w:val="none" w:sz="0" w:space="0" w:color="auto"/>
            <w:right w:val="none" w:sz="0" w:space="0" w:color="auto"/>
          </w:divBdr>
        </w:div>
        <w:div w:id="1698773754">
          <w:marLeft w:val="640"/>
          <w:marRight w:val="0"/>
          <w:marTop w:val="0"/>
          <w:marBottom w:val="0"/>
          <w:divBdr>
            <w:top w:val="none" w:sz="0" w:space="0" w:color="auto"/>
            <w:left w:val="none" w:sz="0" w:space="0" w:color="auto"/>
            <w:bottom w:val="none" w:sz="0" w:space="0" w:color="auto"/>
            <w:right w:val="none" w:sz="0" w:space="0" w:color="auto"/>
          </w:divBdr>
        </w:div>
        <w:div w:id="776020989">
          <w:marLeft w:val="640"/>
          <w:marRight w:val="0"/>
          <w:marTop w:val="0"/>
          <w:marBottom w:val="0"/>
          <w:divBdr>
            <w:top w:val="none" w:sz="0" w:space="0" w:color="auto"/>
            <w:left w:val="none" w:sz="0" w:space="0" w:color="auto"/>
            <w:bottom w:val="none" w:sz="0" w:space="0" w:color="auto"/>
            <w:right w:val="none" w:sz="0" w:space="0" w:color="auto"/>
          </w:divBdr>
        </w:div>
        <w:div w:id="657148289">
          <w:marLeft w:val="640"/>
          <w:marRight w:val="0"/>
          <w:marTop w:val="0"/>
          <w:marBottom w:val="0"/>
          <w:divBdr>
            <w:top w:val="none" w:sz="0" w:space="0" w:color="auto"/>
            <w:left w:val="none" w:sz="0" w:space="0" w:color="auto"/>
            <w:bottom w:val="none" w:sz="0" w:space="0" w:color="auto"/>
            <w:right w:val="none" w:sz="0" w:space="0" w:color="auto"/>
          </w:divBdr>
        </w:div>
        <w:div w:id="157425391">
          <w:marLeft w:val="640"/>
          <w:marRight w:val="0"/>
          <w:marTop w:val="0"/>
          <w:marBottom w:val="0"/>
          <w:divBdr>
            <w:top w:val="none" w:sz="0" w:space="0" w:color="auto"/>
            <w:left w:val="none" w:sz="0" w:space="0" w:color="auto"/>
            <w:bottom w:val="none" w:sz="0" w:space="0" w:color="auto"/>
            <w:right w:val="none" w:sz="0" w:space="0" w:color="auto"/>
          </w:divBdr>
        </w:div>
      </w:divsChild>
    </w:div>
    <w:div w:id="1207643236">
      <w:bodyDiv w:val="1"/>
      <w:marLeft w:val="0"/>
      <w:marRight w:val="0"/>
      <w:marTop w:val="0"/>
      <w:marBottom w:val="0"/>
      <w:divBdr>
        <w:top w:val="none" w:sz="0" w:space="0" w:color="auto"/>
        <w:left w:val="none" w:sz="0" w:space="0" w:color="auto"/>
        <w:bottom w:val="none" w:sz="0" w:space="0" w:color="auto"/>
        <w:right w:val="none" w:sz="0" w:space="0" w:color="auto"/>
      </w:divBdr>
    </w:div>
    <w:div w:id="1229456766">
      <w:bodyDiv w:val="1"/>
      <w:marLeft w:val="0"/>
      <w:marRight w:val="0"/>
      <w:marTop w:val="0"/>
      <w:marBottom w:val="0"/>
      <w:divBdr>
        <w:top w:val="none" w:sz="0" w:space="0" w:color="auto"/>
        <w:left w:val="none" w:sz="0" w:space="0" w:color="auto"/>
        <w:bottom w:val="none" w:sz="0" w:space="0" w:color="auto"/>
        <w:right w:val="none" w:sz="0" w:space="0" w:color="auto"/>
      </w:divBdr>
      <w:divsChild>
        <w:div w:id="483006799">
          <w:marLeft w:val="640"/>
          <w:marRight w:val="0"/>
          <w:marTop w:val="0"/>
          <w:marBottom w:val="0"/>
          <w:divBdr>
            <w:top w:val="none" w:sz="0" w:space="0" w:color="auto"/>
            <w:left w:val="none" w:sz="0" w:space="0" w:color="auto"/>
            <w:bottom w:val="none" w:sz="0" w:space="0" w:color="auto"/>
            <w:right w:val="none" w:sz="0" w:space="0" w:color="auto"/>
          </w:divBdr>
        </w:div>
        <w:div w:id="43332733">
          <w:marLeft w:val="640"/>
          <w:marRight w:val="0"/>
          <w:marTop w:val="0"/>
          <w:marBottom w:val="0"/>
          <w:divBdr>
            <w:top w:val="none" w:sz="0" w:space="0" w:color="auto"/>
            <w:left w:val="none" w:sz="0" w:space="0" w:color="auto"/>
            <w:bottom w:val="none" w:sz="0" w:space="0" w:color="auto"/>
            <w:right w:val="none" w:sz="0" w:space="0" w:color="auto"/>
          </w:divBdr>
        </w:div>
        <w:div w:id="1135945599">
          <w:marLeft w:val="640"/>
          <w:marRight w:val="0"/>
          <w:marTop w:val="0"/>
          <w:marBottom w:val="0"/>
          <w:divBdr>
            <w:top w:val="none" w:sz="0" w:space="0" w:color="auto"/>
            <w:left w:val="none" w:sz="0" w:space="0" w:color="auto"/>
            <w:bottom w:val="none" w:sz="0" w:space="0" w:color="auto"/>
            <w:right w:val="none" w:sz="0" w:space="0" w:color="auto"/>
          </w:divBdr>
        </w:div>
        <w:div w:id="1019510187">
          <w:marLeft w:val="640"/>
          <w:marRight w:val="0"/>
          <w:marTop w:val="0"/>
          <w:marBottom w:val="0"/>
          <w:divBdr>
            <w:top w:val="none" w:sz="0" w:space="0" w:color="auto"/>
            <w:left w:val="none" w:sz="0" w:space="0" w:color="auto"/>
            <w:bottom w:val="none" w:sz="0" w:space="0" w:color="auto"/>
            <w:right w:val="none" w:sz="0" w:space="0" w:color="auto"/>
          </w:divBdr>
        </w:div>
        <w:div w:id="725179099">
          <w:marLeft w:val="640"/>
          <w:marRight w:val="0"/>
          <w:marTop w:val="0"/>
          <w:marBottom w:val="0"/>
          <w:divBdr>
            <w:top w:val="none" w:sz="0" w:space="0" w:color="auto"/>
            <w:left w:val="none" w:sz="0" w:space="0" w:color="auto"/>
            <w:bottom w:val="none" w:sz="0" w:space="0" w:color="auto"/>
            <w:right w:val="none" w:sz="0" w:space="0" w:color="auto"/>
          </w:divBdr>
        </w:div>
        <w:div w:id="559943519">
          <w:marLeft w:val="640"/>
          <w:marRight w:val="0"/>
          <w:marTop w:val="0"/>
          <w:marBottom w:val="0"/>
          <w:divBdr>
            <w:top w:val="none" w:sz="0" w:space="0" w:color="auto"/>
            <w:left w:val="none" w:sz="0" w:space="0" w:color="auto"/>
            <w:bottom w:val="none" w:sz="0" w:space="0" w:color="auto"/>
            <w:right w:val="none" w:sz="0" w:space="0" w:color="auto"/>
          </w:divBdr>
        </w:div>
        <w:div w:id="809054250">
          <w:marLeft w:val="640"/>
          <w:marRight w:val="0"/>
          <w:marTop w:val="0"/>
          <w:marBottom w:val="0"/>
          <w:divBdr>
            <w:top w:val="none" w:sz="0" w:space="0" w:color="auto"/>
            <w:left w:val="none" w:sz="0" w:space="0" w:color="auto"/>
            <w:bottom w:val="none" w:sz="0" w:space="0" w:color="auto"/>
            <w:right w:val="none" w:sz="0" w:space="0" w:color="auto"/>
          </w:divBdr>
        </w:div>
        <w:div w:id="1567836317">
          <w:marLeft w:val="640"/>
          <w:marRight w:val="0"/>
          <w:marTop w:val="0"/>
          <w:marBottom w:val="0"/>
          <w:divBdr>
            <w:top w:val="none" w:sz="0" w:space="0" w:color="auto"/>
            <w:left w:val="none" w:sz="0" w:space="0" w:color="auto"/>
            <w:bottom w:val="none" w:sz="0" w:space="0" w:color="auto"/>
            <w:right w:val="none" w:sz="0" w:space="0" w:color="auto"/>
          </w:divBdr>
        </w:div>
        <w:div w:id="1103574346">
          <w:marLeft w:val="640"/>
          <w:marRight w:val="0"/>
          <w:marTop w:val="0"/>
          <w:marBottom w:val="0"/>
          <w:divBdr>
            <w:top w:val="none" w:sz="0" w:space="0" w:color="auto"/>
            <w:left w:val="none" w:sz="0" w:space="0" w:color="auto"/>
            <w:bottom w:val="none" w:sz="0" w:space="0" w:color="auto"/>
            <w:right w:val="none" w:sz="0" w:space="0" w:color="auto"/>
          </w:divBdr>
        </w:div>
        <w:div w:id="1765881218">
          <w:marLeft w:val="640"/>
          <w:marRight w:val="0"/>
          <w:marTop w:val="0"/>
          <w:marBottom w:val="0"/>
          <w:divBdr>
            <w:top w:val="none" w:sz="0" w:space="0" w:color="auto"/>
            <w:left w:val="none" w:sz="0" w:space="0" w:color="auto"/>
            <w:bottom w:val="none" w:sz="0" w:space="0" w:color="auto"/>
            <w:right w:val="none" w:sz="0" w:space="0" w:color="auto"/>
          </w:divBdr>
        </w:div>
        <w:div w:id="1298101794">
          <w:marLeft w:val="640"/>
          <w:marRight w:val="0"/>
          <w:marTop w:val="0"/>
          <w:marBottom w:val="0"/>
          <w:divBdr>
            <w:top w:val="none" w:sz="0" w:space="0" w:color="auto"/>
            <w:left w:val="none" w:sz="0" w:space="0" w:color="auto"/>
            <w:bottom w:val="none" w:sz="0" w:space="0" w:color="auto"/>
            <w:right w:val="none" w:sz="0" w:space="0" w:color="auto"/>
          </w:divBdr>
        </w:div>
        <w:div w:id="563297458">
          <w:marLeft w:val="640"/>
          <w:marRight w:val="0"/>
          <w:marTop w:val="0"/>
          <w:marBottom w:val="0"/>
          <w:divBdr>
            <w:top w:val="none" w:sz="0" w:space="0" w:color="auto"/>
            <w:left w:val="none" w:sz="0" w:space="0" w:color="auto"/>
            <w:bottom w:val="none" w:sz="0" w:space="0" w:color="auto"/>
            <w:right w:val="none" w:sz="0" w:space="0" w:color="auto"/>
          </w:divBdr>
        </w:div>
        <w:div w:id="203517674">
          <w:marLeft w:val="640"/>
          <w:marRight w:val="0"/>
          <w:marTop w:val="0"/>
          <w:marBottom w:val="0"/>
          <w:divBdr>
            <w:top w:val="none" w:sz="0" w:space="0" w:color="auto"/>
            <w:left w:val="none" w:sz="0" w:space="0" w:color="auto"/>
            <w:bottom w:val="none" w:sz="0" w:space="0" w:color="auto"/>
            <w:right w:val="none" w:sz="0" w:space="0" w:color="auto"/>
          </w:divBdr>
        </w:div>
        <w:div w:id="1122533179">
          <w:marLeft w:val="640"/>
          <w:marRight w:val="0"/>
          <w:marTop w:val="0"/>
          <w:marBottom w:val="0"/>
          <w:divBdr>
            <w:top w:val="none" w:sz="0" w:space="0" w:color="auto"/>
            <w:left w:val="none" w:sz="0" w:space="0" w:color="auto"/>
            <w:bottom w:val="none" w:sz="0" w:space="0" w:color="auto"/>
            <w:right w:val="none" w:sz="0" w:space="0" w:color="auto"/>
          </w:divBdr>
        </w:div>
        <w:div w:id="610208679">
          <w:marLeft w:val="640"/>
          <w:marRight w:val="0"/>
          <w:marTop w:val="0"/>
          <w:marBottom w:val="0"/>
          <w:divBdr>
            <w:top w:val="none" w:sz="0" w:space="0" w:color="auto"/>
            <w:left w:val="none" w:sz="0" w:space="0" w:color="auto"/>
            <w:bottom w:val="none" w:sz="0" w:space="0" w:color="auto"/>
            <w:right w:val="none" w:sz="0" w:space="0" w:color="auto"/>
          </w:divBdr>
        </w:div>
        <w:div w:id="244264324">
          <w:marLeft w:val="640"/>
          <w:marRight w:val="0"/>
          <w:marTop w:val="0"/>
          <w:marBottom w:val="0"/>
          <w:divBdr>
            <w:top w:val="none" w:sz="0" w:space="0" w:color="auto"/>
            <w:left w:val="none" w:sz="0" w:space="0" w:color="auto"/>
            <w:bottom w:val="none" w:sz="0" w:space="0" w:color="auto"/>
            <w:right w:val="none" w:sz="0" w:space="0" w:color="auto"/>
          </w:divBdr>
        </w:div>
        <w:div w:id="837427230">
          <w:marLeft w:val="640"/>
          <w:marRight w:val="0"/>
          <w:marTop w:val="0"/>
          <w:marBottom w:val="0"/>
          <w:divBdr>
            <w:top w:val="none" w:sz="0" w:space="0" w:color="auto"/>
            <w:left w:val="none" w:sz="0" w:space="0" w:color="auto"/>
            <w:bottom w:val="none" w:sz="0" w:space="0" w:color="auto"/>
            <w:right w:val="none" w:sz="0" w:space="0" w:color="auto"/>
          </w:divBdr>
        </w:div>
        <w:div w:id="635334392">
          <w:marLeft w:val="640"/>
          <w:marRight w:val="0"/>
          <w:marTop w:val="0"/>
          <w:marBottom w:val="0"/>
          <w:divBdr>
            <w:top w:val="none" w:sz="0" w:space="0" w:color="auto"/>
            <w:left w:val="none" w:sz="0" w:space="0" w:color="auto"/>
            <w:bottom w:val="none" w:sz="0" w:space="0" w:color="auto"/>
            <w:right w:val="none" w:sz="0" w:space="0" w:color="auto"/>
          </w:divBdr>
        </w:div>
        <w:div w:id="1454247491">
          <w:marLeft w:val="640"/>
          <w:marRight w:val="0"/>
          <w:marTop w:val="0"/>
          <w:marBottom w:val="0"/>
          <w:divBdr>
            <w:top w:val="none" w:sz="0" w:space="0" w:color="auto"/>
            <w:left w:val="none" w:sz="0" w:space="0" w:color="auto"/>
            <w:bottom w:val="none" w:sz="0" w:space="0" w:color="auto"/>
            <w:right w:val="none" w:sz="0" w:space="0" w:color="auto"/>
          </w:divBdr>
        </w:div>
        <w:div w:id="621378208">
          <w:marLeft w:val="640"/>
          <w:marRight w:val="0"/>
          <w:marTop w:val="0"/>
          <w:marBottom w:val="0"/>
          <w:divBdr>
            <w:top w:val="none" w:sz="0" w:space="0" w:color="auto"/>
            <w:left w:val="none" w:sz="0" w:space="0" w:color="auto"/>
            <w:bottom w:val="none" w:sz="0" w:space="0" w:color="auto"/>
            <w:right w:val="none" w:sz="0" w:space="0" w:color="auto"/>
          </w:divBdr>
        </w:div>
        <w:div w:id="1827820916">
          <w:marLeft w:val="640"/>
          <w:marRight w:val="0"/>
          <w:marTop w:val="0"/>
          <w:marBottom w:val="0"/>
          <w:divBdr>
            <w:top w:val="none" w:sz="0" w:space="0" w:color="auto"/>
            <w:left w:val="none" w:sz="0" w:space="0" w:color="auto"/>
            <w:bottom w:val="none" w:sz="0" w:space="0" w:color="auto"/>
            <w:right w:val="none" w:sz="0" w:space="0" w:color="auto"/>
          </w:divBdr>
        </w:div>
        <w:div w:id="1619683740">
          <w:marLeft w:val="640"/>
          <w:marRight w:val="0"/>
          <w:marTop w:val="0"/>
          <w:marBottom w:val="0"/>
          <w:divBdr>
            <w:top w:val="none" w:sz="0" w:space="0" w:color="auto"/>
            <w:left w:val="none" w:sz="0" w:space="0" w:color="auto"/>
            <w:bottom w:val="none" w:sz="0" w:space="0" w:color="auto"/>
            <w:right w:val="none" w:sz="0" w:space="0" w:color="auto"/>
          </w:divBdr>
        </w:div>
        <w:div w:id="800654071">
          <w:marLeft w:val="640"/>
          <w:marRight w:val="0"/>
          <w:marTop w:val="0"/>
          <w:marBottom w:val="0"/>
          <w:divBdr>
            <w:top w:val="none" w:sz="0" w:space="0" w:color="auto"/>
            <w:left w:val="none" w:sz="0" w:space="0" w:color="auto"/>
            <w:bottom w:val="none" w:sz="0" w:space="0" w:color="auto"/>
            <w:right w:val="none" w:sz="0" w:space="0" w:color="auto"/>
          </w:divBdr>
        </w:div>
        <w:div w:id="1035347411">
          <w:marLeft w:val="640"/>
          <w:marRight w:val="0"/>
          <w:marTop w:val="0"/>
          <w:marBottom w:val="0"/>
          <w:divBdr>
            <w:top w:val="none" w:sz="0" w:space="0" w:color="auto"/>
            <w:left w:val="none" w:sz="0" w:space="0" w:color="auto"/>
            <w:bottom w:val="none" w:sz="0" w:space="0" w:color="auto"/>
            <w:right w:val="none" w:sz="0" w:space="0" w:color="auto"/>
          </w:divBdr>
        </w:div>
        <w:div w:id="726802619">
          <w:marLeft w:val="640"/>
          <w:marRight w:val="0"/>
          <w:marTop w:val="0"/>
          <w:marBottom w:val="0"/>
          <w:divBdr>
            <w:top w:val="none" w:sz="0" w:space="0" w:color="auto"/>
            <w:left w:val="none" w:sz="0" w:space="0" w:color="auto"/>
            <w:bottom w:val="none" w:sz="0" w:space="0" w:color="auto"/>
            <w:right w:val="none" w:sz="0" w:space="0" w:color="auto"/>
          </w:divBdr>
        </w:div>
        <w:div w:id="756099177">
          <w:marLeft w:val="640"/>
          <w:marRight w:val="0"/>
          <w:marTop w:val="0"/>
          <w:marBottom w:val="0"/>
          <w:divBdr>
            <w:top w:val="none" w:sz="0" w:space="0" w:color="auto"/>
            <w:left w:val="none" w:sz="0" w:space="0" w:color="auto"/>
            <w:bottom w:val="none" w:sz="0" w:space="0" w:color="auto"/>
            <w:right w:val="none" w:sz="0" w:space="0" w:color="auto"/>
          </w:divBdr>
        </w:div>
        <w:div w:id="1777290480">
          <w:marLeft w:val="640"/>
          <w:marRight w:val="0"/>
          <w:marTop w:val="0"/>
          <w:marBottom w:val="0"/>
          <w:divBdr>
            <w:top w:val="none" w:sz="0" w:space="0" w:color="auto"/>
            <w:left w:val="none" w:sz="0" w:space="0" w:color="auto"/>
            <w:bottom w:val="none" w:sz="0" w:space="0" w:color="auto"/>
            <w:right w:val="none" w:sz="0" w:space="0" w:color="auto"/>
          </w:divBdr>
        </w:div>
        <w:div w:id="1113211843">
          <w:marLeft w:val="640"/>
          <w:marRight w:val="0"/>
          <w:marTop w:val="0"/>
          <w:marBottom w:val="0"/>
          <w:divBdr>
            <w:top w:val="none" w:sz="0" w:space="0" w:color="auto"/>
            <w:left w:val="none" w:sz="0" w:space="0" w:color="auto"/>
            <w:bottom w:val="none" w:sz="0" w:space="0" w:color="auto"/>
            <w:right w:val="none" w:sz="0" w:space="0" w:color="auto"/>
          </w:divBdr>
        </w:div>
        <w:div w:id="936905963">
          <w:marLeft w:val="640"/>
          <w:marRight w:val="0"/>
          <w:marTop w:val="0"/>
          <w:marBottom w:val="0"/>
          <w:divBdr>
            <w:top w:val="none" w:sz="0" w:space="0" w:color="auto"/>
            <w:left w:val="none" w:sz="0" w:space="0" w:color="auto"/>
            <w:bottom w:val="none" w:sz="0" w:space="0" w:color="auto"/>
            <w:right w:val="none" w:sz="0" w:space="0" w:color="auto"/>
          </w:divBdr>
        </w:div>
        <w:div w:id="772169739">
          <w:marLeft w:val="640"/>
          <w:marRight w:val="0"/>
          <w:marTop w:val="0"/>
          <w:marBottom w:val="0"/>
          <w:divBdr>
            <w:top w:val="none" w:sz="0" w:space="0" w:color="auto"/>
            <w:left w:val="none" w:sz="0" w:space="0" w:color="auto"/>
            <w:bottom w:val="none" w:sz="0" w:space="0" w:color="auto"/>
            <w:right w:val="none" w:sz="0" w:space="0" w:color="auto"/>
          </w:divBdr>
        </w:div>
        <w:div w:id="846024616">
          <w:marLeft w:val="640"/>
          <w:marRight w:val="0"/>
          <w:marTop w:val="0"/>
          <w:marBottom w:val="0"/>
          <w:divBdr>
            <w:top w:val="none" w:sz="0" w:space="0" w:color="auto"/>
            <w:left w:val="none" w:sz="0" w:space="0" w:color="auto"/>
            <w:bottom w:val="none" w:sz="0" w:space="0" w:color="auto"/>
            <w:right w:val="none" w:sz="0" w:space="0" w:color="auto"/>
          </w:divBdr>
        </w:div>
        <w:div w:id="1839610166">
          <w:marLeft w:val="640"/>
          <w:marRight w:val="0"/>
          <w:marTop w:val="0"/>
          <w:marBottom w:val="0"/>
          <w:divBdr>
            <w:top w:val="none" w:sz="0" w:space="0" w:color="auto"/>
            <w:left w:val="none" w:sz="0" w:space="0" w:color="auto"/>
            <w:bottom w:val="none" w:sz="0" w:space="0" w:color="auto"/>
            <w:right w:val="none" w:sz="0" w:space="0" w:color="auto"/>
          </w:divBdr>
        </w:div>
        <w:div w:id="1596092217">
          <w:marLeft w:val="640"/>
          <w:marRight w:val="0"/>
          <w:marTop w:val="0"/>
          <w:marBottom w:val="0"/>
          <w:divBdr>
            <w:top w:val="none" w:sz="0" w:space="0" w:color="auto"/>
            <w:left w:val="none" w:sz="0" w:space="0" w:color="auto"/>
            <w:bottom w:val="none" w:sz="0" w:space="0" w:color="auto"/>
            <w:right w:val="none" w:sz="0" w:space="0" w:color="auto"/>
          </w:divBdr>
        </w:div>
        <w:div w:id="2094277815">
          <w:marLeft w:val="640"/>
          <w:marRight w:val="0"/>
          <w:marTop w:val="0"/>
          <w:marBottom w:val="0"/>
          <w:divBdr>
            <w:top w:val="none" w:sz="0" w:space="0" w:color="auto"/>
            <w:left w:val="none" w:sz="0" w:space="0" w:color="auto"/>
            <w:bottom w:val="none" w:sz="0" w:space="0" w:color="auto"/>
            <w:right w:val="none" w:sz="0" w:space="0" w:color="auto"/>
          </w:divBdr>
        </w:div>
        <w:div w:id="511652663">
          <w:marLeft w:val="640"/>
          <w:marRight w:val="0"/>
          <w:marTop w:val="0"/>
          <w:marBottom w:val="0"/>
          <w:divBdr>
            <w:top w:val="none" w:sz="0" w:space="0" w:color="auto"/>
            <w:left w:val="none" w:sz="0" w:space="0" w:color="auto"/>
            <w:bottom w:val="none" w:sz="0" w:space="0" w:color="auto"/>
            <w:right w:val="none" w:sz="0" w:space="0" w:color="auto"/>
          </w:divBdr>
        </w:div>
        <w:div w:id="1734352779">
          <w:marLeft w:val="640"/>
          <w:marRight w:val="0"/>
          <w:marTop w:val="0"/>
          <w:marBottom w:val="0"/>
          <w:divBdr>
            <w:top w:val="none" w:sz="0" w:space="0" w:color="auto"/>
            <w:left w:val="none" w:sz="0" w:space="0" w:color="auto"/>
            <w:bottom w:val="none" w:sz="0" w:space="0" w:color="auto"/>
            <w:right w:val="none" w:sz="0" w:space="0" w:color="auto"/>
          </w:divBdr>
        </w:div>
        <w:div w:id="548416329">
          <w:marLeft w:val="640"/>
          <w:marRight w:val="0"/>
          <w:marTop w:val="0"/>
          <w:marBottom w:val="0"/>
          <w:divBdr>
            <w:top w:val="none" w:sz="0" w:space="0" w:color="auto"/>
            <w:left w:val="none" w:sz="0" w:space="0" w:color="auto"/>
            <w:bottom w:val="none" w:sz="0" w:space="0" w:color="auto"/>
            <w:right w:val="none" w:sz="0" w:space="0" w:color="auto"/>
          </w:divBdr>
        </w:div>
        <w:div w:id="797994723">
          <w:marLeft w:val="640"/>
          <w:marRight w:val="0"/>
          <w:marTop w:val="0"/>
          <w:marBottom w:val="0"/>
          <w:divBdr>
            <w:top w:val="none" w:sz="0" w:space="0" w:color="auto"/>
            <w:left w:val="none" w:sz="0" w:space="0" w:color="auto"/>
            <w:bottom w:val="none" w:sz="0" w:space="0" w:color="auto"/>
            <w:right w:val="none" w:sz="0" w:space="0" w:color="auto"/>
          </w:divBdr>
        </w:div>
        <w:div w:id="706955385">
          <w:marLeft w:val="640"/>
          <w:marRight w:val="0"/>
          <w:marTop w:val="0"/>
          <w:marBottom w:val="0"/>
          <w:divBdr>
            <w:top w:val="none" w:sz="0" w:space="0" w:color="auto"/>
            <w:left w:val="none" w:sz="0" w:space="0" w:color="auto"/>
            <w:bottom w:val="none" w:sz="0" w:space="0" w:color="auto"/>
            <w:right w:val="none" w:sz="0" w:space="0" w:color="auto"/>
          </w:divBdr>
        </w:div>
        <w:div w:id="1419447436">
          <w:marLeft w:val="640"/>
          <w:marRight w:val="0"/>
          <w:marTop w:val="0"/>
          <w:marBottom w:val="0"/>
          <w:divBdr>
            <w:top w:val="none" w:sz="0" w:space="0" w:color="auto"/>
            <w:left w:val="none" w:sz="0" w:space="0" w:color="auto"/>
            <w:bottom w:val="none" w:sz="0" w:space="0" w:color="auto"/>
            <w:right w:val="none" w:sz="0" w:space="0" w:color="auto"/>
          </w:divBdr>
        </w:div>
        <w:div w:id="1518035228">
          <w:marLeft w:val="640"/>
          <w:marRight w:val="0"/>
          <w:marTop w:val="0"/>
          <w:marBottom w:val="0"/>
          <w:divBdr>
            <w:top w:val="none" w:sz="0" w:space="0" w:color="auto"/>
            <w:left w:val="none" w:sz="0" w:space="0" w:color="auto"/>
            <w:bottom w:val="none" w:sz="0" w:space="0" w:color="auto"/>
            <w:right w:val="none" w:sz="0" w:space="0" w:color="auto"/>
          </w:divBdr>
        </w:div>
        <w:div w:id="59712367">
          <w:marLeft w:val="640"/>
          <w:marRight w:val="0"/>
          <w:marTop w:val="0"/>
          <w:marBottom w:val="0"/>
          <w:divBdr>
            <w:top w:val="none" w:sz="0" w:space="0" w:color="auto"/>
            <w:left w:val="none" w:sz="0" w:space="0" w:color="auto"/>
            <w:bottom w:val="none" w:sz="0" w:space="0" w:color="auto"/>
            <w:right w:val="none" w:sz="0" w:space="0" w:color="auto"/>
          </w:divBdr>
        </w:div>
        <w:div w:id="2036925751">
          <w:marLeft w:val="640"/>
          <w:marRight w:val="0"/>
          <w:marTop w:val="0"/>
          <w:marBottom w:val="0"/>
          <w:divBdr>
            <w:top w:val="none" w:sz="0" w:space="0" w:color="auto"/>
            <w:left w:val="none" w:sz="0" w:space="0" w:color="auto"/>
            <w:bottom w:val="none" w:sz="0" w:space="0" w:color="auto"/>
            <w:right w:val="none" w:sz="0" w:space="0" w:color="auto"/>
          </w:divBdr>
        </w:div>
        <w:div w:id="135343472">
          <w:marLeft w:val="640"/>
          <w:marRight w:val="0"/>
          <w:marTop w:val="0"/>
          <w:marBottom w:val="0"/>
          <w:divBdr>
            <w:top w:val="none" w:sz="0" w:space="0" w:color="auto"/>
            <w:left w:val="none" w:sz="0" w:space="0" w:color="auto"/>
            <w:bottom w:val="none" w:sz="0" w:space="0" w:color="auto"/>
            <w:right w:val="none" w:sz="0" w:space="0" w:color="auto"/>
          </w:divBdr>
        </w:div>
        <w:div w:id="1201018451">
          <w:marLeft w:val="640"/>
          <w:marRight w:val="0"/>
          <w:marTop w:val="0"/>
          <w:marBottom w:val="0"/>
          <w:divBdr>
            <w:top w:val="none" w:sz="0" w:space="0" w:color="auto"/>
            <w:left w:val="none" w:sz="0" w:space="0" w:color="auto"/>
            <w:bottom w:val="none" w:sz="0" w:space="0" w:color="auto"/>
            <w:right w:val="none" w:sz="0" w:space="0" w:color="auto"/>
          </w:divBdr>
        </w:div>
        <w:div w:id="1886286122">
          <w:marLeft w:val="640"/>
          <w:marRight w:val="0"/>
          <w:marTop w:val="0"/>
          <w:marBottom w:val="0"/>
          <w:divBdr>
            <w:top w:val="none" w:sz="0" w:space="0" w:color="auto"/>
            <w:left w:val="none" w:sz="0" w:space="0" w:color="auto"/>
            <w:bottom w:val="none" w:sz="0" w:space="0" w:color="auto"/>
            <w:right w:val="none" w:sz="0" w:space="0" w:color="auto"/>
          </w:divBdr>
        </w:div>
        <w:div w:id="1920821533">
          <w:marLeft w:val="640"/>
          <w:marRight w:val="0"/>
          <w:marTop w:val="0"/>
          <w:marBottom w:val="0"/>
          <w:divBdr>
            <w:top w:val="none" w:sz="0" w:space="0" w:color="auto"/>
            <w:left w:val="none" w:sz="0" w:space="0" w:color="auto"/>
            <w:bottom w:val="none" w:sz="0" w:space="0" w:color="auto"/>
            <w:right w:val="none" w:sz="0" w:space="0" w:color="auto"/>
          </w:divBdr>
        </w:div>
        <w:div w:id="890728661">
          <w:marLeft w:val="640"/>
          <w:marRight w:val="0"/>
          <w:marTop w:val="0"/>
          <w:marBottom w:val="0"/>
          <w:divBdr>
            <w:top w:val="none" w:sz="0" w:space="0" w:color="auto"/>
            <w:left w:val="none" w:sz="0" w:space="0" w:color="auto"/>
            <w:bottom w:val="none" w:sz="0" w:space="0" w:color="auto"/>
            <w:right w:val="none" w:sz="0" w:space="0" w:color="auto"/>
          </w:divBdr>
        </w:div>
        <w:div w:id="897858135">
          <w:marLeft w:val="640"/>
          <w:marRight w:val="0"/>
          <w:marTop w:val="0"/>
          <w:marBottom w:val="0"/>
          <w:divBdr>
            <w:top w:val="none" w:sz="0" w:space="0" w:color="auto"/>
            <w:left w:val="none" w:sz="0" w:space="0" w:color="auto"/>
            <w:bottom w:val="none" w:sz="0" w:space="0" w:color="auto"/>
            <w:right w:val="none" w:sz="0" w:space="0" w:color="auto"/>
          </w:divBdr>
        </w:div>
        <w:div w:id="750390381">
          <w:marLeft w:val="640"/>
          <w:marRight w:val="0"/>
          <w:marTop w:val="0"/>
          <w:marBottom w:val="0"/>
          <w:divBdr>
            <w:top w:val="none" w:sz="0" w:space="0" w:color="auto"/>
            <w:left w:val="none" w:sz="0" w:space="0" w:color="auto"/>
            <w:bottom w:val="none" w:sz="0" w:space="0" w:color="auto"/>
            <w:right w:val="none" w:sz="0" w:space="0" w:color="auto"/>
          </w:divBdr>
        </w:div>
        <w:div w:id="955789321">
          <w:marLeft w:val="640"/>
          <w:marRight w:val="0"/>
          <w:marTop w:val="0"/>
          <w:marBottom w:val="0"/>
          <w:divBdr>
            <w:top w:val="none" w:sz="0" w:space="0" w:color="auto"/>
            <w:left w:val="none" w:sz="0" w:space="0" w:color="auto"/>
            <w:bottom w:val="none" w:sz="0" w:space="0" w:color="auto"/>
            <w:right w:val="none" w:sz="0" w:space="0" w:color="auto"/>
          </w:divBdr>
        </w:div>
        <w:div w:id="1330670958">
          <w:marLeft w:val="640"/>
          <w:marRight w:val="0"/>
          <w:marTop w:val="0"/>
          <w:marBottom w:val="0"/>
          <w:divBdr>
            <w:top w:val="none" w:sz="0" w:space="0" w:color="auto"/>
            <w:left w:val="none" w:sz="0" w:space="0" w:color="auto"/>
            <w:bottom w:val="none" w:sz="0" w:space="0" w:color="auto"/>
            <w:right w:val="none" w:sz="0" w:space="0" w:color="auto"/>
          </w:divBdr>
        </w:div>
        <w:div w:id="1028605619">
          <w:marLeft w:val="640"/>
          <w:marRight w:val="0"/>
          <w:marTop w:val="0"/>
          <w:marBottom w:val="0"/>
          <w:divBdr>
            <w:top w:val="none" w:sz="0" w:space="0" w:color="auto"/>
            <w:left w:val="none" w:sz="0" w:space="0" w:color="auto"/>
            <w:bottom w:val="none" w:sz="0" w:space="0" w:color="auto"/>
            <w:right w:val="none" w:sz="0" w:space="0" w:color="auto"/>
          </w:divBdr>
        </w:div>
        <w:div w:id="1527477727">
          <w:marLeft w:val="640"/>
          <w:marRight w:val="0"/>
          <w:marTop w:val="0"/>
          <w:marBottom w:val="0"/>
          <w:divBdr>
            <w:top w:val="none" w:sz="0" w:space="0" w:color="auto"/>
            <w:left w:val="none" w:sz="0" w:space="0" w:color="auto"/>
            <w:bottom w:val="none" w:sz="0" w:space="0" w:color="auto"/>
            <w:right w:val="none" w:sz="0" w:space="0" w:color="auto"/>
          </w:divBdr>
        </w:div>
        <w:div w:id="391924642">
          <w:marLeft w:val="640"/>
          <w:marRight w:val="0"/>
          <w:marTop w:val="0"/>
          <w:marBottom w:val="0"/>
          <w:divBdr>
            <w:top w:val="none" w:sz="0" w:space="0" w:color="auto"/>
            <w:left w:val="none" w:sz="0" w:space="0" w:color="auto"/>
            <w:bottom w:val="none" w:sz="0" w:space="0" w:color="auto"/>
            <w:right w:val="none" w:sz="0" w:space="0" w:color="auto"/>
          </w:divBdr>
        </w:div>
        <w:div w:id="608851635">
          <w:marLeft w:val="640"/>
          <w:marRight w:val="0"/>
          <w:marTop w:val="0"/>
          <w:marBottom w:val="0"/>
          <w:divBdr>
            <w:top w:val="none" w:sz="0" w:space="0" w:color="auto"/>
            <w:left w:val="none" w:sz="0" w:space="0" w:color="auto"/>
            <w:bottom w:val="none" w:sz="0" w:space="0" w:color="auto"/>
            <w:right w:val="none" w:sz="0" w:space="0" w:color="auto"/>
          </w:divBdr>
        </w:div>
        <w:div w:id="768820491">
          <w:marLeft w:val="640"/>
          <w:marRight w:val="0"/>
          <w:marTop w:val="0"/>
          <w:marBottom w:val="0"/>
          <w:divBdr>
            <w:top w:val="none" w:sz="0" w:space="0" w:color="auto"/>
            <w:left w:val="none" w:sz="0" w:space="0" w:color="auto"/>
            <w:bottom w:val="none" w:sz="0" w:space="0" w:color="auto"/>
            <w:right w:val="none" w:sz="0" w:space="0" w:color="auto"/>
          </w:divBdr>
        </w:div>
        <w:div w:id="1507205840">
          <w:marLeft w:val="640"/>
          <w:marRight w:val="0"/>
          <w:marTop w:val="0"/>
          <w:marBottom w:val="0"/>
          <w:divBdr>
            <w:top w:val="none" w:sz="0" w:space="0" w:color="auto"/>
            <w:left w:val="none" w:sz="0" w:space="0" w:color="auto"/>
            <w:bottom w:val="none" w:sz="0" w:space="0" w:color="auto"/>
            <w:right w:val="none" w:sz="0" w:space="0" w:color="auto"/>
          </w:divBdr>
        </w:div>
        <w:div w:id="301082168">
          <w:marLeft w:val="640"/>
          <w:marRight w:val="0"/>
          <w:marTop w:val="0"/>
          <w:marBottom w:val="0"/>
          <w:divBdr>
            <w:top w:val="none" w:sz="0" w:space="0" w:color="auto"/>
            <w:left w:val="none" w:sz="0" w:space="0" w:color="auto"/>
            <w:bottom w:val="none" w:sz="0" w:space="0" w:color="auto"/>
            <w:right w:val="none" w:sz="0" w:space="0" w:color="auto"/>
          </w:divBdr>
        </w:div>
        <w:div w:id="924612170">
          <w:marLeft w:val="640"/>
          <w:marRight w:val="0"/>
          <w:marTop w:val="0"/>
          <w:marBottom w:val="0"/>
          <w:divBdr>
            <w:top w:val="none" w:sz="0" w:space="0" w:color="auto"/>
            <w:left w:val="none" w:sz="0" w:space="0" w:color="auto"/>
            <w:bottom w:val="none" w:sz="0" w:space="0" w:color="auto"/>
            <w:right w:val="none" w:sz="0" w:space="0" w:color="auto"/>
          </w:divBdr>
        </w:div>
        <w:div w:id="247082383">
          <w:marLeft w:val="640"/>
          <w:marRight w:val="0"/>
          <w:marTop w:val="0"/>
          <w:marBottom w:val="0"/>
          <w:divBdr>
            <w:top w:val="none" w:sz="0" w:space="0" w:color="auto"/>
            <w:left w:val="none" w:sz="0" w:space="0" w:color="auto"/>
            <w:bottom w:val="none" w:sz="0" w:space="0" w:color="auto"/>
            <w:right w:val="none" w:sz="0" w:space="0" w:color="auto"/>
          </w:divBdr>
        </w:div>
        <w:div w:id="1656059807">
          <w:marLeft w:val="640"/>
          <w:marRight w:val="0"/>
          <w:marTop w:val="0"/>
          <w:marBottom w:val="0"/>
          <w:divBdr>
            <w:top w:val="none" w:sz="0" w:space="0" w:color="auto"/>
            <w:left w:val="none" w:sz="0" w:space="0" w:color="auto"/>
            <w:bottom w:val="none" w:sz="0" w:space="0" w:color="auto"/>
            <w:right w:val="none" w:sz="0" w:space="0" w:color="auto"/>
          </w:divBdr>
        </w:div>
        <w:div w:id="1194610046">
          <w:marLeft w:val="640"/>
          <w:marRight w:val="0"/>
          <w:marTop w:val="0"/>
          <w:marBottom w:val="0"/>
          <w:divBdr>
            <w:top w:val="none" w:sz="0" w:space="0" w:color="auto"/>
            <w:left w:val="none" w:sz="0" w:space="0" w:color="auto"/>
            <w:bottom w:val="none" w:sz="0" w:space="0" w:color="auto"/>
            <w:right w:val="none" w:sz="0" w:space="0" w:color="auto"/>
          </w:divBdr>
        </w:div>
        <w:div w:id="1857384308">
          <w:marLeft w:val="640"/>
          <w:marRight w:val="0"/>
          <w:marTop w:val="0"/>
          <w:marBottom w:val="0"/>
          <w:divBdr>
            <w:top w:val="none" w:sz="0" w:space="0" w:color="auto"/>
            <w:left w:val="none" w:sz="0" w:space="0" w:color="auto"/>
            <w:bottom w:val="none" w:sz="0" w:space="0" w:color="auto"/>
            <w:right w:val="none" w:sz="0" w:space="0" w:color="auto"/>
          </w:divBdr>
        </w:div>
        <w:div w:id="1462923033">
          <w:marLeft w:val="640"/>
          <w:marRight w:val="0"/>
          <w:marTop w:val="0"/>
          <w:marBottom w:val="0"/>
          <w:divBdr>
            <w:top w:val="none" w:sz="0" w:space="0" w:color="auto"/>
            <w:left w:val="none" w:sz="0" w:space="0" w:color="auto"/>
            <w:bottom w:val="none" w:sz="0" w:space="0" w:color="auto"/>
            <w:right w:val="none" w:sz="0" w:space="0" w:color="auto"/>
          </w:divBdr>
        </w:div>
        <w:div w:id="1081754511">
          <w:marLeft w:val="640"/>
          <w:marRight w:val="0"/>
          <w:marTop w:val="0"/>
          <w:marBottom w:val="0"/>
          <w:divBdr>
            <w:top w:val="none" w:sz="0" w:space="0" w:color="auto"/>
            <w:left w:val="none" w:sz="0" w:space="0" w:color="auto"/>
            <w:bottom w:val="none" w:sz="0" w:space="0" w:color="auto"/>
            <w:right w:val="none" w:sz="0" w:space="0" w:color="auto"/>
          </w:divBdr>
        </w:div>
        <w:div w:id="1874996903">
          <w:marLeft w:val="640"/>
          <w:marRight w:val="0"/>
          <w:marTop w:val="0"/>
          <w:marBottom w:val="0"/>
          <w:divBdr>
            <w:top w:val="none" w:sz="0" w:space="0" w:color="auto"/>
            <w:left w:val="none" w:sz="0" w:space="0" w:color="auto"/>
            <w:bottom w:val="none" w:sz="0" w:space="0" w:color="auto"/>
            <w:right w:val="none" w:sz="0" w:space="0" w:color="auto"/>
          </w:divBdr>
        </w:div>
        <w:div w:id="1470053439">
          <w:marLeft w:val="640"/>
          <w:marRight w:val="0"/>
          <w:marTop w:val="0"/>
          <w:marBottom w:val="0"/>
          <w:divBdr>
            <w:top w:val="none" w:sz="0" w:space="0" w:color="auto"/>
            <w:left w:val="none" w:sz="0" w:space="0" w:color="auto"/>
            <w:bottom w:val="none" w:sz="0" w:space="0" w:color="auto"/>
            <w:right w:val="none" w:sz="0" w:space="0" w:color="auto"/>
          </w:divBdr>
        </w:div>
        <w:div w:id="1632129496">
          <w:marLeft w:val="640"/>
          <w:marRight w:val="0"/>
          <w:marTop w:val="0"/>
          <w:marBottom w:val="0"/>
          <w:divBdr>
            <w:top w:val="none" w:sz="0" w:space="0" w:color="auto"/>
            <w:left w:val="none" w:sz="0" w:space="0" w:color="auto"/>
            <w:bottom w:val="none" w:sz="0" w:space="0" w:color="auto"/>
            <w:right w:val="none" w:sz="0" w:space="0" w:color="auto"/>
          </w:divBdr>
        </w:div>
        <w:div w:id="1970164640">
          <w:marLeft w:val="640"/>
          <w:marRight w:val="0"/>
          <w:marTop w:val="0"/>
          <w:marBottom w:val="0"/>
          <w:divBdr>
            <w:top w:val="none" w:sz="0" w:space="0" w:color="auto"/>
            <w:left w:val="none" w:sz="0" w:space="0" w:color="auto"/>
            <w:bottom w:val="none" w:sz="0" w:space="0" w:color="auto"/>
            <w:right w:val="none" w:sz="0" w:space="0" w:color="auto"/>
          </w:divBdr>
        </w:div>
        <w:div w:id="1046027471">
          <w:marLeft w:val="640"/>
          <w:marRight w:val="0"/>
          <w:marTop w:val="0"/>
          <w:marBottom w:val="0"/>
          <w:divBdr>
            <w:top w:val="none" w:sz="0" w:space="0" w:color="auto"/>
            <w:left w:val="none" w:sz="0" w:space="0" w:color="auto"/>
            <w:bottom w:val="none" w:sz="0" w:space="0" w:color="auto"/>
            <w:right w:val="none" w:sz="0" w:space="0" w:color="auto"/>
          </w:divBdr>
        </w:div>
        <w:div w:id="813136937">
          <w:marLeft w:val="640"/>
          <w:marRight w:val="0"/>
          <w:marTop w:val="0"/>
          <w:marBottom w:val="0"/>
          <w:divBdr>
            <w:top w:val="none" w:sz="0" w:space="0" w:color="auto"/>
            <w:left w:val="none" w:sz="0" w:space="0" w:color="auto"/>
            <w:bottom w:val="none" w:sz="0" w:space="0" w:color="auto"/>
            <w:right w:val="none" w:sz="0" w:space="0" w:color="auto"/>
          </w:divBdr>
        </w:div>
        <w:div w:id="1346981860">
          <w:marLeft w:val="640"/>
          <w:marRight w:val="0"/>
          <w:marTop w:val="0"/>
          <w:marBottom w:val="0"/>
          <w:divBdr>
            <w:top w:val="none" w:sz="0" w:space="0" w:color="auto"/>
            <w:left w:val="none" w:sz="0" w:space="0" w:color="auto"/>
            <w:bottom w:val="none" w:sz="0" w:space="0" w:color="auto"/>
            <w:right w:val="none" w:sz="0" w:space="0" w:color="auto"/>
          </w:divBdr>
        </w:div>
        <w:div w:id="2142765997">
          <w:marLeft w:val="640"/>
          <w:marRight w:val="0"/>
          <w:marTop w:val="0"/>
          <w:marBottom w:val="0"/>
          <w:divBdr>
            <w:top w:val="none" w:sz="0" w:space="0" w:color="auto"/>
            <w:left w:val="none" w:sz="0" w:space="0" w:color="auto"/>
            <w:bottom w:val="none" w:sz="0" w:space="0" w:color="auto"/>
            <w:right w:val="none" w:sz="0" w:space="0" w:color="auto"/>
          </w:divBdr>
        </w:div>
        <w:div w:id="348069945">
          <w:marLeft w:val="640"/>
          <w:marRight w:val="0"/>
          <w:marTop w:val="0"/>
          <w:marBottom w:val="0"/>
          <w:divBdr>
            <w:top w:val="none" w:sz="0" w:space="0" w:color="auto"/>
            <w:left w:val="none" w:sz="0" w:space="0" w:color="auto"/>
            <w:bottom w:val="none" w:sz="0" w:space="0" w:color="auto"/>
            <w:right w:val="none" w:sz="0" w:space="0" w:color="auto"/>
          </w:divBdr>
        </w:div>
        <w:div w:id="1302033604">
          <w:marLeft w:val="640"/>
          <w:marRight w:val="0"/>
          <w:marTop w:val="0"/>
          <w:marBottom w:val="0"/>
          <w:divBdr>
            <w:top w:val="none" w:sz="0" w:space="0" w:color="auto"/>
            <w:left w:val="none" w:sz="0" w:space="0" w:color="auto"/>
            <w:bottom w:val="none" w:sz="0" w:space="0" w:color="auto"/>
            <w:right w:val="none" w:sz="0" w:space="0" w:color="auto"/>
          </w:divBdr>
        </w:div>
        <w:div w:id="739444768">
          <w:marLeft w:val="640"/>
          <w:marRight w:val="0"/>
          <w:marTop w:val="0"/>
          <w:marBottom w:val="0"/>
          <w:divBdr>
            <w:top w:val="none" w:sz="0" w:space="0" w:color="auto"/>
            <w:left w:val="none" w:sz="0" w:space="0" w:color="auto"/>
            <w:bottom w:val="none" w:sz="0" w:space="0" w:color="auto"/>
            <w:right w:val="none" w:sz="0" w:space="0" w:color="auto"/>
          </w:divBdr>
        </w:div>
        <w:div w:id="1129589668">
          <w:marLeft w:val="640"/>
          <w:marRight w:val="0"/>
          <w:marTop w:val="0"/>
          <w:marBottom w:val="0"/>
          <w:divBdr>
            <w:top w:val="none" w:sz="0" w:space="0" w:color="auto"/>
            <w:left w:val="none" w:sz="0" w:space="0" w:color="auto"/>
            <w:bottom w:val="none" w:sz="0" w:space="0" w:color="auto"/>
            <w:right w:val="none" w:sz="0" w:space="0" w:color="auto"/>
          </w:divBdr>
        </w:div>
        <w:div w:id="1254897307">
          <w:marLeft w:val="640"/>
          <w:marRight w:val="0"/>
          <w:marTop w:val="0"/>
          <w:marBottom w:val="0"/>
          <w:divBdr>
            <w:top w:val="none" w:sz="0" w:space="0" w:color="auto"/>
            <w:left w:val="none" w:sz="0" w:space="0" w:color="auto"/>
            <w:bottom w:val="none" w:sz="0" w:space="0" w:color="auto"/>
            <w:right w:val="none" w:sz="0" w:space="0" w:color="auto"/>
          </w:divBdr>
        </w:div>
        <w:div w:id="1812943747">
          <w:marLeft w:val="640"/>
          <w:marRight w:val="0"/>
          <w:marTop w:val="0"/>
          <w:marBottom w:val="0"/>
          <w:divBdr>
            <w:top w:val="none" w:sz="0" w:space="0" w:color="auto"/>
            <w:left w:val="none" w:sz="0" w:space="0" w:color="auto"/>
            <w:bottom w:val="none" w:sz="0" w:space="0" w:color="auto"/>
            <w:right w:val="none" w:sz="0" w:space="0" w:color="auto"/>
          </w:divBdr>
        </w:div>
        <w:div w:id="1754087564">
          <w:marLeft w:val="640"/>
          <w:marRight w:val="0"/>
          <w:marTop w:val="0"/>
          <w:marBottom w:val="0"/>
          <w:divBdr>
            <w:top w:val="none" w:sz="0" w:space="0" w:color="auto"/>
            <w:left w:val="none" w:sz="0" w:space="0" w:color="auto"/>
            <w:bottom w:val="none" w:sz="0" w:space="0" w:color="auto"/>
            <w:right w:val="none" w:sz="0" w:space="0" w:color="auto"/>
          </w:divBdr>
        </w:div>
        <w:div w:id="1650404804">
          <w:marLeft w:val="640"/>
          <w:marRight w:val="0"/>
          <w:marTop w:val="0"/>
          <w:marBottom w:val="0"/>
          <w:divBdr>
            <w:top w:val="none" w:sz="0" w:space="0" w:color="auto"/>
            <w:left w:val="none" w:sz="0" w:space="0" w:color="auto"/>
            <w:bottom w:val="none" w:sz="0" w:space="0" w:color="auto"/>
            <w:right w:val="none" w:sz="0" w:space="0" w:color="auto"/>
          </w:divBdr>
        </w:div>
        <w:div w:id="1222449058">
          <w:marLeft w:val="640"/>
          <w:marRight w:val="0"/>
          <w:marTop w:val="0"/>
          <w:marBottom w:val="0"/>
          <w:divBdr>
            <w:top w:val="none" w:sz="0" w:space="0" w:color="auto"/>
            <w:left w:val="none" w:sz="0" w:space="0" w:color="auto"/>
            <w:bottom w:val="none" w:sz="0" w:space="0" w:color="auto"/>
            <w:right w:val="none" w:sz="0" w:space="0" w:color="auto"/>
          </w:divBdr>
        </w:div>
        <w:div w:id="904336770">
          <w:marLeft w:val="640"/>
          <w:marRight w:val="0"/>
          <w:marTop w:val="0"/>
          <w:marBottom w:val="0"/>
          <w:divBdr>
            <w:top w:val="none" w:sz="0" w:space="0" w:color="auto"/>
            <w:left w:val="none" w:sz="0" w:space="0" w:color="auto"/>
            <w:bottom w:val="none" w:sz="0" w:space="0" w:color="auto"/>
            <w:right w:val="none" w:sz="0" w:space="0" w:color="auto"/>
          </w:divBdr>
        </w:div>
        <w:div w:id="674769371">
          <w:marLeft w:val="640"/>
          <w:marRight w:val="0"/>
          <w:marTop w:val="0"/>
          <w:marBottom w:val="0"/>
          <w:divBdr>
            <w:top w:val="none" w:sz="0" w:space="0" w:color="auto"/>
            <w:left w:val="none" w:sz="0" w:space="0" w:color="auto"/>
            <w:bottom w:val="none" w:sz="0" w:space="0" w:color="auto"/>
            <w:right w:val="none" w:sz="0" w:space="0" w:color="auto"/>
          </w:divBdr>
        </w:div>
        <w:div w:id="1223980565">
          <w:marLeft w:val="640"/>
          <w:marRight w:val="0"/>
          <w:marTop w:val="0"/>
          <w:marBottom w:val="0"/>
          <w:divBdr>
            <w:top w:val="none" w:sz="0" w:space="0" w:color="auto"/>
            <w:left w:val="none" w:sz="0" w:space="0" w:color="auto"/>
            <w:bottom w:val="none" w:sz="0" w:space="0" w:color="auto"/>
            <w:right w:val="none" w:sz="0" w:space="0" w:color="auto"/>
          </w:divBdr>
        </w:div>
        <w:div w:id="914439676">
          <w:marLeft w:val="640"/>
          <w:marRight w:val="0"/>
          <w:marTop w:val="0"/>
          <w:marBottom w:val="0"/>
          <w:divBdr>
            <w:top w:val="none" w:sz="0" w:space="0" w:color="auto"/>
            <w:left w:val="none" w:sz="0" w:space="0" w:color="auto"/>
            <w:bottom w:val="none" w:sz="0" w:space="0" w:color="auto"/>
            <w:right w:val="none" w:sz="0" w:space="0" w:color="auto"/>
          </w:divBdr>
        </w:div>
        <w:div w:id="195043574">
          <w:marLeft w:val="640"/>
          <w:marRight w:val="0"/>
          <w:marTop w:val="0"/>
          <w:marBottom w:val="0"/>
          <w:divBdr>
            <w:top w:val="none" w:sz="0" w:space="0" w:color="auto"/>
            <w:left w:val="none" w:sz="0" w:space="0" w:color="auto"/>
            <w:bottom w:val="none" w:sz="0" w:space="0" w:color="auto"/>
            <w:right w:val="none" w:sz="0" w:space="0" w:color="auto"/>
          </w:divBdr>
        </w:div>
        <w:div w:id="513541199">
          <w:marLeft w:val="640"/>
          <w:marRight w:val="0"/>
          <w:marTop w:val="0"/>
          <w:marBottom w:val="0"/>
          <w:divBdr>
            <w:top w:val="none" w:sz="0" w:space="0" w:color="auto"/>
            <w:left w:val="none" w:sz="0" w:space="0" w:color="auto"/>
            <w:bottom w:val="none" w:sz="0" w:space="0" w:color="auto"/>
            <w:right w:val="none" w:sz="0" w:space="0" w:color="auto"/>
          </w:divBdr>
        </w:div>
        <w:div w:id="1532768647">
          <w:marLeft w:val="640"/>
          <w:marRight w:val="0"/>
          <w:marTop w:val="0"/>
          <w:marBottom w:val="0"/>
          <w:divBdr>
            <w:top w:val="none" w:sz="0" w:space="0" w:color="auto"/>
            <w:left w:val="none" w:sz="0" w:space="0" w:color="auto"/>
            <w:bottom w:val="none" w:sz="0" w:space="0" w:color="auto"/>
            <w:right w:val="none" w:sz="0" w:space="0" w:color="auto"/>
          </w:divBdr>
        </w:div>
        <w:div w:id="648941817">
          <w:marLeft w:val="640"/>
          <w:marRight w:val="0"/>
          <w:marTop w:val="0"/>
          <w:marBottom w:val="0"/>
          <w:divBdr>
            <w:top w:val="none" w:sz="0" w:space="0" w:color="auto"/>
            <w:left w:val="none" w:sz="0" w:space="0" w:color="auto"/>
            <w:bottom w:val="none" w:sz="0" w:space="0" w:color="auto"/>
            <w:right w:val="none" w:sz="0" w:space="0" w:color="auto"/>
          </w:divBdr>
        </w:div>
        <w:div w:id="1057782132">
          <w:marLeft w:val="640"/>
          <w:marRight w:val="0"/>
          <w:marTop w:val="0"/>
          <w:marBottom w:val="0"/>
          <w:divBdr>
            <w:top w:val="none" w:sz="0" w:space="0" w:color="auto"/>
            <w:left w:val="none" w:sz="0" w:space="0" w:color="auto"/>
            <w:bottom w:val="none" w:sz="0" w:space="0" w:color="auto"/>
            <w:right w:val="none" w:sz="0" w:space="0" w:color="auto"/>
          </w:divBdr>
        </w:div>
        <w:div w:id="6178512">
          <w:marLeft w:val="640"/>
          <w:marRight w:val="0"/>
          <w:marTop w:val="0"/>
          <w:marBottom w:val="0"/>
          <w:divBdr>
            <w:top w:val="none" w:sz="0" w:space="0" w:color="auto"/>
            <w:left w:val="none" w:sz="0" w:space="0" w:color="auto"/>
            <w:bottom w:val="none" w:sz="0" w:space="0" w:color="auto"/>
            <w:right w:val="none" w:sz="0" w:space="0" w:color="auto"/>
          </w:divBdr>
        </w:div>
        <w:div w:id="1126266952">
          <w:marLeft w:val="640"/>
          <w:marRight w:val="0"/>
          <w:marTop w:val="0"/>
          <w:marBottom w:val="0"/>
          <w:divBdr>
            <w:top w:val="none" w:sz="0" w:space="0" w:color="auto"/>
            <w:left w:val="none" w:sz="0" w:space="0" w:color="auto"/>
            <w:bottom w:val="none" w:sz="0" w:space="0" w:color="auto"/>
            <w:right w:val="none" w:sz="0" w:space="0" w:color="auto"/>
          </w:divBdr>
        </w:div>
        <w:div w:id="7682793">
          <w:marLeft w:val="640"/>
          <w:marRight w:val="0"/>
          <w:marTop w:val="0"/>
          <w:marBottom w:val="0"/>
          <w:divBdr>
            <w:top w:val="none" w:sz="0" w:space="0" w:color="auto"/>
            <w:left w:val="none" w:sz="0" w:space="0" w:color="auto"/>
            <w:bottom w:val="none" w:sz="0" w:space="0" w:color="auto"/>
            <w:right w:val="none" w:sz="0" w:space="0" w:color="auto"/>
          </w:divBdr>
        </w:div>
        <w:div w:id="660700313">
          <w:marLeft w:val="640"/>
          <w:marRight w:val="0"/>
          <w:marTop w:val="0"/>
          <w:marBottom w:val="0"/>
          <w:divBdr>
            <w:top w:val="none" w:sz="0" w:space="0" w:color="auto"/>
            <w:left w:val="none" w:sz="0" w:space="0" w:color="auto"/>
            <w:bottom w:val="none" w:sz="0" w:space="0" w:color="auto"/>
            <w:right w:val="none" w:sz="0" w:space="0" w:color="auto"/>
          </w:divBdr>
        </w:div>
        <w:div w:id="586156532">
          <w:marLeft w:val="640"/>
          <w:marRight w:val="0"/>
          <w:marTop w:val="0"/>
          <w:marBottom w:val="0"/>
          <w:divBdr>
            <w:top w:val="none" w:sz="0" w:space="0" w:color="auto"/>
            <w:left w:val="none" w:sz="0" w:space="0" w:color="auto"/>
            <w:bottom w:val="none" w:sz="0" w:space="0" w:color="auto"/>
            <w:right w:val="none" w:sz="0" w:space="0" w:color="auto"/>
          </w:divBdr>
        </w:div>
        <w:div w:id="1524708028">
          <w:marLeft w:val="640"/>
          <w:marRight w:val="0"/>
          <w:marTop w:val="0"/>
          <w:marBottom w:val="0"/>
          <w:divBdr>
            <w:top w:val="none" w:sz="0" w:space="0" w:color="auto"/>
            <w:left w:val="none" w:sz="0" w:space="0" w:color="auto"/>
            <w:bottom w:val="none" w:sz="0" w:space="0" w:color="auto"/>
            <w:right w:val="none" w:sz="0" w:space="0" w:color="auto"/>
          </w:divBdr>
        </w:div>
        <w:div w:id="2145198462">
          <w:marLeft w:val="640"/>
          <w:marRight w:val="0"/>
          <w:marTop w:val="0"/>
          <w:marBottom w:val="0"/>
          <w:divBdr>
            <w:top w:val="none" w:sz="0" w:space="0" w:color="auto"/>
            <w:left w:val="none" w:sz="0" w:space="0" w:color="auto"/>
            <w:bottom w:val="none" w:sz="0" w:space="0" w:color="auto"/>
            <w:right w:val="none" w:sz="0" w:space="0" w:color="auto"/>
          </w:divBdr>
        </w:div>
        <w:div w:id="1611281486">
          <w:marLeft w:val="640"/>
          <w:marRight w:val="0"/>
          <w:marTop w:val="0"/>
          <w:marBottom w:val="0"/>
          <w:divBdr>
            <w:top w:val="none" w:sz="0" w:space="0" w:color="auto"/>
            <w:left w:val="none" w:sz="0" w:space="0" w:color="auto"/>
            <w:bottom w:val="none" w:sz="0" w:space="0" w:color="auto"/>
            <w:right w:val="none" w:sz="0" w:space="0" w:color="auto"/>
          </w:divBdr>
        </w:div>
        <w:div w:id="515390811">
          <w:marLeft w:val="640"/>
          <w:marRight w:val="0"/>
          <w:marTop w:val="0"/>
          <w:marBottom w:val="0"/>
          <w:divBdr>
            <w:top w:val="none" w:sz="0" w:space="0" w:color="auto"/>
            <w:left w:val="none" w:sz="0" w:space="0" w:color="auto"/>
            <w:bottom w:val="none" w:sz="0" w:space="0" w:color="auto"/>
            <w:right w:val="none" w:sz="0" w:space="0" w:color="auto"/>
          </w:divBdr>
        </w:div>
        <w:div w:id="1452822747">
          <w:marLeft w:val="640"/>
          <w:marRight w:val="0"/>
          <w:marTop w:val="0"/>
          <w:marBottom w:val="0"/>
          <w:divBdr>
            <w:top w:val="none" w:sz="0" w:space="0" w:color="auto"/>
            <w:left w:val="none" w:sz="0" w:space="0" w:color="auto"/>
            <w:bottom w:val="none" w:sz="0" w:space="0" w:color="auto"/>
            <w:right w:val="none" w:sz="0" w:space="0" w:color="auto"/>
          </w:divBdr>
        </w:div>
        <w:div w:id="1887912840">
          <w:marLeft w:val="640"/>
          <w:marRight w:val="0"/>
          <w:marTop w:val="0"/>
          <w:marBottom w:val="0"/>
          <w:divBdr>
            <w:top w:val="none" w:sz="0" w:space="0" w:color="auto"/>
            <w:left w:val="none" w:sz="0" w:space="0" w:color="auto"/>
            <w:bottom w:val="none" w:sz="0" w:space="0" w:color="auto"/>
            <w:right w:val="none" w:sz="0" w:space="0" w:color="auto"/>
          </w:divBdr>
        </w:div>
        <w:div w:id="1305046557">
          <w:marLeft w:val="640"/>
          <w:marRight w:val="0"/>
          <w:marTop w:val="0"/>
          <w:marBottom w:val="0"/>
          <w:divBdr>
            <w:top w:val="none" w:sz="0" w:space="0" w:color="auto"/>
            <w:left w:val="none" w:sz="0" w:space="0" w:color="auto"/>
            <w:bottom w:val="none" w:sz="0" w:space="0" w:color="auto"/>
            <w:right w:val="none" w:sz="0" w:space="0" w:color="auto"/>
          </w:divBdr>
        </w:div>
        <w:div w:id="1836802501">
          <w:marLeft w:val="640"/>
          <w:marRight w:val="0"/>
          <w:marTop w:val="0"/>
          <w:marBottom w:val="0"/>
          <w:divBdr>
            <w:top w:val="none" w:sz="0" w:space="0" w:color="auto"/>
            <w:left w:val="none" w:sz="0" w:space="0" w:color="auto"/>
            <w:bottom w:val="none" w:sz="0" w:space="0" w:color="auto"/>
            <w:right w:val="none" w:sz="0" w:space="0" w:color="auto"/>
          </w:divBdr>
        </w:div>
        <w:div w:id="2027363118">
          <w:marLeft w:val="640"/>
          <w:marRight w:val="0"/>
          <w:marTop w:val="0"/>
          <w:marBottom w:val="0"/>
          <w:divBdr>
            <w:top w:val="none" w:sz="0" w:space="0" w:color="auto"/>
            <w:left w:val="none" w:sz="0" w:space="0" w:color="auto"/>
            <w:bottom w:val="none" w:sz="0" w:space="0" w:color="auto"/>
            <w:right w:val="none" w:sz="0" w:space="0" w:color="auto"/>
          </w:divBdr>
        </w:div>
        <w:div w:id="1154641809">
          <w:marLeft w:val="640"/>
          <w:marRight w:val="0"/>
          <w:marTop w:val="0"/>
          <w:marBottom w:val="0"/>
          <w:divBdr>
            <w:top w:val="none" w:sz="0" w:space="0" w:color="auto"/>
            <w:left w:val="none" w:sz="0" w:space="0" w:color="auto"/>
            <w:bottom w:val="none" w:sz="0" w:space="0" w:color="auto"/>
            <w:right w:val="none" w:sz="0" w:space="0" w:color="auto"/>
          </w:divBdr>
        </w:div>
        <w:div w:id="658265914">
          <w:marLeft w:val="640"/>
          <w:marRight w:val="0"/>
          <w:marTop w:val="0"/>
          <w:marBottom w:val="0"/>
          <w:divBdr>
            <w:top w:val="none" w:sz="0" w:space="0" w:color="auto"/>
            <w:left w:val="none" w:sz="0" w:space="0" w:color="auto"/>
            <w:bottom w:val="none" w:sz="0" w:space="0" w:color="auto"/>
            <w:right w:val="none" w:sz="0" w:space="0" w:color="auto"/>
          </w:divBdr>
        </w:div>
        <w:div w:id="1936935364">
          <w:marLeft w:val="640"/>
          <w:marRight w:val="0"/>
          <w:marTop w:val="0"/>
          <w:marBottom w:val="0"/>
          <w:divBdr>
            <w:top w:val="none" w:sz="0" w:space="0" w:color="auto"/>
            <w:left w:val="none" w:sz="0" w:space="0" w:color="auto"/>
            <w:bottom w:val="none" w:sz="0" w:space="0" w:color="auto"/>
            <w:right w:val="none" w:sz="0" w:space="0" w:color="auto"/>
          </w:divBdr>
        </w:div>
        <w:div w:id="1986814567">
          <w:marLeft w:val="640"/>
          <w:marRight w:val="0"/>
          <w:marTop w:val="0"/>
          <w:marBottom w:val="0"/>
          <w:divBdr>
            <w:top w:val="none" w:sz="0" w:space="0" w:color="auto"/>
            <w:left w:val="none" w:sz="0" w:space="0" w:color="auto"/>
            <w:bottom w:val="none" w:sz="0" w:space="0" w:color="auto"/>
            <w:right w:val="none" w:sz="0" w:space="0" w:color="auto"/>
          </w:divBdr>
        </w:div>
        <w:div w:id="916521554">
          <w:marLeft w:val="640"/>
          <w:marRight w:val="0"/>
          <w:marTop w:val="0"/>
          <w:marBottom w:val="0"/>
          <w:divBdr>
            <w:top w:val="none" w:sz="0" w:space="0" w:color="auto"/>
            <w:left w:val="none" w:sz="0" w:space="0" w:color="auto"/>
            <w:bottom w:val="none" w:sz="0" w:space="0" w:color="auto"/>
            <w:right w:val="none" w:sz="0" w:space="0" w:color="auto"/>
          </w:divBdr>
        </w:div>
        <w:div w:id="2102295439">
          <w:marLeft w:val="640"/>
          <w:marRight w:val="0"/>
          <w:marTop w:val="0"/>
          <w:marBottom w:val="0"/>
          <w:divBdr>
            <w:top w:val="none" w:sz="0" w:space="0" w:color="auto"/>
            <w:left w:val="none" w:sz="0" w:space="0" w:color="auto"/>
            <w:bottom w:val="none" w:sz="0" w:space="0" w:color="auto"/>
            <w:right w:val="none" w:sz="0" w:space="0" w:color="auto"/>
          </w:divBdr>
        </w:div>
        <w:div w:id="1152217233">
          <w:marLeft w:val="640"/>
          <w:marRight w:val="0"/>
          <w:marTop w:val="0"/>
          <w:marBottom w:val="0"/>
          <w:divBdr>
            <w:top w:val="none" w:sz="0" w:space="0" w:color="auto"/>
            <w:left w:val="none" w:sz="0" w:space="0" w:color="auto"/>
            <w:bottom w:val="none" w:sz="0" w:space="0" w:color="auto"/>
            <w:right w:val="none" w:sz="0" w:space="0" w:color="auto"/>
          </w:divBdr>
        </w:div>
        <w:div w:id="24522489">
          <w:marLeft w:val="640"/>
          <w:marRight w:val="0"/>
          <w:marTop w:val="0"/>
          <w:marBottom w:val="0"/>
          <w:divBdr>
            <w:top w:val="none" w:sz="0" w:space="0" w:color="auto"/>
            <w:left w:val="none" w:sz="0" w:space="0" w:color="auto"/>
            <w:bottom w:val="none" w:sz="0" w:space="0" w:color="auto"/>
            <w:right w:val="none" w:sz="0" w:space="0" w:color="auto"/>
          </w:divBdr>
        </w:div>
        <w:div w:id="345253727">
          <w:marLeft w:val="640"/>
          <w:marRight w:val="0"/>
          <w:marTop w:val="0"/>
          <w:marBottom w:val="0"/>
          <w:divBdr>
            <w:top w:val="none" w:sz="0" w:space="0" w:color="auto"/>
            <w:left w:val="none" w:sz="0" w:space="0" w:color="auto"/>
            <w:bottom w:val="none" w:sz="0" w:space="0" w:color="auto"/>
            <w:right w:val="none" w:sz="0" w:space="0" w:color="auto"/>
          </w:divBdr>
        </w:div>
        <w:div w:id="1953975697">
          <w:marLeft w:val="640"/>
          <w:marRight w:val="0"/>
          <w:marTop w:val="0"/>
          <w:marBottom w:val="0"/>
          <w:divBdr>
            <w:top w:val="none" w:sz="0" w:space="0" w:color="auto"/>
            <w:left w:val="none" w:sz="0" w:space="0" w:color="auto"/>
            <w:bottom w:val="none" w:sz="0" w:space="0" w:color="auto"/>
            <w:right w:val="none" w:sz="0" w:space="0" w:color="auto"/>
          </w:divBdr>
        </w:div>
        <w:div w:id="1378747695">
          <w:marLeft w:val="640"/>
          <w:marRight w:val="0"/>
          <w:marTop w:val="0"/>
          <w:marBottom w:val="0"/>
          <w:divBdr>
            <w:top w:val="none" w:sz="0" w:space="0" w:color="auto"/>
            <w:left w:val="none" w:sz="0" w:space="0" w:color="auto"/>
            <w:bottom w:val="none" w:sz="0" w:space="0" w:color="auto"/>
            <w:right w:val="none" w:sz="0" w:space="0" w:color="auto"/>
          </w:divBdr>
        </w:div>
        <w:div w:id="1779448785">
          <w:marLeft w:val="640"/>
          <w:marRight w:val="0"/>
          <w:marTop w:val="0"/>
          <w:marBottom w:val="0"/>
          <w:divBdr>
            <w:top w:val="none" w:sz="0" w:space="0" w:color="auto"/>
            <w:left w:val="none" w:sz="0" w:space="0" w:color="auto"/>
            <w:bottom w:val="none" w:sz="0" w:space="0" w:color="auto"/>
            <w:right w:val="none" w:sz="0" w:space="0" w:color="auto"/>
          </w:divBdr>
        </w:div>
        <w:div w:id="1561598474">
          <w:marLeft w:val="640"/>
          <w:marRight w:val="0"/>
          <w:marTop w:val="0"/>
          <w:marBottom w:val="0"/>
          <w:divBdr>
            <w:top w:val="none" w:sz="0" w:space="0" w:color="auto"/>
            <w:left w:val="none" w:sz="0" w:space="0" w:color="auto"/>
            <w:bottom w:val="none" w:sz="0" w:space="0" w:color="auto"/>
            <w:right w:val="none" w:sz="0" w:space="0" w:color="auto"/>
          </w:divBdr>
        </w:div>
        <w:div w:id="1987052965">
          <w:marLeft w:val="640"/>
          <w:marRight w:val="0"/>
          <w:marTop w:val="0"/>
          <w:marBottom w:val="0"/>
          <w:divBdr>
            <w:top w:val="none" w:sz="0" w:space="0" w:color="auto"/>
            <w:left w:val="none" w:sz="0" w:space="0" w:color="auto"/>
            <w:bottom w:val="none" w:sz="0" w:space="0" w:color="auto"/>
            <w:right w:val="none" w:sz="0" w:space="0" w:color="auto"/>
          </w:divBdr>
        </w:div>
        <w:div w:id="541553574">
          <w:marLeft w:val="640"/>
          <w:marRight w:val="0"/>
          <w:marTop w:val="0"/>
          <w:marBottom w:val="0"/>
          <w:divBdr>
            <w:top w:val="none" w:sz="0" w:space="0" w:color="auto"/>
            <w:left w:val="none" w:sz="0" w:space="0" w:color="auto"/>
            <w:bottom w:val="none" w:sz="0" w:space="0" w:color="auto"/>
            <w:right w:val="none" w:sz="0" w:space="0" w:color="auto"/>
          </w:divBdr>
        </w:div>
        <w:div w:id="1311406073">
          <w:marLeft w:val="640"/>
          <w:marRight w:val="0"/>
          <w:marTop w:val="0"/>
          <w:marBottom w:val="0"/>
          <w:divBdr>
            <w:top w:val="none" w:sz="0" w:space="0" w:color="auto"/>
            <w:left w:val="none" w:sz="0" w:space="0" w:color="auto"/>
            <w:bottom w:val="none" w:sz="0" w:space="0" w:color="auto"/>
            <w:right w:val="none" w:sz="0" w:space="0" w:color="auto"/>
          </w:divBdr>
        </w:div>
        <w:div w:id="964578047">
          <w:marLeft w:val="640"/>
          <w:marRight w:val="0"/>
          <w:marTop w:val="0"/>
          <w:marBottom w:val="0"/>
          <w:divBdr>
            <w:top w:val="none" w:sz="0" w:space="0" w:color="auto"/>
            <w:left w:val="none" w:sz="0" w:space="0" w:color="auto"/>
            <w:bottom w:val="none" w:sz="0" w:space="0" w:color="auto"/>
            <w:right w:val="none" w:sz="0" w:space="0" w:color="auto"/>
          </w:divBdr>
        </w:div>
        <w:div w:id="1200584375">
          <w:marLeft w:val="640"/>
          <w:marRight w:val="0"/>
          <w:marTop w:val="0"/>
          <w:marBottom w:val="0"/>
          <w:divBdr>
            <w:top w:val="none" w:sz="0" w:space="0" w:color="auto"/>
            <w:left w:val="none" w:sz="0" w:space="0" w:color="auto"/>
            <w:bottom w:val="none" w:sz="0" w:space="0" w:color="auto"/>
            <w:right w:val="none" w:sz="0" w:space="0" w:color="auto"/>
          </w:divBdr>
        </w:div>
        <w:div w:id="1727752162">
          <w:marLeft w:val="640"/>
          <w:marRight w:val="0"/>
          <w:marTop w:val="0"/>
          <w:marBottom w:val="0"/>
          <w:divBdr>
            <w:top w:val="none" w:sz="0" w:space="0" w:color="auto"/>
            <w:left w:val="none" w:sz="0" w:space="0" w:color="auto"/>
            <w:bottom w:val="none" w:sz="0" w:space="0" w:color="auto"/>
            <w:right w:val="none" w:sz="0" w:space="0" w:color="auto"/>
          </w:divBdr>
        </w:div>
        <w:div w:id="2085451308">
          <w:marLeft w:val="640"/>
          <w:marRight w:val="0"/>
          <w:marTop w:val="0"/>
          <w:marBottom w:val="0"/>
          <w:divBdr>
            <w:top w:val="none" w:sz="0" w:space="0" w:color="auto"/>
            <w:left w:val="none" w:sz="0" w:space="0" w:color="auto"/>
            <w:bottom w:val="none" w:sz="0" w:space="0" w:color="auto"/>
            <w:right w:val="none" w:sz="0" w:space="0" w:color="auto"/>
          </w:divBdr>
        </w:div>
        <w:div w:id="301082843">
          <w:marLeft w:val="640"/>
          <w:marRight w:val="0"/>
          <w:marTop w:val="0"/>
          <w:marBottom w:val="0"/>
          <w:divBdr>
            <w:top w:val="none" w:sz="0" w:space="0" w:color="auto"/>
            <w:left w:val="none" w:sz="0" w:space="0" w:color="auto"/>
            <w:bottom w:val="none" w:sz="0" w:space="0" w:color="auto"/>
            <w:right w:val="none" w:sz="0" w:space="0" w:color="auto"/>
          </w:divBdr>
        </w:div>
        <w:div w:id="1574387628">
          <w:marLeft w:val="640"/>
          <w:marRight w:val="0"/>
          <w:marTop w:val="0"/>
          <w:marBottom w:val="0"/>
          <w:divBdr>
            <w:top w:val="none" w:sz="0" w:space="0" w:color="auto"/>
            <w:left w:val="none" w:sz="0" w:space="0" w:color="auto"/>
            <w:bottom w:val="none" w:sz="0" w:space="0" w:color="auto"/>
            <w:right w:val="none" w:sz="0" w:space="0" w:color="auto"/>
          </w:divBdr>
        </w:div>
        <w:div w:id="1289239419">
          <w:marLeft w:val="640"/>
          <w:marRight w:val="0"/>
          <w:marTop w:val="0"/>
          <w:marBottom w:val="0"/>
          <w:divBdr>
            <w:top w:val="none" w:sz="0" w:space="0" w:color="auto"/>
            <w:left w:val="none" w:sz="0" w:space="0" w:color="auto"/>
            <w:bottom w:val="none" w:sz="0" w:space="0" w:color="auto"/>
            <w:right w:val="none" w:sz="0" w:space="0" w:color="auto"/>
          </w:divBdr>
        </w:div>
        <w:div w:id="1921282124">
          <w:marLeft w:val="640"/>
          <w:marRight w:val="0"/>
          <w:marTop w:val="0"/>
          <w:marBottom w:val="0"/>
          <w:divBdr>
            <w:top w:val="none" w:sz="0" w:space="0" w:color="auto"/>
            <w:left w:val="none" w:sz="0" w:space="0" w:color="auto"/>
            <w:bottom w:val="none" w:sz="0" w:space="0" w:color="auto"/>
            <w:right w:val="none" w:sz="0" w:space="0" w:color="auto"/>
          </w:divBdr>
        </w:div>
        <w:div w:id="1223326945">
          <w:marLeft w:val="640"/>
          <w:marRight w:val="0"/>
          <w:marTop w:val="0"/>
          <w:marBottom w:val="0"/>
          <w:divBdr>
            <w:top w:val="none" w:sz="0" w:space="0" w:color="auto"/>
            <w:left w:val="none" w:sz="0" w:space="0" w:color="auto"/>
            <w:bottom w:val="none" w:sz="0" w:space="0" w:color="auto"/>
            <w:right w:val="none" w:sz="0" w:space="0" w:color="auto"/>
          </w:divBdr>
        </w:div>
        <w:div w:id="2145001932">
          <w:marLeft w:val="640"/>
          <w:marRight w:val="0"/>
          <w:marTop w:val="0"/>
          <w:marBottom w:val="0"/>
          <w:divBdr>
            <w:top w:val="none" w:sz="0" w:space="0" w:color="auto"/>
            <w:left w:val="none" w:sz="0" w:space="0" w:color="auto"/>
            <w:bottom w:val="none" w:sz="0" w:space="0" w:color="auto"/>
            <w:right w:val="none" w:sz="0" w:space="0" w:color="auto"/>
          </w:divBdr>
        </w:div>
        <w:div w:id="623509926">
          <w:marLeft w:val="640"/>
          <w:marRight w:val="0"/>
          <w:marTop w:val="0"/>
          <w:marBottom w:val="0"/>
          <w:divBdr>
            <w:top w:val="none" w:sz="0" w:space="0" w:color="auto"/>
            <w:left w:val="none" w:sz="0" w:space="0" w:color="auto"/>
            <w:bottom w:val="none" w:sz="0" w:space="0" w:color="auto"/>
            <w:right w:val="none" w:sz="0" w:space="0" w:color="auto"/>
          </w:divBdr>
        </w:div>
        <w:div w:id="1003515281">
          <w:marLeft w:val="640"/>
          <w:marRight w:val="0"/>
          <w:marTop w:val="0"/>
          <w:marBottom w:val="0"/>
          <w:divBdr>
            <w:top w:val="none" w:sz="0" w:space="0" w:color="auto"/>
            <w:left w:val="none" w:sz="0" w:space="0" w:color="auto"/>
            <w:bottom w:val="none" w:sz="0" w:space="0" w:color="auto"/>
            <w:right w:val="none" w:sz="0" w:space="0" w:color="auto"/>
          </w:divBdr>
        </w:div>
        <w:div w:id="156310922">
          <w:marLeft w:val="640"/>
          <w:marRight w:val="0"/>
          <w:marTop w:val="0"/>
          <w:marBottom w:val="0"/>
          <w:divBdr>
            <w:top w:val="none" w:sz="0" w:space="0" w:color="auto"/>
            <w:left w:val="none" w:sz="0" w:space="0" w:color="auto"/>
            <w:bottom w:val="none" w:sz="0" w:space="0" w:color="auto"/>
            <w:right w:val="none" w:sz="0" w:space="0" w:color="auto"/>
          </w:divBdr>
        </w:div>
        <w:div w:id="1356348576">
          <w:marLeft w:val="640"/>
          <w:marRight w:val="0"/>
          <w:marTop w:val="0"/>
          <w:marBottom w:val="0"/>
          <w:divBdr>
            <w:top w:val="none" w:sz="0" w:space="0" w:color="auto"/>
            <w:left w:val="none" w:sz="0" w:space="0" w:color="auto"/>
            <w:bottom w:val="none" w:sz="0" w:space="0" w:color="auto"/>
            <w:right w:val="none" w:sz="0" w:space="0" w:color="auto"/>
          </w:divBdr>
        </w:div>
        <w:div w:id="1923031289">
          <w:marLeft w:val="640"/>
          <w:marRight w:val="0"/>
          <w:marTop w:val="0"/>
          <w:marBottom w:val="0"/>
          <w:divBdr>
            <w:top w:val="none" w:sz="0" w:space="0" w:color="auto"/>
            <w:left w:val="none" w:sz="0" w:space="0" w:color="auto"/>
            <w:bottom w:val="none" w:sz="0" w:space="0" w:color="auto"/>
            <w:right w:val="none" w:sz="0" w:space="0" w:color="auto"/>
          </w:divBdr>
        </w:div>
        <w:div w:id="158467225">
          <w:marLeft w:val="640"/>
          <w:marRight w:val="0"/>
          <w:marTop w:val="0"/>
          <w:marBottom w:val="0"/>
          <w:divBdr>
            <w:top w:val="none" w:sz="0" w:space="0" w:color="auto"/>
            <w:left w:val="none" w:sz="0" w:space="0" w:color="auto"/>
            <w:bottom w:val="none" w:sz="0" w:space="0" w:color="auto"/>
            <w:right w:val="none" w:sz="0" w:space="0" w:color="auto"/>
          </w:divBdr>
        </w:div>
        <w:div w:id="1934899169">
          <w:marLeft w:val="640"/>
          <w:marRight w:val="0"/>
          <w:marTop w:val="0"/>
          <w:marBottom w:val="0"/>
          <w:divBdr>
            <w:top w:val="none" w:sz="0" w:space="0" w:color="auto"/>
            <w:left w:val="none" w:sz="0" w:space="0" w:color="auto"/>
            <w:bottom w:val="none" w:sz="0" w:space="0" w:color="auto"/>
            <w:right w:val="none" w:sz="0" w:space="0" w:color="auto"/>
          </w:divBdr>
        </w:div>
        <w:div w:id="1520774268">
          <w:marLeft w:val="640"/>
          <w:marRight w:val="0"/>
          <w:marTop w:val="0"/>
          <w:marBottom w:val="0"/>
          <w:divBdr>
            <w:top w:val="none" w:sz="0" w:space="0" w:color="auto"/>
            <w:left w:val="none" w:sz="0" w:space="0" w:color="auto"/>
            <w:bottom w:val="none" w:sz="0" w:space="0" w:color="auto"/>
            <w:right w:val="none" w:sz="0" w:space="0" w:color="auto"/>
          </w:divBdr>
        </w:div>
        <w:div w:id="530995459">
          <w:marLeft w:val="640"/>
          <w:marRight w:val="0"/>
          <w:marTop w:val="0"/>
          <w:marBottom w:val="0"/>
          <w:divBdr>
            <w:top w:val="none" w:sz="0" w:space="0" w:color="auto"/>
            <w:left w:val="none" w:sz="0" w:space="0" w:color="auto"/>
            <w:bottom w:val="none" w:sz="0" w:space="0" w:color="auto"/>
            <w:right w:val="none" w:sz="0" w:space="0" w:color="auto"/>
          </w:divBdr>
        </w:div>
        <w:div w:id="1605765277">
          <w:marLeft w:val="640"/>
          <w:marRight w:val="0"/>
          <w:marTop w:val="0"/>
          <w:marBottom w:val="0"/>
          <w:divBdr>
            <w:top w:val="none" w:sz="0" w:space="0" w:color="auto"/>
            <w:left w:val="none" w:sz="0" w:space="0" w:color="auto"/>
            <w:bottom w:val="none" w:sz="0" w:space="0" w:color="auto"/>
            <w:right w:val="none" w:sz="0" w:space="0" w:color="auto"/>
          </w:divBdr>
        </w:div>
        <w:div w:id="102962769">
          <w:marLeft w:val="640"/>
          <w:marRight w:val="0"/>
          <w:marTop w:val="0"/>
          <w:marBottom w:val="0"/>
          <w:divBdr>
            <w:top w:val="none" w:sz="0" w:space="0" w:color="auto"/>
            <w:left w:val="none" w:sz="0" w:space="0" w:color="auto"/>
            <w:bottom w:val="none" w:sz="0" w:space="0" w:color="auto"/>
            <w:right w:val="none" w:sz="0" w:space="0" w:color="auto"/>
          </w:divBdr>
        </w:div>
        <w:div w:id="493031237">
          <w:marLeft w:val="640"/>
          <w:marRight w:val="0"/>
          <w:marTop w:val="0"/>
          <w:marBottom w:val="0"/>
          <w:divBdr>
            <w:top w:val="none" w:sz="0" w:space="0" w:color="auto"/>
            <w:left w:val="none" w:sz="0" w:space="0" w:color="auto"/>
            <w:bottom w:val="none" w:sz="0" w:space="0" w:color="auto"/>
            <w:right w:val="none" w:sz="0" w:space="0" w:color="auto"/>
          </w:divBdr>
        </w:div>
        <w:div w:id="1602030917">
          <w:marLeft w:val="640"/>
          <w:marRight w:val="0"/>
          <w:marTop w:val="0"/>
          <w:marBottom w:val="0"/>
          <w:divBdr>
            <w:top w:val="none" w:sz="0" w:space="0" w:color="auto"/>
            <w:left w:val="none" w:sz="0" w:space="0" w:color="auto"/>
            <w:bottom w:val="none" w:sz="0" w:space="0" w:color="auto"/>
            <w:right w:val="none" w:sz="0" w:space="0" w:color="auto"/>
          </w:divBdr>
        </w:div>
        <w:div w:id="202908479">
          <w:marLeft w:val="640"/>
          <w:marRight w:val="0"/>
          <w:marTop w:val="0"/>
          <w:marBottom w:val="0"/>
          <w:divBdr>
            <w:top w:val="none" w:sz="0" w:space="0" w:color="auto"/>
            <w:left w:val="none" w:sz="0" w:space="0" w:color="auto"/>
            <w:bottom w:val="none" w:sz="0" w:space="0" w:color="auto"/>
            <w:right w:val="none" w:sz="0" w:space="0" w:color="auto"/>
          </w:divBdr>
        </w:div>
        <w:div w:id="1181816204">
          <w:marLeft w:val="640"/>
          <w:marRight w:val="0"/>
          <w:marTop w:val="0"/>
          <w:marBottom w:val="0"/>
          <w:divBdr>
            <w:top w:val="none" w:sz="0" w:space="0" w:color="auto"/>
            <w:left w:val="none" w:sz="0" w:space="0" w:color="auto"/>
            <w:bottom w:val="none" w:sz="0" w:space="0" w:color="auto"/>
            <w:right w:val="none" w:sz="0" w:space="0" w:color="auto"/>
          </w:divBdr>
        </w:div>
        <w:div w:id="483787598">
          <w:marLeft w:val="640"/>
          <w:marRight w:val="0"/>
          <w:marTop w:val="0"/>
          <w:marBottom w:val="0"/>
          <w:divBdr>
            <w:top w:val="none" w:sz="0" w:space="0" w:color="auto"/>
            <w:left w:val="none" w:sz="0" w:space="0" w:color="auto"/>
            <w:bottom w:val="none" w:sz="0" w:space="0" w:color="auto"/>
            <w:right w:val="none" w:sz="0" w:space="0" w:color="auto"/>
          </w:divBdr>
        </w:div>
        <w:div w:id="1469778898">
          <w:marLeft w:val="640"/>
          <w:marRight w:val="0"/>
          <w:marTop w:val="0"/>
          <w:marBottom w:val="0"/>
          <w:divBdr>
            <w:top w:val="none" w:sz="0" w:space="0" w:color="auto"/>
            <w:left w:val="none" w:sz="0" w:space="0" w:color="auto"/>
            <w:bottom w:val="none" w:sz="0" w:space="0" w:color="auto"/>
            <w:right w:val="none" w:sz="0" w:space="0" w:color="auto"/>
          </w:divBdr>
        </w:div>
        <w:div w:id="226917817">
          <w:marLeft w:val="640"/>
          <w:marRight w:val="0"/>
          <w:marTop w:val="0"/>
          <w:marBottom w:val="0"/>
          <w:divBdr>
            <w:top w:val="none" w:sz="0" w:space="0" w:color="auto"/>
            <w:left w:val="none" w:sz="0" w:space="0" w:color="auto"/>
            <w:bottom w:val="none" w:sz="0" w:space="0" w:color="auto"/>
            <w:right w:val="none" w:sz="0" w:space="0" w:color="auto"/>
          </w:divBdr>
        </w:div>
        <w:div w:id="1636183854">
          <w:marLeft w:val="640"/>
          <w:marRight w:val="0"/>
          <w:marTop w:val="0"/>
          <w:marBottom w:val="0"/>
          <w:divBdr>
            <w:top w:val="none" w:sz="0" w:space="0" w:color="auto"/>
            <w:left w:val="none" w:sz="0" w:space="0" w:color="auto"/>
            <w:bottom w:val="none" w:sz="0" w:space="0" w:color="auto"/>
            <w:right w:val="none" w:sz="0" w:space="0" w:color="auto"/>
          </w:divBdr>
        </w:div>
        <w:div w:id="544953221">
          <w:marLeft w:val="640"/>
          <w:marRight w:val="0"/>
          <w:marTop w:val="0"/>
          <w:marBottom w:val="0"/>
          <w:divBdr>
            <w:top w:val="none" w:sz="0" w:space="0" w:color="auto"/>
            <w:left w:val="none" w:sz="0" w:space="0" w:color="auto"/>
            <w:bottom w:val="none" w:sz="0" w:space="0" w:color="auto"/>
            <w:right w:val="none" w:sz="0" w:space="0" w:color="auto"/>
          </w:divBdr>
        </w:div>
        <w:div w:id="594172393">
          <w:marLeft w:val="640"/>
          <w:marRight w:val="0"/>
          <w:marTop w:val="0"/>
          <w:marBottom w:val="0"/>
          <w:divBdr>
            <w:top w:val="none" w:sz="0" w:space="0" w:color="auto"/>
            <w:left w:val="none" w:sz="0" w:space="0" w:color="auto"/>
            <w:bottom w:val="none" w:sz="0" w:space="0" w:color="auto"/>
            <w:right w:val="none" w:sz="0" w:space="0" w:color="auto"/>
          </w:divBdr>
        </w:div>
        <w:div w:id="1333600868">
          <w:marLeft w:val="640"/>
          <w:marRight w:val="0"/>
          <w:marTop w:val="0"/>
          <w:marBottom w:val="0"/>
          <w:divBdr>
            <w:top w:val="none" w:sz="0" w:space="0" w:color="auto"/>
            <w:left w:val="none" w:sz="0" w:space="0" w:color="auto"/>
            <w:bottom w:val="none" w:sz="0" w:space="0" w:color="auto"/>
            <w:right w:val="none" w:sz="0" w:space="0" w:color="auto"/>
          </w:divBdr>
        </w:div>
        <w:div w:id="1578324167">
          <w:marLeft w:val="640"/>
          <w:marRight w:val="0"/>
          <w:marTop w:val="0"/>
          <w:marBottom w:val="0"/>
          <w:divBdr>
            <w:top w:val="none" w:sz="0" w:space="0" w:color="auto"/>
            <w:left w:val="none" w:sz="0" w:space="0" w:color="auto"/>
            <w:bottom w:val="none" w:sz="0" w:space="0" w:color="auto"/>
            <w:right w:val="none" w:sz="0" w:space="0" w:color="auto"/>
          </w:divBdr>
        </w:div>
        <w:div w:id="2032145310">
          <w:marLeft w:val="640"/>
          <w:marRight w:val="0"/>
          <w:marTop w:val="0"/>
          <w:marBottom w:val="0"/>
          <w:divBdr>
            <w:top w:val="none" w:sz="0" w:space="0" w:color="auto"/>
            <w:left w:val="none" w:sz="0" w:space="0" w:color="auto"/>
            <w:bottom w:val="none" w:sz="0" w:space="0" w:color="auto"/>
            <w:right w:val="none" w:sz="0" w:space="0" w:color="auto"/>
          </w:divBdr>
        </w:div>
        <w:div w:id="664745488">
          <w:marLeft w:val="640"/>
          <w:marRight w:val="0"/>
          <w:marTop w:val="0"/>
          <w:marBottom w:val="0"/>
          <w:divBdr>
            <w:top w:val="none" w:sz="0" w:space="0" w:color="auto"/>
            <w:left w:val="none" w:sz="0" w:space="0" w:color="auto"/>
            <w:bottom w:val="none" w:sz="0" w:space="0" w:color="auto"/>
            <w:right w:val="none" w:sz="0" w:space="0" w:color="auto"/>
          </w:divBdr>
        </w:div>
        <w:div w:id="187304640">
          <w:marLeft w:val="640"/>
          <w:marRight w:val="0"/>
          <w:marTop w:val="0"/>
          <w:marBottom w:val="0"/>
          <w:divBdr>
            <w:top w:val="none" w:sz="0" w:space="0" w:color="auto"/>
            <w:left w:val="none" w:sz="0" w:space="0" w:color="auto"/>
            <w:bottom w:val="none" w:sz="0" w:space="0" w:color="auto"/>
            <w:right w:val="none" w:sz="0" w:space="0" w:color="auto"/>
          </w:divBdr>
        </w:div>
        <w:div w:id="1629893515">
          <w:marLeft w:val="640"/>
          <w:marRight w:val="0"/>
          <w:marTop w:val="0"/>
          <w:marBottom w:val="0"/>
          <w:divBdr>
            <w:top w:val="none" w:sz="0" w:space="0" w:color="auto"/>
            <w:left w:val="none" w:sz="0" w:space="0" w:color="auto"/>
            <w:bottom w:val="none" w:sz="0" w:space="0" w:color="auto"/>
            <w:right w:val="none" w:sz="0" w:space="0" w:color="auto"/>
          </w:divBdr>
        </w:div>
        <w:div w:id="1948269459">
          <w:marLeft w:val="640"/>
          <w:marRight w:val="0"/>
          <w:marTop w:val="0"/>
          <w:marBottom w:val="0"/>
          <w:divBdr>
            <w:top w:val="none" w:sz="0" w:space="0" w:color="auto"/>
            <w:left w:val="none" w:sz="0" w:space="0" w:color="auto"/>
            <w:bottom w:val="none" w:sz="0" w:space="0" w:color="auto"/>
            <w:right w:val="none" w:sz="0" w:space="0" w:color="auto"/>
          </w:divBdr>
        </w:div>
        <w:div w:id="312103675">
          <w:marLeft w:val="640"/>
          <w:marRight w:val="0"/>
          <w:marTop w:val="0"/>
          <w:marBottom w:val="0"/>
          <w:divBdr>
            <w:top w:val="none" w:sz="0" w:space="0" w:color="auto"/>
            <w:left w:val="none" w:sz="0" w:space="0" w:color="auto"/>
            <w:bottom w:val="none" w:sz="0" w:space="0" w:color="auto"/>
            <w:right w:val="none" w:sz="0" w:space="0" w:color="auto"/>
          </w:divBdr>
        </w:div>
        <w:div w:id="38214642">
          <w:marLeft w:val="640"/>
          <w:marRight w:val="0"/>
          <w:marTop w:val="0"/>
          <w:marBottom w:val="0"/>
          <w:divBdr>
            <w:top w:val="none" w:sz="0" w:space="0" w:color="auto"/>
            <w:left w:val="none" w:sz="0" w:space="0" w:color="auto"/>
            <w:bottom w:val="none" w:sz="0" w:space="0" w:color="auto"/>
            <w:right w:val="none" w:sz="0" w:space="0" w:color="auto"/>
          </w:divBdr>
        </w:div>
        <w:div w:id="640960711">
          <w:marLeft w:val="640"/>
          <w:marRight w:val="0"/>
          <w:marTop w:val="0"/>
          <w:marBottom w:val="0"/>
          <w:divBdr>
            <w:top w:val="none" w:sz="0" w:space="0" w:color="auto"/>
            <w:left w:val="none" w:sz="0" w:space="0" w:color="auto"/>
            <w:bottom w:val="none" w:sz="0" w:space="0" w:color="auto"/>
            <w:right w:val="none" w:sz="0" w:space="0" w:color="auto"/>
          </w:divBdr>
        </w:div>
        <w:div w:id="240986418">
          <w:marLeft w:val="640"/>
          <w:marRight w:val="0"/>
          <w:marTop w:val="0"/>
          <w:marBottom w:val="0"/>
          <w:divBdr>
            <w:top w:val="none" w:sz="0" w:space="0" w:color="auto"/>
            <w:left w:val="none" w:sz="0" w:space="0" w:color="auto"/>
            <w:bottom w:val="none" w:sz="0" w:space="0" w:color="auto"/>
            <w:right w:val="none" w:sz="0" w:space="0" w:color="auto"/>
          </w:divBdr>
        </w:div>
        <w:div w:id="2095202389">
          <w:marLeft w:val="640"/>
          <w:marRight w:val="0"/>
          <w:marTop w:val="0"/>
          <w:marBottom w:val="0"/>
          <w:divBdr>
            <w:top w:val="none" w:sz="0" w:space="0" w:color="auto"/>
            <w:left w:val="none" w:sz="0" w:space="0" w:color="auto"/>
            <w:bottom w:val="none" w:sz="0" w:space="0" w:color="auto"/>
            <w:right w:val="none" w:sz="0" w:space="0" w:color="auto"/>
          </w:divBdr>
        </w:div>
        <w:div w:id="169609314">
          <w:marLeft w:val="640"/>
          <w:marRight w:val="0"/>
          <w:marTop w:val="0"/>
          <w:marBottom w:val="0"/>
          <w:divBdr>
            <w:top w:val="none" w:sz="0" w:space="0" w:color="auto"/>
            <w:left w:val="none" w:sz="0" w:space="0" w:color="auto"/>
            <w:bottom w:val="none" w:sz="0" w:space="0" w:color="auto"/>
            <w:right w:val="none" w:sz="0" w:space="0" w:color="auto"/>
          </w:divBdr>
        </w:div>
        <w:div w:id="722564096">
          <w:marLeft w:val="640"/>
          <w:marRight w:val="0"/>
          <w:marTop w:val="0"/>
          <w:marBottom w:val="0"/>
          <w:divBdr>
            <w:top w:val="none" w:sz="0" w:space="0" w:color="auto"/>
            <w:left w:val="none" w:sz="0" w:space="0" w:color="auto"/>
            <w:bottom w:val="none" w:sz="0" w:space="0" w:color="auto"/>
            <w:right w:val="none" w:sz="0" w:space="0" w:color="auto"/>
          </w:divBdr>
        </w:div>
        <w:div w:id="1016881168">
          <w:marLeft w:val="640"/>
          <w:marRight w:val="0"/>
          <w:marTop w:val="0"/>
          <w:marBottom w:val="0"/>
          <w:divBdr>
            <w:top w:val="none" w:sz="0" w:space="0" w:color="auto"/>
            <w:left w:val="none" w:sz="0" w:space="0" w:color="auto"/>
            <w:bottom w:val="none" w:sz="0" w:space="0" w:color="auto"/>
            <w:right w:val="none" w:sz="0" w:space="0" w:color="auto"/>
          </w:divBdr>
        </w:div>
        <w:div w:id="1956524388">
          <w:marLeft w:val="640"/>
          <w:marRight w:val="0"/>
          <w:marTop w:val="0"/>
          <w:marBottom w:val="0"/>
          <w:divBdr>
            <w:top w:val="none" w:sz="0" w:space="0" w:color="auto"/>
            <w:left w:val="none" w:sz="0" w:space="0" w:color="auto"/>
            <w:bottom w:val="none" w:sz="0" w:space="0" w:color="auto"/>
            <w:right w:val="none" w:sz="0" w:space="0" w:color="auto"/>
          </w:divBdr>
        </w:div>
        <w:div w:id="1380201946">
          <w:marLeft w:val="640"/>
          <w:marRight w:val="0"/>
          <w:marTop w:val="0"/>
          <w:marBottom w:val="0"/>
          <w:divBdr>
            <w:top w:val="none" w:sz="0" w:space="0" w:color="auto"/>
            <w:left w:val="none" w:sz="0" w:space="0" w:color="auto"/>
            <w:bottom w:val="none" w:sz="0" w:space="0" w:color="auto"/>
            <w:right w:val="none" w:sz="0" w:space="0" w:color="auto"/>
          </w:divBdr>
        </w:div>
        <w:div w:id="2017417726">
          <w:marLeft w:val="640"/>
          <w:marRight w:val="0"/>
          <w:marTop w:val="0"/>
          <w:marBottom w:val="0"/>
          <w:divBdr>
            <w:top w:val="none" w:sz="0" w:space="0" w:color="auto"/>
            <w:left w:val="none" w:sz="0" w:space="0" w:color="auto"/>
            <w:bottom w:val="none" w:sz="0" w:space="0" w:color="auto"/>
            <w:right w:val="none" w:sz="0" w:space="0" w:color="auto"/>
          </w:divBdr>
        </w:div>
        <w:div w:id="1993867617">
          <w:marLeft w:val="640"/>
          <w:marRight w:val="0"/>
          <w:marTop w:val="0"/>
          <w:marBottom w:val="0"/>
          <w:divBdr>
            <w:top w:val="none" w:sz="0" w:space="0" w:color="auto"/>
            <w:left w:val="none" w:sz="0" w:space="0" w:color="auto"/>
            <w:bottom w:val="none" w:sz="0" w:space="0" w:color="auto"/>
            <w:right w:val="none" w:sz="0" w:space="0" w:color="auto"/>
          </w:divBdr>
        </w:div>
        <w:div w:id="1667245952">
          <w:marLeft w:val="640"/>
          <w:marRight w:val="0"/>
          <w:marTop w:val="0"/>
          <w:marBottom w:val="0"/>
          <w:divBdr>
            <w:top w:val="none" w:sz="0" w:space="0" w:color="auto"/>
            <w:left w:val="none" w:sz="0" w:space="0" w:color="auto"/>
            <w:bottom w:val="none" w:sz="0" w:space="0" w:color="auto"/>
            <w:right w:val="none" w:sz="0" w:space="0" w:color="auto"/>
          </w:divBdr>
        </w:div>
        <w:div w:id="1961497931">
          <w:marLeft w:val="640"/>
          <w:marRight w:val="0"/>
          <w:marTop w:val="0"/>
          <w:marBottom w:val="0"/>
          <w:divBdr>
            <w:top w:val="none" w:sz="0" w:space="0" w:color="auto"/>
            <w:left w:val="none" w:sz="0" w:space="0" w:color="auto"/>
            <w:bottom w:val="none" w:sz="0" w:space="0" w:color="auto"/>
            <w:right w:val="none" w:sz="0" w:space="0" w:color="auto"/>
          </w:divBdr>
        </w:div>
        <w:div w:id="1781028159">
          <w:marLeft w:val="640"/>
          <w:marRight w:val="0"/>
          <w:marTop w:val="0"/>
          <w:marBottom w:val="0"/>
          <w:divBdr>
            <w:top w:val="none" w:sz="0" w:space="0" w:color="auto"/>
            <w:left w:val="none" w:sz="0" w:space="0" w:color="auto"/>
            <w:bottom w:val="none" w:sz="0" w:space="0" w:color="auto"/>
            <w:right w:val="none" w:sz="0" w:space="0" w:color="auto"/>
          </w:divBdr>
        </w:div>
        <w:div w:id="1973317135">
          <w:marLeft w:val="640"/>
          <w:marRight w:val="0"/>
          <w:marTop w:val="0"/>
          <w:marBottom w:val="0"/>
          <w:divBdr>
            <w:top w:val="none" w:sz="0" w:space="0" w:color="auto"/>
            <w:left w:val="none" w:sz="0" w:space="0" w:color="auto"/>
            <w:bottom w:val="none" w:sz="0" w:space="0" w:color="auto"/>
            <w:right w:val="none" w:sz="0" w:space="0" w:color="auto"/>
          </w:divBdr>
        </w:div>
        <w:div w:id="1867988371">
          <w:marLeft w:val="640"/>
          <w:marRight w:val="0"/>
          <w:marTop w:val="0"/>
          <w:marBottom w:val="0"/>
          <w:divBdr>
            <w:top w:val="none" w:sz="0" w:space="0" w:color="auto"/>
            <w:left w:val="none" w:sz="0" w:space="0" w:color="auto"/>
            <w:bottom w:val="none" w:sz="0" w:space="0" w:color="auto"/>
            <w:right w:val="none" w:sz="0" w:space="0" w:color="auto"/>
          </w:divBdr>
        </w:div>
        <w:div w:id="1416711216">
          <w:marLeft w:val="640"/>
          <w:marRight w:val="0"/>
          <w:marTop w:val="0"/>
          <w:marBottom w:val="0"/>
          <w:divBdr>
            <w:top w:val="none" w:sz="0" w:space="0" w:color="auto"/>
            <w:left w:val="none" w:sz="0" w:space="0" w:color="auto"/>
            <w:bottom w:val="none" w:sz="0" w:space="0" w:color="auto"/>
            <w:right w:val="none" w:sz="0" w:space="0" w:color="auto"/>
          </w:divBdr>
        </w:div>
        <w:div w:id="1627079337">
          <w:marLeft w:val="640"/>
          <w:marRight w:val="0"/>
          <w:marTop w:val="0"/>
          <w:marBottom w:val="0"/>
          <w:divBdr>
            <w:top w:val="none" w:sz="0" w:space="0" w:color="auto"/>
            <w:left w:val="none" w:sz="0" w:space="0" w:color="auto"/>
            <w:bottom w:val="none" w:sz="0" w:space="0" w:color="auto"/>
            <w:right w:val="none" w:sz="0" w:space="0" w:color="auto"/>
          </w:divBdr>
        </w:div>
        <w:div w:id="1956256793">
          <w:marLeft w:val="640"/>
          <w:marRight w:val="0"/>
          <w:marTop w:val="0"/>
          <w:marBottom w:val="0"/>
          <w:divBdr>
            <w:top w:val="none" w:sz="0" w:space="0" w:color="auto"/>
            <w:left w:val="none" w:sz="0" w:space="0" w:color="auto"/>
            <w:bottom w:val="none" w:sz="0" w:space="0" w:color="auto"/>
            <w:right w:val="none" w:sz="0" w:space="0" w:color="auto"/>
          </w:divBdr>
        </w:div>
        <w:div w:id="119962369">
          <w:marLeft w:val="640"/>
          <w:marRight w:val="0"/>
          <w:marTop w:val="0"/>
          <w:marBottom w:val="0"/>
          <w:divBdr>
            <w:top w:val="none" w:sz="0" w:space="0" w:color="auto"/>
            <w:left w:val="none" w:sz="0" w:space="0" w:color="auto"/>
            <w:bottom w:val="none" w:sz="0" w:space="0" w:color="auto"/>
            <w:right w:val="none" w:sz="0" w:space="0" w:color="auto"/>
          </w:divBdr>
        </w:div>
        <w:div w:id="235750974">
          <w:marLeft w:val="640"/>
          <w:marRight w:val="0"/>
          <w:marTop w:val="0"/>
          <w:marBottom w:val="0"/>
          <w:divBdr>
            <w:top w:val="none" w:sz="0" w:space="0" w:color="auto"/>
            <w:left w:val="none" w:sz="0" w:space="0" w:color="auto"/>
            <w:bottom w:val="none" w:sz="0" w:space="0" w:color="auto"/>
            <w:right w:val="none" w:sz="0" w:space="0" w:color="auto"/>
          </w:divBdr>
        </w:div>
        <w:div w:id="1521772392">
          <w:marLeft w:val="640"/>
          <w:marRight w:val="0"/>
          <w:marTop w:val="0"/>
          <w:marBottom w:val="0"/>
          <w:divBdr>
            <w:top w:val="none" w:sz="0" w:space="0" w:color="auto"/>
            <w:left w:val="none" w:sz="0" w:space="0" w:color="auto"/>
            <w:bottom w:val="none" w:sz="0" w:space="0" w:color="auto"/>
            <w:right w:val="none" w:sz="0" w:space="0" w:color="auto"/>
          </w:divBdr>
        </w:div>
        <w:div w:id="829440672">
          <w:marLeft w:val="640"/>
          <w:marRight w:val="0"/>
          <w:marTop w:val="0"/>
          <w:marBottom w:val="0"/>
          <w:divBdr>
            <w:top w:val="none" w:sz="0" w:space="0" w:color="auto"/>
            <w:left w:val="none" w:sz="0" w:space="0" w:color="auto"/>
            <w:bottom w:val="none" w:sz="0" w:space="0" w:color="auto"/>
            <w:right w:val="none" w:sz="0" w:space="0" w:color="auto"/>
          </w:divBdr>
        </w:div>
        <w:div w:id="546142461">
          <w:marLeft w:val="640"/>
          <w:marRight w:val="0"/>
          <w:marTop w:val="0"/>
          <w:marBottom w:val="0"/>
          <w:divBdr>
            <w:top w:val="none" w:sz="0" w:space="0" w:color="auto"/>
            <w:left w:val="none" w:sz="0" w:space="0" w:color="auto"/>
            <w:bottom w:val="none" w:sz="0" w:space="0" w:color="auto"/>
            <w:right w:val="none" w:sz="0" w:space="0" w:color="auto"/>
          </w:divBdr>
        </w:div>
        <w:div w:id="465781879">
          <w:marLeft w:val="640"/>
          <w:marRight w:val="0"/>
          <w:marTop w:val="0"/>
          <w:marBottom w:val="0"/>
          <w:divBdr>
            <w:top w:val="none" w:sz="0" w:space="0" w:color="auto"/>
            <w:left w:val="none" w:sz="0" w:space="0" w:color="auto"/>
            <w:bottom w:val="none" w:sz="0" w:space="0" w:color="auto"/>
            <w:right w:val="none" w:sz="0" w:space="0" w:color="auto"/>
          </w:divBdr>
        </w:div>
        <w:div w:id="356738901">
          <w:marLeft w:val="640"/>
          <w:marRight w:val="0"/>
          <w:marTop w:val="0"/>
          <w:marBottom w:val="0"/>
          <w:divBdr>
            <w:top w:val="none" w:sz="0" w:space="0" w:color="auto"/>
            <w:left w:val="none" w:sz="0" w:space="0" w:color="auto"/>
            <w:bottom w:val="none" w:sz="0" w:space="0" w:color="auto"/>
            <w:right w:val="none" w:sz="0" w:space="0" w:color="auto"/>
          </w:divBdr>
        </w:div>
        <w:div w:id="1578323124">
          <w:marLeft w:val="640"/>
          <w:marRight w:val="0"/>
          <w:marTop w:val="0"/>
          <w:marBottom w:val="0"/>
          <w:divBdr>
            <w:top w:val="none" w:sz="0" w:space="0" w:color="auto"/>
            <w:left w:val="none" w:sz="0" w:space="0" w:color="auto"/>
            <w:bottom w:val="none" w:sz="0" w:space="0" w:color="auto"/>
            <w:right w:val="none" w:sz="0" w:space="0" w:color="auto"/>
          </w:divBdr>
        </w:div>
        <w:div w:id="982005217">
          <w:marLeft w:val="640"/>
          <w:marRight w:val="0"/>
          <w:marTop w:val="0"/>
          <w:marBottom w:val="0"/>
          <w:divBdr>
            <w:top w:val="none" w:sz="0" w:space="0" w:color="auto"/>
            <w:left w:val="none" w:sz="0" w:space="0" w:color="auto"/>
            <w:bottom w:val="none" w:sz="0" w:space="0" w:color="auto"/>
            <w:right w:val="none" w:sz="0" w:space="0" w:color="auto"/>
          </w:divBdr>
        </w:div>
        <w:div w:id="472521617">
          <w:marLeft w:val="640"/>
          <w:marRight w:val="0"/>
          <w:marTop w:val="0"/>
          <w:marBottom w:val="0"/>
          <w:divBdr>
            <w:top w:val="none" w:sz="0" w:space="0" w:color="auto"/>
            <w:left w:val="none" w:sz="0" w:space="0" w:color="auto"/>
            <w:bottom w:val="none" w:sz="0" w:space="0" w:color="auto"/>
            <w:right w:val="none" w:sz="0" w:space="0" w:color="auto"/>
          </w:divBdr>
        </w:div>
        <w:div w:id="640229070">
          <w:marLeft w:val="640"/>
          <w:marRight w:val="0"/>
          <w:marTop w:val="0"/>
          <w:marBottom w:val="0"/>
          <w:divBdr>
            <w:top w:val="none" w:sz="0" w:space="0" w:color="auto"/>
            <w:left w:val="none" w:sz="0" w:space="0" w:color="auto"/>
            <w:bottom w:val="none" w:sz="0" w:space="0" w:color="auto"/>
            <w:right w:val="none" w:sz="0" w:space="0" w:color="auto"/>
          </w:divBdr>
        </w:div>
        <w:div w:id="1312058464">
          <w:marLeft w:val="640"/>
          <w:marRight w:val="0"/>
          <w:marTop w:val="0"/>
          <w:marBottom w:val="0"/>
          <w:divBdr>
            <w:top w:val="none" w:sz="0" w:space="0" w:color="auto"/>
            <w:left w:val="none" w:sz="0" w:space="0" w:color="auto"/>
            <w:bottom w:val="none" w:sz="0" w:space="0" w:color="auto"/>
            <w:right w:val="none" w:sz="0" w:space="0" w:color="auto"/>
          </w:divBdr>
        </w:div>
        <w:div w:id="900753803">
          <w:marLeft w:val="640"/>
          <w:marRight w:val="0"/>
          <w:marTop w:val="0"/>
          <w:marBottom w:val="0"/>
          <w:divBdr>
            <w:top w:val="none" w:sz="0" w:space="0" w:color="auto"/>
            <w:left w:val="none" w:sz="0" w:space="0" w:color="auto"/>
            <w:bottom w:val="none" w:sz="0" w:space="0" w:color="auto"/>
            <w:right w:val="none" w:sz="0" w:space="0" w:color="auto"/>
          </w:divBdr>
        </w:div>
        <w:div w:id="276375897">
          <w:marLeft w:val="640"/>
          <w:marRight w:val="0"/>
          <w:marTop w:val="0"/>
          <w:marBottom w:val="0"/>
          <w:divBdr>
            <w:top w:val="none" w:sz="0" w:space="0" w:color="auto"/>
            <w:left w:val="none" w:sz="0" w:space="0" w:color="auto"/>
            <w:bottom w:val="none" w:sz="0" w:space="0" w:color="auto"/>
            <w:right w:val="none" w:sz="0" w:space="0" w:color="auto"/>
          </w:divBdr>
        </w:div>
        <w:div w:id="1240677683">
          <w:marLeft w:val="640"/>
          <w:marRight w:val="0"/>
          <w:marTop w:val="0"/>
          <w:marBottom w:val="0"/>
          <w:divBdr>
            <w:top w:val="none" w:sz="0" w:space="0" w:color="auto"/>
            <w:left w:val="none" w:sz="0" w:space="0" w:color="auto"/>
            <w:bottom w:val="none" w:sz="0" w:space="0" w:color="auto"/>
            <w:right w:val="none" w:sz="0" w:space="0" w:color="auto"/>
          </w:divBdr>
        </w:div>
        <w:div w:id="1781677531">
          <w:marLeft w:val="640"/>
          <w:marRight w:val="0"/>
          <w:marTop w:val="0"/>
          <w:marBottom w:val="0"/>
          <w:divBdr>
            <w:top w:val="none" w:sz="0" w:space="0" w:color="auto"/>
            <w:left w:val="none" w:sz="0" w:space="0" w:color="auto"/>
            <w:bottom w:val="none" w:sz="0" w:space="0" w:color="auto"/>
            <w:right w:val="none" w:sz="0" w:space="0" w:color="auto"/>
          </w:divBdr>
        </w:div>
        <w:div w:id="437993607">
          <w:marLeft w:val="640"/>
          <w:marRight w:val="0"/>
          <w:marTop w:val="0"/>
          <w:marBottom w:val="0"/>
          <w:divBdr>
            <w:top w:val="none" w:sz="0" w:space="0" w:color="auto"/>
            <w:left w:val="none" w:sz="0" w:space="0" w:color="auto"/>
            <w:bottom w:val="none" w:sz="0" w:space="0" w:color="auto"/>
            <w:right w:val="none" w:sz="0" w:space="0" w:color="auto"/>
          </w:divBdr>
        </w:div>
        <w:div w:id="102071331">
          <w:marLeft w:val="640"/>
          <w:marRight w:val="0"/>
          <w:marTop w:val="0"/>
          <w:marBottom w:val="0"/>
          <w:divBdr>
            <w:top w:val="none" w:sz="0" w:space="0" w:color="auto"/>
            <w:left w:val="none" w:sz="0" w:space="0" w:color="auto"/>
            <w:bottom w:val="none" w:sz="0" w:space="0" w:color="auto"/>
            <w:right w:val="none" w:sz="0" w:space="0" w:color="auto"/>
          </w:divBdr>
        </w:div>
        <w:div w:id="1699113308">
          <w:marLeft w:val="640"/>
          <w:marRight w:val="0"/>
          <w:marTop w:val="0"/>
          <w:marBottom w:val="0"/>
          <w:divBdr>
            <w:top w:val="none" w:sz="0" w:space="0" w:color="auto"/>
            <w:left w:val="none" w:sz="0" w:space="0" w:color="auto"/>
            <w:bottom w:val="none" w:sz="0" w:space="0" w:color="auto"/>
            <w:right w:val="none" w:sz="0" w:space="0" w:color="auto"/>
          </w:divBdr>
        </w:div>
        <w:div w:id="499350932">
          <w:marLeft w:val="640"/>
          <w:marRight w:val="0"/>
          <w:marTop w:val="0"/>
          <w:marBottom w:val="0"/>
          <w:divBdr>
            <w:top w:val="none" w:sz="0" w:space="0" w:color="auto"/>
            <w:left w:val="none" w:sz="0" w:space="0" w:color="auto"/>
            <w:bottom w:val="none" w:sz="0" w:space="0" w:color="auto"/>
            <w:right w:val="none" w:sz="0" w:space="0" w:color="auto"/>
          </w:divBdr>
        </w:div>
        <w:div w:id="1445467372">
          <w:marLeft w:val="640"/>
          <w:marRight w:val="0"/>
          <w:marTop w:val="0"/>
          <w:marBottom w:val="0"/>
          <w:divBdr>
            <w:top w:val="none" w:sz="0" w:space="0" w:color="auto"/>
            <w:left w:val="none" w:sz="0" w:space="0" w:color="auto"/>
            <w:bottom w:val="none" w:sz="0" w:space="0" w:color="auto"/>
            <w:right w:val="none" w:sz="0" w:space="0" w:color="auto"/>
          </w:divBdr>
        </w:div>
        <w:div w:id="565265858">
          <w:marLeft w:val="640"/>
          <w:marRight w:val="0"/>
          <w:marTop w:val="0"/>
          <w:marBottom w:val="0"/>
          <w:divBdr>
            <w:top w:val="none" w:sz="0" w:space="0" w:color="auto"/>
            <w:left w:val="none" w:sz="0" w:space="0" w:color="auto"/>
            <w:bottom w:val="none" w:sz="0" w:space="0" w:color="auto"/>
            <w:right w:val="none" w:sz="0" w:space="0" w:color="auto"/>
          </w:divBdr>
        </w:div>
        <w:div w:id="1350450019">
          <w:marLeft w:val="640"/>
          <w:marRight w:val="0"/>
          <w:marTop w:val="0"/>
          <w:marBottom w:val="0"/>
          <w:divBdr>
            <w:top w:val="none" w:sz="0" w:space="0" w:color="auto"/>
            <w:left w:val="none" w:sz="0" w:space="0" w:color="auto"/>
            <w:bottom w:val="none" w:sz="0" w:space="0" w:color="auto"/>
            <w:right w:val="none" w:sz="0" w:space="0" w:color="auto"/>
          </w:divBdr>
        </w:div>
        <w:div w:id="1315111464">
          <w:marLeft w:val="640"/>
          <w:marRight w:val="0"/>
          <w:marTop w:val="0"/>
          <w:marBottom w:val="0"/>
          <w:divBdr>
            <w:top w:val="none" w:sz="0" w:space="0" w:color="auto"/>
            <w:left w:val="none" w:sz="0" w:space="0" w:color="auto"/>
            <w:bottom w:val="none" w:sz="0" w:space="0" w:color="auto"/>
            <w:right w:val="none" w:sz="0" w:space="0" w:color="auto"/>
          </w:divBdr>
        </w:div>
        <w:div w:id="1398355772">
          <w:marLeft w:val="640"/>
          <w:marRight w:val="0"/>
          <w:marTop w:val="0"/>
          <w:marBottom w:val="0"/>
          <w:divBdr>
            <w:top w:val="none" w:sz="0" w:space="0" w:color="auto"/>
            <w:left w:val="none" w:sz="0" w:space="0" w:color="auto"/>
            <w:bottom w:val="none" w:sz="0" w:space="0" w:color="auto"/>
            <w:right w:val="none" w:sz="0" w:space="0" w:color="auto"/>
          </w:divBdr>
        </w:div>
        <w:div w:id="435641029">
          <w:marLeft w:val="640"/>
          <w:marRight w:val="0"/>
          <w:marTop w:val="0"/>
          <w:marBottom w:val="0"/>
          <w:divBdr>
            <w:top w:val="none" w:sz="0" w:space="0" w:color="auto"/>
            <w:left w:val="none" w:sz="0" w:space="0" w:color="auto"/>
            <w:bottom w:val="none" w:sz="0" w:space="0" w:color="auto"/>
            <w:right w:val="none" w:sz="0" w:space="0" w:color="auto"/>
          </w:divBdr>
        </w:div>
        <w:div w:id="1836533618">
          <w:marLeft w:val="640"/>
          <w:marRight w:val="0"/>
          <w:marTop w:val="0"/>
          <w:marBottom w:val="0"/>
          <w:divBdr>
            <w:top w:val="none" w:sz="0" w:space="0" w:color="auto"/>
            <w:left w:val="none" w:sz="0" w:space="0" w:color="auto"/>
            <w:bottom w:val="none" w:sz="0" w:space="0" w:color="auto"/>
            <w:right w:val="none" w:sz="0" w:space="0" w:color="auto"/>
          </w:divBdr>
        </w:div>
        <w:div w:id="278026131">
          <w:marLeft w:val="640"/>
          <w:marRight w:val="0"/>
          <w:marTop w:val="0"/>
          <w:marBottom w:val="0"/>
          <w:divBdr>
            <w:top w:val="none" w:sz="0" w:space="0" w:color="auto"/>
            <w:left w:val="none" w:sz="0" w:space="0" w:color="auto"/>
            <w:bottom w:val="none" w:sz="0" w:space="0" w:color="auto"/>
            <w:right w:val="none" w:sz="0" w:space="0" w:color="auto"/>
          </w:divBdr>
        </w:div>
        <w:div w:id="1380739630">
          <w:marLeft w:val="640"/>
          <w:marRight w:val="0"/>
          <w:marTop w:val="0"/>
          <w:marBottom w:val="0"/>
          <w:divBdr>
            <w:top w:val="none" w:sz="0" w:space="0" w:color="auto"/>
            <w:left w:val="none" w:sz="0" w:space="0" w:color="auto"/>
            <w:bottom w:val="none" w:sz="0" w:space="0" w:color="auto"/>
            <w:right w:val="none" w:sz="0" w:space="0" w:color="auto"/>
          </w:divBdr>
        </w:div>
        <w:div w:id="2140800154">
          <w:marLeft w:val="640"/>
          <w:marRight w:val="0"/>
          <w:marTop w:val="0"/>
          <w:marBottom w:val="0"/>
          <w:divBdr>
            <w:top w:val="none" w:sz="0" w:space="0" w:color="auto"/>
            <w:left w:val="none" w:sz="0" w:space="0" w:color="auto"/>
            <w:bottom w:val="none" w:sz="0" w:space="0" w:color="auto"/>
            <w:right w:val="none" w:sz="0" w:space="0" w:color="auto"/>
          </w:divBdr>
        </w:div>
        <w:div w:id="144053954">
          <w:marLeft w:val="640"/>
          <w:marRight w:val="0"/>
          <w:marTop w:val="0"/>
          <w:marBottom w:val="0"/>
          <w:divBdr>
            <w:top w:val="none" w:sz="0" w:space="0" w:color="auto"/>
            <w:left w:val="none" w:sz="0" w:space="0" w:color="auto"/>
            <w:bottom w:val="none" w:sz="0" w:space="0" w:color="auto"/>
            <w:right w:val="none" w:sz="0" w:space="0" w:color="auto"/>
          </w:divBdr>
        </w:div>
        <w:div w:id="686952296">
          <w:marLeft w:val="640"/>
          <w:marRight w:val="0"/>
          <w:marTop w:val="0"/>
          <w:marBottom w:val="0"/>
          <w:divBdr>
            <w:top w:val="none" w:sz="0" w:space="0" w:color="auto"/>
            <w:left w:val="none" w:sz="0" w:space="0" w:color="auto"/>
            <w:bottom w:val="none" w:sz="0" w:space="0" w:color="auto"/>
            <w:right w:val="none" w:sz="0" w:space="0" w:color="auto"/>
          </w:divBdr>
        </w:div>
        <w:div w:id="231935850">
          <w:marLeft w:val="640"/>
          <w:marRight w:val="0"/>
          <w:marTop w:val="0"/>
          <w:marBottom w:val="0"/>
          <w:divBdr>
            <w:top w:val="none" w:sz="0" w:space="0" w:color="auto"/>
            <w:left w:val="none" w:sz="0" w:space="0" w:color="auto"/>
            <w:bottom w:val="none" w:sz="0" w:space="0" w:color="auto"/>
            <w:right w:val="none" w:sz="0" w:space="0" w:color="auto"/>
          </w:divBdr>
        </w:div>
        <w:div w:id="1939022949">
          <w:marLeft w:val="640"/>
          <w:marRight w:val="0"/>
          <w:marTop w:val="0"/>
          <w:marBottom w:val="0"/>
          <w:divBdr>
            <w:top w:val="none" w:sz="0" w:space="0" w:color="auto"/>
            <w:left w:val="none" w:sz="0" w:space="0" w:color="auto"/>
            <w:bottom w:val="none" w:sz="0" w:space="0" w:color="auto"/>
            <w:right w:val="none" w:sz="0" w:space="0" w:color="auto"/>
          </w:divBdr>
        </w:div>
        <w:div w:id="1205755896">
          <w:marLeft w:val="640"/>
          <w:marRight w:val="0"/>
          <w:marTop w:val="0"/>
          <w:marBottom w:val="0"/>
          <w:divBdr>
            <w:top w:val="none" w:sz="0" w:space="0" w:color="auto"/>
            <w:left w:val="none" w:sz="0" w:space="0" w:color="auto"/>
            <w:bottom w:val="none" w:sz="0" w:space="0" w:color="auto"/>
            <w:right w:val="none" w:sz="0" w:space="0" w:color="auto"/>
          </w:divBdr>
        </w:div>
        <w:div w:id="1552957106">
          <w:marLeft w:val="640"/>
          <w:marRight w:val="0"/>
          <w:marTop w:val="0"/>
          <w:marBottom w:val="0"/>
          <w:divBdr>
            <w:top w:val="none" w:sz="0" w:space="0" w:color="auto"/>
            <w:left w:val="none" w:sz="0" w:space="0" w:color="auto"/>
            <w:bottom w:val="none" w:sz="0" w:space="0" w:color="auto"/>
            <w:right w:val="none" w:sz="0" w:space="0" w:color="auto"/>
          </w:divBdr>
        </w:div>
        <w:div w:id="1301037920">
          <w:marLeft w:val="640"/>
          <w:marRight w:val="0"/>
          <w:marTop w:val="0"/>
          <w:marBottom w:val="0"/>
          <w:divBdr>
            <w:top w:val="none" w:sz="0" w:space="0" w:color="auto"/>
            <w:left w:val="none" w:sz="0" w:space="0" w:color="auto"/>
            <w:bottom w:val="none" w:sz="0" w:space="0" w:color="auto"/>
            <w:right w:val="none" w:sz="0" w:space="0" w:color="auto"/>
          </w:divBdr>
        </w:div>
        <w:div w:id="1405640449">
          <w:marLeft w:val="640"/>
          <w:marRight w:val="0"/>
          <w:marTop w:val="0"/>
          <w:marBottom w:val="0"/>
          <w:divBdr>
            <w:top w:val="none" w:sz="0" w:space="0" w:color="auto"/>
            <w:left w:val="none" w:sz="0" w:space="0" w:color="auto"/>
            <w:bottom w:val="none" w:sz="0" w:space="0" w:color="auto"/>
            <w:right w:val="none" w:sz="0" w:space="0" w:color="auto"/>
          </w:divBdr>
        </w:div>
        <w:div w:id="1113355957">
          <w:marLeft w:val="640"/>
          <w:marRight w:val="0"/>
          <w:marTop w:val="0"/>
          <w:marBottom w:val="0"/>
          <w:divBdr>
            <w:top w:val="none" w:sz="0" w:space="0" w:color="auto"/>
            <w:left w:val="none" w:sz="0" w:space="0" w:color="auto"/>
            <w:bottom w:val="none" w:sz="0" w:space="0" w:color="auto"/>
            <w:right w:val="none" w:sz="0" w:space="0" w:color="auto"/>
          </w:divBdr>
        </w:div>
        <w:div w:id="671026965">
          <w:marLeft w:val="640"/>
          <w:marRight w:val="0"/>
          <w:marTop w:val="0"/>
          <w:marBottom w:val="0"/>
          <w:divBdr>
            <w:top w:val="none" w:sz="0" w:space="0" w:color="auto"/>
            <w:left w:val="none" w:sz="0" w:space="0" w:color="auto"/>
            <w:bottom w:val="none" w:sz="0" w:space="0" w:color="auto"/>
            <w:right w:val="none" w:sz="0" w:space="0" w:color="auto"/>
          </w:divBdr>
        </w:div>
        <w:div w:id="313489151">
          <w:marLeft w:val="640"/>
          <w:marRight w:val="0"/>
          <w:marTop w:val="0"/>
          <w:marBottom w:val="0"/>
          <w:divBdr>
            <w:top w:val="none" w:sz="0" w:space="0" w:color="auto"/>
            <w:left w:val="none" w:sz="0" w:space="0" w:color="auto"/>
            <w:bottom w:val="none" w:sz="0" w:space="0" w:color="auto"/>
            <w:right w:val="none" w:sz="0" w:space="0" w:color="auto"/>
          </w:divBdr>
        </w:div>
        <w:div w:id="1362324155">
          <w:marLeft w:val="640"/>
          <w:marRight w:val="0"/>
          <w:marTop w:val="0"/>
          <w:marBottom w:val="0"/>
          <w:divBdr>
            <w:top w:val="none" w:sz="0" w:space="0" w:color="auto"/>
            <w:left w:val="none" w:sz="0" w:space="0" w:color="auto"/>
            <w:bottom w:val="none" w:sz="0" w:space="0" w:color="auto"/>
            <w:right w:val="none" w:sz="0" w:space="0" w:color="auto"/>
          </w:divBdr>
        </w:div>
        <w:div w:id="669524116">
          <w:marLeft w:val="640"/>
          <w:marRight w:val="0"/>
          <w:marTop w:val="0"/>
          <w:marBottom w:val="0"/>
          <w:divBdr>
            <w:top w:val="none" w:sz="0" w:space="0" w:color="auto"/>
            <w:left w:val="none" w:sz="0" w:space="0" w:color="auto"/>
            <w:bottom w:val="none" w:sz="0" w:space="0" w:color="auto"/>
            <w:right w:val="none" w:sz="0" w:space="0" w:color="auto"/>
          </w:divBdr>
        </w:div>
        <w:div w:id="1747457366">
          <w:marLeft w:val="640"/>
          <w:marRight w:val="0"/>
          <w:marTop w:val="0"/>
          <w:marBottom w:val="0"/>
          <w:divBdr>
            <w:top w:val="none" w:sz="0" w:space="0" w:color="auto"/>
            <w:left w:val="none" w:sz="0" w:space="0" w:color="auto"/>
            <w:bottom w:val="none" w:sz="0" w:space="0" w:color="auto"/>
            <w:right w:val="none" w:sz="0" w:space="0" w:color="auto"/>
          </w:divBdr>
        </w:div>
        <w:div w:id="430131605">
          <w:marLeft w:val="640"/>
          <w:marRight w:val="0"/>
          <w:marTop w:val="0"/>
          <w:marBottom w:val="0"/>
          <w:divBdr>
            <w:top w:val="none" w:sz="0" w:space="0" w:color="auto"/>
            <w:left w:val="none" w:sz="0" w:space="0" w:color="auto"/>
            <w:bottom w:val="none" w:sz="0" w:space="0" w:color="auto"/>
            <w:right w:val="none" w:sz="0" w:space="0" w:color="auto"/>
          </w:divBdr>
        </w:div>
        <w:div w:id="113981686">
          <w:marLeft w:val="640"/>
          <w:marRight w:val="0"/>
          <w:marTop w:val="0"/>
          <w:marBottom w:val="0"/>
          <w:divBdr>
            <w:top w:val="none" w:sz="0" w:space="0" w:color="auto"/>
            <w:left w:val="none" w:sz="0" w:space="0" w:color="auto"/>
            <w:bottom w:val="none" w:sz="0" w:space="0" w:color="auto"/>
            <w:right w:val="none" w:sz="0" w:space="0" w:color="auto"/>
          </w:divBdr>
        </w:div>
        <w:div w:id="1627662674">
          <w:marLeft w:val="640"/>
          <w:marRight w:val="0"/>
          <w:marTop w:val="0"/>
          <w:marBottom w:val="0"/>
          <w:divBdr>
            <w:top w:val="none" w:sz="0" w:space="0" w:color="auto"/>
            <w:left w:val="none" w:sz="0" w:space="0" w:color="auto"/>
            <w:bottom w:val="none" w:sz="0" w:space="0" w:color="auto"/>
            <w:right w:val="none" w:sz="0" w:space="0" w:color="auto"/>
          </w:divBdr>
        </w:div>
        <w:div w:id="899366328">
          <w:marLeft w:val="640"/>
          <w:marRight w:val="0"/>
          <w:marTop w:val="0"/>
          <w:marBottom w:val="0"/>
          <w:divBdr>
            <w:top w:val="none" w:sz="0" w:space="0" w:color="auto"/>
            <w:left w:val="none" w:sz="0" w:space="0" w:color="auto"/>
            <w:bottom w:val="none" w:sz="0" w:space="0" w:color="auto"/>
            <w:right w:val="none" w:sz="0" w:space="0" w:color="auto"/>
          </w:divBdr>
        </w:div>
        <w:div w:id="1697727515">
          <w:marLeft w:val="640"/>
          <w:marRight w:val="0"/>
          <w:marTop w:val="0"/>
          <w:marBottom w:val="0"/>
          <w:divBdr>
            <w:top w:val="none" w:sz="0" w:space="0" w:color="auto"/>
            <w:left w:val="none" w:sz="0" w:space="0" w:color="auto"/>
            <w:bottom w:val="none" w:sz="0" w:space="0" w:color="auto"/>
            <w:right w:val="none" w:sz="0" w:space="0" w:color="auto"/>
          </w:divBdr>
        </w:div>
        <w:div w:id="1295141179">
          <w:marLeft w:val="640"/>
          <w:marRight w:val="0"/>
          <w:marTop w:val="0"/>
          <w:marBottom w:val="0"/>
          <w:divBdr>
            <w:top w:val="none" w:sz="0" w:space="0" w:color="auto"/>
            <w:left w:val="none" w:sz="0" w:space="0" w:color="auto"/>
            <w:bottom w:val="none" w:sz="0" w:space="0" w:color="auto"/>
            <w:right w:val="none" w:sz="0" w:space="0" w:color="auto"/>
          </w:divBdr>
        </w:div>
        <w:div w:id="2033065899">
          <w:marLeft w:val="640"/>
          <w:marRight w:val="0"/>
          <w:marTop w:val="0"/>
          <w:marBottom w:val="0"/>
          <w:divBdr>
            <w:top w:val="none" w:sz="0" w:space="0" w:color="auto"/>
            <w:left w:val="none" w:sz="0" w:space="0" w:color="auto"/>
            <w:bottom w:val="none" w:sz="0" w:space="0" w:color="auto"/>
            <w:right w:val="none" w:sz="0" w:space="0" w:color="auto"/>
          </w:divBdr>
        </w:div>
        <w:div w:id="1940134952">
          <w:marLeft w:val="640"/>
          <w:marRight w:val="0"/>
          <w:marTop w:val="0"/>
          <w:marBottom w:val="0"/>
          <w:divBdr>
            <w:top w:val="none" w:sz="0" w:space="0" w:color="auto"/>
            <w:left w:val="none" w:sz="0" w:space="0" w:color="auto"/>
            <w:bottom w:val="none" w:sz="0" w:space="0" w:color="auto"/>
            <w:right w:val="none" w:sz="0" w:space="0" w:color="auto"/>
          </w:divBdr>
        </w:div>
        <w:div w:id="1111314946">
          <w:marLeft w:val="640"/>
          <w:marRight w:val="0"/>
          <w:marTop w:val="0"/>
          <w:marBottom w:val="0"/>
          <w:divBdr>
            <w:top w:val="none" w:sz="0" w:space="0" w:color="auto"/>
            <w:left w:val="none" w:sz="0" w:space="0" w:color="auto"/>
            <w:bottom w:val="none" w:sz="0" w:space="0" w:color="auto"/>
            <w:right w:val="none" w:sz="0" w:space="0" w:color="auto"/>
          </w:divBdr>
        </w:div>
        <w:div w:id="1124158461">
          <w:marLeft w:val="640"/>
          <w:marRight w:val="0"/>
          <w:marTop w:val="0"/>
          <w:marBottom w:val="0"/>
          <w:divBdr>
            <w:top w:val="none" w:sz="0" w:space="0" w:color="auto"/>
            <w:left w:val="none" w:sz="0" w:space="0" w:color="auto"/>
            <w:bottom w:val="none" w:sz="0" w:space="0" w:color="auto"/>
            <w:right w:val="none" w:sz="0" w:space="0" w:color="auto"/>
          </w:divBdr>
        </w:div>
        <w:div w:id="1077827823">
          <w:marLeft w:val="640"/>
          <w:marRight w:val="0"/>
          <w:marTop w:val="0"/>
          <w:marBottom w:val="0"/>
          <w:divBdr>
            <w:top w:val="none" w:sz="0" w:space="0" w:color="auto"/>
            <w:left w:val="none" w:sz="0" w:space="0" w:color="auto"/>
            <w:bottom w:val="none" w:sz="0" w:space="0" w:color="auto"/>
            <w:right w:val="none" w:sz="0" w:space="0" w:color="auto"/>
          </w:divBdr>
        </w:div>
        <w:div w:id="1964993169">
          <w:marLeft w:val="640"/>
          <w:marRight w:val="0"/>
          <w:marTop w:val="0"/>
          <w:marBottom w:val="0"/>
          <w:divBdr>
            <w:top w:val="none" w:sz="0" w:space="0" w:color="auto"/>
            <w:left w:val="none" w:sz="0" w:space="0" w:color="auto"/>
            <w:bottom w:val="none" w:sz="0" w:space="0" w:color="auto"/>
            <w:right w:val="none" w:sz="0" w:space="0" w:color="auto"/>
          </w:divBdr>
        </w:div>
        <w:div w:id="1624578533">
          <w:marLeft w:val="640"/>
          <w:marRight w:val="0"/>
          <w:marTop w:val="0"/>
          <w:marBottom w:val="0"/>
          <w:divBdr>
            <w:top w:val="none" w:sz="0" w:space="0" w:color="auto"/>
            <w:left w:val="none" w:sz="0" w:space="0" w:color="auto"/>
            <w:bottom w:val="none" w:sz="0" w:space="0" w:color="auto"/>
            <w:right w:val="none" w:sz="0" w:space="0" w:color="auto"/>
          </w:divBdr>
        </w:div>
        <w:div w:id="1847984271">
          <w:marLeft w:val="640"/>
          <w:marRight w:val="0"/>
          <w:marTop w:val="0"/>
          <w:marBottom w:val="0"/>
          <w:divBdr>
            <w:top w:val="none" w:sz="0" w:space="0" w:color="auto"/>
            <w:left w:val="none" w:sz="0" w:space="0" w:color="auto"/>
            <w:bottom w:val="none" w:sz="0" w:space="0" w:color="auto"/>
            <w:right w:val="none" w:sz="0" w:space="0" w:color="auto"/>
          </w:divBdr>
        </w:div>
        <w:div w:id="2138789556">
          <w:marLeft w:val="640"/>
          <w:marRight w:val="0"/>
          <w:marTop w:val="0"/>
          <w:marBottom w:val="0"/>
          <w:divBdr>
            <w:top w:val="none" w:sz="0" w:space="0" w:color="auto"/>
            <w:left w:val="none" w:sz="0" w:space="0" w:color="auto"/>
            <w:bottom w:val="none" w:sz="0" w:space="0" w:color="auto"/>
            <w:right w:val="none" w:sz="0" w:space="0" w:color="auto"/>
          </w:divBdr>
        </w:div>
        <w:div w:id="1367175865">
          <w:marLeft w:val="640"/>
          <w:marRight w:val="0"/>
          <w:marTop w:val="0"/>
          <w:marBottom w:val="0"/>
          <w:divBdr>
            <w:top w:val="none" w:sz="0" w:space="0" w:color="auto"/>
            <w:left w:val="none" w:sz="0" w:space="0" w:color="auto"/>
            <w:bottom w:val="none" w:sz="0" w:space="0" w:color="auto"/>
            <w:right w:val="none" w:sz="0" w:space="0" w:color="auto"/>
          </w:divBdr>
        </w:div>
        <w:div w:id="1127772452">
          <w:marLeft w:val="640"/>
          <w:marRight w:val="0"/>
          <w:marTop w:val="0"/>
          <w:marBottom w:val="0"/>
          <w:divBdr>
            <w:top w:val="none" w:sz="0" w:space="0" w:color="auto"/>
            <w:left w:val="none" w:sz="0" w:space="0" w:color="auto"/>
            <w:bottom w:val="none" w:sz="0" w:space="0" w:color="auto"/>
            <w:right w:val="none" w:sz="0" w:space="0" w:color="auto"/>
          </w:divBdr>
        </w:div>
        <w:div w:id="635834716">
          <w:marLeft w:val="640"/>
          <w:marRight w:val="0"/>
          <w:marTop w:val="0"/>
          <w:marBottom w:val="0"/>
          <w:divBdr>
            <w:top w:val="none" w:sz="0" w:space="0" w:color="auto"/>
            <w:left w:val="none" w:sz="0" w:space="0" w:color="auto"/>
            <w:bottom w:val="none" w:sz="0" w:space="0" w:color="auto"/>
            <w:right w:val="none" w:sz="0" w:space="0" w:color="auto"/>
          </w:divBdr>
        </w:div>
        <w:div w:id="185557016">
          <w:marLeft w:val="640"/>
          <w:marRight w:val="0"/>
          <w:marTop w:val="0"/>
          <w:marBottom w:val="0"/>
          <w:divBdr>
            <w:top w:val="none" w:sz="0" w:space="0" w:color="auto"/>
            <w:left w:val="none" w:sz="0" w:space="0" w:color="auto"/>
            <w:bottom w:val="none" w:sz="0" w:space="0" w:color="auto"/>
            <w:right w:val="none" w:sz="0" w:space="0" w:color="auto"/>
          </w:divBdr>
        </w:div>
        <w:div w:id="669867111">
          <w:marLeft w:val="640"/>
          <w:marRight w:val="0"/>
          <w:marTop w:val="0"/>
          <w:marBottom w:val="0"/>
          <w:divBdr>
            <w:top w:val="none" w:sz="0" w:space="0" w:color="auto"/>
            <w:left w:val="none" w:sz="0" w:space="0" w:color="auto"/>
            <w:bottom w:val="none" w:sz="0" w:space="0" w:color="auto"/>
            <w:right w:val="none" w:sz="0" w:space="0" w:color="auto"/>
          </w:divBdr>
        </w:div>
        <w:div w:id="181667508">
          <w:marLeft w:val="640"/>
          <w:marRight w:val="0"/>
          <w:marTop w:val="0"/>
          <w:marBottom w:val="0"/>
          <w:divBdr>
            <w:top w:val="none" w:sz="0" w:space="0" w:color="auto"/>
            <w:left w:val="none" w:sz="0" w:space="0" w:color="auto"/>
            <w:bottom w:val="none" w:sz="0" w:space="0" w:color="auto"/>
            <w:right w:val="none" w:sz="0" w:space="0" w:color="auto"/>
          </w:divBdr>
        </w:div>
        <w:div w:id="562301371">
          <w:marLeft w:val="640"/>
          <w:marRight w:val="0"/>
          <w:marTop w:val="0"/>
          <w:marBottom w:val="0"/>
          <w:divBdr>
            <w:top w:val="none" w:sz="0" w:space="0" w:color="auto"/>
            <w:left w:val="none" w:sz="0" w:space="0" w:color="auto"/>
            <w:bottom w:val="none" w:sz="0" w:space="0" w:color="auto"/>
            <w:right w:val="none" w:sz="0" w:space="0" w:color="auto"/>
          </w:divBdr>
        </w:div>
        <w:div w:id="1405370849">
          <w:marLeft w:val="640"/>
          <w:marRight w:val="0"/>
          <w:marTop w:val="0"/>
          <w:marBottom w:val="0"/>
          <w:divBdr>
            <w:top w:val="none" w:sz="0" w:space="0" w:color="auto"/>
            <w:left w:val="none" w:sz="0" w:space="0" w:color="auto"/>
            <w:bottom w:val="none" w:sz="0" w:space="0" w:color="auto"/>
            <w:right w:val="none" w:sz="0" w:space="0" w:color="auto"/>
          </w:divBdr>
        </w:div>
        <w:div w:id="2076320259">
          <w:marLeft w:val="640"/>
          <w:marRight w:val="0"/>
          <w:marTop w:val="0"/>
          <w:marBottom w:val="0"/>
          <w:divBdr>
            <w:top w:val="none" w:sz="0" w:space="0" w:color="auto"/>
            <w:left w:val="none" w:sz="0" w:space="0" w:color="auto"/>
            <w:bottom w:val="none" w:sz="0" w:space="0" w:color="auto"/>
            <w:right w:val="none" w:sz="0" w:space="0" w:color="auto"/>
          </w:divBdr>
        </w:div>
        <w:div w:id="1690528619">
          <w:marLeft w:val="640"/>
          <w:marRight w:val="0"/>
          <w:marTop w:val="0"/>
          <w:marBottom w:val="0"/>
          <w:divBdr>
            <w:top w:val="none" w:sz="0" w:space="0" w:color="auto"/>
            <w:left w:val="none" w:sz="0" w:space="0" w:color="auto"/>
            <w:bottom w:val="none" w:sz="0" w:space="0" w:color="auto"/>
            <w:right w:val="none" w:sz="0" w:space="0" w:color="auto"/>
          </w:divBdr>
        </w:div>
        <w:div w:id="88084687">
          <w:marLeft w:val="640"/>
          <w:marRight w:val="0"/>
          <w:marTop w:val="0"/>
          <w:marBottom w:val="0"/>
          <w:divBdr>
            <w:top w:val="none" w:sz="0" w:space="0" w:color="auto"/>
            <w:left w:val="none" w:sz="0" w:space="0" w:color="auto"/>
            <w:bottom w:val="none" w:sz="0" w:space="0" w:color="auto"/>
            <w:right w:val="none" w:sz="0" w:space="0" w:color="auto"/>
          </w:divBdr>
        </w:div>
        <w:div w:id="1601453719">
          <w:marLeft w:val="640"/>
          <w:marRight w:val="0"/>
          <w:marTop w:val="0"/>
          <w:marBottom w:val="0"/>
          <w:divBdr>
            <w:top w:val="none" w:sz="0" w:space="0" w:color="auto"/>
            <w:left w:val="none" w:sz="0" w:space="0" w:color="auto"/>
            <w:bottom w:val="none" w:sz="0" w:space="0" w:color="auto"/>
            <w:right w:val="none" w:sz="0" w:space="0" w:color="auto"/>
          </w:divBdr>
        </w:div>
        <w:div w:id="1080178197">
          <w:marLeft w:val="640"/>
          <w:marRight w:val="0"/>
          <w:marTop w:val="0"/>
          <w:marBottom w:val="0"/>
          <w:divBdr>
            <w:top w:val="none" w:sz="0" w:space="0" w:color="auto"/>
            <w:left w:val="none" w:sz="0" w:space="0" w:color="auto"/>
            <w:bottom w:val="none" w:sz="0" w:space="0" w:color="auto"/>
            <w:right w:val="none" w:sz="0" w:space="0" w:color="auto"/>
          </w:divBdr>
        </w:div>
        <w:div w:id="1538277115">
          <w:marLeft w:val="640"/>
          <w:marRight w:val="0"/>
          <w:marTop w:val="0"/>
          <w:marBottom w:val="0"/>
          <w:divBdr>
            <w:top w:val="none" w:sz="0" w:space="0" w:color="auto"/>
            <w:left w:val="none" w:sz="0" w:space="0" w:color="auto"/>
            <w:bottom w:val="none" w:sz="0" w:space="0" w:color="auto"/>
            <w:right w:val="none" w:sz="0" w:space="0" w:color="auto"/>
          </w:divBdr>
        </w:div>
        <w:div w:id="1183132824">
          <w:marLeft w:val="640"/>
          <w:marRight w:val="0"/>
          <w:marTop w:val="0"/>
          <w:marBottom w:val="0"/>
          <w:divBdr>
            <w:top w:val="none" w:sz="0" w:space="0" w:color="auto"/>
            <w:left w:val="none" w:sz="0" w:space="0" w:color="auto"/>
            <w:bottom w:val="none" w:sz="0" w:space="0" w:color="auto"/>
            <w:right w:val="none" w:sz="0" w:space="0" w:color="auto"/>
          </w:divBdr>
        </w:div>
        <w:div w:id="1586107184">
          <w:marLeft w:val="640"/>
          <w:marRight w:val="0"/>
          <w:marTop w:val="0"/>
          <w:marBottom w:val="0"/>
          <w:divBdr>
            <w:top w:val="none" w:sz="0" w:space="0" w:color="auto"/>
            <w:left w:val="none" w:sz="0" w:space="0" w:color="auto"/>
            <w:bottom w:val="none" w:sz="0" w:space="0" w:color="auto"/>
            <w:right w:val="none" w:sz="0" w:space="0" w:color="auto"/>
          </w:divBdr>
        </w:div>
        <w:div w:id="396828148">
          <w:marLeft w:val="640"/>
          <w:marRight w:val="0"/>
          <w:marTop w:val="0"/>
          <w:marBottom w:val="0"/>
          <w:divBdr>
            <w:top w:val="none" w:sz="0" w:space="0" w:color="auto"/>
            <w:left w:val="none" w:sz="0" w:space="0" w:color="auto"/>
            <w:bottom w:val="none" w:sz="0" w:space="0" w:color="auto"/>
            <w:right w:val="none" w:sz="0" w:space="0" w:color="auto"/>
          </w:divBdr>
        </w:div>
        <w:div w:id="681470187">
          <w:marLeft w:val="640"/>
          <w:marRight w:val="0"/>
          <w:marTop w:val="0"/>
          <w:marBottom w:val="0"/>
          <w:divBdr>
            <w:top w:val="none" w:sz="0" w:space="0" w:color="auto"/>
            <w:left w:val="none" w:sz="0" w:space="0" w:color="auto"/>
            <w:bottom w:val="none" w:sz="0" w:space="0" w:color="auto"/>
            <w:right w:val="none" w:sz="0" w:space="0" w:color="auto"/>
          </w:divBdr>
        </w:div>
        <w:div w:id="725421330">
          <w:marLeft w:val="640"/>
          <w:marRight w:val="0"/>
          <w:marTop w:val="0"/>
          <w:marBottom w:val="0"/>
          <w:divBdr>
            <w:top w:val="none" w:sz="0" w:space="0" w:color="auto"/>
            <w:left w:val="none" w:sz="0" w:space="0" w:color="auto"/>
            <w:bottom w:val="none" w:sz="0" w:space="0" w:color="auto"/>
            <w:right w:val="none" w:sz="0" w:space="0" w:color="auto"/>
          </w:divBdr>
        </w:div>
        <w:div w:id="2077630746">
          <w:marLeft w:val="640"/>
          <w:marRight w:val="0"/>
          <w:marTop w:val="0"/>
          <w:marBottom w:val="0"/>
          <w:divBdr>
            <w:top w:val="none" w:sz="0" w:space="0" w:color="auto"/>
            <w:left w:val="none" w:sz="0" w:space="0" w:color="auto"/>
            <w:bottom w:val="none" w:sz="0" w:space="0" w:color="auto"/>
            <w:right w:val="none" w:sz="0" w:space="0" w:color="auto"/>
          </w:divBdr>
        </w:div>
        <w:div w:id="1806004390">
          <w:marLeft w:val="640"/>
          <w:marRight w:val="0"/>
          <w:marTop w:val="0"/>
          <w:marBottom w:val="0"/>
          <w:divBdr>
            <w:top w:val="none" w:sz="0" w:space="0" w:color="auto"/>
            <w:left w:val="none" w:sz="0" w:space="0" w:color="auto"/>
            <w:bottom w:val="none" w:sz="0" w:space="0" w:color="auto"/>
            <w:right w:val="none" w:sz="0" w:space="0" w:color="auto"/>
          </w:divBdr>
        </w:div>
        <w:div w:id="1166552155">
          <w:marLeft w:val="640"/>
          <w:marRight w:val="0"/>
          <w:marTop w:val="0"/>
          <w:marBottom w:val="0"/>
          <w:divBdr>
            <w:top w:val="none" w:sz="0" w:space="0" w:color="auto"/>
            <w:left w:val="none" w:sz="0" w:space="0" w:color="auto"/>
            <w:bottom w:val="none" w:sz="0" w:space="0" w:color="auto"/>
            <w:right w:val="none" w:sz="0" w:space="0" w:color="auto"/>
          </w:divBdr>
        </w:div>
        <w:div w:id="864446481">
          <w:marLeft w:val="640"/>
          <w:marRight w:val="0"/>
          <w:marTop w:val="0"/>
          <w:marBottom w:val="0"/>
          <w:divBdr>
            <w:top w:val="none" w:sz="0" w:space="0" w:color="auto"/>
            <w:left w:val="none" w:sz="0" w:space="0" w:color="auto"/>
            <w:bottom w:val="none" w:sz="0" w:space="0" w:color="auto"/>
            <w:right w:val="none" w:sz="0" w:space="0" w:color="auto"/>
          </w:divBdr>
        </w:div>
        <w:div w:id="1895845110">
          <w:marLeft w:val="640"/>
          <w:marRight w:val="0"/>
          <w:marTop w:val="0"/>
          <w:marBottom w:val="0"/>
          <w:divBdr>
            <w:top w:val="none" w:sz="0" w:space="0" w:color="auto"/>
            <w:left w:val="none" w:sz="0" w:space="0" w:color="auto"/>
            <w:bottom w:val="none" w:sz="0" w:space="0" w:color="auto"/>
            <w:right w:val="none" w:sz="0" w:space="0" w:color="auto"/>
          </w:divBdr>
        </w:div>
        <w:div w:id="165828446">
          <w:marLeft w:val="640"/>
          <w:marRight w:val="0"/>
          <w:marTop w:val="0"/>
          <w:marBottom w:val="0"/>
          <w:divBdr>
            <w:top w:val="none" w:sz="0" w:space="0" w:color="auto"/>
            <w:left w:val="none" w:sz="0" w:space="0" w:color="auto"/>
            <w:bottom w:val="none" w:sz="0" w:space="0" w:color="auto"/>
            <w:right w:val="none" w:sz="0" w:space="0" w:color="auto"/>
          </w:divBdr>
        </w:div>
        <w:div w:id="1592274788">
          <w:marLeft w:val="640"/>
          <w:marRight w:val="0"/>
          <w:marTop w:val="0"/>
          <w:marBottom w:val="0"/>
          <w:divBdr>
            <w:top w:val="none" w:sz="0" w:space="0" w:color="auto"/>
            <w:left w:val="none" w:sz="0" w:space="0" w:color="auto"/>
            <w:bottom w:val="none" w:sz="0" w:space="0" w:color="auto"/>
            <w:right w:val="none" w:sz="0" w:space="0" w:color="auto"/>
          </w:divBdr>
        </w:div>
        <w:div w:id="504441345">
          <w:marLeft w:val="640"/>
          <w:marRight w:val="0"/>
          <w:marTop w:val="0"/>
          <w:marBottom w:val="0"/>
          <w:divBdr>
            <w:top w:val="none" w:sz="0" w:space="0" w:color="auto"/>
            <w:left w:val="none" w:sz="0" w:space="0" w:color="auto"/>
            <w:bottom w:val="none" w:sz="0" w:space="0" w:color="auto"/>
            <w:right w:val="none" w:sz="0" w:space="0" w:color="auto"/>
          </w:divBdr>
        </w:div>
        <w:div w:id="157238608">
          <w:marLeft w:val="640"/>
          <w:marRight w:val="0"/>
          <w:marTop w:val="0"/>
          <w:marBottom w:val="0"/>
          <w:divBdr>
            <w:top w:val="none" w:sz="0" w:space="0" w:color="auto"/>
            <w:left w:val="none" w:sz="0" w:space="0" w:color="auto"/>
            <w:bottom w:val="none" w:sz="0" w:space="0" w:color="auto"/>
            <w:right w:val="none" w:sz="0" w:space="0" w:color="auto"/>
          </w:divBdr>
        </w:div>
        <w:div w:id="616763931">
          <w:marLeft w:val="640"/>
          <w:marRight w:val="0"/>
          <w:marTop w:val="0"/>
          <w:marBottom w:val="0"/>
          <w:divBdr>
            <w:top w:val="none" w:sz="0" w:space="0" w:color="auto"/>
            <w:left w:val="none" w:sz="0" w:space="0" w:color="auto"/>
            <w:bottom w:val="none" w:sz="0" w:space="0" w:color="auto"/>
            <w:right w:val="none" w:sz="0" w:space="0" w:color="auto"/>
          </w:divBdr>
        </w:div>
        <w:div w:id="480192249">
          <w:marLeft w:val="640"/>
          <w:marRight w:val="0"/>
          <w:marTop w:val="0"/>
          <w:marBottom w:val="0"/>
          <w:divBdr>
            <w:top w:val="none" w:sz="0" w:space="0" w:color="auto"/>
            <w:left w:val="none" w:sz="0" w:space="0" w:color="auto"/>
            <w:bottom w:val="none" w:sz="0" w:space="0" w:color="auto"/>
            <w:right w:val="none" w:sz="0" w:space="0" w:color="auto"/>
          </w:divBdr>
        </w:div>
        <w:div w:id="1091925402">
          <w:marLeft w:val="640"/>
          <w:marRight w:val="0"/>
          <w:marTop w:val="0"/>
          <w:marBottom w:val="0"/>
          <w:divBdr>
            <w:top w:val="none" w:sz="0" w:space="0" w:color="auto"/>
            <w:left w:val="none" w:sz="0" w:space="0" w:color="auto"/>
            <w:bottom w:val="none" w:sz="0" w:space="0" w:color="auto"/>
            <w:right w:val="none" w:sz="0" w:space="0" w:color="auto"/>
          </w:divBdr>
        </w:div>
        <w:div w:id="1018626156">
          <w:marLeft w:val="640"/>
          <w:marRight w:val="0"/>
          <w:marTop w:val="0"/>
          <w:marBottom w:val="0"/>
          <w:divBdr>
            <w:top w:val="none" w:sz="0" w:space="0" w:color="auto"/>
            <w:left w:val="none" w:sz="0" w:space="0" w:color="auto"/>
            <w:bottom w:val="none" w:sz="0" w:space="0" w:color="auto"/>
            <w:right w:val="none" w:sz="0" w:space="0" w:color="auto"/>
          </w:divBdr>
        </w:div>
        <w:div w:id="1248002513">
          <w:marLeft w:val="640"/>
          <w:marRight w:val="0"/>
          <w:marTop w:val="0"/>
          <w:marBottom w:val="0"/>
          <w:divBdr>
            <w:top w:val="none" w:sz="0" w:space="0" w:color="auto"/>
            <w:left w:val="none" w:sz="0" w:space="0" w:color="auto"/>
            <w:bottom w:val="none" w:sz="0" w:space="0" w:color="auto"/>
            <w:right w:val="none" w:sz="0" w:space="0" w:color="auto"/>
          </w:divBdr>
        </w:div>
        <w:div w:id="1245185954">
          <w:marLeft w:val="640"/>
          <w:marRight w:val="0"/>
          <w:marTop w:val="0"/>
          <w:marBottom w:val="0"/>
          <w:divBdr>
            <w:top w:val="none" w:sz="0" w:space="0" w:color="auto"/>
            <w:left w:val="none" w:sz="0" w:space="0" w:color="auto"/>
            <w:bottom w:val="none" w:sz="0" w:space="0" w:color="auto"/>
            <w:right w:val="none" w:sz="0" w:space="0" w:color="auto"/>
          </w:divBdr>
        </w:div>
        <w:div w:id="1750275821">
          <w:marLeft w:val="640"/>
          <w:marRight w:val="0"/>
          <w:marTop w:val="0"/>
          <w:marBottom w:val="0"/>
          <w:divBdr>
            <w:top w:val="none" w:sz="0" w:space="0" w:color="auto"/>
            <w:left w:val="none" w:sz="0" w:space="0" w:color="auto"/>
            <w:bottom w:val="none" w:sz="0" w:space="0" w:color="auto"/>
            <w:right w:val="none" w:sz="0" w:space="0" w:color="auto"/>
          </w:divBdr>
        </w:div>
        <w:div w:id="365106700">
          <w:marLeft w:val="640"/>
          <w:marRight w:val="0"/>
          <w:marTop w:val="0"/>
          <w:marBottom w:val="0"/>
          <w:divBdr>
            <w:top w:val="none" w:sz="0" w:space="0" w:color="auto"/>
            <w:left w:val="none" w:sz="0" w:space="0" w:color="auto"/>
            <w:bottom w:val="none" w:sz="0" w:space="0" w:color="auto"/>
            <w:right w:val="none" w:sz="0" w:space="0" w:color="auto"/>
          </w:divBdr>
        </w:div>
        <w:div w:id="1767771470">
          <w:marLeft w:val="640"/>
          <w:marRight w:val="0"/>
          <w:marTop w:val="0"/>
          <w:marBottom w:val="0"/>
          <w:divBdr>
            <w:top w:val="none" w:sz="0" w:space="0" w:color="auto"/>
            <w:left w:val="none" w:sz="0" w:space="0" w:color="auto"/>
            <w:bottom w:val="none" w:sz="0" w:space="0" w:color="auto"/>
            <w:right w:val="none" w:sz="0" w:space="0" w:color="auto"/>
          </w:divBdr>
        </w:div>
        <w:div w:id="1947736609">
          <w:marLeft w:val="640"/>
          <w:marRight w:val="0"/>
          <w:marTop w:val="0"/>
          <w:marBottom w:val="0"/>
          <w:divBdr>
            <w:top w:val="none" w:sz="0" w:space="0" w:color="auto"/>
            <w:left w:val="none" w:sz="0" w:space="0" w:color="auto"/>
            <w:bottom w:val="none" w:sz="0" w:space="0" w:color="auto"/>
            <w:right w:val="none" w:sz="0" w:space="0" w:color="auto"/>
          </w:divBdr>
        </w:div>
        <w:div w:id="1731536478">
          <w:marLeft w:val="640"/>
          <w:marRight w:val="0"/>
          <w:marTop w:val="0"/>
          <w:marBottom w:val="0"/>
          <w:divBdr>
            <w:top w:val="none" w:sz="0" w:space="0" w:color="auto"/>
            <w:left w:val="none" w:sz="0" w:space="0" w:color="auto"/>
            <w:bottom w:val="none" w:sz="0" w:space="0" w:color="auto"/>
            <w:right w:val="none" w:sz="0" w:space="0" w:color="auto"/>
          </w:divBdr>
        </w:div>
        <w:div w:id="14160228">
          <w:marLeft w:val="640"/>
          <w:marRight w:val="0"/>
          <w:marTop w:val="0"/>
          <w:marBottom w:val="0"/>
          <w:divBdr>
            <w:top w:val="none" w:sz="0" w:space="0" w:color="auto"/>
            <w:left w:val="none" w:sz="0" w:space="0" w:color="auto"/>
            <w:bottom w:val="none" w:sz="0" w:space="0" w:color="auto"/>
            <w:right w:val="none" w:sz="0" w:space="0" w:color="auto"/>
          </w:divBdr>
        </w:div>
        <w:div w:id="1079520278">
          <w:marLeft w:val="640"/>
          <w:marRight w:val="0"/>
          <w:marTop w:val="0"/>
          <w:marBottom w:val="0"/>
          <w:divBdr>
            <w:top w:val="none" w:sz="0" w:space="0" w:color="auto"/>
            <w:left w:val="none" w:sz="0" w:space="0" w:color="auto"/>
            <w:bottom w:val="none" w:sz="0" w:space="0" w:color="auto"/>
            <w:right w:val="none" w:sz="0" w:space="0" w:color="auto"/>
          </w:divBdr>
        </w:div>
        <w:div w:id="1580092139">
          <w:marLeft w:val="640"/>
          <w:marRight w:val="0"/>
          <w:marTop w:val="0"/>
          <w:marBottom w:val="0"/>
          <w:divBdr>
            <w:top w:val="none" w:sz="0" w:space="0" w:color="auto"/>
            <w:left w:val="none" w:sz="0" w:space="0" w:color="auto"/>
            <w:bottom w:val="none" w:sz="0" w:space="0" w:color="auto"/>
            <w:right w:val="none" w:sz="0" w:space="0" w:color="auto"/>
          </w:divBdr>
        </w:div>
        <w:div w:id="834615785">
          <w:marLeft w:val="640"/>
          <w:marRight w:val="0"/>
          <w:marTop w:val="0"/>
          <w:marBottom w:val="0"/>
          <w:divBdr>
            <w:top w:val="none" w:sz="0" w:space="0" w:color="auto"/>
            <w:left w:val="none" w:sz="0" w:space="0" w:color="auto"/>
            <w:bottom w:val="none" w:sz="0" w:space="0" w:color="auto"/>
            <w:right w:val="none" w:sz="0" w:space="0" w:color="auto"/>
          </w:divBdr>
        </w:div>
        <w:div w:id="678313878">
          <w:marLeft w:val="640"/>
          <w:marRight w:val="0"/>
          <w:marTop w:val="0"/>
          <w:marBottom w:val="0"/>
          <w:divBdr>
            <w:top w:val="none" w:sz="0" w:space="0" w:color="auto"/>
            <w:left w:val="none" w:sz="0" w:space="0" w:color="auto"/>
            <w:bottom w:val="none" w:sz="0" w:space="0" w:color="auto"/>
            <w:right w:val="none" w:sz="0" w:space="0" w:color="auto"/>
          </w:divBdr>
        </w:div>
        <w:div w:id="1717581395">
          <w:marLeft w:val="640"/>
          <w:marRight w:val="0"/>
          <w:marTop w:val="0"/>
          <w:marBottom w:val="0"/>
          <w:divBdr>
            <w:top w:val="none" w:sz="0" w:space="0" w:color="auto"/>
            <w:left w:val="none" w:sz="0" w:space="0" w:color="auto"/>
            <w:bottom w:val="none" w:sz="0" w:space="0" w:color="auto"/>
            <w:right w:val="none" w:sz="0" w:space="0" w:color="auto"/>
          </w:divBdr>
        </w:div>
        <w:div w:id="488252546">
          <w:marLeft w:val="640"/>
          <w:marRight w:val="0"/>
          <w:marTop w:val="0"/>
          <w:marBottom w:val="0"/>
          <w:divBdr>
            <w:top w:val="none" w:sz="0" w:space="0" w:color="auto"/>
            <w:left w:val="none" w:sz="0" w:space="0" w:color="auto"/>
            <w:bottom w:val="none" w:sz="0" w:space="0" w:color="auto"/>
            <w:right w:val="none" w:sz="0" w:space="0" w:color="auto"/>
          </w:divBdr>
        </w:div>
        <w:div w:id="487946154">
          <w:marLeft w:val="640"/>
          <w:marRight w:val="0"/>
          <w:marTop w:val="0"/>
          <w:marBottom w:val="0"/>
          <w:divBdr>
            <w:top w:val="none" w:sz="0" w:space="0" w:color="auto"/>
            <w:left w:val="none" w:sz="0" w:space="0" w:color="auto"/>
            <w:bottom w:val="none" w:sz="0" w:space="0" w:color="auto"/>
            <w:right w:val="none" w:sz="0" w:space="0" w:color="auto"/>
          </w:divBdr>
        </w:div>
        <w:div w:id="1873767221">
          <w:marLeft w:val="640"/>
          <w:marRight w:val="0"/>
          <w:marTop w:val="0"/>
          <w:marBottom w:val="0"/>
          <w:divBdr>
            <w:top w:val="none" w:sz="0" w:space="0" w:color="auto"/>
            <w:left w:val="none" w:sz="0" w:space="0" w:color="auto"/>
            <w:bottom w:val="none" w:sz="0" w:space="0" w:color="auto"/>
            <w:right w:val="none" w:sz="0" w:space="0" w:color="auto"/>
          </w:divBdr>
        </w:div>
        <w:div w:id="1849176154">
          <w:marLeft w:val="640"/>
          <w:marRight w:val="0"/>
          <w:marTop w:val="0"/>
          <w:marBottom w:val="0"/>
          <w:divBdr>
            <w:top w:val="none" w:sz="0" w:space="0" w:color="auto"/>
            <w:left w:val="none" w:sz="0" w:space="0" w:color="auto"/>
            <w:bottom w:val="none" w:sz="0" w:space="0" w:color="auto"/>
            <w:right w:val="none" w:sz="0" w:space="0" w:color="auto"/>
          </w:divBdr>
        </w:div>
        <w:div w:id="366805472">
          <w:marLeft w:val="640"/>
          <w:marRight w:val="0"/>
          <w:marTop w:val="0"/>
          <w:marBottom w:val="0"/>
          <w:divBdr>
            <w:top w:val="none" w:sz="0" w:space="0" w:color="auto"/>
            <w:left w:val="none" w:sz="0" w:space="0" w:color="auto"/>
            <w:bottom w:val="none" w:sz="0" w:space="0" w:color="auto"/>
            <w:right w:val="none" w:sz="0" w:space="0" w:color="auto"/>
          </w:divBdr>
        </w:div>
        <w:div w:id="1717969806">
          <w:marLeft w:val="640"/>
          <w:marRight w:val="0"/>
          <w:marTop w:val="0"/>
          <w:marBottom w:val="0"/>
          <w:divBdr>
            <w:top w:val="none" w:sz="0" w:space="0" w:color="auto"/>
            <w:left w:val="none" w:sz="0" w:space="0" w:color="auto"/>
            <w:bottom w:val="none" w:sz="0" w:space="0" w:color="auto"/>
            <w:right w:val="none" w:sz="0" w:space="0" w:color="auto"/>
          </w:divBdr>
        </w:div>
        <w:div w:id="519005107">
          <w:marLeft w:val="640"/>
          <w:marRight w:val="0"/>
          <w:marTop w:val="0"/>
          <w:marBottom w:val="0"/>
          <w:divBdr>
            <w:top w:val="none" w:sz="0" w:space="0" w:color="auto"/>
            <w:left w:val="none" w:sz="0" w:space="0" w:color="auto"/>
            <w:bottom w:val="none" w:sz="0" w:space="0" w:color="auto"/>
            <w:right w:val="none" w:sz="0" w:space="0" w:color="auto"/>
          </w:divBdr>
        </w:div>
        <w:div w:id="2008704963">
          <w:marLeft w:val="640"/>
          <w:marRight w:val="0"/>
          <w:marTop w:val="0"/>
          <w:marBottom w:val="0"/>
          <w:divBdr>
            <w:top w:val="none" w:sz="0" w:space="0" w:color="auto"/>
            <w:left w:val="none" w:sz="0" w:space="0" w:color="auto"/>
            <w:bottom w:val="none" w:sz="0" w:space="0" w:color="auto"/>
            <w:right w:val="none" w:sz="0" w:space="0" w:color="auto"/>
          </w:divBdr>
        </w:div>
        <w:div w:id="1267692742">
          <w:marLeft w:val="640"/>
          <w:marRight w:val="0"/>
          <w:marTop w:val="0"/>
          <w:marBottom w:val="0"/>
          <w:divBdr>
            <w:top w:val="none" w:sz="0" w:space="0" w:color="auto"/>
            <w:left w:val="none" w:sz="0" w:space="0" w:color="auto"/>
            <w:bottom w:val="none" w:sz="0" w:space="0" w:color="auto"/>
            <w:right w:val="none" w:sz="0" w:space="0" w:color="auto"/>
          </w:divBdr>
        </w:div>
        <w:div w:id="95055021">
          <w:marLeft w:val="640"/>
          <w:marRight w:val="0"/>
          <w:marTop w:val="0"/>
          <w:marBottom w:val="0"/>
          <w:divBdr>
            <w:top w:val="none" w:sz="0" w:space="0" w:color="auto"/>
            <w:left w:val="none" w:sz="0" w:space="0" w:color="auto"/>
            <w:bottom w:val="none" w:sz="0" w:space="0" w:color="auto"/>
            <w:right w:val="none" w:sz="0" w:space="0" w:color="auto"/>
          </w:divBdr>
        </w:div>
        <w:div w:id="1319387450">
          <w:marLeft w:val="640"/>
          <w:marRight w:val="0"/>
          <w:marTop w:val="0"/>
          <w:marBottom w:val="0"/>
          <w:divBdr>
            <w:top w:val="none" w:sz="0" w:space="0" w:color="auto"/>
            <w:left w:val="none" w:sz="0" w:space="0" w:color="auto"/>
            <w:bottom w:val="none" w:sz="0" w:space="0" w:color="auto"/>
            <w:right w:val="none" w:sz="0" w:space="0" w:color="auto"/>
          </w:divBdr>
        </w:div>
        <w:div w:id="1618443236">
          <w:marLeft w:val="640"/>
          <w:marRight w:val="0"/>
          <w:marTop w:val="0"/>
          <w:marBottom w:val="0"/>
          <w:divBdr>
            <w:top w:val="none" w:sz="0" w:space="0" w:color="auto"/>
            <w:left w:val="none" w:sz="0" w:space="0" w:color="auto"/>
            <w:bottom w:val="none" w:sz="0" w:space="0" w:color="auto"/>
            <w:right w:val="none" w:sz="0" w:space="0" w:color="auto"/>
          </w:divBdr>
        </w:div>
        <w:div w:id="187572041">
          <w:marLeft w:val="640"/>
          <w:marRight w:val="0"/>
          <w:marTop w:val="0"/>
          <w:marBottom w:val="0"/>
          <w:divBdr>
            <w:top w:val="none" w:sz="0" w:space="0" w:color="auto"/>
            <w:left w:val="none" w:sz="0" w:space="0" w:color="auto"/>
            <w:bottom w:val="none" w:sz="0" w:space="0" w:color="auto"/>
            <w:right w:val="none" w:sz="0" w:space="0" w:color="auto"/>
          </w:divBdr>
        </w:div>
        <w:div w:id="878861035">
          <w:marLeft w:val="640"/>
          <w:marRight w:val="0"/>
          <w:marTop w:val="0"/>
          <w:marBottom w:val="0"/>
          <w:divBdr>
            <w:top w:val="none" w:sz="0" w:space="0" w:color="auto"/>
            <w:left w:val="none" w:sz="0" w:space="0" w:color="auto"/>
            <w:bottom w:val="none" w:sz="0" w:space="0" w:color="auto"/>
            <w:right w:val="none" w:sz="0" w:space="0" w:color="auto"/>
          </w:divBdr>
        </w:div>
        <w:div w:id="279384499">
          <w:marLeft w:val="640"/>
          <w:marRight w:val="0"/>
          <w:marTop w:val="0"/>
          <w:marBottom w:val="0"/>
          <w:divBdr>
            <w:top w:val="none" w:sz="0" w:space="0" w:color="auto"/>
            <w:left w:val="none" w:sz="0" w:space="0" w:color="auto"/>
            <w:bottom w:val="none" w:sz="0" w:space="0" w:color="auto"/>
            <w:right w:val="none" w:sz="0" w:space="0" w:color="auto"/>
          </w:divBdr>
        </w:div>
        <w:div w:id="105347408">
          <w:marLeft w:val="640"/>
          <w:marRight w:val="0"/>
          <w:marTop w:val="0"/>
          <w:marBottom w:val="0"/>
          <w:divBdr>
            <w:top w:val="none" w:sz="0" w:space="0" w:color="auto"/>
            <w:left w:val="none" w:sz="0" w:space="0" w:color="auto"/>
            <w:bottom w:val="none" w:sz="0" w:space="0" w:color="auto"/>
            <w:right w:val="none" w:sz="0" w:space="0" w:color="auto"/>
          </w:divBdr>
        </w:div>
        <w:div w:id="285620766">
          <w:marLeft w:val="640"/>
          <w:marRight w:val="0"/>
          <w:marTop w:val="0"/>
          <w:marBottom w:val="0"/>
          <w:divBdr>
            <w:top w:val="none" w:sz="0" w:space="0" w:color="auto"/>
            <w:left w:val="none" w:sz="0" w:space="0" w:color="auto"/>
            <w:bottom w:val="none" w:sz="0" w:space="0" w:color="auto"/>
            <w:right w:val="none" w:sz="0" w:space="0" w:color="auto"/>
          </w:divBdr>
        </w:div>
        <w:div w:id="886454146">
          <w:marLeft w:val="640"/>
          <w:marRight w:val="0"/>
          <w:marTop w:val="0"/>
          <w:marBottom w:val="0"/>
          <w:divBdr>
            <w:top w:val="none" w:sz="0" w:space="0" w:color="auto"/>
            <w:left w:val="none" w:sz="0" w:space="0" w:color="auto"/>
            <w:bottom w:val="none" w:sz="0" w:space="0" w:color="auto"/>
            <w:right w:val="none" w:sz="0" w:space="0" w:color="auto"/>
          </w:divBdr>
        </w:div>
        <w:div w:id="197664022">
          <w:marLeft w:val="640"/>
          <w:marRight w:val="0"/>
          <w:marTop w:val="0"/>
          <w:marBottom w:val="0"/>
          <w:divBdr>
            <w:top w:val="none" w:sz="0" w:space="0" w:color="auto"/>
            <w:left w:val="none" w:sz="0" w:space="0" w:color="auto"/>
            <w:bottom w:val="none" w:sz="0" w:space="0" w:color="auto"/>
            <w:right w:val="none" w:sz="0" w:space="0" w:color="auto"/>
          </w:divBdr>
        </w:div>
        <w:div w:id="1877348790">
          <w:marLeft w:val="640"/>
          <w:marRight w:val="0"/>
          <w:marTop w:val="0"/>
          <w:marBottom w:val="0"/>
          <w:divBdr>
            <w:top w:val="none" w:sz="0" w:space="0" w:color="auto"/>
            <w:left w:val="none" w:sz="0" w:space="0" w:color="auto"/>
            <w:bottom w:val="none" w:sz="0" w:space="0" w:color="auto"/>
            <w:right w:val="none" w:sz="0" w:space="0" w:color="auto"/>
          </w:divBdr>
        </w:div>
        <w:div w:id="2137599129">
          <w:marLeft w:val="640"/>
          <w:marRight w:val="0"/>
          <w:marTop w:val="0"/>
          <w:marBottom w:val="0"/>
          <w:divBdr>
            <w:top w:val="none" w:sz="0" w:space="0" w:color="auto"/>
            <w:left w:val="none" w:sz="0" w:space="0" w:color="auto"/>
            <w:bottom w:val="none" w:sz="0" w:space="0" w:color="auto"/>
            <w:right w:val="none" w:sz="0" w:space="0" w:color="auto"/>
          </w:divBdr>
        </w:div>
        <w:div w:id="16932115">
          <w:marLeft w:val="640"/>
          <w:marRight w:val="0"/>
          <w:marTop w:val="0"/>
          <w:marBottom w:val="0"/>
          <w:divBdr>
            <w:top w:val="none" w:sz="0" w:space="0" w:color="auto"/>
            <w:left w:val="none" w:sz="0" w:space="0" w:color="auto"/>
            <w:bottom w:val="none" w:sz="0" w:space="0" w:color="auto"/>
            <w:right w:val="none" w:sz="0" w:space="0" w:color="auto"/>
          </w:divBdr>
        </w:div>
        <w:div w:id="857499395">
          <w:marLeft w:val="640"/>
          <w:marRight w:val="0"/>
          <w:marTop w:val="0"/>
          <w:marBottom w:val="0"/>
          <w:divBdr>
            <w:top w:val="none" w:sz="0" w:space="0" w:color="auto"/>
            <w:left w:val="none" w:sz="0" w:space="0" w:color="auto"/>
            <w:bottom w:val="none" w:sz="0" w:space="0" w:color="auto"/>
            <w:right w:val="none" w:sz="0" w:space="0" w:color="auto"/>
          </w:divBdr>
        </w:div>
        <w:div w:id="252051791">
          <w:marLeft w:val="640"/>
          <w:marRight w:val="0"/>
          <w:marTop w:val="0"/>
          <w:marBottom w:val="0"/>
          <w:divBdr>
            <w:top w:val="none" w:sz="0" w:space="0" w:color="auto"/>
            <w:left w:val="none" w:sz="0" w:space="0" w:color="auto"/>
            <w:bottom w:val="none" w:sz="0" w:space="0" w:color="auto"/>
            <w:right w:val="none" w:sz="0" w:space="0" w:color="auto"/>
          </w:divBdr>
        </w:div>
        <w:div w:id="918171176">
          <w:marLeft w:val="640"/>
          <w:marRight w:val="0"/>
          <w:marTop w:val="0"/>
          <w:marBottom w:val="0"/>
          <w:divBdr>
            <w:top w:val="none" w:sz="0" w:space="0" w:color="auto"/>
            <w:left w:val="none" w:sz="0" w:space="0" w:color="auto"/>
            <w:bottom w:val="none" w:sz="0" w:space="0" w:color="auto"/>
            <w:right w:val="none" w:sz="0" w:space="0" w:color="auto"/>
          </w:divBdr>
        </w:div>
        <w:div w:id="1103574316">
          <w:marLeft w:val="640"/>
          <w:marRight w:val="0"/>
          <w:marTop w:val="0"/>
          <w:marBottom w:val="0"/>
          <w:divBdr>
            <w:top w:val="none" w:sz="0" w:space="0" w:color="auto"/>
            <w:left w:val="none" w:sz="0" w:space="0" w:color="auto"/>
            <w:bottom w:val="none" w:sz="0" w:space="0" w:color="auto"/>
            <w:right w:val="none" w:sz="0" w:space="0" w:color="auto"/>
          </w:divBdr>
        </w:div>
        <w:div w:id="2013288777">
          <w:marLeft w:val="640"/>
          <w:marRight w:val="0"/>
          <w:marTop w:val="0"/>
          <w:marBottom w:val="0"/>
          <w:divBdr>
            <w:top w:val="none" w:sz="0" w:space="0" w:color="auto"/>
            <w:left w:val="none" w:sz="0" w:space="0" w:color="auto"/>
            <w:bottom w:val="none" w:sz="0" w:space="0" w:color="auto"/>
            <w:right w:val="none" w:sz="0" w:space="0" w:color="auto"/>
          </w:divBdr>
        </w:div>
        <w:div w:id="1946620273">
          <w:marLeft w:val="640"/>
          <w:marRight w:val="0"/>
          <w:marTop w:val="0"/>
          <w:marBottom w:val="0"/>
          <w:divBdr>
            <w:top w:val="none" w:sz="0" w:space="0" w:color="auto"/>
            <w:left w:val="none" w:sz="0" w:space="0" w:color="auto"/>
            <w:bottom w:val="none" w:sz="0" w:space="0" w:color="auto"/>
            <w:right w:val="none" w:sz="0" w:space="0" w:color="auto"/>
          </w:divBdr>
        </w:div>
        <w:div w:id="466051229">
          <w:marLeft w:val="640"/>
          <w:marRight w:val="0"/>
          <w:marTop w:val="0"/>
          <w:marBottom w:val="0"/>
          <w:divBdr>
            <w:top w:val="none" w:sz="0" w:space="0" w:color="auto"/>
            <w:left w:val="none" w:sz="0" w:space="0" w:color="auto"/>
            <w:bottom w:val="none" w:sz="0" w:space="0" w:color="auto"/>
            <w:right w:val="none" w:sz="0" w:space="0" w:color="auto"/>
          </w:divBdr>
        </w:div>
        <w:div w:id="2065518603">
          <w:marLeft w:val="640"/>
          <w:marRight w:val="0"/>
          <w:marTop w:val="0"/>
          <w:marBottom w:val="0"/>
          <w:divBdr>
            <w:top w:val="none" w:sz="0" w:space="0" w:color="auto"/>
            <w:left w:val="none" w:sz="0" w:space="0" w:color="auto"/>
            <w:bottom w:val="none" w:sz="0" w:space="0" w:color="auto"/>
            <w:right w:val="none" w:sz="0" w:space="0" w:color="auto"/>
          </w:divBdr>
        </w:div>
        <w:div w:id="1179150558">
          <w:marLeft w:val="640"/>
          <w:marRight w:val="0"/>
          <w:marTop w:val="0"/>
          <w:marBottom w:val="0"/>
          <w:divBdr>
            <w:top w:val="none" w:sz="0" w:space="0" w:color="auto"/>
            <w:left w:val="none" w:sz="0" w:space="0" w:color="auto"/>
            <w:bottom w:val="none" w:sz="0" w:space="0" w:color="auto"/>
            <w:right w:val="none" w:sz="0" w:space="0" w:color="auto"/>
          </w:divBdr>
        </w:div>
        <w:div w:id="975836565">
          <w:marLeft w:val="640"/>
          <w:marRight w:val="0"/>
          <w:marTop w:val="0"/>
          <w:marBottom w:val="0"/>
          <w:divBdr>
            <w:top w:val="none" w:sz="0" w:space="0" w:color="auto"/>
            <w:left w:val="none" w:sz="0" w:space="0" w:color="auto"/>
            <w:bottom w:val="none" w:sz="0" w:space="0" w:color="auto"/>
            <w:right w:val="none" w:sz="0" w:space="0" w:color="auto"/>
          </w:divBdr>
        </w:div>
        <w:div w:id="1946500608">
          <w:marLeft w:val="640"/>
          <w:marRight w:val="0"/>
          <w:marTop w:val="0"/>
          <w:marBottom w:val="0"/>
          <w:divBdr>
            <w:top w:val="none" w:sz="0" w:space="0" w:color="auto"/>
            <w:left w:val="none" w:sz="0" w:space="0" w:color="auto"/>
            <w:bottom w:val="none" w:sz="0" w:space="0" w:color="auto"/>
            <w:right w:val="none" w:sz="0" w:space="0" w:color="auto"/>
          </w:divBdr>
        </w:div>
        <w:div w:id="536898297">
          <w:marLeft w:val="640"/>
          <w:marRight w:val="0"/>
          <w:marTop w:val="0"/>
          <w:marBottom w:val="0"/>
          <w:divBdr>
            <w:top w:val="none" w:sz="0" w:space="0" w:color="auto"/>
            <w:left w:val="none" w:sz="0" w:space="0" w:color="auto"/>
            <w:bottom w:val="none" w:sz="0" w:space="0" w:color="auto"/>
            <w:right w:val="none" w:sz="0" w:space="0" w:color="auto"/>
          </w:divBdr>
        </w:div>
        <w:div w:id="172110251">
          <w:marLeft w:val="640"/>
          <w:marRight w:val="0"/>
          <w:marTop w:val="0"/>
          <w:marBottom w:val="0"/>
          <w:divBdr>
            <w:top w:val="none" w:sz="0" w:space="0" w:color="auto"/>
            <w:left w:val="none" w:sz="0" w:space="0" w:color="auto"/>
            <w:bottom w:val="none" w:sz="0" w:space="0" w:color="auto"/>
            <w:right w:val="none" w:sz="0" w:space="0" w:color="auto"/>
          </w:divBdr>
        </w:div>
        <w:div w:id="323049372">
          <w:marLeft w:val="640"/>
          <w:marRight w:val="0"/>
          <w:marTop w:val="0"/>
          <w:marBottom w:val="0"/>
          <w:divBdr>
            <w:top w:val="none" w:sz="0" w:space="0" w:color="auto"/>
            <w:left w:val="none" w:sz="0" w:space="0" w:color="auto"/>
            <w:bottom w:val="none" w:sz="0" w:space="0" w:color="auto"/>
            <w:right w:val="none" w:sz="0" w:space="0" w:color="auto"/>
          </w:divBdr>
        </w:div>
        <w:div w:id="227960920">
          <w:marLeft w:val="640"/>
          <w:marRight w:val="0"/>
          <w:marTop w:val="0"/>
          <w:marBottom w:val="0"/>
          <w:divBdr>
            <w:top w:val="none" w:sz="0" w:space="0" w:color="auto"/>
            <w:left w:val="none" w:sz="0" w:space="0" w:color="auto"/>
            <w:bottom w:val="none" w:sz="0" w:space="0" w:color="auto"/>
            <w:right w:val="none" w:sz="0" w:space="0" w:color="auto"/>
          </w:divBdr>
        </w:div>
        <w:div w:id="434984159">
          <w:marLeft w:val="640"/>
          <w:marRight w:val="0"/>
          <w:marTop w:val="0"/>
          <w:marBottom w:val="0"/>
          <w:divBdr>
            <w:top w:val="none" w:sz="0" w:space="0" w:color="auto"/>
            <w:left w:val="none" w:sz="0" w:space="0" w:color="auto"/>
            <w:bottom w:val="none" w:sz="0" w:space="0" w:color="auto"/>
            <w:right w:val="none" w:sz="0" w:space="0" w:color="auto"/>
          </w:divBdr>
        </w:div>
        <w:div w:id="140465087">
          <w:marLeft w:val="640"/>
          <w:marRight w:val="0"/>
          <w:marTop w:val="0"/>
          <w:marBottom w:val="0"/>
          <w:divBdr>
            <w:top w:val="none" w:sz="0" w:space="0" w:color="auto"/>
            <w:left w:val="none" w:sz="0" w:space="0" w:color="auto"/>
            <w:bottom w:val="none" w:sz="0" w:space="0" w:color="auto"/>
            <w:right w:val="none" w:sz="0" w:space="0" w:color="auto"/>
          </w:divBdr>
        </w:div>
        <w:div w:id="1754203088">
          <w:marLeft w:val="640"/>
          <w:marRight w:val="0"/>
          <w:marTop w:val="0"/>
          <w:marBottom w:val="0"/>
          <w:divBdr>
            <w:top w:val="none" w:sz="0" w:space="0" w:color="auto"/>
            <w:left w:val="none" w:sz="0" w:space="0" w:color="auto"/>
            <w:bottom w:val="none" w:sz="0" w:space="0" w:color="auto"/>
            <w:right w:val="none" w:sz="0" w:space="0" w:color="auto"/>
          </w:divBdr>
        </w:div>
        <w:div w:id="1385373879">
          <w:marLeft w:val="640"/>
          <w:marRight w:val="0"/>
          <w:marTop w:val="0"/>
          <w:marBottom w:val="0"/>
          <w:divBdr>
            <w:top w:val="none" w:sz="0" w:space="0" w:color="auto"/>
            <w:left w:val="none" w:sz="0" w:space="0" w:color="auto"/>
            <w:bottom w:val="none" w:sz="0" w:space="0" w:color="auto"/>
            <w:right w:val="none" w:sz="0" w:space="0" w:color="auto"/>
          </w:divBdr>
        </w:div>
        <w:div w:id="373165012">
          <w:marLeft w:val="640"/>
          <w:marRight w:val="0"/>
          <w:marTop w:val="0"/>
          <w:marBottom w:val="0"/>
          <w:divBdr>
            <w:top w:val="none" w:sz="0" w:space="0" w:color="auto"/>
            <w:left w:val="none" w:sz="0" w:space="0" w:color="auto"/>
            <w:bottom w:val="none" w:sz="0" w:space="0" w:color="auto"/>
            <w:right w:val="none" w:sz="0" w:space="0" w:color="auto"/>
          </w:divBdr>
        </w:div>
      </w:divsChild>
    </w:div>
    <w:div w:id="1232698035">
      <w:bodyDiv w:val="1"/>
      <w:marLeft w:val="0"/>
      <w:marRight w:val="0"/>
      <w:marTop w:val="0"/>
      <w:marBottom w:val="0"/>
      <w:divBdr>
        <w:top w:val="none" w:sz="0" w:space="0" w:color="auto"/>
        <w:left w:val="none" w:sz="0" w:space="0" w:color="auto"/>
        <w:bottom w:val="none" w:sz="0" w:space="0" w:color="auto"/>
        <w:right w:val="none" w:sz="0" w:space="0" w:color="auto"/>
      </w:divBdr>
      <w:divsChild>
        <w:div w:id="472792537">
          <w:marLeft w:val="0"/>
          <w:marRight w:val="108"/>
          <w:marTop w:val="18"/>
          <w:marBottom w:val="108"/>
          <w:divBdr>
            <w:top w:val="none" w:sz="0" w:space="0" w:color="auto"/>
            <w:left w:val="none" w:sz="0" w:space="0" w:color="auto"/>
            <w:bottom w:val="none" w:sz="0" w:space="0" w:color="auto"/>
            <w:right w:val="none" w:sz="0" w:space="0" w:color="auto"/>
          </w:divBdr>
          <w:divsChild>
            <w:div w:id="1641419688">
              <w:marLeft w:val="0"/>
              <w:marRight w:val="0"/>
              <w:marTop w:val="0"/>
              <w:marBottom w:val="0"/>
              <w:divBdr>
                <w:top w:val="none" w:sz="0" w:space="0" w:color="auto"/>
                <w:left w:val="none" w:sz="0" w:space="0" w:color="auto"/>
                <w:bottom w:val="none" w:sz="0" w:space="0" w:color="auto"/>
                <w:right w:val="none" w:sz="0" w:space="0" w:color="auto"/>
              </w:divBdr>
              <w:divsChild>
                <w:div w:id="40596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315746">
      <w:bodyDiv w:val="1"/>
      <w:marLeft w:val="0"/>
      <w:marRight w:val="0"/>
      <w:marTop w:val="0"/>
      <w:marBottom w:val="0"/>
      <w:divBdr>
        <w:top w:val="none" w:sz="0" w:space="0" w:color="auto"/>
        <w:left w:val="none" w:sz="0" w:space="0" w:color="auto"/>
        <w:bottom w:val="none" w:sz="0" w:space="0" w:color="auto"/>
        <w:right w:val="none" w:sz="0" w:space="0" w:color="auto"/>
      </w:divBdr>
      <w:divsChild>
        <w:div w:id="1496804240">
          <w:marLeft w:val="640"/>
          <w:marRight w:val="0"/>
          <w:marTop w:val="0"/>
          <w:marBottom w:val="0"/>
          <w:divBdr>
            <w:top w:val="none" w:sz="0" w:space="0" w:color="auto"/>
            <w:left w:val="none" w:sz="0" w:space="0" w:color="auto"/>
            <w:bottom w:val="none" w:sz="0" w:space="0" w:color="auto"/>
            <w:right w:val="none" w:sz="0" w:space="0" w:color="auto"/>
          </w:divBdr>
        </w:div>
        <w:div w:id="156190841">
          <w:marLeft w:val="640"/>
          <w:marRight w:val="0"/>
          <w:marTop w:val="0"/>
          <w:marBottom w:val="0"/>
          <w:divBdr>
            <w:top w:val="none" w:sz="0" w:space="0" w:color="auto"/>
            <w:left w:val="none" w:sz="0" w:space="0" w:color="auto"/>
            <w:bottom w:val="none" w:sz="0" w:space="0" w:color="auto"/>
            <w:right w:val="none" w:sz="0" w:space="0" w:color="auto"/>
          </w:divBdr>
        </w:div>
        <w:div w:id="1938514288">
          <w:marLeft w:val="640"/>
          <w:marRight w:val="0"/>
          <w:marTop w:val="0"/>
          <w:marBottom w:val="0"/>
          <w:divBdr>
            <w:top w:val="none" w:sz="0" w:space="0" w:color="auto"/>
            <w:left w:val="none" w:sz="0" w:space="0" w:color="auto"/>
            <w:bottom w:val="none" w:sz="0" w:space="0" w:color="auto"/>
            <w:right w:val="none" w:sz="0" w:space="0" w:color="auto"/>
          </w:divBdr>
        </w:div>
        <w:div w:id="471757253">
          <w:marLeft w:val="640"/>
          <w:marRight w:val="0"/>
          <w:marTop w:val="0"/>
          <w:marBottom w:val="0"/>
          <w:divBdr>
            <w:top w:val="none" w:sz="0" w:space="0" w:color="auto"/>
            <w:left w:val="none" w:sz="0" w:space="0" w:color="auto"/>
            <w:bottom w:val="none" w:sz="0" w:space="0" w:color="auto"/>
            <w:right w:val="none" w:sz="0" w:space="0" w:color="auto"/>
          </w:divBdr>
        </w:div>
        <w:div w:id="1243950701">
          <w:marLeft w:val="640"/>
          <w:marRight w:val="0"/>
          <w:marTop w:val="0"/>
          <w:marBottom w:val="0"/>
          <w:divBdr>
            <w:top w:val="none" w:sz="0" w:space="0" w:color="auto"/>
            <w:left w:val="none" w:sz="0" w:space="0" w:color="auto"/>
            <w:bottom w:val="none" w:sz="0" w:space="0" w:color="auto"/>
            <w:right w:val="none" w:sz="0" w:space="0" w:color="auto"/>
          </w:divBdr>
        </w:div>
        <w:div w:id="624390605">
          <w:marLeft w:val="640"/>
          <w:marRight w:val="0"/>
          <w:marTop w:val="0"/>
          <w:marBottom w:val="0"/>
          <w:divBdr>
            <w:top w:val="none" w:sz="0" w:space="0" w:color="auto"/>
            <w:left w:val="none" w:sz="0" w:space="0" w:color="auto"/>
            <w:bottom w:val="none" w:sz="0" w:space="0" w:color="auto"/>
            <w:right w:val="none" w:sz="0" w:space="0" w:color="auto"/>
          </w:divBdr>
        </w:div>
        <w:div w:id="1869567670">
          <w:marLeft w:val="640"/>
          <w:marRight w:val="0"/>
          <w:marTop w:val="0"/>
          <w:marBottom w:val="0"/>
          <w:divBdr>
            <w:top w:val="none" w:sz="0" w:space="0" w:color="auto"/>
            <w:left w:val="none" w:sz="0" w:space="0" w:color="auto"/>
            <w:bottom w:val="none" w:sz="0" w:space="0" w:color="auto"/>
            <w:right w:val="none" w:sz="0" w:space="0" w:color="auto"/>
          </w:divBdr>
        </w:div>
        <w:div w:id="651105414">
          <w:marLeft w:val="640"/>
          <w:marRight w:val="0"/>
          <w:marTop w:val="0"/>
          <w:marBottom w:val="0"/>
          <w:divBdr>
            <w:top w:val="none" w:sz="0" w:space="0" w:color="auto"/>
            <w:left w:val="none" w:sz="0" w:space="0" w:color="auto"/>
            <w:bottom w:val="none" w:sz="0" w:space="0" w:color="auto"/>
            <w:right w:val="none" w:sz="0" w:space="0" w:color="auto"/>
          </w:divBdr>
        </w:div>
        <w:div w:id="1519469534">
          <w:marLeft w:val="640"/>
          <w:marRight w:val="0"/>
          <w:marTop w:val="0"/>
          <w:marBottom w:val="0"/>
          <w:divBdr>
            <w:top w:val="none" w:sz="0" w:space="0" w:color="auto"/>
            <w:left w:val="none" w:sz="0" w:space="0" w:color="auto"/>
            <w:bottom w:val="none" w:sz="0" w:space="0" w:color="auto"/>
            <w:right w:val="none" w:sz="0" w:space="0" w:color="auto"/>
          </w:divBdr>
        </w:div>
        <w:div w:id="929852633">
          <w:marLeft w:val="640"/>
          <w:marRight w:val="0"/>
          <w:marTop w:val="0"/>
          <w:marBottom w:val="0"/>
          <w:divBdr>
            <w:top w:val="none" w:sz="0" w:space="0" w:color="auto"/>
            <w:left w:val="none" w:sz="0" w:space="0" w:color="auto"/>
            <w:bottom w:val="none" w:sz="0" w:space="0" w:color="auto"/>
            <w:right w:val="none" w:sz="0" w:space="0" w:color="auto"/>
          </w:divBdr>
        </w:div>
        <w:div w:id="1878544359">
          <w:marLeft w:val="640"/>
          <w:marRight w:val="0"/>
          <w:marTop w:val="0"/>
          <w:marBottom w:val="0"/>
          <w:divBdr>
            <w:top w:val="none" w:sz="0" w:space="0" w:color="auto"/>
            <w:left w:val="none" w:sz="0" w:space="0" w:color="auto"/>
            <w:bottom w:val="none" w:sz="0" w:space="0" w:color="auto"/>
            <w:right w:val="none" w:sz="0" w:space="0" w:color="auto"/>
          </w:divBdr>
        </w:div>
        <w:div w:id="1674067821">
          <w:marLeft w:val="640"/>
          <w:marRight w:val="0"/>
          <w:marTop w:val="0"/>
          <w:marBottom w:val="0"/>
          <w:divBdr>
            <w:top w:val="none" w:sz="0" w:space="0" w:color="auto"/>
            <w:left w:val="none" w:sz="0" w:space="0" w:color="auto"/>
            <w:bottom w:val="none" w:sz="0" w:space="0" w:color="auto"/>
            <w:right w:val="none" w:sz="0" w:space="0" w:color="auto"/>
          </w:divBdr>
        </w:div>
        <w:div w:id="1195584103">
          <w:marLeft w:val="640"/>
          <w:marRight w:val="0"/>
          <w:marTop w:val="0"/>
          <w:marBottom w:val="0"/>
          <w:divBdr>
            <w:top w:val="none" w:sz="0" w:space="0" w:color="auto"/>
            <w:left w:val="none" w:sz="0" w:space="0" w:color="auto"/>
            <w:bottom w:val="none" w:sz="0" w:space="0" w:color="auto"/>
            <w:right w:val="none" w:sz="0" w:space="0" w:color="auto"/>
          </w:divBdr>
        </w:div>
        <w:div w:id="1047409799">
          <w:marLeft w:val="640"/>
          <w:marRight w:val="0"/>
          <w:marTop w:val="0"/>
          <w:marBottom w:val="0"/>
          <w:divBdr>
            <w:top w:val="none" w:sz="0" w:space="0" w:color="auto"/>
            <w:left w:val="none" w:sz="0" w:space="0" w:color="auto"/>
            <w:bottom w:val="none" w:sz="0" w:space="0" w:color="auto"/>
            <w:right w:val="none" w:sz="0" w:space="0" w:color="auto"/>
          </w:divBdr>
        </w:div>
        <w:div w:id="995260398">
          <w:marLeft w:val="640"/>
          <w:marRight w:val="0"/>
          <w:marTop w:val="0"/>
          <w:marBottom w:val="0"/>
          <w:divBdr>
            <w:top w:val="none" w:sz="0" w:space="0" w:color="auto"/>
            <w:left w:val="none" w:sz="0" w:space="0" w:color="auto"/>
            <w:bottom w:val="none" w:sz="0" w:space="0" w:color="auto"/>
            <w:right w:val="none" w:sz="0" w:space="0" w:color="auto"/>
          </w:divBdr>
        </w:div>
        <w:div w:id="25720095">
          <w:marLeft w:val="640"/>
          <w:marRight w:val="0"/>
          <w:marTop w:val="0"/>
          <w:marBottom w:val="0"/>
          <w:divBdr>
            <w:top w:val="none" w:sz="0" w:space="0" w:color="auto"/>
            <w:left w:val="none" w:sz="0" w:space="0" w:color="auto"/>
            <w:bottom w:val="none" w:sz="0" w:space="0" w:color="auto"/>
            <w:right w:val="none" w:sz="0" w:space="0" w:color="auto"/>
          </w:divBdr>
        </w:div>
        <w:div w:id="1503546927">
          <w:marLeft w:val="640"/>
          <w:marRight w:val="0"/>
          <w:marTop w:val="0"/>
          <w:marBottom w:val="0"/>
          <w:divBdr>
            <w:top w:val="none" w:sz="0" w:space="0" w:color="auto"/>
            <w:left w:val="none" w:sz="0" w:space="0" w:color="auto"/>
            <w:bottom w:val="none" w:sz="0" w:space="0" w:color="auto"/>
            <w:right w:val="none" w:sz="0" w:space="0" w:color="auto"/>
          </w:divBdr>
        </w:div>
        <w:div w:id="62068847">
          <w:marLeft w:val="640"/>
          <w:marRight w:val="0"/>
          <w:marTop w:val="0"/>
          <w:marBottom w:val="0"/>
          <w:divBdr>
            <w:top w:val="none" w:sz="0" w:space="0" w:color="auto"/>
            <w:left w:val="none" w:sz="0" w:space="0" w:color="auto"/>
            <w:bottom w:val="none" w:sz="0" w:space="0" w:color="auto"/>
            <w:right w:val="none" w:sz="0" w:space="0" w:color="auto"/>
          </w:divBdr>
        </w:div>
        <w:div w:id="1590918958">
          <w:marLeft w:val="640"/>
          <w:marRight w:val="0"/>
          <w:marTop w:val="0"/>
          <w:marBottom w:val="0"/>
          <w:divBdr>
            <w:top w:val="none" w:sz="0" w:space="0" w:color="auto"/>
            <w:left w:val="none" w:sz="0" w:space="0" w:color="auto"/>
            <w:bottom w:val="none" w:sz="0" w:space="0" w:color="auto"/>
            <w:right w:val="none" w:sz="0" w:space="0" w:color="auto"/>
          </w:divBdr>
        </w:div>
        <w:div w:id="900214076">
          <w:marLeft w:val="640"/>
          <w:marRight w:val="0"/>
          <w:marTop w:val="0"/>
          <w:marBottom w:val="0"/>
          <w:divBdr>
            <w:top w:val="none" w:sz="0" w:space="0" w:color="auto"/>
            <w:left w:val="none" w:sz="0" w:space="0" w:color="auto"/>
            <w:bottom w:val="none" w:sz="0" w:space="0" w:color="auto"/>
            <w:right w:val="none" w:sz="0" w:space="0" w:color="auto"/>
          </w:divBdr>
        </w:div>
        <w:div w:id="2052874835">
          <w:marLeft w:val="640"/>
          <w:marRight w:val="0"/>
          <w:marTop w:val="0"/>
          <w:marBottom w:val="0"/>
          <w:divBdr>
            <w:top w:val="none" w:sz="0" w:space="0" w:color="auto"/>
            <w:left w:val="none" w:sz="0" w:space="0" w:color="auto"/>
            <w:bottom w:val="none" w:sz="0" w:space="0" w:color="auto"/>
            <w:right w:val="none" w:sz="0" w:space="0" w:color="auto"/>
          </w:divBdr>
        </w:div>
        <w:div w:id="830829696">
          <w:marLeft w:val="640"/>
          <w:marRight w:val="0"/>
          <w:marTop w:val="0"/>
          <w:marBottom w:val="0"/>
          <w:divBdr>
            <w:top w:val="none" w:sz="0" w:space="0" w:color="auto"/>
            <w:left w:val="none" w:sz="0" w:space="0" w:color="auto"/>
            <w:bottom w:val="none" w:sz="0" w:space="0" w:color="auto"/>
            <w:right w:val="none" w:sz="0" w:space="0" w:color="auto"/>
          </w:divBdr>
        </w:div>
        <w:div w:id="2123570670">
          <w:marLeft w:val="640"/>
          <w:marRight w:val="0"/>
          <w:marTop w:val="0"/>
          <w:marBottom w:val="0"/>
          <w:divBdr>
            <w:top w:val="none" w:sz="0" w:space="0" w:color="auto"/>
            <w:left w:val="none" w:sz="0" w:space="0" w:color="auto"/>
            <w:bottom w:val="none" w:sz="0" w:space="0" w:color="auto"/>
            <w:right w:val="none" w:sz="0" w:space="0" w:color="auto"/>
          </w:divBdr>
        </w:div>
        <w:div w:id="879391063">
          <w:marLeft w:val="640"/>
          <w:marRight w:val="0"/>
          <w:marTop w:val="0"/>
          <w:marBottom w:val="0"/>
          <w:divBdr>
            <w:top w:val="none" w:sz="0" w:space="0" w:color="auto"/>
            <w:left w:val="none" w:sz="0" w:space="0" w:color="auto"/>
            <w:bottom w:val="none" w:sz="0" w:space="0" w:color="auto"/>
            <w:right w:val="none" w:sz="0" w:space="0" w:color="auto"/>
          </w:divBdr>
        </w:div>
        <w:div w:id="1011682644">
          <w:marLeft w:val="640"/>
          <w:marRight w:val="0"/>
          <w:marTop w:val="0"/>
          <w:marBottom w:val="0"/>
          <w:divBdr>
            <w:top w:val="none" w:sz="0" w:space="0" w:color="auto"/>
            <w:left w:val="none" w:sz="0" w:space="0" w:color="auto"/>
            <w:bottom w:val="none" w:sz="0" w:space="0" w:color="auto"/>
            <w:right w:val="none" w:sz="0" w:space="0" w:color="auto"/>
          </w:divBdr>
        </w:div>
        <w:div w:id="1628513924">
          <w:marLeft w:val="640"/>
          <w:marRight w:val="0"/>
          <w:marTop w:val="0"/>
          <w:marBottom w:val="0"/>
          <w:divBdr>
            <w:top w:val="none" w:sz="0" w:space="0" w:color="auto"/>
            <w:left w:val="none" w:sz="0" w:space="0" w:color="auto"/>
            <w:bottom w:val="none" w:sz="0" w:space="0" w:color="auto"/>
            <w:right w:val="none" w:sz="0" w:space="0" w:color="auto"/>
          </w:divBdr>
        </w:div>
        <w:div w:id="903224814">
          <w:marLeft w:val="640"/>
          <w:marRight w:val="0"/>
          <w:marTop w:val="0"/>
          <w:marBottom w:val="0"/>
          <w:divBdr>
            <w:top w:val="none" w:sz="0" w:space="0" w:color="auto"/>
            <w:left w:val="none" w:sz="0" w:space="0" w:color="auto"/>
            <w:bottom w:val="none" w:sz="0" w:space="0" w:color="auto"/>
            <w:right w:val="none" w:sz="0" w:space="0" w:color="auto"/>
          </w:divBdr>
        </w:div>
        <w:div w:id="1327437223">
          <w:marLeft w:val="640"/>
          <w:marRight w:val="0"/>
          <w:marTop w:val="0"/>
          <w:marBottom w:val="0"/>
          <w:divBdr>
            <w:top w:val="none" w:sz="0" w:space="0" w:color="auto"/>
            <w:left w:val="none" w:sz="0" w:space="0" w:color="auto"/>
            <w:bottom w:val="none" w:sz="0" w:space="0" w:color="auto"/>
            <w:right w:val="none" w:sz="0" w:space="0" w:color="auto"/>
          </w:divBdr>
        </w:div>
        <w:div w:id="596593439">
          <w:marLeft w:val="640"/>
          <w:marRight w:val="0"/>
          <w:marTop w:val="0"/>
          <w:marBottom w:val="0"/>
          <w:divBdr>
            <w:top w:val="none" w:sz="0" w:space="0" w:color="auto"/>
            <w:left w:val="none" w:sz="0" w:space="0" w:color="auto"/>
            <w:bottom w:val="none" w:sz="0" w:space="0" w:color="auto"/>
            <w:right w:val="none" w:sz="0" w:space="0" w:color="auto"/>
          </w:divBdr>
        </w:div>
        <w:div w:id="311570385">
          <w:marLeft w:val="640"/>
          <w:marRight w:val="0"/>
          <w:marTop w:val="0"/>
          <w:marBottom w:val="0"/>
          <w:divBdr>
            <w:top w:val="none" w:sz="0" w:space="0" w:color="auto"/>
            <w:left w:val="none" w:sz="0" w:space="0" w:color="auto"/>
            <w:bottom w:val="none" w:sz="0" w:space="0" w:color="auto"/>
            <w:right w:val="none" w:sz="0" w:space="0" w:color="auto"/>
          </w:divBdr>
        </w:div>
        <w:div w:id="1795443722">
          <w:marLeft w:val="640"/>
          <w:marRight w:val="0"/>
          <w:marTop w:val="0"/>
          <w:marBottom w:val="0"/>
          <w:divBdr>
            <w:top w:val="none" w:sz="0" w:space="0" w:color="auto"/>
            <w:left w:val="none" w:sz="0" w:space="0" w:color="auto"/>
            <w:bottom w:val="none" w:sz="0" w:space="0" w:color="auto"/>
            <w:right w:val="none" w:sz="0" w:space="0" w:color="auto"/>
          </w:divBdr>
        </w:div>
        <w:div w:id="1165247150">
          <w:marLeft w:val="640"/>
          <w:marRight w:val="0"/>
          <w:marTop w:val="0"/>
          <w:marBottom w:val="0"/>
          <w:divBdr>
            <w:top w:val="none" w:sz="0" w:space="0" w:color="auto"/>
            <w:left w:val="none" w:sz="0" w:space="0" w:color="auto"/>
            <w:bottom w:val="none" w:sz="0" w:space="0" w:color="auto"/>
            <w:right w:val="none" w:sz="0" w:space="0" w:color="auto"/>
          </w:divBdr>
        </w:div>
        <w:div w:id="1005598483">
          <w:marLeft w:val="640"/>
          <w:marRight w:val="0"/>
          <w:marTop w:val="0"/>
          <w:marBottom w:val="0"/>
          <w:divBdr>
            <w:top w:val="none" w:sz="0" w:space="0" w:color="auto"/>
            <w:left w:val="none" w:sz="0" w:space="0" w:color="auto"/>
            <w:bottom w:val="none" w:sz="0" w:space="0" w:color="auto"/>
            <w:right w:val="none" w:sz="0" w:space="0" w:color="auto"/>
          </w:divBdr>
        </w:div>
        <w:div w:id="2088116532">
          <w:marLeft w:val="640"/>
          <w:marRight w:val="0"/>
          <w:marTop w:val="0"/>
          <w:marBottom w:val="0"/>
          <w:divBdr>
            <w:top w:val="none" w:sz="0" w:space="0" w:color="auto"/>
            <w:left w:val="none" w:sz="0" w:space="0" w:color="auto"/>
            <w:bottom w:val="none" w:sz="0" w:space="0" w:color="auto"/>
            <w:right w:val="none" w:sz="0" w:space="0" w:color="auto"/>
          </w:divBdr>
        </w:div>
        <w:div w:id="1327855375">
          <w:marLeft w:val="640"/>
          <w:marRight w:val="0"/>
          <w:marTop w:val="0"/>
          <w:marBottom w:val="0"/>
          <w:divBdr>
            <w:top w:val="none" w:sz="0" w:space="0" w:color="auto"/>
            <w:left w:val="none" w:sz="0" w:space="0" w:color="auto"/>
            <w:bottom w:val="none" w:sz="0" w:space="0" w:color="auto"/>
            <w:right w:val="none" w:sz="0" w:space="0" w:color="auto"/>
          </w:divBdr>
        </w:div>
        <w:div w:id="442381532">
          <w:marLeft w:val="640"/>
          <w:marRight w:val="0"/>
          <w:marTop w:val="0"/>
          <w:marBottom w:val="0"/>
          <w:divBdr>
            <w:top w:val="none" w:sz="0" w:space="0" w:color="auto"/>
            <w:left w:val="none" w:sz="0" w:space="0" w:color="auto"/>
            <w:bottom w:val="none" w:sz="0" w:space="0" w:color="auto"/>
            <w:right w:val="none" w:sz="0" w:space="0" w:color="auto"/>
          </w:divBdr>
        </w:div>
        <w:div w:id="1660379290">
          <w:marLeft w:val="640"/>
          <w:marRight w:val="0"/>
          <w:marTop w:val="0"/>
          <w:marBottom w:val="0"/>
          <w:divBdr>
            <w:top w:val="none" w:sz="0" w:space="0" w:color="auto"/>
            <w:left w:val="none" w:sz="0" w:space="0" w:color="auto"/>
            <w:bottom w:val="none" w:sz="0" w:space="0" w:color="auto"/>
            <w:right w:val="none" w:sz="0" w:space="0" w:color="auto"/>
          </w:divBdr>
        </w:div>
        <w:div w:id="730543652">
          <w:marLeft w:val="640"/>
          <w:marRight w:val="0"/>
          <w:marTop w:val="0"/>
          <w:marBottom w:val="0"/>
          <w:divBdr>
            <w:top w:val="none" w:sz="0" w:space="0" w:color="auto"/>
            <w:left w:val="none" w:sz="0" w:space="0" w:color="auto"/>
            <w:bottom w:val="none" w:sz="0" w:space="0" w:color="auto"/>
            <w:right w:val="none" w:sz="0" w:space="0" w:color="auto"/>
          </w:divBdr>
        </w:div>
        <w:div w:id="751775734">
          <w:marLeft w:val="640"/>
          <w:marRight w:val="0"/>
          <w:marTop w:val="0"/>
          <w:marBottom w:val="0"/>
          <w:divBdr>
            <w:top w:val="none" w:sz="0" w:space="0" w:color="auto"/>
            <w:left w:val="none" w:sz="0" w:space="0" w:color="auto"/>
            <w:bottom w:val="none" w:sz="0" w:space="0" w:color="auto"/>
            <w:right w:val="none" w:sz="0" w:space="0" w:color="auto"/>
          </w:divBdr>
        </w:div>
        <w:div w:id="391466484">
          <w:marLeft w:val="640"/>
          <w:marRight w:val="0"/>
          <w:marTop w:val="0"/>
          <w:marBottom w:val="0"/>
          <w:divBdr>
            <w:top w:val="none" w:sz="0" w:space="0" w:color="auto"/>
            <w:left w:val="none" w:sz="0" w:space="0" w:color="auto"/>
            <w:bottom w:val="none" w:sz="0" w:space="0" w:color="auto"/>
            <w:right w:val="none" w:sz="0" w:space="0" w:color="auto"/>
          </w:divBdr>
        </w:div>
        <w:div w:id="445925755">
          <w:marLeft w:val="640"/>
          <w:marRight w:val="0"/>
          <w:marTop w:val="0"/>
          <w:marBottom w:val="0"/>
          <w:divBdr>
            <w:top w:val="none" w:sz="0" w:space="0" w:color="auto"/>
            <w:left w:val="none" w:sz="0" w:space="0" w:color="auto"/>
            <w:bottom w:val="none" w:sz="0" w:space="0" w:color="auto"/>
            <w:right w:val="none" w:sz="0" w:space="0" w:color="auto"/>
          </w:divBdr>
        </w:div>
        <w:div w:id="202138601">
          <w:marLeft w:val="640"/>
          <w:marRight w:val="0"/>
          <w:marTop w:val="0"/>
          <w:marBottom w:val="0"/>
          <w:divBdr>
            <w:top w:val="none" w:sz="0" w:space="0" w:color="auto"/>
            <w:left w:val="none" w:sz="0" w:space="0" w:color="auto"/>
            <w:bottom w:val="none" w:sz="0" w:space="0" w:color="auto"/>
            <w:right w:val="none" w:sz="0" w:space="0" w:color="auto"/>
          </w:divBdr>
        </w:div>
        <w:div w:id="433936557">
          <w:marLeft w:val="640"/>
          <w:marRight w:val="0"/>
          <w:marTop w:val="0"/>
          <w:marBottom w:val="0"/>
          <w:divBdr>
            <w:top w:val="none" w:sz="0" w:space="0" w:color="auto"/>
            <w:left w:val="none" w:sz="0" w:space="0" w:color="auto"/>
            <w:bottom w:val="none" w:sz="0" w:space="0" w:color="auto"/>
            <w:right w:val="none" w:sz="0" w:space="0" w:color="auto"/>
          </w:divBdr>
        </w:div>
        <w:div w:id="8340686">
          <w:marLeft w:val="640"/>
          <w:marRight w:val="0"/>
          <w:marTop w:val="0"/>
          <w:marBottom w:val="0"/>
          <w:divBdr>
            <w:top w:val="none" w:sz="0" w:space="0" w:color="auto"/>
            <w:left w:val="none" w:sz="0" w:space="0" w:color="auto"/>
            <w:bottom w:val="none" w:sz="0" w:space="0" w:color="auto"/>
            <w:right w:val="none" w:sz="0" w:space="0" w:color="auto"/>
          </w:divBdr>
        </w:div>
        <w:div w:id="543373687">
          <w:marLeft w:val="640"/>
          <w:marRight w:val="0"/>
          <w:marTop w:val="0"/>
          <w:marBottom w:val="0"/>
          <w:divBdr>
            <w:top w:val="none" w:sz="0" w:space="0" w:color="auto"/>
            <w:left w:val="none" w:sz="0" w:space="0" w:color="auto"/>
            <w:bottom w:val="none" w:sz="0" w:space="0" w:color="auto"/>
            <w:right w:val="none" w:sz="0" w:space="0" w:color="auto"/>
          </w:divBdr>
        </w:div>
        <w:div w:id="788012169">
          <w:marLeft w:val="640"/>
          <w:marRight w:val="0"/>
          <w:marTop w:val="0"/>
          <w:marBottom w:val="0"/>
          <w:divBdr>
            <w:top w:val="none" w:sz="0" w:space="0" w:color="auto"/>
            <w:left w:val="none" w:sz="0" w:space="0" w:color="auto"/>
            <w:bottom w:val="none" w:sz="0" w:space="0" w:color="auto"/>
            <w:right w:val="none" w:sz="0" w:space="0" w:color="auto"/>
          </w:divBdr>
        </w:div>
        <w:div w:id="1413887677">
          <w:marLeft w:val="640"/>
          <w:marRight w:val="0"/>
          <w:marTop w:val="0"/>
          <w:marBottom w:val="0"/>
          <w:divBdr>
            <w:top w:val="none" w:sz="0" w:space="0" w:color="auto"/>
            <w:left w:val="none" w:sz="0" w:space="0" w:color="auto"/>
            <w:bottom w:val="none" w:sz="0" w:space="0" w:color="auto"/>
            <w:right w:val="none" w:sz="0" w:space="0" w:color="auto"/>
          </w:divBdr>
        </w:div>
        <w:div w:id="320012782">
          <w:marLeft w:val="640"/>
          <w:marRight w:val="0"/>
          <w:marTop w:val="0"/>
          <w:marBottom w:val="0"/>
          <w:divBdr>
            <w:top w:val="none" w:sz="0" w:space="0" w:color="auto"/>
            <w:left w:val="none" w:sz="0" w:space="0" w:color="auto"/>
            <w:bottom w:val="none" w:sz="0" w:space="0" w:color="auto"/>
            <w:right w:val="none" w:sz="0" w:space="0" w:color="auto"/>
          </w:divBdr>
        </w:div>
        <w:div w:id="165943515">
          <w:marLeft w:val="640"/>
          <w:marRight w:val="0"/>
          <w:marTop w:val="0"/>
          <w:marBottom w:val="0"/>
          <w:divBdr>
            <w:top w:val="none" w:sz="0" w:space="0" w:color="auto"/>
            <w:left w:val="none" w:sz="0" w:space="0" w:color="auto"/>
            <w:bottom w:val="none" w:sz="0" w:space="0" w:color="auto"/>
            <w:right w:val="none" w:sz="0" w:space="0" w:color="auto"/>
          </w:divBdr>
        </w:div>
        <w:div w:id="409892332">
          <w:marLeft w:val="640"/>
          <w:marRight w:val="0"/>
          <w:marTop w:val="0"/>
          <w:marBottom w:val="0"/>
          <w:divBdr>
            <w:top w:val="none" w:sz="0" w:space="0" w:color="auto"/>
            <w:left w:val="none" w:sz="0" w:space="0" w:color="auto"/>
            <w:bottom w:val="none" w:sz="0" w:space="0" w:color="auto"/>
            <w:right w:val="none" w:sz="0" w:space="0" w:color="auto"/>
          </w:divBdr>
        </w:div>
        <w:div w:id="76755038">
          <w:marLeft w:val="640"/>
          <w:marRight w:val="0"/>
          <w:marTop w:val="0"/>
          <w:marBottom w:val="0"/>
          <w:divBdr>
            <w:top w:val="none" w:sz="0" w:space="0" w:color="auto"/>
            <w:left w:val="none" w:sz="0" w:space="0" w:color="auto"/>
            <w:bottom w:val="none" w:sz="0" w:space="0" w:color="auto"/>
            <w:right w:val="none" w:sz="0" w:space="0" w:color="auto"/>
          </w:divBdr>
        </w:div>
        <w:div w:id="757018448">
          <w:marLeft w:val="640"/>
          <w:marRight w:val="0"/>
          <w:marTop w:val="0"/>
          <w:marBottom w:val="0"/>
          <w:divBdr>
            <w:top w:val="none" w:sz="0" w:space="0" w:color="auto"/>
            <w:left w:val="none" w:sz="0" w:space="0" w:color="auto"/>
            <w:bottom w:val="none" w:sz="0" w:space="0" w:color="auto"/>
            <w:right w:val="none" w:sz="0" w:space="0" w:color="auto"/>
          </w:divBdr>
        </w:div>
        <w:div w:id="890846220">
          <w:marLeft w:val="640"/>
          <w:marRight w:val="0"/>
          <w:marTop w:val="0"/>
          <w:marBottom w:val="0"/>
          <w:divBdr>
            <w:top w:val="none" w:sz="0" w:space="0" w:color="auto"/>
            <w:left w:val="none" w:sz="0" w:space="0" w:color="auto"/>
            <w:bottom w:val="none" w:sz="0" w:space="0" w:color="auto"/>
            <w:right w:val="none" w:sz="0" w:space="0" w:color="auto"/>
          </w:divBdr>
        </w:div>
        <w:div w:id="613512450">
          <w:marLeft w:val="640"/>
          <w:marRight w:val="0"/>
          <w:marTop w:val="0"/>
          <w:marBottom w:val="0"/>
          <w:divBdr>
            <w:top w:val="none" w:sz="0" w:space="0" w:color="auto"/>
            <w:left w:val="none" w:sz="0" w:space="0" w:color="auto"/>
            <w:bottom w:val="none" w:sz="0" w:space="0" w:color="auto"/>
            <w:right w:val="none" w:sz="0" w:space="0" w:color="auto"/>
          </w:divBdr>
        </w:div>
        <w:div w:id="101074717">
          <w:marLeft w:val="640"/>
          <w:marRight w:val="0"/>
          <w:marTop w:val="0"/>
          <w:marBottom w:val="0"/>
          <w:divBdr>
            <w:top w:val="none" w:sz="0" w:space="0" w:color="auto"/>
            <w:left w:val="none" w:sz="0" w:space="0" w:color="auto"/>
            <w:bottom w:val="none" w:sz="0" w:space="0" w:color="auto"/>
            <w:right w:val="none" w:sz="0" w:space="0" w:color="auto"/>
          </w:divBdr>
        </w:div>
        <w:div w:id="816383222">
          <w:marLeft w:val="640"/>
          <w:marRight w:val="0"/>
          <w:marTop w:val="0"/>
          <w:marBottom w:val="0"/>
          <w:divBdr>
            <w:top w:val="none" w:sz="0" w:space="0" w:color="auto"/>
            <w:left w:val="none" w:sz="0" w:space="0" w:color="auto"/>
            <w:bottom w:val="none" w:sz="0" w:space="0" w:color="auto"/>
            <w:right w:val="none" w:sz="0" w:space="0" w:color="auto"/>
          </w:divBdr>
        </w:div>
        <w:div w:id="1290163124">
          <w:marLeft w:val="640"/>
          <w:marRight w:val="0"/>
          <w:marTop w:val="0"/>
          <w:marBottom w:val="0"/>
          <w:divBdr>
            <w:top w:val="none" w:sz="0" w:space="0" w:color="auto"/>
            <w:left w:val="none" w:sz="0" w:space="0" w:color="auto"/>
            <w:bottom w:val="none" w:sz="0" w:space="0" w:color="auto"/>
            <w:right w:val="none" w:sz="0" w:space="0" w:color="auto"/>
          </w:divBdr>
        </w:div>
        <w:div w:id="916790096">
          <w:marLeft w:val="640"/>
          <w:marRight w:val="0"/>
          <w:marTop w:val="0"/>
          <w:marBottom w:val="0"/>
          <w:divBdr>
            <w:top w:val="none" w:sz="0" w:space="0" w:color="auto"/>
            <w:left w:val="none" w:sz="0" w:space="0" w:color="auto"/>
            <w:bottom w:val="none" w:sz="0" w:space="0" w:color="auto"/>
            <w:right w:val="none" w:sz="0" w:space="0" w:color="auto"/>
          </w:divBdr>
        </w:div>
        <w:div w:id="1695157796">
          <w:marLeft w:val="640"/>
          <w:marRight w:val="0"/>
          <w:marTop w:val="0"/>
          <w:marBottom w:val="0"/>
          <w:divBdr>
            <w:top w:val="none" w:sz="0" w:space="0" w:color="auto"/>
            <w:left w:val="none" w:sz="0" w:space="0" w:color="auto"/>
            <w:bottom w:val="none" w:sz="0" w:space="0" w:color="auto"/>
            <w:right w:val="none" w:sz="0" w:space="0" w:color="auto"/>
          </w:divBdr>
        </w:div>
        <w:div w:id="50425857">
          <w:marLeft w:val="640"/>
          <w:marRight w:val="0"/>
          <w:marTop w:val="0"/>
          <w:marBottom w:val="0"/>
          <w:divBdr>
            <w:top w:val="none" w:sz="0" w:space="0" w:color="auto"/>
            <w:left w:val="none" w:sz="0" w:space="0" w:color="auto"/>
            <w:bottom w:val="none" w:sz="0" w:space="0" w:color="auto"/>
            <w:right w:val="none" w:sz="0" w:space="0" w:color="auto"/>
          </w:divBdr>
        </w:div>
        <w:div w:id="1998994037">
          <w:marLeft w:val="640"/>
          <w:marRight w:val="0"/>
          <w:marTop w:val="0"/>
          <w:marBottom w:val="0"/>
          <w:divBdr>
            <w:top w:val="none" w:sz="0" w:space="0" w:color="auto"/>
            <w:left w:val="none" w:sz="0" w:space="0" w:color="auto"/>
            <w:bottom w:val="none" w:sz="0" w:space="0" w:color="auto"/>
            <w:right w:val="none" w:sz="0" w:space="0" w:color="auto"/>
          </w:divBdr>
        </w:div>
        <w:div w:id="602684855">
          <w:marLeft w:val="640"/>
          <w:marRight w:val="0"/>
          <w:marTop w:val="0"/>
          <w:marBottom w:val="0"/>
          <w:divBdr>
            <w:top w:val="none" w:sz="0" w:space="0" w:color="auto"/>
            <w:left w:val="none" w:sz="0" w:space="0" w:color="auto"/>
            <w:bottom w:val="none" w:sz="0" w:space="0" w:color="auto"/>
            <w:right w:val="none" w:sz="0" w:space="0" w:color="auto"/>
          </w:divBdr>
        </w:div>
        <w:div w:id="897208110">
          <w:marLeft w:val="640"/>
          <w:marRight w:val="0"/>
          <w:marTop w:val="0"/>
          <w:marBottom w:val="0"/>
          <w:divBdr>
            <w:top w:val="none" w:sz="0" w:space="0" w:color="auto"/>
            <w:left w:val="none" w:sz="0" w:space="0" w:color="auto"/>
            <w:bottom w:val="none" w:sz="0" w:space="0" w:color="auto"/>
            <w:right w:val="none" w:sz="0" w:space="0" w:color="auto"/>
          </w:divBdr>
        </w:div>
        <w:div w:id="1061907178">
          <w:marLeft w:val="640"/>
          <w:marRight w:val="0"/>
          <w:marTop w:val="0"/>
          <w:marBottom w:val="0"/>
          <w:divBdr>
            <w:top w:val="none" w:sz="0" w:space="0" w:color="auto"/>
            <w:left w:val="none" w:sz="0" w:space="0" w:color="auto"/>
            <w:bottom w:val="none" w:sz="0" w:space="0" w:color="auto"/>
            <w:right w:val="none" w:sz="0" w:space="0" w:color="auto"/>
          </w:divBdr>
        </w:div>
        <w:div w:id="758256768">
          <w:marLeft w:val="640"/>
          <w:marRight w:val="0"/>
          <w:marTop w:val="0"/>
          <w:marBottom w:val="0"/>
          <w:divBdr>
            <w:top w:val="none" w:sz="0" w:space="0" w:color="auto"/>
            <w:left w:val="none" w:sz="0" w:space="0" w:color="auto"/>
            <w:bottom w:val="none" w:sz="0" w:space="0" w:color="auto"/>
            <w:right w:val="none" w:sz="0" w:space="0" w:color="auto"/>
          </w:divBdr>
        </w:div>
        <w:div w:id="76486682">
          <w:marLeft w:val="640"/>
          <w:marRight w:val="0"/>
          <w:marTop w:val="0"/>
          <w:marBottom w:val="0"/>
          <w:divBdr>
            <w:top w:val="none" w:sz="0" w:space="0" w:color="auto"/>
            <w:left w:val="none" w:sz="0" w:space="0" w:color="auto"/>
            <w:bottom w:val="none" w:sz="0" w:space="0" w:color="auto"/>
            <w:right w:val="none" w:sz="0" w:space="0" w:color="auto"/>
          </w:divBdr>
        </w:div>
        <w:div w:id="954098548">
          <w:marLeft w:val="640"/>
          <w:marRight w:val="0"/>
          <w:marTop w:val="0"/>
          <w:marBottom w:val="0"/>
          <w:divBdr>
            <w:top w:val="none" w:sz="0" w:space="0" w:color="auto"/>
            <w:left w:val="none" w:sz="0" w:space="0" w:color="auto"/>
            <w:bottom w:val="none" w:sz="0" w:space="0" w:color="auto"/>
            <w:right w:val="none" w:sz="0" w:space="0" w:color="auto"/>
          </w:divBdr>
        </w:div>
        <w:div w:id="1820460413">
          <w:marLeft w:val="640"/>
          <w:marRight w:val="0"/>
          <w:marTop w:val="0"/>
          <w:marBottom w:val="0"/>
          <w:divBdr>
            <w:top w:val="none" w:sz="0" w:space="0" w:color="auto"/>
            <w:left w:val="none" w:sz="0" w:space="0" w:color="auto"/>
            <w:bottom w:val="none" w:sz="0" w:space="0" w:color="auto"/>
            <w:right w:val="none" w:sz="0" w:space="0" w:color="auto"/>
          </w:divBdr>
        </w:div>
        <w:div w:id="157960433">
          <w:marLeft w:val="640"/>
          <w:marRight w:val="0"/>
          <w:marTop w:val="0"/>
          <w:marBottom w:val="0"/>
          <w:divBdr>
            <w:top w:val="none" w:sz="0" w:space="0" w:color="auto"/>
            <w:left w:val="none" w:sz="0" w:space="0" w:color="auto"/>
            <w:bottom w:val="none" w:sz="0" w:space="0" w:color="auto"/>
            <w:right w:val="none" w:sz="0" w:space="0" w:color="auto"/>
          </w:divBdr>
        </w:div>
        <w:div w:id="1737583812">
          <w:marLeft w:val="640"/>
          <w:marRight w:val="0"/>
          <w:marTop w:val="0"/>
          <w:marBottom w:val="0"/>
          <w:divBdr>
            <w:top w:val="none" w:sz="0" w:space="0" w:color="auto"/>
            <w:left w:val="none" w:sz="0" w:space="0" w:color="auto"/>
            <w:bottom w:val="none" w:sz="0" w:space="0" w:color="auto"/>
            <w:right w:val="none" w:sz="0" w:space="0" w:color="auto"/>
          </w:divBdr>
        </w:div>
        <w:div w:id="1188133991">
          <w:marLeft w:val="640"/>
          <w:marRight w:val="0"/>
          <w:marTop w:val="0"/>
          <w:marBottom w:val="0"/>
          <w:divBdr>
            <w:top w:val="none" w:sz="0" w:space="0" w:color="auto"/>
            <w:left w:val="none" w:sz="0" w:space="0" w:color="auto"/>
            <w:bottom w:val="none" w:sz="0" w:space="0" w:color="auto"/>
            <w:right w:val="none" w:sz="0" w:space="0" w:color="auto"/>
          </w:divBdr>
        </w:div>
        <w:div w:id="949093255">
          <w:marLeft w:val="640"/>
          <w:marRight w:val="0"/>
          <w:marTop w:val="0"/>
          <w:marBottom w:val="0"/>
          <w:divBdr>
            <w:top w:val="none" w:sz="0" w:space="0" w:color="auto"/>
            <w:left w:val="none" w:sz="0" w:space="0" w:color="auto"/>
            <w:bottom w:val="none" w:sz="0" w:space="0" w:color="auto"/>
            <w:right w:val="none" w:sz="0" w:space="0" w:color="auto"/>
          </w:divBdr>
        </w:div>
        <w:div w:id="1614677743">
          <w:marLeft w:val="640"/>
          <w:marRight w:val="0"/>
          <w:marTop w:val="0"/>
          <w:marBottom w:val="0"/>
          <w:divBdr>
            <w:top w:val="none" w:sz="0" w:space="0" w:color="auto"/>
            <w:left w:val="none" w:sz="0" w:space="0" w:color="auto"/>
            <w:bottom w:val="none" w:sz="0" w:space="0" w:color="auto"/>
            <w:right w:val="none" w:sz="0" w:space="0" w:color="auto"/>
          </w:divBdr>
        </w:div>
        <w:div w:id="319501361">
          <w:marLeft w:val="640"/>
          <w:marRight w:val="0"/>
          <w:marTop w:val="0"/>
          <w:marBottom w:val="0"/>
          <w:divBdr>
            <w:top w:val="none" w:sz="0" w:space="0" w:color="auto"/>
            <w:left w:val="none" w:sz="0" w:space="0" w:color="auto"/>
            <w:bottom w:val="none" w:sz="0" w:space="0" w:color="auto"/>
            <w:right w:val="none" w:sz="0" w:space="0" w:color="auto"/>
          </w:divBdr>
        </w:div>
        <w:div w:id="1590432234">
          <w:marLeft w:val="640"/>
          <w:marRight w:val="0"/>
          <w:marTop w:val="0"/>
          <w:marBottom w:val="0"/>
          <w:divBdr>
            <w:top w:val="none" w:sz="0" w:space="0" w:color="auto"/>
            <w:left w:val="none" w:sz="0" w:space="0" w:color="auto"/>
            <w:bottom w:val="none" w:sz="0" w:space="0" w:color="auto"/>
            <w:right w:val="none" w:sz="0" w:space="0" w:color="auto"/>
          </w:divBdr>
        </w:div>
        <w:div w:id="1005090554">
          <w:marLeft w:val="640"/>
          <w:marRight w:val="0"/>
          <w:marTop w:val="0"/>
          <w:marBottom w:val="0"/>
          <w:divBdr>
            <w:top w:val="none" w:sz="0" w:space="0" w:color="auto"/>
            <w:left w:val="none" w:sz="0" w:space="0" w:color="auto"/>
            <w:bottom w:val="none" w:sz="0" w:space="0" w:color="auto"/>
            <w:right w:val="none" w:sz="0" w:space="0" w:color="auto"/>
          </w:divBdr>
        </w:div>
        <w:div w:id="219943514">
          <w:marLeft w:val="640"/>
          <w:marRight w:val="0"/>
          <w:marTop w:val="0"/>
          <w:marBottom w:val="0"/>
          <w:divBdr>
            <w:top w:val="none" w:sz="0" w:space="0" w:color="auto"/>
            <w:left w:val="none" w:sz="0" w:space="0" w:color="auto"/>
            <w:bottom w:val="none" w:sz="0" w:space="0" w:color="auto"/>
            <w:right w:val="none" w:sz="0" w:space="0" w:color="auto"/>
          </w:divBdr>
        </w:div>
        <w:div w:id="320234344">
          <w:marLeft w:val="640"/>
          <w:marRight w:val="0"/>
          <w:marTop w:val="0"/>
          <w:marBottom w:val="0"/>
          <w:divBdr>
            <w:top w:val="none" w:sz="0" w:space="0" w:color="auto"/>
            <w:left w:val="none" w:sz="0" w:space="0" w:color="auto"/>
            <w:bottom w:val="none" w:sz="0" w:space="0" w:color="auto"/>
            <w:right w:val="none" w:sz="0" w:space="0" w:color="auto"/>
          </w:divBdr>
        </w:div>
        <w:div w:id="949582128">
          <w:marLeft w:val="640"/>
          <w:marRight w:val="0"/>
          <w:marTop w:val="0"/>
          <w:marBottom w:val="0"/>
          <w:divBdr>
            <w:top w:val="none" w:sz="0" w:space="0" w:color="auto"/>
            <w:left w:val="none" w:sz="0" w:space="0" w:color="auto"/>
            <w:bottom w:val="none" w:sz="0" w:space="0" w:color="auto"/>
            <w:right w:val="none" w:sz="0" w:space="0" w:color="auto"/>
          </w:divBdr>
        </w:div>
        <w:div w:id="1363287493">
          <w:marLeft w:val="640"/>
          <w:marRight w:val="0"/>
          <w:marTop w:val="0"/>
          <w:marBottom w:val="0"/>
          <w:divBdr>
            <w:top w:val="none" w:sz="0" w:space="0" w:color="auto"/>
            <w:left w:val="none" w:sz="0" w:space="0" w:color="auto"/>
            <w:bottom w:val="none" w:sz="0" w:space="0" w:color="auto"/>
            <w:right w:val="none" w:sz="0" w:space="0" w:color="auto"/>
          </w:divBdr>
        </w:div>
        <w:div w:id="799497146">
          <w:marLeft w:val="640"/>
          <w:marRight w:val="0"/>
          <w:marTop w:val="0"/>
          <w:marBottom w:val="0"/>
          <w:divBdr>
            <w:top w:val="none" w:sz="0" w:space="0" w:color="auto"/>
            <w:left w:val="none" w:sz="0" w:space="0" w:color="auto"/>
            <w:bottom w:val="none" w:sz="0" w:space="0" w:color="auto"/>
            <w:right w:val="none" w:sz="0" w:space="0" w:color="auto"/>
          </w:divBdr>
        </w:div>
        <w:div w:id="367413146">
          <w:marLeft w:val="640"/>
          <w:marRight w:val="0"/>
          <w:marTop w:val="0"/>
          <w:marBottom w:val="0"/>
          <w:divBdr>
            <w:top w:val="none" w:sz="0" w:space="0" w:color="auto"/>
            <w:left w:val="none" w:sz="0" w:space="0" w:color="auto"/>
            <w:bottom w:val="none" w:sz="0" w:space="0" w:color="auto"/>
            <w:right w:val="none" w:sz="0" w:space="0" w:color="auto"/>
          </w:divBdr>
        </w:div>
        <w:div w:id="1908301565">
          <w:marLeft w:val="640"/>
          <w:marRight w:val="0"/>
          <w:marTop w:val="0"/>
          <w:marBottom w:val="0"/>
          <w:divBdr>
            <w:top w:val="none" w:sz="0" w:space="0" w:color="auto"/>
            <w:left w:val="none" w:sz="0" w:space="0" w:color="auto"/>
            <w:bottom w:val="none" w:sz="0" w:space="0" w:color="auto"/>
            <w:right w:val="none" w:sz="0" w:space="0" w:color="auto"/>
          </w:divBdr>
        </w:div>
        <w:div w:id="1029909893">
          <w:marLeft w:val="640"/>
          <w:marRight w:val="0"/>
          <w:marTop w:val="0"/>
          <w:marBottom w:val="0"/>
          <w:divBdr>
            <w:top w:val="none" w:sz="0" w:space="0" w:color="auto"/>
            <w:left w:val="none" w:sz="0" w:space="0" w:color="auto"/>
            <w:bottom w:val="none" w:sz="0" w:space="0" w:color="auto"/>
            <w:right w:val="none" w:sz="0" w:space="0" w:color="auto"/>
          </w:divBdr>
        </w:div>
        <w:div w:id="1306281502">
          <w:marLeft w:val="640"/>
          <w:marRight w:val="0"/>
          <w:marTop w:val="0"/>
          <w:marBottom w:val="0"/>
          <w:divBdr>
            <w:top w:val="none" w:sz="0" w:space="0" w:color="auto"/>
            <w:left w:val="none" w:sz="0" w:space="0" w:color="auto"/>
            <w:bottom w:val="none" w:sz="0" w:space="0" w:color="auto"/>
            <w:right w:val="none" w:sz="0" w:space="0" w:color="auto"/>
          </w:divBdr>
        </w:div>
        <w:div w:id="437262479">
          <w:marLeft w:val="640"/>
          <w:marRight w:val="0"/>
          <w:marTop w:val="0"/>
          <w:marBottom w:val="0"/>
          <w:divBdr>
            <w:top w:val="none" w:sz="0" w:space="0" w:color="auto"/>
            <w:left w:val="none" w:sz="0" w:space="0" w:color="auto"/>
            <w:bottom w:val="none" w:sz="0" w:space="0" w:color="auto"/>
            <w:right w:val="none" w:sz="0" w:space="0" w:color="auto"/>
          </w:divBdr>
        </w:div>
        <w:div w:id="592856891">
          <w:marLeft w:val="640"/>
          <w:marRight w:val="0"/>
          <w:marTop w:val="0"/>
          <w:marBottom w:val="0"/>
          <w:divBdr>
            <w:top w:val="none" w:sz="0" w:space="0" w:color="auto"/>
            <w:left w:val="none" w:sz="0" w:space="0" w:color="auto"/>
            <w:bottom w:val="none" w:sz="0" w:space="0" w:color="auto"/>
            <w:right w:val="none" w:sz="0" w:space="0" w:color="auto"/>
          </w:divBdr>
        </w:div>
        <w:div w:id="1362436796">
          <w:marLeft w:val="640"/>
          <w:marRight w:val="0"/>
          <w:marTop w:val="0"/>
          <w:marBottom w:val="0"/>
          <w:divBdr>
            <w:top w:val="none" w:sz="0" w:space="0" w:color="auto"/>
            <w:left w:val="none" w:sz="0" w:space="0" w:color="auto"/>
            <w:bottom w:val="none" w:sz="0" w:space="0" w:color="auto"/>
            <w:right w:val="none" w:sz="0" w:space="0" w:color="auto"/>
          </w:divBdr>
        </w:div>
        <w:div w:id="204605867">
          <w:marLeft w:val="640"/>
          <w:marRight w:val="0"/>
          <w:marTop w:val="0"/>
          <w:marBottom w:val="0"/>
          <w:divBdr>
            <w:top w:val="none" w:sz="0" w:space="0" w:color="auto"/>
            <w:left w:val="none" w:sz="0" w:space="0" w:color="auto"/>
            <w:bottom w:val="none" w:sz="0" w:space="0" w:color="auto"/>
            <w:right w:val="none" w:sz="0" w:space="0" w:color="auto"/>
          </w:divBdr>
        </w:div>
        <w:div w:id="2122868946">
          <w:marLeft w:val="640"/>
          <w:marRight w:val="0"/>
          <w:marTop w:val="0"/>
          <w:marBottom w:val="0"/>
          <w:divBdr>
            <w:top w:val="none" w:sz="0" w:space="0" w:color="auto"/>
            <w:left w:val="none" w:sz="0" w:space="0" w:color="auto"/>
            <w:bottom w:val="none" w:sz="0" w:space="0" w:color="auto"/>
            <w:right w:val="none" w:sz="0" w:space="0" w:color="auto"/>
          </w:divBdr>
        </w:div>
        <w:div w:id="1889486422">
          <w:marLeft w:val="640"/>
          <w:marRight w:val="0"/>
          <w:marTop w:val="0"/>
          <w:marBottom w:val="0"/>
          <w:divBdr>
            <w:top w:val="none" w:sz="0" w:space="0" w:color="auto"/>
            <w:left w:val="none" w:sz="0" w:space="0" w:color="auto"/>
            <w:bottom w:val="none" w:sz="0" w:space="0" w:color="auto"/>
            <w:right w:val="none" w:sz="0" w:space="0" w:color="auto"/>
          </w:divBdr>
        </w:div>
        <w:div w:id="1889023418">
          <w:marLeft w:val="640"/>
          <w:marRight w:val="0"/>
          <w:marTop w:val="0"/>
          <w:marBottom w:val="0"/>
          <w:divBdr>
            <w:top w:val="none" w:sz="0" w:space="0" w:color="auto"/>
            <w:left w:val="none" w:sz="0" w:space="0" w:color="auto"/>
            <w:bottom w:val="none" w:sz="0" w:space="0" w:color="auto"/>
            <w:right w:val="none" w:sz="0" w:space="0" w:color="auto"/>
          </w:divBdr>
        </w:div>
        <w:div w:id="805124755">
          <w:marLeft w:val="640"/>
          <w:marRight w:val="0"/>
          <w:marTop w:val="0"/>
          <w:marBottom w:val="0"/>
          <w:divBdr>
            <w:top w:val="none" w:sz="0" w:space="0" w:color="auto"/>
            <w:left w:val="none" w:sz="0" w:space="0" w:color="auto"/>
            <w:bottom w:val="none" w:sz="0" w:space="0" w:color="auto"/>
            <w:right w:val="none" w:sz="0" w:space="0" w:color="auto"/>
          </w:divBdr>
        </w:div>
        <w:div w:id="603072177">
          <w:marLeft w:val="640"/>
          <w:marRight w:val="0"/>
          <w:marTop w:val="0"/>
          <w:marBottom w:val="0"/>
          <w:divBdr>
            <w:top w:val="none" w:sz="0" w:space="0" w:color="auto"/>
            <w:left w:val="none" w:sz="0" w:space="0" w:color="auto"/>
            <w:bottom w:val="none" w:sz="0" w:space="0" w:color="auto"/>
            <w:right w:val="none" w:sz="0" w:space="0" w:color="auto"/>
          </w:divBdr>
        </w:div>
        <w:div w:id="1975255412">
          <w:marLeft w:val="640"/>
          <w:marRight w:val="0"/>
          <w:marTop w:val="0"/>
          <w:marBottom w:val="0"/>
          <w:divBdr>
            <w:top w:val="none" w:sz="0" w:space="0" w:color="auto"/>
            <w:left w:val="none" w:sz="0" w:space="0" w:color="auto"/>
            <w:bottom w:val="none" w:sz="0" w:space="0" w:color="auto"/>
            <w:right w:val="none" w:sz="0" w:space="0" w:color="auto"/>
          </w:divBdr>
        </w:div>
        <w:div w:id="1363363025">
          <w:marLeft w:val="640"/>
          <w:marRight w:val="0"/>
          <w:marTop w:val="0"/>
          <w:marBottom w:val="0"/>
          <w:divBdr>
            <w:top w:val="none" w:sz="0" w:space="0" w:color="auto"/>
            <w:left w:val="none" w:sz="0" w:space="0" w:color="auto"/>
            <w:bottom w:val="none" w:sz="0" w:space="0" w:color="auto"/>
            <w:right w:val="none" w:sz="0" w:space="0" w:color="auto"/>
          </w:divBdr>
        </w:div>
        <w:div w:id="855313509">
          <w:marLeft w:val="640"/>
          <w:marRight w:val="0"/>
          <w:marTop w:val="0"/>
          <w:marBottom w:val="0"/>
          <w:divBdr>
            <w:top w:val="none" w:sz="0" w:space="0" w:color="auto"/>
            <w:left w:val="none" w:sz="0" w:space="0" w:color="auto"/>
            <w:bottom w:val="none" w:sz="0" w:space="0" w:color="auto"/>
            <w:right w:val="none" w:sz="0" w:space="0" w:color="auto"/>
          </w:divBdr>
        </w:div>
        <w:div w:id="257254500">
          <w:marLeft w:val="640"/>
          <w:marRight w:val="0"/>
          <w:marTop w:val="0"/>
          <w:marBottom w:val="0"/>
          <w:divBdr>
            <w:top w:val="none" w:sz="0" w:space="0" w:color="auto"/>
            <w:left w:val="none" w:sz="0" w:space="0" w:color="auto"/>
            <w:bottom w:val="none" w:sz="0" w:space="0" w:color="auto"/>
            <w:right w:val="none" w:sz="0" w:space="0" w:color="auto"/>
          </w:divBdr>
        </w:div>
        <w:div w:id="1878618882">
          <w:marLeft w:val="640"/>
          <w:marRight w:val="0"/>
          <w:marTop w:val="0"/>
          <w:marBottom w:val="0"/>
          <w:divBdr>
            <w:top w:val="none" w:sz="0" w:space="0" w:color="auto"/>
            <w:left w:val="none" w:sz="0" w:space="0" w:color="auto"/>
            <w:bottom w:val="none" w:sz="0" w:space="0" w:color="auto"/>
            <w:right w:val="none" w:sz="0" w:space="0" w:color="auto"/>
          </w:divBdr>
        </w:div>
        <w:div w:id="852571605">
          <w:marLeft w:val="640"/>
          <w:marRight w:val="0"/>
          <w:marTop w:val="0"/>
          <w:marBottom w:val="0"/>
          <w:divBdr>
            <w:top w:val="none" w:sz="0" w:space="0" w:color="auto"/>
            <w:left w:val="none" w:sz="0" w:space="0" w:color="auto"/>
            <w:bottom w:val="none" w:sz="0" w:space="0" w:color="auto"/>
            <w:right w:val="none" w:sz="0" w:space="0" w:color="auto"/>
          </w:divBdr>
        </w:div>
        <w:div w:id="1066954402">
          <w:marLeft w:val="640"/>
          <w:marRight w:val="0"/>
          <w:marTop w:val="0"/>
          <w:marBottom w:val="0"/>
          <w:divBdr>
            <w:top w:val="none" w:sz="0" w:space="0" w:color="auto"/>
            <w:left w:val="none" w:sz="0" w:space="0" w:color="auto"/>
            <w:bottom w:val="none" w:sz="0" w:space="0" w:color="auto"/>
            <w:right w:val="none" w:sz="0" w:space="0" w:color="auto"/>
          </w:divBdr>
        </w:div>
        <w:div w:id="1779375852">
          <w:marLeft w:val="640"/>
          <w:marRight w:val="0"/>
          <w:marTop w:val="0"/>
          <w:marBottom w:val="0"/>
          <w:divBdr>
            <w:top w:val="none" w:sz="0" w:space="0" w:color="auto"/>
            <w:left w:val="none" w:sz="0" w:space="0" w:color="auto"/>
            <w:bottom w:val="none" w:sz="0" w:space="0" w:color="auto"/>
            <w:right w:val="none" w:sz="0" w:space="0" w:color="auto"/>
          </w:divBdr>
        </w:div>
        <w:div w:id="1155102856">
          <w:marLeft w:val="640"/>
          <w:marRight w:val="0"/>
          <w:marTop w:val="0"/>
          <w:marBottom w:val="0"/>
          <w:divBdr>
            <w:top w:val="none" w:sz="0" w:space="0" w:color="auto"/>
            <w:left w:val="none" w:sz="0" w:space="0" w:color="auto"/>
            <w:bottom w:val="none" w:sz="0" w:space="0" w:color="auto"/>
            <w:right w:val="none" w:sz="0" w:space="0" w:color="auto"/>
          </w:divBdr>
        </w:div>
        <w:div w:id="470560650">
          <w:marLeft w:val="640"/>
          <w:marRight w:val="0"/>
          <w:marTop w:val="0"/>
          <w:marBottom w:val="0"/>
          <w:divBdr>
            <w:top w:val="none" w:sz="0" w:space="0" w:color="auto"/>
            <w:left w:val="none" w:sz="0" w:space="0" w:color="auto"/>
            <w:bottom w:val="none" w:sz="0" w:space="0" w:color="auto"/>
            <w:right w:val="none" w:sz="0" w:space="0" w:color="auto"/>
          </w:divBdr>
        </w:div>
        <w:div w:id="1619526598">
          <w:marLeft w:val="640"/>
          <w:marRight w:val="0"/>
          <w:marTop w:val="0"/>
          <w:marBottom w:val="0"/>
          <w:divBdr>
            <w:top w:val="none" w:sz="0" w:space="0" w:color="auto"/>
            <w:left w:val="none" w:sz="0" w:space="0" w:color="auto"/>
            <w:bottom w:val="none" w:sz="0" w:space="0" w:color="auto"/>
            <w:right w:val="none" w:sz="0" w:space="0" w:color="auto"/>
          </w:divBdr>
        </w:div>
        <w:div w:id="1535650637">
          <w:marLeft w:val="640"/>
          <w:marRight w:val="0"/>
          <w:marTop w:val="0"/>
          <w:marBottom w:val="0"/>
          <w:divBdr>
            <w:top w:val="none" w:sz="0" w:space="0" w:color="auto"/>
            <w:left w:val="none" w:sz="0" w:space="0" w:color="auto"/>
            <w:bottom w:val="none" w:sz="0" w:space="0" w:color="auto"/>
            <w:right w:val="none" w:sz="0" w:space="0" w:color="auto"/>
          </w:divBdr>
        </w:div>
        <w:div w:id="1304846587">
          <w:marLeft w:val="640"/>
          <w:marRight w:val="0"/>
          <w:marTop w:val="0"/>
          <w:marBottom w:val="0"/>
          <w:divBdr>
            <w:top w:val="none" w:sz="0" w:space="0" w:color="auto"/>
            <w:left w:val="none" w:sz="0" w:space="0" w:color="auto"/>
            <w:bottom w:val="none" w:sz="0" w:space="0" w:color="auto"/>
            <w:right w:val="none" w:sz="0" w:space="0" w:color="auto"/>
          </w:divBdr>
        </w:div>
        <w:div w:id="836965091">
          <w:marLeft w:val="640"/>
          <w:marRight w:val="0"/>
          <w:marTop w:val="0"/>
          <w:marBottom w:val="0"/>
          <w:divBdr>
            <w:top w:val="none" w:sz="0" w:space="0" w:color="auto"/>
            <w:left w:val="none" w:sz="0" w:space="0" w:color="auto"/>
            <w:bottom w:val="none" w:sz="0" w:space="0" w:color="auto"/>
            <w:right w:val="none" w:sz="0" w:space="0" w:color="auto"/>
          </w:divBdr>
        </w:div>
        <w:div w:id="471479971">
          <w:marLeft w:val="640"/>
          <w:marRight w:val="0"/>
          <w:marTop w:val="0"/>
          <w:marBottom w:val="0"/>
          <w:divBdr>
            <w:top w:val="none" w:sz="0" w:space="0" w:color="auto"/>
            <w:left w:val="none" w:sz="0" w:space="0" w:color="auto"/>
            <w:bottom w:val="none" w:sz="0" w:space="0" w:color="auto"/>
            <w:right w:val="none" w:sz="0" w:space="0" w:color="auto"/>
          </w:divBdr>
        </w:div>
        <w:div w:id="866942623">
          <w:marLeft w:val="640"/>
          <w:marRight w:val="0"/>
          <w:marTop w:val="0"/>
          <w:marBottom w:val="0"/>
          <w:divBdr>
            <w:top w:val="none" w:sz="0" w:space="0" w:color="auto"/>
            <w:left w:val="none" w:sz="0" w:space="0" w:color="auto"/>
            <w:bottom w:val="none" w:sz="0" w:space="0" w:color="auto"/>
            <w:right w:val="none" w:sz="0" w:space="0" w:color="auto"/>
          </w:divBdr>
        </w:div>
        <w:div w:id="1451168721">
          <w:marLeft w:val="640"/>
          <w:marRight w:val="0"/>
          <w:marTop w:val="0"/>
          <w:marBottom w:val="0"/>
          <w:divBdr>
            <w:top w:val="none" w:sz="0" w:space="0" w:color="auto"/>
            <w:left w:val="none" w:sz="0" w:space="0" w:color="auto"/>
            <w:bottom w:val="none" w:sz="0" w:space="0" w:color="auto"/>
            <w:right w:val="none" w:sz="0" w:space="0" w:color="auto"/>
          </w:divBdr>
        </w:div>
        <w:div w:id="1217740172">
          <w:marLeft w:val="640"/>
          <w:marRight w:val="0"/>
          <w:marTop w:val="0"/>
          <w:marBottom w:val="0"/>
          <w:divBdr>
            <w:top w:val="none" w:sz="0" w:space="0" w:color="auto"/>
            <w:left w:val="none" w:sz="0" w:space="0" w:color="auto"/>
            <w:bottom w:val="none" w:sz="0" w:space="0" w:color="auto"/>
            <w:right w:val="none" w:sz="0" w:space="0" w:color="auto"/>
          </w:divBdr>
        </w:div>
        <w:div w:id="888147123">
          <w:marLeft w:val="640"/>
          <w:marRight w:val="0"/>
          <w:marTop w:val="0"/>
          <w:marBottom w:val="0"/>
          <w:divBdr>
            <w:top w:val="none" w:sz="0" w:space="0" w:color="auto"/>
            <w:left w:val="none" w:sz="0" w:space="0" w:color="auto"/>
            <w:bottom w:val="none" w:sz="0" w:space="0" w:color="auto"/>
            <w:right w:val="none" w:sz="0" w:space="0" w:color="auto"/>
          </w:divBdr>
        </w:div>
        <w:div w:id="1206334322">
          <w:marLeft w:val="640"/>
          <w:marRight w:val="0"/>
          <w:marTop w:val="0"/>
          <w:marBottom w:val="0"/>
          <w:divBdr>
            <w:top w:val="none" w:sz="0" w:space="0" w:color="auto"/>
            <w:left w:val="none" w:sz="0" w:space="0" w:color="auto"/>
            <w:bottom w:val="none" w:sz="0" w:space="0" w:color="auto"/>
            <w:right w:val="none" w:sz="0" w:space="0" w:color="auto"/>
          </w:divBdr>
        </w:div>
        <w:div w:id="596713557">
          <w:marLeft w:val="640"/>
          <w:marRight w:val="0"/>
          <w:marTop w:val="0"/>
          <w:marBottom w:val="0"/>
          <w:divBdr>
            <w:top w:val="none" w:sz="0" w:space="0" w:color="auto"/>
            <w:left w:val="none" w:sz="0" w:space="0" w:color="auto"/>
            <w:bottom w:val="none" w:sz="0" w:space="0" w:color="auto"/>
            <w:right w:val="none" w:sz="0" w:space="0" w:color="auto"/>
          </w:divBdr>
        </w:div>
        <w:div w:id="1578249561">
          <w:marLeft w:val="640"/>
          <w:marRight w:val="0"/>
          <w:marTop w:val="0"/>
          <w:marBottom w:val="0"/>
          <w:divBdr>
            <w:top w:val="none" w:sz="0" w:space="0" w:color="auto"/>
            <w:left w:val="none" w:sz="0" w:space="0" w:color="auto"/>
            <w:bottom w:val="none" w:sz="0" w:space="0" w:color="auto"/>
            <w:right w:val="none" w:sz="0" w:space="0" w:color="auto"/>
          </w:divBdr>
        </w:div>
        <w:div w:id="1394811744">
          <w:marLeft w:val="640"/>
          <w:marRight w:val="0"/>
          <w:marTop w:val="0"/>
          <w:marBottom w:val="0"/>
          <w:divBdr>
            <w:top w:val="none" w:sz="0" w:space="0" w:color="auto"/>
            <w:left w:val="none" w:sz="0" w:space="0" w:color="auto"/>
            <w:bottom w:val="none" w:sz="0" w:space="0" w:color="auto"/>
            <w:right w:val="none" w:sz="0" w:space="0" w:color="auto"/>
          </w:divBdr>
        </w:div>
        <w:div w:id="871966157">
          <w:marLeft w:val="640"/>
          <w:marRight w:val="0"/>
          <w:marTop w:val="0"/>
          <w:marBottom w:val="0"/>
          <w:divBdr>
            <w:top w:val="none" w:sz="0" w:space="0" w:color="auto"/>
            <w:left w:val="none" w:sz="0" w:space="0" w:color="auto"/>
            <w:bottom w:val="none" w:sz="0" w:space="0" w:color="auto"/>
            <w:right w:val="none" w:sz="0" w:space="0" w:color="auto"/>
          </w:divBdr>
        </w:div>
        <w:div w:id="1196580245">
          <w:marLeft w:val="640"/>
          <w:marRight w:val="0"/>
          <w:marTop w:val="0"/>
          <w:marBottom w:val="0"/>
          <w:divBdr>
            <w:top w:val="none" w:sz="0" w:space="0" w:color="auto"/>
            <w:left w:val="none" w:sz="0" w:space="0" w:color="auto"/>
            <w:bottom w:val="none" w:sz="0" w:space="0" w:color="auto"/>
            <w:right w:val="none" w:sz="0" w:space="0" w:color="auto"/>
          </w:divBdr>
        </w:div>
        <w:div w:id="1017997129">
          <w:marLeft w:val="640"/>
          <w:marRight w:val="0"/>
          <w:marTop w:val="0"/>
          <w:marBottom w:val="0"/>
          <w:divBdr>
            <w:top w:val="none" w:sz="0" w:space="0" w:color="auto"/>
            <w:left w:val="none" w:sz="0" w:space="0" w:color="auto"/>
            <w:bottom w:val="none" w:sz="0" w:space="0" w:color="auto"/>
            <w:right w:val="none" w:sz="0" w:space="0" w:color="auto"/>
          </w:divBdr>
        </w:div>
        <w:div w:id="2146923679">
          <w:marLeft w:val="640"/>
          <w:marRight w:val="0"/>
          <w:marTop w:val="0"/>
          <w:marBottom w:val="0"/>
          <w:divBdr>
            <w:top w:val="none" w:sz="0" w:space="0" w:color="auto"/>
            <w:left w:val="none" w:sz="0" w:space="0" w:color="auto"/>
            <w:bottom w:val="none" w:sz="0" w:space="0" w:color="auto"/>
            <w:right w:val="none" w:sz="0" w:space="0" w:color="auto"/>
          </w:divBdr>
        </w:div>
        <w:div w:id="432627997">
          <w:marLeft w:val="640"/>
          <w:marRight w:val="0"/>
          <w:marTop w:val="0"/>
          <w:marBottom w:val="0"/>
          <w:divBdr>
            <w:top w:val="none" w:sz="0" w:space="0" w:color="auto"/>
            <w:left w:val="none" w:sz="0" w:space="0" w:color="auto"/>
            <w:bottom w:val="none" w:sz="0" w:space="0" w:color="auto"/>
            <w:right w:val="none" w:sz="0" w:space="0" w:color="auto"/>
          </w:divBdr>
        </w:div>
        <w:div w:id="1072384652">
          <w:marLeft w:val="640"/>
          <w:marRight w:val="0"/>
          <w:marTop w:val="0"/>
          <w:marBottom w:val="0"/>
          <w:divBdr>
            <w:top w:val="none" w:sz="0" w:space="0" w:color="auto"/>
            <w:left w:val="none" w:sz="0" w:space="0" w:color="auto"/>
            <w:bottom w:val="none" w:sz="0" w:space="0" w:color="auto"/>
            <w:right w:val="none" w:sz="0" w:space="0" w:color="auto"/>
          </w:divBdr>
        </w:div>
        <w:div w:id="1854569631">
          <w:marLeft w:val="640"/>
          <w:marRight w:val="0"/>
          <w:marTop w:val="0"/>
          <w:marBottom w:val="0"/>
          <w:divBdr>
            <w:top w:val="none" w:sz="0" w:space="0" w:color="auto"/>
            <w:left w:val="none" w:sz="0" w:space="0" w:color="auto"/>
            <w:bottom w:val="none" w:sz="0" w:space="0" w:color="auto"/>
            <w:right w:val="none" w:sz="0" w:space="0" w:color="auto"/>
          </w:divBdr>
        </w:div>
        <w:div w:id="483401197">
          <w:marLeft w:val="640"/>
          <w:marRight w:val="0"/>
          <w:marTop w:val="0"/>
          <w:marBottom w:val="0"/>
          <w:divBdr>
            <w:top w:val="none" w:sz="0" w:space="0" w:color="auto"/>
            <w:left w:val="none" w:sz="0" w:space="0" w:color="auto"/>
            <w:bottom w:val="none" w:sz="0" w:space="0" w:color="auto"/>
            <w:right w:val="none" w:sz="0" w:space="0" w:color="auto"/>
          </w:divBdr>
        </w:div>
        <w:div w:id="416949059">
          <w:marLeft w:val="640"/>
          <w:marRight w:val="0"/>
          <w:marTop w:val="0"/>
          <w:marBottom w:val="0"/>
          <w:divBdr>
            <w:top w:val="none" w:sz="0" w:space="0" w:color="auto"/>
            <w:left w:val="none" w:sz="0" w:space="0" w:color="auto"/>
            <w:bottom w:val="none" w:sz="0" w:space="0" w:color="auto"/>
            <w:right w:val="none" w:sz="0" w:space="0" w:color="auto"/>
          </w:divBdr>
        </w:div>
        <w:div w:id="1595165630">
          <w:marLeft w:val="640"/>
          <w:marRight w:val="0"/>
          <w:marTop w:val="0"/>
          <w:marBottom w:val="0"/>
          <w:divBdr>
            <w:top w:val="none" w:sz="0" w:space="0" w:color="auto"/>
            <w:left w:val="none" w:sz="0" w:space="0" w:color="auto"/>
            <w:bottom w:val="none" w:sz="0" w:space="0" w:color="auto"/>
            <w:right w:val="none" w:sz="0" w:space="0" w:color="auto"/>
          </w:divBdr>
        </w:div>
        <w:div w:id="1338580784">
          <w:marLeft w:val="640"/>
          <w:marRight w:val="0"/>
          <w:marTop w:val="0"/>
          <w:marBottom w:val="0"/>
          <w:divBdr>
            <w:top w:val="none" w:sz="0" w:space="0" w:color="auto"/>
            <w:left w:val="none" w:sz="0" w:space="0" w:color="auto"/>
            <w:bottom w:val="none" w:sz="0" w:space="0" w:color="auto"/>
            <w:right w:val="none" w:sz="0" w:space="0" w:color="auto"/>
          </w:divBdr>
        </w:div>
        <w:div w:id="1938245459">
          <w:marLeft w:val="640"/>
          <w:marRight w:val="0"/>
          <w:marTop w:val="0"/>
          <w:marBottom w:val="0"/>
          <w:divBdr>
            <w:top w:val="none" w:sz="0" w:space="0" w:color="auto"/>
            <w:left w:val="none" w:sz="0" w:space="0" w:color="auto"/>
            <w:bottom w:val="none" w:sz="0" w:space="0" w:color="auto"/>
            <w:right w:val="none" w:sz="0" w:space="0" w:color="auto"/>
          </w:divBdr>
        </w:div>
        <w:div w:id="1293319748">
          <w:marLeft w:val="640"/>
          <w:marRight w:val="0"/>
          <w:marTop w:val="0"/>
          <w:marBottom w:val="0"/>
          <w:divBdr>
            <w:top w:val="none" w:sz="0" w:space="0" w:color="auto"/>
            <w:left w:val="none" w:sz="0" w:space="0" w:color="auto"/>
            <w:bottom w:val="none" w:sz="0" w:space="0" w:color="auto"/>
            <w:right w:val="none" w:sz="0" w:space="0" w:color="auto"/>
          </w:divBdr>
        </w:div>
        <w:div w:id="765154085">
          <w:marLeft w:val="640"/>
          <w:marRight w:val="0"/>
          <w:marTop w:val="0"/>
          <w:marBottom w:val="0"/>
          <w:divBdr>
            <w:top w:val="none" w:sz="0" w:space="0" w:color="auto"/>
            <w:left w:val="none" w:sz="0" w:space="0" w:color="auto"/>
            <w:bottom w:val="none" w:sz="0" w:space="0" w:color="auto"/>
            <w:right w:val="none" w:sz="0" w:space="0" w:color="auto"/>
          </w:divBdr>
        </w:div>
        <w:div w:id="1532692539">
          <w:marLeft w:val="640"/>
          <w:marRight w:val="0"/>
          <w:marTop w:val="0"/>
          <w:marBottom w:val="0"/>
          <w:divBdr>
            <w:top w:val="none" w:sz="0" w:space="0" w:color="auto"/>
            <w:left w:val="none" w:sz="0" w:space="0" w:color="auto"/>
            <w:bottom w:val="none" w:sz="0" w:space="0" w:color="auto"/>
            <w:right w:val="none" w:sz="0" w:space="0" w:color="auto"/>
          </w:divBdr>
        </w:div>
        <w:div w:id="1048648112">
          <w:marLeft w:val="640"/>
          <w:marRight w:val="0"/>
          <w:marTop w:val="0"/>
          <w:marBottom w:val="0"/>
          <w:divBdr>
            <w:top w:val="none" w:sz="0" w:space="0" w:color="auto"/>
            <w:left w:val="none" w:sz="0" w:space="0" w:color="auto"/>
            <w:bottom w:val="none" w:sz="0" w:space="0" w:color="auto"/>
            <w:right w:val="none" w:sz="0" w:space="0" w:color="auto"/>
          </w:divBdr>
        </w:div>
        <w:div w:id="224997225">
          <w:marLeft w:val="640"/>
          <w:marRight w:val="0"/>
          <w:marTop w:val="0"/>
          <w:marBottom w:val="0"/>
          <w:divBdr>
            <w:top w:val="none" w:sz="0" w:space="0" w:color="auto"/>
            <w:left w:val="none" w:sz="0" w:space="0" w:color="auto"/>
            <w:bottom w:val="none" w:sz="0" w:space="0" w:color="auto"/>
            <w:right w:val="none" w:sz="0" w:space="0" w:color="auto"/>
          </w:divBdr>
        </w:div>
        <w:div w:id="1614554185">
          <w:marLeft w:val="640"/>
          <w:marRight w:val="0"/>
          <w:marTop w:val="0"/>
          <w:marBottom w:val="0"/>
          <w:divBdr>
            <w:top w:val="none" w:sz="0" w:space="0" w:color="auto"/>
            <w:left w:val="none" w:sz="0" w:space="0" w:color="auto"/>
            <w:bottom w:val="none" w:sz="0" w:space="0" w:color="auto"/>
            <w:right w:val="none" w:sz="0" w:space="0" w:color="auto"/>
          </w:divBdr>
        </w:div>
        <w:div w:id="575746619">
          <w:marLeft w:val="640"/>
          <w:marRight w:val="0"/>
          <w:marTop w:val="0"/>
          <w:marBottom w:val="0"/>
          <w:divBdr>
            <w:top w:val="none" w:sz="0" w:space="0" w:color="auto"/>
            <w:left w:val="none" w:sz="0" w:space="0" w:color="auto"/>
            <w:bottom w:val="none" w:sz="0" w:space="0" w:color="auto"/>
            <w:right w:val="none" w:sz="0" w:space="0" w:color="auto"/>
          </w:divBdr>
        </w:div>
        <w:div w:id="448554892">
          <w:marLeft w:val="640"/>
          <w:marRight w:val="0"/>
          <w:marTop w:val="0"/>
          <w:marBottom w:val="0"/>
          <w:divBdr>
            <w:top w:val="none" w:sz="0" w:space="0" w:color="auto"/>
            <w:left w:val="none" w:sz="0" w:space="0" w:color="auto"/>
            <w:bottom w:val="none" w:sz="0" w:space="0" w:color="auto"/>
            <w:right w:val="none" w:sz="0" w:space="0" w:color="auto"/>
          </w:divBdr>
        </w:div>
        <w:div w:id="276060506">
          <w:marLeft w:val="640"/>
          <w:marRight w:val="0"/>
          <w:marTop w:val="0"/>
          <w:marBottom w:val="0"/>
          <w:divBdr>
            <w:top w:val="none" w:sz="0" w:space="0" w:color="auto"/>
            <w:left w:val="none" w:sz="0" w:space="0" w:color="auto"/>
            <w:bottom w:val="none" w:sz="0" w:space="0" w:color="auto"/>
            <w:right w:val="none" w:sz="0" w:space="0" w:color="auto"/>
          </w:divBdr>
        </w:div>
        <w:div w:id="1634796646">
          <w:marLeft w:val="640"/>
          <w:marRight w:val="0"/>
          <w:marTop w:val="0"/>
          <w:marBottom w:val="0"/>
          <w:divBdr>
            <w:top w:val="none" w:sz="0" w:space="0" w:color="auto"/>
            <w:left w:val="none" w:sz="0" w:space="0" w:color="auto"/>
            <w:bottom w:val="none" w:sz="0" w:space="0" w:color="auto"/>
            <w:right w:val="none" w:sz="0" w:space="0" w:color="auto"/>
          </w:divBdr>
        </w:div>
        <w:div w:id="1484857975">
          <w:marLeft w:val="640"/>
          <w:marRight w:val="0"/>
          <w:marTop w:val="0"/>
          <w:marBottom w:val="0"/>
          <w:divBdr>
            <w:top w:val="none" w:sz="0" w:space="0" w:color="auto"/>
            <w:left w:val="none" w:sz="0" w:space="0" w:color="auto"/>
            <w:bottom w:val="none" w:sz="0" w:space="0" w:color="auto"/>
            <w:right w:val="none" w:sz="0" w:space="0" w:color="auto"/>
          </w:divBdr>
        </w:div>
        <w:div w:id="1118837698">
          <w:marLeft w:val="640"/>
          <w:marRight w:val="0"/>
          <w:marTop w:val="0"/>
          <w:marBottom w:val="0"/>
          <w:divBdr>
            <w:top w:val="none" w:sz="0" w:space="0" w:color="auto"/>
            <w:left w:val="none" w:sz="0" w:space="0" w:color="auto"/>
            <w:bottom w:val="none" w:sz="0" w:space="0" w:color="auto"/>
            <w:right w:val="none" w:sz="0" w:space="0" w:color="auto"/>
          </w:divBdr>
        </w:div>
        <w:div w:id="1978797130">
          <w:marLeft w:val="640"/>
          <w:marRight w:val="0"/>
          <w:marTop w:val="0"/>
          <w:marBottom w:val="0"/>
          <w:divBdr>
            <w:top w:val="none" w:sz="0" w:space="0" w:color="auto"/>
            <w:left w:val="none" w:sz="0" w:space="0" w:color="auto"/>
            <w:bottom w:val="none" w:sz="0" w:space="0" w:color="auto"/>
            <w:right w:val="none" w:sz="0" w:space="0" w:color="auto"/>
          </w:divBdr>
        </w:div>
        <w:div w:id="1928033386">
          <w:marLeft w:val="640"/>
          <w:marRight w:val="0"/>
          <w:marTop w:val="0"/>
          <w:marBottom w:val="0"/>
          <w:divBdr>
            <w:top w:val="none" w:sz="0" w:space="0" w:color="auto"/>
            <w:left w:val="none" w:sz="0" w:space="0" w:color="auto"/>
            <w:bottom w:val="none" w:sz="0" w:space="0" w:color="auto"/>
            <w:right w:val="none" w:sz="0" w:space="0" w:color="auto"/>
          </w:divBdr>
        </w:div>
        <w:div w:id="612785697">
          <w:marLeft w:val="640"/>
          <w:marRight w:val="0"/>
          <w:marTop w:val="0"/>
          <w:marBottom w:val="0"/>
          <w:divBdr>
            <w:top w:val="none" w:sz="0" w:space="0" w:color="auto"/>
            <w:left w:val="none" w:sz="0" w:space="0" w:color="auto"/>
            <w:bottom w:val="none" w:sz="0" w:space="0" w:color="auto"/>
            <w:right w:val="none" w:sz="0" w:space="0" w:color="auto"/>
          </w:divBdr>
        </w:div>
        <w:div w:id="788739328">
          <w:marLeft w:val="640"/>
          <w:marRight w:val="0"/>
          <w:marTop w:val="0"/>
          <w:marBottom w:val="0"/>
          <w:divBdr>
            <w:top w:val="none" w:sz="0" w:space="0" w:color="auto"/>
            <w:left w:val="none" w:sz="0" w:space="0" w:color="auto"/>
            <w:bottom w:val="none" w:sz="0" w:space="0" w:color="auto"/>
            <w:right w:val="none" w:sz="0" w:space="0" w:color="auto"/>
          </w:divBdr>
        </w:div>
        <w:div w:id="1444888153">
          <w:marLeft w:val="640"/>
          <w:marRight w:val="0"/>
          <w:marTop w:val="0"/>
          <w:marBottom w:val="0"/>
          <w:divBdr>
            <w:top w:val="none" w:sz="0" w:space="0" w:color="auto"/>
            <w:left w:val="none" w:sz="0" w:space="0" w:color="auto"/>
            <w:bottom w:val="none" w:sz="0" w:space="0" w:color="auto"/>
            <w:right w:val="none" w:sz="0" w:space="0" w:color="auto"/>
          </w:divBdr>
        </w:div>
        <w:div w:id="2110811215">
          <w:marLeft w:val="640"/>
          <w:marRight w:val="0"/>
          <w:marTop w:val="0"/>
          <w:marBottom w:val="0"/>
          <w:divBdr>
            <w:top w:val="none" w:sz="0" w:space="0" w:color="auto"/>
            <w:left w:val="none" w:sz="0" w:space="0" w:color="auto"/>
            <w:bottom w:val="none" w:sz="0" w:space="0" w:color="auto"/>
            <w:right w:val="none" w:sz="0" w:space="0" w:color="auto"/>
          </w:divBdr>
        </w:div>
        <w:div w:id="779648795">
          <w:marLeft w:val="640"/>
          <w:marRight w:val="0"/>
          <w:marTop w:val="0"/>
          <w:marBottom w:val="0"/>
          <w:divBdr>
            <w:top w:val="none" w:sz="0" w:space="0" w:color="auto"/>
            <w:left w:val="none" w:sz="0" w:space="0" w:color="auto"/>
            <w:bottom w:val="none" w:sz="0" w:space="0" w:color="auto"/>
            <w:right w:val="none" w:sz="0" w:space="0" w:color="auto"/>
          </w:divBdr>
        </w:div>
        <w:div w:id="1567110728">
          <w:marLeft w:val="640"/>
          <w:marRight w:val="0"/>
          <w:marTop w:val="0"/>
          <w:marBottom w:val="0"/>
          <w:divBdr>
            <w:top w:val="none" w:sz="0" w:space="0" w:color="auto"/>
            <w:left w:val="none" w:sz="0" w:space="0" w:color="auto"/>
            <w:bottom w:val="none" w:sz="0" w:space="0" w:color="auto"/>
            <w:right w:val="none" w:sz="0" w:space="0" w:color="auto"/>
          </w:divBdr>
        </w:div>
        <w:div w:id="2128959930">
          <w:marLeft w:val="640"/>
          <w:marRight w:val="0"/>
          <w:marTop w:val="0"/>
          <w:marBottom w:val="0"/>
          <w:divBdr>
            <w:top w:val="none" w:sz="0" w:space="0" w:color="auto"/>
            <w:left w:val="none" w:sz="0" w:space="0" w:color="auto"/>
            <w:bottom w:val="none" w:sz="0" w:space="0" w:color="auto"/>
            <w:right w:val="none" w:sz="0" w:space="0" w:color="auto"/>
          </w:divBdr>
        </w:div>
        <w:div w:id="1310208732">
          <w:marLeft w:val="640"/>
          <w:marRight w:val="0"/>
          <w:marTop w:val="0"/>
          <w:marBottom w:val="0"/>
          <w:divBdr>
            <w:top w:val="none" w:sz="0" w:space="0" w:color="auto"/>
            <w:left w:val="none" w:sz="0" w:space="0" w:color="auto"/>
            <w:bottom w:val="none" w:sz="0" w:space="0" w:color="auto"/>
            <w:right w:val="none" w:sz="0" w:space="0" w:color="auto"/>
          </w:divBdr>
        </w:div>
        <w:div w:id="944654322">
          <w:marLeft w:val="640"/>
          <w:marRight w:val="0"/>
          <w:marTop w:val="0"/>
          <w:marBottom w:val="0"/>
          <w:divBdr>
            <w:top w:val="none" w:sz="0" w:space="0" w:color="auto"/>
            <w:left w:val="none" w:sz="0" w:space="0" w:color="auto"/>
            <w:bottom w:val="none" w:sz="0" w:space="0" w:color="auto"/>
            <w:right w:val="none" w:sz="0" w:space="0" w:color="auto"/>
          </w:divBdr>
        </w:div>
        <w:div w:id="1046680314">
          <w:marLeft w:val="640"/>
          <w:marRight w:val="0"/>
          <w:marTop w:val="0"/>
          <w:marBottom w:val="0"/>
          <w:divBdr>
            <w:top w:val="none" w:sz="0" w:space="0" w:color="auto"/>
            <w:left w:val="none" w:sz="0" w:space="0" w:color="auto"/>
            <w:bottom w:val="none" w:sz="0" w:space="0" w:color="auto"/>
            <w:right w:val="none" w:sz="0" w:space="0" w:color="auto"/>
          </w:divBdr>
        </w:div>
        <w:div w:id="211045179">
          <w:marLeft w:val="640"/>
          <w:marRight w:val="0"/>
          <w:marTop w:val="0"/>
          <w:marBottom w:val="0"/>
          <w:divBdr>
            <w:top w:val="none" w:sz="0" w:space="0" w:color="auto"/>
            <w:left w:val="none" w:sz="0" w:space="0" w:color="auto"/>
            <w:bottom w:val="none" w:sz="0" w:space="0" w:color="auto"/>
            <w:right w:val="none" w:sz="0" w:space="0" w:color="auto"/>
          </w:divBdr>
        </w:div>
        <w:div w:id="608974060">
          <w:marLeft w:val="640"/>
          <w:marRight w:val="0"/>
          <w:marTop w:val="0"/>
          <w:marBottom w:val="0"/>
          <w:divBdr>
            <w:top w:val="none" w:sz="0" w:space="0" w:color="auto"/>
            <w:left w:val="none" w:sz="0" w:space="0" w:color="auto"/>
            <w:bottom w:val="none" w:sz="0" w:space="0" w:color="auto"/>
            <w:right w:val="none" w:sz="0" w:space="0" w:color="auto"/>
          </w:divBdr>
        </w:div>
        <w:div w:id="1737821168">
          <w:marLeft w:val="640"/>
          <w:marRight w:val="0"/>
          <w:marTop w:val="0"/>
          <w:marBottom w:val="0"/>
          <w:divBdr>
            <w:top w:val="none" w:sz="0" w:space="0" w:color="auto"/>
            <w:left w:val="none" w:sz="0" w:space="0" w:color="auto"/>
            <w:bottom w:val="none" w:sz="0" w:space="0" w:color="auto"/>
            <w:right w:val="none" w:sz="0" w:space="0" w:color="auto"/>
          </w:divBdr>
        </w:div>
        <w:div w:id="111025235">
          <w:marLeft w:val="640"/>
          <w:marRight w:val="0"/>
          <w:marTop w:val="0"/>
          <w:marBottom w:val="0"/>
          <w:divBdr>
            <w:top w:val="none" w:sz="0" w:space="0" w:color="auto"/>
            <w:left w:val="none" w:sz="0" w:space="0" w:color="auto"/>
            <w:bottom w:val="none" w:sz="0" w:space="0" w:color="auto"/>
            <w:right w:val="none" w:sz="0" w:space="0" w:color="auto"/>
          </w:divBdr>
        </w:div>
        <w:div w:id="694572762">
          <w:marLeft w:val="640"/>
          <w:marRight w:val="0"/>
          <w:marTop w:val="0"/>
          <w:marBottom w:val="0"/>
          <w:divBdr>
            <w:top w:val="none" w:sz="0" w:space="0" w:color="auto"/>
            <w:left w:val="none" w:sz="0" w:space="0" w:color="auto"/>
            <w:bottom w:val="none" w:sz="0" w:space="0" w:color="auto"/>
            <w:right w:val="none" w:sz="0" w:space="0" w:color="auto"/>
          </w:divBdr>
        </w:div>
        <w:div w:id="175389009">
          <w:marLeft w:val="640"/>
          <w:marRight w:val="0"/>
          <w:marTop w:val="0"/>
          <w:marBottom w:val="0"/>
          <w:divBdr>
            <w:top w:val="none" w:sz="0" w:space="0" w:color="auto"/>
            <w:left w:val="none" w:sz="0" w:space="0" w:color="auto"/>
            <w:bottom w:val="none" w:sz="0" w:space="0" w:color="auto"/>
            <w:right w:val="none" w:sz="0" w:space="0" w:color="auto"/>
          </w:divBdr>
        </w:div>
        <w:div w:id="1989363973">
          <w:marLeft w:val="640"/>
          <w:marRight w:val="0"/>
          <w:marTop w:val="0"/>
          <w:marBottom w:val="0"/>
          <w:divBdr>
            <w:top w:val="none" w:sz="0" w:space="0" w:color="auto"/>
            <w:left w:val="none" w:sz="0" w:space="0" w:color="auto"/>
            <w:bottom w:val="none" w:sz="0" w:space="0" w:color="auto"/>
            <w:right w:val="none" w:sz="0" w:space="0" w:color="auto"/>
          </w:divBdr>
        </w:div>
        <w:div w:id="1372652152">
          <w:marLeft w:val="640"/>
          <w:marRight w:val="0"/>
          <w:marTop w:val="0"/>
          <w:marBottom w:val="0"/>
          <w:divBdr>
            <w:top w:val="none" w:sz="0" w:space="0" w:color="auto"/>
            <w:left w:val="none" w:sz="0" w:space="0" w:color="auto"/>
            <w:bottom w:val="none" w:sz="0" w:space="0" w:color="auto"/>
            <w:right w:val="none" w:sz="0" w:space="0" w:color="auto"/>
          </w:divBdr>
        </w:div>
        <w:div w:id="1157527074">
          <w:marLeft w:val="640"/>
          <w:marRight w:val="0"/>
          <w:marTop w:val="0"/>
          <w:marBottom w:val="0"/>
          <w:divBdr>
            <w:top w:val="none" w:sz="0" w:space="0" w:color="auto"/>
            <w:left w:val="none" w:sz="0" w:space="0" w:color="auto"/>
            <w:bottom w:val="none" w:sz="0" w:space="0" w:color="auto"/>
            <w:right w:val="none" w:sz="0" w:space="0" w:color="auto"/>
          </w:divBdr>
        </w:div>
        <w:div w:id="601301897">
          <w:marLeft w:val="640"/>
          <w:marRight w:val="0"/>
          <w:marTop w:val="0"/>
          <w:marBottom w:val="0"/>
          <w:divBdr>
            <w:top w:val="none" w:sz="0" w:space="0" w:color="auto"/>
            <w:left w:val="none" w:sz="0" w:space="0" w:color="auto"/>
            <w:bottom w:val="none" w:sz="0" w:space="0" w:color="auto"/>
            <w:right w:val="none" w:sz="0" w:space="0" w:color="auto"/>
          </w:divBdr>
        </w:div>
        <w:div w:id="1119958347">
          <w:marLeft w:val="640"/>
          <w:marRight w:val="0"/>
          <w:marTop w:val="0"/>
          <w:marBottom w:val="0"/>
          <w:divBdr>
            <w:top w:val="none" w:sz="0" w:space="0" w:color="auto"/>
            <w:left w:val="none" w:sz="0" w:space="0" w:color="auto"/>
            <w:bottom w:val="none" w:sz="0" w:space="0" w:color="auto"/>
            <w:right w:val="none" w:sz="0" w:space="0" w:color="auto"/>
          </w:divBdr>
        </w:div>
        <w:div w:id="678506443">
          <w:marLeft w:val="640"/>
          <w:marRight w:val="0"/>
          <w:marTop w:val="0"/>
          <w:marBottom w:val="0"/>
          <w:divBdr>
            <w:top w:val="none" w:sz="0" w:space="0" w:color="auto"/>
            <w:left w:val="none" w:sz="0" w:space="0" w:color="auto"/>
            <w:bottom w:val="none" w:sz="0" w:space="0" w:color="auto"/>
            <w:right w:val="none" w:sz="0" w:space="0" w:color="auto"/>
          </w:divBdr>
        </w:div>
        <w:div w:id="90586706">
          <w:marLeft w:val="640"/>
          <w:marRight w:val="0"/>
          <w:marTop w:val="0"/>
          <w:marBottom w:val="0"/>
          <w:divBdr>
            <w:top w:val="none" w:sz="0" w:space="0" w:color="auto"/>
            <w:left w:val="none" w:sz="0" w:space="0" w:color="auto"/>
            <w:bottom w:val="none" w:sz="0" w:space="0" w:color="auto"/>
            <w:right w:val="none" w:sz="0" w:space="0" w:color="auto"/>
          </w:divBdr>
        </w:div>
        <w:div w:id="1773629750">
          <w:marLeft w:val="640"/>
          <w:marRight w:val="0"/>
          <w:marTop w:val="0"/>
          <w:marBottom w:val="0"/>
          <w:divBdr>
            <w:top w:val="none" w:sz="0" w:space="0" w:color="auto"/>
            <w:left w:val="none" w:sz="0" w:space="0" w:color="auto"/>
            <w:bottom w:val="none" w:sz="0" w:space="0" w:color="auto"/>
            <w:right w:val="none" w:sz="0" w:space="0" w:color="auto"/>
          </w:divBdr>
        </w:div>
        <w:div w:id="1058238827">
          <w:marLeft w:val="640"/>
          <w:marRight w:val="0"/>
          <w:marTop w:val="0"/>
          <w:marBottom w:val="0"/>
          <w:divBdr>
            <w:top w:val="none" w:sz="0" w:space="0" w:color="auto"/>
            <w:left w:val="none" w:sz="0" w:space="0" w:color="auto"/>
            <w:bottom w:val="none" w:sz="0" w:space="0" w:color="auto"/>
            <w:right w:val="none" w:sz="0" w:space="0" w:color="auto"/>
          </w:divBdr>
        </w:div>
        <w:div w:id="755789119">
          <w:marLeft w:val="640"/>
          <w:marRight w:val="0"/>
          <w:marTop w:val="0"/>
          <w:marBottom w:val="0"/>
          <w:divBdr>
            <w:top w:val="none" w:sz="0" w:space="0" w:color="auto"/>
            <w:left w:val="none" w:sz="0" w:space="0" w:color="auto"/>
            <w:bottom w:val="none" w:sz="0" w:space="0" w:color="auto"/>
            <w:right w:val="none" w:sz="0" w:space="0" w:color="auto"/>
          </w:divBdr>
        </w:div>
        <w:div w:id="882667610">
          <w:marLeft w:val="640"/>
          <w:marRight w:val="0"/>
          <w:marTop w:val="0"/>
          <w:marBottom w:val="0"/>
          <w:divBdr>
            <w:top w:val="none" w:sz="0" w:space="0" w:color="auto"/>
            <w:left w:val="none" w:sz="0" w:space="0" w:color="auto"/>
            <w:bottom w:val="none" w:sz="0" w:space="0" w:color="auto"/>
            <w:right w:val="none" w:sz="0" w:space="0" w:color="auto"/>
          </w:divBdr>
        </w:div>
        <w:div w:id="1394817990">
          <w:marLeft w:val="640"/>
          <w:marRight w:val="0"/>
          <w:marTop w:val="0"/>
          <w:marBottom w:val="0"/>
          <w:divBdr>
            <w:top w:val="none" w:sz="0" w:space="0" w:color="auto"/>
            <w:left w:val="none" w:sz="0" w:space="0" w:color="auto"/>
            <w:bottom w:val="none" w:sz="0" w:space="0" w:color="auto"/>
            <w:right w:val="none" w:sz="0" w:space="0" w:color="auto"/>
          </w:divBdr>
        </w:div>
        <w:div w:id="636184543">
          <w:marLeft w:val="640"/>
          <w:marRight w:val="0"/>
          <w:marTop w:val="0"/>
          <w:marBottom w:val="0"/>
          <w:divBdr>
            <w:top w:val="none" w:sz="0" w:space="0" w:color="auto"/>
            <w:left w:val="none" w:sz="0" w:space="0" w:color="auto"/>
            <w:bottom w:val="none" w:sz="0" w:space="0" w:color="auto"/>
            <w:right w:val="none" w:sz="0" w:space="0" w:color="auto"/>
          </w:divBdr>
        </w:div>
        <w:div w:id="789234">
          <w:marLeft w:val="640"/>
          <w:marRight w:val="0"/>
          <w:marTop w:val="0"/>
          <w:marBottom w:val="0"/>
          <w:divBdr>
            <w:top w:val="none" w:sz="0" w:space="0" w:color="auto"/>
            <w:left w:val="none" w:sz="0" w:space="0" w:color="auto"/>
            <w:bottom w:val="none" w:sz="0" w:space="0" w:color="auto"/>
            <w:right w:val="none" w:sz="0" w:space="0" w:color="auto"/>
          </w:divBdr>
        </w:div>
        <w:div w:id="2145000059">
          <w:marLeft w:val="640"/>
          <w:marRight w:val="0"/>
          <w:marTop w:val="0"/>
          <w:marBottom w:val="0"/>
          <w:divBdr>
            <w:top w:val="none" w:sz="0" w:space="0" w:color="auto"/>
            <w:left w:val="none" w:sz="0" w:space="0" w:color="auto"/>
            <w:bottom w:val="none" w:sz="0" w:space="0" w:color="auto"/>
            <w:right w:val="none" w:sz="0" w:space="0" w:color="auto"/>
          </w:divBdr>
        </w:div>
        <w:div w:id="2066030310">
          <w:marLeft w:val="640"/>
          <w:marRight w:val="0"/>
          <w:marTop w:val="0"/>
          <w:marBottom w:val="0"/>
          <w:divBdr>
            <w:top w:val="none" w:sz="0" w:space="0" w:color="auto"/>
            <w:left w:val="none" w:sz="0" w:space="0" w:color="auto"/>
            <w:bottom w:val="none" w:sz="0" w:space="0" w:color="auto"/>
            <w:right w:val="none" w:sz="0" w:space="0" w:color="auto"/>
          </w:divBdr>
        </w:div>
        <w:div w:id="1660183733">
          <w:marLeft w:val="640"/>
          <w:marRight w:val="0"/>
          <w:marTop w:val="0"/>
          <w:marBottom w:val="0"/>
          <w:divBdr>
            <w:top w:val="none" w:sz="0" w:space="0" w:color="auto"/>
            <w:left w:val="none" w:sz="0" w:space="0" w:color="auto"/>
            <w:bottom w:val="none" w:sz="0" w:space="0" w:color="auto"/>
            <w:right w:val="none" w:sz="0" w:space="0" w:color="auto"/>
          </w:divBdr>
        </w:div>
        <w:div w:id="511846289">
          <w:marLeft w:val="640"/>
          <w:marRight w:val="0"/>
          <w:marTop w:val="0"/>
          <w:marBottom w:val="0"/>
          <w:divBdr>
            <w:top w:val="none" w:sz="0" w:space="0" w:color="auto"/>
            <w:left w:val="none" w:sz="0" w:space="0" w:color="auto"/>
            <w:bottom w:val="none" w:sz="0" w:space="0" w:color="auto"/>
            <w:right w:val="none" w:sz="0" w:space="0" w:color="auto"/>
          </w:divBdr>
        </w:div>
        <w:div w:id="2104301870">
          <w:marLeft w:val="640"/>
          <w:marRight w:val="0"/>
          <w:marTop w:val="0"/>
          <w:marBottom w:val="0"/>
          <w:divBdr>
            <w:top w:val="none" w:sz="0" w:space="0" w:color="auto"/>
            <w:left w:val="none" w:sz="0" w:space="0" w:color="auto"/>
            <w:bottom w:val="none" w:sz="0" w:space="0" w:color="auto"/>
            <w:right w:val="none" w:sz="0" w:space="0" w:color="auto"/>
          </w:divBdr>
        </w:div>
        <w:div w:id="168524626">
          <w:marLeft w:val="640"/>
          <w:marRight w:val="0"/>
          <w:marTop w:val="0"/>
          <w:marBottom w:val="0"/>
          <w:divBdr>
            <w:top w:val="none" w:sz="0" w:space="0" w:color="auto"/>
            <w:left w:val="none" w:sz="0" w:space="0" w:color="auto"/>
            <w:bottom w:val="none" w:sz="0" w:space="0" w:color="auto"/>
            <w:right w:val="none" w:sz="0" w:space="0" w:color="auto"/>
          </w:divBdr>
        </w:div>
        <w:div w:id="752358237">
          <w:marLeft w:val="640"/>
          <w:marRight w:val="0"/>
          <w:marTop w:val="0"/>
          <w:marBottom w:val="0"/>
          <w:divBdr>
            <w:top w:val="none" w:sz="0" w:space="0" w:color="auto"/>
            <w:left w:val="none" w:sz="0" w:space="0" w:color="auto"/>
            <w:bottom w:val="none" w:sz="0" w:space="0" w:color="auto"/>
            <w:right w:val="none" w:sz="0" w:space="0" w:color="auto"/>
          </w:divBdr>
        </w:div>
        <w:div w:id="1861162794">
          <w:marLeft w:val="640"/>
          <w:marRight w:val="0"/>
          <w:marTop w:val="0"/>
          <w:marBottom w:val="0"/>
          <w:divBdr>
            <w:top w:val="none" w:sz="0" w:space="0" w:color="auto"/>
            <w:left w:val="none" w:sz="0" w:space="0" w:color="auto"/>
            <w:bottom w:val="none" w:sz="0" w:space="0" w:color="auto"/>
            <w:right w:val="none" w:sz="0" w:space="0" w:color="auto"/>
          </w:divBdr>
        </w:div>
        <w:div w:id="777061719">
          <w:marLeft w:val="640"/>
          <w:marRight w:val="0"/>
          <w:marTop w:val="0"/>
          <w:marBottom w:val="0"/>
          <w:divBdr>
            <w:top w:val="none" w:sz="0" w:space="0" w:color="auto"/>
            <w:left w:val="none" w:sz="0" w:space="0" w:color="auto"/>
            <w:bottom w:val="none" w:sz="0" w:space="0" w:color="auto"/>
            <w:right w:val="none" w:sz="0" w:space="0" w:color="auto"/>
          </w:divBdr>
        </w:div>
        <w:div w:id="1422678820">
          <w:marLeft w:val="640"/>
          <w:marRight w:val="0"/>
          <w:marTop w:val="0"/>
          <w:marBottom w:val="0"/>
          <w:divBdr>
            <w:top w:val="none" w:sz="0" w:space="0" w:color="auto"/>
            <w:left w:val="none" w:sz="0" w:space="0" w:color="auto"/>
            <w:bottom w:val="none" w:sz="0" w:space="0" w:color="auto"/>
            <w:right w:val="none" w:sz="0" w:space="0" w:color="auto"/>
          </w:divBdr>
        </w:div>
        <w:div w:id="283921916">
          <w:marLeft w:val="640"/>
          <w:marRight w:val="0"/>
          <w:marTop w:val="0"/>
          <w:marBottom w:val="0"/>
          <w:divBdr>
            <w:top w:val="none" w:sz="0" w:space="0" w:color="auto"/>
            <w:left w:val="none" w:sz="0" w:space="0" w:color="auto"/>
            <w:bottom w:val="none" w:sz="0" w:space="0" w:color="auto"/>
            <w:right w:val="none" w:sz="0" w:space="0" w:color="auto"/>
          </w:divBdr>
        </w:div>
        <w:div w:id="1564222070">
          <w:marLeft w:val="640"/>
          <w:marRight w:val="0"/>
          <w:marTop w:val="0"/>
          <w:marBottom w:val="0"/>
          <w:divBdr>
            <w:top w:val="none" w:sz="0" w:space="0" w:color="auto"/>
            <w:left w:val="none" w:sz="0" w:space="0" w:color="auto"/>
            <w:bottom w:val="none" w:sz="0" w:space="0" w:color="auto"/>
            <w:right w:val="none" w:sz="0" w:space="0" w:color="auto"/>
          </w:divBdr>
        </w:div>
        <w:div w:id="502624467">
          <w:marLeft w:val="640"/>
          <w:marRight w:val="0"/>
          <w:marTop w:val="0"/>
          <w:marBottom w:val="0"/>
          <w:divBdr>
            <w:top w:val="none" w:sz="0" w:space="0" w:color="auto"/>
            <w:left w:val="none" w:sz="0" w:space="0" w:color="auto"/>
            <w:bottom w:val="none" w:sz="0" w:space="0" w:color="auto"/>
            <w:right w:val="none" w:sz="0" w:space="0" w:color="auto"/>
          </w:divBdr>
        </w:div>
        <w:div w:id="1774789291">
          <w:marLeft w:val="640"/>
          <w:marRight w:val="0"/>
          <w:marTop w:val="0"/>
          <w:marBottom w:val="0"/>
          <w:divBdr>
            <w:top w:val="none" w:sz="0" w:space="0" w:color="auto"/>
            <w:left w:val="none" w:sz="0" w:space="0" w:color="auto"/>
            <w:bottom w:val="none" w:sz="0" w:space="0" w:color="auto"/>
            <w:right w:val="none" w:sz="0" w:space="0" w:color="auto"/>
          </w:divBdr>
        </w:div>
        <w:div w:id="82341871">
          <w:marLeft w:val="640"/>
          <w:marRight w:val="0"/>
          <w:marTop w:val="0"/>
          <w:marBottom w:val="0"/>
          <w:divBdr>
            <w:top w:val="none" w:sz="0" w:space="0" w:color="auto"/>
            <w:left w:val="none" w:sz="0" w:space="0" w:color="auto"/>
            <w:bottom w:val="none" w:sz="0" w:space="0" w:color="auto"/>
            <w:right w:val="none" w:sz="0" w:space="0" w:color="auto"/>
          </w:divBdr>
        </w:div>
        <w:div w:id="1534611303">
          <w:marLeft w:val="640"/>
          <w:marRight w:val="0"/>
          <w:marTop w:val="0"/>
          <w:marBottom w:val="0"/>
          <w:divBdr>
            <w:top w:val="none" w:sz="0" w:space="0" w:color="auto"/>
            <w:left w:val="none" w:sz="0" w:space="0" w:color="auto"/>
            <w:bottom w:val="none" w:sz="0" w:space="0" w:color="auto"/>
            <w:right w:val="none" w:sz="0" w:space="0" w:color="auto"/>
          </w:divBdr>
        </w:div>
        <w:div w:id="1400664881">
          <w:marLeft w:val="640"/>
          <w:marRight w:val="0"/>
          <w:marTop w:val="0"/>
          <w:marBottom w:val="0"/>
          <w:divBdr>
            <w:top w:val="none" w:sz="0" w:space="0" w:color="auto"/>
            <w:left w:val="none" w:sz="0" w:space="0" w:color="auto"/>
            <w:bottom w:val="none" w:sz="0" w:space="0" w:color="auto"/>
            <w:right w:val="none" w:sz="0" w:space="0" w:color="auto"/>
          </w:divBdr>
        </w:div>
        <w:div w:id="1140683008">
          <w:marLeft w:val="640"/>
          <w:marRight w:val="0"/>
          <w:marTop w:val="0"/>
          <w:marBottom w:val="0"/>
          <w:divBdr>
            <w:top w:val="none" w:sz="0" w:space="0" w:color="auto"/>
            <w:left w:val="none" w:sz="0" w:space="0" w:color="auto"/>
            <w:bottom w:val="none" w:sz="0" w:space="0" w:color="auto"/>
            <w:right w:val="none" w:sz="0" w:space="0" w:color="auto"/>
          </w:divBdr>
        </w:div>
        <w:div w:id="725642849">
          <w:marLeft w:val="640"/>
          <w:marRight w:val="0"/>
          <w:marTop w:val="0"/>
          <w:marBottom w:val="0"/>
          <w:divBdr>
            <w:top w:val="none" w:sz="0" w:space="0" w:color="auto"/>
            <w:left w:val="none" w:sz="0" w:space="0" w:color="auto"/>
            <w:bottom w:val="none" w:sz="0" w:space="0" w:color="auto"/>
            <w:right w:val="none" w:sz="0" w:space="0" w:color="auto"/>
          </w:divBdr>
        </w:div>
        <w:div w:id="981616907">
          <w:marLeft w:val="640"/>
          <w:marRight w:val="0"/>
          <w:marTop w:val="0"/>
          <w:marBottom w:val="0"/>
          <w:divBdr>
            <w:top w:val="none" w:sz="0" w:space="0" w:color="auto"/>
            <w:left w:val="none" w:sz="0" w:space="0" w:color="auto"/>
            <w:bottom w:val="none" w:sz="0" w:space="0" w:color="auto"/>
            <w:right w:val="none" w:sz="0" w:space="0" w:color="auto"/>
          </w:divBdr>
        </w:div>
        <w:div w:id="1017463558">
          <w:marLeft w:val="640"/>
          <w:marRight w:val="0"/>
          <w:marTop w:val="0"/>
          <w:marBottom w:val="0"/>
          <w:divBdr>
            <w:top w:val="none" w:sz="0" w:space="0" w:color="auto"/>
            <w:left w:val="none" w:sz="0" w:space="0" w:color="auto"/>
            <w:bottom w:val="none" w:sz="0" w:space="0" w:color="auto"/>
            <w:right w:val="none" w:sz="0" w:space="0" w:color="auto"/>
          </w:divBdr>
        </w:div>
        <w:div w:id="1272669952">
          <w:marLeft w:val="640"/>
          <w:marRight w:val="0"/>
          <w:marTop w:val="0"/>
          <w:marBottom w:val="0"/>
          <w:divBdr>
            <w:top w:val="none" w:sz="0" w:space="0" w:color="auto"/>
            <w:left w:val="none" w:sz="0" w:space="0" w:color="auto"/>
            <w:bottom w:val="none" w:sz="0" w:space="0" w:color="auto"/>
            <w:right w:val="none" w:sz="0" w:space="0" w:color="auto"/>
          </w:divBdr>
        </w:div>
        <w:div w:id="596334238">
          <w:marLeft w:val="640"/>
          <w:marRight w:val="0"/>
          <w:marTop w:val="0"/>
          <w:marBottom w:val="0"/>
          <w:divBdr>
            <w:top w:val="none" w:sz="0" w:space="0" w:color="auto"/>
            <w:left w:val="none" w:sz="0" w:space="0" w:color="auto"/>
            <w:bottom w:val="none" w:sz="0" w:space="0" w:color="auto"/>
            <w:right w:val="none" w:sz="0" w:space="0" w:color="auto"/>
          </w:divBdr>
        </w:div>
        <w:div w:id="2133670260">
          <w:marLeft w:val="640"/>
          <w:marRight w:val="0"/>
          <w:marTop w:val="0"/>
          <w:marBottom w:val="0"/>
          <w:divBdr>
            <w:top w:val="none" w:sz="0" w:space="0" w:color="auto"/>
            <w:left w:val="none" w:sz="0" w:space="0" w:color="auto"/>
            <w:bottom w:val="none" w:sz="0" w:space="0" w:color="auto"/>
            <w:right w:val="none" w:sz="0" w:space="0" w:color="auto"/>
          </w:divBdr>
        </w:div>
        <w:div w:id="870531717">
          <w:marLeft w:val="640"/>
          <w:marRight w:val="0"/>
          <w:marTop w:val="0"/>
          <w:marBottom w:val="0"/>
          <w:divBdr>
            <w:top w:val="none" w:sz="0" w:space="0" w:color="auto"/>
            <w:left w:val="none" w:sz="0" w:space="0" w:color="auto"/>
            <w:bottom w:val="none" w:sz="0" w:space="0" w:color="auto"/>
            <w:right w:val="none" w:sz="0" w:space="0" w:color="auto"/>
          </w:divBdr>
        </w:div>
        <w:div w:id="230887707">
          <w:marLeft w:val="640"/>
          <w:marRight w:val="0"/>
          <w:marTop w:val="0"/>
          <w:marBottom w:val="0"/>
          <w:divBdr>
            <w:top w:val="none" w:sz="0" w:space="0" w:color="auto"/>
            <w:left w:val="none" w:sz="0" w:space="0" w:color="auto"/>
            <w:bottom w:val="none" w:sz="0" w:space="0" w:color="auto"/>
            <w:right w:val="none" w:sz="0" w:space="0" w:color="auto"/>
          </w:divBdr>
        </w:div>
        <w:div w:id="956254770">
          <w:marLeft w:val="640"/>
          <w:marRight w:val="0"/>
          <w:marTop w:val="0"/>
          <w:marBottom w:val="0"/>
          <w:divBdr>
            <w:top w:val="none" w:sz="0" w:space="0" w:color="auto"/>
            <w:left w:val="none" w:sz="0" w:space="0" w:color="auto"/>
            <w:bottom w:val="none" w:sz="0" w:space="0" w:color="auto"/>
            <w:right w:val="none" w:sz="0" w:space="0" w:color="auto"/>
          </w:divBdr>
        </w:div>
        <w:div w:id="125704495">
          <w:marLeft w:val="640"/>
          <w:marRight w:val="0"/>
          <w:marTop w:val="0"/>
          <w:marBottom w:val="0"/>
          <w:divBdr>
            <w:top w:val="none" w:sz="0" w:space="0" w:color="auto"/>
            <w:left w:val="none" w:sz="0" w:space="0" w:color="auto"/>
            <w:bottom w:val="none" w:sz="0" w:space="0" w:color="auto"/>
            <w:right w:val="none" w:sz="0" w:space="0" w:color="auto"/>
          </w:divBdr>
        </w:div>
        <w:div w:id="527716328">
          <w:marLeft w:val="640"/>
          <w:marRight w:val="0"/>
          <w:marTop w:val="0"/>
          <w:marBottom w:val="0"/>
          <w:divBdr>
            <w:top w:val="none" w:sz="0" w:space="0" w:color="auto"/>
            <w:left w:val="none" w:sz="0" w:space="0" w:color="auto"/>
            <w:bottom w:val="none" w:sz="0" w:space="0" w:color="auto"/>
            <w:right w:val="none" w:sz="0" w:space="0" w:color="auto"/>
          </w:divBdr>
        </w:div>
        <w:div w:id="215286107">
          <w:marLeft w:val="640"/>
          <w:marRight w:val="0"/>
          <w:marTop w:val="0"/>
          <w:marBottom w:val="0"/>
          <w:divBdr>
            <w:top w:val="none" w:sz="0" w:space="0" w:color="auto"/>
            <w:left w:val="none" w:sz="0" w:space="0" w:color="auto"/>
            <w:bottom w:val="none" w:sz="0" w:space="0" w:color="auto"/>
            <w:right w:val="none" w:sz="0" w:space="0" w:color="auto"/>
          </w:divBdr>
        </w:div>
        <w:div w:id="2069959911">
          <w:marLeft w:val="640"/>
          <w:marRight w:val="0"/>
          <w:marTop w:val="0"/>
          <w:marBottom w:val="0"/>
          <w:divBdr>
            <w:top w:val="none" w:sz="0" w:space="0" w:color="auto"/>
            <w:left w:val="none" w:sz="0" w:space="0" w:color="auto"/>
            <w:bottom w:val="none" w:sz="0" w:space="0" w:color="auto"/>
            <w:right w:val="none" w:sz="0" w:space="0" w:color="auto"/>
          </w:divBdr>
        </w:div>
        <w:div w:id="1723866710">
          <w:marLeft w:val="640"/>
          <w:marRight w:val="0"/>
          <w:marTop w:val="0"/>
          <w:marBottom w:val="0"/>
          <w:divBdr>
            <w:top w:val="none" w:sz="0" w:space="0" w:color="auto"/>
            <w:left w:val="none" w:sz="0" w:space="0" w:color="auto"/>
            <w:bottom w:val="none" w:sz="0" w:space="0" w:color="auto"/>
            <w:right w:val="none" w:sz="0" w:space="0" w:color="auto"/>
          </w:divBdr>
        </w:div>
        <w:div w:id="1641114535">
          <w:marLeft w:val="640"/>
          <w:marRight w:val="0"/>
          <w:marTop w:val="0"/>
          <w:marBottom w:val="0"/>
          <w:divBdr>
            <w:top w:val="none" w:sz="0" w:space="0" w:color="auto"/>
            <w:left w:val="none" w:sz="0" w:space="0" w:color="auto"/>
            <w:bottom w:val="none" w:sz="0" w:space="0" w:color="auto"/>
            <w:right w:val="none" w:sz="0" w:space="0" w:color="auto"/>
          </w:divBdr>
        </w:div>
        <w:div w:id="455488611">
          <w:marLeft w:val="640"/>
          <w:marRight w:val="0"/>
          <w:marTop w:val="0"/>
          <w:marBottom w:val="0"/>
          <w:divBdr>
            <w:top w:val="none" w:sz="0" w:space="0" w:color="auto"/>
            <w:left w:val="none" w:sz="0" w:space="0" w:color="auto"/>
            <w:bottom w:val="none" w:sz="0" w:space="0" w:color="auto"/>
            <w:right w:val="none" w:sz="0" w:space="0" w:color="auto"/>
          </w:divBdr>
        </w:div>
        <w:div w:id="1378091864">
          <w:marLeft w:val="640"/>
          <w:marRight w:val="0"/>
          <w:marTop w:val="0"/>
          <w:marBottom w:val="0"/>
          <w:divBdr>
            <w:top w:val="none" w:sz="0" w:space="0" w:color="auto"/>
            <w:left w:val="none" w:sz="0" w:space="0" w:color="auto"/>
            <w:bottom w:val="none" w:sz="0" w:space="0" w:color="auto"/>
            <w:right w:val="none" w:sz="0" w:space="0" w:color="auto"/>
          </w:divBdr>
        </w:div>
        <w:div w:id="1642005732">
          <w:marLeft w:val="640"/>
          <w:marRight w:val="0"/>
          <w:marTop w:val="0"/>
          <w:marBottom w:val="0"/>
          <w:divBdr>
            <w:top w:val="none" w:sz="0" w:space="0" w:color="auto"/>
            <w:left w:val="none" w:sz="0" w:space="0" w:color="auto"/>
            <w:bottom w:val="none" w:sz="0" w:space="0" w:color="auto"/>
            <w:right w:val="none" w:sz="0" w:space="0" w:color="auto"/>
          </w:divBdr>
        </w:div>
        <w:div w:id="722607792">
          <w:marLeft w:val="640"/>
          <w:marRight w:val="0"/>
          <w:marTop w:val="0"/>
          <w:marBottom w:val="0"/>
          <w:divBdr>
            <w:top w:val="none" w:sz="0" w:space="0" w:color="auto"/>
            <w:left w:val="none" w:sz="0" w:space="0" w:color="auto"/>
            <w:bottom w:val="none" w:sz="0" w:space="0" w:color="auto"/>
            <w:right w:val="none" w:sz="0" w:space="0" w:color="auto"/>
          </w:divBdr>
        </w:div>
        <w:div w:id="1454790201">
          <w:marLeft w:val="640"/>
          <w:marRight w:val="0"/>
          <w:marTop w:val="0"/>
          <w:marBottom w:val="0"/>
          <w:divBdr>
            <w:top w:val="none" w:sz="0" w:space="0" w:color="auto"/>
            <w:left w:val="none" w:sz="0" w:space="0" w:color="auto"/>
            <w:bottom w:val="none" w:sz="0" w:space="0" w:color="auto"/>
            <w:right w:val="none" w:sz="0" w:space="0" w:color="auto"/>
          </w:divBdr>
        </w:div>
        <w:div w:id="1740903777">
          <w:marLeft w:val="640"/>
          <w:marRight w:val="0"/>
          <w:marTop w:val="0"/>
          <w:marBottom w:val="0"/>
          <w:divBdr>
            <w:top w:val="none" w:sz="0" w:space="0" w:color="auto"/>
            <w:left w:val="none" w:sz="0" w:space="0" w:color="auto"/>
            <w:bottom w:val="none" w:sz="0" w:space="0" w:color="auto"/>
            <w:right w:val="none" w:sz="0" w:space="0" w:color="auto"/>
          </w:divBdr>
        </w:div>
        <w:div w:id="648629966">
          <w:marLeft w:val="640"/>
          <w:marRight w:val="0"/>
          <w:marTop w:val="0"/>
          <w:marBottom w:val="0"/>
          <w:divBdr>
            <w:top w:val="none" w:sz="0" w:space="0" w:color="auto"/>
            <w:left w:val="none" w:sz="0" w:space="0" w:color="auto"/>
            <w:bottom w:val="none" w:sz="0" w:space="0" w:color="auto"/>
            <w:right w:val="none" w:sz="0" w:space="0" w:color="auto"/>
          </w:divBdr>
        </w:div>
        <w:div w:id="1141465250">
          <w:marLeft w:val="640"/>
          <w:marRight w:val="0"/>
          <w:marTop w:val="0"/>
          <w:marBottom w:val="0"/>
          <w:divBdr>
            <w:top w:val="none" w:sz="0" w:space="0" w:color="auto"/>
            <w:left w:val="none" w:sz="0" w:space="0" w:color="auto"/>
            <w:bottom w:val="none" w:sz="0" w:space="0" w:color="auto"/>
            <w:right w:val="none" w:sz="0" w:space="0" w:color="auto"/>
          </w:divBdr>
        </w:div>
        <w:div w:id="1024598529">
          <w:marLeft w:val="640"/>
          <w:marRight w:val="0"/>
          <w:marTop w:val="0"/>
          <w:marBottom w:val="0"/>
          <w:divBdr>
            <w:top w:val="none" w:sz="0" w:space="0" w:color="auto"/>
            <w:left w:val="none" w:sz="0" w:space="0" w:color="auto"/>
            <w:bottom w:val="none" w:sz="0" w:space="0" w:color="auto"/>
            <w:right w:val="none" w:sz="0" w:space="0" w:color="auto"/>
          </w:divBdr>
        </w:div>
        <w:div w:id="196625454">
          <w:marLeft w:val="640"/>
          <w:marRight w:val="0"/>
          <w:marTop w:val="0"/>
          <w:marBottom w:val="0"/>
          <w:divBdr>
            <w:top w:val="none" w:sz="0" w:space="0" w:color="auto"/>
            <w:left w:val="none" w:sz="0" w:space="0" w:color="auto"/>
            <w:bottom w:val="none" w:sz="0" w:space="0" w:color="auto"/>
            <w:right w:val="none" w:sz="0" w:space="0" w:color="auto"/>
          </w:divBdr>
        </w:div>
        <w:div w:id="1022440999">
          <w:marLeft w:val="640"/>
          <w:marRight w:val="0"/>
          <w:marTop w:val="0"/>
          <w:marBottom w:val="0"/>
          <w:divBdr>
            <w:top w:val="none" w:sz="0" w:space="0" w:color="auto"/>
            <w:left w:val="none" w:sz="0" w:space="0" w:color="auto"/>
            <w:bottom w:val="none" w:sz="0" w:space="0" w:color="auto"/>
            <w:right w:val="none" w:sz="0" w:space="0" w:color="auto"/>
          </w:divBdr>
        </w:div>
        <w:div w:id="76248099">
          <w:marLeft w:val="640"/>
          <w:marRight w:val="0"/>
          <w:marTop w:val="0"/>
          <w:marBottom w:val="0"/>
          <w:divBdr>
            <w:top w:val="none" w:sz="0" w:space="0" w:color="auto"/>
            <w:left w:val="none" w:sz="0" w:space="0" w:color="auto"/>
            <w:bottom w:val="none" w:sz="0" w:space="0" w:color="auto"/>
            <w:right w:val="none" w:sz="0" w:space="0" w:color="auto"/>
          </w:divBdr>
        </w:div>
        <w:div w:id="507065848">
          <w:marLeft w:val="640"/>
          <w:marRight w:val="0"/>
          <w:marTop w:val="0"/>
          <w:marBottom w:val="0"/>
          <w:divBdr>
            <w:top w:val="none" w:sz="0" w:space="0" w:color="auto"/>
            <w:left w:val="none" w:sz="0" w:space="0" w:color="auto"/>
            <w:bottom w:val="none" w:sz="0" w:space="0" w:color="auto"/>
            <w:right w:val="none" w:sz="0" w:space="0" w:color="auto"/>
          </w:divBdr>
        </w:div>
        <w:div w:id="292029497">
          <w:marLeft w:val="640"/>
          <w:marRight w:val="0"/>
          <w:marTop w:val="0"/>
          <w:marBottom w:val="0"/>
          <w:divBdr>
            <w:top w:val="none" w:sz="0" w:space="0" w:color="auto"/>
            <w:left w:val="none" w:sz="0" w:space="0" w:color="auto"/>
            <w:bottom w:val="none" w:sz="0" w:space="0" w:color="auto"/>
            <w:right w:val="none" w:sz="0" w:space="0" w:color="auto"/>
          </w:divBdr>
        </w:div>
        <w:div w:id="88620534">
          <w:marLeft w:val="640"/>
          <w:marRight w:val="0"/>
          <w:marTop w:val="0"/>
          <w:marBottom w:val="0"/>
          <w:divBdr>
            <w:top w:val="none" w:sz="0" w:space="0" w:color="auto"/>
            <w:left w:val="none" w:sz="0" w:space="0" w:color="auto"/>
            <w:bottom w:val="none" w:sz="0" w:space="0" w:color="auto"/>
            <w:right w:val="none" w:sz="0" w:space="0" w:color="auto"/>
          </w:divBdr>
        </w:div>
        <w:div w:id="757866132">
          <w:marLeft w:val="640"/>
          <w:marRight w:val="0"/>
          <w:marTop w:val="0"/>
          <w:marBottom w:val="0"/>
          <w:divBdr>
            <w:top w:val="none" w:sz="0" w:space="0" w:color="auto"/>
            <w:left w:val="none" w:sz="0" w:space="0" w:color="auto"/>
            <w:bottom w:val="none" w:sz="0" w:space="0" w:color="auto"/>
            <w:right w:val="none" w:sz="0" w:space="0" w:color="auto"/>
          </w:divBdr>
        </w:div>
        <w:div w:id="388844656">
          <w:marLeft w:val="640"/>
          <w:marRight w:val="0"/>
          <w:marTop w:val="0"/>
          <w:marBottom w:val="0"/>
          <w:divBdr>
            <w:top w:val="none" w:sz="0" w:space="0" w:color="auto"/>
            <w:left w:val="none" w:sz="0" w:space="0" w:color="auto"/>
            <w:bottom w:val="none" w:sz="0" w:space="0" w:color="auto"/>
            <w:right w:val="none" w:sz="0" w:space="0" w:color="auto"/>
          </w:divBdr>
        </w:div>
        <w:div w:id="79257546">
          <w:marLeft w:val="640"/>
          <w:marRight w:val="0"/>
          <w:marTop w:val="0"/>
          <w:marBottom w:val="0"/>
          <w:divBdr>
            <w:top w:val="none" w:sz="0" w:space="0" w:color="auto"/>
            <w:left w:val="none" w:sz="0" w:space="0" w:color="auto"/>
            <w:bottom w:val="none" w:sz="0" w:space="0" w:color="auto"/>
            <w:right w:val="none" w:sz="0" w:space="0" w:color="auto"/>
          </w:divBdr>
        </w:div>
        <w:div w:id="1545366261">
          <w:marLeft w:val="640"/>
          <w:marRight w:val="0"/>
          <w:marTop w:val="0"/>
          <w:marBottom w:val="0"/>
          <w:divBdr>
            <w:top w:val="none" w:sz="0" w:space="0" w:color="auto"/>
            <w:left w:val="none" w:sz="0" w:space="0" w:color="auto"/>
            <w:bottom w:val="none" w:sz="0" w:space="0" w:color="auto"/>
            <w:right w:val="none" w:sz="0" w:space="0" w:color="auto"/>
          </w:divBdr>
        </w:div>
        <w:div w:id="1404714647">
          <w:marLeft w:val="640"/>
          <w:marRight w:val="0"/>
          <w:marTop w:val="0"/>
          <w:marBottom w:val="0"/>
          <w:divBdr>
            <w:top w:val="none" w:sz="0" w:space="0" w:color="auto"/>
            <w:left w:val="none" w:sz="0" w:space="0" w:color="auto"/>
            <w:bottom w:val="none" w:sz="0" w:space="0" w:color="auto"/>
            <w:right w:val="none" w:sz="0" w:space="0" w:color="auto"/>
          </w:divBdr>
        </w:div>
        <w:div w:id="1375153831">
          <w:marLeft w:val="640"/>
          <w:marRight w:val="0"/>
          <w:marTop w:val="0"/>
          <w:marBottom w:val="0"/>
          <w:divBdr>
            <w:top w:val="none" w:sz="0" w:space="0" w:color="auto"/>
            <w:left w:val="none" w:sz="0" w:space="0" w:color="auto"/>
            <w:bottom w:val="none" w:sz="0" w:space="0" w:color="auto"/>
            <w:right w:val="none" w:sz="0" w:space="0" w:color="auto"/>
          </w:divBdr>
        </w:div>
        <w:div w:id="1537427023">
          <w:marLeft w:val="640"/>
          <w:marRight w:val="0"/>
          <w:marTop w:val="0"/>
          <w:marBottom w:val="0"/>
          <w:divBdr>
            <w:top w:val="none" w:sz="0" w:space="0" w:color="auto"/>
            <w:left w:val="none" w:sz="0" w:space="0" w:color="auto"/>
            <w:bottom w:val="none" w:sz="0" w:space="0" w:color="auto"/>
            <w:right w:val="none" w:sz="0" w:space="0" w:color="auto"/>
          </w:divBdr>
        </w:div>
        <w:div w:id="1412047563">
          <w:marLeft w:val="640"/>
          <w:marRight w:val="0"/>
          <w:marTop w:val="0"/>
          <w:marBottom w:val="0"/>
          <w:divBdr>
            <w:top w:val="none" w:sz="0" w:space="0" w:color="auto"/>
            <w:left w:val="none" w:sz="0" w:space="0" w:color="auto"/>
            <w:bottom w:val="none" w:sz="0" w:space="0" w:color="auto"/>
            <w:right w:val="none" w:sz="0" w:space="0" w:color="auto"/>
          </w:divBdr>
        </w:div>
        <w:div w:id="1301376713">
          <w:marLeft w:val="640"/>
          <w:marRight w:val="0"/>
          <w:marTop w:val="0"/>
          <w:marBottom w:val="0"/>
          <w:divBdr>
            <w:top w:val="none" w:sz="0" w:space="0" w:color="auto"/>
            <w:left w:val="none" w:sz="0" w:space="0" w:color="auto"/>
            <w:bottom w:val="none" w:sz="0" w:space="0" w:color="auto"/>
            <w:right w:val="none" w:sz="0" w:space="0" w:color="auto"/>
          </w:divBdr>
        </w:div>
        <w:div w:id="883952524">
          <w:marLeft w:val="640"/>
          <w:marRight w:val="0"/>
          <w:marTop w:val="0"/>
          <w:marBottom w:val="0"/>
          <w:divBdr>
            <w:top w:val="none" w:sz="0" w:space="0" w:color="auto"/>
            <w:left w:val="none" w:sz="0" w:space="0" w:color="auto"/>
            <w:bottom w:val="none" w:sz="0" w:space="0" w:color="auto"/>
            <w:right w:val="none" w:sz="0" w:space="0" w:color="auto"/>
          </w:divBdr>
        </w:div>
        <w:div w:id="1923755469">
          <w:marLeft w:val="640"/>
          <w:marRight w:val="0"/>
          <w:marTop w:val="0"/>
          <w:marBottom w:val="0"/>
          <w:divBdr>
            <w:top w:val="none" w:sz="0" w:space="0" w:color="auto"/>
            <w:left w:val="none" w:sz="0" w:space="0" w:color="auto"/>
            <w:bottom w:val="none" w:sz="0" w:space="0" w:color="auto"/>
            <w:right w:val="none" w:sz="0" w:space="0" w:color="auto"/>
          </w:divBdr>
        </w:div>
        <w:div w:id="376635463">
          <w:marLeft w:val="640"/>
          <w:marRight w:val="0"/>
          <w:marTop w:val="0"/>
          <w:marBottom w:val="0"/>
          <w:divBdr>
            <w:top w:val="none" w:sz="0" w:space="0" w:color="auto"/>
            <w:left w:val="none" w:sz="0" w:space="0" w:color="auto"/>
            <w:bottom w:val="none" w:sz="0" w:space="0" w:color="auto"/>
            <w:right w:val="none" w:sz="0" w:space="0" w:color="auto"/>
          </w:divBdr>
        </w:div>
        <w:div w:id="415708872">
          <w:marLeft w:val="640"/>
          <w:marRight w:val="0"/>
          <w:marTop w:val="0"/>
          <w:marBottom w:val="0"/>
          <w:divBdr>
            <w:top w:val="none" w:sz="0" w:space="0" w:color="auto"/>
            <w:left w:val="none" w:sz="0" w:space="0" w:color="auto"/>
            <w:bottom w:val="none" w:sz="0" w:space="0" w:color="auto"/>
            <w:right w:val="none" w:sz="0" w:space="0" w:color="auto"/>
          </w:divBdr>
        </w:div>
        <w:div w:id="932201660">
          <w:marLeft w:val="640"/>
          <w:marRight w:val="0"/>
          <w:marTop w:val="0"/>
          <w:marBottom w:val="0"/>
          <w:divBdr>
            <w:top w:val="none" w:sz="0" w:space="0" w:color="auto"/>
            <w:left w:val="none" w:sz="0" w:space="0" w:color="auto"/>
            <w:bottom w:val="none" w:sz="0" w:space="0" w:color="auto"/>
            <w:right w:val="none" w:sz="0" w:space="0" w:color="auto"/>
          </w:divBdr>
        </w:div>
        <w:div w:id="1870339593">
          <w:marLeft w:val="640"/>
          <w:marRight w:val="0"/>
          <w:marTop w:val="0"/>
          <w:marBottom w:val="0"/>
          <w:divBdr>
            <w:top w:val="none" w:sz="0" w:space="0" w:color="auto"/>
            <w:left w:val="none" w:sz="0" w:space="0" w:color="auto"/>
            <w:bottom w:val="none" w:sz="0" w:space="0" w:color="auto"/>
            <w:right w:val="none" w:sz="0" w:space="0" w:color="auto"/>
          </w:divBdr>
        </w:div>
        <w:div w:id="1273129466">
          <w:marLeft w:val="640"/>
          <w:marRight w:val="0"/>
          <w:marTop w:val="0"/>
          <w:marBottom w:val="0"/>
          <w:divBdr>
            <w:top w:val="none" w:sz="0" w:space="0" w:color="auto"/>
            <w:left w:val="none" w:sz="0" w:space="0" w:color="auto"/>
            <w:bottom w:val="none" w:sz="0" w:space="0" w:color="auto"/>
            <w:right w:val="none" w:sz="0" w:space="0" w:color="auto"/>
          </w:divBdr>
        </w:div>
        <w:div w:id="1338771530">
          <w:marLeft w:val="640"/>
          <w:marRight w:val="0"/>
          <w:marTop w:val="0"/>
          <w:marBottom w:val="0"/>
          <w:divBdr>
            <w:top w:val="none" w:sz="0" w:space="0" w:color="auto"/>
            <w:left w:val="none" w:sz="0" w:space="0" w:color="auto"/>
            <w:bottom w:val="none" w:sz="0" w:space="0" w:color="auto"/>
            <w:right w:val="none" w:sz="0" w:space="0" w:color="auto"/>
          </w:divBdr>
        </w:div>
        <w:div w:id="423038827">
          <w:marLeft w:val="640"/>
          <w:marRight w:val="0"/>
          <w:marTop w:val="0"/>
          <w:marBottom w:val="0"/>
          <w:divBdr>
            <w:top w:val="none" w:sz="0" w:space="0" w:color="auto"/>
            <w:left w:val="none" w:sz="0" w:space="0" w:color="auto"/>
            <w:bottom w:val="none" w:sz="0" w:space="0" w:color="auto"/>
            <w:right w:val="none" w:sz="0" w:space="0" w:color="auto"/>
          </w:divBdr>
        </w:div>
        <w:div w:id="2013289271">
          <w:marLeft w:val="640"/>
          <w:marRight w:val="0"/>
          <w:marTop w:val="0"/>
          <w:marBottom w:val="0"/>
          <w:divBdr>
            <w:top w:val="none" w:sz="0" w:space="0" w:color="auto"/>
            <w:left w:val="none" w:sz="0" w:space="0" w:color="auto"/>
            <w:bottom w:val="none" w:sz="0" w:space="0" w:color="auto"/>
            <w:right w:val="none" w:sz="0" w:space="0" w:color="auto"/>
          </w:divBdr>
        </w:div>
        <w:div w:id="1767656545">
          <w:marLeft w:val="640"/>
          <w:marRight w:val="0"/>
          <w:marTop w:val="0"/>
          <w:marBottom w:val="0"/>
          <w:divBdr>
            <w:top w:val="none" w:sz="0" w:space="0" w:color="auto"/>
            <w:left w:val="none" w:sz="0" w:space="0" w:color="auto"/>
            <w:bottom w:val="none" w:sz="0" w:space="0" w:color="auto"/>
            <w:right w:val="none" w:sz="0" w:space="0" w:color="auto"/>
          </w:divBdr>
        </w:div>
        <w:div w:id="926885250">
          <w:marLeft w:val="640"/>
          <w:marRight w:val="0"/>
          <w:marTop w:val="0"/>
          <w:marBottom w:val="0"/>
          <w:divBdr>
            <w:top w:val="none" w:sz="0" w:space="0" w:color="auto"/>
            <w:left w:val="none" w:sz="0" w:space="0" w:color="auto"/>
            <w:bottom w:val="none" w:sz="0" w:space="0" w:color="auto"/>
            <w:right w:val="none" w:sz="0" w:space="0" w:color="auto"/>
          </w:divBdr>
        </w:div>
        <w:div w:id="2054966246">
          <w:marLeft w:val="640"/>
          <w:marRight w:val="0"/>
          <w:marTop w:val="0"/>
          <w:marBottom w:val="0"/>
          <w:divBdr>
            <w:top w:val="none" w:sz="0" w:space="0" w:color="auto"/>
            <w:left w:val="none" w:sz="0" w:space="0" w:color="auto"/>
            <w:bottom w:val="none" w:sz="0" w:space="0" w:color="auto"/>
            <w:right w:val="none" w:sz="0" w:space="0" w:color="auto"/>
          </w:divBdr>
        </w:div>
        <w:div w:id="1643995025">
          <w:marLeft w:val="640"/>
          <w:marRight w:val="0"/>
          <w:marTop w:val="0"/>
          <w:marBottom w:val="0"/>
          <w:divBdr>
            <w:top w:val="none" w:sz="0" w:space="0" w:color="auto"/>
            <w:left w:val="none" w:sz="0" w:space="0" w:color="auto"/>
            <w:bottom w:val="none" w:sz="0" w:space="0" w:color="auto"/>
            <w:right w:val="none" w:sz="0" w:space="0" w:color="auto"/>
          </w:divBdr>
        </w:div>
        <w:div w:id="1782335041">
          <w:marLeft w:val="640"/>
          <w:marRight w:val="0"/>
          <w:marTop w:val="0"/>
          <w:marBottom w:val="0"/>
          <w:divBdr>
            <w:top w:val="none" w:sz="0" w:space="0" w:color="auto"/>
            <w:left w:val="none" w:sz="0" w:space="0" w:color="auto"/>
            <w:bottom w:val="none" w:sz="0" w:space="0" w:color="auto"/>
            <w:right w:val="none" w:sz="0" w:space="0" w:color="auto"/>
          </w:divBdr>
        </w:div>
        <w:div w:id="1506625991">
          <w:marLeft w:val="640"/>
          <w:marRight w:val="0"/>
          <w:marTop w:val="0"/>
          <w:marBottom w:val="0"/>
          <w:divBdr>
            <w:top w:val="none" w:sz="0" w:space="0" w:color="auto"/>
            <w:left w:val="none" w:sz="0" w:space="0" w:color="auto"/>
            <w:bottom w:val="none" w:sz="0" w:space="0" w:color="auto"/>
            <w:right w:val="none" w:sz="0" w:space="0" w:color="auto"/>
          </w:divBdr>
        </w:div>
        <w:div w:id="1896236006">
          <w:marLeft w:val="640"/>
          <w:marRight w:val="0"/>
          <w:marTop w:val="0"/>
          <w:marBottom w:val="0"/>
          <w:divBdr>
            <w:top w:val="none" w:sz="0" w:space="0" w:color="auto"/>
            <w:left w:val="none" w:sz="0" w:space="0" w:color="auto"/>
            <w:bottom w:val="none" w:sz="0" w:space="0" w:color="auto"/>
            <w:right w:val="none" w:sz="0" w:space="0" w:color="auto"/>
          </w:divBdr>
        </w:div>
        <w:div w:id="1665355561">
          <w:marLeft w:val="640"/>
          <w:marRight w:val="0"/>
          <w:marTop w:val="0"/>
          <w:marBottom w:val="0"/>
          <w:divBdr>
            <w:top w:val="none" w:sz="0" w:space="0" w:color="auto"/>
            <w:left w:val="none" w:sz="0" w:space="0" w:color="auto"/>
            <w:bottom w:val="none" w:sz="0" w:space="0" w:color="auto"/>
            <w:right w:val="none" w:sz="0" w:space="0" w:color="auto"/>
          </w:divBdr>
        </w:div>
        <w:div w:id="3023249">
          <w:marLeft w:val="640"/>
          <w:marRight w:val="0"/>
          <w:marTop w:val="0"/>
          <w:marBottom w:val="0"/>
          <w:divBdr>
            <w:top w:val="none" w:sz="0" w:space="0" w:color="auto"/>
            <w:left w:val="none" w:sz="0" w:space="0" w:color="auto"/>
            <w:bottom w:val="none" w:sz="0" w:space="0" w:color="auto"/>
            <w:right w:val="none" w:sz="0" w:space="0" w:color="auto"/>
          </w:divBdr>
        </w:div>
        <w:div w:id="1497184240">
          <w:marLeft w:val="640"/>
          <w:marRight w:val="0"/>
          <w:marTop w:val="0"/>
          <w:marBottom w:val="0"/>
          <w:divBdr>
            <w:top w:val="none" w:sz="0" w:space="0" w:color="auto"/>
            <w:left w:val="none" w:sz="0" w:space="0" w:color="auto"/>
            <w:bottom w:val="none" w:sz="0" w:space="0" w:color="auto"/>
            <w:right w:val="none" w:sz="0" w:space="0" w:color="auto"/>
          </w:divBdr>
        </w:div>
        <w:div w:id="432894193">
          <w:marLeft w:val="640"/>
          <w:marRight w:val="0"/>
          <w:marTop w:val="0"/>
          <w:marBottom w:val="0"/>
          <w:divBdr>
            <w:top w:val="none" w:sz="0" w:space="0" w:color="auto"/>
            <w:left w:val="none" w:sz="0" w:space="0" w:color="auto"/>
            <w:bottom w:val="none" w:sz="0" w:space="0" w:color="auto"/>
            <w:right w:val="none" w:sz="0" w:space="0" w:color="auto"/>
          </w:divBdr>
        </w:div>
        <w:div w:id="47075879">
          <w:marLeft w:val="640"/>
          <w:marRight w:val="0"/>
          <w:marTop w:val="0"/>
          <w:marBottom w:val="0"/>
          <w:divBdr>
            <w:top w:val="none" w:sz="0" w:space="0" w:color="auto"/>
            <w:left w:val="none" w:sz="0" w:space="0" w:color="auto"/>
            <w:bottom w:val="none" w:sz="0" w:space="0" w:color="auto"/>
            <w:right w:val="none" w:sz="0" w:space="0" w:color="auto"/>
          </w:divBdr>
        </w:div>
        <w:div w:id="1203975919">
          <w:marLeft w:val="640"/>
          <w:marRight w:val="0"/>
          <w:marTop w:val="0"/>
          <w:marBottom w:val="0"/>
          <w:divBdr>
            <w:top w:val="none" w:sz="0" w:space="0" w:color="auto"/>
            <w:left w:val="none" w:sz="0" w:space="0" w:color="auto"/>
            <w:bottom w:val="none" w:sz="0" w:space="0" w:color="auto"/>
            <w:right w:val="none" w:sz="0" w:space="0" w:color="auto"/>
          </w:divBdr>
        </w:div>
        <w:div w:id="348872141">
          <w:marLeft w:val="640"/>
          <w:marRight w:val="0"/>
          <w:marTop w:val="0"/>
          <w:marBottom w:val="0"/>
          <w:divBdr>
            <w:top w:val="none" w:sz="0" w:space="0" w:color="auto"/>
            <w:left w:val="none" w:sz="0" w:space="0" w:color="auto"/>
            <w:bottom w:val="none" w:sz="0" w:space="0" w:color="auto"/>
            <w:right w:val="none" w:sz="0" w:space="0" w:color="auto"/>
          </w:divBdr>
        </w:div>
        <w:div w:id="865219178">
          <w:marLeft w:val="640"/>
          <w:marRight w:val="0"/>
          <w:marTop w:val="0"/>
          <w:marBottom w:val="0"/>
          <w:divBdr>
            <w:top w:val="none" w:sz="0" w:space="0" w:color="auto"/>
            <w:left w:val="none" w:sz="0" w:space="0" w:color="auto"/>
            <w:bottom w:val="none" w:sz="0" w:space="0" w:color="auto"/>
            <w:right w:val="none" w:sz="0" w:space="0" w:color="auto"/>
          </w:divBdr>
        </w:div>
        <w:div w:id="574437291">
          <w:marLeft w:val="640"/>
          <w:marRight w:val="0"/>
          <w:marTop w:val="0"/>
          <w:marBottom w:val="0"/>
          <w:divBdr>
            <w:top w:val="none" w:sz="0" w:space="0" w:color="auto"/>
            <w:left w:val="none" w:sz="0" w:space="0" w:color="auto"/>
            <w:bottom w:val="none" w:sz="0" w:space="0" w:color="auto"/>
            <w:right w:val="none" w:sz="0" w:space="0" w:color="auto"/>
          </w:divBdr>
        </w:div>
        <w:div w:id="618072810">
          <w:marLeft w:val="640"/>
          <w:marRight w:val="0"/>
          <w:marTop w:val="0"/>
          <w:marBottom w:val="0"/>
          <w:divBdr>
            <w:top w:val="none" w:sz="0" w:space="0" w:color="auto"/>
            <w:left w:val="none" w:sz="0" w:space="0" w:color="auto"/>
            <w:bottom w:val="none" w:sz="0" w:space="0" w:color="auto"/>
            <w:right w:val="none" w:sz="0" w:space="0" w:color="auto"/>
          </w:divBdr>
        </w:div>
        <w:div w:id="984815362">
          <w:marLeft w:val="640"/>
          <w:marRight w:val="0"/>
          <w:marTop w:val="0"/>
          <w:marBottom w:val="0"/>
          <w:divBdr>
            <w:top w:val="none" w:sz="0" w:space="0" w:color="auto"/>
            <w:left w:val="none" w:sz="0" w:space="0" w:color="auto"/>
            <w:bottom w:val="none" w:sz="0" w:space="0" w:color="auto"/>
            <w:right w:val="none" w:sz="0" w:space="0" w:color="auto"/>
          </w:divBdr>
        </w:div>
        <w:div w:id="871923316">
          <w:marLeft w:val="640"/>
          <w:marRight w:val="0"/>
          <w:marTop w:val="0"/>
          <w:marBottom w:val="0"/>
          <w:divBdr>
            <w:top w:val="none" w:sz="0" w:space="0" w:color="auto"/>
            <w:left w:val="none" w:sz="0" w:space="0" w:color="auto"/>
            <w:bottom w:val="none" w:sz="0" w:space="0" w:color="auto"/>
            <w:right w:val="none" w:sz="0" w:space="0" w:color="auto"/>
          </w:divBdr>
        </w:div>
        <w:div w:id="1350988129">
          <w:marLeft w:val="640"/>
          <w:marRight w:val="0"/>
          <w:marTop w:val="0"/>
          <w:marBottom w:val="0"/>
          <w:divBdr>
            <w:top w:val="none" w:sz="0" w:space="0" w:color="auto"/>
            <w:left w:val="none" w:sz="0" w:space="0" w:color="auto"/>
            <w:bottom w:val="none" w:sz="0" w:space="0" w:color="auto"/>
            <w:right w:val="none" w:sz="0" w:space="0" w:color="auto"/>
          </w:divBdr>
        </w:div>
        <w:div w:id="863832108">
          <w:marLeft w:val="640"/>
          <w:marRight w:val="0"/>
          <w:marTop w:val="0"/>
          <w:marBottom w:val="0"/>
          <w:divBdr>
            <w:top w:val="none" w:sz="0" w:space="0" w:color="auto"/>
            <w:left w:val="none" w:sz="0" w:space="0" w:color="auto"/>
            <w:bottom w:val="none" w:sz="0" w:space="0" w:color="auto"/>
            <w:right w:val="none" w:sz="0" w:space="0" w:color="auto"/>
          </w:divBdr>
        </w:div>
        <w:div w:id="184252675">
          <w:marLeft w:val="640"/>
          <w:marRight w:val="0"/>
          <w:marTop w:val="0"/>
          <w:marBottom w:val="0"/>
          <w:divBdr>
            <w:top w:val="none" w:sz="0" w:space="0" w:color="auto"/>
            <w:left w:val="none" w:sz="0" w:space="0" w:color="auto"/>
            <w:bottom w:val="none" w:sz="0" w:space="0" w:color="auto"/>
            <w:right w:val="none" w:sz="0" w:space="0" w:color="auto"/>
          </w:divBdr>
        </w:div>
        <w:div w:id="177502870">
          <w:marLeft w:val="640"/>
          <w:marRight w:val="0"/>
          <w:marTop w:val="0"/>
          <w:marBottom w:val="0"/>
          <w:divBdr>
            <w:top w:val="none" w:sz="0" w:space="0" w:color="auto"/>
            <w:left w:val="none" w:sz="0" w:space="0" w:color="auto"/>
            <w:bottom w:val="none" w:sz="0" w:space="0" w:color="auto"/>
            <w:right w:val="none" w:sz="0" w:space="0" w:color="auto"/>
          </w:divBdr>
        </w:div>
        <w:div w:id="2048069687">
          <w:marLeft w:val="640"/>
          <w:marRight w:val="0"/>
          <w:marTop w:val="0"/>
          <w:marBottom w:val="0"/>
          <w:divBdr>
            <w:top w:val="none" w:sz="0" w:space="0" w:color="auto"/>
            <w:left w:val="none" w:sz="0" w:space="0" w:color="auto"/>
            <w:bottom w:val="none" w:sz="0" w:space="0" w:color="auto"/>
            <w:right w:val="none" w:sz="0" w:space="0" w:color="auto"/>
          </w:divBdr>
        </w:div>
        <w:div w:id="543949168">
          <w:marLeft w:val="640"/>
          <w:marRight w:val="0"/>
          <w:marTop w:val="0"/>
          <w:marBottom w:val="0"/>
          <w:divBdr>
            <w:top w:val="none" w:sz="0" w:space="0" w:color="auto"/>
            <w:left w:val="none" w:sz="0" w:space="0" w:color="auto"/>
            <w:bottom w:val="none" w:sz="0" w:space="0" w:color="auto"/>
            <w:right w:val="none" w:sz="0" w:space="0" w:color="auto"/>
          </w:divBdr>
        </w:div>
        <w:div w:id="870457459">
          <w:marLeft w:val="640"/>
          <w:marRight w:val="0"/>
          <w:marTop w:val="0"/>
          <w:marBottom w:val="0"/>
          <w:divBdr>
            <w:top w:val="none" w:sz="0" w:space="0" w:color="auto"/>
            <w:left w:val="none" w:sz="0" w:space="0" w:color="auto"/>
            <w:bottom w:val="none" w:sz="0" w:space="0" w:color="auto"/>
            <w:right w:val="none" w:sz="0" w:space="0" w:color="auto"/>
          </w:divBdr>
        </w:div>
        <w:div w:id="2096778478">
          <w:marLeft w:val="640"/>
          <w:marRight w:val="0"/>
          <w:marTop w:val="0"/>
          <w:marBottom w:val="0"/>
          <w:divBdr>
            <w:top w:val="none" w:sz="0" w:space="0" w:color="auto"/>
            <w:left w:val="none" w:sz="0" w:space="0" w:color="auto"/>
            <w:bottom w:val="none" w:sz="0" w:space="0" w:color="auto"/>
            <w:right w:val="none" w:sz="0" w:space="0" w:color="auto"/>
          </w:divBdr>
        </w:div>
        <w:div w:id="2016572153">
          <w:marLeft w:val="640"/>
          <w:marRight w:val="0"/>
          <w:marTop w:val="0"/>
          <w:marBottom w:val="0"/>
          <w:divBdr>
            <w:top w:val="none" w:sz="0" w:space="0" w:color="auto"/>
            <w:left w:val="none" w:sz="0" w:space="0" w:color="auto"/>
            <w:bottom w:val="none" w:sz="0" w:space="0" w:color="auto"/>
            <w:right w:val="none" w:sz="0" w:space="0" w:color="auto"/>
          </w:divBdr>
        </w:div>
        <w:div w:id="1627345153">
          <w:marLeft w:val="640"/>
          <w:marRight w:val="0"/>
          <w:marTop w:val="0"/>
          <w:marBottom w:val="0"/>
          <w:divBdr>
            <w:top w:val="none" w:sz="0" w:space="0" w:color="auto"/>
            <w:left w:val="none" w:sz="0" w:space="0" w:color="auto"/>
            <w:bottom w:val="none" w:sz="0" w:space="0" w:color="auto"/>
            <w:right w:val="none" w:sz="0" w:space="0" w:color="auto"/>
          </w:divBdr>
        </w:div>
        <w:div w:id="812137575">
          <w:marLeft w:val="640"/>
          <w:marRight w:val="0"/>
          <w:marTop w:val="0"/>
          <w:marBottom w:val="0"/>
          <w:divBdr>
            <w:top w:val="none" w:sz="0" w:space="0" w:color="auto"/>
            <w:left w:val="none" w:sz="0" w:space="0" w:color="auto"/>
            <w:bottom w:val="none" w:sz="0" w:space="0" w:color="auto"/>
            <w:right w:val="none" w:sz="0" w:space="0" w:color="auto"/>
          </w:divBdr>
        </w:div>
        <w:div w:id="1604996229">
          <w:marLeft w:val="640"/>
          <w:marRight w:val="0"/>
          <w:marTop w:val="0"/>
          <w:marBottom w:val="0"/>
          <w:divBdr>
            <w:top w:val="none" w:sz="0" w:space="0" w:color="auto"/>
            <w:left w:val="none" w:sz="0" w:space="0" w:color="auto"/>
            <w:bottom w:val="none" w:sz="0" w:space="0" w:color="auto"/>
            <w:right w:val="none" w:sz="0" w:space="0" w:color="auto"/>
          </w:divBdr>
        </w:div>
        <w:div w:id="706296719">
          <w:marLeft w:val="640"/>
          <w:marRight w:val="0"/>
          <w:marTop w:val="0"/>
          <w:marBottom w:val="0"/>
          <w:divBdr>
            <w:top w:val="none" w:sz="0" w:space="0" w:color="auto"/>
            <w:left w:val="none" w:sz="0" w:space="0" w:color="auto"/>
            <w:bottom w:val="none" w:sz="0" w:space="0" w:color="auto"/>
            <w:right w:val="none" w:sz="0" w:space="0" w:color="auto"/>
          </w:divBdr>
        </w:div>
        <w:div w:id="1783916334">
          <w:marLeft w:val="640"/>
          <w:marRight w:val="0"/>
          <w:marTop w:val="0"/>
          <w:marBottom w:val="0"/>
          <w:divBdr>
            <w:top w:val="none" w:sz="0" w:space="0" w:color="auto"/>
            <w:left w:val="none" w:sz="0" w:space="0" w:color="auto"/>
            <w:bottom w:val="none" w:sz="0" w:space="0" w:color="auto"/>
            <w:right w:val="none" w:sz="0" w:space="0" w:color="auto"/>
          </w:divBdr>
        </w:div>
        <w:div w:id="61563427">
          <w:marLeft w:val="640"/>
          <w:marRight w:val="0"/>
          <w:marTop w:val="0"/>
          <w:marBottom w:val="0"/>
          <w:divBdr>
            <w:top w:val="none" w:sz="0" w:space="0" w:color="auto"/>
            <w:left w:val="none" w:sz="0" w:space="0" w:color="auto"/>
            <w:bottom w:val="none" w:sz="0" w:space="0" w:color="auto"/>
            <w:right w:val="none" w:sz="0" w:space="0" w:color="auto"/>
          </w:divBdr>
        </w:div>
        <w:div w:id="1989436400">
          <w:marLeft w:val="640"/>
          <w:marRight w:val="0"/>
          <w:marTop w:val="0"/>
          <w:marBottom w:val="0"/>
          <w:divBdr>
            <w:top w:val="none" w:sz="0" w:space="0" w:color="auto"/>
            <w:left w:val="none" w:sz="0" w:space="0" w:color="auto"/>
            <w:bottom w:val="none" w:sz="0" w:space="0" w:color="auto"/>
            <w:right w:val="none" w:sz="0" w:space="0" w:color="auto"/>
          </w:divBdr>
        </w:div>
        <w:div w:id="168720824">
          <w:marLeft w:val="640"/>
          <w:marRight w:val="0"/>
          <w:marTop w:val="0"/>
          <w:marBottom w:val="0"/>
          <w:divBdr>
            <w:top w:val="none" w:sz="0" w:space="0" w:color="auto"/>
            <w:left w:val="none" w:sz="0" w:space="0" w:color="auto"/>
            <w:bottom w:val="none" w:sz="0" w:space="0" w:color="auto"/>
            <w:right w:val="none" w:sz="0" w:space="0" w:color="auto"/>
          </w:divBdr>
        </w:div>
        <w:div w:id="1086657172">
          <w:marLeft w:val="640"/>
          <w:marRight w:val="0"/>
          <w:marTop w:val="0"/>
          <w:marBottom w:val="0"/>
          <w:divBdr>
            <w:top w:val="none" w:sz="0" w:space="0" w:color="auto"/>
            <w:left w:val="none" w:sz="0" w:space="0" w:color="auto"/>
            <w:bottom w:val="none" w:sz="0" w:space="0" w:color="auto"/>
            <w:right w:val="none" w:sz="0" w:space="0" w:color="auto"/>
          </w:divBdr>
        </w:div>
        <w:div w:id="876627598">
          <w:marLeft w:val="640"/>
          <w:marRight w:val="0"/>
          <w:marTop w:val="0"/>
          <w:marBottom w:val="0"/>
          <w:divBdr>
            <w:top w:val="none" w:sz="0" w:space="0" w:color="auto"/>
            <w:left w:val="none" w:sz="0" w:space="0" w:color="auto"/>
            <w:bottom w:val="none" w:sz="0" w:space="0" w:color="auto"/>
            <w:right w:val="none" w:sz="0" w:space="0" w:color="auto"/>
          </w:divBdr>
        </w:div>
        <w:div w:id="1179200941">
          <w:marLeft w:val="640"/>
          <w:marRight w:val="0"/>
          <w:marTop w:val="0"/>
          <w:marBottom w:val="0"/>
          <w:divBdr>
            <w:top w:val="none" w:sz="0" w:space="0" w:color="auto"/>
            <w:left w:val="none" w:sz="0" w:space="0" w:color="auto"/>
            <w:bottom w:val="none" w:sz="0" w:space="0" w:color="auto"/>
            <w:right w:val="none" w:sz="0" w:space="0" w:color="auto"/>
          </w:divBdr>
        </w:div>
        <w:div w:id="1806581794">
          <w:marLeft w:val="640"/>
          <w:marRight w:val="0"/>
          <w:marTop w:val="0"/>
          <w:marBottom w:val="0"/>
          <w:divBdr>
            <w:top w:val="none" w:sz="0" w:space="0" w:color="auto"/>
            <w:left w:val="none" w:sz="0" w:space="0" w:color="auto"/>
            <w:bottom w:val="none" w:sz="0" w:space="0" w:color="auto"/>
            <w:right w:val="none" w:sz="0" w:space="0" w:color="auto"/>
          </w:divBdr>
        </w:div>
        <w:div w:id="79564696">
          <w:marLeft w:val="640"/>
          <w:marRight w:val="0"/>
          <w:marTop w:val="0"/>
          <w:marBottom w:val="0"/>
          <w:divBdr>
            <w:top w:val="none" w:sz="0" w:space="0" w:color="auto"/>
            <w:left w:val="none" w:sz="0" w:space="0" w:color="auto"/>
            <w:bottom w:val="none" w:sz="0" w:space="0" w:color="auto"/>
            <w:right w:val="none" w:sz="0" w:space="0" w:color="auto"/>
          </w:divBdr>
        </w:div>
        <w:div w:id="1482887564">
          <w:marLeft w:val="640"/>
          <w:marRight w:val="0"/>
          <w:marTop w:val="0"/>
          <w:marBottom w:val="0"/>
          <w:divBdr>
            <w:top w:val="none" w:sz="0" w:space="0" w:color="auto"/>
            <w:left w:val="none" w:sz="0" w:space="0" w:color="auto"/>
            <w:bottom w:val="none" w:sz="0" w:space="0" w:color="auto"/>
            <w:right w:val="none" w:sz="0" w:space="0" w:color="auto"/>
          </w:divBdr>
        </w:div>
        <w:div w:id="926308187">
          <w:marLeft w:val="640"/>
          <w:marRight w:val="0"/>
          <w:marTop w:val="0"/>
          <w:marBottom w:val="0"/>
          <w:divBdr>
            <w:top w:val="none" w:sz="0" w:space="0" w:color="auto"/>
            <w:left w:val="none" w:sz="0" w:space="0" w:color="auto"/>
            <w:bottom w:val="none" w:sz="0" w:space="0" w:color="auto"/>
            <w:right w:val="none" w:sz="0" w:space="0" w:color="auto"/>
          </w:divBdr>
        </w:div>
        <w:div w:id="1555001540">
          <w:marLeft w:val="640"/>
          <w:marRight w:val="0"/>
          <w:marTop w:val="0"/>
          <w:marBottom w:val="0"/>
          <w:divBdr>
            <w:top w:val="none" w:sz="0" w:space="0" w:color="auto"/>
            <w:left w:val="none" w:sz="0" w:space="0" w:color="auto"/>
            <w:bottom w:val="none" w:sz="0" w:space="0" w:color="auto"/>
            <w:right w:val="none" w:sz="0" w:space="0" w:color="auto"/>
          </w:divBdr>
        </w:div>
        <w:div w:id="651760455">
          <w:marLeft w:val="640"/>
          <w:marRight w:val="0"/>
          <w:marTop w:val="0"/>
          <w:marBottom w:val="0"/>
          <w:divBdr>
            <w:top w:val="none" w:sz="0" w:space="0" w:color="auto"/>
            <w:left w:val="none" w:sz="0" w:space="0" w:color="auto"/>
            <w:bottom w:val="none" w:sz="0" w:space="0" w:color="auto"/>
            <w:right w:val="none" w:sz="0" w:space="0" w:color="auto"/>
          </w:divBdr>
        </w:div>
        <w:div w:id="312295480">
          <w:marLeft w:val="640"/>
          <w:marRight w:val="0"/>
          <w:marTop w:val="0"/>
          <w:marBottom w:val="0"/>
          <w:divBdr>
            <w:top w:val="none" w:sz="0" w:space="0" w:color="auto"/>
            <w:left w:val="none" w:sz="0" w:space="0" w:color="auto"/>
            <w:bottom w:val="none" w:sz="0" w:space="0" w:color="auto"/>
            <w:right w:val="none" w:sz="0" w:space="0" w:color="auto"/>
          </w:divBdr>
        </w:div>
        <w:div w:id="1325471283">
          <w:marLeft w:val="640"/>
          <w:marRight w:val="0"/>
          <w:marTop w:val="0"/>
          <w:marBottom w:val="0"/>
          <w:divBdr>
            <w:top w:val="none" w:sz="0" w:space="0" w:color="auto"/>
            <w:left w:val="none" w:sz="0" w:space="0" w:color="auto"/>
            <w:bottom w:val="none" w:sz="0" w:space="0" w:color="auto"/>
            <w:right w:val="none" w:sz="0" w:space="0" w:color="auto"/>
          </w:divBdr>
        </w:div>
        <w:div w:id="640890146">
          <w:marLeft w:val="640"/>
          <w:marRight w:val="0"/>
          <w:marTop w:val="0"/>
          <w:marBottom w:val="0"/>
          <w:divBdr>
            <w:top w:val="none" w:sz="0" w:space="0" w:color="auto"/>
            <w:left w:val="none" w:sz="0" w:space="0" w:color="auto"/>
            <w:bottom w:val="none" w:sz="0" w:space="0" w:color="auto"/>
            <w:right w:val="none" w:sz="0" w:space="0" w:color="auto"/>
          </w:divBdr>
        </w:div>
        <w:div w:id="1978756598">
          <w:marLeft w:val="640"/>
          <w:marRight w:val="0"/>
          <w:marTop w:val="0"/>
          <w:marBottom w:val="0"/>
          <w:divBdr>
            <w:top w:val="none" w:sz="0" w:space="0" w:color="auto"/>
            <w:left w:val="none" w:sz="0" w:space="0" w:color="auto"/>
            <w:bottom w:val="none" w:sz="0" w:space="0" w:color="auto"/>
            <w:right w:val="none" w:sz="0" w:space="0" w:color="auto"/>
          </w:divBdr>
        </w:div>
        <w:div w:id="350179935">
          <w:marLeft w:val="640"/>
          <w:marRight w:val="0"/>
          <w:marTop w:val="0"/>
          <w:marBottom w:val="0"/>
          <w:divBdr>
            <w:top w:val="none" w:sz="0" w:space="0" w:color="auto"/>
            <w:left w:val="none" w:sz="0" w:space="0" w:color="auto"/>
            <w:bottom w:val="none" w:sz="0" w:space="0" w:color="auto"/>
            <w:right w:val="none" w:sz="0" w:space="0" w:color="auto"/>
          </w:divBdr>
        </w:div>
        <w:div w:id="537008795">
          <w:marLeft w:val="640"/>
          <w:marRight w:val="0"/>
          <w:marTop w:val="0"/>
          <w:marBottom w:val="0"/>
          <w:divBdr>
            <w:top w:val="none" w:sz="0" w:space="0" w:color="auto"/>
            <w:left w:val="none" w:sz="0" w:space="0" w:color="auto"/>
            <w:bottom w:val="none" w:sz="0" w:space="0" w:color="auto"/>
            <w:right w:val="none" w:sz="0" w:space="0" w:color="auto"/>
          </w:divBdr>
        </w:div>
        <w:div w:id="770441266">
          <w:marLeft w:val="640"/>
          <w:marRight w:val="0"/>
          <w:marTop w:val="0"/>
          <w:marBottom w:val="0"/>
          <w:divBdr>
            <w:top w:val="none" w:sz="0" w:space="0" w:color="auto"/>
            <w:left w:val="none" w:sz="0" w:space="0" w:color="auto"/>
            <w:bottom w:val="none" w:sz="0" w:space="0" w:color="auto"/>
            <w:right w:val="none" w:sz="0" w:space="0" w:color="auto"/>
          </w:divBdr>
        </w:div>
        <w:div w:id="153643395">
          <w:marLeft w:val="640"/>
          <w:marRight w:val="0"/>
          <w:marTop w:val="0"/>
          <w:marBottom w:val="0"/>
          <w:divBdr>
            <w:top w:val="none" w:sz="0" w:space="0" w:color="auto"/>
            <w:left w:val="none" w:sz="0" w:space="0" w:color="auto"/>
            <w:bottom w:val="none" w:sz="0" w:space="0" w:color="auto"/>
            <w:right w:val="none" w:sz="0" w:space="0" w:color="auto"/>
          </w:divBdr>
        </w:div>
        <w:div w:id="13769292">
          <w:marLeft w:val="640"/>
          <w:marRight w:val="0"/>
          <w:marTop w:val="0"/>
          <w:marBottom w:val="0"/>
          <w:divBdr>
            <w:top w:val="none" w:sz="0" w:space="0" w:color="auto"/>
            <w:left w:val="none" w:sz="0" w:space="0" w:color="auto"/>
            <w:bottom w:val="none" w:sz="0" w:space="0" w:color="auto"/>
            <w:right w:val="none" w:sz="0" w:space="0" w:color="auto"/>
          </w:divBdr>
        </w:div>
        <w:div w:id="1839075707">
          <w:marLeft w:val="640"/>
          <w:marRight w:val="0"/>
          <w:marTop w:val="0"/>
          <w:marBottom w:val="0"/>
          <w:divBdr>
            <w:top w:val="none" w:sz="0" w:space="0" w:color="auto"/>
            <w:left w:val="none" w:sz="0" w:space="0" w:color="auto"/>
            <w:bottom w:val="none" w:sz="0" w:space="0" w:color="auto"/>
            <w:right w:val="none" w:sz="0" w:space="0" w:color="auto"/>
          </w:divBdr>
        </w:div>
        <w:div w:id="385569694">
          <w:marLeft w:val="640"/>
          <w:marRight w:val="0"/>
          <w:marTop w:val="0"/>
          <w:marBottom w:val="0"/>
          <w:divBdr>
            <w:top w:val="none" w:sz="0" w:space="0" w:color="auto"/>
            <w:left w:val="none" w:sz="0" w:space="0" w:color="auto"/>
            <w:bottom w:val="none" w:sz="0" w:space="0" w:color="auto"/>
            <w:right w:val="none" w:sz="0" w:space="0" w:color="auto"/>
          </w:divBdr>
        </w:div>
        <w:div w:id="1970699274">
          <w:marLeft w:val="640"/>
          <w:marRight w:val="0"/>
          <w:marTop w:val="0"/>
          <w:marBottom w:val="0"/>
          <w:divBdr>
            <w:top w:val="none" w:sz="0" w:space="0" w:color="auto"/>
            <w:left w:val="none" w:sz="0" w:space="0" w:color="auto"/>
            <w:bottom w:val="none" w:sz="0" w:space="0" w:color="auto"/>
            <w:right w:val="none" w:sz="0" w:space="0" w:color="auto"/>
          </w:divBdr>
        </w:div>
        <w:div w:id="710806873">
          <w:marLeft w:val="640"/>
          <w:marRight w:val="0"/>
          <w:marTop w:val="0"/>
          <w:marBottom w:val="0"/>
          <w:divBdr>
            <w:top w:val="none" w:sz="0" w:space="0" w:color="auto"/>
            <w:left w:val="none" w:sz="0" w:space="0" w:color="auto"/>
            <w:bottom w:val="none" w:sz="0" w:space="0" w:color="auto"/>
            <w:right w:val="none" w:sz="0" w:space="0" w:color="auto"/>
          </w:divBdr>
        </w:div>
        <w:div w:id="275454226">
          <w:marLeft w:val="640"/>
          <w:marRight w:val="0"/>
          <w:marTop w:val="0"/>
          <w:marBottom w:val="0"/>
          <w:divBdr>
            <w:top w:val="none" w:sz="0" w:space="0" w:color="auto"/>
            <w:left w:val="none" w:sz="0" w:space="0" w:color="auto"/>
            <w:bottom w:val="none" w:sz="0" w:space="0" w:color="auto"/>
            <w:right w:val="none" w:sz="0" w:space="0" w:color="auto"/>
          </w:divBdr>
        </w:div>
        <w:div w:id="1176118608">
          <w:marLeft w:val="640"/>
          <w:marRight w:val="0"/>
          <w:marTop w:val="0"/>
          <w:marBottom w:val="0"/>
          <w:divBdr>
            <w:top w:val="none" w:sz="0" w:space="0" w:color="auto"/>
            <w:left w:val="none" w:sz="0" w:space="0" w:color="auto"/>
            <w:bottom w:val="none" w:sz="0" w:space="0" w:color="auto"/>
            <w:right w:val="none" w:sz="0" w:space="0" w:color="auto"/>
          </w:divBdr>
        </w:div>
        <w:div w:id="285088908">
          <w:marLeft w:val="640"/>
          <w:marRight w:val="0"/>
          <w:marTop w:val="0"/>
          <w:marBottom w:val="0"/>
          <w:divBdr>
            <w:top w:val="none" w:sz="0" w:space="0" w:color="auto"/>
            <w:left w:val="none" w:sz="0" w:space="0" w:color="auto"/>
            <w:bottom w:val="none" w:sz="0" w:space="0" w:color="auto"/>
            <w:right w:val="none" w:sz="0" w:space="0" w:color="auto"/>
          </w:divBdr>
        </w:div>
        <w:div w:id="1048191005">
          <w:marLeft w:val="640"/>
          <w:marRight w:val="0"/>
          <w:marTop w:val="0"/>
          <w:marBottom w:val="0"/>
          <w:divBdr>
            <w:top w:val="none" w:sz="0" w:space="0" w:color="auto"/>
            <w:left w:val="none" w:sz="0" w:space="0" w:color="auto"/>
            <w:bottom w:val="none" w:sz="0" w:space="0" w:color="auto"/>
            <w:right w:val="none" w:sz="0" w:space="0" w:color="auto"/>
          </w:divBdr>
        </w:div>
        <w:div w:id="441143925">
          <w:marLeft w:val="640"/>
          <w:marRight w:val="0"/>
          <w:marTop w:val="0"/>
          <w:marBottom w:val="0"/>
          <w:divBdr>
            <w:top w:val="none" w:sz="0" w:space="0" w:color="auto"/>
            <w:left w:val="none" w:sz="0" w:space="0" w:color="auto"/>
            <w:bottom w:val="none" w:sz="0" w:space="0" w:color="auto"/>
            <w:right w:val="none" w:sz="0" w:space="0" w:color="auto"/>
          </w:divBdr>
        </w:div>
        <w:div w:id="2054690257">
          <w:marLeft w:val="640"/>
          <w:marRight w:val="0"/>
          <w:marTop w:val="0"/>
          <w:marBottom w:val="0"/>
          <w:divBdr>
            <w:top w:val="none" w:sz="0" w:space="0" w:color="auto"/>
            <w:left w:val="none" w:sz="0" w:space="0" w:color="auto"/>
            <w:bottom w:val="none" w:sz="0" w:space="0" w:color="auto"/>
            <w:right w:val="none" w:sz="0" w:space="0" w:color="auto"/>
          </w:divBdr>
        </w:div>
        <w:div w:id="115419140">
          <w:marLeft w:val="640"/>
          <w:marRight w:val="0"/>
          <w:marTop w:val="0"/>
          <w:marBottom w:val="0"/>
          <w:divBdr>
            <w:top w:val="none" w:sz="0" w:space="0" w:color="auto"/>
            <w:left w:val="none" w:sz="0" w:space="0" w:color="auto"/>
            <w:bottom w:val="none" w:sz="0" w:space="0" w:color="auto"/>
            <w:right w:val="none" w:sz="0" w:space="0" w:color="auto"/>
          </w:divBdr>
        </w:div>
        <w:div w:id="1003165040">
          <w:marLeft w:val="640"/>
          <w:marRight w:val="0"/>
          <w:marTop w:val="0"/>
          <w:marBottom w:val="0"/>
          <w:divBdr>
            <w:top w:val="none" w:sz="0" w:space="0" w:color="auto"/>
            <w:left w:val="none" w:sz="0" w:space="0" w:color="auto"/>
            <w:bottom w:val="none" w:sz="0" w:space="0" w:color="auto"/>
            <w:right w:val="none" w:sz="0" w:space="0" w:color="auto"/>
          </w:divBdr>
        </w:div>
        <w:div w:id="124854469">
          <w:marLeft w:val="640"/>
          <w:marRight w:val="0"/>
          <w:marTop w:val="0"/>
          <w:marBottom w:val="0"/>
          <w:divBdr>
            <w:top w:val="none" w:sz="0" w:space="0" w:color="auto"/>
            <w:left w:val="none" w:sz="0" w:space="0" w:color="auto"/>
            <w:bottom w:val="none" w:sz="0" w:space="0" w:color="auto"/>
            <w:right w:val="none" w:sz="0" w:space="0" w:color="auto"/>
          </w:divBdr>
        </w:div>
        <w:div w:id="1212227872">
          <w:marLeft w:val="640"/>
          <w:marRight w:val="0"/>
          <w:marTop w:val="0"/>
          <w:marBottom w:val="0"/>
          <w:divBdr>
            <w:top w:val="none" w:sz="0" w:space="0" w:color="auto"/>
            <w:left w:val="none" w:sz="0" w:space="0" w:color="auto"/>
            <w:bottom w:val="none" w:sz="0" w:space="0" w:color="auto"/>
            <w:right w:val="none" w:sz="0" w:space="0" w:color="auto"/>
          </w:divBdr>
        </w:div>
        <w:div w:id="1724716133">
          <w:marLeft w:val="640"/>
          <w:marRight w:val="0"/>
          <w:marTop w:val="0"/>
          <w:marBottom w:val="0"/>
          <w:divBdr>
            <w:top w:val="none" w:sz="0" w:space="0" w:color="auto"/>
            <w:left w:val="none" w:sz="0" w:space="0" w:color="auto"/>
            <w:bottom w:val="none" w:sz="0" w:space="0" w:color="auto"/>
            <w:right w:val="none" w:sz="0" w:space="0" w:color="auto"/>
          </w:divBdr>
        </w:div>
        <w:div w:id="1872839896">
          <w:marLeft w:val="640"/>
          <w:marRight w:val="0"/>
          <w:marTop w:val="0"/>
          <w:marBottom w:val="0"/>
          <w:divBdr>
            <w:top w:val="none" w:sz="0" w:space="0" w:color="auto"/>
            <w:left w:val="none" w:sz="0" w:space="0" w:color="auto"/>
            <w:bottom w:val="none" w:sz="0" w:space="0" w:color="auto"/>
            <w:right w:val="none" w:sz="0" w:space="0" w:color="auto"/>
          </w:divBdr>
        </w:div>
        <w:div w:id="995299443">
          <w:marLeft w:val="640"/>
          <w:marRight w:val="0"/>
          <w:marTop w:val="0"/>
          <w:marBottom w:val="0"/>
          <w:divBdr>
            <w:top w:val="none" w:sz="0" w:space="0" w:color="auto"/>
            <w:left w:val="none" w:sz="0" w:space="0" w:color="auto"/>
            <w:bottom w:val="none" w:sz="0" w:space="0" w:color="auto"/>
            <w:right w:val="none" w:sz="0" w:space="0" w:color="auto"/>
          </w:divBdr>
        </w:div>
        <w:div w:id="294019738">
          <w:marLeft w:val="640"/>
          <w:marRight w:val="0"/>
          <w:marTop w:val="0"/>
          <w:marBottom w:val="0"/>
          <w:divBdr>
            <w:top w:val="none" w:sz="0" w:space="0" w:color="auto"/>
            <w:left w:val="none" w:sz="0" w:space="0" w:color="auto"/>
            <w:bottom w:val="none" w:sz="0" w:space="0" w:color="auto"/>
            <w:right w:val="none" w:sz="0" w:space="0" w:color="auto"/>
          </w:divBdr>
        </w:div>
        <w:div w:id="1338653241">
          <w:marLeft w:val="640"/>
          <w:marRight w:val="0"/>
          <w:marTop w:val="0"/>
          <w:marBottom w:val="0"/>
          <w:divBdr>
            <w:top w:val="none" w:sz="0" w:space="0" w:color="auto"/>
            <w:left w:val="none" w:sz="0" w:space="0" w:color="auto"/>
            <w:bottom w:val="none" w:sz="0" w:space="0" w:color="auto"/>
            <w:right w:val="none" w:sz="0" w:space="0" w:color="auto"/>
          </w:divBdr>
        </w:div>
        <w:div w:id="1168255917">
          <w:marLeft w:val="640"/>
          <w:marRight w:val="0"/>
          <w:marTop w:val="0"/>
          <w:marBottom w:val="0"/>
          <w:divBdr>
            <w:top w:val="none" w:sz="0" w:space="0" w:color="auto"/>
            <w:left w:val="none" w:sz="0" w:space="0" w:color="auto"/>
            <w:bottom w:val="none" w:sz="0" w:space="0" w:color="auto"/>
            <w:right w:val="none" w:sz="0" w:space="0" w:color="auto"/>
          </w:divBdr>
        </w:div>
        <w:div w:id="699672890">
          <w:marLeft w:val="640"/>
          <w:marRight w:val="0"/>
          <w:marTop w:val="0"/>
          <w:marBottom w:val="0"/>
          <w:divBdr>
            <w:top w:val="none" w:sz="0" w:space="0" w:color="auto"/>
            <w:left w:val="none" w:sz="0" w:space="0" w:color="auto"/>
            <w:bottom w:val="none" w:sz="0" w:space="0" w:color="auto"/>
            <w:right w:val="none" w:sz="0" w:space="0" w:color="auto"/>
          </w:divBdr>
        </w:div>
        <w:div w:id="629945171">
          <w:marLeft w:val="640"/>
          <w:marRight w:val="0"/>
          <w:marTop w:val="0"/>
          <w:marBottom w:val="0"/>
          <w:divBdr>
            <w:top w:val="none" w:sz="0" w:space="0" w:color="auto"/>
            <w:left w:val="none" w:sz="0" w:space="0" w:color="auto"/>
            <w:bottom w:val="none" w:sz="0" w:space="0" w:color="auto"/>
            <w:right w:val="none" w:sz="0" w:space="0" w:color="auto"/>
          </w:divBdr>
        </w:div>
        <w:div w:id="298152370">
          <w:marLeft w:val="640"/>
          <w:marRight w:val="0"/>
          <w:marTop w:val="0"/>
          <w:marBottom w:val="0"/>
          <w:divBdr>
            <w:top w:val="none" w:sz="0" w:space="0" w:color="auto"/>
            <w:left w:val="none" w:sz="0" w:space="0" w:color="auto"/>
            <w:bottom w:val="none" w:sz="0" w:space="0" w:color="auto"/>
            <w:right w:val="none" w:sz="0" w:space="0" w:color="auto"/>
          </w:divBdr>
        </w:div>
        <w:div w:id="1791389062">
          <w:marLeft w:val="640"/>
          <w:marRight w:val="0"/>
          <w:marTop w:val="0"/>
          <w:marBottom w:val="0"/>
          <w:divBdr>
            <w:top w:val="none" w:sz="0" w:space="0" w:color="auto"/>
            <w:left w:val="none" w:sz="0" w:space="0" w:color="auto"/>
            <w:bottom w:val="none" w:sz="0" w:space="0" w:color="auto"/>
            <w:right w:val="none" w:sz="0" w:space="0" w:color="auto"/>
          </w:divBdr>
        </w:div>
      </w:divsChild>
    </w:div>
    <w:div w:id="1237470433">
      <w:bodyDiv w:val="1"/>
      <w:marLeft w:val="0"/>
      <w:marRight w:val="0"/>
      <w:marTop w:val="0"/>
      <w:marBottom w:val="0"/>
      <w:divBdr>
        <w:top w:val="none" w:sz="0" w:space="0" w:color="auto"/>
        <w:left w:val="none" w:sz="0" w:space="0" w:color="auto"/>
        <w:bottom w:val="none" w:sz="0" w:space="0" w:color="auto"/>
        <w:right w:val="none" w:sz="0" w:space="0" w:color="auto"/>
      </w:divBdr>
      <w:divsChild>
        <w:div w:id="794252452">
          <w:marLeft w:val="0"/>
          <w:marRight w:val="108"/>
          <w:marTop w:val="18"/>
          <w:marBottom w:val="108"/>
          <w:divBdr>
            <w:top w:val="none" w:sz="0" w:space="0" w:color="auto"/>
            <w:left w:val="none" w:sz="0" w:space="0" w:color="auto"/>
            <w:bottom w:val="none" w:sz="0" w:space="0" w:color="auto"/>
            <w:right w:val="none" w:sz="0" w:space="0" w:color="auto"/>
          </w:divBdr>
          <w:divsChild>
            <w:div w:id="226301361">
              <w:marLeft w:val="0"/>
              <w:marRight w:val="0"/>
              <w:marTop w:val="0"/>
              <w:marBottom w:val="0"/>
              <w:divBdr>
                <w:top w:val="none" w:sz="0" w:space="0" w:color="auto"/>
                <w:left w:val="none" w:sz="0" w:space="0" w:color="auto"/>
                <w:bottom w:val="none" w:sz="0" w:space="0" w:color="auto"/>
                <w:right w:val="none" w:sz="0" w:space="0" w:color="auto"/>
              </w:divBdr>
              <w:divsChild>
                <w:div w:id="100763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246641">
      <w:bodyDiv w:val="1"/>
      <w:marLeft w:val="0"/>
      <w:marRight w:val="0"/>
      <w:marTop w:val="0"/>
      <w:marBottom w:val="0"/>
      <w:divBdr>
        <w:top w:val="none" w:sz="0" w:space="0" w:color="auto"/>
        <w:left w:val="none" w:sz="0" w:space="0" w:color="auto"/>
        <w:bottom w:val="none" w:sz="0" w:space="0" w:color="auto"/>
        <w:right w:val="none" w:sz="0" w:space="0" w:color="auto"/>
      </w:divBdr>
      <w:divsChild>
        <w:div w:id="1482893099">
          <w:marLeft w:val="640"/>
          <w:marRight w:val="0"/>
          <w:marTop w:val="0"/>
          <w:marBottom w:val="0"/>
          <w:divBdr>
            <w:top w:val="none" w:sz="0" w:space="0" w:color="auto"/>
            <w:left w:val="none" w:sz="0" w:space="0" w:color="auto"/>
            <w:bottom w:val="none" w:sz="0" w:space="0" w:color="auto"/>
            <w:right w:val="none" w:sz="0" w:space="0" w:color="auto"/>
          </w:divBdr>
        </w:div>
        <w:div w:id="717436859">
          <w:marLeft w:val="640"/>
          <w:marRight w:val="0"/>
          <w:marTop w:val="0"/>
          <w:marBottom w:val="0"/>
          <w:divBdr>
            <w:top w:val="none" w:sz="0" w:space="0" w:color="auto"/>
            <w:left w:val="none" w:sz="0" w:space="0" w:color="auto"/>
            <w:bottom w:val="none" w:sz="0" w:space="0" w:color="auto"/>
            <w:right w:val="none" w:sz="0" w:space="0" w:color="auto"/>
          </w:divBdr>
        </w:div>
        <w:div w:id="553082638">
          <w:marLeft w:val="640"/>
          <w:marRight w:val="0"/>
          <w:marTop w:val="0"/>
          <w:marBottom w:val="0"/>
          <w:divBdr>
            <w:top w:val="none" w:sz="0" w:space="0" w:color="auto"/>
            <w:left w:val="none" w:sz="0" w:space="0" w:color="auto"/>
            <w:bottom w:val="none" w:sz="0" w:space="0" w:color="auto"/>
            <w:right w:val="none" w:sz="0" w:space="0" w:color="auto"/>
          </w:divBdr>
        </w:div>
        <w:div w:id="855389134">
          <w:marLeft w:val="640"/>
          <w:marRight w:val="0"/>
          <w:marTop w:val="0"/>
          <w:marBottom w:val="0"/>
          <w:divBdr>
            <w:top w:val="none" w:sz="0" w:space="0" w:color="auto"/>
            <w:left w:val="none" w:sz="0" w:space="0" w:color="auto"/>
            <w:bottom w:val="none" w:sz="0" w:space="0" w:color="auto"/>
            <w:right w:val="none" w:sz="0" w:space="0" w:color="auto"/>
          </w:divBdr>
        </w:div>
        <w:div w:id="1857887013">
          <w:marLeft w:val="640"/>
          <w:marRight w:val="0"/>
          <w:marTop w:val="0"/>
          <w:marBottom w:val="0"/>
          <w:divBdr>
            <w:top w:val="none" w:sz="0" w:space="0" w:color="auto"/>
            <w:left w:val="none" w:sz="0" w:space="0" w:color="auto"/>
            <w:bottom w:val="none" w:sz="0" w:space="0" w:color="auto"/>
            <w:right w:val="none" w:sz="0" w:space="0" w:color="auto"/>
          </w:divBdr>
        </w:div>
        <w:div w:id="1950619841">
          <w:marLeft w:val="640"/>
          <w:marRight w:val="0"/>
          <w:marTop w:val="0"/>
          <w:marBottom w:val="0"/>
          <w:divBdr>
            <w:top w:val="none" w:sz="0" w:space="0" w:color="auto"/>
            <w:left w:val="none" w:sz="0" w:space="0" w:color="auto"/>
            <w:bottom w:val="none" w:sz="0" w:space="0" w:color="auto"/>
            <w:right w:val="none" w:sz="0" w:space="0" w:color="auto"/>
          </w:divBdr>
        </w:div>
        <w:div w:id="564685869">
          <w:marLeft w:val="640"/>
          <w:marRight w:val="0"/>
          <w:marTop w:val="0"/>
          <w:marBottom w:val="0"/>
          <w:divBdr>
            <w:top w:val="none" w:sz="0" w:space="0" w:color="auto"/>
            <w:left w:val="none" w:sz="0" w:space="0" w:color="auto"/>
            <w:bottom w:val="none" w:sz="0" w:space="0" w:color="auto"/>
            <w:right w:val="none" w:sz="0" w:space="0" w:color="auto"/>
          </w:divBdr>
        </w:div>
        <w:div w:id="373578379">
          <w:marLeft w:val="640"/>
          <w:marRight w:val="0"/>
          <w:marTop w:val="0"/>
          <w:marBottom w:val="0"/>
          <w:divBdr>
            <w:top w:val="none" w:sz="0" w:space="0" w:color="auto"/>
            <w:left w:val="none" w:sz="0" w:space="0" w:color="auto"/>
            <w:bottom w:val="none" w:sz="0" w:space="0" w:color="auto"/>
            <w:right w:val="none" w:sz="0" w:space="0" w:color="auto"/>
          </w:divBdr>
        </w:div>
        <w:div w:id="843934973">
          <w:marLeft w:val="640"/>
          <w:marRight w:val="0"/>
          <w:marTop w:val="0"/>
          <w:marBottom w:val="0"/>
          <w:divBdr>
            <w:top w:val="none" w:sz="0" w:space="0" w:color="auto"/>
            <w:left w:val="none" w:sz="0" w:space="0" w:color="auto"/>
            <w:bottom w:val="none" w:sz="0" w:space="0" w:color="auto"/>
            <w:right w:val="none" w:sz="0" w:space="0" w:color="auto"/>
          </w:divBdr>
        </w:div>
        <w:div w:id="1312366212">
          <w:marLeft w:val="640"/>
          <w:marRight w:val="0"/>
          <w:marTop w:val="0"/>
          <w:marBottom w:val="0"/>
          <w:divBdr>
            <w:top w:val="none" w:sz="0" w:space="0" w:color="auto"/>
            <w:left w:val="none" w:sz="0" w:space="0" w:color="auto"/>
            <w:bottom w:val="none" w:sz="0" w:space="0" w:color="auto"/>
            <w:right w:val="none" w:sz="0" w:space="0" w:color="auto"/>
          </w:divBdr>
        </w:div>
        <w:div w:id="1173647420">
          <w:marLeft w:val="640"/>
          <w:marRight w:val="0"/>
          <w:marTop w:val="0"/>
          <w:marBottom w:val="0"/>
          <w:divBdr>
            <w:top w:val="none" w:sz="0" w:space="0" w:color="auto"/>
            <w:left w:val="none" w:sz="0" w:space="0" w:color="auto"/>
            <w:bottom w:val="none" w:sz="0" w:space="0" w:color="auto"/>
            <w:right w:val="none" w:sz="0" w:space="0" w:color="auto"/>
          </w:divBdr>
        </w:div>
        <w:div w:id="1493184127">
          <w:marLeft w:val="640"/>
          <w:marRight w:val="0"/>
          <w:marTop w:val="0"/>
          <w:marBottom w:val="0"/>
          <w:divBdr>
            <w:top w:val="none" w:sz="0" w:space="0" w:color="auto"/>
            <w:left w:val="none" w:sz="0" w:space="0" w:color="auto"/>
            <w:bottom w:val="none" w:sz="0" w:space="0" w:color="auto"/>
            <w:right w:val="none" w:sz="0" w:space="0" w:color="auto"/>
          </w:divBdr>
        </w:div>
        <w:div w:id="1295334055">
          <w:marLeft w:val="640"/>
          <w:marRight w:val="0"/>
          <w:marTop w:val="0"/>
          <w:marBottom w:val="0"/>
          <w:divBdr>
            <w:top w:val="none" w:sz="0" w:space="0" w:color="auto"/>
            <w:left w:val="none" w:sz="0" w:space="0" w:color="auto"/>
            <w:bottom w:val="none" w:sz="0" w:space="0" w:color="auto"/>
            <w:right w:val="none" w:sz="0" w:space="0" w:color="auto"/>
          </w:divBdr>
        </w:div>
        <w:div w:id="523633604">
          <w:marLeft w:val="640"/>
          <w:marRight w:val="0"/>
          <w:marTop w:val="0"/>
          <w:marBottom w:val="0"/>
          <w:divBdr>
            <w:top w:val="none" w:sz="0" w:space="0" w:color="auto"/>
            <w:left w:val="none" w:sz="0" w:space="0" w:color="auto"/>
            <w:bottom w:val="none" w:sz="0" w:space="0" w:color="auto"/>
            <w:right w:val="none" w:sz="0" w:space="0" w:color="auto"/>
          </w:divBdr>
        </w:div>
        <w:div w:id="179467487">
          <w:marLeft w:val="640"/>
          <w:marRight w:val="0"/>
          <w:marTop w:val="0"/>
          <w:marBottom w:val="0"/>
          <w:divBdr>
            <w:top w:val="none" w:sz="0" w:space="0" w:color="auto"/>
            <w:left w:val="none" w:sz="0" w:space="0" w:color="auto"/>
            <w:bottom w:val="none" w:sz="0" w:space="0" w:color="auto"/>
            <w:right w:val="none" w:sz="0" w:space="0" w:color="auto"/>
          </w:divBdr>
        </w:div>
        <w:div w:id="822818938">
          <w:marLeft w:val="640"/>
          <w:marRight w:val="0"/>
          <w:marTop w:val="0"/>
          <w:marBottom w:val="0"/>
          <w:divBdr>
            <w:top w:val="none" w:sz="0" w:space="0" w:color="auto"/>
            <w:left w:val="none" w:sz="0" w:space="0" w:color="auto"/>
            <w:bottom w:val="none" w:sz="0" w:space="0" w:color="auto"/>
            <w:right w:val="none" w:sz="0" w:space="0" w:color="auto"/>
          </w:divBdr>
        </w:div>
        <w:div w:id="1141003238">
          <w:marLeft w:val="640"/>
          <w:marRight w:val="0"/>
          <w:marTop w:val="0"/>
          <w:marBottom w:val="0"/>
          <w:divBdr>
            <w:top w:val="none" w:sz="0" w:space="0" w:color="auto"/>
            <w:left w:val="none" w:sz="0" w:space="0" w:color="auto"/>
            <w:bottom w:val="none" w:sz="0" w:space="0" w:color="auto"/>
            <w:right w:val="none" w:sz="0" w:space="0" w:color="auto"/>
          </w:divBdr>
        </w:div>
        <w:div w:id="1312174431">
          <w:marLeft w:val="640"/>
          <w:marRight w:val="0"/>
          <w:marTop w:val="0"/>
          <w:marBottom w:val="0"/>
          <w:divBdr>
            <w:top w:val="none" w:sz="0" w:space="0" w:color="auto"/>
            <w:left w:val="none" w:sz="0" w:space="0" w:color="auto"/>
            <w:bottom w:val="none" w:sz="0" w:space="0" w:color="auto"/>
            <w:right w:val="none" w:sz="0" w:space="0" w:color="auto"/>
          </w:divBdr>
        </w:div>
        <w:div w:id="311763323">
          <w:marLeft w:val="640"/>
          <w:marRight w:val="0"/>
          <w:marTop w:val="0"/>
          <w:marBottom w:val="0"/>
          <w:divBdr>
            <w:top w:val="none" w:sz="0" w:space="0" w:color="auto"/>
            <w:left w:val="none" w:sz="0" w:space="0" w:color="auto"/>
            <w:bottom w:val="none" w:sz="0" w:space="0" w:color="auto"/>
            <w:right w:val="none" w:sz="0" w:space="0" w:color="auto"/>
          </w:divBdr>
        </w:div>
        <w:div w:id="2055228971">
          <w:marLeft w:val="640"/>
          <w:marRight w:val="0"/>
          <w:marTop w:val="0"/>
          <w:marBottom w:val="0"/>
          <w:divBdr>
            <w:top w:val="none" w:sz="0" w:space="0" w:color="auto"/>
            <w:left w:val="none" w:sz="0" w:space="0" w:color="auto"/>
            <w:bottom w:val="none" w:sz="0" w:space="0" w:color="auto"/>
            <w:right w:val="none" w:sz="0" w:space="0" w:color="auto"/>
          </w:divBdr>
        </w:div>
        <w:div w:id="1673334679">
          <w:marLeft w:val="640"/>
          <w:marRight w:val="0"/>
          <w:marTop w:val="0"/>
          <w:marBottom w:val="0"/>
          <w:divBdr>
            <w:top w:val="none" w:sz="0" w:space="0" w:color="auto"/>
            <w:left w:val="none" w:sz="0" w:space="0" w:color="auto"/>
            <w:bottom w:val="none" w:sz="0" w:space="0" w:color="auto"/>
            <w:right w:val="none" w:sz="0" w:space="0" w:color="auto"/>
          </w:divBdr>
        </w:div>
        <w:div w:id="778599010">
          <w:marLeft w:val="640"/>
          <w:marRight w:val="0"/>
          <w:marTop w:val="0"/>
          <w:marBottom w:val="0"/>
          <w:divBdr>
            <w:top w:val="none" w:sz="0" w:space="0" w:color="auto"/>
            <w:left w:val="none" w:sz="0" w:space="0" w:color="auto"/>
            <w:bottom w:val="none" w:sz="0" w:space="0" w:color="auto"/>
            <w:right w:val="none" w:sz="0" w:space="0" w:color="auto"/>
          </w:divBdr>
        </w:div>
        <w:div w:id="1066688016">
          <w:marLeft w:val="640"/>
          <w:marRight w:val="0"/>
          <w:marTop w:val="0"/>
          <w:marBottom w:val="0"/>
          <w:divBdr>
            <w:top w:val="none" w:sz="0" w:space="0" w:color="auto"/>
            <w:left w:val="none" w:sz="0" w:space="0" w:color="auto"/>
            <w:bottom w:val="none" w:sz="0" w:space="0" w:color="auto"/>
            <w:right w:val="none" w:sz="0" w:space="0" w:color="auto"/>
          </w:divBdr>
        </w:div>
        <w:div w:id="798962027">
          <w:marLeft w:val="640"/>
          <w:marRight w:val="0"/>
          <w:marTop w:val="0"/>
          <w:marBottom w:val="0"/>
          <w:divBdr>
            <w:top w:val="none" w:sz="0" w:space="0" w:color="auto"/>
            <w:left w:val="none" w:sz="0" w:space="0" w:color="auto"/>
            <w:bottom w:val="none" w:sz="0" w:space="0" w:color="auto"/>
            <w:right w:val="none" w:sz="0" w:space="0" w:color="auto"/>
          </w:divBdr>
        </w:div>
        <w:div w:id="1839495605">
          <w:marLeft w:val="640"/>
          <w:marRight w:val="0"/>
          <w:marTop w:val="0"/>
          <w:marBottom w:val="0"/>
          <w:divBdr>
            <w:top w:val="none" w:sz="0" w:space="0" w:color="auto"/>
            <w:left w:val="none" w:sz="0" w:space="0" w:color="auto"/>
            <w:bottom w:val="none" w:sz="0" w:space="0" w:color="auto"/>
            <w:right w:val="none" w:sz="0" w:space="0" w:color="auto"/>
          </w:divBdr>
        </w:div>
        <w:div w:id="847602326">
          <w:marLeft w:val="640"/>
          <w:marRight w:val="0"/>
          <w:marTop w:val="0"/>
          <w:marBottom w:val="0"/>
          <w:divBdr>
            <w:top w:val="none" w:sz="0" w:space="0" w:color="auto"/>
            <w:left w:val="none" w:sz="0" w:space="0" w:color="auto"/>
            <w:bottom w:val="none" w:sz="0" w:space="0" w:color="auto"/>
            <w:right w:val="none" w:sz="0" w:space="0" w:color="auto"/>
          </w:divBdr>
        </w:div>
        <w:div w:id="1069155847">
          <w:marLeft w:val="640"/>
          <w:marRight w:val="0"/>
          <w:marTop w:val="0"/>
          <w:marBottom w:val="0"/>
          <w:divBdr>
            <w:top w:val="none" w:sz="0" w:space="0" w:color="auto"/>
            <w:left w:val="none" w:sz="0" w:space="0" w:color="auto"/>
            <w:bottom w:val="none" w:sz="0" w:space="0" w:color="auto"/>
            <w:right w:val="none" w:sz="0" w:space="0" w:color="auto"/>
          </w:divBdr>
        </w:div>
        <w:div w:id="1192305893">
          <w:marLeft w:val="640"/>
          <w:marRight w:val="0"/>
          <w:marTop w:val="0"/>
          <w:marBottom w:val="0"/>
          <w:divBdr>
            <w:top w:val="none" w:sz="0" w:space="0" w:color="auto"/>
            <w:left w:val="none" w:sz="0" w:space="0" w:color="auto"/>
            <w:bottom w:val="none" w:sz="0" w:space="0" w:color="auto"/>
            <w:right w:val="none" w:sz="0" w:space="0" w:color="auto"/>
          </w:divBdr>
        </w:div>
        <w:div w:id="1948660944">
          <w:marLeft w:val="640"/>
          <w:marRight w:val="0"/>
          <w:marTop w:val="0"/>
          <w:marBottom w:val="0"/>
          <w:divBdr>
            <w:top w:val="none" w:sz="0" w:space="0" w:color="auto"/>
            <w:left w:val="none" w:sz="0" w:space="0" w:color="auto"/>
            <w:bottom w:val="none" w:sz="0" w:space="0" w:color="auto"/>
            <w:right w:val="none" w:sz="0" w:space="0" w:color="auto"/>
          </w:divBdr>
        </w:div>
        <w:div w:id="947814131">
          <w:marLeft w:val="640"/>
          <w:marRight w:val="0"/>
          <w:marTop w:val="0"/>
          <w:marBottom w:val="0"/>
          <w:divBdr>
            <w:top w:val="none" w:sz="0" w:space="0" w:color="auto"/>
            <w:left w:val="none" w:sz="0" w:space="0" w:color="auto"/>
            <w:bottom w:val="none" w:sz="0" w:space="0" w:color="auto"/>
            <w:right w:val="none" w:sz="0" w:space="0" w:color="auto"/>
          </w:divBdr>
        </w:div>
        <w:div w:id="1267807510">
          <w:marLeft w:val="640"/>
          <w:marRight w:val="0"/>
          <w:marTop w:val="0"/>
          <w:marBottom w:val="0"/>
          <w:divBdr>
            <w:top w:val="none" w:sz="0" w:space="0" w:color="auto"/>
            <w:left w:val="none" w:sz="0" w:space="0" w:color="auto"/>
            <w:bottom w:val="none" w:sz="0" w:space="0" w:color="auto"/>
            <w:right w:val="none" w:sz="0" w:space="0" w:color="auto"/>
          </w:divBdr>
        </w:div>
        <w:div w:id="910890497">
          <w:marLeft w:val="640"/>
          <w:marRight w:val="0"/>
          <w:marTop w:val="0"/>
          <w:marBottom w:val="0"/>
          <w:divBdr>
            <w:top w:val="none" w:sz="0" w:space="0" w:color="auto"/>
            <w:left w:val="none" w:sz="0" w:space="0" w:color="auto"/>
            <w:bottom w:val="none" w:sz="0" w:space="0" w:color="auto"/>
            <w:right w:val="none" w:sz="0" w:space="0" w:color="auto"/>
          </w:divBdr>
        </w:div>
        <w:div w:id="665205405">
          <w:marLeft w:val="640"/>
          <w:marRight w:val="0"/>
          <w:marTop w:val="0"/>
          <w:marBottom w:val="0"/>
          <w:divBdr>
            <w:top w:val="none" w:sz="0" w:space="0" w:color="auto"/>
            <w:left w:val="none" w:sz="0" w:space="0" w:color="auto"/>
            <w:bottom w:val="none" w:sz="0" w:space="0" w:color="auto"/>
            <w:right w:val="none" w:sz="0" w:space="0" w:color="auto"/>
          </w:divBdr>
        </w:div>
        <w:div w:id="894393056">
          <w:marLeft w:val="640"/>
          <w:marRight w:val="0"/>
          <w:marTop w:val="0"/>
          <w:marBottom w:val="0"/>
          <w:divBdr>
            <w:top w:val="none" w:sz="0" w:space="0" w:color="auto"/>
            <w:left w:val="none" w:sz="0" w:space="0" w:color="auto"/>
            <w:bottom w:val="none" w:sz="0" w:space="0" w:color="auto"/>
            <w:right w:val="none" w:sz="0" w:space="0" w:color="auto"/>
          </w:divBdr>
        </w:div>
        <w:div w:id="2032100556">
          <w:marLeft w:val="640"/>
          <w:marRight w:val="0"/>
          <w:marTop w:val="0"/>
          <w:marBottom w:val="0"/>
          <w:divBdr>
            <w:top w:val="none" w:sz="0" w:space="0" w:color="auto"/>
            <w:left w:val="none" w:sz="0" w:space="0" w:color="auto"/>
            <w:bottom w:val="none" w:sz="0" w:space="0" w:color="auto"/>
            <w:right w:val="none" w:sz="0" w:space="0" w:color="auto"/>
          </w:divBdr>
        </w:div>
        <w:div w:id="2102217453">
          <w:marLeft w:val="640"/>
          <w:marRight w:val="0"/>
          <w:marTop w:val="0"/>
          <w:marBottom w:val="0"/>
          <w:divBdr>
            <w:top w:val="none" w:sz="0" w:space="0" w:color="auto"/>
            <w:left w:val="none" w:sz="0" w:space="0" w:color="auto"/>
            <w:bottom w:val="none" w:sz="0" w:space="0" w:color="auto"/>
            <w:right w:val="none" w:sz="0" w:space="0" w:color="auto"/>
          </w:divBdr>
        </w:div>
        <w:div w:id="1945455722">
          <w:marLeft w:val="640"/>
          <w:marRight w:val="0"/>
          <w:marTop w:val="0"/>
          <w:marBottom w:val="0"/>
          <w:divBdr>
            <w:top w:val="none" w:sz="0" w:space="0" w:color="auto"/>
            <w:left w:val="none" w:sz="0" w:space="0" w:color="auto"/>
            <w:bottom w:val="none" w:sz="0" w:space="0" w:color="auto"/>
            <w:right w:val="none" w:sz="0" w:space="0" w:color="auto"/>
          </w:divBdr>
        </w:div>
        <w:div w:id="421266351">
          <w:marLeft w:val="640"/>
          <w:marRight w:val="0"/>
          <w:marTop w:val="0"/>
          <w:marBottom w:val="0"/>
          <w:divBdr>
            <w:top w:val="none" w:sz="0" w:space="0" w:color="auto"/>
            <w:left w:val="none" w:sz="0" w:space="0" w:color="auto"/>
            <w:bottom w:val="none" w:sz="0" w:space="0" w:color="auto"/>
            <w:right w:val="none" w:sz="0" w:space="0" w:color="auto"/>
          </w:divBdr>
        </w:div>
        <w:div w:id="1224414907">
          <w:marLeft w:val="640"/>
          <w:marRight w:val="0"/>
          <w:marTop w:val="0"/>
          <w:marBottom w:val="0"/>
          <w:divBdr>
            <w:top w:val="none" w:sz="0" w:space="0" w:color="auto"/>
            <w:left w:val="none" w:sz="0" w:space="0" w:color="auto"/>
            <w:bottom w:val="none" w:sz="0" w:space="0" w:color="auto"/>
            <w:right w:val="none" w:sz="0" w:space="0" w:color="auto"/>
          </w:divBdr>
        </w:div>
        <w:div w:id="45879456">
          <w:marLeft w:val="640"/>
          <w:marRight w:val="0"/>
          <w:marTop w:val="0"/>
          <w:marBottom w:val="0"/>
          <w:divBdr>
            <w:top w:val="none" w:sz="0" w:space="0" w:color="auto"/>
            <w:left w:val="none" w:sz="0" w:space="0" w:color="auto"/>
            <w:bottom w:val="none" w:sz="0" w:space="0" w:color="auto"/>
            <w:right w:val="none" w:sz="0" w:space="0" w:color="auto"/>
          </w:divBdr>
        </w:div>
        <w:div w:id="1262180680">
          <w:marLeft w:val="640"/>
          <w:marRight w:val="0"/>
          <w:marTop w:val="0"/>
          <w:marBottom w:val="0"/>
          <w:divBdr>
            <w:top w:val="none" w:sz="0" w:space="0" w:color="auto"/>
            <w:left w:val="none" w:sz="0" w:space="0" w:color="auto"/>
            <w:bottom w:val="none" w:sz="0" w:space="0" w:color="auto"/>
            <w:right w:val="none" w:sz="0" w:space="0" w:color="auto"/>
          </w:divBdr>
        </w:div>
        <w:div w:id="798376318">
          <w:marLeft w:val="640"/>
          <w:marRight w:val="0"/>
          <w:marTop w:val="0"/>
          <w:marBottom w:val="0"/>
          <w:divBdr>
            <w:top w:val="none" w:sz="0" w:space="0" w:color="auto"/>
            <w:left w:val="none" w:sz="0" w:space="0" w:color="auto"/>
            <w:bottom w:val="none" w:sz="0" w:space="0" w:color="auto"/>
            <w:right w:val="none" w:sz="0" w:space="0" w:color="auto"/>
          </w:divBdr>
        </w:div>
        <w:div w:id="495456150">
          <w:marLeft w:val="640"/>
          <w:marRight w:val="0"/>
          <w:marTop w:val="0"/>
          <w:marBottom w:val="0"/>
          <w:divBdr>
            <w:top w:val="none" w:sz="0" w:space="0" w:color="auto"/>
            <w:left w:val="none" w:sz="0" w:space="0" w:color="auto"/>
            <w:bottom w:val="none" w:sz="0" w:space="0" w:color="auto"/>
            <w:right w:val="none" w:sz="0" w:space="0" w:color="auto"/>
          </w:divBdr>
        </w:div>
        <w:div w:id="2009285410">
          <w:marLeft w:val="640"/>
          <w:marRight w:val="0"/>
          <w:marTop w:val="0"/>
          <w:marBottom w:val="0"/>
          <w:divBdr>
            <w:top w:val="none" w:sz="0" w:space="0" w:color="auto"/>
            <w:left w:val="none" w:sz="0" w:space="0" w:color="auto"/>
            <w:bottom w:val="none" w:sz="0" w:space="0" w:color="auto"/>
            <w:right w:val="none" w:sz="0" w:space="0" w:color="auto"/>
          </w:divBdr>
        </w:div>
        <w:div w:id="343945701">
          <w:marLeft w:val="640"/>
          <w:marRight w:val="0"/>
          <w:marTop w:val="0"/>
          <w:marBottom w:val="0"/>
          <w:divBdr>
            <w:top w:val="none" w:sz="0" w:space="0" w:color="auto"/>
            <w:left w:val="none" w:sz="0" w:space="0" w:color="auto"/>
            <w:bottom w:val="none" w:sz="0" w:space="0" w:color="auto"/>
            <w:right w:val="none" w:sz="0" w:space="0" w:color="auto"/>
          </w:divBdr>
        </w:div>
        <w:div w:id="979504538">
          <w:marLeft w:val="640"/>
          <w:marRight w:val="0"/>
          <w:marTop w:val="0"/>
          <w:marBottom w:val="0"/>
          <w:divBdr>
            <w:top w:val="none" w:sz="0" w:space="0" w:color="auto"/>
            <w:left w:val="none" w:sz="0" w:space="0" w:color="auto"/>
            <w:bottom w:val="none" w:sz="0" w:space="0" w:color="auto"/>
            <w:right w:val="none" w:sz="0" w:space="0" w:color="auto"/>
          </w:divBdr>
        </w:div>
        <w:div w:id="1693189016">
          <w:marLeft w:val="640"/>
          <w:marRight w:val="0"/>
          <w:marTop w:val="0"/>
          <w:marBottom w:val="0"/>
          <w:divBdr>
            <w:top w:val="none" w:sz="0" w:space="0" w:color="auto"/>
            <w:left w:val="none" w:sz="0" w:space="0" w:color="auto"/>
            <w:bottom w:val="none" w:sz="0" w:space="0" w:color="auto"/>
            <w:right w:val="none" w:sz="0" w:space="0" w:color="auto"/>
          </w:divBdr>
        </w:div>
        <w:div w:id="1877040685">
          <w:marLeft w:val="640"/>
          <w:marRight w:val="0"/>
          <w:marTop w:val="0"/>
          <w:marBottom w:val="0"/>
          <w:divBdr>
            <w:top w:val="none" w:sz="0" w:space="0" w:color="auto"/>
            <w:left w:val="none" w:sz="0" w:space="0" w:color="auto"/>
            <w:bottom w:val="none" w:sz="0" w:space="0" w:color="auto"/>
            <w:right w:val="none" w:sz="0" w:space="0" w:color="auto"/>
          </w:divBdr>
        </w:div>
        <w:div w:id="227156779">
          <w:marLeft w:val="640"/>
          <w:marRight w:val="0"/>
          <w:marTop w:val="0"/>
          <w:marBottom w:val="0"/>
          <w:divBdr>
            <w:top w:val="none" w:sz="0" w:space="0" w:color="auto"/>
            <w:left w:val="none" w:sz="0" w:space="0" w:color="auto"/>
            <w:bottom w:val="none" w:sz="0" w:space="0" w:color="auto"/>
            <w:right w:val="none" w:sz="0" w:space="0" w:color="auto"/>
          </w:divBdr>
        </w:div>
        <w:div w:id="830146241">
          <w:marLeft w:val="640"/>
          <w:marRight w:val="0"/>
          <w:marTop w:val="0"/>
          <w:marBottom w:val="0"/>
          <w:divBdr>
            <w:top w:val="none" w:sz="0" w:space="0" w:color="auto"/>
            <w:left w:val="none" w:sz="0" w:space="0" w:color="auto"/>
            <w:bottom w:val="none" w:sz="0" w:space="0" w:color="auto"/>
            <w:right w:val="none" w:sz="0" w:space="0" w:color="auto"/>
          </w:divBdr>
        </w:div>
        <w:div w:id="674839929">
          <w:marLeft w:val="640"/>
          <w:marRight w:val="0"/>
          <w:marTop w:val="0"/>
          <w:marBottom w:val="0"/>
          <w:divBdr>
            <w:top w:val="none" w:sz="0" w:space="0" w:color="auto"/>
            <w:left w:val="none" w:sz="0" w:space="0" w:color="auto"/>
            <w:bottom w:val="none" w:sz="0" w:space="0" w:color="auto"/>
            <w:right w:val="none" w:sz="0" w:space="0" w:color="auto"/>
          </w:divBdr>
        </w:div>
        <w:div w:id="1793938547">
          <w:marLeft w:val="640"/>
          <w:marRight w:val="0"/>
          <w:marTop w:val="0"/>
          <w:marBottom w:val="0"/>
          <w:divBdr>
            <w:top w:val="none" w:sz="0" w:space="0" w:color="auto"/>
            <w:left w:val="none" w:sz="0" w:space="0" w:color="auto"/>
            <w:bottom w:val="none" w:sz="0" w:space="0" w:color="auto"/>
            <w:right w:val="none" w:sz="0" w:space="0" w:color="auto"/>
          </w:divBdr>
        </w:div>
        <w:div w:id="1540974164">
          <w:marLeft w:val="640"/>
          <w:marRight w:val="0"/>
          <w:marTop w:val="0"/>
          <w:marBottom w:val="0"/>
          <w:divBdr>
            <w:top w:val="none" w:sz="0" w:space="0" w:color="auto"/>
            <w:left w:val="none" w:sz="0" w:space="0" w:color="auto"/>
            <w:bottom w:val="none" w:sz="0" w:space="0" w:color="auto"/>
            <w:right w:val="none" w:sz="0" w:space="0" w:color="auto"/>
          </w:divBdr>
        </w:div>
        <w:div w:id="1152404221">
          <w:marLeft w:val="640"/>
          <w:marRight w:val="0"/>
          <w:marTop w:val="0"/>
          <w:marBottom w:val="0"/>
          <w:divBdr>
            <w:top w:val="none" w:sz="0" w:space="0" w:color="auto"/>
            <w:left w:val="none" w:sz="0" w:space="0" w:color="auto"/>
            <w:bottom w:val="none" w:sz="0" w:space="0" w:color="auto"/>
            <w:right w:val="none" w:sz="0" w:space="0" w:color="auto"/>
          </w:divBdr>
        </w:div>
        <w:div w:id="1613627570">
          <w:marLeft w:val="640"/>
          <w:marRight w:val="0"/>
          <w:marTop w:val="0"/>
          <w:marBottom w:val="0"/>
          <w:divBdr>
            <w:top w:val="none" w:sz="0" w:space="0" w:color="auto"/>
            <w:left w:val="none" w:sz="0" w:space="0" w:color="auto"/>
            <w:bottom w:val="none" w:sz="0" w:space="0" w:color="auto"/>
            <w:right w:val="none" w:sz="0" w:space="0" w:color="auto"/>
          </w:divBdr>
        </w:div>
        <w:div w:id="855004282">
          <w:marLeft w:val="640"/>
          <w:marRight w:val="0"/>
          <w:marTop w:val="0"/>
          <w:marBottom w:val="0"/>
          <w:divBdr>
            <w:top w:val="none" w:sz="0" w:space="0" w:color="auto"/>
            <w:left w:val="none" w:sz="0" w:space="0" w:color="auto"/>
            <w:bottom w:val="none" w:sz="0" w:space="0" w:color="auto"/>
            <w:right w:val="none" w:sz="0" w:space="0" w:color="auto"/>
          </w:divBdr>
        </w:div>
        <w:div w:id="1942570960">
          <w:marLeft w:val="640"/>
          <w:marRight w:val="0"/>
          <w:marTop w:val="0"/>
          <w:marBottom w:val="0"/>
          <w:divBdr>
            <w:top w:val="none" w:sz="0" w:space="0" w:color="auto"/>
            <w:left w:val="none" w:sz="0" w:space="0" w:color="auto"/>
            <w:bottom w:val="none" w:sz="0" w:space="0" w:color="auto"/>
            <w:right w:val="none" w:sz="0" w:space="0" w:color="auto"/>
          </w:divBdr>
        </w:div>
        <w:div w:id="314604188">
          <w:marLeft w:val="640"/>
          <w:marRight w:val="0"/>
          <w:marTop w:val="0"/>
          <w:marBottom w:val="0"/>
          <w:divBdr>
            <w:top w:val="none" w:sz="0" w:space="0" w:color="auto"/>
            <w:left w:val="none" w:sz="0" w:space="0" w:color="auto"/>
            <w:bottom w:val="none" w:sz="0" w:space="0" w:color="auto"/>
            <w:right w:val="none" w:sz="0" w:space="0" w:color="auto"/>
          </w:divBdr>
        </w:div>
        <w:div w:id="1392077607">
          <w:marLeft w:val="640"/>
          <w:marRight w:val="0"/>
          <w:marTop w:val="0"/>
          <w:marBottom w:val="0"/>
          <w:divBdr>
            <w:top w:val="none" w:sz="0" w:space="0" w:color="auto"/>
            <w:left w:val="none" w:sz="0" w:space="0" w:color="auto"/>
            <w:bottom w:val="none" w:sz="0" w:space="0" w:color="auto"/>
            <w:right w:val="none" w:sz="0" w:space="0" w:color="auto"/>
          </w:divBdr>
        </w:div>
        <w:div w:id="1837527206">
          <w:marLeft w:val="640"/>
          <w:marRight w:val="0"/>
          <w:marTop w:val="0"/>
          <w:marBottom w:val="0"/>
          <w:divBdr>
            <w:top w:val="none" w:sz="0" w:space="0" w:color="auto"/>
            <w:left w:val="none" w:sz="0" w:space="0" w:color="auto"/>
            <w:bottom w:val="none" w:sz="0" w:space="0" w:color="auto"/>
            <w:right w:val="none" w:sz="0" w:space="0" w:color="auto"/>
          </w:divBdr>
        </w:div>
        <w:div w:id="1039209638">
          <w:marLeft w:val="640"/>
          <w:marRight w:val="0"/>
          <w:marTop w:val="0"/>
          <w:marBottom w:val="0"/>
          <w:divBdr>
            <w:top w:val="none" w:sz="0" w:space="0" w:color="auto"/>
            <w:left w:val="none" w:sz="0" w:space="0" w:color="auto"/>
            <w:bottom w:val="none" w:sz="0" w:space="0" w:color="auto"/>
            <w:right w:val="none" w:sz="0" w:space="0" w:color="auto"/>
          </w:divBdr>
        </w:div>
        <w:div w:id="1082752948">
          <w:marLeft w:val="640"/>
          <w:marRight w:val="0"/>
          <w:marTop w:val="0"/>
          <w:marBottom w:val="0"/>
          <w:divBdr>
            <w:top w:val="none" w:sz="0" w:space="0" w:color="auto"/>
            <w:left w:val="none" w:sz="0" w:space="0" w:color="auto"/>
            <w:bottom w:val="none" w:sz="0" w:space="0" w:color="auto"/>
            <w:right w:val="none" w:sz="0" w:space="0" w:color="auto"/>
          </w:divBdr>
        </w:div>
        <w:div w:id="1051029324">
          <w:marLeft w:val="640"/>
          <w:marRight w:val="0"/>
          <w:marTop w:val="0"/>
          <w:marBottom w:val="0"/>
          <w:divBdr>
            <w:top w:val="none" w:sz="0" w:space="0" w:color="auto"/>
            <w:left w:val="none" w:sz="0" w:space="0" w:color="auto"/>
            <w:bottom w:val="none" w:sz="0" w:space="0" w:color="auto"/>
            <w:right w:val="none" w:sz="0" w:space="0" w:color="auto"/>
          </w:divBdr>
        </w:div>
        <w:div w:id="1909879062">
          <w:marLeft w:val="640"/>
          <w:marRight w:val="0"/>
          <w:marTop w:val="0"/>
          <w:marBottom w:val="0"/>
          <w:divBdr>
            <w:top w:val="none" w:sz="0" w:space="0" w:color="auto"/>
            <w:left w:val="none" w:sz="0" w:space="0" w:color="auto"/>
            <w:bottom w:val="none" w:sz="0" w:space="0" w:color="auto"/>
            <w:right w:val="none" w:sz="0" w:space="0" w:color="auto"/>
          </w:divBdr>
        </w:div>
        <w:div w:id="267467450">
          <w:marLeft w:val="640"/>
          <w:marRight w:val="0"/>
          <w:marTop w:val="0"/>
          <w:marBottom w:val="0"/>
          <w:divBdr>
            <w:top w:val="none" w:sz="0" w:space="0" w:color="auto"/>
            <w:left w:val="none" w:sz="0" w:space="0" w:color="auto"/>
            <w:bottom w:val="none" w:sz="0" w:space="0" w:color="auto"/>
            <w:right w:val="none" w:sz="0" w:space="0" w:color="auto"/>
          </w:divBdr>
        </w:div>
        <w:div w:id="130751589">
          <w:marLeft w:val="640"/>
          <w:marRight w:val="0"/>
          <w:marTop w:val="0"/>
          <w:marBottom w:val="0"/>
          <w:divBdr>
            <w:top w:val="none" w:sz="0" w:space="0" w:color="auto"/>
            <w:left w:val="none" w:sz="0" w:space="0" w:color="auto"/>
            <w:bottom w:val="none" w:sz="0" w:space="0" w:color="auto"/>
            <w:right w:val="none" w:sz="0" w:space="0" w:color="auto"/>
          </w:divBdr>
        </w:div>
        <w:div w:id="1511020297">
          <w:marLeft w:val="640"/>
          <w:marRight w:val="0"/>
          <w:marTop w:val="0"/>
          <w:marBottom w:val="0"/>
          <w:divBdr>
            <w:top w:val="none" w:sz="0" w:space="0" w:color="auto"/>
            <w:left w:val="none" w:sz="0" w:space="0" w:color="auto"/>
            <w:bottom w:val="none" w:sz="0" w:space="0" w:color="auto"/>
            <w:right w:val="none" w:sz="0" w:space="0" w:color="auto"/>
          </w:divBdr>
        </w:div>
        <w:div w:id="260650964">
          <w:marLeft w:val="640"/>
          <w:marRight w:val="0"/>
          <w:marTop w:val="0"/>
          <w:marBottom w:val="0"/>
          <w:divBdr>
            <w:top w:val="none" w:sz="0" w:space="0" w:color="auto"/>
            <w:left w:val="none" w:sz="0" w:space="0" w:color="auto"/>
            <w:bottom w:val="none" w:sz="0" w:space="0" w:color="auto"/>
            <w:right w:val="none" w:sz="0" w:space="0" w:color="auto"/>
          </w:divBdr>
        </w:div>
        <w:div w:id="1384985980">
          <w:marLeft w:val="640"/>
          <w:marRight w:val="0"/>
          <w:marTop w:val="0"/>
          <w:marBottom w:val="0"/>
          <w:divBdr>
            <w:top w:val="none" w:sz="0" w:space="0" w:color="auto"/>
            <w:left w:val="none" w:sz="0" w:space="0" w:color="auto"/>
            <w:bottom w:val="none" w:sz="0" w:space="0" w:color="auto"/>
            <w:right w:val="none" w:sz="0" w:space="0" w:color="auto"/>
          </w:divBdr>
        </w:div>
        <w:div w:id="1597252597">
          <w:marLeft w:val="640"/>
          <w:marRight w:val="0"/>
          <w:marTop w:val="0"/>
          <w:marBottom w:val="0"/>
          <w:divBdr>
            <w:top w:val="none" w:sz="0" w:space="0" w:color="auto"/>
            <w:left w:val="none" w:sz="0" w:space="0" w:color="auto"/>
            <w:bottom w:val="none" w:sz="0" w:space="0" w:color="auto"/>
            <w:right w:val="none" w:sz="0" w:space="0" w:color="auto"/>
          </w:divBdr>
        </w:div>
        <w:div w:id="66464863">
          <w:marLeft w:val="640"/>
          <w:marRight w:val="0"/>
          <w:marTop w:val="0"/>
          <w:marBottom w:val="0"/>
          <w:divBdr>
            <w:top w:val="none" w:sz="0" w:space="0" w:color="auto"/>
            <w:left w:val="none" w:sz="0" w:space="0" w:color="auto"/>
            <w:bottom w:val="none" w:sz="0" w:space="0" w:color="auto"/>
            <w:right w:val="none" w:sz="0" w:space="0" w:color="auto"/>
          </w:divBdr>
        </w:div>
        <w:div w:id="1326737817">
          <w:marLeft w:val="640"/>
          <w:marRight w:val="0"/>
          <w:marTop w:val="0"/>
          <w:marBottom w:val="0"/>
          <w:divBdr>
            <w:top w:val="none" w:sz="0" w:space="0" w:color="auto"/>
            <w:left w:val="none" w:sz="0" w:space="0" w:color="auto"/>
            <w:bottom w:val="none" w:sz="0" w:space="0" w:color="auto"/>
            <w:right w:val="none" w:sz="0" w:space="0" w:color="auto"/>
          </w:divBdr>
        </w:div>
        <w:div w:id="1028146670">
          <w:marLeft w:val="640"/>
          <w:marRight w:val="0"/>
          <w:marTop w:val="0"/>
          <w:marBottom w:val="0"/>
          <w:divBdr>
            <w:top w:val="none" w:sz="0" w:space="0" w:color="auto"/>
            <w:left w:val="none" w:sz="0" w:space="0" w:color="auto"/>
            <w:bottom w:val="none" w:sz="0" w:space="0" w:color="auto"/>
            <w:right w:val="none" w:sz="0" w:space="0" w:color="auto"/>
          </w:divBdr>
        </w:div>
        <w:div w:id="1543789479">
          <w:marLeft w:val="640"/>
          <w:marRight w:val="0"/>
          <w:marTop w:val="0"/>
          <w:marBottom w:val="0"/>
          <w:divBdr>
            <w:top w:val="none" w:sz="0" w:space="0" w:color="auto"/>
            <w:left w:val="none" w:sz="0" w:space="0" w:color="auto"/>
            <w:bottom w:val="none" w:sz="0" w:space="0" w:color="auto"/>
            <w:right w:val="none" w:sz="0" w:space="0" w:color="auto"/>
          </w:divBdr>
        </w:div>
        <w:div w:id="913466591">
          <w:marLeft w:val="640"/>
          <w:marRight w:val="0"/>
          <w:marTop w:val="0"/>
          <w:marBottom w:val="0"/>
          <w:divBdr>
            <w:top w:val="none" w:sz="0" w:space="0" w:color="auto"/>
            <w:left w:val="none" w:sz="0" w:space="0" w:color="auto"/>
            <w:bottom w:val="none" w:sz="0" w:space="0" w:color="auto"/>
            <w:right w:val="none" w:sz="0" w:space="0" w:color="auto"/>
          </w:divBdr>
        </w:div>
        <w:div w:id="1620794387">
          <w:marLeft w:val="640"/>
          <w:marRight w:val="0"/>
          <w:marTop w:val="0"/>
          <w:marBottom w:val="0"/>
          <w:divBdr>
            <w:top w:val="none" w:sz="0" w:space="0" w:color="auto"/>
            <w:left w:val="none" w:sz="0" w:space="0" w:color="auto"/>
            <w:bottom w:val="none" w:sz="0" w:space="0" w:color="auto"/>
            <w:right w:val="none" w:sz="0" w:space="0" w:color="auto"/>
          </w:divBdr>
        </w:div>
        <w:div w:id="1901863179">
          <w:marLeft w:val="640"/>
          <w:marRight w:val="0"/>
          <w:marTop w:val="0"/>
          <w:marBottom w:val="0"/>
          <w:divBdr>
            <w:top w:val="none" w:sz="0" w:space="0" w:color="auto"/>
            <w:left w:val="none" w:sz="0" w:space="0" w:color="auto"/>
            <w:bottom w:val="none" w:sz="0" w:space="0" w:color="auto"/>
            <w:right w:val="none" w:sz="0" w:space="0" w:color="auto"/>
          </w:divBdr>
        </w:div>
        <w:div w:id="920261838">
          <w:marLeft w:val="640"/>
          <w:marRight w:val="0"/>
          <w:marTop w:val="0"/>
          <w:marBottom w:val="0"/>
          <w:divBdr>
            <w:top w:val="none" w:sz="0" w:space="0" w:color="auto"/>
            <w:left w:val="none" w:sz="0" w:space="0" w:color="auto"/>
            <w:bottom w:val="none" w:sz="0" w:space="0" w:color="auto"/>
            <w:right w:val="none" w:sz="0" w:space="0" w:color="auto"/>
          </w:divBdr>
        </w:div>
        <w:div w:id="852647782">
          <w:marLeft w:val="640"/>
          <w:marRight w:val="0"/>
          <w:marTop w:val="0"/>
          <w:marBottom w:val="0"/>
          <w:divBdr>
            <w:top w:val="none" w:sz="0" w:space="0" w:color="auto"/>
            <w:left w:val="none" w:sz="0" w:space="0" w:color="auto"/>
            <w:bottom w:val="none" w:sz="0" w:space="0" w:color="auto"/>
            <w:right w:val="none" w:sz="0" w:space="0" w:color="auto"/>
          </w:divBdr>
        </w:div>
        <w:div w:id="2099977637">
          <w:marLeft w:val="640"/>
          <w:marRight w:val="0"/>
          <w:marTop w:val="0"/>
          <w:marBottom w:val="0"/>
          <w:divBdr>
            <w:top w:val="none" w:sz="0" w:space="0" w:color="auto"/>
            <w:left w:val="none" w:sz="0" w:space="0" w:color="auto"/>
            <w:bottom w:val="none" w:sz="0" w:space="0" w:color="auto"/>
            <w:right w:val="none" w:sz="0" w:space="0" w:color="auto"/>
          </w:divBdr>
        </w:div>
        <w:div w:id="1508011353">
          <w:marLeft w:val="640"/>
          <w:marRight w:val="0"/>
          <w:marTop w:val="0"/>
          <w:marBottom w:val="0"/>
          <w:divBdr>
            <w:top w:val="none" w:sz="0" w:space="0" w:color="auto"/>
            <w:left w:val="none" w:sz="0" w:space="0" w:color="auto"/>
            <w:bottom w:val="none" w:sz="0" w:space="0" w:color="auto"/>
            <w:right w:val="none" w:sz="0" w:space="0" w:color="auto"/>
          </w:divBdr>
        </w:div>
        <w:div w:id="146169063">
          <w:marLeft w:val="640"/>
          <w:marRight w:val="0"/>
          <w:marTop w:val="0"/>
          <w:marBottom w:val="0"/>
          <w:divBdr>
            <w:top w:val="none" w:sz="0" w:space="0" w:color="auto"/>
            <w:left w:val="none" w:sz="0" w:space="0" w:color="auto"/>
            <w:bottom w:val="none" w:sz="0" w:space="0" w:color="auto"/>
            <w:right w:val="none" w:sz="0" w:space="0" w:color="auto"/>
          </w:divBdr>
        </w:div>
        <w:div w:id="749737264">
          <w:marLeft w:val="640"/>
          <w:marRight w:val="0"/>
          <w:marTop w:val="0"/>
          <w:marBottom w:val="0"/>
          <w:divBdr>
            <w:top w:val="none" w:sz="0" w:space="0" w:color="auto"/>
            <w:left w:val="none" w:sz="0" w:space="0" w:color="auto"/>
            <w:bottom w:val="none" w:sz="0" w:space="0" w:color="auto"/>
            <w:right w:val="none" w:sz="0" w:space="0" w:color="auto"/>
          </w:divBdr>
        </w:div>
        <w:div w:id="1555241786">
          <w:marLeft w:val="640"/>
          <w:marRight w:val="0"/>
          <w:marTop w:val="0"/>
          <w:marBottom w:val="0"/>
          <w:divBdr>
            <w:top w:val="none" w:sz="0" w:space="0" w:color="auto"/>
            <w:left w:val="none" w:sz="0" w:space="0" w:color="auto"/>
            <w:bottom w:val="none" w:sz="0" w:space="0" w:color="auto"/>
            <w:right w:val="none" w:sz="0" w:space="0" w:color="auto"/>
          </w:divBdr>
        </w:div>
        <w:div w:id="219873336">
          <w:marLeft w:val="640"/>
          <w:marRight w:val="0"/>
          <w:marTop w:val="0"/>
          <w:marBottom w:val="0"/>
          <w:divBdr>
            <w:top w:val="none" w:sz="0" w:space="0" w:color="auto"/>
            <w:left w:val="none" w:sz="0" w:space="0" w:color="auto"/>
            <w:bottom w:val="none" w:sz="0" w:space="0" w:color="auto"/>
            <w:right w:val="none" w:sz="0" w:space="0" w:color="auto"/>
          </w:divBdr>
        </w:div>
        <w:div w:id="1753233362">
          <w:marLeft w:val="640"/>
          <w:marRight w:val="0"/>
          <w:marTop w:val="0"/>
          <w:marBottom w:val="0"/>
          <w:divBdr>
            <w:top w:val="none" w:sz="0" w:space="0" w:color="auto"/>
            <w:left w:val="none" w:sz="0" w:space="0" w:color="auto"/>
            <w:bottom w:val="none" w:sz="0" w:space="0" w:color="auto"/>
            <w:right w:val="none" w:sz="0" w:space="0" w:color="auto"/>
          </w:divBdr>
        </w:div>
        <w:div w:id="288627496">
          <w:marLeft w:val="640"/>
          <w:marRight w:val="0"/>
          <w:marTop w:val="0"/>
          <w:marBottom w:val="0"/>
          <w:divBdr>
            <w:top w:val="none" w:sz="0" w:space="0" w:color="auto"/>
            <w:left w:val="none" w:sz="0" w:space="0" w:color="auto"/>
            <w:bottom w:val="none" w:sz="0" w:space="0" w:color="auto"/>
            <w:right w:val="none" w:sz="0" w:space="0" w:color="auto"/>
          </w:divBdr>
        </w:div>
        <w:div w:id="1731222092">
          <w:marLeft w:val="640"/>
          <w:marRight w:val="0"/>
          <w:marTop w:val="0"/>
          <w:marBottom w:val="0"/>
          <w:divBdr>
            <w:top w:val="none" w:sz="0" w:space="0" w:color="auto"/>
            <w:left w:val="none" w:sz="0" w:space="0" w:color="auto"/>
            <w:bottom w:val="none" w:sz="0" w:space="0" w:color="auto"/>
            <w:right w:val="none" w:sz="0" w:space="0" w:color="auto"/>
          </w:divBdr>
        </w:div>
        <w:div w:id="721178999">
          <w:marLeft w:val="640"/>
          <w:marRight w:val="0"/>
          <w:marTop w:val="0"/>
          <w:marBottom w:val="0"/>
          <w:divBdr>
            <w:top w:val="none" w:sz="0" w:space="0" w:color="auto"/>
            <w:left w:val="none" w:sz="0" w:space="0" w:color="auto"/>
            <w:bottom w:val="none" w:sz="0" w:space="0" w:color="auto"/>
            <w:right w:val="none" w:sz="0" w:space="0" w:color="auto"/>
          </w:divBdr>
        </w:div>
        <w:div w:id="1346445852">
          <w:marLeft w:val="640"/>
          <w:marRight w:val="0"/>
          <w:marTop w:val="0"/>
          <w:marBottom w:val="0"/>
          <w:divBdr>
            <w:top w:val="none" w:sz="0" w:space="0" w:color="auto"/>
            <w:left w:val="none" w:sz="0" w:space="0" w:color="auto"/>
            <w:bottom w:val="none" w:sz="0" w:space="0" w:color="auto"/>
            <w:right w:val="none" w:sz="0" w:space="0" w:color="auto"/>
          </w:divBdr>
        </w:div>
        <w:div w:id="238292781">
          <w:marLeft w:val="640"/>
          <w:marRight w:val="0"/>
          <w:marTop w:val="0"/>
          <w:marBottom w:val="0"/>
          <w:divBdr>
            <w:top w:val="none" w:sz="0" w:space="0" w:color="auto"/>
            <w:left w:val="none" w:sz="0" w:space="0" w:color="auto"/>
            <w:bottom w:val="none" w:sz="0" w:space="0" w:color="auto"/>
            <w:right w:val="none" w:sz="0" w:space="0" w:color="auto"/>
          </w:divBdr>
        </w:div>
        <w:div w:id="1038748979">
          <w:marLeft w:val="640"/>
          <w:marRight w:val="0"/>
          <w:marTop w:val="0"/>
          <w:marBottom w:val="0"/>
          <w:divBdr>
            <w:top w:val="none" w:sz="0" w:space="0" w:color="auto"/>
            <w:left w:val="none" w:sz="0" w:space="0" w:color="auto"/>
            <w:bottom w:val="none" w:sz="0" w:space="0" w:color="auto"/>
            <w:right w:val="none" w:sz="0" w:space="0" w:color="auto"/>
          </w:divBdr>
        </w:div>
        <w:div w:id="1831628149">
          <w:marLeft w:val="640"/>
          <w:marRight w:val="0"/>
          <w:marTop w:val="0"/>
          <w:marBottom w:val="0"/>
          <w:divBdr>
            <w:top w:val="none" w:sz="0" w:space="0" w:color="auto"/>
            <w:left w:val="none" w:sz="0" w:space="0" w:color="auto"/>
            <w:bottom w:val="none" w:sz="0" w:space="0" w:color="auto"/>
            <w:right w:val="none" w:sz="0" w:space="0" w:color="auto"/>
          </w:divBdr>
        </w:div>
        <w:div w:id="1267227403">
          <w:marLeft w:val="640"/>
          <w:marRight w:val="0"/>
          <w:marTop w:val="0"/>
          <w:marBottom w:val="0"/>
          <w:divBdr>
            <w:top w:val="none" w:sz="0" w:space="0" w:color="auto"/>
            <w:left w:val="none" w:sz="0" w:space="0" w:color="auto"/>
            <w:bottom w:val="none" w:sz="0" w:space="0" w:color="auto"/>
            <w:right w:val="none" w:sz="0" w:space="0" w:color="auto"/>
          </w:divBdr>
        </w:div>
        <w:div w:id="1166631264">
          <w:marLeft w:val="640"/>
          <w:marRight w:val="0"/>
          <w:marTop w:val="0"/>
          <w:marBottom w:val="0"/>
          <w:divBdr>
            <w:top w:val="none" w:sz="0" w:space="0" w:color="auto"/>
            <w:left w:val="none" w:sz="0" w:space="0" w:color="auto"/>
            <w:bottom w:val="none" w:sz="0" w:space="0" w:color="auto"/>
            <w:right w:val="none" w:sz="0" w:space="0" w:color="auto"/>
          </w:divBdr>
        </w:div>
        <w:div w:id="1208488299">
          <w:marLeft w:val="640"/>
          <w:marRight w:val="0"/>
          <w:marTop w:val="0"/>
          <w:marBottom w:val="0"/>
          <w:divBdr>
            <w:top w:val="none" w:sz="0" w:space="0" w:color="auto"/>
            <w:left w:val="none" w:sz="0" w:space="0" w:color="auto"/>
            <w:bottom w:val="none" w:sz="0" w:space="0" w:color="auto"/>
            <w:right w:val="none" w:sz="0" w:space="0" w:color="auto"/>
          </w:divBdr>
        </w:div>
        <w:div w:id="1060397663">
          <w:marLeft w:val="640"/>
          <w:marRight w:val="0"/>
          <w:marTop w:val="0"/>
          <w:marBottom w:val="0"/>
          <w:divBdr>
            <w:top w:val="none" w:sz="0" w:space="0" w:color="auto"/>
            <w:left w:val="none" w:sz="0" w:space="0" w:color="auto"/>
            <w:bottom w:val="none" w:sz="0" w:space="0" w:color="auto"/>
            <w:right w:val="none" w:sz="0" w:space="0" w:color="auto"/>
          </w:divBdr>
        </w:div>
        <w:div w:id="2039356333">
          <w:marLeft w:val="640"/>
          <w:marRight w:val="0"/>
          <w:marTop w:val="0"/>
          <w:marBottom w:val="0"/>
          <w:divBdr>
            <w:top w:val="none" w:sz="0" w:space="0" w:color="auto"/>
            <w:left w:val="none" w:sz="0" w:space="0" w:color="auto"/>
            <w:bottom w:val="none" w:sz="0" w:space="0" w:color="auto"/>
            <w:right w:val="none" w:sz="0" w:space="0" w:color="auto"/>
          </w:divBdr>
        </w:div>
        <w:div w:id="1162047667">
          <w:marLeft w:val="640"/>
          <w:marRight w:val="0"/>
          <w:marTop w:val="0"/>
          <w:marBottom w:val="0"/>
          <w:divBdr>
            <w:top w:val="none" w:sz="0" w:space="0" w:color="auto"/>
            <w:left w:val="none" w:sz="0" w:space="0" w:color="auto"/>
            <w:bottom w:val="none" w:sz="0" w:space="0" w:color="auto"/>
            <w:right w:val="none" w:sz="0" w:space="0" w:color="auto"/>
          </w:divBdr>
        </w:div>
        <w:div w:id="1056972207">
          <w:marLeft w:val="640"/>
          <w:marRight w:val="0"/>
          <w:marTop w:val="0"/>
          <w:marBottom w:val="0"/>
          <w:divBdr>
            <w:top w:val="none" w:sz="0" w:space="0" w:color="auto"/>
            <w:left w:val="none" w:sz="0" w:space="0" w:color="auto"/>
            <w:bottom w:val="none" w:sz="0" w:space="0" w:color="auto"/>
            <w:right w:val="none" w:sz="0" w:space="0" w:color="auto"/>
          </w:divBdr>
        </w:div>
        <w:div w:id="1089039812">
          <w:marLeft w:val="640"/>
          <w:marRight w:val="0"/>
          <w:marTop w:val="0"/>
          <w:marBottom w:val="0"/>
          <w:divBdr>
            <w:top w:val="none" w:sz="0" w:space="0" w:color="auto"/>
            <w:left w:val="none" w:sz="0" w:space="0" w:color="auto"/>
            <w:bottom w:val="none" w:sz="0" w:space="0" w:color="auto"/>
            <w:right w:val="none" w:sz="0" w:space="0" w:color="auto"/>
          </w:divBdr>
        </w:div>
        <w:div w:id="629745707">
          <w:marLeft w:val="640"/>
          <w:marRight w:val="0"/>
          <w:marTop w:val="0"/>
          <w:marBottom w:val="0"/>
          <w:divBdr>
            <w:top w:val="none" w:sz="0" w:space="0" w:color="auto"/>
            <w:left w:val="none" w:sz="0" w:space="0" w:color="auto"/>
            <w:bottom w:val="none" w:sz="0" w:space="0" w:color="auto"/>
            <w:right w:val="none" w:sz="0" w:space="0" w:color="auto"/>
          </w:divBdr>
        </w:div>
        <w:div w:id="131145122">
          <w:marLeft w:val="640"/>
          <w:marRight w:val="0"/>
          <w:marTop w:val="0"/>
          <w:marBottom w:val="0"/>
          <w:divBdr>
            <w:top w:val="none" w:sz="0" w:space="0" w:color="auto"/>
            <w:left w:val="none" w:sz="0" w:space="0" w:color="auto"/>
            <w:bottom w:val="none" w:sz="0" w:space="0" w:color="auto"/>
            <w:right w:val="none" w:sz="0" w:space="0" w:color="auto"/>
          </w:divBdr>
        </w:div>
        <w:div w:id="1339313170">
          <w:marLeft w:val="640"/>
          <w:marRight w:val="0"/>
          <w:marTop w:val="0"/>
          <w:marBottom w:val="0"/>
          <w:divBdr>
            <w:top w:val="none" w:sz="0" w:space="0" w:color="auto"/>
            <w:left w:val="none" w:sz="0" w:space="0" w:color="auto"/>
            <w:bottom w:val="none" w:sz="0" w:space="0" w:color="auto"/>
            <w:right w:val="none" w:sz="0" w:space="0" w:color="auto"/>
          </w:divBdr>
        </w:div>
        <w:div w:id="1640650627">
          <w:marLeft w:val="640"/>
          <w:marRight w:val="0"/>
          <w:marTop w:val="0"/>
          <w:marBottom w:val="0"/>
          <w:divBdr>
            <w:top w:val="none" w:sz="0" w:space="0" w:color="auto"/>
            <w:left w:val="none" w:sz="0" w:space="0" w:color="auto"/>
            <w:bottom w:val="none" w:sz="0" w:space="0" w:color="auto"/>
            <w:right w:val="none" w:sz="0" w:space="0" w:color="auto"/>
          </w:divBdr>
        </w:div>
        <w:div w:id="1751852500">
          <w:marLeft w:val="640"/>
          <w:marRight w:val="0"/>
          <w:marTop w:val="0"/>
          <w:marBottom w:val="0"/>
          <w:divBdr>
            <w:top w:val="none" w:sz="0" w:space="0" w:color="auto"/>
            <w:left w:val="none" w:sz="0" w:space="0" w:color="auto"/>
            <w:bottom w:val="none" w:sz="0" w:space="0" w:color="auto"/>
            <w:right w:val="none" w:sz="0" w:space="0" w:color="auto"/>
          </w:divBdr>
        </w:div>
        <w:div w:id="1509758382">
          <w:marLeft w:val="640"/>
          <w:marRight w:val="0"/>
          <w:marTop w:val="0"/>
          <w:marBottom w:val="0"/>
          <w:divBdr>
            <w:top w:val="none" w:sz="0" w:space="0" w:color="auto"/>
            <w:left w:val="none" w:sz="0" w:space="0" w:color="auto"/>
            <w:bottom w:val="none" w:sz="0" w:space="0" w:color="auto"/>
            <w:right w:val="none" w:sz="0" w:space="0" w:color="auto"/>
          </w:divBdr>
        </w:div>
        <w:div w:id="1251083944">
          <w:marLeft w:val="640"/>
          <w:marRight w:val="0"/>
          <w:marTop w:val="0"/>
          <w:marBottom w:val="0"/>
          <w:divBdr>
            <w:top w:val="none" w:sz="0" w:space="0" w:color="auto"/>
            <w:left w:val="none" w:sz="0" w:space="0" w:color="auto"/>
            <w:bottom w:val="none" w:sz="0" w:space="0" w:color="auto"/>
            <w:right w:val="none" w:sz="0" w:space="0" w:color="auto"/>
          </w:divBdr>
        </w:div>
        <w:div w:id="1712798929">
          <w:marLeft w:val="640"/>
          <w:marRight w:val="0"/>
          <w:marTop w:val="0"/>
          <w:marBottom w:val="0"/>
          <w:divBdr>
            <w:top w:val="none" w:sz="0" w:space="0" w:color="auto"/>
            <w:left w:val="none" w:sz="0" w:space="0" w:color="auto"/>
            <w:bottom w:val="none" w:sz="0" w:space="0" w:color="auto"/>
            <w:right w:val="none" w:sz="0" w:space="0" w:color="auto"/>
          </w:divBdr>
        </w:div>
        <w:div w:id="929852274">
          <w:marLeft w:val="640"/>
          <w:marRight w:val="0"/>
          <w:marTop w:val="0"/>
          <w:marBottom w:val="0"/>
          <w:divBdr>
            <w:top w:val="none" w:sz="0" w:space="0" w:color="auto"/>
            <w:left w:val="none" w:sz="0" w:space="0" w:color="auto"/>
            <w:bottom w:val="none" w:sz="0" w:space="0" w:color="auto"/>
            <w:right w:val="none" w:sz="0" w:space="0" w:color="auto"/>
          </w:divBdr>
        </w:div>
        <w:div w:id="399209623">
          <w:marLeft w:val="640"/>
          <w:marRight w:val="0"/>
          <w:marTop w:val="0"/>
          <w:marBottom w:val="0"/>
          <w:divBdr>
            <w:top w:val="none" w:sz="0" w:space="0" w:color="auto"/>
            <w:left w:val="none" w:sz="0" w:space="0" w:color="auto"/>
            <w:bottom w:val="none" w:sz="0" w:space="0" w:color="auto"/>
            <w:right w:val="none" w:sz="0" w:space="0" w:color="auto"/>
          </w:divBdr>
        </w:div>
        <w:div w:id="1654606609">
          <w:marLeft w:val="640"/>
          <w:marRight w:val="0"/>
          <w:marTop w:val="0"/>
          <w:marBottom w:val="0"/>
          <w:divBdr>
            <w:top w:val="none" w:sz="0" w:space="0" w:color="auto"/>
            <w:left w:val="none" w:sz="0" w:space="0" w:color="auto"/>
            <w:bottom w:val="none" w:sz="0" w:space="0" w:color="auto"/>
            <w:right w:val="none" w:sz="0" w:space="0" w:color="auto"/>
          </w:divBdr>
        </w:div>
        <w:div w:id="1516112662">
          <w:marLeft w:val="640"/>
          <w:marRight w:val="0"/>
          <w:marTop w:val="0"/>
          <w:marBottom w:val="0"/>
          <w:divBdr>
            <w:top w:val="none" w:sz="0" w:space="0" w:color="auto"/>
            <w:left w:val="none" w:sz="0" w:space="0" w:color="auto"/>
            <w:bottom w:val="none" w:sz="0" w:space="0" w:color="auto"/>
            <w:right w:val="none" w:sz="0" w:space="0" w:color="auto"/>
          </w:divBdr>
        </w:div>
        <w:div w:id="1753819309">
          <w:marLeft w:val="640"/>
          <w:marRight w:val="0"/>
          <w:marTop w:val="0"/>
          <w:marBottom w:val="0"/>
          <w:divBdr>
            <w:top w:val="none" w:sz="0" w:space="0" w:color="auto"/>
            <w:left w:val="none" w:sz="0" w:space="0" w:color="auto"/>
            <w:bottom w:val="none" w:sz="0" w:space="0" w:color="auto"/>
            <w:right w:val="none" w:sz="0" w:space="0" w:color="auto"/>
          </w:divBdr>
        </w:div>
        <w:div w:id="2105222353">
          <w:marLeft w:val="640"/>
          <w:marRight w:val="0"/>
          <w:marTop w:val="0"/>
          <w:marBottom w:val="0"/>
          <w:divBdr>
            <w:top w:val="none" w:sz="0" w:space="0" w:color="auto"/>
            <w:left w:val="none" w:sz="0" w:space="0" w:color="auto"/>
            <w:bottom w:val="none" w:sz="0" w:space="0" w:color="auto"/>
            <w:right w:val="none" w:sz="0" w:space="0" w:color="auto"/>
          </w:divBdr>
        </w:div>
        <w:div w:id="50229328">
          <w:marLeft w:val="640"/>
          <w:marRight w:val="0"/>
          <w:marTop w:val="0"/>
          <w:marBottom w:val="0"/>
          <w:divBdr>
            <w:top w:val="none" w:sz="0" w:space="0" w:color="auto"/>
            <w:left w:val="none" w:sz="0" w:space="0" w:color="auto"/>
            <w:bottom w:val="none" w:sz="0" w:space="0" w:color="auto"/>
            <w:right w:val="none" w:sz="0" w:space="0" w:color="auto"/>
          </w:divBdr>
        </w:div>
        <w:div w:id="1695644944">
          <w:marLeft w:val="640"/>
          <w:marRight w:val="0"/>
          <w:marTop w:val="0"/>
          <w:marBottom w:val="0"/>
          <w:divBdr>
            <w:top w:val="none" w:sz="0" w:space="0" w:color="auto"/>
            <w:left w:val="none" w:sz="0" w:space="0" w:color="auto"/>
            <w:bottom w:val="none" w:sz="0" w:space="0" w:color="auto"/>
            <w:right w:val="none" w:sz="0" w:space="0" w:color="auto"/>
          </w:divBdr>
        </w:div>
        <w:div w:id="251596854">
          <w:marLeft w:val="640"/>
          <w:marRight w:val="0"/>
          <w:marTop w:val="0"/>
          <w:marBottom w:val="0"/>
          <w:divBdr>
            <w:top w:val="none" w:sz="0" w:space="0" w:color="auto"/>
            <w:left w:val="none" w:sz="0" w:space="0" w:color="auto"/>
            <w:bottom w:val="none" w:sz="0" w:space="0" w:color="auto"/>
            <w:right w:val="none" w:sz="0" w:space="0" w:color="auto"/>
          </w:divBdr>
        </w:div>
        <w:div w:id="1775976884">
          <w:marLeft w:val="640"/>
          <w:marRight w:val="0"/>
          <w:marTop w:val="0"/>
          <w:marBottom w:val="0"/>
          <w:divBdr>
            <w:top w:val="none" w:sz="0" w:space="0" w:color="auto"/>
            <w:left w:val="none" w:sz="0" w:space="0" w:color="auto"/>
            <w:bottom w:val="none" w:sz="0" w:space="0" w:color="auto"/>
            <w:right w:val="none" w:sz="0" w:space="0" w:color="auto"/>
          </w:divBdr>
        </w:div>
        <w:div w:id="569730628">
          <w:marLeft w:val="640"/>
          <w:marRight w:val="0"/>
          <w:marTop w:val="0"/>
          <w:marBottom w:val="0"/>
          <w:divBdr>
            <w:top w:val="none" w:sz="0" w:space="0" w:color="auto"/>
            <w:left w:val="none" w:sz="0" w:space="0" w:color="auto"/>
            <w:bottom w:val="none" w:sz="0" w:space="0" w:color="auto"/>
            <w:right w:val="none" w:sz="0" w:space="0" w:color="auto"/>
          </w:divBdr>
        </w:div>
        <w:div w:id="2013490825">
          <w:marLeft w:val="640"/>
          <w:marRight w:val="0"/>
          <w:marTop w:val="0"/>
          <w:marBottom w:val="0"/>
          <w:divBdr>
            <w:top w:val="none" w:sz="0" w:space="0" w:color="auto"/>
            <w:left w:val="none" w:sz="0" w:space="0" w:color="auto"/>
            <w:bottom w:val="none" w:sz="0" w:space="0" w:color="auto"/>
            <w:right w:val="none" w:sz="0" w:space="0" w:color="auto"/>
          </w:divBdr>
        </w:div>
        <w:div w:id="365571255">
          <w:marLeft w:val="640"/>
          <w:marRight w:val="0"/>
          <w:marTop w:val="0"/>
          <w:marBottom w:val="0"/>
          <w:divBdr>
            <w:top w:val="none" w:sz="0" w:space="0" w:color="auto"/>
            <w:left w:val="none" w:sz="0" w:space="0" w:color="auto"/>
            <w:bottom w:val="none" w:sz="0" w:space="0" w:color="auto"/>
            <w:right w:val="none" w:sz="0" w:space="0" w:color="auto"/>
          </w:divBdr>
        </w:div>
        <w:div w:id="2070416864">
          <w:marLeft w:val="640"/>
          <w:marRight w:val="0"/>
          <w:marTop w:val="0"/>
          <w:marBottom w:val="0"/>
          <w:divBdr>
            <w:top w:val="none" w:sz="0" w:space="0" w:color="auto"/>
            <w:left w:val="none" w:sz="0" w:space="0" w:color="auto"/>
            <w:bottom w:val="none" w:sz="0" w:space="0" w:color="auto"/>
            <w:right w:val="none" w:sz="0" w:space="0" w:color="auto"/>
          </w:divBdr>
        </w:div>
        <w:div w:id="1371225018">
          <w:marLeft w:val="640"/>
          <w:marRight w:val="0"/>
          <w:marTop w:val="0"/>
          <w:marBottom w:val="0"/>
          <w:divBdr>
            <w:top w:val="none" w:sz="0" w:space="0" w:color="auto"/>
            <w:left w:val="none" w:sz="0" w:space="0" w:color="auto"/>
            <w:bottom w:val="none" w:sz="0" w:space="0" w:color="auto"/>
            <w:right w:val="none" w:sz="0" w:space="0" w:color="auto"/>
          </w:divBdr>
        </w:div>
        <w:div w:id="1465196353">
          <w:marLeft w:val="640"/>
          <w:marRight w:val="0"/>
          <w:marTop w:val="0"/>
          <w:marBottom w:val="0"/>
          <w:divBdr>
            <w:top w:val="none" w:sz="0" w:space="0" w:color="auto"/>
            <w:left w:val="none" w:sz="0" w:space="0" w:color="auto"/>
            <w:bottom w:val="none" w:sz="0" w:space="0" w:color="auto"/>
            <w:right w:val="none" w:sz="0" w:space="0" w:color="auto"/>
          </w:divBdr>
        </w:div>
        <w:div w:id="450439945">
          <w:marLeft w:val="640"/>
          <w:marRight w:val="0"/>
          <w:marTop w:val="0"/>
          <w:marBottom w:val="0"/>
          <w:divBdr>
            <w:top w:val="none" w:sz="0" w:space="0" w:color="auto"/>
            <w:left w:val="none" w:sz="0" w:space="0" w:color="auto"/>
            <w:bottom w:val="none" w:sz="0" w:space="0" w:color="auto"/>
            <w:right w:val="none" w:sz="0" w:space="0" w:color="auto"/>
          </w:divBdr>
        </w:div>
        <w:div w:id="461971265">
          <w:marLeft w:val="640"/>
          <w:marRight w:val="0"/>
          <w:marTop w:val="0"/>
          <w:marBottom w:val="0"/>
          <w:divBdr>
            <w:top w:val="none" w:sz="0" w:space="0" w:color="auto"/>
            <w:left w:val="none" w:sz="0" w:space="0" w:color="auto"/>
            <w:bottom w:val="none" w:sz="0" w:space="0" w:color="auto"/>
            <w:right w:val="none" w:sz="0" w:space="0" w:color="auto"/>
          </w:divBdr>
        </w:div>
        <w:div w:id="174927349">
          <w:marLeft w:val="640"/>
          <w:marRight w:val="0"/>
          <w:marTop w:val="0"/>
          <w:marBottom w:val="0"/>
          <w:divBdr>
            <w:top w:val="none" w:sz="0" w:space="0" w:color="auto"/>
            <w:left w:val="none" w:sz="0" w:space="0" w:color="auto"/>
            <w:bottom w:val="none" w:sz="0" w:space="0" w:color="auto"/>
            <w:right w:val="none" w:sz="0" w:space="0" w:color="auto"/>
          </w:divBdr>
        </w:div>
        <w:div w:id="530266061">
          <w:marLeft w:val="640"/>
          <w:marRight w:val="0"/>
          <w:marTop w:val="0"/>
          <w:marBottom w:val="0"/>
          <w:divBdr>
            <w:top w:val="none" w:sz="0" w:space="0" w:color="auto"/>
            <w:left w:val="none" w:sz="0" w:space="0" w:color="auto"/>
            <w:bottom w:val="none" w:sz="0" w:space="0" w:color="auto"/>
            <w:right w:val="none" w:sz="0" w:space="0" w:color="auto"/>
          </w:divBdr>
        </w:div>
        <w:div w:id="1536504448">
          <w:marLeft w:val="640"/>
          <w:marRight w:val="0"/>
          <w:marTop w:val="0"/>
          <w:marBottom w:val="0"/>
          <w:divBdr>
            <w:top w:val="none" w:sz="0" w:space="0" w:color="auto"/>
            <w:left w:val="none" w:sz="0" w:space="0" w:color="auto"/>
            <w:bottom w:val="none" w:sz="0" w:space="0" w:color="auto"/>
            <w:right w:val="none" w:sz="0" w:space="0" w:color="auto"/>
          </w:divBdr>
        </w:div>
        <w:div w:id="2103648153">
          <w:marLeft w:val="640"/>
          <w:marRight w:val="0"/>
          <w:marTop w:val="0"/>
          <w:marBottom w:val="0"/>
          <w:divBdr>
            <w:top w:val="none" w:sz="0" w:space="0" w:color="auto"/>
            <w:left w:val="none" w:sz="0" w:space="0" w:color="auto"/>
            <w:bottom w:val="none" w:sz="0" w:space="0" w:color="auto"/>
            <w:right w:val="none" w:sz="0" w:space="0" w:color="auto"/>
          </w:divBdr>
        </w:div>
        <w:div w:id="1382174547">
          <w:marLeft w:val="640"/>
          <w:marRight w:val="0"/>
          <w:marTop w:val="0"/>
          <w:marBottom w:val="0"/>
          <w:divBdr>
            <w:top w:val="none" w:sz="0" w:space="0" w:color="auto"/>
            <w:left w:val="none" w:sz="0" w:space="0" w:color="auto"/>
            <w:bottom w:val="none" w:sz="0" w:space="0" w:color="auto"/>
            <w:right w:val="none" w:sz="0" w:space="0" w:color="auto"/>
          </w:divBdr>
        </w:div>
        <w:div w:id="1013461337">
          <w:marLeft w:val="640"/>
          <w:marRight w:val="0"/>
          <w:marTop w:val="0"/>
          <w:marBottom w:val="0"/>
          <w:divBdr>
            <w:top w:val="none" w:sz="0" w:space="0" w:color="auto"/>
            <w:left w:val="none" w:sz="0" w:space="0" w:color="auto"/>
            <w:bottom w:val="none" w:sz="0" w:space="0" w:color="auto"/>
            <w:right w:val="none" w:sz="0" w:space="0" w:color="auto"/>
          </w:divBdr>
        </w:div>
        <w:div w:id="697781433">
          <w:marLeft w:val="640"/>
          <w:marRight w:val="0"/>
          <w:marTop w:val="0"/>
          <w:marBottom w:val="0"/>
          <w:divBdr>
            <w:top w:val="none" w:sz="0" w:space="0" w:color="auto"/>
            <w:left w:val="none" w:sz="0" w:space="0" w:color="auto"/>
            <w:bottom w:val="none" w:sz="0" w:space="0" w:color="auto"/>
            <w:right w:val="none" w:sz="0" w:space="0" w:color="auto"/>
          </w:divBdr>
        </w:div>
        <w:div w:id="1957059287">
          <w:marLeft w:val="640"/>
          <w:marRight w:val="0"/>
          <w:marTop w:val="0"/>
          <w:marBottom w:val="0"/>
          <w:divBdr>
            <w:top w:val="none" w:sz="0" w:space="0" w:color="auto"/>
            <w:left w:val="none" w:sz="0" w:space="0" w:color="auto"/>
            <w:bottom w:val="none" w:sz="0" w:space="0" w:color="auto"/>
            <w:right w:val="none" w:sz="0" w:space="0" w:color="auto"/>
          </w:divBdr>
        </w:div>
        <w:div w:id="516307841">
          <w:marLeft w:val="640"/>
          <w:marRight w:val="0"/>
          <w:marTop w:val="0"/>
          <w:marBottom w:val="0"/>
          <w:divBdr>
            <w:top w:val="none" w:sz="0" w:space="0" w:color="auto"/>
            <w:left w:val="none" w:sz="0" w:space="0" w:color="auto"/>
            <w:bottom w:val="none" w:sz="0" w:space="0" w:color="auto"/>
            <w:right w:val="none" w:sz="0" w:space="0" w:color="auto"/>
          </w:divBdr>
        </w:div>
        <w:div w:id="1838232793">
          <w:marLeft w:val="640"/>
          <w:marRight w:val="0"/>
          <w:marTop w:val="0"/>
          <w:marBottom w:val="0"/>
          <w:divBdr>
            <w:top w:val="none" w:sz="0" w:space="0" w:color="auto"/>
            <w:left w:val="none" w:sz="0" w:space="0" w:color="auto"/>
            <w:bottom w:val="none" w:sz="0" w:space="0" w:color="auto"/>
            <w:right w:val="none" w:sz="0" w:space="0" w:color="auto"/>
          </w:divBdr>
        </w:div>
        <w:div w:id="1890603446">
          <w:marLeft w:val="640"/>
          <w:marRight w:val="0"/>
          <w:marTop w:val="0"/>
          <w:marBottom w:val="0"/>
          <w:divBdr>
            <w:top w:val="none" w:sz="0" w:space="0" w:color="auto"/>
            <w:left w:val="none" w:sz="0" w:space="0" w:color="auto"/>
            <w:bottom w:val="none" w:sz="0" w:space="0" w:color="auto"/>
            <w:right w:val="none" w:sz="0" w:space="0" w:color="auto"/>
          </w:divBdr>
        </w:div>
        <w:div w:id="1576351566">
          <w:marLeft w:val="640"/>
          <w:marRight w:val="0"/>
          <w:marTop w:val="0"/>
          <w:marBottom w:val="0"/>
          <w:divBdr>
            <w:top w:val="none" w:sz="0" w:space="0" w:color="auto"/>
            <w:left w:val="none" w:sz="0" w:space="0" w:color="auto"/>
            <w:bottom w:val="none" w:sz="0" w:space="0" w:color="auto"/>
            <w:right w:val="none" w:sz="0" w:space="0" w:color="auto"/>
          </w:divBdr>
        </w:div>
        <w:div w:id="1418206064">
          <w:marLeft w:val="640"/>
          <w:marRight w:val="0"/>
          <w:marTop w:val="0"/>
          <w:marBottom w:val="0"/>
          <w:divBdr>
            <w:top w:val="none" w:sz="0" w:space="0" w:color="auto"/>
            <w:left w:val="none" w:sz="0" w:space="0" w:color="auto"/>
            <w:bottom w:val="none" w:sz="0" w:space="0" w:color="auto"/>
            <w:right w:val="none" w:sz="0" w:space="0" w:color="auto"/>
          </w:divBdr>
        </w:div>
        <w:div w:id="735392465">
          <w:marLeft w:val="640"/>
          <w:marRight w:val="0"/>
          <w:marTop w:val="0"/>
          <w:marBottom w:val="0"/>
          <w:divBdr>
            <w:top w:val="none" w:sz="0" w:space="0" w:color="auto"/>
            <w:left w:val="none" w:sz="0" w:space="0" w:color="auto"/>
            <w:bottom w:val="none" w:sz="0" w:space="0" w:color="auto"/>
            <w:right w:val="none" w:sz="0" w:space="0" w:color="auto"/>
          </w:divBdr>
        </w:div>
        <w:div w:id="108941551">
          <w:marLeft w:val="640"/>
          <w:marRight w:val="0"/>
          <w:marTop w:val="0"/>
          <w:marBottom w:val="0"/>
          <w:divBdr>
            <w:top w:val="none" w:sz="0" w:space="0" w:color="auto"/>
            <w:left w:val="none" w:sz="0" w:space="0" w:color="auto"/>
            <w:bottom w:val="none" w:sz="0" w:space="0" w:color="auto"/>
            <w:right w:val="none" w:sz="0" w:space="0" w:color="auto"/>
          </w:divBdr>
        </w:div>
        <w:div w:id="155074733">
          <w:marLeft w:val="640"/>
          <w:marRight w:val="0"/>
          <w:marTop w:val="0"/>
          <w:marBottom w:val="0"/>
          <w:divBdr>
            <w:top w:val="none" w:sz="0" w:space="0" w:color="auto"/>
            <w:left w:val="none" w:sz="0" w:space="0" w:color="auto"/>
            <w:bottom w:val="none" w:sz="0" w:space="0" w:color="auto"/>
            <w:right w:val="none" w:sz="0" w:space="0" w:color="auto"/>
          </w:divBdr>
        </w:div>
        <w:div w:id="1053390929">
          <w:marLeft w:val="640"/>
          <w:marRight w:val="0"/>
          <w:marTop w:val="0"/>
          <w:marBottom w:val="0"/>
          <w:divBdr>
            <w:top w:val="none" w:sz="0" w:space="0" w:color="auto"/>
            <w:left w:val="none" w:sz="0" w:space="0" w:color="auto"/>
            <w:bottom w:val="none" w:sz="0" w:space="0" w:color="auto"/>
            <w:right w:val="none" w:sz="0" w:space="0" w:color="auto"/>
          </w:divBdr>
        </w:div>
        <w:div w:id="1501919979">
          <w:marLeft w:val="640"/>
          <w:marRight w:val="0"/>
          <w:marTop w:val="0"/>
          <w:marBottom w:val="0"/>
          <w:divBdr>
            <w:top w:val="none" w:sz="0" w:space="0" w:color="auto"/>
            <w:left w:val="none" w:sz="0" w:space="0" w:color="auto"/>
            <w:bottom w:val="none" w:sz="0" w:space="0" w:color="auto"/>
            <w:right w:val="none" w:sz="0" w:space="0" w:color="auto"/>
          </w:divBdr>
        </w:div>
        <w:div w:id="1111827587">
          <w:marLeft w:val="640"/>
          <w:marRight w:val="0"/>
          <w:marTop w:val="0"/>
          <w:marBottom w:val="0"/>
          <w:divBdr>
            <w:top w:val="none" w:sz="0" w:space="0" w:color="auto"/>
            <w:left w:val="none" w:sz="0" w:space="0" w:color="auto"/>
            <w:bottom w:val="none" w:sz="0" w:space="0" w:color="auto"/>
            <w:right w:val="none" w:sz="0" w:space="0" w:color="auto"/>
          </w:divBdr>
        </w:div>
        <w:div w:id="1269922034">
          <w:marLeft w:val="640"/>
          <w:marRight w:val="0"/>
          <w:marTop w:val="0"/>
          <w:marBottom w:val="0"/>
          <w:divBdr>
            <w:top w:val="none" w:sz="0" w:space="0" w:color="auto"/>
            <w:left w:val="none" w:sz="0" w:space="0" w:color="auto"/>
            <w:bottom w:val="none" w:sz="0" w:space="0" w:color="auto"/>
            <w:right w:val="none" w:sz="0" w:space="0" w:color="auto"/>
          </w:divBdr>
        </w:div>
        <w:div w:id="1974869435">
          <w:marLeft w:val="640"/>
          <w:marRight w:val="0"/>
          <w:marTop w:val="0"/>
          <w:marBottom w:val="0"/>
          <w:divBdr>
            <w:top w:val="none" w:sz="0" w:space="0" w:color="auto"/>
            <w:left w:val="none" w:sz="0" w:space="0" w:color="auto"/>
            <w:bottom w:val="none" w:sz="0" w:space="0" w:color="auto"/>
            <w:right w:val="none" w:sz="0" w:space="0" w:color="auto"/>
          </w:divBdr>
        </w:div>
        <w:div w:id="287779316">
          <w:marLeft w:val="640"/>
          <w:marRight w:val="0"/>
          <w:marTop w:val="0"/>
          <w:marBottom w:val="0"/>
          <w:divBdr>
            <w:top w:val="none" w:sz="0" w:space="0" w:color="auto"/>
            <w:left w:val="none" w:sz="0" w:space="0" w:color="auto"/>
            <w:bottom w:val="none" w:sz="0" w:space="0" w:color="auto"/>
            <w:right w:val="none" w:sz="0" w:space="0" w:color="auto"/>
          </w:divBdr>
        </w:div>
        <w:div w:id="490560287">
          <w:marLeft w:val="640"/>
          <w:marRight w:val="0"/>
          <w:marTop w:val="0"/>
          <w:marBottom w:val="0"/>
          <w:divBdr>
            <w:top w:val="none" w:sz="0" w:space="0" w:color="auto"/>
            <w:left w:val="none" w:sz="0" w:space="0" w:color="auto"/>
            <w:bottom w:val="none" w:sz="0" w:space="0" w:color="auto"/>
            <w:right w:val="none" w:sz="0" w:space="0" w:color="auto"/>
          </w:divBdr>
        </w:div>
        <w:div w:id="1726446598">
          <w:marLeft w:val="640"/>
          <w:marRight w:val="0"/>
          <w:marTop w:val="0"/>
          <w:marBottom w:val="0"/>
          <w:divBdr>
            <w:top w:val="none" w:sz="0" w:space="0" w:color="auto"/>
            <w:left w:val="none" w:sz="0" w:space="0" w:color="auto"/>
            <w:bottom w:val="none" w:sz="0" w:space="0" w:color="auto"/>
            <w:right w:val="none" w:sz="0" w:space="0" w:color="auto"/>
          </w:divBdr>
        </w:div>
        <w:div w:id="505244965">
          <w:marLeft w:val="640"/>
          <w:marRight w:val="0"/>
          <w:marTop w:val="0"/>
          <w:marBottom w:val="0"/>
          <w:divBdr>
            <w:top w:val="none" w:sz="0" w:space="0" w:color="auto"/>
            <w:left w:val="none" w:sz="0" w:space="0" w:color="auto"/>
            <w:bottom w:val="none" w:sz="0" w:space="0" w:color="auto"/>
            <w:right w:val="none" w:sz="0" w:space="0" w:color="auto"/>
          </w:divBdr>
        </w:div>
        <w:div w:id="1214151657">
          <w:marLeft w:val="640"/>
          <w:marRight w:val="0"/>
          <w:marTop w:val="0"/>
          <w:marBottom w:val="0"/>
          <w:divBdr>
            <w:top w:val="none" w:sz="0" w:space="0" w:color="auto"/>
            <w:left w:val="none" w:sz="0" w:space="0" w:color="auto"/>
            <w:bottom w:val="none" w:sz="0" w:space="0" w:color="auto"/>
            <w:right w:val="none" w:sz="0" w:space="0" w:color="auto"/>
          </w:divBdr>
        </w:div>
        <w:div w:id="1504932650">
          <w:marLeft w:val="640"/>
          <w:marRight w:val="0"/>
          <w:marTop w:val="0"/>
          <w:marBottom w:val="0"/>
          <w:divBdr>
            <w:top w:val="none" w:sz="0" w:space="0" w:color="auto"/>
            <w:left w:val="none" w:sz="0" w:space="0" w:color="auto"/>
            <w:bottom w:val="none" w:sz="0" w:space="0" w:color="auto"/>
            <w:right w:val="none" w:sz="0" w:space="0" w:color="auto"/>
          </w:divBdr>
        </w:div>
        <w:div w:id="902569290">
          <w:marLeft w:val="640"/>
          <w:marRight w:val="0"/>
          <w:marTop w:val="0"/>
          <w:marBottom w:val="0"/>
          <w:divBdr>
            <w:top w:val="none" w:sz="0" w:space="0" w:color="auto"/>
            <w:left w:val="none" w:sz="0" w:space="0" w:color="auto"/>
            <w:bottom w:val="none" w:sz="0" w:space="0" w:color="auto"/>
            <w:right w:val="none" w:sz="0" w:space="0" w:color="auto"/>
          </w:divBdr>
        </w:div>
        <w:div w:id="686445149">
          <w:marLeft w:val="640"/>
          <w:marRight w:val="0"/>
          <w:marTop w:val="0"/>
          <w:marBottom w:val="0"/>
          <w:divBdr>
            <w:top w:val="none" w:sz="0" w:space="0" w:color="auto"/>
            <w:left w:val="none" w:sz="0" w:space="0" w:color="auto"/>
            <w:bottom w:val="none" w:sz="0" w:space="0" w:color="auto"/>
            <w:right w:val="none" w:sz="0" w:space="0" w:color="auto"/>
          </w:divBdr>
        </w:div>
        <w:div w:id="1674793951">
          <w:marLeft w:val="640"/>
          <w:marRight w:val="0"/>
          <w:marTop w:val="0"/>
          <w:marBottom w:val="0"/>
          <w:divBdr>
            <w:top w:val="none" w:sz="0" w:space="0" w:color="auto"/>
            <w:left w:val="none" w:sz="0" w:space="0" w:color="auto"/>
            <w:bottom w:val="none" w:sz="0" w:space="0" w:color="auto"/>
            <w:right w:val="none" w:sz="0" w:space="0" w:color="auto"/>
          </w:divBdr>
        </w:div>
        <w:div w:id="924341789">
          <w:marLeft w:val="640"/>
          <w:marRight w:val="0"/>
          <w:marTop w:val="0"/>
          <w:marBottom w:val="0"/>
          <w:divBdr>
            <w:top w:val="none" w:sz="0" w:space="0" w:color="auto"/>
            <w:left w:val="none" w:sz="0" w:space="0" w:color="auto"/>
            <w:bottom w:val="none" w:sz="0" w:space="0" w:color="auto"/>
            <w:right w:val="none" w:sz="0" w:space="0" w:color="auto"/>
          </w:divBdr>
        </w:div>
        <w:div w:id="903834450">
          <w:marLeft w:val="640"/>
          <w:marRight w:val="0"/>
          <w:marTop w:val="0"/>
          <w:marBottom w:val="0"/>
          <w:divBdr>
            <w:top w:val="none" w:sz="0" w:space="0" w:color="auto"/>
            <w:left w:val="none" w:sz="0" w:space="0" w:color="auto"/>
            <w:bottom w:val="none" w:sz="0" w:space="0" w:color="auto"/>
            <w:right w:val="none" w:sz="0" w:space="0" w:color="auto"/>
          </w:divBdr>
        </w:div>
        <w:div w:id="1099368285">
          <w:marLeft w:val="640"/>
          <w:marRight w:val="0"/>
          <w:marTop w:val="0"/>
          <w:marBottom w:val="0"/>
          <w:divBdr>
            <w:top w:val="none" w:sz="0" w:space="0" w:color="auto"/>
            <w:left w:val="none" w:sz="0" w:space="0" w:color="auto"/>
            <w:bottom w:val="none" w:sz="0" w:space="0" w:color="auto"/>
            <w:right w:val="none" w:sz="0" w:space="0" w:color="auto"/>
          </w:divBdr>
        </w:div>
        <w:div w:id="119105649">
          <w:marLeft w:val="640"/>
          <w:marRight w:val="0"/>
          <w:marTop w:val="0"/>
          <w:marBottom w:val="0"/>
          <w:divBdr>
            <w:top w:val="none" w:sz="0" w:space="0" w:color="auto"/>
            <w:left w:val="none" w:sz="0" w:space="0" w:color="auto"/>
            <w:bottom w:val="none" w:sz="0" w:space="0" w:color="auto"/>
            <w:right w:val="none" w:sz="0" w:space="0" w:color="auto"/>
          </w:divBdr>
        </w:div>
        <w:div w:id="1550723228">
          <w:marLeft w:val="640"/>
          <w:marRight w:val="0"/>
          <w:marTop w:val="0"/>
          <w:marBottom w:val="0"/>
          <w:divBdr>
            <w:top w:val="none" w:sz="0" w:space="0" w:color="auto"/>
            <w:left w:val="none" w:sz="0" w:space="0" w:color="auto"/>
            <w:bottom w:val="none" w:sz="0" w:space="0" w:color="auto"/>
            <w:right w:val="none" w:sz="0" w:space="0" w:color="auto"/>
          </w:divBdr>
        </w:div>
        <w:div w:id="2058434801">
          <w:marLeft w:val="640"/>
          <w:marRight w:val="0"/>
          <w:marTop w:val="0"/>
          <w:marBottom w:val="0"/>
          <w:divBdr>
            <w:top w:val="none" w:sz="0" w:space="0" w:color="auto"/>
            <w:left w:val="none" w:sz="0" w:space="0" w:color="auto"/>
            <w:bottom w:val="none" w:sz="0" w:space="0" w:color="auto"/>
            <w:right w:val="none" w:sz="0" w:space="0" w:color="auto"/>
          </w:divBdr>
        </w:div>
        <w:div w:id="348071804">
          <w:marLeft w:val="640"/>
          <w:marRight w:val="0"/>
          <w:marTop w:val="0"/>
          <w:marBottom w:val="0"/>
          <w:divBdr>
            <w:top w:val="none" w:sz="0" w:space="0" w:color="auto"/>
            <w:left w:val="none" w:sz="0" w:space="0" w:color="auto"/>
            <w:bottom w:val="none" w:sz="0" w:space="0" w:color="auto"/>
            <w:right w:val="none" w:sz="0" w:space="0" w:color="auto"/>
          </w:divBdr>
        </w:div>
        <w:div w:id="1679648556">
          <w:marLeft w:val="640"/>
          <w:marRight w:val="0"/>
          <w:marTop w:val="0"/>
          <w:marBottom w:val="0"/>
          <w:divBdr>
            <w:top w:val="none" w:sz="0" w:space="0" w:color="auto"/>
            <w:left w:val="none" w:sz="0" w:space="0" w:color="auto"/>
            <w:bottom w:val="none" w:sz="0" w:space="0" w:color="auto"/>
            <w:right w:val="none" w:sz="0" w:space="0" w:color="auto"/>
          </w:divBdr>
        </w:div>
        <w:div w:id="564730004">
          <w:marLeft w:val="640"/>
          <w:marRight w:val="0"/>
          <w:marTop w:val="0"/>
          <w:marBottom w:val="0"/>
          <w:divBdr>
            <w:top w:val="none" w:sz="0" w:space="0" w:color="auto"/>
            <w:left w:val="none" w:sz="0" w:space="0" w:color="auto"/>
            <w:bottom w:val="none" w:sz="0" w:space="0" w:color="auto"/>
            <w:right w:val="none" w:sz="0" w:space="0" w:color="auto"/>
          </w:divBdr>
        </w:div>
        <w:div w:id="83646559">
          <w:marLeft w:val="640"/>
          <w:marRight w:val="0"/>
          <w:marTop w:val="0"/>
          <w:marBottom w:val="0"/>
          <w:divBdr>
            <w:top w:val="none" w:sz="0" w:space="0" w:color="auto"/>
            <w:left w:val="none" w:sz="0" w:space="0" w:color="auto"/>
            <w:bottom w:val="none" w:sz="0" w:space="0" w:color="auto"/>
            <w:right w:val="none" w:sz="0" w:space="0" w:color="auto"/>
          </w:divBdr>
        </w:div>
        <w:div w:id="1152135333">
          <w:marLeft w:val="640"/>
          <w:marRight w:val="0"/>
          <w:marTop w:val="0"/>
          <w:marBottom w:val="0"/>
          <w:divBdr>
            <w:top w:val="none" w:sz="0" w:space="0" w:color="auto"/>
            <w:left w:val="none" w:sz="0" w:space="0" w:color="auto"/>
            <w:bottom w:val="none" w:sz="0" w:space="0" w:color="auto"/>
            <w:right w:val="none" w:sz="0" w:space="0" w:color="auto"/>
          </w:divBdr>
        </w:div>
        <w:div w:id="1297835339">
          <w:marLeft w:val="640"/>
          <w:marRight w:val="0"/>
          <w:marTop w:val="0"/>
          <w:marBottom w:val="0"/>
          <w:divBdr>
            <w:top w:val="none" w:sz="0" w:space="0" w:color="auto"/>
            <w:left w:val="none" w:sz="0" w:space="0" w:color="auto"/>
            <w:bottom w:val="none" w:sz="0" w:space="0" w:color="auto"/>
            <w:right w:val="none" w:sz="0" w:space="0" w:color="auto"/>
          </w:divBdr>
        </w:div>
        <w:div w:id="592905921">
          <w:marLeft w:val="640"/>
          <w:marRight w:val="0"/>
          <w:marTop w:val="0"/>
          <w:marBottom w:val="0"/>
          <w:divBdr>
            <w:top w:val="none" w:sz="0" w:space="0" w:color="auto"/>
            <w:left w:val="none" w:sz="0" w:space="0" w:color="auto"/>
            <w:bottom w:val="none" w:sz="0" w:space="0" w:color="auto"/>
            <w:right w:val="none" w:sz="0" w:space="0" w:color="auto"/>
          </w:divBdr>
        </w:div>
        <w:div w:id="707265763">
          <w:marLeft w:val="640"/>
          <w:marRight w:val="0"/>
          <w:marTop w:val="0"/>
          <w:marBottom w:val="0"/>
          <w:divBdr>
            <w:top w:val="none" w:sz="0" w:space="0" w:color="auto"/>
            <w:left w:val="none" w:sz="0" w:space="0" w:color="auto"/>
            <w:bottom w:val="none" w:sz="0" w:space="0" w:color="auto"/>
            <w:right w:val="none" w:sz="0" w:space="0" w:color="auto"/>
          </w:divBdr>
        </w:div>
        <w:div w:id="76052881">
          <w:marLeft w:val="640"/>
          <w:marRight w:val="0"/>
          <w:marTop w:val="0"/>
          <w:marBottom w:val="0"/>
          <w:divBdr>
            <w:top w:val="none" w:sz="0" w:space="0" w:color="auto"/>
            <w:left w:val="none" w:sz="0" w:space="0" w:color="auto"/>
            <w:bottom w:val="none" w:sz="0" w:space="0" w:color="auto"/>
            <w:right w:val="none" w:sz="0" w:space="0" w:color="auto"/>
          </w:divBdr>
        </w:div>
        <w:div w:id="1814177677">
          <w:marLeft w:val="640"/>
          <w:marRight w:val="0"/>
          <w:marTop w:val="0"/>
          <w:marBottom w:val="0"/>
          <w:divBdr>
            <w:top w:val="none" w:sz="0" w:space="0" w:color="auto"/>
            <w:left w:val="none" w:sz="0" w:space="0" w:color="auto"/>
            <w:bottom w:val="none" w:sz="0" w:space="0" w:color="auto"/>
            <w:right w:val="none" w:sz="0" w:space="0" w:color="auto"/>
          </w:divBdr>
        </w:div>
        <w:div w:id="1652175362">
          <w:marLeft w:val="640"/>
          <w:marRight w:val="0"/>
          <w:marTop w:val="0"/>
          <w:marBottom w:val="0"/>
          <w:divBdr>
            <w:top w:val="none" w:sz="0" w:space="0" w:color="auto"/>
            <w:left w:val="none" w:sz="0" w:space="0" w:color="auto"/>
            <w:bottom w:val="none" w:sz="0" w:space="0" w:color="auto"/>
            <w:right w:val="none" w:sz="0" w:space="0" w:color="auto"/>
          </w:divBdr>
        </w:div>
        <w:div w:id="470053712">
          <w:marLeft w:val="640"/>
          <w:marRight w:val="0"/>
          <w:marTop w:val="0"/>
          <w:marBottom w:val="0"/>
          <w:divBdr>
            <w:top w:val="none" w:sz="0" w:space="0" w:color="auto"/>
            <w:left w:val="none" w:sz="0" w:space="0" w:color="auto"/>
            <w:bottom w:val="none" w:sz="0" w:space="0" w:color="auto"/>
            <w:right w:val="none" w:sz="0" w:space="0" w:color="auto"/>
          </w:divBdr>
        </w:div>
        <w:div w:id="1713385063">
          <w:marLeft w:val="640"/>
          <w:marRight w:val="0"/>
          <w:marTop w:val="0"/>
          <w:marBottom w:val="0"/>
          <w:divBdr>
            <w:top w:val="none" w:sz="0" w:space="0" w:color="auto"/>
            <w:left w:val="none" w:sz="0" w:space="0" w:color="auto"/>
            <w:bottom w:val="none" w:sz="0" w:space="0" w:color="auto"/>
            <w:right w:val="none" w:sz="0" w:space="0" w:color="auto"/>
          </w:divBdr>
        </w:div>
        <w:div w:id="987898464">
          <w:marLeft w:val="640"/>
          <w:marRight w:val="0"/>
          <w:marTop w:val="0"/>
          <w:marBottom w:val="0"/>
          <w:divBdr>
            <w:top w:val="none" w:sz="0" w:space="0" w:color="auto"/>
            <w:left w:val="none" w:sz="0" w:space="0" w:color="auto"/>
            <w:bottom w:val="none" w:sz="0" w:space="0" w:color="auto"/>
            <w:right w:val="none" w:sz="0" w:space="0" w:color="auto"/>
          </w:divBdr>
        </w:div>
        <w:div w:id="1389109118">
          <w:marLeft w:val="640"/>
          <w:marRight w:val="0"/>
          <w:marTop w:val="0"/>
          <w:marBottom w:val="0"/>
          <w:divBdr>
            <w:top w:val="none" w:sz="0" w:space="0" w:color="auto"/>
            <w:left w:val="none" w:sz="0" w:space="0" w:color="auto"/>
            <w:bottom w:val="none" w:sz="0" w:space="0" w:color="auto"/>
            <w:right w:val="none" w:sz="0" w:space="0" w:color="auto"/>
          </w:divBdr>
        </w:div>
        <w:div w:id="1009718193">
          <w:marLeft w:val="640"/>
          <w:marRight w:val="0"/>
          <w:marTop w:val="0"/>
          <w:marBottom w:val="0"/>
          <w:divBdr>
            <w:top w:val="none" w:sz="0" w:space="0" w:color="auto"/>
            <w:left w:val="none" w:sz="0" w:space="0" w:color="auto"/>
            <w:bottom w:val="none" w:sz="0" w:space="0" w:color="auto"/>
            <w:right w:val="none" w:sz="0" w:space="0" w:color="auto"/>
          </w:divBdr>
        </w:div>
        <w:div w:id="1872717845">
          <w:marLeft w:val="640"/>
          <w:marRight w:val="0"/>
          <w:marTop w:val="0"/>
          <w:marBottom w:val="0"/>
          <w:divBdr>
            <w:top w:val="none" w:sz="0" w:space="0" w:color="auto"/>
            <w:left w:val="none" w:sz="0" w:space="0" w:color="auto"/>
            <w:bottom w:val="none" w:sz="0" w:space="0" w:color="auto"/>
            <w:right w:val="none" w:sz="0" w:space="0" w:color="auto"/>
          </w:divBdr>
        </w:div>
        <w:div w:id="494686247">
          <w:marLeft w:val="640"/>
          <w:marRight w:val="0"/>
          <w:marTop w:val="0"/>
          <w:marBottom w:val="0"/>
          <w:divBdr>
            <w:top w:val="none" w:sz="0" w:space="0" w:color="auto"/>
            <w:left w:val="none" w:sz="0" w:space="0" w:color="auto"/>
            <w:bottom w:val="none" w:sz="0" w:space="0" w:color="auto"/>
            <w:right w:val="none" w:sz="0" w:space="0" w:color="auto"/>
          </w:divBdr>
        </w:div>
        <w:div w:id="5447696">
          <w:marLeft w:val="640"/>
          <w:marRight w:val="0"/>
          <w:marTop w:val="0"/>
          <w:marBottom w:val="0"/>
          <w:divBdr>
            <w:top w:val="none" w:sz="0" w:space="0" w:color="auto"/>
            <w:left w:val="none" w:sz="0" w:space="0" w:color="auto"/>
            <w:bottom w:val="none" w:sz="0" w:space="0" w:color="auto"/>
            <w:right w:val="none" w:sz="0" w:space="0" w:color="auto"/>
          </w:divBdr>
        </w:div>
        <w:div w:id="156843837">
          <w:marLeft w:val="640"/>
          <w:marRight w:val="0"/>
          <w:marTop w:val="0"/>
          <w:marBottom w:val="0"/>
          <w:divBdr>
            <w:top w:val="none" w:sz="0" w:space="0" w:color="auto"/>
            <w:left w:val="none" w:sz="0" w:space="0" w:color="auto"/>
            <w:bottom w:val="none" w:sz="0" w:space="0" w:color="auto"/>
            <w:right w:val="none" w:sz="0" w:space="0" w:color="auto"/>
          </w:divBdr>
        </w:div>
        <w:div w:id="742870078">
          <w:marLeft w:val="640"/>
          <w:marRight w:val="0"/>
          <w:marTop w:val="0"/>
          <w:marBottom w:val="0"/>
          <w:divBdr>
            <w:top w:val="none" w:sz="0" w:space="0" w:color="auto"/>
            <w:left w:val="none" w:sz="0" w:space="0" w:color="auto"/>
            <w:bottom w:val="none" w:sz="0" w:space="0" w:color="auto"/>
            <w:right w:val="none" w:sz="0" w:space="0" w:color="auto"/>
          </w:divBdr>
        </w:div>
        <w:div w:id="148790737">
          <w:marLeft w:val="640"/>
          <w:marRight w:val="0"/>
          <w:marTop w:val="0"/>
          <w:marBottom w:val="0"/>
          <w:divBdr>
            <w:top w:val="none" w:sz="0" w:space="0" w:color="auto"/>
            <w:left w:val="none" w:sz="0" w:space="0" w:color="auto"/>
            <w:bottom w:val="none" w:sz="0" w:space="0" w:color="auto"/>
            <w:right w:val="none" w:sz="0" w:space="0" w:color="auto"/>
          </w:divBdr>
        </w:div>
        <w:div w:id="1024289266">
          <w:marLeft w:val="640"/>
          <w:marRight w:val="0"/>
          <w:marTop w:val="0"/>
          <w:marBottom w:val="0"/>
          <w:divBdr>
            <w:top w:val="none" w:sz="0" w:space="0" w:color="auto"/>
            <w:left w:val="none" w:sz="0" w:space="0" w:color="auto"/>
            <w:bottom w:val="none" w:sz="0" w:space="0" w:color="auto"/>
            <w:right w:val="none" w:sz="0" w:space="0" w:color="auto"/>
          </w:divBdr>
        </w:div>
        <w:div w:id="248663602">
          <w:marLeft w:val="640"/>
          <w:marRight w:val="0"/>
          <w:marTop w:val="0"/>
          <w:marBottom w:val="0"/>
          <w:divBdr>
            <w:top w:val="none" w:sz="0" w:space="0" w:color="auto"/>
            <w:left w:val="none" w:sz="0" w:space="0" w:color="auto"/>
            <w:bottom w:val="none" w:sz="0" w:space="0" w:color="auto"/>
            <w:right w:val="none" w:sz="0" w:space="0" w:color="auto"/>
          </w:divBdr>
        </w:div>
        <w:div w:id="1810318073">
          <w:marLeft w:val="640"/>
          <w:marRight w:val="0"/>
          <w:marTop w:val="0"/>
          <w:marBottom w:val="0"/>
          <w:divBdr>
            <w:top w:val="none" w:sz="0" w:space="0" w:color="auto"/>
            <w:left w:val="none" w:sz="0" w:space="0" w:color="auto"/>
            <w:bottom w:val="none" w:sz="0" w:space="0" w:color="auto"/>
            <w:right w:val="none" w:sz="0" w:space="0" w:color="auto"/>
          </w:divBdr>
        </w:div>
        <w:div w:id="1427648846">
          <w:marLeft w:val="640"/>
          <w:marRight w:val="0"/>
          <w:marTop w:val="0"/>
          <w:marBottom w:val="0"/>
          <w:divBdr>
            <w:top w:val="none" w:sz="0" w:space="0" w:color="auto"/>
            <w:left w:val="none" w:sz="0" w:space="0" w:color="auto"/>
            <w:bottom w:val="none" w:sz="0" w:space="0" w:color="auto"/>
            <w:right w:val="none" w:sz="0" w:space="0" w:color="auto"/>
          </w:divBdr>
        </w:div>
        <w:div w:id="384260564">
          <w:marLeft w:val="640"/>
          <w:marRight w:val="0"/>
          <w:marTop w:val="0"/>
          <w:marBottom w:val="0"/>
          <w:divBdr>
            <w:top w:val="none" w:sz="0" w:space="0" w:color="auto"/>
            <w:left w:val="none" w:sz="0" w:space="0" w:color="auto"/>
            <w:bottom w:val="none" w:sz="0" w:space="0" w:color="auto"/>
            <w:right w:val="none" w:sz="0" w:space="0" w:color="auto"/>
          </w:divBdr>
        </w:div>
        <w:div w:id="1323195847">
          <w:marLeft w:val="640"/>
          <w:marRight w:val="0"/>
          <w:marTop w:val="0"/>
          <w:marBottom w:val="0"/>
          <w:divBdr>
            <w:top w:val="none" w:sz="0" w:space="0" w:color="auto"/>
            <w:left w:val="none" w:sz="0" w:space="0" w:color="auto"/>
            <w:bottom w:val="none" w:sz="0" w:space="0" w:color="auto"/>
            <w:right w:val="none" w:sz="0" w:space="0" w:color="auto"/>
          </w:divBdr>
        </w:div>
        <w:div w:id="982927251">
          <w:marLeft w:val="640"/>
          <w:marRight w:val="0"/>
          <w:marTop w:val="0"/>
          <w:marBottom w:val="0"/>
          <w:divBdr>
            <w:top w:val="none" w:sz="0" w:space="0" w:color="auto"/>
            <w:left w:val="none" w:sz="0" w:space="0" w:color="auto"/>
            <w:bottom w:val="none" w:sz="0" w:space="0" w:color="auto"/>
            <w:right w:val="none" w:sz="0" w:space="0" w:color="auto"/>
          </w:divBdr>
        </w:div>
        <w:div w:id="1830364831">
          <w:marLeft w:val="640"/>
          <w:marRight w:val="0"/>
          <w:marTop w:val="0"/>
          <w:marBottom w:val="0"/>
          <w:divBdr>
            <w:top w:val="none" w:sz="0" w:space="0" w:color="auto"/>
            <w:left w:val="none" w:sz="0" w:space="0" w:color="auto"/>
            <w:bottom w:val="none" w:sz="0" w:space="0" w:color="auto"/>
            <w:right w:val="none" w:sz="0" w:space="0" w:color="auto"/>
          </w:divBdr>
        </w:div>
        <w:div w:id="609630330">
          <w:marLeft w:val="640"/>
          <w:marRight w:val="0"/>
          <w:marTop w:val="0"/>
          <w:marBottom w:val="0"/>
          <w:divBdr>
            <w:top w:val="none" w:sz="0" w:space="0" w:color="auto"/>
            <w:left w:val="none" w:sz="0" w:space="0" w:color="auto"/>
            <w:bottom w:val="none" w:sz="0" w:space="0" w:color="auto"/>
            <w:right w:val="none" w:sz="0" w:space="0" w:color="auto"/>
          </w:divBdr>
        </w:div>
        <w:div w:id="662438540">
          <w:marLeft w:val="640"/>
          <w:marRight w:val="0"/>
          <w:marTop w:val="0"/>
          <w:marBottom w:val="0"/>
          <w:divBdr>
            <w:top w:val="none" w:sz="0" w:space="0" w:color="auto"/>
            <w:left w:val="none" w:sz="0" w:space="0" w:color="auto"/>
            <w:bottom w:val="none" w:sz="0" w:space="0" w:color="auto"/>
            <w:right w:val="none" w:sz="0" w:space="0" w:color="auto"/>
          </w:divBdr>
        </w:div>
        <w:div w:id="780882466">
          <w:marLeft w:val="640"/>
          <w:marRight w:val="0"/>
          <w:marTop w:val="0"/>
          <w:marBottom w:val="0"/>
          <w:divBdr>
            <w:top w:val="none" w:sz="0" w:space="0" w:color="auto"/>
            <w:left w:val="none" w:sz="0" w:space="0" w:color="auto"/>
            <w:bottom w:val="none" w:sz="0" w:space="0" w:color="auto"/>
            <w:right w:val="none" w:sz="0" w:space="0" w:color="auto"/>
          </w:divBdr>
        </w:div>
        <w:div w:id="2141727973">
          <w:marLeft w:val="640"/>
          <w:marRight w:val="0"/>
          <w:marTop w:val="0"/>
          <w:marBottom w:val="0"/>
          <w:divBdr>
            <w:top w:val="none" w:sz="0" w:space="0" w:color="auto"/>
            <w:left w:val="none" w:sz="0" w:space="0" w:color="auto"/>
            <w:bottom w:val="none" w:sz="0" w:space="0" w:color="auto"/>
            <w:right w:val="none" w:sz="0" w:space="0" w:color="auto"/>
          </w:divBdr>
        </w:div>
        <w:div w:id="1830977328">
          <w:marLeft w:val="640"/>
          <w:marRight w:val="0"/>
          <w:marTop w:val="0"/>
          <w:marBottom w:val="0"/>
          <w:divBdr>
            <w:top w:val="none" w:sz="0" w:space="0" w:color="auto"/>
            <w:left w:val="none" w:sz="0" w:space="0" w:color="auto"/>
            <w:bottom w:val="none" w:sz="0" w:space="0" w:color="auto"/>
            <w:right w:val="none" w:sz="0" w:space="0" w:color="auto"/>
          </w:divBdr>
        </w:div>
        <w:div w:id="2116099195">
          <w:marLeft w:val="640"/>
          <w:marRight w:val="0"/>
          <w:marTop w:val="0"/>
          <w:marBottom w:val="0"/>
          <w:divBdr>
            <w:top w:val="none" w:sz="0" w:space="0" w:color="auto"/>
            <w:left w:val="none" w:sz="0" w:space="0" w:color="auto"/>
            <w:bottom w:val="none" w:sz="0" w:space="0" w:color="auto"/>
            <w:right w:val="none" w:sz="0" w:space="0" w:color="auto"/>
          </w:divBdr>
        </w:div>
        <w:div w:id="758984088">
          <w:marLeft w:val="640"/>
          <w:marRight w:val="0"/>
          <w:marTop w:val="0"/>
          <w:marBottom w:val="0"/>
          <w:divBdr>
            <w:top w:val="none" w:sz="0" w:space="0" w:color="auto"/>
            <w:left w:val="none" w:sz="0" w:space="0" w:color="auto"/>
            <w:bottom w:val="none" w:sz="0" w:space="0" w:color="auto"/>
            <w:right w:val="none" w:sz="0" w:space="0" w:color="auto"/>
          </w:divBdr>
        </w:div>
        <w:div w:id="1117025559">
          <w:marLeft w:val="640"/>
          <w:marRight w:val="0"/>
          <w:marTop w:val="0"/>
          <w:marBottom w:val="0"/>
          <w:divBdr>
            <w:top w:val="none" w:sz="0" w:space="0" w:color="auto"/>
            <w:left w:val="none" w:sz="0" w:space="0" w:color="auto"/>
            <w:bottom w:val="none" w:sz="0" w:space="0" w:color="auto"/>
            <w:right w:val="none" w:sz="0" w:space="0" w:color="auto"/>
          </w:divBdr>
        </w:div>
        <w:div w:id="411466207">
          <w:marLeft w:val="640"/>
          <w:marRight w:val="0"/>
          <w:marTop w:val="0"/>
          <w:marBottom w:val="0"/>
          <w:divBdr>
            <w:top w:val="none" w:sz="0" w:space="0" w:color="auto"/>
            <w:left w:val="none" w:sz="0" w:space="0" w:color="auto"/>
            <w:bottom w:val="none" w:sz="0" w:space="0" w:color="auto"/>
            <w:right w:val="none" w:sz="0" w:space="0" w:color="auto"/>
          </w:divBdr>
        </w:div>
        <w:div w:id="219024154">
          <w:marLeft w:val="640"/>
          <w:marRight w:val="0"/>
          <w:marTop w:val="0"/>
          <w:marBottom w:val="0"/>
          <w:divBdr>
            <w:top w:val="none" w:sz="0" w:space="0" w:color="auto"/>
            <w:left w:val="none" w:sz="0" w:space="0" w:color="auto"/>
            <w:bottom w:val="none" w:sz="0" w:space="0" w:color="auto"/>
            <w:right w:val="none" w:sz="0" w:space="0" w:color="auto"/>
          </w:divBdr>
        </w:div>
        <w:div w:id="1788815392">
          <w:marLeft w:val="640"/>
          <w:marRight w:val="0"/>
          <w:marTop w:val="0"/>
          <w:marBottom w:val="0"/>
          <w:divBdr>
            <w:top w:val="none" w:sz="0" w:space="0" w:color="auto"/>
            <w:left w:val="none" w:sz="0" w:space="0" w:color="auto"/>
            <w:bottom w:val="none" w:sz="0" w:space="0" w:color="auto"/>
            <w:right w:val="none" w:sz="0" w:space="0" w:color="auto"/>
          </w:divBdr>
        </w:div>
        <w:div w:id="1514610271">
          <w:marLeft w:val="640"/>
          <w:marRight w:val="0"/>
          <w:marTop w:val="0"/>
          <w:marBottom w:val="0"/>
          <w:divBdr>
            <w:top w:val="none" w:sz="0" w:space="0" w:color="auto"/>
            <w:left w:val="none" w:sz="0" w:space="0" w:color="auto"/>
            <w:bottom w:val="none" w:sz="0" w:space="0" w:color="auto"/>
            <w:right w:val="none" w:sz="0" w:space="0" w:color="auto"/>
          </w:divBdr>
        </w:div>
        <w:div w:id="1088818089">
          <w:marLeft w:val="640"/>
          <w:marRight w:val="0"/>
          <w:marTop w:val="0"/>
          <w:marBottom w:val="0"/>
          <w:divBdr>
            <w:top w:val="none" w:sz="0" w:space="0" w:color="auto"/>
            <w:left w:val="none" w:sz="0" w:space="0" w:color="auto"/>
            <w:bottom w:val="none" w:sz="0" w:space="0" w:color="auto"/>
            <w:right w:val="none" w:sz="0" w:space="0" w:color="auto"/>
          </w:divBdr>
        </w:div>
        <w:div w:id="1302617489">
          <w:marLeft w:val="640"/>
          <w:marRight w:val="0"/>
          <w:marTop w:val="0"/>
          <w:marBottom w:val="0"/>
          <w:divBdr>
            <w:top w:val="none" w:sz="0" w:space="0" w:color="auto"/>
            <w:left w:val="none" w:sz="0" w:space="0" w:color="auto"/>
            <w:bottom w:val="none" w:sz="0" w:space="0" w:color="auto"/>
            <w:right w:val="none" w:sz="0" w:space="0" w:color="auto"/>
          </w:divBdr>
        </w:div>
        <w:div w:id="589509166">
          <w:marLeft w:val="640"/>
          <w:marRight w:val="0"/>
          <w:marTop w:val="0"/>
          <w:marBottom w:val="0"/>
          <w:divBdr>
            <w:top w:val="none" w:sz="0" w:space="0" w:color="auto"/>
            <w:left w:val="none" w:sz="0" w:space="0" w:color="auto"/>
            <w:bottom w:val="none" w:sz="0" w:space="0" w:color="auto"/>
            <w:right w:val="none" w:sz="0" w:space="0" w:color="auto"/>
          </w:divBdr>
        </w:div>
        <w:div w:id="755830550">
          <w:marLeft w:val="640"/>
          <w:marRight w:val="0"/>
          <w:marTop w:val="0"/>
          <w:marBottom w:val="0"/>
          <w:divBdr>
            <w:top w:val="none" w:sz="0" w:space="0" w:color="auto"/>
            <w:left w:val="none" w:sz="0" w:space="0" w:color="auto"/>
            <w:bottom w:val="none" w:sz="0" w:space="0" w:color="auto"/>
            <w:right w:val="none" w:sz="0" w:space="0" w:color="auto"/>
          </w:divBdr>
        </w:div>
        <w:div w:id="1437362776">
          <w:marLeft w:val="640"/>
          <w:marRight w:val="0"/>
          <w:marTop w:val="0"/>
          <w:marBottom w:val="0"/>
          <w:divBdr>
            <w:top w:val="none" w:sz="0" w:space="0" w:color="auto"/>
            <w:left w:val="none" w:sz="0" w:space="0" w:color="auto"/>
            <w:bottom w:val="none" w:sz="0" w:space="0" w:color="auto"/>
            <w:right w:val="none" w:sz="0" w:space="0" w:color="auto"/>
          </w:divBdr>
        </w:div>
        <w:div w:id="1508062312">
          <w:marLeft w:val="640"/>
          <w:marRight w:val="0"/>
          <w:marTop w:val="0"/>
          <w:marBottom w:val="0"/>
          <w:divBdr>
            <w:top w:val="none" w:sz="0" w:space="0" w:color="auto"/>
            <w:left w:val="none" w:sz="0" w:space="0" w:color="auto"/>
            <w:bottom w:val="none" w:sz="0" w:space="0" w:color="auto"/>
            <w:right w:val="none" w:sz="0" w:space="0" w:color="auto"/>
          </w:divBdr>
        </w:div>
        <w:div w:id="468403330">
          <w:marLeft w:val="640"/>
          <w:marRight w:val="0"/>
          <w:marTop w:val="0"/>
          <w:marBottom w:val="0"/>
          <w:divBdr>
            <w:top w:val="none" w:sz="0" w:space="0" w:color="auto"/>
            <w:left w:val="none" w:sz="0" w:space="0" w:color="auto"/>
            <w:bottom w:val="none" w:sz="0" w:space="0" w:color="auto"/>
            <w:right w:val="none" w:sz="0" w:space="0" w:color="auto"/>
          </w:divBdr>
        </w:div>
        <w:div w:id="1055545295">
          <w:marLeft w:val="640"/>
          <w:marRight w:val="0"/>
          <w:marTop w:val="0"/>
          <w:marBottom w:val="0"/>
          <w:divBdr>
            <w:top w:val="none" w:sz="0" w:space="0" w:color="auto"/>
            <w:left w:val="none" w:sz="0" w:space="0" w:color="auto"/>
            <w:bottom w:val="none" w:sz="0" w:space="0" w:color="auto"/>
            <w:right w:val="none" w:sz="0" w:space="0" w:color="auto"/>
          </w:divBdr>
        </w:div>
        <w:div w:id="1129083326">
          <w:marLeft w:val="640"/>
          <w:marRight w:val="0"/>
          <w:marTop w:val="0"/>
          <w:marBottom w:val="0"/>
          <w:divBdr>
            <w:top w:val="none" w:sz="0" w:space="0" w:color="auto"/>
            <w:left w:val="none" w:sz="0" w:space="0" w:color="auto"/>
            <w:bottom w:val="none" w:sz="0" w:space="0" w:color="auto"/>
            <w:right w:val="none" w:sz="0" w:space="0" w:color="auto"/>
          </w:divBdr>
        </w:div>
        <w:div w:id="506021160">
          <w:marLeft w:val="640"/>
          <w:marRight w:val="0"/>
          <w:marTop w:val="0"/>
          <w:marBottom w:val="0"/>
          <w:divBdr>
            <w:top w:val="none" w:sz="0" w:space="0" w:color="auto"/>
            <w:left w:val="none" w:sz="0" w:space="0" w:color="auto"/>
            <w:bottom w:val="none" w:sz="0" w:space="0" w:color="auto"/>
            <w:right w:val="none" w:sz="0" w:space="0" w:color="auto"/>
          </w:divBdr>
        </w:div>
        <w:div w:id="506017777">
          <w:marLeft w:val="640"/>
          <w:marRight w:val="0"/>
          <w:marTop w:val="0"/>
          <w:marBottom w:val="0"/>
          <w:divBdr>
            <w:top w:val="none" w:sz="0" w:space="0" w:color="auto"/>
            <w:left w:val="none" w:sz="0" w:space="0" w:color="auto"/>
            <w:bottom w:val="none" w:sz="0" w:space="0" w:color="auto"/>
            <w:right w:val="none" w:sz="0" w:space="0" w:color="auto"/>
          </w:divBdr>
        </w:div>
        <w:div w:id="925765512">
          <w:marLeft w:val="640"/>
          <w:marRight w:val="0"/>
          <w:marTop w:val="0"/>
          <w:marBottom w:val="0"/>
          <w:divBdr>
            <w:top w:val="none" w:sz="0" w:space="0" w:color="auto"/>
            <w:left w:val="none" w:sz="0" w:space="0" w:color="auto"/>
            <w:bottom w:val="none" w:sz="0" w:space="0" w:color="auto"/>
            <w:right w:val="none" w:sz="0" w:space="0" w:color="auto"/>
          </w:divBdr>
        </w:div>
        <w:div w:id="1896768659">
          <w:marLeft w:val="640"/>
          <w:marRight w:val="0"/>
          <w:marTop w:val="0"/>
          <w:marBottom w:val="0"/>
          <w:divBdr>
            <w:top w:val="none" w:sz="0" w:space="0" w:color="auto"/>
            <w:left w:val="none" w:sz="0" w:space="0" w:color="auto"/>
            <w:bottom w:val="none" w:sz="0" w:space="0" w:color="auto"/>
            <w:right w:val="none" w:sz="0" w:space="0" w:color="auto"/>
          </w:divBdr>
        </w:div>
        <w:div w:id="2123333548">
          <w:marLeft w:val="640"/>
          <w:marRight w:val="0"/>
          <w:marTop w:val="0"/>
          <w:marBottom w:val="0"/>
          <w:divBdr>
            <w:top w:val="none" w:sz="0" w:space="0" w:color="auto"/>
            <w:left w:val="none" w:sz="0" w:space="0" w:color="auto"/>
            <w:bottom w:val="none" w:sz="0" w:space="0" w:color="auto"/>
            <w:right w:val="none" w:sz="0" w:space="0" w:color="auto"/>
          </w:divBdr>
        </w:div>
        <w:div w:id="547647014">
          <w:marLeft w:val="640"/>
          <w:marRight w:val="0"/>
          <w:marTop w:val="0"/>
          <w:marBottom w:val="0"/>
          <w:divBdr>
            <w:top w:val="none" w:sz="0" w:space="0" w:color="auto"/>
            <w:left w:val="none" w:sz="0" w:space="0" w:color="auto"/>
            <w:bottom w:val="none" w:sz="0" w:space="0" w:color="auto"/>
            <w:right w:val="none" w:sz="0" w:space="0" w:color="auto"/>
          </w:divBdr>
        </w:div>
        <w:div w:id="1223758287">
          <w:marLeft w:val="640"/>
          <w:marRight w:val="0"/>
          <w:marTop w:val="0"/>
          <w:marBottom w:val="0"/>
          <w:divBdr>
            <w:top w:val="none" w:sz="0" w:space="0" w:color="auto"/>
            <w:left w:val="none" w:sz="0" w:space="0" w:color="auto"/>
            <w:bottom w:val="none" w:sz="0" w:space="0" w:color="auto"/>
            <w:right w:val="none" w:sz="0" w:space="0" w:color="auto"/>
          </w:divBdr>
        </w:div>
        <w:div w:id="1247032671">
          <w:marLeft w:val="640"/>
          <w:marRight w:val="0"/>
          <w:marTop w:val="0"/>
          <w:marBottom w:val="0"/>
          <w:divBdr>
            <w:top w:val="none" w:sz="0" w:space="0" w:color="auto"/>
            <w:left w:val="none" w:sz="0" w:space="0" w:color="auto"/>
            <w:bottom w:val="none" w:sz="0" w:space="0" w:color="auto"/>
            <w:right w:val="none" w:sz="0" w:space="0" w:color="auto"/>
          </w:divBdr>
        </w:div>
        <w:div w:id="580333254">
          <w:marLeft w:val="640"/>
          <w:marRight w:val="0"/>
          <w:marTop w:val="0"/>
          <w:marBottom w:val="0"/>
          <w:divBdr>
            <w:top w:val="none" w:sz="0" w:space="0" w:color="auto"/>
            <w:left w:val="none" w:sz="0" w:space="0" w:color="auto"/>
            <w:bottom w:val="none" w:sz="0" w:space="0" w:color="auto"/>
            <w:right w:val="none" w:sz="0" w:space="0" w:color="auto"/>
          </w:divBdr>
        </w:div>
        <w:div w:id="1928881143">
          <w:marLeft w:val="640"/>
          <w:marRight w:val="0"/>
          <w:marTop w:val="0"/>
          <w:marBottom w:val="0"/>
          <w:divBdr>
            <w:top w:val="none" w:sz="0" w:space="0" w:color="auto"/>
            <w:left w:val="none" w:sz="0" w:space="0" w:color="auto"/>
            <w:bottom w:val="none" w:sz="0" w:space="0" w:color="auto"/>
            <w:right w:val="none" w:sz="0" w:space="0" w:color="auto"/>
          </w:divBdr>
        </w:div>
        <w:div w:id="743449862">
          <w:marLeft w:val="640"/>
          <w:marRight w:val="0"/>
          <w:marTop w:val="0"/>
          <w:marBottom w:val="0"/>
          <w:divBdr>
            <w:top w:val="none" w:sz="0" w:space="0" w:color="auto"/>
            <w:left w:val="none" w:sz="0" w:space="0" w:color="auto"/>
            <w:bottom w:val="none" w:sz="0" w:space="0" w:color="auto"/>
            <w:right w:val="none" w:sz="0" w:space="0" w:color="auto"/>
          </w:divBdr>
        </w:div>
        <w:div w:id="1633946248">
          <w:marLeft w:val="640"/>
          <w:marRight w:val="0"/>
          <w:marTop w:val="0"/>
          <w:marBottom w:val="0"/>
          <w:divBdr>
            <w:top w:val="none" w:sz="0" w:space="0" w:color="auto"/>
            <w:left w:val="none" w:sz="0" w:space="0" w:color="auto"/>
            <w:bottom w:val="none" w:sz="0" w:space="0" w:color="auto"/>
            <w:right w:val="none" w:sz="0" w:space="0" w:color="auto"/>
          </w:divBdr>
        </w:div>
        <w:div w:id="473838268">
          <w:marLeft w:val="640"/>
          <w:marRight w:val="0"/>
          <w:marTop w:val="0"/>
          <w:marBottom w:val="0"/>
          <w:divBdr>
            <w:top w:val="none" w:sz="0" w:space="0" w:color="auto"/>
            <w:left w:val="none" w:sz="0" w:space="0" w:color="auto"/>
            <w:bottom w:val="none" w:sz="0" w:space="0" w:color="auto"/>
            <w:right w:val="none" w:sz="0" w:space="0" w:color="auto"/>
          </w:divBdr>
        </w:div>
        <w:div w:id="1586525774">
          <w:marLeft w:val="640"/>
          <w:marRight w:val="0"/>
          <w:marTop w:val="0"/>
          <w:marBottom w:val="0"/>
          <w:divBdr>
            <w:top w:val="none" w:sz="0" w:space="0" w:color="auto"/>
            <w:left w:val="none" w:sz="0" w:space="0" w:color="auto"/>
            <w:bottom w:val="none" w:sz="0" w:space="0" w:color="auto"/>
            <w:right w:val="none" w:sz="0" w:space="0" w:color="auto"/>
          </w:divBdr>
        </w:div>
        <w:div w:id="657224177">
          <w:marLeft w:val="640"/>
          <w:marRight w:val="0"/>
          <w:marTop w:val="0"/>
          <w:marBottom w:val="0"/>
          <w:divBdr>
            <w:top w:val="none" w:sz="0" w:space="0" w:color="auto"/>
            <w:left w:val="none" w:sz="0" w:space="0" w:color="auto"/>
            <w:bottom w:val="none" w:sz="0" w:space="0" w:color="auto"/>
            <w:right w:val="none" w:sz="0" w:space="0" w:color="auto"/>
          </w:divBdr>
        </w:div>
        <w:div w:id="1558206328">
          <w:marLeft w:val="640"/>
          <w:marRight w:val="0"/>
          <w:marTop w:val="0"/>
          <w:marBottom w:val="0"/>
          <w:divBdr>
            <w:top w:val="none" w:sz="0" w:space="0" w:color="auto"/>
            <w:left w:val="none" w:sz="0" w:space="0" w:color="auto"/>
            <w:bottom w:val="none" w:sz="0" w:space="0" w:color="auto"/>
            <w:right w:val="none" w:sz="0" w:space="0" w:color="auto"/>
          </w:divBdr>
        </w:div>
        <w:div w:id="1264920460">
          <w:marLeft w:val="640"/>
          <w:marRight w:val="0"/>
          <w:marTop w:val="0"/>
          <w:marBottom w:val="0"/>
          <w:divBdr>
            <w:top w:val="none" w:sz="0" w:space="0" w:color="auto"/>
            <w:left w:val="none" w:sz="0" w:space="0" w:color="auto"/>
            <w:bottom w:val="none" w:sz="0" w:space="0" w:color="auto"/>
            <w:right w:val="none" w:sz="0" w:space="0" w:color="auto"/>
          </w:divBdr>
        </w:div>
        <w:div w:id="1121730444">
          <w:marLeft w:val="640"/>
          <w:marRight w:val="0"/>
          <w:marTop w:val="0"/>
          <w:marBottom w:val="0"/>
          <w:divBdr>
            <w:top w:val="none" w:sz="0" w:space="0" w:color="auto"/>
            <w:left w:val="none" w:sz="0" w:space="0" w:color="auto"/>
            <w:bottom w:val="none" w:sz="0" w:space="0" w:color="auto"/>
            <w:right w:val="none" w:sz="0" w:space="0" w:color="auto"/>
          </w:divBdr>
        </w:div>
        <w:div w:id="1990399580">
          <w:marLeft w:val="640"/>
          <w:marRight w:val="0"/>
          <w:marTop w:val="0"/>
          <w:marBottom w:val="0"/>
          <w:divBdr>
            <w:top w:val="none" w:sz="0" w:space="0" w:color="auto"/>
            <w:left w:val="none" w:sz="0" w:space="0" w:color="auto"/>
            <w:bottom w:val="none" w:sz="0" w:space="0" w:color="auto"/>
            <w:right w:val="none" w:sz="0" w:space="0" w:color="auto"/>
          </w:divBdr>
        </w:div>
        <w:div w:id="1396784330">
          <w:marLeft w:val="640"/>
          <w:marRight w:val="0"/>
          <w:marTop w:val="0"/>
          <w:marBottom w:val="0"/>
          <w:divBdr>
            <w:top w:val="none" w:sz="0" w:space="0" w:color="auto"/>
            <w:left w:val="none" w:sz="0" w:space="0" w:color="auto"/>
            <w:bottom w:val="none" w:sz="0" w:space="0" w:color="auto"/>
            <w:right w:val="none" w:sz="0" w:space="0" w:color="auto"/>
          </w:divBdr>
        </w:div>
        <w:div w:id="481969681">
          <w:marLeft w:val="640"/>
          <w:marRight w:val="0"/>
          <w:marTop w:val="0"/>
          <w:marBottom w:val="0"/>
          <w:divBdr>
            <w:top w:val="none" w:sz="0" w:space="0" w:color="auto"/>
            <w:left w:val="none" w:sz="0" w:space="0" w:color="auto"/>
            <w:bottom w:val="none" w:sz="0" w:space="0" w:color="auto"/>
            <w:right w:val="none" w:sz="0" w:space="0" w:color="auto"/>
          </w:divBdr>
        </w:div>
        <w:div w:id="629752692">
          <w:marLeft w:val="640"/>
          <w:marRight w:val="0"/>
          <w:marTop w:val="0"/>
          <w:marBottom w:val="0"/>
          <w:divBdr>
            <w:top w:val="none" w:sz="0" w:space="0" w:color="auto"/>
            <w:left w:val="none" w:sz="0" w:space="0" w:color="auto"/>
            <w:bottom w:val="none" w:sz="0" w:space="0" w:color="auto"/>
            <w:right w:val="none" w:sz="0" w:space="0" w:color="auto"/>
          </w:divBdr>
        </w:div>
        <w:div w:id="1534340538">
          <w:marLeft w:val="640"/>
          <w:marRight w:val="0"/>
          <w:marTop w:val="0"/>
          <w:marBottom w:val="0"/>
          <w:divBdr>
            <w:top w:val="none" w:sz="0" w:space="0" w:color="auto"/>
            <w:left w:val="none" w:sz="0" w:space="0" w:color="auto"/>
            <w:bottom w:val="none" w:sz="0" w:space="0" w:color="auto"/>
            <w:right w:val="none" w:sz="0" w:space="0" w:color="auto"/>
          </w:divBdr>
        </w:div>
        <w:div w:id="1389260355">
          <w:marLeft w:val="640"/>
          <w:marRight w:val="0"/>
          <w:marTop w:val="0"/>
          <w:marBottom w:val="0"/>
          <w:divBdr>
            <w:top w:val="none" w:sz="0" w:space="0" w:color="auto"/>
            <w:left w:val="none" w:sz="0" w:space="0" w:color="auto"/>
            <w:bottom w:val="none" w:sz="0" w:space="0" w:color="auto"/>
            <w:right w:val="none" w:sz="0" w:space="0" w:color="auto"/>
          </w:divBdr>
        </w:div>
        <w:div w:id="903176786">
          <w:marLeft w:val="640"/>
          <w:marRight w:val="0"/>
          <w:marTop w:val="0"/>
          <w:marBottom w:val="0"/>
          <w:divBdr>
            <w:top w:val="none" w:sz="0" w:space="0" w:color="auto"/>
            <w:left w:val="none" w:sz="0" w:space="0" w:color="auto"/>
            <w:bottom w:val="none" w:sz="0" w:space="0" w:color="auto"/>
            <w:right w:val="none" w:sz="0" w:space="0" w:color="auto"/>
          </w:divBdr>
        </w:div>
        <w:div w:id="71314129">
          <w:marLeft w:val="640"/>
          <w:marRight w:val="0"/>
          <w:marTop w:val="0"/>
          <w:marBottom w:val="0"/>
          <w:divBdr>
            <w:top w:val="none" w:sz="0" w:space="0" w:color="auto"/>
            <w:left w:val="none" w:sz="0" w:space="0" w:color="auto"/>
            <w:bottom w:val="none" w:sz="0" w:space="0" w:color="auto"/>
            <w:right w:val="none" w:sz="0" w:space="0" w:color="auto"/>
          </w:divBdr>
        </w:div>
        <w:div w:id="808204405">
          <w:marLeft w:val="640"/>
          <w:marRight w:val="0"/>
          <w:marTop w:val="0"/>
          <w:marBottom w:val="0"/>
          <w:divBdr>
            <w:top w:val="none" w:sz="0" w:space="0" w:color="auto"/>
            <w:left w:val="none" w:sz="0" w:space="0" w:color="auto"/>
            <w:bottom w:val="none" w:sz="0" w:space="0" w:color="auto"/>
            <w:right w:val="none" w:sz="0" w:space="0" w:color="auto"/>
          </w:divBdr>
        </w:div>
        <w:div w:id="163206985">
          <w:marLeft w:val="640"/>
          <w:marRight w:val="0"/>
          <w:marTop w:val="0"/>
          <w:marBottom w:val="0"/>
          <w:divBdr>
            <w:top w:val="none" w:sz="0" w:space="0" w:color="auto"/>
            <w:left w:val="none" w:sz="0" w:space="0" w:color="auto"/>
            <w:bottom w:val="none" w:sz="0" w:space="0" w:color="auto"/>
            <w:right w:val="none" w:sz="0" w:space="0" w:color="auto"/>
          </w:divBdr>
        </w:div>
        <w:div w:id="815801612">
          <w:marLeft w:val="640"/>
          <w:marRight w:val="0"/>
          <w:marTop w:val="0"/>
          <w:marBottom w:val="0"/>
          <w:divBdr>
            <w:top w:val="none" w:sz="0" w:space="0" w:color="auto"/>
            <w:left w:val="none" w:sz="0" w:space="0" w:color="auto"/>
            <w:bottom w:val="none" w:sz="0" w:space="0" w:color="auto"/>
            <w:right w:val="none" w:sz="0" w:space="0" w:color="auto"/>
          </w:divBdr>
        </w:div>
        <w:div w:id="1381589338">
          <w:marLeft w:val="640"/>
          <w:marRight w:val="0"/>
          <w:marTop w:val="0"/>
          <w:marBottom w:val="0"/>
          <w:divBdr>
            <w:top w:val="none" w:sz="0" w:space="0" w:color="auto"/>
            <w:left w:val="none" w:sz="0" w:space="0" w:color="auto"/>
            <w:bottom w:val="none" w:sz="0" w:space="0" w:color="auto"/>
            <w:right w:val="none" w:sz="0" w:space="0" w:color="auto"/>
          </w:divBdr>
        </w:div>
        <w:div w:id="1276526482">
          <w:marLeft w:val="640"/>
          <w:marRight w:val="0"/>
          <w:marTop w:val="0"/>
          <w:marBottom w:val="0"/>
          <w:divBdr>
            <w:top w:val="none" w:sz="0" w:space="0" w:color="auto"/>
            <w:left w:val="none" w:sz="0" w:space="0" w:color="auto"/>
            <w:bottom w:val="none" w:sz="0" w:space="0" w:color="auto"/>
            <w:right w:val="none" w:sz="0" w:space="0" w:color="auto"/>
          </w:divBdr>
        </w:div>
        <w:div w:id="1785929226">
          <w:marLeft w:val="640"/>
          <w:marRight w:val="0"/>
          <w:marTop w:val="0"/>
          <w:marBottom w:val="0"/>
          <w:divBdr>
            <w:top w:val="none" w:sz="0" w:space="0" w:color="auto"/>
            <w:left w:val="none" w:sz="0" w:space="0" w:color="auto"/>
            <w:bottom w:val="none" w:sz="0" w:space="0" w:color="auto"/>
            <w:right w:val="none" w:sz="0" w:space="0" w:color="auto"/>
          </w:divBdr>
        </w:div>
        <w:div w:id="2113622804">
          <w:marLeft w:val="640"/>
          <w:marRight w:val="0"/>
          <w:marTop w:val="0"/>
          <w:marBottom w:val="0"/>
          <w:divBdr>
            <w:top w:val="none" w:sz="0" w:space="0" w:color="auto"/>
            <w:left w:val="none" w:sz="0" w:space="0" w:color="auto"/>
            <w:bottom w:val="none" w:sz="0" w:space="0" w:color="auto"/>
            <w:right w:val="none" w:sz="0" w:space="0" w:color="auto"/>
          </w:divBdr>
        </w:div>
        <w:div w:id="1182088929">
          <w:marLeft w:val="640"/>
          <w:marRight w:val="0"/>
          <w:marTop w:val="0"/>
          <w:marBottom w:val="0"/>
          <w:divBdr>
            <w:top w:val="none" w:sz="0" w:space="0" w:color="auto"/>
            <w:left w:val="none" w:sz="0" w:space="0" w:color="auto"/>
            <w:bottom w:val="none" w:sz="0" w:space="0" w:color="auto"/>
            <w:right w:val="none" w:sz="0" w:space="0" w:color="auto"/>
          </w:divBdr>
        </w:div>
        <w:div w:id="1595047892">
          <w:marLeft w:val="640"/>
          <w:marRight w:val="0"/>
          <w:marTop w:val="0"/>
          <w:marBottom w:val="0"/>
          <w:divBdr>
            <w:top w:val="none" w:sz="0" w:space="0" w:color="auto"/>
            <w:left w:val="none" w:sz="0" w:space="0" w:color="auto"/>
            <w:bottom w:val="none" w:sz="0" w:space="0" w:color="auto"/>
            <w:right w:val="none" w:sz="0" w:space="0" w:color="auto"/>
          </w:divBdr>
        </w:div>
        <w:div w:id="590091147">
          <w:marLeft w:val="640"/>
          <w:marRight w:val="0"/>
          <w:marTop w:val="0"/>
          <w:marBottom w:val="0"/>
          <w:divBdr>
            <w:top w:val="none" w:sz="0" w:space="0" w:color="auto"/>
            <w:left w:val="none" w:sz="0" w:space="0" w:color="auto"/>
            <w:bottom w:val="none" w:sz="0" w:space="0" w:color="auto"/>
            <w:right w:val="none" w:sz="0" w:space="0" w:color="auto"/>
          </w:divBdr>
        </w:div>
        <w:div w:id="995189664">
          <w:marLeft w:val="640"/>
          <w:marRight w:val="0"/>
          <w:marTop w:val="0"/>
          <w:marBottom w:val="0"/>
          <w:divBdr>
            <w:top w:val="none" w:sz="0" w:space="0" w:color="auto"/>
            <w:left w:val="none" w:sz="0" w:space="0" w:color="auto"/>
            <w:bottom w:val="none" w:sz="0" w:space="0" w:color="auto"/>
            <w:right w:val="none" w:sz="0" w:space="0" w:color="auto"/>
          </w:divBdr>
        </w:div>
        <w:div w:id="664430757">
          <w:marLeft w:val="640"/>
          <w:marRight w:val="0"/>
          <w:marTop w:val="0"/>
          <w:marBottom w:val="0"/>
          <w:divBdr>
            <w:top w:val="none" w:sz="0" w:space="0" w:color="auto"/>
            <w:left w:val="none" w:sz="0" w:space="0" w:color="auto"/>
            <w:bottom w:val="none" w:sz="0" w:space="0" w:color="auto"/>
            <w:right w:val="none" w:sz="0" w:space="0" w:color="auto"/>
          </w:divBdr>
        </w:div>
        <w:div w:id="560866441">
          <w:marLeft w:val="640"/>
          <w:marRight w:val="0"/>
          <w:marTop w:val="0"/>
          <w:marBottom w:val="0"/>
          <w:divBdr>
            <w:top w:val="none" w:sz="0" w:space="0" w:color="auto"/>
            <w:left w:val="none" w:sz="0" w:space="0" w:color="auto"/>
            <w:bottom w:val="none" w:sz="0" w:space="0" w:color="auto"/>
            <w:right w:val="none" w:sz="0" w:space="0" w:color="auto"/>
          </w:divBdr>
        </w:div>
        <w:div w:id="1089430375">
          <w:marLeft w:val="640"/>
          <w:marRight w:val="0"/>
          <w:marTop w:val="0"/>
          <w:marBottom w:val="0"/>
          <w:divBdr>
            <w:top w:val="none" w:sz="0" w:space="0" w:color="auto"/>
            <w:left w:val="none" w:sz="0" w:space="0" w:color="auto"/>
            <w:bottom w:val="none" w:sz="0" w:space="0" w:color="auto"/>
            <w:right w:val="none" w:sz="0" w:space="0" w:color="auto"/>
          </w:divBdr>
        </w:div>
        <w:div w:id="274143222">
          <w:marLeft w:val="640"/>
          <w:marRight w:val="0"/>
          <w:marTop w:val="0"/>
          <w:marBottom w:val="0"/>
          <w:divBdr>
            <w:top w:val="none" w:sz="0" w:space="0" w:color="auto"/>
            <w:left w:val="none" w:sz="0" w:space="0" w:color="auto"/>
            <w:bottom w:val="none" w:sz="0" w:space="0" w:color="auto"/>
            <w:right w:val="none" w:sz="0" w:space="0" w:color="auto"/>
          </w:divBdr>
        </w:div>
        <w:div w:id="1261333587">
          <w:marLeft w:val="640"/>
          <w:marRight w:val="0"/>
          <w:marTop w:val="0"/>
          <w:marBottom w:val="0"/>
          <w:divBdr>
            <w:top w:val="none" w:sz="0" w:space="0" w:color="auto"/>
            <w:left w:val="none" w:sz="0" w:space="0" w:color="auto"/>
            <w:bottom w:val="none" w:sz="0" w:space="0" w:color="auto"/>
            <w:right w:val="none" w:sz="0" w:space="0" w:color="auto"/>
          </w:divBdr>
        </w:div>
        <w:div w:id="1234508391">
          <w:marLeft w:val="640"/>
          <w:marRight w:val="0"/>
          <w:marTop w:val="0"/>
          <w:marBottom w:val="0"/>
          <w:divBdr>
            <w:top w:val="none" w:sz="0" w:space="0" w:color="auto"/>
            <w:left w:val="none" w:sz="0" w:space="0" w:color="auto"/>
            <w:bottom w:val="none" w:sz="0" w:space="0" w:color="auto"/>
            <w:right w:val="none" w:sz="0" w:space="0" w:color="auto"/>
          </w:divBdr>
        </w:div>
        <w:div w:id="2015909310">
          <w:marLeft w:val="640"/>
          <w:marRight w:val="0"/>
          <w:marTop w:val="0"/>
          <w:marBottom w:val="0"/>
          <w:divBdr>
            <w:top w:val="none" w:sz="0" w:space="0" w:color="auto"/>
            <w:left w:val="none" w:sz="0" w:space="0" w:color="auto"/>
            <w:bottom w:val="none" w:sz="0" w:space="0" w:color="auto"/>
            <w:right w:val="none" w:sz="0" w:space="0" w:color="auto"/>
          </w:divBdr>
        </w:div>
        <w:div w:id="2034768110">
          <w:marLeft w:val="640"/>
          <w:marRight w:val="0"/>
          <w:marTop w:val="0"/>
          <w:marBottom w:val="0"/>
          <w:divBdr>
            <w:top w:val="none" w:sz="0" w:space="0" w:color="auto"/>
            <w:left w:val="none" w:sz="0" w:space="0" w:color="auto"/>
            <w:bottom w:val="none" w:sz="0" w:space="0" w:color="auto"/>
            <w:right w:val="none" w:sz="0" w:space="0" w:color="auto"/>
          </w:divBdr>
        </w:div>
        <w:div w:id="50858173">
          <w:marLeft w:val="640"/>
          <w:marRight w:val="0"/>
          <w:marTop w:val="0"/>
          <w:marBottom w:val="0"/>
          <w:divBdr>
            <w:top w:val="none" w:sz="0" w:space="0" w:color="auto"/>
            <w:left w:val="none" w:sz="0" w:space="0" w:color="auto"/>
            <w:bottom w:val="none" w:sz="0" w:space="0" w:color="auto"/>
            <w:right w:val="none" w:sz="0" w:space="0" w:color="auto"/>
          </w:divBdr>
        </w:div>
        <w:div w:id="904947800">
          <w:marLeft w:val="640"/>
          <w:marRight w:val="0"/>
          <w:marTop w:val="0"/>
          <w:marBottom w:val="0"/>
          <w:divBdr>
            <w:top w:val="none" w:sz="0" w:space="0" w:color="auto"/>
            <w:left w:val="none" w:sz="0" w:space="0" w:color="auto"/>
            <w:bottom w:val="none" w:sz="0" w:space="0" w:color="auto"/>
            <w:right w:val="none" w:sz="0" w:space="0" w:color="auto"/>
          </w:divBdr>
        </w:div>
        <w:div w:id="801112949">
          <w:marLeft w:val="640"/>
          <w:marRight w:val="0"/>
          <w:marTop w:val="0"/>
          <w:marBottom w:val="0"/>
          <w:divBdr>
            <w:top w:val="none" w:sz="0" w:space="0" w:color="auto"/>
            <w:left w:val="none" w:sz="0" w:space="0" w:color="auto"/>
            <w:bottom w:val="none" w:sz="0" w:space="0" w:color="auto"/>
            <w:right w:val="none" w:sz="0" w:space="0" w:color="auto"/>
          </w:divBdr>
        </w:div>
        <w:div w:id="556287293">
          <w:marLeft w:val="640"/>
          <w:marRight w:val="0"/>
          <w:marTop w:val="0"/>
          <w:marBottom w:val="0"/>
          <w:divBdr>
            <w:top w:val="none" w:sz="0" w:space="0" w:color="auto"/>
            <w:left w:val="none" w:sz="0" w:space="0" w:color="auto"/>
            <w:bottom w:val="none" w:sz="0" w:space="0" w:color="auto"/>
            <w:right w:val="none" w:sz="0" w:space="0" w:color="auto"/>
          </w:divBdr>
        </w:div>
        <w:div w:id="1223634149">
          <w:marLeft w:val="640"/>
          <w:marRight w:val="0"/>
          <w:marTop w:val="0"/>
          <w:marBottom w:val="0"/>
          <w:divBdr>
            <w:top w:val="none" w:sz="0" w:space="0" w:color="auto"/>
            <w:left w:val="none" w:sz="0" w:space="0" w:color="auto"/>
            <w:bottom w:val="none" w:sz="0" w:space="0" w:color="auto"/>
            <w:right w:val="none" w:sz="0" w:space="0" w:color="auto"/>
          </w:divBdr>
        </w:div>
        <w:div w:id="1518153246">
          <w:marLeft w:val="640"/>
          <w:marRight w:val="0"/>
          <w:marTop w:val="0"/>
          <w:marBottom w:val="0"/>
          <w:divBdr>
            <w:top w:val="none" w:sz="0" w:space="0" w:color="auto"/>
            <w:left w:val="none" w:sz="0" w:space="0" w:color="auto"/>
            <w:bottom w:val="none" w:sz="0" w:space="0" w:color="auto"/>
            <w:right w:val="none" w:sz="0" w:space="0" w:color="auto"/>
          </w:divBdr>
        </w:div>
        <w:div w:id="1034429573">
          <w:marLeft w:val="640"/>
          <w:marRight w:val="0"/>
          <w:marTop w:val="0"/>
          <w:marBottom w:val="0"/>
          <w:divBdr>
            <w:top w:val="none" w:sz="0" w:space="0" w:color="auto"/>
            <w:left w:val="none" w:sz="0" w:space="0" w:color="auto"/>
            <w:bottom w:val="none" w:sz="0" w:space="0" w:color="auto"/>
            <w:right w:val="none" w:sz="0" w:space="0" w:color="auto"/>
          </w:divBdr>
        </w:div>
        <w:div w:id="659845137">
          <w:marLeft w:val="640"/>
          <w:marRight w:val="0"/>
          <w:marTop w:val="0"/>
          <w:marBottom w:val="0"/>
          <w:divBdr>
            <w:top w:val="none" w:sz="0" w:space="0" w:color="auto"/>
            <w:left w:val="none" w:sz="0" w:space="0" w:color="auto"/>
            <w:bottom w:val="none" w:sz="0" w:space="0" w:color="auto"/>
            <w:right w:val="none" w:sz="0" w:space="0" w:color="auto"/>
          </w:divBdr>
        </w:div>
        <w:div w:id="1670937427">
          <w:marLeft w:val="640"/>
          <w:marRight w:val="0"/>
          <w:marTop w:val="0"/>
          <w:marBottom w:val="0"/>
          <w:divBdr>
            <w:top w:val="none" w:sz="0" w:space="0" w:color="auto"/>
            <w:left w:val="none" w:sz="0" w:space="0" w:color="auto"/>
            <w:bottom w:val="none" w:sz="0" w:space="0" w:color="auto"/>
            <w:right w:val="none" w:sz="0" w:space="0" w:color="auto"/>
          </w:divBdr>
        </w:div>
        <w:div w:id="1108499452">
          <w:marLeft w:val="640"/>
          <w:marRight w:val="0"/>
          <w:marTop w:val="0"/>
          <w:marBottom w:val="0"/>
          <w:divBdr>
            <w:top w:val="none" w:sz="0" w:space="0" w:color="auto"/>
            <w:left w:val="none" w:sz="0" w:space="0" w:color="auto"/>
            <w:bottom w:val="none" w:sz="0" w:space="0" w:color="auto"/>
            <w:right w:val="none" w:sz="0" w:space="0" w:color="auto"/>
          </w:divBdr>
        </w:div>
        <w:div w:id="120006188">
          <w:marLeft w:val="640"/>
          <w:marRight w:val="0"/>
          <w:marTop w:val="0"/>
          <w:marBottom w:val="0"/>
          <w:divBdr>
            <w:top w:val="none" w:sz="0" w:space="0" w:color="auto"/>
            <w:left w:val="none" w:sz="0" w:space="0" w:color="auto"/>
            <w:bottom w:val="none" w:sz="0" w:space="0" w:color="auto"/>
            <w:right w:val="none" w:sz="0" w:space="0" w:color="auto"/>
          </w:divBdr>
        </w:div>
        <w:div w:id="3829600">
          <w:marLeft w:val="640"/>
          <w:marRight w:val="0"/>
          <w:marTop w:val="0"/>
          <w:marBottom w:val="0"/>
          <w:divBdr>
            <w:top w:val="none" w:sz="0" w:space="0" w:color="auto"/>
            <w:left w:val="none" w:sz="0" w:space="0" w:color="auto"/>
            <w:bottom w:val="none" w:sz="0" w:space="0" w:color="auto"/>
            <w:right w:val="none" w:sz="0" w:space="0" w:color="auto"/>
          </w:divBdr>
        </w:div>
        <w:div w:id="1797026382">
          <w:marLeft w:val="640"/>
          <w:marRight w:val="0"/>
          <w:marTop w:val="0"/>
          <w:marBottom w:val="0"/>
          <w:divBdr>
            <w:top w:val="none" w:sz="0" w:space="0" w:color="auto"/>
            <w:left w:val="none" w:sz="0" w:space="0" w:color="auto"/>
            <w:bottom w:val="none" w:sz="0" w:space="0" w:color="auto"/>
            <w:right w:val="none" w:sz="0" w:space="0" w:color="auto"/>
          </w:divBdr>
        </w:div>
        <w:div w:id="1085110461">
          <w:marLeft w:val="640"/>
          <w:marRight w:val="0"/>
          <w:marTop w:val="0"/>
          <w:marBottom w:val="0"/>
          <w:divBdr>
            <w:top w:val="none" w:sz="0" w:space="0" w:color="auto"/>
            <w:left w:val="none" w:sz="0" w:space="0" w:color="auto"/>
            <w:bottom w:val="none" w:sz="0" w:space="0" w:color="auto"/>
            <w:right w:val="none" w:sz="0" w:space="0" w:color="auto"/>
          </w:divBdr>
        </w:div>
        <w:div w:id="121119823">
          <w:marLeft w:val="640"/>
          <w:marRight w:val="0"/>
          <w:marTop w:val="0"/>
          <w:marBottom w:val="0"/>
          <w:divBdr>
            <w:top w:val="none" w:sz="0" w:space="0" w:color="auto"/>
            <w:left w:val="none" w:sz="0" w:space="0" w:color="auto"/>
            <w:bottom w:val="none" w:sz="0" w:space="0" w:color="auto"/>
            <w:right w:val="none" w:sz="0" w:space="0" w:color="auto"/>
          </w:divBdr>
        </w:div>
        <w:div w:id="152987378">
          <w:marLeft w:val="640"/>
          <w:marRight w:val="0"/>
          <w:marTop w:val="0"/>
          <w:marBottom w:val="0"/>
          <w:divBdr>
            <w:top w:val="none" w:sz="0" w:space="0" w:color="auto"/>
            <w:left w:val="none" w:sz="0" w:space="0" w:color="auto"/>
            <w:bottom w:val="none" w:sz="0" w:space="0" w:color="auto"/>
            <w:right w:val="none" w:sz="0" w:space="0" w:color="auto"/>
          </w:divBdr>
        </w:div>
        <w:div w:id="1873223692">
          <w:marLeft w:val="640"/>
          <w:marRight w:val="0"/>
          <w:marTop w:val="0"/>
          <w:marBottom w:val="0"/>
          <w:divBdr>
            <w:top w:val="none" w:sz="0" w:space="0" w:color="auto"/>
            <w:left w:val="none" w:sz="0" w:space="0" w:color="auto"/>
            <w:bottom w:val="none" w:sz="0" w:space="0" w:color="auto"/>
            <w:right w:val="none" w:sz="0" w:space="0" w:color="auto"/>
          </w:divBdr>
        </w:div>
        <w:div w:id="1984576459">
          <w:marLeft w:val="640"/>
          <w:marRight w:val="0"/>
          <w:marTop w:val="0"/>
          <w:marBottom w:val="0"/>
          <w:divBdr>
            <w:top w:val="none" w:sz="0" w:space="0" w:color="auto"/>
            <w:left w:val="none" w:sz="0" w:space="0" w:color="auto"/>
            <w:bottom w:val="none" w:sz="0" w:space="0" w:color="auto"/>
            <w:right w:val="none" w:sz="0" w:space="0" w:color="auto"/>
          </w:divBdr>
        </w:div>
        <w:div w:id="1768425596">
          <w:marLeft w:val="640"/>
          <w:marRight w:val="0"/>
          <w:marTop w:val="0"/>
          <w:marBottom w:val="0"/>
          <w:divBdr>
            <w:top w:val="none" w:sz="0" w:space="0" w:color="auto"/>
            <w:left w:val="none" w:sz="0" w:space="0" w:color="auto"/>
            <w:bottom w:val="none" w:sz="0" w:space="0" w:color="auto"/>
            <w:right w:val="none" w:sz="0" w:space="0" w:color="auto"/>
          </w:divBdr>
        </w:div>
        <w:div w:id="205527402">
          <w:marLeft w:val="640"/>
          <w:marRight w:val="0"/>
          <w:marTop w:val="0"/>
          <w:marBottom w:val="0"/>
          <w:divBdr>
            <w:top w:val="none" w:sz="0" w:space="0" w:color="auto"/>
            <w:left w:val="none" w:sz="0" w:space="0" w:color="auto"/>
            <w:bottom w:val="none" w:sz="0" w:space="0" w:color="auto"/>
            <w:right w:val="none" w:sz="0" w:space="0" w:color="auto"/>
          </w:divBdr>
        </w:div>
        <w:div w:id="2012635780">
          <w:marLeft w:val="640"/>
          <w:marRight w:val="0"/>
          <w:marTop w:val="0"/>
          <w:marBottom w:val="0"/>
          <w:divBdr>
            <w:top w:val="none" w:sz="0" w:space="0" w:color="auto"/>
            <w:left w:val="none" w:sz="0" w:space="0" w:color="auto"/>
            <w:bottom w:val="none" w:sz="0" w:space="0" w:color="auto"/>
            <w:right w:val="none" w:sz="0" w:space="0" w:color="auto"/>
          </w:divBdr>
        </w:div>
        <w:div w:id="1965886189">
          <w:marLeft w:val="640"/>
          <w:marRight w:val="0"/>
          <w:marTop w:val="0"/>
          <w:marBottom w:val="0"/>
          <w:divBdr>
            <w:top w:val="none" w:sz="0" w:space="0" w:color="auto"/>
            <w:left w:val="none" w:sz="0" w:space="0" w:color="auto"/>
            <w:bottom w:val="none" w:sz="0" w:space="0" w:color="auto"/>
            <w:right w:val="none" w:sz="0" w:space="0" w:color="auto"/>
          </w:divBdr>
        </w:div>
        <w:div w:id="979845865">
          <w:marLeft w:val="640"/>
          <w:marRight w:val="0"/>
          <w:marTop w:val="0"/>
          <w:marBottom w:val="0"/>
          <w:divBdr>
            <w:top w:val="none" w:sz="0" w:space="0" w:color="auto"/>
            <w:left w:val="none" w:sz="0" w:space="0" w:color="auto"/>
            <w:bottom w:val="none" w:sz="0" w:space="0" w:color="auto"/>
            <w:right w:val="none" w:sz="0" w:space="0" w:color="auto"/>
          </w:divBdr>
        </w:div>
        <w:div w:id="1934626822">
          <w:marLeft w:val="640"/>
          <w:marRight w:val="0"/>
          <w:marTop w:val="0"/>
          <w:marBottom w:val="0"/>
          <w:divBdr>
            <w:top w:val="none" w:sz="0" w:space="0" w:color="auto"/>
            <w:left w:val="none" w:sz="0" w:space="0" w:color="auto"/>
            <w:bottom w:val="none" w:sz="0" w:space="0" w:color="auto"/>
            <w:right w:val="none" w:sz="0" w:space="0" w:color="auto"/>
          </w:divBdr>
        </w:div>
        <w:div w:id="1084490652">
          <w:marLeft w:val="640"/>
          <w:marRight w:val="0"/>
          <w:marTop w:val="0"/>
          <w:marBottom w:val="0"/>
          <w:divBdr>
            <w:top w:val="none" w:sz="0" w:space="0" w:color="auto"/>
            <w:left w:val="none" w:sz="0" w:space="0" w:color="auto"/>
            <w:bottom w:val="none" w:sz="0" w:space="0" w:color="auto"/>
            <w:right w:val="none" w:sz="0" w:space="0" w:color="auto"/>
          </w:divBdr>
        </w:div>
        <w:div w:id="2121142279">
          <w:marLeft w:val="640"/>
          <w:marRight w:val="0"/>
          <w:marTop w:val="0"/>
          <w:marBottom w:val="0"/>
          <w:divBdr>
            <w:top w:val="none" w:sz="0" w:space="0" w:color="auto"/>
            <w:left w:val="none" w:sz="0" w:space="0" w:color="auto"/>
            <w:bottom w:val="none" w:sz="0" w:space="0" w:color="auto"/>
            <w:right w:val="none" w:sz="0" w:space="0" w:color="auto"/>
          </w:divBdr>
        </w:div>
        <w:div w:id="2079285166">
          <w:marLeft w:val="640"/>
          <w:marRight w:val="0"/>
          <w:marTop w:val="0"/>
          <w:marBottom w:val="0"/>
          <w:divBdr>
            <w:top w:val="none" w:sz="0" w:space="0" w:color="auto"/>
            <w:left w:val="none" w:sz="0" w:space="0" w:color="auto"/>
            <w:bottom w:val="none" w:sz="0" w:space="0" w:color="auto"/>
            <w:right w:val="none" w:sz="0" w:space="0" w:color="auto"/>
          </w:divBdr>
        </w:div>
        <w:div w:id="785582406">
          <w:marLeft w:val="640"/>
          <w:marRight w:val="0"/>
          <w:marTop w:val="0"/>
          <w:marBottom w:val="0"/>
          <w:divBdr>
            <w:top w:val="none" w:sz="0" w:space="0" w:color="auto"/>
            <w:left w:val="none" w:sz="0" w:space="0" w:color="auto"/>
            <w:bottom w:val="none" w:sz="0" w:space="0" w:color="auto"/>
            <w:right w:val="none" w:sz="0" w:space="0" w:color="auto"/>
          </w:divBdr>
        </w:div>
        <w:div w:id="1557666628">
          <w:marLeft w:val="640"/>
          <w:marRight w:val="0"/>
          <w:marTop w:val="0"/>
          <w:marBottom w:val="0"/>
          <w:divBdr>
            <w:top w:val="none" w:sz="0" w:space="0" w:color="auto"/>
            <w:left w:val="none" w:sz="0" w:space="0" w:color="auto"/>
            <w:bottom w:val="none" w:sz="0" w:space="0" w:color="auto"/>
            <w:right w:val="none" w:sz="0" w:space="0" w:color="auto"/>
          </w:divBdr>
        </w:div>
        <w:div w:id="308560817">
          <w:marLeft w:val="640"/>
          <w:marRight w:val="0"/>
          <w:marTop w:val="0"/>
          <w:marBottom w:val="0"/>
          <w:divBdr>
            <w:top w:val="none" w:sz="0" w:space="0" w:color="auto"/>
            <w:left w:val="none" w:sz="0" w:space="0" w:color="auto"/>
            <w:bottom w:val="none" w:sz="0" w:space="0" w:color="auto"/>
            <w:right w:val="none" w:sz="0" w:space="0" w:color="auto"/>
          </w:divBdr>
        </w:div>
        <w:div w:id="145243634">
          <w:marLeft w:val="640"/>
          <w:marRight w:val="0"/>
          <w:marTop w:val="0"/>
          <w:marBottom w:val="0"/>
          <w:divBdr>
            <w:top w:val="none" w:sz="0" w:space="0" w:color="auto"/>
            <w:left w:val="none" w:sz="0" w:space="0" w:color="auto"/>
            <w:bottom w:val="none" w:sz="0" w:space="0" w:color="auto"/>
            <w:right w:val="none" w:sz="0" w:space="0" w:color="auto"/>
          </w:divBdr>
        </w:div>
        <w:div w:id="413358685">
          <w:marLeft w:val="640"/>
          <w:marRight w:val="0"/>
          <w:marTop w:val="0"/>
          <w:marBottom w:val="0"/>
          <w:divBdr>
            <w:top w:val="none" w:sz="0" w:space="0" w:color="auto"/>
            <w:left w:val="none" w:sz="0" w:space="0" w:color="auto"/>
            <w:bottom w:val="none" w:sz="0" w:space="0" w:color="auto"/>
            <w:right w:val="none" w:sz="0" w:space="0" w:color="auto"/>
          </w:divBdr>
        </w:div>
        <w:div w:id="1272081604">
          <w:marLeft w:val="640"/>
          <w:marRight w:val="0"/>
          <w:marTop w:val="0"/>
          <w:marBottom w:val="0"/>
          <w:divBdr>
            <w:top w:val="none" w:sz="0" w:space="0" w:color="auto"/>
            <w:left w:val="none" w:sz="0" w:space="0" w:color="auto"/>
            <w:bottom w:val="none" w:sz="0" w:space="0" w:color="auto"/>
            <w:right w:val="none" w:sz="0" w:space="0" w:color="auto"/>
          </w:divBdr>
        </w:div>
        <w:div w:id="1396658839">
          <w:marLeft w:val="640"/>
          <w:marRight w:val="0"/>
          <w:marTop w:val="0"/>
          <w:marBottom w:val="0"/>
          <w:divBdr>
            <w:top w:val="none" w:sz="0" w:space="0" w:color="auto"/>
            <w:left w:val="none" w:sz="0" w:space="0" w:color="auto"/>
            <w:bottom w:val="none" w:sz="0" w:space="0" w:color="auto"/>
            <w:right w:val="none" w:sz="0" w:space="0" w:color="auto"/>
          </w:divBdr>
        </w:div>
        <w:div w:id="3751390">
          <w:marLeft w:val="640"/>
          <w:marRight w:val="0"/>
          <w:marTop w:val="0"/>
          <w:marBottom w:val="0"/>
          <w:divBdr>
            <w:top w:val="none" w:sz="0" w:space="0" w:color="auto"/>
            <w:left w:val="none" w:sz="0" w:space="0" w:color="auto"/>
            <w:bottom w:val="none" w:sz="0" w:space="0" w:color="auto"/>
            <w:right w:val="none" w:sz="0" w:space="0" w:color="auto"/>
          </w:divBdr>
        </w:div>
        <w:div w:id="130683935">
          <w:marLeft w:val="640"/>
          <w:marRight w:val="0"/>
          <w:marTop w:val="0"/>
          <w:marBottom w:val="0"/>
          <w:divBdr>
            <w:top w:val="none" w:sz="0" w:space="0" w:color="auto"/>
            <w:left w:val="none" w:sz="0" w:space="0" w:color="auto"/>
            <w:bottom w:val="none" w:sz="0" w:space="0" w:color="auto"/>
            <w:right w:val="none" w:sz="0" w:space="0" w:color="auto"/>
          </w:divBdr>
        </w:div>
        <w:div w:id="2136369409">
          <w:marLeft w:val="640"/>
          <w:marRight w:val="0"/>
          <w:marTop w:val="0"/>
          <w:marBottom w:val="0"/>
          <w:divBdr>
            <w:top w:val="none" w:sz="0" w:space="0" w:color="auto"/>
            <w:left w:val="none" w:sz="0" w:space="0" w:color="auto"/>
            <w:bottom w:val="none" w:sz="0" w:space="0" w:color="auto"/>
            <w:right w:val="none" w:sz="0" w:space="0" w:color="auto"/>
          </w:divBdr>
        </w:div>
        <w:div w:id="1672835479">
          <w:marLeft w:val="640"/>
          <w:marRight w:val="0"/>
          <w:marTop w:val="0"/>
          <w:marBottom w:val="0"/>
          <w:divBdr>
            <w:top w:val="none" w:sz="0" w:space="0" w:color="auto"/>
            <w:left w:val="none" w:sz="0" w:space="0" w:color="auto"/>
            <w:bottom w:val="none" w:sz="0" w:space="0" w:color="auto"/>
            <w:right w:val="none" w:sz="0" w:space="0" w:color="auto"/>
          </w:divBdr>
        </w:div>
        <w:div w:id="1292521000">
          <w:marLeft w:val="640"/>
          <w:marRight w:val="0"/>
          <w:marTop w:val="0"/>
          <w:marBottom w:val="0"/>
          <w:divBdr>
            <w:top w:val="none" w:sz="0" w:space="0" w:color="auto"/>
            <w:left w:val="none" w:sz="0" w:space="0" w:color="auto"/>
            <w:bottom w:val="none" w:sz="0" w:space="0" w:color="auto"/>
            <w:right w:val="none" w:sz="0" w:space="0" w:color="auto"/>
          </w:divBdr>
        </w:div>
        <w:div w:id="1794396187">
          <w:marLeft w:val="640"/>
          <w:marRight w:val="0"/>
          <w:marTop w:val="0"/>
          <w:marBottom w:val="0"/>
          <w:divBdr>
            <w:top w:val="none" w:sz="0" w:space="0" w:color="auto"/>
            <w:left w:val="none" w:sz="0" w:space="0" w:color="auto"/>
            <w:bottom w:val="none" w:sz="0" w:space="0" w:color="auto"/>
            <w:right w:val="none" w:sz="0" w:space="0" w:color="auto"/>
          </w:divBdr>
        </w:div>
      </w:divsChild>
    </w:div>
    <w:div w:id="1247962935">
      <w:bodyDiv w:val="1"/>
      <w:marLeft w:val="0"/>
      <w:marRight w:val="0"/>
      <w:marTop w:val="0"/>
      <w:marBottom w:val="0"/>
      <w:divBdr>
        <w:top w:val="none" w:sz="0" w:space="0" w:color="auto"/>
        <w:left w:val="none" w:sz="0" w:space="0" w:color="auto"/>
        <w:bottom w:val="none" w:sz="0" w:space="0" w:color="auto"/>
        <w:right w:val="none" w:sz="0" w:space="0" w:color="auto"/>
      </w:divBdr>
      <w:divsChild>
        <w:div w:id="578756072">
          <w:marLeft w:val="640"/>
          <w:marRight w:val="0"/>
          <w:marTop w:val="0"/>
          <w:marBottom w:val="0"/>
          <w:divBdr>
            <w:top w:val="none" w:sz="0" w:space="0" w:color="auto"/>
            <w:left w:val="none" w:sz="0" w:space="0" w:color="auto"/>
            <w:bottom w:val="none" w:sz="0" w:space="0" w:color="auto"/>
            <w:right w:val="none" w:sz="0" w:space="0" w:color="auto"/>
          </w:divBdr>
        </w:div>
        <w:div w:id="1706128803">
          <w:marLeft w:val="640"/>
          <w:marRight w:val="0"/>
          <w:marTop w:val="0"/>
          <w:marBottom w:val="0"/>
          <w:divBdr>
            <w:top w:val="none" w:sz="0" w:space="0" w:color="auto"/>
            <w:left w:val="none" w:sz="0" w:space="0" w:color="auto"/>
            <w:bottom w:val="none" w:sz="0" w:space="0" w:color="auto"/>
            <w:right w:val="none" w:sz="0" w:space="0" w:color="auto"/>
          </w:divBdr>
        </w:div>
        <w:div w:id="186451289">
          <w:marLeft w:val="640"/>
          <w:marRight w:val="0"/>
          <w:marTop w:val="0"/>
          <w:marBottom w:val="0"/>
          <w:divBdr>
            <w:top w:val="none" w:sz="0" w:space="0" w:color="auto"/>
            <w:left w:val="none" w:sz="0" w:space="0" w:color="auto"/>
            <w:bottom w:val="none" w:sz="0" w:space="0" w:color="auto"/>
            <w:right w:val="none" w:sz="0" w:space="0" w:color="auto"/>
          </w:divBdr>
        </w:div>
        <w:div w:id="710350383">
          <w:marLeft w:val="640"/>
          <w:marRight w:val="0"/>
          <w:marTop w:val="0"/>
          <w:marBottom w:val="0"/>
          <w:divBdr>
            <w:top w:val="none" w:sz="0" w:space="0" w:color="auto"/>
            <w:left w:val="none" w:sz="0" w:space="0" w:color="auto"/>
            <w:bottom w:val="none" w:sz="0" w:space="0" w:color="auto"/>
            <w:right w:val="none" w:sz="0" w:space="0" w:color="auto"/>
          </w:divBdr>
        </w:div>
        <w:div w:id="670909260">
          <w:marLeft w:val="640"/>
          <w:marRight w:val="0"/>
          <w:marTop w:val="0"/>
          <w:marBottom w:val="0"/>
          <w:divBdr>
            <w:top w:val="none" w:sz="0" w:space="0" w:color="auto"/>
            <w:left w:val="none" w:sz="0" w:space="0" w:color="auto"/>
            <w:bottom w:val="none" w:sz="0" w:space="0" w:color="auto"/>
            <w:right w:val="none" w:sz="0" w:space="0" w:color="auto"/>
          </w:divBdr>
        </w:div>
        <w:div w:id="1185241716">
          <w:marLeft w:val="640"/>
          <w:marRight w:val="0"/>
          <w:marTop w:val="0"/>
          <w:marBottom w:val="0"/>
          <w:divBdr>
            <w:top w:val="none" w:sz="0" w:space="0" w:color="auto"/>
            <w:left w:val="none" w:sz="0" w:space="0" w:color="auto"/>
            <w:bottom w:val="none" w:sz="0" w:space="0" w:color="auto"/>
            <w:right w:val="none" w:sz="0" w:space="0" w:color="auto"/>
          </w:divBdr>
        </w:div>
        <w:div w:id="732704335">
          <w:marLeft w:val="640"/>
          <w:marRight w:val="0"/>
          <w:marTop w:val="0"/>
          <w:marBottom w:val="0"/>
          <w:divBdr>
            <w:top w:val="none" w:sz="0" w:space="0" w:color="auto"/>
            <w:left w:val="none" w:sz="0" w:space="0" w:color="auto"/>
            <w:bottom w:val="none" w:sz="0" w:space="0" w:color="auto"/>
            <w:right w:val="none" w:sz="0" w:space="0" w:color="auto"/>
          </w:divBdr>
        </w:div>
        <w:div w:id="699206679">
          <w:marLeft w:val="640"/>
          <w:marRight w:val="0"/>
          <w:marTop w:val="0"/>
          <w:marBottom w:val="0"/>
          <w:divBdr>
            <w:top w:val="none" w:sz="0" w:space="0" w:color="auto"/>
            <w:left w:val="none" w:sz="0" w:space="0" w:color="auto"/>
            <w:bottom w:val="none" w:sz="0" w:space="0" w:color="auto"/>
            <w:right w:val="none" w:sz="0" w:space="0" w:color="auto"/>
          </w:divBdr>
        </w:div>
        <w:div w:id="1394424067">
          <w:marLeft w:val="640"/>
          <w:marRight w:val="0"/>
          <w:marTop w:val="0"/>
          <w:marBottom w:val="0"/>
          <w:divBdr>
            <w:top w:val="none" w:sz="0" w:space="0" w:color="auto"/>
            <w:left w:val="none" w:sz="0" w:space="0" w:color="auto"/>
            <w:bottom w:val="none" w:sz="0" w:space="0" w:color="auto"/>
            <w:right w:val="none" w:sz="0" w:space="0" w:color="auto"/>
          </w:divBdr>
        </w:div>
        <w:div w:id="1367218037">
          <w:marLeft w:val="640"/>
          <w:marRight w:val="0"/>
          <w:marTop w:val="0"/>
          <w:marBottom w:val="0"/>
          <w:divBdr>
            <w:top w:val="none" w:sz="0" w:space="0" w:color="auto"/>
            <w:left w:val="none" w:sz="0" w:space="0" w:color="auto"/>
            <w:bottom w:val="none" w:sz="0" w:space="0" w:color="auto"/>
            <w:right w:val="none" w:sz="0" w:space="0" w:color="auto"/>
          </w:divBdr>
        </w:div>
        <w:div w:id="2044671093">
          <w:marLeft w:val="640"/>
          <w:marRight w:val="0"/>
          <w:marTop w:val="0"/>
          <w:marBottom w:val="0"/>
          <w:divBdr>
            <w:top w:val="none" w:sz="0" w:space="0" w:color="auto"/>
            <w:left w:val="none" w:sz="0" w:space="0" w:color="auto"/>
            <w:bottom w:val="none" w:sz="0" w:space="0" w:color="auto"/>
            <w:right w:val="none" w:sz="0" w:space="0" w:color="auto"/>
          </w:divBdr>
        </w:div>
        <w:div w:id="45685005">
          <w:marLeft w:val="640"/>
          <w:marRight w:val="0"/>
          <w:marTop w:val="0"/>
          <w:marBottom w:val="0"/>
          <w:divBdr>
            <w:top w:val="none" w:sz="0" w:space="0" w:color="auto"/>
            <w:left w:val="none" w:sz="0" w:space="0" w:color="auto"/>
            <w:bottom w:val="none" w:sz="0" w:space="0" w:color="auto"/>
            <w:right w:val="none" w:sz="0" w:space="0" w:color="auto"/>
          </w:divBdr>
        </w:div>
        <w:div w:id="701442935">
          <w:marLeft w:val="640"/>
          <w:marRight w:val="0"/>
          <w:marTop w:val="0"/>
          <w:marBottom w:val="0"/>
          <w:divBdr>
            <w:top w:val="none" w:sz="0" w:space="0" w:color="auto"/>
            <w:left w:val="none" w:sz="0" w:space="0" w:color="auto"/>
            <w:bottom w:val="none" w:sz="0" w:space="0" w:color="auto"/>
            <w:right w:val="none" w:sz="0" w:space="0" w:color="auto"/>
          </w:divBdr>
        </w:div>
        <w:div w:id="395248582">
          <w:marLeft w:val="640"/>
          <w:marRight w:val="0"/>
          <w:marTop w:val="0"/>
          <w:marBottom w:val="0"/>
          <w:divBdr>
            <w:top w:val="none" w:sz="0" w:space="0" w:color="auto"/>
            <w:left w:val="none" w:sz="0" w:space="0" w:color="auto"/>
            <w:bottom w:val="none" w:sz="0" w:space="0" w:color="auto"/>
            <w:right w:val="none" w:sz="0" w:space="0" w:color="auto"/>
          </w:divBdr>
        </w:div>
        <w:div w:id="1206215128">
          <w:marLeft w:val="640"/>
          <w:marRight w:val="0"/>
          <w:marTop w:val="0"/>
          <w:marBottom w:val="0"/>
          <w:divBdr>
            <w:top w:val="none" w:sz="0" w:space="0" w:color="auto"/>
            <w:left w:val="none" w:sz="0" w:space="0" w:color="auto"/>
            <w:bottom w:val="none" w:sz="0" w:space="0" w:color="auto"/>
            <w:right w:val="none" w:sz="0" w:space="0" w:color="auto"/>
          </w:divBdr>
        </w:div>
        <w:div w:id="817303859">
          <w:marLeft w:val="640"/>
          <w:marRight w:val="0"/>
          <w:marTop w:val="0"/>
          <w:marBottom w:val="0"/>
          <w:divBdr>
            <w:top w:val="none" w:sz="0" w:space="0" w:color="auto"/>
            <w:left w:val="none" w:sz="0" w:space="0" w:color="auto"/>
            <w:bottom w:val="none" w:sz="0" w:space="0" w:color="auto"/>
            <w:right w:val="none" w:sz="0" w:space="0" w:color="auto"/>
          </w:divBdr>
        </w:div>
        <w:div w:id="1443263357">
          <w:marLeft w:val="640"/>
          <w:marRight w:val="0"/>
          <w:marTop w:val="0"/>
          <w:marBottom w:val="0"/>
          <w:divBdr>
            <w:top w:val="none" w:sz="0" w:space="0" w:color="auto"/>
            <w:left w:val="none" w:sz="0" w:space="0" w:color="auto"/>
            <w:bottom w:val="none" w:sz="0" w:space="0" w:color="auto"/>
            <w:right w:val="none" w:sz="0" w:space="0" w:color="auto"/>
          </w:divBdr>
        </w:div>
        <w:div w:id="515929197">
          <w:marLeft w:val="640"/>
          <w:marRight w:val="0"/>
          <w:marTop w:val="0"/>
          <w:marBottom w:val="0"/>
          <w:divBdr>
            <w:top w:val="none" w:sz="0" w:space="0" w:color="auto"/>
            <w:left w:val="none" w:sz="0" w:space="0" w:color="auto"/>
            <w:bottom w:val="none" w:sz="0" w:space="0" w:color="auto"/>
            <w:right w:val="none" w:sz="0" w:space="0" w:color="auto"/>
          </w:divBdr>
        </w:div>
        <w:div w:id="737241207">
          <w:marLeft w:val="640"/>
          <w:marRight w:val="0"/>
          <w:marTop w:val="0"/>
          <w:marBottom w:val="0"/>
          <w:divBdr>
            <w:top w:val="none" w:sz="0" w:space="0" w:color="auto"/>
            <w:left w:val="none" w:sz="0" w:space="0" w:color="auto"/>
            <w:bottom w:val="none" w:sz="0" w:space="0" w:color="auto"/>
            <w:right w:val="none" w:sz="0" w:space="0" w:color="auto"/>
          </w:divBdr>
        </w:div>
        <w:div w:id="860358573">
          <w:marLeft w:val="640"/>
          <w:marRight w:val="0"/>
          <w:marTop w:val="0"/>
          <w:marBottom w:val="0"/>
          <w:divBdr>
            <w:top w:val="none" w:sz="0" w:space="0" w:color="auto"/>
            <w:left w:val="none" w:sz="0" w:space="0" w:color="auto"/>
            <w:bottom w:val="none" w:sz="0" w:space="0" w:color="auto"/>
            <w:right w:val="none" w:sz="0" w:space="0" w:color="auto"/>
          </w:divBdr>
        </w:div>
        <w:div w:id="1998608355">
          <w:marLeft w:val="640"/>
          <w:marRight w:val="0"/>
          <w:marTop w:val="0"/>
          <w:marBottom w:val="0"/>
          <w:divBdr>
            <w:top w:val="none" w:sz="0" w:space="0" w:color="auto"/>
            <w:left w:val="none" w:sz="0" w:space="0" w:color="auto"/>
            <w:bottom w:val="none" w:sz="0" w:space="0" w:color="auto"/>
            <w:right w:val="none" w:sz="0" w:space="0" w:color="auto"/>
          </w:divBdr>
        </w:div>
        <w:div w:id="1223369907">
          <w:marLeft w:val="640"/>
          <w:marRight w:val="0"/>
          <w:marTop w:val="0"/>
          <w:marBottom w:val="0"/>
          <w:divBdr>
            <w:top w:val="none" w:sz="0" w:space="0" w:color="auto"/>
            <w:left w:val="none" w:sz="0" w:space="0" w:color="auto"/>
            <w:bottom w:val="none" w:sz="0" w:space="0" w:color="auto"/>
            <w:right w:val="none" w:sz="0" w:space="0" w:color="auto"/>
          </w:divBdr>
        </w:div>
        <w:div w:id="13002638">
          <w:marLeft w:val="640"/>
          <w:marRight w:val="0"/>
          <w:marTop w:val="0"/>
          <w:marBottom w:val="0"/>
          <w:divBdr>
            <w:top w:val="none" w:sz="0" w:space="0" w:color="auto"/>
            <w:left w:val="none" w:sz="0" w:space="0" w:color="auto"/>
            <w:bottom w:val="none" w:sz="0" w:space="0" w:color="auto"/>
            <w:right w:val="none" w:sz="0" w:space="0" w:color="auto"/>
          </w:divBdr>
        </w:div>
        <w:div w:id="1546869714">
          <w:marLeft w:val="640"/>
          <w:marRight w:val="0"/>
          <w:marTop w:val="0"/>
          <w:marBottom w:val="0"/>
          <w:divBdr>
            <w:top w:val="none" w:sz="0" w:space="0" w:color="auto"/>
            <w:left w:val="none" w:sz="0" w:space="0" w:color="auto"/>
            <w:bottom w:val="none" w:sz="0" w:space="0" w:color="auto"/>
            <w:right w:val="none" w:sz="0" w:space="0" w:color="auto"/>
          </w:divBdr>
        </w:div>
        <w:div w:id="882864003">
          <w:marLeft w:val="640"/>
          <w:marRight w:val="0"/>
          <w:marTop w:val="0"/>
          <w:marBottom w:val="0"/>
          <w:divBdr>
            <w:top w:val="none" w:sz="0" w:space="0" w:color="auto"/>
            <w:left w:val="none" w:sz="0" w:space="0" w:color="auto"/>
            <w:bottom w:val="none" w:sz="0" w:space="0" w:color="auto"/>
            <w:right w:val="none" w:sz="0" w:space="0" w:color="auto"/>
          </w:divBdr>
        </w:div>
        <w:div w:id="448090699">
          <w:marLeft w:val="640"/>
          <w:marRight w:val="0"/>
          <w:marTop w:val="0"/>
          <w:marBottom w:val="0"/>
          <w:divBdr>
            <w:top w:val="none" w:sz="0" w:space="0" w:color="auto"/>
            <w:left w:val="none" w:sz="0" w:space="0" w:color="auto"/>
            <w:bottom w:val="none" w:sz="0" w:space="0" w:color="auto"/>
            <w:right w:val="none" w:sz="0" w:space="0" w:color="auto"/>
          </w:divBdr>
        </w:div>
        <w:div w:id="933513057">
          <w:marLeft w:val="640"/>
          <w:marRight w:val="0"/>
          <w:marTop w:val="0"/>
          <w:marBottom w:val="0"/>
          <w:divBdr>
            <w:top w:val="none" w:sz="0" w:space="0" w:color="auto"/>
            <w:left w:val="none" w:sz="0" w:space="0" w:color="auto"/>
            <w:bottom w:val="none" w:sz="0" w:space="0" w:color="auto"/>
            <w:right w:val="none" w:sz="0" w:space="0" w:color="auto"/>
          </w:divBdr>
        </w:div>
        <w:div w:id="1584532919">
          <w:marLeft w:val="640"/>
          <w:marRight w:val="0"/>
          <w:marTop w:val="0"/>
          <w:marBottom w:val="0"/>
          <w:divBdr>
            <w:top w:val="none" w:sz="0" w:space="0" w:color="auto"/>
            <w:left w:val="none" w:sz="0" w:space="0" w:color="auto"/>
            <w:bottom w:val="none" w:sz="0" w:space="0" w:color="auto"/>
            <w:right w:val="none" w:sz="0" w:space="0" w:color="auto"/>
          </w:divBdr>
        </w:div>
        <w:div w:id="756947363">
          <w:marLeft w:val="640"/>
          <w:marRight w:val="0"/>
          <w:marTop w:val="0"/>
          <w:marBottom w:val="0"/>
          <w:divBdr>
            <w:top w:val="none" w:sz="0" w:space="0" w:color="auto"/>
            <w:left w:val="none" w:sz="0" w:space="0" w:color="auto"/>
            <w:bottom w:val="none" w:sz="0" w:space="0" w:color="auto"/>
            <w:right w:val="none" w:sz="0" w:space="0" w:color="auto"/>
          </w:divBdr>
        </w:div>
        <w:div w:id="294067044">
          <w:marLeft w:val="640"/>
          <w:marRight w:val="0"/>
          <w:marTop w:val="0"/>
          <w:marBottom w:val="0"/>
          <w:divBdr>
            <w:top w:val="none" w:sz="0" w:space="0" w:color="auto"/>
            <w:left w:val="none" w:sz="0" w:space="0" w:color="auto"/>
            <w:bottom w:val="none" w:sz="0" w:space="0" w:color="auto"/>
            <w:right w:val="none" w:sz="0" w:space="0" w:color="auto"/>
          </w:divBdr>
        </w:div>
        <w:div w:id="1402678514">
          <w:marLeft w:val="640"/>
          <w:marRight w:val="0"/>
          <w:marTop w:val="0"/>
          <w:marBottom w:val="0"/>
          <w:divBdr>
            <w:top w:val="none" w:sz="0" w:space="0" w:color="auto"/>
            <w:left w:val="none" w:sz="0" w:space="0" w:color="auto"/>
            <w:bottom w:val="none" w:sz="0" w:space="0" w:color="auto"/>
            <w:right w:val="none" w:sz="0" w:space="0" w:color="auto"/>
          </w:divBdr>
        </w:div>
        <w:div w:id="1323662045">
          <w:marLeft w:val="640"/>
          <w:marRight w:val="0"/>
          <w:marTop w:val="0"/>
          <w:marBottom w:val="0"/>
          <w:divBdr>
            <w:top w:val="none" w:sz="0" w:space="0" w:color="auto"/>
            <w:left w:val="none" w:sz="0" w:space="0" w:color="auto"/>
            <w:bottom w:val="none" w:sz="0" w:space="0" w:color="auto"/>
            <w:right w:val="none" w:sz="0" w:space="0" w:color="auto"/>
          </w:divBdr>
        </w:div>
        <w:div w:id="361325695">
          <w:marLeft w:val="640"/>
          <w:marRight w:val="0"/>
          <w:marTop w:val="0"/>
          <w:marBottom w:val="0"/>
          <w:divBdr>
            <w:top w:val="none" w:sz="0" w:space="0" w:color="auto"/>
            <w:left w:val="none" w:sz="0" w:space="0" w:color="auto"/>
            <w:bottom w:val="none" w:sz="0" w:space="0" w:color="auto"/>
            <w:right w:val="none" w:sz="0" w:space="0" w:color="auto"/>
          </w:divBdr>
        </w:div>
        <w:div w:id="2124767501">
          <w:marLeft w:val="640"/>
          <w:marRight w:val="0"/>
          <w:marTop w:val="0"/>
          <w:marBottom w:val="0"/>
          <w:divBdr>
            <w:top w:val="none" w:sz="0" w:space="0" w:color="auto"/>
            <w:left w:val="none" w:sz="0" w:space="0" w:color="auto"/>
            <w:bottom w:val="none" w:sz="0" w:space="0" w:color="auto"/>
            <w:right w:val="none" w:sz="0" w:space="0" w:color="auto"/>
          </w:divBdr>
        </w:div>
        <w:div w:id="1679692849">
          <w:marLeft w:val="640"/>
          <w:marRight w:val="0"/>
          <w:marTop w:val="0"/>
          <w:marBottom w:val="0"/>
          <w:divBdr>
            <w:top w:val="none" w:sz="0" w:space="0" w:color="auto"/>
            <w:left w:val="none" w:sz="0" w:space="0" w:color="auto"/>
            <w:bottom w:val="none" w:sz="0" w:space="0" w:color="auto"/>
            <w:right w:val="none" w:sz="0" w:space="0" w:color="auto"/>
          </w:divBdr>
        </w:div>
        <w:div w:id="524290717">
          <w:marLeft w:val="640"/>
          <w:marRight w:val="0"/>
          <w:marTop w:val="0"/>
          <w:marBottom w:val="0"/>
          <w:divBdr>
            <w:top w:val="none" w:sz="0" w:space="0" w:color="auto"/>
            <w:left w:val="none" w:sz="0" w:space="0" w:color="auto"/>
            <w:bottom w:val="none" w:sz="0" w:space="0" w:color="auto"/>
            <w:right w:val="none" w:sz="0" w:space="0" w:color="auto"/>
          </w:divBdr>
        </w:div>
        <w:div w:id="896211295">
          <w:marLeft w:val="640"/>
          <w:marRight w:val="0"/>
          <w:marTop w:val="0"/>
          <w:marBottom w:val="0"/>
          <w:divBdr>
            <w:top w:val="none" w:sz="0" w:space="0" w:color="auto"/>
            <w:left w:val="none" w:sz="0" w:space="0" w:color="auto"/>
            <w:bottom w:val="none" w:sz="0" w:space="0" w:color="auto"/>
            <w:right w:val="none" w:sz="0" w:space="0" w:color="auto"/>
          </w:divBdr>
        </w:div>
        <w:div w:id="1573928478">
          <w:marLeft w:val="640"/>
          <w:marRight w:val="0"/>
          <w:marTop w:val="0"/>
          <w:marBottom w:val="0"/>
          <w:divBdr>
            <w:top w:val="none" w:sz="0" w:space="0" w:color="auto"/>
            <w:left w:val="none" w:sz="0" w:space="0" w:color="auto"/>
            <w:bottom w:val="none" w:sz="0" w:space="0" w:color="auto"/>
            <w:right w:val="none" w:sz="0" w:space="0" w:color="auto"/>
          </w:divBdr>
        </w:div>
        <w:div w:id="458108036">
          <w:marLeft w:val="640"/>
          <w:marRight w:val="0"/>
          <w:marTop w:val="0"/>
          <w:marBottom w:val="0"/>
          <w:divBdr>
            <w:top w:val="none" w:sz="0" w:space="0" w:color="auto"/>
            <w:left w:val="none" w:sz="0" w:space="0" w:color="auto"/>
            <w:bottom w:val="none" w:sz="0" w:space="0" w:color="auto"/>
            <w:right w:val="none" w:sz="0" w:space="0" w:color="auto"/>
          </w:divBdr>
        </w:div>
        <w:div w:id="1436632424">
          <w:marLeft w:val="640"/>
          <w:marRight w:val="0"/>
          <w:marTop w:val="0"/>
          <w:marBottom w:val="0"/>
          <w:divBdr>
            <w:top w:val="none" w:sz="0" w:space="0" w:color="auto"/>
            <w:left w:val="none" w:sz="0" w:space="0" w:color="auto"/>
            <w:bottom w:val="none" w:sz="0" w:space="0" w:color="auto"/>
            <w:right w:val="none" w:sz="0" w:space="0" w:color="auto"/>
          </w:divBdr>
        </w:div>
        <w:div w:id="887570857">
          <w:marLeft w:val="640"/>
          <w:marRight w:val="0"/>
          <w:marTop w:val="0"/>
          <w:marBottom w:val="0"/>
          <w:divBdr>
            <w:top w:val="none" w:sz="0" w:space="0" w:color="auto"/>
            <w:left w:val="none" w:sz="0" w:space="0" w:color="auto"/>
            <w:bottom w:val="none" w:sz="0" w:space="0" w:color="auto"/>
            <w:right w:val="none" w:sz="0" w:space="0" w:color="auto"/>
          </w:divBdr>
        </w:div>
        <w:div w:id="357124646">
          <w:marLeft w:val="640"/>
          <w:marRight w:val="0"/>
          <w:marTop w:val="0"/>
          <w:marBottom w:val="0"/>
          <w:divBdr>
            <w:top w:val="none" w:sz="0" w:space="0" w:color="auto"/>
            <w:left w:val="none" w:sz="0" w:space="0" w:color="auto"/>
            <w:bottom w:val="none" w:sz="0" w:space="0" w:color="auto"/>
            <w:right w:val="none" w:sz="0" w:space="0" w:color="auto"/>
          </w:divBdr>
        </w:div>
        <w:div w:id="1107774790">
          <w:marLeft w:val="640"/>
          <w:marRight w:val="0"/>
          <w:marTop w:val="0"/>
          <w:marBottom w:val="0"/>
          <w:divBdr>
            <w:top w:val="none" w:sz="0" w:space="0" w:color="auto"/>
            <w:left w:val="none" w:sz="0" w:space="0" w:color="auto"/>
            <w:bottom w:val="none" w:sz="0" w:space="0" w:color="auto"/>
            <w:right w:val="none" w:sz="0" w:space="0" w:color="auto"/>
          </w:divBdr>
        </w:div>
        <w:div w:id="430125575">
          <w:marLeft w:val="640"/>
          <w:marRight w:val="0"/>
          <w:marTop w:val="0"/>
          <w:marBottom w:val="0"/>
          <w:divBdr>
            <w:top w:val="none" w:sz="0" w:space="0" w:color="auto"/>
            <w:left w:val="none" w:sz="0" w:space="0" w:color="auto"/>
            <w:bottom w:val="none" w:sz="0" w:space="0" w:color="auto"/>
            <w:right w:val="none" w:sz="0" w:space="0" w:color="auto"/>
          </w:divBdr>
        </w:div>
        <w:div w:id="1562254994">
          <w:marLeft w:val="640"/>
          <w:marRight w:val="0"/>
          <w:marTop w:val="0"/>
          <w:marBottom w:val="0"/>
          <w:divBdr>
            <w:top w:val="none" w:sz="0" w:space="0" w:color="auto"/>
            <w:left w:val="none" w:sz="0" w:space="0" w:color="auto"/>
            <w:bottom w:val="none" w:sz="0" w:space="0" w:color="auto"/>
            <w:right w:val="none" w:sz="0" w:space="0" w:color="auto"/>
          </w:divBdr>
        </w:div>
        <w:div w:id="1320159822">
          <w:marLeft w:val="640"/>
          <w:marRight w:val="0"/>
          <w:marTop w:val="0"/>
          <w:marBottom w:val="0"/>
          <w:divBdr>
            <w:top w:val="none" w:sz="0" w:space="0" w:color="auto"/>
            <w:left w:val="none" w:sz="0" w:space="0" w:color="auto"/>
            <w:bottom w:val="none" w:sz="0" w:space="0" w:color="auto"/>
            <w:right w:val="none" w:sz="0" w:space="0" w:color="auto"/>
          </w:divBdr>
        </w:div>
        <w:div w:id="1869178941">
          <w:marLeft w:val="640"/>
          <w:marRight w:val="0"/>
          <w:marTop w:val="0"/>
          <w:marBottom w:val="0"/>
          <w:divBdr>
            <w:top w:val="none" w:sz="0" w:space="0" w:color="auto"/>
            <w:left w:val="none" w:sz="0" w:space="0" w:color="auto"/>
            <w:bottom w:val="none" w:sz="0" w:space="0" w:color="auto"/>
            <w:right w:val="none" w:sz="0" w:space="0" w:color="auto"/>
          </w:divBdr>
        </w:div>
        <w:div w:id="446513019">
          <w:marLeft w:val="640"/>
          <w:marRight w:val="0"/>
          <w:marTop w:val="0"/>
          <w:marBottom w:val="0"/>
          <w:divBdr>
            <w:top w:val="none" w:sz="0" w:space="0" w:color="auto"/>
            <w:left w:val="none" w:sz="0" w:space="0" w:color="auto"/>
            <w:bottom w:val="none" w:sz="0" w:space="0" w:color="auto"/>
            <w:right w:val="none" w:sz="0" w:space="0" w:color="auto"/>
          </w:divBdr>
        </w:div>
        <w:div w:id="1915432144">
          <w:marLeft w:val="640"/>
          <w:marRight w:val="0"/>
          <w:marTop w:val="0"/>
          <w:marBottom w:val="0"/>
          <w:divBdr>
            <w:top w:val="none" w:sz="0" w:space="0" w:color="auto"/>
            <w:left w:val="none" w:sz="0" w:space="0" w:color="auto"/>
            <w:bottom w:val="none" w:sz="0" w:space="0" w:color="auto"/>
            <w:right w:val="none" w:sz="0" w:space="0" w:color="auto"/>
          </w:divBdr>
        </w:div>
        <w:div w:id="839274305">
          <w:marLeft w:val="640"/>
          <w:marRight w:val="0"/>
          <w:marTop w:val="0"/>
          <w:marBottom w:val="0"/>
          <w:divBdr>
            <w:top w:val="none" w:sz="0" w:space="0" w:color="auto"/>
            <w:left w:val="none" w:sz="0" w:space="0" w:color="auto"/>
            <w:bottom w:val="none" w:sz="0" w:space="0" w:color="auto"/>
            <w:right w:val="none" w:sz="0" w:space="0" w:color="auto"/>
          </w:divBdr>
        </w:div>
        <w:div w:id="385030757">
          <w:marLeft w:val="640"/>
          <w:marRight w:val="0"/>
          <w:marTop w:val="0"/>
          <w:marBottom w:val="0"/>
          <w:divBdr>
            <w:top w:val="none" w:sz="0" w:space="0" w:color="auto"/>
            <w:left w:val="none" w:sz="0" w:space="0" w:color="auto"/>
            <w:bottom w:val="none" w:sz="0" w:space="0" w:color="auto"/>
            <w:right w:val="none" w:sz="0" w:space="0" w:color="auto"/>
          </w:divBdr>
        </w:div>
        <w:div w:id="752436910">
          <w:marLeft w:val="640"/>
          <w:marRight w:val="0"/>
          <w:marTop w:val="0"/>
          <w:marBottom w:val="0"/>
          <w:divBdr>
            <w:top w:val="none" w:sz="0" w:space="0" w:color="auto"/>
            <w:left w:val="none" w:sz="0" w:space="0" w:color="auto"/>
            <w:bottom w:val="none" w:sz="0" w:space="0" w:color="auto"/>
            <w:right w:val="none" w:sz="0" w:space="0" w:color="auto"/>
          </w:divBdr>
        </w:div>
        <w:div w:id="570653271">
          <w:marLeft w:val="640"/>
          <w:marRight w:val="0"/>
          <w:marTop w:val="0"/>
          <w:marBottom w:val="0"/>
          <w:divBdr>
            <w:top w:val="none" w:sz="0" w:space="0" w:color="auto"/>
            <w:left w:val="none" w:sz="0" w:space="0" w:color="auto"/>
            <w:bottom w:val="none" w:sz="0" w:space="0" w:color="auto"/>
            <w:right w:val="none" w:sz="0" w:space="0" w:color="auto"/>
          </w:divBdr>
        </w:div>
        <w:div w:id="87118855">
          <w:marLeft w:val="640"/>
          <w:marRight w:val="0"/>
          <w:marTop w:val="0"/>
          <w:marBottom w:val="0"/>
          <w:divBdr>
            <w:top w:val="none" w:sz="0" w:space="0" w:color="auto"/>
            <w:left w:val="none" w:sz="0" w:space="0" w:color="auto"/>
            <w:bottom w:val="none" w:sz="0" w:space="0" w:color="auto"/>
            <w:right w:val="none" w:sz="0" w:space="0" w:color="auto"/>
          </w:divBdr>
        </w:div>
        <w:div w:id="1025327642">
          <w:marLeft w:val="640"/>
          <w:marRight w:val="0"/>
          <w:marTop w:val="0"/>
          <w:marBottom w:val="0"/>
          <w:divBdr>
            <w:top w:val="none" w:sz="0" w:space="0" w:color="auto"/>
            <w:left w:val="none" w:sz="0" w:space="0" w:color="auto"/>
            <w:bottom w:val="none" w:sz="0" w:space="0" w:color="auto"/>
            <w:right w:val="none" w:sz="0" w:space="0" w:color="auto"/>
          </w:divBdr>
        </w:div>
        <w:div w:id="2029986336">
          <w:marLeft w:val="640"/>
          <w:marRight w:val="0"/>
          <w:marTop w:val="0"/>
          <w:marBottom w:val="0"/>
          <w:divBdr>
            <w:top w:val="none" w:sz="0" w:space="0" w:color="auto"/>
            <w:left w:val="none" w:sz="0" w:space="0" w:color="auto"/>
            <w:bottom w:val="none" w:sz="0" w:space="0" w:color="auto"/>
            <w:right w:val="none" w:sz="0" w:space="0" w:color="auto"/>
          </w:divBdr>
        </w:div>
        <w:div w:id="911890474">
          <w:marLeft w:val="640"/>
          <w:marRight w:val="0"/>
          <w:marTop w:val="0"/>
          <w:marBottom w:val="0"/>
          <w:divBdr>
            <w:top w:val="none" w:sz="0" w:space="0" w:color="auto"/>
            <w:left w:val="none" w:sz="0" w:space="0" w:color="auto"/>
            <w:bottom w:val="none" w:sz="0" w:space="0" w:color="auto"/>
            <w:right w:val="none" w:sz="0" w:space="0" w:color="auto"/>
          </w:divBdr>
        </w:div>
        <w:div w:id="1820267304">
          <w:marLeft w:val="640"/>
          <w:marRight w:val="0"/>
          <w:marTop w:val="0"/>
          <w:marBottom w:val="0"/>
          <w:divBdr>
            <w:top w:val="none" w:sz="0" w:space="0" w:color="auto"/>
            <w:left w:val="none" w:sz="0" w:space="0" w:color="auto"/>
            <w:bottom w:val="none" w:sz="0" w:space="0" w:color="auto"/>
            <w:right w:val="none" w:sz="0" w:space="0" w:color="auto"/>
          </w:divBdr>
        </w:div>
        <w:div w:id="1970431268">
          <w:marLeft w:val="640"/>
          <w:marRight w:val="0"/>
          <w:marTop w:val="0"/>
          <w:marBottom w:val="0"/>
          <w:divBdr>
            <w:top w:val="none" w:sz="0" w:space="0" w:color="auto"/>
            <w:left w:val="none" w:sz="0" w:space="0" w:color="auto"/>
            <w:bottom w:val="none" w:sz="0" w:space="0" w:color="auto"/>
            <w:right w:val="none" w:sz="0" w:space="0" w:color="auto"/>
          </w:divBdr>
        </w:div>
        <w:div w:id="888955925">
          <w:marLeft w:val="640"/>
          <w:marRight w:val="0"/>
          <w:marTop w:val="0"/>
          <w:marBottom w:val="0"/>
          <w:divBdr>
            <w:top w:val="none" w:sz="0" w:space="0" w:color="auto"/>
            <w:left w:val="none" w:sz="0" w:space="0" w:color="auto"/>
            <w:bottom w:val="none" w:sz="0" w:space="0" w:color="auto"/>
            <w:right w:val="none" w:sz="0" w:space="0" w:color="auto"/>
          </w:divBdr>
        </w:div>
        <w:div w:id="378476331">
          <w:marLeft w:val="640"/>
          <w:marRight w:val="0"/>
          <w:marTop w:val="0"/>
          <w:marBottom w:val="0"/>
          <w:divBdr>
            <w:top w:val="none" w:sz="0" w:space="0" w:color="auto"/>
            <w:left w:val="none" w:sz="0" w:space="0" w:color="auto"/>
            <w:bottom w:val="none" w:sz="0" w:space="0" w:color="auto"/>
            <w:right w:val="none" w:sz="0" w:space="0" w:color="auto"/>
          </w:divBdr>
        </w:div>
        <w:div w:id="1695308301">
          <w:marLeft w:val="640"/>
          <w:marRight w:val="0"/>
          <w:marTop w:val="0"/>
          <w:marBottom w:val="0"/>
          <w:divBdr>
            <w:top w:val="none" w:sz="0" w:space="0" w:color="auto"/>
            <w:left w:val="none" w:sz="0" w:space="0" w:color="auto"/>
            <w:bottom w:val="none" w:sz="0" w:space="0" w:color="auto"/>
            <w:right w:val="none" w:sz="0" w:space="0" w:color="auto"/>
          </w:divBdr>
        </w:div>
        <w:div w:id="1410031596">
          <w:marLeft w:val="640"/>
          <w:marRight w:val="0"/>
          <w:marTop w:val="0"/>
          <w:marBottom w:val="0"/>
          <w:divBdr>
            <w:top w:val="none" w:sz="0" w:space="0" w:color="auto"/>
            <w:left w:val="none" w:sz="0" w:space="0" w:color="auto"/>
            <w:bottom w:val="none" w:sz="0" w:space="0" w:color="auto"/>
            <w:right w:val="none" w:sz="0" w:space="0" w:color="auto"/>
          </w:divBdr>
        </w:div>
        <w:div w:id="2053573270">
          <w:marLeft w:val="640"/>
          <w:marRight w:val="0"/>
          <w:marTop w:val="0"/>
          <w:marBottom w:val="0"/>
          <w:divBdr>
            <w:top w:val="none" w:sz="0" w:space="0" w:color="auto"/>
            <w:left w:val="none" w:sz="0" w:space="0" w:color="auto"/>
            <w:bottom w:val="none" w:sz="0" w:space="0" w:color="auto"/>
            <w:right w:val="none" w:sz="0" w:space="0" w:color="auto"/>
          </w:divBdr>
        </w:div>
        <w:div w:id="957831219">
          <w:marLeft w:val="640"/>
          <w:marRight w:val="0"/>
          <w:marTop w:val="0"/>
          <w:marBottom w:val="0"/>
          <w:divBdr>
            <w:top w:val="none" w:sz="0" w:space="0" w:color="auto"/>
            <w:left w:val="none" w:sz="0" w:space="0" w:color="auto"/>
            <w:bottom w:val="none" w:sz="0" w:space="0" w:color="auto"/>
            <w:right w:val="none" w:sz="0" w:space="0" w:color="auto"/>
          </w:divBdr>
        </w:div>
        <w:div w:id="1021393036">
          <w:marLeft w:val="640"/>
          <w:marRight w:val="0"/>
          <w:marTop w:val="0"/>
          <w:marBottom w:val="0"/>
          <w:divBdr>
            <w:top w:val="none" w:sz="0" w:space="0" w:color="auto"/>
            <w:left w:val="none" w:sz="0" w:space="0" w:color="auto"/>
            <w:bottom w:val="none" w:sz="0" w:space="0" w:color="auto"/>
            <w:right w:val="none" w:sz="0" w:space="0" w:color="auto"/>
          </w:divBdr>
        </w:div>
        <w:div w:id="1862165384">
          <w:marLeft w:val="640"/>
          <w:marRight w:val="0"/>
          <w:marTop w:val="0"/>
          <w:marBottom w:val="0"/>
          <w:divBdr>
            <w:top w:val="none" w:sz="0" w:space="0" w:color="auto"/>
            <w:left w:val="none" w:sz="0" w:space="0" w:color="auto"/>
            <w:bottom w:val="none" w:sz="0" w:space="0" w:color="auto"/>
            <w:right w:val="none" w:sz="0" w:space="0" w:color="auto"/>
          </w:divBdr>
        </w:div>
        <w:div w:id="1958490078">
          <w:marLeft w:val="640"/>
          <w:marRight w:val="0"/>
          <w:marTop w:val="0"/>
          <w:marBottom w:val="0"/>
          <w:divBdr>
            <w:top w:val="none" w:sz="0" w:space="0" w:color="auto"/>
            <w:left w:val="none" w:sz="0" w:space="0" w:color="auto"/>
            <w:bottom w:val="none" w:sz="0" w:space="0" w:color="auto"/>
            <w:right w:val="none" w:sz="0" w:space="0" w:color="auto"/>
          </w:divBdr>
        </w:div>
        <w:div w:id="2007705915">
          <w:marLeft w:val="640"/>
          <w:marRight w:val="0"/>
          <w:marTop w:val="0"/>
          <w:marBottom w:val="0"/>
          <w:divBdr>
            <w:top w:val="none" w:sz="0" w:space="0" w:color="auto"/>
            <w:left w:val="none" w:sz="0" w:space="0" w:color="auto"/>
            <w:bottom w:val="none" w:sz="0" w:space="0" w:color="auto"/>
            <w:right w:val="none" w:sz="0" w:space="0" w:color="auto"/>
          </w:divBdr>
        </w:div>
        <w:div w:id="1049189787">
          <w:marLeft w:val="640"/>
          <w:marRight w:val="0"/>
          <w:marTop w:val="0"/>
          <w:marBottom w:val="0"/>
          <w:divBdr>
            <w:top w:val="none" w:sz="0" w:space="0" w:color="auto"/>
            <w:left w:val="none" w:sz="0" w:space="0" w:color="auto"/>
            <w:bottom w:val="none" w:sz="0" w:space="0" w:color="auto"/>
            <w:right w:val="none" w:sz="0" w:space="0" w:color="auto"/>
          </w:divBdr>
        </w:div>
        <w:div w:id="618799873">
          <w:marLeft w:val="640"/>
          <w:marRight w:val="0"/>
          <w:marTop w:val="0"/>
          <w:marBottom w:val="0"/>
          <w:divBdr>
            <w:top w:val="none" w:sz="0" w:space="0" w:color="auto"/>
            <w:left w:val="none" w:sz="0" w:space="0" w:color="auto"/>
            <w:bottom w:val="none" w:sz="0" w:space="0" w:color="auto"/>
            <w:right w:val="none" w:sz="0" w:space="0" w:color="auto"/>
          </w:divBdr>
        </w:div>
        <w:div w:id="1999267676">
          <w:marLeft w:val="640"/>
          <w:marRight w:val="0"/>
          <w:marTop w:val="0"/>
          <w:marBottom w:val="0"/>
          <w:divBdr>
            <w:top w:val="none" w:sz="0" w:space="0" w:color="auto"/>
            <w:left w:val="none" w:sz="0" w:space="0" w:color="auto"/>
            <w:bottom w:val="none" w:sz="0" w:space="0" w:color="auto"/>
            <w:right w:val="none" w:sz="0" w:space="0" w:color="auto"/>
          </w:divBdr>
        </w:div>
        <w:div w:id="1513297726">
          <w:marLeft w:val="640"/>
          <w:marRight w:val="0"/>
          <w:marTop w:val="0"/>
          <w:marBottom w:val="0"/>
          <w:divBdr>
            <w:top w:val="none" w:sz="0" w:space="0" w:color="auto"/>
            <w:left w:val="none" w:sz="0" w:space="0" w:color="auto"/>
            <w:bottom w:val="none" w:sz="0" w:space="0" w:color="auto"/>
            <w:right w:val="none" w:sz="0" w:space="0" w:color="auto"/>
          </w:divBdr>
        </w:div>
        <w:div w:id="655567854">
          <w:marLeft w:val="640"/>
          <w:marRight w:val="0"/>
          <w:marTop w:val="0"/>
          <w:marBottom w:val="0"/>
          <w:divBdr>
            <w:top w:val="none" w:sz="0" w:space="0" w:color="auto"/>
            <w:left w:val="none" w:sz="0" w:space="0" w:color="auto"/>
            <w:bottom w:val="none" w:sz="0" w:space="0" w:color="auto"/>
            <w:right w:val="none" w:sz="0" w:space="0" w:color="auto"/>
          </w:divBdr>
        </w:div>
        <w:div w:id="1735466824">
          <w:marLeft w:val="640"/>
          <w:marRight w:val="0"/>
          <w:marTop w:val="0"/>
          <w:marBottom w:val="0"/>
          <w:divBdr>
            <w:top w:val="none" w:sz="0" w:space="0" w:color="auto"/>
            <w:left w:val="none" w:sz="0" w:space="0" w:color="auto"/>
            <w:bottom w:val="none" w:sz="0" w:space="0" w:color="auto"/>
            <w:right w:val="none" w:sz="0" w:space="0" w:color="auto"/>
          </w:divBdr>
        </w:div>
        <w:div w:id="493496852">
          <w:marLeft w:val="640"/>
          <w:marRight w:val="0"/>
          <w:marTop w:val="0"/>
          <w:marBottom w:val="0"/>
          <w:divBdr>
            <w:top w:val="none" w:sz="0" w:space="0" w:color="auto"/>
            <w:left w:val="none" w:sz="0" w:space="0" w:color="auto"/>
            <w:bottom w:val="none" w:sz="0" w:space="0" w:color="auto"/>
            <w:right w:val="none" w:sz="0" w:space="0" w:color="auto"/>
          </w:divBdr>
        </w:div>
        <w:div w:id="1670912487">
          <w:marLeft w:val="640"/>
          <w:marRight w:val="0"/>
          <w:marTop w:val="0"/>
          <w:marBottom w:val="0"/>
          <w:divBdr>
            <w:top w:val="none" w:sz="0" w:space="0" w:color="auto"/>
            <w:left w:val="none" w:sz="0" w:space="0" w:color="auto"/>
            <w:bottom w:val="none" w:sz="0" w:space="0" w:color="auto"/>
            <w:right w:val="none" w:sz="0" w:space="0" w:color="auto"/>
          </w:divBdr>
        </w:div>
        <w:div w:id="1421104753">
          <w:marLeft w:val="640"/>
          <w:marRight w:val="0"/>
          <w:marTop w:val="0"/>
          <w:marBottom w:val="0"/>
          <w:divBdr>
            <w:top w:val="none" w:sz="0" w:space="0" w:color="auto"/>
            <w:left w:val="none" w:sz="0" w:space="0" w:color="auto"/>
            <w:bottom w:val="none" w:sz="0" w:space="0" w:color="auto"/>
            <w:right w:val="none" w:sz="0" w:space="0" w:color="auto"/>
          </w:divBdr>
        </w:div>
        <w:div w:id="1182281074">
          <w:marLeft w:val="640"/>
          <w:marRight w:val="0"/>
          <w:marTop w:val="0"/>
          <w:marBottom w:val="0"/>
          <w:divBdr>
            <w:top w:val="none" w:sz="0" w:space="0" w:color="auto"/>
            <w:left w:val="none" w:sz="0" w:space="0" w:color="auto"/>
            <w:bottom w:val="none" w:sz="0" w:space="0" w:color="auto"/>
            <w:right w:val="none" w:sz="0" w:space="0" w:color="auto"/>
          </w:divBdr>
        </w:div>
        <w:div w:id="2141024660">
          <w:marLeft w:val="640"/>
          <w:marRight w:val="0"/>
          <w:marTop w:val="0"/>
          <w:marBottom w:val="0"/>
          <w:divBdr>
            <w:top w:val="none" w:sz="0" w:space="0" w:color="auto"/>
            <w:left w:val="none" w:sz="0" w:space="0" w:color="auto"/>
            <w:bottom w:val="none" w:sz="0" w:space="0" w:color="auto"/>
            <w:right w:val="none" w:sz="0" w:space="0" w:color="auto"/>
          </w:divBdr>
        </w:div>
        <w:div w:id="1968268600">
          <w:marLeft w:val="640"/>
          <w:marRight w:val="0"/>
          <w:marTop w:val="0"/>
          <w:marBottom w:val="0"/>
          <w:divBdr>
            <w:top w:val="none" w:sz="0" w:space="0" w:color="auto"/>
            <w:left w:val="none" w:sz="0" w:space="0" w:color="auto"/>
            <w:bottom w:val="none" w:sz="0" w:space="0" w:color="auto"/>
            <w:right w:val="none" w:sz="0" w:space="0" w:color="auto"/>
          </w:divBdr>
        </w:div>
        <w:div w:id="1126504564">
          <w:marLeft w:val="640"/>
          <w:marRight w:val="0"/>
          <w:marTop w:val="0"/>
          <w:marBottom w:val="0"/>
          <w:divBdr>
            <w:top w:val="none" w:sz="0" w:space="0" w:color="auto"/>
            <w:left w:val="none" w:sz="0" w:space="0" w:color="auto"/>
            <w:bottom w:val="none" w:sz="0" w:space="0" w:color="auto"/>
            <w:right w:val="none" w:sz="0" w:space="0" w:color="auto"/>
          </w:divBdr>
        </w:div>
        <w:div w:id="649333629">
          <w:marLeft w:val="640"/>
          <w:marRight w:val="0"/>
          <w:marTop w:val="0"/>
          <w:marBottom w:val="0"/>
          <w:divBdr>
            <w:top w:val="none" w:sz="0" w:space="0" w:color="auto"/>
            <w:left w:val="none" w:sz="0" w:space="0" w:color="auto"/>
            <w:bottom w:val="none" w:sz="0" w:space="0" w:color="auto"/>
            <w:right w:val="none" w:sz="0" w:space="0" w:color="auto"/>
          </w:divBdr>
        </w:div>
        <w:div w:id="940063533">
          <w:marLeft w:val="640"/>
          <w:marRight w:val="0"/>
          <w:marTop w:val="0"/>
          <w:marBottom w:val="0"/>
          <w:divBdr>
            <w:top w:val="none" w:sz="0" w:space="0" w:color="auto"/>
            <w:left w:val="none" w:sz="0" w:space="0" w:color="auto"/>
            <w:bottom w:val="none" w:sz="0" w:space="0" w:color="auto"/>
            <w:right w:val="none" w:sz="0" w:space="0" w:color="auto"/>
          </w:divBdr>
        </w:div>
        <w:div w:id="1090354468">
          <w:marLeft w:val="640"/>
          <w:marRight w:val="0"/>
          <w:marTop w:val="0"/>
          <w:marBottom w:val="0"/>
          <w:divBdr>
            <w:top w:val="none" w:sz="0" w:space="0" w:color="auto"/>
            <w:left w:val="none" w:sz="0" w:space="0" w:color="auto"/>
            <w:bottom w:val="none" w:sz="0" w:space="0" w:color="auto"/>
            <w:right w:val="none" w:sz="0" w:space="0" w:color="auto"/>
          </w:divBdr>
        </w:div>
        <w:div w:id="2116630254">
          <w:marLeft w:val="640"/>
          <w:marRight w:val="0"/>
          <w:marTop w:val="0"/>
          <w:marBottom w:val="0"/>
          <w:divBdr>
            <w:top w:val="none" w:sz="0" w:space="0" w:color="auto"/>
            <w:left w:val="none" w:sz="0" w:space="0" w:color="auto"/>
            <w:bottom w:val="none" w:sz="0" w:space="0" w:color="auto"/>
            <w:right w:val="none" w:sz="0" w:space="0" w:color="auto"/>
          </w:divBdr>
        </w:div>
        <w:div w:id="1444610318">
          <w:marLeft w:val="640"/>
          <w:marRight w:val="0"/>
          <w:marTop w:val="0"/>
          <w:marBottom w:val="0"/>
          <w:divBdr>
            <w:top w:val="none" w:sz="0" w:space="0" w:color="auto"/>
            <w:left w:val="none" w:sz="0" w:space="0" w:color="auto"/>
            <w:bottom w:val="none" w:sz="0" w:space="0" w:color="auto"/>
            <w:right w:val="none" w:sz="0" w:space="0" w:color="auto"/>
          </w:divBdr>
        </w:div>
        <w:div w:id="261887964">
          <w:marLeft w:val="640"/>
          <w:marRight w:val="0"/>
          <w:marTop w:val="0"/>
          <w:marBottom w:val="0"/>
          <w:divBdr>
            <w:top w:val="none" w:sz="0" w:space="0" w:color="auto"/>
            <w:left w:val="none" w:sz="0" w:space="0" w:color="auto"/>
            <w:bottom w:val="none" w:sz="0" w:space="0" w:color="auto"/>
            <w:right w:val="none" w:sz="0" w:space="0" w:color="auto"/>
          </w:divBdr>
        </w:div>
        <w:div w:id="1443577457">
          <w:marLeft w:val="640"/>
          <w:marRight w:val="0"/>
          <w:marTop w:val="0"/>
          <w:marBottom w:val="0"/>
          <w:divBdr>
            <w:top w:val="none" w:sz="0" w:space="0" w:color="auto"/>
            <w:left w:val="none" w:sz="0" w:space="0" w:color="auto"/>
            <w:bottom w:val="none" w:sz="0" w:space="0" w:color="auto"/>
            <w:right w:val="none" w:sz="0" w:space="0" w:color="auto"/>
          </w:divBdr>
        </w:div>
        <w:div w:id="283313672">
          <w:marLeft w:val="640"/>
          <w:marRight w:val="0"/>
          <w:marTop w:val="0"/>
          <w:marBottom w:val="0"/>
          <w:divBdr>
            <w:top w:val="none" w:sz="0" w:space="0" w:color="auto"/>
            <w:left w:val="none" w:sz="0" w:space="0" w:color="auto"/>
            <w:bottom w:val="none" w:sz="0" w:space="0" w:color="auto"/>
            <w:right w:val="none" w:sz="0" w:space="0" w:color="auto"/>
          </w:divBdr>
        </w:div>
        <w:div w:id="1629043448">
          <w:marLeft w:val="640"/>
          <w:marRight w:val="0"/>
          <w:marTop w:val="0"/>
          <w:marBottom w:val="0"/>
          <w:divBdr>
            <w:top w:val="none" w:sz="0" w:space="0" w:color="auto"/>
            <w:left w:val="none" w:sz="0" w:space="0" w:color="auto"/>
            <w:bottom w:val="none" w:sz="0" w:space="0" w:color="auto"/>
            <w:right w:val="none" w:sz="0" w:space="0" w:color="auto"/>
          </w:divBdr>
        </w:div>
        <w:div w:id="1667514243">
          <w:marLeft w:val="640"/>
          <w:marRight w:val="0"/>
          <w:marTop w:val="0"/>
          <w:marBottom w:val="0"/>
          <w:divBdr>
            <w:top w:val="none" w:sz="0" w:space="0" w:color="auto"/>
            <w:left w:val="none" w:sz="0" w:space="0" w:color="auto"/>
            <w:bottom w:val="none" w:sz="0" w:space="0" w:color="auto"/>
            <w:right w:val="none" w:sz="0" w:space="0" w:color="auto"/>
          </w:divBdr>
        </w:div>
        <w:div w:id="229662269">
          <w:marLeft w:val="640"/>
          <w:marRight w:val="0"/>
          <w:marTop w:val="0"/>
          <w:marBottom w:val="0"/>
          <w:divBdr>
            <w:top w:val="none" w:sz="0" w:space="0" w:color="auto"/>
            <w:left w:val="none" w:sz="0" w:space="0" w:color="auto"/>
            <w:bottom w:val="none" w:sz="0" w:space="0" w:color="auto"/>
            <w:right w:val="none" w:sz="0" w:space="0" w:color="auto"/>
          </w:divBdr>
        </w:div>
        <w:div w:id="1866215618">
          <w:marLeft w:val="640"/>
          <w:marRight w:val="0"/>
          <w:marTop w:val="0"/>
          <w:marBottom w:val="0"/>
          <w:divBdr>
            <w:top w:val="none" w:sz="0" w:space="0" w:color="auto"/>
            <w:left w:val="none" w:sz="0" w:space="0" w:color="auto"/>
            <w:bottom w:val="none" w:sz="0" w:space="0" w:color="auto"/>
            <w:right w:val="none" w:sz="0" w:space="0" w:color="auto"/>
          </w:divBdr>
        </w:div>
        <w:div w:id="645666831">
          <w:marLeft w:val="640"/>
          <w:marRight w:val="0"/>
          <w:marTop w:val="0"/>
          <w:marBottom w:val="0"/>
          <w:divBdr>
            <w:top w:val="none" w:sz="0" w:space="0" w:color="auto"/>
            <w:left w:val="none" w:sz="0" w:space="0" w:color="auto"/>
            <w:bottom w:val="none" w:sz="0" w:space="0" w:color="auto"/>
            <w:right w:val="none" w:sz="0" w:space="0" w:color="auto"/>
          </w:divBdr>
        </w:div>
        <w:div w:id="302391325">
          <w:marLeft w:val="640"/>
          <w:marRight w:val="0"/>
          <w:marTop w:val="0"/>
          <w:marBottom w:val="0"/>
          <w:divBdr>
            <w:top w:val="none" w:sz="0" w:space="0" w:color="auto"/>
            <w:left w:val="none" w:sz="0" w:space="0" w:color="auto"/>
            <w:bottom w:val="none" w:sz="0" w:space="0" w:color="auto"/>
            <w:right w:val="none" w:sz="0" w:space="0" w:color="auto"/>
          </w:divBdr>
        </w:div>
        <w:div w:id="486092860">
          <w:marLeft w:val="640"/>
          <w:marRight w:val="0"/>
          <w:marTop w:val="0"/>
          <w:marBottom w:val="0"/>
          <w:divBdr>
            <w:top w:val="none" w:sz="0" w:space="0" w:color="auto"/>
            <w:left w:val="none" w:sz="0" w:space="0" w:color="auto"/>
            <w:bottom w:val="none" w:sz="0" w:space="0" w:color="auto"/>
            <w:right w:val="none" w:sz="0" w:space="0" w:color="auto"/>
          </w:divBdr>
        </w:div>
        <w:div w:id="2092307173">
          <w:marLeft w:val="640"/>
          <w:marRight w:val="0"/>
          <w:marTop w:val="0"/>
          <w:marBottom w:val="0"/>
          <w:divBdr>
            <w:top w:val="none" w:sz="0" w:space="0" w:color="auto"/>
            <w:left w:val="none" w:sz="0" w:space="0" w:color="auto"/>
            <w:bottom w:val="none" w:sz="0" w:space="0" w:color="auto"/>
            <w:right w:val="none" w:sz="0" w:space="0" w:color="auto"/>
          </w:divBdr>
        </w:div>
        <w:div w:id="2037080847">
          <w:marLeft w:val="640"/>
          <w:marRight w:val="0"/>
          <w:marTop w:val="0"/>
          <w:marBottom w:val="0"/>
          <w:divBdr>
            <w:top w:val="none" w:sz="0" w:space="0" w:color="auto"/>
            <w:left w:val="none" w:sz="0" w:space="0" w:color="auto"/>
            <w:bottom w:val="none" w:sz="0" w:space="0" w:color="auto"/>
            <w:right w:val="none" w:sz="0" w:space="0" w:color="auto"/>
          </w:divBdr>
        </w:div>
        <w:div w:id="1395086263">
          <w:marLeft w:val="640"/>
          <w:marRight w:val="0"/>
          <w:marTop w:val="0"/>
          <w:marBottom w:val="0"/>
          <w:divBdr>
            <w:top w:val="none" w:sz="0" w:space="0" w:color="auto"/>
            <w:left w:val="none" w:sz="0" w:space="0" w:color="auto"/>
            <w:bottom w:val="none" w:sz="0" w:space="0" w:color="auto"/>
            <w:right w:val="none" w:sz="0" w:space="0" w:color="auto"/>
          </w:divBdr>
        </w:div>
        <w:div w:id="1057361230">
          <w:marLeft w:val="640"/>
          <w:marRight w:val="0"/>
          <w:marTop w:val="0"/>
          <w:marBottom w:val="0"/>
          <w:divBdr>
            <w:top w:val="none" w:sz="0" w:space="0" w:color="auto"/>
            <w:left w:val="none" w:sz="0" w:space="0" w:color="auto"/>
            <w:bottom w:val="none" w:sz="0" w:space="0" w:color="auto"/>
            <w:right w:val="none" w:sz="0" w:space="0" w:color="auto"/>
          </w:divBdr>
        </w:div>
        <w:div w:id="2132631261">
          <w:marLeft w:val="640"/>
          <w:marRight w:val="0"/>
          <w:marTop w:val="0"/>
          <w:marBottom w:val="0"/>
          <w:divBdr>
            <w:top w:val="none" w:sz="0" w:space="0" w:color="auto"/>
            <w:left w:val="none" w:sz="0" w:space="0" w:color="auto"/>
            <w:bottom w:val="none" w:sz="0" w:space="0" w:color="auto"/>
            <w:right w:val="none" w:sz="0" w:space="0" w:color="auto"/>
          </w:divBdr>
        </w:div>
        <w:div w:id="1892035391">
          <w:marLeft w:val="640"/>
          <w:marRight w:val="0"/>
          <w:marTop w:val="0"/>
          <w:marBottom w:val="0"/>
          <w:divBdr>
            <w:top w:val="none" w:sz="0" w:space="0" w:color="auto"/>
            <w:left w:val="none" w:sz="0" w:space="0" w:color="auto"/>
            <w:bottom w:val="none" w:sz="0" w:space="0" w:color="auto"/>
            <w:right w:val="none" w:sz="0" w:space="0" w:color="auto"/>
          </w:divBdr>
        </w:div>
        <w:div w:id="667756357">
          <w:marLeft w:val="640"/>
          <w:marRight w:val="0"/>
          <w:marTop w:val="0"/>
          <w:marBottom w:val="0"/>
          <w:divBdr>
            <w:top w:val="none" w:sz="0" w:space="0" w:color="auto"/>
            <w:left w:val="none" w:sz="0" w:space="0" w:color="auto"/>
            <w:bottom w:val="none" w:sz="0" w:space="0" w:color="auto"/>
            <w:right w:val="none" w:sz="0" w:space="0" w:color="auto"/>
          </w:divBdr>
        </w:div>
        <w:div w:id="330108364">
          <w:marLeft w:val="640"/>
          <w:marRight w:val="0"/>
          <w:marTop w:val="0"/>
          <w:marBottom w:val="0"/>
          <w:divBdr>
            <w:top w:val="none" w:sz="0" w:space="0" w:color="auto"/>
            <w:left w:val="none" w:sz="0" w:space="0" w:color="auto"/>
            <w:bottom w:val="none" w:sz="0" w:space="0" w:color="auto"/>
            <w:right w:val="none" w:sz="0" w:space="0" w:color="auto"/>
          </w:divBdr>
        </w:div>
        <w:div w:id="1523083095">
          <w:marLeft w:val="640"/>
          <w:marRight w:val="0"/>
          <w:marTop w:val="0"/>
          <w:marBottom w:val="0"/>
          <w:divBdr>
            <w:top w:val="none" w:sz="0" w:space="0" w:color="auto"/>
            <w:left w:val="none" w:sz="0" w:space="0" w:color="auto"/>
            <w:bottom w:val="none" w:sz="0" w:space="0" w:color="auto"/>
            <w:right w:val="none" w:sz="0" w:space="0" w:color="auto"/>
          </w:divBdr>
        </w:div>
        <w:div w:id="535511791">
          <w:marLeft w:val="640"/>
          <w:marRight w:val="0"/>
          <w:marTop w:val="0"/>
          <w:marBottom w:val="0"/>
          <w:divBdr>
            <w:top w:val="none" w:sz="0" w:space="0" w:color="auto"/>
            <w:left w:val="none" w:sz="0" w:space="0" w:color="auto"/>
            <w:bottom w:val="none" w:sz="0" w:space="0" w:color="auto"/>
            <w:right w:val="none" w:sz="0" w:space="0" w:color="auto"/>
          </w:divBdr>
        </w:div>
        <w:div w:id="2028822472">
          <w:marLeft w:val="640"/>
          <w:marRight w:val="0"/>
          <w:marTop w:val="0"/>
          <w:marBottom w:val="0"/>
          <w:divBdr>
            <w:top w:val="none" w:sz="0" w:space="0" w:color="auto"/>
            <w:left w:val="none" w:sz="0" w:space="0" w:color="auto"/>
            <w:bottom w:val="none" w:sz="0" w:space="0" w:color="auto"/>
            <w:right w:val="none" w:sz="0" w:space="0" w:color="auto"/>
          </w:divBdr>
        </w:div>
        <w:div w:id="448932155">
          <w:marLeft w:val="640"/>
          <w:marRight w:val="0"/>
          <w:marTop w:val="0"/>
          <w:marBottom w:val="0"/>
          <w:divBdr>
            <w:top w:val="none" w:sz="0" w:space="0" w:color="auto"/>
            <w:left w:val="none" w:sz="0" w:space="0" w:color="auto"/>
            <w:bottom w:val="none" w:sz="0" w:space="0" w:color="auto"/>
            <w:right w:val="none" w:sz="0" w:space="0" w:color="auto"/>
          </w:divBdr>
        </w:div>
        <w:div w:id="1351368679">
          <w:marLeft w:val="640"/>
          <w:marRight w:val="0"/>
          <w:marTop w:val="0"/>
          <w:marBottom w:val="0"/>
          <w:divBdr>
            <w:top w:val="none" w:sz="0" w:space="0" w:color="auto"/>
            <w:left w:val="none" w:sz="0" w:space="0" w:color="auto"/>
            <w:bottom w:val="none" w:sz="0" w:space="0" w:color="auto"/>
            <w:right w:val="none" w:sz="0" w:space="0" w:color="auto"/>
          </w:divBdr>
        </w:div>
        <w:div w:id="508564863">
          <w:marLeft w:val="640"/>
          <w:marRight w:val="0"/>
          <w:marTop w:val="0"/>
          <w:marBottom w:val="0"/>
          <w:divBdr>
            <w:top w:val="none" w:sz="0" w:space="0" w:color="auto"/>
            <w:left w:val="none" w:sz="0" w:space="0" w:color="auto"/>
            <w:bottom w:val="none" w:sz="0" w:space="0" w:color="auto"/>
            <w:right w:val="none" w:sz="0" w:space="0" w:color="auto"/>
          </w:divBdr>
        </w:div>
        <w:div w:id="1120539570">
          <w:marLeft w:val="640"/>
          <w:marRight w:val="0"/>
          <w:marTop w:val="0"/>
          <w:marBottom w:val="0"/>
          <w:divBdr>
            <w:top w:val="none" w:sz="0" w:space="0" w:color="auto"/>
            <w:left w:val="none" w:sz="0" w:space="0" w:color="auto"/>
            <w:bottom w:val="none" w:sz="0" w:space="0" w:color="auto"/>
            <w:right w:val="none" w:sz="0" w:space="0" w:color="auto"/>
          </w:divBdr>
        </w:div>
        <w:div w:id="586117653">
          <w:marLeft w:val="640"/>
          <w:marRight w:val="0"/>
          <w:marTop w:val="0"/>
          <w:marBottom w:val="0"/>
          <w:divBdr>
            <w:top w:val="none" w:sz="0" w:space="0" w:color="auto"/>
            <w:left w:val="none" w:sz="0" w:space="0" w:color="auto"/>
            <w:bottom w:val="none" w:sz="0" w:space="0" w:color="auto"/>
            <w:right w:val="none" w:sz="0" w:space="0" w:color="auto"/>
          </w:divBdr>
        </w:div>
        <w:div w:id="1183057554">
          <w:marLeft w:val="640"/>
          <w:marRight w:val="0"/>
          <w:marTop w:val="0"/>
          <w:marBottom w:val="0"/>
          <w:divBdr>
            <w:top w:val="none" w:sz="0" w:space="0" w:color="auto"/>
            <w:left w:val="none" w:sz="0" w:space="0" w:color="auto"/>
            <w:bottom w:val="none" w:sz="0" w:space="0" w:color="auto"/>
            <w:right w:val="none" w:sz="0" w:space="0" w:color="auto"/>
          </w:divBdr>
        </w:div>
        <w:div w:id="712924262">
          <w:marLeft w:val="640"/>
          <w:marRight w:val="0"/>
          <w:marTop w:val="0"/>
          <w:marBottom w:val="0"/>
          <w:divBdr>
            <w:top w:val="none" w:sz="0" w:space="0" w:color="auto"/>
            <w:left w:val="none" w:sz="0" w:space="0" w:color="auto"/>
            <w:bottom w:val="none" w:sz="0" w:space="0" w:color="auto"/>
            <w:right w:val="none" w:sz="0" w:space="0" w:color="auto"/>
          </w:divBdr>
        </w:div>
        <w:div w:id="1266572004">
          <w:marLeft w:val="640"/>
          <w:marRight w:val="0"/>
          <w:marTop w:val="0"/>
          <w:marBottom w:val="0"/>
          <w:divBdr>
            <w:top w:val="none" w:sz="0" w:space="0" w:color="auto"/>
            <w:left w:val="none" w:sz="0" w:space="0" w:color="auto"/>
            <w:bottom w:val="none" w:sz="0" w:space="0" w:color="auto"/>
            <w:right w:val="none" w:sz="0" w:space="0" w:color="auto"/>
          </w:divBdr>
        </w:div>
        <w:div w:id="1844277383">
          <w:marLeft w:val="640"/>
          <w:marRight w:val="0"/>
          <w:marTop w:val="0"/>
          <w:marBottom w:val="0"/>
          <w:divBdr>
            <w:top w:val="none" w:sz="0" w:space="0" w:color="auto"/>
            <w:left w:val="none" w:sz="0" w:space="0" w:color="auto"/>
            <w:bottom w:val="none" w:sz="0" w:space="0" w:color="auto"/>
            <w:right w:val="none" w:sz="0" w:space="0" w:color="auto"/>
          </w:divBdr>
        </w:div>
        <w:div w:id="608899399">
          <w:marLeft w:val="640"/>
          <w:marRight w:val="0"/>
          <w:marTop w:val="0"/>
          <w:marBottom w:val="0"/>
          <w:divBdr>
            <w:top w:val="none" w:sz="0" w:space="0" w:color="auto"/>
            <w:left w:val="none" w:sz="0" w:space="0" w:color="auto"/>
            <w:bottom w:val="none" w:sz="0" w:space="0" w:color="auto"/>
            <w:right w:val="none" w:sz="0" w:space="0" w:color="auto"/>
          </w:divBdr>
        </w:div>
        <w:div w:id="1667436086">
          <w:marLeft w:val="640"/>
          <w:marRight w:val="0"/>
          <w:marTop w:val="0"/>
          <w:marBottom w:val="0"/>
          <w:divBdr>
            <w:top w:val="none" w:sz="0" w:space="0" w:color="auto"/>
            <w:left w:val="none" w:sz="0" w:space="0" w:color="auto"/>
            <w:bottom w:val="none" w:sz="0" w:space="0" w:color="auto"/>
            <w:right w:val="none" w:sz="0" w:space="0" w:color="auto"/>
          </w:divBdr>
        </w:div>
        <w:div w:id="768235452">
          <w:marLeft w:val="640"/>
          <w:marRight w:val="0"/>
          <w:marTop w:val="0"/>
          <w:marBottom w:val="0"/>
          <w:divBdr>
            <w:top w:val="none" w:sz="0" w:space="0" w:color="auto"/>
            <w:left w:val="none" w:sz="0" w:space="0" w:color="auto"/>
            <w:bottom w:val="none" w:sz="0" w:space="0" w:color="auto"/>
            <w:right w:val="none" w:sz="0" w:space="0" w:color="auto"/>
          </w:divBdr>
        </w:div>
        <w:div w:id="1777631150">
          <w:marLeft w:val="640"/>
          <w:marRight w:val="0"/>
          <w:marTop w:val="0"/>
          <w:marBottom w:val="0"/>
          <w:divBdr>
            <w:top w:val="none" w:sz="0" w:space="0" w:color="auto"/>
            <w:left w:val="none" w:sz="0" w:space="0" w:color="auto"/>
            <w:bottom w:val="none" w:sz="0" w:space="0" w:color="auto"/>
            <w:right w:val="none" w:sz="0" w:space="0" w:color="auto"/>
          </w:divBdr>
        </w:div>
        <w:div w:id="1434738137">
          <w:marLeft w:val="640"/>
          <w:marRight w:val="0"/>
          <w:marTop w:val="0"/>
          <w:marBottom w:val="0"/>
          <w:divBdr>
            <w:top w:val="none" w:sz="0" w:space="0" w:color="auto"/>
            <w:left w:val="none" w:sz="0" w:space="0" w:color="auto"/>
            <w:bottom w:val="none" w:sz="0" w:space="0" w:color="auto"/>
            <w:right w:val="none" w:sz="0" w:space="0" w:color="auto"/>
          </w:divBdr>
        </w:div>
        <w:div w:id="73087352">
          <w:marLeft w:val="640"/>
          <w:marRight w:val="0"/>
          <w:marTop w:val="0"/>
          <w:marBottom w:val="0"/>
          <w:divBdr>
            <w:top w:val="none" w:sz="0" w:space="0" w:color="auto"/>
            <w:left w:val="none" w:sz="0" w:space="0" w:color="auto"/>
            <w:bottom w:val="none" w:sz="0" w:space="0" w:color="auto"/>
            <w:right w:val="none" w:sz="0" w:space="0" w:color="auto"/>
          </w:divBdr>
        </w:div>
        <w:div w:id="1257321052">
          <w:marLeft w:val="640"/>
          <w:marRight w:val="0"/>
          <w:marTop w:val="0"/>
          <w:marBottom w:val="0"/>
          <w:divBdr>
            <w:top w:val="none" w:sz="0" w:space="0" w:color="auto"/>
            <w:left w:val="none" w:sz="0" w:space="0" w:color="auto"/>
            <w:bottom w:val="none" w:sz="0" w:space="0" w:color="auto"/>
            <w:right w:val="none" w:sz="0" w:space="0" w:color="auto"/>
          </w:divBdr>
        </w:div>
        <w:div w:id="2131626270">
          <w:marLeft w:val="640"/>
          <w:marRight w:val="0"/>
          <w:marTop w:val="0"/>
          <w:marBottom w:val="0"/>
          <w:divBdr>
            <w:top w:val="none" w:sz="0" w:space="0" w:color="auto"/>
            <w:left w:val="none" w:sz="0" w:space="0" w:color="auto"/>
            <w:bottom w:val="none" w:sz="0" w:space="0" w:color="auto"/>
            <w:right w:val="none" w:sz="0" w:space="0" w:color="auto"/>
          </w:divBdr>
        </w:div>
        <w:div w:id="1588297355">
          <w:marLeft w:val="640"/>
          <w:marRight w:val="0"/>
          <w:marTop w:val="0"/>
          <w:marBottom w:val="0"/>
          <w:divBdr>
            <w:top w:val="none" w:sz="0" w:space="0" w:color="auto"/>
            <w:left w:val="none" w:sz="0" w:space="0" w:color="auto"/>
            <w:bottom w:val="none" w:sz="0" w:space="0" w:color="auto"/>
            <w:right w:val="none" w:sz="0" w:space="0" w:color="auto"/>
          </w:divBdr>
        </w:div>
        <w:div w:id="1099831824">
          <w:marLeft w:val="640"/>
          <w:marRight w:val="0"/>
          <w:marTop w:val="0"/>
          <w:marBottom w:val="0"/>
          <w:divBdr>
            <w:top w:val="none" w:sz="0" w:space="0" w:color="auto"/>
            <w:left w:val="none" w:sz="0" w:space="0" w:color="auto"/>
            <w:bottom w:val="none" w:sz="0" w:space="0" w:color="auto"/>
            <w:right w:val="none" w:sz="0" w:space="0" w:color="auto"/>
          </w:divBdr>
        </w:div>
        <w:div w:id="1421609243">
          <w:marLeft w:val="640"/>
          <w:marRight w:val="0"/>
          <w:marTop w:val="0"/>
          <w:marBottom w:val="0"/>
          <w:divBdr>
            <w:top w:val="none" w:sz="0" w:space="0" w:color="auto"/>
            <w:left w:val="none" w:sz="0" w:space="0" w:color="auto"/>
            <w:bottom w:val="none" w:sz="0" w:space="0" w:color="auto"/>
            <w:right w:val="none" w:sz="0" w:space="0" w:color="auto"/>
          </w:divBdr>
        </w:div>
        <w:div w:id="1848904887">
          <w:marLeft w:val="640"/>
          <w:marRight w:val="0"/>
          <w:marTop w:val="0"/>
          <w:marBottom w:val="0"/>
          <w:divBdr>
            <w:top w:val="none" w:sz="0" w:space="0" w:color="auto"/>
            <w:left w:val="none" w:sz="0" w:space="0" w:color="auto"/>
            <w:bottom w:val="none" w:sz="0" w:space="0" w:color="auto"/>
            <w:right w:val="none" w:sz="0" w:space="0" w:color="auto"/>
          </w:divBdr>
        </w:div>
        <w:div w:id="1152672809">
          <w:marLeft w:val="640"/>
          <w:marRight w:val="0"/>
          <w:marTop w:val="0"/>
          <w:marBottom w:val="0"/>
          <w:divBdr>
            <w:top w:val="none" w:sz="0" w:space="0" w:color="auto"/>
            <w:left w:val="none" w:sz="0" w:space="0" w:color="auto"/>
            <w:bottom w:val="none" w:sz="0" w:space="0" w:color="auto"/>
            <w:right w:val="none" w:sz="0" w:space="0" w:color="auto"/>
          </w:divBdr>
        </w:div>
        <w:div w:id="283658915">
          <w:marLeft w:val="640"/>
          <w:marRight w:val="0"/>
          <w:marTop w:val="0"/>
          <w:marBottom w:val="0"/>
          <w:divBdr>
            <w:top w:val="none" w:sz="0" w:space="0" w:color="auto"/>
            <w:left w:val="none" w:sz="0" w:space="0" w:color="auto"/>
            <w:bottom w:val="none" w:sz="0" w:space="0" w:color="auto"/>
            <w:right w:val="none" w:sz="0" w:space="0" w:color="auto"/>
          </w:divBdr>
        </w:div>
        <w:div w:id="1756244511">
          <w:marLeft w:val="640"/>
          <w:marRight w:val="0"/>
          <w:marTop w:val="0"/>
          <w:marBottom w:val="0"/>
          <w:divBdr>
            <w:top w:val="none" w:sz="0" w:space="0" w:color="auto"/>
            <w:left w:val="none" w:sz="0" w:space="0" w:color="auto"/>
            <w:bottom w:val="none" w:sz="0" w:space="0" w:color="auto"/>
            <w:right w:val="none" w:sz="0" w:space="0" w:color="auto"/>
          </w:divBdr>
        </w:div>
        <w:div w:id="1886212040">
          <w:marLeft w:val="640"/>
          <w:marRight w:val="0"/>
          <w:marTop w:val="0"/>
          <w:marBottom w:val="0"/>
          <w:divBdr>
            <w:top w:val="none" w:sz="0" w:space="0" w:color="auto"/>
            <w:left w:val="none" w:sz="0" w:space="0" w:color="auto"/>
            <w:bottom w:val="none" w:sz="0" w:space="0" w:color="auto"/>
            <w:right w:val="none" w:sz="0" w:space="0" w:color="auto"/>
          </w:divBdr>
        </w:div>
        <w:div w:id="1234395383">
          <w:marLeft w:val="640"/>
          <w:marRight w:val="0"/>
          <w:marTop w:val="0"/>
          <w:marBottom w:val="0"/>
          <w:divBdr>
            <w:top w:val="none" w:sz="0" w:space="0" w:color="auto"/>
            <w:left w:val="none" w:sz="0" w:space="0" w:color="auto"/>
            <w:bottom w:val="none" w:sz="0" w:space="0" w:color="auto"/>
            <w:right w:val="none" w:sz="0" w:space="0" w:color="auto"/>
          </w:divBdr>
        </w:div>
        <w:div w:id="72775779">
          <w:marLeft w:val="640"/>
          <w:marRight w:val="0"/>
          <w:marTop w:val="0"/>
          <w:marBottom w:val="0"/>
          <w:divBdr>
            <w:top w:val="none" w:sz="0" w:space="0" w:color="auto"/>
            <w:left w:val="none" w:sz="0" w:space="0" w:color="auto"/>
            <w:bottom w:val="none" w:sz="0" w:space="0" w:color="auto"/>
            <w:right w:val="none" w:sz="0" w:space="0" w:color="auto"/>
          </w:divBdr>
        </w:div>
        <w:div w:id="616722191">
          <w:marLeft w:val="640"/>
          <w:marRight w:val="0"/>
          <w:marTop w:val="0"/>
          <w:marBottom w:val="0"/>
          <w:divBdr>
            <w:top w:val="none" w:sz="0" w:space="0" w:color="auto"/>
            <w:left w:val="none" w:sz="0" w:space="0" w:color="auto"/>
            <w:bottom w:val="none" w:sz="0" w:space="0" w:color="auto"/>
            <w:right w:val="none" w:sz="0" w:space="0" w:color="auto"/>
          </w:divBdr>
        </w:div>
        <w:div w:id="792872226">
          <w:marLeft w:val="640"/>
          <w:marRight w:val="0"/>
          <w:marTop w:val="0"/>
          <w:marBottom w:val="0"/>
          <w:divBdr>
            <w:top w:val="none" w:sz="0" w:space="0" w:color="auto"/>
            <w:left w:val="none" w:sz="0" w:space="0" w:color="auto"/>
            <w:bottom w:val="none" w:sz="0" w:space="0" w:color="auto"/>
            <w:right w:val="none" w:sz="0" w:space="0" w:color="auto"/>
          </w:divBdr>
        </w:div>
        <w:div w:id="1302811713">
          <w:marLeft w:val="640"/>
          <w:marRight w:val="0"/>
          <w:marTop w:val="0"/>
          <w:marBottom w:val="0"/>
          <w:divBdr>
            <w:top w:val="none" w:sz="0" w:space="0" w:color="auto"/>
            <w:left w:val="none" w:sz="0" w:space="0" w:color="auto"/>
            <w:bottom w:val="none" w:sz="0" w:space="0" w:color="auto"/>
            <w:right w:val="none" w:sz="0" w:space="0" w:color="auto"/>
          </w:divBdr>
        </w:div>
        <w:div w:id="1549688338">
          <w:marLeft w:val="640"/>
          <w:marRight w:val="0"/>
          <w:marTop w:val="0"/>
          <w:marBottom w:val="0"/>
          <w:divBdr>
            <w:top w:val="none" w:sz="0" w:space="0" w:color="auto"/>
            <w:left w:val="none" w:sz="0" w:space="0" w:color="auto"/>
            <w:bottom w:val="none" w:sz="0" w:space="0" w:color="auto"/>
            <w:right w:val="none" w:sz="0" w:space="0" w:color="auto"/>
          </w:divBdr>
        </w:div>
        <w:div w:id="1775054875">
          <w:marLeft w:val="640"/>
          <w:marRight w:val="0"/>
          <w:marTop w:val="0"/>
          <w:marBottom w:val="0"/>
          <w:divBdr>
            <w:top w:val="none" w:sz="0" w:space="0" w:color="auto"/>
            <w:left w:val="none" w:sz="0" w:space="0" w:color="auto"/>
            <w:bottom w:val="none" w:sz="0" w:space="0" w:color="auto"/>
            <w:right w:val="none" w:sz="0" w:space="0" w:color="auto"/>
          </w:divBdr>
        </w:div>
        <w:div w:id="435909872">
          <w:marLeft w:val="640"/>
          <w:marRight w:val="0"/>
          <w:marTop w:val="0"/>
          <w:marBottom w:val="0"/>
          <w:divBdr>
            <w:top w:val="none" w:sz="0" w:space="0" w:color="auto"/>
            <w:left w:val="none" w:sz="0" w:space="0" w:color="auto"/>
            <w:bottom w:val="none" w:sz="0" w:space="0" w:color="auto"/>
            <w:right w:val="none" w:sz="0" w:space="0" w:color="auto"/>
          </w:divBdr>
        </w:div>
        <w:div w:id="994453722">
          <w:marLeft w:val="640"/>
          <w:marRight w:val="0"/>
          <w:marTop w:val="0"/>
          <w:marBottom w:val="0"/>
          <w:divBdr>
            <w:top w:val="none" w:sz="0" w:space="0" w:color="auto"/>
            <w:left w:val="none" w:sz="0" w:space="0" w:color="auto"/>
            <w:bottom w:val="none" w:sz="0" w:space="0" w:color="auto"/>
            <w:right w:val="none" w:sz="0" w:space="0" w:color="auto"/>
          </w:divBdr>
        </w:div>
        <w:div w:id="945314175">
          <w:marLeft w:val="640"/>
          <w:marRight w:val="0"/>
          <w:marTop w:val="0"/>
          <w:marBottom w:val="0"/>
          <w:divBdr>
            <w:top w:val="none" w:sz="0" w:space="0" w:color="auto"/>
            <w:left w:val="none" w:sz="0" w:space="0" w:color="auto"/>
            <w:bottom w:val="none" w:sz="0" w:space="0" w:color="auto"/>
            <w:right w:val="none" w:sz="0" w:space="0" w:color="auto"/>
          </w:divBdr>
        </w:div>
        <w:div w:id="153767070">
          <w:marLeft w:val="640"/>
          <w:marRight w:val="0"/>
          <w:marTop w:val="0"/>
          <w:marBottom w:val="0"/>
          <w:divBdr>
            <w:top w:val="none" w:sz="0" w:space="0" w:color="auto"/>
            <w:left w:val="none" w:sz="0" w:space="0" w:color="auto"/>
            <w:bottom w:val="none" w:sz="0" w:space="0" w:color="auto"/>
            <w:right w:val="none" w:sz="0" w:space="0" w:color="auto"/>
          </w:divBdr>
        </w:div>
        <w:div w:id="1887058458">
          <w:marLeft w:val="640"/>
          <w:marRight w:val="0"/>
          <w:marTop w:val="0"/>
          <w:marBottom w:val="0"/>
          <w:divBdr>
            <w:top w:val="none" w:sz="0" w:space="0" w:color="auto"/>
            <w:left w:val="none" w:sz="0" w:space="0" w:color="auto"/>
            <w:bottom w:val="none" w:sz="0" w:space="0" w:color="auto"/>
            <w:right w:val="none" w:sz="0" w:space="0" w:color="auto"/>
          </w:divBdr>
        </w:div>
        <w:div w:id="88813950">
          <w:marLeft w:val="640"/>
          <w:marRight w:val="0"/>
          <w:marTop w:val="0"/>
          <w:marBottom w:val="0"/>
          <w:divBdr>
            <w:top w:val="none" w:sz="0" w:space="0" w:color="auto"/>
            <w:left w:val="none" w:sz="0" w:space="0" w:color="auto"/>
            <w:bottom w:val="none" w:sz="0" w:space="0" w:color="auto"/>
            <w:right w:val="none" w:sz="0" w:space="0" w:color="auto"/>
          </w:divBdr>
        </w:div>
        <w:div w:id="1147358974">
          <w:marLeft w:val="640"/>
          <w:marRight w:val="0"/>
          <w:marTop w:val="0"/>
          <w:marBottom w:val="0"/>
          <w:divBdr>
            <w:top w:val="none" w:sz="0" w:space="0" w:color="auto"/>
            <w:left w:val="none" w:sz="0" w:space="0" w:color="auto"/>
            <w:bottom w:val="none" w:sz="0" w:space="0" w:color="auto"/>
            <w:right w:val="none" w:sz="0" w:space="0" w:color="auto"/>
          </w:divBdr>
        </w:div>
        <w:div w:id="2047217040">
          <w:marLeft w:val="640"/>
          <w:marRight w:val="0"/>
          <w:marTop w:val="0"/>
          <w:marBottom w:val="0"/>
          <w:divBdr>
            <w:top w:val="none" w:sz="0" w:space="0" w:color="auto"/>
            <w:left w:val="none" w:sz="0" w:space="0" w:color="auto"/>
            <w:bottom w:val="none" w:sz="0" w:space="0" w:color="auto"/>
            <w:right w:val="none" w:sz="0" w:space="0" w:color="auto"/>
          </w:divBdr>
        </w:div>
        <w:div w:id="1187015197">
          <w:marLeft w:val="640"/>
          <w:marRight w:val="0"/>
          <w:marTop w:val="0"/>
          <w:marBottom w:val="0"/>
          <w:divBdr>
            <w:top w:val="none" w:sz="0" w:space="0" w:color="auto"/>
            <w:left w:val="none" w:sz="0" w:space="0" w:color="auto"/>
            <w:bottom w:val="none" w:sz="0" w:space="0" w:color="auto"/>
            <w:right w:val="none" w:sz="0" w:space="0" w:color="auto"/>
          </w:divBdr>
        </w:div>
        <w:div w:id="194471082">
          <w:marLeft w:val="640"/>
          <w:marRight w:val="0"/>
          <w:marTop w:val="0"/>
          <w:marBottom w:val="0"/>
          <w:divBdr>
            <w:top w:val="none" w:sz="0" w:space="0" w:color="auto"/>
            <w:left w:val="none" w:sz="0" w:space="0" w:color="auto"/>
            <w:bottom w:val="none" w:sz="0" w:space="0" w:color="auto"/>
            <w:right w:val="none" w:sz="0" w:space="0" w:color="auto"/>
          </w:divBdr>
        </w:div>
        <w:div w:id="1727797724">
          <w:marLeft w:val="640"/>
          <w:marRight w:val="0"/>
          <w:marTop w:val="0"/>
          <w:marBottom w:val="0"/>
          <w:divBdr>
            <w:top w:val="none" w:sz="0" w:space="0" w:color="auto"/>
            <w:left w:val="none" w:sz="0" w:space="0" w:color="auto"/>
            <w:bottom w:val="none" w:sz="0" w:space="0" w:color="auto"/>
            <w:right w:val="none" w:sz="0" w:space="0" w:color="auto"/>
          </w:divBdr>
        </w:div>
        <w:div w:id="745490905">
          <w:marLeft w:val="640"/>
          <w:marRight w:val="0"/>
          <w:marTop w:val="0"/>
          <w:marBottom w:val="0"/>
          <w:divBdr>
            <w:top w:val="none" w:sz="0" w:space="0" w:color="auto"/>
            <w:left w:val="none" w:sz="0" w:space="0" w:color="auto"/>
            <w:bottom w:val="none" w:sz="0" w:space="0" w:color="auto"/>
            <w:right w:val="none" w:sz="0" w:space="0" w:color="auto"/>
          </w:divBdr>
        </w:div>
        <w:div w:id="641350871">
          <w:marLeft w:val="640"/>
          <w:marRight w:val="0"/>
          <w:marTop w:val="0"/>
          <w:marBottom w:val="0"/>
          <w:divBdr>
            <w:top w:val="none" w:sz="0" w:space="0" w:color="auto"/>
            <w:left w:val="none" w:sz="0" w:space="0" w:color="auto"/>
            <w:bottom w:val="none" w:sz="0" w:space="0" w:color="auto"/>
            <w:right w:val="none" w:sz="0" w:space="0" w:color="auto"/>
          </w:divBdr>
        </w:div>
        <w:div w:id="721176891">
          <w:marLeft w:val="640"/>
          <w:marRight w:val="0"/>
          <w:marTop w:val="0"/>
          <w:marBottom w:val="0"/>
          <w:divBdr>
            <w:top w:val="none" w:sz="0" w:space="0" w:color="auto"/>
            <w:left w:val="none" w:sz="0" w:space="0" w:color="auto"/>
            <w:bottom w:val="none" w:sz="0" w:space="0" w:color="auto"/>
            <w:right w:val="none" w:sz="0" w:space="0" w:color="auto"/>
          </w:divBdr>
        </w:div>
        <w:div w:id="2146702303">
          <w:marLeft w:val="640"/>
          <w:marRight w:val="0"/>
          <w:marTop w:val="0"/>
          <w:marBottom w:val="0"/>
          <w:divBdr>
            <w:top w:val="none" w:sz="0" w:space="0" w:color="auto"/>
            <w:left w:val="none" w:sz="0" w:space="0" w:color="auto"/>
            <w:bottom w:val="none" w:sz="0" w:space="0" w:color="auto"/>
            <w:right w:val="none" w:sz="0" w:space="0" w:color="auto"/>
          </w:divBdr>
        </w:div>
        <w:div w:id="1857112259">
          <w:marLeft w:val="640"/>
          <w:marRight w:val="0"/>
          <w:marTop w:val="0"/>
          <w:marBottom w:val="0"/>
          <w:divBdr>
            <w:top w:val="none" w:sz="0" w:space="0" w:color="auto"/>
            <w:left w:val="none" w:sz="0" w:space="0" w:color="auto"/>
            <w:bottom w:val="none" w:sz="0" w:space="0" w:color="auto"/>
            <w:right w:val="none" w:sz="0" w:space="0" w:color="auto"/>
          </w:divBdr>
        </w:div>
        <w:div w:id="1853109628">
          <w:marLeft w:val="640"/>
          <w:marRight w:val="0"/>
          <w:marTop w:val="0"/>
          <w:marBottom w:val="0"/>
          <w:divBdr>
            <w:top w:val="none" w:sz="0" w:space="0" w:color="auto"/>
            <w:left w:val="none" w:sz="0" w:space="0" w:color="auto"/>
            <w:bottom w:val="none" w:sz="0" w:space="0" w:color="auto"/>
            <w:right w:val="none" w:sz="0" w:space="0" w:color="auto"/>
          </w:divBdr>
        </w:div>
        <w:div w:id="1610509642">
          <w:marLeft w:val="640"/>
          <w:marRight w:val="0"/>
          <w:marTop w:val="0"/>
          <w:marBottom w:val="0"/>
          <w:divBdr>
            <w:top w:val="none" w:sz="0" w:space="0" w:color="auto"/>
            <w:left w:val="none" w:sz="0" w:space="0" w:color="auto"/>
            <w:bottom w:val="none" w:sz="0" w:space="0" w:color="auto"/>
            <w:right w:val="none" w:sz="0" w:space="0" w:color="auto"/>
          </w:divBdr>
        </w:div>
        <w:div w:id="1201477141">
          <w:marLeft w:val="640"/>
          <w:marRight w:val="0"/>
          <w:marTop w:val="0"/>
          <w:marBottom w:val="0"/>
          <w:divBdr>
            <w:top w:val="none" w:sz="0" w:space="0" w:color="auto"/>
            <w:left w:val="none" w:sz="0" w:space="0" w:color="auto"/>
            <w:bottom w:val="none" w:sz="0" w:space="0" w:color="auto"/>
            <w:right w:val="none" w:sz="0" w:space="0" w:color="auto"/>
          </w:divBdr>
        </w:div>
        <w:div w:id="803623911">
          <w:marLeft w:val="640"/>
          <w:marRight w:val="0"/>
          <w:marTop w:val="0"/>
          <w:marBottom w:val="0"/>
          <w:divBdr>
            <w:top w:val="none" w:sz="0" w:space="0" w:color="auto"/>
            <w:left w:val="none" w:sz="0" w:space="0" w:color="auto"/>
            <w:bottom w:val="none" w:sz="0" w:space="0" w:color="auto"/>
            <w:right w:val="none" w:sz="0" w:space="0" w:color="auto"/>
          </w:divBdr>
        </w:div>
        <w:div w:id="1977637069">
          <w:marLeft w:val="640"/>
          <w:marRight w:val="0"/>
          <w:marTop w:val="0"/>
          <w:marBottom w:val="0"/>
          <w:divBdr>
            <w:top w:val="none" w:sz="0" w:space="0" w:color="auto"/>
            <w:left w:val="none" w:sz="0" w:space="0" w:color="auto"/>
            <w:bottom w:val="none" w:sz="0" w:space="0" w:color="auto"/>
            <w:right w:val="none" w:sz="0" w:space="0" w:color="auto"/>
          </w:divBdr>
        </w:div>
        <w:div w:id="1205677466">
          <w:marLeft w:val="640"/>
          <w:marRight w:val="0"/>
          <w:marTop w:val="0"/>
          <w:marBottom w:val="0"/>
          <w:divBdr>
            <w:top w:val="none" w:sz="0" w:space="0" w:color="auto"/>
            <w:left w:val="none" w:sz="0" w:space="0" w:color="auto"/>
            <w:bottom w:val="none" w:sz="0" w:space="0" w:color="auto"/>
            <w:right w:val="none" w:sz="0" w:space="0" w:color="auto"/>
          </w:divBdr>
        </w:div>
        <w:div w:id="303971240">
          <w:marLeft w:val="640"/>
          <w:marRight w:val="0"/>
          <w:marTop w:val="0"/>
          <w:marBottom w:val="0"/>
          <w:divBdr>
            <w:top w:val="none" w:sz="0" w:space="0" w:color="auto"/>
            <w:left w:val="none" w:sz="0" w:space="0" w:color="auto"/>
            <w:bottom w:val="none" w:sz="0" w:space="0" w:color="auto"/>
            <w:right w:val="none" w:sz="0" w:space="0" w:color="auto"/>
          </w:divBdr>
        </w:div>
        <w:div w:id="597449455">
          <w:marLeft w:val="640"/>
          <w:marRight w:val="0"/>
          <w:marTop w:val="0"/>
          <w:marBottom w:val="0"/>
          <w:divBdr>
            <w:top w:val="none" w:sz="0" w:space="0" w:color="auto"/>
            <w:left w:val="none" w:sz="0" w:space="0" w:color="auto"/>
            <w:bottom w:val="none" w:sz="0" w:space="0" w:color="auto"/>
            <w:right w:val="none" w:sz="0" w:space="0" w:color="auto"/>
          </w:divBdr>
        </w:div>
        <w:div w:id="913314924">
          <w:marLeft w:val="640"/>
          <w:marRight w:val="0"/>
          <w:marTop w:val="0"/>
          <w:marBottom w:val="0"/>
          <w:divBdr>
            <w:top w:val="none" w:sz="0" w:space="0" w:color="auto"/>
            <w:left w:val="none" w:sz="0" w:space="0" w:color="auto"/>
            <w:bottom w:val="none" w:sz="0" w:space="0" w:color="auto"/>
            <w:right w:val="none" w:sz="0" w:space="0" w:color="auto"/>
          </w:divBdr>
        </w:div>
        <w:div w:id="1881092086">
          <w:marLeft w:val="640"/>
          <w:marRight w:val="0"/>
          <w:marTop w:val="0"/>
          <w:marBottom w:val="0"/>
          <w:divBdr>
            <w:top w:val="none" w:sz="0" w:space="0" w:color="auto"/>
            <w:left w:val="none" w:sz="0" w:space="0" w:color="auto"/>
            <w:bottom w:val="none" w:sz="0" w:space="0" w:color="auto"/>
            <w:right w:val="none" w:sz="0" w:space="0" w:color="auto"/>
          </w:divBdr>
        </w:div>
        <w:div w:id="278493865">
          <w:marLeft w:val="640"/>
          <w:marRight w:val="0"/>
          <w:marTop w:val="0"/>
          <w:marBottom w:val="0"/>
          <w:divBdr>
            <w:top w:val="none" w:sz="0" w:space="0" w:color="auto"/>
            <w:left w:val="none" w:sz="0" w:space="0" w:color="auto"/>
            <w:bottom w:val="none" w:sz="0" w:space="0" w:color="auto"/>
            <w:right w:val="none" w:sz="0" w:space="0" w:color="auto"/>
          </w:divBdr>
        </w:div>
        <w:div w:id="1346402123">
          <w:marLeft w:val="640"/>
          <w:marRight w:val="0"/>
          <w:marTop w:val="0"/>
          <w:marBottom w:val="0"/>
          <w:divBdr>
            <w:top w:val="none" w:sz="0" w:space="0" w:color="auto"/>
            <w:left w:val="none" w:sz="0" w:space="0" w:color="auto"/>
            <w:bottom w:val="none" w:sz="0" w:space="0" w:color="auto"/>
            <w:right w:val="none" w:sz="0" w:space="0" w:color="auto"/>
          </w:divBdr>
        </w:div>
        <w:div w:id="711078381">
          <w:marLeft w:val="640"/>
          <w:marRight w:val="0"/>
          <w:marTop w:val="0"/>
          <w:marBottom w:val="0"/>
          <w:divBdr>
            <w:top w:val="none" w:sz="0" w:space="0" w:color="auto"/>
            <w:left w:val="none" w:sz="0" w:space="0" w:color="auto"/>
            <w:bottom w:val="none" w:sz="0" w:space="0" w:color="auto"/>
            <w:right w:val="none" w:sz="0" w:space="0" w:color="auto"/>
          </w:divBdr>
        </w:div>
        <w:div w:id="1929272468">
          <w:marLeft w:val="640"/>
          <w:marRight w:val="0"/>
          <w:marTop w:val="0"/>
          <w:marBottom w:val="0"/>
          <w:divBdr>
            <w:top w:val="none" w:sz="0" w:space="0" w:color="auto"/>
            <w:left w:val="none" w:sz="0" w:space="0" w:color="auto"/>
            <w:bottom w:val="none" w:sz="0" w:space="0" w:color="auto"/>
            <w:right w:val="none" w:sz="0" w:space="0" w:color="auto"/>
          </w:divBdr>
        </w:div>
        <w:div w:id="942885532">
          <w:marLeft w:val="640"/>
          <w:marRight w:val="0"/>
          <w:marTop w:val="0"/>
          <w:marBottom w:val="0"/>
          <w:divBdr>
            <w:top w:val="none" w:sz="0" w:space="0" w:color="auto"/>
            <w:left w:val="none" w:sz="0" w:space="0" w:color="auto"/>
            <w:bottom w:val="none" w:sz="0" w:space="0" w:color="auto"/>
            <w:right w:val="none" w:sz="0" w:space="0" w:color="auto"/>
          </w:divBdr>
        </w:div>
        <w:div w:id="1479034063">
          <w:marLeft w:val="640"/>
          <w:marRight w:val="0"/>
          <w:marTop w:val="0"/>
          <w:marBottom w:val="0"/>
          <w:divBdr>
            <w:top w:val="none" w:sz="0" w:space="0" w:color="auto"/>
            <w:left w:val="none" w:sz="0" w:space="0" w:color="auto"/>
            <w:bottom w:val="none" w:sz="0" w:space="0" w:color="auto"/>
            <w:right w:val="none" w:sz="0" w:space="0" w:color="auto"/>
          </w:divBdr>
        </w:div>
        <w:div w:id="1317875876">
          <w:marLeft w:val="640"/>
          <w:marRight w:val="0"/>
          <w:marTop w:val="0"/>
          <w:marBottom w:val="0"/>
          <w:divBdr>
            <w:top w:val="none" w:sz="0" w:space="0" w:color="auto"/>
            <w:left w:val="none" w:sz="0" w:space="0" w:color="auto"/>
            <w:bottom w:val="none" w:sz="0" w:space="0" w:color="auto"/>
            <w:right w:val="none" w:sz="0" w:space="0" w:color="auto"/>
          </w:divBdr>
        </w:div>
        <w:div w:id="657881359">
          <w:marLeft w:val="640"/>
          <w:marRight w:val="0"/>
          <w:marTop w:val="0"/>
          <w:marBottom w:val="0"/>
          <w:divBdr>
            <w:top w:val="none" w:sz="0" w:space="0" w:color="auto"/>
            <w:left w:val="none" w:sz="0" w:space="0" w:color="auto"/>
            <w:bottom w:val="none" w:sz="0" w:space="0" w:color="auto"/>
            <w:right w:val="none" w:sz="0" w:space="0" w:color="auto"/>
          </w:divBdr>
        </w:div>
        <w:div w:id="1892843305">
          <w:marLeft w:val="640"/>
          <w:marRight w:val="0"/>
          <w:marTop w:val="0"/>
          <w:marBottom w:val="0"/>
          <w:divBdr>
            <w:top w:val="none" w:sz="0" w:space="0" w:color="auto"/>
            <w:left w:val="none" w:sz="0" w:space="0" w:color="auto"/>
            <w:bottom w:val="none" w:sz="0" w:space="0" w:color="auto"/>
            <w:right w:val="none" w:sz="0" w:space="0" w:color="auto"/>
          </w:divBdr>
        </w:div>
        <w:div w:id="1937789634">
          <w:marLeft w:val="640"/>
          <w:marRight w:val="0"/>
          <w:marTop w:val="0"/>
          <w:marBottom w:val="0"/>
          <w:divBdr>
            <w:top w:val="none" w:sz="0" w:space="0" w:color="auto"/>
            <w:left w:val="none" w:sz="0" w:space="0" w:color="auto"/>
            <w:bottom w:val="none" w:sz="0" w:space="0" w:color="auto"/>
            <w:right w:val="none" w:sz="0" w:space="0" w:color="auto"/>
          </w:divBdr>
        </w:div>
        <w:div w:id="2080128572">
          <w:marLeft w:val="640"/>
          <w:marRight w:val="0"/>
          <w:marTop w:val="0"/>
          <w:marBottom w:val="0"/>
          <w:divBdr>
            <w:top w:val="none" w:sz="0" w:space="0" w:color="auto"/>
            <w:left w:val="none" w:sz="0" w:space="0" w:color="auto"/>
            <w:bottom w:val="none" w:sz="0" w:space="0" w:color="auto"/>
            <w:right w:val="none" w:sz="0" w:space="0" w:color="auto"/>
          </w:divBdr>
        </w:div>
        <w:div w:id="719592977">
          <w:marLeft w:val="640"/>
          <w:marRight w:val="0"/>
          <w:marTop w:val="0"/>
          <w:marBottom w:val="0"/>
          <w:divBdr>
            <w:top w:val="none" w:sz="0" w:space="0" w:color="auto"/>
            <w:left w:val="none" w:sz="0" w:space="0" w:color="auto"/>
            <w:bottom w:val="none" w:sz="0" w:space="0" w:color="auto"/>
            <w:right w:val="none" w:sz="0" w:space="0" w:color="auto"/>
          </w:divBdr>
        </w:div>
        <w:div w:id="1964579633">
          <w:marLeft w:val="640"/>
          <w:marRight w:val="0"/>
          <w:marTop w:val="0"/>
          <w:marBottom w:val="0"/>
          <w:divBdr>
            <w:top w:val="none" w:sz="0" w:space="0" w:color="auto"/>
            <w:left w:val="none" w:sz="0" w:space="0" w:color="auto"/>
            <w:bottom w:val="none" w:sz="0" w:space="0" w:color="auto"/>
            <w:right w:val="none" w:sz="0" w:space="0" w:color="auto"/>
          </w:divBdr>
        </w:div>
        <w:div w:id="1075057337">
          <w:marLeft w:val="640"/>
          <w:marRight w:val="0"/>
          <w:marTop w:val="0"/>
          <w:marBottom w:val="0"/>
          <w:divBdr>
            <w:top w:val="none" w:sz="0" w:space="0" w:color="auto"/>
            <w:left w:val="none" w:sz="0" w:space="0" w:color="auto"/>
            <w:bottom w:val="none" w:sz="0" w:space="0" w:color="auto"/>
            <w:right w:val="none" w:sz="0" w:space="0" w:color="auto"/>
          </w:divBdr>
        </w:div>
        <w:div w:id="1051729698">
          <w:marLeft w:val="640"/>
          <w:marRight w:val="0"/>
          <w:marTop w:val="0"/>
          <w:marBottom w:val="0"/>
          <w:divBdr>
            <w:top w:val="none" w:sz="0" w:space="0" w:color="auto"/>
            <w:left w:val="none" w:sz="0" w:space="0" w:color="auto"/>
            <w:bottom w:val="none" w:sz="0" w:space="0" w:color="auto"/>
            <w:right w:val="none" w:sz="0" w:space="0" w:color="auto"/>
          </w:divBdr>
        </w:div>
        <w:div w:id="1986927266">
          <w:marLeft w:val="640"/>
          <w:marRight w:val="0"/>
          <w:marTop w:val="0"/>
          <w:marBottom w:val="0"/>
          <w:divBdr>
            <w:top w:val="none" w:sz="0" w:space="0" w:color="auto"/>
            <w:left w:val="none" w:sz="0" w:space="0" w:color="auto"/>
            <w:bottom w:val="none" w:sz="0" w:space="0" w:color="auto"/>
            <w:right w:val="none" w:sz="0" w:space="0" w:color="auto"/>
          </w:divBdr>
        </w:div>
        <w:div w:id="1303541912">
          <w:marLeft w:val="640"/>
          <w:marRight w:val="0"/>
          <w:marTop w:val="0"/>
          <w:marBottom w:val="0"/>
          <w:divBdr>
            <w:top w:val="none" w:sz="0" w:space="0" w:color="auto"/>
            <w:left w:val="none" w:sz="0" w:space="0" w:color="auto"/>
            <w:bottom w:val="none" w:sz="0" w:space="0" w:color="auto"/>
            <w:right w:val="none" w:sz="0" w:space="0" w:color="auto"/>
          </w:divBdr>
        </w:div>
        <w:div w:id="36046756">
          <w:marLeft w:val="640"/>
          <w:marRight w:val="0"/>
          <w:marTop w:val="0"/>
          <w:marBottom w:val="0"/>
          <w:divBdr>
            <w:top w:val="none" w:sz="0" w:space="0" w:color="auto"/>
            <w:left w:val="none" w:sz="0" w:space="0" w:color="auto"/>
            <w:bottom w:val="none" w:sz="0" w:space="0" w:color="auto"/>
            <w:right w:val="none" w:sz="0" w:space="0" w:color="auto"/>
          </w:divBdr>
        </w:div>
        <w:div w:id="642075638">
          <w:marLeft w:val="640"/>
          <w:marRight w:val="0"/>
          <w:marTop w:val="0"/>
          <w:marBottom w:val="0"/>
          <w:divBdr>
            <w:top w:val="none" w:sz="0" w:space="0" w:color="auto"/>
            <w:left w:val="none" w:sz="0" w:space="0" w:color="auto"/>
            <w:bottom w:val="none" w:sz="0" w:space="0" w:color="auto"/>
            <w:right w:val="none" w:sz="0" w:space="0" w:color="auto"/>
          </w:divBdr>
        </w:div>
        <w:div w:id="1301422526">
          <w:marLeft w:val="640"/>
          <w:marRight w:val="0"/>
          <w:marTop w:val="0"/>
          <w:marBottom w:val="0"/>
          <w:divBdr>
            <w:top w:val="none" w:sz="0" w:space="0" w:color="auto"/>
            <w:left w:val="none" w:sz="0" w:space="0" w:color="auto"/>
            <w:bottom w:val="none" w:sz="0" w:space="0" w:color="auto"/>
            <w:right w:val="none" w:sz="0" w:space="0" w:color="auto"/>
          </w:divBdr>
        </w:div>
        <w:div w:id="75253916">
          <w:marLeft w:val="640"/>
          <w:marRight w:val="0"/>
          <w:marTop w:val="0"/>
          <w:marBottom w:val="0"/>
          <w:divBdr>
            <w:top w:val="none" w:sz="0" w:space="0" w:color="auto"/>
            <w:left w:val="none" w:sz="0" w:space="0" w:color="auto"/>
            <w:bottom w:val="none" w:sz="0" w:space="0" w:color="auto"/>
            <w:right w:val="none" w:sz="0" w:space="0" w:color="auto"/>
          </w:divBdr>
        </w:div>
        <w:div w:id="343868844">
          <w:marLeft w:val="640"/>
          <w:marRight w:val="0"/>
          <w:marTop w:val="0"/>
          <w:marBottom w:val="0"/>
          <w:divBdr>
            <w:top w:val="none" w:sz="0" w:space="0" w:color="auto"/>
            <w:left w:val="none" w:sz="0" w:space="0" w:color="auto"/>
            <w:bottom w:val="none" w:sz="0" w:space="0" w:color="auto"/>
            <w:right w:val="none" w:sz="0" w:space="0" w:color="auto"/>
          </w:divBdr>
        </w:div>
        <w:div w:id="636181478">
          <w:marLeft w:val="640"/>
          <w:marRight w:val="0"/>
          <w:marTop w:val="0"/>
          <w:marBottom w:val="0"/>
          <w:divBdr>
            <w:top w:val="none" w:sz="0" w:space="0" w:color="auto"/>
            <w:left w:val="none" w:sz="0" w:space="0" w:color="auto"/>
            <w:bottom w:val="none" w:sz="0" w:space="0" w:color="auto"/>
            <w:right w:val="none" w:sz="0" w:space="0" w:color="auto"/>
          </w:divBdr>
        </w:div>
        <w:div w:id="387805205">
          <w:marLeft w:val="640"/>
          <w:marRight w:val="0"/>
          <w:marTop w:val="0"/>
          <w:marBottom w:val="0"/>
          <w:divBdr>
            <w:top w:val="none" w:sz="0" w:space="0" w:color="auto"/>
            <w:left w:val="none" w:sz="0" w:space="0" w:color="auto"/>
            <w:bottom w:val="none" w:sz="0" w:space="0" w:color="auto"/>
            <w:right w:val="none" w:sz="0" w:space="0" w:color="auto"/>
          </w:divBdr>
        </w:div>
        <w:div w:id="1973559417">
          <w:marLeft w:val="640"/>
          <w:marRight w:val="0"/>
          <w:marTop w:val="0"/>
          <w:marBottom w:val="0"/>
          <w:divBdr>
            <w:top w:val="none" w:sz="0" w:space="0" w:color="auto"/>
            <w:left w:val="none" w:sz="0" w:space="0" w:color="auto"/>
            <w:bottom w:val="none" w:sz="0" w:space="0" w:color="auto"/>
            <w:right w:val="none" w:sz="0" w:space="0" w:color="auto"/>
          </w:divBdr>
        </w:div>
        <w:div w:id="1580292345">
          <w:marLeft w:val="640"/>
          <w:marRight w:val="0"/>
          <w:marTop w:val="0"/>
          <w:marBottom w:val="0"/>
          <w:divBdr>
            <w:top w:val="none" w:sz="0" w:space="0" w:color="auto"/>
            <w:left w:val="none" w:sz="0" w:space="0" w:color="auto"/>
            <w:bottom w:val="none" w:sz="0" w:space="0" w:color="auto"/>
            <w:right w:val="none" w:sz="0" w:space="0" w:color="auto"/>
          </w:divBdr>
        </w:div>
        <w:div w:id="1992060569">
          <w:marLeft w:val="640"/>
          <w:marRight w:val="0"/>
          <w:marTop w:val="0"/>
          <w:marBottom w:val="0"/>
          <w:divBdr>
            <w:top w:val="none" w:sz="0" w:space="0" w:color="auto"/>
            <w:left w:val="none" w:sz="0" w:space="0" w:color="auto"/>
            <w:bottom w:val="none" w:sz="0" w:space="0" w:color="auto"/>
            <w:right w:val="none" w:sz="0" w:space="0" w:color="auto"/>
          </w:divBdr>
        </w:div>
        <w:div w:id="278420266">
          <w:marLeft w:val="640"/>
          <w:marRight w:val="0"/>
          <w:marTop w:val="0"/>
          <w:marBottom w:val="0"/>
          <w:divBdr>
            <w:top w:val="none" w:sz="0" w:space="0" w:color="auto"/>
            <w:left w:val="none" w:sz="0" w:space="0" w:color="auto"/>
            <w:bottom w:val="none" w:sz="0" w:space="0" w:color="auto"/>
            <w:right w:val="none" w:sz="0" w:space="0" w:color="auto"/>
          </w:divBdr>
        </w:div>
        <w:div w:id="236864797">
          <w:marLeft w:val="640"/>
          <w:marRight w:val="0"/>
          <w:marTop w:val="0"/>
          <w:marBottom w:val="0"/>
          <w:divBdr>
            <w:top w:val="none" w:sz="0" w:space="0" w:color="auto"/>
            <w:left w:val="none" w:sz="0" w:space="0" w:color="auto"/>
            <w:bottom w:val="none" w:sz="0" w:space="0" w:color="auto"/>
            <w:right w:val="none" w:sz="0" w:space="0" w:color="auto"/>
          </w:divBdr>
        </w:div>
        <w:div w:id="70124694">
          <w:marLeft w:val="640"/>
          <w:marRight w:val="0"/>
          <w:marTop w:val="0"/>
          <w:marBottom w:val="0"/>
          <w:divBdr>
            <w:top w:val="none" w:sz="0" w:space="0" w:color="auto"/>
            <w:left w:val="none" w:sz="0" w:space="0" w:color="auto"/>
            <w:bottom w:val="none" w:sz="0" w:space="0" w:color="auto"/>
            <w:right w:val="none" w:sz="0" w:space="0" w:color="auto"/>
          </w:divBdr>
        </w:div>
        <w:div w:id="1814904455">
          <w:marLeft w:val="640"/>
          <w:marRight w:val="0"/>
          <w:marTop w:val="0"/>
          <w:marBottom w:val="0"/>
          <w:divBdr>
            <w:top w:val="none" w:sz="0" w:space="0" w:color="auto"/>
            <w:left w:val="none" w:sz="0" w:space="0" w:color="auto"/>
            <w:bottom w:val="none" w:sz="0" w:space="0" w:color="auto"/>
            <w:right w:val="none" w:sz="0" w:space="0" w:color="auto"/>
          </w:divBdr>
        </w:div>
        <w:div w:id="1815414519">
          <w:marLeft w:val="640"/>
          <w:marRight w:val="0"/>
          <w:marTop w:val="0"/>
          <w:marBottom w:val="0"/>
          <w:divBdr>
            <w:top w:val="none" w:sz="0" w:space="0" w:color="auto"/>
            <w:left w:val="none" w:sz="0" w:space="0" w:color="auto"/>
            <w:bottom w:val="none" w:sz="0" w:space="0" w:color="auto"/>
            <w:right w:val="none" w:sz="0" w:space="0" w:color="auto"/>
          </w:divBdr>
        </w:div>
        <w:div w:id="846096051">
          <w:marLeft w:val="640"/>
          <w:marRight w:val="0"/>
          <w:marTop w:val="0"/>
          <w:marBottom w:val="0"/>
          <w:divBdr>
            <w:top w:val="none" w:sz="0" w:space="0" w:color="auto"/>
            <w:left w:val="none" w:sz="0" w:space="0" w:color="auto"/>
            <w:bottom w:val="none" w:sz="0" w:space="0" w:color="auto"/>
            <w:right w:val="none" w:sz="0" w:space="0" w:color="auto"/>
          </w:divBdr>
        </w:div>
        <w:div w:id="244152520">
          <w:marLeft w:val="640"/>
          <w:marRight w:val="0"/>
          <w:marTop w:val="0"/>
          <w:marBottom w:val="0"/>
          <w:divBdr>
            <w:top w:val="none" w:sz="0" w:space="0" w:color="auto"/>
            <w:left w:val="none" w:sz="0" w:space="0" w:color="auto"/>
            <w:bottom w:val="none" w:sz="0" w:space="0" w:color="auto"/>
            <w:right w:val="none" w:sz="0" w:space="0" w:color="auto"/>
          </w:divBdr>
        </w:div>
        <w:div w:id="989679139">
          <w:marLeft w:val="640"/>
          <w:marRight w:val="0"/>
          <w:marTop w:val="0"/>
          <w:marBottom w:val="0"/>
          <w:divBdr>
            <w:top w:val="none" w:sz="0" w:space="0" w:color="auto"/>
            <w:left w:val="none" w:sz="0" w:space="0" w:color="auto"/>
            <w:bottom w:val="none" w:sz="0" w:space="0" w:color="auto"/>
            <w:right w:val="none" w:sz="0" w:space="0" w:color="auto"/>
          </w:divBdr>
        </w:div>
        <w:div w:id="1146971464">
          <w:marLeft w:val="640"/>
          <w:marRight w:val="0"/>
          <w:marTop w:val="0"/>
          <w:marBottom w:val="0"/>
          <w:divBdr>
            <w:top w:val="none" w:sz="0" w:space="0" w:color="auto"/>
            <w:left w:val="none" w:sz="0" w:space="0" w:color="auto"/>
            <w:bottom w:val="none" w:sz="0" w:space="0" w:color="auto"/>
            <w:right w:val="none" w:sz="0" w:space="0" w:color="auto"/>
          </w:divBdr>
        </w:div>
        <w:div w:id="588077428">
          <w:marLeft w:val="640"/>
          <w:marRight w:val="0"/>
          <w:marTop w:val="0"/>
          <w:marBottom w:val="0"/>
          <w:divBdr>
            <w:top w:val="none" w:sz="0" w:space="0" w:color="auto"/>
            <w:left w:val="none" w:sz="0" w:space="0" w:color="auto"/>
            <w:bottom w:val="none" w:sz="0" w:space="0" w:color="auto"/>
            <w:right w:val="none" w:sz="0" w:space="0" w:color="auto"/>
          </w:divBdr>
        </w:div>
        <w:div w:id="1369179222">
          <w:marLeft w:val="640"/>
          <w:marRight w:val="0"/>
          <w:marTop w:val="0"/>
          <w:marBottom w:val="0"/>
          <w:divBdr>
            <w:top w:val="none" w:sz="0" w:space="0" w:color="auto"/>
            <w:left w:val="none" w:sz="0" w:space="0" w:color="auto"/>
            <w:bottom w:val="none" w:sz="0" w:space="0" w:color="auto"/>
            <w:right w:val="none" w:sz="0" w:space="0" w:color="auto"/>
          </w:divBdr>
        </w:div>
        <w:div w:id="1704360763">
          <w:marLeft w:val="640"/>
          <w:marRight w:val="0"/>
          <w:marTop w:val="0"/>
          <w:marBottom w:val="0"/>
          <w:divBdr>
            <w:top w:val="none" w:sz="0" w:space="0" w:color="auto"/>
            <w:left w:val="none" w:sz="0" w:space="0" w:color="auto"/>
            <w:bottom w:val="none" w:sz="0" w:space="0" w:color="auto"/>
            <w:right w:val="none" w:sz="0" w:space="0" w:color="auto"/>
          </w:divBdr>
        </w:div>
        <w:div w:id="1063795659">
          <w:marLeft w:val="640"/>
          <w:marRight w:val="0"/>
          <w:marTop w:val="0"/>
          <w:marBottom w:val="0"/>
          <w:divBdr>
            <w:top w:val="none" w:sz="0" w:space="0" w:color="auto"/>
            <w:left w:val="none" w:sz="0" w:space="0" w:color="auto"/>
            <w:bottom w:val="none" w:sz="0" w:space="0" w:color="auto"/>
            <w:right w:val="none" w:sz="0" w:space="0" w:color="auto"/>
          </w:divBdr>
        </w:div>
        <w:div w:id="32465209">
          <w:marLeft w:val="640"/>
          <w:marRight w:val="0"/>
          <w:marTop w:val="0"/>
          <w:marBottom w:val="0"/>
          <w:divBdr>
            <w:top w:val="none" w:sz="0" w:space="0" w:color="auto"/>
            <w:left w:val="none" w:sz="0" w:space="0" w:color="auto"/>
            <w:bottom w:val="none" w:sz="0" w:space="0" w:color="auto"/>
            <w:right w:val="none" w:sz="0" w:space="0" w:color="auto"/>
          </w:divBdr>
        </w:div>
        <w:div w:id="1640761338">
          <w:marLeft w:val="640"/>
          <w:marRight w:val="0"/>
          <w:marTop w:val="0"/>
          <w:marBottom w:val="0"/>
          <w:divBdr>
            <w:top w:val="none" w:sz="0" w:space="0" w:color="auto"/>
            <w:left w:val="none" w:sz="0" w:space="0" w:color="auto"/>
            <w:bottom w:val="none" w:sz="0" w:space="0" w:color="auto"/>
            <w:right w:val="none" w:sz="0" w:space="0" w:color="auto"/>
          </w:divBdr>
        </w:div>
        <w:div w:id="375667715">
          <w:marLeft w:val="640"/>
          <w:marRight w:val="0"/>
          <w:marTop w:val="0"/>
          <w:marBottom w:val="0"/>
          <w:divBdr>
            <w:top w:val="none" w:sz="0" w:space="0" w:color="auto"/>
            <w:left w:val="none" w:sz="0" w:space="0" w:color="auto"/>
            <w:bottom w:val="none" w:sz="0" w:space="0" w:color="auto"/>
            <w:right w:val="none" w:sz="0" w:space="0" w:color="auto"/>
          </w:divBdr>
        </w:div>
        <w:div w:id="1545092787">
          <w:marLeft w:val="640"/>
          <w:marRight w:val="0"/>
          <w:marTop w:val="0"/>
          <w:marBottom w:val="0"/>
          <w:divBdr>
            <w:top w:val="none" w:sz="0" w:space="0" w:color="auto"/>
            <w:left w:val="none" w:sz="0" w:space="0" w:color="auto"/>
            <w:bottom w:val="none" w:sz="0" w:space="0" w:color="auto"/>
            <w:right w:val="none" w:sz="0" w:space="0" w:color="auto"/>
          </w:divBdr>
        </w:div>
        <w:div w:id="1769547377">
          <w:marLeft w:val="640"/>
          <w:marRight w:val="0"/>
          <w:marTop w:val="0"/>
          <w:marBottom w:val="0"/>
          <w:divBdr>
            <w:top w:val="none" w:sz="0" w:space="0" w:color="auto"/>
            <w:left w:val="none" w:sz="0" w:space="0" w:color="auto"/>
            <w:bottom w:val="none" w:sz="0" w:space="0" w:color="auto"/>
            <w:right w:val="none" w:sz="0" w:space="0" w:color="auto"/>
          </w:divBdr>
        </w:div>
        <w:div w:id="1388797515">
          <w:marLeft w:val="640"/>
          <w:marRight w:val="0"/>
          <w:marTop w:val="0"/>
          <w:marBottom w:val="0"/>
          <w:divBdr>
            <w:top w:val="none" w:sz="0" w:space="0" w:color="auto"/>
            <w:left w:val="none" w:sz="0" w:space="0" w:color="auto"/>
            <w:bottom w:val="none" w:sz="0" w:space="0" w:color="auto"/>
            <w:right w:val="none" w:sz="0" w:space="0" w:color="auto"/>
          </w:divBdr>
        </w:div>
        <w:div w:id="223760559">
          <w:marLeft w:val="640"/>
          <w:marRight w:val="0"/>
          <w:marTop w:val="0"/>
          <w:marBottom w:val="0"/>
          <w:divBdr>
            <w:top w:val="none" w:sz="0" w:space="0" w:color="auto"/>
            <w:left w:val="none" w:sz="0" w:space="0" w:color="auto"/>
            <w:bottom w:val="none" w:sz="0" w:space="0" w:color="auto"/>
            <w:right w:val="none" w:sz="0" w:space="0" w:color="auto"/>
          </w:divBdr>
        </w:div>
        <w:div w:id="1777292577">
          <w:marLeft w:val="640"/>
          <w:marRight w:val="0"/>
          <w:marTop w:val="0"/>
          <w:marBottom w:val="0"/>
          <w:divBdr>
            <w:top w:val="none" w:sz="0" w:space="0" w:color="auto"/>
            <w:left w:val="none" w:sz="0" w:space="0" w:color="auto"/>
            <w:bottom w:val="none" w:sz="0" w:space="0" w:color="auto"/>
            <w:right w:val="none" w:sz="0" w:space="0" w:color="auto"/>
          </w:divBdr>
        </w:div>
        <w:div w:id="2112778234">
          <w:marLeft w:val="640"/>
          <w:marRight w:val="0"/>
          <w:marTop w:val="0"/>
          <w:marBottom w:val="0"/>
          <w:divBdr>
            <w:top w:val="none" w:sz="0" w:space="0" w:color="auto"/>
            <w:left w:val="none" w:sz="0" w:space="0" w:color="auto"/>
            <w:bottom w:val="none" w:sz="0" w:space="0" w:color="auto"/>
            <w:right w:val="none" w:sz="0" w:space="0" w:color="auto"/>
          </w:divBdr>
        </w:div>
        <w:div w:id="2058163560">
          <w:marLeft w:val="640"/>
          <w:marRight w:val="0"/>
          <w:marTop w:val="0"/>
          <w:marBottom w:val="0"/>
          <w:divBdr>
            <w:top w:val="none" w:sz="0" w:space="0" w:color="auto"/>
            <w:left w:val="none" w:sz="0" w:space="0" w:color="auto"/>
            <w:bottom w:val="none" w:sz="0" w:space="0" w:color="auto"/>
            <w:right w:val="none" w:sz="0" w:space="0" w:color="auto"/>
          </w:divBdr>
        </w:div>
        <w:div w:id="1006059276">
          <w:marLeft w:val="640"/>
          <w:marRight w:val="0"/>
          <w:marTop w:val="0"/>
          <w:marBottom w:val="0"/>
          <w:divBdr>
            <w:top w:val="none" w:sz="0" w:space="0" w:color="auto"/>
            <w:left w:val="none" w:sz="0" w:space="0" w:color="auto"/>
            <w:bottom w:val="none" w:sz="0" w:space="0" w:color="auto"/>
            <w:right w:val="none" w:sz="0" w:space="0" w:color="auto"/>
          </w:divBdr>
        </w:div>
        <w:div w:id="938293624">
          <w:marLeft w:val="640"/>
          <w:marRight w:val="0"/>
          <w:marTop w:val="0"/>
          <w:marBottom w:val="0"/>
          <w:divBdr>
            <w:top w:val="none" w:sz="0" w:space="0" w:color="auto"/>
            <w:left w:val="none" w:sz="0" w:space="0" w:color="auto"/>
            <w:bottom w:val="none" w:sz="0" w:space="0" w:color="auto"/>
            <w:right w:val="none" w:sz="0" w:space="0" w:color="auto"/>
          </w:divBdr>
        </w:div>
        <w:div w:id="1503010193">
          <w:marLeft w:val="640"/>
          <w:marRight w:val="0"/>
          <w:marTop w:val="0"/>
          <w:marBottom w:val="0"/>
          <w:divBdr>
            <w:top w:val="none" w:sz="0" w:space="0" w:color="auto"/>
            <w:left w:val="none" w:sz="0" w:space="0" w:color="auto"/>
            <w:bottom w:val="none" w:sz="0" w:space="0" w:color="auto"/>
            <w:right w:val="none" w:sz="0" w:space="0" w:color="auto"/>
          </w:divBdr>
        </w:div>
        <w:div w:id="1421874229">
          <w:marLeft w:val="640"/>
          <w:marRight w:val="0"/>
          <w:marTop w:val="0"/>
          <w:marBottom w:val="0"/>
          <w:divBdr>
            <w:top w:val="none" w:sz="0" w:space="0" w:color="auto"/>
            <w:left w:val="none" w:sz="0" w:space="0" w:color="auto"/>
            <w:bottom w:val="none" w:sz="0" w:space="0" w:color="auto"/>
            <w:right w:val="none" w:sz="0" w:space="0" w:color="auto"/>
          </w:divBdr>
        </w:div>
        <w:div w:id="1297102156">
          <w:marLeft w:val="640"/>
          <w:marRight w:val="0"/>
          <w:marTop w:val="0"/>
          <w:marBottom w:val="0"/>
          <w:divBdr>
            <w:top w:val="none" w:sz="0" w:space="0" w:color="auto"/>
            <w:left w:val="none" w:sz="0" w:space="0" w:color="auto"/>
            <w:bottom w:val="none" w:sz="0" w:space="0" w:color="auto"/>
            <w:right w:val="none" w:sz="0" w:space="0" w:color="auto"/>
          </w:divBdr>
        </w:div>
        <w:div w:id="1130634103">
          <w:marLeft w:val="640"/>
          <w:marRight w:val="0"/>
          <w:marTop w:val="0"/>
          <w:marBottom w:val="0"/>
          <w:divBdr>
            <w:top w:val="none" w:sz="0" w:space="0" w:color="auto"/>
            <w:left w:val="none" w:sz="0" w:space="0" w:color="auto"/>
            <w:bottom w:val="none" w:sz="0" w:space="0" w:color="auto"/>
            <w:right w:val="none" w:sz="0" w:space="0" w:color="auto"/>
          </w:divBdr>
        </w:div>
        <w:div w:id="1067411026">
          <w:marLeft w:val="640"/>
          <w:marRight w:val="0"/>
          <w:marTop w:val="0"/>
          <w:marBottom w:val="0"/>
          <w:divBdr>
            <w:top w:val="none" w:sz="0" w:space="0" w:color="auto"/>
            <w:left w:val="none" w:sz="0" w:space="0" w:color="auto"/>
            <w:bottom w:val="none" w:sz="0" w:space="0" w:color="auto"/>
            <w:right w:val="none" w:sz="0" w:space="0" w:color="auto"/>
          </w:divBdr>
        </w:div>
        <w:div w:id="1945067881">
          <w:marLeft w:val="640"/>
          <w:marRight w:val="0"/>
          <w:marTop w:val="0"/>
          <w:marBottom w:val="0"/>
          <w:divBdr>
            <w:top w:val="none" w:sz="0" w:space="0" w:color="auto"/>
            <w:left w:val="none" w:sz="0" w:space="0" w:color="auto"/>
            <w:bottom w:val="none" w:sz="0" w:space="0" w:color="auto"/>
            <w:right w:val="none" w:sz="0" w:space="0" w:color="auto"/>
          </w:divBdr>
        </w:div>
        <w:div w:id="654455741">
          <w:marLeft w:val="640"/>
          <w:marRight w:val="0"/>
          <w:marTop w:val="0"/>
          <w:marBottom w:val="0"/>
          <w:divBdr>
            <w:top w:val="none" w:sz="0" w:space="0" w:color="auto"/>
            <w:left w:val="none" w:sz="0" w:space="0" w:color="auto"/>
            <w:bottom w:val="none" w:sz="0" w:space="0" w:color="auto"/>
            <w:right w:val="none" w:sz="0" w:space="0" w:color="auto"/>
          </w:divBdr>
        </w:div>
        <w:div w:id="1788431755">
          <w:marLeft w:val="640"/>
          <w:marRight w:val="0"/>
          <w:marTop w:val="0"/>
          <w:marBottom w:val="0"/>
          <w:divBdr>
            <w:top w:val="none" w:sz="0" w:space="0" w:color="auto"/>
            <w:left w:val="none" w:sz="0" w:space="0" w:color="auto"/>
            <w:bottom w:val="none" w:sz="0" w:space="0" w:color="auto"/>
            <w:right w:val="none" w:sz="0" w:space="0" w:color="auto"/>
          </w:divBdr>
        </w:div>
        <w:div w:id="1724599824">
          <w:marLeft w:val="640"/>
          <w:marRight w:val="0"/>
          <w:marTop w:val="0"/>
          <w:marBottom w:val="0"/>
          <w:divBdr>
            <w:top w:val="none" w:sz="0" w:space="0" w:color="auto"/>
            <w:left w:val="none" w:sz="0" w:space="0" w:color="auto"/>
            <w:bottom w:val="none" w:sz="0" w:space="0" w:color="auto"/>
            <w:right w:val="none" w:sz="0" w:space="0" w:color="auto"/>
          </w:divBdr>
        </w:div>
        <w:div w:id="1784349693">
          <w:marLeft w:val="640"/>
          <w:marRight w:val="0"/>
          <w:marTop w:val="0"/>
          <w:marBottom w:val="0"/>
          <w:divBdr>
            <w:top w:val="none" w:sz="0" w:space="0" w:color="auto"/>
            <w:left w:val="none" w:sz="0" w:space="0" w:color="auto"/>
            <w:bottom w:val="none" w:sz="0" w:space="0" w:color="auto"/>
            <w:right w:val="none" w:sz="0" w:space="0" w:color="auto"/>
          </w:divBdr>
        </w:div>
        <w:div w:id="2032413729">
          <w:marLeft w:val="640"/>
          <w:marRight w:val="0"/>
          <w:marTop w:val="0"/>
          <w:marBottom w:val="0"/>
          <w:divBdr>
            <w:top w:val="none" w:sz="0" w:space="0" w:color="auto"/>
            <w:left w:val="none" w:sz="0" w:space="0" w:color="auto"/>
            <w:bottom w:val="none" w:sz="0" w:space="0" w:color="auto"/>
            <w:right w:val="none" w:sz="0" w:space="0" w:color="auto"/>
          </w:divBdr>
        </w:div>
        <w:div w:id="2080638450">
          <w:marLeft w:val="640"/>
          <w:marRight w:val="0"/>
          <w:marTop w:val="0"/>
          <w:marBottom w:val="0"/>
          <w:divBdr>
            <w:top w:val="none" w:sz="0" w:space="0" w:color="auto"/>
            <w:left w:val="none" w:sz="0" w:space="0" w:color="auto"/>
            <w:bottom w:val="none" w:sz="0" w:space="0" w:color="auto"/>
            <w:right w:val="none" w:sz="0" w:space="0" w:color="auto"/>
          </w:divBdr>
        </w:div>
        <w:div w:id="455295477">
          <w:marLeft w:val="640"/>
          <w:marRight w:val="0"/>
          <w:marTop w:val="0"/>
          <w:marBottom w:val="0"/>
          <w:divBdr>
            <w:top w:val="none" w:sz="0" w:space="0" w:color="auto"/>
            <w:left w:val="none" w:sz="0" w:space="0" w:color="auto"/>
            <w:bottom w:val="none" w:sz="0" w:space="0" w:color="auto"/>
            <w:right w:val="none" w:sz="0" w:space="0" w:color="auto"/>
          </w:divBdr>
        </w:div>
        <w:div w:id="28800503">
          <w:marLeft w:val="640"/>
          <w:marRight w:val="0"/>
          <w:marTop w:val="0"/>
          <w:marBottom w:val="0"/>
          <w:divBdr>
            <w:top w:val="none" w:sz="0" w:space="0" w:color="auto"/>
            <w:left w:val="none" w:sz="0" w:space="0" w:color="auto"/>
            <w:bottom w:val="none" w:sz="0" w:space="0" w:color="auto"/>
            <w:right w:val="none" w:sz="0" w:space="0" w:color="auto"/>
          </w:divBdr>
        </w:div>
        <w:div w:id="854228172">
          <w:marLeft w:val="640"/>
          <w:marRight w:val="0"/>
          <w:marTop w:val="0"/>
          <w:marBottom w:val="0"/>
          <w:divBdr>
            <w:top w:val="none" w:sz="0" w:space="0" w:color="auto"/>
            <w:left w:val="none" w:sz="0" w:space="0" w:color="auto"/>
            <w:bottom w:val="none" w:sz="0" w:space="0" w:color="auto"/>
            <w:right w:val="none" w:sz="0" w:space="0" w:color="auto"/>
          </w:divBdr>
        </w:div>
        <w:div w:id="1303148311">
          <w:marLeft w:val="640"/>
          <w:marRight w:val="0"/>
          <w:marTop w:val="0"/>
          <w:marBottom w:val="0"/>
          <w:divBdr>
            <w:top w:val="none" w:sz="0" w:space="0" w:color="auto"/>
            <w:left w:val="none" w:sz="0" w:space="0" w:color="auto"/>
            <w:bottom w:val="none" w:sz="0" w:space="0" w:color="auto"/>
            <w:right w:val="none" w:sz="0" w:space="0" w:color="auto"/>
          </w:divBdr>
        </w:div>
        <w:div w:id="1537620276">
          <w:marLeft w:val="640"/>
          <w:marRight w:val="0"/>
          <w:marTop w:val="0"/>
          <w:marBottom w:val="0"/>
          <w:divBdr>
            <w:top w:val="none" w:sz="0" w:space="0" w:color="auto"/>
            <w:left w:val="none" w:sz="0" w:space="0" w:color="auto"/>
            <w:bottom w:val="none" w:sz="0" w:space="0" w:color="auto"/>
            <w:right w:val="none" w:sz="0" w:space="0" w:color="auto"/>
          </w:divBdr>
        </w:div>
        <w:div w:id="695084589">
          <w:marLeft w:val="640"/>
          <w:marRight w:val="0"/>
          <w:marTop w:val="0"/>
          <w:marBottom w:val="0"/>
          <w:divBdr>
            <w:top w:val="none" w:sz="0" w:space="0" w:color="auto"/>
            <w:left w:val="none" w:sz="0" w:space="0" w:color="auto"/>
            <w:bottom w:val="none" w:sz="0" w:space="0" w:color="auto"/>
            <w:right w:val="none" w:sz="0" w:space="0" w:color="auto"/>
          </w:divBdr>
        </w:div>
        <w:div w:id="419180109">
          <w:marLeft w:val="640"/>
          <w:marRight w:val="0"/>
          <w:marTop w:val="0"/>
          <w:marBottom w:val="0"/>
          <w:divBdr>
            <w:top w:val="none" w:sz="0" w:space="0" w:color="auto"/>
            <w:left w:val="none" w:sz="0" w:space="0" w:color="auto"/>
            <w:bottom w:val="none" w:sz="0" w:space="0" w:color="auto"/>
            <w:right w:val="none" w:sz="0" w:space="0" w:color="auto"/>
          </w:divBdr>
        </w:div>
        <w:div w:id="1426803207">
          <w:marLeft w:val="640"/>
          <w:marRight w:val="0"/>
          <w:marTop w:val="0"/>
          <w:marBottom w:val="0"/>
          <w:divBdr>
            <w:top w:val="none" w:sz="0" w:space="0" w:color="auto"/>
            <w:left w:val="none" w:sz="0" w:space="0" w:color="auto"/>
            <w:bottom w:val="none" w:sz="0" w:space="0" w:color="auto"/>
            <w:right w:val="none" w:sz="0" w:space="0" w:color="auto"/>
          </w:divBdr>
        </w:div>
        <w:div w:id="442768970">
          <w:marLeft w:val="640"/>
          <w:marRight w:val="0"/>
          <w:marTop w:val="0"/>
          <w:marBottom w:val="0"/>
          <w:divBdr>
            <w:top w:val="none" w:sz="0" w:space="0" w:color="auto"/>
            <w:left w:val="none" w:sz="0" w:space="0" w:color="auto"/>
            <w:bottom w:val="none" w:sz="0" w:space="0" w:color="auto"/>
            <w:right w:val="none" w:sz="0" w:space="0" w:color="auto"/>
          </w:divBdr>
        </w:div>
        <w:div w:id="251744673">
          <w:marLeft w:val="640"/>
          <w:marRight w:val="0"/>
          <w:marTop w:val="0"/>
          <w:marBottom w:val="0"/>
          <w:divBdr>
            <w:top w:val="none" w:sz="0" w:space="0" w:color="auto"/>
            <w:left w:val="none" w:sz="0" w:space="0" w:color="auto"/>
            <w:bottom w:val="none" w:sz="0" w:space="0" w:color="auto"/>
            <w:right w:val="none" w:sz="0" w:space="0" w:color="auto"/>
          </w:divBdr>
        </w:div>
        <w:div w:id="1033263431">
          <w:marLeft w:val="640"/>
          <w:marRight w:val="0"/>
          <w:marTop w:val="0"/>
          <w:marBottom w:val="0"/>
          <w:divBdr>
            <w:top w:val="none" w:sz="0" w:space="0" w:color="auto"/>
            <w:left w:val="none" w:sz="0" w:space="0" w:color="auto"/>
            <w:bottom w:val="none" w:sz="0" w:space="0" w:color="auto"/>
            <w:right w:val="none" w:sz="0" w:space="0" w:color="auto"/>
          </w:divBdr>
        </w:div>
        <w:div w:id="411591194">
          <w:marLeft w:val="640"/>
          <w:marRight w:val="0"/>
          <w:marTop w:val="0"/>
          <w:marBottom w:val="0"/>
          <w:divBdr>
            <w:top w:val="none" w:sz="0" w:space="0" w:color="auto"/>
            <w:left w:val="none" w:sz="0" w:space="0" w:color="auto"/>
            <w:bottom w:val="none" w:sz="0" w:space="0" w:color="auto"/>
            <w:right w:val="none" w:sz="0" w:space="0" w:color="auto"/>
          </w:divBdr>
        </w:div>
        <w:div w:id="759759312">
          <w:marLeft w:val="640"/>
          <w:marRight w:val="0"/>
          <w:marTop w:val="0"/>
          <w:marBottom w:val="0"/>
          <w:divBdr>
            <w:top w:val="none" w:sz="0" w:space="0" w:color="auto"/>
            <w:left w:val="none" w:sz="0" w:space="0" w:color="auto"/>
            <w:bottom w:val="none" w:sz="0" w:space="0" w:color="auto"/>
            <w:right w:val="none" w:sz="0" w:space="0" w:color="auto"/>
          </w:divBdr>
        </w:div>
        <w:div w:id="40711770">
          <w:marLeft w:val="640"/>
          <w:marRight w:val="0"/>
          <w:marTop w:val="0"/>
          <w:marBottom w:val="0"/>
          <w:divBdr>
            <w:top w:val="none" w:sz="0" w:space="0" w:color="auto"/>
            <w:left w:val="none" w:sz="0" w:space="0" w:color="auto"/>
            <w:bottom w:val="none" w:sz="0" w:space="0" w:color="auto"/>
            <w:right w:val="none" w:sz="0" w:space="0" w:color="auto"/>
          </w:divBdr>
        </w:div>
        <w:div w:id="752122285">
          <w:marLeft w:val="640"/>
          <w:marRight w:val="0"/>
          <w:marTop w:val="0"/>
          <w:marBottom w:val="0"/>
          <w:divBdr>
            <w:top w:val="none" w:sz="0" w:space="0" w:color="auto"/>
            <w:left w:val="none" w:sz="0" w:space="0" w:color="auto"/>
            <w:bottom w:val="none" w:sz="0" w:space="0" w:color="auto"/>
            <w:right w:val="none" w:sz="0" w:space="0" w:color="auto"/>
          </w:divBdr>
        </w:div>
        <w:div w:id="300773991">
          <w:marLeft w:val="640"/>
          <w:marRight w:val="0"/>
          <w:marTop w:val="0"/>
          <w:marBottom w:val="0"/>
          <w:divBdr>
            <w:top w:val="none" w:sz="0" w:space="0" w:color="auto"/>
            <w:left w:val="none" w:sz="0" w:space="0" w:color="auto"/>
            <w:bottom w:val="none" w:sz="0" w:space="0" w:color="auto"/>
            <w:right w:val="none" w:sz="0" w:space="0" w:color="auto"/>
          </w:divBdr>
        </w:div>
        <w:div w:id="37779610">
          <w:marLeft w:val="640"/>
          <w:marRight w:val="0"/>
          <w:marTop w:val="0"/>
          <w:marBottom w:val="0"/>
          <w:divBdr>
            <w:top w:val="none" w:sz="0" w:space="0" w:color="auto"/>
            <w:left w:val="none" w:sz="0" w:space="0" w:color="auto"/>
            <w:bottom w:val="none" w:sz="0" w:space="0" w:color="auto"/>
            <w:right w:val="none" w:sz="0" w:space="0" w:color="auto"/>
          </w:divBdr>
        </w:div>
        <w:div w:id="1431468046">
          <w:marLeft w:val="640"/>
          <w:marRight w:val="0"/>
          <w:marTop w:val="0"/>
          <w:marBottom w:val="0"/>
          <w:divBdr>
            <w:top w:val="none" w:sz="0" w:space="0" w:color="auto"/>
            <w:left w:val="none" w:sz="0" w:space="0" w:color="auto"/>
            <w:bottom w:val="none" w:sz="0" w:space="0" w:color="auto"/>
            <w:right w:val="none" w:sz="0" w:space="0" w:color="auto"/>
          </w:divBdr>
        </w:div>
        <w:div w:id="1498689727">
          <w:marLeft w:val="640"/>
          <w:marRight w:val="0"/>
          <w:marTop w:val="0"/>
          <w:marBottom w:val="0"/>
          <w:divBdr>
            <w:top w:val="none" w:sz="0" w:space="0" w:color="auto"/>
            <w:left w:val="none" w:sz="0" w:space="0" w:color="auto"/>
            <w:bottom w:val="none" w:sz="0" w:space="0" w:color="auto"/>
            <w:right w:val="none" w:sz="0" w:space="0" w:color="auto"/>
          </w:divBdr>
        </w:div>
        <w:div w:id="328411605">
          <w:marLeft w:val="640"/>
          <w:marRight w:val="0"/>
          <w:marTop w:val="0"/>
          <w:marBottom w:val="0"/>
          <w:divBdr>
            <w:top w:val="none" w:sz="0" w:space="0" w:color="auto"/>
            <w:left w:val="none" w:sz="0" w:space="0" w:color="auto"/>
            <w:bottom w:val="none" w:sz="0" w:space="0" w:color="auto"/>
            <w:right w:val="none" w:sz="0" w:space="0" w:color="auto"/>
          </w:divBdr>
        </w:div>
        <w:div w:id="1500997541">
          <w:marLeft w:val="640"/>
          <w:marRight w:val="0"/>
          <w:marTop w:val="0"/>
          <w:marBottom w:val="0"/>
          <w:divBdr>
            <w:top w:val="none" w:sz="0" w:space="0" w:color="auto"/>
            <w:left w:val="none" w:sz="0" w:space="0" w:color="auto"/>
            <w:bottom w:val="none" w:sz="0" w:space="0" w:color="auto"/>
            <w:right w:val="none" w:sz="0" w:space="0" w:color="auto"/>
          </w:divBdr>
        </w:div>
        <w:div w:id="1584685805">
          <w:marLeft w:val="640"/>
          <w:marRight w:val="0"/>
          <w:marTop w:val="0"/>
          <w:marBottom w:val="0"/>
          <w:divBdr>
            <w:top w:val="none" w:sz="0" w:space="0" w:color="auto"/>
            <w:left w:val="none" w:sz="0" w:space="0" w:color="auto"/>
            <w:bottom w:val="none" w:sz="0" w:space="0" w:color="auto"/>
            <w:right w:val="none" w:sz="0" w:space="0" w:color="auto"/>
          </w:divBdr>
        </w:div>
        <w:div w:id="996688688">
          <w:marLeft w:val="640"/>
          <w:marRight w:val="0"/>
          <w:marTop w:val="0"/>
          <w:marBottom w:val="0"/>
          <w:divBdr>
            <w:top w:val="none" w:sz="0" w:space="0" w:color="auto"/>
            <w:left w:val="none" w:sz="0" w:space="0" w:color="auto"/>
            <w:bottom w:val="none" w:sz="0" w:space="0" w:color="auto"/>
            <w:right w:val="none" w:sz="0" w:space="0" w:color="auto"/>
          </w:divBdr>
        </w:div>
        <w:div w:id="448623557">
          <w:marLeft w:val="640"/>
          <w:marRight w:val="0"/>
          <w:marTop w:val="0"/>
          <w:marBottom w:val="0"/>
          <w:divBdr>
            <w:top w:val="none" w:sz="0" w:space="0" w:color="auto"/>
            <w:left w:val="none" w:sz="0" w:space="0" w:color="auto"/>
            <w:bottom w:val="none" w:sz="0" w:space="0" w:color="auto"/>
            <w:right w:val="none" w:sz="0" w:space="0" w:color="auto"/>
          </w:divBdr>
        </w:div>
        <w:div w:id="1780106804">
          <w:marLeft w:val="640"/>
          <w:marRight w:val="0"/>
          <w:marTop w:val="0"/>
          <w:marBottom w:val="0"/>
          <w:divBdr>
            <w:top w:val="none" w:sz="0" w:space="0" w:color="auto"/>
            <w:left w:val="none" w:sz="0" w:space="0" w:color="auto"/>
            <w:bottom w:val="none" w:sz="0" w:space="0" w:color="auto"/>
            <w:right w:val="none" w:sz="0" w:space="0" w:color="auto"/>
          </w:divBdr>
        </w:div>
        <w:div w:id="1220752151">
          <w:marLeft w:val="640"/>
          <w:marRight w:val="0"/>
          <w:marTop w:val="0"/>
          <w:marBottom w:val="0"/>
          <w:divBdr>
            <w:top w:val="none" w:sz="0" w:space="0" w:color="auto"/>
            <w:left w:val="none" w:sz="0" w:space="0" w:color="auto"/>
            <w:bottom w:val="none" w:sz="0" w:space="0" w:color="auto"/>
            <w:right w:val="none" w:sz="0" w:space="0" w:color="auto"/>
          </w:divBdr>
        </w:div>
        <w:div w:id="54738947">
          <w:marLeft w:val="640"/>
          <w:marRight w:val="0"/>
          <w:marTop w:val="0"/>
          <w:marBottom w:val="0"/>
          <w:divBdr>
            <w:top w:val="none" w:sz="0" w:space="0" w:color="auto"/>
            <w:left w:val="none" w:sz="0" w:space="0" w:color="auto"/>
            <w:bottom w:val="none" w:sz="0" w:space="0" w:color="auto"/>
            <w:right w:val="none" w:sz="0" w:space="0" w:color="auto"/>
          </w:divBdr>
        </w:div>
        <w:div w:id="1451507028">
          <w:marLeft w:val="640"/>
          <w:marRight w:val="0"/>
          <w:marTop w:val="0"/>
          <w:marBottom w:val="0"/>
          <w:divBdr>
            <w:top w:val="none" w:sz="0" w:space="0" w:color="auto"/>
            <w:left w:val="none" w:sz="0" w:space="0" w:color="auto"/>
            <w:bottom w:val="none" w:sz="0" w:space="0" w:color="auto"/>
            <w:right w:val="none" w:sz="0" w:space="0" w:color="auto"/>
          </w:divBdr>
        </w:div>
        <w:div w:id="1531916589">
          <w:marLeft w:val="640"/>
          <w:marRight w:val="0"/>
          <w:marTop w:val="0"/>
          <w:marBottom w:val="0"/>
          <w:divBdr>
            <w:top w:val="none" w:sz="0" w:space="0" w:color="auto"/>
            <w:left w:val="none" w:sz="0" w:space="0" w:color="auto"/>
            <w:bottom w:val="none" w:sz="0" w:space="0" w:color="auto"/>
            <w:right w:val="none" w:sz="0" w:space="0" w:color="auto"/>
          </w:divBdr>
        </w:div>
        <w:div w:id="319238876">
          <w:marLeft w:val="640"/>
          <w:marRight w:val="0"/>
          <w:marTop w:val="0"/>
          <w:marBottom w:val="0"/>
          <w:divBdr>
            <w:top w:val="none" w:sz="0" w:space="0" w:color="auto"/>
            <w:left w:val="none" w:sz="0" w:space="0" w:color="auto"/>
            <w:bottom w:val="none" w:sz="0" w:space="0" w:color="auto"/>
            <w:right w:val="none" w:sz="0" w:space="0" w:color="auto"/>
          </w:divBdr>
        </w:div>
        <w:div w:id="985624776">
          <w:marLeft w:val="640"/>
          <w:marRight w:val="0"/>
          <w:marTop w:val="0"/>
          <w:marBottom w:val="0"/>
          <w:divBdr>
            <w:top w:val="none" w:sz="0" w:space="0" w:color="auto"/>
            <w:left w:val="none" w:sz="0" w:space="0" w:color="auto"/>
            <w:bottom w:val="none" w:sz="0" w:space="0" w:color="auto"/>
            <w:right w:val="none" w:sz="0" w:space="0" w:color="auto"/>
          </w:divBdr>
        </w:div>
        <w:div w:id="1325746696">
          <w:marLeft w:val="640"/>
          <w:marRight w:val="0"/>
          <w:marTop w:val="0"/>
          <w:marBottom w:val="0"/>
          <w:divBdr>
            <w:top w:val="none" w:sz="0" w:space="0" w:color="auto"/>
            <w:left w:val="none" w:sz="0" w:space="0" w:color="auto"/>
            <w:bottom w:val="none" w:sz="0" w:space="0" w:color="auto"/>
            <w:right w:val="none" w:sz="0" w:space="0" w:color="auto"/>
          </w:divBdr>
        </w:div>
        <w:div w:id="594678636">
          <w:marLeft w:val="640"/>
          <w:marRight w:val="0"/>
          <w:marTop w:val="0"/>
          <w:marBottom w:val="0"/>
          <w:divBdr>
            <w:top w:val="none" w:sz="0" w:space="0" w:color="auto"/>
            <w:left w:val="none" w:sz="0" w:space="0" w:color="auto"/>
            <w:bottom w:val="none" w:sz="0" w:space="0" w:color="auto"/>
            <w:right w:val="none" w:sz="0" w:space="0" w:color="auto"/>
          </w:divBdr>
        </w:div>
        <w:div w:id="423497834">
          <w:marLeft w:val="640"/>
          <w:marRight w:val="0"/>
          <w:marTop w:val="0"/>
          <w:marBottom w:val="0"/>
          <w:divBdr>
            <w:top w:val="none" w:sz="0" w:space="0" w:color="auto"/>
            <w:left w:val="none" w:sz="0" w:space="0" w:color="auto"/>
            <w:bottom w:val="none" w:sz="0" w:space="0" w:color="auto"/>
            <w:right w:val="none" w:sz="0" w:space="0" w:color="auto"/>
          </w:divBdr>
        </w:div>
        <w:div w:id="822700993">
          <w:marLeft w:val="640"/>
          <w:marRight w:val="0"/>
          <w:marTop w:val="0"/>
          <w:marBottom w:val="0"/>
          <w:divBdr>
            <w:top w:val="none" w:sz="0" w:space="0" w:color="auto"/>
            <w:left w:val="none" w:sz="0" w:space="0" w:color="auto"/>
            <w:bottom w:val="none" w:sz="0" w:space="0" w:color="auto"/>
            <w:right w:val="none" w:sz="0" w:space="0" w:color="auto"/>
          </w:divBdr>
        </w:div>
        <w:div w:id="79108185">
          <w:marLeft w:val="640"/>
          <w:marRight w:val="0"/>
          <w:marTop w:val="0"/>
          <w:marBottom w:val="0"/>
          <w:divBdr>
            <w:top w:val="none" w:sz="0" w:space="0" w:color="auto"/>
            <w:left w:val="none" w:sz="0" w:space="0" w:color="auto"/>
            <w:bottom w:val="none" w:sz="0" w:space="0" w:color="auto"/>
            <w:right w:val="none" w:sz="0" w:space="0" w:color="auto"/>
          </w:divBdr>
        </w:div>
        <w:div w:id="650907830">
          <w:marLeft w:val="640"/>
          <w:marRight w:val="0"/>
          <w:marTop w:val="0"/>
          <w:marBottom w:val="0"/>
          <w:divBdr>
            <w:top w:val="none" w:sz="0" w:space="0" w:color="auto"/>
            <w:left w:val="none" w:sz="0" w:space="0" w:color="auto"/>
            <w:bottom w:val="none" w:sz="0" w:space="0" w:color="auto"/>
            <w:right w:val="none" w:sz="0" w:space="0" w:color="auto"/>
          </w:divBdr>
        </w:div>
        <w:div w:id="424111023">
          <w:marLeft w:val="640"/>
          <w:marRight w:val="0"/>
          <w:marTop w:val="0"/>
          <w:marBottom w:val="0"/>
          <w:divBdr>
            <w:top w:val="none" w:sz="0" w:space="0" w:color="auto"/>
            <w:left w:val="none" w:sz="0" w:space="0" w:color="auto"/>
            <w:bottom w:val="none" w:sz="0" w:space="0" w:color="auto"/>
            <w:right w:val="none" w:sz="0" w:space="0" w:color="auto"/>
          </w:divBdr>
        </w:div>
        <w:div w:id="1253928781">
          <w:marLeft w:val="640"/>
          <w:marRight w:val="0"/>
          <w:marTop w:val="0"/>
          <w:marBottom w:val="0"/>
          <w:divBdr>
            <w:top w:val="none" w:sz="0" w:space="0" w:color="auto"/>
            <w:left w:val="none" w:sz="0" w:space="0" w:color="auto"/>
            <w:bottom w:val="none" w:sz="0" w:space="0" w:color="auto"/>
            <w:right w:val="none" w:sz="0" w:space="0" w:color="auto"/>
          </w:divBdr>
        </w:div>
        <w:div w:id="2079789891">
          <w:marLeft w:val="640"/>
          <w:marRight w:val="0"/>
          <w:marTop w:val="0"/>
          <w:marBottom w:val="0"/>
          <w:divBdr>
            <w:top w:val="none" w:sz="0" w:space="0" w:color="auto"/>
            <w:left w:val="none" w:sz="0" w:space="0" w:color="auto"/>
            <w:bottom w:val="none" w:sz="0" w:space="0" w:color="auto"/>
            <w:right w:val="none" w:sz="0" w:space="0" w:color="auto"/>
          </w:divBdr>
        </w:div>
        <w:div w:id="261450112">
          <w:marLeft w:val="640"/>
          <w:marRight w:val="0"/>
          <w:marTop w:val="0"/>
          <w:marBottom w:val="0"/>
          <w:divBdr>
            <w:top w:val="none" w:sz="0" w:space="0" w:color="auto"/>
            <w:left w:val="none" w:sz="0" w:space="0" w:color="auto"/>
            <w:bottom w:val="none" w:sz="0" w:space="0" w:color="auto"/>
            <w:right w:val="none" w:sz="0" w:space="0" w:color="auto"/>
          </w:divBdr>
        </w:div>
        <w:div w:id="122575505">
          <w:marLeft w:val="640"/>
          <w:marRight w:val="0"/>
          <w:marTop w:val="0"/>
          <w:marBottom w:val="0"/>
          <w:divBdr>
            <w:top w:val="none" w:sz="0" w:space="0" w:color="auto"/>
            <w:left w:val="none" w:sz="0" w:space="0" w:color="auto"/>
            <w:bottom w:val="none" w:sz="0" w:space="0" w:color="auto"/>
            <w:right w:val="none" w:sz="0" w:space="0" w:color="auto"/>
          </w:divBdr>
        </w:div>
        <w:div w:id="156965404">
          <w:marLeft w:val="640"/>
          <w:marRight w:val="0"/>
          <w:marTop w:val="0"/>
          <w:marBottom w:val="0"/>
          <w:divBdr>
            <w:top w:val="none" w:sz="0" w:space="0" w:color="auto"/>
            <w:left w:val="none" w:sz="0" w:space="0" w:color="auto"/>
            <w:bottom w:val="none" w:sz="0" w:space="0" w:color="auto"/>
            <w:right w:val="none" w:sz="0" w:space="0" w:color="auto"/>
          </w:divBdr>
        </w:div>
        <w:div w:id="956448167">
          <w:marLeft w:val="640"/>
          <w:marRight w:val="0"/>
          <w:marTop w:val="0"/>
          <w:marBottom w:val="0"/>
          <w:divBdr>
            <w:top w:val="none" w:sz="0" w:space="0" w:color="auto"/>
            <w:left w:val="none" w:sz="0" w:space="0" w:color="auto"/>
            <w:bottom w:val="none" w:sz="0" w:space="0" w:color="auto"/>
            <w:right w:val="none" w:sz="0" w:space="0" w:color="auto"/>
          </w:divBdr>
        </w:div>
        <w:div w:id="1216430727">
          <w:marLeft w:val="640"/>
          <w:marRight w:val="0"/>
          <w:marTop w:val="0"/>
          <w:marBottom w:val="0"/>
          <w:divBdr>
            <w:top w:val="none" w:sz="0" w:space="0" w:color="auto"/>
            <w:left w:val="none" w:sz="0" w:space="0" w:color="auto"/>
            <w:bottom w:val="none" w:sz="0" w:space="0" w:color="auto"/>
            <w:right w:val="none" w:sz="0" w:space="0" w:color="auto"/>
          </w:divBdr>
        </w:div>
        <w:div w:id="1237517469">
          <w:marLeft w:val="640"/>
          <w:marRight w:val="0"/>
          <w:marTop w:val="0"/>
          <w:marBottom w:val="0"/>
          <w:divBdr>
            <w:top w:val="none" w:sz="0" w:space="0" w:color="auto"/>
            <w:left w:val="none" w:sz="0" w:space="0" w:color="auto"/>
            <w:bottom w:val="none" w:sz="0" w:space="0" w:color="auto"/>
            <w:right w:val="none" w:sz="0" w:space="0" w:color="auto"/>
          </w:divBdr>
        </w:div>
        <w:div w:id="199442513">
          <w:marLeft w:val="640"/>
          <w:marRight w:val="0"/>
          <w:marTop w:val="0"/>
          <w:marBottom w:val="0"/>
          <w:divBdr>
            <w:top w:val="none" w:sz="0" w:space="0" w:color="auto"/>
            <w:left w:val="none" w:sz="0" w:space="0" w:color="auto"/>
            <w:bottom w:val="none" w:sz="0" w:space="0" w:color="auto"/>
            <w:right w:val="none" w:sz="0" w:space="0" w:color="auto"/>
          </w:divBdr>
        </w:div>
        <w:div w:id="1906841920">
          <w:marLeft w:val="640"/>
          <w:marRight w:val="0"/>
          <w:marTop w:val="0"/>
          <w:marBottom w:val="0"/>
          <w:divBdr>
            <w:top w:val="none" w:sz="0" w:space="0" w:color="auto"/>
            <w:left w:val="none" w:sz="0" w:space="0" w:color="auto"/>
            <w:bottom w:val="none" w:sz="0" w:space="0" w:color="auto"/>
            <w:right w:val="none" w:sz="0" w:space="0" w:color="auto"/>
          </w:divBdr>
        </w:div>
        <w:div w:id="1204319888">
          <w:marLeft w:val="640"/>
          <w:marRight w:val="0"/>
          <w:marTop w:val="0"/>
          <w:marBottom w:val="0"/>
          <w:divBdr>
            <w:top w:val="none" w:sz="0" w:space="0" w:color="auto"/>
            <w:left w:val="none" w:sz="0" w:space="0" w:color="auto"/>
            <w:bottom w:val="none" w:sz="0" w:space="0" w:color="auto"/>
            <w:right w:val="none" w:sz="0" w:space="0" w:color="auto"/>
          </w:divBdr>
        </w:div>
        <w:div w:id="701785062">
          <w:marLeft w:val="640"/>
          <w:marRight w:val="0"/>
          <w:marTop w:val="0"/>
          <w:marBottom w:val="0"/>
          <w:divBdr>
            <w:top w:val="none" w:sz="0" w:space="0" w:color="auto"/>
            <w:left w:val="none" w:sz="0" w:space="0" w:color="auto"/>
            <w:bottom w:val="none" w:sz="0" w:space="0" w:color="auto"/>
            <w:right w:val="none" w:sz="0" w:space="0" w:color="auto"/>
          </w:divBdr>
        </w:div>
        <w:div w:id="256450116">
          <w:marLeft w:val="640"/>
          <w:marRight w:val="0"/>
          <w:marTop w:val="0"/>
          <w:marBottom w:val="0"/>
          <w:divBdr>
            <w:top w:val="none" w:sz="0" w:space="0" w:color="auto"/>
            <w:left w:val="none" w:sz="0" w:space="0" w:color="auto"/>
            <w:bottom w:val="none" w:sz="0" w:space="0" w:color="auto"/>
            <w:right w:val="none" w:sz="0" w:space="0" w:color="auto"/>
          </w:divBdr>
        </w:div>
        <w:div w:id="812016969">
          <w:marLeft w:val="640"/>
          <w:marRight w:val="0"/>
          <w:marTop w:val="0"/>
          <w:marBottom w:val="0"/>
          <w:divBdr>
            <w:top w:val="none" w:sz="0" w:space="0" w:color="auto"/>
            <w:left w:val="none" w:sz="0" w:space="0" w:color="auto"/>
            <w:bottom w:val="none" w:sz="0" w:space="0" w:color="auto"/>
            <w:right w:val="none" w:sz="0" w:space="0" w:color="auto"/>
          </w:divBdr>
        </w:div>
        <w:div w:id="942346279">
          <w:marLeft w:val="640"/>
          <w:marRight w:val="0"/>
          <w:marTop w:val="0"/>
          <w:marBottom w:val="0"/>
          <w:divBdr>
            <w:top w:val="none" w:sz="0" w:space="0" w:color="auto"/>
            <w:left w:val="none" w:sz="0" w:space="0" w:color="auto"/>
            <w:bottom w:val="none" w:sz="0" w:space="0" w:color="auto"/>
            <w:right w:val="none" w:sz="0" w:space="0" w:color="auto"/>
          </w:divBdr>
        </w:div>
        <w:div w:id="952904855">
          <w:marLeft w:val="640"/>
          <w:marRight w:val="0"/>
          <w:marTop w:val="0"/>
          <w:marBottom w:val="0"/>
          <w:divBdr>
            <w:top w:val="none" w:sz="0" w:space="0" w:color="auto"/>
            <w:left w:val="none" w:sz="0" w:space="0" w:color="auto"/>
            <w:bottom w:val="none" w:sz="0" w:space="0" w:color="auto"/>
            <w:right w:val="none" w:sz="0" w:space="0" w:color="auto"/>
          </w:divBdr>
        </w:div>
        <w:div w:id="564267959">
          <w:marLeft w:val="640"/>
          <w:marRight w:val="0"/>
          <w:marTop w:val="0"/>
          <w:marBottom w:val="0"/>
          <w:divBdr>
            <w:top w:val="none" w:sz="0" w:space="0" w:color="auto"/>
            <w:left w:val="none" w:sz="0" w:space="0" w:color="auto"/>
            <w:bottom w:val="none" w:sz="0" w:space="0" w:color="auto"/>
            <w:right w:val="none" w:sz="0" w:space="0" w:color="auto"/>
          </w:divBdr>
        </w:div>
        <w:div w:id="1997682238">
          <w:marLeft w:val="640"/>
          <w:marRight w:val="0"/>
          <w:marTop w:val="0"/>
          <w:marBottom w:val="0"/>
          <w:divBdr>
            <w:top w:val="none" w:sz="0" w:space="0" w:color="auto"/>
            <w:left w:val="none" w:sz="0" w:space="0" w:color="auto"/>
            <w:bottom w:val="none" w:sz="0" w:space="0" w:color="auto"/>
            <w:right w:val="none" w:sz="0" w:space="0" w:color="auto"/>
          </w:divBdr>
        </w:div>
        <w:div w:id="171534495">
          <w:marLeft w:val="640"/>
          <w:marRight w:val="0"/>
          <w:marTop w:val="0"/>
          <w:marBottom w:val="0"/>
          <w:divBdr>
            <w:top w:val="none" w:sz="0" w:space="0" w:color="auto"/>
            <w:left w:val="none" w:sz="0" w:space="0" w:color="auto"/>
            <w:bottom w:val="none" w:sz="0" w:space="0" w:color="auto"/>
            <w:right w:val="none" w:sz="0" w:space="0" w:color="auto"/>
          </w:divBdr>
        </w:div>
        <w:div w:id="1074201936">
          <w:marLeft w:val="640"/>
          <w:marRight w:val="0"/>
          <w:marTop w:val="0"/>
          <w:marBottom w:val="0"/>
          <w:divBdr>
            <w:top w:val="none" w:sz="0" w:space="0" w:color="auto"/>
            <w:left w:val="none" w:sz="0" w:space="0" w:color="auto"/>
            <w:bottom w:val="none" w:sz="0" w:space="0" w:color="auto"/>
            <w:right w:val="none" w:sz="0" w:space="0" w:color="auto"/>
          </w:divBdr>
        </w:div>
        <w:div w:id="1218318385">
          <w:marLeft w:val="640"/>
          <w:marRight w:val="0"/>
          <w:marTop w:val="0"/>
          <w:marBottom w:val="0"/>
          <w:divBdr>
            <w:top w:val="none" w:sz="0" w:space="0" w:color="auto"/>
            <w:left w:val="none" w:sz="0" w:space="0" w:color="auto"/>
            <w:bottom w:val="none" w:sz="0" w:space="0" w:color="auto"/>
            <w:right w:val="none" w:sz="0" w:space="0" w:color="auto"/>
          </w:divBdr>
        </w:div>
        <w:div w:id="1114982018">
          <w:marLeft w:val="640"/>
          <w:marRight w:val="0"/>
          <w:marTop w:val="0"/>
          <w:marBottom w:val="0"/>
          <w:divBdr>
            <w:top w:val="none" w:sz="0" w:space="0" w:color="auto"/>
            <w:left w:val="none" w:sz="0" w:space="0" w:color="auto"/>
            <w:bottom w:val="none" w:sz="0" w:space="0" w:color="auto"/>
            <w:right w:val="none" w:sz="0" w:space="0" w:color="auto"/>
          </w:divBdr>
        </w:div>
        <w:div w:id="133452540">
          <w:marLeft w:val="640"/>
          <w:marRight w:val="0"/>
          <w:marTop w:val="0"/>
          <w:marBottom w:val="0"/>
          <w:divBdr>
            <w:top w:val="none" w:sz="0" w:space="0" w:color="auto"/>
            <w:left w:val="none" w:sz="0" w:space="0" w:color="auto"/>
            <w:bottom w:val="none" w:sz="0" w:space="0" w:color="auto"/>
            <w:right w:val="none" w:sz="0" w:space="0" w:color="auto"/>
          </w:divBdr>
        </w:div>
        <w:div w:id="634989770">
          <w:marLeft w:val="640"/>
          <w:marRight w:val="0"/>
          <w:marTop w:val="0"/>
          <w:marBottom w:val="0"/>
          <w:divBdr>
            <w:top w:val="none" w:sz="0" w:space="0" w:color="auto"/>
            <w:left w:val="none" w:sz="0" w:space="0" w:color="auto"/>
            <w:bottom w:val="none" w:sz="0" w:space="0" w:color="auto"/>
            <w:right w:val="none" w:sz="0" w:space="0" w:color="auto"/>
          </w:divBdr>
        </w:div>
        <w:div w:id="1523742515">
          <w:marLeft w:val="640"/>
          <w:marRight w:val="0"/>
          <w:marTop w:val="0"/>
          <w:marBottom w:val="0"/>
          <w:divBdr>
            <w:top w:val="none" w:sz="0" w:space="0" w:color="auto"/>
            <w:left w:val="none" w:sz="0" w:space="0" w:color="auto"/>
            <w:bottom w:val="none" w:sz="0" w:space="0" w:color="auto"/>
            <w:right w:val="none" w:sz="0" w:space="0" w:color="auto"/>
          </w:divBdr>
        </w:div>
        <w:div w:id="202324539">
          <w:marLeft w:val="640"/>
          <w:marRight w:val="0"/>
          <w:marTop w:val="0"/>
          <w:marBottom w:val="0"/>
          <w:divBdr>
            <w:top w:val="none" w:sz="0" w:space="0" w:color="auto"/>
            <w:left w:val="none" w:sz="0" w:space="0" w:color="auto"/>
            <w:bottom w:val="none" w:sz="0" w:space="0" w:color="auto"/>
            <w:right w:val="none" w:sz="0" w:space="0" w:color="auto"/>
          </w:divBdr>
        </w:div>
        <w:div w:id="1975716992">
          <w:marLeft w:val="640"/>
          <w:marRight w:val="0"/>
          <w:marTop w:val="0"/>
          <w:marBottom w:val="0"/>
          <w:divBdr>
            <w:top w:val="none" w:sz="0" w:space="0" w:color="auto"/>
            <w:left w:val="none" w:sz="0" w:space="0" w:color="auto"/>
            <w:bottom w:val="none" w:sz="0" w:space="0" w:color="auto"/>
            <w:right w:val="none" w:sz="0" w:space="0" w:color="auto"/>
          </w:divBdr>
        </w:div>
        <w:div w:id="316150842">
          <w:marLeft w:val="640"/>
          <w:marRight w:val="0"/>
          <w:marTop w:val="0"/>
          <w:marBottom w:val="0"/>
          <w:divBdr>
            <w:top w:val="none" w:sz="0" w:space="0" w:color="auto"/>
            <w:left w:val="none" w:sz="0" w:space="0" w:color="auto"/>
            <w:bottom w:val="none" w:sz="0" w:space="0" w:color="auto"/>
            <w:right w:val="none" w:sz="0" w:space="0" w:color="auto"/>
          </w:divBdr>
        </w:div>
        <w:div w:id="2033535896">
          <w:marLeft w:val="640"/>
          <w:marRight w:val="0"/>
          <w:marTop w:val="0"/>
          <w:marBottom w:val="0"/>
          <w:divBdr>
            <w:top w:val="none" w:sz="0" w:space="0" w:color="auto"/>
            <w:left w:val="none" w:sz="0" w:space="0" w:color="auto"/>
            <w:bottom w:val="none" w:sz="0" w:space="0" w:color="auto"/>
            <w:right w:val="none" w:sz="0" w:space="0" w:color="auto"/>
          </w:divBdr>
        </w:div>
        <w:div w:id="853572488">
          <w:marLeft w:val="640"/>
          <w:marRight w:val="0"/>
          <w:marTop w:val="0"/>
          <w:marBottom w:val="0"/>
          <w:divBdr>
            <w:top w:val="none" w:sz="0" w:space="0" w:color="auto"/>
            <w:left w:val="none" w:sz="0" w:space="0" w:color="auto"/>
            <w:bottom w:val="none" w:sz="0" w:space="0" w:color="auto"/>
            <w:right w:val="none" w:sz="0" w:space="0" w:color="auto"/>
          </w:divBdr>
        </w:div>
        <w:div w:id="1296989534">
          <w:marLeft w:val="640"/>
          <w:marRight w:val="0"/>
          <w:marTop w:val="0"/>
          <w:marBottom w:val="0"/>
          <w:divBdr>
            <w:top w:val="none" w:sz="0" w:space="0" w:color="auto"/>
            <w:left w:val="none" w:sz="0" w:space="0" w:color="auto"/>
            <w:bottom w:val="none" w:sz="0" w:space="0" w:color="auto"/>
            <w:right w:val="none" w:sz="0" w:space="0" w:color="auto"/>
          </w:divBdr>
        </w:div>
        <w:div w:id="471795329">
          <w:marLeft w:val="640"/>
          <w:marRight w:val="0"/>
          <w:marTop w:val="0"/>
          <w:marBottom w:val="0"/>
          <w:divBdr>
            <w:top w:val="none" w:sz="0" w:space="0" w:color="auto"/>
            <w:left w:val="none" w:sz="0" w:space="0" w:color="auto"/>
            <w:bottom w:val="none" w:sz="0" w:space="0" w:color="auto"/>
            <w:right w:val="none" w:sz="0" w:space="0" w:color="auto"/>
          </w:divBdr>
        </w:div>
        <w:div w:id="2082868225">
          <w:marLeft w:val="640"/>
          <w:marRight w:val="0"/>
          <w:marTop w:val="0"/>
          <w:marBottom w:val="0"/>
          <w:divBdr>
            <w:top w:val="none" w:sz="0" w:space="0" w:color="auto"/>
            <w:left w:val="none" w:sz="0" w:space="0" w:color="auto"/>
            <w:bottom w:val="none" w:sz="0" w:space="0" w:color="auto"/>
            <w:right w:val="none" w:sz="0" w:space="0" w:color="auto"/>
          </w:divBdr>
        </w:div>
        <w:div w:id="133253433">
          <w:marLeft w:val="640"/>
          <w:marRight w:val="0"/>
          <w:marTop w:val="0"/>
          <w:marBottom w:val="0"/>
          <w:divBdr>
            <w:top w:val="none" w:sz="0" w:space="0" w:color="auto"/>
            <w:left w:val="none" w:sz="0" w:space="0" w:color="auto"/>
            <w:bottom w:val="none" w:sz="0" w:space="0" w:color="auto"/>
            <w:right w:val="none" w:sz="0" w:space="0" w:color="auto"/>
          </w:divBdr>
        </w:div>
        <w:div w:id="978729398">
          <w:marLeft w:val="640"/>
          <w:marRight w:val="0"/>
          <w:marTop w:val="0"/>
          <w:marBottom w:val="0"/>
          <w:divBdr>
            <w:top w:val="none" w:sz="0" w:space="0" w:color="auto"/>
            <w:left w:val="none" w:sz="0" w:space="0" w:color="auto"/>
            <w:bottom w:val="none" w:sz="0" w:space="0" w:color="auto"/>
            <w:right w:val="none" w:sz="0" w:space="0" w:color="auto"/>
          </w:divBdr>
        </w:div>
        <w:div w:id="37361081">
          <w:marLeft w:val="640"/>
          <w:marRight w:val="0"/>
          <w:marTop w:val="0"/>
          <w:marBottom w:val="0"/>
          <w:divBdr>
            <w:top w:val="none" w:sz="0" w:space="0" w:color="auto"/>
            <w:left w:val="none" w:sz="0" w:space="0" w:color="auto"/>
            <w:bottom w:val="none" w:sz="0" w:space="0" w:color="auto"/>
            <w:right w:val="none" w:sz="0" w:space="0" w:color="auto"/>
          </w:divBdr>
        </w:div>
        <w:div w:id="1881628747">
          <w:marLeft w:val="640"/>
          <w:marRight w:val="0"/>
          <w:marTop w:val="0"/>
          <w:marBottom w:val="0"/>
          <w:divBdr>
            <w:top w:val="none" w:sz="0" w:space="0" w:color="auto"/>
            <w:left w:val="none" w:sz="0" w:space="0" w:color="auto"/>
            <w:bottom w:val="none" w:sz="0" w:space="0" w:color="auto"/>
            <w:right w:val="none" w:sz="0" w:space="0" w:color="auto"/>
          </w:divBdr>
        </w:div>
        <w:div w:id="1157378922">
          <w:marLeft w:val="640"/>
          <w:marRight w:val="0"/>
          <w:marTop w:val="0"/>
          <w:marBottom w:val="0"/>
          <w:divBdr>
            <w:top w:val="none" w:sz="0" w:space="0" w:color="auto"/>
            <w:left w:val="none" w:sz="0" w:space="0" w:color="auto"/>
            <w:bottom w:val="none" w:sz="0" w:space="0" w:color="auto"/>
            <w:right w:val="none" w:sz="0" w:space="0" w:color="auto"/>
          </w:divBdr>
        </w:div>
        <w:div w:id="304048295">
          <w:marLeft w:val="640"/>
          <w:marRight w:val="0"/>
          <w:marTop w:val="0"/>
          <w:marBottom w:val="0"/>
          <w:divBdr>
            <w:top w:val="none" w:sz="0" w:space="0" w:color="auto"/>
            <w:left w:val="none" w:sz="0" w:space="0" w:color="auto"/>
            <w:bottom w:val="none" w:sz="0" w:space="0" w:color="auto"/>
            <w:right w:val="none" w:sz="0" w:space="0" w:color="auto"/>
          </w:divBdr>
        </w:div>
        <w:div w:id="7218882">
          <w:marLeft w:val="640"/>
          <w:marRight w:val="0"/>
          <w:marTop w:val="0"/>
          <w:marBottom w:val="0"/>
          <w:divBdr>
            <w:top w:val="none" w:sz="0" w:space="0" w:color="auto"/>
            <w:left w:val="none" w:sz="0" w:space="0" w:color="auto"/>
            <w:bottom w:val="none" w:sz="0" w:space="0" w:color="auto"/>
            <w:right w:val="none" w:sz="0" w:space="0" w:color="auto"/>
          </w:divBdr>
        </w:div>
        <w:div w:id="1890721182">
          <w:marLeft w:val="640"/>
          <w:marRight w:val="0"/>
          <w:marTop w:val="0"/>
          <w:marBottom w:val="0"/>
          <w:divBdr>
            <w:top w:val="none" w:sz="0" w:space="0" w:color="auto"/>
            <w:left w:val="none" w:sz="0" w:space="0" w:color="auto"/>
            <w:bottom w:val="none" w:sz="0" w:space="0" w:color="auto"/>
            <w:right w:val="none" w:sz="0" w:space="0" w:color="auto"/>
          </w:divBdr>
        </w:div>
        <w:div w:id="1133214229">
          <w:marLeft w:val="640"/>
          <w:marRight w:val="0"/>
          <w:marTop w:val="0"/>
          <w:marBottom w:val="0"/>
          <w:divBdr>
            <w:top w:val="none" w:sz="0" w:space="0" w:color="auto"/>
            <w:left w:val="none" w:sz="0" w:space="0" w:color="auto"/>
            <w:bottom w:val="none" w:sz="0" w:space="0" w:color="auto"/>
            <w:right w:val="none" w:sz="0" w:space="0" w:color="auto"/>
          </w:divBdr>
        </w:div>
        <w:div w:id="691495228">
          <w:marLeft w:val="640"/>
          <w:marRight w:val="0"/>
          <w:marTop w:val="0"/>
          <w:marBottom w:val="0"/>
          <w:divBdr>
            <w:top w:val="none" w:sz="0" w:space="0" w:color="auto"/>
            <w:left w:val="none" w:sz="0" w:space="0" w:color="auto"/>
            <w:bottom w:val="none" w:sz="0" w:space="0" w:color="auto"/>
            <w:right w:val="none" w:sz="0" w:space="0" w:color="auto"/>
          </w:divBdr>
        </w:div>
        <w:div w:id="1609046914">
          <w:marLeft w:val="640"/>
          <w:marRight w:val="0"/>
          <w:marTop w:val="0"/>
          <w:marBottom w:val="0"/>
          <w:divBdr>
            <w:top w:val="none" w:sz="0" w:space="0" w:color="auto"/>
            <w:left w:val="none" w:sz="0" w:space="0" w:color="auto"/>
            <w:bottom w:val="none" w:sz="0" w:space="0" w:color="auto"/>
            <w:right w:val="none" w:sz="0" w:space="0" w:color="auto"/>
          </w:divBdr>
        </w:div>
        <w:div w:id="1202016757">
          <w:marLeft w:val="640"/>
          <w:marRight w:val="0"/>
          <w:marTop w:val="0"/>
          <w:marBottom w:val="0"/>
          <w:divBdr>
            <w:top w:val="none" w:sz="0" w:space="0" w:color="auto"/>
            <w:left w:val="none" w:sz="0" w:space="0" w:color="auto"/>
            <w:bottom w:val="none" w:sz="0" w:space="0" w:color="auto"/>
            <w:right w:val="none" w:sz="0" w:space="0" w:color="auto"/>
          </w:divBdr>
        </w:div>
        <w:div w:id="1148203323">
          <w:marLeft w:val="640"/>
          <w:marRight w:val="0"/>
          <w:marTop w:val="0"/>
          <w:marBottom w:val="0"/>
          <w:divBdr>
            <w:top w:val="none" w:sz="0" w:space="0" w:color="auto"/>
            <w:left w:val="none" w:sz="0" w:space="0" w:color="auto"/>
            <w:bottom w:val="none" w:sz="0" w:space="0" w:color="auto"/>
            <w:right w:val="none" w:sz="0" w:space="0" w:color="auto"/>
          </w:divBdr>
        </w:div>
        <w:div w:id="1174103309">
          <w:marLeft w:val="640"/>
          <w:marRight w:val="0"/>
          <w:marTop w:val="0"/>
          <w:marBottom w:val="0"/>
          <w:divBdr>
            <w:top w:val="none" w:sz="0" w:space="0" w:color="auto"/>
            <w:left w:val="none" w:sz="0" w:space="0" w:color="auto"/>
            <w:bottom w:val="none" w:sz="0" w:space="0" w:color="auto"/>
            <w:right w:val="none" w:sz="0" w:space="0" w:color="auto"/>
          </w:divBdr>
        </w:div>
        <w:div w:id="992757490">
          <w:marLeft w:val="640"/>
          <w:marRight w:val="0"/>
          <w:marTop w:val="0"/>
          <w:marBottom w:val="0"/>
          <w:divBdr>
            <w:top w:val="none" w:sz="0" w:space="0" w:color="auto"/>
            <w:left w:val="none" w:sz="0" w:space="0" w:color="auto"/>
            <w:bottom w:val="none" w:sz="0" w:space="0" w:color="auto"/>
            <w:right w:val="none" w:sz="0" w:space="0" w:color="auto"/>
          </w:divBdr>
        </w:div>
        <w:div w:id="1255750786">
          <w:marLeft w:val="640"/>
          <w:marRight w:val="0"/>
          <w:marTop w:val="0"/>
          <w:marBottom w:val="0"/>
          <w:divBdr>
            <w:top w:val="none" w:sz="0" w:space="0" w:color="auto"/>
            <w:left w:val="none" w:sz="0" w:space="0" w:color="auto"/>
            <w:bottom w:val="none" w:sz="0" w:space="0" w:color="auto"/>
            <w:right w:val="none" w:sz="0" w:space="0" w:color="auto"/>
          </w:divBdr>
        </w:div>
        <w:div w:id="1545605643">
          <w:marLeft w:val="640"/>
          <w:marRight w:val="0"/>
          <w:marTop w:val="0"/>
          <w:marBottom w:val="0"/>
          <w:divBdr>
            <w:top w:val="none" w:sz="0" w:space="0" w:color="auto"/>
            <w:left w:val="none" w:sz="0" w:space="0" w:color="auto"/>
            <w:bottom w:val="none" w:sz="0" w:space="0" w:color="auto"/>
            <w:right w:val="none" w:sz="0" w:space="0" w:color="auto"/>
          </w:divBdr>
        </w:div>
        <w:div w:id="827597314">
          <w:marLeft w:val="640"/>
          <w:marRight w:val="0"/>
          <w:marTop w:val="0"/>
          <w:marBottom w:val="0"/>
          <w:divBdr>
            <w:top w:val="none" w:sz="0" w:space="0" w:color="auto"/>
            <w:left w:val="none" w:sz="0" w:space="0" w:color="auto"/>
            <w:bottom w:val="none" w:sz="0" w:space="0" w:color="auto"/>
            <w:right w:val="none" w:sz="0" w:space="0" w:color="auto"/>
          </w:divBdr>
        </w:div>
        <w:div w:id="1004745190">
          <w:marLeft w:val="640"/>
          <w:marRight w:val="0"/>
          <w:marTop w:val="0"/>
          <w:marBottom w:val="0"/>
          <w:divBdr>
            <w:top w:val="none" w:sz="0" w:space="0" w:color="auto"/>
            <w:left w:val="none" w:sz="0" w:space="0" w:color="auto"/>
            <w:bottom w:val="none" w:sz="0" w:space="0" w:color="auto"/>
            <w:right w:val="none" w:sz="0" w:space="0" w:color="auto"/>
          </w:divBdr>
        </w:div>
        <w:div w:id="1248002826">
          <w:marLeft w:val="640"/>
          <w:marRight w:val="0"/>
          <w:marTop w:val="0"/>
          <w:marBottom w:val="0"/>
          <w:divBdr>
            <w:top w:val="none" w:sz="0" w:space="0" w:color="auto"/>
            <w:left w:val="none" w:sz="0" w:space="0" w:color="auto"/>
            <w:bottom w:val="none" w:sz="0" w:space="0" w:color="auto"/>
            <w:right w:val="none" w:sz="0" w:space="0" w:color="auto"/>
          </w:divBdr>
        </w:div>
        <w:div w:id="469174469">
          <w:marLeft w:val="640"/>
          <w:marRight w:val="0"/>
          <w:marTop w:val="0"/>
          <w:marBottom w:val="0"/>
          <w:divBdr>
            <w:top w:val="none" w:sz="0" w:space="0" w:color="auto"/>
            <w:left w:val="none" w:sz="0" w:space="0" w:color="auto"/>
            <w:bottom w:val="none" w:sz="0" w:space="0" w:color="auto"/>
            <w:right w:val="none" w:sz="0" w:space="0" w:color="auto"/>
          </w:divBdr>
        </w:div>
        <w:div w:id="181600311">
          <w:marLeft w:val="640"/>
          <w:marRight w:val="0"/>
          <w:marTop w:val="0"/>
          <w:marBottom w:val="0"/>
          <w:divBdr>
            <w:top w:val="none" w:sz="0" w:space="0" w:color="auto"/>
            <w:left w:val="none" w:sz="0" w:space="0" w:color="auto"/>
            <w:bottom w:val="none" w:sz="0" w:space="0" w:color="auto"/>
            <w:right w:val="none" w:sz="0" w:space="0" w:color="auto"/>
          </w:divBdr>
        </w:div>
        <w:div w:id="1032150134">
          <w:marLeft w:val="640"/>
          <w:marRight w:val="0"/>
          <w:marTop w:val="0"/>
          <w:marBottom w:val="0"/>
          <w:divBdr>
            <w:top w:val="none" w:sz="0" w:space="0" w:color="auto"/>
            <w:left w:val="none" w:sz="0" w:space="0" w:color="auto"/>
            <w:bottom w:val="none" w:sz="0" w:space="0" w:color="auto"/>
            <w:right w:val="none" w:sz="0" w:space="0" w:color="auto"/>
          </w:divBdr>
        </w:div>
        <w:div w:id="1003703616">
          <w:marLeft w:val="640"/>
          <w:marRight w:val="0"/>
          <w:marTop w:val="0"/>
          <w:marBottom w:val="0"/>
          <w:divBdr>
            <w:top w:val="none" w:sz="0" w:space="0" w:color="auto"/>
            <w:left w:val="none" w:sz="0" w:space="0" w:color="auto"/>
            <w:bottom w:val="none" w:sz="0" w:space="0" w:color="auto"/>
            <w:right w:val="none" w:sz="0" w:space="0" w:color="auto"/>
          </w:divBdr>
        </w:div>
        <w:div w:id="896093383">
          <w:marLeft w:val="640"/>
          <w:marRight w:val="0"/>
          <w:marTop w:val="0"/>
          <w:marBottom w:val="0"/>
          <w:divBdr>
            <w:top w:val="none" w:sz="0" w:space="0" w:color="auto"/>
            <w:left w:val="none" w:sz="0" w:space="0" w:color="auto"/>
            <w:bottom w:val="none" w:sz="0" w:space="0" w:color="auto"/>
            <w:right w:val="none" w:sz="0" w:space="0" w:color="auto"/>
          </w:divBdr>
        </w:div>
        <w:div w:id="234819753">
          <w:marLeft w:val="640"/>
          <w:marRight w:val="0"/>
          <w:marTop w:val="0"/>
          <w:marBottom w:val="0"/>
          <w:divBdr>
            <w:top w:val="none" w:sz="0" w:space="0" w:color="auto"/>
            <w:left w:val="none" w:sz="0" w:space="0" w:color="auto"/>
            <w:bottom w:val="none" w:sz="0" w:space="0" w:color="auto"/>
            <w:right w:val="none" w:sz="0" w:space="0" w:color="auto"/>
          </w:divBdr>
        </w:div>
        <w:div w:id="522330263">
          <w:marLeft w:val="640"/>
          <w:marRight w:val="0"/>
          <w:marTop w:val="0"/>
          <w:marBottom w:val="0"/>
          <w:divBdr>
            <w:top w:val="none" w:sz="0" w:space="0" w:color="auto"/>
            <w:left w:val="none" w:sz="0" w:space="0" w:color="auto"/>
            <w:bottom w:val="none" w:sz="0" w:space="0" w:color="auto"/>
            <w:right w:val="none" w:sz="0" w:space="0" w:color="auto"/>
          </w:divBdr>
        </w:div>
      </w:divsChild>
    </w:div>
    <w:div w:id="1262228236">
      <w:bodyDiv w:val="1"/>
      <w:marLeft w:val="0"/>
      <w:marRight w:val="0"/>
      <w:marTop w:val="0"/>
      <w:marBottom w:val="0"/>
      <w:divBdr>
        <w:top w:val="none" w:sz="0" w:space="0" w:color="auto"/>
        <w:left w:val="none" w:sz="0" w:space="0" w:color="auto"/>
        <w:bottom w:val="none" w:sz="0" w:space="0" w:color="auto"/>
        <w:right w:val="none" w:sz="0" w:space="0" w:color="auto"/>
      </w:divBdr>
      <w:divsChild>
        <w:div w:id="1550067575">
          <w:marLeft w:val="640"/>
          <w:marRight w:val="0"/>
          <w:marTop w:val="0"/>
          <w:marBottom w:val="0"/>
          <w:divBdr>
            <w:top w:val="none" w:sz="0" w:space="0" w:color="auto"/>
            <w:left w:val="none" w:sz="0" w:space="0" w:color="auto"/>
            <w:bottom w:val="none" w:sz="0" w:space="0" w:color="auto"/>
            <w:right w:val="none" w:sz="0" w:space="0" w:color="auto"/>
          </w:divBdr>
        </w:div>
        <w:div w:id="123621795">
          <w:marLeft w:val="640"/>
          <w:marRight w:val="0"/>
          <w:marTop w:val="0"/>
          <w:marBottom w:val="0"/>
          <w:divBdr>
            <w:top w:val="none" w:sz="0" w:space="0" w:color="auto"/>
            <w:left w:val="none" w:sz="0" w:space="0" w:color="auto"/>
            <w:bottom w:val="none" w:sz="0" w:space="0" w:color="auto"/>
            <w:right w:val="none" w:sz="0" w:space="0" w:color="auto"/>
          </w:divBdr>
        </w:div>
        <w:div w:id="1981837875">
          <w:marLeft w:val="640"/>
          <w:marRight w:val="0"/>
          <w:marTop w:val="0"/>
          <w:marBottom w:val="0"/>
          <w:divBdr>
            <w:top w:val="none" w:sz="0" w:space="0" w:color="auto"/>
            <w:left w:val="none" w:sz="0" w:space="0" w:color="auto"/>
            <w:bottom w:val="none" w:sz="0" w:space="0" w:color="auto"/>
            <w:right w:val="none" w:sz="0" w:space="0" w:color="auto"/>
          </w:divBdr>
        </w:div>
        <w:div w:id="1241792000">
          <w:marLeft w:val="640"/>
          <w:marRight w:val="0"/>
          <w:marTop w:val="0"/>
          <w:marBottom w:val="0"/>
          <w:divBdr>
            <w:top w:val="none" w:sz="0" w:space="0" w:color="auto"/>
            <w:left w:val="none" w:sz="0" w:space="0" w:color="auto"/>
            <w:bottom w:val="none" w:sz="0" w:space="0" w:color="auto"/>
            <w:right w:val="none" w:sz="0" w:space="0" w:color="auto"/>
          </w:divBdr>
        </w:div>
        <w:div w:id="342825471">
          <w:marLeft w:val="640"/>
          <w:marRight w:val="0"/>
          <w:marTop w:val="0"/>
          <w:marBottom w:val="0"/>
          <w:divBdr>
            <w:top w:val="none" w:sz="0" w:space="0" w:color="auto"/>
            <w:left w:val="none" w:sz="0" w:space="0" w:color="auto"/>
            <w:bottom w:val="none" w:sz="0" w:space="0" w:color="auto"/>
            <w:right w:val="none" w:sz="0" w:space="0" w:color="auto"/>
          </w:divBdr>
        </w:div>
        <w:div w:id="1783915401">
          <w:marLeft w:val="640"/>
          <w:marRight w:val="0"/>
          <w:marTop w:val="0"/>
          <w:marBottom w:val="0"/>
          <w:divBdr>
            <w:top w:val="none" w:sz="0" w:space="0" w:color="auto"/>
            <w:left w:val="none" w:sz="0" w:space="0" w:color="auto"/>
            <w:bottom w:val="none" w:sz="0" w:space="0" w:color="auto"/>
            <w:right w:val="none" w:sz="0" w:space="0" w:color="auto"/>
          </w:divBdr>
        </w:div>
        <w:div w:id="563219935">
          <w:marLeft w:val="640"/>
          <w:marRight w:val="0"/>
          <w:marTop w:val="0"/>
          <w:marBottom w:val="0"/>
          <w:divBdr>
            <w:top w:val="none" w:sz="0" w:space="0" w:color="auto"/>
            <w:left w:val="none" w:sz="0" w:space="0" w:color="auto"/>
            <w:bottom w:val="none" w:sz="0" w:space="0" w:color="auto"/>
            <w:right w:val="none" w:sz="0" w:space="0" w:color="auto"/>
          </w:divBdr>
        </w:div>
        <w:div w:id="690030416">
          <w:marLeft w:val="640"/>
          <w:marRight w:val="0"/>
          <w:marTop w:val="0"/>
          <w:marBottom w:val="0"/>
          <w:divBdr>
            <w:top w:val="none" w:sz="0" w:space="0" w:color="auto"/>
            <w:left w:val="none" w:sz="0" w:space="0" w:color="auto"/>
            <w:bottom w:val="none" w:sz="0" w:space="0" w:color="auto"/>
            <w:right w:val="none" w:sz="0" w:space="0" w:color="auto"/>
          </w:divBdr>
        </w:div>
        <w:div w:id="585502026">
          <w:marLeft w:val="640"/>
          <w:marRight w:val="0"/>
          <w:marTop w:val="0"/>
          <w:marBottom w:val="0"/>
          <w:divBdr>
            <w:top w:val="none" w:sz="0" w:space="0" w:color="auto"/>
            <w:left w:val="none" w:sz="0" w:space="0" w:color="auto"/>
            <w:bottom w:val="none" w:sz="0" w:space="0" w:color="auto"/>
            <w:right w:val="none" w:sz="0" w:space="0" w:color="auto"/>
          </w:divBdr>
        </w:div>
        <w:div w:id="1599099902">
          <w:marLeft w:val="640"/>
          <w:marRight w:val="0"/>
          <w:marTop w:val="0"/>
          <w:marBottom w:val="0"/>
          <w:divBdr>
            <w:top w:val="none" w:sz="0" w:space="0" w:color="auto"/>
            <w:left w:val="none" w:sz="0" w:space="0" w:color="auto"/>
            <w:bottom w:val="none" w:sz="0" w:space="0" w:color="auto"/>
            <w:right w:val="none" w:sz="0" w:space="0" w:color="auto"/>
          </w:divBdr>
        </w:div>
        <w:div w:id="1551576294">
          <w:marLeft w:val="640"/>
          <w:marRight w:val="0"/>
          <w:marTop w:val="0"/>
          <w:marBottom w:val="0"/>
          <w:divBdr>
            <w:top w:val="none" w:sz="0" w:space="0" w:color="auto"/>
            <w:left w:val="none" w:sz="0" w:space="0" w:color="auto"/>
            <w:bottom w:val="none" w:sz="0" w:space="0" w:color="auto"/>
            <w:right w:val="none" w:sz="0" w:space="0" w:color="auto"/>
          </w:divBdr>
        </w:div>
        <w:div w:id="31468823">
          <w:marLeft w:val="640"/>
          <w:marRight w:val="0"/>
          <w:marTop w:val="0"/>
          <w:marBottom w:val="0"/>
          <w:divBdr>
            <w:top w:val="none" w:sz="0" w:space="0" w:color="auto"/>
            <w:left w:val="none" w:sz="0" w:space="0" w:color="auto"/>
            <w:bottom w:val="none" w:sz="0" w:space="0" w:color="auto"/>
            <w:right w:val="none" w:sz="0" w:space="0" w:color="auto"/>
          </w:divBdr>
        </w:div>
        <w:div w:id="1654990442">
          <w:marLeft w:val="640"/>
          <w:marRight w:val="0"/>
          <w:marTop w:val="0"/>
          <w:marBottom w:val="0"/>
          <w:divBdr>
            <w:top w:val="none" w:sz="0" w:space="0" w:color="auto"/>
            <w:left w:val="none" w:sz="0" w:space="0" w:color="auto"/>
            <w:bottom w:val="none" w:sz="0" w:space="0" w:color="auto"/>
            <w:right w:val="none" w:sz="0" w:space="0" w:color="auto"/>
          </w:divBdr>
        </w:div>
        <w:div w:id="1246912179">
          <w:marLeft w:val="640"/>
          <w:marRight w:val="0"/>
          <w:marTop w:val="0"/>
          <w:marBottom w:val="0"/>
          <w:divBdr>
            <w:top w:val="none" w:sz="0" w:space="0" w:color="auto"/>
            <w:left w:val="none" w:sz="0" w:space="0" w:color="auto"/>
            <w:bottom w:val="none" w:sz="0" w:space="0" w:color="auto"/>
            <w:right w:val="none" w:sz="0" w:space="0" w:color="auto"/>
          </w:divBdr>
        </w:div>
        <w:div w:id="452602899">
          <w:marLeft w:val="640"/>
          <w:marRight w:val="0"/>
          <w:marTop w:val="0"/>
          <w:marBottom w:val="0"/>
          <w:divBdr>
            <w:top w:val="none" w:sz="0" w:space="0" w:color="auto"/>
            <w:left w:val="none" w:sz="0" w:space="0" w:color="auto"/>
            <w:bottom w:val="none" w:sz="0" w:space="0" w:color="auto"/>
            <w:right w:val="none" w:sz="0" w:space="0" w:color="auto"/>
          </w:divBdr>
        </w:div>
        <w:div w:id="1843666346">
          <w:marLeft w:val="640"/>
          <w:marRight w:val="0"/>
          <w:marTop w:val="0"/>
          <w:marBottom w:val="0"/>
          <w:divBdr>
            <w:top w:val="none" w:sz="0" w:space="0" w:color="auto"/>
            <w:left w:val="none" w:sz="0" w:space="0" w:color="auto"/>
            <w:bottom w:val="none" w:sz="0" w:space="0" w:color="auto"/>
            <w:right w:val="none" w:sz="0" w:space="0" w:color="auto"/>
          </w:divBdr>
        </w:div>
        <w:div w:id="573205314">
          <w:marLeft w:val="640"/>
          <w:marRight w:val="0"/>
          <w:marTop w:val="0"/>
          <w:marBottom w:val="0"/>
          <w:divBdr>
            <w:top w:val="none" w:sz="0" w:space="0" w:color="auto"/>
            <w:left w:val="none" w:sz="0" w:space="0" w:color="auto"/>
            <w:bottom w:val="none" w:sz="0" w:space="0" w:color="auto"/>
            <w:right w:val="none" w:sz="0" w:space="0" w:color="auto"/>
          </w:divBdr>
        </w:div>
        <w:div w:id="2025203692">
          <w:marLeft w:val="640"/>
          <w:marRight w:val="0"/>
          <w:marTop w:val="0"/>
          <w:marBottom w:val="0"/>
          <w:divBdr>
            <w:top w:val="none" w:sz="0" w:space="0" w:color="auto"/>
            <w:left w:val="none" w:sz="0" w:space="0" w:color="auto"/>
            <w:bottom w:val="none" w:sz="0" w:space="0" w:color="auto"/>
            <w:right w:val="none" w:sz="0" w:space="0" w:color="auto"/>
          </w:divBdr>
        </w:div>
        <w:div w:id="269362002">
          <w:marLeft w:val="640"/>
          <w:marRight w:val="0"/>
          <w:marTop w:val="0"/>
          <w:marBottom w:val="0"/>
          <w:divBdr>
            <w:top w:val="none" w:sz="0" w:space="0" w:color="auto"/>
            <w:left w:val="none" w:sz="0" w:space="0" w:color="auto"/>
            <w:bottom w:val="none" w:sz="0" w:space="0" w:color="auto"/>
            <w:right w:val="none" w:sz="0" w:space="0" w:color="auto"/>
          </w:divBdr>
        </w:div>
        <w:div w:id="121003053">
          <w:marLeft w:val="640"/>
          <w:marRight w:val="0"/>
          <w:marTop w:val="0"/>
          <w:marBottom w:val="0"/>
          <w:divBdr>
            <w:top w:val="none" w:sz="0" w:space="0" w:color="auto"/>
            <w:left w:val="none" w:sz="0" w:space="0" w:color="auto"/>
            <w:bottom w:val="none" w:sz="0" w:space="0" w:color="auto"/>
            <w:right w:val="none" w:sz="0" w:space="0" w:color="auto"/>
          </w:divBdr>
        </w:div>
        <w:div w:id="1306854698">
          <w:marLeft w:val="640"/>
          <w:marRight w:val="0"/>
          <w:marTop w:val="0"/>
          <w:marBottom w:val="0"/>
          <w:divBdr>
            <w:top w:val="none" w:sz="0" w:space="0" w:color="auto"/>
            <w:left w:val="none" w:sz="0" w:space="0" w:color="auto"/>
            <w:bottom w:val="none" w:sz="0" w:space="0" w:color="auto"/>
            <w:right w:val="none" w:sz="0" w:space="0" w:color="auto"/>
          </w:divBdr>
        </w:div>
        <w:div w:id="855080076">
          <w:marLeft w:val="640"/>
          <w:marRight w:val="0"/>
          <w:marTop w:val="0"/>
          <w:marBottom w:val="0"/>
          <w:divBdr>
            <w:top w:val="none" w:sz="0" w:space="0" w:color="auto"/>
            <w:left w:val="none" w:sz="0" w:space="0" w:color="auto"/>
            <w:bottom w:val="none" w:sz="0" w:space="0" w:color="auto"/>
            <w:right w:val="none" w:sz="0" w:space="0" w:color="auto"/>
          </w:divBdr>
        </w:div>
        <w:div w:id="627276938">
          <w:marLeft w:val="640"/>
          <w:marRight w:val="0"/>
          <w:marTop w:val="0"/>
          <w:marBottom w:val="0"/>
          <w:divBdr>
            <w:top w:val="none" w:sz="0" w:space="0" w:color="auto"/>
            <w:left w:val="none" w:sz="0" w:space="0" w:color="auto"/>
            <w:bottom w:val="none" w:sz="0" w:space="0" w:color="auto"/>
            <w:right w:val="none" w:sz="0" w:space="0" w:color="auto"/>
          </w:divBdr>
        </w:div>
        <w:div w:id="1772772763">
          <w:marLeft w:val="640"/>
          <w:marRight w:val="0"/>
          <w:marTop w:val="0"/>
          <w:marBottom w:val="0"/>
          <w:divBdr>
            <w:top w:val="none" w:sz="0" w:space="0" w:color="auto"/>
            <w:left w:val="none" w:sz="0" w:space="0" w:color="auto"/>
            <w:bottom w:val="none" w:sz="0" w:space="0" w:color="auto"/>
            <w:right w:val="none" w:sz="0" w:space="0" w:color="auto"/>
          </w:divBdr>
        </w:div>
        <w:div w:id="498934185">
          <w:marLeft w:val="640"/>
          <w:marRight w:val="0"/>
          <w:marTop w:val="0"/>
          <w:marBottom w:val="0"/>
          <w:divBdr>
            <w:top w:val="none" w:sz="0" w:space="0" w:color="auto"/>
            <w:left w:val="none" w:sz="0" w:space="0" w:color="auto"/>
            <w:bottom w:val="none" w:sz="0" w:space="0" w:color="auto"/>
            <w:right w:val="none" w:sz="0" w:space="0" w:color="auto"/>
          </w:divBdr>
        </w:div>
        <w:div w:id="1956281966">
          <w:marLeft w:val="640"/>
          <w:marRight w:val="0"/>
          <w:marTop w:val="0"/>
          <w:marBottom w:val="0"/>
          <w:divBdr>
            <w:top w:val="none" w:sz="0" w:space="0" w:color="auto"/>
            <w:left w:val="none" w:sz="0" w:space="0" w:color="auto"/>
            <w:bottom w:val="none" w:sz="0" w:space="0" w:color="auto"/>
            <w:right w:val="none" w:sz="0" w:space="0" w:color="auto"/>
          </w:divBdr>
        </w:div>
        <w:div w:id="2075665761">
          <w:marLeft w:val="640"/>
          <w:marRight w:val="0"/>
          <w:marTop w:val="0"/>
          <w:marBottom w:val="0"/>
          <w:divBdr>
            <w:top w:val="none" w:sz="0" w:space="0" w:color="auto"/>
            <w:left w:val="none" w:sz="0" w:space="0" w:color="auto"/>
            <w:bottom w:val="none" w:sz="0" w:space="0" w:color="auto"/>
            <w:right w:val="none" w:sz="0" w:space="0" w:color="auto"/>
          </w:divBdr>
        </w:div>
        <w:div w:id="230310493">
          <w:marLeft w:val="640"/>
          <w:marRight w:val="0"/>
          <w:marTop w:val="0"/>
          <w:marBottom w:val="0"/>
          <w:divBdr>
            <w:top w:val="none" w:sz="0" w:space="0" w:color="auto"/>
            <w:left w:val="none" w:sz="0" w:space="0" w:color="auto"/>
            <w:bottom w:val="none" w:sz="0" w:space="0" w:color="auto"/>
            <w:right w:val="none" w:sz="0" w:space="0" w:color="auto"/>
          </w:divBdr>
        </w:div>
        <w:div w:id="66004052">
          <w:marLeft w:val="640"/>
          <w:marRight w:val="0"/>
          <w:marTop w:val="0"/>
          <w:marBottom w:val="0"/>
          <w:divBdr>
            <w:top w:val="none" w:sz="0" w:space="0" w:color="auto"/>
            <w:left w:val="none" w:sz="0" w:space="0" w:color="auto"/>
            <w:bottom w:val="none" w:sz="0" w:space="0" w:color="auto"/>
            <w:right w:val="none" w:sz="0" w:space="0" w:color="auto"/>
          </w:divBdr>
        </w:div>
        <w:div w:id="1207448784">
          <w:marLeft w:val="640"/>
          <w:marRight w:val="0"/>
          <w:marTop w:val="0"/>
          <w:marBottom w:val="0"/>
          <w:divBdr>
            <w:top w:val="none" w:sz="0" w:space="0" w:color="auto"/>
            <w:left w:val="none" w:sz="0" w:space="0" w:color="auto"/>
            <w:bottom w:val="none" w:sz="0" w:space="0" w:color="auto"/>
            <w:right w:val="none" w:sz="0" w:space="0" w:color="auto"/>
          </w:divBdr>
        </w:div>
        <w:div w:id="377776537">
          <w:marLeft w:val="640"/>
          <w:marRight w:val="0"/>
          <w:marTop w:val="0"/>
          <w:marBottom w:val="0"/>
          <w:divBdr>
            <w:top w:val="none" w:sz="0" w:space="0" w:color="auto"/>
            <w:left w:val="none" w:sz="0" w:space="0" w:color="auto"/>
            <w:bottom w:val="none" w:sz="0" w:space="0" w:color="auto"/>
            <w:right w:val="none" w:sz="0" w:space="0" w:color="auto"/>
          </w:divBdr>
        </w:div>
        <w:div w:id="908468514">
          <w:marLeft w:val="640"/>
          <w:marRight w:val="0"/>
          <w:marTop w:val="0"/>
          <w:marBottom w:val="0"/>
          <w:divBdr>
            <w:top w:val="none" w:sz="0" w:space="0" w:color="auto"/>
            <w:left w:val="none" w:sz="0" w:space="0" w:color="auto"/>
            <w:bottom w:val="none" w:sz="0" w:space="0" w:color="auto"/>
            <w:right w:val="none" w:sz="0" w:space="0" w:color="auto"/>
          </w:divBdr>
        </w:div>
        <w:div w:id="812720552">
          <w:marLeft w:val="640"/>
          <w:marRight w:val="0"/>
          <w:marTop w:val="0"/>
          <w:marBottom w:val="0"/>
          <w:divBdr>
            <w:top w:val="none" w:sz="0" w:space="0" w:color="auto"/>
            <w:left w:val="none" w:sz="0" w:space="0" w:color="auto"/>
            <w:bottom w:val="none" w:sz="0" w:space="0" w:color="auto"/>
            <w:right w:val="none" w:sz="0" w:space="0" w:color="auto"/>
          </w:divBdr>
        </w:div>
        <w:div w:id="1045258075">
          <w:marLeft w:val="640"/>
          <w:marRight w:val="0"/>
          <w:marTop w:val="0"/>
          <w:marBottom w:val="0"/>
          <w:divBdr>
            <w:top w:val="none" w:sz="0" w:space="0" w:color="auto"/>
            <w:left w:val="none" w:sz="0" w:space="0" w:color="auto"/>
            <w:bottom w:val="none" w:sz="0" w:space="0" w:color="auto"/>
            <w:right w:val="none" w:sz="0" w:space="0" w:color="auto"/>
          </w:divBdr>
        </w:div>
        <w:div w:id="1469589043">
          <w:marLeft w:val="640"/>
          <w:marRight w:val="0"/>
          <w:marTop w:val="0"/>
          <w:marBottom w:val="0"/>
          <w:divBdr>
            <w:top w:val="none" w:sz="0" w:space="0" w:color="auto"/>
            <w:left w:val="none" w:sz="0" w:space="0" w:color="auto"/>
            <w:bottom w:val="none" w:sz="0" w:space="0" w:color="auto"/>
            <w:right w:val="none" w:sz="0" w:space="0" w:color="auto"/>
          </w:divBdr>
        </w:div>
        <w:div w:id="29843213">
          <w:marLeft w:val="640"/>
          <w:marRight w:val="0"/>
          <w:marTop w:val="0"/>
          <w:marBottom w:val="0"/>
          <w:divBdr>
            <w:top w:val="none" w:sz="0" w:space="0" w:color="auto"/>
            <w:left w:val="none" w:sz="0" w:space="0" w:color="auto"/>
            <w:bottom w:val="none" w:sz="0" w:space="0" w:color="auto"/>
            <w:right w:val="none" w:sz="0" w:space="0" w:color="auto"/>
          </w:divBdr>
        </w:div>
        <w:div w:id="547257483">
          <w:marLeft w:val="640"/>
          <w:marRight w:val="0"/>
          <w:marTop w:val="0"/>
          <w:marBottom w:val="0"/>
          <w:divBdr>
            <w:top w:val="none" w:sz="0" w:space="0" w:color="auto"/>
            <w:left w:val="none" w:sz="0" w:space="0" w:color="auto"/>
            <w:bottom w:val="none" w:sz="0" w:space="0" w:color="auto"/>
            <w:right w:val="none" w:sz="0" w:space="0" w:color="auto"/>
          </w:divBdr>
        </w:div>
        <w:div w:id="190193446">
          <w:marLeft w:val="640"/>
          <w:marRight w:val="0"/>
          <w:marTop w:val="0"/>
          <w:marBottom w:val="0"/>
          <w:divBdr>
            <w:top w:val="none" w:sz="0" w:space="0" w:color="auto"/>
            <w:left w:val="none" w:sz="0" w:space="0" w:color="auto"/>
            <w:bottom w:val="none" w:sz="0" w:space="0" w:color="auto"/>
            <w:right w:val="none" w:sz="0" w:space="0" w:color="auto"/>
          </w:divBdr>
        </w:div>
        <w:div w:id="100077730">
          <w:marLeft w:val="640"/>
          <w:marRight w:val="0"/>
          <w:marTop w:val="0"/>
          <w:marBottom w:val="0"/>
          <w:divBdr>
            <w:top w:val="none" w:sz="0" w:space="0" w:color="auto"/>
            <w:left w:val="none" w:sz="0" w:space="0" w:color="auto"/>
            <w:bottom w:val="none" w:sz="0" w:space="0" w:color="auto"/>
            <w:right w:val="none" w:sz="0" w:space="0" w:color="auto"/>
          </w:divBdr>
        </w:div>
        <w:div w:id="824319540">
          <w:marLeft w:val="640"/>
          <w:marRight w:val="0"/>
          <w:marTop w:val="0"/>
          <w:marBottom w:val="0"/>
          <w:divBdr>
            <w:top w:val="none" w:sz="0" w:space="0" w:color="auto"/>
            <w:left w:val="none" w:sz="0" w:space="0" w:color="auto"/>
            <w:bottom w:val="none" w:sz="0" w:space="0" w:color="auto"/>
            <w:right w:val="none" w:sz="0" w:space="0" w:color="auto"/>
          </w:divBdr>
        </w:div>
        <w:div w:id="1060519580">
          <w:marLeft w:val="640"/>
          <w:marRight w:val="0"/>
          <w:marTop w:val="0"/>
          <w:marBottom w:val="0"/>
          <w:divBdr>
            <w:top w:val="none" w:sz="0" w:space="0" w:color="auto"/>
            <w:left w:val="none" w:sz="0" w:space="0" w:color="auto"/>
            <w:bottom w:val="none" w:sz="0" w:space="0" w:color="auto"/>
            <w:right w:val="none" w:sz="0" w:space="0" w:color="auto"/>
          </w:divBdr>
        </w:div>
        <w:div w:id="2121340723">
          <w:marLeft w:val="640"/>
          <w:marRight w:val="0"/>
          <w:marTop w:val="0"/>
          <w:marBottom w:val="0"/>
          <w:divBdr>
            <w:top w:val="none" w:sz="0" w:space="0" w:color="auto"/>
            <w:left w:val="none" w:sz="0" w:space="0" w:color="auto"/>
            <w:bottom w:val="none" w:sz="0" w:space="0" w:color="auto"/>
            <w:right w:val="none" w:sz="0" w:space="0" w:color="auto"/>
          </w:divBdr>
        </w:div>
        <w:div w:id="526482593">
          <w:marLeft w:val="640"/>
          <w:marRight w:val="0"/>
          <w:marTop w:val="0"/>
          <w:marBottom w:val="0"/>
          <w:divBdr>
            <w:top w:val="none" w:sz="0" w:space="0" w:color="auto"/>
            <w:left w:val="none" w:sz="0" w:space="0" w:color="auto"/>
            <w:bottom w:val="none" w:sz="0" w:space="0" w:color="auto"/>
            <w:right w:val="none" w:sz="0" w:space="0" w:color="auto"/>
          </w:divBdr>
        </w:div>
        <w:div w:id="1782259027">
          <w:marLeft w:val="640"/>
          <w:marRight w:val="0"/>
          <w:marTop w:val="0"/>
          <w:marBottom w:val="0"/>
          <w:divBdr>
            <w:top w:val="none" w:sz="0" w:space="0" w:color="auto"/>
            <w:left w:val="none" w:sz="0" w:space="0" w:color="auto"/>
            <w:bottom w:val="none" w:sz="0" w:space="0" w:color="auto"/>
            <w:right w:val="none" w:sz="0" w:space="0" w:color="auto"/>
          </w:divBdr>
        </w:div>
        <w:div w:id="2139755260">
          <w:marLeft w:val="640"/>
          <w:marRight w:val="0"/>
          <w:marTop w:val="0"/>
          <w:marBottom w:val="0"/>
          <w:divBdr>
            <w:top w:val="none" w:sz="0" w:space="0" w:color="auto"/>
            <w:left w:val="none" w:sz="0" w:space="0" w:color="auto"/>
            <w:bottom w:val="none" w:sz="0" w:space="0" w:color="auto"/>
            <w:right w:val="none" w:sz="0" w:space="0" w:color="auto"/>
          </w:divBdr>
        </w:div>
        <w:div w:id="1598710719">
          <w:marLeft w:val="640"/>
          <w:marRight w:val="0"/>
          <w:marTop w:val="0"/>
          <w:marBottom w:val="0"/>
          <w:divBdr>
            <w:top w:val="none" w:sz="0" w:space="0" w:color="auto"/>
            <w:left w:val="none" w:sz="0" w:space="0" w:color="auto"/>
            <w:bottom w:val="none" w:sz="0" w:space="0" w:color="auto"/>
            <w:right w:val="none" w:sz="0" w:space="0" w:color="auto"/>
          </w:divBdr>
        </w:div>
        <w:div w:id="1185631692">
          <w:marLeft w:val="640"/>
          <w:marRight w:val="0"/>
          <w:marTop w:val="0"/>
          <w:marBottom w:val="0"/>
          <w:divBdr>
            <w:top w:val="none" w:sz="0" w:space="0" w:color="auto"/>
            <w:left w:val="none" w:sz="0" w:space="0" w:color="auto"/>
            <w:bottom w:val="none" w:sz="0" w:space="0" w:color="auto"/>
            <w:right w:val="none" w:sz="0" w:space="0" w:color="auto"/>
          </w:divBdr>
        </w:div>
        <w:div w:id="595484909">
          <w:marLeft w:val="640"/>
          <w:marRight w:val="0"/>
          <w:marTop w:val="0"/>
          <w:marBottom w:val="0"/>
          <w:divBdr>
            <w:top w:val="none" w:sz="0" w:space="0" w:color="auto"/>
            <w:left w:val="none" w:sz="0" w:space="0" w:color="auto"/>
            <w:bottom w:val="none" w:sz="0" w:space="0" w:color="auto"/>
            <w:right w:val="none" w:sz="0" w:space="0" w:color="auto"/>
          </w:divBdr>
        </w:div>
        <w:div w:id="2093580209">
          <w:marLeft w:val="640"/>
          <w:marRight w:val="0"/>
          <w:marTop w:val="0"/>
          <w:marBottom w:val="0"/>
          <w:divBdr>
            <w:top w:val="none" w:sz="0" w:space="0" w:color="auto"/>
            <w:left w:val="none" w:sz="0" w:space="0" w:color="auto"/>
            <w:bottom w:val="none" w:sz="0" w:space="0" w:color="auto"/>
            <w:right w:val="none" w:sz="0" w:space="0" w:color="auto"/>
          </w:divBdr>
        </w:div>
        <w:div w:id="1466896603">
          <w:marLeft w:val="640"/>
          <w:marRight w:val="0"/>
          <w:marTop w:val="0"/>
          <w:marBottom w:val="0"/>
          <w:divBdr>
            <w:top w:val="none" w:sz="0" w:space="0" w:color="auto"/>
            <w:left w:val="none" w:sz="0" w:space="0" w:color="auto"/>
            <w:bottom w:val="none" w:sz="0" w:space="0" w:color="auto"/>
            <w:right w:val="none" w:sz="0" w:space="0" w:color="auto"/>
          </w:divBdr>
        </w:div>
        <w:div w:id="749736043">
          <w:marLeft w:val="640"/>
          <w:marRight w:val="0"/>
          <w:marTop w:val="0"/>
          <w:marBottom w:val="0"/>
          <w:divBdr>
            <w:top w:val="none" w:sz="0" w:space="0" w:color="auto"/>
            <w:left w:val="none" w:sz="0" w:space="0" w:color="auto"/>
            <w:bottom w:val="none" w:sz="0" w:space="0" w:color="auto"/>
            <w:right w:val="none" w:sz="0" w:space="0" w:color="auto"/>
          </w:divBdr>
        </w:div>
        <w:div w:id="1784375529">
          <w:marLeft w:val="640"/>
          <w:marRight w:val="0"/>
          <w:marTop w:val="0"/>
          <w:marBottom w:val="0"/>
          <w:divBdr>
            <w:top w:val="none" w:sz="0" w:space="0" w:color="auto"/>
            <w:left w:val="none" w:sz="0" w:space="0" w:color="auto"/>
            <w:bottom w:val="none" w:sz="0" w:space="0" w:color="auto"/>
            <w:right w:val="none" w:sz="0" w:space="0" w:color="auto"/>
          </w:divBdr>
        </w:div>
        <w:div w:id="1699044825">
          <w:marLeft w:val="640"/>
          <w:marRight w:val="0"/>
          <w:marTop w:val="0"/>
          <w:marBottom w:val="0"/>
          <w:divBdr>
            <w:top w:val="none" w:sz="0" w:space="0" w:color="auto"/>
            <w:left w:val="none" w:sz="0" w:space="0" w:color="auto"/>
            <w:bottom w:val="none" w:sz="0" w:space="0" w:color="auto"/>
            <w:right w:val="none" w:sz="0" w:space="0" w:color="auto"/>
          </w:divBdr>
        </w:div>
        <w:div w:id="1897162440">
          <w:marLeft w:val="640"/>
          <w:marRight w:val="0"/>
          <w:marTop w:val="0"/>
          <w:marBottom w:val="0"/>
          <w:divBdr>
            <w:top w:val="none" w:sz="0" w:space="0" w:color="auto"/>
            <w:left w:val="none" w:sz="0" w:space="0" w:color="auto"/>
            <w:bottom w:val="none" w:sz="0" w:space="0" w:color="auto"/>
            <w:right w:val="none" w:sz="0" w:space="0" w:color="auto"/>
          </w:divBdr>
        </w:div>
        <w:div w:id="561870106">
          <w:marLeft w:val="640"/>
          <w:marRight w:val="0"/>
          <w:marTop w:val="0"/>
          <w:marBottom w:val="0"/>
          <w:divBdr>
            <w:top w:val="none" w:sz="0" w:space="0" w:color="auto"/>
            <w:left w:val="none" w:sz="0" w:space="0" w:color="auto"/>
            <w:bottom w:val="none" w:sz="0" w:space="0" w:color="auto"/>
            <w:right w:val="none" w:sz="0" w:space="0" w:color="auto"/>
          </w:divBdr>
        </w:div>
        <w:div w:id="510993151">
          <w:marLeft w:val="640"/>
          <w:marRight w:val="0"/>
          <w:marTop w:val="0"/>
          <w:marBottom w:val="0"/>
          <w:divBdr>
            <w:top w:val="none" w:sz="0" w:space="0" w:color="auto"/>
            <w:left w:val="none" w:sz="0" w:space="0" w:color="auto"/>
            <w:bottom w:val="none" w:sz="0" w:space="0" w:color="auto"/>
            <w:right w:val="none" w:sz="0" w:space="0" w:color="auto"/>
          </w:divBdr>
        </w:div>
        <w:div w:id="532964171">
          <w:marLeft w:val="640"/>
          <w:marRight w:val="0"/>
          <w:marTop w:val="0"/>
          <w:marBottom w:val="0"/>
          <w:divBdr>
            <w:top w:val="none" w:sz="0" w:space="0" w:color="auto"/>
            <w:left w:val="none" w:sz="0" w:space="0" w:color="auto"/>
            <w:bottom w:val="none" w:sz="0" w:space="0" w:color="auto"/>
            <w:right w:val="none" w:sz="0" w:space="0" w:color="auto"/>
          </w:divBdr>
        </w:div>
        <w:div w:id="1661227321">
          <w:marLeft w:val="640"/>
          <w:marRight w:val="0"/>
          <w:marTop w:val="0"/>
          <w:marBottom w:val="0"/>
          <w:divBdr>
            <w:top w:val="none" w:sz="0" w:space="0" w:color="auto"/>
            <w:left w:val="none" w:sz="0" w:space="0" w:color="auto"/>
            <w:bottom w:val="none" w:sz="0" w:space="0" w:color="auto"/>
            <w:right w:val="none" w:sz="0" w:space="0" w:color="auto"/>
          </w:divBdr>
        </w:div>
        <w:div w:id="132259009">
          <w:marLeft w:val="640"/>
          <w:marRight w:val="0"/>
          <w:marTop w:val="0"/>
          <w:marBottom w:val="0"/>
          <w:divBdr>
            <w:top w:val="none" w:sz="0" w:space="0" w:color="auto"/>
            <w:left w:val="none" w:sz="0" w:space="0" w:color="auto"/>
            <w:bottom w:val="none" w:sz="0" w:space="0" w:color="auto"/>
            <w:right w:val="none" w:sz="0" w:space="0" w:color="auto"/>
          </w:divBdr>
        </w:div>
        <w:div w:id="891843997">
          <w:marLeft w:val="640"/>
          <w:marRight w:val="0"/>
          <w:marTop w:val="0"/>
          <w:marBottom w:val="0"/>
          <w:divBdr>
            <w:top w:val="none" w:sz="0" w:space="0" w:color="auto"/>
            <w:left w:val="none" w:sz="0" w:space="0" w:color="auto"/>
            <w:bottom w:val="none" w:sz="0" w:space="0" w:color="auto"/>
            <w:right w:val="none" w:sz="0" w:space="0" w:color="auto"/>
          </w:divBdr>
        </w:div>
        <w:div w:id="758597110">
          <w:marLeft w:val="640"/>
          <w:marRight w:val="0"/>
          <w:marTop w:val="0"/>
          <w:marBottom w:val="0"/>
          <w:divBdr>
            <w:top w:val="none" w:sz="0" w:space="0" w:color="auto"/>
            <w:left w:val="none" w:sz="0" w:space="0" w:color="auto"/>
            <w:bottom w:val="none" w:sz="0" w:space="0" w:color="auto"/>
            <w:right w:val="none" w:sz="0" w:space="0" w:color="auto"/>
          </w:divBdr>
        </w:div>
        <w:div w:id="212930082">
          <w:marLeft w:val="640"/>
          <w:marRight w:val="0"/>
          <w:marTop w:val="0"/>
          <w:marBottom w:val="0"/>
          <w:divBdr>
            <w:top w:val="none" w:sz="0" w:space="0" w:color="auto"/>
            <w:left w:val="none" w:sz="0" w:space="0" w:color="auto"/>
            <w:bottom w:val="none" w:sz="0" w:space="0" w:color="auto"/>
            <w:right w:val="none" w:sz="0" w:space="0" w:color="auto"/>
          </w:divBdr>
        </w:div>
        <w:div w:id="1295022078">
          <w:marLeft w:val="640"/>
          <w:marRight w:val="0"/>
          <w:marTop w:val="0"/>
          <w:marBottom w:val="0"/>
          <w:divBdr>
            <w:top w:val="none" w:sz="0" w:space="0" w:color="auto"/>
            <w:left w:val="none" w:sz="0" w:space="0" w:color="auto"/>
            <w:bottom w:val="none" w:sz="0" w:space="0" w:color="auto"/>
            <w:right w:val="none" w:sz="0" w:space="0" w:color="auto"/>
          </w:divBdr>
        </w:div>
        <w:div w:id="1862236844">
          <w:marLeft w:val="640"/>
          <w:marRight w:val="0"/>
          <w:marTop w:val="0"/>
          <w:marBottom w:val="0"/>
          <w:divBdr>
            <w:top w:val="none" w:sz="0" w:space="0" w:color="auto"/>
            <w:left w:val="none" w:sz="0" w:space="0" w:color="auto"/>
            <w:bottom w:val="none" w:sz="0" w:space="0" w:color="auto"/>
            <w:right w:val="none" w:sz="0" w:space="0" w:color="auto"/>
          </w:divBdr>
        </w:div>
        <w:div w:id="1337607860">
          <w:marLeft w:val="640"/>
          <w:marRight w:val="0"/>
          <w:marTop w:val="0"/>
          <w:marBottom w:val="0"/>
          <w:divBdr>
            <w:top w:val="none" w:sz="0" w:space="0" w:color="auto"/>
            <w:left w:val="none" w:sz="0" w:space="0" w:color="auto"/>
            <w:bottom w:val="none" w:sz="0" w:space="0" w:color="auto"/>
            <w:right w:val="none" w:sz="0" w:space="0" w:color="auto"/>
          </w:divBdr>
        </w:div>
        <w:div w:id="347633816">
          <w:marLeft w:val="640"/>
          <w:marRight w:val="0"/>
          <w:marTop w:val="0"/>
          <w:marBottom w:val="0"/>
          <w:divBdr>
            <w:top w:val="none" w:sz="0" w:space="0" w:color="auto"/>
            <w:left w:val="none" w:sz="0" w:space="0" w:color="auto"/>
            <w:bottom w:val="none" w:sz="0" w:space="0" w:color="auto"/>
            <w:right w:val="none" w:sz="0" w:space="0" w:color="auto"/>
          </w:divBdr>
        </w:div>
        <w:div w:id="2054111289">
          <w:marLeft w:val="640"/>
          <w:marRight w:val="0"/>
          <w:marTop w:val="0"/>
          <w:marBottom w:val="0"/>
          <w:divBdr>
            <w:top w:val="none" w:sz="0" w:space="0" w:color="auto"/>
            <w:left w:val="none" w:sz="0" w:space="0" w:color="auto"/>
            <w:bottom w:val="none" w:sz="0" w:space="0" w:color="auto"/>
            <w:right w:val="none" w:sz="0" w:space="0" w:color="auto"/>
          </w:divBdr>
        </w:div>
        <w:div w:id="1899197432">
          <w:marLeft w:val="640"/>
          <w:marRight w:val="0"/>
          <w:marTop w:val="0"/>
          <w:marBottom w:val="0"/>
          <w:divBdr>
            <w:top w:val="none" w:sz="0" w:space="0" w:color="auto"/>
            <w:left w:val="none" w:sz="0" w:space="0" w:color="auto"/>
            <w:bottom w:val="none" w:sz="0" w:space="0" w:color="auto"/>
            <w:right w:val="none" w:sz="0" w:space="0" w:color="auto"/>
          </w:divBdr>
        </w:div>
        <w:div w:id="461385723">
          <w:marLeft w:val="640"/>
          <w:marRight w:val="0"/>
          <w:marTop w:val="0"/>
          <w:marBottom w:val="0"/>
          <w:divBdr>
            <w:top w:val="none" w:sz="0" w:space="0" w:color="auto"/>
            <w:left w:val="none" w:sz="0" w:space="0" w:color="auto"/>
            <w:bottom w:val="none" w:sz="0" w:space="0" w:color="auto"/>
            <w:right w:val="none" w:sz="0" w:space="0" w:color="auto"/>
          </w:divBdr>
        </w:div>
        <w:div w:id="1372531668">
          <w:marLeft w:val="640"/>
          <w:marRight w:val="0"/>
          <w:marTop w:val="0"/>
          <w:marBottom w:val="0"/>
          <w:divBdr>
            <w:top w:val="none" w:sz="0" w:space="0" w:color="auto"/>
            <w:left w:val="none" w:sz="0" w:space="0" w:color="auto"/>
            <w:bottom w:val="none" w:sz="0" w:space="0" w:color="auto"/>
            <w:right w:val="none" w:sz="0" w:space="0" w:color="auto"/>
          </w:divBdr>
        </w:div>
        <w:div w:id="2139488951">
          <w:marLeft w:val="640"/>
          <w:marRight w:val="0"/>
          <w:marTop w:val="0"/>
          <w:marBottom w:val="0"/>
          <w:divBdr>
            <w:top w:val="none" w:sz="0" w:space="0" w:color="auto"/>
            <w:left w:val="none" w:sz="0" w:space="0" w:color="auto"/>
            <w:bottom w:val="none" w:sz="0" w:space="0" w:color="auto"/>
            <w:right w:val="none" w:sz="0" w:space="0" w:color="auto"/>
          </w:divBdr>
        </w:div>
        <w:div w:id="1027026772">
          <w:marLeft w:val="640"/>
          <w:marRight w:val="0"/>
          <w:marTop w:val="0"/>
          <w:marBottom w:val="0"/>
          <w:divBdr>
            <w:top w:val="none" w:sz="0" w:space="0" w:color="auto"/>
            <w:left w:val="none" w:sz="0" w:space="0" w:color="auto"/>
            <w:bottom w:val="none" w:sz="0" w:space="0" w:color="auto"/>
            <w:right w:val="none" w:sz="0" w:space="0" w:color="auto"/>
          </w:divBdr>
        </w:div>
        <w:div w:id="1021471930">
          <w:marLeft w:val="640"/>
          <w:marRight w:val="0"/>
          <w:marTop w:val="0"/>
          <w:marBottom w:val="0"/>
          <w:divBdr>
            <w:top w:val="none" w:sz="0" w:space="0" w:color="auto"/>
            <w:left w:val="none" w:sz="0" w:space="0" w:color="auto"/>
            <w:bottom w:val="none" w:sz="0" w:space="0" w:color="auto"/>
            <w:right w:val="none" w:sz="0" w:space="0" w:color="auto"/>
          </w:divBdr>
        </w:div>
        <w:div w:id="1070924282">
          <w:marLeft w:val="640"/>
          <w:marRight w:val="0"/>
          <w:marTop w:val="0"/>
          <w:marBottom w:val="0"/>
          <w:divBdr>
            <w:top w:val="none" w:sz="0" w:space="0" w:color="auto"/>
            <w:left w:val="none" w:sz="0" w:space="0" w:color="auto"/>
            <w:bottom w:val="none" w:sz="0" w:space="0" w:color="auto"/>
            <w:right w:val="none" w:sz="0" w:space="0" w:color="auto"/>
          </w:divBdr>
        </w:div>
        <w:div w:id="1690906894">
          <w:marLeft w:val="640"/>
          <w:marRight w:val="0"/>
          <w:marTop w:val="0"/>
          <w:marBottom w:val="0"/>
          <w:divBdr>
            <w:top w:val="none" w:sz="0" w:space="0" w:color="auto"/>
            <w:left w:val="none" w:sz="0" w:space="0" w:color="auto"/>
            <w:bottom w:val="none" w:sz="0" w:space="0" w:color="auto"/>
            <w:right w:val="none" w:sz="0" w:space="0" w:color="auto"/>
          </w:divBdr>
        </w:div>
        <w:div w:id="137378086">
          <w:marLeft w:val="640"/>
          <w:marRight w:val="0"/>
          <w:marTop w:val="0"/>
          <w:marBottom w:val="0"/>
          <w:divBdr>
            <w:top w:val="none" w:sz="0" w:space="0" w:color="auto"/>
            <w:left w:val="none" w:sz="0" w:space="0" w:color="auto"/>
            <w:bottom w:val="none" w:sz="0" w:space="0" w:color="auto"/>
            <w:right w:val="none" w:sz="0" w:space="0" w:color="auto"/>
          </w:divBdr>
        </w:div>
        <w:div w:id="19355199">
          <w:marLeft w:val="640"/>
          <w:marRight w:val="0"/>
          <w:marTop w:val="0"/>
          <w:marBottom w:val="0"/>
          <w:divBdr>
            <w:top w:val="none" w:sz="0" w:space="0" w:color="auto"/>
            <w:left w:val="none" w:sz="0" w:space="0" w:color="auto"/>
            <w:bottom w:val="none" w:sz="0" w:space="0" w:color="auto"/>
            <w:right w:val="none" w:sz="0" w:space="0" w:color="auto"/>
          </w:divBdr>
        </w:div>
        <w:div w:id="1092972665">
          <w:marLeft w:val="640"/>
          <w:marRight w:val="0"/>
          <w:marTop w:val="0"/>
          <w:marBottom w:val="0"/>
          <w:divBdr>
            <w:top w:val="none" w:sz="0" w:space="0" w:color="auto"/>
            <w:left w:val="none" w:sz="0" w:space="0" w:color="auto"/>
            <w:bottom w:val="none" w:sz="0" w:space="0" w:color="auto"/>
            <w:right w:val="none" w:sz="0" w:space="0" w:color="auto"/>
          </w:divBdr>
        </w:div>
        <w:div w:id="2053648349">
          <w:marLeft w:val="640"/>
          <w:marRight w:val="0"/>
          <w:marTop w:val="0"/>
          <w:marBottom w:val="0"/>
          <w:divBdr>
            <w:top w:val="none" w:sz="0" w:space="0" w:color="auto"/>
            <w:left w:val="none" w:sz="0" w:space="0" w:color="auto"/>
            <w:bottom w:val="none" w:sz="0" w:space="0" w:color="auto"/>
            <w:right w:val="none" w:sz="0" w:space="0" w:color="auto"/>
          </w:divBdr>
        </w:div>
        <w:div w:id="1311902770">
          <w:marLeft w:val="640"/>
          <w:marRight w:val="0"/>
          <w:marTop w:val="0"/>
          <w:marBottom w:val="0"/>
          <w:divBdr>
            <w:top w:val="none" w:sz="0" w:space="0" w:color="auto"/>
            <w:left w:val="none" w:sz="0" w:space="0" w:color="auto"/>
            <w:bottom w:val="none" w:sz="0" w:space="0" w:color="auto"/>
            <w:right w:val="none" w:sz="0" w:space="0" w:color="auto"/>
          </w:divBdr>
        </w:div>
        <w:div w:id="1796099595">
          <w:marLeft w:val="640"/>
          <w:marRight w:val="0"/>
          <w:marTop w:val="0"/>
          <w:marBottom w:val="0"/>
          <w:divBdr>
            <w:top w:val="none" w:sz="0" w:space="0" w:color="auto"/>
            <w:left w:val="none" w:sz="0" w:space="0" w:color="auto"/>
            <w:bottom w:val="none" w:sz="0" w:space="0" w:color="auto"/>
            <w:right w:val="none" w:sz="0" w:space="0" w:color="auto"/>
          </w:divBdr>
        </w:div>
        <w:div w:id="403650122">
          <w:marLeft w:val="640"/>
          <w:marRight w:val="0"/>
          <w:marTop w:val="0"/>
          <w:marBottom w:val="0"/>
          <w:divBdr>
            <w:top w:val="none" w:sz="0" w:space="0" w:color="auto"/>
            <w:left w:val="none" w:sz="0" w:space="0" w:color="auto"/>
            <w:bottom w:val="none" w:sz="0" w:space="0" w:color="auto"/>
            <w:right w:val="none" w:sz="0" w:space="0" w:color="auto"/>
          </w:divBdr>
        </w:div>
        <w:div w:id="999891252">
          <w:marLeft w:val="640"/>
          <w:marRight w:val="0"/>
          <w:marTop w:val="0"/>
          <w:marBottom w:val="0"/>
          <w:divBdr>
            <w:top w:val="none" w:sz="0" w:space="0" w:color="auto"/>
            <w:left w:val="none" w:sz="0" w:space="0" w:color="auto"/>
            <w:bottom w:val="none" w:sz="0" w:space="0" w:color="auto"/>
            <w:right w:val="none" w:sz="0" w:space="0" w:color="auto"/>
          </w:divBdr>
        </w:div>
        <w:div w:id="1353726870">
          <w:marLeft w:val="640"/>
          <w:marRight w:val="0"/>
          <w:marTop w:val="0"/>
          <w:marBottom w:val="0"/>
          <w:divBdr>
            <w:top w:val="none" w:sz="0" w:space="0" w:color="auto"/>
            <w:left w:val="none" w:sz="0" w:space="0" w:color="auto"/>
            <w:bottom w:val="none" w:sz="0" w:space="0" w:color="auto"/>
            <w:right w:val="none" w:sz="0" w:space="0" w:color="auto"/>
          </w:divBdr>
        </w:div>
        <w:div w:id="77866868">
          <w:marLeft w:val="640"/>
          <w:marRight w:val="0"/>
          <w:marTop w:val="0"/>
          <w:marBottom w:val="0"/>
          <w:divBdr>
            <w:top w:val="none" w:sz="0" w:space="0" w:color="auto"/>
            <w:left w:val="none" w:sz="0" w:space="0" w:color="auto"/>
            <w:bottom w:val="none" w:sz="0" w:space="0" w:color="auto"/>
            <w:right w:val="none" w:sz="0" w:space="0" w:color="auto"/>
          </w:divBdr>
        </w:div>
        <w:div w:id="671681359">
          <w:marLeft w:val="640"/>
          <w:marRight w:val="0"/>
          <w:marTop w:val="0"/>
          <w:marBottom w:val="0"/>
          <w:divBdr>
            <w:top w:val="none" w:sz="0" w:space="0" w:color="auto"/>
            <w:left w:val="none" w:sz="0" w:space="0" w:color="auto"/>
            <w:bottom w:val="none" w:sz="0" w:space="0" w:color="auto"/>
            <w:right w:val="none" w:sz="0" w:space="0" w:color="auto"/>
          </w:divBdr>
        </w:div>
        <w:div w:id="1555922904">
          <w:marLeft w:val="640"/>
          <w:marRight w:val="0"/>
          <w:marTop w:val="0"/>
          <w:marBottom w:val="0"/>
          <w:divBdr>
            <w:top w:val="none" w:sz="0" w:space="0" w:color="auto"/>
            <w:left w:val="none" w:sz="0" w:space="0" w:color="auto"/>
            <w:bottom w:val="none" w:sz="0" w:space="0" w:color="auto"/>
            <w:right w:val="none" w:sz="0" w:space="0" w:color="auto"/>
          </w:divBdr>
        </w:div>
        <w:div w:id="749542070">
          <w:marLeft w:val="640"/>
          <w:marRight w:val="0"/>
          <w:marTop w:val="0"/>
          <w:marBottom w:val="0"/>
          <w:divBdr>
            <w:top w:val="none" w:sz="0" w:space="0" w:color="auto"/>
            <w:left w:val="none" w:sz="0" w:space="0" w:color="auto"/>
            <w:bottom w:val="none" w:sz="0" w:space="0" w:color="auto"/>
            <w:right w:val="none" w:sz="0" w:space="0" w:color="auto"/>
          </w:divBdr>
        </w:div>
        <w:div w:id="1311717018">
          <w:marLeft w:val="640"/>
          <w:marRight w:val="0"/>
          <w:marTop w:val="0"/>
          <w:marBottom w:val="0"/>
          <w:divBdr>
            <w:top w:val="none" w:sz="0" w:space="0" w:color="auto"/>
            <w:left w:val="none" w:sz="0" w:space="0" w:color="auto"/>
            <w:bottom w:val="none" w:sz="0" w:space="0" w:color="auto"/>
            <w:right w:val="none" w:sz="0" w:space="0" w:color="auto"/>
          </w:divBdr>
        </w:div>
        <w:div w:id="955210621">
          <w:marLeft w:val="640"/>
          <w:marRight w:val="0"/>
          <w:marTop w:val="0"/>
          <w:marBottom w:val="0"/>
          <w:divBdr>
            <w:top w:val="none" w:sz="0" w:space="0" w:color="auto"/>
            <w:left w:val="none" w:sz="0" w:space="0" w:color="auto"/>
            <w:bottom w:val="none" w:sz="0" w:space="0" w:color="auto"/>
            <w:right w:val="none" w:sz="0" w:space="0" w:color="auto"/>
          </w:divBdr>
        </w:div>
        <w:div w:id="1790590757">
          <w:marLeft w:val="640"/>
          <w:marRight w:val="0"/>
          <w:marTop w:val="0"/>
          <w:marBottom w:val="0"/>
          <w:divBdr>
            <w:top w:val="none" w:sz="0" w:space="0" w:color="auto"/>
            <w:left w:val="none" w:sz="0" w:space="0" w:color="auto"/>
            <w:bottom w:val="none" w:sz="0" w:space="0" w:color="auto"/>
            <w:right w:val="none" w:sz="0" w:space="0" w:color="auto"/>
          </w:divBdr>
        </w:div>
        <w:div w:id="2051373005">
          <w:marLeft w:val="640"/>
          <w:marRight w:val="0"/>
          <w:marTop w:val="0"/>
          <w:marBottom w:val="0"/>
          <w:divBdr>
            <w:top w:val="none" w:sz="0" w:space="0" w:color="auto"/>
            <w:left w:val="none" w:sz="0" w:space="0" w:color="auto"/>
            <w:bottom w:val="none" w:sz="0" w:space="0" w:color="auto"/>
            <w:right w:val="none" w:sz="0" w:space="0" w:color="auto"/>
          </w:divBdr>
        </w:div>
        <w:div w:id="801118508">
          <w:marLeft w:val="640"/>
          <w:marRight w:val="0"/>
          <w:marTop w:val="0"/>
          <w:marBottom w:val="0"/>
          <w:divBdr>
            <w:top w:val="none" w:sz="0" w:space="0" w:color="auto"/>
            <w:left w:val="none" w:sz="0" w:space="0" w:color="auto"/>
            <w:bottom w:val="none" w:sz="0" w:space="0" w:color="auto"/>
            <w:right w:val="none" w:sz="0" w:space="0" w:color="auto"/>
          </w:divBdr>
        </w:div>
        <w:div w:id="961156138">
          <w:marLeft w:val="640"/>
          <w:marRight w:val="0"/>
          <w:marTop w:val="0"/>
          <w:marBottom w:val="0"/>
          <w:divBdr>
            <w:top w:val="none" w:sz="0" w:space="0" w:color="auto"/>
            <w:left w:val="none" w:sz="0" w:space="0" w:color="auto"/>
            <w:bottom w:val="none" w:sz="0" w:space="0" w:color="auto"/>
            <w:right w:val="none" w:sz="0" w:space="0" w:color="auto"/>
          </w:divBdr>
        </w:div>
        <w:div w:id="282004352">
          <w:marLeft w:val="640"/>
          <w:marRight w:val="0"/>
          <w:marTop w:val="0"/>
          <w:marBottom w:val="0"/>
          <w:divBdr>
            <w:top w:val="none" w:sz="0" w:space="0" w:color="auto"/>
            <w:left w:val="none" w:sz="0" w:space="0" w:color="auto"/>
            <w:bottom w:val="none" w:sz="0" w:space="0" w:color="auto"/>
            <w:right w:val="none" w:sz="0" w:space="0" w:color="auto"/>
          </w:divBdr>
        </w:div>
        <w:div w:id="933588950">
          <w:marLeft w:val="640"/>
          <w:marRight w:val="0"/>
          <w:marTop w:val="0"/>
          <w:marBottom w:val="0"/>
          <w:divBdr>
            <w:top w:val="none" w:sz="0" w:space="0" w:color="auto"/>
            <w:left w:val="none" w:sz="0" w:space="0" w:color="auto"/>
            <w:bottom w:val="none" w:sz="0" w:space="0" w:color="auto"/>
            <w:right w:val="none" w:sz="0" w:space="0" w:color="auto"/>
          </w:divBdr>
        </w:div>
        <w:div w:id="2087915735">
          <w:marLeft w:val="640"/>
          <w:marRight w:val="0"/>
          <w:marTop w:val="0"/>
          <w:marBottom w:val="0"/>
          <w:divBdr>
            <w:top w:val="none" w:sz="0" w:space="0" w:color="auto"/>
            <w:left w:val="none" w:sz="0" w:space="0" w:color="auto"/>
            <w:bottom w:val="none" w:sz="0" w:space="0" w:color="auto"/>
            <w:right w:val="none" w:sz="0" w:space="0" w:color="auto"/>
          </w:divBdr>
        </w:div>
        <w:div w:id="184251689">
          <w:marLeft w:val="640"/>
          <w:marRight w:val="0"/>
          <w:marTop w:val="0"/>
          <w:marBottom w:val="0"/>
          <w:divBdr>
            <w:top w:val="none" w:sz="0" w:space="0" w:color="auto"/>
            <w:left w:val="none" w:sz="0" w:space="0" w:color="auto"/>
            <w:bottom w:val="none" w:sz="0" w:space="0" w:color="auto"/>
            <w:right w:val="none" w:sz="0" w:space="0" w:color="auto"/>
          </w:divBdr>
        </w:div>
        <w:div w:id="1466966734">
          <w:marLeft w:val="640"/>
          <w:marRight w:val="0"/>
          <w:marTop w:val="0"/>
          <w:marBottom w:val="0"/>
          <w:divBdr>
            <w:top w:val="none" w:sz="0" w:space="0" w:color="auto"/>
            <w:left w:val="none" w:sz="0" w:space="0" w:color="auto"/>
            <w:bottom w:val="none" w:sz="0" w:space="0" w:color="auto"/>
            <w:right w:val="none" w:sz="0" w:space="0" w:color="auto"/>
          </w:divBdr>
        </w:div>
        <w:div w:id="1059549271">
          <w:marLeft w:val="640"/>
          <w:marRight w:val="0"/>
          <w:marTop w:val="0"/>
          <w:marBottom w:val="0"/>
          <w:divBdr>
            <w:top w:val="none" w:sz="0" w:space="0" w:color="auto"/>
            <w:left w:val="none" w:sz="0" w:space="0" w:color="auto"/>
            <w:bottom w:val="none" w:sz="0" w:space="0" w:color="auto"/>
            <w:right w:val="none" w:sz="0" w:space="0" w:color="auto"/>
          </w:divBdr>
        </w:div>
        <w:div w:id="1353187539">
          <w:marLeft w:val="640"/>
          <w:marRight w:val="0"/>
          <w:marTop w:val="0"/>
          <w:marBottom w:val="0"/>
          <w:divBdr>
            <w:top w:val="none" w:sz="0" w:space="0" w:color="auto"/>
            <w:left w:val="none" w:sz="0" w:space="0" w:color="auto"/>
            <w:bottom w:val="none" w:sz="0" w:space="0" w:color="auto"/>
            <w:right w:val="none" w:sz="0" w:space="0" w:color="auto"/>
          </w:divBdr>
        </w:div>
        <w:div w:id="855197383">
          <w:marLeft w:val="640"/>
          <w:marRight w:val="0"/>
          <w:marTop w:val="0"/>
          <w:marBottom w:val="0"/>
          <w:divBdr>
            <w:top w:val="none" w:sz="0" w:space="0" w:color="auto"/>
            <w:left w:val="none" w:sz="0" w:space="0" w:color="auto"/>
            <w:bottom w:val="none" w:sz="0" w:space="0" w:color="auto"/>
            <w:right w:val="none" w:sz="0" w:space="0" w:color="auto"/>
          </w:divBdr>
        </w:div>
        <w:div w:id="1797020416">
          <w:marLeft w:val="640"/>
          <w:marRight w:val="0"/>
          <w:marTop w:val="0"/>
          <w:marBottom w:val="0"/>
          <w:divBdr>
            <w:top w:val="none" w:sz="0" w:space="0" w:color="auto"/>
            <w:left w:val="none" w:sz="0" w:space="0" w:color="auto"/>
            <w:bottom w:val="none" w:sz="0" w:space="0" w:color="auto"/>
            <w:right w:val="none" w:sz="0" w:space="0" w:color="auto"/>
          </w:divBdr>
        </w:div>
        <w:div w:id="1077753520">
          <w:marLeft w:val="640"/>
          <w:marRight w:val="0"/>
          <w:marTop w:val="0"/>
          <w:marBottom w:val="0"/>
          <w:divBdr>
            <w:top w:val="none" w:sz="0" w:space="0" w:color="auto"/>
            <w:left w:val="none" w:sz="0" w:space="0" w:color="auto"/>
            <w:bottom w:val="none" w:sz="0" w:space="0" w:color="auto"/>
            <w:right w:val="none" w:sz="0" w:space="0" w:color="auto"/>
          </w:divBdr>
        </w:div>
        <w:div w:id="395779883">
          <w:marLeft w:val="640"/>
          <w:marRight w:val="0"/>
          <w:marTop w:val="0"/>
          <w:marBottom w:val="0"/>
          <w:divBdr>
            <w:top w:val="none" w:sz="0" w:space="0" w:color="auto"/>
            <w:left w:val="none" w:sz="0" w:space="0" w:color="auto"/>
            <w:bottom w:val="none" w:sz="0" w:space="0" w:color="auto"/>
            <w:right w:val="none" w:sz="0" w:space="0" w:color="auto"/>
          </w:divBdr>
        </w:div>
        <w:div w:id="948898096">
          <w:marLeft w:val="640"/>
          <w:marRight w:val="0"/>
          <w:marTop w:val="0"/>
          <w:marBottom w:val="0"/>
          <w:divBdr>
            <w:top w:val="none" w:sz="0" w:space="0" w:color="auto"/>
            <w:left w:val="none" w:sz="0" w:space="0" w:color="auto"/>
            <w:bottom w:val="none" w:sz="0" w:space="0" w:color="auto"/>
            <w:right w:val="none" w:sz="0" w:space="0" w:color="auto"/>
          </w:divBdr>
        </w:div>
        <w:div w:id="2131387678">
          <w:marLeft w:val="640"/>
          <w:marRight w:val="0"/>
          <w:marTop w:val="0"/>
          <w:marBottom w:val="0"/>
          <w:divBdr>
            <w:top w:val="none" w:sz="0" w:space="0" w:color="auto"/>
            <w:left w:val="none" w:sz="0" w:space="0" w:color="auto"/>
            <w:bottom w:val="none" w:sz="0" w:space="0" w:color="auto"/>
            <w:right w:val="none" w:sz="0" w:space="0" w:color="auto"/>
          </w:divBdr>
        </w:div>
        <w:div w:id="1556354745">
          <w:marLeft w:val="640"/>
          <w:marRight w:val="0"/>
          <w:marTop w:val="0"/>
          <w:marBottom w:val="0"/>
          <w:divBdr>
            <w:top w:val="none" w:sz="0" w:space="0" w:color="auto"/>
            <w:left w:val="none" w:sz="0" w:space="0" w:color="auto"/>
            <w:bottom w:val="none" w:sz="0" w:space="0" w:color="auto"/>
            <w:right w:val="none" w:sz="0" w:space="0" w:color="auto"/>
          </w:divBdr>
        </w:div>
        <w:div w:id="1166093690">
          <w:marLeft w:val="640"/>
          <w:marRight w:val="0"/>
          <w:marTop w:val="0"/>
          <w:marBottom w:val="0"/>
          <w:divBdr>
            <w:top w:val="none" w:sz="0" w:space="0" w:color="auto"/>
            <w:left w:val="none" w:sz="0" w:space="0" w:color="auto"/>
            <w:bottom w:val="none" w:sz="0" w:space="0" w:color="auto"/>
            <w:right w:val="none" w:sz="0" w:space="0" w:color="auto"/>
          </w:divBdr>
        </w:div>
        <w:div w:id="1162546443">
          <w:marLeft w:val="640"/>
          <w:marRight w:val="0"/>
          <w:marTop w:val="0"/>
          <w:marBottom w:val="0"/>
          <w:divBdr>
            <w:top w:val="none" w:sz="0" w:space="0" w:color="auto"/>
            <w:left w:val="none" w:sz="0" w:space="0" w:color="auto"/>
            <w:bottom w:val="none" w:sz="0" w:space="0" w:color="auto"/>
            <w:right w:val="none" w:sz="0" w:space="0" w:color="auto"/>
          </w:divBdr>
        </w:div>
        <w:div w:id="1939017149">
          <w:marLeft w:val="640"/>
          <w:marRight w:val="0"/>
          <w:marTop w:val="0"/>
          <w:marBottom w:val="0"/>
          <w:divBdr>
            <w:top w:val="none" w:sz="0" w:space="0" w:color="auto"/>
            <w:left w:val="none" w:sz="0" w:space="0" w:color="auto"/>
            <w:bottom w:val="none" w:sz="0" w:space="0" w:color="auto"/>
            <w:right w:val="none" w:sz="0" w:space="0" w:color="auto"/>
          </w:divBdr>
        </w:div>
        <w:div w:id="459345711">
          <w:marLeft w:val="640"/>
          <w:marRight w:val="0"/>
          <w:marTop w:val="0"/>
          <w:marBottom w:val="0"/>
          <w:divBdr>
            <w:top w:val="none" w:sz="0" w:space="0" w:color="auto"/>
            <w:left w:val="none" w:sz="0" w:space="0" w:color="auto"/>
            <w:bottom w:val="none" w:sz="0" w:space="0" w:color="auto"/>
            <w:right w:val="none" w:sz="0" w:space="0" w:color="auto"/>
          </w:divBdr>
        </w:div>
        <w:div w:id="402410269">
          <w:marLeft w:val="640"/>
          <w:marRight w:val="0"/>
          <w:marTop w:val="0"/>
          <w:marBottom w:val="0"/>
          <w:divBdr>
            <w:top w:val="none" w:sz="0" w:space="0" w:color="auto"/>
            <w:left w:val="none" w:sz="0" w:space="0" w:color="auto"/>
            <w:bottom w:val="none" w:sz="0" w:space="0" w:color="auto"/>
            <w:right w:val="none" w:sz="0" w:space="0" w:color="auto"/>
          </w:divBdr>
        </w:div>
        <w:div w:id="890772375">
          <w:marLeft w:val="640"/>
          <w:marRight w:val="0"/>
          <w:marTop w:val="0"/>
          <w:marBottom w:val="0"/>
          <w:divBdr>
            <w:top w:val="none" w:sz="0" w:space="0" w:color="auto"/>
            <w:left w:val="none" w:sz="0" w:space="0" w:color="auto"/>
            <w:bottom w:val="none" w:sz="0" w:space="0" w:color="auto"/>
            <w:right w:val="none" w:sz="0" w:space="0" w:color="auto"/>
          </w:divBdr>
        </w:div>
        <w:div w:id="39673587">
          <w:marLeft w:val="640"/>
          <w:marRight w:val="0"/>
          <w:marTop w:val="0"/>
          <w:marBottom w:val="0"/>
          <w:divBdr>
            <w:top w:val="none" w:sz="0" w:space="0" w:color="auto"/>
            <w:left w:val="none" w:sz="0" w:space="0" w:color="auto"/>
            <w:bottom w:val="none" w:sz="0" w:space="0" w:color="auto"/>
            <w:right w:val="none" w:sz="0" w:space="0" w:color="auto"/>
          </w:divBdr>
        </w:div>
        <w:div w:id="688142515">
          <w:marLeft w:val="640"/>
          <w:marRight w:val="0"/>
          <w:marTop w:val="0"/>
          <w:marBottom w:val="0"/>
          <w:divBdr>
            <w:top w:val="none" w:sz="0" w:space="0" w:color="auto"/>
            <w:left w:val="none" w:sz="0" w:space="0" w:color="auto"/>
            <w:bottom w:val="none" w:sz="0" w:space="0" w:color="auto"/>
            <w:right w:val="none" w:sz="0" w:space="0" w:color="auto"/>
          </w:divBdr>
        </w:div>
        <w:div w:id="910819540">
          <w:marLeft w:val="640"/>
          <w:marRight w:val="0"/>
          <w:marTop w:val="0"/>
          <w:marBottom w:val="0"/>
          <w:divBdr>
            <w:top w:val="none" w:sz="0" w:space="0" w:color="auto"/>
            <w:left w:val="none" w:sz="0" w:space="0" w:color="auto"/>
            <w:bottom w:val="none" w:sz="0" w:space="0" w:color="auto"/>
            <w:right w:val="none" w:sz="0" w:space="0" w:color="auto"/>
          </w:divBdr>
        </w:div>
        <w:div w:id="1136219553">
          <w:marLeft w:val="640"/>
          <w:marRight w:val="0"/>
          <w:marTop w:val="0"/>
          <w:marBottom w:val="0"/>
          <w:divBdr>
            <w:top w:val="none" w:sz="0" w:space="0" w:color="auto"/>
            <w:left w:val="none" w:sz="0" w:space="0" w:color="auto"/>
            <w:bottom w:val="none" w:sz="0" w:space="0" w:color="auto"/>
            <w:right w:val="none" w:sz="0" w:space="0" w:color="auto"/>
          </w:divBdr>
        </w:div>
        <w:div w:id="899365175">
          <w:marLeft w:val="640"/>
          <w:marRight w:val="0"/>
          <w:marTop w:val="0"/>
          <w:marBottom w:val="0"/>
          <w:divBdr>
            <w:top w:val="none" w:sz="0" w:space="0" w:color="auto"/>
            <w:left w:val="none" w:sz="0" w:space="0" w:color="auto"/>
            <w:bottom w:val="none" w:sz="0" w:space="0" w:color="auto"/>
            <w:right w:val="none" w:sz="0" w:space="0" w:color="auto"/>
          </w:divBdr>
        </w:div>
        <w:div w:id="288633140">
          <w:marLeft w:val="640"/>
          <w:marRight w:val="0"/>
          <w:marTop w:val="0"/>
          <w:marBottom w:val="0"/>
          <w:divBdr>
            <w:top w:val="none" w:sz="0" w:space="0" w:color="auto"/>
            <w:left w:val="none" w:sz="0" w:space="0" w:color="auto"/>
            <w:bottom w:val="none" w:sz="0" w:space="0" w:color="auto"/>
            <w:right w:val="none" w:sz="0" w:space="0" w:color="auto"/>
          </w:divBdr>
        </w:div>
        <w:div w:id="1011105629">
          <w:marLeft w:val="640"/>
          <w:marRight w:val="0"/>
          <w:marTop w:val="0"/>
          <w:marBottom w:val="0"/>
          <w:divBdr>
            <w:top w:val="none" w:sz="0" w:space="0" w:color="auto"/>
            <w:left w:val="none" w:sz="0" w:space="0" w:color="auto"/>
            <w:bottom w:val="none" w:sz="0" w:space="0" w:color="auto"/>
            <w:right w:val="none" w:sz="0" w:space="0" w:color="auto"/>
          </w:divBdr>
        </w:div>
        <w:div w:id="1926305557">
          <w:marLeft w:val="640"/>
          <w:marRight w:val="0"/>
          <w:marTop w:val="0"/>
          <w:marBottom w:val="0"/>
          <w:divBdr>
            <w:top w:val="none" w:sz="0" w:space="0" w:color="auto"/>
            <w:left w:val="none" w:sz="0" w:space="0" w:color="auto"/>
            <w:bottom w:val="none" w:sz="0" w:space="0" w:color="auto"/>
            <w:right w:val="none" w:sz="0" w:space="0" w:color="auto"/>
          </w:divBdr>
        </w:div>
        <w:div w:id="518857522">
          <w:marLeft w:val="640"/>
          <w:marRight w:val="0"/>
          <w:marTop w:val="0"/>
          <w:marBottom w:val="0"/>
          <w:divBdr>
            <w:top w:val="none" w:sz="0" w:space="0" w:color="auto"/>
            <w:left w:val="none" w:sz="0" w:space="0" w:color="auto"/>
            <w:bottom w:val="none" w:sz="0" w:space="0" w:color="auto"/>
            <w:right w:val="none" w:sz="0" w:space="0" w:color="auto"/>
          </w:divBdr>
        </w:div>
        <w:div w:id="997541126">
          <w:marLeft w:val="640"/>
          <w:marRight w:val="0"/>
          <w:marTop w:val="0"/>
          <w:marBottom w:val="0"/>
          <w:divBdr>
            <w:top w:val="none" w:sz="0" w:space="0" w:color="auto"/>
            <w:left w:val="none" w:sz="0" w:space="0" w:color="auto"/>
            <w:bottom w:val="none" w:sz="0" w:space="0" w:color="auto"/>
            <w:right w:val="none" w:sz="0" w:space="0" w:color="auto"/>
          </w:divBdr>
        </w:div>
        <w:div w:id="647783684">
          <w:marLeft w:val="640"/>
          <w:marRight w:val="0"/>
          <w:marTop w:val="0"/>
          <w:marBottom w:val="0"/>
          <w:divBdr>
            <w:top w:val="none" w:sz="0" w:space="0" w:color="auto"/>
            <w:left w:val="none" w:sz="0" w:space="0" w:color="auto"/>
            <w:bottom w:val="none" w:sz="0" w:space="0" w:color="auto"/>
            <w:right w:val="none" w:sz="0" w:space="0" w:color="auto"/>
          </w:divBdr>
        </w:div>
        <w:div w:id="1617559942">
          <w:marLeft w:val="640"/>
          <w:marRight w:val="0"/>
          <w:marTop w:val="0"/>
          <w:marBottom w:val="0"/>
          <w:divBdr>
            <w:top w:val="none" w:sz="0" w:space="0" w:color="auto"/>
            <w:left w:val="none" w:sz="0" w:space="0" w:color="auto"/>
            <w:bottom w:val="none" w:sz="0" w:space="0" w:color="auto"/>
            <w:right w:val="none" w:sz="0" w:space="0" w:color="auto"/>
          </w:divBdr>
        </w:div>
        <w:div w:id="31268727">
          <w:marLeft w:val="640"/>
          <w:marRight w:val="0"/>
          <w:marTop w:val="0"/>
          <w:marBottom w:val="0"/>
          <w:divBdr>
            <w:top w:val="none" w:sz="0" w:space="0" w:color="auto"/>
            <w:left w:val="none" w:sz="0" w:space="0" w:color="auto"/>
            <w:bottom w:val="none" w:sz="0" w:space="0" w:color="auto"/>
            <w:right w:val="none" w:sz="0" w:space="0" w:color="auto"/>
          </w:divBdr>
        </w:div>
        <w:div w:id="487794773">
          <w:marLeft w:val="640"/>
          <w:marRight w:val="0"/>
          <w:marTop w:val="0"/>
          <w:marBottom w:val="0"/>
          <w:divBdr>
            <w:top w:val="none" w:sz="0" w:space="0" w:color="auto"/>
            <w:left w:val="none" w:sz="0" w:space="0" w:color="auto"/>
            <w:bottom w:val="none" w:sz="0" w:space="0" w:color="auto"/>
            <w:right w:val="none" w:sz="0" w:space="0" w:color="auto"/>
          </w:divBdr>
        </w:div>
        <w:div w:id="1234388056">
          <w:marLeft w:val="640"/>
          <w:marRight w:val="0"/>
          <w:marTop w:val="0"/>
          <w:marBottom w:val="0"/>
          <w:divBdr>
            <w:top w:val="none" w:sz="0" w:space="0" w:color="auto"/>
            <w:left w:val="none" w:sz="0" w:space="0" w:color="auto"/>
            <w:bottom w:val="none" w:sz="0" w:space="0" w:color="auto"/>
            <w:right w:val="none" w:sz="0" w:space="0" w:color="auto"/>
          </w:divBdr>
        </w:div>
        <w:div w:id="2048413701">
          <w:marLeft w:val="640"/>
          <w:marRight w:val="0"/>
          <w:marTop w:val="0"/>
          <w:marBottom w:val="0"/>
          <w:divBdr>
            <w:top w:val="none" w:sz="0" w:space="0" w:color="auto"/>
            <w:left w:val="none" w:sz="0" w:space="0" w:color="auto"/>
            <w:bottom w:val="none" w:sz="0" w:space="0" w:color="auto"/>
            <w:right w:val="none" w:sz="0" w:space="0" w:color="auto"/>
          </w:divBdr>
        </w:div>
        <w:div w:id="1874878682">
          <w:marLeft w:val="640"/>
          <w:marRight w:val="0"/>
          <w:marTop w:val="0"/>
          <w:marBottom w:val="0"/>
          <w:divBdr>
            <w:top w:val="none" w:sz="0" w:space="0" w:color="auto"/>
            <w:left w:val="none" w:sz="0" w:space="0" w:color="auto"/>
            <w:bottom w:val="none" w:sz="0" w:space="0" w:color="auto"/>
            <w:right w:val="none" w:sz="0" w:space="0" w:color="auto"/>
          </w:divBdr>
        </w:div>
        <w:div w:id="700714078">
          <w:marLeft w:val="640"/>
          <w:marRight w:val="0"/>
          <w:marTop w:val="0"/>
          <w:marBottom w:val="0"/>
          <w:divBdr>
            <w:top w:val="none" w:sz="0" w:space="0" w:color="auto"/>
            <w:left w:val="none" w:sz="0" w:space="0" w:color="auto"/>
            <w:bottom w:val="none" w:sz="0" w:space="0" w:color="auto"/>
            <w:right w:val="none" w:sz="0" w:space="0" w:color="auto"/>
          </w:divBdr>
        </w:div>
        <w:div w:id="196622288">
          <w:marLeft w:val="640"/>
          <w:marRight w:val="0"/>
          <w:marTop w:val="0"/>
          <w:marBottom w:val="0"/>
          <w:divBdr>
            <w:top w:val="none" w:sz="0" w:space="0" w:color="auto"/>
            <w:left w:val="none" w:sz="0" w:space="0" w:color="auto"/>
            <w:bottom w:val="none" w:sz="0" w:space="0" w:color="auto"/>
            <w:right w:val="none" w:sz="0" w:space="0" w:color="auto"/>
          </w:divBdr>
        </w:div>
        <w:div w:id="794374297">
          <w:marLeft w:val="640"/>
          <w:marRight w:val="0"/>
          <w:marTop w:val="0"/>
          <w:marBottom w:val="0"/>
          <w:divBdr>
            <w:top w:val="none" w:sz="0" w:space="0" w:color="auto"/>
            <w:left w:val="none" w:sz="0" w:space="0" w:color="auto"/>
            <w:bottom w:val="none" w:sz="0" w:space="0" w:color="auto"/>
            <w:right w:val="none" w:sz="0" w:space="0" w:color="auto"/>
          </w:divBdr>
        </w:div>
        <w:div w:id="119426314">
          <w:marLeft w:val="640"/>
          <w:marRight w:val="0"/>
          <w:marTop w:val="0"/>
          <w:marBottom w:val="0"/>
          <w:divBdr>
            <w:top w:val="none" w:sz="0" w:space="0" w:color="auto"/>
            <w:left w:val="none" w:sz="0" w:space="0" w:color="auto"/>
            <w:bottom w:val="none" w:sz="0" w:space="0" w:color="auto"/>
            <w:right w:val="none" w:sz="0" w:space="0" w:color="auto"/>
          </w:divBdr>
        </w:div>
        <w:div w:id="696084045">
          <w:marLeft w:val="640"/>
          <w:marRight w:val="0"/>
          <w:marTop w:val="0"/>
          <w:marBottom w:val="0"/>
          <w:divBdr>
            <w:top w:val="none" w:sz="0" w:space="0" w:color="auto"/>
            <w:left w:val="none" w:sz="0" w:space="0" w:color="auto"/>
            <w:bottom w:val="none" w:sz="0" w:space="0" w:color="auto"/>
            <w:right w:val="none" w:sz="0" w:space="0" w:color="auto"/>
          </w:divBdr>
        </w:div>
        <w:div w:id="1293294706">
          <w:marLeft w:val="640"/>
          <w:marRight w:val="0"/>
          <w:marTop w:val="0"/>
          <w:marBottom w:val="0"/>
          <w:divBdr>
            <w:top w:val="none" w:sz="0" w:space="0" w:color="auto"/>
            <w:left w:val="none" w:sz="0" w:space="0" w:color="auto"/>
            <w:bottom w:val="none" w:sz="0" w:space="0" w:color="auto"/>
            <w:right w:val="none" w:sz="0" w:space="0" w:color="auto"/>
          </w:divBdr>
        </w:div>
        <w:div w:id="1103762768">
          <w:marLeft w:val="640"/>
          <w:marRight w:val="0"/>
          <w:marTop w:val="0"/>
          <w:marBottom w:val="0"/>
          <w:divBdr>
            <w:top w:val="none" w:sz="0" w:space="0" w:color="auto"/>
            <w:left w:val="none" w:sz="0" w:space="0" w:color="auto"/>
            <w:bottom w:val="none" w:sz="0" w:space="0" w:color="auto"/>
            <w:right w:val="none" w:sz="0" w:space="0" w:color="auto"/>
          </w:divBdr>
        </w:div>
        <w:div w:id="546718279">
          <w:marLeft w:val="640"/>
          <w:marRight w:val="0"/>
          <w:marTop w:val="0"/>
          <w:marBottom w:val="0"/>
          <w:divBdr>
            <w:top w:val="none" w:sz="0" w:space="0" w:color="auto"/>
            <w:left w:val="none" w:sz="0" w:space="0" w:color="auto"/>
            <w:bottom w:val="none" w:sz="0" w:space="0" w:color="auto"/>
            <w:right w:val="none" w:sz="0" w:space="0" w:color="auto"/>
          </w:divBdr>
        </w:div>
        <w:div w:id="1156066867">
          <w:marLeft w:val="640"/>
          <w:marRight w:val="0"/>
          <w:marTop w:val="0"/>
          <w:marBottom w:val="0"/>
          <w:divBdr>
            <w:top w:val="none" w:sz="0" w:space="0" w:color="auto"/>
            <w:left w:val="none" w:sz="0" w:space="0" w:color="auto"/>
            <w:bottom w:val="none" w:sz="0" w:space="0" w:color="auto"/>
            <w:right w:val="none" w:sz="0" w:space="0" w:color="auto"/>
          </w:divBdr>
        </w:div>
        <w:div w:id="1992247782">
          <w:marLeft w:val="640"/>
          <w:marRight w:val="0"/>
          <w:marTop w:val="0"/>
          <w:marBottom w:val="0"/>
          <w:divBdr>
            <w:top w:val="none" w:sz="0" w:space="0" w:color="auto"/>
            <w:left w:val="none" w:sz="0" w:space="0" w:color="auto"/>
            <w:bottom w:val="none" w:sz="0" w:space="0" w:color="auto"/>
            <w:right w:val="none" w:sz="0" w:space="0" w:color="auto"/>
          </w:divBdr>
        </w:div>
        <w:div w:id="759567953">
          <w:marLeft w:val="640"/>
          <w:marRight w:val="0"/>
          <w:marTop w:val="0"/>
          <w:marBottom w:val="0"/>
          <w:divBdr>
            <w:top w:val="none" w:sz="0" w:space="0" w:color="auto"/>
            <w:left w:val="none" w:sz="0" w:space="0" w:color="auto"/>
            <w:bottom w:val="none" w:sz="0" w:space="0" w:color="auto"/>
            <w:right w:val="none" w:sz="0" w:space="0" w:color="auto"/>
          </w:divBdr>
        </w:div>
        <w:div w:id="924194206">
          <w:marLeft w:val="640"/>
          <w:marRight w:val="0"/>
          <w:marTop w:val="0"/>
          <w:marBottom w:val="0"/>
          <w:divBdr>
            <w:top w:val="none" w:sz="0" w:space="0" w:color="auto"/>
            <w:left w:val="none" w:sz="0" w:space="0" w:color="auto"/>
            <w:bottom w:val="none" w:sz="0" w:space="0" w:color="auto"/>
            <w:right w:val="none" w:sz="0" w:space="0" w:color="auto"/>
          </w:divBdr>
        </w:div>
        <w:div w:id="1715108210">
          <w:marLeft w:val="640"/>
          <w:marRight w:val="0"/>
          <w:marTop w:val="0"/>
          <w:marBottom w:val="0"/>
          <w:divBdr>
            <w:top w:val="none" w:sz="0" w:space="0" w:color="auto"/>
            <w:left w:val="none" w:sz="0" w:space="0" w:color="auto"/>
            <w:bottom w:val="none" w:sz="0" w:space="0" w:color="auto"/>
            <w:right w:val="none" w:sz="0" w:space="0" w:color="auto"/>
          </w:divBdr>
        </w:div>
        <w:div w:id="1046639015">
          <w:marLeft w:val="640"/>
          <w:marRight w:val="0"/>
          <w:marTop w:val="0"/>
          <w:marBottom w:val="0"/>
          <w:divBdr>
            <w:top w:val="none" w:sz="0" w:space="0" w:color="auto"/>
            <w:left w:val="none" w:sz="0" w:space="0" w:color="auto"/>
            <w:bottom w:val="none" w:sz="0" w:space="0" w:color="auto"/>
            <w:right w:val="none" w:sz="0" w:space="0" w:color="auto"/>
          </w:divBdr>
        </w:div>
        <w:div w:id="947466357">
          <w:marLeft w:val="640"/>
          <w:marRight w:val="0"/>
          <w:marTop w:val="0"/>
          <w:marBottom w:val="0"/>
          <w:divBdr>
            <w:top w:val="none" w:sz="0" w:space="0" w:color="auto"/>
            <w:left w:val="none" w:sz="0" w:space="0" w:color="auto"/>
            <w:bottom w:val="none" w:sz="0" w:space="0" w:color="auto"/>
            <w:right w:val="none" w:sz="0" w:space="0" w:color="auto"/>
          </w:divBdr>
        </w:div>
        <w:div w:id="291134824">
          <w:marLeft w:val="640"/>
          <w:marRight w:val="0"/>
          <w:marTop w:val="0"/>
          <w:marBottom w:val="0"/>
          <w:divBdr>
            <w:top w:val="none" w:sz="0" w:space="0" w:color="auto"/>
            <w:left w:val="none" w:sz="0" w:space="0" w:color="auto"/>
            <w:bottom w:val="none" w:sz="0" w:space="0" w:color="auto"/>
            <w:right w:val="none" w:sz="0" w:space="0" w:color="auto"/>
          </w:divBdr>
        </w:div>
        <w:div w:id="2101679269">
          <w:marLeft w:val="640"/>
          <w:marRight w:val="0"/>
          <w:marTop w:val="0"/>
          <w:marBottom w:val="0"/>
          <w:divBdr>
            <w:top w:val="none" w:sz="0" w:space="0" w:color="auto"/>
            <w:left w:val="none" w:sz="0" w:space="0" w:color="auto"/>
            <w:bottom w:val="none" w:sz="0" w:space="0" w:color="auto"/>
            <w:right w:val="none" w:sz="0" w:space="0" w:color="auto"/>
          </w:divBdr>
        </w:div>
        <w:div w:id="434597416">
          <w:marLeft w:val="640"/>
          <w:marRight w:val="0"/>
          <w:marTop w:val="0"/>
          <w:marBottom w:val="0"/>
          <w:divBdr>
            <w:top w:val="none" w:sz="0" w:space="0" w:color="auto"/>
            <w:left w:val="none" w:sz="0" w:space="0" w:color="auto"/>
            <w:bottom w:val="none" w:sz="0" w:space="0" w:color="auto"/>
            <w:right w:val="none" w:sz="0" w:space="0" w:color="auto"/>
          </w:divBdr>
        </w:div>
        <w:div w:id="588196563">
          <w:marLeft w:val="640"/>
          <w:marRight w:val="0"/>
          <w:marTop w:val="0"/>
          <w:marBottom w:val="0"/>
          <w:divBdr>
            <w:top w:val="none" w:sz="0" w:space="0" w:color="auto"/>
            <w:left w:val="none" w:sz="0" w:space="0" w:color="auto"/>
            <w:bottom w:val="none" w:sz="0" w:space="0" w:color="auto"/>
            <w:right w:val="none" w:sz="0" w:space="0" w:color="auto"/>
          </w:divBdr>
        </w:div>
        <w:div w:id="2018120291">
          <w:marLeft w:val="640"/>
          <w:marRight w:val="0"/>
          <w:marTop w:val="0"/>
          <w:marBottom w:val="0"/>
          <w:divBdr>
            <w:top w:val="none" w:sz="0" w:space="0" w:color="auto"/>
            <w:left w:val="none" w:sz="0" w:space="0" w:color="auto"/>
            <w:bottom w:val="none" w:sz="0" w:space="0" w:color="auto"/>
            <w:right w:val="none" w:sz="0" w:space="0" w:color="auto"/>
          </w:divBdr>
        </w:div>
        <w:div w:id="1579905525">
          <w:marLeft w:val="640"/>
          <w:marRight w:val="0"/>
          <w:marTop w:val="0"/>
          <w:marBottom w:val="0"/>
          <w:divBdr>
            <w:top w:val="none" w:sz="0" w:space="0" w:color="auto"/>
            <w:left w:val="none" w:sz="0" w:space="0" w:color="auto"/>
            <w:bottom w:val="none" w:sz="0" w:space="0" w:color="auto"/>
            <w:right w:val="none" w:sz="0" w:space="0" w:color="auto"/>
          </w:divBdr>
        </w:div>
        <w:div w:id="1749838833">
          <w:marLeft w:val="640"/>
          <w:marRight w:val="0"/>
          <w:marTop w:val="0"/>
          <w:marBottom w:val="0"/>
          <w:divBdr>
            <w:top w:val="none" w:sz="0" w:space="0" w:color="auto"/>
            <w:left w:val="none" w:sz="0" w:space="0" w:color="auto"/>
            <w:bottom w:val="none" w:sz="0" w:space="0" w:color="auto"/>
            <w:right w:val="none" w:sz="0" w:space="0" w:color="auto"/>
          </w:divBdr>
        </w:div>
        <w:div w:id="383648750">
          <w:marLeft w:val="640"/>
          <w:marRight w:val="0"/>
          <w:marTop w:val="0"/>
          <w:marBottom w:val="0"/>
          <w:divBdr>
            <w:top w:val="none" w:sz="0" w:space="0" w:color="auto"/>
            <w:left w:val="none" w:sz="0" w:space="0" w:color="auto"/>
            <w:bottom w:val="none" w:sz="0" w:space="0" w:color="auto"/>
            <w:right w:val="none" w:sz="0" w:space="0" w:color="auto"/>
          </w:divBdr>
        </w:div>
        <w:div w:id="1072653623">
          <w:marLeft w:val="640"/>
          <w:marRight w:val="0"/>
          <w:marTop w:val="0"/>
          <w:marBottom w:val="0"/>
          <w:divBdr>
            <w:top w:val="none" w:sz="0" w:space="0" w:color="auto"/>
            <w:left w:val="none" w:sz="0" w:space="0" w:color="auto"/>
            <w:bottom w:val="none" w:sz="0" w:space="0" w:color="auto"/>
            <w:right w:val="none" w:sz="0" w:space="0" w:color="auto"/>
          </w:divBdr>
        </w:div>
        <w:div w:id="563755227">
          <w:marLeft w:val="640"/>
          <w:marRight w:val="0"/>
          <w:marTop w:val="0"/>
          <w:marBottom w:val="0"/>
          <w:divBdr>
            <w:top w:val="none" w:sz="0" w:space="0" w:color="auto"/>
            <w:left w:val="none" w:sz="0" w:space="0" w:color="auto"/>
            <w:bottom w:val="none" w:sz="0" w:space="0" w:color="auto"/>
            <w:right w:val="none" w:sz="0" w:space="0" w:color="auto"/>
          </w:divBdr>
        </w:div>
        <w:div w:id="992484896">
          <w:marLeft w:val="640"/>
          <w:marRight w:val="0"/>
          <w:marTop w:val="0"/>
          <w:marBottom w:val="0"/>
          <w:divBdr>
            <w:top w:val="none" w:sz="0" w:space="0" w:color="auto"/>
            <w:left w:val="none" w:sz="0" w:space="0" w:color="auto"/>
            <w:bottom w:val="none" w:sz="0" w:space="0" w:color="auto"/>
            <w:right w:val="none" w:sz="0" w:space="0" w:color="auto"/>
          </w:divBdr>
        </w:div>
        <w:div w:id="1078744057">
          <w:marLeft w:val="640"/>
          <w:marRight w:val="0"/>
          <w:marTop w:val="0"/>
          <w:marBottom w:val="0"/>
          <w:divBdr>
            <w:top w:val="none" w:sz="0" w:space="0" w:color="auto"/>
            <w:left w:val="none" w:sz="0" w:space="0" w:color="auto"/>
            <w:bottom w:val="none" w:sz="0" w:space="0" w:color="auto"/>
            <w:right w:val="none" w:sz="0" w:space="0" w:color="auto"/>
          </w:divBdr>
        </w:div>
        <w:div w:id="444495714">
          <w:marLeft w:val="640"/>
          <w:marRight w:val="0"/>
          <w:marTop w:val="0"/>
          <w:marBottom w:val="0"/>
          <w:divBdr>
            <w:top w:val="none" w:sz="0" w:space="0" w:color="auto"/>
            <w:left w:val="none" w:sz="0" w:space="0" w:color="auto"/>
            <w:bottom w:val="none" w:sz="0" w:space="0" w:color="auto"/>
            <w:right w:val="none" w:sz="0" w:space="0" w:color="auto"/>
          </w:divBdr>
        </w:div>
        <w:div w:id="685793147">
          <w:marLeft w:val="640"/>
          <w:marRight w:val="0"/>
          <w:marTop w:val="0"/>
          <w:marBottom w:val="0"/>
          <w:divBdr>
            <w:top w:val="none" w:sz="0" w:space="0" w:color="auto"/>
            <w:left w:val="none" w:sz="0" w:space="0" w:color="auto"/>
            <w:bottom w:val="none" w:sz="0" w:space="0" w:color="auto"/>
            <w:right w:val="none" w:sz="0" w:space="0" w:color="auto"/>
          </w:divBdr>
        </w:div>
        <w:div w:id="53433598">
          <w:marLeft w:val="640"/>
          <w:marRight w:val="0"/>
          <w:marTop w:val="0"/>
          <w:marBottom w:val="0"/>
          <w:divBdr>
            <w:top w:val="none" w:sz="0" w:space="0" w:color="auto"/>
            <w:left w:val="none" w:sz="0" w:space="0" w:color="auto"/>
            <w:bottom w:val="none" w:sz="0" w:space="0" w:color="auto"/>
            <w:right w:val="none" w:sz="0" w:space="0" w:color="auto"/>
          </w:divBdr>
        </w:div>
        <w:div w:id="615480370">
          <w:marLeft w:val="640"/>
          <w:marRight w:val="0"/>
          <w:marTop w:val="0"/>
          <w:marBottom w:val="0"/>
          <w:divBdr>
            <w:top w:val="none" w:sz="0" w:space="0" w:color="auto"/>
            <w:left w:val="none" w:sz="0" w:space="0" w:color="auto"/>
            <w:bottom w:val="none" w:sz="0" w:space="0" w:color="auto"/>
            <w:right w:val="none" w:sz="0" w:space="0" w:color="auto"/>
          </w:divBdr>
        </w:div>
        <w:div w:id="822888038">
          <w:marLeft w:val="640"/>
          <w:marRight w:val="0"/>
          <w:marTop w:val="0"/>
          <w:marBottom w:val="0"/>
          <w:divBdr>
            <w:top w:val="none" w:sz="0" w:space="0" w:color="auto"/>
            <w:left w:val="none" w:sz="0" w:space="0" w:color="auto"/>
            <w:bottom w:val="none" w:sz="0" w:space="0" w:color="auto"/>
            <w:right w:val="none" w:sz="0" w:space="0" w:color="auto"/>
          </w:divBdr>
        </w:div>
        <w:div w:id="1708220871">
          <w:marLeft w:val="640"/>
          <w:marRight w:val="0"/>
          <w:marTop w:val="0"/>
          <w:marBottom w:val="0"/>
          <w:divBdr>
            <w:top w:val="none" w:sz="0" w:space="0" w:color="auto"/>
            <w:left w:val="none" w:sz="0" w:space="0" w:color="auto"/>
            <w:bottom w:val="none" w:sz="0" w:space="0" w:color="auto"/>
            <w:right w:val="none" w:sz="0" w:space="0" w:color="auto"/>
          </w:divBdr>
        </w:div>
        <w:div w:id="752311934">
          <w:marLeft w:val="640"/>
          <w:marRight w:val="0"/>
          <w:marTop w:val="0"/>
          <w:marBottom w:val="0"/>
          <w:divBdr>
            <w:top w:val="none" w:sz="0" w:space="0" w:color="auto"/>
            <w:left w:val="none" w:sz="0" w:space="0" w:color="auto"/>
            <w:bottom w:val="none" w:sz="0" w:space="0" w:color="auto"/>
            <w:right w:val="none" w:sz="0" w:space="0" w:color="auto"/>
          </w:divBdr>
        </w:div>
        <w:div w:id="994068455">
          <w:marLeft w:val="640"/>
          <w:marRight w:val="0"/>
          <w:marTop w:val="0"/>
          <w:marBottom w:val="0"/>
          <w:divBdr>
            <w:top w:val="none" w:sz="0" w:space="0" w:color="auto"/>
            <w:left w:val="none" w:sz="0" w:space="0" w:color="auto"/>
            <w:bottom w:val="none" w:sz="0" w:space="0" w:color="auto"/>
            <w:right w:val="none" w:sz="0" w:space="0" w:color="auto"/>
          </w:divBdr>
        </w:div>
        <w:div w:id="1958176149">
          <w:marLeft w:val="640"/>
          <w:marRight w:val="0"/>
          <w:marTop w:val="0"/>
          <w:marBottom w:val="0"/>
          <w:divBdr>
            <w:top w:val="none" w:sz="0" w:space="0" w:color="auto"/>
            <w:left w:val="none" w:sz="0" w:space="0" w:color="auto"/>
            <w:bottom w:val="none" w:sz="0" w:space="0" w:color="auto"/>
            <w:right w:val="none" w:sz="0" w:space="0" w:color="auto"/>
          </w:divBdr>
        </w:div>
        <w:div w:id="628586660">
          <w:marLeft w:val="640"/>
          <w:marRight w:val="0"/>
          <w:marTop w:val="0"/>
          <w:marBottom w:val="0"/>
          <w:divBdr>
            <w:top w:val="none" w:sz="0" w:space="0" w:color="auto"/>
            <w:left w:val="none" w:sz="0" w:space="0" w:color="auto"/>
            <w:bottom w:val="none" w:sz="0" w:space="0" w:color="auto"/>
            <w:right w:val="none" w:sz="0" w:space="0" w:color="auto"/>
          </w:divBdr>
        </w:div>
        <w:div w:id="1210805485">
          <w:marLeft w:val="640"/>
          <w:marRight w:val="0"/>
          <w:marTop w:val="0"/>
          <w:marBottom w:val="0"/>
          <w:divBdr>
            <w:top w:val="none" w:sz="0" w:space="0" w:color="auto"/>
            <w:left w:val="none" w:sz="0" w:space="0" w:color="auto"/>
            <w:bottom w:val="none" w:sz="0" w:space="0" w:color="auto"/>
            <w:right w:val="none" w:sz="0" w:space="0" w:color="auto"/>
          </w:divBdr>
        </w:div>
        <w:div w:id="1876698165">
          <w:marLeft w:val="640"/>
          <w:marRight w:val="0"/>
          <w:marTop w:val="0"/>
          <w:marBottom w:val="0"/>
          <w:divBdr>
            <w:top w:val="none" w:sz="0" w:space="0" w:color="auto"/>
            <w:left w:val="none" w:sz="0" w:space="0" w:color="auto"/>
            <w:bottom w:val="none" w:sz="0" w:space="0" w:color="auto"/>
            <w:right w:val="none" w:sz="0" w:space="0" w:color="auto"/>
          </w:divBdr>
        </w:div>
        <w:div w:id="677930631">
          <w:marLeft w:val="640"/>
          <w:marRight w:val="0"/>
          <w:marTop w:val="0"/>
          <w:marBottom w:val="0"/>
          <w:divBdr>
            <w:top w:val="none" w:sz="0" w:space="0" w:color="auto"/>
            <w:left w:val="none" w:sz="0" w:space="0" w:color="auto"/>
            <w:bottom w:val="none" w:sz="0" w:space="0" w:color="auto"/>
            <w:right w:val="none" w:sz="0" w:space="0" w:color="auto"/>
          </w:divBdr>
        </w:div>
        <w:div w:id="1578049487">
          <w:marLeft w:val="640"/>
          <w:marRight w:val="0"/>
          <w:marTop w:val="0"/>
          <w:marBottom w:val="0"/>
          <w:divBdr>
            <w:top w:val="none" w:sz="0" w:space="0" w:color="auto"/>
            <w:left w:val="none" w:sz="0" w:space="0" w:color="auto"/>
            <w:bottom w:val="none" w:sz="0" w:space="0" w:color="auto"/>
            <w:right w:val="none" w:sz="0" w:space="0" w:color="auto"/>
          </w:divBdr>
        </w:div>
        <w:div w:id="1418668940">
          <w:marLeft w:val="640"/>
          <w:marRight w:val="0"/>
          <w:marTop w:val="0"/>
          <w:marBottom w:val="0"/>
          <w:divBdr>
            <w:top w:val="none" w:sz="0" w:space="0" w:color="auto"/>
            <w:left w:val="none" w:sz="0" w:space="0" w:color="auto"/>
            <w:bottom w:val="none" w:sz="0" w:space="0" w:color="auto"/>
            <w:right w:val="none" w:sz="0" w:space="0" w:color="auto"/>
          </w:divBdr>
        </w:div>
        <w:div w:id="1020817310">
          <w:marLeft w:val="640"/>
          <w:marRight w:val="0"/>
          <w:marTop w:val="0"/>
          <w:marBottom w:val="0"/>
          <w:divBdr>
            <w:top w:val="none" w:sz="0" w:space="0" w:color="auto"/>
            <w:left w:val="none" w:sz="0" w:space="0" w:color="auto"/>
            <w:bottom w:val="none" w:sz="0" w:space="0" w:color="auto"/>
            <w:right w:val="none" w:sz="0" w:space="0" w:color="auto"/>
          </w:divBdr>
        </w:div>
        <w:div w:id="764495502">
          <w:marLeft w:val="640"/>
          <w:marRight w:val="0"/>
          <w:marTop w:val="0"/>
          <w:marBottom w:val="0"/>
          <w:divBdr>
            <w:top w:val="none" w:sz="0" w:space="0" w:color="auto"/>
            <w:left w:val="none" w:sz="0" w:space="0" w:color="auto"/>
            <w:bottom w:val="none" w:sz="0" w:space="0" w:color="auto"/>
            <w:right w:val="none" w:sz="0" w:space="0" w:color="auto"/>
          </w:divBdr>
        </w:div>
        <w:div w:id="1594045302">
          <w:marLeft w:val="640"/>
          <w:marRight w:val="0"/>
          <w:marTop w:val="0"/>
          <w:marBottom w:val="0"/>
          <w:divBdr>
            <w:top w:val="none" w:sz="0" w:space="0" w:color="auto"/>
            <w:left w:val="none" w:sz="0" w:space="0" w:color="auto"/>
            <w:bottom w:val="none" w:sz="0" w:space="0" w:color="auto"/>
            <w:right w:val="none" w:sz="0" w:space="0" w:color="auto"/>
          </w:divBdr>
        </w:div>
        <w:div w:id="1055739514">
          <w:marLeft w:val="640"/>
          <w:marRight w:val="0"/>
          <w:marTop w:val="0"/>
          <w:marBottom w:val="0"/>
          <w:divBdr>
            <w:top w:val="none" w:sz="0" w:space="0" w:color="auto"/>
            <w:left w:val="none" w:sz="0" w:space="0" w:color="auto"/>
            <w:bottom w:val="none" w:sz="0" w:space="0" w:color="auto"/>
            <w:right w:val="none" w:sz="0" w:space="0" w:color="auto"/>
          </w:divBdr>
        </w:div>
        <w:div w:id="1324705243">
          <w:marLeft w:val="640"/>
          <w:marRight w:val="0"/>
          <w:marTop w:val="0"/>
          <w:marBottom w:val="0"/>
          <w:divBdr>
            <w:top w:val="none" w:sz="0" w:space="0" w:color="auto"/>
            <w:left w:val="none" w:sz="0" w:space="0" w:color="auto"/>
            <w:bottom w:val="none" w:sz="0" w:space="0" w:color="auto"/>
            <w:right w:val="none" w:sz="0" w:space="0" w:color="auto"/>
          </w:divBdr>
        </w:div>
        <w:div w:id="887499296">
          <w:marLeft w:val="640"/>
          <w:marRight w:val="0"/>
          <w:marTop w:val="0"/>
          <w:marBottom w:val="0"/>
          <w:divBdr>
            <w:top w:val="none" w:sz="0" w:space="0" w:color="auto"/>
            <w:left w:val="none" w:sz="0" w:space="0" w:color="auto"/>
            <w:bottom w:val="none" w:sz="0" w:space="0" w:color="auto"/>
            <w:right w:val="none" w:sz="0" w:space="0" w:color="auto"/>
          </w:divBdr>
        </w:div>
        <w:div w:id="866404238">
          <w:marLeft w:val="640"/>
          <w:marRight w:val="0"/>
          <w:marTop w:val="0"/>
          <w:marBottom w:val="0"/>
          <w:divBdr>
            <w:top w:val="none" w:sz="0" w:space="0" w:color="auto"/>
            <w:left w:val="none" w:sz="0" w:space="0" w:color="auto"/>
            <w:bottom w:val="none" w:sz="0" w:space="0" w:color="auto"/>
            <w:right w:val="none" w:sz="0" w:space="0" w:color="auto"/>
          </w:divBdr>
        </w:div>
        <w:div w:id="805857933">
          <w:marLeft w:val="640"/>
          <w:marRight w:val="0"/>
          <w:marTop w:val="0"/>
          <w:marBottom w:val="0"/>
          <w:divBdr>
            <w:top w:val="none" w:sz="0" w:space="0" w:color="auto"/>
            <w:left w:val="none" w:sz="0" w:space="0" w:color="auto"/>
            <w:bottom w:val="none" w:sz="0" w:space="0" w:color="auto"/>
            <w:right w:val="none" w:sz="0" w:space="0" w:color="auto"/>
          </w:divBdr>
        </w:div>
        <w:div w:id="1332023936">
          <w:marLeft w:val="640"/>
          <w:marRight w:val="0"/>
          <w:marTop w:val="0"/>
          <w:marBottom w:val="0"/>
          <w:divBdr>
            <w:top w:val="none" w:sz="0" w:space="0" w:color="auto"/>
            <w:left w:val="none" w:sz="0" w:space="0" w:color="auto"/>
            <w:bottom w:val="none" w:sz="0" w:space="0" w:color="auto"/>
            <w:right w:val="none" w:sz="0" w:space="0" w:color="auto"/>
          </w:divBdr>
        </w:div>
        <w:div w:id="1196845648">
          <w:marLeft w:val="640"/>
          <w:marRight w:val="0"/>
          <w:marTop w:val="0"/>
          <w:marBottom w:val="0"/>
          <w:divBdr>
            <w:top w:val="none" w:sz="0" w:space="0" w:color="auto"/>
            <w:left w:val="none" w:sz="0" w:space="0" w:color="auto"/>
            <w:bottom w:val="none" w:sz="0" w:space="0" w:color="auto"/>
            <w:right w:val="none" w:sz="0" w:space="0" w:color="auto"/>
          </w:divBdr>
        </w:div>
        <w:div w:id="881868022">
          <w:marLeft w:val="640"/>
          <w:marRight w:val="0"/>
          <w:marTop w:val="0"/>
          <w:marBottom w:val="0"/>
          <w:divBdr>
            <w:top w:val="none" w:sz="0" w:space="0" w:color="auto"/>
            <w:left w:val="none" w:sz="0" w:space="0" w:color="auto"/>
            <w:bottom w:val="none" w:sz="0" w:space="0" w:color="auto"/>
            <w:right w:val="none" w:sz="0" w:space="0" w:color="auto"/>
          </w:divBdr>
        </w:div>
        <w:div w:id="1245652627">
          <w:marLeft w:val="640"/>
          <w:marRight w:val="0"/>
          <w:marTop w:val="0"/>
          <w:marBottom w:val="0"/>
          <w:divBdr>
            <w:top w:val="none" w:sz="0" w:space="0" w:color="auto"/>
            <w:left w:val="none" w:sz="0" w:space="0" w:color="auto"/>
            <w:bottom w:val="none" w:sz="0" w:space="0" w:color="auto"/>
            <w:right w:val="none" w:sz="0" w:space="0" w:color="auto"/>
          </w:divBdr>
        </w:div>
        <w:div w:id="1728793572">
          <w:marLeft w:val="640"/>
          <w:marRight w:val="0"/>
          <w:marTop w:val="0"/>
          <w:marBottom w:val="0"/>
          <w:divBdr>
            <w:top w:val="none" w:sz="0" w:space="0" w:color="auto"/>
            <w:left w:val="none" w:sz="0" w:space="0" w:color="auto"/>
            <w:bottom w:val="none" w:sz="0" w:space="0" w:color="auto"/>
            <w:right w:val="none" w:sz="0" w:space="0" w:color="auto"/>
          </w:divBdr>
        </w:div>
        <w:div w:id="2054189055">
          <w:marLeft w:val="640"/>
          <w:marRight w:val="0"/>
          <w:marTop w:val="0"/>
          <w:marBottom w:val="0"/>
          <w:divBdr>
            <w:top w:val="none" w:sz="0" w:space="0" w:color="auto"/>
            <w:left w:val="none" w:sz="0" w:space="0" w:color="auto"/>
            <w:bottom w:val="none" w:sz="0" w:space="0" w:color="auto"/>
            <w:right w:val="none" w:sz="0" w:space="0" w:color="auto"/>
          </w:divBdr>
        </w:div>
        <w:div w:id="584802692">
          <w:marLeft w:val="640"/>
          <w:marRight w:val="0"/>
          <w:marTop w:val="0"/>
          <w:marBottom w:val="0"/>
          <w:divBdr>
            <w:top w:val="none" w:sz="0" w:space="0" w:color="auto"/>
            <w:left w:val="none" w:sz="0" w:space="0" w:color="auto"/>
            <w:bottom w:val="none" w:sz="0" w:space="0" w:color="auto"/>
            <w:right w:val="none" w:sz="0" w:space="0" w:color="auto"/>
          </w:divBdr>
        </w:div>
        <w:div w:id="468980536">
          <w:marLeft w:val="640"/>
          <w:marRight w:val="0"/>
          <w:marTop w:val="0"/>
          <w:marBottom w:val="0"/>
          <w:divBdr>
            <w:top w:val="none" w:sz="0" w:space="0" w:color="auto"/>
            <w:left w:val="none" w:sz="0" w:space="0" w:color="auto"/>
            <w:bottom w:val="none" w:sz="0" w:space="0" w:color="auto"/>
            <w:right w:val="none" w:sz="0" w:space="0" w:color="auto"/>
          </w:divBdr>
        </w:div>
        <w:div w:id="1390614568">
          <w:marLeft w:val="640"/>
          <w:marRight w:val="0"/>
          <w:marTop w:val="0"/>
          <w:marBottom w:val="0"/>
          <w:divBdr>
            <w:top w:val="none" w:sz="0" w:space="0" w:color="auto"/>
            <w:left w:val="none" w:sz="0" w:space="0" w:color="auto"/>
            <w:bottom w:val="none" w:sz="0" w:space="0" w:color="auto"/>
            <w:right w:val="none" w:sz="0" w:space="0" w:color="auto"/>
          </w:divBdr>
        </w:div>
        <w:div w:id="1375156801">
          <w:marLeft w:val="640"/>
          <w:marRight w:val="0"/>
          <w:marTop w:val="0"/>
          <w:marBottom w:val="0"/>
          <w:divBdr>
            <w:top w:val="none" w:sz="0" w:space="0" w:color="auto"/>
            <w:left w:val="none" w:sz="0" w:space="0" w:color="auto"/>
            <w:bottom w:val="none" w:sz="0" w:space="0" w:color="auto"/>
            <w:right w:val="none" w:sz="0" w:space="0" w:color="auto"/>
          </w:divBdr>
        </w:div>
        <w:div w:id="1789157009">
          <w:marLeft w:val="640"/>
          <w:marRight w:val="0"/>
          <w:marTop w:val="0"/>
          <w:marBottom w:val="0"/>
          <w:divBdr>
            <w:top w:val="none" w:sz="0" w:space="0" w:color="auto"/>
            <w:left w:val="none" w:sz="0" w:space="0" w:color="auto"/>
            <w:bottom w:val="none" w:sz="0" w:space="0" w:color="auto"/>
            <w:right w:val="none" w:sz="0" w:space="0" w:color="auto"/>
          </w:divBdr>
        </w:div>
        <w:div w:id="106588522">
          <w:marLeft w:val="640"/>
          <w:marRight w:val="0"/>
          <w:marTop w:val="0"/>
          <w:marBottom w:val="0"/>
          <w:divBdr>
            <w:top w:val="none" w:sz="0" w:space="0" w:color="auto"/>
            <w:left w:val="none" w:sz="0" w:space="0" w:color="auto"/>
            <w:bottom w:val="none" w:sz="0" w:space="0" w:color="auto"/>
            <w:right w:val="none" w:sz="0" w:space="0" w:color="auto"/>
          </w:divBdr>
        </w:div>
        <w:div w:id="853809338">
          <w:marLeft w:val="640"/>
          <w:marRight w:val="0"/>
          <w:marTop w:val="0"/>
          <w:marBottom w:val="0"/>
          <w:divBdr>
            <w:top w:val="none" w:sz="0" w:space="0" w:color="auto"/>
            <w:left w:val="none" w:sz="0" w:space="0" w:color="auto"/>
            <w:bottom w:val="none" w:sz="0" w:space="0" w:color="auto"/>
            <w:right w:val="none" w:sz="0" w:space="0" w:color="auto"/>
          </w:divBdr>
        </w:div>
        <w:div w:id="375400464">
          <w:marLeft w:val="640"/>
          <w:marRight w:val="0"/>
          <w:marTop w:val="0"/>
          <w:marBottom w:val="0"/>
          <w:divBdr>
            <w:top w:val="none" w:sz="0" w:space="0" w:color="auto"/>
            <w:left w:val="none" w:sz="0" w:space="0" w:color="auto"/>
            <w:bottom w:val="none" w:sz="0" w:space="0" w:color="auto"/>
            <w:right w:val="none" w:sz="0" w:space="0" w:color="auto"/>
          </w:divBdr>
        </w:div>
        <w:div w:id="99956014">
          <w:marLeft w:val="640"/>
          <w:marRight w:val="0"/>
          <w:marTop w:val="0"/>
          <w:marBottom w:val="0"/>
          <w:divBdr>
            <w:top w:val="none" w:sz="0" w:space="0" w:color="auto"/>
            <w:left w:val="none" w:sz="0" w:space="0" w:color="auto"/>
            <w:bottom w:val="none" w:sz="0" w:space="0" w:color="auto"/>
            <w:right w:val="none" w:sz="0" w:space="0" w:color="auto"/>
          </w:divBdr>
        </w:div>
        <w:div w:id="1287853187">
          <w:marLeft w:val="640"/>
          <w:marRight w:val="0"/>
          <w:marTop w:val="0"/>
          <w:marBottom w:val="0"/>
          <w:divBdr>
            <w:top w:val="none" w:sz="0" w:space="0" w:color="auto"/>
            <w:left w:val="none" w:sz="0" w:space="0" w:color="auto"/>
            <w:bottom w:val="none" w:sz="0" w:space="0" w:color="auto"/>
            <w:right w:val="none" w:sz="0" w:space="0" w:color="auto"/>
          </w:divBdr>
        </w:div>
        <w:div w:id="2050454955">
          <w:marLeft w:val="640"/>
          <w:marRight w:val="0"/>
          <w:marTop w:val="0"/>
          <w:marBottom w:val="0"/>
          <w:divBdr>
            <w:top w:val="none" w:sz="0" w:space="0" w:color="auto"/>
            <w:left w:val="none" w:sz="0" w:space="0" w:color="auto"/>
            <w:bottom w:val="none" w:sz="0" w:space="0" w:color="auto"/>
            <w:right w:val="none" w:sz="0" w:space="0" w:color="auto"/>
          </w:divBdr>
        </w:div>
        <w:div w:id="1261839673">
          <w:marLeft w:val="640"/>
          <w:marRight w:val="0"/>
          <w:marTop w:val="0"/>
          <w:marBottom w:val="0"/>
          <w:divBdr>
            <w:top w:val="none" w:sz="0" w:space="0" w:color="auto"/>
            <w:left w:val="none" w:sz="0" w:space="0" w:color="auto"/>
            <w:bottom w:val="none" w:sz="0" w:space="0" w:color="auto"/>
            <w:right w:val="none" w:sz="0" w:space="0" w:color="auto"/>
          </w:divBdr>
        </w:div>
        <w:div w:id="196312409">
          <w:marLeft w:val="640"/>
          <w:marRight w:val="0"/>
          <w:marTop w:val="0"/>
          <w:marBottom w:val="0"/>
          <w:divBdr>
            <w:top w:val="none" w:sz="0" w:space="0" w:color="auto"/>
            <w:left w:val="none" w:sz="0" w:space="0" w:color="auto"/>
            <w:bottom w:val="none" w:sz="0" w:space="0" w:color="auto"/>
            <w:right w:val="none" w:sz="0" w:space="0" w:color="auto"/>
          </w:divBdr>
        </w:div>
        <w:div w:id="2030252472">
          <w:marLeft w:val="640"/>
          <w:marRight w:val="0"/>
          <w:marTop w:val="0"/>
          <w:marBottom w:val="0"/>
          <w:divBdr>
            <w:top w:val="none" w:sz="0" w:space="0" w:color="auto"/>
            <w:left w:val="none" w:sz="0" w:space="0" w:color="auto"/>
            <w:bottom w:val="none" w:sz="0" w:space="0" w:color="auto"/>
            <w:right w:val="none" w:sz="0" w:space="0" w:color="auto"/>
          </w:divBdr>
        </w:div>
        <w:div w:id="147943563">
          <w:marLeft w:val="640"/>
          <w:marRight w:val="0"/>
          <w:marTop w:val="0"/>
          <w:marBottom w:val="0"/>
          <w:divBdr>
            <w:top w:val="none" w:sz="0" w:space="0" w:color="auto"/>
            <w:left w:val="none" w:sz="0" w:space="0" w:color="auto"/>
            <w:bottom w:val="none" w:sz="0" w:space="0" w:color="auto"/>
            <w:right w:val="none" w:sz="0" w:space="0" w:color="auto"/>
          </w:divBdr>
        </w:div>
        <w:div w:id="481165647">
          <w:marLeft w:val="640"/>
          <w:marRight w:val="0"/>
          <w:marTop w:val="0"/>
          <w:marBottom w:val="0"/>
          <w:divBdr>
            <w:top w:val="none" w:sz="0" w:space="0" w:color="auto"/>
            <w:left w:val="none" w:sz="0" w:space="0" w:color="auto"/>
            <w:bottom w:val="none" w:sz="0" w:space="0" w:color="auto"/>
            <w:right w:val="none" w:sz="0" w:space="0" w:color="auto"/>
          </w:divBdr>
        </w:div>
        <w:div w:id="991057768">
          <w:marLeft w:val="640"/>
          <w:marRight w:val="0"/>
          <w:marTop w:val="0"/>
          <w:marBottom w:val="0"/>
          <w:divBdr>
            <w:top w:val="none" w:sz="0" w:space="0" w:color="auto"/>
            <w:left w:val="none" w:sz="0" w:space="0" w:color="auto"/>
            <w:bottom w:val="none" w:sz="0" w:space="0" w:color="auto"/>
            <w:right w:val="none" w:sz="0" w:space="0" w:color="auto"/>
          </w:divBdr>
        </w:div>
        <w:div w:id="1172988445">
          <w:marLeft w:val="640"/>
          <w:marRight w:val="0"/>
          <w:marTop w:val="0"/>
          <w:marBottom w:val="0"/>
          <w:divBdr>
            <w:top w:val="none" w:sz="0" w:space="0" w:color="auto"/>
            <w:left w:val="none" w:sz="0" w:space="0" w:color="auto"/>
            <w:bottom w:val="none" w:sz="0" w:space="0" w:color="auto"/>
            <w:right w:val="none" w:sz="0" w:space="0" w:color="auto"/>
          </w:divBdr>
        </w:div>
        <w:div w:id="439448421">
          <w:marLeft w:val="640"/>
          <w:marRight w:val="0"/>
          <w:marTop w:val="0"/>
          <w:marBottom w:val="0"/>
          <w:divBdr>
            <w:top w:val="none" w:sz="0" w:space="0" w:color="auto"/>
            <w:left w:val="none" w:sz="0" w:space="0" w:color="auto"/>
            <w:bottom w:val="none" w:sz="0" w:space="0" w:color="auto"/>
            <w:right w:val="none" w:sz="0" w:space="0" w:color="auto"/>
          </w:divBdr>
        </w:div>
        <w:div w:id="350884302">
          <w:marLeft w:val="640"/>
          <w:marRight w:val="0"/>
          <w:marTop w:val="0"/>
          <w:marBottom w:val="0"/>
          <w:divBdr>
            <w:top w:val="none" w:sz="0" w:space="0" w:color="auto"/>
            <w:left w:val="none" w:sz="0" w:space="0" w:color="auto"/>
            <w:bottom w:val="none" w:sz="0" w:space="0" w:color="auto"/>
            <w:right w:val="none" w:sz="0" w:space="0" w:color="auto"/>
          </w:divBdr>
        </w:div>
        <w:div w:id="314139617">
          <w:marLeft w:val="640"/>
          <w:marRight w:val="0"/>
          <w:marTop w:val="0"/>
          <w:marBottom w:val="0"/>
          <w:divBdr>
            <w:top w:val="none" w:sz="0" w:space="0" w:color="auto"/>
            <w:left w:val="none" w:sz="0" w:space="0" w:color="auto"/>
            <w:bottom w:val="none" w:sz="0" w:space="0" w:color="auto"/>
            <w:right w:val="none" w:sz="0" w:space="0" w:color="auto"/>
          </w:divBdr>
        </w:div>
        <w:div w:id="1284770901">
          <w:marLeft w:val="640"/>
          <w:marRight w:val="0"/>
          <w:marTop w:val="0"/>
          <w:marBottom w:val="0"/>
          <w:divBdr>
            <w:top w:val="none" w:sz="0" w:space="0" w:color="auto"/>
            <w:left w:val="none" w:sz="0" w:space="0" w:color="auto"/>
            <w:bottom w:val="none" w:sz="0" w:space="0" w:color="auto"/>
            <w:right w:val="none" w:sz="0" w:space="0" w:color="auto"/>
          </w:divBdr>
        </w:div>
        <w:div w:id="452555586">
          <w:marLeft w:val="640"/>
          <w:marRight w:val="0"/>
          <w:marTop w:val="0"/>
          <w:marBottom w:val="0"/>
          <w:divBdr>
            <w:top w:val="none" w:sz="0" w:space="0" w:color="auto"/>
            <w:left w:val="none" w:sz="0" w:space="0" w:color="auto"/>
            <w:bottom w:val="none" w:sz="0" w:space="0" w:color="auto"/>
            <w:right w:val="none" w:sz="0" w:space="0" w:color="auto"/>
          </w:divBdr>
        </w:div>
        <w:div w:id="1588878688">
          <w:marLeft w:val="640"/>
          <w:marRight w:val="0"/>
          <w:marTop w:val="0"/>
          <w:marBottom w:val="0"/>
          <w:divBdr>
            <w:top w:val="none" w:sz="0" w:space="0" w:color="auto"/>
            <w:left w:val="none" w:sz="0" w:space="0" w:color="auto"/>
            <w:bottom w:val="none" w:sz="0" w:space="0" w:color="auto"/>
            <w:right w:val="none" w:sz="0" w:space="0" w:color="auto"/>
          </w:divBdr>
        </w:div>
        <w:div w:id="1385370444">
          <w:marLeft w:val="640"/>
          <w:marRight w:val="0"/>
          <w:marTop w:val="0"/>
          <w:marBottom w:val="0"/>
          <w:divBdr>
            <w:top w:val="none" w:sz="0" w:space="0" w:color="auto"/>
            <w:left w:val="none" w:sz="0" w:space="0" w:color="auto"/>
            <w:bottom w:val="none" w:sz="0" w:space="0" w:color="auto"/>
            <w:right w:val="none" w:sz="0" w:space="0" w:color="auto"/>
          </w:divBdr>
        </w:div>
        <w:div w:id="1752002540">
          <w:marLeft w:val="640"/>
          <w:marRight w:val="0"/>
          <w:marTop w:val="0"/>
          <w:marBottom w:val="0"/>
          <w:divBdr>
            <w:top w:val="none" w:sz="0" w:space="0" w:color="auto"/>
            <w:left w:val="none" w:sz="0" w:space="0" w:color="auto"/>
            <w:bottom w:val="none" w:sz="0" w:space="0" w:color="auto"/>
            <w:right w:val="none" w:sz="0" w:space="0" w:color="auto"/>
          </w:divBdr>
        </w:div>
        <w:div w:id="1269117471">
          <w:marLeft w:val="640"/>
          <w:marRight w:val="0"/>
          <w:marTop w:val="0"/>
          <w:marBottom w:val="0"/>
          <w:divBdr>
            <w:top w:val="none" w:sz="0" w:space="0" w:color="auto"/>
            <w:left w:val="none" w:sz="0" w:space="0" w:color="auto"/>
            <w:bottom w:val="none" w:sz="0" w:space="0" w:color="auto"/>
            <w:right w:val="none" w:sz="0" w:space="0" w:color="auto"/>
          </w:divBdr>
        </w:div>
        <w:div w:id="1795637073">
          <w:marLeft w:val="640"/>
          <w:marRight w:val="0"/>
          <w:marTop w:val="0"/>
          <w:marBottom w:val="0"/>
          <w:divBdr>
            <w:top w:val="none" w:sz="0" w:space="0" w:color="auto"/>
            <w:left w:val="none" w:sz="0" w:space="0" w:color="auto"/>
            <w:bottom w:val="none" w:sz="0" w:space="0" w:color="auto"/>
            <w:right w:val="none" w:sz="0" w:space="0" w:color="auto"/>
          </w:divBdr>
        </w:div>
        <w:div w:id="773136785">
          <w:marLeft w:val="640"/>
          <w:marRight w:val="0"/>
          <w:marTop w:val="0"/>
          <w:marBottom w:val="0"/>
          <w:divBdr>
            <w:top w:val="none" w:sz="0" w:space="0" w:color="auto"/>
            <w:left w:val="none" w:sz="0" w:space="0" w:color="auto"/>
            <w:bottom w:val="none" w:sz="0" w:space="0" w:color="auto"/>
            <w:right w:val="none" w:sz="0" w:space="0" w:color="auto"/>
          </w:divBdr>
        </w:div>
        <w:div w:id="1160386985">
          <w:marLeft w:val="640"/>
          <w:marRight w:val="0"/>
          <w:marTop w:val="0"/>
          <w:marBottom w:val="0"/>
          <w:divBdr>
            <w:top w:val="none" w:sz="0" w:space="0" w:color="auto"/>
            <w:left w:val="none" w:sz="0" w:space="0" w:color="auto"/>
            <w:bottom w:val="none" w:sz="0" w:space="0" w:color="auto"/>
            <w:right w:val="none" w:sz="0" w:space="0" w:color="auto"/>
          </w:divBdr>
        </w:div>
        <w:div w:id="1705254891">
          <w:marLeft w:val="640"/>
          <w:marRight w:val="0"/>
          <w:marTop w:val="0"/>
          <w:marBottom w:val="0"/>
          <w:divBdr>
            <w:top w:val="none" w:sz="0" w:space="0" w:color="auto"/>
            <w:left w:val="none" w:sz="0" w:space="0" w:color="auto"/>
            <w:bottom w:val="none" w:sz="0" w:space="0" w:color="auto"/>
            <w:right w:val="none" w:sz="0" w:space="0" w:color="auto"/>
          </w:divBdr>
        </w:div>
        <w:div w:id="2065830389">
          <w:marLeft w:val="640"/>
          <w:marRight w:val="0"/>
          <w:marTop w:val="0"/>
          <w:marBottom w:val="0"/>
          <w:divBdr>
            <w:top w:val="none" w:sz="0" w:space="0" w:color="auto"/>
            <w:left w:val="none" w:sz="0" w:space="0" w:color="auto"/>
            <w:bottom w:val="none" w:sz="0" w:space="0" w:color="auto"/>
            <w:right w:val="none" w:sz="0" w:space="0" w:color="auto"/>
          </w:divBdr>
        </w:div>
        <w:div w:id="1759517084">
          <w:marLeft w:val="640"/>
          <w:marRight w:val="0"/>
          <w:marTop w:val="0"/>
          <w:marBottom w:val="0"/>
          <w:divBdr>
            <w:top w:val="none" w:sz="0" w:space="0" w:color="auto"/>
            <w:left w:val="none" w:sz="0" w:space="0" w:color="auto"/>
            <w:bottom w:val="none" w:sz="0" w:space="0" w:color="auto"/>
            <w:right w:val="none" w:sz="0" w:space="0" w:color="auto"/>
          </w:divBdr>
        </w:div>
        <w:div w:id="49770516">
          <w:marLeft w:val="640"/>
          <w:marRight w:val="0"/>
          <w:marTop w:val="0"/>
          <w:marBottom w:val="0"/>
          <w:divBdr>
            <w:top w:val="none" w:sz="0" w:space="0" w:color="auto"/>
            <w:left w:val="none" w:sz="0" w:space="0" w:color="auto"/>
            <w:bottom w:val="none" w:sz="0" w:space="0" w:color="auto"/>
            <w:right w:val="none" w:sz="0" w:space="0" w:color="auto"/>
          </w:divBdr>
        </w:div>
        <w:div w:id="1742408282">
          <w:marLeft w:val="640"/>
          <w:marRight w:val="0"/>
          <w:marTop w:val="0"/>
          <w:marBottom w:val="0"/>
          <w:divBdr>
            <w:top w:val="none" w:sz="0" w:space="0" w:color="auto"/>
            <w:left w:val="none" w:sz="0" w:space="0" w:color="auto"/>
            <w:bottom w:val="none" w:sz="0" w:space="0" w:color="auto"/>
            <w:right w:val="none" w:sz="0" w:space="0" w:color="auto"/>
          </w:divBdr>
        </w:div>
        <w:div w:id="610480364">
          <w:marLeft w:val="640"/>
          <w:marRight w:val="0"/>
          <w:marTop w:val="0"/>
          <w:marBottom w:val="0"/>
          <w:divBdr>
            <w:top w:val="none" w:sz="0" w:space="0" w:color="auto"/>
            <w:left w:val="none" w:sz="0" w:space="0" w:color="auto"/>
            <w:bottom w:val="none" w:sz="0" w:space="0" w:color="auto"/>
            <w:right w:val="none" w:sz="0" w:space="0" w:color="auto"/>
          </w:divBdr>
        </w:div>
        <w:div w:id="1921980624">
          <w:marLeft w:val="640"/>
          <w:marRight w:val="0"/>
          <w:marTop w:val="0"/>
          <w:marBottom w:val="0"/>
          <w:divBdr>
            <w:top w:val="none" w:sz="0" w:space="0" w:color="auto"/>
            <w:left w:val="none" w:sz="0" w:space="0" w:color="auto"/>
            <w:bottom w:val="none" w:sz="0" w:space="0" w:color="auto"/>
            <w:right w:val="none" w:sz="0" w:space="0" w:color="auto"/>
          </w:divBdr>
        </w:div>
        <w:div w:id="38748497">
          <w:marLeft w:val="640"/>
          <w:marRight w:val="0"/>
          <w:marTop w:val="0"/>
          <w:marBottom w:val="0"/>
          <w:divBdr>
            <w:top w:val="none" w:sz="0" w:space="0" w:color="auto"/>
            <w:left w:val="none" w:sz="0" w:space="0" w:color="auto"/>
            <w:bottom w:val="none" w:sz="0" w:space="0" w:color="auto"/>
            <w:right w:val="none" w:sz="0" w:space="0" w:color="auto"/>
          </w:divBdr>
        </w:div>
        <w:div w:id="1599675989">
          <w:marLeft w:val="640"/>
          <w:marRight w:val="0"/>
          <w:marTop w:val="0"/>
          <w:marBottom w:val="0"/>
          <w:divBdr>
            <w:top w:val="none" w:sz="0" w:space="0" w:color="auto"/>
            <w:left w:val="none" w:sz="0" w:space="0" w:color="auto"/>
            <w:bottom w:val="none" w:sz="0" w:space="0" w:color="auto"/>
            <w:right w:val="none" w:sz="0" w:space="0" w:color="auto"/>
          </w:divBdr>
        </w:div>
        <w:div w:id="623343598">
          <w:marLeft w:val="640"/>
          <w:marRight w:val="0"/>
          <w:marTop w:val="0"/>
          <w:marBottom w:val="0"/>
          <w:divBdr>
            <w:top w:val="none" w:sz="0" w:space="0" w:color="auto"/>
            <w:left w:val="none" w:sz="0" w:space="0" w:color="auto"/>
            <w:bottom w:val="none" w:sz="0" w:space="0" w:color="auto"/>
            <w:right w:val="none" w:sz="0" w:space="0" w:color="auto"/>
          </w:divBdr>
        </w:div>
        <w:div w:id="387874181">
          <w:marLeft w:val="640"/>
          <w:marRight w:val="0"/>
          <w:marTop w:val="0"/>
          <w:marBottom w:val="0"/>
          <w:divBdr>
            <w:top w:val="none" w:sz="0" w:space="0" w:color="auto"/>
            <w:left w:val="none" w:sz="0" w:space="0" w:color="auto"/>
            <w:bottom w:val="none" w:sz="0" w:space="0" w:color="auto"/>
            <w:right w:val="none" w:sz="0" w:space="0" w:color="auto"/>
          </w:divBdr>
        </w:div>
        <w:div w:id="104617376">
          <w:marLeft w:val="640"/>
          <w:marRight w:val="0"/>
          <w:marTop w:val="0"/>
          <w:marBottom w:val="0"/>
          <w:divBdr>
            <w:top w:val="none" w:sz="0" w:space="0" w:color="auto"/>
            <w:left w:val="none" w:sz="0" w:space="0" w:color="auto"/>
            <w:bottom w:val="none" w:sz="0" w:space="0" w:color="auto"/>
            <w:right w:val="none" w:sz="0" w:space="0" w:color="auto"/>
          </w:divBdr>
        </w:div>
        <w:div w:id="260770331">
          <w:marLeft w:val="640"/>
          <w:marRight w:val="0"/>
          <w:marTop w:val="0"/>
          <w:marBottom w:val="0"/>
          <w:divBdr>
            <w:top w:val="none" w:sz="0" w:space="0" w:color="auto"/>
            <w:left w:val="none" w:sz="0" w:space="0" w:color="auto"/>
            <w:bottom w:val="none" w:sz="0" w:space="0" w:color="auto"/>
            <w:right w:val="none" w:sz="0" w:space="0" w:color="auto"/>
          </w:divBdr>
        </w:div>
        <w:div w:id="1122269318">
          <w:marLeft w:val="640"/>
          <w:marRight w:val="0"/>
          <w:marTop w:val="0"/>
          <w:marBottom w:val="0"/>
          <w:divBdr>
            <w:top w:val="none" w:sz="0" w:space="0" w:color="auto"/>
            <w:left w:val="none" w:sz="0" w:space="0" w:color="auto"/>
            <w:bottom w:val="none" w:sz="0" w:space="0" w:color="auto"/>
            <w:right w:val="none" w:sz="0" w:space="0" w:color="auto"/>
          </w:divBdr>
        </w:div>
        <w:div w:id="1692606300">
          <w:marLeft w:val="640"/>
          <w:marRight w:val="0"/>
          <w:marTop w:val="0"/>
          <w:marBottom w:val="0"/>
          <w:divBdr>
            <w:top w:val="none" w:sz="0" w:space="0" w:color="auto"/>
            <w:left w:val="none" w:sz="0" w:space="0" w:color="auto"/>
            <w:bottom w:val="none" w:sz="0" w:space="0" w:color="auto"/>
            <w:right w:val="none" w:sz="0" w:space="0" w:color="auto"/>
          </w:divBdr>
        </w:div>
        <w:div w:id="621544588">
          <w:marLeft w:val="640"/>
          <w:marRight w:val="0"/>
          <w:marTop w:val="0"/>
          <w:marBottom w:val="0"/>
          <w:divBdr>
            <w:top w:val="none" w:sz="0" w:space="0" w:color="auto"/>
            <w:left w:val="none" w:sz="0" w:space="0" w:color="auto"/>
            <w:bottom w:val="none" w:sz="0" w:space="0" w:color="auto"/>
            <w:right w:val="none" w:sz="0" w:space="0" w:color="auto"/>
          </w:divBdr>
        </w:div>
        <w:div w:id="1731490710">
          <w:marLeft w:val="640"/>
          <w:marRight w:val="0"/>
          <w:marTop w:val="0"/>
          <w:marBottom w:val="0"/>
          <w:divBdr>
            <w:top w:val="none" w:sz="0" w:space="0" w:color="auto"/>
            <w:left w:val="none" w:sz="0" w:space="0" w:color="auto"/>
            <w:bottom w:val="none" w:sz="0" w:space="0" w:color="auto"/>
            <w:right w:val="none" w:sz="0" w:space="0" w:color="auto"/>
          </w:divBdr>
        </w:div>
        <w:div w:id="2130126449">
          <w:marLeft w:val="640"/>
          <w:marRight w:val="0"/>
          <w:marTop w:val="0"/>
          <w:marBottom w:val="0"/>
          <w:divBdr>
            <w:top w:val="none" w:sz="0" w:space="0" w:color="auto"/>
            <w:left w:val="none" w:sz="0" w:space="0" w:color="auto"/>
            <w:bottom w:val="none" w:sz="0" w:space="0" w:color="auto"/>
            <w:right w:val="none" w:sz="0" w:space="0" w:color="auto"/>
          </w:divBdr>
        </w:div>
        <w:div w:id="1036387530">
          <w:marLeft w:val="640"/>
          <w:marRight w:val="0"/>
          <w:marTop w:val="0"/>
          <w:marBottom w:val="0"/>
          <w:divBdr>
            <w:top w:val="none" w:sz="0" w:space="0" w:color="auto"/>
            <w:left w:val="none" w:sz="0" w:space="0" w:color="auto"/>
            <w:bottom w:val="none" w:sz="0" w:space="0" w:color="auto"/>
            <w:right w:val="none" w:sz="0" w:space="0" w:color="auto"/>
          </w:divBdr>
        </w:div>
        <w:div w:id="1020820497">
          <w:marLeft w:val="640"/>
          <w:marRight w:val="0"/>
          <w:marTop w:val="0"/>
          <w:marBottom w:val="0"/>
          <w:divBdr>
            <w:top w:val="none" w:sz="0" w:space="0" w:color="auto"/>
            <w:left w:val="none" w:sz="0" w:space="0" w:color="auto"/>
            <w:bottom w:val="none" w:sz="0" w:space="0" w:color="auto"/>
            <w:right w:val="none" w:sz="0" w:space="0" w:color="auto"/>
          </w:divBdr>
        </w:div>
        <w:div w:id="1306281258">
          <w:marLeft w:val="640"/>
          <w:marRight w:val="0"/>
          <w:marTop w:val="0"/>
          <w:marBottom w:val="0"/>
          <w:divBdr>
            <w:top w:val="none" w:sz="0" w:space="0" w:color="auto"/>
            <w:left w:val="none" w:sz="0" w:space="0" w:color="auto"/>
            <w:bottom w:val="none" w:sz="0" w:space="0" w:color="auto"/>
            <w:right w:val="none" w:sz="0" w:space="0" w:color="auto"/>
          </w:divBdr>
        </w:div>
        <w:div w:id="2132895789">
          <w:marLeft w:val="640"/>
          <w:marRight w:val="0"/>
          <w:marTop w:val="0"/>
          <w:marBottom w:val="0"/>
          <w:divBdr>
            <w:top w:val="none" w:sz="0" w:space="0" w:color="auto"/>
            <w:left w:val="none" w:sz="0" w:space="0" w:color="auto"/>
            <w:bottom w:val="none" w:sz="0" w:space="0" w:color="auto"/>
            <w:right w:val="none" w:sz="0" w:space="0" w:color="auto"/>
          </w:divBdr>
        </w:div>
        <w:div w:id="1055547969">
          <w:marLeft w:val="640"/>
          <w:marRight w:val="0"/>
          <w:marTop w:val="0"/>
          <w:marBottom w:val="0"/>
          <w:divBdr>
            <w:top w:val="none" w:sz="0" w:space="0" w:color="auto"/>
            <w:left w:val="none" w:sz="0" w:space="0" w:color="auto"/>
            <w:bottom w:val="none" w:sz="0" w:space="0" w:color="auto"/>
            <w:right w:val="none" w:sz="0" w:space="0" w:color="auto"/>
          </w:divBdr>
        </w:div>
        <w:div w:id="145557887">
          <w:marLeft w:val="640"/>
          <w:marRight w:val="0"/>
          <w:marTop w:val="0"/>
          <w:marBottom w:val="0"/>
          <w:divBdr>
            <w:top w:val="none" w:sz="0" w:space="0" w:color="auto"/>
            <w:left w:val="none" w:sz="0" w:space="0" w:color="auto"/>
            <w:bottom w:val="none" w:sz="0" w:space="0" w:color="auto"/>
            <w:right w:val="none" w:sz="0" w:space="0" w:color="auto"/>
          </w:divBdr>
        </w:div>
        <w:div w:id="1733503282">
          <w:marLeft w:val="640"/>
          <w:marRight w:val="0"/>
          <w:marTop w:val="0"/>
          <w:marBottom w:val="0"/>
          <w:divBdr>
            <w:top w:val="none" w:sz="0" w:space="0" w:color="auto"/>
            <w:left w:val="none" w:sz="0" w:space="0" w:color="auto"/>
            <w:bottom w:val="none" w:sz="0" w:space="0" w:color="auto"/>
            <w:right w:val="none" w:sz="0" w:space="0" w:color="auto"/>
          </w:divBdr>
        </w:div>
        <w:div w:id="2126266379">
          <w:marLeft w:val="640"/>
          <w:marRight w:val="0"/>
          <w:marTop w:val="0"/>
          <w:marBottom w:val="0"/>
          <w:divBdr>
            <w:top w:val="none" w:sz="0" w:space="0" w:color="auto"/>
            <w:left w:val="none" w:sz="0" w:space="0" w:color="auto"/>
            <w:bottom w:val="none" w:sz="0" w:space="0" w:color="auto"/>
            <w:right w:val="none" w:sz="0" w:space="0" w:color="auto"/>
          </w:divBdr>
        </w:div>
        <w:div w:id="2019965899">
          <w:marLeft w:val="640"/>
          <w:marRight w:val="0"/>
          <w:marTop w:val="0"/>
          <w:marBottom w:val="0"/>
          <w:divBdr>
            <w:top w:val="none" w:sz="0" w:space="0" w:color="auto"/>
            <w:left w:val="none" w:sz="0" w:space="0" w:color="auto"/>
            <w:bottom w:val="none" w:sz="0" w:space="0" w:color="auto"/>
            <w:right w:val="none" w:sz="0" w:space="0" w:color="auto"/>
          </w:divBdr>
        </w:div>
        <w:div w:id="1719554008">
          <w:marLeft w:val="640"/>
          <w:marRight w:val="0"/>
          <w:marTop w:val="0"/>
          <w:marBottom w:val="0"/>
          <w:divBdr>
            <w:top w:val="none" w:sz="0" w:space="0" w:color="auto"/>
            <w:left w:val="none" w:sz="0" w:space="0" w:color="auto"/>
            <w:bottom w:val="none" w:sz="0" w:space="0" w:color="auto"/>
            <w:right w:val="none" w:sz="0" w:space="0" w:color="auto"/>
          </w:divBdr>
        </w:div>
        <w:div w:id="719400872">
          <w:marLeft w:val="640"/>
          <w:marRight w:val="0"/>
          <w:marTop w:val="0"/>
          <w:marBottom w:val="0"/>
          <w:divBdr>
            <w:top w:val="none" w:sz="0" w:space="0" w:color="auto"/>
            <w:left w:val="none" w:sz="0" w:space="0" w:color="auto"/>
            <w:bottom w:val="none" w:sz="0" w:space="0" w:color="auto"/>
            <w:right w:val="none" w:sz="0" w:space="0" w:color="auto"/>
          </w:divBdr>
        </w:div>
        <w:div w:id="1574468306">
          <w:marLeft w:val="640"/>
          <w:marRight w:val="0"/>
          <w:marTop w:val="0"/>
          <w:marBottom w:val="0"/>
          <w:divBdr>
            <w:top w:val="none" w:sz="0" w:space="0" w:color="auto"/>
            <w:left w:val="none" w:sz="0" w:space="0" w:color="auto"/>
            <w:bottom w:val="none" w:sz="0" w:space="0" w:color="auto"/>
            <w:right w:val="none" w:sz="0" w:space="0" w:color="auto"/>
          </w:divBdr>
        </w:div>
        <w:div w:id="1893926670">
          <w:marLeft w:val="640"/>
          <w:marRight w:val="0"/>
          <w:marTop w:val="0"/>
          <w:marBottom w:val="0"/>
          <w:divBdr>
            <w:top w:val="none" w:sz="0" w:space="0" w:color="auto"/>
            <w:left w:val="none" w:sz="0" w:space="0" w:color="auto"/>
            <w:bottom w:val="none" w:sz="0" w:space="0" w:color="auto"/>
            <w:right w:val="none" w:sz="0" w:space="0" w:color="auto"/>
          </w:divBdr>
        </w:div>
        <w:div w:id="623148502">
          <w:marLeft w:val="640"/>
          <w:marRight w:val="0"/>
          <w:marTop w:val="0"/>
          <w:marBottom w:val="0"/>
          <w:divBdr>
            <w:top w:val="none" w:sz="0" w:space="0" w:color="auto"/>
            <w:left w:val="none" w:sz="0" w:space="0" w:color="auto"/>
            <w:bottom w:val="none" w:sz="0" w:space="0" w:color="auto"/>
            <w:right w:val="none" w:sz="0" w:space="0" w:color="auto"/>
          </w:divBdr>
        </w:div>
        <w:div w:id="873998716">
          <w:marLeft w:val="640"/>
          <w:marRight w:val="0"/>
          <w:marTop w:val="0"/>
          <w:marBottom w:val="0"/>
          <w:divBdr>
            <w:top w:val="none" w:sz="0" w:space="0" w:color="auto"/>
            <w:left w:val="none" w:sz="0" w:space="0" w:color="auto"/>
            <w:bottom w:val="none" w:sz="0" w:space="0" w:color="auto"/>
            <w:right w:val="none" w:sz="0" w:space="0" w:color="auto"/>
          </w:divBdr>
        </w:div>
        <w:div w:id="528026081">
          <w:marLeft w:val="640"/>
          <w:marRight w:val="0"/>
          <w:marTop w:val="0"/>
          <w:marBottom w:val="0"/>
          <w:divBdr>
            <w:top w:val="none" w:sz="0" w:space="0" w:color="auto"/>
            <w:left w:val="none" w:sz="0" w:space="0" w:color="auto"/>
            <w:bottom w:val="none" w:sz="0" w:space="0" w:color="auto"/>
            <w:right w:val="none" w:sz="0" w:space="0" w:color="auto"/>
          </w:divBdr>
        </w:div>
        <w:div w:id="431367083">
          <w:marLeft w:val="640"/>
          <w:marRight w:val="0"/>
          <w:marTop w:val="0"/>
          <w:marBottom w:val="0"/>
          <w:divBdr>
            <w:top w:val="none" w:sz="0" w:space="0" w:color="auto"/>
            <w:left w:val="none" w:sz="0" w:space="0" w:color="auto"/>
            <w:bottom w:val="none" w:sz="0" w:space="0" w:color="auto"/>
            <w:right w:val="none" w:sz="0" w:space="0" w:color="auto"/>
          </w:divBdr>
        </w:div>
        <w:div w:id="2076975279">
          <w:marLeft w:val="640"/>
          <w:marRight w:val="0"/>
          <w:marTop w:val="0"/>
          <w:marBottom w:val="0"/>
          <w:divBdr>
            <w:top w:val="none" w:sz="0" w:space="0" w:color="auto"/>
            <w:left w:val="none" w:sz="0" w:space="0" w:color="auto"/>
            <w:bottom w:val="none" w:sz="0" w:space="0" w:color="auto"/>
            <w:right w:val="none" w:sz="0" w:space="0" w:color="auto"/>
          </w:divBdr>
        </w:div>
        <w:div w:id="1507746070">
          <w:marLeft w:val="640"/>
          <w:marRight w:val="0"/>
          <w:marTop w:val="0"/>
          <w:marBottom w:val="0"/>
          <w:divBdr>
            <w:top w:val="none" w:sz="0" w:space="0" w:color="auto"/>
            <w:left w:val="none" w:sz="0" w:space="0" w:color="auto"/>
            <w:bottom w:val="none" w:sz="0" w:space="0" w:color="auto"/>
            <w:right w:val="none" w:sz="0" w:space="0" w:color="auto"/>
          </w:divBdr>
        </w:div>
        <w:div w:id="562065770">
          <w:marLeft w:val="640"/>
          <w:marRight w:val="0"/>
          <w:marTop w:val="0"/>
          <w:marBottom w:val="0"/>
          <w:divBdr>
            <w:top w:val="none" w:sz="0" w:space="0" w:color="auto"/>
            <w:left w:val="none" w:sz="0" w:space="0" w:color="auto"/>
            <w:bottom w:val="none" w:sz="0" w:space="0" w:color="auto"/>
            <w:right w:val="none" w:sz="0" w:space="0" w:color="auto"/>
          </w:divBdr>
        </w:div>
        <w:div w:id="374963513">
          <w:marLeft w:val="640"/>
          <w:marRight w:val="0"/>
          <w:marTop w:val="0"/>
          <w:marBottom w:val="0"/>
          <w:divBdr>
            <w:top w:val="none" w:sz="0" w:space="0" w:color="auto"/>
            <w:left w:val="none" w:sz="0" w:space="0" w:color="auto"/>
            <w:bottom w:val="none" w:sz="0" w:space="0" w:color="auto"/>
            <w:right w:val="none" w:sz="0" w:space="0" w:color="auto"/>
          </w:divBdr>
        </w:div>
        <w:div w:id="689449741">
          <w:marLeft w:val="640"/>
          <w:marRight w:val="0"/>
          <w:marTop w:val="0"/>
          <w:marBottom w:val="0"/>
          <w:divBdr>
            <w:top w:val="none" w:sz="0" w:space="0" w:color="auto"/>
            <w:left w:val="none" w:sz="0" w:space="0" w:color="auto"/>
            <w:bottom w:val="none" w:sz="0" w:space="0" w:color="auto"/>
            <w:right w:val="none" w:sz="0" w:space="0" w:color="auto"/>
          </w:divBdr>
        </w:div>
        <w:div w:id="754325688">
          <w:marLeft w:val="640"/>
          <w:marRight w:val="0"/>
          <w:marTop w:val="0"/>
          <w:marBottom w:val="0"/>
          <w:divBdr>
            <w:top w:val="none" w:sz="0" w:space="0" w:color="auto"/>
            <w:left w:val="none" w:sz="0" w:space="0" w:color="auto"/>
            <w:bottom w:val="none" w:sz="0" w:space="0" w:color="auto"/>
            <w:right w:val="none" w:sz="0" w:space="0" w:color="auto"/>
          </w:divBdr>
        </w:div>
        <w:div w:id="1553034298">
          <w:marLeft w:val="640"/>
          <w:marRight w:val="0"/>
          <w:marTop w:val="0"/>
          <w:marBottom w:val="0"/>
          <w:divBdr>
            <w:top w:val="none" w:sz="0" w:space="0" w:color="auto"/>
            <w:left w:val="none" w:sz="0" w:space="0" w:color="auto"/>
            <w:bottom w:val="none" w:sz="0" w:space="0" w:color="auto"/>
            <w:right w:val="none" w:sz="0" w:space="0" w:color="auto"/>
          </w:divBdr>
        </w:div>
        <w:div w:id="620501092">
          <w:marLeft w:val="640"/>
          <w:marRight w:val="0"/>
          <w:marTop w:val="0"/>
          <w:marBottom w:val="0"/>
          <w:divBdr>
            <w:top w:val="none" w:sz="0" w:space="0" w:color="auto"/>
            <w:left w:val="none" w:sz="0" w:space="0" w:color="auto"/>
            <w:bottom w:val="none" w:sz="0" w:space="0" w:color="auto"/>
            <w:right w:val="none" w:sz="0" w:space="0" w:color="auto"/>
          </w:divBdr>
        </w:div>
        <w:div w:id="1112093567">
          <w:marLeft w:val="640"/>
          <w:marRight w:val="0"/>
          <w:marTop w:val="0"/>
          <w:marBottom w:val="0"/>
          <w:divBdr>
            <w:top w:val="none" w:sz="0" w:space="0" w:color="auto"/>
            <w:left w:val="none" w:sz="0" w:space="0" w:color="auto"/>
            <w:bottom w:val="none" w:sz="0" w:space="0" w:color="auto"/>
            <w:right w:val="none" w:sz="0" w:space="0" w:color="auto"/>
          </w:divBdr>
        </w:div>
        <w:div w:id="519852451">
          <w:marLeft w:val="640"/>
          <w:marRight w:val="0"/>
          <w:marTop w:val="0"/>
          <w:marBottom w:val="0"/>
          <w:divBdr>
            <w:top w:val="none" w:sz="0" w:space="0" w:color="auto"/>
            <w:left w:val="none" w:sz="0" w:space="0" w:color="auto"/>
            <w:bottom w:val="none" w:sz="0" w:space="0" w:color="auto"/>
            <w:right w:val="none" w:sz="0" w:space="0" w:color="auto"/>
          </w:divBdr>
        </w:div>
        <w:div w:id="177549096">
          <w:marLeft w:val="640"/>
          <w:marRight w:val="0"/>
          <w:marTop w:val="0"/>
          <w:marBottom w:val="0"/>
          <w:divBdr>
            <w:top w:val="none" w:sz="0" w:space="0" w:color="auto"/>
            <w:left w:val="none" w:sz="0" w:space="0" w:color="auto"/>
            <w:bottom w:val="none" w:sz="0" w:space="0" w:color="auto"/>
            <w:right w:val="none" w:sz="0" w:space="0" w:color="auto"/>
          </w:divBdr>
        </w:div>
        <w:div w:id="511578416">
          <w:marLeft w:val="640"/>
          <w:marRight w:val="0"/>
          <w:marTop w:val="0"/>
          <w:marBottom w:val="0"/>
          <w:divBdr>
            <w:top w:val="none" w:sz="0" w:space="0" w:color="auto"/>
            <w:left w:val="none" w:sz="0" w:space="0" w:color="auto"/>
            <w:bottom w:val="none" w:sz="0" w:space="0" w:color="auto"/>
            <w:right w:val="none" w:sz="0" w:space="0" w:color="auto"/>
          </w:divBdr>
        </w:div>
        <w:div w:id="2081324997">
          <w:marLeft w:val="640"/>
          <w:marRight w:val="0"/>
          <w:marTop w:val="0"/>
          <w:marBottom w:val="0"/>
          <w:divBdr>
            <w:top w:val="none" w:sz="0" w:space="0" w:color="auto"/>
            <w:left w:val="none" w:sz="0" w:space="0" w:color="auto"/>
            <w:bottom w:val="none" w:sz="0" w:space="0" w:color="auto"/>
            <w:right w:val="none" w:sz="0" w:space="0" w:color="auto"/>
          </w:divBdr>
        </w:div>
        <w:div w:id="1389261449">
          <w:marLeft w:val="640"/>
          <w:marRight w:val="0"/>
          <w:marTop w:val="0"/>
          <w:marBottom w:val="0"/>
          <w:divBdr>
            <w:top w:val="none" w:sz="0" w:space="0" w:color="auto"/>
            <w:left w:val="none" w:sz="0" w:space="0" w:color="auto"/>
            <w:bottom w:val="none" w:sz="0" w:space="0" w:color="auto"/>
            <w:right w:val="none" w:sz="0" w:space="0" w:color="auto"/>
          </w:divBdr>
        </w:div>
        <w:div w:id="275985606">
          <w:marLeft w:val="640"/>
          <w:marRight w:val="0"/>
          <w:marTop w:val="0"/>
          <w:marBottom w:val="0"/>
          <w:divBdr>
            <w:top w:val="none" w:sz="0" w:space="0" w:color="auto"/>
            <w:left w:val="none" w:sz="0" w:space="0" w:color="auto"/>
            <w:bottom w:val="none" w:sz="0" w:space="0" w:color="auto"/>
            <w:right w:val="none" w:sz="0" w:space="0" w:color="auto"/>
          </w:divBdr>
        </w:div>
        <w:div w:id="663700936">
          <w:marLeft w:val="640"/>
          <w:marRight w:val="0"/>
          <w:marTop w:val="0"/>
          <w:marBottom w:val="0"/>
          <w:divBdr>
            <w:top w:val="none" w:sz="0" w:space="0" w:color="auto"/>
            <w:left w:val="none" w:sz="0" w:space="0" w:color="auto"/>
            <w:bottom w:val="none" w:sz="0" w:space="0" w:color="auto"/>
            <w:right w:val="none" w:sz="0" w:space="0" w:color="auto"/>
          </w:divBdr>
        </w:div>
        <w:div w:id="557782012">
          <w:marLeft w:val="640"/>
          <w:marRight w:val="0"/>
          <w:marTop w:val="0"/>
          <w:marBottom w:val="0"/>
          <w:divBdr>
            <w:top w:val="none" w:sz="0" w:space="0" w:color="auto"/>
            <w:left w:val="none" w:sz="0" w:space="0" w:color="auto"/>
            <w:bottom w:val="none" w:sz="0" w:space="0" w:color="auto"/>
            <w:right w:val="none" w:sz="0" w:space="0" w:color="auto"/>
          </w:divBdr>
        </w:div>
        <w:div w:id="667442921">
          <w:marLeft w:val="640"/>
          <w:marRight w:val="0"/>
          <w:marTop w:val="0"/>
          <w:marBottom w:val="0"/>
          <w:divBdr>
            <w:top w:val="none" w:sz="0" w:space="0" w:color="auto"/>
            <w:left w:val="none" w:sz="0" w:space="0" w:color="auto"/>
            <w:bottom w:val="none" w:sz="0" w:space="0" w:color="auto"/>
            <w:right w:val="none" w:sz="0" w:space="0" w:color="auto"/>
          </w:divBdr>
        </w:div>
        <w:div w:id="933394569">
          <w:marLeft w:val="640"/>
          <w:marRight w:val="0"/>
          <w:marTop w:val="0"/>
          <w:marBottom w:val="0"/>
          <w:divBdr>
            <w:top w:val="none" w:sz="0" w:space="0" w:color="auto"/>
            <w:left w:val="none" w:sz="0" w:space="0" w:color="auto"/>
            <w:bottom w:val="none" w:sz="0" w:space="0" w:color="auto"/>
            <w:right w:val="none" w:sz="0" w:space="0" w:color="auto"/>
          </w:divBdr>
        </w:div>
        <w:div w:id="1053044733">
          <w:marLeft w:val="640"/>
          <w:marRight w:val="0"/>
          <w:marTop w:val="0"/>
          <w:marBottom w:val="0"/>
          <w:divBdr>
            <w:top w:val="none" w:sz="0" w:space="0" w:color="auto"/>
            <w:left w:val="none" w:sz="0" w:space="0" w:color="auto"/>
            <w:bottom w:val="none" w:sz="0" w:space="0" w:color="auto"/>
            <w:right w:val="none" w:sz="0" w:space="0" w:color="auto"/>
          </w:divBdr>
        </w:div>
        <w:div w:id="617949354">
          <w:marLeft w:val="640"/>
          <w:marRight w:val="0"/>
          <w:marTop w:val="0"/>
          <w:marBottom w:val="0"/>
          <w:divBdr>
            <w:top w:val="none" w:sz="0" w:space="0" w:color="auto"/>
            <w:left w:val="none" w:sz="0" w:space="0" w:color="auto"/>
            <w:bottom w:val="none" w:sz="0" w:space="0" w:color="auto"/>
            <w:right w:val="none" w:sz="0" w:space="0" w:color="auto"/>
          </w:divBdr>
        </w:div>
        <w:div w:id="124783956">
          <w:marLeft w:val="640"/>
          <w:marRight w:val="0"/>
          <w:marTop w:val="0"/>
          <w:marBottom w:val="0"/>
          <w:divBdr>
            <w:top w:val="none" w:sz="0" w:space="0" w:color="auto"/>
            <w:left w:val="none" w:sz="0" w:space="0" w:color="auto"/>
            <w:bottom w:val="none" w:sz="0" w:space="0" w:color="auto"/>
            <w:right w:val="none" w:sz="0" w:space="0" w:color="auto"/>
          </w:divBdr>
        </w:div>
        <w:div w:id="1486631697">
          <w:marLeft w:val="640"/>
          <w:marRight w:val="0"/>
          <w:marTop w:val="0"/>
          <w:marBottom w:val="0"/>
          <w:divBdr>
            <w:top w:val="none" w:sz="0" w:space="0" w:color="auto"/>
            <w:left w:val="none" w:sz="0" w:space="0" w:color="auto"/>
            <w:bottom w:val="none" w:sz="0" w:space="0" w:color="auto"/>
            <w:right w:val="none" w:sz="0" w:space="0" w:color="auto"/>
          </w:divBdr>
        </w:div>
        <w:div w:id="961183465">
          <w:marLeft w:val="640"/>
          <w:marRight w:val="0"/>
          <w:marTop w:val="0"/>
          <w:marBottom w:val="0"/>
          <w:divBdr>
            <w:top w:val="none" w:sz="0" w:space="0" w:color="auto"/>
            <w:left w:val="none" w:sz="0" w:space="0" w:color="auto"/>
            <w:bottom w:val="none" w:sz="0" w:space="0" w:color="auto"/>
            <w:right w:val="none" w:sz="0" w:space="0" w:color="auto"/>
          </w:divBdr>
        </w:div>
        <w:div w:id="1521158936">
          <w:marLeft w:val="640"/>
          <w:marRight w:val="0"/>
          <w:marTop w:val="0"/>
          <w:marBottom w:val="0"/>
          <w:divBdr>
            <w:top w:val="none" w:sz="0" w:space="0" w:color="auto"/>
            <w:left w:val="none" w:sz="0" w:space="0" w:color="auto"/>
            <w:bottom w:val="none" w:sz="0" w:space="0" w:color="auto"/>
            <w:right w:val="none" w:sz="0" w:space="0" w:color="auto"/>
          </w:divBdr>
        </w:div>
        <w:div w:id="306204066">
          <w:marLeft w:val="640"/>
          <w:marRight w:val="0"/>
          <w:marTop w:val="0"/>
          <w:marBottom w:val="0"/>
          <w:divBdr>
            <w:top w:val="none" w:sz="0" w:space="0" w:color="auto"/>
            <w:left w:val="none" w:sz="0" w:space="0" w:color="auto"/>
            <w:bottom w:val="none" w:sz="0" w:space="0" w:color="auto"/>
            <w:right w:val="none" w:sz="0" w:space="0" w:color="auto"/>
          </w:divBdr>
        </w:div>
        <w:div w:id="1440830541">
          <w:marLeft w:val="640"/>
          <w:marRight w:val="0"/>
          <w:marTop w:val="0"/>
          <w:marBottom w:val="0"/>
          <w:divBdr>
            <w:top w:val="none" w:sz="0" w:space="0" w:color="auto"/>
            <w:left w:val="none" w:sz="0" w:space="0" w:color="auto"/>
            <w:bottom w:val="none" w:sz="0" w:space="0" w:color="auto"/>
            <w:right w:val="none" w:sz="0" w:space="0" w:color="auto"/>
          </w:divBdr>
        </w:div>
        <w:div w:id="1109814813">
          <w:marLeft w:val="640"/>
          <w:marRight w:val="0"/>
          <w:marTop w:val="0"/>
          <w:marBottom w:val="0"/>
          <w:divBdr>
            <w:top w:val="none" w:sz="0" w:space="0" w:color="auto"/>
            <w:left w:val="none" w:sz="0" w:space="0" w:color="auto"/>
            <w:bottom w:val="none" w:sz="0" w:space="0" w:color="auto"/>
            <w:right w:val="none" w:sz="0" w:space="0" w:color="auto"/>
          </w:divBdr>
        </w:div>
        <w:div w:id="1687559359">
          <w:marLeft w:val="640"/>
          <w:marRight w:val="0"/>
          <w:marTop w:val="0"/>
          <w:marBottom w:val="0"/>
          <w:divBdr>
            <w:top w:val="none" w:sz="0" w:space="0" w:color="auto"/>
            <w:left w:val="none" w:sz="0" w:space="0" w:color="auto"/>
            <w:bottom w:val="none" w:sz="0" w:space="0" w:color="auto"/>
            <w:right w:val="none" w:sz="0" w:space="0" w:color="auto"/>
          </w:divBdr>
        </w:div>
        <w:div w:id="1691712151">
          <w:marLeft w:val="640"/>
          <w:marRight w:val="0"/>
          <w:marTop w:val="0"/>
          <w:marBottom w:val="0"/>
          <w:divBdr>
            <w:top w:val="none" w:sz="0" w:space="0" w:color="auto"/>
            <w:left w:val="none" w:sz="0" w:space="0" w:color="auto"/>
            <w:bottom w:val="none" w:sz="0" w:space="0" w:color="auto"/>
            <w:right w:val="none" w:sz="0" w:space="0" w:color="auto"/>
          </w:divBdr>
        </w:div>
        <w:div w:id="667709018">
          <w:marLeft w:val="640"/>
          <w:marRight w:val="0"/>
          <w:marTop w:val="0"/>
          <w:marBottom w:val="0"/>
          <w:divBdr>
            <w:top w:val="none" w:sz="0" w:space="0" w:color="auto"/>
            <w:left w:val="none" w:sz="0" w:space="0" w:color="auto"/>
            <w:bottom w:val="none" w:sz="0" w:space="0" w:color="auto"/>
            <w:right w:val="none" w:sz="0" w:space="0" w:color="auto"/>
          </w:divBdr>
        </w:div>
        <w:div w:id="611866906">
          <w:marLeft w:val="640"/>
          <w:marRight w:val="0"/>
          <w:marTop w:val="0"/>
          <w:marBottom w:val="0"/>
          <w:divBdr>
            <w:top w:val="none" w:sz="0" w:space="0" w:color="auto"/>
            <w:left w:val="none" w:sz="0" w:space="0" w:color="auto"/>
            <w:bottom w:val="none" w:sz="0" w:space="0" w:color="auto"/>
            <w:right w:val="none" w:sz="0" w:space="0" w:color="auto"/>
          </w:divBdr>
        </w:div>
        <w:div w:id="1455976477">
          <w:marLeft w:val="640"/>
          <w:marRight w:val="0"/>
          <w:marTop w:val="0"/>
          <w:marBottom w:val="0"/>
          <w:divBdr>
            <w:top w:val="none" w:sz="0" w:space="0" w:color="auto"/>
            <w:left w:val="none" w:sz="0" w:space="0" w:color="auto"/>
            <w:bottom w:val="none" w:sz="0" w:space="0" w:color="auto"/>
            <w:right w:val="none" w:sz="0" w:space="0" w:color="auto"/>
          </w:divBdr>
        </w:div>
        <w:div w:id="929968528">
          <w:marLeft w:val="640"/>
          <w:marRight w:val="0"/>
          <w:marTop w:val="0"/>
          <w:marBottom w:val="0"/>
          <w:divBdr>
            <w:top w:val="none" w:sz="0" w:space="0" w:color="auto"/>
            <w:left w:val="none" w:sz="0" w:space="0" w:color="auto"/>
            <w:bottom w:val="none" w:sz="0" w:space="0" w:color="auto"/>
            <w:right w:val="none" w:sz="0" w:space="0" w:color="auto"/>
          </w:divBdr>
        </w:div>
        <w:div w:id="2094204924">
          <w:marLeft w:val="640"/>
          <w:marRight w:val="0"/>
          <w:marTop w:val="0"/>
          <w:marBottom w:val="0"/>
          <w:divBdr>
            <w:top w:val="none" w:sz="0" w:space="0" w:color="auto"/>
            <w:left w:val="none" w:sz="0" w:space="0" w:color="auto"/>
            <w:bottom w:val="none" w:sz="0" w:space="0" w:color="auto"/>
            <w:right w:val="none" w:sz="0" w:space="0" w:color="auto"/>
          </w:divBdr>
        </w:div>
        <w:div w:id="1506673669">
          <w:marLeft w:val="640"/>
          <w:marRight w:val="0"/>
          <w:marTop w:val="0"/>
          <w:marBottom w:val="0"/>
          <w:divBdr>
            <w:top w:val="none" w:sz="0" w:space="0" w:color="auto"/>
            <w:left w:val="none" w:sz="0" w:space="0" w:color="auto"/>
            <w:bottom w:val="none" w:sz="0" w:space="0" w:color="auto"/>
            <w:right w:val="none" w:sz="0" w:space="0" w:color="auto"/>
          </w:divBdr>
        </w:div>
        <w:div w:id="1111705678">
          <w:marLeft w:val="640"/>
          <w:marRight w:val="0"/>
          <w:marTop w:val="0"/>
          <w:marBottom w:val="0"/>
          <w:divBdr>
            <w:top w:val="none" w:sz="0" w:space="0" w:color="auto"/>
            <w:left w:val="none" w:sz="0" w:space="0" w:color="auto"/>
            <w:bottom w:val="none" w:sz="0" w:space="0" w:color="auto"/>
            <w:right w:val="none" w:sz="0" w:space="0" w:color="auto"/>
          </w:divBdr>
        </w:div>
        <w:div w:id="148131756">
          <w:marLeft w:val="640"/>
          <w:marRight w:val="0"/>
          <w:marTop w:val="0"/>
          <w:marBottom w:val="0"/>
          <w:divBdr>
            <w:top w:val="none" w:sz="0" w:space="0" w:color="auto"/>
            <w:left w:val="none" w:sz="0" w:space="0" w:color="auto"/>
            <w:bottom w:val="none" w:sz="0" w:space="0" w:color="auto"/>
            <w:right w:val="none" w:sz="0" w:space="0" w:color="auto"/>
          </w:divBdr>
        </w:div>
        <w:div w:id="365370988">
          <w:marLeft w:val="640"/>
          <w:marRight w:val="0"/>
          <w:marTop w:val="0"/>
          <w:marBottom w:val="0"/>
          <w:divBdr>
            <w:top w:val="none" w:sz="0" w:space="0" w:color="auto"/>
            <w:left w:val="none" w:sz="0" w:space="0" w:color="auto"/>
            <w:bottom w:val="none" w:sz="0" w:space="0" w:color="auto"/>
            <w:right w:val="none" w:sz="0" w:space="0" w:color="auto"/>
          </w:divBdr>
        </w:div>
        <w:div w:id="503127024">
          <w:marLeft w:val="640"/>
          <w:marRight w:val="0"/>
          <w:marTop w:val="0"/>
          <w:marBottom w:val="0"/>
          <w:divBdr>
            <w:top w:val="none" w:sz="0" w:space="0" w:color="auto"/>
            <w:left w:val="none" w:sz="0" w:space="0" w:color="auto"/>
            <w:bottom w:val="none" w:sz="0" w:space="0" w:color="auto"/>
            <w:right w:val="none" w:sz="0" w:space="0" w:color="auto"/>
          </w:divBdr>
        </w:div>
        <w:div w:id="1500119472">
          <w:marLeft w:val="640"/>
          <w:marRight w:val="0"/>
          <w:marTop w:val="0"/>
          <w:marBottom w:val="0"/>
          <w:divBdr>
            <w:top w:val="none" w:sz="0" w:space="0" w:color="auto"/>
            <w:left w:val="none" w:sz="0" w:space="0" w:color="auto"/>
            <w:bottom w:val="none" w:sz="0" w:space="0" w:color="auto"/>
            <w:right w:val="none" w:sz="0" w:space="0" w:color="auto"/>
          </w:divBdr>
        </w:div>
        <w:div w:id="1258094951">
          <w:marLeft w:val="640"/>
          <w:marRight w:val="0"/>
          <w:marTop w:val="0"/>
          <w:marBottom w:val="0"/>
          <w:divBdr>
            <w:top w:val="none" w:sz="0" w:space="0" w:color="auto"/>
            <w:left w:val="none" w:sz="0" w:space="0" w:color="auto"/>
            <w:bottom w:val="none" w:sz="0" w:space="0" w:color="auto"/>
            <w:right w:val="none" w:sz="0" w:space="0" w:color="auto"/>
          </w:divBdr>
        </w:div>
        <w:div w:id="1276210031">
          <w:marLeft w:val="640"/>
          <w:marRight w:val="0"/>
          <w:marTop w:val="0"/>
          <w:marBottom w:val="0"/>
          <w:divBdr>
            <w:top w:val="none" w:sz="0" w:space="0" w:color="auto"/>
            <w:left w:val="none" w:sz="0" w:space="0" w:color="auto"/>
            <w:bottom w:val="none" w:sz="0" w:space="0" w:color="auto"/>
            <w:right w:val="none" w:sz="0" w:space="0" w:color="auto"/>
          </w:divBdr>
        </w:div>
        <w:div w:id="981885834">
          <w:marLeft w:val="640"/>
          <w:marRight w:val="0"/>
          <w:marTop w:val="0"/>
          <w:marBottom w:val="0"/>
          <w:divBdr>
            <w:top w:val="none" w:sz="0" w:space="0" w:color="auto"/>
            <w:left w:val="none" w:sz="0" w:space="0" w:color="auto"/>
            <w:bottom w:val="none" w:sz="0" w:space="0" w:color="auto"/>
            <w:right w:val="none" w:sz="0" w:space="0" w:color="auto"/>
          </w:divBdr>
        </w:div>
        <w:div w:id="1469473585">
          <w:marLeft w:val="640"/>
          <w:marRight w:val="0"/>
          <w:marTop w:val="0"/>
          <w:marBottom w:val="0"/>
          <w:divBdr>
            <w:top w:val="none" w:sz="0" w:space="0" w:color="auto"/>
            <w:left w:val="none" w:sz="0" w:space="0" w:color="auto"/>
            <w:bottom w:val="none" w:sz="0" w:space="0" w:color="auto"/>
            <w:right w:val="none" w:sz="0" w:space="0" w:color="auto"/>
          </w:divBdr>
        </w:div>
        <w:div w:id="124668262">
          <w:marLeft w:val="640"/>
          <w:marRight w:val="0"/>
          <w:marTop w:val="0"/>
          <w:marBottom w:val="0"/>
          <w:divBdr>
            <w:top w:val="none" w:sz="0" w:space="0" w:color="auto"/>
            <w:left w:val="none" w:sz="0" w:space="0" w:color="auto"/>
            <w:bottom w:val="none" w:sz="0" w:space="0" w:color="auto"/>
            <w:right w:val="none" w:sz="0" w:space="0" w:color="auto"/>
          </w:divBdr>
        </w:div>
        <w:div w:id="1910848671">
          <w:marLeft w:val="640"/>
          <w:marRight w:val="0"/>
          <w:marTop w:val="0"/>
          <w:marBottom w:val="0"/>
          <w:divBdr>
            <w:top w:val="none" w:sz="0" w:space="0" w:color="auto"/>
            <w:left w:val="none" w:sz="0" w:space="0" w:color="auto"/>
            <w:bottom w:val="none" w:sz="0" w:space="0" w:color="auto"/>
            <w:right w:val="none" w:sz="0" w:space="0" w:color="auto"/>
          </w:divBdr>
        </w:div>
        <w:div w:id="1287194577">
          <w:marLeft w:val="640"/>
          <w:marRight w:val="0"/>
          <w:marTop w:val="0"/>
          <w:marBottom w:val="0"/>
          <w:divBdr>
            <w:top w:val="none" w:sz="0" w:space="0" w:color="auto"/>
            <w:left w:val="none" w:sz="0" w:space="0" w:color="auto"/>
            <w:bottom w:val="none" w:sz="0" w:space="0" w:color="auto"/>
            <w:right w:val="none" w:sz="0" w:space="0" w:color="auto"/>
          </w:divBdr>
        </w:div>
        <w:div w:id="1925601053">
          <w:marLeft w:val="640"/>
          <w:marRight w:val="0"/>
          <w:marTop w:val="0"/>
          <w:marBottom w:val="0"/>
          <w:divBdr>
            <w:top w:val="none" w:sz="0" w:space="0" w:color="auto"/>
            <w:left w:val="none" w:sz="0" w:space="0" w:color="auto"/>
            <w:bottom w:val="none" w:sz="0" w:space="0" w:color="auto"/>
            <w:right w:val="none" w:sz="0" w:space="0" w:color="auto"/>
          </w:divBdr>
        </w:div>
        <w:div w:id="677774703">
          <w:marLeft w:val="640"/>
          <w:marRight w:val="0"/>
          <w:marTop w:val="0"/>
          <w:marBottom w:val="0"/>
          <w:divBdr>
            <w:top w:val="none" w:sz="0" w:space="0" w:color="auto"/>
            <w:left w:val="none" w:sz="0" w:space="0" w:color="auto"/>
            <w:bottom w:val="none" w:sz="0" w:space="0" w:color="auto"/>
            <w:right w:val="none" w:sz="0" w:space="0" w:color="auto"/>
          </w:divBdr>
        </w:div>
        <w:div w:id="2128809724">
          <w:marLeft w:val="640"/>
          <w:marRight w:val="0"/>
          <w:marTop w:val="0"/>
          <w:marBottom w:val="0"/>
          <w:divBdr>
            <w:top w:val="none" w:sz="0" w:space="0" w:color="auto"/>
            <w:left w:val="none" w:sz="0" w:space="0" w:color="auto"/>
            <w:bottom w:val="none" w:sz="0" w:space="0" w:color="auto"/>
            <w:right w:val="none" w:sz="0" w:space="0" w:color="auto"/>
          </w:divBdr>
        </w:div>
        <w:div w:id="1678533711">
          <w:marLeft w:val="640"/>
          <w:marRight w:val="0"/>
          <w:marTop w:val="0"/>
          <w:marBottom w:val="0"/>
          <w:divBdr>
            <w:top w:val="none" w:sz="0" w:space="0" w:color="auto"/>
            <w:left w:val="none" w:sz="0" w:space="0" w:color="auto"/>
            <w:bottom w:val="none" w:sz="0" w:space="0" w:color="auto"/>
            <w:right w:val="none" w:sz="0" w:space="0" w:color="auto"/>
          </w:divBdr>
        </w:div>
        <w:div w:id="1051080329">
          <w:marLeft w:val="640"/>
          <w:marRight w:val="0"/>
          <w:marTop w:val="0"/>
          <w:marBottom w:val="0"/>
          <w:divBdr>
            <w:top w:val="none" w:sz="0" w:space="0" w:color="auto"/>
            <w:left w:val="none" w:sz="0" w:space="0" w:color="auto"/>
            <w:bottom w:val="none" w:sz="0" w:space="0" w:color="auto"/>
            <w:right w:val="none" w:sz="0" w:space="0" w:color="auto"/>
          </w:divBdr>
        </w:div>
        <w:div w:id="977951293">
          <w:marLeft w:val="640"/>
          <w:marRight w:val="0"/>
          <w:marTop w:val="0"/>
          <w:marBottom w:val="0"/>
          <w:divBdr>
            <w:top w:val="none" w:sz="0" w:space="0" w:color="auto"/>
            <w:left w:val="none" w:sz="0" w:space="0" w:color="auto"/>
            <w:bottom w:val="none" w:sz="0" w:space="0" w:color="auto"/>
            <w:right w:val="none" w:sz="0" w:space="0" w:color="auto"/>
          </w:divBdr>
        </w:div>
        <w:div w:id="1882281639">
          <w:marLeft w:val="640"/>
          <w:marRight w:val="0"/>
          <w:marTop w:val="0"/>
          <w:marBottom w:val="0"/>
          <w:divBdr>
            <w:top w:val="none" w:sz="0" w:space="0" w:color="auto"/>
            <w:left w:val="none" w:sz="0" w:space="0" w:color="auto"/>
            <w:bottom w:val="none" w:sz="0" w:space="0" w:color="auto"/>
            <w:right w:val="none" w:sz="0" w:space="0" w:color="auto"/>
          </w:divBdr>
        </w:div>
        <w:div w:id="1616863039">
          <w:marLeft w:val="640"/>
          <w:marRight w:val="0"/>
          <w:marTop w:val="0"/>
          <w:marBottom w:val="0"/>
          <w:divBdr>
            <w:top w:val="none" w:sz="0" w:space="0" w:color="auto"/>
            <w:left w:val="none" w:sz="0" w:space="0" w:color="auto"/>
            <w:bottom w:val="none" w:sz="0" w:space="0" w:color="auto"/>
            <w:right w:val="none" w:sz="0" w:space="0" w:color="auto"/>
          </w:divBdr>
        </w:div>
        <w:div w:id="627858304">
          <w:marLeft w:val="640"/>
          <w:marRight w:val="0"/>
          <w:marTop w:val="0"/>
          <w:marBottom w:val="0"/>
          <w:divBdr>
            <w:top w:val="none" w:sz="0" w:space="0" w:color="auto"/>
            <w:left w:val="none" w:sz="0" w:space="0" w:color="auto"/>
            <w:bottom w:val="none" w:sz="0" w:space="0" w:color="auto"/>
            <w:right w:val="none" w:sz="0" w:space="0" w:color="auto"/>
          </w:divBdr>
        </w:div>
        <w:div w:id="1539900639">
          <w:marLeft w:val="640"/>
          <w:marRight w:val="0"/>
          <w:marTop w:val="0"/>
          <w:marBottom w:val="0"/>
          <w:divBdr>
            <w:top w:val="none" w:sz="0" w:space="0" w:color="auto"/>
            <w:left w:val="none" w:sz="0" w:space="0" w:color="auto"/>
            <w:bottom w:val="none" w:sz="0" w:space="0" w:color="auto"/>
            <w:right w:val="none" w:sz="0" w:space="0" w:color="auto"/>
          </w:divBdr>
        </w:div>
        <w:div w:id="1596212180">
          <w:marLeft w:val="640"/>
          <w:marRight w:val="0"/>
          <w:marTop w:val="0"/>
          <w:marBottom w:val="0"/>
          <w:divBdr>
            <w:top w:val="none" w:sz="0" w:space="0" w:color="auto"/>
            <w:left w:val="none" w:sz="0" w:space="0" w:color="auto"/>
            <w:bottom w:val="none" w:sz="0" w:space="0" w:color="auto"/>
            <w:right w:val="none" w:sz="0" w:space="0" w:color="auto"/>
          </w:divBdr>
        </w:div>
        <w:div w:id="1253123989">
          <w:marLeft w:val="640"/>
          <w:marRight w:val="0"/>
          <w:marTop w:val="0"/>
          <w:marBottom w:val="0"/>
          <w:divBdr>
            <w:top w:val="none" w:sz="0" w:space="0" w:color="auto"/>
            <w:left w:val="none" w:sz="0" w:space="0" w:color="auto"/>
            <w:bottom w:val="none" w:sz="0" w:space="0" w:color="auto"/>
            <w:right w:val="none" w:sz="0" w:space="0" w:color="auto"/>
          </w:divBdr>
        </w:div>
        <w:div w:id="170487667">
          <w:marLeft w:val="640"/>
          <w:marRight w:val="0"/>
          <w:marTop w:val="0"/>
          <w:marBottom w:val="0"/>
          <w:divBdr>
            <w:top w:val="none" w:sz="0" w:space="0" w:color="auto"/>
            <w:left w:val="none" w:sz="0" w:space="0" w:color="auto"/>
            <w:bottom w:val="none" w:sz="0" w:space="0" w:color="auto"/>
            <w:right w:val="none" w:sz="0" w:space="0" w:color="auto"/>
          </w:divBdr>
        </w:div>
        <w:div w:id="741683987">
          <w:marLeft w:val="640"/>
          <w:marRight w:val="0"/>
          <w:marTop w:val="0"/>
          <w:marBottom w:val="0"/>
          <w:divBdr>
            <w:top w:val="none" w:sz="0" w:space="0" w:color="auto"/>
            <w:left w:val="none" w:sz="0" w:space="0" w:color="auto"/>
            <w:bottom w:val="none" w:sz="0" w:space="0" w:color="auto"/>
            <w:right w:val="none" w:sz="0" w:space="0" w:color="auto"/>
          </w:divBdr>
        </w:div>
        <w:div w:id="2099907667">
          <w:marLeft w:val="640"/>
          <w:marRight w:val="0"/>
          <w:marTop w:val="0"/>
          <w:marBottom w:val="0"/>
          <w:divBdr>
            <w:top w:val="none" w:sz="0" w:space="0" w:color="auto"/>
            <w:left w:val="none" w:sz="0" w:space="0" w:color="auto"/>
            <w:bottom w:val="none" w:sz="0" w:space="0" w:color="auto"/>
            <w:right w:val="none" w:sz="0" w:space="0" w:color="auto"/>
          </w:divBdr>
        </w:div>
        <w:div w:id="1460759093">
          <w:marLeft w:val="640"/>
          <w:marRight w:val="0"/>
          <w:marTop w:val="0"/>
          <w:marBottom w:val="0"/>
          <w:divBdr>
            <w:top w:val="none" w:sz="0" w:space="0" w:color="auto"/>
            <w:left w:val="none" w:sz="0" w:space="0" w:color="auto"/>
            <w:bottom w:val="none" w:sz="0" w:space="0" w:color="auto"/>
            <w:right w:val="none" w:sz="0" w:space="0" w:color="auto"/>
          </w:divBdr>
        </w:div>
        <w:div w:id="337003668">
          <w:marLeft w:val="640"/>
          <w:marRight w:val="0"/>
          <w:marTop w:val="0"/>
          <w:marBottom w:val="0"/>
          <w:divBdr>
            <w:top w:val="none" w:sz="0" w:space="0" w:color="auto"/>
            <w:left w:val="none" w:sz="0" w:space="0" w:color="auto"/>
            <w:bottom w:val="none" w:sz="0" w:space="0" w:color="auto"/>
            <w:right w:val="none" w:sz="0" w:space="0" w:color="auto"/>
          </w:divBdr>
        </w:div>
        <w:div w:id="2088186582">
          <w:marLeft w:val="640"/>
          <w:marRight w:val="0"/>
          <w:marTop w:val="0"/>
          <w:marBottom w:val="0"/>
          <w:divBdr>
            <w:top w:val="none" w:sz="0" w:space="0" w:color="auto"/>
            <w:left w:val="none" w:sz="0" w:space="0" w:color="auto"/>
            <w:bottom w:val="none" w:sz="0" w:space="0" w:color="auto"/>
            <w:right w:val="none" w:sz="0" w:space="0" w:color="auto"/>
          </w:divBdr>
        </w:div>
        <w:div w:id="1615673153">
          <w:marLeft w:val="640"/>
          <w:marRight w:val="0"/>
          <w:marTop w:val="0"/>
          <w:marBottom w:val="0"/>
          <w:divBdr>
            <w:top w:val="none" w:sz="0" w:space="0" w:color="auto"/>
            <w:left w:val="none" w:sz="0" w:space="0" w:color="auto"/>
            <w:bottom w:val="none" w:sz="0" w:space="0" w:color="auto"/>
            <w:right w:val="none" w:sz="0" w:space="0" w:color="auto"/>
          </w:divBdr>
        </w:div>
      </w:divsChild>
    </w:div>
    <w:div w:id="1274824061">
      <w:bodyDiv w:val="1"/>
      <w:marLeft w:val="0"/>
      <w:marRight w:val="0"/>
      <w:marTop w:val="0"/>
      <w:marBottom w:val="0"/>
      <w:divBdr>
        <w:top w:val="none" w:sz="0" w:space="0" w:color="auto"/>
        <w:left w:val="none" w:sz="0" w:space="0" w:color="auto"/>
        <w:bottom w:val="none" w:sz="0" w:space="0" w:color="auto"/>
        <w:right w:val="none" w:sz="0" w:space="0" w:color="auto"/>
      </w:divBdr>
      <w:divsChild>
        <w:div w:id="305088294">
          <w:marLeft w:val="640"/>
          <w:marRight w:val="0"/>
          <w:marTop w:val="0"/>
          <w:marBottom w:val="0"/>
          <w:divBdr>
            <w:top w:val="none" w:sz="0" w:space="0" w:color="auto"/>
            <w:left w:val="none" w:sz="0" w:space="0" w:color="auto"/>
            <w:bottom w:val="none" w:sz="0" w:space="0" w:color="auto"/>
            <w:right w:val="none" w:sz="0" w:space="0" w:color="auto"/>
          </w:divBdr>
        </w:div>
        <w:div w:id="331874470">
          <w:marLeft w:val="640"/>
          <w:marRight w:val="0"/>
          <w:marTop w:val="0"/>
          <w:marBottom w:val="0"/>
          <w:divBdr>
            <w:top w:val="none" w:sz="0" w:space="0" w:color="auto"/>
            <w:left w:val="none" w:sz="0" w:space="0" w:color="auto"/>
            <w:bottom w:val="none" w:sz="0" w:space="0" w:color="auto"/>
            <w:right w:val="none" w:sz="0" w:space="0" w:color="auto"/>
          </w:divBdr>
        </w:div>
        <w:div w:id="1463767561">
          <w:marLeft w:val="640"/>
          <w:marRight w:val="0"/>
          <w:marTop w:val="0"/>
          <w:marBottom w:val="0"/>
          <w:divBdr>
            <w:top w:val="none" w:sz="0" w:space="0" w:color="auto"/>
            <w:left w:val="none" w:sz="0" w:space="0" w:color="auto"/>
            <w:bottom w:val="none" w:sz="0" w:space="0" w:color="auto"/>
            <w:right w:val="none" w:sz="0" w:space="0" w:color="auto"/>
          </w:divBdr>
        </w:div>
        <w:div w:id="1061363403">
          <w:marLeft w:val="640"/>
          <w:marRight w:val="0"/>
          <w:marTop w:val="0"/>
          <w:marBottom w:val="0"/>
          <w:divBdr>
            <w:top w:val="none" w:sz="0" w:space="0" w:color="auto"/>
            <w:left w:val="none" w:sz="0" w:space="0" w:color="auto"/>
            <w:bottom w:val="none" w:sz="0" w:space="0" w:color="auto"/>
            <w:right w:val="none" w:sz="0" w:space="0" w:color="auto"/>
          </w:divBdr>
        </w:div>
        <w:div w:id="1513254005">
          <w:marLeft w:val="640"/>
          <w:marRight w:val="0"/>
          <w:marTop w:val="0"/>
          <w:marBottom w:val="0"/>
          <w:divBdr>
            <w:top w:val="none" w:sz="0" w:space="0" w:color="auto"/>
            <w:left w:val="none" w:sz="0" w:space="0" w:color="auto"/>
            <w:bottom w:val="none" w:sz="0" w:space="0" w:color="auto"/>
            <w:right w:val="none" w:sz="0" w:space="0" w:color="auto"/>
          </w:divBdr>
        </w:div>
        <w:div w:id="1559319793">
          <w:marLeft w:val="640"/>
          <w:marRight w:val="0"/>
          <w:marTop w:val="0"/>
          <w:marBottom w:val="0"/>
          <w:divBdr>
            <w:top w:val="none" w:sz="0" w:space="0" w:color="auto"/>
            <w:left w:val="none" w:sz="0" w:space="0" w:color="auto"/>
            <w:bottom w:val="none" w:sz="0" w:space="0" w:color="auto"/>
            <w:right w:val="none" w:sz="0" w:space="0" w:color="auto"/>
          </w:divBdr>
        </w:div>
        <w:div w:id="1340963450">
          <w:marLeft w:val="640"/>
          <w:marRight w:val="0"/>
          <w:marTop w:val="0"/>
          <w:marBottom w:val="0"/>
          <w:divBdr>
            <w:top w:val="none" w:sz="0" w:space="0" w:color="auto"/>
            <w:left w:val="none" w:sz="0" w:space="0" w:color="auto"/>
            <w:bottom w:val="none" w:sz="0" w:space="0" w:color="auto"/>
            <w:right w:val="none" w:sz="0" w:space="0" w:color="auto"/>
          </w:divBdr>
        </w:div>
        <w:div w:id="1168670130">
          <w:marLeft w:val="640"/>
          <w:marRight w:val="0"/>
          <w:marTop w:val="0"/>
          <w:marBottom w:val="0"/>
          <w:divBdr>
            <w:top w:val="none" w:sz="0" w:space="0" w:color="auto"/>
            <w:left w:val="none" w:sz="0" w:space="0" w:color="auto"/>
            <w:bottom w:val="none" w:sz="0" w:space="0" w:color="auto"/>
            <w:right w:val="none" w:sz="0" w:space="0" w:color="auto"/>
          </w:divBdr>
        </w:div>
        <w:div w:id="924219389">
          <w:marLeft w:val="640"/>
          <w:marRight w:val="0"/>
          <w:marTop w:val="0"/>
          <w:marBottom w:val="0"/>
          <w:divBdr>
            <w:top w:val="none" w:sz="0" w:space="0" w:color="auto"/>
            <w:left w:val="none" w:sz="0" w:space="0" w:color="auto"/>
            <w:bottom w:val="none" w:sz="0" w:space="0" w:color="auto"/>
            <w:right w:val="none" w:sz="0" w:space="0" w:color="auto"/>
          </w:divBdr>
        </w:div>
        <w:div w:id="1171336270">
          <w:marLeft w:val="640"/>
          <w:marRight w:val="0"/>
          <w:marTop w:val="0"/>
          <w:marBottom w:val="0"/>
          <w:divBdr>
            <w:top w:val="none" w:sz="0" w:space="0" w:color="auto"/>
            <w:left w:val="none" w:sz="0" w:space="0" w:color="auto"/>
            <w:bottom w:val="none" w:sz="0" w:space="0" w:color="auto"/>
            <w:right w:val="none" w:sz="0" w:space="0" w:color="auto"/>
          </w:divBdr>
        </w:div>
        <w:div w:id="803238868">
          <w:marLeft w:val="640"/>
          <w:marRight w:val="0"/>
          <w:marTop w:val="0"/>
          <w:marBottom w:val="0"/>
          <w:divBdr>
            <w:top w:val="none" w:sz="0" w:space="0" w:color="auto"/>
            <w:left w:val="none" w:sz="0" w:space="0" w:color="auto"/>
            <w:bottom w:val="none" w:sz="0" w:space="0" w:color="auto"/>
            <w:right w:val="none" w:sz="0" w:space="0" w:color="auto"/>
          </w:divBdr>
        </w:div>
        <w:div w:id="1071121327">
          <w:marLeft w:val="640"/>
          <w:marRight w:val="0"/>
          <w:marTop w:val="0"/>
          <w:marBottom w:val="0"/>
          <w:divBdr>
            <w:top w:val="none" w:sz="0" w:space="0" w:color="auto"/>
            <w:left w:val="none" w:sz="0" w:space="0" w:color="auto"/>
            <w:bottom w:val="none" w:sz="0" w:space="0" w:color="auto"/>
            <w:right w:val="none" w:sz="0" w:space="0" w:color="auto"/>
          </w:divBdr>
        </w:div>
        <w:div w:id="1314918731">
          <w:marLeft w:val="640"/>
          <w:marRight w:val="0"/>
          <w:marTop w:val="0"/>
          <w:marBottom w:val="0"/>
          <w:divBdr>
            <w:top w:val="none" w:sz="0" w:space="0" w:color="auto"/>
            <w:left w:val="none" w:sz="0" w:space="0" w:color="auto"/>
            <w:bottom w:val="none" w:sz="0" w:space="0" w:color="auto"/>
            <w:right w:val="none" w:sz="0" w:space="0" w:color="auto"/>
          </w:divBdr>
        </w:div>
        <w:div w:id="1740640529">
          <w:marLeft w:val="640"/>
          <w:marRight w:val="0"/>
          <w:marTop w:val="0"/>
          <w:marBottom w:val="0"/>
          <w:divBdr>
            <w:top w:val="none" w:sz="0" w:space="0" w:color="auto"/>
            <w:left w:val="none" w:sz="0" w:space="0" w:color="auto"/>
            <w:bottom w:val="none" w:sz="0" w:space="0" w:color="auto"/>
            <w:right w:val="none" w:sz="0" w:space="0" w:color="auto"/>
          </w:divBdr>
        </w:div>
        <w:div w:id="1284455515">
          <w:marLeft w:val="640"/>
          <w:marRight w:val="0"/>
          <w:marTop w:val="0"/>
          <w:marBottom w:val="0"/>
          <w:divBdr>
            <w:top w:val="none" w:sz="0" w:space="0" w:color="auto"/>
            <w:left w:val="none" w:sz="0" w:space="0" w:color="auto"/>
            <w:bottom w:val="none" w:sz="0" w:space="0" w:color="auto"/>
            <w:right w:val="none" w:sz="0" w:space="0" w:color="auto"/>
          </w:divBdr>
        </w:div>
        <w:div w:id="372854180">
          <w:marLeft w:val="640"/>
          <w:marRight w:val="0"/>
          <w:marTop w:val="0"/>
          <w:marBottom w:val="0"/>
          <w:divBdr>
            <w:top w:val="none" w:sz="0" w:space="0" w:color="auto"/>
            <w:left w:val="none" w:sz="0" w:space="0" w:color="auto"/>
            <w:bottom w:val="none" w:sz="0" w:space="0" w:color="auto"/>
            <w:right w:val="none" w:sz="0" w:space="0" w:color="auto"/>
          </w:divBdr>
        </w:div>
        <w:div w:id="531067428">
          <w:marLeft w:val="640"/>
          <w:marRight w:val="0"/>
          <w:marTop w:val="0"/>
          <w:marBottom w:val="0"/>
          <w:divBdr>
            <w:top w:val="none" w:sz="0" w:space="0" w:color="auto"/>
            <w:left w:val="none" w:sz="0" w:space="0" w:color="auto"/>
            <w:bottom w:val="none" w:sz="0" w:space="0" w:color="auto"/>
            <w:right w:val="none" w:sz="0" w:space="0" w:color="auto"/>
          </w:divBdr>
        </w:div>
        <w:div w:id="29765297">
          <w:marLeft w:val="640"/>
          <w:marRight w:val="0"/>
          <w:marTop w:val="0"/>
          <w:marBottom w:val="0"/>
          <w:divBdr>
            <w:top w:val="none" w:sz="0" w:space="0" w:color="auto"/>
            <w:left w:val="none" w:sz="0" w:space="0" w:color="auto"/>
            <w:bottom w:val="none" w:sz="0" w:space="0" w:color="auto"/>
            <w:right w:val="none" w:sz="0" w:space="0" w:color="auto"/>
          </w:divBdr>
        </w:div>
        <w:div w:id="1180000450">
          <w:marLeft w:val="640"/>
          <w:marRight w:val="0"/>
          <w:marTop w:val="0"/>
          <w:marBottom w:val="0"/>
          <w:divBdr>
            <w:top w:val="none" w:sz="0" w:space="0" w:color="auto"/>
            <w:left w:val="none" w:sz="0" w:space="0" w:color="auto"/>
            <w:bottom w:val="none" w:sz="0" w:space="0" w:color="auto"/>
            <w:right w:val="none" w:sz="0" w:space="0" w:color="auto"/>
          </w:divBdr>
        </w:div>
        <w:div w:id="408618011">
          <w:marLeft w:val="640"/>
          <w:marRight w:val="0"/>
          <w:marTop w:val="0"/>
          <w:marBottom w:val="0"/>
          <w:divBdr>
            <w:top w:val="none" w:sz="0" w:space="0" w:color="auto"/>
            <w:left w:val="none" w:sz="0" w:space="0" w:color="auto"/>
            <w:bottom w:val="none" w:sz="0" w:space="0" w:color="auto"/>
            <w:right w:val="none" w:sz="0" w:space="0" w:color="auto"/>
          </w:divBdr>
        </w:div>
        <w:div w:id="466164358">
          <w:marLeft w:val="640"/>
          <w:marRight w:val="0"/>
          <w:marTop w:val="0"/>
          <w:marBottom w:val="0"/>
          <w:divBdr>
            <w:top w:val="none" w:sz="0" w:space="0" w:color="auto"/>
            <w:left w:val="none" w:sz="0" w:space="0" w:color="auto"/>
            <w:bottom w:val="none" w:sz="0" w:space="0" w:color="auto"/>
            <w:right w:val="none" w:sz="0" w:space="0" w:color="auto"/>
          </w:divBdr>
        </w:div>
        <w:div w:id="576670943">
          <w:marLeft w:val="640"/>
          <w:marRight w:val="0"/>
          <w:marTop w:val="0"/>
          <w:marBottom w:val="0"/>
          <w:divBdr>
            <w:top w:val="none" w:sz="0" w:space="0" w:color="auto"/>
            <w:left w:val="none" w:sz="0" w:space="0" w:color="auto"/>
            <w:bottom w:val="none" w:sz="0" w:space="0" w:color="auto"/>
            <w:right w:val="none" w:sz="0" w:space="0" w:color="auto"/>
          </w:divBdr>
        </w:div>
        <w:div w:id="777993611">
          <w:marLeft w:val="640"/>
          <w:marRight w:val="0"/>
          <w:marTop w:val="0"/>
          <w:marBottom w:val="0"/>
          <w:divBdr>
            <w:top w:val="none" w:sz="0" w:space="0" w:color="auto"/>
            <w:left w:val="none" w:sz="0" w:space="0" w:color="auto"/>
            <w:bottom w:val="none" w:sz="0" w:space="0" w:color="auto"/>
            <w:right w:val="none" w:sz="0" w:space="0" w:color="auto"/>
          </w:divBdr>
        </w:div>
        <w:div w:id="149905150">
          <w:marLeft w:val="640"/>
          <w:marRight w:val="0"/>
          <w:marTop w:val="0"/>
          <w:marBottom w:val="0"/>
          <w:divBdr>
            <w:top w:val="none" w:sz="0" w:space="0" w:color="auto"/>
            <w:left w:val="none" w:sz="0" w:space="0" w:color="auto"/>
            <w:bottom w:val="none" w:sz="0" w:space="0" w:color="auto"/>
            <w:right w:val="none" w:sz="0" w:space="0" w:color="auto"/>
          </w:divBdr>
        </w:div>
        <w:div w:id="1632050168">
          <w:marLeft w:val="640"/>
          <w:marRight w:val="0"/>
          <w:marTop w:val="0"/>
          <w:marBottom w:val="0"/>
          <w:divBdr>
            <w:top w:val="none" w:sz="0" w:space="0" w:color="auto"/>
            <w:left w:val="none" w:sz="0" w:space="0" w:color="auto"/>
            <w:bottom w:val="none" w:sz="0" w:space="0" w:color="auto"/>
            <w:right w:val="none" w:sz="0" w:space="0" w:color="auto"/>
          </w:divBdr>
        </w:div>
        <w:div w:id="2133135449">
          <w:marLeft w:val="640"/>
          <w:marRight w:val="0"/>
          <w:marTop w:val="0"/>
          <w:marBottom w:val="0"/>
          <w:divBdr>
            <w:top w:val="none" w:sz="0" w:space="0" w:color="auto"/>
            <w:left w:val="none" w:sz="0" w:space="0" w:color="auto"/>
            <w:bottom w:val="none" w:sz="0" w:space="0" w:color="auto"/>
            <w:right w:val="none" w:sz="0" w:space="0" w:color="auto"/>
          </w:divBdr>
        </w:div>
        <w:div w:id="695271876">
          <w:marLeft w:val="640"/>
          <w:marRight w:val="0"/>
          <w:marTop w:val="0"/>
          <w:marBottom w:val="0"/>
          <w:divBdr>
            <w:top w:val="none" w:sz="0" w:space="0" w:color="auto"/>
            <w:left w:val="none" w:sz="0" w:space="0" w:color="auto"/>
            <w:bottom w:val="none" w:sz="0" w:space="0" w:color="auto"/>
            <w:right w:val="none" w:sz="0" w:space="0" w:color="auto"/>
          </w:divBdr>
        </w:div>
        <w:div w:id="1398476697">
          <w:marLeft w:val="640"/>
          <w:marRight w:val="0"/>
          <w:marTop w:val="0"/>
          <w:marBottom w:val="0"/>
          <w:divBdr>
            <w:top w:val="none" w:sz="0" w:space="0" w:color="auto"/>
            <w:left w:val="none" w:sz="0" w:space="0" w:color="auto"/>
            <w:bottom w:val="none" w:sz="0" w:space="0" w:color="auto"/>
            <w:right w:val="none" w:sz="0" w:space="0" w:color="auto"/>
          </w:divBdr>
        </w:div>
        <w:div w:id="1748923029">
          <w:marLeft w:val="640"/>
          <w:marRight w:val="0"/>
          <w:marTop w:val="0"/>
          <w:marBottom w:val="0"/>
          <w:divBdr>
            <w:top w:val="none" w:sz="0" w:space="0" w:color="auto"/>
            <w:left w:val="none" w:sz="0" w:space="0" w:color="auto"/>
            <w:bottom w:val="none" w:sz="0" w:space="0" w:color="auto"/>
            <w:right w:val="none" w:sz="0" w:space="0" w:color="auto"/>
          </w:divBdr>
        </w:div>
        <w:div w:id="1479374537">
          <w:marLeft w:val="640"/>
          <w:marRight w:val="0"/>
          <w:marTop w:val="0"/>
          <w:marBottom w:val="0"/>
          <w:divBdr>
            <w:top w:val="none" w:sz="0" w:space="0" w:color="auto"/>
            <w:left w:val="none" w:sz="0" w:space="0" w:color="auto"/>
            <w:bottom w:val="none" w:sz="0" w:space="0" w:color="auto"/>
            <w:right w:val="none" w:sz="0" w:space="0" w:color="auto"/>
          </w:divBdr>
        </w:div>
        <w:div w:id="974335859">
          <w:marLeft w:val="640"/>
          <w:marRight w:val="0"/>
          <w:marTop w:val="0"/>
          <w:marBottom w:val="0"/>
          <w:divBdr>
            <w:top w:val="none" w:sz="0" w:space="0" w:color="auto"/>
            <w:left w:val="none" w:sz="0" w:space="0" w:color="auto"/>
            <w:bottom w:val="none" w:sz="0" w:space="0" w:color="auto"/>
            <w:right w:val="none" w:sz="0" w:space="0" w:color="auto"/>
          </w:divBdr>
        </w:div>
        <w:div w:id="1828397859">
          <w:marLeft w:val="640"/>
          <w:marRight w:val="0"/>
          <w:marTop w:val="0"/>
          <w:marBottom w:val="0"/>
          <w:divBdr>
            <w:top w:val="none" w:sz="0" w:space="0" w:color="auto"/>
            <w:left w:val="none" w:sz="0" w:space="0" w:color="auto"/>
            <w:bottom w:val="none" w:sz="0" w:space="0" w:color="auto"/>
            <w:right w:val="none" w:sz="0" w:space="0" w:color="auto"/>
          </w:divBdr>
        </w:div>
        <w:div w:id="441806008">
          <w:marLeft w:val="640"/>
          <w:marRight w:val="0"/>
          <w:marTop w:val="0"/>
          <w:marBottom w:val="0"/>
          <w:divBdr>
            <w:top w:val="none" w:sz="0" w:space="0" w:color="auto"/>
            <w:left w:val="none" w:sz="0" w:space="0" w:color="auto"/>
            <w:bottom w:val="none" w:sz="0" w:space="0" w:color="auto"/>
            <w:right w:val="none" w:sz="0" w:space="0" w:color="auto"/>
          </w:divBdr>
        </w:div>
        <w:div w:id="1992246858">
          <w:marLeft w:val="640"/>
          <w:marRight w:val="0"/>
          <w:marTop w:val="0"/>
          <w:marBottom w:val="0"/>
          <w:divBdr>
            <w:top w:val="none" w:sz="0" w:space="0" w:color="auto"/>
            <w:left w:val="none" w:sz="0" w:space="0" w:color="auto"/>
            <w:bottom w:val="none" w:sz="0" w:space="0" w:color="auto"/>
            <w:right w:val="none" w:sz="0" w:space="0" w:color="auto"/>
          </w:divBdr>
        </w:div>
        <w:div w:id="552304462">
          <w:marLeft w:val="640"/>
          <w:marRight w:val="0"/>
          <w:marTop w:val="0"/>
          <w:marBottom w:val="0"/>
          <w:divBdr>
            <w:top w:val="none" w:sz="0" w:space="0" w:color="auto"/>
            <w:left w:val="none" w:sz="0" w:space="0" w:color="auto"/>
            <w:bottom w:val="none" w:sz="0" w:space="0" w:color="auto"/>
            <w:right w:val="none" w:sz="0" w:space="0" w:color="auto"/>
          </w:divBdr>
        </w:div>
        <w:div w:id="1904951343">
          <w:marLeft w:val="640"/>
          <w:marRight w:val="0"/>
          <w:marTop w:val="0"/>
          <w:marBottom w:val="0"/>
          <w:divBdr>
            <w:top w:val="none" w:sz="0" w:space="0" w:color="auto"/>
            <w:left w:val="none" w:sz="0" w:space="0" w:color="auto"/>
            <w:bottom w:val="none" w:sz="0" w:space="0" w:color="auto"/>
            <w:right w:val="none" w:sz="0" w:space="0" w:color="auto"/>
          </w:divBdr>
        </w:div>
        <w:div w:id="1530558382">
          <w:marLeft w:val="640"/>
          <w:marRight w:val="0"/>
          <w:marTop w:val="0"/>
          <w:marBottom w:val="0"/>
          <w:divBdr>
            <w:top w:val="none" w:sz="0" w:space="0" w:color="auto"/>
            <w:left w:val="none" w:sz="0" w:space="0" w:color="auto"/>
            <w:bottom w:val="none" w:sz="0" w:space="0" w:color="auto"/>
            <w:right w:val="none" w:sz="0" w:space="0" w:color="auto"/>
          </w:divBdr>
        </w:div>
        <w:div w:id="7829415">
          <w:marLeft w:val="640"/>
          <w:marRight w:val="0"/>
          <w:marTop w:val="0"/>
          <w:marBottom w:val="0"/>
          <w:divBdr>
            <w:top w:val="none" w:sz="0" w:space="0" w:color="auto"/>
            <w:left w:val="none" w:sz="0" w:space="0" w:color="auto"/>
            <w:bottom w:val="none" w:sz="0" w:space="0" w:color="auto"/>
            <w:right w:val="none" w:sz="0" w:space="0" w:color="auto"/>
          </w:divBdr>
        </w:div>
        <w:div w:id="1793204831">
          <w:marLeft w:val="640"/>
          <w:marRight w:val="0"/>
          <w:marTop w:val="0"/>
          <w:marBottom w:val="0"/>
          <w:divBdr>
            <w:top w:val="none" w:sz="0" w:space="0" w:color="auto"/>
            <w:left w:val="none" w:sz="0" w:space="0" w:color="auto"/>
            <w:bottom w:val="none" w:sz="0" w:space="0" w:color="auto"/>
            <w:right w:val="none" w:sz="0" w:space="0" w:color="auto"/>
          </w:divBdr>
        </w:div>
        <w:div w:id="869728562">
          <w:marLeft w:val="640"/>
          <w:marRight w:val="0"/>
          <w:marTop w:val="0"/>
          <w:marBottom w:val="0"/>
          <w:divBdr>
            <w:top w:val="none" w:sz="0" w:space="0" w:color="auto"/>
            <w:left w:val="none" w:sz="0" w:space="0" w:color="auto"/>
            <w:bottom w:val="none" w:sz="0" w:space="0" w:color="auto"/>
            <w:right w:val="none" w:sz="0" w:space="0" w:color="auto"/>
          </w:divBdr>
        </w:div>
        <w:div w:id="1726639369">
          <w:marLeft w:val="640"/>
          <w:marRight w:val="0"/>
          <w:marTop w:val="0"/>
          <w:marBottom w:val="0"/>
          <w:divBdr>
            <w:top w:val="none" w:sz="0" w:space="0" w:color="auto"/>
            <w:left w:val="none" w:sz="0" w:space="0" w:color="auto"/>
            <w:bottom w:val="none" w:sz="0" w:space="0" w:color="auto"/>
            <w:right w:val="none" w:sz="0" w:space="0" w:color="auto"/>
          </w:divBdr>
        </w:div>
        <w:div w:id="733814022">
          <w:marLeft w:val="640"/>
          <w:marRight w:val="0"/>
          <w:marTop w:val="0"/>
          <w:marBottom w:val="0"/>
          <w:divBdr>
            <w:top w:val="none" w:sz="0" w:space="0" w:color="auto"/>
            <w:left w:val="none" w:sz="0" w:space="0" w:color="auto"/>
            <w:bottom w:val="none" w:sz="0" w:space="0" w:color="auto"/>
            <w:right w:val="none" w:sz="0" w:space="0" w:color="auto"/>
          </w:divBdr>
        </w:div>
        <w:div w:id="125586818">
          <w:marLeft w:val="640"/>
          <w:marRight w:val="0"/>
          <w:marTop w:val="0"/>
          <w:marBottom w:val="0"/>
          <w:divBdr>
            <w:top w:val="none" w:sz="0" w:space="0" w:color="auto"/>
            <w:left w:val="none" w:sz="0" w:space="0" w:color="auto"/>
            <w:bottom w:val="none" w:sz="0" w:space="0" w:color="auto"/>
            <w:right w:val="none" w:sz="0" w:space="0" w:color="auto"/>
          </w:divBdr>
        </w:div>
        <w:div w:id="439226055">
          <w:marLeft w:val="640"/>
          <w:marRight w:val="0"/>
          <w:marTop w:val="0"/>
          <w:marBottom w:val="0"/>
          <w:divBdr>
            <w:top w:val="none" w:sz="0" w:space="0" w:color="auto"/>
            <w:left w:val="none" w:sz="0" w:space="0" w:color="auto"/>
            <w:bottom w:val="none" w:sz="0" w:space="0" w:color="auto"/>
            <w:right w:val="none" w:sz="0" w:space="0" w:color="auto"/>
          </w:divBdr>
        </w:div>
        <w:div w:id="10760247">
          <w:marLeft w:val="640"/>
          <w:marRight w:val="0"/>
          <w:marTop w:val="0"/>
          <w:marBottom w:val="0"/>
          <w:divBdr>
            <w:top w:val="none" w:sz="0" w:space="0" w:color="auto"/>
            <w:left w:val="none" w:sz="0" w:space="0" w:color="auto"/>
            <w:bottom w:val="none" w:sz="0" w:space="0" w:color="auto"/>
            <w:right w:val="none" w:sz="0" w:space="0" w:color="auto"/>
          </w:divBdr>
        </w:div>
        <w:div w:id="939029744">
          <w:marLeft w:val="640"/>
          <w:marRight w:val="0"/>
          <w:marTop w:val="0"/>
          <w:marBottom w:val="0"/>
          <w:divBdr>
            <w:top w:val="none" w:sz="0" w:space="0" w:color="auto"/>
            <w:left w:val="none" w:sz="0" w:space="0" w:color="auto"/>
            <w:bottom w:val="none" w:sz="0" w:space="0" w:color="auto"/>
            <w:right w:val="none" w:sz="0" w:space="0" w:color="auto"/>
          </w:divBdr>
        </w:div>
        <w:div w:id="1428040024">
          <w:marLeft w:val="640"/>
          <w:marRight w:val="0"/>
          <w:marTop w:val="0"/>
          <w:marBottom w:val="0"/>
          <w:divBdr>
            <w:top w:val="none" w:sz="0" w:space="0" w:color="auto"/>
            <w:left w:val="none" w:sz="0" w:space="0" w:color="auto"/>
            <w:bottom w:val="none" w:sz="0" w:space="0" w:color="auto"/>
            <w:right w:val="none" w:sz="0" w:space="0" w:color="auto"/>
          </w:divBdr>
        </w:div>
        <w:div w:id="907349112">
          <w:marLeft w:val="640"/>
          <w:marRight w:val="0"/>
          <w:marTop w:val="0"/>
          <w:marBottom w:val="0"/>
          <w:divBdr>
            <w:top w:val="none" w:sz="0" w:space="0" w:color="auto"/>
            <w:left w:val="none" w:sz="0" w:space="0" w:color="auto"/>
            <w:bottom w:val="none" w:sz="0" w:space="0" w:color="auto"/>
            <w:right w:val="none" w:sz="0" w:space="0" w:color="auto"/>
          </w:divBdr>
        </w:div>
        <w:div w:id="1880245503">
          <w:marLeft w:val="640"/>
          <w:marRight w:val="0"/>
          <w:marTop w:val="0"/>
          <w:marBottom w:val="0"/>
          <w:divBdr>
            <w:top w:val="none" w:sz="0" w:space="0" w:color="auto"/>
            <w:left w:val="none" w:sz="0" w:space="0" w:color="auto"/>
            <w:bottom w:val="none" w:sz="0" w:space="0" w:color="auto"/>
            <w:right w:val="none" w:sz="0" w:space="0" w:color="auto"/>
          </w:divBdr>
        </w:div>
        <w:div w:id="2053731091">
          <w:marLeft w:val="640"/>
          <w:marRight w:val="0"/>
          <w:marTop w:val="0"/>
          <w:marBottom w:val="0"/>
          <w:divBdr>
            <w:top w:val="none" w:sz="0" w:space="0" w:color="auto"/>
            <w:left w:val="none" w:sz="0" w:space="0" w:color="auto"/>
            <w:bottom w:val="none" w:sz="0" w:space="0" w:color="auto"/>
            <w:right w:val="none" w:sz="0" w:space="0" w:color="auto"/>
          </w:divBdr>
        </w:div>
        <w:div w:id="1463645617">
          <w:marLeft w:val="640"/>
          <w:marRight w:val="0"/>
          <w:marTop w:val="0"/>
          <w:marBottom w:val="0"/>
          <w:divBdr>
            <w:top w:val="none" w:sz="0" w:space="0" w:color="auto"/>
            <w:left w:val="none" w:sz="0" w:space="0" w:color="auto"/>
            <w:bottom w:val="none" w:sz="0" w:space="0" w:color="auto"/>
            <w:right w:val="none" w:sz="0" w:space="0" w:color="auto"/>
          </w:divBdr>
        </w:div>
        <w:div w:id="862477563">
          <w:marLeft w:val="640"/>
          <w:marRight w:val="0"/>
          <w:marTop w:val="0"/>
          <w:marBottom w:val="0"/>
          <w:divBdr>
            <w:top w:val="none" w:sz="0" w:space="0" w:color="auto"/>
            <w:left w:val="none" w:sz="0" w:space="0" w:color="auto"/>
            <w:bottom w:val="none" w:sz="0" w:space="0" w:color="auto"/>
            <w:right w:val="none" w:sz="0" w:space="0" w:color="auto"/>
          </w:divBdr>
        </w:div>
        <w:div w:id="847017755">
          <w:marLeft w:val="640"/>
          <w:marRight w:val="0"/>
          <w:marTop w:val="0"/>
          <w:marBottom w:val="0"/>
          <w:divBdr>
            <w:top w:val="none" w:sz="0" w:space="0" w:color="auto"/>
            <w:left w:val="none" w:sz="0" w:space="0" w:color="auto"/>
            <w:bottom w:val="none" w:sz="0" w:space="0" w:color="auto"/>
            <w:right w:val="none" w:sz="0" w:space="0" w:color="auto"/>
          </w:divBdr>
        </w:div>
        <w:div w:id="1964726279">
          <w:marLeft w:val="640"/>
          <w:marRight w:val="0"/>
          <w:marTop w:val="0"/>
          <w:marBottom w:val="0"/>
          <w:divBdr>
            <w:top w:val="none" w:sz="0" w:space="0" w:color="auto"/>
            <w:left w:val="none" w:sz="0" w:space="0" w:color="auto"/>
            <w:bottom w:val="none" w:sz="0" w:space="0" w:color="auto"/>
            <w:right w:val="none" w:sz="0" w:space="0" w:color="auto"/>
          </w:divBdr>
        </w:div>
        <w:div w:id="428240993">
          <w:marLeft w:val="640"/>
          <w:marRight w:val="0"/>
          <w:marTop w:val="0"/>
          <w:marBottom w:val="0"/>
          <w:divBdr>
            <w:top w:val="none" w:sz="0" w:space="0" w:color="auto"/>
            <w:left w:val="none" w:sz="0" w:space="0" w:color="auto"/>
            <w:bottom w:val="none" w:sz="0" w:space="0" w:color="auto"/>
            <w:right w:val="none" w:sz="0" w:space="0" w:color="auto"/>
          </w:divBdr>
        </w:div>
        <w:div w:id="1958369387">
          <w:marLeft w:val="640"/>
          <w:marRight w:val="0"/>
          <w:marTop w:val="0"/>
          <w:marBottom w:val="0"/>
          <w:divBdr>
            <w:top w:val="none" w:sz="0" w:space="0" w:color="auto"/>
            <w:left w:val="none" w:sz="0" w:space="0" w:color="auto"/>
            <w:bottom w:val="none" w:sz="0" w:space="0" w:color="auto"/>
            <w:right w:val="none" w:sz="0" w:space="0" w:color="auto"/>
          </w:divBdr>
        </w:div>
        <w:div w:id="531308407">
          <w:marLeft w:val="640"/>
          <w:marRight w:val="0"/>
          <w:marTop w:val="0"/>
          <w:marBottom w:val="0"/>
          <w:divBdr>
            <w:top w:val="none" w:sz="0" w:space="0" w:color="auto"/>
            <w:left w:val="none" w:sz="0" w:space="0" w:color="auto"/>
            <w:bottom w:val="none" w:sz="0" w:space="0" w:color="auto"/>
            <w:right w:val="none" w:sz="0" w:space="0" w:color="auto"/>
          </w:divBdr>
        </w:div>
        <w:div w:id="625742962">
          <w:marLeft w:val="640"/>
          <w:marRight w:val="0"/>
          <w:marTop w:val="0"/>
          <w:marBottom w:val="0"/>
          <w:divBdr>
            <w:top w:val="none" w:sz="0" w:space="0" w:color="auto"/>
            <w:left w:val="none" w:sz="0" w:space="0" w:color="auto"/>
            <w:bottom w:val="none" w:sz="0" w:space="0" w:color="auto"/>
            <w:right w:val="none" w:sz="0" w:space="0" w:color="auto"/>
          </w:divBdr>
        </w:div>
        <w:div w:id="1645768449">
          <w:marLeft w:val="640"/>
          <w:marRight w:val="0"/>
          <w:marTop w:val="0"/>
          <w:marBottom w:val="0"/>
          <w:divBdr>
            <w:top w:val="none" w:sz="0" w:space="0" w:color="auto"/>
            <w:left w:val="none" w:sz="0" w:space="0" w:color="auto"/>
            <w:bottom w:val="none" w:sz="0" w:space="0" w:color="auto"/>
            <w:right w:val="none" w:sz="0" w:space="0" w:color="auto"/>
          </w:divBdr>
        </w:div>
        <w:div w:id="808128190">
          <w:marLeft w:val="640"/>
          <w:marRight w:val="0"/>
          <w:marTop w:val="0"/>
          <w:marBottom w:val="0"/>
          <w:divBdr>
            <w:top w:val="none" w:sz="0" w:space="0" w:color="auto"/>
            <w:left w:val="none" w:sz="0" w:space="0" w:color="auto"/>
            <w:bottom w:val="none" w:sz="0" w:space="0" w:color="auto"/>
            <w:right w:val="none" w:sz="0" w:space="0" w:color="auto"/>
          </w:divBdr>
        </w:div>
        <w:div w:id="450705533">
          <w:marLeft w:val="640"/>
          <w:marRight w:val="0"/>
          <w:marTop w:val="0"/>
          <w:marBottom w:val="0"/>
          <w:divBdr>
            <w:top w:val="none" w:sz="0" w:space="0" w:color="auto"/>
            <w:left w:val="none" w:sz="0" w:space="0" w:color="auto"/>
            <w:bottom w:val="none" w:sz="0" w:space="0" w:color="auto"/>
            <w:right w:val="none" w:sz="0" w:space="0" w:color="auto"/>
          </w:divBdr>
        </w:div>
        <w:div w:id="890075777">
          <w:marLeft w:val="640"/>
          <w:marRight w:val="0"/>
          <w:marTop w:val="0"/>
          <w:marBottom w:val="0"/>
          <w:divBdr>
            <w:top w:val="none" w:sz="0" w:space="0" w:color="auto"/>
            <w:left w:val="none" w:sz="0" w:space="0" w:color="auto"/>
            <w:bottom w:val="none" w:sz="0" w:space="0" w:color="auto"/>
            <w:right w:val="none" w:sz="0" w:space="0" w:color="auto"/>
          </w:divBdr>
        </w:div>
        <w:div w:id="1598974985">
          <w:marLeft w:val="640"/>
          <w:marRight w:val="0"/>
          <w:marTop w:val="0"/>
          <w:marBottom w:val="0"/>
          <w:divBdr>
            <w:top w:val="none" w:sz="0" w:space="0" w:color="auto"/>
            <w:left w:val="none" w:sz="0" w:space="0" w:color="auto"/>
            <w:bottom w:val="none" w:sz="0" w:space="0" w:color="auto"/>
            <w:right w:val="none" w:sz="0" w:space="0" w:color="auto"/>
          </w:divBdr>
        </w:div>
        <w:div w:id="1142577082">
          <w:marLeft w:val="640"/>
          <w:marRight w:val="0"/>
          <w:marTop w:val="0"/>
          <w:marBottom w:val="0"/>
          <w:divBdr>
            <w:top w:val="none" w:sz="0" w:space="0" w:color="auto"/>
            <w:left w:val="none" w:sz="0" w:space="0" w:color="auto"/>
            <w:bottom w:val="none" w:sz="0" w:space="0" w:color="auto"/>
            <w:right w:val="none" w:sz="0" w:space="0" w:color="auto"/>
          </w:divBdr>
        </w:div>
        <w:div w:id="178157596">
          <w:marLeft w:val="640"/>
          <w:marRight w:val="0"/>
          <w:marTop w:val="0"/>
          <w:marBottom w:val="0"/>
          <w:divBdr>
            <w:top w:val="none" w:sz="0" w:space="0" w:color="auto"/>
            <w:left w:val="none" w:sz="0" w:space="0" w:color="auto"/>
            <w:bottom w:val="none" w:sz="0" w:space="0" w:color="auto"/>
            <w:right w:val="none" w:sz="0" w:space="0" w:color="auto"/>
          </w:divBdr>
        </w:div>
        <w:div w:id="34738570">
          <w:marLeft w:val="640"/>
          <w:marRight w:val="0"/>
          <w:marTop w:val="0"/>
          <w:marBottom w:val="0"/>
          <w:divBdr>
            <w:top w:val="none" w:sz="0" w:space="0" w:color="auto"/>
            <w:left w:val="none" w:sz="0" w:space="0" w:color="auto"/>
            <w:bottom w:val="none" w:sz="0" w:space="0" w:color="auto"/>
            <w:right w:val="none" w:sz="0" w:space="0" w:color="auto"/>
          </w:divBdr>
        </w:div>
        <w:div w:id="2024437081">
          <w:marLeft w:val="640"/>
          <w:marRight w:val="0"/>
          <w:marTop w:val="0"/>
          <w:marBottom w:val="0"/>
          <w:divBdr>
            <w:top w:val="none" w:sz="0" w:space="0" w:color="auto"/>
            <w:left w:val="none" w:sz="0" w:space="0" w:color="auto"/>
            <w:bottom w:val="none" w:sz="0" w:space="0" w:color="auto"/>
            <w:right w:val="none" w:sz="0" w:space="0" w:color="auto"/>
          </w:divBdr>
        </w:div>
        <w:div w:id="130026045">
          <w:marLeft w:val="640"/>
          <w:marRight w:val="0"/>
          <w:marTop w:val="0"/>
          <w:marBottom w:val="0"/>
          <w:divBdr>
            <w:top w:val="none" w:sz="0" w:space="0" w:color="auto"/>
            <w:left w:val="none" w:sz="0" w:space="0" w:color="auto"/>
            <w:bottom w:val="none" w:sz="0" w:space="0" w:color="auto"/>
            <w:right w:val="none" w:sz="0" w:space="0" w:color="auto"/>
          </w:divBdr>
        </w:div>
        <w:div w:id="1662656673">
          <w:marLeft w:val="640"/>
          <w:marRight w:val="0"/>
          <w:marTop w:val="0"/>
          <w:marBottom w:val="0"/>
          <w:divBdr>
            <w:top w:val="none" w:sz="0" w:space="0" w:color="auto"/>
            <w:left w:val="none" w:sz="0" w:space="0" w:color="auto"/>
            <w:bottom w:val="none" w:sz="0" w:space="0" w:color="auto"/>
            <w:right w:val="none" w:sz="0" w:space="0" w:color="auto"/>
          </w:divBdr>
        </w:div>
        <w:div w:id="1217546725">
          <w:marLeft w:val="640"/>
          <w:marRight w:val="0"/>
          <w:marTop w:val="0"/>
          <w:marBottom w:val="0"/>
          <w:divBdr>
            <w:top w:val="none" w:sz="0" w:space="0" w:color="auto"/>
            <w:left w:val="none" w:sz="0" w:space="0" w:color="auto"/>
            <w:bottom w:val="none" w:sz="0" w:space="0" w:color="auto"/>
            <w:right w:val="none" w:sz="0" w:space="0" w:color="auto"/>
          </w:divBdr>
        </w:div>
        <w:div w:id="2041583686">
          <w:marLeft w:val="640"/>
          <w:marRight w:val="0"/>
          <w:marTop w:val="0"/>
          <w:marBottom w:val="0"/>
          <w:divBdr>
            <w:top w:val="none" w:sz="0" w:space="0" w:color="auto"/>
            <w:left w:val="none" w:sz="0" w:space="0" w:color="auto"/>
            <w:bottom w:val="none" w:sz="0" w:space="0" w:color="auto"/>
            <w:right w:val="none" w:sz="0" w:space="0" w:color="auto"/>
          </w:divBdr>
        </w:div>
        <w:div w:id="1236629633">
          <w:marLeft w:val="640"/>
          <w:marRight w:val="0"/>
          <w:marTop w:val="0"/>
          <w:marBottom w:val="0"/>
          <w:divBdr>
            <w:top w:val="none" w:sz="0" w:space="0" w:color="auto"/>
            <w:left w:val="none" w:sz="0" w:space="0" w:color="auto"/>
            <w:bottom w:val="none" w:sz="0" w:space="0" w:color="auto"/>
            <w:right w:val="none" w:sz="0" w:space="0" w:color="auto"/>
          </w:divBdr>
        </w:div>
        <w:div w:id="253630992">
          <w:marLeft w:val="640"/>
          <w:marRight w:val="0"/>
          <w:marTop w:val="0"/>
          <w:marBottom w:val="0"/>
          <w:divBdr>
            <w:top w:val="none" w:sz="0" w:space="0" w:color="auto"/>
            <w:left w:val="none" w:sz="0" w:space="0" w:color="auto"/>
            <w:bottom w:val="none" w:sz="0" w:space="0" w:color="auto"/>
            <w:right w:val="none" w:sz="0" w:space="0" w:color="auto"/>
          </w:divBdr>
        </w:div>
        <w:div w:id="1468741541">
          <w:marLeft w:val="640"/>
          <w:marRight w:val="0"/>
          <w:marTop w:val="0"/>
          <w:marBottom w:val="0"/>
          <w:divBdr>
            <w:top w:val="none" w:sz="0" w:space="0" w:color="auto"/>
            <w:left w:val="none" w:sz="0" w:space="0" w:color="auto"/>
            <w:bottom w:val="none" w:sz="0" w:space="0" w:color="auto"/>
            <w:right w:val="none" w:sz="0" w:space="0" w:color="auto"/>
          </w:divBdr>
        </w:div>
        <w:div w:id="1547991234">
          <w:marLeft w:val="640"/>
          <w:marRight w:val="0"/>
          <w:marTop w:val="0"/>
          <w:marBottom w:val="0"/>
          <w:divBdr>
            <w:top w:val="none" w:sz="0" w:space="0" w:color="auto"/>
            <w:left w:val="none" w:sz="0" w:space="0" w:color="auto"/>
            <w:bottom w:val="none" w:sz="0" w:space="0" w:color="auto"/>
            <w:right w:val="none" w:sz="0" w:space="0" w:color="auto"/>
          </w:divBdr>
        </w:div>
        <w:div w:id="1479153490">
          <w:marLeft w:val="640"/>
          <w:marRight w:val="0"/>
          <w:marTop w:val="0"/>
          <w:marBottom w:val="0"/>
          <w:divBdr>
            <w:top w:val="none" w:sz="0" w:space="0" w:color="auto"/>
            <w:left w:val="none" w:sz="0" w:space="0" w:color="auto"/>
            <w:bottom w:val="none" w:sz="0" w:space="0" w:color="auto"/>
            <w:right w:val="none" w:sz="0" w:space="0" w:color="auto"/>
          </w:divBdr>
        </w:div>
        <w:div w:id="1038704764">
          <w:marLeft w:val="640"/>
          <w:marRight w:val="0"/>
          <w:marTop w:val="0"/>
          <w:marBottom w:val="0"/>
          <w:divBdr>
            <w:top w:val="none" w:sz="0" w:space="0" w:color="auto"/>
            <w:left w:val="none" w:sz="0" w:space="0" w:color="auto"/>
            <w:bottom w:val="none" w:sz="0" w:space="0" w:color="auto"/>
            <w:right w:val="none" w:sz="0" w:space="0" w:color="auto"/>
          </w:divBdr>
        </w:div>
        <w:div w:id="359824158">
          <w:marLeft w:val="640"/>
          <w:marRight w:val="0"/>
          <w:marTop w:val="0"/>
          <w:marBottom w:val="0"/>
          <w:divBdr>
            <w:top w:val="none" w:sz="0" w:space="0" w:color="auto"/>
            <w:left w:val="none" w:sz="0" w:space="0" w:color="auto"/>
            <w:bottom w:val="none" w:sz="0" w:space="0" w:color="auto"/>
            <w:right w:val="none" w:sz="0" w:space="0" w:color="auto"/>
          </w:divBdr>
        </w:div>
        <w:div w:id="1691252477">
          <w:marLeft w:val="640"/>
          <w:marRight w:val="0"/>
          <w:marTop w:val="0"/>
          <w:marBottom w:val="0"/>
          <w:divBdr>
            <w:top w:val="none" w:sz="0" w:space="0" w:color="auto"/>
            <w:left w:val="none" w:sz="0" w:space="0" w:color="auto"/>
            <w:bottom w:val="none" w:sz="0" w:space="0" w:color="auto"/>
            <w:right w:val="none" w:sz="0" w:space="0" w:color="auto"/>
          </w:divBdr>
        </w:div>
        <w:div w:id="1863979662">
          <w:marLeft w:val="640"/>
          <w:marRight w:val="0"/>
          <w:marTop w:val="0"/>
          <w:marBottom w:val="0"/>
          <w:divBdr>
            <w:top w:val="none" w:sz="0" w:space="0" w:color="auto"/>
            <w:left w:val="none" w:sz="0" w:space="0" w:color="auto"/>
            <w:bottom w:val="none" w:sz="0" w:space="0" w:color="auto"/>
            <w:right w:val="none" w:sz="0" w:space="0" w:color="auto"/>
          </w:divBdr>
        </w:div>
        <w:div w:id="1505969282">
          <w:marLeft w:val="640"/>
          <w:marRight w:val="0"/>
          <w:marTop w:val="0"/>
          <w:marBottom w:val="0"/>
          <w:divBdr>
            <w:top w:val="none" w:sz="0" w:space="0" w:color="auto"/>
            <w:left w:val="none" w:sz="0" w:space="0" w:color="auto"/>
            <w:bottom w:val="none" w:sz="0" w:space="0" w:color="auto"/>
            <w:right w:val="none" w:sz="0" w:space="0" w:color="auto"/>
          </w:divBdr>
        </w:div>
        <w:div w:id="1168714724">
          <w:marLeft w:val="640"/>
          <w:marRight w:val="0"/>
          <w:marTop w:val="0"/>
          <w:marBottom w:val="0"/>
          <w:divBdr>
            <w:top w:val="none" w:sz="0" w:space="0" w:color="auto"/>
            <w:left w:val="none" w:sz="0" w:space="0" w:color="auto"/>
            <w:bottom w:val="none" w:sz="0" w:space="0" w:color="auto"/>
            <w:right w:val="none" w:sz="0" w:space="0" w:color="auto"/>
          </w:divBdr>
        </w:div>
        <w:div w:id="1685784863">
          <w:marLeft w:val="640"/>
          <w:marRight w:val="0"/>
          <w:marTop w:val="0"/>
          <w:marBottom w:val="0"/>
          <w:divBdr>
            <w:top w:val="none" w:sz="0" w:space="0" w:color="auto"/>
            <w:left w:val="none" w:sz="0" w:space="0" w:color="auto"/>
            <w:bottom w:val="none" w:sz="0" w:space="0" w:color="auto"/>
            <w:right w:val="none" w:sz="0" w:space="0" w:color="auto"/>
          </w:divBdr>
        </w:div>
        <w:div w:id="2051488564">
          <w:marLeft w:val="640"/>
          <w:marRight w:val="0"/>
          <w:marTop w:val="0"/>
          <w:marBottom w:val="0"/>
          <w:divBdr>
            <w:top w:val="none" w:sz="0" w:space="0" w:color="auto"/>
            <w:left w:val="none" w:sz="0" w:space="0" w:color="auto"/>
            <w:bottom w:val="none" w:sz="0" w:space="0" w:color="auto"/>
            <w:right w:val="none" w:sz="0" w:space="0" w:color="auto"/>
          </w:divBdr>
        </w:div>
        <w:div w:id="1678463744">
          <w:marLeft w:val="640"/>
          <w:marRight w:val="0"/>
          <w:marTop w:val="0"/>
          <w:marBottom w:val="0"/>
          <w:divBdr>
            <w:top w:val="none" w:sz="0" w:space="0" w:color="auto"/>
            <w:left w:val="none" w:sz="0" w:space="0" w:color="auto"/>
            <w:bottom w:val="none" w:sz="0" w:space="0" w:color="auto"/>
            <w:right w:val="none" w:sz="0" w:space="0" w:color="auto"/>
          </w:divBdr>
        </w:div>
        <w:div w:id="1511990997">
          <w:marLeft w:val="640"/>
          <w:marRight w:val="0"/>
          <w:marTop w:val="0"/>
          <w:marBottom w:val="0"/>
          <w:divBdr>
            <w:top w:val="none" w:sz="0" w:space="0" w:color="auto"/>
            <w:left w:val="none" w:sz="0" w:space="0" w:color="auto"/>
            <w:bottom w:val="none" w:sz="0" w:space="0" w:color="auto"/>
            <w:right w:val="none" w:sz="0" w:space="0" w:color="auto"/>
          </w:divBdr>
        </w:div>
        <w:div w:id="1362904106">
          <w:marLeft w:val="640"/>
          <w:marRight w:val="0"/>
          <w:marTop w:val="0"/>
          <w:marBottom w:val="0"/>
          <w:divBdr>
            <w:top w:val="none" w:sz="0" w:space="0" w:color="auto"/>
            <w:left w:val="none" w:sz="0" w:space="0" w:color="auto"/>
            <w:bottom w:val="none" w:sz="0" w:space="0" w:color="auto"/>
            <w:right w:val="none" w:sz="0" w:space="0" w:color="auto"/>
          </w:divBdr>
        </w:div>
        <w:div w:id="231165092">
          <w:marLeft w:val="640"/>
          <w:marRight w:val="0"/>
          <w:marTop w:val="0"/>
          <w:marBottom w:val="0"/>
          <w:divBdr>
            <w:top w:val="none" w:sz="0" w:space="0" w:color="auto"/>
            <w:left w:val="none" w:sz="0" w:space="0" w:color="auto"/>
            <w:bottom w:val="none" w:sz="0" w:space="0" w:color="auto"/>
            <w:right w:val="none" w:sz="0" w:space="0" w:color="auto"/>
          </w:divBdr>
        </w:div>
        <w:div w:id="1015767169">
          <w:marLeft w:val="640"/>
          <w:marRight w:val="0"/>
          <w:marTop w:val="0"/>
          <w:marBottom w:val="0"/>
          <w:divBdr>
            <w:top w:val="none" w:sz="0" w:space="0" w:color="auto"/>
            <w:left w:val="none" w:sz="0" w:space="0" w:color="auto"/>
            <w:bottom w:val="none" w:sz="0" w:space="0" w:color="auto"/>
            <w:right w:val="none" w:sz="0" w:space="0" w:color="auto"/>
          </w:divBdr>
        </w:div>
        <w:div w:id="1591160782">
          <w:marLeft w:val="640"/>
          <w:marRight w:val="0"/>
          <w:marTop w:val="0"/>
          <w:marBottom w:val="0"/>
          <w:divBdr>
            <w:top w:val="none" w:sz="0" w:space="0" w:color="auto"/>
            <w:left w:val="none" w:sz="0" w:space="0" w:color="auto"/>
            <w:bottom w:val="none" w:sz="0" w:space="0" w:color="auto"/>
            <w:right w:val="none" w:sz="0" w:space="0" w:color="auto"/>
          </w:divBdr>
        </w:div>
        <w:div w:id="1962111446">
          <w:marLeft w:val="640"/>
          <w:marRight w:val="0"/>
          <w:marTop w:val="0"/>
          <w:marBottom w:val="0"/>
          <w:divBdr>
            <w:top w:val="none" w:sz="0" w:space="0" w:color="auto"/>
            <w:left w:val="none" w:sz="0" w:space="0" w:color="auto"/>
            <w:bottom w:val="none" w:sz="0" w:space="0" w:color="auto"/>
            <w:right w:val="none" w:sz="0" w:space="0" w:color="auto"/>
          </w:divBdr>
        </w:div>
        <w:div w:id="1130437920">
          <w:marLeft w:val="640"/>
          <w:marRight w:val="0"/>
          <w:marTop w:val="0"/>
          <w:marBottom w:val="0"/>
          <w:divBdr>
            <w:top w:val="none" w:sz="0" w:space="0" w:color="auto"/>
            <w:left w:val="none" w:sz="0" w:space="0" w:color="auto"/>
            <w:bottom w:val="none" w:sz="0" w:space="0" w:color="auto"/>
            <w:right w:val="none" w:sz="0" w:space="0" w:color="auto"/>
          </w:divBdr>
        </w:div>
        <w:div w:id="1872525000">
          <w:marLeft w:val="640"/>
          <w:marRight w:val="0"/>
          <w:marTop w:val="0"/>
          <w:marBottom w:val="0"/>
          <w:divBdr>
            <w:top w:val="none" w:sz="0" w:space="0" w:color="auto"/>
            <w:left w:val="none" w:sz="0" w:space="0" w:color="auto"/>
            <w:bottom w:val="none" w:sz="0" w:space="0" w:color="auto"/>
            <w:right w:val="none" w:sz="0" w:space="0" w:color="auto"/>
          </w:divBdr>
        </w:div>
        <w:div w:id="260533538">
          <w:marLeft w:val="640"/>
          <w:marRight w:val="0"/>
          <w:marTop w:val="0"/>
          <w:marBottom w:val="0"/>
          <w:divBdr>
            <w:top w:val="none" w:sz="0" w:space="0" w:color="auto"/>
            <w:left w:val="none" w:sz="0" w:space="0" w:color="auto"/>
            <w:bottom w:val="none" w:sz="0" w:space="0" w:color="auto"/>
            <w:right w:val="none" w:sz="0" w:space="0" w:color="auto"/>
          </w:divBdr>
        </w:div>
        <w:div w:id="1277566032">
          <w:marLeft w:val="640"/>
          <w:marRight w:val="0"/>
          <w:marTop w:val="0"/>
          <w:marBottom w:val="0"/>
          <w:divBdr>
            <w:top w:val="none" w:sz="0" w:space="0" w:color="auto"/>
            <w:left w:val="none" w:sz="0" w:space="0" w:color="auto"/>
            <w:bottom w:val="none" w:sz="0" w:space="0" w:color="auto"/>
            <w:right w:val="none" w:sz="0" w:space="0" w:color="auto"/>
          </w:divBdr>
        </w:div>
        <w:div w:id="1054233092">
          <w:marLeft w:val="640"/>
          <w:marRight w:val="0"/>
          <w:marTop w:val="0"/>
          <w:marBottom w:val="0"/>
          <w:divBdr>
            <w:top w:val="none" w:sz="0" w:space="0" w:color="auto"/>
            <w:left w:val="none" w:sz="0" w:space="0" w:color="auto"/>
            <w:bottom w:val="none" w:sz="0" w:space="0" w:color="auto"/>
            <w:right w:val="none" w:sz="0" w:space="0" w:color="auto"/>
          </w:divBdr>
        </w:div>
        <w:div w:id="73210472">
          <w:marLeft w:val="640"/>
          <w:marRight w:val="0"/>
          <w:marTop w:val="0"/>
          <w:marBottom w:val="0"/>
          <w:divBdr>
            <w:top w:val="none" w:sz="0" w:space="0" w:color="auto"/>
            <w:left w:val="none" w:sz="0" w:space="0" w:color="auto"/>
            <w:bottom w:val="none" w:sz="0" w:space="0" w:color="auto"/>
            <w:right w:val="none" w:sz="0" w:space="0" w:color="auto"/>
          </w:divBdr>
        </w:div>
        <w:div w:id="104621690">
          <w:marLeft w:val="640"/>
          <w:marRight w:val="0"/>
          <w:marTop w:val="0"/>
          <w:marBottom w:val="0"/>
          <w:divBdr>
            <w:top w:val="none" w:sz="0" w:space="0" w:color="auto"/>
            <w:left w:val="none" w:sz="0" w:space="0" w:color="auto"/>
            <w:bottom w:val="none" w:sz="0" w:space="0" w:color="auto"/>
            <w:right w:val="none" w:sz="0" w:space="0" w:color="auto"/>
          </w:divBdr>
        </w:div>
        <w:div w:id="1790392976">
          <w:marLeft w:val="640"/>
          <w:marRight w:val="0"/>
          <w:marTop w:val="0"/>
          <w:marBottom w:val="0"/>
          <w:divBdr>
            <w:top w:val="none" w:sz="0" w:space="0" w:color="auto"/>
            <w:left w:val="none" w:sz="0" w:space="0" w:color="auto"/>
            <w:bottom w:val="none" w:sz="0" w:space="0" w:color="auto"/>
            <w:right w:val="none" w:sz="0" w:space="0" w:color="auto"/>
          </w:divBdr>
        </w:div>
        <w:div w:id="1018040945">
          <w:marLeft w:val="640"/>
          <w:marRight w:val="0"/>
          <w:marTop w:val="0"/>
          <w:marBottom w:val="0"/>
          <w:divBdr>
            <w:top w:val="none" w:sz="0" w:space="0" w:color="auto"/>
            <w:left w:val="none" w:sz="0" w:space="0" w:color="auto"/>
            <w:bottom w:val="none" w:sz="0" w:space="0" w:color="auto"/>
            <w:right w:val="none" w:sz="0" w:space="0" w:color="auto"/>
          </w:divBdr>
        </w:div>
        <w:div w:id="413401935">
          <w:marLeft w:val="640"/>
          <w:marRight w:val="0"/>
          <w:marTop w:val="0"/>
          <w:marBottom w:val="0"/>
          <w:divBdr>
            <w:top w:val="none" w:sz="0" w:space="0" w:color="auto"/>
            <w:left w:val="none" w:sz="0" w:space="0" w:color="auto"/>
            <w:bottom w:val="none" w:sz="0" w:space="0" w:color="auto"/>
            <w:right w:val="none" w:sz="0" w:space="0" w:color="auto"/>
          </w:divBdr>
        </w:div>
        <w:div w:id="2031056948">
          <w:marLeft w:val="640"/>
          <w:marRight w:val="0"/>
          <w:marTop w:val="0"/>
          <w:marBottom w:val="0"/>
          <w:divBdr>
            <w:top w:val="none" w:sz="0" w:space="0" w:color="auto"/>
            <w:left w:val="none" w:sz="0" w:space="0" w:color="auto"/>
            <w:bottom w:val="none" w:sz="0" w:space="0" w:color="auto"/>
            <w:right w:val="none" w:sz="0" w:space="0" w:color="auto"/>
          </w:divBdr>
        </w:div>
        <w:div w:id="435096892">
          <w:marLeft w:val="640"/>
          <w:marRight w:val="0"/>
          <w:marTop w:val="0"/>
          <w:marBottom w:val="0"/>
          <w:divBdr>
            <w:top w:val="none" w:sz="0" w:space="0" w:color="auto"/>
            <w:left w:val="none" w:sz="0" w:space="0" w:color="auto"/>
            <w:bottom w:val="none" w:sz="0" w:space="0" w:color="auto"/>
            <w:right w:val="none" w:sz="0" w:space="0" w:color="auto"/>
          </w:divBdr>
        </w:div>
        <w:div w:id="1099446287">
          <w:marLeft w:val="640"/>
          <w:marRight w:val="0"/>
          <w:marTop w:val="0"/>
          <w:marBottom w:val="0"/>
          <w:divBdr>
            <w:top w:val="none" w:sz="0" w:space="0" w:color="auto"/>
            <w:left w:val="none" w:sz="0" w:space="0" w:color="auto"/>
            <w:bottom w:val="none" w:sz="0" w:space="0" w:color="auto"/>
            <w:right w:val="none" w:sz="0" w:space="0" w:color="auto"/>
          </w:divBdr>
        </w:div>
        <w:div w:id="746535293">
          <w:marLeft w:val="640"/>
          <w:marRight w:val="0"/>
          <w:marTop w:val="0"/>
          <w:marBottom w:val="0"/>
          <w:divBdr>
            <w:top w:val="none" w:sz="0" w:space="0" w:color="auto"/>
            <w:left w:val="none" w:sz="0" w:space="0" w:color="auto"/>
            <w:bottom w:val="none" w:sz="0" w:space="0" w:color="auto"/>
            <w:right w:val="none" w:sz="0" w:space="0" w:color="auto"/>
          </w:divBdr>
        </w:div>
        <w:div w:id="294868880">
          <w:marLeft w:val="640"/>
          <w:marRight w:val="0"/>
          <w:marTop w:val="0"/>
          <w:marBottom w:val="0"/>
          <w:divBdr>
            <w:top w:val="none" w:sz="0" w:space="0" w:color="auto"/>
            <w:left w:val="none" w:sz="0" w:space="0" w:color="auto"/>
            <w:bottom w:val="none" w:sz="0" w:space="0" w:color="auto"/>
            <w:right w:val="none" w:sz="0" w:space="0" w:color="auto"/>
          </w:divBdr>
        </w:div>
        <w:div w:id="1048334883">
          <w:marLeft w:val="640"/>
          <w:marRight w:val="0"/>
          <w:marTop w:val="0"/>
          <w:marBottom w:val="0"/>
          <w:divBdr>
            <w:top w:val="none" w:sz="0" w:space="0" w:color="auto"/>
            <w:left w:val="none" w:sz="0" w:space="0" w:color="auto"/>
            <w:bottom w:val="none" w:sz="0" w:space="0" w:color="auto"/>
            <w:right w:val="none" w:sz="0" w:space="0" w:color="auto"/>
          </w:divBdr>
        </w:div>
        <w:div w:id="907692145">
          <w:marLeft w:val="640"/>
          <w:marRight w:val="0"/>
          <w:marTop w:val="0"/>
          <w:marBottom w:val="0"/>
          <w:divBdr>
            <w:top w:val="none" w:sz="0" w:space="0" w:color="auto"/>
            <w:left w:val="none" w:sz="0" w:space="0" w:color="auto"/>
            <w:bottom w:val="none" w:sz="0" w:space="0" w:color="auto"/>
            <w:right w:val="none" w:sz="0" w:space="0" w:color="auto"/>
          </w:divBdr>
        </w:div>
        <w:div w:id="859008983">
          <w:marLeft w:val="640"/>
          <w:marRight w:val="0"/>
          <w:marTop w:val="0"/>
          <w:marBottom w:val="0"/>
          <w:divBdr>
            <w:top w:val="none" w:sz="0" w:space="0" w:color="auto"/>
            <w:left w:val="none" w:sz="0" w:space="0" w:color="auto"/>
            <w:bottom w:val="none" w:sz="0" w:space="0" w:color="auto"/>
            <w:right w:val="none" w:sz="0" w:space="0" w:color="auto"/>
          </w:divBdr>
        </w:div>
        <w:div w:id="1043480459">
          <w:marLeft w:val="640"/>
          <w:marRight w:val="0"/>
          <w:marTop w:val="0"/>
          <w:marBottom w:val="0"/>
          <w:divBdr>
            <w:top w:val="none" w:sz="0" w:space="0" w:color="auto"/>
            <w:left w:val="none" w:sz="0" w:space="0" w:color="auto"/>
            <w:bottom w:val="none" w:sz="0" w:space="0" w:color="auto"/>
            <w:right w:val="none" w:sz="0" w:space="0" w:color="auto"/>
          </w:divBdr>
        </w:div>
        <w:div w:id="1390567507">
          <w:marLeft w:val="640"/>
          <w:marRight w:val="0"/>
          <w:marTop w:val="0"/>
          <w:marBottom w:val="0"/>
          <w:divBdr>
            <w:top w:val="none" w:sz="0" w:space="0" w:color="auto"/>
            <w:left w:val="none" w:sz="0" w:space="0" w:color="auto"/>
            <w:bottom w:val="none" w:sz="0" w:space="0" w:color="auto"/>
            <w:right w:val="none" w:sz="0" w:space="0" w:color="auto"/>
          </w:divBdr>
        </w:div>
        <w:div w:id="1791970885">
          <w:marLeft w:val="640"/>
          <w:marRight w:val="0"/>
          <w:marTop w:val="0"/>
          <w:marBottom w:val="0"/>
          <w:divBdr>
            <w:top w:val="none" w:sz="0" w:space="0" w:color="auto"/>
            <w:left w:val="none" w:sz="0" w:space="0" w:color="auto"/>
            <w:bottom w:val="none" w:sz="0" w:space="0" w:color="auto"/>
            <w:right w:val="none" w:sz="0" w:space="0" w:color="auto"/>
          </w:divBdr>
        </w:div>
        <w:div w:id="1102410018">
          <w:marLeft w:val="640"/>
          <w:marRight w:val="0"/>
          <w:marTop w:val="0"/>
          <w:marBottom w:val="0"/>
          <w:divBdr>
            <w:top w:val="none" w:sz="0" w:space="0" w:color="auto"/>
            <w:left w:val="none" w:sz="0" w:space="0" w:color="auto"/>
            <w:bottom w:val="none" w:sz="0" w:space="0" w:color="auto"/>
            <w:right w:val="none" w:sz="0" w:space="0" w:color="auto"/>
          </w:divBdr>
        </w:div>
        <w:div w:id="1293899893">
          <w:marLeft w:val="640"/>
          <w:marRight w:val="0"/>
          <w:marTop w:val="0"/>
          <w:marBottom w:val="0"/>
          <w:divBdr>
            <w:top w:val="none" w:sz="0" w:space="0" w:color="auto"/>
            <w:left w:val="none" w:sz="0" w:space="0" w:color="auto"/>
            <w:bottom w:val="none" w:sz="0" w:space="0" w:color="auto"/>
            <w:right w:val="none" w:sz="0" w:space="0" w:color="auto"/>
          </w:divBdr>
        </w:div>
        <w:div w:id="862015225">
          <w:marLeft w:val="640"/>
          <w:marRight w:val="0"/>
          <w:marTop w:val="0"/>
          <w:marBottom w:val="0"/>
          <w:divBdr>
            <w:top w:val="none" w:sz="0" w:space="0" w:color="auto"/>
            <w:left w:val="none" w:sz="0" w:space="0" w:color="auto"/>
            <w:bottom w:val="none" w:sz="0" w:space="0" w:color="auto"/>
            <w:right w:val="none" w:sz="0" w:space="0" w:color="auto"/>
          </w:divBdr>
        </w:div>
        <w:div w:id="1444572482">
          <w:marLeft w:val="640"/>
          <w:marRight w:val="0"/>
          <w:marTop w:val="0"/>
          <w:marBottom w:val="0"/>
          <w:divBdr>
            <w:top w:val="none" w:sz="0" w:space="0" w:color="auto"/>
            <w:left w:val="none" w:sz="0" w:space="0" w:color="auto"/>
            <w:bottom w:val="none" w:sz="0" w:space="0" w:color="auto"/>
            <w:right w:val="none" w:sz="0" w:space="0" w:color="auto"/>
          </w:divBdr>
        </w:div>
        <w:div w:id="523249780">
          <w:marLeft w:val="640"/>
          <w:marRight w:val="0"/>
          <w:marTop w:val="0"/>
          <w:marBottom w:val="0"/>
          <w:divBdr>
            <w:top w:val="none" w:sz="0" w:space="0" w:color="auto"/>
            <w:left w:val="none" w:sz="0" w:space="0" w:color="auto"/>
            <w:bottom w:val="none" w:sz="0" w:space="0" w:color="auto"/>
            <w:right w:val="none" w:sz="0" w:space="0" w:color="auto"/>
          </w:divBdr>
        </w:div>
        <w:div w:id="1986931784">
          <w:marLeft w:val="640"/>
          <w:marRight w:val="0"/>
          <w:marTop w:val="0"/>
          <w:marBottom w:val="0"/>
          <w:divBdr>
            <w:top w:val="none" w:sz="0" w:space="0" w:color="auto"/>
            <w:left w:val="none" w:sz="0" w:space="0" w:color="auto"/>
            <w:bottom w:val="none" w:sz="0" w:space="0" w:color="auto"/>
            <w:right w:val="none" w:sz="0" w:space="0" w:color="auto"/>
          </w:divBdr>
        </w:div>
        <w:div w:id="1815835129">
          <w:marLeft w:val="640"/>
          <w:marRight w:val="0"/>
          <w:marTop w:val="0"/>
          <w:marBottom w:val="0"/>
          <w:divBdr>
            <w:top w:val="none" w:sz="0" w:space="0" w:color="auto"/>
            <w:left w:val="none" w:sz="0" w:space="0" w:color="auto"/>
            <w:bottom w:val="none" w:sz="0" w:space="0" w:color="auto"/>
            <w:right w:val="none" w:sz="0" w:space="0" w:color="auto"/>
          </w:divBdr>
        </w:div>
        <w:div w:id="2065326920">
          <w:marLeft w:val="640"/>
          <w:marRight w:val="0"/>
          <w:marTop w:val="0"/>
          <w:marBottom w:val="0"/>
          <w:divBdr>
            <w:top w:val="none" w:sz="0" w:space="0" w:color="auto"/>
            <w:left w:val="none" w:sz="0" w:space="0" w:color="auto"/>
            <w:bottom w:val="none" w:sz="0" w:space="0" w:color="auto"/>
            <w:right w:val="none" w:sz="0" w:space="0" w:color="auto"/>
          </w:divBdr>
        </w:div>
        <w:div w:id="1690061247">
          <w:marLeft w:val="640"/>
          <w:marRight w:val="0"/>
          <w:marTop w:val="0"/>
          <w:marBottom w:val="0"/>
          <w:divBdr>
            <w:top w:val="none" w:sz="0" w:space="0" w:color="auto"/>
            <w:left w:val="none" w:sz="0" w:space="0" w:color="auto"/>
            <w:bottom w:val="none" w:sz="0" w:space="0" w:color="auto"/>
            <w:right w:val="none" w:sz="0" w:space="0" w:color="auto"/>
          </w:divBdr>
        </w:div>
        <w:div w:id="856843462">
          <w:marLeft w:val="640"/>
          <w:marRight w:val="0"/>
          <w:marTop w:val="0"/>
          <w:marBottom w:val="0"/>
          <w:divBdr>
            <w:top w:val="none" w:sz="0" w:space="0" w:color="auto"/>
            <w:left w:val="none" w:sz="0" w:space="0" w:color="auto"/>
            <w:bottom w:val="none" w:sz="0" w:space="0" w:color="auto"/>
            <w:right w:val="none" w:sz="0" w:space="0" w:color="auto"/>
          </w:divBdr>
        </w:div>
        <w:div w:id="540096378">
          <w:marLeft w:val="640"/>
          <w:marRight w:val="0"/>
          <w:marTop w:val="0"/>
          <w:marBottom w:val="0"/>
          <w:divBdr>
            <w:top w:val="none" w:sz="0" w:space="0" w:color="auto"/>
            <w:left w:val="none" w:sz="0" w:space="0" w:color="auto"/>
            <w:bottom w:val="none" w:sz="0" w:space="0" w:color="auto"/>
            <w:right w:val="none" w:sz="0" w:space="0" w:color="auto"/>
          </w:divBdr>
        </w:div>
        <w:div w:id="1575117287">
          <w:marLeft w:val="640"/>
          <w:marRight w:val="0"/>
          <w:marTop w:val="0"/>
          <w:marBottom w:val="0"/>
          <w:divBdr>
            <w:top w:val="none" w:sz="0" w:space="0" w:color="auto"/>
            <w:left w:val="none" w:sz="0" w:space="0" w:color="auto"/>
            <w:bottom w:val="none" w:sz="0" w:space="0" w:color="auto"/>
            <w:right w:val="none" w:sz="0" w:space="0" w:color="auto"/>
          </w:divBdr>
        </w:div>
        <w:div w:id="2097434275">
          <w:marLeft w:val="640"/>
          <w:marRight w:val="0"/>
          <w:marTop w:val="0"/>
          <w:marBottom w:val="0"/>
          <w:divBdr>
            <w:top w:val="none" w:sz="0" w:space="0" w:color="auto"/>
            <w:left w:val="none" w:sz="0" w:space="0" w:color="auto"/>
            <w:bottom w:val="none" w:sz="0" w:space="0" w:color="auto"/>
            <w:right w:val="none" w:sz="0" w:space="0" w:color="auto"/>
          </w:divBdr>
        </w:div>
        <w:div w:id="1392773272">
          <w:marLeft w:val="640"/>
          <w:marRight w:val="0"/>
          <w:marTop w:val="0"/>
          <w:marBottom w:val="0"/>
          <w:divBdr>
            <w:top w:val="none" w:sz="0" w:space="0" w:color="auto"/>
            <w:left w:val="none" w:sz="0" w:space="0" w:color="auto"/>
            <w:bottom w:val="none" w:sz="0" w:space="0" w:color="auto"/>
            <w:right w:val="none" w:sz="0" w:space="0" w:color="auto"/>
          </w:divBdr>
        </w:div>
        <w:div w:id="1214342545">
          <w:marLeft w:val="640"/>
          <w:marRight w:val="0"/>
          <w:marTop w:val="0"/>
          <w:marBottom w:val="0"/>
          <w:divBdr>
            <w:top w:val="none" w:sz="0" w:space="0" w:color="auto"/>
            <w:left w:val="none" w:sz="0" w:space="0" w:color="auto"/>
            <w:bottom w:val="none" w:sz="0" w:space="0" w:color="auto"/>
            <w:right w:val="none" w:sz="0" w:space="0" w:color="auto"/>
          </w:divBdr>
        </w:div>
        <w:div w:id="181938781">
          <w:marLeft w:val="640"/>
          <w:marRight w:val="0"/>
          <w:marTop w:val="0"/>
          <w:marBottom w:val="0"/>
          <w:divBdr>
            <w:top w:val="none" w:sz="0" w:space="0" w:color="auto"/>
            <w:left w:val="none" w:sz="0" w:space="0" w:color="auto"/>
            <w:bottom w:val="none" w:sz="0" w:space="0" w:color="auto"/>
            <w:right w:val="none" w:sz="0" w:space="0" w:color="auto"/>
          </w:divBdr>
        </w:div>
        <w:div w:id="1125582517">
          <w:marLeft w:val="640"/>
          <w:marRight w:val="0"/>
          <w:marTop w:val="0"/>
          <w:marBottom w:val="0"/>
          <w:divBdr>
            <w:top w:val="none" w:sz="0" w:space="0" w:color="auto"/>
            <w:left w:val="none" w:sz="0" w:space="0" w:color="auto"/>
            <w:bottom w:val="none" w:sz="0" w:space="0" w:color="auto"/>
            <w:right w:val="none" w:sz="0" w:space="0" w:color="auto"/>
          </w:divBdr>
        </w:div>
        <w:div w:id="1229270636">
          <w:marLeft w:val="640"/>
          <w:marRight w:val="0"/>
          <w:marTop w:val="0"/>
          <w:marBottom w:val="0"/>
          <w:divBdr>
            <w:top w:val="none" w:sz="0" w:space="0" w:color="auto"/>
            <w:left w:val="none" w:sz="0" w:space="0" w:color="auto"/>
            <w:bottom w:val="none" w:sz="0" w:space="0" w:color="auto"/>
            <w:right w:val="none" w:sz="0" w:space="0" w:color="auto"/>
          </w:divBdr>
        </w:div>
        <w:div w:id="1885025189">
          <w:marLeft w:val="640"/>
          <w:marRight w:val="0"/>
          <w:marTop w:val="0"/>
          <w:marBottom w:val="0"/>
          <w:divBdr>
            <w:top w:val="none" w:sz="0" w:space="0" w:color="auto"/>
            <w:left w:val="none" w:sz="0" w:space="0" w:color="auto"/>
            <w:bottom w:val="none" w:sz="0" w:space="0" w:color="auto"/>
            <w:right w:val="none" w:sz="0" w:space="0" w:color="auto"/>
          </w:divBdr>
        </w:div>
        <w:div w:id="1764259408">
          <w:marLeft w:val="640"/>
          <w:marRight w:val="0"/>
          <w:marTop w:val="0"/>
          <w:marBottom w:val="0"/>
          <w:divBdr>
            <w:top w:val="none" w:sz="0" w:space="0" w:color="auto"/>
            <w:left w:val="none" w:sz="0" w:space="0" w:color="auto"/>
            <w:bottom w:val="none" w:sz="0" w:space="0" w:color="auto"/>
            <w:right w:val="none" w:sz="0" w:space="0" w:color="auto"/>
          </w:divBdr>
        </w:div>
        <w:div w:id="156696725">
          <w:marLeft w:val="640"/>
          <w:marRight w:val="0"/>
          <w:marTop w:val="0"/>
          <w:marBottom w:val="0"/>
          <w:divBdr>
            <w:top w:val="none" w:sz="0" w:space="0" w:color="auto"/>
            <w:left w:val="none" w:sz="0" w:space="0" w:color="auto"/>
            <w:bottom w:val="none" w:sz="0" w:space="0" w:color="auto"/>
            <w:right w:val="none" w:sz="0" w:space="0" w:color="auto"/>
          </w:divBdr>
        </w:div>
        <w:div w:id="1854144607">
          <w:marLeft w:val="640"/>
          <w:marRight w:val="0"/>
          <w:marTop w:val="0"/>
          <w:marBottom w:val="0"/>
          <w:divBdr>
            <w:top w:val="none" w:sz="0" w:space="0" w:color="auto"/>
            <w:left w:val="none" w:sz="0" w:space="0" w:color="auto"/>
            <w:bottom w:val="none" w:sz="0" w:space="0" w:color="auto"/>
            <w:right w:val="none" w:sz="0" w:space="0" w:color="auto"/>
          </w:divBdr>
        </w:div>
        <w:div w:id="913004476">
          <w:marLeft w:val="640"/>
          <w:marRight w:val="0"/>
          <w:marTop w:val="0"/>
          <w:marBottom w:val="0"/>
          <w:divBdr>
            <w:top w:val="none" w:sz="0" w:space="0" w:color="auto"/>
            <w:left w:val="none" w:sz="0" w:space="0" w:color="auto"/>
            <w:bottom w:val="none" w:sz="0" w:space="0" w:color="auto"/>
            <w:right w:val="none" w:sz="0" w:space="0" w:color="auto"/>
          </w:divBdr>
        </w:div>
        <w:div w:id="1618877663">
          <w:marLeft w:val="640"/>
          <w:marRight w:val="0"/>
          <w:marTop w:val="0"/>
          <w:marBottom w:val="0"/>
          <w:divBdr>
            <w:top w:val="none" w:sz="0" w:space="0" w:color="auto"/>
            <w:left w:val="none" w:sz="0" w:space="0" w:color="auto"/>
            <w:bottom w:val="none" w:sz="0" w:space="0" w:color="auto"/>
            <w:right w:val="none" w:sz="0" w:space="0" w:color="auto"/>
          </w:divBdr>
        </w:div>
        <w:div w:id="569074772">
          <w:marLeft w:val="640"/>
          <w:marRight w:val="0"/>
          <w:marTop w:val="0"/>
          <w:marBottom w:val="0"/>
          <w:divBdr>
            <w:top w:val="none" w:sz="0" w:space="0" w:color="auto"/>
            <w:left w:val="none" w:sz="0" w:space="0" w:color="auto"/>
            <w:bottom w:val="none" w:sz="0" w:space="0" w:color="auto"/>
            <w:right w:val="none" w:sz="0" w:space="0" w:color="auto"/>
          </w:divBdr>
        </w:div>
        <w:div w:id="68235135">
          <w:marLeft w:val="640"/>
          <w:marRight w:val="0"/>
          <w:marTop w:val="0"/>
          <w:marBottom w:val="0"/>
          <w:divBdr>
            <w:top w:val="none" w:sz="0" w:space="0" w:color="auto"/>
            <w:left w:val="none" w:sz="0" w:space="0" w:color="auto"/>
            <w:bottom w:val="none" w:sz="0" w:space="0" w:color="auto"/>
            <w:right w:val="none" w:sz="0" w:space="0" w:color="auto"/>
          </w:divBdr>
        </w:div>
        <w:div w:id="898244693">
          <w:marLeft w:val="640"/>
          <w:marRight w:val="0"/>
          <w:marTop w:val="0"/>
          <w:marBottom w:val="0"/>
          <w:divBdr>
            <w:top w:val="none" w:sz="0" w:space="0" w:color="auto"/>
            <w:left w:val="none" w:sz="0" w:space="0" w:color="auto"/>
            <w:bottom w:val="none" w:sz="0" w:space="0" w:color="auto"/>
            <w:right w:val="none" w:sz="0" w:space="0" w:color="auto"/>
          </w:divBdr>
        </w:div>
        <w:div w:id="1614092510">
          <w:marLeft w:val="640"/>
          <w:marRight w:val="0"/>
          <w:marTop w:val="0"/>
          <w:marBottom w:val="0"/>
          <w:divBdr>
            <w:top w:val="none" w:sz="0" w:space="0" w:color="auto"/>
            <w:left w:val="none" w:sz="0" w:space="0" w:color="auto"/>
            <w:bottom w:val="none" w:sz="0" w:space="0" w:color="auto"/>
            <w:right w:val="none" w:sz="0" w:space="0" w:color="auto"/>
          </w:divBdr>
        </w:div>
        <w:div w:id="125708029">
          <w:marLeft w:val="640"/>
          <w:marRight w:val="0"/>
          <w:marTop w:val="0"/>
          <w:marBottom w:val="0"/>
          <w:divBdr>
            <w:top w:val="none" w:sz="0" w:space="0" w:color="auto"/>
            <w:left w:val="none" w:sz="0" w:space="0" w:color="auto"/>
            <w:bottom w:val="none" w:sz="0" w:space="0" w:color="auto"/>
            <w:right w:val="none" w:sz="0" w:space="0" w:color="auto"/>
          </w:divBdr>
        </w:div>
        <w:div w:id="1466041414">
          <w:marLeft w:val="640"/>
          <w:marRight w:val="0"/>
          <w:marTop w:val="0"/>
          <w:marBottom w:val="0"/>
          <w:divBdr>
            <w:top w:val="none" w:sz="0" w:space="0" w:color="auto"/>
            <w:left w:val="none" w:sz="0" w:space="0" w:color="auto"/>
            <w:bottom w:val="none" w:sz="0" w:space="0" w:color="auto"/>
            <w:right w:val="none" w:sz="0" w:space="0" w:color="auto"/>
          </w:divBdr>
        </w:div>
        <w:div w:id="150490251">
          <w:marLeft w:val="640"/>
          <w:marRight w:val="0"/>
          <w:marTop w:val="0"/>
          <w:marBottom w:val="0"/>
          <w:divBdr>
            <w:top w:val="none" w:sz="0" w:space="0" w:color="auto"/>
            <w:left w:val="none" w:sz="0" w:space="0" w:color="auto"/>
            <w:bottom w:val="none" w:sz="0" w:space="0" w:color="auto"/>
            <w:right w:val="none" w:sz="0" w:space="0" w:color="auto"/>
          </w:divBdr>
        </w:div>
        <w:div w:id="270940384">
          <w:marLeft w:val="640"/>
          <w:marRight w:val="0"/>
          <w:marTop w:val="0"/>
          <w:marBottom w:val="0"/>
          <w:divBdr>
            <w:top w:val="none" w:sz="0" w:space="0" w:color="auto"/>
            <w:left w:val="none" w:sz="0" w:space="0" w:color="auto"/>
            <w:bottom w:val="none" w:sz="0" w:space="0" w:color="auto"/>
            <w:right w:val="none" w:sz="0" w:space="0" w:color="auto"/>
          </w:divBdr>
        </w:div>
        <w:div w:id="157769910">
          <w:marLeft w:val="640"/>
          <w:marRight w:val="0"/>
          <w:marTop w:val="0"/>
          <w:marBottom w:val="0"/>
          <w:divBdr>
            <w:top w:val="none" w:sz="0" w:space="0" w:color="auto"/>
            <w:left w:val="none" w:sz="0" w:space="0" w:color="auto"/>
            <w:bottom w:val="none" w:sz="0" w:space="0" w:color="auto"/>
            <w:right w:val="none" w:sz="0" w:space="0" w:color="auto"/>
          </w:divBdr>
        </w:div>
        <w:div w:id="1523860365">
          <w:marLeft w:val="640"/>
          <w:marRight w:val="0"/>
          <w:marTop w:val="0"/>
          <w:marBottom w:val="0"/>
          <w:divBdr>
            <w:top w:val="none" w:sz="0" w:space="0" w:color="auto"/>
            <w:left w:val="none" w:sz="0" w:space="0" w:color="auto"/>
            <w:bottom w:val="none" w:sz="0" w:space="0" w:color="auto"/>
            <w:right w:val="none" w:sz="0" w:space="0" w:color="auto"/>
          </w:divBdr>
        </w:div>
        <w:div w:id="209650774">
          <w:marLeft w:val="640"/>
          <w:marRight w:val="0"/>
          <w:marTop w:val="0"/>
          <w:marBottom w:val="0"/>
          <w:divBdr>
            <w:top w:val="none" w:sz="0" w:space="0" w:color="auto"/>
            <w:left w:val="none" w:sz="0" w:space="0" w:color="auto"/>
            <w:bottom w:val="none" w:sz="0" w:space="0" w:color="auto"/>
            <w:right w:val="none" w:sz="0" w:space="0" w:color="auto"/>
          </w:divBdr>
        </w:div>
        <w:div w:id="1423987929">
          <w:marLeft w:val="640"/>
          <w:marRight w:val="0"/>
          <w:marTop w:val="0"/>
          <w:marBottom w:val="0"/>
          <w:divBdr>
            <w:top w:val="none" w:sz="0" w:space="0" w:color="auto"/>
            <w:left w:val="none" w:sz="0" w:space="0" w:color="auto"/>
            <w:bottom w:val="none" w:sz="0" w:space="0" w:color="auto"/>
            <w:right w:val="none" w:sz="0" w:space="0" w:color="auto"/>
          </w:divBdr>
        </w:div>
        <w:div w:id="888304753">
          <w:marLeft w:val="640"/>
          <w:marRight w:val="0"/>
          <w:marTop w:val="0"/>
          <w:marBottom w:val="0"/>
          <w:divBdr>
            <w:top w:val="none" w:sz="0" w:space="0" w:color="auto"/>
            <w:left w:val="none" w:sz="0" w:space="0" w:color="auto"/>
            <w:bottom w:val="none" w:sz="0" w:space="0" w:color="auto"/>
            <w:right w:val="none" w:sz="0" w:space="0" w:color="auto"/>
          </w:divBdr>
        </w:div>
        <w:div w:id="766578544">
          <w:marLeft w:val="640"/>
          <w:marRight w:val="0"/>
          <w:marTop w:val="0"/>
          <w:marBottom w:val="0"/>
          <w:divBdr>
            <w:top w:val="none" w:sz="0" w:space="0" w:color="auto"/>
            <w:left w:val="none" w:sz="0" w:space="0" w:color="auto"/>
            <w:bottom w:val="none" w:sz="0" w:space="0" w:color="auto"/>
            <w:right w:val="none" w:sz="0" w:space="0" w:color="auto"/>
          </w:divBdr>
        </w:div>
        <w:div w:id="1065253902">
          <w:marLeft w:val="640"/>
          <w:marRight w:val="0"/>
          <w:marTop w:val="0"/>
          <w:marBottom w:val="0"/>
          <w:divBdr>
            <w:top w:val="none" w:sz="0" w:space="0" w:color="auto"/>
            <w:left w:val="none" w:sz="0" w:space="0" w:color="auto"/>
            <w:bottom w:val="none" w:sz="0" w:space="0" w:color="auto"/>
            <w:right w:val="none" w:sz="0" w:space="0" w:color="auto"/>
          </w:divBdr>
        </w:div>
        <w:div w:id="1311442849">
          <w:marLeft w:val="640"/>
          <w:marRight w:val="0"/>
          <w:marTop w:val="0"/>
          <w:marBottom w:val="0"/>
          <w:divBdr>
            <w:top w:val="none" w:sz="0" w:space="0" w:color="auto"/>
            <w:left w:val="none" w:sz="0" w:space="0" w:color="auto"/>
            <w:bottom w:val="none" w:sz="0" w:space="0" w:color="auto"/>
            <w:right w:val="none" w:sz="0" w:space="0" w:color="auto"/>
          </w:divBdr>
        </w:div>
        <w:div w:id="893782362">
          <w:marLeft w:val="640"/>
          <w:marRight w:val="0"/>
          <w:marTop w:val="0"/>
          <w:marBottom w:val="0"/>
          <w:divBdr>
            <w:top w:val="none" w:sz="0" w:space="0" w:color="auto"/>
            <w:left w:val="none" w:sz="0" w:space="0" w:color="auto"/>
            <w:bottom w:val="none" w:sz="0" w:space="0" w:color="auto"/>
            <w:right w:val="none" w:sz="0" w:space="0" w:color="auto"/>
          </w:divBdr>
        </w:div>
        <w:div w:id="1223559083">
          <w:marLeft w:val="640"/>
          <w:marRight w:val="0"/>
          <w:marTop w:val="0"/>
          <w:marBottom w:val="0"/>
          <w:divBdr>
            <w:top w:val="none" w:sz="0" w:space="0" w:color="auto"/>
            <w:left w:val="none" w:sz="0" w:space="0" w:color="auto"/>
            <w:bottom w:val="none" w:sz="0" w:space="0" w:color="auto"/>
            <w:right w:val="none" w:sz="0" w:space="0" w:color="auto"/>
          </w:divBdr>
        </w:div>
        <w:div w:id="717358551">
          <w:marLeft w:val="640"/>
          <w:marRight w:val="0"/>
          <w:marTop w:val="0"/>
          <w:marBottom w:val="0"/>
          <w:divBdr>
            <w:top w:val="none" w:sz="0" w:space="0" w:color="auto"/>
            <w:left w:val="none" w:sz="0" w:space="0" w:color="auto"/>
            <w:bottom w:val="none" w:sz="0" w:space="0" w:color="auto"/>
            <w:right w:val="none" w:sz="0" w:space="0" w:color="auto"/>
          </w:divBdr>
        </w:div>
        <w:div w:id="136266920">
          <w:marLeft w:val="640"/>
          <w:marRight w:val="0"/>
          <w:marTop w:val="0"/>
          <w:marBottom w:val="0"/>
          <w:divBdr>
            <w:top w:val="none" w:sz="0" w:space="0" w:color="auto"/>
            <w:left w:val="none" w:sz="0" w:space="0" w:color="auto"/>
            <w:bottom w:val="none" w:sz="0" w:space="0" w:color="auto"/>
            <w:right w:val="none" w:sz="0" w:space="0" w:color="auto"/>
          </w:divBdr>
        </w:div>
        <w:div w:id="50740676">
          <w:marLeft w:val="640"/>
          <w:marRight w:val="0"/>
          <w:marTop w:val="0"/>
          <w:marBottom w:val="0"/>
          <w:divBdr>
            <w:top w:val="none" w:sz="0" w:space="0" w:color="auto"/>
            <w:left w:val="none" w:sz="0" w:space="0" w:color="auto"/>
            <w:bottom w:val="none" w:sz="0" w:space="0" w:color="auto"/>
            <w:right w:val="none" w:sz="0" w:space="0" w:color="auto"/>
          </w:divBdr>
        </w:div>
        <w:div w:id="562761007">
          <w:marLeft w:val="640"/>
          <w:marRight w:val="0"/>
          <w:marTop w:val="0"/>
          <w:marBottom w:val="0"/>
          <w:divBdr>
            <w:top w:val="none" w:sz="0" w:space="0" w:color="auto"/>
            <w:left w:val="none" w:sz="0" w:space="0" w:color="auto"/>
            <w:bottom w:val="none" w:sz="0" w:space="0" w:color="auto"/>
            <w:right w:val="none" w:sz="0" w:space="0" w:color="auto"/>
          </w:divBdr>
        </w:div>
        <w:div w:id="1657224289">
          <w:marLeft w:val="640"/>
          <w:marRight w:val="0"/>
          <w:marTop w:val="0"/>
          <w:marBottom w:val="0"/>
          <w:divBdr>
            <w:top w:val="none" w:sz="0" w:space="0" w:color="auto"/>
            <w:left w:val="none" w:sz="0" w:space="0" w:color="auto"/>
            <w:bottom w:val="none" w:sz="0" w:space="0" w:color="auto"/>
            <w:right w:val="none" w:sz="0" w:space="0" w:color="auto"/>
          </w:divBdr>
        </w:div>
        <w:div w:id="1993950467">
          <w:marLeft w:val="640"/>
          <w:marRight w:val="0"/>
          <w:marTop w:val="0"/>
          <w:marBottom w:val="0"/>
          <w:divBdr>
            <w:top w:val="none" w:sz="0" w:space="0" w:color="auto"/>
            <w:left w:val="none" w:sz="0" w:space="0" w:color="auto"/>
            <w:bottom w:val="none" w:sz="0" w:space="0" w:color="auto"/>
            <w:right w:val="none" w:sz="0" w:space="0" w:color="auto"/>
          </w:divBdr>
        </w:div>
        <w:div w:id="500900257">
          <w:marLeft w:val="640"/>
          <w:marRight w:val="0"/>
          <w:marTop w:val="0"/>
          <w:marBottom w:val="0"/>
          <w:divBdr>
            <w:top w:val="none" w:sz="0" w:space="0" w:color="auto"/>
            <w:left w:val="none" w:sz="0" w:space="0" w:color="auto"/>
            <w:bottom w:val="none" w:sz="0" w:space="0" w:color="auto"/>
            <w:right w:val="none" w:sz="0" w:space="0" w:color="auto"/>
          </w:divBdr>
        </w:div>
        <w:div w:id="617030482">
          <w:marLeft w:val="640"/>
          <w:marRight w:val="0"/>
          <w:marTop w:val="0"/>
          <w:marBottom w:val="0"/>
          <w:divBdr>
            <w:top w:val="none" w:sz="0" w:space="0" w:color="auto"/>
            <w:left w:val="none" w:sz="0" w:space="0" w:color="auto"/>
            <w:bottom w:val="none" w:sz="0" w:space="0" w:color="auto"/>
            <w:right w:val="none" w:sz="0" w:space="0" w:color="auto"/>
          </w:divBdr>
        </w:div>
        <w:div w:id="238296637">
          <w:marLeft w:val="640"/>
          <w:marRight w:val="0"/>
          <w:marTop w:val="0"/>
          <w:marBottom w:val="0"/>
          <w:divBdr>
            <w:top w:val="none" w:sz="0" w:space="0" w:color="auto"/>
            <w:left w:val="none" w:sz="0" w:space="0" w:color="auto"/>
            <w:bottom w:val="none" w:sz="0" w:space="0" w:color="auto"/>
            <w:right w:val="none" w:sz="0" w:space="0" w:color="auto"/>
          </w:divBdr>
        </w:div>
        <w:div w:id="636835048">
          <w:marLeft w:val="640"/>
          <w:marRight w:val="0"/>
          <w:marTop w:val="0"/>
          <w:marBottom w:val="0"/>
          <w:divBdr>
            <w:top w:val="none" w:sz="0" w:space="0" w:color="auto"/>
            <w:left w:val="none" w:sz="0" w:space="0" w:color="auto"/>
            <w:bottom w:val="none" w:sz="0" w:space="0" w:color="auto"/>
            <w:right w:val="none" w:sz="0" w:space="0" w:color="auto"/>
          </w:divBdr>
        </w:div>
        <w:div w:id="1920401655">
          <w:marLeft w:val="640"/>
          <w:marRight w:val="0"/>
          <w:marTop w:val="0"/>
          <w:marBottom w:val="0"/>
          <w:divBdr>
            <w:top w:val="none" w:sz="0" w:space="0" w:color="auto"/>
            <w:left w:val="none" w:sz="0" w:space="0" w:color="auto"/>
            <w:bottom w:val="none" w:sz="0" w:space="0" w:color="auto"/>
            <w:right w:val="none" w:sz="0" w:space="0" w:color="auto"/>
          </w:divBdr>
        </w:div>
        <w:div w:id="108821704">
          <w:marLeft w:val="640"/>
          <w:marRight w:val="0"/>
          <w:marTop w:val="0"/>
          <w:marBottom w:val="0"/>
          <w:divBdr>
            <w:top w:val="none" w:sz="0" w:space="0" w:color="auto"/>
            <w:left w:val="none" w:sz="0" w:space="0" w:color="auto"/>
            <w:bottom w:val="none" w:sz="0" w:space="0" w:color="auto"/>
            <w:right w:val="none" w:sz="0" w:space="0" w:color="auto"/>
          </w:divBdr>
        </w:div>
        <w:div w:id="804280673">
          <w:marLeft w:val="640"/>
          <w:marRight w:val="0"/>
          <w:marTop w:val="0"/>
          <w:marBottom w:val="0"/>
          <w:divBdr>
            <w:top w:val="none" w:sz="0" w:space="0" w:color="auto"/>
            <w:left w:val="none" w:sz="0" w:space="0" w:color="auto"/>
            <w:bottom w:val="none" w:sz="0" w:space="0" w:color="auto"/>
            <w:right w:val="none" w:sz="0" w:space="0" w:color="auto"/>
          </w:divBdr>
        </w:div>
        <w:div w:id="2124691753">
          <w:marLeft w:val="640"/>
          <w:marRight w:val="0"/>
          <w:marTop w:val="0"/>
          <w:marBottom w:val="0"/>
          <w:divBdr>
            <w:top w:val="none" w:sz="0" w:space="0" w:color="auto"/>
            <w:left w:val="none" w:sz="0" w:space="0" w:color="auto"/>
            <w:bottom w:val="none" w:sz="0" w:space="0" w:color="auto"/>
            <w:right w:val="none" w:sz="0" w:space="0" w:color="auto"/>
          </w:divBdr>
        </w:div>
        <w:div w:id="1666590442">
          <w:marLeft w:val="640"/>
          <w:marRight w:val="0"/>
          <w:marTop w:val="0"/>
          <w:marBottom w:val="0"/>
          <w:divBdr>
            <w:top w:val="none" w:sz="0" w:space="0" w:color="auto"/>
            <w:left w:val="none" w:sz="0" w:space="0" w:color="auto"/>
            <w:bottom w:val="none" w:sz="0" w:space="0" w:color="auto"/>
            <w:right w:val="none" w:sz="0" w:space="0" w:color="auto"/>
          </w:divBdr>
        </w:div>
        <w:div w:id="1672755333">
          <w:marLeft w:val="640"/>
          <w:marRight w:val="0"/>
          <w:marTop w:val="0"/>
          <w:marBottom w:val="0"/>
          <w:divBdr>
            <w:top w:val="none" w:sz="0" w:space="0" w:color="auto"/>
            <w:left w:val="none" w:sz="0" w:space="0" w:color="auto"/>
            <w:bottom w:val="none" w:sz="0" w:space="0" w:color="auto"/>
            <w:right w:val="none" w:sz="0" w:space="0" w:color="auto"/>
          </w:divBdr>
        </w:div>
        <w:div w:id="1283419358">
          <w:marLeft w:val="640"/>
          <w:marRight w:val="0"/>
          <w:marTop w:val="0"/>
          <w:marBottom w:val="0"/>
          <w:divBdr>
            <w:top w:val="none" w:sz="0" w:space="0" w:color="auto"/>
            <w:left w:val="none" w:sz="0" w:space="0" w:color="auto"/>
            <w:bottom w:val="none" w:sz="0" w:space="0" w:color="auto"/>
            <w:right w:val="none" w:sz="0" w:space="0" w:color="auto"/>
          </w:divBdr>
        </w:div>
        <w:div w:id="658192272">
          <w:marLeft w:val="640"/>
          <w:marRight w:val="0"/>
          <w:marTop w:val="0"/>
          <w:marBottom w:val="0"/>
          <w:divBdr>
            <w:top w:val="none" w:sz="0" w:space="0" w:color="auto"/>
            <w:left w:val="none" w:sz="0" w:space="0" w:color="auto"/>
            <w:bottom w:val="none" w:sz="0" w:space="0" w:color="auto"/>
            <w:right w:val="none" w:sz="0" w:space="0" w:color="auto"/>
          </w:divBdr>
        </w:div>
        <w:div w:id="583077785">
          <w:marLeft w:val="640"/>
          <w:marRight w:val="0"/>
          <w:marTop w:val="0"/>
          <w:marBottom w:val="0"/>
          <w:divBdr>
            <w:top w:val="none" w:sz="0" w:space="0" w:color="auto"/>
            <w:left w:val="none" w:sz="0" w:space="0" w:color="auto"/>
            <w:bottom w:val="none" w:sz="0" w:space="0" w:color="auto"/>
            <w:right w:val="none" w:sz="0" w:space="0" w:color="auto"/>
          </w:divBdr>
        </w:div>
        <w:div w:id="1680084527">
          <w:marLeft w:val="640"/>
          <w:marRight w:val="0"/>
          <w:marTop w:val="0"/>
          <w:marBottom w:val="0"/>
          <w:divBdr>
            <w:top w:val="none" w:sz="0" w:space="0" w:color="auto"/>
            <w:left w:val="none" w:sz="0" w:space="0" w:color="auto"/>
            <w:bottom w:val="none" w:sz="0" w:space="0" w:color="auto"/>
            <w:right w:val="none" w:sz="0" w:space="0" w:color="auto"/>
          </w:divBdr>
        </w:div>
        <w:div w:id="694505799">
          <w:marLeft w:val="640"/>
          <w:marRight w:val="0"/>
          <w:marTop w:val="0"/>
          <w:marBottom w:val="0"/>
          <w:divBdr>
            <w:top w:val="none" w:sz="0" w:space="0" w:color="auto"/>
            <w:left w:val="none" w:sz="0" w:space="0" w:color="auto"/>
            <w:bottom w:val="none" w:sz="0" w:space="0" w:color="auto"/>
            <w:right w:val="none" w:sz="0" w:space="0" w:color="auto"/>
          </w:divBdr>
        </w:div>
        <w:div w:id="601568381">
          <w:marLeft w:val="640"/>
          <w:marRight w:val="0"/>
          <w:marTop w:val="0"/>
          <w:marBottom w:val="0"/>
          <w:divBdr>
            <w:top w:val="none" w:sz="0" w:space="0" w:color="auto"/>
            <w:left w:val="none" w:sz="0" w:space="0" w:color="auto"/>
            <w:bottom w:val="none" w:sz="0" w:space="0" w:color="auto"/>
            <w:right w:val="none" w:sz="0" w:space="0" w:color="auto"/>
          </w:divBdr>
        </w:div>
        <w:div w:id="1231037969">
          <w:marLeft w:val="640"/>
          <w:marRight w:val="0"/>
          <w:marTop w:val="0"/>
          <w:marBottom w:val="0"/>
          <w:divBdr>
            <w:top w:val="none" w:sz="0" w:space="0" w:color="auto"/>
            <w:left w:val="none" w:sz="0" w:space="0" w:color="auto"/>
            <w:bottom w:val="none" w:sz="0" w:space="0" w:color="auto"/>
            <w:right w:val="none" w:sz="0" w:space="0" w:color="auto"/>
          </w:divBdr>
        </w:div>
        <w:div w:id="1842313282">
          <w:marLeft w:val="640"/>
          <w:marRight w:val="0"/>
          <w:marTop w:val="0"/>
          <w:marBottom w:val="0"/>
          <w:divBdr>
            <w:top w:val="none" w:sz="0" w:space="0" w:color="auto"/>
            <w:left w:val="none" w:sz="0" w:space="0" w:color="auto"/>
            <w:bottom w:val="none" w:sz="0" w:space="0" w:color="auto"/>
            <w:right w:val="none" w:sz="0" w:space="0" w:color="auto"/>
          </w:divBdr>
        </w:div>
        <w:div w:id="912786539">
          <w:marLeft w:val="640"/>
          <w:marRight w:val="0"/>
          <w:marTop w:val="0"/>
          <w:marBottom w:val="0"/>
          <w:divBdr>
            <w:top w:val="none" w:sz="0" w:space="0" w:color="auto"/>
            <w:left w:val="none" w:sz="0" w:space="0" w:color="auto"/>
            <w:bottom w:val="none" w:sz="0" w:space="0" w:color="auto"/>
            <w:right w:val="none" w:sz="0" w:space="0" w:color="auto"/>
          </w:divBdr>
        </w:div>
        <w:div w:id="2086680059">
          <w:marLeft w:val="640"/>
          <w:marRight w:val="0"/>
          <w:marTop w:val="0"/>
          <w:marBottom w:val="0"/>
          <w:divBdr>
            <w:top w:val="none" w:sz="0" w:space="0" w:color="auto"/>
            <w:left w:val="none" w:sz="0" w:space="0" w:color="auto"/>
            <w:bottom w:val="none" w:sz="0" w:space="0" w:color="auto"/>
            <w:right w:val="none" w:sz="0" w:space="0" w:color="auto"/>
          </w:divBdr>
        </w:div>
        <w:div w:id="1695956528">
          <w:marLeft w:val="640"/>
          <w:marRight w:val="0"/>
          <w:marTop w:val="0"/>
          <w:marBottom w:val="0"/>
          <w:divBdr>
            <w:top w:val="none" w:sz="0" w:space="0" w:color="auto"/>
            <w:left w:val="none" w:sz="0" w:space="0" w:color="auto"/>
            <w:bottom w:val="none" w:sz="0" w:space="0" w:color="auto"/>
            <w:right w:val="none" w:sz="0" w:space="0" w:color="auto"/>
          </w:divBdr>
        </w:div>
        <w:div w:id="1596592763">
          <w:marLeft w:val="640"/>
          <w:marRight w:val="0"/>
          <w:marTop w:val="0"/>
          <w:marBottom w:val="0"/>
          <w:divBdr>
            <w:top w:val="none" w:sz="0" w:space="0" w:color="auto"/>
            <w:left w:val="none" w:sz="0" w:space="0" w:color="auto"/>
            <w:bottom w:val="none" w:sz="0" w:space="0" w:color="auto"/>
            <w:right w:val="none" w:sz="0" w:space="0" w:color="auto"/>
          </w:divBdr>
        </w:div>
        <w:div w:id="2096053218">
          <w:marLeft w:val="640"/>
          <w:marRight w:val="0"/>
          <w:marTop w:val="0"/>
          <w:marBottom w:val="0"/>
          <w:divBdr>
            <w:top w:val="none" w:sz="0" w:space="0" w:color="auto"/>
            <w:left w:val="none" w:sz="0" w:space="0" w:color="auto"/>
            <w:bottom w:val="none" w:sz="0" w:space="0" w:color="auto"/>
            <w:right w:val="none" w:sz="0" w:space="0" w:color="auto"/>
          </w:divBdr>
        </w:div>
        <w:div w:id="2029092062">
          <w:marLeft w:val="640"/>
          <w:marRight w:val="0"/>
          <w:marTop w:val="0"/>
          <w:marBottom w:val="0"/>
          <w:divBdr>
            <w:top w:val="none" w:sz="0" w:space="0" w:color="auto"/>
            <w:left w:val="none" w:sz="0" w:space="0" w:color="auto"/>
            <w:bottom w:val="none" w:sz="0" w:space="0" w:color="auto"/>
            <w:right w:val="none" w:sz="0" w:space="0" w:color="auto"/>
          </w:divBdr>
        </w:div>
        <w:div w:id="1995646613">
          <w:marLeft w:val="640"/>
          <w:marRight w:val="0"/>
          <w:marTop w:val="0"/>
          <w:marBottom w:val="0"/>
          <w:divBdr>
            <w:top w:val="none" w:sz="0" w:space="0" w:color="auto"/>
            <w:left w:val="none" w:sz="0" w:space="0" w:color="auto"/>
            <w:bottom w:val="none" w:sz="0" w:space="0" w:color="auto"/>
            <w:right w:val="none" w:sz="0" w:space="0" w:color="auto"/>
          </w:divBdr>
        </w:div>
        <w:div w:id="1168517612">
          <w:marLeft w:val="640"/>
          <w:marRight w:val="0"/>
          <w:marTop w:val="0"/>
          <w:marBottom w:val="0"/>
          <w:divBdr>
            <w:top w:val="none" w:sz="0" w:space="0" w:color="auto"/>
            <w:left w:val="none" w:sz="0" w:space="0" w:color="auto"/>
            <w:bottom w:val="none" w:sz="0" w:space="0" w:color="auto"/>
            <w:right w:val="none" w:sz="0" w:space="0" w:color="auto"/>
          </w:divBdr>
        </w:div>
        <w:div w:id="1460683142">
          <w:marLeft w:val="640"/>
          <w:marRight w:val="0"/>
          <w:marTop w:val="0"/>
          <w:marBottom w:val="0"/>
          <w:divBdr>
            <w:top w:val="none" w:sz="0" w:space="0" w:color="auto"/>
            <w:left w:val="none" w:sz="0" w:space="0" w:color="auto"/>
            <w:bottom w:val="none" w:sz="0" w:space="0" w:color="auto"/>
            <w:right w:val="none" w:sz="0" w:space="0" w:color="auto"/>
          </w:divBdr>
        </w:div>
        <w:div w:id="1034038109">
          <w:marLeft w:val="640"/>
          <w:marRight w:val="0"/>
          <w:marTop w:val="0"/>
          <w:marBottom w:val="0"/>
          <w:divBdr>
            <w:top w:val="none" w:sz="0" w:space="0" w:color="auto"/>
            <w:left w:val="none" w:sz="0" w:space="0" w:color="auto"/>
            <w:bottom w:val="none" w:sz="0" w:space="0" w:color="auto"/>
            <w:right w:val="none" w:sz="0" w:space="0" w:color="auto"/>
          </w:divBdr>
        </w:div>
        <w:div w:id="781847410">
          <w:marLeft w:val="640"/>
          <w:marRight w:val="0"/>
          <w:marTop w:val="0"/>
          <w:marBottom w:val="0"/>
          <w:divBdr>
            <w:top w:val="none" w:sz="0" w:space="0" w:color="auto"/>
            <w:left w:val="none" w:sz="0" w:space="0" w:color="auto"/>
            <w:bottom w:val="none" w:sz="0" w:space="0" w:color="auto"/>
            <w:right w:val="none" w:sz="0" w:space="0" w:color="auto"/>
          </w:divBdr>
        </w:div>
        <w:div w:id="743994208">
          <w:marLeft w:val="640"/>
          <w:marRight w:val="0"/>
          <w:marTop w:val="0"/>
          <w:marBottom w:val="0"/>
          <w:divBdr>
            <w:top w:val="none" w:sz="0" w:space="0" w:color="auto"/>
            <w:left w:val="none" w:sz="0" w:space="0" w:color="auto"/>
            <w:bottom w:val="none" w:sz="0" w:space="0" w:color="auto"/>
            <w:right w:val="none" w:sz="0" w:space="0" w:color="auto"/>
          </w:divBdr>
        </w:div>
        <w:div w:id="1277055549">
          <w:marLeft w:val="640"/>
          <w:marRight w:val="0"/>
          <w:marTop w:val="0"/>
          <w:marBottom w:val="0"/>
          <w:divBdr>
            <w:top w:val="none" w:sz="0" w:space="0" w:color="auto"/>
            <w:left w:val="none" w:sz="0" w:space="0" w:color="auto"/>
            <w:bottom w:val="none" w:sz="0" w:space="0" w:color="auto"/>
            <w:right w:val="none" w:sz="0" w:space="0" w:color="auto"/>
          </w:divBdr>
        </w:div>
        <w:div w:id="175775289">
          <w:marLeft w:val="640"/>
          <w:marRight w:val="0"/>
          <w:marTop w:val="0"/>
          <w:marBottom w:val="0"/>
          <w:divBdr>
            <w:top w:val="none" w:sz="0" w:space="0" w:color="auto"/>
            <w:left w:val="none" w:sz="0" w:space="0" w:color="auto"/>
            <w:bottom w:val="none" w:sz="0" w:space="0" w:color="auto"/>
            <w:right w:val="none" w:sz="0" w:space="0" w:color="auto"/>
          </w:divBdr>
        </w:div>
        <w:div w:id="2117678632">
          <w:marLeft w:val="640"/>
          <w:marRight w:val="0"/>
          <w:marTop w:val="0"/>
          <w:marBottom w:val="0"/>
          <w:divBdr>
            <w:top w:val="none" w:sz="0" w:space="0" w:color="auto"/>
            <w:left w:val="none" w:sz="0" w:space="0" w:color="auto"/>
            <w:bottom w:val="none" w:sz="0" w:space="0" w:color="auto"/>
            <w:right w:val="none" w:sz="0" w:space="0" w:color="auto"/>
          </w:divBdr>
        </w:div>
        <w:div w:id="909577916">
          <w:marLeft w:val="640"/>
          <w:marRight w:val="0"/>
          <w:marTop w:val="0"/>
          <w:marBottom w:val="0"/>
          <w:divBdr>
            <w:top w:val="none" w:sz="0" w:space="0" w:color="auto"/>
            <w:left w:val="none" w:sz="0" w:space="0" w:color="auto"/>
            <w:bottom w:val="none" w:sz="0" w:space="0" w:color="auto"/>
            <w:right w:val="none" w:sz="0" w:space="0" w:color="auto"/>
          </w:divBdr>
        </w:div>
        <w:div w:id="1176648698">
          <w:marLeft w:val="640"/>
          <w:marRight w:val="0"/>
          <w:marTop w:val="0"/>
          <w:marBottom w:val="0"/>
          <w:divBdr>
            <w:top w:val="none" w:sz="0" w:space="0" w:color="auto"/>
            <w:left w:val="none" w:sz="0" w:space="0" w:color="auto"/>
            <w:bottom w:val="none" w:sz="0" w:space="0" w:color="auto"/>
            <w:right w:val="none" w:sz="0" w:space="0" w:color="auto"/>
          </w:divBdr>
        </w:div>
        <w:div w:id="1845052285">
          <w:marLeft w:val="640"/>
          <w:marRight w:val="0"/>
          <w:marTop w:val="0"/>
          <w:marBottom w:val="0"/>
          <w:divBdr>
            <w:top w:val="none" w:sz="0" w:space="0" w:color="auto"/>
            <w:left w:val="none" w:sz="0" w:space="0" w:color="auto"/>
            <w:bottom w:val="none" w:sz="0" w:space="0" w:color="auto"/>
            <w:right w:val="none" w:sz="0" w:space="0" w:color="auto"/>
          </w:divBdr>
        </w:div>
        <w:div w:id="1016687372">
          <w:marLeft w:val="640"/>
          <w:marRight w:val="0"/>
          <w:marTop w:val="0"/>
          <w:marBottom w:val="0"/>
          <w:divBdr>
            <w:top w:val="none" w:sz="0" w:space="0" w:color="auto"/>
            <w:left w:val="none" w:sz="0" w:space="0" w:color="auto"/>
            <w:bottom w:val="none" w:sz="0" w:space="0" w:color="auto"/>
            <w:right w:val="none" w:sz="0" w:space="0" w:color="auto"/>
          </w:divBdr>
        </w:div>
        <w:div w:id="1421021713">
          <w:marLeft w:val="640"/>
          <w:marRight w:val="0"/>
          <w:marTop w:val="0"/>
          <w:marBottom w:val="0"/>
          <w:divBdr>
            <w:top w:val="none" w:sz="0" w:space="0" w:color="auto"/>
            <w:left w:val="none" w:sz="0" w:space="0" w:color="auto"/>
            <w:bottom w:val="none" w:sz="0" w:space="0" w:color="auto"/>
            <w:right w:val="none" w:sz="0" w:space="0" w:color="auto"/>
          </w:divBdr>
        </w:div>
        <w:div w:id="332344837">
          <w:marLeft w:val="640"/>
          <w:marRight w:val="0"/>
          <w:marTop w:val="0"/>
          <w:marBottom w:val="0"/>
          <w:divBdr>
            <w:top w:val="none" w:sz="0" w:space="0" w:color="auto"/>
            <w:left w:val="none" w:sz="0" w:space="0" w:color="auto"/>
            <w:bottom w:val="none" w:sz="0" w:space="0" w:color="auto"/>
            <w:right w:val="none" w:sz="0" w:space="0" w:color="auto"/>
          </w:divBdr>
        </w:div>
        <w:div w:id="420878442">
          <w:marLeft w:val="640"/>
          <w:marRight w:val="0"/>
          <w:marTop w:val="0"/>
          <w:marBottom w:val="0"/>
          <w:divBdr>
            <w:top w:val="none" w:sz="0" w:space="0" w:color="auto"/>
            <w:left w:val="none" w:sz="0" w:space="0" w:color="auto"/>
            <w:bottom w:val="none" w:sz="0" w:space="0" w:color="auto"/>
            <w:right w:val="none" w:sz="0" w:space="0" w:color="auto"/>
          </w:divBdr>
        </w:div>
        <w:div w:id="555774511">
          <w:marLeft w:val="640"/>
          <w:marRight w:val="0"/>
          <w:marTop w:val="0"/>
          <w:marBottom w:val="0"/>
          <w:divBdr>
            <w:top w:val="none" w:sz="0" w:space="0" w:color="auto"/>
            <w:left w:val="none" w:sz="0" w:space="0" w:color="auto"/>
            <w:bottom w:val="none" w:sz="0" w:space="0" w:color="auto"/>
            <w:right w:val="none" w:sz="0" w:space="0" w:color="auto"/>
          </w:divBdr>
        </w:div>
        <w:div w:id="281231407">
          <w:marLeft w:val="640"/>
          <w:marRight w:val="0"/>
          <w:marTop w:val="0"/>
          <w:marBottom w:val="0"/>
          <w:divBdr>
            <w:top w:val="none" w:sz="0" w:space="0" w:color="auto"/>
            <w:left w:val="none" w:sz="0" w:space="0" w:color="auto"/>
            <w:bottom w:val="none" w:sz="0" w:space="0" w:color="auto"/>
            <w:right w:val="none" w:sz="0" w:space="0" w:color="auto"/>
          </w:divBdr>
        </w:div>
        <w:div w:id="1795901105">
          <w:marLeft w:val="640"/>
          <w:marRight w:val="0"/>
          <w:marTop w:val="0"/>
          <w:marBottom w:val="0"/>
          <w:divBdr>
            <w:top w:val="none" w:sz="0" w:space="0" w:color="auto"/>
            <w:left w:val="none" w:sz="0" w:space="0" w:color="auto"/>
            <w:bottom w:val="none" w:sz="0" w:space="0" w:color="auto"/>
            <w:right w:val="none" w:sz="0" w:space="0" w:color="auto"/>
          </w:divBdr>
        </w:div>
        <w:div w:id="560747000">
          <w:marLeft w:val="640"/>
          <w:marRight w:val="0"/>
          <w:marTop w:val="0"/>
          <w:marBottom w:val="0"/>
          <w:divBdr>
            <w:top w:val="none" w:sz="0" w:space="0" w:color="auto"/>
            <w:left w:val="none" w:sz="0" w:space="0" w:color="auto"/>
            <w:bottom w:val="none" w:sz="0" w:space="0" w:color="auto"/>
            <w:right w:val="none" w:sz="0" w:space="0" w:color="auto"/>
          </w:divBdr>
        </w:div>
        <w:div w:id="794834911">
          <w:marLeft w:val="640"/>
          <w:marRight w:val="0"/>
          <w:marTop w:val="0"/>
          <w:marBottom w:val="0"/>
          <w:divBdr>
            <w:top w:val="none" w:sz="0" w:space="0" w:color="auto"/>
            <w:left w:val="none" w:sz="0" w:space="0" w:color="auto"/>
            <w:bottom w:val="none" w:sz="0" w:space="0" w:color="auto"/>
            <w:right w:val="none" w:sz="0" w:space="0" w:color="auto"/>
          </w:divBdr>
        </w:div>
        <w:div w:id="1902254988">
          <w:marLeft w:val="640"/>
          <w:marRight w:val="0"/>
          <w:marTop w:val="0"/>
          <w:marBottom w:val="0"/>
          <w:divBdr>
            <w:top w:val="none" w:sz="0" w:space="0" w:color="auto"/>
            <w:left w:val="none" w:sz="0" w:space="0" w:color="auto"/>
            <w:bottom w:val="none" w:sz="0" w:space="0" w:color="auto"/>
            <w:right w:val="none" w:sz="0" w:space="0" w:color="auto"/>
          </w:divBdr>
        </w:div>
        <w:div w:id="1341202831">
          <w:marLeft w:val="640"/>
          <w:marRight w:val="0"/>
          <w:marTop w:val="0"/>
          <w:marBottom w:val="0"/>
          <w:divBdr>
            <w:top w:val="none" w:sz="0" w:space="0" w:color="auto"/>
            <w:left w:val="none" w:sz="0" w:space="0" w:color="auto"/>
            <w:bottom w:val="none" w:sz="0" w:space="0" w:color="auto"/>
            <w:right w:val="none" w:sz="0" w:space="0" w:color="auto"/>
          </w:divBdr>
        </w:div>
        <w:div w:id="2137486557">
          <w:marLeft w:val="640"/>
          <w:marRight w:val="0"/>
          <w:marTop w:val="0"/>
          <w:marBottom w:val="0"/>
          <w:divBdr>
            <w:top w:val="none" w:sz="0" w:space="0" w:color="auto"/>
            <w:left w:val="none" w:sz="0" w:space="0" w:color="auto"/>
            <w:bottom w:val="none" w:sz="0" w:space="0" w:color="auto"/>
            <w:right w:val="none" w:sz="0" w:space="0" w:color="auto"/>
          </w:divBdr>
        </w:div>
        <w:div w:id="2117282730">
          <w:marLeft w:val="640"/>
          <w:marRight w:val="0"/>
          <w:marTop w:val="0"/>
          <w:marBottom w:val="0"/>
          <w:divBdr>
            <w:top w:val="none" w:sz="0" w:space="0" w:color="auto"/>
            <w:left w:val="none" w:sz="0" w:space="0" w:color="auto"/>
            <w:bottom w:val="none" w:sz="0" w:space="0" w:color="auto"/>
            <w:right w:val="none" w:sz="0" w:space="0" w:color="auto"/>
          </w:divBdr>
        </w:div>
        <w:div w:id="934240821">
          <w:marLeft w:val="640"/>
          <w:marRight w:val="0"/>
          <w:marTop w:val="0"/>
          <w:marBottom w:val="0"/>
          <w:divBdr>
            <w:top w:val="none" w:sz="0" w:space="0" w:color="auto"/>
            <w:left w:val="none" w:sz="0" w:space="0" w:color="auto"/>
            <w:bottom w:val="none" w:sz="0" w:space="0" w:color="auto"/>
            <w:right w:val="none" w:sz="0" w:space="0" w:color="auto"/>
          </w:divBdr>
        </w:div>
        <w:div w:id="1021972842">
          <w:marLeft w:val="640"/>
          <w:marRight w:val="0"/>
          <w:marTop w:val="0"/>
          <w:marBottom w:val="0"/>
          <w:divBdr>
            <w:top w:val="none" w:sz="0" w:space="0" w:color="auto"/>
            <w:left w:val="none" w:sz="0" w:space="0" w:color="auto"/>
            <w:bottom w:val="none" w:sz="0" w:space="0" w:color="auto"/>
            <w:right w:val="none" w:sz="0" w:space="0" w:color="auto"/>
          </w:divBdr>
        </w:div>
        <w:div w:id="174199554">
          <w:marLeft w:val="640"/>
          <w:marRight w:val="0"/>
          <w:marTop w:val="0"/>
          <w:marBottom w:val="0"/>
          <w:divBdr>
            <w:top w:val="none" w:sz="0" w:space="0" w:color="auto"/>
            <w:left w:val="none" w:sz="0" w:space="0" w:color="auto"/>
            <w:bottom w:val="none" w:sz="0" w:space="0" w:color="auto"/>
            <w:right w:val="none" w:sz="0" w:space="0" w:color="auto"/>
          </w:divBdr>
        </w:div>
        <w:div w:id="942347001">
          <w:marLeft w:val="640"/>
          <w:marRight w:val="0"/>
          <w:marTop w:val="0"/>
          <w:marBottom w:val="0"/>
          <w:divBdr>
            <w:top w:val="none" w:sz="0" w:space="0" w:color="auto"/>
            <w:left w:val="none" w:sz="0" w:space="0" w:color="auto"/>
            <w:bottom w:val="none" w:sz="0" w:space="0" w:color="auto"/>
            <w:right w:val="none" w:sz="0" w:space="0" w:color="auto"/>
          </w:divBdr>
        </w:div>
        <w:div w:id="1868834169">
          <w:marLeft w:val="640"/>
          <w:marRight w:val="0"/>
          <w:marTop w:val="0"/>
          <w:marBottom w:val="0"/>
          <w:divBdr>
            <w:top w:val="none" w:sz="0" w:space="0" w:color="auto"/>
            <w:left w:val="none" w:sz="0" w:space="0" w:color="auto"/>
            <w:bottom w:val="none" w:sz="0" w:space="0" w:color="auto"/>
            <w:right w:val="none" w:sz="0" w:space="0" w:color="auto"/>
          </w:divBdr>
        </w:div>
        <w:div w:id="683629093">
          <w:marLeft w:val="640"/>
          <w:marRight w:val="0"/>
          <w:marTop w:val="0"/>
          <w:marBottom w:val="0"/>
          <w:divBdr>
            <w:top w:val="none" w:sz="0" w:space="0" w:color="auto"/>
            <w:left w:val="none" w:sz="0" w:space="0" w:color="auto"/>
            <w:bottom w:val="none" w:sz="0" w:space="0" w:color="auto"/>
            <w:right w:val="none" w:sz="0" w:space="0" w:color="auto"/>
          </w:divBdr>
        </w:div>
        <w:div w:id="1460143429">
          <w:marLeft w:val="640"/>
          <w:marRight w:val="0"/>
          <w:marTop w:val="0"/>
          <w:marBottom w:val="0"/>
          <w:divBdr>
            <w:top w:val="none" w:sz="0" w:space="0" w:color="auto"/>
            <w:left w:val="none" w:sz="0" w:space="0" w:color="auto"/>
            <w:bottom w:val="none" w:sz="0" w:space="0" w:color="auto"/>
            <w:right w:val="none" w:sz="0" w:space="0" w:color="auto"/>
          </w:divBdr>
        </w:div>
        <w:div w:id="554126142">
          <w:marLeft w:val="640"/>
          <w:marRight w:val="0"/>
          <w:marTop w:val="0"/>
          <w:marBottom w:val="0"/>
          <w:divBdr>
            <w:top w:val="none" w:sz="0" w:space="0" w:color="auto"/>
            <w:left w:val="none" w:sz="0" w:space="0" w:color="auto"/>
            <w:bottom w:val="none" w:sz="0" w:space="0" w:color="auto"/>
            <w:right w:val="none" w:sz="0" w:space="0" w:color="auto"/>
          </w:divBdr>
        </w:div>
        <w:div w:id="378824751">
          <w:marLeft w:val="640"/>
          <w:marRight w:val="0"/>
          <w:marTop w:val="0"/>
          <w:marBottom w:val="0"/>
          <w:divBdr>
            <w:top w:val="none" w:sz="0" w:space="0" w:color="auto"/>
            <w:left w:val="none" w:sz="0" w:space="0" w:color="auto"/>
            <w:bottom w:val="none" w:sz="0" w:space="0" w:color="auto"/>
            <w:right w:val="none" w:sz="0" w:space="0" w:color="auto"/>
          </w:divBdr>
        </w:div>
        <w:div w:id="1913734486">
          <w:marLeft w:val="640"/>
          <w:marRight w:val="0"/>
          <w:marTop w:val="0"/>
          <w:marBottom w:val="0"/>
          <w:divBdr>
            <w:top w:val="none" w:sz="0" w:space="0" w:color="auto"/>
            <w:left w:val="none" w:sz="0" w:space="0" w:color="auto"/>
            <w:bottom w:val="none" w:sz="0" w:space="0" w:color="auto"/>
            <w:right w:val="none" w:sz="0" w:space="0" w:color="auto"/>
          </w:divBdr>
        </w:div>
        <w:div w:id="410467664">
          <w:marLeft w:val="640"/>
          <w:marRight w:val="0"/>
          <w:marTop w:val="0"/>
          <w:marBottom w:val="0"/>
          <w:divBdr>
            <w:top w:val="none" w:sz="0" w:space="0" w:color="auto"/>
            <w:left w:val="none" w:sz="0" w:space="0" w:color="auto"/>
            <w:bottom w:val="none" w:sz="0" w:space="0" w:color="auto"/>
            <w:right w:val="none" w:sz="0" w:space="0" w:color="auto"/>
          </w:divBdr>
        </w:div>
        <w:div w:id="1111440567">
          <w:marLeft w:val="640"/>
          <w:marRight w:val="0"/>
          <w:marTop w:val="0"/>
          <w:marBottom w:val="0"/>
          <w:divBdr>
            <w:top w:val="none" w:sz="0" w:space="0" w:color="auto"/>
            <w:left w:val="none" w:sz="0" w:space="0" w:color="auto"/>
            <w:bottom w:val="none" w:sz="0" w:space="0" w:color="auto"/>
            <w:right w:val="none" w:sz="0" w:space="0" w:color="auto"/>
          </w:divBdr>
        </w:div>
        <w:div w:id="1632832193">
          <w:marLeft w:val="640"/>
          <w:marRight w:val="0"/>
          <w:marTop w:val="0"/>
          <w:marBottom w:val="0"/>
          <w:divBdr>
            <w:top w:val="none" w:sz="0" w:space="0" w:color="auto"/>
            <w:left w:val="none" w:sz="0" w:space="0" w:color="auto"/>
            <w:bottom w:val="none" w:sz="0" w:space="0" w:color="auto"/>
            <w:right w:val="none" w:sz="0" w:space="0" w:color="auto"/>
          </w:divBdr>
        </w:div>
        <w:div w:id="452018546">
          <w:marLeft w:val="640"/>
          <w:marRight w:val="0"/>
          <w:marTop w:val="0"/>
          <w:marBottom w:val="0"/>
          <w:divBdr>
            <w:top w:val="none" w:sz="0" w:space="0" w:color="auto"/>
            <w:left w:val="none" w:sz="0" w:space="0" w:color="auto"/>
            <w:bottom w:val="none" w:sz="0" w:space="0" w:color="auto"/>
            <w:right w:val="none" w:sz="0" w:space="0" w:color="auto"/>
          </w:divBdr>
        </w:div>
        <w:div w:id="1418021073">
          <w:marLeft w:val="640"/>
          <w:marRight w:val="0"/>
          <w:marTop w:val="0"/>
          <w:marBottom w:val="0"/>
          <w:divBdr>
            <w:top w:val="none" w:sz="0" w:space="0" w:color="auto"/>
            <w:left w:val="none" w:sz="0" w:space="0" w:color="auto"/>
            <w:bottom w:val="none" w:sz="0" w:space="0" w:color="auto"/>
            <w:right w:val="none" w:sz="0" w:space="0" w:color="auto"/>
          </w:divBdr>
        </w:div>
        <w:div w:id="217208042">
          <w:marLeft w:val="640"/>
          <w:marRight w:val="0"/>
          <w:marTop w:val="0"/>
          <w:marBottom w:val="0"/>
          <w:divBdr>
            <w:top w:val="none" w:sz="0" w:space="0" w:color="auto"/>
            <w:left w:val="none" w:sz="0" w:space="0" w:color="auto"/>
            <w:bottom w:val="none" w:sz="0" w:space="0" w:color="auto"/>
            <w:right w:val="none" w:sz="0" w:space="0" w:color="auto"/>
          </w:divBdr>
        </w:div>
        <w:div w:id="704478245">
          <w:marLeft w:val="640"/>
          <w:marRight w:val="0"/>
          <w:marTop w:val="0"/>
          <w:marBottom w:val="0"/>
          <w:divBdr>
            <w:top w:val="none" w:sz="0" w:space="0" w:color="auto"/>
            <w:left w:val="none" w:sz="0" w:space="0" w:color="auto"/>
            <w:bottom w:val="none" w:sz="0" w:space="0" w:color="auto"/>
            <w:right w:val="none" w:sz="0" w:space="0" w:color="auto"/>
          </w:divBdr>
        </w:div>
        <w:div w:id="1163356839">
          <w:marLeft w:val="640"/>
          <w:marRight w:val="0"/>
          <w:marTop w:val="0"/>
          <w:marBottom w:val="0"/>
          <w:divBdr>
            <w:top w:val="none" w:sz="0" w:space="0" w:color="auto"/>
            <w:left w:val="none" w:sz="0" w:space="0" w:color="auto"/>
            <w:bottom w:val="none" w:sz="0" w:space="0" w:color="auto"/>
            <w:right w:val="none" w:sz="0" w:space="0" w:color="auto"/>
          </w:divBdr>
        </w:div>
        <w:div w:id="954095526">
          <w:marLeft w:val="640"/>
          <w:marRight w:val="0"/>
          <w:marTop w:val="0"/>
          <w:marBottom w:val="0"/>
          <w:divBdr>
            <w:top w:val="none" w:sz="0" w:space="0" w:color="auto"/>
            <w:left w:val="none" w:sz="0" w:space="0" w:color="auto"/>
            <w:bottom w:val="none" w:sz="0" w:space="0" w:color="auto"/>
            <w:right w:val="none" w:sz="0" w:space="0" w:color="auto"/>
          </w:divBdr>
        </w:div>
        <w:div w:id="382608648">
          <w:marLeft w:val="640"/>
          <w:marRight w:val="0"/>
          <w:marTop w:val="0"/>
          <w:marBottom w:val="0"/>
          <w:divBdr>
            <w:top w:val="none" w:sz="0" w:space="0" w:color="auto"/>
            <w:left w:val="none" w:sz="0" w:space="0" w:color="auto"/>
            <w:bottom w:val="none" w:sz="0" w:space="0" w:color="auto"/>
            <w:right w:val="none" w:sz="0" w:space="0" w:color="auto"/>
          </w:divBdr>
        </w:div>
        <w:div w:id="1196042607">
          <w:marLeft w:val="640"/>
          <w:marRight w:val="0"/>
          <w:marTop w:val="0"/>
          <w:marBottom w:val="0"/>
          <w:divBdr>
            <w:top w:val="none" w:sz="0" w:space="0" w:color="auto"/>
            <w:left w:val="none" w:sz="0" w:space="0" w:color="auto"/>
            <w:bottom w:val="none" w:sz="0" w:space="0" w:color="auto"/>
            <w:right w:val="none" w:sz="0" w:space="0" w:color="auto"/>
          </w:divBdr>
        </w:div>
        <w:div w:id="536628973">
          <w:marLeft w:val="640"/>
          <w:marRight w:val="0"/>
          <w:marTop w:val="0"/>
          <w:marBottom w:val="0"/>
          <w:divBdr>
            <w:top w:val="none" w:sz="0" w:space="0" w:color="auto"/>
            <w:left w:val="none" w:sz="0" w:space="0" w:color="auto"/>
            <w:bottom w:val="none" w:sz="0" w:space="0" w:color="auto"/>
            <w:right w:val="none" w:sz="0" w:space="0" w:color="auto"/>
          </w:divBdr>
        </w:div>
        <w:div w:id="144595005">
          <w:marLeft w:val="640"/>
          <w:marRight w:val="0"/>
          <w:marTop w:val="0"/>
          <w:marBottom w:val="0"/>
          <w:divBdr>
            <w:top w:val="none" w:sz="0" w:space="0" w:color="auto"/>
            <w:left w:val="none" w:sz="0" w:space="0" w:color="auto"/>
            <w:bottom w:val="none" w:sz="0" w:space="0" w:color="auto"/>
            <w:right w:val="none" w:sz="0" w:space="0" w:color="auto"/>
          </w:divBdr>
        </w:div>
        <w:div w:id="821458939">
          <w:marLeft w:val="640"/>
          <w:marRight w:val="0"/>
          <w:marTop w:val="0"/>
          <w:marBottom w:val="0"/>
          <w:divBdr>
            <w:top w:val="none" w:sz="0" w:space="0" w:color="auto"/>
            <w:left w:val="none" w:sz="0" w:space="0" w:color="auto"/>
            <w:bottom w:val="none" w:sz="0" w:space="0" w:color="auto"/>
            <w:right w:val="none" w:sz="0" w:space="0" w:color="auto"/>
          </w:divBdr>
        </w:div>
        <w:div w:id="191381391">
          <w:marLeft w:val="640"/>
          <w:marRight w:val="0"/>
          <w:marTop w:val="0"/>
          <w:marBottom w:val="0"/>
          <w:divBdr>
            <w:top w:val="none" w:sz="0" w:space="0" w:color="auto"/>
            <w:left w:val="none" w:sz="0" w:space="0" w:color="auto"/>
            <w:bottom w:val="none" w:sz="0" w:space="0" w:color="auto"/>
            <w:right w:val="none" w:sz="0" w:space="0" w:color="auto"/>
          </w:divBdr>
        </w:div>
        <w:div w:id="2018650861">
          <w:marLeft w:val="640"/>
          <w:marRight w:val="0"/>
          <w:marTop w:val="0"/>
          <w:marBottom w:val="0"/>
          <w:divBdr>
            <w:top w:val="none" w:sz="0" w:space="0" w:color="auto"/>
            <w:left w:val="none" w:sz="0" w:space="0" w:color="auto"/>
            <w:bottom w:val="none" w:sz="0" w:space="0" w:color="auto"/>
            <w:right w:val="none" w:sz="0" w:space="0" w:color="auto"/>
          </w:divBdr>
        </w:div>
        <w:div w:id="1227763924">
          <w:marLeft w:val="640"/>
          <w:marRight w:val="0"/>
          <w:marTop w:val="0"/>
          <w:marBottom w:val="0"/>
          <w:divBdr>
            <w:top w:val="none" w:sz="0" w:space="0" w:color="auto"/>
            <w:left w:val="none" w:sz="0" w:space="0" w:color="auto"/>
            <w:bottom w:val="none" w:sz="0" w:space="0" w:color="auto"/>
            <w:right w:val="none" w:sz="0" w:space="0" w:color="auto"/>
          </w:divBdr>
        </w:div>
        <w:div w:id="1077826916">
          <w:marLeft w:val="640"/>
          <w:marRight w:val="0"/>
          <w:marTop w:val="0"/>
          <w:marBottom w:val="0"/>
          <w:divBdr>
            <w:top w:val="none" w:sz="0" w:space="0" w:color="auto"/>
            <w:left w:val="none" w:sz="0" w:space="0" w:color="auto"/>
            <w:bottom w:val="none" w:sz="0" w:space="0" w:color="auto"/>
            <w:right w:val="none" w:sz="0" w:space="0" w:color="auto"/>
          </w:divBdr>
        </w:div>
        <w:div w:id="173690295">
          <w:marLeft w:val="640"/>
          <w:marRight w:val="0"/>
          <w:marTop w:val="0"/>
          <w:marBottom w:val="0"/>
          <w:divBdr>
            <w:top w:val="none" w:sz="0" w:space="0" w:color="auto"/>
            <w:left w:val="none" w:sz="0" w:space="0" w:color="auto"/>
            <w:bottom w:val="none" w:sz="0" w:space="0" w:color="auto"/>
            <w:right w:val="none" w:sz="0" w:space="0" w:color="auto"/>
          </w:divBdr>
        </w:div>
        <w:div w:id="111901036">
          <w:marLeft w:val="640"/>
          <w:marRight w:val="0"/>
          <w:marTop w:val="0"/>
          <w:marBottom w:val="0"/>
          <w:divBdr>
            <w:top w:val="none" w:sz="0" w:space="0" w:color="auto"/>
            <w:left w:val="none" w:sz="0" w:space="0" w:color="auto"/>
            <w:bottom w:val="none" w:sz="0" w:space="0" w:color="auto"/>
            <w:right w:val="none" w:sz="0" w:space="0" w:color="auto"/>
          </w:divBdr>
        </w:div>
        <w:div w:id="1604263331">
          <w:marLeft w:val="640"/>
          <w:marRight w:val="0"/>
          <w:marTop w:val="0"/>
          <w:marBottom w:val="0"/>
          <w:divBdr>
            <w:top w:val="none" w:sz="0" w:space="0" w:color="auto"/>
            <w:left w:val="none" w:sz="0" w:space="0" w:color="auto"/>
            <w:bottom w:val="none" w:sz="0" w:space="0" w:color="auto"/>
            <w:right w:val="none" w:sz="0" w:space="0" w:color="auto"/>
          </w:divBdr>
        </w:div>
        <w:div w:id="355497698">
          <w:marLeft w:val="640"/>
          <w:marRight w:val="0"/>
          <w:marTop w:val="0"/>
          <w:marBottom w:val="0"/>
          <w:divBdr>
            <w:top w:val="none" w:sz="0" w:space="0" w:color="auto"/>
            <w:left w:val="none" w:sz="0" w:space="0" w:color="auto"/>
            <w:bottom w:val="none" w:sz="0" w:space="0" w:color="auto"/>
            <w:right w:val="none" w:sz="0" w:space="0" w:color="auto"/>
          </w:divBdr>
        </w:div>
        <w:div w:id="1890678170">
          <w:marLeft w:val="640"/>
          <w:marRight w:val="0"/>
          <w:marTop w:val="0"/>
          <w:marBottom w:val="0"/>
          <w:divBdr>
            <w:top w:val="none" w:sz="0" w:space="0" w:color="auto"/>
            <w:left w:val="none" w:sz="0" w:space="0" w:color="auto"/>
            <w:bottom w:val="none" w:sz="0" w:space="0" w:color="auto"/>
            <w:right w:val="none" w:sz="0" w:space="0" w:color="auto"/>
          </w:divBdr>
        </w:div>
        <w:div w:id="1159232389">
          <w:marLeft w:val="640"/>
          <w:marRight w:val="0"/>
          <w:marTop w:val="0"/>
          <w:marBottom w:val="0"/>
          <w:divBdr>
            <w:top w:val="none" w:sz="0" w:space="0" w:color="auto"/>
            <w:left w:val="none" w:sz="0" w:space="0" w:color="auto"/>
            <w:bottom w:val="none" w:sz="0" w:space="0" w:color="auto"/>
            <w:right w:val="none" w:sz="0" w:space="0" w:color="auto"/>
          </w:divBdr>
        </w:div>
        <w:div w:id="1299069639">
          <w:marLeft w:val="640"/>
          <w:marRight w:val="0"/>
          <w:marTop w:val="0"/>
          <w:marBottom w:val="0"/>
          <w:divBdr>
            <w:top w:val="none" w:sz="0" w:space="0" w:color="auto"/>
            <w:left w:val="none" w:sz="0" w:space="0" w:color="auto"/>
            <w:bottom w:val="none" w:sz="0" w:space="0" w:color="auto"/>
            <w:right w:val="none" w:sz="0" w:space="0" w:color="auto"/>
          </w:divBdr>
        </w:div>
        <w:div w:id="1974018892">
          <w:marLeft w:val="640"/>
          <w:marRight w:val="0"/>
          <w:marTop w:val="0"/>
          <w:marBottom w:val="0"/>
          <w:divBdr>
            <w:top w:val="none" w:sz="0" w:space="0" w:color="auto"/>
            <w:left w:val="none" w:sz="0" w:space="0" w:color="auto"/>
            <w:bottom w:val="none" w:sz="0" w:space="0" w:color="auto"/>
            <w:right w:val="none" w:sz="0" w:space="0" w:color="auto"/>
          </w:divBdr>
        </w:div>
        <w:div w:id="995107781">
          <w:marLeft w:val="640"/>
          <w:marRight w:val="0"/>
          <w:marTop w:val="0"/>
          <w:marBottom w:val="0"/>
          <w:divBdr>
            <w:top w:val="none" w:sz="0" w:space="0" w:color="auto"/>
            <w:left w:val="none" w:sz="0" w:space="0" w:color="auto"/>
            <w:bottom w:val="none" w:sz="0" w:space="0" w:color="auto"/>
            <w:right w:val="none" w:sz="0" w:space="0" w:color="auto"/>
          </w:divBdr>
        </w:div>
        <w:div w:id="1185748594">
          <w:marLeft w:val="640"/>
          <w:marRight w:val="0"/>
          <w:marTop w:val="0"/>
          <w:marBottom w:val="0"/>
          <w:divBdr>
            <w:top w:val="none" w:sz="0" w:space="0" w:color="auto"/>
            <w:left w:val="none" w:sz="0" w:space="0" w:color="auto"/>
            <w:bottom w:val="none" w:sz="0" w:space="0" w:color="auto"/>
            <w:right w:val="none" w:sz="0" w:space="0" w:color="auto"/>
          </w:divBdr>
        </w:div>
        <w:div w:id="322784105">
          <w:marLeft w:val="640"/>
          <w:marRight w:val="0"/>
          <w:marTop w:val="0"/>
          <w:marBottom w:val="0"/>
          <w:divBdr>
            <w:top w:val="none" w:sz="0" w:space="0" w:color="auto"/>
            <w:left w:val="none" w:sz="0" w:space="0" w:color="auto"/>
            <w:bottom w:val="none" w:sz="0" w:space="0" w:color="auto"/>
            <w:right w:val="none" w:sz="0" w:space="0" w:color="auto"/>
          </w:divBdr>
        </w:div>
        <w:div w:id="614681013">
          <w:marLeft w:val="640"/>
          <w:marRight w:val="0"/>
          <w:marTop w:val="0"/>
          <w:marBottom w:val="0"/>
          <w:divBdr>
            <w:top w:val="none" w:sz="0" w:space="0" w:color="auto"/>
            <w:left w:val="none" w:sz="0" w:space="0" w:color="auto"/>
            <w:bottom w:val="none" w:sz="0" w:space="0" w:color="auto"/>
            <w:right w:val="none" w:sz="0" w:space="0" w:color="auto"/>
          </w:divBdr>
        </w:div>
        <w:div w:id="1433235164">
          <w:marLeft w:val="640"/>
          <w:marRight w:val="0"/>
          <w:marTop w:val="0"/>
          <w:marBottom w:val="0"/>
          <w:divBdr>
            <w:top w:val="none" w:sz="0" w:space="0" w:color="auto"/>
            <w:left w:val="none" w:sz="0" w:space="0" w:color="auto"/>
            <w:bottom w:val="none" w:sz="0" w:space="0" w:color="auto"/>
            <w:right w:val="none" w:sz="0" w:space="0" w:color="auto"/>
          </w:divBdr>
        </w:div>
        <w:div w:id="578176115">
          <w:marLeft w:val="640"/>
          <w:marRight w:val="0"/>
          <w:marTop w:val="0"/>
          <w:marBottom w:val="0"/>
          <w:divBdr>
            <w:top w:val="none" w:sz="0" w:space="0" w:color="auto"/>
            <w:left w:val="none" w:sz="0" w:space="0" w:color="auto"/>
            <w:bottom w:val="none" w:sz="0" w:space="0" w:color="auto"/>
            <w:right w:val="none" w:sz="0" w:space="0" w:color="auto"/>
          </w:divBdr>
        </w:div>
        <w:div w:id="522787408">
          <w:marLeft w:val="640"/>
          <w:marRight w:val="0"/>
          <w:marTop w:val="0"/>
          <w:marBottom w:val="0"/>
          <w:divBdr>
            <w:top w:val="none" w:sz="0" w:space="0" w:color="auto"/>
            <w:left w:val="none" w:sz="0" w:space="0" w:color="auto"/>
            <w:bottom w:val="none" w:sz="0" w:space="0" w:color="auto"/>
            <w:right w:val="none" w:sz="0" w:space="0" w:color="auto"/>
          </w:divBdr>
        </w:div>
        <w:div w:id="1918709613">
          <w:marLeft w:val="640"/>
          <w:marRight w:val="0"/>
          <w:marTop w:val="0"/>
          <w:marBottom w:val="0"/>
          <w:divBdr>
            <w:top w:val="none" w:sz="0" w:space="0" w:color="auto"/>
            <w:left w:val="none" w:sz="0" w:space="0" w:color="auto"/>
            <w:bottom w:val="none" w:sz="0" w:space="0" w:color="auto"/>
            <w:right w:val="none" w:sz="0" w:space="0" w:color="auto"/>
          </w:divBdr>
        </w:div>
        <w:div w:id="1824732138">
          <w:marLeft w:val="640"/>
          <w:marRight w:val="0"/>
          <w:marTop w:val="0"/>
          <w:marBottom w:val="0"/>
          <w:divBdr>
            <w:top w:val="none" w:sz="0" w:space="0" w:color="auto"/>
            <w:left w:val="none" w:sz="0" w:space="0" w:color="auto"/>
            <w:bottom w:val="none" w:sz="0" w:space="0" w:color="auto"/>
            <w:right w:val="none" w:sz="0" w:space="0" w:color="auto"/>
          </w:divBdr>
        </w:div>
        <w:div w:id="598370965">
          <w:marLeft w:val="640"/>
          <w:marRight w:val="0"/>
          <w:marTop w:val="0"/>
          <w:marBottom w:val="0"/>
          <w:divBdr>
            <w:top w:val="none" w:sz="0" w:space="0" w:color="auto"/>
            <w:left w:val="none" w:sz="0" w:space="0" w:color="auto"/>
            <w:bottom w:val="none" w:sz="0" w:space="0" w:color="auto"/>
            <w:right w:val="none" w:sz="0" w:space="0" w:color="auto"/>
          </w:divBdr>
        </w:div>
        <w:div w:id="1818916208">
          <w:marLeft w:val="640"/>
          <w:marRight w:val="0"/>
          <w:marTop w:val="0"/>
          <w:marBottom w:val="0"/>
          <w:divBdr>
            <w:top w:val="none" w:sz="0" w:space="0" w:color="auto"/>
            <w:left w:val="none" w:sz="0" w:space="0" w:color="auto"/>
            <w:bottom w:val="none" w:sz="0" w:space="0" w:color="auto"/>
            <w:right w:val="none" w:sz="0" w:space="0" w:color="auto"/>
          </w:divBdr>
        </w:div>
        <w:div w:id="110974733">
          <w:marLeft w:val="640"/>
          <w:marRight w:val="0"/>
          <w:marTop w:val="0"/>
          <w:marBottom w:val="0"/>
          <w:divBdr>
            <w:top w:val="none" w:sz="0" w:space="0" w:color="auto"/>
            <w:left w:val="none" w:sz="0" w:space="0" w:color="auto"/>
            <w:bottom w:val="none" w:sz="0" w:space="0" w:color="auto"/>
            <w:right w:val="none" w:sz="0" w:space="0" w:color="auto"/>
          </w:divBdr>
        </w:div>
        <w:div w:id="985473154">
          <w:marLeft w:val="640"/>
          <w:marRight w:val="0"/>
          <w:marTop w:val="0"/>
          <w:marBottom w:val="0"/>
          <w:divBdr>
            <w:top w:val="none" w:sz="0" w:space="0" w:color="auto"/>
            <w:left w:val="none" w:sz="0" w:space="0" w:color="auto"/>
            <w:bottom w:val="none" w:sz="0" w:space="0" w:color="auto"/>
            <w:right w:val="none" w:sz="0" w:space="0" w:color="auto"/>
          </w:divBdr>
        </w:div>
        <w:div w:id="530842091">
          <w:marLeft w:val="640"/>
          <w:marRight w:val="0"/>
          <w:marTop w:val="0"/>
          <w:marBottom w:val="0"/>
          <w:divBdr>
            <w:top w:val="none" w:sz="0" w:space="0" w:color="auto"/>
            <w:left w:val="none" w:sz="0" w:space="0" w:color="auto"/>
            <w:bottom w:val="none" w:sz="0" w:space="0" w:color="auto"/>
            <w:right w:val="none" w:sz="0" w:space="0" w:color="auto"/>
          </w:divBdr>
        </w:div>
        <w:div w:id="729882067">
          <w:marLeft w:val="640"/>
          <w:marRight w:val="0"/>
          <w:marTop w:val="0"/>
          <w:marBottom w:val="0"/>
          <w:divBdr>
            <w:top w:val="none" w:sz="0" w:space="0" w:color="auto"/>
            <w:left w:val="none" w:sz="0" w:space="0" w:color="auto"/>
            <w:bottom w:val="none" w:sz="0" w:space="0" w:color="auto"/>
            <w:right w:val="none" w:sz="0" w:space="0" w:color="auto"/>
          </w:divBdr>
        </w:div>
        <w:div w:id="951978463">
          <w:marLeft w:val="640"/>
          <w:marRight w:val="0"/>
          <w:marTop w:val="0"/>
          <w:marBottom w:val="0"/>
          <w:divBdr>
            <w:top w:val="none" w:sz="0" w:space="0" w:color="auto"/>
            <w:left w:val="none" w:sz="0" w:space="0" w:color="auto"/>
            <w:bottom w:val="none" w:sz="0" w:space="0" w:color="auto"/>
            <w:right w:val="none" w:sz="0" w:space="0" w:color="auto"/>
          </w:divBdr>
        </w:div>
        <w:div w:id="976377236">
          <w:marLeft w:val="640"/>
          <w:marRight w:val="0"/>
          <w:marTop w:val="0"/>
          <w:marBottom w:val="0"/>
          <w:divBdr>
            <w:top w:val="none" w:sz="0" w:space="0" w:color="auto"/>
            <w:left w:val="none" w:sz="0" w:space="0" w:color="auto"/>
            <w:bottom w:val="none" w:sz="0" w:space="0" w:color="auto"/>
            <w:right w:val="none" w:sz="0" w:space="0" w:color="auto"/>
          </w:divBdr>
        </w:div>
        <w:div w:id="897593999">
          <w:marLeft w:val="640"/>
          <w:marRight w:val="0"/>
          <w:marTop w:val="0"/>
          <w:marBottom w:val="0"/>
          <w:divBdr>
            <w:top w:val="none" w:sz="0" w:space="0" w:color="auto"/>
            <w:left w:val="none" w:sz="0" w:space="0" w:color="auto"/>
            <w:bottom w:val="none" w:sz="0" w:space="0" w:color="auto"/>
            <w:right w:val="none" w:sz="0" w:space="0" w:color="auto"/>
          </w:divBdr>
        </w:div>
        <w:div w:id="766081694">
          <w:marLeft w:val="640"/>
          <w:marRight w:val="0"/>
          <w:marTop w:val="0"/>
          <w:marBottom w:val="0"/>
          <w:divBdr>
            <w:top w:val="none" w:sz="0" w:space="0" w:color="auto"/>
            <w:left w:val="none" w:sz="0" w:space="0" w:color="auto"/>
            <w:bottom w:val="none" w:sz="0" w:space="0" w:color="auto"/>
            <w:right w:val="none" w:sz="0" w:space="0" w:color="auto"/>
          </w:divBdr>
        </w:div>
        <w:div w:id="441269169">
          <w:marLeft w:val="640"/>
          <w:marRight w:val="0"/>
          <w:marTop w:val="0"/>
          <w:marBottom w:val="0"/>
          <w:divBdr>
            <w:top w:val="none" w:sz="0" w:space="0" w:color="auto"/>
            <w:left w:val="none" w:sz="0" w:space="0" w:color="auto"/>
            <w:bottom w:val="none" w:sz="0" w:space="0" w:color="auto"/>
            <w:right w:val="none" w:sz="0" w:space="0" w:color="auto"/>
          </w:divBdr>
        </w:div>
        <w:div w:id="2132943347">
          <w:marLeft w:val="640"/>
          <w:marRight w:val="0"/>
          <w:marTop w:val="0"/>
          <w:marBottom w:val="0"/>
          <w:divBdr>
            <w:top w:val="none" w:sz="0" w:space="0" w:color="auto"/>
            <w:left w:val="none" w:sz="0" w:space="0" w:color="auto"/>
            <w:bottom w:val="none" w:sz="0" w:space="0" w:color="auto"/>
            <w:right w:val="none" w:sz="0" w:space="0" w:color="auto"/>
          </w:divBdr>
        </w:div>
        <w:div w:id="1881697614">
          <w:marLeft w:val="640"/>
          <w:marRight w:val="0"/>
          <w:marTop w:val="0"/>
          <w:marBottom w:val="0"/>
          <w:divBdr>
            <w:top w:val="none" w:sz="0" w:space="0" w:color="auto"/>
            <w:left w:val="none" w:sz="0" w:space="0" w:color="auto"/>
            <w:bottom w:val="none" w:sz="0" w:space="0" w:color="auto"/>
            <w:right w:val="none" w:sz="0" w:space="0" w:color="auto"/>
          </w:divBdr>
        </w:div>
        <w:div w:id="1739403458">
          <w:marLeft w:val="640"/>
          <w:marRight w:val="0"/>
          <w:marTop w:val="0"/>
          <w:marBottom w:val="0"/>
          <w:divBdr>
            <w:top w:val="none" w:sz="0" w:space="0" w:color="auto"/>
            <w:left w:val="none" w:sz="0" w:space="0" w:color="auto"/>
            <w:bottom w:val="none" w:sz="0" w:space="0" w:color="auto"/>
            <w:right w:val="none" w:sz="0" w:space="0" w:color="auto"/>
          </w:divBdr>
        </w:div>
        <w:div w:id="522401484">
          <w:marLeft w:val="640"/>
          <w:marRight w:val="0"/>
          <w:marTop w:val="0"/>
          <w:marBottom w:val="0"/>
          <w:divBdr>
            <w:top w:val="none" w:sz="0" w:space="0" w:color="auto"/>
            <w:left w:val="none" w:sz="0" w:space="0" w:color="auto"/>
            <w:bottom w:val="none" w:sz="0" w:space="0" w:color="auto"/>
            <w:right w:val="none" w:sz="0" w:space="0" w:color="auto"/>
          </w:divBdr>
        </w:div>
        <w:div w:id="1233008569">
          <w:marLeft w:val="640"/>
          <w:marRight w:val="0"/>
          <w:marTop w:val="0"/>
          <w:marBottom w:val="0"/>
          <w:divBdr>
            <w:top w:val="none" w:sz="0" w:space="0" w:color="auto"/>
            <w:left w:val="none" w:sz="0" w:space="0" w:color="auto"/>
            <w:bottom w:val="none" w:sz="0" w:space="0" w:color="auto"/>
            <w:right w:val="none" w:sz="0" w:space="0" w:color="auto"/>
          </w:divBdr>
        </w:div>
        <w:div w:id="1048451384">
          <w:marLeft w:val="640"/>
          <w:marRight w:val="0"/>
          <w:marTop w:val="0"/>
          <w:marBottom w:val="0"/>
          <w:divBdr>
            <w:top w:val="none" w:sz="0" w:space="0" w:color="auto"/>
            <w:left w:val="none" w:sz="0" w:space="0" w:color="auto"/>
            <w:bottom w:val="none" w:sz="0" w:space="0" w:color="auto"/>
            <w:right w:val="none" w:sz="0" w:space="0" w:color="auto"/>
          </w:divBdr>
        </w:div>
        <w:div w:id="150559982">
          <w:marLeft w:val="640"/>
          <w:marRight w:val="0"/>
          <w:marTop w:val="0"/>
          <w:marBottom w:val="0"/>
          <w:divBdr>
            <w:top w:val="none" w:sz="0" w:space="0" w:color="auto"/>
            <w:left w:val="none" w:sz="0" w:space="0" w:color="auto"/>
            <w:bottom w:val="none" w:sz="0" w:space="0" w:color="auto"/>
            <w:right w:val="none" w:sz="0" w:space="0" w:color="auto"/>
          </w:divBdr>
        </w:div>
        <w:div w:id="749736694">
          <w:marLeft w:val="640"/>
          <w:marRight w:val="0"/>
          <w:marTop w:val="0"/>
          <w:marBottom w:val="0"/>
          <w:divBdr>
            <w:top w:val="none" w:sz="0" w:space="0" w:color="auto"/>
            <w:left w:val="none" w:sz="0" w:space="0" w:color="auto"/>
            <w:bottom w:val="none" w:sz="0" w:space="0" w:color="auto"/>
            <w:right w:val="none" w:sz="0" w:space="0" w:color="auto"/>
          </w:divBdr>
        </w:div>
        <w:div w:id="1920017216">
          <w:marLeft w:val="640"/>
          <w:marRight w:val="0"/>
          <w:marTop w:val="0"/>
          <w:marBottom w:val="0"/>
          <w:divBdr>
            <w:top w:val="none" w:sz="0" w:space="0" w:color="auto"/>
            <w:left w:val="none" w:sz="0" w:space="0" w:color="auto"/>
            <w:bottom w:val="none" w:sz="0" w:space="0" w:color="auto"/>
            <w:right w:val="none" w:sz="0" w:space="0" w:color="auto"/>
          </w:divBdr>
        </w:div>
        <w:div w:id="1887251924">
          <w:marLeft w:val="640"/>
          <w:marRight w:val="0"/>
          <w:marTop w:val="0"/>
          <w:marBottom w:val="0"/>
          <w:divBdr>
            <w:top w:val="none" w:sz="0" w:space="0" w:color="auto"/>
            <w:left w:val="none" w:sz="0" w:space="0" w:color="auto"/>
            <w:bottom w:val="none" w:sz="0" w:space="0" w:color="auto"/>
            <w:right w:val="none" w:sz="0" w:space="0" w:color="auto"/>
          </w:divBdr>
        </w:div>
        <w:div w:id="964040567">
          <w:marLeft w:val="640"/>
          <w:marRight w:val="0"/>
          <w:marTop w:val="0"/>
          <w:marBottom w:val="0"/>
          <w:divBdr>
            <w:top w:val="none" w:sz="0" w:space="0" w:color="auto"/>
            <w:left w:val="none" w:sz="0" w:space="0" w:color="auto"/>
            <w:bottom w:val="none" w:sz="0" w:space="0" w:color="auto"/>
            <w:right w:val="none" w:sz="0" w:space="0" w:color="auto"/>
          </w:divBdr>
        </w:div>
        <w:div w:id="1058941009">
          <w:marLeft w:val="640"/>
          <w:marRight w:val="0"/>
          <w:marTop w:val="0"/>
          <w:marBottom w:val="0"/>
          <w:divBdr>
            <w:top w:val="none" w:sz="0" w:space="0" w:color="auto"/>
            <w:left w:val="none" w:sz="0" w:space="0" w:color="auto"/>
            <w:bottom w:val="none" w:sz="0" w:space="0" w:color="auto"/>
            <w:right w:val="none" w:sz="0" w:space="0" w:color="auto"/>
          </w:divBdr>
        </w:div>
        <w:div w:id="964313477">
          <w:marLeft w:val="640"/>
          <w:marRight w:val="0"/>
          <w:marTop w:val="0"/>
          <w:marBottom w:val="0"/>
          <w:divBdr>
            <w:top w:val="none" w:sz="0" w:space="0" w:color="auto"/>
            <w:left w:val="none" w:sz="0" w:space="0" w:color="auto"/>
            <w:bottom w:val="none" w:sz="0" w:space="0" w:color="auto"/>
            <w:right w:val="none" w:sz="0" w:space="0" w:color="auto"/>
          </w:divBdr>
        </w:div>
        <w:div w:id="562567409">
          <w:marLeft w:val="640"/>
          <w:marRight w:val="0"/>
          <w:marTop w:val="0"/>
          <w:marBottom w:val="0"/>
          <w:divBdr>
            <w:top w:val="none" w:sz="0" w:space="0" w:color="auto"/>
            <w:left w:val="none" w:sz="0" w:space="0" w:color="auto"/>
            <w:bottom w:val="none" w:sz="0" w:space="0" w:color="auto"/>
            <w:right w:val="none" w:sz="0" w:space="0" w:color="auto"/>
          </w:divBdr>
        </w:div>
        <w:div w:id="1714454098">
          <w:marLeft w:val="640"/>
          <w:marRight w:val="0"/>
          <w:marTop w:val="0"/>
          <w:marBottom w:val="0"/>
          <w:divBdr>
            <w:top w:val="none" w:sz="0" w:space="0" w:color="auto"/>
            <w:left w:val="none" w:sz="0" w:space="0" w:color="auto"/>
            <w:bottom w:val="none" w:sz="0" w:space="0" w:color="auto"/>
            <w:right w:val="none" w:sz="0" w:space="0" w:color="auto"/>
          </w:divBdr>
        </w:div>
        <w:div w:id="721446693">
          <w:marLeft w:val="640"/>
          <w:marRight w:val="0"/>
          <w:marTop w:val="0"/>
          <w:marBottom w:val="0"/>
          <w:divBdr>
            <w:top w:val="none" w:sz="0" w:space="0" w:color="auto"/>
            <w:left w:val="none" w:sz="0" w:space="0" w:color="auto"/>
            <w:bottom w:val="none" w:sz="0" w:space="0" w:color="auto"/>
            <w:right w:val="none" w:sz="0" w:space="0" w:color="auto"/>
          </w:divBdr>
        </w:div>
        <w:div w:id="337580523">
          <w:marLeft w:val="640"/>
          <w:marRight w:val="0"/>
          <w:marTop w:val="0"/>
          <w:marBottom w:val="0"/>
          <w:divBdr>
            <w:top w:val="none" w:sz="0" w:space="0" w:color="auto"/>
            <w:left w:val="none" w:sz="0" w:space="0" w:color="auto"/>
            <w:bottom w:val="none" w:sz="0" w:space="0" w:color="auto"/>
            <w:right w:val="none" w:sz="0" w:space="0" w:color="auto"/>
          </w:divBdr>
        </w:div>
        <w:div w:id="1996689430">
          <w:marLeft w:val="640"/>
          <w:marRight w:val="0"/>
          <w:marTop w:val="0"/>
          <w:marBottom w:val="0"/>
          <w:divBdr>
            <w:top w:val="none" w:sz="0" w:space="0" w:color="auto"/>
            <w:left w:val="none" w:sz="0" w:space="0" w:color="auto"/>
            <w:bottom w:val="none" w:sz="0" w:space="0" w:color="auto"/>
            <w:right w:val="none" w:sz="0" w:space="0" w:color="auto"/>
          </w:divBdr>
        </w:div>
        <w:div w:id="674963698">
          <w:marLeft w:val="640"/>
          <w:marRight w:val="0"/>
          <w:marTop w:val="0"/>
          <w:marBottom w:val="0"/>
          <w:divBdr>
            <w:top w:val="none" w:sz="0" w:space="0" w:color="auto"/>
            <w:left w:val="none" w:sz="0" w:space="0" w:color="auto"/>
            <w:bottom w:val="none" w:sz="0" w:space="0" w:color="auto"/>
            <w:right w:val="none" w:sz="0" w:space="0" w:color="auto"/>
          </w:divBdr>
        </w:div>
        <w:div w:id="1876965788">
          <w:marLeft w:val="640"/>
          <w:marRight w:val="0"/>
          <w:marTop w:val="0"/>
          <w:marBottom w:val="0"/>
          <w:divBdr>
            <w:top w:val="none" w:sz="0" w:space="0" w:color="auto"/>
            <w:left w:val="none" w:sz="0" w:space="0" w:color="auto"/>
            <w:bottom w:val="none" w:sz="0" w:space="0" w:color="auto"/>
            <w:right w:val="none" w:sz="0" w:space="0" w:color="auto"/>
          </w:divBdr>
        </w:div>
        <w:div w:id="827093630">
          <w:marLeft w:val="640"/>
          <w:marRight w:val="0"/>
          <w:marTop w:val="0"/>
          <w:marBottom w:val="0"/>
          <w:divBdr>
            <w:top w:val="none" w:sz="0" w:space="0" w:color="auto"/>
            <w:left w:val="none" w:sz="0" w:space="0" w:color="auto"/>
            <w:bottom w:val="none" w:sz="0" w:space="0" w:color="auto"/>
            <w:right w:val="none" w:sz="0" w:space="0" w:color="auto"/>
          </w:divBdr>
        </w:div>
        <w:div w:id="1818060845">
          <w:marLeft w:val="640"/>
          <w:marRight w:val="0"/>
          <w:marTop w:val="0"/>
          <w:marBottom w:val="0"/>
          <w:divBdr>
            <w:top w:val="none" w:sz="0" w:space="0" w:color="auto"/>
            <w:left w:val="none" w:sz="0" w:space="0" w:color="auto"/>
            <w:bottom w:val="none" w:sz="0" w:space="0" w:color="auto"/>
            <w:right w:val="none" w:sz="0" w:space="0" w:color="auto"/>
          </w:divBdr>
        </w:div>
        <w:div w:id="818884334">
          <w:marLeft w:val="640"/>
          <w:marRight w:val="0"/>
          <w:marTop w:val="0"/>
          <w:marBottom w:val="0"/>
          <w:divBdr>
            <w:top w:val="none" w:sz="0" w:space="0" w:color="auto"/>
            <w:left w:val="none" w:sz="0" w:space="0" w:color="auto"/>
            <w:bottom w:val="none" w:sz="0" w:space="0" w:color="auto"/>
            <w:right w:val="none" w:sz="0" w:space="0" w:color="auto"/>
          </w:divBdr>
        </w:div>
        <w:div w:id="2027781390">
          <w:marLeft w:val="640"/>
          <w:marRight w:val="0"/>
          <w:marTop w:val="0"/>
          <w:marBottom w:val="0"/>
          <w:divBdr>
            <w:top w:val="none" w:sz="0" w:space="0" w:color="auto"/>
            <w:left w:val="none" w:sz="0" w:space="0" w:color="auto"/>
            <w:bottom w:val="none" w:sz="0" w:space="0" w:color="auto"/>
            <w:right w:val="none" w:sz="0" w:space="0" w:color="auto"/>
          </w:divBdr>
        </w:div>
        <w:div w:id="727415354">
          <w:marLeft w:val="640"/>
          <w:marRight w:val="0"/>
          <w:marTop w:val="0"/>
          <w:marBottom w:val="0"/>
          <w:divBdr>
            <w:top w:val="none" w:sz="0" w:space="0" w:color="auto"/>
            <w:left w:val="none" w:sz="0" w:space="0" w:color="auto"/>
            <w:bottom w:val="none" w:sz="0" w:space="0" w:color="auto"/>
            <w:right w:val="none" w:sz="0" w:space="0" w:color="auto"/>
          </w:divBdr>
        </w:div>
        <w:div w:id="943003868">
          <w:marLeft w:val="640"/>
          <w:marRight w:val="0"/>
          <w:marTop w:val="0"/>
          <w:marBottom w:val="0"/>
          <w:divBdr>
            <w:top w:val="none" w:sz="0" w:space="0" w:color="auto"/>
            <w:left w:val="none" w:sz="0" w:space="0" w:color="auto"/>
            <w:bottom w:val="none" w:sz="0" w:space="0" w:color="auto"/>
            <w:right w:val="none" w:sz="0" w:space="0" w:color="auto"/>
          </w:divBdr>
        </w:div>
        <w:div w:id="1371876097">
          <w:marLeft w:val="640"/>
          <w:marRight w:val="0"/>
          <w:marTop w:val="0"/>
          <w:marBottom w:val="0"/>
          <w:divBdr>
            <w:top w:val="none" w:sz="0" w:space="0" w:color="auto"/>
            <w:left w:val="none" w:sz="0" w:space="0" w:color="auto"/>
            <w:bottom w:val="none" w:sz="0" w:space="0" w:color="auto"/>
            <w:right w:val="none" w:sz="0" w:space="0" w:color="auto"/>
          </w:divBdr>
        </w:div>
        <w:div w:id="1414086491">
          <w:marLeft w:val="640"/>
          <w:marRight w:val="0"/>
          <w:marTop w:val="0"/>
          <w:marBottom w:val="0"/>
          <w:divBdr>
            <w:top w:val="none" w:sz="0" w:space="0" w:color="auto"/>
            <w:left w:val="none" w:sz="0" w:space="0" w:color="auto"/>
            <w:bottom w:val="none" w:sz="0" w:space="0" w:color="auto"/>
            <w:right w:val="none" w:sz="0" w:space="0" w:color="auto"/>
          </w:divBdr>
        </w:div>
        <w:div w:id="589853663">
          <w:marLeft w:val="640"/>
          <w:marRight w:val="0"/>
          <w:marTop w:val="0"/>
          <w:marBottom w:val="0"/>
          <w:divBdr>
            <w:top w:val="none" w:sz="0" w:space="0" w:color="auto"/>
            <w:left w:val="none" w:sz="0" w:space="0" w:color="auto"/>
            <w:bottom w:val="none" w:sz="0" w:space="0" w:color="auto"/>
            <w:right w:val="none" w:sz="0" w:space="0" w:color="auto"/>
          </w:divBdr>
        </w:div>
        <w:div w:id="1761751488">
          <w:marLeft w:val="640"/>
          <w:marRight w:val="0"/>
          <w:marTop w:val="0"/>
          <w:marBottom w:val="0"/>
          <w:divBdr>
            <w:top w:val="none" w:sz="0" w:space="0" w:color="auto"/>
            <w:left w:val="none" w:sz="0" w:space="0" w:color="auto"/>
            <w:bottom w:val="none" w:sz="0" w:space="0" w:color="auto"/>
            <w:right w:val="none" w:sz="0" w:space="0" w:color="auto"/>
          </w:divBdr>
        </w:div>
        <w:div w:id="803084306">
          <w:marLeft w:val="640"/>
          <w:marRight w:val="0"/>
          <w:marTop w:val="0"/>
          <w:marBottom w:val="0"/>
          <w:divBdr>
            <w:top w:val="none" w:sz="0" w:space="0" w:color="auto"/>
            <w:left w:val="none" w:sz="0" w:space="0" w:color="auto"/>
            <w:bottom w:val="none" w:sz="0" w:space="0" w:color="auto"/>
            <w:right w:val="none" w:sz="0" w:space="0" w:color="auto"/>
          </w:divBdr>
        </w:div>
        <w:div w:id="1922642119">
          <w:marLeft w:val="640"/>
          <w:marRight w:val="0"/>
          <w:marTop w:val="0"/>
          <w:marBottom w:val="0"/>
          <w:divBdr>
            <w:top w:val="none" w:sz="0" w:space="0" w:color="auto"/>
            <w:left w:val="none" w:sz="0" w:space="0" w:color="auto"/>
            <w:bottom w:val="none" w:sz="0" w:space="0" w:color="auto"/>
            <w:right w:val="none" w:sz="0" w:space="0" w:color="auto"/>
          </w:divBdr>
        </w:div>
        <w:div w:id="1553884618">
          <w:marLeft w:val="640"/>
          <w:marRight w:val="0"/>
          <w:marTop w:val="0"/>
          <w:marBottom w:val="0"/>
          <w:divBdr>
            <w:top w:val="none" w:sz="0" w:space="0" w:color="auto"/>
            <w:left w:val="none" w:sz="0" w:space="0" w:color="auto"/>
            <w:bottom w:val="none" w:sz="0" w:space="0" w:color="auto"/>
            <w:right w:val="none" w:sz="0" w:space="0" w:color="auto"/>
          </w:divBdr>
        </w:div>
        <w:div w:id="568031988">
          <w:marLeft w:val="640"/>
          <w:marRight w:val="0"/>
          <w:marTop w:val="0"/>
          <w:marBottom w:val="0"/>
          <w:divBdr>
            <w:top w:val="none" w:sz="0" w:space="0" w:color="auto"/>
            <w:left w:val="none" w:sz="0" w:space="0" w:color="auto"/>
            <w:bottom w:val="none" w:sz="0" w:space="0" w:color="auto"/>
            <w:right w:val="none" w:sz="0" w:space="0" w:color="auto"/>
          </w:divBdr>
        </w:div>
        <w:div w:id="281886391">
          <w:marLeft w:val="640"/>
          <w:marRight w:val="0"/>
          <w:marTop w:val="0"/>
          <w:marBottom w:val="0"/>
          <w:divBdr>
            <w:top w:val="none" w:sz="0" w:space="0" w:color="auto"/>
            <w:left w:val="none" w:sz="0" w:space="0" w:color="auto"/>
            <w:bottom w:val="none" w:sz="0" w:space="0" w:color="auto"/>
            <w:right w:val="none" w:sz="0" w:space="0" w:color="auto"/>
          </w:divBdr>
        </w:div>
        <w:div w:id="433400578">
          <w:marLeft w:val="640"/>
          <w:marRight w:val="0"/>
          <w:marTop w:val="0"/>
          <w:marBottom w:val="0"/>
          <w:divBdr>
            <w:top w:val="none" w:sz="0" w:space="0" w:color="auto"/>
            <w:left w:val="none" w:sz="0" w:space="0" w:color="auto"/>
            <w:bottom w:val="none" w:sz="0" w:space="0" w:color="auto"/>
            <w:right w:val="none" w:sz="0" w:space="0" w:color="auto"/>
          </w:divBdr>
        </w:div>
        <w:div w:id="1860698654">
          <w:marLeft w:val="640"/>
          <w:marRight w:val="0"/>
          <w:marTop w:val="0"/>
          <w:marBottom w:val="0"/>
          <w:divBdr>
            <w:top w:val="none" w:sz="0" w:space="0" w:color="auto"/>
            <w:left w:val="none" w:sz="0" w:space="0" w:color="auto"/>
            <w:bottom w:val="none" w:sz="0" w:space="0" w:color="auto"/>
            <w:right w:val="none" w:sz="0" w:space="0" w:color="auto"/>
          </w:divBdr>
        </w:div>
        <w:div w:id="1106122685">
          <w:marLeft w:val="640"/>
          <w:marRight w:val="0"/>
          <w:marTop w:val="0"/>
          <w:marBottom w:val="0"/>
          <w:divBdr>
            <w:top w:val="none" w:sz="0" w:space="0" w:color="auto"/>
            <w:left w:val="none" w:sz="0" w:space="0" w:color="auto"/>
            <w:bottom w:val="none" w:sz="0" w:space="0" w:color="auto"/>
            <w:right w:val="none" w:sz="0" w:space="0" w:color="auto"/>
          </w:divBdr>
        </w:div>
        <w:div w:id="727269329">
          <w:marLeft w:val="640"/>
          <w:marRight w:val="0"/>
          <w:marTop w:val="0"/>
          <w:marBottom w:val="0"/>
          <w:divBdr>
            <w:top w:val="none" w:sz="0" w:space="0" w:color="auto"/>
            <w:left w:val="none" w:sz="0" w:space="0" w:color="auto"/>
            <w:bottom w:val="none" w:sz="0" w:space="0" w:color="auto"/>
            <w:right w:val="none" w:sz="0" w:space="0" w:color="auto"/>
          </w:divBdr>
        </w:div>
        <w:div w:id="1445075617">
          <w:marLeft w:val="640"/>
          <w:marRight w:val="0"/>
          <w:marTop w:val="0"/>
          <w:marBottom w:val="0"/>
          <w:divBdr>
            <w:top w:val="none" w:sz="0" w:space="0" w:color="auto"/>
            <w:left w:val="none" w:sz="0" w:space="0" w:color="auto"/>
            <w:bottom w:val="none" w:sz="0" w:space="0" w:color="auto"/>
            <w:right w:val="none" w:sz="0" w:space="0" w:color="auto"/>
          </w:divBdr>
        </w:div>
        <w:div w:id="580220737">
          <w:marLeft w:val="640"/>
          <w:marRight w:val="0"/>
          <w:marTop w:val="0"/>
          <w:marBottom w:val="0"/>
          <w:divBdr>
            <w:top w:val="none" w:sz="0" w:space="0" w:color="auto"/>
            <w:left w:val="none" w:sz="0" w:space="0" w:color="auto"/>
            <w:bottom w:val="none" w:sz="0" w:space="0" w:color="auto"/>
            <w:right w:val="none" w:sz="0" w:space="0" w:color="auto"/>
          </w:divBdr>
        </w:div>
        <w:div w:id="865142143">
          <w:marLeft w:val="640"/>
          <w:marRight w:val="0"/>
          <w:marTop w:val="0"/>
          <w:marBottom w:val="0"/>
          <w:divBdr>
            <w:top w:val="none" w:sz="0" w:space="0" w:color="auto"/>
            <w:left w:val="none" w:sz="0" w:space="0" w:color="auto"/>
            <w:bottom w:val="none" w:sz="0" w:space="0" w:color="auto"/>
            <w:right w:val="none" w:sz="0" w:space="0" w:color="auto"/>
          </w:divBdr>
        </w:div>
        <w:div w:id="1434744087">
          <w:marLeft w:val="640"/>
          <w:marRight w:val="0"/>
          <w:marTop w:val="0"/>
          <w:marBottom w:val="0"/>
          <w:divBdr>
            <w:top w:val="none" w:sz="0" w:space="0" w:color="auto"/>
            <w:left w:val="none" w:sz="0" w:space="0" w:color="auto"/>
            <w:bottom w:val="none" w:sz="0" w:space="0" w:color="auto"/>
            <w:right w:val="none" w:sz="0" w:space="0" w:color="auto"/>
          </w:divBdr>
        </w:div>
        <w:div w:id="270405011">
          <w:marLeft w:val="640"/>
          <w:marRight w:val="0"/>
          <w:marTop w:val="0"/>
          <w:marBottom w:val="0"/>
          <w:divBdr>
            <w:top w:val="none" w:sz="0" w:space="0" w:color="auto"/>
            <w:left w:val="none" w:sz="0" w:space="0" w:color="auto"/>
            <w:bottom w:val="none" w:sz="0" w:space="0" w:color="auto"/>
            <w:right w:val="none" w:sz="0" w:space="0" w:color="auto"/>
          </w:divBdr>
        </w:div>
        <w:div w:id="1469392232">
          <w:marLeft w:val="640"/>
          <w:marRight w:val="0"/>
          <w:marTop w:val="0"/>
          <w:marBottom w:val="0"/>
          <w:divBdr>
            <w:top w:val="none" w:sz="0" w:space="0" w:color="auto"/>
            <w:left w:val="none" w:sz="0" w:space="0" w:color="auto"/>
            <w:bottom w:val="none" w:sz="0" w:space="0" w:color="auto"/>
            <w:right w:val="none" w:sz="0" w:space="0" w:color="auto"/>
          </w:divBdr>
        </w:div>
        <w:div w:id="229275480">
          <w:marLeft w:val="640"/>
          <w:marRight w:val="0"/>
          <w:marTop w:val="0"/>
          <w:marBottom w:val="0"/>
          <w:divBdr>
            <w:top w:val="none" w:sz="0" w:space="0" w:color="auto"/>
            <w:left w:val="none" w:sz="0" w:space="0" w:color="auto"/>
            <w:bottom w:val="none" w:sz="0" w:space="0" w:color="auto"/>
            <w:right w:val="none" w:sz="0" w:space="0" w:color="auto"/>
          </w:divBdr>
        </w:div>
        <w:div w:id="379597842">
          <w:marLeft w:val="640"/>
          <w:marRight w:val="0"/>
          <w:marTop w:val="0"/>
          <w:marBottom w:val="0"/>
          <w:divBdr>
            <w:top w:val="none" w:sz="0" w:space="0" w:color="auto"/>
            <w:left w:val="none" w:sz="0" w:space="0" w:color="auto"/>
            <w:bottom w:val="none" w:sz="0" w:space="0" w:color="auto"/>
            <w:right w:val="none" w:sz="0" w:space="0" w:color="auto"/>
          </w:divBdr>
        </w:div>
        <w:div w:id="865678021">
          <w:marLeft w:val="640"/>
          <w:marRight w:val="0"/>
          <w:marTop w:val="0"/>
          <w:marBottom w:val="0"/>
          <w:divBdr>
            <w:top w:val="none" w:sz="0" w:space="0" w:color="auto"/>
            <w:left w:val="none" w:sz="0" w:space="0" w:color="auto"/>
            <w:bottom w:val="none" w:sz="0" w:space="0" w:color="auto"/>
            <w:right w:val="none" w:sz="0" w:space="0" w:color="auto"/>
          </w:divBdr>
        </w:div>
        <w:div w:id="927154979">
          <w:marLeft w:val="640"/>
          <w:marRight w:val="0"/>
          <w:marTop w:val="0"/>
          <w:marBottom w:val="0"/>
          <w:divBdr>
            <w:top w:val="none" w:sz="0" w:space="0" w:color="auto"/>
            <w:left w:val="none" w:sz="0" w:space="0" w:color="auto"/>
            <w:bottom w:val="none" w:sz="0" w:space="0" w:color="auto"/>
            <w:right w:val="none" w:sz="0" w:space="0" w:color="auto"/>
          </w:divBdr>
        </w:div>
        <w:div w:id="645281908">
          <w:marLeft w:val="640"/>
          <w:marRight w:val="0"/>
          <w:marTop w:val="0"/>
          <w:marBottom w:val="0"/>
          <w:divBdr>
            <w:top w:val="none" w:sz="0" w:space="0" w:color="auto"/>
            <w:left w:val="none" w:sz="0" w:space="0" w:color="auto"/>
            <w:bottom w:val="none" w:sz="0" w:space="0" w:color="auto"/>
            <w:right w:val="none" w:sz="0" w:space="0" w:color="auto"/>
          </w:divBdr>
        </w:div>
        <w:div w:id="1075128050">
          <w:marLeft w:val="640"/>
          <w:marRight w:val="0"/>
          <w:marTop w:val="0"/>
          <w:marBottom w:val="0"/>
          <w:divBdr>
            <w:top w:val="none" w:sz="0" w:space="0" w:color="auto"/>
            <w:left w:val="none" w:sz="0" w:space="0" w:color="auto"/>
            <w:bottom w:val="none" w:sz="0" w:space="0" w:color="auto"/>
            <w:right w:val="none" w:sz="0" w:space="0" w:color="auto"/>
          </w:divBdr>
        </w:div>
        <w:div w:id="783305542">
          <w:marLeft w:val="640"/>
          <w:marRight w:val="0"/>
          <w:marTop w:val="0"/>
          <w:marBottom w:val="0"/>
          <w:divBdr>
            <w:top w:val="none" w:sz="0" w:space="0" w:color="auto"/>
            <w:left w:val="none" w:sz="0" w:space="0" w:color="auto"/>
            <w:bottom w:val="none" w:sz="0" w:space="0" w:color="auto"/>
            <w:right w:val="none" w:sz="0" w:space="0" w:color="auto"/>
          </w:divBdr>
        </w:div>
        <w:div w:id="1397705649">
          <w:marLeft w:val="640"/>
          <w:marRight w:val="0"/>
          <w:marTop w:val="0"/>
          <w:marBottom w:val="0"/>
          <w:divBdr>
            <w:top w:val="none" w:sz="0" w:space="0" w:color="auto"/>
            <w:left w:val="none" w:sz="0" w:space="0" w:color="auto"/>
            <w:bottom w:val="none" w:sz="0" w:space="0" w:color="auto"/>
            <w:right w:val="none" w:sz="0" w:space="0" w:color="auto"/>
          </w:divBdr>
        </w:div>
        <w:div w:id="1654409173">
          <w:marLeft w:val="640"/>
          <w:marRight w:val="0"/>
          <w:marTop w:val="0"/>
          <w:marBottom w:val="0"/>
          <w:divBdr>
            <w:top w:val="none" w:sz="0" w:space="0" w:color="auto"/>
            <w:left w:val="none" w:sz="0" w:space="0" w:color="auto"/>
            <w:bottom w:val="none" w:sz="0" w:space="0" w:color="auto"/>
            <w:right w:val="none" w:sz="0" w:space="0" w:color="auto"/>
          </w:divBdr>
        </w:div>
      </w:divsChild>
    </w:div>
    <w:div w:id="1295066756">
      <w:bodyDiv w:val="1"/>
      <w:marLeft w:val="0"/>
      <w:marRight w:val="0"/>
      <w:marTop w:val="0"/>
      <w:marBottom w:val="0"/>
      <w:divBdr>
        <w:top w:val="none" w:sz="0" w:space="0" w:color="auto"/>
        <w:left w:val="none" w:sz="0" w:space="0" w:color="auto"/>
        <w:bottom w:val="none" w:sz="0" w:space="0" w:color="auto"/>
        <w:right w:val="none" w:sz="0" w:space="0" w:color="auto"/>
      </w:divBdr>
      <w:divsChild>
        <w:div w:id="1655913259">
          <w:marLeft w:val="640"/>
          <w:marRight w:val="0"/>
          <w:marTop w:val="0"/>
          <w:marBottom w:val="0"/>
          <w:divBdr>
            <w:top w:val="none" w:sz="0" w:space="0" w:color="auto"/>
            <w:left w:val="none" w:sz="0" w:space="0" w:color="auto"/>
            <w:bottom w:val="none" w:sz="0" w:space="0" w:color="auto"/>
            <w:right w:val="none" w:sz="0" w:space="0" w:color="auto"/>
          </w:divBdr>
        </w:div>
        <w:div w:id="58409242">
          <w:marLeft w:val="640"/>
          <w:marRight w:val="0"/>
          <w:marTop w:val="0"/>
          <w:marBottom w:val="0"/>
          <w:divBdr>
            <w:top w:val="none" w:sz="0" w:space="0" w:color="auto"/>
            <w:left w:val="none" w:sz="0" w:space="0" w:color="auto"/>
            <w:bottom w:val="none" w:sz="0" w:space="0" w:color="auto"/>
            <w:right w:val="none" w:sz="0" w:space="0" w:color="auto"/>
          </w:divBdr>
        </w:div>
        <w:div w:id="425348217">
          <w:marLeft w:val="640"/>
          <w:marRight w:val="0"/>
          <w:marTop w:val="0"/>
          <w:marBottom w:val="0"/>
          <w:divBdr>
            <w:top w:val="none" w:sz="0" w:space="0" w:color="auto"/>
            <w:left w:val="none" w:sz="0" w:space="0" w:color="auto"/>
            <w:bottom w:val="none" w:sz="0" w:space="0" w:color="auto"/>
            <w:right w:val="none" w:sz="0" w:space="0" w:color="auto"/>
          </w:divBdr>
        </w:div>
        <w:div w:id="1632589873">
          <w:marLeft w:val="640"/>
          <w:marRight w:val="0"/>
          <w:marTop w:val="0"/>
          <w:marBottom w:val="0"/>
          <w:divBdr>
            <w:top w:val="none" w:sz="0" w:space="0" w:color="auto"/>
            <w:left w:val="none" w:sz="0" w:space="0" w:color="auto"/>
            <w:bottom w:val="none" w:sz="0" w:space="0" w:color="auto"/>
            <w:right w:val="none" w:sz="0" w:space="0" w:color="auto"/>
          </w:divBdr>
        </w:div>
        <w:div w:id="2119718186">
          <w:marLeft w:val="640"/>
          <w:marRight w:val="0"/>
          <w:marTop w:val="0"/>
          <w:marBottom w:val="0"/>
          <w:divBdr>
            <w:top w:val="none" w:sz="0" w:space="0" w:color="auto"/>
            <w:left w:val="none" w:sz="0" w:space="0" w:color="auto"/>
            <w:bottom w:val="none" w:sz="0" w:space="0" w:color="auto"/>
            <w:right w:val="none" w:sz="0" w:space="0" w:color="auto"/>
          </w:divBdr>
        </w:div>
        <w:div w:id="1248003898">
          <w:marLeft w:val="640"/>
          <w:marRight w:val="0"/>
          <w:marTop w:val="0"/>
          <w:marBottom w:val="0"/>
          <w:divBdr>
            <w:top w:val="none" w:sz="0" w:space="0" w:color="auto"/>
            <w:left w:val="none" w:sz="0" w:space="0" w:color="auto"/>
            <w:bottom w:val="none" w:sz="0" w:space="0" w:color="auto"/>
            <w:right w:val="none" w:sz="0" w:space="0" w:color="auto"/>
          </w:divBdr>
        </w:div>
        <w:div w:id="933633211">
          <w:marLeft w:val="640"/>
          <w:marRight w:val="0"/>
          <w:marTop w:val="0"/>
          <w:marBottom w:val="0"/>
          <w:divBdr>
            <w:top w:val="none" w:sz="0" w:space="0" w:color="auto"/>
            <w:left w:val="none" w:sz="0" w:space="0" w:color="auto"/>
            <w:bottom w:val="none" w:sz="0" w:space="0" w:color="auto"/>
            <w:right w:val="none" w:sz="0" w:space="0" w:color="auto"/>
          </w:divBdr>
        </w:div>
        <w:div w:id="1279097744">
          <w:marLeft w:val="640"/>
          <w:marRight w:val="0"/>
          <w:marTop w:val="0"/>
          <w:marBottom w:val="0"/>
          <w:divBdr>
            <w:top w:val="none" w:sz="0" w:space="0" w:color="auto"/>
            <w:left w:val="none" w:sz="0" w:space="0" w:color="auto"/>
            <w:bottom w:val="none" w:sz="0" w:space="0" w:color="auto"/>
            <w:right w:val="none" w:sz="0" w:space="0" w:color="auto"/>
          </w:divBdr>
        </w:div>
        <w:div w:id="1790588343">
          <w:marLeft w:val="640"/>
          <w:marRight w:val="0"/>
          <w:marTop w:val="0"/>
          <w:marBottom w:val="0"/>
          <w:divBdr>
            <w:top w:val="none" w:sz="0" w:space="0" w:color="auto"/>
            <w:left w:val="none" w:sz="0" w:space="0" w:color="auto"/>
            <w:bottom w:val="none" w:sz="0" w:space="0" w:color="auto"/>
            <w:right w:val="none" w:sz="0" w:space="0" w:color="auto"/>
          </w:divBdr>
        </w:div>
        <w:div w:id="907498365">
          <w:marLeft w:val="640"/>
          <w:marRight w:val="0"/>
          <w:marTop w:val="0"/>
          <w:marBottom w:val="0"/>
          <w:divBdr>
            <w:top w:val="none" w:sz="0" w:space="0" w:color="auto"/>
            <w:left w:val="none" w:sz="0" w:space="0" w:color="auto"/>
            <w:bottom w:val="none" w:sz="0" w:space="0" w:color="auto"/>
            <w:right w:val="none" w:sz="0" w:space="0" w:color="auto"/>
          </w:divBdr>
        </w:div>
        <w:div w:id="348916003">
          <w:marLeft w:val="640"/>
          <w:marRight w:val="0"/>
          <w:marTop w:val="0"/>
          <w:marBottom w:val="0"/>
          <w:divBdr>
            <w:top w:val="none" w:sz="0" w:space="0" w:color="auto"/>
            <w:left w:val="none" w:sz="0" w:space="0" w:color="auto"/>
            <w:bottom w:val="none" w:sz="0" w:space="0" w:color="auto"/>
            <w:right w:val="none" w:sz="0" w:space="0" w:color="auto"/>
          </w:divBdr>
        </w:div>
        <w:div w:id="235016021">
          <w:marLeft w:val="640"/>
          <w:marRight w:val="0"/>
          <w:marTop w:val="0"/>
          <w:marBottom w:val="0"/>
          <w:divBdr>
            <w:top w:val="none" w:sz="0" w:space="0" w:color="auto"/>
            <w:left w:val="none" w:sz="0" w:space="0" w:color="auto"/>
            <w:bottom w:val="none" w:sz="0" w:space="0" w:color="auto"/>
            <w:right w:val="none" w:sz="0" w:space="0" w:color="auto"/>
          </w:divBdr>
        </w:div>
        <w:div w:id="753824997">
          <w:marLeft w:val="640"/>
          <w:marRight w:val="0"/>
          <w:marTop w:val="0"/>
          <w:marBottom w:val="0"/>
          <w:divBdr>
            <w:top w:val="none" w:sz="0" w:space="0" w:color="auto"/>
            <w:left w:val="none" w:sz="0" w:space="0" w:color="auto"/>
            <w:bottom w:val="none" w:sz="0" w:space="0" w:color="auto"/>
            <w:right w:val="none" w:sz="0" w:space="0" w:color="auto"/>
          </w:divBdr>
        </w:div>
        <w:div w:id="639382437">
          <w:marLeft w:val="640"/>
          <w:marRight w:val="0"/>
          <w:marTop w:val="0"/>
          <w:marBottom w:val="0"/>
          <w:divBdr>
            <w:top w:val="none" w:sz="0" w:space="0" w:color="auto"/>
            <w:left w:val="none" w:sz="0" w:space="0" w:color="auto"/>
            <w:bottom w:val="none" w:sz="0" w:space="0" w:color="auto"/>
            <w:right w:val="none" w:sz="0" w:space="0" w:color="auto"/>
          </w:divBdr>
        </w:div>
        <w:div w:id="1393583340">
          <w:marLeft w:val="640"/>
          <w:marRight w:val="0"/>
          <w:marTop w:val="0"/>
          <w:marBottom w:val="0"/>
          <w:divBdr>
            <w:top w:val="none" w:sz="0" w:space="0" w:color="auto"/>
            <w:left w:val="none" w:sz="0" w:space="0" w:color="auto"/>
            <w:bottom w:val="none" w:sz="0" w:space="0" w:color="auto"/>
            <w:right w:val="none" w:sz="0" w:space="0" w:color="auto"/>
          </w:divBdr>
        </w:div>
        <w:div w:id="1684631290">
          <w:marLeft w:val="640"/>
          <w:marRight w:val="0"/>
          <w:marTop w:val="0"/>
          <w:marBottom w:val="0"/>
          <w:divBdr>
            <w:top w:val="none" w:sz="0" w:space="0" w:color="auto"/>
            <w:left w:val="none" w:sz="0" w:space="0" w:color="auto"/>
            <w:bottom w:val="none" w:sz="0" w:space="0" w:color="auto"/>
            <w:right w:val="none" w:sz="0" w:space="0" w:color="auto"/>
          </w:divBdr>
        </w:div>
        <w:div w:id="530150618">
          <w:marLeft w:val="640"/>
          <w:marRight w:val="0"/>
          <w:marTop w:val="0"/>
          <w:marBottom w:val="0"/>
          <w:divBdr>
            <w:top w:val="none" w:sz="0" w:space="0" w:color="auto"/>
            <w:left w:val="none" w:sz="0" w:space="0" w:color="auto"/>
            <w:bottom w:val="none" w:sz="0" w:space="0" w:color="auto"/>
            <w:right w:val="none" w:sz="0" w:space="0" w:color="auto"/>
          </w:divBdr>
        </w:div>
        <w:div w:id="78061119">
          <w:marLeft w:val="640"/>
          <w:marRight w:val="0"/>
          <w:marTop w:val="0"/>
          <w:marBottom w:val="0"/>
          <w:divBdr>
            <w:top w:val="none" w:sz="0" w:space="0" w:color="auto"/>
            <w:left w:val="none" w:sz="0" w:space="0" w:color="auto"/>
            <w:bottom w:val="none" w:sz="0" w:space="0" w:color="auto"/>
            <w:right w:val="none" w:sz="0" w:space="0" w:color="auto"/>
          </w:divBdr>
        </w:div>
        <w:div w:id="1671103089">
          <w:marLeft w:val="640"/>
          <w:marRight w:val="0"/>
          <w:marTop w:val="0"/>
          <w:marBottom w:val="0"/>
          <w:divBdr>
            <w:top w:val="none" w:sz="0" w:space="0" w:color="auto"/>
            <w:left w:val="none" w:sz="0" w:space="0" w:color="auto"/>
            <w:bottom w:val="none" w:sz="0" w:space="0" w:color="auto"/>
            <w:right w:val="none" w:sz="0" w:space="0" w:color="auto"/>
          </w:divBdr>
        </w:div>
        <w:div w:id="808862559">
          <w:marLeft w:val="640"/>
          <w:marRight w:val="0"/>
          <w:marTop w:val="0"/>
          <w:marBottom w:val="0"/>
          <w:divBdr>
            <w:top w:val="none" w:sz="0" w:space="0" w:color="auto"/>
            <w:left w:val="none" w:sz="0" w:space="0" w:color="auto"/>
            <w:bottom w:val="none" w:sz="0" w:space="0" w:color="auto"/>
            <w:right w:val="none" w:sz="0" w:space="0" w:color="auto"/>
          </w:divBdr>
        </w:div>
        <w:div w:id="964384965">
          <w:marLeft w:val="640"/>
          <w:marRight w:val="0"/>
          <w:marTop w:val="0"/>
          <w:marBottom w:val="0"/>
          <w:divBdr>
            <w:top w:val="none" w:sz="0" w:space="0" w:color="auto"/>
            <w:left w:val="none" w:sz="0" w:space="0" w:color="auto"/>
            <w:bottom w:val="none" w:sz="0" w:space="0" w:color="auto"/>
            <w:right w:val="none" w:sz="0" w:space="0" w:color="auto"/>
          </w:divBdr>
        </w:div>
        <w:div w:id="435255926">
          <w:marLeft w:val="640"/>
          <w:marRight w:val="0"/>
          <w:marTop w:val="0"/>
          <w:marBottom w:val="0"/>
          <w:divBdr>
            <w:top w:val="none" w:sz="0" w:space="0" w:color="auto"/>
            <w:left w:val="none" w:sz="0" w:space="0" w:color="auto"/>
            <w:bottom w:val="none" w:sz="0" w:space="0" w:color="auto"/>
            <w:right w:val="none" w:sz="0" w:space="0" w:color="auto"/>
          </w:divBdr>
        </w:div>
        <w:div w:id="456947882">
          <w:marLeft w:val="640"/>
          <w:marRight w:val="0"/>
          <w:marTop w:val="0"/>
          <w:marBottom w:val="0"/>
          <w:divBdr>
            <w:top w:val="none" w:sz="0" w:space="0" w:color="auto"/>
            <w:left w:val="none" w:sz="0" w:space="0" w:color="auto"/>
            <w:bottom w:val="none" w:sz="0" w:space="0" w:color="auto"/>
            <w:right w:val="none" w:sz="0" w:space="0" w:color="auto"/>
          </w:divBdr>
        </w:div>
        <w:div w:id="851990517">
          <w:marLeft w:val="640"/>
          <w:marRight w:val="0"/>
          <w:marTop w:val="0"/>
          <w:marBottom w:val="0"/>
          <w:divBdr>
            <w:top w:val="none" w:sz="0" w:space="0" w:color="auto"/>
            <w:left w:val="none" w:sz="0" w:space="0" w:color="auto"/>
            <w:bottom w:val="none" w:sz="0" w:space="0" w:color="auto"/>
            <w:right w:val="none" w:sz="0" w:space="0" w:color="auto"/>
          </w:divBdr>
        </w:div>
        <w:div w:id="1675179789">
          <w:marLeft w:val="640"/>
          <w:marRight w:val="0"/>
          <w:marTop w:val="0"/>
          <w:marBottom w:val="0"/>
          <w:divBdr>
            <w:top w:val="none" w:sz="0" w:space="0" w:color="auto"/>
            <w:left w:val="none" w:sz="0" w:space="0" w:color="auto"/>
            <w:bottom w:val="none" w:sz="0" w:space="0" w:color="auto"/>
            <w:right w:val="none" w:sz="0" w:space="0" w:color="auto"/>
          </w:divBdr>
        </w:div>
        <w:div w:id="1948150982">
          <w:marLeft w:val="640"/>
          <w:marRight w:val="0"/>
          <w:marTop w:val="0"/>
          <w:marBottom w:val="0"/>
          <w:divBdr>
            <w:top w:val="none" w:sz="0" w:space="0" w:color="auto"/>
            <w:left w:val="none" w:sz="0" w:space="0" w:color="auto"/>
            <w:bottom w:val="none" w:sz="0" w:space="0" w:color="auto"/>
            <w:right w:val="none" w:sz="0" w:space="0" w:color="auto"/>
          </w:divBdr>
        </w:div>
        <w:div w:id="336033958">
          <w:marLeft w:val="640"/>
          <w:marRight w:val="0"/>
          <w:marTop w:val="0"/>
          <w:marBottom w:val="0"/>
          <w:divBdr>
            <w:top w:val="none" w:sz="0" w:space="0" w:color="auto"/>
            <w:left w:val="none" w:sz="0" w:space="0" w:color="auto"/>
            <w:bottom w:val="none" w:sz="0" w:space="0" w:color="auto"/>
            <w:right w:val="none" w:sz="0" w:space="0" w:color="auto"/>
          </w:divBdr>
        </w:div>
        <w:div w:id="506332761">
          <w:marLeft w:val="640"/>
          <w:marRight w:val="0"/>
          <w:marTop w:val="0"/>
          <w:marBottom w:val="0"/>
          <w:divBdr>
            <w:top w:val="none" w:sz="0" w:space="0" w:color="auto"/>
            <w:left w:val="none" w:sz="0" w:space="0" w:color="auto"/>
            <w:bottom w:val="none" w:sz="0" w:space="0" w:color="auto"/>
            <w:right w:val="none" w:sz="0" w:space="0" w:color="auto"/>
          </w:divBdr>
        </w:div>
        <w:div w:id="551814212">
          <w:marLeft w:val="640"/>
          <w:marRight w:val="0"/>
          <w:marTop w:val="0"/>
          <w:marBottom w:val="0"/>
          <w:divBdr>
            <w:top w:val="none" w:sz="0" w:space="0" w:color="auto"/>
            <w:left w:val="none" w:sz="0" w:space="0" w:color="auto"/>
            <w:bottom w:val="none" w:sz="0" w:space="0" w:color="auto"/>
            <w:right w:val="none" w:sz="0" w:space="0" w:color="auto"/>
          </w:divBdr>
        </w:div>
        <w:div w:id="513959922">
          <w:marLeft w:val="640"/>
          <w:marRight w:val="0"/>
          <w:marTop w:val="0"/>
          <w:marBottom w:val="0"/>
          <w:divBdr>
            <w:top w:val="none" w:sz="0" w:space="0" w:color="auto"/>
            <w:left w:val="none" w:sz="0" w:space="0" w:color="auto"/>
            <w:bottom w:val="none" w:sz="0" w:space="0" w:color="auto"/>
            <w:right w:val="none" w:sz="0" w:space="0" w:color="auto"/>
          </w:divBdr>
        </w:div>
        <w:div w:id="1730298692">
          <w:marLeft w:val="640"/>
          <w:marRight w:val="0"/>
          <w:marTop w:val="0"/>
          <w:marBottom w:val="0"/>
          <w:divBdr>
            <w:top w:val="none" w:sz="0" w:space="0" w:color="auto"/>
            <w:left w:val="none" w:sz="0" w:space="0" w:color="auto"/>
            <w:bottom w:val="none" w:sz="0" w:space="0" w:color="auto"/>
            <w:right w:val="none" w:sz="0" w:space="0" w:color="auto"/>
          </w:divBdr>
        </w:div>
        <w:div w:id="307830083">
          <w:marLeft w:val="640"/>
          <w:marRight w:val="0"/>
          <w:marTop w:val="0"/>
          <w:marBottom w:val="0"/>
          <w:divBdr>
            <w:top w:val="none" w:sz="0" w:space="0" w:color="auto"/>
            <w:left w:val="none" w:sz="0" w:space="0" w:color="auto"/>
            <w:bottom w:val="none" w:sz="0" w:space="0" w:color="auto"/>
            <w:right w:val="none" w:sz="0" w:space="0" w:color="auto"/>
          </w:divBdr>
        </w:div>
        <w:div w:id="549154269">
          <w:marLeft w:val="640"/>
          <w:marRight w:val="0"/>
          <w:marTop w:val="0"/>
          <w:marBottom w:val="0"/>
          <w:divBdr>
            <w:top w:val="none" w:sz="0" w:space="0" w:color="auto"/>
            <w:left w:val="none" w:sz="0" w:space="0" w:color="auto"/>
            <w:bottom w:val="none" w:sz="0" w:space="0" w:color="auto"/>
            <w:right w:val="none" w:sz="0" w:space="0" w:color="auto"/>
          </w:divBdr>
        </w:div>
        <w:div w:id="1718772926">
          <w:marLeft w:val="640"/>
          <w:marRight w:val="0"/>
          <w:marTop w:val="0"/>
          <w:marBottom w:val="0"/>
          <w:divBdr>
            <w:top w:val="none" w:sz="0" w:space="0" w:color="auto"/>
            <w:left w:val="none" w:sz="0" w:space="0" w:color="auto"/>
            <w:bottom w:val="none" w:sz="0" w:space="0" w:color="auto"/>
            <w:right w:val="none" w:sz="0" w:space="0" w:color="auto"/>
          </w:divBdr>
        </w:div>
        <w:div w:id="1966034250">
          <w:marLeft w:val="640"/>
          <w:marRight w:val="0"/>
          <w:marTop w:val="0"/>
          <w:marBottom w:val="0"/>
          <w:divBdr>
            <w:top w:val="none" w:sz="0" w:space="0" w:color="auto"/>
            <w:left w:val="none" w:sz="0" w:space="0" w:color="auto"/>
            <w:bottom w:val="none" w:sz="0" w:space="0" w:color="auto"/>
            <w:right w:val="none" w:sz="0" w:space="0" w:color="auto"/>
          </w:divBdr>
        </w:div>
        <w:div w:id="772096209">
          <w:marLeft w:val="640"/>
          <w:marRight w:val="0"/>
          <w:marTop w:val="0"/>
          <w:marBottom w:val="0"/>
          <w:divBdr>
            <w:top w:val="none" w:sz="0" w:space="0" w:color="auto"/>
            <w:left w:val="none" w:sz="0" w:space="0" w:color="auto"/>
            <w:bottom w:val="none" w:sz="0" w:space="0" w:color="auto"/>
            <w:right w:val="none" w:sz="0" w:space="0" w:color="auto"/>
          </w:divBdr>
        </w:div>
        <w:div w:id="863515849">
          <w:marLeft w:val="640"/>
          <w:marRight w:val="0"/>
          <w:marTop w:val="0"/>
          <w:marBottom w:val="0"/>
          <w:divBdr>
            <w:top w:val="none" w:sz="0" w:space="0" w:color="auto"/>
            <w:left w:val="none" w:sz="0" w:space="0" w:color="auto"/>
            <w:bottom w:val="none" w:sz="0" w:space="0" w:color="auto"/>
            <w:right w:val="none" w:sz="0" w:space="0" w:color="auto"/>
          </w:divBdr>
        </w:div>
        <w:div w:id="483621067">
          <w:marLeft w:val="640"/>
          <w:marRight w:val="0"/>
          <w:marTop w:val="0"/>
          <w:marBottom w:val="0"/>
          <w:divBdr>
            <w:top w:val="none" w:sz="0" w:space="0" w:color="auto"/>
            <w:left w:val="none" w:sz="0" w:space="0" w:color="auto"/>
            <w:bottom w:val="none" w:sz="0" w:space="0" w:color="auto"/>
            <w:right w:val="none" w:sz="0" w:space="0" w:color="auto"/>
          </w:divBdr>
        </w:div>
        <w:div w:id="578756360">
          <w:marLeft w:val="640"/>
          <w:marRight w:val="0"/>
          <w:marTop w:val="0"/>
          <w:marBottom w:val="0"/>
          <w:divBdr>
            <w:top w:val="none" w:sz="0" w:space="0" w:color="auto"/>
            <w:left w:val="none" w:sz="0" w:space="0" w:color="auto"/>
            <w:bottom w:val="none" w:sz="0" w:space="0" w:color="auto"/>
            <w:right w:val="none" w:sz="0" w:space="0" w:color="auto"/>
          </w:divBdr>
        </w:div>
        <w:div w:id="331448306">
          <w:marLeft w:val="640"/>
          <w:marRight w:val="0"/>
          <w:marTop w:val="0"/>
          <w:marBottom w:val="0"/>
          <w:divBdr>
            <w:top w:val="none" w:sz="0" w:space="0" w:color="auto"/>
            <w:left w:val="none" w:sz="0" w:space="0" w:color="auto"/>
            <w:bottom w:val="none" w:sz="0" w:space="0" w:color="auto"/>
            <w:right w:val="none" w:sz="0" w:space="0" w:color="auto"/>
          </w:divBdr>
        </w:div>
        <w:div w:id="435292465">
          <w:marLeft w:val="640"/>
          <w:marRight w:val="0"/>
          <w:marTop w:val="0"/>
          <w:marBottom w:val="0"/>
          <w:divBdr>
            <w:top w:val="none" w:sz="0" w:space="0" w:color="auto"/>
            <w:left w:val="none" w:sz="0" w:space="0" w:color="auto"/>
            <w:bottom w:val="none" w:sz="0" w:space="0" w:color="auto"/>
            <w:right w:val="none" w:sz="0" w:space="0" w:color="auto"/>
          </w:divBdr>
        </w:div>
        <w:div w:id="388499644">
          <w:marLeft w:val="640"/>
          <w:marRight w:val="0"/>
          <w:marTop w:val="0"/>
          <w:marBottom w:val="0"/>
          <w:divBdr>
            <w:top w:val="none" w:sz="0" w:space="0" w:color="auto"/>
            <w:left w:val="none" w:sz="0" w:space="0" w:color="auto"/>
            <w:bottom w:val="none" w:sz="0" w:space="0" w:color="auto"/>
            <w:right w:val="none" w:sz="0" w:space="0" w:color="auto"/>
          </w:divBdr>
        </w:div>
        <w:div w:id="415977661">
          <w:marLeft w:val="640"/>
          <w:marRight w:val="0"/>
          <w:marTop w:val="0"/>
          <w:marBottom w:val="0"/>
          <w:divBdr>
            <w:top w:val="none" w:sz="0" w:space="0" w:color="auto"/>
            <w:left w:val="none" w:sz="0" w:space="0" w:color="auto"/>
            <w:bottom w:val="none" w:sz="0" w:space="0" w:color="auto"/>
            <w:right w:val="none" w:sz="0" w:space="0" w:color="auto"/>
          </w:divBdr>
        </w:div>
        <w:div w:id="333269833">
          <w:marLeft w:val="640"/>
          <w:marRight w:val="0"/>
          <w:marTop w:val="0"/>
          <w:marBottom w:val="0"/>
          <w:divBdr>
            <w:top w:val="none" w:sz="0" w:space="0" w:color="auto"/>
            <w:left w:val="none" w:sz="0" w:space="0" w:color="auto"/>
            <w:bottom w:val="none" w:sz="0" w:space="0" w:color="auto"/>
            <w:right w:val="none" w:sz="0" w:space="0" w:color="auto"/>
          </w:divBdr>
        </w:div>
        <w:div w:id="1370833804">
          <w:marLeft w:val="640"/>
          <w:marRight w:val="0"/>
          <w:marTop w:val="0"/>
          <w:marBottom w:val="0"/>
          <w:divBdr>
            <w:top w:val="none" w:sz="0" w:space="0" w:color="auto"/>
            <w:left w:val="none" w:sz="0" w:space="0" w:color="auto"/>
            <w:bottom w:val="none" w:sz="0" w:space="0" w:color="auto"/>
            <w:right w:val="none" w:sz="0" w:space="0" w:color="auto"/>
          </w:divBdr>
        </w:div>
        <w:div w:id="2049988582">
          <w:marLeft w:val="640"/>
          <w:marRight w:val="0"/>
          <w:marTop w:val="0"/>
          <w:marBottom w:val="0"/>
          <w:divBdr>
            <w:top w:val="none" w:sz="0" w:space="0" w:color="auto"/>
            <w:left w:val="none" w:sz="0" w:space="0" w:color="auto"/>
            <w:bottom w:val="none" w:sz="0" w:space="0" w:color="auto"/>
            <w:right w:val="none" w:sz="0" w:space="0" w:color="auto"/>
          </w:divBdr>
        </w:div>
        <w:div w:id="1084839635">
          <w:marLeft w:val="640"/>
          <w:marRight w:val="0"/>
          <w:marTop w:val="0"/>
          <w:marBottom w:val="0"/>
          <w:divBdr>
            <w:top w:val="none" w:sz="0" w:space="0" w:color="auto"/>
            <w:left w:val="none" w:sz="0" w:space="0" w:color="auto"/>
            <w:bottom w:val="none" w:sz="0" w:space="0" w:color="auto"/>
            <w:right w:val="none" w:sz="0" w:space="0" w:color="auto"/>
          </w:divBdr>
        </w:div>
        <w:div w:id="2099011995">
          <w:marLeft w:val="640"/>
          <w:marRight w:val="0"/>
          <w:marTop w:val="0"/>
          <w:marBottom w:val="0"/>
          <w:divBdr>
            <w:top w:val="none" w:sz="0" w:space="0" w:color="auto"/>
            <w:left w:val="none" w:sz="0" w:space="0" w:color="auto"/>
            <w:bottom w:val="none" w:sz="0" w:space="0" w:color="auto"/>
            <w:right w:val="none" w:sz="0" w:space="0" w:color="auto"/>
          </w:divBdr>
        </w:div>
        <w:div w:id="554783030">
          <w:marLeft w:val="640"/>
          <w:marRight w:val="0"/>
          <w:marTop w:val="0"/>
          <w:marBottom w:val="0"/>
          <w:divBdr>
            <w:top w:val="none" w:sz="0" w:space="0" w:color="auto"/>
            <w:left w:val="none" w:sz="0" w:space="0" w:color="auto"/>
            <w:bottom w:val="none" w:sz="0" w:space="0" w:color="auto"/>
            <w:right w:val="none" w:sz="0" w:space="0" w:color="auto"/>
          </w:divBdr>
        </w:div>
        <w:div w:id="670648437">
          <w:marLeft w:val="640"/>
          <w:marRight w:val="0"/>
          <w:marTop w:val="0"/>
          <w:marBottom w:val="0"/>
          <w:divBdr>
            <w:top w:val="none" w:sz="0" w:space="0" w:color="auto"/>
            <w:left w:val="none" w:sz="0" w:space="0" w:color="auto"/>
            <w:bottom w:val="none" w:sz="0" w:space="0" w:color="auto"/>
            <w:right w:val="none" w:sz="0" w:space="0" w:color="auto"/>
          </w:divBdr>
        </w:div>
        <w:div w:id="1042023611">
          <w:marLeft w:val="640"/>
          <w:marRight w:val="0"/>
          <w:marTop w:val="0"/>
          <w:marBottom w:val="0"/>
          <w:divBdr>
            <w:top w:val="none" w:sz="0" w:space="0" w:color="auto"/>
            <w:left w:val="none" w:sz="0" w:space="0" w:color="auto"/>
            <w:bottom w:val="none" w:sz="0" w:space="0" w:color="auto"/>
            <w:right w:val="none" w:sz="0" w:space="0" w:color="auto"/>
          </w:divBdr>
        </w:div>
        <w:div w:id="198443270">
          <w:marLeft w:val="640"/>
          <w:marRight w:val="0"/>
          <w:marTop w:val="0"/>
          <w:marBottom w:val="0"/>
          <w:divBdr>
            <w:top w:val="none" w:sz="0" w:space="0" w:color="auto"/>
            <w:left w:val="none" w:sz="0" w:space="0" w:color="auto"/>
            <w:bottom w:val="none" w:sz="0" w:space="0" w:color="auto"/>
            <w:right w:val="none" w:sz="0" w:space="0" w:color="auto"/>
          </w:divBdr>
        </w:div>
        <w:div w:id="981231917">
          <w:marLeft w:val="640"/>
          <w:marRight w:val="0"/>
          <w:marTop w:val="0"/>
          <w:marBottom w:val="0"/>
          <w:divBdr>
            <w:top w:val="none" w:sz="0" w:space="0" w:color="auto"/>
            <w:left w:val="none" w:sz="0" w:space="0" w:color="auto"/>
            <w:bottom w:val="none" w:sz="0" w:space="0" w:color="auto"/>
            <w:right w:val="none" w:sz="0" w:space="0" w:color="auto"/>
          </w:divBdr>
        </w:div>
        <w:div w:id="254902157">
          <w:marLeft w:val="640"/>
          <w:marRight w:val="0"/>
          <w:marTop w:val="0"/>
          <w:marBottom w:val="0"/>
          <w:divBdr>
            <w:top w:val="none" w:sz="0" w:space="0" w:color="auto"/>
            <w:left w:val="none" w:sz="0" w:space="0" w:color="auto"/>
            <w:bottom w:val="none" w:sz="0" w:space="0" w:color="auto"/>
            <w:right w:val="none" w:sz="0" w:space="0" w:color="auto"/>
          </w:divBdr>
        </w:div>
        <w:div w:id="1616249943">
          <w:marLeft w:val="640"/>
          <w:marRight w:val="0"/>
          <w:marTop w:val="0"/>
          <w:marBottom w:val="0"/>
          <w:divBdr>
            <w:top w:val="none" w:sz="0" w:space="0" w:color="auto"/>
            <w:left w:val="none" w:sz="0" w:space="0" w:color="auto"/>
            <w:bottom w:val="none" w:sz="0" w:space="0" w:color="auto"/>
            <w:right w:val="none" w:sz="0" w:space="0" w:color="auto"/>
          </w:divBdr>
        </w:div>
        <w:div w:id="288434588">
          <w:marLeft w:val="640"/>
          <w:marRight w:val="0"/>
          <w:marTop w:val="0"/>
          <w:marBottom w:val="0"/>
          <w:divBdr>
            <w:top w:val="none" w:sz="0" w:space="0" w:color="auto"/>
            <w:left w:val="none" w:sz="0" w:space="0" w:color="auto"/>
            <w:bottom w:val="none" w:sz="0" w:space="0" w:color="auto"/>
            <w:right w:val="none" w:sz="0" w:space="0" w:color="auto"/>
          </w:divBdr>
        </w:div>
        <w:div w:id="1414158315">
          <w:marLeft w:val="640"/>
          <w:marRight w:val="0"/>
          <w:marTop w:val="0"/>
          <w:marBottom w:val="0"/>
          <w:divBdr>
            <w:top w:val="none" w:sz="0" w:space="0" w:color="auto"/>
            <w:left w:val="none" w:sz="0" w:space="0" w:color="auto"/>
            <w:bottom w:val="none" w:sz="0" w:space="0" w:color="auto"/>
            <w:right w:val="none" w:sz="0" w:space="0" w:color="auto"/>
          </w:divBdr>
        </w:div>
        <w:div w:id="1708263735">
          <w:marLeft w:val="640"/>
          <w:marRight w:val="0"/>
          <w:marTop w:val="0"/>
          <w:marBottom w:val="0"/>
          <w:divBdr>
            <w:top w:val="none" w:sz="0" w:space="0" w:color="auto"/>
            <w:left w:val="none" w:sz="0" w:space="0" w:color="auto"/>
            <w:bottom w:val="none" w:sz="0" w:space="0" w:color="auto"/>
            <w:right w:val="none" w:sz="0" w:space="0" w:color="auto"/>
          </w:divBdr>
        </w:div>
        <w:div w:id="456220232">
          <w:marLeft w:val="640"/>
          <w:marRight w:val="0"/>
          <w:marTop w:val="0"/>
          <w:marBottom w:val="0"/>
          <w:divBdr>
            <w:top w:val="none" w:sz="0" w:space="0" w:color="auto"/>
            <w:left w:val="none" w:sz="0" w:space="0" w:color="auto"/>
            <w:bottom w:val="none" w:sz="0" w:space="0" w:color="auto"/>
            <w:right w:val="none" w:sz="0" w:space="0" w:color="auto"/>
          </w:divBdr>
        </w:div>
        <w:div w:id="514535982">
          <w:marLeft w:val="640"/>
          <w:marRight w:val="0"/>
          <w:marTop w:val="0"/>
          <w:marBottom w:val="0"/>
          <w:divBdr>
            <w:top w:val="none" w:sz="0" w:space="0" w:color="auto"/>
            <w:left w:val="none" w:sz="0" w:space="0" w:color="auto"/>
            <w:bottom w:val="none" w:sz="0" w:space="0" w:color="auto"/>
            <w:right w:val="none" w:sz="0" w:space="0" w:color="auto"/>
          </w:divBdr>
        </w:div>
        <w:div w:id="741831302">
          <w:marLeft w:val="640"/>
          <w:marRight w:val="0"/>
          <w:marTop w:val="0"/>
          <w:marBottom w:val="0"/>
          <w:divBdr>
            <w:top w:val="none" w:sz="0" w:space="0" w:color="auto"/>
            <w:left w:val="none" w:sz="0" w:space="0" w:color="auto"/>
            <w:bottom w:val="none" w:sz="0" w:space="0" w:color="auto"/>
            <w:right w:val="none" w:sz="0" w:space="0" w:color="auto"/>
          </w:divBdr>
        </w:div>
        <w:div w:id="583494514">
          <w:marLeft w:val="640"/>
          <w:marRight w:val="0"/>
          <w:marTop w:val="0"/>
          <w:marBottom w:val="0"/>
          <w:divBdr>
            <w:top w:val="none" w:sz="0" w:space="0" w:color="auto"/>
            <w:left w:val="none" w:sz="0" w:space="0" w:color="auto"/>
            <w:bottom w:val="none" w:sz="0" w:space="0" w:color="auto"/>
            <w:right w:val="none" w:sz="0" w:space="0" w:color="auto"/>
          </w:divBdr>
        </w:div>
        <w:div w:id="393940752">
          <w:marLeft w:val="640"/>
          <w:marRight w:val="0"/>
          <w:marTop w:val="0"/>
          <w:marBottom w:val="0"/>
          <w:divBdr>
            <w:top w:val="none" w:sz="0" w:space="0" w:color="auto"/>
            <w:left w:val="none" w:sz="0" w:space="0" w:color="auto"/>
            <w:bottom w:val="none" w:sz="0" w:space="0" w:color="auto"/>
            <w:right w:val="none" w:sz="0" w:space="0" w:color="auto"/>
          </w:divBdr>
        </w:div>
        <w:div w:id="2002810145">
          <w:marLeft w:val="640"/>
          <w:marRight w:val="0"/>
          <w:marTop w:val="0"/>
          <w:marBottom w:val="0"/>
          <w:divBdr>
            <w:top w:val="none" w:sz="0" w:space="0" w:color="auto"/>
            <w:left w:val="none" w:sz="0" w:space="0" w:color="auto"/>
            <w:bottom w:val="none" w:sz="0" w:space="0" w:color="auto"/>
            <w:right w:val="none" w:sz="0" w:space="0" w:color="auto"/>
          </w:divBdr>
        </w:div>
        <w:div w:id="788624548">
          <w:marLeft w:val="640"/>
          <w:marRight w:val="0"/>
          <w:marTop w:val="0"/>
          <w:marBottom w:val="0"/>
          <w:divBdr>
            <w:top w:val="none" w:sz="0" w:space="0" w:color="auto"/>
            <w:left w:val="none" w:sz="0" w:space="0" w:color="auto"/>
            <w:bottom w:val="none" w:sz="0" w:space="0" w:color="auto"/>
            <w:right w:val="none" w:sz="0" w:space="0" w:color="auto"/>
          </w:divBdr>
        </w:div>
        <w:div w:id="1861627090">
          <w:marLeft w:val="640"/>
          <w:marRight w:val="0"/>
          <w:marTop w:val="0"/>
          <w:marBottom w:val="0"/>
          <w:divBdr>
            <w:top w:val="none" w:sz="0" w:space="0" w:color="auto"/>
            <w:left w:val="none" w:sz="0" w:space="0" w:color="auto"/>
            <w:bottom w:val="none" w:sz="0" w:space="0" w:color="auto"/>
            <w:right w:val="none" w:sz="0" w:space="0" w:color="auto"/>
          </w:divBdr>
        </w:div>
        <w:div w:id="2106413296">
          <w:marLeft w:val="640"/>
          <w:marRight w:val="0"/>
          <w:marTop w:val="0"/>
          <w:marBottom w:val="0"/>
          <w:divBdr>
            <w:top w:val="none" w:sz="0" w:space="0" w:color="auto"/>
            <w:left w:val="none" w:sz="0" w:space="0" w:color="auto"/>
            <w:bottom w:val="none" w:sz="0" w:space="0" w:color="auto"/>
            <w:right w:val="none" w:sz="0" w:space="0" w:color="auto"/>
          </w:divBdr>
        </w:div>
        <w:div w:id="465701407">
          <w:marLeft w:val="640"/>
          <w:marRight w:val="0"/>
          <w:marTop w:val="0"/>
          <w:marBottom w:val="0"/>
          <w:divBdr>
            <w:top w:val="none" w:sz="0" w:space="0" w:color="auto"/>
            <w:left w:val="none" w:sz="0" w:space="0" w:color="auto"/>
            <w:bottom w:val="none" w:sz="0" w:space="0" w:color="auto"/>
            <w:right w:val="none" w:sz="0" w:space="0" w:color="auto"/>
          </w:divBdr>
        </w:div>
        <w:div w:id="1602686662">
          <w:marLeft w:val="640"/>
          <w:marRight w:val="0"/>
          <w:marTop w:val="0"/>
          <w:marBottom w:val="0"/>
          <w:divBdr>
            <w:top w:val="none" w:sz="0" w:space="0" w:color="auto"/>
            <w:left w:val="none" w:sz="0" w:space="0" w:color="auto"/>
            <w:bottom w:val="none" w:sz="0" w:space="0" w:color="auto"/>
            <w:right w:val="none" w:sz="0" w:space="0" w:color="auto"/>
          </w:divBdr>
        </w:div>
        <w:div w:id="1612938156">
          <w:marLeft w:val="640"/>
          <w:marRight w:val="0"/>
          <w:marTop w:val="0"/>
          <w:marBottom w:val="0"/>
          <w:divBdr>
            <w:top w:val="none" w:sz="0" w:space="0" w:color="auto"/>
            <w:left w:val="none" w:sz="0" w:space="0" w:color="auto"/>
            <w:bottom w:val="none" w:sz="0" w:space="0" w:color="auto"/>
            <w:right w:val="none" w:sz="0" w:space="0" w:color="auto"/>
          </w:divBdr>
        </w:div>
        <w:div w:id="305428085">
          <w:marLeft w:val="640"/>
          <w:marRight w:val="0"/>
          <w:marTop w:val="0"/>
          <w:marBottom w:val="0"/>
          <w:divBdr>
            <w:top w:val="none" w:sz="0" w:space="0" w:color="auto"/>
            <w:left w:val="none" w:sz="0" w:space="0" w:color="auto"/>
            <w:bottom w:val="none" w:sz="0" w:space="0" w:color="auto"/>
            <w:right w:val="none" w:sz="0" w:space="0" w:color="auto"/>
          </w:divBdr>
        </w:div>
        <w:div w:id="71127348">
          <w:marLeft w:val="640"/>
          <w:marRight w:val="0"/>
          <w:marTop w:val="0"/>
          <w:marBottom w:val="0"/>
          <w:divBdr>
            <w:top w:val="none" w:sz="0" w:space="0" w:color="auto"/>
            <w:left w:val="none" w:sz="0" w:space="0" w:color="auto"/>
            <w:bottom w:val="none" w:sz="0" w:space="0" w:color="auto"/>
            <w:right w:val="none" w:sz="0" w:space="0" w:color="auto"/>
          </w:divBdr>
        </w:div>
        <w:div w:id="1635863112">
          <w:marLeft w:val="640"/>
          <w:marRight w:val="0"/>
          <w:marTop w:val="0"/>
          <w:marBottom w:val="0"/>
          <w:divBdr>
            <w:top w:val="none" w:sz="0" w:space="0" w:color="auto"/>
            <w:left w:val="none" w:sz="0" w:space="0" w:color="auto"/>
            <w:bottom w:val="none" w:sz="0" w:space="0" w:color="auto"/>
            <w:right w:val="none" w:sz="0" w:space="0" w:color="auto"/>
          </w:divBdr>
        </w:div>
        <w:div w:id="1455909337">
          <w:marLeft w:val="640"/>
          <w:marRight w:val="0"/>
          <w:marTop w:val="0"/>
          <w:marBottom w:val="0"/>
          <w:divBdr>
            <w:top w:val="none" w:sz="0" w:space="0" w:color="auto"/>
            <w:left w:val="none" w:sz="0" w:space="0" w:color="auto"/>
            <w:bottom w:val="none" w:sz="0" w:space="0" w:color="auto"/>
            <w:right w:val="none" w:sz="0" w:space="0" w:color="auto"/>
          </w:divBdr>
        </w:div>
        <w:div w:id="1386292708">
          <w:marLeft w:val="640"/>
          <w:marRight w:val="0"/>
          <w:marTop w:val="0"/>
          <w:marBottom w:val="0"/>
          <w:divBdr>
            <w:top w:val="none" w:sz="0" w:space="0" w:color="auto"/>
            <w:left w:val="none" w:sz="0" w:space="0" w:color="auto"/>
            <w:bottom w:val="none" w:sz="0" w:space="0" w:color="auto"/>
            <w:right w:val="none" w:sz="0" w:space="0" w:color="auto"/>
          </w:divBdr>
        </w:div>
        <w:div w:id="602036081">
          <w:marLeft w:val="640"/>
          <w:marRight w:val="0"/>
          <w:marTop w:val="0"/>
          <w:marBottom w:val="0"/>
          <w:divBdr>
            <w:top w:val="none" w:sz="0" w:space="0" w:color="auto"/>
            <w:left w:val="none" w:sz="0" w:space="0" w:color="auto"/>
            <w:bottom w:val="none" w:sz="0" w:space="0" w:color="auto"/>
            <w:right w:val="none" w:sz="0" w:space="0" w:color="auto"/>
          </w:divBdr>
        </w:div>
        <w:div w:id="773943037">
          <w:marLeft w:val="640"/>
          <w:marRight w:val="0"/>
          <w:marTop w:val="0"/>
          <w:marBottom w:val="0"/>
          <w:divBdr>
            <w:top w:val="none" w:sz="0" w:space="0" w:color="auto"/>
            <w:left w:val="none" w:sz="0" w:space="0" w:color="auto"/>
            <w:bottom w:val="none" w:sz="0" w:space="0" w:color="auto"/>
            <w:right w:val="none" w:sz="0" w:space="0" w:color="auto"/>
          </w:divBdr>
        </w:div>
        <w:div w:id="227807058">
          <w:marLeft w:val="640"/>
          <w:marRight w:val="0"/>
          <w:marTop w:val="0"/>
          <w:marBottom w:val="0"/>
          <w:divBdr>
            <w:top w:val="none" w:sz="0" w:space="0" w:color="auto"/>
            <w:left w:val="none" w:sz="0" w:space="0" w:color="auto"/>
            <w:bottom w:val="none" w:sz="0" w:space="0" w:color="auto"/>
            <w:right w:val="none" w:sz="0" w:space="0" w:color="auto"/>
          </w:divBdr>
        </w:div>
        <w:div w:id="1014646156">
          <w:marLeft w:val="640"/>
          <w:marRight w:val="0"/>
          <w:marTop w:val="0"/>
          <w:marBottom w:val="0"/>
          <w:divBdr>
            <w:top w:val="none" w:sz="0" w:space="0" w:color="auto"/>
            <w:left w:val="none" w:sz="0" w:space="0" w:color="auto"/>
            <w:bottom w:val="none" w:sz="0" w:space="0" w:color="auto"/>
            <w:right w:val="none" w:sz="0" w:space="0" w:color="auto"/>
          </w:divBdr>
        </w:div>
        <w:div w:id="869877191">
          <w:marLeft w:val="640"/>
          <w:marRight w:val="0"/>
          <w:marTop w:val="0"/>
          <w:marBottom w:val="0"/>
          <w:divBdr>
            <w:top w:val="none" w:sz="0" w:space="0" w:color="auto"/>
            <w:left w:val="none" w:sz="0" w:space="0" w:color="auto"/>
            <w:bottom w:val="none" w:sz="0" w:space="0" w:color="auto"/>
            <w:right w:val="none" w:sz="0" w:space="0" w:color="auto"/>
          </w:divBdr>
        </w:div>
        <w:div w:id="1863128736">
          <w:marLeft w:val="640"/>
          <w:marRight w:val="0"/>
          <w:marTop w:val="0"/>
          <w:marBottom w:val="0"/>
          <w:divBdr>
            <w:top w:val="none" w:sz="0" w:space="0" w:color="auto"/>
            <w:left w:val="none" w:sz="0" w:space="0" w:color="auto"/>
            <w:bottom w:val="none" w:sz="0" w:space="0" w:color="auto"/>
            <w:right w:val="none" w:sz="0" w:space="0" w:color="auto"/>
          </w:divBdr>
        </w:div>
        <w:div w:id="377511983">
          <w:marLeft w:val="640"/>
          <w:marRight w:val="0"/>
          <w:marTop w:val="0"/>
          <w:marBottom w:val="0"/>
          <w:divBdr>
            <w:top w:val="none" w:sz="0" w:space="0" w:color="auto"/>
            <w:left w:val="none" w:sz="0" w:space="0" w:color="auto"/>
            <w:bottom w:val="none" w:sz="0" w:space="0" w:color="auto"/>
            <w:right w:val="none" w:sz="0" w:space="0" w:color="auto"/>
          </w:divBdr>
        </w:div>
        <w:div w:id="59404930">
          <w:marLeft w:val="640"/>
          <w:marRight w:val="0"/>
          <w:marTop w:val="0"/>
          <w:marBottom w:val="0"/>
          <w:divBdr>
            <w:top w:val="none" w:sz="0" w:space="0" w:color="auto"/>
            <w:left w:val="none" w:sz="0" w:space="0" w:color="auto"/>
            <w:bottom w:val="none" w:sz="0" w:space="0" w:color="auto"/>
            <w:right w:val="none" w:sz="0" w:space="0" w:color="auto"/>
          </w:divBdr>
        </w:div>
        <w:div w:id="260339927">
          <w:marLeft w:val="640"/>
          <w:marRight w:val="0"/>
          <w:marTop w:val="0"/>
          <w:marBottom w:val="0"/>
          <w:divBdr>
            <w:top w:val="none" w:sz="0" w:space="0" w:color="auto"/>
            <w:left w:val="none" w:sz="0" w:space="0" w:color="auto"/>
            <w:bottom w:val="none" w:sz="0" w:space="0" w:color="auto"/>
            <w:right w:val="none" w:sz="0" w:space="0" w:color="auto"/>
          </w:divBdr>
        </w:div>
        <w:div w:id="93132501">
          <w:marLeft w:val="640"/>
          <w:marRight w:val="0"/>
          <w:marTop w:val="0"/>
          <w:marBottom w:val="0"/>
          <w:divBdr>
            <w:top w:val="none" w:sz="0" w:space="0" w:color="auto"/>
            <w:left w:val="none" w:sz="0" w:space="0" w:color="auto"/>
            <w:bottom w:val="none" w:sz="0" w:space="0" w:color="auto"/>
            <w:right w:val="none" w:sz="0" w:space="0" w:color="auto"/>
          </w:divBdr>
        </w:div>
        <w:div w:id="1904825434">
          <w:marLeft w:val="640"/>
          <w:marRight w:val="0"/>
          <w:marTop w:val="0"/>
          <w:marBottom w:val="0"/>
          <w:divBdr>
            <w:top w:val="none" w:sz="0" w:space="0" w:color="auto"/>
            <w:left w:val="none" w:sz="0" w:space="0" w:color="auto"/>
            <w:bottom w:val="none" w:sz="0" w:space="0" w:color="auto"/>
            <w:right w:val="none" w:sz="0" w:space="0" w:color="auto"/>
          </w:divBdr>
        </w:div>
        <w:div w:id="615866402">
          <w:marLeft w:val="640"/>
          <w:marRight w:val="0"/>
          <w:marTop w:val="0"/>
          <w:marBottom w:val="0"/>
          <w:divBdr>
            <w:top w:val="none" w:sz="0" w:space="0" w:color="auto"/>
            <w:left w:val="none" w:sz="0" w:space="0" w:color="auto"/>
            <w:bottom w:val="none" w:sz="0" w:space="0" w:color="auto"/>
            <w:right w:val="none" w:sz="0" w:space="0" w:color="auto"/>
          </w:divBdr>
        </w:div>
        <w:div w:id="743797906">
          <w:marLeft w:val="640"/>
          <w:marRight w:val="0"/>
          <w:marTop w:val="0"/>
          <w:marBottom w:val="0"/>
          <w:divBdr>
            <w:top w:val="none" w:sz="0" w:space="0" w:color="auto"/>
            <w:left w:val="none" w:sz="0" w:space="0" w:color="auto"/>
            <w:bottom w:val="none" w:sz="0" w:space="0" w:color="auto"/>
            <w:right w:val="none" w:sz="0" w:space="0" w:color="auto"/>
          </w:divBdr>
        </w:div>
        <w:div w:id="1080298456">
          <w:marLeft w:val="640"/>
          <w:marRight w:val="0"/>
          <w:marTop w:val="0"/>
          <w:marBottom w:val="0"/>
          <w:divBdr>
            <w:top w:val="none" w:sz="0" w:space="0" w:color="auto"/>
            <w:left w:val="none" w:sz="0" w:space="0" w:color="auto"/>
            <w:bottom w:val="none" w:sz="0" w:space="0" w:color="auto"/>
            <w:right w:val="none" w:sz="0" w:space="0" w:color="auto"/>
          </w:divBdr>
        </w:div>
        <w:div w:id="1859390953">
          <w:marLeft w:val="640"/>
          <w:marRight w:val="0"/>
          <w:marTop w:val="0"/>
          <w:marBottom w:val="0"/>
          <w:divBdr>
            <w:top w:val="none" w:sz="0" w:space="0" w:color="auto"/>
            <w:left w:val="none" w:sz="0" w:space="0" w:color="auto"/>
            <w:bottom w:val="none" w:sz="0" w:space="0" w:color="auto"/>
            <w:right w:val="none" w:sz="0" w:space="0" w:color="auto"/>
          </w:divBdr>
        </w:div>
        <w:div w:id="517551248">
          <w:marLeft w:val="640"/>
          <w:marRight w:val="0"/>
          <w:marTop w:val="0"/>
          <w:marBottom w:val="0"/>
          <w:divBdr>
            <w:top w:val="none" w:sz="0" w:space="0" w:color="auto"/>
            <w:left w:val="none" w:sz="0" w:space="0" w:color="auto"/>
            <w:bottom w:val="none" w:sz="0" w:space="0" w:color="auto"/>
            <w:right w:val="none" w:sz="0" w:space="0" w:color="auto"/>
          </w:divBdr>
        </w:div>
        <w:div w:id="358630761">
          <w:marLeft w:val="640"/>
          <w:marRight w:val="0"/>
          <w:marTop w:val="0"/>
          <w:marBottom w:val="0"/>
          <w:divBdr>
            <w:top w:val="none" w:sz="0" w:space="0" w:color="auto"/>
            <w:left w:val="none" w:sz="0" w:space="0" w:color="auto"/>
            <w:bottom w:val="none" w:sz="0" w:space="0" w:color="auto"/>
            <w:right w:val="none" w:sz="0" w:space="0" w:color="auto"/>
          </w:divBdr>
        </w:div>
        <w:div w:id="1904949361">
          <w:marLeft w:val="640"/>
          <w:marRight w:val="0"/>
          <w:marTop w:val="0"/>
          <w:marBottom w:val="0"/>
          <w:divBdr>
            <w:top w:val="none" w:sz="0" w:space="0" w:color="auto"/>
            <w:left w:val="none" w:sz="0" w:space="0" w:color="auto"/>
            <w:bottom w:val="none" w:sz="0" w:space="0" w:color="auto"/>
            <w:right w:val="none" w:sz="0" w:space="0" w:color="auto"/>
          </w:divBdr>
        </w:div>
        <w:div w:id="1395738820">
          <w:marLeft w:val="640"/>
          <w:marRight w:val="0"/>
          <w:marTop w:val="0"/>
          <w:marBottom w:val="0"/>
          <w:divBdr>
            <w:top w:val="none" w:sz="0" w:space="0" w:color="auto"/>
            <w:left w:val="none" w:sz="0" w:space="0" w:color="auto"/>
            <w:bottom w:val="none" w:sz="0" w:space="0" w:color="auto"/>
            <w:right w:val="none" w:sz="0" w:space="0" w:color="auto"/>
          </w:divBdr>
        </w:div>
        <w:div w:id="655954243">
          <w:marLeft w:val="640"/>
          <w:marRight w:val="0"/>
          <w:marTop w:val="0"/>
          <w:marBottom w:val="0"/>
          <w:divBdr>
            <w:top w:val="none" w:sz="0" w:space="0" w:color="auto"/>
            <w:left w:val="none" w:sz="0" w:space="0" w:color="auto"/>
            <w:bottom w:val="none" w:sz="0" w:space="0" w:color="auto"/>
            <w:right w:val="none" w:sz="0" w:space="0" w:color="auto"/>
          </w:divBdr>
        </w:div>
        <w:div w:id="1435633769">
          <w:marLeft w:val="640"/>
          <w:marRight w:val="0"/>
          <w:marTop w:val="0"/>
          <w:marBottom w:val="0"/>
          <w:divBdr>
            <w:top w:val="none" w:sz="0" w:space="0" w:color="auto"/>
            <w:left w:val="none" w:sz="0" w:space="0" w:color="auto"/>
            <w:bottom w:val="none" w:sz="0" w:space="0" w:color="auto"/>
            <w:right w:val="none" w:sz="0" w:space="0" w:color="auto"/>
          </w:divBdr>
        </w:div>
        <w:div w:id="869562562">
          <w:marLeft w:val="640"/>
          <w:marRight w:val="0"/>
          <w:marTop w:val="0"/>
          <w:marBottom w:val="0"/>
          <w:divBdr>
            <w:top w:val="none" w:sz="0" w:space="0" w:color="auto"/>
            <w:left w:val="none" w:sz="0" w:space="0" w:color="auto"/>
            <w:bottom w:val="none" w:sz="0" w:space="0" w:color="auto"/>
            <w:right w:val="none" w:sz="0" w:space="0" w:color="auto"/>
          </w:divBdr>
        </w:div>
        <w:div w:id="1303661139">
          <w:marLeft w:val="640"/>
          <w:marRight w:val="0"/>
          <w:marTop w:val="0"/>
          <w:marBottom w:val="0"/>
          <w:divBdr>
            <w:top w:val="none" w:sz="0" w:space="0" w:color="auto"/>
            <w:left w:val="none" w:sz="0" w:space="0" w:color="auto"/>
            <w:bottom w:val="none" w:sz="0" w:space="0" w:color="auto"/>
            <w:right w:val="none" w:sz="0" w:space="0" w:color="auto"/>
          </w:divBdr>
        </w:div>
        <w:div w:id="1745686172">
          <w:marLeft w:val="640"/>
          <w:marRight w:val="0"/>
          <w:marTop w:val="0"/>
          <w:marBottom w:val="0"/>
          <w:divBdr>
            <w:top w:val="none" w:sz="0" w:space="0" w:color="auto"/>
            <w:left w:val="none" w:sz="0" w:space="0" w:color="auto"/>
            <w:bottom w:val="none" w:sz="0" w:space="0" w:color="auto"/>
            <w:right w:val="none" w:sz="0" w:space="0" w:color="auto"/>
          </w:divBdr>
        </w:div>
        <w:div w:id="1974094657">
          <w:marLeft w:val="640"/>
          <w:marRight w:val="0"/>
          <w:marTop w:val="0"/>
          <w:marBottom w:val="0"/>
          <w:divBdr>
            <w:top w:val="none" w:sz="0" w:space="0" w:color="auto"/>
            <w:left w:val="none" w:sz="0" w:space="0" w:color="auto"/>
            <w:bottom w:val="none" w:sz="0" w:space="0" w:color="auto"/>
            <w:right w:val="none" w:sz="0" w:space="0" w:color="auto"/>
          </w:divBdr>
        </w:div>
        <w:div w:id="659381538">
          <w:marLeft w:val="640"/>
          <w:marRight w:val="0"/>
          <w:marTop w:val="0"/>
          <w:marBottom w:val="0"/>
          <w:divBdr>
            <w:top w:val="none" w:sz="0" w:space="0" w:color="auto"/>
            <w:left w:val="none" w:sz="0" w:space="0" w:color="auto"/>
            <w:bottom w:val="none" w:sz="0" w:space="0" w:color="auto"/>
            <w:right w:val="none" w:sz="0" w:space="0" w:color="auto"/>
          </w:divBdr>
        </w:div>
        <w:div w:id="1999453187">
          <w:marLeft w:val="640"/>
          <w:marRight w:val="0"/>
          <w:marTop w:val="0"/>
          <w:marBottom w:val="0"/>
          <w:divBdr>
            <w:top w:val="none" w:sz="0" w:space="0" w:color="auto"/>
            <w:left w:val="none" w:sz="0" w:space="0" w:color="auto"/>
            <w:bottom w:val="none" w:sz="0" w:space="0" w:color="auto"/>
            <w:right w:val="none" w:sz="0" w:space="0" w:color="auto"/>
          </w:divBdr>
        </w:div>
        <w:div w:id="1488083938">
          <w:marLeft w:val="640"/>
          <w:marRight w:val="0"/>
          <w:marTop w:val="0"/>
          <w:marBottom w:val="0"/>
          <w:divBdr>
            <w:top w:val="none" w:sz="0" w:space="0" w:color="auto"/>
            <w:left w:val="none" w:sz="0" w:space="0" w:color="auto"/>
            <w:bottom w:val="none" w:sz="0" w:space="0" w:color="auto"/>
            <w:right w:val="none" w:sz="0" w:space="0" w:color="auto"/>
          </w:divBdr>
        </w:div>
        <w:div w:id="435252153">
          <w:marLeft w:val="640"/>
          <w:marRight w:val="0"/>
          <w:marTop w:val="0"/>
          <w:marBottom w:val="0"/>
          <w:divBdr>
            <w:top w:val="none" w:sz="0" w:space="0" w:color="auto"/>
            <w:left w:val="none" w:sz="0" w:space="0" w:color="auto"/>
            <w:bottom w:val="none" w:sz="0" w:space="0" w:color="auto"/>
            <w:right w:val="none" w:sz="0" w:space="0" w:color="auto"/>
          </w:divBdr>
        </w:div>
        <w:div w:id="1069110545">
          <w:marLeft w:val="640"/>
          <w:marRight w:val="0"/>
          <w:marTop w:val="0"/>
          <w:marBottom w:val="0"/>
          <w:divBdr>
            <w:top w:val="none" w:sz="0" w:space="0" w:color="auto"/>
            <w:left w:val="none" w:sz="0" w:space="0" w:color="auto"/>
            <w:bottom w:val="none" w:sz="0" w:space="0" w:color="auto"/>
            <w:right w:val="none" w:sz="0" w:space="0" w:color="auto"/>
          </w:divBdr>
        </w:div>
        <w:div w:id="537593420">
          <w:marLeft w:val="640"/>
          <w:marRight w:val="0"/>
          <w:marTop w:val="0"/>
          <w:marBottom w:val="0"/>
          <w:divBdr>
            <w:top w:val="none" w:sz="0" w:space="0" w:color="auto"/>
            <w:left w:val="none" w:sz="0" w:space="0" w:color="auto"/>
            <w:bottom w:val="none" w:sz="0" w:space="0" w:color="auto"/>
            <w:right w:val="none" w:sz="0" w:space="0" w:color="auto"/>
          </w:divBdr>
        </w:div>
        <w:div w:id="535965477">
          <w:marLeft w:val="640"/>
          <w:marRight w:val="0"/>
          <w:marTop w:val="0"/>
          <w:marBottom w:val="0"/>
          <w:divBdr>
            <w:top w:val="none" w:sz="0" w:space="0" w:color="auto"/>
            <w:left w:val="none" w:sz="0" w:space="0" w:color="auto"/>
            <w:bottom w:val="none" w:sz="0" w:space="0" w:color="auto"/>
            <w:right w:val="none" w:sz="0" w:space="0" w:color="auto"/>
          </w:divBdr>
        </w:div>
        <w:div w:id="970748342">
          <w:marLeft w:val="640"/>
          <w:marRight w:val="0"/>
          <w:marTop w:val="0"/>
          <w:marBottom w:val="0"/>
          <w:divBdr>
            <w:top w:val="none" w:sz="0" w:space="0" w:color="auto"/>
            <w:left w:val="none" w:sz="0" w:space="0" w:color="auto"/>
            <w:bottom w:val="none" w:sz="0" w:space="0" w:color="auto"/>
            <w:right w:val="none" w:sz="0" w:space="0" w:color="auto"/>
          </w:divBdr>
        </w:div>
        <w:div w:id="1923247744">
          <w:marLeft w:val="640"/>
          <w:marRight w:val="0"/>
          <w:marTop w:val="0"/>
          <w:marBottom w:val="0"/>
          <w:divBdr>
            <w:top w:val="none" w:sz="0" w:space="0" w:color="auto"/>
            <w:left w:val="none" w:sz="0" w:space="0" w:color="auto"/>
            <w:bottom w:val="none" w:sz="0" w:space="0" w:color="auto"/>
            <w:right w:val="none" w:sz="0" w:space="0" w:color="auto"/>
          </w:divBdr>
        </w:div>
        <w:div w:id="1464302736">
          <w:marLeft w:val="640"/>
          <w:marRight w:val="0"/>
          <w:marTop w:val="0"/>
          <w:marBottom w:val="0"/>
          <w:divBdr>
            <w:top w:val="none" w:sz="0" w:space="0" w:color="auto"/>
            <w:left w:val="none" w:sz="0" w:space="0" w:color="auto"/>
            <w:bottom w:val="none" w:sz="0" w:space="0" w:color="auto"/>
            <w:right w:val="none" w:sz="0" w:space="0" w:color="auto"/>
          </w:divBdr>
        </w:div>
        <w:div w:id="1224753349">
          <w:marLeft w:val="640"/>
          <w:marRight w:val="0"/>
          <w:marTop w:val="0"/>
          <w:marBottom w:val="0"/>
          <w:divBdr>
            <w:top w:val="none" w:sz="0" w:space="0" w:color="auto"/>
            <w:left w:val="none" w:sz="0" w:space="0" w:color="auto"/>
            <w:bottom w:val="none" w:sz="0" w:space="0" w:color="auto"/>
            <w:right w:val="none" w:sz="0" w:space="0" w:color="auto"/>
          </w:divBdr>
        </w:div>
        <w:div w:id="1503006877">
          <w:marLeft w:val="640"/>
          <w:marRight w:val="0"/>
          <w:marTop w:val="0"/>
          <w:marBottom w:val="0"/>
          <w:divBdr>
            <w:top w:val="none" w:sz="0" w:space="0" w:color="auto"/>
            <w:left w:val="none" w:sz="0" w:space="0" w:color="auto"/>
            <w:bottom w:val="none" w:sz="0" w:space="0" w:color="auto"/>
            <w:right w:val="none" w:sz="0" w:space="0" w:color="auto"/>
          </w:divBdr>
        </w:div>
        <w:div w:id="1474250524">
          <w:marLeft w:val="640"/>
          <w:marRight w:val="0"/>
          <w:marTop w:val="0"/>
          <w:marBottom w:val="0"/>
          <w:divBdr>
            <w:top w:val="none" w:sz="0" w:space="0" w:color="auto"/>
            <w:left w:val="none" w:sz="0" w:space="0" w:color="auto"/>
            <w:bottom w:val="none" w:sz="0" w:space="0" w:color="auto"/>
            <w:right w:val="none" w:sz="0" w:space="0" w:color="auto"/>
          </w:divBdr>
        </w:div>
        <w:div w:id="683483852">
          <w:marLeft w:val="640"/>
          <w:marRight w:val="0"/>
          <w:marTop w:val="0"/>
          <w:marBottom w:val="0"/>
          <w:divBdr>
            <w:top w:val="none" w:sz="0" w:space="0" w:color="auto"/>
            <w:left w:val="none" w:sz="0" w:space="0" w:color="auto"/>
            <w:bottom w:val="none" w:sz="0" w:space="0" w:color="auto"/>
            <w:right w:val="none" w:sz="0" w:space="0" w:color="auto"/>
          </w:divBdr>
        </w:div>
        <w:div w:id="249588676">
          <w:marLeft w:val="640"/>
          <w:marRight w:val="0"/>
          <w:marTop w:val="0"/>
          <w:marBottom w:val="0"/>
          <w:divBdr>
            <w:top w:val="none" w:sz="0" w:space="0" w:color="auto"/>
            <w:left w:val="none" w:sz="0" w:space="0" w:color="auto"/>
            <w:bottom w:val="none" w:sz="0" w:space="0" w:color="auto"/>
            <w:right w:val="none" w:sz="0" w:space="0" w:color="auto"/>
          </w:divBdr>
        </w:div>
        <w:div w:id="2003964824">
          <w:marLeft w:val="640"/>
          <w:marRight w:val="0"/>
          <w:marTop w:val="0"/>
          <w:marBottom w:val="0"/>
          <w:divBdr>
            <w:top w:val="none" w:sz="0" w:space="0" w:color="auto"/>
            <w:left w:val="none" w:sz="0" w:space="0" w:color="auto"/>
            <w:bottom w:val="none" w:sz="0" w:space="0" w:color="auto"/>
            <w:right w:val="none" w:sz="0" w:space="0" w:color="auto"/>
          </w:divBdr>
        </w:div>
        <w:div w:id="724187099">
          <w:marLeft w:val="640"/>
          <w:marRight w:val="0"/>
          <w:marTop w:val="0"/>
          <w:marBottom w:val="0"/>
          <w:divBdr>
            <w:top w:val="none" w:sz="0" w:space="0" w:color="auto"/>
            <w:left w:val="none" w:sz="0" w:space="0" w:color="auto"/>
            <w:bottom w:val="none" w:sz="0" w:space="0" w:color="auto"/>
            <w:right w:val="none" w:sz="0" w:space="0" w:color="auto"/>
          </w:divBdr>
        </w:div>
        <w:div w:id="1470904568">
          <w:marLeft w:val="640"/>
          <w:marRight w:val="0"/>
          <w:marTop w:val="0"/>
          <w:marBottom w:val="0"/>
          <w:divBdr>
            <w:top w:val="none" w:sz="0" w:space="0" w:color="auto"/>
            <w:left w:val="none" w:sz="0" w:space="0" w:color="auto"/>
            <w:bottom w:val="none" w:sz="0" w:space="0" w:color="auto"/>
            <w:right w:val="none" w:sz="0" w:space="0" w:color="auto"/>
          </w:divBdr>
        </w:div>
        <w:div w:id="298997829">
          <w:marLeft w:val="640"/>
          <w:marRight w:val="0"/>
          <w:marTop w:val="0"/>
          <w:marBottom w:val="0"/>
          <w:divBdr>
            <w:top w:val="none" w:sz="0" w:space="0" w:color="auto"/>
            <w:left w:val="none" w:sz="0" w:space="0" w:color="auto"/>
            <w:bottom w:val="none" w:sz="0" w:space="0" w:color="auto"/>
            <w:right w:val="none" w:sz="0" w:space="0" w:color="auto"/>
          </w:divBdr>
        </w:div>
        <w:div w:id="1585139446">
          <w:marLeft w:val="640"/>
          <w:marRight w:val="0"/>
          <w:marTop w:val="0"/>
          <w:marBottom w:val="0"/>
          <w:divBdr>
            <w:top w:val="none" w:sz="0" w:space="0" w:color="auto"/>
            <w:left w:val="none" w:sz="0" w:space="0" w:color="auto"/>
            <w:bottom w:val="none" w:sz="0" w:space="0" w:color="auto"/>
            <w:right w:val="none" w:sz="0" w:space="0" w:color="auto"/>
          </w:divBdr>
        </w:div>
        <w:div w:id="1442996439">
          <w:marLeft w:val="640"/>
          <w:marRight w:val="0"/>
          <w:marTop w:val="0"/>
          <w:marBottom w:val="0"/>
          <w:divBdr>
            <w:top w:val="none" w:sz="0" w:space="0" w:color="auto"/>
            <w:left w:val="none" w:sz="0" w:space="0" w:color="auto"/>
            <w:bottom w:val="none" w:sz="0" w:space="0" w:color="auto"/>
            <w:right w:val="none" w:sz="0" w:space="0" w:color="auto"/>
          </w:divBdr>
        </w:div>
        <w:div w:id="1081365463">
          <w:marLeft w:val="640"/>
          <w:marRight w:val="0"/>
          <w:marTop w:val="0"/>
          <w:marBottom w:val="0"/>
          <w:divBdr>
            <w:top w:val="none" w:sz="0" w:space="0" w:color="auto"/>
            <w:left w:val="none" w:sz="0" w:space="0" w:color="auto"/>
            <w:bottom w:val="none" w:sz="0" w:space="0" w:color="auto"/>
            <w:right w:val="none" w:sz="0" w:space="0" w:color="auto"/>
          </w:divBdr>
        </w:div>
        <w:div w:id="2085298318">
          <w:marLeft w:val="640"/>
          <w:marRight w:val="0"/>
          <w:marTop w:val="0"/>
          <w:marBottom w:val="0"/>
          <w:divBdr>
            <w:top w:val="none" w:sz="0" w:space="0" w:color="auto"/>
            <w:left w:val="none" w:sz="0" w:space="0" w:color="auto"/>
            <w:bottom w:val="none" w:sz="0" w:space="0" w:color="auto"/>
            <w:right w:val="none" w:sz="0" w:space="0" w:color="auto"/>
          </w:divBdr>
        </w:div>
        <w:div w:id="1729844705">
          <w:marLeft w:val="640"/>
          <w:marRight w:val="0"/>
          <w:marTop w:val="0"/>
          <w:marBottom w:val="0"/>
          <w:divBdr>
            <w:top w:val="none" w:sz="0" w:space="0" w:color="auto"/>
            <w:left w:val="none" w:sz="0" w:space="0" w:color="auto"/>
            <w:bottom w:val="none" w:sz="0" w:space="0" w:color="auto"/>
            <w:right w:val="none" w:sz="0" w:space="0" w:color="auto"/>
          </w:divBdr>
        </w:div>
        <w:div w:id="1105419523">
          <w:marLeft w:val="640"/>
          <w:marRight w:val="0"/>
          <w:marTop w:val="0"/>
          <w:marBottom w:val="0"/>
          <w:divBdr>
            <w:top w:val="none" w:sz="0" w:space="0" w:color="auto"/>
            <w:left w:val="none" w:sz="0" w:space="0" w:color="auto"/>
            <w:bottom w:val="none" w:sz="0" w:space="0" w:color="auto"/>
            <w:right w:val="none" w:sz="0" w:space="0" w:color="auto"/>
          </w:divBdr>
        </w:div>
        <w:div w:id="1322806896">
          <w:marLeft w:val="640"/>
          <w:marRight w:val="0"/>
          <w:marTop w:val="0"/>
          <w:marBottom w:val="0"/>
          <w:divBdr>
            <w:top w:val="none" w:sz="0" w:space="0" w:color="auto"/>
            <w:left w:val="none" w:sz="0" w:space="0" w:color="auto"/>
            <w:bottom w:val="none" w:sz="0" w:space="0" w:color="auto"/>
            <w:right w:val="none" w:sz="0" w:space="0" w:color="auto"/>
          </w:divBdr>
        </w:div>
        <w:div w:id="1979066376">
          <w:marLeft w:val="640"/>
          <w:marRight w:val="0"/>
          <w:marTop w:val="0"/>
          <w:marBottom w:val="0"/>
          <w:divBdr>
            <w:top w:val="none" w:sz="0" w:space="0" w:color="auto"/>
            <w:left w:val="none" w:sz="0" w:space="0" w:color="auto"/>
            <w:bottom w:val="none" w:sz="0" w:space="0" w:color="auto"/>
            <w:right w:val="none" w:sz="0" w:space="0" w:color="auto"/>
          </w:divBdr>
        </w:div>
        <w:div w:id="1088040195">
          <w:marLeft w:val="640"/>
          <w:marRight w:val="0"/>
          <w:marTop w:val="0"/>
          <w:marBottom w:val="0"/>
          <w:divBdr>
            <w:top w:val="none" w:sz="0" w:space="0" w:color="auto"/>
            <w:left w:val="none" w:sz="0" w:space="0" w:color="auto"/>
            <w:bottom w:val="none" w:sz="0" w:space="0" w:color="auto"/>
            <w:right w:val="none" w:sz="0" w:space="0" w:color="auto"/>
          </w:divBdr>
        </w:div>
        <w:div w:id="1518929363">
          <w:marLeft w:val="640"/>
          <w:marRight w:val="0"/>
          <w:marTop w:val="0"/>
          <w:marBottom w:val="0"/>
          <w:divBdr>
            <w:top w:val="none" w:sz="0" w:space="0" w:color="auto"/>
            <w:left w:val="none" w:sz="0" w:space="0" w:color="auto"/>
            <w:bottom w:val="none" w:sz="0" w:space="0" w:color="auto"/>
            <w:right w:val="none" w:sz="0" w:space="0" w:color="auto"/>
          </w:divBdr>
        </w:div>
        <w:div w:id="1809006508">
          <w:marLeft w:val="640"/>
          <w:marRight w:val="0"/>
          <w:marTop w:val="0"/>
          <w:marBottom w:val="0"/>
          <w:divBdr>
            <w:top w:val="none" w:sz="0" w:space="0" w:color="auto"/>
            <w:left w:val="none" w:sz="0" w:space="0" w:color="auto"/>
            <w:bottom w:val="none" w:sz="0" w:space="0" w:color="auto"/>
            <w:right w:val="none" w:sz="0" w:space="0" w:color="auto"/>
          </w:divBdr>
        </w:div>
        <w:div w:id="894050006">
          <w:marLeft w:val="640"/>
          <w:marRight w:val="0"/>
          <w:marTop w:val="0"/>
          <w:marBottom w:val="0"/>
          <w:divBdr>
            <w:top w:val="none" w:sz="0" w:space="0" w:color="auto"/>
            <w:left w:val="none" w:sz="0" w:space="0" w:color="auto"/>
            <w:bottom w:val="none" w:sz="0" w:space="0" w:color="auto"/>
            <w:right w:val="none" w:sz="0" w:space="0" w:color="auto"/>
          </w:divBdr>
        </w:div>
        <w:div w:id="120541124">
          <w:marLeft w:val="640"/>
          <w:marRight w:val="0"/>
          <w:marTop w:val="0"/>
          <w:marBottom w:val="0"/>
          <w:divBdr>
            <w:top w:val="none" w:sz="0" w:space="0" w:color="auto"/>
            <w:left w:val="none" w:sz="0" w:space="0" w:color="auto"/>
            <w:bottom w:val="none" w:sz="0" w:space="0" w:color="auto"/>
            <w:right w:val="none" w:sz="0" w:space="0" w:color="auto"/>
          </w:divBdr>
        </w:div>
        <w:div w:id="850871821">
          <w:marLeft w:val="640"/>
          <w:marRight w:val="0"/>
          <w:marTop w:val="0"/>
          <w:marBottom w:val="0"/>
          <w:divBdr>
            <w:top w:val="none" w:sz="0" w:space="0" w:color="auto"/>
            <w:left w:val="none" w:sz="0" w:space="0" w:color="auto"/>
            <w:bottom w:val="none" w:sz="0" w:space="0" w:color="auto"/>
            <w:right w:val="none" w:sz="0" w:space="0" w:color="auto"/>
          </w:divBdr>
        </w:div>
        <w:div w:id="1914504365">
          <w:marLeft w:val="640"/>
          <w:marRight w:val="0"/>
          <w:marTop w:val="0"/>
          <w:marBottom w:val="0"/>
          <w:divBdr>
            <w:top w:val="none" w:sz="0" w:space="0" w:color="auto"/>
            <w:left w:val="none" w:sz="0" w:space="0" w:color="auto"/>
            <w:bottom w:val="none" w:sz="0" w:space="0" w:color="auto"/>
            <w:right w:val="none" w:sz="0" w:space="0" w:color="auto"/>
          </w:divBdr>
        </w:div>
        <w:div w:id="2072606462">
          <w:marLeft w:val="640"/>
          <w:marRight w:val="0"/>
          <w:marTop w:val="0"/>
          <w:marBottom w:val="0"/>
          <w:divBdr>
            <w:top w:val="none" w:sz="0" w:space="0" w:color="auto"/>
            <w:left w:val="none" w:sz="0" w:space="0" w:color="auto"/>
            <w:bottom w:val="none" w:sz="0" w:space="0" w:color="auto"/>
            <w:right w:val="none" w:sz="0" w:space="0" w:color="auto"/>
          </w:divBdr>
        </w:div>
        <w:div w:id="129440696">
          <w:marLeft w:val="640"/>
          <w:marRight w:val="0"/>
          <w:marTop w:val="0"/>
          <w:marBottom w:val="0"/>
          <w:divBdr>
            <w:top w:val="none" w:sz="0" w:space="0" w:color="auto"/>
            <w:left w:val="none" w:sz="0" w:space="0" w:color="auto"/>
            <w:bottom w:val="none" w:sz="0" w:space="0" w:color="auto"/>
            <w:right w:val="none" w:sz="0" w:space="0" w:color="auto"/>
          </w:divBdr>
        </w:div>
        <w:div w:id="1651179917">
          <w:marLeft w:val="640"/>
          <w:marRight w:val="0"/>
          <w:marTop w:val="0"/>
          <w:marBottom w:val="0"/>
          <w:divBdr>
            <w:top w:val="none" w:sz="0" w:space="0" w:color="auto"/>
            <w:left w:val="none" w:sz="0" w:space="0" w:color="auto"/>
            <w:bottom w:val="none" w:sz="0" w:space="0" w:color="auto"/>
            <w:right w:val="none" w:sz="0" w:space="0" w:color="auto"/>
          </w:divBdr>
        </w:div>
        <w:div w:id="96756132">
          <w:marLeft w:val="640"/>
          <w:marRight w:val="0"/>
          <w:marTop w:val="0"/>
          <w:marBottom w:val="0"/>
          <w:divBdr>
            <w:top w:val="none" w:sz="0" w:space="0" w:color="auto"/>
            <w:left w:val="none" w:sz="0" w:space="0" w:color="auto"/>
            <w:bottom w:val="none" w:sz="0" w:space="0" w:color="auto"/>
            <w:right w:val="none" w:sz="0" w:space="0" w:color="auto"/>
          </w:divBdr>
        </w:div>
        <w:div w:id="1870802554">
          <w:marLeft w:val="640"/>
          <w:marRight w:val="0"/>
          <w:marTop w:val="0"/>
          <w:marBottom w:val="0"/>
          <w:divBdr>
            <w:top w:val="none" w:sz="0" w:space="0" w:color="auto"/>
            <w:left w:val="none" w:sz="0" w:space="0" w:color="auto"/>
            <w:bottom w:val="none" w:sz="0" w:space="0" w:color="auto"/>
            <w:right w:val="none" w:sz="0" w:space="0" w:color="auto"/>
          </w:divBdr>
        </w:div>
        <w:div w:id="647056016">
          <w:marLeft w:val="640"/>
          <w:marRight w:val="0"/>
          <w:marTop w:val="0"/>
          <w:marBottom w:val="0"/>
          <w:divBdr>
            <w:top w:val="none" w:sz="0" w:space="0" w:color="auto"/>
            <w:left w:val="none" w:sz="0" w:space="0" w:color="auto"/>
            <w:bottom w:val="none" w:sz="0" w:space="0" w:color="auto"/>
            <w:right w:val="none" w:sz="0" w:space="0" w:color="auto"/>
          </w:divBdr>
        </w:div>
        <w:div w:id="261307078">
          <w:marLeft w:val="640"/>
          <w:marRight w:val="0"/>
          <w:marTop w:val="0"/>
          <w:marBottom w:val="0"/>
          <w:divBdr>
            <w:top w:val="none" w:sz="0" w:space="0" w:color="auto"/>
            <w:left w:val="none" w:sz="0" w:space="0" w:color="auto"/>
            <w:bottom w:val="none" w:sz="0" w:space="0" w:color="auto"/>
            <w:right w:val="none" w:sz="0" w:space="0" w:color="auto"/>
          </w:divBdr>
        </w:div>
        <w:div w:id="1293094427">
          <w:marLeft w:val="640"/>
          <w:marRight w:val="0"/>
          <w:marTop w:val="0"/>
          <w:marBottom w:val="0"/>
          <w:divBdr>
            <w:top w:val="none" w:sz="0" w:space="0" w:color="auto"/>
            <w:left w:val="none" w:sz="0" w:space="0" w:color="auto"/>
            <w:bottom w:val="none" w:sz="0" w:space="0" w:color="auto"/>
            <w:right w:val="none" w:sz="0" w:space="0" w:color="auto"/>
          </w:divBdr>
        </w:div>
        <w:div w:id="992100565">
          <w:marLeft w:val="640"/>
          <w:marRight w:val="0"/>
          <w:marTop w:val="0"/>
          <w:marBottom w:val="0"/>
          <w:divBdr>
            <w:top w:val="none" w:sz="0" w:space="0" w:color="auto"/>
            <w:left w:val="none" w:sz="0" w:space="0" w:color="auto"/>
            <w:bottom w:val="none" w:sz="0" w:space="0" w:color="auto"/>
            <w:right w:val="none" w:sz="0" w:space="0" w:color="auto"/>
          </w:divBdr>
        </w:div>
        <w:div w:id="1106803820">
          <w:marLeft w:val="640"/>
          <w:marRight w:val="0"/>
          <w:marTop w:val="0"/>
          <w:marBottom w:val="0"/>
          <w:divBdr>
            <w:top w:val="none" w:sz="0" w:space="0" w:color="auto"/>
            <w:left w:val="none" w:sz="0" w:space="0" w:color="auto"/>
            <w:bottom w:val="none" w:sz="0" w:space="0" w:color="auto"/>
            <w:right w:val="none" w:sz="0" w:space="0" w:color="auto"/>
          </w:divBdr>
        </w:div>
        <w:div w:id="1458716911">
          <w:marLeft w:val="640"/>
          <w:marRight w:val="0"/>
          <w:marTop w:val="0"/>
          <w:marBottom w:val="0"/>
          <w:divBdr>
            <w:top w:val="none" w:sz="0" w:space="0" w:color="auto"/>
            <w:left w:val="none" w:sz="0" w:space="0" w:color="auto"/>
            <w:bottom w:val="none" w:sz="0" w:space="0" w:color="auto"/>
            <w:right w:val="none" w:sz="0" w:space="0" w:color="auto"/>
          </w:divBdr>
        </w:div>
        <w:div w:id="447555289">
          <w:marLeft w:val="640"/>
          <w:marRight w:val="0"/>
          <w:marTop w:val="0"/>
          <w:marBottom w:val="0"/>
          <w:divBdr>
            <w:top w:val="none" w:sz="0" w:space="0" w:color="auto"/>
            <w:left w:val="none" w:sz="0" w:space="0" w:color="auto"/>
            <w:bottom w:val="none" w:sz="0" w:space="0" w:color="auto"/>
            <w:right w:val="none" w:sz="0" w:space="0" w:color="auto"/>
          </w:divBdr>
        </w:div>
        <w:div w:id="1536499972">
          <w:marLeft w:val="640"/>
          <w:marRight w:val="0"/>
          <w:marTop w:val="0"/>
          <w:marBottom w:val="0"/>
          <w:divBdr>
            <w:top w:val="none" w:sz="0" w:space="0" w:color="auto"/>
            <w:left w:val="none" w:sz="0" w:space="0" w:color="auto"/>
            <w:bottom w:val="none" w:sz="0" w:space="0" w:color="auto"/>
            <w:right w:val="none" w:sz="0" w:space="0" w:color="auto"/>
          </w:divBdr>
        </w:div>
        <w:div w:id="482158576">
          <w:marLeft w:val="640"/>
          <w:marRight w:val="0"/>
          <w:marTop w:val="0"/>
          <w:marBottom w:val="0"/>
          <w:divBdr>
            <w:top w:val="none" w:sz="0" w:space="0" w:color="auto"/>
            <w:left w:val="none" w:sz="0" w:space="0" w:color="auto"/>
            <w:bottom w:val="none" w:sz="0" w:space="0" w:color="auto"/>
            <w:right w:val="none" w:sz="0" w:space="0" w:color="auto"/>
          </w:divBdr>
        </w:div>
        <w:div w:id="1181121865">
          <w:marLeft w:val="640"/>
          <w:marRight w:val="0"/>
          <w:marTop w:val="0"/>
          <w:marBottom w:val="0"/>
          <w:divBdr>
            <w:top w:val="none" w:sz="0" w:space="0" w:color="auto"/>
            <w:left w:val="none" w:sz="0" w:space="0" w:color="auto"/>
            <w:bottom w:val="none" w:sz="0" w:space="0" w:color="auto"/>
            <w:right w:val="none" w:sz="0" w:space="0" w:color="auto"/>
          </w:divBdr>
        </w:div>
        <w:div w:id="346296341">
          <w:marLeft w:val="640"/>
          <w:marRight w:val="0"/>
          <w:marTop w:val="0"/>
          <w:marBottom w:val="0"/>
          <w:divBdr>
            <w:top w:val="none" w:sz="0" w:space="0" w:color="auto"/>
            <w:left w:val="none" w:sz="0" w:space="0" w:color="auto"/>
            <w:bottom w:val="none" w:sz="0" w:space="0" w:color="auto"/>
            <w:right w:val="none" w:sz="0" w:space="0" w:color="auto"/>
          </w:divBdr>
        </w:div>
        <w:div w:id="1938979193">
          <w:marLeft w:val="640"/>
          <w:marRight w:val="0"/>
          <w:marTop w:val="0"/>
          <w:marBottom w:val="0"/>
          <w:divBdr>
            <w:top w:val="none" w:sz="0" w:space="0" w:color="auto"/>
            <w:left w:val="none" w:sz="0" w:space="0" w:color="auto"/>
            <w:bottom w:val="none" w:sz="0" w:space="0" w:color="auto"/>
            <w:right w:val="none" w:sz="0" w:space="0" w:color="auto"/>
          </w:divBdr>
        </w:div>
        <w:div w:id="1101681277">
          <w:marLeft w:val="640"/>
          <w:marRight w:val="0"/>
          <w:marTop w:val="0"/>
          <w:marBottom w:val="0"/>
          <w:divBdr>
            <w:top w:val="none" w:sz="0" w:space="0" w:color="auto"/>
            <w:left w:val="none" w:sz="0" w:space="0" w:color="auto"/>
            <w:bottom w:val="none" w:sz="0" w:space="0" w:color="auto"/>
            <w:right w:val="none" w:sz="0" w:space="0" w:color="auto"/>
          </w:divBdr>
        </w:div>
        <w:div w:id="611284995">
          <w:marLeft w:val="640"/>
          <w:marRight w:val="0"/>
          <w:marTop w:val="0"/>
          <w:marBottom w:val="0"/>
          <w:divBdr>
            <w:top w:val="none" w:sz="0" w:space="0" w:color="auto"/>
            <w:left w:val="none" w:sz="0" w:space="0" w:color="auto"/>
            <w:bottom w:val="none" w:sz="0" w:space="0" w:color="auto"/>
            <w:right w:val="none" w:sz="0" w:space="0" w:color="auto"/>
          </w:divBdr>
        </w:div>
        <w:div w:id="905188912">
          <w:marLeft w:val="640"/>
          <w:marRight w:val="0"/>
          <w:marTop w:val="0"/>
          <w:marBottom w:val="0"/>
          <w:divBdr>
            <w:top w:val="none" w:sz="0" w:space="0" w:color="auto"/>
            <w:left w:val="none" w:sz="0" w:space="0" w:color="auto"/>
            <w:bottom w:val="none" w:sz="0" w:space="0" w:color="auto"/>
            <w:right w:val="none" w:sz="0" w:space="0" w:color="auto"/>
          </w:divBdr>
        </w:div>
        <w:div w:id="955253590">
          <w:marLeft w:val="640"/>
          <w:marRight w:val="0"/>
          <w:marTop w:val="0"/>
          <w:marBottom w:val="0"/>
          <w:divBdr>
            <w:top w:val="none" w:sz="0" w:space="0" w:color="auto"/>
            <w:left w:val="none" w:sz="0" w:space="0" w:color="auto"/>
            <w:bottom w:val="none" w:sz="0" w:space="0" w:color="auto"/>
            <w:right w:val="none" w:sz="0" w:space="0" w:color="auto"/>
          </w:divBdr>
        </w:div>
        <w:div w:id="39131507">
          <w:marLeft w:val="640"/>
          <w:marRight w:val="0"/>
          <w:marTop w:val="0"/>
          <w:marBottom w:val="0"/>
          <w:divBdr>
            <w:top w:val="none" w:sz="0" w:space="0" w:color="auto"/>
            <w:left w:val="none" w:sz="0" w:space="0" w:color="auto"/>
            <w:bottom w:val="none" w:sz="0" w:space="0" w:color="auto"/>
            <w:right w:val="none" w:sz="0" w:space="0" w:color="auto"/>
          </w:divBdr>
        </w:div>
        <w:div w:id="1893157371">
          <w:marLeft w:val="640"/>
          <w:marRight w:val="0"/>
          <w:marTop w:val="0"/>
          <w:marBottom w:val="0"/>
          <w:divBdr>
            <w:top w:val="none" w:sz="0" w:space="0" w:color="auto"/>
            <w:left w:val="none" w:sz="0" w:space="0" w:color="auto"/>
            <w:bottom w:val="none" w:sz="0" w:space="0" w:color="auto"/>
            <w:right w:val="none" w:sz="0" w:space="0" w:color="auto"/>
          </w:divBdr>
        </w:div>
        <w:div w:id="827399878">
          <w:marLeft w:val="640"/>
          <w:marRight w:val="0"/>
          <w:marTop w:val="0"/>
          <w:marBottom w:val="0"/>
          <w:divBdr>
            <w:top w:val="none" w:sz="0" w:space="0" w:color="auto"/>
            <w:left w:val="none" w:sz="0" w:space="0" w:color="auto"/>
            <w:bottom w:val="none" w:sz="0" w:space="0" w:color="auto"/>
            <w:right w:val="none" w:sz="0" w:space="0" w:color="auto"/>
          </w:divBdr>
        </w:div>
        <w:div w:id="276105916">
          <w:marLeft w:val="640"/>
          <w:marRight w:val="0"/>
          <w:marTop w:val="0"/>
          <w:marBottom w:val="0"/>
          <w:divBdr>
            <w:top w:val="none" w:sz="0" w:space="0" w:color="auto"/>
            <w:left w:val="none" w:sz="0" w:space="0" w:color="auto"/>
            <w:bottom w:val="none" w:sz="0" w:space="0" w:color="auto"/>
            <w:right w:val="none" w:sz="0" w:space="0" w:color="auto"/>
          </w:divBdr>
        </w:div>
        <w:div w:id="1791704376">
          <w:marLeft w:val="640"/>
          <w:marRight w:val="0"/>
          <w:marTop w:val="0"/>
          <w:marBottom w:val="0"/>
          <w:divBdr>
            <w:top w:val="none" w:sz="0" w:space="0" w:color="auto"/>
            <w:left w:val="none" w:sz="0" w:space="0" w:color="auto"/>
            <w:bottom w:val="none" w:sz="0" w:space="0" w:color="auto"/>
            <w:right w:val="none" w:sz="0" w:space="0" w:color="auto"/>
          </w:divBdr>
        </w:div>
        <w:div w:id="443504152">
          <w:marLeft w:val="640"/>
          <w:marRight w:val="0"/>
          <w:marTop w:val="0"/>
          <w:marBottom w:val="0"/>
          <w:divBdr>
            <w:top w:val="none" w:sz="0" w:space="0" w:color="auto"/>
            <w:left w:val="none" w:sz="0" w:space="0" w:color="auto"/>
            <w:bottom w:val="none" w:sz="0" w:space="0" w:color="auto"/>
            <w:right w:val="none" w:sz="0" w:space="0" w:color="auto"/>
          </w:divBdr>
        </w:div>
        <w:div w:id="1958949599">
          <w:marLeft w:val="640"/>
          <w:marRight w:val="0"/>
          <w:marTop w:val="0"/>
          <w:marBottom w:val="0"/>
          <w:divBdr>
            <w:top w:val="none" w:sz="0" w:space="0" w:color="auto"/>
            <w:left w:val="none" w:sz="0" w:space="0" w:color="auto"/>
            <w:bottom w:val="none" w:sz="0" w:space="0" w:color="auto"/>
            <w:right w:val="none" w:sz="0" w:space="0" w:color="auto"/>
          </w:divBdr>
        </w:div>
        <w:div w:id="868681778">
          <w:marLeft w:val="640"/>
          <w:marRight w:val="0"/>
          <w:marTop w:val="0"/>
          <w:marBottom w:val="0"/>
          <w:divBdr>
            <w:top w:val="none" w:sz="0" w:space="0" w:color="auto"/>
            <w:left w:val="none" w:sz="0" w:space="0" w:color="auto"/>
            <w:bottom w:val="none" w:sz="0" w:space="0" w:color="auto"/>
            <w:right w:val="none" w:sz="0" w:space="0" w:color="auto"/>
          </w:divBdr>
        </w:div>
        <w:div w:id="1716193892">
          <w:marLeft w:val="640"/>
          <w:marRight w:val="0"/>
          <w:marTop w:val="0"/>
          <w:marBottom w:val="0"/>
          <w:divBdr>
            <w:top w:val="none" w:sz="0" w:space="0" w:color="auto"/>
            <w:left w:val="none" w:sz="0" w:space="0" w:color="auto"/>
            <w:bottom w:val="none" w:sz="0" w:space="0" w:color="auto"/>
            <w:right w:val="none" w:sz="0" w:space="0" w:color="auto"/>
          </w:divBdr>
        </w:div>
        <w:div w:id="511340489">
          <w:marLeft w:val="640"/>
          <w:marRight w:val="0"/>
          <w:marTop w:val="0"/>
          <w:marBottom w:val="0"/>
          <w:divBdr>
            <w:top w:val="none" w:sz="0" w:space="0" w:color="auto"/>
            <w:left w:val="none" w:sz="0" w:space="0" w:color="auto"/>
            <w:bottom w:val="none" w:sz="0" w:space="0" w:color="auto"/>
            <w:right w:val="none" w:sz="0" w:space="0" w:color="auto"/>
          </w:divBdr>
        </w:div>
        <w:div w:id="421533884">
          <w:marLeft w:val="640"/>
          <w:marRight w:val="0"/>
          <w:marTop w:val="0"/>
          <w:marBottom w:val="0"/>
          <w:divBdr>
            <w:top w:val="none" w:sz="0" w:space="0" w:color="auto"/>
            <w:left w:val="none" w:sz="0" w:space="0" w:color="auto"/>
            <w:bottom w:val="none" w:sz="0" w:space="0" w:color="auto"/>
            <w:right w:val="none" w:sz="0" w:space="0" w:color="auto"/>
          </w:divBdr>
        </w:div>
        <w:div w:id="75442312">
          <w:marLeft w:val="640"/>
          <w:marRight w:val="0"/>
          <w:marTop w:val="0"/>
          <w:marBottom w:val="0"/>
          <w:divBdr>
            <w:top w:val="none" w:sz="0" w:space="0" w:color="auto"/>
            <w:left w:val="none" w:sz="0" w:space="0" w:color="auto"/>
            <w:bottom w:val="none" w:sz="0" w:space="0" w:color="auto"/>
            <w:right w:val="none" w:sz="0" w:space="0" w:color="auto"/>
          </w:divBdr>
        </w:div>
        <w:div w:id="1801151241">
          <w:marLeft w:val="640"/>
          <w:marRight w:val="0"/>
          <w:marTop w:val="0"/>
          <w:marBottom w:val="0"/>
          <w:divBdr>
            <w:top w:val="none" w:sz="0" w:space="0" w:color="auto"/>
            <w:left w:val="none" w:sz="0" w:space="0" w:color="auto"/>
            <w:bottom w:val="none" w:sz="0" w:space="0" w:color="auto"/>
            <w:right w:val="none" w:sz="0" w:space="0" w:color="auto"/>
          </w:divBdr>
        </w:div>
        <w:div w:id="1696075522">
          <w:marLeft w:val="640"/>
          <w:marRight w:val="0"/>
          <w:marTop w:val="0"/>
          <w:marBottom w:val="0"/>
          <w:divBdr>
            <w:top w:val="none" w:sz="0" w:space="0" w:color="auto"/>
            <w:left w:val="none" w:sz="0" w:space="0" w:color="auto"/>
            <w:bottom w:val="none" w:sz="0" w:space="0" w:color="auto"/>
            <w:right w:val="none" w:sz="0" w:space="0" w:color="auto"/>
          </w:divBdr>
        </w:div>
        <w:div w:id="1329289246">
          <w:marLeft w:val="640"/>
          <w:marRight w:val="0"/>
          <w:marTop w:val="0"/>
          <w:marBottom w:val="0"/>
          <w:divBdr>
            <w:top w:val="none" w:sz="0" w:space="0" w:color="auto"/>
            <w:left w:val="none" w:sz="0" w:space="0" w:color="auto"/>
            <w:bottom w:val="none" w:sz="0" w:space="0" w:color="auto"/>
            <w:right w:val="none" w:sz="0" w:space="0" w:color="auto"/>
          </w:divBdr>
        </w:div>
        <w:div w:id="221987445">
          <w:marLeft w:val="640"/>
          <w:marRight w:val="0"/>
          <w:marTop w:val="0"/>
          <w:marBottom w:val="0"/>
          <w:divBdr>
            <w:top w:val="none" w:sz="0" w:space="0" w:color="auto"/>
            <w:left w:val="none" w:sz="0" w:space="0" w:color="auto"/>
            <w:bottom w:val="none" w:sz="0" w:space="0" w:color="auto"/>
            <w:right w:val="none" w:sz="0" w:space="0" w:color="auto"/>
          </w:divBdr>
        </w:div>
        <w:div w:id="387529933">
          <w:marLeft w:val="640"/>
          <w:marRight w:val="0"/>
          <w:marTop w:val="0"/>
          <w:marBottom w:val="0"/>
          <w:divBdr>
            <w:top w:val="none" w:sz="0" w:space="0" w:color="auto"/>
            <w:left w:val="none" w:sz="0" w:space="0" w:color="auto"/>
            <w:bottom w:val="none" w:sz="0" w:space="0" w:color="auto"/>
            <w:right w:val="none" w:sz="0" w:space="0" w:color="auto"/>
          </w:divBdr>
        </w:div>
        <w:div w:id="746458365">
          <w:marLeft w:val="640"/>
          <w:marRight w:val="0"/>
          <w:marTop w:val="0"/>
          <w:marBottom w:val="0"/>
          <w:divBdr>
            <w:top w:val="none" w:sz="0" w:space="0" w:color="auto"/>
            <w:left w:val="none" w:sz="0" w:space="0" w:color="auto"/>
            <w:bottom w:val="none" w:sz="0" w:space="0" w:color="auto"/>
            <w:right w:val="none" w:sz="0" w:space="0" w:color="auto"/>
          </w:divBdr>
        </w:div>
        <w:div w:id="1080519588">
          <w:marLeft w:val="640"/>
          <w:marRight w:val="0"/>
          <w:marTop w:val="0"/>
          <w:marBottom w:val="0"/>
          <w:divBdr>
            <w:top w:val="none" w:sz="0" w:space="0" w:color="auto"/>
            <w:left w:val="none" w:sz="0" w:space="0" w:color="auto"/>
            <w:bottom w:val="none" w:sz="0" w:space="0" w:color="auto"/>
            <w:right w:val="none" w:sz="0" w:space="0" w:color="auto"/>
          </w:divBdr>
        </w:div>
        <w:div w:id="737871369">
          <w:marLeft w:val="640"/>
          <w:marRight w:val="0"/>
          <w:marTop w:val="0"/>
          <w:marBottom w:val="0"/>
          <w:divBdr>
            <w:top w:val="none" w:sz="0" w:space="0" w:color="auto"/>
            <w:left w:val="none" w:sz="0" w:space="0" w:color="auto"/>
            <w:bottom w:val="none" w:sz="0" w:space="0" w:color="auto"/>
            <w:right w:val="none" w:sz="0" w:space="0" w:color="auto"/>
          </w:divBdr>
        </w:div>
        <w:div w:id="430319486">
          <w:marLeft w:val="640"/>
          <w:marRight w:val="0"/>
          <w:marTop w:val="0"/>
          <w:marBottom w:val="0"/>
          <w:divBdr>
            <w:top w:val="none" w:sz="0" w:space="0" w:color="auto"/>
            <w:left w:val="none" w:sz="0" w:space="0" w:color="auto"/>
            <w:bottom w:val="none" w:sz="0" w:space="0" w:color="auto"/>
            <w:right w:val="none" w:sz="0" w:space="0" w:color="auto"/>
          </w:divBdr>
        </w:div>
        <w:div w:id="447088059">
          <w:marLeft w:val="640"/>
          <w:marRight w:val="0"/>
          <w:marTop w:val="0"/>
          <w:marBottom w:val="0"/>
          <w:divBdr>
            <w:top w:val="none" w:sz="0" w:space="0" w:color="auto"/>
            <w:left w:val="none" w:sz="0" w:space="0" w:color="auto"/>
            <w:bottom w:val="none" w:sz="0" w:space="0" w:color="auto"/>
            <w:right w:val="none" w:sz="0" w:space="0" w:color="auto"/>
          </w:divBdr>
        </w:div>
        <w:div w:id="1541212038">
          <w:marLeft w:val="640"/>
          <w:marRight w:val="0"/>
          <w:marTop w:val="0"/>
          <w:marBottom w:val="0"/>
          <w:divBdr>
            <w:top w:val="none" w:sz="0" w:space="0" w:color="auto"/>
            <w:left w:val="none" w:sz="0" w:space="0" w:color="auto"/>
            <w:bottom w:val="none" w:sz="0" w:space="0" w:color="auto"/>
            <w:right w:val="none" w:sz="0" w:space="0" w:color="auto"/>
          </w:divBdr>
        </w:div>
        <w:div w:id="957298020">
          <w:marLeft w:val="640"/>
          <w:marRight w:val="0"/>
          <w:marTop w:val="0"/>
          <w:marBottom w:val="0"/>
          <w:divBdr>
            <w:top w:val="none" w:sz="0" w:space="0" w:color="auto"/>
            <w:left w:val="none" w:sz="0" w:space="0" w:color="auto"/>
            <w:bottom w:val="none" w:sz="0" w:space="0" w:color="auto"/>
            <w:right w:val="none" w:sz="0" w:space="0" w:color="auto"/>
          </w:divBdr>
        </w:div>
        <w:div w:id="1649440172">
          <w:marLeft w:val="640"/>
          <w:marRight w:val="0"/>
          <w:marTop w:val="0"/>
          <w:marBottom w:val="0"/>
          <w:divBdr>
            <w:top w:val="none" w:sz="0" w:space="0" w:color="auto"/>
            <w:left w:val="none" w:sz="0" w:space="0" w:color="auto"/>
            <w:bottom w:val="none" w:sz="0" w:space="0" w:color="auto"/>
            <w:right w:val="none" w:sz="0" w:space="0" w:color="auto"/>
          </w:divBdr>
        </w:div>
        <w:div w:id="2130706667">
          <w:marLeft w:val="640"/>
          <w:marRight w:val="0"/>
          <w:marTop w:val="0"/>
          <w:marBottom w:val="0"/>
          <w:divBdr>
            <w:top w:val="none" w:sz="0" w:space="0" w:color="auto"/>
            <w:left w:val="none" w:sz="0" w:space="0" w:color="auto"/>
            <w:bottom w:val="none" w:sz="0" w:space="0" w:color="auto"/>
            <w:right w:val="none" w:sz="0" w:space="0" w:color="auto"/>
          </w:divBdr>
        </w:div>
        <w:div w:id="998075906">
          <w:marLeft w:val="640"/>
          <w:marRight w:val="0"/>
          <w:marTop w:val="0"/>
          <w:marBottom w:val="0"/>
          <w:divBdr>
            <w:top w:val="none" w:sz="0" w:space="0" w:color="auto"/>
            <w:left w:val="none" w:sz="0" w:space="0" w:color="auto"/>
            <w:bottom w:val="none" w:sz="0" w:space="0" w:color="auto"/>
            <w:right w:val="none" w:sz="0" w:space="0" w:color="auto"/>
          </w:divBdr>
        </w:div>
        <w:div w:id="1963926663">
          <w:marLeft w:val="640"/>
          <w:marRight w:val="0"/>
          <w:marTop w:val="0"/>
          <w:marBottom w:val="0"/>
          <w:divBdr>
            <w:top w:val="none" w:sz="0" w:space="0" w:color="auto"/>
            <w:left w:val="none" w:sz="0" w:space="0" w:color="auto"/>
            <w:bottom w:val="none" w:sz="0" w:space="0" w:color="auto"/>
            <w:right w:val="none" w:sz="0" w:space="0" w:color="auto"/>
          </w:divBdr>
        </w:div>
        <w:div w:id="1471553768">
          <w:marLeft w:val="640"/>
          <w:marRight w:val="0"/>
          <w:marTop w:val="0"/>
          <w:marBottom w:val="0"/>
          <w:divBdr>
            <w:top w:val="none" w:sz="0" w:space="0" w:color="auto"/>
            <w:left w:val="none" w:sz="0" w:space="0" w:color="auto"/>
            <w:bottom w:val="none" w:sz="0" w:space="0" w:color="auto"/>
            <w:right w:val="none" w:sz="0" w:space="0" w:color="auto"/>
          </w:divBdr>
        </w:div>
        <w:div w:id="2132286049">
          <w:marLeft w:val="640"/>
          <w:marRight w:val="0"/>
          <w:marTop w:val="0"/>
          <w:marBottom w:val="0"/>
          <w:divBdr>
            <w:top w:val="none" w:sz="0" w:space="0" w:color="auto"/>
            <w:left w:val="none" w:sz="0" w:space="0" w:color="auto"/>
            <w:bottom w:val="none" w:sz="0" w:space="0" w:color="auto"/>
            <w:right w:val="none" w:sz="0" w:space="0" w:color="auto"/>
          </w:divBdr>
        </w:div>
        <w:div w:id="442653298">
          <w:marLeft w:val="640"/>
          <w:marRight w:val="0"/>
          <w:marTop w:val="0"/>
          <w:marBottom w:val="0"/>
          <w:divBdr>
            <w:top w:val="none" w:sz="0" w:space="0" w:color="auto"/>
            <w:left w:val="none" w:sz="0" w:space="0" w:color="auto"/>
            <w:bottom w:val="none" w:sz="0" w:space="0" w:color="auto"/>
            <w:right w:val="none" w:sz="0" w:space="0" w:color="auto"/>
          </w:divBdr>
        </w:div>
        <w:div w:id="1928225423">
          <w:marLeft w:val="640"/>
          <w:marRight w:val="0"/>
          <w:marTop w:val="0"/>
          <w:marBottom w:val="0"/>
          <w:divBdr>
            <w:top w:val="none" w:sz="0" w:space="0" w:color="auto"/>
            <w:left w:val="none" w:sz="0" w:space="0" w:color="auto"/>
            <w:bottom w:val="none" w:sz="0" w:space="0" w:color="auto"/>
            <w:right w:val="none" w:sz="0" w:space="0" w:color="auto"/>
          </w:divBdr>
        </w:div>
        <w:div w:id="584609258">
          <w:marLeft w:val="640"/>
          <w:marRight w:val="0"/>
          <w:marTop w:val="0"/>
          <w:marBottom w:val="0"/>
          <w:divBdr>
            <w:top w:val="none" w:sz="0" w:space="0" w:color="auto"/>
            <w:left w:val="none" w:sz="0" w:space="0" w:color="auto"/>
            <w:bottom w:val="none" w:sz="0" w:space="0" w:color="auto"/>
            <w:right w:val="none" w:sz="0" w:space="0" w:color="auto"/>
          </w:divBdr>
        </w:div>
        <w:div w:id="1136145602">
          <w:marLeft w:val="640"/>
          <w:marRight w:val="0"/>
          <w:marTop w:val="0"/>
          <w:marBottom w:val="0"/>
          <w:divBdr>
            <w:top w:val="none" w:sz="0" w:space="0" w:color="auto"/>
            <w:left w:val="none" w:sz="0" w:space="0" w:color="auto"/>
            <w:bottom w:val="none" w:sz="0" w:space="0" w:color="auto"/>
            <w:right w:val="none" w:sz="0" w:space="0" w:color="auto"/>
          </w:divBdr>
        </w:div>
        <w:div w:id="117838969">
          <w:marLeft w:val="640"/>
          <w:marRight w:val="0"/>
          <w:marTop w:val="0"/>
          <w:marBottom w:val="0"/>
          <w:divBdr>
            <w:top w:val="none" w:sz="0" w:space="0" w:color="auto"/>
            <w:left w:val="none" w:sz="0" w:space="0" w:color="auto"/>
            <w:bottom w:val="none" w:sz="0" w:space="0" w:color="auto"/>
            <w:right w:val="none" w:sz="0" w:space="0" w:color="auto"/>
          </w:divBdr>
        </w:div>
        <w:div w:id="2047486245">
          <w:marLeft w:val="640"/>
          <w:marRight w:val="0"/>
          <w:marTop w:val="0"/>
          <w:marBottom w:val="0"/>
          <w:divBdr>
            <w:top w:val="none" w:sz="0" w:space="0" w:color="auto"/>
            <w:left w:val="none" w:sz="0" w:space="0" w:color="auto"/>
            <w:bottom w:val="none" w:sz="0" w:space="0" w:color="auto"/>
            <w:right w:val="none" w:sz="0" w:space="0" w:color="auto"/>
          </w:divBdr>
        </w:div>
        <w:div w:id="317226842">
          <w:marLeft w:val="640"/>
          <w:marRight w:val="0"/>
          <w:marTop w:val="0"/>
          <w:marBottom w:val="0"/>
          <w:divBdr>
            <w:top w:val="none" w:sz="0" w:space="0" w:color="auto"/>
            <w:left w:val="none" w:sz="0" w:space="0" w:color="auto"/>
            <w:bottom w:val="none" w:sz="0" w:space="0" w:color="auto"/>
            <w:right w:val="none" w:sz="0" w:space="0" w:color="auto"/>
          </w:divBdr>
        </w:div>
        <w:div w:id="1264262141">
          <w:marLeft w:val="640"/>
          <w:marRight w:val="0"/>
          <w:marTop w:val="0"/>
          <w:marBottom w:val="0"/>
          <w:divBdr>
            <w:top w:val="none" w:sz="0" w:space="0" w:color="auto"/>
            <w:left w:val="none" w:sz="0" w:space="0" w:color="auto"/>
            <w:bottom w:val="none" w:sz="0" w:space="0" w:color="auto"/>
            <w:right w:val="none" w:sz="0" w:space="0" w:color="auto"/>
          </w:divBdr>
        </w:div>
        <w:div w:id="1274630162">
          <w:marLeft w:val="640"/>
          <w:marRight w:val="0"/>
          <w:marTop w:val="0"/>
          <w:marBottom w:val="0"/>
          <w:divBdr>
            <w:top w:val="none" w:sz="0" w:space="0" w:color="auto"/>
            <w:left w:val="none" w:sz="0" w:space="0" w:color="auto"/>
            <w:bottom w:val="none" w:sz="0" w:space="0" w:color="auto"/>
            <w:right w:val="none" w:sz="0" w:space="0" w:color="auto"/>
          </w:divBdr>
        </w:div>
        <w:div w:id="1704204736">
          <w:marLeft w:val="640"/>
          <w:marRight w:val="0"/>
          <w:marTop w:val="0"/>
          <w:marBottom w:val="0"/>
          <w:divBdr>
            <w:top w:val="none" w:sz="0" w:space="0" w:color="auto"/>
            <w:left w:val="none" w:sz="0" w:space="0" w:color="auto"/>
            <w:bottom w:val="none" w:sz="0" w:space="0" w:color="auto"/>
            <w:right w:val="none" w:sz="0" w:space="0" w:color="auto"/>
          </w:divBdr>
        </w:div>
        <w:div w:id="1905988567">
          <w:marLeft w:val="640"/>
          <w:marRight w:val="0"/>
          <w:marTop w:val="0"/>
          <w:marBottom w:val="0"/>
          <w:divBdr>
            <w:top w:val="none" w:sz="0" w:space="0" w:color="auto"/>
            <w:left w:val="none" w:sz="0" w:space="0" w:color="auto"/>
            <w:bottom w:val="none" w:sz="0" w:space="0" w:color="auto"/>
            <w:right w:val="none" w:sz="0" w:space="0" w:color="auto"/>
          </w:divBdr>
        </w:div>
        <w:div w:id="480585643">
          <w:marLeft w:val="640"/>
          <w:marRight w:val="0"/>
          <w:marTop w:val="0"/>
          <w:marBottom w:val="0"/>
          <w:divBdr>
            <w:top w:val="none" w:sz="0" w:space="0" w:color="auto"/>
            <w:left w:val="none" w:sz="0" w:space="0" w:color="auto"/>
            <w:bottom w:val="none" w:sz="0" w:space="0" w:color="auto"/>
            <w:right w:val="none" w:sz="0" w:space="0" w:color="auto"/>
          </w:divBdr>
        </w:div>
        <w:div w:id="1403597279">
          <w:marLeft w:val="640"/>
          <w:marRight w:val="0"/>
          <w:marTop w:val="0"/>
          <w:marBottom w:val="0"/>
          <w:divBdr>
            <w:top w:val="none" w:sz="0" w:space="0" w:color="auto"/>
            <w:left w:val="none" w:sz="0" w:space="0" w:color="auto"/>
            <w:bottom w:val="none" w:sz="0" w:space="0" w:color="auto"/>
            <w:right w:val="none" w:sz="0" w:space="0" w:color="auto"/>
          </w:divBdr>
        </w:div>
        <w:div w:id="1603145763">
          <w:marLeft w:val="640"/>
          <w:marRight w:val="0"/>
          <w:marTop w:val="0"/>
          <w:marBottom w:val="0"/>
          <w:divBdr>
            <w:top w:val="none" w:sz="0" w:space="0" w:color="auto"/>
            <w:left w:val="none" w:sz="0" w:space="0" w:color="auto"/>
            <w:bottom w:val="none" w:sz="0" w:space="0" w:color="auto"/>
            <w:right w:val="none" w:sz="0" w:space="0" w:color="auto"/>
          </w:divBdr>
        </w:div>
        <w:div w:id="197284666">
          <w:marLeft w:val="640"/>
          <w:marRight w:val="0"/>
          <w:marTop w:val="0"/>
          <w:marBottom w:val="0"/>
          <w:divBdr>
            <w:top w:val="none" w:sz="0" w:space="0" w:color="auto"/>
            <w:left w:val="none" w:sz="0" w:space="0" w:color="auto"/>
            <w:bottom w:val="none" w:sz="0" w:space="0" w:color="auto"/>
            <w:right w:val="none" w:sz="0" w:space="0" w:color="auto"/>
          </w:divBdr>
        </w:div>
        <w:div w:id="1910581008">
          <w:marLeft w:val="640"/>
          <w:marRight w:val="0"/>
          <w:marTop w:val="0"/>
          <w:marBottom w:val="0"/>
          <w:divBdr>
            <w:top w:val="none" w:sz="0" w:space="0" w:color="auto"/>
            <w:left w:val="none" w:sz="0" w:space="0" w:color="auto"/>
            <w:bottom w:val="none" w:sz="0" w:space="0" w:color="auto"/>
            <w:right w:val="none" w:sz="0" w:space="0" w:color="auto"/>
          </w:divBdr>
        </w:div>
        <w:div w:id="750539815">
          <w:marLeft w:val="640"/>
          <w:marRight w:val="0"/>
          <w:marTop w:val="0"/>
          <w:marBottom w:val="0"/>
          <w:divBdr>
            <w:top w:val="none" w:sz="0" w:space="0" w:color="auto"/>
            <w:left w:val="none" w:sz="0" w:space="0" w:color="auto"/>
            <w:bottom w:val="none" w:sz="0" w:space="0" w:color="auto"/>
            <w:right w:val="none" w:sz="0" w:space="0" w:color="auto"/>
          </w:divBdr>
        </w:div>
        <w:div w:id="148598768">
          <w:marLeft w:val="640"/>
          <w:marRight w:val="0"/>
          <w:marTop w:val="0"/>
          <w:marBottom w:val="0"/>
          <w:divBdr>
            <w:top w:val="none" w:sz="0" w:space="0" w:color="auto"/>
            <w:left w:val="none" w:sz="0" w:space="0" w:color="auto"/>
            <w:bottom w:val="none" w:sz="0" w:space="0" w:color="auto"/>
            <w:right w:val="none" w:sz="0" w:space="0" w:color="auto"/>
          </w:divBdr>
        </w:div>
        <w:div w:id="43019623">
          <w:marLeft w:val="640"/>
          <w:marRight w:val="0"/>
          <w:marTop w:val="0"/>
          <w:marBottom w:val="0"/>
          <w:divBdr>
            <w:top w:val="none" w:sz="0" w:space="0" w:color="auto"/>
            <w:left w:val="none" w:sz="0" w:space="0" w:color="auto"/>
            <w:bottom w:val="none" w:sz="0" w:space="0" w:color="auto"/>
            <w:right w:val="none" w:sz="0" w:space="0" w:color="auto"/>
          </w:divBdr>
        </w:div>
        <w:div w:id="842548975">
          <w:marLeft w:val="640"/>
          <w:marRight w:val="0"/>
          <w:marTop w:val="0"/>
          <w:marBottom w:val="0"/>
          <w:divBdr>
            <w:top w:val="none" w:sz="0" w:space="0" w:color="auto"/>
            <w:left w:val="none" w:sz="0" w:space="0" w:color="auto"/>
            <w:bottom w:val="none" w:sz="0" w:space="0" w:color="auto"/>
            <w:right w:val="none" w:sz="0" w:space="0" w:color="auto"/>
          </w:divBdr>
        </w:div>
        <w:div w:id="1598365948">
          <w:marLeft w:val="640"/>
          <w:marRight w:val="0"/>
          <w:marTop w:val="0"/>
          <w:marBottom w:val="0"/>
          <w:divBdr>
            <w:top w:val="none" w:sz="0" w:space="0" w:color="auto"/>
            <w:left w:val="none" w:sz="0" w:space="0" w:color="auto"/>
            <w:bottom w:val="none" w:sz="0" w:space="0" w:color="auto"/>
            <w:right w:val="none" w:sz="0" w:space="0" w:color="auto"/>
          </w:divBdr>
        </w:div>
        <w:div w:id="1747262555">
          <w:marLeft w:val="640"/>
          <w:marRight w:val="0"/>
          <w:marTop w:val="0"/>
          <w:marBottom w:val="0"/>
          <w:divBdr>
            <w:top w:val="none" w:sz="0" w:space="0" w:color="auto"/>
            <w:left w:val="none" w:sz="0" w:space="0" w:color="auto"/>
            <w:bottom w:val="none" w:sz="0" w:space="0" w:color="auto"/>
            <w:right w:val="none" w:sz="0" w:space="0" w:color="auto"/>
          </w:divBdr>
        </w:div>
        <w:div w:id="1584222034">
          <w:marLeft w:val="640"/>
          <w:marRight w:val="0"/>
          <w:marTop w:val="0"/>
          <w:marBottom w:val="0"/>
          <w:divBdr>
            <w:top w:val="none" w:sz="0" w:space="0" w:color="auto"/>
            <w:left w:val="none" w:sz="0" w:space="0" w:color="auto"/>
            <w:bottom w:val="none" w:sz="0" w:space="0" w:color="auto"/>
            <w:right w:val="none" w:sz="0" w:space="0" w:color="auto"/>
          </w:divBdr>
        </w:div>
        <w:div w:id="650989450">
          <w:marLeft w:val="640"/>
          <w:marRight w:val="0"/>
          <w:marTop w:val="0"/>
          <w:marBottom w:val="0"/>
          <w:divBdr>
            <w:top w:val="none" w:sz="0" w:space="0" w:color="auto"/>
            <w:left w:val="none" w:sz="0" w:space="0" w:color="auto"/>
            <w:bottom w:val="none" w:sz="0" w:space="0" w:color="auto"/>
            <w:right w:val="none" w:sz="0" w:space="0" w:color="auto"/>
          </w:divBdr>
        </w:div>
        <w:div w:id="325599684">
          <w:marLeft w:val="640"/>
          <w:marRight w:val="0"/>
          <w:marTop w:val="0"/>
          <w:marBottom w:val="0"/>
          <w:divBdr>
            <w:top w:val="none" w:sz="0" w:space="0" w:color="auto"/>
            <w:left w:val="none" w:sz="0" w:space="0" w:color="auto"/>
            <w:bottom w:val="none" w:sz="0" w:space="0" w:color="auto"/>
            <w:right w:val="none" w:sz="0" w:space="0" w:color="auto"/>
          </w:divBdr>
        </w:div>
        <w:div w:id="428158893">
          <w:marLeft w:val="640"/>
          <w:marRight w:val="0"/>
          <w:marTop w:val="0"/>
          <w:marBottom w:val="0"/>
          <w:divBdr>
            <w:top w:val="none" w:sz="0" w:space="0" w:color="auto"/>
            <w:left w:val="none" w:sz="0" w:space="0" w:color="auto"/>
            <w:bottom w:val="none" w:sz="0" w:space="0" w:color="auto"/>
            <w:right w:val="none" w:sz="0" w:space="0" w:color="auto"/>
          </w:divBdr>
        </w:div>
        <w:div w:id="375273001">
          <w:marLeft w:val="640"/>
          <w:marRight w:val="0"/>
          <w:marTop w:val="0"/>
          <w:marBottom w:val="0"/>
          <w:divBdr>
            <w:top w:val="none" w:sz="0" w:space="0" w:color="auto"/>
            <w:left w:val="none" w:sz="0" w:space="0" w:color="auto"/>
            <w:bottom w:val="none" w:sz="0" w:space="0" w:color="auto"/>
            <w:right w:val="none" w:sz="0" w:space="0" w:color="auto"/>
          </w:divBdr>
        </w:div>
        <w:div w:id="1787965637">
          <w:marLeft w:val="640"/>
          <w:marRight w:val="0"/>
          <w:marTop w:val="0"/>
          <w:marBottom w:val="0"/>
          <w:divBdr>
            <w:top w:val="none" w:sz="0" w:space="0" w:color="auto"/>
            <w:left w:val="none" w:sz="0" w:space="0" w:color="auto"/>
            <w:bottom w:val="none" w:sz="0" w:space="0" w:color="auto"/>
            <w:right w:val="none" w:sz="0" w:space="0" w:color="auto"/>
          </w:divBdr>
        </w:div>
        <w:div w:id="2130775630">
          <w:marLeft w:val="640"/>
          <w:marRight w:val="0"/>
          <w:marTop w:val="0"/>
          <w:marBottom w:val="0"/>
          <w:divBdr>
            <w:top w:val="none" w:sz="0" w:space="0" w:color="auto"/>
            <w:left w:val="none" w:sz="0" w:space="0" w:color="auto"/>
            <w:bottom w:val="none" w:sz="0" w:space="0" w:color="auto"/>
            <w:right w:val="none" w:sz="0" w:space="0" w:color="auto"/>
          </w:divBdr>
        </w:div>
        <w:div w:id="1386758193">
          <w:marLeft w:val="640"/>
          <w:marRight w:val="0"/>
          <w:marTop w:val="0"/>
          <w:marBottom w:val="0"/>
          <w:divBdr>
            <w:top w:val="none" w:sz="0" w:space="0" w:color="auto"/>
            <w:left w:val="none" w:sz="0" w:space="0" w:color="auto"/>
            <w:bottom w:val="none" w:sz="0" w:space="0" w:color="auto"/>
            <w:right w:val="none" w:sz="0" w:space="0" w:color="auto"/>
          </w:divBdr>
        </w:div>
        <w:div w:id="1024749215">
          <w:marLeft w:val="640"/>
          <w:marRight w:val="0"/>
          <w:marTop w:val="0"/>
          <w:marBottom w:val="0"/>
          <w:divBdr>
            <w:top w:val="none" w:sz="0" w:space="0" w:color="auto"/>
            <w:left w:val="none" w:sz="0" w:space="0" w:color="auto"/>
            <w:bottom w:val="none" w:sz="0" w:space="0" w:color="auto"/>
            <w:right w:val="none" w:sz="0" w:space="0" w:color="auto"/>
          </w:divBdr>
        </w:div>
        <w:div w:id="32193206">
          <w:marLeft w:val="640"/>
          <w:marRight w:val="0"/>
          <w:marTop w:val="0"/>
          <w:marBottom w:val="0"/>
          <w:divBdr>
            <w:top w:val="none" w:sz="0" w:space="0" w:color="auto"/>
            <w:left w:val="none" w:sz="0" w:space="0" w:color="auto"/>
            <w:bottom w:val="none" w:sz="0" w:space="0" w:color="auto"/>
            <w:right w:val="none" w:sz="0" w:space="0" w:color="auto"/>
          </w:divBdr>
        </w:div>
        <w:div w:id="2069986850">
          <w:marLeft w:val="640"/>
          <w:marRight w:val="0"/>
          <w:marTop w:val="0"/>
          <w:marBottom w:val="0"/>
          <w:divBdr>
            <w:top w:val="none" w:sz="0" w:space="0" w:color="auto"/>
            <w:left w:val="none" w:sz="0" w:space="0" w:color="auto"/>
            <w:bottom w:val="none" w:sz="0" w:space="0" w:color="auto"/>
            <w:right w:val="none" w:sz="0" w:space="0" w:color="auto"/>
          </w:divBdr>
        </w:div>
        <w:div w:id="119691128">
          <w:marLeft w:val="640"/>
          <w:marRight w:val="0"/>
          <w:marTop w:val="0"/>
          <w:marBottom w:val="0"/>
          <w:divBdr>
            <w:top w:val="none" w:sz="0" w:space="0" w:color="auto"/>
            <w:left w:val="none" w:sz="0" w:space="0" w:color="auto"/>
            <w:bottom w:val="none" w:sz="0" w:space="0" w:color="auto"/>
            <w:right w:val="none" w:sz="0" w:space="0" w:color="auto"/>
          </w:divBdr>
        </w:div>
        <w:div w:id="904873992">
          <w:marLeft w:val="640"/>
          <w:marRight w:val="0"/>
          <w:marTop w:val="0"/>
          <w:marBottom w:val="0"/>
          <w:divBdr>
            <w:top w:val="none" w:sz="0" w:space="0" w:color="auto"/>
            <w:left w:val="none" w:sz="0" w:space="0" w:color="auto"/>
            <w:bottom w:val="none" w:sz="0" w:space="0" w:color="auto"/>
            <w:right w:val="none" w:sz="0" w:space="0" w:color="auto"/>
          </w:divBdr>
        </w:div>
        <w:div w:id="1897353856">
          <w:marLeft w:val="640"/>
          <w:marRight w:val="0"/>
          <w:marTop w:val="0"/>
          <w:marBottom w:val="0"/>
          <w:divBdr>
            <w:top w:val="none" w:sz="0" w:space="0" w:color="auto"/>
            <w:left w:val="none" w:sz="0" w:space="0" w:color="auto"/>
            <w:bottom w:val="none" w:sz="0" w:space="0" w:color="auto"/>
            <w:right w:val="none" w:sz="0" w:space="0" w:color="auto"/>
          </w:divBdr>
        </w:div>
        <w:div w:id="362946248">
          <w:marLeft w:val="640"/>
          <w:marRight w:val="0"/>
          <w:marTop w:val="0"/>
          <w:marBottom w:val="0"/>
          <w:divBdr>
            <w:top w:val="none" w:sz="0" w:space="0" w:color="auto"/>
            <w:left w:val="none" w:sz="0" w:space="0" w:color="auto"/>
            <w:bottom w:val="none" w:sz="0" w:space="0" w:color="auto"/>
            <w:right w:val="none" w:sz="0" w:space="0" w:color="auto"/>
          </w:divBdr>
        </w:div>
        <w:div w:id="1657756275">
          <w:marLeft w:val="640"/>
          <w:marRight w:val="0"/>
          <w:marTop w:val="0"/>
          <w:marBottom w:val="0"/>
          <w:divBdr>
            <w:top w:val="none" w:sz="0" w:space="0" w:color="auto"/>
            <w:left w:val="none" w:sz="0" w:space="0" w:color="auto"/>
            <w:bottom w:val="none" w:sz="0" w:space="0" w:color="auto"/>
            <w:right w:val="none" w:sz="0" w:space="0" w:color="auto"/>
          </w:divBdr>
        </w:div>
        <w:div w:id="597754365">
          <w:marLeft w:val="640"/>
          <w:marRight w:val="0"/>
          <w:marTop w:val="0"/>
          <w:marBottom w:val="0"/>
          <w:divBdr>
            <w:top w:val="none" w:sz="0" w:space="0" w:color="auto"/>
            <w:left w:val="none" w:sz="0" w:space="0" w:color="auto"/>
            <w:bottom w:val="none" w:sz="0" w:space="0" w:color="auto"/>
            <w:right w:val="none" w:sz="0" w:space="0" w:color="auto"/>
          </w:divBdr>
        </w:div>
        <w:div w:id="1234126967">
          <w:marLeft w:val="640"/>
          <w:marRight w:val="0"/>
          <w:marTop w:val="0"/>
          <w:marBottom w:val="0"/>
          <w:divBdr>
            <w:top w:val="none" w:sz="0" w:space="0" w:color="auto"/>
            <w:left w:val="none" w:sz="0" w:space="0" w:color="auto"/>
            <w:bottom w:val="none" w:sz="0" w:space="0" w:color="auto"/>
            <w:right w:val="none" w:sz="0" w:space="0" w:color="auto"/>
          </w:divBdr>
        </w:div>
        <w:div w:id="745342844">
          <w:marLeft w:val="640"/>
          <w:marRight w:val="0"/>
          <w:marTop w:val="0"/>
          <w:marBottom w:val="0"/>
          <w:divBdr>
            <w:top w:val="none" w:sz="0" w:space="0" w:color="auto"/>
            <w:left w:val="none" w:sz="0" w:space="0" w:color="auto"/>
            <w:bottom w:val="none" w:sz="0" w:space="0" w:color="auto"/>
            <w:right w:val="none" w:sz="0" w:space="0" w:color="auto"/>
          </w:divBdr>
        </w:div>
        <w:div w:id="394739582">
          <w:marLeft w:val="640"/>
          <w:marRight w:val="0"/>
          <w:marTop w:val="0"/>
          <w:marBottom w:val="0"/>
          <w:divBdr>
            <w:top w:val="none" w:sz="0" w:space="0" w:color="auto"/>
            <w:left w:val="none" w:sz="0" w:space="0" w:color="auto"/>
            <w:bottom w:val="none" w:sz="0" w:space="0" w:color="auto"/>
            <w:right w:val="none" w:sz="0" w:space="0" w:color="auto"/>
          </w:divBdr>
        </w:div>
        <w:div w:id="1770663358">
          <w:marLeft w:val="640"/>
          <w:marRight w:val="0"/>
          <w:marTop w:val="0"/>
          <w:marBottom w:val="0"/>
          <w:divBdr>
            <w:top w:val="none" w:sz="0" w:space="0" w:color="auto"/>
            <w:left w:val="none" w:sz="0" w:space="0" w:color="auto"/>
            <w:bottom w:val="none" w:sz="0" w:space="0" w:color="auto"/>
            <w:right w:val="none" w:sz="0" w:space="0" w:color="auto"/>
          </w:divBdr>
        </w:div>
        <w:div w:id="2040934087">
          <w:marLeft w:val="640"/>
          <w:marRight w:val="0"/>
          <w:marTop w:val="0"/>
          <w:marBottom w:val="0"/>
          <w:divBdr>
            <w:top w:val="none" w:sz="0" w:space="0" w:color="auto"/>
            <w:left w:val="none" w:sz="0" w:space="0" w:color="auto"/>
            <w:bottom w:val="none" w:sz="0" w:space="0" w:color="auto"/>
            <w:right w:val="none" w:sz="0" w:space="0" w:color="auto"/>
          </w:divBdr>
        </w:div>
        <w:div w:id="400253802">
          <w:marLeft w:val="640"/>
          <w:marRight w:val="0"/>
          <w:marTop w:val="0"/>
          <w:marBottom w:val="0"/>
          <w:divBdr>
            <w:top w:val="none" w:sz="0" w:space="0" w:color="auto"/>
            <w:left w:val="none" w:sz="0" w:space="0" w:color="auto"/>
            <w:bottom w:val="none" w:sz="0" w:space="0" w:color="auto"/>
            <w:right w:val="none" w:sz="0" w:space="0" w:color="auto"/>
          </w:divBdr>
        </w:div>
        <w:div w:id="1964573829">
          <w:marLeft w:val="640"/>
          <w:marRight w:val="0"/>
          <w:marTop w:val="0"/>
          <w:marBottom w:val="0"/>
          <w:divBdr>
            <w:top w:val="none" w:sz="0" w:space="0" w:color="auto"/>
            <w:left w:val="none" w:sz="0" w:space="0" w:color="auto"/>
            <w:bottom w:val="none" w:sz="0" w:space="0" w:color="auto"/>
            <w:right w:val="none" w:sz="0" w:space="0" w:color="auto"/>
          </w:divBdr>
        </w:div>
        <w:div w:id="1983197897">
          <w:marLeft w:val="640"/>
          <w:marRight w:val="0"/>
          <w:marTop w:val="0"/>
          <w:marBottom w:val="0"/>
          <w:divBdr>
            <w:top w:val="none" w:sz="0" w:space="0" w:color="auto"/>
            <w:left w:val="none" w:sz="0" w:space="0" w:color="auto"/>
            <w:bottom w:val="none" w:sz="0" w:space="0" w:color="auto"/>
            <w:right w:val="none" w:sz="0" w:space="0" w:color="auto"/>
          </w:divBdr>
        </w:div>
        <w:div w:id="1744061827">
          <w:marLeft w:val="640"/>
          <w:marRight w:val="0"/>
          <w:marTop w:val="0"/>
          <w:marBottom w:val="0"/>
          <w:divBdr>
            <w:top w:val="none" w:sz="0" w:space="0" w:color="auto"/>
            <w:left w:val="none" w:sz="0" w:space="0" w:color="auto"/>
            <w:bottom w:val="none" w:sz="0" w:space="0" w:color="auto"/>
            <w:right w:val="none" w:sz="0" w:space="0" w:color="auto"/>
          </w:divBdr>
        </w:div>
        <w:div w:id="1538738521">
          <w:marLeft w:val="640"/>
          <w:marRight w:val="0"/>
          <w:marTop w:val="0"/>
          <w:marBottom w:val="0"/>
          <w:divBdr>
            <w:top w:val="none" w:sz="0" w:space="0" w:color="auto"/>
            <w:left w:val="none" w:sz="0" w:space="0" w:color="auto"/>
            <w:bottom w:val="none" w:sz="0" w:space="0" w:color="auto"/>
            <w:right w:val="none" w:sz="0" w:space="0" w:color="auto"/>
          </w:divBdr>
        </w:div>
        <w:div w:id="1867328300">
          <w:marLeft w:val="640"/>
          <w:marRight w:val="0"/>
          <w:marTop w:val="0"/>
          <w:marBottom w:val="0"/>
          <w:divBdr>
            <w:top w:val="none" w:sz="0" w:space="0" w:color="auto"/>
            <w:left w:val="none" w:sz="0" w:space="0" w:color="auto"/>
            <w:bottom w:val="none" w:sz="0" w:space="0" w:color="auto"/>
            <w:right w:val="none" w:sz="0" w:space="0" w:color="auto"/>
          </w:divBdr>
        </w:div>
        <w:div w:id="1081023972">
          <w:marLeft w:val="640"/>
          <w:marRight w:val="0"/>
          <w:marTop w:val="0"/>
          <w:marBottom w:val="0"/>
          <w:divBdr>
            <w:top w:val="none" w:sz="0" w:space="0" w:color="auto"/>
            <w:left w:val="none" w:sz="0" w:space="0" w:color="auto"/>
            <w:bottom w:val="none" w:sz="0" w:space="0" w:color="auto"/>
            <w:right w:val="none" w:sz="0" w:space="0" w:color="auto"/>
          </w:divBdr>
        </w:div>
        <w:div w:id="1313565407">
          <w:marLeft w:val="640"/>
          <w:marRight w:val="0"/>
          <w:marTop w:val="0"/>
          <w:marBottom w:val="0"/>
          <w:divBdr>
            <w:top w:val="none" w:sz="0" w:space="0" w:color="auto"/>
            <w:left w:val="none" w:sz="0" w:space="0" w:color="auto"/>
            <w:bottom w:val="none" w:sz="0" w:space="0" w:color="auto"/>
            <w:right w:val="none" w:sz="0" w:space="0" w:color="auto"/>
          </w:divBdr>
        </w:div>
        <w:div w:id="159004745">
          <w:marLeft w:val="640"/>
          <w:marRight w:val="0"/>
          <w:marTop w:val="0"/>
          <w:marBottom w:val="0"/>
          <w:divBdr>
            <w:top w:val="none" w:sz="0" w:space="0" w:color="auto"/>
            <w:left w:val="none" w:sz="0" w:space="0" w:color="auto"/>
            <w:bottom w:val="none" w:sz="0" w:space="0" w:color="auto"/>
            <w:right w:val="none" w:sz="0" w:space="0" w:color="auto"/>
          </w:divBdr>
        </w:div>
        <w:div w:id="1726370014">
          <w:marLeft w:val="640"/>
          <w:marRight w:val="0"/>
          <w:marTop w:val="0"/>
          <w:marBottom w:val="0"/>
          <w:divBdr>
            <w:top w:val="none" w:sz="0" w:space="0" w:color="auto"/>
            <w:left w:val="none" w:sz="0" w:space="0" w:color="auto"/>
            <w:bottom w:val="none" w:sz="0" w:space="0" w:color="auto"/>
            <w:right w:val="none" w:sz="0" w:space="0" w:color="auto"/>
          </w:divBdr>
        </w:div>
        <w:div w:id="1885867337">
          <w:marLeft w:val="640"/>
          <w:marRight w:val="0"/>
          <w:marTop w:val="0"/>
          <w:marBottom w:val="0"/>
          <w:divBdr>
            <w:top w:val="none" w:sz="0" w:space="0" w:color="auto"/>
            <w:left w:val="none" w:sz="0" w:space="0" w:color="auto"/>
            <w:bottom w:val="none" w:sz="0" w:space="0" w:color="auto"/>
            <w:right w:val="none" w:sz="0" w:space="0" w:color="auto"/>
          </w:divBdr>
        </w:div>
        <w:div w:id="1203664836">
          <w:marLeft w:val="640"/>
          <w:marRight w:val="0"/>
          <w:marTop w:val="0"/>
          <w:marBottom w:val="0"/>
          <w:divBdr>
            <w:top w:val="none" w:sz="0" w:space="0" w:color="auto"/>
            <w:left w:val="none" w:sz="0" w:space="0" w:color="auto"/>
            <w:bottom w:val="none" w:sz="0" w:space="0" w:color="auto"/>
            <w:right w:val="none" w:sz="0" w:space="0" w:color="auto"/>
          </w:divBdr>
        </w:div>
        <w:div w:id="1211186228">
          <w:marLeft w:val="640"/>
          <w:marRight w:val="0"/>
          <w:marTop w:val="0"/>
          <w:marBottom w:val="0"/>
          <w:divBdr>
            <w:top w:val="none" w:sz="0" w:space="0" w:color="auto"/>
            <w:left w:val="none" w:sz="0" w:space="0" w:color="auto"/>
            <w:bottom w:val="none" w:sz="0" w:space="0" w:color="auto"/>
            <w:right w:val="none" w:sz="0" w:space="0" w:color="auto"/>
          </w:divBdr>
        </w:div>
        <w:div w:id="668800252">
          <w:marLeft w:val="640"/>
          <w:marRight w:val="0"/>
          <w:marTop w:val="0"/>
          <w:marBottom w:val="0"/>
          <w:divBdr>
            <w:top w:val="none" w:sz="0" w:space="0" w:color="auto"/>
            <w:left w:val="none" w:sz="0" w:space="0" w:color="auto"/>
            <w:bottom w:val="none" w:sz="0" w:space="0" w:color="auto"/>
            <w:right w:val="none" w:sz="0" w:space="0" w:color="auto"/>
          </w:divBdr>
        </w:div>
        <w:div w:id="494881471">
          <w:marLeft w:val="640"/>
          <w:marRight w:val="0"/>
          <w:marTop w:val="0"/>
          <w:marBottom w:val="0"/>
          <w:divBdr>
            <w:top w:val="none" w:sz="0" w:space="0" w:color="auto"/>
            <w:left w:val="none" w:sz="0" w:space="0" w:color="auto"/>
            <w:bottom w:val="none" w:sz="0" w:space="0" w:color="auto"/>
            <w:right w:val="none" w:sz="0" w:space="0" w:color="auto"/>
          </w:divBdr>
        </w:div>
        <w:div w:id="807162120">
          <w:marLeft w:val="640"/>
          <w:marRight w:val="0"/>
          <w:marTop w:val="0"/>
          <w:marBottom w:val="0"/>
          <w:divBdr>
            <w:top w:val="none" w:sz="0" w:space="0" w:color="auto"/>
            <w:left w:val="none" w:sz="0" w:space="0" w:color="auto"/>
            <w:bottom w:val="none" w:sz="0" w:space="0" w:color="auto"/>
            <w:right w:val="none" w:sz="0" w:space="0" w:color="auto"/>
          </w:divBdr>
        </w:div>
        <w:div w:id="1300725564">
          <w:marLeft w:val="640"/>
          <w:marRight w:val="0"/>
          <w:marTop w:val="0"/>
          <w:marBottom w:val="0"/>
          <w:divBdr>
            <w:top w:val="none" w:sz="0" w:space="0" w:color="auto"/>
            <w:left w:val="none" w:sz="0" w:space="0" w:color="auto"/>
            <w:bottom w:val="none" w:sz="0" w:space="0" w:color="auto"/>
            <w:right w:val="none" w:sz="0" w:space="0" w:color="auto"/>
          </w:divBdr>
        </w:div>
        <w:div w:id="1448233321">
          <w:marLeft w:val="640"/>
          <w:marRight w:val="0"/>
          <w:marTop w:val="0"/>
          <w:marBottom w:val="0"/>
          <w:divBdr>
            <w:top w:val="none" w:sz="0" w:space="0" w:color="auto"/>
            <w:left w:val="none" w:sz="0" w:space="0" w:color="auto"/>
            <w:bottom w:val="none" w:sz="0" w:space="0" w:color="auto"/>
            <w:right w:val="none" w:sz="0" w:space="0" w:color="auto"/>
          </w:divBdr>
        </w:div>
        <w:div w:id="1664045001">
          <w:marLeft w:val="640"/>
          <w:marRight w:val="0"/>
          <w:marTop w:val="0"/>
          <w:marBottom w:val="0"/>
          <w:divBdr>
            <w:top w:val="none" w:sz="0" w:space="0" w:color="auto"/>
            <w:left w:val="none" w:sz="0" w:space="0" w:color="auto"/>
            <w:bottom w:val="none" w:sz="0" w:space="0" w:color="auto"/>
            <w:right w:val="none" w:sz="0" w:space="0" w:color="auto"/>
          </w:divBdr>
        </w:div>
        <w:div w:id="1606572027">
          <w:marLeft w:val="640"/>
          <w:marRight w:val="0"/>
          <w:marTop w:val="0"/>
          <w:marBottom w:val="0"/>
          <w:divBdr>
            <w:top w:val="none" w:sz="0" w:space="0" w:color="auto"/>
            <w:left w:val="none" w:sz="0" w:space="0" w:color="auto"/>
            <w:bottom w:val="none" w:sz="0" w:space="0" w:color="auto"/>
            <w:right w:val="none" w:sz="0" w:space="0" w:color="auto"/>
          </w:divBdr>
        </w:div>
        <w:div w:id="1335185702">
          <w:marLeft w:val="640"/>
          <w:marRight w:val="0"/>
          <w:marTop w:val="0"/>
          <w:marBottom w:val="0"/>
          <w:divBdr>
            <w:top w:val="none" w:sz="0" w:space="0" w:color="auto"/>
            <w:left w:val="none" w:sz="0" w:space="0" w:color="auto"/>
            <w:bottom w:val="none" w:sz="0" w:space="0" w:color="auto"/>
            <w:right w:val="none" w:sz="0" w:space="0" w:color="auto"/>
          </w:divBdr>
        </w:div>
        <w:div w:id="925771150">
          <w:marLeft w:val="640"/>
          <w:marRight w:val="0"/>
          <w:marTop w:val="0"/>
          <w:marBottom w:val="0"/>
          <w:divBdr>
            <w:top w:val="none" w:sz="0" w:space="0" w:color="auto"/>
            <w:left w:val="none" w:sz="0" w:space="0" w:color="auto"/>
            <w:bottom w:val="none" w:sz="0" w:space="0" w:color="auto"/>
            <w:right w:val="none" w:sz="0" w:space="0" w:color="auto"/>
          </w:divBdr>
        </w:div>
        <w:div w:id="997343962">
          <w:marLeft w:val="640"/>
          <w:marRight w:val="0"/>
          <w:marTop w:val="0"/>
          <w:marBottom w:val="0"/>
          <w:divBdr>
            <w:top w:val="none" w:sz="0" w:space="0" w:color="auto"/>
            <w:left w:val="none" w:sz="0" w:space="0" w:color="auto"/>
            <w:bottom w:val="none" w:sz="0" w:space="0" w:color="auto"/>
            <w:right w:val="none" w:sz="0" w:space="0" w:color="auto"/>
          </w:divBdr>
        </w:div>
        <w:div w:id="1228951771">
          <w:marLeft w:val="640"/>
          <w:marRight w:val="0"/>
          <w:marTop w:val="0"/>
          <w:marBottom w:val="0"/>
          <w:divBdr>
            <w:top w:val="none" w:sz="0" w:space="0" w:color="auto"/>
            <w:left w:val="none" w:sz="0" w:space="0" w:color="auto"/>
            <w:bottom w:val="none" w:sz="0" w:space="0" w:color="auto"/>
            <w:right w:val="none" w:sz="0" w:space="0" w:color="auto"/>
          </w:divBdr>
        </w:div>
        <w:div w:id="2038385083">
          <w:marLeft w:val="640"/>
          <w:marRight w:val="0"/>
          <w:marTop w:val="0"/>
          <w:marBottom w:val="0"/>
          <w:divBdr>
            <w:top w:val="none" w:sz="0" w:space="0" w:color="auto"/>
            <w:left w:val="none" w:sz="0" w:space="0" w:color="auto"/>
            <w:bottom w:val="none" w:sz="0" w:space="0" w:color="auto"/>
            <w:right w:val="none" w:sz="0" w:space="0" w:color="auto"/>
          </w:divBdr>
        </w:div>
        <w:div w:id="397359002">
          <w:marLeft w:val="640"/>
          <w:marRight w:val="0"/>
          <w:marTop w:val="0"/>
          <w:marBottom w:val="0"/>
          <w:divBdr>
            <w:top w:val="none" w:sz="0" w:space="0" w:color="auto"/>
            <w:left w:val="none" w:sz="0" w:space="0" w:color="auto"/>
            <w:bottom w:val="none" w:sz="0" w:space="0" w:color="auto"/>
            <w:right w:val="none" w:sz="0" w:space="0" w:color="auto"/>
          </w:divBdr>
        </w:div>
        <w:div w:id="944465036">
          <w:marLeft w:val="640"/>
          <w:marRight w:val="0"/>
          <w:marTop w:val="0"/>
          <w:marBottom w:val="0"/>
          <w:divBdr>
            <w:top w:val="none" w:sz="0" w:space="0" w:color="auto"/>
            <w:left w:val="none" w:sz="0" w:space="0" w:color="auto"/>
            <w:bottom w:val="none" w:sz="0" w:space="0" w:color="auto"/>
            <w:right w:val="none" w:sz="0" w:space="0" w:color="auto"/>
          </w:divBdr>
        </w:div>
        <w:div w:id="1853565607">
          <w:marLeft w:val="640"/>
          <w:marRight w:val="0"/>
          <w:marTop w:val="0"/>
          <w:marBottom w:val="0"/>
          <w:divBdr>
            <w:top w:val="none" w:sz="0" w:space="0" w:color="auto"/>
            <w:left w:val="none" w:sz="0" w:space="0" w:color="auto"/>
            <w:bottom w:val="none" w:sz="0" w:space="0" w:color="auto"/>
            <w:right w:val="none" w:sz="0" w:space="0" w:color="auto"/>
          </w:divBdr>
        </w:div>
        <w:div w:id="1684166188">
          <w:marLeft w:val="640"/>
          <w:marRight w:val="0"/>
          <w:marTop w:val="0"/>
          <w:marBottom w:val="0"/>
          <w:divBdr>
            <w:top w:val="none" w:sz="0" w:space="0" w:color="auto"/>
            <w:left w:val="none" w:sz="0" w:space="0" w:color="auto"/>
            <w:bottom w:val="none" w:sz="0" w:space="0" w:color="auto"/>
            <w:right w:val="none" w:sz="0" w:space="0" w:color="auto"/>
          </w:divBdr>
        </w:div>
        <w:div w:id="2022319957">
          <w:marLeft w:val="640"/>
          <w:marRight w:val="0"/>
          <w:marTop w:val="0"/>
          <w:marBottom w:val="0"/>
          <w:divBdr>
            <w:top w:val="none" w:sz="0" w:space="0" w:color="auto"/>
            <w:left w:val="none" w:sz="0" w:space="0" w:color="auto"/>
            <w:bottom w:val="none" w:sz="0" w:space="0" w:color="auto"/>
            <w:right w:val="none" w:sz="0" w:space="0" w:color="auto"/>
          </w:divBdr>
        </w:div>
        <w:div w:id="94063246">
          <w:marLeft w:val="640"/>
          <w:marRight w:val="0"/>
          <w:marTop w:val="0"/>
          <w:marBottom w:val="0"/>
          <w:divBdr>
            <w:top w:val="none" w:sz="0" w:space="0" w:color="auto"/>
            <w:left w:val="none" w:sz="0" w:space="0" w:color="auto"/>
            <w:bottom w:val="none" w:sz="0" w:space="0" w:color="auto"/>
            <w:right w:val="none" w:sz="0" w:space="0" w:color="auto"/>
          </w:divBdr>
        </w:div>
        <w:div w:id="944072140">
          <w:marLeft w:val="640"/>
          <w:marRight w:val="0"/>
          <w:marTop w:val="0"/>
          <w:marBottom w:val="0"/>
          <w:divBdr>
            <w:top w:val="none" w:sz="0" w:space="0" w:color="auto"/>
            <w:left w:val="none" w:sz="0" w:space="0" w:color="auto"/>
            <w:bottom w:val="none" w:sz="0" w:space="0" w:color="auto"/>
            <w:right w:val="none" w:sz="0" w:space="0" w:color="auto"/>
          </w:divBdr>
        </w:div>
        <w:div w:id="1977834170">
          <w:marLeft w:val="640"/>
          <w:marRight w:val="0"/>
          <w:marTop w:val="0"/>
          <w:marBottom w:val="0"/>
          <w:divBdr>
            <w:top w:val="none" w:sz="0" w:space="0" w:color="auto"/>
            <w:left w:val="none" w:sz="0" w:space="0" w:color="auto"/>
            <w:bottom w:val="none" w:sz="0" w:space="0" w:color="auto"/>
            <w:right w:val="none" w:sz="0" w:space="0" w:color="auto"/>
          </w:divBdr>
        </w:div>
        <w:div w:id="618872624">
          <w:marLeft w:val="640"/>
          <w:marRight w:val="0"/>
          <w:marTop w:val="0"/>
          <w:marBottom w:val="0"/>
          <w:divBdr>
            <w:top w:val="none" w:sz="0" w:space="0" w:color="auto"/>
            <w:left w:val="none" w:sz="0" w:space="0" w:color="auto"/>
            <w:bottom w:val="none" w:sz="0" w:space="0" w:color="auto"/>
            <w:right w:val="none" w:sz="0" w:space="0" w:color="auto"/>
          </w:divBdr>
        </w:div>
        <w:div w:id="512572958">
          <w:marLeft w:val="640"/>
          <w:marRight w:val="0"/>
          <w:marTop w:val="0"/>
          <w:marBottom w:val="0"/>
          <w:divBdr>
            <w:top w:val="none" w:sz="0" w:space="0" w:color="auto"/>
            <w:left w:val="none" w:sz="0" w:space="0" w:color="auto"/>
            <w:bottom w:val="none" w:sz="0" w:space="0" w:color="auto"/>
            <w:right w:val="none" w:sz="0" w:space="0" w:color="auto"/>
          </w:divBdr>
        </w:div>
        <w:div w:id="552622711">
          <w:marLeft w:val="640"/>
          <w:marRight w:val="0"/>
          <w:marTop w:val="0"/>
          <w:marBottom w:val="0"/>
          <w:divBdr>
            <w:top w:val="none" w:sz="0" w:space="0" w:color="auto"/>
            <w:left w:val="none" w:sz="0" w:space="0" w:color="auto"/>
            <w:bottom w:val="none" w:sz="0" w:space="0" w:color="auto"/>
            <w:right w:val="none" w:sz="0" w:space="0" w:color="auto"/>
          </w:divBdr>
        </w:div>
        <w:div w:id="978076860">
          <w:marLeft w:val="640"/>
          <w:marRight w:val="0"/>
          <w:marTop w:val="0"/>
          <w:marBottom w:val="0"/>
          <w:divBdr>
            <w:top w:val="none" w:sz="0" w:space="0" w:color="auto"/>
            <w:left w:val="none" w:sz="0" w:space="0" w:color="auto"/>
            <w:bottom w:val="none" w:sz="0" w:space="0" w:color="auto"/>
            <w:right w:val="none" w:sz="0" w:space="0" w:color="auto"/>
          </w:divBdr>
        </w:div>
        <w:div w:id="2134277818">
          <w:marLeft w:val="640"/>
          <w:marRight w:val="0"/>
          <w:marTop w:val="0"/>
          <w:marBottom w:val="0"/>
          <w:divBdr>
            <w:top w:val="none" w:sz="0" w:space="0" w:color="auto"/>
            <w:left w:val="none" w:sz="0" w:space="0" w:color="auto"/>
            <w:bottom w:val="none" w:sz="0" w:space="0" w:color="auto"/>
            <w:right w:val="none" w:sz="0" w:space="0" w:color="auto"/>
          </w:divBdr>
        </w:div>
        <w:div w:id="1570767977">
          <w:marLeft w:val="640"/>
          <w:marRight w:val="0"/>
          <w:marTop w:val="0"/>
          <w:marBottom w:val="0"/>
          <w:divBdr>
            <w:top w:val="none" w:sz="0" w:space="0" w:color="auto"/>
            <w:left w:val="none" w:sz="0" w:space="0" w:color="auto"/>
            <w:bottom w:val="none" w:sz="0" w:space="0" w:color="auto"/>
            <w:right w:val="none" w:sz="0" w:space="0" w:color="auto"/>
          </w:divBdr>
        </w:div>
        <w:div w:id="1182890982">
          <w:marLeft w:val="640"/>
          <w:marRight w:val="0"/>
          <w:marTop w:val="0"/>
          <w:marBottom w:val="0"/>
          <w:divBdr>
            <w:top w:val="none" w:sz="0" w:space="0" w:color="auto"/>
            <w:left w:val="none" w:sz="0" w:space="0" w:color="auto"/>
            <w:bottom w:val="none" w:sz="0" w:space="0" w:color="auto"/>
            <w:right w:val="none" w:sz="0" w:space="0" w:color="auto"/>
          </w:divBdr>
        </w:div>
        <w:div w:id="1621376429">
          <w:marLeft w:val="640"/>
          <w:marRight w:val="0"/>
          <w:marTop w:val="0"/>
          <w:marBottom w:val="0"/>
          <w:divBdr>
            <w:top w:val="none" w:sz="0" w:space="0" w:color="auto"/>
            <w:left w:val="none" w:sz="0" w:space="0" w:color="auto"/>
            <w:bottom w:val="none" w:sz="0" w:space="0" w:color="auto"/>
            <w:right w:val="none" w:sz="0" w:space="0" w:color="auto"/>
          </w:divBdr>
        </w:div>
        <w:div w:id="716391275">
          <w:marLeft w:val="640"/>
          <w:marRight w:val="0"/>
          <w:marTop w:val="0"/>
          <w:marBottom w:val="0"/>
          <w:divBdr>
            <w:top w:val="none" w:sz="0" w:space="0" w:color="auto"/>
            <w:left w:val="none" w:sz="0" w:space="0" w:color="auto"/>
            <w:bottom w:val="none" w:sz="0" w:space="0" w:color="auto"/>
            <w:right w:val="none" w:sz="0" w:space="0" w:color="auto"/>
          </w:divBdr>
        </w:div>
        <w:div w:id="2076585092">
          <w:marLeft w:val="640"/>
          <w:marRight w:val="0"/>
          <w:marTop w:val="0"/>
          <w:marBottom w:val="0"/>
          <w:divBdr>
            <w:top w:val="none" w:sz="0" w:space="0" w:color="auto"/>
            <w:left w:val="none" w:sz="0" w:space="0" w:color="auto"/>
            <w:bottom w:val="none" w:sz="0" w:space="0" w:color="auto"/>
            <w:right w:val="none" w:sz="0" w:space="0" w:color="auto"/>
          </w:divBdr>
        </w:div>
        <w:div w:id="1444112239">
          <w:marLeft w:val="640"/>
          <w:marRight w:val="0"/>
          <w:marTop w:val="0"/>
          <w:marBottom w:val="0"/>
          <w:divBdr>
            <w:top w:val="none" w:sz="0" w:space="0" w:color="auto"/>
            <w:left w:val="none" w:sz="0" w:space="0" w:color="auto"/>
            <w:bottom w:val="none" w:sz="0" w:space="0" w:color="auto"/>
            <w:right w:val="none" w:sz="0" w:space="0" w:color="auto"/>
          </w:divBdr>
        </w:div>
        <w:div w:id="891036626">
          <w:marLeft w:val="640"/>
          <w:marRight w:val="0"/>
          <w:marTop w:val="0"/>
          <w:marBottom w:val="0"/>
          <w:divBdr>
            <w:top w:val="none" w:sz="0" w:space="0" w:color="auto"/>
            <w:left w:val="none" w:sz="0" w:space="0" w:color="auto"/>
            <w:bottom w:val="none" w:sz="0" w:space="0" w:color="auto"/>
            <w:right w:val="none" w:sz="0" w:space="0" w:color="auto"/>
          </w:divBdr>
        </w:div>
        <w:div w:id="1341394176">
          <w:marLeft w:val="640"/>
          <w:marRight w:val="0"/>
          <w:marTop w:val="0"/>
          <w:marBottom w:val="0"/>
          <w:divBdr>
            <w:top w:val="none" w:sz="0" w:space="0" w:color="auto"/>
            <w:left w:val="none" w:sz="0" w:space="0" w:color="auto"/>
            <w:bottom w:val="none" w:sz="0" w:space="0" w:color="auto"/>
            <w:right w:val="none" w:sz="0" w:space="0" w:color="auto"/>
          </w:divBdr>
        </w:div>
        <w:div w:id="942998428">
          <w:marLeft w:val="640"/>
          <w:marRight w:val="0"/>
          <w:marTop w:val="0"/>
          <w:marBottom w:val="0"/>
          <w:divBdr>
            <w:top w:val="none" w:sz="0" w:space="0" w:color="auto"/>
            <w:left w:val="none" w:sz="0" w:space="0" w:color="auto"/>
            <w:bottom w:val="none" w:sz="0" w:space="0" w:color="auto"/>
            <w:right w:val="none" w:sz="0" w:space="0" w:color="auto"/>
          </w:divBdr>
        </w:div>
        <w:div w:id="217009293">
          <w:marLeft w:val="640"/>
          <w:marRight w:val="0"/>
          <w:marTop w:val="0"/>
          <w:marBottom w:val="0"/>
          <w:divBdr>
            <w:top w:val="none" w:sz="0" w:space="0" w:color="auto"/>
            <w:left w:val="none" w:sz="0" w:space="0" w:color="auto"/>
            <w:bottom w:val="none" w:sz="0" w:space="0" w:color="auto"/>
            <w:right w:val="none" w:sz="0" w:space="0" w:color="auto"/>
          </w:divBdr>
        </w:div>
        <w:div w:id="1369988141">
          <w:marLeft w:val="640"/>
          <w:marRight w:val="0"/>
          <w:marTop w:val="0"/>
          <w:marBottom w:val="0"/>
          <w:divBdr>
            <w:top w:val="none" w:sz="0" w:space="0" w:color="auto"/>
            <w:left w:val="none" w:sz="0" w:space="0" w:color="auto"/>
            <w:bottom w:val="none" w:sz="0" w:space="0" w:color="auto"/>
            <w:right w:val="none" w:sz="0" w:space="0" w:color="auto"/>
          </w:divBdr>
        </w:div>
        <w:div w:id="1125732603">
          <w:marLeft w:val="640"/>
          <w:marRight w:val="0"/>
          <w:marTop w:val="0"/>
          <w:marBottom w:val="0"/>
          <w:divBdr>
            <w:top w:val="none" w:sz="0" w:space="0" w:color="auto"/>
            <w:left w:val="none" w:sz="0" w:space="0" w:color="auto"/>
            <w:bottom w:val="none" w:sz="0" w:space="0" w:color="auto"/>
            <w:right w:val="none" w:sz="0" w:space="0" w:color="auto"/>
          </w:divBdr>
        </w:div>
        <w:div w:id="1077551498">
          <w:marLeft w:val="640"/>
          <w:marRight w:val="0"/>
          <w:marTop w:val="0"/>
          <w:marBottom w:val="0"/>
          <w:divBdr>
            <w:top w:val="none" w:sz="0" w:space="0" w:color="auto"/>
            <w:left w:val="none" w:sz="0" w:space="0" w:color="auto"/>
            <w:bottom w:val="none" w:sz="0" w:space="0" w:color="auto"/>
            <w:right w:val="none" w:sz="0" w:space="0" w:color="auto"/>
          </w:divBdr>
        </w:div>
        <w:div w:id="977761031">
          <w:marLeft w:val="640"/>
          <w:marRight w:val="0"/>
          <w:marTop w:val="0"/>
          <w:marBottom w:val="0"/>
          <w:divBdr>
            <w:top w:val="none" w:sz="0" w:space="0" w:color="auto"/>
            <w:left w:val="none" w:sz="0" w:space="0" w:color="auto"/>
            <w:bottom w:val="none" w:sz="0" w:space="0" w:color="auto"/>
            <w:right w:val="none" w:sz="0" w:space="0" w:color="auto"/>
          </w:divBdr>
        </w:div>
        <w:div w:id="2118332998">
          <w:marLeft w:val="640"/>
          <w:marRight w:val="0"/>
          <w:marTop w:val="0"/>
          <w:marBottom w:val="0"/>
          <w:divBdr>
            <w:top w:val="none" w:sz="0" w:space="0" w:color="auto"/>
            <w:left w:val="none" w:sz="0" w:space="0" w:color="auto"/>
            <w:bottom w:val="none" w:sz="0" w:space="0" w:color="auto"/>
            <w:right w:val="none" w:sz="0" w:space="0" w:color="auto"/>
          </w:divBdr>
        </w:div>
        <w:div w:id="926693529">
          <w:marLeft w:val="640"/>
          <w:marRight w:val="0"/>
          <w:marTop w:val="0"/>
          <w:marBottom w:val="0"/>
          <w:divBdr>
            <w:top w:val="none" w:sz="0" w:space="0" w:color="auto"/>
            <w:left w:val="none" w:sz="0" w:space="0" w:color="auto"/>
            <w:bottom w:val="none" w:sz="0" w:space="0" w:color="auto"/>
            <w:right w:val="none" w:sz="0" w:space="0" w:color="auto"/>
          </w:divBdr>
        </w:div>
        <w:div w:id="1846363586">
          <w:marLeft w:val="640"/>
          <w:marRight w:val="0"/>
          <w:marTop w:val="0"/>
          <w:marBottom w:val="0"/>
          <w:divBdr>
            <w:top w:val="none" w:sz="0" w:space="0" w:color="auto"/>
            <w:left w:val="none" w:sz="0" w:space="0" w:color="auto"/>
            <w:bottom w:val="none" w:sz="0" w:space="0" w:color="auto"/>
            <w:right w:val="none" w:sz="0" w:space="0" w:color="auto"/>
          </w:divBdr>
        </w:div>
        <w:div w:id="952635765">
          <w:marLeft w:val="640"/>
          <w:marRight w:val="0"/>
          <w:marTop w:val="0"/>
          <w:marBottom w:val="0"/>
          <w:divBdr>
            <w:top w:val="none" w:sz="0" w:space="0" w:color="auto"/>
            <w:left w:val="none" w:sz="0" w:space="0" w:color="auto"/>
            <w:bottom w:val="none" w:sz="0" w:space="0" w:color="auto"/>
            <w:right w:val="none" w:sz="0" w:space="0" w:color="auto"/>
          </w:divBdr>
        </w:div>
        <w:div w:id="935479436">
          <w:marLeft w:val="640"/>
          <w:marRight w:val="0"/>
          <w:marTop w:val="0"/>
          <w:marBottom w:val="0"/>
          <w:divBdr>
            <w:top w:val="none" w:sz="0" w:space="0" w:color="auto"/>
            <w:left w:val="none" w:sz="0" w:space="0" w:color="auto"/>
            <w:bottom w:val="none" w:sz="0" w:space="0" w:color="auto"/>
            <w:right w:val="none" w:sz="0" w:space="0" w:color="auto"/>
          </w:divBdr>
        </w:div>
        <w:div w:id="1064723441">
          <w:marLeft w:val="640"/>
          <w:marRight w:val="0"/>
          <w:marTop w:val="0"/>
          <w:marBottom w:val="0"/>
          <w:divBdr>
            <w:top w:val="none" w:sz="0" w:space="0" w:color="auto"/>
            <w:left w:val="none" w:sz="0" w:space="0" w:color="auto"/>
            <w:bottom w:val="none" w:sz="0" w:space="0" w:color="auto"/>
            <w:right w:val="none" w:sz="0" w:space="0" w:color="auto"/>
          </w:divBdr>
        </w:div>
        <w:div w:id="745303311">
          <w:marLeft w:val="640"/>
          <w:marRight w:val="0"/>
          <w:marTop w:val="0"/>
          <w:marBottom w:val="0"/>
          <w:divBdr>
            <w:top w:val="none" w:sz="0" w:space="0" w:color="auto"/>
            <w:left w:val="none" w:sz="0" w:space="0" w:color="auto"/>
            <w:bottom w:val="none" w:sz="0" w:space="0" w:color="auto"/>
            <w:right w:val="none" w:sz="0" w:space="0" w:color="auto"/>
          </w:divBdr>
        </w:div>
        <w:div w:id="162595713">
          <w:marLeft w:val="640"/>
          <w:marRight w:val="0"/>
          <w:marTop w:val="0"/>
          <w:marBottom w:val="0"/>
          <w:divBdr>
            <w:top w:val="none" w:sz="0" w:space="0" w:color="auto"/>
            <w:left w:val="none" w:sz="0" w:space="0" w:color="auto"/>
            <w:bottom w:val="none" w:sz="0" w:space="0" w:color="auto"/>
            <w:right w:val="none" w:sz="0" w:space="0" w:color="auto"/>
          </w:divBdr>
        </w:div>
        <w:div w:id="1891574848">
          <w:marLeft w:val="640"/>
          <w:marRight w:val="0"/>
          <w:marTop w:val="0"/>
          <w:marBottom w:val="0"/>
          <w:divBdr>
            <w:top w:val="none" w:sz="0" w:space="0" w:color="auto"/>
            <w:left w:val="none" w:sz="0" w:space="0" w:color="auto"/>
            <w:bottom w:val="none" w:sz="0" w:space="0" w:color="auto"/>
            <w:right w:val="none" w:sz="0" w:space="0" w:color="auto"/>
          </w:divBdr>
        </w:div>
        <w:div w:id="960769923">
          <w:marLeft w:val="640"/>
          <w:marRight w:val="0"/>
          <w:marTop w:val="0"/>
          <w:marBottom w:val="0"/>
          <w:divBdr>
            <w:top w:val="none" w:sz="0" w:space="0" w:color="auto"/>
            <w:left w:val="none" w:sz="0" w:space="0" w:color="auto"/>
            <w:bottom w:val="none" w:sz="0" w:space="0" w:color="auto"/>
            <w:right w:val="none" w:sz="0" w:space="0" w:color="auto"/>
          </w:divBdr>
        </w:div>
        <w:div w:id="953563283">
          <w:marLeft w:val="640"/>
          <w:marRight w:val="0"/>
          <w:marTop w:val="0"/>
          <w:marBottom w:val="0"/>
          <w:divBdr>
            <w:top w:val="none" w:sz="0" w:space="0" w:color="auto"/>
            <w:left w:val="none" w:sz="0" w:space="0" w:color="auto"/>
            <w:bottom w:val="none" w:sz="0" w:space="0" w:color="auto"/>
            <w:right w:val="none" w:sz="0" w:space="0" w:color="auto"/>
          </w:divBdr>
        </w:div>
        <w:div w:id="1825195275">
          <w:marLeft w:val="640"/>
          <w:marRight w:val="0"/>
          <w:marTop w:val="0"/>
          <w:marBottom w:val="0"/>
          <w:divBdr>
            <w:top w:val="none" w:sz="0" w:space="0" w:color="auto"/>
            <w:left w:val="none" w:sz="0" w:space="0" w:color="auto"/>
            <w:bottom w:val="none" w:sz="0" w:space="0" w:color="auto"/>
            <w:right w:val="none" w:sz="0" w:space="0" w:color="auto"/>
          </w:divBdr>
        </w:div>
        <w:div w:id="1419867692">
          <w:marLeft w:val="640"/>
          <w:marRight w:val="0"/>
          <w:marTop w:val="0"/>
          <w:marBottom w:val="0"/>
          <w:divBdr>
            <w:top w:val="none" w:sz="0" w:space="0" w:color="auto"/>
            <w:left w:val="none" w:sz="0" w:space="0" w:color="auto"/>
            <w:bottom w:val="none" w:sz="0" w:space="0" w:color="auto"/>
            <w:right w:val="none" w:sz="0" w:space="0" w:color="auto"/>
          </w:divBdr>
        </w:div>
        <w:div w:id="782574428">
          <w:marLeft w:val="640"/>
          <w:marRight w:val="0"/>
          <w:marTop w:val="0"/>
          <w:marBottom w:val="0"/>
          <w:divBdr>
            <w:top w:val="none" w:sz="0" w:space="0" w:color="auto"/>
            <w:left w:val="none" w:sz="0" w:space="0" w:color="auto"/>
            <w:bottom w:val="none" w:sz="0" w:space="0" w:color="auto"/>
            <w:right w:val="none" w:sz="0" w:space="0" w:color="auto"/>
          </w:divBdr>
        </w:div>
        <w:div w:id="282201317">
          <w:marLeft w:val="640"/>
          <w:marRight w:val="0"/>
          <w:marTop w:val="0"/>
          <w:marBottom w:val="0"/>
          <w:divBdr>
            <w:top w:val="none" w:sz="0" w:space="0" w:color="auto"/>
            <w:left w:val="none" w:sz="0" w:space="0" w:color="auto"/>
            <w:bottom w:val="none" w:sz="0" w:space="0" w:color="auto"/>
            <w:right w:val="none" w:sz="0" w:space="0" w:color="auto"/>
          </w:divBdr>
        </w:div>
        <w:div w:id="1152450782">
          <w:marLeft w:val="640"/>
          <w:marRight w:val="0"/>
          <w:marTop w:val="0"/>
          <w:marBottom w:val="0"/>
          <w:divBdr>
            <w:top w:val="none" w:sz="0" w:space="0" w:color="auto"/>
            <w:left w:val="none" w:sz="0" w:space="0" w:color="auto"/>
            <w:bottom w:val="none" w:sz="0" w:space="0" w:color="auto"/>
            <w:right w:val="none" w:sz="0" w:space="0" w:color="auto"/>
          </w:divBdr>
        </w:div>
        <w:div w:id="1418819453">
          <w:marLeft w:val="640"/>
          <w:marRight w:val="0"/>
          <w:marTop w:val="0"/>
          <w:marBottom w:val="0"/>
          <w:divBdr>
            <w:top w:val="none" w:sz="0" w:space="0" w:color="auto"/>
            <w:left w:val="none" w:sz="0" w:space="0" w:color="auto"/>
            <w:bottom w:val="none" w:sz="0" w:space="0" w:color="auto"/>
            <w:right w:val="none" w:sz="0" w:space="0" w:color="auto"/>
          </w:divBdr>
        </w:div>
        <w:div w:id="444469524">
          <w:marLeft w:val="640"/>
          <w:marRight w:val="0"/>
          <w:marTop w:val="0"/>
          <w:marBottom w:val="0"/>
          <w:divBdr>
            <w:top w:val="none" w:sz="0" w:space="0" w:color="auto"/>
            <w:left w:val="none" w:sz="0" w:space="0" w:color="auto"/>
            <w:bottom w:val="none" w:sz="0" w:space="0" w:color="auto"/>
            <w:right w:val="none" w:sz="0" w:space="0" w:color="auto"/>
          </w:divBdr>
        </w:div>
        <w:div w:id="1242062703">
          <w:marLeft w:val="640"/>
          <w:marRight w:val="0"/>
          <w:marTop w:val="0"/>
          <w:marBottom w:val="0"/>
          <w:divBdr>
            <w:top w:val="none" w:sz="0" w:space="0" w:color="auto"/>
            <w:left w:val="none" w:sz="0" w:space="0" w:color="auto"/>
            <w:bottom w:val="none" w:sz="0" w:space="0" w:color="auto"/>
            <w:right w:val="none" w:sz="0" w:space="0" w:color="auto"/>
          </w:divBdr>
        </w:div>
        <w:div w:id="1424372011">
          <w:marLeft w:val="640"/>
          <w:marRight w:val="0"/>
          <w:marTop w:val="0"/>
          <w:marBottom w:val="0"/>
          <w:divBdr>
            <w:top w:val="none" w:sz="0" w:space="0" w:color="auto"/>
            <w:left w:val="none" w:sz="0" w:space="0" w:color="auto"/>
            <w:bottom w:val="none" w:sz="0" w:space="0" w:color="auto"/>
            <w:right w:val="none" w:sz="0" w:space="0" w:color="auto"/>
          </w:divBdr>
        </w:div>
        <w:div w:id="1126897595">
          <w:marLeft w:val="640"/>
          <w:marRight w:val="0"/>
          <w:marTop w:val="0"/>
          <w:marBottom w:val="0"/>
          <w:divBdr>
            <w:top w:val="none" w:sz="0" w:space="0" w:color="auto"/>
            <w:left w:val="none" w:sz="0" w:space="0" w:color="auto"/>
            <w:bottom w:val="none" w:sz="0" w:space="0" w:color="auto"/>
            <w:right w:val="none" w:sz="0" w:space="0" w:color="auto"/>
          </w:divBdr>
        </w:div>
        <w:div w:id="1986548451">
          <w:marLeft w:val="640"/>
          <w:marRight w:val="0"/>
          <w:marTop w:val="0"/>
          <w:marBottom w:val="0"/>
          <w:divBdr>
            <w:top w:val="none" w:sz="0" w:space="0" w:color="auto"/>
            <w:left w:val="none" w:sz="0" w:space="0" w:color="auto"/>
            <w:bottom w:val="none" w:sz="0" w:space="0" w:color="auto"/>
            <w:right w:val="none" w:sz="0" w:space="0" w:color="auto"/>
          </w:divBdr>
        </w:div>
        <w:div w:id="1865048652">
          <w:marLeft w:val="640"/>
          <w:marRight w:val="0"/>
          <w:marTop w:val="0"/>
          <w:marBottom w:val="0"/>
          <w:divBdr>
            <w:top w:val="none" w:sz="0" w:space="0" w:color="auto"/>
            <w:left w:val="none" w:sz="0" w:space="0" w:color="auto"/>
            <w:bottom w:val="none" w:sz="0" w:space="0" w:color="auto"/>
            <w:right w:val="none" w:sz="0" w:space="0" w:color="auto"/>
          </w:divBdr>
        </w:div>
        <w:div w:id="722293952">
          <w:marLeft w:val="640"/>
          <w:marRight w:val="0"/>
          <w:marTop w:val="0"/>
          <w:marBottom w:val="0"/>
          <w:divBdr>
            <w:top w:val="none" w:sz="0" w:space="0" w:color="auto"/>
            <w:left w:val="none" w:sz="0" w:space="0" w:color="auto"/>
            <w:bottom w:val="none" w:sz="0" w:space="0" w:color="auto"/>
            <w:right w:val="none" w:sz="0" w:space="0" w:color="auto"/>
          </w:divBdr>
        </w:div>
        <w:div w:id="1580603855">
          <w:marLeft w:val="640"/>
          <w:marRight w:val="0"/>
          <w:marTop w:val="0"/>
          <w:marBottom w:val="0"/>
          <w:divBdr>
            <w:top w:val="none" w:sz="0" w:space="0" w:color="auto"/>
            <w:left w:val="none" w:sz="0" w:space="0" w:color="auto"/>
            <w:bottom w:val="none" w:sz="0" w:space="0" w:color="auto"/>
            <w:right w:val="none" w:sz="0" w:space="0" w:color="auto"/>
          </w:divBdr>
        </w:div>
        <w:div w:id="1013188746">
          <w:marLeft w:val="640"/>
          <w:marRight w:val="0"/>
          <w:marTop w:val="0"/>
          <w:marBottom w:val="0"/>
          <w:divBdr>
            <w:top w:val="none" w:sz="0" w:space="0" w:color="auto"/>
            <w:left w:val="none" w:sz="0" w:space="0" w:color="auto"/>
            <w:bottom w:val="none" w:sz="0" w:space="0" w:color="auto"/>
            <w:right w:val="none" w:sz="0" w:space="0" w:color="auto"/>
          </w:divBdr>
        </w:div>
        <w:div w:id="388574902">
          <w:marLeft w:val="640"/>
          <w:marRight w:val="0"/>
          <w:marTop w:val="0"/>
          <w:marBottom w:val="0"/>
          <w:divBdr>
            <w:top w:val="none" w:sz="0" w:space="0" w:color="auto"/>
            <w:left w:val="none" w:sz="0" w:space="0" w:color="auto"/>
            <w:bottom w:val="none" w:sz="0" w:space="0" w:color="auto"/>
            <w:right w:val="none" w:sz="0" w:space="0" w:color="auto"/>
          </w:divBdr>
        </w:div>
        <w:div w:id="101924248">
          <w:marLeft w:val="640"/>
          <w:marRight w:val="0"/>
          <w:marTop w:val="0"/>
          <w:marBottom w:val="0"/>
          <w:divBdr>
            <w:top w:val="none" w:sz="0" w:space="0" w:color="auto"/>
            <w:left w:val="none" w:sz="0" w:space="0" w:color="auto"/>
            <w:bottom w:val="none" w:sz="0" w:space="0" w:color="auto"/>
            <w:right w:val="none" w:sz="0" w:space="0" w:color="auto"/>
          </w:divBdr>
        </w:div>
        <w:div w:id="398092832">
          <w:marLeft w:val="640"/>
          <w:marRight w:val="0"/>
          <w:marTop w:val="0"/>
          <w:marBottom w:val="0"/>
          <w:divBdr>
            <w:top w:val="none" w:sz="0" w:space="0" w:color="auto"/>
            <w:left w:val="none" w:sz="0" w:space="0" w:color="auto"/>
            <w:bottom w:val="none" w:sz="0" w:space="0" w:color="auto"/>
            <w:right w:val="none" w:sz="0" w:space="0" w:color="auto"/>
          </w:divBdr>
        </w:div>
        <w:div w:id="1911386635">
          <w:marLeft w:val="640"/>
          <w:marRight w:val="0"/>
          <w:marTop w:val="0"/>
          <w:marBottom w:val="0"/>
          <w:divBdr>
            <w:top w:val="none" w:sz="0" w:space="0" w:color="auto"/>
            <w:left w:val="none" w:sz="0" w:space="0" w:color="auto"/>
            <w:bottom w:val="none" w:sz="0" w:space="0" w:color="auto"/>
            <w:right w:val="none" w:sz="0" w:space="0" w:color="auto"/>
          </w:divBdr>
        </w:div>
        <w:div w:id="1244295850">
          <w:marLeft w:val="640"/>
          <w:marRight w:val="0"/>
          <w:marTop w:val="0"/>
          <w:marBottom w:val="0"/>
          <w:divBdr>
            <w:top w:val="none" w:sz="0" w:space="0" w:color="auto"/>
            <w:left w:val="none" w:sz="0" w:space="0" w:color="auto"/>
            <w:bottom w:val="none" w:sz="0" w:space="0" w:color="auto"/>
            <w:right w:val="none" w:sz="0" w:space="0" w:color="auto"/>
          </w:divBdr>
        </w:div>
        <w:div w:id="255984022">
          <w:marLeft w:val="640"/>
          <w:marRight w:val="0"/>
          <w:marTop w:val="0"/>
          <w:marBottom w:val="0"/>
          <w:divBdr>
            <w:top w:val="none" w:sz="0" w:space="0" w:color="auto"/>
            <w:left w:val="none" w:sz="0" w:space="0" w:color="auto"/>
            <w:bottom w:val="none" w:sz="0" w:space="0" w:color="auto"/>
            <w:right w:val="none" w:sz="0" w:space="0" w:color="auto"/>
          </w:divBdr>
        </w:div>
        <w:div w:id="1839419155">
          <w:marLeft w:val="640"/>
          <w:marRight w:val="0"/>
          <w:marTop w:val="0"/>
          <w:marBottom w:val="0"/>
          <w:divBdr>
            <w:top w:val="none" w:sz="0" w:space="0" w:color="auto"/>
            <w:left w:val="none" w:sz="0" w:space="0" w:color="auto"/>
            <w:bottom w:val="none" w:sz="0" w:space="0" w:color="auto"/>
            <w:right w:val="none" w:sz="0" w:space="0" w:color="auto"/>
          </w:divBdr>
        </w:div>
        <w:div w:id="670910345">
          <w:marLeft w:val="640"/>
          <w:marRight w:val="0"/>
          <w:marTop w:val="0"/>
          <w:marBottom w:val="0"/>
          <w:divBdr>
            <w:top w:val="none" w:sz="0" w:space="0" w:color="auto"/>
            <w:left w:val="none" w:sz="0" w:space="0" w:color="auto"/>
            <w:bottom w:val="none" w:sz="0" w:space="0" w:color="auto"/>
            <w:right w:val="none" w:sz="0" w:space="0" w:color="auto"/>
          </w:divBdr>
        </w:div>
        <w:div w:id="1947617133">
          <w:marLeft w:val="640"/>
          <w:marRight w:val="0"/>
          <w:marTop w:val="0"/>
          <w:marBottom w:val="0"/>
          <w:divBdr>
            <w:top w:val="none" w:sz="0" w:space="0" w:color="auto"/>
            <w:left w:val="none" w:sz="0" w:space="0" w:color="auto"/>
            <w:bottom w:val="none" w:sz="0" w:space="0" w:color="auto"/>
            <w:right w:val="none" w:sz="0" w:space="0" w:color="auto"/>
          </w:divBdr>
        </w:div>
        <w:div w:id="1097023399">
          <w:marLeft w:val="640"/>
          <w:marRight w:val="0"/>
          <w:marTop w:val="0"/>
          <w:marBottom w:val="0"/>
          <w:divBdr>
            <w:top w:val="none" w:sz="0" w:space="0" w:color="auto"/>
            <w:left w:val="none" w:sz="0" w:space="0" w:color="auto"/>
            <w:bottom w:val="none" w:sz="0" w:space="0" w:color="auto"/>
            <w:right w:val="none" w:sz="0" w:space="0" w:color="auto"/>
          </w:divBdr>
        </w:div>
        <w:div w:id="331763232">
          <w:marLeft w:val="640"/>
          <w:marRight w:val="0"/>
          <w:marTop w:val="0"/>
          <w:marBottom w:val="0"/>
          <w:divBdr>
            <w:top w:val="none" w:sz="0" w:space="0" w:color="auto"/>
            <w:left w:val="none" w:sz="0" w:space="0" w:color="auto"/>
            <w:bottom w:val="none" w:sz="0" w:space="0" w:color="auto"/>
            <w:right w:val="none" w:sz="0" w:space="0" w:color="auto"/>
          </w:divBdr>
        </w:div>
      </w:divsChild>
    </w:div>
    <w:div w:id="1296326470">
      <w:bodyDiv w:val="1"/>
      <w:marLeft w:val="0"/>
      <w:marRight w:val="0"/>
      <w:marTop w:val="0"/>
      <w:marBottom w:val="0"/>
      <w:divBdr>
        <w:top w:val="none" w:sz="0" w:space="0" w:color="auto"/>
        <w:left w:val="none" w:sz="0" w:space="0" w:color="auto"/>
        <w:bottom w:val="none" w:sz="0" w:space="0" w:color="auto"/>
        <w:right w:val="none" w:sz="0" w:space="0" w:color="auto"/>
      </w:divBdr>
      <w:divsChild>
        <w:div w:id="1945266812">
          <w:marLeft w:val="640"/>
          <w:marRight w:val="0"/>
          <w:marTop w:val="0"/>
          <w:marBottom w:val="0"/>
          <w:divBdr>
            <w:top w:val="none" w:sz="0" w:space="0" w:color="auto"/>
            <w:left w:val="none" w:sz="0" w:space="0" w:color="auto"/>
            <w:bottom w:val="none" w:sz="0" w:space="0" w:color="auto"/>
            <w:right w:val="none" w:sz="0" w:space="0" w:color="auto"/>
          </w:divBdr>
        </w:div>
        <w:div w:id="981158998">
          <w:marLeft w:val="640"/>
          <w:marRight w:val="0"/>
          <w:marTop w:val="0"/>
          <w:marBottom w:val="0"/>
          <w:divBdr>
            <w:top w:val="none" w:sz="0" w:space="0" w:color="auto"/>
            <w:left w:val="none" w:sz="0" w:space="0" w:color="auto"/>
            <w:bottom w:val="none" w:sz="0" w:space="0" w:color="auto"/>
            <w:right w:val="none" w:sz="0" w:space="0" w:color="auto"/>
          </w:divBdr>
        </w:div>
        <w:div w:id="241834699">
          <w:marLeft w:val="640"/>
          <w:marRight w:val="0"/>
          <w:marTop w:val="0"/>
          <w:marBottom w:val="0"/>
          <w:divBdr>
            <w:top w:val="none" w:sz="0" w:space="0" w:color="auto"/>
            <w:left w:val="none" w:sz="0" w:space="0" w:color="auto"/>
            <w:bottom w:val="none" w:sz="0" w:space="0" w:color="auto"/>
            <w:right w:val="none" w:sz="0" w:space="0" w:color="auto"/>
          </w:divBdr>
        </w:div>
        <w:div w:id="2051762358">
          <w:marLeft w:val="640"/>
          <w:marRight w:val="0"/>
          <w:marTop w:val="0"/>
          <w:marBottom w:val="0"/>
          <w:divBdr>
            <w:top w:val="none" w:sz="0" w:space="0" w:color="auto"/>
            <w:left w:val="none" w:sz="0" w:space="0" w:color="auto"/>
            <w:bottom w:val="none" w:sz="0" w:space="0" w:color="auto"/>
            <w:right w:val="none" w:sz="0" w:space="0" w:color="auto"/>
          </w:divBdr>
        </w:div>
        <w:div w:id="1011493628">
          <w:marLeft w:val="640"/>
          <w:marRight w:val="0"/>
          <w:marTop w:val="0"/>
          <w:marBottom w:val="0"/>
          <w:divBdr>
            <w:top w:val="none" w:sz="0" w:space="0" w:color="auto"/>
            <w:left w:val="none" w:sz="0" w:space="0" w:color="auto"/>
            <w:bottom w:val="none" w:sz="0" w:space="0" w:color="auto"/>
            <w:right w:val="none" w:sz="0" w:space="0" w:color="auto"/>
          </w:divBdr>
        </w:div>
        <w:div w:id="121466778">
          <w:marLeft w:val="640"/>
          <w:marRight w:val="0"/>
          <w:marTop w:val="0"/>
          <w:marBottom w:val="0"/>
          <w:divBdr>
            <w:top w:val="none" w:sz="0" w:space="0" w:color="auto"/>
            <w:left w:val="none" w:sz="0" w:space="0" w:color="auto"/>
            <w:bottom w:val="none" w:sz="0" w:space="0" w:color="auto"/>
            <w:right w:val="none" w:sz="0" w:space="0" w:color="auto"/>
          </w:divBdr>
        </w:div>
        <w:div w:id="253709573">
          <w:marLeft w:val="640"/>
          <w:marRight w:val="0"/>
          <w:marTop w:val="0"/>
          <w:marBottom w:val="0"/>
          <w:divBdr>
            <w:top w:val="none" w:sz="0" w:space="0" w:color="auto"/>
            <w:left w:val="none" w:sz="0" w:space="0" w:color="auto"/>
            <w:bottom w:val="none" w:sz="0" w:space="0" w:color="auto"/>
            <w:right w:val="none" w:sz="0" w:space="0" w:color="auto"/>
          </w:divBdr>
        </w:div>
        <w:div w:id="1479300843">
          <w:marLeft w:val="640"/>
          <w:marRight w:val="0"/>
          <w:marTop w:val="0"/>
          <w:marBottom w:val="0"/>
          <w:divBdr>
            <w:top w:val="none" w:sz="0" w:space="0" w:color="auto"/>
            <w:left w:val="none" w:sz="0" w:space="0" w:color="auto"/>
            <w:bottom w:val="none" w:sz="0" w:space="0" w:color="auto"/>
            <w:right w:val="none" w:sz="0" w:space="0" w:color="auto"/>
          </w:divBdr>
        </w:div>
        <w:div w:id="93210521">
          <w:marLeft w:val="640"/>
          <w:marRight w:val="0"/>
          <w:marTop w:val="0"/>
          <w:marBottom w:val="0"/>
          <w:divBdr>
            <w:top w:val="none" w:sz="0" w:space="0" w:color="auto"/>
            <w:left w:val="none" w:sz="0" w:space="0" w:color="auto"/>
            <w:bottom w:val="none" w:sz="0" w:space="0" w:color="auto"/>
            <w:right w:val="none" w:sz="0" w:space="0" w:color="auto"/>
          </w:divBdr>
        </w:div>
        <w:div w:id="1601793978">
          <w:marLeft w:val="640"/>
          <w:marRight w:val="0"/>
          <w:marTop w:val="0"/>
          <w:marBottom w:val="0"/>
          <w:divBdr>
            <w:top w:val="none" w:sz="0" w:space="0" w:color="auto"/>
            <w:left w:val="none" w:sz="0" w:space="0" w:color="auto"/>
            <w:bottom w:val="none" w:sz="0" w:space="0" w:color="auto"/>
            <w:right w:val="none" w:sz="0" w:space="0" w:color="auto"/>
          </w:divBdr>
        </w:div>
        <w:div w:id="1687754974">
          <w:marLeft w:val="640"/>
          <w:marRight w:val="0"/>
          <w:marTop w:val="0"/>
          <w:marBottom w:val="0"/>
          <w:divBdr>
            <w:top w:val="none" w:sz="0" w:space="0" w:color="auto"/>
            <w:left w:val="none" w:sz="0" w:space="0" w:color="auto"/>
            <w:bottom w:val="none" w:sz="0" w:space="0" w:color="auto"/>
            <w:right w:val="none" w:sz="0" w:space="0" w:color="auto"/>
          </w:divBdr>
        </w:div>
        <w:div w:id="380516401">
          <w:marLeft w:val="640"/>
          <w:marRight w:val="0"/>
          <w:marTop w:val="0"/>
          <w:marBottom w:val="0"/>
          <w:divBdr>
            <w:top w:val="none" w:sz="0" w:space="0" w:color="auto"/>
            <w:left w:val="none" w:sz="0" w:space="0" w:color="auto"/>
            <w:bottom w:val="none" w:sz="0" w:space="0" w:color="auto"/>
            <w:right w:val="none" w:sz="0" w:space="0" w:color="auto"/>
          </w:divBdr>
        </w:div>
        <w:div w:id="1053624357">
          <w:marLeft w:val="640"/>
          <w:marRight w:val="0"/>
          <w:marTop w:val="0"/>
          <w:marBottom w:val="0"/>
          <w:divBdr>
            <w:top w:val="none" w:sz="0" w:space="0" w:color="auto"/>
            <w:left w:val="none" w:sz="0" w:space="0" w:color="auto"/>
            <w:bottom w:val="none" w:sz="0" w:space="0" w:color="auto"/>
            <w:right w:val="none" w:sz="0" w:space="0" w:color="auto"/>
          </w:divBdr>
        </w:div>
        <w:div w:id="1802307263">
          <w:marLeft w:val="640"/>
          <w:marRight w:val="0"/>
          <w:marTop w:val="0"/>
          <w:marBottom w:val="0"/>
          <w:divBdr>
            <w:top w:val="none" w:sz="0" w:space="0" w:color="auto"/>
            <w:left w:val="none" w:sz="0" w:space="0" w:color="auto"/>
            <w:bottom w:val="none" w:sz="0" w:space="0" w:color="auto"/>
            <w:right w:val="none" w:sz="0" w:space="0" w:color="auto"/>
          </w:divBdr>
        </w:div>
        <w:div w:id="1764299187">
          <w:marLeft w:val="640"/>
          <w:marRight w:val="0"/>
          <w:marTop w:val="0"/>
          <w:marBottom w:val="0"/>
          <w:divBdr>
            <w:top w:val="none" w:sz="0" w:space="0" w:color="auto"/>
            <w:left w:val="none" w:sz="0" w:space="0" w:color="auto"/>
            <w:bottom w:val="none" w:sz="0" w:space="0" w:color="auto"/>
            <w:right w:val="none" w:sz="0" w:space="0" w:color="auto"/>
          </w:divBdr>
        </w:div>
        <w:div w:id="158426192">
          <w:marLeft w:val="640"/>
          <w:marRight w:val="0"/>
          <w:marTop w:val="0"/>
          <w:marBottom w:val="0"/>
          <w:divBdr>
            <w:top w:val="none" w:sz="0" w:space="0" w:color="auto"/>
            <w:left w:val="none" w:sz="0" w:space="0" w:color="auto"/>
            <w:bottom w:val="none" w:sz="0" w:space="0" w:color="auto"/>
            <w:right w:val="none" w:sz="0" w:space="0" w:color="auto"/>
          </w:divBdr>
        </w:div>
        <w:div w:id="5788073">
          <w:marLeft w:val="640"/>
          <w:marRight w:val="0"/>
          <w:marTop w:val="0"/>
          <w:marBottom w:val="0"/>
          <w:divBdr>
            <w:top w:val="none" w:sz="0" w:space="0" w:color="auto"/>
            <w:left w:val="none" w:sz="0" w:space="0" w:color="auto"/>
            <w:bottom w:val="none" w:sz="0" w:space="0" w:color="auto"/>
            <w:right w:val="none" w:sz="0" w:space="0" w:color="auto"/>
          </w:divBdr>
        </w:div>
        <w:div w:id="1620606532">
          <w:marLeft w:val="640"/>
          <w:marRight w:val="0"/>
          <w:marTop w:val="0"/>
          <w:marBottom w:val="0"/>
          <w:divBdr>
            <w:top w:val="none" w:sz="0" w:space="0" w:color="auto"/>
            <w:left w:val="none" w:sz="0" w:space="0" w:color="auto"/>
            <w:bottom w:val="none" w:sz="0" w:space="0" w:color="auto"/>
            <w:right w:val="none" w:sz="0" w:space="0" w:color="auto"/>
          </w:divBdr>
        </w:div>
        <w:div w:id="689069519">
          <w:marLeft w:val="640"/>
          <w:marRight w:val="0"/>
          <w:marTop w:val="0"/>
          <w:marBottom w:val="0"/>
          <w:divBdr>
            <w:top w:val="none" w:sz="0" w:space="0" w:color="auto"/>
            <w:left w:val="none" w:sz="0" w:space="0" w:color="auto"/>
            <w:bottom w:val="none" w:sz="0" w:space="0" w:color="auto"/>
            <w:right w:val="none" w:sz="0" w:space="0" w:color="auto"/>
          </w:divBdr>
        </w:div>
        <w:div w:id="2057075350">
          <w:marLeft w:val="640"/>
          <w:marRight w:val="0"/>
          <w:marTop w:val="0"/>
          <w:marBottom w:val="0"/>
          <w:divBdr>
            <w:top w:val="none" w:sz="0" w:space="0" w:color="auto"/>
            <w:left w:val="none" w:sz="0" w:space="0" w:color="auto"/>
            <w:bottom w:val="none" w:sz="0" w:space="0" w:color="auto"/>
            <w:right w:val="none" w:sz="0" w:space="0" w:color="auto"/>
          </w:divBdr>
        </w:div>
        <w:div w:id="5526961">
          <w:marLeft w:val="640"/>
          <w:marRight w:val="0"/>
          <w:marTop w:val="0"/>
          <w:marBottom w:val="0"/>
          <w:divBdr>
            <w:top w:val="none" w:sz="0" w:space="0" w:color="auto"/>
            <w:left w:val="none" w:sz="0" w:space="0" w:color="auto"/>
            <w:bottom w:val="none" w:sz="0" w:space="0" w:color="auto"/>
            <w:right w:val="none" w:sz="0" w:space="0" w:color="auto"/>
          </w:divBdr>
        </w:div>
        <w:div w:id="391782239">
          <w:marLeft w:val="640"/>
          <w:marRight w:val="0"/>
          <w:marTop w:val="0"/>
          <w:marBottom w:val="0"/>
          <w:divBdr>
            <w:top w:val="none" w:sz="0" w:space="0" w:color="auto"/>
            <w:left w:val="none" w:sz="0" w:space="0" w:color="auto"/>
            <w:bottom w:val="none" w:sz="0" w:space="0" w:color="auto"/>
            <w:right w:val="none" w:sz="0" w:space="0" w:color="auto"/>
          </w:divBdr>
        </w:div>
        <w:div w:id="339815192">
          <w:marLeft w:val="640"/>
          <w:marRight w:val="0"/>
          <w:marTop w:val="0"/>
          <w:marBottom w:val="0"/>
          <w:divBdr>
            <w:top w:val="none" w:sz="0" w:space="0" w:color="auto"/>
            <w:left w:val="none" w:sz="0" w:space="0" w:color="auto"/>
            <w:bottom w:val="none" w:sz="0" w:space="0" w:color="auto"/>
            <w:right w:val="none" w:sz="0" w:space="0" w:color="auto"/>
          </w:divBdr>
        </w:div>
        <w:div w:id="1595241201">
          <w:marLeft w:val="640"/>
          <w:marRight w:val="0"/>
          <w:marTop w:val="0"/>
          <w:marBottom w:val="0"/>
          <w:divBdr>
            <w:top w:val="none" w:sz="0" w:space="0" w:color="auto"/>
            <w:left w:val="none" w:sz="0" w:space="0" w:color="auto"/>
            <w:bottom w:val="none" w:sz="0" w:space="0" w:color="auto"/>
            <w:right w:val="none" w:sz="0" w:space="0" w:color="auto"/>
          </w:divBdr>
        </w:div>
        <w:div w:id="1078750478">
          <w:marLeft w:val="640"/>
          <w:marRight w:val="0"/>
          <w:marTop w:val="0"/>
          <w:marBottom w:val="0"/>
          <w:divBdr>
            <w:top w:val="none" w:sz="0" w:space="0" w:color="auto"/>
            <w:left w:val="none" w:sz="0" w:space="0" w:color="auto"/>
            <w:bottom w:val="none" w:sz="0" w:space="0" w:color="auto"/>
            <w:right w:val="none" w:sz="0" w:space="0" w:color="auto"/>
          </w:divBdr>
        </w:div>
        <w:div w:id="1219584746">
          <w:marLeft w:val="640"/>
          <w:marRight w:val="0"/>
          <w:marTop w:val="0"/>
          <w:marBottom w:val="0"/>
          <w:divBdr>
            <w:top w:val="none" w:sz="0" w:space="0" w:color="auto"/>
            <w:left w:val="none" w:sz="0" w:space="0" w:color="auto"/>
            <w:bottom w:val="none" w:sz="0" w:space="0" w:color="auto"/>
            <w:right w:val="none" w:sz="0" w:space="0" w:color="auto"/>
          </w:divBdr>
        </w:div>
        <w:div w:id="1671522062">
          <w:marLeft w:val="640"/>
          <w:marRight w:val="0"/>
          <w:marTop w:val="0"/>
          <w:marBottom w:val="0"/>
          <w:divBdr>
            <w:top w:val="none" w:sz="0" w:space="0" w:color="auto"/>
            <w:left w:val="none" w:sz="0" w:space="0" w:color="auto"/>
            <w:bottom w:val="none" w:sz="0" w:space="0" w:color="auto"/>
            <w:right w:val="none" w:sz="0" w:space="0" w:color="auto"/>
          </w:divBdr>
        </w:div>
        <w:div w:id="580679994">
          <w:marLeft w:val="640"/>
          <w:marRight w:val="0"/>
          <w:marTop w:val="0"/>
          <w:marBottom w:val="0"/>
          <w:divBdr>
            <w:top w:val="none" w:sz="0" w:space="0" w:color="auto"/>
            <w:left w:val="none" w:sz="0" w:space="0" w:color="auto"/>
            <w:bottom w:val="none" w:sz="0" w:space="0" w:color="auto"/>
            <w:right w:val="none" w:sz="0" w:space="0" w:color="auto"/>
          </w:divBdr>
        </w:div>
        <w:div w:id="1080130134">
          <w:marLeft w:val="640"/>
          <w:marRight w:val="0"/>
          <w:marTop w:val="0"/>
          <w:marBottom w:val="0"/>
          <w:divBdr>
            <w:top w:val="none" w:sz="0" w:space="0" w:color="auto"/>
            <w:left w:val="none" w:sz="0" w:space="0" w:color="auto"/>
            <w:bottom w:val="none" w:sz="0" w:space="0" w:color="auto"/>
            <w:right w:val="none" w:sz="0" w:space="0" w:color="auto"/>
          </w:divBdr>
        </w:div>
        <w:div w:id="1788305637">
          <w:marLeft w:val="640"/>
          <w:marRight w:val="0"/>
          <w:marTop w:val="0"/>
          <w:marBottom w:val="0"/>
          <w:divBdr>
            <w:top w:val="none" w:sz="0" w:space="0" w:color="auto"/>
            <w:left w:val="none" w:sz="0" w:space="0" w:color="auto"/>
            <w:bottom w:val="none" w:sz="0" w:space="0" w:color="auto"/>
            <w:right w:val="none" w:sz="0" w:space="0" w:color="auto"/>
          </w:divBdr>
        </w:div>
        <w:div w:id="1448887724">
          <w:marLeft w:val="640"/>
          <w:marRight w:val="0"/>
          <w:marTop w:val="0"/>
          <w:marBottom w:val="0"/>
          <w:divBdr>
            <w:top w:val="none" w:sz="0" w:space="0" w:color="auto"/>
            <w:left w:val="none" w:sz="0" w:space="0" w:color="auto"/>
            <w:bottom w:val="none" w:sz="0" w:space="0" w:color="auto"/>
            <w:right w:val="none" w:sz="0" w:space="0" w:color="auto"/>
          </w:divBdr>
        </w:div>
        <w:div w:id="1809781713">
          <w:marLeft w:val="640"/>
          <w:marRight w:val="0"/>
          <w:marTop w:val="0"/>
          <w:marBottom w:val="0"/>
          <w:divBdr>
            <w:top w:val="none" w:sz="0" w:space="0" w:color="auto"/>
            <w:left w:val="none" w:sz="0" w:space="0" w:color="auto"/>
            <w:bottom w:val="none" w:sz="0" w:space="0" w:color="auto"/>
            <w:right w:val="none" w:sz="0" w:space="0" w:color="auto"/>
          </w:divBdr>
        </w:div>
        <w:div w:id="1365328602">
          <w:marLeft w:val="640"/>
          <w:marRight w:val="0"/>
          <w:marTop w:val="0"/>
          <w:marBottom w:val="0"/>
          <w:divBdr>
            <w:top w:val="none" w:sz="0" w:space="0" w:color="auto"/>
            <w:left w:val="none" w:sz="0" w:space="0" w:color="auto"/>
            <w:bottom w:val="none" w:sz="0" w:space="0" w:color="auto"/>
            <w:right w:val="none" w:sz="0" w:space="0" w:color="auto"/>
          </w:divBdr>
        </w:div>
        <w:div w:id="865408998">
          <w:marLeft w:val="640"/>
          <w:marRight w:val="0"/>
          <w:marTop w:val="0"/>
          <w:marBottom w:val="0"/>
          <w:divBdr>
            <w:top w:val="none" w:sz="0" w:space="0" w:color="auto"/>
            <w:left w:val="none" w:sz="0" w:space="0" w:color="auto"/>
            <w:bottom w:val="none" w:sz="0" w:space="0" w:color="auto"/>
            <w:right w:val="none" w:sz="0" w:space="0" w:color="auto"/>
          </w:divBdr>
        </w:div>
        <w:div w:id="1853377592">
          <w:marLeft w:val="640"/>
          <w:marRight w:val="0"/>
          <w:marTop w:val="0"/>
          <w:marBottom w:val="0"/>
          <w:divBdr>
            <w:top w:val="none" w:sz="0" w:space="0" w:color="auto"/>
            <w:left w:val="none" w:sz="0" w:space="0" w:color="auto"/>
            <w:bottom w:val="none" w:sz="0" w:space="0" w:color="auto"/>
            <w:right w:val="none" w:sz="0" w:space="0" w:color="auto"/>
          </w:divBdr>
        </w:div>
        <w:div w:id="657541465">
          <w:marLeft w:val="640"/>
          <w:marRight w:val="0"/>
          <w:marTop w:val="0"/>
          <w:marBottom w:val="0"/>
          <w:divBdr>
            <w:top w:val="none" w:sz="0" w:space="0" w:color="auto"/>
            <w:left w:val="none" w:sz="0" w:space="0" w:color="auto"/>
            <w:bottom w:val="none" w:sz="0" w:space="0" w:color="auto"/>
            <w:right w:val="none" w:sz="0" w:space="0" w:color="auto"/>
          </w:divBdr>
        </w:div>
        <w:div w:id="1760907045">
          <w:marLeft w:val="640"/>
          <w:marRight w:val="0"/>
          <w:marTop w:val="0"/>
          <w:marBottom w:val="0"/>
          <w:divBdr>
            <w:top w:val="none" w:sz="0" w:space="0" w:color="auto"/>
            <w:left w:val="none" w:sz="0" w:space="0" w:color="auto"/>
            <w:bottom w:val="none" w:sz="0" w:space="0" w:color="auto"/>
            <w:right w:val="none" w:sz="0" w:space="0" w:color="auto"/>
          </w:divBdr>
        </w:div>
        <w:div w:id="1321347245">
          <w:marLeft w:val="640"/>
          <w:marRight w:val="0"/>
          <w:marTop w:val="0"/>
          <w:marBottom w:val="0"/>
          <w:divBdr>
            <w:top w:val="none" w:sz="0" w:space="0" w:color="auto"/>
            <w:left w:val="none" w:sz="0" w:space="0" w:color="auto"/>
            <w:bottom w:val="none" w:sz="0" w:space="0" w:color="auto"/>
            <w:right w:val="none" w:sz="0" w:space="0" w:color="auto"/>
          </w:divBdr>
        </w:div>
        <w:div w:id="251672274">
          <w:marLeft w:val="640"/>
          <w:marRight w:val="0"/>
          <w:marTop w:val="0"/>
          <w:marBottom w:val="0"/>
          <w:divBdr>
            <w:top w:val="none" w:sz="0" w:space="0" w:color="auto"/>
            <w:left w:val="none" w:sz="0" w:space="0" w:color="auto"/>
            <w:bottom w:val="none" w:sz="0" w:space="0" w:color="auto"/>
            <w:right w:val="none" w:sz="0" w:space="0" w:color="auto"/>
          </w:divBdr>
        </w:div>
        <w:div w:id="510874826">
          <w:marLeft w:val="640"/>
          <w:marRight w:val="0"/>
          <w:marTop w:val="0"/>
          <w:marBottom w:val="0"/>
          <w:divBdr>
            <w:top w:val="none" w:sz="0" w:space="0" w:color="auto"/>
            <w:left w:val="none" w:sz="0" w:space="0" w:color="auto"/>
            <w:bottom w:val="none" w:sz="0" w:space="0" w:color="auto"/>
            <w:right w:val="none" w:sz="0" w:space="0" w:color="auto"/>
          </w:divBdr>
        </w:div>
        <w:div w:id="1651597416">
          <w:marLeft w:val="640"/>
          <w:marRight w:val="0"/>
          <w:marTop w:val="0"/>
          <w:marBottom w:val="0"/>
          <w:divBdr>
            <w:top w:val="none" w:sz="0" w:space="0" w:color="auto"/>
            <w:left w:val="none" w:sz="0" w:space="0" w:color="auto"/>
            <w:bottom w:val="none" w:sz="0" w:space="0" w:color="auto"/>
            <w:right w:val="none" w:sz="0" w:space="0" w:color="auto"/>
          </w:divBdr>
        </w:div>
        <w:div w:id="544489098">
          <w:marLeft w:val="640"/>
          <w:marRight w:val="0"/>
          <w:marTop w:val="0"/>
          <w:marBottom w:val="0"/>
          <w:divBdr>
            <w:top w:val="none" w:sz="0" w:space="0" w:color="auto"/>
            <w:left w:val="none" w:sz="0" w:space="0" w:color="auto"/>
            <w:bottom w:val="none" w:sz="0" w:space="0" w:color="auto"/>
            <w:right w:val="none" w:sz="0" w:space="0" w:color="auto"/>
          </w:divBdr>
        </w:div>
        <w:div w:id="1236621621">
          <w:marLeft w:val="640"/>
          <w:marRight w:val="0"/>
          <w:marTop w:val="0"/>
          <w:marBottom w:val="0"/>
          <w:divBdr>
            <w:top w:val="none" w:sz="0" w:space="0" w:color="auto"/>
            <w:left w:val="none" w:sz="0" w:space="0" w:color="auto"/>
            <w:bottom w:val="none" w:sz="0" w:space="0" w:color="auto"/>
            <w:right w:val="none" w:sz="0" w:space="0" w:color="auto"/>
          </w:divBdr>
        </w:div>
        <w:div w:id="1674533253">
          <w:marLeft w:val="640"/>
          <w:marRight w:val="0"/>
          <w:marTop w:val="0"/>
          <w:marBottom w:val="0"/>
          <w:divBdr>
            <w:top w:val="none" w:sz="0" w:space="0" w:color="auto"/>
            <w:left w:val="none" w:sz="0" w:space="0" w:color="auto"/>
            <w:bottom w:val="none" w:sz="0" w:space="0" w:color="auto"/>
            <w:right w:val="none" w:sz="0" w:space="0" w:color="auto"/>
          </w:divBdr>
        </w:div>
        <w:div w:id="1434059467">
          <w:marLeft w:val="640"/>
          <w:marRight w:val="0"/>
          <w:marTop w:val="0"/>
          <w:marBottom w:val="0"/>
          <w:divBdr>
            <w:top w:val="none" w:sz="0" w:space="0" w:color="auto"/>
            <w:left w:val="none" w:sz="0" w:space="0" w:color="auto"/>
            <w:bottom w:val="none" w:sz="0" w:space="0" w:color="auto"/>
            <w:right w:val="none" w:sz="0" w:space="0" w:color="auto"/>
          </w:divBdr>
        </w:div>
        <w:div w:id="713700549">
          <w:marLeft w:val="640"/>
          <w:marRight w:val="0"/>
          <w:marTop w:val="0"/>
          <w:marBottom w:val="0"/>
          <w:divBdr>
            <w:top w:val="none" w:sz="0" w:space="0" w:color="auto"/>
            <w:left w:val="none" w:sz="0" w:space="0" w:color="auto"/>
            <w:bottom w:val="none" w:sz="0" w:space="0" w:color="auto"/>
            <w:right w:val="none" w:sz="0" w:space="0" w:color="auto"/>
          </w:divBdr>
        </w:div>
        <w:div w:id="1879466856">
          <w:marLeft w:val="640"/>
          <w:marRight w:val="0"/>
          <w:marTop w:val="0"/>
          <w:marBottom w:val="0"/>
          <w:divBdr>
            <w:top w:val="none" w:sz="0" w:space="0" w:color="auto"/>
            <w:left w:val="none" w:sz="0" w:space="0" w:color="auto"/>
            <w:bottom w:val="none" w:sz="0" w:space="0" w:color="auto"/>
            <w:right w:val="none" w:sz="0" w:space="0" w:color="auto"/>
          </w:divBdr>
        </w:div>
        <w:div w:id="782647442">
          <w:marLeft w:val="640"/>
          <w:marRight w:val="0"/>
          <w:marTop w:val="0"/>
          <w:marBottom w:val="0"/>
          <w:divBdr>
            <w:top w:val="none" w:sz="0" w:space="0" w:color="auto"/>
            <w:left w:val="none" w:sz="0" w:space="0" w:color="auto"/>
            <w:bottom w:val="none" w:sz="0" w:space="0" w:color="auto"/>
            <w:right w:val="none" w:sz="0" w:space="0" w:color="auto"/>
          </w:divBdr>
        </w:div>
        <w:div w:id="1050886880">
          <w:marLeft w:val="640"/>
          <w:marRight w:val="0"/>
          <w:marTop w:val="0"/>
          <w:marBottom w:val="0"/>
          <w:divBdr>
            <w:top w:val="none" w:sz="0" w:space="0" w:color="auto"/>
            <w:left w:val="none" w:sz="0" w:space="0" w:color="auto"/>
            <w:bottom w:val="none" w:sz="0" w:space="0" w:color="auto"/>
            <w:right w:val="none" w:sz="0" w:space="0" w:color="auto"/>
          </w:divBdr>
        </w:div>
        <w:div w:id="417485664">
          <w:marLeft w:val="640"/>
          <w:marRight w:val="0"/>
          <w:marTop w:val="0"/>
          <w:marBottom w:val="0"/>
          <w:divBdr>
            <w:top w:val="none" w:sz="0" w:space="0" w:color="auto"/>
            <w:left w:val="none" w:sz="0" w:space="0" w:color="auto"/>
            <w:bottom w:val="none" w:sz="0" w:space="0" w:color="auto"/>
            <w:right w:val="none" w:sz="0" w:space="0" w:color="auto"/>
          </w:divBdr>
        </w:div>
        <w:div w:id="1004866446">
          <w:marLeft w:val="640"/>
          <w:marRight w:val="0"/>
          <w:marTop w:val="0"/>
          <w:marBottom w:val="0"/>
          <w:divBdr>
            <w:top w:val="none" w:sz="0" w:space="0" w:color="auto"/>
            <w:left w:val="none" w:sz="0" w:space="0" w:color="auto"/>
            <w:bottom w:val="none" w:sz="0" w:space="0" w:color="auto"/>
            <w:right w:val="none" w:sz="0" w:space="0" w:color="auto"/>
          </w:divBdr>
        </w:div>
        <w:div w:id="1532962361">
          <w:marLeft w:val="640"/>
          <w:marRight w:val="0"/>
          <w:marTop w:val="0"/>
          <w:marBottom w:val="0"/>
          <w:divBdr>
            <w:top w:val="none" w:sz="0" w:space="0" w:color="auto"/>
            <w:left w:val="none" w:sz="0" w:space="0" w:color="auto"/>
            <w:bottom w:val="none" w:sz="0" w:space="0" w:color="auto"/>
            <w:right w:val="none" w:sz="0" w:space="0" w:color="auto"/>
          </w:divBdr>
        </w:div>
        <w:div w:id="2099861921">
          <w:marLeft w:val="640"/>
          <w:marRight w:val="0"/>
          <w:marTop w:val="0"/>
          <w:marBottom w:val="0"/>
          <w:divBdr>
            <w:top w:val="none" w:sz="0" w:space="0" w:color="auto"/>
            <w:left w:val="none" w:sz="0" w:space="0" w:color="auto"/>
            <w:bottom w:val="none" w:sz="0" w:space="0" w:color="auto"/>
            <w:right w:val="none" w:sz="0" w:space="0" w:color="auto"/>
          </w:divBdr>
        </w:div>
        <w:div w:id="85615031">
          <w:marLeft w:val="640"/>
          <w:marRight w:val="0"/>
          <w:marTop w:val="0"/>
          <w:marBottom w:val="0"/>
          <w:divBdr>
            <w:top w:val="none" w:sz="0" w:space="0" w:color="auto"/>
            <w:left w:val="none" w:sz="0" w:space="0" w:color="auto"/>
            <w:bottom w:val="none" w:sz="0" w:space="0" w:color="auto"/>
            <w:right w:val="none" w:sz="0" w:space="0" w:color="auto"/>
          </w:divBdr>
        </w:div>
        <w:div w:id="1212425015">
          <w:marLeft w:val="640"/>
          <w:marRight w:val="0"/>
          <w:marTop w:val="0"/>
          <w:marBottom w:val="0"/>
          <w:divBdr>
            <w:top w:val="none" w:sz="0" w:space="0" w:color="auto"/>
            <w:left w:val="none" w:sz="0" w:space="0" w:color="auto"/>
            <w:bottom w:val="none" w:sz="0" w:space="0" w:color="auto"/>
            <w:right w:val="none" w:sz="0" w:space="0" w:color="auto"/>
          </w:divBdr>
        </w:div>
        <w:div w:id="60519469">
          <w:marLeft w:val="640"/>
          <w:marRight w:val="0"/>
          <w:marTop w:val="0"/>
          <w:marBottom w:val="0"/>
          <w:divBdr>
            <w:top w:val="none" w:sz="0" w:space="0" w:color="auto"/>
            <w:left w:val="none" w:sz="0" w:space="0" w:color="auto"/>
            <w:bottom w:val="none" w:sz="0" w:space="0" w:color="auto"/>
            <w:right w:val="none" w:sz="0" w:space="0" w:color="auto"/>
          </w:divBdr>
        </w:div>
        <w:div w:id="376123673">
          <w:marLeft w:val="640"/>
          <w:marRight w:val="0"/>
          <w:marTop w:val="0"/>
          <w:marBottom w:val="0"/>
          <w:divBdr>
            <w:top w:val="none" w:sz="0" w:space="0" w:color="auto"/>
            <w:left w:val="none" w:sz="0" w:space="0" w:color="auto"/>
            <w:bottom w:val="none" w:sz="0" w:space="0" w:color="auto"/>
            <w:right w:val="none" w:sz="0" w:space="0" w:color="auto"/>
          </w:divBdr>
        </w:div>
        <w:div w:id="450829173">
          <w:marLeft w:val="640"/>
          <w:marRight w:val="0"/>
          <w:marTop w:val="0"/>
          <w:marBottom w:val="0"/>
          <w:divBdr>
            <w:top w:val="none" w:sz="0" w:space="0" w:color="auto"/>
            <w:left w:val="none" w:sz="0" w:space="0" w:color="auto"/>
            <w:bottom w:val="none" w:sz="0" w:space="0" w:color="auto"/>
            <w:right w:val="none" w:sz="0" w:space="0" w:color="auto"/>
          </w:divBdr>
        </w:div>
        <w:div w:id="1789742085">
          <w:marLeft w:val="640"/>
          <w:marRight w:val="0"/>
          <w:marTop w:val="0"/>
          <w:marBottom w:val="0"/>
          <w:divBdr>
            <w:top w:val="none" w:sz="0" w:space="0" w:color="auto"/>
            <w:left w:val="none" w:sz="0" w:space="0" w:color="auto"/>
            <w:bottom w:val="none" w:sz="0" w:space="0" w:color="auto"/>
            <w:right w:val="none" w:sz="0" w:space="0" w:color="auto"/>
          </w:divBdr>
        </w:div>
        <w:div w:id="1733963368">
          <w:marLeft w:val="640"/>
          <w:marRight w:val="0"/>
          <w:marTop w:val="0"/>
          <w:marBottom w:val="0"/>
          <w:divBdr>
            <w:top w:val="none" w:sz="0" w:space="0" w:color="auto"/>
            <w:left w:val="none" w:sz="0" w:space="0" w:color="auto"/>
            <w:bottom w:val="none" w:sz="0" w:space="0" w:color="auto"/>
            <w:right w:val="none" w:sz="0" w:space="0" w:color="auto"/>
          </w:divBdr>
        </w:div>
        <w:div w:id="1517307025">
          <w:marLeft w:val="640"/>
          <w:marRight w:val="0"/>
          <w:marTop w:val="0"/>
          <w:marBottom w:val="0"/>
          <w:divBdr>
            <w:top w:val="none" w:sz="0" w:space="0" w:color="auto"/>
            <w:left w:val="none" w:sz="0" w:space="0" w:color="auto"/>
            <w:bottom w:val="none" w:sz="0" w:space="0" w:color="auto"/>
            <w:right w:val="none" w:sz="0" w:space="0" w:color="auto"/>
          </w:divBdr>
        </w:div>
        <w:div w:id="301035425">
          <w:marLeft w:val="640"/>
          <w:marRight w:val="0"/>
          <w:marTop w:val="0"/>
          <w:marBottom w:val="0"/>
          <w:divBdr>
            <w:top w:val="none" w:sz="0" w:space="0" w:color="auto"/>
            <w:left w:val="none" w:sz="0" w:space="0" w:color="auto"/>
            <w:bottom w:val="none" w:sz="0" w:space="0" w:color="auto"/>
            <w:right w:val="none" w:sz="0" w:space="0" w:color="auto"/>
          </w:divBdr>
        </w:div>
        <w:div w:id="416751381">
          <w:marLeft w:val="640"/>
          <w:marRight w:val="0"/>
          <w:marTop w:val="0"/>
          <w:marBottom w:val="0"/>
          <w:divBdr>
            <w:top w:val="none" w:sz="0" w:space="0" w:color="auto"/>
            <w:left w:val="none" w:sz="0" w:space="0" w:color="auto"/>
            <w:bottom w:val="none" w:sz="0" w:space="0" w:color="auto"/>
            <w:right w:val="none" w:sz="0" w:space="0" w:color="auto"/>
          </w:divBdr>
        </w:div>
        <w:div w:id="2139905828">
          <w:marLeft w:val="640"/>
          <w:marRight w:val="0"/>
          <w:marTop w:val="0"/>
          <w:marBottom w:val="0"/>
          <w:divBdr>
            <w:top w:val="none" w:sz="0" w:space="0" w:color="auto"/>
            <w:left w:val="none" w:sz="0" w:space="0" w:color="auto"/>
            <w:bottom w:val="none" w:sz="0" w:space="0" w:color="auto"/>
            <w:right w:val="none" w:sz="0" w:space="0" w:color="auto"/>
          </w:divBdr>
        </w:div>
        <w:div w:id="130290236">
          <w:marLeft w:val="640"/>
          <w:marRight w:val="0"/>
          <w:marTop w:val="0"/>
          <w:marBottom w:val="0"/>
          <w:divBdr>
            <w:top w:val="none" w:sz="0" w:space="0" w:color="auto"/>
            <w:left w:val="none" w:sz="0" w:space="0" w:color="auto"/>
            <w:bottom w:val="none" w:sz="0" w:space="0" w:color="auto"/>
            <w:right w:val="none" w:sz="0" w:space="0" w:color="auto"/>
          </w:divBdr>
        </w:div>
        <w:div w:id="599065526">
          <w:marLeft w:val="640"/>
          <w:marRight w:val="0"/>
          <w:marTop w:val="0"/>
          <w:marBottom w:val="0"/>
          <w:divBdr>
            <w:top w:val="none" w:sz="0" w:space="0" w:color="auto"/>
            <w:left w:val="none" w:sz="0" w:space="0" w:color="auto"/>
            <w:bottom w:val="none" w:sz="0" w:space="0" w:color="auto"/>
            <w:right w:val="none" w:sz="0" w:space="0" w:color="auto"/>
          </w:divBdr>
        </w:div>
        <w:div w:id="1751079056">
          <w:marLeft w:val="640"/>
          <w:marRight w:val="0"/>
          <w:marTop w:val="0"/>
          <w:marBottom w:val="0"/>
          <w:divBdr>
            <w:top w:val="none" w:sz="0" w:space="0" w:color="auto"/>
            <w:left w:val="none" w:sz="0" w:space="0" w:color="auto"/>
            <w:bottom w:val="none" w:sz="0" w:space="0" w:color="auto"/>
            <w:right w:val="none" w:sz="0" w:space="0" w:color="auto"/>
          </w:divBdr>
        </w:div>
        <w:div w:id="804195687">
          <w:marLeft w:val="640"/>
          <w:marRight w:val="0"/>
          <w:marTop w:val="0"/>
          <w:marBottom w:val="0"/>
          <w:divBdr>
            <w:top w:val="none" w:sz="0" w:space="0" w:color="auto"/>
            <w:left w:val="none" w:sz="0" w:space="0" w:color="auto"/>
            <w:bottom w:val="none" w:sz="0" w:space="0" w:color="auto"/>
            <w:right w:val="none" w:sz="0" w:space="0" w:color="auto"/>
          </w:divBdr>
        </w:div>
        <w:div w:id="569194931">
          <w:marLeft w:val="640"/>
          <w:marRight w:val="0"/>
          <w:marTop w:val="0"/>
          <w:marBottom w:val="0"/>
          <w:divBdr>
            <w:top w:val="none" w:sz="0" w:space="0" w:color="auto"/>
            <w:left w:val="none" w:sz="0" w:space="0" w:color="auto"/>
            <w:bottom w:val="none" w:sz="0" w:space="0" w:color="auto"/>
            <w:right w:val="none" w:sz="0" w:space="0" w:color="auto"/>
          </w:divBdr>
        </w:div>
        <w:div w:id="688333387">
          <w:marLeft w:val="640"/>
          <w:marRight w:val="0"/>
          <w:marTop w:val="0"/>
          <w:marBottom w:val="0"/>
          <w:divBdr>
            <w:top w:val="none" w:sz="0" w:space="0" w:color="auto"/>
            <w:left w:val="none" w:sz="0" w:space="0" w:color="auto"/>
            <w:bottom w:val="none" w:sz="0" w:space="0" w:color="auto"/>
            <w:right w:val="none" w:sz="0" w:space="0" w:color="auto"/>
          </w:divBdr>
        </w:div>
        <w:div w:id="487136164">
          <w:marLeft w:val="640"/>
          <w:marRight w:val="0"/>
          <w:marTop w:val="0"/>
          <w:marBottom w:val="0"/>
          <w:divBdr>
            <w:top w:val="none" w:sz="0" w:space="0" w:color="auto"/>
            <w:left w:val="none" w:sz="0" w:space="0" w:color="auto"/>
            <w:bottom w:val="none" w:sz="0" w:space="0" w:color="auto"/>
            <w:right w:val="none" w:sz="0" w:space="0" w:color="auto"/>
          </w:divBdr>
        </w:div>
        <w:div w:id="18968569">
          <w:marLeft w:val="640"/>
          <w:marRight w:val="0"/>
          <w:marTop w:val="0"/>
          <w:marBottom w:val="0"/>
          <w:divBdr>
            <w:top w:val="none" w:sz="0" w:space="0" w:color="auto"/>
            <w:left w:val="none" w:sz="0" w:space="0" w:color="auto"/>
            <w:bottom w:val="none" w:sz="0" w:space="0" w:color="auto"/>
            <w:right w:val="none" w:sz="0" w:space="0" w:color="auto"/>
          </w:divBdr>
        </w:div>
        <w:div w:id="1598321724">
          <w:marLeft w:val="640"/>
          <w:marRight w:val="0"/>
          <w:marTop w:val="0"/>
          <w:marBottom w:val="0"/>
          <w:divBdr>
            <w:top w:val="none" w:sz="0" w:space="0" w:color="auto"/>
            <w:left w:val="none" w:sz="0" w:space="0" w:color="auto"/>
            <w:bottom w:val="none" w:sz="0" w:space="0" w:color="auto"/>
            <w:right w:val="none" w:sz="0" w:space="0" w:color="auto"/>
          </w:divBdr>
        </w:div>
        <w:div w:id="1358846285">
          <w:marLeft w:val="640"/>
          <w:marRight w:val="0"/>
          <w:marTop w:val="0"/>
          <w:marBottom w:val="0"/>
          <w:divBdr>
            <w:top w:val="none" w:sz="0" w:space="0" w:color="auto"/>
            <w:left w:val="none" w:sz="0" w:space="0" w:color="auto"/>
            <w:bottom w:val="none" w:sz="0" w:space="0" w:color="auto"/>
            <w:right w:val="none" w:sz="0" w:space="0" w:color="auto"/>
          </w:divBdr>
        </w:div>
        <w:div w:id="2003383896">
          <w:marLeft w:val="640"/>
          <w:marRight w:val="0"/>
          <w:marTop w:val="0"/>
          <w:marBottom w:val="0"/>
          <w:divBdr>
            <w:top w:val="none" w:sz="0" w:space="0" w:color="auto"/>
            <w:left w:val="none" w:sz="0" w:space="0" w:color="auto"/>
            <w:bottom w:val="none" w:sz="0" w:space="0" w:color="auto"/>
            <w:right w:val="none" w:sz="0" w:space="0" w:color="auto"/>
          </w:divBdr>
        </w:div>
        <w:div w:id="1634746649">
          <w:marLeft w:val="640"/>
          <w:marRight w:val="0"/>
          <w:marTop w:val="0"/>
          <w:marBottom w:val="0"/>
          <w:divBdr>
            <w:top w:val="none" w:sz="0" w:space="0" w:color="auto"/>
            <w:left w:val="none" w:sz="0" w:space="0" w:color="auto"/>
            <w:bottom w:val="none" w:sz="0" w:space="0" w:color="auto"/>
            <w:right w:val="none" w:sz="0" w:space="0" w:color="auto"/>
          </w:divBdr>
        </w:div>
        <w:div w:id="2039742535">
          <w:marLeft w:val="640"/>
          <w:marRight w:val="0"/>
          <w:marTop w:val="0"/>
          <w:marBottom w:val="0"/>
          <w:divBdr>
            <w:top w:val="none" w:sz="0" w:space="0" w:color="auto"/>
            <w:left w:val="none" w:sz="0" w:space="0" w:color="auto"/>
            <w:bottom w:val="none" w:sz="0" w:space="0" w:color="auto"/>
            <w:right w:val="none" w:sz="0" w:space="0" w:color="auto"/>
          </w:divBdr>
        </w:div>
        <w:div w:id="828835778">
          <w:marLeft w:val="640"/>
          <w:marRight w:val="0"/>
          <w:marTop w:val="0"/>
          <w:marBottom w:val="0"/>
          <w:divBdr>
            <w:top w:val="none" w:sz="0" w:space="0" w:color="auto"/>
            <w:left w:val="none" w:sz="0" w:space="0" w:color="auto"/>
            <w:bottom w:val="none" w:sz="0" w:space="0" w:color="auto"/>
            <w:right w:val="none" w:sz="0" w:space="0" w:color="auto"/>
          </w:divBdr>
        </w:div>
        <w:div w:id="684601787">
          <w:marLeft w:val="640"/>
          <w:marRight w:val="0"/>
          <w:marTop w:val="0"/>
          <w:marBottom w:val="0"/>
          <w:divBdr>
            <w:top w:val="none" w:sz="0" w:space="0" w:color="auto"/>
            <w:left w:val="none" w:sz="0" w:space="0" w:color="auto"/>
            <w:bottom w:val="none" w:sz="0" w:space="0" w:color="auto"/>
            <w:right w:val="none" w:sz="0" w:space="0" w:color="auto"/>
          </w:divBdr>
        </w:div>
        <w:div w:id="2064940884">
          <w:marLeft w:val="640"/>
          <w:marRight w:val="0"/>
          <w:marTop w:val="0"/>
          <w:marBottom w:val="0"/>
          <w:divBdr>
            <w:top w:val="none" w:sz="0" w:space="0" w:color="auto"/>
            <w:left w:val="none" w:sz="0" w:space="0" w:color="auto"/>
            <w:bottom w:val="none" w:sz="0" w:space="0" w:color="auto"/>
            <w:right w:val="none" w:sz="0" w:space="0" w:color="auto"/>
          </w:divBdr>
        </w:div>
        <w:div w:id="1513030702">
          <w:marLeft w:val="640"/>
          <w:marRight w:val="0"/>
          <w:marTop w:val="0"/>
          <w:marBottom w:val="0"/>
          <w:divBdr>
            <w:top w:val="none" w:sz="0" w:space="0" w:color="auto"/>
            <w:left w:val="none" w:sz="0" w:space="0" w:color="auto"/>
            <w:bottom w:val="none" w:sz="0" w:space="0" w:color="auto"/>
            <w:right w:val="none" w:sz="0" w:space="0" w:color="auto"/>
          </w:divBdr>
        </w:div>
        <w:div w:id="1716806580">
          <w:marLeft w:val="640"/>
          <w:marRight w:val="0"/>
          <w:marTop w:val="0"/>
          <w:marBottom w:val="0"/>
          <w:divBdr>
            <w:top w:val="none" w:sz="0" w:space="0" w:color="auto"/>
            <w:left w:val="none" w:sz="0" w:space="0" w:color="auto"/>
            <w:bottom w:val="none" w:sz="0" w:space="0" w:color="auto"/>
            <w:right w:val="none" w:sz="0" w:space="0" w:color="auto"/>
          </w:divBdr>
        </w:div>
        <w:div w:id="69625736">
          <w:marLeft w:val="640"/>
          <w:marRight w:val="0"/>
          <w:marTop w:val="0"/>
          <w:marBottom w:val="0"/>
          <w:divBdr>
            <w:top w:val="none" w:sz="0" w:space="0" w:color="auto"/>
            <w:left w:val="none" w:sz="0" w:space="0" w:color="auto"/>
            <w:bottom w:val="none" w:sz="0" w:space="0" w:color="auto"/>
            <w:right w:val="none" w:sz="0" w:space="0" w:color="auto"/>
          </w:divBdr>
        </w:div>
        <w:div w:id="1852180720">
          <w:marLeft w:val="640"/>
          <w:marRight w:val="0"/>
          <w:marTop w:val="0"/>
          <w:marBottom w:val="0"/>
          <w:divBdr>
            <w:top w:val="none" w:sz="0" w:space="0" w:color="auto"/>
            <w:left w:val="none" w:sz="0" w:space="0" w:color="auto"/>
            <w:bottom w:val="none" w:sz="0" w:space="0" w:color="auto"/>
            <w:right w:val="none" w:sz="0" w:space="0" w:color="auto"/>
          </w:divBdr>
        </w:div>
        <w:div w:id="2074693861">
          <w:marLeft w:val="640"/>
          <w:marRight w:val="0"/>
          <w:marTop w:val="0"/>
          <w:marBottom w:val="0"/>
          <w:divBdr>
            <w:top w:val="none" w:sz="0" w:space="0" w:color="auto"/>
            <w:left w:val="none" w:sz="0" w:space="0" w:color="auto"/>
            <w:bottom w:val="none" w:sz="0" w:space="0" w:color="auto"/>
            <w:right w:val="none" w:sz="0" w:space="0" w:color="auto"/>
          </w:divBdr>
        </w:div>
        <w:div w:id="120853469">
          <w:marLeft w:val="640"/>
          <w:marRight w:val="0"/>
          <w:marTop w:val="0"/>
          <w:marBottom w:val="0"/>
          <w:divBdr>
            <w:top w:val="none" w:sz="0" w:space="0" w:color="auto"/>
            <w:left w:val="none" w:sz="0" w:space="0" w:color="auto"/>
            <w:bottom w:val="none" w:sz="0" w:space="0" w:color="auto"/>
            <w:right w:val="none" w:sz="0" w:space="0" w:color="auto"/>
          </w:divBdr>
        </w:div>
        <w:div w:id="477384730">
          <w:marLeft w:val="640"/>
          <w:marRight w:val="0"/>
          <w:marTop w:val="0"/>
          <w:marBottom w:val="0"/>
          <w:divBdr>
            <w:top w:val="none" w:sz="0" w:space="0" w:color="auto"/>
            <w:left w:val="none" w:sz="0" w:space="0" w:color="auto"/>
            <w:bottom w:val="none" w:sz="0" w:space="0" w:color="auto"/>
            <w:right w:val="none" w:sz="0" w:space="0" w:color="auto"/>
          </w:divBdr>
        </w:div>
        <w:div w:id="438647697">
          <w:marLeft w:val="640"/>
          <w:marRight w:val="0"/>
          <w:marTop w:val="0"/>
          <w:marBottom w:val="0"/>
          <w:divBdr>
            <w:top w:val="none" w:sz="0" w:space="0" w:color="auto"/>
            <w:left w:val="none" w:sz="0" w:space="0" w:color="auto"/>
            <w:bottom w:val="none" w:sz="0" w:space="0" w:color="auto"/>
            <w:right w:val="none" w:sz="0" w:space="0" w:color="auto"/>
          </w:divBdr>
        </w:div>
        <w:div w:id="1363020464">
          <w:marLeft w:val="640"/>
          <w:marRight w:val="0"/>
          <w:marTop w:val="0"/>
          <w:marBottom w:val="0"/>
          <w:divBdr>
            <w:top w:val="none" w:sz="0" w:space="0" w:color="auto"/>
            <w:left w:val="none" w:sz="0" w:space="0" w:color="auto"/>
            <w:bottom w:val="none" w:sz="0" w:space="0" w:color="auto"/>
            <w:right w:val="none" w:sz="0" w:space="0" w:color="auto"/>
          </w:divBdr>
        </w:div>
        <w:div w:id="3216351">
          <w:marLeft w:val="640"/>
          <w:marRight w:val="0"/>
          <w:marTop w:val="0"/>
          <w:marBottom w:val="0"/>
          <w:divBdr>
            <w:top w:val="none" w:sz="0" w:space="0" w:color="auto"/>
            <w:left w:val="none" w:sz="0" w:space="0" w:color="auto"/>
            <w:bottom w:val="none" w:sz="0" w:space="0" w:color="auto"/>
            <w:right w:val="none" w:sz="0" w:space="0" w:color="auto"/>
          </w:divBdr>
        </w:div>
        <w:div w:id="1292245629">
          <w:marLeft w:val="640"/>
          <w:marRight w:val="0"/>
          <w:marTop w:val="0"/>
          <w:marBottom w:val="0"/>
          <w:divBdr>
            <w:top w:val="none" w:sz="0" w:space="0" w:color="auto"/>
            <w:left w:val="none" w:sz="0" w:space="0" w:color="auto"/>
            <w:bottom w:val="none" w:sz="0" w:space="0" w:color="auto"/>
            <w:right w:val="none" w:sz="0" w:space="0" w:color="auto"/>
          </w:divBdr>
        </w:div>
        <w:div w:id="946231250">
          <w:marLeft w:val="640"/>
          <w:marRight w:val="0"/>
          <w:marTop w:val="0"/>
          <w:marBottom w:val="0"/>
          <w:divBdr>
            <w:top w:val="none" w:sz="0" w:space="0" w:color="auto"/>
            <w:left w:val="none" w:sz="0" w:space="0" w:color="auto"/>
            <w:bottom w:val="none" w:sz="0" w:space="0" w:color="auto"/>
            <w:right w:val="none" w:sz="0" w:space="0" w:color="auto"/>
          </w:divBdr>
        </w:div>
        <w:div w:id="799111533">
          <w:marLeft w:val="640"/>
          <w:marRight w:val="0"/>
          <w:marTop w:val="0"/>
          <w:marBottom w:val="0"/>
          <w:divBdr>
            <w:top w:val="none" w:sz="0" w:space="0" w:color="auto"/>
            <w:left w:val="none" w:sz="0" w:space="0" w:color="auto"/>
            <w:bottom w:val="none" w:sz="0" w:space="0" w:color="auto"/>
            <w:right w:val="none" w:sz="0" w:space="0" w:color="auto"/>
          </w:divBdr>
        </w:div>
        <w:div w:id="1853227923">
          <w:marLeft w:val="640"/>
          <w:marRight w:val="0"/>
          <w:marTop w:val="0"/>
          <w:marBottom w:val="0"/>
          <w:divBdr>
            <w:top w:val="none" w:sz="0" w:space="0" w:color="auto"/>
            <w:left w:val="none" w:sz="0" w:space="0" w:color="auto"/>
            <w:bottom w:val="none" w:sz="0" w:space="0" w:color="auto"/>
            <w:right w:val="none" w:sz="0" w:space="0" w:color="auto"/>
          </w:divBdr>
        </w:div>
        <w:div w:id="705525941">
          <w:marLeft w:val="640"/>
          <w:marRight w:val="0"/>
          <w:marTop w:val="0"/>
          <w:marBottom w:val="0"/>
          <w:divBdr>
            <w:top w:val="none" w:sz="0" w:space="0" w:color="auto"/>
            <w:left w:val="none" w:sz="0" w:space="0" w:color="auto"/>
            <w:bottom w:val="none" w:sz="0" w:space="0" w:color="auto"/>
            <w:right w:val="none" w:sz="0" w:space="0" w:color="auto"/>
          </w:divBdr>
        </w:div>
        <w:div w:id="1949507145">
          <w:marLeft w:val="640"/>
          <w:marRight w:val="0"/>
          <w:marTop w:val="0"/>
          <w:marBottom w:val="0"/>
          <w:divBdr>
            <w:top w:val="none" w:sz="0" w:space="0" w:color="auto"/>
            <w:left w:val="none" w:sz="0" w:space="0" w:color="auto"/>
            <w:bottom w:val="none" w:sz="0" w:space="0" w:color="auto"/>
            <w:right w:val="none" w:sz="0" w:space="0" w:color="auto"/>
          </w:divBdr>
        </w:div>
        <w:div w:id="1704549594">
          <w:marLeft w:val="640"/>
          <w:marRight w:val="0"/>
          <w:marTop w:val="0"/>
          <w:marBottom w:val="0"/>
          <w:divBdr>
            <w:top w:val="none" w:sz="0" w:space="0" w:color="auto"/>
            <w:left w:val="none" w:sz="0" w:space="0" w:color="auto"/>
            <w:bottom w:val="none" w:sz="0" w:space="0" w:color="auto"/>
            <w:right w:val="none" w:sz="0" w:space="0" w:color="auto"/>
          </w:divBdr>
        </w:div>
        <w:div w:id="1135102581">
          <w:marLeft w:val="640"/>
          <w:marRight w:val="0"/>
          <w:marTop w:val="0"/>
          <w:marBottom w:val="0"/>
          <w:divBdr>
            <w:top w:val="none" w:sz="0" w:space="0" w:color="auto"/>
            <w:left w:val="none" w:sz="0" w:space="0" w:color="auto"/>
            <w:bottom w:val="none" w:sz="0" w:space="0" w:color="auto"/>
            <w:right w:val="none" w:sz="0" w:space="0" w:color="auto"/>
          </w:divBdr>
        </w:div>
        <w:div w:id="28998751">
          <w:marLeft w:val="640"/>
          <w:marRight w:val="0"/>
          <w:marTop w:val="0"/>
          <w:marBottom w:val="0"/>
          <w:divBdr>
            <w:top w:val="none" w:sz="0" w:space="0" w:color="auto"/>
            <w:left w:val="none" w:sz="0" w:space="0" w:color="auto"/>
            <w:bottom w:val="none" w:sz="0" w:space="0" w:color="auto"/>
            <w:right w:val="none" w:sz="0" w:space="0" w:color="auto"/>
          </w:divBdr>
        </w:div>
        <w:div w:id="1789277975">
          <w:marLeft w:val="640"/>
          <w:marRight w:val="0"/>
          <w:marTop w:val="0"/>
          <w:marBottom w:val="0"/>
          <w:divBdr>
            <w:top w:val="none" w:sz="0" w:space="0" w:color="auto"/>
            <w:left w:val="none" w:sz="0" w:space="0" w:color="auto"/>
            <w:bottom w:val="none" w:sz="0" w:space="0" w:color="auto"/>
            <w:right w:val="none" w:sz="0" w:space="0" w:color="auto"/>
          </w:divBdr>
        </w:div>
        <w:div w:id="2063021099">
          <w:marLeft w:val="640"/>
          <w:marRight w:val="0"/>
          <w:marTop w:val="0"/>
          <w:marBottom w:val="0"/>
          <w:divBdr>
            <w:top w:val="none" w:sz="0" w:space="0" w:color="auto"/>
            <w:left w:val="none" w:sz="0" w:space="0" w:color="auto"/>
            <w:bottom w:val="none" w:sz="0" w:space="0" w:color="auto"/>
            <w:right w:val="none" w:sz="0" w:space="0" w:color="auto"/>
          </w:divBdr>
        </w:div>
        <w:div w:id="1958414712">
          <w:marLeft w:val="640"/>
          <w:marRight w:val="0"/>
          <w:marTop w:val="0"/>
          <w:marBottom w:val="0"/>
          <w:divBdr>
            <w:top w:val="none" w:sz="0" w:space="0" w:color="auto"/>
            <w:left w:val="none" w:sz="0" w:space="0" w:color="auto"/>
            <w:bottom w:val="none" w:sz="0" w:space="0" w:color="auto"/>
            <w:right w:val="none" w:sz="0" w:space="0" w:color="auto"/>
          </w:divBdr>
        </w:div>
        <w:div w:id="1037202228">
          <w:marLeft w:val="640"/>
          <w:marRight w:val="0"/>
          <w:marTop w:val="0"/>
          <w:marBottom w:val="0"/>
          <w:divBdr>
            <w:top w:val="none" w:sz="0" w:space="0" w:color="auto"/>
            <w:left w:val="none" w:sz="0" w:space="0" w:color="auto"/>
            <w:bottom w:val="none" w:sz="0" w:space="0" w:color="auto"/>
            <w:right w:val="none" w:sz="0" w:space="0" w:color="auto"/>
          </w:divBdr>
        </w:div>
        <w:div w:id="1152138861">
          <w:marLeft w:val="640"/>
          <w:marRight w:val="0"/>
          <w:marTop w:val="0"/>
          <w:marBottom w:val="0"/>
          <w:divBdr>
            <w:top w:val="none" w:sz="0" w:space="0" w:color="auto"/>
            <w:left w:val="none" w:sz="0" w:space="0" w:color="auto"/>
            <w:bottom w:val="none" w:sz="0" w:space="0" w:color="auto"/>
            <w:right w:val="none" w:sz="0" w:space="0" w:color="auto"/>
          </w:divBdr>
        </w:div>
        <w:div w:id="1734351868">
          <w:marLeft w:val="640"/>
          <w:marRight w:val="0"/>
          <w:marTop w:val="0"/>
          <w:marBottom w:val="0"/>
          <w:divBdr>
            <w:top w:val="none" w:sz="0" w:space="0" w:color="auto"/>
            <w:left w:val="none" w:sz="0" w:space="0" w:color="auto"/>
            <w:bottom w:val="none" w:sz="0" w:space="0" w:color="auto"/>
            <w:right w:val="none" w:sz="0" w:space="0" w:color="auto"/>
          </w:divBdr>
        </w:div>
        <w:div w:id="335350244">
          <w:marLeft w:val="640"/>
          <w:marRight w:val="0"/>
          <w:marTop w:val="0"/>
          <w:marBottom w:val="0"/>
          <w:divBdr>
            <w:top w:val="none" w:sz="0" w:space="0" w:color="auto"/>
            <w:left w:val="none" w:sz="0" w:space="0" w:color="auto"/>
            <w:bottom w:val="none" w:sz="0" w:space="0" w:color="auto"/>
            <w:right w:val="none" w:sz="0" w:space="0" w:color="auto"/>
          </w:divBdr>
        </w:div>
        <w:div w:id="193227751">
          <w:marLeft w:val="640"/>
          <w:marRight w:val="0"/>
          <w:marTop w:val="0"/>
          <w:marBottom w:val="0"/>
          <w:divBdr>
            <w:top w:val="none" w:sz="0" w:space="0" w:color="auto"/>
            <w:left w:val="none" w:sz="0" w:space="0" w:color="auto"/>
            <w:bottom w:val="none" w:sz="0" w:space="0" w:color="auto"/>
            <w:right w:val="none" w:sz="0" w:space="0" w:color="auto"/>
          </w:divBdr>
        </w:div>
        <w:div w:id="855997856">
          <w:marLeft w:val="640"/>
          <w:marRight w:val="0"/>
          <w:marTop w:val="0"/>
          <w:marBottom w:val="0"/>
          <w:divBdr>
            <w:top w:val="none" w:sz="0" w:space="0" w:color="auto"/>
            <w:left w:val="none" w:sz="0" w:space="0" w:color="auto"/>
            <w:bottom w:val="none" w:sz="0" w:space="0" w:color="auto"/>
            <w:right w:val="none" w:sz="0" w:space="0" w:color="auto"/>
          </w:divBdr>
        </w:div>
        <w:div w:id="273171357">
          <w:marLeft w:val="640"/>
          <w:marRight w:val="0"/>
          <w:marTop w:val="0"/>
          <w:marBottom w:val="0"/>
          <w:divBdr>
            <w:top w:val="none" w:sz="0" w:space="0" w:color="auto"/>
            <w:left w:val="none" w:sz="0" w:space="0" w:color="auto"/>
            <w:bottom w:val="none" w:sz="0" w:space="0" w:color="auto"/>
            <w:right w:val="none" w:sz="0" w:space="0" w:color="auto"/>
          </w:divBdr>
        </w:div>
        <w:div w:id="2097021632">
          <w:marLeft w:val="640"/>
          <w:marRight w:val="0"/>
          <w:marTop w:val="0"/>
          <w:marBottom w:val="0"/>
          <w:divBdr>
            <w:top w:val="none" w:sz="0" w:space="0" w:color="auto"/>
            <w:left w:val="none" w:sz="0" w:space="0" w:color="auto"/>
            <w:bottom w:val="none" w:sz="0" w:space="0" w:color="auto"/>
            <w:right w:val="none" w:sz="0" w:space="0" w:color="auto"/>
          </w:divBdr>
        </w:div>
        <w:div w:id="352533944">
          <w:marLeft w:val="640"/>
          <w:marRight w:val="0"/>
          <w:marTop w:val="0"/>
          <w:marBottom w:val="0"/>
          <w:divBdr>
            <w:top w:val="none" w:sz="0" w:space="0" w:color="auto"/>
            <w:left w:val="none" w:sz="0" w:space="0" w:color="auto"/>
            <w:bottom w:val="none" w:sz="0" w:space="0" w:color="auto"/>
            <w:right w:val="none" w:sz="0" w:space="0" w:color="auto"/>
          </w:divBdr>
        </w:div>
        <w:div w:id="1542784240">
          <w:marLeft w:val="640"/>
          <w:marRight w:val="0"/>
          <w:marTop w:val="0"/>
          <w:marBottom w:val="0"/>
          <w:divBdr>
            <w:top w:val="none" w:sz="0" w:space="0" w:color="auto"/>
            <w:left w:val="none" w:sz="0" w:space="0" w:color="auto"/>
            <w:bottom w:val="none" w:sz="0" w:space="0" w:color="auto"/>
            <w:right w:val="none" w:sz="0" w:space="0" w:color="auto"/>
          </w:divBdr>
        </w:div>
        <w:div w:id="2080596053">
          <w:marLeft w:val="640"/>
          <w:marRight w:val="0"/>
          <w:marTop w:val="0"/>
          <w:marBottom w:val="0"/>
          <w:divBdr>
            <w:top w:val="none" w:sz="0" w:space="0" w:color="auto"/>
            <w:left w:val="none" w:sz="0" w:space="0" w:color="auto"/>
            <w:bottom w:val="none" w:sz="0" w:space="0" w:color="auto"/>
            <w:right w:val="none" w:sz="0" w:space="0" w:color="auto"/>
          </w:divBdr>
        </w:div>
        <w:div w:id="1250846164">
          <w:marLeft w:val="640"/>
          <w:marRight w:val="0"/>
          <w:marTop w:val="0"/>
          <w:marBottom w:val="0"/>
          <w:divBdr>
            <w:top w:val="none" w:sz="0" w:space="0" w:color="auto"/>
            <w:left w:val="none" w:sz="0" w:space="0" w:color="auto"/>
            <w:bottom w:val="none" w:sz="0" w:space="0" w:color="auto"/>
            <w:right w:val="none" w:sz="0" w:space="0" w:color="auto"/>
          </w:divBdr>
        </w:div>
        <w:div w:id="655644458">
          <w:marLeft w:val="640"/>
          <w:marRight w:val="0"/>
          <w:marTop w:val="0"/>
          <w:marBottom w:val="0"/>
          <w:divBdr>
            <w:top w:val="none" w:sz="0" w:space="0" w:color="auto"/>
            <w:left w:val="none" w:sz="0" w:space="0" w:color="auto"/>
            <w:bottom w:val="none" w:sz="0" w:space="0" w:color="auto"/>
            <w:right w:val="none" w:sz="0" w:space="0" w:color="auto"/>
          </w:divBdr>
        </w:div>
        <w:div w:id="392779141">
          <w:marLeft w:val="640"/>
          <w:marRight w:val="0"/>
          <w:marTop w:val="0"/>
          <w:marBottom w:val="0"/>
          <w:divBdr>
            <w:top w:val="none" w:sz="0" w:space="0" w:color="auto"/>
            <w:left w:val="none" w:sz="0" w:space="0" w:color="auto"/>
            <w:bottom w:val="none" w:sz="0" w:space="0" w:color="auto"/>
            <w:right w:val="none" w:sz="0" w:space="0" w:color="auto"/>
          </w:divBdr>
        </w:div>
        <w:div w:id="1682924997">
          <w:marLeft w:val="640"/>
          <w:marRight w:val="0"/>
          <w:marTop w:val="0"/>
          <w:marBottom w:val="0"/>
          <w:divBdr>
            <w:top w:val="none" w:sz="0" w:space="0" w:color="auto"/>
            <w:left w:val="none" w:sz="0" w:space="0" w:color="auto"/>
            <w:bottom w:val="none" w:sz="0" w:space="0" w:color="auto"/>
            <w:right w:val="none" w:sz="0" w:space="0" w:color="auto"/>
          </w:divBdr>
        </w:div>
        <w:div w:id="1653027576">
          <w:marLeft w:val="640"/>
          <w:marRight w:val="0"/>
          <w:marTop w:val="0"/>
          <w:marBottom w:val="0"/>
          <w:divBdr>
            <w:top w:val="none" w:sz="0" w:space="0" w:color="auto"/>
            <w:left w:val="none" w:sz="0" w:space="0" w:color="auto"/>
            <w:bottom w:val="none" w:sz="0" w:space="0" w:color="auto"/>
            <w:right w:val="none" w:sz="0" w:space="0" w:color="auto"/>
          </w:divBdr>
        </w:div>
        <w:div w:id="1716855576">
          <w:marLeft w:val="640"/>
          <w:marRight w:val="0"/>
          <w:marTop w:val="0"/>
          <w:marBottom w:val="0"/>
          <w:divBdr>
            <w:top w:val="none" w:sz="0" w:space="0" w:color="auto"/>
            <w:left w:val="none" w:sz="0" w:space="0" w:color="auto"/>
            <w:bottom w:val="none" w:sz="0" w:space="0" w:color="auto"/>
            <w:right w:val="none" w:sz="0" w:space="0" w:color="auto"/>
          </w:divBdr>
        </w:div>
        <w:div w:id="1441490164">
          <w:marLeft w:val="640"/>
          <w:marRight w:val="0"/>
          <w:marTop w:val="0"/>
          <w:marBottom w:val="0"/>
          <w:divBdr>
            <w:top w:val="none" w:sz="0" w:space="0" w:color="auto"/>
            <w:left w:val="none" w:sz="0" w:space="0" w:color="auto"/>
            <w:bottom w:val="none" w:sz="0" w:space="0" w:color="auto"/>
            <w:right w:val="none" w:sz="0" w:space="0" w:color="auto"/>
          </w:divBdr>
        </w:div>
        <w:div w:id="154033982">
          <w:marLeft w:val="640"/>
          <w:marRight w:val="0"/>
          <w:marTop w:val="0"/>
          <w:marBottom w:val="0"/>
          <w:divBdr>
            <w:top w:val="none" w:sz="0" w:space="0" w:color="auto"/>
            <w:left w:val="none" w:sz="0" w:space="0" w:color="auto"/>
            <w:bottom w:val="none" w:sz="0" w:space="0" w:color="auto"/>
            <w:right w:val="none" w:sz="0" w:space="0" w:color="auto"/>
          </w:divBdr>
        </w:div>
        <w:div w:id="1901673123">
          <w:marLeft w:val="640"/>
          <w:marRight w:val="0"/>
          <w:marTop w:val="0"/>
          <w:marBottom w:val="0"/>
          <w:divBdr>
            <w:top w:val="none" w:sz="0" w:space="0" w:color="auto"/>
            <w:left w:val="none" w:sz="0" w:space="0" w:color="auto"/>
            <w:bottom w:val="none" w:sz="0" w:space="0" w:color="auto"/>
            <w:right w:val="none" w:sz="0" w:space="0" w:color="auto"/>
          </w:divBdr>
        </w:div>
        <w:div w:id="644286224">
          <w:marLeft w:val="640"/>
          <w:marRight w:val="0"/>
          <w:marTop w:val="0"/>
          <w:marBottom w:val="0"/>
          <w:divBdr>
            <w:top w:val="none" w:sz="0" w:space="0" w:color="auto"/>
            <w:left w:val="none" w:sz="0" w:space="0" w:color="auto"/>
            <w:bottom w:val="none" w:sz="0" w:space="0" w:color="auto"/>
            <w:right w:val="none" w:sz="0" w:space="0" w:color="auto"/>
          </w:divBdr>
        </w:div>
        <w:div w:id="1927611355">
          <w:marLeft w:val="640"/>
          <w:marRight w:val="0"/>
          <w:marTop w:val="0"/>
          <w:marBottom w:val="0"/>
          <w:divBdr>
            <w:top w:val="none" w:sz="0" w:space="0" w:color="auto"/>
            <w:left w:val="none" w:sz="0" w:space="0" w:color="auto"/>
            <w:bottom w:val="none" w:sz="0" w:space="0" w:color="auto"/>
            <w:right w:val="none" w:sz="0" w:space="0" w:color="auto"/>
          </w:divBdr>
        </w:div>
        <w:div w:id="1804345342">
          <w:marLeft w:val="640"/>
          <w:marRight w:val="0"/>
          <w:marTop w:val="0"/>
          <w:marBottom w:val="0"/>
          <w:divBdr>
            <w:top w:val="none" w:sz="0" w:space="0" w:color="auto"/>
            <w:left w:val="none" w:sz="0" w:space="0" w:color="auto"/>
            <w:bottom w:val="none" w:sz="0" w:space="0" w:color="auto"/>
            <w:right w:val="none" w:sz="0" w:space="0" w:color="auto"/>
          </w:divBdr>
        </w:div>
        <w:div w:id="1725835771">
          <w:marLeft w:val="640"/>
          <w:marRight w:val="0"/>
          <w:marTop w:val="0"/>
          <w:marBottom w:val="0"/>
          <w:divBdr>
            <w:top w:val="none" w:sz="0" w:space="0" w:color="auto"/>
            <w:left w:val="none" w:sz="0" w:space="0" w:color="auto"/>
            <w:bottom w:val="none" w:sz="0" w:space="0" w:color="auto"/>
            <w:right w:val="none" w:sz="0" w:space="0" w:color="auto"/>
          </w:divBdr>
        </w:div>
        <w:div w:id="700128669">
          <w:marLeft w:val="640"/>
          <w:marRight w:val="0"/>
          <w:marTop w:val="0"/>
          <w:marBottom w:val="0"/>
          <w:divBdr>
            <w:top w:val="none" w:sz="0" w:space="0" w:color="auto"/>
            <w:left w:val="none" w:sz="0" w:space="0" w:color="auto"/>
            <w:bottom w:val="none" w:sz="0" w:space="0" w:color="auto"/>
            <w:right w:val="none" w:sz="0" w:space="0" w:color="auto"/>
          </w:divBdr>
        </w:div>
        <w:div w:id="298582934">
          <w:marLeft w:val="640"/>
          <w:marRight w:val="0"/>
          <w:marTop w:val="0"/>
          <w:marBottom w:val="0"/>
          <w:divBdr>
            <w:top w:val="none" w:sz="0" w:space="0" w:color="auto"/>
            <w:left w:val="none" w:sz="0" w:space="0" w:color="auto"/>
            <w:bottom w:val="none" w:sz="0" w:space="0" w:color="auto"/>
            <w:right w:val="none" w:sz="0" w:space="0" w:color="auto"/>
          </w:divBdr>
        </w:div>
        <w:div w:id="646125378">
          <w:marLeft w:val="640"/>
          <w:marRight w:val="0"/>
          <w:marTop w:val="0"/>
          <w:marBottom w:val="0"/>
          <w:divBdr>
            <w:top w:val="none" w:sz="0" w:space="0" w:color="auto"/>
            <w:left w:val="none" w:sz="0" w:space="0" w:color="auto"/>
            <w:bottom w:val="none" w:sz="0" w:space="0" w:color="auto"/>
            <w:right w:val="none" w:sz="0" w:space="0" w:color="auto"/>
          </w:divBdr>
        </w:div>
        <w:div w:id="1337851921">
          <w:marLeft w:val="640"/>
          <w:marRight w:val="0"/>
          <w:marTop w:val="0"/>
          <w:marBottom w:val="0"/>
          <w:divBdr>
            <w:top w:val="none" w:sz="0" w:space="0" w:color="auto"/>
            <w:left w:val="none" w:sz="0" w:space="0" w:color="auto"/>
            <w:bottom w:val="none" w:sz="0" w:space="0" w:color="auto"/>
            <w:right w:val="none" w:sz="0" w:space="0" w:color="auto"/>
          </w:divBdr>
        </w:div>
        <w:div w:id="75330031">
          <w:marLeft w:val="640"/>
          <w:marRight w:val="0"/>
          <w:marTop w:val="0"/>
          <w:marBottom w:val="0"/>
          <w:divBdr>
            <w:top w:val="none" w:sz="0" w:space="0" w:color="auto"/>
            <w:left w:val="none" w:sz="0" w:space="0" w:color="auto"/>
            <w:bottom w:val="none" w:sz="0" w:space="0" w:color="auto"/>
            <w:right w:val="none" w:sz="0" w:space="0" w:color="auto"/>
          </w:divBdr>
        </w:div>
        <w:div w:id="114256464">
          <w:marLeft w:val="640"/>
          <w:marRight w:val="0"/>
          <w:marTop w:val="0"/>
          <w:marBottom w:val="0"/>
          <w:divBdr>
            <w:top w:val="none" w:sz="0" w:space="0" w:color="auto"/>
            <w:left w:val="none" w:sz="0" w:space="0" w:color="auto"/>
            <w:bottom w:val="none" w:sz="0" w:space="0" w:color="auto"/>
            <w:right w:val="none" w:sz="0" w:space="0" w:color="auto"/>
          </w:divBdr>
        </w:div>
        <w:div w:id="884871077">
          <w:marLeft w:val="640"/>
          <w:marRight w:val="0"/>
          <w:marTop w:val="0"/>
          <w:marBottom w:val="0"/>
          <w:divBdr>
            <w:top w:val="none" w:sz="0" w:space="0" w:color="auto"/>
            <w:left w:val="none" w:sz="0" w:space="0" w:color="auto"/>
            <w:bottom w:val="none" w:sz="0" w:space="0" w:color="auto"/>
            <w:right w:val="none" w:sz="0" w:space="0" w:color="auto"/>
          </w:divBdr>
        </w:div>
        <w:div w:id="1090272314">
          <w:marLeft w:val="640"/>
          <w:marRight w:val="0"/>
          <w:marTop w:val="0"/>
          <w:marBottom w:val="0"/>
          <w:divBdr>
            <w:top w:val="none" w:sz="0" w:space="0" w:color="auto"/>
            <w:left w:val="none" w:sz="0" w:space="0" w:color="auto"/>
            <w:bottom w:val="none" w:sz="0" w:space="0" w:color="auto"/>
            <w:right w:val="none" w:sz="0" w:space="0" w:color="auto"/>
          </w:divBdr>
        </w:div>
        <w:div w:id="302003927">
          <w:marLeft w:val="640"/>
          <w:marRight w:val="0"/>
          <w:marTop w:val="0"/>
          <w:marBottom w:val="0"/>
          <w:divBdr>
            <w:top w:val="none" w:sz="0" w:space="0" w:color="auto"/>
            <w:left w:val="none" w:sz="0" w:space="0" w:color="auto"/>
            <w:bottom w:val="none" w:sz="0" w:space="0" w:color="auto"/>
            <w:right w:val="none" w:sz="0" w:space="0" w:color="auto"/>
          </w:divBdr>
        </w:div>
        <w:div w:id="2105689901">
          <w:marLeft w:val="640"/>
          <w:marRight w:val="0"/>
          <w:marTop w:val="0"/>
          <w:marBottom w:val="0"/>
          <w:divBdr>
            <w:top w:val="none" w:sz="0" w:space="0" w:color="auto"/>
            <w:left w:val="none" w:sz="0" w:space="0" w:color="auto"/>
            <w:bottom w:val="none" w:sz="0" w:space="0" w:color="auto"/>
            <w:right w:val="none" w:sz="0" w:space="0" w:color="auto"/>
          </w:divBdr>
        </w:div>
        <w:div w:id="871844831">
          <w:marLeft w:val="640"/>
          <w:marRight w:val="0"/>
          <w:marTop w:val="0"/>
          <w:marBottom w:val="0"/>
          <w:divBdr>
            <w:top w:val="none" w:sz="0" w:space="0" w:color="auto"/>
            <w:left w:val="none" w:sz="0" w:space="0" w:color="auto"/>
            <w:bottom w:val="none" w:sz="0" w:space="0" w:color="auto"/>
            <w:right w:val="none" w:sz="0" w:space="0" w:color="auto"/>
          </w:divBdr>
        </w:div>
        <w:div w:id="1195849773">
          <w:marLeft w:val="640"/>
          <w:marRight w:val="0"/>
          <w:marTop w:val="0"/>
          <w:marBottom w:val="0"/>
          <w:divBdr>
            <w:top w:val="none" w:sz="0" w:space="0" w:color="auto"/>
            <w:left w:val="none" w:sz="0" w:space="0" w:color="auto"/>
            <w:bottom w:val="none" w:sz="0" w:space="0" w:color="auto"/>
            <w:right w:val="none" w:sz="0" w:space="0" w:color="auto"/>
          </w:divBdr>
        </w:div>
        <w:div w:id="757360751">
          <w:marLeft w:val="640"/>
          <w:marRight w:val="0"/>
          <w:marTop w:val="0"/>
          <w:marBottom w:val="0"/>
          <w:divBdr>
            <w:top w:val="none" w:sz="0" w:space="0" w:color="auto"/>
            <w:left w:val="none" w:sz="0" w:space="0" w:color="auto"/>
            <w:bottom w:val="none" w:sz="0" w:space="0" w:color="auto"/>
            <w:right w:val="none" w:sz="0" w:space="0" w:color="auto"/>
          </w:divBdr>
        </w:div>
        <w:div w:id="96100265">
          <w:marLeft w:val="640"/>
          <w:marRight w:val="0"/>
          <w:marTop w:val="0"/>
          <w:marBottom w:val="0"/>
          <w:divBdr>
            <w:top w:val="none" w:sz="0" w:space="0" w:color="auto"/>
            <w:left w:val="none" w:sz="0" w:space="0" w:color="auto"/>
            <w:bottom w:val="none" w:sz="0" w:space="0" w:color="auto"/>
            <w:right w:val="none" w:sz="0" w:space="0" w:color="auto"/>
          </w:divBdr>
        </w:div>
        <w:div w:id="1820656352">
          <w:marLeft w:val="640"/>
          <w:marRight w:val="0"/>
          <w:marTop w:val="0"/>
          <w:marBottom w:val="0"/>
          <w:divBdr>
            <w:top w:val="none" w:sz="0" w:space="0" w:color="auto"/>
            <w:left w:val="none" w:sz="0" w:space="0" w:color="auto"/>
            <w:bottom w:val="none" w:sz="0" w:space="0" w:color="auto"/>
            <w:right w:val="none" w:sz="0" w:space="0" w:color="auto"/>
          </w:divBdr>
        </w:div>
        <w:div w:id="1445340577">
          <w:marLeft w:val="640"/>
          <w:marRight w:val="0"/>
          <w:marTop w:val="0"/>
          <w:marBottom w:val="0"/>
          <w:divBdr>
            <w:top w:val="none" w:sz="0" w:space="0" w:color="auto"/>
            <w:left w:val="none" w:sz="0" w:space="0" w:color="auto"/>
            <w:bottom w:val="none" w:sz="0" w:space="0" w:color="auto"/>
            <w:right w:val="none" w:sz="0" w:space="0" w:color="auto"/>
          </w:divBdr>
        </w:div>
        <w:div w:id="509610501">
          <w:marLeft w:val="640"/>
          <w:marRight w:val="0"/>
          <w:marTop w:val="0"/>
          <w:marBottom w:val="0"/>
          <w:divBdr>
            <w:top w:val="none" w:sz="0" w:space="0" w:color="auto"/>
            <w:left w:val="none" w:sz="0" w:space="0" w:color="auto"/>
            <w:bottom w:val="none" w:sz="0" w:space="0" w:color="auto"/>
            <w:right w:val="none" w:sz="0" w:space="0" w:color="auto"/>
          </w:divBdr>
        </w:div>
        <w:div w:id="1923029190">
          <w:marLeft w:val="640"/>
          <w:marRight w:val="0"/>
          <w:marTop w:val="0"/>
          <w:marBottom w:val="0"/>
          <w:divBdr>
            <w:top w:val="none" w:sz="0" w:space="0" w:color="auto"/>
            <w:left w:val="none" w:sz="0" w:space="0" w:color="auto"/>
            <w:bottom w:val="none" w:sz="0" w:space="0" w:color="auto"/>
            <w:right w:val="none" w:sz="0" w:space="0" w:color="auto"/>
          </w:divBdr>
        </w:div>
        <w:div w:id="76825372">
          <w:marLeft w:val="640"/>
          <w:marRight w:val="0"/>
          <w:marTop w:val="0"/>
          <w:marBottom w:val="0"/>
          <w:divBdr>
            <w:top w:val="none" w:sz="0" w:space="0" w:color="auto"/>
            <w:left w:val="none" w:sz="0" w:space="0" w:color="auto"/>
            <w:bottom w:val="none" w:sz="0" w:space="0" w:color="auto"/>
            <w:right w:val="none" w:sz="0" w:space="0" w:color="auto"/>
          </w:divBdr>
        </w:div>
        <w:div w:id="432943250">
          <w:marLeft w:val="640"/>
          <w:marRight w:val="0"/>
          <w:marTop w:val="0"/>
          <w:marBottom w:val="0"/>
          <w:divBdr>
            <w:top w:val="none" w:sz="0" w:space="0" w:color="auto"/>
            <w:left w:val="none" w:sz="0" w:space="0" w:color="auto"/>
            <w:bottom w:val="none" w:sz="0" w:space="0" w:color="auto"/>
            <w:right w:val="none" w:sz="0" w:space="0" w:color="auto"/>
          </w:divBdr>
        </w:div>
        <w:div w:id="1701979574">
          <w:marLeft w:val="640"/>
          <w:marRight w:val="0"/>
          <w:marTop w:val="0"/>
          <w:marBottom w:val="0"/>
          <w:divBdr>
            <w:top w:val="none" w:sz="0" w:space="0" w:color="auto"/>
            <w:left w:val="none" w:sz="0" w:space="0" w:color="auto"/>
            <w:bottom w:val="none" w:sz="0" w:space="0" w:color="auto"/>
            <w:right w:val="none" w:sz="0" w:space="0" w:color="auto"/>
          </w:divBdr>
        </w:div>
        <w:div w:id="1192186008">
          <w:marLeft w:val="640"/>
          <w:marRight w:val="0"/>
          <w:marTop w:val="0"/>
          <w:marBottom w:val="0"/>
          <w:divBdr>
            <w:top w:val="none" w:sz="0" w:space="0" w:color="auto"/>
            <w:left w:val="none" w:sz="0" w:space="0" w:color="auto"/>
            <w:bottom w:val="none" w:sz="0" w:space="0" w:color="auto"/>
            <w:right w:val="none" w:sz="0" w:space="0" w:color="auto"/>
          </w:divBdr>
        </w:div>
        <w:div w:id="30110098">
          <w:marLeft w:val="640"/>
          <w:marRight w:val="0"/>
          <w:marTop w:val="0"/>
          <w:marBottom w:val="0"/>
          <w:divBdr>
            <w:top w:val="none" w:sz="0" w:space="0" w:color="auto"/>
            <w:left w:val="none" w:sz="0" w:space="0" w:color="auto"/>
            <w:bottom w:val="none" w:sz="0" w:space="0" w:color="auto"/>
            <w:right w:val="none" w:sz="0" w:space="0" w:color="auto"/>
          </w:divBdr>
        </w:div>
        <w:div w:id="562913459">
          <w:marLeft w:val="640"/>
          <w:marRight w:val="0"/>
          <w:marTop w:val="0"/>
          <w:marBottom w:val="0"/>
          <w:divBdr>
            <w:top w:val="none" w:sz="0" w:space="0" w:color="auto"/>
            <w:left w:val="none" w:sz="0" w:space="0" w:color="auto"/>
            <w:bottom w:val="none" w:sz="0" w:space="0" w:color="auto"/>
            <w:right w:val="none" w:sz="0" w:space="0" w:color="auto"/>
          </w:divBdr>
        </w:div>
        <w:div w:id="1468357799">
          <w:marLeft w:val="640"/>
          <w:marRight w:val="0"/>
          <w:marTop w:val="0"/>
          <w:marBottom w:val="0"/>
          <w:divBdr>
            <w:top w:val="none" w:sz="0" w:space="0" w:color="auto"/>
            <w:left w:val="none" w:sz="0" w:space="0" w:color="auto"/>
            <w:bottom w:val="none" w:sz="0" w:space="0" w:color="auto"/>
            <w:right w:val="none" w:sz="0" w:space="0" w:color="auto"/>
          </w:divBdr>
        </w:div>
        <w:div w:id="53090553">
          <w:marLeft w:val="640"/>
          <w:marRight w:val="0"/>
          <w:marTop w:val="0"/>
          <w:marBottom w:val="0"/>
          <w:divBdr>
            <w:top w:val="none" w:sz="0" w:space="0" w:color="auto"/>
            <w:left w:val="none" w:sz="0" w:space="0" w:color="auto"/>
            <w:bottom w:val="none" w:sz="0" w:space="0" w:color="auto"/>
            <w:right w:val="none" w:sz="0" w:space="0" w:color="auto"/>
          </w:divBdr>
        </w:div>
        <w:div w:id="681013109">
          <w:marLeft w:val="640"/>
          <w:marRight w:val="0"/>
          <w:marTop w:val="0"/>
          <w:marBottom w:val="0"/>
          <w:divBdr>
            <w:top w:val="none" w:sz="0" w:space="0" w:color="auto"/>
            <w:left w:val="none" w:sz="0" w:space="0" w:color="auto"/>
            <w:bottom w:val="none" w:sz="0" w:space="0" w:color="auto"/>
            <w:right w:val="none" w:sz="0" w:space="0" w:color="auto"/>
          </w:divBdr>
        </w:div>
        <w:div w:id="2052270046">
          <w:marLeft w:val="640"/>
          <w:marRight w:val="0"/>
          <w:marTop w:val="0"/>
          <w:marBottom w:val="0"/>
          <w:divBdr>
            <w:top w:val="none" w:sz="0" w:space="0" w:color="auto"/>
            <w:left w:val="none" w:sz="0" w:space="0" w:color="auto"/>
            <w:bottom w:val="none" w:sz="0" w:space="0" w:color="auto"/>
            <w:right w:val="none" w:sz="0" w:space="0" w:color="auto"/>
          </w:divBdr>
        </w:div>
        <w:div w:id="1952737565">
          <w:marLeft w:val="640"/>
          <w:marRight w:val="0"/>
          <w:marTop w:val="0"/>
          <w:marBottom w:val="0"/>
          <w:divBdr>
            <w:top w:val="none" w:sz="0" w:space="0" w:color="auto"/>
            <w:left w:val="none" w:sz="0" w:space="0" w:color="auto"/>
            <w:bottom w:val="none" w:sz="0" w:space="0" w:color="auto"/>
            <w:right w:val="none" w:sz="0" w:space="0" w:color="auto"/>
          </w:divBdr>
        </w:div>
        <w:div w:id="711349609">
          <w:marLeft w:val="640"/>
          <w:marRight w:val="0"/>
          <w:marTop w:val="0"/>
          <w:marBottom w:val="0"/>
          <w:divBdr>
            <w:top w:val="none" w:sz="0" w:space="0" w:color="auto"/>
            <w:left w:val="none" w:sz="0" w:space="0" w:color="auto"/>
            <w:bottom w:val="none" w:sz="0" w:space="0" w:color="auto"/>
            <w:right w:val="none" w:sz="0" w:space="0" w:color="auto"/>
          </w:divBdr>
        </w:div>
        <w:div w:id="1229729883">
          <w:marLeft w:val="640"/>
          <w:marRight w:val="0"/>
          <w:marTop w:val="0"/>
          <w:marBottom w:val="0"/>
          <w:divBdr>
            <w:top w:val="none" w:sz="0" w:space="0" w:color="auto"/>
            <w:left w:val="none" w:sz="0" w:space="0" w:color="auto"/>
            <w:bottom w:val="none" w:sz="0" w:space="0" w:color="auto"/>
            <w:right w:val="none" w:sz="0" w:space="0" w:color="auto"/>
          </w:divBdr>
        </w:div>
        <w:div w:id="416096986">
          <w:marLeft w:val="640"/>
          <w:marRight w:val="0"/>
          <w:marTop w:val="0"/>
          <w:marBottom w:val="0"/>
          <w:divBdr>
            <w:top w:val="none" w:sz="0" w:space="0" w:color="auto"/>
            <w:left w:val="none" w:sz="0" w:space="0" w:color="auto"/>
            <w:bottom w:val="none" w:sz="0" w:space="0" w:color="auto"/>
            <w:right w:val="none" w:sz="0" w:space="0" w:color="auto"/>
          </w:divBdr>
        </w:div>
        <w:div w:id="455877010">
          <w:marLeft w:val="640"/>
          <w:marRight w:val="0"/>
          <w:marTop w:val="0"/>
          <w:marBottom w:val="0"/>
          <w:divBdr>
            <w:top w:val="none" w:sz="0" w:space="0" w:color="auto"/>
            <w:left w:val="none" w:sz="0" w:space="0" w:color="auto"/>
            <w:bottom w:val="none" w:sz="0" w:space="0" w:color="auto"/>
            <w:right w:val="none" w:sz="0" w:space="0" w:color="auto"/>
          </w:divBdr>
        </w:div>
        <w:div w:id="2039230859">
          <w:marLeft w:val="640"/>
          <w:marRight w:val="0"/>
          <w:marTop w:val="0"/>
          <w:marBottom w:val="0"/>
          <w:divBdr>
            <w:top w:val="none" w:sz="0" w:space="0" w:color="auto"/>
            <w:left w:val="none" w:sz="0" w:space="0" w:color="auto"/>
            <w:bottom w:val="none" w:sz="0" w:space="0" w:color="auto"/>
            <w:right w:val="none" w:sz="0" w:space="0" w:color="auto"/>
          </w:divBdr>
        </w:div>
        <w:div w:id="651101732">
          <w:marLeft w:val="640"/>
          <w:marRight w:val="0"/>
          <w:marTop w:val="0"/>
          <w:marBottom w:val="0"/>
          <w:divBdr>
            <w:top w:val="none" w:sz="0" w:space="0" w:color="auto"/>
            <w:left w:val="none" w:sz="0" w:space="0" w:color="auto"/>
            <w:bottom w:val="none" w:sz="0" w:space="0" w:color="auto"/>
            <w:right w:val="none" w:sz="0" w:space="0" w:color="auto"/>
          </w:divBdr>
        </w:div>
        <w:div w:id="582104930">
          <w:marLeft w:val="640"/>
          <w:marRight w:val="0"/>
          <w:marTop w:val="0"/>
          <w:marBottom w:val="0"/>
          <w:divBdr>
            <w:top w:val="none" w:sz="0" w:space="0" w:color="auto"/>
            <w:left w:val="none" w:sz="0" w:space="0" w:color="auto"/>
            <w:bottom w:val="none" w:sz="0" w:space="0" w:color="auto"/>
            <w:right w:val="none" w:sz="0" w:space="0" w:color="auto"/>
          </w:divBdr>
        </w:div>
        <w:div w:id="1410692184">
          <w:marLeft w:val="640"/>
          <w:marRight w:val="0"/>
          <w:marTop w:val="0"/>
          <w:marBottom w:val="0"/>
          <w:divBdr>
            <w:top w:val="none" w:sz="0" w:space="0" w:color="auto"/>
            <w:left w:val="none" w:sz="0" w:space="0" w:color="auto"/>
            <w:bottom w:val="none" w:sz="0" w:space="0" w:color="auto"/>
            <w:right w:val="none" w:sz="0" w:space="0" w:color="auto"/>
          </w:divBdr>
        </w:div>
        <w:div w:id="1953711016">
          <w:marLeft w:val="640"/>
          <w:marRight w:val="0"/>
          <w:marTop w:val="0"/>
          <w:marBottom w:val="0"/>
          <w:divBdr>
            <w:top w:val="none" w:sz="0" w:space="0" w:color="auto"/>
            <w:left w:val="none" w:sz="0" w:space="0" w:color="auto"/>
            <w:bottom w:val="none" w:sz="0" w:space="0" w:color="auto"/>
            <w:right w:val="none" w:sz="0" w:space="0" w:color="auto"/>
          </w:divBdr>
        </w:div>
        <w:div w:id="812990131">
          <w:marLeft w:val="640"/>
          <w:marRight w:val="0"/>
          <w:marTop w:val="0"/>
          <w:marBottom w:val="0"/>
          <w:divBdr>
            <w:top w:val="none" w:sz="0" w:space="0" w:color="auto"/>
            <w:left w:val="none" w:sz="0" w:space="0" w:color="auto"/>
            <w:bottom w:val="none" w:sz="0" w:space="0" w:color="auto"/>
            <w:right w:val="none" w:sz="0" w:space="0" w:color="auto"/>
          </w:divBdr>
        </w:div>
        <w:div w:id="1750884877">
          <w:marLeft w:val="640"/>
          <w:marRight w:val="0"/>
          <w:marTop w:val="0"/>
          <w:marBottom w:val="0"/>
          <w:divBdr>
            <w:top w:val="none" w:sz="0" w:space="0" w:color="auto"/>
            <w:left w:val="none" w:sz="0" w:space="0" w:color="auto"/>
            <w:bottom w:val="none" w:sz="0" w:space="0" w:color="auto"/>
            <w:right w:val="none" w:sz="0" w:space="0" w:color="auto"/>
          </w:divBdr>
        </w:div>
        <w:div w:id="788401631">
          <w:marLeft w:val="640"/>
          <w:marRight w:val="0"/>
          <w:marTop w:val="0"/>
          <w:marBottom w:val="0"/>
          <w:divBdr>
            <w:top w:val="none" w:sz="0" w:space="0" w:color="auto"/>
            <w:left w:val="none" w:sz="0" w:space="0" w:color="auto"/>
            <w:bottom w:val="none" w:sz="0" w:space="0" w:color="auto"/>
            <w:right w:val="none" w:sz="0" w:space="0" w:color="auto"/>
          </w:divBdr>
        </w:div>
        <w:div w:id="877357865">
          <w:marLeft w:val="640"/>
          <w:marRight w:val="0"/>
          <w:marTop w:val="0"/>
          <w:marBottom w:val="0"/>
          <w:divBdr>
            <w:top w:val="none" w:sz="0" w:space="0" w:color="auto"/>
            <w:left w:val="none" w:sz="0" w:space="0" w:color="auto"/>
            <w:bottom w:val="none" w:sz="0" w:space="0" w:color="auto"/>
            <w:right w:val="none" w:sz="0" w:space="0" w:color="auto"/>
          </w:divBdr>
        </w:div>
        <w:div w:id="888226377">
          <w:marLeft w:val="640"/>
          <w:marRight w:val="0"/>
          <w:marTop w:val="0"/>
          <w:marBottom w:val="0"/>
          <w:divBdr>
            <w:top w:val="none" w:sz="0" w:space="0" w:color="auto"/>
            <w:left w:val="none" w:sz="0" w:space="0" w:color="auto"/>
            <w:bottom w:val="none" w:sz="0" w:space="0" w:color="auto"/>
            <w:right w:val="none" w:sz="0" w:space="0" w:color="auto"/>
          </w:divBdr>
        </w:div>
        <w:div w:id="150143441">
          <w:marLeft w:val="640"/>
          <w:marRight w:val="0"/>
          <w:marTop w:val="0"/>
          <w:marBottom w:val="0"/>
          <w:divBdr>
            <w:top w:val="none" w:sz="0" w:space="0" w:color="auto"/>
            <w:left w:val="none" w:sz="0" w:space="0" w:color="auto"/>
            <w:bottom w:val="none" w:sz="0" w:space="0" w:color="auto"/>
            <w:right w:val="none" w:sz="0" w:space="0" w:color="auto"/>
          </w:divBdr>
        </w:div>
        <w:div w:id="649138214">
          <w:marLeft w:val="640"/>
          <w:marRight w:val="0"/>
          <w:marTop w:val="0"/>
          <w:marBottom w:val="0"/>
          <w:divBdr>
            <w:top w:val="none" w:sz="0" w:space="0" w:color="auto"/>
            <w:left w:val="none" w:sz="0" w:space="0" w:color="auto"/>
            <w:bottom w:val="none" w:sz="0" w:space="0" w:color="auto"/>
            <w:right w:val="none" w:sz="0" w:space="0" w:color="auto"/>
          </w:divBdr>
        </w:div>
        <w:div w:id="2102531914">
          <w:marLeft w:val="640"/>
          <w:marRight w:val="0"/>
          <w:marTop w:val="0"/>
          <w:marBottom w:val="0"/>
          <w:divBdr>
            <w:top w:val="none" w:sz="0" w:space="0" w:color="auto"/>
            <w:left w:val="none" w:sz="0" w:space="0" w:color="auto"/>
            <w:bottom w:val="none" w:sz="0" w:space="0" w:color="auto"/>
            <w:right w:val="none" w:sz="0" w:space="0" w:color="auto"/>
          </w:divBdr>
        </w:div>
        <w:div w:id="68039078">
          <w:marLeft w:val="640"/>
          <w:marRight w:val="0"/>
          <w:marTop w:val="0"/>
          <w:marBottom w:val="0"/>
          <w:divBdr>
            <w:top w:val="none" w:sz="0" w:space="0" w:color="auto"/>
            <w:left w:val="none" w:sz="0" w:space="0" w:color="auto"/>
            <w:bottom w:val="none" w:sz="0" w:space="0" w:color="auto"/>
            <w:right w:val="none" w:sz="0" w:space="0" w:color="auto"/>
          </w:divBdr>
        </w:div>
        <w:div w:id="1453473400">
          <w:marLeft w:val="640"/>
          <w:marRight w:val="0"/>
          <w:marTop w:val="0"/>
          <w:marBottom w:val="0"/>
          <w:divBdr>
            <w:top w:val="none" w:sz="0" w:space="0" w:color="auto"/>
            <w:left w:val="none" w:sz="0" w:space="0" w:color="auto"/>
            <w:bottom w:val="none" w:sz="0" w:space="0" w:color="auto"/>
            <w:right w:val="none" w:sz="0" w:space="0" w:color="auto"/>
          </w:divBdr>
        </w:div>
        <w:div w:id="786050150">
          <w:marLeft w:val="640"/>
          <w:marRight w:val="0"/>
          <w:marTop w:val="0"/>
          <w:marBottom w:val="0"/>
          <w:divBdr>
            <w:top w:val="none" w:sz="0" w:space="0" w:color="auto"/>
            <w:left w:val="none" w:sz="0" w:space="0" w:color="auto"/>
            <w:bottom w:val="none" w:sz="0" w:space="0" w:color="auto"/>
            <w:right w:val="none" w:sz="0" w:space="0" w:color="auto"/>
          </w:divBdr>
        </w:div>
        <w:div w:id="1665279499">
          <w:marLeft w:val="640"/>
          <w:marRight w:val="0"/>
          <w:marTop w:val="0"/>
          <w:marBottom w:val="0"/>
          <w:divBdr>
            <w:top w:val="none" w:sz="0" w:space="0" w:color="auto"/>
            <w:left w:val="none" w:sz="0" w:space="0" w:color="auto"/>
            <w:bottom w:val="none" w:sz="0" w:space="0" w:color="auto"/>
            <w:right w:val="none" w:sz="0" w:space="0" w:color="auto"/>
          </w:divBdr>
        </w:div>
        <w:div w:id="139426459">
          <w:marLeft w:val="640"/>
          <w:marRight w:val="0"/>
          <w:marTop w:val="0"/>
          <w:marBottom w:val="0"/>
          <w:divBdr>
            <w:top w:val="none" w:sz="0" w:space="0" w:color="auto"/>
            <w:left w:val="none" w:sz="0" w:space="0" w:color="auto"/>
            <w:bottom w:val="none" w:sz="0" w:space="0" w:color="auto"/>
            <w:right w:val="none" w:sz="0" w:space="0" w:color="auto"/>
          </w:divBdr>
        </w:div>
        <w:div w:id="967009860">
          <w:marLeft w:val="640"/>
          <w:marRight w:val="0"/>
          <w:marTop w:val="0"/>
          <w:marBottom w:val="0"/>
          <w:divBdr>
            <w:top w:val="none" w:sz="0" w:space="0" w:color="auto"/>
            <w:left w:val="none" w:sz="0" w:space="0" w:color="auto"/>
            <w:bottom w:val="none" w:sz="0" w:space="0" w:color="auto"/>
            <w:right w:val="none" w:sz="0" w:space="0" w:color="auto"/>
          </w:divBdr>
        </w:div>
        <w:div w:id="1883134664">
          <w:marLeft w:val="640"/>
          <w:marRight w:val="0"/>
          <w:marTop w:val="0"/>
          <w:marBottom w:val="0"/>
          <w:divBdr>
            <w:top w:val="none" w:sz="0" w:space="0" w:color="auto"/>
            <w:left w:val="none" w:sz="0" w:space="0" w:color="auto"/>
            <w:bottom w:val="none" w:sz="0" w:space="0" w:color="auto"/>
            <w:right w:val="none" w:sz="0" w:space="0" w:color="auto"/>
          </w:divBdr>
        </w:div>
        <w:div w:id="1053046913">
          <w:marLeft w:val="640"/>
          <w:marRight w:val="0"/>
          <w:marTop w:val="0"/>
          <w:marBottom w:val="0"/>
          <w:divBdr>
            <w:top w:val="none" w:sz="0" w:space="0" w:color="auto"/>
            <w:left w:val="none" w:sz="0" w:space="0" w:color="auto"/>
            <w:bottom w:val="none" w:sz="0" w:space="0" w:color="auto"/>
            <w:right w:val="none" w:sz="0" w:space="0" w:color="auto"/>
          </w:divBdr>
        </w:div>
        <w:div w:id="997881697">
          <w:marLeft w:val="640"/>
          <w:marRight w:val="0"/>
          <w:marTop w:val="0"/>
          <w:marBottom w:val="0"/>
          <w:divBdr>
            <w:top w:val="none" w:sz="0" w:space="0" w:color="auto"/>
            <w:left w:val="none" w:sz="0" w:space="0" w:color="auto"/>
            <w:bottom w:val="none" w:sz="0" w:space="0" w:color="auto"/>
            <w:right w:val="none" w:sz="0" w:space="0" w:color="auto"/>
          </w:divBdr>
        </w:div>
        <w:div w:id="2092190222">
          <w:marLeft w:val="640"/>
          <w:marRight w:val="0"/>
          <w:marTop w:val="0"/>
          <w:marBottom w:val="0"/>
          <w:divBdr>
            <w:top w:val="none" w:sz="0" w:space="0" w:color="auto"/>
            <w:left w:val="none" w:sz="0" w:space="0" w:color="auto"/>
            <w:bottom w:val="none" w:sz="0" w:space="0" w:color="auto"/>
            <w:right w:val="none" w:sz="0" w:space="0" w:color="auto"/>
          </w:divBdr>
        </w:div>
        <w:div w:id="368922582">
          <w:marLeft w:val="640"/>
          <w:marRight w:val="0"/>
          <w:marTop w:val="0"/>
          <w:marBottom w:val="0"/>
          <w:divBdr>
            <w:top w:val="none" w:sz="0" w:space="0" w:color="auto"/>
            <w:left w:val="none" w:sz="0" w:space="0" w:color="auto"/>
            <w:bottom w:val="none" w:sz="0" w:space="0" w:color="auto"/>
            <w:right w:val="none" w:sz="0" w:space="0" w:color="auto"/>
          </w:divBdr>
        </w:div>
        <w:div w:id="1810897006">
          <w:marLeft w:val="640"/>
          <w:marRight w:val="0"/>
          <w:marTop w:val="0"/>
          <w:marBottom w:val="0"/>
          <w:divBdr>
            <w:top w:val="none" w:sz="0" w:space="0" w:color="auto"/>
            <w:left w:val="none" w:sz="0" w:space="0" w:color="auto"/>
            <w:bottom w:val="none" w:sz="0" w:space="0" w:color="auto"/>
            <w:right w:val="none" w:sz="0" w:space="0" w:color="auto"/>
          </w:divBdr>
        </w:div>
        <w:div w:id="991060467">
          <w:marLeft w:val="640"/>
          <w:marRight w:val="0"/>
          <w:marTop w:val="0"/>
          <w:marBottom w:val="0"/>
          <w:divBdr>
            <w:top w:val="none" w:sz="0" w:space="0" w:color="auto"/>
            <w:left w:val="none" w:sz="0" w:space="0" w:color="auto"/>
            <w:bottom w:val="none" w:sz="0" w:space="0" w:color="auto"/>
            <w:right w:val="none" w:sz="0" w:space="0" w:color="auto"/>
          </w:divBdr>
        </w:div>
        <w:div w:id="1523397690">
          <w:marLeft w:val="640"/>
          <w:marRight w:val="0"/>
          <w:marTop w:val="0"/>
          <w:marBottom w:val="0"/>
          <w:divBdr>
            <w:top w:val="none" w:sz="0" w:space="0" w:color="auto"/>
            <w:left w:val="none" w:sz="0" w:space="0" w:color="auto"/>
            <w:bottom w:val="none" w:sz="0" w:space="0" w:color="auto"/>
            <w:right w:val="none" w:sz="0" w:space="0" w:color="auto"/>
          </w:divBdr>
        </w:div>
        <w:div w:id="1065372437">
          <w:marLeft w:val="640"/>
          <w:marRight w:val="0"/>
          <w:marTop w:val="0"/>
          <w:marBottom w:val="0"/>
          <w:divBdr>
            <w:top w:val="none" w:sz="0" w:space="0" w:color="auto"/>
            <w:left w:val="none" w:sz="0" w:space="0" w:color="auto"/>
            <w:bottom w:val="none" w:sz="0" w:space="0" w:color="auto"/>
            <w:right w:val="none" w:sz="0" w:space="0" w:color="auto"/>
          </w:divBdr>
        </w:div>
        <w:div w:id="2139226333">
          <w:marLeft w:val="640"/>
          <w:marRight w:val="0"/>
          <w:marTop w:val="0"/>
          <w:marBottom w:val="0"/>
          <w:divBdr>
            <w:top w:val="none" w:sz="0" w:space="0" w:color="auto"/>
            <w:left w:val="none" w:sz="0" w:space="0" w:color="auto"/>
            <w:bottom w:val="none" w:sz="0" w:space="0" w:color="auto"/>
            <w:right w:val="none" w:sz="0" w:space="0" w:color="auto"/>
          </w:divBdr>
        </w:div>
        <w:div w:id="373701603">
          <w:marLeft w:val="640"/>
          <w:marRight w:val="0"/>
          <w:marTop w:val="0"/>
          <w:marBottom w:val="0"/>
          <w:divBdr>
            <w:top w:val="none" w:sz="0" w:space="0" w:color="auto"/>
            <w:left w:val="none" w:sz="0" w:space="0" w:color="auto"/>
            <w:bottom w:val="none" w:sz="0" w:space="0" w:color="auto"/>
            <w:right w:val="none" w:sz="0" w:space="0" w:color="auto"/>
          </w:divBdr>
        </w:div>
        <w:div w:id="220291437">
          <w:marLeft w:val="640"/>
          <w:marRight w:val="0"/>
          <w:marTop w:val="0"/>
          <w:marBottom w:val="0"/>
          <w:divBdr>
            <w:top w:val="none" w:sz="0" w:space="0" w:color="auto"/>
            <w:left w:val="none" w:sz="0" w:space="0" w:color="auto"/>
            <w:bottom w:val="none" w:sz="0" w:space="0" w:color="auto"/>
            <w:right w:val="none" w:sz="0" w:space="0" w:color="auto"/>
          </w:divBdr>
        </w:div>
        <w:div w:id="1198080969">
          <w:marLeft w:val="640"/>
          <w:marRight w:val="0"/>
          <w:marTop w:val="0"/>
          <w:marBottom w:val="0"/>
          <w:divBdr>
            <w:top w:val="none" w:sz="0" w:space="0" w:color="auto"/>
            <w:left w:val="none" w:sz="0" w:space="0" w:color="auto"/>
            <w:bottom w:val="none" w:sz="0" w:space="0" w:color="auto"/>
            <w:right w:val="none" w:sz="0" w:space="0" w:color="auto"/>
          </w:divBdr>
        </w:div>
        <w:div w:id="69234007">
          <w:marLeft w:val="640"/>
          <w:marRight w:val="0"/>
          <w:marTop w:val="0"/>
          <w:marBottom w:val="0"/>
          <w:divBdr>
            <w:top w:val="none" w:sz="0" w:space="0" w:color="auto"/>
            <w:left w:val="none" w:sz="0" w:space="0" w:color="auto"/>
            <w:bottom w:val="none" w:sz="0" w:space="0" w:color="auto"/>
            <w:right w:val="none" w:sz="0" w:space="0" w:color="auto"/>
          </w:divBdr>
        </w:div>
        <w:div w:id="1016151495">
          <w:marLeft w:val="640"/>
          <w:marRight w:val="0"/>
          <w:marTop w:val="0"/>
          <w:marBottom w:val="0"/>
          <w:divBdr>
            <w:top w:val="none" w:sz="0" w:space="0" w:color="auto"/>
            <w:left w:val="none" w:sz="0" w:space="0" w:color="auto"/>
            <w:bottom w:val="none" w:sz="0" w:space="0" w:color="auto"/>
            <w:right w:val="none" w:sz="0" w:space="0" w:color="auto"/>
          </w:divBdr>
        </w:div>
        <w:div w:id="312954494">
          <w:marLeft w:val="640"/>
          <w:marRight w:val="0"/>
          <w:marTop w:val="0"/>
          <w:marBottom w:val="0"/>
          <w:divBdr>
            <w:top w:val="none" w:sz="0" w:space="0" w:color="auto"/>
            <w:left w:val="none" w:sz="0" w:space="0" w:color="auto"/>
            <w:bottom w:val="none" w:sz="0" w:space="0" w:color="auto"/>
            <w:right w:val="none" w:sz="0" w:space="0" w:color="auto"/>
          </w:divBdr>
        </w:div>
        <w:div w:id="1543253125">
          <w:marLeft w:val="640"/>
          <w:marRight w:val="0"/>
          <w:marTop w:val="0"/>
          <w:marBottom w:val="0"/>
          <w:divBdr>
            <w:top w:val="none" w:sz="0" w:space="0" w:color="auto"/>
            <w:left w:val="none" w:sz="0" w:space="0" w:color="auto"/>
            <w:bottom w:val="none" w:sz="0" w:space="0" w:color="auto"/>
            <w:right w:val="none" w:sz="0" w:space="0" w:color="auto"/>
          </w:divBdr>
        </w:div>
        <w:div w:id="217403921">
          <w:marLeft w:val="640"/>
          <w:marRight w:val="0"/>
          <w:marTop w:val="0"/>
          <w:marBottom w:val="0"/>
          <w:divBdr>
            <w:top w:val="none" w:sz="0" w:space="0" w:color="auto"/>
            <w:left w:val="none" w:sz="0" w:space="0" w:color="auto"/>
            <w:bottom w:val="none" w:sz="0" w:space="0" w:color="auto"/>
            <w:right w:val="none" w:sz="0" w:space="0" w:color="auto"/>
          </w:divBdr>
        </w:div>
        <w:div w:id="1905216407">
          <w:marLeft w:val="640"/>
          <w:marRight w:val="0"/>
          <w:marTop w:val="0"/>
          <w:marBottom w:val="0"/>
          <w:divBdr>
            <w:top w:val="none" w:sz="0" w:space="0" w:color="auto"/>
            <w:left w:val="none" w:sz="0" w:space="0" w:color="auto"/>
            <w:bottom w:val="none" w:sz="0" w:space="0" w:color="auto"/>
            <w:right w:val="none" w:sz="0" w:space="0" w:color="auto"/>
          </w:divBdr>
        </w:div>
        <w:div w:id="1976522608">
          <w:marLeft w:val="640"/>
          <w:marRight w:val="0"/>
          <w:marTop w:val="0"/>
          <w:marBottom w:val="0"/>
          <w:divBdr>
            <w:top w:val="none" w:sz="0" w:space="0" w:color="auto"/>
            <w:left w:val="none" w:sz="0" w:space="0" w:color="auto"/>
            <w:bottom w:val="none" w:sz="0" w:space="0" w:color="auto"/>
            <w:right w:val="none" w:sz="0" w:space="0" w:color="auto"/>
          </w:divBdr>
        </w:div>
        <w:div w:id="364208999">
          <w:marLeft w:val="640"/>
          <w:marRight w:val="0"/>
          <w:marTop w:val="0"/>
          <w:marBottom w:val="0"/>
          <w:divBdr>
            <w:top w:val="none" w:sz="0" w:space="0" w:color="auto"/>
            <w:left w:val="none" w:sz="0" w:space="0" w:color="auto"/>
            <w:bottom w:val="none" w:sz="0" w:space="0" w:color="auto"/>
            <w:right w:val="none" w:sz="0" w:space="0" w:color="auto"/>
          </w:divBdr>
        </w:div>
        <w:div w:id="2119643233">
          <w:marLeft w:val="640"/>
          <w:marRight w:val="0"/>
          <w:marTop w:val="0"/>
          <w:marBottom w:val="0"/>
          <w:divBdr>
            <w:top w:val="none" w:sz="0" w:space="0" w:color="auto"/>
            <w:left w:val="none" w:sz="0" w:space="0" w:color="auto"/>
            <w:bottom w:val="none" w:sz="0" w:space="0" w:color="auto"/>
            <w:right w:val="none" w:sz="0" w:space="0" w:color="auto"/>
          </w:divBdr>
        </w:div>
        <w:div w:id="500123329">
          <w:marLeft w:val="640"/>
          <w:marRight w:val="0"/>
          <w:marTop w:val="0"/>
          <w:marBottom w:val="0"/>
          <w:divBdr>
            <w:top w:val="none" w:sz="0" w:space="0" w:color="auto"/>
            <w:left w:val="none" w:sz="0" w:space="0" w:color="auto"/>
            <w:bottom w:val="none" w:sz="0" w:space="0" w:color="auto"/>
            <w:right w:val="none" w:sz="0" w:space="0" w:color="auto"/>
          </w:divBdr>
        </w:div>
        <w:div w:id="1988051904">
          <w:marLeft w:val="640"/>
          <w:marRight w:val="0"/>
          <w:marTop w:val="0"/>
          <w:marBottom w:val="0"/>
          <w:divBdr>
            <w:top w:val="none" w:sz="0" w:space="0" w:color="auto"/>
            <w:left w:val="none" w:sz="0" w:space="0" w:color="auto"/>
            <w:bottom w:val="none" w:sz="0" w:space="0" w:color="auto"/>
            <w:right w:val="none" w:sz="0" w:space="0" w:color="auto"/>
          </w:divBdr>
        </w:div>
        <w:div w:id="809834121">
          <w:marLeft w:val="640"/>
          <w:marRight w:val="0"/>
          <w:marTop w:val="0"/>
          <w:marBottom w:val="0"/>
          <w:divBdr>
            <w:top w:val="none" w:sz="0" w:space="0" w:color="auto"/>
            <w:left w:val="none" w:sz="0" w:space="0" w:color="auto"/>
            <w:bottom w:val="none" w:sz="0" w:space="0" w:color="auto"/>
            <w:right w:val="none" w:sz="0" w:space="0" w:color="auto"/>
          </w:divBdr>
        </w:div>
        <w:div w:id="211813618">
          <w:marLeft w:val="640"/>
          <w:marRight w:val="0"/>
          <w:marTop w:val="0"/>
          <w:marBottom w:val="0"/>
          <w:divBdr>
            <w:top w:val="none" w:sz="0" w:space="0" w:color="auto"/>
            <w:left w:val="none" w:sz="0" w:space="0" w:color="auto"/>
            <w:bottom w:val="none" w:sz="0" w:space="0" w:color="auto"/>
            <w:right w:val="none" w:sz="0" w:space="0" w:color="auto"/>
          </w:divBdr>
        </w:div>
        <w:div w:id="985939627">
          <w:marLeft w:val="640"/>
          <w:marRight w:val="0"/>
          <w:marTop w:val="0"/>
          <w:marBottom w:val="0"/>
          <w:divBdr>
            <w:top w:val="none" w:sz="0" w:space="0" w:color="auto"/>
            <w:left w:val="none" w:sz="0" w:space="0" w:color="auto"/>
            <w:bottom w:val="none" w:sz="0" w:space="0" w:color="auto"/>
            <w:right w:val="none" w:sz="0" w:space="0" w:color="auto"/>
          </w:divBdr>
        </w:div>
        <w:div w:id="1019814514">
          <w:marLeft w:val="640"/>
          <w:marRight w:val="0"/>
          <w:marTop w:val="0"/>
          <w:marBottom w:val="0"/>
          <w:divBdr>
            <w:top w:val="none" w:sz="0" w:space="0" w:color="auto"/>
            <w:left w:val="none" w:sz="0" w:space="0" w:color="auto"/>
            <w:bottom w:val="none" w:sz="0" w:space="0" w:color="auto"/>
            <w:right w:val="none" w:sz="0" w:space="0" w:color="auto"/>
          </w:divBdr>
        </w:div>
        <w:div w:id="1923370872">
          <w:marLeft w:val="640"/>
          <w:marRight w:val="0"/>
          <w:marTop w:val="0"/>
          <w:marBottom w:val="0"/>
          <w:divBdr>
            <w:top w:val="none" w:sz="0" w:space="0" w:color="auto"/>
            <w:left w:val="none" w:sz="0" w:space="0" w:color="auto"/>
            <w:bottom w:val="none" w:sz="0" w:space="0" w:color="auto"/>
            <w:right w:val="none" w:sz="0" w:space="0" w:color="auto"/>
          </w:divBdr>
        </w:div>
        <w:div w:id="1551460360">
          <w:marLeft w:val="640"/>
          <w:marRight w:val="0"/>
          <w:marTop w:val="0"/>
          <w:marBottom w:val="0"/>
          <w:divBdr>
            <w:top w:val="none" w:sz="0" w:space="0" w:color="auto"/>
            <w:left w:val="none" w:sz="0" w:space="0" w:color="auto"/>
            <w:bottom w:val="none" w:sz="0" w:space="0" w:color="auto"/>
            <w:right w:val="none" w:sz="0" w:space="0" w:color="auto"/>
          </w:divBdr>
        </w:div>
        <w:div w:id="677200106">
          <w:marLeft w:val="640"/>
          <w:marRight w:val="0"/>
          <w:marTop w:val="0"/>
          <w:marBottom w:val="0"/>
          <w:divBdr>
            <w:top w:val="none" w:sz="0" w:space="0" w:color="auto"/>
            <w:left w:val="none" w:sz="0" w:space="0" w:color="auto"/>
            <w:bottom w:val="none" w:sz="0" w:space="0" w:color="auto"/>
            <w:right w:val="none" w:sz="0" w:space="0" w:color="auto"/>
          </w:divBdr>
        </w:div>
        <w:div w:id="2070183495">
          <w:marLeft w:val="640"/>
          <w:marRight w:val="0"/>
          <w:marTop w:val="0"/>
          <w:marBottom w:val="0"/>
          <w:divBdr>
            <w:top w:val="none" w:sz="0" w:space="0" w:color="auto"/>
            <w:left w:val="none" w:sz="0" w:space="0" w:color="auto"/>
            <w:bottom w:val="none" w:sz="0" w:space="0" w:color="auto"/>
            <w:right w:val="none" w:sz="0" w:space="0" w:color="auto"/>
          </w:divBdr>
        </w:div>
        <w:div w:id="123933753">
          <w:marLeft w:val="640"/>
          <w:marRight w:val="0"/>
          <w:marTop w:val="0"/>
          <w:marBottom w:val="0"/>
          <w:divBdr>
            <w:top w:val="none" w:sz="0" w:space="0" w:color="auto"/>
            <w:left w:val="none" w:sz="0" w:space="0" w:color="auto"/>
            <w:bottom w:val="none" w:sz="0" w:space="0" w:color="auto"/>
            <w:right w:val="none" w:sz="0" w:space="0" w:color="auto"/>
          </w:divBdr>
        </w:div>
        <w:div w:id="1710643949">
          <w:marLeft w:val="640"/>
          <w:marRight w:val="0"/>
          <w:marTop w:val="0"/>
          <w:marBottom w:val="0"/>
          <w:divBdr>
            <w:top w:val="none" w:sz="0" w:space="0" w:color="auto"/>
            <w:left w:val="none" w:sz="0" w:space="0" w:color="auto"/>
            <w:bottom w:val="none" w:sz="0" w:space="0" w:color="auto"/>
            <w:right w:val="none" w:sz="0" w:space="0" w:color="auto"/>
          </w:divBdr>
        </w:div>
        <w:div w:id="1475875246">
          <w:marLeft w:val="640"/>
          <w:marRight w:val="0"/>
          <w:marTop w:val="0"/>
          <w:marBottom w:val="0"/>
          <w:divBdr>
            <w:top w:val="none" w:sz="0" w:space="0" w:color="auto"/>
            <w:left w:val="none" w:sz="0" w:space="0" w:color="auto"/>
            <w:bottom w:val="none" w:sz="0" w:space="0" w:color="auto"/>
            <w:right w:val="none" w:sz="0" w:space="0" w:color="auto"/>
          </w:divBdr>
        </w:div>
        <w:div w:id="1319648781">
          <w:marLeft w:val="640"/>
          <w:marRight w:val="0"/>
          <w:marTop w:val="0"/>
          <w:marBottom w:val="0"/>
          <w:divBdr>
            <w:top w:val="none" w:sz="0" w:space="0" w:color="auto"/>
            <w:left w:val="none" w:sz="0" w:space="0" w:color="auto"/>
            <w:bottom w:val="none" w:sz="0" w:space="0" w:color="auto"/>
            <w:right w:val="none" w:sz="0" w:space="0" w:color="auto"/>
          </w:divBdr>
        </w:div>
        <w:div w:id="65614095">
          <w:marLeft w:val="640"/>
          <w:marRight w:val="0"/>
          <w:marTop w:val="0"/>
          <w:marBottom w:val="0"/>
          <w:divBdr>
            <w:top w:val="none" w:sz="0" w:space="0" w:color="auto"/>
            <w:left w:val="none" w:sz="0" w:space="0" w:color="auto"/>
            <w:bottom w:val="none" w:sz="0" w:space="0" w:color="auto"/>
            <w:right w:val="none" w:sz="0" w:space="0" w:color="auto"/>
          </w:divBdr>
        </w:div>
        <w:div w:id="880631182">
          <w:marLeft w:val="640"/>
          <w:marRight w:val="0"/>
          <w:marTop w:val="0"/>
          <w:marBottom w:val="0"/>
          <w:divBdr>
            <w:top w:val="none" w:sz="0" w:space="0" w:color="auto"/>
            <w:left w:val="none" w:sz="0" w:space="0" w:color="auto"/>
            <w:bottom w:val="none" w:sz="0" w:space="0" w:color="auto"/>
            <w:right w:val="none" w:sz="0" w:space="0" w:color="auto"/>
          </w:divBdr>
        </w:div>
        <w:div w:id="876551020">
          <w:marLeft w:val="640"/>
          <w:marRight w:val="0"/>
          <w:marTop w:val="0"/>
          <w:marBottom w:val="0"/>
          <w:divBdr>
            <w:top w:val="none" w:sz="0" w:space="0" w:color="auto"/>
            <w:left w:val="none" w:sz="0" w:space="0" w:color="auto"/>
            <w:bottom w:val="none" w:sz="0" w:space="0" w:color="auto"/>
            <w:right w:val="none" w:sz="0" w:space="0" w:color="auto"/>
          </w:divBdr>
        </w:div>
        <w:div w:id="62415797">
          <w:marLeft w:val="640"/>
          <w:marRight w:val="0"/>
          <w:marTop w:val="0"/>
          <w:marBottom w:val="0"/>
          <w:divBdr>
            <w:top w:val="none" w:sz="0" w:space="0" w:color="auto"/>
            <w:left w:val="none" w:sz="0" w:space="0" w:color="auto"/>
            <w:bottom w:val="none" w:sz="0" w:space="0" w:color="auto"/>
            <w:right w:val="none" w:sz="0" w:space="0" w:color="auto"/>
          </w:divBdr>
        </w:div>
        <w:div w:id="881745202">
          <w:marLeft w:val="640"/>
          <w:marRight w:val="0"/>
          <w:marTop w:val="0"/>
          <w:marBottom w:val="0"/>
          <w:divBdr>
            <w:top w:val="none" w:sz="0" w:space="0" w:color="auto"/>
            <w:left w:val="none" w:sz="0" w:space="0" w:color="auto"/>
            <w:bottom w:val="none" w:sz="0" w:space="0" w:color="auto"/>
            <w:right w:val="none" w:sz="0" w:space="0" w:color="auto"/>
          </w:divBdr>
        </w:div>
        <w:div w:id="1565490269">
          <w:marLeft w:val="640"/>
          <w:marRight w:val="0"/>
          <w:marTop w:val="0"/>
          <w:marBottom w:val="0"/>
          <w:divBdr>
            <w:top w:val="none" w:sz="0" w:space="0" w:color="auto"/>
            <w:left w:val="none" w:sz="0" w:space="0" w:color="auto"/>
            <w:bottom w:val="none" w:sz="0" w:space="0" w:color="auto"/>
            <w:right w:val="none" w:sz="0" w:space="0" w:color="auto"/>
          </w:divBdr>
        </w:div>
        <w:div w:id="792333825">
          <w:marLeft w:val="640"/>
          <w:marRight w:val="0"/>
          <w:marTop w:val="0"/>
          <w:marBottom w:val="0"/>
          <w:divBdr>
            <w:top w:val="none" w:sz="0" w:space="0" w:color="auto"/>
            <w:left w:val="none" w:sz="0" w:space="0" w:color="auto"/>
            <w:bottom w:val="none" w:sz="0" w:space="0" w:color="auto"/>
            <w:right w:val="none" w:sz="0" w:space="0" w:color="auto"/>
          </w:divBdr>
        </w:div>
        <w:div w:id="992828185">
          <w:marLeft w:val="640"/>
          <w:marRight w:val="0"/>
          <w:marTop w:val="0"/>
          <w:marBottom w:val="0"/>
          <w:divBdr>
            <w:top w:val="none" w:sz="0" w:space="0" w:color="auto"/>
            <w:left w:val="none" w:sz="0" w:space="0" w:color="auto"/>
            <w:bottom w:val="none" w:sz="0" w:space="0" w:color="auto"/>
            <w:right w:val="none" w:sz="0" w:space="0" w:color="auto"/>
          </w:divBdr>
        </w:div>
        <w:div w:id="13197020">
          <w:marLeft w:val="640"/>
          <w:marRight w:val="0"/>
          <w:marTop w:val="0"/>
          <w:marBottom w:val="0"/>
          <w:divBdr>
            <w:top w:val="none" w:sz="0" w:space="0" w:color="auto"/>
            <w:left w:val="none" w:sz="0" w:space="0" w:color="auto"/>
            <w:bottom w:val="none" w:sz="0" w:space="0" w:color="auto"/>
            <w:right w:val="none" w:sz="0" w:space="0" w:color="auto"/>
          </w:divBdr>
        </w:div>
        <w:div w:id="1233197356">
          <w:marLeft w:val="640"/>
          <w:marRight w:val="0"/>
          <w:marTop w:val="0"/>
          <w:marBottom w:val="0"/>
          <w:divBdr>
            <w:top w:val="none" w:sz="0" w:space="0" w:color="auto"/>
            <w:left w:val="none" w:sz="0" w:space="0" w:color="auto"/>
            <w:bottom w:val="none" w:sz="0" w:space="0" w:color="auto"/>
            <w:right w:val="none" w:sz="0" w:space="0" w:color="auto"/>
          </w:divBdr>
        </w:div>
        <w:div w:id="1040738077">
          <w:marLeft w:val="640"/>
          <w:marRight w:val="0"/>
          <w:marTop w:val="0"/>
          <w:marBottom w:val="0"/>
          <w:divBdr>
            <w:top w:val="none" w:sz="0" w:space="0" w:color="auto"/>
            <w:left w:val="none" w:sz="0" w:space="0" w:color="auto"/>
            <w:bottom w:val="none" w:sz="0" w:space="0" w:color="auto"/>
            <w:right w:val="none" w:sz="0" w:space="0" w:color="auto"/>
          </w:divBdr>
        </w:div>
        <w:div w:id="1763800190">
          <w:marLeft w:val="640"/>
          <w:marRight w:val="0"/>
          <w:marTop w:val="0"/>
          <w:marBottom w:val="0"/>
          <w:divBdr>
            <w:top w:val="none" w:sz="0" w:space="0" w:color="auto"/>
            <w:left w:val="none" w:sz="0" w:space="0" w:color="auto"/>
            <w:bottom w:val="none" w:sz="0" w:space="0" w:color="auto"/>
            <w:right w:val="none" w:sz="0" w:space="0" w:color="auto"/>
          </w:divBdr>
        </w:div>
        <w:div w:id="654794526">
          <w:marLeft w:val="640"/>
          <w:marRight w:val="0"/>
          <w:marTop w:val="0"/>
          <w:marBottom w:val="0"/>
          <w:divBdr>
            <w:top w:val="none" w:sz="0" w:space="0" w:color="auto"/>
            <w:left w:val="none" w:sz="0" w:space="0" w:color="auto"/>
            <w:bottom w:val="none" w:sz="0" w:space="0" w:color="auto"/>
            <w:right w:val="none" w:sz="0" w:space="0" w:color="auto"/>
          </w:divBdr>
        </w:div>
        <w:div w:id="433669781">
          <w:marLeft w:val="640"/>
          <w:marRight w:val="0"/>
          <w:marTop w:val="0"/>
          <w:marBottom w:val="0"/>
          <w:divBdr>
            <w:top w:val="none" w:sz="0" w:space="0" w:color="auto"/>
            <w:left w:val="none" w:sz="0" w:space="0" w:color="auto"/>
            <w:bottom w:val="none" w:sz="0" w:space="0" w:color="auto"/>
            <w:right w:val="none" w:sz="0" w:space="0" w:color="auto"/>
          </w:divBdr>
        </w:div>
        <w:div w:id="1648121189">
          <w:marLeft w:val="640"/>
          <w:marRight w:val="0"/>
          <w:marTop w:val="0"/>
          <w:marBottom w:val="0"/>
          <w:divBdr>
            <w:top w:val="none" w:sz="0" w:space="0" w:color="auto"/>
            <w:left w:val="none" w:sz="0" w:space="0" w:color="auto"/>
            <w:bottom w:val="none" w:sz="0" w:space="0" w:color="auto"/>
            <w:right w:val="none" w:sz="0" w:space="0" w:color="auto"/>
          </w:divBdr>
        </w:div>
        <w:div w:id="673806176">
          <w:marLeft w:val="640"/>
          <w:marRight w:val="0"/>
          <w:marTop w:val="0"/>
          <w:marBottom w:val="0"/>
          <w:divBdr>
            <w:top w:val="none" w:sz="0" w:space="0" w:color="auto"/>
            <w:left w:val="none" w:sz="0" w:space="0" w:color="auto"/>
            <w:bottom w:val="none" w:sz="0" w:space="0" w:color="auto"/>
            <w:right w:val="none" w:sz="0" w:space="0" w:color="auto"/>
          </w:divBdr>
        </w:div>
        <w:div w:id="1263417950">
          <w:marLeft w:val="640"/>
          <w:marRight w:val="0"/>
          <w:marTop w:val="0"/>
          <w:marBottom w:val="0"/>
          <w:divBdr>
            <w:top w:val="none" w:sz="0" w:space="0" w:color="auto"/>
            <w:left w:val="none" w:sz="0" w:space="0" w:color="auto"/>
            <w:bottom w:val="none" w:sz="0" w:space="0" w:color="auto"/>
            <w:right w:val="none" w:sz="0" w:space="0" w:color="auto"/>
          </w:divBdr>
        </w:div>
        <w:div w:id="980572600">
          <w:marLeft w:val="640"/>
          <w:marRight w:val="0"/>
          <w:marTop w:val="0"/>
          <w:marBottom w:val="0"/>
          <w:divBdr>
            <w:top w:val="none" w:sz="0" w:space="0" w:color="auto"/>
            <w:left w:val="none" w:sz="0" w:space="0" w:color="auto"/>
            <w:bottom w:val="none" w:sz="0" w:space="0" w:color="auto"/>
            <w:right w:val="none" w:sz="0" w:space="0" w:color="auto"/>
          </w:divBdr>
        </w:div>
        <w:div w:id="143276829">
          <w:marLeft w:val="640"/>
          <w:marRight w:val="0"/>
          <w:marTop w:val="0"/>
          <w:marBottom w:val="0"/>
          <w:divBdr>
            <w:top w:val="none" w:sz="0" w:space="0" w:color="auto"/>
            <w:left w:val="none" w:sz="0" w:space="0" w:color="auto"/>
            <w:bottom w:val="none" w:sz="0" w:space="0" w:color="auto"/>
            <w:right w:val="none" w:sz="0" w:space="0" w:color="auto"/>
          </w:divBdr>
        </w:div>
        <w:div w:id="1317958522">
          <w:marLeft w:val="640"/>
          <w:marRight w:val="0"/>
          <w:marTop w:val="0"/>
          <w:marBottom w:val="0"/>
          <w:divBdr>
            <w:top w:val="none" w:sz="0" w:space="0" w:color="auto"/>
            <w:left w:val="none" w:sz="0" w:space="0" w:color="auto"/>
            <w:bottom w:val="none" w:sz="0" w:space="0" w:color="auto"/>
            <w:right w:val="none" w:sz="0" w:space="0" w:color="auto"/>
          </w:divBdr>
        </w:div>
        <w:div w:id="707342378">
          <w:marLeft w:val="640"/>
          <w:marRight w:val="0"/>
          <w:marTop w:val="0"/>
          <w:marBottom w:val="0"/>
          <w:divBdr>
            <w:top w:val="none" w:sz="0" w:space="0" w:color="auto"/>
            <w:left w:val="none" w:sz="0" w:space="0" w:color="auto"/>
            <w:bottom w:val="none" w:sz="0" w:space="0" w:color="auto"/>
            <w:right w:val="none" w:sz="0" w:space="0" w:color="auto"/>
          </w:divBdr>
        </w:div>
        <w:div w:id="1198396441">
          <w:marLeft w:val="640"/>
          <w:marRight w:val="0"/>
          <w:marTop w:val="0"/>
          <w:marBottom w:val="0"/>
          <w:divBdr>
            <w:top w:val="none" w:sz="0" w:space="0" w:color="auto"/>
            <w:left w:val="none" w:sz="0" w:space="0" w:color="auto"/>
            <w:bottom w:val="none" w:sz="0" w:space="0" w:color="auto"/>
            <w:right w:val="none" w:sz="0" w:space="0" w:color="auto"/>
          </w:divBdr>
        </w:div>
        <w:div w:id="55444300">
          <w:marLeft w:val="640"/>
          <w:marRight w:val="0"/>
          <w:marTop w:val="0"/>
          <w:marBottom w:val="0"/>
          <w:divBdr>
            <w:top w:val="none" w:sz="0" w:space="0" w:color="auto"/>
            <w:left w:val="none" w:sz="0" w:space="0" w:color="auto"/>
            <w:bottom w:val="none" w:sz="0" w:space="0" w:color="auto"/>
            <w:right w:val="none" w:sz="0" w:space="0" w:color="auto"/>
          </w:divBdr>
        </w:div>
        <w:div w:id="133716101">
          <w:marLeft w:val="640"/>
          <w:marRight w:val="0"/>
          <w:marTop w:val="0"/>
          <w:marBottom w:val="0"/>
          <w:divBdr>
            <w:top w:val="none" w:sz="0" w:space="0" w:color="auto"/>
            <w:left w:val="none" w:sz="0" w:space="0" w:color="auto"/>
            <w:bottom w:val="none" w:sz="0" w:space="0" w:color="auto"/>
            <w:right w:val="none" w:sz="0" w:space="0" w:color="auto"/>
          </w:divBdr>
        </w:div>
        <w:div w:id="64422807">
          <w:marLeft w:val="640"/>
          <w:marRight w:val="0"/>
          <w:marTop w:val="0"/>
          <w:marBottom w:val="0"/>
          <w:divBdr>
            <w:top w:val="none" w:sz="0" w:space="0" w:color="auto"/>
            <w:left w:val="none" w:sz="0" w:space="0" w:color="auto"/>
            <w:bottom w:val="none" w:sz="0" w:space="0" w:color="auto"/>
            <w:right w:val="none" w:sz="0" w:space="0" w:color="auto"/>
          </w:divBdr>
        </w:div>
        <w:div w:id="993339965">
          <w:marLeft w:val="640"/>
          <w:marRight w:val="0"/>
          <w:marTop w:val="0"/>
          <w:marBottom w:val="0"/>
          <w:divBdr>
            <w:top w:val="none" w:sz="0" w:space="0" w:color="auto"/>
            <w:left w:val="none" w:sz="0" w:space="0" w:color="auto"/>
            <w:bottom w:val="none" w:sz="0" w:space="0" w:color="auto"/>
            <w:right w:val="none" w:sz="0" w:space="0" w:color="auto"/>
          </w:divBdr>
        </w:div>
        <w:div w:id="174657740">
          <w:marLeft w:val="640"/>
          <w:marRight w:val="0"/>
          <w:marTop w:val="0"/>
          <w:marBottom w:val="0"/>
          <w:divBdr>
            <w:top w:val="none" w:sz="0" w:space="0" w:color="auto"/>
            <w:left w:val="none" w:sz="0" w:space="0" w:color="auto"/>
            <w:bottom w:val="none" w:sz="0" w:space="0" w:color="auto"/>
            <w:right w:val="none" w:sz="0" w:space="0" w:color="auto"/>
          </w:divBdr>
        </w:div>
        <w:div w:id="1911234279">
          <w:marLeft w:val="640"/>
          <w:marRight w:val="0"/>
          <w:marTop w:val="0"/>
          <w:marBottom w:val="0"/>
          <w:divBdr>
            <w:top w:val="none" w:sz="0" w:space="0" w:color="auto"/>
            <w:left w:val="none" w:sz="0" w:space="0" w:color="auto"/>
            <w:bottom w:val="none" w:sz="0" w:space="0" w:color="auto"/>
            <w:right w:val="none" w:sz="0" w:space="0" w:color="auto"/>
          </w:divBdr>
        </w:div>
        <w:div w:id="388500031">
          <w:marLeft w:val="640"/>
          <w:marRight w:val="0"/>
          <w:marTop w:val="0"/>
          <w:marBottom w:val="0"/>
          <w:divBdr>
            <w:top w:val="none" w:sz="0" w:space="0" w:color="auto"/>
            <w:left w:val="none" w:sz="0" w:space="0" w:color="auto"/>
            <w:bottom w:val="none" w:sz="0" w:space="0" w:color="auto"/>
            <w:right w:val="none" w:sz="0" w:space="0" w:color="auto"/>
          </w:divBdr>
        </w:div>
        <w:div w:id="692724602">
          <w:marLeft w:val="640"/>
          <w:marRight w:val="0"/>
          <w:marTop w:val="0"/>
          <w:marBottom w:val="0"/>
          <w:divBdr>
            <w:top w:val="none" w:sz="0" w:space="0" w:color="auto"/>
            <w:left w:val="none" w:sz="0" w:space="0" w:color="auto"/>
            <w:bottom w:val="none" w:sz="0" w:space="0" w:color="auto"/>
            <w:right w:val="none" w:sz="0" w:space="0" w:color="auto"/>
          </w:divBdr>
        </w:div>
        <w:div w:id="431441558">
          <w:marLeft w:val="640"/>
          <w:marRight w:val="0"/>
          <w:marTop w:val="0"/>
          <w:marBottom w:val="0"/>
          <w:divBdr>
            <w:top w:val="none" w:sz="0" w:space="0" w:color="auto"/>
            <w:left w:val="none" w:sz="0" w:space="0" w:color="auto"/>
            <w:bottom w:val="none" w:sz="0" w:space="0" w:color="auto"/>
            <w:right w:val="none" w:sz="0" w:space="0" w:color="auto"/>
          </w:divBdr>
        </w:div>
        <w:div w:id="341316968">
          <w:marLeft w:val="640"/>
          <w:marRight w:val="0"/>
          <w:marTop w:val="0"/>
          <w:marBottom w:val="0"/>
          <w:divBdr>
            <w:top w:val="none" w:sz="0" w:space="0" w:color="auto"/>
            <w:left w:val="none" w:sz="0" w:space="0" w:color="auto"/>
            <w:bottom w:val="none" w:sz="0" w:space="0" w:color="auto"/>
            <w:right w:val="none" w:sz="0" w:space="0" w:color="auto"/>
          </w:divBdr>
        </w:div>
        <w:div w:id="935093565">
          <w:marLeft w:val="640"/>
          <w:marRight w:val="0"/>
          <w:marTop w:val="0"/>
          <w:marBottom w:val="0"/>
          <w:divBdr>
            <w:top w:val="none" w:sz="0" w:space="0" w:color="auto"/>
            <w:left w:val="none" w:sz="0" w:space="0" w:color="auto"/>
            <w:bottom w:val="none" w:sz="0" w:space="0" w:color="auto"/>
            <w:right w:val="none" w:sz="0" w:space="0" w:color="auto"/>
          </w:divBdr>
        </w:div>
        <w:div w:id="164830027">
          <w:marLeft w:val="640"/>
          <w:marRight w:val="0"/>
          <w:marTop w:val="0"/>
          <w:marBottom w:val="0"/>
          <w:divBdr>
            <w:top w:val="none" w:sz="0" w:space="0" w:color="auto"/>
            <w:left w:val="none" w:sz="0" w:space="0" w:color="auto"/>
            <w:bottom w:val="none" w:sz="0" w:space="0" w:color="auto"/>
            <w:right w:val="none" w:sz="0" w:space="0" w:color="auto"/>
          </w:divBdr>
        </w:div>
        <w:div w:id="643390216">
          <w:marLeft w:val="640"/>
          <w:marRight w:val="0"/>
          <w:marTop w:val="0"/>
          <w:marBottom w:val="0"/>
          <w:divBdr>
            <w:top w:val="none" w:sz="0" w:space="0" w:color="auto"/>
            <w:left w:val="none" w:sz="0" w:space="0" w:color="auto"/>
            <w:bottom w:val="none" w:sz="0" w:space="0" w:color="auto"/>
            <w:right w:val="none" w:sz="0" w:space="0" w:color="auto"/>
          </w:divBdr>
        </w:div>
        <w:div w:id="1904293183">
          <w:marLeft w:val="640"/>
          <w:marRight w:val="0"/>
          <w:marTop w:val="0"/>
          <w:marBottom w:val="0"/>
          <w:divBdr>
            <w:top w:val="none" w:sz="0" w:space="0" w:color="auto"/>
            <w:left w:val="none" w:sz="0" w:space="0" w:color="auto"/>
            <w:bottom w:val="none" w:sz="0" w:space="0" w:color="auto"/>
            <w:right w:val="none" w:sz="0" w:space="0" w:color="auto"/>
          </w:divBdr>
        </w:div>
        <w:div w:id="1189761266">
          <w:marLeft w:val="640"/>
          <w:marRight w:val="0"/>
          <w:marTop w:val="0"/>
          <w:marBottom w:val="0"/>
          <w:divBdr>
            <w:top w:val="none" w:sz="0" w:space="0" w:color="auto"/>
            <w:left w:val="none" w:sz="0" w:space="0" w:color="auto"/>
            <w:bottom w:val="none" w:sz="0" w:space="0" w:color="auto"/>
            <w:right w:val="none" w:sz="0" w:space="0" w:color="auto"/>
          </w:divBdr>
        </w:div>
        <w:div w:id="118494026">
          <w:marLeft w:val="640"/>
          <w:marRight w:val="0"/>
          <w:marTop w:val="0"/>
          <w:marBottom w:val="0"/>
          <w:divBdr>
            <w:top w:val="none" w:sz="0" w:space="0" w:color="auto"/>
            <w:left w:val="none" w:sz="0" w:space="0" w:color="auto"/>
            <w:bottom w:val="none" w:sz="0" w:space="0" w:color="auto"/>
            <w:right w:val="none" w:sz="0" w:space="0" w:color="auto"/>
          </w:divBdr>
        </w:div>
        <w:div w:id="8803558">
          <w:marLeft w:val="640"/>
          <w:marRight w:val="0"/>
          <w:marTop w:val="0"/>
          <w:marBottom w:val="0"/>
          <w:divBdr>
            <w:top w:val="none" w:sz="0" w:space="0" w:color="auto"/>
            <w:left w:val="none" w:sz="0" w:space="0" w:color="auto"/>
            <w:bottom w:val="none" w:sz="0" w:space="0" w:color="auto"/>
            <w:right w:val="none" w:sz="0" w:space="0" w:color="auto"/>
          </w:divBdr>
        </w:div>
        <w:div w:id="498542207">
          <w:marLeft w:val="640"/>
          <w:marRight w:val="0"/>
          <w:marTop w:val="0"/>
          <w:marBottom w:val="0"/>
          <w:divBdr>
            <w:top w:val="none" w:sz="0" w:space="0" w:color="auto"/>
            <w:left w:val="none" w:sz="0" w:space="0" w:color="auto"/>
            <w:bottom w:val="none" w:sz="0" w:space="0" w:color="auto"/>
            <w:right w:val="none" w:sz="0" w:space="0" w:color="auto"/>
          </w:divBdr>
        </w:div>
        <w:div w:id="1646658639">
          <w:marLeft w:val="640"/>
          <w:marRight w:val="0"/>
          <w:marTop w:val="0"/>
          <w:marBottom w:val="0"/>
          <w:divBdr>
            <w:top w:val="none" w:sz="0" w:space="0" w:color="auto"/>
            <w:left w:val="none" w:sz="0" w:space="0" w:color="auto"/>
            <w:bottom w:val="none" w:sz="0" w:space="0" w:color="auto"/>
            <w:right w:val="none" w:sz="0" w:space="0" w:color="auto"/>
          </w:divBdr>
        </w:div>
        <w:div w:id="1542747674">
          <w:marLeft w:val="640"/>
          <w:marRight w:val="0"/>
          <w:marTop w:val="0"/>
          <w:marBottom w:val="0"/>
          <w:divBdr>
            <w:top w:val="none" w:sz="0" w:space="0" w:color="auto"/>
            <w:left w:val="none" w:sz="0" w:space="0" w:color="auto"/>
            <w:bottom w:val="none" w:sz="0" w:space="0" w:color="auto"/>
            <w:right w:val="none" w:sz="0" w:space="0" w:color="auto"/>
          </w:divBdr>
        </w:div>
        <w:div w:id="2139493500">
          <w:marLeft w:val="640"/>
          <w:marRight w:val="0"/>
          <w:marTop w:val="0"/>
          <w:marBottom w:val="0"/>
          <w:divBdr>
            <w:top w:val="none" w:sz="0" w:space="0" w:color="auto"/>
            <w:left w:val="none" w:sz="0" w:space="0" w:color="auto"/>
            <w:bottom w:val="none" w:sz="0" w:space="0" w:color="auto"/>
            <w:right w:val="none" w:sz="0" w:space="0" w:color="auto"/>
          </w:divBdr>
        </w:div>
        <w:div w:id="1458140040">
          <w:marLeft w:val="640"/>
          <w:marRight w:val="0"/>
          <w:marTop w:val="0"/>
          <w:marBottom w:val="0"/>
          <w:divBdr>
            <w:top w:val="none" w:sz="0" w:space="0" w:color="auto"/>
            <w:left w:val="none" w:sz="0" w:space="0" w:color="auto"/>
            <w:bottom w:val="none" w:sz="0" w:space="0" w:color="auto"/>
            <w:right w:val="none" w:sz="0" w:space="0" w:color="auto"/>
          </w:divBdr>
        </w:div>
        <w:div w:id="1516307223">
          <w:marLeft w:val="640"/>
          <w:marRight w:val="0"/>
          <w:marTop w:val="0"/>
          <w:marBottom w:val="0"/>
          <w:divBdr>
            <w:top w:val="none" w:sz="0" w:space="0" w:color="auto"/>
            <w:left w:val="none" w:sz="0" w:space="0" w:color="auto"/>
            <w:bottom w:val="none" w:sz="0" w:space="0" w:color="auto"/>
            <w:right w:val="none" w:sz="0" w:space="0" w:color="auto"/>
          </w:divBdr>
        </w:div>
        <w:div w:id="422261273">
          <w:marLeft w:val="640"/>
          <w:marRight w:val="0"/>
          <w:marTop w:val="0"/>
          <w:marBottom w:val="0"/>
          <w:divBdr>
            <w:top w:val="none" w:sz="0" w:space="0" w:color="auto"/>
            <w:left w:val="none" w:sz="0" w:space="0" w:color="auto"/>
            <w:bottom w:val="none" w:sz="0" w:space="0" w:color="auto"/>
            <w:right w:val="none" w:sz="0" w:space="0" w:color="auto"/>
          </w:divBdr>
        </w:div>
        <w:div w:id="29036847">
          <w:marLeft w:val="640"/>
          <w:marRight w:val="0"/>
          <w:marTop w:val="0"/>
          <w:marBottom w:val="0"/>
          <w:divBdr>
            <w:top w:val="none" w:sz="0" w:space="0" w:color="auto"/>
            <w:left w:val="none" w:sz="0" w:space="0" w:color="auto"/>
            <w:bottom w:val="none" w:sz="0" w:space="0" w:color="auto"/>
            <w:right w:val="none" w:sz="0" w:space="0" w:color="auto"/>
          </w:divBdr>
        </w:div>
        <w:div w:id="1385711831">
          <w:marLeft w:val="640"/>
          <w:marRight w:val="0"/>
          <w:marTop w:val="0"/>
          <w:marBottom w:val="0"/>
          <w:divBdr>
            <w:top w:val="none" w:sz="0" w:space="0" w:color="auto"/>
            <w:left w:val="none" w:sz="0" w:space="0" w:color="auto"/>
            <w:bottom w:val="none" w:sz="0" w:space="0" w:color="auto"/>
            <w:right w:val="none" w:sz="0" w:space="0" w:color="auto"/>
          </w:divBdr>
        </w:div>
        <w:div w:id="1842693898">
          <w:marLeft w:val="640"/>
          <w:marRight w:val="0"/>
          <w:marTop w:val="0"/>
          <w:marBottom w:val="0"/>
          <w:divBdr>
            <w:top w:val="none" w:sz="0" w:space="0" w:color="auto"/>
            <w:left w:val="none" w:sz="0" w:space="0" w:color="auto"/>
            <w:bottom w:val="none" w:sz="0" w:space="0" w:color="auto"/>
            <w:right w:val="none" w:sz="0" w:space="0" w:color="auto"/>
          </w:divBdr>
        </w:div>
        <w:div w:id="1432971328">
          <w:marLeft w:val="640"/>
          <w:marRight w:val="0"/>
          <w:marTop w:val="0"/>
          <w:marBottom w:val="0"/>
          <w:divBdr>
            <w:top w:val="none" w:sz="0" w:space="0" w:color="auto"/>
            <w:left w:val="none" w:sz="0" w:space="0" w:color="auto"/>
            <w:bottom w:val="none" w:sz="0" w:space="0" w:color="auto"/>
            <w:right w:val="none" w:sz="0" w:space="0" w:color="auto"/>
          </w:divBdr>
        </w:div>
        <w:div w:id="2017919581">
          <w:marLeft w:val="640"/>
          <w:marRight w:val="0"/>
          <w:marTop w:val="0"/>
          <w:marBottom w:val="0"/>
          <w:divBdr>
            <w:top w:val="none" w:sz="0" w:space="0" w:color="auto"/>
            <w:left w:val="none" w:sz="0" w:space="0" w:color="auto"/>
            <w:bottom w:val="none" w:sz="0" w:space="0" w:color="auto"/>
            <w:right w:val="none" w:sz="0" w:space="0" w:color="auto"/>
          </w:divBdr>
        </w:div>
        <w:div w:id="814102088">
          <w:marLeft w:val="640"/>
          <w:marRight w:val="0"/>
          <w:marTop w:val="0"/>
          <w:marBottom w:val="0"/>
          <w:divBdr>
            <w:top w:val="none" w:sz="0" w:space="0" w:color="auto"/>
            <w:left w:val="none" w:sz="0" w:space="0" w:color="auto"/>
            <w:bottom w:val="none" w:sz="0" w:space="0" w:color="auto"/>
            <w:right w:val="none" w:sz="0" w:space="0" w:color="auto"/>
          </w:divBdr>
        </w:div>
        <w:div w:id="230115223">
          <w:marLeft w:val="640"/>
          <w:marRight w:val="0"/>
          <w:marTop w:val="0"/>
          <w:marBottom w:val="0"/>
          <w:divBdr>
            <w:top w:val="none" w:sz="0" w:space="0" w:color="auto"/>
            <w:left w:val="none" w:sz="0" w:space="0" w:color="auto"/>
            <w:bottom w:val="none" w:sz="0" w:space="0" w:color="auto"/>
            <w:right w:val="none" w:sz="0" w:space="0" w:color="auto"/>
          </w:divBdr>
        </w:div>
        <w:div w:id="272171531">
          <w:marLeft w:val="640"/>
          <w:marRight w:val="0"/>
          <w:marTop w:val="0"/>
          <w:marBottom w:val="0"/>
          <w:divBdr>
            <w:top w:val="none" w:sz="0" w:space="0" w:color="auto"/>
            <w:left w:val="none" w:sz="0" w:space="0" w:color="auto"/>
            <w:bottom w:val="none" w:sz="0" w:space="0" w:color="auto"/>
            <w:right w:val="none" w:sz="0" w:space="0" w:color="auto"/>
          </w:divBdr>
        </w:div>
        <w:div w:id="1540706157">
          <w:marLeft w:val="640"/>
          <w:marRight w:val="0"/>
          <w:marTop w:val="0"/>
          <w:marBottom w:val="0"/>
          <w:divBdr>
            <w:top w:val="none" w:sz="0" w:space="0" w:color="auto"/>
            <w:left w:val="none" w:sz="0" w:space="0" w:color="auto"/>
            <w:bottom w:val="none" w:sz="0" w:space="0" w:color="auto"/>
            <w:right w:val="none" w:sz="0" w:space="0" w:color="auto"/>
          </w:divBdr>
        </w:div>
        <w:div w:id="473987201">
          <w:marLeft w:val="640"/>
          <w:marRight w:val="0"/>
          <w:marTop w:val="0"/>
          <w:marBottom w:val="0"/>
          <w:divBdr>
            <w:top w:val="none" w:sz="0" w:space="0" w:color="auto"/>
            <w:left w:val="none" w:sz="0" w:space="0" w:color="auto"/>
            <w:bottom w:val="none" w:sz="0" w:space="0" w:color="auto"/>
            <w:right w:val="none" w:sz="0" w:space="0" w:color="auto"/>
          </w:divBdr>
        </w:div>
        <w:div w:id="273753797">
          <w:marLeft w:val="640"/>
          <w:marRight w:val="0"/>
          <w:marTop w:val="0"/>
          <w:marBottom w:val="0"/>
          <w:divBdr>
            <w:top w:val="none" w:sz="0" w:space="0" w:color="auto"/>
            <w:left w:val="none" w:sz="0" w:space="0" w:color="auto"/>
            <w:bottom w:val="none" w:sz="0" w:space="0" w:color="auto"/>
            <w:right w:val="none" w:sz="0" w:space="0" w:color="auto"/>
          </w:divBdr>
        </w:div>
        <w:div w:id="1472409392">
          <w:marLeft w:val="640"/>
          <w:marRight w:val="0"/>
          <w:marTop w:val="0"/>
          <w:marBottom w:val="0"/>
          <w:divBdr>
            <w:top w:val="none" w:sz="0" w:space="0" w:color="auto"/>
            <w:left w:val="none" w:sz="0" w:space="0" w:color="auto"/>
            <w:bottom w:val="none" w:sz="0" w:space="0" w:color="auto"/>
            <w:right w:val="none" w:sz="0" w:space="0" w:color="auto"/>
          </w:divBdr>
        </w:div>
        <w:div w:id="1694455027">
          <w:marLeft w:val="640"/>
          <w:marRight w:val="0"/>
          <w:marTop w:val="0"/>
          <w:marBottom w:val="0"/>
          <w:divBdr>
            <w:top w:val="none" w:sz="0" w:space="0" w:color="auto"/>
            <w:left w:val="none" w:sz="0" w:space="0" w:color="auto"/>
            <w:bottom w:val="none" w:sz="0" w:space="0" w:color="auto"/>
            <w:right w:val="none" w:sz="0" w:space="0" w:color="auto"/>
          </w:divBdr>
        </w:div>
        <w:div w:id="290407084">
          <w:marLeft w:val="640"/>
          <w:marRight w:val="0"/>
          <w:marTop w:val="0"/>
          <w:marBottom w:val="0"/>
          <w:divBdr>
            <w:top w:val="none" w:sz="0" w:space="0" w:color="auto"/>
            <w:left w:val="none" w:sz="0" w:space="0" w:color="auto"/>
            <w:bottom w:val="none" w:sz="0" w:space="0" w:color="auto"/>
            <w:right w:val="none" w:sz="0" w:space="0" w:color="auto"/>
          </w:divBdr>
        </w:div>
        <w:div w:id="1479876978">
          <w:marLeft w:val="640"/>
          <w:marRight w:val="0"/>
          <w:marTop w:val="0"/>
          <w:marBottom w:val="0"/>
          <w:divBdr>
            <w:top w:val="none" w:sz="0" w:space="0" w:color="auto"/>
            <w:left w:val="none" w:sz="0" w:space="0" w:color="auto"/>
            <w:bottom w:val="none" w:sz="0" w:space="0" w:color="auto"/>
            <w:right w:val="none" w:sz="0" w:space="0" w:color="auto"/>
          </w:divBdr>
        </w:div>
        <w:div w:id="585655791">
          <w:marLeft w:val="640"/>
          <w:marRight w:val="0"/>
          <w:marTop w:val="0"/>
          <w:marBottom w:val="0"/>
          <w:divBdr>
            <w:top w:val="none" w:sz="0" w:space="0" w:color="auto"/>
            <w:left w:val="none" w:sz="0" w:space="0" w:color="auto"/>
            <w:bottom w:val="none" w:sz="0" w:space="0" w:color="auto"/>
            <w:right w:val="none" w:sz="0" w:space="0" w:color="auto"/>
          </w:divBdr>
        </w:div>
        <w:div w:id="868299114">
          <w:marLeft w:val="640"/>
          <w:marRight w:val="0"/>
          <w:marTop w:val="0"/>
          <w:marBottom w:val="0"/>
          <w:divBdr>
            <w:top w:val="none" w:sz="0" w:space="0" w:color="auto"/>
            <w:left w:val="none" w:sz="0" w:space="0" w:color="auto"/>
            <w:bottom w:val="none" w:sz="0" w:space="0" w:color="auto"/>
            <w:right w:val="none" w:sz="0" w:space="0" w:color="auto"/>
          </w:divBdr>
        </w:div>
        <w:div w:id="1410037524">
          <w:marLeft w:val="640"/>
          <w:marRight w:val="0"/>
          <w:marTop w:val="0"/>
          <w:marBottom w:val="0"/>
          <w:divBdr>
            <w:top w:val="none" w:sz="0" w:space="0" w:color="auto"/>
            <w:left w:val="none" w:sz="0" w:space="0" w:color="auto"/>
            <w:bottom w:val="none" w:sz="0" w:space="0" w:color="auto"/>
            <w:right w:val="none" w:sz="0" w:space="0" w:color="auto"/>
          </w:divBdr>
        </w:div>
        <w:div w:id="1927029448">
          <w:marLeft w:val="640"/>
          <w:marRight w:val="0"/>
          <w:marTop w:val="0"/>
          <w:marBottom w:val="0"/>
          <w:divBdr>
            <w:top w:val="none" w:sz="0" w:space="0" w:color="auto"/>
            <w:left w:val="none" w:sz="0" w:space="0" w:color="auto"/>
            <w:bottom w:val="none" w:sz="0" w:space="0" w:color="auto"/>
            <w:right w:val="none" w:sz="0" w:space="0" w:color="auto"/>
          </w:divBdr>
        </w:div>
        <w:div w:id="1894733744">
          <w:marLeft w:val="640"/>
          <w:marRight w:val="0"/>
          <w:marTop w:val="0"/>
          <w:marBottom w:val="0"/>
          <w:divBdr>
            <w:top w:val="none" w:sz="0" w:space="0" w:color="auto"/>
            <w:left w:val="none" w:sz="0" w:space="0" w:color="auto"/>
            <w:bottom w:val="none" w:sz="0" w:space="0" w:color="auto"/>
            <w:right w:val="none" w:sz="0" w:space="0" w:color="auto"/>
          </w:divBdr>
        </w:div>
        <w:div w:id="207841542">
          <w:marLeft w:val="640"/>
          <w:marRight w:val="0"/>
          <w:marTop w:val="0"/>
          <w:marBottom w:val="0"/>
          <w:divBdr>
            <w:top w:val="none" w:sz="0" w:space="0" w:color="auto"/>
            <w:left w:val="none" w:sz="0" w:space="0" w:color="auto"/>
            <w:bottom w:val="none" w:sz="0" w:space="0" w:color="auto"/>
            <w:right w:val="none" w:sz="0" w:space="0" w:color="auto"/>
          </w:divBdr>
        </w:div>
        <w:div w:id="544373531">
          <w:marLeft w:val="640"/>
          <w:marRight w:val="0"/>
          <w:marTop w:val="0"/>
          <w:marBottom w:val="0"/>
          <w:divBdr>
            <w:top w:val="none" w:sz="0" w:space="0" w:color="auto"/>
            <w:left w:val="none" w:sz="0" w:space="0" w:color="auto"/>
            <w:bottom w:val="none" w:sz="0" w:space="0" w:color="auto"/>
            <w:right w:val="none" w:sz="0" w:space="0" w:color="auto"/>
          </w:divBdr>
        </w:div>
        <w:div w:id="1854562864">
          <w:marLeft w:val="640"/>
          <w:marRight w:val="0"/>
          <w:marTop w:val="0"/>
          <w:marBottom w:val="0"/>
          <w:divBdr>
            <w:top w:val="none" w:sz="0" w:space="0" w:color="auto"/>
            <w:left w:val="none" w:sz="0" w:space="0" w:color="auto"/>
            <w:bottom w:val="none" w:sz="0" w:space="0" w:color="auto"/>
            <w:right w:val="none" w:sz="0" w:space="0" w:color="auto"/>
          </w:divBdr>
        </w:div>
        <w:div w:id="22368803">
          <w:marLeft w:val="640"/>
          <w:marRight w:val="0"/>
          <w:marTop w:val="0"/>
          <w:marBottom w:val="0"/>
          <w:divBdr>
            <w:top w:val="none" w:sz="0" w:space="0" w:color="auto"/>
            <w:left w:val="none" w:sz="0" w:space="0" w:color="auto"/>
            <w:bottom w:val="none" w:sz="0" w:space="0" w:color="auto"/>
            <w:right w:val="none" w:sz="0" w:space="0" w:color="auto"/>
          </w:divBdr>
        </w:div>
        <w:div w:id="444931427">
          <w:marLeft w:val="640"/>
          <w:marRight w:val="0"/>
          <w:marTop w:val="0"/>
          <w:marBottom w:val="0"/>
          <w:divBdr>
            <w:top w:val="none" w:sz="0" w:space="0" w:color="auto"/>
            <w:left w:val="none" w:sz="0" w:space="0" w:color="auto"/>
            <w:bottom w:val="none" w:sz="0" w:space="0" w:color="auto"/>
            <w:right w:val="none" w:sz="0" w:space="0" w:color="auto"/>
          </w:divBdr>
        </w:div>
        <w:div w:id="1923484610">
          <w:marLeft w:val="640"/>
          <w:marRight w:val="0"/>
          <w:marTop w:val="0"/>
          <w:marBottom w:val="0"/>
          <w:divBdr>
            <w:top w:val="none" w:sz="0" w:space="0" w:color="auto"/>
            <w:left w:val="none" w:sz="0" w:space="0" w:color="auto"/>
            <w:bottom w:val="none" w:sz="0" w:space="0" w:color="auto"/>
            <w:right w:val="none" w:sz="0" w:space="0" w:color="auto"/>
          </w:divBdr>
        </w:div>
        <w:div w:id="417097544">
          <w:marLeft w:val="640"/>
          <w:marRight w:val="0"/>
          <w:marTop w:val="0"/>
          <w:marBottom w:val="0"/>
          <w:divBdr>
            <w:top w:val="none" w:sz="0" w:space="0" w:color="auto"/>
            <w:left w:val="none" w:sz="0" w:space="0" w:color="auto"/>
            <w:bottom w:val="none" w:sz="0" w:space="0" w:color="auto"/>
            <w:right w:val="none" w:sz="0" w:space="0" w:color="auto"/>
          </w:divBdr>
        </w:div>
        <w:div w:id="1812558193">
          <w:marLeft w:val="640"/>
          <w:marRight w:val="0"/>
          <w:marTop w:val="0"/>
          <w:marBottom w:val="0"/>
          <w:divBdr>
            <w:top w:val="none" w:sz="0" w:space="0" w:color="auto"/>
            <w:left w:val="none" w:sz="0" w:space="0" w:color="auto"/>
            <w:bottom w:val="none" w:sz="0" w:space="0" w:color="auto"/>
            <w:right w:val="none" w:sz="0" w:space="0" w:color="auto"/>
          </w:divBdr>
        </w:div>
        <w:div w:id="672226200">
          <w:marLeft w:val="640"/>
          <w:marRight w:val="0"/>
          <w:marTop w:val="0"/>
          <w:marBottom w:val="0"/>
          <w:divBdr>
            <w:top w:val="none" w:sz="0" w:space="0" w:color="auto"/>
            <w:left w:val="none" w:sz="0" w:space="0" w:color="auto"/>
            <w:bottom w:val="none" w:sz="0" w:space="0" w:color="auto"/>
            <w:right w:val="none" w:sz="0" w:space="0" w:color="auto"/>
          </w:divBdr>
        </w:div>
        <w:div w:id="1977103887">
          <w:marLeft w:val="640"/>
          <w:marRight w:val="0"/>
          <w:marTop w:val="0"/>
          <w:marBottom w:val="0"/>
          <w:divBdr>
            <w:top w:val="none" w:sz="0" w:space="0" w:color="auto"/>
            <w:left w:val="none" w:sz="0" w:space="0" w:color="auto"/>
            <w:bottom w:val="none" w:sz="0" w:space="0" w:color="auto"/>
            <w:right w:val="none" w:sz="0" w:space="0" w:color="auto"/>
          </w:divBdr>
        </w:div>
        <w:div w:id="143552965">
          <w:marLeft w:val="640"/>
          <w:marRight w:val="0"/>
          <w:marTop w:val="0"/>
          <w:marBottom w:val="0"/>
          <w:divBdr>
            <w:top w:val="none" w:sz="0" w:space="0" w:color="auto"/>
            <w:left w:val="none" w:sz="0" w:space="0" w:color="auto"/>
            <w:bottom w:val="none" w:sz="0" w:space="0" w:color="auto"/>
            <w:right w:val="none" w:sz="0" w:space="0" w:color="auto"/>
          </w:divBdr>
        </w:div>
        <w:div w:id="933590771">
          <w:marLeft w:val="640"/>
          <w:marRight w:val="0"/>
          <w:marTop w:val="0"/>
          <w:marBottom w:val="0"/>
          <w:divBdr>
            <w:top w:val="none" w:sz="0" w:space="0" w:color="auto"/>
            <w:left w:val="none" w:sz="0" w:space="0" w:color="auto"/>
            <w:bottom w:val="none" w:sz="0" w:space="0" w:color="auto"/>
            <w:right w:val="none" w:sz="0" w:space="0" w:color="auto"/>
          </w:divBdr>
        </w:div>
        <w:div w:id="1814714017">
          <w:marLeft w:val="640"/>
          <w:marRight w:val="0"/>
          <w:marTop w:val="0"/>
          <w:marBottom w:val="0"/>
          <w:divBdr>
            <w:top w:val="none" w:sz="0" w:space="0" w:color="auto"/>
            <w:left w:val="none" w:sz="0" w:space="0" w:color="auto"/>
            <w:bottom w:val="none" w:sz="0" w:space="0" w:color="auto"/>
            <w:right w:val="none" w:sz="0" w:space="0" w:color="auto"/>
          </w:divBdr>
        </w:div>
        <w:div w:id="9452411">
          <w:marLeft w:val="640"/>
          <w:marRight w:val="0"/>
          <w:marTop w:val="0"/>
          <w:marBottom w:val="0"/>
          <w:divBdr>
            <w:top w:val="none" w:sz="0" w:space="0" w:color="auto"/>
            <w:left w:val="none" w:sz="0" w:space="0" w:color="auto"/>
            <w:bottom w:val="none" w:sz="0" w:space="0" w:color="auto"/>
            <w:right w:val="none" w:sz="0" w:space="0" w:color="auto"/>
          </w:divBdr>
        </w:div>
        <w:div w:id="24910045">
          <w:marLeft w:val="640"/>
          <w:marRight w:val="0"/>
          <w:marTop w:val="0"/>
          <w:marBottom w:val="0"/>
          <w:divBdr>
            <w:top w:val="none" w:sz="0" w:space="0" w:color="auto"/>
            <w:left w:val="none" w:sz="0" w:space="0" w:color="auto"/>
            <w:bottom w:val="none" w:sz="0" w:space="0" w:color="auto"/>
            <w:right w:val="none" w:sz="0" w:space="0" w:color="auto"/>
          </w:divBdr>
        </w:div>
        <w:div w:id="1997147061">
          <w:marLeft w:val="640"/>
          <w:marRight w:val="0"/>
          <w:marTop w:val="0"/>
          <w:marBottom w:val="0"/>
          <w:divBdr>
            <w:top w:val="none" w:sz="0" w:space="0" w:color="auto"/>
            <w:left w:val="none" w:sz="0" w:space="0" w:color="auto"/>
            <w:bottom w:val="none" w:sz="0" w:space="0" w:color="auto"/>
            <w:right w:val="none" w:sz="0" w:space="0" w:color="auto"/>
          </w:divBdr>
        </w:div>
        <w:div w:id="743987922">
          <w:marLeft w:val="640"/>
          <w:marRight w:val="0"/>
          <w:marTop w:val="0"/>
          <w:marBottom w:val="0"/>
          <w:divBdr>
            <w:top w:val="none" w:sz="0" w:space="0" w:color="auto"/>
            <w:left w:val="none" w:sz="0" w:space="0" w:color="auto"/>
            <w:bottom w:val="none" w:sz="0" w:space="0" w:color="auto"/>
            <w:right w:val="none" w:sz="0" w:space="0" w:color="auto"/>
          </w:divBdr>
        </w:div>
        <w:div w:id="1164509615">
          <w:marLeft w:val="640"/>
          <w:marRight w:val="0"/>
          <w:marTop w:val="0"/>
          <w:marBottom w:val="0"/>
          <w:divBdr>
            <w:top w:val="none" w:sz="0" w:space="0" w:color="auto"/>
            <w:left w:val="none" w:sz="0" w:space="0" w:color="auto"/>
            <w:bottom w:val="none" w:sz="0" w:space="0" w:color="auto"/>
            <w:right w:val="none" w:sz="0" w:space="0" w:color="auto"/>
          </w:divBdr>
        </w:div>
        <w:div w:id="606160502">
          <w:marLeft w:val="640"/>
          <w:marRight w:val="0"/>
          <w:marTop w:val="0"/>
          <w:marBottom w:val="0"/>
          <w:divBdr>
            <w:top w:val="none" w:sz="0" w:space="0" w:color="auto"/>
            <w:left w:val="none" w:sz="0" w:space="0" w:color="auto"/>
            <w:bottom w:val="none" w:sz="0" w:space="0" w:color="auto"/>
            <w:right w:val="none" w:sz="0" w:space="0" w:color="auto"/>
          </w:divBdr>
        </w:div>
        <w:div w:id="1094548917">
          <w:marLeft w:val="640"/>
          <w:marRight w:val="0"/>
          <w:marTop w:val="0"/>
          <w:marBottom w:val="0"/>
          <w:divBdr>
            <w:top w:val="none" w:sz="0" w:space="0" w:color="auto"/>
            <w:left w:val="none" w:sz="0" w:space="0" w:color="auto"/>
            <w:bottom w:val="none" w:sz="0" w:space="0" w:color="auto"/>
            <w:right w:val="none" w:sz="0" w:space="0" w:color="auto"/>
          </w:divBdr>
        </w:div>
        <w:div w:id="765425714">
          <w:marLeft w:val="640"/>
          <w:marRight w:val="0"/>
          <w:marTop w:val="0"/>
          <w:marBottom w:val="0"/>
          <w:divBdr>
            <w:top w:val="none" w:sz="0" w:space="0" w:color="auto"/>
            <w:left w:val="none" w:sz="0" w:space="0" w:color="auto"/>
            <w:bottom w:val="none" w:sz="0" w:space="0" w:color="auto"/>
            <w:right w:val="none" w:sz="0" w:space="0" w:color="auto"/>
          </w:divBdr>
        </w:div>
        <w:div w:id="912817385">
          <w:marLeft w:val="640"/>
          <w:marRight w:val="0"/>
          <w:marTop w:val="0"/>
          <w:marBottom w:val="0"/>
          <w:divBdr>
            <w:top w:val="none" w:sz="0" w:space="0" w:color="auto"/>
            <w:left w:val="none" w:sz="0" w:space="0" w:color="auto"/>
            <w:bottom w:val="none" w:sz="0" w:space="0" w:color="auto"/>
            <w:right w:val="none" w:sz="0" w:space="0" w:color="auto"/>
          </w:divBdr>
        </w:div>
        <w:div w:id="501240116">
          <w:marLeft w:val="640"/>
          <w:marRight w:val="0"/>
          <w:marTop w:val="0"/>
          <w:marBottom w:val="0"/>
          <w:divBdr>
            <w:top w:val="none" w:sz="0" w:space="0" w:color="auto"/>
            <w:left w:val="none" w:sz="0" w:space="0" w:color="auto"/>
            <w:bottom w:val="none" w:sz="0" w:space="0" w:color="auto"/>
            <w:right w:val="none" w:sz="0" w:space="0" w:color="auto"/>
          </w:divBdr>
        </w:div>
        <w:div w:id="1285504611">
          <w:marLeft w:val="640"/>
          <w:marRight w:val="0"/>
          <w:marTop w:val="0"/>
          <w:marBottom w:val="0"/>
          <w:divBdr>
            <w:top w:val="none" w:sz="0" w:space="0" w:color="auto"/>
            <w:left w:val="none" w:sz="0" w:space="0" w:color="auto"/>
            <w:bottom w:val="none" w:sz="0" w:space="0" w:color="auto"/>
            <w:right w:val="none" w:sz="0" w:space="0" w:color="auto"/>
          </w:divBdr>
        </w:div>
        <w:div w:id="1725064560">
          <w:marLeft w:val="640"/>
          <w:marRight w:val="0"/>
          <w:marTop w:val="0"/>
          <w:marBottom w:val="0"/>
          <w:divBdr>
            <w:top w:val="none" w:sz="0" w:space="0" w:color="auto"/>
            <w:left w:val="none" w:sz="0" w:space="0" w:color="auto"/>
            <w:bottom w:val="none" w:sz="0" w:space="0" w:color="auto"/>
            <w:right w:val="none" w:sz="0" w:space="0" w:color="auto"/>
          </w:divBdr>
        </w:div>
        <w:div w:id="283973073">
          <w:marLeft w:val="640"/>
          <w:marRight w:val="0"/>
          <w:marTop w:val="0"/>
          <w:marBottom w:val="0"/>
          <w:divBdr>
            <w:top w:val="none" w:sz="0" w:space="0" w:color="auto"/>
            <w:left w:val="none" w:sz="0" w:space="0" w:color="auto"/>
            <w:bottom w:val="none" w:sz="0" w:space="0" w:color="auto"/>
            <w:right w:val="none" w:sz="0" w:space="0" w:color="auto"/>
          </w:divBdr>
        </w:div>
        <w:div w:id="2104917708">
          <w:marLeft w:val="640"/>
          <w:marRight w:val="0"/>
          <w:marTop w:val="0"/>
          <w:marBottom w:val="0"/>
          <w:divBdr>
            <w:top w:val="none" w:sz="0" w:space="0" w:color="auto"/>
            <w:left w:val="none" w:sz="0" w:space="0" w:color="auto"/>
            <w:bottom w:val="none" w:sz="0" w:space="0" w:color="auto"/>
            <w:right w:val="none" w:sz="0" w:space="0" w:color="auto"/>
          </w:divBdr>
        </w:div>
        <w:div w:id="159270798">
          <w:marLeft w:val="640"/>
          <w:marRight w:val="0"/>
          <w:marTop w:val="0"/>
          <w:marBottom w:val="0"/>
          <w:divBdr>
            <w:top w:val="none" w:sz="0" w:space="0" w:color="auto"/>
            <w:left w:val="none" w:sz="0" w:space="0" w:color="auto"/>
            <w:bottom w:val="none" w:sz="0" w:space="0" w:color="auto"/>
            <w:right w:val="none" w:sz="0" w:space="0" w:color="auto"/>
          </w:divBdr>
        </w:div>
        <w:div w:id="984507973">
          <w:marLeft w:val="640"/>
          <w:marRight w:val="0"/>
          <w:marTop w:val="0"/>
          <w:marBottom w:val="0"/>
          <w:divBdr>
            <w:top w:val="none" w:sz="0" w:space="0" w:color="auto"/>
            <w:left w:val="none" w:sz="0" w:space="0" w:color="auto"/>
            <w:bottom w:val="none" w:sz="0" w:space="0" w:color="auto"/>
            <w:right w:val="none" w:sz="0" w:space="0" w:color="auto"/>
          </w:divBdr>
        </w:div>
        <w:div w:id="278341189">
          <w:marLeft w:val="640"/>
          <w:marRight w:val="0"/>
          <w:marTop w:val="0"/>
          <w:marBottom w:val="0"/>
          <w:divBdr>
            <w:top w:val="none" w:sz="0" w:space="0" w:color="auto"/>
            <w:left w:val="none" w:sz="0" w:space="0" w:color="auto"/>
            <w:bottom w:val="none" w:sz="0" w:space="0" w:color="auto"/>
            <w:right w:val="none" w:sz="0" w:space="0" w:color="auto"/>
          </w:divBdr>
        </w:div>
        <w:div w:id="1255551197">
          <w:marLeft w:val="640"/>
          <w:marRight w:val="0"/>
          <w:marTop w:val="0"/>
          <w:marBottom w:val="0"/>
          <w:divBdr>
            <w:top w:val="none" w:sz="0" w:space="0" w:color="auto"/>
            <w:left w:val="none" w:sz="0" w:space="0" w:color="auto"/>
            <w:bottom w:val="none" w:sz="0" w:space="0" w:color="auto"/>
            <w:right w:val="none" w:sz="0" w:space="0" w:color="auto"/>
          </w:divBdr>
        </w:div>
        <w:div w:id="741023706">
          <w:marLeft w:val="640"/>
          <w:marRight w:val="0"/>
          <w:marTop w:val="0"/>
          <w:marBottom w:val="0"/>
          <w:divBdr>
            <w:top w:val="none" w:sz="0" w:space="0" w:color="auto"/>
            <w:left w:val="none" w:sz="0" w:space="0" w:color="auto"/>
            <w:bottom w:val="none" w:sz="0" w:space="0" w:color="auto"/>
            <w:right w:val="none" w:sz="0" w:space="0" w:color="auto"/>
          </w:divBdr>
        </w:div>
        <w:div w:id="218440373">
          <w:marLeft w:val="640"/>
          <w:marRight w:val="0"/>
          <w:marTop w:val="0"/>
          <w:marBottom w:val="0"/>
          <w:divBdr>
            <w:top w:val="none" w:sz="0" w:space="0" w:color="auto"/>
            <w:left w:val="none" w:sz="0" w:space="0" w:color="auto"/>
            <w:bottom w:val="none" w:sz="0" w:space="0" w:color="auto"/>
            <w:right w:val="none" w:sz="0" w:space="0" w:color="auto"/>
          </w:divBdr>
        </w:div>
        <w:div w:id="515506591">
          <w:marLeft w:val="640"/>
          <w:marRight w:val="0"/>
          <w:marTop w:val="0"/>
          <w:marBottom w:val="0"/>
          <w:divBdr>
            <w:top w:val="none" w:sz="0" w:space="0" w:color="auto"/>
            <w:left w:val="none" w:sz="0" w:space="0" w:color="auto"/>
            <w:bottom w:val="none" w:sz="0" w:space="0" w:color="auto"/>
            <w:right w:val="none" w:sz="0" w:space="0" w:color="auto"/>
          </w:divBdr>
        </w:div>
        <w:div w:id="934093308">
          <w:marLeft w:val="640"/>
          <w:marRight w:val="0"/>
          <w:marTop w:val="0"/>
          <w:marBottom w:val="0"/>
          <w:divBdr>
            <w:top w:val="none" w:sz="0" w:space="0" w:color="auto"/>
            <w:left w:val="none" w:sz="0" w:space="0" w:color="auto"/>
            <w:bottom w:val="none" w:sz="0" w:space="0" w:color="auto"/>
            <w:right w:val="none" w:sz="0" w:space="0" w:color="auto"/>
          </w:divBdr>
        </w:div>
        <w:div w:id="1437090840">
          <w:marLeft w:val="640"/>
          <w:marRight w:val="0"/>
          <w:marTop w:val="0"/>
          <w:marBottom w:val="0"/>
          <w:divBdr>
            <w:top w:val="none" w:sz="0" w:space="0" w:color="auto"/>
            <w:left w:val="none" w:sz="0" w:space="0" w:color="auto"/>
            <w:bottom w:val="none" w:sz="0" w:space="0" w:color="auto"/>
            <w:right w:val="none" w:sz="0" w:space="0" w:color="auto"/>
          </w:divBdr>
        </w:div>
        <w:div w:id="1989624499">
          <w:marLeft w:val="640"/>
          <w:marRight w:val="0"/>
          <w:marTop w:val="0"/>
          <w:marBottom w:val="0"/>
          <w:divBdr>
            <w:top w:val="none" w:sz="0" w:space="0" w:color="auto"/>
            <w:left w:val="none" w:sz="0" w:space="0" w:color="auto"/>
            <w:bottom w:val="none" w:sz="0" w:space="0" w:color="auto"/>
            <w:right w:val="none" w:sz="0" w:space="0" w:color="auto"/>
          </w:divBdr>
        </w:div>
        <w:div w:id="1650403396">
          <w:marLeft w:val="640"/>
          <w:marRight w:val="0"/>
          <w:marTop w:val="0"/>
          <w:marBottom w:val="0"/>
          <w:divBdr>
            <w:top w:val="none" w:sz="0" w:space="0" w:color="auto"/>
            <w:left w:val="none" w:sz="0" w:space="0" w:color="auto"/>
            <w:bottom w:val="none" w:sz="0" w:space="0" w:color="auto"/>
            <w:right w:val="none" w:sz="0" w:space="0" w:color="auto"/>
          </w:divBdr>
        </w:div>
      </w:divsChild>
    </w:div>
    <w:div w:id="1310090921">
      <w:bodyDiv w:val="1"/>
      <w:marLeft w:val="0"/>
      <w:marRight w:val="0"/>
      <w:marTop w:val="0"/>
      <w:marBottom w:val="0"/>
      <w:divBdr>
        <w:top w:val="none" w:sz="0" w:space="0" w:color="auto"/>
        <w:left w:val="none" w:sz="0" w:space="0" w:color="auto"/>
        <w:bottom w:val="none" w:sz="0" w:space="0" w:color="auto"/>
        <w:right w:val="none" w:sz="0" w:space="0" w:color="auto"/>
      </w:divBdr>
    </w:div>
    <w:div w:id="1313488989">
      <w:bodyDiv w:val="1"/>
      <w:marLeft w:val="0"/>
      <w:marRight w:val="0"/>
      <w:marTop w:val="0"/>
      <w:marBottom w:val="0"/>
      <w:divBdr>
        <w:top w:val="none" w:sz="0" w:space="0" w:color="auto"/>
        <w:left w:val="none" w:sz="0" w:space="0" w:color="auto"/>
        <w:bottom w:val="none" w:sz="0" w:space="0" w:color="auto"/>
        <w:right w:val="none" w:sz="0" w:space="0" w:color="auto"/>
      </w:divBdr>
    </w:div>
    <w:div w:id="1341157399">
      <w:bodyDiv w:val="1"/>
      <w:marLeft w:val="0"/>
      <w:marRight w:val="0"/>
      <w:marTop w:val="0"/>
      <w:marBottom w:val="0"/>
      <w:divBdr>
        <w:top w:val="none" w:sz="0" w:space="0" w:color="auto"/>
        <w:left w:val="none" w:sz="0" w:space="0" w:color="auto"/>
        <w:bottom w:val="none" w:sz="0" w:space="0" w:color="auto"/>
        <w:right w:val="none" w:sz="0" w:space="0" w:color="auto"/>
      </w:divBdr>
    </w:div>
    <w:div w:id="1351298279">
      <w:bodyDiv w:val="1"/>
      <w:marLeft w:val="0"/>
      <w:marRight w:val="0"/>
      <w:marTop w:val="0"/>
      <w:marBottom w:val="0"/>
      <w:divBdr>
        <w:top w:val="none" w:sz="0" w:space="0" w:color="auto"/>
        <w:left w:val="none" w:sz="0" w:space="0" w:color="auto"/>
        <w:bottom w:val="none" w:sz="0" w:space="0" w:color="auto"/>
        <w:right w:val="none" w:sz="0" w:space="0" w:color="auto"/>
      </w:divBdr>
      <w:divsChild>
        <w:div w:id="176500558">
          <w:marLeft w:val="0"/>
          <w:marRight w:val="108"/>
          <w:marTop w:val="18"/>
          <w:marBottom w:val="108"/>
          <w:divBdr>
            <w:top w:val="none" w:sz="0" w:space="0" w:color="auto"/>
            <w:left w:val="none" w:sz="0" w:space="0" w:color="auto"/>
            <w:bottom w:val="none" w:sz="0" w:space="0" w:color="auto"/>
            <w:right w:val="none" w:sz="0" w:space="0" w:color="auto"/>
          </w:divBdr>
          <w:divsChild>
            <w:div w:id="1094131938">
              <w:marLeft w:val="0"/>
              <w:marRight w:val="0"/>
              <w:marTop w:val="0"/>
              <w:marBottom w:val="0"/>
              <w:divBdr>
                <w:top w:val="none" w:sz="0" w:space="0" w:color="auto"/>
                <w:left w:val="none" w:sz="0" w:space="0" w:color="auto"/>
                <w:bottom w:val="none" w:sz="0" w:space="0" w:color="auto"/>
                <w:right w:val="none" w:sz="0" w:space="0" w:color="auto"/>
              </w:divBdr>
              <w:divsChild>
                <w:div w:id="1173647686">
                  <w:marLeft w:val="0"/>
                  <w:marRight w:val="0"/>
                  <w:marTop w:val="0"/>
                  <w:marBottom w:val="0"/>
                  <w:divBdr>
                    <w:top w:val="none" w:sz="0" w:space="0" w:color="auto"/>
                    <w:left w:val="none" w:sz="0" w:space="0" w:color="auto"/>
                    <w:bottom w:val="none" w:sz="0" w:space="0" w:color="auto"/>
                    <w:right w:val="none" w:sz="0" w:space="0" w:color="auto"/>
                  </w:divBdr>
                  <w:divsChild>
                    <w:div w:id="131606733">
                      <w:marLeft w:val="0"/>
                      <w:marRight w:val="0"/>
                      <w:marTop w:val="0"/>
                      <w:marBottom w:val="0"/>
                      <w:divBdr>
                        <w:top w:val="none" w:sz="0" w:space="0" w:color="auto"/>
                        <w:left w:val="none" w:sz="0" w:space="0" w:color="auto"/>
                        <w:bottom w:val="none" w:sz="0" w:space="0" w:color="auto"/>
                        <w:right w:val="none" w:sz="0" w:space="0" w:color="auto"/>
                      </w:divBdr>
                      <w:divsChild>
                        <w:div w:id="107369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4575620">
      <w:bodyDiv w:val="1"/>
      <w:marLeft w:val="0"/>
      <w:marRight w:val="0"/>
      <w:marTop w:val="0"/>
      <w:marBottom w:val="0"/>
      <w:divBdr>
        <w:top w:val="none" w:sz="0" w:space="0" w:color="auto"/>
        <w:left w:val="none" w:sz="0" w:space="0" w:color="auto"/>
        <w:bottom w:val="none" w:sz="0" w:space="0" w:color="auto"/>
        <w:right w:val="none" w:sz="0" w:space="0" w:color="auto"/>
      </w:divBdr>
      <w:divsChild>
        <w:div w:id="1116213542">
          <w:marLeft w:val="640"/>
          <w:marRight w:val="0"/>
          <w:marTop w:val="0"/>
          <w:marBottom w:val="0"/>
          <w:divBdr>
            <w:top w:val="none" w:sz="0" w:space="0" w:color="auto"/>
            <w:left w:val="none" w:sz="0" w:space="0" w:color="auto"/>
            <w:bottom w:val="none" w:sz="0" w:space="0" w:color="auto"/>
            <w:right w:val="none" w:sz="0" w:space="0" w:color="auto"/>
          </w:divBdr>
        </w:div>
        <w:div w:id="2069038295">
          <w:marLeft w:val="640"/>
          <w:marRight w:val="0"/>
          <w:marTop w:val="0"/>
          <w:marBottom w:val="0"/>
          <w:divBdr>
            <w:top w:val="none" w:sz="0" w:space="0" w:color="auto"/>
            <w:left w:val="none" w:sz="0" w:space="0" w:color="auto"/>
            <w:bottom w:val="none" w:sz="0" w:space="0" w:color="auto"/>
            <w:right w:val="none" w:sz="0" w:space="0" w:color="auto"/>
          </w:divBdr>
        </w:div>
        <w:div w:id="891768646">
          <w:marLeft w:val="640"/>
          <w:marRight w:val="0"/>
          <w:marTop w:val="0"/>
          <w:marBottom w:val="0"/>
          <w:divBdr>
            <w:top w:val="none" w:sz="0" w:space="0" w:color="auto"/>
            <w:left w:val="none" w:sz="0" w:space="0" w:color="auto"/>
            <w:bottom w:val="none" w:sz="0" w:space="0" w:color="auto"/>
            <w:right w:val="none" w:sz="0" w:space="0" w:color="auto"/>
          </w:divBdr>
        </w:div>
        <w:div w:id="1593274279">
          <w:marLeft w:val="640"/>
          <w:marRight w:val="0"/>
          <w:marTop w:val="0"/>
          <w:marBottom w:val="0"/>
          <w:divBdr>
            <w:top w:val="none" w:sz="0" w:space="0" w:color="auto"/>
            <w:left w:val="none" w:sz="0" w:space="0" w:color="auto"/>
            <w:bottom w:val="none" w:sz="0" w:space="0" w:color="auto"/>
            <w:right w:val="none" w:sz="0" w:space="0" w:color="auto"/>
          </w:divBdr>
        </w:div>
        <w:div w:id="2067147376">
          <w:marLeft w:val="640"/>
          <w:marRight w:val="0"/>
          <w:marTop w:val="0"/>
          <w:marBottom w:val="0"/>
          <w:divBdr>
            <w:top w:val="none" w:sz="0" w:space="0" w:color="auto"/>
            <w:left w:val="none" w:sz="0" w:space="0" w:color="auto"/>
            <w:bottom w:val="none" w:sz="0" w:space="0" w:color="auto"/>
            <w:right w:val="none" w:sz="0" w:space="0" w:color="auto"/>
          </w:divBdr>
        </w:div>
        <w:div w:id="784346979">
          <w:marLeft w:val="640"/>
          <w:marRight w:val="0"/>
          <w:marTop w:val="0"/>
          <w:marBottom w:val="0"/>
          <w:divBdr>
            <w:top w:val="none" w:sz="0" w:space="0" w:color="auto"/>
            <w:left w:val="none" w:sz="0" w:space="0" w:color="auto"/>
            <w:bottom w:val="none" w:sz="0" w:space="0" w:color="auto"/>
            <w:right w:val="none" w:sz="0" w:space="0" w:color="auto"/>
          </w:divBdr>
        </w:div>
        <w:div w:id="154607991">
          <w:marLeft w:val="640"/>
          <w:marRight w:val="0"/>
          <w:marTop w:val="0"/>
          <w:marBottom w:val="0"/>
          <w:divBdr>
            <w:top w:val="none" w:sz="0" w:space="0" w:color="auto"/>
            <w:left w:val="none" w:sz="0" w:space="0" w:color="auto"/>
            <w:bottom w:val="none" w:sz="0" w:space="0" w:color="auto"/>
            <w:right w:val="none" w:sz="0" w:space="0" w:color="auto"/>
          </w:divBdr>
        </w:div>
        <w:div w:id="1452823651">
          <w:marLeft w:val="640"/>
          <w:marRight w:val="0"/>
          <w:marTop w:val="0"/>
          <w:marBottom w:val="0"/>
          <w:divBdr>
            <w:top w:val="none" w:sz="0" w:space="0" w:color="auto"/>
            <w:left w:val="none" w:sz="0" w:space="0" w:color="auto"/>
            <w:bottom w:val="none" w:sz="0" w:space="0" w:color="auto"/>
            <w:right w:val="none" w:sz="0" w:space="0" w:color="auto"/>
          </w:divBdr>
        </w:div>
        <w:div w:id="1865899192">
          <w:marLeft w:val="640"/>
          <w:marRight w:val="0"/>
          <w:marTop w:val="0"/>
          <w:marBottom w:val="0"/>
          <w:divBdr>
            <w:top w:val="none" w:sz="0" w:space="0" w:color="auto"/>
            <w:left w:val="none" w:sz="0" w:space="0" w:color="auto"/>
            <w:bottom w:val="none" w:sz="0" w:space="0" w:color="auto"/>
            <w:right w:val="none" w:sz="0" w:space="0" w:color="auto"/>
          </w:divBdr>
        </w:div>
        <w:div w:id="611668653">
          <w:marLeft w:val="640"/>
          <w:marRight w:val="0"/>
          <w:marTop w:val="0"/>
          <w:marBottom w:val="0"/>
          <w:divBdr>
            <w:top w:val="none" w:sz="0" w:space="0" w:color="auto"/>
            <w:left w:val="none" w:sz="0" w:space="0" w:color="auto"/>
            <w:bottom w:val="none" w:sz="0" w:space="0" w:color="auto"/>
            <w:right w:val="none" w:sz="0" w:space="0" w:color="auto"/>
          </w:divBdr>
        </w:div>
        <w:div w:id="1246114776">
          <w:marLeft w:val="640"/>
          <w:marRight w:val="0"/>
          <w:marTop w:val="0"/>
          <w:marBottom w:val="0"/>
          <w:divBdr>
            <w:top w:val="none" w:sz="0" w:space="0" w:color="auto"/>
            <w:left w:val="none" w:sz="0" w:space="0" w:color="auto"/>
            <w:bottom w:val="none" w:sz="0" w:space="0" w:color="auto"/>
            <w:right w:val="none" w:sz="0" w:space="0" w:color="auto"/>
          </w:divBdr>
        </w:div>
        <w:div w:id="1786074391">
          <w:marLeft w:val="640"/>
          <w:marRight w:val="0"/>
          <w:marTop w:val="0"/>
          <w:marBottom w:val="0"/>
          <w:divBdr>
            <w:top w:val="none" w:sz="0" w:space="0" w:color="auto"/>
            <w:left w:val="none" w:sz="0" w:space="0" w:color="auto"/>
            <w:bottom w:val="none" w:sz="0" w:space="0" w:color="auto"/>
            <w:right w:val="none" w:sz="0" w:space="0" w:color="auto"/>
          </w:divBdr>
        </w:div>
        <w:div w:id="1785155784">
          <w:marLeft w:val="640"/>
          <w:marRight w:val="0"/>
          <w:marTop w:val="0"/>
          <w:marBottom w:val="0"/>
          <w:divBdr>
            <w:top w:val="none" w:sz="0" w:space="0" w:color="auto"/>
            <w:left w:val="none" w:sz="0" w:space="0" w:color="auto"/>
            <w:bottom w:val="none" w:sz="0" w:space="0" w:color="auto"/>
            <w:right w:val="none" w:sz="0" w:space="0" w:color="auto"/>
          </w:divBdr>
        </w:div>
        <w:div w:id="878709122">
          <w:marLeft w:val="640"/>
          <w:marRight w:val="0"/>
          <w:marTop w:val="0"/>
          <w:marBottom w:val="0"/>
          <w:divBdr>
            <w:top w:val="none" w:sz="0" w:space="0" w:color="auto"/>
            <w:left w:val="none" w:sz="0" w:space="0" w:color="auto"/>
            <w:bottom w:val="none" w:sz="0" w:space="0" w:color="auto"/>
            <w:right w:val="none" w:sz="0" w:space="0" w:color="auto"/>
          </w:divBdr>
        </w:div>
        <w:div w:id="1216043748">
          <w:marLeft w:val="640"/>
          <w:marRight w:val="0"/>
          <w:marTop w:val="0"/>
          <w:marBottom w:val="0"/>
          <w:divBdr>
            <w:top w:val="none" w:sz="0" w:space="0" w:color="auto"/>
            <w:left w:val="none" w:sz="0" w:space="0" w:color="auto"/>
            <w:bottom w:val="none" w:sz="0" w:space="0" w:color="auto"/>
            <w:right w:val="none" w:sz="0" w:space="0" w:color="auto"/>
          </w:divBdr>
        </w:div>
        <w:div w:id="185947210">
          <w:marLeft w:val="640"/>
          <w:marRight w:val="0"/>
          <w:marTop w:val="0"/>
          <w:marBottom w:val="0"/>
          <w:divBdr>
            <w:top w:val="none" w:sz="0" w:space="0" w:color="auto"/>
            <w:left w:val="none" w:sz="0" w:space="0" w:color="auto"/>
            <w:bottom w:val="none" w:sz="0" w:space="0" w:color="auto"/>
            <w:right w:val="none" w:sz="0" w:space="0" w:color="auto"/>
          </w:divBdr>
        </w:div>
        <w:div w:id="707098748">
          <w:marLeft w:val="640"/>
          <w:marRight w:val="0"/>
          <w:marTop w:val="0"/>
          <w:marBottom w:val="0"/>
          <w:divBdr>
            <w:top w:val="none" w:sz="0" w:space="0" w:color="auto"/>
            <w:left w:val="none" w:sz="0" w:space="0" w:color="auto"/>
            <w:bottom w:val="none" w:sz="0" w:space="0" w:color="auto"/>
            <w:right w:val="none" w:sz="0" w:space="0" w:color="auto"/>
          </w:divBdr>
        </w:div>
        <w:div w:id="1658192546">
          <w:marLeft w:val="640"/>
          <w:marRight w:val="0"/>
          <w:marTop w:val="0"/>
          <w:marBottom w:val="0"/>
          <w:divBdr>
            <w:top w:val="none" w:sz="0" w:space="0" w:color="auto"/>
            <w:left w:val="none" w:sz="0" w:space="0" w:color="auto"/>
            <w:bottom w:val="none" w:sz="0" w:space="0" w:color="auto"/>
            <w:right w:val="none" w:sz="0" w:space="0" w:color="auto"/>
          </w:divBdr>
        </w:div>
        <w:div w:id="457115112">
          <w:marLeft w:val="640"/>
          <w:marRight w:val="0"/>
          <w:marTop w:val="0"/>
          <w:marBottom w:val="0"/>
          <w:divBdr>
            <w:top w:val="none" w:sz="0" w:space="0" w:color="auto"/>
            <w:left w:val="none" w:sz="0" w:space="0" w:color="auto"/>
            <w:bottom w:val="none" w:sz="0" w:space="0" w:color="auto"/>
            <w:right w:val="none" w:sz="0" w:space="0" w:color="auto"/>
          </w:divBdr>
        </w:div>
        <w:div w:id="342322087">
          <w:marLeft w:val="640"/>
          <w:marRight w:val="0"/>
          <w:marTop w:val="0"/>
          <w:marBottom w:val="0"/>
          <w:divBdr>
            <w:top w:val="none" w:sz="0" w:space="0" w:color="auto"/>
            <w:left w:val="none" w:sz="0" w:space="0" w:color="auto"/>
            <w:bottom w:val="none" w:sz="0" w:space="0" w:color="auto"/>
            <w:right w:val="none" w:sz="0" w:space="0" w:color="auto"/>
          </w:divBdr>
        </w:div>
        <w:div w:id="119082245">
          <w:marLeft w:val="640"/>
          <w:marRight w:val="0"/>
          <w:marTop w:val="0"/>
          <w:marBottom w:val="0"/>
          <w:divBdr>
            <w:top w:val="none" w:sz="0" w:space="0" w:color="auto"/>
            <w:left w:val="none" w:sz="0" w:space="0" w:color="auto"/>
            <w:bottom w:val="none" w:sz="0" w:space="0" w:color="auto"/>
            <w:right w:val="none" w:sz="0" w:space="0" w:color="auto"/>
          </w:divBdr>
        </w:div>
        <w:div w:id="345060433">
          <w:marLeft w:val="640"/>
          <w:marRight w:val="0"/>
          <w:marTop w:val="0"/>
          <w:marBottom w:val="0"/>
          <w:divBdr>
            <w:top w:val="none" w:sz="0" w:space="0" w:color="auto"/>
            <w:left w:val="none" w:sz="0" w:space="0" w:color="auto"/>
            <w:bottom w:val="none" w:sz="0" w:space="0" w:color="auto"/>
            <w:right w:val="none" w:sz="0" w:space="0" w:color="auto"/>
          </w:divBdr>
        </w:div>
        <w:div w:id="796147049">
          <w:marLeft w:val="640"/>
          <w:marRight w:val="0"/>
          <w:marTop w:val="0"/>
          <w:marBottom w:val="0"/>
          <w:divBdr>
            <w:top w:val="none" w:sz="0" w:space="0" w:color="auto"/>
            <w:left w:val="none" w:sz="0" w:space="0" w:color="auto"/>
            <w:bottom w:val="none" w:sz="0" w:space="0" w:color="auto"/>
            <w:right w:val="none" w:sz="0" w:space="0" w:color="auto"/>
          </w:divBdr>
        </w:div>
        <w:div w:id="290939821">
          <w:marLeft w:val="640"/>
          <w:marRight w:val="0"/>
          <w:marTop w:val="0"/>
          <w:marBottom w:val="0"/>
          <w:divBdr>
            <w:top w:val="none" w:sz="0" w:space="0" w:color="auto"/>
            <w:left w:val="none" w:sz="0" w:space="0" w:color="auto"/>
            <w:bottom w:val="none" w:sz="0" w:space="0" w:color="auto"/>
            <w:right w:val="none" w:sz="0" w:space="0" w:color="auto"/>
          </w:divBdr>
        </w:div>
        <w:div w:id="1989746436">
          <w:marLeft w:val="640"/>
          <w:marRight w:val="0"/>
          <w:marTop w:val="0"/>
          <w:marBottom w:val="0"/>
          <w:divBdr>
            <w:top w:val="none" w:sz="0" w:space="0" w:color="auto"/>
            <w:left w:val="none" w:sz="0" w:space="0" w:color="auto"/>
            <w:bottom w:val="none" w:sz="0" w:space="0" w:color="auto"/>
            <w:right w:val="none" w:sz="0" w:space="0" w:color="auto"/>
          </w:divBdr>
        </w:div>
        <w:div w:id="1967075664">
          <w:marLeft w:val="640"/>
          <w:marRight w:val="0"/>
          <w:marTop w:val="0"/>
          <w:marBottom w:val="0"/>
          <w:divBdr>
            <w:top w:val="none" w:sz="0" w:space="0" w:color="auto"/>
            <w:left w:val="none" w:sz="0" w:space="0" w:color="auto"/>
            <w:bottom w:val="none" w:sz="0" w:space="0" w:color="auto"/>
            <w:right w:val="none" w:sz="0" w:space="0" w:color="auto"/>
          </w:divBdr>
        </w:div>
        <w:div w:id="1922635174">
          <w:marLeft w:val="640"/>
          <w:marRight w:val="0"/>
          <w:marTop w:val="0"/>
          <w:marBottom w:val="0"/>
          <w:divBdr>
            <w:top w:val="none" w:sz="0" w:space="0" w:color="auto"/>
            <w:left w:val="none" w:sz="0" w:space="0" w:color="auto"/>
            <w:bottom w:val="none" w:sz="0" w:space="0" w:color="auto"/>
            <w:right w:val="none" w:sz="0" w:space="0" w:color="auto"/>
          </w:divBdr>
        </w:div>
        <w:div w:id="90669023">
          <w:marLeft w:val="640"/>
          <w:marRight w:val="0"/>
          <w:marTop w:val="0"/>
          <w:marBottom w:val="0"/>
          <w:divBdr>
            <w:top w:val="none" w:sz="0" w:space="0" w:color="auto"/>
            <w:left w:val="none" w:sz="0" w:space="0" w:color="auto"/>
            <w:bottom w:val="none" w:sz="0" w:space="0" w:color="auto"/>
            <w:right w:val="none" w:sz="0" w:space="0" w:color="auto"/>
          </w:divBdr>
        </w:div>
        <w:div w:id="1283225102">
          <w:marLeft w:val="640"/>
          <w:marRight w:val="0"/>
          <w:marTop w:val="0"/>
          <w:marBottom w:val="0"/>
          <w:divBdr>
            <w:top w:val="none" w:sz="0" w:space="0" w:color="auto"/>
            <w:left w:val="none" w:sz="0" w:space="0" w:color="auto"/>
            <w:bottom w:val="none" w:sz="0" w:space="0" w:color="auto"/>
            <w:right w:val="none" w:sz="0" w:space="0" w:color="auto"/>
          </w:divBdr>
        </w:div>
        <w:div w:id="400757997">
          <w:marLeft w:val="640"/>
          <w:marRight w:val="0"/>
          <w:marTop w:val="0"/>
          <w:marBottom w:val="0"/>
          <w:divBdr>
            <w:top w:val="none" w:sz="0" w:space="0" w:color="auto"/>
            <w:left w:val="none" w:sz="0" w:space="0" w:color="auto"/>
            <w:bottom w:val="none" w:sz="0" w:space="0" w:color="auto"/>
            <w:right w:val="none" w:sz="0" w:space="0" w:color="auto"/>
          </w:divBdr>
        </w:div>
        <w:div w:id="1428229201">
          <w:marLeft w:val="640"/>
          <w:marRight w:val="0"/>
          <w:marTop w:val="0"/>
          <w:marBottom w:val="0"/>
          <w:divBdr>
            <w:top w:val="none" w:sz="0" w:space="0" w:color="auto"/>
            <w:left w:val="none" w:sz="0" w:space="0" w:color="auto"/>
            <w:bottom w:val="none" w:sz="0" w:space="0" w:color="auto"/>
            <w:right w:val="none" w:sz="0" w:space="0" w:color="auto"/>
          </w:divBdr>
        </w:div>
        <w:div w:id="105001013">
          <w:marLeft w:val="640"/>
          <w:marRight w:val="0"/>
          <w:marTop w:val="0"/>
          <w:marBottom w:val="0"/>
          <w:divBdr>
            <w:top w:val="none" w:sz="0" w:space="0" w:color="auto"/>
            <w:left w:val="none" w:sz="0" w:space="0" w:color="auto"/>
            <w:bottom w:val="none" w:sz="0" w:space="0" w:color="auto"/>
            <w:right w:val="none" w:sz="0" w:space="0" w:color="auto"/>
          </w:divBdr>
        </w:div>
        <w:div w:id="1825782946">
          <w:marLeft w:val="640"/>
          <w:marRight w:val="0"/>
          <w:marTop w:val="0"/>
          <w:marBottom w:val="0"/>
          <w:divBdr>
            <w:top w:val="none" w:sz="0" w:space="0" w:color="auto"/>
            <w:left w:val="none" w:sz="0" w:space="0" w:color="auto"/>
            <w:bottom w:val="none" w:sz="0" w:space="0" w:color="auto"/>
            <w:right w:val="none" w:sz="0" w:space="0" w:color="auto"/>
          </w:divBdr>
        </w:div>
        <w:div w:id="555241494">
          <w:marLeft w:val="640"/>
          <w:marRight w:val="0"/>
          <w:marTop w:val="0"/>
          <w:marBottom w:val="0"/>
          <w:divBdr>
            <w:top w:val="none" w:sz="0" w:space="0" w:color="auto"/>
            <w:left w:val="none" w:sz="0" w:space="0" w:color="auto"/>
            <w:bottom w:val="none" w:sz="0" w:space="0" w:color="auto"/>
            <w:right w:val="none" w:sz="0" w:space="0" w:color="auto"/>
          </w:divBdr>
        </w:div>
        <w:div w:id="166678745">
          <w:marLeft w:val="640"/>
          <w:marRight w:val="0"/>
          <w:marTop w:val="0"/>
          <w:marBottom w:val="0"/>
          <w:divBdr>
            <w:top w:val="none" w:sz="0" w:space="0" w:color="auto"/>
            <w:left w:val="none" w:sz="0" w:space="0" w:color="auto"/>
            <w:bottom w:val="none" w:sz="0" w:space="0" w:color="auto"/>
            <w:right w:val="none" w:sz="0" w:space="0" w:color="auto"/>
          </w:divBdr>
        </w:div>
        <w:div w:id="649557820">
          <w:marLeft w:val="640"/>
          <w:marRight w:val="0"/>
          <w:marTop w:val="0"/>
          <w:marBottom w:val="0"/>
          <w:divBdr>
            <w:top w:val="none" w:sz="0" w:space="0" w:color="auto"/>
            <w:left w:val="none" w:sz="0" w:space="0" w:color="auto"/>
            <w:bottom w:val="none" w:sz="0" w:space="0" w:color="auto"/>
            <w:right w:val="none" w:sz="0" w:space="0" w:color="auto"/>
          </w:divBdr>
        </w:div>
        <w:div w:id="1572424089">
          <w:marLeft w:val="640"/>
          <w:marRight w:val="0"/>
          <w:marTop w:val="0"/>
          <w:marBottom w:val="0"/>
          <w:divBdr>
            <w:top w:val="none" w:sz="0" w:space="0" w:color="auto"/>
            <w:left w:val="none" w:sz="0" w:space="0" w:color="auto"/>
            <w:bottom w:val="none" w:sz="0" w:space="0" w:color="auto"/>
            <w:right w:val="none" w:sz="0" w:space="0" w:color="auto"/>
          </w:divBdr>
        </w:div>
        <w:div w:id="423113677">
          <w:marLeft w:val="640"/>
          <w:marRight w:val="0"/>
          <w:marTop w:val="0"/>
          <w:marBottom w:val="0"/>
          <w:divBdr>
            <w:top w:val="none" w:sz="0" w:space="0" w:color="auto"/>
            <w:left w:val="none" w:sz="0" w:space="0" w:color="auto"/>
            <w:bottom w:val="none" w:sz="0" w:space="0" w:color="auto"/>
            <w:right w:val="none" w:sz="0" w:space="0" w:color="auto"/>
          </w:divBdr>
        </w:div>
        <w:div w:id="1533373503">
          <w:marLeft w:val="640"/>
          <w:marRight w:val="0"/>
          <w:marTop w:val="0"/>
          <w:marBottom w:val="0"/>
          <w:divBdr>
            <w:top w:val="none" w:sz="0" w:space="0" w:color="auto"/>
            <w:left w:val="none" w:sz="0" w:space="0" w:color="auto"/>
            <w:bottom w:val="none" w:sz="0" w:space="0" w:color="auto"/>
            <w:right w:val="none" w:sz="0" w:space="0" w:color="auto"/>
          </w:divBdr>
        </w:div>
        <w:div w:id="1318534772">
          <w:marLeft w:val="640"/>
          <w:marRight w:val="0"/>
          <w:marTop w:val="0"/>
          <w:marBottom w:val="0"/>
          <w:divBdr>
            <w:top w:val="none" w:sz="0" w:space="0" w:color="auto"/>
            <w:left w:val="none" w:sz="0" w:space="0" w:color="auto"/>
            <w:bottom w:val="none" w:sz="0" w:space="0" w:color="auto"/>
            <w:right w:val="none" w:sz="0" w:space="0" w:color="auto"/>
          </w:divBdr>
        </w:div>
        <w:div w:id="2113620813">
          <w:marLeft w:val="640"/>
          <w:marRight w:val="0"/>
          <w:marTop w:val="0"/>
          <w:marBottom w:val="0"/>
          <w:divBdr>
            <w:top w:val="none" w:sz="0" w:space="0" w:color="auto"/>
            <w:left w:val="none" w:sz="0" w:space="0" w:color="auto"/>
            <w:bottom w:val="none" w:sz="0" w:space="0" w:color="auto"/>
            <w:right w:val="none" w:sz="0" w:space="0" w:color="auto"/>
          </w:divBdr>
        </w:div>
        <w:div w:id="1885941746">
          <w:marLeft w:val="640"/>
          <w:marRight w:val="0"/>
          <w:marTop w:val="0"/>
          <w:marBottom w:val="0"/>
          <w:divBdr>
            <w:top w:val="none" w:sz="0" w:space="0" w:color="auto"/>
            <w:left w:val="none" w:sz="0" w:space="0" w:color="auto"/>
            <w:bottom w:val="none" w:sz="0" w:space="0" w:color="auto"/>
            <w:right w:val="none" w:sz="0" w:space="0" w:color="auto"/>
          </w:divBdr>
        </w:div>
        <w:div w:id="1524785794">
          <w:marLeft w:val="640"/>
          <w:marRight w:val="0"/>
          <w:marTop w:val="0"/>
          <w:marBottom w:val="0"/>
          <w:divBdr>
            <w:top w:val="none" w:sz="0" w:space="0" w:color="auto"/>
            <w:left w:val="none" w:sz="0" w:space="0" w:color="auto"/>
            <w:bottom w:val="none" w:sz="0" w:space="0" w:color="auto"/>
            <w:right w:val="none" w:sz="0" w:space="0" w:color="auto"/>
          </w:divBdr>
        </w:div>
        <w:div w:id="1150169920">
          <w:marLeft w:val="640"/>
          <w:marRight w:val="0"/>
          <w:marTop w:val="0"/>
          <w:marBottom w:val="0"/>
          <w:divBdr>
            <w:top w:val="none" w:sz="0" w:space="0" w:color="auto"/>
            <w:left w:val="none" w:sz="0" w:space="0" w:color="auto"/>
            <w:bottom w:val="none" w:sz="0" w:space="0" w:color="auto"/>
            <w:right w:val="none" w:sz="0" w:space="0" w:color="auto"/>
          </w:divBdr>
        </w:div>
        <w:div w:id="918752313">
          <w:marLeft w:val="640"/>
          <w:marRight w:val="0"/>
          <w:marTop w:val="0"/>
          <w:marBottom w:val="0"/>
          <w:divBdr>
            <w:top w:val="none" w:sz="0" w:space="0" w:color="auto"/>
            <w:left w:val="none" w:sz="0" w:space="0" w:color="auto"/>
            <w:bottom w:val="none" w:sz="0" w:space="0" w:color="auto"/>
            <w:right w:val="none" w:sz="0" w:space="0" w:color="auto"/>
          </w:divBdr>
        </w:div>
        <w:div w:id="1742603013">
          <w:marLeft w:val="640"/>
          <w:marRight w:val="0"/>
          <w:marTop w:val="0"/>
          <w:marBottom w:val="0"/>
          <w:divBdr>
            <w:top w:val="none" w:sz="0" w:space="0" w:color="auto"/>
            <w:left w:val="none" w:sz="0" w:space="0" w:color="auto"/>
            <w:bottom w:val="none" w:sz="0" w:space="0" w:color="auto"/>
            <w:right w:val="none" w:sz="0" w:space="0" w:color="auto"/>
          </w:divBdr>
        </w:div>
        <w:div w:id="1733962605">
          <w:marLeft w:val="640"/>
          <w:marRight w:val="0"/>
          <w:marTop w:val="0"/>
          <w:marBottom w:val="0"/>
          <w:divBdr>
            <w:top w:val="none" w:sz="0" w:space="0" w:color="auto"/>
            <w:left w:val="none" w:sz="0" w:space="0" w:color="auto"/>
            <w:bottom w:val="none" w:sz="0" w:space="0" w:color="auto"/>
            <w:right w:val="none" w:sz="0" w:space="0" w:color="auto"/>
          </w:divBdr>
        </w:div>
        <w:div w:id="45035773">
          <w:marLeft w:val="640"/>
          <w:marRight w:val="0"/>
          <w:marTop w:val="0"/>
          <w:marBottom w:val="0"/>
          <w:divBdr>
            <w:top w:val="none" w:sz="0" w:space="0" w:color="auto"/>
            <w:left w:val="none" w:sz="0" w:space="0" w:color="auto"/>
            <w:bottom w:val="none" w:sz="0" w:space="0" w:color="auto"/>
            <w:right w:val="none" w:sz="0" w:space="0" w:color="auto"/>
          </w:divBdr>
        </w:div>
        <w:div w:id="1653556221">
          <w:marLeft w:val="640"/>
          <w:marRight w:val="0"/>
          <w:marTop w:val="0"/>
          <w:marBottom w:val="0"/>
          <w:divBdr>
            <w:top w:val="none" w:sz="0" w:space="0" w:color="auto"/>
            <w:left w:val="none" w:sz="0" w:space="0" w:color="auto"/>
            <w:bottom w:val="none" w:sz="0" w:space="0" w:color="auto"/>
            <w:right w:val="none" w:sz="0" w:space="0" w:color="auto"/>
          </w:divBdr>
        </w:div>
        <w:div w:id="1547639852">
          <w:marLeft w:val="640"/>
          <w:marRight w:val="0"/>
          <w:marTop w:val="0"/>
          <w:marBottom w:val="0"/>
          <w:divBdr>
            <w:top w:val="none" w:sz="0" w:space="0" w:color="auto"/>
            <w:left w:val="none" w:sz="0" w:space="0" w:color="auto"/>
            <w:bottom w:val="none" w:sz="0" w:space="0" w:color="auto"/>
            <w:right w:val="none" w:sz="0" w:space="0" w:color="auto"/>
          </w:divBdr>
        </w:div>
        <w:div w:id="1262956413">
          <w:marLeft w:val="640"/>
          <w:marRight w:val="0"/>
          <w:marTop w:val="0"/>
          <w:marBottom w:val="0"/>
          <w:divBdr>
            <w:top w:val="none" w:sz="0" w:space="0" w:color="auto"/>
            <w:left w:val="none" w:sz="0" w:space="0" w:color="auto"/>
            <w:bottom w:val="none" w:sz="0" w:space="0" w:color="auto"/>
            <w:right w:val="none" w:sz="0" w:space="0" w:color="auto"/>
          </w:divBdr>
        </w:div>
        <w:div w:id="1584993580">
          <w:marLeft w:val="640"/>
          <w:marRight w:val="0"/>
          <w:marTop w:val="0"/>
          <w:marBottom w:val="0"/>
          <w:divBdr>
            <w:top w:val="none" w:sz="0" w:space="0" w:color="auto"/>
            <w:left w:val="none" w:sz="0" w:space="0" w:color="auto"/>
            <w:bottom w:val="none" w:sz="0" w:space="0" w:color="auto"/>
            <w:right w:val="none" w:sz="0" w:space="0" w:color="auto"/>
          </w:divBdr>
        </w:div>
        <w:div w:id="1140072109">
          <w:marLeft w:val="640"/>
          <w:marRight w:val="0"/>
          <w:marTop w:val="0"/>
          <w:marBottom w:val="0"/>
          <w:divBdr>
            <w:top w:val="none" w:sz="0" w:space="0" w:color="auto"/>
            <w:left w:val="none" w:sz="0" w:space="0" w:color="auto"/>
            <w:bottom w:val="none" w:sz="0" w:space="0" w:color="auto"/>
            <w:right w:val="none" w:sz="0" w:space="0" w:color="auto"/>
          </w:divBdr>
        </w:div>
        <w:div w:id="1860846856">
          <w:marLeft w:val="640"/>
          <w:marRight w:val="0"/>
          <w:marTop w:val="0"/>
          <w:marBottom w:val="0"/>
          <w:divBdr>
            <w:top w:val="none" w:sz="0" w:space="0" w:color="auto"/>
            <w:left w:val="none" w:sz="0" w:space="0" w:color="auto"/>
            <w:bottom w:val="none" w:sz="0" w:space="0" w:color="auto"/>
            <w:right w:val="none" w:sz="0" w:space="0" w:color="auto"/>
          </w:divBdr>
        </w:div>
        <w:div w:id="1451898963">
          <w:marLeft w:val="640"/>
          <w:marRight w:val="0"/>
          <w:marTop w:val="0"/>
          <w:marBottom w:val="0"/>
          <w:divBdr>
            <w:top w:val="none" w:sz="0" w:space="0" w:color="auto"/>
            <w:left w:val="none" w:sz="0" w:space="0" w:color="auto"/>
            <w:bottom w:val="none" w:sz="0" w:space="0" w:color="auto"/>
            <w:right w:val="none" w:sz="0" w:space="0" w:color="auto"/>
          </w:divBdr>
        </w:div>
        <w:div w:id="1614051786">
          <w:marLeft w:val="640"/>
          <w:marRight w:val="0"/>
          <w:marTop w:val="0"/>
          <w:marBottom w:val="0"/>
          <w:divBdr>
            <w:top w:val="none" w:sz="0" w:space="0" w:color="auto"/>
            <w:left w:val="none" w:sz="0" w:space="0" w:color="auto"/>
            <w:bottom w:val="none" w:sz="0" w:space="0" w:color="auto"/>
            <w:right w:val="none" w:sz="0" w:space="0" w:color="auto"/>
          </w:divBdr>
        </w:div>
        <w:div w:id="1815878374">
          <w:marLeft w:val="640"/>
          <w:marRight w:val="0"/>
          <w:marTop w:val="0"/>
          <w:marBottom w:val="0"/>
          <w:divBdr>
            <w:top w:val="none" w:sz="0" w:space="0" w:color="auto"/>
            <w:left w:val="none" w:sz="0" w:space="0" w:color="auto"/>
            <w:bottom w:val="none" w:sz="0" w:space="0" w:color="auto"/>
            <w:right w:val="none" w:sz="0" w:space="0" w:color="auto"/>
          </w:divBdr>
        </w:div>
        <w:div w:id="1791512392">
          <w:marLeft w:val="640"/>
          <w:marRight w:val="0"/>
          <w:marTop w:val="0"/>
          <w:marBottom w:val="0"/>
          <w:divBdr>
            <w:top w:val="none" w:sz="0" w:space="0" w:color="auto"/>
            <w:left w:val="none" w:sz="0" w:space="0" w:color="auto"/>
            <w:bottom w:val="none" w:sz="0" w:space="0" w:color="auto"/>
            <w:right w:val="none" w:sz="0" w:space="0" w:color="auto"/>
          </w:divBdr>
        </w:div>
        <w:div w:id="456031039">
          <w:marLeft w:val="640"/>
          <w:marRight w:val="0"/>
          <w:marTop w:val="0"/>
          <w:marBottom w:val="0"/>
          <w:divBdr>
            <w:top w:val="none" w:sz="0" w:space="0" w:color="auto"/>
            <w:left w:val="none" w:sz="0" w:space="0" w:color="auto"/>
            <w:bottom w:val="none" w:sz="0" w:space="0" w:color="auto"/>
            <w:right w:val="none" w:sz="0" w:space="0" w:color="auto"/>
          </w:divBdr>
        </w:div>
        <w:div w:id="1071780125">
          <w:marLeft w:val="640"/>
          <w:marRight w:val="0"/>
          <w:marTop w:val="0"/>
          <w:marBottom w:val="0"/>
          <w:divBdr>
            <w:top w:val="none" w:sz="0" w:space="0" w:color="auto"/>
            <w:left w:val="none" w:sz="0" w:space="0" w:color="auto"/>
            <w:bottom w:val="none" w:sz="0" w:space="0" w:color="auto"/>
            <w:right w:val="none" w:sz="0" w:space="0" w:color="auto"/>
          </w:divBdr>
        </w:div>
        <w:div w:id="463237811">
          <w:marLeft w:val="640"/>
          <w:marRight w:val="0"/>
          <w:marTop w:val="0"/>
          <w:marBottom w:val="0"/>
          <w:divBdr>
            <w:top w:val="none" w:sz="0" w:space="0" w:color="auto"/>
            <w:left w:val="none" w:sz="0" w:space="0" w:color="auto"/>
            <w:bottom w:val="none" w:sz="0" w:space="0" w:color="auto"/>
            <w:right w:val="none" w:sz="0" w:space="0" w:color="auto"/>
          </w:divBdr>
        </w:div>
        <w:div w:id="1868449413">
          <w:marLeft w:val="640"/>
          <w:marRight w:val="0"/>
          <w:marTop w:val="0"/>
          <w:marBottom w:val="0"/>
          <w:divBdr>
            <w:top w:val="none" w:sz="0" w:space="0" w:color="auto"/>
            <w:left w:val="none" w:sz="0" w:space="0" w:color="auto"/>
            <w:bottom w:val="none" w:sz="0" w:space="0" w:color="auto"/>
            <w:right w:val="none" w:sz="0" w:space="0" w:color="auto"/>
          </w:divBdr>
        </w:div>
        <w:div w:id="1919288155">
          <w:marLeft w:val="640"/>
          <w:marRight w:val="0"/>
          <w:marTop w:val="0"/>
          <w:marBottom w:val="0"/>
          <w:divBdr>
            <w:top w:val="none" w:sz="0" w:space="0" w:color="auto"/>
            <w:left w:val="none" w:sz="0" w:space="0" w:color="auto"/>
            <w:bottom w:val="none" w:sz="0" w:space="0" w:color="auto"/>
            <w:right w:val="none" w:sz="0" w:space="0" w:color="auto"/>
          </w:divBdr>
        </w:div>
        <w:div w:id="1223981749">
          <w:marLeft w:val="640"/>
          <w:marRight w:val="0"/>
          <w:marTop w:val="0"/>
          <w:marBottom w:val="0"/>
          <w:divBdr>
            <w:top w:val="none" w:sz="0" w:space="0" w:color="auto"/>
            <w:left w:val="none" w:sz="0" w:space="0" w:color="auto"/>
            <w:bottom w:val="none" w:sz="0" w:space="0" w:color="auto"/>
            <w:right w:val="none" w:sz="0" w:space="0" w:color="auto"/>
          </w:divBdr>
        </w:div>
        <w:div w:id="636296757">
          <w:marLeft w:val="640"/>
          <w:marRight w:val="0"/>
          <w:marTop w:val="0"/>
          <w:marBottom w:val="0"/>
          <w:divBdr>
            <w:top w:val="none" w:sz="0" w:space="0" w:color="auto"/>
            <w:left w:val="none" w:sz="0" w:space="0" w:color="auto"/>
            <w:bottom w:val="none" w:sz="0" w:space="0" w:color="auto"/>
            <w:right w:val="none" w:sz="0" w:space="0" w:color="auto"/>
          </w:divBdr>
        </w:div>
        <w:div w:id="1502433124">
          <w:marLeft w:val="640"/>
          <w:marRight w:val="0"/>
          <w:marTop w:val="0"/>
          <w:marBottom w:val="0"/>
          <w:divBdr>
            <w:top w:val="none" w:sz="0" w:space="0" w:color="auto"/>
            <w:left w:val="none" w:sz="0" w:space="0" w:color="auto"/>
            <w:bottom w:val="none" w:sz="0" w:space="0" w:color="auto"/>
            <w:right w:val="none" w:sz="0" w:space="0" w:color="auto"/>
          </w:divBdr>
        </w:div>
        <w:div w:id="1135559691">
          <w:marLeft w:val="640"/>
          <w:marRight w:val="0"/>
          <w:marTop w:val="0"/>
          <w:marBottom w:val="0"/>
          <w:divBdr>
            <w:top w:val="none" w:sz="0" w:space="0" w:color="auto"/>
            <w:left w:val="none" w:sz="0" w:space="0" w:color="auto"/>
            <w:bottom w:val="none" w:sz="0" w:space="0" w:color="auto"/>
            <w:right w:val="none" w:sz="0" w:space="0" w:color="auto"/>
          </w:divBdr>
        </w:div>
        <w:div w:id="1960605492">
          <w:marLeft w:val="640"/>
          <w:marRight w:val="0"/>
          <w:marTop w:val="0"/>
          <w:marBottom w:val="0"/>
          <w:divBdr>
            <w:top w:val="none" w:sz="0" w:space="0" w:color="auto"/>
            <w:left w:val="none" w:sz="0" w:space="0" w:color="auto"/>
            <w:bottom w:val="none" w:sz="0" w:space="0" w:color="auto"/>
            <w:right w:val="none" w:sz="0" w:space="0" w:color="auto"/>
          </w:divBdr>
        </w:div>
        <w:div w:id="839546537">
          <w:marLeft w:val="640"/>
          <w:marRight w:val="0"/>
          <w:marTop w:val="0"/>
          <w:marBottom w:val="0"/>
          <w:divBdr>
            <w:top w:val="none" w:sz="0" w:space="0" w:color="auto"/>
            <w:left w:val="none" w:sz="0" w:space="0" w:color="auto"/>
            <w:bottom w:val="none" w:sz="0" w:space="0" w:color="auto"/>
            <w:right w:val="none" w:sz="0" w:space="0" w:color="auto"/>
          </w:divBdr>
        </w:div>
        <w:div w:id="1400397992">
          <w:marLeft w:val="640"/>
          <w:marRight w:val="0"/>
          <w:marTop w:val="0"/>
          <w:marBottom w:val="0"/>
          <w:divBdr>
            <w:top w:val="none" w:sz="0" w:space="0" w:color="auto"/>
            <w:left w:val="none" w:sz="0" w:space="0" w:color="auto"/>
            <w:bottom w:val="none" w:sz="0" w:space="0" w:color="auto"/>
            <w:right w:val="none" w:sz="0" w:space="0" w:color="auto"/>
          </w:divBdr>
        </w:div>
        <w:div w:id="880744645">
          <w:marLeft w:val="640"/>
          <w:marRight w:val="0"/>
          <w:marTop w:val="0"/>
          <w:marBottom w:val="0"/>
          <w:divBdr>
            <w:top w:val="none" w:sz="0" w:space="0" w:color="auto"/>
            <w:left w:val="none" w:sz="0" w:space="0" w:color="auto"/>
            <w:bottom w:val="none" w:sz="0" w:space="0" w:color="auto"/>
            <w:right w:val="none" w:sz="0" w:space="0" w:color="auto"/>
          </w:divBdr>
        </w:div>
        <w:div w:id="1315403815">
          <w:marLeft w:val="640"/>
          <w:marRight w:val="0"/>
          <w:marTop w:val="0"/>
          <w:marBottom w:val="0"/>
          <w:divBdr>
            <w:top w:val="none" w:sz="0" w:space="0" w:color="auto"/>
            <w:left w:val="none" w:sz="0" w:space="0" w:color="auto"/>
            <w:bottom w:val="none" w:sz="0" w:space="0" w:color="auto"/>
            <w:right w:val="none" w:sz="0" w:space="0" w:color="auto"/>
          </w:divBdr>
        </w:div>
        <w:div w:id="767392384">
          <w:marLeft w:val="640"/>
          <w:marRight w:val="0"/>
          <w:marTop w:val="0"/>
          <w:marBottom w:val="0"/>
          <w:divBdr>
            <w:top w:val="none" w:sz="0" w:space="0" w:color="auto"/>
            <w:left w:val="none" w:sz="0" w:space="0" w:color="auto"/>
            <w:bottom w:val="none" w:sz="0" w:space="0" w:color="auto"/>
            <w:right w:val="none" w:sz="0" w:space="0" w:color="auto"/>
          </w:divBdr>
        </w:div>
        <w:div w:id="647436317">
          <w:marLeft w:val="640"/>
          <w:marRight w:val="0"/>
          <w:marTop w:val="0"/>
          <w:marBottom w:val="0"/>
          <w:divBdr>
            <w:top w:val="none" w:sz="0" w:space="0" w:color="auto"/>
            <w:left w:val="none" w:sz="0" w:space="0" w:color="auto"/>
            <w:bottom w:val="none" w:sz="0" w:space="0" w:color="auto"/>
            <w:right w:val="none" w:sz="0" w:space="0" w:color="auto"/>
          </w:divBdr>
        </w:div>
        <w:div w:id="368579044">
          <w:marLeft w:val="640"/>
          <w:marRight w:val="0"/>
          <w:marTop w:val="0"/>
          <w:marBottom w:val="0"/>
          <w:divBdr>
            <w:top w:val="none" w:sz="0" w:space="0" w:color="auto"/>
            <w:left w:val="none" w:sz="0" w:space="0" w:color="auto"/>
            <w:bottom w:val="none" w:sz="0" w:space="0" w:color="auto"/>
            <w:right w:val="none" w:sz="0" w:space="0" w:color="auto"/>
          </w:divBdr>
        </w:div>
        <w:div w:id="1880850368">
          <w:marLeft w:val="640"/>
          <w:marRight w:val="0"/>
          <w:marTop w:val="0"/>
          <w:marBottom w:val="0"/>
          <w:divBdr>
            <w:top w:val="none" w:sz="0" w:space="0" w:color="auto"/>
            <w:left w:val="none" w:sz="0" w:space="0" w:color="auto"/>
            <w:bottom w:val="none" w:sz="0" w:space="0" w:color="auto"/>
            <w:right w:val="none" w:sz="0" w:space="0" w:color="auto"/>
          </w:divBdr>
        </w:div>
        <w:div w:id="453015422">
          <w:marLeft w:val="640"/>
          <w:marRight w:val="0"/>
          <w:marTop w:val="0"/>
          <w:marBottom w:val="0"/>
          <w:divBdr>
            <w:top w:val="none" w:sz="0" w:space="0" w:color="auto"/>
            <w:left w:val="none" w:sz="0" w:space="0" w:color="auto"/>
            <w:bottom w:val="none" w:sz="0" w:space="0" w:color="auto"/>
            <w:right w:val="none" w:sz="0" w:space="0" w:color="auto"/>
          </w:divBdr>
        </w:div>
        <w:div w:id="1143892412">
          <w:marLeft w:val="640"/>
          <w:marRight w:val="0"/>
          <w:marTop w:val="0"/>
          <w:marBottom w:val="0"/>
          <w:divBdr>
            <w:top w:val="none" w:sz="0" w:space="0" w:color="auto"/>
            <w:left w:val="none" w:sz="0" w:space="0" w:color="auto"/>
            <w:bottom w:val="none" w:sz="0" w:space="0" w:color="auto"/>
            <w:right w:val="none" w:sz="0" w:space="0" w:color="auto"/>
          </w:divBdr>
        </w:div>
        <w:div w:id="1809323083">
          <w:marLeft w:val="640"/>
          <w:marRight w:val="0"/>
          <w:marTop w:val="0"/>
          <w:marBottom w:val="0"/>
          <w:divBdr>
            <w:top w:val="none" w:sz="0" w:space="0" w:color="auto"/>
            <w:left w:val="none" w:sz="0" w:space="0" w:color="auto"/>
            <w:bottom w:val="none" w:sz="0" w:space="0" w:color="auto"/>
            <w:right w:val="none" w:sz="0" w:space="0" w:color="auto"/>
          </w:divBdr>
        </w:div>
        <w:div w:id="2108651895">
          <w:marLeft w:val="640"/>
          <w:marRight w:val="0"/>
          <w:marTop w:val="0"/>
          <w:marBottom w:val="0"/>
          <w:divBdr>
            <w:top w:val="none" w:sz="0" w:space="0" w:color="auto"/>
            <w:left w:val="none" w:sz="0" w:space="0" w:color="auto"/>
            <w:bottom w:val="none" w:sz="0" w:space="0" w:color="auto"/>
            <w:right w:val="none" w:sz="0" w:space="0" w:color="auto"/>
          </w:divBdr>
        </w:div>
        <w:div w:id="63917559">
          <w:marLeft w:val="640"/>
          <w:marRight w:val="0"/>
          <w:marTop w:val="0"/>
          <w:marBottom w:val="0"/>
          <w:divBdr>
            <w:top w:val="none" w:sz="0" w:space="0" w:color="auto"/>
            <w:left w:val="none" w:sz="0" w:space="0" w:color="auto"/>
            <w:bottom w:val="none" w:sz="0" w:space="0" w:color="auto"/>
            <w:right w:val="none" w:sz="0" w:space="0" w:color="auto"/>
          </w:divBdr>
        </w:div>
        <w:div w:id="358970400">
          <w:marLeft w:val="640"/>
          <w:marRight w:val="0"/>
          <w:marTop w:val="0"/>
          <w:marBottom w:val="0"/>
          <w:divBdr>
            <w:top w:val="none" w:sz="0" w:space="0" w:color="auto"/>
            <w:left w:val="none" w:sz="0" w:space="0" w:color="auto"/>
            <w:bottom w:val="none" w:sz="0" w:space="0" w:color="auto"/>
            <w:right w:val="none" w:sz="0" w:space="0" w:color="auto"/>
          </w:divBdr>
        </w:div>
        <w:div w:id="410086919">
          <w:marLeft w:val="640"/>
          <w:marRight w:val="0"/>
          <w:marTop w:val="0"/>
          <w:marBottom w:val="0"/>
          <w:divBdr>
            <w:top w:val="none" w:sz="0" w:space="0" w:color="auto"/>
            <w:left w:val="none" w:sz="0" w:space="0" w:color="auto"/>
            <w:bottom w:val="none" w:sz="0" w:space="0" w:color="auto"/>
            <w:right w:val="none" w:sz="0" w:space="0" w:color="auto"/>
          </w:divBdr>
        </w:div>
        <w:div w:id="563489323">
          <w:marLeft w:val="640"/>
          <w:marRight w:val="0"/>
          <w:marTop w:val="0"/>
          <w:marBottom w:val="0"/>
          <w:divBdr>
            <w:top w:val="none" w:sz="0" w:space="0" w:color="auto"/>
            <w:left w:val="none" w:sz="0" w:space="0" w:color="auto"/>
            <w:bottom w:val="none" w:sz="0" w:space="0" w:color="auto"/>
            <w:right w:val="none" w:sz="0" w:space="0" w:color="auto"/>
          </w:divBdr>
        </w:div>
        <w:div w:id="1453936707">
          <w:marLeft w:val="640"/>
          <w:marRight w:val="0"/>
          <w:marTop w:val="0"/>
          <w:marBottom w:val="0"/>
          <w:divBdr>
            <w:top w:val="none" w:sz="0" w:space="0" w:color="auto"/>
            <w:left w:val="none" w:sz="0" w:space="0" w:color="auto"/>
            <w:bottom w:val="none" w:sz="0" w:space="0" w:color="auto"/>
            <w:right w:val="none" w:sz="0" w:space="0" w:color="auto"/>
          </w:divBdr>
        </w:div>
        <w:div w:id="1195583076">
          <w:marLeft w:val="640"/>
          <w:marRight w:val="0"/>
          <w:marTop w:val="0"/>
          <w:marBottom w:val="0"/>
          <w:divBdr>
            <w:top w:val="none" w:sz="0" w:space="0" w:color="auto"/>
            <w:left w:val="none" w:sz="0" w:space="0" w:color="auto"/>
            <w:bottom w:val="none" w:sz="0" w:space="0" w:color="auto"/>
            <w:right w:val="none" w:sz="0" w:space="0" w:color="auto"/>
          </w:divBdr>
        </w:div>
        <w:div w:id="1462574671">
          <w:marLeft w:val="640"/>
          <w:marRight w:val="0"/>
          <w:marTop w:val="0"/>
          <w:marBottom w:val="0"/>
          <w:divBdr>
            <w:top w:val="none" w:sz="0" w:space="0" w:color="auto"/>
            <w:left w:val="none" w:sz="0" w:space="0" w:color="auto"/>
            <w:bottom w:val="none" w:sz="0" w:space="0" w:color="auto"/>
            <w:right w:val="none" w:sz="0" w:space="0" w:color="auto"/>
          </w:divBdr>
        </w:div>
        <w:div w:id="1518035835">
          <w:marLeft w:val="640"/>
          <w:marRight w:val="0"/>
          <w:marTop w:val="0"/>
          <w:marBottom w:val="0"/>
          <w:divBdr>
            <w:top w:val="none" w:sz="0" w:space="0" w:color="auto"/>
            <w:left w:val="none" w:sz="0" w:space="0" w:color="auto"/>
            <w:bottom w:val="none" w:sz="0" w:space="0" w:color="auto"/>
            <w:right w:val="none" w:sz="0" w:space="0" w:color="auto"/>
          </w:divBdr>
        </w:div>
        <w:div w:id="481390095">
          <w:marLeft w:val="640"/>
          <w:marRight w:val="0"/>
          <w:marTop w:val="0"/>
          <w:marBottom w:val="0"/>
          <w:divBdr>
            <w:top w:val="none" w:sz="0" w:space="0" w:color="auto"/>
            <w:left w:val="none" w:sz="0" w:space="0" w:color="auto"/>
            <w:bottom w:val="none" w:sz="0" w:space="0" w:color="auto"/>
            <w:right w:val="none" w:sz="0" w:space="0" w:color="auto"/>
          </w:divBdr>
        </w:div>
        <w:div w:id="1555047082">
          <w:marLeft w:val="640"/>
          <w:marRight w:val="0"/>
          <w:marTop w:val="0"/>
          <w:marBottom w:val="0"/>
          <w:divBdr>
            <w:top w:val="none" w:sz="0" w:space="0" w:color="auto"/>
            <w:left w:val="none" w:sz="0" w:space="0" w:color="auto"/>
            <w:bottom w:val="none" w:sz="0" w:space="0" w:color="auto"/>
            <w:right w:val="none" w:sz="0" w:space="0" w:color="auto"/>
          </w:divBdr>
        </w:div>
        <w:div w:id="1664429483">
          <w:marLeft w:val="640"/>
          <w:marRight w:val="0"/>
          <w:marTop w:val="0"/>
          <w:marBottom w:val="0"/>
          <w:divBdr>
            <w:top w:val="none" w:sz="0" w:space="0" w:color="auto"/>
            <w:left w:val="none" w:sz="0" w:space="0" w:color="auto"/>
            <w:bottom w:val="none" w:sz="0" w:space="0" w:color="auto"/>
            <w:right w:val="none" w:sz="0" w:space="0" w:color="auto"/>
          </w:divBdr>
        </w:div>
        <w:div w:id="41102657">
          <w:marLeft w:val="640"/>
          <w:marRight w:val="0"/>
          <w:marTop w:val="0"/>
          <w:marBottom w:val="0"/>
          <w:divBdr>
            <w:top w:val="none" w:sz="0" w:space="0" w:color="auto"/>
            <w:left w:val="none" w:sz="0" w:space="0" w:color="auto"/>
            <w:bottom w:val="none" w:sz="0" w:space="0" w:color="auto"/>
            <w:right w:val="none" w:sz="0" w:space="0" w:color="auto"/>
          </w:divBdr>
        </w:div>
        <w:div w:id="543446762">
          <w:marLeft w:val="640"/>
          <w:marRight w:val="0"/>
          <w:marTop w:val="0"/>
          <w:marBottom w:val="0"/>
          <w:divBdr>
            <w:top w:val="none" w:sz="0" w:space="0" w:color="auto"/>
            <w:left w:val="none" w:sz="0" w:space="0" w:color="auto"/>
            <w:bottom w:val="none" w:sz="0" w:space="0" w:color="auto"/>
            <w:right w:val="none" w:sz="0" w:space="0" w:color="auto"/>
          </w:divBdr>
        </w:div>
        <w:div w:id="1625036567">
          <w:marLeft w:val="640"/>
          <w:marRight w:val="0"/>
          <w:marTop w:val="0"/>
          <w:marBottom w:val="0"/>
          <w:divBdr>
            <w:top w:val="none" w:sz="0" w:space="0" w:color="auto"/>
            <w:left w:val="none" w:sz="0" w:space="0" w:color="auto"/>
            <w:bottom w:val="none" w:sz="0" w:space="0" w:color="auto"/>
            <w:right w:val="none" w:sz="0" w:space="0" w:color="auto"/>
          </w:divBdr>
        </w:div>
        <w:div w:id="1562982051">
          <w:marLeft w:val="640"/>
          <w:marRight w:val="0"/>
          <w:marTop w:val="0"/>
          <w:marBottom w:val="0"/>
          <w:divBdr>
            <w:top w:val="none" w:sz="0" w:space="0" w:color="auto"/>
            <w:left w:val="none" w:sz="0" w:space="0" w:color="auto"/>
            <w:bottom w:val="none" w:sz="0" w:space="0" w:color="auto"/>
            <w:right w:val="none" w:sz="0" w:space="0" w:color="auto"/>
          </w:divBdr>
        </w:div>
        <w:div w:id="286551212">
          <w:marLeft w:val="640"/>
          <w:marRight w:val="0"/>
          <w:marTop w:val="0"/>
          <w:marBottom w:val="0"/>
          <w:divBdr>
            <w:top w:val="none" w:sz="0" w:space="0" w:color="auto"/>
            <w:left w:val="none" w:sz="0" w:space="0" w:color="auto"/>
            <w:bottom w:val="none" w:sz="0" w:space="0" w:color="auto"/>
            <w:right w:val="none" w:sz="0" w:space="0" w:color="auto"/>
          </w:divBdr>
        </w:div>
        <w:div w:id="644044751">
          <w:marLeft w:val="640"/>
          <w:marRight w:val="0"/>
          <w:marTop w:val="0"/>
          <w:marBottom w:val="0"/>
          <w:divBdr>
            <w:top w:val="none" w:sz="0" w:space="0" w:color="auto"/>
            <w:left w:val="none" w:sz="0" w:space="0" w:color="auto"/>
            <w:bottom w:val="none" w:sz="0" w:space="0" w:color="auto"/>
            <w:right w:val="none" w:sz="0" w:space="0" w:color="auto"/>
          </w:divBdr>
        </w:div>
        <w:div w:id="1407341672">
          <w:marLeft w:val="640"/>
          <w:marRight w:val="0"/>
          <w:marTop w:val="0"/>
          <w:marBottom w:val="0"/>
          <w:divBdr>
            <w:top w:val="none" w:sz="0" w:space="0" w:color="auto"/>
            <w:left w:val="none" w:sz="0" w:space="0" w:color="auto"/>
            <w:bottom w:val="none" w:sz="0" w:space="0" w:color="auto"/>
            <w:right w:val="none" w:sz="0" w:space="0" w:color="auto"/>
          </w:divBdr>
        </w:div>
        <w:div w:id="1214846446">
          <w:marLeft w:val="640"/>
          <w:marRight w:val="0"/>
          <w:marTop w:val="0"/>
          <w:marBottom w:val="0"/>
          <w:divBdr>
            <w:top w:val="none" w:sz="0" w:space="0" w:color="auto"/>
            <w:left w:val="none" w:sz="0" w:space="0" w:color="auto"/>
            <w:bottom w:val="none" w:sz="0" w:space="0" w:color="auto"/>
            <w:right w:val="none" w:sz="0" w:space="0" w:color="auto"/>
          </w:divBdr>
        </w:div>
        <w:div w:id="1736856886">
          <w:marLeft w:val="640"/>
          <w:marRight w:val="0"/>
          <w:marTop w:val="0"/>
          <w:marBottom w:val="0"/>
          <w:divBdr>
            <w:top w:val="none" w:sz="0" w:space="0" w:color="auto"/>
            <w:left w:val="none" w:sz="0" w:space="0" w:color="auto"/>
            <w:bottom w:val="none" w:sz="0" w:space="0" w:color="auto"/>
            <w:right w:val="none" w:sz="0" w:space="0" w:color="auto"/>
          </w:divBdr>
        </w:div>
        <w:div w:id="216674300">
          <w:marLeft w:val="640"/>
          <w:marRight w:val="0"/>
          <w:marTop w:val="0"/>
          <w:marBottom w:val="0"/>
          <w:divBdr>
            <w:top w:val="none" w:sz="0" w:space="0" w:color="auto"/>
            <w:left w:val="none" w:sz="0" w:space="0" w:color="auto"/>
            <w:bottom w:val="none" w:sz="0" w:space="0" w:color="auto"/>
            <w:right w:val="none" w:sz="0" w:space="0" w:color="auto"/>
          </w:divBdr>
        </w:div>
        <w:div w:id="1704673295">
          <w:marLeft w:val="640"/>
          <w:marRight w:val="0"/>
          <w:marTop w:val="0"/>
          <w:marBottom w:val="0"/>
          <w:divBdr>
            <w:top w:val="none" w:sz="0" w:space="0" w:color="auto"/>
            <w:left w:val="none" w:sz="0" w:space="0" w:color="auto"/>
            <w:bottom w:val="none" w:sz="0" w:space="0" w:color="auto"/>
            <w:right w:val="none" w:sz="0" w:space="0" w:color="auto"/>
          </w:divBdr>
        </w:div>
        <w:div w:id="571701239">
          <w:marLeft w:val="640"/>
          <w:marRight w:val="0"/>
          <w:marTop w:val="0"/>
          <w:marBottom w:val="0"/>
          <w:divBdr>
            <w:top w:val="none" w:sz="0" w:space="0" w:color="auto"/>
            <w:left w:val="none" w:sz="0" w:space="0" w:color="auto"/>
            <w:bottom w:val="none" w:sz="0" w:space="0" w:color="auto"/>
            <w:right w:val="none" w:sz="0" w:space="0" w:color="auto"/>
          </w:divBdr>
        </w:div>
        <w:div w:id="1598101151">
          <w:marLeft w:val="640"/>
          <w:marRight w:val="0"/>
          <w:marTop w:val="0"/>
          <w:marBottom w:val="0"/>
          <w:divBdr>
            <w:top w:val="none" w:sz="0" w:space="0" w:color="auto"/>
            <w:left w:val="none" w:sz="0" w:space="0" w:color="auto"/>
            <w:bottom w:val="none" w:sz="0" w:space="0" w:color="auto"/>
            <w:right w:val="none" w:sz="0" w:space="0" w:color="auto"/>
          </w:divBdr>
        </w:div>
        <w:div w:id="1642660408">
          <w:marLeft w:val="640"/>
          <w:marRight w:val="0"/>
          <w:marTop w:val="0"/>
          <w:marBottom w:val="0"/>
          <w:divBdr>
            <w:top w:val="none" w:sz="0" w:space="0" w:color="auto"/>
            <w:left w:val="none" w:sz="0" w:space="0" w:color="auto"/>
            <w:bottom w:val="none" w:sz="0" w:space="0" w:color="auto"/>
            <w:right w:val="none" w:sz="0" w:space="0" w:color="auto"/>
          </w:divBdr>
        </w:div>
        <w:div w:id="726610373">
          <w:marLeft w:val="640"/>
          <w:marRight w:val="0"/>
          <w:marTop w:val="0"/>
          <w:marBottom w:val="0"/>
          <w:divBdr>
            <w:top w:val="none" w:sz="0" w:space="0" w:color="auto"/>
            <w:left w:val="none" w:sz="0" w:space="0" w:color="auto"/>
            <w:bottom w:val="none" w:sz="0" w:space="0" w:color="auto"/>
            <w:right w:val="none" w:sz="0" w:space="0" w:color="auto"/>
          </w:divBdr>
        </w:div>
        <w:div w:id="1479571313">
          <w:marLeft w:val="640"/>
          <w:marRight w:val="0"/>
          <w:marTop w:val="0"/>
          <w:marBottom w:val="0"/>
          <w:divBdr>
            <w:top w:val="none" w:sz="0" w:space="0" w:color="auto"/>
            <w:left w:val="none" w:sz="0" w:space="0" w:color="auto"/>
            <w:bottom w:val="none" w:sz="0" w:space="0" w:color="auto"/>
            <w:right w:val="none" w:sz="0" w:space="0" w:color="auto"/>
          </w:divBdr>
        </w:div>
        <w:div w:id="1726029209">
          <w:marLeft w:val="640"/>
          <w:marRight w:val="0"/>
          <w:marTop w:val="0"/>
          <w:marBottom w:val="0"/>
          <w:divBdr>
            <w:top w:val="none" w:sz="0" w:space="0" w:color="auto"/>
            <w:left w:val="none" w:sz="0" w:space="0" w:color="auto"/>
            <w:bottom w:val="none" w:sz="0" w:space="0" w:color="auto"/>
            <w:right w:val="none" w:sz="0" w:space="0" w:color="auto"/>
          </w:divBdr>
        </w:div>
        <w:div w:id="100074905">
          <w:marLeft w:val="640"/>
          <w:marRight w:val="0"/>
          <w:marTop w:val="0"/>
          <w:marBottom w:val="0"/>
          <w:divBdr>
            <w:top w:val="none" w:sz="0" w:space="0" w:color="auto"/>
            <w:left w:val="none" w:sz="0" w:space="0" w:color="auto"/>
            <w:bottom w:val="none" w:sz="0" w:space="0" w:color="auto"/>
            <w:right w:val="none" w:sz="0" w:space="0" w:color="auto"/>
          </w:divBdr>
        </w:div>
        <w:div w:id="1377851309">
          <w:marLeft w:val="640"/>
          <w:marRight w:val="0"/>
          <w:marTop w:val="0"/>
          <w:marBottom w:val="0"/>
          <w:divBdr>
            <w:top w:val="none" w:sz="0" w:space="0" w:color="auto"/>
            <w:left w:val="none" w:sz="0" w:space="0" w:color="auto"/>
            <w:bottom w:val="none" w:sz="0" w:space="0" w:color="auto"/>
            <w:right w:val="none" w:sz="0" w:space="0" w:color="auto"/>
          </w:divBdr>
        </w:div>
        <w:div w:id="969165798">
          <w:marLeft w:val="640"/>
          <w:marRight w:val="0"/>
          <w:marTop w:val="0"/>
          <w:marBottom w:val="0"/>
          <w:divBdr>
            <w:top w:val="none" w:sz="0" w:space="0" w:color="auto"/>
            <w:left w:val="none" w:sz="0" w:space="0" w:color="auto"/>
            <w:bottom w:val="none" w:sz="0" w:space="0" w:color="auto"/>
            <w:right w:val="none" w:sz="0" w:space="0" w:color="auto"/>
          </w:divBdr>
        </w:div>
        <w:div w:id="1673143400">
          <w:marLeft w:val="640"/>
          <w:marRight w:val="0"/>
          <w:marTop w:val="0"/>
          <w:marBottom w:val="0"/>
          <w:divBdr>
            <w:top w:val="none" w:sz="0" w:space="0" w:color="auto"/>
            <w:left w:val="none" w:sz="0" w:space="0" w:color="auto"/>
            <w:bottom w:val="none" w:sz="0" w:space="0" w:color="auto"/>
            <w:right w:val="none" w:sz="0" w:space="0" w:color="auto"/>
          </w:divBdr>
        </w:div>
        <w:div w:id="711197954">
          <w:marLeft w:val="640"/>
          <w:marRight w:val="0"/>
          <w:marTop w:val="0"/>
          <w:marBottom w:val="0"/>
          <w:divBdr>
            <w:top w:val="none" w:sz="0" w:space="0" w:color="auto"/>
            <w:left w:val="none" w:sz="0" w:space="0" w:color="auto"/>
            <w:bottom w:val="none" w:sz="0" w:space="0" w:color="auto"/>
            <w:right w:val="none" w:sz="0" w:space="0" w:color="auto"/>
          </w:divBdr>
        </w:div>
        <w:div w:id="654796424">
          <w:marLeft w:val="640"/>
          <w:marRight w:val="0"/>
          <w:marTop w:val="0"/>
          <w:marBottom w:val="0"/>
          <w:divBdr>
            <w:top w:val="none" w:sz="0" w:space="0" w:color="auto"/>
            <w:left w:val="none" w:sz="0" w:space="0" w:color="auto"/>
            <w:bottom w:val="none" w:sz="0" w:space="0" w:color="auto"/>
            <w:right w:val="none" w:sz="0" w:space="0" w:color="auto"/>
          </w:divBdr>
        </w:div>
        <w:div w:id="184175423">
          <w:marLeft w:val="640"/>
          <w:marRight w:val="0"/>
          <w:marTop w:val="0"/>
          <w:marBottom w:val="0"/>
          <w:divBdr>
            <w:top w:val="none" w:sz="0" w:space="0" w:color="auto"/>
            <w:left w:val="none" w:sz="0" w:space="0" w:color="auto"/>
            <w:bottom w:val="none" w:sz="0" w:space="0" w:color="auto"/>
            <w:right w:val="none" w:sz="0" w:space="0" w:color="auto"/>
          </w:divBdr>
        </w:div>
        <w:div w:id="1340084405">
          <w:marLeft w:val="640"/>
          <w:marRight w:val="0"/>
          <w:marTop w:val="0"/>
          <w:marBottom w:val="0"/>
          <w:divBdr>
            <w:top w:val="none" w:sz="0" w:space="0" w:color="auto"/>
            <w:left w:val="none" w:sz="0" w:space="0" w:color="auto"/>
            <w:bottom w:val="none" w:sz="0" w:space="0" w:color="auto"/>
            <w:right w:val="none" w:sz="0" w:space="0" w:color="auto"/>
          </w:divBdr>
        </w:div>
        <w:div w:id="2079396542">
          <w:marLeft w:val="640"/>
          <w:marRight w:val="0"/>
          <w:marTop w:val="0"/>
          <w:marBottom w:val="0"/>
          <w:divBdr>
            <w:top w:val="none" w:sz="0" w:space="0" w:color="auto"/>
            <w:left w:val="none" w:sz="0" w:space="0" w:color="auto"/>
            <w:bottom w:val="none" w:sz="0" w:space="0" w:color="auto"/>
            <w:right w:val="none" w:sz="0" w:space="0" w:color="auto"/>
          </w:divBdr>
        </w:div>
        <w:div w:id="317348705">
          <w:marLeft w:val="640"/>
          <w:marRight w:val="0"/>
          <w:marTop w:val="0"/>
          <w:marBottom w:val="0"/>
          <w:divBdr>
            <w:top w:val="none" w:sz="0" w:space="0" w:color="auto"/>
            <w:left w:val="none" w:sz="0" w:space="0" w:color="auto"/>
            <w:bottom w:val="none" w:sz="0" w:space="0" w:color="auto"/>
            <w:right w:val="none" w:sz="0" w:space="0" w:color="auto"/>
          </w:divBdr>
        </w:div>
        <w:div w:id="1087264134">
          <w:marLeft w:val="640"/>
          <w:marRight w:val="0"/>
          <w:marTop w:val="0"/>
          <w:marBottom w:val="0"/>
          <w:divBdr>
            <w:top w:val="none" w:sz="0" w:space="0" w:color="auto"/>
            <w:left w:val="none" w:sz="0" w:space="0" w:color="auto"/>
            <w:bottom w:val="none" w:sz="0" w:space="0" w:color="auto"/>
            <w:right w:val="none" w:sz="0" w:space="0" w:color="auto"/>
          </w:divBdr>
        </w:div>
        <w:div w:id="554588880">
          <w:marLeft w:val="640"/>
          <w:marRight w:val="0"/>
          <w:marTop w:val="0"/>
          <w:marBottom w:val="0"/>
          <w:divBdr>
            <w:top w:val="none" w:sz="0" w:space="0" w:color="auto"/>
            <w:left w:val="none" w:sz="0" w:space="0" w:color="auto"/>
            <w:bottom w:val="none" w:sz="0" w:space="0" w:color="auto"/>
            <w:right w:val="none" w:sz="0" w:space="0" w:color="auto"/>
          </w:divBdr>
        </w:div>
        <w:div w:id="232200979">
          <w:marLeft w:val="640"/>
          <w:marRight w:val="0"/>
          <w:marTop w:val="0"/>
          <w:marBottom w:val="0"/>
          <w:divBdr>
            <w:top w:val="none" w:sz="0" w:space="0" w:color="auto"/>
            <w:left w:val="none" w:sz="0" w:space="0" w:color="auto"/>
            <w:bottom w:val="none" w:sz="0" w:space="0" w:color="auto"/>
            <w:right w:val="none" w:sz="0" w:space="0" w:color="auto"/>
          </w:divBdr>
        </w:div>
        <w:div w:id="726302713">
          <w:marLeft w:val="640"/>
          <w:marRight w:val="0"/>
          <w:marTop w:val="0"/>
          <w:marBottom w:val="0"/>
          <w:divBdr>
            <w:top w:val="none" w:sz="0" w:space="0" w:color="auto"/>
            <w:left w:val="none" w:sz="0" w:space="0" w:color="auto"/>
            <w:bottom w:val="none" w:sz="0" w:space="0" w:color="auto"/>
            <w:right w:val="none" w:sz="0" w:space="0" w:color="auto"/>
          </w:divBdr>
        </w:div>
        <w:div w:id="775055168">
          <w:marLeft w:val="640"/>
          <w:marRight w:val="0"/>
          <w:marTop w:val="0"/>
          <w:marBottom w:val="0"/>
          <w:divBdr>
            <w:top w:val="none" w:sz="0" w:space="0" w:color="auto"/>
            <w:left w:val="none" w:sz="0" w:space="0" w:color="auto"/>
            <w:bottom w:val="none" w:sz="0" w:space="0" w:color="auto"/>
            <w:right w:val="none" w:sz="0" w:space="0" w:color="auto"/>
          </w:divBdr>
        </w:div>
        <w:div w:id="657461051">
          <w:marLeft w:val="640"/>
          <w:marRight w:val="0"/>
          <w:marTop w:val="0"/>
          <w:marBottom w:val="0"/>
          <w:divBdr>
            <w:top w:val="none" w:sz="0" w:space="0" w:color="auto"/>
            <w:left w:val="none" w:sz="0" w:space="0" w:color="auto"/>
            <w:bottom w:val="none" w:sz="0" w:space="0" w:color="auto"/>
            <w:right w:val="none" w:sz="0" w:space="0" w:color="auto"/>
          </w:divBdr>
        </w:div>
        <w:div w:id="1172061771">
          <w:marLeft w:val="640"/>
          <w:marRight w:val="0"/>
          <w:marTop w:val="0"/>
          <w:marBottom w:val="0"/>
          <w:divBdr>
            <w:top w:val="none" w:sz="0" w:space="0" w:color="auto"/>
            <w:left w:val="none" w:sz="0" w:space="0" w:color="auto"/>
            <w:bottom w:val="none" w:sz="0" w:space="0" w:color="auto"/>
            <w:right w:val="none" w:sz="0" w:space="0" w:color="auto"/>
          </w:divBdr>
        </w:div>
        <w:div w:id="1557426035">
          <w:marLeft w:val="640"/>
          <w:marRight w:val="0"/>
          <w:marTop w:val="0"/>
          <w:marBottom w:val="0"/>
          <w:divBdr>
            <w:top w:val="none" w:sz="0" w:space="0" w:color="auto"/>
            <w:left w:val="none" w:sz="0" w:space="0" w:color="auto"/>
            <w:bottom w:val="none" w:sz="0" w:space="0" w:color="auto"/>
            <w:right w:val="none" w:sz="0" w:space="0" w:color="auto"/>
          </w:divBdr>
        </w:div>
        <w:div w:id="1100836392">
          <w:marLeft w:val="640"/>
          <w:marRight w:val="0"/>
          <w:marTop w:val="0"/>
          <w:marBottom w:val="0"/>
          <w:divBdr>
            <w:top w:val="none" w:sz="0" w:space="0" w:color="auto"/>
            <w:left w:val="none" w:sz="0" w:space="0" w:color="auto"/>
            <w:bottom w:val="none" w:sz="0" w:space="0" w:color="auto"/>
            <w:right w:val="none" w:sz="0" w:space="0" w:color="auto"/>
          </w:divBdr>
        </w:div>
        <w:div w:id="444615182">
          <w:marLeft w:val="640"/>
          <w:marRight w:val="0"/>
          <w:marTop w:val="0"/>
          <w:marBottom w:val="0"/>
          <w:divBdr>
            <w:top w:val="none" w:sz="0" w:space="0" w:color="auto"/>
            <w:left w:val="none" w:sz="0" w:space="0" w:color="auto"/>
            <w:bottom w:val="none" w:sz="0" w:space="0" w:color="auto"/>
            <w:right w:val="none" w:sz="0" w:space="0" w:color="auto"/>
          </w:divBdr>
        </w:div>
        <w:div w:id="325675254">
          <w:marLeft w:val="640"/>
          <w:marRight w:val="0"/>
          <w:marTop w:val="0"/>
          <w:marBottom w:val="0"/>
          <w:divBdr>
            <w:top w:val="none" w:sz="0" w:space="0" w:color="auto"/>
            <w:left w:val="none" w:sz="0" w:space="0" w:color="auto"/>
            <w:bottom w:val="none" w:sz="0" w:space="0" w:color="auto"/>
            <w:right w:val="none" w:sz="0" w:space="0" w:color="auto"/>
          </w:divBdr>
        </w:div>
        <w:div w:id="1118376271">
          <w:marLeft w:val="640"/>
          <w:marRight w:val="0"/>
          <w:marTop w:val="0"/>
          <w:marBottom w:val="0"/>
          <w:divBdr>
            <w:top w:val="none" w:sz="0" w:space="0" w:color="auto"/>
            <w:left w:val="none" w:sz="0" w:space="0" w:color="auto"/>
            <w:bottom w:val="none" w:sz="0" w:space="0" w:color="auto"/>
            <w:right w:val="none" w:sz="0" w:space="0" w:color="auto"/>
          </w:divBdr>
        </w:div>
        <w:div w:id="147865694">
          <w:marLeft w:val="640"/>
          <w:marRight w:val="0"/>
          <w:marTop w:val="0"/>
          <w:marBottom w:val="0"/>
          <w:divBdr>
            <w:top w:val="none" w:sz="0" w:space="0" w:color="auto"/>
            <w:left w:val="none" w:sz="0" w:space="0" w:color="auto"/>
            <w:bottom w:val="none" w:sz="0" w:space="0" w:color="auto"/>
            <w:right w:val="none" w:sz="0" w:space="0" w:color="auto"/>
          </w:divBdr>
        </w:div>
        <w:div w:id="1982029265">
          <w:marLeft w:val="640"/>
          <w:marRight w:val="0"/>
          <w:marTop w:val="0"/>
          <w:marBottom w:val="0"/>
          <w:divBdr>
            <w:top w:val="none" w:sz="0" w:space="0" w:color="auto"/>
            <w:left w:val="none" w:sz="0" w:space="0" w:color="auto"/>
            <w:bottom w:val="none" w:sz="0" w:space="0" w:color="auto"/>
            <w:right w:val="none" w:sz="0" w:space="0" w:color="auto"/>
          </w:divBdr>
        </w:div>
        <w:div w:id="981420022">
          <w:marLeft w:val="640"/>
          <w:marRight w:val="0"/>
          <w:marTop w:val="0"/>
          <w:marBottom w:val="0"/>
          <w:divBdr>
            <w:top w:val="none" w:sz="0" w:space="0" w:color="auto"/>
            <w:left w:val="none" w:sz="0" w:space="0" w:color="auto"/>
            <w:bottom w:val="none" w:sz="0" w:space="0" w:color="auto"/>
            <w:right w:val="none" w:sz="0" w:space="0" w:color="auto"/>
          </w:divBdr>
        </w:div>
        <w:div w:id="1318727485">
          <w:marLeft w:val="640"/>
          <w:marRight w:val="0"/>
          <w:marTop w:val="0"/>
          <w:marBottom w:val="0"/>
          <w:divBdr>
            <w:top w:val="none" w:sz="0" w:space="0" w:color="auto"/>
            <w:left w:val="none" w:sz="0" w:space="0" w:color="auto"/>
            <w:bottom w:val="none" w:sz="0" w:space="0" w:color="auto"/>
            <w:right w:val="none" w:sz="0" w:space="0" w:color="auto"/>
          </w:divBdr>
        </w:div>
        <w:div w:id="1017460196">
          <w:marLeft w:val="640"/>
          <w:marRight w:val="0"/>
          <w:marTop w:val="0"/>
          <w:marBottom w:val="0"/>
          <w:divBdr>
            <w:top w:val="none" w:sz="0" w:space="0" w:color="auto"/>
            <w:left w:val="none" w:sz="0" w:space="0" w:color="auto"/>
            <w:bottom w:val="none" w:sz="0" w:space="0" w:color="auto"/>
            <w:right w:val="none" w:sz="0" w:space="0" w:color="auto"/>
          </w:divBdr>
        </w:div>
        <w:div w:id="46416282">
          <w:marLeft w:val="640"/>
          <w:marRight w:val="0"/>
          <w:marTop w:val="0"/>
          <w:marBottom w:val="0"/>
          <w:divBdr>
            <w:top w:val="none" w:sz="0" w:space="0" w:color="auto"/>
            <w:left w:val="none" w:sz="0" w:space="0" w:color="auto"/>
            <w:bottom w:val="none" w:sz="0" w:space="0" w:color="auto"/>
            <w:right w:val="none" w:sz="0" w:space="0" w:color="auto"/>
          </w:divBdr>
        </w:div>
        <w:div w:id="1426457358">
          <w:marLeft w:val="640"/>
          <w:marRight w:val="0"/>
          <w:marTop w:val="0"/>
          <w:marBottom w:val="0"/>
          <w:divBdr>
            <w:top w:val="none" w:sz="0" w:space="0" w:color="auto"/>
            <w:left w:val="none" w:sz="0" w:space="0" w:color="auto"/>
            <w:bottom w:val="none" w:sz="0" w:space="0" w:color="auto"/>
            <w:right w:val="none" w:sz="0" w:space="0" w:color="auto"/>
          </w:divBdr>
        </w:div>
        <w:div w:id="1228878801">
          <w:marLeft w:val="640"/>
          <w:marRight w:val="0"/>
          <w:marTop w:val="0"/>
          <w:marBottom w:val="0"/>
          <w:divBdr>
            <w:top w:val="none" w:sz="0" w:space="0" w:color="auto"/>
            <w:left w:val="none" w:sz="0" w:space="0" w:color="auto"/>
            <w:bottom w:val="none" w:sz="0" w:space="0" w:color="auto"/>
            <w:right w:val="none" w:sz="0" w:space="0" w:color="auto"/>
          </w:divBdr>
        </w:div>
        <w:div w:id="1817257477">
          <w:marLeft w:val="640"/>
          <w:marRight w:val="0"/>
          <w:marTop w:val="0"/>
          <w:marBottom w:val="0"/>
          <w:divBdr>
            <w:top w:val="none" w:sz="0" w:space="0" w:color="auto"/>
            <w:left w:val="none" w:sz="0" w:space="0" w:color="auto"/>
            <w:bottom w:val="none" w:sz="0" w:space="0" w:color="auto"/>
            <w:right w:val="none" w:sz="0" w:space="0" w:color="auto"/>
          </w:divBdr>
        </w:div>
        <w:div w:id="737484360">
          <w:marLeft w:val="640"/>
          <w:marRight w:val="0"/>
          <w:marTop w:val="0"/>
          <w:marBottom w:val="0"/>
          <w:divBdr>
            <w:top w:val="none" w:sz="0" w:space="0" w:color="auto"/>
            <w:left w:val="none" w:sz="0" w:space="0" w:color="auto"/>
            <w:bottom w:val="none" w:sz="0" w:space="0" w:color="auto"/>
            <w:right w:val="none" w:sz="0" w:space="0" w:color="auto"/>
          </w:divBdr>
        </w:div>
        <w:div w:id="1143162526">
          <w:marLeft w:val="640"/>
          <w:marRight w:val="0"/>
          <w:marTop w:val="0"/>
          <w:marBottom w:val="0"/>
          <w:divBdr>
            <w:top w:val="none" w:sz="0" w:space="0" w:color="auto"/>
            <w:left w:val="none" w:sz="0" w:space="0" w:color="auto"/>
            <w:bottom w:val="none" w:sz="0" w:space="0" w:color="auto"/>
            <w:right w:val="none" w:sz="0" w:space="0" w:color="auto"/>
          </w:divBdr>
        </w:div>
        <w:div w:id="1142961904">
          <w:marLeft w:val="640"/>
          <w:marRight w:val="0"/>
          <w:marTop w:val="0"/>
          <w:marBottom w:val="0"/>
          <w:divBdr>
            <w:top w:val="none" w:sz="0" w:space="0" w:color="auto"/>
            <w:left w:val="none" w:sz="0" w:space="0" w:color="auto"/>
            <w:bottom w:val="none" w:sz="0" w:space="0" w:color="auto"/>
            <w:right w:val="none" w:sz="0" w:space="0" w:color="auto"/>
          </w:divBdr>
        </w:div>
        <w:div w:id="572348669">
          <w:marLeft w:val="640"/>
          <w:marRight w:val="0"/>
          <w:marTop w:val="0"/>
          <w:marBottom w:val="0"/>
          <w:divBdr>
            <w:top w:val="none" w:sz="0" w:space="0" w:color="auto"/>
            <w:left w:val="none" w:sz="0" w:space="0" w:color="auto"/>
            <w:bottom w:val="none" w:sz="0" w:space="0" w:color="auto"/>
            <w:right w:val="none" w:sz="0" w:space="0" w:color="auto"/>
          </w:divBdr>
        </w:div>
        <w:div w:id="2127892105">
          <w:marLeft w:val="640"/>
          <w:marRight w:val="0"/>
          <w:marTop w:val="0"/>
          <w:marBottom w:val="0"/>
          <w:divBdr>
            <w:top w:val="none" w:sz="0" w:space="0" w:color="auto"/>
            <w:left w:val="none" w:sz="0" w:space="0" w:color="auto"/>
            <w:bottom w:val="none" w:sz="0" w:space="0" w:color="auto"/>
            <w:right w:val="none" w:sz="0" w:space="0" w:color="auto"/>
          </w:divBdr>
        </w:div>
        <w:div w:id="558786103">
          <w:marLeft w:val="640"/>
          <w:marRight w:val="0"/>
          <w:marTop w:val="0"/>
          <w:marBottom w:val="0"/>
          <w:divBdr>
            <w:top w:val="none" w:sz="0" w:space="0" w:color="auto"/>
            <w:left w:val="none" w:sz="0" w:space="0" w:color="auto"/>
            <w:bottom w:val="none" w:sz="0" w:space="0" w:color="auto"/>
            <w:right w:val="none" w:sz="0" w:space="0" w:color="auto"/>
          </w:divBdr>
        </w:div>
        <w:div w:id="71895057">
          <w:marLeft w:val="640"/>
          <w:marRight w:val="0"/>
          <w:marTop w:val="0"/>
          <w:marBottom w:val="0"/>
          <w:divBdr>
            <w:top w:val="none" w:sz="0" w:space="0" w:color="auto"/>
            <w:left w:val="none" w:sz="0" w:space="0" w:color="auto"/>
            <w:bottom w:val="none" w:sz="0" w:space="0" w:color="auto"/>
            <w:right w:val="none" w:sz="0" w:space="0" w:color="auto"/>
          </w:divBdr>
        </w:div>
        <w:div w:id="256526641">
          <w:marLeft w:val="640"/>
          <w:marRight w:val="0"/>
          <w:marTop w:val="0"/>
          <w:marBottom w:val="0"/>
          <w:divBdr>
            <w:top w:val="none" w:sz="0" w:space="0" w:color="auto"/>
            <w:left w:val="none" w:sz="0" w:space="0" w:color="auto"/>
            <w:bottom w:val="none" w:sz="0" w:space="0" w:color="auto"/>
            <w:right w:val="none" w:sz="0" w:space="0" w:color="auto"/>
          </w:divBdr>
        </w:div>
        <w:div w:id="1924293341">
          <w:marLeft w:val="640"/>
          <w:marRight w:val="0"/>
          <w:marTop w:val="0"/>
          <w:marBottom w:val="0"/>
          <w:divBdr>
            <w:top w:val="none" w:sz="0" w:space="0" w:color="auto"/>
            <w:left w:val="none" w:sz="0" w:space="0" w:color="auto"/>
            <w:bottom w:val="none" w:sz="0" w:space="0" w:color="auto"/>
            <w:right w:val="none" w:sz="0" w:space="0" w:color="auto"/>
          </w:divBdr>
        </w:div>
        <w:div w:id="1375886078">
          <w:marLeft w:val="640"/>
          <w:marRight w:val="0"/>
          <w:marTop w:val="0"/>
          <w:marBottom w:val="0"/>
          <w:divBdr>
            <w:top w:val="none" w:sz="0" w:space="0" w:color="auto"/>
            <w:left w:val="none" w:sz="0" w:space="0" w:color="auto"/>
            <w:bottom w:val="none" w:sz="0" w:space="0" w:color="auto"/>
            <w:right w:val="none" w:sz="0" w:space="0" w:color="auto"/>
          </w:divBdr>
        </w:div>
        <w:div w:id="1949848223">
          <w:marLeft w:val="640"/>
          <w:marRight w:val="0"/>
          <w:marTop w:val="0"/>
          <w:marBottom w:val="0"/>
          <w:divBdr>
            <w:top w:val="none" w:sz="0" w:space="0" w:color="auto"/>
            <w:left w:val="none" w:sz="0" w:space="0" w:color="auto"/>
            <w:bottom w:val="none" w:sz="0" w:space="0" w:color="auto"/>
            <w:right w:val="none" w:sz="0" w:space="0" w:color="auto"/>
          </w:divBdr>
        </w:div>
        <w:div w:id="1068654647">
          <w:marLeft w:val="640"/>
          <w:marRight w:val="0"/>
          <w:marTop w:val="0"/>
          <w:marBottom w:val="0"/>
          <w:divBdr>
            <w:top w:val="none" w:sz="0" w:space="0" w:color="auto"/>
            <w:left w:val="none" w:sz="0" w:space="0" w:color="auto"/>
            <w:bottom w:val="none" w:sz="0" w:space="0" w:color="auto"/>
            <w:right w:val="none" w:sz="0" w:space="0" w:color="auto"/>
          </w:divBdr>
        </w:div>
        <w:div w:id="1279944311">
          <w:marLeft w:val="640"/>
          <w:marRight w:val="0"/>
          <w:marTop w:val="0"/>
          <w:marBottom w:val="0"/>
          <w:divBdr>
            <w:top w:val="none" w:sz="0" w:space="0" w:color="auto"/>
            <w:left w:val="none" w:sz="0" w:space="0" w:color="auto"/>
            <w:bottom w:val="none" w:sz="0" w:space="0" w:color="auto"/>
            <w:right w:val="none" w:sz="0" w:space="0" w:color="auto"/>
          </w:divBdr>
        </w:div>
        <w:div w:id="358773566">
          <w:marLeft w:val="640"/>
          <w:marRight w:val="0"/>
          <w:marTop w:val="0"/>
          <w:marBottom w:val="0"/>
          <w:divBdr>
            <w:top w:val="none" w:sz="0" w:space="0" w:color="auto"/>
            <w:left w:val="none" w:sz="0" w:space="0" w:color="auto"/>
            <w:bottom w:val="none" w:sz="0" w:space="0" w:color="auto"/>
            <w:right w:val="none" w:sz="0" w:space="0" w:color="auto"/>
          </w:divBdr>
        </w:div>
        <w:div w:id="1220826737">
          <w:marLeft w:val="640"/>
          <w:marRight w:val="0"/>
          <w:marTop w:val="0"/>
          <w:marBottom w:val="0"/>
          <w:divBdr>
            <w:top w:val="none" w:sz="0" w:space="0" w:color="auto"/>
            <w:left w:val="none" w:sz="0" w:space="0" w:color="auto"/>
            <w:bottom w:val="none" w:sz="0" w:space="0" w:color="auto"/>
            <w:right w:val="none" w:sz="0" w:space="0" w:color="auto"/>
          </w:divBdr>
        </w:div>
        <w:div w:id="1535852390">
          <w:marLeft w:val="640"/>
          <w:marRight w:val="0"/>
          <w:marTop w:val="0"/>
          <w:marBottom w:val="0"/>
          <w:divBdr>
            <w:top w:val="none" w:sz="0" w:space="0" w:color="auto"/>
            <w:left w:val="none" w:sz="0" w:space="0" w:color="auto"/>
            <w:bottom w:val="none" w:sz="0" w:space="0" w:color="auto"/>
            <w:right w:val="none" w:sz="0" w:space="0" w:color="auto"/>
          </w:divBdr>
        </w:div>
        <w:div w:id="1380473542">
          <w:marLeft w:val="640"/>
          <w:marRight w:val="0"/>
          <w:marTop w:val="0"/>
          <w:marBottom w:val="0"/>
          <w:divBdr>
            <w:top w:val="none" w:sz="0" w:space="0" w:color="auto"/>
            <w:left w:val="none" w:sz="0" w:space="0" w:color="auto"/>
            <w:bottom w:val="none" w:sz="0" w:space="0" w:color="auto"/>
            <w:right w:val="none" w:sz="0" w:space="0" w:color="auto"/>
          </w:divBdr>
        </w:div>
        <w:div w:id="14239128">
          <w:marLeft w:val="640"/>
          <w:marRight w:val="0"/>
          <w:marTop w:val="0"/>
          <w:marBottom w:val="0"/>
          <w:divBdr>
            <w:top w:val="none" w:sz="0" w:space="0" w:color="auto"/>
            <w:left w:val="none" w:sz="0" w:space="0" w:color="auto"/>
            <w:bottom w:val="none" w:sz="0" w:space="0" w:color="auto"/>
            <w:right w:val="none" w:sz="0" w:space="0" w:color="auto"/>
          </w:divBdr>
        </w:div>
        <w:div w:id="2021808429">
          <w:marLeft w:val="640"/>
          <w:marRight w:val="0"/>
          <w:marTop w:val="0"/>
          <w:marBottom w:val="0"/>
          <w:divBdr>
            <w:top w:val="none" w:sz="0" w:space="0" w:color="auto"/>
            <w:left w:val="none" w:sz="0" w:space="0" w:color="auto"/>
            <w:bottom w:val="none" w:sz="0" w:space="0" w:color="auto"/>
            <w:right w:val="none" w:sz="0" w:space="0" w:color="auto"/>
          </w:divBdr>
        </w:div>
        <w:div w:id="966861932">
          <w:marLeft w:val="640"/>
          <w:marRight w:val="0"/>
          <w:marTop w:val="0"/>
          <w:marBottom w:val="0"/>
          <w:divBdr>
            <w:top w:val="none" w:sz="0" w:space="0" w:color="auto"/>
            <w:left w:val="none" w:sz="0" w:space="0" w:color="auto"/>
            <w:bottom w:val="none" w:sz="0" w:space="0" w:color="auto"/>
            <w:right w:val="none" w:sz="0" w:space="0" w:color="auto"/>
          </w:divBdr>
        </w:div>
        <w:div w:id="1608853661">
          <w:marLeft w:val="640"/>
          <w:marRight w:val="0"/>
          <w:marTop w:val="0"/>
          <w:marBottom w:val="0"/>
          <w:divBdr>
            <w:top w:val="none" w:sz="0" w:space="0" w:color="auto"/>
            <w:left w:val="none" w:sz="0" w:space="0" w:color="auto"/>
            <w:bottom w:val="none" w:sz="0" w:space="0" w:color="auto"/>
            <w:right w:val="none" w:sz="0" w:space="0" w:color="auto"/>
          </w:divBdr>
        </w:div>
        <w:div w:id="494731393">
          <w:marLeft w:val="640"/>
          <w:marRight w:val="0"/>
          <w:marTop w:val="0"/>
          <w:marBottom w:val="0"/>
          <w:divBdr>
            <w:top w:val="none" w:sz="0" w:space="0" w:color="auto"/>
            <w:left w:val="none" w:sz="0" w:space="0" w:color="auto"/>
            <w:bottom w:val="none" w:sz="0" w:space="0" w:color="auto"/>
            <w:right w:val="none" w:sz="0" w:space="0" w:color="auto"/>
          </w:divBdr>
        </w:div>
        <w:div w:id="1852528565">
          <w:marLeft w:val="640"/>
          <w:marRight w:val="0"/>
          <w:marTop w:val="0"/>
          <w:marBottom w:val="0"/>
          <w:divBdr>
            <w:top w:val="none" w:sz="0" w:space="0" w:color="auto"/>
            <w:left w:val="none" w:sz="0" w:space="0" w:color="auto"/>
            <w:bottom w:val="none" w:sz="0" w:space="0" w:color="auto"/>
            <w:right w:val="none" w:sz="0" w:space="0" w:color="auto"/>
          </w:divBdr>
        </w:div>
        <w:div w:id="1529177209">
          <w:marLeft w:val="640"/>
          <w:marRight w:val="0"/>
          <w:marTop w:val="0"/>
          <w:marBottom w:val="0"/>
          <w:divBdr>
            <w:top w:val="none" w:sz="0" w:space="0" w:color="auto"/>
            <w:left w:val="none" w:sz="0" w:space="0" w:color="auto"/>
            <w:bottom w:val="none" w:sz="0" w:space="0" w:color="auto"/>
            <w:right w:val="none" w:sz="0" w:space="0" w:color="auto"/>
          </w:divBdr>
        </w:div>
        <w:div w:id="165367530">
          <w:marLeft w:val="640"/>
          <w:marRight w:val="0"/>
          <w:marTop w:val="0"/>
          <w:marBottom w:val="0"/>
          <w:divBdr>
            <w:top w:val="none" w:sz="0" w:space="0" w:color="auto"/>
            <w:left w:val="none" w:sz="0" w:space="0" w:color="auto"/>
            <w:bottom w:val="none" w:sz="0" w:space="0" w:color="auto"/>
            <w:right w:val="none" w:sz="0" w:space="0" w:color="auto"/>
          </w:divBdr>
        </w:div>
        <w:div w:id="93668970">
          <w:marLeft w:val="640"/>
          <w:marRight w:val="0"/>
          <w:marTop w:val="0"/>
          <w:marBottom w:val="0"/>
          <w:divBdr>
            <w:top w:val="none" w:sz="0" w:space="0" w:color="auto"/>
            <w:left w:val="none" w:sz="0" w:space="0" w:color="auto"/>
            <w:bottom w:val="none" w:sz="0" w:space="0" w:color="auto"/>
            <w:right w:val="none" w:sz="0" w:space="0" w:color="auto"/>
          </w:divBdr>
        </w:div>
        <w:div w:id="1633708841">
          <w:marLeft w:val="640"/>
          <w:marRight w:val="0"/>
          <w:marTop w:val="0"/>
          <w:marBottom w:val="0"/>
          <w:divBdr>
            <w:top w:val="none" w:sz="0" w:space="0" w:color="auto"/>
            <w:left w:val="none" w:sz="0" w:space="0" w:color="auto"/>
            <w:bottom w:val="none" w:sz="0" w:space="0" w:color="auto"/>
            <w:right w:val="none" w:sz="0" w:space="0" w:color="auto"/>
          </w:divBdr>
        </w:div>
        <w:div w:id="591621577">
          <w:marLeft w:val="640"/>
          <w:marRight w:val="0"/>
          <w:marTop w:val="0"/>
          <w:marBottom w:val="0"/>
          <w:divBdr>
            <w:top w:val="none" w:sz="0" w:space="0" w:color="auto"/>
            <w:left w:val="none" w:sz="0" w:space="0" w:color="auto"/>
            <w:bottom w:val="none" w:sz="0" w:space="0" w:color="auto"/>
            <w:right w:val="none" w:sz="0" w:space="0" w:color="auto"/>
          </w:divBdr>
        </w:div>
        <w:div w:id="1622570639">
          <w:marLeft w:val="640"/>
          <w:marRight w:val="0"/>
          <w:marTop w:val="0"/>
          <w:marBottom w:val="0"/>
          <w:divBdr>
            <w:top w:val="none" w:sz="0" w:space="0" w:color="auto"/>
            <w:left w:val="none" w:sz="0" w:space="0" w:color="auto"/>
            <w:bottom w:val="none" w:sz="0" w:space="0" w:color="auto"/>
            <w:right w:val="none" w:sz="0" w:space="0" w:color="auto"/>
          </w:divBdr>
        </w:div>
        <w:div w:id="166285312">
          <w:marLeft w:val="640"/>
          <w:marRight w:val="0"/>
          <w:marTop w:val="0"/>
          <w:marBottom w:val="0"/>
          <w:divBdr>
            <w:top w:val="none" w:sz="0" w:space="0" w:color="auto"/>
            <w:left w:val="none" w:sz="0" w:space="0" w:color="auto"/>
            <w:bottom w:val="none" w:sz="0" w:space="0" w:color="auto"/>
            <w:right w:val="none" w:sz="0" w:space="0" w:color="auto"/>
          </w:divBdr>
        </w:div>
        <w:div w:id="580483410">
          <w:marLeft w:val="640"/>
          <w:marRight w:val="0"/>
          <w:marTop w:val="0"/>
          <w:marBottom w:val="0"/>
          <w:divBdr>
            <w:top w:val="none" w:sz="0" w:space="0" w:color="auto"/>
            <w:left w:val="none" w:sz="0" w:space="0" w:color="auto"/>
            <w:bottom w:val="none" w:sz="0" w:space="0" w:color="auto"/>
            <w:right w:val="none" w:sz="0" w:space="0" w:color="auto"/>
          </w:divBdr>
        </w:div>
        <w:div w:id="2003383987">
          <w:marLeft w:val="640"/>
          <w:marRight w:val="0"/>
          <w:marTop w:val="0"/>
          <w:marBottom w:val="0"/>
          <w:divBdr>
            <w:top w:val="none" w:sz="0" w:space="0" w:color="auto"/>
            <w:left w:val="none" w:sz="0" w:space="0" w:color="auto"/>
            <w:bottom w:val="none" w:sz="0" w:space="0" w:color="auto"/>
            <w:right w:val="none" w:sz="0" w:space="0" w:color="auto"/>
          </w:divBdr>
        </w:div>
        <w:div w:id="241843470">
          <w:marLeft w:val="640"/>
          <w:marRight w:val="0"/>
          <w:marTop w:val="0"/>
          <w:marBottom w:val="0"/>
          <w:divBdr>
            <w:top w:val="none" w:sz="0" w:space="0" w:color="auto"/>
            <w:left w:val="none" w:sz="0" w:space="0" w:color="auto"/>
            <w:bottom w:val="none" w:sz="0" w:space="0" w:color="auto"/>
            <w:right w:val="none" w:sz="0" w:space="0" w:color="auto"/>
          </w:divBdr>
        </w:div>
        <w:div w:id="1627350058">
          <w:marLeft w:val="640"/>
          <w:marRight w:val="0"/>
          <w:marTop w:val="0"/>
          <w:marBottom w:val="0"/>
          <w:divBdr>
            <w:top w:val="none" w:sz="0" w:space="0" w:color="auto"/>
            <w:left w:val="none" w:sz="0" w:space="0" w:color="auto"/>
            <w:bottom w:val="none" w:sz="0" w:space="0" w:color="auto"/>
            <w:right w:val="none" w:sz="0" w:space="0" w:color="auto"/>
          </w:divBdr>
        </w:div>
        <w:div w:id="1176766166">
          <w:marLeft w:val="640"/>
          <w:marRight w:val="0"/>
          <w:marTop w:val="0"/>
          <w:marBottom w:val="0"/>
          <w:divBdr>
            <w:top w:val="none" w:sz="0" w:space="0" w:color="auto"/>
            <w:left w:val="none" w:sz="0" w:space="0" w:color="auto"/>
            <w:bottom w:val="none" w:sz="0" w:space="0" w:color="auto"/>
            <w:right w:val="none" w:sz="0" w:space="0" w:color="auto"/>
          </w:divBdr>
        </w:div>
        <w:div w:id="1176654140">
          <w:marLeft w:val="640"/>
          <w:marRight w:val="0"/>
          <w:marTop w:val="0"/>
          <w:marBottom w:val="0"/>
          <w:divBdr>
            <w:top w:val="none" w:sz="0" w:space="0" w:color="auto"/>
            <w:left w:val="none" w:sz="0" w:space="0" w:color="auto"/>
            <w:bottom w:val="none" w:sz="0" w:space="0" w:color="auto"/>
            <w:right w:val="none" w:sz="0" w:space="0" w:color="auto"/>
          </w:divBdr>
        </w:div>
        <w:div w:id="98180598">
          <w:marLeft w:val="640"/>
          <w:marRight w:val="0"/>
          <w:marTop w:val="0"/>
          <w:marBottom w:val="0"/>
          <w:divBdr>
            <w:top w:val="none" w:sz="0" w:space="0" w:color="auto"/>
            <w:left w:val="none" w:sz="0" w:space="0" w:color="auto"/>
            <w:bottom w:val="none" w:sz="0" w:space="0" w:color="auto"/>
            <w:right w:val="none" w:sz="0" w:space="0" w:color="auto"/>
          </w:divBdr>
        </w:div>
        <w:div w:id="78333544">
          <w:marLeft w:val="640"/>
          <w:marRight w:val="0"/>
          <w:marTop w:val="0"/>
          <w:marBottom w:val="0"/>
          <w:divBdr>
            <w:top w:val="none" w:sz="0" w:space="0" w:color="auto"/>
            <w:left w:val="none" w:sz="0" w:space="0" w:color="auto"/>
            <w:bottom w:val="none" w:sz="0" w:space="0" w:color="auto"/>
            <w:right w:val="none" w:sz="0" w:space="0" w:color="auto"/>
          </w:divBdr>
        </w:div>
        <w:div w:id="381754720">
          <w:marLeft w:val="640"/>
          <w:marRight w:val="0"/>
          <w:marTop w:val="0"/>
          <w:marBottom w:val="0"/>
          <w:divBdr>
            <w:top w:val="none" w:sz="0" w:space="0" w:color="auto"/>
            <w:left w:val="none" w:sz="0" w:space="0" w:color="auto"/>
            <w:bottom w:val="none" w:sz="0" w:space="0" w:color="auto"/>
            <w:right w:val="none" w:sz="0" w:space="0" w:color="auto"/>
          </w:divBdr>
        </w:div>
        <w:div w:id="40178552">
          <w:marLeft w:val="640"/>
          <w:marRight w:val="0"/>
          <w:marTop w:val="0"/>
          <w:marBottom w:val="0"/>
          <w:divBdr>
            <w:top w:val="none" w:sz="0" w:space="0" w:color="auto"/>
            <w:left w:val="none" w:sz="0" w:space="0" w:color="auto"/>
            <w:bottom w:val="none" w:sz="0" w:space="0" w:color="auto"/>
            <w:right w:val="none" w:sz="0" w:space="0" w:color="auto"/>
          </w:divBdr>
        </w:div>
        <w:div w:id="1638143767">
          <w:marLeft w:val="640"/>
          <w:marRight w:val="0"/>
          <w:marTop w:val="0"/>
          <w:marBottom w:val="0"/>
          <w:divBdr>
            <w:top w:val="none" w:sz="0" w:space="0" w:color="auto"/>
            <w:left w:val="none" w:sz="0" w:space="0" w:color="auto"/>
            <w:bottom w:val="none" w:sz="0" w:space="0" w:color="auto"/>
            <w:right w:val="none" w:sz="0" w:space="0" w:color="auto"/>
          </w:divBdr>
        </w:div>
        <w:div w:id="1692294611">
          <w:marLeft w:val="640"/>
          <w:marRight w:val="0"/>
          <w:marTop w:val="0"/>
          <w:marBottom w:val="0"/>
          <w:divBdr>
            <w:top w:val="none" w:sz="0" w:space="0" w:color="auto"/>
            <w:left w:val="none" w:sz="0" w:space="0" w:color="auto"/>
            <w:bottom w:val="none" w:sz="0" w:space="0" w:color="auto"/>
            <w:right w:val="none" w:sz="0" w:space="0" w:color="auto"/>
          </w:divBdr>
        </w:div>
        <w:div w:id="2092653787">
          <w:marLeft w:val="640"/>
          <w:marRight w:val="0"/>
          <w:marTop w:val="0"/>
          <w:marBottom w:val="0"/>
          <w:divBdr>
            <w:top w:val="none" w:sz="0" w:space="0" w:color="auto"/>
            <w:left w:val="none" w:sz="0" w:space="0" w:color="auto"/>
            <w:bottom w:val="none" w:sz="0" w:space="0" w:color="auto"/>
            <w:right w:val="none" w:sz="0" w:space="0" w:color="auto"/>
          </w:divBdr>
        </w:div>
        <w:div w:id="1892576043">
          <w:marLeft w:val="640"/>
          <w:marRight w:val="0"/>
          <w:marTop w:val="0"/>
          <w:marBottom w:val="0"/>
          <w:divBdr>
            <w:top w:val="none" w:sz="0" w:space="0" w:color="auto"/>
            <w:left w:val="none" w:sz="0" w:space="0" w:color="auto"/>
            <w:bottom w:val="none" w:sz="0" w:space="0" w:color="auto"/>
            <w:right w:val="none" w:sz="0" w:space="0" w:color="auto"/>
          </w:divBdr>
        </w:div>
        <w:div w:id="52042582">
          <w:marLeft w:val="640"/>
          <w:marRight w:val="0"/>
          <w:marTop w:val="0"/>
          <w:marBottom w:val="0"/>
          <w:divBdr>
            <w:top w:val="none" w:sz="0" w:space="0" w:color="auto"/>
            <w:left w:val="none" w:sz="0" w:space="0" w:color="auto"/>
            <w:bottom w:val="none" w:sz="0" w:space="0" w:color="auto"/>
            <w:right w:val="none" w:sz="0" w:space="0" w:color="auto"/>
          </w:divBdr>
        </w:div>
        <w:div w:id="923803821">
          <w:marLeft w:val="640"/>
          <w:marRight w:val="0"/>
          <w:marTop w:val="0"/>
          <w:marBottom w:val="0"/>
          <w:divBdr>
            <w:top w:val="none" w:sz="0" w:space="0" w:color="auto"/>
            <w:left w:val="none" w:sz="0" w:space="0" w:color="auto"/>
            <w:bottom w:val="none" w:sz="0" w:space="0" w:color="auto"/>
            <w:right w:val="none" w:sz="0" w:space="0" w:color="auto"/>
          </w:divBdr>
        </w:div>
        <w:div w:id="225917061">
          <w:marLeft w:val="640"/>
          <w:marRight w:val="0"/>
          <w:marTop w:val="0"/>
          <w:marBottom w:val="0"/>
          <w:divBdr>
            <w:top w:val="none" w:sz="0" w:space="0" w:color="auto"/>
            <w:left w:val="none" w:sz="0" w:space="0" w:color="auto"/>
            <w:bottom w:val="none" w:sz="0" w:space="0" w:color="auto"/>
            <w:right w:val="none" w:sz="0" w:space="0" w:color="auto"/>
          </w:divBdr>
        </w:div>
        <w:div w:id="1786385454">
          <w:marLeft w:val="640"/>
          <w:marRight w:val="0"/>
          <w:marTop w:val="0"/>
          <w:marBottom w:val="0"/>
          <w:divBdr>
            <w:top w:val="none" w:sz="0" w:space="0" w:color="auto"/>
            <w:left w:val="none" w:sz="0" w:space="0" w:color="auto"/>
            <w:bottom w:val="none" w:sz="0" w:space="0" w:color="auto"/>
            <w:right w:val="none" w:sz="0" w:space="0" w:color="auto"/>
          </w:divBdr>
        </w:div>
        <w:div w:id="966819239">
          <w:marLeft w:val="640"/>
          <w:marRight w:val="0"/>
          <w:marTop w:val="0"/>
          <w:marBottom w:val="0"/>
          <w:divBdr>
            <w:top w:val="none" w:sz="0" w:space="0" w:color="auto"/>
            <w:left w:val="none" w:sz="0" w:space="0" w:color="auto"/>
            <w:bottom w:val="none" w:sz="0" w:space="0" w:color="auto"/>
            <w:right w:val="none" w:sz="0" w:space="0" w:color="auto"/>
          </w:divBdr>
        </w:div>
        <w:div w:id="343749301">
          <w:marLeft w:val="640"/>
          <w:marRight w:val="0"/>
          <w:marTop w:val="0"/>
          <w:marBottom w:val="0"/>
          <w:divBdr>
            <w:top w:val="none" w:sz="0" w:space="0" w:color="auto"/>
            <w:left w:val="none" w:sz="0" w:space="0" w:color="auto"/>
            <w:bottom w:val="none" w:sz="0" w:space="0" w:color="auto"/>
            <w:right w:val="none" w:sz="0" w:space="0" w:color="auto"/>
          </w:divBdr>
        </w:div>
        <w:div w:id="1406761866">
          <w:marLeft w:val="640"/>
          <w:marRight w:val="0"/>
          <w:marTop w:val="0"/>
          <w:marBottom w:val="0"/>
          <w:divBdr>
            <w:top w:val="none" w:sz="0" w:space="0" w:color="auto"/>
            <w:left w:val="none" w:sz="0" w:space="0" w:color="auto"/>
            <w:bottom w:val="none" w:sz="0" w:space="0" w:color="auto"/>
            <w:right w:val="none" w:sz="0" w:space="0" w:color="auto"/>
          </w:divBdr>
        </w:div>
        <w:div w:id="296423533">
          <w:marLeft w:val="640"/>
          <w:marRight w:val="0"/>
          <w:marTop w:val="0"/>
          <w:marBottom w:val="0"/>
          <w:divBdr>
            <w:top w:val="none" w:sz="0" w:space="0" w:color="auto"/>
            <w:left w:val="none" w:sz="0" w:space="0" w:color="auto"/>
            <w:bottom w:val="none" w:sz="0" w:space="0" w:color="auto"/>
            <w:right w:val="none" w:sz="0" w:space="0" w:color="auto"/>
          </w:divBdr>
        </w:div>
        <w:div w:id="1106459681">
          <w:marLeft w:val="640"/>
          <w:marRight w:val="0"/>
          <w:marTop w:val="0"/>
          <w:marBottom w:val="0"/>
          <w:divBdr>
            <w:top w:val="none" w:sz="0" w:space="0" w:color="auto"/>
            <w:left w:val="none" w:sz="0" w:space="0" w:color="auto"/>
            <w:bottom w:val="none" w:sz="0" w:space="0" w:color="auto"/>
            <w:right w:val="none" w:sz="0" w:space="0" w:color="auto"/>
          </w:divBdr>
        </w:div>
        <w:div w:id="1378355436">
          <w:marLeft w:val="640"/>
          <w:marRight w:val="0"/>
          <w:marTop w:val="0"/>
          <w:marBottom w:val="0"/>
          <w:divBdr>
            <w:top w:val="none" w:sz="0" w:space="0" w:color="auto"/>
            <w:left w:val="none" w:sz="0" w:space="0" w:color="auto"/>
            <w:bottom w:val="none" w:sz="0" w:space="0" w:color="auto"/>
            <w:right w:val="none" w:sz="0" w:space="0" w:color="auto"/>
          </w:divBdr>
        </w:div>
        <w:div w:id="1631276623">
          <w:marLeft w:val="640"/>
          <w:marRight w:val="0"/>
          <w:marTop w:val="0"/>
          <w:marBottom w:val="0"/>
          <w:divBdr>
            <w:top w:val="none" w:sz="0" w:space="0" w:color="auto"/>
            <w:left w:val="none" w:sz="0" w:space="0" w:color="auto"/>
            <w:bottom w:val="none" w:sz="0" w:space="0" w:color="auto"/>
            <w:right w:val="none" w:sz="0" w:space="0" w:color="auto"/>
          </w:divBdr>
        </w:div>
        <w:div w:id="1260067559">
          <w:marLeft w:val="640"/>
          <w:marRight w:val="0"/>
          <w:marTop w:val="0"/>
          <w:marBottom w:val="0"/>
          <w:divBdr>
            <w:top w:val="none" w:sz="0" w:space="0" w:color="auto"/>
            <w:left w:val="none" w:sz="0" w:space="0" w:color="auto"/>
            <w:bottom w:val="none" w:sz="0" w:space="0" w:color="auto"/>
            <w:right w:val="none" w:sz="0" w:space="0" w:color="auto"/>
          </w:divBdr>
        </w:div>
        <w:div w:id="702483586">
          <w:marLeft w:val="640"/>
          <w:marRight w:val="0"/>
          <w:marTop w:val="0"/>
          <w:marBottom w:val="0"/>
          <w:divBdr>
            <w:top w:val="none" w:sz="0" w:space="0" w:color="auto"/>
            <w:left w:val="none" w:sz="0" w:space="0" w:color="auto"/>
            <w:bottom w:val="none" w:sz="0" w:space="0" w:color="auto"/>
            <w:right w:val="none" w:sz="0" w:space="0" w:color="auto"/>
          </w:divBdr>
        </w:div>
        <w:div w:id="1426729462">
          <w:marLeft w:val="640"/>
          <w:marRight w:val="0"/>
          <w:marTop w:val="0"/>
          <w:marBottom w:val="0"/>
          <w:divBdr>
            <w:top w:val="none" w:sz="0" w:space="0" w:color="auto"/>
            <w:left w:val="none" w:sz="0" w:space="0" w:color="auto"/>
            <w:bottom w:val="none" w:sz="0" w:space="0" w:color="auto"/>
            <w:right w:val="none" w:sz="0" w:space="0" w:color="auto"/>
          </w:divBdr>
        </w:div>
        <w:div w:id="1233151794">
          <w:marLeft w:val="640"/>
          <w:marRight w:val="0"/>
          <w:marTop w:val="0"/>
          <w:marBottom w:val="0"/>
          <w:divBdr>
            <w:top w:val="none" w:sz="0" w:space="0" w:color="auto"/>
            <w:left w:val="none" w:sz="0" w:space="0" w:color="auto"/>
            <w:bottom w:val="none" w:sz="0" w:space="0" w:color="auto"/>
            <w:right w:val="none" w:sz="0" w:space="0" w:color="auto"/>
          </w:divBdr>
        </w:div>
        <w:div w:id="57360010">
          <w:marLeft w:val="640"/>
          <w:marRight w:val="0"/>
          <w:marTop w:val="0"/>
          <w:marBottom w:val="0"/>
          <w:divBdr>
            <w:top w:val="none" w:sz="0" w:space="0" w:color="auto"/>
            <w:left w:val="none" w:sz="0" w:space="0" w:color="auto"/>
            <w:bottom w:val="none" w:sz="0" w:space="0" w:color="auto"/>
            <w:right w:val="none" w:sz="0" w:space="0" w:color="auto"/>
          </w:divBdr>
        </w:div>
        <w:div w:id="1282224557">
          <w:marLeft w:val="640"/>
          <w:marRight w:val="0"/>
          <w:marTop w:val="0"/>
          <w:marBottom w:val="0"/>
          <w:divBdr>
            <w:top w:val="none" w:sz="0" w:space="0" w:color="auto"/>
            <w:left w:val="none" w:sz="0" w:space="0" w:color="auto"/>
            <w:bottom w:val="none" w:sz="0" w:space="0" w:color="auto"/>
            <w:right w:val="none" w:sz="0" w:space="0" w:color="auto"/>
          </w:divBdr>
        </w:div>
        <w:div w:id="1182815815">
          <w:marLeft w:val="640"/>
          <w:marRight w:val="0"/>
          <w:marTop w:val="0"/>
          <w:marBottom w:val="0"/>
          <w:divBdr>
            <w:top w:val="none" w:sz="0" w:space="0" w:color="auto"/>
            <w:left w:val="none" w:sz="0" w:space="0" w:color="auto"/>
            <w:bottom w:val="none" w:sz="0" w:space="0" w:color="auto"/>
            <w:right w:val="none" w:sz="0" w:space="0" w:color="auto"/>
          </w:divBdr>
        </w:div>
        <w:div w:id="26955253">
          <w:marLeft w:val="640"/>
          <w:marRight w:val="0"/>
          <w:marTop w:val="0"/>
          <w:marBottom w:val="0"/>
          <w:divBdr>
            <w:top w:val="none" w:sz="0" w:space="0" w:color="auto"/>
            <w:left w:val="none" w:sz="0" w:space="0" w:color="auto"/>
            <w:bottom w:val="none" w:sz="0" w:space="0" w:color="auto"/>
            <w:right w:val="none" w:sz="0" w:space="0" w:color="auto"/>
          </w:divBdr>
        </w:div>
        <w:div w:id="1264265945">
          <w:marLeft w:val="640"/>
          <w:marRight w:val="0"/>
          <w:marTop w:val="0"/>
          <w:marBottom w:val="0"/>
          <w:divBdr>
            <w:top w:val="none" w:sz="0" w:space="0" w:color="auto"/>
            <w:left w:val="none" w:sz="0" w:space="0" w:color="auto"/>
            <w:bottom w:val="none" w:sz="0" w:space="0" w:color="auto"/>
            <w:right w:val="none" w:sz="0" w:space="0" w:color="auto"/>
          </w:divBdr>
        </w:div>
        <w:div w:id="1689287768">
          <w:marLeft w:val="640"/>
          <w:marRight w:val="0"/>
          <w:marTop w:val="0"/>
          <w:marBottom w:val="0"/>
          <w:divBdr>
            <w:top w:val="none" w:sz="0" w:space="0" w:color="auto"/>
            <w:left w:val="none" w:sz="0" w:space="0" w:color="auto"/>
            <w:bottom w:val="none" w:sz="0" w:space="0" w:color="auto"/>
            <w:right w:val="none" w:sz="0" w:space="0" w:color="auto"/>
          </w:divBdr>
        </w:div>
        <w:div w:id="1979609563">
          <w:marLeft w:val="640"/>
          <w:marRight w:val="0"/>
          <w:marTop w:val="0"/>
          <w:marBottom w:val="0"/>
          <w:divBdr>
            <w:top w:val="none" w:sz="0" w:space="0" w:color="auto"/>
            <w:left w:val="none" w:sz="0" w:space="0" w:color="auto"/>
            <w:bottom w:val="none" w:sz="0" w:space="0" w:color="auto"/>
            <w:right w:val="none" w:sz="0" w:space="0" w:color="auto"/>
          </w:divBdr>
        </w:div>
        <w:div w:id="97481983">
          <w:marLeft w:val="640"/>
          <w:marRight w:val="0"/>
          <w:marTop w:val="0"/>
          <w:marBottom w:val="0"/>
          <w:divBdr>
            <w:top w:val="none" w:sz="0" w:space="0" w:color="auto"/>
            <w:left w:val="none" w:sz="0" w:space="0" w:color="auto"/>
            <w:bottom w:val="none" w:sz="0" w:space="0" w:color="auto"/>
            <w:right w:val="none" w:sz="0" w:space="0" w:color="auto"/>
          </w:divBdr>
        </w:div>
        <w:div w:id="91630380">
          <w:marLeft w:val="640"/>
          <w:marRight w:val="0"/>
          <w:marTop w:val="0"/>
          <w:marBottom w:val="0"/>
          <w:divBdr>
            <w:top w:val="none" w:sz="0" w:space="0" w:color="auto"/>
            <w:left w:val="none" w:sz="0" w:space="0" w:color="auto"/>
            <w:bottom w:val="none" w:sz="0" w:space="0" w:color="auto"/>
            <w:right w:val="none" w:sz="0" w:space="0" w:color="auto"/>
          </w:divBdr>
        </w:div>
        <w:div w:id="1175221132">
          <w:marLeft w:val="640"/>
          <w:marRight w:val="0"/>
          <w:marTop w:val="0"/>
          <w:marBottom w:val="0"/>
          <w:divBdr>
            <w:top w:val="none" w:sz="0" w:space="0" w:color="auto"/>
            <w:left w:val="none" w:sz="0" w:space="0" w:color="auto"/>
            <w:bottom w:val="none" w:sz="0" w:space="0" w:color="auto"/>
            <w:right w:val="none" w:sz="0" w:space="0" w:color="auto"/>
          </w:divBdr>
        </w:div>
        <w:div w:id="1855799021">
          <w:marLeft w:val="640"/>
          <w:marRight w:val="0"/>
          <w:marTop w:val="0"/>
          <w:marBottom w:val="0"/>
          <w:divBdr>
            <w:top w:val="none" w:sz="0" w:space="0" w:color="auto"/>
            <w:left w:val="none" w:sz="0" w:space="0" w:color="auto"/>
            <w:bottom w:val="none" w:sz="0" w:space="0" w:color="auto"/>
            <w:right w:val="none" w:sz="0" w:space="0" w:color="auto"/>
          </w:divBdr>
        </w:div>
        <w:div w:id="320548505">
          <w:marLeft w:val="640"/>
          <w:marRight w:val="0"/>
          <w:marTop w:val="0"/>
          <w:marBottom w:val="0"/>
          <w:divBdr>
            <w:top w:val="none" w:sz="0" w:space="0" w:color="auto"/>
            <w:left w:val="none" w:sz="0" w:space="0" w:color="auto"/>
            <w:bottom w:val="none" w:sz="0" w:space="0" w:color="auto"/>
            <w:right w:val="none" w:sz="0" w:space="0" w:color="auto"/>
          </w:divBdr>
        </w:div>
        <w:div w:id="1058672540">
          <w:marLeft w:val="640"/>
          <w:marRight w:val="0"/>
          <w:marTop w:val="0"/>
          <w:marBottom w:val="0"/>
          <w:divBdr>
            <w:top w:val="none" w:sz="0" w:space="0" w:color="auto"/>
            <w:left w:val="none" w:sz="0" w:space="0" w:color="auto"/>
            <w:bottom w:val="none" w:sz="0" w:space="0" w:color="auto"/>
            <w:right w:val="none" w:sz="0" w:space="0" w:color="auto"/>
          </w:divBdr>
        </w:div>
        <w:div w:id="1702318289">
          <w:marLeft w:val="640"/>
          <w:marRight w:val="0"/>
          <w:marTop w:val="0"/>
          <w:marBottom w:val="0"/>
          <w:divBdr>
            <w:top w:val="none" w:sz="0" w:space="0" w:color="auto"/>
            <w:left w:val="none" w:sz="0" w:space="0" w:color="auto"/>
            <w:bottom w:val="none" w:sz="0" w:space="0" w:color="auto"/>
            <w:right w:val="none" w:sz="0" w:space="0" w:color="auto"/>
          </w:divBdr>
        </w:div>
        <w:div w:id="2783195">
          <w:marLeft w:val="640"/>
          <w:marRight w:val="0"/>
          <w:marTop w:val="0"/>
          <w:marBottom w:val="0"/>
          <w:divBdr>
            <w:top w:val="none" w:sz="0" w:space="0" w:color="auto"/>
            <w:left w:val="none" w:sz="0" w:space="0" w:color="auto"/>
            <w:bottom w:val="none" w:sz="0" w:space="0" w:color="auto"/>
            <w:right w:val="none" w:sz="0" w:space="0" w:color="auto"/>
          </w:divBdr>
        </w:div>
        <w:div w:id="768308342">
          <w:marLeft w:val="640"/>
          <w:marRight w:val="0"/>
          <w:marTop w:val="0"/>
          <w:marBottom w:val="0"/>
          <w:divBdr>
            <w:top w:val="none" w:sz="0" w:space="0" w:color="auto"/>
            <w:left w:val="none" w:sz="0" w:space="0" w:color="auto"/>
            <w:bottom w:val="none" w:sz="0" w:space="0" w:color="auto"/>
            <w:right w:val="none" w:sz="0" w:space="0" w:color="auto"/>
          </w:divBdr>
        </w:div>
        <w:div w:id="1837065988">
          <w:marLeft w:val="640"/>
          <w:marRight w:val="0"/>
          <w:marTop w:val="0"/>
          <w:marBottom w:val="0"/>
          <w:divBdr>
            <w:top w:val="none" w:sz="0" w:space="0" w:color="auto"/>
            <w:left w:val="none" w:sz="0" w:space="0" w:color="auto"/>
            <w:bottom w:val="none" w:sz="0" w:space="0" w:color="auto"/>
            <w:right w:val="none" w:sz="0" w:space="0" w:color="auto"/>
          </w:divBdr>
        </w:div>
        <w:div w:id="991254612">
          <w:marLeft w:val="640"/>
          <w:marRight w:val="0"/>
          <w:marTop w:val="0"/>
          <w:marBottom w:val="0"/>
          <w:divBdr>
            <w:top w:val="none" w:sz="0" w:space="0" w:color="auto"/>
            <w:left w:val="none" w:sz="0" w:space="0" w:color="auto"/>
            <w:bottom w:val="none" w:sz="0" w:space="0" w:color="auto"/>
            <w:right w:val="none" w:sz="0" w:space="0" w:color="auto"/>
          </w:divBdr>
        </w:div>
        <w:div w:id="862789976">
          <w:marLeft w:val="640"/>
          <w:marRight w:val="0"/>
          <w:marTop w:val="0"/>
          <w:marBottom w:val="0"/>
          <w:divBdr>
            <w:top w:val="none" w:sz="0" w:space="0" w:color="auto"/>
            <w:left w:val="none" w:sz="0" w:space="0" w:color="auto"/>
            <w:bottom w:val="none" w:sz="0" w:space="0" w:color="auto"/>
            <w:right w:val="none" w:sz="0" w:space="0" w:color="auto"/>
          </w:divBdr>
        </w:div>
        <w:div w:id="1256331252">
          <w:marLeft w:val="640"/>
          <w:marRight w:val="0"/>
          <w:marTop w:val="0"/>
          <w:marBottom w:val="0"/>
          <w:divBdr>
            <w:top w:val="none" w:sz="0" w:space="0" w:color="auto"/>
            <w:left w:val="none" w:sz="0" w:space="0" w:color="auto"/>
            <w:bottom w:val="none" w:sz="0" w:space="0" w:color="auto"/>
            <w:right w:val="none" w:sz="0" w:space="0" w:color="auto"/>
          </w:divBdr>
        </w:div>
        <w:div w:id="1759592369">
          <w:marLeft w:val="640"/>
          <w:marRight w:val="0"/>
          <w:marTop w:val="0"/>
          <w:marBottom w:val="0"/>
          <w:divBdr>
            <w:top w:val="none" w:sz="0" w:space="0" w:color="auto"/>
            <w:left w:val="none" w:sz="0" w:space="0" w:color="auto"/>
            <w:bottom w:val="none" w:sz="0" w:space="0" w:color="auto"/>
            <w:right w:val="none" w:sz="0" w:space="0" w:color="auto"/>
          </w:divBdr>
        </w:div>
        <w:div w:id="72246838">
          <w:marLeft w:val="640"/>
          <w:marRight w:val="0"/>
          <w:marTop w:val="0"/>
          <w:marBottom w:val="0"/>
          <w:divBdr>
            <w:top w:val="none" w:sz="0" w:space="0" w:color="auto"/>
            <w:left w:val="none" w:sz="0" w:space="0" w:color="auto"/>
            <w:bottom w:val="none" w:sz="0" w:space="0" w:color="auto"/>
            <w:right w:val="none" w:sz="0" w:space="0" w:color="auto"/>
          </w:divBdr>
        </w:div>
        <w:div w:id="1456875298">
          <w:marLeft w:val="640"/>
          <w:marRight w:val="0"/>
          <w:marTop w:val="0"/>
          <w:marBottom w:val="0"/>
          <w:divBdr>
            <w:top w:val="none" w:sz="0" w:space="0" w:color="auto"/>
            <w:left w:val="none" w:sz="0" w:space="0" w:color="auto"/>
            <w:bottom w:val="none" w:sz="0" w:space="0" w:color="auto"/>
            <w:right w:val="none" w:sz="0" w:space="0" w:color="auto"/>
          </w:divBdr>
        </w:div>
        <w:div w:id="1342275304">
          <w:marLeft w:val="640"/>
          <w:marRight w:val="0"/>
          <w:marTop w:val="0"/>
          <w:marBottom w:val="0"/>
          <w:divBdr>
            <w:top w:val="none" w:sz="0" w:space="0" w:color="auto"/>
            <w:left w:val="none" w:sz="0" w:space="0" w:color="auto"/>
            <w:bottom w:val="none" w:sz="0" w:space="0" w:color="auto"/>
            <w:right w:val="none" w:sz="0" w:space="0" w:color="auto"/>
          </w:divBdr>
        </w:div>
        <w:div w:id="680932986">
          <w:marLeft w:val="640"/>
          <w:marRight w:val="0"/>
          <w:marTop w:val="0"/>
          <w:marBottom w:val="0"/>
          <w:divBdr>
            <w:top w:val="none" w:sz="0" w:space="0" w:color="auto"/>
            <w:left w:val="none" w:sz="0" w:space="0" w:color="auto"/>
            <w:bottom w:val="none" w:sz="0" w:space="0" w:color="auto"/>
            <w:right w:val="none" w:sz="0" w:space="0" w:color="auto"/>
          </w:divBdr>
        </w:div>
        <w:div w:id="14812887">
          <w:marLeft w:val="640"/>
          <w:marRight w:val="0"/>
          <w:marTop w:val="0"/>
          <w:marBottom w:val="0"/>
          <w:divBdr>
            <w:top w:val="none" w:sz="0" w:space="0" w:color="auto"/>
            <w:left w:val="none" w:sz="0" w:space="0" w:color="auto"/>
            <w:bottom w:val="none" w:sz="0" w:space="0" w:color="auto"/>
            <w:right w:val="none" w:sz="0" w:space="0" w:color="auto"/>
          </w:divBdr>
        </w:div>
        <w:div w:id="1601454847">
          <w:marLeft w:val="640"/>
          <w:marRight w:val="0"/>
          <w:marTop w:val="0"/>
          <w:marBottom w:val="0"/>
          <w:divBdr>
            <w:top w:val="none" w:sz="0" w:space="0" w:color="auto"/>
            <w:left w:val="none" w:sz="0" w:space="0" w:color="auto"/>
            <w:bottom w:val="none" w:sz="0" w:space="0" w:color="auto"/>
            <w:right w:val="none" w:sz="0" w:space="0" w:color="auto"/>
          </w:divBdr>
        </w:div>
        <w:div w:id="1054082066">
          <w:marLeft w:val="640"/>
          <w:marRight w:val="0"/>
          <w:marTop w:val="0"/>
          <w:marBottom w:val="0"/>
          <w:divBdr>
            <w:top w:val="none" w:sz="0" w:space="0" w:color="auto"/>
            <w:left w:val="none" w:sz="0" w:space="0" w:color="auto"/>
            <w:bottom w:val="none" w:sz="0" w:space="0" w:color="auto"/>
            <w:right w:val="none" w:sz="0" w:space="0" w:color="auto"/>
          </w:divBdr>
        </w:div>
        <w:div w:id="852374410">
          <w:marLeft w:val="640"/>
          <w:marRight w:val="0"/>
          <w:marTop w:val="0"/>
          <w:marBottom w:val="0"/>
          <w:divBdr>
            <w:top w:val="none" w:sz="0" w:space="0" w:color="auto"/>
            <w:left w:val="none" w:sz="0" w:space="0" w:color="auto"/>
            <w:bottom w:val="none" w:sz="0" w:space="0" w:color="auto"/>
            <w:right w:val="none" w:sz="0" w:space="0" w:color="auto"/>
          </w:divBdr>
        </w:div>
        <w:div w:id="1297563964">
          <w:marLeft w:val="640"/>
          <w:marRight w:val="0"/>
          <w:marTop w:val="0"/>
          <w:marBottom w:val="0"/>
          <w:divBdr>
            <w:top w:val="none" w:sz="0" w:space="0" w:color="auto"/>
            <w:left w:val="none" w:sz="0" w:space="0" w:color="auto"/>
            <w:bottom w:val="none" w:sz="0" w:space="0" w:color="auto"/>
            <w:right w:val="none" w:sz="0" w:space="0" w:color="auto"/>
          </w:divBdr>
        </w:div>
        <w:div w:id="1168331834">
          <w:marLeft w:val="640"/>
          <w:marRight w:val="0"/>
          <w:marTop w:val="0"/>
          <w:marBottom w:val="0"/>
          <w:divBdr>
            <w:top w:val="none" w:sz="0" w:space="0" w:color="auto"/>
            <w:left w:val="none" w:sz="0" w:space="0" w:color="auto"/>
            <w:bottom w:val="none" w:sz="0" w:space="0" w:color="auto"/>
            <w:right w:val="none" w:sz="0" w:space="0" w:color="auto"/>
          </w:divBdr>
        </w:div>
        <w:div w:id="1416318499">
          <w:marLeft w:val="640"/>
          <w:marRight w:val="0"/>
          <w:marTop w:val="0"/>
          <w:marBottom w:val="0"/>
          <w:divBdr>
            <w:top w:val="none" w:sz="0" w:space="0" w:color="auto"/>
            <w:left w:val="none" w:sz="0" w:space="0" w:color="auto"/>
            <w:bottom w:val="none" w:sz="0" w:space="0" w:color="auto"/>
            <w:right w:val="none" w:sz="0" w:space="0" w:color="auto"/>
          </w:divBdr>
        </w:div>
        <w:div w:id="591360875">
          <w:marLeft w:val="640"/>
          <w:marRight w:val="0"/>
          <w:marTop w:val="0"/>
          <w:marBottom w:val="0"/>
          <w:divBdr>
            <w:top w:val="none" w:sz="0" w:space="0" w:color="auto"/>
            <w:left w:val="none" w:sz="0" w:space="0" w:color="auto"/>
            <w:bottom w:val="none" w:sz="0" w:space="0" w:color="auto"/>
            <w:right w:val="none" w:sz="0" w:space="0" w:color="auto"/>
          </w:divBdr>
        </w:div>
        <w:div w:id="2032955565">
          <w:marLeft w:val="640"/>
          <w:marRight w:val="0"/>
          <w:marTop w:val="0"/>
          <w:marBottom w:val="0"/>
          <w:divBdr>
            <w:top w:val="none" w:sz="0" w:space="0" w:color="auto"/>
            <w:left w:val="none" w:sz="0" w:space="0" w:color="auto"/>
            <w:bottom w:val="none" w:sz="0" w:space="0" w:color="auto"/>
            <w:right w:val="none" w:sz="0" w:space="0" w:color="auto"/>
          </w:divBdr>
        </w:div>
        <w:div w:id="1445349859">
          <w:marLeft w:val="640"/>
          <w:marRight w:val="0"/>
          <w:marTop w:val="0"/>
          <w:marBottom w:val="0"/>
          <w:divBdr>
            <w:top w:val="none" w:sz="0" w:space="0" w:color="auto"/>
            <w:left w:val="none" w:sz="0" w:space="0" w:color="auto"/>
            <w:bottom w:val="none" w:sz="0" w:space="0" w:color="auto"/>
            <w:right w:val="none" w:sz="0" w:space="0" w:color="auto"/>
          </w:divBdr>
        </w:div>
        <w:div w:id="721752878">
          <w:marLeft w:val="640"/>
          <w:marRight w:val="0"/>
          <w:marTop w:val="0"/>
          <w:marBottom w:val="0"/>
          <w:divBdr>
            <w:top w:val="none" w:sz="0" w:space="0" w:color="auto"/>
            <w:left w:val="none" w:sz="0" w:space="0" w:color="auto"/>
            <w:bottom w:val="none" w:sz="0" w:space="0" w:color="auto"/>
            <w:right w:val="none" w:sz="0" w:space="0" w:color="auto"/>
          </w:divBdr>
        </w:div>
        <w:div w:id="1284384905">
          <w:marLeft w:val="640"/>
          <w:marRight w:val="0"/>
          <w:marTop w:val="0"/>
          <w:marBottom w:val="0"/>
          <w:divBdr>
            <w:top w:val="none" w:sz="0" w:space="0" w:color="auto"/>
            <w:left w:val="none" w:sz="0" w:space="0" w:color="auto"/>
            <w:bottom w:val="none" w:sz="0" w:space="0" w:color="auto"/>
            <w:right w:val="none" w:sz="0" w:space="0" w:color="auto"/>
          </w:divBdr>
        </w:div>
        <w:div w:id="593167702">
          <w:marLeft w:val="640"/>
          <w:marRight w:val="0"/>
          <w:marTop w:val="0"/>
          <w:marBottom w:val="0"/>
          <w:divBdr>
            <w:top w:val="none" w:sz="0" w:space="0" w:color="auto"/>
            <w:left w:val="none" w:sz="0" w:space="0" w:color="auto"/>
            <w:bottom w:val="none" w:sz="0" w:space="0" w:color="auto"/>
            <w:right w:val="none" w:sz="0" w:space="0" w:color="auto"/>
          </w:divBdr>
        </w:div>
        <w:div w:id="934440561">
          <w:marLeft w:val="640"/>
          <w:marRight w:val="0"/>
          <w:marTop w:val="0"/>
          <w:marBottom w:val="0"/>
          <w:divBdr>
            <w:top w:val="none" w:sz="0" w:space="0" w:color="auto"/>
            <w:left w:val="none" w:sz="0" w:space="0" w:color="auto"/>
            <w:bottom w:val="none" w:sz="0" w:space="0" w:color="auto"/>
            <w:right w:val="none" w:sz="0" w:space="0" w:color="auto"/>
          </w:divBdr>
        </w:div>
        <w:div w:id="167909424">
          <w:marLeft w:val="640"/>
          <w:marRight w:val="0"/>
          <w:marTop w:val="0"/>
          <w:marBottom w:val="0"/>
          <w:divBdr>
            <w:top w:val="none" w:sz="0" w:space="0" w:color="auto"/>
            <w:left w:val="none" w:sz="0" w:space="0" w:color="auto"/>
            <w:bottom w:val="none" w:sz="0" w:space="0" w:color="auto"/>
            <w:right w:val="none" w:sz="0" w:space="0" w:color="auto"/>
          </w:divBdr>
        </w:div>
        <w:div w:id="1879052685">
          <w:marLeft w:val="640"/>
          <w:marRight w:val="0"/>
          <w:marTop w:val="0"/>
          <w:marBottom w:val="0"/>
          <w:divBdr>
            <w:top w:val="none" w:sz="0" w:space="0" w:color="auto"/>
            <w:left w:val="none" w:sz="0" w:space="0" w:color="auto"/>
            <w:bottom w:val="none" w:sz="0" w:space="0" w:color="auto"/>
            <w:right w:val="none" w:sz="0" w:space="0" w:color="auto"/>
          </w:divBdr>
        </w:div>
        <w:div w:id="1387412609">
          <w:marLeft w:val="640"/>
          <w:marRight w:val="0"/>
          <w:marTop w:val="0"/>
          <w:marBottom w:val="0"/>
          <w:divBdr>
            <w:top w:val="none" w:sz="0" w:space="0" w:color="auto"/>
            <w:left w:val="none" w:sz="0" w:space="0" w:color="auto"/>
            <w:bottom w:val="none" w:sz="0" w:space="0" w:color="auto"/>
            <w:right w:val="none" w:sz="0" w:space="0" w:color="auto"/>
          </w:divBdr>
        </w:div>
        <w:div w:id="806124693">
          <w:marLeft w:val="640"/>
          <w:marRight w:val="0"/>
          <w:marTop w:val="0"/>
          <w:marBottom w:val="0"/>
          <w:divBdr>
            <w:top w:val="none" w:sz="0" w:space="0" w:color="auto"/>
            <w:left w:val="none" w:sz="0" w:space="0" w:color="auto"/>
            <w:bottom w:val="none" w:sz="0" w:space="0" w:color="auto"/>
            <w:right w:val="none" w:sz="0" w:space="0" w:color="auto"/>
          </w:divBdr>
        </w:div>
        <w:div w:id="2075733776">
          <w:marLeft w:val="640"/>
          <w:marRight w:val="0"/>
          <w:marTop w:val="0"/>
          <w:marBottom w:val="0"/>
          <w:divBdr>
            <w:top w:val="none" w:sz="0" w:space="0" w:color="auto"/>
            <w:left w:val="none" w:sz="0" w:space="0" w:color="auto"/>
            <w:bottom w:val="none" w:sz="0" w:space="0" w:color="auto"/>
            <w:right w:val="none" w:sz="0" w:space="0" w:color="auto"/>
          </w:divBdr>
        </w:div>
        <w:div w:id="319702239">
          <w:marLeft w:val="640"/>
          <w:marRight w:val="0"/>
          <w:marTop w:val="0"/>
          <w:marBottom w:val="0"/>
          <w:divBdr>
            <w:top w:val="none" w:sz="0" w:space="0" w:color="auto"/>
            <w:left w:val="none" w:sz="0" w:space="0" w:color="auto"/>
            <w:bottom w:val="none" w:sz="0" w:space="0" w:color="auto"/>
            <w:right w:val="none" w:sz="0" w:space="0" w:color="auto"/>
          </w:divBdr>
        </w:div>
        <w:div w:id="1145397107">
          <w:marLeft w:val="640"/>
          <w:marRight w:val="0"/>
          <w:marTop w:val="0"/>
          <w:marBottom w:val="0"/>
          <w:divBdr>
            <w:top w:val="none" w:sz="0" w:space="0" w:color="auto"/>
            <w:left w:val="none" w:sz="0" w:space="0" w:color="auto"/>
            <w:bottom w:val="none" w:sz="0" w:space="0" w:color="auto"/>
            <w:right w:val="none" w:sz="0" w:space="0" w:color="auto"/>
          </w:divBdr>
        </w:div>
        <w:div w:id="1511985324">
          <w:marLeft w:val="640"/>
          <w:marRight w:val="0"/>
          <w:marTop w:val="0"/>
          <w:marBottom w:val="0"/>
          <w:divBdr>
            <w:top w:val="none" w:sz="0" w:space="0" w:color="auto"/>
            <w:left w:val="none" w:sz="0" w:space="0" w:color="auto"/>
            <w:bottom w:val="none" w:sz="0" w:space="0" w:color="auto"/>
            <w:right w:val="none" w:sz="0" w:space="0" w:color="auto"/>
          </w:divBdr>
        </w:div>
        <w:div w:id="539779027">
          <w:marLeft w:val="640"/>
          <w:marRight w:val="0"/>
          <w:marTop w:val="0"/>
          <w:marBottom w:val="0"/>
          <w:divBdr>
            <w:top w:val="none" w:sz="0" w:space="0" w:color="auto"/>
            <w:left w:val="none" w:sz="0" w:space="0" w:color="auto"/>
            <w:bottom w:val="none" w:sz="0" w:space="0" w:color="auto"/>
            <w:right w:val="none" w:sz="0" w:space="0" w:color="auto"/>
          </w:divBdr>
        </w:div>
        <w:div w:id="1395928135">
          <w:marLeft w:val="640"/>
          <w:marRight w:val="0"/>
          <w:marTop w:val="0"/>
          <w:marBottom w:val="0"/>
          <w:divBdr>
            <w:top w:val="none" w:sz="0" w:space="0" w:color="auto"/>
            <w:left w:val="none" w:sz="0" w:space="0" w:color="auto"/>
            <w:bottom w:val="none" w:sz="0" w:space="0" w:color="auto"/>
            <w:right w:val="none" w:sz="0" w:space="0" w:color="auto"/>
          </w:divBdr>
        </w:div>
        <w:div w:id="807016516">
          <w:marLeft w:val="640"/>
          <w:marRight w:val="0"/>
          <w:marTop w:val="0"/>
          <w:marBottom w:val="0"/>
          <w:divBdr>
            <w:top w:val="none" w:sz="0" w:space="0" w:color="auto"/>
            <w:left w:val="none" w:sz="0" w:space="0" w:color="auto"/>
            <w:bottom w:val="none" w:sz="0" w:space="0" w:color="auto"/>
            <w:right w:val="none" w:sz="0" w:space="0" w:color="auto"/>
          </w:divBdr>
        </w:div>
        <w:div w:id="1766876703">
          <w:marLeft w:val="640"/>
          <w:marRight w:val="0"/>
          <w:marTop w:val="0"/>
          <w:marBottom w:val="0"/>
          <w:divBdr>
            <w:top w:val="none" w:sz="0" w:space="0" w:color="auto"/>
            <w:left w:val="none" w:sz="0" w:space="0" w:color="auto"/>
            <w:bottom w:val="none" w:sz="0" w:space="0" w:color="auto"/>
            <w:right w:val="none" w:sz="0" w:space="0" w:color="auto"/>
          </w:divBdr>
        </w:div>
        <w:div w:id="1815871664">
          <w:marLeft w:val="640"/>
          <w:marRight w:val="0"/>
          <w:marTop w:val="0"/>
          <w:marBottom w:val="0"/>
          <w:divBdr>
            <w:top w:val="none" w:sz="0" w:space="0" w:color="auto"/>
            <w:left w:val="none" w:sz="0" w:space="0" w:color="auto"/>
            <w:bottom w:val="none" w:sz="0" w:space="0" w:color="auto"/>
            <w:right w:val="none" w:sz="0" w:space="0" w:color="auto"/>
          </w:divBdr>
        </w:div>
        <w:div w:id="1430353582">
          <w:marLeft w:val="640"/>
          <w:marRight w:val="0"/>
          <w:marTop w:val="0"/>
          <w:marBottom w:val="0"/>
          <w:divBdr>
            <w:top w:val="none" w:sz="0" w:space="0" w:color="auto"/>
            <w:left w:val="none" w:sz="0" w:space="0" w:color="auto"/>
            <w:bottom w:val="none" w:sz="0" w:space="0" w:color="auto"/>
            <w:right w:val="none" w:sz="0" w:space="0" w:color="auto"/>
          </w:divBdr>
        </w:div>
        <w:div w:id="194463005">
          <w:marLeft w:val="640"/>
          <w:marRight w:val="0"/>
          <w:marTop w:val="0"/>
          <w:marBottom w:val="0"/>
          <w:divBdr>
            <w:top w:val="none" w:sz="0" w:space="0" w:color="auto"/>
            <w:left w:val="none" w:sz="0" w:space="0" w:color="auto"/>
            <w:bottom w:val="none" w:sz="0" w:space="0" w:color="auto"/>
            <w:right w:val="none" w:sz="0" w:space="0" w:color="auto"/>
          </w:divBdr>
        </w:div>
        <w:div w:id="1999384290">
          <w:marLeft w:val="640"/>
          <w:marRight w:val="0"/>
          <w:marTop w:val="0"/>
          <w:marBottom w:val="0"/>
          <w:divBdr>
            <w:top w:val="none" w:sz="0" w:space="0" w:color="auto"/>
            <w:left w:val="none" w:sz="0" w:space="0" w:color="auto"/>
            <w:bottom w:val="none" w:sz="0" w:space="0" w:color="auto"/>
            <w:right w:val="none" w:sz="0" w:space="0" w:color="auto"/>
          </w:divBdr>
        </w:div>
        <w:div w:id="719133267">
          <w:marLeft w:val="640"/>
          <w:marRight w:val="0"/>
          <w:marTop w:val="0"/>
          <w:marBottom w:val="0"/>
          <w:divBdr>
            <w:top w:val="none" w:sz="0" w:space="0" w:color="auto"/>
            <w:left w:val="none" w:sz="0" w:space="0" w:color="auto"/>
            <w:bottom w:val="none" w:sz="0" w:space="0" w:color="auto"/>
            <w:right w:val="none" w:sz="0" w:space="0" w:color="auto"/>
          </w:divBdr>
        </w:div>
        <w:div w:id="24869104">
          <w:marLeft w:val="640"/>
          <w:marRight w:val="0"/>
          <w:marTop w:val="0"/>
          <w:marBottom w:val="0"/>
          <w:divBdr>
            <w:top w:val="none" w:sz="0" w:space="0" w:color="auto"/>
            <w:left w:val="none" w:sz="0" w:space="0" w:color="auto"/>
            <w:bottom w:val="none" w:sz="0" w:space="0" w:color="auto"/>
            <w:right w:val="none" w:sz="0" w:space="0" w:color="auto"/>
          </w:divBdr>
        </w:div>
        <w:div w:id="920334898">
          <w:marLeft w:val="640"/>
          <w:marRight w:val="0"/>
          <w:marTop w:val="0"/>
          <w:marBottom w:val="0"/>
          <w:divBdr>
            <w:top w:val="none" w:sz="0" w:space="0" w:color="auto"/>
            <w:left w:val="none" w:sz="0" w:space="0" w:color="auto"/>
            <w:bottom w:val="none" w:sz="0" w:space="0" w:color="auto"/>
            <w:right w:val="none" w:sz="0" w:space="0" w:color="auto"/>
          </w:divBdr>
        </w:div>
        <w:div w:id="1232152057">
          <w:marLeft w:val="640"/>
          <w:marRight w:val="0"/>
          <w:marTop w:val="0"/>
          <w:marBottom w:val="0"/>
          <w:divBdr>
            <w:top w:val="none" w:sz="0" w:space="0" w:color="auto"/>
            <w:left w:val="none" w:sz="0" w:space="0" w:color="auto"/>
            <w:bottom w:val="none" w:sz="0" w:space="0" w:color="auto"/>
            <w:right w:val="none" w:sz="0" w:space="0" w:color="auto"/>
          </w:divBdr>
        </w:div>
        <w:div w:id="1212423382">
          <w:marLeft w:val="640"/>
          <w:marRight w:val="0"/>
          <w:marTop w:val="0"/>
          <w:marBottom w:val="0"/>
          <w:divBdr>
            <w:top w:val="none" w:sz="0" w:space="0" w:color="auto"/>
            <w:left w:val="none" w:sz="0" w:space="0" w:color="auto"/>
            <w:bottom w:val="none" w:sz="0" w:space="0" w:color="auto"/>
            <w:right w:val="none" w:sz="0" w:space="0" w:color="auto"/>
          </w:divBdr>
        </w:div>
        <w:div w:id="1327049253">
          <w:marLeft w:val="640"/>
          <w:marRight w:val="0"/>
          <w:marTop w:val="0"/>
          <w:marBottom w:val="0"/>
          <w:divBdr>
            <w:top w:val="none" w:sz="0" w:space="0" w:color="auto"/>
            <w:left w:val="none" w:sz="0" w:space="0" w:color="auto"/>
            <w:bottom w:val="none" w:sz="0" w:space="0" w:color="auto"/>
            <w:right w:val="none" w:sz="0" w:space="0" w:color="auto"/>
          </w:divBdr>
        </w:div>
        <w:div w:id="1658419496">
          <w:marLeft w:val="640"/>
          <w:marRight w:val="0"/>
          <w:marTop w:val="0"/>
          <w:marBottom w:val="0"/>
          <w:divBdr>
            <w:top w:val="none" w:sz="0" w:space="0" w:color="auto"/>
            <w:left w:val="none" w:sz="0" w:space="0" w:color="auto"/>
            <w:bottom w:val="none" w:sz="0" w:space="0" w:color="auto"/>
            <w:right w:val="none" w:sz="0" w:space="0" w:color="auto"/>
          </w:divBdr>
        </w:div>
        <w:div w:id="376130473">
          <w:marLeft w:val="640"/>
          <w:marRight w:val="0"/>
          <w:marTop w:val="0"/>
          <w:marBottom w:val="0"/>
          <w:divBdr>
            <w:top w:val="none" w:sz="0" w:space="0" w:color="auto"/>
            <w:left w:val="none" w:sz="0" w:space="0" w:color="auto"/>
            <w:bottom w:val="none" w:sz="0" w:space="0" w:color="auto"/>
            <w:right w:val="none" w:sz="0" w:space="0" w:color="auto"/>
          </w:divBdr>
        </w:div>
        <w:div w:id="1093168849">
          <w:marLeft w:val="640"/>
          <w:marRight w:val="0"/>
          <w:marTop w:val="0"/>
          <w:marBottom w:val="0"/>
          <w:divBdr>
            <w:top w:val="none" w:sz="0" w:space="0" w:color="auto"/>
            <w:left w:val="none" w:sz="0" w:space="0" w:color="auto"/>
            <w:bottom w:val="none" w:sz="0" w:space="0" w:color="auto"/>
            <w:right w:val="none" w:sz="0" w:space="0" w:color="auto"/>
          </w:divBdr>
        </w:div>
        <w:div w:id="1876384295">
          <w:marLeft w:val="640"/>
          <w:marRight w:val="0"/>
          <w:marTop w:val="0"/>
          <w:marBottom w:val="0"/>
          <w:divBdr>
            <w:top w:val="none" w:sz="0" w:space="0" w:color="auto"/>
            <w:left w:val="none" w:sz="0" w:space="0" w:color="auto"/>
            <w:bottom w:val="none" w:sz="0" w:space="0" w:color="auto"/>
            <w:right w:val="none" w:sz="0" w:space="0" w:color="auto"/>
          </w:divBdr>
        </w:div>
        <w:div w:id="589656067">
          <w:marLeft w:val="640"/>
          <w:marRight w:val="0"/>
          <w:marTop w:val="0"/>
          <w:marBottom w:val="0"/>
          <w:divBdr>
            <w:top w:val="none" w:sz="0" w:space="0" w:color="auto"/>
            <w:left w:val="none" w:sz="0" w:space="0" w:color="auto"/>
            <w:bottom w:val="none" w:sz="0" w:space="0" w:color="auto"/>
            <w:right w:val="none" w:sz="0" w:space="0" w:color="auto"/>
          </w:divBdr>
        </w:div>
        <w:div w:id="1224752883">
          <w:marLeft w:val="640"/>
          <w:marRight w:val="0"/>
          <w:marTop w:val="0"/>
          <w:marBottom w:val="0"/>
          <w:divBdr>
            <w:top w:val="none" w:sz="0" w:space="0" w:color="auto"/>
            <w:left w:val="none" w:sz="0" w:space="0" w:color="auto"/>
            <w:bottom w:val="none" w:sz="0" w:space="0" w:color="auto"/>
            <w:right w:val="none" w:sz="0" w:space="0" w:color="auto"/>
          </w:divBdr>
        </w:div>
        <w:div w:id="862832">
          <w:marLeft w:val="640"/>
          <w:marRight w:val="0"/>
          <w:marTop w:val="0"/>
          <w:marBottom w:val="0"/>
          <w:divBdr>
            <w:top w:val="none" w:sz="0" w:space="0" w:color="auto"/>
            <w:left w:val="none" w:sz="0" w:space="0" w:color="auto"/>
            <w:bottom w:val="none" w:sz="0" w:space="0" w:color="auto"/>
            <w:right w:val="none" w:sz="0" w:space="0" w:color="auto"/>
          </w:divBdr>
        </w:div>
        <w:div w:id="727535726">
          <w:marLeft w:val="640"/>
          <w:marRight w:val="0"/>
          <w:marTop w:val="0"/>
          <w:marBottom w:val="0"/>
          <w:divBdr>
            <w:top w:val="none" w:sz="0" w:space="0" w:color="auto"/>
            <w:left w:val="none" w:sz="0" w:space="0" w:color="auto"/>
            <w:bottom w:val="none" w:sz="0" w:space="0" w:color="auto"/>
            <w:right w:val="none" w:sz="0" w:space="0" w:color="auto"/>
          </w:divBdr>
        </w:div>
        <w:div w:id="732698209">
          <w:marLeft w:val="640"/>
          <w:marRight w:val="0"/>
          <w:marTop w:val="0"/>
          <w:marBottom w:val="0"/>
          <w:divBdr>
            <w:top w:val="none" w:sz="0" w:space="0" w:color="auto"/>
            <w:left w:val="none" w:sz="0" w:space="0" w:color="auto"/>
            <w:bottom w:val="none" w:sz="0" w:space="0" w:color="auto"/>
            <w:right w:val="none" w:sz="0" w:space="0" w:color="auto"/>
          </w:divBdr>
        </w:div>
        <w:div w:id="667094106">
          <w:marLeft w:val="640"/>
          <w:marRight w:val="0"/>
          <w:marTop w:val="0"/>
          <w:marBottom w:val="0"/>
          <w:divBdr>
            <w:top w:val="none" w:sz="0" w:space="0" w:color="auto"/>
            <w:left w:val="none" w:sz="0" w:space="0" w:color="auto"/>
            <w:bottom w:val="none" w:sz="0" w:space="0" w:color="auto"/>
            <w:right w:val="none" w:sz="0" w:space="0" w:color="auto"/>
          </w:divBdr>
        </w:div>
        <w:div w:id="1467435228">
          <w:marLeft w:val="640"/>
          <w:marRight w:val="0"/>
          <w:marTop w:val="0"/>
          <w:marBottom w:val="0"/>
          <w:divBdr>
            <w:top w:val="none" w:sz="0" w:space="0" w:color="auto"/>
            <w:left w:val="none" w:sz="0" w:space="0" w:color="auto"/>
            <w:bottom w:val="none" w:sz="0" w:space="0" w:color="auto"/>
            <w:right w:val="none" w:sz="0" w:space="0" w:color="auto"/>
          </w:divBdr>
        </w:div>
        <w:div w:id="1101027203">
          <w:marLeft w:val="640"/>
          <w:marRight w:val="0"/>
          <w:marTop w:val="0"/>
          <w:marBottom w:val="0"/>
          <w:divBdr>
            <w:top w:val="none" w:sz="0" w:space="0" w:color="auto"/>
            <w:left w:val="none" w:sz="0" w:space="0" w:color="auto"/>
            <w:bottom w:val="none" w:sz="0" w:space="0" w:color="auto"/>
            <w:right w:val="none" w:sz="0" w:space="0" w:color="auto"/>
          </w:divBdr>
        </w:div>
        <w:div w:id="1752199308">
          <w:marLeft w:val="640"/>
          <w:marRight w:val="0"/>
          <w:marTop w:val="0"/>
          <w:marBottom w:val="0"/>
          <w:divBdr>
            <w:top w:val="none" w:sz="0" w:space="0" w:color="auto"/>
            <w:left w:val="none" w:sz="0" w:space="0" w:color="auto"/>
            <w:bottom w:val="none" w:sz="0" w:space="0" w:color="auto"/>
            <w:right w:val="none" w:sz="0" w:space="0" w:color="auto"/>
          </w:divBdr>
        </w:div>
        <w:div w:id="1405955470">
          <w:marLeft w:val="640"/>
          <w:marRight w:val="0"/>
          <w:marTop w:val="0"/>
          <w:marBottom w:val="0"/>
          <w:divBdr>
            <w:top w:val="none" w:sz="0" w:space="0" w:color="auto"/>
            <w:left w:val="none" w:sz="0" w:space="0" w:color="auto"/>
            <w:bottom w:val="none" w:sz="0" w:space="0" w:color="auto"/>
            <w:right w:val="none" w:sz="0" w:space="0" w:color="auto"/>
          </w:divBdr>
        </w:div>
        <w:div w:id="1034379898">
          <w:marLeft w:val="640"/>
          <w:marRight w:val="0"/>
          <w:marTop w:val="0"/>
          <w:marBottom w:val="0"/>
          <w:divBdr>
            <w:top w:val="none" w:sz="0" w:space="0" w:color="auto"/>
            <w:left w:val="none" w:sz="0" w:space="0" w:color="auto"/>
            <w:bottom w:val="none" w:sz="0" w:space="0" w:color="auto"/>
            <w:right w:val="none" w:sz="0" w:space="0" w:color="auto"/>
          </w:divBdr>
        </w:div>
        <w:div w:id="2138984526">
          <w:marLeft w:val="640"/>
          <w:marRight w:val="0"/>
          <w:marTop w:val="0"/>
          <w:marBottom w:val="0"/>
          <w:divBdr>
            <w:top w:val="none" w:sz="0" w:space="0" w:color="auto"/>
            <w:left w:val="none" w:sz="0" w:space="0" w:color="auto"/>
            <w:bottom w:val="none" w:sz="0" w:space="0" w:color="auto"/>
            <w:right w:val="none" w:sz="0" w:space="0" w:color="auto"/>
          </w:divBdr>
        </w:div>
        <w:div w:id="1591888491">
          <w:marLeft w:val="640"/>
          <w:marRight w:val="0"/>
          <w:marTop w:val="0"/>
          <w:marBottom w:val="0"/>
          <w:divBdr>
            <w:top w:val="none" w:sz="0" w:space="0" w:color="auto"/>
            <w:left w:val="none" w:sz="0" w:space="0" w:color="auto"/>
            <w:bottom w:val="none" w:sz="0" w:space="0" w:color="auto"/>
            <w:right w:val="none" w:sz="0" w:space="0" w:color="auto"/>
          </w:divBdr>
        </w:div>
        <w:div w:id="357050778">
          <w:marLeft w:val="640"/>
          <w:marRight w:val="0"/>
          <w:marTop w:val="0"/>
          <w:marBottom w:val="0"/>
          <w:divBdr>
            <w:top w:val="none" w:sz="0" w:space="0" w:color="auto"/>
            <w:left w:val="none" w:sz="0" w:space="0" w:color="auto"/>
            <w:bottom w:val="none" w:sz="0" w:space="0" w:color="auto"/>
            <w:right w:val="none" w:sz="0" w:space="0" w:color="auto"/>
          </w:divBdr>
        </w:div>
        <w:div w:id="114644101">
          <w:marLeft w:val="640"/>
          <w:marRight w:val="0"/>
          <w:marTop w:val="0"/>
          <w:marBottom w:val="0"/>
          <w:divBdr>
            <w:top w:val="none" w:sz="0" w:space="0" w:color="auto"/>
            <w:left w:val="none" w:sz="0" w:space="0" w:color="auto"/>
            <w:bottom w:val="none" w:sz="0" w:space="0" w:color="auto"/>
            <w:right w:val="none" w:sz="0" w:space="0" w:color="auto"/>
          </w:divBdr>
        </w:div>
        <w:div w:id="78408624">
          <w:marLeft w:val="640"/>
          <w:marRight w:val="0"/>
          <w:marTop w:val="0"/>
          <w:marBottom w:val="0"/>
          <w:divBdr>
            <w:top w:val="none" w:sz="0" w:space="0" w:color="auto"/>
            <w:left w:val="none" w:sz="0" w:space="0" w:color="auto"/>
            <w:bottom w:val="none" w:sz="0" w:space="0" w:color="auto"/>
            <w:right w:val="none" w:sz="0" w:space="0" w:color="auto"/>
          </w:divBdr>
        </w:div>
        <w:div w:id="1787577089">
          <w:marLeft w:val="640"/>
          <w:marRight w:val="0"/>
          <w:marTop w:val="0"/>
          <w:marBottom w:val="0"/>
          <w:divBdr>
            <w:top w:val="none" w:sz="0" w:space="0" w:color="auto"/>
            <w:left w:val="none" w:sz="0" w:space="0" w:color="auto"/>
            <w:bottom w:val="none" w:sz="0" w:space="0" w:color="auto"/>
            <w:right w:val="none" w:sz="0" w:space="0" w:color="auto"/>
          </w:divBdr>
        </w:div>
        <w:div w:id="203761730">
          <w:marLeft w:val="640"/>
          <w:marRight w:val="0"/>
          <w:marTop w:val="0"/>
          <w:marBottom w:val="0"/>
          <w:divBdr>
            <w:top w:val="none" w:sz="0" w:space="0" w:color="auto"/>
            <w:left w:val="none" w:sz="0" w:space="0" w:color="auto"/>
            <w:bottom w:val="none" w:sz="0" w:space="0" w:color="auto"/>
            <w:right w:val="none" w:sz="0" w:space="0" w:color="auto"/>
          </w:divBdr>
        </w:div>
        <w:div w:id="47149674">
          <w:marLeft w:val="640"/>
          <w:marRight w:val="0"/>
          <w:marTop w:val="0"/>
          <w:marBottom w:val="0"/>
          <w:divBdr>
            <w:top w:val="none" w:sz="0" w:space="0" w:color="auto"/>
            <w:left w:val="none" w:sz="0" w:space="0" w:color="auto"/>
            <w:bottom w:val="none" w:sz="0" w:space="0" w:color="auto"/>
            <w:right w:val="none" w:sz="0" w:space="0" w:color="auto"/>
          </w:divBdr>
        </w:div>
        <w:div w:id="1721706713">
          <w:marLeft w:val="640"/>
          <w:marRight w:val="0"/>
          <w:marTop w:val="0"/>
          <w:marBottom w:val="0"/>
          <w:divBdr>
            <w:top w:val="none" w:sz="0" w:space="0" w:color="auto"/>
            <w:left w:val="none" w:sz="0" w:space="0" w:color="auto"/>
            <w:bottom w:val="none" w:sz="0" w:space="0" w:color="auto"/>
            <w:right w:val="none" w:sz="0" w:space="0" w:color="auto"/>
          </w:divBdr>
        </w:div>
        <w:div w:id="724260021">
          <w:marLeft w:val="640"/>
          <w:marRight w:val="0"/>
          <w:marTop w:val="0"/>
          <w:marBottom w:val="0"/>
          <w:divBdr>
            <w:top w:val="none" w:sz="0" w:space="0" w:color="auto"/>
            <w:left w:val="none" w:sz="0" w:space="0" w:color="auto"/>
            <w:bottom w:val="none" w:sz="0" w:space="0" w:color="auto"/>
            <w:right w:val="none" w:sz="0" w:space="0" w:color="auto"/>
          </w:divBdr>
        </w:div>
        <w:div w:id="1426614713">
          <w:marLeft w:val="640"/>
          <w:marRight w:val="0"/>
          <w:marTop w:val="0"/>
          <w:marBottom w:val="0"/>
          <w:divBdr>
            <w:top w:val="none" w:sz="0" w:space="0" w:color="auto"/>
            <w:left w:val="none" w:sz="0" w:space="0" w:color="auto"/>
            <w:bottom w:val="none" w:sz="0" w:space="0" w:color="auto"/>
            <w:right w:val="none" w:sz="0" w:space="0" w:color="auto"/>
          </w:divBdr>
        </w:div>
        <w:div w:id="3096607">
          <w:marLeft w:val="640"/>
          <w:marRight w:val="0"/>
          <w:marTop w:val="0"/>
          <w:marBottom w:val="0"/>
          <w:divBdr>
            <w:top w:val="none" w:sz="0" w:space="0" w:color="auto"/>
            <w:left w:val="none" w:sz="0" w:space="0" w:color="auto"/>
            <w:bottom w:val="none" w:sz="0" w:space="0" w:color="auto"/>
            <w:right w:val="none" w:sz="0" w:space="0" w:color="auto"/>
          </w:divBdr>
        </w:div>
        <w:div w:id="87972044">
          <w:marLeft w:val="640"/>
          <w:marRight w:val="0"/>
          <w:marTop w:val="0"/>
          <w:marBottom w:val="0"/>
          <w:divBdr>
            <w:top w:val="none" w:sz="0" w:space="0" w:color="auto"/>
            <w:left w:val="none" w:sz="0" w:space="0" w:color="auto"/>
            <w:bottom w:val="none" w:sz="0" w:space="0" w:color="auto"/>
            <w:right w:val="none" w:sz="0" w:space="0" w:color="auto"/>
          </w:divBdr>
        </w:div>
        <w:div w:id="976225221">
          <w:marLeft w:val="640"/>
          <w:marRight w:val="0"/>
          <w:marTop w:val="0"/>
          <w:marBottom w:val="0"/>
          <w:divBdr>
            <w:top w:val="none" w:sz="0" w:space="0" w:color="auto"/>
            <w:left w:val="none" w:sz="0" w:space="0" w:color="auto"/>
            <w:bottom w:val="none" w:sz="0" w:space="0" w:color="auto"/>
            <w:right w:val="none" w:sz="0" w:space="0" w:color="auto"/>
          </w:divBdr>
        </w:div>
        <w:div w:id="468323508">
          <w:marLeft w:val="640"/>
          <w:marRight w:val="0"/>
          <w:marTop w:val="0"/>
          <w:marBottom w:val="0"/>
          <w:divBdr>
            <w:top w:val="none" w:sz="0" w:space="0" w:color="auto"/>
            <w:left w:val="none" w:sz="0" w:space="0" w:color="auto"/>
            <w:bottom w:val="none" w:sz="0" w:space="0" w:color="auto"/>
            <w:right w:val="none" w:sz="0" w:space="0" w:color="auto"/>
          </w:divBdr>
        </w:div>
        <w:div w:id="1695183910">
          <w:marLeft w:val="640"/>
          <w:marRight w:val="0"/>
          <w:marTop w:val="0"/>
          <w:marBottom w:val="0"/>
          <w:divBdr>
            <w:top w:val="none" w:sz="0" w:space="0" w:color="auto"/>
            <w:left w:val="none" w:sz="0" w:space="0" w:color="auto"/>
            <w:bottom w:val="none" w:sz="0" w:space="0" w:color="auto"/>
            <w:right w:val="none" w:sz="0" w:space="0" w:color="auto"/>
          </w:divBdr>
        </w:div>
        <w:div w:id="291402715">
          <w:marLeft w:val="640"/>
          <w:marRight w:val="0"/>
          <w:marTop w:val="0"/>
          <w:marBottom w:val="0"/>
          <w:divBdr>
            <w:top w:val="none" w:sz="0" w:space="0" w:color="auto"/>
            <w:left w:val="none" w:sz="0" w:space="0" w:color="auto"/>
            <w:bottom w:val="none" w:sz="0" w:space="0" w:color="auto"/>
            <w:right w:val="none" w:sz="0" w:space="0" w:color="auto"/>
          </w:divBdr>
        </w:div>
        <w:div w:id="1383939932">
          <w:marLeft w:val="640"/>
          <w:marRight w:val="0"/>
          <w:marTop w:val="0"/>
          <w:marBottom w:val="0"/>
          <w:divBdr>
            <w:top w:val="none" w:sz="0" w:space="0" w:color="auto"/>
            <w:left w:val="none" w:sz="0" w:space="0" w:color="auto"/>
            <w:bottom w:val="none" w:sz="0" w:space="0" w:color="auto"/>
            <w:right w:val="none" w:sz="0" w:space="0" w:color="auto"/>
          </w:divBdr>
        </w:div>
        <w:div w:id="1427730418">
          <w:marLeft w:val="640"/>
          <w:marRight w:val="0"/>
          <w:marTop w:val="0"/>
          <w:marBottom w:val="0"/>
          <w:divBdr>
            <w:top w:val="none" w:sz="0" w:space="0" w:color="auto"/>
            <w:left w:val="none" w:sz="0" w:space="0" w:color="auto"/>
            <w:bottom w:val="none" w:sz="0" w:space="0" w:color="auto"/>
            <w:right w:val="none" w:sz="0" w:space="0" w:color="auto"/>
          </w:divBdr>
        </w:div>
        <w:div w:id="1218007729">
          <w:marLeft w:val="640"/>
          <w:marRight w:val="0"/>
          <w:marTop w:val="0"/>
          <w:marBottom w:val="0"/>
          <w:divBdr>
            <w:top w:val="none" w:sz="0" w:space="0" w:color="auto"/>
            <w:left w:val="none" w:sz="0" w:space="0" w:color="auto"/>
            <w:bottom w:val="none" w:sz="0" w:space="0" w:color="auto"/>
            <w:right w:val="none" w:sz="0" w:space="0" w:color="auto"/>
          </w:divBdr>
        </w:div>
        <w:div w:id="1825926235">
          <w:marLeft w:val="640"/>
          <w:marRight w:val="0"/>
          <w:marTop w:val="0"/>
          <w:marBottom w:val="0"/>
          <w:divBdr>
            <w:top w:val="none" w:sz="0" w:space="0" w:color="auto"/>
            <w:left w:val="none" w:sz="0" w:space="0" w:color="auto"/>
            <w:bottom w:val="none" w:sz="0" w:space="0" w:color="auto"/>
            <w:right w:val="none" w:sz="0" w:space="0" w:color="auto"/>
          </w:divBdr>
        </w:div>
        <w:div w:id="351225067">
          <w:marLeft w:val="640"/>
          <w:marRight w:val="0"/>
          <w:marTop w:val="0"/>
          <w:marBottom w:val="0"/>
          <w:divBdr>
            <w:top w:val="none" w:sz="0" w:space="0" w:color="auto"/>
            <w:left w:val="none" w:sz="0" w:space="0" w:color="auto"/>
            <w:bottom w:val="none" w:sz="0" w:space="0" w:color="auto"/>
            <w:right w:val="none" w:sz="0" w:space="0" w:color="auto"/>
          </w:divBdr>
        </w:div>
        <w:div w:id="111948449">
          <w:marLeft w:val="640"/>
          <w:marRight w:val="0"/>
          <w:marTop w:val="0"/>
          <w:marBottom w:val="0"/>
          <w:divBdr>
            <w:top w:val="none" w:sz="0" w:space="0" w:color="auto"/>
            <w:left w:val="none" w:sz="0" w:space="0" w:color="auto"/>
            <w:bottom w:val="none" w:sz="0" w:space="0" w:color="auto"/>
            <w:right w:val="none" w:sz="0" w:space="0" w:color="auto"/>
          </w:divBdr>
        </w:div>
        <w:div w:id="1346518565">
          <w:marLeft w:val="640"/>
          <w:marRight w:val="0"/>
          <w:marTop w:val="0"/>
          <w:marBottom w:val="0"/>
          <w:divBdr>
            <w:top w:val="none" w:sz="0" w:space="0" w:color="auto"/>
            <w:left w:val="none" w:sz="0" w:space="0" w:color="auto"/>
            <w:bottom w:val="none" w:sz="0" w:space="0" w:color="auto"/>
            <w:right w:val="none" w:sz="0" w:space="0" w:color="auto"/>
          </w:divBdr>
        </w:div>
        <w:div w:id="965546169">
          <w:marLeft w:val="640"/>
          <w:marRight w:val="0"/>
          <w:marTop w:val="0"/>
          <w:marBottom w:val="0"/>
          <w:divBdr>
            <w:top w:val="none" w:sz="0" w:space="0" w:color="auto"/>
            <w:left w:val="none" w:sz="0" w:space="0" w:color="auto"/>
            <w:bottom w:val="none" w:sz="0" w:space="0" w:color="auto"/>
            <w:right w:val="none" w:sz="0" w:space="0" w:color="auto"/>
          </w:divBdr>
        </w:div>
        <w:div w:id="331956807">
          <w:marLeft w:val="640"/>
          <w:marRight w:val="0"/>
          <w:marTop w:val="0"/>
          <w:marBottom w:val="0"/>
          <w:divBdr>
            <w:top w:val="none" w:sz="0" w:space="0" w:color="auto"/>
            <w:left w:val="none" w:sz="0" w:space="0" w:color="auto"/>
            <w:bottom w:val="none" w:sz="0" w:space="0" w:color="auto"/>
            <w:right w:val="none" w:sz="0" w:space="0" w:color="auto"/>
          </w:divBdr>
        </w:div>
        <w:div w:id="803155795">
          <w:marLeft w:val="640"/>
          <w:marRight w:val="0"/>
          <w:marTop w:val="0"/>
          <w:marBottom w:val="0"/>
          <w:divBdr>
            <w:top w:val="none" w:sz="0" w:space="0" w:color="auto"/>
            <w:left w:val="none" w:sz="0" w:space="0" w:color="auto"/>
            <w:bottom w:val="none" w:sz="0" w:space="0" w:color="auto"/>
            <w:right w:val="none" w:sz="0" w:space="0" w:color="auto"/>
          </w:divBdr>
        </w:div>
        <w:div w:id="569465820">
          <w:marLeft w:val="640"/>
          <w:marRight w:val="0"/>
          <w:marTop w:val="0"/>
          <w:marBottom w:val="0"/>
          <w:divBdr>
            <w:top w:val="none" w:sz="0" w:space="0" w:color="auto"/>
            <w:left w:val="none" w:sz="0" w:space="0" w:color="auto"/>
            <w:bottom w:val="none" w:sz="0" w:space="0" w:color="auto"/>
            <w:right w:val="none" w:sz="0" w:space="0" w:color="auto"/>
          </w:divBdr>
        </w:div>
        <w:div w:id="402065844">
          <w:marLeft w:val="640"/>
          <w:marRight w:val="0"/>
          <w:marTop w:val="0"/>
          <w:marBottom w:val="0"/>
          <w:divBdr>
            <w:top w:val="none" w:sz="0" w:space="0" w:color="auto"/>
            <w:left w:val="none" w:sz="0" w:space="0" w:color="auto"/>
            <w:bottom w:val="none" w:sz="0" w:space="0" w:color="auto"/>
            <w:right w:val="none" w:sz="0" w:space="0" w:color="auto"/>
          </w:divBdr>
        </w:div>
        <w:div w:id="1031764665">
          <w:marLeft w:val="640"/>
          <w:marRight w:val="0"/>
          <w:marTop w:val="0"/>
          <w:marBottom w:val="0"/>
          <w:divBdr>
            <w:top w:val="none" w:sz="0" w:space="0" w:color="auto"/>
            <w:left w:val="none" w:sz="0" w:space="0" w:color="auto"/>
            <w:bottom w:val="none" w:sz="0" w:space="0" w:color="auto"/>
            <w:right w:val="none" w:sz="0" w:space="0" w:color="auto"/>
          </w:divBdr>
        </w:div>
        <w:div w:id="908661328">
          <w:marLeft w:val="640"/>
          <w:marRight w:val="0"/>
          <w:marTop w:val="0"/>
          <w:marBottom w:val="0"/>
          <w:divBdr>
            <w:top w:val="none" w:sz="0" w:space="0" w:color="auto"/>
            <w:left w:val="none" w:sz="0" w:space="0" w:color="auto"/>
            <w:bottom w:val="none" w:sz="0" w:space="0" w:color="auto"/>
            <w:right w:val="none" w:sz="0" w:space="0" w:color="auto"/>
          </w:divBdr>
        </w:div>
        <w:div w:id="318075681">
          <w:marLeft w:val="640"/>
          <w:marRight w:val="0"/>
          <w:marTop w:val="0"/>
          <w:marBottom w:val="0"/>
          <w:divBdr>
            <w:top w:val="none" w:sz="0" w:space="0" w:color="auto"/>
            <w:left w:val="none" w:sz="0" w:space="0" w:color="auto"/>
            <w:bottom w:val="none" w:sz="0" w:space="0" w:color="auto"/>
            <w:right w:val="none" w:sz="0" w:space="0" w:color="auto"/>
          </w:divBdr>
        </w:div>
        <w:div w:id="1449541858">
          <w:marLeft w:val="640"/>
          <w:marRight w:val="0"/>
          <w:marTop w:val="0"/>
          <w:marBottom w:val="0"/>
          <w:divBdr>
            <w:top w:val="none" w:sz="0" w:space="0" w:color="auto"/>
            <w:left w:val="none" w:sz="0" w:space="0" w:color="auto"/>
            <w:bottom w:val="none" w:sz="0" w:space="0" w:color="auto"/>
            <w:right w:val="none" w:sz="0" w:space="0" w:color="auto"/>
          </w:divBdr>
        </w:div>
        <w:div w:id="1024477520">
          <w:marLeft w:val="640"/>
          <w:marRight w:val="0"/>
          <w:marTop w:val="0"/>
          <w:marBottom w:val="0"/>
          <w:divBdr>
            <w:top w:val="none" w:sz="0" w:space="0" w:color="auto"/>
            <w:left w:val="none" w:sz="0" w:space="0" w:color="auto"/>
            <w:bottom w:val="none" w:sz="0" w:space="0" w:color="auto"/>
            <w:right w:val="none" w:sz="0" w:space="0" w:color="auto"/>
          </w:divBdr>
        </w:div>
        <w:div w:id="232084733">
          <w:marLeft w:val="640"/>
          <w:marRight w:val="0"/>
          <w:marTop w:val="0"/>
          <w:marBottom w:val="0"/>
          <w:divBdr>
            <w:top w:val="none" w:sz="0" w:space="0" w:color="auto"/>
            <w:left w:val="none" w:sz="0" w:space="0" w:color="auto"/>
            <w:bottom w:val="none" w:sz="0" w:space="0" w:color="auto"/>
            <w:right w:val="none" w:sz="0" w:space="0" w:color="auto"/>
          </w:divBdr>
        </w:div>
        <w:div w:id="543908403">
          <w:marLeft w:val="640"/>
          <w:marRight w:val="0"/>
          <w:marTop w:val="0"/>
          <w:marBottom w:val="0"/>
          <w:divBdr>
            <w:top w:val="none" w:sz="0" w:space="0" w:color="auto"/>
            <w:left w:val="none" w:sz="0" w:space="0" w:color="auto"/>
            <w:bottom w:val="none" w:sz="0" w:space="0" w:color="auto"/>
            <w:right w:val="none" w:sz="0" w:space="0" w:color="auto"/>
          </w:divBdr>
        </w:div>
        <w:div w:id="1678969139">
          <w:marLeft w:val="640"/>
          <w:marRight w:val="0"/>
          <w:marTop w:val="0"/>
          <w:marBottom w:val="0"/>
          <w:divBdr>
            <w:top w:val="none" w:sz="0" w:space="0" w:color="auto"/>
            <w:left w:val="none" w:sz="0" w:space="0" w:color="auto"/>
            <w:bottom w:val="none" w:sz="0" w:space="0" w:color="auto"/>
            <w:right w:val="none" w:sz="0" w:space="0" w:color="auto"/>
          </w:divBdr>
        </w:div>
        <w:div w:id="1775705890">
          <w:marLeft w:val="640"/>
          <w:marRight w:val="0"/>
          <w:marTop w:val="0"/>
          <w:marBottom w:val="0"/>
          <w:divBdr>
            <w:top w:val="none" w:sz="0" w:space="0" w:color="auto"/>
            <w:left w:val="none" w:sz="0" w:space="0" w:color="auto"/>
            <w:bottom w:val="none" w:sz="0" w:space="0" w:color="auto"/>
            <w:right w:val="none" w:sz="0" w:space="0" w:color="auto"/>
          </w:divBdr>
        </w:div>
        <w:div w:id="1614627051">
          <w:marLeft w:val="640"/>
          <w:marRight w:val="0"/>
          <w:marTop w:val="0"/>
          <w:marBottom w:val="0"/>
          <w:divBdr>
            <w:top w:val="none" w:sz="0" w:space="0" w:color="auto"/>
            <w:left w:val="none" w:sz="0" w:space="0" w:color="auto"/>
            <w:bottom w:val="none" w:sz="0" w:space="0" w:color="auto"/>
            <w:right w:val="none" w:sz="0" w:space="0" w:color="auto"/>
          </w:divBdr>
        </w:div>
        <w:div w:id="482042246">
          <w:marLeft w:val="640"/>
          <w:marRight w:val="0"/>
          <w:marTop w:val="0"/>
          <w:marBottom w:val="0"/>
          <w:divBdr>
            <w:top w:val="none" w:sz="0" w:space="0" w:color="auto"/>
            <w:left w:val="none" w:sz="0" w:space="0" w:color="auto"/>
            <w:bottom w:val="none" w:sz="0" w:space="0" w:color="auto"/>
            <w:right w:val="none" w:sz="0" w:space="0" w:color="auto"/>
          </w:divBdr>
        </w:div>
        <w:div w:id="2089378639">
          <w:marLeft w:val="640"/>
          <w:marRight w:val="0"/>
          <w:marTop w:val="0"/>
          <w:marBottom w:val="0"/>
          <w:divBdr>
            <w:top w:val="none" w:sz="0" w:space="0" w:color="auto"/>
            <w:left w:val="none" w:sz="0" w:space="0" w:color="auto"/>
            <w:bottom w:val="none" w:sz="0" w:space="0" w:color="auto"/>
            <w:right w:val="none" w:sz="0" w:space="0" w:color="auto"/>
          </w:divBdr>
        </w:div>
        <w:div w:id="1917785261">
          <w:marLeft w:val="640"/>
          <w:marRight w:val="0"/>
          <w:marTop w:val="0"/>
          <w:marBottom w:val="0"/>
          <w:divBdr>
            <w:top w:val="none" w:sz="0" w:space="0" w:color="auto"/>
            <w:left w:val="none" w:sz="0" w:space="0" w:color="auto"/>
            <w:bottom w:val="none" w:sz="0" w:space="0" w:color="auto"/>
            <w:right w:val="none" w:sz="0" w:space="0" w:color="auto"/>
          </w:divBdr>
        </w:div>
        <w:div w:id="978074337">
          <w:marLeft w:val="640"/>
          <w:marRight w:val="0"/>
          <w:marTop w:val="0"/>
          <w:marBottom w:val="0"/>
          <w:divBdr>
            <w:top w:val="none" w:sz="0" w:space="0" w:color="auto"/>
            <w:left w:val="none" w:sz="0" w:space="0" w:color="auto"/>
            <w:bottom w:val="none" w:sz="0" w:space="0" w:color="auto"/>
            <w:right w:val="none" w:sz="0" w:space="0" w:color="auto"/>
          </w:divBdr>
        </w:div>
        <w:div w:id="1400247743">
          <w:marLeft w:val="640"/>
          <w:marRight w:val="0"/>
          <w:marTop w:val="0"/>
          <w:marBottom w:val="0"/>
          <w:divBdr>
            <w:top w:val="none" w:sz="0" w:space="0" w:color="auto"/>
            <w:left w:val="none" w:sz="0" w:space="0" w:color="auto"/>
            <w:bottom w:val="none" w:sz="0" w:space="0" w:color="auto"/>
            <w:right w:val="none" w:sz="0" w:space="0" w:color="auto"/>
          </w:divBdr>
        </w:div>
      </w:divsChild>
    </w:div>
    <w:div w:id="1372536833">
      <w:bodyDiv w:val="1"/>
      <w:marLeft w:val="0"/>
      <w:marRight w:val="0"/>
      <w:marTop w:val="0"/>
      <w:marBottom w:val="0"/>
      <w:divBdr>
        <w:top w:val="none" w:sz="0" w:space="0" w:color="auto"/>
        <w:left w:val="none" w:sz="0" w:space="0" w:color="auto"/>
        <w:bottom w:val="none" w:sz="0" w:space="0" w:color="auto"/>
        <w:right w:val="none" w:sz="0" w:space="0" w:color="auto"/>
      </w:divBdr>
      <w:divsChild>
        <w:div w:id="1266959491">
          <w:marLeft w:val="640"/>
          <w:marRight w:val="0"/>
          <w:marTop w:val="0"/>
          <w:marBottom w:val="0"/>
          <w:divBdr>
            <w:top w:val="none" w:sz="0" w:space="0" w:color="auto"/>
            <w:left w:val="none" w:sz="0" w:space="0" w:color="auto"/>
            <w:bottom w:val="none" w:sz="0" w:space="0" w:color="auto"/>
            <w:right w:val="none" w:sz="0" w:space="0" w:color="auto"/>
          </w:divBdr>
        </w:div>
        <w:div w:id="1733581190">
          <w:marLeft w:val="640"/>
          <w:marRight w:val="0"/>
          <w:marTop w:val="0"/>
          <w:marBottom w:val="0"/>
          <w:divBdr>
            <w:top w:val="none" w:sz="0" w:space="0" w:color="auto"/>
            <w:left w:val="none" w:sz="0" w:space="0" w:color="auto"/>
            <w:bottom w:val="none" w:sz="0" w:space="0" w:color="auto"/>
            <w:right w:val="none" w:sz="0" w:space="0" w:color="auto"/>
          </w:divBdr>
        </w:div>
        <w:div w:id="251937795">
          <w:marLeft w:val="640"/>
          <w:marRight w:val="0"/>
          <w:marTop w:val="0"/>
          <w:marBottom w:val="0"/>
          <w:divBdr>
            <w:top w:val="none" w:sz="0" w:space="0" w:color="auto"/>
            <w:left w:val="none" w:sz="0" w:space="0" w:color="auto"/>
            <w:bottom w:val="none" w:sz="0" w:space="0" w:color="auto"/>
            <w:right w:val="none" w:sz="0" w:space="0" w:color="auto"/>
          </w:divBdr>
        </w:div>
        <w:div w:id="1212309882">
          <w:marLeft w:val="640"/>
          <w:marRight w:val="0"/>
          <w:marTop w:val="0"/>
          <w:marBottom w:val="0"/>
          <w:divBdr>
            <w:top w:val="none" w:sz="0" w:space="0" w:color="auto"/>
            <w:left w:val="none" w:sz="0" w:space="0" w:color="auto"/>
            <w:bottom w:val="none" w:sz="0" w:space="0" w:color="auto"/>
            <w:right w:val="none" w:sz="0" w:space="0" w:color="auto"/>
          </w:divBdr>
        </w:div>
        <w:div w:id="671488645">
          <w:marLeft w:val="640"/>
          <w:marRight w:val="0"/>
          <w:marTop w:val="0"/>
          <w:marBottom w:val="0"/>
          <w:divBdr>
            <w:top w:val="none" w:sz="0" w:space="0" w:color="auto"/>
            <w:left w:val="none" w:sz="0" w:space="0" w:color="auto"/>
            <w:bottom w:val="none" w:sz="0" w:space="0" w:color="auto"/>
            <w:right w:val="none" w:sz="0" w:space="0" w:color="auto"/>
          </w:divBdr>
        </w:div>
        <w:div w:id="1738433343">
          <w:marLeft w:val="640"/>
          <w:marRight w:val="0"/>
          <w:marTop w:val="0"/>
          <w:marBottom w:val="0"/>
          <w:divBdr>
            <w:top w:val="none" w:sz="0" w:space="0" w:color="auto"/>
            <w:left w:val="none" w:sz="0" w:space="0" w:color="auto"/>
            <w:bottom w:val="none" w:sz="0" w:space="0" w:color="auto"/>
            <w:right w:val="none" w:sz="0" w:space="0" w:color="auto"/>
          </w:divBdr>
        </w:div>
        <w:div w:id="512456154">
          <w:marLeft w:val="640"/>
          <w:marRight w:val="0"/>
          <w:marTop w:val="0"/>
          <w:marBottom w:val="0"/>
          <w:divBdr>
            <w:top w:val="none" w:sz="0" w:space="0" w:color="auto"/>
            <w:left w:val="none" w:sz="0" w:space="0" w:color="auto"/>
            <w:bottom w:val="none" w:sz="0" w:space="0" w:color="auto"/>
            <w:right w:val="none" w:sz="0" w:space="0" w:color="auto"/>
          </w:divBdr>
        </w:div>
        <w:div w:id="1147360603">
          <w:marLeft w:val="640"/>
          <w:marRight w:val="0"/>
          <w:marTop w:val="0"/>
          <w:marBottom w:val="0"/>
          <w:divBdr>
            <w:top w:val="none" w:sz="0" w:space="0" w:color="auto"/>
            <w:left w:val="none" w:sz="0" w:space="0" w:color="auto"/>
            <w:bottom w:val="none" w:sz="0" w:space="0" w:color="auto"/>
            <w:right w:val="none" w:sz="0" w:space="0" w:color="auto"/>
          </w:divBdr>
        </w:div>
        <w:div w:id="516888298">
          <w:marLeft w:val="640"/>
          <w:marRight w:val="0"/>
          <w:marTop w:val="0"/>
          <w:marBottom w:val="0"/>
          <w:divBdr>
            <w:top w:val="none" w:sz="0" w:space="0" w:color="auto"/>
            <w:left w:val="none" w:sz="0" w:space="0" w:color="auto"/>
            <w:bottom w:val="none" w:sz="0" w:space="0" w:color="auto"/>
            <w:right w:val="none" w:sz="0" w:space="0" w:color="auto"/>
          </w:divBdr>
        </w:div>
        <w:div w:id="312948734">
          <w:marLeft w:val="640"/>
          <w:marRight w:val="0"/>
          <w:marTop w:val="0"/>
          <w:marBottom w:val="0"/>
          <w:divBdr>
            <w:top w:val="none" w:sz="0" w:space="0" w:color="auto"/>
            <w:left w:val="none" w:sz="0" w:space="0" w:color="auto"/>
            <w:bottom w:val="none" w:sz="0" w:space="0" w:color="auto"/>
            <w:right w:val="none" w:sz="0" w:space="0" w:color="auto"/>
          </w:divBdr>
        </w:div>
        <w:div w:id="385300647">
          <w:marLeft w:val="640"/>
          <w:marRight w:val="0"/>
          <w:marTop w:val="0"/>
          <w:marBottom w:val="0"/>
          <w:divBdr>
            <w:top w:val="none" w:sz="0" w:space="0" w:color="auto"/>
            <w:left w:val="none" w:sz="0" w:space="0" w:color="auto"/>
            <w:bottom w:val="none" w:sz="0" w:space="0" w:color="auto"/>
            <w:right w:val="none" w:sz="0" w:space="0" w:color="auto"/>
          </w:divBdr>
        </w:div>
        <w:div w:id="2104764442">
          <w:marLeft w:val="640"/>
          <w:marRight w:val="0"/>
          <w:marTop w:val="0"/>
          <w:marBottom w:val="0"/>
          <w:divBdr>
            <w:top w:val="none" w:sz="0" w:space="0" w:color="auto"/>
            <w:left w:val="none" w:sz="0" w:space="0" w:color="auto"/>
            <w:bottom w:val="none" w:sz="0" w:space="0" w:color="auto"/>
            <w:right w:val="none" w:sz="0" w:space="0" w:color="auto"/>
          </w:divBdr>
        </w:div>
        <w:div w:id="1949509863">
          <w:marLeft w:val="640"/>
          <w:marRight w:val="0"/>
          <w:marTop w:val="0"/>
          <w:marBottom w:val="0"/>
          <w:divBdr>
            <w:top w:val="none" w:sz="0" w:space="0" w:color="auto"/>
            <w:left w:val="none" w:sz="0" w:space="0" w:color="auto"/>
            <w:bottom w:val="none" w:sz="0" w:space="0" w:color="auto"/>
            <w:right w:val="none" w:sz="0" w:space="0" w:color="auto"/>
          </w:divBdr>
        </w:div>
        <w:div w:id="1260870186">
          <w:marLeft w:val="640"/>
          <w:marRight w:val="0"/>
          <w:marTop w:val="0"/>
          <w:marBottom w:val="0"/>
          <w:divBdr>
            <w:top w:val="none" w:sz="0" w:space="0" w:color="auto"/>
            <w:left w:val="none" w:sz="0" w:space="0" w:color="auto"/>
            <w:bottom w:val="none" w:sz="0" w:space="0" w:color="auto"/>
            <w:right w:val="none" w:sz="0" w:space="0" w:color="auto"/>
          </w:divBdr>
        </w:div>
        <w:div w:id="501704376">
          <w:marLeft w:val="640"/>
          <w:marRight w:val="0"/>
          <w:marTop w:val="0"/>
          <w:marBottom w:val="0"/>
          <w:divBdr>
            <w:top w:val="none" w:sz="0" w:space="0" w:color="auto"/>
            <w:left w:val="none" w:sz="0" w:space="0" w:color="auto"/>
            <w:bottom w:val="none" w:sz="0" w:space="0" w:color="auto"/>
            <w:right w:val="none" w:sz="0" w:space="0" w:color="auto"/>
          </w:divBdr>
        </w:div>
        <w:div w:id="1059011929">
          <w:marLeft w:val="640"/>
          <w:marRight w:val="0"/>
          <w:marTop w:val="0"/>
          <w:marBottom w:val="0"/>
          <w:divBdr>
            <w:top w:val="none" w:sz="0" w:space="0" w:color="auto"/>
            <w:left w:val="none" w:sz="0" w:space="0" w:color="auto"/>
            <w:bottom w:val="none" w:sz="0" w:space="0" w:color="auto"/>
            <w:right w:val="none" w:sz="0" w:space="0" w:color="auto"/>
          </w:divBdr>
        </w:div>
        <w:div w:id="615984962">
          <w:marLeft w:val="640"/>
          <w:marRight w:val="0"/>
          <w:marTop w:val="0"/>
          <w:marBottom w:val="0"/>
          <w:divBdr>
            <w:top w:val="none" w:sz="0" w:space="0" w:color="auto"/>
            <w:left w:val="none" w:sz="0" w:space="0" w:color="auto"/>
            <w:bottom w:val="none" w:sz="0" w:space="0" w:color="auto"/>
            <w:right w:val="none" w:sz="0" w:space="0" w:color="auto"/>
          </w:divBdr>
        </w:div>
        <w:div w:id="120808801">
          <w:marLeft w:val="640"/>
          <w:marRight w:val="0"/>
          <w:marTop w:val="0"/>
          <w:marBottom w:val="0"/>
          <w:divBdr>
            <w:top w:val="none" w:sz="0" w:space="0" w:color="auto"/>
            <w:left w:val="none" w:sz="0" w:space="0" w:color="auto"/>
            <w:bottom w:val="none" w:sz="0" w:space="0" w:color="auto"/>
            <w:right w:val="none" w:sz="0" w:space="0" w:color="auto"/>
          </w:divBdr>
        </w:div>
        <w:div w:id="1344672549">
          <w:marLeft w:val="640"/>
          <w:marRight w:val="0"/>
          <w:marTop w:val="0"/>
          <w:marBottom w:val="0"/>
          <w:divBdr>
            <w:top w:val="none" w:sz="0" w:space="0" w:color="auto"/>
            <w:left w:val="none" w:sz="0" w:space="0" w:color="auto"/>
            <w:bottom w:val="none" w:sz="0" w:space="0" w:color="auto"/>
            <w:right w:val="none" w:sz="0" w:space="0" w:color="auto"/>
          </w:divBdr>
        </w:div>
        <w:div w:id="1942758536">
          <w:marLeft w:val="640"/>
          <w:marRight w:val="0"/>
          <w:marTop w:val="0"/>
          <w:marBottom w:val="0"/>
          <w:divBdr>
            <w:top w:val="none" w:sz="0" w:space="0" w:color="auto"/>
            <w:left w:val="none" w:sz="0" w:space="0" w:color="auto"/>
            <w:bottom w:val="none" w:sz="0" w:space="0" w:color="auto"/>
            <w:right w:val="none" w:sz="0" w:space="0" w:color="auto"/>
          </w:divBdr>
        </w:div>
        <w:div w:id="2123529544">
          <w:marLeft w:val="640"/>
          <w:marRight w:val="0"/>
          <w:marTop w:val="0"/>
          <w:marBottom w:val="0"/>
          <w:divBdr>
            <w:top w:val="none" w:sz="0" w:space="0" w:color="auto"/>
            <w:left w:val="none" w:sz="0" w:space="0" w:color="auto"/>
            <w:bottom w:val="none" w:sz="0" w:space="0" w:color="auto"/>
            <w:right w:val="none" w:sz="0" w:space="0" w:color="auto"/>
          </w:divBdr>
        </w:div>
        <w:div w:id="1493788126">
          <w:marLeft w:val="640"/>
          <w:marRight w:val="0"/>
          <w:marTop w:val="0"/>
          <w:marBottom w:val="0"/>
          <w:divBdr>
            <w:top w:val="none" w:sz="0" w:space="0" w:color="auto"/>
            <w:left w:val="none" w:sz="0" w:space="0" w:color="auto"/>
            <w:bottom w:val="none" w:sz="0" w:space="0" w:color="auto"/>
            <w:right w:val="none" w:sz="0" w:space="0" w:color="auto"/>
          </w:divBdr>
        </w:div>
        <w:div w:id="518155912">
          <w:marLeft w:val="640"/>
          <w:marRight w:val="0"/>
          <w:marTop w:val="0"/>
          <w:marBottom w:val="0"/>
          <w:divBdr>
            <w:top w:val="none" w:sz="0" w:space="0" w:color="auto"/>
            <w:left w:val="none" w:sz="0" w:space="0" w:color="auto"/>
            <w:bottom w:val="none" w:sz="0" w:space="0" w:color="auto"/>
            <w:right w:val="none" w:sz="0" w:space="0" w:color="auto"/>
          </w:divBdr>
        </w:div>
        <w:div w:id="66847305">
          <w:marLeft w:val="640"/>
          <w:marRight w:val="0"/>
          <w:marTop w:val="0"/>
          <w:marBottom w:val="0"/>
          <w:divBdr>
            <w:top w:val="none" w:sz="0" w:space="0" w:color="auto"/>
            <w:left w:val="none" w:sz="0" w:space="0" w:color="auto"/>
            <w:bottom w:val="none" w:sz="0" w:space="0" w:color="auto"/>
            <w:right w:val="none" w:sz="0" w:space="0" w:color="auto"/>
          </w:divBdr>
        </w:div>
        <w:div w:id="1087387713">
          <w:marLeft w:val="640"/>
          <w:marRight w:val="0"/>
          <w:marTop w:val="0"/>
          <w:marBottom w:val="0"/>
          <w:divBdr>
            <w:top w:val="none" w:sz="0" w:space="0" w:color="auto"/>
            <w:left w:val="none" w:sz="0" w:space="0" w:color="auto"/>
            <w:bottom w:val="none" w:sz="0" w:space="0" w:color="auto"/>
            <w:right w:val="none" w:sz="0" w:space="0" w:color="auto"/>
          </w:divBdr>
        </w:div>
        <w:div w:id="666396799">
          <w:marLeft w:val="640"/>
          <w:marRight w:val="0"/>
          <w:marTop w:val="0"/>
          <w:marBottom w:val="0"/>
          <w:divBdr>
            <w:top w:val="none" w:sz="0" w:space="0" w:color="auto"/>
            <w:left w:val="none" w:sz="0" w:space="0" w:color="auto"/>
            <w:bottom w:val="none" w:sz="0" w:space="0" w:color="auto"/>
            <w:right w:val="none" w:sz="0" w:space="0" w:color="auto"/>
          </w:divBdr>
        </w:div>
        <w:div w:id="1759788165">
          <w:marLeft w:val="640"/>
          <w:marRight w:val="0"/>
          <w:marTop w:val="0"/>
          <w:marBottom w:val="0"/>
          <w:divBdr>
            <w:top w:val="none" w:sz="0" w:space="0" w:color="auto"/>
            <w:left w:val="none" w:sz="0" w:space="0" w:color="auto"/>
            <w:bottom w:val="none" w:sz="0" w:space="0" w:color="auto"/>
            <w:right w:val="none" w:sz="0" w:space="0" w:color="auto"/>
          </w:divBdr>
        </w:div>
        <w:div w:id="1206791087">
          <w:marLeft w:val="640"/>
          <w:marRight w:val="0"/>
          <w:marTop w:val="0"/>
          <w:marBottom w:val="0"/>
          <w:divBdr>
            <w:top w:val="none" w:sz="0" w:space="0" w:color="auto"/>
            <w:left w:val="none" w:sz="0" w:space="0" w:color="auto"/>
            <w:bottom w:val="none" w:sz="0" w:space="0" w:color="auto"/>
            <w:right w:val="none" w:sz="0" w:space="0" w:color="auto"/>
          </w:divBdr>
        </w:div>
        <w:div w:id="1820269075">
          <w:marLeft w:val="640"/>
          <w:marRight w:val="0"/>
          <w:marTop w:val="0"/>
          <w:marBottom w:val="0"/>
          <w:divBdr>
            <w:top w:val="none" w:sz="0" w:space="0" w:color="auto"/>
            <w:left w:val="none" w:sz="0" w:space="0" w:color="auto"/>
            <w:bottom w:val="none" w:sz="0" w:space="0" w:color="auto"/>
            <w:right w:val="none" w:sz="0" w:space="0" w:color="auto"/>
          </w:divBdr>
        </w:div>
        <w:div w:id="1488399800">
          <w:marLeft w:val="640"/>
          <w:marRight w:val="0"/>
          <w:marTop w:val="0"/>
          <w:marBottom w:val="0"/>
          <w:divBdr>
            <w:top w:val="none" w:sz="0" w:space="0" w:color="auto"/>
            <w:left w:val="none" w:sz="0" w:space="0" w:color="auto"/>
            <w:bottom w:val="none" w:sz="0" w:space="0" w:color="auto"/>
            <w:right w:val="none" w:sz="0" w:space="0" w:color="auto"/>
          </w:divBdr>
        </w:div>
        <w:div w:id="1898203265">
          <w:marLeft w:val="640"/>
          <w:marRight w:val="0"/>
          <w:marTop w:val="0"/>
          <w:marBottom w:val="0"/>
          <w:divBdr>
            <w:top w:val="none" w:sz="0" w:space="0" w:color="auto"/>
            <w:left w:val="none" w:sz="0" w:space="0" w:color="auto"/>
            <w:bottom w:val="none" w:sz="0" w:space="0" w:color="auto"/>
            <w:right w:val="none" w:sz="0" w:space="0" w:color="auto"/>
          </w:divBdr>
        </w:div>
        <w:div w:id="568154444">
          <w:marLeft w:val="640"/>
          <w:marRight w:val="0"/>
          <w:marTop w:val="0"/>
          <w:marBottom w:val="0"/>
          <w:divBdr>
            <w:top w:val="none" w:sz="0" w:space="0" w:color="auto"/>
            <w:left w:val="none" w:sz="0" w:space="0" w:color="auto"/>
            <w:bottom w:val="none" w:sz="0" w:space="0" w:color="auto"/>
            <w:right w:val="none" w:sz="0" w:space="0" w:color="auto"/>
          </w:divBdr>
        </w:div>
        <w:div w:id="1358458887">
          <w:marLeft w:val="640"/>
          <w:marRight w:val="0"/>
          <w:marTop w:val="0"/>
          <w:marBottom w:val="0"/>
          <w:divBdr>
            <w:top w:val="none" w:sz="0" w:space="0" w:color="auto"/>
            <w:left w:val="none" w:sz="0" w:space="0" w:color="auto"/>
            <w:bottom w:val="none" w:sz="0" w:space="0" w:color="auto"/>
            <w:right w:val="none" w:sz="0" w:space="0" w:color="auto"/>
          </w:divBdr>
        </w:div>
        <w:div w:id="1703895719">
          <w:marLeft w:val="640"/>
          <w:marRight w:val="0"/>
          <w:marTop w:val="0"/>
          <w:marBottom w:val="0"/>
          <w:divBdr>
            <w:top w:val="none" w:sz="0" w:space="0" w:color="auto"/>
            <w:left w:val="none" w:sz="0" w:space="0" w:color="auto"/>
            <w:bottom w:val="none" w:sz="0" w:space="0" w:color="auto"/>
            <w:right w:val="none" w:sz="0" w:space="0" w:color="auto"/>
          </w:divBdr>
        </w:div>
        <w:div w:id="905988559">
          <w:marLeft w:val="640"/>
          <w:marRight w:val="0"/>
          <w:marTop w:val="0"/>
          <w:marBottom w:val="0"/>
          <w:divBdr>
            <w:top w:val="none" w:sz="0" w:space="0" w:color="auto"/>
            <w:left w:val="none" w:sz="0" w:space="0" w:color="auto"/>
            <w:bottom w:val="none" w:sz="0" w:space="0" w:color="auto"/>
            <w:right w:val="none" w:sz="0" w:space="0" w:color="auto"/>
          </w:divBdr>
        </w:div>
        <w:div w:id="844368817">
          <w:marLeft w:val="640"/>
          <w:marRight w:val="0"/>
          <w:marTop w:val="0"/>
          <w:marBottom w:val="0"/>
          <w:divBdr>
            <w:top w:val="none" w:sz="0" w:space="0" w:color="auto"/>
            <w:left w:val="none" w:sz="0" w:space="0" w:color="auto"/>
            <w:bottom w:val="none" w:sz="0" w:space="0" w:color="auto"/>
            <w:right w:val="none" w:sz="0" w:space="0" w:color="auto"/>
          </w:divBdr>
        </w:div>
        <w:div w:id="21783850">
          <w:marLeft w:val="640"/>
          <w:marRight w:val="0"/>
          <w:marTop w:val="0"/>
          <w:marBottom w:val="0"/>
          <w:divBdr>
            <w:top w:val="none" w:sz="0" w:space="0" w:color="auto"/>
            <w:left w:val="none" w:sz="0" w:space="0" w:color="auto"/>
            <w:bottom w:val="none" w:sz="0" w:space="0" w:color="auto"/>
            <w:right w:val="none" w:sz="0" w:space="0" w:color="auto"/>
          </w:divBdr>
        </w:div>
        <w:div w:id="373697554">
          <w:marLeft w:val="640"/>
          <w:marRight w:val="0"/>
          <w:marTop w:val="0"/>
          <w:marBottom w:val="0"/>
          <w:divBdr>
            <w:top w:val="none" w:sz="0" w:space="0" w:color="auto"/>
            <w:left w:val="none" w:sz="0" w:space="0" w:color="auto"/>
            <w:bottom w:val="none" w:sz="0" w:space="0" w:color="auto"/>
            <w:right w:val="none" w:sz="0" w:space="0" w:color="auto"/>
          </w:divBdr>
        </w:div>
        <w:div w:id="1202475729">
          <w:marLeft w:val="640"/>
          <w:marRight w:val="0"/>
          <w:marTop w:val="0"/>
          <w:marBottom w:val="0"/>
          <w:divBdr>
            <w:top w:val="none" w:sz="0" w:space="0" w:color="auto"/>
            <w:left w:val="none" w:sz="0" w:space="0" w:color="auto"/>
            <w:bottom w:val="none" w:sz="0" w:space="0" w:color="auto"/>
            <w:right w:val="none" w:sz="0" w:space="0" w:color="auto"/>
          </w:divBdr>
        </w:div>
        <w:div w:id="1150289109">
          <w:marLeft w:val="640"/>
          <w:marRight w:val="0"/>
          <w:marTop w:val="0"/>
          <w:marBottom w:val="0"/>
          <w:divBdr>
            <w:top w:val="none" w:sz="0" w:space="0" w:color="auto"/>
            <w:left w:val="none" w:sz="0" w:space="0" w:color="auto"/>
            <w:bottom w:val="none" w:sz="0" w:space="0" w:color="auto"/>
            <w:right w:val="none" w:sz="0" w:space="0" w:color="auto"/>
          </w:divBdr>
        </w:div>
        <w:div w:id="1954507454">
          <w:marLeft w:val="640"/>
          <w:marRight w:val="0"/>
          <w:marTop w:val="0"/>
          <w:marBottom w:val="0"/>
          <w:divBdr>
            <w:top w:val="none" w:sz="0" w:space="0" w:color="auto"/>
            <w:left w:val="none" w:sz="0" w:space="0" w:color="auto"/>
            <w:bottom w:val="none" w:sz="0" w:space="0" w:color="auto"/>
            <w:right w:val="none" w:sz="0" w:space="0" w:color="auto"/>
          </w:divBdr>
        </w:div>
        <w:div w:id="563419813">
          <w:marLeft w:val="640"/>
          <w:marRight w:val="0"/>
          <w:marTop w:val="0"/>
          <w:marBottom w:val="0"/>
          <w:divBdr>
            <w:top w:val="none" w:sz="0" w:space="0" w:color="auto"/>
            <w:left w:val="none" w:sz="0" w:space="0" w:color="auto"/>
            <w:bottom w:val="none" w:sz="0" w:space="0" w:color="auto"/>
            <w:right w:val="none" w:sz="0" w:space="0" w:color="auto"/>
          </w:divBdr>
        </w:div>
        <w:div w:id="1023823748">
          <w:marLeft w:val="640"/>
          <w:marRight w:val="0"/>
          <w:marTop w:val="0"/>
          <w:marBottom w:val="0"/>
          <w:divBdr>
            <w:top w:val="none" w:sz="0" w:space="0" w:color="auto"/>
            <w:left w:val="none" w:sz="0" w:space="0" w:color="auto"/>
            <w:bottom w:val="none" w:sz="0" w:space="0" w:color="auto"/>
            <w:right w:val="none" w:sz="0" w:space="0" w:color="auto"/>
          </w:divBdr>
        </w:div>
        <w:div w:id="642927346">
          <w:marLeft w:val="640"/>
          <w:marRight w:val="0"/>
          <w:marTop w:val="0"/>
          <w:marBottom w:val="0"/>
          <w:divBdr>
            <w:top w:val="none" w:sz="0" w:space="0" w:color="auto"/>
            <w:left w:val="none" w:sz="0" w:space="0" w:color="auto"/>
            <w:bottom w:val="none" w:sz="0" w:space="0" w:color="auto"/>
            <w:right w:val="none" w:sz="0" w:space="0" w:color="auto"/>
          </w:divBdr>
        </w:div>
        <w:div w:id="1441215489">
          <w:marLeft w:val="640"/>
          <w:marRight w:val="0"/>
          <w:marTop w:val="0"/>
          <w:marBottom w:val="0"/>
          <w:divBdr>
            <w:top w:val="none" w:sz="0" w:space="0" w:color="auto"/>
            <w:left w:val="none" w:sz="0" w:space="0" w:color="auto"/>
            <w:bottom w:val="none" w:sz="0" w:space="0" w:color="auto"/>
            <w:right w:val="none" w:sz="0" w:space="0" w:color="auto"/>
          </w:divBdr>
        </w:div>
        <w:div w:id="857161505">
          <w:marLeft w:val="640"/>
          <w:marRight w:val="0"/>
          <w:marTop w:val="0"/>
          <w:marBottom w:val="0"/>
          <w:divBdr>
            <w:top w:val="none" w:sz="0" w:space="0" w:color="auto"/>
            <w:left w:val="none" w:sz="0" w:space="0" w:color="auto"/>
            <w:bottom w:val="none" w:sz="0" w:space="0" w:color="auto"/>
            <w:right w:val="none" w:sz="0" w:space="0" w:color="auto"/>
          </w:divBdr>
        </w:div>
        <w:div w:id="1867518916">
          <w:marLeft w:val="640"/>
          <w:marRight w:val="0"/>
          <w:marTop w:val="0"/>
          <w:marBottom w:val="0"/>
          <w:divBdr>
            <w:top w:val="none" w:sz="0" w:space="0" w:color="auto"/>
            <w:left w:val="none" w:sz="0" w:space="0" w:color="auto"/>
            <w:bottom w:val="none" w:sz="0" w:space="0" w:color="auto"/>
            <w:right w:val="none" w:sz="0" w:space="0" w:color="auto"/>
          </w:divBdr>
        </w:div>
        <w:div w:id="1354264500">
          <w:marLeft w:val="640"/>
          <w:marRight w:val="0"/>
          <w:marTop w:val="0"/>
          <w:marBottom w:val="0"/>
          <w:divBdr>
            <w:top w:val="none" w:sz="0" w:space="0" w:color="auto"/>
            <w:left w:val="none" w:sz="0" w:space="0" w:color="auto"/>
            <w:bottom w:val="none" w:sz="0" w:space="0" w:color="auto"/>
            <w:right w:val="none" w:sz="0" w:space="0" w:color="auto"/>
          </w:divBdr>
        </w:div>
        <w:div w:id="1741906003">
          <w:marLeft w:val="640"/>
          <w:marRight w:val="0"/>
          <w:marTop w:val="0"/>
          <w:marBottom w:val="0"/>
          <w:divBdr>
            <w:top w:val="none" w:sz="0" w:space="0" w:color="auto"/>
            <w:left w:val="none" w:sz="0" w:space="0" w:color="auto"/>
            <w:bottom w:val="none" w:sz="0" w:space="0" w:color="auto"/>
            <w:right w:val="none" w:sz="0" w:space="0" w:color="auto"/>
          </w:divBdr>
        </w:div>
        <w:div w:id="1819881527">
          <w:marLeft w:val="640"/>
          <w:marRight w:val="0"/>
          <w:marTop w:val="0"/>
          <w:marBottom w:val="0"/>
          <w:divBdr>
            <w:top w:val="none" w:sz="0" w:space="0" w:color="auto"/>
            <w:left w:val="none" w:sz="0" w:space="0" w:color="auto"/>
            <w:bottom w:val="none" w:sz="0" w:space="0" w:color="auto"/>
            <w:right w:val="none" w:sz="0" w:space="0" w:color="auto"/>
          </w:divBdr>
        </w:div>
        <w:div w:id="939223166">
          <w:marLeft w:val="640"/>
          <w:marRight w:val="0"/>
          <w:marTop w:val="0"/>
          <w:marBottom w:val="0"/>
          <w:divBdr>
            <w:top w:val="none" w:sz="0" w:space="0" w:color="auto"/>
            <w:left w:val="none" w:sz="0" w:space="0" w:color="auto"/>
            <w:bottom w:val="none" w:sz="0" w:space="0" w:color="auto"/>
            <w:right w:val="none" w:sz="0" w:space="0" w:color="auto"/>
          </w:divBdr>
        </w:div>
        <w:div w:id="1274552027">
          <w:marLeft w:val="640"/>
          <w:marRight w:val="0"/>
          <w:marTop w:val="0"/>
          <w:marBottom w:val="0"/>
          <w:divBdr>
            <w:top w:val="none" w:sz="0" w:space="0" w:color="auto"/>
            <w:left w:val="none" w:sz="0" w:space="0" w:color="auto"/>
            <w:bottom w:val="none" w:sz="0" w:space="0" w:color="auto"/>
            <w:right w:val="none" w:sz="0" w:space="0" w:color="auto"/>
          </w:divBdr>
        </w:div>
        <w:div w:id="945576871">
          <w:marLeft w:val="640"/>
          <w:marRight w:val="0"/>
          <w:marTop w:val="0"/>
          <w:marBottom w:val="0"/>
          <w:divBdr>
            <w:top w:val="none" w:sz="0" w:space="0" w:color="auto"/>
            <w:left w:val="none" w:sz="0" w:space="0" w:color="auto"/>
            <w:bottom w:val="none" w:sz="0" w:space="0" w:color="auto"/>
            <w:right w:val="none" w:sz="0" w:space="0" w:color="auto"/>
          </w:divBdr>
        </w:div>
        <w:div w:id="1073819069">
          <w:marLeft w:val="640"/>
          <w:marRight w:val="0"/>
          <w:marTop w:val="0"/>
          <w:marBottom w:val="0"/>
          <w:divBdr>
            <w:top w:val="none" w:sz="0" w:space="0" w:color="auto"/>
            <w:left w:val="none" w:sz="0" w:space="0" w:color="auto"/>
            <w:bottom w:val="none" w:sz="0" w:space="0" w:color="auto"/>
            <w:right w:val="none" w:sz="0" w:space="0" w:color="auto"/>
          </w:divBdr>
        </w:div>
        <w:div w:id="1217820776">
          <w:marLeft w:val="640"/>
          <w:marRight w:val="0"/>
          <w:marTop w:val="0"/>
          <w:marBottom w:val="0"/>
          <w:divBdr>
            <w:top w:val="none" w:sz="0" w:space="0" w:color="auto"/>
            <w:left w:val="none" w:sz="0" w:space="0" w:color="auto"/>
            <w:bottom w:val="none" w:sz="0" w:space="0" w:color="auto"/>
            <w:right w:val="none" w:sz="0" w:space="0" w:color="auto"/>
          </w:divBdr>
        </w:div>
        <w:div w:id="1535118663">
          <w:marLeft w:val="640"/>
          <w:marRight w:val="0"/>
          <w:marTop w:val="0"/>
          <w:marBottom w:val="0"/>
          <w:divBdr>
            <w:top w:val="none" w:sz="0" w:space="0" w:color="auto"/>
            <w:left w:val="none" w:sz="0" w:space="0" w:color="auto"/>
            <w:bottom w:val="none" w:sz="0" w:space="0" w:color="auto"/>
            <w:right w:val="none" w:sz="0" w:space="0" w:color="auto"/>
          </w:divBdr>
        </w:div>
        <w:div w:id="1662659019">
          <w:marLeft w:val="640"/>
          <w:marRight w:val="0"/>
          <w:marTop w:val="0"/>
          <w:marBottom w:val="0"/>
          <w:divBdr>
            <w:top w:val="none" w:sz="0" w:space="0" w:color="auto"/>
            <w:left w:val="none" w:sz="0" w:space="0" w:color="auto"/>
            <w:bottom w:val="none" w:sz="0" w:space="0" w:color="auto"/>
            <w:right w:val="none" w:sz="0" w:space="0" w:color="auto"/>
          </w:divBdr>
        </w:div>
        <w:div w:id="1975865729">
          <w:marLeft w:val="640"/>
          <w:marRight w:val="0"/>
          <w:marTop w:val="0"/>
          <w:marBottom w:val="0"/>
          <w:divBdr>
            <w:top w:val="none" w:sz="0" w:space="0" w:color="auto"/>
            <w:left w:val="none" w:sz="0" w:space="0" w:color="auto"/>
            <w:bottom w:val="none" w:sz="0" w:space="0" w:color="auto"/>
            <w:right w:val="none" w:sz="0" w:space="0" w:color="auto"/>
          </w:divBdr>
        </w:div>
        <w:div w:id="1956057752">
          <w:marLeft w:val="640"/>
          <w:marRight w:val="0"/>
          <w:marTop w:val="0"/>
          <w:marBottom w:val="0"/>
          <w:divBdr>
            <w:top w:val="none" w:sz="0" w:space="0" w:color="auto"/>
            <w:left w:val="none" w:sz="0" w:space="0" w:color="auto"/>
            <w:bottom w:val="none" w:sz="0" w:space="0" w:color="auto"/>
            <w:right w:val="none" w:sz="0" w:space="0" w:color="auto"/>
          </w:divBdr>
        </w:div>
        <w:div w:id="1381902042">
          <w:marLeft w:val="640"/>
          <w:marRight w:val="0"/>
          <w:marTop w:val="0"/>
          <w:marBottom w:val="0"/>
          <w:divBdr>
            <w:top w:val="none" w:sz="0" w:space="0" w:color="auto"/>
            <w:left w:val="none" w:sz="0" w:space="0" w:color="auto"/>
            <w:bottom w:val="none" w:sz="0" w:space="0" w:color="auto"/>
            <w:right w:val="none" w:sz="0" w:space="0" w:color="auto"/>
          </w:divBdr>
        </w:div>
        <w:div w:id="161940024">
          <w:marLeft w:val="640"/>
          <w:marRight w:val="0"/>
          <w:marTop w:val="0"/>
          <w:marBottom w:val="0"/>
          <w:divBdr>
            <w:top w:val="none" w:sz="0" w:space="0" w:color="auto"/>
            <w:left w:val="none" w:sz="0" w:space="0" w:color="auto"/>
            <w:bottom w:val="none" w:sz="0" w:space="0" w:color="auto"/>
            <w:right w:val="none" w:sz="0" w:space="0" w:color="auto"/>
          </w:divBdr>
        </w:div>
        <w:div w:id="335424456">
          <w:marLeft w:val="640"/>
          <w:marRight w:val="0"/>
          <w:marTop w:val="0"/>
          <w:marBottom w:val="0"/>
          <w:divBdr>
            <w:top w:val="none" w:sz="0" w:space="0" w:color="auto"/>
            <w:left w:val="none" w:sz="0" w:space="0" w:color="auto"/>
            <w:bottom w:val="none" w:sz="0" w:space="0" w:color="auto"/>
            <w:right w:val="none" w:sz="0" w:space="0" w:color="auto"/>
          </w:divBdr>
        </w:div>
        <w:div w:id="447045110">
          <w:marLeft w:val="640"/>
          <w:marRight w:val="0"/>
          <w:marTop w:val="0"/>
          <w:marBottom w:val="0"/>
          <w:divBdr>
            <w:top w:val="none" w:sz="0" w:space="0" w:color="auto"/>
            <w:left w:val="none" w:sz="0" w:space="0" w:color="auto"/>
            <w:bottom w:val="none" w:sz="0" w:space="0" w:color="auto"/>
            <w:right w:val="none" w:sz="0" w:space="0" w:color="auto"/>
          </w:divBdr>
        </w:div>
        <w:div w:id="1474366094">
          <w:marLeft w:val="640"/>
          <w:marRight w:val="0"/>
          <w:marTop w:val="0"/>
          <w:marBottom w:val="0"/>
          <w:divBdr>
            <w:top w:val="none" w:sz="0" w:space="0" w:color="auto"/>
            <w:left w:val="none" w:sz="0" w:space="0" w:color="auto"/>
            <w:bottom w:val="none" w:sz="0" w:space="0" w:color="auto"/>
            <w:right w:val="none" w:sz="0" w:space="0" w:color="auto"/>
          </w:divBdr>
        </w:div>
        <w:div w:id="1884555707">
          <w:marLeft w:val="640"/>
          <w:marRight w:val="0"/>
          <w:marTop w:val="0"/>
          <w:marBottom w:val="0"/>
          <w:divBdr>
            <w:top w:val="none" w:sz="0" w:space="0" w:color="auto"/>
            <w:left w:val="none" w:sz="0" w:space="0" w:color="auto"/>
            <w:bottom w:val="none" w:sz="0" w:space="0" w:color="auto"/>
            <w:right w:val="none" w:sz="0" w:space="0" w:color="auto"/>
          </w:divBdr>
        </w:div>
        <w:div w:id="1473209390">
          <w:marLeft w:val="640"/>
          <w:marRight w:val="0"/>
          <w:marTop w:val="0"/>
          <w:marBottom w:val="0"/>
          <w:divBdr>
            <w:top w:val="none" w:sz="0" w:space="0" w:color="auto"/>
            <w:left w:val="none" w:sz="0" w:space="0" w:color="auto"/>
            <w:bottom w:val="none" w:sz="0" w:space="0" w:color="auto"/>
            <w:right w:val="none" w:sz="0" w:space="0" w:color="auto"/>
          </w:divBdr>
        </w:div>
        <w:div w:id="1668054248">
          <w:marLeft w:val="640"/>
          <w:marRight w:val="0"/>
          <w:marTop w:val="0"/>
          <w:marBottom w:val="0"/>
          <w:divBdr>
            <w:top w:val="none" w:sz="0" w:space="0" w:color="auto"/>
            <w:left w:val="none" w:sz="0" w:space="0" w:color="auto"/>
            <w:bottom w:val="none" w:sz="0" w:space="0" w:color="auto"/>
            <w:right w:val="none" w:sz="0" w:space="0" w:color="auto"/>
          </w:divBdr>
        </w:div>
        <w:div w:id="1906993216">
          <w:marLeft w:val="640"/>
          <w:marRight w:val="0"/>
          <w:marTop w:val="0"/>
          <w:marBottom w:val="0"/>
          <w:divBdr>
            <w:top w:val="none" w:sz="0" w:space="0" w:color="auto"/>
            <w:left w:val="none" w:sz="0" w:space="0" w:color="auto"/>
            <w:bottom w:val="none" w:sz="0" w:space="0" w:color="auto"/>
            <w:right w:val="none" w:sz="0" w:space="0" w:color="auto"/>
          </w:divBdr>
        </w:div>
        <w:div w:id="2119716037">
          <w:marLeft w:val="640"/>
          <w:marRight w:val="0"/>
          <w:marTop w:val="0"/>
          <w:marBottom w:val="0"/>
          <w:divBdr>
            <w:top w:val="none" w:sz="0" w:space="0" w:color="auto"/>
            <w:left w:val="none" w:sz="0" w:space="0" w:color="auto"/>
            <w:bottom w:val="none" w:sz="0" w:space="0" w:color="auto"/>
            <w:right w:val="none" w:sz="0" w:space="0" w:color="auto"/>
          </w:divBdr>
        </w:div>
        <w:div w:id="1029526940">
          <w:marLeft w:val="640"/>
          <w:marRight w:val="0"/>
          <w:marTop w:val="0"/>
          <w:marBottom w:val="0"/>
          <w:divBdr>
            <w:top w:val="none" w:sz="0" w:space="0" w:color="auto"/>
            <w:left w:val="none" w:sz="0" w:space="0" w:color="auto"/>
            <w:bottom w:val="none" w:sz="0" w:space="0" w:color="auto"/>
            <w:right w:val="none" w:sz="0" w:space="0" w:color="auto"/>
          </w:divBdr>
        </w:div>
        <w:div w:id="1831172786">
          <w:marLeft w:val="640"/>
          <w:marRight w:val="0"/>
          <w:marTop w:val="0"/>
          <w:marBottom w:val="0"/>
          <w:divBdr>
            <w:top w:val="none" w:sz="0" w:space="0" w:color="auto"/>
            <w:left w:val="none" w:sz="0" w:space="0" w:color="auto"/>
            <w:bottom w:val="none" w:sz="0" w:space="0" w:color="auto"/>
            <w:right w:val="none" w:sz="0" w:space="0" w:color="auto"/>
          </w:divBdr>
        </w:div>
        <w:div w:id="827133562">
          <w:marLeft w:val="640"/>
          <w:marRight w:val="0"/>
          <w:marTop w:val="0"/>
          <w:marBottom w:val="0"/>
          <w:divBdr>
            <w:top w:val="none" w:sz="0" w:space="0" w:color="auto"/>
            <w:left w:val="none" w:sz="0" w:space="0" w:color="auto"/>
            <w:bottom w:val="none" w:sz="0" w:space="0" w:color="auto"/>
            <w:right w:val="none" w:sz="0" w:space="0" w:color="auto"/>
          </w:divBdr>
        </w:div>
        <w:div w:id="1568540594">
          <w:marLeft w:val="640"/>
          <w:marRight w:val="0"/>
          <w:marTop w:val="0"/>
          <w:marBottom w:val="0"/>
          <w:divBdr>
            <w:top w:val="none" w:sz="0" w:space="0" w:color="auto"/>
            <w:left w:val="none" w:sz="0" w:space="0" w:color="auto"/>
            <w:bottom w:val="none" w:sz="0" w:space="0" w:color="auto"/>
            <w:right w:val="none" w:sz="0" w:space="0" w:color="auto"/>
          </w:divBdr>
        </w:div>
        <w:div w:id="1196431734">
          <w:marLeft w:val="640"/>
          <w:marRight w:val="0"/>
          <w:marTop w:val="0"/>
          <w:marBottom w:val="0"/>
          <w:divBdr>
            <w:top w:val="none" w:sz="0" w:space="0" w:color="auto"/>
            <w:left w:val="none" w:sz="0" w:space="0" w:color="auto"/>
            <w:bottom w:val="none" w:sz="0" w:space="0" w:color="auto"/>
            <w:right w:val="none" w:sz="0" w:space="0" w:color="auto"/>
          </w:divBdr>
        </w:div>
        <w:div w:id="1414233005">
          <w:marLeft w:val="640"/>
          <w:marRight w:val="0"/>
          <w:marTop w:val="0"/>
          <w:marBottom w:val="0"/>
          <w:divBdr>
            <w:top w:val="none" w:sz="0" w:space="0" w:color="auto"/>
            <w:left w:val="none" w:sz="0" w:space="0" w:color="auto"/>
            <w:bottom w:val="none" w:sz="0" w:space="0" w:color="auto"/>
            <w:right w:val="none" w:sz="0" w:space="0" w:color="auto"/>
          </w:divBdr>
        </w:div>
        <w:div w:id="942494552">
          <w:marLeft w:val="640"/>
          <w:marRight w:val="0"/>
          <w:marTop w:val="0"/>
          <w:marBottom w:val="0"/>
          <w:divBdr>
            <w:top w:val="none" w:sz="0" w:space="0" w:color="auto"/>
            <w:left w:val="none" w:sz="0" w:space="0" w:color="auto"/>
            <w:bottom w:val="none" w:sz="0" w:space="0" w:color="auto"/>
            <w:right w:val="none" w:sz="0" w:space="0" w:color="auto"/>
          </w:divBdr>
        </w:div>
        <w:div w:id="125900689">
          <w:marLeft w:val="640"/>
          <w:marRight w:val="0"/>
          <w:marTop w:val="0"/>
          <w:marBottom w:val="0"/>
          <w:divBdr>
            <w:top w:val="none" w:sz="0" w:space="0" w:color="auto"/>
            <w:left w:val="none" w:sz="0" w:space="0" w:color="auto"/>
            <w:bottom w:val="none" w:sz="0" w:space="0" w:color="auto"/>
            <w:right w:val="none" w:sz="0" w:space="0" w:color="auto"/>
          </w:divBdr>
        </w:div>
        <w:div w:id="801078443">
          <w:marLeft w:val="640"/>
          <w:marRight w:val="0"/>
          <w:marTop w:val="0"/>
          <w:marBottom w:val="0"/>
          <w:divBdr>
            <w:top w:val="none" w:sz="0" w:space="0" w:color="auto"/>
            <w:left w:val="none" w:sz="0" w:space="0" w:color="auto"/>
            <w:bottom w:val="none" w:sz="0" w:space="0" w:color="auto"/>
            <w:right w:val="none" w:sz="0" w:space="0" w:color="auto"/>
          </w:divBdr>
        </w:div>
        <w:div w:id="1250503000">
          <w:marLeft w:val="640"/>
          <w:marRight w:val="0"/>
          <w:marTop w:val="0"/>
          <w:marBottom w:val="0"/>
          <w:divBdr>
            <w:top w:val="none" w:sz="0" w:space="0" w:color="auto"/>
            <w:left w:val="none" w:sz="0" w:space="0" w:color="auto"/>
            <w:bottom w:val="none" w:sz="0" w:space="0" w:color="auto"/>
            <w:right w:val="none" w:sz="0" w:space="0" w:color="auto"/>
          </w:divBdr>
        </w:div>
        <w:div w:id="814176914">
          <w:marLeft w:val="640"/>
          <w:marRight w:val="0"/>
          <w:marTop w:val="0"/>
          <w:marBottom w:val="0"/>
          <w:divBdr>
            <w:top w:val="none" w:sz="0" w:space="0" w:color="auto"/>
            <w:left w:val="none" w:sz="0" w:space="0" w:color="auto"/>
            <w:bottom w:val="none" w:sz="0" w:space="0" w:color="auto"/>
            <w:right w:val="none" w:sz="0" w:space="0" w:color="auto"/>
          </w:divBdr>
        </w:div>
        <w:div w:id="732851224">
          <w:marLeft w:val="640"/>
          <w:marRight w:val="0"/>
          <w:marTop w:val="0"/>
          <w:marBottom w:val="0"/>
          <w:divBdr>
            <w:top w:val="none" w:sz="0" w:space="0" w:color="auto"/>
            <w:left w:val="none" w:sz="0" w:space="0" w:color="auto"/>
            <w:bottom w:val="none" w:sz="0" w:space="0" w:color="auto"/>
            <w:right w:val="none" w:sz="0" w:space="0" w:color="auto"/>
          </w:divBdr>
        </w:div>
        <w:div w:id="75060107">
          <w:marLeft w:val="640"/>
          <w:marRight w:val="0"/>
          <w:marTop w:val="0"/>
          <w:marBottom w:val="0"/>
          <w:divBdr>
            <w:top w:val="none" w:sz="0" w:space="0" w:color="auto"/>
            <w:left w:val="none" w:sz="0" w:space="0" w:color="auto"/>
            <w:bottom w:val="none" w:sz="0" w:space="0" w:color="auto"/>
            <w:right w:val="none" w:sz="0" w:space="0" w:color="auto"/>
          </w:divBdr>
        </w:div>
        <w:div w:id="641807693">
          <w:marLeft w:val="640"/>
          <w:marRight w:val="0"/>
          <w:marTop w:val="0"/>
          <w:marBottom w:val="0"/>
          <w:divBdr>
            <w:top w:val="none" w:sz="0" w:space="0" w:color="auto"/>
            <w:left w:val="none" w:sz="0" w:space="0" w:color="auto"/>
            <w:bottom w:val="none" w:sz="0" w:space="0" w:color="auto"/>
            <w:right w:val="none" w:sz="0" w:space="0" w:color="auto"/>
          </w:divBdr>
        </w:div>
        <w:div w:id="1938248895">
          <w:marLeft w:val="640"/>
          <w:marRight w:val="0"/>
          <w:marTop w:val="0"/>
          <w:marBottom w:val="0"/>
          <w:divBdr>
            <w:top w:val="none" w:sz="0" w:space="0" w:color="auto"/>
            <w:left w:val="none" w:sz="0" w:space="0" w:color="auto"/>
            <w:bottom w:val="none" w:sz="0" w:space="0" w:color="auto"/>
            <w:right w:val="none" w:sz="0" w:space="0" w:color="auto"/>
          </w:divBdr>
        </w:div>
        <w:div w:id="866144190">
          <w:marLeft w:val="640"/>
          <w:marRight w:val="0"/>
          <w:marTop w:val="0"/>
          <w:marBottom w:val="0"/>
          <w:divBdr>
            <w:top w:val="none" w:sz="0" w:space="0" w:color="auto"/>
            <w:left w:val="none" w:sz="0" w:space="0" w:color="auto"/>
            <w:bottom w:val="none" w:sz="0" w:space="0" w:color="auto"/>
            <w:right w:val="none" w:sz="0" w:space="0" w:color="auto"/>
          </w:divBdr>
        </w:div>
        <w:div w:id="1094546589">
          <w:marLeft w:val="640"/>
          <w:marRight w:val="0"/>
          <w:marTop w:val="0"/>
          <w:marBottom w:val="0"/>
          <w:divBdr>
            <w:top w:val="none" w:sz="0" w:space="0" w:color="auto"/>
            <w:left w:val="none" w:sz="0" w:space="0" w:color="auto"/>
            <w:bottom w:val="none" w:sz="0" w:space="0" w:color="auto"/>
            <w:right w:val="none" w:sz="0" w:space="0" w:color="auto"/>
          </w:divBdr>
        </w:div>
        <w:div w:id="1756242417">
          <w:marLeft w:val="640"/>
          <w:marRight w:val="0"/>
          <w:marTop w:val="0"/>
          <w:marBottom w:val="0"/>
          <w:divBdr>
            <w:top w:val="none" w:sz="0" w:space="0" w:color="auto"/>
            <w:left w:val="none" w:sz="0" w:space="0" w:color="auto"/>
            <w:bottom w:val="none" w:sz="0" w:space="0" w:color="auto"/>
            <w:right w:val="none" w:sz="0" w:space="0" w:color="auto"/>
          </w:divBdr>
        </w:div>
        <w:div w:id="727728903">
          <w:marLeft w:val="640"/>
          <w:marRight w:val="0"/>
          <w:marTop w:val="0"/>
          <w:marBottom w:val="0"/>
          <w:divBdr>
            <w:top w:val="none" w:sz="0" w:space="0" w:color="auto"/>
            <w:left w:val="none" w:sz="0" w:space="0" w:color="auto"/>
            <w:bottom w:val="none" w:sz="0" w:space="0" w:color="auto"/>
            <w:right w:val="none" w:sz="0" w:space="0" w:color="auto"/>
          </w:divBdr>
        </w:div>
        <w:div w:id="91826347">
          <w:marLeft w:val="640"/>
          <w:marRight w:val="0"/>
          <w:marTop w:val="0"/>
          <w:marBottom w:val="0"/>
          <w:divBdr>
            <w:top w:val="none" w:sz="0" w:space="0" w:color="auto"/>
            <w:left w:val="none" w:sz="0" w:space="0" w:color="auto"/>
            <w:bottom w:val="none" w:sz="0" w:space="0" w:color="auto"/>
            <w:right w:val="none" w:sz="0" w:space="0" w:color="auto"/>
          </w:divBdr>
        </w:div>
        <w:div w:id="1326854992">
          <w:marLeft w:val="640"/>
          <w:marRight w:val="0"/>
          <w:marTop w:val="0"/>
          <w:marBottom w:val="0"/>
          <w:divBdr>
            <w:top w:val="none" w:sz="0" w:space="0" w:color="auto"/>
            <w:left w:val="none" w:sz="0" w:space="0" w:color="auto"/>
            <w:bottom w:val="none" w:sz="0" w:space="0" w:color="auto"/>
            <w:right w:val="none" w:sz="0" w:space="0" w:color="auto"/>
          </w:divBdr>
        </w:div>
        <w:div w:id="724837823">
          <w:marLeft w:val="640"/>
          <w:marRight w:val="0"/>
          <w:marTop w:val="0"/>
          <w:marBottom w:val="0"/>
          <w:divBdr>
            <w:top w:val="none" w:sz="0" w:space="0" w:color="auto"/>
            <w:left w:val="none" w:sz="0" w:space="0" w:color="auto"/>
            <w:bottom w:val="none" w:sz="0" w:space="0" w:color="auto"/>
            <w:right w:val="none" w:sz="0" w:space="0" w:color="auto"/>
          </w:divBdr>
        </w:div>
        <w:div w:id="765075270">
          <w:marLeft w:val="640"/>
          <w:marRight w:val="0"/>
          <w:marTop w:val="0"/>
          <w:marBottom w:val="0"/>
          <w:divBdr>
            <w:top w:val="none" w:sz="0" w:space="0" w:color="auto"/>
            <w:left w:val="none" w:sz="0" w:space="0" w:color="auto"/>
            <w:bottom w:val="none" w:sz="0" w:space="0" w:color="auto"/>
            <w:right w:val="none" w:sz="0" w:space="0" w:color="auto"/>
          </w:divBdr>
        </w:div>
        <w:div w:id="1527790837">
          <w:marLeft w:val="640"/>
          <w:marRight w:val="0"/>
          <w:marTop w:val="0"/>
          <w:marBottom w:val="0"/>
          <w:divBdr>
            <w:top w:val="none" w:sz="0" w:space="0" w:color="auto"/>
            <w:left w:val="none" w:sz="0" w:space="0" w:color="auto"/>
            <w:bottom w:val="none" w:sz="0" w:space="0" w:color="auto"/>
            <w:right w:val="none" w:sz="0" w:space="0" w:color="auto"/>
          </w:divBdr>
        </w:div>
        <w:div w:id="272907290">
          <w:marLeft w:val="640"/>
          <w:marRight w:val="0"/>
          <w:marTop w:val="0"/>
          <w:marBottom w:val="0"/>
          <w:divBdr>
            <w:top w:val="none" w:sz="0" w:space="0" w:color="auto"/>
            <w:left w:val="none" w:sz="0" w:space="0" w:color="auto"/>
            <w:bottom w:val="none" w:sz="0" w:space="0" w:color="auto"/>
            <w:right w:val="none" w:sz="0" w:space="0" w:color="auto"/>
          </w:divBdr>
        </w:div>
        <w:div w:id="1312978007">
          <w:marLeft w:val="640"/>
          <w:marRight w:val="0"/>
          <w:marTop w:val="0"/>
          <w:marBottom w:val="0"/>
          <w:divBdr>
            <w:top w:val="none" w:sz="0" w:space="0" w:color="auto"/>
            <w:left w:val="none" w:sz="0" w:space="0" w:color="auto"/>
            <w:bottom w:val="none" w:sz="0" w:space="0" w:color="auto"/>
            <w:right w:val="none" w:sz="0" w:space="0" w:color="auto"/>
          </w:divBdr>
        </w:div>
        <w:div w:id="1640569278">
          <w:marLeft w:val="640"/>
          <w:marRight w:val="0"/>
          <w:marTop w:val="0"/>
          <w:marBottom w:val="0"/>
          <w:divBdr>
            <w:top w:val="none" w:sz="0" w:space="0" w:color="auto"/>
            <w:left w:val="none" w:sz="0" w:space="0" w:color="auto"/>
            <w:bottom w:val="none" w:sz="0" w:space="0" w:color="auto"/>
            <w:right w:val="none" w:sz="0" w:space="0" w:color="auto"/>
          </w:divBdr>
        </w:div>
        <w:div w:id="271280164">
          <w:marLeft w:val="640"/>
          <w:marRight w:val="0"/>
          <w:marTop w:val="0"/>
          <w:marBottom w:val="0"/>
          <w:divBdr>
            <w:top w:val="none" w:sz="0" w:space="0" w:color="auto"/>
            <w:left w:val="none" w:sz="0" w:space="0" w:color="auto"/>
            <w:bottom w:val="none" w:sz="0" w:space="0" w:color="auto"/>
            <w:right w:val="none" w:sz="0" w:space="0" w:color="auto"/>
          </w:divBdr>
        </w:div>
        <w:div w:id="1318222437">
          <w:marLeft w:val="640"/>
          <w:marRight w:val="0"/>
          <w:marTop w:val="0"/>
          <w:marBottom w:val="0"/>
          <w:divBdr>
            <w:top w:val="none" w:sz="0" w:space="0" w:color="auto"/>
            <w:left w:val="none" w:sz="0" w:space="0" w:color="auto"/>
            <w:bottom w:val="none" w:sz="0" w:space="0" w:color="auto"/>
            <w:right w:val="none" w:sz="0" w:space="0" w:color="auto"/>
          </w:divBdr>
        </w:div>
        <w:div w:id="591164158">
          <w:marLeft w:val="640"/>
          <w:marRight w:val="0"/>
          <w:marTop w:val="0"/>
          <w:marBottom w:val="0"/>
          <w:divBdr>
            <w:top w:val="none" w:sz="0" w:space="0" w:color="auto"/>
            <w:left w:val="none" w:sz="0" w:space="0" w:color="auto"/>
            <w:bottom w:val="none" w:sz="0" w:space="0" w:color="auto"/>
            <w:right w:val="none" w:sz="0" w:space="0" w:color="auto"/>
          </w:divBdr>
        </w:div>
        <w:div w:id="319577885">
          <w:marLeft w:val="640"/>
          <w:marRight w:val="0"/>
          <w:marTop w:val="0"/>
          <w:marBottom w:val="0"/>
          <w:divBdr>
            <w:top w:val="none" w:sz="0" w:space="0" w:color="auto"/>
            <w:left w:val="none" w:sz="0" w:space="0" w:color="auto"/>
            <w:bottom w:val="none" w:sz="0" w:space="0" w:color="auto"/>
            <w:right w:val="none" w:sz="0" w:space="0" w:color="auto"/>
          </w:divBdr>
        </w:div>
        <w:div w:id="2145349531">
          <w:marLeft w:val="640"/>
          <w:marRight w:val="0"/>
          <w:marTop w:val="0"/>
          <w:marBottom w:val="0"/>
          <w:divBdr>
            <w:top w:val="none" w:sz="0" w:space="0" w:color="auto"/>
            <w:left w:val="none" w:sz="0" w:space="0" w:color="auto"/>
            <w:bottom w:val="none" w:sz="0" w:space="0" w:color="auto"/>
            <w:right w:val="none" w:sz="0" w:space="0" w:color="auto"/>
          </w:divBdr>
        </w:div>
        <w:div w:id="917251260">
          <w:marLeft w:val="640"/>
          <w:marRight w:val="0"/>
          <w:marTop w:val="0"/>
          <w:marBottom w:val="0"/>
          <w:divBdr>
            <w:top w:val="none" w:sz="0" w:space="0" w:color="auto"/>
            <w:left w:val="none" w:sz="0" w:space="0" w:color="auto"/>
            <w:bottom w:val="none" w:sz="0" w:space="0" w:color="auto"/>
            <w:right w:val="none" w:sz="0" w:space="0" w:color="auto"/>
          </w:divBdr>
        </w:div>
        <w:div w:id="1624311069">
          <w:marLeft w:val="640"/>
          <w:marRight w:val="0"/>
          <w:marTop w:val="0"/>
          <w:marBottom w:val="0"/>
          <w:divBdr>
            <w:top w:val="none" w:sz="0" w:space="0" w:color="auto"/>
            <w:left w:val="none" w:sz="0" w:space="0" w:color="auto"/>
            <w:bottom w:val="none" w:sz="0" w:space="0" w:color="auto"/>
            <w:right w:val="none" w:sz="0" w:space="0" w:color="auto"/>
          </w:divBdr>
        </w:div>
        <w:div w:id="551424160">
          <w:marLeft w:val="640"/>
          <w:marRight w:val="0"/>
          <w:marTop w:val="0"/>
          <w:marBottom w:val="0"/>
          <w:divBdr>
            <w:top w:val="none" w:sz="0" w:space="0" w:color="auto"/>
            <w:left w:val="none" w:sz="0" w:space="0" w:color="auto"/>
            <w:bottom w:val="none" w:sz="0" w:space="0" w:color="auto"/>
            <w:right w:val="none" w:sz="0" w:space="0" w:color="auto"/>
          </w:divBdr>
        </w:div>
        <w:div w:id="1361201099">
          <w:marLeft w:val="640"/>
          <w:marRight w:val="0"/>
          <w:marTop w:val="0"/>
          <w:marBottom w:val="0"/>
          <w:divBdr>
            <w:top w:val="none" w:sz="0" w:space="0" w:color="auto"/>
            <w:left w:val="none" w:sz="0" w:space="0" w:color="auto"/>
            <w:bottom w:val="none" w:sz="0" w:space="0" w:color="auto"/>
            <w:right w:val="none" w:sz="0" w:space="0" w:color="auto"/>
          </w:divBdr>
        </w:div>
        <w:div w:id="1242060619">
          <w:marLeft w:val="640"/>
          <w:marRight w:val="0"/>
          <w:marTop w:val="0"/>
          <w:marBottom w:val="0"/>
          <w:divBdr>
            <w:top w:val="none" w:sz="0" w:space="0" w:color="auto"/>
            <w:left w:val="none" w:sz="0" w:space="0" w:color="auto"/>
            <w:bottom w:val="none" w:sz="0" w:space="0" w:color="auto"/>
            <w:right w:val="none" w:sz="0" w:space="0" w:color="auto"/>
          </w:divBdr>
        </w:div>
        <w:div w:id="1771387796">
          <w:marLeft w:val="640"/>
          <w:marRight w:val="0"/>
          <w:marTop w:val="0"/>
          <w:marBottom w:val="0"/>
          <w:divBdr>
            <w:top w:val="none" w:sz="0" w:space="0" w:color="auto"/>
            <w:left w:val="none" w:sz="0" w:space="0" w:color="auto"/>
            <w:bottom w:val="none" w:sz="0" w:space="0" w:color="auto"/>
            <w:right w:val="none" w:sz="0" w:space="0" w:color="auto"/>
          </w:divBdr>
        </w:div>
        <w:div w:id="785586943">
          <w:marLeft w:val="640"/>
          <w:marRight w:val="0"/>
          <w:marTop w:val="0"/>
          <w:marBottom w:val="0"/>
          <w:divBdr>
            <w:top w:val="none" w:sz="0" w:space="0" w:color="auto"/>
            <w:left w:val="none" w:sz="0" w:space="0" w:color="auto"/>
            <w:bottom w:val="none" w:sz="0" w:space="0" w:color="auto"/>
            <w:right w:val="none" w:sz="0" w:space="0" w:color="auto"/>
          </w:divBdr>
        </w:div>
        <w:div w:id="1155754659">
          <w:marLeft w:val="640"/>
          <w:marRight w:val="0"/>
          <w:marTop w:val="0"/>
          <w:marBottom w:val="0"/>
          <w:divBdr>
            <w:top w:val="none" w:sz="0" w:space="0" w:color="auto"/>
            <w:left w:val="none" w:sz="0" w:space="0" w:color="auto"/>
            <w:bottom w:val="none" w:sz="0" w:space="0" w:color="auto"/>
            <w:right w:val="none" w:sz="0" w:space="0" w:color="auto"/>
          </w:divBdr>
        </w:div>
        <w:div w:id="537159285">
          <w:marLeft w:val="640"/>
          <w:marRight w:val="0"/>
          <w:marTop w:val="0"/>
          <w:marBottom w:val="0"/>
          <w:divBdr>
            <w:top w:val="none" w:sz="0" w:space="0" w:color="auto"/>
            <w:left w:val="none" w:sz="0" w:space="0" w:color="auto"/>
            <w:bottom w:val="none" w:sz="0" w:space="0" w:color="auto"/>
            <w:right w:val="none" w:sz="0" w:space="0" w:color="auto"/>
          </w:divBdr>
        </w:div>
        <w:div w:id="888146639">
          <w:marLeft w:val="640"/>
          <w:marRight w:val="0"/>
          <w:marTop w:val="0"/>
          <w:marBottom w:val="0"/>
          <w:divBdr>
            <w:top w:val="none" w:sz="0" w:space="0" w:color="auto"/>
            <w:left w:val="none" w:sz="0" w:space="0" w:color="auto"/>
            <w:bottom w:val="none" w:sz="0" w:space="0" w:color="auto"/>
            <w:right w:val="none" w:sz="0" w:space="0" w:color="auto"/>
          </w:divBdr>
        </w:div>
        <w:div w:id="693463234">
          <w:marLeft w:val="640"/>
          <w:marRight w:val="0"/>
          <w:marTop w:val="0"/>
          <w:marBottom w:val="0"/>
          <w:divBdr>
            <w:top w:val="none" w:sz="0" w:space="0" w:color="auto"/>
            <w:left w:val="none" w:sz="0" w:space="0" w:color="auto"/>
            <w:bottom w:val="none" w:sz="0" w:space="0" w:color="auto"/>
            <w:right w:val="none" w:sz="0" w:space="0" w:color="auto"/>
          </w:divBdr>
        </w:div>
        <w:div w:id="1901016034">
          <w:marLeft w:val="640"/>
          <w:marRight w:val="0"/>
          <w:marTop w:val="0"/>
          <w:marBottom w:val="0"/>
          <w:divBdr>
            <w:top w:val="none" w:sz="0" w:space="0" w:color="auto"/>
            <w:left w:val="none" w:sz="0" w:space="0" w:color="auto"/>
            <w:bottom w:val="none" w:sz="0" w:space="0" w:color="auto"/>
            <w:right w:val="none" w:sz="0" w:space="0" w:color="auto"/>
          </w:divBdr>
        </w:div>
        <w:div w:id="113446517">
          <w:marLeft w:val="640"/>
          <w:marRight w:val="0"/>
          <w:marTop w:val="0"/>
          <w:marBottom w:val="0"/>
          <w:divBdr>
            <w:top w:val="none" w:sz="0" w:space="0" w:color="auto"/>
            <w:left w:val="none" w:sz="0" w:space="0" w:color="auto"/>
            <w:bottom w:val="none" w:sz="0" w:space="0" w:color="auto"/>
            <w:right w:val="none" w:sz="0" w:space="0" w:color="auto"/>
          </w:divBdr>
        </w:div>
        <w:div w:id="427236965">
          <w:marLeft w:val="640"/>
          <w:marRight w:val="0"/>
          <w:marTop w:val="0"/>
          <w:marBottom w:val="0"/>
          <w:divBdr>
            <w:top w:val="none" w:sz="0" w:space="0" w:color="auto"/>
            <w:left w:val="none" w:sz="0" w:space="0" w:color="auto"/>
            <w:bottom w:val="none" w:sz="0" w:space="0" w:color="auto"/>
            <w:right w:val="none" w:sz="0" w:space="0" w:color="auto"/>
          </w:divBdr>
        </w:div>
        <w:div w:id="460997399">
          <w:marLeft w:val="640"/>
          <w:marRight w:val="0"/>
          <w:marTop w:val="0"/>
          <w:marBottom w:val="0"/>
          <w:divBdr>
            <w:top w:val="none" w:sz="0" w:space="0" w:color="auto"/>
            <w:left w:val="none" w:sz="0" w:space="0" w:color="auto"/>
            <w:bottom w:val="none" w:sz="0" w:space="0" w:color="auto"/>
            <w:right w:val="none" w:sz="0" w:space="0" w:color="auto"/>
          </w:divBdr>
        </w:div>
        <w:div w:id="1727483360">
          <w:marLeft w:val="640"/>
          <w:marRight w:val="0"/>
          <w:marTop w:val="0"/>
          <w:marBottom w:val="0"/>
          <w:divBdr>
            <w:top w:val="none" w:sz="0" w:space="0" w:color="auto"/>
            <w:left w:val="none" w:sz="0" w:space="0" w:color="auto"/>
            <w:bottom w:val="none" w:sz="0" w:space="0" w:color="auto"/>
            <w:right w:val="none" w:sz="0" w:space="0" w:color="auto"/>
          </w:divBdr>
        </w:div>
        <w:div w:id="851185249">
          <w:marLeft w:val="640"/>
          <w:marRight w:val="0"/>
          <w:marTop w:val="0"/>
          <w:marBottom w:val="0"/>
          <w:divBdr>
            <w:top w:val="none" w:sz="0" w:space="0" w:color="auto"/>
            <w:left w:val="none" w:sz="0" w:space="0" w:color="auto"/>
            <w:bottom w:val="none" w:sz="0" w:space="0" w:color="auto"/>
            <w:right w:val="none" w:sz="0" w:space="0" w:color="auto"/>
          </w:divBdr>
        </w:div>
        <w:div w:id="553657020">
          <w:marLeft w:val="640"/>
          <w:marRight w:val="0"/>
          <w:marTop w:val="0"/>
          <w:marBottom w:val="0"/>
          <w:divBdr>
            <w:top w:val="none" w:sz="0" w:space="0" w:color="auto"/>
            <w:left w:val="none" w:sz="0" w:space="0" w:color="auto"/>
            <w:bottom w:val="none" w:sz="0" w:space="0" w:color="auto"/>
            <w:right w:val="none" w:sz="0" w:space="0" w:color="auto"/>
          </w:divBdr>
        </w:div>
        <w:div w:id="222182676">
          <w:marLeft w:val="640"/>
          <w:marRight w:val="0"/>
          <w:marTop w:val="0"/>
          <w:marBottom w:val="0"/>
          <w:divBdr>
            <w:top w:val="none" w:sz="0" w:space="0" w:color="auto"/>
            <w:left w:val="none" w:sz="0" w:space="0" w:color="auto"/>
            <w:bottom w:val="none" w:sz="0" w:space="0" w:color="auto"/>
            <w:right w:val="none" w:sz="0" w:space="0" w:color="auto"/>
          </w:divBdr>
        </w:div>
        <w:div w:id="1089695100">
          <w:marLeft w:val="640"/>
          <w:marRight w:val="0"/>
          <w:marTop w:val="0"/>
          <w:marBottom w:val="0"/>
          <w:divBdr>
            <w:top w:val="none" w:sz="0" w:space="0" w:color="auto"/>
            <w:left w:val="none" w:sz="0" w:space="0" w:color="auto"/>
            <w:bottom w:val="none" w:sz="0" w:space="0" w:color="auto"/>
            <w:right w:val="none" w:sz="0" w:space="0" w:color="auto"/>
          </w:divBdr>
        </w:div>
        <w:div w:id="1554149260">
          <w:marLeft w:val="640"/>
          <w:marRight w:val="0"/>
          <w:marTop w:val="0"/>
          <w:marBottom w:val="0"/>
          <w:divBdr>
            <w:top w:val="none" w:sz="0" w:space="0" w:color="auto"/>
            <w:left w:val="none" w:sz="0" w:space="0" w:color="auto"/>
            <w:bottom w:val="none" w:sz="0" w:space="0" w:color="auto"/>
            <w:right w:val="none" w:sz="0" w:space="0" w:color="auto"/>
          </w:divBdr>
        </w:div>
        <w:div w:id="1693720095">
          <w:marLeft w:val="640"/>
          <w:marRight w:val="0"/>
          <w:marTop w:val="0"/>
          <w:marBottom w:val="0"/>
          <w:divBdr>
            <w:top w:val="none" w:sz="0" w:space="0" w:color="auto"/>
            <w:left w:val="none" w:sz="0" w:space="0" w:color="auto"/>
            <w:bottom w:val="none" w:sz="0" w:space="0" w:color="auto"/>
            <w:right w:val="none" w:sz="0" w:space="0" w:color="auto"/>
          </w:divBdr>
        </w:div>
        <w:div w:id="194006411">
          <w:marLeft w:val="640"/>
          <w:marRight w:val="0"/>
          <w:marTop w:val="0"/>
          <w:marBottom w:val="0"/>
          <w:divBdr>
            <w:top w:val="none" w:sz="0" w:space="0" w:color="auto"/>
            <w:left w:val="none" w:sz="0" w:space="0" w:color="auto"/>
            <w:bottom w:val="none" w:sz="0" w:space="0" w:color="auto"/>
            <w:right w:val="none" w:sz="0" w:space="0" w:color="auto"/>
          </w:divBdr>
        </w:div>
        <w:div w:id="1722436403">
          <w:marLeft w:val="640"/>
          <w:marRight w:val="0"/>
          <w:marTop w:val="0"/>
          <w:marBottom w:val="0"/>
          <w:divBdr>
            <w:top w:val="none" w:sz="0" w:space="0" w:color="auto"/>
            <w:left w:val="none" w:sz="0" w:space="0" w:color="auto"/>
            <w:bottom w:val="none" w:sz="0" w:space="0" w:color="auto"/>
            <w:right w:val="none" w:sz="0" w:space="0" w:color="auto"/>
          </w:divBdr>
        </w:div>
        <w:div w:id="1866406118">
          <w:marLeft w:val="640"/>
          <w:marRight w:val="0"/>
          <w:marTop w:val="0"/>
          <w:marBottom w:val="0"/>
          <w:divBdr>
            <w:top w:val="none" w:sz="0" w:space="0" w:color="auto"/>
            <w:left w:val="none" w:sz="0" w:space="0" w:color="auto"/>
            <w:bottom w:val="none" w:sz="0" w:space="0" w:color="auto"/>
            <w:right w:val="none" w:sz="0" w:space="0" w:color="auto"/>
          </w:divBdr>
        </w:div>
        <w:div w:id="1355763102">
          <w:marLeft w:val="640"/>
          <w:marRight w:val="0"/>
          <w:marTop w:val="0"/>
          <w:marBottom w:val="0"/>
          <w:divBdr>
            <w:top w:val="none" w:sz="0" w:space="0" w:color="auto"/>
            <w:left w:val="none" w:sz="0" w:space="0" w:color="auto"/>
            <w:bottom w:val="none" w:sz="0" w:space="0" w:color="auto"/>
            <w:right w:val="none" w:sz="0" w:space="0" w:color="auto"/>
          </w:divBdr>
        </w:div>
        <w:div w:id="879901789">
          <w:marLeft w:val="640"/>
          <w:marRight w:val="0"/>
          <w:marTop w:val="0"/>
          <w:marBottom w:val="0"/>
          <w:divBdr>
            <w:top w:val="none" w:sz="0" w:space="0" w:color="auto"/>
            <w:left w:val="none" w:sz="0" w:space="0" w:color="auto"/>
            <w:bottom w:val="none" w:sz="0" w:space="0" w:color="auto"/>
            <w:right w:val="none" w:sz="0" w:space="0" w:color="auto"/>
          </w:divBdr>
        </w:div>
        <w:div w:id="1235555357">
          <w:marLeft w:val="640"/>
          <w:marRight w:val="0"/>
          <w:marTop w:val="0"/>
          <w:marBottom w:val="0"/>
          <w:divBdr>
            <w:top w:val="none" w:sz="0" w:space="0" w:color="auto"/>
            <w:left w:val="none" w:sz="0" w:space="0" w:color="auto"/>
            <w:bottom w:val="none" w:sz="0" w:space="0" w:color="auto"/>
            <w:right w:val="none" w:sz="0" w:space="0" w:color="auto"/>
          </w:divBdr>
        </w:div>
        <w:div w:id="568422797">
          <w:marLeft w:val="640"/>
          <w:marRight w:val="0"/>
          <w:marTop w:val="0"/>
          <w:marBottom w:val="0"/>
          <w:divBdr>
            <w:top w:val="none" w:sz="0" w:space="0" w:color="auto"/>
            <w:left w:val="none" w:sz="0" w:space="0" w:color="auto"/>
            <w:bottom w:val="none" w:sz="0" w:space="0" w:color="auto"/>
            <w:right w:val="none" w:sz="0" w:space="0" w:color="auto"/>
          </w:divBdr>
        </w:div>
        <w:div w:id="1197040779">
          <w:marLeft w:val="640"/>
          <w:marRight w:val="0"/>
          <w:marTop w:val="0"/>
          <w:marBottom w:val="0"/>
          <w:divBdr>
            <w:top w:val="none" w:sz="0" w:space="0" w:color="auto"/>
            <w:left w:val="none" w:sz="0" w:space="0" w:color="auto"/>
            <w:bottom w:val="none" w:sz="0" w:space="0" w:color="auto"/>
            <w:right w:val="none" w:sz="0" w:space="0" w:color="auto"/>
          </w:divBdr>
        </w:div>
        <w:div w:id="1115179110">
          <w:marLeft w:val="640"/>
          <w:marRight w:val="0"/>
          <w:marTop w:val="0"/>
          <w:marBottom w:val="0"/>
          <w:divBdr>
            <w:top w:val="none" w:sz="0" w:space="0" w:color="auto"/>
            <w:left w:val="none" w:sz="0" w:space="0" w:color="auto"/>
            <w:bottom w:val="none" w:sz="0" w:space="0" w:color="auto"/>
            <w:right w:val="none" w:sz="0" w:space="0" w:color="auto"/>
          </w:divBdr>
        </w:div>
        <w:div w:id="109278104">
          <w:marLeft w:val="640"/>
          <w:marRight w:val="0"/>
          <w:marTop w:val="0"/>
          <w:marBottom w:val="0"/>
          <w:divBdr>
            <w:top w:val="none" w:sz="0" w:space="0" w:color="auto"/>
            <w:left w:val="none" w:sz="0" w:space="0" w:color="auto"/>
            <w:bottom w:val="none" w:sz="0" w:space="0" w:color="auto"/>
            <w:right w:val="none" w:sz="0" w:space="0" w:color="auto"/>
          </w:divBdr>
        </w:div>
        <w:div w:id="666831330">
          <w:marLeft w:val="640"/>
          <w:marRight w:val="0"/>
          <w:marTop w:val="0"/>
          <w:marBottom w:val="0"/>
          <w:divBdr>
            <w:top w:val="none" w:sz="0" w:space="0" w:color="auto"/>
            <w:left w:val="none" w:sz="0" w:space="0" w:color="auto"/>
            <w:bottom w:val="none" w:sz="0" w:space="0" w:color="auto"/>
            <w:right w:val="none" w:sz="0" w:space="0" w:color="auto"/>
          </w:divBdr>
        </w:div>
        <w:div w:id="1033922657">
          <w:marLeft w:val="640"/>
          <w:marRight w:val="0"/>
          <w:marTop w:val="0"/>
          <w:marBottom w:val="0"/>
          <w:divBdr>
            <w:top w:val="none" w:sz="0" w:space="0" w:color="auto"/>
            <w:left w:val="none" w:sz="0" w:space="0" w:color="auto"/>
            <w:bottom w:val="none" w:sz="0" w:space="0" w:color="auto"/>
            <w:right w:val="none" w:sz="0" w:space="0" w:color="auto"/>
          </w:divBdr>
        </w:div>
        <w:div w:id="2041004346">
          <w:marLeft w:val="640"/>
          <w:marRight w:val="0"/>
          <w:marTop w:val="0"/>
          <w:marBottom w:val="0"/>
          <w:divBdr>
            <w:top w:val="none" w:sz="0" w:space="0" w:color="auto"/>
            <w:left w:val="none" w:sz="0" w:space="0" w:color="auto"/>
            <w:bottom w:val="none" w:sz="0" w:space="0" w:color="auto"/>
            <w:right w:val="none" w:sz="0" w:space="0" w:color="auto"/>
          </w:divBdr>
        </w:div>
        <w:div w:id="2050252989">
          <w:marLeft w:val="640"/>
          <w:marRight w:val="0"/>
          <w:marTop w:val="0"/>
          <w:marBottom w:val="0"/>
          <w:divBdr>
            <w:top w:val="none" w:sz="0" w:space="0" w:color="auto"/>
            <w:left w:val="none" w:sz="0" w:space="0" w:color="auto"/>
            <w:bottom w:val="none" w:sz="0" w:space="0" w:color="auto"/>
            <w:right w:val="none" w:sz="0" w:space="0" w:color="auto"/>
          </w:divBdr>
        </w:div>
        <w:div w:id="1303654820">
          <w:marLeft w:val="640"/>
          <w:marRight w:val="0"/>
          <w:marTop w:val="0"/>
          <w:marBottom w:val="0"/>
          <w:divBdr>
            <w:top w:val="none" w:sz="0" w:space="0" w:color="auto"/>
            <w:left w:val="none" w:sz="0" w:space="0" w:color="auto"/>
            <w:bottom w:val="none" w:sz="0" w:space="0" w:color="auto"/>
            <w:right w:val="none" w:sz="0" w:space="0" w:color="auto"/>
          </w:divBdr>
        </w:div>
        <w:div w:id="2033065221">
          <w:marLeft w:val="640"/>
          <w:marRight w:val="0"/>
          <w:marTop w:val="0"/>
          <w:marBottom w:val="0"/>
          <w:divBdr>
            <w:top w:val="none" w:sz="0" w:space="0" w:color="auto"/>
            <w:left w:val="none" w:sz="0" w:space="0" w:color="auto"/>
            <w:bottom w:val="none" w:sz="0" w:space="0" w:color="auto"/>
            <w:right w:val="none" w:sz="0" w:space="0" w:color="auto"/>
          </w:divBdr>
        </w:div>
        <w:div w:id="1193298816">
          <w:marLeft w:val="640"/>
          <w:marRight w:val="0"/>
          <w:marTop w:val="0"/>
          <w:marBottom w:val="0"/>
          <w:divBdr>
            <w:top w:val="none" w:sz="0" w:space="0" w:color="auto"/>
            <w:left w:val="none" w:sz="0" w:space="0" w:color="auto"/>
            <w:bottom w:val="none" w:sz="0" w:space="0" w:color="auto"/>
            <w:right w:val="none" w:sz="0" w:space="0" w:color="auto"/>
          </w:divBdr>
        </w:div>
        <w:div w:id="352272578">
          <w:marLeft w:val="640"/>
          <w:marRight w:val="0"/>
          <w:marTop w:val="0"/>
          <w:marBottom w:val="0"/>
          <w:divBdr>
            <w:top w:val="none" w:sz="0" w:space="0" w:color="auto"/>
            <w:left w:val="none" w:sz="0" w:space="0" w:color="auto"/>
            <w:bottom w:val="none" w:sz="0" w:space="0" w:color="auto"/>
            <w:right w:val="none" w:sz="0" w:space="0" w:color="auto"/>
          </w:divBdr>
        </w:div>
        <w:div w:id="2097511454">
          <w:marLeft w:val="640"/>
          <w:marRight w:val="0"/>
          <w:marTop w:val="0"/>
          <w:marBottom w:val="0"/>
          <w:divBdr>
            <w:top w:val="none" w:sz="0" w:space="0" w:color="auto"/>
            <w:left w:val="none" w:sz="0" w:space="0" w:color="auto"/>
            <w:bottom w:val="none" w:sz="0" w:space="0" w:color="auto"/>
            <w:right w:val="none" w:sz="0" w:space="0" w:color="auto"/>
          </w:divBdr>
        </w:div>
        <w:div w:id="819884744">
          <w:marLeft w:val="640"/>
          <w:marRight w:val="0"/>
          <w:marTop w:val="0"/>
          <w:marBottom w:val="0"/>
          <w:divBdr>
            <w:top w:val="none" w:sz="0" w:space="0" w:color="auto"/>
            <w:left w:val="none" w:sz="0" w:space="0" w:color="auto"/>
            <w:bottom w:val="none" w:sz="0" w:space="0" w:color="auto"/>
            <w:right w:val="none" w:sz="0" w:space="0" w:color="auto"/>
          </w:divBdr>
        </w:div>
        <w:div w:id="526481391">
          <w:marLeft w:val="640"/>
          <w:marRight w:val="0"/>
          <w:marTop w:val="0"/>
          <w:marBottom w:val="0"/>
          <w:divBdr>
            <w:top w:val="none" w:sz="0" w:space="0" w:color="auto"/>
            <w:left w:val="none" w:sz="0" w:space="0" w:color="auto"/>
            <w:bottom w:val="none" w:sz="0" w:space="0" w:color="auto"/>
            <w:right w:val="none" w:sz="0" w:space="0" w:color="auto"/>
          </w:divBdr>
        </w:div>
        <w:div w:id="1237780598">
          <w:marLeft w:val="640"/>
          <w:marRight w:val="0"/>
          <w:marTop w:val="0"/>
          <w:marBottom w:val="0"/>
          <w:divBdr>
            <w:top w:val="none" w:sz="0" w:space="0" w:color="auto"/>
            <w:left w:val="none" w:sz="0" w:space="0" w:color="auto"/>
            <w:bottom w:val="none" w:sz="0" w:space="0" w:color="auto"/>
            <w:right w:val="none" w:sz="0" w:space="0" w:color="auto"/>
          </w:divBdr>
        </w:div>
        <w:div w:id="499808779">
          <w:marLeft w:val="640"/>
          <w:marRight w:val="0"/>
          <w:marTop w:val="0"/>
          <w:marBottom w:val="0"/>
          <w:divBdr>
            <w:top w:val="none" w:sz="0" w:space="0" w:color="auto"/>
            <w:left w:val="none" w:sz="0" w:space="0" w:color="auto"/>
            <w:bottom w:val="none" w:sz="0" w:space="0" w:color="auto"/>
            <w:right w:val="none" w:sz="0" w:space="0" w:color="auto"/>
          </w:divBdr>
        </w:div>
        <w:div w:id="348145040">
          <w:marLeft w:val="640"/>
          <w:marRight w:val="0"/>
          <w:marTop w:val="0"/>
          <w:marBottom w:val="0"/>
          <w:divBdr>
            <w:top w:val="none" w:sz="0" w:space="0" w:color="auto"/>
            <w:left w:val="none" w:sz="0" w:space="0" w:color="auto"/>
            <w:bottom w:val="none" w:sz="0" w:space="0" w:color="auto"/>
            <w:right w:val="none" w:sz="0" w:space="0" w:color="auto"/>
          </w:divBdr>
        </w:div>
        <w:div w:id="1388645295">
          <w:marLeft w:val="640"/>
          <w:marRight w:val="0"/>
          <w:marTop w:val="0"/>
          <w:marBottom w:val="0"/>
          <w:divBdr>
            <w:top w:val="none" w:sz="0" w:space="0" w:color="auto"/>
            <w:left w:val="none" w:sz="0" w:space="0" w:color="auto"/>
            <w:bottom w:val="none" w:sz="0" w:space="0" w:color="auto"/>
            <w:right w:val="none" w:sz="0" w:space="0" w:color="auto"/>
          </w:divBdr>
        </w:div>
        <w:div w:id="1313022928">
          <w:marLeft w:val="640"/>
          <w:marRight w:val="0"/>
          <w:marTop w:val="0"/>
          <w:marBottom w:val="0"/>
          <w:divBdr>
            <w:top w:val="none" w:sz="0" w:space="0" w:color="auto"/>
            <w:left w:val="none" w:sz="0" w:space="0" w:color="auto"/>
            <w:bottom w:val="none" w:sz="0" w:space="0" w:color="auto"/>
            <w:right w:val="none" w:sz="0" w:space="0" w:color="auto"/>
          </w:divBdr>
        </w:div>
        <w:div w:id="2082172802">
          <w:marLeft w:val="640"/>
          <w:marRight w:val="0"/>
          <w:marTop w:val="0"/>
          <w:marBottom w:val="0"/>
          <w:divBdr>
            <w:top w:val="none" w:sz="0" w:space="0" w:color="auto"/>
            <w:left w:val="none" w:sz="0" w:space="0" w:color="auto"/>
            <w:bottom w:val="none" w:sz="0" w:space="0" w:color="auto"/>
            <w:right w:val="none" w:sz="0" w:space="0" w:color="auto"/>
          </w:divBdr>
        </w:div>
        <w:div w:id="1922835617">
          <w:marLeft w:val="640"/>
          <w:marRight w:val="0"/>
          <w:marTop w:val="0"/>
          <w:marBottom w:val="0"/>
          <w:divBdr>
            <w:top w:val="none" w:sz="0" w:space="0" w:color="auto"/>
            <w:left w:val="none" w:sz="0" w:space="0" w:color="auto"/>
            <w:bottom w:val="none" w:sz="0" w:space="0" w:color="auto"/>
            <w:right w:val="none" w:sz="0" w:space="0" w:color="auto"/>
          </w:divBdr>
        </w:div>
        <w:div w:id="1418135684">
          <w:marLeft w:val="640"/>
          <w:marRight w:val="0"/>
          <w:marTop w:val="0"/>
          <w:marBottom w:val="0"/>
          <w:divBdr>
            <w:top w:val="none" w:sz="0" w:space="0" w:color="auto"/>
            <w:left w:val="none" w:sz="0" w:space="0" w:color="auto"/>
            <w:bottom w:val="none" w:sz="0" w:space="0" w:color="auto"/>
            <w:right w:val="none" w:sz="0" w:space="0" w:color="auto"/>
          </w:divBdr>
        </w:div>
        <w:div w:id="729573655">
          <w:marLeft w:val="640"/>
          <w:marRight w:val="0"/>
          <w:marTop w:val="0"/>
          <w:marBottom w:val="0"/>
          <w:divBdr>
            <w:top w:val="none" w:sz="0" w:space="0" w:color="auto"/>
            <w:left w:val="none" w:sz="0" w:space="0" w:color="auto"/>
            <w:bottom w:val="none" w:sz="0" w:space="0" w:color="auto"/>
            <w:right w:val="none" w:sz="0" w:space="0" w:color="auto"/>
          </w:divBdr>
        </w:div>
        <w:div w:id="845440620">
          <w:marLeft w:val="640"/>
          <w:marRight w:val="0"/>
          <w:marTop w:val="0"/>
          <w:marBottom w:val="0"/>
          <w:divBdr>
            <w:top w:val="none" w:sz="0" w:space="0" w:color="auto"/>
            <w:left w:val="none" w:sz="0" w:space="0" w:color="auto"/>
            <w:bottom w:val="none" w:sz="0" w:space="0" w:color="auto"/>
            <w:right w:val="none" w:sz="0" w:space="0" w:color="auto"/>
          </w:divBdr>
        </w:div>
        <w:div w:id="1545606129">
          <w:marLeft w:val="640"/>
          <w:marRight w:val="0"/>
          <w:marTop w:val="0"/>
          <w:marBottom w:val="0"/>
          <w:divBdr>
            <w:top w:val="none" w:sz="0" w:space="0" w:color="auto"/>
            <w:left w:val="none" w:sz="0" w:space="0" w:color="auto"/>
            <w:bottom w:val="none" w:sz="0" w:space="0" w:color="auto"/>
            <w:right w:val="none" w:sz="0" w:space="0" w:color="auto"/>
          </w:divBdr>
        </w:div>
        <w:div w:id="545063105">
          <w:marLeft w:val="640"/>
          <w:marRight w:val="0"/>
          <w:marTop w:val="0"/>
          <w:marBottom w:val="0"/>
          <w:divBdr>
            <w:top w:val="none" w:sz="0" w:space="0" w:color="auto"/>
            <w:left w:val="none" w:sz="0" w:space="0" w:color="auto"/>
            <w:bottom w:val="none" w:sz="0" w:space="0" w:color="auto"/>
            <w:right w:val="none" w:sz="0" w:space="0" w:color="auto"/>
          </w:divBdr>
        </w:div>
        <w:div w:id="1687712141">
          <w:marLeft w:val="640"/>
          <w:marRight w:val="0"/>
          <w:marTop w:val="0"/>
          <w:marBottom w:val="0"/>
          <w:divBdr>
            <w:top w:val="none" w:sz="0" w:space="0" w:color="auto"/>
            <w:left w:val="none" w:sz="0" w:space="0" w:color="auto"/>
            <w:bottom w:val="none" w:sz="0" w:space="0" w:color="auto"/>
            <w:right w:val="none" w:sz="0" w:space="0" w:color="auto"/>
          </w:divBdr>
        </w:div>
        <w:div w:id="1553808488">
          <w:marLeft w:val="640"/>
          <w:marRight w:val="0"/>
          <w:marTop w:val="0"/>
          <w:marBottom w:val="0"/>
          <w:divBdr>
            <w:top w:val="none" w:sz="0" w:space="0" w:color="auto"/>
            <w:left w:val="none" w:sz="0" w:space="0" w:color="auto"/>
            <w:bottom w:val="none" w:sz="0" w:space="0" w:color="auto"/>
            <w:right w:val="none" w:sz="0" w:space="0" w:color="auto"/>
          </w:divBdr>
        </w:div>
        <w:div w:id="108817051">
          <w:marLeft w:val="640"/>
          <w:marRight w:val="0"/>
          <w:marTop w:val="0"/>
          <w:marBottom w:val="0"/>
          <w:divBdr>
            <w:top w:val="none" w:sz="0" w:space="0" w:color="auto"/>
            <w:left w:val="none" w:sz="0" w:space="0" w:color="auto"/>
            <w:bottom w:val="none" w:sz="0" w:space="0" w:color="auto"/>
            <w:right w:val="none" w:sz="0" w:space="0" w:color="auto"/>
          </w:divBdr>
        </w:div>
        <w:div w:id="1942255818">
          <w:marLeft w:val="640"/>
          <w:marRight w:val="0"/>
          <w:marTop w:val="0"/>
          <w:marBottom w:val="0"/>
          <w:divBdr>
            <w:top w:val="none" w:sz="0" w:space="0" w:color="auto"/>
            <w:left w:val="none" w:sz="0" w:space="0" w:color="auto"/>
            <w:bottom w:val="none" w:sz="0" w:space="0" w:color="auto"/>
            <w:right w:val="none" w:sz="0" w:space="0" w:color="auto"/>
          </w:divBdr>
        </w:div>
        <w:div w:id="2053534088">
          <w:marLeft w:val="640"/>
          <w:marRight w:val="0"/>
          <w:marTop w:val="0"/>
          <w:marBottom w:val="0"/>
          <w:divBdr>
            <w:top w:val="none" w:sz="0" w:space="0" w:color="auto"/>
            <w:left w:val="none" w:sz="0" w:space="0" w:color="auto"/>
            <w:bottom w:val="none" w:sz="0" w:space="0" w:color="auto"/>
            <w:right w:val="none" w:sz="0" w:space="0" w:color="auto"/>
          </w:divBdr>
        </w:div>
        <w:div w:id="650183752">
          <w:marLeft w:val="640"/>
          <w:marRight w:val="0"/>
          <w:marTop w:val="0"/>
          <w:marBottom w:val="0"/>
          <w:divBdr>
            <w:top w:val="none" w:sz="0" w:space="0" w:color="auto"/>
            <w:left w:val="none" w:sz="0" w:space="0" w:color="auto"/>
            <w:bottom w:val="none" w:sz="0" w:space="0" w:color="auto"/>
            <w:right w:val="none" w:sz="0" w:space="0" w:color="auto"/>
          </w:divBdr>
        </w:div>
        <w:div w:id="1193151029">
          <w:marLeft w:val="640"/>
          <w:marRight w:val="0"/>
          <w:marTop w:val="0"/>
          <w:marBottom w:val="0"/>
          <w:divBdr>
            <w:top w:val="none" w:sz="0" w:space="0" w:color="auto"/>
            <w:left w:val="none" w:sz="0" w:space="0" w:color="auto"/>
            <w:bottom w:val="none" w:sz="0" w:space="0" w:color="auto"/>
            <w:right w:val="none" w:sz="0" w:space="0" w:color="auto"/>
          </w:divBdr>
        </w:div>
        <w:div w:id="227231484">
          <w:marLeft w:val="640"/>
          <w:marRight w:val="0"/>
          <w:marTop w:val="0"/>
          <w:marBottom w:val="0"/>
          <w:divBdr>
            <w:top w:val="none" w:sz="0" w:space="0" w:color="auto"/>
            <w:left w:val="none" w:sz="0" w:space="0" w:color="auto"/>
            <w:bottom w:val="none" w:sz="0" w:space="0" w:color="auto"/>
            <w:right w:val="none" w:sz="0" w:space="0" w:color="auto"/>
          </w:divBdr>
        </w:div>
        <w:div w:id="1311524324">
          <w:marLeft w:val="640"/>
          <w:marRight w:val="0"/>
          <w:marTop w:val="0"/>
          <w:marBottom w:val="0"/>
          <w:divBdr>
            <w:top w:val="none" w:sz="0" w:space="0" w:color="auto"/>
            <w:left w:val="none" w:sz="0" w:space="0" w:color="auto"/>
            <w:bottom w:val="none" w:sz="0" w:space="0" w:color="auto"/>
            <w:right w:val="none" w:sz="0" w:space="0" w:color="auto"/>
          </w:divBdr>
        </w:div>
        <w:div w:id="1408500029">
          <w:marLeft w:val="640"/>
          <w:marRight w:val="0"/>
          <w:marTop w:val="0"/>
          <w:marBottom w:val="0"/>
          <w:divBdr>
            <w:top w:val="none" w:sz="0" w:space="0" w:color="auto"/>
            <w:left w:val="none" w:sz="0" w:space="0" w:color="auto"/>
            <w:bottom w:val="none" w:sz="0" w:space="0" w:color="auto"/>
            <w:right w:val="none" w:sz="0" w:space="0" w:color="auto"/>
          </w:divBdr>
        </w:div>
        <w:div w:id="257179816">
          <w:marLeft w:val="640"/>
          <w:marRight w:val="0"/>
          <w:marTop w:val="0"/>
          <w:marBottom w:val="0"/>
          <w:divBdr>
            <w:top w:val="none" w:sz="0" w:space="0" w:color="auto"/>
            <w:left w:val="none" w:sz="0" w:space="0" w:color="auto"/>
            <w:bottom w:val="none" w:sz="0" w:space="0" w:color="auto"/>
            <w:right w:val="none" w:sz="0" w:space="0" w:color="auto"/>
          </w:divBdr>
        </w:div>
        <w:div w:id="11152430">
          <w:marLeft w:val="640"/>
          <w:marRight w:val="0"/>
          <w:marTop w:val="0"/>
          <w:marBottom w:val="0"/>
          <w:divBdr>
            <w:top w:val="none" w:sz="0" w:space="0" w:color="auto"/>
            <w:left w:val="none" w:sz="0" w:space="0" w:color="auto"/>
            <w:bottom w:val="none" w:sz="0" w:space="0" w:color="auto"/>
            <w:right w:val="none" w:sz="0" w:space="0" w:color="auto"/>
          </w:divBdr>
        </w:div>
        <w:div w:id="1699088284">
          <w:marLeft w:val="640"/>
          <w:marRight w:val="0"/>
          <w:marTop w:val="0"/>
          <w:marBottom w:val="0"/>
          <w:divBdr>
            <w:top w:val="none" w:sz="0" w:space="0" w:color="auto"/>
            <w:left w:val="none" w:sz="0" w:space="0" w:color="auto"/>
            <w:bottom w:val="none" w:sz="0" w:space="0" w:color="auto"/>
            <w:right w:val="none" w:sz="0" w:space="0" w:color="auto"/>
          </w:divBdr>
        </w:div>
        <w:div w:id="1724527300">
          <w:marLeft w:val="640"/>
          <w:marRight w:val="0"/>
          <w:marTop w:val="0"/>
          <w:marBottom w:val="0"/>
          <w:divBdr>
            <w:top w:val="none" w:sz="0" w:space="0" w:color="auto"/>
            <w:left w:val="none" w:sz="0" w:space="0" w:color="auto"/>
            <w:bottom w:val="none" w:sz="0" w:space="0" w:color="auto"/>
            <w:right w:val="none" w:sz="0" w:space="0" w:color="auto"/>
          </w:divBdr>
        </w:div>
        <w:div w:id="399253168">
          <w:marLeft w:val="640"/>
          <w:marRight w:val="0"/>
          <w:marTop w:val="0"/>
          <w:marBottom w:val="0"/>
          <w:divBdr>
            <w:top w:val="none" w:sz="0" w:space="0" w:color="auto"/>
            <w:left w:val="none" w:sz="0" w:space="0" w:color="auto"/>
            <w:bottom w:val="none" w:sz="0" w:space="0" w:color="auto"/>
            <w:right w:val="none" w:sz="0" w:space="0" w:color="auto"/>
          </w:divBdr>
        </w:div>
        <w:div w:id="1416977353">
          <w:marLeft w:val="640"/>
          <w:marRight w:val="0"/>
          <w:marTop w:val="0"/>
          <w:marBottom w:val="0"/>
          <w:divBdr>
            <w:top w:val="none" w:sz="0" w:space="0" w:color="auto"/>
            <w:left w:val="none" w:sz="0" w:space="0" w:color="auto"/>
            <w:bottom w:val="none" w:sz="0" w:space="0" w:color="auto"/>
            <w:right w:val="none" w:sz="0" w:space="0" w:color="auto"/>
          </w:divBdr>
        </w:div>
        <w:div w:id="1149251288">
          <w:marLeft w:val="640"/>
          <w:marRight w:val="0"/>
          <w:marTop w:val="0"/>
          <w:marBottom w:val="0"/>
          <w:divBdr>
            <w:top w:val="none" w:sz="0" w:space="0" w:color="auto"/>
            <w:left w:val="none" w:sz="0" w:space="0" w:color="auto"/>
            <w:bottom w:val="none" w:sz="0" w:space="0" w:color="auto"/>
            <w:right w:val="none" w:sz="0" w:space="0" w:color="auto"/>
          </w:divBdr>
        </w:div>
        <w:div w:id="916086429">
          <w:marLeft w:val="640"/>
          <w:marRight w:val="0"/>
          <w:marTop w:val="0"/>
          <w:marBottom w:val="0"/>
          <w:divBdr>
            <w:top w:val="none" w:sz="0" w:space="0" w:color="auto"/>
            <w:left w:val="none" w:sz="0" w:space="0" w:color="auto"/>
            <w:bottom w:val="none" w:sz="0" w:space="0" w:color="auto"/>
            <w:right w:val="none" w:sz="0" w:space="0" w:color="auto"/>
          </w:divBdr>
        </w:div>
        <w:div w:id="1669943065">
          <w:marLeft w:val="640"/>
          <w:marRight w:val="0"/>
          <w:marTop w:val="0"/>
          <w:marBottom w:val="0"/>
          <w:divBdr>
            <w:top w:val="none" w:sz="0" w:space="0" w:color="auto"/>
            <w:left w:val="none" w:sz="0" w:space="0" w:color="auto"/>
            <w:bottom w:val="none" w:sz="0" w:space="0" w:color="auto"/>
            <w:right w:val="none" w:sz="0" w:space="0" w:color="auto"/>
          </w:divBdr>
        </w:div>
        <w:div w:id="556090514">
          <w:marLeft w:val="640"/>
          <w:marRight w:val="0"/>
          <w:marTop w:val="0"/>
          <w:marBottom w:val="0"/>
          <w:divBdr>
            <w:top w:val="none" w:sz="0" w:space="0" w:color="auto"/>
            <w:left w:val="none" w:sz="0" w:space="0" w:color="auto"/>
            <w:bottom w:val="none" w:sz="0" w:space="0" w:color="auto"/>
            <w:right w:val="none" w:sz="0" w:space="0" w:color="auto"/>
          </w:divBdr>
        </w:div>
        <w:div w:id="1112895781">
          <w:marLeft w:val="640"/>
          <w:marRight w:val="0"/>
          <w:marTop w:val="0"/>
          <w:marBottom w:val="0"/>
          <w:divBdr>
            <w:top w:val="none" w:sz="0" w:space="0" w:color="auto"/>
            <w:left w:val="none" w:sz="0" w:space="0" w:color="auto"/>
            <w:bottom w:val="none" w:sz="0" w:space="0" w:color="auto"/>
            <w:right w:val="none" w:sz="0" w:space="0" w:color="auto"/>
          </w:divBdr>
        </w:div>
        <w:div w:id="983125754">
          <w:marLeft w:val="640"/>
          <w:marRight w:val="0"/>
          <w:marTop w:val="0"/>
          <w:marBottom w:val="0"/>
          <w:divBdr>
            <w:top w:val="none" w:sz="0" w:space="0" w:color="auto"/>
            <w:left w:val="none" w:sz="0" w:space="0" w:color="auto"/>
            <w:bottom w:val="none" w:sz="0" w:space="0" w:color="auto"/>
            <w:right w:val="none" w:sz="0" w:space="0" w:color="auto"/>
          </w:divBdr>
        </w:div>
        <w:div w:id="1612593219">
          <w:marLeft w:val="640"/>
          <w:marRight w:val="0"/>
          <w:marTop w:val="0"/>
          <w:marBottom w:val="0"/>
          <w:divBdr>
            <w:top w:val="none" w:sz="0" w:space="0" w:color="auto"/>
            <w:left w:val="none" w:sz="0" w:space="0" w:color="auto"/>
            <w:bottom w:val="none" w:sz="0" w:space="0" w:color="auto"/>
            <w:right w:val="none" w:sz="0" w:space="0" w:color="auto"/>
          </w:divBdr>
        </w:div>
        <w:div w:id="1804495711">
          <w:marLeft w:val="640"/>
          <w:marRight w:val="0"/>
          <w:marTop w:val="0"/>
          <w:marBottom w:val="0"/>
          <w:divBdr>
            <w:top w:val="none" w:sz="0" w:space="0" w:color="auto"/>
            <w:left w:val="none" w:sz="0" w:space="0" w:color="auto"/>
            <w:bottom w:val="none" w:sz="0" w:space="0" w:color="auto"/>
            <w:right w:val="none" w:sz="0" w:space="0" w:color="auto"/>
          </w:divBdr>
        </w:div>
        <w:div w:id="918515286">
          <w:marLeft w:val="640"/>
          <w:marRight w:val="0"/>
          <w:marTop w:val="0"/>
          <w:marBottom w:val="0"/>
          <w:divBdr>
            <w:top w:val="none" w:sz="0" w:space="0" w:color="auto"/>
            <w:left w:val="none" w:sz="0" w:space="0" w:color="auto"/>
            <w:bottom w:val="none" w:sz="0" w:space="0" w:color="auto"/>
            <w:right w:val="none" w:sz="0" w:space="0" w:color="auto"/>
          </w:divBdr>
        </w:div>
        <w:div w:id="129323439">
          <w:marLeft w:val="640"/>
          <w:marRight w:val="0"/>
          <w:marTop w:val="0"/>
          <w:marBottom w:val="0"/>
          <w:divBdr>
            <w:top w:val="none" w:sz="0" w:space="0" w:color="auto"/>
            <w:left w:val="none" w:sz="0" w:space="0" w:color="auto"/>
            <w:bottom w:val="none" w:sz="0" w:space="0" w:color="auto"/>
            <w:right w:val="none" w:sz="0" w:space="0" w:color="auto"/>
          </w:divBdr>
        </w:div>
        <w:div w:id="1105688197">
          <w:marLeft w:val="640"/>
          <w:marRight w:val="0"/>
          <w:marTop w:val="0"/>
          <w:marBottom w:val="0"/>
          <w:divBdr>
            <w:top w:val="none" w:sz="0" w:space="0" w:color="auto"/>
            <w:left w:val="none" w:sz="0" w:space="0" w:color="auto"/>
            <w:bottom w:val="none" w:sz="0" w:space="0" w:color="auto"/>
            <w:right w:val="none" w:sz="0" w:space="0" w:color="auto"/>
          </w:divBdr>
        </w:div>
        <w:div w:id="1880701471">
          <w:marLeft w:val="640"/>
          <w:marRight w:val="0"/>
          <w:marTop w:val="0"/>
          <w:marBottom w:val="0"/>
          <w:divBdr>
            <w:top w:val="none" w:sz="0" w:space="0" w:color="auto"/>
            <w:left w:val="none" w:sz="0" w:space="0" w:color="auto"/>
            <w:bottom w:val="none" w:sz="0" w:space="0" w:color="auto"/>
            <w:right w:val="none" w:sz="0" w:space="0" w:color="auto"/>
          </w:divBdr>
        </w:div>
        <w:div w:id="1528518411">
          <w:marLeft w:val="640"/>
          <w:marRight w:val="0"/>
          <w:marTop w:val="0"/>
          <w:marBottom w:val="0"/>
          <w:divBdr>
            <w:top w:val="none" w:sz="0" w:space="0" w:color="auto"/>
            <w:left w:val="none" w:sz="0" w:space="0" w:color="auto"/>
            <w:bottom w:val="none" w:sz="0" w:space="0" w:color="auto"/>
            <w:right w:val="none" w:sz="0" w:space="0" w:color="auto"/>
          </w:divBdr>
        </w:div>
        <w:div w:id="1482769775">
          <w:marLeft w:val="640"/>
          <w:marRight w:val="0"/>
          <w:marTop w:val="0"/>
          <w:marBottom w:val="0"/>
          <w:divBdr>
            <w:top w:val="none" w:sz="0" w:space="0" w:color="auto"/>
            <w:left w:val="none" w:sz="0" w:space="0" w:color="auto"/>
            <w:bottom w:val="none" w:sz="0" w:space="0" w:color="auto"/>
            <w:right w:val="none" w:sz="0" w:space="0" w:color="auto"/>
          </w:divBdr>
        </w:div>
        <w:div w:id="1457328662">
          <w:marLeft w:val="640"/>
          <w:marRight w:val="0"/>
          <w:marTop w:val="0"/>
          <w:marBottom w:val="0"/>
          <w:divBdr>
            <w:top w:val="none" w:sz="0" w:space="0" w:color="auto"/>
            <w:left w:val="none" w:sz="0" w:space="0" w:color="auto"/>
            <w:bottom w:val="none" w:sz="0" w:space="0" w:color="auto"/>
            <w:right w:val="none" w:sz="0" w:space="0" w:color="auto"/>
          </w:divBdr>
        </w:div>
        <w:div w:id="1459880217">
          <w:marLeft w:val="640"/>
          <w:marRight w:val="0"/>
          <w:marTop w:val="0"/>
          <w:marBottom w:val="0"/>
          <w:divBdr>
            <w:top w:val="none" w:sz="0" w:space="0" w:color="auto"/>
            <w:left w:val="none" w:sz="0" w:space="0" w:color="auto"/>
            <w:bottom w:val="none" w:sz="0" w:space="0" w:color="auto"/>
            <w:right w:val="none" w:sz="0" w:space="0" w:color="auto"/>
          </w:divBdr>
        </w:div>
        <w:div w:id="885264983">
          <w:marLeft w:val="640"/>
          <w:marRight w:val="0"/>
          <w:marTop w:val="0"/>
          <w:marBottom w:val="0"/>
          <w:divBdr>
            <w:top w:val="none" w:sz="0" w:space="0" w:color="auto"/>
            <w:left w:val="none" w:sz="0" w:space="0" w:color="auto"/>
            <w:bottom w:val="none" w:sz="0" w:space="0" w:color="auto"/>
            <w:right w:val="none" w:sz="0" w:space="0" w:color="auto"/>
          </w:divBdr>
        </w:div>
        <w:div w:id="282536687">
          <w:marLeft w:val="640"/>
          <w:marRight w:val="0"/>
          <w:marTop w:val="0"/>
          <w:marBottom w:val="0"/>
          <w:divBdr>
            <w:top w:val="none" w:sz="0" w:space="0" w:color="auto"/>
            <w:left w:val="none" w:sz="0" w:space="0" w:color="auto"/>
            <w:bottom w:val="none" w:sz="0" w:space="0" w:color="auto"/>
            <w:right w:val="none" w:sz="0" w:space="0" w:color="auto"/>
          </w:divBdr>
        </w:div>
        <w:div w:id="671643344">
          <w:marLeft w:val="640"/>
          <w:marRight w:val="0"/>
          <w:marTop w:val="0"/>
          <w:marBottom w:val="0"/>
          <w:divBdr>
            <w:top w:val="none" w:sz="0" w:space="0" w:color="auto"/>
            <w:left w:val="none" w:sz="0" w:space="0" w:color="auto"/>
            <w:bottom w:val="none" w:sz="0" w:space="0" w:color="auto"/>
            <w:right w:val="none" w:sz="0" w:space="0" w:color="auto"/>
          </w:divBdr>
        </w:div>
        <w:div w:id="959264219">
          <w:marLeft w:val="640"/>
          <w:marRight w:val="0"/>
          <w:marTop w:val="0"/>
          <w:marBottom w:val="0"/>
          <w:divBdr>
            <w:top w:val="none" w:sz="0" w:space="0" w:color="auto"/>
            <w:left w:val="none" w:sz="0" w:space="0" w:color="auto"/>
            <w:bottom w:val="none" w:sz="0" w:space="0" w:color="auto"/>
            <w:right w:val="none" w:sz="0" w:space="0" w:color="auto"/>
          </w:divBdr>
        </w:div>
        <w:div w:id="611520780">
          <w:marLeft w:val="640"/>
          <w:marRight w:val="0"/>
          <w:marTop w:val="0"/>
          <w:marBottom w:val="0"/>
          <w:divBdr>
            <w:top w:val="none" w:sz="0" w:space="0" w:color="auto"/>
            <w:left w:val="none" w:sz="0" w:space="0" w:color="auto"/>
            <w:bottom w:val="none" w:sz="0" w:space="0" w:color="auto"/>
            <w:right w:val="none" w:sz="0" w:space="0" w:color="auto"/>
          </w:divBdr>
        </w:div>
        <w:div w:id="1992639482">
          <w:marLeft w:val="640"/>
          <w:marRight w:val="0"/>
          <w:marTop w:val="0"/>
          <w:marBottom w:val="0"/>
          <w:divBdr>
            <w:top w:val="none" w:sz="0" w:space="0" w:color="auto"/>
            <w:left w:val="none" w:sz="0" w:space="0" w:color="auto"/>
            <w:bottom w:val="none" w:sz="0" w:space="0" w:color="auto"/>
            <w:right w:val="none" w:sz="0" w:space="0" w:color="auto"/>
          </w:divBdr>
        </w:div>
        <w:div w:id="1739941072">
          <w:marLeft w:val="640"/>
          <w:marRight w:val="0"/>
          <w:marTop w:val="0"/>
          <w:marBottom w:val="0"/>
          <w:divBdr>
            <w:top w:val="none" w:sz="0" w:space="0" w:color="auto"/>
            <w:left w:val="none" w:sz="0" w:space="0" w:color="auto"/>
            <w:bottom w:val="none" w:sz="0" w:space="0" w:color="auto"/>
            <w:right w:val="none" w:sz="0" w:space="0" w:color="auto"/>
          </w:divBdr>
        </w:div>
        <w:div w:id="687635248">
          <w:marLeft w:val="640"/>
          <w:marRight w:val="0"/>
          <w:marTop w:val="0"/>
          <w:marBottom w:val="0"/>
          <w:divBdr>
            <w:top w:val="none" w:sz="0" w:space="0" w:color="auto"/>
            <w:left w:val="none" w:sz="0" w:space="0" w:color="auto"/>
            <w:bottom w:val="none" w:sz="0" w:space="0" w:color="auto"/>
            <w:right w:val="none" w:sz="0" w:space="0" w:color="auto"/>
          </w:divBdr>
        </w:div>
        <w:div w:id="406801531">
          <w:marLeft w:val="640"/>
          <w:marRight w:val="0"/>
          <w:marTop w:val="0"/>
          <w:marBottom w:val="0"/>
          <w:divBdr>
            <w:top w:val="none" w:sz="0" w:space="0" w:color="auto"/>
            <w:left w:val="none" w:sz="0" w:space="0" w:color="auto"/>
            <w:bottom w:val="none" w:sz="0" w:space="0" w:color="auto"/>
            <w:right w:val="none" w:sz="0" w:space="0" w:color="auto"/>
          </w:divBdr>
        </w:div>
        <w:div w:id="762606461">
          <w:marLeft w:val="640"/>
          <w:marRight w:val="0"/>
          <w:marTop w:val="0"/>
          <w:marBottom w:val="0"/>
          <w:divBdr>
            <w:top w:val="none" w:sz="0" w:space="0" w:color="auto"/>
            <w:left w:val="none" w:sz="0" w:space="0" w:color="auto"/>
            <w:bottom w:val="none" w:sz="0" w:space="0" w:color="auto"/>
            <w:right w:val="none" w:sz="0" w:space="0" w:color="auto"/>
          </w:divBdr>
        </w:div>
        <w:div w:id="882325301">
          <w:marLeft w:val="640"/>
          <w:marRight w:val="0"/>
          <w:marTop w:val="0"/>
          <w:marBottom w:val="0"/>
          <w:divBdr>
            <w:top w:val="none" w:sz="0" w:space="0" w:color="auto"/>
            <w:left w:val="none" w:sz="0" w:space="0" w:color="auto"/>
            <w:bottom w:val="none" w:sz="0" w:space="0" w:color="auto"/>
            <w:right w:val="none" w:sz="0" w:space="0" w:color="auto"/>
          </w:divBdr>
        </w:div>
        <w:div w:id="1994482243">
          <w:marLeft w:val="640"/>
          <w:marRight w:val="0"/>
          <w:marTop w:val="0"/>
          <w:marBottom w:val="0"/>
          <w:divBdr>
            <w:top w:val="none" w:sz="0" w:space="0" w:color="auto"/>
            <w:left w:val="none" w:sz="0" w:space="0" w:color="auto"/>
            <w:bottom w:val="none" w:sz="0" w:space="0" w:color="auto"/>
            <w:right w:val="none" w:sz="0" w:space="0" w:color="auto"/>
          </w:divBdr>
        </w:div>
        <w:div w:id="1270897732">
          <w:marLeft w:val="640"/>
          <w:marRight w:val="0"/>
          <w:marTop w:val="0"/>
          <w:marBottom w:val="0"/>
          <w:divBdr>
            <w:top w:val="none" w:sz="0" w:space="0" w:color="auto"/>
            <w:left w:val="none" w:sz="0" w:space="0" w:color="auto"/>
            <w:bottom w:val="none" w:sz="0" w:space="0" w:color="auto"/>
            <w:right w:val="none" w:sz="0" w:space="0" w:color="auto"/>
          </w:divBdr>
        </w:div>
        <w:div w:id="1317150074">
          <w:marLeft w:val="640"/>
          <w:marRight w:val="0"/>
          <w:marTop w:val="0"/>
          <w:marBottom w:val="0"/>
          <w:divBdr>
            <w:top w:val="none" w:sz="0" w:space="0" w:color="auto"/>
            <w:left w:val="none" w:sz="0" w:space="0" w:color="auto"/>
            <w:bottom w:val="none" w:sz="0" w:space="0" w:color="auto"/>
            <w:right w:val="none" w:sz="0" w:space="0" w:color="auto"/>
          </w:divBdr>
        </w:div>
        <w:div w:id="1803107654">
          <w:marLeft w:val="640"/>
          <w:marRight w:val="0"/>
          <w:marTop w:val="0"/>
          <w:marBottom w:val="0"/>
          <w:divBdr>
            <w:top w:val="none" w:sz="0" w:space="0" w:color="auto"/>
            <w:left w:val="none" w:sz="0" w:space="0" w:color="auto"/>
            <w:bottom w:val="none" w:sz="0" w:space="0" w:color="auto"/>
            <w:right w:val="none" w:sz="0" w:space="0" w:color="auto"/>
          </w:divBdr>
        </w:div>
        <w:div w:id="1320620038">
          <w:marLeft w:val="640"/>
          <w:marRight w:val="0"/>
          <w:marTop w:val="0"/>
          <w:marBottom w:val="0"/>
          <w:divBdr>
            <w:top w:val="none" w:sz="0" w:space="0" w:color="auto"/>
            <w:left w:val="none" w:sz="0" w:space="0" w:color="auto"/>
            <w:bottom w:val="none" w:sz="0" w:space="0" w:color="auto"/>
            <w:right w:val="none" w:sz="0" w:space="0" w:color="auto"/>
          </w:divBdr>
        </w:div>
        <w:div w:id="1149857174">
          <w:marLeft w:val="640"/>
          <w:marRight w:val="0"/>
          <w:marTop w:val="0"/>
          <w:marBottom w:val="0"/>
          <w:divBdr>
            <w:top w:val="none" w:sz="0" w:space="0" w:color="auto"/>
            <w:left w:val="none" w:sz="0" w:space="0" w:color="auto"/>
            <w:bottom w:val="none" w:sz="0" w:space="0" w:color="auto"/>
            <w:right w:val="none" w:sz="0" w:space="0" w:color="auto"/>
          </w:divBdr>
        </w:div>
        <w:div w:id="1310674576">
          <w:marLeft w:val="640"/>
          <w:marRight w:val="0"/>
          <w:marTop w:val="0"/>
          <w:marBottom w:val="0"/>
          <w:divBdr>
            <w:top w:val="none" w:sz="0" w:space="0" w:color="auto"/>
            <w:left w:val="none" w:sz="0" w:space="0" w:color="auto"/>
            <w:bottom w:val="none" w:sz="0" w:space="0" w:color="auto"/>
            <w:right w:val="none" w:sz="0" w:space="0" w:color="auto"/>
          </w:divBdr>
        </w:div>
        <w:div w:id="2003318023">
          <w:marLeft w:val="640"/>
          <w:marRight w:val="0"/>
          <w:marTop w:val="0"/>
          <w:marBottom w:val="0"/>
          <w:divBdr>
            <w:top w:val="none" w:sz="0" w:space="0" w:color="auto"/>
            <w:left w:val="none" w:sz="0" w:space="0" w:color="auto"/>
            <w:bottom w:val="none" w:sz="0" w:space="0" w:color="auto"/>
            <w:right w:val="none" w:sz="0" w:space="0" w:color="auto"/>
          </w:divBdr>
        </w:div>
        <w:div w:id="1707103870">
          <w:marLeft w:val="640"/>
          <w:marRight w:val="0"/>
          <w:marTop w:val="0"/>
          <w:marBottom w:val="0"/>
          <w:divBdr>
            <w:top w:val="none" w:sz="0" w:space="0" w:color="auto"/>
            <w:left w:val="none" w:sz="0" w:space="0" w:color="auto"/>
            <w:bottom w:val="none" w:sz="0" w:space="0" w:color="auto"/>
            <w:right w:val="none" w:sz="0" w:space="0" w:color="auto"/>
          </w:divBdr>
        </w:div>
        <w:div w:id="1177965663">
          <w:marLeft w:val="640"/>
          <w:marRight w:val="0"/>
          <w:marTop w:val="0"/>
          <w:marBottom w:val="0"/>
          <w:divBdr>
            <w:top w:val="none" w:sz="0" w:space="0" w:color="auto"/>
            <w:left w:val="none" w:sz="0" w:space="0" w:color="auto"/>
            <w:bottom w:val="none" w:sz="0" w:space="0" w:color="auto"/>
            <w:right w:val="none" w:sz="0" w:space="0" w:color="auto"/>
          </w:divBdr>
        </w:div>
        <w:div w:id="1542784345">
          <w:marLeft w:val="640"/>
          <w:marRight w:val="0"/>
          <w:marTop w:val="0"/>
          <w:marBottom w:val="0"/>
          <w:divBdr>
            <w:top w:val="none" w:sz="0" w:space="0" w:color="auto"/>
            <w:left w:val="none" w:sz="0" w:space="0" w:color="auto"/>
            <w:bottom w:val="none" w:sz="0" w:space="0" w:color="auto"/>
            <w:right w:val="none" w:sz="0" w:space="0" w:color="auto"/>
          </w:divBdr>
        </w:div>
        <w:div w:id="730465948">
          <w:marLeft w:val="640"/>
          <w:marRight w:val="0"/>
          <w:marTop w:val="0"/>
          <w:marBottom w:val="0"/>
          <w:divBdr>
            <w:top w:val="none" w:sz="0" w:space="0" w:color="auto"/>
            <w:left w:val="none" w:sz="0" w:space="0" w:color="auto"/>
            <w:bottom w:val="none" w:sz="0" w:space="0" w:color="auto"/>
            <w:right w:val="none" w:sz="0" w:space="0" w:color="auto"/>
          </w:divBdr>
        </w:div>
        <w:div w:id="291063533">
          <w:marLeft w:val="640"/>
          <w:marRight w:val="0"/>
          <w:marTop w:val="0"/>
          <w:marBottom w:val="0"/>
          <w:divBdr>
            <w:top w:val="none" w:sz="0" w:space="0" w:color="auto"/>
            <w:left w:val="none" w:sz="0" w:space="0" w:color="auto"/>
            <w:bottom w:val="none" w:sz="0" w:space="0" w:color="auto"/>
            <w:right w:val="none" w:sz="0" w:space="0" w:color="auto"/>
          </w:divBdr>
        </w:div>
        <w:div w:id="381177960">
          <w:marLeft w:val="640"/>
          <w:marRight w:val="0"/>
          <w:marTop w:val="0"/>
          <w:marBottom w:val="0"/>
          <w:divBdr>
            <w:top w:val="none" w:sz="0" w:space="0" w:color="auto"/>
            <w:left w:val="none" w:sz="0" w:space="0" w:color="auto"/>
            <w:bottom w:val="none" w:sz="0" w:space="0" w:color="auto"/>
            <w:right w:val="none" w:sz="0" w:space="0" w:color="auto"/>
          </w:divBdr>
        </w:div>
        <w:div w:id="1268925034">
          <w:marLeft w:val="640"/>
          <w:marRight w:val="0"/>
          <w:marTop w:val="0"/>
          <w:marBottom w:val="0"/>
          <w:divBdr>
            <w:top w:val="none" w:sz="0" w:space="0" w:color="auto"/>
            <w:left w:val="none" w:sz="0" w:space="0" w:color="auto"/>
            <w:bottom w:val="none" w:sz="0" w:space="0" w:color="auto"/>
            <w:right w:val="none" w:sz="0" w:space="0" w:color="auto"/>
          </w:divBdr>
        </w:div>
        <w:div w:id="166023632">
          <w:marLeft w:val="640"/>
          <w:marRight w:val="0"/>
          <w:marTop w:val="0"/>
          <w:marBottom w:val="0"/>
          <w:divBdr>
            <w:top w:val="none" w:sz="0" w:space="0" w:color="auto"/>
            <w:left w:val="none" w:sz="0" w:space="0" w:color="auto"/>
            <w:bottom w:val="none" w:sz="0" w:space="0" w:color="auto"/>
            <w:right w:val="none" w:sz="0" w:space="0" w:color="auto"/>
          </w:divBdr>
        </w:div>
        <w:div w:id="753625317">
          <w:marLeft w:val="640"/>
          <w:marRight w:val="0"/>
          <w:marTop w:val="0"/>
          <w:marBottom w:val="0"/>
          <w:divBdr>
            <w:top w:val="none" w:sz="0" w:space="0" w:color="auto"/>
            <w:left w:val="none" w:sz="0" w:space="0" w:color="auto"/>
            <w:bottom w:val="none" w:sz="0" w:space="0" w:color="auto"/>
            <w:right w:val="none" w:sz="0" w:space="0" w:color="auto"/>
          </w:divBdr>
        </w:div>
        <w:div w:id="894320878">
          <w:marLeft w:val="640"/>
          <w:marRight w:val="0"/>
          <w:marTop w:val="0"/>
          <w:marBottom w:val="0"/>
          <w:divBdr>
            <w:top w:val="none" w:sz="0" w:space="0" w:color="auto"/>
            <w:left w:val="none" w:sz="0" w:space="0" w:color="auto"/>
            <w:bottom w:val="none" w:sz="0" w:space="0" w:color="auto"/>
            <w:right w:val="none" w:sz="0" w:space="0" w:color="auto"/>
          </w:divBdr>
        </w:div>
        <w:div w:id="2097165388">
          <w:marLeft w:val="640"/>
          <w:marRight w:val="0"/>
          <w:marTop w:val="0"/>
          <w:marBottom w:val="0"/>
          <w:divBdr>
            <w:top w:val="none" w:sz="0" w:space="0" w:color="auto"/>
            <w:left w:val="none" w:sz="0" w:space="0" w:color="auto"/>
            <w:bottom w:val="none" w:sz="0" w:space="0" w:color="auto"/>
            <w:right w:val="none" w:sz="0" w:space="0" w:color="auto"/>
          </w:divBdr>
        </w:div>
        <w:div w:id="1742748982">
          <w:marLeft w:val="640"/>
          <w:marRight w:val="0"/>
          <w:marTop w:val="0"/>
          <w:marBottom w:val="0"/>
          <w:divBdr>
            <w:top w:val="none" w:sz="0" w:space="0" w:color="auto"/>
            <w:left w:val="none" w:sz="0" w:space="0" w:color="auto"/>
            <w:bottom w:val="none" w:sz="0" w:space="0" w:color="auto"/>
            <w:right w:val="none" w:sz="0" w:space="0" w:color="auto"/>
          </w:divBdr>
        </w:div>
        <w:div w:id="1672483228">
          <w:marLeft w:val="640"/>
          <w:marRight w:val="0"/>
          <w:marTop w:val="0"/>
          <w:marBottom w:val="0"/>
          <w:divBdr>
            <w:top w:val="none" w:sz="0" w:space="0" w:color="auto"/>
            <w:left w:val="none" w:sz="0" w:space="0" w:color="auto"/>
            <w:bottom w:val="none" w:sz="0" w:space="0" w:color="auto"/>
            <w:right w:val="none" w:sz="0" w:space="0" w:color="auto"/>
          </w:divBdr>
        </w:div>
        <w:div w:id="665088208">
          <w:marLeft w:val="640"/>
          <w:marRight w:val="0"/>
          <w:marTop w:val="0"/>
          <w:marBottom w:val="0"/>
          <w:divBdr>
            <w:top w:val="none" w:sz="0" w:space="0" w:color="auto"/>
            <w:left w:val="none" w:sz="0" w:space="0" w:color="auto"/>
            <w:bottom w:val="none" w:sz="0" w:space="0" w:color="auto"/>
            <w:right w:val="none" w:sz="0" w:space="0" w:color="auto"/>
          </w:divBdr>
        </w:div>
        <w:div w:id="274019170">
          <w:marLeft w:val="640"/>
          <w:marRight w:val="0"/>
          <w:marTop w:val="0"/>
          <w:marBottom w:val="0"/>
          <w:divBdr>
            <w:top w:val="none" w:sz="0" w:space="0" w:color="auto"/>
            <w:left w:val="none" w:sz="0" w:space="0" w:color="auto"/>
            <w:bottom w:val="none" w:sz="0" w:space="0" w:color="auto"/>
            <w:right w:val="none" w:sz="0" w:space="0" w:color="auto"/>
          </w:divBdr>
        </w:div>
        <w:div w:id="1302080369">
          <w:marLeft w:val="640"/>
          <w:marRight w:val="0"/>
          <w:marTop w:val="0"/>
          <w:marBottom w:val="0"/>
          <w:divBdr>
            <w:top w:val="none" w:sz="0" w:space="0" w:color="auto"/>
            <w:left w:val="none" w:sz="0" w:space="0" w:color="auto"/>
            <w:bottom w:val="none" w:sz="0" w:space="0" w:color="auto"/>
            <w:right w:val="none" w:sz="0" w:space="0" w:color="auto"/>
          </w:divBdr>
        </w:div>
        <w:div w:id="323513573">
          <w:marLeft w:val="640"/>
          <w:marRight w:val="0"/>
          <w:marTop w:val="0"/>
          <w:marBottom w:val="0"/>
          <w:divBdr>
            <w:top w:val="none" w:sz="0" w:space="0" w:color="auto"/>
            <w:left w:val="none" w:sz="0" w:space="0" w:color="auto"/>
            <w:bottom w:val="none" w:sz="0" w:space="0" w:color="auto"/>
            <w:right w:val="none" w:sz="0" w:space="0" w:color="auto"/>
          </w:divBdr>
        </w:div>
        <w:div w:id="789054612">
          <w:marLeft w:val="640"/>
          <w:marRight w:val="0"/>
          <w:marTop w:val="0"/>
          <w:marBottom w:val="0"/>
          <w:divBdr>
            <w:top w:val="none" w:sz="0" w:space="0" w:color="auto"/>
            <w:left w:val="none" w:sz="0" w:space="0" w:color="auto"/>
            <w:bottom w:val="none" w:sz="0" w:space="0" w:color="auto"/>
            <w:right w:val="none" w:sz="0" w:space="0" w:color="auto"/>
          </w:divBdr>
        </w:div>
        <w:div w:id="766384190">
          <w:marLeft w:val="640"/>
          <w:marRight w:val="0"/>
          <w:marTop w:val="0"/>
          <w:marBottom w:val="0"/>
          <w:divBdr>
            <w:top w:val="none" w:sz="0" w:space="0" w:color="auto"/>
            <w:left w:val="none" w:sz="0" w:space="0" w:color="auto"/>
            <w:bottom w:val="none" w:sz="0" w:space="0" w:color="auto"/>
            <w:right w:val="none" w:sz="0" w:space="0" w:color="auto"/>
          </w:divBdr>
        </w:div>
        <w:div w:id="2132507891">
          <w:marLeft w:val="640"/>
          <w:marRight w:val="0"/>
          <w:marTop w:val="0"/>
          <w:marBottom w:val="0"/>
          <w:divBdr>
            <w:top w:val="none" w:sz="0" w:space="0" w:color="auto"/>
            <w:left w:val="none" w:sz="0" w:space="0" w:color="auto"/>
            <w:bottom w:val="none" w:sz="0" w:space="0" w:color="auto"/>
            <w:right w:val="none" w:sz="0" w:space="0" w:color="auto"/>
          </w:divBdr>
        </w:div>
        <w:div w:id="903831809">
          <w:marLeft w:val="640"/>
          <w:marRight w:val="0"/>
          <w:marTop w:val="0"/>
          <w:marBottom w:val="0"/>
          <w:divBdr>
            <w:top w:val="none" w:sz="0" w:space="0" w:color="auto"/>
            <w:left w:val="none" w:sz="0" w:space="0" w:color="auto"/>
            <w:bottom w:val="none" w:sz="0" w:space="0" w:color="auto"/>
            <w:right w:val="none" w:sz="0" w:space="0" w:color="auto"/>
          </w:divBdr>
        </w:div>
        <w:div w:id="140586013">
          <w:marLeft w:val="640"/>
          <w:marRight w:val="0"/>
          <w:marTop w:val="0"/>
          <w:marBottom w:val="0"/>
          <w:divBdr>
            <w:top w:val="none" w:sz="0" w:space="0" w:color="auto"/>
            <w:left w:val="none" w:sz="0" w:space="0" w:color="auto"/>
            <w:bottom w:val="none" w:sz="0" w:space="0" w:color="auto"/>
            <w:right w:val="none" w:sz="0" w:space="0" w:color="auto"/>
          </w:divBdr>
        </w:div>
        <w:div w:id="1738237997">
          <w:marLeft w:val="640"/>
          <w:marRight w:val="0"/>
          <w:marTop w:val="0"/>
          <w:marBottom w:val="0"/>
          <w:divBdr>
            <w:top w:val="none" w:sz="0" w:space="0" w:color="auto"/>
            <w:left w:val="none" w:sz="0" w:space="0" w:color="auto"/>
            <w:bottom w:val="none" w:sz="0" w:space="0" w:color="auto"/>
            <w:right w:val="none" w:sz="0" w:space="0" w:color="auto"/>
          </w:divBdr>
        </w:div>
        <w:div w:id="820855476">
          <w:marLeft w:val="640"/>
          <w:marRight w:val="0"/>
          <w:marTop w:val="0"/>
          <w:marBottom w:val="0"/>
          <w:divBdr>
            <w:top w:val="none" w:sz="0" w:space="0" w:color="auto"/>
            <w:left w:val="none" w:sz="0" w:space="0" w:color="auto"/>
            <w:bottom w:val="none" w:sz="0" w:space="0" w:color="auto"/>
            <w:right w:val="none" w:sz="0" w:space="0" w:color="auto"/>
          </w:divBdr>
        </w:div>
        <w:div w:id="2123919552">
          <w:marLeft w:val="640"/>
          <w:marRight w:val="0"/>
          <w:marTop w:val="0"/>
          <w:marBottom w:val="0"/>
          <w:divBdr>
            <w:top w:val="none" w:sz="0" w:space="0" w:color="auto"/>
            <w:left w:val="none" w:sz="0" w:space="0" w:color="auto"/>
            <w:bottom w:val="none" w:sz="0" w:space="0" w:color="auto"/>
            <w:right w:val="none" w:sz="0" w:space="0" w:color="auto"/>
          </w:divBdr>
        </w:div>
        <w:div w:id="661469312">
          <w:marLeft w:val="640"/>
          <w:marRight w:val="0"/>
          <w:marTop w:val="0"/>
          <w:marBottom w:val="0"/>
          <w:divBdr>
            <w:top w:val="none" w:sz="0" w:space="0" w:color="auto"/>
            <w:left w:val="none" w:sz="0" w:space="0" w:color="auto"/>
            <w:bottom w:val="none" w:sz="0" w:space="0" w:color="auto"/>
            <w:right w:val="none" w:sz="0" w:space="0" w:color="auto"/>
          </w:divBdr>
        </w:div>
        <w:div w:id="466510486">
          <w:marLeft w:val="640"/>
          <w:marRight w:val="0"/>
          <w:marTop w:val="0"/>
          <w:marBottom w:val="0"/>
          <w:divBdr>
            <w:top w:val="none" w:sz="0" w:space="0" w:color="auto"/>
            <w:left w:val="none" w:sz="0" w:space="0" w:color="auto"/>
            <w:bottom w:val="none" w:sz="0" w:space="0" w:color="auto"/>
            <w:right w:val="none" w:sz="0" w:space="0" w:color="auto"/>
          </w:divBdr>
        </w:div>
        <w:div w:id="810947790">
          <w:marLeft w:val="640"/>
          <w:marRight w:val="0"/>
          <w:marTop w:val="0"/>
          <w:marBottom w:val="0"/>
          <w:divBdr>
            <w:top w:val="none" w:sz="0" w:space="0" w:color="auto"/>
            <w:left w:val="none" w:sz="0" w:space="0" w:color="auto"/>
            <w:bottom w:val="none" w:sz="0" w:space="0" w:color="auto"/>
            <w:right w:val="none" w:sz="0" w:space="0" w:color="auto"/>
          </w:divBdr>
        </w:div>
        <w:div w:id="959841249">
          <w:marLeft w:val="640"/>
          <w:marRight w:val="0"/>
          <w:marTop w:val="0"/>
          <w:marBottom w:val="0"/>
          <w:divBdr>
            <w:top w:val="none" w:sz="0" w:space="0" w:color="auto"/>
            <w:left w:val="none" w:sz="0" w:space="0" w:color="auto"/>
            <w:bottom w:val="none" w:sz="0" w:space="0" w:color="auto"/>
            <w:right w:val="none" w:sz="0" w:space="0" w:color="auto"/>
          </w:divBdr>
        </w:div>
        <w:div w:id="1443383770">
          <w:marLeft w:val="640"/>
          <w:marRight w:val="0"/>
          <w:marTop w:val="0"/>
          <w:marBottom w:val="0"/>
          <w:divBdr>
            <w:top w:val="none" w:sz="0" w:space="0" w:color="auto"/>
            <w:left w:val="none" w:sz="0" w:space="0" w:color="auto"/>
            <w:bottom w:val="none" w:sz="0" w:space="0" w:color="auto"/>
            <w:right w:val="none" w:sz="0" w:space="0" w:color="auto"/>
          </w:divBdr>
        </w:div>
        <w:div w:id="1125654827">
          <w:marLeft w:val="640"/>
          <w:marRight w:val="0"/>
          <w:marTop w:val="0"/>
          <w:marBottom w:val="0"/>
          <w:divBdr>
            <w:top w:val="none" w:sz="0" w:space="0" w:color="auto"/>
            <w:left w:val="none" w:sz="0" w:space="0" w:color="auto"/>
            <w:bottom w:val="none" w:sz="0" w:space="0" w:color="auto"/>
            <w:right w:val="none" w:sz="0" w:space="0" w:color="auto"/>
          </w:divBdr>
        </w:div>
        <w:div w:id="1912232745">
          <w:marLeft w:val="640"/>
          <w:marRight w:val="0"/>
          <w:marTop w:val="0"/>
          <w:marBottom w:val="0"/>
          <w:divBdr>
            <w:top w:val="none" w:sz="0" w:space="0" w:color="auto"/>
            <w:left w:val="none" w:sz="0" w:space="0" w:color="auto"/>
            <w:bottom w:val="none" w:sz="0" w:space="0" w:color="auto"/>
            <w:right w:val="none" w:sz="0" w:space="0" w:color="auto"/>
          </w:divBdr>
        </w:div>
        <w:div w:id="1429346734">
          <w:marLeft w:val="640"/>
          <w:marRight w:val="0"/>
          <w:marTop w:val="0"/>
          <w:marBottom w:val="0"/>
          <w:divBdr>
            <w:top w:val="none" w:sz="0" w:space="0" w:color="auto"/>
            <w:left w:val="none" w:sz="0" w:space="0" w:color="auto"/>
            <w:bottom w:val="none" w:sz="0" w:space="0" w:color="auto"/>
            <w:right w:val="none" w:sz="0" w:space="0" w:color="auto"/>
          </w:divBdr>
        </w:div>
        <w:div w:id="874079631">
          <w:marLeft w:val="640"/>
          <w:marRight w:val="0"/>
          <w:marTop w:val="0"/>
          <w:marBottom w:val="0"/>
          <w:divBdr>
            <w:top w:val="none" w:sz="0" w:space="0" w:color="auto"/>
            <w:left w:val="none" w:sz="0" w:space="0" w:color="auto"/>
            <w:bottom w:val="none" w:sz="0" w:space="0" w:color="auto"/>
            <w:right w:val="none" w:sz="0" w:space="0" w:color="auto"/>
          </w:divBdr>
        </w:div>
        <w:div w:id="910577855">
          <w:marLeft w:val="640"/>
          <w:marRight w:val="0"/>
          <w:marTop w:val="0"/>
          <w:marBottom w:val="0"/>
          <w:divBdr>
            <w:top w:val="none" w:sz="0" w:space="0" w:color="auto"/>
            <w:left w:val="none" w:sz="0" w:space="0" w:color="auto"/>
            <w:bottom w:val="none" w:sz="0" w:space="0" w:color="auto"/>
            <w:right w:val="none" w:sz="0" w:space="0" w:color="auto"/>
          </w:divBdr>
        </w:div>
        <w:div w:id="1590310298">
          <w:marLeft w:val="640"/>
          <w:marRight w:val="0"/>
          <w:marTop w:val="0"/>
          <w:marBottom w:val="0"/>
          <w:divBdr>
            <w:top w:val="none" w:sz="0" w:space="0" w:color="auto"/>
            <w:left w:val="none" w:sz="0" w:space="0" w:color="auto"/>
            <w:bottom w:val="none" w:sz="0" w:space="0" w:color="auto"/>
            <w:right w:val="none" w:sz="0" w:space="0" w:color="auto"/>
          </w:divBdr>
        </w:div>
        <w:div w:id="2075275997">
          <w:marLeft w:val="640"/>
          <w:marRight w:val="0"/>
          <w:marTop w:val="0"/>
          <w:marBottom w:val="0"/>
          <w:divBdr>
            <w:top w:val="none" w:sz="0" w:space="0" w:color="auto"/>
            <w:left w:val="none" w:sz="0" w:space="0" w:color="auto"/>
            <w:bottom w:val="none" w:sz="0" w:space="0" w:color="auto"/>
            <w:right w:val="none" w:sz="0" w:space="0" w:color="auto"/>
          </w:divBdr>
        </w:div>
        <w:div w:id="1377465893">
          <w:marLeft w:val="640"/>
          <w:marRight w:val="0"/>
          <w:marTop w:val="0"/>
          <w:marBottom w:val="0"/>
          <w:divBdr>
            <w:top w:val="none" w:sz="0" w:space="0" w:color="auto"/>
            <w:left w:val="none" w:sz="0" w:space="0" w:color="auto"/>
            <w:bottom w:val="none" w:sz="0" w:space="0" w:color="auto"/>
            <w:right w:val="none" w:sz="0" w:space="0" w:color="auto"/>
          </w:divBdr>
        </w:div>
        <w:div w:id="230048384">
          <w:marLeft w:val="640"/>
          <w:marRight w:val="0"/>
          <w:marTop w:val="0"/>
          <w:marBottom w:val="0"/>
          <w:divBdr>
            <w:top w:val="none" w:sz="0" w:space="0" w:color="auto"/>
            <w:left w:val="none" w:sz="0" w:space="0" w:color="auto"/>
            <w:bottom w:val="none" w:sz="0" w:space="0" w:color="auto"/>
            <w:right w:val="none" w:sz="0" w:space="0" w:color="auto"/>
          </w:divBdr>
        </w:div>
        <w:div w:id="939992364">
          <w:marLeft w:val="640"/>
          <w:marRight w:val="0"/>
          <w:marTop w:val="0"/>
          <w:marBottom w:val="0"/>
          <w:divBdr>
            <w:top w:val="none" w:sz="0" w:space="0" w:color="auto"/>
            <w:left w:val="none" w:sz="0" w:space="0" w:color="auto"/>
            <w:bottom w:val="none" w:sz="0" w:space="0" w:color="auto"/>
            <w:right w:val="none" w:sz="0" w:space="0" w:color="auto"/>
          </w:divBdr>
        </w:div>
        <w:div w:id="593829289">
          <w:marLeft w:val="640"/>
          <w:marRight w:val="0"/>
          <w:marTop w:val="0"/>
          <w:marBottom w:val="0"/>
          <w:divBdr>
            <w:top w:val="none" w:sz="0" w:space="0" w:color="auto"/>
            <w:left w:val="none" w:sz="0" w:space="0" w:color="auto"/>
            <w:bottom w:val="none" w:sz="0" w:space="0" w:color="auto"/>
            <w:right w:val="none" w:sz="0" w:space="0" w:color="auto"/>
          </w:divBdr>
        </w:div>
        <w:div w:id="1978292335">
          <w:marLeft w:val="640"/>
          <w:marRight w:val="0"/>
          <w:marTop w:val="0"/>
          <w:marBottom w:val="0"/>
          <w:divBdr>
            <w:top w:val="none" w:sz="0" w:space="0" w:color="auto"/>
            <w:left w:val="none" w:sz="0" w:space="0" w:color="auto"/>
            <w:bottom w:val="none" w:sz="0" w:space="0" w:color="auto"/>
            <w:right w:val="none" w:sz="0" w:space="0" w:color="auto"/>
          </w:divBdr>
        </w:div>
        <w:div w:id="976880202">
          <w:marLeft w:val="640"/>
          <w:marRight w:val="0"/>
          <w:marTop w:val="0"/>
          <w:marBottom w:val="0"/>
          <w:divBdr>
            <w:top w:val="none" w:sz="0" w:space="0" w:color="auto"/>
            <w:left w:val="none" w:sz="0" w:space="0" w:color="auto"/>
            <w:bottom w:val="none" w:sz="0" w:space="0" w:color="auto"/>
            <w:right w:val="none" w:sz="0" w:space="0" w:color="auto"/>
          </w:divBdr>
        </w:div>
        <w:div w:id="1681734951">
          <w:marLeft w:val="640"/>
          <w:marRight w:val="0"/>
          <w:marTop w:val="0"/>
          <w:marBottom w:val="0"/>
          <w:divBdr>
            <w:top w:val="none" w:sz="0" w:space="0" w:color="auto"/>
            <w:left w:val="none" w:sz="0" w:space="0" w:color="auto"/>
            <w:bottom w:val="none" w:sz="0" w:space="0" w:color="auto"/>
            <w:right w:val="none" w:sz="0" w:space="0" w:color="auto"/>
          </w:divBdr>
        </w:div>
        <w:div w:id="593519781">
          <w:marLeft w:val="640"/>
          <w:marRight w:val="0"/>
          <w:marTop w:val="0"/>
          <w:marBottom w:val="0"/>
          <w:divBdr>
            <w:top w:val="none" w:sz="0" w:space="0" w:color="auto"/>
            <w:left w:val="none" w:sz="0" w:space="0" w:color="auto"/>
            <w:bottom w:val="none" w:sz="0" w:space="0" w:color="auto"/>
            <w:right w:val="none" w:sz="0" w:space="0" w:color="auto"/>
          </w:divBdr>
        </w:div>
        <w:div w:id="731193570">
          <w:marLeft w:val="640"/>
          <w:marRight w:val="0"/>
          <w:marTop w:val="0"/>
          <w:marBottom w:val="0"/>
          <w:divBdr>
            <w:top w:val="none" w:sz="0" w:space="0" w:color="auto"/>
            <w:left w:val="none" w:sz="0" w:space="0" w:color="auto"/>
            <w:bottom w:val="none" w:sz="0" w:space="0" w:color="auto"/>
            <w:right w:val="none" w:sz="0" w:space="0" w:color="auto"/>
          </w:divBdr>
        </w:div>
        <w:div w:id="300692500">
          <w:marLeft w:val="640"/>
          <w:marRight w:val="0"/>
          <w:marTop w:val="0"/>
          <w:marBottom w:val="0"/>
          <w:divBdr>
            <w:top w:val="none" w:sz="0" w:space="0" w:color="auto"/>
            <w:left w:val="none" w:sz="0" w:space="0" w:color="auto"/>
            <w:bottom w:val="none" w:sz="0" w:space="0" w:color="auto"/>
            <w:right w:val="none" w:sz="0" w:space="0" w:color="auto"/>
          </w:divBdr>
        </w:div>
        <w:div w:id="2062632932">
          <w:marLeft w:val="640"/>
          <w:marRight w:val="0"/>
          <w:marTop w:val="0"/>
          <w:marBottom w:val="0"/>
          <w:divBdr>
            <w:top w:val="none" w:sz="0" w:space="0" w:color="auto"/>
            <w:left w:val="none" w:sz="0" w:space="0" w:color="auto"/>
            <w:bottom w:val="none" w:sz="0" w:space="0" w:color="auto"/>
            <w:right w:val="none" w:sz="0" w:space="0" w:color="auto"/>
          </w:divBdr>
        </w:div>
        <w:div w:id="276956047">
          <w:marLeft w:val="640"/>
          <w:marRight w:val="0"/>
          <w:marTop w:val="0"/>
          <w:marBottom w:val="0"/>
          <w:divBdr>
            <w:top w:val="none" w:sz="0" w:space="0" w:color="auto"/>
            <w:left w:val="none" w:sz="0" w:space="0" w:color="auto"/>
            <w:bottom w:val="none" w:sz="0" w:space="0" w:color="auto"/>
            <w:right w:val="none" w:sz="0" w:space="0" w:color="auto"/>
          </w:divBdr>
        </w:div>
        <w:div w:id="385615392">
          <w:marLeft w:val="640"/>
          <w:marRight w:val="0"/>
          <w:marTop w:val="0"/>
          <w:marBottom w:val="0"/>
          <w:divBdr>
            <w:top w:val="none" w:sz="0" w:space="0" w:color="auto"/>
            <w:left w:val="none" w:sz="0" w:space="0" w:color="auto"/>
            <w:bottom w:val="none" w:sz="0" w:space="0" w:color="auto"/>
            <w:right w:val="none" w:sz="0" w:space="0" w:color="auto"/>
          </w:divBdr>
        </w:div>
        <w:div w:id="84150971">
          <w:marLeft w:val="640"/>
          <w:marRight w:val="0"/>
          <w:marTop w:val="0"/>
          <w:marBottom w:val="0"/>
          <w:divBdr>
            <w:top w:val="none" w:sz="0" w:space="0" w:color="auto"/>
            <w:left w:val="none" w:sz="0" w:space="0" w:color="auto"/>
            <w:bottom w:val="none" w:sz="0" w:space="0" w:color="auto"/>
            <w:right w:val="none" w:sz="0" w:space="0" w:color="auto"/>
          </w:divBdr>
        </w:div>
        <w:div w:id="1054890587">
          <w:marLeft w:val="640"/>
          <w:marRight w:val="0"/>
          <w:marTop w:val="0"/>
          <w:marBottom w:val="0"/>
          <w:divBdr>
            <w:top w:val="none" w:sz="0" w:space="0" w:color="auto"/>
            <w:left w:val="none" w:sz="0" w:space="0" w:color="auto"/>
            <w:bottom w:val="none" w:sz="0" w:space="0" w:color="auto"/>
            <w:right w:val="none" w:sz="0" w:space="0" w:color="auto"/>
          </w:divBdr>
        </w:div>
        <w:div w:id="2082556873">
          <w:marLeft w:val="640"/>
          <w:marRight w:val="0"/>
          <w:marTop w:val="0"/>
          <w:marBottom w:val="0"/>
          <w:divBdr>
            <w:top w:val="none" w:sz="0" w:space="0" w:color="auto"/>
            <w:left w:val="none" w:sz="0" w:space="0" w:color="auto"/>
            <w:bottom w:val="none" w:sz="0" w:space="0" w:color="auto"/>
            <w:right w:val="none" w:sz="0" w:space="0" w:color="auto"/>
          </w:divBdr>
        </w:div>
        <w:div w:id="1993946332">
          <w:marLeft w:val="640"/>
          <w:marRight w:val="0"/>
          <w:marTop w:val="0"/>
          <w:marBottom w:val="0"/>
          <w:divBdr>
            <w:top w:val="none" w:sz="0" w:space="0" w:color="auto"/>
            <w:left w:val="none" w:sz="0" w:space="0" w:color="auto"/>
            <w:bottom w:val="none" w:sz="0" w:space="0" w:color="auto"/>
            <w:right w:val="none" w:sz="0" w:space="0" w:color="auto"/>
          </w:divBdr>
        </w:div>
        <w:div w:id="2144494512">
          <w:marLeft w:val="640"/>
          <w:marRight w:val="0"/>
          <w:marTop w:val="0"/>
          <w:marBottom w:val="0"/>
          <w:divBdr>
            <w:top w:val="none" w:sz="0" w:space="0" w:color="auto"/>
            <w:left w:val="none" w:sz="0" w:space="0" w:color="auto"/>
            <w:bottom w:val="none" w:sz="0" w:space="0" w:color="auto"/>
            <w:right w:val="none" w:sz="0" w:space="0" w:color="auto"/>
          </w:divBdr>
        </w:div>
        <w:div w:id="211039887">
          <w:marLeft w:val="640"/>
          <w:marRight w:val="0"/>
          <w:marTop w:val="0"/>
          <w:marBottom w:val="0"/>
          <w:divBdr>
            <w:top w:val="none" w:sz="0" w:space="0" w:color="auto"/>
            <w:left w:val="none" w:sz="0" w:space="0" w:color="auto"/>
            <w:bottom w:val="none" w:sz="0" w:space="0" w:color="auto"/>
            <w:right w:val="none" w:sz="0" w:space="0" w:color="auto"/>
          </w:divBdr>
        </w:div>
        <w:div w:id="631445772">
          <w:marLeft w:val="640"/>
          <w:marRight w:val="0"/>
          <w:marTop w:val="0"/>
          <w:marBottom w:val="0"/>
          <w:divBdr>
            <w:top w:val="none" w:sz="0" w:space="0" w:color="auto"/>
            <w:left w:val="none" w:sz="0" w:space="0" w:color="auto"/>
            <w:bottom w:val="none" w:sz="0" w:space="0" w:color="auto"/>
            <w:right w:val="none" w:sz="0" w:space="0" w:color="auto"/>
          </w:divBdr>
        </w:div>
        <w:div w:id="1640188416">
          <w:marLeft w:val="640"/>
          <w:marRight w:val="0"/>
          <w:marTop w:val="0"/>
          <w:marBottom w:val="0"/>
          <w:divBdr>
            <w:top w:val="none" w:sz="0" w:space="0" w:color="auto"/>
            <w:left w:val="none" w:sz="0" w:space="0" w:color="auto"/>
            <w:bottom w:val="none" w:sz="0" w:space="0" w:color="auto"/>
            <w:right w:val="none" w:sz="0" w:space="0" w:color="auto"/>
          </w:divBdr>
        </w:div>
        <w:div w:id="132985269">
          <w:marLeft w:val="640"/>
          <w:marRight w:val="0"/>
          <w:marTop w:val="0"/>
          <w:marBottom w:val="0"/>
          <w:divBdr>
            <w:top w:val="none" w:sz="0" w:space="0" w:color="auto"/>
            <w:left w:val="none" w:sz="0" w:space="0" w:color="auto"/>
            <w:bottom w:val="none" w:sz="0" w:space="0" w:color="auto"/>
            <w:right w:val="none" w:sz="0" w:space="0" w:color="auto"/>
          </w:divBdr>
        </w:div>
        <w:div w:id="357320981">
          <w:marLeft w:val="640"/>
          <w:marRight w:val="0"/>
          <w:marTop w:val="0"/>
          <w:marBottom w:val="0"/>
          <w:divBdr>
            <w:top w:val="none" w:sz="0" w:space="0" w:color="auto"/>
            <w:left w:val="none" w:sz="0" w:space="0" w:color="auto"/>
            <w:bottom w:val="none" w:sz="0" w:space="0" w:color="auto"/>
            <w:right w:val="none" w:sz="0" w:space="0" w:color="auto"/>
          </w:divBdr>
        </w:div>
        <w:div w:id="1272862831">
          <w:marLeft w:val="640"/>
          <w:marRight w:val="0"/>
          <w:marTop w:val="0"/>
          <w:marBottom w:val="0"/>
          <w:divBdr>
            <w:top w:val="none" w:sz="0" w:space="0" w:color="auto"/>
            <w:left w:val="none" w:sz="0" w:space="0" w:color="auto"/>
            <w:bottom w:val="none" w:sz="0" w:space="0" w:color="auto"/>
            <w:right w:val="none" w:sz="0" w:space="0" w:color="auto"/>
          </w:divBdr>
        </w:div>
        <w:div w:id="759527145">
          <w:marLeft w:val="640"/>
          <w:marRight w:val="0"/>
          <w:marTop w:val="0"/>
          <w:marBottom w:val="0"/>
          <w:divBdr>
            <w:top w:val="none" w:sz="0" w:space="0" w:color="auto"/>
            <w:left w:val="none" w:sz="0" w:space="0" w:color="auto"/>
            <w:bottom w:val="none" w:sz="0" w:space="0" w:color="auto"/>
            <w:right w:val="none" w:sz="0" w:space="0" w:color="auto"/>
          </w:divBdr>
        </w:div>
        <w:div w:id="2047637180">
          <w:marLeft w:val="640"/>
          <w:marRight w:val="0"/>
          <w:marTop w:val="0"/>
          <w:marBottom w:val="0"/>
          <w:divBdr>
            <w:top w:val="none" w:sz="0" w:space="0" w:color="auto"/>
            <w:left w:val="none" w:sz="0" w:space="0" w:color="auto"/>
            <w:bottom w:val="none" w:sz="0" w:space="0" w:color="auto"/>
            <w:right w:val="none" w:sz="0" w:space="0" w:color="auto"/>
          </w:divBdr>
        </w:div>
        <w:div w:id="600145732">
          <w:marLeft w:val="640"/>
          <w:marRight w:val="0"/>
          <w:marTop w:val="0"/>
          <w:marBottom w:val="0"/>
          <w:divBdr>
            <w:top w:val="none" w:sz="0" w:space="0" w:color="auto"/>
            <w:left w:val="none" w:sz="0" w:space="0" w:color="auto"/>
            <w:bottom w:val="none" w:sz="0" w:space="0" w:color="auto"/>
            <w:right w:val="none" w:sz="0" w:space="0" w:color="auto"/>
          </w:divBdr>
        </w:div>
        <w:div w:id="2103530584">
          <w:marLeft w:val="640"/>
          <w:marRight w:val="0"/>
          <w:marTop w:val="0"/>
          <w:marBottom w:val="0"/>
          <w:divBdr>
            <w:top w:val="none" w:sz="0" w:space="0" w:color="auto"/>
            <w:left w:val="none" w:sz="0" w:space="0" w:color="auto"/>
            <w:bottom w:val="none" w:sz="0" w:space="0" w:color="auto"/>
            <w:right w:val="none" w:sz="0" w:space="0" w:color="auto"/>
          </w:divBdr>
        </w:div>
        <w:div w:id="1109855574">
          <w:marLeft w:val="640"/>
          <w:marRight w:val="0"/>
          <w:marTop w:val="0"/>
          <w:marBottom w:val="0"/>
          <w:divBdr>
            <w:top w:val="none" w:sz="0" w:space="0" w:color="auto"/>
            <w:left w:val="none" w:sz="0" w:space="0" w:color="auto"/>
            <w:bottom w:val="none" w:sz="0" w:space="0" w:color="auto"/>
            <w:right w:val="none" w:sz="0" w:space="0" w:color="auto"/>
          </w:divBdr>
        </w:div>
        <w:div w:id="667947093">
          <w:marLeft w:val="640"/>
          <w:marRight w:val="0"/>
          <w:marTop w:val="0"/>
          <w:marBottom w:val="0"/>
          <w:divBdr>
            <w:top w:val="none" w:sz="0" w:space="0" w:color="auto"/>
            <w:left w:val="none" w:sz="0" w:space="0" w:color="auto"/>
            <w:bottom w:val="none" w:sz="0" w:space="0" w:color="auto"/>
            <w:right w:val="none" w:sz="0" w:space="0" w:color="auto"/>
          </w:divBdr>
        </w:div>
        <w:div w:id="734428294">
          <w:marLeft w:val="640"/>
          <w:marRight w:val="0"/>
          <w:marTop w:val="0"/>
          <w:marBottom w:val="0"/>
          <w:divBdr>
            <w:top w:val="none" w:sz="0" w:space="0" w:color="auto"/>
            <w:left w:val="none" w:sz="0" w:space="0" w:color="auto"/>
            <w:bottom w:val="none" w:sz="0" w:space="0" w:color="auto"/>
            <w:right w:val="none" w:sz="0" w:space="0" w:color="auto"/>
          </w:divBdr>
        </w:div>
        <w:div w:id="1464956751">
          <w:marLeft w:val="640"/>
          <w:marRight w:val="0"/>
          <w:marTop w:val="0"/>
          <w:marBottom w:val="0"/>
          <w:divBdr>
            <w:top w:val="none" w:sz="0" w:space="0" w:color="auto"/>
            <w:left w:val="none" w:sz="0" w:space="0" w:color="auto"/>
            <w:bottom w:val="none" w:sz="0" w:space="0" w:color="auto"/>
            <w:right w:val="none" w:sz="0" w:space="0" w:color="auto"/>
          </w:divBdr>
        </w:div>
        <w:div w:id="1099566232">
          <w:marLeft w:val="640"/>
          <w:marRight w:val="0"/>
          <w:marTop w:val="0"/>
          <w:marBottom w:val="0"/>
          <w:divBdr>
            <w:top w:val="none" w:sz="0" w:space="0" w:color="auto"/>
            <w:left w:val="none" w:sz="0" w:space="0" w:color="auto"/>
            <w:bottom w:val="none" w:sz="0" w:space="0" w:color="auto"/>
            <w:right w:val="none" w:sz="0" w:space="0" w:color="auto"/>
          </w:divBdr>
        </w:div>
        <w:div w:id="731083032">
          <w:marLeft w:val="640"/>
          <w:marRight w:val="0"/>
          <w:marTop w:val="0"/>
          <w:marBottom w:val="0"/>
          <w:divBdr>
            <w:top w:val="none" w:sz="0" w:space="0" w:color="auto"/>
            <w:left w:val="none" w:sz="0" w:space="0" w:color="auto"/>
            <w:bottom w:val="none" w:sz="0" w:space="0" w:color="auto"/>
            <w:right w:val="none" w:sz="0" w:space="0" w:color="auto"/>
          </w:divBdr>
        </w:div>
        <w:div w:id="1220481783">
          <w:marLeft w:val="640"/>
          <w:marRight w:val="0"/>
          <w:marTop w:val="0"/>
          <w:marBottom w:val="0"/>
          <w:divBdr>
            <w:top w:val="none" w:sz="0" w:space="0" w:color="auto"/>
            <w:left w:val="none" w:sz="0" w:space="0" w:color="auto"/>
            <w:bottom w:val="none" w:sz="0" w:space="0" w:color="auto"/>
            <w:right w:val="none" w:sz="0" w:space="0" w:color="auto"/>
          </w:divBdr>
        </w:div>
        <w:div w:id="569733328">
          <w:marLeft w:val="640"/>
          <w:marRight w:val="0"/>
          <w:marTop w:val="0"/>
          <w:marBottom w:val="0"/>
          <w:divBdr>
            <w:top w:val="none" w:sz="0" w:space="0" w:color="auto"/>
            <w:left w:val="none" w:sz="0" w:space="0" w:color="auto"/>
            <w:bottom w:val="none" w:sz="0" w:space="0" w:color="auto"/>
            <w:right w:val="none" w:sz="0" w:space="0" w:color="auto"/>
          </w:divBdr>
        </w:div>
        <w:div w:id="2011132209">
          <w:marLeft w:val="640"/>
          <w:marRight w:val="0"/>
          <w:marTop w:val="0"/>
          <w:marBottom w:val="0"/>
          <w:divBdr>
            <w:top w:val="none" w:sz="0" w:space="0" w:color="auto"/>
            <w:left w:val="none" w:sz="0" w:space="0" w:color="auto"/>
            <w:bottom w:val="none" w:sz="0" w:space="0" w:color="auto"/>
            <w:right w:val="none" w:sz="0" w:space="0" w:color="auto"/>
          </w:divBdr>
        </w:div>
        <w:div w:id="31030842">
          <w:marLeft w:val="640"/>
          <w:marRight w:val="0"/>
          <w:marTop w:val="0"/>
          <w:marBottom w:val="0"/>
          <w:divBdr>
            <w:top w:val="none" w:sz="0" w:space="0" w:color="auto"/>
            <w:left w:val="none" w:sz="0" w:space="0" w:color="auto"/>
            <w:bottom w:val="none" w:sz="0" w:space="0" w:color="auto"/>
            <w:right w:val="none" w:sz="0" w:space="0" w:color="auto"/>
          </w:divBdr>
        </w:div>
        <w:div w:id="670252858">
          <w:marLeft w:val="640"/>
          <w:marRight w:val="0"/>
          <w:marTop w:val="0"/>
          <w:marBottom w:val="0"/>
          <w:divBdr>
            <w:top w:val="none" w:sz="0" w:space="0" w:color="auto"/>
            <w:left w:val="none" w:sz="0" w:space="0" w:color="auto"/>
            <w:bottom w:val="none" w:sz="0" w:space="0" w:color="auto"/>
            <w:right w:val="none" w:sz="0" w:space="0" w:color="auto"/>
          </w:divBdr>
        </w:div>
        <w:div w:id="980962151">
          <w:marLeft w:val="640"/>
          <w:marRight w:val="0"/>
          <w:marTop w:val="0"/>
          <w:marBottom w:val="0"/>
          <w:divBdr>
            <w:top w:val="none" w:sz="0" w:space="0" w:color="auto"/>
            <w:left w:val="none" w:sz="0" w:space="0" w:color="auto"/>
            <w:bottom w:val="none" w:sz="0" w:space="0" w:color="auto"/>
            <w:right w:val="none" w:sz="0" w:space="0" w:color="auto"/>
          </w:divBdr>
        </w:div>
        <w:div w:id="1494880040">
          <w:marLeft w:val="640"/>
          <w:marRight w:val="0"/>
          <w:marTop w:val="0"/>
          <w:marBottom w:val="0"/>
          <w:divBdr>
            <w:top w:val="none" w:sz="0" w:space="0" w:color="auto"/>
            <w:left w:val="none" w:sz="0" w:space="0" w:color="auto"/>
            <w:bottom w:val="none" w:sz="0" w:space="0" w:color="auto"/>
            <w:right w:val="none" w:sz="0" w:space="0" w:color="auto"/>
          </w:divBdr>
        </w:div>
        <w:div w:id="24723018">
          <w:marLeft w:val="640"/>
          <w:marRight w:val="0"/>
          <w:marTop w:val="0"/>
          <w:marBottom w:val="0"/>
          <w:divBdr>
            <w:top w:val="none" w:sz="0" w:space="0" w:color="auto"/>
            <w:left w:val="none" w:sz="0" w:space="0" w:color="auto"/>
            <w:bottom w:val="none" w:sz="0" w:space="0" w:color="auto"/>
            <w:right w:val="none" w:sz="0" w:space="0" w:color="auto"/>
          </w:divBdr>
        </w:div>
        <w:div w:id="672076723">
          <w:marLeft w:val="640"/>
          <w:marRight w:val="0"/>
          <w:marTop w:val="0"/>
          <w:marBottom w:val="0"/>
          <w:divBdr>
            <w:top w:val="none" w:sz="0" w:space="0" w:color="auto"/>
            <w:left w:val="none" w:sz="0" w:space="0" w:color="auto"/>
            <w:bottom w:val="none" w:sz="0" w:space="0" w:color="auto"/>
            <w:right w:val="none" w:sz="0" w:space="0" w:color="auto"/>
          </w:divBdr>
        </w:div>
        <w:div w:id="1114638962">
          <w:marLeft w:val="640"/>
          <w:marRight w:val="0"/>
          <w:marTop w:val="0"/>
          <w:marBottom w:val="0"/>
          <w:divBdr>
            <w:top w:val="none" w:sz="0" w:space="0" w:color="auto"/>
            <w:left w:val="none" w:sz="0" w:space="0" w:color="auto"/>
            <w:bottom w:val="none" w:sz="0" w:space="0" w:color="auto"/>
            <w:right w:val="none" w:sz="0" w:space="0" w:color="auto"/>
          </w:divBdr>
        </w:div>
        <w:div w:id="1255480030">
          <w:marLeft w:val="640"/>
          <w:marRight w:val="0"/>
          <w:marTop w:val="0"/>
          <w:marBottom w:val="0"/>
          <w:divBdr>
            <w:top w:val="none" w:sz="0" w:space="0" w:color="auto"/>
            <w:left w:val="none" w:sz="0" w:space="0" w:color="auto"/>
            <w:bottom w:val="none" w:sz="0" w:space="0" w:color="auto"/>
            <w:right w:val="none" w:sz="0" w:space="0" w:color="auto"/>
          </w:divBdr>
        </w:div>
        <w:div w:id="1009329430">
          <w:marLeft w:val="640"/>
          <w:marRight w:val="0"/>
          <w:marTop w:val="0"/>
          <w:marBottom w:val="0"/>
          <w:divBdr>
            <w:top w:val="none" w:sz="0" w:space="0" w:color="auto"/>
            <w:left w:val="none" w:sz="0" w:space="0" w:color="auto"/>
            <w:bottom w:val="none" w:sz="0" w:space="0" w:color="auto"/>
            <w:right w:val="none" w:sz="0" w:space="0" w:color="auto"/>
          </w:divBdr>
        </w:div>
        <w:div w:id="1393386254">
          <w:marLeft w:val="640"/>
          <w:marRight w:val="0"/>
          <w:marTop w:val="0"/>
          <w:marBottom w:val="0"/>
          <w:divBdr>
            <w:top w:val="none" w:sz="0" w:space="0" w:color="auto"/>
            <w:left w:val="none" w:sz="0" w:space="0" w:color="auto"/>
            <w:bottom w:val="none" w:sz="0" w:space="0" w:color="auto"/>
            <w:right w:val="none" w:sz="0" w:space="0" w:color="auto"/>
          </w:divBdr>
        </w:div>
        <w:div w:id="950627896">
          <w:marLeft w:val="640"/>
          <w:marRight w:val="0"/>
          <w:marTop w:val="0"/>
          <w:marBottom w:val="0"/>
          <w:divBdr>
            <w:top w:val="none" w:sz="0" w:space="0" w:color="auto"/>
            <w:left w:val="none" w:sz="0" w:space="0" w:color="auto"/>
            <w:bottom w:val="none" w:sz="0" w:space="0" w:color="auto"/>
            <w:right w:val="none" w:sz="0" w:space="0" w:color="auto"/>
          </w:divBdr>
        </w:div>
        <w:div w:id="2083794741">
          <w:marLeft w:val="640"/>
          <w:marRight w:val="0"/>
          <w:marTop w:val="0"/>
          <w:marBottom w:val="0"/>
          <w:divBdr>
            <w:top w:val="none" w:sz="0" w:space="0" w:color="auto"/>
            <w:left w:val="none" w:sz="0" w:space="0" w:color="auto"/>
            <w:bottom w:val="none" w:sz="0" w:space="0" w:color="auto"/>
            <w:right w:val="none" w:sz="0" w:space="0" w:color="auto"/>
          </w:divBdr>
        </w:div>
        <w:div w:id="490996370">
          <w:marLeft w:val="640"/>
          <w:marRight w:val="0"/>
          <w:marTop w:val="0"/>
          <w:marBottom w:val="0"/>
          <w:divBdr>
            <w:top w:val="none" w:sz="0" w:space="0" w:color="auto"/>
            <w:left w:val="none" w:sz="0" w:space="0" w:color="auto"/>
            <w:bottom w:val="none" w:sz="0" w:space="0" w:color="auto"/>
            <w:right w:val="none" w:sz="0" w:space="0" w:color="auto"/>
          </w:divBdr>
        </w:div>
        <w:div w:id="277563468">
          <w:marLeft w:val="640"/>
          <w:marRight w:val="0"/>
          <w:marTop w:val="0"/>
          <w:marBottom w:val="0"/>
          <w:divBdr>
            <w:top w:val="none" w:sz="0" w:space="0" w:color="auto"/>
            <w:left w:val="none" w:sz="0" w:space="0" w:color="auto"/>
            <w:bottom w:val="none" w:sz="0" w:space="0" w:color="auto"/>
            <w:right w:val="none" w:sz="0" w:space="0" w:color="auto"/>
          </w:divBdr>
        </w:div>
        <w:div w:id="478811138">
          <w:marLeft w:val="640"/>
          <w:marRight w:val="0"/>
          <w:marTop w:val="0"/>
          <w:marBottom w:val="0"/>
          <w:divBdr>
            <w:top w:val="none" w:sz="0" w:space="0" w:color="auto"/>
            <w:left w:val="none" w:sz="0" w:space="0" w:color="auto"/>
            <w:bottom w:val="none" w:sz="0" w:space="0" w:color="auto"/>
            <w:right w:val="none" w:sz="0" w:space="0" w:color="auto"/>
          </w:divBdr>
        </w:div>
        <w:div w:id="673263568">
          <w:marLeft w:val="640"/>
          <w:marRight w:val="0"/>
          <w:marTop w:val="0"/>
          <w:marBottom w:val="0"/>
          <w:divBdr>
            <w:top w:val="none" w:sz="0" w:space="0" w:color="auto"/>
            <w:left w:val="none" w:sz="0" w:space="0" w:color="auto"/>
            <w:bottom w:val="none" w:sz="0" w:space="0" w:color="auto"/>
            <w:right w:val="none" w:sz="0" w:space="0" w:color="auto"/>
          </w:divBdr>
        </w:div>
        <w:div w:id="1415205015">
          <w:marLeft w:val="640"/>
          <w:marRight w:val="0"/>
          <w:marTop w:val="0"/>
          <w:marBottom w:val="0"/>
          <w:divBdr>
            <w:top w:val="none" w:sz="0" w:space="0" w:color="auto"/>
            <w:left w:val="none" w:sz="0" w:space="0" w:color="auto"/>
            <w:bottom w:val="none" w:sz="0" w:space="0" w:color="auto"/>
            <w:right w:val="none" w:sz="0" w:space="0" w:color="auto"/>
          </w:divBdr>
        </w:div>
        <w:div w:id="1451124188">
          <w:marLeft w:val="640"/>
          <w:marRight w:val="0"/>
          <w:marTop w:val="0"/>
          <w:marBottom w:val="0"/>
          <w:divBdr>
            <w:top w:val="none" w:sz="0" w:space="0" w:color="auto"/>
            <w:left w:val="none" w:sz="0" w:space="0" w:color="auto"/>
            <w:bottom w:val="none" w:sz="0" w:space="0" w:color="auto"/>
            <w:right w:val="none" w:sz="0" w:space="0" w:color="auto"/>
          </w:divBdr>
        </w:div>
        <w:div w:id="1207525973">
          <w:marLeft w:val="640"/>
          <w:marRight w:val="0"/>
          <w:marTop w:val="0"/>
          <w:marBottom w:val="0"/>
          <w:divBdr>
            <w:top w:val="none" w:sz="0" w:space="0" w:color="auto"/>
            <w:left w:val="none" w:sz="0" w:space="0" w:color="auto"/>
            <w:bottom w:val="none" w:sz="0" w:space="0" w:color="auto"/>
            <w:right w:val="none" w:sz="0" w:space="0" w:color="auto"/>
          </w:divBdr>
        </w:div>
        <w:div w:id="1812869324">
          <w:marLeft w:val="640"/>
          <w:marRight w:val="0"/>
          <w:marTop w:val="0"/>
          <w:marBottom w:val="0"/>
          <w:divBdr>
            <w:top w:val="none" w:sz="0" w:space="0" w:color="auto"/>
            <w:left w:val="none" w:sz="0" w:space="0" w:color="auto"/>
            <w:bottom w:val="none" w:sz="0" w:space="0" w:color="auto"/>
            <w:right w:val="none" w:sz="0" w:space="0" w:color="auto"/>
          </w:divBdr>
        </w:div>
        <w:div w:id="473568530">
          <w:marLeft w:val="640"/>
          <w:marRight w:val="0"/>
          <w:marTop w:val="0"/>
          <w:marBottom w:val="0"/>
          <w:divBdr>
            <w:top w:val="none" w:sz="0" w:space="0" w:color="auto"/>
            <w:left w:val="none" w:sz="0" w:space="0" w:color="auto"/>
            <w:bottom w:val="none" w:sz="0" w:space="0" w:color="auto"/>
            <w:right w:val="none" w:sz="0" w:space="0" w:color="auto"/>
          </w:divBdr>
        </w:div>
        <w:div w:id="1741633782">
          <w:marLeft w:val="640"/>
          <w:marRight w:val="0"/>
          <w:marTop w:val="0"/>
          <w:marBottom w:val="0"/>
          <w:divBdr>
            <w:top w:val="none" w:sz="0" w:space="0" w:color="auto"/>
            <w:left w:val="none" w:sz="0" w:space="0" w:color="auto"/>
            <w:bottom w:val="none" w:sz="0" w:space="0" w:color="auto"/>
            <w:right w:val="none" w:sz="0" w:space="0" w:color="auto"/>
          </w:divBdr>
        </w:div>
        <w:div w:id="1113746396">
          <w:marLeft w:val="640"/>
          <w:marRight w:val="0"/>
          <w:marTop w:val="0"/>
          <w:marBottom w:val="0"/>
          <w:divBdr>
            <w:top w:val="none" w:sz="0" w:space="0" w:color="auto"/>
            <w:left w:val="none" w:sz="0" w:space="0" w:color="auto"/>
            <w:bottom w:val="none" w:sz="0" w:space="0" w:color="auto"/>
            <w:right w:val="none" w:sz="0" w:space="0" w:color="auto"/>
          </w:divBdr>
        </w:div>
        <w:div w:id="1815636153">
          <w:marLeft w:val="640"/>
          <w:marRight w:val="0"/>
          <w:marTop w:val="0"/>
          <w:marBottom w:val="0"/>
          <w:divBdr>
            <w:top w:val="none" w:sz="0" w:space="0" w:color="auto"/>
            <w:left w:val="none" w:sz="0" w:space="0" w:color="auto"/>
            <w:bottom w:val="none" w:sz="0" w:space="0" w:color="auto"/>
            <w:right w:val="none" w:sz="0" w:space="0" w:color="auto"/>
          </w:divBdr>
        </w:div>
        <w:div w:id="612397662">
          <w:marLeft w:val="640"/>
          <w:marRight w:val="0"/>
          <w:marTop w:val="0"/>
          <w:marBottom w:val="0"/>
          <w:divBdr>
            <w:top w:val="none" w:sz="0" w:space="0" w:color="auto"/>
            <w:left w:val="none" w:sz="0" w:space="0" w:color="auto"/>
            <w:bottom w:val="none" w:sz="0" w:space="0" w:color="auto"/>
            <w:right w:val="none" w:sz="0" w:space="0" w:color="auto"/>
          </w:divBdr>
        </w:div>
        <w:div w:id="505363083">
          <w:marLeft w:val="640"/>
          <w:marRight w:val="0"/>
          <w:marTop w:val="0"/>
          <w:marBottom w:val="0"/>
          <w:divBdr>
            <w:top w:val="none" w:sz="0" w:space="0" w:color="auto"/>
            <w:left w:val="none" w:sz="0" w:space="0" w:color="auto"/>
            <w:bottom w:val="none" w:sz="0" w:space="0" w:color="auto"/>
            <w:right w:val="none" w:sz="0" w:space="0" w:color="auto"/>
          </w:divBdr>
        </w:div>
        <w:div w:id="1953591833">
          <w:marLeft w:val="640"/>
          <w:marRight w:val="0"/>
          <w:marTop w:val="0"/>
          <w:marBottom w:val="0"/>
          <w:divBdr>
            <w:top w:val="none" w:sz="0" w:space="0" w:color="auto"/>
            <w:left w:val="none" w:sz="0" w:space="0" w:color="auto"/>
            <w:bottom w:val="none" w:sz="0" w:space="0" w:color="auto"/>
            <w:right w:val="none" w:sz="0" w:space="0" w:color="auto"/>
          </w:divBdr>
        </w:div>
        <w:div w:id="1395927818">
          <w:marLeft w:val="640"/>
          <w:marRight w:val="0"/>
          <w:marTop w:val="0"/>
          <w:marBottom w:val="0"/>
          <w:divBdr>
            <w:top w:val="none" w:sz="0" w:space="0" w:color="auto"/>
            <w:left w:val="none" w:sz="0" w:space="0" w:color="auto"/>
            <w:bottom w:val="none" w:sz="0" w:space="0" w:color="auto"/>
            <w:right w:val="none" w:sz="0" w:space="0" w:color="auto"/>
          </w:divBdr>
        </w:div>
        <w:div w:id="1044404588">
          <w:marLeft w:val="640"/>
          <w:marRight w:val="0"/>
          <w:marTop w:val="0"/>
          <w:marBottom w:val="0"/>
          <w:divBdr>
            <w:top w:val="none" w:sz="0" w:space="0" w:color="auto"/>
            <w:left w:val="none" w:sz="0" w:space="0" w:color="auto"/>
            <w:bottom w:val="none" w:sz="0" w:space="0" w:color="auto"/>
            <w:right w:val="none" w:sz="0" w:space="0" w:color="auto"/>
          </w:divBdr>
        </w:div>
        <w:div w:id="723866494">
          <w:marLeft w:val="640"/>
          <w:marRight w:val="0"/>
          <w:marTop w:val="0"/>
          <w:marBottom w:val="0"/>
          <w:divBdr>
            <w:top w:val="none" w:sz="0" w:space="0" w:color="auto"/>
            <w:left w:val="none" w:sz="0" w:space="0" w:color="auto"/>
            <w:bottom w:val="none" w:sz="0" w:space="0" w:color="auto"/>
            <w:right w:val="none" w:sz="0" w:space="0" w:color="auto"/>
          </w:divBdr>
        </w:div>
        <w:div w:id="913928284">
          <w:marLeft w:val="640"/>
          <w:marRight w:val="0"/>
          <w:marTop w:val="0"/>
          <w:marBottom w:val="0"/>
          <w:divBdr>
            <w:top w:val="none" w:sz="0" w:space="0" w:color="auto"/>
            <w:left w:val="none" w:sz="0" w:space="0" w:color="auto"/>
            <w:bottom w:val="none" w:sz="0" w:space="0" w:color="auto"/>
            <w:right w:val="none" w:sz="0" w:space="0" w:color="auto"/>
          </w:divBdr>
        </w:div>
        <w:div w:id="424304171">
          <w:marLeft w:val="640"/>
          <w:marRight w:val="0"/>
          <w:marTop w:val="0"/>
          <w:marBottom w:val="0"/>
          <w:divBdr>
            <w:top w:val="none" w:sz="0" w:space="0" w:color="auto"/>
            <w:left w:val="none" w:sz="0" w:space="0" w:color="auto"/>
            <w:bottom w:val="none" w:sz="0" w:space="0" w:color="auto"/>
            <w:right w:val="none" w:sz="0" w:space="0" w:color="auto"/>
          </w:divBdr>
        </w:div>
        <w:div w:id="1198129291">
          <w:marLeft w:val="640"/>
          <w:marRight w:val="0"/>
          <w:marTop w:val="0"/>
          <w:marBottom w:val="0"/>
          <w:divBdr>
            <w:top w:val="none" w:sz="0" w:space="0" w:color="auto"/>
            <w:left w:val="none" w:sz="0" w:space="0" w:color="auto"/>
            <w:bottom w:val="none" w:sz="0" w:space="0" w:color="auto"/>
            <w:right w:val="none" w:sz="0" w:space="0" w:color="auto"/>
          </w:divBdr>
        </w:div>
        <w:div w:id="1668048250">
          <w:marLeft w:val="640"/>
          <w:marRight w:val="0"/>
          <w:marTop w:val="0"/>
          <w:marBottom w:val="0"/>
          <w:divBdr>
            <w:top w:val="none" w:sz="0" w:space="0" w:color="auto"/>
            <w:left w:val="none" w:sz="0" w:space="0" w:color="auto"/>
            <w:bottom w:val="none" w:sz="0" w:space="0" w:color="auto"/>
            <w:right w:val="none" w:sz="0" w:space="0" w:color="auto"/>
          </w:divBdr>
        </w:div>
        <w:div w:id="244582381">
          <w:marLeft w:val="640"/>
          <w:marRight w:val="0"/>
          <w:marTop w:val="0"/>
          <w:marBottom w:val="0"/>
          <w:divBdr>
            <w:top w:val="none" w:sz="0" w:space="0" w:color="auto"/>
            <w:left w:val="none" w:sz="0" w:space="0" w:color="auto"/>
            <w:bottom w:val="none" w:sz="0" w:space="0" w:color="auto"/>
            <w:right w:val="none" w:sz="0" w:space="0" w:color="auto"/>
          </w:divBdr>
        </w:div>
        <w:div w:id="330259749">
          <w:marLeft w:val="640"/>
          <w:marRight w:val="0"/>
          <w:marTop w:val="0"/>
          <w:marBottom w:val="0"/>
          <w:divBdr>
            <w:top w:val="none" w:sz="0" w:space="0" w:color="auto"/>
            <w:left w:val="none" w:sz="0" w:space="0" w:color="auto"/>
            <w:bottom w:val="none" w:sz="0" w:space="0" w:color="auto"/>
            <w:right w:val="none" w:sz="0" w:space="0" w:color="auto"/>
          </w:divBdr>
        </w:div>
        <w:div w:id="1905138420">
          <w:marLeft w:val="640"/>
          <w:marRight w:val="0"/>
          <w:marTop w:val="0"/>
          <w:marBottom w:val="0"/>
          <w:divBdr>
            <w:top w:val="none" w:sz="0" w:space="0" w:color="auto"/>
            <w:left w:val="none" w:sz="0" w:space="0" w:color="auto"/>
            <w:bottom w:val="none" w:sz="0" w:space="0" w:color="auto"/>
            <w:right w:val="none" w:sz="0" w:space="0" w:color="auto"/>
          </w:divBdr>
        </w:div>
        <w:div w:id="394203046">
          <w:marLeft w:val="640"/>
          <w:marRight w:val="0"/>
          <w:marTop w:val="0"/>
          <w:marBottom w:val="0"/>
          <w:divBdr>
            <w:top w:val="none" w:sz="0" w:space="0" w:color="auto"/>
            <w:left w:val="none" w:sz="0" w:space="0" w:color="auto"/>
            <w:bottom w:val="none" w:sz="0" w:space="0" w:color="auto"/>
            <w:right w:val="none" w:sz="0" w:space="0" w:color="auto"/>
          </w:divBdr>
        </w:div>
      </w:divsChild>
    </w:div>
    <w:div w:id="1389063847">
      <w:bodyDiv w:val="1"/>
      <w:marLeft w:val="0"/>
      <w:marRight w:val="0"/>
      <w:marTop w:val="0"/>
      <w:marBottom w:val="0"/>
      <w:divBdr>
        <w:top w:val="none" w:sz="0" w:space="0" w:color="auto"/>
        <w:left w:val="none" w:sz="0" w:space="0" w:color="auto"/>
        <w:bottom w:val="none" w:sz="0" w:space="0" w:color="auto"/>
        <w:right w:val="none" w:sz="0" w:space="0" w:color="auto"/>
      </w:divBdr>
      <w:divsChild>
        <w:div w:id="279072262">
          <w:marLeft w:val="640"/>
          <w:marRight w:val="0"/>
          <w:marTop w:val="0"/>
          <w:marBottom w:val="0"/>
          <w:divBdr>
            <w:top w:val="none" w:sz="0" w:space="0" w:color="auto"/>
            <w:left w:val="none" w:sz="0" w:space="0" w:color="auto"/>
            <w:bottom w:val="none" w:sz="0" w:space="0" w:color="auto"/>
            <w:right w:val="none" w:sz="0" w:space="0" w:color="auto"/>
          </w:divBdr>
        </w:div>
        <w:div w:id="1854996578">
          <w:marLeft w:val="640"/>
          <w:marRight w:val="0"/>
          <w:marTop w:val="0"/>
          <w:marBottom w:val="0"/>
          <w:divBdr>
            <w:top w:val="none" w:sz="0" w:space="0" w:color="auto"/>
            <w:left w:val="none" w:sz="0" w:space="0" w:color="auto"/>
            <w:bottom w:val="none" w:sz="0" w:space="0" w:color="auto"/>
            <w:right w:val="none" w:sz="0" w:space="0" w:color="auto"/>
          </w:divBdr>
        </w:div>
        <w:div w:id="623583112">
          <w:marLeft w:val="640"/>
          <w:marRight w:val="0"/>
          <w:marTop w:val="0"/>
          <w:marBottom w:val="0"/>
          <w:divBdr>
            <w:top w:val="none" w:sz="0" w:space="0" w:color="auto"/>
            <w:left w:val="none" w:sz="0" w:space="0" w:color="auto"/>
            <w:bottom w:val="none" w:sz="0" w:space="0" w:color="auto"/>
            <w:right w:val="none" w:sz="0" w:space="0" w:color="auto"/>
          </w:divBdr>
        </w:div>
        <w:div w:id="1219366387">
          <w:marLeft w:val="640"/>
          <w:marRight w:val="0"/>
          <w:marTop w:val="0"/>
          <w:marBottom w:val="0"/>
          <w:divBdr>
            <w:top w:val="none" w:sz="0" w:space="0" w:color="auto"/>
            <w:left w:val="none" w:sz="0" w:space="0" w:color="auto"/>
            <w:bottom w:val="none" w:sz="0" w:space="0" w:color="auto"/>
            <w:right w:val="none" w:sz="0" w:space="0" w:color="auto"/>
          </w:divBdr>
        </w:div>
        <w:div w:id="583956435">
          <w:marLeft w:val="640"/>
          <w:marRight w:val="0"/>
          <w:marTop w:val="0"/>
          <w:marBottom w:val="0"/>
          <w:divBdr>
            <w:top w:val="none" w:sz="0" w:space="0" w:color="auto"/>
            <w:left w:val="none" w:sz="0" w:space="0" w:color="auto"/>
            <w:bottom w:val="none" w:sz="0" w:space="0" w:color="auto"/>
            <w:right w:val="none" w:sz="0" w:space="0" w:color="auto"/>
          </w:divBdr>
        </w:div>
        <w:div w:id="41486518">
          <w:marLeft w:val="640"/>
          <w:marRight w:val="0"/>
          <w:marTop w:val="0"/>
          <w:marBottom w:val="0"/>
          <w:divBdr>
            <w:top w:val="none" w:sz="0" w:space="0" w:color="auto"/>
            <w:left w:val="none" w:sz="0" w:space="0" w:color="auto"/>
            <w:bottom w:val="none" w:sz="0" w:space="0" w:color="auto"/>
            <w:right w:val="none" w:sz="0" w:space="0" w:color="auto"/>
          </w:divBdr>
        </w:div>
        <w:div w:id="862785492">
          <w:marLeft w:val="640"/>
          <w:marRight w:val="0"/>
          <w:marTop w:val="0"/>
          <w:marBottom w:val="0"/>
          <w:divBdr>
            <w:top w:val="none" w:sz="0" w:space="0" w:color="auto"/>
            <w:left w:val="none" w:sz="0" w:space="0" w:color="auto"/>
            <w:bottom w:val="none" w:sz="0" w:space="0" w:color="auto"/>
            <w:right w:val="none" w:sz="0" w:space="0" w:color="auto"/>
          </w:divBdr>
        </w:div>
        <w:div w:id="994455372">
          <w:marLeft w:val="640"/>
          <w:marRight w:val="0"/>
          <w:marTop w:val="0"/>
          <w:marBottom w:val="0"/>
          <w:divBdr>
            <w:top w:val="none" w:sz="0" w:space="0" w:color="auto"/>
            <w:left w:val="none" w:sz="0" w:space="0" w:color="auto"/>
            <w:bottom w:val="none" w:sz="0" w:space="0" w:color="auto"/>
            <w:right w:val="none" w:sz="0" w:space="0" w:color="auto"/>
          </w:divBdr>
        </w:div>
        <w:div w:id="4409204">
          <w:marLeft w:val="640"/>
          <w:marRight w:val="0"/>
          <w:marTop w:val="0"/>
          <w:marBottom w:val="0"/>
          <w:divBdr>
            <w:top w:val="none" w:sz="0" w:space="0" w:color="auto"/>
            <w:left w:val="none" w:sz="0" w:space="0" w:color="auto"/>
            <w:bottom w:val="none" w:sz="0" w:space="0" w:color="auto"/>
            <w:right w:val="none" w:sz="0" w:space="0" w:color="auto"/>
          </w:divBdr>
        </w:div>
        <w:div w:id="1235897923">
          <w:marLeft w:val="640"/>
          <w:marRight w:val="0"/>
          <w:marTop w:val="0"/>
          <w:marBottom w:val="0"/>
          <w:divBdr>
            <w:top w:val="none" w:sz="0" w:space="0" w:color="auto"/>
            <w:left w:val="none" w:sz="0" w:space="0" w:color="auto"/>
            <w:bottom w:val="none" w:sz="0" w:space="0" w:color="auto"/>
            <w:right w:val="none" w:sz="0" w:space="0" w:color="auto"/>
          </w:divBdr>
        </w:div>
        <w:div w:id="1898859603">
          <w:marLeft w:val="640"/>
          <w:marRight w:val="0"/>
          <w:marTop w:val="0"/>
          <w:marBottom w:val="0"/>
          <w:divBdr>
            <w:top w:val="none" w:sz="0" w:space="0" w:color="auto"/>
            <w:left w:val="none" w:sz="0" w:space="0" w:color="auto"/>
            <w:bottom w:val="none" w:sz="0" w:space="0" w:color="auto"/>
            <w:right w:val="none" w:sz="0" w:space="0" w:color="auto"/>
          </w:divBdr>
        </w:div>
        <w:div w:id="902176136">
          <w:marLeft w:val="640"/>
          <w:marRight w:val="0"/>
          <w:marTop w:val="0"/>
          <w:marBottom w:val="0"/>
          <w:divBdr>
            <w:top w:val="none" w:sz="0" w:space="0" w:color="auto"/>
            <w:left w:val="none" w:sz="0" w:space="0" w:color="auto"/>
            <w:bottom w:val="none" w:sz="0" w:space="0" w:color="auto"/>
            <w:right w:val="none" w:sz="0" w:space="0" w:color="auto"/>
          </w:divBdr>
        </w:div>
        <w:div w:id="207910807">
          <w:marLeft w:val="640"/>
          <w:marRight w:val="0"/>
          <w:marTop w:val="0"/>
          <w:marBottom w:val="0"/>
          <w:divBdr>
            <w:top w:val="none" w:sz="0" w:space="0" w:color="auto"/>
            <w:left w:val="none" w:sz="0" w:space="0" w:color="auto"/>
            <w:bottom w:val="none" w:sz="0" w:space="0" w:color="auto"/>
            <w:right w:val="none" w:sz="0" w:space="0" w:color="auto"/>
          </w:divBdr>
        </w:div>
        <w:div w:id="2015262564">
          <w:marLeft w:val="640"/>
          <w:marRight w:val="0"/>
          <w:marTop w:val="0"/>
          <w:marBottom w:val="0"/>
          <w:divBdr>
            <w:top w:val="none" w:sz="0" w:space="0" w:color="auto"/>
            <w:left w:val="none" w:sz="0" w:space="0" w:color="auto"/>
            <w:bottom w:val="none" w:sz="0" w:space="0" w:color="auto"/>
            <w:right w:val="none" w:sz="0" w:space="0" w:color="auto"/>
          </w:divBdr>
        </w:div>
        <w:div w:id="1658996482">
          <w:marLeft w:val="640"/>
          <w:marRight w:val="0"/>
          <w:marTop w:val="0"/>
          <w:marBottom w:val="0"/>
          <w:divBdr>
            <w:top w:val="none" w:sz="0" w:space="0" w:color="auto"/>
            <w:left w:val="none" w:sz="0" w:space="0" w:color="auto"/>
            <w:bottom w:val="none" w:sz="0" w:space="0" w:color="auto"/>
            <w:right w:val="none" w:sz="0" w:space="0" w:color="auto"/>
          </w:divBdr>
        </w:div>
        <w:div w:id="819688464">
          <w:marLeft w:val="640"/>
          <w:marRight w:val="0"/>
          <w:marTop w:val="0"/>
          <w:marBottom w:val="0"/>
          <w:divBdr>
            <w:top w:val="none" w:sz="0" w:space="0" w:color="auto"/>
            <w:left w:val="none" w:sz="0" w:space="0" w:color="auto"/>
            <w:bottom w:val="none" w:sz="0" w:space="0" w:color="auto"/>
            <w:right w:val="none" w:sz="0" w:space="0" w:color="auto"/>
          </w:divBdr>
        </w:div>
        <w:div w:id="1179782061">
          <w:marLeft w:val="640"/>
          <w:marRight w:val="0"/>
          <w:marTop w:val="0"/>
          <w:marBottom w:val="0"/>
          <w:divBdr>
            <w:top w:val="none" w:sz="0" w:space="0" w:color="auto"/>
            <w:left w:val="none" w:sz="0" w:space="0" w:color="auto"/>
            <w:bottom w:val="none" w:sz="0" w:space="0" w:color="auto"/>
            <w:right w:val="none" w:sz="0" w:space="0" w:color="auto"/>
          </w:divBdr>
        </w:div>
        <w:div w:id="2122145778">
          <w:marLeft w:val="640"/>
          <w:marRight w:val="0"/>
          <w:marTop w:val="0"/>
          <w:marBottom w:val="0"/>
          <w:divBdr>
            <w:top w:val="none" w:sz="0" w:space="0" w:color="auto"/>
            <w:left w:val="none" w:sz="0" w:space="0" w:color="auto"/>
            <w:bottom w:val="none" w:sz="0" w:space="0" w:color="auto"/>
            <w:right w:val="none" w:sz="0" w:space="0" w:color="auto"/>
          </w:divBdr>
        </w:div>
        <w:div w:id="1816993411">
          <w:marLeft w:val="640"/>
          <w:marRight w:val="0"/>
          <w:marTop w:val="0"/>
          <w:marBottom w:val="0"/>
          <w:divBdr>
            <w:top w:val="none" w:sz="0" w:space="0" w:color="auto"/>
            <w:left w:val="none" w:sz="0" w:space="0" w:color="auto"/>
            <w:bottom w:val="none" w:sz="0" w:space="0" w:color="auto"/>
            <w:right w:val="none" w:sz="0" w:space="0" w:color="auto"/>
          </w:divBdr>
        </w:div>
        <w:div w:id="653795974">
          <w:marLeft w:val="640"/>
          <w:marRight w:val="0"/>
          <w:marTop w:val="0"/>
          <w:marBottom w:val="0"/>
          <w:divBdr>
            <w:top w:val="none" w:sz="0" w:space="0" w:color="auto"/>
            <w:left w:val="none" w:sz="0" w:space="0" w:color="auto"/>
            <w:bottom w:val="none" w:sz="0" w:space="0" w:color="auto"/>
            <w:right w:val="none" w:sz="0" w:space="0" w:color="auto"/>
          </w:divBdr>
        </w:div>
        <w:div w:id="2000578206">
          <w:marLeft w:val="640"/>
          <w:marRight w:val="0"/>
          <w:marTop w:val="0"/>
          <w:marBottom w:val="0"/>
          <w:divBdr>
            <w:top w:val="none" w:sz="0" w:space="0" w:color="auto"/>
            <w:left w:val="none" w:sz="0" w:space="0" w:color="auto"/>
            <w:bottom w:val="none" w:sz="0" w:space="0" w:color="auto"/>
            <w:right w:val="none" w:sz="0" w:space="0" w:color="auto"/>
          </w:divBdr>
        </w:div>
        <w:div w:id="1673876405">
          <w:marLeft w:val="640"/>
          <w:marRight w:val="0"/>
          <w:marTop w:val="0"/>
          <w:marBottom w:val="0"/>
          <w:divBdr>
            <w:top w:val="none" w:sz="0" w:space="0" w:color="auto"/>
            <w:left w:val="none" w:sz="0" w:space="0" w:color="auto"/>
            <w:bottom w:val="none" w:sz="0" w:space="0" w:color="auto"/>
            <w:right w:val="none" w:sz="0" w:space="0" w:color="auto"/>
          </w:divBdr>
        </w:div>
        <w:div w:id="1489860583">
          <w:marLeft w:val="640"/>
          <w:marRight w:val="0"/>
          <w:marTop w:val="0"/>
          <w:marBottom w:val="0"/>
          <w:divBdr>
            <w:top w:val="none" w:sz="0" w:space="0" w:color="auto"/>
            <w:left w:val="none" w:sz="0" w:space="0" w:color="auto"/>
            <w:bottom w:val="none" w:sz="0" w:space="0" w:color="auto"/>
            <w:right w:val="none" w:sz="0" w:space="0" w:color="auto"/>
          </w:divBdr>
        </w:div>
        <w:div w:id="2129204988">
          <w:marLeft w:val="640"/>
          <w:marRight w:val="0"/>
          <w:marTop w:val="0"/>
          <w:marBottom w:val="0"/>
          <w:divBdr>
            <w:top w:val="none" w:sz="0" w:space="0" w:color="auto"/>
            <w:left w:val="none" w:sz="0" w:space="0" w:color="auto"/>
            <w:bottom w:val="none" w:sz="0" w:space="0" w:color="auto"/>
            <w:right w:val="none" w:sz="0" w:space="0" w:color="auto"/>
          </w:divBdr>
        </w:div>
        <w:div w:id="1368793156">
          <w:marLeft w:val="640"/>
          <w:marRight w:val="0"/>
          <w:marTop w:val="0"/>
          <w:marBottom w:val="0"/>
          <w:divBdr>
            <w:top w:val="none" w:sz="0" w:space="0" w:color="auto"/>
            <w:left w:val="none" w:sz="0" w:space="0" w:color="auto"/>
            <w:bottom w:val="none" w:sz="0" w:space="0" w:color="auto"/>
            <w:right w:val="none" w:sz="0" w:space="0" w:color="auto"/>
          </w:divBdr>
        </w:div>
        <w:div w:id="1715349708">
          <w:marLeft w:val="640"/>
          <w:marRight w:val="0"/>
          <w:marTop w:val="0"/>
          <w:marBottom w:val="0"/>
          <w:divBdr>
            <w:top w:val="none" w:sz="0" w:space="0" w:color="auto"/>
            <w:left w:val="none" w:sz="0" w:space="0" w:color="auto"/>
            <w:bottom w:val="none" w:sz="0" w:space="0" w:color="auto"/>
            <w:right w:val="none" w:sz="0" w:space="0" w:color="auto"/>
          </w:divBdr>
        </w:div>
        <w:div w:id="472136837">
          <w:marLeft w:val="640"/>
          <w:marRight w:val="0"/>
          <w:marTop w:val="0"/>
          <w:marBottom w:val="0"/>
          <w:divBdr>
            <w:top w:val="none" w:sz="0" w:space="0" w:color="auto"/>
            <w:left w:val="none" w:sz="0" w:space="0" w:color="auto"/>
            <w:bottom w:val="none" w:sz="0" w:space="0" w:color="auto"/>
            <w:right w:val="none" w:sz="0" w:space="0" w:color="auto"/>
          </w:divBdr>
        </w:div>
        <w:div w:id="1673793656">
          <w:marLeft w:val="640"/>
          <w:marRight w:val="0"/>
          <w:marTop w:val="0"/>
          <w:marBottom w:val="0"/>
          <w:divBdr>
            <w:top w:val="none" w:sz="0" w:space="0" w:color="auto"/>
            <w:left w:val="none" w:sz="0" w:space="0" w:color="auto"/>
            <w:bottom w:val="none" w:sz="0" w:space="0" w:color="auto"/>
            <w:right w:val="none" w:sz="0" w:space="0" w:color="auto"/>
          </w:divBdr>
        </w:div>
        <w:div w:id="1361512342">
          <w:marLeft w:val="640"/>
          <w:marRight w:val="0"/>
          <w:marTop w:val="0"/>
          <w:marBottom w:val="0"/>
          <w:divBdr>
            <w:top w:val="none" w:sz="0" w:space="0" w:color="auto"/>
            <w:left w:val="none" w:sz="0" w:space="0" w:color="auto"/>
            <w:bottom w:val="none" w:sz="0" w:space="0" w:color="auto"/>
            <w:right w:val="none" w:sz="0" w:space="0" w:color="auto"/>
          </w:divBdr>
        </w:div>
        <w:div w:id="74867002">
          <w:marLeft w:val="640"/>
          <w:marRight w:val="0"/>
          <w:marTop w:val="0"/>
          <w:marBottom w:val="0"/>
          <w:divBdr>
            <w:top w:val="none" w:sz="0" w:space="0" w:color="auto"/>
            <w:left w:val="none" w:sz="0" w:space="0" w:color="auto"/>
            <w:bottom w:val="none" w:sz="0" w:space="0" w:color="auto"/>
            <w:right w:val="none" w:sz="0" w:space="0" w:color="auto"/>
          </w:divBdr>
        </w:div>
        <w:div w:id="123817412">
          <w:marLeft w:val="640"/>
          <w:marRight w:val="0"/>
          <w:marTop w:val="0"/>
          <w:marBottom w:val="0"/>
          <w:divBdr>
            <w:top w:val="none" w:sz="0" w:space="0" w:color="auto"/>
            <w:left w:val="none" w:sz="0" w:space="0" w:color="auto"/>
            <w:bottom w:val="none" w:sz="0" w:space="0" w:color="auto"/>
            <w:right w:val="none" w:sz="0" w:space="0" w:color="auto"/>
          </w:divBdr>
        </w:div>
        <w:div w:id="130830107">
          <w:marLeft w:val="640"/>
          <w:marRight w:val="0"/>
          <w:marTop w:val="0"/>
          <w:marBottom w:val="0"/>
          <w:divBdr>
            <w:top w:val="none" w:sz="0" w:space="0" w:color="auto"/>
            <w:left w:val="none" w:sz="0" w:space="0" w:color="auto"/>
            <w:bottom w:val="none" w:sz="0" w:space="0" w:color="auto"/>
            <w:right w:val="none" w:sz="0" w:space="0" w:color="auto"/>
          </w:divBdr>
        </w:div>
        <w:div w:id="1392463247">
          <w:marLeft w:val="640"/>
          <w:marRight w:val="0"/>
          <w:marTop w:val="0"/>
          <w:marBottom w:val="0"/>
          <w:divBdr>
            <w:top w:val="none" w:sz="0" w:space="0" w:color="auto"/>
            <w:left w:val="none" w:sz="0" w:space="0" w:color="auto"/>
            <w:bottom w:val="none" w:sz="0" w:space="0" w:color="auto"/>
            <w:right w:val="none" w:sz="0" w:space="0" w:color="auto"/>
          </w:divBdr>
        </w:div>
        <w:div w:id="2144229506">
          <w:marLeft w:val="640"/>
          <w:marRight w:val="0"/>
          <w:marTop w:val="0"/>
          <w:marBottom w:val="0"/>
          <w:divBdr>
            <w:top w:val="none" w:sz="0" w:space="0" w:color="auto"/>
            <w:left w:val="none" w:sz="0" w:space="0" w:color="auto"/>
            <w:bottom w:val="none" w:sz="0" w:space="0" w:color="auto"/>
            <w:right w:val="none" w:sz="0" w:space="0" w:color="auto"/>
          </w:divBdr>
        </w:div>
        <w:div w:id="683438863">
          <w:marLeft w:val="640"/>
          <w:marRight w:val="0"/>
          <w:marTop w:val="0"/>
          <w:marBottom w:val="0"/>
          <w:divBdr>
            <w:top w:val="none" w:sz="0" w:space="0" w:color="auto"/>
            <w:left w:val="none" w:sz="0" w:space="0" w:color="auto"/>
            <w:bottom w:val="none" w:sz="0" w:space="0" w:color="auto"/>
            <w:right w:val="none" w:sz="0" w:space="0" w:color="auto"/>
          </w:divBdr>
        </w:div>
        <w:div w:id="780731162">
          <w:marLeft w:val="640"/>
          <w:marRight w:val="0"/>
          <w:marTop w:val="0"/>
          <w:marBottom w:val="0"/>
          <w:divBdr>
            <w:top w:val="none" w:sz="0" w:space="0" w:color="auto"/>
            <w:left w:val="none" w:sz="0" w:space="0" w:color="auto"/>
            <w:bottom w:val="none" w:sz="0" w:space="0" w:color="auto"/>
            <w:right w:val="none" w:sz="0" w:space="0" w:color="auto"/>
          </w:divBdr>
        </w:div>
        <w:div w:id="2100518203">
          <w:marLeft w:val="640"/>
          <w:marRight w:val="0"/>
          <w:marTop w:val="0"/>
          <w:marBottom w:val="0"/>
          <w:divBdr>
            <w:top w:val="none" w:sz="0" w:space="0" w:color="auto"/>
            <w:left w:val="none" w:sz="0" w:space="0" w:color="auto"/>
            <w:bottom w:val="none" w:sz="0" w:space="0" w:color="auto"/>
            <w:right w:val="none" w:sz="0" w:space="0" w:color="auto"/>
          </w:divBdr>
        </w:div>
        <w:div w:id="1010520277">
          <w:marLeft w:val="640"/>
          <w:marRight w:val="0"/>
          <w:marTop w:val="0"/>
          <w:marBottom w:val="0"/>
          <w:divBdr>
            <w:top w:val="none" w:sz="0" w:space="0" w:color="auto"/>
            <w:left w:val="none" w:sz="0" w:space="0" w:color="auto"/>
            <w:bottom w:val="none" w:sz="0" w:space="0" w:color="auto"/>
            <w:right w:val="none" w:sz="0" w:space="0" w:color="auto"/>
          </w:divBdr>
        </w:div>
        <w:div w:id="294138226">
          <w:marLeft w:val="640"/>
          <w:marRight w:val="0"/>
          <w:marTop w:val="0"/>
          <w:marBottom w:val="0"/>
          <w:divBdr>
            <w:top w:val="none" w:sz="0" w:space="0" w:color="auto"/>
            <w:left w:val="none" w:sz="0" w:space="0" w:color="auto"/>
            <w:bottom w:val="none" w:sz="0" w:space="0" w:color="auto"/>
            <w:right w:val="none" w:sz="0" w:space="0" w:color="auto"/>
          </w:divBdr>
        </w:div>
        <w:div w:id="55014692">
          <w:marLeft w:val="640"/>
          <w:marRight w:val="0"/>
          <w:marTop w:val="0"/>
          <w:marBottom w:val="0"/>
          <w:divBdr>
            <w:top w:val="none" w:sz="0" w:space="0" w:color="auto"/>
            <w:left w:val="none" w:sz="0" w:space="0" w:color="auto"/>
            <w:bottom w:val="none" w:sz="0" w:space="0" w:color="auto"/>
            <w:right w:val="none" w:sz="0" w:space="0" w:color="auto"/>
          </w:divBdr>
        </w:div>
        <w:div w:id="130753919">
          <w:marLeft w:val="640"/>
          <w:marRight w:val="0"/>
          <w:marTop w:val="0"/>
          <w:marBottom w:val="0"/>
          <w:divBdr>
            <w:top w:val="none" w:sz="0" w:space="0" w:color="auto"/>
            <w:left w:val="none" w:sz="0" w:space="0" w:color="auto"/>
            <w:bottom w:val="none" w:sz="0" w:space="0" w:color="auto"/>
            <w:right w:val="none" w:sz="0" w:space="0" w:color="auto"/>
          </w:divBdr>
        </w:div>
        <w:div w:id="511385081">
          <w:marLeft w:val="640"/>
          <w:marRight w:val="0"/>
          <w:marTop w:val="0"/>
          <w:marBottom w:val="0"/>
          <w:divBdr>
            <w:top w:val="none" w:sz="0" w:space="0" w:color="auto"/>
            <w:left w:val="none" w:sz="0" w:space="0" w:color="auto"/>
            <w:bottom w:val="none" w:sz="0" w:space="0" w:color="auto"/>
            <w:right w:val="none" w:sz="0" w:space="0" w:color="auto"/>
          </w:divBdr>
        </w:div>
        <w:div w:id="1574925918">
          <w:marLeft w:val="640"/>
          <w:marRight w:val="0"/>
          <w:marTop w:val="0"/>
          <w:marBottom w:val="0"/>
          <w:divBdr>
            <w:top w:val="none" w:sz="0" w:space="0" w:color="auto"/>
            <w:left w:val="none" w:sz="0" w:space="0" w:color="auto"/>
            <w:bottom w:val="none" w:sz="0" w:space="0" w:color="auto"/>
            <w:right w:val="none" w:sz="0" w:space="0" w:color="auto"/>
          </w:divBdr>
        </w:div>
        <w:div w:id="649090580">
          <w:marLeft w:val="640"/>
          <w:marRight w:val="0"/>
          <w:marTop w:val="0"/>
          <w:marBottom w:val="0"/>
          <w:divBdr>
            <w:top w:val="none" w:sz="0" w:space="0" w:color="auto"/>
            <w:left w:val="none" w:sz="0" w:space="0" w:color="auto"/>
            <w:bottom w:val="none" w:sz="0" w:space="0" w:color="auto"/>
            <w:right w:val="none" w:sz="0" w:space="0" w:color="auto"/>
          </w:divBdr>
        </w:div>
        <w:div w:id="1474640367">
          <w:marLeft w:val="640"/>
          <w:marRight w:val="0"/>
          <w:marTop w:val="0"/>
          <w:marBottom w:val="0"/>
          <w:divBdr>
            <w:top w:val="none" w:sz="0" w:space="0" w:color="auto"/>
            <w:left w:val="none" w:sz="0" w:space="0" w:color="auto"/>
            <w:bottom w:val="none" w:sz="0" w:space="0" w:color="auto"/>
            <w:right w:val="none" w:sz="0" w:space="0" w:color="auto"/>
          </w:divBdr>
        </w:div>
        <w:div w:id="464471150">
          <w:marLeft w:val="640"/>
          <w:marRight w:val="0"/>
          <w:marTop w:val="0"/>
          <w:marBottom w:val="0"/>
          <w:divBdr>
            <w:top w:val="none" w:sz="0" w:space="0" w:color="auto"/>
            <w:left w:val="none" w:sz="0" w:space="0" w:color="auto"/>
            <w:bottom w:val="none" w:sz="0" w:space="0" w:color="auto"/>
            <w:right w:val="none" w:sz="0" w:space="0" w:color="auto"/>
          </w:divBdr>
        </w:div>
        <w:div w:id="1168208087">
          <w:marLeft w:val="640"/>
          <w:marRight w:val="0"/>
          <w:marTop w:val="0"/>
          <w:marBottom w:val="0"/>
          <w:divBdr>
            <w:top w:val="none" w:sz="0" w:space="0" w:color="auto"/>
            <w:left w:val="none" w:sz="0" w:space="0" w:color="auto"/>
            <w:bottom w:val="none" w:sz="0" w:space="0" w:color="auto"/>
            <w:right w:val="none" w:sz="0" w:space="0" w:color="auto"/>
          </w:divBdr>
        </w:div>
        <w:div w:id="69815454">
          <w:marLeft w:val="640"/>
          <w:marRight w:val="0"/>
          <w:marTop w:val="0"/>
          <w:marBottom w:val="0"/>
          <w:divBdr>
            <w:top w:val="none" w:sz="0" w:space="0" w:color="auto"/>
            <w:left w:val="none" w:sz="0" w:space="0" w:color="auto"/>
            <w:bottom w:val="none" w:sz="0" w:space="0" w:color="auto"/>
            <w:right w:val="none" w:sz="0" w:space="0" w:color="auto"/>
          </w:divBdr>
        </w:div>
        <w:div w:id="1876382904">
          <w:marLeft w:val="640"/>
          <w:marRight w:val="0"/>
          <w:marTop w:val="0"/>
          <w:marBottom w:val="0"/>
          <w:divBdr>
            <w:top w:val="none" w:sz="0" w:space="0" w:color="auto"/>
            <w:left w:val="none" w:sz="0" w:space="0" w:color="auto"/>
            <w:bottom w:val="none" w:sz="0" w:space="0" w:color="auto"/>
            <w:right w:val="none" w:sz="0" w:space="0" w:color="auto"/>
          </w:divBdr>
        </w:div>
        <w:div w:id="1249342606">
          <w:marLeft w:val="640"/>
          <w:marRight w:val="0"/>
          <w:marTop w:val="0"/>
          <w:marBottom w:val="0"/>
          <w:divBdr>
            <w:top w:val="none" w:sz="0" w:space="0" w:color="auto"/>
            <w:left w:val="none" w:sz="0" w:space="0" w:color="auto"/>
            <w:bottom w:val="none" w:sz="0" w:space="0" w:color="auto"/>
            <w:right w:val="none" w:sz="0" w:space="0" w:color="auto"/>
          </w:divBdr>
        </w:div>
        <w:div w:id="311060743">
          <w:marLeft w:val="640"/>
          <w:marRight w:val="0"/>
          <w:marTop w:val="0"/>
          <w:marBottom w:val="0"/>
          <w:divBdr>
            <w:top w:val="none" w:sz="0" w:space="0" w:color="auto"/>
            <w:left w:val="none" w:sz="0" w:space="0" w:color="auto"/>
            <w:bottom w:val="none" w:sz="0" w:space="0" w:color="auto"/>
            <w:right w:val="none" w:sz="0" w:space="0" w:color="auto"/>
          </w:divBdr>
        </w:div>
        <w:div w:id="1299603945">
          <w:marLeft w:val="640"/>
          <w:marRight w:val="0"/>
          <w:marTop w:val="0"/>
          <w:marBottom w:val="0"/>
          <w:divBdr>
            <w:top w:val="none" w:sz="0" w:space="0" w:color="auto"/>
            <w:left w:val="none" w:sz="0" w:space="0" w:color="auto"/>
            <w:bottom w:val="none" w:sz="0" w:space="0" w:color="auto"/>
            <w:right w:val="none" w:sz="0" w:space="0" w:color="auto"/>
          </w:divBdr>
        </w:div>
        <w:div w:id="1551724233">
          <w:marLeft w:val="640"/>
          <w:marRight w:val="0"/>
          <w:marTop w:val="0"/>
          <w:marBottom w:val="0"/>
          <w:divBdr>
            <w:top w:val="none" w:sz="0" w:space="0" w:color="auto"/>
            <w:left w:val="none" w:sz="0" w:space="0" w:color="auto"/>
            <w:bottom w:val="none" w:sz="0" w:space="0" w:color="auto"/>
            <w:right w:val="none" w:sz="0" w:space="0" w:color="auto"/>
          </w:divBdr>
        </w:div>
        <w:div w:id="965159550">
          <w:marLeft w:val="640"/>
          <w:marRight w:val="0"/>
          <w:marTop w:val="0"/>
          <w:marBottom w:val="0"/>
          <w:divBdr>
            <w:top w:val="none" w:sz="0" w:space="0" w:color="auto"/>
            <w:left w:val="none" w:sz="0" w:space="0" w:color="auto"/>
            <w:bottom w:val="none" w:sz="0" w:space="0" w:color="auto"/>
            <w:right w:val="none" w:sz="0" w:space="0" w:color="auto"/>
          </w:divBdr>
        </w:div>
        <w:div w:id="855265975">
          <w:marLeft w:val="640"/>
          <w:marRight w:val="0"/>
          <w:marTop w:val="0"/>
          <w:marBottom w:val="0"/>
          <w:divBdr>
            <w:top w:val="none" w:sz="0" w:space="0" w:color="auto"/>
            <w:left w:val="none" w:sz="0" w:space="0" w:color="auto"/>
            <w:bottom w:val="none" w:sz="0" w:space="0" w:color="auto"/>
            <w:right w:val="none" w:sz="0" w:space="0" w:color="auto"/>
          </w:divBdr>
        </w:div>
        <w:div w:id="1466854057">
          <w:marLeft w:val="640"/>
          <w:marRight w:val="0"/>
          <w:marTop w:val="0"/>
          <w:marBottom w:val="0"/>
          <w:divBdr>
            <w:top w:val="none" w:sz="0" w:space="0" w:color="auto"/>
            <w:left w:val="none" w:sz="0" w:space="0" w:color="auto"/>
            <w:bottom w:val="none" w:sz="0" w:space="0" w:color="auto"/>
            <w:right w:val="none" w:sz="0" w:space="0" w:color="auto"/>
          </w:divBdr>
        </w:div>
        <w:div w:id="2006320777">
          <w:marLeft w:val="640"/>
          <w:marRight w:val="0"/>
          <w:marTop w:val="0"/>
          <w:marBottom w:val="0"/>
          <w:divBdr>
            <w:top w:val="none" w:sz="0" w:space="0" w:color="auto"/>
            <w:left w:val="none" w:sz="0" w:space="0" w:color="auto"/>
            <w:bottom w:val="none" w:sz="0" w:space="0" w:color="auto"/>
            <w:right w:val="none" w:sz="0" w:space="0" w:color="auto"/>
          </w:divBdr>
        </w:div>
        <w:div w:id="834221708">
          <w:marLeft w:val="640"/>
          <w:marRight w:val="0"/>
          <w:marTop w:val="0"/>
          <w:marBottom w:val="0"/>
          <w:divBdr>
            <w:top w:val="none" w:sz="0" w:space="0" w:color="auto"/>
            <w:left w:val="none" w:sz="0" w:space="0" w:color="auto"/>
            <w:bottom w:val="none" w:sz="0" w:space="0" w:color="auto"/>
            <w:right w:val="none" w:sz="0" w:space="0" w:color="auto"/>
          </w:divBdr>
        </w:div>
        <w:div w:id="905458936">
          <w:marLeft w:val="640"/>
          <w:marRight w:val="0"/>
          <w:marTop w:val="0"/>
          <w:marBottom w:val="0"/>
          <w:divBdr>
            <w:top w:val="none" w:sz="0" w:space="0" w:color="auto"/>
            <w:left w:val="none" w:sz="0" w:space="0" w:color="auto"/>
            <w:bottom w:val="none" w:sz="0" w:space="0" w:color="auto"/>
            <w:right w:val="none" w:sz="0" w:space="0" w:color="auto"/>
          </w:divBdr>
        </w:div>
        <w:div w:id="951976043">
          <w:marLeft w:val="640"/>
          <w:marRight w:val="0"/>
          <w:marTop w:val="0"/>
          <w:marBottom w:val="0"/>
          <w:divBdr>
            <w:top w:val="none" w:sz="0" w:space="0" w:color="auto"/>
            <w:left w:val="none" w:sz="0" w:space="0" w:color="auto"/>
            <w:bottom w:val="none" w:sz="0" w:space="0" w:color="auto"/>
            <w:right w:val="none" w:sz="0" w:space="0" w:color="auto"/>
          </w:divBdr>
        </w:div>
        <w:div w:id="2137672844">
          <w:marLeft w:val="640"/>
          <w:marRight w:val="0"/>
          <w:marTop w:val="0"/>
          <w:marBottom w:val="0"/>
          <w:divBdr>
            <w:top w:val="none" w:sz="0" w:space="0" w:color="auto"/>
            <w:left w:val="none" w:sz="0" w:space="0" w:color="auto"/>
            <w:bottom w:val="none" w:sz="0" w:space="0" w:color="auto"/>
            <w:right w:val="none" w:sz="0" w:space="0" w:color="auto"/>
          </w:divBdr>
        </w:div>
        <w:div w:id="699597381">
          <w:marLeft w:val="640"/>
          <w:marRight w:val="0"/>
          <w:marTop w:val="0"/>
          <w:marBottom w:val="0"/>
          <w:divBdr>
            <w:top w:val="none" w:sz="0" w:space="0" w:color="auto"/>
            <w:left w:val="none" w:sz="0" w:space="0" w:color="auto"/>
            <w:bottom w:val="none" w:sz="0" w:space="0" w:color="auto"/>
            <w:right w:val="none" w:sz="0" w:space="0" w:color="auto"/>
          </w:divBdr>
        </w:div>
        <w:div w:id="278027883">
          <w:marLeft w:val="640"/>
          <w:marRight w:val="0"/>
          <w:marTop w:val="0"/>
          <w:marBottom w:val="0"/>
          <w:divBdr>
            <w:top w:val="none" w:sz="0" w:space="0" w:color="auto"/>
            <w:left w:val="none" w:sz="0" w:space="0" w:color="auto"/>
            <w:bottom w:val="none" w:sz="0" w:space="0" w:color="auto"/>
            <w:right w:val="none" w:sz="0" w:space="0" w:color="auto"/>
          </w:divBdr>
        </w:div>
        <w:div w:id="1244803752">
          <w:marLeft w:val="640"/>
          <w:marRight w:val="0"/>
          <w:marTop w:val="0"/>
          <w:marBottom w:val="0"/>
          <w:divBdr>
            <w:top w:val="none" w:sz="0" w:space="0" w:color="auto"/>
            <w:left w:val="none" w:sz="0" w:space="0" w:color="auto"/>
            <w:bottom w:val="none" w:sz="0" w:space="0" w:color="auto"/>
            <w:right w:val="none" w:sz="0" w:space="0" w:color="auto"/>
          </w:divBdr>
        </w:div>
        <w:div w:id="2025784020">
          <w:marLeft w:val="640"/>
          <w:marRight w:val="0"/>
          <w:marTop w:val="0"/>
          <w:marBottom w:val="0"/>
          <w:divBdr>
            <w:top w:val="none" w:sz="0" w:space="0" w:color="auto"/>
            <w:left w:val="none" w:sz="0" w:space="0" w:color="auto"/>
            <w:bottom w:val="none" w:sz="0" w:space="0" w:color="auto"/>
            <w:right w:val="none" w:sz="0" w:space="0" w:color="auto"/>
          </w:divBdr>
        </w:div>
        <w:div w:id="123739891">
          <w:marLeft w:val="640"/>
          <w:marRight w:val="0"/>
          <w:marTop w:val="0"/>
          <w:marBottom w:val="0"/>
          <w:divBdr>
            <w:top w:val="none" w:sz="0" w:space="0" w:color="auto"/>
            <w:left w:val="none" w:sz="0" w:space="0" w:color="auto"/>
            <w:bottom w:val="none" w:sz="0" w:space="0" w:color="auto"/>
            <w:right w:val="none" w:sz="0" w:space="0" w:color="auto"/>
          </w:divBdr>
        </w:div>
        <w:div w:id="1645961404">
          <w:marLeft w:val="640"/>
          <w:marRight w:val="0"/>
          <w:marTop w:val="0"/>
          <w:marBottom w:val="0"/>
          <w:divBdr>
            <w:top w:val="none" w:sz="0" w:space="0" w:color="auto"/>
            <w:left w:val="none" w:sz="0" w:space="0" w:color="auto"/>
            <w:bottom w:val="none" w:sz="0" w:space="0" w:color="auto"/>
            <w:right w:val="none" w:sz="0" w:space="0" w:color="auto"/>
          </w:divBdr>
        </w:div>
        <w:div w:id="994339824">
          <w:marLeft w:val="640"/>
          <w:marRight w:val="0"/>
          <w:marTop w:val="0"/>
          <w:marBottom w:val="0"/>
          <w:divBdr>
            <w:top w:val="none" w:sz="0" w:space="0" w:color="auto"/>
            <w:left w:val="none" w:sz="0" w:space="0" w:color="auto"/>
            <w:bottom w:val="none" w:sz="0" w:space="0" w:color="auto"/>
            <w:right w:val="none" w:sz="0" w:space="0" w:color="auto"/>
          </w:divBdr>
        </w:div>
        <w:div w:id="186646577">
          <w:marLeft w:val="640"/>
          <w:marRight w:val="0"/>
          <w:marTop w:val="0"/>
          <w:marBottom w:val="0"/>
          <w:divBdr>
            <w:top w:val="none" w:sz="0" w:space="0" w:color="auto"/>
            <w:left w:val="none" w:sz="0" w:space="0" w:color="auto"/>
            <w:bottom w:val="none" w:sz="0" w:space="0" w:color="auto"/>
            <w:right w:val="none" w:sz="0" w:space="0" w:color="auto"/>
          </w:divBdr>
        </w:div>
        <w:div w:id="1363091949">
          <w:marLeft w:val="640"/>
          <w:marRight w:val="0"/>
          <w:marTop w:val="0"/>
          <w:marBottom w:val="0"/>
          <w:divBdr>
            <w:top w:val="none" w:sz="0" w:space="0" w:color="auto"/>
            <w:left w:val="none" w:sz="0" w:space="0" w:color="auto"/>
            <w:bottom w:val="none" w:sz="0" w:space="0" w:color="auto"/>
            <w:right w:val="none" w:sz="0" w:space="0" w:color="auto"/>
          </w:divBdr>
        </w:div>
        <w:div w:id="556891201">
          <w:marLeft w:val="640"/>
          <w:marRight w:val="0"/>
          <w:marTop w:val="0"/>
          <w:marBottom w:val="0"/>
          <w:divBdr>
            <w:top w:val="none" w:sz="0" w:space="0" w:color="auto"/>
            <w:left w:val="none" w:sz="0" w:space="0" w:color="auto"/>
            <w:bottom w:val="none" w:sz="0" w:space="0" w:color="auto"/>
            <w:right w:val="none" w:sz="0" w:space="0" w:color="auto"/>
          </w:divBdr>
        </w:div>
        <w:div w:id="1798143195">
          <w:marLeft w:val="640"/>
          <w:marRight w:val="0"/>
          <w:marTop w:val="0"/>
          <w:marBottom w:val="0"/>
          <w:divBdr>
            <w:top w:val="none" w:sz="0" w:space="0" w:color="auto"/>
            <w:left w:val="none" w:sz="0" w:space="0" w:color="auto"/>
            <w:bottom w:val="none" w:sz="0" w:space="0" w:color="auto"/>
            <w:right w:val="none" w:sz="0" w:space="0" w:color="auto"/>
          </w:divBdr>
        </w:div>
        <w:div w:id="149028952">
          <w:marLeft w:val="640"/>
          <w:marRight w:val="0"/>
          <w:marTop w:val="0"/>
          <w:marBottom w:val="0"/>
          <w:divBdr>
            <w:top w:val="none" w:sz="0" w:space="0" w:color="auto"/>
            <w:left w:val="none" w:sz="0" w:space="0" w:color="auto"/>
            <w:bottom w:val="none" w:sz="0" w:space="0" w:color="auto"/>
            <w:right w:val="none" w:sz="0" w:space="0" w:color="auto"/>
          </w:divBdr>
        </w:div>
        <w:div w:id="752359414">
          <w:marLeft w:val="640"/>
          <w:marRight w:val="0"/>
          <w:marTop w:val="0"/>
          <w:marBottom w:val="0"/>
          <w:divBdr>
            <w:top w:val="none" w:sz="0" w:space="0" w:color="auto"/>
            <w:left w:val="none" w:sz="0" w:space="0" w:color="auto"/>
            <w:bottom w:val="none" w:sz="0" w:space="0" w:color="auto"/>
            <w:right w:val="none" w:sz="0" w:space="0" w:color="auto"/>
          </w:divBdr>
        </w:div>
        <w:div w:id="1400863903">
          <w:marLeft w:val="640"/>
          <w:marRight w:val="0"/>
          <w:marTop w:val="0"/>
          <w:marBottom w:val="0"/>
          <w:divBdr>
            <w:top w:val="none" w:sz="0" w:space="0" w:color="auto"/>
            <w:left w:val="none" w:sz="0" w:space="0" w:color="auto"/>
            <w:bottom w:val="none" w:sz="0" w:space="0" w:color="auto"/>
            <w:right w:val="none" w:sz="0" w:space="0" w:color="auto"/>
          </w:divBdr>
        </w:div>
        <w:div w:id="40981795">
          <w:marLeft w:val="640"/>
          <w:marRight w:val="0"/>
          <w:marTop w:val="0"/>
          <w:marBottom w:val="0"/>
          <w:divBdr>
            <w:top w:val="none" w:sz="0" w:space="0" w:color="auto"/>
            <w:left w:val="none" w:sz="0" w:space="0" w:color="auto"/>
            <w:bottom w:val="none" w:sz="0" w:space="0" w:color="auto"/>
            <w:right w:val="none" w:sz="0" w:space="0" w:color="auto"/>
          </w:divBdr>
        </w:div>
        <w:div w:id="1052272748">
          <w:marLeft w:val="640"/>
          <w:marRight w:val="0"/>
          <w:marTop w:val="0"/>
          <w:marBottom w:val="0"/>
          <w:divBdr>
            <w:top w:val="none" w:sz="0" w:space="0" w:color="auto"/>
            <w:left w:val="none" w:sz="0" w:space="0" w:color="auto"/>
            <w:bottom w:val="none" w:sz="0" w:space="0" w:color="auto"/>
            <w:right w:val="none" w:sz="0" w:space="0" w:color="auto"/>
          </w:divBdr>
        </w:div>
        <w:div w:id="472261242">
          <w:marLeft w:val="640"/>
          <w:marRight w:val="0"/>
          <w:marTop w:val="0"/>
          <w:marBottom w:val="0"/>
          <w:divBdr>
            <w:top w:val="none" w:sz="0" w:space="0" w:color="auto"/>
            <w:left w:val="none" w:sz="0" w:space="0" w:color="auto"/>
            <w:bottom w:val="none" w:sz="0" w:space="0" w:color="auto"/>
            <w:right w:val="none" w:sz="0" w:space="0" w:color="auto"/>
          </w:divBdr>
        </w:div>
        <w:div w:id="1095324175">
          <w:marLeft w:val="640"/>
          <w:marRight w:val="0"/>
          <w:marTop w:val="0"/>
          <w:marBottom w:val="0"/>
          <w:divBdr>
            <w:top w:val="none" w:sz="0" w:space="0" w:color="auto"/>
            <w:left w:val="none" w:sz="0" w:space="0" w:color="auto"/>
            <w:bottom w:val="none" w:sz="0" w:space="0" w:color="auto"/>
            <w:right w:val="none" w:sz="0" w:space="0" w:color="auto"/>
          </w:divBdr>
        </w:div>
        <w:div w:id="965620784">
          <w:marLeft w:val="640"/>
          <w:marRight w:val="0"/>
          <w:marTop w:val="0"/>
          <w:marBottom w:val="0"/>
          <w:divBdr>
            <w:top w:val="none" w:sz="0" w:space="0" w:color="auto"/>
            <w:left w:val="none" w:sz="0" w:space="0" w:color="auto"/>
            <w:bottom w:val="none" w:sz="0" w:space="0" w:color="auto"/>
            <w:right w:val="none" w:sz="0" w:space="0" w:color="auto"/>
          </w:divBdr>
        </w:div>
        <w:div w:id="950934556">
          <w:marLeft w:val="640"/>
          <w:marRight w:val="0"/>
          <w:marTop w:val="0"/>
          <w:marBottom w:val="0"/>
          <w:divBdr>
            <w:top w:val="none" w:sz="0" w:space="0" w:color="auto"/>
            <w:left w:val="none" w:sz="0" w:space="0" w:color="auto"/>
            <w:bottom w:val="none" w:sz="0" w:space="0" w:color="auto"/>
            <w:right w:val="none" w:sz="0" w:space="0" w:color="auto"/>
          </w:divBdr>
        </w:div>
        <w:div w:id="2012950211">
          <w:marLeft w:val="640"/>
          <w:marRight w:val="0"/>
          <w:marTop w:val="0"/>
          <w:marBottom w:val="0"/>
          <w:divBdr>
            <w:top w:val="none" w:sz="0" w:space="0" w:color="auto"/>
            <w:left w:val="none" w:sz="0" w:space="0" w:color="auto"/>
            <w:bottom w:val="none" w:sz="0" w:space="0" w:color="auto"/>
            <w:right w:val="none" w:sz="0" w:space="0" w:color="auto"/>
          </w:divBdr>
        </w:div>
        <w:div w:id="359745759">
          <w:marLeft w:val="640"/>
          <w:marRight w:val="0"/>
          <w:marTop w:val="0"/>
          <w:marBottom w:val="0"/>
          <w:divBdr>
            <w:top w:val="none" w:sz="0" w:space="0" w:color="auto"/>
            <w:left w:val="none" w:sz="0" w:space="0" w:color="auto"/>
            <w:bottom w:val="none" w:sz="0" w:space="0" w:color="auto"/>
            <w:right w:val="none" w:sz="0" w:space="0" w:color="auto"/>
          </w:divBdr>
        </w:div>
        <w:div w:id="1098015430">
          <w:marLeft w:val="640"/>
          <w:marRight w:val="0"/>
          <w:marTop w:val="0"/>
          <w:marBottom w:val="0"/>
          <w:divBdr>
            <w:top w:val="none" w:sz="0" w:space="0" w:color="auto"/>
            <w:left w:val="none" w:sz="0" w:space="0" w:color="auto"/>
            <w:bottom w:val="none" w:sz="0" w:space="0" w:color="auto"/>
            <w:right w:val="none" w:sz="0" w:space="0" w:color="auto"/>
          </w:divBdr>
        </w:div>
        <w:div w:id="1636913737">
          <w:marLeft w:val="640"/>
          <w:marRight w:val="0"/>
          <w:marTop w:val="0"/>
          <w:marBottom w:val="0"/>
          <w:divBdr>
            <w:top w:val="none" w:sz="0" w:space="0" w:color="auto"/>
            <w:left w:val="none" w:sz="0" w:space="0" w:color="auto"/>
            <w:bottom w:val="none" w:sz="0" w:space="0" w:color="auto"/>
            <w:right w:val="none" w:sz="0" w:space="0" w:color="auto"/>
          </w:divBdr>
        </w:div>
        <w:div w:id="1663391076">
          <w:marLeft w:val="640"/>
          <w:marRight w:val="0"/>
          <w:marTop w:val="0"/>
          <w:marBottom w:val="0"/>
          <w:divBdr>
            <w:top w:val="none" w:sz="0" w:space="0" w:color="auto"/>
            <w:left w:val="none" w:sz="0" w:space="0" w:color="auto"/>
            <w:bottom w:val="none" w:sz="0" w:space="0" w:color="auto"/>
            <w:right w:val="none" w:sz="0" w:space="0" w:color="auto"/>
          </w:divBdr>
        </w:div>
        <w:div w:id="203060173">
          <w:marLeft w:val="640"/>
          <w:marRight w:val="0"/>
          <w:marTop w:val="0"/>
          <w:marBottom w:val="0"/>
          <w:divBdr>
            <w:top w:val="none" w:sz="0" w:space="0" w:color="auto"/>
            <w:left w:val="none" w:sz="0" w:space="0" w:color="auto"/>
            <w:bottom w:val="none" w:sz="0" w:space="0" w:color="auto"/>
            <w:right w:val="none" w:sz="0" w:space="0" w:color="auto"/>
          </w:divBdr>
        </w:div>
        <w:div w:id="453987586">
          <w:marLeft w:val="640"/>
          <w:marRight w:val="0"/>
          <w:marTop w:val="0"/>
          <w:marBottom w:val="0"/>
          <w:divBdr>
            <w:top w:val="none" w:sz="0" w:space="0" w:color="auto"/>
            <w:left w:val="none" w:sz="0" w:space="0" w:color="auto"/>
            <w:bottom w:val="none" w:sz="0" w:space="0" w:color="auto"/>
            <w:right w:val="none" w:sz="0" w:space="0" w:color="auto"/>
          </w:divBdr>
        </w:div>
        <w:div w:id="1819415648">
          <w:marLeft w:val="640"/>
          <w:marRight w:val="0"/>
          <w:marTop w:val="0"/>
          <w:marBottom w:val="0"/>
          <w:divBdr>
            <w:top w:val="none" w:sz="0" w:space="0" w:color="auto"/>
            <w:left w:val="none" w:sz="0" w:space="0" w:color="auto"/>
            <w:bottom w:val="none" w:sz="0" w:space="0" w:color="auto"/>
            <w:right w:val="none" w:sz="0" w:space="0" w:color="auto"/>
          </w:divBdr>
        </w:div>
        <w:div w:id="1198854127">
          <w:marLeft w:val="640"/>
          <w:marRight w:val="0"/>
          <w:marTop w:val="0"/>
          <w:marBottom w:val="0"/>
          <w:divBdr>
            <w:top w:val="none" w:sz="0" w:space="0" w:color="auto"/>
            <w:left w:val="none" w:sz="0" w:space="0" w:color="auto"/>
            <w:bottom w:val="none" w:sz="0" w:space="0" w:color="auto"/>
            <w:right w:val="none" w:sz="0" w:space="0" w:color="auto"/>
          </w:divBdr>
        </w:div>
        <w:div w:id="1335450147">
          <w:marLeft w:val="640"/>
          <w:marRight w:val="0"/>
          <w:marTop w:val="0"/>
          <w:marBottom w:val="0"/>
          <w:divBdr>
            <w:top w:val="none" w:sz="0" w:space="0" w:color="auto"/>
            <w:left w:val="none" w:sz="0" w:space="0" w:color="auto"/>
            <w:bottom w:val="none" w:sz="0" w:space="0" w:color="auto"/>
            <w:right w:val="none" w:sz="0" w:space="0" w:color="auto"/>
          </w:divBdr>
        </w:div>
        <w:div w:id="106121702">
          <w:marLeft w:val="640"/>
          <w:marRight w:val="0"/>
          <w:marTop w:val="0"/>
          <w:marBottom w:val="0"/>
          <w:divBdr>
            <w:top w:val="none" w:sz="0" w:space="0" w:color="auto"/>
            <w:left w:val="none" w:sz="0" w:space="0" w:color="auto"/>
            <w:bottom w:val="none" w:sz="0" w:space="0" w:color="auto"/>
            <w:right w:val="none" w:sz="0" w:space="0" w:color="auto"/>
          </w:divBdr>
        </w:div>
        <w:div w:id="507451813">
          <w:marLeft w:val="640"/>
          <w:marRight w:val="0"/>
          <w:marTop w:val="0"/>
          <w:marBottom w:val="0"/>
          <w:divBdr>
            <w:top w:val="none" w:sz="0" w:space="0" w:color="auto"/>
            <w:left w:val="none" w:sz="0" w:space="0" w:color="auto"/>
            <w:bottom w:val="none" w:sz="0" w:space="0" w:color="auto"/>
            <w:right w:val="none" w:sz="0" w:space="0" w:color="auto"/>
          </w:divBdr>
        </w:div>
        <w:div w:id="1382054425">
          <w:marLeft w:val="640"/>
          <w:marRight w:val="0"/>
          <w:marTop w:val="0"/>
          <w:marBottom w:val="0"/>
          <w:divBdr>
            <w:top w:val="none" w:sz="0" w:space="0" w:color="auto"/>
            <w:left w:val="none" w:sz="0" w:space="0" w:color="auto"/>
            <w:bottom w:val="none" w:sz="0" w:space="0" w:color="auto"/>
            <w:right w:val="none" w:sz="0" w:space="0" w:color="auto"/>
          </w:divBdr>
        </w:div>
        <w:div w:id="884098398">
          <w:marLeft w:val="640"/>
          <w:marRight w:val="0"/>
          <w:marTop w:val="0"/>
          <w:marBottom w:val="0"/>
          <w:divBdr>
            <w:top w:val="none" w:sz="0" w:space="0" w:color="auto"/>
            <w:left w:val="none" w:sz="0" w:space="0" w:color="auto"/>
            <w:bottom w:val="none" w:sz="0" w:space="0" w:color="auto"/>
            <w:right w:val="none" w:sz="0" w:space="0" w:color="auto"/>
          </w:divBdr>
        </w:div>
        <w:div w:id="1321231444">
          <w:marLeft w:val="640"/>
          <w:marRight w:val="0"/>
          <w:marTop w:val="0"/>
          <w:marBottom w:val="0"/>
          <w:divBdr>
            <w:top w:val="none" w:sz="0" w:space="0" w:color="auto"/>
            <w:left w:val="none" w:sz="0" w:space="0" w:color="auto"/>
            <w:bottom w:val="none" w:sz="0" w:space="0" w:color="auto"/>
            <w:right w:val="none" w:sz="0" w:space="0" w:color="auto"/>
          </w:divBdr>
        </w:div>
        <w:div w:id="297079210">
          <w:marLeft w:val="640"/>
          <w:marRight w:val="0"/>
          <w:marTop w:val="0"/>
          <w:marBottom w:val="0"/>
          <w:divBdr>
            <w:top w:val="none" w:sz="0" w:space="0" w:color="auto"/>
            <w:left w:val="none" w:sz="0" w:space="0" w:color="auto"/>
            <w:bottom w:val="none" w:sz="0" w:space="0" w:color="auto"/>
            <w:right w:val="none" w:sz="0" w:space="0" w:color="auto"/>
          </w:divBdr>
        </w:div>
        <w:div w:id="757291561">
          <w:marLeft w:val="640"/>
          <w:marRight w:val="0"/>
          <w:marTop w:val="0"/>
          <w:marBottom w:val="0"/>
          <w:divBdr>
            <w:top w:val="none" w:sz="0" w:space="0" w:color="auto"/>
            <w:left w:val="none" w:sz="0" w:space="0" w:color="auto"/>
            <w:bottom w:val="none" w:sz="0" w:space="0" w:color="auto"/>
            <w:right w:val="none" w:sz="0" w:space="0" w:color="auto"/>
          </w:divBdr>
        </w:div>
        <w:div w:id="203490984">
          <w:marLeft w:val="640"/>
          <w:marRight w:val="0"/>
          <w:marTop w:val="0"/>
          <w:marBottom w:val="0"/>
          <w:divBdr>
            <w:top w:val="none" w:sz="0" w:space="0" w:color="auto"/>
            <w:left w:val="none" w:sz="0" w:space="0" w:color="auto"/>
            <w:bottom w:val="none" w:sz="0" w:space="0" w:color="auto"/>
            <w:right w:val="none" w:sz="0" w:space="0" w:color="auto"/>
          </w:divBdr>
        </w:div>
        <w:div w:id="1697079978">
          <w:marLeft w:val="640"/>
          <w:marRight w:val="0"/>
          <w:marTop w:val="0"/>
          <w:marBottom w:val="0"/>
          <w:divBdr>
            <w:top w:val="none" w:sz="0" w:space="0" w:color="auto"/>
            <w:left w:val="none" w:sz="0" w:space="0" w:color="auto"/>
            <w:bottom w:val="none" w:sz="0" w:space="0" w:color="auto"/>
            <w:right w:val="none" w:sz="0" w:space="0" w:color="auto"/>
          </w:divBdr>
        </w:div>
        <w:div w:id="1198471190">
          <w:marLeft w:val="640"/>
          <w:marRight w:val="0"/>
          <w:marTop w:val="0"/>
          <w:marBottom w:val="0"/>
          <w:divBdr>
            <w:top w:val="none" w:sz="0" w:space="0" w:color="auto"/>
            <w:left w:val="none" w:sz="0" w:space="0" w:color="auto"/>
            <w:bottom w:val="none" w:sz="0" w:space="0" w:color="auto"/>
            <w:right w:val="none" w:sz="0" w:space="0" w:color="auto"/>
          </w:divBdr>
        </w:div>
        <w:div w:id="1004163093">
          <w:marLeft w:val="640"/>
          <w:marRight w:val="0"/>
          <w:marTop w:val="0"/>
          <w:marBottom w:val="0"/>
          <w:divBdr>
            <w:top w:val="none" w:sz="0" w:space="0" w:color="auto"/>
            <w:left w:val="none" w:sz="0" w:space="0" w:color="auto"/>
            <w:bottom w:val="none" w:sz="0" w:space="0" w:color="auto"/>
            <w:right w:val="none" w:sz="0" w:space="0" w:color="auto"/>
          </w:divBdr>
        </w:div>
        <w:div w:id="1622956369">
          <w:marLeft w:val="640"/>
          <w:marRight w:val="0"/>
          <w:marTop w:val="0"/>
          <w:marBottom w:val="0"/>
          <w:divBdr>
            <w:top w:val="none" w:sz="0" w:space="0" w:color="auto"/>
            <w:left w:val="none" w:sz="0" w:space="0" w:color="auto"/>
            <w:bottom w:val="none" w:sz="0" w:space="0" w:color="auto"/>
            <w:right w:val="none" w:sz="0" w:space="0" w:color="auto"/>
          </w:divBdr>
        </w:div>
        <w:div w:id="422579844">
          <w:marLeft w:val="640"/>
          <w:marRight w:val="0"/>
          <w:marTop w:val="0"/>
          <w:marBottom w:val="0"/>
          <w:divBdr>
            <w:top w:val="none" w:sz="0" w:space="0" w:color="auto"/>
            <w:left w:val="none" w:sz="0" w:space="0" w:color="auto"/>
            <w:bottom w:val="none" w:sz="0" w:space="0" w:color="auto"/>
            <w:right w:val="none" w:sz="0" w:space="0" w:color="auto"/>
          </w:divBdr>
        </w:div>
        <w:div w:id="1744911467">
          <w:marLeft w:val="640"/>
          <w:marRight w:val="0"/>
          <w:marTop w:val="0"/>
          <w:marBottom w:val="0"/>
          <w:divBdr>
            <w:top w:val="none" w:sz="0" w:space="0" w:color="auto"/>
            <w:left w:val="none" w:sz="0" w:space="0" w:color="auto"/>
            <w:bottom w:val="none" w:sz="0" w:space="0" w:color="auto"/>
            <w:right w:val="none" w:sz="0" w:space="0" w:color="auto"/>
          </w:divBdr>
        </w:div>
        <w:div w:id="1861433384">
          <w:marLeft w:val="640"/>
          <w:marRight w:val="0"/>
          <w:marTop w:val="0"/>
          <w:marBottom w:val="0"/>
          <w:divBdr>
            <w:top w:val="none" w:sz="0" w:space="0" w:color="auto"/>
            <w:left w:val="none" w:sz="0" w:space="0" w:color="auto"/>
            <w:bottom w:val="none" w:sz="0" w:space="0" w:color="auto"/>
            <w:right w:val="none" w:sz="0" w:space="0" w:color="auto"/>
          </w:divBdr>
        </w:div>
        <w:div w:id="1599215421">
          <w:marLeft w:val="640"/>
          <w:marRight w:val="0"/>
          <w:marTop w:val="0"/>
          <w:marBottom w:val="0"/>
          <w:divBdr>
            <w:top w:val="none" w:sz="0" w:space="0" w:color="auto"/>
            <w:left w:val="none" w:sz="0" w:space="0" w:color="auto"/>
            <w:bottom w:val="none" w:sz="0" w:space="0" w:color="auto"/>
            <w:right w:val="none" w:sz="0" w:space="0" w:color="auto"/>
          </w:divBdr>
        </w:div>
        <w:div w:id="445196250">
          <w:marLeft w:val="640"/>
          <w:marRight w:val="0"/>
          <w:marTop w:val="0"/>
          <w:marBottom w:val="0"/>
          <w:divBdr>
            <w:top w:val="none" w:sz="0" w:space="0" w:color="auto"/>
            <w:left w:val="none" w:sz="0" w:space="0" w:color="auto"/>
            <w:bottom w:val="none" w:sz="0" w:space="0" w:color="auto"/>
            <w:right w:val="none" w:sz="0" w:space="0" w:color="auto"/>
          </w:divBdr>
        </w:div>
        <w:div w:id="1738429669">
          <w:marLeft w:val="640"/>
          <w:marRight w:val="0"/>
          <w:marTop w:val="0"/>
          <w:marBottom w:val="0"/>
          <w:divBdr>
            <w:top w:val="none" w:sz="0" w:space="0" w:color="auto"/>
            <w:left w:val="none" w:sz="0" w:space="0" w:color="auto"/>
            <w:bottom w:val="none" w:sz="0" w:space="0" w:color="auto"/>
            <w:right w:val="none" w:sz="0" w:space="0" w:color="auto"/>
          </w:divBdr>
        </w:div>
        <w:div w:id="1681420888">
          <w:marLeft w:val="640"/>
          <w:marRight w:val="0"/>
          <w:marTop w:val="0"/>
          <w:marBottom w:val="0"/>
          <w:divBdr>
            <w:top w:val="none" w:sz="0" w:space="0" w:color="auto"/>
            <w:left w:val="none" w:sz="0" w:space="0" w:color="auto"/>
            <w:bottom w:val="none" w:sz="0" w:space="0" w:color="auto"/>
            <w:right w:val="none" w:sz="0" w:space="0" w:color="auto"/>
          </w:divBdr>
        </w:div>
        <w:div w:id="1265305135">
          <w:marLeft w:val="640"/>
          <w:marRight w:val="0"/>
          <w:marTop w:val="0"/>
          <w:marBottom w:val="0"/>
          <w:divBdr>
            <w:top w:val="none" w:sz="0" w:space="0" w:color="auto"/>
            <w:left w:val="none" w:sz="0" w:space="0" w:color="auto"/>
            <w:bottom w:val="none" w:sz="0" w:space="0" w:color="auto"/>
            <w:right w:val="none" w:sz="0" w:space="0" w:color="auto"/>
          </w:divBdr>
        </w:div>
        <w:div w:id="1198733758">
          <w:marLeft w:val="640"/>
          <w:marRight w:val="0"/>
          <w:marTop w:val="0"/>
          <w:marBottom w:val="0"/>
          <w:divBdr>
            <w:top w:val="none" w:sz="0" w:space="0" w:color="auto"/>
            <w:left w:val="none" w:sz="0" w:space="0" w:color="auto"/>
            <w:bottom w:val="none" w:sz="0" w:space="0" w:color="auto"/>
            <w:right w:val="none" w:sz="0" w:space="0" w:color="auto"/>
          </w:divBdr>
        </w:div>
        <w:div w:id="1236740829">
          <w:marLeft w:val="640"/>
          <w:marRight w:val="0"/>
          <w:marTop w:val="0"/>
          <w:marBottom w:val="0"/>
          <w:divBdr>
            <w:top w:val="none" w:sz="0" w:space="0" w:color="auto"/>
            <w:left w:val="none" w:sz="0" w:space="0" w:color="auto"/>
            <w:bottom w:val="none" w:sz="0" w:space="0" w:color="auto"/>
            <w:right w:val="none" w:sz="0" w:space="0" w:color="auto"/>
          </w:divBdr>
        </w:div>
        <w:div w:id="1786001779">
          <w:marLeft w:val="640"/>
          <w:marRight w:val="0"/>
          <w:marTop w:val="0"/>
          <w:marBottom w:val="0"/>
          <w:divBdr>
            <w:top w:val="none" w:sz="0" w:space="0" w:color="auto"/>
            <w:left w:val="none" w:sz="0" w:space="0" w:color="auto"/>
            <w:bottom w:val="none" w:sz="0" w:space="0" w:color="auto"/>
            <w:right w:val="none" w:sz="0" w:space="0" w:color="auto"/>
          </w:divBdr>
        </w:div>
        <w:div w:id="113868522">
          <w:marLeft w:val="640"/>
          <w:marRight w:val="0"/>
          <w:marTop w:val="0"/>
          <w:marBottom w:val="0"/>
          <w:divBdr>
            <w:top w:val="none" w:sz="0" w:space="0" w:color="auto"/>
            <w:left w:val="none" w:sz="0" w:space="0" w:color="auto"/>
            <w:bottom w:val="none" w:sz="0" w:space="0" w:color="auto"/>
            <w:right w:val="none" w:sz="0" w:space="0" w:color="auto"/>
          </w:divBdr>
        </w:div>
        <w:div w:id="229465512">
          <w:marLeft w:val="640"/>
          <w:marRight w:val="0"/>
          <w:marTop w:val="0"/>
          <w:marBottom w:val="0"/>
          <w:divBdr>
            <w:top w:val="none" w:sz="0" w:space="0" w:color="auto"/>
            <w:left w:val="none" w:sz="0" w:space="0" w:color="auto"/>
            <w:bottom w:val="none" w:sz="0" w:space="0" w:color="auto"/>
            <w:right w:val="none" w:sz="0" w:space="0" w:color="auto"/>
          </w:divBdr>
        </w:div>
        <w:div w:id="388042963">
          <w:marLeft w:val="640"/>
          <w:marRight w:val="0"/>
          <w:marTop w:val="0"/>
          <w:marBottom w:val="0"/>
          <w:divBdr>
            <w:top w:val="none" w:sz="0" w:space="0" w:color="auto"/>
            <w:left w:val="none" w:sz="0" w:space="0" w:color="auto"/>
            <w:bottom w:val="none" w:sz="0" w:space="0" w:color="auto"/>
            <w:right w:val="none" w:sz="0" w:space="0" w:color="auto"/>
          </w:divBdr>
        </w:div>
        <w:div w:id="202791817">
          <w:marLeft w:val="640"/>
          <w:marRight w:val="0"/>
          <w:marTop w:val="0"/>
          <w:marBottom w:val="0"/>
          <w:divBdr>
            <w:top w:val="none" w:sz="0" w:space="0" w:color="auto"/>
            <w:left w:val="none" w:sz="0" w:space="0" w:color="auto"/>
            <w:bottom w:val="none" w:sz="0" w:space="0" w:color="auto"/>
            <w:right w:val="none" w:sz="0" w:space="0" w:color="auto"/>
          </w:divBdr>
        </w:div>
        <w:div w:id="1176111545">
          <w:marLeft w:val="640"/>
          <w:marRight w:val="0"/>
          <w:marTop w:val="0"/>
          <w:marBottom w:val="0"/>
          <w:divBdr>
            <w:top w:val="none" w:sz="0" w:space="0" w:color="auto"/>
            <w:left w:val="none" w:sz="0" w:space="0" w:color="auto"/>
            <w:bottom w:val="none" w:sz="0" w:space="0" w:color="auto"/>
            <w:right w:val="none" w:sz="0" w:space="0" w:color="auto"/>
          </w:divBdr>
        </w:div>
        <w:div w:id="195434643">
          <w:marLeft w:val="640"/>
          <w:marRight w:val="0"/>
          <w:marTop w:val="0"/>
          <w:marBottom w:val="0"/>
          <w:divBdr>
            <w:top w:val="none" w:sz="0" w:space="0" w:color="auto"/>
            <w:left w:val="none" w:sz="0" w:space="0" w:color="auto"/>
            <w:bottom w:val="none" w:sz="0" w:space="0" w:color="auto"/>
            <w:right w:val="none" w:sz="0" w:space="0" w:color="auto"/>
          </w:divBdr>
        </w:div>
        <w:div w:id="1514950686">
          <w:marLeft w:val="640"/>
          <w:marRight w:val="0"/>
          <w:marTop w:val="0"/>
          <w:marBottom w:val="0"/>
          <w:divBdr>
            <w:top w:val="none" w:sz="0" w:space="0" w:color="auto"/>
            <w:left w:val="none" w:sz="0" w:space="0" w:color="auto"/>
            <w:bottom w:val="none" w:sz="0" w:space="0" w:color="auto"/>
            <w:right w:val="none" w:sz="0" w:space="0" w:color="auto"/>
          </w:divBdr>
        </w:div>
        <w:div w:id="936982903">
          <w:marLeft w:val="640"/>
          <w:marRight w:val="0"/>
          <w:marTop w:val="0"/>
          <w:marBottom w:val="0"/>
          <w:divBdr>
            <w:top w:val="none" w:sz="0" w:space="0" w:color="auto"/>
            <w:left w:val="none" w:sz="0" w:space="0" w:color="auto"/>
            <w:bottom w:val="none" w:sz="0" w:space="0" w:color="auto"/>
            <w:right w:val="none" w:sz="0" w:space="0" w:color="auto"/>
          </w:divBdr>
        </w:div>
        <w:div w:id="638728382">
          <w:marLeft w:val="640"/>
          <w:marRight w:val="0"/>
          <w:marTop w:val="0"/>
          <w:marBottom w:val="0"/>
          <w:divBdr>
            <w:top w:val="none" w:sz="0" w:space="0" w:color="auto"/>
            <w:left w:val="none" w:sz="0" w:space="0" w:color="auto"/>
            <w:bottom w:val="none" w:sz="0" w:space="0" w:color="auto"/>
            <w:right w:val="none" w:sz="0" w:space="0" w:color="auto"/>
          </w:divBdr>
        </w:div>
        <w:div w:id="1990211494">
          <w:marLeft w:val="640"/>
          <w:marRight w:val="0"/>
          <w:marTop w:val="0"/>
          <w:marBottom w:val="0"/>
          <w:divBdr>
            <w:top w:val="none" w:sz="0" w:space="0" w:color="auto"/>
            <w:left w:val="none" w:sz="0" w:space="0" w:color="auto"/>
            <w:bottom w:val="none" w:sz="0" w:space="0" w:color="auto"/>
            <w:right w:val="none" w:sz="0" w:space="0" w:color="auto"/>
          </w:divBdr>
        </w:div>
        <w:div w:id="1981686819">
          <w:marLeft w:val="640"/>
          <w:marRight w:val="0"/>
          <w:marTop w:val="0"/>
          <w:marBottom w:val="0"/>
          <w:divBdr>
            <w:top w:val="none" w:sz="0" w:space="0" w:color="auto"/>
            <w:left w:val="none" w:sz="0" w:space="0" w:color="auto"/>
            <w:bottom w:val="none" w:sz="0" w:space="0" w:color="auto"/>
            <w:right w:val="none" w:sz="0" w:space="0" w:color="auto"/>
          </w:divBdr>
        </w:div>
        <w:div w:id="1783987648">
          <w:marLeft w:val="640"/>
          <w:marRight w:val="0"/>
          <w:marTop w:val="0"/>
          <w:marBottom w:val="0"/>
          <w:divBdr>
            <w:top w:val="none" w:sz="0" w:space="0" w:color="auto"/>
            <w:left w:val="none" w:sz="0" w:space="0" w:color="auto"/>
            <w:bottom w:val="none" w:sz="0" w:space="0" w:color="auto"/>
            <w:right w:val="none" w:sz="0" w:space="0" w:color="auto"/>
          </w:divBdr>
        </w:div>
        <w:div w:id="1657147505">
          <w:marLeft w:val="640"/>
          <w:marRight w:val="0"/>
          <w:marTop w:val="0"/>
          <w:marBottom w:val="0"/>
          <w:divBdr>
            <w:top w:val="none" w:sz="0" w:space="0" w:color="auto"/>
            <w:left w:val="none" w:sz="0" w:space="0" w:color="auto"/>
            <w:bottom w:val="none" w:sz="0" w:space="0" w:color="auto"/>
            <w:right w:val="none" w:sz="0" w:space="0" w:color="auto"/>
          </w:divBdr>
        </w:div>
        <w:div w:id="1151101120">
          <w:marLeft w:val="640"/>
          <w:marRight w:val="0"/>
          <w:marTop w:val="0"/>
          <w:marBottom w:val="0"/>
          <w:divBdr>
            <w:top w:val="none" w:sz="0" w:space="0" w:color="auto"/>
            <w:left w:val="none" w:sz="0" w:space="0" w:color="auto"/>
            <w:bottom w:val="none" w:sz="0" w:space="0" w:color="auto"/>
            <w:right w:val="none" w:sz="0" w:space="0" w:color="auto"/>
          </w:divBdr>
        </w:div>
        <w:div w:id="586960492">
          <w:marLeft w:val="640"/>
          <w:marRight w:val="0"/>
          <w:marTop w:val="0"/>
          <w:marBottom w:val="0"/>
          <w:divBdr>
            <w:top w:val="none" w:sz="0" w:space="0" w:color="auto"/>
            <w:left w:val="none" w:sz="0" w:space="0" w:color="auto"/>
            <w:bottom w:val="none" w:sz="0" w:space="0" w:color="auto"/>
            <w:right w:val="none" w:sz="0" w:space="0" w:color="auto"/>
          </w:divBdr>
        </w:div>
        <w:div w:id="389118318">
          <w:marLeft w:val="640"/>
          <w:marRight w:val="0"/>
          <w:marTop w:val="0"/>
          <w:marBottom w:val="0"/>
          <w:divBdr>
            <w:top w:val="none" w:sz="0" w:space="0" w:color="auto"/>
            <w:left w:val="none" w:sz="0" w:space="0" w:color="auto"/>
            <w:bottom w:val="none" w:sz="0" w:space="0" w:color="auto"/>
            <w:right w:val="none" w:sz="0" w:space="0" w:color="auto"/>
          </w:divBdr>
        </w:div>
        <w:div w:id="616176134">
          <w:marLeft w:val="640"/>
          <w:marRight w:val="0"/>
          <w:marTop w:val="0"/>
          <w:marBottom w:val="0"/>
          <w:divBdr>
            <w:top w:val="none" w:sz="0" w:space="0" w:color="auto"/>
            <w:left w:val="none" w:sz="0" w:space="0" w:color="auto"/>
            <w:bottom w:val="none" w:sz="0" w:space="0" w:color="auto"/>
            <w:right w:val="none" w:sz="0" w:space="0" w:color="auto"/>
          </w:divBdr>
        </w:div>
        <w:div w:id="1516918732">
          <w:marLeft w:val="640"/>
          <w:marRight w:val="0"/>
          <w:marTop w:val="0"/>
          <w:marBottom w:val="0"/>
          <w:divBdr>
            <w:top w:val="none" w:sz="0" w:space="0" w:color="auto"/>
            <w:left w:val="none" w:sz="0" w:space="0" w:color="auto"/>
            <w:bottom w:val="none" w:sz="0" w:space="0" w:color="auto"/>
            <w:right w:val="none" w:sz="0" w:space="0" w:color="auto"/>
          </w:divBdr>
        </w:div>
        <w:div w:id="1323700764">
          <w:marLeft w:val="640"/>
          <w:marRight w:val="0"/>
          <w:marTop w:val="0"/>
          <w:marBottom w:val="0"/>
          <w:divBdr>
            <w:top w:val="none" w:sz="0" w:space="0" w:color="auto"/>
            <w:left w:val="none" w:sz="0" w:space="0" w:color="auto"/>
            <w:bottom w:val="none" w:sz="0" w:space="0" w:color="auto"/>
            <w:right w:val="none" w:sz="0" w:space="0" w:color="auto"/>
          </w:divBdr>
        </w:div>
        <w:div w:id="999118765">
          <w:marLeft w:val="640"/>
          <w:marRight w:val="0"/>
          <w:marTop w:val="0"/>
          <w:marBottom w:val="0"/>
          <w:divBdr>
            <w:top w:val="none" w:sz="0" w:space="0" w:color="auto"/>
            <w:left w:val="none" w:sz="0" w:space="0" w:color="auto"/>
            <w:bottom w:val="none" w:sz="0" w:space="0" w:color="auto"/>
            <w:right w:val="none" w:sz="0" w:space="0" w:color="auto"/>
          </w:divBdr>
        </w:div>
        <w:div w:id="708378748">
          <w:marLeft w:val="640"/>
          <w:marRight w:val="0"/>
          <w:marTop w:val="0"/>
          <w:marBottom w:val="0"/>
          <w:divBdr>
            <w:top w:val="none" w:sz="0" w:space="0" w:color="auto"/>
            <w:left w:val="none" w:sz="0" w:space="0" w:color="auto"/>
            <w:bottom w:val="none" w:sz="0" w:space="0" w:color="auto"/>
            <w:right w:val="none" w:sz="0" w:space="0" w:color="auto"/>
          </w:divBdr>
        </w:div>
        <w:div w:id="571476138">
          <w:marLeft w:val="640"/>
          <w:marRight w:val="0"/>
          <w:marTop w:val="0"/>
          <w:marBottom w:val="0"/>
          <w:divBdr>
            <w:top w:val="none" w:sz="0" w:space="0" w:color="auto"/>
            <w:left w:val="none" w:sz="0" w:space="0" w:color="auto"/>
            <w:bottom w:val="none" w:sz="0" w:space="0" w:color="auto"/>
            <w:right w:val="none" w:sz="0" w:space="0" w:color="auto"/>
          </w:divBdr>
        </w:div>
        <w:div w:id="1565214932">
          <w:marLeft w:val="640"/>
          <w:marRight w:val="0"/>
          <w:marTop w:val="0"/>
          <w:marBottom w:val="0"/>
          <w:divBdr>
            <w:top w:val="none" w:sz="0" w:space="0" w:color="auto"/>
            <w:left w:val="none" w:sz="0" w:space="0" w:color="auto"/>
            <w:bottom w:val="none" w:sz="0" w:space="0" w:color="auto"/>
            <w:right w:val="none" w:sz="0" w:space="0" w:color="auto"/>
          </w:divBdr>
        </w:div>
        <w:div w:id="361831658">
          <w:marLeft w:val="640"/>
          <w:marRight w:val="0"/>
          <w:marTop w:val="0"/>
          <w:marBottom w:val="0"/>
          <w:divBdr>
            <w:top w:val="none" w:sz="0" w:space="0" w:color="auto"/>
            <w:left w:val="none" w:sz="0" w:space="0" w:color="auto"/>
            <w:bottom w:val="none" w:sz="0" w:space="0" w:color="auto"/>
            <w:right w:val="none" w:sz="0" w:space="0" w:color="auto"/>
          </w:divBdr>
        </w:div>
        <w:div w:id="1303577549">
          <w:marLeft w:val="640"/>
          <w:marRight w:val="0"/>
          <w:marTop w:val="0"/>
          <w:marBottom w:val="0"/>
          <w:divBdr>
            <w:top w:val="none" w:sz="0" w:space="0" w:color="auto"/>
            <w:left w:val="none" w:sz="0" w:space="0" w:color="auto"/>
            <w:bottom w:val="none" w:sz="0" w:space="0" w:color="auto"/>
            <w:right w:val="none" w:sz="0" w:space="0" w:color="auto"/>
          </w:divBdr>
        </w:div>
        <w:div w:id="1327130469">
          <w:marLeft w:val="640"/>
          <w:marRight w:val="0"/>
          <w:marTop w:val="0"/>
          <w:marBottom w:val="0"/>
          <w:divBdr>
            <w:top w:val="none" w:sz="0" w:space="0" w:color="auto"/>
            <w:left w:val="none" w:sz="0" w:space="0" w:color="auto"/>
            <w:bottom w:val="none" w:sz="0" w:space="0" w:color="auto"/>
            <w:right w:val="none" w:sz="0" w:space="0" w:color="auto"/>
          </w:divBdr>
        </w:div>
        <w:div w:id="773600511">
          <w:marLeft w:val="640"/>
          <w:marRight w:val="0"/>
          <w:marTop w:val="0"/>
          <w:marBottom w:val="0"/>
          <w:divBdr>
            <w:top w:val="none" w:sz="0" w:space="0" w:color="auto"/>
            <w:left w:val="none" w:sz="0" w:space="0" w:color="auto"/>
            <w:bottom w:val="none" w:sz="0" w:space="0" w:color="auto"/>
            <w:right w:val="none" w:sz="0" w:space="0" w:color="auto"/>
          </w:divBdr>
        </w:div>
        <w:div w:id="888422441">
          <w:marLeft w:val="640"/>
          <w:marRight w:val="0"/>
          <w:marTop w:val="0"/>
          <w:marBottom w:val="0"/>
          <w:divBdr>
            <w:top w:val="none" w:sz="0" w:space="0" w:color="auto"/>
            <w:left w:val="none" w:sz="0" w:space="0" w:color="auto"/>
            <w:bottom w:val="none" w:sz="0" w:space="0" w:color="auto"/>
            <w:right w:val="none" w:sz="0" w:space="0" w:color="auto"/>
          </w:divBdr>
        </w:div>
        <w:div w:id="2014145411">
          <w:marLeft w:val="640"/>
          <w:marRight w:val="0"/>
          <w:marTop w:val="0"/>
          <w:marBottom w:val="0"/>
          <w:divBdr>
            <w:top w:val="none" w:sz="0" w:space="0" w:color="auto"/>
            <w:left w:val="none" w:sz="0" w:space="0" w:color="auto"/>
            <w:bottom w:val="none" w:sz="0" w:space="0" w:color="auto"/>
            <w:right w:val="none" w:sz="0" w:space="0" w:color="auto"/>
          </w:divBdr>
        </w:div>
        <w:div w:id="680470410">
          <w:marLeft w:val="640"/>
          <w:marRight w:val="0"/>
          <w:marTop w:val="0"/>
          <w:marBottom w:val="0"/>
          <w:divBdr>
            <w:top w:val="none" w:sz="0" w:space="0" w:color="auto"/>
            <w:left w:val="none" w:sz="0" w:space="0" w:color="auto"/>
            <w:bottom w:val="none" w:sz="0" w:space="0" w:color="auto"/>
            <w:right w:val="none" w:sz="0" w:space="0" w:color="auto"/>
          </w:divBdr>
        </w:div>
        <w:div w:id="1937979736">
          <w:marLeft w:val="640"/>
          <w:marRight w:val="0"/>
          <w:marTop w:val="0"/>
          <w:marBottom w:val="0"/>
          <w:divBdr>
            <w:top w:val="none" w:sz="0" w:space="0" w:color="auto"/>
            <w:left w:val="none" w:sz="0" w:space="0" w:color="auto"/>
            <w:bottom w:val="none" w:sz="0" w:space="0" w:color="auto"/>
            <w:right w:val="none" w:sz="0" w:space="0" w:color="auto"/>
          </w:divBdr>
        </w:div>
        <w:div w:id="285352650">
          <w:marLeft w:val="640"/>
          <w:marRight w:val="0"/>
          <w:marTop w:val="0"/>
          <w:marBottom w:val="0"/>
          <w:divBdr>
            <w:top w:val="none" w:sz="0" w:space="0" w:color="auto"/>
            <w:left w:val="none" w:sz="0" w:space="0" w:color="auto"/>
            <w:bottom w:val="none" w:sz="0" w:space="0" w:color="auto"/>
            <w:right w:val="none" w:sz="0" w:space="0" w:color="auto"/>
          </w:divBdr>
        </w:div>
        <w:div w:id="741486935">
          <w:marLeft w:val="640"/>
          <w:marRight w:val="0"/>
          <w:marTop w:val="0"/>
          <w:marBottom w:val="0"/>
          <w:divBdr>
            <w:top w:val="none" w:sz="0" w:space="0" w:color="auto"/>
            <w:left w:val="none" w:sz="0" w:space="0" w:color="auto"/>
            <w:bottom w:val="none" w:sz="0" w:space="0" w:color="auto"/>
            <w:right w:val="none" w:sz="0" w:space="0" w:color="auto"/>
          </w:divBdr>
        </w:div>
        <w:div w:id="2132280692">
          <w:marLeft w:val="640"/>
          <w:marRight w:val="0"/>
          <w:marTop w:val="0"/>
          <w:marBottom w:val="0"/>
          <w:divBdr>
            <w:top w:val="none" w:sz="0" w:space="0" w:color="auto"/>
            <w:left w:val="none" w:sz="0" w:space="0" w:color="auto"/>
            <w:bottom w:val="none" w:sz="0" w:space="0" w:color="auto"/>
            <w:right w:val="none" w:sz="0" w:space="0" w:color="auto"/>
          </w:divBdr>
        </w:div>
        <w:div w:id="1047070352">
          <w:marLeft w:val="640"/>
          <w:marRight w:val="0"/>
          <w:marTop w:val="0"/>
          <w:marBottom w:val="0"/>
          <w:divBdr>
            <w:top w:val="none" w:sz="0" w:space="0" w:color="auto"/>
            <w:left w:val="none" w:sz="0" w:space="0" w:color="auto"/>
            <w:bottom w:val="none" w:sz="0" w:space="0" w:color="auto"/>
            <w:right w:val="none" w:sz="0" w:space="0" w:color="auto"/>
          </w:divBdr>
        </w:div>
        <w:div w:id="1420102754">
          <w:marLeft w:val="640"/>
          <w:marRight w:val="0"/>
          <w:marTop w:val="0"/>
          <w:marBottom w:val="0"/>
          <w:divBdr>
            <w:top w:val="none" w:sz="0" w:space="0" w:color="auto"/>
            <w:left w:val="none" w:sz="0" w:space="0" w:color="auto"/>
            <w:bottom w:val="none" w:sz="0" w:space="0" w:color="auto"/>
            <w:right w:val="none" w:sz="0" w:space="0" w:color="auto"/>
          </w:divBdr>
        </w:div>
        <w:div w:id="308902965">
          <w:marLeft w:val="640"/>
          <w:marRight w:val="0"/>
          <w:marTop w:val="0"/>
          <w:marBottom w:val="0"/>
          <w:divBdr>
            <w:top w:val="none" w:sz="0" w:space="0" w:color="auto"/>
            <w:left w:val="none" w:sz="0" w:space="0" w:color="auto"/>
            <w:bottom w:val="none" w:sz="0" w:space="0" w:color="auto"/>
            <w:right w:val="none" w:sz="0" w:space="0" w:color="auto"/>
          </w:divBdr>
        </w:div>
        <w:div w:id="411197529">
          <w:marLeft w:val="640"/>
          <w:marRight w:val="0"/>
          <w:marTop w:val="0"/>
          <w:marBottom w:val="0"/>
          <w:divBdr>
            <w:top w:val="none" w:sz="0" w:space="0" w:color="auto"/>
            <w:left w:val="none" w:sz="0" w:space="0" w:color="auto"/>
            <w:bottom w:val="none" w:sz="0" w:space="0" w:color="auto"/>
            <w:right w:val="none" w:sz="0" w:space="0" w:color="auto"/>
          </w:divBdr>
        </w:div>
        <w:div w:id="1557355306">
          <w:marLeft w:val="640"/>
          <w:marRight w:val="0"/>
          <w:marTop w:val="0"/>
          <w:marBottom w:val="0"/>
          <w:divBdr>
            <w:top w:val="none" w:sz="0" w:space="0" w:color="auto"/>
            <w:left w:val="none" w:sz="0" w:space="0" w:color="auto"/>
            <w:bottom w:val="none" w:sz="0" w:space="0" w:color="auto"/>
            <w:right w:val="none" w:sz="0" w:space="0" w:color="auto"/>
          </w:divBdr>
        </w:div>
        <w:div w:id="2059628186">
          <w:marLeft w:val="640"/>
          <w:marRight w:val="0"/>
          <w:marTop w:val="0"/>
          <w:marBottom w:val="0"/>
          <w:divBdr>
            <w:top w:val="none" w:sz="0" w:space="0" w:color="auto"/>
            <w:left w:val="none" w:sz="0" w:space="0" w:color="auto"/>
            <w:bottom w:val="none" w:sz="0" w:space="0" w:color="auto"/>
            <w:right w:val="none" w:sz="0" w:space="0" w:color="auto"/>
          </w:divBdr>
        </w:div>
        <w:div w:id="605894301">
          <w:marLeft w:val="640"/>
          <w:marRight w:val="0"/>
          <w:marTop w:val="0"/>
          <w:marBottom w:val="0"/>
          <w:divBdr>
            <w:top w:val="none" w:sz="0" w:space="0" w:color="auto"/>
            <w:left w:val="none" w:sz="0" w:space="0" w:color="auto"/>
            <w:bottom w:val="none" w:sz="0" w:space="0" w:color="auto"/>
            <w:right w:val="none" w:sz="0" w:space="0" w:color="auto"/>
          </w:divBdr>
        </w:div>
        <w:div w:id="1282569397">
          <w:marLeft w:val="640"/>
          <w:marRight w:val="0"/>
          <w:marTop w:val="0"/>
          <w:marBottom w:val="0"/>
          <w:divBdr>
            <w:top w:val="none" w:sz="0" w:space="0" w:color="auto"/>
            <w:left w:val="none" w:sz="0" w:space="0" w:color="auto"/>
            <w:bottom w:val="none" w:sz="0" w:space="0" w:color="auto"/>
            <w:right w:val="none" w:sz="0" w:space="0" w:color="auto"/>
          </w:divBdr>
        </w:div>
        <w:div w:id="1994751251">
          <w:marLeft w:val="640"/>
          <w:marRight w:val="0"/>
          <w:marTop w:val="0"/>
          <w:marBottom w:val="0"/>
          <w:divBdr>
            <w:top w:val="none" w:sz="0" w:space="0" w:color="auto"/>
            <w:left w:val="none" w:sz="0" w:space="0" w:color="auto"/>
            <w:bottom w:val="none" w:sz="0" w:space="0" w:color="auto"/>
            <w:right w:val="none" w:sz="0" w:space="0" w:color="auto"/>
          </w:divBdr>
        </w:div>
        <w:div w:id="2034573108">
          <w:marLeft w:val="640"/>
          <w:marRight w:val="0"/>
          <w:marTop w:val="0"/>
          <w:marBottom w:val="0"/>
          <w:divBdr>
            <w:top w:val="none" w:sz="0" w:space="0" w:color="auto"/>
            <w:left w:val="none" w:sz="0" w:space="0" w:color="auto"/>
            <w:bottom w:val="none" w:sz="0" w:space="0" w:color="auto"/>
            <w:right w:val="none" w:sz="0" w:space="0" w:color="auto"/>
          </w:divBdr>
        </w:div>
        <w:div w:id="268466735">
          <w:marLeft w:val="640"/>
          <w:marRight w:val="0"/>
          <w:marTop w:val="0"/>
          <w:marBottom w:val="0"/>
          <w:divBdr>
            <w:top w:val="none" w:sz="0" w:space="0" w:color="auto"/>
            <w:left w:val="none" w:sz="0" w:space="0" w:color="auto"/>
            <w:bottom w:val="none" w:sz="0" w:space="0" w:color="auto"/>
            <w:right w:val="none" w:sz="0" w:space="0" w:color="auto"/>
          </w:divBdr>
        </w:div>
        <w:div w:id="133068716">
          <w:marLeft w:val="640"/>
          <w:marRight w:val="0"/>
          <w:marTop w:val="0"/>
          <w:marBottom w:val="0"/>
          <w:divBdr>
            <w:top w:val="none" w:sz="0" w:space="0" w:color="auto"/>
            <w:left w:val="none" w:sz="0" w:space="0" w:color="auto"/>
            <w:bottom w:val="none" w:sz="0" w:space="0" w:color="auto"/>
            <w:right w:val="none" w:sz="0" w:space="0" w:color="auto"/>
          </w:divBdr>
        </w:div>
        <w:div w:id="623073553">
          <w:marLeft w:val="640"/>
          <w:marRight w:val="0"/>
          <w:marTop w:val="0"/>
          <w:marBottom w:val="0"/>
          <w:divBdr>
            <w:top w:val="none" w:sz="0" w:space="0" w:color="auto"/>
            <w:left w:val="none" w:sz="0" w:space="0" w:color="auto"/>
            <w:bottom w:val="none" w:sz="0" w:space="0" w:color="auto"/>
            <w:right w:val="none" w:sz="0" w:space="0" w:color="auto"/>
          </w:divBdr>
        </w:div>
        <w:div w:id="67191944">
          <w:marLeft w:val="640"/>
          <w:marRight w:val="0"/>
          <w:marTop w:val="0"/>
          <w:marBottom w:val="0"/>
          <w:divBdr>
            <w:top w:val="none" w:sz="0" w:space="0" w:color="auto"/>
            <w:left w:val="none" w:sz="0" w:space="0" w:color="auto"/>
            <w:bottom w:val="none" w:sz="0" w:space="0" w:color="auto"/>
            <w:right w:val="none" w:sz="0" w:space="0" w:color="auto"/>
          </w:divBdr>
        </w:div>
        <w:div w:id="878006895">
          <w:marLeft w:val="640"/>
          <w:marRight w:val="0"/>
          <w:marTop w:val="0"/>
          <w:marBottom w:val="0"/>
          <w:divBdr>
            <w:top w:val="none" w:sz="0" w:space="0" w:color="auto"/>
            <w:left w:val="none" w:sz="0" w:space="0" w:color="auto"/>
            <w:bottom w:val="none" w:sz="0" w:space="0" w:color="auto"/>
            <w:right w:val="none" w:sz="0" w:space="0" w:color="auto"/>
          </w:divBdr>
        </w:div>
        <w:div w:id="2134781873">
          <w:marLeft w:val="640"/>
          <w:marRight w:val="0"/>
          <w:marTop w:val="0"/>
          <w:marBottom w:val="0"/>
          <w:divBdr>
            <w:top w:val="none" w:sz="0" w:space="0" w:color="auto"/>
            <w:left w:val="none" w:sz="0" w:space="0" w:color="auto"/>
            <w:bottom w:val="none" w:sz="0" w:space="0" w:color="auto"/>
            <w:right w:val="none" w:sz="0" w:space="0" w:color="auto"/>
          </w:divBdr>
        </w:div>
        <w:div w:id="556667932">
          <w:marLeft w:val="640"/>
          <w:marRight w:val="0"/>
          <w:marTop w:val="0"/>
          <w:marBottom w:val="0"/>
          <w:divBdr>
            <w:top w:val="none" w:sz="0" w:space="0" w:color="auto"/>
            <w:left w:val="none" w:sz="0" w:space="0" w:color="auto"/>
            <w:bottom w:val="none" w:sz="0" w:space="0" w:color="auto"/>
            <w:right w:val="none" w:sz="0" w:space="0" w:color="auto"/>
          </w:divBdr>
        </w:div>
        <w:div w:id="2112970306">
          <w:marLeft w:val="640"/>
          <w:marRight w:val="0"/>
          <w:marTop w:val="0"/>
          <w:marBottom w:val="0"/>
          <w:divBdr>
            <w:top w:val="none" w:sz="0" w:space="0" w:color="auto"/>
            <w:left w:val="none" w:sz="0" w:space="0" w:color="auto"/>
            <w:bottom w:val="none" w:sz="0" w:space="0" w:color="auto"/>
            <w:right w:val="none" w:sz="0" w:space="0" w:color="auto"/>
          </w:divBdr>
        </w:div>
        <w:div w:id="554778009">
          <w:marLeft w:val="640"/>
          <w:marRight w:val="0"/>
          <w:marTop w:val="0"/>
          <w:marBottom w:val="0"/>
          <w:divBdr>
            <w:top w:val="none" w:sz="0" w:space="0" w:color="auto"/>
            <w:left w:val="none" w:sz="0" w:space="0" w:color="auto"/>
            <w:bottom w:val="none" w:sz="0" w:space="0" w:color="auto"/>
            <w:right w:val="none" w:sz="0" w:space="0" w:color="auto"/>
          </w:divBdr>
        </w:div>
        <w:div w:id="595016661">
          <w:marLeft w:val="640"/>
          <w:marRight w:val="0"/>
          <w:marTop w:val="0"/>
          <w:marBottom w:val="0"/>
          <w:divBdr>
            <w:top w:val="none" w:sz="0" w:space="0" w:color="auto"/>
            <w:left w:val="none" w:sz="0" w:space="0" w:color="auto"/>
            <w:bottom w:val="none" w:sz="0" w:space="0" w:color="auto"/>
            <w:right w:val="none" w:sz="0" w:space="0" w:color="auto"/>
          </w:divBdr>
        </w:div>
        <w:div w:id="1727679746">
          <w:marLeft w:val="640"/>
          <w:marRight w:val="0"/>
          <w:marTop w:val="0"/>
          <w:marBottom w:val="0"/>
          <w:divBdr>
            <w:top w:val="none" w:sz="0" w:space="0" w:color="auto"/>
            <w:left w:val="none" w:sz="0" w:space="0" w:color="auto"/>
            <w:bottom w:val="none" w:sz="0" w:space="0" w:color="auto"/>
            <w:right w:val="none" w:sz="0" w:space="0" w:color="auto"/>
          </w:divBdr>
        </w:div>
        <w:div w:id="1794014569">
          <w:marLeft w:val="640"/>
          <w:marRight w:val="0"/>
          <w:marTop w:val="0"/>
          <w:marBottom w:val="0"/>
          <w:divBdr>
            <w:top w:val="none" w:sz="0" w:space="0" w:color="auto"/>
            <w:left w:val="none" w:sz="0" w:space="0" w:color="auto"/>
            <w:bottom w:val="none" w:sz="0" w:space="0" w:color="auto"/>
            <w:right w:val="none" w:sz="0" w:space="0" w:color="auto"/>
          </w:divBdr>
        </w:div>
        <w:div w:id="1447698014">
          <w:marLeft w:val="640"/>
          <w:marRight w:val="0"/>
          <w:marTop w:val="0"/>
          <w:marBottom w:val="0"/>
          <w:divBdr>
            <w:top w:val="none" w:sz="0" w:space="0" w:color="auto"/>
            <w:left w:val="none" w:sz="0" w:space="0" w:color="auto"/>
            <w:bottom w:val="none" w:sz="0" w:space="0" w:color="auto"/>
            <w:right w:val="none" w:sz="0" w:space="0" w:color="auto"/>
          </w:divBdr>
        </w:div>
        <w:div w:id="2082675812">
          <w:marLeft w:val="640"/>
          <w:marRight w:val="0"/>
          <w:marTop w:val="0"/>
          <w:marBottom w:val="0"/>
          <w:divBdr>
            <w:top w:val="none" w:sz="0" w:space="0" w:color="auto"/>
            <w:left w:val="none" w:sz="0" w:space="0" w:color="auto"/>
            <w:bottom w:val="none" w:sz="0" w:space="0" w:color="auto"/>
            <w:right w:val="none" w:sz="0" w:space="0" w:color="auto"/>
          </w:divBdr>
        </w:div>
        <w:div w:id="1114859347">
          <w:marLeft w:val="640"/>
          <w:marRight w:val="0"/>
          <w:marTop w:val="0"/>
          <w:marBottom w:val="0"/>
          <w:divBdr>
            <w:top w:val="none" w:sz="0" w:space="0" w:color="auto"/>
            <w:left w:val="none" w:sz="0" w:space="0" w:color="auto"/>
            <w:bottom w:val="none" w:sz="0" w:space="0" w:color="auto"/>
            <w:right w:val="none" w:sz="0" w:space="0" w:color="auto"/>
          </w:divBdr>
        </w:div>
        <w:div w:id="2071614784">
          <w:marLeft w:val="640"/>
          <w:marRight w:val="0"/>
          <w:marTop w:val="0"/>
          <w:marBottom w:val="0"/>
          <w:divBdr>
            <w:top w:val="none" w:sz="0" w:space="0" w:color="auto"/>
            <w:left w:val="none" w:sz="0" w:space="0" w:color="auto"/>
            <w:bottom w:val="none" w:sz="0" w:space="0" w:color="auto"/>
            <w:right w:val="none" w:sz="0" w:space="0" w:color="auto"/>
          </w:divBdr>
        </w:div>
        <w:div w:id="330378493">
          <w:marLeft w:val="640"/>
          <w:marRight w:val="0"/>
          <w:marTop w:val="0"/>
          <w:marBottom w:val="0"/>
          <w:divBdr>
            <w:top w:val="none" w:sz="0" w:space="0" w:color="auto"/>
            <w:left w:val="none" w:sz="0" w:space="0" w:color="auto"/>
            <w:bottom w:val="none" w:sz="0" w:space="0" w:color="auto"/>
            <w:right w:val="none" w:sz="0" w:space="0" w:color="auto"/>
          </w:divBdr>
        </w:div>
        <w:div w:id="1754932720">
          <w:marLeft w:val="640"/>
          <w:marRight w:val="0"/>
          <w:marTop w:val="0"/>
          <w:marBottom w:val="0"/>
          <w:divBdr>
            <w:top w:val="none" w:sz="0" w:space="0" w:color="auto"/>
            <w:left w:val="none" w:sz="0" w:space="0" w:color="auto"/>
            <w:bottom w:val="none" w:sz="0" w:space="0" w:color="auto"/>
            <w:right w:val="none" w:sz="0" w:space="0" w:color="auto"/>
          </w:divBdr>
        </w:div>
        <w:div w:id="1917129814">
          <w:marLeft w:val="640"/>
          <w:marRight w:val="0"/>
          <w:marTop w:val="0"/>
          <w:marBottom w:val="0"/>
          <w:divBdr>
            <w:top w:val="none" w:sz="0" w:space="0" w:color="auto"/>
            <w:left w:val="none" w:sz="0" w:space="0" w:color="auto"/>
            <w:bottom w:val="none" w:sz="0" w:space="0" w:color="auto"/>
            <w:right w:val="none" w:sz="0" w:space="0" w:color="auto"/>
          </w:divBdr>
        </w:div>
        <w:div w:id="666396826">
          <w:marLeft w:val="640"/>
          <w:marRight w:val="0"/>
          <w:marTop w:val="0"/>
          <w:marBottom w:val="0"/>
          <w:divBdr>
            <w:top w:val="none" w:sz="0" w:space="0" w:color="auto"/>
            <w:left w:val="none" w:sz="0" w:space="0" w:color="auto"/>
            <w:bottom w:val="none" w:sz="0" w:space="0" w:color="auto"/>
            <w:right w:val="none" w:sz="0" w:space="0" w:color="auto"/>
          </w:divBdr>
        </w:div>
        <w:div w:id="1901358877">
          <w:marLeft w:val="640"/>
          <w:marRight w:val="0"/>
          <w:marTop w:val="0"/>
          <w:marBottom w:val="0"/>
          <w:divBdr>
            <w:top w:val="none" w:sz="0" w:space="0" w:color="auto"/>
            <w:left w:val="none" w:sz="0" w:space="0" w:color="auto"/>
            <w:bottom w:val="none" w:sz="0" w:space="0" w:color="auto"/>
            <w:right w:val="none" w:sz="0" w:space="0" w:color="auto"/>
          </w:divBdr>
        </w:div>
        <w:div w:id="1568955737">
          <w:marLeft w:val="640"/>
          <w:marRight w:val="0"/>
          <w:marTop w:val="0"/>
          <w:marBottom w:val="0"/>
          <w:divBdr>
            <w:top w:val="none" w:sz="0" w:space="0" w:color="auto"/>
            <w:left w:val="none" w:sz="0" w:space="0" w:color="auto"/>
            <w:bottom w:val="none" w:sz="0" w:space="0" w:color="auto"/>
            <w:right w:val="none" w:sz="0" w:space="0" w:color="auto"/>
          </w:divBdr>
        </w:div>
        <w:div w:id="1172916577">
          <w:marLeft w:val="640"/>
          <w:marRight w:val="0"/>
          <w:marTop w:val="0"/>
          <w:marBottom w:val="0"/>
          <w:divBdr>
            <w:top w:val="none" w:sz="0" w:space="0" w:color="auto"/>
            <w:left w:val="none" w:sz="0" w:space="0" w:color="auto"/>
            <w:bottom w:val="none" w:sz="0" w:space="0" w:color="auto"/>
            <w:right w:val="none" w:sz="0" w:space="0" w:color="auto"/>
          </w:divBdr>
        </w:div>
        <w:div w:id="1043671697">
          <w:marLeft w:val="640"/>
          <w:marRight w:val="0"/>
          <w:marTop w:val="0"/>
          <w:marBottom w:val="0"/>
          <w:divBdr>
            <w:top w:val="none" w:sz="0" w:space="0" w:color="auto"/>
            <w:left w:val="none" w:sz="0" w:space="0" w:color="auto"/>
            <w:bottom w:val="none" w:sz="0" w:space="0" w:color="auto"/>
            <w:right w:val="none" w:sz="0" w:space="0" w:color="auto"/>
          </w:divBdr>
        </w:div>
        <w:div w:id="521208379">
          <w:marLeft w:val="640"/>
          <w:marRight w:val="0"/>
          <w:marTop w:val="0"/>
          <w:marBottom w:val="0"/>
          <w:divBdr>
            <w:top w:val="none" w:sz="0" w:space="0" w:color="auto"/>
            <w:left w:val="none" w:sz="0" w:space="0" w:color="auto"/>
            <w:bottom w:val="none" w:sz="0" w:space="0" w:color="auto"/>
            <w:right w:val="none" w:sz="0" w:space="0" w:color="auto"/>
          </w:divBdr>
        </w:div>
        <w:div w:id="432745867">
          <w:marLeft w:val="640"/>
          <w:marRight w:val="0"/>
          <w:marTop w:val="0"/>
          <w:marBottom w:val="0"/>
          <w:divBdr>
            <w:top w:val="none" w:sz="0" w:space="0" w:color="auto"/>
            <w:left w:val="none" w:sz="0" w:space="0" w:color="auto"/>
            <w:bottom w:val="none" w:sz="0" w:space="0" w:color="auto"/>
            <w:right w:val="none" w:sz="0" w:space="0" w:color="auto"/>
          </w:divBdr>
        </w:div>
        <w:div w:id="944925760">
          <w:marLeft w:val="640"/>
          <w:marRight w:val="0"/>
          <w:marTop w:val="0"/>
          <w:marBottom w:val="0"/>
          <w:divBdr>
            <w:top w:val="none" w:sz="0" w:space="0" w:color="auto"/>
            <w:left w:val="none" w:sz="0" w:space="0" w:color="auto"/>
            <w:bottom w:val="none" w:sz="0" w:space="0" w:color="auto"/>
            <w:right w:val="none" w:sz="0" w:space="0" w:color="auto"/>
          </w:divBdr>
        </w:div>
        <w:div w:id="34082673">
          <w:marLeft w:val="640"/>
          <w:marRight w:val="0"/>
          <w:marTop w:val="0"/>
          <w:marBottom w:val="0"/>
          <w:divBdr>
            <w:top w:val="none" w:sz="0" w:space="0" w:color="auto"/>
            <w:left w:val="none" w:sz="0" w:space="0" w:color="auto"/>
            <w:bottom w:val="none" w:sz="0" w:space="0" w:color="auto"/>
            <w:right w:val="none" w:sz="0" w:space="0" w:color="auto"/>
          </w:divBdr>
        </w:div>
        <w:div w:id="1631668680">
          <w:marLeft w:val="640"/>
          <w:marRight w:val="0"/>
          <w:marTop w:val="0"/>
          <w:marBottom w:val="0"/>
          <w:divBdr>
            <w:top w:val="none" w:sz="0" w:space="0" w:color="auto"/>
            <w:left w:val="none" w:sz="0" w:space="0" w:color="auto"/>
            <w:bottom w:val="none" w:sz="0" w:space="0" w:color="auto"/>
            <w:right w:val="none" w:sz="0" w:space="0" w:color="auto"/>
          </w:divBdr>
        </w:div>
        <w:div w:id="481123665">
          <w:marLeft w:val="640"/>
          <w:marRight w:val="0"/>
          <w:marTop w:val="0"/>
          <w:marBottom w:val="0"/>
          <w:divBdr>
            <w:top w:val="none" w:sz="0" w:space="0" w:color="auto"/>
            <w:left w:val="none" w:sz="0" w:space="0" w:color="auto"/>
            <w:bottom w:val="none" w:sz="0" w:space="0" w:color="auto"/>
            <w:right w:val="none" w:sz="0" w:space="0" w:color="auto"/>
          </w:divBdr>
        </w:div>
        <w:div w:id="214389694">
          <w:marLeft w:val="640"/>
          <w:marRight w:val="0"/>
          <w:marTop w:val="0"/>
          <w:marBottom w:val="0"/>
          <w:divBdr>
            <w:top w:val="none" w:sz="0" w:space="0" w:color="auto"/>
            <w:left w:val="none" w:sz="0" w:space="0" w:color="auto"/>
            <w:bottom w:val="none" w:sz="0" w:space="0" w:color="auto"/>
            <w:right w:val="none" w:sz="0" w:space="0" w:color="auto"/>
          </w:divBdr>
        </w:div>
        <w:div w:id="810484538">
          <w:marLeft w:val="640"/>
          <w:marRight w:val="0"/>
          <w:marTop w:val="0"/>
          <w:marBottom w:val="0"/>
          <w:divBdr>
            <w:top w:val="none" w:sz="0" w:space="0" w:color="auto"/>
            <w:left w:val="none" w:sz="0" w:space="0" w:color="auto"/>
            <w:bottom w:val="none" w:sz="0" w:space="0" w:color="auto"/>
            <w:right w:val="none" w:sz="0" w:space="0" w:color="auto"/>
          </w:divBdr>
        </w:div>
        <w:div w:id="1308896593">
          <w:marLeft w:val="640"/>
          <w:marRight w:val="0"/>
          <w:marTop w:val="0"/>
          <w:marBottom w:val="0"/>
          <w:divBdr>
            <w:top w:val="none" w:sz="0" w:space="0" w:color="auto"/>
            <w:left w:val="none" w:sz="0" w:space="0" w:color="auto"/>
            <w:bottom w:val="none" w:sz="0" w:space="0" w:color="auto"/>
            <w:right w:val="none" w:sz="0" w:space="0" w:color="auto"/>
          </w:divBdr>
        </w:div>
        <w:div w:id="296882729">
          <w:marLeft w:val="640"/>
          <w:marRight w:val="0"/>
          <w:marTop w:val="0"/>
          <w:marBottom w:val="0"/>
          <w:divBdr>
            <w:top w:val="none" w:sz="0" w:space="0" w:color="auto"/>
            <w:left w:val="none" w:sz="0" w:space="0" w:color="auto"/>
            <w:bottom w:val="none" w:sz="0" w:space="0" w:color="auto"/>
            <w:right w:val="none" w:sz="0" w:space="0" w:color="auto"/>
          </w:divBdr>
        </w:div>
        <w:div w:id="845557622">
          <w:marLeft w:val="640"/>
          <w:marRight w:val="0"/>
          <w:marTop w:val="0"/>
          <w:marBottom w:val="0"/>
          <w:divBdr>
            <w:top w:val="none" w:sz="0" w:space="0" w:color="auto"/>
            <w:left w:val="none" w:sz="0" w:space="0" w:color="auto"/>
            <w:bottom w:val="none" w:sz="0" w:space="0" w:color="auto"/>
            <w:right w:val="none" w:sz="0" w:space="0" w:color="auto"/>
          </w:divBdr>
        </w:div>
        <w:div w:id="1421755996">
          <w:marLeft w:val="640"/>
          <w:marRight w:val="0"/>
          <w:marTop w:val="0"/>
          <w:marBottom w:val="0"/>
          <w:divBdr>
            <w:top w:val="none" w:sz="0" w:space="0" w:color="auto"/>
            <w:left w:val="none" w:sz="0" w:space="0" w:color="auto"/>
            <w:bottom w:val="none" w:sz="0" w:space="0" w:color="auto"/>
            <w:right w:val="none" w:sz="0" w:space="0" w:color="auto"/>
          </w:divBdr>
        </w:div>
        <w:div w:id="1488937689">
          <w:marLeft w:val="640"/>
          <w:marRight w:val="0"/>
          <w:marTop w:val="0"/>
          <w:marBottom w:val="0"/>
          <w:divBdr>
            <w:top w:val="none" w:sz="0" w:space="0" w:color="auto"/>
            <w:left w:val="none" w:sz="0" w:space="0" w:color="auto"/>
            <w:bottom w:val="none" w:sz="0" w:space="0" w:color="auto"/>
            <w:right w:val="none" w:sz="0" w:space="0" w:color="auto"/>
          </w:divBdr>
        </w:div>
        <w:div w:id="1203665677">
          <w:marLeft w:val="640"/>
          <w:marRight w:val="0"/>
          <w:marTop w:val="0"/>
          <w:marBottom w:val="0"/>
          <w:divBdr>
            <w:top w:val="none" w:sz="0" w:space="0" w:color="auto"/>
            <w:left w:val="none" w:sz="0" w:space="0" w:color="auto"/>
            <w:bottom w:val="none" w:sz="0" w:space="0" w:color="auto"/>
            <w:right w:val="none" w:sz="0" w:space="0" w:color="auto"/>
          </w:divBdr>
        </w:div>
        <w:div w:id="1114708073">
          <w:marLeft w:val="640"/>
          <w:marRight w:val="0"/>
          <w:marTop w:val="0"/>
          <w:marBottom w:val="0"/>
          <w:divBdr>
            <w:top w:val="none" w:sz="0" w:space="0" w:color="auto"/>
            <w:left w:val="none" w:sz="0" w:space="0" w:color="auto"/>
            <w:bottom w:val="none" w:sz="0" w:space="0" w:color="auto"/>
            <w:right w:val="none" w:sz="0" w:space="0" w:color="auto"/>
          </w:divBdr>
        </w:div>
        <w:div w:id="32923479">
          <w:marLeft w:val="640"/>
          <w:marRight w:val="0"/>
          <w:marTop w:val="0"/>
          <w:marBottom w:val="0"/>
          <w:divBdr>
            <w:top w:val="none" w:sz="0" w:space="0" w:color="auto"/>
            <w:left w:val="none" w:sz="0" w:space="0" w:color="auto"/>
            <w:bottom w:val="none" w:sz="0" w:space="0" w:color="auto"/>
            <w:right w:val="none" w:sz="0" w:space="0" w:color="auto"/>
          </w:divBdr>
        </w:div>
        <w:div w:id="641888118">
          <w:marLeft w:val="640"/>
          <w:marRight w:val="0"/>
          <w:marTop w:val="0"/>
          <w:marBottom w:val="0"/>
          <w:divBdr>
            <w:top w:val="none" w:sz="0" w:space="0" w:color="auto"/>
            <w:left w:val="none" w:sz="0" w:space="0" w:color="auto"/>
            <w:bottom w:val="none" w:sz="0" w:space="0" w:color="auto"/>
            <w:right w:val="none" w:sz="0" w:space="0" w:color="auto"/>
          </w:divBdr>
        </w:div>
        <w:div w:id="443232470">
          <w:marLeft w:val="640"/>
          <w:marRight w:val="0"/>
          <w:marTop w:val="0"/>
          <w:marBottom w:val="0"/>
          <w:divBdr>
            <w:top w:val="none" w:sz="0" w:space="0" w:color="auto"/>
            <w:left w:val="none" w:sz="0" w:space="0" w:color="auto"/>
            <w:bottom w:val="none" w:sz="0" w:space="0" w:color="auto"/>
            <w:right w:val="none" w:sz="0" w:space="0" w:color="auto"/>
          </w:divBdr>
        </w:div>
        <w:div w:id="347417018">
          <w:marLeft w:val="640"/>
          <w:marRight w:val="0"/>
          <w:marTop w:val="0"/>
          <w:marBottom w:val="0"/>
          <w:divBdr>
            <w:top w:val="none" w:sz="0" w:space="0" w:color="auto"/>
            <w:left w:val="none" w:sz="0" w:space="0" w:color="auto"/>
            <w:bottom w:val="none" w:sz="0" w:space="0" w:color="auto"/>
            <w:right w:val="none" w:sz="0" w:space="0" w:color="auto"/>
          </w:divBdr>
        </w:div>
        <w:div w:id="1196894207">
          <w:marLeft w:val="640"/>
          <w:marRight w:val="0"/>
          <w:marTop w:val="0"/>
          <w:marBottom w:val="0"/>
          <w:divBdr>
            <w:top w:val="none" w:sz="0" w:space="0" w:color="auto"/>
            <w:left w:val="none" w:sz="0" w:space="0" w:color="auto"/>
            <w:bottom w:val="none" w:sz="0" w:space="0" w:color="auto"/>
            <w:right w:val="none" w:sz="0" w:space="0" w:color="auto"/>
          </w:divBdr>
        </w:div>
        <w:div w:id="1763644373">
          <w:marLeft w:val="640"/>
          <w:marRight w:val="0"/>
          <w:marTop w:val="0"/>
          <w:marBottom w:val="0"/>
          <w:divBdr>
            <w:top w:val="none" w:sz="0" w:space="0" w:color="auto"/>
            <w:left w:val="none" w:sz="0" w:space="0" w:color="auto"/>
            <w:bottom w:val="none" w:sz="0" w:space="0" w:color="auto"/>
            <w:right w:val="none" w:sz="0" w:space="0" w:color="auto"/>
          </w:divBdr>
        </w:div>
        <w:div w:id="1453284652">
          <w:marLeft w:val="640"/>
          <w:marRight w:val="0"/>
          <w:marTop w:val="0"/>
          <w:marBottom w:val="0"/>
          <w:divBdr>
            <w:top w:val="none" w:sz="0" w:space="0" w:color="auto"/>
            <w:left w:val="none" w:sz="0" w:space="0" w:color="auto"/>
            <w:bottom w:val="none" w:sz="0" w:space="0" w:color="auto"/>
            <w:right w:val="none" w:sz="0" w:space="0" w:color="auto"/>
          </w:divBdr>
        </w:div>
        <w:div w:id="350960067">
          <w:marLeft w:val="640"/>
          <w:marRight w:val="0"/>
          <w:marTop w:val="0"/>
          <w:marBottom w:val="0"/>
          <w:divBdr>
            <w:top w:val="none" w:sz="0" w:space="0" w:color="auto"/>
            <w:left w:val="none" w:sz="0" w:space="0" w:color="auto"/>
            <w:bottom w:val="none" w:sz="0" w:space="0" w:color="auto"/>
            <w:right w:val="none" w:sz="0" w:space="0" w:color="auto"/>
          </w:divBdr>
        </w:div>
        <w:div w:id="347147213">
          <w:marLeft w:val="640"/>
          <w:marRight w:val="0"/>
          <w:marTop w:val="0"/>
          <w:marBottom w:val="0"/>
          <w:divBdr>
            <w:top w:val="none" w:sz="0" w:space="0" w:color="auto"/>
            <w:left w:val="none" w:sz="0" w:space="0" w:color="auto"/>
            <w:bottom w:val="none" w:sz="0" w:space="0" w:color="auto"/>
            <w:right w:val="none" w:sz="0" w:space="0" w:color="auto"/>
          </w:divBdr>
        </w:div>
        <w:div w:id="918709269">
          <w:marLeft w:val="640"/>
          <w:marRight w:val="0"/>
          <w:marTop w:val="0"/>
          <w:marBottom w:val="0"/>
          <w:divBdr>
            <w:top w:val="none" w:sz="0" w:space="0" w:color="auto"/>
            <w:left w:val="none" w:sz="0" w:space="0" w:color="auto"/>
            <w:bottom w:val="none" w:sz="0" w:space="0" w:color="auto"/>
            <w:right w:val="none" w:sz="0" w:space="0" w:color="auto"/>
          </w:divBdr>
        </w:div>
        <w:div w:id="512844913">
          <w:marLeft w:val="640"/>
          <w:marRight w:val="0"/>
          <w:marTop w:val="0"/>
          <w:marBottom w:val="0"/>
          <w:divBdr>
            <w:top w:val="none" w:sz="0" w:space="0" w:color="auto"/>
            <w:left w:val="none" w:sz="0" w:space="0" w:color="auto"/>
            <w:bottom w:val="none" w:sz="0" w:space="0" w:color="auto"/>
            <w:right w:val="none" w:sz="0" w:space="0" w:color="auto"/>
          </w:divBdr>
        </w:div>
        <w:div w:id="1843811817">
          <w:marLeft w:val="640"/>
          <w:marRight w:val="0"/>
          <w:marTop w:val="0"/>
          <w:marBottom w:val="0"/>
          <w:divBdr>
            <w:top w:val="none" w:sz="0" w:space="0" w:color="auto"/>
            <w:left w:val="none" w:sz="0" w:space="0" w:color="auto"/>
            <w:bottom w:val="none" w:sz="0" w:space="0" w:color="auto"/>
            <w:right w:val="none" w:sz="0" w:space="0" w:color="auto"/>
          </w:divBdr>
        </w:div>
        <w:div w:id="2147241023">
          <w:marLeft w:val="640"/>
          <w:marRight w:val="0"/>
          <w:marTop w:val="0"/>
          <w:marBottom w:val="0"/>
          <w:divBdr>
            <w:top w:val="none" w:sz="0" w:space="0" w:color="auto"/>
            <w:left w:val="none" w:sz="0" w:space="0" w:color="auto"/>
            <w:bottom w:val="none" w:sz="0" w:space="0" w:color="auto"/>
            <w:right w:val="none" w:sz="0" w:space="0" w:color="auto"/>
          </w:divBdr>
        </w:div>
        <w:div w:id="451674117">
          <w:marLeft w:val="640"/>
          <w:marRight w:val="0"/>
          <w:marTop w:val="0"/>
          <w:marBottom w:val="0"/>
          <w:divBdr>
            <w:top w:val="none" w:sz="0" w:space="0" w:color="auto"/>
            <w:left w:val="none" w:sz="0" w:space="0" w:color="auto"/>
            <w:bottom w:val="none" w:sz="0" w:space="0" w:color="auto"/>
            <w:right w:val="none" w:sz="0" w:space="0" w:color="auto"/>
          </w:divBdr>
        </w:div>
        <w:div w:id="1314604441">
          <w:marLeft w:val="640"/>
          <w:marRight w:val="0"/>
          <w:marTop w:val="0"/>
          <w:marBottom w:val="0"/>
          <w:divBdr>
            <w:top w:val="none" w:sz="0" w:space="0" w:color="auto"/>
            <w:left w:val="none" w:sz="0" w:space="0" w:color="auto"/>
            <w:bottom w:val="none" w:sz="0" w:space="0" w:color="auto"/>
            <w:right w:val="none" w:sz="0" w:space="0" w:color="auto"/>
          </w:divBdr>
        </w:div>
        <w:div w:id="751389440">
          <w:marLeft w:val="640"/>
          <w:marRight w:val="0"/>
          <w:marTop w:val="0"/>
          <w:marBottom w:val="0"/>
          <w:divBdr>
            <w:top w:val="none" w:sz="0" w:space="0" w:color="auto"/>
            <w:left w:val="none" w:sz="0" w:space="0" w:color="auto"/>
            <w:bottom w:val="none" w:sz="0" w:space="0" w:color="auto"/>
            <w:right w:val="none" w:sz="0" w:space="0" w:color="auto"/>
          </w:divBdr>
        </w:div>
        <w:div w:id="1826820236">
          <w:marLeft w:val="640"/>
          <w:marRight w:val="0"/>
          <w:marTop w:val="0"/>
          <w:marBottom w:val="0"/>
          <w:divBdr>
            <w:top w:val="none" w:sz="0" w:space="0" w:color="auto"/>
            <w:left w:val="none" w:sz="0" w:space="0" w:color="auto"/>
            <w:bottom w:val="none" w:sz="0" w:space="0" w:color="auto"/>
            <w:right w:val="none" w:sz="0" w:space="0" w:color="auto"/>
          </w:divBdr>
        </w:div>
        <w:div w:id="1453941647">
          <w:marLeft w:val="640"/>
          <w:marRight w:val="0"/>
          <w:marTop w:val="0"/>
          <w:marBottom w:val="0"/>
          <w:divBdr>
            <w:top w:val="none" w:sz="0" w:space="0" w:color="auto"/>
            <w:left w:val="none" w:sz="0" w:space="0" w:color="auto"/>
            <w:bottom w:val="none" w:sz="0" w:space="0" w:color="auto"/>
            <w:right w:val="none" w:sz="0" w:space="0" w:color="auto"/>
          </w:divBdr>
        </w:div>
        <w:div w:id="108744662">
          <w:marLeft w:val="640"/>
          <w:marRight w:val="0"/>
          <w:marTop w:val="0"/>
          <w:marBottom w:val="0"/>
          <w:divBdr>
            <w:top w:val="none" w:sz="0" w:space="0" w:color="auto"/>
            <w:left w:val="none" w:sz="0" w:space="0" w:color="auto"/>
            <w:bottom w:val="none" w:sz="0" w:space="0" w:color="auto"/>
            <w:right w:val="none" w:sz="0" w:space="0" w:color="auto"/>
          </w:divBdr>
        </w:div>
        <w:div w:id="1994675721">
          <w:marLeft w:val="640"/>
          <w:marRight w:val="0"/>
          <w:marTop w:val="0"/>
          <w:marBottom w:val="0"/>
          <w:divBdr>
            <w:top w:val="none" w:sz="0" w:space="0" w:color="auto"/>
            <w:left w:val="none" w:sz="0" w:space="0" w:color="auto"/>
            <w:bottom w:val="none" w:sz="0" w:space="0" w:color="auto"/>
            <w:right w:val="none" w:sz="0" w:space="0" w:color="auto"/>
          </w:divBdr>
        </w:div>
        <w:div w:id="712927101">
          <w:marLeft w:val="640"/>
          <w:marRight w:val="0"/>
          <w:marTop w:val="0"/>
          <w:marBottom w:val="0"/>
          <w:divBdr>
            <w:top w:val="none" w:sz="0" w:space="0" w:color="auto"/>
            <w:left w:val="none" w:sz="0" w:space="0" w:color="auto"/>
            <w:bottom w:val="none" w:sz="0" w:space="0" w:color="auto"/>
            <w:right w:val="none" w:sz="0" w:space="0" w:color="auto"/>
          </w:divBdr>
        </w:div>
        <w:div w:id="1534464205">
          <w:marLeft w:val="640"/>
          <w:marRight w:val="0"/>
          <w:marTop w:val="0"/>
          <w:marBottom w:val="0"/>
          <w:divBdr>
            <w:top w:val="none" w:sz="0" w:space="0" w:color="auto"/>
            <w:left w:val="none" w:sz="0" w:space="0" w:color="auto"/>
            <w:bottom w:val="none" w:sz="0" w:space="0" w:color="auto"/>
            <w:right w:val="none" w:sz="0" w:space="0" w:color="auto"/>
          </w:divBdr>
        </w:div>
        <w:div w:id="353921483">
          <w:marLeft w:val="640"/>
          <w:marRight w:val="0"/>
          <w:marTop w:val="0"/>
          <w:marBottom w:val="0"/>
          <w:divBdr>
            <w:top w:val="none" w:sz="0" w:space="0" w:color="auto"/>
            <w:left w:val="none" w:sz="0" w:space="0" w:color="auto"/>
            <w:bottom w:val="none" w:sz="0" w:space="0" w:color="auto"/>
            <w:right w:val="none" w:sz="0" w:space="0" w:color="auto"/>
          </w:divBdr>
        </w:div>
        <w:div w:id="730731159">
          <w:marLeft w:val="640"/>
          <w:marRight w:val="0"/>
          <w:marTop w:val="0"/>
          <w:marBottom w:val="0"/>
          <w:divBdr>
            <w:top w:val="none" w:sz="0" w:space="0" w:color="auto"/>
            <w:left w:val="none" w:sz="0" w:space="0" w:color="auto"/>
            <w:bottom w:val="none" w:sz="0" w:space="0" w:color="auto"/>
            <w:right w:val="none" w:sz="0" w:space="0" w:color="auto"/>
          </w:divBdr>
        </w:div>
        <w:div w:id="1244728690">
          <w:marLeft w:val="640"/>
          <w:marRight w:val="0"/>
          <w:marTop w:val="0"/>
          <w:marBottom w:val="0"/>
          <w:divBdr>
            <w:top w:val="none" w:sz="0" w:space="0" w:color="auto"/>
            <w:left w:val="none" w:sz="0" w:space="0" w:color="auto"/>
            <w:bottom w:val="none" w:sz="0" w:space="0" w:color="auto"/>
            <w:right w:val="none" w:sz="0" w:space="0" w:color="auto"/>
          </w:divBdr>
        </w:div>
        <w:div w:id="1543983570">
          <w:marLeft w:val="640"/>
          <w:marRight w:val="0"/>
          <w:marTop w:val="0"/>
          <w:marBottom w:val="0"/>
          <w:divBdr>
            <w:top w:val="none" w:sz="0" w:space="0" w:color="auto"/>
            <w:left w:val="none" w:sz="0" w:space="0" w:color="auto"/>
            <w:bottom w:val="none" w:sz="0" w:space="0" w:color="auto"/>
            <w:right w:val="none" w:sz="0" w:space="0" w:color="auto"/>
          </w:divBdr>
        </w:div>
        <w:div w:id="2144812858">
          <w:marLeft w:val="640"/>
          <w:marRight w:val="0"/>
          <w:marTop w:val="0"/>
          <w:marBottom w:val="0"/>
          <w:divBdr>
            <w:top w:val="none" w:sz="0" w:space="0" w:color="auto"/>
            <w:left w:val="none" w:sz="0" w:space="0" w:color="auto"/>
            <w:bottom w:val="none" w:sz="0" w:space="0" w:color="auto"/>
            <w:right w:val="none" w:sz="0" w:space="0" w:color="auto"/>
          </w:divBdr>
        </w:div>
        <w:div w:id="631444478">
          <w:marLeft w:val="640"/>
          <w:marRight w:val="0"/>
          <w:marTop w:val="0"/>
          <w:marBottom w:val="0"/>
          <w:divBdr>
            <w:top w:val="none" w:sz="0" w:space="0" w:color="auto"/>
            <w:left w:val="none" w:sz="0" w:space="0" w:color="auto"/>
            <w:bottom w:val="none" w:sz="0" w:space="0" w:color="auto"/>
            <w:right w:val="none" w:sz="0" w:space="0" w:color="auto"/>
          </w:divBdr>
        </w:div>
        <w:div w:id="389157202">
          <w:marLeft w:val="640"/>
          <w:marRight w:val="0"/>
          <w:marTop w:val="0"/>
          <w:marBottom w:val="0"/>
          <w:divBdr>
            <w:top w:val="none" w:sz="0" w:space="0" w:color="auto"/>
            <w:left w:val="none" w:sz="0" w:space="0" w:color="auto"/>
            <w:bottom w:val="none" w:sz="0" w:space="0" w:color="auto"/>
            <w:right w:val="none" w:sz="0" w:space="0" w:color="auto"/>
          </w:divBdr>
        </w:div>
        <w:div w:id="130179281">
          <w:marLeft w:val="640"/>
          <w:marRight w:val="0"/>
          <w:marTop w:val="0"/>
          <w:marBottom w:val="0"/>
          <w:divBdr>
            <w:top w:val="none" w:sz="0" w:space="0" w:color="auto"/>
            <w:left w:val="none" w:sz="0" w:space="0" w:color="auto"/>
            <w:bottom w:val="none" w:sz="0" w:space="0" w:color="auto"/>
            <w:right w:val="none" w:sz="0" w:space="0" w:color="auto"/>
          </w:divBdr>
        </w:div>
        <w:div w:id="1352023770">
          <w:marLeft w:val="640"/>
          <w:marRight w:val="0"/>
          <w:marTop w:val="0"/>
          <w:marBottom w:val="0"/>
          <w:divBdr>
            <w:top w:val="none" w:sz="0" w:space="0" w:color="auto"/>
            <w:left w:val="none" w:sz="0" w:space="0" w:color="auto"/>
            <w:bottom w:val="none" w:sz="0" w:space="0" w:color="auto"/>
            <w:right w:val="none" w:sz="0" w:space="0" w:color="auto"/>
          </w:divBdr>
        </w:div>
        <w:div w:id="1217739473">
          <w:marLeft w:val="640"/>
          <w:marRight w:val="0"/>
          <w:marTop w:val="0"/>
          <w:marBottom w:val="0"/>
          <w:divBdr>
            <w:top w:val="none" w:sz="0" w:space="0" w:color="auto"/>
            <w:left w:val="none" w:sz="0" w:space="0" w:color="auto"/>
            <w:bottom w:val="none" w:sz="0" w:space="0" w:color="auto"/>
            <w:right w:val="none" w:sz="0" w:space="0" w:color="auto"/>
          </w:divBdr>
        </w:div>
        <w:div w:id="2125876561">
          <w:marLeft w:val="640"/>
          <w:marRight w:val="0"/>
          <w:marTop w:val="0"/>
          <w:marBottom w:val="0"/>
          <w:divBdr>
            <w:top w:val="none" w:sz="0" w:space="0" w:color="auto"/>
            <w:left w:val="none" w:sz="0" w:space="0" w:color="auto"/>
            <w:bottom w:val="none" w:sz="0" w:space="0" w:color="auto"/>
            <w:right w:val="none" w:sz="0" w:space="0" w:color="auto"/>
          </w:divBdr>
        </w:div>
        <w:div w:id="939873568">
          <w:marLeft w:val="640"/>
          <w:marRight w:val="0"/>
          <w:marTop w:val="0"/>
          <w:marBottom w:val="0"/>
          <w:divBdr>
            <w:top w:val="none" w:sz="0" w:space="0" w:color="auto"/>
            <w:left w:val="none" w:sz="0" w:space="0" w:color="auto"/>
            <w:bottom w:val="none" w:sz="0" w:space="0" w:color="auto"/>
            <w:right w:val="none" w:sz="0" w:space="0" w:color="auto"/>
          </w:divBdr>
        </w:div>
        <w:div w:id="1626042543">
          <w:marLeft w:val="640"/>
          <w:marRight w:val="0"/>
          <w:marTop w:val="0"/>
          <w:marBottom w:val="0"/>
          <w:divBdr>
            <w:top w:val="none" w:sz="0" w:space="0" w:color="auto"/>
            <w:left w:val="none" w:sz="0" w:space="0" w:color="auto"/>
            <w:bottom w:val="none" w:sz="0" w:space="0" w:color="auto"/>
            <w:right w:val="none" w:sz="0" w:space="0" w:color="auto"/>
          </w:divBdr>
        </w:div>
        <w:div w:id="515118168">
          <w:marLeft w:val="640"/>
          <w:marRight w:val="0"/>
          <w:marTop w:val="0"/>
          <w:marBottom w:val="0"/>
          <w:divBdr>
            <w:top w:val="none" w:sz="0" w:space="0" w:color="auto"/>
            <w:left w:val="none" w:sz="0" w:space="0" w:color="auto"/>
            <w:bottom w:val="none" w:sz="0" w:space="0" w:color="auto"/>
            <w:right w:val="none" w:sz="0" w:space="0" w:color="auto"/>
          </w:divBdr>
        </w:div>
        <w:div w:id="60909478">
          <w:marLeft w:val="640"/>
          <w:marRight w:val="0"/>
          <w:marTop w:val="0"/>
          <w:marBottom w:val="0"/>
          <w:divBdr>
            <w:top w:val="none" w:sz="0" w:space="0" w:color="auto"/>
            <w:left w:val="none" w:sz="0" w:space="0" w:color="auto"/>
            <w:bottom w:val="none" w:sz="0" w:space="0" w:color="auto"/>
            <w:right w:val="none" w:sz="0" w:space="0" w:color="auto"/>
          </w:divBdr>
        </w:div>
        <w:div w:id="78447703">
          <w:marLeft w:val="640"/>
          <w:marRight w:val="0"/>
          <w:marTop w:val="0"/>
          <w:marBottom w:val="0"/>
          <w:divBdr>
            <w:top w:val="none" w:sz="0" w:space="0" w:color="auto"/>
            <w:left w:val="none" w:sz="0" w:space="0" w:color="auto"/>
            <w:bottom w:val="none" w:sz="0" w:space="0" w:color="auto"/>
            <w:right w:val="none" w:sz="0" w:space="0" w:color="auto"/>
          </w:divBdr>
        </w:div>
        <w:div w:id="370155420">
          <w:marLeft w:val="640"/>
          <w:marRight w:val="0"/>
          <w:marTop w:val="0"/>
          <w:marBottom w:val="0"/>
          <w:divBdr>
            <w:top w:val="none" w:sz="0" w:space="0" w:color="auto"/>
            <w:left w:val="none" w:sz="0" w:space="0" w:color="auto"/>
            <w:bottom w:val="none" w:sz="0" w:space="0" w:color="auto"/>
            <w:right w:val="none" w:sz="0" w:space="0" w:color="auto"/>
          </w:divBdr>
        </w:div>
        <w:div w:id="939989082">
          <w:marLeft w:val="640"/>
          <w:marRight w:val="0"/>
          <w:marTop w:val="0"/>
          <w:marBottom w:val="0"/>
          <w:divBdr>
            <w:top w:val="none" w:sz="0" w:space="0" w:color="auto"/>
            <w:left w:val="none" w:sz="0" w:space="0" w:color="auto"/>
            <w:bottom w:val="none" w:sz="0" w:space="0" w:color="auto"/>
            <w:right w:val="none" w:sz="0" w:space="0" w:color="auto"/>
          </w:divBdr>
        </w:div>
        <w:div w:id="842358750">
          <w:marLeft w:val="640"/>
          <w:marRight w:val="0"/>
          <w:marTop w:val="0"/>
          <w:marBottom w:val="0"/>
          <w:divBdr>
            <w:top w:val="none" w:sz="0" w:space="0" w:color="auto"/>
            <w:left w:val="none" w:sz="0" w:space="0" w:color="auto"/>
            <w:bottom w:val="none" w:sz="0" w:space="0" w:color="auto"/>
            <w:right w:val="none" w:sz="0" w:space="0" w:color="auto"/>
          </w:divBdr>
        </w:div>
        <w:div w:id="1555777562">
          <w:marLeft w:val="640"/>
          <w:marRight w:val="0"/>
          <w:marTop w:val="0"/>
          <w:marBottom w:val="0"/>
          <w:divBdr>
            <w:top w:val="none" w:sz="0" w:space="0" w:color="auto"/>
            <w:left w:val="none" w:sz="0" w:space="0" w:color="auto"/>
            <w:bottom w:val="none" w:sz="0" w:space="0" w:color="auto"/>
            <w:right w:val="none" w:sz="0" w:space="0" w:color="auto"/>
          </w:divBdr>
        </w:div>
        <w:div w:id="775253540">
          <w:marLeft w:val="640"/>
          <w:marRight w:val="0"/>
          <w:marTop w:val="0"/>
          <w:marBottom w:val="0"/>
          <w:divBdr>
            <w:top w:val="none" w:sz="0" w:space="0" w:color="auto"/>
            <w:left w:val="none" w:sz="0" w:space="0" w:color="auto"/>
            <w:bottom w:val="none" w:sz="0" w:space="0" w:color="auto"/>
            <w:right w:val="none" w:sz="0" w:space="0" w:color="auto"/>
          </w:divBdr>
        </w:div>
        <w:div w:id="1892036587">
          <w:marLeft w:val="640"/>
          <w:marRight w:val="0"/>
          <w:marTop w:val="0"/>
          <w:marBottom w:val="0"/>
          <w:divBdr>
            <w:top w:val="none" w:sz="0" w:space="0" w:color="auto"/>
            <w:left w:val="none" w:sz="0" w:space="0" w:color="auto"/>
            <w:bottom w:val="none" w:sz="0" w:space="0" w:color="auto"/>
            <w:right w:val="none" w:sz="0" w:space="0" w:color="auto"/>
          </w:divBdr>
        </w:div>
        <w:div w:id="1550802803">
          <w:marLeft w:val="640"/>
          <w:marRight w:val="0"/>
          <w:marTop w:val="0"/>
          <w:marBottom w:val="0"/>
          <w:divBdr>
            <w:top w:val="none" w:sz="0" w:space="0" w:color="auto"/>
            <w:left w:val="none" w:sz="0" w:space="0" w:color="auto"/>
            <w:bottom w:val="none" w:sz="0" w:space="0" w:color="auto"/>
            <w:right w:val="none" w:sz="0" w:space="0" w:color="auto"/>
          </w:divBdr>
        </w:div>
        <w:div w:id="1954433650">
          <w:marLeft w:val="640"/>
          <w:marRight w:val="0"/>
          <w:marTop w:val="0"/>
          <w:marBottom w:val="0"/>
          <w:divBdr>
            <w:top w:val="none" w:sz="0" w:space="0" w:color="auto"/>
            <w:left w:val="none" w:sz="0" w:space="0" w:color="auto"/>
            <w:bottom w:val="none" w:sz="0" w:space="0" w:color="auto"/>
            <w:right w:val="none" w:sz="0" w:space="0" w:color="auto"/>
          </w:divBdr>
        </w:div>
        <w:div w:id="210849634">
          <w:marLeft w:val="640"/>
          <w:marRight w:val="0"/>
          <w:marTop w:val="0"/>
          <w:marBottom w:val="0"/>
          <w:divBdr>
            <w:top w:val="none" w:sz="0" w:space="0" w:color="auto"/>
            <w:left w:val="none" w:sz="0" w:space="0" w:color="auto"/>
            <w:bottom w:val="none" w:sz="0" w:space="0" w:color="auto"/>
            <w:right w:val="none" w:sz="0" w:space="0" w:color="auto"/>
          </w:divBdr>
        </w:div>
        <w:div w:id="2128313480">
          <w:marLeft w:val="640"/>
          <w:marRight w:val="0"/>
          <w:marTop w:val="0"/>
          <w:marBottom w:val="0"/>
          <w:divBdr>
            <w:top w:val="none" w:sz="0" w:space="0" w:color="auto"/>
            <w:left w:val="none" w:sz="0" w:space="0" w:color="auto"/>
            <w:bottom w:val="none" w:sz="0" w:space="0" w:color="auto"/>
            <w:right w:val="none" w:sz="0" w:space="0" w:color="auto"/>
          </w:divBdr>
        </w:div>
        <w:div w:id="740642428">
          <w:marLeft w:val="640"/>
          <w:marRight w:val="0"/>
          <w:marTop w:val="0"/>
          <w:marBottom w:val="0"/>
          <w:divBdr>
            <w:top w:val="none" w:sz="0" w:space="0" w:color="auto"/>
            <w:left w:val="none" w:sz="0" w:space="0" w:color="auto"/>
            <w:bottom w:val="none" w:sz="0" w:space="0" w:color="auto"/>
            <w:right w:val="none" w:sz="0" w:space="0" w:color="auto"/>
          </w:divBdr>
        </w:div>
        <w:div w:id="64180953">
          <w:marLeft w:val="640"/>
          <w:marRight w:val="0"/>
          <w:marTop w:val="0"/>
          <w:marBottom w:val="0"/>
          <w:divBdr>
            <w:top w:val="none" w:sz="0" w:space="0" w:color="auto"/>
            <w:left w:val="none" w:sz="0" w:space="0" w:color="auto"/>
            <w:bottom w:val="none" w:sz="0" w:space="0" w:color="auto"/>
            <w:right w:val="none" w:sz="0" w:space="0" w:color="auto"/>
          </w:divBdr>
        </w:div>
        <w:div w:id="1886209765">
          <w:marLeft w:val="640"/>
          <w:marRight w:val="0"/>
          <w:marTop w:val="0"/>
          <w:marBottom w:val="0"/>
          <w:divBdr>
            <w:top w:val="none" w:sz="0" w:space="0" w:color="auto"/>
            <w:left w:val="none" w:sz="0" w:space="0" w:color="auto"/>
            <w:bottom w:val="none" w:sz="0" w:space="0" w:color="auto"/>
            <w:right w:val="none" w:sz="0" w:space="0" w:color="auto"/>
          </w:divBdr>
        </w:div>
        <w:div w:id="1337030050">
          <w:marLeft w:val="640"/>
          <w:marRight w:val="0"/>
          <w:marTop w:val="0"/>
          <w:marBottom w:val="0"/>
          <w:divBdr>
            <w:top w:val="none" w:sz="0" w:space="0" w:color="auto"/>
            <w:left w:val="none" w:sz="0" w:space="0" w:color="auto"/>
            <w:bottom w:val="none" w:sz="0" w:space="0" w:color="auto"/>
            <w:right w:val="none" w:sz="0" w:space="0" w:color="auto"/>
          </w:divBdr>
        </w:div>
        <w:div w:id="1999574203">
          <w:marLeft w:val="640"/>
          <w:marRight w:val="0"/>
          <w:marTop w:val="0"/>
          <w:marBottom w:val="0"/>
          <w:divBdr>
            <w:top w:val="none" w:sz="0" w:space="0" w:color="auto"/>
            <w:left w:val="none" w:sz="0" w:space="0" w:color="auto"/>
            <w:bottom w:val="none" w:sz="0" w:space="0" w:color="auto"/>
            <w:right w:val="none" w:sz="0" w:space="0" w:color="auto"/>
          </w:divBdr>
        </w:div>
        <w:div w:id="1162501233">
          <w:marLeft w:val="640"/>
          <w:marRight w:val="0"/>
          <w:marTop w:val="0"/>
          <w:marBottom w:val="0"/>
          <w:divBdr>
            <w:top w:val="none" w:sz="0" w:space="0" w:color="auto"/>
            <w:left w:val="none" w:sz="0" w:space="0" w:color="auto"/>
            <w:bottom w:val="none" w:sz="0" w:space="0" w:color="auto"/>
            <w:right w:val="none" w:sz="0" w:space="0" w:color="auto"/>
          </w:divBdr>
        </w:div>
        <w:div w:id="117846454">
          <w:marLeft w:val="640"/>
          <w:marRight w:val="0"/>
          <w:marTop w:val="0"/>
          <w:marBottom w:val="0"/>
          <w:divBdr>
            <w:top w:val="none" w:sz="0" w:space="0" w:color="auto"/>
            <w:left w:val="none" w:sz="0" w:space="0" w:color="auto"/>
            <w:bottom w:val="none" w:sz="0" w:space="0" w:color="auto"/>
            <w:right w:val="none" w:sz="0" w:space="0" w:color="auto"/>
          </w:divBdr>
        </w:div>
        <w:div w:id="719785115">
          <w:marLeft w:val="640"/>
          <w:marRight w:val="0"/>
          <w:marTop w:val="0"/>
          <w:marBottom w:val="0"/>
          <w:divBdr>
            <w:top w:val="none" w:sz="0" w:space="0" w:color="auto"/>
            <w:left w:val="none" w:sz="0" w:space="0" w:color="auto"/>
            <w:bottom w:val="none" w:sz="0" w:space="0" w:color="auto"/>
            <w:right w:val="none" w:sz="0" w:space="0" w:color="auto"/>
          </w:divBdr>
        </w:div>
        <w:div w:id="507257963">
          <w:marLeft w:val="640"/>
          <w:marRight w:val="0"/>
          <w:marTop w:val="0"/>
          <w:marBottom w:val="0"/>
          <w:divBdr>
            <w:top w:val="none" w:sz="0" w:space="0" w:color="auto"/>
            <w:left w:val="none" w:sz="0" w:space="0" w:color="auto"/>
            <w:bottom w:val="none" w:sz="0" w:space="0" w:color="auto"/>
            <w:right w:val="none" w:sz="0" w:space="0" w:color="auto"/>
          </w:divBdr>
        </w:div>
        <w:div w:id="870999229">
          <w:marLeft w:val="640"/>
          <w:marRight w:val="0"/>
          <w:marTop w:val="0"/>
          <w:marBottom w:val="0"/>
          <w:divBdr>
            <w:top w:val="none" w:sz="0" w:space="0" w:color="auto"/>
            <w:left w:val="none" w:sz="0" w:space="0" w:color="auto"/>
            <w:bottom w:val="none" w:sz="0" w:space="0" w:color="auto"/>
            <w:right w:val="none" w:sz="0" w:space="0" w:color="auto"/>
          </w:divBdr>
        </w:div>
        <w:div w:id="1423455215">
          <w:marLeft w:val="640"/>
          <w:marRight w:val="0"/>
          <w:marTop w:val="0"/>
          <w:marBottom w:val="0"/>
          <w:divBdr>
            <w:top w:val="none" w:sz="0" w:space="0" w:color="auto"/>
            <w:left w:val="none" w:sz="0" w:space="0" w:color="auto"/>
            <w:bottom w:val="none" w:sz="0" w:space="0" w:color="auto"/>
            <w:right w:val="none" w:sz="0" w:space="0" w:color="auto"/>
          </w:divBdr>
        </w:div>
        <w:div w:id="2081443442">
          <w:marLeft w:val="640"/>
          <w:marRight w:val="0"/>
          <w:marTop w:val="0"/>
          <w:marBottom w:val="0"/>
          <w:divBdr>
            <w:top w:val="none" w:sz="0" w:space="0" w:color="auto"/>
            <w:left w:val="none" w:sz="0" w:space="0" w:color="auto"/>
            <w:bottom w:val="none" w:sz="0" w:space="0" w:color="auto"/>
            <w:right w:val="none" w:sz="0" w:space="0" w:color="auto"/>
          </w:divBdr>
        </w:div>
        <w:div w:id="25642317">
          <w:marLeft w:val="640"/>
          <w:marRight w:val="0"/>
          <w:marTop w:val="0"/>
          <w:marBottom w:val="0"/>
          <w:divBdr>
            <w:top w:val="none" w:sz="0" w:space="0" w:color="auto"/>
            <w:left w:val="none" w:sz="0" w:space="0" w:color="auto"/>
            <w:bottom w:val="none" w:sz="0" w:space="0" w:color="auto"/>
            <w:right w:val="none" w:sz="0" w:space="0" w:color="auto"/>
          </w:divBdr>
        </w:div>
        <w:div w:id="875314110">
          <w:marLeft w:val="640"/>
          <w:marRight w:val="0"/>
          <w:marTop w:val="0"/>
          <w:marBottom w:val="0"/>
          <w:divBdr>
            <w:top w:val="none" w:sz="0" w:space="0" w:color="auto"/>
            <w:left w:val="none" w:sz="0" w:space="0" w:color="auto"/>
            <w:bottom w:val="none" w:sz="0" w:space="0" w:color="auto"/>
            <w:right w:val="none" w:sz="0" w:space="0" w:color="auto"/>
          </w:divBdr>
        </w:div>
        <w:div w:id="294796678">
          <w:marLeft w:val="640"/>
          <w:marRight w:val="0"/>
          <w:marTop w:val="0"/>
          <w:marBottom w:val="0"/>
          <w:divBdr>
            <w:top w:val="none" w:sz="0" w:space="0" w:color="auto"/>
            <w:left w:val="none" w:sz="0" w:space="0" w:color="auto"/>
            <w:bottom w:val="none" w:sz="0" w:space="0" w:color="auto"/>
            <w:right w:val="none" w:sz="0" w:space="0" w:color="auto"/>
          </w:divBdr>
        </w:div>
        <w:div w:id="1424187661">
          <w:marLeft w:val="640"/>
          <w:marRight w:val="0"/>
          <w:marTop w:val="0"/>
          <w:marBottom w:val="0"/>
          <w:divBdr>
            <w:top w:val="none" w:sz="0" w:space="0" w:color="auto"/>
            <w:left w:val="none" w:sz="0" w:space="0" w:color="auto"/>
            <w:bottom w:val="none" w:sz="0" w:space="0" w:color="auto"/>
            <w:right w:val="none" w:sz="0" w:space="0" w:color="auto"/>
          </w:divBdr>
        </w:div>
        <w:div w:id="1478843917">
          <w:marLeft w:val="640"/>
          <w:marRight w:val="0"/>
          <w:marTop w:val="0"/>
          <w:marBottom w:val="0"/>
          <w:divBdr>
            <w:top w:val="none" w:sz="0" w:space="0" w:color="auto"/>
            <w:left w:val="none" w:sz="0" w:space="0" w:color="auto"/>
            <w:bottom w:val="none" w:sz="0" w:space="0" w:color="auto"/>
            <w:right w:val="none" w:sz="0" w:space="0" w:color="auto"/>
          </w:divBdr>
        </w:div>
        <w:div w:id="1220167934">
          <w:marLeft w:val="640"/>
          <w:marRight w:val="0"/>
          <w:marTop w:val="0"/>
          <w:marBottom w:val="0"/>
          <w:divBdr>
            <w:top w:val="none" w:sz="0" w:space="0" w:color="auto"/>
            <w:left w:val="none" w:sz="0" w:space="0" w:color="auto"/>
            <w:bottom w:val="none" w:sz="0" w:space="0" w:color="auto"/>
            <w:right w:val="none" w:sz="0" w:space="0" w:color="auto"/>
          </w:divBdr>
        </w:div>
        <w:div w:id="1573350809">
          <w:marLeft w:val="640"/>
          <w:marRight w:val="0"/>
          <w:marTop w:val="0"/>
          <w:marBottom w:val="0"/>
          <w:divBdr>
            <w:top w:val="none" w:sz="0" w:space="0" w:color="auto"/>
            <w:left w:val="none" w:sz="0" w:space="0" w:color="auto"/>
            <w:bottom w:val="none" w:sz="0" w:space="0" w:color="auto"/>
            <w:right w:val="none" w:sz="0" w:space="0" w:color="auto"/>
          </w:divBdr>
        </w:div>
        <w:div w:id="1039471464">
          <w:marLeft w:val="640"/>
          <w:marRight w:val="0"/>
          <w:marTop w:val="0"/>
          <w:marBottom w:val="0"/>
          <w:divBdr>
            <w:top w:val="none" w:sz="0" w:space="0" w:color="auto"/>
            <w:left w:val="none" w:sz="0" w:space="0" w:color="auto"/>
            <w:bottom w:val="none" w:sz="0" w:space="0" w:color="auto"/>
            <w:right w:val="none" w:sz="0" w:space="0" w:color="auto"/>
          </w:divBdr>
        </w:div>
        <w:div w:id="46419796">
          <w:marLeft w:val="640"/>
          <w:marRight w:val="0"/>
          <w:marTop w:val="0"/>
          <w:marBottom w:val="0"/>
          <w:divBdr>
            <w:top w:val="none" w:sz="0" w:space="0" w:color="auto"/>
            <w:left w:val="none" w:sz="0" w:space="0" w:color="auto"/>
            <w:bottom w:val="none" w:sz="0" w:space="0" w:color="auto"/>
            <w:right w:val="none" w:sz="0" w:space="0" w:color="auto"/>
          </w:divBdr>
        </w:div>
        <w:div w:id="1888293048">
          <w:marLeft w:val="640"/>
          <w:marRight w:val="0"/>
          <w:marTop w:val="0"/>
          <w:marBottom w:val="0"/>
          <w:divBdr>
            <w:top w:val="none" w:sz="0" w:space="0" w:color="auto"/>
            <w:left w:val="none" w:sz="0" w:space="0" w:color="auto"/>
            <w:bottom w:val="none" w:sz="0" w:space="0" w:color="auto"/>
            <w:right w:val="none" w:sz="0" w:space="0" w:color="auto"/>
          </w:divBdr>
        </w:div>
        <w:div w:id="19010194">
          <w:marLeft w:val="640"/>
          <w:marRight w:val="0"/>
          <w:marTop w:val="0"/>
          <w:marBottom w:val="0"/>
          <w:divBdr>
            <w:top w:val="none" w:sz="0" w:space="0" w:color="auto"/>
            <w:left w:val="none" w:sz="0" w:space="0" w:color="auto"/>
            <w:bottom w:val="none" w:sz="0" w:space="0" w:color="auto"/>
            <w:right w:val="none" w:sz="0" w:space="0" w:color="auto"/>
          </w:divBdr>
        </w:div>
        <w:div w:id="2034115331">
          <w:marLeft w:val="640"/>
          <w:marRight w:val="0"/>
          <w:marTop w:val="0"/>
          <w:marBottom w:val="0"/>
          <w:divBdr>
            <w:top w:val="none" w:sz="0" w:space="0" w:color="auto"/>
            <w:left w:val="none" w:sz="0" w:space="0" w:color="auto"/>
            <w:bottom w:val="none" w:sz="0" w:space="0" w:color="auto"/>
            <w:right w:val="none" w:sz="0" w:space="0" w:color="auto"/>
          </w:divBdr>
        </w:div>
        <w:div w:id="1126116302">
          <w:marLeft w:val="640"/>
          <w:marRight w:val="0"/>
          <w:marTop w:val="0"/>
          <w:marBottom w:val="0"/>
          <w:divBdr>
            <w:top w:val="none" w:sz="0" w:space="0" w:color="auto"/>
            <w:left w:val="none" w:sz="0" w:space="0" w:color="auto"/>
            <w:bottom w:val="none" w:sz="0" w:space="0" w:color="auto"/>
            <w:right w:val="none" w:sz="0" w:space="0" w:color="auto"/>
          </w:divBdr>
        </w:div>
        <w:div w:id="437140911">
          <w:marLeft w:val="640"/>
          <w:marRight w:val="0"/>
          <w:marTop w:val="0"/>
          <w:marBottom w:val="0"/>
          <w:divBdr>
            <w:top w:val="none" w:sz="0" w:space="0" w:color="auto"/>
            <w:left w:val="none" w:sz="0" w:space="0" w:color="auto"/>
            <w:bottom w:val="none" w:sz="0" w:space="0" w:color="auto"/>
            <w:right w:val="none" w:sz="0" w:space="0" w:color="auto"/>
          </w:divBdr>
        </w:div>
        <w:div w:id="108741337">
          <w:marLeft w:val="640"/>
          <w:marRight w:val="0"/>
          <w:marTop w:val="0"/>
          <w:marBottom w:val="0"/>
          <w:divBdr>
            <w:top w:val="none" w:sz="0" w:space="0" w:color="auto"/>
            <w:left w:val="none" w:sz="0" w:space="0" w:color="auto"/>
            <w:bottom w:val="none" w:sz="0" w:space="0" w:color="auto"/>
            <w:right w:val="none" w:sz="0" w:space="0" w:color="auto"/>
          </w:divBdr>
        </w:div>
        <w:div w:id="293605326">
          <w:marLeft w:val="640"/>
          <w:marRight w:val="0"/>
          <w:marTop w:val="0"/>
          <w:marBottom w:val="0"/>
          <w:divBdr>
            <w:top w:val="none" w:sz="0" w:space="0" w:color="auto"/>
            <w:left w:val="none" w:sz="0" w:space="0" w:color="auto"/>
            <w:bottom w:val="none" w:sz="0" w:space="0" w:color="auto"/>
            <w:right w:val="none" w:sz="0" w:space="0" w:color="auto"/>
          </w:divBdr>
        </w:div>
        <w:div w:id="1641809563">
          <w:marLeft w:val="640"/>
          <w:marRight w:val="0"/>
          <w:marTop w:val="0"/>
          <w:marBottom w:val="0"/>
          <w:divBdr>
            <w:top w:val="none" w:sz="0" w:space="0" w:color="auto"/>
            <w:left w:val="none" w:sz="0" w:space="0" w:color="auto"/>
            <w:bottom w:val="none" w:sz="0" w:space="0" w:color="auto"/>
            <w:right w:val="none" w:sz="0" w:space="0" w:color="auto"/>
          </w:divBdr>
        </w:div>
        <w:div w:id="1971932571">
          <w:marLeft w:val="640"/>
          <w:marRight w:val="0"/>
          <w:marTop w:val="0"/>
          <w:marBottom w:val="0"/>
          <w:divBdr>
            <w:top w:val="none" w:sz="0" w:space="0" w:color="auto"/>
            <w:left w:val="none" w:sz="0" w:space="0" w:color="auto"/>
            <w:bottom w:val="none" w:sz="0" w:space="0" w:color="auto"/>
            <w:right w:val="none" w:sz="0" w:space="0" w:color="auto"/>
          </w:divBdr>
        </w:div>
        <w:div w:id="1173228552">
          <w:marLeft w:val="640"/>
          <w:marRight w:val="0"/>
          <w:marTop w:val="0"/>
          <w:marBottom w:val="0"/>
          <w:divBdr>
            <w:top w:val="none" w:sz="0" w:space="0" w:color="auto"/>
            <w:left w:val="none" w:sz="0" w:space="0" w:color="auto"/>
            <w:bottom w:val="none" w:sz="0" w:space="0" w:color="auto"/>
            <w:right w:val="none" w:sz="0" w:space="0" w:color="auto"/>
          </w:divBdr>
        </w:div>
        <w:div w:id="319625101">
          <w:marLeft w:val="640"/>
          <w:marRight w:val="0"/>
          <w:marTop w:val="0"/>
          <w:marBottom w:val="0"/>
          <w:divBdr>
            <w:top w:val="none" w:sz="0" w:space="0" w:color="auto"/>
            <w:left w:val="none" w:sz="0" w:space="0" w:color="auto"/>
            <w:bottom w:val="none" w:sz="0" w:space="0" w:color="auto"/>
            <w:right w:val="none" w:sz="0" w:space="0" w:color="auto"/>
          </w:divBdr>
        </w:div>
        <w:div w:id="91053719">
          <w:marLeft w:val="640"/>
          <w:marRight w:val="0"/>
          <w:marTop w:val="0"/>
          <w:marBottom w:val="0"/>
          <w:divBdr>
            <w:top w:val="none" w:sz="0" w:space="0" w:color="auto"/>
            <w:left w:val="none" w:sz="0" w:space="0" w:color="auto"/>
            <w:bottom w:val="none" w:sz="0" w:space="0" w:color="auto"/>
            <w:right w:val="none" w:sz="0" w:space="0" w:color="auto"/>
          </w:divBdr>
        </w:div>
        <w:div w:id="1889224114">
          <w:marLeft w:val="640"/>
          <w:marRight w:val="0"/>
          <w:marTop w:val="0"/>
          <w:marBottom w:val="0"/>
          <w:divBdr>
            <w:top w:val="none" w:sz="0" w:space="0" w:color="auto"/>
            <w:left w:val="none" w:sz="0" w:space="0" w:color="auto"/>
            <w:bottom w:val="none" w:sz="0" w:space="0" w:color="auto"/>
            <w:right w:val="none" w:sz="0" w:space="0" w:color="auto"/>
          </w:divBdr>
        </w:div>
        <w:div w:id="1197498599">
          <w:marLeft w:val="640"/>
          <w:marRight w:val="0"/>
          <w:marTop w:val="0"/>
          <w:marBottom w:val="0"/>
          <w:divBdr>
            <w:top w:val="none" w:sz="0" w:space="0" w:color="auto"/>
            <w:left w:val="none" w:sz="0" w:space="0" w:color="auto"/>
            <w:bottom w:val="none" w:sz="0" w:space="0" w:color="auto"/>
            <w:right w:val="none" w:sz="0" w:space="0" w:color="auto"/>
          </w:divBdr>
        </w:div>
        <w:div w:id="886919195">
          <w:marLeft w:val="640"/>
          <w:marRight w:val="0"/>
          <w:marTop w:val="0"/>
          <w:marBottom w:val="0"/>
          <w:divBdr>
            <w:top w:val="none" w:sz="0" w:space="0" w:color="auto"/>
            <w:left w:val="none" w:sz="0" w:space="0" w:color="auto"/>
            <w:bottom w:val="none" w:sz="0" w:space="0" w:color="auto"/>
            <w:right w:val="none" w:sz="0" w:space="0" w:color="auto"/>
          </w:divBdr>
        </w:div>
        <w:div w:id="1078751387">
          <w:marLeft w:val="640"/>
          <w:marRight w:val="0"/>
          <w:marTop w:val="0"/>
          <w:marBottom w:val="0"/>
          <w:divBdr>
            <w:top w:val="none" w:sz="0" w:space="0" w:color="auto"/>
            <w:left w:val="none" w:sz="0" w:space="0" w:color="auto"/>
            <w:bottom w:val="none" w:sz="0" w:space="0" w:color="auto"/>
            <w:right w:val="none" w:sz="0" w:space="0" w:color="auto"/>
          </w:divBdr>
        </w:div>
        <w:div w:id="322247462">
          <w:marLeft w:val="640"/>
          <w:marRight w:val="0"/>
          <w:marTop w:val="0"/>
          <w:marBottom w:val="0"/>
          <w:divBdr>
            <w:top w:val="none" w:sz="0" w:space="0" w:color="auto"/>
            <w:left w:val="none" w:sz="0" w:space="0" w:color="auto"/>
            <w:bottom w:val="none" w:sz="0" w:space="0" w:color="auto"/>
            <w:right w:val="none" w:sz="0" w:space="0" w:color="auto"/>
          </w:divBdr>
        </w:div>
        <w:div w:id="414015653">
          <w:marLeft w:val="640"/>
          <w:marRight w:val="0"/>
          <w:marTop w:val="0"/>
          <w:marBottom w:val="0"/>
          <w:divBdr>
            <w:top w:val="none" w:sz="0" w:space="0" w:color="auto"/>
            <w:left w:val="none" w:sz="0" w:space="0" w:color="auto"/>
            <w:bottom w:val="none" w:sz="0" w:space="0" w:color="auto"/>
            <w:right w:val="none" w:sz="0" w:space="0" w:color="auto"/>
          </w:divBdr>
        </w:div>
        <w:div w:id="872840625">
          <w:marLeft w:val="640"/>
          <w:marRight w:val="0"/>
          <w:marTop w:val="0"/>
          <w:marBottom w:val="0"/>
          <w:divBdr>
            <w:top w:val="none" w:sz="0" w:space="0" w:color="auto"/>
            <w:left w:val="none" w:sz="0" w:space="0" w:color="auto"/>
            <w:bottom w:val="none" w:sz="0" w:space="0" w:color="auto"/>
            <w:right w:val="none" w:sz="0" w:space="0" w:color="auto"/>
          </w:divBdr>
        </w:div>
        <w:div w:id="292178852">
          <w:marLeft w:val="640"/>
          <w:marRight w:val="0"/>
          <w:marTop w:val="0"/>
          <w:marBottom w:val="0"/>
          <w:divBdr>
            <w:top w:val="none" w:sz="0" w:space="0" w:color="auto"/>
            <w:left w:val="none" w:sz="0" w:space="0" w:color="auto"/>
            <w:bottom w:val="none" w:sz="0" w:space="0" w:color="auto"/>
            <w:right w:val="none" w:sz="0" w:space="0" w:color="auto"/>
          </w:divBdr>
        </w:div>
        <w:div w:id="1774855506">
          <w:marLeft w:val="640"/>
          <w:marRight w:val="0"/>
          <w:marTop w:val="0"/>
          <w:marBottom w:val="0"/>
          <w:divBdr>
            <w:top w:val="none" w:sz="0" w:space="0" w:color="auto"/>
            <w:left w:val="none" w:sz="0" w:space="0" w:color="auto"/>
            <w:bottom w:val="none" w:sz="0" w:space="0" w:color="auto"/>
            <w:right w:val="none" w:sz="0" w:space="0" w:color="auto"/>
          </w:divBdr>
        </w:div>
        <w:div w:id="1412199902">
          <w:marLeft w:val="640"/>
          <w:marRight w:val="0"/>
          <w:marTop w:val="0"/>
          <w:marBottom w:val="0"/>
          <w:divBdr>
            <w:top w:val="none" w:sz="0" w:space="0" w:color="auto"/>
            <w:left w:val="none" w:sz="0" w:space="0" w:color="auto"/>
            <w:bottom w:val="none" w:sz="0" w:space="0" w:color="auto"/>
            <w:right w:val="none" w:sz="0" w:space="0" w:color="auto"/>
          </w:divBdr>
        </w:div>
        <w:div w:id="2047639527">
          <w:marLeft w:val="640"/>
          <w:marRight w:val="0"/>
          <w:marTop w:val="0"/>
          <w:marBottom w:val="0"/>
          <w:divBdr>
            <w:top w:val="none" w:sz="0" w:space="0" w:color="auto"/>
            <w:left w:val="none" w:sz="0" w:space="0" w:color="auto"/>
            <w:bottom w:val="none" w:sz="0" w:space="0" w:color="auto"/>
            <w:right w:val="none" w:sz="0" w:space="0" w:color="auto"/>
          </w:divBdr>
        </w:div>
        <w:div w:id="1596523148">
          <w:marLeft w:val="640"/>
          <w:marRight w:val="0"/>
          <w:marTop w:val="0"/>
          <w:marBottom w:val="0"/>
          <w:divBdr>
            <w:top w:val="none" w:sz="0" w:space="0" w:color="auto"/>
            <w:left w:val="none" w:sz="0" w:space="0" w:color="auto"/>
            <w:bottom w:val="none" w:sz="0" w:space="0" w:color="auto"/>
            <w:right w:val="none" w:sz="0" w:space="0" w:color="auto"/>
          </w:divBdr>
        </w:div>
        <w:div w:id="1091897550">
          <w:marLeft w:val="640"/>
          <w:marRight w:val="0"/>
          <w:marTop w:val="0"/>
          <w:marBottom w:val="0"/>
          <w:divBdr>
            <w:top w:val="none" w:sz="0" w:space="0" w:color="auto"/>
            <w:left w:val="none" w:sz="0" w:space="0" w:color="auto"/>
            <w:bottom w:val="none" w:sz="0" w:space="0" w:color="auto"/>
            <w:right w:val="none" w:sz="0" w:space="0" w:color="auto"/>
          </w:divBdr>
        </w:div>
        <w:div w:id="1433629257">
          <w:marLeft w:val="640"/>
          <w:marRight w:val="0"/>
          <w:marTop w:val="0"/>
          <w:marBottom w:val="0"/>
          <w:divBdr>
            <w:top w:val="none" w:sz="0" w:space="0" w:color="auto"/>
            <w:left w:val="none" w:sz="0" w:space="0" w:color="auto"/>
            <w:bottom w:val="none" w:sz="0" w:space="0" w:color="auto"/>
            <w:right w:val="none" w:sz="0" w:space="0" w:color="auto"/>
          </w:divBdr>
        </w:div>
        <w:div w:id="2005888841">
          <w:marLeft w:val="640"/>
          <w:marRight w:val="0"/>
          <w:marTop w:val="0"/>
          <w:marBottom w:val="0"/>
          <w:divBdr>
            <w:top w:val="none" w:sz="0" w:space="0" w:color="auto"/>
            <w:left w:val="none" w:sz="0" w:space="0" w:color="auto"/>
            <w:bottom w:val="none" w:sz="0" w:space="0" w:color="auto"/>
            <w:right w:val="none" w:sz="0" w:space="0" w:color="auto"/>
          </w:divBdr>
        </w:div>
        <w:div w:id="1833787986">
          <w:marLeft w:val="640"/>
          <w:marRight w:val="0"/>
          <w:marTop w:val="0"/>
          <w:marBottom w:val="0"/>
          <w:divBdr>
            <w:top w:val="none" w:sz="0" w:space="0" w:color="auto"/>
            <w:left w:val="none" w:sz="0" w:space="0" w:color="auto"/>
            <w:bottom w:val="none" w:sz="0" w:space="0" w:color="auto"/>
            <w:right w:val="none" w:sz="0" w:space="0" w:color="auto"/>
          </w:divBdr>
        </w:div>
        <w:div w:id="303433240">
          <w:marLeft w:val="640"/>
          <w:marRight w:val="0"/>
          <w:marTop w:val="0"/>
          <w:marBottom w:val="0"/>
          <w:divBdr>
            <w:top w:val="none" w:sz="0" w:space="0" w:color="auto"/>
            <w:left w:val="none" w:sz="0" w:space="0" w:color="auto"/>
            <w:bottom w:val="none" w:sz="0" w:space="0" w:color="auto"/>
            <w:right w:val="none" w:sz="0" w:space="0" w:color="auto"/>
          </w:divBdr>
        </w:div>
        <w:div w:id="1599634525">
          <w:marLeft w:val="640"/>
          <w:marRight w:val="0"/>
          <w:marTop w:val="0"/>
          <w:marBottom w:val="0"/>
          <w:divBdr>
            <w:top w:val="none" w:sz="0" w:space="0" w:color="auto"/>
            <w:left w:val="none" w:sz="0" w:space="0" w:color="auto"/>
            <w:bottom w:val="none" w:sz="0" w:space="0" w:color="auto"/>
            <w:right w:val="none" w:sz="0" w:space="0" w:color="auto"/>
          </w:divBdr>
        </w:div>
        <w:div w:id="621805773">
          <w:marLeft w:val="640"/>
          <w:marRight w:val="0"/>
          <w:marTop w:val="0"/>
          <w:marBottom w:val="0"/>
          <w:divBdr>
            <w:top w:val="none" w:sz="0" w:space="0" w:color="auto"/>
            <w:left w:val="none" w:sz="0" w:space="0" w:color="auto"/>
            <w:bottom w:val="none" w:sz="0" w:space="0" w:color="auto"/>
            <w:right w:val="none" w:sz="0" w:space="0" w:color="auto"/>
          </w:divBdr>
        </w:div>
        <w:div w:id="1154225093">
          <w:marLeft w:val="640"/>
          <w:marRight w:val="0"/>
          <w:marTop w:val="0"/>
          <w:marBottom w:val="0"/>
          <w:divBdr>
            <w:top w:val="none" w:sz="0" w:space="0" w:color="auto"/>
            <w:left w:val="none" w:sz="0" w:space="0" w:color="auto"/>
            <w:bottom w:val="none" w:sz="0" w:space="0" w:color="auto"/>
            <w:right w:val="none" w:sz="0" w:space="0" w:color="auto"/>
          </w:divBdr>
        </w:div>
        <w:div w:id="1768959967">
          <w:marLeft w:val="640"/>
          <w:marRight w:val="0"/>
          <w:marTop w:val="0"/>
          <w:marBottom w:val="0"/>
          <w:divBdr>
            <w:top w:val="none" w:sz="0" w:space="0" w:color="auto"/>
            <w:left w:val="none" w:sz="0" w:space="0" w:color="auto"/>
            <w:bottom w:val="none" w:sz="0" w:space="0" w:color="auto"/>
            <w:right w:val="none" w:sz="0" w:space="0" w:color="auto"/>
          </w:divBdr>
        </w:div>
        <w:div w:id="29232757">
          <w:marLeft w:val="640"/>
          <w:marRight w:val="0"/>
          <w:marTop w:val="0"/>
          <w:marBottom w:val="0"/>
          <w:divBdr>
            <w:top w:val="none" w:sz="0" w:space="0" w:color="auto"/>
            <w:left w:val="none" w:sz="0" w:space="0" w:color="auto"/>
            <w:bottom w:val="none" w:sz="0" w:space="0" w:color="auto"/>
            <w:right w:val="none" w:sz="0" w:space="0" w:color="auto"/>
          </w:divBdr>
        </w:div>
        <w:div w:id="793717650">
          <w:marLeft w:val="640"/>
          <w:marRight w:val="0"/>
          <w:marTop w:val="0"/>
          <w:marBottom w:val="0"/>
          <w:divBdr>
            <w:top w:val="none" w:sz="0" w:space="0" w:color="auto"/>
            <w:left w:val="none" w:sz="0" w:space="0" w:color="auto"/>
            <w:bottom w:val="none" w:sz="0" w:space="0" w:color="auto"/>
            <w:right w:val="none" w:sz="0" w:space="0" w:color="auto"/>
          </w:divBdr>
        </w:div>
        <w:div w:id="610162824">
          <w:marLeft w:val="640"/>
          <w:marRight w:val="0"/>
          <w:marTop w:val="0"/>
          <w:marBottom w:val="0"/>
          <w:divBdr>
            <w:top w:val="none" w:sz="0" w:space="0" w:color="auto"/>
            <w:left w:val="none" w:sz="0" w:space="0" w:color="auto"/>
            <w:bottom w:val="none" w:sz="0" w:space="0" w:color="auto"/>
            <w:right w:val="none" w:sz="0" w:space="0" w:color="auto"/>
          </w:divBdr>
        </w:div>
        <w:div w:id="50354356">
          <w:marLeft w:val="640"/>
          <w:marRight w:val="0"/>
          <w:marTop w:val="0"/>
          <w:marBottom w:val="0"/>
          <w:divBdr>
            <w:top w:val="none" w:sz="0" w:space="0" w:color="auto"/>
            <w:left w:val="none" w:sz="0" w:space="0" w:color="auto"/>
            <w:bottom w:val="none" w:sz="0" w:space="0" w:color="auto"/>
            <w:right w:val="none" w:sz="0" w:space="0" w:color="auto"/>
          </w:divBdr>
        </w:div>
        <w:div w:id="606618505">
          <w:marLeft w:val="640"/>
          <w:marRight w:val="0"/>
          <w:marTop w:val="0"/>
          <w:marBottom w:val="0"/>
          <w:divBdr>
            <w:top w:val="none" w:sz="0" w:space="0" w:color="auto"/>
            <w:left w:val="none" w:sz="0" w:space="0" w:color="auto"/>
            <w:bottom w:val="none" w:sz="0" w:space="0" w:color="auto"/>
            <w:right w:val="none" w:sz="0" w:space="0" w:color="auto"/>
          </w:divBdr>
        </w:div>
        <w:div w:id="1768652271">
          <w:marLeft w:val="640"/>
          <w:marRight w:val="0"/>
          <w:marTop w:val="0"/>
          <w:marBottom w:val="0"/>
          <w:divBdr>
            <w:top w:val="none" w:sz="0" w:space="0" w:color="auto"/>
            <w:left w:val="none" w:sz="0" w:space="0" w:color="auto"/>
            <w:bottom w:val="none" w:sz="0" w:space="0" w:color="auto"/>
            <w:right w:val="none" w:sz="0" w:space="0" w:color="auto"/>
          </w:divBdr>
        </w:div>
        <w:div w:id="2023776963">
          <w:marLeft w:val="640"/>
          <w:marRight w:val="0"/>
          <w:marTop w:val="0"/>
          <w:marBottom w:val="0"/>
          <w:divBdr>
            <w:top w:val="none" w:sz="0" w:space="0" w:color="auto"/>
            <w:left w:val="none" w:sz="0" w:space="0" w:color="auto"/>
            <w:bottom w:val="none" w:sz="0" w:space="0" w:color="auto"/>
            <w:right w:val="none" w:sz="0" w:space="0" w:color="auto"/>
          </w:divBdr>
        </w:div>
        <w:div w:id="1774858085">
          <w:marLeft w:val="640"/>
          <w:marRight w:val="0"/>
          <w:marTop w:val="0"/>
          <w:marBottom w:val="0"/>
          <w:divBdr>
            <w:top w:val="none" w:sz="0" w:space="0" w:color="auto"/>
            <w:left w:val="none" w:sz="0" w:space="0" w:color="auto"/>
            <w:bottom w:val="none" w:sz="0" w:space="0" w:color="auto"/>
            <w:right w:val="none" w:sz="0" w:space="0" w:color="auto"/>
          </w:divBdr>
        </w:div>
        <w:div w:id="1367490350">
          <w:marLeft w:val="640"/>
          <w:marRight w:val="0"/>
          <w:marTop w:val="0"/>
          <w:marBottom w:val="0"/>
          <w:divBdr>
            <w:top w:val="none" w:sz="0" w:space="0" w:color="auto"/>
            <w:left w:val="none" w:sz="0" w:space="0" w:color="auto"/>
            <w:bottom w:val="none" w:sz="0" w:space="0" w:color="auto"/>
            <w:right w:val="none" w:sz="0" w:space="0" w:color="auto"/>
          </w:divBdr>
        </w:div>
        <w:div w:id="1896771435">
          <w:marLeft w:val="640"/>
          <w:marRight w:val="0"/>
          <w:marTop w:val="0"/>
          <w:marBottom w:val="0"/>
          <w:divBdr>
            <w:top w:val="none" w:sz="0" w:space="0" w:color="auto"/>
            <w:left w:val="none" w:sz="0" w:space="0" w:color="auto"/>
            <w:bottom w:val="none" w:sz="0" w:space="0" w:color="auto"/>
            <w:right w:val="none" w:sz="0" w:space="0" w:color="auto"/>
          </w:divBdr>
        </w:div>
        <w:div w:id="242616732">
          <w:marLeft w:val="640"/>
          <w:marRight w:val="0"/>
          <w:marTop w:val="0"/>
          <w:marBottom w:val="0"/>
          <w:divBdr>
            <w:top w:val="none" w:sz="0" w:space="0" w:color="auto"/>
            <w:left w:val="none" w:sz="0" w:space="0" w:color="auto"/>
            <w:bottom w:val="none" w:sz="0" w:space="0" w:color="auto"/>
            <w:right w:val="none" w:sz="0" w:space="0" w:color="auto"/>
          </w:divBdr>
        </w:div>
        <w:div w:id="1014841199">
          <w:marLeft w:val="640"/>
          <w:marRight w:val="0"/>
          <w:marTop w:val="0"/>
          <w:marBottom w:val="0"/>
          <w:divBdr>
            <w:top w:val="none" w:sz="0" w:space="0" w:color="auto"/>
            <w:left w:val="none" w:sz="0" w:space="0" w:color="auto"/>
            <w:bottom w:val="none" w:sz="0" w:space="0" w:color="auto"/>
            <w:right w:val="none" w:sz="0" w:space="0" w:color="auto"/>
          </w:divBdr>
        </w:div>
        <w:div w:id="809127192">
          <w:marLeft w:val="640"/>
          <w:marRight w:val="0"/>
          <w:marTop w:val="0"/>
          <w:marBottom w:val="0"/>
          <w:divBdr>
            <w:top w:val="none" w:sz="0" w:space="0" w:color="auto"/>
            <w:left w:val="none" w:sz="0" w:space="0" w:color="auto"/>
            <w:bottom w:val="none" w:sz="0" w:space="0" w:color="auto"/>
            <w:right w:val="none" w:sz="0" w:space="0" w:color="auto"/>
          </w:divBdr>
        </w:div>
        <w:div w:id="516387264">
          <w:marLeft w:val="640"/>
          <w:marRight w:val="0"/>
          <w:marTop w:val="0"/>
          <w:marBottom w:val="0"/>
          <w:divBdr>
            <w:top w:val="none" w:sz="0" w:space="0" w:color="auto"/>
            <w:left w:val="none" w:sz="0" w:space="0" w:color="auto"/>
            <w:bottom w:val="none" w:sz="0" w:space="0" w:color="auto"/>
            <w:right w:val="none" w:sz="0" w:space="0" w:color="auto"/>
          </w:divBdr>
        </w:div>
        <w:div w:id="2089884984">
          <w:marLeft w:val="640"/>
          <w:marRight w:val="0"/>
          <w:marTop w:val="0"/>
          <w:marBottom w:val="0"/>
          <w:divBdr>
            <w:top w:val="none" w:sz="0" w:space="0" w:color="auto"/>
            <w:left w:val="none" w:sz="0" w:space="0" w:color="auto"/>
            <w:bottom w:val="none" w:sz="0" w:space="0" w:color="auto"/>
            <w:right w:val="none" w:sz="0" w:space="0" w:color="auto"/>
          </w:divBdr>
        </w:div>
        <w:div w:id="172375829">
          <w:marLeft w:val="640"/>
          <w:marRight w:val="0"/>
          <w:marTop w:val="0"/>
          <w:marBottom w:val="0"/>
          <w:divBdr>
            <w:top w:val="none" w:sz="0" w:space="0" w:color="auto"/>
            <w:left w:val="none" w:sz="0" w:space="0" w:color="auto"/>
            <w:bottom w:val="none" w:sz="0" w:space="0" w:color="auto"/>
            <w:right w:val="none" w:sz="0" w:space="0" w:color="auto"/>
          </w:divBdr>
        </w:div>
        <w:div w:id="728649622">
          <w:marLeft w:val="640"/>
          <w:marRight w:val="0"/>
          <w:marTop w:val="0"/>
          <w:marBottom w:val="0"/>
          <w:divBdr>
            <w:top w:val="none" w:sz="0" w:space="0" w:color="auto"/>
            <w:left w:val="none" w:sz="0" w:space="0" w:color="auto"/>
            <w:bottom w:val="none" w:sz="0" w:space="0" w:color="auto"/>
            <w:right w:val="none" w:sz="0" w:space="0" w:color="auto"/>
          </w:divBdr>
        </w:div>
        <w:div w:id="1112479974">
          <w:marLeft w:val="640"/>
          <w:marRight w:val="0"/>
          <w:marTop w:val="0"/>
          <w:marBottom w:val="0"/>
          <w:divBdr>
            <w:top w:val="none" w:sz="0" w:space="0" w:color="auto"/>
            <w:left w:val="none" w:sz="0" w:space="0" w:color="auto"/>
            <w:bottom w:val="none" w:sz="0" w:space="0" w:color="auto"/>
            <w:right w:val="none" w:sz="0" w:space="0" w:color="auto"/>
          </w:divBdr>
        </w:div>
        <w:div w:id="1103691912">
          <w:marLeft w:val="640"/>
          <w:marRight w:val="0"/>
          <w:marTop w:val="0"/>
          <w:marBottom w:val="0"/>
          <w:divBdr>
            <w:top w:val="none" w:sz="0" w:space="0" w:color="auto"/>
            <w:left w:val="none" w:sz="0" w:space="0" w:color="auto"/>
            <w:bottom w:val="none" w:sz="0" w:space="0" w:color="auto"/>
            <w:right w:val="none" w:sz="0" w:space="0" w:color="auto"/>
          </w:divBdr>
        </w:div>
        <w:div w:id="1634286128">
          <w:marLeft w:val="640"/>
          <w:marRight w:val="0"/>
          <w:marTop w:val="0"/>
          <w:marBottom w:val="0"/>
          <w:divBdr>
            <w:top w:val="none" w:sz="0" w:space="0" w:color="auto"/>
            <w:left w:val="none" w:sz="0" w:space="0" w:color="auto"/>
            <w:bottom w:val="none" w:sz="0" w:space="0" w:color="auto"/>
            <w:right w:val="none" w:sz="0" w:space="0" w:color="auto"/>
          </w:divBdr>
        </w:div>
      </w:divsChild>
    </w:div>
    <w:div w:id="1423408907">
      <w:bodyDiv w:val="1"/>
      <w:marLeft w:val="0"/>
      <w:marRight w:val="0"/>
      <w:marTop w:val="0"/>
      <w:marBottom w:val="0"/>
      <w:divBdr>
        <w:top w:val="none" w:sz="0" w:space="0" w:color="auto"/>
        <w:left w:val="none" w:sz="0" w:space="0" w:color="auto"/>
        <w:bottom w:val="none" w:sz="0" w:space="0" w:color="auto"/>
        <w:right w:val="none" w:sz="0" w:space="0" w:color="auto"/>
      </w:divBdr>
      <w:divsChild>
        <w:div w:id="1902249607">
          <w:marLeft w:val="640"/>
          <w:marRight w:val="0"/>
          <w:marTop w:val="0"/>
          <w:marBottom w:val="0"/>
          <w:divBdr>
            <w:top w:val="none" w:sz="0" w:space="0" w:color="auto"/>
            <w:left w:val="none" w:sz="0" w:space="0" w:color="auto"/>
            <w:bottom w:val="none" w:sz="0" w:space="0" w:color="auto"/>
            <w:right w:val="none" w:sz="0" w:space="0" w:color="auto"/>
          </w:divBdr>
        </w:div>
        <w:div w:id="2006862500">
          <w:marLeft w:val="640"/>
          <w:marRight w:val="0"/>
          <w:marTop w:val="0"/>
          <w:marBottom w:val="0"/>
          <w:divBdr>
            <w:top w:val="none" w:sz="0" w:space="0" w:color="auto"/>
            <w:left w:val="none" w:sz="0" w:space="0" w:color="auto"/>
            <w:bottom w:val="none" w:sz="0" w:space="0" w:color="auto"/>
            <w:right w:val="none" w:sz="0" w:space="0" w:color="auto"/>
          </w:divBdr>
        </w:div>
        <w:div w:id="110982027">
          <w:marLeft w:val="640"/>
          <w:marRight w:val="0"/>
          <w:marTop w:val="0"/>
          <w:marBottom w:val="0"/>
          <w:divBdr>
            <w:top w:val="none" w:sz="0" w:space="0" w:color="auto"/>
            <w:left w:val="none" w:sz="0" w:space="0" w:color="auto"/>
            <w:bottom w:val="none" w:sz="0" w:space="0" w:color="auto"/>
            <w:right w:val="none" w:sz="0" w:space="0" w:color="auto"/>
          </w:divBdr>
        </w:div>
        <w:div w:id="1217349322">
          <w:marLeft w:val="640"/>
          <w:marRight w:val="0"/>
          <w:marTop w:val="0"/>
          <w:marBottom w:val="0"/>
          <w:divBdr>
            <w:top w:val="none" w:sz="0" w:space="0" w:color="auto"/>
            <w:left w:val="none" w:sz="0" w:space="0" w:color="auto"/>
            <w:bottom w:val="none" w:sz="0" w:space="0" w:color="auto"/>
            <w:right w:val="none" w:sz="0" w:space="0" w:color="auto"/>
          </w:divBdr>
        </w:div>
        <w:div w:id="1199077293">
          <w:marLeft w:val="640"/>
          <w:marRight w:val="0"/>
          <w:marTop w:val="0"/>
          <w:marBottom w:val="0"/>
          <w:divBdr>
            <w:top w:val="none" w:sz="0" w:space="0" w:color="auto"/>
            <w:left w:val="none" w:sz="0" w:space="0" w:color="auto"/>
            <w:bottom w:val="none" w:sz="0" w:space="0" w:color="auto"/>
            <w:right w:val="none" w:sz="0" w:space="0" w:color="auto"/>
          </w:divBdr>
        </w:div>
        <w:div w:id="1087772335">
          <w:marLeft w:val="640"/>
          <w:marRight w:val="0"/>
          <w:marTop w:val="0"/>
          <w:marBottom w:val="0"/>
          <w:divBdr>
            <w:top w:val="none" w:sz="0" w:space="0" w:color="auto"/>
            <w:left w:val="none" w:sz="0" w:space="0" w:color="auto"/>
            <w:bottom w:val="none" w:sz="0" w:space="0" w:color="auto"/>
            <w:right w:val="none" w:sz="0" w:space="0" w:color="auto"/>
          </w:divBdr>
        </w:div>
        <w:div w:id="1179811008">
          <w:marLeft w:val="640"/>
          <w:marRight w:val="0"/>
          <w:marTop w:val="0"/>
          <w:marBottom w:val="0"/>
          <w:divBdr>
            <w:top w:val="none" w:sz="0" w:space="0" w:color="auto"/>
            <w:left w:val="none" w:sz="0" w:space="0" w:color="auto"/>
            <w:bottom w:val="none" w:sz="0" w:space="0" w:color="auto"/>
            <w:right w:val="none" w:sz="0" w:space="0" w:color="auto"/>
          </w:divBdr>
        </w:div>
        <w:div w:id="152527162">
          <w:marLeft w:val="640"/>
          <w:marRight w:val="0"/>
          <w:marTop w:val="0"/>
          <w:marBottom w:val="0"/>
          <w:divBdr>
            <w:top w:val="none" w:sz="0" w:space="0" w:color="auto"/>
            <w:left w:val="none" w:sz="0" w:space="0" w:color="auto"/>
            <w:bottom w:val="none" w:sz="0" w:space="0" w:color="auto"/>
            <w:right w:val="none" w:sz="0" w:space="0" w:color="auto"/>
          </w:divBdr>
        </w:div>
        <w:div w:id="257912139">
          <w:marLeft w:val="640"/>
          <w:marRight w:val="0"/>
          <w:marTop w:val="0"/>
          <w:marBottom w:val="0"/>
          <w:divBdr>
            <w:top w:val="none" w:sz="0" w:space="0" w:color="auto"/>
            <w:left w:val="none" w:sz="0" w:space="0" w:color="auto"/>
            <w:bottom w:val="none" w:sz="0" w:space="0" w:color="auto"/>
            <w:right w:val="none" w:sz="0" w:space="0" w:color="auto"/>
          </w:divBdr>
        </w:div>
        <w:div w:id="1954050095">
          <w:marLeft w:val="640"/>
          <w:marRight w:val="0"/>
          <w:marTop w:val="0"/>
          <w:marBottom w:val="0"/>
          <w:divBdr>
            <w:top w:val="none" w:sz="0" w:space="0" w:color="auto"/>
            <w:left w:val="none" w:sz="0" w:space="0" w:color="auto"/>
            <w:bottom w:val="none" w:sz="0" w:space="0" w:color="auto"/>
            <w:right w:val="none" w:sz="0" w:space="0" w:color="auto"/>
          </w:divBdr>
        </w:div>
        <w:div w:id="1490486442">
          <w:marLeft w:val="640"/>
          <w:marRight w:val="0"/>
          <w:marTop w:val="0"/>
          <w:marBottom w:val="0"/>
          <w:divBdr>
            <w:top w:val="none" w:sz="0" w:space="0" w:color="auto"/>
            <w:left w:val="none" w:sz="0" w:space="0" w:color="auto"/>
            <w:bottom w:val="none" w:sz="0" w:space="0" w:color="auto"/>
            <w:right w:val="none" w:sz="0" w:space="0" w:color="auto"/>
          </w:divBdr>
        </w:div>
        <w:div w:id="1947148976">
          <w:marLeft w:val="640"/>
          <w:marRight w:val="0"/>
          <w:marTop w:val="0"/>
          <w:marBottom w:val="0"/>
          <w:divBdr>
            <w:top w:val="none" w:sz="0" w:space="0" w:color="auto"/>
            <w:left w:val="none" w:sz="0" w:space="0" w:color="auto"/>
            <w:bottom w:val="none" w:sz="0" w:space="0" w:color="auto"/>
            <w:right w:val="none" w:sz="0" w:space="0" w:color="auto"/>
          </w:divBdr>
        </w:div>
        <w:div w:id="1166435513">
          <w:marLeft w:val="640"/>
          <w:marRight w:val="0"/>
          <w:marTop w:val="0"/>
          <w:marBottom w:val="0"/>
          <w:divBdr>
            <w:top w:val="none" w:sz="0" w:space="0" w:color="auto"/>
            <w:left w:val="none" w:sz="0" w:space="0" w:color="auto"/>
            <w:bottom w:val="none" w:sz="0" w:space="0" w:color="auto"/>
            <w:right w:val="none" w:sz="0" w:space="0" w:color="auto"/>
          </w:divBdr>
        </w:div>
        <w:div w:id="649019117">
          <w:marLeft w:val="640"/>
          <w:marRight w:val="0"/>
          <w:marTop w:val="0"/>
          <w:marBottom w:val="0"/>
          <w:divBdr>
            <w:top w:val="none" w:sz="0" w:space="0" w:color="auto"/>
            <w:left w:val="none" w:sz="0" w:space="0" w:color="auto"/>
            <w:bottom w:val="none" w:sz="0" w:space="0" w:color="auto"/>
            <w:right w:val="none" w:sz="0" w:space="0" w:color="auto"/>
          </w:divBdr>
        </w:div>
        <w:div w:id="890731480">
          <w:marLeft w:val="640"/>
          <w:marRight w:val="0"/>
          <w:marTop w:val="0"/>
          <w:marBottom w:val="0"/>
          <w:divBdr>
            <w:top w:val="none" w:sz="0" w:space="0" w:color="auto"/>
            <w:left w:val="none" w:sz="0" w:space="0" w:color="auto"/>
            <w:bottom w:val="none" w:sz="0" w:space="0" w:color="auto"/>
            <w:right w:val="none" w:sz="0" w:space="0" w:color="auto"/>
          </w:divBdr>
        </w:div>
        <w:div w:id="700204416">
          <w:marLeft w:val="640"/>
          <w:marRight w:val="0"/>
          <w:marTop w:val="0"/>
          <w:marBottom w:val="0"/>
          <w:divBdr>
            <w:top w:val="none" w:sz="0" w:space="0" w:color="auto"/>
            <w:left w:val="none" w:sz="0" w:space="0" w:color="auto"/>
            <w:bottom w:val="none" w:sz="0" w:space="0" w:color="auto"/>
            <w:right w:val="none" w:sz="0" w:space="0" w:color="auto"/>
          </w:divBdr>
        </w:div>
        <w:div w:id="1324161451">
          <w:marLeft w:val="640"/>
          <w:marRight w:val="0"/>
          <w:marTop w:val="0"/>
          <w:marBottom w:val="0"/>
          <w:divBdr>
            <w:top w:val="none" w:sz="0" w:space="0" w:color="auto"/>
            <w:left w:val="none" w:sz="0" w:space="0" w:color="auto"/>
            <w:bottom w:val="none" w:sz="0" w:space="0" w:color="auto"/>
            <w:right w:val="none" w:sz="0" w:space="0" w:color="auto"/>
          </w:divBdr>
        </w:div>
        <w:div w:id="1124231661">
          <w:marLeft w:val="640"/>
          <w:marRight w:val="0"/>
          <w:marTop w:val="0"/>
          <w:marBottom w:val="0"/>
          <w:divBdr>
            <w:top w:val="none" w:sz="0" w:space="0" w:color="auto"/>
            <w:left w:val="none" w:sz="0" w:space="0" w:color="auto"/>
            <w:bottom w:val="none" w:sz="0" w:space="0" w:color="auto"/>
            <w:right w:val="none" w:sz="0" w:space="0" w:color="auto"/>
          </w:divBdr>
        </w:div>
        <w:div w:id="1240363314">
          <w:marLeft w:val="640"/>
          <w:marRight w:val="0"/>
          <w:marTop w:val="0"/>
          <w:marBottom w:val="0"/>
          <w:divBdr>
            <w:top w:val="none" w:sz="0" w:space="0" w:color="auto"/>
            <w:left w:val="none" w:sz="0" w:space="0" w:color="auto"/>
            <w:bottom w:val="none" w:sz="0" w:space="0" w:color="auto"/>
            <w:right w:val="none" w:sz="0" w:space="0" w:color="auto"/>
          </w:divBdr>
        </w:div>
        <w:div w:id="656807457">
          <w:marLeft w:val="640"/>
          <w:marRight w:val="0"/>
          <w:marTop w:val="0"/>
          <w:marBottom w:val="0"/>
          <w:divBdr>
            <w:top w:val="none" w:sz="0" w:space="0" w:color="auto"/>
            <w:left w:val="none" w:sz="0" w:space="0" w:color="auto"/>
            <w:bottom w:val="none" w:sz="0" w:space="0" w:color="auto"/>
            <w:right w:val="none" w:sz="0" w:space="0" w:color="auto"/>
          </w:divBdr>
        </w:div>
        <w:div w:id="257907709">
          <w:marLeft w:val="640"/>
          <w:marRight w:val="0"/>
          <w:marTop w:val="0"/>
          <w:marBottom w:val="0"/>
          <w:divBdr>
            <w:top w:val="none" w:sz="0" w:space="0" w:color="auto"/>
            <w:left w:val="none" w:sz="0" w:space="0" w:color="auto"/>
            <w:bottom w:val="none" w:sz="0" w:space="0" w:color="auto"/>
            <w:right w:val="none" w:sz="0" w:space="0" w:color="auto"/>
          </w:divBdr>
        </w:div>
        <w:div w:id="222330487">
          <w:marLeft w:val="640"/>
          <w:marRight w:val="0"/>
          <w:marTop w:val="0"/>
          <w:marBottom w:val="0"/>
          <w:divBdr>
            <w:top w:val="none" w:sz="0" w:space="0" w:color="auto"/>
            <w:left w:val="none" w:sz="0" w:space="0" w:color="auto"/>
            <w:bottom w:val="none" w:sz="0" w:space="0" w:color="auto"/>
            <w:right w:val="none" w:sz="0" w:space="0" w:color="auto"/>
          </w:divBdr>
        </w:div>
        <w:div w:id="1480538057">
          <w:marLeft w:val="640"/>
          <w:marRight w:val="0"/>
          <w:marTop w:val="0"/>
          <w:marBottom w:val="0"/>
          <w:divBdr>
            <w:top w:val="none" w:sz="0" w:space="0" w:color="auto"/>
            <w:left w:val="none" w:sz="0" w:space="0" w:color="auto"/>
            <w:bottom w:val="none" w:sz="0" w:space="0" w:color="auto"/>
            <w:right w:val="none" w:sz="0" w:space="0" w:color="auto"/>
          </w:divBdr>
        </w:div>
        <w:div w:id="1132601394">
          <w:marLeft w:val="640"/>
          <w:marRight w:val="0"/>
          <w:marTop w:val="0"/>
          <w:marBottom w:val="0"/>
          <w:divBdr>
            <w:top w:val="none" w:sz="0" w:space="0" w:color="auto"/>
            <w:left w:val="none" w:sz="0" w:space="0" w:color="auto"/>
            <w:bottom w:val="none" w:sz="0" w:space="0" w:color="auto"/>
            <w:right w:val="none" w:sz="0" w:space="0" w:color="auto"/>
          </w:divBdr>
        </w:div>
        <w:div w:id="1068191003">
          <w:marLeft w:val="640"/>
          <w:marRight w:val="0"/>
          <w:marTop w:val="0"/>
          <w:marBottom w:val="0"/>
          <w:divBdr>
            <w:top w:val="none" w:sz="0" w:space="0" w:color="auto"/>
            <w:left w:val="none" w:sz="0" w:space="0" w:color="auto"/>
            <w:bottom w:val="none" w:sz="0" w:space="0" w:color="auto"/>
            <w:right w:val="none" w:sz="0" w:space="0" w:color="auto"/>
          </w:divBdr>
        </w:div>
        <w:div w:id="555122640">
          <w:marLeft w:val="640"/>
          <w:marRight w:val="0"/>
          <w:marTop w:val="0"/>
          <w:marBottom w:val="0"/>
          <w:divBdr>
            <w:top w:val="none" w:sz="0" w:space="0" w:color="auto"/>
            <w:left w:val="none" w:sz="0" w:space="0" w:color="auto"/>
            <w:bottom w:val="none" w:sz="0" w:space="0" w:color="auto"/>
            <w:right w:val="none" w:sz="0" w:space="0" w:color="auto"/>
          </w:divBdr>
        </w:div>
        <w:div w:id="1788544528">
          <w:marLeft w:val="640"/>
          <w:marRight w:val="0"/>
          <w:marTop w:val="0"/>
          <w:marBottom w:val="0"/>
          <w:divBdr>
            <w:top w:val="none" w:sz="0" w:space="0" w:color="auto"/>
            <w:left w:val="none" w:sz="0" w:space="0" w:color="auto"/>
            <w:bottom w:val="none" w:sz="0" w:space="0" w:color="auto"/>
            <w:right w:val="none" w:sz="0" w:space="0" w:color="auto"/>
          </w:divBdr>
        </w:div>
        <w:div w:id="454063709">
          <w:marLeft w:val="640"/>
          <w:marRight w:val="0"/>
          <w:marTop w:val="0"/>
          <w:marBottom w:val="0"/>
          <w:divBdr>
            <w:top w:val="none" w:sz="0" w:space="0" w:color="auto"/>
            <w:left w:val="none" w:sz="0" w:space="0" w:color="auto"/>
            <w:bottom w:val="none" w:sz="0" w:space="0" w:color="auto"/>
            <w:right w:val="none" w:sz="0" w:space="0" w:color="auto"/>
          </w:divBdr>
        </w:div>
        <w:div w:id="1807698982">
          <w:marLeft w:val="640"/>
          <w:marRight w:val="0"/>
          <w:marTop w:val="0"/>
          <w:marBottom w:val="0"/>
          <w:divBdr>
            <w:top w:val="none" w:sz="0" w:space="0" w:color="auto"/>
            <w:left w:val="none" w:sz="0" w:space="0" w:color="auto"/>
            <w:bottom w:val="none" w:sz="0" w:space="0" w:color="auto"/>
            <w:right w:val="none" w:sz="0" w:space="0" w:color="auto"/>
          </w:divBdr>
        </w:div>
        <w:div w:id="1977830616">
          <w:marLeft w:val="640"/>
          <w:marRight w:val="0"/>
          <w:marTop w:val="0"/>
          <w:marBottom w:val="0"/>
          <w:divBdr>
            <w:top w:val="none" w:sz="0" w:space="0" w:color="auto"/>
            <w:left w:val="none" w:sz="0" w:space="0" w:color="auto"/>
            <w:bottom w:val="none" w:sz="0" w:space="0" w:color="auto"/>
            <w:right w:val="none" w:sz="0" w:space="0" w:color="auto"/>
          </w:divBdr>
        </w:div>
        <w:div w:id="488522164">
          <w:marLeft w:val="640"/>
          <w:marRight w:val="0"/>
          <w:marTop w:val="0"/>
          <w:marBottom w:val="0"/>
          <w:divBdr>
            <w:top w:val="none" w:sz="0" w:space="0" w:color="auto"/>
            <w:left w:val="none" w:sz="0" w:space="0" w:color="auto"/>
            <w:bottom w:val="none" w:sz="0" w:space="0" w:color="auto"/>
            <w:right w:val="none" w:sz="0" w:space="0" w:color="auto"/>
          </w:divBdr>
        </w:div>
        <w:div w:id="937759936">
          <w:marLeft w:val="640"/>
          <w:marRight w:val="0"/>
          <w:marTop w:val="0"/>
          <w:marBottom w:val="0"/>
          <w:divBdr>
            <w:top w:val="none" w:sz="0" w:space="0" w:color="auto"/>
            <w:left w:val="none" w:sz="0" w:space="0" w:color="auto"/>
            <w:bottom w:val="none" w:sz="0" w:space="0" w:color="auto"/>
            <w:right w:val="none" w:sz="0" w:space="0" w:color="auto"/>
          </w:divBdr>
        </w:div>
        <w:div w:id="598803991">
          <w:marLeft w:val="640"/>
          <w:marRight w:val="0"/>
          <w:marTop w:val="0"/>
          <w:marBottom w:val="0"/>
          <w:divBdr>
            <w:top w:val="none" w:sz="0" w:space="0" w:color="auto"/>
            <w:left w:val="none" w:sz="0" w:space="0" w:color="auto"/>
            <w:bottom w:val="none" w:sz="0" w:space="0" w:color="auto"/>
            <w:right w:val="none" w:sz="0" w:space="0" w:color="auto"/>
          </w:divBdr>
        </w:div>
        <w:div w:id="506134791">
          <w:marLeft w:val="640"/>
          <w:marRight w:val="0"/>
          <w:marTop w:val="0"/>
          <w:marBottom w:val="0"/>
          <w:divBdr>
            <w:top w:val="none" w:sz="0" w:space="0" w:color="auto"/>
            <w:left w:val="none" w:sz="0" w:space="0" w:color="auto"/>
            <w:bottom w:val="none" w:sz="0" w:space="0" w:color="auto"/>
            <w:right w:val="none" w:sz="0" w:space="0" w:color="auto"/>
          </w:divBdr>
        </w:div>
        <w:div w:id="1768848472">
          <w:marLeft w:val="640"/>
          <w:marRight w:val="0"/>
          <w:marTop w:val="0"/>
          <w:marBottom w:val="0"/>
          <w:divBdr>
            <w:top w:val="none" w:sz="0" w:space="0" w:color="auto"/>
            <w:left w:val="none" w:sz="0" w:space="0" w:color="auto"/>
            <w:bottom w:val="none" w:sz="0" w:space="0" w:color="auto"/>
            <w:right w:val="none" w:sz="0" w:space="0" w:color="auto"/>
          </w:divBdr>
        </w:div>
        <w:div w:id="1646471206">
          <w:marLeft w:val="640"/>
          <w:marRight w:val="0"/>
          <w:marTop w:val="0"/>
          <w:marBottom w:val="0"/>
          <w:divBdr>
            <w:top w:val="none" w:sz="0" w:space="0" w:color="auto"/>
            <w:left w:val="none" w:sz="0" w:space="0" w:color="auto"/>
            <w:bottom w:val="none" w:sz="0" w:space="0" w:color="auto"/>
            <w:right w:val="none" w:sz="0" w:space="0" w:color="auto"/>
          </w:divBdr>
        </w:div>
        <w:div w:id="1229921909">
          <w:marLeft w:val="640"/>
          <w:marRight w:val="0"/>
          <w:marTop w:val="0"/>
          <w:marBottom w:val="0"/>
          <w:divBdr>
            <w:top w:val="none" w:sz="0" w:space="0" w:color="auto"/>
            <w:left w:val="none" w:sz="0" w:space="0" w:color="auto"/>
            <w:bottom w:val="none" w:sz="0" w:space="0" w:color="auto"/>
            <w:right w:val="none" w:sz="0" w:space="0" w:color="auto"/>
          </w:divBdr>
        </w:div>
        <w:div w:id="156187596">
          <w:marLeft w:val="640"/>
          <w:marRight w:val="0"/>
          <w:marTop w:val="0"/>
          <w:marBottom w:val="0"/>
          <w:divBdr>
            <w:top w:val="none" w:sz="0" w:space="0" w:color="auto"/>
            <w:left w:val="none" w:sz="0" w:space="0" w:color="auto"/>
            <w:bottom w:val="none" w:sz="0" w:space="0" w:color="auto"/>
            <w:right w:val="none" w:sz="0" w:space="0" w:color="auto"/>
          </w:divBdr>
        </w:div>
        <w:div w:id="471483557">
          <w:marLeft w:val="640"/>
          <w:marRight w:val="0"/>
          <w:marTop w:val="0"/>
          <w:marBottom w:val="0"/>
          <w:divBdr>
            <w:top w:val="none" w:sz="0" w:space="0" w:color="auto"/>
            <w:left w:val="none" w:sz="0" w:space="0" w:color="auto"/>
            <w:bottom w:val="none" w:sz="0" w:space="0" w:color="auto"/>
            <w:right w:val="none" w:sz="0" w:space="0" w:color="auto"/>
          </w:divBdr>
        </w:div>
        <w:div w:id="177500684">
          <w:marLeft w:val="640"/>
          <w:marRight w:val="0"/>
          <w:marTop w:val="0"/>
          <w:marBottom w:val="0"/>
          <w:divBdr>
            <w:top w:val="none" w:sz="0" w:space="0" w:color="auto"/>
            <w:left w:val="none" w:sz="0" w:space="0" w:color="auto"/>
            <w:bottom w:val="none" w:sz="0" w:space="0" w:color="auto"/>
            <w:right w:val="none" w:sz="0" w:space="0" w:color="auto"/>
          </w:divBdr>
        </w:div>
        <w:div w:id="1306860801">
          <w:marLeft w:val="640"/>
          <w:marRight w:val="0"/>
          <w:marTop w:val="0"/>
          <w:marBottom w:val="0"/>
          <w:divBdr>
            <w:top w:val="none" w:sz="0" w:space="0" w:color="auto"/>
            <w:left w:val="none" w:sz="0" w:space="0" w:color="auto"/>
            <w:bottom w:val="none" w:sz="0" w:space="0" w:color="auto"/>
            <w:right w:val="none" w:sz="0" w:space="0" w:color="auto"/>
          </w:divBdr>
        </w:div>
        <w:div w:id="1007439192">
          <w:marLeft w:val="640"/>
          <w:marRight w:val="0"/>
          <w:marTop w:val="0"/>
          <w:marBottom w:val="0"/>
          <w:divBdr>
            <w:top w:val="none" w:sz="0" w:space="0" w:color="auto"/>
            <w:left w:val="none" w:sz="0" w:space="0" w:color="auto"/>
            <w:bottom w:val="none" w:sz="0" w:space="0" w:color="auto"/>
            <w:right w:val="none" w:sz="0" w:space="0" w:color="auto"/>
          </w:divBdr>
        </w:div>
        <w:div w:id="1322540078">
          <w:marLeft w:val="640"/>
          <w:marRight w:val="0"/>
          <w:marTop w:val="0"/>
          <w:marBottom w:val="0"/>
          <w:divBdr>
            <w:top w:val="none" w:sz="0" w:space="0" w:color="auto"/>
            <w:left w:val="none" w:sz="0" w:space="0" w:color="auto"/>
            <w:bottom w:val="none" w:sz="0" w:space="0" w:color="auto"/>
            <w:right w:val="none" w:sz="0" w:space="0" w:color="auto"/>
          </w:divBdr>
        </w:div>
        <w:div w:id="2093625825">
          <w:marLeft w:val="640"/>
          <w:marRight w:val="0"/>
          <w:marTop w:val="0"/>
          <w:marBottom w:val="0"/>
          <w:divBdr>
            <w:top w:val="none" w:sz="0" w:space="0" w:color="auto"/>
            <w:left w:val="none" w:sz="0" w:space="0" w:color="auto"/>
            <w:bottom w:val="none" w:sz="0" w:space="0" w:color="auto"/>
            <w:right w:val="none" w:sz="0" w:space="0" w:color="auto"/>
          </w:divBdr>
        </w:div>
        <w:div w:id="533201311">
          <w:marLeft w:val="640"/>
          <w:marRight w:val="0"/>
          <w:marTop w:val="0"/>
          <w:marBottom w:val="0"/>
          <w:divBdr>
            <w:top w:val="none" w:sz="0" w:space="0" w:color="auto"/>
            <w:left w:val="none" w:sz="0" w:space="0" w:color="auto"/>
            <w:bottom w:val="none" w:sz="0" w:space="0" w:color="auto"/>
            <w:right w:val="none" w:sz="0" w:space="0" w:color="auto"/>
          </w:divBdr>
        </w:div>
        <w:div w:id="1197280172">
          <w:marLeft w:val="640"/>
          <w:marRight w:val="0"/>
          <w:marTop w:val="0"/>
          <w:marBottom w:val="0"/>
          <w:divBdr>
            <w:top w:val="none" w:sz="0" w:space="0" w:color="auto"/>
            <w:left w:val="none" w:sz="0" w:space="0" w:color="auto"/>
            <w:bottom w:val="none" w:sz="0" w:space="0" w:color="auto"/>
            <w:right w:val="none" w:sz="0" w:space="0" w:color="auto"/>
          </w:divBdr>
        </w:div>
        <w:div w:id="1361778845">
          <w:marLeft w:val="640"/>
          <w:marRight w:val="0"/>
          <w:marTop w:val="0"/>
          <w:marBottom w:val="0"/>
          <w:divBdr>
            <w:top w:val="none" w:sz="0" w:space="0" w:color="auto"/>
            <w:left w:val="none" w:sz="0" w:space="0" w:color="auto"/>
            <w:bottom w:val="none" w:sz="0" w:space="0" w:color="auto"/>
            <w:right w:val="none" w:sz="0" w:space="0" w:color="auto"/>
          </w:divBdr>
        </w:div>
        <w:div w:id="1132558240">
          <w:marLeft w:val="640"/>
          <w:marRight w:val="0"/>
          <w:marTop w:val="0"/>
          <w:marBottom w:val="0"/>
          <w:divBdr>
            <w:top w:val="none" w:sz="0" w:space="0" w:color="auto"/>
            <w:left w:val="none" w:sz="0" w:space="0" w:color="auto"/>
            <w:bottom w:val="none" w:sz="0" w:space="0" w:color="auto"/>
            <w:right w:val="none" w:sz="0" w:space="0" w:color="auto"/>
          </w:divBdr>
        </w:div>
        <w:div w:id="1522235503">
          <w:marLeft w:val="640"/>
          <w:marRight w:val="0"/>
          <w:marTop w:val="0"/>
          <w:marBottom w:val="0"/>
          <w:divBdr>
            <w:top w:val="none" w:sz="0" w:space="0" w:color="auto"/>
            <w:left w:val="none" w:sz="0" w:space="0" w:color="auto"/>
            <w:bottom w:val="none" w:sz="0" w:space="0" w:color="auto"/>
            <w:right w:val="none" w:sz="0" w:space="0" w:color="auto"/>
          </w:divBdr>
        </w:div>
        <w:div w:id="2020618788">
          <w:marLeft w:val="640"/>
          <w:marRight w:val="0"/>
          <w:marTop w:val="0"/>
          <w:marBottom w:val="0"/>
          <w:divBdr>
            <w:top w:val="none" w:sz="0" w:space="0" w:color="auto"/>
            <w:left w:val="none" w:sz="0" w:space="0" w:color="auto"/>
            <w:bottom w:val="none" w:sz="0" w:space="0" w:color="auto"/>
            <w:right w:val="none" w:sz="0" w:space="0" w:color="auto"/>
          </w:divBdr>
        </w:div>
        <w:div w:id="550313361">
          <w:marLeft w:val="640"/>
          <w:marRight w:val="0"/>
          <w:marTop w:val="0"/>
          <w:marBottom w:val="0"/>
          <w:divBdr>
            <w:top w:val="none" w:sz="0" w:space="0" w:color="auto"/>
            <w:left w:val="none" w:sz="0" w:space="0" w:color="auto"/>
            <w:bottom w:val="none" w:sz="0" w:space="0" w:color="auto"/>
            <w:right w:val="none" w:sz="0" w:space="0" w:color="auto"/>
          </w:divBdr>
        </w:div>
        <w:div w:id="1523664471">
          <w:marLeft w:val="640"/>
          <w:marRight w:val="0"/>
          <w:marTop w:val="0"/>
          <w:marBottom w:val="0"/>
          <w:divBdr>
            <w:top w:val="none" w:sz="0" w:space="0" w:color="auto"/>
            <w:left w:val="none" w:sz="0" w:space="0" w:color="auto"/>
            <w:bottom w:val="none" w:sz="0" w:space="0" w:color="auto"/>
            <w:right w:val="none" w:sz="0" w:space="0" w:color="auto"/>
          </w:divBdr>
        </w:div>
        <w:div w:id="192772637">
          <w:marLeft w:val="640"/>
          <w:marRight w:val="0"/>
          <w:marTop w:val="0"/>
          <w:marBottom w:val="0"/>
          <w:divBdr>
            <w:top w:val="none" w:sz="0" w:space="0" w:color="auto"/>
            <w:left w:val="none" w:sz="0" w:space="0" w:color="auto"/>
            <w:bottom w:val="none" w:sz="0" w:space="0" w:color="auto"/>
            <w:right w:val="none" w:sz="0" w:space="0" w:color="auto"/>
          </w:divBdr>
        </w:div>
        <w:div w:id="1273781195">
          <w:marLeft w:val="640"/>
          <w:marRight w:val="0"/>
          <w:marTop w:val="0"/>
          <w:marBottom w:val="0"/>
          <w:divBdr>
            <w:top w:val="none" w:sz="0" w:space="0" w:color="auto"/>
            <w:left w:val="none" w:sz="0" w:space="0" w:color="auto"/>
            <w:bottom w:val="none" w:sz="0" w:space="0" w:color="auto"/>
            <w:right w:val="none" w:sz="0" w:space="0" w:color="auto"/>
          </w:divBdr>
        </w:div>
        <w:div w:id="480729693">
          <w:marLeft w:val="640"/>
          <w:marRight w:val="0"/>
          <w:marTop w:val="0"/>
          <w:marBottom w:val="0"/>
          <w:divBdr>
            <w:top w:val="none" w:sz="0" w:space="0" w:color="auto"/>
            <w:left w:val="none" w:sz="0" w:space="0" w:color="auto"/>
            <w:bottom w:val="none" w:sz="0" w:space="0" w:color="auto"/>
            <w:right w:val="none" w:sz="0" w:space="0" w:color="auto"/>
          </w:divBdr>
        </w:div>
        <w:div w:id="890116167">
          <w:marLeft w:val="640"/>
          <w:marRight w:val="0"/>
          <w:marTop w:val="0"/>
          <w:marBottom w:val="0"/>
          <w:divBdr>
            <w:top w:val="none" w:sz="0" w:space="0" w:color="auto"/>
            <w:left w:val="none" w:sz="0" w:space="0" w:color="auto"/>
            <w:bottom w:val="none" w:sz="0" w:space="0" w:color="auto"/>
            <w:right w:val="none" w:sz="0" w:space="0" w:color="auto"/>
          </w:divBdr>
        </w:div>
        <w:div w:id="1890533751">
          <w:marLeft w:val="640"/>
          <w:marRight w:val="0"/>
          <w:marTop w:val="0"/>
          <w:marBottom w:val="0"/>
          <w:divBdr>
            <w:top w:val="none" w:sz="0" w:space="0" w:color="auto"/>
            <w:left w:val="none" w:sz="0" w:space="0" w:color="auto"/>
            <w:bottom w:val="none" w:sz="0" w:space="0" w:color="auto"/>
            <w:right w:val="none" w:sz="0" w:space="0" w:color="auto"/>
          </w:divBdr>
        </w:div>
        <w:div w:id="316302046">
          <w:marLeft w:val="640"/>
          <w:marRight w:val="0"/>
          <w:marTop w:val="0"/>
          <w:marBottom w:val="0"/>
          <w:divBdr>
            <w:top w:val="none" w:sz="0" w:space="0" w:color="auto"/>
            <w:left w:val="none" w:sz="0" w:space="0" w:color="auto"/>
            <w:bottom w:val="none" w:sz="0" w:space="0" w:color="auto"/>
            <w:right w:val="none" w:sz="0" w:space="0" w:color="auto"/>
          </w:divBdr>
        </w:div>
        <w:div w:id="219752462">
          <w:marLeft w:val="640"/>
          <w:marRight w:val="0"/>
          <w:marTop w:val="0"/>
          <w:marBottom w:val="0"/>
          <w:divBdr>
            <w:top w:val="none" w:sz="0" w:space="0" w:color="auto"/>
            <w:left w:val="none" w:sz="0" w:space="0" w:color="auto"/>
            <w:bottom w:val="none" w:sz="0" w:space="0" w:color="auto"/>
            <w:right w:val="none" w:sz="0" w:space="0" w:color="auto"/>
          </w:divBdr>
        </w:div>
        <w:div w:id="1091781671">
          <w:marLeft w:val="640"/>
          <w:marRight w:val="0"/>
          <w:marTop w:val="0"/>
          <w:marBottom w:val="0"/>
          <w:divBdr>
            <w:top w:val="none" w:sz="0" w:space="0" w:color="auto"/>
            <w:left w:val="none" w:sz="0" w:space="0" w:color="auto"/>
            <w:bottom w:val="none" w:sz="0" w:space="0" w:color="auto"/>
            <w:right w:val="none" w:sz="0" w:space="0" w:color="auto"/>
          </w:divBdr>
        </w:div>
        <w:div w:id="755324086">
          <w:marLeft w:val="640"/>
          <w:marRight w:val="0"/>
          <w:marTop w:val="0"/>
          <w:marBottom w:val="0"/>
          <w:divBdr>
            <w:top w:val="none" w:sz="0" w:space="0" w:color="auto"/>
            <w:left w:val="none" w:sz="0" w:space="0" w:color="auto"/>
            <w:bottom w:val="none" w:sz="0" w:space="0" w:color="auto"/>
            <w:right w:val="none" w:sz="0" w:space="0" w:color="auto"/>
          </w:divBdr>
        </w:div>
        <w:div w:id="1878816740">
          <w:marLeft w:val="640"/>
          <w:marRight w:val="0"/>
          <w:marTop w:val="0"/>
          <w:marBottom w:val="0"/>
          <w:divBdr>
            <w:top w:val="none" w:sz="0" w:space="0" w:color="auto"/>
            <w:left w:val="none" w:sz="0" w:space="0" w:color="auto"/>
            <w:bottom w:val="none" w:sz="0" w:space="0" w:color="auto"/>
            <w:right w:val="none" w:sz="0" w:space="0" w:color="auto"/>
          </w:divBdr>
        </w:div>
        <w:div w:id="123698151">
          <w:marLeft w:val="640"/>
          <w:marRight w:val="0"/>
          <w:marTop w:val="0"/>
          <w:marBottom w:val="0"/>
          <w:divBdr>
            <w:top w:val="none" w:sz="0" w:space="0" w:color="auto"/>
            <w:left w:val="none" w:sz="0" w:space="0" w:color="auto"/>
            <w:bottom w:val="none" w:sz="0" w:space="0" w:color="auto"/>
            <w:right w:val="none" w:sz="0" w:space="0" w:color="auto"/>
          </w:divBdr>
        </w:div>
        <w:div w:id="1981614338">
          <w:marLeft w:val="640"/>
          <w:marRight w:val="0"/>
          <w:marTop w:val="0"/>
          <w:marBottom w:val="0"/>
          <w:divBdr>
            <w:top w:val="none" w:sz="0" w:space="0" w:color="auto"/>
            <w:left w:val="none" w:sz="0" w:space="0" w:color="auto"/>
            <w:bottom w:val="none" w:sz="0" w:space="0" w:color="auto"/>
            <w:right w:val="none" w:sz="0" w:space="0" w:color="auto"/>
          </w:divBdr>
        </w:div>
        <w:div w:id="697123167">
          <w:marLeft w:val="640"/>
          <w:marRight w:val="0"/>
          <w:marTop w:val="0"/>
          <w:marBottom w:val="0"/>
          <w:divBdr>
            <w:top w:val="none" w:sz="0" w:space="0" w:color="auto"/>
            <w:left w:val="none" w:sz="0" w:space="0" w:color="auto"/>
            <w:bottom w:val="none" w:sz="0" w:space="0" w:color="auto"/>
            <w:right w:val="none" w:sz="0" w:space="0" w:color="auto"/>
          </w:divBdr>
        </w:div>
        <w:div w:id="1853177922">
          <w:marLeft w:val="640"/>
          <w:marRight w:val="0"/>
          <w:marTop w:val="0"/>
          <w:marBottom w:val="0"/>
          <w:divBdr>
            <w:top w:val="none" w:sz="0" w:space="0" w:color="auto"/>
            <w:left w:val="none" w:sz="0" w:space="0" w:color="auto"/>
            <w:bottom w:val="none" w:sz="0" w:space="0" w:color="auto"/>
            <w:right w:val="none" w:sz="0" w:space="0" w:color="auto"/>
          </w:divBdr>
        </w:div>
        <w:div w:id="1284074895">
          <w:marLeft w:val="640"/>
          <w:marRight w:val="0"/>
          <w:marTop w:val="0"/>
          <w:marBottom w:val="0"/>
          <w:divBdr>
            <w:top w:val="none" w:sz="0" w:space="0" w:color="auto"/>
            <w:left w:val="none" w:sz="0" w:space="0" w:color="auto"/>
            <w:bottom w:val="none" w:sz="0" w:space="0" w:color="auto"/>
            <w:right w:val="none" w:sz="0" w:space="0" w:color="auto"/>
          </w:divBdr>
        </w:div>
        <w:div w:id="903880618">
          <w:marLeft w:val="640"/>
          <w:marRight w:val="0"/>
          <w:marTop w:val="0"/>
          <w:marBottom w:val="0"/>
          <w:divBdr>
            <w:top w:val="none" w:sz="0" w:space="0" w:color="auto"/>
            <w:left w:val="none" w:sz="0" w:space="0" w:color="auto"/>
            <w:bottom w:val="none" w:sz="0" w:space="0" w:color="auto"/>
            <w:right w:val="none" w:sz="0" w:space="0" w:color="auto"/>
          </w:divBdr>
        </w:div>
        <w:div w:id="1305039180">
          <w:marLeft w:val="640"/>
          <w:marRight w:val="0"/>
          <w:marTop w:val="0"/>
          <w:marBottom w:val="0"/>
          <w:divBdr>
            <w:top w:val="none" w:sz="0" w:space="0" w:color="auto"/>
            <w:left w:val="none" w:sz="0" w:space="0" w:color="auto"/>
            <w:bottom w:val="none" w:sz="0" w:space="0" w:color="auto"/>
            <w:right w:val="none" w:sz="0" w:space="0" w:color="auto"/>
          </w:divBdr>
        </w:div>
        <w:div w:id="1053149">
          <w:marLeft w:val="640"/>
          <w:marRight w:val="0"/>
          <w:marTop w:val="0"/>
          <w:marBottom w:val="0"/>
          <w:divBdr>
            <w:top w:val="none" w:sz="0" w:space="0" w:color="auto"/>
            <w:left w:val="none" w:sz="0" w:space="0" w:color="auto"/>
            <w:bottom w:val="none" w:sz="0" w:space="0" w:color="auto"/>
            <w:right w:val="none" w:sz="0" w:space="0" w:color="auto"/>
          </w:divBdr>
        </w:div>
        <w:div w:id="1780906839">
          <w:marLeft w:val="640"/>
          <w:marRight w:val="0"/>
          <w:marTop w:val="0"/>
          <w:marBottom w:val="0"/>
          <w:divBdr>
            <w:top w:val="none" w:sz="0" w:space="0" w:color="auto"/>
            <w:left w:val="none" w:sz="0" w:space="0" w:color="auto"/>
            <w:bottom w:val="none" w:sz="0" w:space="0" w:color="auto"/>
            <w:right w:val="none" w:sz="0" w:space="0" w:color="auto"/>
          </w:divBdr>
        </w:div>
        <w:div w:id="1383168644">
          <w:marLeft w:val="640"/>
          <w:marRight w:val="0"/>
          <w:marTop w:val="0"/>
          <w:marBottom w:val="0"/>
          <w:divBdr>
            <w:top w:val="none" w:sz="0" w:space="0" w:color="auto"/>
            <w:left w:val="none" w:sz="0" w:space="0" w:color="auto"/>
            <w:bottom w:val="none" w:sz="0" w:space="0" w:color="auto"/>
            <w:right w:val="none" w:sz="0" w:space="0" w:color="auto"/>
          </w:divBdr>
        </w:div>
        <w:div w:id="1319966771">
          <w:marLeft w:val="640"/>
          <w:marRight w:val="0"/>
          <w:marTop w:val="0"/>
          <w:marBottom w:val="0"/>
          <w:divBdr>
            <w:top w:val="none" w:sz="0" w:space="0" w:color="auto"/>
            <w:left w:val="none" w:sz="0" w:space="0" w:color="auto"/>
            <w:bottom w:val="none" w:sz="0" w:space="0" w:color="auto"/>
            <w:right w:val="none" w:sz="0" w:space="0" w:color="auto"/>
          </w:divBdr>
        </w:div>
        <w:div w:id="1925217941">
          <w:marLeft w:val="640"/>
          <w:marRight w:val="0"/>
          <w:marTop w:val="0"/>
          <w:marBottom w:val="0"/>
          <w:divBdr>
            <w:top w:val="none" w:sz="0" w:space="0" w:color="auto"/>
            <w:left w:val="none" w:sz="0" w:space="0" w:color="auto"/>
            <w:bottom w:val="none" w:sz="0" w:space="0" w:color="auto"/>
            <w:right w:val="none" w:sz="0" w:space="0" w:color="auto"/>
          </w:divBdr>
        </w:div>
        <w:div w:id="1045567298">
          <w:marLeft w:val="640"/>
          <w:marRight w:val="0"/>
          <w:marTop w:val="0"/>
          <w:marBottom w:val="0"/>
          <w:divBdr>
            <w:top w:val="none" w:sz="0" w:space="0" w:color="auto"/>
            <w:left w:val="none" w:sz="0" w:space="0" w:color="auto"/>
            <w:bottom w:val="none" w:sz="0" w:space="0" w:color="auto"/>
            <w:right w:val="none" w:sz="0" w:space="0" w:color="auto"/>
          </w:divBdr>
        </w:div>
        <w:div w:id="1533375342">
          <w:marLeft w:val="640"/>
          <w:marRight w:val="0"/>
          <w:marTop w:val="0"/>
          <w:marBottom w:val="0"/>
          <w:divBdr>
            <w:top w:val="none" w:sz="0" w:space="0" w:color="auto"/>
            <w:left w:val="none" w:sz="0" w:space="0" w:color="auto"/>
            <w:bottom w:val="none" w:sz="0" w:space="0" w:color="auto"/>
            <w:right w:val="none" w:sz="0" w:space="0" w:color="auto"/>
          </w:divBdr>
        </w:div>
        <w:div w:id="1673028149">
          <w:marLeft w:val="640"/>
          <w:marRight w:val="0"/>
          <w:marTop w:val="0"/>
          <w:marBottom w:val="0"/>
          <w:divBdr>
            <w:top w:val="none" w:sz="0" w:space="0" w:color="auto"/>
            <w:left w:val="none" w:sz="0" w:space="0" w:color="auto"/>
            <w:bottom w:val="none" w:sz="0" w:space="0" w:color="auto"/>
            <w:right w:val="none" w:sz="0" w:space="0" w:color="auto"/>
          </w:divBdr>
        </w:div>
        <w:div w:id="836190613">
          <w:marLeft w:val="640"/>
          <w:marRight w:val="0"/>
          <w:marTop w:val="0"/>
          <w:marBottom w:val="0"/>
          <w:divBdr>
            <w:top w:val="none" w:sz="0" w:space="0" w:color="auto"/>
            <w:left w:val="none" w:sz="0" w:space="0" w:color="auto"/>
            <w:bottom w:val="none" w:sz="0" w:space="0" w:color="auto"/>
            <w:right w:val="none" w:sz="0" w:space="0" w:color="auto"/>
          </w:divBdr>
        </w:div>
        <w:div w:id="120611048">
          <w:marLeft w:val="640"/>
          <w:marRight w:val="0"/>
          <w:marTop w:val="0"/>
          <w:marBottom w:val="0"/>
          <w:divBdr>
            <w:top w:val="none" w:sz="0" w:space="0" w:color="auto"/>
            <w:left w:val="none" w:sz="0" w:space="0" w:color="auto"/>
            <w:bottom w:val="none" w:sz="0" w:space="0" w:color="auto"/>
            <w:right w:val="none" w:sz="0" w:space="0" w:color="auto"/>
          </w:divBdr>
        </w:div>
        <w:div w:id="1311014718">
          <w:marLeft w:val="640"/>
          <w:marRight w:val="0"/>
          <w:marTop w:val="0"/>
          <w:marBottom w:val="0"/>
          <w:divBdr>
            <w:top w:val="none" w:sz="0" w:space="0" w:color="auto"/>
            <w:left w:val="none" w:sz="0" w:space="0" w:color="auto"/>
            <w:bottom w:val="none" w:sz="0" w:space="0" w:color="auto"/>
            <w:right w:val="none" w:sz="0" w:space="0" w:color="auto"/>
          </w:divBdr>
        </w:div>
        <w:div w:id="555626544">
          <w:marLeft w:val="640"/>
          <w:marRight w:val="0"/>
          <w:marTop w:val="0"/>
          <w:marBottom w:val="0"/>
          <w:divBdr>
            <w:top w:val="none" w:sz="0" w:space="0" w:color="auto"/>
            <w:left w:val="none" w:sz="0" w:space="0" w:color="auto"/>
            <w:bottom w:val="none" w:sz="0" w:space="0" w:color="auto"/>
            <w:right w:val="none" w:sz="0" w:space="0" w:color="auto"/>
          </w:divBdr>
        </w:div>
        <w:div w:id="965742113">
          <w:marLeft w:val="640"/>
          <w:marRight w:val="0"/>
          <w:marTop w:val="0"/>
          <w:marBottom w:val="0"/>
          <w:divBdr>
            <w:top w:val="none" w:sz="0" w:space="0" w:color="auto"/>
            <w:left w:val="none" w:sz="0" w:space="0" w:color="auto"/>
            <w:bottom w:val="none" w:sz="0" w:space="0" w:color="auto"/>
            <w:right w:val="none" w:sz="0" w:space="0" w:color="auto"/>
          </w:divBdr>
        </w:div>
        <w:div w:id="27533239">
          <w:marLeft w:val="640"/>
          <w:marRight w:val="0"/>
          <w:marTop w:val="0"/>
          <w:marBottom w:val="0"/>
          <w:divBdr>
            <w:top w:val="none" w:sz="0" w:space="0" w:color="auto"/>
            <w:left w:val="none" w:sz="0" w:space="0" w:color="auto"/>
            <w:bottom w:val="none" w:sz="0" w:space="0" w:color="auto"/>
            <w:right w:val="none" w:sz="0" w:space="0" w:color="auto"/>
          </w:divBdr>
        </w:div>
        <w:div w:id="828330421">
          <w:marLeft w:val="640"/>
          <w:marRight w:val="0"/>
          <w:marTop w:val="0"/>
          <w:marBottom w:val="0"/>
          <w:divBdr>
            <w:top w:val="none" w:sz="0" w:space="0" w:color="auto"/>
            <w:left w:val="none" w:sz="0" w:space="0" w:color="auto"/>
            <w:bottom w:val="none" w:sz="0" w:space="0" w:color="auto"/>
            <w:right w:val="none" w:sz="0" w:space="0" w:color="auto"/>
          </w:divBdr>
        </w:div>
        <w:div w:id="595408235">
          <w:marLeft w:val="640"/>
          <w:marRight w:val="0"/>
          <w:marTop w:val="0"/>
          <w:marBottom w:val="0"/>
          <w:divBdr>
            <w:top w:val="none" w:sz="0" w:space="0" w:color="auto"/>
            <w:left w:val="none" w:sz="0" w:space="0" w:color="auto"/>
            <w:bottom w:val="none" w:sz="0" w:space="0" w:color="auto"/>
            <w:right w:val="none" w:sz="0" w:space="0" w:color="auto"/>
          </w:divBdr>
        </w:div>
        <w:div w:id="1678573892">
          <w:marLeft w:val="640"/>
          <w:marRight w:val="0"/>
          <w:marTop w:val="0"/>
          <w:marBottom w:val="0"/>
          <w:divBdr>
            <w:top w:val="none" w:sz="0" w:space="0" w:color="auto"/>
            <w:left w:val="none" w:sz="0" w:space="0" w:color="auto"/>
            <w:bottom w:val="none" w:sz="0" w:space="0" w:color="auto"/>
            <w:right w:val="none" w:sz="0" w:space="0" w:color="auto"/>
          </w:divBdr>
        </w:div>
        <w:div w:id="421799682">
          <w:marLeft w:val="640"/>
          <w:marRight w:val="0"/>
          <w:marTop w:val="0"/>
          <w:marBottom w:val="0"/>
          <w:divBdr>
            <w:top w:val="none" w:sz="0" w:space="0" w:color="auto"/>
            <w:left w:val="none" w:sz="0" w:space="0" w:color="auto"/>
            <w:bottom w:val="none" w:sz="0" w:space="0" w:color="auto"/>
            <w:right w:val="none" w:sz="0" w:space="0" w:color="auto"/>
          </w:divBdr>
        </w:div>
        <w:div w:id="226039855">
          <w:marLeft w:val="640"/>
          <w:marRight w:val="0"/>
          <w:marTop w:val="0"/>
          <w:marBottom w:val="0"/>
          <w:divBdr>
            <w:top w:val="none" w:sz="0" w:space="0" w:color="auto"/>
            <w:left w:val="none" w:sz="0" w:space="0" w:color="auto"/>
            <w:bottom w:val="none" w:sz="0" w:space="0" w:color="auto"/>
            <w:right w:val="none" w:sz="0" w:space="0" w:color="auto"/>
          </w:divBdr>
        </w:div>
        <w:div w:id="1121876004">
          <w:marLeft w:val="640"/>
          <w:marRight w:val="0"/>
          <w:marTop w:val="0"/>
          <w:marBottom w:val="0"/>
          <w:divBdr>
            <w:top w:val="none" w:sz="0" w:space="0" w:color="auto"/>
            <w:left w:val="none" w:sz="0" w:space="0" w:color="auto"/>
            <w:bottom w:val="none" w:sz="0" w:space="0" w:color="auto"/>
            <w:right w:val="none" w:sz="0" w:space="0" w:color="auto"/>
          </w:divBdr>
        </w:div>
        <w:div w:id="920329540">
          <w:marLeft w:val="640"/>
          <w:marRight w:val="0"/>
          <w:marTop w:val="0"/>
          <w:marBottom w:val="0"/>
          <w:divBdr>
            <w:top w:val="none" w:sz="0" w:space="0" w:color="auto"/>
            <w:left w:val="none" w:sz="0" w:space="0" w:color="auto"/>
            <w:bottom w:val="none" w:sz="0" w:space="0" w:color="auto"/>
            <w:right w:val="none" w:sz="0" w:space="0" w:color="auto"/>
          </w:divBdr>
        </w:div>
        <w:div w:id="1080442368">
          <w:marLeft w:val="640"/>
          <w:marRight w:val="0"/>
          <w:marTop w:val="0"/>
          <w:marBottom w:val="0"/>
          <w:divBdr>
            <w:top w:val="none" w:sz="0" w:space="0" w:color="auto"/>
            <w:left w:val="none" w:sz="0" w:space="0" w:color="auto"/>
            <w:bottom w:val="none" w:sz="0" w:space="0" w:color="auto"/>
            <w:right w:val="none" w:sz="0" w:space="0" w:color="auto"/>
          </w:divBdr>
        </w:div>
        <w:div w:id="383603231">
          <w:marLeft w:val="640"/>
          <w:marRight w:val="0"/>
          <w:marTop w:val="0"/>
          <w:marBottom w:val="0"/>
          <w:divBdr>
            <w:top w:val="none" w:sz="0" w:space="0" w:color="auto"/>
            <w:left w:val="none" w:sz="0" w:space="0" w:color="auto"/>
            <w:bottom w:val="none" w:sz="0" w:space="0" w:color="auto"/>
            <w:right w:val="none" w:sz="0" w:space="0" w:color="auto"/>
          </w:divBdr>
        </w:div>
        <w:div w:id="2113620038">
          <w:marLeft w:val="640"/>
          <w:marRight w:val="0"/>
          <w:marTop w:val="0"/>
          <w:marBottom w:val="0"/>
          <w:divBdr>
            <w:top w:val="none" w:sz="0" w:space="0" w:color="auto"/>
            <w:left w:val="none" w:sz="0" w:space="0" w:color="auto"/>
            <w:bottom w:val="none" w:sz="0" w:space="0" w:color="auto"/>
            <w:right w:val="none" w:sz="0" w:space="0" w:color="auto"/>
          </w:divBdr>
        </w:div>
        <w:div w:id="1370492425">
          <w:marLeft w:val="640"/>
          <w:marRight w:val="0"/>
          <w:marTop w:val="0"/>
          <w:marBottom w:val="0"/>
          <w:divBdr>
            <w:top w:val="none" w:sz="0" w:space="0" w:color="auto"/>
            <w:left w:val="none" w:sz="0" w:space="0" w:color="auto"/>
            <w:bottom w:val="none" w:sz="0" w:space="0" w:color="auto"/>
            <w:right w:val="none" w:sz="0" w:space="0" w:color="auto"/>
          </w:divBdr>
        </w:div>
        <w:div w:id="1768236754">
          <w:marLeft w:val="640"/>
          <w:marRight w:val="0"/>
          <w:marTop w:val="0"/>
          <w:marBottom w:val="0"/>
          <w:divBdr>
            <w:top w:val="none" w:sz="0" w:space="0" w:color="auto"/>
            <w:left w:val="none" w:sz="0" w:space="0" w:color="auto"/>
            <w:bottom w:val="none" w:sz="0" w:space="0" w:color="auto"/>
            <w:right w:val="none" w:sz="0" w:space="0" w:color="auto"/>
          </w:divBdr>
        </w:div>
        <w:div w:id="1610165738">
          <w:marLeft w:val="640"/>
          <w:marRight w:val="0"/>
          <w:marTop w:val="0"/>
          <w:marBottom w:val="0"/>
          <w:divBdr>
            <w:top w:val="none" w:sz="0" w:space="0" w:color="auto"/>
            <w:left w:val="none" w:sz="0" w:space="0" w:color="auto"/>
            <w:bottom w:val="none" w:sz="0" w:space="0" w:color="auto"/>
            <w:right w:val="none" w:sz="0" w:space="0" w:color="auto"/>
          </w:divBdr>
        </w:div>
        <w:div w:id="1980377815">
          <w:marLeft w:val="640"/>
          <w:marRight w:val="0"/>
          <w:marTop w:val="0"/>
          <w:marBottom w:val="0"/>
          <w:divBdr>
            <w:top w:val="none" w:sz="0" w:space="0" w:color="auto"/>
            <w:left w:val="none" w:sz="0" w:space="0" w:color="auto"/>
            <w:bottom w:val="none" w:sz="0" w:space="0" w:color="auto"/>
            <w:right w:val="none" w:sz="0" w:space="0" w:color="auto"/>
          </w:divBdr>
        </w:div>
        <w:div w:id="553347225">
          <w:marLeft w:val="640"/>
          <w:marRight w:val="0"/>
          <w:marTop w:val="0"/>
          <w:marBottom w:val="0"/>
          <w:divBdr>
            <w:top w:val="none" w:sz="0" w:space="0" w:color="auto"/>
            <w:left w:val="none" w:sz="0" w:space="0" w:color="auto"/>
            <w:bottom w:val="none" w:sz="0" w:space="0" w:color="auto"/>
            <w:right w:val="none" w:sz="0" w:space="0" w:color="auto"/>
          </w:divBdr>
        </w:div>
        <w:div w:id="1538589972">
          <w:marLeft w:val="640"/>
          <w:marRight w:val="0"/>
          <w:marTop w:val="0"/>
          <w:marBottom w:val="0"/>
          <w:divBdr>
            <w:top w:val="none" w:sz="0" w:space="0" w:color="auto"/>
            <w:left w:val="none" w:sz="0" w:space="0" w:color="auto"/>
            <w:bottom w:val="none" w:sz="0" w:space="0" w:color="auto"/>
            <w:right w:val="none" w:sz="0" w:space="0" w:color="auto"/>
          </w:divBdr>
        </w:div>
        <w:div w:id="1478230672">
          <w:marLeft w:val="640"/>
          <w:marRight w:val="0"/>
          <w:marTop w:val="0"/>
          <w:marBottom w:val="0"/>
          <w:divBdr>
            <w:top w:val="none" w:sz="0" w:space="0" w:color="auto"/>
            <w:left w:val="none" w:sz="0" w:space="0" w:color="auto"/>
            <w:bottom w:val="none" w:sz="0" w:space="0" w:color="auto"/>
            <w:right w:val="none" w:sz="0" w:space="0" w:color="auto"/>
          </w:divBdr>
        </w:div>
        <w:div w:id="1170561359">
          <w:marLeft w:val="640"/>
          <w:marRight w:val="0"/>
          <w:marTop w:val="0"/>
          <w:marBottom w:val="0"/>
          <w:divBdr>
            <w:top w:val="none" w:sz="0" w:space="0" w:color="auto"/>
            <w:left w:val="none" w:sz="0" w:space="0" w:color="auto"/>
            <w:bottom w:val="none" w:sz="0" w:space="0" w:color="auto"/>
            <w:right w:val="none" w:sz="0" w:space="0" w:color="auto"/>
          </w:divBdr>
        </w:div>
        <w:div w:id="1409885212">
          <w:marLeft w:val="640"/>
          <w:marRight w:val="0"/>
          <w:marTop w:val="0"/>
          <w:marBottom w:val="0"/>
          <w:divBdr>
            <w:top w:val="none" w:sz="0" w:space="0" w:color="auto"/>
            <w:left w:val="none" w:sz="0" w:space="0" w:color="auto"/>
            <w:bottom w:val="none" w:sz="0" w:space="0" w:color="auto"/>
            <w:right w:val="none" w:sz="0" w:space="0" w:color="auto"/>
          </w:divBdr>
        </w:div>
        <w:div w:id="1732540244">
          <w:marLeft w:val="640"/>
          <w:marRight w:val="0"/>
          <w:marTop w:val="0"/>
          <w:marBottom w:val="0"/>
          <w:divBdr>
            <w:top w:val="none" w:sz="0" w:space="0" w:color="auto"/>
            <w:left w:val="none" w:sz="0" w:space="0" w:color="auto"/>
            <w:bottom w:val="none" w:sz="0" w:space="0" w:color="auto"/>
            <w:right w:val="none" w:sz="0" w:space="0" w:color="auto"/>
          </w:divBdr>
        </w:div>
        <w:div w:id="1800688463">
          <w:marLeft w:val="640"/>
          <w:marRight w:val="0"/>
          <w:marTop w:val="0"/>
          <w:marBottom w:val="0"/>
          <w:divBdr>
            <w:top w:val="none" w:sz="0" w:space="0" w:color="auto"/>
            <w:left w:val="none" w:sz="0" w:space="0" w:color="auto"/>
            <w:bottom w:val="none" w:sz="0" w:space="0" w:color="auto"/>
            <w:right w:val="none" w:sz="0" w:space="0" w:color="auto"/>
          </w:divBdr>
        </w:div>
        <w:div w:id="335573277">
          <w:marLeft w:val="640"/>
          <w:marRight w:val="0"/>
          <w:marTop w:val="0"/>
          <w:marBottom w:val="0"/>
          <w:divBdr>
            <w:top w:val="none" w:sz="0" w:space="0" w:color="auto"/>
            <w:left w:val="none" w:sz="0" w:space="0" w:color="auto"/>
            <w:bottom w:val="none" w:sz="0" w:space="0" w:color="auto"/>
            <w:right w:val="none" w:sz="0" w:space="0" w:color="auto"/>
          </w:divBdr>
        </w:div>
        <w:div w:id="80954010">
          <w:marLeft w:val="640"/>
          <w:marRight w:val="0"/>
          <w:marTop w:val="0"/>
          <w:marBottom w:val="0"/>
          <w:divBdr>
            <w:top w:val="none" w:sz="0" w:space="0" w:color="auto"/>
            <w:left w:val="none" w:sz="0" w:space="0" w:color="auto"/>
            <w:bottom w:val="none" w:sz="0" w:space="0" w:color="auto"/>
            <w:right w:val="none" w:sz="0" w:space="0" w:color="auto"/>
          </w:divBdr>
        </w:div>
        <w:div w:id="828059158">
          <w:marLeft w:val="640"/>
          <w:marRight w:val="0"/>
          <w:marTop w:val="0"/>
          <w:marBottom w:val="0"/>
          <w:divBdr>
            <w:top w:val="none" w:sz="0" w:space="0" w:color="auto"/>
            <w:left w:val="none" w:sz="0" w:space="0" w:color="auto"/>
            <w:bottom w:val="none" w:sz="0" w:space="0" w:color="auto"/>
            <w:right w:val="none" w:sz="0" w:space="0" w:color="auto"/>
          </w:divBdr>
        </w:div>
        <w:div w:id="348414378">
          <w:marLeft w:val="640"/>
          <w:marRight w:val="0"/>
          <w:marTop w:val="0"/>
          <w:marBottom w:val="0"/>
          <w:divBdr>
            <w:top w:val="none" w:sz="0" w:space="0" w:color="auto"/>
            <w:left w:val="none" w:sz="0" w:space="0" w:color="auto"/>
            <w:bottom w:val="none" w:sz="0" w:space="0" w:color="auto"/>
            <w:right w:val="none" w:sz="0" w:space="0" w:color="auto"/>
          </w:divBdr>
        </w:div>
        <w:div w:id="1712798260">
          <w:marLeft w:val="640"/>
          <w:marRight w:val="0"/>
          <w:marTop w:val="0"/>
          <w:marBottom w:val="0"/>
          <w:divBdr>
            <w:top w:val="none" w:sz="0" w:space="0" w:color="auto"/>
            <w:left w:val="none" w:sz="0" w:space="0" w:color="auto"/>
            <w:bottom w:val="none" w:sz="0" w:space="0" w:color="auto"/>
            <w:right w:val="none" w:sz="0" w:space="0" w:color="auto"/>
          </w:divBdr>
        </w:div>
        <w:div w:id="1841461583">
          <w:marLeft w:val="640"/>
          <w:marRight w:val="0"/>
          <w:marTop w:val="0"/>
          <w:marBottom w:val="0"/>
          <w:divBdr>
            <w:top w:val="none" w:sz="0" w:space="0" w:color="auto"/>
            <w:left w:val="none" w:sz="0" w:space="0" w:color="auto"/>
            <w:bottom w:val="none" w:sz="0" w:space="0" w:color="auto"/>
            <w:right w:val="none" w:sz="0" w:space="0" w:color="auto"/>
          </w:divBdr>
        </w:div>
        <w:div w:id="2124687458">
          <w:marLeft w:val="640"/>
          <w:marRight w:val="0"/>
          <w:marTop w:val="0"/>
          <w:marBottom w:val="0"/>
          <w:divBdr>
            <w:top w:val="none" w:sz="0" w:space="0" w:color="auto"/>
            <w:left w:val="none" w:sz="0" w:space="0" w:color="auto"/>
            <w:bottom w:val="none" w:sz="0" w:space="0" w:color="auto"/>
            <w:right w:val="none" w:sz="0" w:space="0" w:color="auto"/>
          </w:divBdr>
        </w:div>
        <w:div w:id="966662983">
          <w:marLeft w:val="640"/>
          <w:marRight w:val="0"/>
          <w:marTop w:val="0"/>
          <w:marBottom w:val="0"/>
          <w:divBdr>
            <w:top w:val="none" w:sz="0" w:space="0" w:color="auto"/>
            <w:left w:val="none" w:sz="0" w:space="0" w:color="auto"/>
            <w:bottom w:val="none" w:sz="0" w:space="0" w:color="auto"/>
            <w:right w:val="none" w:sz="0" w:space="0" w:color="auto"/>
          </w:divBdr>
        </w:div>
        <w:div w:id="2009558178">
          <w:marLeft w:val="640"/>
          <w:marRight w:val="0"/>
          <w:marTop w:val="0"/>
          <w:marBottom w:val="0"/>
          <w:divBdr>
            <w:top w:val="none" w:sz="0" w:space="0" w:color="auto"/>
            <w:left w:val="none" w:sz="0" w:space="0" w:color="auto"/>
            <w:bottom w:val="none" w:sz="0" w:space="0" w:color="auto"/>
            <w:right w:val="none" w:sz="0" w:space="0" w:color="auto"/>
          </w:divBdr>
        </w:div>
        <w:div w:id="944388098">
          <w:marLeft w:val="640"/>
          <w:marRight w:val="0"/>
          <w:marTop w:val="0"/>
          <w:marBottom w:val="0"/>
          <w:divBdr>
            <w:top w:val="none" w:sz="0" w:space="0" w:color="auto"/>
            <w:left w:val="none" w:sz="0" w:space="0" w:color="auto"/>
            <w:bottom w:val="none" w:sz="0" w:space="0" w:color="auto"/>
            <w:right w:val="none" w:sz="0" w:space="0" w:color="auto"/>
          </w:divBdr>
        </w:div>
        <w:div w:id="1032607198">
          <w:marLeft w:val="640"/>
          <w:marRight w:val="0"/>
          <w:marTop w:val="0"/>
          <w:marBottom w:val="0"/>
          <w:divBdr>
            <w:top w:val="none" w:sz="0" w:space="0" w:color="auto"/>
            <w:left w:val="none" w:sz="0" w:space="0" w:color="auto"/>
            <w:bottom w:val="none" w:sz="0" w:space="0" w:color="auto"/>
            <w:right w:val="none" w:sz="0" w:space="0" w:color="auto"/>
          </w:divBdr>
        </w:div>
        <w:div w:id="923494173">
          <w:marLeft w:val="640"/>
          <w:marRight w:val="0"/>
          <w:marTop w:val="0"/>
          <w:marBottom w:val="0"/>
          <w:divBdr>
            <w:top w:val="none" w:sz="0" w:space="0" w:color="auto"/>
            <w:left w:val="none" w:sz="0" w:space="0" w:color="auto"/>
            <w:bottom w:val="none" w:sz="0" w:space="0" w:color="auto"/>
            <w:right w:val="none" w:sz="0" w:space="0" w:color="auto"/>
          </w:divBdr>
        </w:div>
        <w:div w:id="2044136641">
          <w:marLeft w:val="640"/>
          <w:marRight w:val="0"/>
          <w:marTop w:val="0"/>
          <w:marBottom w:val="0"/>
          <w:divBdr>
            <w:top w:val="none" w:sz="0" w:space="0" w:color="auto"/>
            <w:left w:val="none" w:sz="0" w:space="0" w:color="auto"/>
            <w:bottom w:val="none" w:sz="0" w:space="0" w:color="auto"/>
            <w:right w:val="none" w:sz="0" w:space="0" w:color="auto"/>
          </w:divBdr>
        </w:div>
        <w:div w:id="1266184569">
          <w:marLeft w:val="640"/>
          <w:marRight w:val="0"/>
          <w:marTop w:val="0"/>
          <w:marBottom w:val="0"/>
          <w:divBdr>
            <w:top w:val="none" w:sz="0" w:space="0" w:color="auto"/>
            <w:left w:val="none" w:sz="0" w:space="0" w:color="auto"/>
            <w:bottom w:val="none" w:sz="0" w:space="0" w:color="auto"/>
            <w:right w:val="none" w:sz="0" w:space="0" w:color="auto"/>
          </w:divBdr>
        </w:div>
        <w:div w:id="1240599123">
          <w:marLeft w:val="640"/>
          <w:marRight w:val="0"/>
          <w:marTop w:val="0"/>
          <w:marBottom w:val="0"/>
          <w:divBdr>
            <w:top w:val="none" w:sz="0" w:space="0" w:color="auto"/>
            <w:left w:val="none" w:sz="0" w:space="0" w:color="auto"/>
            <w:bottom w:val="none" w:sz="0" w:space="0" w:color="auto"/>
            <w:right w:val="none" w:sz="0" w:space="0" w:color="auto"/>
          </w:divBdr>
        </w:div>
        <w:div w:id="760420186">
          <w:marLeft w:val="640"/>
          <w:marRight w:val="0"/>
          <w:marTop w:val="0"/>
          <w:marBottom w:val="0"/>
          <w:divBdr>
            <w:top w:val="none" w:sz="0" w:space="0" w:color="auto"/>
            <w:left w:val="none" w:sz="0" w:space="0" w:color="auto"/>
            <w:bottom w:val="none" w:sz="0" w:space="0" w:color="auto"/>
            <w:right w:val="none" w:sz="0" w:space="0" w:color="auto"/>
          </w:divBdr>
        </w:div>
        <w:div w:id="1558781515">
          <w:marLeft w:val="640"/>
          <w:marRight w:val="0"/>
          <w:marTop w:val="0"/>
          <w:marBottom w:val="0"/>
          <w:divBdr>
            <w:top w:val="none" w:sz="0" w:space="0" w:color="auto"/>
            <w:left w:val="none" w:sz="0" w:space="0" w:color="auto"/>
            <w:bottom w:val="none" w:sz="0" w:space="0" w:color="auto"/>
            <w:right w:val="none" w:sz="0" w:space="0" w:color="auto"/>
          </w:divBdr>
        </w:div>
        <w:div w:id="591623415">
          <w:marLeft w:val="640"/>
          <w:marRight w:val="0"/>
          <w:marTop w:val="0"/>
          <w:marBottom w:val="0"/>
          <w:divBdr>
            <w:top w:val="none" w:sz="0" w:space="0" w:color="auto"/>
            <w:left w:val="none" w:sz="0" w:space="0" w:color="auto"/>
            <w:bottom w:val="none" w:sz="0" w:space="0" w:color="auto"/>
            <w:right w:val="none" w:sz="0" w:space="0" w:color="auto"/>
          </w:divBdr>
        </w:div>
        <w:div w:id="1278563947">
          <w:marLeft w:val="640"/>
          <w:marRight w:val="0"/>
          <w:marTop w:val="0"/>
          <w:marBottom w:val="0"/>
          <w:divBdr>
            <w:top w:val="none" w:sz="0" w:space="0" w:color="auto"/>
            <w:left w:val="none" w:sz="0" w:space="0" w:color="auto"/>
            <w:bottom w:val="none" w:sz="0" w:space="0" w:color="auto"/>
            <w:right w:val="none" w:sz="0" w:space="0" w:color="auto"/>
          </w:divBdr>
        </w:div>
        <w:div w:id="2020230296">
          <w:marLeft w:val="640"/>
          <w:marRight w:val="0"/>
          <w:marTop w:val="0"/>
          <w:marBottom w:val="0"/>
          <w:divBdr>
            <w:top w:val="none" w:sz="0" w:space="0" w:color="auto"/>
            <w:left w:val="none" w:sz="0" w:space="0" w:color="auto"/>
            <w:bottom w:val="none" w:sz="0" w:space="0" w:color="auto"/>
            <w:right w:val="none" w:sz="0" w:space="0" w:color="auto"/>
          </w:divBdr>
        </w:div>
        <w:div w:id="271060276">
          <w:marLeft w:val="640"/>
          <w:marRight w:val="0"/>
          <w:marTop w:val="0"/>
          <w:marBottom w:val="0"/>
          <w:divBdr>
            <w:top w:val="none" w:sz="0" w:space="0" w:color="auto"/>
            <w:left w:val="none" w:sz="0" w:space="0" w:color="auto"/>
            <w:bottom w:val="none" w:sz="0" w:space="0" w:color="auto"/>
            <w:right w:val="none" w:sz="0" w:space="0" w:color="auto"/>
          </w:divBdr>
        </w:div>
        <w:div w:id="160656181">
          <w:marLeft w:val="640"/>
          <w:marRight w:val="0"/>
          <w:marTop w:val="0"/>
          <w:marBottom w:val="0"/>
          <w:divBdr>
            <w:top w:val="none" w:sz="0" w:space="0" w:color="auto"/>
            <w:left w:val="none" w:sz="0" w:space="0" w:color="auto"/>
            <w:bottom w:val="none" w:sz="0" w:space="0" w:color="auto"/>
            <w:right w:val="none" w:sz="0" w:space="0" w:color="auto"/>
          </w:divBdr>
        </w:div>
        <w:div w:id="63572193">
          <w:marLeft w:val="640"/>
          <w:marRight w:val="0"/>
          <w:marTop w:val="0"/>
          <w:marBottom w:val="0"/>
          <w:divBdr>
            <w:top w:val="none" w:sz="0" w:space="0" w:color="auto"/>
            <w:left w:val="none" w:sz="0" w:space="0" w:color="auto"/>
            <w:bottom w:val="none" w:sz="0" w:space="0" w:color="auto"/>
            <w:right w:val="none" w:sz="0" w:space="0" w:color="auto"/>
          </w:divBdr>
        </w:div>
        <w:div w:id="1011831016">
          <w:marLeft w:val="640"/>
          <w:marRight w:val="0"/>
          <w:marTop w:val="0"/>
          <w:marBottom w:val="0"/>
          <w:divBdr>
            <w:top w:val="none" w:sz="0" w:space="0" w:color="auto"/>
            <w:left w:val="none" w:sz="0" w:space="0" w:color="auto"/>
            <w:bottom w:val="none" w:sz="0" w:space="0" w:color="auto"/>
            <w:right w:val="none" w:sz="0" w:space="0" w:color="auto"/>
          </w:divBdr>
        </w:div>
        <w:div w:id="2005425252">
          <w:marLeft w:val="640"/>
          <w:marRight w:val="0"/>
          <w:marTop w:val="0"/>
          <w:marBottom w:val="0"/>
          <w:divBdr>
            <w:top w:val="none" w:sz="0" w:space="0" w:color="auto"/>
            <w:left w:val="none" w:sz="0" w:space="0" w:color="auto"/>
            <w:bottom w:val="none" w:sz="0" w:space="0" w:color="auto"/>
            <w:right w:val="none" w:sz="0" w:space="0" w:color="auto"/>
          </w:divBdr>
        </w:div>
        <w:div w:id="514851212">
          <w:marLeft w:val="640"/>
          <w:marRight w:val="0"/>
          <w:marTop w:val="0"/>
          <w:marBottom w:val="0"/>
          <w:divBdr>
            <w:top w:val="none" w:sz="0" w:space="0" w:color="auto"/>
            <w:left w:val="none" w:sz="0" w:space="0" w:color="auto"/>
            <w:bottom w:val="none" w:sz="0" w:space="0" w:color="auto"/>
            <w:right w:val="none" w:sz="0" w:space="0" w:color="auto"/>
          </w:divBdr>
        </w:div>
        <w:div w:id="1905140861">
          <w:marLeft w:val="640"/>
          <w:marRight w:val="0"/>
          <w:marTop w:val="0"/>
          <w:marBottom w:val="0"/>
          <w:divBdr>
            <w:top w:val="none" w:sz="0" w:space="0" w:color="auto"/>
            <w:left w:val="none" w:sz="0" w:space="0" w:color="auto"/>
            <w:bottom w:val="none" w:sz="0" w:space="0" w:color="auto"/>
            <w:right w:val="none" w:sz="0" w:space="0" w:color="auto"/>
          </w:divBdr>
        </w:div>
        <w:div w:id="1886062009">
          <w:marLeft w:val="640"/>
          <w:marRight w:val="0"/>
          <w:marTop w:val="0"/>
          <w:marBottom w:val="0"/>
          <w:divBdr>
            <w:top w:val="none" w:sz="0" w:space="0" w:color="auto"/>
            <w:left w:val="none" w:sz="0" w:space="0" w:color="auto"/>
            <w:bottom w:val="none" w:sz="0" w:space="0" w:color="auto"/>
            <w:right w:val="none" w:sz="0" w:space="0" w:color="auto"/>
          </w:divBdr>
        </w:div>
        <w:div w:id="450975649">
          <w:marLeft w:val="640"/>
          <w:marRight w:val="0"/>
          <w:marTop w:val="0"/>
          <w:marBottom w:val="0"/>
          <w:divBdr>
            <w:top w:val="none" w:sz="0" w:space="0" w:color="auto"/>
            <w:left w:val="none" w:sz="0" w:space="0" w:color="auto"/>
            <w:bottom w:val="none" w:sz="0" w:space="0" w:color="auto"/>
            <w:right w:val="none" w:sz="0" w:space="0" w:color="auto"/>
          </w:divBdr>
        </w:div>
        <w:div w:id="1281185188">
          <w:marLeft w:val="640"/>
          <w:marRight w:val="0"/>
          <w:marTop w:val="0"/>
          <w:marBottom w:val="0"/>
          <w:divBdr>
            <w:top w:val="none" w:sz="0" w:space="0" w:color="auto"/>
            <w:left w:val="none" w:sz="0" w:space="0" w:color="auto"/>
            <w:bottom w:val="none" w:sz="0" w:space="0" w:color="auto"/>
            <w:right w:val="none" w:sz="0" w:space="0" w:color="auto"/>
          </w:divBdr>
        </w:div>
        <w:div w:id="567804350">
          <w:marLeft w:val="640"/>
          <w:marRight w:val="0"/>
          <w:marTop w:val="0"/>
          <w:marBottom w:val="0"/>
          <w:divBdr>
            <w:top w:val="none" w:sz="0" w:space="0" w:color="auto"/>
            <w:left w:val="none" w:sz="0" w:space="0" w:color="auto"/>
            <w:bottom w:val="none" w:sz="0" w:space="0" w:color="auto"/>
            <w:right w:val="none" w:sz="0" w:space="0" w:color="auto"/>
          </w:divBdr>
        </w:div>
        <w:div w:id="1441295725">
          <w:marLeft w:val="640"/>
          <w:marRight w:val="0"/>
          <w:marTop w:val="0"/>
          <w:marBottom w:val="0"/>
          <w:divBdr>
            <w:top w:val="none" w:sz="0" w:space="0" w:color="auto"/>
            <w:left w:val="none" w:sz="0" w:space="0" w:color="auto"/>
            <w:bottom w:val="none" w:sz="0" w:space="0" w:color="auto"/>
            <w:right w:val="none" w:sz="0" w:space="0" w:color="auto"/>
          </w:divBdr>
        </w:div>
        <w:div w:id="246499592">
          <w:marLeft w:val="640"/>
          <w:marRight w:val="0"/>
          <w:marTop w:val="0"/>
          <w:marBottom w:val="0"/>
          <w:divBdr>
            <w:top w:val="none" w:sz="0" w:space="0" w:color="auto"/>
            <w:left w:val="none" w:sz="0" w:space="0" w:color="auto"/>
            <w:bottom w:val="none" w:sz="0" w:space="0" w:color="auto"/>
            <w:right w:val="none" w:sz="0" w:space="0" w:color="auto"/>
          </w:divBdr>
        </w:div>
        <w:div w:id="1509559044">
          <w:marLeft w:val="640"/>
          <w:marRight w:val="0"/>
          <w:marTop w:val="0"/>
          <w:marBottom w:val="0"/>
          <w:divBdr>
            <w:top w:val="none" w:sz="0" w:space="0" w:color="auto"/>
            <w:left w:val="none" w:sz="0" w:space="0" w:color="auto"/>
            <w:bottom w:val="none" w:sz="0" w:space="0" w:color="auto"/>
            <w:right w:val="none" w:sz="0" w:space="0" w:color="auto"/>
          </w:divBdr>
        </w:div>
        <w:div w:id="541097032">
          <w:marLeft w:val="640"/>
          <w:marRight w:val="0"/>
          <w:marTop w:val="0"/>
          <w:marBottom w:val="0"/>
          <w:divBdr>
            <w:top w:val="none" w:sz="0" w:space="0" w:color="auto"/>
            <w:left w:val="none" w:sz="0" w:space="0" w:color="auto"/>
            <w:bottom w:val="none" w:sz="0" w:space="0" w:color="auto"/>
            <w:right w:val="none" w:sz="0" w:space="0" w:color="auto"/>
          </w:divBdr>
        </w:div>
        <w:div w:id="1918589330">
          <w:marLeft w:val="640"/>
          <w:marRight w:val="0"/>
          <w:marTop w:val="0"/>
          <w:marBottom w:val="0"/>
          <w:divBdr>
            <w:top w:val="none" w:sz="0" w:space="0" w:color="auto"/>
            <w:left w:val="none" w:sz="0" w:space="0" w:color="auto"/>
            <w:bottom w:val="none" w:sz="0" w:space="0" w:color="auto"/>
            <w:right w:val="none" w:sz="0" w:space="0" w:color="auto"/>
          </w:divBdr>
        </w:div>
        <w:div w:id="1727532954">
          <w:marLeft w:val="640"/>
          <w:marRight w:val="0"/>
          <w:marTop w:val="0"/>
          <w:marBottom w:val="0"/>
          <w:divBdr>
            <w:top w:val="none" w:sz="0" w:space="0" w:color="auto"/>
            <w:left w:val="none" w:sz="0" w:space="0" w:color="auto"/>
            <w:bottom w:val="none" w:sz="0" w:space="0" w:color="auto"/>
            <w:right w:val="none" w:sz="0" w:space="0" w:color="auto"/>
          </w:divBdr>
        </w:div>
        <w:div w:id="308483655">
          <w:marLeft w:val="640"/>
          <w:marRight w:val="0"/>
          <w:marTop w:val="0"/>
          <w:marBottom w:val="0"/>
          <w:divBdr>
            <w:top w:val="none" w:sz="0" w:space="0" w:color="auto"/>
            <w:left w:val="none" w:sz="0" w:space="0" w:color="auto"/>
            <w:bottom w:val="none" w:sz="0" w:space="0" w:color="auto"/>
            <w:right w:val="none" w:sz="0" w:space="0" w:color="auto"/>
          </w:divBdr>
        </w:div>
        <w:div w:id="514731055">
          <w:marLeft w:val="640"/>
          <w:marRight w:val="0"/>
          <w:marTop w:val="0"/>
          <w:marBottom w:val="0"/>
          <w:divBdr>
            <w:top w:val="none" w:sz="0" w:space="0" w:color="auto"/>
            <w:left w:val="none" w:sz="0" w:space="0" w:color="auto"/>
            <w:bottom w:val="none" w:sz="0" w:space="0" w:color="auto"/>
            <w:right w:val="none" w:sz="0" w:space="0" w:color="auto"/>
          </w:divBdr>
        </w:div>
        <w:div w:id="683476680">
          <w:marLeft w:val="640"/>
          <w:marRight w:val="0"/>
          <w:marTop w:val="0"/>
          <w:marBottom w:val="0"/>
          <w:divBdr>
            <w:top w:val="none" w:sz="0" w:space="0" w:color="auto"/>
            <w:left w:val="none" w:sz="0" w:space="0" w:color="auto"/>
            <w:bottom w:val="none" w:sz="0" w:space="0" w:color="auto"/>
            <w:right w:val="none" w:sz="0" w:space="0" w:color="auto"/>
          </w:divBdr>
        </w:div>
        <w:div w:id="1092550758">
          <w:marLeft w:val="640"/>
          <w:marRight w:val="0"/>
          <w:marTop w:val="0"/>
          <w:marBottom w:val="0"/>
          <w:divBdr>
            <w:top w:val="none" w:sz="0" w:space="0" w:color="auto"/>
            <w:left w:val="none" w:sz="0" w:space="0" w:color="auto"/>
            <w:bottom w:val="none" w:sz="0" w:space="0" w:color="auto"/>
            <w:right w:val="none" w:sz="0" w:space="0" w:color="auto"/>
          </w:divBdr>
        </w:div>
        <w:div w:id="1636718526">
          <w:marLeft w:val="640"/>
          <w:marRight w:val="0"/>
          <w:marTop w:val="0"/>
          <w:marBottom w:val="0"/>
          <w:divBdr>
            <w:top w:val="none" w:sz="0" w:space="0" w:color="auto"/>
            <w:left w:val="none" w:sz="0" w:space="0" w:color="auto"/>
            <w:bottom w:val="none" w:sz="0" w:space="0" w:color="auto"/>
            <w:right w:val="none" w:sz="0" w:space="0" w:color="auto"/>
          </w:divBdr>
        </w:div>
        <w:div w:id="734160958">
          <w:marLeft w:val="640"/>
          <w:marRight w:val="0"/>
          <w:marTop w:val="0"/>
          <w:marBottom w:val="0"/>
          <w:divBdr>
            <w:top w:val="none" w:sz="0" w:space="0" w:color="auto"/>
            <w:left w:val="none" w:sz="0" w:space="0" w:color="auto"/>
            <w:bottom w:val="none" w:sz="0" w:space="0" w:color="auto"/>
            <w:right w:val="none" w:sz="0" w:space="0" w:color="auto"/>
          </w:divBdr>
        </w:div>
        <w:div w:id="916406857">
          <w:marLeft w:val="640"/>
          <w:marRight w:val="0"/>
          <w:marTop w:val="0"/>
          <w:marBottom w:val="0"/>
          <w:divBdr>
            <w:top w:val="none" w:sz="0" w:space="0" w:color="auto"/>
            <w:left w:val="none" w:sz="0" w:space="0" w:color="auto"/>
            <w:bottom w:val="none" w:sz="0" w:space="0" w:color="auto"/>
            <w:right w:val="none" w:sz="0" w:space="0" w:color="auto"/>
          </w:divBdr>
        </w:div>
        <w:div w:id="126895076">
          <w:marLeft w:val="640"/>
          <w:marRight w:val="0"/>
          <w:marTop w:val="0"/>
          <w:marBottom w:val="0"/>
          <w:divBdr>
            <w:top w:val="none" w:sz="0" w:space="0" w:color="auto"/>
            <w:left w:val="none" w:sz="0" w:space="0" w:color="auto"/>
            <w:bottom w:val="none" w:sz="0" w:space="0" w:color="auto"/>
            <w:right w:val="none" w:sz="0" w:space="0" w:color="auto"/>
          </w:divBdr>
        </w:div>
        <w:div w:id="437259330">
          <w:marLeft w:val="640"/>
          <w:marRight w:val="0"/>
          <w:marTop w:val="0"/>
          <w:marBottom w:val="0"/>
          <w:divBdr>
            <w:top w:val="none" w:sz="0" w:space="0" w:color="auto"/>
            <w:left w:val="none" w:sz="0" w:space="0" w:color="auto"/>
            <w:bottom w:val="none" w:sz="0" w:space="0" w:color="auto"/>
            <w:right w:val="none" w:sz="0" w:space="0" w:color="auto"/>
          </w:divBdr>
        </w:div>
        <w:div w:id="1310282153">
          <w:marLeft w:val="640"/>
          <w:marRight w:val="0"/>
          <w:marTop w:val="0"/>
          <w:marBottom w:val="0"/>
          <w:divBdr>
            <w:top w:val="none" w:sz="0" w:space="0" w:color="auto"/>
            <w:left w:val="none" w:sz="0" w:space="0" w:color="auto"/>
            <w:bottom w:val="none" w:sz="0" w:space="0" w:color="auto"/>
            <w:right w:val="none" w:sz="0" w:space="0" w:color="auto"/>
          </w:divBdr>
        </w:div>
        <w:div w:id="1308243472">
          <w:marLeft w:val="640"/>
          <w:marRight w:val="0"/>
          <w:marTop w:val="0"/>
          <w:marBottom w:val="0"/>
          <w:divBdr>
            <w:top w:val="none" w:sz="0" w:space="0" w:color="auto"/>
            <w:left w:val="none" w:sz="0" w:space="0" w:color="auto"/>
            <w:bottom w:val="none" w:sz="0" w:space="0" w:color="auto"/>
            <w:right w:val="none" w:sz="0" w:space="0" w:color="auto"/>
          </w:divBdr>
        </w:div>
        <w:div w:id="615258091">
          <w:marLeft w:val="640"/>
          <w:marRight w:val="0"/>
          <w:marTop w:val="0"/>
          <w:marBottom w:val="0"/>
          <w:divBdr>
            <w:top w:val="none" w:sz="0" w:space="0" w:color="auto"/>
            <w:left w:val="none" w:sz="0" w:space="0" w:color="auto"/>
            <w:bottom w:val="none" w:sz="0" w:space="0" w:color="auto"/>
            <w:right w:val="none" w:sz="0" w:space="0" w:color="auto"/>
          </w:divBdr>
        </w:div>
        <w:div w:id="447283677">
          <w:marLeft w:val="640"/>
          <w:marRight w:val="0"/>
          <w:marTop w:val="0"/>
          <w:marBottom w:val="0"/>
          <w:divBdr>
            <w:top w:val="none" w:sz="0" w:space="0" w:color="auto"/>
            <w:left w:val="none" w:sz="0" w:space="0" w:color="auto"/>
            <w:bottom w:val="none" w:sz="0" w:space="0" w:color="auto"/>
            <w:right w:val="none" w:sz="0" w:space="0" w:color="auto"/>
          </w:divBdr>
        </w:div>
        <w:div w:id="255597533">
          <w:marLeft w:val="640"/>
          <w:marRight w:val="0"/>
          <w:marTop w:val="0"/>
          <w:marBottom w:val="0"/>
          <w:divBdr>
            <w:top w:val="none" w:sz="0" w:space="0" w:color="auto"/>
            <w:left w:val="none" w:sz="0" w:space="0" w:color="auto"/>
            <w:bottom w:val="none" w:sz="0" w:space="0" w:color="auto"/>
            <w:right w:val="none" w:sz="0" w:space="0" w:color="auto"/>
          </w:divBdr>
        </w:div>
        <w:div w:id="1805810664">
          <w:marLeft w:val="640"/>
          <w:marRight w:val="0"/>
          <w:marTop w:val="0"/>
          <w:marBottom w:val="0"/>
          <w:divBdr>
            <w:top w:val="none" w:sz="0" w:space="0" w:color="auto"/>
            <w:left w:val="none" w:sz="0" w:space="0" w:color="auto"/>
            <w:bottom w:val="none" w:sz="0" w:space="0" w:color="auto"/>
            <w:right w:val="none" w:sz="0" w:space="0" w:color="auto"/>
          </w:divBdr>
        </w:div>
        <w:div w:id="527987671">
          <w:marLeft w:val="640"/>
          <w:marRight w:val="0"/>
          <w:marTop w:val="0"/>
          <w:marBottom w:val="0"/>
          <w:divBdr>
            <w:top w:val="none" w:sz="0" w:space="0" w:color="auto"/>
            <w:left w:val="none" w:sz="0" w:space="0" w:color="auto"/>
            <w:bottom w:val="none" w:sz="0" w:space="0" w:color="auto"/>
            <w:right w:val="none" w:sz="0" w:space="0" w:color="auto"/>
          </w:divBdr>
        </w:div>
        <w:div w:id="434373909">
          <w:marLeft w:val="640"/>
          <w:marRight w:val="0"/>
          <w:marTop w:val="0"/>
          <w:marBottom w:val="0"/>
          <w:divBdr>
            <w:top w:val="none" w:sz="0" w:space="0" w:color="auto"/>
            <w:left w:val="none" w:sz="0" w:space="0" w:color="auto"/>
            <w:bottom w:val="none" w:sz="0" w:space="0" w:color="auto"/>
            <w:right w:val="none" w:sz="0" w:space="0" w:color="auto"/>
          </w:divBdr>
        </w:div>
        <w:div w:id="108286000">
          <w:marLeft w:val="640"/>
          <w:marRight w:val="0"/>
          <w:marTop w:val="0"/>
          <w:marBottom w:val="0"/>
          <w:divBdr>
            <w:top w:val="none" w:sz="0" w:space="0" w:color="auto"/>
            <w:left w:val="none" w:sz="0" w:space="0" w:color="auto"/>
            <w:bottom w:val="none" w:sz="0" w:space="0" w:color="auto"/>
            <w:right w:val="none" w:sz="0" w:space="0" w:color="auto"/>
          </w:divBdr>
        </w:div>
        <w:div w:id="1927415740">
          <w:marLeft w:val="640"/>
          <w:marRight w:val="0"/>
          <w:marTop w:val="0"/>
          <w:marBottom w:val="0"/>
          <w:divBdr>
            <w:top w:val="none" w:sz="0" w:space="0" w:color="auto"/>
            <w:left w:val="none" w:sz="0" w:space="0" w:color="auto"/>
            <w:bottom w:val="none" w:sz="0" w:space="0" w:color="auto"/>
            <w:right w:val="none" w:sz="0" w:space="0" w:color="auto"/>
          </w:divBdr>
        </w:div>
        <w:div w:id="1195462757">
          <w:marLeft w:val="640"/>
          <w:marRight w:val="0"/>
          <w:marTop w:val="0"/>
          <w:marBottom w:val="0"/>
          <w:divBdr>
            <w:top w:val="none" w:sz="0" w:space="0" w:color="auto"/>
            <w:left w:val="none" w:sz="0" w:space="0" w:color="auto"/>
            <w:bottom w:val="none" w:sz="0" w:space="0" w:color="auto"/>
            <w:right w:val="none" w:sz="0" w:space="0" w:color="auto"/>
          </w:divBdr>
        </w:div>
        <w:div w:id="1257329616">
          <w:marLeft w:val="640"/>
          <w:marRight w:val="0"/>
          <w:marTop w:val="0"/>
          <w:marBottom w:val="0"/>
          <w:divBdr>
            <w:top w:val="none" w:sz="0" w:space="0" w:color="auto"/>
            <w:left w:val="none" w:sz="0" w:space="0" w:color="auto"/>
            <w:bottom w:val="none" w:sz="0" w:space="0" w:color="auto"/>
            <w:right w:val="none" w:sz="0" w:space="0" w:color="auto"/>
          </w:divBdr>
        </w:div>
        <w:div w:id="1727987867">
          <w:marLeft w:val="640"/>
          <w:marRight w:val="0"/>
          <w:marTop w:val="0"/>
          <w:marBottom w:val="0"/>
          <w:divBdr>
            <w:top w:val="none" w:sz="0" w:space="0" w:color="auto"/>
            <w:left w:val="none" w:sz="0" w:space="0" w:color="auto"/>
            <w:bottom w:val="none" w:sz="0" w:space="0" w:color="auto"/>
            <w:right w:val="none" w:sz="0" w:space="0" w:color="auto"/>
          </w:divBdr>
        </w:div>
        <w:div w:id="1411390906">
          <w:marLeft w:val="640"/>
          <w:marRight w:val="0"/>
          <w:marTop w:val="0"/>
          <w:marBottom w:val="0"/>
          <w:divBdr>
            <w:top w:val="none" w:sz="0" w:space="0" w:color="auto"/>
            <w:left w:val="none" w:sz="0" w:space="0" w:color="auto"/>
            <w:bottom w:val="none" w:sz="0" w:space="0" w:color="auto"/>
            <w:right w:val="none" w:sz="0" w:space="0" w:color="auto"/>
          </w:divBdr>
        </w:div>
        <w:div w:id="1873952025">
          <w:marLeft w:val="640"/>
          <w:marRight w:val="0"/>
          <w:marTop w:val="0"/>
          <w:marBottom w:val="0"/>
          <w:divBdr>
            <w:top w:val="none" w:sz="0" w:space="0" w:color="auto"/>
            <w:left w:val="none" w:sz="0" w:space="0" w:color="auto"/>
            <w:bottom w:val="none" w:sz="0" w:space="0" w:color="auto"/>
            <w:right w:val="none" w:sz="0" w:space="0" w:color="auto"/>
          </w:divBdr>
        </w:div>
        <w:div w:id="2034647324">
          <w:marLeft w:val="640"/>
          <w:marRight w:val="0"/>
          <w:marTop w:val="0"/>
          <w:marBottom w:val="0"/>
          <w:divBdr>
            <w:top w:val="none" w:sz="0" w:space="0" w:color="auto"/>
            <w:left w:val="none" w:sz="0" w:space="0" w:color="auto"/>
            <w:bottom w:val="none" w:sz="0" w:space="0" w:color="auto"/>
            <w:right w:val="none" w:sz="0" w:space="0" w:color="auto"/>
          </w:divBdr>
        </w:div>
        <w:div w:id="1590428664">
          <w:marLeft w:val="640"/>
          <w:marRight w:val="0"/>
          <w:marTop w:val="0"/>
          <w:marBottom w:val="0"/>
          <w:divBdr>
            <w:top w:val="none" w:sz="0" w:space="0" w:color="auto"/>
            <w:left w:val="none" w:sz="0" w:space="0" w:color="auto"/>
            <w:bottom w:val="none" w:sz="0" w:space="0" w:color="auto"/>
            <w:right w:val="none" w:sz="0" w:space="0" w:color="auto"/>
          </w:divBdr>
        </w:div>
        <w:div w:id="1194003514">
          <w:marLeft w:val="640"/>
          <w:marRight w:val="0"/>
          <w:marTop w:val="0"/>
          <w:marBottom w:val="0"/>
          <w:divBdr>
            <w:top w:val="none" w:sz="0" w:space="0" w:color="auto"/>
            <w:left w:val="none" w:sz="0" w:space="0" w:color="auto"/>
            <w:bottom w:val="none" w:sz="0" w:space="0" w:color="auto"/>
            <w:right w:val="none" w:sz="0" w:space="0" w:color="auto"/>
          </w:divBdr>
        </w:div>
        <w:div w:id="733086942">
          <w:marLeft w:val="640"/>
          <w:marRight w:val="0"/>
          <w:marTop w:val="0"/>
          <w:marBottom w:val="0"/>
          <w:divBdr>
            <w:top w:val="none" w:sz="0" w:space="0" w:color="auto"/>
            <w:left w:val="none" w:sz="0" w:space="0" w:color="auto"/>
            <w:bottom w:val="none" w:sz="0" w:space="0" w:color="auto"/>
            <w:right w:val="none" w:sz="0" w:space="0" w:color="auto"/>
          </w:divBdr>
        </w:div>
        <w:div w:id="1385255623">
          <w:marLeft w:val="640"/>
          <w:marRight w:val="0"/>
          <w:marTop w:val="0"/>
          <w:marBottom w:val="0"/>
          <w:divBdr>
            <w:top w:val="none" w:sz="0" w:space="0" w:color="auto"/>
            <w:left w:val="none" w:sz="0" w:space="0" w:color="auto"/>
            <w:bottom w:val="none" w:sz="0" w:space="0" w:color="auto"/>
            <w:right w:val="none" w:sz="0" w:space="0" w:color="auto"/>
          </w:divBdr>
        </w:div>
        <w:div w:id="1317608395">
          <w:marLeft w:val="640"/>
          <w:marRight w:val="0"/>
          <w:marTop w:val="0"/>
          <w:marBottom w:val="0"/>
          <w:divBdr>
            <w:top w:val="none" w:sz="0" w:space="0" w:color="auto"/>
            <w:left w:val="none" w:sz="0" w:space="0" w:color="auto"/>
            <w:bottom w:val="none" w:sz="0" w:space="0" w:color="auto"/>
            <w:right w:val="none" w:sz="0" w:space="0" w:color="auto"/>
          </w:divBdr>
        </w:div>
        <w:div w:id="992296888">
          <w:marLeft w:val="640"/>
          <w:marRight w:val="0"/>
          <w:marTop w:val="0"/>
          <w:marBottom w:val="0"/>
          <w:divBdr>
            <w:top w:val="none" w:sz="0" w:space="0" w:color="auto"/>
            <w:left w:val="none" w:sz="0" w:space="0" w:color="auto"/>
            <w:bottom w:val="none" w:sz="0" w:space="0" w:color="auto"/>
            <w:right w:val="none" w:sz="0" w:space="0" w:color="auto"/>
          </w:divBdr>
        </w:div>
        <w:div w:id="559558927">
          <w:marLeft w:val="640"/>
          <w:marRight w:val="0"/>
          <w:marTop w:val="0"/>
          <w:marBottom w:val="0"/>
          <w:divBdr>
            <w:top w:val="none" w:sz="0" w:space="0" w:color="auto"/>
            <w:left w:val="none" w:sz="0" w:space="0" w:color="auto"/>
            <w:bottom w:val="none" w:sz="0" w:space="0" w:color="auto"/>
            <w:right w:val="none" w:sz="0" w:space="0" w:color="auto"/>
          </w:divBdr>
        </w:div>
        <w:div w:id="483010433">
          <w:marLeft w:val="640"/>
          <w:marRight w:val="0"/>
          <w:marTop w:val="0"/>
          <w:marBottom w:val="0"/>
          <w:divBdr>
            <w:top w:val="none" w:sz="0" w:space="0" w:color="auto"/>
            <w:left w:val="none" w:sz="0" w:space="0" w:color="auto"/>
            <w:bottom w:val="none" w:sz="0" w:space="0" w:color="auto"/>
            <w:right w:val="none" w:sz="0" w:space="0" w:color="auto"/>
          </w:divBdr>
        </w:div>
        <w:div w:id="338318896">
          <w:marLeft w:val="640"/>
          <w:marRight w:val="0"/>
          <w:marTop w:val="0"/>
          <w:marBottom w:val="0"/>
          <w:divBdr>
            <w:top w:val="none" w:sz="0" w:space="0" w:color="auto"/>
            <w:left w:val="none" w:sz="0" w:space="0" w:color="auto"/>
            <w:bottom w:val="none" w:sz="0" w:space="0" w:color="auto"/>
            <w:right w:val="none" w:sz="0" w:space="0" w:color="auto"/>
          </w:divBdr>
        </w:div>
        <w:div w:id="599796435">
          <w:marLeft w:val="640"/>
          <w:marRight w:val="0"/>
          <w:marTop w:val="0"/>
          <w:marBottom w:val="0"/>
          <w:divBdr>
            <w:top w:val="none" w:sz="0" w:space="0" w:color="auto"/>
            <w:left w:val="none" w:sz="0" w:space="0" w:color="auto"/>
            <w:bottom w:val="none" w:sz="0" w:space="0" w:color="auto"/>
            <w:right w:val="none" w:sz="0" w:space="0" w:color="auto"/>
          </w:divBdr>
        </w:div>
        <w:div w:id="2072271577">
          <w:marLeft w:val="640"/>
          <w:marRight w:val="0"/>
          <w:marTop w:val="0"/>
          <w:marBottom w:val="0"/>
          <w:divBdr>
            <w:top w:val="none" w:sz="0" w:space="0" w:color="auto"/>
            <w:left w:val="none" w:sz="0" w:space="0" w:color="auto"/>
            <w:bottom w:val="none" w:sz="0" w:space="0" w:color="auto"/>
            <w:right w:val="none" w:sz="0" w:space="0" w:color="auto"/>
          </w:divBdr>
        </w:div>
        <w:div w:id="1491679640">
          <w:marLeft w:val="640"/>
          <w:marRight w:val="0"/>
          <w:marTop w:val="0"/>
          <w:marBottom w:val="0"/>
          <w:divBdr>
            <w:top w:val="none" w:sz="0" w:space="0" w:color="auto"/>
            <w:left w:val="none" w:sz="0" w:space="0" w:color="auto"/>
            <w:bottom w:val="none" w:sz="0" w:space="0" w:color="auto"/>
            <w:right w:val="none" w:sz="0" w:space="0" w:color="auto"/>
          </w:divBdr>
        </w:div>
        <w:div w:id="617179544">
          <w:marLeft w:val="640"/>
          <w:marRight w:val="0"/>
          <w:marTop w:val="0"/>
          <w:marBottom w:val="0"/>
          <w:divBdr>
            <w:top w:val="none" w:sz="0" w:space="0" w:color="auto"/>
            <w:left w:val="none" w:sz="0" w:space="0" w:color="auto"/>
            <w:bottom w:val="none" w:sz="0" w:space="0" w:color="auto"/>
            <w:right w:val="none" w:sz="0" w:space="0" w:color="auto"/>
          </w:divBdr>
        </w:div>
        <w:div w:id="560022972">
          <w:marLeft w:val="640"/>
          <w:marRight w:val="0"/>
          <w:marTop w:val="0"/>
          <w:marBottom w:val="0"/>
          <w:divBdr>
            <w:top w:val="none" w:sz="0" w:space="0" w:color="auto"/>
            <w:left w:val="none" w:sz="0" w:space="0" w:color="auto"/>
            <w:bottom w:val="none" w:sz="0" w:space="0" w:color="auto"/>
            <w:right w:val="none" w:sz="0" w:space="0" w:color="auto"/>
          </w:divBdr>
        </w:div>
        <w:div w:id="1752771187">
          <w:marLeft w:val="640"/>
          <w:marRight w:val="0"/>
          <w:marTop w:val="0"/>
          <w:marBottom w:val="0"/>
          <w:divBdr>
            <w:top w:val="none" w:sz="0" w:space="0" w:color="auto"/>
            <w:left w:val="none" w:sz="0" w:space="0" w:color="auto"/>
            <w:bottom w:val="none" w:sz="0" w:space="0" w:color="auto"/>
            <w:right w:val="none" w:sz="0" w:space="0" w:color="auto"/>
          </w:divBdr>
        </w:div>
        <w:div w:id="268319220">
          <w:marLeft w:val="640"/>
          <w:marRight w:val="0"/>
          <w:marTop w:val="0"/>
          <w:marBottom w:val="0"/>
          <w:divBdr>
            <w:top w:val="none" w:sz="0" w:space="0" w:color="auto"/>
            <w:left w:val="none" w:sz="0" w:space="0" w:color="auto"/>
            <w:bottom w:val="none" w:sz="0" w:space="0" w:color="auto"/>
            <w:right w:val="none" w:sz="0" w:space="0" w:color="auto"/>
          </w:divBdr>
        </w:div>
        <w:div w:id="1667979833">
          <w:marLeft w:val="640"/>
          <w:marRight w:val="0"/>
          <w:marTop w:val="0"/>
          <w:marBottom w:val="0"/>
          <w:divBdr>
            <w:top w:val="none" w:sz="0" w:space="0" w:color="auto"/>
            <w:left w:val="none" w:sz="0" w:space="0" w:color="auto"/>
            <w:bottom w:val="none" w:sz="0" w:space="0" w:color="auto"/>
            <w:right w:val="none" w:sz="0" w:space="0" w:color="auto"/>
          </w:divBdr>
        </w:div>
        <w:div w:id="1646158995">
          <w:marLeft w:val="640"/>
          <w:marRight w:val="0"/>
          <w:marTop w:val="0"/>
          <w:marBottom w:val="0"/>
          <w:divBdr>
            <w:top w:val="none" w:sz="0" w:space="0" w:color="auto"/>
            <w:left w:val="none" w:sz="0" w:space="0" w:color="auto"/>
            <w:bottom w:val="none" w:sz="0" w:space="0" w:color="auto"/>
            <w:right w:val="none" w:sz="0" w:space="0" w:color="auto"/>
          </w:divBdr>
        </w:div>
        <w:div w:id="2042322660">
          <w:marLeft w:val="640"/>
          <w:marRight w:val="0"/>
          <w:marTop w:val="0"/>
          <w:marBottom w:val="0"/>
          <w:divBdr>
            <w:top w:val="none" w:sz="0" w:space="0" w:color="auto"/>
            <w:left w:val="none" w:sz="0" w:space="0" w:color="auto"/>
            <w:bottom w:val="none" w:sz="0" w:space="0" w:color="auto"/>
            <w:right w:val="none" w:sz="0" w:space="0" w:color="auto"/>
          </w:divBdr>
        </w:div>
        <w:div w:id="1792281260">
          <w:marLeft w:val="640"/>
          <w:marRight w:val="0"/>
          <w:marTop w:val="0"/>
          <w:marBottom w:val="0"/>
          <w:divBdr>
            <w:top w:val="none" w:sz="0" w:space="0" w:color="auto"/>
            <w:left w:val="none" w:sz="0" w:space="0" w:color="auto"/>
            <w:bottom w:val="none" w:sz="0" w:space="0" w:color="auto"/>
            <w:right w:val="none" w:sz="0" w:space="0" w:color="auto"/>
          </w:divBdr>
        </w:div>
        <w:div w:id="1935630713">
          <w:marLeft w:val="640"/>
          <w:marRight w:val="0"/>
          <w:marTop w:val="0"/>
          <w:marBottom w:val="0"/>
          <w:divBdr>
            <w:top w:val="none" w:sz="0" w:space="0" w:color="auto"/>
            <w:left w:val="none" w:sz="0" w:space="0" w:color="auto"/>
            <w:bottom w:val="none" w:sz="0" w:space="0" w:color="auto"/>
            <w:right w:val="none" w:sz="0" w:space="0" w:color="auto"/>
          </w:divBdr>
        </w:div>
        <w:div w:id="1899626950">
          <w:marLeft w:val="640"/>
          <w:marRight w:val="0"/>
          <w:marTop w:val="0"/>
          <w:marBottom w:val="0"/>
          <w:divBdr>
            <w:top w:val="none" w:sz="0" w:space="0" w:color="auto"/>
            <w:left w:val="none" w:sz="0" w:space="0" w:color="auto"/>
            <w:bottom w:val="none" w:sz="0" w:space="0" w:color="auto"/>
            <w:right w:val="none" w:sz="0" w:space="0" w:color="auto"/>
          </w:divBdr>
        </w:div>
        <w:div w:id="166943898">
          <w:marLeft w:val="640"/>
          <w:marRight w:val="0"/>
          <w:marTop w:val="0"/>
          <w:marBottom w:val="0"/>
          <w:divBdr>
            <w:top w:val="none" w:sz="0" w:space="0" w:color="auto"/>
            <w:left w:val="none" w:sz="0" w:space="0" w:color="auto"/>
            <w:bottom w:val="none" w:sz="0" w:space="0" w:color="auto"/>
            <w:right w:val="none" w:sz="0" w:space="0" w:color="auto"/>
          </w:divBdr>
        </w:div>
        <w:div w:id="339353720">
          <w:marLeft w:val="640"/>
          <w:marRight w:val="0"/>
          <w:marTop w:val="0"/>
          <w:marBottom w:val="0"/>
          <w:divBdr>
            <w:top w:val="none" w:sz="0" w:space="0" w:color="auto"/>
            <w:left w:val="none" w:sz="0" w:space="0" w:color="auto"/>
            <w:bottom w:val="none" w:sz="0" w:space="0" w:color="auto"/>
            <w:right w:val="none" w:sz="0" w:space="0" w:color="auto"/>
          </w:divBdr>
        </w:div>
        <w:div w:id="944270620">
          <w:marLeft w:val="640"/>
          <w:marRight w:val="0"/>
          <w:marTop w:val="0"/>
          <w:marBottom w:val="0"/>
          <w:divBdr>
            <w:top w:val="none" w:sz="0" w:space="0" w:color="auto"/>
            <w:left w:val="none" w:sz="0" w:space="0" w:color="auto"/>
            <w:bottom w:val="none" w:sz="0" w:space="0" w:color="auto"/>
            <w:right w:val="none" w:sz="0" w:space="0" w:color="auto"/>
          </w:divBdr>
        </w:div>
        <w:div w:id="1644583765">
          <w:marLeft w:val="640"/>
          <w:marRight w:val="0"/>
          <w:marTop w:val="0"/>
          <w:marBottom w:val="0"/>
          <w:divBdr>
            <w:top w:val="none" w:sz="0" w:space="0" w:color="auto"/>
            <w:left w:val="none" w:sz="0" w:space="0" w:color="auto"/>
            <w:bottom w:val="none" w:sz="0" w:space="0" w:color="auto"/>
            <w:right w:val="none" w:sz="0" w:space="0" w:color="auto"/>
          </w:divBdr>
        </w:div>
        <w:div w:id="2080013717">
          <w:marLeft w:val="640"/>
          <w:marRight w:val="0"/>
          <w:marTop w:val="0"/>
          <w:marBottom w:val="0"/>
          <w:divBdr>
            <w:top w:val="none" w:sz="0" w:space="0" w:color="auto"/>
            <w:left w:val="none" w:sz="0" w:space="0" w:color="auto"/>
            <w:bottom w:val="none" w:sz="0" w:space="0" w:color="auto"/>
            <w:right w:val="none" w:sz="0" w:space="0" w:color="auto"/>
          </w:divBdr>
        </w:div>
        <w:div w:id="1700541981">
          <w:marLeft w:val="640"/>
          <w:marRight w:val="0"/>
          <w:marTop w:val="0"/>
          <w:marBottom w:val="0"/>
          <w:divBdr>
            <w:top w:val="none" w:sz="0" w:space="0" w:color="auto"/>
            <w:left w:val="none" w:sz="0" w:space="0" w:color="auto"/>
            <w:bottom w:val="none" w:sz="0" w:space="0" w:color="auto"/>
            <w:right w:val="none" w:sz="0" w:space="0" w:color="auto"/>
          </w:divBdr>
        </w:div>
        <w:div w:id="543715000">
          <w:marLeft w:val="640"/>
          <w:marRight w:val="0"/>
          <w:marTop w:val="0"/>
          <w:marBottom w:val="0"/>
          <w:divBdr>
            <w:top w:val="none" w:sz="0" w:space="0" w:color="auto"/>
            <w:left w:val="none" w:sz="0" w:space="0" w:color="auto"/>
            <w:bottom w:val="none" w:sz="0" w:space="0" w:color="auto"/>
            <w:right w:val="none" w:sz="0" w:space="0" w:color="auto"/>
          </w:divBdr>
        </w:div>
        <w:div w:id="1063599839">
          <w:marLeft w:val="640"/>
          <w:marRight w:val="0"/>
          <w:marTop w:val="0"/>
          <w:marBottom w:val="0"/>
          <w:divBdr>
            <w:top w:val="none" w:sz="0" w:space="0" w:color="auto"/>
            <w:left w:val="none" w:sz="0" w:space="0" w:color="auto"/>
            <w:bottom w:val="none" w:sz="0" w:space="0" w:color="auto"/>
            <w:right w:val="none" w:sz="0" w:space="0" w:color="auto"/>
          </w:divBdr>
        </w:div>
        <w:div w:id="122506199">
          <w:marLeft w:val="640"/>
          <w:marRight w:val="0"/>
          <w:marTop w:val="0"/>
          <w:marBottom w:val="0"/>
          <w:divBdr>
            <w:top w:val="none" w:sz="0" w:space="0" w:color="auto"/>
            <w:left w:val="none" w:sz="0" w:space="0" w:color="auto"/>
            <w:bottom w:val="none" w:sz="0" w:space="0" w:color="auto"/>
            <w:right w:val="none" w:sz="0" w:space="0" w:color="auto"/>
          </w:divBdr>
        </w:div>
        <w:div w:id="610019251">
          <w:marLeft w:val="640"/>
          <w:marRight w:val="0"/>
          <w:marTop w:val="0"/>
          <w:marBottom w:val="0"/>
          <w:divBdr>
            <w:top w:val="none" w:sz="0" w:space="0" w:color="auto"/>
            <w:left w:val="none" w:sz="0" w:space="0" w:color="auto"/>
            <w:bottom w:val="none" w:sz="0" w:space="0" w:color="auto"/>
            <w:right w:val="none" w:sz="0" w:space="0" w:color="auto"/>
          </w:divBdr>
        </w:div>
        <w:div w:id="565458318">
          <w:marLeft w:val="640"/>
          <w:marRight w:val="0"/>
          <w:marTop w:val="0"/>
          <w:marBottom w:val="0"/>
          <w:divBdr>
            <w:top w:val="none" w:sz="0" w:space="0" w:color="auto"/>
            <w:left w:val="none" w:sz="0" w:space="0" w:color="auto"/>
            <w:bottom w:val="none" w:sz="0" w:space="0" w:color="auto"/>
            <w:right w:val="none" w:sz="0" w:space="0" w:color="auto"/>
          </w:divBdr>
        </w:div>
        <w:div w:id="350448430">
          <w:marLeft w:val="640"/>
          <w:marRight w:val="0"/>
          <w:marTop w:val="0"/>
          <w:marBottom w:val="0"/>
          <w:divBdr>
            <w:top w:val="none" w:sz="0" w:space="0" w:color="auto"/>
            <w:left w:val="none" w:sz="0" w:space="0" w:color="auto"/>
            <w:bottom w:val="none" w:sz="0" w:space="0" w:color="auto"/>
            <w:right w:val="none" w:sz="0" w:space="0" w:color="auto"/>
          </w:divBdr>
        </w:div>
        <w:div w:id="1590626244">
          <w:marLeft w:val="640"/>
          <w:marRight w:val="0"/>
          <w:marTop w:val="0"/>
          <w:marBottom w:val="0"/>
          <w:divBdr>
            <w:top w:val="none" w:sz="0" w:space="0" w:color="auto"/>
            <w:left w:val="none" w:sz="0" w:space="0" w:color="auto"/>
            <w:bottom w:val="none" w:sz="0" w:space="0" w:color="auto"/>
            <w:right w:val="none" w:sz="0" w:space="0" w:color="auto"/>
          </w:divBdr>
        </w:div>
        <w:div w:id="1642878161">
          <w:marLeft w:val="640"/>
          <w:marRight w:val="0"/>
          <w:marTop w:val="0"/>
          <w:marBottom w:val="0"/>
          <w:divBdr>
            <w:top w:val="none" w:sz="0" w:space="0" w:color="auto"/>
            <w:left w:val="none" w:sz="0" w:space="0" w:color="auto"/>
            <w:bottom w:val="none" w:sz="0" w:space="0" w:color="auto"/>
            <w:right w:val="none" w:sz="0" w:space="0" w:color="auto"/>
          </w:divBdr>
        </w:div>
        <w:div w:id="50035628">
          <w:marLeft w:val="640"/>
          <w:marRight w:val="0"/>
          <w:marTop w:val="0"/>
          <w:marBottom w:val="0"/>
          <w:divBdr>
            <w:top w:val="none" w:sz="0" w:space="0" w:color="auto"/>
            <w:left w:val="none" w:sz="0" w:space="0" w:color="auto"/>
            <w:bottom w:val="none" w:sz="0" w:space="0" w:color="auto"/>
            <w:right w:val="none" w:sz="0" w:space="0" w:color="auto"/>
          </w:divBdr>
        </w:div>
        <w:div w:id="567568827">
          <w:marLeft w:val="640"/>
          <w:marRight w:val="0"/>
          <w:marTop w:val="0"/>
          <w:marBottom w:val="0"/>
          <w:divBdr>
            <w:top w:val="none" w:sz="0" w:space="0" w:color="auto"/>
            <w:left w:val="none" w:sz="0" w:space="0" w:color="auto"/>
            <w:bottom w:val="none" w:sz="0" w:space="0" w:color="auto"/>
            <w:right w:val="none" w:sz="0" w:space="0" w:color="auto"/>
          </w:divBdr>
        </w:div>
        <w:div w:id="1352340404">
          <w:marLeft w:val="640"/>
          <w:marRight w:val="0"/>
          <w:marTop w:val="0"/>
          <w:marBottom w:val="0"/>
          <w:divBdr>
            <w:top w:val="none" w:sz="0" w:space="0" w:color="auto"/>
            <w:left w:val="none" w:sz="0" w:space="0" w:color="auto"/>
            <w:bottom w:val="none" w:sz="0" w:space="0" w:color="auto"/>
            <w:right w:val="none" w:sz="0" w:space="0" w:color="auto"/>
          </w:divBdr>
        </w:div>
        <w:div w:id="2020497127">
          <w:marLeft w:val="640"/>
          <w:marRight w:val="0"/>
          <w:marTop w:val="0"/>
          <w:marBottom w:val="0"/>
          <w:divBdr>
            <w:top w:val="none" w:sz="0" w:space="0" w:color="auto"/>
            <w:left w:val="none" w:sz="0" w:space="0" w:color="auto"/>
            <w:bottom w:val="none" w:sz="0" w:space="0" w:color="auto"/>
            <w:right w:val="none" w:sz="0" w:space="0" w:color="auto"/>
          </w:divBdr>
        </w:div>
        <w:div w:id="1793553948">
          <w:marLeft w:val="640"/>
          <w:marRight w:val="0"/>
          <w:marTop w:val="0"/>
          <w:marBottom w:val="0"/>
          <w:divBdr>
            <w:top w:val="none" w:sz="0" w:space="0" w:color="auto"/>
            <w:left w:val="none" w:sz="0" w:space="0" w:color="auto"/>
            <w:bottom w:val="none" w:sz="0" w:space="0" w:color="auto"/>
            <w:right w:val="none" w:sz="0" w:space="0" w:color="auto"/>
          </w:divBdr>
        </w:div>
        <w:div w:id="919216357">
          <w:marLeft w:val="640"/>
          <w:marRight w:val="0"/>
          <w:marTop w:val="0"/>
          <w:marBottom w:val="0"/>
          <w:divBdr>
            <w:top w:val="none" w:sz="0" w:space="0" w:color="auto"/>
            <w:left w:val="none" w:sz="0" w:space="0" w:color="auto"/>
            <w:bottom w:val="none" w:sz="0" w:space="0" w:color="auto"/>
            <w:right w:val="none" w:sz="0" w:space="0" w:color="auto"/>
          </w:divBdr>
        </w:div>
        <w:div w:id="135025186">
          <w:marLeft w:val="640"/>
          <w:marRight w:val="0"/>
          <w:marTop w:val="0"/>
          <w:marBottom w:val="0"/>
          <w:divBdr>
            <w:top w:val="none" w:sz="0" w:space="0" w:color="auto"/>
            <w:left w:val="none" w:sz="0" w:space="0" w:color="auto"/>
            <w:bottom w:val="none" w:sz="0" w:space="0" w:color="auto"/>
            <w:right w:val="none" w:sz="0" w:space="0" w:color="auto"/>
          </w:divBdr>
        </w:div>
        <w:div w:id="1997224596">
          <w:marLeft w:val="640"/>
          <w:marRight w:val="0"/>
          <w:marTop w:val="0"/>
          <w:marBottom w:val="0"/>
          <w:divBdr>
            <w:top w:val="none" w:sz="0" w:space="0" w:color="auto"/>
            <w:left w:val="none" w:sz="0" w:space="0" w:color="auto"/>
            <w:bottom w:val="none" w:sz="0" w:space="0" w:color="auto"/>
            <w:right w:val="none" w:sz="0" w:space="0" w:color="auto"/>
          </w:divBdr>
        </w:div>
        <w:div w:id="1584681434">
          <w:marLeft w:val="640"/>
          <w:marRight w:val="0"/>
          <w:marTop w:val="0"/>
          <w:marBottom w:val="0"/>
          <w:divBdr>
            <w:top w:val="none" w:sz="0" w:space="0" w:color="auto"/>
            <w:left w:val="none" w:sz="0" w:space="0" w:color="auto"/>
            <w:bottom w:val="none" w:sz="0" w:space="0" w:color="auto"/>
            <w:right w:val="none" w:sz="0" w:space="0" w:color="auto"/>
          </w:divBdr>
        </w:div>
        <w:div w:id="1253512789">
          <w:marLeft w:val="640"/>
          <w:marRight w:val="0"/>
          <w:marTop w:val="0"/>
          <w:marBottom w:val="0"/>
          <w:divBdr>
            <w:top w:val="none" w:sz="0" w:space="0" w:color="auto"/>
            <w:left w:val="none" w:sz="0" w:space="0" w:color="auto"/>
            <w:bottom w:val="none" w:sz="0" w:space="0" w:color="auto"/>
            <w:right w:val="none" w:sz="0" w:space="0" w:color="auto"/>
          </w:divBdr>
        </w:div>
        <w:div w:id="1163205268">
          <w:marLeft w:val="640"/>
          <w:marRight w:val="0"/>
          <w:marTop w:val="0"/>
          <w:marBottom w:val="0"/>
          <w:divBdr>
            <w:top w:val="none" w:sz="0" w:space="0" w:color="auto"/>
            <w:left w:val="none" w:sz="0" w:space="0" w:color="auto"/>
            <w:bottom w:val="none" w:sz="0" w:space="0" w:color="auto"/>
            <w:right w:val="none" w:sz="0" w:space="0" w:color="auto"/>
          </w:divBdr>
        </w:div>
        <w:div w:id="750738345">
          <w:marLeft w:val="640"/>
          <w:marRight w:val="0"/>
          <w:marTop w:val="0"/>
          <w:marBottom w:val="0"/>
          <w:divBdr>
            <w:top w:val="none" w:sz="0" w:space="0" w:color="auto"/>
            <w:left w:val="none" w:sz="0" w:space="0" w:color="auto"/>
            <w:bottom w:val="none" w:sz="0" w:space="0" w:color="auto"/>
            <w:right w:val="none" w:sz="0" w:space="0" w:color="auto"/>
          </w:divBdr>
        </w:div>
        <w:div w:id="100876214">
          <w:marLeft w:val="640"/>
          <w:marRight w:val="0"/>
          <w:marTop w:val="0"/>
          <w:marBottom w:val="0"/>
          <w:divBdr>
            <w:top w:val="none" w:sz="0" w:space="0" w:color="auto"/>
            <w:left w:val="none" w:sz="0" w:space="0" w:color="auto"/>
            <w:bottom w:val="none" w:sz="0" w:space="0" w:color="auto"/>
            <w:right w:val="none" w:sz="0" w:space="0" w:color="auto"/>
          </w:divBdr>
        </w:div>
        <w:div w:id="1365326556">
          <w:marLeft w:val="640"/>
          <w:marRight w:val="0"/>
          <w:marTop w:val="0"/>
          <w:marBottom w:val="0"/>
          <w:divBdr>
            <w:top w:val="none" w:sz="0" w:space="0" w:color="auto"/>
            <w:left w:val="none" w:sz="0" w:space="0" w:color="auto"/>
            <w:bottom w:val="none" w:sz="0" w:space="0" w:color="auto"/>
            <w:right w:val="none" w:sz="0" w:space="0" w:color="auto"/>
          </w:divBdr>
        </w:div>
        <w:div w:id="733816144">
          <w:marLeft w:val="640"/>
          <w:marRight w:val="0"/>
          <w:marTop w:val="0"/>
          <w:marBottom w:val="0"/>
          <w:divBdr>
            <w:top w:val="none" w:sz="0" w:space="0" w:color="auto"/>
            <w:left w:val="none" w:sz="0" w:space="0" w:color="auto"/>
            <w:bottom w:val="none" w:sz="0" w:space="0" w:color="auto"/>
            <w:right w:val="none" w:sz="0" w:space="0" w:color="auto"/>
          </w:divBdr>
        </w:div>
        <w:div w:id="2031444334">
          <w:marLeft w:val="640"/>
          <w:marRight w:val="0"/>
          <w:marTop w:val="0"/>
          <w:marBottom w:val="0"/>
          <w:divBdr>
            <w:top w:val="none" w:sz="0" w:space="0" w:color="auto"/>
            <w:left w:val="none" w:sz="0" w:space="0" w:color="auto"/>
            <w:bottom w:val="none" w:sz="0" w:space="0" w:color="auto"/>
            <w:right w:val="none" w:sz="0" w:space="0" w:color="auto"/>
          </w:divBdr>
        </w:div>
        <w:div w:id="1653488975">
          <w:marLeft w:val="640"/>
          <w:marRight w:val="0"/>
          <w:marTop w:val="0"/>
          <w:marBottom w:val="0"/>
          <w:divBdr>
            <w:top w:val="none" w:sz="0" w:space="0" w:color="auto"/>
            <w:left w:val="none" w:sz="0" w:space="0" w:color="auto"/>
            <w:bottom w:val="none" w:sz="0" w:space="0" w:color="auto"/>
            <w:right w:val="none" w:sz="0" w:space="0" w:color="auto"/>
          </w:divBdr>
        </w:div>
        <w:div w:id="334654208">
          <w:marLeft w:val="640"/>
          <w:marRight w:val="0"/>
          <w:marTop w:val="0"/>
          <w:marBottom w:val="0"/>
          <w:divBdr>
            <w:top w:val="none" w:sz="0" w:space="0" w:color="auto"/>
            <w:left w:val="none" w:sz="0" w:space="0" w:color="auto"/>
            <w:bottom w:val="none" w:sz="0" w:space="0" w:color="auto"/>
            <w:right w:val="none" w:sz="0" w:space="0" w:color="auto"/>
          </w:divBdr>
        </w:div>
        <w:div w:id="145048448">
          <w:marLeft w:val="640"/>
          <w:marRight w:val="0"/>
          <w:marTop w:val="0"/>
          <w:marBottom w:val="0"/>
          <w:divBdr>
            <w:top w:val="none" w:sz="0" w:space="0" w:color="auto"/>
            <w:left w:val="none" w:sz="0" w:space="0" w:color="auto"/>
            <w:bottom w:val="none" w:sz="0" w:space="0" w:color="auto"/>
            <w:right w:val="none" w:sz="0" w:space="0" w:color="auto"/>
          </w:divBdr>
        </w:div>
        <w:div w:id="869032877">
          <w:marLeft w:val="640"/>
          <w:marRight w:val="0"/>
          <w:marTop w:val="0"/>
          <w:marBottom w:val="0"/>
          <w:divBdr>
            <w:top w:val="none" w:sz="0" w:space="0" w:color="auto"/>
            <w:left w:val="none" w:sz="0" w:space="0" w:color="auto"/>
            <w:bottom w:val="none" w:sz="0" w:space="0" w:color="auto"/>
            <w:right w:val="none" w:sz="0" w:space="0" w:color="auto"/>
          </w:divBdr>
        </w:div>
        <w:div w:id="59519626">
          <w:marLeft w:val="640"/>
          <w:marRight w:val="0"/>
          <w:marTop w:val="0"/>
          <w:marBottom w:val="0"/>
          <w:divBdr>
            <w:top w:val="none" w:sz="0" w:space="0" w:color="auto"/>
            <w:left w:val="none" w:sz="0" w:space="0" w:color="auto"/>
            <w:bottom w:val="none" w:sz="0" w:space="0" w:color="auto"/>
            <w:right w:val="none" w:sz="0" w:space="0" w:color="auto"/>
          </w:divBdr>
        </w:div>
        <w:div w:id="1803842512">
          <w:marLeft w:val="640"/>
          <w:marRight w:val="0"/>
          <w:marTop w:val="0"/>
          <w:marBottom w:val="0"/>
          <w:divBdr>
            <w:top w:val="none" w:sz="0" w:space="0" w:color="auto"/>
            <w:left w:val="none" w:sz="0" w:space="0" w:color="auto"/>
            <w:bottom w:val="none" w:sz="0" w:space="0" w:color="auto"/>
            <w:right w:val="none" w:sz="0" w:space="0" w:color="auto"/>
          </w:divBdr>
        </w:div>
        <w:div w:id="631057090">
          <w:marLeft w:val="640"/>
          <w:marRight w:val="0"/>
          <w:marTop w:val="0"/>
          <w:marBottom w:val="0"/>
          <w:divBdr>
            <w:top w:val="none" w:sz="0" w:space="0" w:color="auto"/>
            <w:left w:val="none" w:sz="0" w:space="0" w:color="auto"/>
            <w:bottom w:val="none" w:sz="0" w:space="0" w:color="auto"/>
            <w:right w:val="none" w:sz="0" w:space="0" w:color="auto"/>
          </w:divBdr>
        </w:div>
        <w:div w:id="1731347880">
          <w:marLeft w:val="640"/>
          <w:marRight w:val="0"/>
          <w:marTop w:val="0"/>
          <w:marBottom w:val="0"/>
          <w:divBdr>
            <w:top w:val="none" w:sz="0" w:space="0" w:color="auto"/>
            <w:left w:val="none" w:sz="0" w:space="0" w:color="auto"/>
            <w:bottom w:val="none" w:sz="0" w:space="0" w:color="auto"/>
            <w:right w:val="none" w:sz="0" w:space="0" w:color="auto"/>
          </w:divBdr>
        </w:div>
        <w:div w:id="1553493780">
          <w:marLeft w:val="640"/>
          <w:marRight w:val="0"/>
          <w:marTop w:val="0"/>
          <w:marBottom w:val="0"/>
          <w:divBdr>
            <w:top w:val="none" w:sz="0" w:space="0" w:color="auto"/>
            <w:left w:val="none" w:sz="0" w:space="0" w:color="auto"/>
            <w:bottom w:val="none" w:sz="0" w:space="0" w:color="auto"/>
            <w:right w:val="none" w:sz="0" w:space="0" w:color="auto"/>
          </w:divBdr>
        </w:div>
        <w:div w:id="1893154653">
          <w:marLeft w:val="640"/>
          <w:marRight w:val="0"/>
          <w:marTop w:val="0"/>
          <w:marBottom w:val="0"/>
          <w:divBdr>
            <w:top w:val="none" w:sz="0" w:space="0" w:color="auto"/>
            <w:left w:val="none" w:sz="0" w:space="0" w:color="auto"/>
            <w:bottom w:val="none" w:sz="0" w:space="0" w:color="auto"/>
            <w:right w:val="none" w:sz="0" w:space="0" w:color="auto"/>
          </w:divBdr>
        </w:div>
        <w:div w:id="2120221036">
          <w:marLeft w:val="640"/>
          <w:marRight w:val="0"/>
          <w:marTop w:val="0"/>
          <w:marBottom w:val="0"/>
          <w:divBdr>
            <w:top w:val="none" w:sz="0" w:space="0" w:color="auto"/>
            <w:left w:val="none" w:sz="0" w:space="0" w:color="auto"/>
            <w:bottom w:val="none" w:sz="0" w:space="0" w:color="auto"/>
            <w:right w:val="none" w:sz="0" w:space="0" w:color="auto"/>
          </w:divBdr>
        </w:div>
        <w:div w:id="647441768">
          <w:marLeft w:val="640"/>
          <w:marRight w:val="0"/>
          <w:marTop w:val="0"/>
          <w:marBottom w:val="0"/>
          <w:divBdr>
            <w:top w:val="none" w:sz="0" w:space="0" w:color="auto"/>
            <w:left w:val="none" w:sz="0" w:space="0" w:color="auto"/>
            <w:bottom w:val="none" w:sz="0" w:space="0" w:color="auto"/>
            <w:right w:val="none" w:sz="0" w:space="0" w:color="auto"/>
          </w:divBdr>
        </w:div>
        <w:div w:id="2146924227">
          <w:marLeft w:val="640"/>
          <w:marRight w:val="0"/>
          <w:marTop w:val="0"/>
          <w:marBottom w:val="0"/>
          <w:divBdr>
            <w:top w:val="none" w:sz="0" w:space="0" w:color="auto"/>
            <w:left w:val="none" w:sz="0" w:space="0" w:color="auto"/>
            <w:bottom w:val="none" w:sz="0" w:space="0" w:color="auto"/>
            <w:right w:val="none" w:sz="0" w:space="0" w:color="auto"/>
          </w:divBdr>
        </w:div>
        <w:div w:id="1259094773">
          <w:marLeft w:val="640"/>
          <w:marRight w:val="0"/>
          <w:marTop w:val="0"/>
          <w:marBottom w:val="0"/>
          <w:divBdr>
            <w:top w:val="none" w:sz="0" w:space="0" w:color="auto"/>
            <w:left w:val="none" w:sz="0" w:space="0" w:color="auto"/>
            <w:bottom w:val="none" w:sz="0" w:space="0" w:color="auto"/>
            <w:right w:val="none" w:sz="0" w:space="0" w:color="auto"/>
          </w:divBdr>
        </w:div>
        <w:div w:id="1384677351">
          <w:marLeft w:val="640"/>
          <w:marRight w:val="0"/>
          <w:marTop w:val="0"/>
          <w:marBottom w:val="0"/>
          <w:divBdr>
            <w:top w:val="none" w:sz="0" w:space="0" w:color="auto"/>
            <w:left w:val="none" w:sz="0" w:space="0" w:color="auto"/>
            <w:bottom w:val="none" w:sz="0" w:space="0" w:color="auto"/>
            <w:right w:val="none" w:sz="0" w:space="0" w:color="auto"/>
          </w:divBdr>
        </w:div>
        <w:div w:id="1995374607">
          <w:marLeft w:val="640"/>
          <w:marRight w:val="0"/>
          <w:marTop w:val="0"/>
          <w:marBottom w:val="0"/>
          <w:divBdr>
            <w:top w:val="none" w:sz="0" w:space="0" w:color="auto"/>
            <w:left w:val="none" w:sz="0" w:space="0" w:color="auto"/>
            <w:bottom w:val="none" w:sz="0" w:space="0" w:color="auto"/>
            <w:right w:val="none" w:sz="0" w:space="0" w:color="auto"/>
          </w:divBdr>
        </w:div>
        <w:div w:id="1360661109">
          <w:marLeft w:val="640"/>
          <w:marRight w:val="0"/>
          <w:marTop w:val="0"/>
          <w:marBottom w:val="0"/>
          <w:divBdr>
            <w:top w:val="none" w:sz="0" w:space="0" w:color="auto"/>
            <w:left w:val="none" w:sz="0" w:space="0" w:color="auto"/>
            <w:bottom w:val="none" w:sz="0" w:space="0" w:color="auto"/>
            <w:right w:val="none" w:sz="0" w:space="0" w:color="auto"/>
          </w:divBdr>
        </w:div>
        <w:div w:id="880288301">
          <w:marLeft w:val="640"/>
          <w:marRight w:val="0"/>
          <w:marTop w:val="0"/>
          <w:marBottom w:val="0"/>
          <w:divBdr>
            <w:top w:val="none" w:sz="0" w:space="0" w:color="auto"/>
            <w:left w:val="none" w:sz="0" w:space="0" w:color="auto"/>
            <w:bottom w:val="none" w:sz="0" w:space="0" w:color="auto"/>
            <w:right w:val="none" w:sz="0" w:space="0" w:color="auto"/>
          </w:divBdr>
        </w:div>
        <w:div w:id="757946024">
          <w:marLeft w:val="640"/>
          <w:marRight w:val="0"/>
          <w:marTop w:val="0"/>
          <w:marBottom w:val="0"/>
          <w:divBdr>
            <w:top w:val="none" w:sz="0" w:space="0" w:color="auto"/>
            <w:left w:val="none" w:sz="0" w:space="0" w:color="auto"/>
            <w:bottom w:val="none" w:sz="0" w:space="0" w:color="auto"/>
            <w:right w:val="none" w:sz="0" w:space="0" w:color="auto"/>
          </w:divBdr>
        </w:div>
        <w:div w:id="2083522618">
          <w:marLeft w:val="640"/>
          <w:marRight w:val="0"/>
          <w:marTop w:val="0"/>
          <w:marBottom w:val="0"/>
          <w:divBdr>
            <w:top w:val="none" w:sz="0" w:space="0" w:color="auto"/>
            <w:left w:val="none" w:sz="0" w:space="0" w:color="auto"/>
            <w:bottom w:val="none" w:sz="0" w:space="0" w:color="auto"/>
            <w:right w:val="none" w:sz="0" w:space="0" w:color="auto"/>
          </w:divBdr>
        </w:div>
        <w:div w:id="495537416">
          <w:marLeft w:val="640"/>
          <w:marRight w:val="0"/>
          <w:marTop w:val="0"/>
          <w:marBottom w:val="0"/>
          <w:divBdr>
            <w:top w:val="none" w:sz="0" w:space="0" w:color="auto"/>
            <w:left w:val="none" w:sz="0" w:space="0" w:color="auto"/>
            <w:bottom w:val="none" w:sz="0" w:space="0" w:color="auto"/>
            <w:right w:val="none" w:sz="0" w:space="0" w:color="auto"/>
          </w:divBdr>
        </w:div>
        <w:div w:id="1398699426">
          <w:marLeft w:val="640"/>
          <w:marRight w:val="0"/>
          <w:marTop w:val="0"/>
          <w:marBottom w:val="0"/>
          <w:divBdr>
            <w:top w:val="none" w:sz="0" w:space="0" w:color="auto"/>
            <w:left w:val="none" w:sz="0" w:space="0" w:color="auto"/>
            <w:bottom w:val="none" w:sz="0" w:space="0" w:color="auto"/>
            <w:right w:val="none" w:sz="0" w:space="0" w:color="auto"/>
          </w:divBdr>
        </w:div>
        <w:div w:id="1692411832">
          <w:marLeft w:val="640"/>
          <w:marRight w:val="0"/>
          <w:marTop w:val="0"/>
          <w:marBottom w:val="0"/>
          <w:divBdr>
            <w:top w:val="none" w:sz="0" w:space="0" w:color="auto"/>
            <w:left w:val="none" w:sz="0" w:space="0" w:color="auto"/>
            <w:bottom w:val="none" w:sz="0" w:space="0" w:color="auto"/>
            <w:right w:val="none" w:sz="0" w:space="0" w:color="auto"/>
          </w:divBdr>
        </w:div>
        <w:div w:id="1631471368">
          <w:marLeft w:val="640"/>
          <w:marRight w:val="0"/>
          <w:marTop w:val="0"/>
          <w:marBottom w:val="0"/>
          <w:divBdr>
            <w:top w:val="none" w:sz="0" w:space="0" w:color="auto"/>
            <w:left w:val="none" w:sz="0" w:space="0" w:color="auto"/>
            <w:bottom w:val="none" w:sz="0" w:space="0" w:color="auto"/>
            <w:right w:val="none" w:sz="0" w:space="0" w:color="auto"/>
          </w:divBdr>
        </w:div>
        <w:div w:id="190654207">
          <w:marLeft w:val="640"/>
          <w:marRight w:val="0"/>
          <w:marTop w:val="0"/>
          <w:marBottom w:val="0"/>
          <w:divBdr>
            <w:top w:val="none" w:sz="0" w:space="0" w:color="auto"/>
            <w:left w:val="none" w:sz="0" w:space="0" w:color="auto"/>
            <w:bottom w:val="none" w:sz="0" w:space="0" w:color="auto"/>
            <w:right w:val="none" w:sz="0" w:space="0" w:color="auto"/>
          </w:divBdr>
        </w:div>
        <w:div w:id="299696234">
          <w:marLeft w:val="640"/>
          <w:marRight w:val="0"/>
          <w:marTop w:val="0"/>
          <w:marBottom w:val="0"/>
          <w:divBdr>
            <w:top w:val="none" w:sz="0" w:space="0" w:color="auto"/>
            <w:left w:val="none" w:sz="0" w:space="0" w:color="auto"/>
            <w:bottom w:val="none" w:sz="0" w:space="0" w:color="auto"/>
            <w:right w:val="none" w:sz="0" w:space="0" w:color="auto"/>
          </w:divBdr>
        </w:div>
        <w:div w:id="1695888289">
          <w:marLeft w:val="640"/>
          <w:marRight w:val="0"/>
          <w:marTop w:val="0"/>
          <w:marBottom w:val="0"/>
          <w:divBdr>
            <w:top w:val="none" w:sz="0" w:space="0" w:color="auto"/>
            <w:left w:val="none" w:sz="0" w:space="0" w:color="auto"/>
            <w:bottom w:val="none" w:sz="0" w:space="0" w:color="auto"/>
            <w:right w:val="none" w:sz="0" w:space="0" w:color="auto"/>
          </w:divBdr>
        </w:div>
        <w:div w:id="1185438881">
          <w:marLeft w:val="640"/>
          <w:marRight w:val="0"/>
          <w:marTop w:val="0"/>
          <w:marBottom w:val="0"/>
          <w:divBdr>
            <w:top w:val="none" w:sz="0" w:space="0" w:color="auto"/>
            <w:left w:val="none" w:sz="0" w:space="0" w:color="auto"/>
            <w:bottom w:val="none" w:sz="0" w:space="0" w:color="auto"/>
            <w:right w:val="none" w:sz="0" w:space="0" w:color="auto"/>
          </w:divBdr>
        </w:div>
        <w:div w:id="537551885">
          <w:marLeft w:val="640"/>
          <w:marRight w:val="0"/>
          <w:marTop w:val="0"/>
          <w:marBottom w:val="0"/>
          <w:divBdr>
            <w:top w:val="none" w:sz="0" w:space="0" w:color="auto"/>
            <w:left w:val="none" w:sz="0" w:space="0" w:color="auto"/>
            <w:bottom w:val="none" w:sz="0" w:space="0" w:color="auto"/>
            <w:right w:val="none" w:sz="0" w:space="0" w:color="auto"/>
          </w:divBdr>
        </w:div>
        <w:div w:id="1986351421">
          <w:marLeft w:val="640"/>
          <w:marRight w:val="0"/>
          <w:marTop w:val="0"/>
          <w:marBottom w:val="0"/>
          <w:divBdr>
            <w:top w:val="none" w:sz="0" w:space="0" w:color="auto"/>
            <w:left w:val="none" w:sz="0" w:space="0" w:color="auto"/>
            <w:bottom w:val="none" w:sz="0" w:space="0" w:color="auto"/>
            <w:right w:val="none" w:sz="0" w:space="0" w:color="auto"/>
          </w:divBdr>
        </w:div>
        <w:div w:id="935870971">
          <w:marLeft w:val="640"/>
          <w:marRight w:val="0"/>
          <w:marTop w:val="0"/>
          <w:marBottom w:val="0"/>
          <w:divBdr>
            <w:top w:val="none" w:sz="0" w:space="0" w:color="auto"/>
            <w:left w:val="none" w:sz="0" w:space="0" w:color="auto"/>
            <w:bottom w:val="none" w:sz="0" w:space="0" w:color="auto"/>
            <w:right w:val="none" w:sz="0" w:space="0" w:color="auto"/>
          </w:divBdr>
        </w:div>
        <w:div w:id="1531600808">
          <w:marLeft w:val="640"/>
          <w:marRight w:val="0"/>
          <w:marTop w:val="0"/>
          <w:marBottom w:val="0"/>
          <w:divBdr>
            <w:top w:val="none" w:sz="0" w:space="0" w:color="auto"/>
            <w:left w:val="none" w:sz="0" w:space="0" w:color="auto"/>
            <w:bottom w:val="none" w:sz="0" w:space="0" w:color="auto"/>
            <w:right w:val="none" w:sz="0" w:space="0" w:color="auto"/>
          </w:divBdr>
        </w:div>
        <w:div w:id="1219634461">
          <w:marLeft w:val="640"/>
          <w:marRight w:val="0"/>
          <w:marTop w:val="0"/>
          <w:marBottom w:val="0"/>
          <w:divBdr>
            <w:top w:val="none" w:sz="0" w:space="0" w:color="auto"/>
            <w:left w:val="none" w:sz="0" w:space="0" w:color="auto"/>
            <w:bottom w:val="none" w:sz="0" w:space="0" w:color="auto"/>
            <w:right w:val="none" w:sz="0" w:space="0" w:color="auto"/>
          </w:divBdr>
        </w:div>
        <w:div w:id="1393774953">
          <w:marLeft w:val="640"/>
          <w:marRight w:val="0"/>
          <w:marTop w:val="0"/>
          <w:marBottom w:val="0"/>
          <w:divBdr>
            <w:top w:val="none" w:sz="0" w:space="0" w:color="auto"/>
            <w:left w:val="none" w:sz="0" w:space="0" w:color="auto"/>
            <w:bottom w:val="none" w:sz="0" w:space="0" w:color="auto"/>
            <w:right w:val="none" w:sz="0" w:space="0" w:color="auto"/>
          </w:divBdr>
        </w:div>
        <w:div w:id="1337032527">
          <w:marLeft w:val="640"/>
          <w:marRight w:val="0"/>
          <w:marTop w:val="0"/>
          <w:marBottom w:val="0"/>
          <w:divBdr>
            <w:top w:val="none" w:sz="0" w:space="0" w:color="auto"/>
            <w:left w:val="none" w:sz="0" w:space="0" w:color="auto"/>
            <w:bottom w:val="none" w:sz="0" w:space="0" w:color="auto"/>
            <w:right w:val="none" w:sz="0" w:space="0" w:color="auto"/>
          </w:divBdr>
        </w:div>
        <w:div w:id="557865882">
          <w:marLeft w:val="640"/>
          <w:marRight w:val="0"/>
          <w:marTop w:val="0"/>
          <w:marBottom w:val="0"/>
          <w:divBdr>
            <w:top w:val="none" w:sz="0" w:space="0" w:color="auto"/>
            <w:left w:val="none" w:sz="0" w:space="0" w:color="auto"/>
            <w:bottom w:val="none" w:sz="0" w:space="0" w:color="auto"/>
            <w:right w:val="none" w:sz="0" w:space="0" w:color="auto"/>
          </w:divBdr>
        </w:div>
        <w:div w:id="1320035544">
          <w:marLeft w:val="640"/>
          <w:marRight w:val="0"/>
          <w:marTop w:val="0"/>
          <w:marBottom w:val="0"/>
          <w:divBdr>
            <w:top w:val="none" w:sz="0" w:space="0" w:color="auto"/>
            <w:left w:val="none" w:sz="0" w:space="0" w:color="auto"/>
            <w:bottom w:val="none" w:sz="0" w:space="0" w:color="auto"/>
            <w:right w:val="none" w:sz="0" w:space="0" w:color="auto"/>
          </w:divBdr>
        </w:div>
        <w:div w:id="2082092913">
          <w:marLeft w:val="640"/>
          <w:marRight w:val="0"/>
          <w:marTop w:val="0"/>
          <w:marBottom w:val="0"/>
          <w:divBdr>
            <w:top w:val="none" w:sz="0" w:space="0" w:color="auto"/>
            <w:left w:val="none" w:sz="0" w:space="0" w:color="auto"/>
            <w:bottom w:val="none" w:sz="0" w:space="0" w:color="auto"/>
            <w:right w:val="none" w:sz="0" w:space="0" w:color="auto"/>
          </w:divBdr>
        </w:div>
        <w:div w:id="2084254961">
          <w:marLeft w:val="640"/>
          <w:marRight w:val="0"/>
          <w:marTop w:val="0"/>
          <w:marBottom w:val="0"/>
          <w:divBdr>
            <w:top w:val="none" w:sz="0" w:space="0" w:color="auto"/>
            <w:left w:val="none" w:sz="0" w:space="0" w:color="auto"/>
            <w:bottom w:val="none" w:sz="0" w:space="0" w:color="auto"/>
            <w:right w:val="none" w:sz="0" w:space="0" w:color="auto"/>
          </w:divBdr>
        </w:div>
        <w:div w:id="736053640">
          <w:marLeft w:val="640"/>
          <w:marRight w:val="0"/>
          <w:marTop w:val="0"/>
          <w:marBottom w:val="0"/>
          <w:divBdr>
            <w:top w:val="none" w:sz="0" w:space="0" w:color="auto"/>
            <w:left w:val="none" w:sz="0" w:space="0" w:color="auto"/>
            <w:bottom w:val="none" w:sz="0" w:space="0" w:color="auto"/>
            <w:right w:val="none" w:sz="0" w:space="0" w:color="auto"/>
          </w:divBdr>
        </w:div>
        <w:div w:id="60755798">
          <w:marLeft w:val="640"/>
          <w:marRight w:val="0"/>
          <w:marTop w:val="0"/>
          <w:marBottom w:val="0"/>
          <w:divBdr>
            <w:top w:val="none" w:sz="0" w:space="0" w:color="auto"/>
            <w:left w:val="none" w:sz="0" w:space="0" w:color="auto"/>
            <w:bottom w:val="none" w:sz="0" w:space="0" w:color="auto"/>
            <w:right w:val="none" w:sz="0" w:space="0" w:color="auto"/>
          </w:divBdr>
        </w:div>
        <w:div w:id="1728842466">
          <w:marLeft w:val="640"/>
          <w:marRight w:val="0"/>
          <w:marTop w:val="0"/>
          <w:marBottom w:val="0"/>
          <w:divBdr>
            <w:top w:val="none" w:sz="0" w:space="0" w:color="auto"/>
            <w:left w:val="none" w:sz="0" w:space="0" w:color="auto"/>
            <w:bottom w:val="none" w:sz="0" w:space="0" w:color="auto"/>
            <w:right w:val="none" w:sz="0" w:space="0" w:color="auto"/>
          </w:divBdr>
        </w:div>
        <w:div w:id="364058981">
          <w:marLeft w:val="640"/>
          <w:marRight w:val="0"/>
          <w:marTop w:val="0"/>
          <w:marBottom w:val="0"/>
          <w:divBdr>
            <w:top w:val="none" w:sz="0" w:space="0" w:color="auto"/>
            <w:left w:val="none" w:sz="0" w:space="0" w:color="auto"/>
            <w:bottom w:val="none" w:sz="0" w:space="0" w:color="auto"/>
            <w:right w:val="none" w:sz="0" w:space="0" w:color="auto"/>
          </w:divBdr>
        </w:div>
        <w:div w:id="1316183998">
          <w:marLeft w:val="640"/>
          <w:marRight w:val="0"/>
          <w:marTop w:val="0"/>
          <w:marBottom w:val="0"/>
          <w:divBdr>
            <w:top w:val="none" w:sz="0" w:space="0" w:color="auto"/>
            <w:left w:val="none" w:sz="0" w:space="0" w:color="auto"/>
            <w:bottom w:val="none" w:sz="0" w:space="0" w:color="auto"/>
            <w:right w:val="none" w:sz="0" w:space="0" w:color="auto"/>
          </w:divBdr>
        </w:div>
        <w:div w:id="510098280">
          <w:marLeft w:val="640"/>
          <w:marRight w:val="0"/>
          <w:marTop w:val="0"/>
          <w:marBottom w:val="0"/>
          <w:divBdr>
            <w:top w:val="none" w:sz="0" w:space="0" w:color="auto"/>
            <w:left w:val="none" w:sz="0" w:space="0" w:color="auto"/>
            <w:bottom w:val="none" w:sz="0" w:space="0" w:color="auto"/>
            <w:right w:val="none" w:sz="0" w:space="0" w:color="auto"/>
          </w:divBdr>
        </w:div>
        <w:div w:id="41756948">
          <w:marLeft w:val="640"/>
          <w:marRight w:val="0"/>
          <w:marTop w:val="0"/>
          <w:marBottom w:val="0"/>
          <w:divBdr>
            <w:top w:val="none" w:sz="0" w:space="0" w:color="auto"/>
            <w:left w:val="none" w:sz="0" w:space="0" w:color="auto"/>
            <w:bottom w:val="none" w:sz="0" w:space="0" w:color="auto"/>
            <w:right w:val="none" w:sz="0" w:space="0" w:color="auto"/>
          </w:divBdr>
        </w:div>
        <w:div w:id="2119983476">
          <w:marLeft w:val="640"/>
          <w:marRight w:val="0"/>
          <w:marTop w:val="0"/>
          <w:marBottom w:val="0"/>
          <w:divBdr>
            <w:top w:val="none" w:sz="0" w:space="0" w:color="auto"/>
            <w:left w:val="none" w:sz="0" w:space="0" w:color="auto"/>
            <w:bottom w:val="none" w:sz="0" w:space="0" w:color="auto"/>
            <w:right w:val="none" w:sz="0" w:space="0" w:color="auto"/>
          </w:divBdr>
        </w:div>
        <w:div w:id="1441490802">
          <w:marLeft w:val="640"/>
          <w:marRight w:val="0"/>
          <w:marTop w:val="0"/>
          <w:marBottom w:val="0"/>
          <w:divBdr>
            <w:top w:val="none" w:sz="0" w:space="0" w:color="auto"/>
            <w:left w:val="none" w:sz="0" w:space="0" w:color="auto"/>
            <w:bottom w:val="none" w:sz="0" w:space="0" w:color="auto"/>
            <w:right w:val="none" w:sz="0" w:space="0" w:color="auto"/>
          </w:divBdr>
        </w:div>
        <w:div w:id="883906360">
          <w:marLeft w:val="640"/>
          <w:marRight w:val="0"/>
          <w:marTop w:val="0"/>
          <w:marBottom w:val="0"/>
          <w:divBdr>
            <w:top w:val="none" w:sz="0" w:space="0" w:color="auto"/>
            <w:left w:val="none" w:sz="0" w:space="0" w:color="auto"/>
            <w:bottom w:val="none" w:sz="0" w:space="0" w:color="auto"/>
            <w:right w:val="none" w:sz="0" w:space="0" w:color="auto"/>
          </w:divBdr>
        </w:div>
        <w:div w:id="739252128">
          <w:marLeft w:val="640"/>
          <w:marRight w:val="0"/>
          <w:marTop w:val="0"/>
          <w:marBottom w:val="0"/>
          <w:divBdr>
            <w:top w:val="none" w:sz="0" w:space="0" w:color="auto"/>
            <w:left w:val="none" w:sz="0" w:space="0" w:color="auto"/>
            <w:bottom w:val="none" w:sz="0" w:space="0" w:color="auto"/>
            <w:right w:val="none" w:sz="0" w:space="0" w:color="auto"/>
          </w:divBdr>
        </w:div>
        <w:div w:id="1709522948">
          <w:marLeft w:val="640"/>
          <w:marRight w:val="0"/>
          <w:marTop w:val="0"/>
          <w:marBottom w:val="0"/>
          <w:divBdr>
            <w:top w:val="none" w:sz="0" w:space="0" w:color="auto"/>
            <w:left w:val="none" w:sz="0" w:space="0" w:color="auto"/>
            <w:bottom w:val="none" w:sz="0" w:space="0" w:color="auto"/>
            <w:right w:val="none" w:sz="0" w:space="0" w:color="auto"/>
          </w:divBdr>
        </w:div>
        <w:div w:id="1708791640">
          <w:marLeft w:val="640"/>
          <w:marRight w:val="0"/>
          <w:marTop w:val="0"/>
          <w:marBottom w:val="0"/>
          <w:divBdr>
            <w:top w:val="none" w:sz="0" w:space="0" w:color="auto"/>
            <w:left w:val="none" w:sz="0" w:space="0" w:color="auto"/>
            <w:bottom w:val="none" w:sz="0" w:space="0" w:color="auto"/>
            <w:right w:val="none" w:sz="0" w:space="0" w:color="auto"/>
          </w:divBdr>
        </w:div>
        <w:div w:id="558858206">
          <w:marLeft w:val="640"/>
          <w:marRight w:val="0"/>
          <w:marTop w:val="0"/>
          <w:marBottom w:val="0"/>
          <w:divBdr>
            <w:top w:val="none" w:sz="0" w:space="0" w:color="auto"/>
            <w:left w:val="none" w:sz="0" w:space="0" w:color="auto"/>
            <w:bottom w:val="none" w:sz="0" w:space="0" w:color="auto"/>
            <w:right w:val="none" w:sz="0" w:space="0" w:color="auto"/>
          </w:divBdr>
        </w:div>
        <w:div w:id="459080385">
          <w:marLeft w:val="640"/>
          <w:marRight w:val="0"/>
          <w:marTop w:val="0"/>
          <w:marBottom w:val="0"/>
          <w:divBdr>
            <w:top w:val="none" w:sz="0" w:space="0" w:color="auto"/>
            <w:left w:val="none" w:sz="0" w:space="0" w:color="auto"/>
            <w:bottom w:val="none" w:sz="0" w:space="0" w:color="auto"/>
            <w:right w:val="none" w:sz="0" w:space="0" w:color="auto"/>
          </w:divBdr>
        </w:div>
        <w:div w:id="988897614">
          <w:marLeft w:val="640"/>
          <w:marRight w:val="0"/>
          <w:marTop w:val="0"/>
          <w:marBottom w:val="0"/>
          <w:divBdr>
            <w:top w:val="none" w:sz="0" w:space="0" w:color="auto"/>
            <w:left w:val="none" w:sz="0" w:space="0" w:color="auto"/>
            <w:bottom w:val="none" w:sz="0" w:space="0" w:color="auto"/>
            <w:right w:val="none" w:sz="0" w:space="0" w:color="auto"/>
          </w:divBdr>
        </w:div>
        <w:div w:id="286745521">
          <w:marLeft w:val="640"/>
          <w:marRight w:val="0"/>
          <w:marTop w:val="0"/>
          <w:marBottom w:val="0"/>
          <w:divBdr>
            <w:top w:val="none" w:sz="0" w:space="0" w:color="auto"/>
            <w:left w:val="none" w:sz="0" w:space="0" w:color="auto"/>
            <w:bottom w:val="none" w:sz="0" w:space="0" w:color="auto"/>
            <w:right w:val="none" w:sz="0" w:space="0" w:color="auto"/>
          </w:divBdr>
        </w:div>
        <w:div w:id="883365334">
          <w:marLeft w:val="640"/>
          <w:marRight w:val="0"/>
          <w:marTop w:val="0"/>
          <w:marBottom w:val="0"/>
          <w:divBdr>
            <w:top w:val="none" w:sz="0" w:space="0" w:color="auto"/>
            <w:left w:val="none" w:sz="0" w:space="0" w:color="auto"/>
            <w:bottom w:val="none" w:sz="0" w:space="0" w:color="auto"/>
            <w:right w:val="none" w:sz="0" w:space="0" w:color="auto"/>
          </w:divBdr>
        </w:div>
        <w:div w:id="855734231">
          <w:marLeft w:val="640"/>
          <w:marRight w:val="0"/>
          <w:marTop w:val="0"/>
          <w:marBottom w:val="0"/>
          <w:divBdr>
            <w:top w:val="none" w:sz="0" w:space="0" w:color="auto"/>
            <w:left w:val="none" w:sz="0" w:space="0" w:color="auto"/>
            <w:bottom w:val="none" w:sz="0" w:space="0" w:color="auto"/>
            <w:right w:val="none" w:sz="0" w:space="0" w:color="auto"/>
          </w:divBdr>
        </w:div>
        <w:div w:id="465969691">
          <w:marLeft w:val="640"/>
          <w:marRight w:val="0"/>
          <w:marTop w:val="0"/>
          <w:marBottom w:val="0"/>
          <w:divBdr>
            <w:top w:val="none" w:sz="0" w:space="0" w:color="auto"/>
            <w:left w:val="none" w:sz="0" w:space="0" w:color="auto"/>
            <w:bottom w:val="none" w:sz="0" w:space="0" w:color="auto"/>
            <w:right w:val="none" w:sz="0" w:space="0" w:color="auto"/>
          </w:divBdr>
        </w:div>
        <w:div w:id="13115947">
          <w:marLeft w:val="640"/>
          <w:marRight w:val="0"/>
          <w:marTop w:val="0"/>
          <w:marBottom w:val="0"/>
          <w:divBdr>
            <w:top w:val="none" w:sz="0" w:space="0" w:color="auto"/>
            <w:left w:val="none" w:sz="0" w:space="0" w:color="auto"/>
            <w:bottom w:val="none" w:sz="0" w:space="0" w:color="auto"/>
            <w:right w:val="none" w:sz="0" w:space="0" w:color="auto"/>
          </w:divBdr>
        </w:div>
        <w:div w:id="1308823005">
          <w:marLeft w:val="640"/>
          <w:marRight w:val="0"/>
          <w:marTop w:val="0"/>
          <w:marBottom w:val="0"/>
          <w:divBdr>
            <w:top w:val="none" w:sz="0" w:space="0" w:color="auto"/>
            <w:left w:val="none" w:sz="0" w:space="0" w:color="auto"/>
            <w:bottom w:val="none" w:sz="0" w:space="0" w:color="auto"/>
            <w:right w:val="none" w:sz="0" w:space="0" w:color="auto"/>
          </w:divBdr>
        </w:div>
        <w:div w:id="1669863748">
          <w:marLeft w:val="640"/>
          <w:marRight w:val="0"/>
          <w:marTop w:val="0"/>
          <w:marBottom w:val="0"/>
          <w:divBdr>
            <w:top w:val="none" w:sz="0" w:space="0" w:color="auto"/>
            <w:left w:val="none" w:sz="0" w:space="0" w:color="auto"/>
            <w:bottom w:val="none" w:sz="0" w:space="0" w:color="auto"/>
            <w:right w:val="none" w:sz="0" w:space="0" w:color="auto"/>
          </w:divBdr>
        </w:div>
        <w:div w:id="1178616498">
          <w:marLeft w:val="640"/>
          <w:marRight w:val="0"/>
          <w:marTop w:val="0"/>
          <w:marBottom w:val="0"/>
          <w:divBdr>
            <w:top w:val="none" w:sz="0" w:space="0" w:color="auto"/>
            <w:left w:val="none" w:sz="0" w:space="0" w:color="auto"/>
            <w:bottom w:val="none" w:sz="0" w:space="0" w:color="auto"/>
            <w:right w:val="none" w:sz="0" w:space="0" w:color="auto"/>
          </w:divBdr>
        </w:div>
        <w:div w:id="824931644">
          <w:marLeft w:val="640"/>
          <w:marRight w:val="0"/>
          <w:marTop w:val="0"/>
          <w:marBottom w:val="0"/>
          <w:divBdr>
            <w:top w:val="none" w:sz="0" w:space="0" w:color="auto"/>
            <w:left w:val="none" w:sz="0" w:space="0" w:color="auto"/>
            <w:bottom w:val="none" w:sz="0" w:space="0" w:color="auto"/>
            <w:right w:val="none" w:sz="0" w:space="0" w:color="auto"/>
          </w:divBdr>
        </w:div>
        <w:div w:id="474832789">
          <w:marLeft w:val="640"/>
          <w:marRight w:val="0"/>
          <w:marTop w:val="0"/>
          <w:marBottom w:val="0"/>
          <w:divBdr>
            <w:top w:val="none" w:sz="0" w:space="0" w:color="auto"/>
            <w:left w:val="none" w:sz="0" w:space="0" w:color="auto"/>
            <w:bottom w:val="none" w:sz="0" w:space="0" w:color="auto"/>
            <w:right w:val="none" w:sz="0" w:space="0" w:color="auto"/>
          </w:divBdr>
        </w:div>
        <w:div w:id="2017461749">
          <w:marLeft w:val="640"/>
          <w:marRight w:val="0"/>
          <w:marTop w:val="0"/>
          <w:marBottom w:val="0"/>
          <w:divBdr>
            <w:top w:val="none" w:sz="0" w:space="0" w:color="auto"/>
            <w:left w:val="none" w:sz="0" w:space="0" w:color="auto"/>
            <w:bottom w:val="none" w:sz="0" w:space="0" w:color="auto"/>
            <w:right w:val="none" w:sz="0" w:space="0" w:color="auto"/>
          </w:divBdr>
        </w:div>
        <w:div w:id="174393567">
          <w:marLeft w:val="640"/>
          <w:marRight w:val="0"/>
          <w:marTop w:val="0"/>
          <w:marBottom w:val="0"/>
          <w:divBdr>
            <w:top w:val="none" w:sz="0" w:space="0" w:color="auto"/>
            <w:left w:val="none" w:sz="0" w:space="0" w:color="auto"/>
            <w:bottom w:val="none" w:sz="0" w:space="0" w:color="auto"/>
            <w:right w:val="none" w:sz="0" w:space="0" w:color="auto"/>
          </w:divBdr>
        </w:div>
        <w:div w:id="1345128743">
          <w:marLeft w:val="640"/>
          <w:marRight w:val="0"/>
          <w:marTop w:val="0"/>
          <w:marBottom w:val="0"/>
          <w:divBdr>
            <w:top w:val="none" w:sz="0" w:space="0" w:color="auto"/>
            <w:left w:val="none" w:sz="0" w:space="0" w:color="auto"/>
            <w:bottom w:val="none" w:sz="0" w:space="0" w:color="auto"/>
            <w:right w:val="none" w:sz="0" w:space="0" w:color="auto"/>
          </w:divBdr>
        </w:div>
        <w:div w:id="797993256">
          <w:marLeft w:val="640"/>
          <w:marRight w:val="0"/>
          <w:marTop w:val="0"/>
          <w:marBottom w:val="0"/>
          <w:divBdr>
            <w:top w:val="none" w:sz="0" w:space="0" w:color="auto"/>
            <w:left w:val="none" w:sz="0" w:space="0" w:color="auto"/>
            <w:bottom w:val="none" w:sz="0" w:space="0" w:color="auto"/>
            <w:right w:val="none" w:sz="0" w:space="0" w:color="auto"/>
          </w:divBdr>
        </w:div>
        <w:div w:id="1322200035">
          <w:marLeft w:val="640"/>
          <w:marRight w:val="0"/>
          <w:marTop w:val="0"/>
          <w:marBottom w:val="0"/>
          <w:divBdr>
            <w:top w:val="none" w:sz="0" w:space="0" w:color="auto"/>
            <w:left w:val="none" w:sz="0" w:space="0" w:color="auto"/>
            <w:bottom w:val="none" w:sz="0" w:space="0" w:color="auto"/>
            <w:right w:val="none" w:sz="0" w:space="0" w:color="auto"/>
          </w:divBdr>
        </w:div>
        <w:div w:id="994188722">
          <w:marLeft w:val="640"/>
          <w:marRight w:val="0"/>
          <w:marTop w:val="0"/>
          <w:marBottom w:val="0"/>
          <w:divBdr>
            <w:top w:val="none" w:sz="0" w:space="0" w:color="auto"/>
            <w:left w:val="none" w:sz="0" w:space="0" w:color="auto"/>
            <w:bottom w:val="none" w:sz="0" w:space="0" w:color="auto"/>
            <w:right w:val="none" w:sz="0" w:space="0" w:color="auto"/>
          </w:divBdr>
        </w:div>
        <w:div w:id="1481800826">
          <w:marLeft w:val="640"/>
          <w:marRight w:val="0"/>
          <w:marTop w:val="0"/>
          <w:marBottom w:val="0"/>
          <w:divBdr>
            <w:top w:val="none" w:sz="0" w:space="0" w:color="auto"/>
            <w:left w:val="none" w:sz="0" w:space="0" w:color="auto"/>
            <w:bottom w:val="none" w:sz="0" w:space="0" w:color="auto"/>
            <w:right w:val="none" w:sz="0" w:space="0" w:color="auto"/>
          </w:divBdr>
        </w:div>
        <w:div w:id="156457263">
          <w:marLeft w:val="640"/>
          <w:marRight w:val="0"/>
          <w:marTop w:val="0"/>
          <w:marBottom w:val="0"/>
          <w:divBdr>
            <w:top w:val="none" w:sz="0" w:space="0" w:color="auto"/>
            <w:left w:val="none" w:sz="0" w:space="0" w:color="auto"/>
            <w:bottom w:val="none" w:sz="0" w:space="0" w:color="auto"/>
            <w:right w:val="none" w:sz="0" w:space="0" w:color="auto"/>
          </w:divBdr>
        </w:div>
        <w:div w:id="205341365">
          <w:marLeft w:val="640"/>
          <w:marRight w:val="0"/>
          <w:marTop w:val="0"/>
          <w:marBottom w:val="0"/>
          <w:divBdr>
            <w:top w:val="none" w:sz="0" w:space="0" w:color="auto"/>
            <w:left w:val="none" w:sz="0" w:space="0" w:color="auto"/>
            <w:bottom w:val="none" w:sz="0" w:space="0" w:color="auto"/>
            <w:right w:val="none" w:sz="0" w:space="0" w:color="auto"/>
          </w:divBdr>
        </w:div>
        <w:div w:id="966621182">
          <w:marLeft w:val="640"/>
          <w:marRight w:val="0"/>
          <w:marTop w:val="0"/>
          <w:marBottom w:val="0"/>
          <w:divBdr>
            <w:top w:val="none" w:sz="0" w:space="0" w:color="auto"/>
            <w:left w:val="none" w:sz="0" w:space="0" w:color="auto"/>
            <w:bottom w:val="none" w:sz="0" w:space="0" w:color="auto"/>
            <w:right w:val="none" w:sz="0" w:space="0" w:color="auto"/>
          </w:divBdr>
        </w:div>
        <w:div w:id="1753431400">
          <w:marLeft w:val="640"/>
          <w:marRight w:val="0"/>
          <w:marTop w:val="0"/>
          <w:marBottom w:val="0"/>
          <w:divBdr>
            <w:top w:val="none" w:sz="0" w:space="0" w:color="auto"/>
            <w:left w:val="none" w:sz="0" w:space="0" w:color="auto"/>
            <w:bottom w:val="none" w:sz="0" w:space="0" w:color="auto"/>
            <w:right w:val="none" w:sz="0" w:space="0" w:color="auto"/>
          </w:divBdr>
        </w:div>
        <w:div w:id="1427652952">
          <w:marLeft w:val="640"/>
          <w:marRight w:val="0"/>
          <w:marTop w:val="0"/>
          <w:marBottom w:val="0"/>
          <w:divBdr>
            <w:top w:val="none" w:sz="0" w:space="0" w:color="auto"/>
            <w:left w:val="none" w:sz="0" w:space="0" w:color="auto"/>
            <w:bottom w:val="none" w:sz="0" w:space="0" w:color="auto"/>
            <w:right w:val="none" w:sz="0" w:space="0" w:color="auto"/>
          </w:divBdr>
        </w:div>
        <w:div w:id="1979803734">
          <w:marLeft w:val="640"/>
          <w:marRight w:val="0"/>
          <w:marTop w:val="0"/>
          <w:marBottom w:val="0"/>
          <w:divBdr>
            <w:top w:val="none" w:sz="0" w:space="0" w:color="auto"/>
            <w:left w:val="none" w:sz="0" w:space="0" w:color="auto"/>
            <w:bottom w:val="none" w:sz="0" w:space="0" w:color="auto"/>
            <w:right w:val="none" w:sz="0" w:space="0" w:color="auto"/>
          </w:divBdr>
        </w:div>
        <w:div w:id="1271820757">
          <w:marLeft w:val="640"/>
          <w:marRight w:val="0"/>
          <w:marTop w:val="0"/>
          <w:marBottom w:val="0"/>
          <w:divBdr>
            <w:top w:val="none" w:sz="0" w:space="0" w:color="auto"/>
            <w:left w:val="none" w:sz="0" w:space="0" w:color="auto"/>
            <w:bottom w:val="none" w:sz="0" w:space="0" w:color="auto"/>
            <w:right w:val="none" w:sz="0" w:space="0" w:color="auto"/>
          </w:divBdr>
        </w:div>
        <w:div w:id="436294978">
          <w:marLeft w:val="640"/>
          <w:marRight w:val="0"/>
          <w:marTop w:val="0"/>
          <w:marBottom w:val="0"/>
          <w:divBdr>
            <w:top w:val="none" w:sz="0" w:space="0" w:color="auto"/>
            <w:left w:val="none" w:sz="0" w:space="0" w:color="auto"/>
            <w:bottom w:val="none" w:sz="0" w:space="0" w:color="auto"/>
            <w:right w:val="none" w:sz="0" w:space="0" w:color="auto"/>
          </w:divBdr>
        </w:div>
        <w:div w:id="1926572471">
          <w:marLeft w:val="640"/>
          <w:marRight w:val="0"/>
          <w:marTop w:val="0"/>
          <w:marBottom w:val="0"/>
          <w:divBdr>
            <w:top w:val="none" w:sz="0" w:space="0" w:color="auto"/>
            <w:left w:val="none" w:sz="0" w:space="0" w:color="auto"/>
            <w:bottom w:val="none" w:sz="0" w:space="0" w:color="auto"/>
            <w:right w:val="none" w:sz="0" w:space="0" w:color="auto"/>
          </w:divBdr>
        </w:div>
        <w:div w:id="1479151741">
          <w:marLeft w:val="640"/>
          <w:marRight w:val="0"/>
          <w:marTop w:val="0"/>
          <w:marBottom w:val="0"/>
          <w:divBdr>
            <w:top w:val="none" w:sz="0" w:space="0" w:color="auto"/>
            <w:left w:val="none" w:sz="0" w:space="0" w:color="auto"/>
            <w:bottom w:val="none" w:sz="0" w:space="0" w:color="auto"/>
            <w:right w:val="none" w:sz="0" w:space="0" w:color="auto"/>
          </w:divBdr>
        </w:div>
        <w:div w:id="448860488">
          <w:marLeft w:val="640"/>
          <w:marRight w:val="0"/>
          <w:marTop w:val="0"/>
          <w:marBottom w:val="0"/>
          <w:divBdr>
            <w:top w:val="none" w:sz="0" w:space="0" w:color="auto"/>
            <w:left w:val="none" w:sz="0" w:space="0" w:color="auto"/>
            <w:bottom w:val="none" w:sz="0" w:space="0" w:color="auto"/>
            <w:right w:val="none" w:sz="0" w:space="0" w:color="auto"/>
          </w:divBdr>
        </w:div>
        <w:div w:id="360667414">
          <w:marLeft w:val="640"/>
          <w:marRight w:val="0"/>
          <w:marTop w:val="0"/>
          <w:marBottom w:val="0"/>
          <w:divBdr>
            <w:top w:val="none" w:sz="0" w:space="0" w:color="auto"/>
            <w:left w:val="none" w:sz="0" w:space="0" w:color="auto"/>
            <w:bottom w:val="none" w:sz="0" w:space="0" w:color="auto"/>
            <w:right w:val="none" w:sz="0" w:space="0" w:color="auto"/>
          </w:divBdr>
        </w:div>
        <w:div w:id="933051945">
          <w:marLeft w:val="640"/>
          <w:marRight w:val="0"/>
          <w:marTop w:val="0"/>
          <w:marBottom w:val="0"/>
          <w:divBdr>
            <w:top w:val="none" w:sz="0" w:space="0" w:color="auto"/>
            <w:left w:val="none" w:sz="0" w:space="0" w:color="auto"/>
            <w:bottom w:val="none" w:sz="0" w:space="0" w:color="auto"/>
            <w:right w:val="none" w:sz="0" w:space="0" w:color="auto"/>
          </w:divBdr>
        </w:div>
        <w:div w:id="950477641">
          <w:marLeft w:val="640"/>
          <w:marRight w:val="0"/>
          <w:marTop w:val="0"/>
          <w:marBottom w:val="0"/>
          <w:divBdr>
            <w:top w:val="none" w:sz="0" w:space="0" w:color="auto"/>
            <w:left w:val="none" w:sz="0" w:space="0" w:color="auto"/>
            <w:bottom w:val="none" w:sz="0" w:space="0" w:color="auto"/>
            <w:right w:val="none" w:sz="0" w:space="0" w:color="auto"/>
          </w:divBdr>
        </w:div>
        <w:div w:id="669454077">
          <w:marLeft w:val="640"/>
          <w:marRight w:val="0"/>
          <w:marTop w:val="0"/>
          <w:marBottom w:val="0"/>
          <w:divBdr>
            <w:top w:val="none" w:sz="0" w:space="0" w:color="auto"/>
            <w:left w:val="none" w:sz="0" w:space="0" w:color="auto"/>
            <w:bottom w:val="none" w:sz="0" w:space="0" w:color="auto"/>
            <w:right w:val="none" w:sz="0" w:space="0" w:color="auto"/>
          </w:divBdr>
        </w:div>
        <w:div w:id="321935353">
          <w:marLeft w:val="640"/>
          <w:marRight w:val="0"/>
          <w:marTop w:val="0"/>
          <w:marBottom w:val="0"/>
          <w:divBdr>
            <w:top w:val="none" w:sz="0" w:space="0" w:color="auto"/>
            <w:left w:val="none" w:sz="0" w:space="0" w:color="auto"/>
            <w:bottom w:val="none" w:sz="0" w:space="0" w:color="auto"/>
            <w:right w:val="none" w:sz="0" w:space="0" w:color="auto"/>
          </w:divBdr>
        </w:div>
        <w:div w:id="239217606">
          <w:marLeft w:val="640"/>
          <w:marRight w:val="0"/>
          <w:marTop w:val="0"/>
          <w:marBottom w:val="0"/>
          <w:divBdr>
            <w:top w:val="none" w:sz="0" w:space="0" w:color="auto"/>
            <w:left w:val="none" w:sz="0" w:space="0" w:color="auto"/>
            <w:bottom w:val="none" w:sz="0" w:space="0" w:color="auto"/>
            <w:right w:val="none" w:sz="0" w:space="0" w:color="auto"/>
          </w:divBdr>
        </w:div>
        <w:div w:id="1366517739">
          <w:marLeft w:val="640"/>
          <w:marRight w:val="0"/>
          <w:marTop w:val="0"/>
          <w:marBottom w:val="0"/>
          <w:divBdr>
            <w:top w:val="none" w:sz="0" w:space="0" w:color="auto"/>
            <w:left w:val="none" w:sz="0" w:space="0" w:color="auto"/>
            <w:bottom w:val="none" w:sz="0" w:space="0" w:color="auto"/>
            <w:right w:val="none" w:sz="0" w:space="0" w:color="auto"/>
          </w:divBdr>
        </w:div>
        <w:div w:id="914975265">
          <w:marLeft w:val="640"/>
          <w:marRight w:val="0"/>
          <w:marTop w:val="0"/>
          <w:marBottom w:val="0"/>
          <w:divBdr>
            <w:top w:val="none" w:sz="0" w:space="0" w:color="auto"/>
            <w:left w:val="none" w:sz="0" w:space="0" w:color="auto"/>
            <w:bottom w:val="none" w:sz="0" w:space="0" w:color="auto"/>
            <w:right w:val="none" w:sz="0" w:space="0" w:color="auto"/>
          </w:divBdr>
        </w:div>
        <w:div w:id="531652133">
          <w:marLeft w:val="640"/>
          <w:marRight w:val="0"/>
          <w:marTop w:val="0"/>
          <w:marBottom w:val="0"/>
          <w:divBdr>
            <w:top w:val="none" w:sz="0" w:space="0" w:color="auto"/>
            <w:left w:val="none" w:sz="0" w:space="0" w:color="auto"/>
            <w:bottom w:val="none" w:sz="0" w:space="0" w:color="auto"/>
            <w:right w:val="none" w:sz="0" w:space="0" w:color="auto"/>
          </w:divBdr>
        </w:div>
        <w:div w:id="1588347414">
          <w:marLeft w:val="640"/>
          <w:marRight w:val="0"/>
          <w:marTop w:val="0"/>
          <w:marBottom w:val="0"/>
          <w:divBdr>
            <w:top w:val="none" w:sz="0" w:space="0" w:color="auto"/>
            <w:left w:val="none" w:sz="0" w:space="0" w:color="auto"/>
            <w:bottom w:val="none" w:sz="0" w:space="0" w:color="auto"/>
            <w:right w:val="none" w:sz="0" w:space="0" w:color="auto"/>
          </w:divBdr>
        </w:div>
        <w:div w:id="1915317757">
          <w:marLeft w:val="640"/>
          <w:marRight w:val="0"/>
          <w:marTop w:val="0"/>
          <w:marBottom w:val="0"/>
          <w:divBdr>
            <w:top w:val="none" w:sz="0" w:space="0" w:color="auto"/>
            <w:left w:val="none" w:sz="0" w:space="0" w:color="auto"/>
            <w:bottom w:val="none" w:sz="0" w:space="0" w:color="auto"/>
            <w:right w:val="none" w:sz="0" w:space="0" w:color="auto"/>
          </w:divBdr>
        </w:div>
        <w:div w:id="657150714">
          <w:marLeft w:val="640"/>
          <w:marRight w:val="0"/>
          <w:marTop w:val="0"/>
          <w:marBottom w:val="0"/>
          <w:divBdr>
            <w:top w:val="none" w:sz="0" w:space="0" w:color="auto"/>
            <w:left w:val="none" w:sz="0" w:space="0" w:color="auto"/>
            <w:bottom w:val="none" w:sz="0" w:space="0" w:color="auto"/>
            <w:right w:val="none" w:sz="0" w:space="0" w:color="auto"/>
          </w:divBdr>
        </w:div>
        <w:div w:id="1357079861">
          <w:marLeft w:val="640"/>
          <w:marRight w:val="0"/>
          <w:marTop w:val="0"/>
          <w:marBottom w:val="0"/>
          <w:divBdr>
            <w:top w:val="none" w:sz="0" w:space="0" w:color="auto"/>
            <w:left w:val="none" w:sz="0" w:space="0" w:color="auto"/>
            <w:bottom w:val="none" w:sz="0" w:space="0" w:color="auto"/>
            <w:right w:val="none" w:sz="0" w:space="0" w:color="auto"/>
          </w:divBdr>
        </w:div>
        <w:div w:id="1235121135">
          <w:marLeft w:val="640"/>
          <w:marRight w:val="0"/>
          <w:marTop w:val="0"/>
          <w:marBottom w:val="0"/>
          <w:divBdr>
            <w:top w:val="none" w:sz="0" w:space="0" w:color="auto"/>
            <w:left w:val="none" w:sz="0" w:space="0" w:color="auto"/>
            <w:bottom w:val="none" w:sz="0" w:space="0" w:color="auto"/>
            <w:right w:val="none" w:sz="0" w:space="0" w:color="auto"/>
          </w:divBdr>
        </w:div>
        <w:div w:id="801535645">
          <w:marLeft w:val="640"/>
          <w:marRight w:val="0"/>
          <w:marTop w:val="0"/>
          <w:marBottom w:val="0"/>
          <w:divBdr>
            <w:top w:val="none" w:sz="0" w:space="0" w:color="auto"/>
            <w:left w:val="none" w:sz="0" w:space="0" w:color="auto"/>
            <w:bottom w:val="none" w:sz="0" w:space="0" w:color="auto"/>
            <w:right w:val="none" w:sz="0" w:space="0" w:color="auto"/>
          </w:divBdr>
        </w:div>
        <w:div w:id="574510060">
          <w:marLeft w:val="640"/>
          <w:marRight w:val="0"/>
          <w:marTop w:val="0"/>
          <w:marBottom w:val="0"/>
          <w:divBdr>
            <w:top w:val="none" w:sz="0" w:space="0" w:color="auto"/>
            <w:left w:val="none" w:sz="0" w:space="0" w:color="auto"/>
            <w:bottom w:val="none" w:sz="0" w:space="0" w:color="auto"/>
            <w:right w:val="none" w:sz="0" w:space="0" w:color="auto"/>
          </w:divBdr>
        </w:div>
        <w:div w:id="674770603">
          <w:marLeft w:val="640"/>
          <w:marRight w:val="0"/>
          <w:marTop w:val="0"/>
          <w:marBottom w:val="0"/>
          <w:divBdr>
            <w:top w:val="none" w:sz="0" w:space="0" w:color="auto"/>
            <w:left w:val="none" w:sz="0" w:space="0" w:color="auto"/>
            <w:bottom w:val="none" w:sz="0" w:space="0" w:color="auto"/>
            <w:right w:val="none" w:sz="0" w:space="0" w:color="auto"/>
          </w:divBdr>
        </w:div>
        <w:div w:id="1607156446">
          <w:marLeft w:val="640"/>
          <w:marRight w:val="0"/>
          <w:marTop w:val="0"/>
          <w:marBottom w:val="0"/>
          <w:divBdr>
            <w:top w:val="none" w:sz="0" w:space="0" w:color="auto"/>
            <w:left w:val="none" w:sz="0" w:space="0" w:color="auto"/>
            <w:bottom w:val="none" w:sz="0" w:space="0" w:color="auto"/>
            <w:right w:val="none" w:sz="0" w:space="0" w:color="auto"/>
          </w:divBdr>
        </w:div>
      </w:divsChild>
    </w:div>
    <w:div w:id="1441147052">
      <w:bodyDiv w:val="1"/>
      <w:marLeft w:val="0"/>
      <w:marRight w:val="0"/>
      <w:marTop w:val="0"/>
      <w:marBottom w:val="0"/>
      <w:divBdr>
        <w:top w:val="none" w:sz="0" w:space="0" w:color="auto"/>
        <w:left w:val="none" w:sz="0" w:space="0" w:color="auto"/>
        <w:bottom w:val="none" w:sz="0" w:space="0" w:color="auto"/>
        <w:right w:val="none" w:sz="0" w:space="0" w:color="auto"/>
      </w:divBdr>
      <w:divsChild>
        <w:div w:id="1109087954">
          <w:marLeft w:val="0"/>
          <w:marRight w:val="108"/>
          <w:marTop w:val="18"/>
          <w:marBottom w:val="108"/>
          <w:divBdr>
            <w:top w:val="none" w:sz="0" w:space="0" w:color="auto"/>
            <w:left w:val="none" w:sz="0" w:space="0" w:color="auto"/>
            <w:bottom w:val="none" w:sz="0" w:space="0" w:color="auto"/>
            <w:right w:val="none" w:sz="0" w:space="0" w:color="auto"/>
          </w:divBdr>
          <w:divsChild>
            <w:div w:id="47068402">
              <w:marLeft w:val="0"/>
              <w:marRight w:val="0"/>
              <w:marTop w:val="0"/>
              <w:marBottom w:val="0"/>
              <w:divBdr>
                <w:top w:val="none" w:sz="0" w:space="0" w:color="auto"/>
                <w:left w:val="none" w:sz="0" w:space="0" w:color="auto"/>
                <w:bottom w:val="none" w:sz="0" w:space="0" w:color="auto"/>
                <w:right w:val="none" w:sz="0" w:space="0" w:color="auto"/>
              </w:divBdr>
              <w:divsChild>
                <w:div w:id="1393041170">
                  <w:marLeft w:val="0"/>
                  <w:marRight w:val="0"/>
                  <w:marTop w:val="0"/>
                  <w:marBottom w:val="0"/>
                  <w:divBdr>
                    <w:top w:val="none" w:sz="0" w:space="0" w:color="auto"/>
                    <w:left w:val="none" w:sz="0" w:space="0" w:color="auto"/>
                    <w:bottom w:val="none" w:sz="0" w:space="0" w:color="auto"/>
                    <w:right w:val="none" w:sz="0" w:space="0" w:color="auto"/>
                  </w:divBdr>
                  <w:divsChild>
                    <w:div w:id="1539392583">
                      <w:marLeft w:val="0"/>
                      <w:marRight w:val="0"/>
                      <w:marTop w:val="0"/>
                      <w:marBottom w:val="0"/>
                      <w:divBdr>
                        <w:top w:val="none" w:sz="0" w:space="0" w:color="auto"/>
                        <w:left w:val="none" w:sz="0" w:space="0" w:color="auto"/>
                        <w:bottom w:val="none" w:sz="0" w:space="0" w:color="auto"/>
                        <w:right w:val="none" w:sz="0" w:space="0" w:color="auto"/>
                      </w:divBdr>
                      <w:divsChild>
                        <w:div w:id="201773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339828">
      <w:bodyDiv w:val="1"/>
      <w:marLeft w:val="0"/>
      <w:marRight w:val="0"/>
      <w:marTop w:val="0"/>
      <w:marBottom w:val="0"/>
      <w:divBdr>
        <w:top w:val="none" w:sz="0" w:space="0" w:color="auto"/>
        <w:left w:val="none" w:sz="0" w:space="0" w:color="auto"/>
        <w:bottom w:val="none" w:sz="0" w:space="0" w:color="auto"/>
        <w:right w:val="none" w:sz="0" w:space="0" w:color="auto"/>
      </w:divBdr>
      <w:divsChild>
        <w:div w:id="1331979175">
          <w:marLeft w:val="640"/>
          <w:marRight w:val="0"/>
          <w:marTop w:val="0"/>
          <w:marBottom w:val="0"/>
          <w:divBdr>
            <w:top w:val="none" w:sz="0" w:space="0" w:color="auto"/>
            <w:left w:val="none" w:sz="0" w:space="0" w:color="auto"/>
            <w:bottom w:val="none" w:sz="0" w:space="0" w:color="auto"/>
            <w:right w:val="none" w:sz="0" w:space="0" w:color="auto"/>
          </w:divBdr>
        </w:div>
        <w:div w:id="686757907">
          <w:marLeft w:val="640"/>
          <w:marRight w:val="0"/>
          <w:marTop w:val="0"/>
          <w:marBottom w:val="0"/>
          <w:divBdr>
            <w:top w:val="none" w:sz="0" w:space="0" w:color="auto"/>
            <w:left w:val="none" w:sz="0" w:space="0" w:color="auto"/>
            <w:bottom w:val="none" w:sz="0" w:space="0" w:color="auto"/>
            <w:right w:val="none" w:sz="0" w:space="0" w:color="auto"/>
          </w:divBdr>
        </w:div>
        <w:div w:id="256452844">
          <w:marLeft w:val="640"/>
          <w:marRight w:val="0"/>
          <w:marTop w:val="0"/>
          <w:marBottom w:val="0"/>
          <w:divBdr>
            <w:top w:val="none" w:sz="0" w:space="0" w:color="auto"/>
            <w:left w:val="none" w:sz="0" w:space="0" w:color="auto"/>
            <w:bottom w:val="none" w:sz="0" w:space="0" w:color="auto"/>
            <w:right w:val="none" w:sz="0" w:space="0" w:color="auto"/>
          </w:divBdr>
        </w:div>
        <w:div w:id="1782259731">
          <w:marLeft w:val="640"/>
          <w:marRight w:val="0"/>
          <w:marTop w:val="0"/>
          <w:marBottom w:val="0"/>
          <w:divBdr>
            <w:top w:val="none" w:sz="0" w:space="0" w:color="auto"/>
            <w:left w:val="none" w:sz="0" w:space="0" w:color="auto"/>
            <w:bottom w:val="none" w:sz="0" w:space="0" w:color="auto"/>
            <w:right w:val="none" w:sz="0" w:space="0" w:color="auto"/>
          </w:divBdr>
        </w:div>
        <w:div w:id="285626197">
          <w:marLeft w:val="640"/>
          <w:marRight w:val="0"/>
          <w:marTop w:val="0"/>
          <w:marBottom w:val="0"/>
          <w:divBdr>
            <w:top w:val="none" w:sz="0" w:space="0" w:color="auto"/>
            <w:left w:val="none" w:sz="0" w:space="0" w:color="auto"/>
            <w:bottom w:val="none" w:sz="0" w:space="0" w:color="auto"/>
            <w:right w:val="none" w:sz="0" w:space="0" w:color="auto"/>
          </w:divBdr>
        </w:div>
        <w:div w:id="19355801">
          <w:marLeft w:val="640"/>
          <w:marRight w:val="0"/>
          <w:marTop w:val="0"/>
          <w:marBottom w:val="0"/>
          <w:divBdr>
            <w:top w:val="none" w:sz="0" w:space="0" w:color="auto"/>
            <w:left w:val="none" w:sz="0" w:space="0" w:color="auto"/>
            <w:bottom w:val="none" w:sz="0" w:space="0" w:color="auto"/>
            <w:right w:val="none" w:sz="0" w:space="0" w:color="auto"/>
          </w:divBdr>
        </w:div>
        <w:div w:id="188958193">
          <w:marLeft w:val="640"/>
          <w:marRight w:val="0"/>
          <w:marTop w:val="0"/>
          <w:marBottom w:val="0"/>
          <w:divBdr>
            <w:top w:val="none" w:sz="0" w:space="0" w:color="auto"/>
            <w:left w:val="none" w:sz="0" w:space="0" w:color="auto"/>
            <w:bottom w:val="none" w:sz="0" w:space="0" w:color="auto"/>
            <w:right w:val="none" w:sz="0" w:space="0" w:color="auto"/>
          </w:divBdr>
        </w:div>
        <w:div w:id="1453551513">
          <w:marLeft w:val="640"/>
          <w:marRight w:val="0"/>
          <w:marTop w:val="0"/>
          <w:marBottom w:val="0"/>
          <w:divBdr>
            <w:top w:val="none" w:sz="0" w:space="0" w:color="auto"/>
            <w:left w:val="none" w:sz="0" w:space="0" w:color="auto"/>
            <w:bottom w:val="none" w:sz="0" w:space="0" w:color="auto"/>
            <w:right w:val="none" w:sz="0" w:space="0" w:color="auto"/>
          </w:divBdr>
        </w:div>
        <w:div w:id="2088727148">
          <w:marLeft w:val="640"/>
          <w:marRight w:val="0"/>
          <w:marTop w:val="0"/>
          <w:marBottom w:val="0"/>
          <w:divBdr>
            <w:top w:val="none" w:sz="0" w:space="0" w:color="auto"/>
            <w:left w:val="none" w:sz="0" w:space="0" w:color="auto"/>
            <w:bottom w:val="none" w:sz="0" w:space="0" w:color="auto"/>
            <w:right w:val="none" w:sz="0" w:space="0" w:color="auto"/>
          </w:divBdr>
        </w:div>
        <w:div w:id="1063529359">
          <w:marLeft w:val="640"/>
          <w:marRight w:val="0"/>
          <w:marTop w:val="0"/>
          <w:marBottom w:val="0"/>
          <w:divBdr>
            <w:top w:val="none" w:sz="0" w:space="0" w:color="auto"/>
            <w:left w:val="none" w:sz="0" w:space="0" w:color="auto"/>
            <w:bottom w:val="none" w:sz="0" w:space="0" w:color="auto"/>
            <w:right w:val="none" w:sz="0" w:space="0" w:color="auto"/>
          </w:divBdr>
        </w:div>
        <w:div w:id="604072202">
          <w:marLeft w:val="640"/>
          <w:marRight w:val="0"/>
          <w:marTop w:val="0"/>
          <w:marBottom w:val="0"/>
          <w:divBdr>
            <w:top w:val="none" w:sz="0" w:space="0" w:color="auto"/>
            <w:left w:val="none" w:sz="0" w:space="0" w:color="auto"/>
            <w:bottom w:val="none" w:sz="0" w:space="0" w:color="auto"/>
            <w:right w:val="none" w:sz="0" w:space="0" w:color="auto"/>
          </w:divBdr>
        </w:div>
        <w:div w:id="1099371732">
          <w:marLeft w:val="640"/>
          <w:marRight w:val="0"/>
          <w:marTop w:val="0"/>
          <w:marBottom w:val="0"/>
          <w:divBdr>
            <w:top w:val="none" w:sz="0" w:space="0" w:color="auto"/>
            <w:left w:val="none" w:sz="0" w:space="0" w:color="auto"/>
            <w:bottom w:val="none" w:sz="0" w:space="0" w:color="auto"/>
            <w:right w:val="none" w:sz="0" w:space="0" w:color="auto"/>
          </w:divBdr>
        </w:div>
        <w:div w:id="476609039">
          <w:marLeft w:val="640"/>
          <w:marRight w:val="0"/>
          <w:marTop w:val="0"/>
          <w:marBottom w:val="0"/>
          <w:divBdr>
            <w:top w:val="none" w:sz="0" w:space="0" w:color="auto"/>
            <w:left w:val="none" w:sz="0" w:space="0" w:color="auto"/>
            <w:bottom w:val="none" w:sz="0" w:space="0" w:color="auto"/>
            <w:right w:val="none" w:sz="0" w:space="0" w:color="auto"/>
          </w:divBdr>
        </w:div>
        <w:div w:id="810752424">
          <w:marLeft w:val="640"/>
          <w:marRight w:val="0"/>
          <w:marTop w:val="0"/>
          <w:marBottom w:val="0"/>
          <w:divBdr>
            <w:top w:val="none" w:sz="0" w:space="0" w:color="auto"/>
            <w:left w:val="none" w:sz="0" w:space="0" w:color="auto"/>
            <w:bottom w:val="none" w:sz="0" w:space="0" w:color="auto"/>
            <w:right w:val="none" w:sz="0" w:space="0" w:color="auto"/>
          </w:divBdr>
        </w:div>
        <w:div w:id="1155144346">
          <w:marLeft w:val="640"/>
          <w:marRight w:val="0"/>
          <w:marTop w:val="0"/>
          <w:marBottom w:val="0"/>
          <w:divBdr>
            <w:top w:val="none" w:sz="0" w:space="0" w:color="auto"/>
            <w:left w:val="none" w:sz="0" w:space="0" w:color="auto"/>
            <w:bottom w:val="none" w:sz="0" w:space="0" w:color="auto"/>
            <w:right w:val="none" w:sz="0" w:space="0" w:color="auto"/>
          </w:divBdr>
        </w:div>
        <w:div w:id="637954752">
          <w:marLeft w:val="640"/>
          <w:marRight w:val="0"/>
          <w:marTop w:val="0"/>
          <w:marBottom w:val="0"/>
          <w:divBdr>
            <w:top w:val="none" w:sz="0" w:space="0" w:color="auto"/>
            <w:left w:val="none" w:sz="0" w:space="0" w:color="auto"/>
            <w:bottom w:val="none" w:sz="0" w:space="0" w:color="auto"/>
            <w:right w:val="none" w:sz="0" w:space="0" w:color="auto"/>
          </w:divBdr>
        </w:div>
        <w:div w:id="1910924420">
          <w:marLeft w:val="640"/>
          <w:marRight w:val="0"/>
          <w:marTop w:val="0"/>
          <w:marBottom w:val="0"/>
          <w:divBdr>
            <w:top w:val="none" w:sz="0" w:space="0" w:color="auto"/>
            <w:left w:val="none" w:sz="0" w:space="0" w:color="auto"/>
            <w:bottom w:val="none" w:sz="0" w:space="0" w:color="auto"/>
            <w:right w:val="none" w:sz="0" w:space="0" w:color="auto"/>
          </w:divBdr>
        </w:div>
        <w:div w:id="1351107419">
          <w:marLeft w:val="640"/>
          <w:marRight w:val="0"/>
          <w:marTop w:val="0"/>
          <w:marBottom w:val="0"/>
          <w:divBdr>
            <w:top w:val="none" w:sz="0" w:space="0" w:color="auto"/>
            <w:left w:val="none" w:sz="0" w:space="0" w:color="auto"/>
            <w:bottom w:val="none" w:sz="0" w:space="0" w:color="auto"/>
            <w:right w:val="none" w:sz="0" w:space="0" w:color="auto"/>
          </w:divBdr>
        </w:div>
        <w:div w:id="684599001">
          <w:marLeft w:val="640"/>
          <w:marRight w:val="0"/>
          <w:marTop w:val="0"/>
          <w:marBottom w:val="0"/>
          <w:divBdr>
            <w:top w:val="none" w:sz="0" w:space="0" w:color="auto"/>
            <w:left w:val="none" w:sz="0" w:space="0" w:color="auto"/>
            <w:bottom w:val="none" w:sz="0" w:space="0" w:color="auto"/>
            <w:right w:val="none" w:sz="0" w:space="0" w:color="auto"/>
          </w:divBdr>
        </w:div>
        <w:div w:id="1831600594">
          <w:marLeft w:val="640"/>
          <w:marRight w:val="0"/>
          <w:marTop w:val="0"/>
          <w:marBottom w:val="0"/>
          <w:divBdr>
            <w:top w:val="none" w:sz="0" w:space="0" w:color="auto"/>
            <w:left w:val="none" w:sz="0" w:space="0" w:color="auto"/>
            <w:bottom w:val="none" w:sz="0" w:space="0" w:color="auto"/>
            <w:right w:val="none" w:sz="0" w:space="0" w:color="auto"/>
          </w:divBdr>
        </w:div>
        <w:div w:id="1610696580">
          <w:marLeft w:val="640"/>
          <w:marRight w:val="0"/>
          <w:marTop w:val="0"/>
          <w:marBottom w:val="0"/>
          <w:divBdr>
            <w:top w:val="none" w:sz="0" w:space="0" w:color="auto"/>
            <w:left w:val="none" w:sz="0" w:space="0" w:color="auto"/>
            <w:bottom w:val="none" w:sz="0" w:space="0" w:color="auto"/>
            <w:right w:val="none" w:sz="0" w:space="0" w:color="auto"/>
          </w:divBdr>
        </w:div>
        <w:div w:id="778914587">
          <w:marLeft w:val="640"/>
          <w:marRight w:val="0"/>
          <w:marTop w:val="0"/>
          <w:marBottom w:val="0"/>
          <w:divBdr>
            <w:top w:val="none" w:sz="0" w:space="0" w:color="auto"/>
            <w:left w:val="none" w:sz="0" w:space="0" w:color="auto"/>
            <w:bottom w:val="none" w:sz="0" w:space="0" w:color="auto"/>
            <w:right w:val="none" w:sz="0" w:space="0" w:color="auto"/>
          </w:divBdr>
        </w:div>
        <w:div w:id="1670330782">
          <w:marLeft w:val="640"/>
          <w:marRight w:val="0"/>
          <w:marTop w:val="0"/>
          <w:marBottom w:val="0"/>
          <w:divBdr>
            <w:top w:val="none" w:sz="0" w:space="0" w:color="auto"/>
            <w:left w:val="none" w:sz="0" w:space="0" w:color="auto"/>
            <w:bottom w:val="none" w:sz="0" w:space="0" w:color="auto"/>
            <w:right w:val="none" w:sz="0" w:space="0" w:color="auto"/>
          </w:divBdr>
        </w:div>
        <w:div w:id="1948124411">
          <w:marLeft w:val="640"/>
          <w:marRight w:val="0"/>
          <w:marTop w:val="0"/>
          <w:marBottom w:val="0"/>
          <w:divBdr>
            <w:top w:val="none" w:sz="0" w:space="0" w:color="auto"/>
            <w:left w:val="none" w:sz="0" w:space="0" w:color="auto"/>
            <w:bottom w:val="none" w:sz="0" w:space="0" w:color="auto"/>
            <w:right w:val="none" w:sz="0" w:space="0" w:color="auto"/>
          </w:divBdr>
        </w:div>
        <w:div w:id="545797386">
          <w:marLeft w:val="640"/>
          <w:marRight w:val="0"/>
          <w:marTop w:val="0"/>
          <w:marBottom w:val="0"/>
          <w:divBdr>
            <w:top w:val="none" w:sz="0" w:space="0" w:color="auto"/>
            <w:left w:val="none" w:sz="0" w:space="0" w:color="auto"/>
            <w:bottom w:val="none" w:sz="0" w:space="0" w:color="auto"/>
            <w:right w:val="none" w:sz="0" w:space="0" w:color="auto"/>
          </w:divBdr>
        </w:div>
        <w:div w:id="1595355847">
          <w:marLeft w:val="640"/>
          <w:marRight w:val="0"/>
          <w:marTop w:val="0"/>
          <w:marBottom w:val="0"/>
          <w:divBdr>
            <w:top w:val="none" w:sz="0" w:space="0" w:color="auto"/>
            <w:left w:val="none" w:sz="0" w:space="0" w:color="auto"/>
            <w:bottom w:val="none" w:sz="0" w:space="0" w:color="auto"/>
            <w:right w:val="none" w:sz="0" w:space="0" w:color="auto"/>
          </w:divBdr>
        </w:div>
        <w:div w:id="551580618">
          <w:marLeft w:val="640"/>
          <w:marRight w:val="0"/>
          <w:marTop w:val="0"/>
          <w:marBottom w:val="0"/>
          <w:divBdr>
            <w:top w:val="none" w:sz="0" w:space="0" w:color="auto"/>
            <w:left w:val="none" w:sz="0" w:space="0" w:color="auto"/>
            <w:bottom w:val="none" w:sz="0" w:space="0" w:color="auto"/>
            <w:right w:val="none" w:sz="0" w:space="0" w:color="auto"/>
          </w:divBdr>
        </w:div>
        <w:div w:id="927539268">
          <w:marLeft w:val="640"/>
          <w:marRight w:val="0"/>
          <w:marTop w:val="0"/>
          <w:marBottom w:val="0"/>
          <w:divBdr>
            <w:top w:val="none" w:sz="0" w:space="0" w:color="auto"/>
            <w:left w:val="none" w:sz="0" w:space="0" w:color="auto"/>
            <w:bottom w:val="none" w:sz="0" w:space="0" w:color="auto"/>
            <w:right w:val="none" w:sz="0" w:space="0" w:color="auto"/>
          </w:divBdr>
        </w:div>
        <w:div w:id="1883782641">
          <w:marLeft w:val="640"/>
          <w:marRight w:val="0"/>
          <w:marTop w:val="0"/>
          <w:marBottom w:val="0"/>
          <w:divBdr>
            <w:top w:val="none" w:sz="0" w:space="0" w:color="auto"/>
            <w:left w:val="none" w:sz="0" w:space="0" w:color="auto"/>
            <w:bottom w:val="none" w:sz="0" w:space="0" w:color="auto"/>
            <w:right w:val="none" w:sz="0" w:space="0" w:color="auto"/>
          </w:divBdr>
        </w:div>
        <w:div w:id="1783263007">
          <w:marLeft w:val="640"/>
          <w:marRight w:val="0"/>
          <w:marTop w:val="0"/>
          <w:marBottom w:val="0"/>
          <w:divBdr>
            <w:top w:val="none" w:sz="0" w:space="0" w:color="auto"/>
            <w:left w:val="none" w:sz="0" w:space="0" w:color="auto"/>
            <w:bottom w:val="none" w:sz="0" w:space="0" w:color="auto"/>
            <w:right w:val="none" w:sz="0" w:space="0" w:color="auto"/>
          </w:divBdr>
        </w:div>
        <w:div w:id="862209346">
          <w:marLeft w:val="640"/>
          <w:marRight w:val="0"/>
          <w:marTop w:val="0"/>
          <w:marBottom w:val="0"/>
          <w:divBdr>
            <w:top w:val="none" w:sz="0" w:space="0" w:color="auto"/>
            <w:left w:val="none" w:sz="0" w:space="0" w:color="auto"/>
            <w:bottom w:val="none" w:sz="0" w:space="0" w:color="auto"/>
            <w:right w:val="none" w:sz="0" w:space="0" w:color="auto"/>
          </w:divBdr>
        </w:div>
        <w:div w:id="423578566">
          <w:marLeft w:val="640"/>
          <w:marRight w:val="0"/>
          <w:marTop w:val="0"/>
          <w:marBottom w:val="0"/>
          <w:divBdr>
            <w:top w:val="none" w:sz="0" w:space="0" w:color="auto"/>
            <w:left w:val="none" w:sz="0" w:space="0" w:color="auto"/>
            <w:bottom w:val="none" w:sz="0" w:space="0" w:color="auto"/>
            <w:right w:val="none" w:sz="0" w:space="0" w:color="auto"/>
          </w:divBdr>
        </w:div>
        <w:div w:id="2062243852">
          <w:marLeft w:val="640"/>
          <w:marRight w:val="0"/>
          <w:marTop w:val="0"/>
          <w:marBottom w:val="0"/>
          <w:divBdr>
            <w:top w:val="none" w:sz="0" w:space="0" w:color="auto"/>
            <w:left w:val="none" w:sz="0" w:space="0" w:color="auto"/>
            <w:bottom w:val="none" w:sz="0" w:space="0" w:color="auto"/>
            <w:right w:val="none" w:sz="0" w:space="0" w:color="auto"/>
          </w:divBdr>
        </w:div>
        <w:div w:id="1879929332">
          <w:marLeft w:val="640"/>
          <w:marRight w:val="0"/>
          <w:marTop w:val="0"/>
          <w:marBottom w:val="0"/>
          <w:divBdr>
            <w:top w:val="none" w:sz="0" w:space="0" w:color="auto"/>
            <w:left w:val="none" w:sz="0" w:space="0" w:color="auto"/>
            <w:bottom w:val="none" w:sz="0" w:space="0" w:color="auto"/>
            <w:right w:val="none" w:sz="0" w:space="0" w:color="auto"/>
          </w:divBdr>
        </w:div>
        <w:div w:id="1128234123">
          <w:marLeft w:val="640"/>
          <w:marRight w:val="0"/>
          <w:marTop w:val="0"/>
          <w:marBottom w:val="0"/>
          <w:divBdr>
            <w:top w:val="none" w:sz="0" w:space="0" w:color="auto"/>
            <w:left w:val="none" w:sz="0" w:space="0" w:color="auto"/>
            <w:bottom w:val="none" w:sz="0" w:space="0" w:color="auto"/>
            <w:right w:val="none" w:sz="0" w:space="0" w:color="auto"/>
          </w:divBdr>
        </w:div>
        <w:div w:id="132404979">
          <w:marLeft w:val="640"/>
          <w:marRight w:val="0"/>
          <w:marTop w:val="0"/>
          <w:marBottom w:val="0"/>
          <w:divBdr>
            <w:top w:val="none" w:sz="0" w:space="0" w:color="auto"/>
            <w:left w:val="none" w:sz="0" w:space="0" w:color="auto"/>
            <w:bottom w:val="none" w:sz="0" w:space="0" w:color="auto"/>
            <w:right w:val="none" w:sz="0" w:space="0" w:color="auto"/>
          </w:divBdr>
        </w:div>
        <w:div w:id="1013803955">
          <w:marLeft w:val="640"/>
          <w:marRight w:val="0"/>
          <w:marTop w:val="0"/>
          <w:marBottom w:val="0"/>
          <w:divBdr>
            <w:top w:val="none" w:sz="0" w:space="0" w:color="auto"/>
            <w:left w:val="none" w:sz="0" w:space="0" w:color="auto"/>
            <w:bottom w:val="none" w:sz="0" w:space="0" w:color="auto"/>
            <w:right w:val="none" w:sz="0" w:space="0" w:color="auto"/>
          </w:divBdr>
        </w:div>
        <w:div w:id="1585725744">
          <w:marLeft w:val="640"/>
          <w:marRight w:val="0"/>
          <w:marTop w:val="0"/>
          <w:marBottom w:val="0"/>
          <w:divBdr>
            <w:top w:val="none" w:sz="0" w:space="0" w:color="auto"/>
            <w:left w:val="none" w:sz="0" w:space="0" w:color="auto"/>
            <w:bottom w:val="none" w:sz="0" w:space="0" w:color="auto"/>
            <w:right w:val="none" w:sz="0" w:space="0" w:color="auto"/>
          </w:divBdr>
        </w:div>
        <w:div w:id="1845050110">
          <w:marLeft w:val="640"/>
          <w:marRight w:val="0"/>
          <w:marTop w:val="0"/>
          <w:marBottom w:val="0"/>
          <w:divBdr>
            <w:top w:val="none" w:sz="0" w:space="0" w:color="auto"/>
            <w:left w:val="none" w:sz="0" w:space="0" w:color="auto"/>
            <w:bottom w:val="none" w:sz="0" w:space="0" w:color="auto"/>
            <w:right w:val="none" w:sz="0" w:space="0" w:color="auto"/>
          </w:divBdr>
        </w:div>
        <w:div w:id="1250188165">
          <w:marLeft w:val="640"/>
          <w:marRight w:val="0"/>
          <w:marTop w:val="0"/>
          <w:marBottom w:val="0"/>
          <w:divBdr>
            <w:top w:val="none" w:sz="0" w:space="0" w:color="auto"/>
            <w:left w:val="none" w:sz="0" w:space="0" w:color="auto"/>
            <w:bottom w:val="none" w:sz="0" w:space="0" w:color="auto"/>
            <w:right w:val="none" w:sz="0" w:space="0" w:color="auto"/>
          </w:divBdr>
        </w:div>
        <w:div w:id="514150604">
          <w:marLeft w:val="640"/>
          <w:marRight w:val="0"/>
          <w:marTop w:val="0"/>
          <w:marBottom w:val="0"/>
          <w:divBdr>
            <w:top w:val="none" w:sz="0" w:space="0" w:color="auto"/>
            <w:left w:val="none" w:sz="0" w:space="0" w:color="auto"/>
            <w:bottom w:val="none" w:sz="0" w:space="0" w:color="auto"/>
            <w:right w:val="none" w:sz="0" w:space="0" w:color="auto"/>
          </w:divBdr>
        </w:div>
        <w:div w:id="998653346">
          <w:marLeft w:val="640"/>
          <w:marRight w:val="0"/>
          <w:marTop w:val="0"/>
          <w:marBottom w:val="0"/>
          <w:divBdr>
            <w:top w:val="none" w:sz="0" w:space="0" w:color="auto"/>
            <w:left w:val="none" w:sz="0" w:space="0" w:color="auto"/>
            <w:bottom w:val="none" w:sz="0" w:space="0" w:color="auto"/>
            <w:right w:val="none" w:sz="0" w:space="0" w:color="auto"/>
          </w:divBdr>
        </w:div>
        <w:div w:id="288822182">
          <w:marLeft w:val="640"/>
          <w:marRight w:val="0"/>
          <w:marTop w:val="0"/>
          <w:marBottom w:val="0"/>
          <w:divBdr>
            <w:top w:val="none" w:sz="0" w:space="0" w:color="auto"/>
            <w:left w:val="none" w:sz="0" w:space="0" w:color="auto"/>
            <w:bottom w:val="none" w:sz="0" w:space="0" w:color="auto"/>
            <w:right w:val="none" w:sz="0" w:space="0" w:color="auto"/>
          </w:divBdr>
        </w:div>
        <w:div w:id="1194345276">
          <w:marLeft w:val="640"/>
          <w:marRight w:val="0"/>
          <w:marTop w:val="0"/>
          <w:marBottom w:val="0"/>
          <w:divBdr>
            <w:top w:val="none" w:sz="0" w:space="0" w:color="auto"/>
            <w:left w:val="none" w:sz="0" w:space="0" w:color="auto"/>
            <w:bottom w:val="none" w:sz="0" w:space="0" w:color="auto"/>
            <w:right w:val="none" w:sz="0" w:space="0" w:color="auto"/>
          </w:divBdr>
        </w:div>
        <w:div w:id="2000039992">
          <w:marLeft w:val="640"/>
          <w:marRight w:val="0"/>
          <w:marTop w:val="0"/>
          <w:marBottom w:val="0"/>
          <w:divBdr>
            <w:top w:val="none" w:sz="0" w:space="0" w:color="auto"/>
            <w:left w:val="none" w:sz="0" w:space="0" w:color="auto"/>
            <w:bottom w:val="none" w:sz="0" w:space="0" w:color="auto"/>
            <w:right w:val="none" w:sz="0" w:space="0" w:color="auto"/>
          </w:divBdr>
        </w:div>
        <w:div w:id="1944455601">
          <w:marLeft w:val="640"/>
          <w:marRight w:val="0"/>
          <w:marTop w:val="0"/>
          <w:marBottom w:val="0"/>
          <w:divBdr>
            <w:top w:val="none" w:sz="0" w:space="0" w:color="auto"/>
            <w:left w:val="none" w:sz="0" w:space="0" w:color="auto"/>
            <w:bottom w:val="none" w:sz="0" w:space="0" w:color="auto"/>
            <w:right w:val="none" w:sz="0" w:space="0" w:color="auto"/>
          </w:divBdr>
        </w:div>
        <w:div w:id="1637906065">
          <w:marLeft w:val="640"/>
          <w:marRight w:val="0"/>
          <w:marTop w:val="0"/>
          <w:marBottom w:val="0"/>
          <w:divBdr>
            <w:top w:val="none" w:sz="0" w:space="0" w:color="auto"/>
            <w:left w:val="none" w:sz="0" w:space="0" w:color="auto"/>
            <w:bottom w:val="none" w:sz="0" w:space="0" w:color="auto"/>
            <w:right w:val="none" w:sz="0" w:space="0" w:color="auto"/>
          </w:divBdr>
        </w:div>
        <w:div w:id="1144469538">
          <w:marLeft w:val="640"/>
          <w:marRight w:val="0"/>
          <w:marTop w:val="0"/>
          <w:marBottom w:val="0"/>
          <w:divBdr>
            <w:top w:val="none" w:sz="0" w:space="0" w:color="auto"/>
            <w:left w:val="none" w:sz="0" w:space="0" w:color="auto"/>
            <w:bottom w:val="none" w:sz="0" w:space="0" w:color="auto"/>
            <w:right w:val="none" w:sz="0" w:space="0" w:color="auto"/>
          </w:divBdr>
        </w:div>
        <w:div w:id="189875832">
          <w:marLeft w:val="640"/>
          <w:marRight w:val="0"/>
          <w:marTop w:val="0"/>
          <w:marBottom w:val="0"/>
          <w:divBdr>
            <w:top w:val="none" w:sz="0" w:space="0" w:color="auto"/>
            <w:left w:val="none" w:sz="0" w:space="0" w:color="auto"/>
            <w:bottom w:val="none" w:sz="0" w:space="0" w:color="auto"/>
            <w:right w:val="none" w:sz="0" w:space="0" w:color="auto"/>
          </w:divBdr>
        </w:div>
        <w:div w:id="113446015">
          <w:marLeft w:val="640"/>
          <w:marRight w:val="0"/>
          <w:marTop w:val="0"/>
          <w:marBottom w:val="0"/>
          <w:divBdr>
            <w:top w:val="none" w:sz="0" w:space="0" w:color="auto"/>
            <w:left w:val="none" w:sz="0" w:space="0" w:color="auto"/>
            <w:bottom w:val="none" w:sz="0" w:space="0" w:color="auto"/>
            <w:right w:val="none" w:sz="0" w:space="0" w:color="auto"/>
          </w:divBdr>
        </w:div>
        <w:div w:id="1664820399">
          <w:marLeft w:val="640"/>
          <w:marRight w:val="0"/>
          <w:marTop w:val="0"/>
          <w:marBottom w:val="0"/>
          <w:divBdr>
            <w:top w:val="none" w:sz="0" w:space="0" w:color="auto"/>
            <w:left w:val="none" w:sz="0" w:space="0" w:color="auto"/>
            <w:bottom w:val="none" w:sz="0" w:space="0" w:color="auto"/>
            <w:right w:val="none" w:sz="0" w:space="0" w:color="auto"/>
          </w:divBdr>
        </w:div>
        <w:div w:id="1930887625">
          <w:marLeft w:val="640"/>
          <w:marRight w:val="0"/>
          <w:marTop w:val="0"/>
          <w:marBottom w:val="0"/>
          <w:divBdr>
            <w:top w:val="none" w:sz="0" w:space="0" w:color="auto"/>
            <w:left w:val="none" w:sz="0" w:space="0" w:color="auto"/>
            <w:bottom w:val="none" w:sz="0" w:space="0" w:color="auto"/>
            <w:right w:val="none" w:sz="0" w:space="0" w:color="auto"/>
          </w:divBdr>
        </w:div>
        <w:div w:id="229268763">
          <w:marLeft w:val="640"/>
          <w:marRight w:val="0"/>
          <w:marTop w:val="0"/>
          <w:marBottom w:val="0"/>
          <w:divBdr>
            <w:top w:val="none" w:sz="0" w:space="0" w:color="auto"/>
            <w:left w:val="none" w:sz="0" w:space="0" w:color="auto"/>
            <w:bottom w:val="none" w:sz="0" w:space="0" w:color="auto"/>
            <w:right w:val="none" w:sz="0" w:space="0" w:color="auto"/>
          </w:divBdr>
        </w:div>
        <w:div w:id="1793862844">
          <w:marLeft w:val="640"/>
          <w:marRight w:val="0"/>
          <w:marTop w:val="0"/>
          <w:marBottom w:val="0"/>
          <w:divBdr>
            <w:top w:val="none" w:sz="0" w:space="0" w:color="auto"/>
            <w:left w:val="none" w:sz="0" w:space="0" w:color="auto"/>
            <w:bottom w:val="none" w:sz="0" w:space="0" w:color="auto"/>
            <w:right w:val="none" w:sz="0" w:space="0" w:color="auto"/>
          </w:divBdr>
        </w:div>
        <w:div w:id="1225530996">
          <w:marLeft w:val="640"/>
          <w:marRight w:val="0"/>
          <w:marTop w:val="0"/>
          <w:marBottom w:val="0"/>
          <w:divBdr>
            <w:top w:val="none" w:sz="0" w:space="0" w:color="auto"/>
            <w:left w:val="none" w:sz="0" w:space="0" w:color="auto"/>
            <w:bottom w:val="none" w:sz="0" w:space="0" w:color="auto"/>
            <w:right w:val="none" w:sz="0" w:space="0" w:color="auto"/>
          </w:divBdr>
        </w:div>
        <w:div w:id="1589581955">
          <w:marLeft w:val="640"/>
          <w:marRight w:val="0"/>
          <w:marTop w:val="0"/>
          <w:marBottom w:val="0"/>
          <w:divBdr>
            <w:top w:val="none" w:sz="0" w:space="0" w:color="auto"/>
            <w:left w:val="none" w:sz="0" w:space="0" w:color="auto"/>
            <w:bottom w:val="none" w:sz="0" w:space="0" w:color="auto"/>
            <w:right w:val="none" w:sz="0" w:space="0" w:color="auto"/>
          </w:divBdr>
        </w:div>
        <w:div w:id="1810590134">
          <w:marLeft w:val="640"/>
          <w:marRight w:val="0"/>
          <w:marTop w:val="0"/>
          <w:marBottom w:val="0"/>
          <w:divBdr>
            <w:top w:val="none" w:sz="0" w:space="0" w:color="auto"/>
            <w:left w:val="none" w:sz="0" w:space="0" w:color="auto"/>
            <w:bottom w:val="none" w:sz="0" w:space="0" w:color="auto"/>
            <w:right w:val="none" w:sz="0" w:space="0" w:color="auto"/>
          </w:divBdr>
        </w:div>
        <w:div w:id="410977347">
          <w:marLeft w:val="640"/>
          <w:marRight w:val="0"/>
          <w:marTop w:val="0"/>
          <w:marBottom w:val="0"/>
          <w:divBdr>
            <w:top w:val="none" w:sz="0" w:space="0" w:color="auto"/>
            <w:left w:val="none" w:sz="0" w:space="0" w:color="auto"/>
            <w:bottom w:val="none" w:sz="0" w:space="0" w:color="auto"/>
            <w:right w:val="none" w:sz="0" w:space="0" w:color="auto"/>
          </w:divBdr>
        </w:div>
        <w:div w:id="36588209">
          <w:marLeft w:val="640"/>
          <w:marRight w:val="0"/>
          <w:marTop w:val="0"/>
          <w:marBottom w:val="0"/>
          <w:divBdr>
            <w:top w:val="none" w:sz="0" w:space="0" w:color="auto"/>
            <w:left w:val="none" w:sz="0" w:space="0" w:color="auto"/>
            <w:bottom w:val="none" w:sz="0" w:space="0" w:color="auto"/>
            <w:right w:val="none" w:sz="0" w:space="0" w:color="auto"/>
          </w:divBdr>
        </w:div>
        <w:div w:id="355695677">
          <w:marLeft w:val="640"/>
          <w:marRight w:val="0"/>
          <w:marTop w:val="0"/>
          <w:marBottom w:val="0"/>
          <w:divBdr>
            <w:top w:val="none" w:sz="0" w:space="0" w:color="auto"/>
            <w:left w:val="none" w:sz="0" w:space="0" w:color="auto"/>
            <w:bottom w:val="none" w:sz="0" w:space="0" w:color="auto"/>
            <w:right w:val="none" w:sz="0" w:space="0" w:color="auto"/>
          </w:divBdr>
        </w:div>
        <w:div w:id="1831747965">
          <w:marLeft w:val="640"/>
          <w:marRight w:val="0"/>
          <w:marTop w:val="0"/>
          <w:marBottom w:val="0"/>
          <w:divBdr>
            <w:top w:val="none" w:sz="0" w:space="0" w:color="auto"/>
            <w:left w:val="none" w:sz="0" w:space="0" w:color="auto"/>
            <w:bottom w:val="none" w:sz="0" w:space="0" w:color="auto"/>
            <w:right w:val="none" w:sz="0" w:space="0" w:color="auto"/>
          </w:divBdr>
        </w:div>
        <w:div w:id="1872911742">
          <w:marLeft w:val="640"/>
          <w:marRight w:val="0"/>
          <w:marTop w:val="0"/>
          <w:marBottom w:val="0"/>
          <w:divBdr>
            <w:top w:val="none" w:sz="0" w:space="0" w:color="auto"/>
            <w:left w:val="none" w:sz="0" w:space="0" w:color="auto"/>
            <w:bottom w:val="none" w:sz="0" w:space="0" w:color="auto"/>
            <w:right w:val="none" w:sz="0" w:space="0" w:color="auto"/>
          </w:divBdr>
        </w:div>
        <w:div w:id="1340081304">
          <w:marLeft w:val="640"/>
          <w:marRight w:val="0"/>
          <w:marTop w:val="0"/>
          <w:marBottom w:val="0"/>
          <w:divBdr>
            <w:top w:val="none" w:sz="0" w:space="0" w:color="auto"/>
            <w:left w:val="none" w:sz="0" w:space="0" w:color="auto"/>
            <w:bottom w:val="none" w:sz="0" w:space="0" w:color="auto"/>
            <w:right w:val="none" w:sz="0" w:space="0" w:color="auto"/>
          </w:divBdr>
        </w:div>
        <w:div w:id="1096438968">
          <w:marLeft w:val="640"/>
          <w:marRight w:val="0"/>
          <w:marTop w:val="0"/>
          <w:marBottom w:val="0"/>
          <w:divBdr>
            <w:top w:val="none" w:sz="0" w:space="0" w:color="auto"/>
            <w:left w:val="none" w:sz="0" w:space="0" w:color="auto"/>
            <w:bottom w:val="none" w:sz="0" w:space="0" w:color="auto"/>
            <w:right w:val="none" w:sz="0" w:space="0" w:color="auto"/>
          </w:divBdr>
        </w:div>
        <w:div w:id="920259160">
          <w:marLeft w:val="640"/>
          <w:marRight w:val="0"/>
          <w:marTop w:val="0"/>
          <w:marBottom w:val="0"/>
          <w:divBdr>
            <w:top w:val="none" w:sz="0" w:space="0" w:color="auto"/>
            <w:left w:val="none" w:sz="0" w:space="0" w:color="auto"/>
            <w:bottom w:val="none" w:sz="0" w:space="0" w:color="auto"/>
            <w:right w:val="none" w:sz="0" w:space="0" w:color="auto"/>
          </w:divBdr>
        </w:div>
        <w:div w:id="1578515979">
          <w:marLeft w:val="640"/>
          <w:marRight w:val="0"/>
          <w:marTop w:val="0"/>
          <w:marBottom w:val="0"/>
          <w:divBdr>
            <w:top w:val="none" w:sz="0" w:space="0" w:color="auto"/>
            <w:left w:val="none" w:sz="0" w:space="0" w:color="auto"/>
            <w:bottom w:val="none" w:sz="0" w:space="0" w:color="auto"/>
            <w:right w:val="none" w:sz="0" w:space="0" w:color="auto"/>
          </w:divBdr>
        </w:div>
        <w:div w:id="959261254">
          <w:marLeft w:val="640"/>
          <w:marRight w:val="0"/>
          <w:marTop w:val="0"/>
          <w:marBottom w:val="0"/>
          <w:divBdr>
            <w:top w:val="none" w:sz="0" w:space="0" w:color="auto"/>
            <w:left w:val="none" w:sz="0" w:space="0" w:color="auto"/>
            <w:bottom w:val="none" w:sz="0" w:space="0" w:color="auto"/>
            <w:right w:val="none" w:sz="0" w:space="0" w:color="auto"/>
          </w:divBdr>
        </w:div>
        <w:div w:id="1433089375">
          <w:marLeft w:val="640"/>
          <w:marRight w:val="0"/>
          <w:marTop w:val="0"/>
          <w:marBottom w:val="0"/>
          <w:divBdr>
            <w:top w:val="none" w:sz="0" w:space="0" w:color="auto"/>
            <w:left w:val="none" w:sz="0" w:space="0" w:color="auto"/>
            <w:bottom w:val="none" w:sz="0" w:space="0" w:color="auto"/>
            <w:right w:val="none" w:sz="0" w:space="0" w:color="auto"/>
          </w:divBdr>
        </w:div>
        <w:div w:id="137308458">
          <w:marLeft w:val="640"/>
          <w:marRight w:val="0"/>
          <w:marTop w:val="0"/>
          <w:marBottom w:val="0"/>
          <w:divBdr>
            <w:top w:val="none" w:sz="0" w:space="0" w:color="auto"/>
            <w:left w:val="none" w:sz="0" w:space="0" w:color="auto"/>
            <w:bottom w:val="none" w:sz="0" w:space="0" w:color="auto"/>
            <w:right w:val="none" w:sz="0" w:space="0" w:color="auto"/>
          </w:divBdr>
        </w:div>
        <w:div w:id="938293170">
          <w:marLeft w:val="640"/>
          <w:marRight w:val="0"/>
          <w:marTop w:val="0"/>
          <w:marBottom w:val="0"/>
          <w:divBdr>
            <w:top w:val="none" w:sz="0" w:space="0" w:color="auto"/>
            <w:left w:val="none" w:sz="0" w:space="0" w:color="auto"/>
            <w:bottom w:val="none" w:sz="0" w:space="0" w:color="auto"/>
            <w:right w:val="none" w:sz="0" w:space="0" w:color="auto"/>
          </w:divBdr>
        </w:div>
        <w:div w:id="1391030158">
          <w:marLeft w:val="640"/>
          <w:marRight w:val="0"/>
          <w:marTop w:val="0"/>
          <w:marBottom w:val="0"/>
          <w:divBdr>
            <w:top w:val="none" w:sz="0" w:space="0" w:color="auto"/>
            <w:left w:val="none" w:sz="0" w:space="0" w:color="auto"/>
            <w:bottom w:val="none" w:sz="0" w:space="0" w:color="auto"/>
            <w:right w:val="none" w:sz="0" w:space="0" w:color="auto"/>
          </w:divBdr>
        </w:div>
        <w:div w:id="1352148074">
          <w:marLeft w:val="640"/>
          <w:marRight w:val="0"/>
          <w:marTop w:val="0"/>
          <w:marBottom w:val="0"/>
          <w:divBdr>
            <w:top w:val="none" w:sz="0" w:space="0" w:color="auto"/>
            <w:left w:val="none" w:sz="0" w:space="0" w:color="auto"/>
            <w:bottom w:val="none" w:sz="0" w:space="0" w:color="auto"/>
            <w:right w:val="none" w:sz="0" w:space="0" w:color="auto"/>
          </w:divBdr>
        </w:div>
        <w:div w:id="2128890185">
          <w:marLeft w:val="640"/>
          <w:marRight w:val="0"/>
          <w:marTop w:val="0"/>
          <w:marBottom w:val="0"/>
          <w:divBdr>
            <w:top w:val="none" w:sz="0" w:space="0" w:color="auto"/>
            <w:left w:val="none" w:sz="0" w:space="0" w:color="auto"/>
            <w:bottom w:val="none" w:sz="0" w:space="0" w:color="auto"/>
            <w:right w:val="none" w:sz="0" w:space="0" w:color="auto"/>
          </w:divBdr>
        </w:div>
        <w:div w:id="121465912">
          <w:marLeft w:val="640"/>
          <w:marRight w:val="0"/>
          <w:marTop w:val="0"/>
          <w:marBottom w:val="0"/>
          <w:divBdr>
            <w:top w:val="none" w:sz="0" w:space="0" w:color="auto"/>
            <w:left w:val="none" w:sz="0" w:space="0" w:color="auto"/>
            <w:bottom w:val="none" w:sz="0" w:space="0" w:color="auto"/>
            <w:right w:val="none" w:sz="0" w:space="0" w:color="auto"/>
          </w:divBdr>
        </w:div>
        <w:div w:id="1308971725">
          <w:marLeft w:val="640"/>
          <w:marRight w:val="0"/>
          <w:marTop w:val="0"/>
          <w:marBottom w:val="0"/>
          <w:divBdr>
            <w:top w:val="none" w:sz="0" w:space="0" w:color="auto"/>
            <w:left w:val="none" w:sz="0" w:space="0" w:color="auto"/>
            <w:bottom w:val="none" w:sz="0" w:space="0" w:color="auto"/>
            <w:right w:val="none" w:sz="0" w:space="0" w:color="auto"/>
          </w:divBdr>
        </w:div>
        <w:div w:id="682436721">
          <w:marLeft w:val="640"/>
          <w:marRight w:val="0"/>
          <w:marTop w:val="0"/>
          <w:marBottom w:val="0"/>
          <w:divBdr>
            <w:top w:val="none" w:sz="0" w:space="0" w:color="auto"/>
            <w:left w:val="none" w:sz="0" w:space="0" w:color="auto"/>
            <w:bottom w:val="none" w:sz="0" w:space="0" w:color="auto"/>
            <w:right w:val="none" w:sz="0" w:space="0" w:color="auto"/>
          </w:divBdr>
        </w:div>
        <w:div w:id="89399214">
          <w:marLeft w:val="640"/>
          <w:marRight w:val="0"/>
          <w:marTop w:val="0"/>
          <w:marBottom w:val="0"/>
          <w:divBdr>
            <w:top w:val="none" w:sz="0" w:space="0" w:color="auto"/>
            <w:left w:val="none" w:sz="0" w:space="0" w:color="auto"/>
            <w:bottom w:val="none" w:sz="0" w:space="0" w:color="auto"/>
            <w:right w:val="none" w:sz="0" w:space="0" w:color="auto"/>
          </w:divBdr>
        </w:div>
        <w:div w:id="1856847016">
          <w:marLeft w:val="640"/>
          <w:marRight w:val="0"/>
          <w:marTop w:val="0"/>
          <w:marBottom w:val="0"/>
          <w:divBdr>
            <w:top w:val="none" w:sz="0" w:space="0" w:color="auto"/>
            <w:left w:val="none" w:sz="0" w:space="0" w:color="auto"/>
            <w:bottom w:val="none" w:sz="0" w:space="0" w:color="auto"/>
            <w:right w:val="none" w:sz="0" w:space="0" w:color="auto"/>
          </w:divBdr>
        </w:div>
        <w:div w:id="190997277">
          <w:marLeft w:val="640"/>
          <w:marRight w:val="0"/>
          <w:marTop w:val="0"/>
          <w:marBottom w:val="0"/>
          <w:divBdr>
            <w:top w:val="none" w:sz="0" w:space="0" w:color="auto"/>
            <w:left w:val="none" w:sz="0" w:space="0" w:color="auto"/>
            <w:bottom w:val="none" w:sz="0" w:space="0" w:color="auto"/>
            <w:right w:val="none" w:sz="0" w:space="0" w:color="auto"/>
          </w:divBdr>
        </w:div>
        <w:div w:id="1954751466">
          <w:marLeft w:val="640"/>
          <w:marRight w:val="0"/>
          <w:marTop w:val="0"/>
          <w:marBottom w:val="0"/>
          <w:divBdr>
            <w:top w:val="none" w:sz="0" w:space="0" w:color="auto"/>
            <w:left w:val="none" w:sz="0" w:space="0" w:color="auto"/>
            <w:bottom w:val="none" w:sz="0" w:space="0" w:color="auto"/>
            <w:right w:val="none" w:sz="0" w:space="0" w:color="auto"/>
          </w:divBdr>
        </w:div>
        <w:div w:id="1392928330">
          <w:marLeft w:val="640"/>
          <w:marRight w:val="0"/>
          <w:marTop w:val="0"/>
          <w:marBottom w:val="0"/>
          <w:divBdr>
            <w:top w:val="none" w:sz="0" w:space="0" w:color="auto"/>
            <w:left w:val="none" w:sz="0" w:space="0" w:color="auto"/>
            <w:bottom w:val="none" w:sz="0" w:space="0" w:color="auto"/>
            <w:right w:val="none" w:sz="0" w:space="0" w:color="auto"/>
          </w:divBdr>
        </w:div>
        <w:div w:id="1414663330">
          <w:marLeft w:val="640"/>
          <w:marRight w:val="0"/>
          <w:marTop w:val="0"/>
          <w:marBottom w:val="0"/>
          <w:divBdr>
            <w:top w:val="none" w:sz="0" w:space="0" w:color="auto"/>
            <w:left w:val="none" w:sz="0" w:space="0" w:color="auto"/>
            <w:bottom w:val="none" w:sz="0" w:space="0" w:color="auto"/>
            <w:right w:val="none" w:sz="0" w:space="0" w:color="auto"/>
          </w:divBdr>
        </w:div>
        <w:div w:id="577130139">
          <w:marLeft w:val="640"/>
          <w:marRight w:val="0"/>
          <w:marTop w:val="0"/>
          <w:marBottom w:val="0"/>
          <w:divBdr>
            <w:top w:val="none" w:sz="0" w:space="0" w:color="auto"/>
            <w:left w:val="none" w:sz="0" w:space="0" w:color="auto"/>
            <w:bottom w:val="none" w:sz="0" w:space="0" w:color="auto"/>
            <w:right w:val="none" w:sz="0" w:space="0" w:color="auto"/>
          </w:divBdr>
        </w:div>
        <w:div w:id="1115825918">
          <w:marLeft w:val="640"/>
          <w:marRight w:val="0"/>
          <w:marTop w:val="0"/>
          <w:marBottom w:val="0"/>
          <w:divBdr>
            <w:top w:val="none" w:sz="0" w:space="0" w:color="auto"/>
            <w:left w:val="none" w:sz="0" w:space="0" w:color="auto"/>
            <w:bottom w:val="none" w:sz="0" w:space="0" w:color="auto"/>
            <w:right w:val="none" w:sz="0" w:space="0" w:color="auto"/>
          </w:divBdr>
        </w:div>
        <w:div w:id="2095080736">
          <w:marLeft w:val="640"/>
          <w:marRight w:val="0"/>
          <w:marTop w:val="0"/>
          <w:marBottom w:val="0"/>
          <w:divBdr>
            <w:top w:val="none" w:sz="0" w:space="0" w:color="auto"/>
            <w:left w:val="none" w:sz="0" w:space="0" w:color="auto"/>
            <w:bottom w:val="none" w:sz="0" w:space="0" w:color="auto"/>
            <w:right w:val="none" w:sz="0" w:space="0" w:color="auto"/>
          </w:divBdr>
        </w:div>
        <w:div w:id="507912225">
          <w:marLeft w:val="640"/>
          <w:marRight w:val="0"/>
          <w:marTop w:val="0"/>
          <w:marBottom w:val="0"/>
          <w:divBdr>
            <w:top w:val="none" w:sz="0" w:space="0" w:color="auto"/>
            <w:left w:val="none" w:sz="0" w:space="0" w:color="auto"/>
            <w:bottom w:val="none" w:sz="0" w:space="0" w:color="auto"/>
            <w:right w:val="none" w:sz="0" w:space="0" w:color="auto"/>
          </w:divBdr>
        </w:div>
        <w:div w:id="686712916">
          <w:marLeft w:val="640"/>
          <w:marRight w:val="0"/>
          <w:marTop w:val="0"/>
          <w:marBottom w:val="0"/>
          <w:divBdr>
            <w:top w:val="none" w:sz="0" w:space="0" w:color="auto"/>
            <w:left w:val="none" w:sz="0" w:space="0" w:color="auto"/>
            <w:bottom w:val="none" w:sz="0" w:space="0" w:color="auto"/>
            <w:right w:val="none" w:sz="0" w:space="0" w:color="auto"/>
          </w:divBdr>
        </w:div>
        <w:div w:id="1977369057">
          <w:marLeft w:val="640"/>
          <w:marRight w:val="0"/>
          <w:marTop w:val="0"/>
          <w:marBottom w:val="0"/>
          <w:divBdr>
            <w:top w:val="none" w:sz="0" w:space="0" w:color="auto"/>
            <w:left w:val="none" w:sz="0" w:space="0" w:color="auto"/>
            <w:bottom w:val="none" w:sz="0" w:space="0" w:color="auto"/>
            <w:right w:val="none" w:sz="0" w:space="0" w:color="auto"/>
          </w:divBdr>
        </w:div>
        <w:div w:id="1886411073">
          <w:marLeft w:val="640"/>
          <w:marRight w:val="0"/>
          <w:marTop w:val="0"/>
          <w:marBottom w:val="0"/>
          <w:divBdr>
            <w:top w:val="none" w:sz="0" w:space="0" w:color="auto"/>
            <w:left w:val="none" w:sz="0" w:space="0" w:color="auto"/>
            <w:bottom w:val="none" w:sz="0" w:space="0" w:color="auto"/>
            <w:right w:val="none" w:sz="0" w:space="0" w:color="auto"/>
          </w:divBdr>
        </w:div>
        <w:div w:id="746877265">
          <w:marLeft w:val="640"/>
          <w:marRight w:val="0"/>
          <w:marTop w:val="0"/>
          <w:marBottom w:val="0"/>
          <w:divBdr>
            <w:top w:val="none" w:sz="0" w:space="0" w:color="auto"/>
            <w:left w:val="none" w:sz="0" w:space="0" w:color="auto"/>
            <w:bottom w:val="none" w:sz="0" w:space="0" w:color="auto"/>
            <w:right w:val="none" w:sz="0" w:space="0" w:color="auto"/>
          </w:divBdr>
        </w:div>
        <w:div w:id="1737045130">
          <w:marLeft w:val="640"/>
          <w:marRight w:val="0"/>
          <w:marTop w:val="0"/>
          <w:marBottom w:val="0"/>
          <w:divBdr>
            <w:top w:val="none" w:sz="0" w:space="0" w:color="auto"/>
            <w:left w:val="none" w:sz="0" w:space="0" w:color="auto"/>
            <w:bottom w:val="none" w:sz="0" w:space="0" w:color="auto"/>
            <w:right w:val="none" w:sz="0" w:space="0" w:color="auto"/>
          </w:divBdr>
        </w:div>
        <w:div w:id="949046232">
          <w:marLeft w:val="640"/>
          <w:marRight w:val="0"/>
          <w:marTop w:val="0"/>
          <w:marBottom w:val="0"/>
          <w:divBdr>
            <w:top w:val="none" w:sz="0" w:space="0" w:color="auto"/>
            <w:left w:val="none" w:sz="0" w:space="0" w:color="auto"/>
            <w:bottom w:val="none" w:sz="0" w:space="0" w:color="auto"/>
            <w:right w:val="none" w:sz="0" w:space="0" w:color="auto"/>
          </w:divBdr>
        </w:div>
        <w:div w:id="1001347224">
          <w:marLeft w:val="640"/>
          <w:marRight w:val="0"/>
          <w:marTop w:val="0"/>
          <w:marBottom w:val="0"/>
          <w:divBdr>
            <w:top w:val="none" w:sz="0" w:space="0" w:color="auto"/>
            <w:left w:val="none" w:sz="0" w:space="0" w:color="auto"/>
            <w:bottom w:val="none" w:sz="0" w:space="0" w:color="auto"/>
            <w:right w:val="none" w:sz="0" w:space="0" w:color="auto"/>
          </w:divBdr>
        </w:div>
        <w:div w:id="1345980690">
          <w:marLeft w:val="640"/>
          <w:marRight w:val="0"/>
          <w:marTop w:val="0"/>
          <w:marBottom w:val="0"/>
          <w:divBdr>
            <w:top w:val="none" w:sz="0" w:space="0" w:color="auto"/>
            <w:left w:val="none" w:sz="0" w:space="0" w:color="auto"/>
            <w:bottom w:val="none" w:sz="0" w:space="0" w:color="auto"/>
            <w:right w:val="none" w:sz="0" w:space="0" w:color="auto"/>
          </w:divBdr>
        </w:div>
        <w:div w:id="311565454">
          <w:marLeft w:val="640"/>
          <w:marRight w:val="0"/>
          <w:marTop w:val="0"/>
          <w:marBottom w:val="0"/>
          <w:divBdr>
            <w:top w:val="none" w:sz="0" w:space="0" w:color="auto"/>
            <w:left w:val="none" w:sz="0" w:space="0" w:color="auto"/>
            <w:bottom w:val="none" w:sz="0" w:space="0" w:color="auto"/>
            <w:right w:val="none" w:sz="0" w:space="0" w:color="auto"/>
          </w:divBdr>
        </w:div>
        <w:div w:id="153644626">
          <w:marLeft w:val="640"/>
          <w:marRight w:val="0"/>
          <w:marTop w:val="0"/>
          <w:marBottom w:val="0"/>
          <w:divBdr>
            <w:top w:val="none" w:sz="0" w:space="0" w:color="auto"/>
            <w:left w:val="none" w:sz="0" w:space="0" w:color="auto"/>
            <w:bottom w:val="none" w:sz="0" w:space="0" w:color="auto"/>
            <w:right w:val="none" w:sz="0" w:space="0" w:color="auto"/>
          </w:divBdr>
        </w:div>
        <w:div w:id="2071731409">
          <w:marLeft w:val="640"/>
          <w:marRight w:val="0"/>
          <w:marTop w:val="0"/>
          <w:marBottom w:val="0"/>
          <w:divBdr>
            <w:top w:val="none" w:sz="0" w:space="0" w:color="auto"/>
            <w:left w:val="none" w:sz="0" w:space="0" w:color="auto"/>
            <w:bottom w:val="none" w:sz="0" w:space="0" w:color="auto"/>
            <w:right w:val="none" w:sz="0" w:space="0" w:color="auto"/>
          </w:divBdr>
        </w:div>
        <w:div w:id="302463298">
          <w:marLeft w:val="640"/>
          <w:marRight w:val="0"/>
          <w:marTop w:val="0"/>
          <w:marBottom w:val="0"/>
          <w:divBdr>
            <w:top w:val="none" w:sz="0" w:space="0" w:color="auto"/>
            <w:left w:val="none" w:sz="0" w:space="0" w:color="auto"/>
            <w:bottom w:val="none" w:sz="0" w:space="0" w:color="auto"/>
            <w:right w:val="none" w:sz="0" w:space="0" w:color="auto"/>
          </w:divBdr>
        </w:div>
        <w:div w:id="1074739442">
          <w:marLeft w:val="640"/>
          <w:marRight w:val="0"/>
          <w:marTop w:val="0"/>
          <w:marBottom w:val="0"/>
          <w:divBdr>
            <w:top w:val="none" w:sz="0" w:space="0" w:color="auto"/>
            <w:left w:val="none" w:sz="0" w:space="0" w:color="auto"/>
            <w:bottom w:val="none" w:sz="0" w:space="0" w:color="auto"/>
            <w:right w:val="none" w:sz="0" w:space="0" w:color="auto"/>
          </w:divBdr>
        </w:div>
        <w:div w:id="1197236986">
          <w:marLeft w:val="640"/>
          <w:marRight w:val="0"/>
          <w:marTop w:val="0"/>
          <w:marBottom w:val="0"/>
          <w:divBdr>
            <w:top w:val="none" w:sz="0" w:space="0" w:color="auto"/>
            <w:left w:val="none" w:sz="0" w:space="0" w:color="auto"/>
            <w:bottom w:val="none" w:sz="0" w:space="0" w:color="auto"/>
            <w:right w:val="none" w:sz="0" w:space="0" w:color="auto"/>
          </w:divBdr>
        </w:div>
        <w:div w:id="924798428">
          <w:marLeft w:val="640"/>
          <w:marRight w:val="0"/>
          <w:marTop w:val="0"/>
          <w:marBottom w:val="0"/>
          <w:divBdr>
            <w:top w:val="none" w:sz="0" w:space="0" w:color="auto"/>
            <w:left w:val="none" w:sz="0" w:space="0" w:color="auto"/>
            <w:bottom w:val="none" w:sz="0" w:space="0" w:color="auto"/>
            <w:right w:val="none" w:sz="0" w:space="0" w:color="auto"/>
          </w:divBdr>
        </w:div>
        <w:div w:id="2130737495">
          <w:marLeft w:val="640"/>
          <w:marRight w:val="0"/>
          <w:marTop w:val="0"/>
          <w:marBottom w:val="0"/>
          <w:divBdr>
            <w:top w:val="none" w:sz="0" w:space="0" w:color="auto"/>
            <w:left w:val="none" w:sz="0" w:space="0" w:color="auto"/>
            <w:bottom w:val="none" w:sz="0" w:space="0" w:color="auto"/>
            <w:right w:val="none" w:sz="0" w:space="0" w:color="auto"/>
          </w:divBdr>
        </w:div>
        <w:div w:id="736631681">
          <w:marLeft w:val="640"/>
          <w:marRight w:val="0"/>
          <w:marTop w:val="0"/>
          <w:marBottom w:val="0"/>
          <w:divBdr>
            <w:top w:val="none" w:sz="0" w:space="0" w:color="auto"/>
            <w:left w:val="none" w:sz="0" w:space="0" w:color="auto"/>
            <w:bottom w:val="none" w:sz="0" w:space="0" w:color="auto"/>
            <w:right w:val="none" w:sz="0" w:space="0" w:color="auto"/>
          </w:divBdr>
        </w:div>
        <w:div w:id="701973693">
          <w:marLeft w:val="640"/>
          <w:marRight w:val="0"/>
          <w:marTop w:val="0"/>
          <w:marBottom w:val="0"/>
          <w:divBdr>
            <w:top w:val="none" w:sz="0" w:space="0" w:color="auto"/>
            <w:left w:val="none" w:sz="0" w:space="0" w:color="auto"/>
            <w:bottom w:val="none" w:sz="0" w:space="0" w:color="auto"/>
            <w:right w:val="none" w:sz="0" w:space="0" w:color="auto"/>
          </w:divBdr>
        </w:div>
        <w:div w:id="511840864">
          <w:marLeft w:val="640"/>
          <w:marRight w:val="0"/>
          <w:marTop w:val="0"/>
          <w:marBottom w:val="0"/>
          <w:divBdr>
            <w:top w:val="none" w:sz="0" w:space="0" w:color="auto"/>
            <w:left w:val="none" w:sz="0" w:space="0" w:color="auto"/>
            <w:bottom w:val="none" w:sz="0" w:space="0" w:color="auto"/>
            <w:right w:val="none" w:sz="0" w:space="0" w:color="auto"/>
          </w:divBdr>
        </w:div>
        <w:div w:id="10576216">
          <w:marLeft w:val="640"/>
          <w:marRight w:val="0"/>
          <w:marTop w:val="0"/>
          <w:marBottom w:val="0"/>
          <w:divBdr>
            <w:top w:val="none" w:sz="0" w:space="0" w:color="auto"/>
            <w:left w:val="none" w:sz="0" w:space="0" w:color="auto"/>
            <w:bottom w:val="none" w:sz="0" w:space="0" w:color="auto"/>
            <w:right w:val="none" w:sz="0" w:space="0" w:color="auto"/>
          </w:divBdr>
        </w:div>
        <w:div w:id="582570957">
          <w:marLeft w:val="640"/>
          <w:marRight w:val="0"/>
          <w:marTop w:val="0"/>
          <w:marBottom w:val="0"/>
          <w:divBdr>
            <w:top w:val="none" w:sz="0" w:space="0" w:color="auto"/>
            <w:left w:val="none" w:sz="0" w:space="0" w:color="auto"/>
            <w:bottom w:val="none" w:sz="0" w:space="0" w:color="auto"/>
            <w:right w:val="none" w:sz="0" w:space="0" w:color="auto"/>
          </w:divBdr>
        </w:div>
        <w:div w:id="190997518">
          <w:marLeft w:val="640"/>
          <w:marRight w:val="0"/>
          <w:marTop w:val="0"/>
          <w:marBottom w:val="0"/>
          <w:divBdr>
            <w:top w:val="none" w:sz="0" w:space="0" w:color="auto"/>
            <w:left w:val="none" w:sz="0" w:space="0" w:color="auto"/>
            <w:bottom w:val="none" w:sz="0" w:space="0" w:color="auto"/>
            <w:right w:val="none" w:sz="0" w:space="0" w:color="auto"/>
          </w:divBdr>
        </w:div>
        <w:div w:id="477038828">
          <w:marLeft w:val="640"/>
          <w:marRight w:val="0"/>
          <w:marTop w:val="0"/>
          <w:marBottom w:val="0"/>
          <w:divBdr>
            <w:top w:val="none" w:sz="0" w:space="0" w:color="auto"/>
            <w:left w:val="none" w:sz="0" w:space="0" w:color="auto"/>
            <w:bottom w:val="none" w:sz="0" w:space="0" w:color="auto"/>
            <w:right w:val="none" w:sz="0" w:space="0" w:color="auto"/>
          </w:divBdr>
        </w:div>
        <w:div w:id="1090852286">
          <w:marLeft w:val="640"/>
          <w:marRight w:val="0"/>
          <w:marTop w:val="0"/>
          <w:marBottom w:val="0"/>
          <w:divBdr>
            <w:top w:val="none" w:sz="0" w:space="0" w:color="auto"/>
            <w:left w:val="none" w:sz="0" w:space="0" w:color="auto"/>
            <w:bottom w:val="none" w:sz="0" w:space="0" w:color="auto"/>
            <w:right w:val="none" w:sz="0" w:space="0" w:color="auto"/>
          </w:divBdr>
        </w:div>
        <w:div w:id="930773477">
          <w:marLeft w:val="640"/>
          <w:marRight w:val="0"/>
          <w:marTop w:val="0"/>
          <w:marBottom w:val="0"/>
          <w:divBdr>
            <w:top w:val="none" w:sz="0" w:space="0" w:color="auto"/>
            <w:left w:val="none" w:sz="0" w:space="0" w:color="auto"/>
            <w:bottom w:val="none" w:sz="0" w:space="0" w:color="auto"/>
            <w:right w:val="none" w:sz="0" w:space="0" w:color="auto"/>
          </w:divBdr>
        </w:div>
        <w:div w:id="2041588348">
          <w:marLeft w:val="640"/>
          <w:marRight w:val="0"/>
          <w:marTop w:val="0"/>
          <w:marBottom w:val="0"/>
          <w:divBdr>
            <w:top w:val="none" w:sz="0" w:space="0" w:color="auto"/>
            <w:left w:val="none" w:sz="0" w:space="0" w:color="auto"/>
            <w:bottom w:val="none" w:sz="0" w:space="0" w:color="auto"/>
            <w:right w:val="none" w:sz="0" w:space="0" w:color="auto"/>
          </w:divBdr>
        </w:div>
        <w:div w:id="2044595613">
          <w:marLeft w:val="640"/>
          <w:marRight w:val="0"/>
          <w:marTop w:val="0"/>
          <w:marBottom w:val="0"/>
          <w:divBdr>
            <w:top w:val="none" w:sz="0" w:space="0" w:color="auto"/>
            <w:left w:val="none" w:sz="0" w:space="0" w:color="auto"/>
            <w:bottom w:val="none" w:sz="0" w:space="0" w:color="auto"/>
            <w:right w:val="none" w:sz="0" w:space="0" w:color="auto"/>
          </w:divBdr>
        </w:div>
        <w:div w:id="1237009261">
          <w:marLeft w:val="640"/>
          <w:marRight w:val="0"/>
          <w:marTop w:val="0"/>
          <w:marBottom w:val="0"/>
          <w:divBdr>
            <w:top w:val="none" w:sz="0" w:space="0" w:color="auto"/>
            <w:left w:val="none" w:sz="0" w:space="0" w:color="auto"/>
            <w:bottom w:val="none" w:sz="0" w:space="0" w:color="auto"/>
            <w:right w:val="none" w:sz="0" w:space="0" w:color="auto"/>
          </w:divBdr>
        </w:div>
        <w:div w:id="1128351493">
          <w:marLeft w:val="640"/>
          <w:marRight w:val="0"/>
          <w:marTop w:val="0"/>
          <w:marBottom w:val="0"/>
          <w:divBdr>
            <w:top w:val="none" w:sz="0" w:space="0" w:color="auto"/>
            <w:left w:val="none" w:sz="0" w:space="0" w:color="auto"/>
            <w:bottom w:val="none" w:sz="0" w:space="0" w:color="auto"/>
            <w:right w:val="none" w:sz="0" w:space="0" w:color="auto"/>
          </w:divBdr>
        </w:div>
        <w:div w:id="671839665">
          <w:marLeft w:val="640"/>
          <w:marRight w:val="0"/>
          <w:marTop w:val="0"/>
          <w:marBottom w:val="0"/>
          <w:divBdr>
            <w:top w:val="none" w:sz="0" w:space="0" w:color="auto"/>
            <w:left w:val="none" w:sz="0" w:space="0" w:color="auto"/>
            <w:bottom w:val="none" w:sz="0" w:space="0" w:color="auto"/>
            <w:right w:val="none" w:sz="0" w:space="0" w:color="auto"/>
          </w:divBdr>
        </w:div>
        <w:div w:id="1042752230">
          <w:marLeft w:val="640"/>
          <w:marRight w:val="0"/>
          <w:marTop w:val="0"/>
          <w:marBottom w:val="0"/>
          <w:divBdr>
            <w:top w:val="none" w:sz="0" w:space="0" w:color="auto"/>
            <w:left w:val="none" w:sz="0" w:space="0" w:color="auto"/>
            <w:bottom w:val="none" w:sz="0" w:space="0" w:color="auto"/>
            <w:right w:val="none" w:sz="0" w:space="0" w:color="auto"/>
          </w:divBdr>
        </w:div>
        <w:div w:id="1873037525">
          <w:marLeft w:val="640"/>
          <w:marRight w:val="0"/>
          <w:marTop w:val="0"/>
          <w:marBottom w:val="0"/>
          <w:divBdr>
            <w:top w:val="none" w:sz="0" w:space="0" w:color="auto"/>
            <w:left w:val="none" w:sz="0" w:space="0" w:color="auto"/>
            <w:bottom w:val="none" w:sz="0" w:space="0" w:color="auto"/>
            <w:right w:val="none" w:sz="0" w:space="0" w:color="auto"/>
          </w:divBdr>
        </w:div>
        <w:div w:id="576869161">
          <w:marLeft w:val="640"/>
          <w:marRight w:val="0"/>
          <w:marTop w:val="0"/>
          <w:marBottom w:val="0"/>
          <w:divBdr>
            <w:top w:val="none" w:sz="0" w:space="0" w:color="auto"/>
            <w:left w:val="none" w:sz="0" w:space="0" w:color="auto"/>
            <w:bottom w:val="none" w:sz="0" w:space="0" w:color="auto"/>
            <w:right w:val="none" w:sz="0" w:space="0" w:color="auto"/>
          </w:divBdr>
        </w:div>
        <w:div w:id="2042395970">
          <w:marLeft w:val="640"/>
          <w:marRight w:val="0"/>
          <w:marTop w:val="0"/>
          <w:marBottom w:val="0"/>
          <w:divBdr>
            <w:top w:val="none" w:sz="0" w:space="0" w:color="auto"/>
            <w:left w:val="none" w:sz="0" w:space="0" w:color="auto"/>
            <w:bottom w:val="none" w:sz="0" w:space="0" w:color="auto"/>
            <w:right w:val="none" w:sz="0" w:space="0" w:color="auto"/>
          </w:divBdr>
        </w:div>
        <w:div w:id="2005891752">
          <w:marLeft w:val="640"/>
          <w:marRight w:val="0"/>
          <w:marTop w:val="0"/>
          <w:marBottom w:val="0"/>
          <w:divBdr>
            <w:top w:val="none" w:sz="0" w:space="0" w:color="auto"/>
            <w:left w:val="none" w:sz="0" w:space="0" w:color="auto"/>
            <w:bottom w:val="none" w:sz="0" w:space="0" w:color="auto"/>
            <w:right w:val="none" w:sz="0" w:space="0" w:color="auto"/>
          </w:divBdr>
        </w:div>
        <w:div w:id="499850256">
          <w:marLeft w:val="640"/>
          <w:marRight w:val="0"/>
          <w:marTop w:val="0"/>
          <w:marBottom w:val="0"/>
          <w:divBdr>
            <w:top w:val="none" w:sz="0" w:space="0" w:color="auto"/>
            <w:left w:val="none" w:sz="0" w:space="0" w:color="auto"/>
            <w:bottom w:val="none" w:sz="0" w:space="0" w:color="auto"/>
            <w:right w:val="none" w:sz="0" w:space="0" w:color="auto"/>
          </w:divBdr>
        </w:div>
        <w:div w:id="666254065">
          <w:marLeft w:val="640"/>
          <w:marRight w:val="0"/>
          <w:marTop w:val="0"/>
          <w:marBottom w:val="0"/>
          <w:divBdr>
            <w:top w:val="none" w:sz="0" w:space="0" w:color="auto"/>
            <w:left w:val="none" w:sz="0" w:space="0" w:color="auto"/>
            <w:bottom w:val="none" w:sz="0" w:space="0" w:color="auto"/>
            <w:right w:val="none" w:sz="0" w:space="0" w:color="auto"/>
          </w:divBdr>
        </w:div>
        <w:div w:id="1072236150">
          <w:marLeft w:val="640"/>
          <w:marRight w:val="0"/>
          <w:marTop w:val="0"/>
          <w:marBottom w:val="0"/>
          <w:divBdr>
            <w:top w:val="none" w:sz="0" w:space="0" w:color="auto"/>
            <w:left w:val="none" w:sz="0" w:space="0" w:color="auto"/>
            <w:bottom w:val="none" w:sz="0" w:space="0" w:color="auto"/>
            <w:right w:val="none" w:sz="0" w:space="0" w:color="auto"/>
          </w:divBdr>
        </w:div>
        <w:div w:id="1817379498">
          <w:marLeft w:val="640"/>
          <w:marRight w:val="0"/>
          <w:marTop w:val="0"/>
          <w:marBottom w:val="0"/>
          <w:divBdr>
            <w:top w:val="none" w:sz="0" w:space="0" w:color="auto"/>
            <w:left w:val="none" w:sz="0" w:space="0" w:color="auto"/>
            <w:bottom w:val="none" w:sz="0" w:space="0" w:color="auto"/>
            <w:right w:val="none" w:sz="0" w:space="0" w:color="auto"/>
          </w:divBdr>
        </w:div>
        <w:div w:id="1204249017">
          <w:marLeft w:val="640"/>
          <w:marRight w:val="0"/>
          <w:marTop w:val="0"/>
          <w:marBottom w:val="0"/>
          <w:divBdr>
            <w:top w:val="none" w:sz="0" w:space="0" w:color="auto"/>
            <w:left w:val="none" w:sz="0" w:space="0" w:color="auto"/>
            <w:bottom w:val="none" w:sz="0" w:space="0" w:color="auto"/>
            <w:right w:val="none" w:sz="0" w:space="0" w:color="auto"/>
          </w:divBdr>
        </w:div>
        <w:div w:id="477890165">
          <w:marLeft w:val="640"/>
          <w:marRight w:val="0"/>
          <w:marTop w:val="0"/>
          <w:marBottom w:val="0"/>
          <w:divBdr>
            <w:top w:val="none" w:sz="0" w:space="0" w:color="auto"/>
            <w:left w:val="none" w:sz="0" w:space="0" w:color="auto"/>
            <w:bottom w:val="none" w:sz="0" w:space="0" w:color="auto"/>
            <w:right w:val="none" w:sz="0" w:space="0" w:color="auto"/>
          </w:divBdr>
        </w:div>
        <w:div w:id="931595397">
          <w:marLeft w:val="640"/>
          <w:marRight w:val="0"/>
          <w:marTop w:val="0"/>
          <w:marBottom w:val="0"/>
          <w:divBdr>
            <w:top w:val="none" w:sz="0" w:space="0" w:color="auto"/>
            <w:left w:val="none" w:sz="0" w:space="0" w:color="auto"/>
            <w:bottom w:val="none" w:sz="0" w:space="0" w:color="auto"/>
            <w:right w:val="none" w:sz="0" w:space="0" w:color="auto"/>
          </w:divBdr>
        </w:div>
        <w:div w:id="1769236092">
          <w:marLeft w:val="640"/>
          <w:marRight w:val="0"/>
          <w:marTop w:val="0"/>
          <w:marBottom w:val="0"/>
          <w:divBdr>
            <w:top w:val="none" w:sz="0" w:space="0" w:color="auto"/>
            <w:left w:val="none" w:sz="0" w:space="0" w:color="auto"/>
            <w:bottom w:val="none" w:sz="0" w:space="0" w:color="auto"/>
            <w:right w:val="none" w:sz="0" w:space="0" w:color="auto"/>
          </w:divBdr>
        </w:div>
        <w:div w:id="1228033945">
          <w:marLeft w:val="640"/>
          <w:marRight w:val="0"/>
          <w:marTop w:val="0"/>
          <w:marBottom w:val="0"/>
          <w:divBdr>
            <w:top w:val="none" w:sz="0" w:space="0" w:color="auto"/>
            <w:left w:val="none" w:sz="0" w:space="0" w:color="auto"/>
            <w:bottom w:val="none" w:sz="0" w:space="0" w:color="auto"/>
            <w:right w:val="none" w:sz="0" w:space="0" w:color="auto"/>
          </w:divBdr>
        </w:div>
        <w:div w:id="1137794888">
          <w:marLeft w:val="640"/>
          <w:marRight w:val="0"/>
          <w:marTop w:val="0"/>
          <w:marBottom w:val="0"/>
          <w:divBdr>
            <w:top w:val="none" w:sz="0" w:space="0" w:color="auto"/>
            <w:left w:val="none" w:sz="0" w:space="0" w:color="auto"/>
            <w:bottom w:val="none" w:sz="0" w:space="0" w:color="auto"/>
            <w:right w:val="none" w:sz="0" w:space="0" w:color="auto"/>
          </w:divBdr>
        </w:div>
        <w:div w:id="2101676404">
          <w:marLeft w:val="640"/>
          <w:marRight w:val="0"/>
          <w:marTop w:val="0"/>
          <w:marBottom w:val="0"/>
          <w:divBdr>
            <w:top w:val="none" w:sz="0" w:space="0" w:color="auto"/>
            <w:left w:val="none" w:sz="0" w:space="0" w:color="auto"/>
            <w:bottom w:val="none" w:sz="0" w:space="0" w:color="auto"/>
            <w:right w:val="none" w:sz="0" w:space="0" w:color="auto"/>
          </w:divBdr>
        </w:div>
        <w:div w:id="1005209281">
          <w:marLeft w:val="640"/>
          <w:marRight w:val="0"/>
          <w:marTop w:val="0"/>
          <w:marBottom w:val="0"/>
          <w:divBdr>
            <w:top w:val="none" w:sz="0" w:space="0" w:color="auto"/>
            <w:left w:val="none" w:sz="0" w:space="0" w:color="auto"/>
            <w:bottom w:val="none" w:sz="0" w:space="0" w:color="auto"/>
            <w:right w:val="none" w:sz="0" w:space="0" w:color="auto"/>
          </w:divBdr>
        </w:div>
        <w:div w:id="1850750686">
          <w:marLeft w:val="640"/>
          <w:marRight w:val="0"/>
          <w:marTop w:val="0"/>
          <w:marBottom w:val="0"/>
          <w:divBdr>
            <w:top w:val="none" w:sz="0" w:space="0" w:color="auto"/>
            <w:left w:val="none" w:sz="0" w:space="0" w:color="auto"/>
            <w:bottom w:val="none" w:sz="0" w:space="0" w:color="auto"/>
            <w:right w:val="none" w:sz="0" w:space="0" w:color="auto"/>
          </w:divBdr>
        </w:div>
        <w:div w:id="234973309">
          <w:marLeft w:val="640"/>
          <w:marRight w:val="0"/>
          <w:marTop w:val="0"/>
          <w:marBottom w:val="0"/>
          <w:divBdr>
            <w:top w:val="none" w:sz="0" w:space="0" w:color="auto"/>
            <w:left w:val="none" w:sz="0" w:space="0" w:color="auto"/>
            <w:bottom w:val="none" w:sz="0" w:space="0" w:color="auto"/>
            <w:right w:val="none" w:sz="0" w:space="0" w:color="auto"/>
          </w:divBdr>
        </w:div>
        <w:div w:id="858664028">
          <w:marLeft w:val="640"/>
          <w:marRight w:val="0"/>
          <w:marTop w:val="0"/>
          <w:marBottom w:val="0"/>
          <w:divBdr>
            <w:top w:val="none" w:sz="0" w:space="0" w:color="auto"/>
            <w:left w:val="none" w:sz="0" w:space="0" w:color="auto"/>
            <w:bottom w:val="none" w:sz="0" w:space="0" w:color="auto"/>
            <w:right w:val="none" w:sz="0" w:space="0" w:color="auto"/>
          </w:divBdr>
        </w:div>
        <w:div w:id="1613438569">
          <w:marLeft w:val="640"/>
          <w:marRight w:val="0"/>
          <w:marTop w:val="0"/>
          <w:marBottom w:val="0"/>
          <w:divBdr>
            <w:top w:val="none" w:sz="0" w:space="0" w:color="auto"/>
            <w:left w:val="none" w:sz="0" w:space="0" w:color="auto"/>
            <w:bottom w:val="none" w:sz="0" w:space="0" w:color="auto"/>
            <w:right w:val="none" w:sz="0" w:space="0" w:color="auto"/>
          </w:divBdr>
        </w:div>
        <w:div w:id="706680167">
          <w:marLeft w:val="640"/>
          <w:marRight w:val="0"/>
          <w:marTop w:val="0"/>
          <w:marBottom w:val="0"/>
          <w:divBdr>
            <w:top w:val="none" w:sz="0" w:space="0" w:color="auto"/>
            <w:left w:val="none" w:sz="0" w:space="0" w:color="auto"/>
            <w:bottom w:val="none" w:sz="0" w:space="0" w:color="auto"/>
            <w:right w:val="none" w:sz="0" w:space="0" w:color="auto"/>
          </w:divBdr>
        </w:div>
        <w:div w:id="754471835">
          <w:marLeft w:val="640"/>
          <w:marRight w:val="0"/>
          <w:marTop w:val="0"/>
          <w:marBottom w:val="0"/>
          <w:divBdr>
            <w:top w:val="none" w:sz="0" w:space="0" w:color="auto"/>
            <w:left w:val="none" w:sz="0" w:space="0" w:color="auto"/>
            <w:bottom w:val="none" w:sz="0" w:space="0" w:color="auto"/>
            <w:right w:val="none" w:sz="0" w:space="0" w:color="auto"/>
          </w:divBdr>
        </w:div>
        <w:div w:id="2086411748">
          <w:marLeft w:val="640"/>
          <w:marRight w:val="0"/>
          <w:marTop w:val="0"/>
          <w:marBottom w:val="0"/>
          <w:divBdr>
            <w:top w:val="none" w:sz="0" w:space="0" w:color="auto"/>
            <w:left w:val="none" w:sz="0" w:space="0" w:color="auto"/>
            <w:bottom w:val="none" w:sz="0" w:space="0" w:color="auto"/>
            <w:right w:val="none" w:sz="0" w:space="0" w:color="auto"/>
          </w:divBdr>
        </w:div>
        <w:div w:id="885412328">
          <w:marLeft w:val="640"/>
          <w:marRight w:val="0"/>
          <w:marTop w:val="0"/>
          <w:marBottom w:val="0"/>
          <w:divBdr>
            <w:top w:val="none" w:sz="0" w:space="0" w:color="auto"/>
            <w:left w:val="none" w:sz="0" w:space="0" w:color="auto"/>
            <w:bottom w:val="none" w:sz="0" w:space="0" w:color="auto"/>
            <w:right w:val="none" w:sz="0" w:space="0" w:color="auto"/>
          </w:divBdr>
        </w:div>
        <w:div w:id="1401750691">
          <w:marLeft w:val="640"/>
          <w:marRight w:val="0"/>
          <w:marTop w:val="0"/>
          <w:marBottom w:val="0"/>
          <w:divBdr>
            <w:top w:val="none" w:sz="0" w:space="0" w:color="auto"/>
            <w:left w:val="none" w:sz="0" w:space="0" w:color="auto"/>
            <w:bottom w:val="none" w:sz="0" w:space="0" w:color="auto"/>
            <w:right w:val="none" w:sz="0" w:space="0" w:color="auto"/>
          </w:divBdr>
        </w:div>
        <w:div w:id="1906181389">
          <w:marLeft w:val="640"/>
          <w:marRight w:val="0"/>
          <w:marTop w:val="0"/>
          <w:marBottom w:val="0"/>
          <w:divBdr>
            <w:top w:val="none" w:sz="0" w:space="0" w:color="auto"/>
            <w:left w:val="none" w:sz="0" w:space="0" w:color="auto"/>
            <w:bottom w:val="none" w:sz="0" w:space="0" w:color="auto"/>
            <w:right w:val="none" w:sz="0" w:space="0" w:color="auto"/>
          </w:divBdr>
        </w:div>
        <w:div w:id="1290432725">
          <w:marLeft w:val="640"/>
          <w:marRight w:val="0"/>
          <w:marTop w:val="0"/>
          <w:marBottom w:val="0"/>
          <w:divBdr>
            <w:top w:val="none" w:sz="0" w:space="0" w:color="auto"/>
            <w:left w:val="none" w:sz="0" w:space="0" w:color="auto"/>
            <w:bottom w:val="none" w:sz="0" w:space="0" w:color="auto"/>
            <w:right w:val="none" w:sz="0" w:space="0" w:color="auto"/>
          </w:divBdr>
        </w:div>
        <w:div w:id="1253585377">
          <w:marLeft w:val="640"/>
          <w:marRight w:val="0"/>
          <w:marTop w:val="0"/>
          <w:marBottom w:val="0"/>
          <w:divBdr>
            <w:top w:val="none" w:sz="0" w:space="0" w:color="auto"/>
            <w:left w:val="none" w:sz="0" w:space="0" w:color="auto"/>
            <w:bottom w:val="none" w:sz="0" w:space="0" w:color="auto"/>
            <w:right w:val="none" w:sz="0" w:space="0" w:color="auto"/>
          </w:divBdr>
        </w:div>
        <w:div w:id="220874563">
          <w:marLeft w:val="640"/>
          <w:marRight w:val="0"/>
          <w:marTop w:val="0"/>
          <w:marBottom w:val="0"/>
          <w:divBdr>
            <w:top w:val="none" w:sz="0" w:space="0" w:color="auto"/>
            <w:left w:val="none" w:sz="0" w:space="0" w:color="auto"/>
            <w:bottom w:val="none" w:sz="0" w:space="0" w:color="auto"/>
            <w:right w:val="none" w:sz="0" w:space="0" w:color="auto"/>
          </w:divBdr>
        </w:div>
        <w:div w:id="1715690788">
          <w:marLeft w:val="640"/>
          <w:marRight w:val="0"/>
          <w:marTop w:val="0"/>
          <w:marBottom w:val="0"/>
          <w:divBdr>
            <w:top w:val="none" w:sz="0" w:space="0" w:color="auto"/>
            <w:left w:val="none" w:sz="0" w:space="0" w:color="auto"/>
            <w:bottom w:val="none" w:sz="0" w:space="0" w:color="auto"/>
            <w:right w:val="none" w:sz="0" w:space="0" w:color="auto"/>
          </w:divBdr>
        </w:div>
        <w:div w:id="1461991835">
          <w:marLeft w:val="640"/>
          <w:marRight w:val="0"/>
          <w:marTop w:val="0"/>
          <w:marBottom w:val="0"/>
          <w:divBdr>
            <w:top w:val="none" w:sz="0" w:space="0" w:color="auto"/>
            <w:left w:val="none" w:sz="0" w:space="0" w:color="auto"/>
            <w:bottom w:val="none" w:sz="0" w:space="0" w:color="auto"/>
            <w:right w:val="none" w:sz="0" w:space="0" w:color="auto"/>
          </w:divBdr>
        </w:div>
        <w:div w:id="155460067">
          <w:marLeft w:val="640"/>
          <w:marRight w:val="0"/>
          <w:marTop w:val="0"/>
          <w:marBottom w:val="0"/>
          <w:divBdr>
            <w:top w:val="none" w:sz="0" w:space="0" w:color="auto"/>
            <w:left w:val="none" w:sz="0" w:space="0" w:color="auto"/>
            <w:bottom w:val="none" w:sz="0" w:space="0" w:color="auto"/>
            <w:right w:val="none" w:sz="0" w:space="0" w:color="auto"/>
          </w:divBdr>
        </w:div>
        <w:div w:id="314799200">
          <w:marLeft w:val="640"/>
          <w:marRight w:val="0"/>
          <w:marTop w:val="0"/>
          <w:marBottom w:val="0"/>
          <w:divBdr>
            <w:top w:val="none" w:sz="0" w:space="0" w:color="auto"/>
            <w:left w:val="none" w:sz="0" w:space="0" w:color="auto"/>
            <w:bottom w:val="none" w:sz="0" w:space="0" w:color="auto"/>
            <w:right w:val="none" w:sz="0" w:space="0" w:color="auto"/>
          </w:divBdr>
        </w:div>
        <w:div w:id="1075320656">
          <w:marLeft w:val="640"/>
          <w:marRight w:val="0"/>
          <w:marTop w:val="0"/>
          <w:marBottom w:val="0"/>
          <w:divBdr>
            <w:top w:val="none" w:sz="0" w:space="0" w:color="auto"/>
            <w:left w:val="none" w:sz="0" w:space="0" w:color="auto"/>
            <w:bottom w:val="none" w:sz="0" w:space="0" w:color="auto"/>
            <w:right w:val="none" w:sz="0" w:space="0" w:color="auto"/>
          </w:divBdr>
        </w:div>
        <w:div w:id="1466312334">
          <w:marLeft w:val="640"/>
          <w:marRight w:val="0"/>
          <w:marTop w:val="0"/>
          <w:marBottom w:val="0"/>
          <w:divBdr>
            <w:top w:val="none" w:sz="0" w:space="0" w:color="auto"/>
            <w:left w:val="none" w:sz="0" w:space="0" w:color="auto"/>
            <w:bottom w:val="none" w:sz="0" w:space="0" w:color="auto"/>
            <w:right w:val="none" w:sz="0" w:space="0" w:color="auto"/>
          </w:divBdr>
        </w:div>
        <w:div w:id="429739271">
          <w:marLeft w:val="640"/>
          <w:marRight w:val="0"/>
          <w:marTop w:val="0"/>
          <w:marBottom w:val="0"/>
          <w:divBdr>
            <w:top w:val="none" w:sz="0" w:space="0" w:color="auto"/>
            <w:left w:val="none" w:sz="0" w:space="0" w:color="auto"/>
            <w:bottom w:val="none" w:sz="0" w:space="0" w:color="auto"/>
            <w:right w:val="none" w:sz="0" w:space="0" w:color="auto"/>
          </w:divBdr>
        </w:div>
        <w:div w:id="557790652">
          <w:marLeft w:val="640"/>
          <w:marRight w:val="0"/>
          <w:marTop w:val="0"/>
          <w:marBottom w:val="0"/>
          <w:divBdr>
            <w:top w:val="none" w:sz="0" w:space="0" w:color="auto"/>
            <w:left w:val="none" w:sz="0" w:space="0" w:color="auto"/>
            <w:bottom w:val="none" w:sz="0" w:space="0" w:color="auto"/>
            <w:right w:val="none" w:sz="0" w:space="0" w:color="auto"/>
          </w:divBdr>
        </w:div>
        <w:div w:id="1953660034">
          <w:marLeft w:val="640"/>
          <w:marRight w:val="0"/>
          <w:marTop w:val="0"/>
          <w:marBottom w:val="0"/>
          <w:divBdr>
            <w:top w:val="none" w:sz="0" w:space="0" w:color="auto"/>
            <w:left w:val="none" w:sz="0" w:space="0" w:color="auto"/>
            <w:bottom w:val="none" w:sz="0" w:space="0" w:color="auto"/>
            <w:right w:val="none" w:sz="0" w:space="0" w:color="auto"/>
          </w:divBdr>
        </w:div>
        <w:div w:id="982008322">
          <w:marLeft w:val="640"/>
          <w:marRight w:val="0"/>
          <w:marTop w:val="0"/>
          <w:marBottom w:val="0"/>
          <w:divBdr>
            <w:top w:val="none" w:sz="0" w:space="0" w:color="auto"/>
            <w:left w:val="none" w:sz="0" w:space="0" w:color="auto"/>
            <w:bottom w:val="none" w:sz="0" w:space="0" w:color="auto"/>
            <w:right w:val="none" w:sz="0" w:space="0" w:color="auto"/>
          </w:divBdr>
        </w:div>
        <w:div w:id="1697583268">
          <w:marLeft w:val="640"/>
          <w:marRight w:val="0"/>
          <w:marTop w:val="0"/>
          <w:marBottom w:val="0"/>
          <w:divBdr>
            <w:top w:val="none" w:sz="0" w:space="0" w:color="auto"/>
            <w:left w:val="none" w:sz="0" w:space="0" w:color="auto"/>
            <w:bottom w:val="none" w:sz="0" w:space="0" w:color="auto"/>
            <w:right w:val="none" w:sz="0" w:space="0" w:color="auto"/>
          </w:divBdr>
        </w:div>
        <w:div w:id="1855610788">
          <w:marLeft w:val="640"/>
          <w:marRight w:val="0"/>
          <w:marTop w:val="0"/>
          <w:marBottom w:val="0"/>
          <w:divBdr>
            <w:top w:val="none" w:sz="0" w:space="0" w:color="auto"/>
            <w:left w:val="none" w:sz="0" w:space="0" w:color="auto"/>
            <w:bottom w:val="none" w:sz="0" w:space="0" w:color="auto"/>
            <w:right w:val="none" w:sz="0" w:space="0" w:color="auto"/>
          </w:divBdr>
        </w:div>
        <w:div w:id="902251464">
          <w:marLeft w:val="640"/>
          <w:marRight w:val="0"/>
          <w:marTop w:val="0"/>
          <w:marBottom w:val="0"/>
          <w:divBdr>
            <w:top w:val="none" w:sz="0" w:space="0" w:color="auto"/>
            <w:left w:val="none" w:sz="0" w:space="0" w:color="auto"/>
            <w:bottom w:val="none" w:sz="0" w:space="0" w:color="auto"/>
            <w:right w:val="none" w:sz="0" w:space="0" w:color="auto"/>
          </w:divBdr>
        </w:div>
        <w:div w:id="1559365667">
          <w:marLeft w:val="640"/>
          <w:marRight w:val="0"/>
          <w:marTop w:val="0"/>
          <w:marBottom w:val="0"/>
          <w:divBdr>
            <w:top w:val="none" w:sz="0" w:space="0" w:color="auto"/>
            <w:left w:val="none" w:sz="0" w:space="0" w:color="auto"/>
            <w:bottom w:val="none" w:sz="0" w:space="0" w:color="auto"/>
            <w:right w:val="none" w:sz="0" w:space="0" w:color="auto"/>
          </w:divBdr>
        </w:div>
        <w:div w:id="647830312">
          <w:marLeft w:val="640"/>
          <w:marRight w:val="0"/>
          <w:marTop w:val="0"/>
          <w:marBottom w:val="0"/>
          <w:divBdr>
            <w:top w:val="none" w:sz="0" w:space="0" w:color="auto"/>
            <w:left w:val="none" w:sz="0" w:space="0" w:color="auto"/>
            <w:bottom w:val="none" w:sz="0" w:space="0" w:color="auto"/>
            <w:right w:val="none" w:sz="0" w:space="0" w:color="auto"/>
          </w:divBdr>
        </w:div>
        <w:div w:id="1476878132">
          <w:marLeft w:val="640"/>
          <w:marRight w:val="0"/>
          <w:marTop w:val="0"/>
          <w:marBottom w:val="0"/>
          <w:divBdr>
            <w:top w:val="none" w:sz="0" w:space="0" w:color="auto"/>
            <w:left w:val="none" w:sz="0" w:space="0" w:color="auto"/>
            <w:bottom w:val="none" w:sz="0" w:space="0" w:color="auto"/>
            <w:right w:val="none" w:sz="0" w:space="0" w:color="auto"/>
          </w:divBdr>
        </w:div>
        <w:div w:id="1612080360">
          <w:marLeft w:val="640"/>
          <w:marRight w:val="0"/>
          <w:marTop w:val="0"/>
          <w:marBottom w:val="0"/>
          <w:divBdr>
            <w:top w:val="none" w:sz="0" w:space="0" w:color="auto"/>
            <w:left w:val="none" w:sz="0" w:space="0" w:color="auto"/>
            <w:bottom w:val="none" w:sz="0" w:space="0" w:color="auto"/>
            <w:right w:val="none" w:sz="0" w:space="0" w:color="auto"/>
          </w:divBdr>
        </w:div>
        <w:div w:id="925961649">
          <w:marLeft w:val="640"/>
          <w:marRight w:val="0"/>
          <w:marTop w:val="0"/>
          <w:marBottom w:val="0"/>
          <w:divBdr>
            <w:top w:val="none" w:sz="0" w:space="0" w:color="auto"/>
            <w:left w:val="none" w:sz="0" w:space="0" w:color="auto"/>
            <w:bottom w:val="none" w:sz="0" w:space="0" w:color="auto"/>
            <w:right w:val="none" w:sz="0" w:space="0" w:color="auto"/>
          </w:divBdr>
        </w:div>
        <w:div w:id="1288659703">
          <w:marLeft w:val="640"/>
          <w:marRight w:val="0"/>
          <w:marTop w:val="0"/>
          <w:marBottom w:val="0"/>
          <w:divBdr>
            <w:top w:val="none" w:sz="0" w:space="0" w:color="auto"/>
            <w:left w:val="none" w:sz="0" w:space="0" w:color="auto"/>
            <w:bottom w:val="none" w:sz="0" w:space="0" w:color="auto"/>
            <w:right w:val="none" w:sz="0" w:space="0" w:color="auto"/>
          </w:divBdr>
        </w:div>
        <w:div w:id="1207983724">
          <w:marLeft w:val="640"/>
          <w:marRight w:val="0"/>
          <w:marTop w:val="0"/>
          <w:marBottom w:val="0"/>
          <w:divBdr>
            <w:top w:val="none" w:sz="0" w:space="0" w:color="auto"/>
            <w:left w:val="none" w:sz="0" w:space="0" w:color="auto"/>
            <w:bottom w:val="none" w:sz="0" w:space="0" w:color="auto"/>
            <w:right w:val="none" w:sz="0" w:space="0" w:color="auto"/>
          </w:divBdr>
        </w:div>
        <w:div w:id="1982686315">
          <w:marLeft w:val="640"/>
          <w:marRight w:val="0"/>
          <w:marTop w:val="0"/>
          <w:marBottom w:val="0"/>
          <w:divBdr>
            <w:top w:val="none" w:sz="0" w:space="0" w:color="auto"/>
            <w:left w:val="none" w:sz="0" w:space="0" w:color="auto"/>
            <w:bottom w:val="none" w:sz="0" w:space="0" w:color="auto"/>
            <w:right w:val="none" w:sz="0" w:space="0" w:color="auto"/>
          </w:divBdr>
        </w:div>
        <w:div w:id="1874462614">
          <w:marLeft w:val="640"/>
          <w:marRight w:val="0"/>
          <w:marTop w:val="0"/>
          <w:marBottom w:val="0"/>
          <w:divBdr>
            <w:top w:val="none" w:sz="0" w:space="0" w:color="auto"/>
            <w:left w:val="none" w:sz="0" w:space="0" w:color="auto"/>
            <w:bottom w:val="none" w:sz="0" w:space="0" w:color="auto"/>
            <w:right w:val="none" w:sz="0" w:space="0" w:color="auto"/>
          </w:divBdr>
        </w:div>
        <w:div w:id="316342910">
          <w:marLeft w:val="640"/>
          <w:marRight w:val="0"/>
          <w:marTop w:val="0"/>
          <w:marBottom w:val="0"/>
          <w:divBdr>
            <w:top w:val="none" w:sz="0" w:space="0" w:color="auto"/>
            <w:left w:val="none" w:sz="0" w:space="0" w:color="auto"/>
            <w:bottom w:val="none" w:sz="0" w:space="0" w:color="auto"/>
            <w:right w:val="none" w:sz="0" w:space="0" w:color="auto"/>
          </w:divBdr>
        </w:div>
        <w:div w:id="897785104">
          <w:marLeft w:val="640"/>
          <w:marRight w:val="0"/>
          <w:marTop w:val="0"/>
          <w:marBottom w:val="0"/>
          <w:divBdr>
            <w:top w:val="none" w:sz="0" w:space="0" w:color="auto"/>
            <w:left w:val="none" w:sz="0" w:space="0" w:color="auto"/>
            <w:bottom w:val="none" w:sz="0" w:space="0" w:color="auto"/>
            <w:right w:val="none" w:sz="0" w:space="0" w:color="auto"/>
          </w:divBdr>
        </w:div>
        <w:div w:id="90588003">
          <w:marLeft w:val="640"/>
          <w:marRight w:val="0"/>
          <w:marTop w:val="0"/>
          <w:marBottom w:val="0"/>
          <w:divBdr>
            <w:top w:val="none" w:sz="0" w:space="0" w:color="auto"/>
            <w:left w:val="none" w:sz="0" w:space="0" w:color="auto"/>
            <w:bottom w:val="none" w:sz="0" w:space="0" w:color="auto"/>
            <w:right w:val="none" w:sz="0" w:space="0" w:color="auto"/>
          </w:divBdr>
        </w:div>
        <w:div w:id="1148977697">
          <w:marLeft w:val="640"/>
          <w:marRight w:val="0"/>
          <w:marTop w:val="0"/>
          <w:marBottom w:val="0"/>
          <w:divBdr>
            <w:top w:val="none" w:sz="0" w:space="0" w:color="auto"/>
            <w:left w:val="none" w:sz="0" w:space="0" w:color="auto"/>
            <w:bottom w:val="none" w:sz="0" w:space="0" w:color="auto"/>
            <w:right w:val="none" w:sz="0" w:space="0" w:color="auto"/>
          </w:divBdr>
        </w:div>
        <w:div w:id="829178563">
          <w:marLeft w:val="640"/>
          <w:marRight w:val="0"/>
          <w:marTop w:val="0"/>
          <w:marBottom w:val="0"/>
          <w:divBdr>
            <w:top w:val="none" w:sz="0" w:space="0" w:color="auto"/>
            <w:left w:val="none" w:sz="0" w:space="0" w:color="auto"/>
            <w:bottom w:val="none" w:sz="0" w:space="0" w:color="auto"/>
            <w:right w:val="none" w:sz="0" w:space="0" w:color="auto"/>
          </w:divBdr>
        </w:div>
        <w:div w:id="1268079951">
          <w:marLeft w:val="640"/>
          <w:marRight w:val="0"/>
          <w:marTop w:val="0"/>
          <w:marBottom w:val="0"/>
          <w:divBdr>
            <w:top w:val="none" w:sz="0" w:space="0" w:color="auto"/>
            <w:left w:val="none" w:sz="0" w:space="0" w:color="auto"/>
            <w:bottom w:val="none" w:sz="0" w:space="0" w:color="auto"/>
            <w:right w:val="none" w:sz="0" w:space="0" w:color="auto"/>
          </w:divBdr>
        </w:div>
        <w:div w:id="1343241421">
          <w:marLeft w:val="640"/>
          <w:marRight w:val="0"/>
          <w:marTop w:val="0"/>
          <w:marBottom w:val="0"/>
          <w:divBdr>
            <w:top w:val="none" w:sz="0" w:space="0" w:color="auto"/>
            <w:left w:val="none" w:sz="0" w:space="0" w:color="auto"/>
            <w:bottom w:val="none" w:sz="0" w:space="0" w:color="auto"/>
            <w:right w:val="none" w:sz="0" w:space="0" w:color="auto"/>
          </w:divBdr>
        </w:div>
        <w:div w:id="757747159">
          <w:marLeft w:val="640"/>
          <w:marRight w:val="0"/>
          <w:marTop w:val="0"/>
          <w:marBottom w:val="0"/>
          <w:divBdr>
            <w:top w:val="none" w:sz="0" w:space="0" w:color="auto"/>
            <w:left w:val="none" w:sz="0" w:space="0" w:color="auto"/>
            <w:bottom w:val="none" w:sz="0" w:space="0" w:color="auto"/>
            <w:right w:val="none" w:sz="0" w:space="0" w:color="auto"/>
          </w:divBdr>
        </w:div>
        <w:div w:id="1460033419">
          <w:marLeft w:val="640"/>
          <w:marRight w:val="0"/>
          <w:marTop w:val="0"/>
          <w:marBottom w:val="0"/>
          <w:divBdr>
            <w:top w:val="none" w:sz="0" w:space="0" w:color="auto"/>
            <w:left w:val="none" w:sz="0" w:space="0" w:color="auto"/>
            <w:bottom w:val="none" w:sz="0" w:space="0" w:color="auto"/>
            <w:right w:val="none" w:sz="0" w:space="0" w:color="auto"/>
          </w:divBdr>
        </w:div>
        <w:div w:id="482821539">
          <w:marLeft w:val="640"/>
          <w:marRight w:val="0"/>
          <w:marTop w:val="0"/>
          <w:marBottom w:val="0"/>
          <w:divBdr>
            <w:top w:val="none" w:sz="0" w:space="0" w:color="auto"/>
            <w:left w:val="none" w:sz="0" w:space="0" w:color="auto"/>
            <w:bottom w:val="none" w:sz="0" w:space="0" w:color="auto"/>
            <w:right w:val="none" w:sz="0" w:space="0" w:color="auto"/>
          </w:divBdr>
        </w:div>
        <w:div w:id="681275400">
          <w:marLeft w:val="640"/>
          <w:marRight w:val="0"/>
          <w:marTop w:val="0"/>
          <w:marBottom w:val="0"/>
          <w:divBdr>
            <w:top w:val="none" w:sz="0" w:space="0" w:color="auto"/>
            <w:left w:val="none" w:sz="0" w:space="0" w:color="auto"/>
            <w:bottom w:val="none" w:sz="0" w:space="0" w:color="auto"/>
            <w:right w:val="none" w:sz="0" w:space="0" w:color="auto"/>
          </w:divBdr>
        </w:div>
        <w:div w:id="312684786">
          <w:marLeft w:val="640"/>
          <w:marRight w:val="0"/>
          <w:marTop w:val="0"/>
          <w:marBottom w:val="0"/>
          <w:divBdr>
            <w:top w:val="none" w:sz="0" w:space="0" w:color="auto"/>
            <w:left w:val="none" w:sz="0" w:space="0" w:color="auto"/>
            <w:bottom w:val="none" w:sz="0" w:space="0" w:color="auto"/>
            <w:right w:val="none" w:sz="0" w:space="0" w:color="auto"/>
          </w:divBdr>
        </w:div>
        <w:div w:id="1526597553">
          <w:marLeft w:val="640"/>
          <w:marRight w:val="0"/>
          <w:marTop w:val="0"/>
          <w:marBottom w:val="0"/>
          <w:divBdr>
            <w:top w:val="none" w:sz="0" w:space="0" w:color="auto"/>
            <w:left w:val="none" w:sz="0" w:space="0" w:color="auto"/>
            <w:bottom w:val="none" w:sz="0" w:space="0" w:color="auto"/>
            <w:right w:val="none" w:sz="0" w:space="0" w:color="auto"/>
          </w:divBdr>
        </w:div>
        <w:div w:id="738988709">
          <w:marLeft w:val="640"/>
          <w:marRight w:val="0"/>
          <w:marTop w:val="0"/>
          <w:marBottom w:val="0"/>
          <w:divBdr>
            <w:top w:val="none" w:sz="0" w:space="0" w:color="auto"/>
            <w:left w:val="none" w:sz="0" w:space="0" w:color="auto"/>
            <w:bottom w:val="none" w:sz="0" w:space="0" w:color="auto"/>
            <w:right w:val="none" w:sz="0" w:space="0" w:color="auto"/>
          </w:divBdr>
        </w:div>
        <w:div w:id="1265727826">
          <w:marLeft w:val="640"/>
          <w:marRight w:val="0"/>
          <w:marTop w:val="0"/>
          <w:marBottom w:val="0"/>
          <w:divBdr>
            <w:top w:val="none" w:sz="0" w:space="0" w:color="auto"/>
            <w:left w:val="none" w:sz="0" w:space="0" w:color="auto"/>
            <w:bottom w:val="none" w:sz="0" w:space="0" w:color="auto"/>
            <w:right w:val="none" w:sz="0" w:space="0" w:color="auto"/>
          </w:divBdr>
        </w:div>
        <w:div w:id="1619869140">
          <w:marLeft w:val="640"/>
          <w:marRight w:val="0"/>
          <w:marTop w:val="0"/>
          <w:marBottom w:val="0"/>
          <w:divBdr>
            <w:top w:val="none" w:sz="0" w:space="0" w:color="auto"/>
            <w:left w:val="none" w:sz="0" w:space="0" w:color="auto"/>
            <w:bottom w:val="none" w:sz="0" w:space="0" w:color="auto"/>
            <w:right w:val="none" w:sz="0" w:space="0" w:color="auto"/>
          </w:divBdr>
        </w:div>
        <w:div w:id="2118214576">
          <w:marLeft w:val="640"/>
          <w:marRight w:val="0"/>
          <w:marTop w:val="0"/>
          <w:marBottom w:val="0"/>
          <w:divBdr>
            <w:top w:val="none" w:sz="0" w:space="0" w:color="auto"/>
            <w:left w:val="none" w:sz="0" w:space="0" w:color="auto"/>
            <w:bottom w:val="none" w:sz="0" w:space="0" w:color="auto"/>
            <w:right w:val="none" w:sz="0" w:space="0" w:color="auto"/>
          </w:divBdr>
        </w:div>
        <w:div w:id="207305297">
          <w:marLeft w:val="640"/>
          <w:marRight w:val="0"/>
          <w:marTop w:val="0"/>
          <w:marBottom w:val="0"/>
          <w:divBdr>
            <w:top w:val="none" w:sz="0" w:space="0" w:color="auto"/>
            <w:left w:val="none" w:sz="0" w:space="0" w:color="auto"/>
            <w:bottom w:val="none" w:sz="0" w:space="0" w:color="auto"/>
            <w:right w:val="none" w:sz="0" w:space="0" w:color="auto"/>
          </w:divBdr>
        </w:div>
        <w:div w:id="1315061106">
          <w:marLeft w:val="640"/>
          <w:marRight w:val="0"/>
          <w:marTop w:val="0"/>
          <w:marBottom w:val="0"/>
          <w:divBdr>
            <w:top w:val="none" w:sz="0" w:space="0" w:color="auto"/>
            <w:left w:val="none" w:sz="0" w:space="0" w:color="auto"/>
            <w:bottom w:val="none" w:sz="0" w:space="0" w:color="auto"/>
            <w:right w:val="none" w:sz="0" w:space="0" w:color="auto"/>
          </w:divBdr>
        </w:div>
        <w:div w:id="1791122323">
          <w:marLeft w:val="640"/>
          <w:marRight w:val="0"/>
          <w:marTop w:val="0"/>
          <w:marBottom w:val="0"/>
          <w:divBdr>
            <w:top w:val="none" w:sz="0" w:space="0" w:color="auto"/>
            <w:left w:val="none" w:sz="0" w:space="0" w:color="auto"/>
            <w:bottom w:val="none" w:sz="0" w:space="0" w:color="auto"/>
            <w:right w:val="none" w:sz="0" w:space="0" w:color="auto"/>
          </w:divBdr>
        </w:div>
        <w:div w:id="1086997970">
          <w:marLeft w:val="640"/>
          <w:marRight w:val="0"/>
          <w:marTop w:val="0"/>
          <w:marBottom w:val="0"/>
          <w:divBdr>
            <w:top w:val="none" w:sz="0" w:space="0" w:color="auto"/>
            <w:left w:val="none" w:sz="0" w:space="0" w:color="auto"/>
            <w:bottom w:val="none" w:sz="0" w:space="0" w:color="auto"/>
            <w:right w:val="none" w:sz="0" w:space="0" w:color="auto"/>
          </w:divBdr>
        </w:div>
        <w:div w:id="721100342">
          <w:marLeft w:val="640"/>
          <w:marRight w:val="0"/>
          <w:marTop w:val="0"/>
          <w:marBottom w:val="0"/>
          <w:divBdr>
            <w:top w:val="none" w:sz="0" w:space="0" w:color="auto"/>
            <w:left w:val="none" w:sz="0" w:space="0" w:color="auto"/>
            <w:bottom w:val="none" w:sz="0" w:space="0" w:color="auto"/>
            <w:right w:val="none" w:sz="0" w:space="0" w:color="auto"/>
          </w:divBdr>
        </w:div>
        <w:div w:id="447435469">
          <w:marLeft w:val="640"/>
          <w:marRight w:val="0"/>
          <w:marTop w:val="0"/>
          <w:marBottom w:val="0"/>
          <w:divBdr>
            <w:top w:val="none" w:sz="0" w:space="0" w:color="auto"/>
            <w:left w:val="none" w:sz="0" w:space="0" w:color="auto"/>
            <w:bottom w:val="none" w:sz="0" w:space="0" w:color="auto"/>
            <w:right w:val="none" w:sz="0" w:space="0" w:color="auto"/>
          </w:divBdr>
        </w:div>
        <w:div w:id="630667980">
          <w:marLeft w:val="640"/>
          <w:marRight w:val="0"/>
          <w:marTop w:val="0"/>
          <w:marBottom w:val="0"/>
          <w:divBdr>
            <w:top w:val="none" w:sz="0" w:space="0" w:color="auto"/>
            <w:left w:val="none" w:sz="0" w:space="0" w:color="auto"/>
            <w:bottom w:val="none" w:sz="0" w:space="0" w:color="auto"/>
            <w:right w:val="none" w:sz="0" w:space="0" w:color="auto"/>
          </w:divBdr>
        </w:div>
        <w:div w:id="774909222">
          <w:marLeft w:val="640"/>
          <w:marRight w:val="0"/>
          <w:marTop w:val="0"/>
          <w:marBottom w:val="0"/>
          <w:divBdr>
            <w:top w:val="none" w:sz="0" w:space="0" w:color="auto"/>
            <w:left w:val="none" w:sz="0" w:space="0" w:color="auto"/>
            <w:bottom w:val="none" w:sz="0" w:space="0" w:color="auto"/>
            <w:right w:val="none" w:sz="0" w:space="0" w:color="auto"/>
          </w:divBdr>
        </w:div>
        <w:div w:id="405496263">
          <w:marLeft w:val="640"/>
          <w:marRight w:val="0"/>
          <w:marTop w:val="0"/>
          <w:marBottom w:val="0"/>
          <w:divBdr>
            <w:top w:val="none" w:sz="0" w:space="0" w:color="auto"/>
            <w:left w:val="none" w:sz="0" w:space="0" w:color="auto"/>
            <w:bottom w:val="none" w:sz="0" w:space="0" w:color="auto"/>
            <w:right w:val="none" w:sz="0" w:space="0" w:color="auto"/>
          </w:divBdr>
        </w:div>
        <w:div w:id="994147048">
          <w:marLeft w:val="640"/>
          <w:marRight w:val="0"/>
          <w:marTop w:val="0"/>
          <w:marBottom w:val="0"/>
          <w:divBdr>
            <w:top w:val="none" w:sz="0" w:space="0" w:color="auto"/>
            <w:left w:val="none" w:sz="0" w:space="0" w:color="auto"/>
            <w:bottom w:val="none" w:sz="0" w:space="0" w:color="auto"/>
            <w:right w:val="none" w:sz="0" w:space="0" w:color="auto"/>
          </w:divBdr>
        </w:div>
        <w:div w:id="1132478405">
          <w:marLeft w:val="640"/>
          <w:marRight w:val="0"/>
          <w:marTop w:val="0"/>
          <w:marBottom w:val="0"/>
          <w:divBdr>
            <w:top w:val="none" w:sz="0" w:space="0" w:color="auto"/>
            <w:left w:val="none" w:sz="0" w:space="0" w:color="auto"/>
            <w:bottom w:val="none" w:sz="0" w:space="0" w:color="auto"/>
            <w:right w:val="none" w:sz="0" w:space="0" w:color="auto"/>
          </w:divBdr>
        </w:div>
        <w:div w:id="288711521">
          <w:marLeft w:val="640"/>
          <w:marRight w:val="0"/>
          <w:marTop w:val="0"/>
          <w:marBottom w:val="0"/>
          <w:divBdr>
            <w:top w:val="none" w:sz="0" w:space="0" w:color="auto"/>
            <w:left w:val="none" w:sz="0" w:space="0" w:color="auto"/>
            <w:bottom w:val="none" w:sz="0" w:space="0" w:color="auto"/>
            <w:right w:val="none" w:sz="0" w:space="0" w:color="auto"/>
          </w:divBdr>
        </w:div>
        <w:div w:id="365915620">
          <w:marLeft w:val="640"/>
          <w:marRight w:val="0"/>
          <w:marTop w:val="0"/>
          <w:marBottom w:val="0"/>
          <w:divBdr>
            <w:top w:val="none" w:sz="0" w:space="0" w:color="auto"/>
            <w:left w:val="none" w:sz="0" w:space="0" w:color="auto"/>
            <w:bottom w:val="none" w:sz="0" w:space="0" w:color="auto"/>
            <w:right w:val="none" w:sz="0" w:space="0" w:color="auto"/>
          </w:divBdr>
        </w:div>
        <w:div w:id="2107145570">
          <w:marLeft w:val="640"/>
          <w:marRight w:val="0"/>
          <w:marTop w:val="0"/>
          <w:marBottom w:val="0"/>
          <w:divBdr>
            <w:top w:val="none" w:sz="0" w:space="0" w:color="auto"/>
            <w:left w:val="none" w:sz="0" w:space="0" w:color="auto"/>
            <w:bottom w:val="none" w:sz="0" w:space="0" w:color="auto"/>
            <w:right w:val="none" w:sz="0" w:space="0" w:color="auto"/>
          </w:divBdr>
        </w:div>
        <w:div w:id="1015884677">
          <w:marLeft w:val="640"/>
          <w:marRight w:val="0"/>
          <w:marTop w:val="0"/>
          <w:marBottom w:val="0"/>
          <w:divBdr>
            <w:top w:val="none" w:sz="0" w:space="0" w:color="auto"/>
            <w:left w:val="none" w:sz="0" w:space="0" w:color="auto"/>
            <w:bottom w:val="none" w:sz="0" w:space="0" w:color="auto"/>
            <w:right w:val="none" w:sz="0" w:space="0" w:color="auto"/>
          </w:divBdr>
        </w:div>
        <w:div w:id="812409927">
          <w:marLeft w:val="640"/>
          <w:marRight w:val="0"/>
          <w:marTop w:val="0"/>
          <w:marBottom w:val="0"/>
          <w:divBdr>
            <w:top w:val="none" w:sz="0" w:space="0" w:color="auto"/>
            <w:left w:val="none" w:sz="0" w:space="0" w:color="auto"/>
            <w:bottom w:val="none" w:sz="0" w:space="0" w:color="auto"/>
            <w:right w:val="none" w:sz="0" w:space="0" w:color="auto"/>
          </w:divBdr>
        </w:div>
        <w:div w:id="217208062">
          <w:marLeft w:val="640"/>
          <w:marRight w:val="0"/>
          <w:marTop w:val="0"/>
          <w:marBottom w:val="0"/>
          <w:divBdr>
            <w:top w:val="none" w:sz="0" w:space="0" w:color="auto"/>
            <w:left w:val="none" w:sz="0" w:space="0" w:color="auto"/>
            <w:bottom w:val="none" w:sz="0" w:space="0" w:color="auto"/>
            <w:right w:val="none" w:sz="0" w:space="0" w:color="auto"/>
          </w:divBdr>
        </w:div>
        <w:div w:id="1160584485">
          <w:marLeft w:val="640"/>
          <w:marRight w:val="0"/>
          <w:marTop w:val="0"/>
          <w:marBottom w:val="0"/>
          <w:divBdr>
            <w:top w:val="none" w:sz="0" w:space="0" w:color="auto"/>
            <w:left w:val="none" w:sz="0" w:space="0" w:color="auto"/>
            <w:bottom w:val="none" w:sz="0" w:space="0" w:color="auto"/>
            <w:right w:val="none" w:sz="0" w:space="0" w:color="auto"/>
          </w:divBdr>
        </w:div>
        <w:div w:id="627510083">
          <w:marLeft w:val="640"/>
          <w:marRight w:val="0"/>
          <w:marTop w:val="0"/>
          <w:marBottom w:val="0"/>
          <w:divBdr>
            <w:top w:val="none" w:sz="0" w:space="0" w:color="auto"/>
            <w:left w:val="none" w:sz="0" w:space="0" w:color="auto"/>
            <w:bottom w:val="none" w:sz="0" w:space="0" w:color="auto"/>
            <w:right w:val="none" w:sz="0" w:space="0" w:color="auto"/>
          </w:divBdr>
        </w:div>
        <w:div w:id="303703745">
          <w:marLeft w:val="640"/>
          <w:marRight w:val="0"/>
          <w:marTop w:val="0"/>
          <w:marBottom w:val="0"/>
          <w:divBdr>
            <w:top w:val="none" w:sz="0" w:space="0" w:color="auto"/>
            <w:left w:val="none" w:sz="0" w:space="0" w:color="auto"/>
            <w:bottom w:val="none" w:sz="0" w:space="0" w:color="auto"/>
            <w:right w:val="none" w:sz="0" w:space="0" w:color="auto"/>
          </w:divBdr>
        </w:div>
        <w:div w:id="1156335950">
          <w:marLeft w:val="640"/>
          <w:marRight w:val="0"/>
          <w:marTop w:val="0"/>
          <w:marBottom w:val="0"/>
          <w:divBdr>
            <w:top w:val="none" w:sz="0" w:space="0" w:color="auto"/>
            <w:left w:val="none" w:sz="0" w:space="0" w:color="auto"/>
            <w:bottom w:val="none" w:sz="0" w:space="0" w:color="auto"/>
            <w:right w:val="none" w:sz="0" w:space="0" w:color="auto"/>
          </w:divBdr>
        </w:div>
        <w:div w:id="1279918082">
          <w:marLeft w:val="640"/>
          <w:marRight w:val="0"/>
          <w:marTop w:val="0"/>
          <w:marBottom w:val="0"/>
          <w:divBdr>
            <w:top w:val="none" w:sz="0" w:space="0" w:color="auto"/>
            <w:left w:val="none" w:sz="0" w:space="0" w:color="auto"/>
            <w:bottom w:val="none" w:sz="0" w:space="0" w:color="auto"/>
            <w:right w:val="none" w:sz="0" w:space="0" w:color="auto"/>
          </w:divBdr>
        </w:div>
        <w:div w:id="1454061182">
          <w:marLeft w:val="640"/>
          <w:marRight w:val="0"/>
          <w:marTop w:val="0"/>
          <w:marBottom w:val="0"/>
          <w:divBdr>
            <w:top w:val="none" w:sz="0" w:space="0" w:color="auto"/>
            <w:left w:val="none" w:sz="0" w:space="0" w:color="auto"/>
            <w:bottom w:val="none" w:sz="0" w:space="0" w:color="auto"/>
            <w:right w:val="none" w:sz="0" w:space="0" w:color="auto"/>
          </w:divBdr>
        </w:div>
        <w:div w:id="507015790">
          <w:marLeft w:val="640"/>
          <w:marRight w:val="0"/>
          <w:marTop w:val="0"/>
          <w:marBottom w:val="0"/>
          <w:divBdr>
            <w:top w:val="none" w:sz="0" w:space="0" w:color="auto"/>
            <w:left w:val="none" w:sz="0" w:space="0" w:color="auto"/>
            <w:bottom w:val="none" w:sz="0" w:space="0" w:color="auto"/>
            <w:right w:val="none" w:sz="0" w:space="0" w:color="auto"/>
          </w:divBdr>
        </w:div>
        <w:div w:id="104810392">
          <w:marLeft w:val="640"/>
          <w:marRight w:val="0"/>
          <w:marTop w:val="0"/>
          <w:marBottom w:val="0"/>
          <w:divBdr>
            <w:top w:val="none" w:sz="0" w:space="0" w:color="auto"/>
            <w:left w:val="none" w:sz="0" w:space="0" w:color="auto"/>
            <w:bottom w:val="none" w:sz="0" w:space="0" w:color="auto"/>
            <w:right w:val="none" w:sz="0" w:space="0" w:color="auto"/>
          </w:divBdr>
        </w:div>
        <w:div w:id="704793971">
          <w:marLeft w:val="640"/>
          <w:marRight w:val="0"/>
          <w:marTop w:val="0"/>
          <w:marBottom w:val="0"/>
          <w:divBdr>
            <w:top w:val="none" w:sz="0" w:space="0" w:color="auto"/>
            <w:left w:val="none" w:sz="0" w:space="0" w:color="auto"/>
            <w:bottom w:val="none" w:sz="0" w:space="0" w:color="auto"/>
            <w:right w:val="none" w:sz="0" w:space="0" w:color="auto"/>
          </w:divBdr>
        </w:div>
        <w:div w:id="1396581959">
          <w:marLeft w:val="640"/>
          <w:marRight w:val="0"/>
          <w:marTop w:val="0"/>
          <w:marBottom w:val="0"/>
          <w:divBdr>
            <w:top w:val="none" w:sz="0" w:space="0" w:color="auto"/>
            <w:left w:val="none" w:sz="0" w:space="0" w:color="auto"/>
            <w:bottom w:val="none" w:sz="0" w:space="0" w:color="auto"/>
            <w:right w:val="none" w:sz="0" w:space="0" w:color="auto"/>
          </w:divBdr>
        </w:div>
        <w:div w:id="2080781898">
          <w:marLeft w:val="640"/>
          <w:marRight w:val="0"/>
          <w:marTop w:val="0"/>
          <w:marBottom w:val="0"/>
          <w:divBdr>
            <w:top w:val="none" w:sz="0" w:space="0" w:color="auto"/>
            <w:left w:val="none" w:sz="0" w:space="0" w:color="auto"/>
            <w:bottom w:val="none" w:sz="0" w:space="0" w:color="auto"/>
            <w:right w:val="none" w:sz="0" w:space="0" w:color="auto"/>
          </w:divBdr>
        </w:div>
        <w:div w:id="1518890918">
          <w:marLeft w:val="640"/>
          <w:marRight w:val="0"/>
          <w:marTop w:val="0"/>
          <w:marBottom w:val="0"/>
          <w:divBdr>
            <w:top w:val="none" w:sz="0" w:space="0" w:color="auto"/>
            <w:left w:val="none" w:sz="0" w:space="0" w:color="auto"/>
            <w:bottom w:val="none" w:sz="0" w:space="0" w:color="auto"/>
            <w:right w:val="none" w:sz="0" w:space="0" w:color="auto"/>
          </w:divBdr>
        </w:div>
        <w:div w:id="1349674785">
          <w:marLeft w:val="640"/>
          <w:marRight w:val="0"/>
          <w:marTop w:val="0"/>
          <w:marBottom w:val="0"/>
          <w:divBdr>
            <w:top w:val="none" w:sz="0" w:space="0" w:color="auto"/>
            <w:left w:val="none" w:sz="0" w:space="0" w:color="auto"/>
            <w:bottom w:val="none" w:sz="0" w:space="0" w:color="auto"/>
            <w:right w:val="none" w:sz="0" w:space="0" w:color="auto"/>
          </w:divBdr>
        </w:div>
        <w:div w:id="5523490">
          <w:marLeft w:val="640"/>
          <w:marRight w:val="0"/>
          <w:marTop w:val="0"/>
          <w:marBottom w:val="0"/>
          <w:divBdr>
            <w:top w:val="none" w:sz="0" w:space="0" w:color="auto"/>
            <w:left w:val="none" w:sz="0" w:space="0" w:color="auto"/>
            <w:bottom w:val="none" w:sz="0" w:space="0" w:color="auto"/>
            <w:right w:val="none" w:sz="0" w:space="0" w:color="auto"/>
          </w:divBdr>
        </w:div>
        <w:div w:id="1475902132">
          <w:marLeft w:val="640"/>
          <w:marRight w:val="0"/>
          <w:marTop w:val="0"/>
          <w:marBottom w:val="0"/>
          <w:divBdr>
            <w:top w:val="none" w:sz="0" w:space="0" w:color="auto"/>
            <w:left w:val="none" w:sz="0" w:space="0" w:color="auto"/>
            <w:bottom w:val="none" w:sz="0" w:space="0" w:color="auto"/>
            <w:right w:val="none" w:sz="0" w:space="0" w:color="auto"/>
          </w:divBdr>
        </w:div>
        <w:div w:id="1878925441">
          <w:marLeft w:val="640"/>
          <w:marRight w:val="0"/>
          <w:marTop w:val="0"/>
          <w:marBottom w:val="0"/>
          <w:divBdr>
            <w:top w:val="none" w:sz="0" w:space="0" w:color="auto"/>
            <w:left w:val="none" w:sz="0" w:space="0" w:color="auto"/>
            <w:bottom w:val="none" w:sz="0" w:space="0" w:color="auto"/>
            <w:right w:val="none" w:sz="0" w:space="0" w:color="auto"/>
          </w:divBdr>
        </w:div>
        <w:div w:id="2022856055">
          <w:marLeft w:val="640"/>
          <w:marRight w:val="0"/>
          <w:marTop w:val="0"/>
          <w:marBottom w:val="0"/>
          <w:divBdr>
            <w:top w:val="none" w:sz="0" w:space="0" w:color="auto"/>
            <w:left w:val="none" w:sz="0" w:space="0" w:color="auto"/>
            <w:bottom w:val="none" w:sz="0" w:space="0" w:color="auto"/>
            <w:right w:val="none" w:sz="0" w:space="0" w:color="auto"/>
          </w:divBdr>
        </w:div>
        <w:div w:id="1504903304">
          <w:marLeft w:val="640"/>
          <w:marRight w:val="0"/>
          <w:marTop w:val="0"/>
          <w:marBottom w:val="0"/>
          <w:divBdr>
            <w:top w:val="none" w:sz="0" w:space="0" w:color="auto"/>
            <w:left w:val="none" w:sz="0" w:space="0" w:color="auto"/>
            <w:bottom w:val="none" w:sz="0" w:space="0" w:color="auto"/>
            <w:right w:val="none" w:sz="0" w:space="0" w:color="auto"/>
          </w:divBdr>
        </w:div>
        <w:div w:id="1977373766">
          <w:marLeft w:val="640"/>
          <w:marRight w:val="0"/>
          <w:marTop w:val="0"/>
          <w:marBottom w:val="0"/>
          <w:divBdr>
            <w:top w:val="none" w:sz="0" w:space="0" w:color="auto"/>
            <w:left w:val="none" w:sz="0" w:space="0" w:color="auto"/>
            <w:bottom w:val="none" w:sz="0" w:space="0" w:color="auto"/>
            <w:right w:val="none" w:sz="0" w:space="0" w:color="auto"/>
          </w:divBdr>
        </w:div>
        <w:div w:id="591085896">
          <w:marLeft w:val="640"/>
          <w:marRight w:val="0"/>
          <w:marTop w:val="0"/>
          <w:marBottom w:val="0"/>
          <w:divBdr>
            <w:top w:val="none" w:sz="0" w:space="0" w:color="auto"/>
            <w:left w:val="none" w:sz="0" w:space="0" w:color="auto"/>
            <w:bottom w:val="none" w:sz="0" w:space="0" w:color="auto"/>
            <w:right w:val="none" w:sz="0" w:space="0" w:color="auto"/>
          </w:divBdr>
        </w:div>
        <w:div w:id="2037926320">
          <w:marLeft w:val="640"/>
          <w:marRight w:val="0"/>
          <w:marTop w:val="0"/>
          <w:marBottom w:val="0"/>
          <w:divBdr>
            <w:top w:val="none" w:sz="0" w:space="0" w:color="auto"/>
            <w:left w:val="none" w:sz="0" w:space="0" w:color="auto"/>
            <w:bottom w:val="none" w:sz="0" w:space="0" w:color="auto"/>
            <w:right w:val="none" w:sz="0" w:space="0" w:color="auto"/>
          </w:divBdr>
        </w:div>
        <w:div w:id="239802604">
          <w:marLeft w:val="640"/>
          <w:marRight w:val="0"/>
          <w:marTop w:val="0"/>
          <w:marBottom w:val="0"/>
          <w:divBdr>
            <w:top w:val="none" w:sz="0" w:space="0" w:color="auto"/>
            <w:left w:val="none" w:sz="0" w:space="0" w:color="auto"/>
            <w:bottom w:val="none" w:sz="0" w:space="0" w:color="auto"/>
            <w:right w:val="none" w:sz="0" w:space="0" w:color="auto"/>
          </w:divBdr>
        </w:div>
        <w:div w:id="882984461">
          <w:marLeft w:val="640"/>
          <w:marRight w:val="0"/>
          <w:marTop w:val="0"/>
          <w:marBottom w:val="0"/>
          <w:divBdr>
            <w:top w:val="none" w:sz="0" w:space="0" w:color="auto"/>
            <w:left w:val="none" w:sz="0" w:space="0" w:color="auto"/>
            <w:bottom w:val="none" w:sz="0" w:space="0" w:color="auto"/>
            <w:right w:val="none" w:sz="0" w:space="0" w:color="auto"/>
          </w:divBdr>
        </w:div>
        <w:div w:id="90443132">
          <w:marLeft w:val="640"/>
          <w:marRight w:val="0"/>
          <w:marTop w:val="0"/>
          <w:marBottom w:val="0"/>
          <w:divBdr>
            <w:top w:val="none" w:sz="0" w:space="0" w:color="auto"/>
            <w:left w:val="none" w:sz="0" w:space="0" w:color="auto"/>
            <w:bottom w:val="none" w:sz="0" w:space="0" w:color="auto"/>
            <w:right w:val="none" w:sz="0" w:space="0" w:color="auto"/>
          </w:divBdr>
        </w:div>
        <w:div w:id="1790856472">
          <w:marLeft w:val="640"/>
          <w:marRight w:val="0"/>
          <w:marTop w:val="0"/>
          <w:marBottom w:val="0"/>
          <w:divBdr>
            <w:top w:val="none" w:sz="0" w:space="0" w:color="auto"/>
            <w:left w:val="none" w:sz="0" w:space="0" w:color="auto"/>
            <w:bottom w:val="none" w:sz="0" w:space="0" w:color="auto"/>
            <w:right w:val="none" w:sz="0" w:space="0" w:color="auto"/>
          </w:divBdr>
        </w:div>
        <w:div w:id="586033793">
          <w:marLeft w:val="640"/>
          <w:marRight w:val="0"/>
          <w:marTop w:val="0"/>
          <w:marBottom w:val="0"/>
          <w:divBdr>
            <w:top w:val="none" w:sz="0" w:space="0" w:color="auto"/>
            <w:left w:val="none" w:sz="0" w:space="0" w:color="auto"/>
            <w:bottom w:val="none" w:sz="0" w:space="0" w:color="auto"/>
            <w:right w:val="none" w:sz="0" w:space="0" w:color="auto"/>
          </w:divBdr>
        </w:div>
        <w:div w:id="773398971">
          <w:marLeft w:val="640"/>
          <w:marRight w:val="0"/>
          <w:marTop w:val="0"/>
          <w:marBottom w:val="0"/>
          <w:divBdr>
            <w:top w:val="none" w:sz="0" w:space="0" w:color="auto"/>
            <w:left w:val="none" w:sz="0" w:space="0" w:color="auto"/>
            <w:bottom w:val="none" w:sz="0" w:space="0" w:color="auto"/>
            <w:right w:val="none" w:sz="0" w:space="0" w:color="auto"/>
          </w:divBdr>
        </w:div>
        <w:div w:id="418449368">
          <w:marLeft w:val="640"/>
          <w:marRight w:val="0"/>
          <w:marTop w:val="0"/>
          <w:marBottom w:val="0"/>
          <w:divBdr>
            <w:top w:val="none" w:sz="0" w:space="0" w:color="auto"/>
            <w:left w:val="none" w:sz="0" w:space="0" w:color="auto"/>
            <w:bottom w:val="none" w:sz="0" w:space="0" w:color="auto"/>
            <w:right w:val="none" w:sz="0" w:space="0" w:color="auto"/>
          </w:divBdr>
        </w:div>
        <w:div w:id="1790274527">
          <w:marLeft w:val="640"/>
          <w:marRight w:val="0"/>
          <w:marTop w:val="0"/>
          <w:marBottom w:val="0"/>
          <w:divBdr>
            <w:top w:val="none" w:sz="0" w:space="0" w:color="auto"/>
            <w:left w:val="none" w:sz="0" w:space="0" w:color="auto"/>
            <w:bottom w:val="none" w:sz="0" w:space="0" w:color="auto"/>
            <w:right w:val="none" w:sz="0" w:space="0" w:color="auto"/>
          </w:divBdr>
        </w:div>
        <w:div w:id="1774209353">
          <w:marLeft w:val="640"/>
          <w:marRight w:val="0"/>
          <w:marTop w:val="0"/>
          <w:marBottom w:val="0"/>
          <w:divBdr>
            <w:top w:val="none" w:sz="0" w:space="0" w:color="auto"/>
            <w:left w:val="none" w:sz="0" w:space="0" w:color="auto"/>
            <w:bottom w:val="none" w:sz="0" w:space="0" w:color="auto"/>
            <w:right w:val="none" w:sz="0" w:space="0" w:color="auto"/>
          </w:divBdr>
        </w:div>
        <w:div w:id="524178683">
          <w:marLeft w:val="640"/>
          <w:marRight w:val="0"/>
          <w:marTop w:val="0"/>
          <w:marBottom w:val="0"/>
          <w:divBdr>
            <w:top w:val="none" w:sz="0" w:space="0" w:color="auto"/>
            <w:left w:val="none" w:sz="0" w:space="0" w:color="auto"/>
            <w:bottom w:val="none" w:sz="0" w:space="0" w:color="auto"/>
            <w:right w:val="none" w:sz="0" w:space="0" w:color="auto"/>
          </w:divBdr>
        </w:div>
        <w:div w:id="947199685">
          <w:marLeft w:val="640"/>
          <w:marRight w:val="0"/>
          <w:marTop w:val="0"/>
          <w:marBottom w:val="0"/>
          <w:divBdr>
            <w:top w:val="none" w:sz="0" w:space="0" w:color="auto"/>
            <w:left w:val="none" w:sz="0" w:space="0" w:color="auto"/>
            <w:bottom w:val="none" w:sz="0" w:space="0" w:color="auto"/>
            <w:right w:val="none" w:sz="0" w:space="0" w:color="auto"/>
          </w:divBdr>
        </w:div>
        <w:div w:id="73018625">
          <w:marLeft w:val="640"/>
          <w:marRight w:val="0"/>
          <w:marTop w:val="0"/>
          <w:marBottom w:val="0"/>
          <w:divBdr>
            <w:top w:val="none" w:sz="0" w:space="0" w:color="auto"/>
            <w:left w:val="none" w:sz="0" w:space="0" w:color="auto"/>
            <w:bottom w:val="none" w:sz="0" w:space="0" w:color="auto"/>
            <w:right w:val="none" w:sz="0" w:space="0" w:color="auto"/>
          </w:divBdr>
        </w:div>
        <w:div w:id="326593646">
          <w:marLeft w:val="640"/>
          <w:marRight w:val="0"/>
          <w:marTop w:val="0"/>
          <w:marBottom w:val="0"/>
          <w:divBdr>
            <w:top w:val="none" w:sz="0" w:space="0" w:color="auto"/>
            <w:left w:val="none" w:sz="0" w:space="0" w:color="auto"/>
            <w:bottom w:val="none" w:sz="0" w:space="0" w:color="auto"/>
            <w:right w:val="none" w:sz="0" w:space="0" w:color="auto"/>
          </w:divBdr>
        </w:div>
        <w:div w:id="1767192871">
          <w:marLeft w:val="640"/>
          <w:marRight w:val="0"/>
          <w:marTop w:val="0"/>
          <w:marBottom w:val="0"/>
          <w:divBdr>
            <w:top w:val="none" w:sz="0" w:space="0" w:color="auto"/>
            <w:left w:val="none" w:sz="0" w:space="0" w:color="auto"/>
            <w:bottom w:val="none" w:sz="0" w:space="0" w:color="auto"/>
            <w:right w:val="none" w:sz="0" w:space="0" w:color="auto"/>
          </w:divBdr>
        </w:div>
        <w:div w:id="476412919">
          <w:marLeft w:val="640"/>
          <w:marRight w:val="0"/>
          <w:marTop w:val="0"/>
          <w:marBottom w:val="0"/>
          <w:divBdr>
            <w:top w:val="none" w:sz="0" w:space="0" w:color="auto"/>
            <w:left w:val="none" w:sz="0" w:space="0" w:color="auto"/>
            <w:bottom w:val="none" w:sz="0" w:space="0" w:color="auto"/>
            <w:right w:val="none" w:sz="0" w:space="0" w:color="auto"/>
          </w:divBdr>
        </w:div>
        <w:div w:id="1308634584">
          <w:marLeft w:val="640"/>
          <w:marRight w:val="0"/>
          <w:marTop w:val="0"/>
          <w:marBottom w:val="0"/>
          <w:divBdr>
            <w:top w:val="none" w:sz="0" w:space="0" w:color="auto"/>
            <w:left w:val="none" w:sz="0" w:space="0" w:color="auto"/>
            <w:bottom w:val="none" w:sz="0" w:space="0" w:color="auto"/>
            <w:right w:val="none" w:sz="0" w:space="0" w:color="auto"/>
          </w:divBdr>
        </w:div>
        <w:div w:id="1125080411">
          <w:marLeft w:val="640"/>
          <w:marRight w:val="0"/>
          <w:marTop w:val="0"/>
          <w:marBottom w:val="0"/>
          <w:divBdr>
            <w:top w:val="none" w:sz="0" w:space="0" w:color="auto"/>
            <w:left w:val="none" w:sz="0" w:space="0" w:color="auto"/>
            <w:bottom w:val="none" w:sz="0" w:space="0" w:color="auto"/>
            <w:right w:val="none" w:sz="0" w:space="0" w:color="auto"/>
          </w:divBdr>
        </w:div>
        <w:div w:id="282885339">
          <w:marLeft w:val="640"/>
          <w:marRight w:val="0"/>
          <w:marTop w:val="0"/>
          <w:marBottom w:val="0"/>
          <w:divBdr>
            <w:top w:val="none" w:sz="0" w:space="0" w:color="auto"/>
            <w:left w:val="none" w:sz="0" w:space="0" w:color="auto"/>
            <w:bottom w:val="none" w:sz="0" w:space="0" w:color="auto"/>
            <w:right w:val="none" w:sz="0" w:space="0" w:color="auto"/>
          </w:divBdr>
        </w:div>
        <w:div w:id="29845330">
          <w:marLeft w:val="640"/>
          <w:marRight w:val="0"/>
          <w:marTop w:val="0"/>
          <w:marBottom w:val="0"/>
          <w:divBdr>
            <w:top w:val="none" w:sz="0" w:space="0" w:color="auto"/>
            <w:left w:val="none" w:sz="0" w:space="0" w:color="auto"/>
            <w:bottom w:val="none" w:sz="0" w:space="0" w:color="auto"/>
            <w:right w:val="none" w:sz="0" w:space="0" w:color="auto"/>
          </w:divBdr>
        </w:div>
        <w:div w:id="1354762573">
          <w:marLeft w:val="640"/>
          <w:marRight w:val="0"/>
          <w:marTop w:val="0"/>
          <w:marBottom w:val="0"/>
          <w:divBdr>
            <w:top w:val="none" w:sz="0" w:space="0" w:color="auto"/>
            <w:left w:val="none" w:sz="0" w:space="0" w:color="auto"/>
            <w:bottom w:val="none" w:sz="0" w:space="0" w:color="auto"/>
            <w:right w:val="none" w:sz="0" w:space="0" w:color="auto"/>
          </w:divBdr>
        </w:div>
        <w:div w:id="1501114446">
          <w:marLeft w:val="640"/>
          <w:marRight w:val="0"/>
          <w:marTop w:val="0"/>
          <w:marBottom w:val="0"/>
          <w:divBdr>
            <w:top w:val="none" w:sz="0" w:space="0" w:color="auto"/>
            <w:left w:val="none" w:sz="0" w:space="0" w:color="auto"/>
            <w:bottom w:val="none" w:sz="0" w:space="0" w:color="auto"/>
            <w:right w:val="none" w:sz="0" w:space="0" w:color="auto"/>
          </w:divBdr>
        </w:div>
        <w:div w:id="1184170051">
          <w:marLeft w:val="640"/>
          <w:marRight w:val="0"/>
          <w:marTop w:val="0"/>
          <w:marBottom w:val="0"/>
          <w:divBdr>
            <w:top w:val="none" w:sz="0" w:space="0" w:color="auto"/>
            <w:left w:val="none" w:sz="0" w:space="0" w:color="auto"/>
            <w:bottom w:val="none" w:sz="0" w:space="0" w:color="auto"/>
            <w:right w:val="none" w:sz="0" w:space="0" w:color="auto"/>
          </w:divBdr>
        </w:div>
        <w:div w:id="36512527">
          <w:marLeft w:val="640"/>
          <w:marRight w:val="0"/>
          <w:marTop w:val="0"/>
          <w:marBottom w:val="0"/>
          <w:divBdr>
            <w:top w:val="none" w:sz="0" w:space="0" w:color="auto"/>
            <w:left w:val="none" w:sz="0" w:space="0" w:color="auto"/>
            <w:bottom w:val="none" w:sz="0" w:space="0" w:color="auto"/>
            <w:right w:val="none" w:sz="0" w:space="0" w:color="auto"/>
          </w:divBdr>
        </w:div>
        <w:div w:id="458380274">
          <w:marLeft w:val="640"/>
          <w:marRight w:val="0"/>
          <w:marTop w:val="0"/>
          <w:marBottom w:val="0"/>
          <w:divBdr>
            <w:top w:val="none" w:sz="0" w:space="0" w:color="auto"/>
            <w:left w:val="none" w:sz="0" w:space="0" w:color="auto"/>
            <w:bottom w:val="none" w:sz="0" w:space="0" w:color="auto"/>
            <w:right w:val="none" w:sz="0" w:space="0" w:color="auto"/>
          </w:divBdr>
        </w:div>
        <w:div w:id="2129734433">
          <w:marLeft w:val="640"/>
          <w:marRight w:val="0"/>
          <w:marTop w:val="0"/>
          <w:marBottom w:val="0"/>
          <w:divBdr>
            <w:top w:val="none" w:sz="0" w:space="0" w:color="auto"/>
            <w:left w:val="none" w:sz="0" w:space="0" w:color="auto"/>
            <w:bottom w:val="none" w:sz="0" w:space="0" w:color="auto"/>
            <w:right w:val="none" w:sz="0" w:space="0" w:color="auto"/>
          </w:divBdr>
        </w:div>
        <w:div w:id="746418931">
          <w:marLeft w:val="640"/>
          <w:marRight w:val="0"/>
          <w:marTop w:val="0"/>
          <w:marBottom w:val="0"/>
          <w:divBdr>
            <w:top w:val="none" w:sz="0" w:space="0" w:color="auto"/>
            <w:left w:val="none" w:sz="0" w:space="0" w:color="auto"/>
            <w:bottom w:val="none" w:sz="0" w:space="0" w:color="auto"/>
            <w:right w:val="none" w:sz="0" w:space="0" w:color="auto"/>
          </w:divBdr>
        </w:div>
        <w:div w:id="146098405">
          <w:marLeft w:val="640"/>
          <w:marRight w:val="0"/>
          <w:marTop w:val="0"/>
          <w:marBottom w:val="0"/>
          <w:divBdr>
            <w:top w:val="none" w:sz="0" w:space="0" w:color="auto"/>
            <w:left w:val="none" w:sz="0" w:space="0" w:color="auto"/>
            <w:bottom w:val="none" w:sz="0" w:space="0" w:color="auto"/>
            <w:right w:val="none" w:sz="0" w:space="0" w:color="auto"/>
          </w:divBdr>
        </w:div>
        <w:div w:id="248125959">
          <w:marLeft w:val="640"/>
          <w:marRight w:val="0"/>
          <w:marTop w:val="0"/>
          <w:marBottom w:val="0"/>
          <w:divBdr>
            <w:top w:val="none" w:sz="0" w:space="0" w:color="auto"/>
            <w:left w:val="none" w:sz="0" w:space="0" w:color="auto"/>
            <w:bottom w:val="none" w:sz="0" w:space="0" w:color="auto"/>
            <w:right w:val="none" w:sz="0" w:space="0" w:color="auto"/>
          </w:divBdr>
        </w:div>
        <w:div w:id="27800886">
          <w:marLeft w:val="640"/>
          <w:marRight w:val="0"/>
          <w:marTop w:val="0"/>
          <w:marBottom w:val="0"/>
          <w:divBdr>
            <w:top w:val="none" w:sz="0" w:space="0" w:color="auto"/>
            <w:left w:val="none" w:sz="0" w:space="0" w:color="auto"/>
            <w:bottom w:val="none" w:sz="0" w:space="0" w:color="auto"/>
            <w:right w:val="none" w:sz="0" w:space="0" w:color="auto"/>
          </w:divBdr>
        </w:div>
        <w:div w:id="57873635">
          <w:marLeft w:val="640"/>
          <w:marRight w:val="0"/>
          <w:marTop w:val="0"/>
          <w:marBottom w:val="0"/>
          <w:divBdr>
            <w:top w:val="none" w:sz="0" w:space="0" w:color="auto"/>
            <w:left w:val="none" w:sz="0" w:space="0" w:color="auto"/>
            <w:bottom w:val="none" w:sz="0" w:space="0" w:color="auto"/>
            <w:right w:val="none" w:sz="0" w:space="0" w:color="auto"/>
          </w:divBdr>
        </w:div>
        <w:div w:id="1189761797">
          <w:marLeft w:val="640"/>
          <w:marRight w:val="0"/>
          <w:marTop w:val="0"/>
          <w:marBottom w:val="0"/>
          <w:divBdr>
            <w:top w:val="none" w:sz="0" w:space="0" w:color="auto"/>
            <w:left w:val="none" w:sz="0" w:space="0" w:color="auto"/>
            <w:bottom w:val="none" w:sz="0" w:space="0" w:color="auto"/>
            <w:right w:val="none" w:sz="0" w:space="0" w:color="auto"/>
          </w:divBdr>
        </w:div>
        <w:div w:id="15467147">
          <w:marLeft w:val="640"/>
          <w:marRight w:val="0"/>
          <w:marTop w:val="0"/>
          <w:marBottom w:val="0"/>
          <w:divBdr>
            <w:top w:val="none" w:sz="0" w:space="0" w:color="auto"/>
            <w:left w:val="none" w:sz="0" w:space="0" w:color="auto"/>
            <w:bottom w:val="none" w:sz="0" w:space="0" w:color="auto"/>
            <w:right w:val="none" w:sz="0" w:space="0" w:color="auto"/>
          </w:divBdr>
        </w:div>
        <w:div w:id="529532552">
          <w:marLeft w:val="640"/>
          <w:marRight w:val="0"/>
          <w:marTop w:val="0"/>
          <w:marBottom w:val="0"/>
          <w:divBdr>
            <w:top w:val="none" w:sz="0" w:space="0" w:color="auto"/>
            <w:left w:val="none" w:sz="0" w:space="0" w:color="auto"/>
            <w:bottom w:val="none" w:sz="0" w:space="0" w:color="auto"/>
            <w:right w:val="none" w:sz="0" w:space="0" w:color="auto"/>
          </w:divBdr>
        </w:div>
        <w:div w:id="724766228">
          <w:marLeft w:val="640"/>
          <w:marRight w:val="0"/>
          <w:marTop w:val="0"/>
          <w:marBottom w:val="0"/>
          <w:divBdr>
            <w:top w:val="none" w:sz="0" w:space="0" w:color="auto"/>
            <w:left w:val="none" w:sz="0" w:space="0" w:color="auto"/>
            <w:bottom w:val="none" w:sz="0" w:space="0" w:color="auto"/>
            <w:right w:val="none" w:sz="0" w:space="0" w:color="auto"/>
          </w:divBdr>
        </w:div>
        <w:div w:id="391778872">
          <w:marLeft w:val="640"/>
          <w:marRight w:val="0"/>
          <w:marTop w:val="0"/>
          <w:marBottom w:val="0"/>
          <w:divBdr>
            <w:top w:val="none" w:sz="0" w:space="0" w:color="auto"/>
            <w:left w:val="none" w:sz="0" w:space="0" w:color="auto"/>
            <w:bottom w:val="none" w:sz="0" w:space="0" w:color="auto"/>
            <w:right w:val="none" w:sz="0" w:space="0" w:color="auto"/>
          </w:divBdr>
        </w:div>
        <w:div w:id="219021800">
          <w:marLeft w:val="640"/>
          <w:marRight w:val="0"/>
          <w:marTop w:val="0"/>
          <w:marBottom w:val="0"/>
          <w:divBdr>
            <w:top w:val="none" w:sz="0" w:space="0" w:color="auto"/>
            <w:left w:val="none" w:sz="0" w:space="0" w:color="auto"/>
            <w:bottom w:val="none" w:sz="0" w:space="0" w:color="auto"/>
            <w:right w:val="none" w:sz="0" w:space="0" w:color="auto"/>
          </w:divBdr>
        </w:div>
        <w:div w:id="840581934">
          <w:marLeft w:val="640"/>
          <w:marRight w:val="0"/>
          <w:marTop w:val="0"/>
          <w:marBottom w:val="0"/>
          <w:divBdr>
            <w:top w:val="none" w:sz="0" w:space="0" w:color="auto"/>
            <w:left w:val="none" w:sz="0" w:space="0" w:color="auto"/>
            <w:bottom w:val="none" w:sz="0" w:space="0" w:color="auto"/>
            <w:right w:val="none" w:sz="0" w:space="0" w:color="auto"/>
          </w:divBdr>
        </w:div>
        <w:div w:id="1742945430">
          <w:marLeft w:val="640"/>
          <w:marRight w:val="0"/>
          <w:marTop w:val="0"/>
          <w:marBottom w:val="0"/>
          <w:divBdr>
            <w:top w:val="none" w:sz="0" w:space="0" w:color="auto"/>
            <w:left w:val="none" w:sz="0" w:space="0" w:color="auto"/>
            <w:bottom w:val="none" w:sz="0" w:space="0" w:color="auto"/>
            <w:right w:val="none" w:sz="0" w:space="0" w:color="auto"/>
          </w:divBdr>
        </w:div>
        <w:div w:id="1658343862">
          <w:marLeft w:val="640"/>
          <w:marRight w:val="0"/>
          <w:marTop w:val="0"/>
          <w:marBottom w:val="0"/>
          <w:divBdr>
            <w:top w:val="none" w:sz="0" w:space="0" w:color="auto"/>
            <w:left w:val="none" w:sz="0" w:space="0" w:color="auto"/>
            <w:bottom w:val="none" w:sz="0" w:space="0" w:color="auto"/>
            <w:right w:val="none" w:sz="0" w:space="0" w:color="auto"/>
          </w:divBdr>
        </w:div>
        <w:div w:id="1348949640">
          <w:marLeft w:val="640"/>
          <w:marRight w:val="0"/>
          <w:marTop w:val="0"/>
          <w:marBottom w:val="0"/>
          <w:divBdr>
            <w:top w:val="none" w:sz="0" w:space="0" w:color="auto"/>
            <w:left w:val="none" w:sz="0" w:space="0" w:color="auto"/>
            <w:bottom w:val="none" w:sz="0" w:space="0" w:color="auto"/>
            <w:right w:val="none" w:sz="0" w:space="0" w:color="auto"/>
          </w:divBdr>
        </w:div>
        <w:div w:id="1232471286">
          <w:marLeft w:val="640"/>
          <w:marRight w:val="0"/>
          <w:marTop w:val="0"/>
          <w:marBottom w:val="0"/>
          <w:divBdr>
            <w:top w:val="none" w:sz="0" w:space="0" w:color="auto"/>
            <w:left w:val="none" w:sz="0" w:space="0" w:color="auto"/>
            <w:bottom w:val="none" w:sz="0" w:space="0" w:color="auto"/>
            <w:right w:val="none" w:sz="0" w:space="0" w:color="auto"/>
          </w:divBdr>
        </w:div>
        <w:div w:id="1261257252">
          <w:marLeft w:val="640"/>
          <w:marRight w:val="0"/>
          <w:marTop w:val="0"/>
          <w:marBottom w:val="0"/>
          <w:divBdr>
            <w:top w:val="none" w:sz="0" w:space="0" w:color="auto"/>
            <w:left w:val="none" w:sz="0" w:space="0" w:color="auto"/>
            <w:bottom w:val="none" w:sz="0" w:space="0" w:color="auto"/>
            <w:right w:val="none" w:sz="0" w:space="0" w:color="auto"/>
          </w:divBdr>
        </w:div>
        <w:div w:id="33426946">
          <w:marLeft w:val="640"/>
          <w:marRight w:val="0"/>
          <w:marTop w:val="0"/>
          <w:marBottom w:val="0"/>
          <w:divBdr>
            <w:top w:val="none" w:sz="0" w:space="0" w:color="auto"/>
            <w:left w:val="none" w:sz="0" w:space="0" w:color="auto"/>
            <w:bottom w:val="none" w:sz="0" w:space="0" w:color="auto"/>
            <w:right w:val="none" w:sz="0" w:space="0" w:color="auto"/>
          </w:divBdr>
        </w:div>
        <w:div w:id="2064206627">
          <w:marLeft w:val="640"/>
          <w:marRight w:val="0"/>
          <w:marTop w:val="0"/>
          <w:marBottom w:val="0"/>
          <w:divBdr>
            <w:top w:val="none" w:sz="0" w:space="0" w:color="auto"/>
            <w:left w:val="none" w:sz="0" w:space="0" w:color="auto"/>
            <w:bottom w:val="none" w:sz="0" w:space="0" w:color="auto"/>
            <w:right w:val="none" w:sz="0" w:space="0" w:color="auto"/>
          </w:divBdr>
        </w:div>
        <w:div w:id="614990527">
          <w:marLeft w:val="640"/>
          <w:marRight w:val="0"/>
          <w:marTop w:val="0"/>
          <w:marBottom w:val="0"/>
          <w:divBdr>
            <w:top w:val="none" w:sz="0" w:space="0" w:color="auto"/>
            <w:left w:val="none" w:sz="0" w:space="0" w:color="auto"/>
            <w:bottom w:val="none" w:sz="0" w:space="0" w:color="auto"/>
            <w:right w:val="none" w:sz="0" w:space="0" w:color="auto"/>
          </w:divBdr>
        </w:div>
        <w:div w:id="1595430226">
          <w:marLeft w:val="640"/>
          <w:marRight w:val="0"/>
          <w:marTop w:val="0"/>
          <w:marBottom w:val="0"/>
          <w:divBdr>
            <w:top w:val="none" w:sz="0" w:space="0" w:color="auto"/>
            <w:left w:val="none" w:sz="0" w:space="0" w:color="auto"/>
            <w:bottom w:val="none" w:sz="0" w:space="0" w:color="auto"/>
            <w:right w:val="none" w:sz="0" w:space="0" w:color="auto"/>
          </w:divBdr>
        </w:div>
        <w:div w:id="1381976088">
          <w:marLeft w:val="640"/>
          <w:marRight w:val="0"/>
          <w:marTop w:val="0"/>
          <w:marBottom w:val="0"/>
          <w:divBdr>
            <w:top w:val="none" w:sz="0" w:space="0" w:color="auto"/>
            <w:left w:val="none" w:sz="0" w:space="0" w:color="auto"/>
            <w:bottom w:val="none" w:sz="0" w:space="0" w:color="auto"/>
            <w:right w:val="none" w:sz="0" w:space="0" w:color="auto"/>
          </w:divBdr>
        </w:div>
        <w:div w:id="1868638139">
          <w:marLeft w:val="640"/>
          <w:marRight w:val="0"/>
          <w:marTop w:val="0"/>
          <w:marBottom w:val="0"/>
          <w:divBdr>
            <w:top w:val="none" w:sz="0" w:space="0" w:color="auto"/>
            <w:left w:val="none" w:sz="0" w:space="0" w:color="auto"/>
            <w:bottom w:val="none" w:sz="0" w:space="0" w:color="auto"/>
            <w:right w:val="none" w:sz="0" w:space="0" w:color="auto"/>
          </w:divBdr>
        </w:div>
        <w:div w:id="831993905">
          <w:marLeft w:val="640"/>
          <w:marRight w:val="0"/>
          <w:marTop w:val="0"/>
          <w:marBottom w:val="0"/>
          <w:divBdr>
            <w:top w:val="none" w:sz="0" w:space="0" w:color="auto"/>
            <w:left w:val="none" w:sz="0" w:space="0" w:color="auto"/>
            <w:bottom w:val="none" w:sz="0" w:space="0" w:color="auto"/>
            <w:right w:val="none" w:sz="0" w:space="0" w:color="auto"/>
          </w:divBdr>
        </w:div>
        <w:div w:id="1278830649">
          <w:marLeft w:val="640"/>
          <w:marRight w:val="0"/>
          <w:marTop w:val="0"/>
          <w:marBottom w:val="0"/>
          <w:divBdr>
            <w:top w:val="none" w:sz="0" w:space="0" w:color="auto"/>
            <w:left w:val="none" w:sz="0" w:space="0" w:color="auto"/>
            <w:bottom w:val="none" w:sz="0" w:space="0" w:color="auto"/>
            <w:right w:val="none" w:sz="0" w:space="0" w:color="auto"/>
          </w:divBdr>
        </w:div>
        <w:div w:id="213856761">
          <w:marLeft w:val="640"/>
          <w:marRight w:val="0"/>
          <w:marTop w:val="0"/>
          <w:marBottom w:val="0"/>
          <w:divBdr>
            <w:top w:val="none" w:sz="0" w:space="0" w:color="auto"/>
            <w:left w:val="none" w:sz="0" w:space="0" w:color="auto"/>
            <w:bottom w:val="none" w:sz="0" w:space="0" w:color="auto"/>
            <w:right w:val="none" w:sz="0" w:space="0" w:color="auto"/>
          </w:divBdr>
        </w:div>
        <w:div w:id="660472149">
          <w:marLeft w:val="640"/>
          <w:marRight w:val="0"/>
          <w:marTop w:val="0"/>
          <w:marBottom w:val="0"/>
          <w:divBdr>
            <w:top w:val="none" w:sz="0" w:space="0" w:color="auto"/>
            <w:left w:val="none" w:sz="0" w:space="0" w:color="auto"/>
            <w:bottom w:val="none" w:sz="0" w:space="0" w:color="auto"/>
            <w:right w:val="none" w:sz="0" w:space="0" w:color="auto"/>
          </w:divBdr>
        </w:div>
        <w:div w:id="797718775">
          <w:marLeft w:val="640"/>
          <w:marRight w:val="0"/>
          <w:marTop w:val="0"/>
          <w:marBottom w:val="0"/>
          <w:divBdr>
            <w:top w:val="none" w:sz="0" w:space="0" w:color="auto"/>
            <w:left w:val="none" w:sz="0" w:space="0" w:color="auto"/>
            <w:bottom w:val="none" w:sz="0" w:space="0" w:color="auto"/>
            <w:right w:val="none" w:sz="0" w:space="0" w:color="auto"/>
          </w:divBdr>
        </w:div>
        <w:div w:id="46153078">
          <w:marLeft w:val="640"/>
          <w:marRight w:val="0"/>
          <w:marTop w:val="0"/>
          <w:marBottom w:val="0"/>
          <w:divBdr>
            <w:top w:val="none" w:sz="0" w:space="0" w:color="auto"/>
            <w:left w:val="none" w:sz="0" w:space="0" w:color="auto"/>
            <w:bottom w:val="none" w:sz="0" w:space="0" w:color="auto"/>
            <w:right w:val="none" w:sz="0" w:space="0" w:color="auto"/>
          </w:divBdr>
        </w:div>
        <w:div w:id="1713307764">
          <w:marLeft w:val="640"/>
          <w:marRight w:val="0"/>
          <w:marTop w:val="0"/>
          <w:marBottom w:val="0"/>
          <w:divBdr>
            <w:top w:val="none" w:sz="0" w:space="0" w:color="auto"/>
            <w:left w:val="none" w:sz="0" w:space="0" w:color="auto"/>
            <w:bottom w:val="none" w:sz="0" w:space="0" w:color="auto"/>
            <w:right w:val="none" w:sz="0" w:space="0" w:color="auto"/>
          </w:divBdr>
        </w:div>
        <w:div w:id="1976446334">
          <w:marLeft w:val="640"/>
          <w:marRight w:val="0"/>
          <w:marTop w:val="0"/>
          <w:marBottom w:val="0"/>
          <w:divBdr>
            <w:top w:val="none" w:sz="0" w:space="0" w:color="auto"/>
            <w:left w:val="none" w:sz="0" w:space="0" w:color="auto"/>
            <w:bottom w:val="none" w:sz="0" w:space="0" w:color="auto"/>
            <w:right w:val="none" w:sz="0" w:space="0" w:color="auto"/>
          </w:divBdr>
        </w:div>
        <w:div w:id="1483738241">
          <w:marLeft w:val="640"/>
          <w:marRight w:val="0"/>
          <w:marTop w:val="0"/>
          <w:marBottom w:val="0"/>
          <w:divBdr>
            <w:top w:val="none" w:sz="0" w:space="0" w:color="auto"/>
            <w:left w:val="none" w:sz="0" w:space="0" w:color="auto"/>
            <w:bottom w:val="none" w:sz="0" w:space="0" w:color="auto"/>
            <w:right w:val="none" w:sz="0" w:space="0" w:color="auto"/>
          </w:divBdr>
        </w:div>
        <w:div w:id="1259410502">
          <w:marLeft w:val="640"/>
          <w:marRight w:val="0"/>
          <w:marTop w:val="0"/>
          <w:marBottom w:val="0"/>
          <w:divBdr>
            <w:top w:val="none" w:sz="0" w:space="0" w:color="auto"/>
            <w:left w:val="none" w:sz="0" w:space="0" w:color="auto"/>
            <w:bottom w:val="none" w:sz="0" w:space="0" w:color="auto"/>
            <w:right w:val="none" w:sz="0" w:space="0" w:color="auto"/>
          </w:divBdr>
        </w:div>
        <w:div w:id="1604413268">
          <w:marLeft w:val="640"/>
          <w:marRight w:val="0"/>
          <w:marTop w:val="0"/>
          <w:marBottom w:val="0"/>
          <w:divBdr>
            <w:top w:val="none" w:sz="0" w:space="0" w:color="auto"/>
            <w:left w:val="none" w:sz="0" w:space="0" w:color="auto"/>
            <w:bottom w:val="none" w:sz="0" w:space="0" w:color="auto"/>
            <w:right w:val="none" w:sz="0" w:space="0" w:color="auto"/>
          </w:divBdr>
        </w:div>
        <w:div w:id="720902708">
          <w:marLeft w:val="640"/>
          <w:marRight w:val="0"/>
          <w:marTop w:val="0"/>
          <w:marBottom w:val="0"/>
          <w:divBdr>
            <w:top w:val="none" w:sz="0" w:space="0" w:color="auto"/>
            <w:left w:val="none" w:sz="0" w:space="0" w:color="auto"/>
            <w:bottom w:val="none" w:sz="0" w:space="0" w:color="auto"/>
            <w:right w:val="none" w:sz="0" w:space="0" w:color="auto"/>
          </w:divBdr>
        </w:div>
        <w:div w:id="1160467799">
          <w:marLeft w:val="640"/>
          <w:marRight w:val="0"/>
          <w:marTop w:val="0"/>
          <w:marBottom w:val="0"/>
          <w:divBdr>
            <w:top w:val="none" w:sz="0" w:space="0" w:color="auto"/>
            <w:left w:val="none" w:sz="0" w:space="0" w:color="auto"/>
            <w:bottom w:val="none" w:sz="0" w:space="0" w:color="auto"/>
            <w:right w:val="none" w:sz="0" w:space="0" w:color="auto"/>
          </w:divBdr>
        </w:div>
        <w:div w:id="411390919">
          <w:marLeft w:val="640"/>
          <w:marRight w:val="0"/>
          <w:marTop w:val="0"/>
          <w:marBottom w:val="0"/>
          <w:divBdr>
            <w:top w:val="none" w:sz="0" w:space="0" w:color="auto"/>
            <w:left w:val="none" w:sz="0" w:space="0" w:color="auto"/>
            <w:bottom w:val="none" w:sz="0" w:space="0" w:color="auto"/>
            <w:right w:val="none" w:sz="0" w:space="0" w:color="auto"/>
          </w:divBdr>
        </w:div>
        <w:div w:id="311179998">
          <w:marLeft w:val="640"/>
          <w:marRight w:val="0"/>
          <w:marTop w:val="0"/>
          <w:marBottom w:val="0"/>
          <w:divBdr>
            <w:top w:val="none" w:sz="0" w:space="0" w:color="auto"/>
            <w:left w:val="none" w:sz="0" w:space="0" w:color="auto"/>
            <w:bottom w:val="none" w:sz="0" w:space="0" w:color="auto"/>
            <w:right w:val="none" w:sz="0" w:space="0" w:color="auto"/>
          </w:divBdr>
        </w:div>
        <w:div w:id="1976912116">
          <w:marLeft w:val="640"/>
          <w:marRight w:val="0"/>
          <w:marTop w:val="0"/>
          <w:marBottom w:val="0"/>
          <w:divBdr>
            <w:top w:val="none" w:sz="0" w:space="0" w:color="auto"/>
            <w:left w:val="none" w:sz="0" w:space="0" w:color="auto"/>
            <w:bottom w:val="none" w:sz="0" w:space="0" w:color="auto"/>
            <w:right w:val="none" w:sz="0" w:space="0" w:color="auto"/>
          </w:divBdr>
        </w:div>
        <w:div w:id="1443912966">
          <w:marLeft w:val="640"/>
          <w:marRight w:val="0"/>
          <w:marTop w:val="0"/>
          <w:marBottom w:val="0"/>
          <w:divBdr>
            <w:top w:val="none" w:sz="0" w:space="0" w:color="auto"/>
            <w:left w:val="none" w:sz="0" w:space="0" w:color="auto"/>
            <w:bottom w:val="none" w:sz="0" w:space="0" w:color="auto"/>
            <w:right w:val="none" w:sz="0" w:space="0" w:color="auto"/>
          </w:divBdr>
        </w:div>
        <w:div w:id="1616517041">
          <w:marLeft w:val="640"/>
          <w:marRight w:val="0"/>
          <w:marTop w:val="0"/>
          <w:marBottom w:val="0"/>
          <w:divBdr>
            <w:top w:val="none" w:sz="0" w:space="0" w:color="auto"/>
            <w:left w:val="none" w:sz="0" w:space="0" w:color="auto"/>
            <w:bottom w:val="none" w:sz="0" w:space="0" w:color="auto"/>
            <w:right w:val="none" w:sz="0" w:space="0" w:color="auto"/>
          </w:divBdr>
        </w:div>
        <w:div w:id="1837917971">
          <w:marLeft w:val="640"/>
          <w:marRight w:val="0"/>
          <w:marTop w:val="0"/>
          <w:marBottom w:val="0"/>
          <w:divBdr>
            <w:top w:val="none" w:sz="0" w:space="0" w:color="auto"/>
            <w:left w:val="none" w:sz="0" w:space="0" w:color="auto"/>
            <w:bottom w:val="none" w:sz="0" w:space="0" w:color="auto"/>
            <w:right w:val="none" w:sz="0" w:space="0" w:color="auto"/>
          </w:divBdr>
        </w:div>
        <w:div w:id="1662657840">
          <w:marLeft w:val="640"/>
          <w:marRight w:val="0"/>
          <w:marTop w:val="0"/>
          <w:marBottom w:val="0"/>
          <w:divBdr>
            <w:top w:val="none" w:sz="0" w:space="0" w:color="auto"/>
            <w:left w:val="none" w:sz="0" w:space="0" w:color="auto"/>
            <w:bottom w:val="none" w:sz="0" w:space="0" w:color="auto"/>
            <w:right w:val="none" w:sz="0" w:space="0" w:color="auto"/>
          </w:divBdr>
        </w:div>
        <w:div w:id="742069926">
          <w:marLeft w:val="640"/>
          <w:marRight w:val="0"/>
          <w:marTop w:val="0"/>
          <w:marBottom w:val="0"/>
          <w:divBdr>
            <w:top w:val="none" w:sz="0" w:space="0" w:color="auto"/>
            <w:left w:val="none" w:sz="0" w:space="0" w:color="auto"/>
            <w:bottom w:val="none" w:sz="0" w:space="0" w:color="auto"/>
            <w:right w:val="none" w:sz="0" w:space="0" w:color="auto"/>
          </w:divBdr>
        </w:div>
        <w:div w:id="2037998547">
          <w:marLeft w:val="640"/>
          <w:marRight w:val="0"/>
          <w:marTop w:val="0"/>
          <w:marBottom w:val="0"/>
          <w:divBdr>
            <w:top w:val="none" w:sz="0" w:space="0" w:color="auto"/>
            <w:left w:val="none" w:sz="0" w:space="0" w:color="auto"/>
            <w:bottom w:val="none" w:sz="0" w:space="0" w:color="auto"/>
            <w:right w:val="none" w:sz="0" w:space="0" w:color="auto"/>
          </w:divBdr>
        </w:div>
        <w:div w:id="876087372">
          <w:marLeft w:val="640"/>
          <w:marRight w:val="0"/>
          <w:marTop w:val="0"/>
          <w:marBottom w:val="0"/>
          <w:divBdr>
            <w:top w:val="none" w:sz="0" w:space="0" w:color="auto"/>
            <w:left w:val="none" w:sz="0" w:space="0" w:color="auto"/>
            <w:bottom w:val="none" w:sz="0" w:space="0" w:color="auto"/>
            <w:right w:val="none" w:sz="0" w:space="0" w:color="auto"/>
          </w:divBdr>
        </w:div>
        <w:div w:id="1437098901">
          <w:marLeft w:val="640"/>
          <w:marRight w:val="0"/>
          <w:marTop w:val="0"/>
          <w:marBottom w:val="0"/>
          <w:divBdr>
            <w:top w:val="none" w:sz="0" w:space="0" w:color="auto"/>
            <w:left w:val="none" w:sz="0" w:space="0" w:color="auto"/>
            <w:bottom w:val="none" w:sz="0" w:space="0" w:color="auto"/>
            <w:right w:val="none" w:sz="0" w:space="0" w:color="auto"/>
          </w:divBdr>
        </w:div>
        <w:div w:id="1706832374">
          <w:marLeft w:val="640"/>
          <w:marRight w:val="0"/>
          <w:marTop w:val="0"/>
          <w:marBottom w:val="0"/>
          <w:divBdr>
            <w:top w:val="none" w:sz="0" w:space="0" w:color="auto"/>
            <w:left w:val="none" w:sz="0" w:space="0" w:color="auto"/>
            <w:bottom w:val="none" w:sz="0" w:space="0" w:color="auto"/>
            <w:right w:val="none" w:sz="0" w:space="0" w:color="auto"/>
          </w:divBdr>
        </w:div>
        <w:div w:id="1347488166">
          <w:marLeft w:val="640"/>
          <w:marRight w:val="0"/>
          <w:marTop w:val="0"/>
          <w:marBottom w:val="0"/>
          <w:divBdr>
            <w:top w:val="none" w:sz="0" w:space="0" w:color="auto"/>
            <w:left w:val="none" w:sz="0" w:space="0" w:color="auto"/>
            <w:bottom w:val="none" w:sz="0" w:space="0" w:color="auto"/>
            <w:right w:val="none" w:sz="0" w:space="0" w:color="auto"/>
          </w:divBdr>
        </w:div>
        <w:div w:id="869757953">
          <w:marLeft w:val="640"/>
          <w:marRight w:val="0"/>
          <w:marTop w:val="0"/>
          <w:marBottom w:val="0"/>
          <w:divBdr>
            <w:top w:val="none" w:sz="0" w:space="0" w:color="auto"/>
            <w:left w:val="none" w:sz="0" w:space="0" w:color="auto"/>
            <w:bottom w:val="none" w:sz="0" w:space="0" w:color="auto"/>
            <w:right w:val="none" w:sz="0" w:space="0" w:color="auto"/>
          </w:divBdr>
        </w:div>
        <w:div w:id="2048215108">
          <w:marLeft w:val="640"/>
          <w:marRight w:val="0"/>
          <w:marTop w:val="0"/>
          <w:marBottom w:val="0"/>
          <w:divBdr>
            <w:top w:val="none" w:sz="0" w:space="0" w:color="auto"/>
            <w:left w:val="none" w:sz="0" w:space="0" w:color="auto"/>
            <w:bottom w:val="none" w:sz="0" w:space="0" w:color="auto"/>
            <w:right w:val="none" w:sz="0" w:space="0" w:color="auto"/>
          </w:divBdr>
        </w:div>
        <w:div w:id="1756049305">
          <w:marLeft w:val="640"/>
          <w:marRight w:val="0"/>
          <w:marTop w:val="0"/>
          <w:marBottom w:val="0"/>
          <w:divBdr>
            <w:top w:val="none" w:sz="0" w:space="0" w:color="auto"/>
            <w:left w:val="none" w:sz="0" w:space="0" w:color="auto"/>
            <w:bottom w:val="none" w:sz="0" w:space="0" w:color="auto"/>
            <w:right w:val="none" w:sz="0" w:space="0" w:color="auto"/>
          </w:divBdr>
        </w:div>
        <w:div w:id="295528884">
          <w:marLeft w:val="640"/>
          <w:marRight w:val="0"/>
          <w:marTop w:val="0"/>
          <w:marBottom w:val="0"/>
          <w:divBdr>
            <w:top w:val="none" w:sz="0" w:space="0" w:color="auto"/>
            <w:left w:val="none" w:sz="0" w:space="0" w:color="auto"/>
            <w:bottom w:val="none" w:sz="0" w:space="0" w:color="auto"/>
            <w:right w:val="none" w:sz="0" w:space="0" w:color="auto"/>
          </w:divBdr>
        </w:div>
        <w:div w:id="1023745178">
          <w:marLeft w:val="640"/>
          <w:marRight w:val="0"/>
          <w:marTop w:val="0"/>
          <w:marBottom w:val="0"/>
          <w:divBdr>
            <w:top w:val="none" w:sz="0" w:space="0" w:color="auto"/>
            <w:left w:val="none" w:sz="0" w:space="0" w:color="auto"/>
            <w:bottom w:val="none" w:sz="0" w:space="0" w:color="auto"/>
            <w:right w:val="none" w:sz="0" w:space="0" w:color="auto"/>
          </w:divBdr>
        </w:div>
        <w:div w:id="1358235137">
          <w:marLeft w:val="640"/>
          <w:marRight w:val="0"/>
          <w:marTop w:val="0"/>
          <w:marBottom w:val="0"/>
          <w:divBdr>
            <w:top w:val="none" w:sz="0" w:space="0" w:color="auto"/>
            <w:left w:val="none" w:sz="0" w:space="0" w:color="auto"/>
            <w:bottom w:val="none" w:sz="0" w:space="0" w:color="auto"/>
            <w:right w:val="none" w:sz="0" w:space="0" w:color="auto"/>
          </w:divBdr>
        </w:div>
        <w:div w:id="1742676151">
          <w:marLeft w:val="640"/>
          <w:marRight w:val="0"/>
          <w:marTop w:val="0"/>
          <w:marBottom w:val="0"/>
          <w:divBdr>
            <w:top w:val="none" w:sz="0" w:space="0" w:color="auto"/>
            <w:left w:val="none" w:sz="0" w:space="0" w:color="auto"/>
            <w:bottom w:val="none" w:sz="0" w:space="0" w:color="auto"/>
            <w:right w:val="none" w:sz="0" w:space="0" w:color="auto"/>
          </w:divBdr>
        </w:div>
        <w:div w:id="737820442">
          <w:marLeft w:val="640"/>
          <w:marRight w:val="0"/>
          <w:marTop w:val="0"/>
          <w:marBottom w:val="0"/>
          <w:divBdr>
            <w:top w:val="none" w:sz="0" w:space="0" w:color="auto"/>
            <w:left w:val="none" w:sz="0" w:space="0" w:color="auto"/>
            <w:bottom w:val="none" w:sz="0" w:space="0" w:color="auto"/>
            <w:right w:val="none" w:sz="0" w:space="0" w:color="auto"/>
          </w:divBdr>
        </w:div>
        <w:div w:id="1855803186">
          <w:marLeft w:val="640"/>
          <w:marRight w:val="0"/>
          <w:marTop w:val="0"/>
          <w:marBottom w:val="0"/>
          <w:divBdr>
            <w:top w:val="none" w:sz="0" w:space="0" w:color="auto"/>
            <w:left w:val="none" w:sz="0" w:space="0" w:color="auto"/>
            <w:bottom w:val="none" w:sz="0" w:space="0" w:color="auto"/>
            <w:right w:val="none" w:sz="0" w:space="0" w:color="auto"/>
          </w:divBdr>
        </w:div>
        <w:div w:id="1407873466">
          <w:marLeft w:val="640"/>
          <w:marRight w:val="0"/>
          <w:marTop w:val="0"/>
          <w:marBottom w:val="0"/>
          <w:divBdr>
            <w:top w:val="none" w:sz="0" w:space="0" w:color="auto"/>
            <w:left w:val="none" w:sz="0" w:space="0" w:color="auto"/>
            <w:bottom w:val="none" w:sz="0" w:space="0" w:color="auto"/>
            <w:right w:val="none" w:sz="0" w:space="0" w:color="auto"/>
          </w:divBdr>
        </w:div>
        <w:div w:id="318508174">
          <w:marLeft w:val="640"/>
          <w:marRight w:val="0"/>
          <w:marTop w:val="0"/>
          <w:marBottom w:val="0"/>
          <w:divBdr>
            <w:top w:val="none" w:sz="0" w:space="0" w:color="auto"/>
            <w:left w:val="none" w:sz="0" w:space="0" w:color="auto"/>
            <w:bottom w:val="none" w:sz="0" w:space="0" w:color="auto"/>
            <w:right w:val="none" w:sz="0" w:space="0" w:color="auto"/>
          </w:divBdr>
        </w:div>
        <w:div w:id="938223781">
          <w:marLeft w:val="640"/>
          <w:marRight w:val="0"/>
          <w:marTop w:val="0"/>
          <w:marBottom w:val="0"/>
          <w:divBdr>
            <w:top w:val="none" w:sz="0" w:space="0" w:color="auto"/>
            <w:left w:val="none" w:sz="0" w:space="0" w:color="auto"/>
            <w:bottom w:val="none" w:sz="0" w:space="0" w:color="auto"/>
            <w:right w:val="none" w:sz="0" w:space="0" w:color="auto"/>
          </w:divBdr>
        </w:div>
        <w:div w:id="1621645608">
          <w:marLeft w:val="640"/>
          <w:marRight w:val="0"/>
          <w:marTop w:val="0"/>
          <w:marBottom w:val="0"/>
          <w:divBdr>
            <w:top w:val="none" w:sz="0" w:space="0" w:color="auto"/>
            <w:left w:val="none" w:sz="0" w:space="0" w:color="auto"/>
            <w:bottom w:val="none" w:sz="0" w:space="0" w:color="auto"/>
            <w:right w:val="none" w:sz="0" w:space="0" w:color="auto"/>
          </w:divBdr>
        </w:div>
        <w:div w:id="1885023138">
          <w:marLeft w:val="640"/>
          <w:marRight w:val="0"/>
          <w:marTop w:val="0"/>
          <w:marBottom w:val="0"/>
          <w:divBdr>
            <w:top w:val="none" w:sz="0" w:space="0" w:color="auto"/>
            <w:left w:val="none" w:sz="0" w:space="0" w:color="auto"/>
            <w:bottom w:val="none" w:sz="0" w:space="0" w:color="auto"/>
            <w:right w:val="none" w:sz="0" w:space="0" w:color="auto"/>
          </w:divBdr>
        </w:div>
        <w:div w:id="1916742036">
          <w:marLeft w:val="640"/>
          <w:marRight w:val="0"/>
          <w:marTop w:val="0"/>
          <w:marBottom w:val="0"/>
          <w:divBdr>
            <w:top w:val="none" w:sz="0" w:space="0" w:color="auto"/>
            <w:left w:val="none" w:sz="0" w:space="0" w:color="auto"/>
            <w:bottom w:val="none" w:sz="0" w:space="0" w:color="auto"/>
            <w:right w:val="none" w:sz="0" w:space="0" w:color="auto"/>
          </w:divBdr>
        </w:div>
        <w:div w:id="912741957">
          <w:marLeft w:val="640"/>
          <w:marRight w:val="0"/>
          <w:marTop w:val="0"/>
          <w:marBottom w:val="0"/>
          <w:divBdr>
            <w:top w:val="none" w:sz="0" w:space="0" w:color="auto"/>
            <w:left w:val="none" w:sz="0" w:space="0" w:color="auto"/>
            <w:bottom w:val="none" w:sz="0" w:space="0" w:color="auto"/>
            <w:right w:val="none" w:sz="0" w:space="0" w:color="auto"/>
          </w:divBdr>
        </w:div>
        <w:div w:id="1009675849">
          <w:marLeft w:val="640"/>
          <w:marRight w:val="0"/>
          <w:marTop w:val="0"/>
          <w:marBottom w:val="0"/>
          <w:divBdr>
            <w:top w:val="none" w:sz="0" w:space="0" w:color="auto"/>
            <w:left w:val="none" w:sz="0" w:space="0" w:color="auto"/>
            <w:bottom w:val="none" w:sz="0" w:space="0" w:color="auto"/>
            <w:right w:val="none" w:sz="0" w:space="0" w:color="auto"/>
          </w:divBdr>
        </w:div>
        <w:div w:id="306976659">
          <w:marLeft w:val="640"/>
          <w:marRight w:val="0"/>
          <w:marTop w:val="0"/>
          <w:marBottom w:val="0"/>
          <w:divBdr>
            <w:top w:val="none" w:sz="0" w:space="0" w:color="auto"/>
            <w:left w:val="none" w:sz="0" w:space="0" w:color="auto"/>
            <w:bottom w:val="none" w:sz="0" w:space="0" w:color="auto"/>
            <w:right w:val="none" w:sz="0" w:space="0" w:color="auto"/>
          </w:divBdr>
        </w:div>
        <w:div w:id="1609316564">
          <w:marLeft w:val="640"/>
          <w:marRight w:val="0"/>
          <w:marTop w:val="0"/>
          <w:marBottom w:val="0"/>
          <w:divBdr>
            <w:top w:val="none" w:sz="0" w:space="0" w:color="auto"/>
            <w:left w:val="none" w:sz="0" w:space="0" w:color="auto"/>
            <w:bottom w:val="none" w:sz="0" w:space="0" w:color="auto"/>
            <w:right w:val="none" w:sz="0" w:space="0" w:color="auto"/>
          </w:divBdr>
        </w:div>
        <w:div w:id="629241535">
          <w:marLeft w:val="640"/>
          <w:marRight w:val="0"/>
          <w:marTop w:val="0"/>
          <w:marBottom w:val="0"/>
          <w:divBdr>
            <w:top w:val="none" w:sz="0" w:space="0" w:color="auto"/>
            <w:left w:val="none" w:sz="0" w:space="0" w:color="auto"/>
            <w:bottom w:val="none" w:sz="0" w:space="0" w:color="auto"/>
            <w:right w:val="none" w:sz="0" w:space="0" w:color="auto"/>
          </w:divBdr>
        </w:div>
        <w:div w:id="690112836">
          <w:marLeft w:val="640"/>
          <w:marRight w:val="0"/>
          <w:marTop w:val="0"/>
          <w:marBottom w:val="0"/>
          <w:divBdr>
            <w:top w:val="none" w:sz="0" w:space="0" w:color="auto"/>
            <w:left w:val="none" w:sz="0" w:space="0" w:color="auto"/>
            <w:bottom w:val="none" w:sz="0" w:space="0" w:color="auto"/>
            <w:right w:val="none" w:sz="0" w:space="0" w:color="auto"/>
          </w:divBdr>
        </w:div>
      </w:divsChild>
    </w:div>
    <w:div w:id="1447655319">
      <w:bodyDiv w:val="1"/>
      <w:marLeft w:val="0"/>
      <w:marRight w:val="0"/>
      <w:marTop w:val="0"/>
      <w:marBottom w:val="0"/>
      <w:divBdr>
        <w:top w:val="none" w:sz="0" w:space="0" w:color="auto"/>
        <w:left w:val="none" w:sz="0" w:space="0" w:color="auto"/>
        <w:bottom w:val="none" w:sz="0" w:space="0" w:color="auto"/>
        <w:right w:val="none" w:sz="0" w:space="0" w:color="auto"/>
      </w:divBdr>
      <w:divsChild>
        <w:div w:id="1946571533">
          <w:marLeft w:val="640"/>
          <w:marRight w:val="0"/>
          <w:marTop w:val="0"/>
          <w:marBottom w:val="0"/>
          <w:divBdr>
            <w:top w:val="none" w:sz="0" w:space="0" w:color="auto"/>
            <w:left w:val="none" w:sz="0" w:space="0" w:color="auto"/>
            <w:bottom w:val="none" w:sz="0" w:space="0" w:color="auto"/>
            <w:right w:val="none" w:sz="0" w:space="0" w:color="auto"/>
          </w:divBdr>
        </w:div>
        <w:div w:id="1302152230">
          <w:marLeft w:val="640"/>
          <w:marRight w:val="0"/>
          <w:marTop w:val="0"/>
          <w:marBottom w:val="0"/>
          <w:divBdr>
            <w:top w:val="none" w:sz="0" w:space="0" w:color="auto"/>
            <w:left w:val="none" w:sz="0" w:space="0" w:color="auto"/>
            <w:bottom w:val="none" w:sz="0" w:space="0" w:color="auto"/>
            <w:right w:val="none" w:sz="0" w:space="0" w:color="auto"/>
          </w:divBdr>
        </w:div>
        <w:div w:id="118108435">
          <w:marLeft w:val="640"/>
          <w:marRight w:val="0"/>
          <w:marTop w:val="0"/>
          <w:marBottom w:val="0"/>
          <w:divBdr>
            <w:top w:val="none" w:sz="0" w:space="0" w:color="auto"/>
            <w:left w:val="none" w:sz="0" w:space="0" w:color="auto"/>
            <w:bottom w:val="none" w:sz="0" w:space="0" w:color="auto"/>
            <w:right w:val="none" w:sz="0" w:space="0" w:color="auto"/>
          </w:divBdr>
        </w:div>
        <w:div w:id="832181743">
          <w:marLeft w:val="640"/>
          <w:marRight w:val="0"/>
          <w:marTop w:val="0"/>
          <w:marBottom w:val="0"/>
          <w:divBdr>
            <w:top w:val="none" w:sz="0" w:space="0" w:color="auto"/>
            <w:left w:val="none" w:sz="0" w:space="0" w:color="auto"/>
            <w:bottom w:val="none" w:sz="0" w:space="0" w:color="auto"/>
            <w:right w:val="none" w:sz="0" w:space="0" w:color="auto"/>
          </w:divBdr>
        </w:div>
        <w:div w:id="285165025">
          <w:marLeft w:val="640"/>
          <w:marRight w:val="0"/>
          <w:marTop w:val="0"/>
          <w:marBottom w:val="0"/>
          <w:divBdr>
            <w:top w:val="none" w:sz="0" w:space="0" w:color="auto"/>
            <w:left w:val="none" w:sz="0" w:space="0" w:color="auto"/>
            <w:bottom w:val="none" w:sz="0" w:space="0" w:color="auto"/>
            <w:right w:val="none" w:sz="0" w:space="0" w:color="auto"/>
          </w:divBdr>
        </w:div>
        <w:div w:id="1873303740">
          <w:marLeft w:val="640"/>
          <w:marRight w:val="0"/>
          <w:marTop w:val="0"/>
          <w:marBottom w:val="0"/>
          <w:divBdr>
            <w:top w:val="none" w:sz="0" w:space="0" w:color="auto"/>
            <w:left w:val="none" w:sz="0" w:space="0" w:color="auto"/>
            <w:bottom w:val="none" w:sz="0" w:space="0" w:color="auto"/>
            <w:right w:val="none" w:sz="0" w:space="0" w:color="auto"/>
          </w:divBdr>
        </w:div>
        <w:div w:id="1233470449">
          <w:marLeft w:val="640"/>
          <w:marRight w:val="0"/>
          <w:marTop w:val="0"/>
          <w:marBottom w:val="0"/>
          <w:divBdr>
            <w:top w:val="none" w:sz="0" w:space="0" w:color="auto"/>
            <w:left w:val="none" w:sz="0" w:space="0" w:color="auto"/>
            <w:bottom w:val="none" w:sz="0" w:space="0" w:color="auto"/>
            <w:right w:val="none" w:sz="0" w:space="0" w:color="auto"/>
          </w:divBdr>
        </w:div>
        <w:div w:id="397360382">
          <w:marLeft w:val="640"/>
          <w:marRight w:val="0"/>
          <w:marTop w:val="0"/>
          <w:marBottom w:val="0"/>
          <w:divBdr>
            <w:top w:val="none" w:sz="0" w:space="0" w:color="auto"/>
            <w:left w:val="none" w:sz="0" w:space="0" w:color="auto"/>
            <w:bottom w:val="none" w:sz="0" w:space="0" w:color="auto"/>
            <w:right w:val="none" w:sz="0" w:space="0" w:color="auto"/>
          </w:divBdr>
        </w:div>
        <w:div w:id="2115862436">
          <w:marLeft w:val="640"/>
          <w:marRight w:val="0"/>
          <w:marTop w:val="0"/>
          <w:marBottom w:val="0"/>
          <w:divBdr>
            <w:top w:val="none" w:sz="0" w:space="0" w:color="auto"/>
            <w:left w:val="none" w:sz="0" w:space="0" w:color="auto"/>
            <w:bottom w:val="none" w:sz="0" w:space="0" w:color="auto"/>
            <w:right w:val="none" w:sz="0" w:space="0" w:color="auto"/>
          </w:divBdr>
        </w:div>
        <w:div w:id="1807814385">
          <w:marLeft w:val="640"/>
          <w:marRight w:val="0"/>
          <w:marTop w:val="0"/>
          <w:marBottom w:val="0"/>
          <w:divBdr>
            <w:top w:val="none" w:sz="0" w:space="0" w:color="auto"/>
            <w:left w:val="none" w:sz="0" w:space="0" w:color="auto"/>
            <w:bottom w:val="none" w:sz="0" w:space="0" w:color="auto"/>
            <w:right w:val="none" w:sz="0" w:space="0" w:color="auto"/>
          </w:divBdr>
        </w:div>
        <w:div w:id="1204057450">
          <w:marLeft w:val="640"/>
          <w:marRight w:val="0"/>
          <w:marTop w:val="0"/>
          <w:marBottom w:val="0"/>
          <w:divBdr>
            <w:top w:val="none" w:sz="0" w:space="0" w:color="auto"/>
            <w:left w:val="none" w:sz="0" w:space="0" w:color="auto"/>
            <w:bottom w:val="none" w:sz="0" w:space="0" w:color="auto"/>
            <w:right w:val="none" w:sz="0" w:space="0" w:color="auto"/>
          </w:divBdr>
        </w:div>
        <w:div w:id="257636414">
          <w:marLeft w:val="640"/>
          <w:marRight w:val="0"/>
          <w:marTop w:val="0"/>
          <w:marBottom w:val="0"/>
          <w:divBdr>
            <w:top w:val="none" w:sz="0" w:space="0" w:color="auto"/>
            <w:left w:val="none" w:sz="0" w:space="0" w:color="auto"/>
            <w:bottom w:val="none" w:sz="0" w:space="0" w:color="auto"/>
            <w:right w:val="none" w:sz="0" w:space="0" w:color="auto"/>
          </w:divBdr>
        </w:div>
        <w:div w:id="880095735">
          <w:marLeft w:val="640"/>
          <w:marRight w:val="0"/>
          <w:marTop w:val="0"/>
          <w:marBottom w:val="0"/>
          <w:divBdr>
            <w:top w:val="none" w:sz="0" w:space="0" w:color="auto"/>
            <w:left w:val="none" w:sz="0" w:space="0" w:color="auto"/>
            <w:bottom w:val="none" w:sz="0" w:space="0" w:color="auto"/>
            <w:right w:val="none" w:sz="0" w:space="0" w:color="auto"/>
          </w:divBdr>
        </w:div>
        <w:div w:id="1520503409">
          <w:marLeft w:val="640"/>
          <w:marRight w:val="0"/>
          <w:marTop w:val="0"/>
          <w:marBottom w:val="0"/>
          <w:divBdr>
            <w:top w:val="none" w:sz="0" w:space="0" w:color="auto"/>
            <w:left w:val="none" w:sz="0" w:space="0" w:color="auto"/>
            <w:bottom w:val="none" w:sz="0" w:space="0" w:color="auto"/>
            <w:right w:val="none" w:sz="0" w:space="0" w:color="auto"/>
          </w:divBdr>
        </w:div>
        <w:div w:id="278489680">
          <w:marLeft w:val="640"/>
          <w:marRight w:val="0"/>
          <w:marTop w:val="0"/>
          <w:marBottom w:val="0"/>
          <w:divBdr>
            <w:top w:val="none" w:sz="0" w:space="0" w:color="auto"/>
            <w:left w:val="none" w:sz="0" w:space="0" w:color="auto"/>
            <w:bottom w:val="none" w:sz="0" w:space="0" w:color="auto"/>
            <w:right w:val="none" w:sz="0" w:space="0" w:color="auto"/>
          </w:divBdr>
        </w:div>
        <w:div w:id="711852106">
          <w:marLeft w:val="640"/>
          <w:marRight w:val="0"/>
          <w:marTop w:val="0"/>
          <w:marBottom w:val="0"/>
          <w:divBdr>
            <w:top w:val="none" w:sz="0" w:space="0" w:color="auto"/>
            <w:left w:val="none" w:sz="0" w:space="0" w:color="auto"/>
            <w:bottom w:val="none" w:sz="0" w:space="0" w:color="auto"/>
            <w:right w:val="none" w:sz="0" w:space="0" w:color="auto"/>
          </w:divBdr>
        </w:div>
        <w:div w:id="830214217">
          <w:marLeft w:val="640"/>
          <w:marRight w:val="0"/>
          <w:marTop w:val="0"/>
          <w:marBottom w:val="0"/>
          <w:divBdr>
            <w:top w:val="none" w:sz="0" w:space="0" w:color="auto"/>
            <w:left w:val="none" w:sz="0" w:space="0" w:color="auto"/>
            <w:bottom w:val="none" w:sz="0" w:space="0" w:color="auto"/>
            <w:right w:val="none" w:sz="0" w:space="0" w:color="auto"/>
          </w:divBdr>
        </w:div>
        <w:div w:id="1287926496">
          <w:marLeft w:val="640"/>
          <w:marRight w:val="0"/>
          <w:marTop w:val="0"/>
          <w:marBottom w:val="0"/>
          <w:divBdr>
            <w:top w:val="none" w:sz="0" w:space="0" w:color="auto"/>
            <w:left w:val="none" w:sz="0" w:space="0" w:color="auto"/>
            <w:bottom w:val="none" w:sz="0" w:space="0" w:color="auto"/>
            <w:right w:val="none" w:sz="0" w:space="0" w:color="auto"/>
          </w:divBdr>
        </w:div>
        <w:div w:id="1432168197">
          <w:marLeft w:val="640"/>
          <w:marRight w:val="0"/>
          <w:marTop w:val="0"/>
          <w:marBottom w:val="0"/>
          <w:divBdr>
            <w:top w:val="none" w:sz="0" w:space="0" w:color="auto"/>
            <w:left w:val="none" w:sz="0" w:space="0" w:color="auto"/>
            <w:bottom w:val="none" w:sz="0" w:space="0" w:color="auto"/>
            <w:right w:val="none" w:sz="0" w:space="0" w:color="auto"/>
          </w:divBdr>
        </w:div>
        <w:div w:id="288824071">
          <w:marLeft w:val="640"/>
          <w:marRight w:val="0"/>
          <w:marTop w:val="0"/>
          <w:marBottom w:val="0"/>
          <w:divBdr>
            <w:top w:val="none" w:sz="0" w:space="0" w:color="auto"/>
            <w:left w:val="none" w:sz="0" w:space="0" w:color="auto"/>
            <w:bottom w:val="none" w:sz="0" w:space="0" w:color="auto"/>
            <w:right w:val="none" w:sz="0" w:space="0" w:color="auto"/>
          </w:divBdr>
        </w:div>
        <w:div w:id="1524247915">
          <w:marLeft w:val="640"/>
          <w:marRight w:val="0"/>
          <w:marTop w:val="0"/>
          <w:marBottom w:val="0"/>
          <w:divBdr>
            <w:top w:val="none" w:sz="0" w:space="0" w:color="auto"/>
            <w:left w:val="none" w:sz="0" w:space="0" w:color="auto"/>
            <w:bottom w:val="none" w:sz="0" w:space="0" w:color="auto"/>
            <w:right w:val="none" w:sz="0" w:space="0" w:color="auto"/>
          </w:divBdr>
        </w:div>
        <w:div w:id="1847596896">
          <w:marLeft w:val="640"/>
          <w:marRight w:val="0"/>
          <w:marTop w:val="0"/>
          <w:marBottom w:val="0"/>
          <w:divBdr>
            <w:top w:val="none" w:sz="0" w:space="0" w:color="auto"/>
            <w:left w:val="none" w:sz="0" w:space="0" w:color="auto"/>
            <w:bottom w:val="none" w:sz="0" w:space="0" w:color="auto"/>
            <w:right w:val="none" w:sz="0" w:space="0" w:color="auto"/>
          </w:divBdr>
        </w:div>
        <w:div w:id="1599482190">
          <w:marLeft w:val="640"/>
          <w:marRight w:val="0"/>
          <w:marTop w:val="0"/>
          <w:marBottom w:val="0"/>
          <w:divBdr>
            <w:top w:val="none" w:sz="0" w:space="0" w:color="auto"/>
            <w:left w:val="none" w:sz="0" w:space="0" w:color="auto"/>
            <w:bottom w:val="none" w:sz="0" w:space="0" w:color="auto"/>
            <w:right w:val="none" w:sz="0" w:space="0" w:color="auto"/>
          </w:divBdr>
        </w:div>
        <w:div w:id="943271499">
          <w:marLeft w:val="640"/>
          <w:marRight w:val="0"/>
          <w:marTop w:val="0"/>
          <w:marBottom w:val="0"/>
          <w:divBdr>
            <w:top w:val="none" w:sz="0" w:space="0" w:color="auto"/>
            <w:left w:val="none" w:sz="0" w:space="0" w:color="auto"/>
            <w:bottom w:val="none" w:sz="0" w:space="0" w:color="auto"/>
            <w:right w:val="none" w:sz="0" w:space="0" w:color="auto"/>
          </w:divBdr>
        </w:div>
        <w:div w:id="2118678180">
          <w:marLeft w:val="640"/>
          <w:marRight w:val="0"/>
          <w:marTop w:val="0"/>
          <w:marBottom w:val="0"/>
          <w:divBdr>
            <w:top w:val="none" w:sz="0" w:space="0" w:color="auto"/>
            <w:left w:val="none" w:sz="0" w:space="0" w:color="auto"/>
            <w:bottom w:val="none" w:sz="0" w:space="0" w:color="auto"/>
            <w:right w:val="none" w:sz="0" w:space="0" w:color="auto"/>
          </w:divBdr>
        </w:div>
        <w:div w:id="243956295">
          <w:marLeft w:val="640"/>
          <w:marRight w:val="0"/>
          <w:marTop w:val="0"/>
          <w:marBottom w:val="0"/>
          <w:divBdr>
            <w:top w:val="none" w:sz="0" w:space="0" w:color="auto"/>
            <w:left w:val="none" w:sz="0" w:space="0" w:color="auto"/>
            <w:bottom w:val="none" w:sz="0" w:space="0" w:color="auto"/>
            <w:right w:val="none" w:sz="0" w:space="0" w:color="auto"/>
          </w:divBdr>
        </w:div>
        <w:div w:id="528688143">
          <w:marLeft w:val="640"/>
          <w:marRight w:val="0"/>
          <w:marTop w:val="0"/>
          <w:marBottom w:val="0"/>
          <w:divBdr>
            <w:top w:val="none" w:sz="0" w:space="0" w:color="auto"/>
            <w:left w:val="none" w:sz="0" w:space="0" w:color="auto"/>
            <w:bottom w:val="none" w:sz="0" w:space="0" w:color="auto"/>
            <w:right w:val="none" w:sz="0" w:space="0" w:color="auto"/>
          </w:divBdr>
        </w:div>
        <w:div w:id="1845853730">
          <w:marLeft w:val="640"/>
          <w:marRight w:val="0"/>
          <w:marTop w:val="0"/>
          <w:marBottom w:val="0"/>
          <w:divBdr>
            <w:top w:val="none" w:sz="0" w:space="0" w:color="auto"/>
            <w:left w:val="none" w:sz="0" w:space="0" w:color="auto"/>
            <w:bottom w:val="none" w:sz="0" w:space="0" w:color="auto"/>
            <w:right w:val="none" w:sz="0" w:space="0" w:color="auto"/>
          </w:divBdr>
        </w:div>
        <w:div w:id="210268700">
          <w:marLeft w:val="640"/>
          <w:marRight w:val="0"/>
          <w:marTop w:val="0"/>
          <w:marBottom w:val="0"/>
          <w:divBdr>
            <w:top w:val="none" w:sz="0" w:space="0" w:color="auto"/>
            <w:left w:val="none" w:sz="0" w:space="0" w:color="auto"/>
            <w:bottom w:val="none" w:sz="0" w:space="0" w:color="auto"/>
            <w:right w:val="none" w:sz="0" w:space="0" w:color="auto"/>
          </w:divBdr>
        </w:div>
        <w:div w:id="1254627109">
          <w:marLeft w:val="640"/>
          <w:marRight w:val="0"/>
          <w:marTop w:val="0"/>
          <w:marBottom w:val="0"/>
          <w:divBdr>
            <w:top w:val="none" w:sz="0" w:space="0" w:color="auto"/>
            <w:left w:val="none" w:sz="0" w:space="0" w:color="auto"/>
            <w:bottom w:val="none" w:sz="0" w:space="0" w:color="auto"/>
            <w:right w:val="none" w:sz="0" w:space="0" w:color="auto"/>
          </w:divBdr>
        </w:div>
        <w:div w:id="1802384085">
          <w:marLeft w:val="640"/>
          <w:marRight w:val="0"/>
          <w:marTop w:val="0"/>
          <w:marBottom w:val="0"/>
          <w:divBdr>
            <w:top w:val="none" w:sz="0" w:space="0" w:color="auto"/>
            <w:left w:val="none" w:sz="0" w:space="0" w:color="auto"/>
            <w:bottom w:val="none" w:sz="0" w:space="0" w:color="auto"/>
            <w:right w:val="none" w:sz="0" w:space="0" w:color="auto"/>
          </w:divBdr>
        </w:div>
        <w:div w:id="441195343">
          <w:marLeft w:val="640"/>
          <w:marRight w:val="0"/>
          <w:marTop w:val="0"/>
          <w:marBottom w:val="0"/>
          <w:divBdr>
            <w:top w:val="none" w:sz="0" w:space="0" w:color="auto"/>
            <w:left w:val="none" w:sz="0" w:space="0" w:color="auto"/>
            <w:bottom w:val="none" w:sz="0" w:space="0" w:color="auto"/>
            <w:right w:val="none" w:sz="0" w:space="0" w:color="auto"/>
          </w:divBdr>
        </w:div>
        <w:div w:id="1043554274">
          <w:marLeft w:val="640"/>
          <w:marRight w:val="0"/>
          <w:marTop w:val="0"/>
          <w:marBottom w:val="0"/>
          <w:divBdr>
            <w:top w:val="none" w:sz="0" w:space="0" w:color="auto"/>
            <w:left w:val="none" w:sz="0" w:space="0" w:color="auto"/>
            <w:bottom w:val="none" w:sz="0" w:space="0" w:color="auto"/>
            <w:right w:val="none" w:sz="0" w:space="0" w:color="auto"/>
          </w:divBdr>
        </w:div>
        <w:div w:id="2085645352">
          <w:marLeft w:val="640"/>
          <w:marRight w:val="0"/>
          <w:marTop w:val="0"/>
          <w:marBottom w:val="0"/>
          <w:divBdr>
            <w:top w:val="none" w:sz="0" w:space="0" w:color="auto"/>
            <w:left w:val="none" w:sz="0" w:space="0" w:color="auto"/>
            <w:bottom w:val="none" w:sz="0" w:space="0" w:color="auto"/>
            <w:right w:val="none" w:sz="0" w:space="0" w:color="auto"/>
          </w:divBdr>
        </w:div>
        <w:div w:id="1342973348">
          <w:marLeft w:val="640"/>
          <w:marRight w:val="0"/>
          <w:marTop w:val="0"/>
          <w:marBottom w:val="0"/>
          <w:divBdr>
            <w:top w:val="none" w:sz="0" w:space="0" w:color="auto"/>
            <w:left w:val="none" w:sz="0" w:space="0" w:color="auto"/>
            <w:bottom w:val="none" w:sz="0" w:space="0" w:color="auto"/>
            <w:right w:val="none" w:sz="0" w:space="0" w:color="auto"/>
          </w:divBdr>
        </w:div>
        <w:div w:id="703479166">
          <w:marLeft w:val="640"/>
          <w:marRight w:val="0"/>
          <w:marTop w:val="0"/>
          <w:marBottom w:val="0"/>
          <w:divBdr>
            <w:top w:val="none" w:sz="0" w:space="0" w:color="auto"/>
            <w:left w:val="none" w:sz="0" w:space="0" w:color="auto"/>
            <w:bottom w:val="none" w:sz="0" w:space="0" w:color="auto"/>
            <w:right w:val="none" w:sz="0" w:space="0" w:color="auto"/>
          </w:divBdr>
        </w:div>
        <w:div w:id="914045696">
          <w:marLeft w:val="640"/>
          <w:marRight w:val="0"/>
          <w:marTop w:val="0"/>
          <w:marBottom w:val="0"/>
          <w:divBdr>
            <w:top w:val="none" w:sz="0" w:space="0" w:color="auto"/>
            <w:left w:val="none" w:sz="0" w:space="0" w:color="auto"/>
            <w:bottom w:val="none" w:sz="0" w:space="0" w:color="auto"/>
            <w:right w:val="none" w:sz="0" w:space="0" w:color="auto"/>
          </w:divBdr>
        </w:div>
        <w:div w:id="153844148">
          <w:marLeft w:val="640"/>
          <w:marRight w:val="0"/>
          <w:marTop w:val="0"/>
          <w:marBottom w:val="0"/>
          <w:divBdr>
            <w:top w:val="none" w:sz="0" w:space="0" w:color="auto"/>
            <w:left w:val="none" w:sz="0" w:space="0" w:color="auto"/>
            <w:bottom w:val="none" w:sz="0" w:space="0" w:color="auto"/>
            <w:right w:val="none" w:sz="0" w:space="0" w:color="auto"/>
          </w:divBdr>
        </w:div>
        <w:div w:id="487745790">
          <w:marLeft w:val="640"/>
          <w:marRight w:val="0"/>
          <w:marTop w:val="0"/>
          <w:marBottom w:val="0"/>
          <w:divBdr>
            <w:top w:val="none" w:sz="0" w:space="0" w:color="auto"/>
            <w:left w:val="none" w:sz="0" w:space="0" w:color="auto"/>
            <w:bottom w:val="none" w:sz="0" w:space="0" w:color="auto"/>
            <w:right w:val="none" w:sz="0" w:space="0" w:color="auto"/>
          </w:divBdr>
        </w:div>
        <w:div w:id="1956256652">
          <w:marLeft w:val="640"/>
          <w:marRight w:val="0"/>
          <w:marTop w:val="0"/>
          <w:marBottom w:val="0"/>
          <w:divBdr>
            <w:top w:val="none" w:sz="0" w:space="0" w:color="auto"/>
            <w:left w:val="none" w:sz="0" w:space="0" w:color="auto"/>
            <w:bottom w:val="none" w:sz="0" w:space="0" w:color="auto"/>
            <w:right w:val="none" w:sz="0" w:space="0" w:color="auto"/>
          </w:divBdr>
        </w:div>
        <w:div w:id="1740126354">
          <w:marLeft w:val="640"/>
          <w:marRight w:val="0"/>
          <w:marTop w:val="0"/>
          <w:marBottom w:val="0"/>
          <w:divBdr>
            <w:top w:val="none" w:sz="0" w:space="0" w:color="auto"/>
            <w:left w:val="none" w:sz="0" w:space="0" w:color="auto"/>
            <w:bottom w:val="none" w:sz="0" w:space="0" w:color="auto"/>
            <w:right w:val="none" w:sz="0" w:space="0" w:color="auto"/>
          </w:divBdr>
        </w:div>
        <w:div w:id="1376733751">
          <w:marLeft w:val="640"/>
          <w:marRight w:val="0"/>
          <w:marTop w:val="0"/>
          <w:marBottom w:val="0"/>
          <w:divBdr>
            <w:top w:val="none" w:sz="0" w:space="0" w:color="auto"/>
            <w:left w:val="none" w:sz="0" w:space="0" w:color="auto"/>
            <w:bottom w:val="none" w:sz="0" w:space="0" w:color="auto"/>
            <w:right w:val="none" w:sz="0" w:space="0" w:color="auto"/>
          </w:divBdr>
        </w:div>
        <w:div w:id="947590708">
          <w:marLeft w:val="640"/>
          <w:marRight w:val="0"/>
          <w:marTop w:val="0"/>
          <w:marBottom w:val="0"/>
          <w:divBdr>
            <w:top w:val="none" w:sz="0" w:space="0" w:color="auto"/>
            <w:left w:val="none" w:sz="0" w:space="0" w:color="auto"/>
            <w:bottom w:val="none" w:sz="0" w:space="0" w:color="auto"/>
            <w:right w:val="none" w:sz="0" w:space="0" w:color="auto"/>
          </w:divBdr>
        </w:div>
        <w:div w:id="1404572706">
          <w:marLeft w:val="640"/>
          <w:marRight w:val="0"/>
          <w:marTop w:val="0"/>
          <w:marBottom w:val="0"/>
          <w:divBdr>
            <w:top w:val="none" w:sz="0" w:space="0" w:color="auto"/>
            <w:left w:val="none" w:sz="0" w:space="0" w:color="auto"/>
            <w:bottom w:val="none" w:sz="0" w:space="0" w:color="auto"/>
            <w:right w:val="none" w:sz="0" w:space="0" w:color="auto"/>
          </w:divBdr>
        </w:div>
        <w:div w:id="1891380489">
          <w:marLeft w:val="640"/>
          <w:marRight w:val="0"/>
          <w:marTop w:val="0"/>
          <w:marBottom w:val="0"/>
          <w:divBdr>
            <w:top w:val="none" w:sz="0" w:space="0" w:color="auto"/>
            <w:left w:val="none" w:sz="0" w:space="0" w:color="auto"/>
            <w:bottom w:val="none" w:sz="0" w:space="0" w:color="auto"/>
            <w:right w:val="none" w:sz="0" w:space="0" w:color="auto"/>
          </w:divBdr>
        </w:div>
        <w:div w:id="1439644620">
          <w:marLeft w:val="640"/>
          <w:marRight w:val="0"/>
          <w:marTop w:val="0"/>
          <w:marBottom w:val="0"/>
          <w:divBdr>
            <w:top w:val="none" w:sz="0" w:space="0" w:color="auto"/>
            <w:left w:val="none" w:sz="0" w:space="0" w:color="auto"/>
            <w:bottom w:val="none" w:sz="0" w:space="0" w:color="auto"/>
            <w:right w:val="none" w:sz="0" w:space="0" w:color="auto"/>
          </w:divBdr>
        </w:div>
        <w:div w:id="402262027">
          <w:marLeft w:val="640"/>
          <w:marRight w:val="0"/>
          <w:marTop w:val="0"/>
          <w:marBottom w:val="0"/>
          <w:divBdr>
            <w:top w:val="none" w:sz="0" w:space="0" w:color="auto"/>
            <w:left w:val="none" w:sz="0" w:space="0" w:color="auto"/>
            <w:bottom w:val="none" w:sz="0" w:space="0" w:color="auto"/>
            <w:right w:val="none" w:sz="0" w:space="0" w:color="auto"/>
          </w:divBdr>
        </w:div>
        <w:div w:id="161823652">
          <w:marLeft w:val="640"/>
          <w:marRight w:val="0"/>
          <w:marTop w:val="0"/>
          <w:marBottom w:val="0"/>
          <w:divBdr>
            <w:top w:val="none" w:sz="0" w:space="0" w:color="auto"/>
            <w:left w:val="none" w:sz="0" w:space="0" w:color="auto"/>
            <w:bottom w:val="none" w:sz="0" w:space="0" w:color="auto"/>
            <w:right w:val="none" w:sz="0" w:space="0" w:color="auto"/>
          </w:divBdr>
        </w:div>
        <w:div w:id="738598521">
          <w:marLeft w:val="640"/>
          <w:marRight w:val="0"/>
          <w:marTop w:val="0"/>
          <w:marBottom w:val="0"/>
          <w:divBdr>
            <w:top w:val="none" w:sz="0" w:space="0" w:color="auto"/>
            <w:left w:val="none" w:sz="0" w:space="0" w:color="auto"/>
            <w:bottom w:val="none" w:sz="0" w:space="0" w:color="auto"/>
            <w:right w:val="none" w:sz="0" w:space="0" w:color="auto"/>
          </w:divBdr>
        </w:div>
        <w:div w:id="313530431">
          <w:marLeft w:val="640"/>
          <w:marRight w:val="0"/>
          <w:marTop w:val="0"/>
          <w:marBottom w:val="0"/>
          <w:divBdr>
            <w:top w:val="none" w:sz="0" w:space="0" w:color="auto"/>
            <w:left w:val="none" w:sz="0" w:space="0" w:color="auto"/>
            <w:bottom w:val="none" w:sz="0" w:space="0" w:color="auto"/>
            <w:right w:val="none" w:sz="0" w:space="0" w:color="auto"/>
          </w:divBdr>
        </w:div>
        <w:div w:id="789008027">
          <w:marLeft w:val="640"/>
          <w:marRight w:val="0"/>
          <w:marTop w:val="0"/>
          <w:marBottom w:val="0"/>
          <w:divBdr>
            <w:top w:val="none" w:sz="0" w:space="0" w:color="auto"/>
            <w:left w:val="none" w:sz="0" w:space="0" w:color="auto"/>
            <w:bottom w:val="none" w:sz="0" w:space="0" w:color="auto"/>
            <w:right w:val="none" w:sz="0" w:space="0" w:color="auto"/>
          </w:divBdr>
        </w:div>
        <w:div w:id="866063902">
          <w:marLeft w:val="640"/>
          <w:marRight w:val="0"/>
          <w:marTop w:val="0"/>
          <w:marBottom w:val="0"/>
          <w:divBdr>
            <w:top w:val="none" w:sz="0" w:space="0" w:color="auto"/>
            <w:left w:val="none" w:sz="0" w:space="0" w:color="auto"/>
            <w:bottom w:val="none" w:sz="0" w:space="0" w:color="auto"/>
            <w:right w:val="none" w:sz="0" w:space="0" w:color="auto"/>
          </w:divBdr>
        </w:div>
        <w:div w:id="195434861">
          <w:marLeft w:val="640"/>
          <w:marRight w:val="0"/>
          <w:marTop w:val="0"/>
          <w:marBottom w:val="0"/>
          <w:divBdr>
            <w:top w:val="none" w:sz="0" w:space="0" w:color="auto"/>
            <w:left w:val="none" w:sz="0" w:space="0" w:color="auto"/>
            <w:bottom w:val="none" w:sz="0" w:space="0" w:color="auto"/>
            <w:right w:val="none" w:sz="0" w:space="0" w:color="auto"/>
          </w:divBdr>
        </w:div>
        <w:div w:id="174729085">
          <w:marLeft w:val="640"/>
          <w:marRight w:val="0"/>
          <w:marTop w:val="0"/>
          <w:marBottom w:val="0"/>
          <w:divBdr>
            <w:top w:val="none" w:sz="0" w:space="0" w:color="auto"/>
            <w:left w:val="none" w:sz="0" w:space="0" w:color="auto"/>
            <w:bottom w:val="none" w:sz="0" w:space="0" w:color="auto"/>
            <w:right w:val="none" w:sz="0" w:space="0" w:color="auto"/>
          </w:divBdr>
        </w:div>
        <w:div w:id="51395125">
          <w:marLeft w:val="640"/>
          <w:marRight w:val="0"/>
          <w:marTop w:val="0"/>
          <w:marBottom w:val="0"/>
          <w:divBdr>
            <w:top w:val="none" w:sz="0" w:space="0" w:color="auto"/>
            <w:left w:val="none" w:sz="0" w:space="0" w:color="auto"/>
            <w:bottom w:val="none" w:sz="0" w:space="0" w:color="auto"/>
            <w:right w:val="none" w:sz="0" w:space="0" w:color="auto"/>
          </w:divBdr>
        </w:div>
        <w:div w:id="289367058">
          <w:marLeft w:val="640"/>
          <w:marRight w:val="0"/>
          <w:marTop w:val="0"/>
          <w:marBottom w:val="0"/>
          <w:divBdr>
            <w:top w:val="none" w:sz="0" w:space="0" w:color="auto"/>
            <w:left w:val="none" w:sz="0" w:space="0" w:color="auto"/>
            <w:bottom w:val="none" w:sz="0" w:space="0" w:color="auto"/>
            <w:right w:val="none" w:sz="0" w:space="0" w:color="auto"/>
          </w:divBdr>
        </w:div>
        <w:div w:id="1055471109">
          <w:marLeft w:val="640"/>
          <w:marRight w:val="0"/>
          <w:marTop w:val="0"/>
          <w:marBottom w:val="0"/>
          <w:divBdr>
            <w:top w:val="none" w:sz="0" w:space="0" w:color="auto"/>
            <w:left w:val="none" w:sz="0" w:space="0" w:color="auto"/>
            <w:bottom w:val="none" w:sz="0" w:space="0" w:color="auto"/>
            <w:right w:val="none" w:sz="0" w:space="0" w:color="auto"/>
          </w:divBdr>
        </w:div>
        <w:div w:id="49430356">
          <w:marLeft w:val="640"/>
          <w:marRight w:val="0"/>
          <w:marTop w:val="0"/>
          <w:marBottom w:val="0"/>
          <w:divBdr>
            <w:top w:val="none" w:sz="0" w:space="0" w:color="auto"/>
            <w:left w:val="none" w:sz="0" w:space="0" w:color="auto"/>
            <w:bottom w:val="none" w:sz="0" w:space="0" w:color="auto"/>
            <w:right w:val="none" w:sz="0" w:space="0" w:color="auto"/>
          </w:divBdr>
        </w:div>
        <w:div w:id="630745641">
          <w:marLeft w:val="640"/>
          <w:marRight w:val="0"/>
          <w:marTop w:val="0"/>
          <w:marBottom w:val="0"/>
          <w:divBdr>
            <w:top w:val="none" w:sz="0" w:space="0" w:color="auto"/>
            <w:left w:val="none" w:sz="0" w:space="0" w:color="auto"/>
            <w:bottom w:val="none" w:sz="0" w:space="0" w:color="auto"/>
            <w:right w:val="none" w:sz="0" w:space="0" w:color="auto"/>
          </w:divBdr>
        </w:div>
        <w:div w:id="1385828904">
          <w:marLeft w:val="640"/>
          <w:marRight w:val="0"/>
          <w:marTop w:val="0"/>
          <w:marBottom w:val="0"/>
          <w:divBdr>
            <w:top w:val="none" w:sz="0" w:space="0" w:color="auto"/>
            <w:left w:val="none" w:sz="0" w:space="0" w:color="auto"/>
            <w:bottom w:val="none" w:sz="0" w:space="0" w:color="auto"/>
            <w:right w:val="none" w:sz="0" w:space="0" w:color="auto"/>
          </w:divBdr>
        </w:div>
        <w:div w:id="652804560">
          <w:marLeft w:val="640"/>
          <w:marRight w:val="0"/>
          <w:marTop w:val="0"/>
          <w:marBottom w:val="0"/>
          <w:divBdr>
            <w:top w:val="none" w:sz="0" w:space="0" w:color="auto"/>
            <w:left w:val="none" w:sz="0" w:space="0" w:color="auto"/>
            <w:bottom w:val="none" w:sz="0" w:space="0" w:color="auto"/>
            <w:right w:val="none" w:sz="0" w:space="0" w:color="auto"/>
          </w:divBdr>
        </w:div>
        <w:div w:id="591015784">
          <w:marLeft w:val="640"/>
          <w:marRight w:val="0"/>
          <w:marTop w:val="0"/>
          <w:marBottom w:val="0"/>
          <w:divBdr>
            <w:top w:val="none" w:sz="0" w:space="0" w:color="auto"/>
            <w:left w:val="none" w:sz="0" w:space="0" w:color="auto"/>
            <w:bottom w:val="none" w:sz="0" w:space="0" w:color="auto"/>
            <w:right w:val="none" w:sz="0" w:space="0" w:color="auto"/>
          </w:divBdr>
        </w:div>
        <w:div w:id="1295019439">
          <w:marLeft w:val="640"/>
          <w:marRight w:val="0"/>
          <w:marTop w:val="0"/>
          <w:marBottom w:val="0"/>
          <w:divBdr>
            <w:top w:val="none" w:sz="0" w:space="0" w:color="auto"/>
            <w:left w:val="none" w:sz="0" w:space="0" w:color="auto"/>
            <w:bottom w:val="none" w:sz="0" w:space="0" w:color="auto"/>
            <w:right w:val="none" w:sz="0" w:space="0" w:color="auto"/>
          </w:divBdr>
        </w:div>
        <w:div w:id="1948998136">
          <w:marLeft w:val="640"/>
          <w:marRight w:val="0"/>
          <w:marTop w:val="0"/>
          <w:marBottom w:val="0"/>
          <w:divBdr>
            <w:top w:val="none" w:sz="0" w:space="0" w:color="auto"/>
            <w:left w:val="none" w:sz="0" w:space="0" w:color="auto"/>
            <w:bottom w:val="none" w:sz="0" w:space="0" w:color="auto"/>
            <w:right w:val="none" w:sz="0" w:space="0" w:color="auto"/>
          </w:divBdr>
        </w:div>
        <w:div w:id="816806253">
          <w:marLeft w:val="640"/>
          <w:marRight w:val="0"/>
          <w:marTop w:val="0"/>
          <w:marBottom w:val="0"/>
          <w:divBdr>
            <w:top w:val="none" w:sz="0" w:space="0" w:color="auto"/>
            <w:left w:val="none" w:sz="0" w:space="0" w:color="auto"/>
            <w:bottom w:val="none" w:sz="0" w:space="0" w:color="auto"/>
            <w:right w:val="none" w:sz="0" w:space="0" w:color="auto"/>
          </w:divBdr>
        </w:div>
        <w:div w:id="36896840">
          <w:marLeft w:val="640"/>
          <w:marRight w:val="0"/>
          <w:marTop w:val="0"/>
          <w:marBottom w:val="0"/>
          <w:divBdr>
            <w:top w:val="none" w:sz="0" w:space="0" w:color="auto"/>
            <w:left w:val="none" w:sz="0" w:space="0" w:color="auto"/>
            <w:bottom w:val="none" w:sz="0" w:space="0" w:color="auto"/>
            <w:right w:val="none" w:sz="0" w:space="0" w:color="auto"/>
          </w:divBdr>
        </w:div>
        <w:div w:id="1222905261">
          <w:marLeft w:val="640"/>
          <w:marRight w:val="0"/>
          <w:marTop w:val="0"/>
          <w:marBottom w:val="0"/>
          <w:divBdr>
            <w:top w:val="none" w:sz="0" w:space="0" w:color="auto"/>
            <w:left w:val="none" w:sz="0" w:space="0" w:color="auto"/>
            <w:bottom w:val="none" w:sz="0" w:space="0" w:color="auto"/>
            <w:right w:val="none" w:sz="0" w:space="0" w:color="auto"/>
          </w:divBdr>
        </w:div>
        <w:div w:id="694428155">
          <w:marLeft w:val="640"/>
          <w:marRight w:val="0"/>
          <w:marTop w:val="0"/>
          <w:marBottom w:val="0"/>
          <w:divBdr>
            <w:top w:val="none" w:sz="0" w:space="0" w:color="auto"/>
            <w:left w:val="none" w:sz="0" w:space="0" w:color="auto"/>
            <w:bottom w:val="none" w:sz="0" w:space="0" w:color="auto"/>
            <w:right w:val="none" w:sz="0" w:space="0" w:color="auto"/>
          </w:divBdr>
        </w:div>
        <w:div w:id="465781415">
          <w:marLeft w:val="640"/>
          <w:marRight w:val="0"/>
          <w:marTop w:val="0"/>
          <w:marBottom w:val="0"/>
          <w:divBdr>
            <w:top w:val="none" w:sz="0" w:space="0" w:color="auto"/>
            <w:left w:val="none" w:sz="0" w:space="0" w:color="auto"/>
            <w:bottom w:val="none" w:sz="0" w:space="0" w:color="auto"/>
            <w:right w:val="none" w:sz="0" w:space="0" w:color="auto"/>
          </w:divBdr>
        </w:div>
        <w:div w:id="158931362">
          <w:marLeft w:val="640"/>
          <w:marRight w:val="0"/>
          <w:marTop w:val="0"/>
          <w:marBottom w:val="0"/>
          <w:divBdr>
            <w:top w:val="none" w:sz="0" w:space="0" w:color="auto"/>
            <w:left w:val="none" w:sz="0" w:space="0" w:color="auto"/>
            <w:bottom w:val="none" w:sz="0" w:space="0" w:color="auto"/>
            <w:right w:val="none" w:sz="0" w:space="0" w:color="auto"/>
          </w:divBdr>
        </w:div>
        <w:div w:id="1704598599">
          <w:marLeft w:val="640"/>
          <w:marRight w:val="0"/>
          <w:marTop w:val="0"/>
          <w:marBottom w:val="0"/>
          <w:divBdr>
            <w:top w:val="none" w:sz="0" w:space="0" w:color="auto"/>
            <w:left w:val="none" w:sz="0" w:space="0" w:color="auto"/>
            <w:bottom w:val="none" w:sz="0" w:space="0" w:color="auto"/>
            <w:right w:val="none" w:sz="0" w:space="0" w:color="auto"/>
          </w:divBdr>
        </w:div>
        <w:div w:id="1766144164">
          <w:marLeft w:val="640"/>
          <w:marRight w:val="0"/>
          <w:marTop w:val="0"/>
          <w:marBottom w:val="0"/>
          <w:divBdr>
            <w:top w:val="none" w:sz="0" w:space="0" w:color="auto"/>
            <w:left w:val="none" w:sz="0" w:space="0" w:color="auto"/>
            <w:bottom w:val="none" w:sz="0" w:space="0" w:color="auto"/>
            <w:right w:val="none" w:sz="0" w:space="0" w:color="auto"/>
          </w:divBdr>
        </w:div>
        <w:div w:id="147093091">
          <w:marLeft w:val="640"/>
          <w:marRight w:val="0"/>
          <w:marTop w:val="0"/>
          <w:marBottom w:val="0"/>
          <w:divBdr>
            <w:top w:val="none" w:sz="0" w:space="0" w:color="auto"/>
            <w:left w:val="none" w:sz="0" w:space="0" w:color="auto"/>
            <w:bottom w:val="none" w:sz="0" w:space="0" w:color="auto"/>
            <w:right w:val="none" w:sz="0" w:space="0" w:color="auto"/>
          </w:divBdr>
        </w:div>
        <w:div w:id="1784222750">
          <w:marLeft w:val="640"/>
          <w:marRight w:val="0"/>
          <w:marTop w:val="0"/>
          <w:marBottom w:val="0"/>
          <w:divBdr>
            <w:top w:val="none" w:sz="0" w:space="0" w:color="auto"/>
            <w:left w:val="none" w:sz="0" w:space="0" w:color="auto"/>
            <w:bottom w:val="none" w:sz="0" w:space="0" w:color="auto"/>
            <w:right w:val="none" w:sz="0" w:space="0" w:color="auto"/>
          </w:divBdr>
        </w:div>
        <w:div w:id="1078018859">
          <w:marLeft w:val="640"/>
          <w:marRight w:val="0"/>
          <w:marTop w:val="0"/>
          <w:marBottom w:val="0"/>
          <w:divBdr>
            <w:top w:val="none" w:sz="0" w:space="0" w:color="auto"/>
            <w:left w:val="none" w:sz="0" w:space="0" w:color="auto"/>
            <w:bottom w:val="none" w:sz="0" w:space="0" w:color="auto"/>
            <w:right w:val="none" w:sz="0" w:space="0" w:color="auto"/>
          </w:divBdr>
        </w:div>
        <w:div w:id="1892227273">
          <w:marLeft w:val="640"/>
          <w:marRight w:val="0"/>
          <w:marTop w:val="0"/>
          <w:marBottom w:val="0"/>
          <w:divBdr>
            <w:top w:val="none" w:sz="0" w:space="0" w:color="auto"/>
            <w:left w:val="none" w:sz="0" w:space="0" w:color="auto"/>
            <w:bottom w:val="none" w:sz="0" w:space="0" w:color="auto"/>
            <w:right w:val="none" w:sz="0" w:space="0" w:color="auto"/>
          </w:divBdr>
        </w:div>
        <w:div w:id="1733428804">
          <w:marLeft w:val="640"/>
          <w:marRight w:val="0"/>
          <w:marTop w:val="0"/>
          <w:marBottom w:val="0"/>
          <w:divBdr>
            <w:top w:val="none" w:sz="0" w:space="0" w:color="auto"/>
            <w:left w:val="none" w:sz="0" w:space="0" w:color="auto"/>
            <w:bottom w:val="none" w:sz="0" w:space="0" w:color="auto"/>
            <w:right w:val="none" w:sz="0" w:space="0" w:color="auto"/>
          </w:divBdr>
        </w:div>
        <w:div w:id="1465586270">
          <w:marLeft w:val="640"/>
          <w:marRight w:val="0"/>
          <w:marTop w:val="0"/>
          <w:marBottom w:val="0"/>
          <w:divBdr>
            <w:top w:val="none" w:sz="0" w:space="0" w:color="auto"/>
            <w:left w:val="none" w:sz="0" w:space="0" w:color="auto"/>
            <w:bottom w:val="none" w:sz="0" w:space="0" w:color="auto"/>
            <w:right w:val="none" w:sz="0" w:space="0" w:color="auto"/>
          </w:divBdr>
        </w:div>
        <w:div w:id="929847596">
          <w:marLeft w:val="640"/>
          <w:marRight w:val="0"/>
          <w:marTop w:val="0"/>
          <w:marBottom w:val="0"/>
          <w:divBdr>
            <w:top w:val="none" w:sz="0" w:space="0" w:color="auto"/>
            <w:left w:val="none" w:sz="0" w:space="0" w:color="auto"/>
            <w:bottom w:val="none" w:sz="0" w:space="0" w:color="auto"/>
            <w:right w:val="none" w:sz="0" w:space="0" w:color="auto"/>
          </w:divBdr>
        </w:div>
        <w:div w:id="299305453">
          <w:marLeft w:val="640"/>
          <w:marRight w:val="0"/>
          <w:marTop w:val="0"/>
          <w:marBottom w:val="0"/>
          <w:divBdr>
            <w:top w:val="none" w:sz="0" w:space="0" w:color="auto"/>
            <w:left w:val="none" w:sz="0" w:space="0" w:color="auto"/>
            <w:bottom w:val="none" w:sz="0" w:space="0" w:color="auto"/>
            <w:right w:val="none" w:sz="0" w:space="0" w:color="auto"/>
          </w:divBdr>
        </w:div>
        <w:div w:id="1149325783">
          <w:marLeft w:val="640"/>
          <w:marRight w:val="0"/>
          <w:marTop w:val="0"/>
          <w:marBottom w:val="0"/>
          <w:divBdr>
            <w:top w:val="none" w:sz="0" w:space="0" w:color="auto"/>
            <w:left w:val="none" w:sz="0" w:space="0" w:color="auto"/>
            <w:bottom w:val="none" w:sz="0" w:space="0" w:color="auto"/>
            <w:right w:val="none" w:sz="0" w:space="0" w:color="auto"/>
          </w:divBdr>
        </w:div>
        <w:div w:id="969941461">
          <w:marLeft w:val="640"/>
          <w:marRight w:val="0"/>
          <w:marTop w:val="0"/>
          <w:marBottom w:val="0"/>
          <w:divBdr>
            <w:top w:val="none" w:sz="0" w:space="0" w:color="auto"/>
            <w:left w:val="none" w:sz="0" w:space="0" w:color="auto"/>
            <w:bottom w:val="none" w:sz="0" w:space="0" w:color="auto"/>
            <w:right w:val="none" w:sz="0" w:space="0" w:color="auto"/>
          </w:divBdr>
        </w:div>
        <w:div w:id="1986007820">
          <w:marLeft w:val="640"/>
          <w:marRight w:val="0"/>
          <w:marTop w:val="0"/>
          <w:marBottom w:val="0"/>
          <w:divBdr>
            <w:top w:val="none" w:sz="0" w:space="0" w:color="auto"/>
            <w:left w:val="none" w:sz="0" w:space="0" w:color="auto"/>
            <w:bottom w:val="none" w:sz="0" w:space="0" w:color="auto"/>
            <w:right w:val="none" w:sz="0" w:space="0" w:color="auto"/>
          </w:divBdr>
        </w:div>
        <w:div w:id="1257059815">
          <w:marLeft w:val="640"/>
          <w:marRight w:val="0"/>
          <w:marTop w:val="0"/>
          <w:marBottom w:val="0"/>
          <w:divBdr>
            <w:top w:val="none" w:sz="0" w:space="0" w:color="auto"/>
            <w:left w:val="none" w:sz="0" w:space="0" w:color="auto"/>
            <w:bottom w:val="none" w:sz="0" w:space="0" w:color="auto"/>
            <w:right w:val="none" w:sz="0" w:space="0" w:color="auto"/>
          </w:divBdr>
        </w:div>
        <w:div w:id="1935085783">
          <w:marLeft w:val="640"/>
          <w:marRight w:val="0"/>
          <w:marTop w:val="0"/>
          <w:marBottom w:val="0"/>
          <w:divBdr>
            <w:top w:val="none" w:sz="0" w:space="0" w:color="auto"/>
            <w:left w:val="none" w:sz="0" w:space="0" w:color="auto"/>
            <w:bottom w:val="none" w:sz="0" w:space="0" w:color="auto"/>
            <w:right w:val="none" w:sz="0" w:space="0" w:color="auto"/>
          </w:divBdr>
        </w:div>
        <w:div w:id="399330116">
          <w:marLeft w:val="640"/>
          <w:marRight w:val="0"/>
          <w:marTop w:val="0"/>
          <w:marBottom w:val="0"/>
          <w:divBdr>
            <w:top w:val="none" w:sz="0" w:space="0" w:color="auto"/>
            <w:left w:val="none" w:sz="0" w:space="0" w:color="auto"/>
            <w:bottom w:val="none" w:sz="0" w:space="0" w:color="auto"/>
            <w:right w:val="none" w:sz="0" w:space="0" w:color="auto"/>
          </w:divBdr>
        </w:div>
        <w:div w:id="365832441">
          <w:marLeft w:val="640"/>
          <w:marRight w:val="0"/>
          <w:marTop w:val="0"/>
          <w:marBottom w:val="0"/>
          <w:divBdr>
            <w:top w:val="none" w:sz="0" w:space="0" w:color="auto"/>
            <w:left w:val="none" w:sz="0" w:space="0" w:color="auto"/>
            <w:bottom w:val="none" w:sz="0" w:space="0" w:color="auto"/>
            <w:right w:val="none" w:sz="0" w:space="0" w:color="auto"/>
          </w:divBdr>
        </w:div>
        <w:div w:id="1544252055">
          <w:marLeft w:val="640"/>
          <w:marRight w:val="0"/>
          <w:marTop w:val="0"/>
          <w:marBottom w:val="0"/>
          <w:divBdr>
            <w:top w:val="none" w:sz="0" w:space="0" w:color="auto"/>
            <w:left w:val="none" w:sz="0" w:space="0" w:color="auto"/>
            <w:bottom w:val="none" w:sz="0" w:space="0" w:color="auto"/>
            <w:right w:val="none" w:sz="0" w:space="0" w:color="auto"/>
          </w:divBdr>
        </w:div>
        <w:div w:id="972834737">
          <w:marLeft w:val="640"/>
          <w:marRight w:val="0"/>
          <w:marTop w:val="0"/>
          <w:marBottom w:val="0"/>
          <w:divBdr>
            <w:top w:val="none" w:sz="0" w:space="0" w:color="auto"/>
            <w:left w:val="none" w:sz="0" w:space="0" w:color="auto"/>
            <w:bottom w:val="none" w:sz="0" w:space="0" w:color="auto"/>
            <w:right w:val="none" w:sz="0" w:space="0" w:color="auto"/>
          </w:divBdr>
        </w:div>
        <w:div w:id="1765299339">
          <w:marLeft w:val="640"/>
          <w:marRight w:val="0"/>
          <w:marTop w:val="0"/>
          <w:marBottom w:val="0"/>
          <w:divBdr>
            <w:top w:val="none" w:sz="0" w:space="0" w:color="auto"/>
            <w:left w:val="none" w:sz="0" w:space="0" w:color="auto"/>
            <w:bottom w:val="none" w:sz="0" w:space="0" w:color="auto"/>
            <w:right w:val="none" w:sz="0" w:space="0" w:color="auto"/>
          </w:divBdr>
        </w:div>
        <w:div w:id="2063869931">
          <w:marLeft w:val="640"/>
          <w:marRight w:val="0"/>
          <w:marTop w:val="0"/>
          <w:marBottom w:val="0"/>
          <w:divBdr>
            <w:top w:val="none" w:sz="0" w:space="0" w:color="auto"/>
            <w:left w:val="none" w:sz="0" w:space="0" w:color="auto"/>
            <w:bottom w:val="none" w:sz="0" w:space="0" w:color="auto"/>
            <w:right w:val="none" w:sz="0" w:space="0" w:color="auto"/>
          </w:divBdr>
        </w:div>
        <w:div w:id="1899432619">
          <w:marLeft w:val="640"/>
          <w:marRight w:val="0"/>
          <w:marTop w:val="0"/>
          <w:marBottom w:val="0"/>
          <w:divBdr>
            <w:top w:val="none" w:sz="0" w:space="0" w:color="auto"/>
            <w:left w:val="none" w:sz="0" w:space="0" w:color="auto"/>
            <w:bottom w:val="none" w:sz="0" w:space="0" w:color="auto"/>
            <w:right w:val="none" w:sz="0" w:space="0" w:color="auto"/>
          </w:divBdr>
        </w:div>
        <w:div w:id="1370059836">
          <w:marLeft w:val="640"/>
          <w:marRight w:val="0"/>
          <w:marTop w:val="0"/>
          <w:marBottom w:val="0"/>
          <w:divBdr>
            <w:top w:val="none" w:sz="0" w:space="0" w:color="auto"/>
            <w:left w:val="none" w:sz="0" w:space="0" w:color="auto"/>
            <w:bottom w:val="none" w:sz="0" w:space="0" w:color="auto"/>
            <w:right w:val="none" w:sz="0" w:space="0" w:color="auto"/>
          </w:divBdr>
        </w:div>
        <w:div w:id="1346320062">
          <w:marLeft w:val="640"/>
          <w:marRight w:val="0"/>
          <w:marTop w:val="0"/>
          <w:marBottom w:val="0"/>
          <w:divBdr>
            <w:top w:val="none" w:sz="0" w:space="0" w:color="auto"/>
            <w:left w:val="none" w:sz="0" w:space="0" w:color="auto"/>
            <w:bottom w:val="none" w:sz="0" w:space="0" w:color="auto"/>
            <w:right w:val="none" w:sz="0" w:space="0" w:color="auto"/>
          </w:divBdr>
        </w:div>
        <w:div w:id="1074623071">
          <w:marLeft w:val="640"/>
          <w:marRight w:val="0"/>
          <w:marTop w:val="0"/>
          <w:marBottom w:val="0"/>
          <w:divBdr>
            <w:top w:val="none" w:sz="0" w:space="0" w:color="auto"/>
            <w:left w:val="none" w:sz="0" w:space="0" w:color="auto"/>
            <w:bottom w:val="none" w:sz="0" w:space="0" w:color="auto"/>
            <w:right w:val="none" w:sz="0" w:space="0" w:color="auto"/>
          </w:divBdr>
        </w:div>
        <w:div w:id="1569726166">
          <w:marLeft w:val="640"/>
          <w:marRight w:val="0"/>
          <w:marTop w:val="0"/>
          <w:marBottom w:val="0"/>
          <w:divBdr>
            <w:top w:val="none" w:sz="0" w:space="0" w:color="auto"/>
            <w:left w:val="none" w:sz="0" w:space="0" w:color="auto"/>
            <w:bottom w:val="none" w:sz="0" w:space="0" w:color="auto"/>
            <w:right w:val="none" w:sz="0" w:space="0" w:color="auto"/>
          </w:divBdr>
        </w:div>
        <w:div w:id="362295226">
          <w:marLeft w:val="640"/>
          <w:marRight w:val="0"/>
          <w:marTop w:val="0"/>
          <w:marBottom w:val="0"/>
          <w:divBdr>
            <w:top w:val="none" w:sz="0" w:space="0" w:color="auto"/>
            <w:left w:val="none" w:sz="0" w:space="0" w:color="auto"/>
            <w:bottom w:val="none" w:sz="0" w:space="0" w:color="auto"/>
            <w:right w:val="none" w:sz="0" w:space="0" w:color="auto"/>
          </w:divBdr>
        </w:div>
        <w:div w:id="34889972">
          <w:marLeft w:val="640"/>
          <w:marRight w:val="0"/>
          <w:marTop w:val="0"/>
          <w:marBottom w:val="0"/>
          <w:divBdr>
            <w:top w:val="none" w:sz="0" w:space="0" w:color="auto"/>
            <w:left w:val="none" w:sz="0" w:space="0" w:color="auto"/>
            <w:bottom w:val="none" w:sz="0" w:space="0" w:color="auto"/>
            <w:right w:val="none" w:sz="0" w:space="0" w:color="auto"/>
          </w:divBdr>
        </w:div>
        <w:div w:id="669412739">
          <w:marLeft w:val="640"/>
          <w:marRight w:val="0"/>
          <w:marTop w:val="0"/>
          <w:marBottom w:val="0"/>
          <w:divBdr>
            <w:top w:val="none" w:sz="0" w:space="0" w:color="auto"/>
            <w:left w:val="none" w:sz="0" w:space="0" w:color="auto"/>
            <w:bottom w:val="none" w:sz="0" w:space="0" w:color="auto"/>
            <w:right w:val="none" w:sz="0" w:space="0" w:color="auto"/>
          </w:divBdr>
        </w:div>
        <w:div w:id="1604190821">
          <w:marLeft w:val="640"/>
          <w:marRight w:val="0"/>
          <w:marTop w:val="0"/>
          <w:marBottom w:val="0"/>
          <w:divBdr>
            <w:top w:val="none" w:sz="0" w:space="0" w:color="auto"/>
            <w:left w:val="none" w:sz="0" w:space="0" w:color="auto"/>
            <w:bottom w:val="none" w:sz="0" w:space="0" w:color="auto"/>
            <w:right w:val="none" w:sz="0" w:space="0" w:color="auto"/>
          </w:divBdr>
        </w:div>
        <w:div w:id="1976135394">
          <w:marLeft w:val="640"/>
          <w:marRight w:val="0"/>
          <w:marTop w:val="0"/>
          <w:marBottom w:val="0"/>
          <w:divBdr>
            <w:top w:val="none" w:sz="0" w:space="0" w:color="auto"/>
            <w:left w:val="none" w:sz="0" w:space="0" w:color="auto"/>
            <w:bottom w:val="none" w:sz="0" w:space="0" w:color="auto"/>
            <w:right w:val="none" w:sz="0" w:space="0" w:color="auto"/>
          </w:divBdr>
        </w:div>
        <w:div w:id="1948729960">
          <w:marLeft w:val="640"/>
          <w:marRight w:val="0"/>
          <w:marTop w:val="0"/>
          <w:marBottom w:val="0"/>
          <w:divBdr>
            <w:top w:val="none" w:sz="0" w:space="0" w:color="auto"/>
            <w:left w:val="none" w:sz="0" w:space="0" w:color="auto"/>
            <w:bottom w:val="none" w:sz="0" w:space="0" w:color="auto"/>
            <w:right w:val="none" w:sz="0" w:space="0" w:color="auto"/>
          </w:divBdr>
        </w:div>
        <w:div w:id="651719962">
          <w:marLeft w:val="640"/>
          <w:marRight w:val="0"/>
          <w:marTop w:val="0"/>
          <w:marBottom w:val="0"/>
          <w:divBdr>
            <w:top w:val="none" w:sz="0" w:space="0" w:color="auto"/>
            <w:left w:val="none" w:sz="0" w:space="0" w:color="auto"/>
            <w:bottom w:val="none" w:sz="0" w:space="0" w:color="auto"/>
            <w:right w:val="none" w:sz="0" w:space="0" w:color="auto"/>
          </w:divBdr>
        </w:div>
        <w:div w:id="220290074">
          <w:marLeft w:val="640"/>
          <w:marRight w:val="0"/>
          <w:marTop w:val="0"/>
          <w:marBottom w:val="0"/>
          <w:divBdr>
            <w:top w:val="none" w:sz="0" w:space="0" w:color="auto"/>
            <w:left w:val="none" w:sz="0" w:space="0" w:color="auto"/>
            <w:bottom w:val="none" w:sz="0" w:space="0" w:color="auto"/>
            <w:right w:val="none" w:sz="0" w:space="0" w:color="auto"/>
          </w:divBdr>
        </w:div>
        <w:div w:id="1727873171">
          <w:marLeft w:val="640"/>
          <w:marRight w:val="0"/>
          <w:marTop w:val="0"/>
          <w:marBottom w:val="0"/>
          <w:divBdr>
            <w:top w:val="none" w:sz="0" w:space="0" w:color="auto"/>
            <w:left w:val="none" w:sz="0" w:space="0" w:color="auto"/>
            <w:bottom w:val="none" w:sz="0" w:space="0" w:color="auto"/>
            <w:right w:val="none" w:sz="0" w:space="0" w:color="auto"/>
          </w:divBdr>
        </w:div>
        <w:div w:id="1387297209">
          <w:marLeft w:val="640"/>
          <w:marRight w:val="0"/>
          <w:marTop w:val="0"/>
          <w:marBottom w:val="0"/>
          <w:divBdr>
            <w:top w:val="none" w:sz="0" w:space="0" w:color="auto"/>
            <w:left w:val="none" w:sz="0" w:space="0" w:color="auto"/>
            <w:bottom w:val="none" w:sz="0" w:space="0" w:color="auto"/>
            <w:right w:val="none" w:sz="0" w:space="0" w:color="auto"/>
          </w:divBdr>
        </w:div>
        <w:div w:id="1539466875">
          <w:marLeft w:val="640"/>
          <w:marRight w:val="0"/>
          <w:marTop w:val="0"/>
          <w:marBottom w:val="0"/>
          <w:divBdr>
            <w:top w:val="none" w:sz="0" w:space="0" w:color="auto"/>
            <w:left w:val="none" w:sz="0" w:space="0" w:color="auto"/>
            <w:bottom w:val="none" w:sz="0" w:space="0" w:color="auto"/>
            <w:right w:val="none" w:sz="0" w:space="0" w:color="auto"/>
          </w:divBdr>
        </w:div>
        <w:div w:id="582570466">
          <w:marLeft w:val="640"/>
          <w:marRight w:val="0"/>
          <w:marTop w:val="0"/>
          <w:marBottom w:val="0"/>
          <w:divBdr>
            <w:top w:val="none" w:sz="0" w:space="0" w:color="auto"/>
            <w:left w:val="none" w:sz="0" w:space="0" w:color="auto"/>
            <w:bottom w:val="none" w:sz="0" w:space="0" w:color="auto"/>
            <w:right w:val="none" w:sz="0" w:space="0" w:color="auto"/>
          </w:divBdr>
        </w:div>
        <w:div w:id="1977759405">
          <w:marLeft w:val="640"/>
          <w:marRight w:val="0"/>
          <w:marTop w:val="0"/>
          <w:marBottom w:val="0"/>
          <w:divBdr>
            <w:top w:val="none" w:sz="0" w:space="0" w:color="auto"/>
            <w:left w:val="none" w:sz="0" w:space="0" w:color="auto"/>
            <w:bottom w:val="none" w:sz="0" w:space="0" w:color="auto"/>
            <w:right w:val="none" w:sz="0" w:space="0" w:color="auto"/>
          </w:divBdr>
        </w:div>
        <w:div w:id="430979543">
          <w:marLeft w:val="640"/>
          <w:marRight w:val="0"/>
          <w:marTop w:val="0"/>
          <w:marBottom w:val="0"/>
          <w:divBdr>
            <w:top w:val="none" w:sz="0" w:space="0" w:color="auto"/>
            <w:left w:val="none" w:sz="0" w:space="0" w:color="auto"/>
            <w:bottom w:val="none" w:sz="0" w:space="0" w:color="auto"/>
            <w:right w:val="none" w:sz="0" w:space="0" w:color="auto"/>
          </w:divBdr>
        </w:div>
        <w:div w:id="259917468">
          <w:marLeft w:val="640"/>
          <w:marRight w:val="0"/>
          <w:marTop w:val="0"/>
          <w:marBottom w:val="0"/>
          <w:divBdr>
            <w:top w:val="none" w:sz="0" w:space="0" w:color="auto"/>
            <w:left w:val="none" w:sz="0" w:space="0" w:color="auto"/>
            <w:bottom w:val="none" w:sz="0" w:space="0" w:color="auto"/>
            <w:right w:val="none" w:sz="0" w:space="0" w:color="auto"/>
          </w:divBdr>
        </w:div>
        <w:div w:id="647587300">
          <w:marLeft w:val="640"/>
          <w:marRight w:val="0"/>
          <w:marTop w:val="0"/>
          <w:marBottom w:val="0"/>
          <w:divBdr>
            <w:top w:val="none" w:sz="0" w:space="0" w:color="auto"/>
            <w:left w:val="none" w:sz="0" w:space="0" w:color="auto"/>
            <w:bottom w:val="none" w:sz="0" w:space="0" w:color="auto"/>
            <w:right w:val="none" w:sz="0" w:space="0" w:color="auto"/>
          </w:divBdr>
        </w:div>
        <w:div w:id="2137677453">
          <w:marLeft w:val="640"/>
          <w:marRight w:val="0"/>
          <w:marTop w:val="0"/>
          <w:marBottom w:val="0"/>
          <w:divBdr>
            <w:top w:val="none" w:sz="0" w:space="0" w:color="auto"/>
            <w:left w:val="none" w:sz="0" w:space="0" w:color="auto"/>
            <w:bottom w:val="none" w:sz="0" w:space="0" w:color="auto"/>
            <w:right w:val="none" w:sz="0" w:space="0" w:color="auto"/>
          </w:divBdr>
        </w:div>
        <w:div w:id="1503278874">
          <w:marLeft w:val="640"/>
          <w:marRight w:val="0"/>
          <w:marTop w:val="0"/>
          <w:marBottom w:val="0"/>
          <w:divBdr>
            <w:top w:val="none" w:sz="0" w:space="0" w:color="auto"/>
            <w:left w:val="none" w:sz="0" w:space="0" w:color="auto"/>
            <w:bottom w:val="none" w:sz="0" w:space="0" w:color="auto"/>
            <w:right w:val="none" w:sz="0" w:space="0" w:color="auto"/>
          </w:divBdr>
        </w:div>
        <w:div w:id="2086829326">
          <w:marLeft w:val="640"/>
          <w:marRight w:val="0"/>
          <w:marTop w:val="0"/>
          <w:marBottom w:val="0"/>
          <w:divBdr>
            <w:top w:val="none" w:sz="0" w:space="0" w:color="auto"/>
            <w:left w:val="none" w:sz="0" w:space="0" w:color="auto"/>
            <w:bottom w:val="none" w:sz="0" w:space="0" w:color="auto"/>
            <w:right w:val="none" w:sz="0" w:space="0" w:color="auto"/>
          </w:divBdr>
        </w:div>
        <w:div w:id="1025599351">
          <w:marLeft w:val="640"/>
          <w:marRight w:val="0"/>
          <w:marTop w:val="0"/>
          <w:marBottom w:val="0"/>
          <w:divBdr>
            <w:top w:val="none" w:sz="0" w:space="0" w:color="auto"/>
            <w:left w:val="none" w:sz="0" w:space="0" w:color="auto"/>
            <w:bottom w:val="none" w:sz="0" w:space="0" w:color="auto"/>
            <w:right w:val="none" w:sz="0" w:space="0" w:color="auto"/>
          </w:divBdr>
        </w:div>
        <w:div w:id="1523519543">
          <w:marLeft w:val="640"/>
          <w:marRight w:val="0"/>
          <w:marTop w:val="0"/>
          <w:marBottom w:val="0"/>
          <w:divBdr>
            <w:top w:val="none" w:sz="0" w:space="0" w:color="auto"/>
            <w:left w:val="none" w:sz="0" w:space="0" w:color="auto"/>
            <w:bottom w:val="none" w:sz="0" w:space="0" w:color="auto"/>
            <w:right w:val="none" w:sz="0" w:space="0" w:color="auto"/>
          </w:divBdr>
        </w:div>
        <w:div w:id="235012657">
          <w:marLeft w:val="640"/>
          <w:marRight w:val="0"/>
          <w:marTop w:val="0"/>
          <w:marBottom w:val="0"/>
          <w:divBdr>
            <w:top w:val="none" w:sz="0" w:space="0" w:color="auto"/>
            <w:left w:val="none" w:sz="0" w:space="0" w:color="auto"/>
            <w:bottom w:val="none" w:sz="0" w:space="0" w:color="auto"/>
            <w:right w:val="none" w:sz="0" w:space="0" w:color="auto"/>
          </w:divBdr>
        </w:div>
        <w:div w:id="253638200">
          <w:marLeft w:val="640"/>
          <w:marRight w:val="0"/>
          <w:marTop w:val="0"/>
          <w:marBottom w:val="0"/>
          <w:divBdr>
            <w:top w:val="none" w:sz="0" w:space="0" w:color="auto"/>
            <w:left w:val="none" w:sz="0" w:space="0" w:color="auto"/>
            <w:bottom w:val="none" w:sz="0" w:space="0" w:color="auto"/>
            <w:right w:val="none" w:sz="0" w:space="0" w:color="auto"/>
          </w:divBdr>
        </w:div>
        <w:div w:id="594479388">
          <w:marLeft w:val="640"/>
          <w:marRight w:val="0"/>
          <w:marTop w:val="0"/>
          <w:marBottom w:val="0"/>
          <w:divBdr>
            <w:top w:val="none" w:sz="0" w:space="0" w:color="auto"/>
            <w:left w:val="none" w:sz="0" w:space="0" w:color="auto"/>
            <w:bottom w:val="none" w:sz="0" w:space="0" w:color="auto"/>
            <w:right w:val="none" w:sz="0" w:space="0" w:color="auto"/>
          </w:divBdr>
        </w:div>
        <w:div w:id="171380426">
          <w:marLeft w:val="640"/>
          <w:marRight w:val="0"/>
          <w:marTop w:val="0"/>
          <w:marBottom w:val="0"/>
          <w:divBdr>
            <w:top w:val="none" w:sz="0" w:space="0" w:color="auto"/>
            <w:left w:val="none" w:sz="0" w:space="0" w:color="auto"/>
            <w:bottom w:val="none" w:sz="0" w:space="0" w:color="auto"/>
            <w:right w:val="none" w:sz="0" w:space="0" w:color="auto"/>
          </w:divBdr>
        </w:div>
        <w:div w:id="1513497818">
          <w:marLeft w:val="640"/>
          <w:marRight w:val="0"/>
          <w:marTop w:val="0"/>
          <w:marBottom w:val="0"/>
          <w:divBdr>
            <w:top w:val="none" w:sz="0" w:space="0" w:color="auto"/>
            <w:left w:val="none" w:sz="0" w:space="0" w:color="auto"/>
            <w:bottom w:val="none" w:sz="0" w:space="0" w:color="auto"/>
            <w:right w:val="none" w:sz="0" w:space="0" w:color="auto"/>
          </w:divBdr>
        </w:div>
        <w:div w:id="1540629088">
          <w:marLeft w:val="640"/>
          <w:marRight w:val="0"/>
          <w:marTop w:val="0"/>
          <w:marBottom w:val="0"/>
          <w:divBdr>
            <w:top w:val="none" w:sz="0" w:space="0" w:color="auto"/>
            <w:left w:val="none" w:sz="0" w:space="0" w:color="auto"/>
            <w:bottom w:val="none" w:sz="0" w:space="0" w:color="auto"/>
            <w:right w:val="none" w:sz="0" w:space="0" w:color="auto"/>
          </w:divBdr>
        </w:div>
        <w:div w:id="1492060674">
          <w:marLeft w:val="640"/>
          <w:marRight w:val="0"/>
          <w:marTop w:val="0"/>
          <w:marBottom w:val="0"/>
          <w:divBdr>
            <w:top w:val="none" w:sz="0" w:space="0" w:color="auto"/>
            <w:left w:val="none" w:sz="0" w:space="0" w:color="auto"/>
            <w:bottom w:val="none" w:sz="0" w:space="0" w:color="auto"/>
            <w:right w:val="none" w:sz="0" w:space="0" w:color="auto"/>
          </w:divBdr>
        </w:div>
        <w:div w:id="1726175563">
          <w:marLeft w:val="640"/>
          <w:marRight w:val="0"/>
          <w:marTop w:val="0"/>
          <w:marBottom w:val="0"/>
          <w:divBdr>
            <w:top w:val="none" w:sz="0" w:space="0" w:color="auto"/>
            <w:left w:val="none" w:sz="0" w:space="0" w:color="auto"/>
            <w:bottom w:val="none" w:sz="0" w:space="0" w:color="auto"/>
            <w:right w:val="none" w:sz="0" w:space="0" w:color="auto"/>
          </w:divBdr>
        </w:div>
        <w:div w:id="1071007341">
          <w:marLeft w:val="640"/>
          <w:marRight w:val="0"/>
          <w:marTop w:val="0"/>
          <w:marBottom w:val="0"/>
          <w:divBdr>
            <w:top w:val="none" w:sz="0" w:space="0" w:color="auto"/>
            <w:left w:val="none" w:sz="0" w:space="0" w:color="auto"/>
            <w:bottom w:val="none" w:sz="0" w:space="0" w:color="auto"/>
            <w:right w:val="none" w:sz="0" w:space="0" w:color="auto"/>
          </w:divBdr>
        </w:div>
        <w:div w:id="1318341754">
          <w:marLeft w:val="640"/>
          <w:marRight w:val="0"/>
          <w:marTop w:val="0"/>
          <w:marBottom w:val="0"/>
          <w:divBdr>
            <w:top w:val="none" w:sz="0" w:space="0" w:color="auto"/>
            <w:left w:val="none" w:sz="0" w:space="0" w:color="auto"/>
            <w:bottom w:val="none" w:sz="0" w:space="0" w:color="auto"/>
            <w:right w:val="none" w:sz="0" w:space="0" w:color="auto"/>
          </w:divBdr>
        </w:div>
        <w:div w:id="23754449">
          <w:marLeft w:val="640"/>
          <w:marRight w:val="0"/>
          <w:marTop w:val="0"/>
          <w:marBottom w:val="0"/>
          <w:divBdr>
            <w:top w:val="none" w:sz="0" w:space="0" w:color="auto"/>
            <w:left w:val="none" w:sz="0" w:space="0" w:color="auto"/>
            <w:bottom w:val="none" w:sz="0" w:space="0" w:color="auto"/>
            <w:right w:val="none" w:sz="0" w:space="0" w:color="auto"/>
          </w:divBdr>
        </w:div>
        <w:div w:id="1351830232">
          <w:marLeft w:val="640"/>
          <w:marRight w:val="0"/>
          <w:marTop w:val="0"/>
          <w:marBottom w:val="0"/>
          <w:divBdr>
            <w:top w:val="none" w:sz="0" w:space="0" w:color="auto"/>
            <w:left w:val="none" w:sz="0" w:space="0" w:color="auto"/>
            <w:bottom w:val="none" w:sz="0" w:space="0" w:color="auto"/>
            <w:right w:val="none" w:sz="0" w:space="0" w:color="auto"/>
          </w:divBdr>
        </w:div>
        <w:div w:id="1831169464">
          <w:marLeft w:val="640"/>
          <w:marRight w:val="0"/>
          <w:marTop w:val="0"/>
          <w:marBottom w:val="0"/>
          <w:divBdr>
            <w:top w:val="none" w:sz="0" w:space="0" w:color="auto"/>
            <w:left w:val="none" w:sz="0" w:space="0" w:color="auto"/>
            <w:bottom w:val="none" w:sz="0" w:space="0" w:color="auto"/>
            <w:right w:val="none" w:sz="0" w:space="0" w:color="auto"/>
          </w:divBdr>
        </w:div>
        <w:div w:id="1168256027">
          <w:marLeft w:val="640"/>
          <w:marRight w:val="0"/>
          <w:marTop w:val="0"/>
          <w:marBottom w:val="0"/>
          <w:divBdr>
            <w:top w:val="none" w:sz="0" w:space="0" w:color="auto"/>
            <w:left w:val="none" w:sz="0" w:space="0" w:color="auto"/>
            <w:bottom w:val="none" w:sz="0" w:space="0" w:color="auto"/>
            <w:right w:val="none" w:sz="0" w:space="0" w:color="auto"/>
          </w:divBdr>
        </w:div>
        <w:div w:id="768891739">
          <w:marLeft w:val="640"/>
          <w:marRight w:val="0"/>
          <w:marTop w:val="0"/>
          <w:marBottom w:val="0"/>
          <w:divBdr>
            <w:top w:val="none" w:sz="0" w:space="0" w:color="auto"/>
            <w:left w:val="none" w:sz="0" w:space="0" w:color="auto"/>
            <w:bottom w:val="none" w:sz="0" w:space="0" w:color="auto"/>
            <w:right w:val="none" w:sz="0" w:space="0" w:color="auto"/>
          </w:divBdr>
        </w:div>
        <w:div w:id="1519079527">
          <w:marLeft w:val="640"/>
          <w:marRight w:val="0"/>
          <w:marTop w:val="0"/>
          <w:marBottom w:val="0"/>
          <w:divBdr>
            <w:top w:val="none" w:sz="0" w:space="0" w:color="auto"/>
            <w:left w:val="none" w:sz="0" w:space="0" w:color="auto"/>
            <w:bottom w:val="none" w:sz="0" w:space="0" w:color="auto"/>
            <w:right w:val="none" w:sz="0" w:space="0" w:color="auto"/>
          </w:divBdr>
        </w:div>
        <w:div w:id="721952505">
          <w:marLeft w:val="640"/>
          <w:marRight w:val="0"/>
          <w:marTop w:val="0"/>
          <w:marBottom w:val="0"/>
          <w:divBdr>
            <w:top w:val="none" w:sz="0" w:space="0" w:color="auto"/>
            <w:left w:val="none" w:sz="0" w:space="0" w:color="auto"/>
            <w:bottom w:val="none" w:sz="0" w:space="0" w:color="auto"/>
            <w:right w:val="none" w:sz="0" w:space="0" w:color="auto"/>
          </w:divBdr>
        </w:div>
        <w:div w:id="1056901534">
          <w:marLeft w:val="640"/>
          <w:marRight w:val="0"/>
          <w:marTop w:val="0"/>
          <w:marBottom w:val="0"/>
          <w:divBdr>
            <w:top w:val="none" w:sz="0" w:space="0" w:color="auto"/>
            <w:left w:val="none" w:sz="0" w:space="0" w:color="auto"/>
            <w:bottom w:val="none" w:sz="0" w:space="0" w:color="auto"/>
            <w:right w:val="none" w:sz="0" w:space="0" w:color="auto"/>
          </w:divBdr>
        </w:div>
        <w:div w:id="214893741">
          <w:marLeft w:val="640"/>
          <w:marRight w:val="0"/>
          <w:marTop w:val="0"/>
          <w:marBottom w:val="0"/>
          <w:divBdr>
            <w:top w:val="none" w:sz="0" w:space="0" w:color="auto"/>
            <w:left w:val="none" w:sz="0" w:space="0" w:color="auto"/>
            <w:bottom w:val="none" w:sz="0" w:space="0" w:color="auto"/>
            <w:right w:val="none" w:sz="0" w:space="0" w:color="auto"/>
          </w:divBdr>
        </w:div>
        <w:div w:id="1545825998">
          <w:marLeft w:val="640"/>
          <w:marRight w:val="0"/>
          <w:marTop w:val="0"/>
          <w:marBottom w:val="0"/>
          <w:divBdr>
            <w:top w:val="none" w:sz="0" w:space="0" w:color="auto"/>
            <w:left w:val="none" w:sz="0" w:space="0" w:color="auto"/>
            <w:bottom w:val="none" w:sz="0" w:space="0" w:color="auto"/>
            <w:right w:val="none" w:sz="0" w:space="0" w:color="auto"/>
          </w:divBdr>
        </w:div>
        <w:div w:id="25328992">
          <w:marLeft w:val="640"/>
          <w:marRight w:val="0"/>
          <w:marTop w:val="0"/>
          <w:marBottom w:val="0"/>
          <w:divBdr>
            <w:top w:val="none" w:sz="0" w:space="0" w:color="auto"/>
            <w:left w:val="none" w:sz="0" w:space="0" w:color="auto"/>
            <w:bottom w:val="none" w:sz="0" w:space="0" w:color="auto"/>
            <w:right w:val="none" w:sz="0" w:space="0" w:color="auto"/>
          </w:divBdr>
        </w:div>
        <w:div w:id="2092698200">
          <w:marLeft w:val="640"/>
          <w:marRight w:val="0"/>
          <w:marTop w:val="0"/>
          <w:marBottom w:val="0"/>
          <w:divBdr>
            <w:top w:val="none" w:sz="0" w:space="0" w:color="auto"/>
            <w:left w:val="none" w:sz="0" w:space="0" w:color="auto"/>
            <w:bottom w:val="none" w:sz="0" w:space="0" w:color="auto"/>
            <w:right w:val="none" w:sz="0" w:space="0" w:color="auto"/>
          </w:divBdr>
        </w:div>
        <w:div w:id="1878423851">
          <w:marLeft w:val="640"/>
          <w:marRight w:val="0"/>
          <w:marTop w:val="0"/>
          <w:marBottom w:val="0"/>
          <w:divBdr>
            <w:top w:val="none" w:sz="0" w:space="0" w:color="auto"/>
            <w:left w:val="none" w:sz="0" w:space="0" w:color="auto"/>
            <w:bottom w:val="none" w:sz="0" w:space="0" w:color="auto"/>
            <w:right w:val="none" w:sz="0" w:space="0" w:color="auto"/>
          </w:divBdr>
        </w:div>
        <w:div w:id="272632563">
          <w:marLeft w:val="640"/>
          <w:marRight w:val="0"/>
          <w:marTop w:val="0"/>
          <w:marBottom w:val="0"/>
          <w:divBdr>
            <w:top w:val="none" w:sz="0" w:space="0" w:color="auto"/>
            <w:left w:val="none" w:sz="0" w:space="0" w:color="auto"/>
            <w:bottom w:val="none" w:sz="0" w:space="0" w:color="auto"/>
            <w:right w:val="none" w:sz="0" w:space="0" w:color="auto"/>
          </w:divBdr>
        </w:div>
        <w:div w:id="537207962">
          <w:marLeft w:val="640"/>
          <w:marRight w:val="0"/>
          <w:marTop w:val="0"/>
          <w:marBottom w:val="0"/>
          <w:divBdr>
            <w:top w:val="none" w:sz="0" w:space="0" w:color="auto"/>
            <w:left w:val="none" w:sz="0" w:space="0" w:color="auto"/>
            <w:bottom w:val="none" w:sz="0" w:space="0" w:color="auto"/>
            <w:right w:val="none" w:sz="0" w:space="0" w:color="auto"/>
          </w:divBdr>
        </w:div>
        <w:div w:id="1251040675">
          <w:marLeft w:val="640"/>
          <w:marRight w:val="0"/>
          <w:marTop w:val="0"/>
          <w:marBottom w:val="0"/>
          <w:divBdr>
            <w:top w:val="none" w:sz="0" w:space="0" w:color="auto"/>
            <w:left w:val="none" w:sz="0" w:space="0" w:color="auto"/>
            <w:bottom w:val="none" w:sz="0" w:space="0" w:color="auto"/>
            <w:right w:val="none" w:sz="0" w:space="0" w:color="auto"/>
          </w:divBdr>
        </w:div>
        <w:div w:id="1236819889">
          <w:marLeft w:val="640"/>
          <w:marRight w:val="0"/>
          <w:marTop w:val="0"/>
          <w:marBottom w:val="0"/>
          <w:divBdr>
            <w:top w:val="none" w:sz="0" w:space="0" w:color="auto"/>
            <w:left w:val="none" w:sz="0" w:space="0" w:color="auto"/>
            <w:bottom w:val="none" w:sz="0" w:space="0" w:color="auto"/>
            <w:right w:val="none" w:sz="0" w:space="0" w:color="auto"/>
          </w:divBdr>
        </w:div>
        <w:div w:id="510340362">
          <w:marLeft w:val="640"/>
          <w:marRight w:val="0"/>
          <w:marTop w:val="0"/>
          <w:marBottom w:val="0"/>
          <w:divBdr>
            <w:top w:val="none" w:sz="0" w:space="0" w:color="auto"/>
            <w:left w:val="none" w:sz="0" w:space="0" w:color="auto"/>
            <w:bottom w:val="none" w:sz="0" w:space="0" w:color="auto"/>
            <w:right w:val="none" w:sz="0" w:space="0" w:color="auto"/>
          </w:divBdr>
        </w:div>
        <w:div w:id="2066172827">
          <w:marLeft w:val="640"/>
          <w:marRight w:val="0"/>
          <w:marTop w:val="0"/>
          <w:marBottom w:val="0"/>
          <w:divBdr>
            <w:top w:val="none" w:sz="0" w:space="0" w:color="auto"/>
            <w:left w:val="none" w:sz="0" w:space="0" w:color="auto"/>
            <w:bottom w:val="none" w:sz="0" w:space="0" w:color="auto"/>
            <w:right w:val="none" w:sz="0" w:space="0" w:color="auto"/>
          </w:divBdr>
        </w:div>
        <w:div w:id="195387606">
          <w:marLeft w:val="640"/>
          <w:marRight w:val="0"/>
          <w:marTop w:val="0"/>
          <w:marBottom w:val="0"/>
          <w:divBdr>
            <w:top w:val="none" w:sz="0" w:space="0" w:color="auto"/>
            <w:left w:val="none" w:sz="0" w:space="0" w:color="auto"/>
            <w:bottom w:val="none" w:sz="0" w:space="0" w:color="auto"/>
            <w:right w:val="none" w:sz="0" w:space="0" w:color="auto"/>
          </w:divBdr>
        </w:div>
        <w:div w:id="523833963">
          <w:marLeft w:val="640"/>
          <w:marRight w:val="0"/>
          <w:marTop w:val="0"/>
          <w:marBottom w:val="0"/>
          <w:divBdr>
            <w:top w:val="none" w:sz="0" w:space="0" w:color="auto"/>
            <w:left w:val="none" w:sz="0" w:space="0" w:color="auto"/>
            <w:bottom w:val="none" w:sz="0" w:space="0" w:color="auto"/>
            <w:right w:val="none" w:sz="0" w:space="0" w:color="auto"/>
          </w:divBdr>
        </w:div>
        <w:div w:id="765659145">
          <w:marLeft w:val="640"/>
          <w:marRight w:val="0"/>
          <w:marTop w:val="0"/>
          <w:marBottom w:val="0"/>
          <w:divBdr>
            <w:top w:val="none" w:sz="0" w:space="0" w:color="auto"/>
            <w:left w:val="none" w:sz="0" w:space="0" w:color="auto"/>
            <w:bottom w:val="none" w:sz="0" w:space="0" w:color="auto"/>
            <w:right w:val="none" w:sz="0" w:space="0" w:color="auto"/>
          </w:divBdr>
        </w:div>
        <w:div w:id="980185044">
          <w:marLeft w:val="640"/>
          <w:marRight w:val="0"/>
          <w:marTop w:val="0"/>
          <w:marBottom w:val="0"/>
          <w:divBdr>
            <w:top w:val="none" w:sz="0" w:space="0" w:color="auto"/>
            <w:left w:val="none" w:sz="0" w:space="0" w:color="auto"/>
            <w:bottom w:val="none" w:sz="0" w:space="0" w:color="auto"/>
            <w:right w:val="none" w:sz="0" w:space="0" w:color="auto"/>
          </w:divBdr>
        </w:div>
        <w:div w:id="805858495">
          <w:marLeft w:val="640"/>
          <w:marRight w:val="0"/>
          <w:marTop w:val="0"/>
          <w:marBottom w:val="0"/>
          <w:divBdr>
            <w:top w:val="none" w:sz="0" w:space="0" w:color="auto"/>
            <w:left w:val="none" w:sz="0" w:space="0" w:color="auto"/>
            <w:bottom w:val="none" w:sz="0" w:space="0" w:color="auto"/>
            <w:right w:val="none" w:sz="0" w:space="0" w:color="auto"/>
          </w:divBdr>
        </w:div>
        <w:div w:id="68963278">
          <w:marLeft w:val="640"/>
          <w:marRight w:val="0"/>
          <w:marTop w:val="0"/>
          <w:marBottom w:val="0"/>
          <w:divBdr>
            <w:top w:val="none" w:sz="0" w:space="0" w:color="auto"/>
            <w:left w:val="none" w:sz="0" w:space="0" w:color="auto"/>
            <w:bottom w:val="none" w:sz="0" w:space="0" w:color="auto"/>
            <w:right w:val="none" w:sz="0" w:space="0" w:color="auto"/>
          </w:divBdr>
        </w:div>
        <w:div w:id="972518430">
          <w:marLeft w:val="640"/>
          <w:marRight w:val="0"/>
          <w:marTop w:val="0"/>
          <w:marBottom w:val="0"/>
          <w:divBdr>
            <w:top w:val="none" w:sz="0" w:space="0" w:color="auto"/>
            <w:left w:val="none" w:sz="0" w:space="0" w:color="auto"/>
            <w:bottom w:val="none" w:sz="0" w:space="0" w:color="auto"/>
            <w:right w:val="none" w:sz="0" w:space="0" w:color="auto"/>
          </w:divBdr>
        </w:div>
        <w:div w:id="1302074895">
          <w:marLeft w:val="640"/>
          <w:marRight w:val="0"/>
          <w:marTop w:val="0"/>
          <w:marBottom w:val="0"/>
          <w:divBdr>
            <w:top w:val="none" w:sz="0" w:space="0" w:color="auto"/>
            <w:left w:val="none" w:sz="0" w:space="0" w:color="auto"/>
            <w:bottom w:val="none" w:sz="0" w:space="0" w:color="auto"/>
            <w:right w:val="none" w:sz="0" w:space="0" w:color="auto"/>
          </w:divBdr>
        </w:div>
        <w:div w:id="1467241047">
          <w:marLeft w:val="640"/>
          <w:marRight w:val="0"/>
          <w:marTop w:val="0"/>
          <w:marBottom w:val="0"/>
          <w:divBdr>
            <w:top w:val="none" w:sz="0" w:space="0" w:color="auto"/>
            <w:left w:val="none" w:sz="0" w:space="0" w:color="auto"/>
            <w:bottom w:val="none" w:sz="0" w:space="0" w:color="auto"/>
            <w:right w:val="none" w:sz="0" w:space="0" w:color="auto"/>
          </w:divBdr>
        </w:div>
        <w:div w:id="1655987658">
          <w:marLeft w:val="640"/>
          <w:marRight w:val="0"/>
          <w:marTop w:val="0"/>
          <w:marBottom w:val="0"/>
          <w:divBdr>
            <w:top w:val="none" w:sz="0" w:space="0" w:color="auto"/>
            <w:left w:val="none" w:sz="0" w:space="0" w:color="auto"/>
            <w:bottom w:val="none" w:sz="0" w:space="0" w:color="auto"/>
            <w:right w:val="none" w:sz="0" w:space="0" w:color="auto"/>
          </w:divBdr>
        </w:div>
        <w:div w:id="632908609">
          <w:marLeft w:val="640"/>
          <w:marRight w:val="0"/>
          <w:marTop w:val="0"/>
          <w:marBottom w:val="0"/>
          <w:divBdr>
            <w:top w:val="none" w:sz="0" w:space="0" w:color="auto"/>
            <w:left w:val="none" w:sz="0" w:space="0" w:color="auto"/>
            <w:bottom w:val="none" w:sz="0" w:space="0" w:color="auto"/>
            <w:right w:val="none" w:sz="0" w:space="0" w:color="auto"/>
          </w:divBdr>
        </w:div>
        <w:div w:id="1077944602">
          <w:marLeft w:val="640"/>
          <w:marRight w:val="0"/>
          <w:marTop w:val="0"/>
          <w:marBottom w:val="0"/>
          <w:divBdr>
            <w:top w:val="none" w:sz="0" w:space="0" w:color="auto"/>
            <w:left w:val="none" w:sz="0" w:space="0" w:color="auto"/>
            <w:bottom w:val="none" w:sz="0" w:space="0" w:color="auto"/>
            <w:right w:val="none" w:sz="0" w:space="0" w:color="auto"/>
          </w:divBdr>
        </w:div>
        <w:div w:id="51006734">
          <w:marLeft w:val="640"/>
          <w:marRight w:val="0"/>
          <w:marTop w:val="0"/>
          <w:marBottom w:val="0"/>
          <w:divBdr>
            <w:top w:val="none" w:sz="0" w:space="0" w:color="auto"/>
            <w:left w:val="none" w:sz="0" w:space="0" w:color="auto"/>
            <w:bottom w:val="none" w:sz="0" w:space="0" w:color="auto"/>
            <w:right w:val="none" w:sz="0" w:space="0" w:color="auto"/>
          </w:divBdr>
        </w:div>
        <w:div w:id="962542853">
          <w:marLeft w:val="640"/>
          <w:marRight w:val="0"/>
          <w:marTop w:val="0"/>
          <w:marBottom w:val="0"/>
          <w:divBdr>
            <w:top w:val="none" w:sz="0" w:space="0" w:color="auto"/>
            <w:left w:val="none" w:sz="0" w:space="0" w:color="auto"/>
            <w:bottom w:val="none" w:sz="0" w:space="0" w:color="auto"/>
            <w:right w:val="none" w:sz="0" w:space="0" w:color="auto"/>
          </w:divBdr>
        </w:div>
        <w:div w:id="1942251326">
          <w:marLeft w:val="640"/>
          <w:marRight w:val="0"/>
          <w:marTop w:val="0"/>
          <w:marBottom w:val="0"/>
          <w:divBdr>
            <w:top w:val="none" w:sz="0" w:space="0" w:color="auto"/>
            <w:left w:val="none" w:sz="0" w:space="0" w:color="auto"/>
            <w:bottom w:val="none" w:sz="0" w:space="0" w:color="auto"/>
            <w:right w:val="none" w:sz="0" w:space="0" w:color="auto"/>
          </w:divBdr>
        </w:div>
        <w:div w:id="1484587360">
          <w:marLeft w:val="640"/>
          <w:marRight w:val="0"/>
          <w:marTop w:val="0"/>
          <w:marBottom w:val="0"/>
          <w:divBdr>
            <w:top w:val="none" w:sz="0" w:space="0" w:color="auto"/>
            <w:left w:val="none" w:sz="0" w:space="0" w:color="auto"/>
            <w:bottom w:val="none" w:sz="0" w:space="0" w:color="auto"/>
            <w:right w:val="none" w:sz="0" w:space="0" w:color="auto"/>
          </w:divBdr>
        </w:div>
        <w:div w:id="1496918135">
          <w:marLeft w:val="640"/>
          <w:marRight w:val="0"/>
          <w:marTop w:val="0"/>
          <w:marBottom w:val="0"/>
          <w:divBdr>
            <w:top w:val="none" w:sz="0" w:space="0" w:color="auto"/>
            <w:left w:val="none" w:sz="0" w:space="0" w:color="auto"/>
            <w:bottom w:val="none" w:sz="0" w:space="0" w:color="auto"/>
            <w:right w:val="none" w:sz="0" w:space="0" w:color="auto"/>
          </w:divBdr>
        </w:div>
        <w:div w:id="1593539817">
          <w:marLeft w:val="640"/>
          <w:marRight w:val="0"/>
          <w:marTop w:val="0"/>
          <w:marBottom w:val="0"/>
          <w:divBdr>
            <w:top w:val="none" w:sz="0" w:space="0" w:color="auto"/>
            <w:left w:val="none" w:sz="0" w:space="0" w:color="auto"/>
            <w:bottom w:val="none" w:sz="0" w:space="0" w:color="auto"/>
            <w:right w:val="none" w:sz="0" w:space="0" w:color="auto"/>
          </w:divBdr>
        </w:div>
        <w:div w:id="541017969">
          <w:marLeft w:val="640"/>
          <w:marRight w:val="0"/>
          <w:marTop w:val="0"/>
          <w:marBottom w:val="0"/>
          <w:divBdr>
            <w:top w:val="none" w:sz="0" w:space="0" w:color="auto"/>
            <w:left w:val="none" w:sz="0" w:space="0" w:color="auto"/>
            <w:bottom w:val="none" w:sz="0" w:space="0" w:color="auto"/>
            <w:right w:val="none" w:sz="0" w:space="0" w:color="auto"/>
          </w:divBdr>
        </w:div>
        <w:div w:id="1214388012">
          <w:marLeft w:val="640"/>
          <w:marRight w:val="0"/>
          <w:marTop w:val="0"/>
          <w:marBottom w:val="0"/>
          <w:divBdr>
            <w:top w:val="none" w:sz="0" w:space="0" w:color="auto"/>
            <w:left w:val="none" w:sz="0" w:space="0" w:color="auto"/>
            <w:bottom w:val="none" w:sz="0" w:space="0" w:color="auto"/>
            <w:right w:val="none" w:sz="0" w:space="0" w:color="auto"/>
          </w:divBdr>
        </w:div>
        <w:div w:id="194004752">
          <w:marLeft w:val="640"/>
          <w:marRight w:val="0"/>
          <w:marTop w:val="0"/>
          <w:marBottom w:val="0"/>
          <w:divBdr>
            <w:top w:val="none" w:sz="0" w:space="0" w:color="auto"/>
            <w:left w:val="none" w:sz="0" w:space="0" w:color="auto"/>
            <w:bottom w:val="none" w:sz="0" w:space="0" w:color="auto"/>
            <w:right w:val="none" w:sz="0" w:space="0" w:color="auto"/>
          </w:divBdr>
        </w:div>
        <w:div w:id="1228764324">
          <w:marLeft w:val="640"/>
          <w:marRight w:val="0"/>
          <w:marTop w:val="0"/>
          <w:marBottom w:val="0"/>
          <w:divBdr>
            <w:top w:val="none" w:sz="0" w:space="0" w:color="auto"/>
            <w:left w:val="none" w:sz="0" w:space="0" w:color="auto"/>
            <w:bottom w:val="none" w:sz="0" w:space="0" w:color="auto"/>
            <w:right w:val="none" w:sz="0" w:space="0" w:color="auto"/>
          </w:divBdr>
        </w:div>
        <w:div w:id="1339776228">
          <w:marLeft w:val="640"/>
          <w:marRight w:val="0"/>
          <w:marTop w:val="0"/>
          <w:marBottom w:val="0"/>
          <w:divBdr>
            <w:top w:val="none" w:sz="0" w:space="0" w:color="auto"/>
            <w:left w:val="none" w:sz="0" w:space="0" w:color="auto"/>
            <w:bottom w:val="none" w:sz="0" w:space="0" w:color="auto"/>
            <w:right w:val="none" w:sz="0" w:space="0" w:color="auto"/>
          </w:divBdr>
        </w:div>
        <w:div w:id="1279146900">
          <w:marLeft w:val="640"/>
          <w:marRight w:val="0"/>
          <w:marTop w:val="0"/>
          <w:marBottom w:val="0"/>
          <w:divBdr>
            <w:top w:val="none" w:sz="0" w:space="0" w:color="auto"/>
            <w:left w:val="none" w:sz="0" w:space="0" w:color="auto"/>
            <w:bottom w:val="none" w:sz="0" w:space="0" w:color="auto"/>
            <w:right w:val="none" w:sz="0" w:space="0" w:color="auto"/>
          </w:divBdr>
        </w:div>
        <w:div w:id="1184707156">
          <w:marLeft w:val="640"/>
          <w:marRight w:val="0"/>
          <w:marTop w:val="0"/>
          <w:marBottom w:val="0"/>
          <w:divBdr>
            <w:top w:val="none" w:sz="0" w:space="0" w:color="auto"/>
            <w:left w:val="none" w:sz="0" w:space="0" w:color="auto"/>
            <w:bottom w:val="none" w:sz="0" w:space="0" w:color="auto"/>
            <w:right w:val="none" w:sz="0" w:space="0" w:color="auto"/>
          </w:divBdr>
        </w:div>
        <w:div w:id="1457093288">
          <w:marLeft w:val="640"/>
          <w:marRight w:val="0"/>
          <w:marTop w:val="0"/>
          <w:marBottom w:val="0"/>
          <w:divBdr>
            <w:top w:val="none" w:sz="0" w:space="0" w:color="auto"/>
            <w:left w:val="none" w:sz="0" w:space="0" w:color="auto"/>
            <w:bottom w:val="none" w:sz="0" w:space="0" w:color="auto"/>
            <w:right w:val="none" w:sz="0" w:space="0" w:color="auto"/>
          </w:divBdr>
        </w:div>
        <w:div w:id="1046103553">
          <w:marLeft w:val="640"/>
          <w:marRight w:val="0"/>
          <w:marTop w:val="0"/>
          <w:marBottom w:val="0"/>
          <w:divBdr>
            <w:top w:val="none" w:sz="0" w:space="0" w:color="auto"/>
            <w:left w:val="none" w:sz="0" w:space="0" w:color="auto"/>
            <w:bottom w:val="none" w:sz="0" w:space="0" w:color="auto"/>
            <w:right w:val="none" w:sz="0" w:space="0" w:color="auto"/>
          </w:divBdr>
        </w:div>
        <w:div w:id="995062471">
          <w:marLeft w:val="640"/>
          <w:marRight w:val="0"/>
          <w:marTop w:val="0"/>
          <w:marBottom w:val="0"/>
          <w:divBdr>
            <w:top w:val="none" w:sz="0" w:space="0" w:color="auto"/>
            <w:left w:val="none" w:sz="0" w:space="0" w:color="auto"/>
            <w:bottom w:val="none" w:sz="0" w:space="0" w:color="auto"/>
            <w:right w:val="none" w:sz="0" w:space="0" w:color="auto"/>
          </w:divBdr>
        </w:div>
        <w:div w:id="1639796291">
          <w:marLeft w:val="640"/>
          <w:marRight w:val="0"/>
          <w:marTop w:val="0"/>
          <w:marBottom w:val="0"/>
          <w:divBdr>
            <w:top w:val="none" w:sz="0" w:space="0" w:color="auto"/>
            <w:left w:val="none" w:sz="0" w:space="0" w:color="auto"/>
            <w:bottom w:val="none" w:sz="0" w:space="0" w:color="auto"/>
            <w:right w:val="none" w:sz="0" w:space="0" w:color="auto"/>
          </w:divBdr>
        </w:div>
        <w:div w:id="2079666963">
          <w:marLeft w:val="640"/>
          <w:marRight w:val="0"/>
          <w:marTop w:val="0"/>
          <w:marBottom w:val="0"/>
          <w:divBdr>
            <w:top w:val="none" w:sz="0" w:space="0" w:color="auto"/>
            <w:left w:val="none" w:sz="0" w:space="0" w:color="auto"/>
            <w:bottom w:val="none" w:sz="0" w:space="0" w:color="auto"/>
            <w:right w:val="none" w:sz="0" w:space="0" w:color="auto"/>
          </w:divBdr>
        </w:div>
        <w:div w:id="1881358983">
          <w:marLeft w:val="640"/>
          <w:marRight w:val="0"/>
          <w:marTop w:val="0"/>
          <w:marBottom w:val="0"/>
          <w:divBdr>
            <w:top w:val="none" w:sz="0" w:space="0" w:color="auto"/>
            <w:left w:val="none" w:sz="0" w:space="0" w:color="auto"/>
            <w:bottom w:val="none" w:sz="0" w:space="0" w:color="auto"/>
            <w:right w:val="none" w:sz="0" w:space="0" w:color="auto"/>
          </w:divBdr>
        </w:div>
        <w:div w:id="1079981213">
          <w:marLeft w:val="640"/>
          <w:marRight w:val="0"/>
          <w:marTop w:val="0"/>
          <w:marBottom w:val="0"/>
          <w:divBdr>
            <w:top w:val="none" w:sz="0" w:space="0" w:color="auto"/>
            <w:left w:val="none" w:sz="0" w:space="0" w:color="auto"/>
            <w:bottom w:val="none" w:sz="0" w:space="0" w:color="auto"/>
            <w:right w:val="none" w:sz="0" w:space="0" w:color="auto"/>
          </w:divBdr>
        </w:div>
        <w:div w:id="1887251493">
          <w:marLeft w:val="640"/>
          <w:marRight w:val="0"/>
          <w:marTop w:val="0"/>
          <w:marBottom w:val="0"/>
          <w:divBdr>
            <w:top w:val="none" w:sz="0" w:space="0" w:color="auto"/>
            <w:left w:val="none" w:sz="0" w:space="0" w:color="auto"/>
            <w:bottom w:val="none" w:sz="0" w:space="0" w:color="auto"/>
            <w:right w:val="none" w:sz="0" w:space="0" w:color="auto"/>
          </w:divBdr>
        </w:div>
        <w:div w:id="382756019">
          <w:marLeft w:val="640"/>
          <w:marRight w:val="0"/>
          <w:marTop w:val="0"/>
          <w:marBottom w:val="0"/>
          <w:divBdr>
            <w:top w:val="none" w:sz="0" w:space="0" w:color="auto"/>
            <w:left w:val="none" w:sz="0" w:space="0" w:color="auto"/>
            <w:bottom w:val="none" w:sz="0" w:space="0" w:color="auto"/>
            <w:right w:val="none" w:sz="0" w:space="0" w:color="auto"/>
          </w:divBdr>
        </w:div>
        <w:div w:id="1362970681">
          <w:marLeft w:val="640"/>
          <w:marRight w:val="0"/>
          <w:marTop w:val="0"/>
          <w:marBottom w:val="0"/>
          <w:divBdr>
            <w:top w:val="none" w:sz="0" w:space="0" w:color="auto"/>
            <w:left w:val="none" w:sz="0" w:space="0" w:color="auto"/>
            <w:bottom w:val="none" w:sz="0" w:space="0" w:color="auto"/>
            <w:right w:val="none" w:sz="0" w:space="0" w:color="auto"/>
          </w:divBdr>
        </w:div>
        <w:div w:id="1314025120">
          <w:marLeft w:val="640"/>
          <w:marRight w:val="0"/>
          <w:marTop w:val="0"/>
          <w:marBottom w:val="0"/>
          <w:divBdr>
            <w:top w:val="none" w:sz="0" w:space="0" w:color="auto"/>
            <w:left w:val="none" w:sz="0" w:space="0" w:color="auto"/>
            <w:bottom w:val="none" w:sz="0" w:space="0" w:color="auto"/>
            <w:right w:val="none" w:sz="0" w:space="0" w:color="auto"/>
          </w:divBdr>
        </w:div>
        <w:div w:id="663507417">
          <w:marLeft w:val="640"/>
          <w:marRight w:val="0"/>
          <w:marTop w:val="0"/>
          <w:marBottom w:val="0"/>
          <w:divBdr>
            <w:top w:val="none" w:sz="0" w:space="0" w:color="auto"/>
            <w:left w:val="none" w:sz="0" w:space="0" w:color="auto"/>
            <w:bottom w:val="none" w:sz="0" w:space="0" w:color="auto"/>
            <w:right w:val="none" w:sz="0" w:space="0" w:color="auto"/>
          </w:divBdr>
        </w:div>
        <w:div w:id="21248711">
          <w:marLeft w:val="640"/>
          <w:marRight w:val="0"/>
          <w:marTop w:val="0"/>
          <w:marBottom w:val="0"/>
          <w:divBdr>
            <w:top w:val="none" w:sz="0" w:space="0" w:color="auto"/>
            <w:left w:val="none" w:sz="0" w:space="0" w:color="auto"/>
            <w:bottom w:val="none" w:sz="0" w:space="0" w:color="auto"/>
            <w:right w:val="none" w:sz="0" w:space="0" w:color="auto"/>
          </w:divBdr>
        </w:div>
        <w:div w:id="1999379847">
          <w:marLeft w:val="640"/>
          <w:marRight w:val="0"/>
          <w:marTop w:val="0"/>
          <w:marBottom w:val="0"/>
          <w:divBdr>
            <w:top w:val="none" w:sz="0" w:space="0" w:color="auto"/>
            <w:left w:val="none" w:sz="0" w:space="0" w:color="auto"/>
            <w:bottom w:val="none" w:sz="0" w:space="0" w:color="auto"/>
            <w:right w:val="none" w:sz="0" w:space="0" w:color="auto"/>
          </w:divBdr>
        </w:div>
        <w:div w:id="1549075862">
          <w:marLeft w:val="640"/>
          <w:marRight w:val="0"/>
          <w:marTop w:val="0"/>
          <w:marBottom w:val="0"/>
          <w:divBdr>
            <w:top w:val="none" w:sz="0" w:space="0" w:color="auto"/>
            <w:left w:val="none" w:sz="0" w:space="0" w:color="auto"/>
            <w:bottom w:val="none" w:sz="0" w:space="0" w:color="auto"/>
            <w:right w:val="none" w:sz="0" w:space="0" w:color="auto"/>
          </w:divBdr>
        </w:div>
        <w:div w:id="1358430817">
          <w:marLeft w:val="640"/>
          <w:marRight w:val="0"/>
          <w:marTop w:val="0"/>
          <w:marBottom w:val="0"/>
          <w:divBdr>
            <w:top w:val="none" w:sz="0" w:space="0" w:color="auto"/>
            <w:left w:val="none" w:sz="0" w:space="0" w:color="auto"/>
            <w:bottom w:val="none" w:sz="0" w:space="0" w:color="auto"/>
            <w:right w:val="none" w:sz="0" w:space="0" w:color="auto"/>
          </w:divBdr>
        </w:div>
        <w:div w:id="1260024405">
          <w:marLeft w:val="640"/>
          <w:marRight w:val="0"/>
          <w:marTop w:val="0"/>
          <w:marBottom w:val="0"/>
          <w:divBdr>
            <w:top w:val="none" w:sz="0" w:space="0" w:color="auto"/>
            <w:left w:val="none" w:sz="0" w:space="0" w:color="auto"/>
            <w:bottom w:val="none" w:sz="0" w:space="0" w:color="auto"/>
            <w:right w:val="none" w:sz="0" w:space="0" w:color="auto"/>
          </w:divBdr>
        </w:div>
        <w:div w:id="1372925266">
          <w:marLeft w:val="640"/>
          <w:marRight w:val="0"/>
          <w:marTop w:val="0"/>
          <w:marBottom w:val="0"/>
          <w:divBdr>
            <w:top w:val="none" w:sz="0" w:space="0" w:color="auto"/>
            <w:left w:val="none" w:sz="0" w:space="0" w:color="auto"/>
            <w:bottom w:val="none" w:sz="0" w:space="0" w:color="auto"/>
            <w:right w:val="none" w:sz="0" w:space="0" w:color="auto"/>
          </w:divBdr>
        </w:div>
        <w:div w:id="945042471">
          <w:marLeft w:val="640"/>
          <w:marRight w:val="0"/>
          <w:marTop w:val="0"/>
          <w:marBottom w:val="0"/>
          <w:divBdr>
            <w:top w:val="none" w:sz="0" w:space="0" w:color="auto"/>
            <w:left w:val="none" w:sz="0" w:space="0" w:color="auto"/>
            <w:bottom w:val="none" w:sz="0" w:space="0" w:color="auto"/>
            <w:right w:val="none" w:sz="0" w:space="0" w:color="auto"/>
          </w:divBdr>
        </w:div>
        <w:div w:id="1592742823">
          <w:marLeft w:val="640"/>
          <w:marRight w:val="0"/>
          <w:marTop w:val="0"/>
          <w:marBottom w:val="0"/>
          <w:divBdr>
            <w:top w:val="none" w:sz="0" w:space="0" w:color="auto"/>
            <w:left w:val="none" w:sz="0" w:space="0" w:color="auto"/>
            <w:bottom w:val="none" w:sz="0" w:space="0" w:color="auto"/>
            <w:right w:val="none" w:sz="0" w:space="0" w:color="auto"/>
          </w:divBdr>
        </w:div>
        <w:div w:id="1019045004">
          <w:marLeft w:val="640"/>
          <w:marRight w:val="0"/>
          <w:marTop w:val="0"/>
          <w:marBottom w:val="0"/>
          <w:divBdr>
            <w:top w:val="none" w:sz="0" w:space="0" w:color="auto"/>
            <w:left w:val="none" w:sz="0" w:space="0" w:color="auto"/>
            <w:bottom w:val="none" w:sz="0" w:space="0" w:color="auto"/>
            <w:right w:val="none" w:sz="0" w:space="0" w:color="auto"/>
          </w:divBdr>
        </w:div>
        <w:div w:id="1737122406">
          <w:marLeft w:val="640"/>
          <w:marRight w:val="0"/>
          <w:marTop w:val="0"/>
          <w:marBottom w:val="0"/>
          <w:divBdr>
            <w:top w:val="none" w:sz="0" w:space="0" w:color="auto"/>
            <w:left w:val="none" w:sz="0" w:space="0" w:color="auto"/>
            <w:bottom w:val="none" w:sz="0" w:space="0" w:color="auto"/>
            <w:right w:val="none" w:sz="0" w:space="0" w:color="auto"/>
          </w:divBdr>
        </w:div>
        <w:div w:id="346447842">
          <w:marLeft w:val="640"/>
          <w:marRight w:val="0"/>
          <w:marTop w:val="0"/>
          <w:marBottom w:val="0"/>
          <w:divBdr>
            <w:top w:val="none" w:sz="0" w:space="0" w:color="auto"/>
            <w:left w:val="none" w:sz="0" w:space="0" w:color="auto"/>
            <w:bottom w:val="none" w:sz="0" w:space="0" w:color="auto"/>
            <w:right w:val="none" w:sz="0" w:space="0" w:color="auto"/>
          </w:divBdr>
        </w:div>
        <w:div w:id="292906322">
          <w:marLeft w:val="640"/>
          <w:marRight w:val="0"/>
          <w:marTop w:val="0"/>
          <w:marBottom w:val="0"/>
          <w:divBdr>
            <w:top w:val="none" w:sz="0" w:space="0" w:color="auto"/>
            <w:left w:val="none" w:sz="0" w:space="0" w:color="auto"/>
            <w:bottom w:val="none" w:sz="0" w:space="0" w:color="auto"/>
            <w:right w:val="none" w:sz="0" w:space="0" w:color="auto"/>
          </w:divBdr>
        </w:div>
        <w:div w:id="350449067">
          <w:marLeft w:val="640"/>
          <w:marRight w:val="0"/>
          <w:marTop w:val="0"/>
          <w:marBottom w:val="0"/>
          <w:divBdr>
            <w:top w:val="none" w:sz="0" w:space="0" w:color="auto"/>
            <w:left w:val="none" w:sz="0" w:space="0" w:color="auto"/>
            <w:bottom w:val="none" w:sz="0" w:space="0" w:color="auto"/>
            <w:right w:val="none" w:sz="0" w:space="0" w:color="auto"/>
          </w:divBdr>
        </w:div>
        <w:div w:id="1363172843">
          <w:marLeft w:val="640"/>
          <w:marRight w:val="0"/>
          <w:marTop w:val="0"/>
          <w:marBottom w:val="0"/>
          <w:divBdr>
            <w:top w:val="none" w:sz="0" w:space="0" w:color="auto"/>
            <w:left w:val="none" w:sz="0" w:space="0" w:color="auto"/>
            <w:bottom w:val="none" w:sz="0" w:space="0" w:color="auto"/>
            <w:right w:val="none" w:sz="0" w:space="0" w:color="auto"/>
          </w:divBdr>
        </w:div>
        <w:div w:id="598491214">
          <w:marLeft w:val="640"/>
          <w:marRight w:val="0"/>
          <w:marTop w:val="0"/>
          <w:marBottom w:val="0"/>
          <w:divBdr>
            <w:top w:val="none" w:sz="0" w:space="0" w:color="auto"/>
            <w:left w:val="none" w:sz="0" w:space="0" w:color="auto"/>
            <w:bottom w:val="none" w:sz="0" w:space="0" w:color="auto"/>
            <w:right w:val="none" w:sz="0" w:space="0" w:color="auto"/>
          </w:divBdr>
        </w:div>
        <w:div w:id="2110999926">
          <w:marLeft w:val="640"/>
          <w:marRight w:val="0"/>
          <w:marTop w:val="0"/>
          <w:marBottom w:val="0"/>
          <w:divBdr>
            <w:top w:val="none" w:sz="0" w:space="0" w:color="auto"/>
            <w:left w:val="none" w:sz="0" w:space="0" w:color="auto"/>
            <w:bottom w:val="none" w:sz="0" w:space="0" w:color="auto"/>
            <w:right w:val="none" w:sz="0" w:space="0" w:color="auto"/>
          </w:divBdr>
        </w:div>
        <w:div w:id="1264150913">
          <w:marLeft w:val="640"/>
          <w:marRight w:val="0"/>
          <w:marTop w:val="0"/>
          <w:marBottom w:val="0"/>
          <w:divBdr>
            <w:top w:val="none" w:sz="0" w:space="0" w:color="auto"/>
            <w:left w:val="none" w:sz="0" w:space="0" w:color="auto"/>
            <w:bottom w:val="none" w:sz="0" w:space="0" w:color="auto"/>
            <w:right w:val="none" w:sz="0" w:space="0" w:color="auto"/>
          </w:divBdr>
        </w:div>
        <w:div w:id="251164903">
          <w:marLeft w:val="640"/>
          <w:marRight w:val="0"/>
          <w:marTop w:val="0"/>
          <w:marBottom w:val="0"/>
          <w:divBdr>
            <w:top w:val="none" w:sz="0" w:space="0" w:color="auto"/>
            <w:left w:val="none" w:sz="0" w:space="0" w:color="auto"/>
            <w:bottom w:val="none" w:sz="0" w:space="0" w:color="auto"/>
            <w:right w:val="none" w:sz="0" w:space="0" w:color="auto"/>
          </w:divBdr>
        </w:div>
        <w:div w:id="1673022390">
          <w:marLeft w:val="640"/>
          <w:marRight w:val="0"/>
          <w:marTop w:val="0"/>
          <w:marBottom w:val="0"/>
          <w:divBdr>
            <w:top w:val="none" w:sz="0" w:space="0" w:color="auto"/>
            <w:left w:val="none" w:sz="0" w:space="0" w:color="auto"/>
            <w:bottom w:val="none" w:sz="0" w:space="0" w:color="auto"/>
            <w:right w:val="none" w:sz="0" w:space="0" w:color="auto"/>
          </w:divBdr>
        </w:div>
        <w:div w:id="597102445">
          <w:marLeft w:val="640"/>
          <w:marRight w:val="0"/>
          <w:marTop w:val="0"/>
          <w:marBottom w:val="0"/>
          <w:divBdr>
            <w:top w:val="none" w:sz="0" w:space="0" w:color="auto"/>
            <w:left w:val="none" w:sz="0" w:space="0" w:color="auto"/>
            <w:bottom w:val="none" w:sz="0" w:space="0" w:color="auto"/>
            <w:right w:val="none" w:sz="0" w:space="0" w:color="auto"/>
          </w:divBdr>
        </w:div>
        <w:div w:id="1338966969">
          <w:marLeft w:val="640"/>
          <w:marRight w:val="0"/>
          <w:marTop w:val="0"/>
          <w:marBottom w:val="0"/>
          <w:divBdr>
            <w:top w:val="none" w:sz="0" w:space="0" w:color="auto"/>
            <w:left w:val="none" w:sz="0" w:space="0" w:color="auto"/>
            <w:bottom w:val="none" w:sz="0" w:space="0" w:color="auto"/>
            <w:right w:val="none" w:sz="0" w:space="0" w:color="auto"/>
          </w:divBdr>
        </w:div>
        <w:div w:id="1565991410">
          <w:marLeft w:val="640"/>
          <w:marRight w:val="0"/>
          <w:marTop w:val="0"/>
          <w:marBottom w:val="0"/>
          <w:divBdr>
            <w:top w:val="none" w:sz="0" w:space="0" w:color="auto"/>
            <w:left w:val="none" w:sz="0" w:space="0" w:color="auto"/>
            <w:bottom w:val="none" w:sz="0" w:space="0" w:color="auto"/>
            <w:right w:val="none" w:sz="0" w:space="0" w:color="auto"/>
          </w:divBdr>
        </w:div>
        <w:div w:id="1289775549">
          <w:marLeft w:val="640"/>
          <w:marRight w:val="0"/>
          <w:marTop w:val="0"/>
          <w:marBottom w:val="0"/>
          <w:divBdr>
            <w:top w:val="none" w:sz="0" w:space="0" w:color="auto"/>
            <w:left w:val="none" w:sz="0" w:space="0" w:color="auto"/>
            <w:bottom w:val="none" w:sz="0" w:space="0" w:color="auto"/>
            <w:right w:val="none" w:sz="0" w:space="0" w:color="auto"/>
          </w:divBdr>
        </w:div>
        <w:div w:id="319699502">
          <w:marLeft w:val="640"/>
          <w:marRight w:val="0"/>
          <w:marTop w:val="0"/>
          <w:marBottom w:val="0"/>
          <w:divBdr>
            <w:top w:val="none" w:sz="0" w:space="0" w:color="auto"/>
            <w:left w:val="none" w:sz="0" w:space="0" w:color="auto"/>
            <w:bottom w:val="none" w:sz="0" w:space="0" w:color="auto"/>
            <w:right w:val="none" w:sz="0" w:space="0" w:color="auto"/>
          </w:divBdr>
        </w:div>
        <w:div w:id="589893064">
          <w:marLeft w:val="640"/>
          <w:marRight w:val="0"/>
          <w:marTop w:val="0"/>
          <w:marBottom w:val="0"/>
          <w:divBdr>
            <w:top w:val="none" w:sz="0" w:space="0" w:color="auto"/>
            <w:left w:val="none" w:sz="0" w:space="0" w:color="auto"/>
            <w:bottom w:val="none" w:sz="0" w:space="0" w:color="auto"/>
            <w:right w:val="none" w:sz="0" w:space="0" w:color="auto"/>
          </w:divBdr>
        </w:div>
        <w:div w:id="1207983159">
          <w:marLeft w:val="640"/>
          <w:marRight w:val="0"/>
          <w:marTop w:val="0"/>
          <w:marBottom w:val="0"/>
          <w:divBdr>
            <w:top w:val="none" w:sz="0" w:space="0" w:color="auto"/>
            <w:left w:val="none" w:sz="0" w:space="0" w:color="auto"/>
            <w:bottom w:val="none" w:sz="0" w:space="0" w:color="auto"/>
            <w:right w:val="none" w:sz="0" w:space="0" w:color="auto"/>
          </w:divBdr>
        </w:div>
        <w:div w:id="1113129788">
          <w:marLeft w:val="640"/>
          <w:marRight w:val="0"/>
          <w:marTop w:val="0"/>
          <w:marBottom w:val="0"/>
          <w:divBdr>
            <w:top w:val="none" w:sz="0" w:space="0" w:color="auto"/>
            <w:left w:val="none" w:sz="0" w:space="0" w:color="auto"/>
            <w:bottom w:val="none" w:sz="0" w:space="0" w:color="auto"/>
            <w:right w:val="none" w:sz="0" w:space="0" w:color="auto"/>
          </w:divBdr>
        </w:div>
        <w:div w:id="592666350">
          <w:marLeft w:val="640"/>
          <w:marRight w:val="0"/>
          <w:marTop w:val="0"/>
          <w:marBottom w:val="0"/>
          <w:divBdr>
            <w:top w:val="none" w:sz="0" w:space="0" w:color="auto"/>
            <w:left w:val="none" w:sz="0" w:space="0" w:color="auto"/>
            <w:bottom w:val="none" w:sz="0" w:space="0" w:color="auto"/>
            <w:right w:val="none" w:sz="0" w:space="0" w:color="auto"/>
          </w:divBdr>
        </w:div>
        <w:div w:id="1794977172">
          <w:marLeft w:val="640"/>
          <w:marRight w:val="0"/>
          <w:marTop w:val="0"/>
          <w:marBottom w:val="0"/>
          <w:divBdr>
            <w:top w:val="none" w:sz="0" w:space="0" w:color="auto"/>
            <w:left w:val="none" w:sz="0" w:space="0" w:color="auto"/>
            <w:bottom w:val="none" w:sz="0" w:space="0" w:color="auto"/>
            <w:right w:val="none" w:sz="0" w:space="0" w:color="auto"/>
          </w:divBdr>
        </w:div>
        <w:div w:id="347761218">
          <w:marLeft w:val="640"/>
          <w:marRight w:val="0"/>
          <w:marTop w:val="0"/>
          <w:marBottom w:val="0"/>
          <w:divBdr>
            <w:top w:val="none" w:sz="0" w:space="0" w:color="auto"/>
            <w:left w:val="none" w:sz="0" w:space="0" w:color="auto"/>
            <w:bottom w:val="none" w:sz="0" w:space="0" w:color="auto"/>
            <w:right w:val="none" w:sz="0" w:space="0" w:color="auto"/>
          </w:divBdr>
        </w:div>
        <w:div w:id="313217694">
          <w:marLeft w:val="640"/>
          <w:marRight w:val="0"/>
          <w:marTop w:val="0"/>
          <w:marBottom w:val="0"/>
          <w:divBdr>
            <w:top w:val="none" w:sz="0" w:space="0" w:color="auto"/>
            <w:left w:val="none" w:sz="0" w:space="0" w:color="auto"/>
            <w:bottom w:val="none" w:sz="0" w:space="0" w:color="auto"/>
            <w:right w:val="none" w:sz="0" w:space="0" w:color="auto"/>
          </w:divBdr>
        </w:div>
        <w:div w:id="414477389">
          <w:marLeft w:val="640"/>
          <w:marRight w:val="0"/>
          <w:marTop w:val="0"/>
          <w:marBottom w:val="0"/>
          <w:divBdr>
            <w:top w:val="none" w:sz="0" w:space="0" w:color="auto"/>
            <w:left w:val="none" w:sz="0" w:space="0" w:color="auto"/>
            <w:bottom w:val="none" w:sz="0" w:space="0" w:color="auto"/>
            <w:right w:val="none" w:sz="0" w:space="0" w:color="auto"/>
          </w:divBdr>
        </w:div>
        <w:div w:id="1860073501">
          <w:marLeft w:val="640"/>
          <w:marRight w:val="0"/>
          <w:marTop w:val="0"/>
          <w:marBottom w:val="0"/>
          <w:divBdr>
            <w:top w:val="none" w:sz="0" w:space="0" w:color="auto"/>
            <w:left w:val="none" w:sz="0" w:space="0" w:color="auto"/>
            <w:bottom w:val="none" w:sz="0" w:space="0" w:color="auto"/>
            <w:right w:val="none" w:sz="0" w:space="0" w:color="auto"/>
          </w:divBdr>
        </w:div>
        <w:div w:id="443694180">
          <w:marLeft w:val="640"/>
          <w:marRight w:val="0"/>
          <w:marTop w:val="0"/>
          <w:marBottom w:val="0"/>
          <w:divBdr>
            <w:top w:val="none" w:sz="0" w:space="0" w:color="auto"/>
            <w:left w:val="none" w:sz="0" w:space="0" w:color="auto"/>
            <w:bottom w:val="none" w:sz="0" w:space="0" w:color="auto"/>
            <w:right w:val="none" w:sz="0" w:space="0" w:color="auto"/>
          </w:divBdr>
        </w:div>
        <w:div w:id="1674063299">
          <w:marLeft w:val="640"/>
          <w:marRight w:val="0"/>
          <w:marTop w:val="0"/>
          <w:marBottom w:val="0"/>
          <w:divBdr>
            <w:top w:val="none" w:sz="0" w:space="0" w:color="auto"/>
            <w:left w:val="none" w:sz="0" w:space="0" w:color="auto"/>
            <w:bottom w:val="none" w:sz="0" w:space="0" w:color="auto"/>
            <w:right w:val="none" w:sz="0" w:space="0" w:color="auto"/>
          </w:divBdr>
        </w:div>
        <w:div w:id="517083855">
          <w:marLeft w:val="640"/>
          <w:marRight w:val="0"/>
          <w:marTop w:val="0"/>
          <w:marBottom w:val="0"/>
          <w:divBdr>
            <w:top w:val="none" w:sz="0" w:space="0" w:color="auto"/>
            <w:left w:val="none" w:sz="0" w:space="0" w:color="auto"/>
            <w:bottom w:val="none" w:sz="0" w:space="0" w:color="auto"/>
            <w:right w:val="none" w:sz="0" w:space="0" w:color="auto"/>
          </w:divBdr>
        </w:div>
        <w:div w:id="468866297">
          <w:marLeft w:val="640"/>
          <w:marRight w:val="0"/>
          <w:marTop w:val="0"/>
          <w:marBottom w:val="0"/>
          <w:divBdr>
            <w:top w:val="none" w:sz="0" w:space="0" w:color="auto"/>
            <w:left w:val="none" w:sz="0" w:space="0" w:color="auto"/>
            <w:bottom w:val="none" w:sz="0" w:space="0" w:color="auto"/>
            <w:right w:val="none" w:sz="0" w:space="0" w:color="auto"/>
          </w:divBdr>
        </w:div>
        <w:div w:id="2081632312">
          <w:marLeft w:val="640"/>
          <w:marRight w:val="0"/>
          <w:marTop w:val="0"/>
          <w:marBottom w:val="0"/>
          <w:divBdr>
            <w:top w:val="none" w:sz="0" w:space="0" w:color="auto"/>
            <w:left w:val="none" w:sz="0" w:space="0" w:color="auto"/>
            <w:bottom w:val="none" w:sz="0" w:space="0" w:color="auto"/>
            <w:right w:val="none" w:sz="0" w:space="0" w:color="auto"/>
          </w:divBdr>
        </w:div>
        <w:div w:id="1572495557">
          <w:marLeft w:val="640"/>
          <w:marRight w:val="0"/>
          <w:marTop w:val="0"/>
          <w:marBottom w:val="0"/>
          <w:divBdr>
            <w:top w:val="none" w:sz="0" w:space="0" w:color="auto"/>
            <w:left w:val="none" w:sz="0" w:space="0" w:color="auto"/>
            <w:bottom w:val="none" w:sz="0" w:space="0" w:color="auto"/>
            <w:right w:val="none" w:sz="0" w:space="0" w:color="auto"/>
          </w:divBdr>
        </w:div>
        <w:div w:id="157235216">
          <w:marLeft w:val="640"/>
          <w:marRight w:val="0"/>
          <w:marTop w:val="0"/>
          <w:marBottom w:val="0"/>
          <w:divBdr>
            <w:top w:val="none" w:sz="0" w:space="0" w:color="auto"/>
            <w:left w:val="none" w:sz="0" w:space="0" w:color="auto"/>
            <w:bottom w:val="none" w:sz="0" w:space="0" w:color="auto"/>
            <w:right w:val="none" w:sz="0" w:space="0" w:color="auto"/>
          </w:divBdr>
        </w:div>
        <w:div w:id="1761176902">
          <w:marLeft w:val="640"/>
          <w:marRight w:val="0"/>
          <w:marTop w:val="0"/>
          <w:marBottom w:val="0"/>
          <w:divBdr>
            <w:top w:val="none" w:sz="0" w:space="0" w:color="auto"/>
            <w:left w:val="none" w:sz="0" w:space="0" w:color="auto"/>
            <w:bottom w:val="none" w:sz="0" w:space="0" w:color="auto"/>
            <w:right w:val="none" w:sz="0" w:space="0" w:color="auto"/>
          </w:divBdr>
        </w:div>
        <w:div w:id="1318723142">
          <w:marLeft w:val="640"/>
          <w:marRight w:val="0"/>
          <w:marTop w:val="0"/>
          <w:marBottom w:val="0"/>
          <w:divBdr>
            <w:top w:val="none" w:sz="0" w:space="0" w:color="auto"/>
            <w:left w:val="none" w:sz="0" w:space="0" w:color="auto"/>
            <w:bottom w:val="none" w:sz="0" w:space="0" w:color="auto"/>
            <w:right w:val="none" w:sz="0" w:space="0" w:color="auto"/>
          </w:divBdr>
        </w:div>
        <w:div w:id="1916547769">
          <w:marLeft w:val="640"/>
          <w:marRight w:val="0"/>
          <w:marTop w:val="0"/>
          <w:marBottom w:val="0"/>
          <w:divBdr>
            <w:top w:val="none" w:sz="0" w:space="0" w:color="auto"/>
            <w:left w:val="none" w:sz="0" w:space="0" w:color="auto"/>
            <w:bottom w:val="none" w:sz="0" w:space="0" w:color="auto"/>
            <w:right w:val="none" w:sz="0" w:space="0" w:color="auto"/>
          </w:divBdr>
        </w:div>
        <w:div w:id="21785618">
          <w:marLeft w:val="640"/>
          <w:marRight w:val="0"/>
          <w:marTop w:val="0"/>
          <w:marBottom w:val="0"/>
          <w:divBdr>
            <w:top w:val="none" w:sz="0" w:space="0" w:color="auto"/>
            <w:left w:val="none" w:sz="0" w:space="0" w:color="auto"/>
            <w:bottom w:val="none" w:sz="0" w:space="0" w:color="auto"/>
            <w:right w:val="none" w:sz="0" w:space="0" w:color="auto"/>
          </w:divBdr>
        </w:div>
        <w:div w:id="354044491">
          <w:marLeft w:val="640"/>
          <w:marRight w:val="0"/>
          <w:marTop w:val="0"/>
          <w:marBottom w:val="0"/>
          <w:divBdr>
            <w:top w:val="none" w:sz="0" w:space="0" w:color="auto"/>
            <w:left w:val="none" w:sz="0" w:space="0" w:color="auto"/>
            <w:bottom w:val="none" w:sz="0" w:space="0" w:color="auto"/>
            <w:right w:val="none" w:sz="0" w:space="0" w:color="auto"/>
          </w:divBdr>
        </w:div>
        <w:div w:id="1180465610">
          <w:marLeft w:val="640"/>
          <w:marRight w:val="0"/>
          <w:marTop w:val="0"/>
          <w:marBottom w:val="0"/>
          <w:divBdr>
            <w:top w:val="none" w:sz="0" w:space="0" w:color="auto"/>
            <w:left w:val="none" w:sz="0" w:space="0" w:color="auto"/>
            <w:bottom w:val="none" w:sz="0" w:space="0" w:color="auto"/>
            <w:right w:val="none" w:sz="0" w:space="0" w:color="auto"/>
          </w:divBdr>
        </w:div>
        <w:div w:id="1977367234">
          <w:marLeft w:val="640"/>
          <w:marRight w:val="0"/>
          <w:marTop w:val="0"/>
          <w:marBottom w:val="0"/>
          <w:divBdr>
            <w:top w:val="none" w:sz="0" w:space="0" w:color="auto"/>
            <w:left w:val="none" w:sz="0" w:space="0" w:color="auto"/>
            <w:bottom w:val="none" w:sz="0" w:space="0" w:color="auto"/>
            <w:right w:val="none" w:sz="0" w:space="0" w:color="auto"/>
          </w:divBdr>
        </w:div>
        <w:div w:id="1069882949">
          <w:marLeft w:val="640"/>
          <w:marRight w:val="0"/>
          <w:marTop w:val="0"/>
          <w:marBottom w:val="0"/>
          <w:divBdr>
            <w:top w:val="none" w:sz="0" w:space="0" w:color="auto"/>
            <w:left w:val="none" w:sz="0" w:space="0" w:color="auto"/>
            <w:bottom w:val="none" w:sz="0" w:space="0" w:color="auto"/>
            <w:right w:val="none" w:sz="0" w:space="0" w:color="auto"/>
          </w:divBdr>
        </w:div>
        <w:div w:id="1093548952">
          <w:marLeft w:val="640"/>
          <w:marRight w:val="0"/>
          <w:marTop w:val="0"/>
          <w:marBottom w:val="0"/>
          <w:divBdr>
            <w:top w:val="none" w:sz="0" w:space="0" w:color="auto"/>
            <w:left w:val="none" w:sz="0" w:space="0" w:color="auto"/>
            <w:bottom w:val="none" w:sz="0" w:space="0" w:color="auto"/>
            <w:right w:val="none" w:sz="0" w:space="0" w:color="auto"/>
          </w:divBdr>
        </w:div>
        <w:div w:id="1376462035">
          <w:marLeft w:val="640"/>
          <w:marRight w:val="0"/>
          <w:marTop w:val="0"/>
          <w:marBottom w:val="0"/>
          <w:divBdr>
            <w:top w:val="none" w:sz="0" w:space="0" w:color="auto"/>
            <w:left w:val="none" w:sz="0" w:space="0" w:color="auto"/>
            <w:bottom w:val="none" w:sz="0" w:space="0" w:color="auto"/>
            <w:right w:val="none" w:sz="0" w:space="0" w:color="auto"/>
          </w:divBdr>
        </w:div>
        <w:div w:id="1436175115">
          <w:marLeft w:val="640"/>
          <w:marRight w:val="0"/>
          <w:marTop w:val="0"/>
          <w:marBottom w:val="0"/>
          <w:divBdr>
            <w:top w:val="none" w:sz="0" w:space="0" w:color="auto"/>
            <w:left w:val="none" w:sz="0" w:space="0" w:color="auto"/>
            <w:bottom w:val="none" w:sz="0" w:space="0" w:color="auto"/>
            <w:right w:val="none" w:sz="0" w:space="0" w:color="auto"/>
          </w:divBdr>
        </w:div>
        <w:div w:id="157623837">
          <w:marLeft w:val="640"/>
          <w:marRight w:val="0"/>
          <w:marTop w:val="0"/>
          <w:marBottom w:val="0"/>
          <w:divBdr>
            <w:top w:val="none" w:sz="0" w:space="0" w:color="auto"/>
            <w:left w:val="none" w:sz="0" w:space="0" w:color="auto"/>
            <w:bottom w:val="none" w:sz="0" w:space="0" w:color="auto"/>
            <w:right w:val="none" w:sz="0" w:space="0" w:color="auto"/>
          </w:divBdr>
        </w:div>
        <w:div w:id="916745460">
          <w:marLeft w:val="640"/>
          <w:marRight w:val="0"/>
          <w:marTop w:val="0"/>
          <w:marBottom w:val="0"/>
          <w:divBdr>
            <w:top w:val="none" w:sz="0" w:space="0" w:color="auto"/>
            <w:left w:val="none" w:sz="0" w:space="0" w:color="auto"/>
            <w:bottom w:val="none" w:sz="0" w:space="0" w:color="auto"/>
            <w:right w:val="none" w:sz="0" w:space="0" w:color="auto"/>
          </w:divBdr>
        </w:div>
        <w:div w:id="1834487570">
          <w:marLeft w:val="640"/>
          <w:marRight w:val="0"/>
          <w:marTop w:val="0"/>
          <w:marBottom w:val="0"/>
          <w:divBdr>
            <w:top w:val="none" w:sz="0" w:space="0" w:color="auto"/>
            <w:left w:val="none" w:sz="0" w:space="0" w:color="auto"/>
            <w:bottom w:val="none" w:sz="0" w:space="0" w:color="auto"/>
            <w:right w:val="none" w:sz="0" w:space="0" w:color="auto"/>
          </w:divBdr>
        </w:div>
        <w:div w:id="865485580">
          <w:marLeft w:val="640"/>
          <w:marRight w:val="0"/>
          <w:marTop w:val="0"/>
          <w:marBottom w:val="0"/>
          <w:divBdr>
            <w:top w:val="none" w:sz="0" w:space="0" w:color="auto"/>
            <w:left w:val="none" w:sz="0" w:space="0" w:color="auto"/>
            <w:bottom w:val="none" w:sz="0" w:space="0" w:color="auto"/>
            <w:right w:val="none" w:sz="0" w:space="0" w:color="auto"/>
          </w:divBdr>
        </w:div>
        <w:div w:id="1187911386">
          <w:marLeft w:val="640"/>
          <w:marRight w:val="0"/>
          <w:marTop w:val="0"/>
          <w:marBottom w:val="0"/>
          <w:divBdr>
            <w:top w:val="none" w:sz="0" w:space="0" w:color="auto"/>
            <w:left w:val="none" w:sz="0" w:space="0" w:color="auto"/>
            <w:bottom w:val="none" w:sz="0" w:space="0" w:color="auto"/>
            <w:right w:val="none" w:sz="0" w:space="0" w:color="auto"/>
          </w:divBdr>
        </w:div>
        <w:div w:id="878511193">
          <w:marLeft w:val="640"/>
          <w:marRight w:val="0"/>
          <w:marTop w:val="0"/>
          <w:marBottom w:val="0"/>
          <w:divBdr>
            <w:top w:val="none" w:sz="0" w:space="0" w:color="auto"/>
            <w:left w:val="none" w:sz="0" w:space="0" w:color="auto"/>
            <w:bottom w:val="none" w:sz="0" w:space="0" w:color="auto"/>
            <w:right w:val="none" w:sz="0" w:space="0" w:color="auto"/>
          </w:divBdr>
        </w:div>
        <w:div w:id="1406145256">
          <w:marLeft w:val="640"/>
          <w:marRight w:val="0"/>
          <w:marTop w:val="0"/>
          <w:marBottom w:val="0"/>
          <w:divBdr>
            <w:top w:val="none" w:sz="0" w:space="0" w:color="auto"/>
            <w:left w:val="none" w:sz="0" w:space="0" w:color="auto"/>
            <w:bottom w:val="none" w:sz="0" w:space="0" w:color="auto"/>
            <w:right w:val="none" w:sz="0" w:space="0" w:color="auto"/>
          </w:divBdr>
        </w:div>
        <w:div w:id="1260023868">
          <w:marLeft w:val="640"/>
          <w:marRight w:val="0"/>
          <w:marTop w:val="0"/>
          <w:marBottom w:val="0"/>
          <w:divBdr>
            <w:top w:val="none" w:sz="0" w:space="0" w:color="auto"/>
            <w:left w:val="none" w:sz="0" w:space="0" w:color="auto"/>
            <w:bottom w:val="none" w:sz="0" w:space="0" w:color="auto"/>
            <w:right w:val="none" w:sz="0" w:space="0" w:color="auto"/>
          </w:divBdr>
        </w:div>
        <w:div w:id="1478180313">
          <w:marLeft w:val="640"/>
          <w:marRight w:val="0"/>
          <w:marTop w:val="0"/>
          <w:marBottom w:val="0"/>
          <w:divBdr>
            <w:top w:val="none" w:sz="0" w:space="0" w:color="auto"/>
            <w:left w:val="none" w:sz="0" w:space="0" w:color="auto"/>
            <w:bottom w:val="none" w:sz="0" w:space="0" w:color="auto"/>
            <w:right w:val="none" w:sz="0" w:space="0" w:color="auto"/>
          </w:divBdr>
        </w:div>
        <w:div w:id="1049836507">
          <w:marLeft w:val="640"/>
          <w:marRight w:val="0"/>
          <w:marTop w:val="0"/>
          <w:marBottom w:val="0"/>
          <w:divBdr>
            <w:top w:val="none" w:sz="0" w:space="0" w:color="auto"/>
            <w:left w:val="none" w:sz="0" w:space="0" w:color="auto"/>
            <w:bottom w:val="none" w:sz="0" w:space="0" w:color="auto"/>
            <w:right w:val="none" w:sz="0" w:space="0" w:color="auto"/>
          </w:divBdr>
        </w:div>
        <w:div w:id="1547598451">
          <w:marLeft w:val="640"/>
          <w:marRight w:val="0"/>
          <w:marTop w:val="0"/>
          <w:marBottom w:val="0"/>
          <w:divBdr>
            <w:top w:val="none" w:sz="0" w:space="0" w:color="auto"/>
            <w:left w:val="none" w:sz="0" w:space="0" w:color="auto"/>
            <w:bottom w:val="none" w:sz="0" w:space="0" w:color="auto"/>
            <w:right w:val="none" w:sz="0" w:space="0" w:color="auto"/>
          </w:divBdr>
        </w:div>
        <w:div w:id="870068001">
          <w:marLeft w:val="640"/>
          <w:marRight w:val="0"/>
          <w:marTop w:val="0"/>
          <w:marBottom w:val="0"/>
          <w:divBdr>
            <w:top w:val="none" w:sz="0" w:space="0" w:color="auto"/>
            <w:left w:val="none" w:sz="0" w:space="0" w:color="auto"/>
            <w:bottom w:val="none" w:sz="0" w:space="0" w:color="auto"/>
            <w:right w:val="none" w:sz="0" w:space="0" w:color="auto"/>
          </w:divBdr>
        </w:div>
        <w:div w:id="746807639">
          <w:marLeft w:val="640"/>
          <w:marRight w:val="0"/>
          <w:marTop w:val="0"/>
          <w:marBottom w:val="0"/>
          <w:divBdr>
            <w:top w:val="none" w:sz="0" w:space="0" w:color="auto"/>
            <w:left w:val="none" w:sz="0" w:space="0" w:color="auto"/>
            <w:bottom w:val="none" w:sz="0" w:space="0" w:color="auto"/>
            <w:right w:val="none" w:sz="0" w:space="0" w:color="auto"/>
          </w:divBdr>
        </w:div>
        <w:div w:id="1833795325">
          <w:marLeft w:val="640"/>
          <w:marRight w:val="0"/>
          <w:marTop w:val="0"/>
          <w:marBottom w:val="0"/>
          <w:divBdr>
            <w:top w:val="none" w:sz="0" w:space="0" w:color="auto"/>
            <w:left w:val="none" w:sz="0" w:space="0" w:color="auto"/>
            <w:bottom w:val="none" w:sz="0" w:space="0" w:color="auto"/>
            <w:right w:val="none" w:sz="0" w:space="0" w:color="auto"/>
          </w:divBdr>
        </w:div>
        <w:div w:id="1819345577">
          <w:marLeft w:val="640"/>
          <w:marRight w:val="0"/>
          <w:marTop w:val="0"/>
          <w:marBottom w:val="0"/>
          <w:divBdr>
            <w:top w:val="none" w:sz="0" w:space="0" w:color="auto"/>
            <w:left w:val="none" w:sz="0" w:space="0" w:color="auto"/>
            <w:bottom w:val="none" w:sz="0" w:space="0" w:color="auto"/>
            <w:right w:val="none" w:sz="0" w:space="0" w:color="auto"/>
          </w:divBdr>
        </w:div>
        <w:div w:id="281310058">
          <w:marLeft w:val="640"/>
          <w:marRight w:val="0"/>
          <w:marTop w:val="0"/>
          <w:marBottom w:val="0"/>
          <w:divBdr>
            <w:top w:val="none" w:sz="0" w:space="0" w:color="auto"/>
            <w:left w:val="none" w:sz="0" w:space="0" w:color="auto"/>
            <w:bottom w:val="none" w:sz="0" w:space="0" w:color="auto"/>
            <w:right w:val="none" w:sz="0" w:space="0" w:color="auto"/>
          </w:divBdr>
        </w:div>
        <w:div w:id="1629357604">
          <w:marLeft w:val="640"/>
          <w:marRight w:val="0"/>
          <w:marTop w:val="0"/>
          <w:marBottom w:val="0"/>
          <w:divBdr>
            <w:top w:val="none" w:sz="0" w:space="0" w:color="auto"/>
            <w:left w:val="none" w:sz="0" w:space="0" w:color="auto"/>
            <w:bottom w:val="none" w:sz="0" w:space="0" w:color="auto"/>
            <w:right w:val="none" w:sz="0" w:space="0" w:color="auto"/>
          </w:divBdr>
        </w:div>
        <w:div w:id="203062989">
          <w:marLeft w:val="640"/>
          <w:marRight w:val="0"/>
          <w:marTop w:val="0"/>
          <w:marBottom w:val="0"/>
          <w:divBdr>
            <w:top w:val="none" w:sz="0" w:space="0" w:color="auto"/>
            <w:left w:val="none" w:sz="0" w:space="0" w:color="auto"/>
            <w:bottom w:val="none" w:sz="0" w:space="0" w:color="auto"/>
            <w:right w:val="none" w:sz="0" w:space="0" w:color="auto"/>
          </w:divBdr>
        </w:div>
        <w:div w:id="646783168">
          <w:marLeft w:val="640"/>
          <w:marRight w:val="0"/>
          <w:marTop w:val="0"/>
          <w:marBottom w:val="0"/>
          <w:divBdr>
            <w:top w:val="none" w:sz="0" w:space="0" w:color="auto"/>
            <w:left w:val="none" w:sz="0" w:space="0" w:color="auto"/>
            <w:bottom w:val="none" w:sz="0" w:space="0" w:color="auto"/>
            <w:right w:val="none" w:sz="0" w:space="0" w:color="auto"/>
          </w:divBdr>
        </w:div>
        <w:div w:id="1698968913">
          <w:marLeft w:val="640"/>
          <w:marRight w:val="0"/>
          <w:marTop w:val="0"/>
          <w:marBottom w:val="0"/>
          <w:divBdr>
            <w:top w:val="none" w:sz="0" w:space="0" w:color="auto"/>
            <w:left w:val="none" w:sz="0" w:space="0" w:color="auto"/>
            <w:bottom w:val="none" w:sz="0" w:space="0" w:color="auto"/>
            <w:right w:val="none" w:sz="0" w:space="0" w:color="auto"/>
          </w:divBdr>
        </w:div>
        <w:div w:id="141851178">
          <w:marLeft w:val="640"/>
          <w:marRight w:val="0"/>
          <w:marTop w:val="0"/>
          <w:marBottom w:val="0"/>
          <w:divBdr>
            <w:top w:val="none" w:sz="0" w:space="0" w:color="auto"/>
            <w:left w:val="none" w:sz="0" w:space="0" w:color="auto"/>
            <w:bottom w:val="none" w:sz="0" w:space="0" w:color="auto"/>
            <w:right w:val="none" w:sz="0" w:space="0" w:color="auto"/>
          </w:divBdr>
        </w:div>
        <w:div w:id="1399668461">
          <w:marLeft w:val="640"/>
          <w:marRight w:val="0"/>
          <w:marTop w:val="0"/>
          <w:marBottom w:val="0"/>
          <w:divBdr>
            <w:top w:val="none" w:sz="0" w:space="0" w:color="auto"/>
            <w:left w:val="none" w:sz="0" w:space="0" w:color="auto"/>
            <w:bottom w:val="none" w:sz="0" w:space="0" w:color="auto"/>
            <w:right w:val="none" w:sz="0" w:space="0" w:color="auto"/>
          </w:divBdr>
        </w:div>
        <w:div w:id="695229782">
          <w:marLeft w:val="640"/>
          <w:marRight w:val="0"/>
          <w:marTop w:val="0"/>
          <w:marBottom w:val="0"/>
          <w:divBdr>
            <w:top w:val="none" w:sz="0" w:space="0" w:color="auto"/>
            <w:left w:val="none" w:sz="0" w:space="0" w:color="auto"/>
            <w:bottom w:val="none" w:sz="0" w:space="0" w:color="auto"/>
            <w:right w:val="none" w:sz="0" w:space="0" w:color="auto"/>
          </w:divBdr>
        </w:div>
        <w:div w:id="1304385006">
          <w:marLeft w:val="640"/>
          <w:marRight w:val="0"/>
          <w:marTop w:val="0"/>
          <w:marBottom w:val="0"/>
          <w:divBdr>
            <w:top w:val="none" w:sz="0" w:space="0" w:color="auto"/>
            <w:left w:val="none" w:sz="0" w:space="0" w:color="auto"/>
            <w:bottom w:val="none" w:sz="0" w:space="0" w:color="auto"/>
            <w:right w:val="none" w:sz="0" w:space="0" w:color="auto"/>
          </w:divBdr>
        </w:div>
        <w:div w:id="705175529">
          <w:marLeft w:val="640"/>
          <w:marRight w:val="0"/>
          <w:marTop w:val="0"/>
          <w:marBottom w:val="0"/>
          <w:divBdr>
            <w:top w:val="none" w:sz="0" w:space="0" w:color="auto"/>
            <w:left w:val="none" w:sz="0" w:space="0" w:color="auto"/>
            <w:bottom w:val="none" w:sz="0" w:space="0" w:color="auto"/>
            <w:right w:val="none" w:sz="0" w:space="0" w:color="auto"/>
          </w:divBdr>
        </w:div>
        <w:div w:id="1154180090">
          <w:marLeft w:val="640"/>
          <w:marRight w:val="0"/>
          <w:marTop w:val="0"/>
          <w:marBottom w:val="0"/>
          <w:divBdr>
            <w:top w:val="none" w:sz="0" w:space="0" w:color="auto"/>
            <w:left w:val="none" w:sz="0" w:space="0" w:color="auto"/>
            <w:bottom w:val="none" w:sz="0" w:space="0" w:color="auto"/>
            <w:right w:val="none" w:sz="0" w:space="0" w:color="auto"/>
          </w:divBdr>
        </w:div>
        <w:div w:id="87386664">
          <w:marLeft w:val="640"/>
          <w:marRight w:val="0"/>
          <w:marTop w:val="0"/>
          <w:marBottom w:val="0"/>
          <w:divBdr>
            <w:top w:val="none" w:sz="0" w:space="0" w:color="auto"/>
            <w:left w:val="none" w:sz="0" w:space="0" w:color="auto"/>
            <w:bottom w:val="none" w:sz="0" w:space="0" w:color="auto"/>
            <w:right w:val="none" w:sz="0" w:space="0" w:color="auto"/>
          </w:divBdr>
        </w:div>
        <w:div w:id="876697753">
          <w:marLeft w:val="640"/>
          <w:marRight w:val="0"/>
          <w:marTop w:val="0"/>
          <w:marBottom w:val="0"/>
          <w:divBdr>
            <w:top w:val="none" w:sz="0" w:space="0" w:color="auto"/>
            <w:left w:val="none" w:sz="0" w:space="0" w:color="auto"/>
            <w:bottom w:val="none" w:sz="0" w:space="0" w:color="auto"/>
            <w:right w:val="none" w:sz="0" w:space="0" w:color="auto"/>
          </w:divBdr>
        </w:div>
        <w:div w:id="232399553">
          <w:marLeft w:val="640"/>
          <w:marRight w:val="0"/>
          <w:marTop w:val="0"/>
          <w:marBottom w:val="0"/>
          <w:divBdr>
            <w:top w:val="none" w:sz="0" w:space="0" w:color="auto"/>
            <w:left w:val="none" w:sz="0" w:space="0" w:color="auto"/>
            <w:bottom w:val="none" w:sz="0" w:space="0" w:color="auto"/>
            <w:right w:val="none" w:sz="0" w:space="0" w:color="auto"/>
          </w:divBdr>
        </w:div>
        <w:div w:id="1226137234">
          <w:marLeft w:val="640"/>
          <w:marRight w:val="0"/>
          <w:marTop w:val="0"/>
          <w:marBottom w:val="0"/>
          <w:divBdr>
            <w:top w:val="none" w:sz="0" w:space="0" w:color="auto"/>
            <w:left w:val="none" w:sz="0" w:space="0" w:color="auto"/>
            <w:bottom w:val="none" w:sz="0" w:space="0" w:color="auto"/>
            <w:right w:val="none" w:sz="0" w:space="0" w:color="auto"/>
          </w:divBdr>
        </w:div>
        <w:div w:id="655063396">
          <w:marLeft w:val="640"/>
          <w:marRight w:val="0"/>
          <w:marTop w:val="0"/>
          <w:marBottom w:val="0"/>
          <w:divBdr>
            <w:top w:val="none" w:sz="0" w:space="0" w:color="auto"/>
            <w:left w:val="none" w:sz="0" w:space="0" w:color="auto"/>
            <w:bottom w:val="none" w:sz="0" w:space="0" w:color="auto"/>
            <w:right w:val="none" w:sz="0" w:space="0" w:color="auto"/>
          </w:divBdr>
        </w:div>
        <w:div w:id="256250984">
          <w:marLeft w:val="640"/>
          <w:marRight w:val="0"/>
          <w:marTop w:val="0"/>
          <w:marBottom w:val="0"/>
          <w:divBdr>
            <w:top w:val="none" w:sz="0" w:space="0" w:color="auto"/>
            <w:left w:val="none" w:sz="0" w:space="0" w:color="auto"/>
            <w:bottom w:val="none" w:sz="0" w:space="0" w:color="auto"/>
            <w:right w:val="none" w:sz="0" w:space="0" w:color="auto"/>
          </w:divBdr>
        </w:div>
        <w:div w:id="1717965621">
          <w:marLeft w:val="640"/>
          <w:marRight w:val="0"/>
          <w:marTop w:val="0"/>
          <w:marBottom w:val="0"/>
          <w:divBdr>
            <w:top w:val="none" w:sz="0" w:space="0" w:color="auto"/>
            <w:left w:val="none" w:sz="0" w:space="0" w:color="auto"/>
            <w:bottom w:val="none" w:sz="0" w:space="0" w:color="auto"/>
            <w:right w:val="none" w:sz="0" w:space="0" w:color="auto"/>
          </w:divBdr>
        </w:div>
        <w:div w:id="1806579785">
          <w:marLeft w:val="640"/>
          <w:marRight w:val="0"/>
          <w:marTop w:val="0"/>
          <w:marBottom w:val="0"/>
          <w:divBdr>
            <w:top w:val="none" w:sz="0" w:space="0" w:color="auto"/>
            <w:left w:val="none" w:sz="0" w:space="0" w:color="auto"/>
            <w:bottom w:val="none" w:sz="0" w:space="0" w:color="auto"/>
            <w:right w:val="none" w:sz="0" w:space="0" w:color="auto"/>
          </w:divBdr>
        </w:div>
        <w:div w:id="1474250870">
          <w:marLeft w:val="640"/>
          <w:marRight w:val="0"/>
          <w:marTop w:val="0"/>
          <w:marBottom w:val="0"/>
          <w:divBdr>
            <w:top w:val="none" w:sz="0" w:space="0" w:color="auto"/>
            <w:left w:val="none" w:sz="0" w:space="0" w:color="auto"/>
            <w:bottom w:val="none" w:sz="0" w:space="0" w:color="auto"/>
            <w:right w:val="none" w:sz="0" w:space="0" w:color="auto"/>
          </w:divBdr>
        </w:div>
        <w:div w:id="1715764033">
          <w:marLeft w:val="640"/>
          <w:marRight w:val="0"/>
          <w:marTop w:val="0"/>
          <w:marBottom w:val="0"/>
          <w:divBdr>
            <w:top w:val="none" w:sz="0" w:space="0" w:color="auto"/>
            <w:left w:val="none" w:sz="0" w:space="0" w:color="auto"/>
            <w:bottom w:val="none" w:sz="0" w:space="0" w:color="auto"/>
            <w:right w:val="none" w:sz="0" w:space="0" w:color="auto"/>
          </w:divBdr>
        </w:div>
        <w:div w:id="128399934">
          <w:marLeft w:val="640"/>
          <w:marRight w:val="0"/>
          <w:marTop w:val="0"/>
          <w:marBottom w:val="0"/>
          <w:divBdr>
            <w:top w:val="none" w:sz="0" w:space="0" w:color="auto"/>
            <w:left w:val="none" w:sz="0" w:space="0" w:color="auto"/>
            <w:bottom w:val="none" w:sz="0" w:space="0" w:color="auto"/>
            <w:right w:val="none" w:sz="0" w:space="0" w:color="auto"/>
          </w:divBdr>
        </w:div>
        <w:div w:id="2123646104">
          <w:marLeft w:val="640"/>
          <w:marRight w:val="0"/>
          <w:marTop w:val="0"/>
          <w:marBottom w:val="0"/>
          <w:divBdr>
            <w:top w:val="none" w:sz="0" w:space="0" w:color="auto"/>
            <w:left w:val="none" w:sz="0" w:space="0" w:color="auto"/>
            <w:bottom w:val="none" w:sz="0" w:space="0" w:color="auto"/>
            <w:right w:val="none" w:sz="0" w:space="0" w:color="auto"/>
          </w:divBdr>
        </w:div>
        <w:div w:id="121851283">
          <w:marLeft w:val="640"/>
          <w:marRight w:val="0"/>
          <w:marTop w:val="0"/>
          <w:marBottom w:val="0"/>
          <w:divBdr>
            <w:top w:val="none" w:sz="0" w:space="0" w:color="auto"/>
            <w:left w:val="none" w:sz="0" w:space="0" w:color="auto"/>
            <w:bottom w:val="none" w:sz="0" w:space="0" w:color="auto"/>
            <w:right w:val="none" w:sz="0" w:space="0" w:color="auto"/>
          </w:divBdr>
        </w:div>
        <w:div w:id="669018955">
          <w:marLeft w:val="640"/>
          <w:marRight w:val="0"/>
          <w:marTop w:val="0"/>
          <w:marBottom w:val="0"/>
          <w:divBdr>
            <w:top w:val="none" w:sz="0" w:space="0" w:color="auto"/>
            <w:left w:val="none" w:sz="0" w:space="0" w:color="auto"/>
            <w:bottom w:val="none" w:sz="0" w:space="0" w:color="auto"/>
            <w:right w:val="none" w:sz="0" w:space="0" w:color="auto"/>
          </w:divBdr>
        </w:div>
        <w:div w:id="1284118972">
          <w:marLeft w:val="640"/>
          <w:marRight w:val="0"/>
          <w:marTop w:val="0"/>
          <w:marBottom w:val="0"/>
          <w:divBdr>
            <w:top w:val="none" w:sz="0" w:space="0" w:color="auto"/>
            <w:left w:val="none" w:sz="0" w:space="0" w:color="auto"/>
            <w:bottom w:val="none" w:sz="0" w:space="0" w:color="auto"/>
            <w:right w:val="none" w:sz="0" w:space="0" w:color="auto"/>
          </w:divBdr>
        </w:div>
        <w:div w:id="1250893495">
          <w:marLeft w:val="640"/>
          <w:marRight w:val="0"/>
          <w:marTop w:val="0"/>
          <w:marBottom w:val="0"/>
          <w:divBdr>
            <w:top w:val="none" w:sz="0" w:space="0" w:color="auto"/>
            <w:left w:val="none" w:sz="0" w:space="0" w:color="auto"/>
            <w:bottom w:val="none" w:sz="0" w:space="0" w:color="auto"/>
            <w:right w:val="none" w:sz="0" w:space="0" w:color="auto"/>
          </w:divBdr>
        </w:div>
        <w:div w:id="1737119712">
          <w:marLeft w:val="640"/>
          <w:marRight w:val="0"/>
          <w:marTop w:val="0"/>
          <w:marBottom w:val="0"/>
          <w:divBdr>
            <w:top w:val="none" w:sz="0" w:space="0" w:color="auto"/>
            <w:left w:val="none" w:sz="0" w:space="0" w:color="auto"/>
            <w:bottom w:val="none" w:sz="0" w:space="0" w:color="auto"/>
            <w:right w:val="none" w:sz="0" w:space="0" w:color="auto"/>
          </w:divBdr>
        </w:div>
        <w:div w:id="1075319153">
          <w:marLeft w:val="640"/>
          <w:marRight w:val="0"/>
          <w:marTop w:val="0"/>
          <w:marBottom w:val="0"/>
          <w:divBdr>
            <w:top w:val="none" w:sz="0" w:space="0" w:color="auto"/>
            <w:left w:val="none" w:sz="0" w:space="0" w:color="auto"/>
            <w:bottom w:val="none" w:sz="0" w:space="0" w:color="auto"/>
            <w:right w:val="none" w:sz="0" w:space="0" w:color="auto"/>
          </w:divBdr>
        </w:div>
        <w:div w:id="825365745">
          <w:marLeft w:val="640"/>
          <w:marRight w:val="0"/>
          <w:marTop w:val="0"/>
          <w:marBottom w:val="0"/>
          <w:divBdr>
            <w:top w:val="none" w:sz="0" w:space="0" w:color="auto"/>
            <w:left w:val="none" w:sz="0" w:space="0" w:color="auto"/>
            <w:bottom w:val="none" w:sz="0" w:space="0" w:color="auto"/>
            <w:right w:val="none" w:sz="0" w:space="0" w:color="auto"/>
          </w:divBdr>
        </w:div>
        <w:div w:id="1987778796">
          <w:marLeft w:val="640"/>
          <w:marRight w:val="0"/>
          <w:marTop w:val="0"/>
          <w:marBottom w:val="0"/>
          <w:divBdr>
            <w:top w:val="none" w:sz="0" w:space="0" w:color="auto"/>
            <w:left w:val="none" w:sz="0" w:space="0" w:color="auto"/>
            <w:bottom w:val="none" w:sz="0" w:space="0" w:color="auto"/>
            <w:right w:val="none" w:sz="0" w:space="0" w:color="auto"/>
          </w:divBdr>
        </w:div>
        <w:div w:id="438524691">
          <w:marLeft w:val="640"/>
          <w:marRight w:val="0"/>
          <w:marTop w:val="0"/>
          <w:marBottom w:val="0"/>
          <w:divBdr>
            <w:top w:val="none" w:sz="0" w:space="0" w:color="auto"/>
            <w:left w:val="none" w:sz="0" w:space="0" w:color="auto"/>
            <w:bottom w:val="none" w:sz="0" w:space="0" w:color="auto"/>
            <w:right w:val="none" w:sz="0" w:space="0" w:color="auto"/>
          </w:divBdr>
        </w:div>
        <w:div w:id="207185386">
          <w:marLeft w:val="640"/>
          <w:marRight w:val="0"/>
          <w:marTop w:val="0"/>
          <w:marBottom w:val="0"/>
          <w:divBdr>
            <w:top w:val="none" w:sz="0" w:space="0" w:color="auto"/>
            <w:left w:val="none" w:sz="0" w:space="0" w:color="auto"/>
            <w:bottom w:val="none" w:sz="0" w:space="0" w:color="auto"/>
            <w:right w:val="none" w:sz="0" w:space="0" w:color="auto"/>
          </w:divBdr>
        </w:div>
        <w:div w:id="1715961746">
          <w:marLeft w:val="640"/>
          <w:marRight w:val="0"/>
          <w:marTop w:val="0"/>
          <w:marBottom w:val="0"/>
          <w:divBdr>
            <w:top w:val="none" w:sz="0" w:space="0" w:color="auto"/>
            <w:left w:val="none" w:sz="0" w:space="0" w:color="auto"/>
            <w:bottom w:val="none" w:sz="0" w:space="0" w:color="auto"/>
            <w:right w:val="none" w:sz="0" w:space="0" w:color="auto"/>
          </w:divBdr>
        </w:div>
        <w:div w:id="831530949">
          <w:marLeft w:val="640"/>
          <w:marRight w:val="0"/>
          <w:marTop w:val="0"/>
          <w:marBottom w:val="0"/>
          <w:divBdr>
            <w:top w:val="none" w:sz="0" w:space="0" w:color="auto"/>
            <w:left w:val="none" w:sz="0" w:space="0" w:color="auto"/>
            <w:bottom w:val="none" w:sz="0" w:space="0" w:color="auto"/>
            <w:right w:val="none" w:sz="0" w:space="0" w:color="auto"/>
          </w:divBdr>
        </w:div>
        <w:div w:id="1061708145">
          <w:marLeft w:val="640"/>
          <w:marRight w:val="0"/>
          <w:marTop w:val="0"/>
          <w:marBottom w:val="0"/>
          <w:divBdr>
            <w:top w:val="none" w:sz="0" w:space="0" w:color="auto"/>
            <w:left w:val="none" w:sz="0" w:space="0" w:color="auto"/>
            <w:bottom w:val="none" w:sz="0" w:space="0" w:color="auto"/>
            <w:right w:val="none" w:sz="0" w:space="0" w:color="auto"/>
          </w:divBdr>
        </w:div>
        <w:div w:id="1544055187">
          <w:marLeft w:val="640"/>
          <w:marRight w:val="0"/>
          <w:marTop w:val="0"/>
          <w:marBottom w:val="0"/>
          <w:divBdr>
            <w:top w:val="none" w:sz="0" w:space="0" w:color="auto"/>
            <w:left w:val="none" w:sz="0" w:space="0" w:color="auto"/>
            <w:bottom w:val="none" w:sz="0" w:space="0" w:color="auto"/>
            <w:right w:val="none" w:sz="0" w:space="0" w:color="auto"/>
          </w:divBdr>
        </w:div>
        <w:div w:id="1657303257">
          <w:marLeft w:val="640"/>
          <w:marRight w:val="0"/>
          <w:marTop w:val="0"/>
          <w:marBottom w:val="0"/>
          <w:divBdr>
            <w:top w:val="none" w:sz="0" w:space="0" w:color="auto"/>
            <w:left w:val="none" w:sz="0" w:space="0" w:color="auto"/>
            <w:bottom w:val="none" w:sz="0" w:space="0" w:color="auto"/>
            <w:right w:val="none" w:sz="0" w:space="0" w:color="auto"/>
          </w:divBdr>
        </w:div>
        <w:div w:id="1600066669">
          <w:marLeft w:val="640"/>
          <w:marRight w:val="0"/>
          <w:marTop w:val="0"/>
          <w:marBottom w:val="0"/>
          <w:divBdr>
            <w:top w:val="none" w:sz="0" w:space="0" w:color="auto"/>
            <w:left w:val="none" w:sz="0" w:space="0" w:color="auto"/>
            <w:bottom w:val="none" w:sz="0" w:space="0" w:color="auto"/>
            <w:right w:val="none" w:sz="0" w:space="0" w:color="auto"/>
          </w:divBdr>
        </w:div>
        <w:div w:id="924264554">
          <w:marLeft w:val="640"/>
          <w:marRight w:val="0"/>
          <w:marTop w:val="0"/>
          <w:marBottom w:val="0"/>
          <w:divBdr>
            <w:top w:val="none" w:sz="0" w:space="0" w:color="auto"/>
            <w:left w:val="none" w:sz="0" w:space="0" w:color="auto"/>
            <w:bottom w:val="none" w:sz="0" w:space="0" w:color="auto"/>
            <w:right w:val="none" w:sz="0" w:space="0" w:color="auto"/>
          </w:divBdr>
        </w:div>
        <w:div w:id="1951551268">
          <w:marLeft w:val="640"/>
          <w:marRight w:val="0"/>
          <w:marTop w:val="0"/>
          <w:marBottom w:val="0"/>
          <w:divBdr>
            <w:top w:val="none" w:sz="0" w:space="0" w:color="auto"/>
            <w:left w:val="none" w:sz="0" w:space="0" w:color="auto"/>
            <w:bottom w:val="none" w:sz="0" w:space="0" w:color="auto"/>
            <w:right w:val="none" w:sz="0" w:space="0" w:color="auto"/>
          </w:divBdr>
        </w:div>
        <w:div w:id="949355957">
          <w:marLeft w:val="640"/>
          <w:marRight w:val="0"/>
          <w:marTop w:val="0"/>
          <w:marBottom w:val="0"/>
          <w:divBdr>
            <w:top w:val="none" w:sz="0" w:space="0" w:color="auto"/>
            <w:left w:val="none" w:sz="0" w:space="0" w:color="auto"/>
            <w:bottom w:val="none" w:sz="0" w:space="0" w:color="auto"/>
            <w:right w:val="none" w:sz="0" w:space="0" w:color="auto"/>
          </w:divBdr>
        </w:div>
        <w:div w:id="75975764">
          <w:marLeft w:val="640"/>
          <w:marRight w:val="0"/>
          <w:marTop w:val="0"/>
          <w:marBottom w:val="0"/>
          <w:divBdr>
            <w:top w:val="none" w:sz="0" w:space="0" w:color="auto"/>
            <w:left w:val="none" w:sz="0" w:space="0" w:color="auto"/>
            <w:bottom w:val="none" w:sz="0" w:space="0" w:color="auto"/>
            <w:right w:val="none" w:sz="0" w:space="0" w:color="auto"/>
          </w:divBdr>
        </w:div>
        <w:div w:id="1489007677">
          <w:marLeft w:val="640"/>
          <w:marRight w:val="0"/>
          <w:marTop w:val="0"/>
          <w:marBottom w:val="0"/>
          <w:divBdr>
            <w:top w:val="none" w:sz="0" w:space="0" w:color="auto"/>
            <w:left w:val="none" w:sz="0" w:space="0" w:color="auto"/>
            <w:bottom w:val="none" w:sz="0" w:space="0" w:color="auto"/>
            <w:right w:val="none" w:sz="0" w:space="0" w:color="auto"/>
          </w:divBdr>
        </w:div>
        <w:div w:id="66461117">
          <w:marLeft w:val="640"/>
          <w:marRight w:val="0"/>
          <w:marTop w:val="0"/>
          <w:marBottom w:val="0"/>
          <w:divBdr>
            <w:top w:val="none" w:sz="0" w:space="0" w:color="auto"/>
            <w:left w:val="none" w:sz="0" w:space="0" w:color="auto"/>
            <w:bottom w:val="none" w:sz="0" w:space="0" w:color="auto"/>
            <w:right w:val="none" w:sz="0" w:space="0" w:color="auto"/>
          </w:divBdr>
        </w:div>
        <w:div w:id="1974943378">
          <w:marLeft w:val="640"/>
          <w:marRight w:val="0"/>
          <w:marTop w:val="0"/>
          <w:marBottom w:val="0"/>
          <w:divBdr>
            <w:top w:val="none" w:sz="0" w:space="0" w:color="auto"/>
            <w:left w:val="none" w:sz="0" w:space="0" w:color="auto"/>
            <w:bottom w:val="none" w:sz="0" w:space="0" w:color="auto"/>
            <w:right w:val="none" w:sz="0" w:space="0" w:color="auto"/>
          </w:divBdr>
        </w:div>
        <w:div w:id="154347035">
          <w:marLeft w:val="640"/>
          <w:marRight w:val="0"/>
          <w:marTop w:val="0"/>
          <w:marBottom w:val="0"/>
          <w:divBdr>
            <w:top w:val="none" w:sz="0" w:space="0" w:color="auto"/>
            <w:left w:val="none" w:sz="0" w:space="0" w:color="auto"/>
            <w:bottom w:val="none" w:sz="0" w:space="0" w:color="auto"/>
            <w:right w:val="none" w:sz="0" w:space="0" w:color="auto"/>
          </w:divBdr>
        </w:div>
        <w:div w:id="1661616">
          <w:marLeft w:val="640"/>
          <w:marRight w:val="0"/>
          <w:marTop w:val="0"/>
          <w:marBottom w:val="0"/>
          <w:divBdr>
            <w:top w:val="none" w:sz="0" w:space="0" w:color="auto"/>
            <w:left w:val="none" w:sz="0" w:space="0" w:color="auto"/>
            <w:bottom w:val="none" w:sz="0" w:space="0" w:color="auto"/>
            <w:right w:val="none" w:sz="0" w:space="0" w:color="auto"/>
          </w:divBdr>
        </w:div>
        <w:div w:id="850877751">
          <w:marLeft w:val="640"/>
          <w:marRight w:val="0"/>
          <w:marTop w:val="0"/>
          <w:marBottom w:val="0"/>
          <w:divBdr>
            <w:top w:val="none" w:sz="0" w:space="0" w:color="auto"/>
            <w:left w:val="none" w:sz="0" w:space="0" w:color="auto"/>
            <w:bottom w:val="none" w:sz="0" w:space="0" w:color="auto"/>
            <w:right w:val="none" w:sz="0" w:space="0" w:color="auto"/>
          </w:divBdr>
        </w:div>
        <w:div w:id="822935906">
          <w:marLeft w:val="640"/>
          <w:marRight w:val="0"/>
          <w:marTop w:val="0"/>
          <w:marBottom w:val="0"/>
          <w:divBdr>
            <w:top w:val="none" w:sz="0" w:space="0" w:color="auto"/>
            <w:left w:val="none" w:sz="0" w:space="0" w:color="auto"/>
            <w:bottom w:val="none" w:sz="0" w:space="0" w:color="auto"/>
            <w:right w:val="none" w:sz="0" w:space="0" w:color="auto"/>
          </w:divBdr>
        </w:div>
        <w:div w:id="294485054">
          <w:marLeft w:val="640"/>
          <w:marRight w:val="0"/>
          <w:marTop w:val="0"/>
          <w:marBottom w:val="0"/>
          <w:divBdr>
            <w:top w:val="none" w:sz="0" w:space="0" w:color="auto"/>
            <w:left w:val="none" w:sz="0" w:space="0" w:color="auto"/>
            <w:bottom w:val="none" w:sz="0" w:space="0" w:color="auto"/>
            <w:right w:val="none" w:sz="0" w:space="0" w:color="auto"/>
          </w:divBdr>
        </w:div>
        <w:div w:id="2028287223">
          <w:marLeft w:val="640"/>
          <w:marRight w:val="0"/>
          <w:marTop w:val="0"/>
          <w:marBottom w:val="0"/>
          <w:divBdr>
            <w:top w:val="none" w:sz="0" w:space="0" w:color="auto"/>
            <w:left w:val="none" w:sz="0" w:space="0" w:color="auto"/>
            <w:bottom w:val="none" w:sz="0" w:space="0" w:color="auto"/>
            <w:right w:val="none" w:sz="0" w:space="0" w:color="auto"/>
          </w:divBdr>
        </w:div>
        <w:div w:id="2012947340">
          <w:marLeft w:val="640"/>
          <w:marRight w:val="0"/>
          <w:marTop w:val="0"/>
          <w:marBottom w:val="0"/>
          <w:divBdr>
            <w:top w:val="none" w:sz="0" w:space="0" w:color="auto"/>
            <w:left w:val="none" w:sz="0" w:space="0" w:color="auto"/>
            <w:bottom w:val="none" w:sz="0" w:space="0" w:color="auto"/>
            <w:right w:val="none" w:sz="0" w:space="0" w:color="auto"/>
          </w:divBdr>
        </w:div>
        <w:div w:id="1172069228">
          <w:marLeft w:val="640"/>
          <w:marRight w:val="0"/>
          <w:marTop w:val="0"/>
          <w:marBottom w:val="0"/>
          <w:divBdr>
            <w:top w:val="none" w:sz="0" w:space="0" w:color="auto"/>
            <w:left w:val="none" w:sz="0" w:space="0" w:color="auto"/>
            <w:bottom w:val="none" w:sz="0" w:space="0" w:color="auto"/>
            <w:right w:val="none" w:sz="0" w:space="0" w:color="auto"/>
          </w:divBdr>
        </w:div>
        <w:div w:id="1523472540">
          <w:marLeft w:val="640"/>
          <w:marRight w:val="0"/>
          <w:marTop w:val="0"/>
          <w:marBottom w:val="0"/>
          <w:divBdr>
            <w:top w:val="none" w:sz="0" w:space="0" w:color="auto"/>
            <w:left w:val="none" w:sz="0" w:space="0" w:color="auto"/>
            <w:bottom w:val="none" w:sz="0" w:space="0" w:color="auto"/>
            <w:right w:val="none" w:sz="0" w:space="0" w:color="auto"/>
          </w:divBdr>
        </w:div>
        <w:div w:id="76219046">
          <w:marLeft w:val="640"/>
          <w:marRight w:val="0"/>
          <w:marTop w:val="0"/>
          <w:marBottom w:val="0"/>
          <w:divBdr>
            <w:top w:val="none" w:sz="0" w:space="0" w:color="auto"/>
            <w:left w:val="none" w:sz="0" w:space="0" w:color="auto"/>
            <w:bottom w:val="none" w:sz="0" w:space="0" w:color="auto"/>
            <w:right w:val="none" w:sz="0" w:space="0" w:color="auto"/>
          </w:divBdr>
        </w:div>
        <w:div w:id="301692589">
          <w:marLeft w:val="640"/>
          <w:marRight w:val="0"/>
          <w:marTop w:val="0"/>
          <w:marBottom w:val="0"/>
          <w:divBdr>
            <w:top w:val="none" w:sz="0" w:space="0" w:color="auto"/>
            <w:left w:val="none" w:sz="0" w:space="0" w:color="auto"/>
            <w:bottom w:val="none" w:sz="0" w:space="0" w:color="auto"/>
            <w:right w:val="none" w:sz="0" w:space="0" w:color="auto"/>
          </w:divBdr>
        </w:div>
        <w:div w:id="1832941691">
          <w:marLeft w:val="640"/>
          <w:marRight w:val="0"/>
          <w:marTop w:val="0"/>
          <w:marBottom w:val="0"/>
          <w:divBdr>
            <w:top w:val="none" w:sz="0" w:space="0" w:color="auto"/>
            <w:left w:val="none" w:sz="0" w:space="0" w:color="auto"/>
            <w:bottom w:val="none" w:sz="0" w:space="0" w:color="auto"/>
            <w:right w:val="none" w:sz="0" w:space="0" w:color="auto"/>
          </w:divBdr>
        </w:div>
        <w:div w:id="812141232">
          <w:marLeft w:val="640"/>
          <w:marRight w:val="0"/>
          <w:marTop w:val="0"/>
          <w:marBottom w:val="0"/>
          <w:divBdr>
            <w:top w:val="none" w:sz="0" w:space="0" w:color="auto"/>
            <w:left w:val="none" w:sz="0" w:space="0" w:color="auto"/>
            <w:bottom w:val="none" w:sz="0" w:space="0" w:color="auto"/>
            <w:right w:val="none" w:sz="0" w:space="0" w:color="auto"/>
          </w:divBdr>
        </w:div>
        <w:div w:id="1812088370">
          <w:marLeft w:val="640"/>
          <w:marRight w:val="0"/>
          <w:marTop w:val="0"/>
          <w:marBottom w:val="0"/>
          <w:divBdr>
            <w:top w:val="none" w:sz="0" w:space="0" w:color="auto"/>
            <w:left w:val="none" w:sz="0" w:space="0" w:color="auto"/>
            <w:bottom w:val="none" w:sz="0" w:space="0" w:color="auto"/>
            <w:right w:val="none" w:sz="0" w:space="0" w:color="auto"/>
          </w:divBdr>
        </w:div>
        <w:div w:id="273824985">
          <w:marLeft w:val="640"/>
          <w:marRight w:val="0"/>
          <w:marTop w:val="0"/>
          <w:marBottom w:val="0"/>
          <w:divBdr>
            <w:top w:val="none" w:sz="0" w:space="0" w:color="auto"/>
            <w:left w:val="none" w:sz="0" w:space="0" w:color="auto"/>
            <w:bottom w:val="none" w:sz="0" w:space="0" w:color="auto"/>
            <w:right w:val="none" w:sz="0" w:space="0" w:color="auto"/>
          </w:divBdr>
        </w:div>
        <w:div w:id="1943419483">
          <w:marLeft w:val="640"/>
          <w:marRight w:val="0"/>
          <w:marTop w:val="0"/>
          <w:marBottom w:val="0"/>
          <w:divBdr>
            <w:top w:val="none" w:sz="0" w:space="0" w:color="auto"/>
            <w:left w:val="none" w:sz="0" w:space="0" w:color="auto"/>
            <w:bottom w:val="none" w:sz="0" w:space="0" w:color="auto"/>
            <w:right w:val="none" w:sz="0" w:space="0" w:color="auto"/>
          </w:divBdr>
        </w:div>
        <w:div w:id="1544560524">
          <w:marLeft w:val="640"/>
          <w:marRight w:val="0"/>
          <w:marTop w:val="0"/>
          <w:marBottom w:val="0"/>
          <w:divBdr>
            <w:top w:val="none" w:sz="0" w:space="0" w:color="auto"/>
            <w:left w:val="none" w:sz="0" w:space="0" w:color="auto"/>
            <w:bottom w:val="none" w:sz="0" w:space="0" w:color="auto"/>
            <w:right w:val="none" w:sz="0" w:space="0" w:color="auto"/>
          </w:divBdr>
        </w:div>
        <w:div w:id="1032730848">
          <w:marLeft w:val="640"/>
          <w:marRight w:val="0"/>
          <w:marTop w:val="0"/>
          <w:marBottom w:val="0"/>
          <w:divBdr>
            <w:top w:val="none" w:sz="0" w:space="0" w:color="auto"/>
            <w:left w:val="none" w:sz="0" w:space="0" w:color="auto"/>
            <w:bottom w:val="none" w:sz="0" w:space="0" w:color="auto"/>
            <w:right w:val="none" w:sz="0" w:space="0" w:color="auto"/>
          </w:divBdr>
        </w:div>
        <w:div w:id="56711509">
          <w:marLeft w:val="640"/>
          <w:marRight w:val="0"/>
          <w:marTop w:val="0"/>
          <w:marBottom w:val="0"/>
          <w:divBdr>
            <w:top w:val="none" w:sz="0" w:space="0" w:color="auto"/>
            <w:left w:val="none" w:sz="0" w:space="0" w:color="auto"/>
            <w:bottom w:val="none" w:sz="0" w:space="0" w:color="auto"/>
            <w:right w:val="none" w:sz="0" w:space="0" w:color="auto"/>
          </w:divBdr>
        </w:div>
        <w:div w:id="643048007">
          <w:marLeft w:val="640"/>
          <w:marRight w:val="0"/>
          <w:marTop w:val="0"/>
          <w:marBottom w:val="0"/>
          <w:divBdr>
            <w:top w:val="none" w:sz="0" w:space="0" w:color="auto"/>
            <w:left w:val="none" w:sz="0" w:space="0" w:color="auto"/>
            <w:bottom w:val="none" w:sz="0" w:space="0" w:color="auto"/>
            <w:right w:val="none" w:sz="0" w:space="0" w:color="auto"/>
          </w:divBdr>
        </w:div>
        <w:div w:id="245187026">
          <w:marLeft w:val="640"/>
          <w:marRight w:val="0"/>
          <w:marTop w:val="0"/>
          <w:marBottom w:val="0"/>
          <w:divBdr>
            <w:top w:val="none" w:sz="0" w:space="0" w:color="auto"/>
            <w:left w:val="none" w:sz="0" w:space="0" w:color="auto"/>
            <w:bottom w:val="none" w:sz="0" w:space="0" w:color="auto"/>
            <w:right w:val="none" w:sz="0" w:space="0" w:color="auto"/>
          </w:divBdr>
        </w:div>
        <w:div w:id="847476807">
          <w:marLeft w:val="640"/>
          <w:marRight w:val="0"/>
          <w:marTop w:val="0"/>
          <w:marBottom w:val="0"/>
          <w:divBdr>
            <w:top w:val="none" w:sz="0" w:space="0" w:color="auto"/>
            <w:left w:val="none" w:sz="0" w:space="0" w:color="auto"/>
            <w:bottom w:val="none" w:sz="0" w:space="0" w:color="auto"/>
            <w:right w:val="none" w:sz="0" w:space="0" w:color="auto"/>
          </w:divBdr>
        </w:div>
        <w:div w:id="1724669371">
          <w:marLeft w:val="640"/>
          <w:marRight w:val="0"/>
          <w:marTop w:val="0"/>
          <w:marBottom w:val="0"/>
          <w:divBdr>
            <w:top w:val="none" w:sz="0" w:space="0" w:color="auto"/>
            <w:left w:val="none" w:sz="0" w:space="0" w:color="auto"/>
            <w:bottom w:val="none" w:sz="0" w:space="0" w:color="auto"/>
            <w:right w:val="none" w:sz="0" w:space="0" w:color="auto"/>
          </w:divBdr>
        </w:div>
        <w:div w:id="1837912372">
          <w:marLeft w:val="640"/>
          <w:marRight w:val="0"/>
          <w:marTop w:val="0"/>
          <w:marBottom w:val="0"/>
          <w:divBdr>
            <w:top w:val="none" w:sz="0" w:space="0" w:color="auto"/>
            <w:left w:val="none" w:sz="0" w:space="0" w:color="auto"/>
            <w:bottom w:val="none" w:sz="0" w:space="0" w:color="auto"/>
            <w:right w:val="none" w:sz="0" w:space="0" w:color="auto"/>
          </w:divBdr>
        </w:div>
      </w:divsChild>
    </w:div>
    <w:div w:id="1448767814">
      <w:bodyDiv w:val="1"/>
      <w:marLeft w:val="0"/>
      <w:marRight w:val="0"/>
      <w:marTop w:val="0"/>
      <w:marBottom w:val="0"/>
      <w:divBdr>
        <w:top w:val="none" w:sz="0" w:space="0" w:color="auto"/>
        <w:left w:val="none" w:sz="0" w:space="0" w:color="auto"/>
        <w:bottom w:val="none" w:sz="0" w:space="0" w:color="auto"/>
        <w:right w:val="none" w:sz="0" w:space="0" w:color="auto"/>
      </w:divBdr>
      <w:divsChild>
        <w:div w:id="1904170727">
          <w:marLeft w:val="640"/>
          <w:marRight w:val="0"/>
          <w:marTop w:val="0"/>
          <w:marBottom w:val="0"/>
          <w:divBdr>
            <w:top w:val="none" w:sz="0" w:space="0" w:color="auto"/>
            <w:left w:val="none" w:sz="0" w:space="0" w:color="auto"/>
            <w:bottom w:val="none" w:sz="0" w:space="0" w:color="auto"/>
            <w:right w:val="none" w:sz="0" w:space="0" w:color="auto"/>
          </w:divBdr>
        </w:div>
        <w:div w:id="1933051727">
          <w:marLeft w:val="640"/>
          <w:marRight w:val="0"/>
          <w:marTop w:val="0"/>
          <w:marBottom w:val="0"/>
          <w:divBdr>
            <w:top w:val="none" w:sz="0" w:space="0" w:color="auto"/>
            <w:left w:val="none" w:sz="0" w:space="0" w:color="auto"/>
            <w:bottom w:val="none" w:sz="0" w:space="0" w:color="auto"/>
            <w:right w:val="none" w:sz="0" w:space="0" w:color="auto"/>
          </w:divBdr>
        </w:div>
        <w:div w:id="1705403258">
          <w:marLeft w:val="640"/>
          <w:marRight w:val="0"/>
          <w:marTop w:val="0"/>
          <w:marBottom w:val="0"/>
          <w:divBdr>
            <w:top w:val="none" w:sz="0" w:space="0" w:color="auto"/>
            <w:left w:val="none" w:sz="0" w:space="0" w:color="auto"/>
            <w:bottom w:val="none" w:sz="0" w:space="0" w:color="auto"/>
            <w:right w:val="none" w:sz="0" w:space="0" w:color="auto"/>
          </w:divBdr>
        </w:div>
        <w:div w:id="1625036415">
          <w:marLeft w:val="640"/>
          <w:marRight w:val="0"/>
          <w:marTop w:val="0"/>
          <w:marBottom w:val="0"/>
          <w:divBdr>
            <w:top w:val="none" w:sz="0" w:space="0" w:color="auto"/>
            <w:left w:val="none" w:sz="0" w:space="0" w:color="auto"/>
            <w:bottom w:val="none" w:sz="0" w:space="0" w:color="auto"/>
            <w:right w:val="none" w:sz="0" w:space="0" w:color="auto"/>
          </w:divBdr>
        </w:div>
        <w:div w:id="161969143">
          <w:marLeft w:val="640"/>
          <w:marRight w:val="0"/>
          <w:marTop w:val="0"/>
          <w:marBottom w:val="0"/>
          <w:divBdr>
            <w:top w:val="none" w:sz="0" w:space="0" w:color="auto"/>
            <w:left w:val="none" w:sz="0" w:space="0" w:color="auto"/>
            <w:bottom w:val="none" w:sz="0" w:space="0" w:color="auto"/>
            <w:right w:val="none" w:sz="0" w:space="0" w:color="auto"/>
          </w:divBdr>
        </w:div>
        <w:div w:id="1796826416">
          <w:marLeft w:val="640"/>
          <w:marRight w:val="0"/>
          <w:marTop w:val="0"/>
          <w:marBottom w:val="0"/>
          <w:divBdr>
            <w:top w:val="none" w:sz="0" w:space="0" w:color="auto"/>
            <w:left w:val="none" w:sz="0" w:space="0" w:color="auto"/>
            <w:bottom w:val="none" w:sz="0" w:space="0" w:color="auto"/>
            <w:right w:val="none" w:sz="0" w:space="0" w:color="auto"/>
          </w:divBdr>
        </w:div>
        <w:div w:id="151873677">
          <w:marLeft w:val="640"/>
          <w:marRight w:val="0"/>
          <w:marTop w:val="0"/>
          <w:marBottom w:val="0"/>
          <w:divBdr>
            <w:top w:val="none" w:sz="0" w:space="0" w:color="auto"/>
            <w:left w:val="none" w:sz="0" w:space="0" w:color="auto"/>
            <w:bottom w:val="none" w:sz="0" w:space="0" w:color="auto"/>
            <w:right w:val="none" w:sz="0" w:space="0" w:color="auto"/>
          </w:divBdr>
        </w:div>
        <w:div w:id="352849416">
          <w:marLeft w:val="640"/>
          <w:marRight w:val="0"/>
          <w:marTop w:val="0"/>
          <w:marBottom w:val="0"/>
          <w:divBdr>
            <w:top w:val="none" w:sz="0" w:space="0" w:color="auto"/>
            <w:left w:val="none" w:sz="0" w:space="0" w:color="auto"/>
            <w:bottom w:val="none" w:sz="0" w:space="0" w:color="auto"/>
            <w:right w:val="none" w:sz="0" w:space="0" w:color="auto"/>
          </w:divBdr>
        </w:div>
        <w:div w:id="1158882551">
          <w:marLeft w:val="640"/>
          <w:marRight w:val="0"/>
          <w:marTop w:val="0"/>
          <w:marBottom w:val="0"/>
          <w:divBdr>
            <w:top w:val="none" w:sz="0" w:space="0" w:color="auto"/>
            <w:left w:val="none" w:sz="0" w:space="0" w:color="auto"/>
            <w:bottom w:val="none" w:sz="0" w:space="0" w:color="auto"/>
            <w:right w:val="none" w:sz="0" w:space="0" w:color="auto"/>
          </w:divBdr>
        </w:div>
        <w:div w:id="943072762">
          <w:marLeft w:val="640"/>
          <w:marRight w:val="0"/>
          <w:marTop w:val="0"/>
          <w:marBottom w:val="0"/>
          <w:divBdr>
            <w:top w:val="none" w:sz="0" w:space="0" w:color="auto"/>
            <w:left w:val="none" w:sz="0" w:space="0" w:color="auto"/>
            <w:bottom w:val="none" w:sz="0" w:space="0" w:color="auto"/>
            <w:right w:val="none" w:sz="0" w:space="0" w:color="auto"/>
          </w:divBdr>
        </w:div>
        <w:div w:id="209535162">
          <w:marLeft w:val="640"/>
          <w:marRight w:val="0"/>
          <w:marTop w:val="0"/>
          <w:marBottom w:val="0"/>
          <w:divBdr>
            <w:top w:val="none" w:sz="0" w:space="0" w:color="auto"/>
            <w:left w:val="none" w:sz="0" w:space="0" w:color="auto"/>
            <w:bottom w:val="none" w:sz="0" w:space="0" w:color="auto"/>
            <w:right w:val="none" w:sz="0" w:space="0" w:color="auto"/>
          </w:divBdr>
        </w:div>
        <w:div w:id="1189758015">
          <w:marLeft w:val="640"/>
          <w:marRight w:val="0"/>
          <w:marTop w:val="0"/>
          <w:marBottom w:val="0"/>
          <w:divBdr>
            <w:top w:val="none" w:sz="0" w:space="0" w:color="auto"/>
            <w:left w:val="none" w:sz="0" w:space="0" w:color="auto"/>
            <w:bottom w:val="none" w:sz="0" w:space="0" w:color="auto"/>
            <w:right w:val="none" w:sz="0" w:space="0" w:color="auto"/>
          </w:divBdr>
        </w:div>
        <w:div w:id="1399282726">
          <w:marLeft w:val="640"/>
          <w:marRight w:val="0"/>
          <w:marTop w:val="0"/>
          <w:marBottom w:val="0"/>
          <w:divBdr>
            <w:top w:val="none" w:sz="0" w:space="0" w:color="auto"/>
            <w:left w:val="none" w:sz="0" w:space="0" w:color="auto"/>
            <w:bottom w:val="none" w:sz="0" w:space="0" w:color="auto"/>
            <w:right w:val="none" w:sz="0" w:space="0" w:color="auto"/>
          </w:divBdr>
        </w:div>
        <w:div w:id="1152060220">
          <w:marLeft w:val="640"/>
          <w:marRight w:val="0"/>
          <w:marTop w:val="0"/>
          <w:marBottom w:val="0"/>
          <w:divBdr>
            <w:top w:val="none" w:sz="0" w:space="0" w:color="auto"/>
            <w:left w:val="none" w:sz="0" w:space="0" w:color="auto"/>
            <w:bottom w:val="none" w:sz="0" w:space="0" w:color="auto"/>
            <w:right w:val="none" w:sz="0" w:space="0" w:color="auto"/>
          </w:divBdr>
        </w:div>
        <w:div w:id="361787053">
          <w:marLeft w:val="640"/>
          <w:marRight w:val="0"/>
          <w:marTop w:val="0"/>
          <w:marBottom w:val="0"/>
          <w:divBdr>
            <w:top w:val="none" w:sz="0" w:space="0" w:color="auto"/>
            <w:left w:val="none" w:sz="0" w:space="0" w:color="auto"/>
            <w:bottom w:val="none" w:sz="0" w:space="0" w:color="auto"/>
            <w:right w:val="none" w:sz="0" w:space="0" w:color="auto"/>
          </w:divBdr>
        </w:div>
        <w:div w:id="419259663">
          <w:marLeft w:val="640"/>
          <w:marRight w:val="0"/>
          <w:marTop w:val="0"/>
          <w:marBottom w:val="0"/>
          <w:divBdr>
            <w:top w:val="none" w:sz="0" w:space="0" w:color="auto"/>
            <w:left w:val="none" w:sz="0" w:space="0" w:color="auto"/>
            <w:bottom w:val="none" w:sz="0" w:space="0" w:color="auto"/>
            <w:right w:val="none" w:sz="0" w:space="0" w:color="auto"/>
          </w:divBdr>
        </w:div>
        <w:div w:id="535041649">
          <w:marLeft w:val="640"/>
          <w:marRight w:val="0"/>
          <w:marTop w:val="0"/>
          <w:marBottom w:val="0"/>
          <w:divBdr>
            <w:top w:val="none" w:sz="0" w:space="0" w:color="auto"/>
            <w:left w:val="none" w:sz="0" w:space="0" w:color="auto"/>
            <w:bottom w:val="none" w:sz="0" w:space="0" w:color="auto"/>
            <w:right w:val="none" w:sz="0" w:space="0" w:color="auto"/>
          </w:divBdr>
        </w:div>
        <w:div w:id="92214223">
          <w:marLeft w:val="640"/>
          <w:marRight w:val="0"/>
          <w:marTop w:val="0"/>
          <w:marBottom w:val="0"/>
          <w:divBdr>
            <w:top w:val="none" w:sz="0" w:space="0" w:color="auto"/>
            <w:left w:val="none" w:sz="0" w:space="0" w:color="auto"/>
            <w:bottom w:val="none" w:sz="0" w:space="0" w:color="auto"/>
            <w:right w:val="none" w:sz="0" w:space="0" w:color="auto"/>
          </w:divBdr>
        </w:div>
        <w:div w:id="2142993984">
          <w:marLeft w:val="640"/>
          <w:marRight w:val="0"/>
          <w:marTop w:val="0"/>
          <w:marBottom w:val="0"/>
          <w:divBdr>
            <w:top w:val="none" w:sz="0" w:space="0" w:color="auto"/>
            <w:left w:val="none" w:sz="0" w:space="0" w:color="auto"/>
            <w:bottom w:val="none" w:sz="0" w:space="0" w:color="auto"/>
            <w:right w:val="none" w:sz="0" w:space="0" w:color="auto"/>
          </w:divBdr>
        </w:div>
        <w:div w:id="293875206">
          <w:marLeft w:val="640"/>
          <w:marRight w:val="0"/>
          <w:marTop w:val="0"/>
          <w:marBottom w:val="0"/>
          <w:divBdr>
            <w:top w:val="none" w:sz="0" w:space="0" w:color="auto"/>
            <w:left w:val="none" w:sz="0" w:space="0" w:color="auto"/>
            <w:bottom w:val="none" w:sz="0" w:space="0" w:color="auto"/>
            <w:right w:val="none" w:sz="0" w:space="0" w:color="auto"/>
          </w:divBdr>
        </w:div>
        <w:div w:id="741759045">
          <w:marLeft w:val="640"/>
          <w:marRight w:val="0"/>
          <w:marTop w:val="0"/>
          <w:marBottom w:val="0"/>
          <w:divBdr>
            <w:top w:val="none" w:sz="0" w:space="0" w:color="auto"/>
            <w:left w:val="none" w:sz="0" w:space="0" w:color="auto"/>
            <w:bottom w:val="none" w:sz="0" w:space="0" w:color="auto"/>
            <w:right w:val="none" w:sz="0" w:space="0" w:color="auto"/>
          </w:divBdr>
        </w:div>
        <w:div w:id="50468720">
          <w:marLeft w:val="640"/>
          <w:marRight w:val="0"/>
          <w:marTop w:val="0"/>
          <w:marBottom w:val="0"/>
          <w:divBdr>
            <w:top w:val="none" w:sz="0" w:space="0" w:color="auto"/>
            <w:left w:val="none" w:sz="0" w:space="0" w:color="auto"/>
            <w:bottom w:val="none" w:sz="0" w:space="0" w:color="auto"/>
            <w:right w:val="none" w:sz="0" w:space="0" w:color="auto"/>
          </w:divBdr>
        </w:div>
        <w:div w:id="1108042144">
          <w:marLeft w:val="640"/>
          <w:marRight w:val="0"/>
          <w:marTop w:val="0"/>
          <w:marBottom w:val="0"/>
          <w:divBdr>
            <w:top w:val="none" w:sz="0" w:space="0" w:color="auto"/>
            <w:left w:val="none" w:sz="0" w:space="0" w:color="auto"/>
            <w:bottom w:val="none" w:sz="0" w:space="0" w:color="auto"/>
            <w:right w:val="none" w:sz="0" w:space="0" w:color="auto"/>
          </w:divBdr>
        </w:div>
        <w:div w:id="1475179924">
          <w:marLeft w:val="640"/>
          <w:marRight w:val="0"/>
          <w:marTop w:val="0"/>
          <w:marBottom w:val="0"/>
          <w:divBdr>
            <w:top w:val="none" w:sz="0" w:space="0" w:color="auto"/>
            <w:left w:val="none" w:sz="0" w:space="0" w:color="auto"/>
            <w:bottom w:val="none" w:sz="0" w:space="0" w:color="auto"/>
            <w:right w:val="none" w:sz="0" w:space="0" w:color="auto"/>
          </w:divBdr>
        </w:div>
        <w:div w:id="1575551032">
          <w:marLeft w:val="640"/>
          <w:marRight w:val="0"/>
          <w:marTop w:val="0"/>
          <w:marBottom w:val="0"/>
          <w:divBdr>
            <w:top w:val="none" w:sz="0" w:space="0" w:color="auto"/>
            <w:left w:val="none" w:sz="0" w:space="0" w:color="auto"/>
            <w:bottom w:val="none" w:sz="0" w:space="0" w:color="auto"/>
            <w:right w:val="none" w:sz="0" w:space="0" w:color="auto"/>
          </w:divBdr>
        </w:div>
        <w:div w:id="2050522763">
          <w:marLeft w:val="640"/>
          <w:marRight w:val="0"/>
          <w:marTop w:val="0"/>
          <w:marBottom w:val="0"/>
          <w:divBdr>
            <w:top w:val="none" w:sz="0" w:space="0" w:color="auto"/>
            <w:left w:val="none" w:sz="0" w:space="0" w:color="auto"/>
            <w:bottom w:val="none" w:sz="0" w:space="0" w:color="auto"/>
            <w:right w:val="none" w:sz="0" w:space="0" w:color="auto"/>
          </w:divBdr>
        </w:div>
        <w:div w:id="1316908885">
          <w:marLeft w:val="640"/>
          <w:marRight w:val="0"/>
          <w:marTop w:val="0"/>
          <w:marBottom w:val="0"/>
          <w:divBdr>
            <w:top w:val="none" w:sz="0" w:space="0" w:color="auto"/>
            <w:left w:val="none" w:sz="0" w:space="0" w:color="auto"/>
            <w:bottom w:val="none" w:sz="0" w:space="0" w:color="auto"/>
            <w:right w:val="none" w:sz="0" w:space="0" w:color="auto"/>
          </w:divBdr>
        </w:div>
        <w:div w:id="639459061">
          <w:marLeft w:val="640"/>
          <w:marRight w:val="0"/>
          <w:marTop w:val="0"/>
          <w:marBottom w:val="0"/>
          <w:divBdr>
            <w:top w:val="none" w:sz="0" w:space="0" w:color="auto"/>
            <w:left w:val="none" w:sz="0" w:space="0" w:color="auto"/>
            <w:bottom w:val="none" w:sz="0" w:space="0" w:color="auto"/>
            <w:right w:val="none" w:sz="0" w:space="0" w:color="auto"/>
          </w:divBdr>
        </w:div>
        <w:div w:id="71777923">
          <w:marLeft w:val="640"/>
          <w:marRight w:val="0"/>
          <w:marTop w:val="0"/>
          <w:marBottom w:val="0"/>
          <w:divBdr>
            <w:top w:val="none" w:sz="0" w:space="0" w:color="auto"/>
            <w:left w:val="none" w:sz="0" w:space="0" w:color="auto"/>
            <w:bottom w:val="none" w:sz="0" w:space="0" w:color="auto"/>
            <w:right w:val="none" w:sz="0" w:space="0" w:color="auto"/>
          </w:divBdr>
        </w:div>
        <w:div w:id="1165391182">
          <w:marLeft w:val="640"/>
          <w:marRight w:val="0"/>
          <w:marTop w:val="0"/>
          <w:marBottom w:val="0"/>
          <w:divBdr>
            <w:top w:val="none" w:sz="0" w:space="0" w:color="auto"/>
            <w:left w:val="none" w:sz="0" w:space="0" w:color="auto"/>
            <w:bottom w:val="none" w:sz="0" w:space="0" w:color="auto"/>
            <w:right w:val="none" w:sz="0" w:space="0" w:color="auto"/>
          </w:divBdr>
        </w:div>
        <w:div w:id="1688285946">
          <w:marLeft w:val="640"/>
          <w:marRight w:val="0"/>
          <w:marTop w:val="0"/>
          <w:marBottom w:val="0"/>
          <w:divBdr>
            <w:top w:val="none" w:sz="0" w:space="0" w:color="auto"/>
            <w:left w:val="none" w:sz="0" w:space="0" w:color="auto"/>
            <w:bottom w:val="none" w:sz="0" w:space="0" w:color="auto"/>
            <w:right w:val="none" w:sz="0" w:space="0" w:color="auto"/>
          </w:divBdr>
        </w:div>
        <w:div w:id="758064941">
          <w:marLeft w:val="640"/>
          <w:marRight w:val="0"/>
          <w:marTop w:val="0"/>
          <w:marBottom w:val="0"/>
          <w:divBdr>
            <w:top w:val="none" w:sz="0" w:space="0" w:color="auto"/>
            <w:left w:val="none" w:sz="0" w:space="0" w:color="auto"/>
            <w:bottom w:val="none" w:sz="0" w:space="0" w:color="auto"/>
            <w:right w:val="none" w:sz="0" w:space="0" w:color="auto"/>
          </w:divBdr>
        </w:div>
        <w:div w:id="188567173">
          <w:marLeft w:val="640"/>
          <w:marRight w:val="0"/>
          <w:marTop w:val="0"/>
          <w:marBottom w:val="0"/>
          <w:divBdr>
            <w:top w:val="none" w:sz="0" w:space="0" w:color="auto"/>
            <w:left w:val="none" w:sz="0" w:space="0" w:color="auto"/>
            <w:bottom w:val="none" w:sz="0" w:space="0" w:color="auto"/>
            <w:right w:val="none" w:sz="0" w:space="0" w:color="auto"/>
          </w:divBdr>
        </w:div>
        <w:div w:id="1623340198">
          <w:marLeft w:val="640"/>
          <w:marRight w:val="0"/>
          <w:marTop w:val="0"/>
          <w:marBottom w:val="0"/>
          <w:divBdr>
            <w:top w:val="none" w:sz="0" w:space="0" w:color="auto"/>
            <w:left w:val="none" w:sz="0" w:space="0" w:color="auto"/>
            <w:bottom w:val="none" w:sz="0" w:space="0" w:color="auto"/>
            <w:right w:val="none" w:sz="0" w:space="0" w:color="auto"/>
          </w:divBdr>
        </w:div>
        <w:div w:id="1293094211">
          <w:marLeft w:val="640"/>
          <w:marRight w:val="0"/>
          <w:marTop w:val="0"/>
          <w:marBottom w:val="0"/>
          <w:divBdr>
            <w:top w:val="none" w:sz="0" w:space="0" w:color="auto"/>
            <w:left w:val="none" w:sz="0" w:space="0" w:color="auto"/>
            <w:bottom w:val="none" w:sz="0" w:space="0" w:color="auto"/>
            <w:right w:val="none" w:sz="0" w:space="0" w:color="auto"/>
          </w:divBdr>
        </w:div>
        <w:div w:id="1385567911">
          <w:marLeft w:val="640"/>
          <w:marRight w:val="0"/>
          <w:marTop w:val="0"/>
          <w:marBottom w:val="0"/>
          <w:divBdr>
            <w:top w:val="none" w:sz="0" w:space="0" w:color="auto"/>
            <w:left w:val="none" w:sz="0" w:space="0" w:color="auto"/>
            <w:bottom w:val="none" w:sz="0" w:space="0" w:color="auto"/>
            <w:right w:val="none" w:sz="0" w:space="0" w:color="auto"/>
          </w:divBdr>
        </w:div>
        <w:div w:id="349570145">
          <w:marLeft w:val="640"/>
          <w:marRight w:val="0"/>
          <w:marTop w:val="0"/>
          <w:marBottom w:val="0"/>
          <w:divBdr>
            <w:top w:val="none" w:sz="0" w:space="0" w:color="auto"/>
            <w:left w:val="none" w:sz="0" w:space="0" w:color="auto"/>
            <w:bottom w:val="none" w:sz="0" w:space="0" w:color="auto"/>
            <w:right w:val="none" w:sz="0" w:space="0" w:color="auto"/>
          </w:divBdr>
        </w:div>
        <w:div w:id="233512003">
          <w:marLeft w:val="640"/>
          <w:marRight w:val="0"/>
          <w:marTop w:val="0"/>
          <w:marBottom w:val="0"/>
          <w:divBdr>
            <w:top w:val="none" w:sz="0" w:space="0" w:color="auto"/>
            <w:left w:val="none" w:sz="0" w:space="0" w:color="auto"/>
            <w:bottom w:val="none" w:sz="0" w:space="0" w:color="auto"/>
            <w:right w:val="none" w:sz="0" w:space="0" w:color="auto"/>
          </w:divBdr>
        </w:div>
        <w:div w:id="1042289062">
          <w:marLeft w:val="640"/>
          <w:marRight w:val="0"/>
          <w:marTop w:val="0"/>
          <w:marBottom w:val="0"/>
          <w:divBdr>
            <w:top w:val="none" w:sz="0" w:space="0" w:color="auto"/>
            <w:left w:val="none" w:sz="0" w:space="0" w:color="auto"/>
            <w:bottom w:val="none" w:sz="0" w:space="0" w:color="auto"/>
            <w:right w:val="none" w:sz="0" w:space="0" w:color="auto"/>
          </w:divBdr>
        </w:div>
        <w:div w:id="312375946">
          <w:marLeft w:val="640"/>
          <w:marRight w:val="0"/>
          <w:marTop w:val="0"/>
          <w:marBottom w:val="0"/>
          <w:divBdr>
            <w:top w:val="none" w:sz="0" w:space="0" w:color="auto"/>
            <w:left w:val="none" w:sz="0" w:space="0" w:color="auto"/>
            <w:bottom w:val="none" w:sz="0" w:space="0" w:color="auto"/>
            <w:right w:val="none" w:sz="0" w:space="0" w:color="auto"/>
          </w:divBdr>
        </w:div>
        <w:div w:id="840966550">
          <w:marLeft w:val="640"/>
          <w:marRight w:val="0"/>
          <w:marTop w:val="0"/>
          <w:marBottom w:val="0"/>
          <w:divBdr>
            <w:top w:val="none" w:sz="0" w:space="0" w:color="auto"/>
            <w:left w:val="none" w:sz="0" w:space="0" w:color="auto"/>
            <w:bottom w:val="none" w:sz="0" w:space="0" w:color="auto"/>
            <w:right w:val="none" w:sz="0" w:space="0" w:color="auto"/>
          </w:divBdr>
        </w:div>
        <w:div w:id="2108841830">
          <w:marLeft w:val="640"/>
          <w:marRight w:val="0"/>
          <w:marTop w:val="0"/>
          <w:marBottom w:val="0"/>
          <w:divBdr>
            <w:top w:val="none" w:sz="0" w:space="0" w:color="auto"/>
            <w:left w:val="none" w:sz="0" w:space="0" w:color="auto"/>
            <w:bottom w:val="none" w:sz="0" w:space="0" w:color="auto"/>
            <w:right w:val="none" w:sz="0" w:space="0" w:color="auto"/>
          </w:divBdr>
        </w:div>
        <w:div w:id="1906447874">
          <w:marLeft w:val="640"/>
          <w:marRight w:val="0"/>
          <w:marTop w:val="0"/>
          <w:marBottom w:val="0"/>
          <w:divBdr>
            <w:top w:val="none" w:sz="0" w:space="0" w:color="auto"/>
            <w:left w:val="none" w:sz="0" w:space="0" w:color="auto"/>
            <w:bottom w:val="none" w:sz="0" w:space="0" w:color="auto"/>
            <w:right w:val="none" w:sz="0" w:space="0" w:color="auto"/>
          </w:divBdr>
        </w:div>
        <w:div w:id="1737195450">
          <w:marLeft w:val="640"/>
          <w:marRight w:val="0"/>
          <w:marTop w:val="0"/>
          <w:marBottom w:val="0"/>
          <w:divBdr>
            <w:top w:val="none" w:sz="0" w:space="0" w:color="auto"/>
            <w:left w:val="none" w:sz="0" w:space="0" w:color="auto"/>
            <w:bottom w:val="none" w:sz="0" w:space="0" w:color="auto"/>
            <w:right w:val="none" w:sz="0" w:space="0" w:color="auto"/>
          </w:divBdr>
        </w:div>
        <w:div w:id="683677532">
          <w:marLeft w:val="640"/>
          <w:marRight w:val="0"/>
          <w:marTop w:val="0"/>
          <w:marBottom w:val="0"/>
          <w:divBdr>
            <w:top w:val="none" w:sz="0" w:space="0" w:color="auto"/>
            <w:left w:val="none" w:sz="0" w:space="0" w:color="auto"/>
            <w:bottom w:val="none" w:sz="0" w:space="0" w:color="auto"/>
            <w:right w:val="none" w:sz="0" w:space="0" w:color="auto"/>
          </w:divBdr>
        </w:div>
        <w:div w:id="683753213">
          <w:marLeft w:val="640"/>
          <w:marRight w:val="0"/>
          <w:marTop w:val="0"/>
          <w:marBottom w:val="0"/>
          <w:divBdr>
            <w:top w:val="none" w:sz="0" w:space="0" w:color="auto"/>
            <w:left w:val="none" w:sz="0" w:space="0" w:color="auto"/>
            <w:bottom w:val="none" w:sz="0" w:space="0" w:color="auto"/>
            <w:right w:val="none" w:sz="0" w:space="0" w:color="auto"/>
          </w:divBdr>
        </w:div>
        <w:div w:id="328675551">
          <w:marLeft w:val="640"/>
          <w:marRight w:val="0"/>
          <w:marTop w:val="0"/>
          <w:marBottom w:val="0"/>
          <w:divBdr>
            <w:top w:val="none" w:sz="0" w:space="0" w:color="auto"/>
            <w:left w:val="none" w:sz="0" w:space="0" w:color="auto"/>
            <w:bottom w:val="none" w:sz="0" w:space="0" w:color="auto"/>
            <w:right w:val="none" w:sz="0" w:space="0" w:color="auto"/>
          </w:divBdr>
        </w:div>
        <w:div w:id="1585532684">
          <w:marLeft w:val="640"/>
          <w:marRight w:val="0"/>
          <w:marTop w:val="0"/>
          <w:marBottom w:val="0"/>
          <w:divBdr>
            <w:top w:val="none" w:sz="0" w:space="0" w:color="auto"/>
            <w:left w:val="none" w:sz="0" w:space="0" w:color="auto"/>
            <w:bottom w:val="none" w:sz="0" w:space="0" w:color="auto"/>
            <w:right w:val="none" w:sz="0" w:space="0" w:color="auto"/>
          </w:divBdr>
        </w:div>
        <w:div w:id="697388750">
          <w:marLeft w:val="640"/>
          <w:marRight w:val="0"/>
          <w:marTop w:val="0"/>
          <w:marBottom w:val="0"/>
          <w:divBdr>
            <w:top w:val="none" w:sz="0" w:space="0" w:color="auto"/>
            <w:left w:val="none" w:sz="0" w:space="0" w:color="auto"/>
            <w:bottom w:val="none" w:sz="0" w:space="0" w:color="auto"/>
            <w:right w:val="none" w:sz="0" w:space="0" w:color="auto"/>
          </w:divBdr>
        </w:div>
        <w:div w:id="1644458554">
          <w:marLeft w:val="640"/>
          <w:marRight w:val="0"/>
          <w:marTop w:val="0"/>
          <w:marBottom w:val="0"/>
          <w:divBdr>
            <w:top w:val="none" w:sz="0" w:space="0" w:color="auto"/>
            <w:left w:val="none" w:sz="0" w:space="0" w:color="auto"/>
            <w:bottom w:val="none" w:sz="0" w:space="0" w:color="auto"/>
            <w:right w:val="none" w:sz="0" w:space="0" w:color="auto"/>
          </w:divBdr>
        </w:div>
        <w:div w:id="931429778">
          <w:marLeft w:val="640"/>
          <w:marRight w:val="0"/>
          <w:marTop w:val="0"/>
          <w:marBottom w:val="0"/>
          <w:divBdr>
            <w:top w:val="none" w:sz="0" w:space="0" w:color="auto"/>
            <w:left w:val="none" w:sz="0" w:space="0" w:color="auto"/>
            <w:bottom w:val="none" w:sz="0" w:space="0" w:color="auto"/>
            <w:right w:val="none" w:sz="0" w:space="0" w:color="auto"/>
          </w:divBdr>
        </w:div>
        <w:div w:id="1784692112">
          <w:marLeft w:val="640"/>
          <w:marRight w:val="0"/>
          <w:marTop w:val="0"/>
          <w:marBottom w:val="0"/>
          <w:divBdr>
            <w:top w:val="none" w:sz="0" w:space="0" w:color="auto"/>
            <w:left w:val="none" w:sz="0" w:space="0" w:color="auto"/>
            <w:bottom w:val="none" w:sz="0" w:space="0" w:color="auto"/>
            <w:right w:val="none" w:sz="0" w:space="0" w:color="auto"/>
          </w:divBdr>
        </w:div>
        <w:div w:id="1607079232">
          <w:marLeft w:val="640"/>
          <w:marRight w:val="0"/>
          <w:marTop w:val="0"/>
          <w:marBottom w:val="0"/>
          <w:divBdr>
            <w:top w:val="none" w:sz="0" w:space="0" w:color="auto"/>
            <w:left w:val="none" w:sz="0" w:space="0" w:color="auto"/>
            <w:bottom w:val="none" w:sz="0" w:space="0" w:color="auto"/>
            <w:right w:val="none" w:sz="0" w:space="0" w:color="auto"/>
          </w:divBdr>
        </w:div>
        <w:div w:id="998196390">
          <w:marLeft w:val="640"/>
          <w:marRight w:val="0"/>
          <w:marTop w:val="0"/>
          <w:marBottom w:val="0"/>
          <w:divBdr>
            <w:top w:val="none" w:sz="0" w:space="0" w:color="auto"/>
            <w:left w:val="none" w:sz="0" w:space="0" w:color="auto"/>
            <w:bottom w:val="none" w:sz="0" w:space="0" w:color="auto"/>
            <w:right w:val="none" w:sz="0" w:space="0" w:color="auto"/>
          </w:divBdr>
        </w:div>
        <w:div w:id="1073091419">
          <w:marLeft w:val="640"/>
          <w:marRight w:val="0"/>
          <w:marTop w:val="0"/>
          <w:marBottom w:val="0"/>
          <w:divBdr>
            <w:top w:val="none" w:sz="0" w:space="0" w:color="auto"/>
            <w:left w:val="none" w:sz="0" w:space="0" w:color="auto"/>
            <w:bottom w:val="none" w:sz="0" w:space="0" w:color="auto"/>
            <w:right w:val="none" w:sz="0" w:space="0" w:color="auto"/>
          </w:divBdr>
        </w:div>
        <w:div w:id="310527129">
          <w:marLeft w:val="640"/>
          <w:marRight w:val="0"/>
          <w:marTop w:val="0"/>
          <w:marBottom w:val="0"/>
          <w:divBdr>
            <w:top w:val="none" w:sz="0" w:space="0" w:color="auto"/>
            <w:left w:val="none" w:sz="0" w:space="0" w:color="auto"/>
            <w:bottom w:val="none" w:sz="0" w:space="0" w:color="auto"/>
            <w:right w:val="none" w:sz="0" w:space="0" w:color="auto"/>
          </w:divBdr>
        </w:div>
        <w:div w:id="723482159">
          <w:marLeft w:val="640"/>
          <w:marRight w:val="0"/>
          <w:marTop w:val="0"/>
          <w:marBottom w:val="0"/>
          <w:divBdr>
            <w:top w:val="none" w:sz="0" w:space="0" w:color="auto"/>
            <w:left w:val="none" w:sz="0" w:space="0" w:color="auto"/>
            <w:bottom w:val="none" w:sz="0" w:space="0" w:color="auto"/>
            <w:right w:val="none" w:sz="0" w:space="0" w:color="auto"/>
          </w:divBdr>
        </w:div>
        <w:div w:id="291789310">
          <w:marLeft w:val="640"/>
          <w:marRight w:val="0"/>
          <w:marTop w:val="0"/>
          <w:marBottom w:val="0"/>
          <w:divBdr>
            <w:top w:val="none" w:sz="0" w:space="0" w:color="auto"/>
            <w:left w:val="none" w:sz="0" w:space="0" w:color="auto"/>
            <w:bottom w:val="none" w:sz="0" w:space="0" w:color="auto"/>
            <w:right w:val="none" w:sz="0" w:space="0" w:color="auto"/>
          </w:divBdr>
        </w:div>
        <w:div w:id="28189449">
          <w:marLeft w:val="640"/>
          <w:marRight w:val="0"/>
          <w:marTop w:val="0"/>
          <w:marBottom w:val="0"/>
          <w:divBdr>
            <w:top w:val="none" w:sz="0" w:space="0" w:color="auto"/>
            <w:left w:val="none" w:sz="0" w:space="0" w:color="auto"/>
            <w:bottom w:val="none" w:sz="0" w:space="0" w:color="auto"/>
            <w:right w:val="none" w:sz="0" w:space="0" w:color="auto"/>
          </w:divBdr>
        </w:div>
        <w:div w:id="886331470">
          <w:marLeft w:val="640"/>
          <w:marRight w:val="0"/>
          <w:marTop w:val="0"/>
          <w:marBottom w:val="0"/>
          <w:divBdr>
            <w:top w:val="none" w:sz="0" w:space="0" w:color="auto"/>
            <w:left w:val="none" w:sz="0" w:space="0" w:color="auto"/>
            <w:bottom w:val="none" w:sz="0" w:space="0" w:color="auto"/>
            <w:right w:val="none" w:sz="0" w:space="0" w:color="auto"/>
          </w:divBdr>
        </w:div>
        <w:div w:id="1191380712">
          <w:marLeft w:val="640"/>
          <w:marRight w:val="0"/>
          <w:marTop w:val="0"/>
          <w:marBottom w:val="0"/>
          <w:divBdr>
            <w:top w:val="none" w:sz="0" w:space="0" w:color="auto"/>
            <w:left w:val="none" w:sz="0" w:space="0" w:color="auto"/>
            <w:bottom w:val="none" w:sz="0" w:space="0" w:color="auto"/>
            <w:right w:val="none" w:sz="0" w:space="0" w:color="auto"/>
          </w:divBdr>
        </w:div>
        <w:div w:id="1779178451">
          <w:marLeft w:val="640"/>
          <w:marRight w:val="0"/>
          <w:marTop w:val="0"/>
          <w:marBottom w:val="0"/>
          <w:divBdr>
            <w:top w:val="none" w:sz="0" w:space="0" w:color="auto"/>
            <w:left w:val="none" w:sz="0" w:space="0" w:color="auto"/>
            <w:bottom w:val="none" w:sz="0" w:space="0" w:color="auto"/>
            <w:right w:val="none" w:sz="0" w:space="0" w:color="auto"/>
          </w:divBdr>
        </w:div>
        <w:div w:id="1817457494">
          <w:marLeft w:val="640"/>
          <w:marRight w:val="0"/>
          <w:marTop w:val="0"/>
          <w:marBottom w:val="0"/>
          <w:divBdr>
            <w:top w:val="none" w:sz="0" w:space="0" w:color="auto"/>
            <w:left w:val="none" w:sz="0" w:space="0" w:color="auto"/>
            <w:bottom w:val="none" w:sz="0" w:space="0" w:color="auto"/>
            <w:right w:val="none" w:sz="0" w:space="0" w:color="auto"/>
          </w:divBdr>
        </w:div>
        <w:div w:id="2142185244">
          <w:marLeft w:val="640"/>
          <w:marRight w:val="0"/>
          <w:marTop w:val="0"/>
          <w:marBottom w:val="0"/>
          <w:divBdr>
            <w:top w:val="none" w:sz="0" w:space="0" w:color="auto"/>
            <w:left w:val="none" w:sz="0" w:space="0" w:color="auto"/>
            <w:bottom w:val="none" w:sz="0" w:space="0" w:color="auto"/>
            <w:right w:val="none" w:sz="0" w:space="0" w:color="auto"/>
          </w:divBdr>
        </w:div>
        <w:div w:id="1698892750">
          <w:marLeft w:val="640"/>
          <w:marRight w:val="0"/>
          <w:marTop w:val="0"/>
          <w:marBottom w:val="0"/>
          <w:divBdr>
            <w:top w:val="none" w:sz="0" w:space="0" w:color="auto"/>
            <w:left w:val="none" w:sz="0" w:space="0" w:color="auto"/>
            <w:bottom w:val="none" w:sz="0" w:space="0" w:color="auto"/>
            <w:right w:val="none" w:sz="0" w:space="0" w:color="auto"/>
          </w:divBdr>
        </w:div>
        <w:div w:id="1507479541">
          <w:marLeft w:val="640"/>
          <w:marRight w:val="0"/>
          <w:marTop w:val="0"/>
          <w:marBottom w:val="0"/>
          <w:divBdr>
            <w:top w:val="none" w:sz="0" w:space="0" w:color="auto"/>
            <w:left w:val="none" w:sz="0" w:space="0" w:color="auto"/>
            <w:bottom w:val="none" w:sz="0" w:space="0" w:color="auto"/>
            <w:right w:val="none" w:sz="0" w:space="0" w:color="auto"/>
          </w:divBdr>
        </w:div>
        <w:div w:id="100341569">
          <w:marLeft w:val="640"/>
          <w:marRight w:val="0"/>
          <w:marTop w:val="0"/>
          <w:marBottom w:val="0"/>
          <w:divBdr>
            <w:top w:val="none" w:sz="0" w:space="0" w:color="auto"/>
            <w:left w:val="none" w:sz="0" w:space="0" w:color="auto"/>
            <w:bottom w:val="none" w:sz="0" w:space="0" w:color="auto"/>
            <w:right w:val="none" w:sz="0" w:space="0" w:color="auto"/>
          </w:divBdr>
        </w:div>
        <w:div w:id="494304929">
          <w:marLeft w:val="640"/>
          <w:marRight w:val="0"/>
          <w:marTop w:val="0"/>
          <w:marBottom w:val="0"/>
          <w:divBdr>
            <w:top w:val="none" w:sz="0" w:space="0" w:color="auto"/>
            <w:left w:val="none" w:sz="0" w:space="0" w:color="auto"/>
            <w:bottom w:val="none" w:sz="0" w:space="0" w:color="auto"/>
            <w:right w:val="none" w:sz="0" w:space="0" w:color="auto"/>
          </w:divBdr>
        </w:div>
        <w:div w:id="317733785">
          <w:marLeft w:val="640"/>
          <w:marRight w:val="0"/>
          <w:marTop w:val="0"/>
          <w:marBottom w:val="0"/>
          <w:divBdr>
            <w:top w:val="none" w:sz="0" w:space="0" w:color="auto"/>
            <w:left w:val="none" w:sz="0" w:space="0" w:color="auto"/>
            <w:bottom w:val="none" w:sz="0" w:space="0" w:color="auto"/>
            <w:right w:val="none" w:sz="0" w:space="0" w:color="auto"/>
          </w:divBdr>
        </w:div>
        <w:div w:id="1761949858">
          <w:marLeft w:val="640"/>
          <w:marRight w:val="0"/>
          <w:marTop w:val="0"/>
          <w:marBottom w:val="0"/>
          <w:divBdr>
            <w:top w:val="none" w:sz="0" w:space="0" w:color="auto"/>
            <w:left w:val="none" w:sz="0" w:space="0" w:color="auto"/>
            <w:bottom w:val="none" w:sz="0" w:space="0" w:color="auto"/>
            <w:right w:val="none" w:sz="0" w:space="0" w:color="auto"/>
          </w:divBdr>
        </w:div>
        <w:div w:id="1056591944">
          <w:marLeft w:val="640"/>
          <w:marRight w:val="0"/>
          <w:marTop w:val="0"/>
          <w:marBottom w:val="0"/>
          <w:divBdr>
            <w:top w:val="none" w:sz="0" w:space="0" w:color="auto"/>
            <w:left w:val="none" w:sz="0" w:space="0" w:color="auto"/>
            <w:bottom w:val="none" w:sz="0" w:space="0" w:color="auto"/>
            <w:right w:val="none" w:sz="0" w:space="0" w:color="auto"/>
          </w:divBdr>
        </w:div>
        <w:div w:id="1890417103">
          <w:marLeft w:val="640"/>
          <w:marRight w:val="0"/>
          <w:marTop w:val="0"/>
          <w:marBottom w:val="0"/>
          <w:divBdr>
            <w:top w:val="none" w:sz="0" w:space="0" w:color="auto"/>
            <w:left w:val="none" w:sz="0" w:space="0" w:color="auto"/>
            <w:bottom w:val="none" w:sz="0" w:space="0" w:color="auto"/>
            <w:right w:val="none" w:sz="0" w:space="0" w:color="auto"/>
          </w:divBdr>
        </w:div>
        <w:div w:id="631328599">
          <w:marLeft w:val="640"/>
          <w:marRight w:val="0"/>
          <w:marTop w:val="0"/>
          <w:marBottom w:val="0"/>
          <w:divBdr>
            <w:top w:val="none" w:sz="0" w:space="0" w:color="auto"/>
            <w:left w:val="none" w:sz="0" w:space="0" w:color="auto"/>
            <w:bottom w:val="none" w:sz="0" w:space="0" w:color="auto"/>
            <w:right w:val="none" w:sz="0" w:space="0" w:color="auto"/>
          </w:divBdr>
        </w:div>
        <w:div w:id="1598709803">
          <w:marLeft w:val="640"/>
          <w:marRight w:val="0"/>
          <w:marTop w:val="0"/>
          <w:marBottom w:val="0"/>
          <w:divBdr>
            <w:top w:val="none" w:sz="0" w:space="0" w:color="auto"/>
            <w:left w:val="none" w:sz="0" w:space="0" w:color="auto"/>
            <w:bottom w:val="none" w:sz="0" w:space="0" w:color="auto"/>
            <w:right w:val="none" w:sz="0" w:space="0" w:color="auto"/>
          </w:divBdr>
        </w:div>
        <w:div w:id="2111385641">
          <w:marLeft w:val="640"/>
          <w:marRight w:val="0"/>
          <w:marTop w:val="0"/>
          <w:marBottom w:val="0"/>
          <w:divBdr>
            <w:top w:val="none" w:sz="0" w:space="0" w:color="auto"/>
            <w:left w:val="none" w:sz="0" w:space="0" w:color="auto"/>
            <w:bottom w:val="none" w:sz="0" w:space="0" w:color="auto"/>
            <w:right w:val="none" w:sz="0" w:space="0" w:color="auto"/>
          </w:divBdr>
        </w:div>
        <w:div w:id="655954853">
          <w:marLeft w:val="640"/>
          <w:marRight w:val="0"/>
          <w:marTop w:val="0"/>
          <w:marBottom w:val="0"/>
          <w:divBdr>
            <w:top w:val="none" w:sz="0" w:space="0" w:color="auto"/>
            <w:left w:val="none" w:sz="0" w:space="0" w:color="auto"/>
            <w:bottom w:val="none" w:sz="0" w:space="0" w:color="auto"/>
            <w:right w:val="none" w:sz="0" w:space="0" w:color="auto"/>
          </w:divBdr>
        </w:div>
        <w:div w:id="1063986206">
          <w:marLeft w:val="640"/>
          <w:marRight w:val="0"/>
          <w:marTop w:val="0"/>
          <w:marBottom w:val="0"/>
          <w:divBdr>
            <w:top w:val="none" w:sz="0" w:space="0" w:color="auto"/>
            <w:left w:val="none" w:sz="0" w:space="0" w:color="auto"/>
            <w:bottom w:val="none" w:sz="0" w:space="0" w:color="auto"/>
            <w:right w:val="none" w:sz="0" w:space="0" w:color="auto"/>
          </w:divBdr>
        </w:div>
        <w:div w:id="836186709">
          <w:marLeft w:val="640"/>
          <w:marRight w:val="0"/>
          <w:marTop w:val="0"/>
          <w:marBottom w:val="0"/>
          <w:divBdr>
            <w:top w:val="none" w:sz="0" w:space="0" w:color="auto"/>
            <w:left w:val="none" w:sz="0" w:space="0" w:color="auto"/>
            <w:bottom w:val="none" w:sz="0" w:space="0" w:color="auto"/>
            <w:right w:val="none" w:sz="0" w:space="0" w:color="auto"/>
          </w:divBdr>
        </w:div>
        <w:div w:id="2633011">
          <w:marLeft w:val="640"/>
          <w:marRight w:val="0"/>
          <w:marTop w:val="0"/>
          <w:marBottom w:val="0"/>
          <w:divBdr>
            <w:top w:val="none" w:sz="0" w:space="0" w:color="auto"/>
            <w:left w:val="none" w:sz="0" w:space="0" w:color="auto"/>
            <w:bottom w:val="none" w:sz="0" w:space="0" w:color="auto"/>
            <w:right w:val="none" w:sz="0" w:space="0" w:color="auto"/>
          </w:divBdr>
        </w:div>
        <w:div w:id="626084596">
          <w:marLeft w:val="640"/>
          <w:marRight w:val="0"/>
          <w:marTop w:val="0"/>
          <w:marBottom w:val="0"/>
          <w:divBdr>
            <w:top w:val="none" w:sz="0" w:space="0" w:color="auto"/>
            <w:left w:val="none" w:sz="0" w:space="0" w:color="auto"/>
            <w:bottom w:val="none" w:sz="0" w:space="0" w:color="auto"/>
            <w:right w:val="none" w:sz="0" w:space="0" w:color="auto"/>
          </w:divBdr>
        </w:div>
        <w:div w:id="44455253">
          <w:marLeft w:val="640"/>
          <w:marRight w:val="0"/>
          <w:marTop w:val="0"/>
          <w:marBottom w:val="0"/>
          <w:divBdr>
            <w:top w:val="none" w:sz="0" w:space="0" w:color="auto"/>
            <w:left w:val="none" w:sz="0" w:space="0" w:color="auto"/>
            <w:bottom w:val="none" w:sz="0" w:space="0" w:color="auto"/>
            <w:right w:val="none" w:sz="0" w:space="0" w:color="auto"/>
          </w:divBdr>
        </w:div>
        <w:div w:id="995643967">
          <w:marLeft w:val="640"/>
          <w:marRight w:val="0"/>
          <w:marTop w:val="0"/>
          <w:marBottom w:val="0"/>
          <w:divBdr>
            <w:top w:val="none" w:sz="0" w:space="0" w:color="auto"/>
            <w:left w:val="none" w:sz="0" w:space="0" w:color="auto"/>
            <w:bottom w:val="none" w:sz="0" w:space="0" w:color="auto"/>
            <w:right w:val="none" w:sz="0" w:space="0" w:color="auto"/>
          </w:divBdr>
        </w:div>
        <w:div w:id="1568954387">
          <w:marLeft w:val="640"/>
          <w:marRight w:val="0"/>
          <w:marTop w:val="0"/>
          <w:marBottom w:val="0"/>
          <w:divBdr>
            <w:top w:val="none" w:sz="0" w:space="0" w:color="auto"/>
            <w:left w:val="none" w:sz="0" w:space="0" w:color="auto"/>
            <w:bottom w:val="none" w:sz="0" w:space="0" w:color="auto"/>
            <w:right w:val="none" w:sz="0" w:space="0" w:color="auto"/>
          </w:divBdr>
        </w:div>
        <w:div w:id="2019696887">
          <w:marLeft w:val="640"/>
          <w:marRight w:val="0"/>
          <w:marTop w:val="0"/>
          <w:marBottom w:val="0"/>
          <w:divBdr>
            <w:top w:val="none" w:sz="0" w:space="0" w:color="auto"/>
            <w:left w:val="none" w:sz="0" w:space="0" w:color="auto"/>
            <w:bottom w:val="none" w:sz="0" w:space="0" w:color="auto"/>
            <w:right w:val="none" w:sz="0" w:space="0" w:color="auto"/>
          </w:divBdr>
        </w:div>
        <w:div w:id="774792951">
          <w:marLeft w:val="640"/>
          <w:marRight w:val="0"/>
          <w:marTop w:val="0"/>
          <w:marBottom w:val="0"/>
          <w:divBdr>
            <w:top w:val="none" w:sz="0" w:space="0" w:color="auto"/>
            <w:left w:val="none" w:sz="0" w:space="0" w:color="auto"/>
            <w:bottom w:val="none" w:sz="0" w:space="0" w:color="auto"/>
            <w:right w:val="none" w:sz="0" w:space="0" w:color="auto"/>
          </w:divBdr>
        </w:div>
        <w:div w:id="995307953">
          <w:marLeft w:val="640"/>
          <w:marRight w:val="0"/>
          <w:marTop w:val="0"/>
          <w:marBottom w:val="0"/>
          <w:divBdr>
            <w:top w:val="none" w:sz="0" w:space="0" w:color="auto"/>
            <w:left w:val="none" w:sz="0" w:space="0" w:color="auto"/>
            <w:bottom w:val="none" w:sz="0" w:space="0" w:color="auto"/>
            <w:right w:val="none" w:sz="0" w:space="0" w:color="auto"/>
          </w:divBdr>
        </w:div>
        <w:div w:id="1520436482">
          <w:marLeft w:val="640"/>
          <w:marRight w:val="0"/>
          <w:marTop w:val="0"/>
          <w:marBottom w:val="0"/>
          <w:divBdr>
            <w:top w:val="none" w:sz="0" w:space="0" w:color="auto"/>
            <w:left w:val="none" w:sz="0" w:space="0" w:color="auto"/>
            <w:bottom w:val="none" w:sz="0" w:space="0" w:color="auto"/>
            <w:right w:val="none" w:sz="0" w:space="0" w:color="auto"/>
          </w:divBdr>
        </w:div>
        <w:div w:id="378095392">
          <w:marLeft w:val="640"/>
          <w:marRight w:val="0"/>
          <w:marTop w:val="0"/>
          <w:marBottom w:val="0"/>
          <w:divBdr>
            <w:top w:val="none" w:sz="0" w:space="0" w:color="auto"/>
            <w:left w:val="none" w:sz="0" w:space="0" w:color="auto"/>
            <w:bottom w:val="none" w:sz="0" w:space="0" w:color="auto"/>
            <w:right w:val="none" w:sz="0" w:space="0" w:color="auto"/>
          </w:divBdr>
        </w:div>
        <w:div w:id="649670777">
          <w:marLeft w:val="640"/>
          <w:marRight w:val="0"/>
          <w:marTop w:val="0"/>
          <w:marBottom w:val="0"/>
          <w:divBdr>
            <w:top w:val="none" w:sz="0" w:space="0" w:color="auto"/>
            <w:left w:val="none" w:sz="0" w:space="0" w:color="auto"/>
            <w:bottom w:val="none" w:sz="0" w:space="0" w:color="auto"/>
            <w:right w:val="none" w:sz="0" w:space="0" w:color="auto"/>
          </w:divBdr>
        </w:div>
        <w:div w:id="860776390">
          <w:marLeft w:val="640"/>
          <w:marRight w:val="0"/>
          <w:marTop w:val="0"/>
          <w:marBottom w:val="0"/>
          <w:divBdr>
            <w:top w:val="none" w:sz="0" w:space="0" w:color="auto"/>
            <w:left w:val="none" w:sz="0" w:space="0" w:color="auto"/>
            <w:bottom w:val="none" w:sz="0" w:space="0" w:color="auto"/>
            <w:right w:val="none" w:sz="0" w:space="0" w:color="auto"/>
          </w:divBdr>
        </w:div>
        <w:div w:id="1222205498">
          <w:marLeft w:val="640"/>
          <w:marRight w:val="0"/>
          <w:marTop w:val="0"/>
          <w:marBottom w:val="0"/>
          <w:divBdr>
            <w:top w:val="none" w:sz="0" w:space="0" w:color="auto"/>
            <w:left w:val="none" w:sz="0" w:space="0" w:color="auto"/>
            <w:bottom w:val="none" w:sz="0" w:space="0" w:color="auto"/>
            <w:right w:val="none" w:sz="0" w:space="0" w:color="auto"/>
          </w:divBdr>
        </w:div>
        <w:div w:id="1088383140">
          <w:marLeft w:val="640"/>
          <w:marRight w:val="0"/>
          <w:marTop w:val="0"/>
          <w:marBottom w:val="0"/>
          <w:divBdr>
            <w:top w:val="none" w:sz="0" w:space="0" w:color="auto"/>
            <w:left w:val="none" w:sz="0" w:space="0" w:color="auto"/>
            <w:bottom w:val="none" w:sz="0" w:space="0" w:color="auto"/>
            <w:right w:val="none" w:sz="0" w:space="0" w:color="auto"/>
          </w:divBdr>
        </w:div>
        <w:div w:id="48698997">
          <w:marLeft w:val="640"/>
          <w:marRight w:val="0"/>
          <w:marTop w:val="0"/>
          <w:marBottom w:val="0"/>
          <w:divBdr>
            <w:top w:val="none" w:sz="0" w:space="0" w:color="auto"/>
            <w:left w:val="none" w:sz="0" w:space="0" w:color="auto"/>
            <w:bottom w:val="none" w:sz="0" w:space="0" w:color="auto"/>
            <w:right w:val="none" w:sz="0" w:space="0" w:color="auto"/>
          </w:divBdr>
        </w:div>
        <w:div w:id="201871821">
          <w:marLeft w:val="640"/>
          <w:marRight w:val="0"/>
          <w:marTop w:val="0"/>
          <w:marBottom w:val="0"/>
          <w:divBdr>
            <w:top w:val="none" w:sz="0" w:space="0" w:color="auto"/>
            <w:left w:val="none" w:sz="0" w:space="0" w:color="auto"/>
            <w:bottom w:val="none" w:sz="0" w:space="0" w:color="auto"/>
            <w:right w:val="none" w:sz="0" w:space="0" w:color="auto"/>
          </w:divBdr>
        </w:div>
        <w:div w:id="1336228122">
          <w:marLeft w:val="640"/>
          <w:marRight w:val="0"/>
          <w:marTop w:val="0"/>
          <w:marBottom w:val="0"/>
          <w:divBdr>
            <w:top w:val="none" w:sz="0" w:space="0" w:color="auto"/>
            <w:left w:val="none" w:sz="0" w:space="0" w:color="auto"/>
            <w:bottom w:val="none" w:sz="0" w:space="0" w:color="auto"/>
            <w:right w:val="none" w:sz="0" w:space="0" w:color="auto"/>
          </w:divBdr>
        </w:div>
        <w:div w:id="1026490660">
          <w:marLeft w:val="640"/>
          <w:marRight w:val="0"/>
          <w:marTop w:val="0"/>
          <w:marBottom w:val="0"/>
          <w:divBdr>
            <w:top w:val="none" w:sz="0" w:space="0" w:color="auto"/>
            <w:left w:val="none" w:sz="0" w:space="0" w:color="auto"/>
            <w:bottom w:val="none" w:sz="0" w:space="0" w:color="auto"/>
            <w:right w:val="none" w:sz="0" w:space="0" w:color="auto"/>
          </w:divBdr>
        </w:div>
        <w:div w:id="1227030547">
          <w:marLeft w:val="640"/>
          <w:marRight w:val="0"/>
          <w:marTop w:val="0"/>
          <w:marBottom w:val="0"/>
          <w:divBdr>
            <w:top w:val="none" w:sz="0" w:space="0" w:color="auto"/>
            <w:left w:val="none" w:sz="0" w:space="0" w:color="auto"/>
            <w:bottom w:val="none" w:sz="0" w:space="0" w:color="auto"/>
            <w:right w:val="none" w:sz="0" w:space="0" w:color="auto"/>
          </w:divBdr>
        </w:div>
        <w:div w:id="1548488080">
          <w:marLeft w:val="640"/>
          <w:marRight w:val="0"/>
          <w:marTop w:val="0"/>
          <w:marBottom w:val="0"/>
          <w:divBdr>
            <w:top w:val="none" w:sz="0" w:space="0" w:color="auto"/>
            <w:left w:val="none" w:sz="0" w:space="0" w:color="auto"/>
            <w:bottom w:val="none" w:sz="0" w:space="0" w:color="auto"/>
            <w:right w:val="none" w:sz="0" w:space="0" w:color="auto"/>
          </w:divBdr>
        </w:div>
        <w:div w:id="1699576053">
          <w:marLeft w:val="640"/>
          <w:marRight w:val="0"/>
          <w:marTop w:val="0"/>
          <w:marBottom w:val="0"/>
          <w:divBdr>
            <w:top w:val="none" w:sz="0" w:space="0" w:color="auto"/>
            <w:left w:val="none" w:sz="0" w:space="0" w:color="auto"/>
            <w:bottom w:val="none" w:sz="0" w:space="0" w:color="auto"/>
            <w:right w:val="none" w:sz="0" w:space="0" w:color="auto"/>
          </w:divBdr>
        </w:div>
        <w:div w:id="2082672612">
          <w:marLeft w:val="640"/>
          <w:marRight w:val="0"/>
          <w:marTop w:val="0"/>
          <w:marBottom w:val="0"/>
          <w:divBdr>
            <w:top w:val="none" w:sz="0" w:space="0" w:color="auto"/>
            <w:left w:val="none" w:sz="0" w:space="0" w:color="auto"/>
            <w:bottom w:val="none" w:sz="0" w:space="0" w:color="auto"/>
            <w:right w:val="none" w:sz="0" w:space="0" w:color="auto"/>
          </w:divBdr>
        </w:div>
        <w:div w:id="1009331164">
          <w:marLeft w:val="640"/>
          <w:marRight w:val="0"/>
          <w:marTop w:val="0"/>
          <w:marBottom w:val="0"/>
          <w:divBdr>
            <w:top w:val="none" w:sz="0" w:space="0" w:color="auto"/>
            <w:left w:val="none" w:sz="0" w:space="0" w:color="auto"/>
            <w:bottom w:val="none" w:sz="0" w:space="0" w:color="auto"/>
            <w:right w:val="none" w:sz="0" w:space="0" w:color="auto"/>
          </w:divBdr>
        </w:div>
        <w:div w:id="1057782539">
          <w:marLeft w:val="640"/>
          <w:marRight w:val="0"/>
          <w:marTop w:val="0"/>
          <w:marBottom w:val="0"/>
          <w:divBdr>
            <w:top w:val="none" w:sz="0" w:space="0" w:color="auto"/>
            <w:left w:val="none" w:sz="0" w:space="0" w:color="auto"/>
            <w:bottom w:val="none" w:sz="0" w:space="0" w:color="auto"/>
            <w:right w:val="none" w:sz="0" w:space="0" w:color="auto"/>
          </w:divBdr>
        </w:div>
        <w:div w:id="2052538083">
          <w:marLeft w:val="640"/>
          <w:marRight w:val="0"/>
          <w:marTop w:val="0"/>
          <w:marBottom w:val="0"/>
          <w:divBdr>
            <w:top w:val="none" w:sz="0" w:space="0" w:color="auto"/>
            <w:left w:val="none" w:sz="0" w:space="0" w:color="auto"/>
            <w:bottom w:val="none" w:sz="0" w:space="0" w:color="auto"/>
            <w:right w:val="none" w:sz="0" w:space="0" w:color="auto"/>
          </w:divBdr>
        </w:div>
        <w:div w:id="543056653">
          <w:marLeft w:val="640"/>
          <w:marRight w:val="0"/>
          <w:marTop w:val="0"/>
          <w:marBottom w:val="0"/>
          <w:divBdr>
            <w:top w:val="none" w:sz="0" w:space="0" w:color="auto"/>
            <w:left w:val="none" w:sz="0" w:space="0" w:color="auto"/>
            <w:bottom w:val="none" w:sz="0" w:space="0" w:color="auto"/>
            <w:right w:val="none" w:sz="0" w:space="0" w:color="auto"/>
          </w:divBdr>
        </w:div>
        <w:div w:id="190459756">
          <w:marLeft w:val="640"/>
          <w:marRight w:val="0"/>
          <w:marTop w:val="0"/>
          <w:marBottom w:val="0"/>
          <w:divBdr>
            <w:top w:val="none" w:sz="0" w:space="0" w:color="auto"/>
            <w:left w:val="none" w:sz="0" w:space="0" w:color="auto"/>
            <w:bottom w:val="none" w:sz="0" w:space="0" w:color="auto"/>
            <w:right w:val="none" w:sz="0" w:space="0" w:color="auto"/>
          </w:divBdr>
        </w:div>
        <w:div w:id="1678651703">
          <w:marLeft w:val="640"/>
          <w:marRight w:val="0"/>
          <w:marTop w:val="0"/>
          <w:marBottom w:val="0"/>
          <w:divBdr>
            <w:top w:val="none" w:sz="0" w:space="0" w:color="auto"/>
            <w:left w:val="none" w:sz="0" w:space="0" w:color="auto"/>
            <w:bottom w:val="none" w:sz="0" w:space="0" w:color="auto"/>
            <w:right w:val="none" w:sz="0" w:space="0" w:color="auto"/>
          </w:divBdr>
        </w:div>
        <w:div w:id="390227688">
          <w:marLeft w:val="640"/>
          <w:marRight w:val="0"/>
          <w:marTop w:val="0"/>
          <w:marBottom w:val="0"/>
          <w:divBdr>
            <w:top w:val="none" w:sz="0" w:space="0" w:color="auto"/>
            <w:left w:val="none" w:sz="0" w:space="0" w:color="auto"/>
            <w:bottom w:val="none" w:sz="0" w:space="0" w:color="auto"/>
            <w:right w:val="none" w:sz="0" w:space="0" w:color="auto"/>
          </w:divBdr>
        </w:div>
        <w:div w:id="7102035">
          <w:marLeft w:val="640"/>
          <w:marRight w:val="0"/>
          <w:marTop w:val="0"/>
          <w:marBottom w:val="0"/>
          <w:divBdr>
            <w:top w:val="none" w:sz="0" w:space="0" w:color="auto"/>
            <w:left w:val="none" w:sz="0" w:space="0" w:color="auto"/>
            <w:bottom w:val="none" w:sz="0" w:space="0" w:color="auto"/>
            <w:right w:val="none" w:sz="0" w:space="0" w:color="auto"/>
          </w:divBdr>
        </w:div>
        <w:div w:id="1000620191">
          <w:marLeft w:val="640"/>
          <w:marRight w:val="0"/>
          <w:marTop w:val="0"/>
          <w:marBottom w:val="0"/>
          <w:divBdr>
            <w:top w:val="none" w:sz="0" w:space="0" w:color="auto"/>
            <w:left w:val="none" w:sz="0" w:space="0" w:color="auto"/>
            <w:bottom w:val="none" w:sz="0" w:space="0" w:color="auto"/>
            <w:right w:val="none" w:sz="0" w:space="0" w:color="auto"/>
          </w:divBdr>
        </w:div>
        <w:div w:id="1090275327">
          <w:marLeft w:val="640"/>
          <w:marRight w:val="0"/>
          <w:marTop w:val="0"/>
          <w:marBottom w:val="0"/>
          <w:divBdr>
            <w:top w:val="none" w:sz="0" w:space="0" w:color="auto"/>
            <w:left w:val="none" w:sz="0" w:space="0" w:color="auto"/>
            <w:bottom w:val="none" w:sz="0" w:space="0" w:color="auto"/>
            <w:right w:val="none" w:sz="0" w:space="0" w:color="auto"/>
          </w:divBdr>
        </w:div>
        <w:div w:id="349450800">
          <w:marLeft w:val="640"/>
          <w:marRight w:val="0"/>
          <w:marTop w:val="0"/>
          <w:marBottom w:val="0"/>
          <w:divBdr>
            <w:top w:val="none" w:sz="0" w:space="0" w:color="auto"/>
            <w:left w:val="none" w:sz="0" w:space="0" w:color="auto"/>
            <w:bottom w:val="none" w:sz="0" w:space="0" w:color="auto"/>
            <w:right w:val="none" w:sz="0" w:space="0" w:color="auto"/>
          </w:divBdr>
        </w:div>
        <w:div w:id="1862434046">
          <w:marLeft w:val="640"/>
          <w:marRight w:val="0"/>
          <w:marTop w:val="0"/>
          <w:marBottom w:val="0"/>
          <w:divBdr>
            <w:top w:val="none" w:sz="0" w:space="0" w:color="auto"/>
            <w:left w:val="none" w:sz="0" w:space="0" w:color="auto"/>
            <w:bottom w:val="none" w:sz="0" w:space="0" w:color="auto"/>
            <w:right w:val="none" w:sz="0" w:space="0" w:color="auto"/>
          </w:divBdr>
        </w:div>
        <w:div w:id="1436437532">
          <w:marLeft w:val="640"/>
          <w:marRight w:val="0"/>
          <w:marTop w:val="0"/>
          <w:marBottom w:val="0"/>
          <w:divBdr>
            <w:top w:val="none" w:sz="0" w:space="0" w:color="auto"/>
            <w:left w:val="none" w:sz="0" w:space="0" w:color="auto"/>
            <w:bottom w:val="none" w:sz="0" w:space="0" w:color="auto"/>
            <w:right w:val="none" w:sz="0" w:space="0" w:color="auto"/>
          </w:divBdr>
        </w:div>
        <w:div w:id="2061392501">
          <w:marLeft w:val="640"/>
          <w:marRight w:val="0"/>
          <w:marTop w:val="0"/>
          <w:marBottom w:val="0"/>
          <w:divBdr>
            <w:top w:val="none" w:sz="0" w:space="0" w:color="auto"/>
            <w:left w:val="none" w:sz="0" w:space="0" w:color="auto"/>
            <w:bottom w:val="none" w:sz="0" w:space="0" w:color="auto"/>
            <w:right w:val="none" w:sz="0" w:space="0" w:color="auto"/>
          </w:divBdr>
        </w:div>
        <w:div w:id="1488936926">
          <w:marLeft w:val="640"/>
          <w:marRight w:val="0"/>
          <w:marTop w:val="0"/>
          <w:marBottom w:val="0"/>
          <w:divBdr>
            <w:top w:val="none" w:sz="0" w:space="0" w:color="auto"/>
            <w:left w:val="none" w:sz="0" w:space="0" w:color="auto"/>
            <w:bottom w:val="none" w:sz="0" w:space="0" w:color="auto"/>
            <w:right w:val="none" w:sz="0" w:space="0" w:color="auto"/>
          </w:divBdr>
        </w:div>
        <w:div w:id="2093961762">
          <w:marLeft w:val="640"/>
          <w:marRight w:val="0"/>
          <w:marTop w:val="0"/>
          <w:marBottom w:val="0"/>
          <w:divBdr>
            <w:top w:val="none" w:sz="0" w:space="0" w:color="auto"/>
            <w:left w:val="none" w:sz="0" w:space="0" w:color="auto"/>
            <w:bottom w:val="none" w:sz="0" w:space="0" w:color="auto"/>
            <w:right w:val="none" w:sz="0" w:space="0" w:color="auto"/>
          </w:divBdr>
        </w:div>
        <w:div w:id="185338311">
          <w:marLeft w:val="640"/>
          <w:marRight w:val="0"/>
          <w:marTop w:val="0"/>
          <w:marBottom w:val="0"/>
          <w:divBdr>
            <w:top w:val="none" w:sz="0" w:space="0" w:color="auto"/>
            <w:left w:val="none" w:sz="0" w:space="0" w:color="auto"/>
            <w:bottom w:val="none" w:sz="0" w:space="0" w:color="auto"/>
            <w:right w:val="none" w:sz="0" w:space="0" w:color="auto"/>
          </w:divBdr>
        </w:div>
        <w:div w:id="600072324">
          <w:marLeft w:val="640"/>
          <w:marRight w:val="0"/>
          <w:marTop w:val="0"/>
          <w:marBottom w:val="0"/>
          <w:divBdr>
            <w:top w:val="none" w:sz="0" w:space="0" w:color="auto"/>
            <w:left w:val="none" w:sz="0" w:space="0" w:color="auto"/>
            <w:bottom w:val="none" w:sz="0" w:space="0" w:color="auto"/>
            <w:right w:val="none" w:sz="0" w:space="0" w:color="auto"/>
          </w:divBdr>
        </w:div>
        <w:div w:id="1221289186">
          <w:marLeft w:val="640"/>
          <w:marRight w:val="0"/>
          <w:marTop w:val="0"/>
          <w:marBottom w:val="0"/>
          <w:divBdr>
            <w:top w:val="none" w:sz="0" w:space="0" w:color="auto"/>
            <w:left w:val="none" w:sz="0" w:space="0" w:color="auto"/>
            <w:bottom w:val="none" w:sz="0" w:space="0" w:color="auto"/>
            <w:right w:val="none" w:sz="0" w:space="0" w:color="auto"/>
          </w:divBdr>
        </w:div>
        <w:div w:id="1458068814">
          <w:marLeft w:val="640"/>
          <w:marRight w:val="0"/>
          <w:marTop w:val="0"/>
          <w:marBottom w:val="0"/>
          <w:divBdr>
            <w:top w:val="none" w:sz="0" w:space="0" w:color="auto"/>
            <w:left w:val="none" w:sz="0" w:space="0" w:color="auto"/>
            <w:bottom w:val="none" w:sz="0" w:space="0" w:color="auto"/>
            <w:right w:val="none" w:sz="0" w:space="0" w:color="auto"/>
          </w:divBdr>
        </w:div>
        <w:div w:id="775951947">
          <w:marLeft w:val="640"/>
          <w:marRight w:val="0"/>
          <w:marTop w:val="0"/>
          <w:marBottom w:val="0"/>
          <w:divBdr>
            <w:top w:val="none" w:sz="0" w:space="0" w:color="auto"/>
            <w:left w:val="none" w:sz="0" w:space="0" w:color="auto"/>
            <w:bottom w:val="none" w:sz="0" w:space="0" w:color="auto"/>
            <w:right w:val="none" w:sz="0" w:space="0" w:color="auto"/>
          </w:divBdr>
        </w:div>
        <w:div w:id="951402712">
          <w:marLeft w:val="640"/>
          <w:marRight w:val="0"/>
          <w:marTop w:val="0"/>
          <w:marBottom w:val="0"/>
          <w:divBdr>
            <w:top w:val="none" w:sz="0" w:space="0" w:color="auto"/>
            <w:left w:val="none" w:sz="0" w:space="0" w:color="auto"/>
            <w:bottom w:val="none" w:sz="0" w:space="0" w:color="auto"/>
            <w:right w:val="none" w:sz="0" w:space="0" w:color="auto"/>
          </w:divBdr>
        </w:div>
        <w:div w:id="1097628785">
          <w:marLeft w:val="640"/>
          <w:marRight w:val="0"/>
          <w:marTop w:val="0"/>
          <w:marBottom w:val="0"/>
          <w:divBdr>
            <w:top w:val="none" w:sz="0" w:space="0" w:color="auto"/>
            <w:left w:val="none" w:sz="0" w:space="0" w:color="auto"/>
            <w:bottom w:val="none" w:sz="0" w:space="0" w:color="auto"/>
            <w:right w:val="none" w:sz="0" w:space="0" w:color="auto"/>
          </w:divBdr>
        </w:div>
        <w:div w:id="353113015">
          <w:marLeft w:val="640"/>
          <w:marRight w:val="0"/>
          <w:marTop w:val="0"/>
          <w:marBottom w:val="0"/>
          <w:divBdr>
            <w:top w:val="none" w:sz="0" w:space="0" w:color="auto"/>
            <w:left w:val="none" w:sz="0" w:space="0" w:color="auto"/>
            <w:bottom w:val="none" w:sz="0" w:space="0" w:color="auto"/>
            <w:right w:val="none" w:sz="0" w:space="0" w:color="auto"/>
          </w:divBdr>
        </w:div>
        <w:div w:id="1772816511">
          <w:marLeft w:val="640"/>
          <w:marRight w:val="0"/>
          <w:marTop w:val="0"/>
          <w:marBottom w:val="0"/>
          <w:divBdr>
            <w:top w:val="none" w:sz="0" w:space="0" w:color="auto"/>
            <w:left w:val="none" w:sz="0" w:space="0" w:color="auto"/>
            <w:bottom w:val="none" w:sz="0" w:space="0" w:color="auto"/>
            <w:right w:val="none" w:sz="0" w:space="0" w:color="auto"/>
          </w:divBdr>
        </w:div>
        <w:div w:id="2037726570">
          <w:marLeft w:val="640"/>
          <w:marRight w:val="0"/>
          <w:marTop w:val="0"/>
          <w:marBottom w:val="0"/>
          <w:divBdr>
            <w:top w:val="none" w:sz="0" w:space="0" w:color="auto"/>
            <w:left w:val="none" w:sz="0" w:space="0" w:color="auto"/>
            <w:bottom w:val="none" w:sz="0" w:space="0" w:color="auto"/>
            <w:right w:val="none" w:sz="0" w:space="0" w:color="auto"/>
          </w:divBdr>
        </w:div>
        <w:div w:id="564686583">
          <w:marLeft w:val="640"/>
          <w:marRight w:val="0"/>
          <w:marTop w:val="0"/>
          <w:marBottom w:val="0"/>
          <w:divBdr>
            <w:top w:val="none" w:sz="0" w:space="0" w:color="auto"/>
            <w:left w:val="none" w:sz="0" w:space="0" w:color="auto"/>
            <w:bottom w:val="none" w:sz="0" w:space="0" w:color="auto"/>
            <w:right w:val="none" w:sz="0" w:space="0" w:color="auto"/>
          </w:divBdr>
        </w:div>
        <w:div w:id="414674212">
          <w:marLeft w:val="640"/>
          <w:marRight w:val="0"/>
          <w:marTop w:val="0"/>
          <w:marBottom w:val="0"/>
          <w:divBdr>
            <w:top w:val="none" w:sz="0" w:space="0" w:color="auto"/>
            <w:left w:val="none" w:sz="0" w:space="0" w:color="auto"/>
            <w:bottom w:val="none" w:sz="0" w:space="0" w:color="auto"/>
            <w:right w:val="none" w:sz="0" w:space="0" w:color="auto"/>
          </w:divBdr>
        </w:div>
        <w:div w:id="732966743">
          <w:marLeft w:val="640"/>
          <w:marRight w:val="0"/>
          <w:marTop w:val="0"/>
          <w:marBottom w:val="0"/>
          <w:divBdr>
            <w:top w:val="none" w:sz="0" w:space="0" w:color="auto"/>
            <w:left w:val="none" w:sz="0" w:space="0" w:color="auto"/>
            <w:bottom w:val="none" w:sz="0" w:space="0" w:color="auto"/>
            <w:right w:val="none" w:sz="0" w:space="0" w:color="auto"/>
          </w:divBdr>
        </w:div>
        <w:div w:id="659624460">
          <w:marLeft w:val="640"/>
          <w:marRight w:val="0"/>
          <w:marTop w:val="0"/>
          <w:marBottom w:val="0"/>
          <w:divBdr>
            <w:top w:val="none" w:sz="0" w:space="0" w:color="auto"/>
            <w:left w:val="none" w:sz="0" w:space="0" w:color="auto"/>
            <w:bottom w:val="none" w:sz="0" w:space="0" w:color="auto"/>
            <w:right w:val="none" w:sz="0" w:space="0" w:color="auto"/>
          </w:divBdr>
        </w:div>
        <w:div w:id="1420641336">
          <w:marLeft w:val="640"/>
          <w:marRight w:val="0"/>
          <w:marTop w:val="0"/>
          <w:marBottom w:val="0"/>
          <w:divBdr>
            <w:top w:val="none" w:sz="0" w:space="0" w:color="auto"/>
            <w:left w:val="none" w:sz="0" w:space="0" w:color="auto"/>
            <w:bottom w:val="none" w:sz="0" w:space="0" w:color="auto"/>
            <w:right w:val="none" w:sz="0" w:space="0" w:color="auto"/>
          </w:divBdr>
        </w:div>
        <w:div w:id="782115333">
          <w:marLeft w:val="640"/>
          <w:marRight w:val="0"/>
          <w:marTop w:val="0"/>
          <w:marBottom w:val="0"/>
          <w:divBdr>
            <w:top w:val="none" w:sz="0" w:space="0" w:color="auto"/>
            <w:left w:val="none" w:sz="0" w:space="0" w:color="auto"/>
            <w:bottom w:val="none" w:sz="0" w:space="0" w:color="auto"/>
            <w:right w:val="none" w:sz="0" w:space="0" w:color="auto"/>
          </w:divBdr>
        </w:div>
        <w:div w:id="906111035">
          <w:marLeft w:val="640"/>
          <w:marRight w:val="0"/>
          <w:marTop w:val="0"/>
          <w:marBottom w:val="0"/>
          <w:divBdr>
            <w:top w:val="none" w:sz="0" w:space="0" w:color="auto"/>
            <w:left w:val="none" w:sz="0" w:space="0" w:color="auto"/>
            <w:bottom w:val="none" w:sz="0" w:space="0" w:color="auto"/>
            <w:right w:val="none" w:sz="0" w:space="0" w:color="auto"/>
          </w:divBdr>
        </w:div>
        <w:div w:id="2020887519">
          <w:marLeft w:val="640"/>
          <w:marRight w:val="0"/>
          <w:marTop w:val="0"/>
          <w:marBottom w:val="0"/>
          <w:divBdr>
            <w:top w:val="none" w:sz="0" w:space="0" w:color="auto"/>
            <w:left w:val="none" w:sz="0" w:space="0" w:color="auto"/>
            <w:bottom w:val="none" w:sz="0" w:space="0" w:color="auto"/>
            <w:right w:val="none" w:sz="0" w:space="0" w:color="auto"/>
          </w:divBdr>
        </w:div>
        <w:div w:id="1348679069">
          <w:marLeft w:val="640"/>
          <w:marRight w:val="0"/>
          <w:marTop w:val="0"/>
          <w:marBottom w:val="0"/>
          <w:divBdr>
            <w:top w:val="none" w:sz="0" w:space="0" w:color="auto"/>
            <w:left w:val="none" w:sz="0" w:space="0" w:color="auto"/>
            <w:bottom w:val="none" w:sz="0" w:space="0" w:color="auto"/>
            <w:right w:val="none" w:sz="0" w:space="0" w:color="auto"/>
          </w:divBdr>
        </w:div>
        <w:div w:id="1556816516">
          <w:marLeft w:val="640"/>
          <w:marRight w:val="0"/>
          <w:marTop w:val="0"/>
          <w:marBottom w:val="0"/>
          <w:divBdr>
            <w:top w:val="none" w:sz="0" w:space="0" w:color="auto"/>
            <w:left w:val="none" w:sz="0" w:space="0" w:color="auto"/>
            <w:bottom w:val="none" w:sz="0" w:space="0" w:color="auto"/>
            <w:right w:val="none" w:sz="0" w:space="0" w:color="auto"/>
          </w:divBdr>
        </w:div>
        <w:div w:id="1052004414">
          <w:marLeft w:val="640"/>
          <w:marRight w:val="0"/>
          <w:marTop w:val="0"/>
          <w:marBottom w:val="0"/>
          <w:divBdr>
            <w:top w:val="none" w:sz="0" w:space="0" w:color="auto"/>
            <w:left w:val="none" w:sz="0" w:space="0" w:color="auto"/>
            <w:bottom w:val="none" w:sz="0" w:space="0" w:color="auto"/>
            <w:right w:val="none" w:sz="0" w:space="0" w:color="auto"/>
          </w:divBdr>
        </w:div>
        <w:div w:id="2058970240">
          <w:marLeft w:val="640"/>
          <w:marRight w:val="0"/>
          <w:marTop w:val="0"/>
          <w:marBottom w:val="0"/>
          <w:divBdr>
            <w:top w:val="none" w:sz="0" w:space="0" w:color="auto"/>
            <w:left w:val="none" w:sz="0" w:space="0" w:color="auto"/>
            <w:bottom w:val="none" w:sz="0" w:space="0" w:color="auto"/>
            <w:right w:val="none" w:sz="0" w:space="0" w:color="auto"/>
          </w:divBdr>
        </w:div>
        <w:div w:id="785778506">
          <w:marLeft w:val="640"/>
          <w:marRight w:val="0"/>
          <w:marTop w:val="0"/>
          <w:marBottom w:val="0"/>
          <w:divBdr>
            <w:top w:val="none" w:sz="0" w:space="0" w:color="auto"/>
            <w:left w:val="none" w:sz="0" w:space="0" w:color="auto"/>
            <w:bottom w:val="none" w:sz="0" w:space="0" w:color="auto"/>
            <w:right w:val="none" w:sz="0" w:space="0" w:color="auto"/>
          </w:divBdr>
        </w:div>
        <w:div w:id="662902457">
          <w:marLeft w:val="640"/>
          <w:marRight w:val="0"/>
          <w:marTop w:val="0"/>
          <w:marBottom w:val="0"/>
          <w:divBdr>
            <w:top w:val="none" w:sz="0" w:space="0" w:color="auto"/>
            <w:left w:val="none" w:sz="0" w:space="0" w:color="auto"/>
            <w:bottom w:val="none" w:sz="0" w:space="0" w:color="auto"/>
            <w:right w:val="none" w:sz="0" w:space="0" w:color="auto"/>
          </w:divBdr>
        </w:div>
        <w:div w:id="1124468799">
          <w:marLeft w:val="640"/>
          <w:marRight w:val="0"/>
          <w:marTop w:val="0"/>
          <w:marBottom w:val="0"/>
          <w:divBdr>
            <w:top w:val="none" w:sz="0" w:space="0" w:color="auto"/>
            <w:left w:val="none" w:sz="0" w:space="0" w:color="auto"/>
            <w:bottom w:val="none" w:sz="0" w:space="0" w:color="auto"/>
            <w:right w:val="none" w:sz="0" w:space="0" w:color="auto"/>
          </w:divBdr>
        </w:div>
        <w:div w:id="1516724479">
          <w:marLeft w:val="640"/>
          <w:marRight w:val="0"/>
          <w:marTop w:val="0"/>
          <w:marBottom w:val="0"/>
          <w:divBdr>
            <w:top w:val="none" w:sz="0" w:space="0" w:color="auto"/>
            <w:left w:val="none" w:sz="0" w:space="0" w:color="auto"/>
            <w:bottom w:val="none" w:sz="0" w:space="0" w:color="auto"/>
            <w:right w:val="none" w:sz="0" w:space="0" w:color="auto"/>
          </w:divBdr>
        </w:div>
        <w:div w:id="866330360">
          <w:marLeft w:val="640"/>
          <w:marRight w:val="0"/>
          <w:marTop w:val="0"/>
          <w:marBottom w:val="0"/>
          <w:divBdr>
            <w:top w:val="none" w:sz="0" w:space="0" w:color="auto"/>
            <w:left w:val="none" w:sz="0" w:space="0" w:color="auto"/>
            <w:bottom w:val="none" w:sz="0" w:space="0" w:color="auto"/>
            <w:right w:val="none" w:sz="0" w:space="0" w:color="auto"/>
          </w:divBdr>
        </w:div>
        <w:div w:id="498036197">
          <w:marLeft w:val="640"/>
          <w:marRight w:val="0"/>
          <w:marTop w:val="0"/>
          <w:marBottom w:val="0"/>
          <w:divBdr>
            <w:top w:val="none" w:sz="0" w:space="0" w:color="auto"/>
            <w:left w:val="none" w:sz="0" w:space="0" w:color="auto"/>
            <w:bottom w:val="none" w:sz="0" w:space="0" w:color="auto"/>
            <w:right w:val="none" w:sz="0" w:space="0" w:color="auto"/>
          </w:divBdr>
        </w:div>
        <w:div w:id="20710683">
          <w:marLeft w:val="640"/>
          <w:marRight w:val="0"/>
          <w:marTop w:val="0"/>
          <w:marBottom w:val="0"/>
          <w:divBdr>
            <w:top w:val="none" w:sz="0" w:space="0" w:color="auto"/>
            <w:left w:val="none" w:sz="0" w:space="0" w:color="auto"/>
            <w:bottom w:val="none" w:sz="0" w:space="0" w:color="auto"/>
            <w:right w:val="none" w:sz="0" w:space="0" w:color="auto"/>
          </w:divBdr>
        </w:div>
        <w:div w:id="1559049431">
          <w:marLeft w:val="640"/>
          <w:marRight w:val="0"/>
          <w:marTop w:val="0"/>
          <w:marBottom w:val="0"/>
          <w:divBdr>
            <w:top w:val="none" w:sz="0" w:space="0" w:color="auto"/>
            <w:left w:val="none" w:sz="0" w:space="0" w:color="auto"/>
            <w:bottom w:val="none" w:sz="0" w:space="0" w:color="auto"/>
            <w:right w:val="none" w:sz="0" w:space="0" w:color="auto"/>
          </w:divBdr>
        </w:div>
        <w:div w:id="1018503573">
          <w:marLeft w:val="640"/>
          <w:marRight w:val="0"/>
          <w:marTop w:val="0"/>
          <w:marBottom w:val="0"/>
          <w:divBdr>
            <w:top w:val="none" w:sz="0" w:space="0" w:color="auto"/>
            <w:left w:val="none" w:sz="0" w:space="0" w:color="auto"/>
            <w:bottom w:val="none" w:sz="0" w:space="0" w:color="auto"/>
            <w:right w:val="none" w:sz="0" w:space="0" w:color="auto"/>
          </w:divBdr>
        </w:div>
        <w:div w:id="1424834158">
          <w:marLeft w:val="640"/>
          <w:marRight w:val="0"/>
          <w:marTop w:val="0"/>
          <w:marBottom w:val="0"/>
          <w:divBdr>
            <w:top w:val="none" w:sz="0" w:space="0" w:color="auto"/>
            <w:left w:val="none" w:sz="0" w:space="0" w:color="auto"/>
            <w:bottom w:val="none" w:sz="0" w:space="0" w:color="auto"/>
            <w:right w:val="none" w:sz="0" w:space="0" w:color="auto"/>
          </w:divBdr>
        </w:div>
        <w:div w:id="236133014">
          <w:marLeft w:val="640"/>
          <w:marRight w:val="0"/>
          <w:marTop w:val="0"/>
          <w:marBottom w:val="0"/>
          <w:divBdr>
            <w:top w:val="none" w:sz="0" w:space="0" w:color="auto"/>
            <w:left w:val="none" w:sz="0" w:space="0" w:color="auto"/>
            <w:bottom w:val="none" w:sz="0" w:space="0" w:color="auto"/>
            <w:right w:val="none" w:sz="0" w:space="0" w:color="auto"/>
          </w:divBdr>
        </w:div>
        <w:div w:id="252470146">
          <w:marLeft w:val="640"/>
          <w:marRight w:val="0"/>
          <w:marTop w:val="0"/>
          <w:marBottom w:val="0"/>
          <w:divBdr>
            <w:top w:val="none" w:sz="0" w:space="0" w:color="auto"/>
            <w:left w:val="none" w:sz="0" w:space="0" w:color="auto"/>
            <w:bottom w:val="none" w:sz="0" w:space="0" w:color="auto"/>
            <w:right w:val="none" w:sz="0" w:space="0" w:color="auto"/>
          </w:divBdr>
        </w:div>
        <w:div w:id="506871636">
          <w:marLeft w:val="640"/>
          <w:marRight w:val="0"/>
          <w:marTop w:val="0"/>
          <w:marBottom w:val="0"/>
          <w:divBdr>
            <w:top w:val="none" w:sz="0" w:space="0" w:color="auto"/>
            <w:left w:val="none" w:sz="0" w:space="0" w:color="auto"/>
            <w:bottom w:val="none" w:sz="0" w:space="0" w:color="auto"/>
            <w:right w:val="none" w:sz="0" w:space="0" w:color="auto"/>
          </w:divBdr>
        </w:div>
        <w:div w:id="543756364">
          <w:marLeft w:val="640"/>
          <w:marRight w:val="0"/>
          <w:marTop w:val="0"/>
          <w:marBottom w:val="0"/>
          <w:divBdr>
            <w:top w:val="none" w:sz="0" w:space="0" w:color="auto"/>
            <w:left w:val="none" w:sz="0" w:space="0" w:color="auto"/>
            <w:bottom w:val="none" w:sz="0" w:space="0" w:color="auto"/>
            <w:right w:val="none" w:sz="0" w:space="0" w:color="auto"/>
          </w:divBdr>
        </w:div>
        <w:div w:id="1088431480">
          <w:marLeft w:val="640"/>
          <w:marRight w:val="0"/>
          <w:marTop w:val="0"/>
          <w:marBottom w:val="0"/>
          <w:divBdr>
            <w:top w:val="none" w:sz="0" w:space="0" w:color="auto"/>
            <w:left w:val="none" w:sz="0" w:space="0" w:color="auto"/>
            <w:bottom w:val="none" w:sz="0" w:space="0" w:color="auto"/>
            <w:right w:val="none" w:sz="0" w:space="0" w:color="auto"/>
          </w:divBdr>
        </w:div>
        <w:div w:id="262691198">
          <w:marLeft w:val="640"/>
          <w:marRight w:val="0"/>
          <w:marTop w:val="0"/>
          <w:marBottom w:val="0"/>
          <w:divBdr>
            <w:top w:val="none" w:sz="0" w:space="0" w:color="auto"/>
            <w:left w:val="none" w:sz="0" w:space="0" w:color="auto"/>
            <w:bottom w:val="none" w:sz="0" w:space="0" w:color="auto"/>
            <w:right w:val="none" w:sz="0" w:space="0" w:color="auto"/>
          </w:divBdr>
        </w:div>
        <w:div w:id="1439183000">
          <w:marLeft w:val="640"/>
          <w:marRight w:val="0"/>
          <w:marTop w:val="0"/>
          <w:marBottom w:val="0"/>
          <w:divBdr>
            <w:top w:val="none" w:sz="0" w:space="0" w:color="auto"/>
            <w:left w:val="none" w:sz="0" w:space="0" w:color="auto"/>
            <w:bottom w:val="none" w:sz="0" w:space="0" w:color="auto"/>
            <w:right w:val="none" w:sz="0" w:space="0" w:color="auto"/>
          </w:divBdr>
        </w:div>
        <w:div w:id="1451164976">
          <w:marLeft w:val="640"/>
          <w:marRight w:val="0"/>
          <w:marTop w:val="0"/>
          <w:marBottom w:val="0"/>
          <w:divBdr>
            <w:top w:val="none" w:sz="0" w:space="0" w:color="auto"/>
            <w:left w:val="none" w:sz="0" w:space="0" w:color="auto"/>
            <w:bottom w:val="none" w:sz="0" w:space="0" w:color="auto"/>
            <w:right w:val="none" w:sz="0" w:space="0" w:color="auto"/>
          </w:divBdr>
        </w:div>
        <w:div w:id="392582824">
          <w:marLeft w:val="640"/>
          <w:marRight w:val="0"/>
          <w:marTop w:val="0"/>
          <w:marBottom w:val="0"/>
          <w:divBdr>
            <w:top w:val="none" w:sz="0" w:space="0" w:color="auto"/>
            <w:left w:val="none" w:sz="0" w:space="0" w:color="auto"/>
            <w:bottom w:val="none" w:sz="0" w:space="0" w:color="auto"/>
            <w:right w:val="none" w:sz="0" w:space="0" w:color="auto"/>
          </w:divBdr>
        </w:div>
        <w:div w:id="426971360">
          <w:marLeft w:val="640"/>
          <w:marRight w:val="0"/>
          <w:marTop w:val="0"/>
          <w:marBottom w:val="0"/>
          <w:divBdr>
            <w:top w:val="none" w:sz="0" w:space="0" w:color="auto"/>
            <w:left w:val="none" w:sz="0" w:space="0" w:color="auto"/>
            <w:bottom w:val="none" w:sz="0" w:space="0" w:color="auto"/>
            <w:right w:val="none" w:sz="0" w:space="0" w:color="auto"/>
          </w:divBdr>
        </w:div>
        <w:div w:id="1660383027">
          <w:marLeft w:val="640"/>
          <w:marRight w:val="0"/>
          <w:marTop w:val="0"/>
          <w:marBottom w:val="0"/>
          <w:divBdr>
            <w:top w:val="none" w:sz="0" w:space="0" w:color="auto"/>
            <w:left w:val="none" w:sz="0" w:space="0" w:color="auto"/>
            <w:bottom w:val="none" w:sz="0" w:space="0" w:color="auto"/>
            <w:right w:val="none" w:sz="0" w:space="0" w:color="auto"/>
          </w:divBdr>
        </w:div>
        <w:div w:id="843862698">
          <w:marLeft w:val="640"/>
          <w:marRight w:val="0"/>
          <w:marTop w:val="0"/>
          <w:marBottom w:val="0"/>
          <w:divBdr>
            <w:top w:val="none" w:sz="0" w:space="0" w:color="auto"/>
            <w:left w:val="none" w:sz="0" w:space="0" w:color="auto"/>
            <w:bottom w:val="none" w:sz="0" w:space="0" w:color="auto"/>
            <w:right w:val="none" w:sz="0" w:space="0" w:color="auto"/>
          </w:divBdr>
        </w:div>
        <w:div w:id="1600914739">
          <w:marLeft w:val="640"/>
          <w:marRight w:val="0"/>
          <w:marTop w:val="0"/>
          <w:marBottom w:val="0"/>
          <w:divBdr>
            <w:top w:val="none" w:sz="0" w:space="0" w:color="auto"/>
            <w:left w:val="none" w:sz="0" w:space="0" w:color="auto"/>
            <w:bottom w:val="none" w:sz="0" w:space="0" w:color="auto"/>
            <w:right w:val="none" w:sz="0" w:space="0" w:color="auto"/>
          </w:divBdr>
        </w:div>
        <w:div w:id="1937129948">
          <w:marLeft w:val="640"/>
          <w:marRight w:val="0"/>
          <w:marTop w:val="0"/>
          <w:marBottom w:val="0"/>
          <w:divBdr>
            <w:top w:val="none" w:sz="0" w:space="0" w:color="auto"/>
            <w:left w:val="none" w:sz="0" w:space="0" w:color="auto"/>
            <w:bottom w:val="none" w:sz="0" w:space="0" w:color="auto"/>
            <w:right w:val="none" w:sz="0" w:space="0" w:color="auto"/>
          </w:divBdr>
        </w:div>
        <w:div w:id="711539326">
          <w:marLeft w:val="640"/>
          <w:marRight w:val="0"/>
          <w:marTop w:val="0"/>
          <w:marBottom w:val="0"/>
          <w:divBdr>
            <w:top w:val="none" w:sz="0" w:space="0" w:color="auto"/>
            <w:left w:val="none" w:sz="0" w:space="0" w:color="auto"/>
            <w:bottom w:val="none" w:sz="0" w:space="0" w:color="auto"/>
            <w:right w:val="none" w:sz="0" w:space="0" w:color="auto"/>
          </w:divBdr>
        </w:div>
        <w:div w:id="526794350">
          <w:marLeft w:val="640"/>
          <w:marRight w:val="0"/>
          <w:marTop w:val="0"/>
          <w:marBottom w:val="0"/>
          <w:divBdr>
            <w:top w:val="none" w:sz="0" w:space="0" w:color="auto"/>
            <w:left w:val="none" w:sz="0" w:space="0" w:color="auto"/>
            <w:bottom w:val="none" w:sz="0" w:space="0" w:color="auto"/>
            <w:right w:val="none" w:sz="0" w:space="0" w:color="auto"/>
          </w:divBdr>
        </w:div>
        <w:div w:id="754013523">
          <w:marLeft w:val="640"/>
          <w:marRight w:val="0"/>
          <w:marTop w:val="0"/>
          <w:marBottom w:val="0"/>
          <w:divBdr>
            <w:top w:val="none" w:sz="0" w:space="0" w:color="auto"/>
            <w:left w:val="none" w:sz="0" w:space="0" w:color="auto"/>
            <w:bottom w:val="none" w:sz="0" w:space="0" w:color="auto"/>
            <w:right w:val="none" w:sz="0" w:space="0" w:color="auto"/>
          </w:divBdr>
        </w:div>
        <w:div w:id="10035675">
          <w:marLeft w:val="640"/>
          <w:marRight w:val="0"/>
          <w:marTop w:val="0"/>
          <w:marBottom w:val="0"/>
          <w:divBdr>
            <w:top w:val="none" w:sz="0" w:space="0" w:color="auto"/>
            <w:left w:val="none" w:sz="0" w:space="0" w:color="auto"/>
            <w:bottom w:val="none" w:sz="0" w:space="0" w:color="auto"/>
            <w:right w:val="none" w:sz="0" w:space="0" w:color="auto"/>
          </w:divBdr>
        </w:div>
        <w:div w:id="1647279194">
          <w:marLeft w:val="640"/>
          <w:marRight w:val="0"/>
          <w:marTop w:val="0"/>
          <w:marBottom w:val="0"/>
          <w:divBdr>
            <w:top w:val="none" w:sz="0" w:space="0" w:color="auto"/>
            <w:left w:val="none" w:sz="0" w:space="0" w:color="auto"/>
            <w:bottom w:val="none" w:sz="0" w:space="0" w:color="auto"/>
            <w:right w:val="none" w:sz="0" w:space="0" w:color="auto"/>
          </w:divBdr>
        </w:div>
        <w:div w:id="963461042">
          <w:marLeft w:val="640"/>
          <w:marRight w:val="0"/>
          <w:marTop w:val="0"/>
          <w:marBottom w:val="0"/>
          <w:divBdr>
            <w:top w:val="none" w:sz="0" w:space="0" w:color="auto"/>
            <w:left w:val="none" w:sz="0" w:space="0" w:color="auto"/>
            <w:bottom w:val="none" w:sz="0" w:space="0" w:color="auto"/>
            <w:right w:val="none" w:sz="0" w:space="0" w:color="auto"/>
          </w:divBdr>
        </w:div>
        <w:div w:id="743644764">
          <w:marLeft w:val="640"/>
          <w:marRight w:val="0"/>
          <w:marTop w:val="0"/>
          <w:marBottom w:val="0"/>
          <w:divBdr>
            <w:top w:val="none" w:sz="0" w:space="0" w:color="auto"/>
            <w:left w:val="none" w:sz="0" w:space="0" w:color="auto"/>
            <w:bottom w:val="none" w:sz="0" w:space="0" w:color="auto"/>
            <w:right w:val="none" w:sz="0" w:space="0" w:color="auto"/>
          </w:divBdr>
        </w:div>
        <w:div w:id="1304702297">
          <w:marLeft w:val="640"/>
          <w:marRight w:val="0"/>
          <w:marTop w:val="0"/>
          <w:marBottom w:val="0"/>
          <w:divBdr>
            <w:top w:val="none" w:sz="0" w:space="0" w:color="auto"/>
            <w:left w:val="none" w:sz="0" w:space="0" w:color="auto"/>
            <w:bottom w:val="none" w:sz="0" w:space="0" w:color="auto"/>
            <w:right w:val="none" w:sz="0" w:space="0" w:color="auto"/>
          </w:divBdr>
        </w:div>
        <w:div w:id="836118629">
          <w:marLeft w:val="640"/>
          <w:marRight w:val="0"/>
          <w:marTop w:val="0"/>
          <w:marBottom w:val="0"/>
          <w:divBdr>
            <w:top w:val="none" w:sz="0" w:space="0" w:color="auto"/>
            <w:left w:val="none" w:sz="0" w:space="0" w:color="auto"/>
            <w:bottom w:val="none" w:sz="0" w:space="0" w:color="auto"/>
            <w:right w:val="none" w:sz="0" w:space="0" w:color="auto"/>
          </w:divBdr>
        </w:div>
        <w:div w:id="1038627377">
          <w:marLeft w:val="640"/>
          <w:marRight w:val="0"/>
          <w:marTop w:val="0"/>
          <w:marBottom w:val="0"/>
          <w:divBdr>
            <w:top w:val="none" w:sz="0" w:space="0" w:color="auto"/>
            <w:left w:val="none" w:sz="0" w:space="0" w:color="auto"/>
            <w:bottom w:val="none" w:sz="0" w:space="0" w:color="auto"/>
            <w:right w:val="none" w:sz="0" w:space="0" w:color="auto"/>
          </w:divBdr>
        </w:div>
        <w:div w:id="452601753">
          <w:marLeft w:val="640"/>
          <w:marRight w:val="0"/>
          <w:marTop w:val="0"/>
          <w:marBottom w:val="0"/>
          <w:divBdr>
            <w:top w:val="none" w:sz="0" w:space="0" w:color="auto"/>
            <w:left w:val="none" w:sz="0" w:space="0" w:color="auto"/>
            <w:bottom w:val="none" w:sz="0" w:space="0" w:color="auto"/>
            <w:right w:val="none" w:sz="0" w:space="0" w:color="auto"/>
          </w:divBdr>
        </w:div>
        <w:div w:id="935869855">
          <w:marLeft w:val="640"/>
          <w:marRight w:val="0"/>
          <w:marTop w:val="0"/>
          <w:marBottom w:val="0"/>
          <w:divBdr>
            <w:top w:val="none" w:sz="0" w:space="0" w:color="auto"/>
            <w:left w:val="none" w:sz="0" w:space="0" w:color="auto"/>
            <w:bottom w:val="none" w:sz="0" w:space="0" w:color="auto"/>
            <w:right w:val="none" w:sz="0" w:space="0" w:color="auto"/>
          </w:divBdr>
        </w:div>
        <w:div w:id="315889034">
          <w:marLeft w:val="640"/>
          <w:marRight w:val="0"/>
          <w:marTop w:val="0"/>
          <w:marBottom w:val="0"/>
          <w:divBdr>
            <w:top w:val="none" w:sz="0" w:space="0" w:color="auto"/>
            <w:left w:val="none" w:sz="0" w:space="0" w:color="auto"/>
            <w:bottom w:val="none" w:sz="0" w:space="0" w:color="auto"/>
            <w:right w:val="none" w:sz="0" w:space="0" w:color="auto"/>
          </w:divBdr>
        </w:div>
        <w:div w:id="1879270515">
          <w:marLeft w:val="640"/>
          <w:marRight w:val="0"/>
          <w:marTop w:val="0"/>
          <w:marBottom w:val="0"/>
          <w:divBdr>
            <w:top w:val="none" w:sz="0" w:space="0" w:color="auto"/>
            <w:left w:val="none" w:sz="0" w:space="0" w:color="auto"/>
            <w:bottom w:val="none" w:sz="0" w:space="0" w:color="auto"/>
            <w:right w:val="none" w:sz="0" w:space="0" w:color="auto"/>
          </w:divBdr>
        </w:div>
        <w:div w:id="1091314236">
          <w:marLeft w:val="640"/>
          <w:marRight w:val="0"/>
          <w:marTop w:val="0"/>
          <w:marBottom w:val="0"/>
          <w:divBdr>
            <w:top w:val="none" w:sz="0" w:space="0" w:color="auto"/>
            <w:left w:val="none" w:sz="0" w:space="0" w:color="auto"/>
            <w:bottom w:val="none" w:sz="0" w:space="0" w:color="auto"/>
            <w:right w:val="none" w:sz="0" w:space="0" w:color="auto"/>
          </w:divBdr>
        </w:div>
        <w:div w:id="1482575317">
          <w:marLeft w:val="640"/>
          <w:marRight w:val="0"/>
          <w:marTop w:val="0"/>
          <w:marBottom w:val="0"/>
          <w:divBdr>
            <w:top w:val="none" w:sz="0" w:space="0" w:color="auto"/>
            <w:left w:val="none" w:sz="0" w:space="0" w:color="auto"/>
            <w:bottom w:val="none" w:sz="0" w:space="0" w:color="auto"/>
            <w:right w:val="none" w:sz="0" w:space="0" w:color="auto"/>
          </w:divBdr>
        </w:div>
        <w:div w:id="1968585485">
          <w:marLeft w:val="640"/>
          <w:marRight w:val="0"/>
          <w:marTop w:val="0"/>
          <w:marBottom w:val="0"/>
          <w:divBdr>
            <w:top w:val="none" w:sz="0" w:space="0" w:color="auto"/>
            <w:left w:val="none" w:sz="0" w:space="0" w:color="auto"/>
            <w:bottom w:val="none" w:sz="0" w:space="0" w:color="auto"/>
            <w:right w:val="none" w:sz="0" w:space="0" w:color="auto"/>
          </w:divBdr>
        </w:div>
        <w:div w:id="2026513463">
          <w:marLeft w:val="640"/>
          <w:marRight w:val="0"/>
          <w:marTop w:val="0"/>
          <w:marBottom w:val="0"/>
          <w:divBdr>
            <w:top w:val="none" w:sz="0" w:space="0" w:color="auto"/>
            <w:left w:val="none" w:sz="0" w:space="0" w:color="auto"/>
            <w:bottom w:val="none" w:sz="0" w:space="0" w:color="auto"/>
            <w:right w:val="none" w:sz="0" w:space="0" w:color="auto"/>
          </w:divBdr>
        </w:div>
        <w:div w:id="1609314417">
          <w:marLeft w:val="640"/>
          <w:marRight w:val="0"/>
          <w:marTop w:val="0"/>
          <w:marBottom w:val="0"/>
          <w:divBdr>
            <w:top w:val="none" w:sz="0" w:space="0" w:color="auto"/>
            <w:left w:val="none" w:sz="0" w:space="0" w:color="auto"/>
            <w:bottom w:val="none" w:sz="0" w:space="0" w:color="auto"/>
            <w:right w:val="none" w:sz="0" w:space="0" w:color="auto"/>
          </w:divBdr>
        </w:div>
        <w:div w:id="1845167525">
          <w:marLeft w:val="640"/>
          <w:marRight w:val="0"/>
          <w:marTop w:val="0"/>
          <w:marBottom w:val="0"/>
          <w:divBdr>
            <w:top w:val="none" w:sz="0" w:space="0" w:color="auto"/>
            <w:left w:val="none" w:sz="0" w:space="0" w:color="auto"/>
            <w:bottom w:val="none" w:sz="0" w:space="0" w:color="auto"/>
            <w:right w:val="none" w:sz="0" w:space="0" w:color="auto"/>
          </w:divBdr>
        </w:div>
        <w:div w:id="488327945">
          <w:marLeft w:val="640"/>
          <w:marRight w:val="0"/>
          <w:marTop w:val="0"/>
          <w:marBottom w:val="0"/>
          <w:divBdr>
            <w:top w:val="none" w:sz="0" w:space="0" w:color="auto"/>
            <w:left w:val="none" w:sz="0" w:space="0" w:color="auto"/>
            <w:bottom w:val="none" w:sz="0" w:space="0" w:color="auto"/>
            <w:right w:val="none" w:sz="0" w:space="0" w:color="auto"/>
          </w:divBdr>
        </w:div>
        <w:div w:id="1201745860">
          <w:marLeft w:val="640"/>
          <w:marRight w:val="0"/>
          <w:marTop w:val="0"/>
          <w:marBottom w:val="0"/>
          <w:divBdr>
            <w:top w:val="none" w:sz="0" w:space="0" w:color="auto"/>
            <w:left w:val="none" w:sz="0" w:space="0" w:color="auto"/>
            <w:bottom w:val="none" w:sz="0" w:space="0" w:color="auto"/>
            <w:right w:val="none" w:sz="0" w:space="0" w:color="auto"/>
          </w:divBdr>
        </w:div>
        <w:div w:id="2085637666">
          <w:marLeft w:val="640"/>
          <w:marRight w:val="0"/>
          <w:marTop w:val="0"/>
          <w:marBottom w:val="0"/>
          <w:divBdr>
            <w:top w:val="none" w:sz="0" w:space="0" w:color="auto"/>
            <w:left w:val="none" w:sz="0" w:space="0" w:color="auto"/>
            <w:bottom w:val="none" w:sz="0" w:space="0" w:color="auto"/>
            <w:right w:val="none" w:sz="0" w:space="0" w:color="auto"/>
          </w:divBdr>
        </w:div>
        <w:div w:id="391974711">
          <w:marLeft w:val="640"/>
          <w:marRight w:val="0"/>
          <w:marTop w:val="0"/>
          <w:marBottom w:val="0"/>
          <w:divBdr>
            <w:top w:val="none" w:sz="0" w:space="0" w:color="auto"/>
            <w:left w:val="none" w:sz="0" w:space="0" w:color="auto"/>
            <w:bottom w:val="none" w:sz="0" w:space="0" w:color="auto"/>
            <w:right w:val="none" w:sz="0" w:space="0" w:color="auto"/>
          </w:divBdr>
        </w:div>
        <w:div w:id="982080858">
          <w:marLeft w:val="640"/>
          <w:marRight w:val="0"/>
          <w:marTop w:val="0"/>
          <w:marBottom w:val="0"/>
          <w:divBdr>
            <w:top w:val="none" w:sz="0" w:space="0" w:color="auto"/>
            <w:left w:val="none" w:sz="0" w:space="0" w:color="auto"/>
            <w:bottom w:val="none" w:sz="0" w:space="0" w:color="auto"/>
            <w:right w:val="none" w:sz="0" w:space="0" w:color="auto"/>
          </w:divBdr>
        </w:div>
        <w:div w:id="1476602550">
          <w:marLeft w:val="640"/>
          <w:marRight w:val="0"/>
          <w:marTop w:val="0"/>
          <w:marBottom w:val="0"/>
          <w:divBdr>
            <w:top w:val="none" w:sz="0" w:space="0" w:color="auto"/>
            <w:left w:val="none" w:sz="0" w:space="0" w:color="auto"/>
            <w:bottom w:val="none" w:sz="0" w:space="0" w:color="auto"/>
            <w:right w:val="none" w:sz="0" w:space="0" w:color="auto"/>
          </w:divBdr>
        </w:div>
        <w:div w:id="778570704">
          <w:marLeft w:val="640"/>
          <w:marRight w:val="0"/>
          <w:marTop w:val="0"/>
          <w:marBottom w:val="0"/>
          <w:divBdr>
            <w:top w:val="none" w:sz="0" w:space="0" w:color="auto"/>
            <w:left w:val="none" w:sz="0" w:space="0" w:color="auto"/>
            <w:bottom w:val="none" w:sz="0" w:space="0" w:color="auto"/>
            <w:right w:val="none" w:sz="0" w:space="0" w:color="auto"/>
          </w:divBdr>
        </w:div>
        <w:div w:id="1174685643">
          <w:marLeft w:val="640"/>
          <w:marRight w:val="0"/>
          <w:marTop w:val="0"/>
          <w:marBottom w:val="0"/>
          <w:divBdr>
            <w:top w:val="none" w:sz="0" w:space="0" w:color="auto"/>
            <w:left w:val="none" w:sz="0" w:space="0" w:color="auto"/>
            <w:bottom w:val="none" w:sz="0" w:space="0" w:color="auto"/>
            <w:right w:val="none" w:sz="0" w:space="0" w:color="auto"/>
          </w:divBdr>
        </w:div>
        <w:div w:id="1152020045">
          <w:marLeft w:val="640"/>
          <w:marRight w:val="0"/>
          <w:marTop w:val="0"/>
          <w:marBottom w:val="0"/>
          <w:divBdr>
            <w:top w:val="none" w:sz="0" w:space="0" w:color="auto"/>
            <w:left w:val="none" w:sz="0" w:space="0" w:color="auto"/>
            <w:bottom w:val="none" w:sz="0" w:space="0" w:color="auto"/>
            <w:right w:val="none" w:sz="0" w:space="0" w:color="auto"/>
          </w:divBdr>
        </w:div>
        <w:div w:id="435559940">
          <w:marLeft w:val="640"/>
          <w:marRight w:val="0"/>
          <w:marTop w:val="0"/>
          <w:marBottom w:val="0"/>
          <w:divBdr>
            <w:top w:val="none" w:sz="0" w:space="0" w:color="auto"/>
            <w:left w:val="none" w:sz="0" w:space="0" w:color="auto"/>
            <w:bottom w:val="none" w:sz="0" w:space="0" w:color="auto"/>
            <w:right w:val="none" w:sz="0" w:space="0" w:color="auto"/>
          </w:divBdr>
        </w:div>
        <w:div w:id="18090650">
          <w:marLeft w:val="640"/>
          <w:marRight w:val="0"/>
          <w:marTop w:val="0"/>
          <w:marBottom w:val="0"/>
          <w:divBdr>
            <w:top w:val="none" w:sz="0" w:space="0" w:color="auto"/>
            <w:left w:val="none" w:sz="0" w:space="0" w:color="auto"/>
            <w:bottom w:val="none" w:sz="0" w:space="0" w:color="auto"/>
            <w:right w:val="none" w:sz="0" w:space="0" w:color="auto"/>
          </w:divBdr>
        </w:div>
        <w:div w:id="955866763">
          <w:marLeft w:val="640"/>
          <w:marRight w:val="0"/>
          <w:marTop w:val="0"/>
          <w:marBottom w:val="0"/>
          <w:divBdr>
            <w:top w:val="none" w:sz="0" w:space="0" w:color="auto"/>
            <w:left w:val="none" w:sz="0" w:space="0" w:color="auto"/>
            <w:bottom w:val="none" w:sz="0" w:space="0" w:color="auto"/>
            <w:right w:val="none" w:sz="0" w:space="0" w:color="auto"/>
          </w:divBdr>
        </w:div>
        <w:div w:id="482239994">
          <w:marLeft w:val="640"/>
          <w:marRight w:val="0"/>
          <w:marTop w:val="0"/>
          <w:marBottom w:val="0"/>
          <w:divBdr>
            <w:top w:val="none" w:sz="0" w:space="0" w:color="auto"/>
            <w:left w:val="none" w:sz="0" w:space="0" w:color="auto"/>
            <w:bottom w:val="none" w:sz="0" w:space="0" w:color="auto"/>
            <w:right w:val="none" w:sz="0" w:space="0" w:color="auto"/>
          </w:divBdr>
        </w:div>
        <w:div w:id="1603995604">
          <w:marLeft w:val="640"/>
          <w:marRight w:val="0"/>
          <w:marTop w:val="0"/>
          <w:marBottom w:val="0"/>
          <w:divBdr>
            <w:top w:val="none" w:sz="0" w:space="0" w:color="auto"/>
            <w:left w:val="none" w:sz="0" w:space="0" w:color="auto"/>
            <w:bottom w:val="none" w:sz="0" w:space="0" w:color="auto"/>
            <w:right w:val="none" w:sz="0" w:space="0" w:color="auto"/>
          </w:divBdr>
        </w:div>
        <w:div w:id="1751583133">
          <w:marLeft w:val="640"/>
          <w:marRight w:val="0"/>
          <w:marTop w:val="0"/>
          <w:marBottom w:val="0"/>
          <w:divBdr>
            <w:top w:val="none" w:sz="0" w:space="0" w:color="auto"/>
            <w:left w:val="none" w:sz="0" w:space="0" w:color="auto"/>
            <w:bottom w:val="none" w:sz="0" w:space="0" w:color="auto"/>
            <w:right w:val="none" w:sz="0" w:space="0" w:color="auto"/>
          </w:divBdr>
        </w:div>
        <w:div w:id="1655841364">
          <w:marLeft w:val="640"/>
          <w:marRight w:val="0"/>
          <w:marTop w:val="0"/>
          <w:marBottom w:val="0"/>
          <w:divBdr>
            <w:top w:val="none" w:sz="0" w:space="0" w:color="auto"/>
            <w:left w:val="none" w:sz="0" w:space="0" w:color="auto"/>
            <w:bottom w:val="none" w:sz="0" w:space="0" w:color="auto"/>
            <w:right w:val="none" w:sz="0" w:space="0" w:color="auto"/>
          </w:divBdr>
        </w:div>
        <w:div w:id="258174387">
          <w:marLeft w:val="640"/>
          <w:marRight w:val="0"/>
          <w:marTop w:val="0"/>
          <w:marBottom w:val="0"/>
          <w:divBdr>
            <w:top w:val="none" w:sz="0" w:space="0" w:color="auto"/>
            <w:left w:val="none" w:sz="0" w:space="0" w:color="auto"/>
            <w:bottom w:val="none" w:sz="0" w:space="0" w:color="auto"/>
            <w:right w:val="none" w:sz="0" w:space="0" w:color="auto"/>
          </w:divBdr>
        </w:div>
        <w:div w:id="298149413">
          <w:marLeft w:val="640"/>
          <w:marRight w:val="0"/>
          <w:marTop w:val="0"/>
          <w:marBottom w:val="0"/>
          <w:divBdr>
            <w:top w:val="none" w:sz="0" w:space="0" w:color="auto"/>
            <w:left w:val="none" w:sz="0" w:space="0" w:color="auto"/>
            <w:bottom w:val="none" w:sz="0" w:space="0" w:color="auto"/>
            <w:right w:val="none" w:sz="0" w:space="0" w:color="auto"/>
          </w:divBdr>
        </w:div>
        <w:div w:id="1096294897">
          <w:marLeft w:val="640"/>
          <w:marRight w:val="0"/>
          <w:marTop w:val="0"/>
          <w:marBottom w:val="0"/>
          <w:divBdr>
            <w:top w:val="none" w:sz="0" w:space="0" w:color="auto"/>
            <w:left w:val="none" w:sz="0" w:space="0" w:color="auto"/>
            <w:bottom w:val="none" w:sz="0" w:space="0" w:color="auto"/>
            <w:right w:val="none" w:sz="0" w:space="0" w:color="auto"/>
          </w:divBdr>
        </w:div>
        <w:div w:id="968320886">
          <w:marLeft w:val="640"/>
          <w:marRight w:val="0"/>
          <w:marTop w:val="0"/>
          <w:marBottom w:val="0"/>
          <w:divBdr>
            <w:top w:val="none" w:sz="0" w:space="0" w:color="auto"/>
            <w:left w:val="none" w:sz="0" w:space="0" w:color="auto"/>
            <w:bottom w:val="none" w:sz="0" w:space="0" w:color="auto"/>
            <w:right w:val="none" w:sz="0" w:space="0" w:color="auto"/>
          </w:divBdr>
        </w:div>
        <w:div w:id="1263150930">
          <w:marLeft w:val="640"/>
          <w:marRight w:val="0"/>
          <w:marTop w:val="0"/>
          <w:marBottom w:val="0"/>
          <w:divBdr>
            <w:top w:val="none" w:sz="0" w:space="0" w:color="auto"/>
            <w:left w:val="none" w:sz="0" w:space="0" w:color="auto"/>
            <w:bottom w:val="none" w:sz="0" w:space="0" w:color="auto"/>
            <w:right w:val="none" w:sz="0" w:space="0" w:color="auto"/>
          </w:divBdr>
        </w:div>
        <w:div w:id="2101562954">
          <w:marLeft w:val="640"/>
          <w:marRight w:val="0"/>
          <w:marTop w:val="0"/>
          <w:marBottom w:val="0"/>
          <w:divBdr>
            <w:top w:val="none" w:sz="0" w:space="0" w:color="auto"/>
            <w:left w:val="none" w:sz="0" w:space="0" w:color="auto"/>
            <w:bottom w:val="none" w:sz="0" w:space="0" w:color="auto"/>
            <w:right w:val="none" w:sz="0" w:space="0" w:color="auto"/>
          </w:divBdr>
        </w:div>
        <w:div w:id="420569857">
          <w:marLeft w:val="640"/>
          <w:marRight w:val="0"/>
          <w:marTop w:val="0"/>
          <w:marBottom w:val="0"/>
          <w:divBdr>
            <w:top w:val="none" w:sz="0" w:space="0" w:color="auto"/>
            <w:left w:val="none" w:sz="0" w:space="0" w:color="auto"/>
            <w:bottom w:val="none" w:sz="0" w:space="0" w:color="auto"/>
            <w:right w:val="none" w:sz="0" w:space="0" w:color="auto"/>
          </w:divBdr>
        </w:div>
        <w:div w:id="1044787809">
          <w:marLeft w:val="640"/>
          <w:marRight w:val="0"/>
          <w:marTop w:val="0"/>
          <w:marBottom w:val="0"/>
          <w:divBdr>
            <w:top w:val="none" w:sz="0" w:space="0" w:color="auto"/>
            <w:left w:val="none" w:sz="0" w:space="0" w:color="auto"/>
            <w:bottom w:val="none" w:sz="0" w:space="0" w:color="auto"/>
            <w:right w:val="none" w:sz="0" w:space="0" w:color="auto"/>
          </w:divBdr>
        </w:div>
        <w:div w:id="1297105773">
          <w:marLeft w:val="640"/>
          <w:marRight w:val="0"/>
          <w:marTop w:val="0"/>
          <w:marBottom w:val="0"/>
          <w:divBdr>
            <w:top w:val="none" w:sz="0" w:space="0" w:color="auto"/>
            <w:left w:val="none" w:sz="0" w:space="0" w:color="auto"/>
            <w:bottom w:val="none" w:sz="0" w:space="0" w:color="auto"/>
            <w:right w:val="none" w:sz="0" w:space="0" w:color="auto"/>
          </w:divBdr>
        </w:div>
        <w:div w:id="1104300656">
          <w:marLeft w:val="640"/>
          <w:marRight w:val="0"/>
          <w:marTop w:val="0"/>
          <w:marBottom w:val="0"/>
          <w:divBdr>
            <w:top w:val="none" w:sz="0" w:space="0" w:color="auto"/>
            <w:left w:val="none" w:sz="0" w:space="0" w:color="auto"/>
            <w:bottom w:val="none" w:sz="0" w:space="0" w:color="auto"/>
            <w:right w:val="none" w:sz="0" w:space="0" w:color="auto"/>
          </w:divBdr>
        </w:div>
        <w:div w:id="1410496187">
          <w:marLeft w:val="640"/>
          <w:marRight w:val="0"/>
          <w:marTop w:val="0"/>
          <w:marBottom w:val="0"/>
          <w:divBdr>
            <w:top w:val="none" w:sz="0" w:space="0" w:color="auto"/>
            <w:left w:val="none" w:sz="0" w:space="0" w:color="auto"/>
            <w:bottom w:val="none" w:sz="0" w:space="0" w:color="auto"/>
            <w:right w:val="none" w:sz="0" w:space="0" w:color="auto"/>
          </w:divBdr>
        </w:div>
        <w:div w:id="475297449">
          <w:marLeft w:val="640"/>
          <w:marRight w:val="0"/>
          <w:marTop w:val="0"/>
          <w:marBottom w:val="0"/>
          <w:divBdr>
            <w:top w:val="none" w:sz="0" w:space="0" w:color="auto"/>
            <w:left w:val="none" w:sz="0" w:space="0" w:color="auto"/>
            <w:bottom w:val="none" w:sz="0" w:space="0" w:color="auto"/>
            <w:right w:val="none" w:sz="0" w:space="0" w:color="auto"/>
          </w:divBdr>
        </w:div>
        <w:div w:id="1319386373">
          <w:marLeft w:val="640"/>
          <w:marRight w:val="0"/>
          <w:marTop w:val="0"/>
          <w:marBottom w:val="0"/>
          <w:divBdr>
            <w:top w:val="none" w:sz="0" w:space="0" w:color="auto"/>
            <w:left w:val="none" w:sz="0" w:space="0" w:color="auto"/>
            <w:bottom w:val="none" w:sz="0" w:space="0" w:color="auto"/>
            <w:right w:val="none" w:sz="0" w:space="0" w:color="auto"/>
          </w:divBdr>
        </w:div>
        <w:div w:id="348918534">
          <w:marLeft w:val="640"/>
          <w:marRight w:val="0"/>
          <w:marTop w:val="0"/>
          <w:marBottom w:val="0"/>
          <w:divBdr>
            <w:top w:val="none" w:sz="0" w:space="0" w:color="auto"/>
            <w:left w:val="none" w:sz="0" w:space="0" w:color="auto"/>
            <w:bottom w:val="none" w:sz="0" w:space="0" w:color="auto"/>
            <w:right w:val="none" w:sz="0" w:space="0" w:color="auto"/>
          </w:divBdr>
        </w:div>
        <w:div w:id="1588155226">
          <w:marLeft w:val="640"/>
          <w:marRight w:val="0"/>
          <w:marTop w:val="0"/>
          <w:marBottom w:val="0"/>
          <w:divBdr>
            <w:top w:val="none" w:sz="0" w:space="0" w:color="auto"/>
            <w:left w:val="none" w:sz="0" w:space="0" w:color="auto"/>
            <w:bottom w:val="none" w:sz="0" w:space="0" w:color="auto"/>
            <w:right w:val="none" w:sz="0" w:space="0" w:color="auto"/>
          </w:divBdr>
        </w:div>
        <w:div w:id="1275409343">
          <w:marLeft w:val="640"/>
          <w:marRight w:val="0"/>
          <w:marTop w:val="0"/>
          <w:marBottom w:val="0"/>
          <w:divBdr>
            <w:top w:val="none" w:sz="0" w:space="0" w:color="auto"/>
            <w:left w:val="none" w:sz="0" w:space="0" w:color="auto"/>
            <w:bottom w:val="none" w:sz="0" w:space="0" w:color="auto"/>
            <w:right w:val="none" w:sz="0" w:space="0" w:color="auto"/>
          </w:divBdr>
        </w:div>
        <w:div w:id="819074433">
          <w:marLeft w:val="640"/>
          <w:marRight w:val="0"/>
          <w:marTop w:val="0"/>
          <w:marBottom w:val="0"/>
          <w:divBdr>
            <w:top w:val="none" w:sz="0" w:space="0" w:color="auto"/>
            <w:left w:val="none" w:sz="0" w:space="0" w:color="auto"/>
            <w:bottom w:val="none" w:sz="0" w:space="0" w:color="auto"/>
            <w:right w:val="none" w:sz="0" w:space="0" w:color="auto"/>
          </w:divBdr>
        </w:div>
        <w:div w:id="2144686057">
          <w:marLeft w:val="640"/>
          <w:marRight w:val="0"/>
          <w:marTop w:val="0"/>
          <w:marBottom w:val="0"/>
          <w:divBdr>
            <w:top w:val="none" w:sz="0" w:space="0" w:color="auto"/>
            <w:left w:val="none" w:sz="0" w:space="0" w:color="auto"/>
            <w:bottom w:val="none" w:sz="0" w:space="0" w:color="auto"/>
            <w:right w:val="none" w:sz="0" w:space="0" w:color="auto"/>
          </w:divBdr>
        </w:div>
        <w:div w:id="812285707">
          <w:marLeft w:val="640"/>
          <w:marRight w:val="0"/>
          <w:marTop w:val="0"/>
          <w:marBottom w:val="0"/>
          <w:divBdr>
            <w:top w:val="none" w:sz="0" w:space="0" w:color="auto"/>
            <w:left w:val="none" w:sz="0" w:space="0" w:color="auto"/>
            <w:bottom w:val="none" w:sz="0" w:space="0" w:color="auto"/>
            <w:right w:val="none" w:sz="0" w:space="0" w:color="auto"/>
          </w:divBdr>
        </w:div>
        <w:div w:id="2120099608">
          <w:marLeft w:val="640"/>
          <w:marRight w:val="0"/>
          <w:marTop w:val="0"/>
          <w:marBottom w:val="0"/>
          <w:divBdr>
            <w:top w:val="none" w:sz="0" w:space="0" w:color="auto"/>
            <w:left w:val="none" w:sz="0" w:space="0" w:color="auto"/>
            <w:bottom w:val="none" w:sz="0" w:space="0" w:color="auto"/>
            <w:right w:val="none" w:sz="0" w:space="0" w:color="auto"/>
          </w:divBdr>
        </w:div>
        <w:div w:id="1719888567">
          <w:marLeft w:val="640"/>
          <w:marRight w:val="0"/>
          <w:marTop w:val="0"/>
          <w:marBottom w:val="0"/>
          <w:divBdr>
            <w:top w:val="none" w:sz="0" w:space="0" w:color="auto"/>
            <w:left w:val="none" w:sz="0" w:space="0" w:color="auto"/>
            <w:bottom w:val="none" w:sz="0" w:space="0" w:color="auto"/>
            <w:right w:val="none" w:sz="0" w:space="0" w:color="auto"/>
          </w:divBdr>
        </w:div>
        <w:div w:id="640689674">
          <w:marLeft w:val="640"/>
          <w:marRight w:val="0"/>
          <w:marTop w:val="0"/>
          <w:marBottom w:val="0"/>
          <w:divBdr>
            <w:top w:val="none" w:sz="0" w:space="0" w:color="auto"/>
            <w:left w:val="none" w:sz="0" w:space="0" w:color="auto"/>
            <w:bottom w:val="none" w:sz="0" w:space="0" w:color="auto"/>
            <w:right w:val="none" w:sz="0" w:space="0" w:color="auto"/>
          </w:divBdr>
        </w:div>
        <w:div w:id="1396926107">
          <w:marLeft w:val="640"/>
          <w:marRight w:val="0"/>
          <w:marTop w:val="0"/>
          <w:marBottom w:val="0"/>
          <w:divBdr>
            <w:top w:val="none" w:sz="0" w:space="0" w:color="auto"/>
            <w:left w:val="none" w:sz="0" w:space="0" w:color="auto"/>
            <w:bottom w:val="none" w:sz="0" w:space="0" w:color="auto"/>
            <w:right w:val="none" w:sz="0" w:space="0" w:color="auto"/>
          </w:divBdr>
        </w:div>
        <w:div w:id="28996384">
          <w:marLeft w:val="640"/>
          <w:marRight w:val="0"/>
          <w:marTop w:val="0"/>
          <w:marBottom w:val="0"/>
          <w:divBdr>
            <w:top w:val="none" w:sz="0" w:space="0" w:color="auto"/>
            <w:left w:val="none" w:sz="0" w:space="0" w:color="auto"/>
            <w:bottom w:val="none" w:sz="0" w:space="0" w:color="auto"/>
            <w:right w:val="none" w:sz="0" w:space="0" w:color="auto"/>
          </w:divBdr>
        </w:div>
        <w:div w:id="919366541">
          <w:marLeft w:val="640"/>
          <w:marRight w:val="0"/>
          <w:marTop w:val="0"/>
          <w:marBottom w:val="0"/>
          <w:divBdr>
            <w:top w:val="none" w:sz="0" w:space="0" w:color="auto"/>
            <w:left w:val="none" w:sz="0" w:space="0" w:color="auto"/>
            <w:bottom w:val="none" w:sz="0" w:space="0" w:color="auto"/>
            <w:right w:val="none" w:sz="0" w:space="0" w:color="auto"/>
          </w:divBdr>
        </w:div>
        <w:div w:id="809202788">
          <w:marLeft w:val="640"/>
          <w:marRight w:val="0"/>
          <w:marTop w:val="0"/>
          <w:marBottom w:val="0"/>
          <w:divBdr>
            <w:top w:val="none" w:sz="0" w:space="0" w:color="auto"/>
            <w:left w:val="none" w:sz="0" w:space="0" w:color="auto"/>
            <w:bottom w:val="none" w:sz="0" w:space="0" w:color="auto"/>
            <w:right w:val="none" w:sz="0" w:space="0" w:color="auto"/>
          </w:divBdr>
        </w:div>
        <w:div w:id="1136098373">
          <w:marLeft w:val="640"/>
          <w:marRight w:val="0"/>
          <w:marTop w:val="0"/>
          <w:marBottom w:val="0"/>
          <w:divBdr>
            <w:top w:val="none" w:sz="0" w:space="0" w:color="auto"/>
            <w:left w:val="none" w:sz="0" w:space="0" w:color="auto"/>
            <w:bottom w:val="none" w:sz="0" w:space="0" w:color="auto"/>
            <w:right w:val="none" w:sz="0" w:space="0" w:color="auto"/>
          </w:divBdr>
        </w:div>
        <w:div w:id="49810993">
          <w:marLeft w:val="640"/>
          <w:marRight w:val="0"/>
          <w:marTop w:val="0"/>
          <w:marBottom w:val="0"/>
          <w:divBdr>
            <w:top w:val="none" w:sz="0" w:space="0" w:color="auto"/>
            <w:left w:val="none" w:sz="0" w:space="0" w:color="auto"/>
            <w:bottom w:val="none" w:sz="0" w:space="0" w:color="auto"/>
            <w:right w:val="none" w:sz="0" w:space="0" w:color="auto"/>
          </w:divBdr>
        </w:div>
        <w:div w:id="68237745">
          <w:marLeft w:val="640"/>
          <w:marRight w:val="0"/>
          <w:marTop w:val="0"/>
          <w:marBottom w:val="0"/>
          <w:divBdr>
            <w:top w:val="none" w:sz="0" w:space="0" w:color="auto"/>
            <w:left w:val="none" w:sz="0" w:space="0" w:color="auto"/>
            <w:bottom w:val="none" w:sz="0" w:space="0" w:color="auto"/>
            <w:right w:val="none" w:sz="0" w:space="0" w:color="auto"/>
          </w:divBdr>
        </w:div>
        <w:div w:id="1320883562">
          <w:marLeft w:val="640"/>
          <w:marRight w:val="0"/>
          <w:marTop w:val="0"/>
          <w:marBottom w:val="0"/>
          <w:divBdr>
            <w:top w:val="none" w:sz="0" w:space="0" w:color="auto"/>
            <w:left w:val="none" w:sz="0" w:space="0" w:color="auto"/>
            <w:bottom w:val="none" w:sz="0" w:space="0" w:color="auto"/>
            <w:right w:val="none" w:sz="0" w:space="0" w:color="auto"/>
          </w:divBdr>
        </w:div>
        <w:div w:id="294332626">
          <w:marLeft w:val="640"/>
          <w:marRight w:val="0"/>
          <w:marTop w:val="0"/>
          <w:marBottom w:val="0"/>
          <w:divBdr>
            <w:top w:val="none" w:sz="0" w:space="0" w:color="auto"/>
            <w:left w:val="none" w:sz="0" w:space="0" w:color="auto"/>
            <w:bottom w:val="none" w:sz="0" w:space="0" w:color="auto"/>
            <w:right w:val="none" w:sz="0" w:space="0" w:color="auto"/>
          </w:divBdr>
        </w:div>
        <w:div w:id="347408083">
          <w:marLeft w:val="640"/>
          <w:marRight w:val="0"/>
          <w:marTop w:val="0"/>
          <w:marBottom w:val="0"/>
          <w:divBdr>
            <w:top w:val="none" w:sz="0" w:space="0" w:color="auto"/>
            <w:left w:val="none" w:sz="0" w:space="0" w:color="auto"/>
            <w:bottom w:val="none" w:sz="0" w:space="0" w:color="auto"/>
            <w:right w:val="none" w:sz="0" w:space="0" w:color="auto"/>
          </w:divBdr>
        </w:div>
        <w:div w:id="1412968283">
          <w:marLeft w:val="640"/>
          <w:marRight w:val="0"/>
          <w:marTop w:val="0"/>
          <w:marBottom w:val="0"/>
          <w:divBdr>
            <w:top w:val="none" w:sz="0" w:space="0" w:color="auto"/>
            <w:left w:val="none" w:sz="0" w:space="0" w:color="auto"/>
            <w:bottom w:val="none" w:sz="0" w:space="0" w:color="auto"/>
            <w:right w:val="none" w:sz="0" w:space="0" w:color="auto"/>
          </w:divBdr>
        </w:div>
        <w:div w:id="1457094547">
          <w:marLeft w:val="640"/>
          <w:marRight w:val="0"/>
          <w:marTop w:val="0"/>
          <w:marBottom w:val="0"/>
          <w:divBdr>
            <w:top w:val="none" w:sz="0" w:space="0" w:color="auto"/>
            <w:left w:val="none" w:sz="0" w:space="0" w:color="auto"/>
            <w:bottom w:val="none" w:sz="0" w:space="0" w:color="auto"/>
            <w:right w:val="none" w:sz="0" w:space="0" w:color="auto"/>
          </w:divBdr>
        </w:div>
        <w:div w:id="1557667362">
          <w:marLeft w:val="640"/>
          <w:marRight w:val="0"/>
          <w:marTop w:val="0"/>
          <w:marBottom w:val="0"/>
          <w:divBdr>
            <w:top w:val="none" w:sz="0" w:space="0" w:color="auto"/>
            <w:left w:val="none" w:sz="0" w:space="0" w:color="auto"/>
            <w:bottom w:val="none" w:sz="0" w:space="0" w:color="auto"/>
            <w:right w:val="none" w:sz="0" w:space="0" w:color="auto"/>
          </w:divBdr>
        </w:div>
        <w:div w:id="140510157">
          <w:marLeft w:val="640"/>
          <w:marRight w:val="0"/>
          <w:marTop w:val="0"/>
          <w:marBottom w:val="0"/>
          <w:divBdr>
            <w:top w:val="none" w:sz="0" w:space="0" w:color="auto"/>
            <w:left w:val="none" w:sz="0" w:space="0" w:color="auto"/>
            <w:bottom w:val="none" w:sz="0" w:space="0" w:color="auto"/>
            <w:right w:val="none" w:sz="0" w:space="0" w:color="auto"/>
          </w:divBdr>
        </w:div>
        <w:div w:id="1630940619">
          <w:marLeft w:val="640"/>
          <w:marRight w:val="0"/>
          <w:marTop w:val="0"/>
          <w:marBottom w:val="0"/>
          <w:divBdr>
            <w:top w:val="none" w:sz="0" w:space="0" w:color="auto"/>
            <w:left w:val="none" w:sz="0" w:space="0" w:color="auto"/>
            <w:bottom w:val="none" w:sz="0" w:space="0" w:color="auto"/>
            <w:right w:val="none" w:sz="0" w:space="0" w:color="auto"/>
          </w:divBdr>
        </w:div>
        <w:div w:id="1745882222">
          <w:marLeft w:val="640"/>
          <w:marRight w:val="0"/>
          <w:marTop w:val="0"/>
          <w:marBottom w:val="0"/>
          <w:divBdr>
            <w:top w:val="none" w:sz="0" w:space="0" w:color="auto"/>
            <w:left w:val="none" w:sz="0" w:space="0" w:color="auto"/>
            <w:bottom w:val="none" w:sz="0" w:space="0" w:color="auto"/>
            <w:right w:val="none" w:sz="0" w:space="0" w:color="auto"/>
          </w:divBdr>
        </w:div>
        <w:div w:id="1763449152">
          <w:marLeft w:val="640"/>
          <w:marRight w:val="0"/>
          <w:marTop w:val="0"/>
          <w:marBottom w:val="0"/>
          <w:divBdr>
            <w:top w:val="none" w:sz="0" w:space="0" w:color="auto"/>
            <w:left w:val="none" w:sz="0" w:space="0" w:color="auto"/>
            <w:bottom w:val="none" w:sz="0" w:space="0" w:color="auto"/>
            <w:right w:val="none" w:sz="0" w:space="0" w:color="auto"/>
          </w:divBdr>
        </w:div>
        <w:div w:id="797333101">
          <w:marLeft w:val="640"/>
          <w:marRight w:val="0"/>
          <w:marTop w:val="0"/>
          <w:marBottom w:val="0"/>
          <w:divBdr>
            <w:top w:val="none" w:sz="0" w:space="0" w:color="auto"/>
            <w:left w:val="none" w:sz="0" w:space="0" w:color="auto"/>
            <w:bottom w:val="none" w:sz="0" w:space="0" w:color="auto"/>
            <w:right w:val="none" w:sz="0" w:space="0" w:color="auto"/>
          </w:divBdr>
        </w:div>
        <w:div w:id="612247525">
          <w:marLeft w:val="640"/>
          <w:marRight w:val="0"/>
          <w:marTop w:val="0"/>
          <w:marBottom w:val="0"/>
          <w:divBdr>
            <w:top w:val="none" w:sz="0" w:space="0" w:color="auto"/>
            <w:left w:val="none" w:sz="0" w:space="0" w:color="auto"/>
            <w:bottom w:val="none" w:sz="0" w:space="0" w:color="auto"/>
            <w:right w:val="none" w:sz="0" w:space="0" w:color="auto"/>
          </w:divBdr>
        </w:div>
        <w:div w:id="253326215">
          <w:marLeft w:val="640"/>
          <w:marRight w:val="0"/>
          <w:marTop w:val="0"/>
          <w:marBottom w:val="0"/>
          <w:divBdr>
            <w:top w:val="none" w:sz="0" w:space="0" w:color="auto"/>
            <w:left w:val="none" w:sz="0" w:space="0" w:color="auto"/>
            <w:bottom w:val="none" w:sz="0" w:space="0" w:color="auto"/>
            <w:right w:val="none" w:sz="0" w:space="0" w:color="auto"/>
          </w:divBdr>
        </w:div>
        <w:div w:id="462844631">
          <w:marLeft w:val="640"/>
          <w:marRight w:val="0"/>
          <w:marTop w:val="0"/>
          <w:marBottom w:val="0"/>
          <w:divBdr>
            <w:top w:val="none" w:sz="0" w:space="0" w:color="auto"/>
            <w:left w:val="none" w:sz="0" w:space="0" w:color="auto"/>
            <w:bottom w:val="none" w:sz="0" w:space="0" w:color="auto"/>
            <w:right w:val="none" w:sz="0" w:space="0" w:color="auto"/>
          </w:divBdr>
        </w:div>
        <w:div w:id="1237977093">
          <w:marLeft w:val="640"/>
          <w:marRight w:val="0"/>
          <w:marTop w:val="0"/>
          <w:marBottom w:val="0"/>
          <w:divBdr>
            <w:top w:val="none" w:sz="0" w:space="0" w:color="auto"/>
            <w:left w:val="none" w:sz="0" w:space="0" w:color="auto"/>
            <w:bottom w:val="none" w:sz="0" w:space="0" w:color="auto"/>
            <w:right w:val="none" w:sz="0" w:space="0" w:color="auto"/>
          </w:divBdr>
        </w:div>
        <w:div w:id="1001851045">
          <w:marLeft w:val="640"/>
          <w:marRight w:val="0"/>
          <w:marTop w:val="0"/>
          <w:marBottom w:val="0"/>
          <w:divBdr>
            <w:top w:val="none" w:sz="0" w:space="0" w:color="auto"/>
            <w:left w:val="none" w:sz="0" w:space="0" w:color="auto"/>
            <w:bottom w:val="none" w:sz="0" w:space="0" w:color="auto"/>
            <w:right w:val="none" w:sz="0" w:space="0" w:color="auto"/>
          </w:divBdr>
        </w:div>
        <w:div w:id="521553793">
          <w:marLeft w:val="640"/>
          <w:marRight w:val="0"/>
          <w:marTop w:val="0"/>
          <w:marBottom w:val="0"/>
          <w:divBdr>
            <w:top w:val="none" w:sz="0" w:space="0" w:color="auto"/>
            <w:left w:val="none" w:sz="0" w:space="0" w:color="auto"/>
            <w:bottom w:val="none" w:sz="0" w:space="0" w:color="auto"/>
            <w:right w:val="none" w:sz="0" w:space="0" w:color="auto"/>
          </w:divBdr>
        </w:div>
        <w:div w:id="1234513299">
          <w:marLeft w:val="640"/>
          <w:marRight w:val="0"/>
          <w:marTop w:val="0"/>
          <w:marBottom w:val="0"/>
          <w:divBdr>
            <w:top w:val="none" w:sz="0" w:space="0" w:color="auto"/>
            <w:left w:val="none" w:sz="0" w:space="0" w:color="auto"/>
            <w:bottom w:val="none" w:sz="0" w:space="0" w:color="auto"/>
            <w:right w:val="none" w:sz="0" w:space="0" w:color="auto"/>
          </w:divBdr>
        </w:div>
        <w:div w:id="1777210569">
          <w:marLeft w:val="640"/>
          <w:marRight w:val="0"/>
          <w:marTop w:val="0"/>
          <w:marBottom w:val="0"/>
          <w:divBdr>
            <w:top w:val="none" w:sz="0" w:space="0" w:color="auto"/>
            <w:left w:val="none" w:sz="0" w:space="0" w:color="auto"/>
            <w:bottom w:val="none" w:sz="0" w:space="0" w:color="auto"/>
            <w:right w:val="none" w:sz="0" w:space="0" w:color="auto"/>
          </w:divBdr>
        </w:div>
        <w:div w:id="2051299762">
          <w:marLeft w:val="640"/>
          <w:marRight w:val="0"/>
          <w:marTop w:val="0"/>
          <w:marBottom w:val="0"/>
          <w:divBdr>
            <w:top w:val="none" w:sz="0" w:space="0" w:color="auto"/>
            <w:left w:val="none" w:sz="0" w:space="0" w:color="auto"/>
            <w:bottom w:val="none" w:sz="0" w:space="0" w:color="auto"/>
            <w:right w:val="none" w:sz="0" w:space="0" w:color="auto"/>
          </w:divBdr>
        </w:div>
        <w:div w:id="585000775">
          <w:marLeft w:val="640"/>
          <w:marRight w:val="0"/>
          <w:marTop w:val="0"/>
          <w:marBottom w:val="0"/>
          <w:divBdr>
            <w:top w:val="none" w:sz="0" w:space="0" w:color="auto"/>
            <w:left w:val="none" w:sz="0" w:space="0" w:color="auto"/>
            <w:bottom w:val="none" w:sz="0" w:space="0" w:color="auto"/>
            <w:right w:val="none" w:sz="0" w:space="0" w:color="auto"/>
          </w:divBdr>
        </w:div>
        <w:div w:id="618141954">
          <w:marLeft w:val="640"/>
          <w:marRight w:val="0"/>
          <w:marTop w:val="0"/>
          <w:marBottom w:val="0"/>
          <w:divBdr>
            <w:top w:val="none" w:sz="0" w:space="0" w:color="auto"/>
            <w:left w:val="none" w:sz="0" w:space="0" w:color="auto"/>
            <w:bottom w:val="none" w:sz="0" w:space="0" w:color="auto"/>
            <w:right w:val="none" w:sz="0" w:space="0" w:color="auto"/>
          </w:divBdr>
        </w:div>
        <w:div w:id="2009676418">
          <w:marLeft w:val="640"/>
          <w:marRight w:val="0"/>
          <w:marTop w:val="0"/>
          <w:marBottom w:val="0"/>
          <w:divBdr>
            <w:top w:val="none" w:sz="0" w:space="0" w:color="auto"/>
            <w:left w:val="none" w:sz="0" w:space="0" w:color="auto"/>
            <w:bottom w:val="none" w:sz="0" w:space="0" w:color="auto"/>
            <w:right w:val="none" w:sz="0" w:space="0" w:color="auto"/>
          </w:divBdr>
        </w:div>
        <w:div w:id="393090707">
          <w:marLeft w:val="640"/>
          <w:marRight w:val="0"/>
          <w:marTop w:val="0"/>
          <w:marBottom w:val="0"/>
          <w:divBdr>
            <w:top w:val="none" w:sz="0" w:space="0" w:color="auto"/>
            <w:left w:val="none" w:sz="0" w:space="0" w:color="auto"/>
            <w:bottom w:val="none" w:sz="0" w:space="0" w:color="auto"/>
            <w:right w:val="none" w:sz="0" w:space="0" w:color="auto"/>
          </w:divBdr>
        </w:div>
        <w:div w:id="20474096">
          <w:marLeft w:val="640"/>
          <w:marRight w:val="0"/>
          <w:marTop w:val="0"/>
          <w:marBottom w:val="0"/>
          <w:divBdr>
            <w:top w:val="none" w:sz="0" w:space="0" w:color="auto"/>
            <w:left w:val="none" w:sz="0" w:space="0" w:color="auto"/>
            <w:bottom w:val="none" w:sz="0" w:space="0" w:color="auto"/>
            <w:right w:val="none" w:sz="0" w:space="0" w:color="auto"/>
          </w:divBdr>
        </w:div>
        <w:div w:id="1421947895">
          <w:marLeft w:val="640"/>
          <w:marRight w:val="0"/>
          <w:marTop w:val="0"/>
          <w:marBottom w:val="0"/>
          <w:divBdr>
            <w:top w:val="none" w:sz="0" w:space="0" w:color="auto"/>
            <w:left w:val="none" w:sz="0" w:space="0" w:color="auto"/>
            <w:bottom w:val="none" w:sz="0" w:space="0" w:color="auto"/>
            <w:right w:val="none" w:sz="0" w:space="0" w:color="auto"/>
          </w:divBdr>
        </w:div>
        <w:div w:id="388958889">
          <w:marLeft w:val="640"/>
          <w:marRight w:val="0"/>
          <w:marTop w:val="0"/>
          <w:marBottom w:val="0"/>
          <w:divBdr>
            <w:top w:val="none" w:sz="0" w:space="0" w:color="auto"/>
            <w:left w:val="none" w:sz="0" w:space="0" w:color="auto"/>
            <w:bottom w:val="none" w:sz="0" w:space="0" w:color="auto"/>
            <w:right w:val="none" w:sz="0" w:space="0" w:color="auto"/>
          </w:divBdr>
        </w:div>
        <w:div w:id="181552906">
          <w:marLeft w:val="640"/>
          <w:marRight w:val="0"/>
          <w:marTop w:val="0"/>
          <w:marBottom w:val="0"/>
          <w:divBdr>
            <w:top w:val="none" w:sz="0" w:space="0" w:color="auto"/>
            <w:left w:val="none" w:sz="0" w:space="0" w:color="auto"/>
            <w:bottom w:val="none" w:sz="0" w:space="0" w:color="auto"/>
            <w:right w:val="none" w:sz="0" w:space="0" w:color="auto"/>
          </w:divBdr>
        </w:div>
        <w:div w:id="1464499677">
          <w:marLeft w:val="640"/>
          <w:marRight w:val="0"/>
          <w:marTop w:val="0"/>
          <w:marBottom w:val="0"/>
          <w:divBdr>
            <w:top w:val="none" w:sz="0" w:space="0" w:color="auto"/>
            <w:left w:val="none" w:sz="0" w:space="0" w:color="auto"/>
            <w:bottom w:val="none" w:sz="0" w:space="0" w:color="auto"/>
            <w:right w:val="none" w:sz="0" w:space="0" w:color="auto"/>
          </w:divBdr>
        </w:div>
        <w:div w:id="1109660085">
          <w:marLeft w:val="640"/>
          <w:marRight w:val="0"/>
          <w:marTop w:val="0"/>
          <w:marBottom w:val="0"/>
          <w:divBdr>
            <w:top w:val="none" w:sz="0" w:space="0" w:color="auto"/>
            <w:left w:val="none" w:sz="0" w:space="0" w:color="auto"/>
            <w:bottom w:val="none" w:sz="0" w:space="0" w:color="auto"/>
            <w:right w:val="none" w:sz="0" w:space="0" w:color="auto"/>
          </w:divBdr>
        </w:div>
        <w:div w:id="1338121575">
          <w:marLeft w:val="640"/>
          <w:marRight w:val="0"/>
          <w:marTop w:val="0"/>
          <w:marBottom w:val="0"/>
          <w:divBdr>
            <w:top w:val="none" w:sz="0" w:space="0" w:color="auto"/>
            <w:left w:val="none" w:sz="0" w:space="0" w:color="auto"/>
            <w:bottom w:val="none" w:sz="0" w:space="0" w:color="auto"/>
            <w:right w:val="none" w:sz="0" w:space="0" w:color="auto"/>
          </w:divBdr>
        </w:div>
        <w:div w:id="150415934">
          <w:marLeft w:val="640"/>
          <w:marRight w:val="0"/>
          <w:marTop w:val="0"/>
          <w:marBottom w:val="0"/>
          <w:divBdr>
            <w:top w:val="none" w:sz="0" w:space="0" w:color="auto"/>
            <w:left w:val="none" w:sz="0" w:space="0" w:color="auto"/>
            <w:bottom w:val="none" w:sz="0" w:space="0" w:color="auto"/>
            <w:right w:val="none" w:sz="0" w:space="0" w:color="auto"/>
          </w:divBdr>
        </w:div>
        <w:div w:id="402601330">
          <w:marLeft w:val="640"/>
          <w:marRight w:val="0"/>
          <w:marTop w:val="0"/>
          <w:marBottom w:val="0"/>
          <w:divBdr>
            <w:top w:val="none" w:sz="0" w:space="0" w:color="auto"/>
            <w:left w:val="none" w:sz="0" w:space="0" w:color="auto"/>
            <w:bottom w:val="none" w:sz="0" w:space="0" w:color="auto"/>
            <w:right w:val="none" w:sz="0" w:space="0" w:color="auto"/>
          </w:divBdr>
        </w:div>
        <w:div w:id="1654673342">
          <w:marLeft w:val="640"/>
          <w:marRight w:val="0"/>
          <w:marTop w:val="0"/>
          <w:marBottom w:val="0"/>
          <w:divBdr>
            <w:top w:val="none" w:sz="0" w:space="0" w:color="auto"/>
            <w:left w:val="none" w:sz="0" w:space="0" w:color="auto"/>
            <w:bottom w:val="none" w:sz="0" w:space="0" w:color="auto"/>
            <w:right w:val="none" w:sz="0" w:space="0" w:color="auto"/>
          </w:divBdr>
        </w:div>
        <w:div w:id="1243176163">
          <w:marLeft w:val="640"/>
          <w:marRight w:val="0"/>
          <w:marTop w:val="0"/>
          <w:marBottom w:val="0"/>
          <w:divBdr>
            <w:top w:val="none" w:sz="0" w:space="0" w:color="auto"/>
            <w:left w:val="none" w:sz="0" w:space="0" w:color="auto"/>
            <w:bottom w:val="none" w:sz="0" w:space="0" w:color="auto"/>
            <w:right w:val="none" w:sz="0" w:space="0" w:color="auto"/>
          </w:divBdr>
        </w:div>
        <w:div w:id="92745035">
          <w:marLeft w:val="640"/>
          <w:marRight w:val="0"/>
          <w:marTop w:val="0"/>
          <w:marBottom w:val="0"/>
          <w:divBdr>
            <w:top w:val="none" w:sz="0" w:space="0" w:color="auto"/>
            <w:left w:val="none" w:sz="0" w:space="0" w:color="auto"/>
            <w:bottom w:val="none" w:sz="0" w:space="0" w:color="auto"/>
            <w:right w:val="none" w:sz="0" w:space="0" w:color="auto"/>
          </w:divBdr>
        </w:div>
        <w:div w:id="608122076">
          <w:marLeft w:val="640"/>
          <w:marRight w:val="0"/>
          <w:marTop w:val="0"/>
          <w:marBottom w:val="0"/>
          <w:divBdr>
            <w:top w:val="none" w:sz="0" w:space="0" w:color="auto"/>
            <w:left w:val="none" w:sz="0" w:space="0" w:color="auto"/>
            <w:bottom w:val="none" w:sz="0" w:space="0" w:color="auto"/>
            <w:right w:val="none" w:sz="0" w:space="0" w:color="auto"/>
          </w:divBdr>
        </w:div>
        <w:div w:id="71783119">
          <w:marLeft w:val="640"/>
          <w:marRight w:val="0"/>
          <w:marTop w:val="0"/>
          <w:marBottom w:val="0"/>
          <w:divBdr>
            <w:top w:val="none" w:sz="0" w:space="0" w:color="auto"/>
            <w:left w:val="none" w:sz="0" w:space="0" w:color="auto"/>
            <w:bottom w:val="none" w:sz="0" w:space="0" w:color="auto"/>
            <w:right w:val="none" w:sz="0" w:space="0" w:color="auto"/>
          </w:divBdr>
        </w:div>
        <w:div w:id="1981838583">
          <w:marLeft w:val="640"/>
          <w:marRight w:val="0"/>
          <w:marTop w:val="0"/>
          <w:marBottom w:val="0"/>
          <w:divBdr>
            <w:top w:val="none" w:sz="0" w:space="0" w:color="auto"/>
            <w:left w:val="none" w:sz="0" w:space="0" w:color="auto"/>
            <w:bottom w:val="none" w:sz="0" w:space="0" w:color="auto"/>
            <w:right w:val="none" w:sz="0" w:space="0" w:color="auto"/>
          </w:divBdr>
        </w:div>
        <w:div w:id="1145849704">
          <w:marLeft w:val="640"/>
          <w:marRight w:val="0"/>
          <w:marTop w:val="0"/>
          <w:marBottom w:val="0"/>
          <w:divBdr>
            <w:top w:val="none" w:sz="0" w:space="0" w:color="auto"/>
            <w:left w:val="none" w:sz="0" w:space="0" w:color="auto"/>
            <w:bottom w:val="none" w:sz="0" w:space="0" w:color="auto"/>
            <w:right w:val="none" w:sz="0" w:space="0" w:color="auto"/>
          </w:divBdr>
        </w:div>
        <w:div w:id="86847835">
          <w:marLeft w:val="640"/>
          <w:marRight w:val="0"/>
          <w:marTop w:val="0"/>
          <w:marBottom w:val="0"/>
          <w:divBdr>
            <w:top w:val="none" w:sz="0" w:space="0" w:color="auto"/>
            <w:left w:val="none" w:sz="0" w:space="0" w:color="auto"/>
            <w:bottom w:val="none" w:sz="0" w:space="0" w:color="auto"/>
            <w:right w:val="none" w:sz="0" w:space="0" w:color="auto"/>
          </w:divBdr>
        </w:div>
        <w:div w:id="246891030">
          <w:marLeft w:val="640"/>
          <w:marRight w:val="0"/>
          <w:marTop w:val="0"/>
          <w:marBottom w:val="0"/>
          <w:divBdr>
            <w:top w:val="none" w:sz="0" w:space="0" w:color="auto"/>
            <w:left w:val="none" w:sz="0" w:space="0" w:color="auto"/>
            <w:bottom w:val="none" w:sz="0" w:space="0" w:color="auto"/>
            <w:right w:val="none" w:sz="0" w:space="0" w:color="auto"/>
          </w:divBdr>
        </w:div>
        <w:div w:id="1627808914">
          <w:marLeft w:val="640"/>
          <w:marRight w:val="0"/>
          <w:marTop w:val="0"/>
          <w:marBottom w:val="0"/>
          <w:divBdr>
            <w:top w:val="none" w:sz="0" w:space="0" w:color="auto"/>
            <w:left w:val="none" w:sz="0" w:space="0" w:color="auto"/>
            <w:bottom w:val="none" w:sz="0" w:space="0" w:color="auto"/>
            <w:right w:val="none" w:sz="0" w:space="0" w:color="auto"/>
          </w:divBdr>
        </w:div>
        <w:div w:id="1596476954">
          <w:marLeft w:val="640"/>
          <w:marRight w:val="0"/>
          <w:marTop w:val="0"/>
          <w:marBottom w:val="0"/>
          <w:divBdr>
            <w:top w:val="none" w:sz="0" w:space="0" w:color="auto"/>
            <w:left w:val="none" w:sz="0" w:space="0" w:color="auto"/>
            <w:bottom w:val="none" w:sz="0" w:space="0" w:color="auto"/>
            <w:right w:val="none" w:sz="0" w:space="0" w:color="auto"/>
          </w:divBdr>
        </w:div>
        <w:div w:id="1352028938">
          <w:marLeft w:val="640"/>
          <w:marRight w:val="0"/>
          <w:marTop w:val="0"/>
          <w:marBottom w:val="0"/>
          <w:divBdr>
            <w:top w:val="none" w:sz="0" w:space="0" w:color="auto"/>
            <w:left w:val="none" w:sz="0" w:space="0" w:color="auto"/>
            <w:bottom w:val="none" w:sz="0" w:space="0" w:color="auto"/>
            <w:right w:val="none" w:sz="0" w:space="0" w:color="auto"/>
          </w:divBdr>
        </w:div>
        <w:div w:id="1341272268">
          <w:marLeft w:val="640"/>
          <w:marRight w:val="0"/>
          <w:marTop w:val="0"/>
          <w:marBottom w:val="0"/>
          <w:divBdr>
            <w:top w:val="none" w:sz="0" w:space="0" w:color="auto"/>
            <w:left w:val="none" w:sz="0" w:space="0" w:color="auto"/>
            <w:bottom w:val="none" w:sz="0" w:space="0" w:color="auto"/>
            <w:right w:val="none" w:sz="0" w:space="0" w:color="auto"/>
          </w:divBdr>
        </w:div>
        <w:div w:id="323053332">
          <w:marLeft w:val="640"/>
          <w:marRight w:val="0"/>
          <w:marTop w:val="0"/>
          <w:marBottom w:val="0"/>
          <w:divBdr>
            <w:top w:val="none" w:sz="0" w:space="0" w:color="auto"/>
            <w:left w:val="none" w:sz="0" w:space="0" w:color="auto"/>
            <w:bottom w:val="none" w:sz="0" w:space="0" w:color="auto"/>
            <w:right w:val="none" w:sz="0" w:space="0" w:color="auto"/>
          </w:divBdr>
        </w:div>
        <w:div w:id="2132821759">
          <w:marLeft w:val="640"/>
          <w:marRight w:val="0"/>
          <w:marTop w:val="0"/>
          <w:marBottom w:val="0"/>
          <w:divBdr>
            <w:top w:val="none" w:sz="0" w:space="0" w:color="auto"/>
            <w:left w:val="none" w:sz="0" w:space="0" w:color="auto"/>
            <w:bottom w:val="none" w:sz="0" w:space="0" w:color="auto"/>
            <w:right w:val="none" w:sz="0" w:space="0" w:color="auto"/>
          </w:divBdr>
        </w:div>
        <w:div w:id="1185291806">
          <w:marLeft w:val="640"/>
          <w:marRight w:val="0"/>
          <w:marTop w:val="0"/>
          <w:marBottom w:val="0"/>
          <w:divBdr>
            <w:top w:val="none" w:sz="0" w:space="0" w:color="auto"/>
            <w:left w:val="none" w:sz="0" w:space="0" w:color="auto"/>
            <w:bottom w:val="none" w:sz="0" w:space="0" w:color="auto"/>
            <w:right w:val="none" w:sz="0" w:space="0" w:color="auto"/>
          </w:divBdr>
        </w:div>
        <w:div w:id="1995572443">
          <w:marLeft w:val="640"/>
          <w:marRight w:val="0"/>
          <w:marTop w:val="0"/>
          <w:marBottom w:val="0"/>
          <w:divBdr>
            <w:top w:val="none" w:sz="0" w:space="0" w:color="auto"/>
            <w:left w:val="none" w:sz="0" w:space="0" w:color="auto"/>
            <w:bottom w:val="none" w:sz="0" w:space="0" w:color="auto"/>
            <w:right w:val="none" w:sz="0" w:space="0" w:color="auto"/>
          </w:divBdr>
        </w:div>
        <w:div w:id="1490560530">
          <w:marLeft w:val="640"/>
          <w:marRight w:val="0"/>
          <w:marTop w:val="0"/>
          <w:marBottom w:val="0"/>
          <w:divBdr>
            <w:top w:val="none" w:sz="0" w:space="0" w:color="auto"/>
            <w:left w:val="none" w:sz="0" w:space="0" w:color="auto"/>
            <w:bottom w:val="none" w:sz="0" w:space="0" w:color="auto"/>
            <w:right w:val="none" w:sz="0" w:space="0" w:color="auto"/>
          </w:divBdr>
        </w:div>
        <w:div w:id="480391041">
          <w:marLeft w:val="640"/>
          <w:marRight w:val="0"/>
          <w:marTop w:val="0"/>
          <w:marBottom w:val="0"/>
          <w:divBdr>
            <w:top w:val="none" w:sz="0" w:space="0" w:color="auto"/>
            <w:left w:val="none" w:sz="0" w:space="0" w:color="auto"/>
            <w:bottom w:val="none" w:sz="0" w:space="0" w:color="auto"/>
            <w:right w:val="none" w:sz="0" w:space="0" w:color="auto"/>
          </w:divBdr>
        </w:div>
        <w:div w:id="1881239480">
          <w:marLeft w:val="640"/>
          <w:marRight w:val="0"/>
          <w:marTop w:val="0"/>
          <w:marBottom w:val="0"/>
          <w:divBdr>
            <w:top w:val="none" w:sz="0" w:space="0" w:color="auto"/>
            <w:left w:val="none" w:sz="0" w:space="0" w:color="auto"/>
            <w:bottom w:val="none" w:sz="0" w:space="0" w:color="auto"/>
            <w:right w:val="none" w:sz="0" w:space="0" w:color="auto"/>
          </w:divBdr>
        </w:div>
        <w:div w:id="429550795">
          <w:marLeft w:val="640"/>
          <w:marRight w:val="0"/>
          <w:marTop w:val="0"/>
          <w:marBottom w:val="0"/>
          <w:divBdr>
            <w:top w:val="none" w:sz="0" w:space="0" w:color="auto"/>
            <w:left w:val="none" w:sz="0" w:space="0" w:color="auto"/>
            <w:bottom w:val="none" w:sz="0" w:space="0" w:color="auto"/>
            <w:right w:val="none" w:sz="0" w:space="0" w:color="auto"/>
          </w:divBdr>
        </w:div>
        <w:div w:id="1350595699">
          <w:marLeft w:val="640"/>
          <w:marRight w:val="0"/>
          <w:marTop w:val="0"/>
          <w:marBottom w:val="0"/>
          <w:divBdr>
            <w:top w:val="none" w:sz="0" w:space="0" w:color="auto"/>
            <w:left w:val="none" w:sz="0" w:space="0" w:color="auto"/>
            <w:bottom w:val="none" w:sz="0" w:space="0" w:color="auto"/>
            <w:right w:val="none" w:sz="0" w:space="0" w:color="auto"/>
          </w:divBdr>
        </w:div>
        <w:div w:id="65538442">
          <w:marLeft w:val="640"/>
          <w:marRight w:val="0"/>
          <w:marTop w:val="0"/>
          <w:marBottom w:val="0"/>
          <w:divBdr>
            <w:top w:val="none" w:sz="0" w:space="0" w:color="auto"/>
            <w:left w:val="none" w:sz="0" w:space="0" w:color="auto"/>
            <w:bottom w:val="none" w:sz="0" w:space="0" w:color="auto"/>
            <w:right w:val="none" w:sz="0" w:space="0" w:color="auto"/>
          </w:divBdr>
        </w:div>
        <w:div w:id="19938265">
          <w:marLeft w:val="640"/>
          <w:marRight w:val="0"/>
          <w:marTop w:val="0"/>
          <w:marBottom w:val="0"/>
          <w:divBdr>
            <w:top w:val="none" w:sz="0" w:space="0" w:color="auto"/>
            <w:left w:val="none" w:sz="0" w:space="0" w:color="auto"/>
            <w:bottom w:val="none" w:sz="0" w:space="0" w:color="auto"/>
            <w:right w:val="none" w:sz="0" w:space="0" w:color="auto"/>
          </w:divBdr>
        </w:div>
        <w:div w:id="119883248">
          <w:marLeft w:val="640"/>
          <w:marRight w:val="0"/>
          <w:marTop w:val="0"/>
          <w:marBottom w:val="0"/>
          <w:divBdr>
            <w:top w:val="none" w:sz="0" w:space="0" w:color="auto"/>
            <w:left w:val="none" w:sz="0" w:space="0" w:color="auto"/>
            <w:bottom w:val="none" w:sz="0" w:space="0" w:color="auto"/>
            <w:right w:val="none" w:sz="0" w:space="0" w:color="auto"/>
          </w:divBdr>
        </w:div>
        <w:div w:id="790394628">
          <w:marLeft w:val="640"/>
          <w:marRight w:val="0"/>
          <w:marTop w:val="0"/>
          <w:marBottom w:val="0"/>
          <w:divBdr>
            <w:top w:val="none" w:sz="0" w:space="0" w:color="auto"/>
            <w:left w:val="none" w:sz="0" w:space="0" w:color="auto"/>
            <w:bottom w:val="none" w:sz="0" w:space="0" w:color="auto"/>
            <w:right w:val="none" w:sz="0" w:space="0" w:color="auto"/>
          </w:divBdr>
        </w:div>
        <w:div w:id="230115341">
          <w:marLeft w:val="640"/>
          <w:marRight w:val="0"/>
          <w:marTop w:val="0"/>
          <w:marBottom w:val="0"/>
          <w:divBdr>
            <w:top w:val="none" w:sz="0" w:space="0" w:color="auto"/>
            <w:left w:val="none" w:sz="0" w:space="0" w:color="auto"/>
            <w:bottom w:val="none" w:sz="0" w:space="0" w:color="auto"/>
            <w:right w:val="none" w:sz="0" w:space="0" w:color="auto"/>
          </w:divBdr>
        </w:div>
        <w:div w:id="694379663">
          <w:marLeft w:val="640"/>
          <w:marRight w:val="0"/>
          <w:marTop w:val="0"/>
          <w:marBottom w:val="0"/>
          <w:divBdr>
            <w:top w:val="none" w:sz="0" w:space="0" w:color="auto"/>
            <w:left w:val="none" w:sz="0" w:space="0" w:color="auto"/>
            <w:bottom w:val="none" w:sz="0" w:space="0" w:color="auto"/>
            <w:right w:val="none" w:sz="0" w:space="0" w:color="auto"/>
          </w:divBdr>
        </w:div>
        <w:div w:id="1859272758">
          <w:marLeft w:val="640"/>
          <w:marRight w:val="0"/>
          <w:marTop w:val="0"/>
          <w:marBottom w:val="0"/>
          <w:divBdr>
            <w:top w:val="none" w:sz="0" w:space="0" w:color="auto"/>
            <w:left w:val="none" w:sz="0" w:space="0" w:color="auto"/>
            <w:bottom w:val="none" w:sz="0" w:space="0" w:color="auto"/>
            <w:right w:val="none" w:sz="0" w:space="0" w:color="auto"/>
          </w:divBdr>
        </w:div>
        <w:div w:id="2102988100">
          <w:marLeft w:val="640"/>
          <w:marRight w:val="0"/>
          <w:marTop w:val="0"/>
          <w:marBottom w:val="0"/>
          <w:divBdr>
            <w:top w:val="none" w:sz="0" w:space="0" w:color="auto"/>
            <w:left w:val="none" w:sz="0" w:space="0" w:color="auto"/>
            <w:bottom w:val="none" w:sz="0" w:space="0" w:color="auto"/>
            <w:right w:val="none" w:sz="0" w:space="0" w:color="auto"/>
          </w:divBdr>
        </w:div>
        <w:div w:id="1713922820">
          <w:marLeft w:val="640"/>
          <w:marRight w:val="0"/>
          <w:marTop w:val="0"/>
          <w:marBottom w:val="0"/>
          <w:divBdr>
            <w:top w:val="none" w:sz="0" w:space="0" w:color="auto"/>
            <w:left w:val="none" w:sz="0" w:space="0" w:color="auto"/>
            <w:bottom w:val="none" w:sz="0" w:space="0" w:color="auto"/>
            <w:right w:val="none" w:sz="0" w:space="0" w:color="auto"/>
          </w:divBdr>
        </w:div>
        <w:div w:id="832985430">
          <w:marLeft w:val="640"/>
          <w:marRight w:val="0"/>
          <w:marTop w:val="0"/>
          <w:marBottom w:val="0"/>
          <w:divBdr>
            <w:top w:val="none" w:sz="0" w:space="0" w:color="auto"/>
            <w:left w:val="none" w:sz="0" w:space="0" w:color="auto"/>
            <w:bottom w:val="none" w:sz="0" w:space="0" w:color="auto"/>
            <w:right w:val="none" w:sz="0" w:space="0" w:color="auto"/>
          </w:divBdr>
        </w:div>
        <w:div w:id="1467046601">
          <w:marLeft w:val="640"/>
          <w:marRight w:val="0"/>
          <w:marTop w:val="0"/>
          <w:marBottom w:val="0"/>
          <w:divBdr>
            <w:top w:val="none" w:sz="0" w:space="0" w:color="auto"/>
            <w:left w:val="none" w:sz="0" w:space="0" w:color="auto"/>
            <w:bottom w:val="none" w:sz="0" w:space="0" w:color="auto"/>
            <w:right w:val="none" w:sz="0" w:space="0" w:color="auto"/>
          </w:divBdr>
        </w:div>
        <w:div w:id="1935671449">
          <w:marLeft w:val="640"/>
          <w:marRight w:val="0"/>
          <w:marTop w:val="0"/>
          <w:marBottom w:val="0"/>
          <w:divBdr>
            <w:top w:val="none" w:sz="0" w:space="0" w:color="auto"/>
            <w:left w:val="none" w:sz="0" w:space="0" w:color="auto"/>
            <w:bottom w:val="none" w:sz="0" w:space="0" w:color="auto"/>
            <w:right w:val="none" w:sz="0" w:space="0" w:color="auto"/>
          </w:divBdr>
        </w:div>
        <w:div w:id="1691834568">
          <w:marLeft w:val="640"/>
          <w:marRight w:val="0"/>
          <w:marTop w:val="0"/>
          <w:marBottom w:val="0"/>
          <w:divBdr>
            <w:top w:val="none" w:sz="0" w:space="0" w:color="auto"/>
            <w:left w:val="none" w:sz="0" w:space="0" w:color="auto"/>
            <w:bottom w:val="none" w:sz="0" w:space="0" w:color="auto"/>
            <w:right w:val="none" w:sz="0" w:space="0" w:color="auto"/>
          </w:divBdr>
        </w:div>
        <w:div w:id="309211578">
          <w:marLeft w:val="640"/>
          <w:marRight w:val="0"/>
          <w:marTop w:val="0"/>
          <w:marBottom w:val="0"/>
          <w:divBdr>
            <w:top w:val="none" w:sz="0" w:space="0" w:color="auto"/>
            <w:left w:val="none" w:sz="0" w:space="0" w:color="auto"/>
            <w:bottom w:val="none" w:sz="0" w:space="0" w:color="auto"/>
            <w:right w:val="none" w:sz="0" w:space="0" w:color="auto"/>
          </w:divBdr>
        </w:div>
        <w:div w:id="910624612">
          <w:marLeft w:val="640"/>
          <w:marRight w:val="0"/>
          <w:marTop w:val="0"/>
          <w:marBottom w:val="0"/>
          <w:divBdr>
            <w:top w:val="none" w:sz="0" w:space="0" w:color="auto"/>
            <w:left w:val="none" w:sz="0" w:space="0" w:color="auto"/>
            <w:bottom w:val="none" w:sz="0" w:space="0" w:color="auto"/>
            <w:right w:val="none" w:sz="0" w:space="0" w:color="auto"/>
          </w:divBdr>
        </w:div>
        <w:div w:id="572130327">
          <w:marLeft w:val="640"/>
          <w:marRight w:val="0"/>
          <w:marTop w:val="0"/>
          <w:marBottom w:val="0"/>
          <w:divBdr>
            <w:top w:val="none" w:sz="0" w:space="0" w:color="auto"/>
            <w:left w:val="none" w:sz="0" w:space="0" w:color="auto"/>
            <w:bottom w:val="none" w:sz="0" w:space="0" w:color="auto"/>
            <w:right w:val="none" w:sz="0" w:space="0" w:color="auto"/>
          </w:divBdr>
        </w:div>
        <w:div w:id="2114544932">
          <w:marLeft w:val="640"/>
          <w:marRight w:val="0"/>
          <w:marTop w:val="0"/>
          <w:marBottom w:val="0"/>
          <w:divBdr>
            <w:top w:val="none" w:sz="0" w:space="0" w:color="auto"/>
            <w:left w:val="none" w:sz="0" w:space="0" w:color="auto"/>
            <w:bottom w:val="none" w:sz="0" w:space="0" w:color="auto"/>
            <w:right w:val="none" w:sz="0" w:space="0" w:color="auto"/>
          </w:divBdr>
        </w:div>
        <w:div w:id="1207328573">
          <w:marLeft w:val="640"/>
          <w:marRight w:val="0"/>
          <w:marTop w:val="0"/>
          <w:marBottom w:val="0"/>
          <w:divBdr>
            <w:top w:val="none" w:sz="0" w:space="0" w:color="auto"/>
            <w:left w:val="none" w:sz="0" w:space="0" w:color="auto"/>
            <w:bottom w:val="none" w:sz="0" w:space="0" w:color="auto"/>
            <w:right w:val="none" w:sz="0" w:space="0" w:color="auto"/>
          </w:divBdr>
        </w:div>
        <w:div w:id="1058433601">
          <w:marLeft w:val="640"/>
          <w:marRight w:val="0"/>
          <w:marTop w:val="0"/>
          <w:marBottom w:val="0"/>
          <w:divBdr>
            <w:top w:val="none" w:sz="0" w:space="0" w:color="auto"/>
            <w:left w:val="none" w:sz="0" w:space="0" w:color="auto"/>
            <w:bottom w:val="none" w:sz="0" w:space="0" w:color="auto"/>
            <w:right w:val="none" w:sz="0" w:space="0" w:color="auto"/>
          </w:divBdr>
        </w:div>
        <w:div w:id="1977906462">
          <w:marLeft w:val="640"/>
          <w:marRight w:val="0"/>
          <w:marTop w:val="0"/>
          <w:marBottom w:val="0"/>
          <w:divBdr>
            <w:top w:val="none" w:sz="0" w:space="0" w:color="auto"/>
            <w:left w:val="none" w:sz="0" w:space="0" w:color="auto"/>
            <w:bottom w:val="none" w:sz="0" w:space="0" w:color="auto"/>
            <w:right w:val="none" w:sz="0" w:space="0" w:color="auto"/>
          </w:divBdr>
        </w:div>
        <w:div w:id="996030983">
          <w:marLeft w:val="640"/>
          <w:marRight w:val="0"/>
          <w:marTop w:val="0"/>
          <w:marBottom w:val="0"/>
          <w:divBdr>
            <w:top w:val="none" w:sz="0" w:space="0" w:color="auto"/>
            <w:left w:val="none" w:sz="0" w:space="0" w:color="auto"/>
            <w:bottom w:val="none" w:sz="0" w:space="0" w:color="auto"/>
            <w:right w:val="none" w:sz="0" w:space="0" w:color="auto"/>
          </w:divBdr>
        </w:div>
        <w:div w:id="1233929637">
          <w:marLeft w:val="640"/>
          <w:marRight w:val="0"/>
          <w:marTop w:val="0"/>
          <w:marBottom w:val="0"/>
          <w:divBdr>
            <w:top w:val="none" w:sz="0" w:space="0" w:color="auto"/>
            <w:left w:val="none" w:sz="0" w:space="0" w:color="auto"/>
            <w:bottom w:val="none" w:sz="0" w:space="0" w:color="auto"/>
            <w:right w:val="none" w:sz="0" w:space="0" w:color="auto"/>
          </w:divBdr>
        </w:div>
        <w:div w:id="1614753382">
          <w:marLeft w:val="640"/>
          <w:marRight w:val="0"/>
          <w:marTop w:val="0"/>
          <w:marBottom w:val="0"/>
          <w:divBdr>
            <w:top w:val="none" w:sz="0" w:space="0" w:color="auto"/>
            <w:left w:val="none" w:sz="0" w:space="0" w:color="auto"/>
            <w:bottom w:val="none" w:sz="0" w:space="0" w:color="auto"/>
            <w:right w:val="none" w:sz="0" w:space="0" w:color="auto"/>
          </w:divBdr>
        </w:div>
        <w:div w:id="75593500">
          <w:marLeft w:val="640"/>
          <w:marRight w:val="0"/>
          <w:marTop w:val="0"/>
          <w:marBottom w:val="0"/>
          <w:divBdr>
            <w:top w:val="none" w:sz="0" w:space="0" w:color="auto"/>
            <w:left w:val="none" w:sz="0" w:space="0" w:color="auto"/>
            <w:bottom w:val="none" w:sz="0" w:space="0" w:color="auto"/>
            <w:right w:val="none" w:sz="0" w:space="0" w:color="auto"/>
          </w:divBdr>
        </w:div>
        <w:div w:id="220558982">
          <w:marLeft w:val="640"/>
          <w:marRight w:val="0"/>
          <w:marTop w:val="0"/>
          <w:marBottom w:val="0"/>
          <w:divBdr>
            <w:top w:val="none" w:sz="0" w:space="0" w:color="auto"/>
            <w:left w:val="none" w:sz="0" w:space="0" w:color="auto"/>
            <w:bottom w:val="none" w:sz="0" w:space="0" w:color="auto"/>
            <w:right w:val="none" w:sz="0" w:space="0" w:color="auto"/>
          </w:divBdr>
        </w:div>
        <w:div w:id="357506661">
          <w:marLeft w:val="640"/>
          <w:marRight w:val="0"/>
          <w:marTop w:val="0"/>
          <w:marBottom w:val="0"/>
          <w:divBdr>
            <w:top w:val="none" w:sz="0" w:space="0" w:color="auto"/>
            <w:left w:val="none" w:sz="0" w:space="0" w:color="auto"/>
            <w:bottom w:val="none" w:sz="0" w:space="0" w:color="auto"/>
            <w:right w:val="none" w:sz="0" w:space="0" w:color="auto"/>
          </w:divBdr>
        </w:div>
        <w:div w:id="460421009">
          <w:marLeft w:val="640"/>
          <w:marRight w:val="0"/>
          <w:marTop w:val="0"/>
          <w:marBottom w:val="0"/>
          <w:divBdr>
            <w:top w:val="none" w:sz="0" w:space="0" w:color="auto"/>
            <w:left w:val="none" w:sz="0" w:space="0" w:color="auto"/>
            <w:bottom w:val="none" w:sz="0" w:space="0" w:color="auto"/>
            <w:right w:val="none" w:sz="0" w:space="0" w:color="auto"/>
          </w:divBdr>
        </w:div>
        <w:div w:id="671378818">
          <w:marLeft w:val="640"/>
          <w:marRight w:val="0"/>
          <w:marTop w:val="0"/>
          <w:marBottom w:val="0"/>
          <w:divBdr>
            <w:top w:val="none" w:sz="0" w:space="0" w:color="auto"/>
            <w:left w:val="none" w:sz="0" w:space="0" w:color="auto"/>
            <w:bottom w:val="none" w:sz="0" w:space="0" w:color="auto"/>
            <w:right w:val="none" w:sz="0" w:space="0" w:color="auto"/>
          </w:divBdr>
        </w:div>
        <w:div w:id="1049957470">
          <w:marLeft w:val="640"/>
          <w:marRight w:val="0"/>
          <w:marTop w:val="0"/>
          <w:marBottom w:val="0"/>
          <w:divBdr>
            <w:top w:val="none" w:sz="0" w:space="0" w:color="auto"/>
            <w:left w:val="none" w:sz="0" w:space="0" w:color="auto"/>
            <w:bottom w:val="none" w:sz="0" w:space="0" w:color="auto"/>
            <w:right w:val="none" w:sz="0" w:space="0" w:color="auto"/>
          </w:divBdr>
        </w:div>
        <w:div w:id="1892616294">
          <w:marLeft w:val="640"/>
          <w:marRight w:val="0"/>
          <w:marTop w:val="0"/>
          <w:marBottom w:val="0"/>
          <w:divBdr>
            <w:top w:val="none" w:sz="0" w:space="0" w:color="auto"/>
            <w:left w:val="none" w:sz="0" w:space="0" w:color="auto"/>
            <w:bottom w:val="none" w:sz="0" w:space="0" w:color="auto"/>
            <w:right w:val="none" w:sz="0" w:space="0" w:color="auto"/>
          </w:divBdr>
        </w:div>
        <w:div w:id="1103308163">
          <w:marLeft w:val="640"/>
          <w:marRight w:val="0"/>
          <w:marTop w:val="0"/>
          <w:marBottom w:val="0"/>
          <w:divBdr>
            <w:top w:val="none" w:sz="0" w:space="0" w:color="auto"/>
            <w:left w:val="none" w:sz="0" w:space="0" w:color="auto"/>
            <w:bottom w:val="none" w:sz="0" w:space="0" w:color="auto"/>
            <w:right w:val="none" w:sz="0" w:space="0" w:color="auto"/>
          </w:divBdr>
        </w:div>
        <w:div w:id="721291546">
          <w:marLeft w:val="640"/>
          <w:marRight w:val="0"/>
          <w:marTop w:val="0"/>
          <w:marBottom w:val="0"/>
          <w:divBdr>
            <w:top w:val="none" w:sz="0" w:space="0" w:color="auto"/>
            <w:left w:val="none" w:sz="0" w:space="0" w:color="auto"/>
            <w:bottom w:val="none" w:sz="0" w:space="0" w:color="auto"/>
            <w:right w:val="none" w:sz="0" w:space="0" w:color="auto"/>
          </w:divBdr>
        </w:div>
        <w:div w:id="900755853">
          <w:marLeft w:val="640"/>
          <w:marRight w:val="0"/>
          <w:marTop w:val="0"/>
          <w:marBottom w:val="0"/>
          <w:divBdr>
            <w:top w:val="none" w:sz="0" w:space="0" w:color="auto"/>
            <w:left w:val="none" w:sz="0" w:space="0" w:color="auto"/>
            <w:bottom w:val="none" w:sz="0" w:space="0" w:color="auto"/>
            <w:right w:val="none" w:sz="0" w:space="0" w:color="auto"/>
          </w:divBdr>
        </w:div>
        <w:div w:id="1265381711">
          <w:marLeft w:val="640"/>
          <w:marRight w:val="0"/>
          <w:marTop w:val="0"/>
          <w:marBottom w:val="0"/>
          <w:divBdr>
            <w:top w:val="none" w:sz="0" w:space="0" w:color="auto"/>
            <w:left w:val="none" w:sz="0" w:space="0" w:color="auto"/>
            <w:bottom w:val="none" w:sz="0" w:space="0" w:color="auto"/>
            <w:right w:val="none" w:sz="0" w:space="0" w:color="auto"/>
          </w:divBdr>
        </w:div>
        <w:div w:id="1062409743">
          <w:marLeft w:val="640"/>
          <w:marRight w:val="0"/>
          <w:marTop w:val="0"/>
          <w:marBottom w:val="0"/>
          <w:divBdr>
            <w:top w:val="none" w:sz="0" w:space="0" w:color="auto"/>
            <w:left w:val="none" w:sz="0" w:space="0" w:color="auto"/>
            <w:bottom w:val="none" w:sz="0" w:space="0" w:color="auto"/>
            <w:right w:val="none" w:sz="0" w:space="0" w:color="auto"/>
          </w:divBdr>
        </w:div>
        <w:div w:id="1306743409">
          <w:marLeft w:val="640"/>
          <w:marRight w:val="0"/>
          <w:marTop w:val="0"/>
          <w:marBottom w:val="0"/>
          <w:divBdr>
            <w:top w:val="none" w:sz="0" w:space="0" w:color="auto"/>
            <w:left w:val="none" w:sz="0" w:space="0" w:color="auto"/>
            <w:bottom w:val="none" w:sz="0" w:space="0" w:color="auto"/>
            <w:right w:val="none" w:sz="0" w:space="0" w:color="auto"/>
          </w:divBdr>
        </w:div>
        <w:div w:id="1353653626">
          <w:marLeft w:val="640"/>
          <w:marRight w:val="0"/>
          <w:marTop w:val="0"/>
          <w:marBottom w:val="0"/>
          <w:divBdr>
            <w:top w:val="none" w:sz="0" w:space="0" w:color="auto"/>
            <w:left w:val="none" w:sz="0" w:space="0" w:color="auto"/>
            <w:bottom w:val="none" w:sz="0" w:space="0" w:color="auto"/>
            <w:right w:val="none" w:sz="0" w:space="0" w:color="auto"/>
          </w:divBdr>
        </w:div>
      </w:divsChild>
    </w:div>
    <w:div w:id="1499152249">
      <w:bodyDiv w:val="1"/>
      <w:marLeft w:val="0"/>
      <w:marRight w:val="0"/>
      <w:marTop w:val="0"/>
      <w:marBottom w:val="0"/>
      <w:divBdr>
        <w:top w:val="none" w:sz="0" w:space="0" w:color="auto"/>
        <w:left w:val="none" w:sz="0" w:space="0" w:color="auto"/>
        <w:bottom w:val="none" w:sz="0" w:space="0" w:color="auto"/>
        <w:right w:val="none" w:sz="0" w:space="0" w:color="auto"/>
      </w:divBdr>
      <w:divsChild>
        <w:div w:id="1313408096">
          <w:marLeft w:val="640"/>
          <w:marRight w:val="0"/>
          <w:marTop w:val="0"/>
          <w:marBottom w:val="0"/>
          <w:divBdr>
            <w:top w:val="none" w:sz="0" w:space="0" w:color="auto"/>
            <w:left w:val="none" w:sz="0" w:space="0" w:color="auto"/>
            <w:bottom w:val="none" w:sz="0" w:space="0" w:color="auto"/>
            <w:right w:val="none" w:sz="0" w:space="0" w:color="auto"/>
          </w:divBdr>
        </w:div>
        <w:div w:id="1414627060">
          <w:marLeft w:val="640"/>
          <w:marRight w:val="0"/>
          <w:marTop w:val="0"/>
          <w:marBottom w:val="0"/>
          <w:divBdr>
            <w:top w:val="none" w:sz="0" w:space="0" w:color="auto"/>
            <w:left w:val="none" w:sz="0" w:space="0" w:color="auto"/>
            <w:bottom w:val="none" w:sz="0" w:space="0" w:color="auto"/>
            <w:right w:val="none" w:sz="0" w:space="0" w:color="auto"/>
          </w:divBdr>
        </w:div>
        <w:div w:id="282151557">
          <w:marLeft w:val="640"/>
          <w:marRight w:val="0"/>
          <w:marTop w:val="0"/>
          <w:marBottom w:val="0"/>
          <w:divBdr>
            <w:top w:val="none" w:sz="0" w:space="0" w:color="auto"/>
            <w:left w:val="none" w:sz="0" w:space="0" w:color="auto"/>
            <w:bottom w:val="none" w:sz="0" w:space="0" w:color="auto"/>
            <w:right w:val="none" w:sz="0" w:space="0" w:color="auto"/>
          </w:divBdr>
        </w:div>
        <w:div w:id="1735930386">
          <w:marLeft w:val="640"/>
          <w:marRight w:val="0"/>
          <w:marTop w:val="0"/>
          <w:marBottom w:val="0"/>
          <w:divBdr>
            <w:top w:val="none" w:sz="0" w:space="0" w:color="auto"/>
            <w:left w:val="none" w:sz="0" w:space="0" w:color="auto"/>
            <w:bottom w:val="none" w:sz="0" w:space="0" w:color="auto"/>
            <w:right w:val="none" w:sz="0" w:space="0" w:color="auto"/>
          </w:divBdr>
        </w:div>
        <w:div w:id="2072267877">
          <w:marLeft w:val="640"/>
          <w:marRight w:val="0"/>
          <w:marTop w:val="0"/>
          <w:marBottom w:val="0"/>
          <w:divBdr>
            <w:top w:val="none" w:sz="0" w:space="0" w:color="auto"/>
            <w:left w:val="none" w:sz="0" w:space="0" w:color="auto"/>
            <w:bottom w:val="none" w:sz="0" w:space="0" w:color="auto"/>
            <w:right w:val="none" w:sz="0" w:space="0" w:color="auto"/>
          </w:divBdr>
        </w:div>
        <w:div w:id="1657145458">
          <w:marLeft w:val="640"/>
          <w:marRight w:val="0"/>
          <w:marTop w:val="0"/>
          <w:marBottom w:val="0"/>
          <w:divBdr>
            <w:top w:val="none" w:sz="0" w:space="0" w:color="auto"/>
            <w:left w:val="none" w:sz="0" w:space="0" w:color="auto"/>
            <w:bottom w:val="none" w:sz="0" w:space="0" w:color="auto"/>
            <w:right w:val="none" w:sz="0" w:space="0" w:color="auto"/>
          </w:divBdr>
        </w:div>
        <w:div w:id="305009891">
          <w:marLeft w:val="640"/>
          <w:marRight w:val="0"/>
          <w:marTop w:val="0"/>
          <w:marBottom w:val="0"/>
          <w:divBdr>
            <w:top w:val="none" w:sz="0" w:space="0" w:color="auto"/>
            <w:left w:val="none" w:sz="0" w:space="0" w:color="auto"/>
            <w:bottom w:val="none" w:sz="0" w:space="0" w:color="auto"/>
            <w:right w:val="none" w:sz="0" w:space="0" w:color="auto"/>
          </w:divBdr>
        </w:div>
        <w:div w:id="1340616331">
          <w:marLeft w:val="640"/>
          <w:marRight w:val="0"/>
          <w:marTop w:val="0"/>
          <w:marBottom w:val="0"/>
          <w:divBdr>
            <w:top w:val="none" w:sz="0" w:space="0" w:color="auto"/>
            <w:left w:val="none" w:sz="0" w:space="0" w:color="auto"/>
            <w:bottom w:val="none" w:sz="0" w:space="0" w:color="auto"/>
            <w:right w:val="none" w:sz="0" w:space="0" w:color="auto"/>
          </w:divBdr>
        </w:div>
        <w:div w:id="527060727">
          <w:marLeft w:val="640"/>
          <w:marRight w:val="0"/>
          <w:marTop w:val="0"/>
          <w:marBottom w:val="0"/>
          <w:divBdr>
            <w:top w:val="none" w:sz="0" w:space="0" w:color="auto"/>
            <w:left w:val="none" w:sz="0" w:space="0" w:color="auto"/>
            <w:bottom w:val="none" w:sz="0" w:space="0" w:color="auto"/>
            <w:right w:val="none" w:sz="0" w:space="0" w:color="auto"/>
          </w:divBdr>
        </w:div>
        <w:div w:id="151143441">
          <w:marLeft w:val="640"/>
          <w:marRight w:val="0"/>
          <w:marTop w:val="0"/>
          <w:marBottom w:val="0"/>
          <w:divBdr>
            <w:top w:val="none" w:sz="0" w:space="0" w:color="auto"/>
            <w:left w:val="none" w:sz="0" w:space="0" w:color="auto"/>
            <w:bottom w:val="none" w:sz="0" w:space="0" w:color="auto"/>
            <w:right w:val="none" w:sz="0" w:space="0" w:color="auto"/>
          </w:divBdr>
        </w:div>
        <w:div w:id="1441224469">
          <w:marLeft w:val="640"/>
          <w:marRight w:val="0"/>
          <w:marTop w:val="0"/>
          <w:marBottom w:val="0"/>
          <w:divBdr>
            <w:top w:val="none" w:sz="0" w:space="0" w:color="auto"/>
            <w:left w:val="none" w:sz="0" w:space="0" w:color="auto"/>
            <w:bottom w:val="none" w:sz="0" w:space="0" w:color="auto"/>
            <w:right w:val="none" w:sz="0" w:space="0" w:color="auto"/>
          </w:divBdr>
        </w:div>
        <w:div w:id="1953124033">
          <w:marLeft w:val="640"/>
          <w:marRight w:val="0"/>
          <w:marTop w:val="0"/>
          <w:marBottom w:val="0"/>
          <w:divBdr>
            <w:top w:val="none" w:sz="0" w:space="0" w:color="auto"/>
            <w:left w:val="none" w:sz="0" w:space="0" w:color="auto"/>
            <w:bottom w:val="none" w:sz="0" w:space="0" w:color="auto"/>
            <w:right w:val="none" w:sz="0" w:space="0" w:color="auto"/>
          </w:divBdr>
        </w:div>
        <w:div w:id="1934392911">
          <w:marLeft w:val="640"/>
          <w:marRight w:val="0"/>
          <w:marTop w:val="0"/>
          <w:marBottom w:val="0"/>
          <w:divBdr>
            <w:top w:val="none" w:sz="0" w:space="0" w:color="auto"/>
            <w:left w:val="none" w:sz="0" w:space="0" w:color="auto"/>
            <w:bottom w:val="none" w:sz="0" w:space="0" w:color="auto"/>
            <w:right w:val="none" w:sz="0" w:space="0" w:color="auto"/>
          </w:divBdr>
        </w:div>
        <w:div w:id="983393048">
          <w:marLeft w:val="640"/>
          <w:marRight w:val="0"/>
          <w:marTop w:val="0"/>
          <w:marBottom w:val="0"/>
          <w:divBdr>
            <w:top w:val="none" w:sz="0" w:space="0" w:color="auto"/>
            <w:left w:val="none" w:sz="0" w:space="0" w:color="auto"/>
            <w:bottom w:val="none" w:sz="0" w:space="0" w:color="auto"/>
            <w:right w:val="none" w:sz="0" w:space="0" w:color="auto"/>
          </w:divBdr>
        </w:div>
        <w:div w:id="938680974">
          <w:marLeft w:val="640"/>
          <w:marRight w:val="0"/>
          <w:marTop w:val="0"/>
          <w:marBottom w:val="0"/>
          <w:divBdr>
            <w:top w:val="none" w:sz="0" w:space="0" w:color="auto"/>
            <w:left w:val="none" w:sz="0" w:space="0" w:color="auto"/>
            <w:bottom w:val="none" w:sz="0" w:space="0" w:color="auto"/>
            <w:right w:val="none" w:sz="0" w:space="0" w:color="auto"/>
          </w:divBdr>
        </w:div>
        <w:div w:id="817653357">
          <w:marLeft w:val="640"/>
          <w:marRight w:val="0"/>
          <w:marTop w:val="0"/>
          <w:marBottom w:val="0"/>
          <w:divBdr>
            <w:top w:val="none" w:sz="0" w:space="0" w:color="auto"/>
            <w:left w:val="none" w:sz="0" w:space="0" w:color="auto"/>
            <w:bottom w:val="none" w:sz="0" w:space="0" w:color="auto"/>
            <w:right w:val="none" w:sz="0" w:space="0" w:color="auto"/>
          </w:divBdr>
        </w:div>
        <w:div w:id="284586587">
          <w:marLeft w:val="640"/>
          <w:marRight w:val="0"/>
          <w:marTop w:val="0"/>
          <w:marBottom w:val="0"/>
          <w:divBdr>
            <w:top w:val="none" w:sz="0" w:space="0" w:color="auto"/>
            <w:left w:val="none" w:sz="0" w:space="0" w:color="auto"/>
            <w:bottom w:val="none" w:sz="0" w:space="0" w:color="auto"/>
            <w:right w:val="none" w:sz="0" w:space="0" w:color="auto"/>
          </w:divBdr>
        </w:div>
        <w:div w:id="1242377019">
          <w:marLeft w:val="640"/>
          <w:marRight w:val="0"/>
          <w:marTop w:val="0"/>
          <w:marBottom w:val="0"/>
          <w:divBdr>
            <w:top w:val="none" w:sz="0" w:space="0" w:color="auto"/>
            <w:left w:val="none" w:sz="0" w:space="0" w:color="auto"/>
            <w:bottom w:val="none" w:sz="0" w:space="0" w:color="auto"/>
            <w:right w:val="none" w:sz="0" w:space="0" w:color="auto"/>
          </w:divBdr>
        </w:div>
        <w:div w:id="383139295">
          <w:marLeft w:val="640"/>
          <w:marRight w:val="0"/>
          <w:marTop w:val="0"/>
          <w:marBottom w:val="0"/>
          <w:divBdr>
            <w:top w:val="none" w:sz="0" w:space="0" w:color="auto"/>
            <w:left w:val="none" w:sz="0" w:space="0" w:color="auto"/>
            <w:bottom w:val="none" w:sz="0" w:space="0" w:color="auto"/>
            <w:right w:val="none" w:sz="0" w:space="0" w:color="auto"/>
          </w:divBdr>
        </w:div>
        <w:div w:id="960721676">
          <w:marLeft w:val="640"/>
          <w:marRight w:val="0"/>
          <w:marTop w:val="0"/>
          <w:marBottom w:val="0"/>
          <w:divBdr>
            <w:top w:val="none" w:sz="0" w:space="0" w:color="auto"/>
            <w:left w:val="none" w:sz="0" w:space="0" w:color="auto"/>
            <w:bottom w:val="none" w:sz="0" w:space="0" w:color="auto"/>
            <w:right w:val="none" w:sz="0" w:space="0" w:color="auto"/>
          </w:divBdr>
        </w:div>
        <w:div w:id="1296520267">
          <w:marLeft w:val="640"/>
          <w:marRight w:val="0"/>
          <w:marTop w:val="0"/>
          <w:marBottom w:val="0"/>
          <w:divBdr>
            <w:top w:val="none" w:sz="0" w:space="0" w:color="auto"/>
            <w:left w:val="none" w:sz="0" w:space="0" w:color="auto"/>
            <w:bottom w:val="none" w:sz="0" w:space="0" w:color="auto"/>
            <w:right w:val="none" w:sz="0" w:space="0" w:color="auto"/>
          </w:divBdr>
        </w:div>
        <w:div w:id="1640767860">
          <w:marLeft w:val="640"/>
          <w:marRight w:val="0"/>
          <w:marTop w:val="0"/>
          <w:marBottom w:val="0"/>
          <w:divBdr>
            <w:top w:val="none" w:sz="0" w:space="0" w:color="auto"/>
            <w:left w:val="none" w:sz="0" w:space="0" w:color="auto"/>
            <w:bottom w:val="none" w:sz="0" w:space="0" w:color="auto"/>
            <w:right w:val="none" w:sz="0" w:space="0" w:color="auto"/>
          </w:divBdr>
        </w:div>
        <w:div w:id="2081364210">
          <w:marLeft w:val="640"/>
          <w:marRight w:val="0"/>
          <w:marTop w:val="0"/>
          <w:marBottom w:val="0"/>
          <w:divBdr>
            <w:top w:val="none" w:sz="0" w:space="0" w:color="auto"/>
            <w:left w:val="none" w:sz="0" w:space="0" w:color="auto"/>
            <w:bottom w:val="none" w:sz="0" w:space="0" w:color="auto"/>
            <w:right w:val="none" w:sz="0" w:space="0" w:color="auto"/>
          </w:divBdr>
        </w:div>
        <w:div w:id="509179188">
          <w:marLeft w:val="640"/>
          <w:marRight w:val="0"/>
          <w:marTop w:val="0"/>
          <w:marBottom w:val="0"/>
          <w:divBdr>
            <w:top w:val="none" w:sz="0" w:space="0" w:color="auto"/>
            <w:left w:val="none" w:sz="0" w:space="0" w:color="auto"/>
            <w:bottom w:val="none" w:sz="0" w:space="0" w:color="auto"/>
            <w:right w:val="none" w:sz="0" w:space="0" w:color="auto"/>
          </w:divBdr>
        </w:div>
        <w:div w:id="2138910360">
          <w:marLeft w:val="640"/>
          <w:marRight w:val="0"/>
          <w:marTop w:val="0"/>
          <w:marBottom w:val="0"/>
          <w:divBdr>
            <w:top w:val="none" w:sz="0" w:space="0" w:color="auto"/>
            <w:left w:val="none" w:sz="0" w:space="0" w:color="auto"/>
            <w:bottom w:val="none" w:sz="0" w:space="0" w:color="auto"/>
            <w:right w:val="none" w:sz="0" w:space="0" w:color="auto"/>
          </w:divBdr>
        </w:div>
        <w:div w:id="611863124">
          <w:marLeft w:val="640"/>
          <w:marRight w:val="0"/>
          <w:marTop w:val="0"/>
          <w:marBottom w:val="0"/>
          <w:divBdr>
            <w:top w:val="none" w:sz="0" w:space="0" w:color="auto"/>
            <w:left w:val="none" w:sz="0" w:space="0" w:color="auto"/>
            <w:bottom w:val="none" w:sz="0" w:space="0" w:color="auto"/>
            <w:right w:val="none" w:sz="0" w:space="0" w:color="auto"/>
          </w:divBdr>
        </w:div>
        <w:div w:id="427387869">
          <w:marLeft w:val="640"/>
          <w:marRight w:val="0"/>
          <w:marTop w:val="0"/>
          <w:marBottom w:val="0"/>
          <w:divBdr>
            <w:top w:val="none" w:sz="0" w:space="0" w:color="auto"/>
            <w:left w:val="none" w:sz="0" w:space="0" w:color="auto"/>
            <w:bottom w:val="none" w:sz="0" w:space="0" w:color="auto"/>
            <w:right w:val="none" w:sz="0" w:space="0" w:color="auto"/>
          </w:divBdr>
        </w:div>
        <w:div w:id="887491899">
          <w:marLeft w:val="640"/>
          <w:marRight w:val="0"/>
          <w:marTop w:val="0"/>
          <w:marBottom w:val="0"/>
          <w:divBdr>
            <w:top w:val="none" w:sz="0" w:space="0" w:color="auto"/>
            <w:left w:val="none" w:sz="0" w:space="0" w:color="auto"/>
            <w:bottom w:val="none" w:sz="0" w:space="0" w:color="auto"/>
            <w:right w:val="none" w:sz="0" w:space="0" w:color="auto"/>
          </w:divBdr>
        </w:div>
        <w:div w:id="644242772">
          <w:marLeft w:val="640"/>
          <w:marRight w:val="0"/>
          <w:marTop w:val="0"/>
          <w:marBottom w:val="0"/>
          <w:divBdr>
            <w:top w:val="none" w:sz="0" w:space="0" w:color="auto"/>
            <w:left w:val="none" w:sz="0" w:space="0" w:color="auto"/>
            <w:bottom w:val="none" w:sz="0" w:space="0" w:color="auto"/>
            <w:right w:val="none" w:sz="0" w:space="0" w:color="auto"/>
          </w:divBdr>
        </w:div>
        <w:div w:id="1920560522">
          <w:marLeft w:val="640"/>
          <w:marRight w:val="0"/>
          <w:marTop w:val="0"/>
          <w:marBottom w:val="0"/>
          <w:divBdr>
            <w:top w:val="none" w:sz="0" w:space="0" w:color="auto"/>
            <w:left w:val="none" w:sz="0" w:space="0" w:color="auto"/>
            <w:bottom w:val="none" w:sz="0" w:space="0" w:color="auto"/>
            <w:right w:val="none" w:sz="0" w:space="0" w:color="auto"/>
          </w:divBdr>
        </w:div>
        <w:div w:id="1857573629">
          <w:marLeft w:val="640"/>
          <w:marRight w:val="0"/>
          <w:marTop w:val="0"/>
          <w:marBottom w:val="0"/>
          <w:divBdr>
            <w:top w:val="none" w:sz="0" w:space="0" w:color="auto"/>
            <w:left w:val="none" w:sz="0" w:space="0" w:color="auto"/>
            <w:bottom w:val="none" w:sz="0" w:space="0" w:color="auto"/>
            <w:right w:val="none" w:sz="0" w:space="0" w:color="auto"/>
          </w:divBdr>
        </w:div>
        <w:div w:id="1341078141">
          <w:marLeft w:val="640"/>
          <w:marRight w:val="0"/>
          <w:marTop w:val="0"/>
          <w:marBottom w:val="0"/>
          <w:divBdr>
            <w:top w:val="none" w:sz="0" w:space="0" w:color="auto"/>
            <w:left w:val="none" w:sz="0" w:space="0" w:color="auto"/>
            <w:bottom w:val="none" w:sz="0" w:space="0" w:color="auto"/>
            <w:right w:val="none" w:sz="0" w:space="0" w:color="auto"/>
          </w:divBdr>
        </w:div>
        <w:div w:id="1654488297">
          <w:marLeft w:val="640"/>
          <w:marRight w:val="0"/>
          <w:marTop w:val="0"/>
          <w:marBottom w:val="0"/>
          <w:divBdr>
            <w:top w:val="none" w:sz="0" w:space="0" w:color="auto"/>
            <w:left w:val="none" w:sz="0" w:space="0" w:color="auto"/>
            <w:bottom w:val="none" w:sz="0" w:space="0" w:color="auto"/>
            <w:right w:val="none" w:sz="0" w:space="0" w:color="auto"/>
          </w:divBdr>
        </w:div>
        <w:div w:id="625964164">
          <w:marLeft w:val="640"/>
          <w:marRight w:val="0"/>
          <w:marTop w:val="0"/>
          <w:marBottom w:val="0"/>
          <w:divBdr>
            <w:top w:val="none" w:sz="0" w:space="0" w:color="auto"/>
            <w:left w:val="none" w:sz="0" w:space="0" w:color="auto"/>
            <w:bottom w:val="none" w:sz="0" w:space="0" w:color="auto"/>
            <w:right w:val="none" w:sz="0" w:space="0" w:color="auto"/>
          </w:divBdr>
        </w:div>
        <w:div w:id="337194824">
          <w:marLeft w:val="640"/>
          <w:marRight w:val="0"/>
          <w:marTop w:val="0"/>
          <w:marBottom w:val="0"/>
          <w:divBdr>
            <w:top w:val="none" w:sz="0" w:space="0" w:color="auto"/>
            <w:left w:val="none" w:sz="0" w:space="0" w:color="auto"/>
            <w:bottom w:val="none" w:sz="0" w:space="0" w:color="auto"/>
            <w:right w:val="none" w:sz="0" w:space="0" w:color="auto"/>
          </w:divBdr>
        </w:div>
        <w:div w:id="2132549017">
          <w:marLeft w:val="640"/>
          <w:marRight w:val="0"/>
          <w:marTop w:val="0"/>
          <w:marBottom w:val="0"/>
          <w:divBdr>
            <w:top w:val="none" w:sz="0" w:space="0" w:color="auto"/>
            <w:left w:val="none" w:sz="0" w:space="0" w:color="auto"/>
            <w:bottom w:val="none" w:sz="0" w:space="0" w:color="auto"/>
            <w:right w:val="none" w:sz="0" w:space="0" w:color="auto"/>
          </w:divBdr>
        </w:div>
        <w:div w:id="2033143053">
          <w:marLeft w:val="640"/>
          <w:marRight w:val="0"/>
          <w:marTop w:val="0"/>
          <w:marBottom w:val="0"/>
          <w:divBdr>
            <w:top w:val="none" w:sz="0" w:space="0" w:color="auto"/>
            <w:left w:val="none" w:sz="0" w:space="0" w:color="auto"/>
            <w:bottom w:val="none" w:sz="0" w:space="0" w:color="auto"/>
            <w:right w:val="none" w:sz="0" w:space="0" w:color="auto"/>
          </w:divBdr>
        </w:div>
        <w:div w:id="2017415625">
          <w:marLeft w:val="640"/>
          <w:marRight w:val="0"/>
          <w:marTop w:val="0"/>
          <w:marBottom w:val="0"/>
          <w:divBdr>
            <w:top w:val="none" w:sz="0" w:space="0" w:color="auto"/>
            <w:left w:val="none" w:sz="0" w:space="0" w:color="auto"/>
            <w:bottom w:val="none" w:sz="0" w:space="0" w:color="auto"/>
            <w:right w:val="none" w:sz="0" w:space="0" w:color="auto"/>
          </w:divBdr>
        </w:div>
        <w:div w:id="994382810">
          <w:marLeft w:val="640"/>
          <w:marRight w:val="0"/>
          <w:marTop w:val="0"/>
          <w:marBottom w:val="0"/>
          <w:divBdr>
            <w:top w:val="none" w:sz="0" w:space="0" w:color="auto"/>
            <w:left w:val="none" w:sz="0" w:space="0" w:color="auto"/>
            <w:bottom w:val="none" w:sz="0" w:space="0" w:color="auto"/>
            <w:right w:val="none" w:sz="0" w:space="0" w:color="auto"/>
          </w:divBdr>
        </w:div>
        <w:div w:id="571474369">
          <w:marLeft w:val="640"/>
          <w:marRight w:val="0"/>
          <w:marTop w:val="0"/>
          <w:marBottom w:val="0"/>
          <w:divBdr>
            <w:top w:val="none" w:sz="0" w:space="0" w:color="auto"/>
            <w:left w:val="none" w:sz="0" w:space="0" w:color="auto"/>
            <w:bottom w:val="none" w:sz="0" w:space="0" w:color="auto"/>
            <w:right w:val="none" w:sz="0" w:space="0" w:color="auto"/>
          </w:divBdr>
        </w:div>
        <w:div w:id="1447310360">
          <w:marLeft w:val="640"/>
          <w:marRight w:val="0"/>
          <w:marTop w:val="0"/>
          <w:marBottom w:val="0"/>
          <w:divBdr>
            <w:top w:val="none" w:sz="0" w:space="0" w:color="auto"/>
            <w:left w:val="none" w:sz="0" w:space="0" w:color="auto"/>
            <w:bottom w:val="none" w:sz="0" w:space="0" w:color="auto"/>
            <w:right w:val="none" w:sz="0" w:space="0" w:color="auto"/>
          </w:divBdr>
        </w:div>
        <w:div w:id="269628678">
          <w:marLeft w:val="640"/>
          <w:marRight w:val="0"/>
          <w:marTop w:val="0"/>
          <w:marBottom w:val="0"/>
          <w:divBdr>
            <w:top w:val="none" w:sz="0" w:space="0" w:color="auto"/>
            <w:left w:val="none" w:sz="0" w:space="0" w:color="auto"/>
            <w:bottom w:val="none" w:sz="0" w:space="0" w:color="auto"/>
            <w:right w:val="none" w:sz="0" w:space="0" w:color="auto"/>
          </w:divBdr>
        </w:div>
        <w:div w:id="1027681154">
          <w:marLeft w:val="640"/>
          <w:marRight w:val="0"/>
          <w:marTop w:val="0"/>
          <w:marBottom w:val="0"/>
          <w:divBdr>
            <w:top w:val="none" w:sz="0" w:space="0" w:color="auto"/>
            <w:left w:val="none" w:sz="0" w:space="0" w:color="auto"/>
            <w:bottom w:val="none" w:sz="0" w:space="0" w:color="auto"/>
            <w:right w:val="none" w:sz="0" w:space="0" w:color="auto"/>
          </w:divBdr>
        </w:div>
        <w:div w:id="747993657">
          <w:marLeft w:val="640"/>
          <w:marRight w:val="0"/>
          <w:marTop w:val="0"/>
          <w:marBottom w:val="0"/>
          <w:divBdr>
            <w:top w:val="none" w:sz="0" w:space="0" w:color="auto"/>
            <w:left w:val="none" w:sz="0" w:space="0" w:color="auto"/>
            <w:bottom w:val="none" w:sz="0" w:space="0" w:color="auto"/>
            <w:right w:val="none" w:sz="0" w:space="0" w:color="auto"/>
          </w:divBdr>
        </w:div>
        <w:div w:id="425880283">
          <w:marLeft w:val="640"/>
          <w:marRight w:val="0"/>
          <w:marTop w:val="0"/>
          <w:marBottom w:val="0"/>
          <w:divBdr>
            <w:top w:val="none" w:sz="0" w:space="0" w:color="auto"/>
            <w:left w:val="none" w:sz="0" w:space="0" w:color="auto"/>
            <w:bottom w:val="none" w:sz="0" w:space="0" w:color="auto"/>
            <w:right w:val="none" w:sz="0" w:space="0" w:color="auto"/>
          </w:divBdr>
        </w:div>
        <w:div w:id="2091655266">
          <w:marLeft w:val="640"/>
          <w:marRight w:val="0"/>
          <w:marTop w:val="0"/>
          <w:marBottom w:val="0"/>
          <w:divBdr>
            <w:top w:val="none" w:sz="0" w:space="0" w:color="auto"/>
            <w:left w:val="none" w:sz="0" w:space="0" w:color="auto"/>
            <w:bottom w:val="none" w:sz="0" w:space="0" w:color="auto"/>
            <w:right w:val="none" w:sz="0" w:space="0" w:color="auto"/>
          </w:divBdr>
        </w:div>
        <w:div w:id="1704093941">
          <w:marLeft w:val="640"/>
          <w:marRight w:val="0"/>
          <w:marTop w:val="0"/>
          <w:marBottom w:val="0"/>
          <w:divBdr>
            <w:top w:val="none" w:sz="0" w:space="0" w:color="auto"/>
            <w:left w:val="none" w:sz="0" w:space="0" w:color="auto"/>
            <w:bottom w:val="none" w:sz="0" w:space="0" w:color="auto"/>
            <w:right w:val="none" w:sz="0" w:space="0" w:color="auto"/>
          </w:divBdr>
        </w:div>
        <w:div w:id="398089924">
          <w:marLeft w:val="640"/>
          <w:marRight w:val="0"/>
          <w:marTop w:val="0"/>
          <w:marBottom w:val="0"/>
          <w:divBdr>
            <w:top w:val="none" w:sz="0" w:space="0" w:color="auto"/>
            <w:left w:val="none" w:sz="0" w:space="0" w:color="auto"/>
            <w:bottom w:val="none" w:sz="0" w:space="0" w:color="auto"/>
            <w:right w:val="none" w:sz="0" w:space="0" w:color="auto"/>
          </w:divBdr>
        </w:div>
        <w:div w:id="634216123">
          <w:marLeft w:val="640"/>
          <w:marRight w:val="0"/>
          <w:marTop w:val="0"/>
          <w:marBottom w:val="0"/>
          <w:divBdr>
            <w:top w:val="none" w:sz="0" w:space="0" w:color="auto"/>
            <w:left w:val="none" w:sz="0" w:space="0" w:color="auto"/>
            <w:bottom w:val="none" w:sz="0" w:space="0" w:color="auto"/>
            <w:right w:val="none" w:sz="0" w:space="0" w:color="auto"/>
          </w:divBdr>
        </w:div>
        <w:div w:id="1525754217">
          <w:marLeft w:val="640"/>
          <w:marRight w:val="0"/>
          <w:marTop w:val="0"/>
          <w:marBottom w:val="0"/>
          <w:divBdr>
            <w:top w:val="none" w:sz="0" w:space="0" w:color="auto"/>
            <w:left w:val="none" w:sz="0" w:space="0" w:color="auto"/>
            <w:bottom w:val="none" w:sz="0" w:space="0" w:color="auto"/>
            <w:right w:val="none" w:sz="0" w:space="0" w:color="auto"/>
          </w:divBdr>
        </w:div>
        <w:div w:id="641155535">
          <w:marLeft w:val="640"/>
          <w:marRight w:val="0"/>
          <w:marTop w:val="0"/>
          <w:marBottom w:val="0"/>
          <w:divBdr>
            <w:top w:val="none" w:sz="0" w:space="0" w:color="auto"/>
            <w:left w:val="none" w:sz="0" w:space="0" w:color="auto"/>
            <w:bottom w:val="none" w:sz="0" w:space="0" w:color="auto"/>
            <w:right w:val="none" w:sz="0" w:space="0" w:color="auto"/>
          </w:divBdr>
        </w:div>
        <w:div w:id="1081486405">
          <w:marLeft w:val="640"/>
          <w:marRight w:val="0"/>
          <w:marTop w:val="0"/>
          <w:marBottom w:val="0"/>
          <w:divBdr>
            <w:top w:val="none" w:sz="0" w:space="0" w:color="auto"/>
            <w:left w:val="none" w:sz="0" w:space="0" w:color="auto"/>
            <w:bottom w:val="none" w:sz="0" w:space="0" w:color="auto"/>
            <w:right w:val="none" w:sz="0" w:space="0" w:color="auto"/>
          </w:divBdr>
        </w:div>
        <w:div w:id="1557350095">
          <w:marLeft w:val="640"/>
          <w:marRight w:val="0"/>
          <w:marTop w:val="0"/>
          <w:marBottom w:val="0"/>
          <w:divBdr>
            <w:top w:val="none" w:sz="0" w:space="0" w:color="auto"/>
            <w:left w:val="none" w:sz="0" w:space="0" w:color="auto"/>
            <w:bottom w:val="none" w:sz="0" w:space="0" w:color="auto"/>
            <w:right w:val="none" w:sz="0" w:space="0" w:color="auto"/>
          </w:divBdr>
        </w:div>
        <w:div w:id="306470713">
          <w:marLeft w:val="640"/>
          <w:marRight w:val="0"/>
          <w:marTop w:val="0"/>
          <w:marBottom w:val="0"/>
          <w:divBdr>
            <w:top w:val="none" w:sz="0" w:space="0" w:color="auto"/>
            <w:left w:val="none" w:sz="0" w:space="0" w:color="auto"/>
            <w:bottom w:val="none" w:sz="0" w:space="0" w:color="auto"/>
            <w:right w:val="none" w:sz="0" w:space="0" w:color="auto"/>
          </w:divBdr>
        </w:div>
        <w:div w:id="1078674206">
          <w:marLeft w:val="640"/>
          <w:marRight w:val="0"/>
          <w:marTop w:val="0"/>
          <w:marBottom w:val="0"/>
          <w:divBdr>
            <w:top w:val="none" w:sz="0" w:space="0" w:color="auto"/>
            <w:left w:val="none" w:sz="0" w:space="0" w:color="auto"/>
            <w:bottom w:val="none" w:sz="0" w:space="0" w:color="auto"/>
            <w:right w:val="none" w:sz="0" w:space="0" w:color="auto"/>
          </w:divBdr>
        </w:div>
        <w:div w:id="1936474584">
          <w:marLeft w:val="640"/>
          <w:marRight w:val="0"/>
          <w:marTop w:val="0"/>
          <w:marBottom w:val="0"/>
          <w:divBdr>
            <w:top w:val="none" w:sz="0" w:space="0" w:color="auto"/>
            <w:left w:val="none" w:sz="0" w:space="0" w:color="auto"/>
            <w:bottom w:val="none" w:sz="0" w:space="0" w:color="auto"/>
            <w:right w:val="none" w:sz="0" w:space="0" w:color="auto"/>
          </w:divBdr>
        </w:div>
        <w:div w:id="457065722">
          <w:marLeft w:val="640"/>
          <w:marRight w:val="0"/>
          <w:marTop w:val="0"/>
          <w:marBottom w:val="0"/>
          <w:divBdr>
            <w:top w:val="none" w:sz="0" w:space="0" w:color="auto"/>
            <w:left w:val="none" w:sz="0" w:space="0" w:color="auto"/>
            <w:bottom w:val="none" w:sz="0" w:space="0" w:color="auto"/>
            <w:right w:val="none" w:sz="0" w:space="0" w:color="auto"/>
          </w:divBdr>
        </w:div>
        <w:div w:id="1266503726">
          <w:marLeft w:val="640"/>
          <w:marRight w:val="0"/>
          <w:marTop w:val="0"/>
          <w:marBottom w:val="0"/>
          <w:divBdr>
            <w:top w:val="none" w:sz="0" w:space="0" w:color="auto"/>
            <w:left w:val="none" w:sz="0" w:space="0" w:color="auto"/>
            <w:bottom w:val="none" w:sz="0" w:space="0" w:color="auto"/>
            <w:right w:val="none" w:sz="0" w:space="0" w:color="auto"/>
          </w:divBdr>
        </w:div>
        <w:div w:id="97021764">
          <w:marLeft w:val="640"/>
          <w:marRight w:val="0"/>
          <w:marTop w:val="0"/>
          <w:marBottom w:val="0"/>
          <w:divBdr>
            <w:top w:val="none" w:sz="0" w:space="0" w:color="auto"/>
            <w:left w:val="none" w:sz="0" w:space="0" w:color="auto"/>
            <w:bottom w:val="none" w:sz="0" w:space="0" w:color="auto"/>
            <w:right w:val="none" w:sz="0" w:space="0" w:color="auto"/>
          </w:divBdr>
        </w:div>
        <w:div w:id="873686990">
          <w:marLeft w:val="640"/>
          <w:marRight w:val="0"/>
          <w:marTop w:val="0"/>
          <w:marBottom w:val="0"/>
          <w:divBdr>
            <w:top w:val="none" w:sz="0" w:space="0" w:color="auto"/>
            <w:left w:val="none" w:sz="0" w:space="0" w:color="auto"/>
            <w:bottom w:val="none" w:sz="0" w:space="0" w:color="auto"/>
            <w:right w:val="none" w:sz="0" w:space="0" w:color="auto"/>
          </w:divBdr>
        </w:div>
        <w:div w:id="2122139520">
          <w:marLeft w:val="640"/>
          <w:marRight w:val="0"/>
          <w:marTop w:val="0"/>
          <w:marBottom w:val="0"/>
          <w:divBdr>
            <w:top w:val="none" w:sz="0" w:space="0" w:color="auto"/>
            <w:left w:val="none" w:sz="0" w:space="0" w:color="auto"/>
            <w:bottom w:val="none" w:sz="0" w:space="0" w:color="auto"/>
            <w:right w:val="none" w:sz="0" w:space="0" w:color="auto"/>
          </w:divBdr>
        </w:div>
        <w:div w:id="266424720">
          <w:marLeft w:val="640"/>
          <w:marRight w:val="0"/>
          <w:marTop w:val="0"/>
          <w:marBottom w:val="0"/>
          <w:divBdr>
            <w:top w:val="none" w:sz="0" w:space="0" w:color="auto"/>
            <w:left w:val="none" w:sz="0" w:space="0" w:color="auto"/>
            <w:bottom w:val="none" w:sz="0" w:space="0" w:color="auto"/>
            <w:right w:val="none" w:sz="0" w:space="0" w:color="auto"/>
          </w:divBdr>
        </w:div>
        <w:div w:id="716272731">
          <w:marLeft w:val="640"/>
          <w:marRight w:val="0"/>
          <w:marTop w:val="0"/>
          <w:marBottom w:val="0"/>
          <w:divBdr>
            <w:top w:val="none" w:sz="0" w:space="0" w:color="auto"/>
            <w:left w:val="none" w:sz="0" w:space="0" w:color="auto"/>
            <w:bottom w:val="none" w:sz="0" w:space="0" w:color="auto"/>
            <w:right w:val="none" w:sz="0" w:space="0" w:color="auto"/>
          </w:divBdr>
        </w:div>
        <w:div w:id="2062289073">
          <w:marLeft w:val="640"/>
          <w:marRight w:val="0"/>
          <w:marTop w:val="0"/>
          <w:marBottom w:val="0"/>
          <w:divBdr>
            <w:top w:val="none" w:sz="0" w:space="0" w:color="auto"/>
            <w:left w:val="none" w:sz="0" w:space="0" w:color="auto"/>
            <w:bottom w:val="none" w:sz="0" w:space="0" w:color="auto"/>
            <w:right w:val="none" w:sz="0" w:space="0" w:color="auto"/>
          </w:divBdr>
        </w:div>
        <w:div w:id="31882746">
          <w:marLeft w:val="640"/>
          <w:marRight w:val="0"/>
          <w:marTop w:val="0"/>
          <w:marBottom w:val="0"/>
          <w:divBdr>
            <w:top w:val="none" w:sz="0" w:space="0" w:color="auto"/>
            <w:left w:val="none" w:sz="0" w:space="0" w:color="auto"/>
            <w:bottom w:val="none" w:sz="0" w:space="0" w:color="auto"/>
            <w:right w:val="none" w:sz="0" w:space="0" w:color="auto"/>
          </w:divBdr>
        </w:div>
        <w:div w:id="342127724">
          <w:marLeft w:val="640"/>
          <w:marRight w:val="0"/>
          <w:marTop w:val="0"/>
          <w:marBottom w:val="0"/>
          <w:divBdr>
            <w:top w:val="none" w:sz="0" w:space="0" w:color="auto"/>
            <w:left w:val="none" w:sz="0" w:space="0" w:color="auto"/>
            <w:bottom w:val="none" w:sz="0" w:space="0" w:color="auto"/>
            <w:right w:val="none" w:sz="0" w:space="0" w:color="auto"/>
          </w:divBdr>
        </w:div>
        <w:div w:id="281108242">
          <w:marLeft w:val="640"/>
          <w:marRight w:val="0"/>
          <w:marTop w:val="0"/>
          <w:marBottom w:val="0"/>
          <w:divBdr>
            <w:top w:val="none" w:sz="0" w:space="0" w:color="auto"/>
            <w:left w:val="none" w:sz="0" w:space="0" w:color="auto"/>
            <w:bottom w:val="none" w:sz="0" w:space="0" w:color="auto"/>
            <w:right w:val="none" w:sz="0" w:space="0" w:color="auto"/>
          </w:divBdr>
        </w:div>
        <w:div w:id="1480801822">
          <w:marLeft w:val="640"/>
          <w:marRight w:val="0"/>
          <w:marTop w:val="0"/>
          <w:marBottom w:val="0"/>
          <w:divBdr>
            <w:top w:val="none" w:sz="0" w:space="0" w:color="auto"/>
            <w:left w:val="none" w:sz="0" w:space="0" w:color="auto"/>
            <w:bottom w:val="none" w:sz="0" w:space="0" w:color="auto"/>
            <w:right w:val="none" w:sz="0" w:space="0" w:color="auto"/>
          </w:divBdr>
        </w:div>
        <w:div w:id="478503078">
          <w:marLeft w:val="640"/>
          <w:marRight w:val="0"/>
          <w:marTop w:val="0"/>
          <w:marBottom w:val="0"/>
          <w:divBdr>
            <w:top w:val="none" w:sz="0" w:space="0" w:color="auto"/>
            <w:left w:val="none" w:sz="0" w:space="0" w:color="auto"/>
            <w:bottom w:val="none" w:sz="0" w:space="0" w:color="auto"/>
            <w:right w:val="none" w:sz="0" w:space="0" w:color="auto"/>
          </w:divBdr>
        </w:div>
        <w:div w:id="1831556838">
          <w:marLeft w:val="640"/>
          <w:marRight w:val="0"/>
          <w:marTop w:val="0"/>
          <w:marBottom w:val="0"/>
          <w:divBdr>
            <w:top w:val="none" w:sz="0" w:space="0" w:color="auto"/>
            <w:left w:val="none" w:sz="0" w:space="0" w:color="auto"/>
            <w:bottom w:val="none" w:sz="0" w:space="0" w:color="auto"/>
            <w:right w:val="none" w:sz="0" w:space="0" w:color="auto"/>
          </w:divBdr>
        </w:div>
        <w:div w:id="1342315056">
          <w:marLeft w:val="640"/>
          <w:marRight w:val="0"/>
          <w:marTop w:val="0"/>
          <w:marBottom w:val="0"/>
          <w:divBdr>
            <w:top w:val="none" w:sz="0" w:space="0" w:color="auto"/>
            <w:left w:val="none" w:sz="0" w:space="0" w:color="auto"/>
            <w:bottom w:val="none" w:sz="0" w:space="0" w:color="auto"/>
            <w:right w:val="none" w:sz="0" w:space="0" w:color="auto"/>
          </w:divBdr>
        </w:div>
        <w:div w:id="978878165">
          <w:marLeft w:val="640"/>
          <w:marRight w:val="0"/>
          <w:marTop w:val="0"/>
          <w:marBottom w:val="0"/>
          <w:divBdr>
            <w:top w:val="none" w:sz="0" w:space="0" w:color="auto"/>
            <w:left w:val="none" w:sz="0" w:space="0" w:color="auto"/>
            <w:bottom w:val="none" w:sz="0" w:space="0" w:color="auto"/>
            <w:right w:val="none" w:sz="0" w:space="0" w:color="auto"/>
          </w:divBdr>
        </w:div>
        <w:div w:id="1843810970">
          <w:marLeft w:val="640"/>
          <w:marRight w:val="0"/>
          <w:marTop w:val="0"/>
          <w:marBottom w:val="0"/>
          <w:divBdr>
            <w:top w:val="none" w:sz="0" w:space="0" w:color="auto"/>
            <w:left w:val="none" w:sz="0" w:space="0" w:color="auto"/>
            <w:bottom w:val="none" w:sz="0" w:space="0" w:color="auto"/>
            <w:right w:val="none" w:sz="0" w:space="0" w:color="auto"/>
          </w:divBdr>
        </w:div>
        <w:div w:id="1888907494">
          <w:marLeft w:val="640"/>
          <w:marRight w:val="0"/>
          <w:marTop w:val="0"/>
          <w:marBottom w:val="0"/>
          <w:divBdr>
            <w:top w:val="none" w:sz="0" w:space="0" w:color="auto"/>
            <w:left w:val="none" w:sz="0" w:space="0" w:color="auto"/>
            <w:bottom w:val="none" w:sz="0" w:space="0" w:color="auto"/>
            <w:right w:val="none" w:sz="0" w:space="0" w:color="auto"/>
          </w:divBdr>
        </w:div>
        <w:div w:id="1104687456">
          <w:marLeft w:val="640"/>
          <w:marRight w:val="0"/>
          <w:marTop w:val="0"/>
          <w:marBottom w:val="0"/>
          <w:divBdr>
            <w:top w:val="none" w:sz="0" w:space="0" w:color="auto"/>
            <w:left w:val="none" w:sz="0" w:space="0" w:color="auto"/>
            <w:bottom w:val="none" w:sz="0" w:space="0" w:color="auto"/>
            <w:right w:val="none" w:sz="0" w:space="0" w:color="auto"/>
          </w:divBdr>
        </w:div>
        <w:div w:id="1240287285">
          <w:marLeft w:val="640"/>
          <w:marRight w:val="0"/>
          <w:marTop w:val="0"/>
          <w:marBottom w:val="0"/>
          <w:divBdr>
            <w:top w:val="none" w:sz="0" w:space="0" w:color="auto"/>
            <w:left w:val="none" w:sz="0" w:space="0" w:color="auto"/>
            <w:bottom w:val="none" w:sz="0" w:space="0" w:color="auto"/>
            <w:right w:val="none" w:sz="0" w:space="0" w:color="auto"/>
          </w:divBdr>
        </w:div>
        <w:div w:id="858398032">
          <w:marLeft w:val="640"/>
          <w:marRight w:val="0"/>
          <w:marTop w:val="0"/>
          <w:marBottom w:val="0"/>
          <w:divBdr>
            <w:top w:val="none" w:sz="0" w:space="0" w:color="auto"/>
            <w:left w:val="none" w:sz="0" w:space="0" w:color="auto"/>
            <w:bottom w:val="none" w:sz="0" w:space="0" w:color="auto"/>
            <w:right w:val="none" w:sz="0" w:space="0" w:color="auto"/>
          </w:divBdr>
        </w:div>
        <w:div w:id="117116372">
          <w:marLeft w:val="640"/>
          <w:marRight w:val="0"/>
          <w:marTop w:val="0"/>
          <w:marBottom w:val="0"/>
          <w:divBdr>
            <w:top w:val="none" w:sz="0" w:space="0" w:color="auto"/>
            <w:left w:val="none" w:sz="0" w:space="0" w:color="auto"/>
            <w:bottom w:val="none" w:sz="0" w:space="0" w:color="auto"/>
            <w:right w:val="none" w:sz="0" w:space="0" w:color="auto"/>
          </w:divBdr>
        </w:div>
        <w:div w:id="12002577">
          <w:marLeft w:val="640"/>
          <w:marRight w:val="0"/>
          <w:marTop w:val="0"/>
          <w:marBottom w:val="0"/>
          <w:divBdr>
            <w:top w:val="none" w:sz="0" w:space="0" w:color="auto"/>
            <w:left w:val="none" w:sz="0" w:space="0" w:color="auto"/>
            <w:bottom w:val="none" w:sz="0" w:space="0" w:color="auto"/>
            <w:right w:val="none" w:sz="0" w:space="0" w:color="auto"/>
          </w:divBdr>
        </w:div>
        <w:div w:id="93598904">
          <w:marLeft w:val="640"/>
          <w:marRight w:val="0"/>
          <w:marTop w:val="0"/>
          <w:marBottom w:val="0"/>
          <w:divBdr>
            <w:top w:val="none" w:sz="0" w:space="0" w:color="auto"/>
            <w:left w:val="none" w:sz="0" w:space="0" w:color="auto"/>
            <w:bottom w:val="none" w:sz="0" w:space="0" w:color="auto"/>
            <w:right w:val="none" w:sz="0" w:space="0" w:color="auto"/>
          </w:divBdr>
        </w:div>
        <w:div w:id="2109227810">
          <w:marLeft w:val="640"/>
          <w:marRight w:val="0"/>
          <w:marTop w:val="0"/>
          <w:marBottom w:val="0"/>
          <w:divBdr>
            <w:top w:val="none" w:sz="0" w:space="0" w:color="auto"/>
            <w:left w:val="none" w:sz="0" w:space="0" w:color="auto"/>
            <w:bottom w:val="none" w:sz="0" w:space="0" w:color="auto"/>
            <w:right w:val="none" w:sz="0" w:space="0" w:color="auto"/>
          </w:divBdr>
        </w:div>
        <w:div w:id="384185775">
          <w:marLeft w:val="640"/>
          <w:marRight w:val="0"/>
          <w:marTop w:val="0"/>
          <w:marBottom w:val="0"/>
          <w:divBdr>
            <w:top w:val="none" w:sz="0" w:space="0" w:color="auto"/>
            <w:left w:val="none" w:sz="0" w:space="0" w:color="auto"/>
            <w:bottom w:val="none" w:sz="0" w:space="0" w:color="auto"/>
            <w:right w:val="none" w:sz="0" w:space="0" w:color="auto"/>
          </w:divBdr>
        </w:div>
        <w:div w:id="353578124">
          <w:marLeft w:val="640"/>
          <w:marRight w:val="0"/>
          <w:marTop w:val="0"/>
          <w:marBottom w:val="0"/>
          <w:divBdr>
            <w:top w:val="none" w:sz="0" w:space="0" w:color="auto"/>
            <w:left w:val="none" w:sz="0" w:space="0" w:color="auto"/>
            <w:bottom w:val="none" w:sz="0" w:space="0" w:color="auto"/>
            <w:right w:val="none" w:sz="0" w:space="0" w:color="auto"/>
          </w:divBdr>
        </w:div>
        <w:div w:id="407702174">
          <w:marLeft w:val="640"/>
          <w:marRight w:val="0"/>
          <w:marTop w:val="0"/>
          <w:marBottom w:val="0"/>
          <w:divBdr>
            <w:top w:val="none" w:sz="0" w:space="0" w:color="auto"/>
            <w:left w:val="none" w:sz="0" w:space="0" w:color="auto"/>
            <w:bottom w:val="none" w:sz="0" w:space="0" w:color="auto"/>
            <w:right w:val="none" w:sz="0" w:space="0" w:color="auto"/>
          </w:divBdr>
        </w:div>
        <w:div w:id="1678540018">
          <w:marLeft w:val="640"/>
          <w:marRight w:val="0"/>
          <w:marTop w:val="0"/>
          <w:marBottom w:val="0"/>
          <w:divBdr>
            <w:top w:val="none" w:sz="0" w:space="0" w:color="auto"/>
            <w:left w:val="none" w:sz="0" w:space="0" w:color="auto"/>
            <w:bottom w:val="none" w:sz="0" w:space="0" w:color="auto"/>
            <w:right w:val="none" w:sz="0" w:space="0" w:color="auto"/>
          </w:divBdr>
        </w:div>
        <w:div w:id="2000885382">
          <w:marLeft w:val="640"/>
          <w:marRight w:val="0"/>
          <w:marTop w:val="0"/>
          <w:marBottom w:val="0"/>
          <w:divBdr>
            <w:top w:val="none" w:sz="0" w:space="0" w:color="auto"/>
            <w:left w:val="none" w:sz="0" w:space="0" w:color="auto"/>
            <w:bottom w:val="none" w:sz="0" w:space="0" w:color="auto"/>
            <w:right w:val="none" w:sz="0" w:space="0" w:color="auto"/>
          </w:divBdr>
        </w:div>
        <w:div w:id="280966051">
          <w:marLeft w:val="640"/>
          <w:marRight w:val="0"/>
          <w:marTop w:val="0"/>
          <w:marBottom w:val="0"/>
          <w:divBdr>
            <w:top w:val="none" w:sz="0" w:space="0" w:color="auto"/>
            <w:left w:val="none" w:sz="0" w:space="0" w:color="auto"/>
            <w:bottom w:val="none" w:sz="0" w:space="0" w:color="auto"/>
            <w:right w:val="none" w:sz="0" w:space="0" w:color="auto"/>
          </w:divBdr>
        </w:div>
        <w:div w:id="349140020">
          <w:marLeft w:val="640"/>
          <w:marRight w:val="0"/>
          <w:marTop w:val="0"/>
          <w:marBottom w:val="0"/>
          <w:divBdr>
            <w:top w:val="none" w:sz="0" w:space="0" w:color="auto"/>
            <w:left w:val="none" w:sz="0" w:space="0" w:color="auto"/>
            <w:bottom w:val="none" w:sz="0" w:space="0" w:color="auto"/>
            <w:right w:val="none" w:sz="0" w:space="0" w:color="auto"/>
          </w:divBdr>
        </w:div>
        <w:div w:id="139617203">
          <w:marLeft w:val="640"/>
          <w:marRight w:val="0"/>
          <w:marTop w:val="0"/>
          <w:marBottom w:val="0"/>
          <w:divBdr>
            <w:top w:val="none" w:sz="0" w:space="0" w:color="auto"/>
            <w:left w:val="none" w:sz="0" w:space="0" w:color="auto"/>
            <w:bottom w:val="none" w:sz="0" w:space="0" w:color="auto"/>
            <w:right w:val="none" w:sz="0" w:space="0" w:color="auto"/>
          </w:divBdr>
        </w:div>
        <w:div w:id="1613895733">
          <w:marLeft w:val="640"/>
          <w:marRight w:val="0"/>
          <w:marTop w:val="0"/>
          <w:marBottom w:val="0"/>
          <w:divBdr>
            <w:top w:val="none" w:sz="0" w:space="0" w:color="auto"/>
            <w:left w:val="none" w:sz="0" w:space="0" w:color="auto"/>
            <w:bottom w:val="none" w:sz="0" w:space="0" w:color="auto"/>
            <w:right w:val="none" w:sz="0" w:space="0" w:color="auto"/>
          </w:divBdr>
        </w:div>
        <w:div w:id="1041441794">
          <w:marLeft w:val="640"/>
          <w:marRight w:val="0"/>
          <w:marTop w:val="0"/>
          <w:marBottom w:val="0"/>
          <w:divBdr>
            <w:top w:val="none" w:sz="0" w:space="0" w:color="auto"/>
            <w:left w:val="none" w:sz="0" w:space="0" w:color="auto"/>
            <w:bottom w:val="none" w:sz="0" w:space="0" w:color="auto"/>
            <w:right w:val="none" w:sz="0" w:space="0" w:color="auto"/>
          </w:divBdr>
        </w:div>
        <w:div w:id="1792359082">
          <w:marLeft w:val="640"/>
          <w:marRight w:val="0"/>
          <w:marTop w:val="0"/>
          <w:marBottom w:val="0"/>
          <w:divBdr>
            <w:top w:val="none" w:sz="0" w:space="0" w:color="auto"/>
            <w:left w:val="none" w:sz="0" w:space="0" w:color="auto"/>
            <w:bottom w:val="none" w:sz="0" w:space="0" w:color="auto"/>
            <w:right w:val="none" w:sz="0" w:space="0" w:color="auto"/>
          </w:divBdr>
        </w:div>
        <w:div w:id="873418860">
          <w:marLeft w:val="640"/>
          <w:marRight w:val="0"/>
          <w:marTop w:val="0"/>
          <w:marBottom w:val="0"/>
          <w:divBdr>
            <w:top w:val="none" w:sz="0" w:space="0" w:color="auto"/>
            <w:left w:val="none" w:sz="0" w:space="0" w:color="auto"/>
            <w:bottom w:val="none" w:sz="0" w:space="0" w:color="auto"/>
            <w:right w:val="none" w:sz="0" w:space="0" w:color="auto"/>
          </w:divBdr>
        </w:div>
        <w:div w:id="1823816592">
          <w:marLeft w:val="640"/>
          <w:marRight w:val="0"/>
          <w:marTop w:val="0"/>
          <w:marBottom w:val="0"/>
          <w:divBdr>
            <w:top w:val="none" w:sz="0" w:space="0" w:color="auto"/>
            <w:left w:val="none" w:sz="0" w:space="0" w:color="auto"/>
            <w:bottom w:val="none" w:sz="0" w:space="0" w:color="auto"/>
            <w:right w:val="none" w:sz="0" w:space="0" w:color="auto"/>
          </w:divBdr>
        </w:div>
        <w:div w:id="332728812">
          <w:marLeft w:val="640"/>
          <w:marRight w:val="0"/>
          <w:marTop w:val="0"/>
          <w:marBottom w:val="0"/>
          <w:divBdr>
            <w:top w:val="none" w:sz="0" w:space="0" w:color="auto"/>
            <w:left w:val="none" w:sz="0" w:space="0" w:color="auto"/>
            <w:bottom w:val="none" w:sz="0" w:space="0" w:color="auto"/>
            <w:right w:val="none" w:sz="0" w:space="0" w:color="auto"/>
          </w:divBdr>
        </w:div>
        <w:div w:id="466630263">
          <w:marLeft w:val="640"/>
          <w:marRight w:val="0"/>
          <w:marTop w:val="0"/>
          <w:marBottom w:val="0"/>
          <w:divBdr>
            <w:top w:val="none" w:sz="0" w:space="0" w:color="auto"/>
            <w:left w:val="none" w:sz="0" w:space="0" w:color="auto"/>
            <w:bottom w:val="none" w:sz="0" w:space="0" w:color="auto"/>
            <w:right w:val="none" w:sz="0" w:space="0" w:color="auto"/>
          </w:divBdr>
        </w:div>
        <w:div w:id="475217980">
          <w:marLeft w:val="640"/>
          <w:marRight w:val="0"/>
          <w:marTop w:val="0"/>
          <w:marBottom w:val="0"/>
          <w:divBdr>
            <w:top w:val="none" w:sz="0" w:space="0" w:color="auto"/>
            <w:left w:val="none" w:sz="0" w:space="0" w:color="auto"/>
            <w:bottom w:val="none" w:sz="0" w:space="0" w:color="auto"/>
            <w:right w:val="none" w:sz="0" w:space="0" w:color="auto"/>
          </w:divBdr>
        </w:div>
        <w:div w:id="1653635894">
          <w:marLeft w:val="640"/>
          <w:marRight w:val="0"/>
          <w:marTop w:val="0"/>
          <w:marBottom w:val="0"/>
          <w:divBdr>
            <w:top w:val="none" w:sz="0" w:space="0" w:color="auto"/>
            <w:left w:val="none" w:sz="0" w:space="0" w:color="auto"/>
            <w:bottom w:val="none" w:sz="0" w:space="0" w:color="auto"/>
            <w:right w:val="none" w:sz="0" w:space="0" w:color="auto"/>
          </w:divBdr>
        </w:div>
        <w:div w:id="2005205227">
          <w:marLeft w:val="640"/>
          <w:marRight w:val="0"/>
          <w:marTop w:val="0"/>
          <w:marBottom w:val="0"/>
          <w:divBdr>
            <w:top w:val="none" w:sz="0" w:space="0" w:color="auto"/>
            <w:left w:val="none" w:sz="0" w:space="0" w:color="auto"/>
            <w:bottom w:val="none" w:sz="0" w:space="0" w:color="auto"/>
            <w:right w:val="none" w:sz="0" w:space="0" w:color="auto"/>
          </w:divBdr>
        </w:div>
        <w:div w:id="849376385">
          <w:marLeft w:val="640"/>
          <w:marRight w:val="0"/>
          <w:marTop w:val="0"/>
          <w:marBottom w:val="0"/>
          <w:divBdr>
            <w:top w:val="none" w:sz="0" w:space="0" w:color="auto"/>
            <w:left w:val="none" w:sz="0" w:space="0" w:color="auto"/>
            <w:bottom w:val="none" w:sz="0" w:space="0" w:color="auto"/>
            <w:right w:val="none" w:sz="0" w:space="0" w:color="auto"/>
          </w:divBdr>
        </w:div>
        <w:div w:id="537088665">
          <w:marLeft w:val="640"/>
          <w:marRight w:val="0"/>
          <w:marTop w:val="0"/>
          <w:marBottom w:val="0"/>
          <w:divBdr>
            <w:top w:val="none" w:sz="0" w:space="0" w:color="auto"/>
            <w:left w:val="none" w:sz="0" w:space="0" w:color="auto"/>
            <w:bottom w:val="none" w:sz="0" w:space="0" w:color="auto"/>
            <w:right w:val="none" w:sz="0" w:space="0" w:color="auto"/>
          </w:divBdr>
        </w:div>
        <w:div w:id="1468739105">
          <w:marLeft w:val="640"/>
          <w:marRight w:val="0"/>
          <w:marTop w:val="0"/>
          <w:marBottom w:val="0"/>
          <w:divBdr>
            <w:top w:val="none" w:sz="0" w:space="0" w:color="auto"/>
            <w:left w:val="none" w:sz="0" w:space="0" w:color="auto"/>
            <w:bottom w:val="none" w:sz="0" w:space="0" w:color="auto"/>
            <w:right w:val="none" w:sz="0" w:space="0" w:color="auto"/>
          </w:divBdr>
        </w:div>
        <w:div w:id="1324774452">
          <w:marLeft w:val="640"/>
          <w:marRight w:val="0"/>
          <w:marTop w:val="0"/>
          <w:marBottom w:val="0"/>
          <w:divBdr>
            <w:top w:val="none" w:sz="0" w:space="0" w:color="auto"/>
            <w:left w:val="none" w:sz="0" w:space="0" w:color="auto"/>
            <w:bottom w:val="none" w:sz="0" w:space="0" w:color="auto"/>
            <w:right w:val="none" w:sz="0" w:space="0" w:color="auto"/>
          </w:divBdr>
        </w:div>
        <w:div w:id="681736799">
          <w:marLeft w:val="640"/>
          <w:marRight w:val="0"/>
          <w:marTop w:val="0"/>
          <w:marBottom w:val="0"/>
          <w:divBdr>
            <w:top w:val="none" w:sz="0" w:space="0" w:color="auto"/>
            <w:left w:val="none" w:sz="0" w:space="0" w:color="auto"/>
            <w:bottom w:val="none" w:sz="0" w:space="0" w:color="auto"/>
            <w:right w:val="none" w:sz="0" w:space="0" w:color="auto"/>
          </w:divBdr>
        </w:div>
        <w:div w:id="762728113">
          <w:marLeft w:val="640"/>
          <w:marRight w:val="0"/>
          <w:marTop w:val="0"/>
          <w:marBottom w:val="0"/>
          <w:divBdr>
            <w:top w:val="none" w:sz="0" w:space="0" w:color="auto"/>
            <w:left w:val="none" w:sz="0" w:space="0" w:color="auto"/>
            <w:bottom w:val="none" w:sz="0" w:space="0" w:color="auto"/>
            <w:right w:val="none" w:sz="0" w:space="0" w:color="auto"/>
          </w:divBdr>
        </w:div>
        <w:div w:id="131941">
          <w:marLeft w:val="640"/>
          <w:marRight w:val="0"/>
          <w:marTop w:val="0"/>
          <w:marBottom w:val="0"/>
          <w:divBdr>
            <w:top w:val="none" w:sz="0" w:space="0" w:color="auto"/>
            <w:left w:val="none" w:sz="0" w:space="0" w:color="auto"/>
            <w:bottom w:val="none" w:sz="0" w:space="0" w:color="auto"/>
            <w:right w:val="none" w:sz="0" w:space="0" w:color="auto"/>
          </w:divBdr>
        </w:div>
        <w:div w:id="900289746">
          <w:marLeft w:val="640"/>
          <w:marRight w:val="0"/>
          <w:marTop w:val="0"/>
          <w:marBottom w:val="0"/>
          <w:divBdr>
            <w:top w:val="none" w:sz="0" w:space="0" w:color="auto"/>
            <w:left w:val="none" w:sz="0" w:space="0" w:color="auto"/>
            <w:bottom w:val="none" w:sz="0" w:space="0" w:color="auto"/>
            <w:right w:val="none" w:sz="0" w:space="0" w:color="auto"/>
          </w:divBdr>
        </w:div>
        <w:div w:id="459224603">
          <w:marLeft w:val="640"/>
          <w:marRight w:val="0"/>
          <w:marTop w:val="0"/>
          <w:marBottom w:val="0"/>
          <w:divBdr>
            <w:top w:val="none" w:sz="0" w:space="0" w:color="auto"/>
            <w:left w:val="none" w:sz="0" w:space="0" w:color="auto"/>
            <w:bottom w:val="none" w:sz="0" w:space="0" w:color="auto"/>
            <w:right w:val="none" w:sz="0" w:space="0" w:color="auto"/>
          </w:divBdr>
        </w:div>
        <w:div w:id="873033896">
          <w:marLeft w:val="640"/>
          <w:marRight w:val="0"/>
          <w:marTop w:val="0"/>
          <w:marBottom w:val="0"/>
          <w:divBdr>
            <w:top w:val="none" w:sz="0" w:space="0" w:color="auto"/>
            <w:left w:val="none" w:sz="0" w:space="0" w:color="auto"/>
            <w:bottom w:val="none" w:sz="0" w:space="0" w:color="auto"/>
            <w:right w:val="none" w:sz="0" w:space="0" w:color="auto"/>
          </w:divBdr>
        </w:div>
        <w:div w:id="2017686334">
          <w:marLeft w:val="640"/>
          <w:marRight w:val="0"/>
          <w:marTop w:val="0"/>
          <w:marBottom w:val="0"/>
          <w:divBdr>
            <w:top w:val="none" w:sz="0" w:space="0" w:color="auto"/>
            <w:left w:val="none" w:sz="0" w:space="0" w:color="auto"/>
            <w:bottom w:val="none" w:sz="0" w:space="0" w:color="auto"/>
            <w:right w:val="none" w:sz="0" w:space="0" w:color="auto"/>
          </w:divBdr>
        </w:div>
        <w:div w:id="856700878">
          <w:marLeft w:val="640"/>
          <w:marRight w:val="0"/>
          <w:marTop w:val="0"/>
          <w:marBottom w:val="0"/>
          <w:divBdr>
            <w:top w:val="none" w:sz="0" w:space="0" w:color="auto"/>
            <w:left w:val="none" w:sz="0" w:space="0" w:color="auto"/>
            <w:bottom w:val="none" w:sz="0" w:space="0" w:color="auto"/>
            <w:right w:val="none" w:sz="0" w:space="0" w:color="auto"/>
          </w:divBdr>
        </w:div>
        <w:div w:id="1689410804">
          <w:marLeft w:val="640"/>
          <w:marRight w:val="0"/>
          <w:marTop w:val="0"/>
          <w:marBottom w:val="0"/>
          <w:divBdr>
            <w:top w:val="none" w:sz="0" w:space="0" w:color="auto"/>
            <w:left w:val="none" w:sz="0" w:space="0" w:color="auto"/>
            <w:bottom w:val="none" w:sz="0" w:space="0" w:color="auto"/>
            <w:right w:val="none" w:sz="0" w:space="0" w:color="auto"/>
          </w:divBdr>
        </w:div>
        <w:div w:id="431783874">
          <w:marLeft w:val="640"/>
          <w:marRight w:val="0"/>
          <w:marTop w:val="0"/>
          <w:marBottom w:val="0"/>
          <w:divBdr>
            <w:top w:val="none" w:sz="0" w:space="0" w:color="auto"/>
            <w:left w:val="none" w:sz="0" w:space="0" w:color="auto"/>
            <w:bottom w:val="none" w:sz="0" w:space="0" w:color="auto"/>
            <w:right w:val="none" w:sz="0" w:space="0" w:color="auto"/>
          </w:divBdr>
        </w:div>
        <w:div w:id="1479149910">
          <w:marLeft w:val="640"/>
          <w:marRight w:val="0"/>
          <w:marTop w:val="0"/>
          <w:marBottom w:val="0"/>
          <w:divBdr>
            <w:top w:val="none" w:sz="0" w:space="0" w:color="auto"/>
            <w:left w:val="none" w:sz="0" w:space="0" w:color="auto"/>
            <w:bottom w:val="none" w:sz="0" w:space="0" w:color="auto"/>
            <w:right w:val="none" w:sz="0" w:space="0" w:color="auto"/>
          </w:divBdr>
        </w:div>
        <w:div w:id="1117218817">
          <w:marLeft w:val="640"/>
          <w:marRight w:val="0"/>
          <w:marTop w:val="0"/>
          <w:marBottom w:val="0"/>
          <w:divBdr>
            <w:top w:val="none" w:sz="0" w:space="0" w:color="auto"/>
            <w:left w:val="none" w:sz="0" w:space="0" w:color="auto"/>
            <w:bottom w:val="none" w:sz="0" w:space="0" w:color="auto"/>
            <w:right w:val="none" w:sz="0" w:space="0" w:color="auto"/>
          </w:divBdr>
        </w:div>
        <w:div w:id="262883507">
          <w:marLeft w:val="640"/>
          <w:marRight w:val="0"/>
          <w:marTop w:val="0"/>
          <w:marBottom w:val="0"/>
          <w:divBdr>
            <w:top w:val="none" w:sz="0" w:space="0" w:color="auto"/>
            <w:left w:val="none" w:sz="0" w:space="0" w:color="auto"/>
            <w:bottom w:val="none" w:sz="0" w:space="0" w:color="auto"/>
            <w:right w:val="none" w:sz="0" w:space="0" w:color="auto"/>
          </w:divBdr>
        </w:div>
        <w:div w:id="354886744">
          <w:marLeft w:val="640"/>
          <w:marRight w:val="0"/>
          <w:marTop w:val="0"/>
          <w:marBottom w:val="0"/>
          <w:divBdr>
            <w:top w:val="none" w:sz="0" w:space="0" w:color="auto"/>
            <w:left w:val="none" w:sz="0" w:space="0" w:color="auto"/>
            <w:bottom w:val="none" w:sz="0" w:space="0" w:color="auto"/>
            <w:right w:val="none" w:sz="0" w:space="0" w:color="auto"/>
          </w:divBdr>
        </w:div>
        <w:div w:id="1319534343">
          <w:marLeft w:val="640"/>
          <w:marRight w:val="0"/>
          <w:marTop w:val="0"/>
          <w:marBottom w:val="0"/>
          <w:divBdr>
            <w:top w:val="none" w:sz="0" w:space="0" w:color="auto"/>
            <w:left w:val="none" w:sz="0" w:space="0" w:color="auto"/>
            <w:bottom w:val="none" w:sz="0" w:space="0" w:color="auto"/>
            <w:right w:val="none" w:sz="0" w:space="0" w:color="auto"/>
          </w:divBdr>
        </w:div>
        <w:div w:id="1624337084">
          <w:marLeft w:val="640"/>
          <w:marRight w:val="0"/>
          <w:marTop w:val="0"/>
          <w:marBottom w:val="0"/>
          <w:divBdr>
            <w:top w:val="none" w:sz="0" w:space="0" w:color="auto"/>
            <w:left w:val="none" w:sz="0" w:space="0" w:color="auto"/>
            <w:bottom w:val="none" w:sz="0" w:space="0" w:color="auto"/>
            <w:right w:val="none" w:sz="0" w:space="0" w:color="auto"/>
          </w:divBdr>
        </w:div>
        <w:div w:id="1367104262">
          <w:marLeft w:val="640"/>
          <w:marRight w:val="0"/>
          <w:marTop w:val="0"/>
          <w:marBottom w:val="0"/>
          <w:divBdr>
            <w:top w:val="none" w:sz="0" w:space="0" w:color="auto"/>
            <w:left w:val="none" w:sz="0" w:space="0" w:color="auto"/>
            <w:bottom w:val="none" w:sz="0" w:space="0" w:color="auto"/>
            <w:right w:val="none" w:sz="0" w:space="0" w:color="auto"/>
          </w:divBdr>
        </w:div>
        <w:div w:id="403262288">
          <w:marLeft w:val="640"/>
          <w:marRight w:val="0"/>
          <w:marTop w:val="0"/>
          <w:marBottom w:val="0"/>
          <w:divBdr>
            <w:top w:val="none" w:sz="0" w:space="0" w:color="auto"/>
            <w:left w:val="none" w:sz="0" w:space="0" w:color="auto"/>
            <w:bottom w:val="none" w:sz="0" w:space="0" w:color="auto"/>
            <w:right w:val="none" w:sz="0" w:space="0" w:color="auto"/>
          </w:divBdr>
        </w:div>
        <w:div w:id="1496798027">
          <w:marLeft w:val="640"/>
          <w:marRight w:val="0"/>
          <w:marTop w:val="0"/>
          <w:marBottom w:val="0"/>
          <w:divBdr>
            <w:top w:val="none" w:sz="0" w:space="0" w:color="auto"/>
            <w:left w:val="none" w:sz="0" w:space="0" w:color="auto"/>
            <w:bottom w:val="none" w:sz="0" w:space="0" w:color="auto"/>
            <w:right w:val="none" w:sz="0" w:space="0" w:color="auto"/>
          </w:divBdr>
        </w:div>
        <w:div w:id="294455014">
          <w:marLeft w:val="640"/>
          <w:marRight w:val="0"/>
          <w:marTop w:val="0"/>
          <w:marBottom w:val="0"/>
          <w:divBdr>
            <w:top w:val="none" w:sz="0" w:space="0" w:color="auto"/>
            <w:left w:val="none" w:sz="0" w:space="0" w:color="auto"/>
            <w:bottom w:val="none" w:sz="0" w:space="0" w:color="auto"/>
            <w:right w:val="none" w:sz="0" w:space="0" w:color="auto"/>
          </w:divBdr>
        </w:div>
        <w:div w:id="812940337">
          <w:marLeft w:val="640"/>
          <w:marRight w:val="0"/>
          <w:marTop w:val="0"/>
          <w:marBottom w:val="0"/>
          <w:divBdr>
            <w:top w:val="none" w:sz="0" w:space="0" w:color="auto"/>
            <w:left w:val="none" w:sz="0" w:space="0" w:color="auto"/>
            <w:bottom w:val="none" w:sz="0" w:space="0" w:color="auto"/>
            <w:right w:val="none" w:sz="0" w:space="0" w:color="auto"/>
          </w:divBdr>
        </w:div>
        <w:div w:id="337002880">
          <w:marLeft w:val="640"/>
          <w:marRight w:val="0"/>
          <w:marTop w:val="0"/>
          <w:marBottom w:val="0"/>
          <w:divBdr>
            <w:top w:val="none" w:sz="0" w:space="0" w:color="auto"/>
            <w:left w:val="none" w:sz="0" w:space="0" w:color="auto"/>
            <w:bottom w:val="none" w:sz="0" w:space="0" w:color="auto"/>
            <w:right w:val="none" w:sz="0" w:space="0" w:color="auto"/>
          </w:divBdr>
        </w:div>
        <w:div w:id="2020964198">
          <w:marLeft w:val="640"/>
          <w:marRight w:val="0"/>
          <w:marTop w:val="0"/>
          <w:marBottom w:val="0"/>
          <w:divBdr>
            <w:top w:val="none" w:sz="0" w:space="0" w:color="auto"/>
            <w:left w:val="none" w:sz="0" w:space="0" w:color="auto"/>
            <w:bottom w:val="none" w:sz="0" w:space="0" w:color="auto"/>
            <w:right w:val="none" w:sz="0" w:space="0" w:color="auto"/>
          </w:divBdr>
        </w:div>
        <w:div w:id="575240107">
          <w:marLeft w:val="640"/>
          <w:marRight w:val="0"/>
          <w:marTop w:val="0"/>
          <w:marBottom w:val="0"/>
          <w:divBdr>
            <w:top w:val="none" w:sz="0" w:space="0" w:color="auto"/>
            <w:left w:val="none" w:sz="0" w:space="0" w:color="auto"/>
            <w:bottom w:val="none" w:sz="0" w:space="0" w:color="auto"/>
            <w:right w:val="none" w:sz="0" w:space="0" w:color="auto"/>
          </w:divBdr>
        </w:div>
        <w:div w:id="214003476">
          <w:marLeft w:val="640"/>
          <w:marRight w:val="0"/>
          <w:marTop w:val="0"/>
          <w:marBottom w:val="0"/>
          <w:divBdr>
            <w:top w:val="none" w:sz="0" w:space="0" w:color="auto"/>
            <w:left w:val="none" w:sz="0" w:space="0" w:color="auto"/>
            <w:bottom w:val="none" w:sz="0" w:space="0" w:color="auto"/>
            <w:right w:val="none" w:sz="0" w:space="0" w:color="auto"/>
          </w:divBdr>
        </w:div>
        <w:div w:id="1816529200">
          <w:marLeft w:val="640"/>
          <w:marRight w:val="0"/>
          <w:marTop w:val="0"/>
          <w:marBottom w:val="0"/>
          <w:divBdr>
            <w:top w:val="none" w:sz="0" w:space="0" w:color="auto"/>
            <w:left w:val="none" w:sz="0" w:space="0" w:color="auto"/>
            <w:bottom w:val="none" w:sz="0" w:space="0" w:color="auto"/>
            <w:right w:val="none" w:sz="0" w:space="0" w:color="auto"/>
          </w:divBdr>
        </w:div>
        <w:div w:id="105394293">
          <w:marLeft w:val="640"/>
          <w:marRight w:val="0"/>
          <w:marTop w:val="0"/>
          <w:marBottom w:val="0"/>
          <w:divBdr>
            <w:top w:val="none" w:sz="0" w:space="0" w:color="auto"/>
            <w:left w:val="none" w:sz="0" w:space="0" w:color="auto"/>
            <w:bottom w:val="none" w:sz="0" w:space="0" w:color="auto"/>
            <w:right w:val="none" w:sz="0" w:space="0" w:color="auto"/>
          </w:divBdr>
        </w:div>
        <w:div w:id="442265730">
          <w:marLeft w:val="640"/>
          <w:marRight w:val="0"/>
          <w:marTop w:val="0"/>
          <w:marBottom w:val="0"/>
          <w:divBdr>
            <w:top w:val="none" w:sz="0" w:space="0" w:color="auto"/>
            <w:left w:val="none" w:sz="0" w:space="0" w:color="auto"/>
            <w:bottom w:val="none" w:sz="0" w:space="0" w:color="auto"/>
            <w:right w:val="none" w:sz="0" w:space="0" w:color="auto"/>
          </w:divBdr>
        </w:div>
        <w:div w:id="1505706839">
          <w:marLeft w:val="640"/>
          <w:marRight w:val="0"/>
          <w:marTop w:val="0"/>
          <w:marBottom w:val="0"/>
          <w:divBdr>
            <w:top w:val="none" w:sz="0" w:space="0" w:color="auto"/>
            <w:left w:val="none" w:sz="0" w:space="0" w:color="auto"/>
            <w:bottom w:val="none" w:sz="0" w:space="0" w:color="auto"/>
            <w:right w:val="none" w:sz="0" w:space="0" w:color="auto"/>
          </w:divBdr>
        </w:div>
        <w:div w:id="195701389">
          <w:marLeft w:val="640"/>
          <w:marRight w:val="0"/>
          <w:marTop w:val="0"/>
          <w:marBottom w:val="0"/>
          <w:divBdr>
            <w:top w:val="none" w:sz="0" w:space="0" w:color="auto"/>
            <w:left w:val="none" w:sz="0" w:space="0" w:color="auto"/>
            <w:bottom w:val="none" w:sz="0" w:space="0" w:color="auto"/>
            <w:right w:val="none" w:sz="0" w:space="0" w:color="auto"/>
          </w:divBdr>
        </w:div>
        <w:div w:id="26297537">
          <w:marLeft w:val="640"/>
          <w:marRight w:val="0"/>
          <w:marTop w:val="0"/>
          <w:marBottom w:val="0"/>
          <w:divBdr>
            <w:top w:val="none" w:sz="0" w:space="0" w:color="auto"/>
            <w:left w:val="none" w:sz="0" w:space="0" w:color="auto"/>
            <w:bottom w:val="none" w:sz="0" w:space="0" w:color="auto"/>
            <w:right w:val="none" w:sz="0" w:space="0" w:color="auto"/>
          </w:divBdr>
        </w:div>
        <w:div w:id="1097292744">
          <w:marLeft w:val="640"/>
          <w:marRight w:val="0"/>
          <w:marTop w:val="0"/>
          <w:marBottom w:val="0"/>
          <w:divBdr>
            <w:top w:val="none" w:sz="0" w:space="0" w:color="auto"/>
            <w:left w:val="none" w:sz="0" w:space="0" w:color="auto"/>
            <w:bottom w:val="none" w:sz="0" w:space="0" w:color="auto"/>
            <w:right w:val="none" w:sz="0" w:space="0" w:color="auto"/>
          </w:divBdr>
        </w:div>
        <w:div w:id="591595979">
          <w:marLeft w:val="640"/>
          <w:marRight w:val="0"/>
          <w:marTop w:val="0"/>
          <w:marBottom w:val="0"/>
          <w:divBdr>
            <w:top w:val="none" w:sz="0" w:space="0" w:color="auto"/>
            <w:left w:val="none" w:sz="0" w:space="0" w:color="auto"/>
            <w:bottom w:val="none" w:sz="0" w:space="0" w:color="auto"/>
            <w:right w:val="none" w:sz="0" w:space="0" w:color="auto"/>
          </w:divBdr>
        </w:div>
        <w:div w:id="1097168400">
          <w:marLeft w:val="640"/>
          <w:marRight w:val="0"/>
          <w:marTop w:val="0"/>
          <w:marBottom w:val="0"/>
          <w:divBdr>
            <w:top w:val="none" w:sz="0" w:space="0" w:color="auto"/>
            <w:left w:val="none" w:sz="0" w:space="0" w:color="auto"/>
            <w:bottom w:val="none" w:sz="0" w:space="0" w:color="auto"/>
            <w:right w:val="none" w:sz="0" w:space="0" w:color="auto"/>
          </w:divBdr>
        </w:div>
        <w:div w:id="2047871149">
          <w:marLeft w:val="640"/>
          <w:marRight w:val="0"/>
          <w:marTop w:val="0"/>
          <w:marBottom w:val="0"/>
          <w:divBdr>
            <w:top w:val="none" w:sz="0" w:space="0" w:color="auto"/>
            <w:left w:val="none" w:sz="0" w:space="0" w:color="auto"/>
            <w:bottom w:val="none" w:sz="0" w:space="0" w:color="auto"/>
            <w:right w:val="none" w:sz="0" w:space="0" w:color="auto"/>
          </w:divBdr>
        </w:div>
        <w:div w:id="1772234465">
          <w:marLeft w:val="640"/>
          <w:marRight w:val="0"/>
          <w:marTop w:val="0"/>
          <w:marBottom w:val="0"/>
          <w:divBdr>
            <w:top w:val="none" w:sz="0" w:space="0" w:color="auto"/>
            <w:left w:val="none" w:sz="0" w:space="0" w:color="auto"/>
            <w:bottom w:val="none" w:sz="0" w:space="0" w:color="auto"/>
            <w:right w:val="none" w:sz="0" w:space="0" w:color="auto"/>
          </w:divBdr>
        </w:div>
        <w:div w:id="177282484">
          <w:marLeft w:val="640"/>
          <w:marRight w:val="0"/>
          <w:marTop w:val="0"/>
          <w:marBottom w:val="0"/>
          <w:divBdr>
            <w:top w:val="none" w:sz="0" w:space="0" w:color="auto"/>
            <w:left w:val="none" w:sz="0" w:space="0" w:color="auto"/>
            <w:bottom w:val="none" w:sz="0" w:space="0" w:color="auto"/>
            <w:right w:val="none" w:sz="0" w:space="0" w:color="auto"/>
          </w:divBdr>
        </w:div>
        <w:div w:id="231158393">
          <w:marLeft w:val="640"/>
          <w:marRight w:val="0"/>
          <w:marTop w:val="0"/>
          <w:marBottom w:val="0"/>
          <w:divBdr>
            <w:top w:val="none" w:sz="0" w:space="0" w:color="auto"/>
            <w:left w:val="none" w:sz="0" w:space="0" w:color="auto"/>
            <w:bottom w:val="none" w:sz="0" w:space="0" w:color="auto"/>
            <w:right w:val="none" w:sz="0" w:space="0" w:color="auto"/>
          </w:divBdr>
        </w:div>
        <w:div w:id="1443957994">
          <w:marLeft w:val="640"/>
          <w:marRight w:val="0"/>
          <w:marTop w:val="0"/>
          <w:marBottom w:val="0"/>
          <w:divBdr>
            <w:top w:val="none" w:sz="0" w:space="0" w:color="auto"/>
            <w:left w:val="none" w:sz="0" w:space="0" w:color="auto"/>
            <w:bottom w:val="none" w:sz="0" w:space="0" w:color="auto"/>
            <w:right w:val="none" w:sz="0" w:space="0" w:color="auto"/>
          </w:divBdr>
        </w:div>
        <w:div w:id="1940941300">
          <w:marLeft w:val="640"/>
          <w:marRight w:val="0"/>
          <w:marTop w:val="0"/>
          <w:marBottom w:val="0"/>
          <w:divBdr>
            <w:top w:val="none" w:sz="0" w:space="0" w:color="auto"/>
            <w:left w:val="none" w:sz="0" w:space="0" w:color="auto"/>
            <w:bottom w:val="none" w:sz="0" w:space="0" w:color="auto"/>
            <w:right w:val="none" w:sz="0" w:space="0" w:color="auto"/>
          </w:divBdr>
        </w:div>
        <w:div w:id="1759401816">
          <w:marLeft w:val="640"/>
          <w:marRight w:val="0"/>
          <w:marTop w:val="0"/>
          <w:marBottom w:val="0"/>
          <w:divBdr>
            <w:top w:val="none" w:sz="0" w:space="0" w:color="auto"/>
            <w:left w:val="none" w:sz="0" w:space="0" w:color="auto"/>
            <w:bottom w:val="none" w:sz="0" w:space="0" w:color="auto"/>
            <w:right w:val="none" w:sz="0" w:space="0" w:color="auto"/>
          </w:divBdr>
        </w:div>
        <w:div w:id="1572735235">
          <w:marLeft w:val="640"/>
          <w:marRight w:val="0"/>
          <w:marTop w:val="0"/>
          <w:marBottom w:val="0"/>
          <w:divBdr>
            <w:top w:val="none" w:sz="0" w:space="0" w:color="auto"/>
            <w:left w:val="none" w:sz="0" w:space="0" w:color="auto"/>
            <w:bottom w:val="none" w:sz="0" w:space="0" w:color="auto"/>
            <w:right w:val="none" w:sz="0" w:space="0" w:color="auto"/>
          </w:divBdr>
        </w:div>
        <w:div w:id="925187672">
          <w:marLeft w:val="640"/>
          <w:marRight w:val="0"/>
          <w:marTop w:val="0"/>
          <w:marBottom w:val="0"/>
          <w:divBdr>
            <w:top w:val="none" w:sz="0" w:space="0" w:color="auto"/>
            <w:left w:val="none" w:sz="0" w:space="0" w:color="auto"/>
            <w:bottom w:val="none" w:sz="0" w:space="0" w:color="auto"/>
            <w:right w:val="none" w:sz="0" w:space="0" w:color="auto"/>
          </w:divBdr>
        </w:div>
        <w:div w:id="1052461042">
          <w:marLeft w:val="640"/>
          <w:marRight w:val="0"/>
          <w:marTop w:val="0"/>
          <w:marBottom w:val="0"/>
          <w:divBdr>
            <w:top w:val="none" w:sz="0" w:space="0" w:color="auto"/>
            <w:left w:val="none" w:sz="0" w:space="0" w:color="auto"/>
            <w:bottom w:val="none" w:sz="0" w:space="0" w:color="auto"/>
            <w:right w:val="none" w:sz="0" w:space="0" w:color="auto"/>
          </w:divBdr>
        </w:div>
        <w:div w:id="697587290">
          <w:marLeft w:val="640"/>
          <w:marRight w:val="0"/>
          <w:marTop w:val="0"/>
          <w:marBottom w:val="0"/>
          <w:divBdr>
            <w:top w:val="none" w:sz="0" w:space="0" w:color="auto"/>
            <w:left w:val="none" w:sz="0" w:space="0" w:color="auto"/>
            <w:bottom w:val="none" w:sz="0" w:space="0" w:color="auto"/>
            <w:right w:val="none" w:sz="0" w:space="0" w:color="auto"/>
          </w:divBdr>
        </w:div>
        <w:div w:id="1543244910">
          <w:marLeft w:val="640"/>
          <w:marRight w:val="0"/>
          <w:marTop w:val="0"/>
          <w:marBottom w:val="0"/>
          <w:divBdr>
            <w:top w:val="none" w:sz="0" w:space="0" w:color="auto"/>
            <w:left w:val="none" w:sz="0" w:space="0" w:color="auto"/>
            <w:bottom w:val="none" w:sz="0" w:space="0" w:color="auto"/>
            <w:right w:val="none" w:sz="0" w:space="0" w:color="auto"/>
          </w:divBdr>
        </w:div>
        <w:div w:id="1968925019">
          <w:marLeft w:val="640"/>
          <w:marRight w:val="0"/>
          <w:marTop w:val="0"/>
          <w:marBottom w:val="0"/>
          <w:divBdr>
            <w:top w:val="none" w:sz="0" w:space="0" w:color="auto"/>
            <w:left w:val="none" w:sz="0" w:space="0" w:color="auto"/>
            <w:bottom w:val="none" w:sz="0" w:space="0" w:color="auto"/>
            <w:right w:val="none" w:sz="0" w:space="0" w:color="auto"/>
          </w:divBdr>
        </w:div>
        <w:div w:id="1736704957">
          <w:marLeft w:val="640"/>
          <w:marRight w:val="0"/>
          <w:marTop w:val="0"/>
          <w:marBottom w:val="0"/>
          <w:divBdr>
            <w:top w:val="none" w:sz="0" w:space="0" w:color="auto"/>
            <w:left w:val="none" w:sz="0" w:space="0" w:color="auto"/>
            <w:bottom w:val="none" w:sz="0" w:space="0" w:color="auto"/>
            <w:right w:val="none" w:sz="0" w:space="0" w:color="auto"/>
          </w:divBdr>
        </w:div>
        <w:div w:id="2080129268">
          <w:marLeft w:val="640"/>
          <w:marRight w:val="0"/>
          <w:marTop w:val="0"/>
          <w:marBottom w:val="0"/>
          <w:divBdr>
            <w:top w:val="none" w:sz="0" w:space="0" w:color="auto"/>
            <w:left w:val="none" w:sz="0" w:space="0" w:color="auto"/>
            <w:bottom w:val="none" w:sz="0" w:space="0" w:color="auto"/>
            <w:right w:val="none" w:sz="0" w:space="0" w:color="auto"/>
          </w:divBdr>
        </w:div>
        <w:div w:id="2080782116">
          <w:marLeft w:val="640"/>
          <w:marRight w:val="0"/>
          <w:marTop w:val="0"/>
          <w:marBottom w:val="0"/>
          <w:divBdr>
            <w:top w:val="none" w:sz="0" w:space="0" w:color="auto"/>
            <w:left w:val="none" w:sz="0" w:space="0" w:color="auto"/>
            <w:bottom w:val="none" w:sz="0" w:space="0" w:color="auto"/>
            <w:right w:val="none" w:sz="0" w:space="0" w:color="auto"/>
          </w:divBdr>
        </w:div>
        <w:div w:id="137649937">
          <w:marLeft w:val="640"/>
          <w:marRight w:val="0"/>
          <w:marTop w:val="0"/>
          <w:marBottom w:val="0"/>
          <w:divBdr>
            <w:top w:val="none" w:sz="0" w:space="0" w:color="auto"/>
            <w:left w:val="none" w:sz="0" w:space="0" w:color="auto"/>
            <w:bottom w:val="none" w:sz="0" w:space="0" w:color="auto"/>
            <w:right w:val="none" w:sz="0" w:space="0" w:color="auto"/>
          </w:divBdr>
        </w:div>
        <w:div w:id="989021748">
          <w:marLeft w:val="640"/>
          <w:marRight w:val="0"/>
          <w:marTop w:val="0"/>
          <w:marBottom w:val="0"/>
          <w:divBdr>
            <w:top w:val="none" w:sz="0" w:space="0" w:color="auto"/>
            <w:left w:val="none" w:sz="0" w:space="0" w:color="auto"/>
            <w:bottom w:val="none" w:sz="0" w:space="0" w:color="auto"/>
            <w:right w:val="none" w:sz="0" w:space="0" w:color="auto"/>
          </w:divBdr>
        </w:div>
        <w:div w:id="1258978794">
          <w:marLeft w:val="640"/>
          <w:marRight w:val="0"/>
          <w:marTop w:val="0"/>
          <w:marBottom w:val="0"/>
          <w:divBdr>
            <w:top w:val="none" w:sz="0" w:space="0" w:color="auto"/>
            <w:left w:val="none" w:sz="0" w:space="0" w:color="auto"/>
            <w:bottom w:val="none" w:sz="0" w:space="0" w:color="auto"/>
            <w:right w:val="none" w:sz="0" w:space="0" w:color="auto"/>
          </w:divBdr>
        </w:div>
        <w:div w:id="691879926">
          <w:marLeft w:val="640"/>
          <w:marRight w:val="0"/>
          <w:marTop w:val="0"/>
          <w:marBottom w:val="0"/>
          <w:divBdr>
            <w:top w:val="none" w:sz="0" w:space="0" w:color="auto"/>
            <w:left w:val="none" w:sz="0" w:space="0" w:color="auto"/>
            <w:bottom w:val="none" w:sz="0" w:space="0" w:color="auto"/>
            <w:right w:val="none" w:sz="0" w:space="0" w:color="auto"/>
          </w:divBdr>
        </w:div>
        <w:div w:id="1291012439">
          <w:marLeft w:val="640"/>
          <w:marRight w:val="0"/>
          <w:marTop w:val="0"/>
          <w:marBottom w:val="0"/>
          <w:divBdr>
            <w:top w:val="none" w:sz="0" w:space="0" w:color="auto"/>
            <w:left w:val="none" w:sz="0" w:space="0" w:color="auto"/>
            <w:bottom w:val="none" w:sz="0" w:space="0" w:color="auto"/>
            <w:right w:val="none" w:sz="0" w:space="0" w:color="auto"/>
          </w:divBdr>
        </w:div>
        <w:div w:id="553660494">
          <w:marLeft w:val="640"/>
          <w:marRight w:val="0"/>
          <w:marTop w:val="0"/>
          <w:marBottom w:val="0"/>
          <w:divBdr>
            <w:top w:val="none" w:sz="0" w:space="0" w:color="auto"/>
            <w:left w:val="none" w:sz="0" w:space="0" w:color="auto"/>
            <w:bottom w:val="none" w:sz="0" w:space="0" w:color="auto"/>
            <w:right w:val="none" w:sz="0" w:space="0" w:color="auto"/>
          </w:divBdr>
        </w:div>
        <w:div w:id="965620745">
          <w:marLeft w:val="640"/>
          <w:marRight w:val="0"/>
          <w:marTop w:val="0"/>
          <w:marBottom w:val="0"/>
          <w:divBdr>
            <w:top w:val="none" w:sz="0" w:space="0" w:color="auto"/>
            <w:left w:val="none" w:sz="0" w:space="0" w:color="auto"/>
            <w:bottom w:val="none" w:sz="0" w:space="0" w:color="auto"/>
            <w:right w:val="none" w:sz="0" w:space="0" w:color="auto"/>
          </w:divBdr>
        </w:div>
        <w:div w:id="1611736342">
          <w:marLeft w:val="640"/>
          <w:marRight w:val="0"/>
          <w:marTop w:val="0"/>
          <w:marBottom w:val="0"/>
          <w:divBdr>
            <w:top w:val="none" w:sz="0" w:space="0" w:color="auto"/>
            <w:left w:val="none" w:sz="0" w:space="0" w:color="auto"/>
            <w:bottom w:val="none" w:sz="0" w:space="0" w:color="auto"/>
            <w:right w:val="none" w:sz="0" w:space="0" w:color="auto"/>
          </w:divBdr>
        </w:div>
        <w:div w:id="1313482335">
          <w:marLeft w:val="640"/>
          <w:marRight w:val="0"/>
          <w:marTop w:val="0"/>
          <w:marBottom w:val="0"/>
          <w:divBdr>
            <w:top w:val="none" w:sz="0" w:space="0" w:color="auto"/>
            <w:left w:val="none" w:sz="0" w:space="0" w:color="auto"/>
            <w:bottom w:val="none" w:sz="0" w:space="0" w:color="auto"/>
            <w:right w:val="none" w:sz="0" w:space="0" w:color="auto"/>
          </w:divBdr>
        </w:div>
        <w:div w:id="584341504">
          <w:marLeft w:val="640"/>
          <w:marRight w:val="0"/>
          <w:marTop w:val="0"/>
          <w:marBottom w:val="0"/>
          <w:divBdr>
            <w:top w:val="none" w:sz="0" w:space="0" w:color="auto"/>
            <w:left w:val="none" w:sz="0" w:space="0" w:color="auto"/>
            <w:bottom w:val="none" w:sz="0" w:space="0" w:color="auto"/>
            <w:right w:val="none" w:sz="0" w:space="0" w:color="auto"/>
          </w:divBdr>
        </w:div>
        <w:div w:id="376128717">
          <w:marLeft w:val="640"/>
          <w:marRight w:val="0"/>
          <w:marTop w:val="0"/>
          <w:marBottom w:val="0"/>
          <w:divBdr>
            <w:top w:val="none" w:sz="0" w:space="0" w:color="auto"/>
            <w:left w:val="none" w:sz="0" w:space="0" w:color="auto"/>
            <w:bottom w:val="none" w:sz="0" w:space="0" w:color="auto"/>
            <w:right w:val="none" w:sz="0" w:space="0" w:color="auto"/>
          </w:divBdr>
        </w:div>
        <w:div w:id="2023121458">
          <w:marLeft w:val="640"/>
          <w:marRight w:val="0"/>
          <w:marTop w:val="0"/>
          <w:marBottom w:val="0"/>
          <w:divBdr>
            <w:top w:val="none" w:sz="0" w:space="0" w:color="auto"/>
            <w:left w:val="none" w:sz="0" w:space="0" w:color="auto"/>
            <w:bottom w:val="none" w:sz="0" w:space="0" w:color="auto"/>
            <w:right w:val="none" w:sz="0" w:space="0" w:color="auto"/>
          </w:divBdr>
        </w:div>
        <w:div w:id="1229268066">
          <w:marLeft w:val="640"/>
          <w:marRight w:val="0"/>
          <w:marTop w:val="0"/>
          <w:marBottom w:val="0"/>
          <w:divBdr>
            <w:top w:val="none" w:sz="0" w:space="0" w:color="auto"/>
            <w:left w:val="none" w:sz="0" w:space="0" w:color="auto"/>
            <w:bottom w:val="none" w:sz="0" w:space="0" w:color="auto"/>
            <w:right w:val="none" w:sz="0" w:space="0" w:color="auto"/>
          </w:divBdr>
        </w:div>
        <w:div w:id="1174033246">
          <w:marLeft w:val="640"/>
          <w:marRight w:val="0"/>
          <w:marTop w:val="0"/>
          <w:marBottom w:val="0"/>
          <w:divBdr>
            <w:top w:val="none" w:sz="0" w:space="0" w:color="auto"/>
            <w:left w:val="none" w:sz="0" w:space="0" w:color="auto"/>
            <w:bottom w:val="none" w:sz="0" w:space="0" w:color="auto"/>
            <w:right w:val="none" w:sz="0" w:space="0" w:color="auto"/>
          </w:divBdr>
        </w:div>
        <w:div w:id="1507598048">
          <w:marLeft w:val="640"/>
          <w:marRight w:val="0"/>
          <w:marTop w:val="0"/>
          <w:marBottom w:val="0"/>
          <w:divBdr>
            <w:top w:val="none" w:sz="0" w:space="0" w:color="auto"/>
            <w:left w:val="none" w:sz="0" w:space="0" w:color="auto"/>
            <w:bottom w:val="none" w:sz="0" w:space="0" w:color="auto"/>
            <w:right w:val="none" w:sz="0" w:space="0" w:color="auto"/>
          </w:divBdr>
        </w:div>
        <w:div w:id="209196250">
          <w:marLeft w:val="640"/>
          <w:marRight w:val="0"/>
          <w:marTop w:val="0"/>
          <w:marBottom w:val="0"/>
          <w:divBdr>
            <w:top w:val="none" w:sz="0" w:space="0" w:color="auto"/>
            <w:left w:val="none" w:sz="0" w:space="0" w:color="auto"/>
            <w:bottom w:val="none" w:sz="0" w:space="0" w:color="auto"/>
            <w:right w:val="none" w:sz="0" w:space="0" w:color="auto"/>
          </w:divBdr>
        </w:div>
        <w:div w:id="1815290830">
          <w:marLeft w:val="640"/>
          <w:marRight w:val="0"/>
          <w:marTop w:val="0"/>
          <w:marBottom w:val="0"/>
          <w:divBdr>
            <w:top w:val="none" w:sz="0" w:space="0" w:color="auto"/>
            <w:left w:val="none" w:sz="0" w:space="0" w:color="auto"/>
            <w:bottom w:val="none" w:sz="0" w:space="0" w:color="auto"/>
            <w:right w:val="none" w:sz="0" w:space="0" w:color="auto"/>
          </w:divBdr>
        </w:div>
        <w:div w:id="761607978">
          <w:marLeft w:val="640"/>
          <w:marRight w:val="0"/>
          <w:marTop w:val="0"/>
          <w:marBottom w:val="0"/>
          <w:divBdr>
            <w:top w:val="none" w:sz="0" w:space="0" w:color="auto"/>
            <w:left w:val="none" w:sz="0" w:space="0" w:color="auto"/>
            <w:bottom w:val="none" w:sz="0" w:space="0" w:color="auto"/>
            <w:right w:val="none" w:sz="0" w:space="0" w:color="auto"/>
          </w:divBdr>
        </w:div>
        <w:div w:id="1435594868">
          <w:marLeft w:val="640"/>
          <w:marRight w:val="0"/>
          <w:marTop w:val="0"/>
          <w:marBottom w:val="0"/>
          <w:divBdr>
            <w:top w:val="none" w:sz="0" w:space="0" w:color="auto"/>
            <w:left w:val="none" w:sz="0" w:space="0" w:color="auto"/>
            <w:bottom w:val="none" w:sz="0" w:space="0" w:color="auto"/>
            <w:right w:val="none" w:sz="0" w:space="0" w:color="auto"/>
          </w:divBdr>
        </w:div>
        <w:div w:id="1149202763">
          <w:marLeft w:val="640"/>
          <w:marRight w:val="0"/>
          <w:marTop w:val="0"/>
          <w:marBottom w:val="0"/>
          <w:divBdr>
            <w:top w:val="none" w:sz="0" w:space="0" w:color="auto"/>
            <w:left w:val="none" w:sz="0" w:space="0" w:color="auto"/>
            <w:bottom w:val="none" w:sz="0" w:space="0" w:color="auto"/>
            <w:right w:val="none" w:sz="0" w:space="0" w:color="auto"/>
          </w:divBdr>
        </w:div>
        <w:div w:id="1796363254">
          <w:marLeft w:val="640"/>
          <w:marRight w:val="0"/>
          <w:marTop w:val="0"/>
          <w:marBottom w:val="0"/>
          <w:divBdr>
            <w:top w:val="none" w:sz="0" w:space="0" w:color="auto"/>
            <w:left w:val="none" w:sz="0" w:space="0" w:color="auto"/>
            <w:bottom w:val="none" w:sz="0" w:space="0" w:color="auto"/>
            <w:right w:val="none" w:sz="0" w:space="0" w:color="auto"/>
          </w:divBdr>
        </w:div>
        <w:div w:id="492374454">
          <w:marLeft w:val="640"/>
          <w:marRight w:val="0"/>
          <w:marTop w:val="0"/>
          <w:marBottom w:val="0"/>
          <w:divBdr>
            <w:top w:val="none" w:sz="0" w:space="0" w:color="auto"/>
            <w:left w:val="none" w:sz="0" w:space="0" w:color="auto"/>
            <w:bottom w:val="none" w:sz="0" w:space="0" w:color="auto"/>
            <w:right w:val="none" w:sz="0" w:space="0" w:color="auto"/>
          </w:divBdr>
        </w:div>
        <w:div w:id="126047127">
          <w:marLeft w:val="640"/>
          <w:marRight w:val="0"/>
          <w:marTop w:val="0"/>
          <w:marBottom w:val="0"/>
          <w:divBdr>
            <w:top w:val="none" w:sz="0" w:space="0" w:color="auto"/>
            <w:left w:val="none" w:sz="0" w:space="0" w:color="auto"/>
            <w:bottom w:val="none" w:sz="0" w:space="0" w:color="auto"/>
            <w:right w:val="none" w:sz="0" w:space="0" w:color="auto"/>
          </w:divBdr>
        </w:div>
        <w:div w:id="1618482300">
          <w:marLeft w:val="640"/>
          <w:marRight w:val="0"/>
          <w:marTop w:val="0"/>
          <w:marBottom w:val="0"/>
          <w:divBdr>
            <w:top w:val="none" w:sz="0" w:space="0" w:color="auto"/>
            <w:left w:val="none" w:sz="0" w:space="0" w:color="auto"/>
            <w:bottom w:val="none" w:sz="0" w:space="0" w:color="auto"/>
            <w:right w:val="none" w:sz="0" w:space="0" w:color="auto"/>
          </w:divBdr>
        </w:div>
        <w:div w:id="1491755204">
          <w:marLeft w:val="640"/>
          <w:marRight w:val="0"/>
          <w:marTop w:val="0"/>
          <w:marBottom w:val="0"/>
          <w:divBdr>
            <w:top w:val="none" w:sz="0" w:space="0" w:color="auto"/>
            <w:left w:val="none" w:sz="0" w:space="0" w:color="auto"/>
            <w:bottom w:val="none" w:sz="0" w:space="0" w:color="auto"/>
            <w:right w:val="none" w:sz="0" w:space="0" w:color="auto"/>
          </w:divBdr>
        </w:div>
        <w:div w:id="1406688574">
          <w:marLeft w:val="640"/>
          <w:marRight w:val="0"/>
          <w:marTop w:val="0"/>
          <w:marBottom w:val="0"/>
          <w:divBdr>
            <w:top w:val="none" w:sz="0" w:space="0" w:color="auto"/>
            <w:left w:val="none" w:sz="0" w:space="0" w:color="auto"/>
            <w:bottom w:val="none" w:sz="0" w:space="0" w:color="auto"/>
            <w:right w:val="none" w:sz="0" w:space="0" w:color="auto"/>
          </w:divBdr>
        </w:div>
        <w:div w:id="613557952">
          <w:marLeft w:val="640"/>
          <w:marRight w:val="0"/>
          <w:marTop w:val="0"/>
          <w:marBottom w:val="0"/>
          <w:divBdr>
            <w:top w:val="none" w:sz="0" w:space="0" w:color="auto"/>
            <w:left w:val="none" w:sz="0" w:space="0" w:color="auto"/>
            <w:bottom w:val="none" w:sz="0" w:space="0" w:color="auto"/>
            <w:right w:val="none" w:sz="0" w:space="0" w:color="auto"/>
          </w:divBdr>
        </w:div>
        <w:div w:id="860703282">
          <w:marLeft w:val="640"/>
          <w:marRight w:val="0"/>
          <w:marTop w:val="0"/>
          <w:marBottom w:val="0"/>
          <w:divBdr>
            <w:top w:val="none" w:sz="0" w:space="0" w:color="auto"/>
            <w:left w:val="none" w:sz="0" w:space="0" w:color="auto"/>
            <w:bottom w:val="none" w:sz="0" w:space="0" w:color="auto"/>
            <w:right w:val="none" w:sz="0" w:space="0" w:color="auto"/>
          </w:divBdr>
        </w:div>
        <w:div w:id="2008441217">
          <w:marLeft w:val="640"/>
          <w:marRight w:val="0"/>
          <w:marTop w:val="0"/>
          <w:marBottom w:val="0"/>
          <w:divBdr>
            <w:top w:val="none" w:sz="0" w:space="0" w:color="auto"/>
            <w:left w:val="none" w:sz="0" w:space="0" w:color="auto"/>
            <w:bottom w:val="none" w:sz="0" w:space="0" w:color="auto"/>
            <w:right w:val="none" w:sz="0" w:space="0" w:color="auto"/>
          </w:divBdr>
        </w:div>
        <w:div w:id="1050301115">
          <w:marLeft w:val="640"/>
          <w:marRight w:val="0"/>
          <w:marTop w:val="0"/>
          <w:marBottom w:val="0"/>
          <w:divBdr>
            <w:top w:val="none" w:sz="0" w:space="0" w:color="auto"/>
            <w:left w:val="none" w:sz="0" w:space="0" w:color="auto"/>
            <w:bottom w:val="none" w:sz="0" w:space="0" w:color="auto"/>
            <w:right w:val="none" w:sz="0" w:space="0" w:color="auto"/>
          </w:divBdr>
        </w:div>
        <w:div w:id="2096169992">
          <w:marLeft w:val="640"/>
          <w:marRight w:val="0"/>
          <w:marTop w:val="0"/>
          <w:marBottom w:val="0"/>
          <w:divBdr>
            <w:top w:val="none" w:sz="0" w:space="0" w:color="auto"/>
            <w:left w:val="none" w:sz="0" w:space="0" w:color="auto"/>
            <w:bottom w:val="none" w:sz="0" w:space="0" w:color="auto"/>
            <w:right w:val="none" w:sz="0" w:space="0" w:color="auto"/>
          </w:divBdr>
        </w:div>
        <w:div w:id="854727239">
          <w:marLeft w:val="640"/>
          <w:marRight w:val="0"/>
          <w:marTop w:val="0"/>
          <w:marBottom w:val="0"/>
          <w:divBdr>
            <w:top w:val="none" w:sz="0" w:space="0" w:color="auto"/>
            <w:left w:val="none" w:sz="0" w:space="0" w:color="auto"/>
            <w:bottom w:val="none" w:sz="0" w:space="0" w:color="auto"/>
            <w:right w:val="none" w:sz="0" w:space="0" w:color="auto"/>
          </w:divBdr>
        </w:div>
        <w:div w:id="712581642">
          <w:marLeft w:val="640"/>
          <w:marRight w:val="0"/>
          <w:marTop w:val="0"/>
          <w:marBottom w:val="0"/>
          <w:divBdr>
            <w:top w:val="none" w:sz="0" w:space="0" w:color="auto"/>
            <w:left w:val="none" w:sz="0" w:space="0" w:color="auto"/>
            <w:bottom w:val="none" w:sz="0" w:space="0" w:color="auto"/>
            <w:right w:val="none" w:sz="0" w:space="0" w:color="auto"/>
          </w:divBdr>
        </w:div>
        <w:div w:id="1883635839">
          <w:marLeft w:val="640"/>
          <w:marRight w:val="0"/>
          <w:marTop w:val="0"/>
          <w:marBottom w:val="0"/>
          <w:divBdr>
            <w:top w:val="none" w:sz="0" w:space="0" w:color="auto"/>
            <w:left w:val="none" w:sz="0" w:space="0" w:color="auto"/>
            <w:bottom w:val="none" w:sz="0" w:space="0" w:color="auto"/>
            <w:right w:val="none" w:sz="0" w:space="0" w:color="auto"/>
          </w:divBdr>
        </w:div>
        <w:div w:id="102188530">
          <w:marLeft w:val="640"/>
          <w:marRight w:val="0"/>
          <w:marTop w:val="0"/>
          <w:marBottom w:val="0"/>
          <w:divBdr>
            <w:top w:val="none" w:sz="0" w:space="0" w:color="auto"/>
            <w:left w:val="none" w:sz="0" w:space="0" w:color="auto"/>
            <w:bottom w:val="none" w:sz="0" w:space="0" w:color="auto"/>
            <w:right w:val="none" w:sz="0" w:space="0" w:color="auto"/>
          </w:divBdr>
        </w:div>
        <w:div w:id="1928494893">
          <w:marLeft w:val="640"/>
          <w:marRight w:val="0"/>
          <w:marTop w:val="0"/>
          <w:marBottom w:val="0"/>
          <w:divBdr>
            <w:top w:val="none" w:sz="0" w:space="0" w:color="auto"/>
            <w:left w:val="none" w:sz="0" w:space="0" w:color="auto"/>
            <w:bottom w:val="none" w:sz="0" w:space="0" w:color="auto"/>
            <w:right w:val="none" w:sz="0" w:space="0" w:color="auto"/>
          </w:divBdr>
        </w:div>
        <w:div w:id="18285541">
          <w:marLeft w:val="640"/>
          <w:marRight w:val="0"/>
          <w:marTop w:val="0"/>
          <w:marBottom w:val="0"/>
          <w:divBdr>
            <w:top w:val="none" w:sz="0" w:space="0" w:color="auto"/>
            <w:left w:val="none" w:sz="0" w:space="0" w:color="auto"/>
            <w:bottom w:val="none" w:sz="0" w:space="0" w:color="auto"/>
            <w:right w:val="none" w:sz="0" w:space="0" w:color="auto"/>
          </w:divBdr>
        </w:div>
        <w:div w:id="1587957011">
          <w:marLeft w:val="640"/>
          <w:marRight w:val="0"/>
          <w:marTop w:val="0"/>
          <w:marBottom w:val="0"/>
          <w:divBdr>
            <w:top w:val="none" w:sz="0" w:space="0" w:color="auto"/>
            <w:left w:val="none" w:sz="0" w:space="0" w:color="auto"/>
            <w:bottom w:val="none" w:sz="0" w:space="0" w:color="auto"/>
            <w:right w:val="none" w:sz="0" w:space="0" w:color="auto"/>
          </w:divBdr>
        </w:div>
        <w:div w:id="2111002699">
          <w:marLeft w:val="640"/>
          <w:marRight w:val="0"/>
          <w:marTop w:val="0"/>
          <w:marBottom w:val="0"/>
          <w:divBdr>
            <w:top w:val="none" w:sz="0" w:space="0" w:color="auto"/>
            <w:left w:val="none" w:sz="0" w:space="0" w:color="auto"/>
            <w:bottom w:val="none" w:sz="0" w:space="0" w:color="auto"/>
            <w:right w:val="none" w:sz="0" w:space="0" w:color="auto"/>
          </w:divBdr>
        </w:div>
        <w:div w:id="1509978953">
          <w:marLeft w:val="640"/>
          <w:marRight w:val="0"/>
          <w:marTop w:val="0"/>
          <w:marBottom w:val="0"/>
          <w:divBdr>
            <w:top w:val="none" w:sz="0" w:space="0" w:color="auto"/>
            <w:left w:val="none" w:sz="0" w:space="0" w:color="auto"/>
            <w:bottom w:val="none" w:sz="0" w:space="0" w:color="auto"/>
            <w:right w:val="none" w:sz="0" w:space="0" w:color="auto"/>
          </w:divBdr>
        </w:div>
        <w:div w:id="1880968810">
          <w:marLeft w:val="640"/>
          <w:marRight w:val="0"/>
          <w:marTop w:val="0"/>
          <w:marBottom w:val="0"/>
          <w:divBdr>
            <w:top w:val="none" w:sz="0" w:space="0" w:color="auto"/>
            <w:left w:val="none" w:sz="0" w:space="0" w:color="auto"/>
            <w:bottom w:val="none" w:sz="0" w:space="0" w:color="auto"/>
            <w:right w:val="none" w:sz="0" w:space="0" w:color="auto"/>
          </w:divBdr>
        </w:div>
        <w:div w:id="1391346299">
          <w:marLeft w:val="640"/>
          <w:marRight w:val="0"/>
          <w:marTop w:val="0"/>
          <w:marBottom w:val="0"/>
          <w:divBdr>
            <w:top w:val="none" w:sz="0" w:space="0" w:color="auto"/>
            <w:left w:val="none" w:sz="0" w:space="0" w:color="auto"/>
            <w:bottom w:val="none" w:sz="0" w:space="0" w:color="auto"/>
            <w:right w:val="none" w:sz="0" w:space="0" w:color="auto"/>
          </w:divBdr>
        </w:div>
        <w:div w:id="194579293">
          <w:marLeft w:val="640"/>
          <w:marRight w:val="0"/>
          <w:marTop w:val="0"/>
          <w:marBottom w:val="0"/>
          <w:divBdr>
            <w:top w:val="none" w:sz="0" w:space="0" w:color="auto"/>
            <w:left w:val="none" w:sz="0" w:space="0" w:color="auto"/>
            <w:bottom w:val="none" w:sz="0" w:space="0" w:color="auto"/>
            <w:right w:val="none" w:sz="0" w:space="0" w:color="auto"/>
          </w:divBdr>
        </w:div>
        <w:div w:id="14767436">
          <w:marLeft w:val="640"/>
          <w:marRight w:val="0"/>
          <w:marTop w:val="0"/>
          <w:marBottom w:val="0"/>
          <w:divBdr>
            <w:top w:val="none" w:sz="0" w:space="0" w:color="auto"/>
            <w:left w:val="none" w:sz="0" w:space="0" w:color="auto"/>
            <w:bottom w:val="none" w:sz="0" w:space="0" w:color="auto"/>
            <w:right w:val="none" w:sz="0" w:space="0" w:color="auto"/>
          </w:divBdr>
        </w:div>
        <w:div w:id="1416513352">
          <w:marLeft w:val="640"/>
          <w:marRight w:val="0"/>
          <w:marTop w:val="0"/>
          <w:marBottom w:val="0"/>
          <w:divBdr>
            <w:top w:val="none" w:sz="0" w:space="0" w:color="auto"/>
            <w:left w:val="none" w:sz="0" w:space="0" w:color="auto"/>
            <w:bottom w:val="none" w:sz="0" w:space="0" w:color="auto"/>
            <w:right w:val="none" w:sz="0" w:space="0" w:color="auto"/>
          </w:divBdr>
        </w:div>
        <w:div w:id="906846536">
          <w:marLeft w:val="640"/>
          <w:marRight w:val="0"/>
          <w:marTop w:val="0"/>
          <w:marBottom w:val="0"/>
          <w:divBdr>
            <w:top w:val="none" w:sz="0" w:space="0" w:color="auto"/>
            <w:left w:val="none" w:sz="0" w:space="0" w:color="auto"/>
            <w:bottom w:val="none" w:sz="0" w:space="0" w:color="auto"/>
            <w:right w:val="none" w:sz="0" w:space="0" w:color="auto"/>
          </w:divBdr>
        </w:div>
        <w:div w:id="890188232">
          <w:marLeft w:val="640"/>
          <w:marRight w:val="0"/>
          <w:marTop w:val="0"/>
          <w:marBottom w:val="0"/>
          <w:divBdr>
            <w:top w:val="none" w:sz="0" w:space="0" w:color="auto"/>
            <w:left w:val="none" w:sz="0" w:space="0" w:color="auto"/>
            <w:bottom w:val="none" w:sz="0" w:space="0" w:color="auto"/>
            <w:right w:val="none" w:sz="0" w:space="0" w:color="auto"/>
          </w:divBdr>
        </w:div>
        <w:div w:id="1675187700">
          <w:marLeft w:val="640"/>
          <w:marRight w:val="0"/>
          <w:marTop w:val="0"/>
          <w:marBottom w:val="0"/>
          <w:divBdr>
            <w:top w:val="none" w:sz="0" w:space="0" w:color="auto"/>
            <w:left w:val="none" w:sz="0" w:space="0" w:color="auto"/>
            <w:bottom w:val="none" w:sz="0" w:space="0" w:color="auto"/>
            <w:right w:val="none" w:sz="0" w:space="0" w:color="auto"/>
          </w:divBdr>
        </w:div>
        <w:div w:id="180750043">
          <w:marLeft w:val="640"/>
          <w:marRight w:val="0"/>
          <w:marTop w:val="0"/>
          <w:marBottom w:val="0"/>
          <w:divBdr>
            <w:top w:val="none" w:sz="0" w:space="0" w:color="auto"/>
            <w:left w:val="none" w:sz="0" w:space="0" w:color="auto"/>
            <w:bottom w:val="none" w:sz="0" w:space="0" w:color="auto"/>
            <w:right w:val="none" w:sz="0" w:space="0" w:color="auto"/>
          </w:divBdr>
        </w:div>
        <w:div w:id="32996880">
          <w:marLeft w:val="640"/>
          <w:marRight w:val="0"/>
          <w:marTop w:val="0"/>
          <w:marBottom w:val="0"/>
          <w:divBdr>
            <w:top w:val="none" w:sz="0" w:space="0" w:color="auto"/>
            <w:left w:val="none" w:sz="0" w:space="0" w:color="auto"/>
            <w:bottom w:val="none" w:sz="0" w:space="0" w:color="auto"/>
            <w:right w:val="none" w:sz="0" w:space="0" w:color="auto"/>
          </w:divBdr>
        </w:div>
        <w:div w:id="1310936735">
          <w:marLeft w:val="640"/>
          <w:marRight w:val="0"/>
          <w:marTop w:val="0"/>
          <w:marBottom w:val="0"/>
          <w:divBdr>
            <w:top w:val="none" w:sz="0" w:space="0" w:color="auto"/>
            <w:left w:val="none" w:sz="0" w:space="0" w:color="auto"/>
            <w:bottom w:val="none" w:sz="0" w:space="0" w:color="auto"/>
            <w:right w:val="none" w:sz="0" w:space="0" w:color="auto"/>
          </w:divBdr>
        </w:div>
        <w:div w:id="920531356">
          <w:marLeft w:val="640"/>
          <w:marRight w:val="0"/>
          <w:marTop w:val="0"/>
          <w:marBottom w:val="0"/>
          <w:divBdr>
            <w:top w:val="none" w:sz="0" w:space="0" w:color="auto"/>
            <w:left w:val="none" w:sz="0" w:space="0" w:color="auto"/>
            <w:bottom w:val="none" w:sz="0" w:space="0" w:color="auto"/>
            <w:right w:val="none" w:sz="0" w:space="0" w:color="auto"/>
          </w:divBdr>
        </w:div>
        <w:div w:id="869731340">
          <w:marLeft w:val="640"/>
          <w:marRight w:val="0"/>
          <w:marTop w:val="0"/>
          <w:marBottom w:val="0"/>
          <w:divBdr>
            <w:top w:val="none" w:sz="0" w:space="0" w:color="auto"/>
            <w:left w:val="none" w:sz="0" w:space="0" w:color="auto"/>
            <w:bottom w:val="none" w:sz="0" w:space="0" w:color="auto"/>
            <w:right w:val="none" w:sz="0" w:space="0" w:color="auto"/>
          </w:divBdr>
        </w:div>
        <w:div w:id="914824093">
          <w:marLeft w:val="640"/>
          <w:marRight w:val="0"/>
          <w:marTop w:val="0"/>
          <w:marBottom w:val="0"/>
          <w:divBdr>
            <w:top w:val="none" w:sz="0" w:space="0" w:color="auto"/>
            <w:left w:val="none" w:sz="0" w:space="0" w:color="auto"/>
            <w:bottom w:val="none" w:sz="0" w:space="0" w:color="auto"/>
            <w:right w:val="none" w:sz="0" w:space="0" w:color="auto"/>
          </w:divBdr>
        </w:div>
        <w:div w:id="1924490218">
          <w:marLeft w:val="640"/>
          <w:marRight w:val="0"/>
          <w:marTop w:val="0"/>
          <w:marBottom w:val="0"/>
          <w:divBdr>
            <w:top w:val="none" w:sz="0" w:space="0" w:color="auto"/>
            <w:left w:val="none" w:sz="0" w:space="0" w:color="auto"/>
            <w:bottom w:val="none" w:sz="0" w:space="0" w:color="auto"/>
            <w:right w:val="none" w:sz="0" w:space="0" w:color="auto"/>
          </w:divBdr>
        </w:div>
        <w:div w:id="659237212">
          <w:marLeft w:val="640"/>
          <w:marRight w:val="0"/>
          <w:marTop w:val="0"/>
          <w:marBottom w:val="0"/>
          <w:divBdr>
            <w:top w:val="none" w:sz="0" w:space="0" w:color="auto"/>
            <w:left w:val="none" w:sz="0" w:space="0" w:color="auto"/>
            <w:bottom w:val="none" w:sz="0" w:space="0" w:color="auto"/>
            <w:right w:val="none" w:sz="0" w:space="0" w:color="auto"/>
          </w:divBdr>
        </w:div>
        <w:div w:id="1342972253">
          <w:marLeft w:val="640"/>
          <w:marRight w:val="0"/>
          <w:marTop w:val="0"/>
          <w:marBottom w:val="0"/>
          <w:divBdr>
            <w:top w:val="none" w:sz="0" w:space="0" w:color="auto"/>
            <w:left w:val="none" w:sz="0" w:space="0" w:color="auto"/>
            <w:bottom w:val="none" w:sz="0" w:space="0" w:color="auto"/>
            <w:right w:val="none" w:sz="0" w:space="0" w:color="auto"/>
          </w:divBdr>
        </w:div>
        <w:div w:id="51195617">
          <w:marLeft w:val="640"/>
          <w:marRight w:val="0"/>
          <w:marTop w:val="0"/>
          <w:marBottom w:val="0"/>
          <w:divBdr>
            <w:top w:val="none" w:sz="0" w:space="0" w:color="auto"/>
            <w:left w:val="none" w:sz="0" w:space="0" w:color="auto"/>
            <w:bottom w:val="none" w:sz="0" w:space="0" w:color="auto"/>
            <w:right w:val="none" w:sz="0" w:space="0" w:color="auto"/>
          </w:divBdr>
        </w:div>
        <w:div w:id="309941873">
          <w:marLeft w:val="640"/>
          <w:marRight w:val="0"/>
          <w:marTop w:val="0"/>
          <w:marBottom w:val="0"/>
          <w:divBdr>
            <w:top w:val="none" w:sz="0" w:space="0" w:color="auto"/>
            <w:left w:val="none" w:sz="0" w:space="0" w:color="auto"/>
            <w:bottom w:val="none" w:sz="0" w:space="0" w:color="auto"/>
            <w:right w:val="none" w:sz="0" w:space="0" w:color="auto"/>
          </w:divBdr>
        </w:div>
        <w:div w:id="1059018613">
          <w:marLeft w:val="640"/>
          <w:marRight w:val="0"/>
          <w:marTop w:val="0"/>
          <w:marBottom w:val="0"/>
          <w:divBdr>
            <w:top w:val="none" w:sz="0" w:space="0" w:color="auto"/>
            <w:left w:val="none" w:sz="0" w:space="0" w:color="auto"/>
            <w:bottom w:val="none" w:sz="0" w:space="0" w:color="auto"/>
            <w:right w:val="none" w:sz="0" w:space="0" w:color="auto"/>
          </w:divBdr>
        </w:div>
        <w:div w:id="859666554">
          <w:marLeft w:val="640"/>
          <w:marRight w:val="0"/>
          <w:marTop w:val="0"/>
          <w:marBottom w:val="0"/>
          <w:divBdr>
            <w:top w:val="none" w:sz="0" w:space="0" w:color="auto"/>
            <w:left w:val="none" w:sz="0" w:space="0" w:color="auto"/>
            <w:bottom w:val="none" w:sz="0" w:space="0" w:color="auto"/>
            <w:right w:val="none" w:sz="0" w:space="0" w:color="auto"/>
          </w:divBdr>
        </w:div>
        <w:div w:id="363020099">
          <w:marLeft w:val="640"/>
          <w:marRight w:val="0"/>
          <w:marTop w:val="0"/>
          <w:marBottom w:val="0"/>
          <w:divBdr>
            <w:top w:val="none" w:sz="0" w:space="0" w:color="auto"/>
            <w:left w:val="none" w:sz="0" w:space="0" w:color="auto"/>
            <w:bottom w:val="none" w:sz="0" w:space="0" w:color="auto"/>
            <w:right w:val="none" w:sz="0" w:space="0" w:color="auto"/>
          </w:divBdr>
        </w:div>
        <w:div w:id="80106925">
          <w:marLeft w:val="640"/>
          <w:marRight w:val="0"/>
          <w:marTop w:val="0"/>
          <w:marBottom w:val="0"/>
          <w:divBdr>
            <w:top w:val="none" w:sz="0" w:space="0" w:color="auto"/>
            <w:left w:val="none" w:sz="0" w:space="0" w:color="auto"/>
            <w:bottom w:val="none" w:sz="0" w:space="0" w:color="auto"/>
            <w:right w:val="none" w:sz="0" w:space="0" w:color="auto"/>
          </w:divBdr>
        </w:div>
        <w:div w:id="1958368129">
          <w:marLeft w:val="640"/>
          <w:marRight w:val="0"/>
          <w:marTop w:val="0"/>
          <w:marBottom w:val="0"/>
          <w:divBdr>
            <w:top w:val="none" w:sz="0" w:space="0" w:color="auto"/>
            <w:left w:val="none" w:sz="0" w:space="0" w:color="auto"/>
            <w:bottom w:val="none" w:sz="0" w:space="0" w:color="auto"/>
            <w:right w:val="none" w:sz="0" w:space="0" w:color="auto"/>
          </w:divBdr>
        </w:div>
        <w:div w:id="574096082">
          <w:marLeft w:val="640"/>
          <w:marRight w:val="0"/>
          <w:marTop w:val="0"/>
          <w:marBottom w:val="0"/>
          <w:divBdr>
            <w:top w:val="none" w:sz="0" w:space="0" w:color="auto"/>
            <w:left w:val="none" w:sz="0" w:space="0" w:color="auto"/>
            <w:bottom w:val="none" w:sz="0" w:space="0" w:color="auto"/>
            <w:right w:val="none" w:sz="0" w:space="0" w:color="auto"/>
          </w:divBdr>
        </w:div>
        <w:div w:id="1116480703">
          <w:marLeft w:val="640"/>
          <w:marRight w:val="0"/>
          <w:marTop w:val="0"/>
          <w:marBottom w:val="0"/>
          <w:divBdr>
            <w:top w:val="none" w:sz="0" w:space="0" w:color="auto"/>
            <w:left w:val="none" w:sz="0" w:space="0" w:color="auto"/>
            <w:bottom w:val="none" w:sz="0" w:space="0" w:color="auto"/>
            <w:right w:val="none" w:sz="0" w:space="0" w:color="auto"/>
          </w:divBdr>
        </w:div>
        <w:div w:id="897977626">
          <w:marLeft w:val="640"/>
          <w:marRight w:val="0"/>
          <w:marTop w:val="0"/>
          <w:marBottom w:val="0"/>
          <w:divBdr>
            <w:top w:val="none" w:sz="0" w:space="0" w:color="auto"/>
            <w:left w:val="none" w:sz="0" w:space="0" w:color="auto"/>
            <w:bottom w:val="none" w:sz="0" w:space="0" w:color="auto"/>
            <w:right w:val="none" w:sz="0" w:space="0" w:color="auto"/>
          </w:divBdr>
        </w:div>
        <w:div w:id="874199281">
          <w:marLeft w:val="640"/>
          <w:marRight w:val="0"/>
          <w:marTop w:val="0"/>
          <w:marBottom w:val="0"/>
          <w:divBdr>
            <w:top w:val="none" w:sz="0" w:space="0" w:color="auto"/>
            <w:left w:val="none" w:sz="0" w:space="0" w:color="auto"/>
            <w:bottom w:val="none" w:sz="0" w:space="0" w:color="auto"/>
            <w:right w:val="none" w:sz="0" w:space="0" w:color="auto"/>
          </w:divBdr>
        </w:div>
        <w:div w:id="463930823">
          <w:marLeft w:val="640"/>
          <w:marRight w:val="0"/>
          <w:marTop w:val="0"/>
          <w:marBottom w:val="0"/>
          <w:divBdr>
            <w:top w:val="none" w:sz="0" w:space="0" w:color="auto"/>
            <w:left w:val="none" w:sz="0" w:space="0" w:color="auto"/>
            <w:bottom w:val="none" w:sz="0" w:space="0" w:color="auto"/>
            <w:right w:val="none" w:sz="0" w:space="0" w:color="auto"/>
          </w:divBdr>
        </w:div>
        <w:div w:id="691802099">
          <w:marLeft w:val="640"/>
          <w:marRight w:val="0"/>
          <w:marTop w:val="0"/>
          <w:marBottom w:val="0"/>
          <w:divBdr>
            <w:top w:val="none" w:sz="0" w:space="0" w:color="auto"/>
            <w:left w:val="none" w:sz="0" w:space="0" w:color="auto"/>
            <w:bottom w:val="none" w:sz="0" w:space="0" w:color="auto"/>
            <w:right w:val="none" w:sz="0" w:space="0" w:color="auto"/>
          </w:divBdr>
        </w:div>
        <w:div w:id="1666198950">
          <w:marLeft w:val="640"/>
          <w:marRight w:val="0"/>
          <w:marTop w:val="0"/>
          <w:marBottom w:val="0"/>
          <w:divBdr>
            <w:top w:val="none" w:sz="0" w:space="0" w:color="auto"/>
            <w:left w:val="none" w:sz="0" w:space="0" w:color="auto"/>
            <w:bottom w:val="none" w:sz="0" w:space="0" w:color="auto"/>
            <w:right w:val="none" w:sz="0" w:space="0" w:color="auto"/>
          </w:divBdr>
        </w:div>
        <w:div w:id="1556044638">
          <w:marLeft w:val="640"/>
          <w:marRight w:val="0"/>
          <w:marTop w:val="0"/>
          <w:marBottom w:val="0"/>
          <w:divBdr>
            <w:top w:val="none" w:sz="0" w:space="0" w:color="auto"/>
            <w:left w:val="none" w:sz="0" w:space="0" w:color="auto"/>
            <w:bottom w:val="none" w:sz="0" w:space="0" w:color="auto"/>
            <w:right w:val="none" w:sz="0" w:space="0" w:color="auto"/>
          </w:divBdr>
        </w:div>
        <w:div w:id="1507284751">
          <w:marLeft w:val="640"/>
          <w:marRight w:val="0"/>
          <w:marTop w:val="0"/>
          <w:marBottom w:val="0"/>
          <w:divBdr>
            <w:top w:val="none" w:sz="0" w:space="0" w:color="auto"/>
            <w:left w:val="none" w:sz="0" w:space="0" w:color="auto"/>
            <w:bottom w:val="none" w:sz="0" w:space="0" w:color="auto"/>
            <w:right w:val="none" w:sz="0" w:space="0" w:color="auto"/>
          </w:divBdr>
        </w:div>
        <w:div w:id="1774662529">
          <w:marLeft w:val="640"/>
          <w:marRight w:val="0"/>
          <w:marTop w:val="0"/>
          <w:marBottom w:val="0"/>
          <w:divBdr>
            <w:top w:val="none" w:sz="0" w:space="0" w:color="auto"/>
            <w:left w:val="none" w:sz="0" w:space="0" w:color="auto"/>
            <w:bottom w:val="none" w:sz="0" w:space="0" w:color="auto"/>
            <w:right w:val="none" w:sz="0" w:space="0" w:color="auto"/>
          </w:divBdr>
        </w:div>
        <w:div w:id="2128741231">
          <w:marLeft w:val="640"/>
          <w:marRight w:val="0"/>
          <w:marTop w:val="0"/>
          <w:marBottom w:val="0"/>
          <w:divBdr>
            <w:top w:val="none" w:sz="0" w:space="0" w:color="auto"/>
            <w:left w:val="none" w:sz="0" w:space="0" w:color="auto"/>
            <w:bottom w:val="none" w:sz="0" w:space="0" w:color="auto"/>
            <w:right w:val="none" w:sz="0" w:space="0" w:color="auto"/>
          </w:divBdr>
        </w:div>
        <w:div w:id="1180895487">
          <w:marLeft w:val="640"/>
          <w:marRight w:val="0"/>
          <w:marTop w:val="0"/>
          <w:marBottom w:val="0"/>
          <w:divBdr>
            <w:top w:val="none" w:sz="0" w:space="0" w:color="auto"/>
            <w:left w:val="none" w:sz="0" w:space="0" w:color="auto"/>
            <w:bottom w:val="none" w:sz="0" w:space="0" w:color="auto"/>
            <w:right w:val="none" w:sz="0" w:space="0" w:color="auto"/>
          </w:divBdr>
        </w:div>
        <w:div w:id="493766116">
          <w:marLeft w:val="640"/>
          <w:marRight w:val="0"/>
          <w:marTop w:val="0"/>
          <w:marBottom w:val="0"/>
          <w:divBdr>
            <w:top w:val="none" w:sz="0" w:space="0" w:color="auto"/>
            <w:left w:val="none" w:sz="0" w:space="0" w:color="auto"/>
            <w:bottom w:val="none" w:sz="0" w:space="0" w:color="auto"/>
            <w:right w:val="none" w:sz="0" w:space="0" w:color="auto"/>
          </w:divBdr>
        </w:div>
        <w:div w:id="1624073717">
          <w:marLeft w:val="640"/>
          <w:marRight w:val="0"/>
          <w:marTop w:val="0"/>
          <w:marBottom w:val="0"/>
          <w:divBdr>
            <w:top w:val="none" w:sz="0" w:space="0" w:color="auto"/>
            <w:left w:val="none" w:sz="0" w:space="0" w:color="auto"/>
            <w:bottom w:val="none" w:sz="0" w:space="0" w:color="auto"/>
            <w:right w:val="none" w:sz="0" w:space="0" w:color="auto"/>
          </w:divBdr>
        </w:div>
        <w:div w:id="415254093">
          <w:marLeft w:val="640"/>
          <w:marRight w:val="0"/>
          <w:marTop w:val="0"/>
          <w:marBottom w:val="0"/>
          <w:divBdr>
            <w:top w:val="none" w:sz="0" w:space="0" w:color="auto"/>
            <w:left w:val="none" w:sz="0" w:space="0" w:color="auto"/>
            <w:bottom w:val="none" w:sz="0" w:space="0" w:color="auto"/>
            <w:right w:val="none" w:sz="0" w:space="0" w:color="auto"/>
          </w:divBdr>
        </w:div>
        <w:div w:id="568661588">
          <w:marLeft w:val="640"/>
          <w:marRight w:val="0"/>
          <w:marTop w:val="0"/>
          <w:marBottom w:val="0"/>
          <w:divBdr>
            <w:top w:val="none" w:sz="0" w:space="0" w:color="auto"/>
            <w:left w:val="none" w:sz="0" w:space="0" w:color="auto"/>
            <w:bottom w:val="none" w:sz="0" w:space="0" w:color="auto"/>
            <w:right w:val="none" w:sz="0" w:space="0" w:color="auto"/>
          </w:divBdr>
        </w:div>
        <w:div w:id="457141438">
          <w:marLeft w:val="640"/>
          <w:marRight w:val="0"/>
          <w:marTop w:val="0"/>
          <w:marBottom w:val="0"/>
          <w:divBdr>
            <w:top w:val="none" w:sz="0" w:space="0" w:color="auto"/>
            <w:left w:val="none" w:sz="0" w:space="0" w:color="auto"/>
            <w:bottom w:val="none" w:sz="0" w:space="0" w:color="auto"/>
            <w:right w:val="none" w:sz="0" w:space="0" w:color="auto"/>
          </w:divBdr>
        </w:div>
        <w:div w:id="1304458954">
          <w:marLeft w:val="640"/>
          <w:marRight w:val="0"/>
          <w:marTop w:val="0"/>
          <w:marBottom w:val="0"/>
          <w:divBdr>
            <w:top w:val="none" w:sz="0" w:space="0" w:color="auto"/>
            <w:left w:val="none" w:sz="0" w:space="0" w:color="auto"/>
            <w:bottom w:val="none" w:sz="0" w:space="0" w:color="auto"/>
            <w:right w:val="none" w:sz="0" w:space="0" w:color="auto"/>
          </w:divBdr>
        </w:div>
        <w:div w:id="1386024051">
          <w:marLeft w:val="640"/>
          <w:marRight w:val="0"/>
          <w:marTop w:val="0"/>
          <w:marBottom w:val="0"/>
          <w:divBdr>
            <w:top w:val="none" w:sz="0" w:space="0" w:color="auto"/>
            <w:left w:val="none" w:sz="0" w:space="0" w:color="auto"/>
            <w:bottom w:val="none" w:sz="0" w:space="0" w:color="auto"/>
            <w:right w:val="none" w:sz="0" w:space="0" w:color="auto"/>
          </w:divBdr>
        </w:div>
        <w:div w:id="878474613">
          <w:marLeft w:val="640"/>
          <w:marRight w:val="0"/>
          <w:marTop w:val="0"/>
          <w:marBottom w:val="0"/>
          <w:divBdr>
            <w:top w:val="none" w:sz="0" w:space="0" w:color="auto"/>
            <w:left w:val="none" w:sz="0" w:space="0" w:color="auto"/>
            <w:bottom w:val="none" w:sz="0" w:space="0" w:color="auto"/>
            <w:right w:val="none" w:sz="0" w:space="0" w:color="auto"/>
          </w:divBdr>
        </w:div>
        <w:div w:id="692925371">
          <w:marLeft w:val="640"/>
          <w:marRight w:val="0"/>
          <w:marTop w:val="0"/>
          <w:marBottom w:val="0"/>
          <w:divBdr>
            <w:top w:val="none" w:sz="0" w:space="0" w:color="auto"/>
            <w:left w:val="none" w:sz="0" w:space="0" w:color="auto"/>
            <w:bottom w:val="none" w:sz="0" w:space="0" w:color="auto"/>
            <w:right w:val="none" w:sz="0" w:space="0" w:color="auto"/>
          </w:divBdr>
        </w:div>
        <w:div w:id="366493695">
          <w:marLeft w:val="640"/>
          <w:marRight w:val="0"/>
          <w:marTop w:val="0"/>
          <w:marBottom w:val="0"/>
          <w:divBdr>
            <w:top w:val="none" w:sz="0" w:space="0" w:color="auto"/>
            <w:left w:val="none" w:sz="0" w:space="0" w:color="auto"/>
            <w:bottom w:val="none" w:sz="0" w:space="0" w:color="auto"/>
            <w:right w:val="none" w:sz="0" w:space="0" w:color="auto"/>
          </w:divBdr>
        </w:div>
        <w:div w:id="931549818">
          <w:marLeft w:val="640"/>
          <w:marRight w:val="0"/>
          <w:marTop w:val="0"/>
          <w:marBottom w:val="0"/>
          <w:divBdr>
            <w:top w:val="none" w:sz="0" w:space="0" w:color="auto"/>
            <w:left w:val="none" w:sz="0" w:space="0" w:color="auto"/>
            <w:bottom w:val="none" w:sz="0" w:space="0" w:color="auto"/>
            <w:right w:val="none" w:sz="0" w:space="0" w:color="auto"/>
          </w:divBdr>
        </w:div>
        <w:div w:id="842936772">
          <w:marLeft w:val="640"/>
          <w:marRight w:val="0"/>
          <w:marTop w:val="0"/>
          <w:marBottom w:val="0"/>
          <w:divBdr>
            <w:top w:val="none" w:sz="0" w:space="0" w:color="auto"/>
            <w:left w:val="none" w:sz="0" w:space="0" w:color="auto"/>
            <w:bottom w:val="none" w:sz="0" w:space="0" w:color="auto"/>
            <w:right w:val="none" w:sz="0" w:space="0" w:color="auto"/>
          </w:divBdr>
        </w:div>
        <w:div w:id="1120345623">
          <w:marLeft w:val="640"/>
          <w:marRight w:val="0"/>
          <w:marTop w:val="0"/>
          <w:marBottom w:val="0"/>
          <w:divBdr>
            <w:top w:val="none" w:sz="0" w:space="0" w:color="auto"/>
            <w:left w:val="none" w:sz="0" w:space="0" w:color="auto"/>
            <w:bottom w:val="none" w:sz="0" w:space="0" w:color="auto"/>
            <w:right w:val="none" w:sz="0" w:space="0" w:color="auto"/>
          </w:divBdr>
        </w:div>
        <w:div w:id="1946039786">
          <w:marLeft w:val="640"/>
          <w:marRight w:val="0"/>
          <w:marTop w:val="0"/>
          <w:marBottom w:val="0"/>
          <w:divBdr>
            <w:top w:val="none" w:sz="0" w:space="0" w:color="auto"/>
            <w:left w:val="none" w:sz="0" w:space="0" w:color="auto"/>
            <w:bottom w:val="none" w:sz="0" w:space="0" w:color="auto"/>
            <w:right w:val="none" w:sz="0" w:space="0" w:color="auto"/>
          </w:divBdr>
        </w:div>
        <w:div w:id="2021226892">
          <w:marLeft w:val="640"/>
          <w:marRight w:val="0"/>
          <w:marTop w:val="0"/>
          <w:marBottom w:val="0"/>
          <w:divBdr>
            <w:top w:val="none" w:sz="0" w:space="0" w:color="auto"/>
            <w:left w:val="none" w:sz="0" w:space="0" w:color="auto"/>
            <w:bottom w:val="none" w:sz="0" w:space="0" w:color="auto"/>
            <w:right w:val="none" w:sz="0" w:space="0" w:color="auto"/>
          </w:divBdr>
        </w:div>
        <w:div w:id="736827754">
          <w:marLeft w:val="640"/>
          <w:marRight w:val="0"/>
          <w:marTop w:val="0"/>
          <w:marBottom w:val="0"/>
          <w:divBdr>
            <w:top w:val="none" w:sz="0" w:space="0" w:color="auto"/>
            <w:left w:val="none" w:sz="0" w:space="0" w:color="auto"/>
            <w:bottom w:val="none" w:sz="0" w:space="0" w:color="auto"/>
            <w:right w:val="none" w:sz="0" w:space="0" w:color="auto"/>
          </w:divBdr>
        </w:div>
        <w:div w:id="410086555">
          <w:marLeft w:val="640"/>
          <w:marRight w:val="0"/>
          <w:marTop w:val="0"/>
          <w:marBottom w:val="0"/>
          <w:divBdr>
            <w:top w:val="none" w:sz="0" w:space="0" w:color="auto"/>
            <w:left w:val="none" w:sz="0" w:space="0" w:color="auto"/>
            <w:bottom w:val="none" w:sz="0" w:space="0" w:color="auto"/>
            <w:right w:val="none" w:sz="0" w:space="0" w:color="auto"/>
          </w:divBdr>
        </w:div>
        <w:div w:id="597981247">
          <w:marLeft w:val="640"/>
          <w:marRight w:val="0"/>
          <w:marTop w:val="0"/>
          <w:marBottom w:val="0"/>
          <w:divBdr>
            <w:top w:val="none" w:sz="0" w:space="0" w:color="auto"/>
            <w:left w:val="none" w:sz="0" w:space="0" w:color="auto"/>
            <w:bottom w:val="none" w:sz="0" w:space="0" w:color="auto"/>
            <w:right w:val="none" w:sz="0" w:space="0" w:color="auto"/>
          </w:divBdr>
        </w:div>
        <w:div w:id="597906355">
          <w:marLeft w:val="640"/>
          <w:marRight w:val="0"/>
          <w:marTop w:val="0"/>
          <w:marBottom w:val="0"/>
          <w:divBdr>
            <w:top w:val="none" w:sz="0" w:space="0" w:color="auto"/>
            <w:left w:val="none" w:sz="0" w:space="0" w:color="auto"/>
            <w:bottom w:val="none" w:sz="0" w:space="0" w:color="auto"/>
            <w:right w:val="none" w:sz="0" w:space="0" w:color="auto"/>
          </w:divBdr>
        </w:div>
        <w:div w:id="495657176">
          <w:marLeft w:val="640"/>
          <w:marRight w:val="0"/>
          <w:marTop w:val="0"/>
          <w:marBottom w:val="0"/>
          <w:divBdr>
            <w:top w:val="none" w:sz="0" w:space="0" w:color="auto"/>
            <w:left w:val="none" w:sz="0" w:space="0" w:color="auto"/>
            <w:bottom w:val="none" w:sz="0" w:space="0" w:color="auto"/>
            <w:right w:val="none" w:sz="0" w:space="0" w:color="auto"/>
          </w:divBdr>
        </w:div>
        <w:div w:id="230585444">
          <w:marLeft w:val="640"/>
          <w:marRight w:val="0"/>
          <w:marTop w:val="0"/>
          <w:marBottom w:val="0"/>
          <w:divBdr>
            <w:top w:val="none" w:sz="0" w:space="0" w:color="auto"/>
            <w:left w:val="none" w:sz="0" w:space="0" w:color="auto"/>
            <w:bottom w:val="none" w:sz="0" w:space="0" w:color="auto"/>
            <w:right w:val="none" w:sz="0" w:space="0" w:color="auto"/>
          </w:divBdr>
        </w:div>
        <w:div w:id="1378972730">
          <w:marLeft w:val="640"/>
          <w:marRight w:val="0"/>
          <w:marTop w:val="0"/>
          <w:marBottom w:val="0"/>
          <w:divBdr>
            <w:top w:val="none" w:sz="0" w:space="0" w:color="auto"/>
            <w:left w:val="none" w:sz="0" w:space="0" w:color="auto"/>
            <w:bottom w:val="none" w:sz="0" w:space="0" w:color="auto"/>
            <w:right w:val="none" w:sz="0" w:space="0" w:color="auto"/>
          </w:divBdr>
        </w:div>
        <w:div w:id="1838809644">
          <w:marLeft w:val="640"/>
          <w:marRight w:val="0"/>
          <w:marTop w:val="0"/>
          <w:marBottom w:val="0"/>
          <w:divBdr>
            <w:top w:val="none" w:sz="0" w:space="0" w:color="auto"/>
            <w:left w:val="none" w:sz="0" w:space="0" w:color="auto"/>
            <w:bottom w:val="none" w:sz="0" w:space="0" w:color="auto"/>
            <w:right w:val="none" w:sz="0" w:space="0" w:color="auto"/>
          </w:divBdr>
        </w:div>
        <w:div w:id="1435443331">
          <w:marLeft w:val="640"/>
          <w:marRight w:val="0"/>
          <w:marTop w:val="0"/>
          <w:marBottom w:val="0"/>
          <w:divBdr>
            <w:top w:val="none" w:sz="0" w:space="0" w:color="auto"/>
            <w:left w:val="none" w:sz="0" w:space="0" w:color="auto"/>
            <w:bottom w:val="none" w:sz="0" w:space="0" w:color="auto"/>
            <w:right w:val="none" w:sz="0" w:space="0" w:color="auto"/>
          </w:divBdr>
        </w:div>
        <w:div w:id="1484850343">
          <w:marLeft w:val="640"/>
          <w:marRight w:val="0"/>
          <w:marTop w:val="0"/>
          <w:marBottom w:val="0"/>
          <w:divBdr>
            <w:top w:val="none" w:sz="0" w:space="0" w:color="auto"/>
            <w:left w:val="none" w:sz="0" w:space="0" w:color="auto"/>
            <w:bottom w:val="none" w:sz="0" w:space="0" w:color="auto"/>
            <w:right w:val="none" w:sz="0" w:space="0" w:color="auto"/>
          </w:divBdr>
        </w:div>
        <w:div w:id="379786888">
          <w:marLeft w:val="640"/>
          <w:marRight w:val="0"/>
          <w:marTop w:val="0"/>
          <w:marBottom w:val="0"/>
          <w:divBdr>
            <w:top w:val="none" w:sz="0" w:space="0" w:color="auto"/>
            <w:left w:val="none" w:sz="0" w:space="0" w:color="auto"/>
            <w:bottom w:val="none" w:sz="0" w:space="0" w:color="auto"/>
            <w:right w:val="none" w:sz="0" w:space="0" w:color="auto"/>
          </w:divBdr>
        </w:div>
        <w:div w:id="1988242858">
          <w:marLeft w:val="640"/>
          <w:marRight w:val="0"/>
          <w:marTop w:val="0"/>
          <w:marBottom w:val="0"/>
          <w:divBdr>
            <w:top w:val="none" w:sz="0" w:space="0" w:color="auto"/>
            <w:left w:val="none" w:sz="0" w:space="0" w:color="auto"/>
            <w:bottom w:val="none" w:sz="0" w:space="0" w:color="auto"/>
            <w:right w:val="none" w:sz="0" w:space="0" w:color="auto"/>
          </w:divBdr>
        </w:div>
        <w:div w:id="1447894882">
          <w:marLeft w:val="640"/>
          <w:marRight w:val="0"/>
          <w:marTop w:val="0"/>
          <w:marBottom w:val="0"/>
          <w:divBdr>
            <w:top w:val="none" w:sz="0" w:space="0" w:color="auto"/>
            <w:left w:val="none" w:sz="0" w:space="0" w:color="auto"/>
            <w:bottom w:val="none" w:sz="0" w:space="0" w:color="auto"/>
            <w:right w:val="none" w:sz="0" w:space="0" w:color="auto"/>
          </w:divBdr>
        </w:div>
        <w:div w:id="188565619">
          <w:marLeft w:val="640"/>
          <w:marRight w:val="0"/>
          <w:marTop w:val="0"/>
          <w:marBottom w:val="0"/>
          <w:divBdr>
            <w:top w:val="none" w:sz="0" w:space="0" w:color="auto"/>
            <w:left w:val="none" w:sz="0" w:space="0" w:color="auto"/>
            <w:bottom w:val="none" w:sz="0" w:space="0" w:color="auto"/>
            <w:right w:val="none" w:sz="0" w:space="0" w:color="auto"/>
          </w:divBdr>
        </w:div>
        <w:div w:id="1849363211">
          <w:marLeft w:val="640"/>
          <w:marRight w:val="0"/>
          <w:marTop w:val="0"/>
          <w:marBottom w:val="0"/>
          <w:divBdr>
            <w:top w:val="none" w:sz="0" w:space="0" w:color="auto"/>
            <w:left w:val="none" w:sz="0" w:space="0" w:color="auto"/>
            <w:bottom w:val="none" w:sz="0" w:space="0" w:color="auto"/>
            <w:right w:val="none" w:sz="0" w:space="0" w:color="auto"/>
          </w:divBdr>
        </w:div>
        <w:div w:id="631834504">
          <w:marLeft w:val="640"/>
          <w:marRight w:val="0"/>
          <w:marTop w:val="0"/>
          <w:marBottom w:val="0"/>
          <w:divBdr>
            <w:top w:val="none" w:sz="0" w:space="0" w:color="auto"/>
            <w:left w:val="none" w:sz="0" w:space="0" w:color="auto"/>
            <w:bottom w:val="none" w:sz="0" w:space="0" w:color="auto"/>
            <w:right w:val="none" w:sz="0" w:space="0" w:color="auto"/>
          </w:divBdr>
        </w:div>
        <w:div w:id="65761885">
          <w:marLeft w:val="640"/>
          <w:marRight w:val="0"/>
          <w:marTop w:val="0"/>
          <w:marBottom w:val="0"/>
          <w:divBdr>
            <w:top w:val="none" w:sz="0" w:space="0" w:color="auto"/>
            <w:left w:val="none" w:sz="0" w:space="0" w:color="auto"/>
            <w:bottom w:val="none" w:sz="0" w:space="0" w:color="auto"/>
            <w:right w:val="none" w:sz="0" w:space="0" w:color="auto"/>
          </w:divBdr>
        </w:div>
        <w:div w:id="271060539">
          <w:marLeft w:val="640"/>
          <w:marRight w:val="0"/>
          <w:marTop w:val="0"/>
          <w:marBottom w:val="0"/>
          <w:divBdr>
            <w:top w:val="none" w:sz="0" w:space="0" w:color="auto"/>
            <w:left w:val="none" w:sz="0" w:space="0" w:color="auto"/>
            <w:bottom w:val="none" w:sz="0" w:space="0" w:color="auto"/>
            <w:right w:val="none" w:sz="0" w:space="0" w:color="auto"/>
          </w:divBdr>
        </w:div>
        <w:div w:id="47804433">
          <w:marLeft w:val="640"/>
          <w:marRight w:val="0"/>
          <w:marTop w:val="0"/>
          <w:marBottom w:val="0"/>
          <w:divBdr>
            <w:top w:val="none" w:sz="0" w:space="0" w:color="auto"/>
            <w:left w:val="none" w:sz="0" w:space="0" w:color="auto"/>
            <w:bottom w:val="none" w:sz="0" w:space="0" w:color="auto"/>
            <w:right w:val="none" w:sz="0" w:space="0" w:color="auto"/>
          </w:divBdr>
        </w:div>
        <w:div w:id="2011054026">
          <w:marLeft w:val="640"/>
          <w:marRight w:val="0"/>
          <w:marTop w:val="0"/>
          <w:marBottom w:val="0"/>
          <w:divBdr>
            <w:top w:val="none" w:sz="0" w:space="0" w:color="auto"/>
            <w:left w:val="none" w:sz="0" w:space="0" w:color="auto"/>
            <w:bottom w:val="none" w:sz="0" w:space="0" w:color="auto"/>
            <w:right w:val="none" w:sz="0" w:space="0" w:color="auto"/>
          </w:divBdr>
        </w:div>
        <w:div w:id="1126435079">
          <w:marLeft w:val="640"/>
          <w:marRight w:val="0"/>
          <w:marTop w:val="0"/>
          <w:marBottom w:val="0"/>
          <w:divBdr>
            <w:top w:val="none" w:sz="0" w:space="0" w:color="auto"/>
            <w:left w:val="none" w:sz="0" w:space="0" w:color="auto"/>
            <w:bottom w:val="none" w:sz="0" w:space="0" w:color="auto"/>
            <w:right w:val="none" w:sz="0" w:space="0" w:color="auto"/>
          </w:divBdr>
        </w:div>
        <w:div w:id="1382707172">
          <w:marLeft w:val="640"/>
          <w:marRight w:val="0"/>
          <w:marTop w:val="0"/>
          <w:marBottom w:val="0"/>
          <w:divBdr>
            <w:top w:val="none" w:sz="0" w:space="0" w:color="auto"/>
            <w:left w:val="none" w:sz="0" w:space="0" w:color="auto"/>
            <w:bottom w:val="none" w:sz="0" w:space="0" w:color="auto"/>
            <w:right w:val="none" w:sz="0" w:space="0" w:color="auto"/>
          </w:divBdr>
        </w:div>
        <w:div w:id="847863139">
          <w:marLeft w:val="640"/>
          <w:marRight w:val="0"/>
          <w:marTop w:val="0"/>
          <w:marBottom w:val="0"/>
          <w:divBdr>
            <w:top w:val="none" w:sz="0" w:space="0" w:color="auto"/>
            <w:left w:val="none" w:sz="0" w:space="0" w:color="auto"/>
            <w:bottom w:val="none" w:sz="0" w:space="0" w:color="auto"/>
            <w:right w:val="none" w:sz="0" w:space="0" w:color="auto"/>
          </w:divBdr>
        </w:div>
        <w:div w:id="1314722005">
          <w:marLeft w:val="640"/>
          <w:marRight w:val="0"/>
          <w:marTop w:val="0"/>
          <w:marBottom w:val="0"/>
          <w:divBdr>
            <w:top w:val="none" w:sz="0" w:space="0" w:color="auto"/>
            <w:left w:val="none" w:sz="0" w:space="0" w:color="auto"/>
            <w:bottom w:val="none" w:sz="0" w:space="0" w:color="auto"/>
            <w:right w:val="none" w:sz="0" w:space="0" w:color="auto"/>
          </w:divBdr>
        </w:div>
        <w:div w:id="1365667637">
          <w:marLeft w:val="640"/>
          <w:marRight w:val="0"/>
          <w:marTop w:val="0"/>
          <w:marBottom w:val="0"/>
          <w:divBdr>
            <w:top w:val="none" w:sz="0" w:space="0" w:color="auto"/>
            <w:left w:val="none" w:sz="0" w:space="0" w:color="auto"/>
            <w:bottom w:val="none" w:sz="0" w:space="0" w:color="auto"/>
            <w:right w:val="none" w:sz="0" w:space="0" w:color="auto"/>
          </w:divBdr>
        </w:div>
        <w:div w:id="1737556672">
          <w:marLeft w:val="640"/>
          <w:marRight w:val="0"/>
          <w:marTop w:val="0"/>
          <w:marBottom w:val="0"/>
          <w:divBdr>
            <w:top w:val="none" w:sz="0" w:space="0" w:color="auto"/>
            <w:left w:val="none" w:sz="0" w:space="0" w:color="auto"/>
            <w:bottom w:val="none" w:sz="0" w:space="0" w:color="auto"/>
            <w:right w:val="none" w:sz="0" w:space="0" w:color="auto"/>
          </w:divBdr>
        </w:div>
        <w:div w:id="313145829">
          <w:marLeft w:val="640"/>
          <w:marRight w:val="0"/>
          <w:marTop w:val="0"/>
          <w:marBottom w:val="0"/>
          <w:divBdr>
            <w:top w:val="none" w:sz="0" w:space="0" w:color="auto"/>
            <w:left w:val="none" w:sz="0" w:space="0" w:color="auto"/>
            <w:bottom w:val="none" w:sz="0" w:space="0" w:color="auto"/>
            <w:right w:val="none" w:sz="0" w:space="0" w:color="auto"/>
          </w:divBdr>
        </w:div>
        <w:div w:id="408112846">
          <w:marLeft w:val="640"/>
          <w:marRight w:val="0"/>
          <w:marTop w:val="0"/>
          <w:marBottom w:val="0"/>
          <w:divBdr>
            <w:top w:val="none" w:sz="0" w:space="0" w:color="auto"/>
            <w:left w:val="none" w:sz="0" w:space="0" w:color="auto"/>
            <w:bottom w:val="none" w:sz="0" w:space="0" w:color="auto"/>
            <w:right w:val="none" w:sz="0" w:space="0" w:color="auto"/>
          </w:divBdr>
        </w:div>
        <w:div w:id="1364792990">
          <w:marLeft w:val="640"/>
          <w:marRight w:val="0"/>
          <w:marTop w:val="0"/>
          <w:marBottom w:val="0"/>
          <w:divBdr>
            <w:top w:val="none" w:sz="0" w:space="0" w:color="auto"/>
            <w:left w:val="none" w:sz="0" w:space="0" w:color="auto"/>
            <w:bottom w:val="none" w:sz="0" w:space="0" w:color="auto"/>
            <w:right w:val="none" w:sz="0" w:space="0" w:color="auto"/>
          </w:divBdr>
        </w:div>
        <w:div w:id="1059985393">
          <w:marLeft w:val="640"/>
          <w:marRight w:val="0"/>
          <w:marTop w:val="0"/>
          <w:marBottom w:val="0"/>
          <w:divBdr>
            <w:top w:val="none" w:sz="0" w:space="0" w:color="auto"/>
            <w:left w:val="none" w:sz="0" w:space="0" w:color="auto"/>
            <w:bottom w:val="none" w:sz="0" w:space="0" w:color="auto"/>
            <w:right w:val="none" w:sz="0" w:space="0" w:color="auto"/>
          </w:divBdr>
        </w:div>
        <w:div w:id="2024242393">
          <w:marLeft w:val="640"/>
          <w:marRight w:val="0"/>
          <w:marTop w:val="0"/>
          <w:marBottom w:val="0"/>
          <w:divBdr>
            <w:top w:val="none" w:sz="0" w:space="0" w:color="auto"/>
            <w:left w:val="none" w:sz="0" w:space="0" w:color="auto"/>
            <w:bottom w:val="none" w:sz="0" w:space="0" w:color="auto"/>
            <w:right w:val="none" w:sz="0" w:space="0" w:color="auto"/>
          </w:divBdr>
        </w:div>
        <w:div w:id="726147670">
          <w:marLeft w:val="640"/>
          <w:marRight w:val="0"/>
          <w:marTop w:val="0"/>
          <w:marBottom w:val="0"/>
          <w:divBdr>
            <w:top w:val="none" w:sz="0" w:space="0" w:color="auto"/>
            <w:left w:val="none" w:sz="0" w:space="0" w:color="auto"/>
            <w:bottom w:val="none" w:sz="0" w:space="0" w:color="auto"/>
            <w:right w:val="none" w:sz="0" w:space="0" w:color="auto"/>
          </w:divBdr>
        </w:div>
        <w:div w:id="1198735185">
          <w:marLeft w:val="640"/>
          <w:marRight w:val="0"/>
          <w:marTop w:val="0"/>
          <w:marBottom w:val="0"/>
          <w:divBdr>
            <w:top w:val="none" w:sz="0" w:space="0" w:color="auto"/>
            <w:left w:val="none" w:sz="0" w:space="0" w:color="auto"/>
            <w:bottom w:val="none" w:sz="0" w:space="0" w:color="auto"/>
            <w:right w:val="none" w:sz="0" w:space="0" w:color="auto"/>
          </w:divBdr>
        </w:div>
        <w:div w:id="820928721">
          <w:marLeft w:val="640"/>
          <w:marRight w:val="0"/>
          <w:marTop w:val="0"/>
          <w:marBottom w:val="0"/>
          <w:divBdr>
            <w:top w:val="none" w:sz="0" w:space="0" w:color="auto"/>
            <w:left w:val="none" w:sz="0" w:space="0" w:color="auto"/>
            <w:bottom w:val="none" w:sz="0" w:space="0" w:color="auto"/>
            <w:right w:val="none" w:sz="0" w:space="0" w:color="auto"/>
          </w:divBdr>
        </w:div>
        <w:div w:id="1292781813">
          <w:marLeft w:val="640"/>
          <w:marRight w:val="0"/>
          <w:marTop w:val="0"/>
          <w:marBottom w:val="0"/>
          <w:divBdr>
            <w:top w:val="none" w:sz="0" w:space="0" w:color="auto"/>
            <w:left w:val="none" w:sz="0" w:space="0" w:color="auto"/>
            <w:bottom w:val="none" w:sz="0" w:space="0" w:color="auto"/>
            <w:right w:val="none" w:sz="0" w:space="0" w:color="auto"/>
          </w:divBdr>
        </w:div>
        <w:div w:id="2026011279">
          <w:marLeft w:val="640"/>
          <w:marRight w:val="0"/>
          <w:marTop w:val="0"/>
          <w:marBottom w:val="0"/>
          <w:divBdr>
            <w:top w:val="none" w:sz="0" w:space="0" w:color="auto"/>
            <w:left w:val="none" w:sz="0" w:space="0" w:color="auto"/>
            <w:bottom w:val="none" w:sz="0" w:space="0" w:color="auto"/>
            <w:right w:val="none" w:sz="0" w:space="0" w:color="auto"/>
          </w:divBdr>
        </w:div>
        <w:div w:id="1611859139">
          <w:marLeft w:val="640"/>
          <w:marRight w:val="0"/>
          <w:marTop w:val="0"/>
          <w:marBottom w:val="0"/>
          <w:divBdr>
            <w:top w:val="none" w:sz="0" w:space="0" w:color="auto"/>
            <w:left w:val="none" w:sz="0" w:space="0" w:color="auto"/>
            <w:bottom w:val="none" w:sz="0" w:space="0" w:color="auto"/>
            <w:right w:val="none" w:sz="0" w:space="0" w:color="auto"/>
          </w:divBdr>
        </w:div>
        <w:div w:id="1109155011">
          <w:marLeft w:val="640"/>
          <w:marRight w:val="0"/>
          <w:marTop w:val="0"/>
          <w:marBottom w:val="0"/>
          <w:divBdr>
            <w:top w:val="none" w:sz="0" w:space="0" w:color="auto"/>
            <w:left w:val="none" w:sz="0" w:space="0" w:color="auto"/>
            <w:bottom w:val="none" w:sz="0" w:space="0" w:color="auto"/>
            <w:right w:val="none" w:sz="0" w:space="0" w:color="auto"/>
          </w:divBdr>
        </w:div>
        <w:div w:id="905797547">
          <w:marLeft w:val="640"/>
          <w:marRight w:val="0"/>
          <w:marTop w:val="0"/>
          <w:marBottom w:val="0"/>
          <w:divBdr>
            <w:top w:val="none" w:sz="0" w:space="0" w:color="auto"/>
            <w:left w:val="none" w:sz="0" w:space="0" w:color="auto"/>
            <w:bottom w:val="none" w:sz="0" w:space="0" w:color="auto"/>
            <w:right w:val="none" w:sz="0" w:space="0" w:color="auto"/>
          </w:divBdr>
        </w:div>
        <w:div w:id="1190680390">
          <w:marLeft w:val="640"/>
          <w:marRight w:val="0"/>
          <w:marTop w:val="0"/>
          <w:marBottom w:val="0"/>
          <w:divBdr>
            <w:top w:val="none" w:sz="0" w:space="0" w:color="auto"/>
            <w:left w:val="none" w:sz="0" w:space="0" w:color="auto"/>
            <w:bottom w:val="none" w:sz="0" w:space="0" w:color="auto"/>
            <w:right w:val="none" w:sz="0" w:space="0" w:color="auto"/>
          </w:divBdr>
        </w:div>
        <w:div w:id="973678192">
          <w:marLeft w:val="640"/>
          <w:marRight w:val="0"/>
          <w:marTop w:val="0"/>
          <w:marBottom w:val="0"/>
          <w:divBdr>
            <w:top w:val="none" w:sz="0" w:space="0" w:color="auto"/>
            <w:left w:val="none" w:sz="0" w:space="0" w:color="auto"/>
            <w:bottom w:val="none" w:sz="0" w:space="0" w:color="auto"/>
            <w:right w:val="none" w:sz="0" w:space="0" w:color="auto"/>
          </w:divBdr>
        </w:div>
        <w:div w:id="720400988">
          <w:marLeft w:val="640"/>
          <w:marRight w:val="0"/>
          <w:marTop w:val="0"/>
          <w:marBottom w:val="0"/>
          <w:divBdr>
            <w:top w:val="none" w:sz="0" w:space="0" w:color="auto"/>
            <w:left w:val="none" w:sz="0" w:space="0" w:color="auto"/>
            <w:bottom w:val="none" w:sz="0" w:space="0" w:color="auto"/>
            <w:right w:val="none" w:sz="0" w:space="0" w:color="auto"/>
          </w:divBdr>
        </w:div>
        <w:div w:id="1857385579">
          <w:marLeft w:val="640"/>
          <w:marRight w:val="0"/>
          <w:marTop w:val="0"/>
          <w:marBottom w:val="0"/>
          <w:divBdr>
            <w:top w:val="none" w:sz="0" w:space="0" w:color="auto"/>
            <w:left w:val="none" w:sz="0" w:space="0" w:color="auto"/>
            <w:bottom w:val="none" w:sz="0" w:space="0" w:color="auto"/>
            <w:right w:val="none" w:sz="0" w:space="0" w:color="auto"/>
          </w:divBdr>
        </w:div>
        <w:div w:id="1227567237">
          <w:marLeft w:val="640"/>
          <w:marRight w:val="0"/>
          <w:marTop w:val="0"/>
          <w:marBottom w:val="0"/>
          <w:divBdr>
            <w:top w:val="none" w:sz="0" w:space="0" w:color="auto"/>
            <w:left w:val="none" w:sz="0" w:space="0" w:color="auto"/>
            <w:bottom w:val="none" w:sz="0" w:space="0" w:color="auto"/>
            <w:right w:val="none" w:sz="0" w:space="0" w:color="auto"/>
          </w:divBdr>
        </w:div>
        <w:div w:id="1799838144">
          <w:marLeft w:val="640"/>
          <w:marRight w:val="0"/>
          <w:marTop w:val="0"/>
          <w:marBottom w:val="0"/>
          <w:divBdr>
            <w:top w:val="none" w:sz="0" w:space="0" w:color="auto"/>
            <w:left w:val="none" w:sz="0" w:space="0" w:color="auto"/>
            <w:bottom w:val="none" w:sz="0" w:space="0" w:color="auto"/>
            <w:right w:val="none" w:sz="0" w:space="0" w:color="auto"/>
          </w:divBdr>
        </w:div>
        <w:div w:id="714543415">
          <w:marLeft w:val="640"/>
          <w:marRight w:val="0"/>
          <w:marTop w:val="0"/>
          <w:marBottom w:val="0"/>
          <w:divBdr>
            <w:top w:val="none" w:sz="0" w:space="0" w:color="auto"/>
            <w:left w:val="none" w:sz="0" w:space="0" w:color="auto"/>
            <w:bottom w:val="none" w:sz="0" w:space="0" w:color="auto"/>
            <w:right w:val="none" w:sz="0" w:space="0" w:color="auto"/>
          </w:divBdr>
        </w:div>
        <w:div w:id="166017447">
          <w:marLeft w:val="640"/>
          <w:marRight w:val="0"/>
          <w:marTop w:val="0"/>
          <w:marBottom w:val="0"/>
          <w:divBdr>
            <w:top w:val="none" w:sz="0" w:space="0" w:color="auto"/>
            <w:left w:val="none" w:sz="0" w:space="0" w:color="auto"/>
            <w:bottom w:val="none" w:sz="0" w:space="0" w:color="auto"/>
            <w:right w:val="none" w:sz="0" w:space="0" w:color="auto"/>
          </w:divBdr>
        </w:div>
        <w:div w:id="1277983471">
          <w:marLeft w:val="640"/>
          <w:marRight w:val="0"/>
          <w:marTop w:val="0"/>
          <w:marBottom w:val="0"/>
          <w:divBdr>
            <w:top w:val="none" w:sz="0" w:space="0" w:color="auto"/>
            <w:left w:val="none" w:sz="0" w:space="0" w:color="auto"/>
            <w:bottom w:val="none" w:sz="0" w:space="0" w:color="auto"/>
            <w:right w:val="none" w:sz="0" w:space="0" w:color="auto"/>
          </w:divBdr>
        </w:div>
        <w:div w:id="1086457195">
          <w:marLeft w:val="640"/>
          <w:marRight w:val="0"/>
          <w:marTop w:val="0"/>
          <w:marBottom w:val="0"/>
          <w:divBdr>
            <w:top w:val="none" w:sz="0" w:space="0" w:color="auto"/>
            <w:left w:val="none" w:sz="0" w:space="0" w:color="auto"/>
            <w:bottom w:val="none" w:sz="0" w:space="0" w:color="auto"/>
            <w:right w:val="none" w:sz="0" w:space="0" w:color="auto"/>
          </w:divBdr>
        </w:div>
        <w:div w:id="1803112400">
          <w:marLeft w:val="640"/>
          <w:marRight w:val="0"/>
          <w:marTop w:val="0"/>
          <w:marBottom w:val="0"/>
          <w:divBdr>
            <w:top w:val="none" w:sz="0" w:space="0" w:color="auto"/>
            <w:left w:val="none" w:sz="0" w:space="0" w:color="auto"/>
            <w:bottom w:val="none" w:sz="0" w:space="0" w:color="auto"/>
            <w:right w:val="none" w:sz="0" w:space="0" w:color="auto"/>
          </w:divBdr>
        </w:div>
        <w:div w:id="272368519">
          <w:marLeft w:val="640"/>
          <w:marRight w:val="0"/>
          <w:marTop w:val="0"/>
          <w:marBottom w:val="0"/>
          <w:divBdr>
            <w:top w:val="none" w:sz="0" w:space="0" w:color="auto"/>
            <w:left w:val="none" w:sz="0" w:space="0" w:color="auto"/>
            <w:bottom w:val="none" w:sz="0" w:space="0" w:color="auto"/>
            <w:right w:val="none" w:sz="0" w:space="0" w:color="auto"/>
          </w:divBdr>
        </w:div>
        <w:div w:id="1781104188">
          <w:marLeft w:val="640"/>
          <w:marRight w:val="0"/>
          <w:marTop w:val="0"/>
          <w:marBottom w:val="0"/>
          <w:divBdr>
            <w:top w:val="none" w:sz="0" w:space="0" w:color="auto"/>
            <w:left w:val="none" w:sz="0" w:space="0" w:color="auto"/>
            <w:bottom w:val="none" w:sz="0" w:space="0" w:color="auto"/>
            <w:right w:val="none" w:sz="0" w:space="0" w:color="auto"/>
          </w:divBdr>
        </w:div>
        <w:div w:id="1992058033">
          <w:marLeft w:val="640"/>
          <w:marRight w:val="0"/>
          <w:marTop w:val="0"/>
          <w:marBottom w:val="0"/>
          <w:divBdr>
            <w:top w:val="none" w:sz="0" w:space="0" w:color="auto"/>
            <w:left w:val="none" w:sz="0" w:space="0" w:color="auto"/>
            <w:bottom w:val="none" w:sz="0" w:space="0" w:color="auto"/>
            <w:right w:val="none" w:sz="0" w:space="0" w:color="auto"/>
          </w:divBdr>
        </w:div>
        <w:div w:id="176506136">
          <w:marLeft w:val="640"/>
          <w:marRight w:val="0"/>
          <w:marTop w:val="0"/>
          <w:marBottom w:val="0"/>
          <w:divBdr>
            <w:top w:val="none" w:sz="0" w:space="0" w:color="auto"/>
            <w:left w:val="none" w:sz="0" w:space="0" w:color="auto"/>
            <w:bottom w:val="none" w:sz="0" w:space="0" w:color="auto"/>
            <w:right w:val="none" w:sz="0" w:space="0" w:color="auto"/>
          </w:divBdr>
        </w:div>
      </w:divsChild>
    </w:div>
    <w:div w:id="1500580153">
      <w:bodyDiv w:val="1"/>
      <w:marLeft w:val="0"/>
      <w:marRight w:val="0"/>
      <w:marTop w:val="0"/>
      <w:marBottom w:val="0"/>
      <w:divBdr>
        <w:top w:val="none" w:sz="0" w:space="0" w:color="auto"/>
        <w:left w:val="none" w:sz="0" w:space="0" w:color="auto"/>
        <w:bottom w:val="none" w:sz="0" w:space="0" w:color="auto"/>
        <w:right w:val="none" w:sz="0" w:space="0" w:color="auto"/>
      </w:divBdr>
    </w:div>
    <w:div w:id="1520240205">
      <w:bodyDiv w:val="1"/>
      <w:marLeft w:val="0"/>
      <w:marRight w:val="0"/>
      <w:marTop w:val="0"/>
      <w:marBottom w:val="0"/>
      <w:divBdr>
        <w:top w:val="none" w:sz="0" w:space="0" w:color="auto"/>
        <w:left w:val="none" w:sz="0" w:space="0" w:color="auto"/>
        <w:bottom w:val="none" w:sz="0" w:space="0" w:color="auto"/>
        <w:right w:val="none" w:sz="0" w:space="0" w:color="auto"/>
      </w:divBdr>
      <w:divsChild>
        <w:div w:id="1562670993">
          <w:marLeft w:val="640"/>
          <w:marRight w:val="0"/>
          <w:marTop w:val="0"/>
          <w:marBottom w:val="0"/>
          <w:divBdr>
            <w:top w:val="none" w:sz="0" w:space="0" w:color="auto"/>
            <w:left w:val="none" w:sz="0" w:space="0" w:color="auto"/>
            <w:bottom w:val="none" w:sz="0" w:space="0" w:color="auto"/>
            <w:right w:val="none" w:sz="0" w:space="0" w:color="auto"/>
          </w:divBdr>
        </w:div>
        <w:div w:id="606430451">
          <w:marLeft w:val="640"/>
          <w:marRight w:val="0"/>
          <w:marTop w:val="0"/>
          <w:marBottom w:val="0"/>
          <w:divBdr>
            <w:top w:val="none" w:sz="0" w:space="0" w:color="auto"/>
            <w:left w:val="none" w:sz="0" w:space="0" w:color="auto"/>
            <w:bottom w:val="none" w:sz="0" w:space="0" w:color="auto"/>
            <w:right w:val="none" w:sz="0" w:space="0" w:color="auto"/>
          </w:divBdr>
        </w:div>
        <w:div w:id="1759598340">
          <w:marLeft w:val="640"/>
          <w:marRight w:val="0"/>
          <w:marTop w:val="0"/>
          <w:marBottom w:val="0"/>
          <w:divBdr>
            <w:top w:val="none" w:sz="0" w:space="0" w:color="auto"/>
            <w:left w:val="none" w:sz="0" w:space="0" w:color="auto"/>
            <w:bottom w:val="none" w:sz="0" w:space="0" w:color="auto"/>
            <w:right w:val="none" w:sz="0" w:space="0" w:color="auto"/>
          </w:divBdr>
        </w:div>
        <w:div w:id="1231422863">
          <w:marLeft w:val="640"/>
          <w:marRight w:val="0"/>
          <w:marTop w:val="0"/>
          <w:marBottom w:val="0"/>
          <w:divBdr>
            <w:top w:val="none" w:sz="0" w:space="0" w:color="auto"/>
            <w:left w:val="none" w:sz="0" w:space="0" w:color="auto"/>
            <w:bottom w:val="none" w:sz="0" w:space="0" w:color="auto"/>
            <w:right w:val="none" w:sz="0" w:space="0" w:color="auto"/>
          </w:divBdr>
        </w:div>
        <w:div w:id="1470249243">
          <w:marLeft w:val="640"/>
          <w:marRight w:val="0"/>
          <w:marTop w:val="0"/>
          <w:marBottom w:val="0"/>
          <w:divBdr>
            <w:top w:val="none" w:sz="0" w:space="0" w:color="auto"/>
            <w:left w:val="none" w:sz="0" w:space="0" w:color="auto"/>
            <w:bottom w:val="none" w:sz="0" w:space="0" w:color="auto"/>
            <w:right w:val="none" w:sz="0" w:space="0" w:color="auto"/>
          </w:divBdr>
        </w:div>
        <w:div w:id="1208031250">
          <w:marLeft w:val="640"/>
          <w:marRight w:val="0"/>
          <w:marTop w:val="0"/>
          <w:marBottom w:val="0"/>
          <w:divBdr>
            <w:top w:val="none" w:sz="0" w:space="0" w:color="auto"/>
            <w:left w:val="none" w:sz="0" w:space="0" w:color="auto"/>
            <w:bottom w:val="none" w:sz="0" w:space="0" w:color="auto"/>
            <w:right w:val="none" w:sz="0" w:space="0" w:color="auto"/>
          </w:divBdr>
        </w:div>
        <w:div w:id="172885220">
          <w:marLeft w:val="640"/>
          <w:marRight w:val="0"/>
          <w:marTop w:val="0"/>
          <w:marBottom w:val="0"/>
          <w:divBdr>
            <w:top w:val="none" w:sz="0" w:space="0" w:color="auto"/>
            <w:left w:val="none" w:sz="0" w:space="0" w:color="auto"/>
            <w:bottom w:val="none" w:sz="0" w:space="0" w:color="auto"/>
            <w:right w:val="none" w:sz="0" w:space="0" w:color="auto"/>
          </w:divBdr>
        </w:div>
        <w:div w:id="587540485">
          <w:marLeft w:val="640"/>
          <w:marRight w:val="0"/>
          <w:marTop w:val="0"/>
          <w:marBottom w:val="0"/>
          <w:divBdr>
            <w:top w:val="none" w:sz="0" w:space="0" w:color="auto"/>
            <w:left w:val="none" w:sz="0" w:space="0" w:color="auto"/>
            <w:bottom w:val="none" w:sz="0" w:space="0" w:color="auto"/>
            <w:right w:val="none" w:sz="0" w:space="0" w:color="auto"/>
          </w:divBdr>
        </w:div>
        <w:div w:id="1668826596">
          <w:marLeft w:val="640"/>
          <w:marRight w:val="0"/>
          <w:marTop w:val="0"/>
          <w:marBottom w:val="0"/>
          <w:divBdr>
            <w:top w:val="none" w:sz="0" w:space="0" w:color="auto"/>
            <w:left w:val="none" w:sz="0" w:space="0" w:color="auto"/>
            <w:bottom w:val="none" w:sz="0" w:space="0" w:color="auto"/>
            <w:right w:val="none" w:sz="0" w:space="0" w:color="auto"/>
          </w:divBdr>
        </w:div>
        <w:div w:id="1395811221">
          <w:marLeft w:val="640"/>
          <w:marRight w:val="0"/>
          <w:marTop w:val="0"/>
          <w:marBottom w:val="0"/>
          <w:divBdr>
            <w:top w:val="none" w:sz="0" w:space="0" w:color="auto"/>
            <w:left w:val="none" w:sz="0" w:space="0" w:color="auto"/>
            <w:bottom w:val="none" w:sz="0" w:space="0" w:color="auto"/>
            <w:right w:val="none" w:sz="0" w:space="0" w:color="auto"/>
          </w:divBdr>
        </w:div>
        <w:div w:id="1720856040">
          <w:marLeft w:val="640"/>
          <w:marRight w:val="0"/>
          <w:marTop w:val="0"/>
          <w:marBottom w:val="0"/>
          <w:divBdr>
            <w:top w:val="none" w:sz="0" w:space="0" w:color="auto"/>
            <w:left w:val="none" w:sz="0" w:space="0" w:color="auto"/>
            <w:bottom w:val="none" w:sz="0" w:space="0" w:color="auto"/>
            <w:right w:val="none" w:sz="0" w:space="0" w:color="auto"/>
          </w:divBdr>
        </w:div>
        <w:div w:id="640621458">
          <w:marLeft w:val="640"/>
          <w:marRight w:val="0"/>
          <w:marTop w:val="0"/>
          <w:marBottom w:val="0"/>
          <w:divBdr>
            <w:top w:val="none" w:sz="0" w:space="0" w:color="auto"/>
            <w:left w:val="none" w:sz="0" w:space="0" w:color="auto"/>
            <w:bottom w:val="none" w:sz="0" w:space="0" w:color="auto"/>
            <w:right w:val="none" w:sz="0" w:space="0" w:color="auto"/>
          </w:divBdr>
        </w:div>
        <w:div w:id="1058628985">
          <w:marLeft w:val="640"/>
          <w:marRight w:val="0"/>
          <w:marTop w:val="0"/>
          <w:marBottom w:val="0"/>
          <w:divBdr>
            <w:top w:val="none" w:sz="0" w:space="0" w:color="auto"/>
            <w:left w:val="none" w:sz="0" w:space="0" w:color="auto"/>
            <w:bottom w:val="none" w:sz="0" w:space="0" w:color="auto"/>
            <w:right w:val="none" w:sz="0" w:space="0" w:color="auto"/>
          </w:divBdr>
        </w:div>
        <w:div w:id="1992637585">
          <w:marLeft w:val="640"/>
          <w:marRight w:val="0"/>
          <w:marTop w:val="0"/>
          <w:marBottom w:val="0"/>
          <w:divBdr>
            <w:top w:val="none" w:sz="0" w:space="0" w:color="auto"/>
            <w:left w:val="none" w:sz="0" w:space="0" w:color="auto"/>
            <w:bottom w:val="none" w:sz="0" w:space="0" w:color="auto"/>
            <w:right w:val="none" w:sz="0" w:space="0" w:color="auto"/>
          </w:divBdr>
        </w:div>
        <w:div w:id="432750264">
          <w:marLeft w:val="640"/>
          <w:marRight w:val="0"/>
          <w:marTop w:val="0"/>
          <w:marBottom w:val="0"/>
          <w:divBdr>
            <w:top w:val="none" w:sz="0" w:space="0" w:color="auto"/>
            <w:left w:val="none" w:sz="0" w:space="0" w:color="auto"/>
            <w:bottom w:val="none" w:sz="0" w:space="0" w:color="auto"/>
            <w:right w:val="none" w:sz="0" w:space="0" w:color="auto"/>
          </w:divBdr>
        </w:div>
        <w:div w:id="573469231">
          <w:marLeft w:val="640"/>
          <w:marRight w:val="0"/>
          <w:marTop w:val="0"/>
          <w:marBottom w:val="0"/>
          <w:divBdr>
            <w:top w:val="none" w:sz="0" w:space="0" w:color="auto"/>
            <w:left w:val="none" w:sz="0" w:space="0" w:color="auto"/>
            <w:bottom w:val="none" w:sz="0" w:space="0" w:color="auto"/>
            <w:right w:val="none" w:sz="0" w:space="0" w:color="auto"/>
          </w:divBdr>
        </w:div>
        <w:div w:id="690646863">
          <w:marLeft w:val="640"/>
          <w:marRight w:val="0"/>
          <w:marTop w:val="0"/>
          <w:marBottom w:val="0"/>
          <w:divBdr>
            <w:top w:val="none" w:sz="0" w:space="0" w:color="auto"/>
            <w:left w:val="none" w:sz="0" w:space="0" w:color="auto"/>
            <w:bottom w:val="none" w:sz="0" w:space="0" w:color="auto"/>
            <w:right w:val="none" w:sz="0" w:space="0" w:color="auto"/>
          </w:divBdr>
        </w:div>
        <w:div w:id="1709065340">
          <w:marLeft w:val="640"/>
          <w:marRight w:val="0"/>
          <w:marTop w:val="0"/>
          <w:marBottom w:val="0"/>
          <w:divBdr>
            <w:top w:val="none" w:sz="0" w:space="0" w:color="auto"/>
            <w:left w:val="none" w:sz="0" w:space="0" w:color="auto"/>
            <w:bottom w:val="none" w:sz="0" w:space="0" w:color="auto"/>
            <w:right w:val="none" w:sz="0" w:space="0" w:color="auto"/>
          </w:divBdr>
        </w:div>
        <w:div w:id="1628009397">
          <w:marLeft w:val="640"/>
          <w:marRight w:val="0"/>
          <w:marTop w:val="0"/>
          <w:marBottom w:val="0"/>
          <w:divBdr>
            <w:top w:val="none" w:sz="0" w:space="0" w:color="auto"/>
            <w:left w:val="none" w:sz="0" w:space="0" w:color="auto"/>
            <w:bottom w:val="none" w:sz="0" w:space="0" w:color="auto"/>
            <w:right w:val="none" w:sz="0" w:space="0" w:color="auto"/>
          </w:divBdr>
        </w:div>
        <w:div w:id="2133553289">
          <w:marLeft w:val="640"/>
          <w:marRight w:val="0"/>
          <w:marTop w:val="0"/>
          <w:marBottom w:val="0"/>
          <w:divBdr>
            <w:top w:val="none" w:sz="0" w:space="0" w:color="auto"/>
            <w:left w:val="none" w:sz="0" w:space="0" w:color="auto"/>
            <w:bottom w:val="none" w:sz="0" w:space="0" w:color="auto"/>
            <w:right w:val="none" w:sz="0" w:space="0" w:color="auto"/>
          </w:divBdr>
        </w:div>
        <w:div w:id="1786118532">
          <w:marLeft w:val="640"/>
          <w:marRight w:val="0"/>
          <w:marTop w:val="0"/>
          <w:marBottom w:val="0"/>
          <w:divBdr>
            <w:top w:val="none" w:sz="0" w:space="0" w:color="auto"/>
            <w:left w:val="none" w:sz="0" w:space="0" w:color="auto"/>
            <w:bottom w:val="none" w:sz="0" w:space="0" w:color="auto"/>
            <w:right w:val="none" w:sz="0" w:space="0" w:color="auto"/>
          </w:divBdr>
        </w:div>
        <w:div w:id="1059672992">
          <w:marLeft w:val="640"/>
          <w:marRight w:val="0"/>
          <w:marTop w:val="0"/>
          <w:marBottom w:val="0"/>
          <w:divBdr>
            <w:top w:val="none" w:sz="0" w:space="0" w:color="auto"/>
            <w:left w:val="none" w:sz="0" w:space="0" w:color="auto"/>
            <w:bottom w:val="none" w:sz="0" w:space="0" w:color="auto"/>
            <w:right w:val="none" w:sz="0" w:space="0" w:color="auto"/>
          </w:divBdr>
        </w:div>
        <w:div w:id="921186011">
          <w:marLeft w:val="640"/>
          <w:marRight w:val="0"/>
          <w:marTop w:val="0"/>
          <w:marBottom w:val="0"/>
          <w:divBdr>
            <w:top w:val="none" w:sz="0" w:space="0" w:color="auto"/>
            <w:left w:val="none" w:sz="0" w:space="0" w:color="auto"/>
            <w:bottom w:val="none" w:sz="0" w:space="0" w:color="auto"/>
            <w:right w:val="none" w:sz="0" w:space="0" w:color="auto"/>
          </w:divBdr>
        </w:div>
        <w:div w:id="582253190">
          <w:marLeft w:val="640"/>
          <w:marRight w:val="0"/>
          <w:marTop w:val="0"/>
          <w:marBottom w:val="0"/>
          <w:divBdr>
            <w:top w:val="none" w:sz="0" w:space="0" w:color="auto"/>
            <w:left w:val="none" w:sz="0" w:space="0" w:color="auto"/>
            <w:bottom w:val="none" w:sz="0" w:space="0" w:color="auto"/>
            <w:right w:val="none" w:sz="0" w:space="0" w:color="auto"/>
          </w:divBdr>
        </w:div>
        <w:div w:id="444348904">
          <w:marLeft w:val="640"/>
          <w:marRight w:val="0"/>
          <w:marTop w:val="0"/>
          <w:marBottom w:val="0"/>
          <w:divBdr>
            <w:top w:val="none" w:sz="0" w:space="0" w:color="auto"/>
            <w:left w:val="none" w:sz="0" w:space="0" w:color="auto"/>
            <w:bottom w:val="none" w:sz="0" w:space="0" w:color="auto"/>
            <w:right w:val="none" w:sz="0" w:space="0" w:color="auto"/>
          </w:divBdr>
        </w:div>
        <w:div w:id="122117468">
          <w:marLeft w:val="640"/>
          <w:marRight w:val="0"/>
          <w:marTop w:val="0"/>
          <w:marBottom w:val="0"/>
          <w:divBdr>
            <w:top w:val="none" w:sz="0" w:space="0" w:color="auto"/>
            <w:left w:val="none" w:sz="0" w:space="0" w:color="auto"/>
            <w:bottom w:val="none" w:sz="0" w:space="0" w:color="auto"/>
            <w:right w:val="none" w:sz="0" w:space="0" w:color="auto"/>
          </w:divBdr>
        </w:div>
        <w:div w:id="689645599">
          <w:marLeft w:val="640"/>
          <w:marRight w:val="0"/>
          <w:marTop w:val="0"/>
          <w:marBottom w:val="0"/>
          <w:divBdr>
            <w:top w:val="none" w:sz="0" w:space="0" w:color="auto"/>
            <w:left w:val="none" w:sz="0" w:space="0" w:color="auto"/>
            <w:bottom w:val="none" w:sz="0" w:space="0" w:color="auto"/>
            <w:right w:val="none" w:sz="0" w:space="0" w:color="auto"/>
          </w:divBdr>
        </w:div>
        <w:div w:id="974457195">
          <w:marLeft w:val="640"/>
          <w:marRight w:val="0"/>
          <w:marTop w:val="0"/>
          <w:marBottom w:val="0"/>
          <w:divBdr>
            <w:top w:val="none" w:sz="0" w:space="0" w:color="auto"/>
            <w:left w:val="none" w:sz="0" w:space="0" w:color="auto"/>
            <w:bottom w:val="none" w:sz="0" w:space="0" w:color="auto"/>
            <w:right w:val="none" w:sz="0" w:space="0" w:color="auto"/>
          </w:divBdr>
        </w:div>
        <w:div w:id="1326588736">
          <w:marLeft w:val="640"/>
          <w:marRight w:val="0"/>
          <w:marTop w:val="0"/>
          <w:marBottom w:val="0"/>
          <w:divBdr>
            <w:top w:val="none" w:sz="0" w:space="0" w:color="auto"/>
            <w:left w:val="none" w:sz="0" w:space="0" w:color="auto"/>
            <w:bottom w:val="none" w:sz="0" w:space="0" w:color="auto"/>
            <w:right w:val="none" w:sz="0" w:space="0" w:color="auto"/>
          </w:divBdr>
        </w:div>
        <w:div w:id="1647857678">
          <w:marLeft w:val="640"/>
          <w:marRight w:val="0"/>
          <w:marTop w:val="0"/>
          <w:marBottom w:val="0"/>
          <w:divBdr>
            <w:top w:val="none" w:sz="0" w:space="0" w:color="auto"/>
            <w:left w:val="none" w:sz="0" w:space="0" w:color="auto"/>
            <w:bottom w:val="none" w:sz="0" w:space="0" w:color="auto"/>
            <w:right w:val="none" w:sz="0" w:space="0" w:color="auto"/>
          </w:divBdr>
        </w:div>
        <w:div w:id="1309244611">
          <w:marLeft w:val="640"/>
          <w:marRight w:val="0"/>
          <w:marTop w:val="0"/>
          <w:marBottom w:val="0"/>
          <w:divBdr>
            <w:top w:val="none" w:sz="0" w:space="0" w:color="auto"/>
            <w:left w:val="none" w:sz="0" w:space="0" w:color="auto"/>
            <w:bottom w:val="none" w:sz="0" w:space="0" w:color="auto"/>
            <w:right w:val="none" w:sz="0" w:space="0" w:color="auto"/>
          </w:divBdr>
        </w:div>
        <w:div w:id="1799446749">
          <w:marLeft w:val="640"/>
          <w:marRight w:val="0"/>
          <w:marTop w:val="0"/>
          <w:marBottom w:val="0"/>
          <w:divBdr>
            <w:top w:val="none" w:sz="0" w:space="0" w:color="auto"/>
            <w:left w:val="none" w:sz="0" w:space="0" w:color="auto"/>
            <w:bottom w:val="none" w:sz="0" w:space="0" w:color="auto"/>
            <w:right w:val="none" w:sz="0" w:space="0" w:color="auto"/>
          </w:divBdr>
        </w:div>
        <w:div w:id="562716657">
          <w:marLeft w:val="640"/>
          <w:marRight w:val="0"/>
          <w:marTop w:val="0"/>
          <w:marBottom w:val="0"/>
          <w:divBdr>
            <w:top w:val="none" w:sz="0" w:space="0" w:color="auto"/>
            <w:left w:val="none" w:sz="0" w:space="0" w:color="auto"/>
            <w:bottom w:val="none" w:sz="0" w:space="0" w:color="auto"/>
            <w:right w:val="none" w:sz="0" w:space="0" w:color="auto"/>
          </w:divBdr>
        </w:div>
        <w:div w:id="912280640">
          <w:marLeft w:val="640"/>
          <w:marRight w:val="0"/>
          <w:marTop w:val="0"/>
          <w:marBottom w:val="0"/>
          <w:divBdr>
            <w:top w:val="none" w:sz="0" w:space="0" w:color="auto"/>
            <w:left w:val="none" w:sz="0" w:space="0" w:color="auto"/>
            <w:bottom w:val="none" w:sz="0" w:space="0" w:color="auto"/>
            <w:right w:val="none" w:sz="0" w:space="0" w:color="auto"/>
          </w:divBdr>
        </w:div>
        <w:div w:id="1680699188">
          <w:marLeft w:val="640"/>
          <w:marRight w:val="0"/>
          <w:marTop w:val="0"/>
          <w:marBottom w:val="0"/>
          <w:divBdr>
            <w:top w:val="none" w:sz="0" w:space="0" w:color="auto"/>
            <w:left w:val="none" w:sz="0" w:space="0" w:color="auto"/>
            <w:bottom w:val="none" w:sz="0" w:space="0" w:color="auto"/>
            <w:right w:val="none" w:sz="0" w:space="0" w:color="auto"/>
          </w:divBdr>
        </w:div>
        <w:div w:id="1327585259">
          <w:marLeft w:val="640"/>
          <w:marRight w:val="0"/>
          <w:marTop w:val="0"/>
          <w:marBottom w:val="0"/>
          <w:divBdr>
            <w:top w:val="none" w:sz="0" w:space="0" w:color="auto"/>
            <w:left w:val="none" w:sz="0" w:space="0" w:color="auto"/>
            <w:bottom w:val="none" w:sz="0" w:space="0" w:color="auto"/>
            <w:right w:val="none" w:sz="0" w:space="0" w:color="auto"/>
          </w:divBdr>
        </w:div>
        <w:div w:id="1922905867">
          <w:marLeft w:val="640"/>
          <w:marRight w:val="0"/>
          <w:marTop w:val="0"/>
          <w:marBottom w:val="0"/>
          <w:divBdr>
            <w:top w:val="none" w:sz="0" w:space="0" w:color="auto"/>
            <w:left w:val="none" w:sz="0" w:space="0" w:color="auto"/>
            <w:bottom w:val="none" w:sz="0" w:space="0" w:color="auto"/>
            <w:right w:val="none" w:sz="0" w:space="0" w:color="auto"/>
          </w:divBdr>
        </w:div>
        <w:div w:id="1140880595">
          <w:marLeft w:val="640"/>
          <w:marRight w:val="0"/>
          <w:marTop w:val="0"/>
          <w:marBottom w:val="0"/>
          <w:divBdr>
            <w:top w:val="none" w:sz="0" w:space="0" w:color="auto"/>
            <w:left w:val="none" w:sz="0" w:space="0" w:color="auto"/>
            <w:bottom w:val="none" w:sz="0" w:space="0" w:color="auto"/>
            <w:right w:val="none" w:sz="0" w:space="0" w:color="auto"/>
          </w:divBdr>
        </w:div>
        <w:div w:id="2078433764">
          <w:marLeft w:val="640"/>
          <w:marRight w:val="0"/>
          <w:marTop w:val="0"/>
          <w:marBottom w:val="0"/>
          <w:divBdr>
            <w:top w:val="none" w:sz="0" w:space="0" w:color="auto"/>
            <w:left w:val="none" w:sz="0" w:space="0" w:color="auto"/>
            <w:bottom w:val="none" w:sz="0" w:space="0" w:color="auto"/>
            <w:right w:val="none" w:sz="0" w:space="0" w:color="auto"/>
          </w:divBdr>
        </w:div>
        <w:div w:id="515268871">
          <w:marLeft w:val="640"/>
          <w:marRight w:val="0"/>
          <w:marTop w:val="0"/>
          <w:marBottom w:val="0"/>
          <w:divBdr>
            <w:top w:val="none" w:sz="0" w:space="0" w:color="auto"/>
            <w:left w:val="none" w:sz="0" w:space="0" w:color="auto"/>
            <w:bottom w:val="none" w:sz="0" w:space="0" w:color="auto"/>
            <w:right w:val="none" w:sz="0" w:space="0" w:color="auto"/>
          </w:divBdr>
        </w:div>
        <w:div w:id="1998336283">
          <w:marLeft w:val="640"/>
          <w:marRight w:val="0"/>
          <w:marTop w:val="0"/>
          <w:marBottom w:val="0"/>
          <w:divBdr>
            <w:top w:val="none" w:sz="0" w:space="0" w:color="auto"/>
            <w:left w:val="none" w:sz="0" w:space="0" w:color="auto"/>
            <w:bottom w:val="none" w:sz="0" w:space="0" w:color="auto"/>
            <w:right w:val="none" w:sz="0" w:space="0" w:color="auto"/>
          </w:divBdr>
        </w:div>
        <w:div w:id="1979605270">
          <w:marLeft w:val="640"/>
          <w:marRight w:val="0"/>
          <w:marTop w:val="0"/>
          <w:marBottom w:val="0"/>
          <w:divBdr>
            <w:top w:val="none" w:sz="0" w:space="0" w:color="auto"/>
            <w:left w:val="none" w:sz="0" w:space="0" w:color="auto"/>
            <w:bottom w:val="none" w:sz="0" w:space="0" w:color="auto"/>
            <w:right w:val="none" w:sz="0" w:space="0" w:color="auto"/>
          </w:divBdr>
        </w:div>
        <w:div w:id="505362678">
          <w:marLeft w:val="640"/>
          <w:marRight w:val="0"/>
          <w:marTop w:val="0"/>
          <w:marBottom w:val="0"/>
          <w:divBdr>
            <w:top w:val="none" w:sz="0" w:space="0" w:color="auto"/>
            <w:left w:val="none" w:sz="0" w:space="0" w:color="auto"/>
            <w:bottom w:val="none" w:sz="0" w:space="0" w:color="auto"/>
            <w:right w:val="none" w:sz="0" w:space="0" w:color="auto"/>
          </w:divBdr>
        </w:div>
        <w:div w:id="1273706819">
          <w:marLeft w:val="640"/>
          <w:marRight w:val="0"/>
          <w:marTop w:val="0"/>
          <w:marBottom w:val="0"/>
          <w:divBdr>
            <w:top w:val="none" w:sz="0" w:space="0" w:color="auto"/>
            <w:left w:val="none" w:sz="0" w:space="0" w:color="auto"/>
            <w:bottom w:val="none" w:sz="0" w:space="0" w:color="auto"/>
            <w:right w:val="none" w:sz="0" w:space="0" w:color="auto"/>
          </w:divBdr>
        </w:div>
        <w:div w:id="1784807459">
          <w:marLeft w:val="640"/>
          <w:marRight w:val="0"/>
          <w:marTop w:val="0"/>
          <w:marBottom w:val="0"/>
          <w:divBdr>
            <w:top w:val="none" w:sz="0" w:space="0" w:color="auto"/>
            <w:left w:val="none" w:sz="0" w:space="0" w:color="auto"/>
            <w:bottom w:val="none" w:sz="0" w:space="0" w:color="auto"/>
            <w:right w:val="none" w:sz="0" w:space="0" w:color="auto"/>
          </w:divBdr>
        </w:div>
        <w:div w:id="908617329">
          <w:marLeft w:val="640"/>
          <w:marRight w:val="0"/>
          <w:marTop w:val="0"/>
          <w:marBottom w:val="0"/>
          <w:divBdr>
            <w:top w:val="none" w:sz="0" w:space="0" w:color="auto"/>
            <w:left w:val="none" w:sz="0" w:space="0" w:color="auto"/>
            <w:bottom w:val="none" w:sz="0" w:space="0" w:color="auto"/>
            <w:right w:val="none" w:sz="0" w:space="0" w:color="auto"/>
          </w:divBdr>
        </w:div>
        <w:div w:id="679703859">
          <w:marLeft w:val="640"/>
          <w:marRight w:val="0"/>
          <w:marTop w:val="0"/>
          <w:marBottom w:val="0"/>
          <w:divBdr>
            <w:top w:val="none" w:sz="0" w:space="0" w:color="auto"/>
            <w:left w:val="none" w:sz="0" w:space="0" w:color="auto"/>
            <w:bottom w:val="none" w:sz="0" w:space="0" w:color="auto"/>
            <w:right w:val="none" w:sz="0" w:space="0" w:color="auto"/>
          </w:divBdr>
        </w:div>
        <w:div w:id="1097481026">
          <w:marLeft w:val="640"/>
          <w:marRight w:val="0"/>
          <w:marTop w:val="0"/>
          <w:marBottom w:val="0"/>
          <w:divBdr>
            <w:top w:val="none" w:sz="0" w:space="0" w:color="auto"/>
            <w:left w:val="none" w:sz="0" w:space="0" w:color="auto"/>
            <w:bottom w:val="none" w:sz="0" w:space="0" w:color="auto"/>
            <w:right w:val="none" w:sz="0" w:space="0" w:color="auto"/>
          </w:divBdr>
        </w:div>
        <w:div w:id="1864586076">
          <w:marLeft w:val="640"/>
          <w:marRight w:val="0"/>
          <w:marTop w:val="0"/>
          <w:marBottom w:val="0"/>
          <w:divBdr>
            <w:top w:val="none" w:sz="0" w:space="0" w:color="auto"/>
            <w:left w:val="none" w:sz="0" w:space="0" w:color="auto"/>
            <w:bottom w:val="none" w:sz="0" w:space="0" w:color="auto"/>
            <w:right w:val="none" w:sz="0" w:space="0" w:color="auto"/>
          </w:divBdr>
        </w:div>
        <w:div w:id="236785600">
          <w:marLeft w:val="640"/>
          <w:marRight w:val="0"/>
          <w:marTop w:val="0"/>
          <w:marBottom w:val="0"/>
          <w:divBdr>
            <w:top w:val="none" w:sz="0" w:space="0" w:color="auto"/>
            <w:left w:val="none" w:sz="0" w:space="0" w:color="auto"/>
            <w:bottom w:val="none" w:sz="0" w:space="0" w:color="auto"/>
            <w:right w:val="none" w:sz="0" w:space="0" w:color="auto"/>
          </w:divBdr>
        </w:div>
        <w:div w:id="1124469981">
          <w:marLeft w:val="640"/>
          <w:marRight w:val="0"/>
          <w:marTop w:val="0"/>
          <w:marBottom w:val="0"/>
          <w:divBdr>
            <w:top w:val="none" w:sz="0" w:space="0" w:color="auto"/>
            <w:left w:val="none" w:sz="0" w:space="0" w:color="auto"/>
            <w:bottom w:val="none" w:sz="0" w:space="0" w:color="auto"/>
            <w:right w:val="none" w:sz="0" w:space="0" w:color="auto"/>
          </w:divBdr>
        </w:div>
        <w:div w:id="1955016681">
          <w:marLeft w:val="640"/>
          <w:marRight w:val="0"/>
          <w:marTop w:val="0"/>
          <w:marBottom w:val="0"/>
          <w:divBdr>
            <w:top w:val="none" w:sz="0" w:space="0" w:color="auto"/>
            <w:left w:val="none" w:sz="0" w:space="0" w:color="auto"/>
            <w:bottom w:val="none" w:sz="0" w:space="0" w:color="auto"/>
            <w:right w:val="none" w:sz="0" w:space="0" w:color="auto"/>
          </w:divBdr>
        </w:div>
        <w:div w:id="624240885">
          <w:marLeft w:val="640"/>
          <w:marRight w:val="0"/>
          <w:marTop w:val="0"/>
          <w:marBottom w:val="0"/>
          <w:divBdr>
            <w:top w:val="none" w:sz="0" w:space="0" w:color="auto"/>
            <w:left w:val="none" w:sz="0" w:space="0" w:color="auto"/>
            <w:bottom w:val="none" w:sz="0" w:space="0" w:color="auto"/>
            <w:right w:val="none" w:sz="0" w:space="0" w:color="auto"/>
          </w:divBdr>
        </w:div>
        <w:div w:id="1694771332">
          <w:marLeft w:val="640"/>
          <w:marRight w:val="0"/>
          <w:marTop w:val="0"/>
          <w:marBottom w:val="0"/>
          <w:divBdr>
            <w:top w:val="none" w:sz="0" w:space="0" w:color="auto"/>
            <w:left w:val="none" w:sz="0" w:space="0" w:color="auto"/>
            <w:bottom w:val="none" w:sz="0" w:space="0" w:color="auto"/>
            <w:right w:val="none" w:sz="0" w:space="0" w:color="auto"/>
          </w:divBdr>
        </w:div>
        <w:div w:id="1927182113">
          <w:marLeft w:val="640"/>
          <w:marRight w:val="0"/>
          <w:marTop w:val="0"/>
          <w:marBottom w:val="0"/>
          <w:divBdr>
            <w:top w:val="none" w:sz="0" w:space="0" w:color="auto"/>
            <w:left w:val="none" w:sz="0" w:space="0" w:color="auto"/>
            <w:bottom w:val="none" w:sz="0" w:space="0" w:color="auto"/>
            <w:right w:val="none" w:sz="0" w:space="0" w:color="auto"/>
          </w:divBdr>
        </w:div>
        <w:div w:id="1620646606">
          <w:marLeft w:val="640"/>
          <w:marRight w:val="0"/>
          <w:marTop w:val="0"/>
          <w:marBottom w:val="0"/>
          <w:divBdr>
            <w:top w:val="none" w:sz="0" w:space="0" w:color="auto"/>
            <w:left w:val="none" w:sz="0" w:space="0" w:color="auto"/>
            <w:bottom w:val="none" w:sz="0" w:space="0" w:color="auto"/>
            <w:right w:val="none" w:sz="0" w:space="0" w:color="auto"/>
          </w:divBdr>
        </w:div>
        <w:div w:id="1825005215">
          <w:marLeft w:val="640"/>
          <w:marRight w:val="0"/>
          <w:marTop w:val="0"/>
          <w:marBottom w:val="0"/>
          <w:divBdr>
            <w:top w:val="none" w:sz="0" w:space="0" w:color="auto"/>
            <w:left w:val="none" w:sz="0" w:space="0" w:color="auto"/>
            <w:bottom w:val="none" w:sz="0" w:space="0" w:color="auto"/>
            <w:right w:val="none" w:sz="0" w:space="0" w:color="auto"/>
          </w:divBdr>
        </w:div>
        <w:div w:id="229461431">
          <w:marLeft w:val="640"/>
          <w:marRight w:val="0"/>
          <w:marTop w:val="0"/>
          <w:marBottom w:val="0"/>
          <w:divBdr>
            <w:top w:val="none" w:sz="0" w:space="0" w:color="auto"/>
            <w:left w:val="none" w:sz="0" w:space="0" w:color="auto"/>
            <w:bottom w:val="none" w:sz="0" w:space="0" w:color="auto"/>
            <w:right w:val="none" w:sz="0" w:space="0" w:color="auto"/>
          </w:divBdr>
        </w:div>
        <w:div w:id="124546981">
          <w:marLeft w:val="640"/>
          <w:marRight w:val="0"/>
          <w:marTop w:val="0"/>
          <w:marBottom w:val="0"/>
          <w:divBdr>
            <w:top w:val="none" w:sz="0" w:space="0" w:color="auto"/>
            <w:left w:val="none" w:sz="0" w:space="0" w:color="auto"/>
            <w:bottom w:val="none" w:sz="0" w:space="0" w:color="auto"/>
            <w:right w:val="none" w:sz="0" w:space="0" w:color="auto"/>
          </w:divBdr>
        </w:div>
        <w:div w:id="845443447">
          <w:marLeft w:val="640"/>
          <w:marRight w:val="0"/>
          <w:marTop w:val="0"/>
          <w:marBottom w:val="0"/>
          <w:divBdr>
            <w:top w:val="none" w:sz="0" w:space="0" w:color="auto"/>
            <w:left w:val="none" w:sz="0" w:space="0" w:color="auto"/>
            <w:bottom w:val="none" w:sz="0" w:space="0" w:color="auto"/>
            <w:right w:val="none" w:sz="0" w:space="0" w:color="auto"/>
          </w:divBdr>
        </w:div>
        <w:div w:id="18893535">
          <w:marLeft w:val="640"/>
          <w:marRight w:val="0"/>
          <w:marTop w:val="0"/>
          <w:marBottom w:val="0"/>
          <w:divBdr>
            <w:top w:val="none" w:sz="0" w:space="0" w:color="auto"/>
            <w:left w:val="none" w:sz="0" w:space="0" w:color="auto"/>
            <w:bottom w:val="none" w:sz="0" w:space="0" w:color="auto"/>
            <w:right w:val="none" w:sz="0" w:space="0" w:color="auto"/>
          </w:divBdr>
        </w:div>
        <w:div w:id="1929074065">
          <w:marLeft w:val="640"/>
          <w:marRight w:val="0"/>
          <w:marTop w:val="0"/>
          <w:marBottom w:val="0"/>
          <w:divBdr>
            <w:top w:val="none" w:sz="0" w:space="0" w:color="auto"/>
            <w:left w:val="none" w:sz="0" w:space="0" w:color="auto"/>
            <w:bottom w:val="none" w:sz="0" w:space="0" w:color="auto"/>
            <w:right w:val="none" w:sz="0" w:space="0" w:color="auto"/>
          </w:divBdr>
        </w:div>
        <w:div w:id="1121650863">
          <w:marLeft w:val="640"/>
          <w:marRight w:val="0"/>
          <w:marTop w:val="0"/>
          <w:marBottom w:val="0"/>
          <w:divBdr>
            <w:top w:val="none" w:sz="0" w:space="0" w:color="auto"/>
            <w:left w:val="none" w:sz="0" w:space="0" w:color="auto"/>
            <w:bottom w:val="none" w:sz="0" w:space="0" w:color="auto"/>
            <w:right w:val="none" w:sz="0" w:space="0" w:color="auto"/>
          </w:divBdr>
        </w:div>
        <w:div w:id="929848542">
          <w:marLeft w:val="640"/>
          <w:marRight w:val="0"/>
          <w:marTop w:val="0"/>
          <w:marBottom w:val="0"/>
          <w:divBdr>
            <w:top w:val="none" w:sz="0" w:space="0" w:color="auto"/>
            <w:left w:val="none" w:sz="0" w:space="0" w:color="auto"/>
            <w:bottom w:val="none" w:sz="0" w:space="0" w:color="auto"/>
            <w:right w:val="none" w:sz="0" w:space="0" w:color="auto"/>
          </w:divBdr>
        </w:div>
        <w:div w:id="1480809046">
          <w:marLeft w:val="640"/>
          <w:marRight w:val="0"/>
          <w:marTop w:val="0"/>
          <w:marBottom w:val="0"/>
          <w:divBdr>
            <w:top w:val="none" w:sz="0" w:space="0" w:color="auto"/>
            <w:left w:val="none" w:sz="0" w:space="0" w:color="auto"/>
            <w:bottom w:val="none" w:sz="0" w:space="0" w:color="auto"/>
            <w:right w:val="none" w:sz="0" w:space="0" w:color="auto"/>
          </w:divBdr>
        </w:div>
        <w:div w:id="1176993526">
          <w:marLeft w:val="640"/>
          <w:marRight w:val="0"/>
          <w:marTop w:val="0"/>
          <w:marBottom w:val="0"/>
          <w:divBdr>
            <w:top w:val="none" w:sz="0" w:space="0" w:color="auto"/>
            <w:left w:val="none" w:sz="0" w:space="0" w:color="auto"/>
            <w:bottom w:val="none" w:sz="0" w:space="0" w:color="auto"/>
            <w:right w:val="none" w:sz="0" w:space="0" w:color="auto"/>
          </w:divBdr>
        </w:div>
        <w:div w:id="1597325457">
          <w:marLeft w:val="640"/>
          <w:marRight w:val="0"/>
          <w:marTop w:val="0"/>
          <w:marBottom w:val="0"/>
          <w:divBdr>
            <w:top w:val="none" w:sz="0" w:space="0" w:color="auto"/>
            <w:left w:val="none" w:sz="0" w:space="0" w:color="auto"/>
            <w:bottom w:val="none" w:sz="0" w:space="0" w:color="auto"/>
            <w:right w:val="none" w:sz="0" w:space="0" w:color="auto"/>
          </w:divBdr>
        </w:div>
        <w:div w:id="616837410">
          <w:marLeft w:val="640"/>
          <w:marRight w:val="0"/>
          <w:marTop w:val="0"/>
          <w:marBottom w:val="0"/>
          <w:divBdr>
            <w:top w:val="none" w:sz="0" w:space="0" w:color="auto"/>
            <w:left w:val="none" w:sz="0" w:space="0" w:color="auto"/>
            <w:bottom w:val="none" w:sz="0" w:space="0" w:color="auto"/>
            <w:right w:val="none" w:sz="0" w:space="0" w:color="auto"/>
          </w:divBdr>
        </w:div>
        <w:div w:id="62528812">
          <w:marLeft w:val="640"/>
          <w:marRight w:val="0"/>
          <w:marTop w:val="0"/>
          <w:marBottom w:val="0"/>
          <w:divBdr>
            <w:top w:val="none" w:sz="0" w:space="0" w:color="auto"/>
            <w:left w:val="none" w:sz="0" w:space="0" w:color="auto"/>
            <w:bottom w:val="none" w:sz="0" w:space="0" w:color="auto"/>
            <w:right w:val="none" w:sz="0" w:space="0" w:color="auto"/>
          </w:divBdr>
        </w:div>
        <w:div w:id="1101292123">
          <w:marLeft w:val="640"/>
          <w:marRight w:val="0"/>
          <w:marTop w:val="0"/>
          <w:marBottom w:val="0"/>
          <w:divBdr>
            <w:top w:val="none" w:sz="0" w:space="0" w:color="auto"/>
            <w:left w:val="none" w:sz="0" w:space="0" w:color="auto"/>
            <w:bottom w:val="none" w:sz="0" w:space="0" w:color="auto"/>
            <w:right w:val="none" w:sz="0" w:space="0" w:color="auto"/>
          </w:divBdr>
        </w:div>
        <w:div w:id="1743337003">
          <w:marLeft w:val="640"/>
          <w:marRight w:val="0"/>
          <w:marTop w:val="0"/>
          <w:marBottom w:val="0"/>
          <w:divBdr>
            <w:top w:val="none" w:sz="0" w:space="0" w:color="auto"/>
            <w:left w:val="none" w:sz="0" w:space="0" w:color="auto"/>
            <w:bottom w:val="none" w:sz="0" w:space="0" w:color="auto"/>
            <w:right w:val="none" w:sz="0" w:space="0" w:color="auto"/>
          </w:divBdr>
        </w:div>
        <w:div w:id="851799546">
          <w:marLeft w:val="640"/>
          <w:marRight w:val="0"/>
          <w:marTop w:val="0"/>
          <w:marBottom w:val="0"/>
          <w:divBdr>
            <w:top w:val="none" w:sz="0" w:space="0" w:color="auto"/>
            <w:left w:val="none" w:sz="0" w:space="0" w:color="auto"/>
            <w:bottom w:val="none" w:sz="0" w:space="0" w:color="auto"/>
            <w:right w:val="none" w:sz="0" w:space="0" w:color="auto"/>
          </w:divBdr>
        </w:div>
        <w:div w:id="821388234">
          <w:marLeft w:val="640"/>
          <w:marRight w:val="0"/>
          <w:marTop w:val="0"/>
          <w:marBottom w:val="0"/>
          <w:divBdr>
            <w:top w:val="none" w:sz="0" w:space="0" w:color="auto"/>
            <w:left w:val="none" w:sz="0" w:space="0" w:color="auto"/>
            <w:bottom w:val="none" w:sz="0" w:space="0" w:color="auto"/>
            <w:right w:val="none" w:sz="0" w:space="0" w:color="auto"/>
          </w:divBdr>
        </w:div>
        <w:div w:id="1382826015">
          <w:marLeft w:val="640"/>
          <w:marRight w:val="0"/>
          <w:marTop w:val="0"/>
          <w:marBottom w:val="0"/>
          <w:divBdr>
            <w:top w:val="none" w:sz="0" w:space="0" w:color="auto"/>
            <w:left w:val="none" w:sz="0" w:space="0" w:color="auto"/>
            <w:bottom w:val="none" w:sz="0" w:space="0" w:color="auto"/>
            <w:right w:val="none" w:sz="0" w:space="0" w:color="auto"/>
          </w:divBdr>
        </w:div>
        <w:div w:id="1970939588">
          <w:marLeft w:val="640"/>
          <w:marRight w:val="0"/>
          <w:marTop w:val="0"/>
          <w:marBottom w:val="0"/>
          <w:divBdr>
            <w:top w:val="none" w:sz="0" w:space="0" w:color="auto"/>
            <w:left w:val="none" w:sz="0" w:space="0" w:color="auto"/>
            <w:bottom w:val="none" w:sz="0" w:space="0" w:color="auto"/>
            <w:right w:val="none" w:sz="0" w:space="0" w:color="auto"/>
          </w:divBdr>
        </w:div>
        <w:div w:id="1155344324">
          <w:marLeft w:val="640"/>
          <w:marRight w:val="0"/>
          <w:marTop w:val="0"/>
          <w:marBottom w:val="0"/>
          <w:divBdr>
            <w:top w:val="none" w:sz="0" w:space="0" w:color="auto"/>
            <w:left w:val="none" w:sz="0" w:space="0" w:color="auto"/>
            <w:bottom w:val="none" w:sz="0" w:space="0" w:color="auto"/>
            <w:right w:val="none" w:sz="0" w:space="0" w:color="auto"/>
          </w:divBdr>
        </w:div>
        <w:div w:id="720247911">
          <w:marLeft w:val="640"/>
          <w:marRight w:val="0"/>
          <w:marTop w:val="0"/>
          <w:marBottom w:val="0"/>
          <w:divBdr>
            <w:top w:val="none" w:sz="0" w:space="0" w:color="auto"/>
            <w:left w:val="none" w:sz="0" w:space="0" w:color="auto"/>
            <w:bottom w:val="none" w:sz="0" w:space="0" w:color="auto"/>
            <w:right w:val="none" w:sz="0" w:space="0" w:color="auto"/>
          </w:divBdr>
        </w:div>
        <w:div w:id="625358119">
          <w:marLeft w:val="640"/>
          <w:marRight w:val="0"/>
          <w:marTop w:val="0"/>
          <w:marBottom w:val="0"/>
          <w:divBdr>
            <w:top w:val="none" w:sz="0" w:space="0" w:color="auto"/>
            <w:left w:val="none" w:sz="0" w:space="0" w:color="auto"/>
            <w:bottom w:val="none" w:sz="0" w:space="0" w:color="auto"/>
            <w:right w:val="none" w:sz="0" w:space="0" w:color="auto"/>
          </w:divBdr>
        </w:div>
        <w:div w:id="862790554">
          <w:marLeft w:val="640"/>
          <w:marRight w:val="0"/>
          <w:marTop w:val="0"/>
          <w:marBottom w:val="0"/>
          <w:divBdr>
            <w:top w:val="none" w:sz="0" w:space="0" w:color="auto"/>
            <w:left w:val="none" w:sz="0" w:space="0" w:color="auto"/>
            <w:bottom w:val="none" w:sz="0" w:space="0" w:color="auto"/>
            <w:right w:val="none" w:sz="0" w:space="0" w:color="auto"/>
          </w:divBdr>
        </w:div>
        <w:div w:id="1880045074">
          <w:marLeft w:val="640"/>
          <w:marRight w:val="0"/>
          <w:marTop w:val="0"/>
          <w:marBottom w:val="0"/>
          <w:divBdr>
            <w:top w:val="none" w:sz="0" w:space="0" w:color="auto"/>
            <w:left w:val="none" w:sz="0" w:space="0" w:color="auto"/>
            <w:bottom w:val="none" w:sz="0" w:space="0" w:color="auto"/>
            <w:right w:val="none" w:sz="0" w:space="0" w:color="auto"/>
          </w:divBdr>
        </w:div>
        <w:div w:id="1475951368">
          <w:marLeft w:val="640"/>
          <w:marRight w:val="0"/>
          <w:marTop w:val="0"/>
          <w:marBottom w:val="0"/>
          <w:divBdr>
            <w:top w:val="none" w:sz="0" w:space="0" w:color="auto"/>
            <w:left w:val="none" w:sz="0" w:space="0" w:color="auto"/>
            <w:bottom w:val="none" w:sz="0" w:space="0" w:color="auto"/>
            <w:right w:val="none" w:sz="0" w:space="0" w:color="auto"/>
          </w:divBdr>
        </w:div>
        <w:div w:id="828517328">
          <w:marLeft w:val="640"/>
          <w:marRight w:val="0"/>
          <w:marTop w:val="0"/>
          <w:marBottom w:val="0"/>
          <w:divBdr>
            <w:top w:val="none" w:sz="0" w:space="0" w:color="auto"/>
            <w:left w:val="none" w:sz="0" w:space="0" w:color="auto"/>
            <w:bottom w:val="none" w:sz="0" w:space="0" w:color="auto"/>
            <w:right w:val="none" w:sz="0" w:space="0" w:color="auto"/>
          </w:divBdr>
        </w:div>
        <w:div w:id="1756170492">
          <w:marLeft w:val="640"/>
          <w:marRight w:val="0"/>
          <w:marTop w:val="0"/>
          <w:marBottom w:val="0"/>
          <w:divBdr>
            <w:top w:val="none" w:sz="0" w:space="0" w:color="auto"/>
            <w:left w:val="none" w:sz="0" w:space="0" w:color="auto"/>
            <w:bottom w:val="none" w:sz="0" w:space="0" w:color="auto"/>
            <w:right w:val="none" w:sz="0" w:space="0" w:color="auto"/>
          </w:divBdr>
        </w:div>
        <w:div w:id="1097018320">
          <w:marLeft w:val="640"/>
          <w:marRight w:val="0"/>
          <w:marTop w:val="0"/>
          <w:marBottom w:val="0"/>
          <w:divBdr>
            <w:top w:val="none" w:sz="0" w:space="0" w:color="auto"/>
            <w:left w:val="none" w:sz="0" w:space="0" w:color="auto"/>
            <w:bottom w:val="none" w:sz="0" w:space="0" w:color="auto"/>
            <w:right w:val="none" w:sz="0" w:space="0" w:color="auto"/>
          </w:divBdr>
        </w:div>
        <w:div w:id="1383017508">
          <w:marLeft w:val="640"/>
          <w:marRight w:val="0"/>
          <w:marTop w:val="0"/>
          <w:marBottom w:val="0"/>
          <w:divBdr>
            <w:top w:val="none" w:sz="0" w:space="0" w:color="auto"/>
            <w:left w:val="none" w:sz="0" w:space="0" w:color="auto"/>
            <w:bottom w:val="none" w:sz="0" w:space="0" w:color="auto"/>
            <w:right w:val="none" w:sz="0" w:space="0" w:color="auto"/>
          </w:divBdr>
        </w:div>
        <w:div w:id="2144078307">
          <w:marLeft w:val="640"/>
          <w:marRight w:val="0"/>
          <w:marTop w:val="0"/>
          <w:marBottom w:val="0"/>
          <w:divBdr>
            <w:top w:val="none" w:sz="0" w:space="0" w:color="auto"/>
            <w:left w:val="none" w:sz="0" w:space="0" w:color="auto"/>
            <w:bottom w:val="none" w:sz="0" w:space="0" w:color="auto"/>
            <w:right w:val="none" w:sz="0" w:space="0" w:color="auto"/>
          </w:divBdr>
        </w:div>
        <w:div w:id="1400639605">
          <w:marLeft w:val="640"/>
          <w:marRight w:val="0"/>
          <w:marTop w:val="0"/>
          <w:marBottom w:val="0"/>
          <w:divBdr>
            <w:top w:val="none" w:sz="0" w:space="0" w:color="auto"/>
            <w:left w:val="none" w:sz="0" w:space="0" w:color="auto"/>
            <w:bottom w:val="none" w:sz="0" w:space="0" w:color="auto"/>
            <w:right w:val="none" w:sz="0" w:space="0" w:color="auto"/>
          </w:divBdr>
        </w:div>
        <w:div w:id="1534415232">
          <w:marLeft w:val="640"/>
          <w:marRight w:val="0"/>
          <w:marTop w:val="0"/>
          <w:marBottom w:val="0"/>
          <w:divBdr>
            <w:top w:val="none" w:sz="0" w:space="0" w:color="auto"/>
            <w:left w:val="none" w:sz="0" w:space="0" w:color="auto"/>
            <w:bottom w:val="none" w:sz="0" w:space="0" w:color="auto"/>
            <w:right w:val="none" w:sz="0" w:space="0" w:color="auto"/>
          </w:divBdr>
        </w:div>
        <w:div w:id="1324242739">
          <w:marLeft w:val="640"/>
          <w:marRight w:val="0"/>
          <w:marTop w:val="0"/>
          <w:marBottom w:val="0"/>
          <w:divBdr>
            <w:top w:val="none" w:sz="0" w:space="0" w:color="auto"/>
            <w:left w:val="none" w:sz="0" w:space="0" w:color="auto"/>
            <w:bottom w:val="none" w:sz="0" w:space="0" w:color="auto"/>
            <w:right w:val="none" w:sz="0" w:space="0" w:color="auto"/>
          </w:divBdr>
        </w:div>
        <w:div w:id="1835341643">
          <w:marLeft w:val="640"/>
          <w:marRight w:val="0"/>
          <w:marTop w:val="0"/>
          <w:marBottom w:val="0"/>
          <w:divBdr>
            <w:top w:val="none" w:sz="0" w:space="0" w:color="auto"/>
            <w:left w:val="none" w:sz="0" w:space="0" w:color="auto"/>
            <w:bottom w:val="none" w:sz="0" w:space="0" w:color="auto"/>
            <w:right w:val="none" w:sz="0" w:space="0" w:color="auto"/>
          </w:divBdr>
        </w:div>
        <w:div w:id="757137565">
          <w:marLeft w:val="640"/>
          <w:marRight w:val="0"/>
          <w:marTop w:val="0"/>
          <w:marBottom w:val="0"/>
          <w:divBdr>
            <w:top w:val="none" w:sz="0" w:space="0" w:color="auto"/>
            <w:left w:val="none" w:sz="0" w:space="0" w:color="auto"/>
            <w:bottom w:val="none" w:sz="0" w:space="0" w:color="auto"/>
            <w:right w:val="none" w:sz="0" w:space="0" w:color="auto"/>
          </w:divBdr>
        </w:div>
        <w:div w:id="419911531">
          <w:marLeft w:val="640"/>
          <w:marRight w:val="0"/>
          <w:marTop w:val="0"/>
          <w:marBottom w:val="0"/>
          <w:divBdr>
            <w:top w:val="none" w:sz="0" w:space="0" w:color="auto"/>
            <w:left w:val="none" w:sz="0" w:space="0" w:color="auto"/>
            <w:bottom w:val="none" w:sz="0" w:space="0" w:color="auto"/>
            <w:right w:val="none" w:sz="0" w:space="0" w:color="auto"/>
          </w:divBdr>
        </w:div>
        <w:div w:id="887765306">
          <w:marLeft w:val="640"/>
          <w:marRight w:val="0"/>
          <w:marTop w:val="0"/>
          <w:marBottom w:val="0"/>
          <w:divBdr>
            <w:top w:val="none" w:sz="0" w:space="0" w:color="auto"/>
            <w:left w:val="none" w:sz="0" w:space="0" w:color="auto"/>
            <w:bottom w:val="none" w:sz="0" w:space="0" w:color="auto"/>
            <w:right w:val="none" w:sz="0" w:space="0" w:color="auto"/>
          </w:divBdr>
        </w:div>
        <w:div w:id="1891652194">
          <w:marLeft w:val="640"/>
          <w:marRight w:val="0"/>
          <w:marTop w:val="0"/>
          <w:marBottom w:val="0"/>
          <w:divBdr>
            <w:top w:val="none" w:sz="0" w:space="0" w:color="auto"/>
            <w:left w:val="none" w:sz="0" w:space="0" w:color="auto"/>
            <w:bottom w:val="none" w:sz="0" w:space="0" w:color="auto"/>
            <w:right w:val="none" w:sz="0" w:space="0" w:color="auto"/>
          </w:divBdr>
        </w:div>
        <w:div w:id="384187590">
          <w:marLeft w:val="640"/>
          <w:marRight w:val="0"/>
          <w:marTop w:val="0"/>
          <w:marBottom w:val="0"/>
          <w:divBdr>
            <w:top w:val="none" w:sz="0" w:space="0" w:color="auto"/>
            <w:left w:val="none" w:sz="0" w:space="0" w:color="auto"/>
            <w:bottom w:val="none" w:sz="0" w:space="0" w:color="auto"/>
            <w:right w:val="none" w:sz="0" w:space="0" w:color="auto"/>
          </w:divBdr>
        </w:div>
        <w:div w:id="111482057">
          <w:marLeft w:val="640"/>
          <w:marRight w:val="0"/>
          <w:marTop w:val="0"/>
          <w:marBottom w:val="0"/>
          <w:divBdr>
            <w:top w:val="none" w:sz="0" w:space="0" w:color="auto"/>
            <w:left w:val="none" w:sz="0" w:space="0" w:color="auto"/>
            <w:bottom w:val="none" w:sz="0" w:space="0" w:color="auto"/>
            <w:right w:val="none" w:sz="0" w:space="0" w:color="auto"/>
          </w:divBdr>
        </w:div>
        <w:div w:id="1957784513">
          <w:marLeft w:val="640"/>
          <w:marRight w:val="0"/>
          <w:marTop w:val="0"/>
          <w:marBottom w:val="0"/>
          <w:divBdr>
            <w:top w:val="none" w:sz="0" w:space="0" w:color="auto"/>
            <w:left w:val="none" w:sz="0" w:space="0" w:color="auto"/>
            <w:bottom w:val="none" w:sz="0" w:space="0" w:color="auto"/>
            <w:right w:val="none" w:sz="0" w:space="0" w:color="auto"/>
          </w:divBdr>
        </w:div>
        <w:div w:id="1713917217">
          <w:marLeft w:val="640"/>
          <w:marRight w:val="0"/>
          <w:marTop w:val="0"/>
          <w:marBottom w:val="0"/>
          <w:divBdr>
            <w:top w:val="none" w:sz="0" w:space="0" w:color="auto"/>
            <w:left w:val="none" w:sz="0" w:space="0" w:color="auto"/>
            <w:bottom w:val="none" w:sz="0" w:space="0" w:color="auto"/>
            <w:right w:val="none" w:sz="0" w:space="0" w:color="auto"/>
          </w:divBdr>
        </w:div>
        <w:div w:id="21442900">
          <w:marLeft w:val="640"/>
          <w:marRight w:val="0"/>
          <w:marTop w:val="0"/>
          <w:marBottom w:val="0"/>
          <w:divBdr>
            <w:top w:val="none" w:sz="0" w:space="0" w:color="auto"/>
            <w:left w:val="none" w:sz="0" w:space="0" w:color="auto"/>
            <w:bottom w:val="none" w:sz="0" w:space="0" w:color="auto"/>
            <w:right w:val="none" w:sz="0" w:space="0" w:color="auto"/>
          </w:divBdr>
        </w:div>
        <w:div w:id="142939509">
          <w:marLeft w:val="640"/>
          <w:marRight w:val="0"/>
          <w:marTop w:val="0"/>
          <w:marBottom w:val="0"/>
          <w:divBdr>
            <w:top w:val="none" w:sz="0" w:space="0" w:color="auto"/>
            <w:left w:val="none" w:sz="0" w:space="0" w:color="auto"/>
            <w:bottom w:val="none" w:sz="0" w:space="0" w:color="auto"/>
            <w:right w:val="none" w:sz="0" w:space="0" w:color="auto"/>
          </w:divBdr>
        </w:div>
        <w:div w:id="875386861">
          <w:marLeft w:val="640"/>
          <w:marRight w:val="0"/>
          <w:marTop w:val="0"/>
          <w:marBottom w:val="0"/>
          <w:divBdr>
            <w:top w:val="none" w:sz="0" w:space="0" w:color="auto"/>
            <w:left w:val="none" w:sz="0" w:space="0" w:color="auto"/>
            <w:bottom w:val="none" w:sz="0" w:space="0" w:color="auto"/>
            <w:right w:val="none" w:sz="0" w:space="0" w:color="auto"/>
          </w:divBdr>
        </w:div>
        <w:div w:id="785853848">
          <w:marLeft w:val="640"/>
          <w:marRight w:val="0"/>
          <w:marTop w:val="0"/>
          <w:marBottom w:val="0"/>
          <w:divBdr>
            <w:top w:val="none" w:sz="0" w:space="0" w:color="auto"/>
            <w:left w:val="none" w:sz="0" w:space="0" w:color="auto"/>
            <w:bottom w:val="none" w:sz="0" w:space="0" w:color="auto"/>
            <w:right w:val="none" w:sz="0" w:space="0" w:color="auto"/>
          </w:divBdr>
        </w:div>
        <w:div w:id="1101995109">
          <w:marLeft w:val="640"/>
          <w:marRight w:val="0"/>
          <w:marTop w:val="0"/>
          <w:marBottom w:val="0"/>
          <w:divBdr>
            <w:top w:val="none" w:sz="0" w:space="0" w:color="auto"/>
            <w:left w:val="none" w:sz="0" w:space="0" w:color="auto"/>
            <w:bottom w:val="none" w:sz="0" w:space="0" w:color="auto"/>
            <w:right w:val="none" w:sz="0" w:space="0" w:color="auto"/>
          </w:divBdr>
        </w:div>
        <w:div w:id="1519388582">
          <w:marLeft w:val="640"/>
          <w:marRight w:val="0"/>
          <w:marTop w:val="0"/>
          <w:marBottom w:val="0"/>
          <w:divBdr>
            <w:top w:val="none" w:sz="0" w:space="0" w:color="auto"/>
            <w:left w:val="none" w:sz="0" w:space="0" w:color="auto"/>
            <w:bottom w:val="none" w:sz="0" w:space="0" w:color="auto"/>
            <w:right w:val="none" w:sz="0" w:space="0" w:color="auto"/>
          </w:divBdr>
        </w:div>
        <w:div w:id="15354093">
          <w:marLeft w:val="640"/>
          <w:marRight w:val="0"/>
          <w:marTop w:val="0"/>
          <w:marBottom w:val="0"/>
          <w:divBdr>
            <w:top w:val="none" w:sz="0" w:space="0" w:color="auto"/>
            <w:left w:val="none" w:sz="0" w:space="0" w:color="auto"/>
            <w:bottom w:val="none" w:sz="0" w:space="0" w:color="auto"/>
            <w:right w:val="none" w:sz="0" w:space="0" w:color="auto"/>
          </w:divBdr>
        </w:div>
        <w:div w:id="1274441147">
          <w:marLeft w:val="640"/>
          <w:marRight w:val="0"/>
          <w:marTop w:val="0"/>
          <w:marBottom w:val="0"/>
          <w:divBdr>
            <w:top w:val="none" w:sz="0" w:space="0" w:color="auto"/>
            <w:left w:val="none" w:sz="0" w:space="0" w:color="auto"/>
            <w:bottom w:val="none" w:sz="0" w:space="0" w:color="auto"/>
            <w:right w:val="none" w:sz="0" w:space="0" w:color="auto"/>
          </w:divBdr>
        </w:div>
        <w:div w:id="997151997">
          <w:marLeft w:val="640"/>
          <w:marRight w:val="0"/>
          <w:marTop w:val="0"/>
          <w:marBottom w:val="0"/>
          <w:divBdr>
            <w:top w:val="none" w:sz="0" w:space="0" w:color="auto"/>
            <w:left w:val="none" w:sz="0" w:space="0" w:color="auto"/>
            <w:bottom w:val="none" w:sz="0" w:space="0" w:color="auto"/>
            <w:right w:val="none" w:sz="0" w:space="0" w:color="auto"/>
          </w:divBdr>
        </w:div>
        <w:div w:id="32192834">
          <w:marLeft w:val="640"/>
          <w:marRight w:val="0"/>
          <w:marTop w:val="0"/>
          <w:marBottom w:val="0"/>
          <w:divBdr>
            <w:top w:val="none" w:sz="0" w:space="0" w:color="auto"/>
            <w:left w:val="none" w:sz="0" w:space="0" w:color="auto"/>
            <w:bottom w:val="none" w:sz="0" w:space="0" w:color="auto"/>
            <w:right w:val="none" w:sz="0" w:space="0" w:color="auto"/>
          </w:divBdr>
        </w:div>
        <w:div w:id="1043292133">
          <w:marLeft w:val="640"/>
          <w:marRight w:val="0"/>
          <w:marTop w:val="0"/>
          <w:marBottom w:val="0"/>
          <w:divBdr>
            <w:top w:val="none" w:sz="0" w:space="0" w:color="auto"/>
            <w:left w:val="none" w:sz="0" w:space="0" w:color="auto"/>
            <w:bottom w:val="none" w:sz="0" w:space="0" w:color="auto"/>
            <w:right w:val="none" w:sz="0" w:space="0" w:color="auto"/>
          </w:divBdr>
        </w:div>
        <w:div w:id="144052230">
          <w:marLeft w:val="640"/>
          <w:marRight w:val="0"/>
          <w:marTop w:val="0"/>
          <w:marBottom w:val="0"/>
          <w:divBdr>
            <w:top w:val="none" w:sz="0" w:space="0" w:color="auto"/>
            <w:left w:val="none" w:sz="0" w:space="0" w:color="auto"/>
            <w:bottom w:val="none" w:sz="0" w:space="0" w:color="auto"/>
            <w:right w:val="none" w:sz="0" w:space="0" w:color="auto"/>
          </w:divBdr>
        </w:div>
        <w:div w:id="895505485">
          <w:marLeft w:val="640"/>
          <w:marRight w:val="0"/>
          <w:marTop w:val="0"/>
          <w:marBottom w:val="0"/>
          <w:divBdr>
            <w:top w:val="none" w:sz="0" w:space="0" w:color="auto"/>
            <w:left w:val="none" w:sz="0" w:space="0" w:color="auto"/>
            <w:bottom w:val="none" w:sz="0" w:space="0" w:color="auto"/>
            <w:right w:val="none" w:sz="0" w:space="0" w:color="auto"/>
          </w:divBdr>
        </w:div>
        <w:div w:id="832257387">
          <w:marLeft w:val="640"/>
          <w:marRight w:val="0"/>
          <w:marTop w:val="0"/>
          <w:marBottom w:val="0"/>
          <w:divBdr>
            <w:top w:val="none" w:sz="0" w:space="0" w:color="auto"/>
            <w:left w:val="none" w:sz="0" w:space="0" w:color="auto"/>
            <w:bottom w:val="none" w:sz="0" w:space="0" w:color="auto"/>
            <w:right w:val="none" w:sz="0" w:space="0" w:color="auto"/>
          </w:divBdr>
        </w:div>
        <w:div w:id="1054816305">
          <w:marLeft w:val="640"/>
          <w:marRight w:val="0"/>
          <w:marTop w:val="0"/>
          <w:marBottom w:val="0"/>
          <w:divBdr>
            <w:top w:val="none" w:sz="0" w:space="0" w:color="auto"/>
            <w:left w:val="none" w:sz="0" w:space="0" w:color="auto"/>
            <w:bottom w:val="none" w:sz="0" w:space="0" w:color="auto"/>
            <w:right w:val="none" w:sz="0" w:space="0" w:color="auto"/>
          </w:divBdr>
        </w:div>
        <w:div w:id="1276785662">
          <w:marLeft w:val="640"/>
          <w:marRight w:val="0"/>
          <w:marTop w:val="0"/>
          <w:marBottom w:val="0"/>
          <w:divBdr>
            <w:top w:val="none" w:sz="0" w:space="0" w:color="auto"/>
            <w:left w:val="none" w:sz="0" w:space="0" w:color="auto"/>
            <w:bottom w:val="none" w:sz="0" w:space="0" w:color="auto"/>
            <w:right w:val="none" w:sz="0" w:space="0" w:color="auto"/>
          </w:divBdr>
        </w:div>
        <w:div w:id="836075384">
          <w:marLeft w:val="640"/>
          <w:marRight w:val="0"/>
          <w:marTop w:val="0"/>
          <w:marBottom w:val="0"/>
          <w:divBdr>
            <w:top w:val="none" w:sz="0" w:space="0" w:color="auto"/>
            <w:left w:val="none" w:sz="0" w:space="0" w:color="auto"/>
            <w:bottom w:val="none" w:sz="0" w:space="0" w:color="auto"/>
            <w:right w:val="none" w:sz="0" w:space="0" w:color="auto"/>
          </w:divBdr>
        </w:div>
        <w:div w:id="1357654071">
          <w:marLeft w:val="640"/>
          <w:marRight w:val="0"/>
          <w:marTop w:val="0"/>
          <w:marBottom w:val="0"/>
          <w:divBdr>
            <w:top w:val="none" w:sz="0" w:space="0" w:color="auto"/>
            <w:left w:val="none" w:sz="0" w:space="0" w:color="auto"/>
            <w:bottom w:val="none" w:sz="0" w:space="0" w:color="auto"/>
            <w:right w:val="none" w:sz="0" w:space="0" w:color="auto"/>
          </w:divBdr>
        </w:div>
        <w:div w:id="1784229938">
          <w:marLeft w:val="640"/>
          <w:marRight w:val="0"/>
          <w:marTop w:val="0"/>
          <w:marBottom w:val="0"/>
          <w:divBdr>
            <w:top w:val="none" w:sz="0" w:space="0" w:color="auto"/>
            <w:left w:val="none" w:sz="0" w:space="0" w:color="auto"/>
            <w:bottom w:val="none" w:sz="0" w:space="0" w:color="auto"/>
            <w:right w:val="none" w:sz="0" w:space="0" w:color="auto"/>
          </w:divBdr>
        </w:div>
        <w:div w:id="2143109231">
          <w:marLeft w:val="640"/>
          <w:marRight w:val="0"/>
          <w:marTop w:val="0"/>
          <w:marBottom w:val="0"/>
          <w:divBdr>
            <w:top w:val="none" w:sz="0" w:space="0" w:color="auto"/>
            <w:left w:val="none" w:sz="0" w:space="0" w:color="auto"/>
            <w:bottom w:val="none" w:sz="0" w:space="0" w:color="auto"/>
            <w:right w:val="none" w:sz="0" w:space="0" w:color="auto"/>
          </w:divBdr>
        </w:div>
        <w:div w:id="2010329895">
          <w:marLeft w:val="640"/>
          <w:marRight w:val="0"/>
          <w:marTop w:val="0"/>
          <w:marBottom w:val="0"/>
          <w:divBdr>
            <w:top w:val="none" w:sz="0" w:space="0" w:color="auto"/>
            <w:left w:val="none" w:sz="0" w:space="0" w:color="auto"/>
            <w:bottom w:val="none" w:sz="0" w:space="0" w:color="auto"/>
            <w:right w:val="none" w:sz="0" w:space="0" w:color="auto"/>
          </w:divBdr>
        </w:div>
        <w:div w:id="26949842">
          <w:marLeft w:val="640"/>
          <w:marRight w:val="0"/>
          <w:marTop w:val="0"/>
          <w:marBottom w:val="0"/>
          <w:divBdr>
            <w:top w:val="none" w:sz="0" w:space="0" w:color="auto"/>
            <w:left w:val="none" w:sz="0" w:space="0" w:color="auto"/>
            <w:bottom w:val="none" w:sz="0" w:space="0" w:color="auto"/>
            <w:right w:val="none" w:sz="0" w:space="0" w:color="auto"/>
          </w:divBdr>
        </w:div>
        <w:div w:id="1778326816">
          <w:marLeft w:val="640"/>
          <w:marRight w:val="0"/>
          <w:marTop w:val="0"/>
          <w:marBottom w:val="0"/>
          <w:divBdr>
            <w:top w:val="none" w:sz="0" w:space="0" w:color="auto"/>
            <w:left w:val="none" w:sz="0" w:space="0" w:color="auto"/>
            <w:bottom w:val="none" w:sz="0" w:space="0" w:color="auto"/>
            <w:right w:val="none" w:sz="0" w:space="0" w:color="auto"/>
          </w:divBdr>
        </w:div>
        <w:div w:id="1822505210">
          <w:marLeft w:val="640"/>
          <w:marRight w:val="0"/>
          <w:marTop w:val="0"/>
          <w:marBottom w:val="0"/>
          <w:divBdr>
            <w:top w:val="none" w:sz="0" w:space="0" w:color="auto"/>
            <w:left w:val="none" w:sz="0" w:space="0" w:color="auto"/>
            <w:bottom w:val="none" w:sz="0" w:space="0" w:color="auto"/>
            <w:right w:val="none" w:sz="0" w:space="0" w:color="auto"/>
          </w:divBdr>
        </w:div>
        <w:div w:id="1982154040">
          <w:marLeft w:val="640"/>
          <w:marRight w:val="0"/>
          <w:marTop w:val="0"/>
          <w:marBottom w:val="0"/>
          <w:divBdr>
            <w:top w:val="none" w:sz="0" w:space="0" w:color="auto"/>
            <w:left w:val="none" w:sz="0" w:space="0" w:color="auto"/>
            <w:bottom w:val="none" w:sz="0" w:space="0" w:color="auto"/>
            <w:right w:val="none" w:sz="0" w:space="0" w:color="auto"/>
          </w:divBdr>
        </w:div>
        <w:div w:id="32771657">
          <w:marLeft w:val="640"/>
          <w:marRight w:val="0"/>
          <w:marTop w:val="0"/>
          <w:marBottom w:val="0"/>
          <w:divBdr>
            <w:top w:val="none" w:sz="0" w:space="0" w:color="auto"/>
            <w:left w:val="none" w:sz="0" w:space="0" w:color="auto"/>
            <w:bottom w:val="none" w:sz="0" w:space="0" w:color="auto"/>
            <w:right w:val="none" w:sz="0" w:space="0" w:color="auto"/>
          </w:divBdr>
        </w:div>
        <w:div w:id="476916185">
          <w:marLeft w:val="640"/>
          <w:marRight w:val="0"/>
          <w:marTop w:val="0"/>
          <w:marBottom w:val="0"/>
          <w:divBdr>
            <w:top w:val="none" w:sz="0" w:space="0" w:color="auto"/>
            <w:left w:val="none" w:sz="0" w:space="0" w:color="auto"/>
            <w:bottom w:val="none" w:sz="0" w:space="0" w:color="auto"/>
            <w:right w:val="none" w:sz="0" w:space="0" w:color="auto"/>
          </w:divBdr>
        </w:div>
        <w:div w:id="1904178951">
          <w:marLeft w:val="640"/>
          <w:marRight w:val="0"/>
          <w:marTop w:val="0"/>
          <w:marBottom w:val="0"/>
          <w:divBdr>
            <w:top w:val="none" w:sz="0" w:space="0" w:color="auto"/>
            <w:left w:val="none" w:sz="0" w:space="0" w:color="auto"/>
            <w:bottom w:val="none" w:sz="0" w:space="0" w:color="auto"/>
            <w:right w:val="none" w:sz="0" w:space="0" w:color="auto"/>
          </w:divBdr>
        </w:div>
        <w:div w:id="2082292798">
          <w:marLeft w:val="640"/>
          <w:marRight w:val="0"/>
          <w:marTop w:val="0"/>
          <w:marBottom w:val="0"/>
          <w:divBdr>
            <w:top w:val="none" w:sz="0" w:space="0" w:color="auto"/>
            <w:left w:val="none" w:sz="0" w:space="0" w:color="auto"/>
            <w:bottom w:val="none" w:sz="0" w:space="0" w:color="auto"/>
            <w:right w:val="none" w:sz="0" w:space="0" w:color="auto"/>
          </w:divBdr>
        </w:div>
        <w:div w:id="652224345">
          <w:marLeft w:val="640"/>
          <w:marRight w:val="0"/>
          <w:marTop w:val="0"/>
          <w:marBottom w:val="0"/>
          <w:divBdr>
            <w:top w:val="none" w:sz="0" w:space="0" w:color="auto"/>
            <w:left w:val="none" w:sz="0" w:space="0" w:color="auto"/>
            <w:bottom w:val="none" w:sz="0" w:space="0" w:color="auto"/>
            <w:right w:val="none" w:sz="0" w:space="0" w:color="auto"/>
          </w:divBdr>
        </w:div>
        <w:div w:id="43600480">
          <w:marLeft w:val="640"/>
          <w:marRight w:val="0"/>
          <w:marTop w:val="0"/>
          <w:marBottom w:val="0"/>
          <w:divBdr>
            <w:top w:val="none" w:sz="0" w:space="0" w:color="auto"/>
            <w:left w:val="none" w:sz="0" w:space="0" w:color="auto"/>
            <w:bottom w:val="none" w:sz="0" w:space="0" w:color="auto"/>
            <w:right w:val="none" w:sz="0" w:space="0" w:color="auto"/>
          </w:divBdr>
        </w:div>
        <w:div w:id="1647667198">
          <w:marLeft w:val="640"/>
          <w:marRight w:val="0"/>
          <w:marTop w:val="0"/>
          <w:marBottom w:val="0"/>
          <w:divBdr>
            <w:top w:val="none" w:sz="0" w:space="0" w:color="auto"/>
            <w:left w:val="none" w:sz="0" w:space="0" w:color="auto"/>
            <w:bottom w:val="none" w:sz="0" w:space="0" w:color="auto"/>
            <w:right w:val="none" w:sz="0" w:space="0" w:color="auto"/>
          </w:divBdr>
        </w:div>
        <w:div w:id="384914250">
          <w:marLeft w:val="640"/>
          <w:marRight w:val="0"/>
          <w:marTop w:val="0"/>
          <w:marBottom w:val="0"/>
          <w:divBdr>
            <w:top w:val="none" w:sz="0" w:space="0" w:color="auto"/>
            <w:left w:val="none" w:sz="0" w:space="0" w:color="auto"/>
            <w:bottom w:val="none" w:sz="0" w:space="0" w:color="auto"/>
            <w:right w:val="none" w:sz="0" w:space="0" w:color="auto"/>
          </w:divBdr>
        </w:div>
        <w:div w:id="1324629799">
          <w:marLeft w:val="640"/>
          <w:marRight w:val="0"/>
          <w:marTop w:val="0"/>
          <w:marBottom w:val="0"/>
          <w:divBdr>
            <w:top w:val="none" w:sz="0" w:space="0" w:color="auto"/>
            <w:left w:val="none" w:sz="0" w:space="0" w:color="auto"/>
            <w:bottom w:val="none" w:sz="0" w:space="0" w:color="auto"/>
            <w:right w:val="none" w:sz="0" w:space="0" w:color="auto"/>
          </w:divBdr>
        </w:div>
        <w:div w:id="1215241203">
          <w:marLeft w:val="640"/>
          <w:marRight w:val="0"/>
          <w:marTop w:val="0"/>
          <w:marBottom w:val="0"/>
          <w:divBdr>
            <w:top w:val="none" w:sz="0" w:space="0" w:color="auto"/>
            <w:left w:val="none" w:sz="0" w:space="0" w:color="auto"/>
            <w:bottom w:val="none" w:sz="0" w:space="0" w:color="auto"/>
            <w:right w:val="none" w:sz="0" w:space="0" w:color="auto"/>
          </w:divBdr>
        </w:div>
        <w:div w:id="1298948532">
          <w:marLeft w:val="640"/>
          <w:marRight w:val="0"/>
          <w:marTop w:val="0"/>
          <w:marBottom w:val="0"/>
          <w:divBdr>
            <w:top w:val="none" w:sz="0" w:space="0" w:color="auto"/>
            <w:left w:val="none" w:sz="0" w:space="0" w:color="auto"/>
            <w:bottom w:val="none" w:sz="0" w:space="0" w:color="auto"/>
            <w:right w:val="none" w:sz="0" w:space="0" w:color="auto"/>
          </w:divBdr>
        </w:div>
        <w:div w:id="1481538585">
          <w:marLeft w:val="640"/>
          <w:marRight w:val="0"/>
          <w:marTop w:val="0"/>
          <w:marBottom w:val="0"/>
          <w:divBdr>
            <w:top w:val="none" w:sz="0" w:space="0" w:color="auto"/>
            <w:left w:val="none" w:sz="0" w:space="0" w:color="auto"/>
            <w:bottom w:val="none" w:sz="0" w:space="0" w:color="auto"/>
            <w:right w:val="none" w:sz="0" w:space="0" w:color="auto"/>
          </w:divBdr>
        </w:div>
        <w:div w:id="2107655026">
          <w:marLeft w:val="640"/>
          <w:marRight w:val="0"/>
          <w:marTop w:val="0"/>
          <w:marBottom w:val="0"/>
          <w:divBdr>
            <w:top w:val="none" w:sz="0" w:space="0" w:color="auto"/>
            <w:left w:val="none" w:sz="0" w:space="0" w:color="auto"/>
            <w:bottom w:val="none" w:sz="0" w:space="0" w:color="auto"/>
            <w:right w:val="none" w:sz="0" w:space="0" w:color="auto"/>
          </w:divBdr>
        </w:div>
        <w:div w:id="276831899">
          <w:marLeft w:val="640"/>
          <w:marRight w:val="0"/>
          <w:marTop w:val="0"/>
          <w:marBottom w:val="0"/>
          <w:divBdr>
            <w:top w:val="none" w:sz="0" w:space="0" w:color="auto"/>
            <w:left w:val="none" w:sz="0" w:space="0" w:color="auto"/>
            <w:bottom w:val="none" w:sz="0" w:space="0" w:color="auto"/>
            <w:right w:val="none" w:sz="0" w:space="0" w:color="auto"/>
          </w:divBdr>
        </w:div>
        <w:div w:id="775948910">
          <w:marLeft w:val="640"/>
          <w:marRight w:val="0"/>
          <w:marTop w:val="0"/>
          <w:marBottom w:val="0"/>
          <w:divBdr>
            <w:top w:val="none" w:sz="0" w:space="0" w:color="auto"/>
            <w:left w:val="none" w:sz="0" w:space="0" w:color="auto"/>
            <w:bottom w:val="none" w:sz="0" w:space="0" w:color="auto"/>
            <w:right w:val="none" w:sz="0" w:space="0" w:color="auto"/>
          </w:divBdr>
        </w:div>
        <w:div w:id="806972267">
          <w:marLeft w:val="640"/>
          <w:marRight w:val="0"/>
          <w:marTop w:val="0"/>
          <w:marBottom w:val="0"/>
          <w:divBdr>
            <w:top w:val="none" w:sz="0" w:space="0" w:color="auto"/>
            <w:left w:val="none" w:sz="0" w:space="0" w:color="auto"/>
            <w:bottom w:val="none" w:sz="0" w:space="0" w:color="auto"/>
            <w:right w:val="none" w:sz="0" w:space="0" w:color="auto"/>
          </w:divBdr>
        </w:div>
        <w:div w:id="587422642">
          <w:marLeft w:val="640"/>
          <w:marRight w:val="0"/>
          <w:marTop w:val="0"/>
          <w:marBottom w:val="0"/>
          <w:divBdr>
            <w:top w:val="none" w:sz="0" w:space="0" w:color="auto"/>
            <w:left w:val="none" w:sz="0" w:space="0" w:color="auto"/>
            <w:bottom w:val="none" w:sz="0" w:space="0" w:color="auto"/>
            <w:right w:val="none" w:sz="0" w:space="0" w:color="auto"/>
          </w:divBdr>
        </w:div>
        <w:div w:id="1645816806">
          <w:marLeft w:val="640"/>
          <w:marRight w:val="0"/>
          <w:marTop w:val="0"/>
          <w:marBottom w:val="0"/>
          <w:divBdr>
            <w:top w:val="none" w:sz="0" w:space="0" w:color="auto"/>
            <w:left w:val="none" w:sz="0" w:space="0" w:color="auto"/>
            <w:bottom w:val="none" w:sz="0" w:space="0" w:color="auto"/>
            <w:right w:val="none" w:sz="0" w:space="0" w:color="auto"/>
          </w:divBdr>
        </w:div>
        <w:div w:id="464540955">
          <w:marLeft w:val="640"/>
          <w:marRight w:val="0"/>
          <w:marTop w:val="0"/>
          <w:marBottom w:val="0"/>
          <w:divBdr>
            <w:top w:val="none" w:sz="0" w:space="0" w:color="auto"/>
            <w:left w:val="none" w:sz="0" w:space="0" w:color="auto"/>
            <w:bottom w:val="none" w:sz="0" w:space="0" w:color="auto"/>
            <w:right w:val="none" w:sz="0" w:space="0" w:color="auto"/>
          </w:divBdr>
        </w:div>
        <w:div w:id="323243095">
          <w:marLeft w:val="640"/>
          <w:marRight w:val="0"/>
          <w:marTop w:val="0"/>
          <w:marBottom w:val="0"/>
          <w:divBdr>
            <w:top w:val="none" w:sz="0" w:space="0" w:color="auto"/>
            <w:left w:val="none" w:sz="0" w:space="0" w:color="auto"/>
            <w:bottom w:val="none" w:sz="0" w:space="0" w:color="auto"/>
            <w:right w:val="none" w:sz="0" w:space="0" w:color="auto"/>
          </w:divBdr>
        </w:div>
        <w:div w:id="1039936657">
          <w:marLeft w:val="640"/>
          <w:marRight w:val="0"/>
          <w:marTop w:val="0"/>
          <w:marBottom w:val="0"/>
          <w:divBdr>
            <w:top w:val="none" w:sz="0" w:space="0" w:color="auto"/>
            <w:left w:val="none" w:sz="0" w:space="0" w:color="auto"/>
            <w:bottom w:val="none" w:sz="0" w:space="0" w:color="auto"/>
            <w:right w:val="none" w:sz="0" w:space="0" w:color="auto"/>
          </w:divBdr>
        </w:div>
        <w:div w:id="1149395647">
          <w:marLeft w:val="640"/>
          <w:marRight w:val="0"/>
          <w:marTop w:val="0"/>
          <w:marBottom w:val="0"/>
          <w:divBdr>
            <w:top w:val="none" w:sz="0" w:space="0" w:color="auto"/>
            <w:left w:val="none" w:sz="0" w:space="0" w:color="auto"/>
            <w:bottom w:val="none" w:sz="0" w:space="0" w:color="auto"/>
            <w:right w:val="none" w:sz="0" w:space="0" w:color="auto"/>
          </w:divBdr>
        </w:div>
        <w:div w:id="1516453445">
          <w:marLeft w:val="640"/>
          <w:marRight w:val="0"/>
          <w:marTop w:val="0"/>
          <w:marBottom w:val="0"/>
          <w:divBdr>
            <w:top w:val="none" w:sz="0" w:space="0" w:color="auto"/>
            <w:left w:val="none" w:sz="0" w:space="0" w:color="auto"/>
            <w:bottom w:val="none" w:sz="0" w:space="0" w:color="auto"/>
            <w:right w:val="none" w:sz="0" w:space="0" w:color="auto"/>
          </w:divBdr>
        </w:div>
        <w:div w:id="74207999">
          <w:marLeft w:val="640"/>
          <w:marRight w:val="0"/>
          <w:marTop w:val="0"/>
          <w:marBottom w:val="0"/>
          <w:divBdr>
            <w:top w:val="none" w:sz="0" w:space="0" w:color="auto"/>
            <w:left w:val="none" w:sz="0" w:space="0" w:color="auto"/>
            <w:bottom w:val="none" w:sz="0" w:space="0" w:color="auto"/>
            <w:right w:val="none" w:sz="0" w:space="0" w:color="auto"/>
          </w:divBdr>
        </w:div>
        <w:div w:id="574435297">
          <w:marLeft w:val="640"/>
          <w:marRight w:val="0"/>
          <w:marTop w:val="0"/>
          <w:marBottom w:val="0"/>
          <w:divBdr>
            <w:top w:val="none" w:sz="0" w:space="0" w:color="auto"/>
            <w:left w:val="none" w:sz="0" w:space="0" w:color="auto"/>
            <w:bottom w:val="none" w:sz="0" w:space="0" w:color="auto"/>
            <w:right w:val="none" w:sz="0" w:space="0" w:color="auto"/>
          </w:divBdr>
        </w:div>
        <w:div w:id="1851721752">
          <w:marLeft w:val="640"/>
          <w:marRight w:val="0"/>
          <w:marTop w:val="0"/>
          <w:marBottom w:val="0"/>
          <w:divBdr>
            <w:top w:val="none" w:sz="0" w:space="0" w:color="auto"/>
            <w:left w:val="none" w:sz="0" w:space="0" w:color="auto"/>
            <w:bottom w:val="none" w:sz="0" w:space="0" w:color="auto"/>
            <w:right w:val="none" w:sz="0" w:space="0" w:color="auto"/>
          </w:divBdr>
        </w:div>
        <w:div w:id="364717210">
          <w:marLeft w:val="640"/>
          <w:marRight w:val="0"/>
          <w:marTop w:val="0"/>
          <w:marBottom w:val="0"/>
          <w:divBdr>
            <w:top w:val="none" w:sz="0" w:space="0" w:color="auto"/>
            <w:left w:val="none" w:sz="0" w:space="0" w:color="auto"/>
            <w:bottom w:val="none" w:sz="0" w:space="0" w:color="auto"/>
            <w:right w:val="none" w:sz="0" w:space="0" w:color="auto"/>
          </w:divBdr>
        </w:div>
        <w:div w:id="1165631597">
          <w:marLeft w:val="640"/>
          <w:marRight w:val="0"/>
          <w:marTop w:val="0"/>
          <w:marBottom w:val="0"/>
          <w:divBdr>
            <w:top w:val="none" w:sz="0" w:space="0" w:color="auto"/>
            <w:left w:val="none" w:sz="0" w:space="0" w:color="auto"/>
            <w:bottom w:val="none" w:sz="0" w:space="0" w:color="auto"/>
            <w:right w:val="none" w:sz="0" w:space="0" w:color="auto"/>
          </w:divBdr>
        </w:div>
        <w:div w:id="198057110">
          <w:marLeft w:val="640"/>
          <w:marRight w:val="0"/>
          <w:marTop w:val="0"/>
          <w:marBottom w:val="0"/>
          <w:divBdr>
            <w:top w:val="none" w:sz="0" w:space="0" w:color="auto"/>
            <w:left w:val="none" w:sz="0" w:space="0" w:color="auto"/>
            <w:bottom w:val="none" w:sz="0" w:space="0" w:color="auto"/>
            <w:right w:val="none" w:sz="0" w:space="0" w:color="auto"/>
          </w:divBdr>
        </w:div>
        <w:div w:id="611131035">
          <w:marLeft w:val="640"/>
          <w:marRight w:val="0"/>
          <w:marTop w:val="0"/>
          <w:marBottom w:val="0"/>
          <w:divBdr>
            <w:top w:val="none" w:sz="0" w:space="0" w:color="auto"/>
            <w:left w:val="none" w:sz="0" w:space="0" w:color="auto"/>
            <w:bottom w:val="none" w:sz="0" w:space="0" w:color="auto"/>
            <w:right w:val="none" w:sz="0" w:space="0" w:color="auto"/>
          </w:divBdr>
        </w:div>
        <w:div w:id="844056601">
          <w:marLeft w:val="640"/>
          <w:marRight w:val="0"/>
          <w:marTop w:val="0"/>
          <w:marBottom w:val="0"/>
          <w:divBdr>
            <w:top w:val="none" w:sz="0" w:space="0" w:color="auto"/>
            <w:left w:val="none" w:sz="0" w:space="0" w:color="auto"/>
            <w:bottom w:val="none" w:sz="0" w:space="0" w:color="auto"/>
            <w:right w:val="none" w:sz="0" w:space="0" w:color="auto"/>
          </w:divBdr>
        </w:div>
        <w:div w:id="195824157">
          <w:marLeft w:val="640"/>
          <w:marRight w:val="0"/>
          <w:marTop w:val="0"/>
          <w:marBottom w:val="0"/>
          <w:divBdr>
            <w:top w:val="none" w:sz="0" w:space="0" w:color="auto"/>
            <w:left w:val="none" w:sz="0" w:space="0" w:color="auto"/>
            <w:bottom w:val="none" w:sz="0" w:space="0" w:color="auto"/>
            <w:right w:val="none" w:sz="0" w:space="0" w:color="auto"/>
          </w:divBdr>
        </w:div>
        <w:div w:id="1937905625">
          <w:marLeft w:val="640"/>
          <w:marRight w:val="0"/>
          <w:marTop w:val="0"/>
          <w:marBottom w:val="0"/>
          <w:divBdr>
            <w:top w:val="none" w:sz="0" w:space="0" w:color="auto"/>
            <w:left w:val="none" w:sz="0" w:space="0" w:color="auto"/>
            <w:bottom w:val="none" w:sz="0" w:space="0" w:color="auto"/>
            <w:right w:val="none" w:sz="0" w:space="0" w:color="auto"/>
          </w:divBdr>
        </w:div>
        <w:div w:id="1778986212">
          <w:marLeft w:val="640"/>
          <w:marRight w:val="0"/>
          <w:marTop w:val="0"/>
          <w:marBottom w:val="0"/>
          <w:divBdr>
            <w:top w:val="none" w:sz="0" w:space="0" w:color="auto"/>
            <w:left w:val="none" w:sz="0" w:space="0" w:color="auto"/>
            <w:bottom w:val="none" w:sz="0" w:space="0" w:color="auto"/>
            <w:right w:val="none" w:sz="0" w:space="0" w:color="auto"/>
          </w:divBdr>
        </w:div>
        <w:div w:id="1025132573">
          <w:marLeft w:val="640"/>
          <w:marRight w:val="0"/>
          <w:marTop w:val="0"/>
          <w:marBottom w:val="0"/>
          <w:divBdr>
            <w:top w:val="none" w:sz="0" w:space="0" w:color="auto"/>
            <w:left w:val="none" w:sz="0" w:space="0" w:color="auto"/>
            <w:bottom w:val="none" w:sz="0" w:space="0" w:color="auto"/>
            <w:right w:val="none" w:sz="0" w:space="0" w:color="auto"/>
          </w:divBdr>
        </w:div>
        <w:div w:id="705831473">
          <w:marLeft w:val="640"/>
          <w:marRight w:val="0"/>
          <w:marTop w:val="0"/>
          <w:marBottom w:val="0"/>
          <w:divBdr>
            <w:top w:val="none" w:sz="0" w:space="0" w:color="auto"/>
            <w:left w:val="none" w:sz="0" w:space="0" w:color="auto"/>
            <w:bottom w:val="none" w:sz="0" w:space="0" w:color="auto"/>
            <w:right w:val="none" w:sz="0" w:space="0" w:color="auto"/>
          </w:divBdr>
        </w:div>
        <w:div w:id="1151143042">
          <w:marLeft w:val="640"/>
          <w:marRight w:val="0"/>
          <w:marTop w:val="0"/>
          <w:marBottom w:val="0"/>
          <w:divBdr>
            <w:top w:val="none" w:sz="0" w:space="0" w:color="auto"/>
            <w:left w:val="none" w:sz="0" w:space="0" w:color="auto"/>
            <w:bottom w:val="none" w:sz="0" w:space="0" w:color="auto"/>
            <w:right w:val="none" w:sz="0" w:space="0" w:color="auto"/>
          </w:divBdr>
        </w:div>
        <w:div w:id="1941986245">
          <w:marLeft w:val="640"/>
          <w:marRight w:val="0"/>
          <w:marTop w:val="0"/>
          <w:marBottom w:val="0"/>
          <w:divBdr>
            <w:top w:val="none" w:sz="0" w:space="0" w:color="auto"/>
            <w:left w:val="none" w:sz="0" w:space="0" w:color="auto"/>
            <w:bottom w:val="none" w:sz="0" w:space="0" w:color="auto"/>
            <w:right w:val="none" w:sz="0" w:space="0" w:color="auto"/>
          </w:divBdr>
        </w:div>
        <w:div w:id="846793767">
          <w:marLeft w:val="640"/>
          <w:marRight w:val="0"/>
          <w:marTop w:val="0"/>
          <w:marBottom w:val="0"/>
          <w:divBdr>
            <w:top w:val="none" w:sz="0" w:space="0" w:color="auto"/>
            <w:left w:val="none" w:sz="0" w:space="0" w:color="auto"/>
            <w:bottom w:val="none" w:sz="0" w:space="0" w:color="auto"/>
            <w:right w:val="none" w:sz="0" w:space="0" w:color="auto"/>
          </w:divBdr>
        </w:div>
        <w:div w:id="839393453">
          <w:marLeft w:val="640"/>
          <w:marRight w:val="0"/>
          <w:marTop w:val="0"/>
          <w:marBottom w:val="0"/>
          <w:divBdr>
            <w:top w:val="none" w:sz="0" w:space="0" w:color="auto"/>
            <w:left w:val="none" w:sz="0" w:space="0" w:color="auto"/>
            <w:bottom w:val="none" w:sz="0" w:space="0" w:color="auto"/>
            <w:right w:val="none" w:sz="0" w:space="0" w:color="auto"/>
          </w:divBdr>
        </w:div>
        <w:div w:id="777410483">
          <w:marLeft w:val="640"/>
          <w:marRight w:val="0"/>
          <w:marTop w:val="0"/>
          <w:marBottom w:val="0"/>
          <w:divBdr>
            <w:top w:val="none" w:sz="0" w:space="0" w:color="auto"/>
            <w:left w:val="none" w:sz="0" w:space="0" w:color="auto"/>
            <w:bottom w:val="none" w:sz="0" w:space="0" w:color="auto"/>
            <w:right w:val="none" w:sz="0" w:space="0" w:color="auto"/>
          </w:divBdr>
        </w:div>
        <w:div w:id="203560516">
          <w:marLeft w:val="640"/>
          <w:marRight w:val="0"/>
          <w:marTop w:val="0"/>
          <w:marBottom w:val="0"/>
          <w:divBdr>
            <w:top w:val="none" w:sz="0" w:space="0" w:color="auto"/>
            <w:left w:val="none" w:sz="0" w:space="0" w:color="auto"/>
            <w:bottom w:val="none" w:sz="0" w:space="0" w:color="auto"/>
            <w:right w:val="none" w:sz="0" w:space="0" w:color="auto"/>
          </w:divBdr>
        </w:div>
        <w:div w:id="1125199061">
          <w:marLeft w:val="640"/>
          <w:marRight w:val="0"/>
          <w:marTop w:val="0"/>
          <w:marBottom w:val="0"/>
          <w:divBdr>
            <w:top w:val="none" w:sz="0" w:space="0" w:color="auto"/>
            <w:left w:val="none" w:sz="0" w:space="0" w:color="auto"/>
            <w:bottom w:val="none" w:sz="0" w:space="0" w:color="auto"/>
            <w:right w:val="none" w:sz="0" w:space="0" w:color="auto"/>
          </w:divBdr>
        </w:div>
        <w:div w:id="1814982920">
          <w:marLeft w:val="640"/>
          <w:marRight w:val="0"/>
          <w:marTop w:val="0"/>
          <w:marBottom w:val="0"/>
          <w:divBdr>
            <w:top w:val="none" w:sz="0" w:space="0" w:color="auto"/>
            <w:left w:val="none" w:sz="0" w:space="0" w:color="auto"/>
            <w:bottom w:val="none" w:sz="0" w:space="0" w:color="auto"/>
            <w:right w:val="none" w:sz="0" w:space="0" w:color="auto"/>
          </w:divBdr>
        </w:div>
        <w:div w:id="1677535579">
          <w:marLeft w:val="640"/>
          <w:marRight w:val="0"/>
          <w:marTop w:val="0"/>
          <w:marBottom w:val="0"/>
          <w:divBdr>
            <w:top w:val="none" w:sz="0" w:space="0" w:color="auto"/>
            <w:left w:val="none" w:sz="0" w:space="0" w:color="auto"/>
            <w:bottom w:val="none" w:sz="0" w:space="0" w:color="auto"/>
            <w:right w:val="none" w:sz="0" w:space="0" w:color="auto"/>
          </w:divBdr>
        </w:div>
        <w:div w:id="312102561">
          <w:marLeft w:val="640"/>
          <w:marRight w:val="0"/>
          <w:marTop w:val="0"/>
          <w:marBottom w:val="0"/>
          <w:divBdr>
            <w:top w:val="none" w:sz="0" w:space="0" w:color="auto"/>
            <w:left w:val="none" w:sz="0" w:space="0" w:color="auto"/>
            <w:bottom w:val="none" w:sz="0" w:space="0" w:color="auto"/>
            <w:right w:val="none" w:sz="0" w:space="0" w:color="auto"/>
          </w:divBdr>
        </w:div>
        <w:div w:id="500698113">
          <w:marLeft w:val="640"/>
          <w:marRight w:val="0"/>
          <w:marTop w:val="0"/>
          <w:marBottom w:val="0"/>
          <w:divBdr>
            <w:top w:val="none" w:sz="0" w:space="0" w:color="auto"/>
            <w:left w:val="none" w:sz="0" w:space="0" w:color="auto"/>
            <w:bottom w:val="none" w:sz="0" w:space="0" w:color="auto"/>
            <w:right w:val="none" w:sz="0" w:space="0" w:color="auto"/>
          </w:divBdr>
        </w:div>
        <w:div w:id="284896484">
          <w:marLeft w:val="640"/>
          <w:marRight w:val="0"/>
          <w:marTop w:val="0"/>
          <w:marBottom w:val="0"/>
          <w:divBdr>
            <w:top w:val="none" w:sz="0" w:space="0" w:color="auto"/>
            <w:left w:val="none" w:sz="0" w:space="0" w:color="auto"/>
            <w:bottom w:val="none" w:sz="0" w:space="0" w:color="auto"/>
            <w:right w:val="none" w:sz="0" w:space="0" w:color="auto"/>
          </w:divBdr>
        </w:div>
        <w:div w:id="1061294495">
          <w:marLeft w:val="640"/>
          <w:marRight w:val="0"/>
          <w:marTop w:val="0"/>
          <w:marBottom w:val="0"/>
          <w:divBdr>
            <w:top w:val="none" w:sz="0" w:space="0" w:color="auto"/>
            <w:left w:val="none" w:sz="0" w:space="0" w:color="auto"/>
            <w:bottom w:val="none" w:sz="0" w:space="0" w:color="auto"/>
            <w:right w:val="none" w:sz="0" w:space="0" w:color="auto"/>
          </w:divBdr>
        </w:div>
        <w:div w:id="138041656">
          <w:marLeft w:val="640"/>
          <w:marRight w:val="0"/>
          <w:marTop w:val="0"/>
          <w:marBottom w:val="0"/>
          <w:divBdr>
            <w:top w:val="none" w:sz="0" w:space="0" w:color="auto"/>
            <w:left w:val="none" w:sz="0" w:space="0" w:color="auto"/>
            <w:bottom w:val="none" w:sz="0" w:space="0" w:color="auto"/>
            <w:right w:val="none" w:sz="0" w:space="0" w:color="auto"/>
          </w:divBdr>
        </w:div>
        <w:div w:id="1228805190">
          <w:marLeft w:val="640"/>
          <w:marRight w:val="0"/>
          <w:marTop w:val="0"/>
          <w:marBottom w:val="0"/>
          <w:divBdr>
            <w:top w:val="none" w:sz="0" w:space="0" w:color="auto"/>
            <w:left w:val="none" w:sz="0" w:space="0" w:color="auto"/>
            <w:bottom w:val="none" w:sz="0" w:space="0" w:color="auto"/>
            <w:right w:val="none" w:sz="0" w:space="0" w:color="auto"/>
          </w:divBdr>
        </w:div>
        <w:div w:id="1441071948">
          <w:marLeft w:val="640"/>
          <w:marRight w:val="0"/>
          <w:marTop w:val="0"/>
          <w:marBottom w:val="0"/>
          <w:divBdr>
            <w:top w:val="none" w:sz="0" w:space="0" w:color="auto"/>
            <w:left w:val="none" w:sz="0" w:space="0" w:color="auto"/>
            <w:bottom w:val="none" w:sz="0" w:space="0" w:color="auto"/>
            <w:right w:val="none" w:sz="0" w:space="0" w:color="auto"/>
          </w:divBdr>
        </w:div>
        <w:div w:id="2082216453">
          <w:marLeft w:val="640"/>
          <w:marRight w:val="0"/>
          <w:marTop w:val="0"/>
          <w:marBottom w:val="0"/>
          <w:divBdr>
            <w:top w:val="none" w:sz="0" w:space="0" w:color="auto"/>
            <w:left w:val="none" w:sz="0" w:space="0" w:color="auto"/>
            <w:bottom w:val="none" w:sz="0" w:space="0" w:color="auto"/>
            <w:right w:val="none" w:sz="0" w:space="0" w:color="auto"/>
          </w:divBdr>
        </w:div>
        <w:div w:id="844249223">
          <w:marLeft w:val="640"/>
          <w:marRight w:val="0"/>
          <w:marTop w:val="0"/>
          <w:marBottom w:val="0"/>
          <w:divBdr>
            <w:top w:val="none" w:sz="0" w:space="0" w:color="auto"/>
            <w:left w:val="none" w:sz="0" w:space="0" w:color="auto"/>
            <w:bottom w:val="none" w:sz="0" w:space="0" w:color="auto"/>
            <w:right w:val="none" w:sz="0" w:space="0" w:color="auto"/>
          </w:divBdr>
        </w:div>
        <w:div w:id="677734686">
          <w:marLeft w:val="640"/>
          <w:marRight w:val="0"/>
          <w:marTop w:val="0"/>
          <w:marBottom w:val="0"/>
          <w:divBdr>
            <w:top w:val="none" w:sz="0" w:space="0" w:color="auto"/>
            <w:left w:val="none" w:sz="0" w:space="0" w:color="auto"/>
            <w:bottom w:val="none" w:sz="0" w:space="0" w:color="auto"/>
            <w:right w:val="none" w:sz="0" w:space="0" w:color="auto"/>
          </w:divBdr>
        </w:div>
        <w:div w:id="1215969596">
          <w:marLeft w:val="640"/>
          <w:marRight w:val="0"/>
          <w:marTop w:val="0"/>
          <w:marBottom w:val="0"/>
          <w:divBdr>
            <w:top w:val="none" w:sz="0" w:space="0" w:color="auto"/>
            <w:left w:val="none" w:sz="0" w:space="0" w:color="auto"/>
            <w:bottom w:val="none" w:sz="0" w:space="0" w:color="auto"/>
            <w:right w:val="none" w:sz="0" w:space="0" w:color="auto"/>
          </w:divBdr>
        </w:div>
        <w:div w:id="1046638154">
          <w:marLeft w:val="640"/>
          <w:marRight w:val="0"/>
          <w:marTop w:val="0"/>
          <w:marBottom w:val="0"/>
          <w:divBdr>
            <w:top w:val="none" w:sz="0" w:space="0" w:color="auto"/>
            <w:left w:val="none" w:sz="0" w:space="0" w:color="auto"/>
            <w:bottom w:val="none" w:sz="0" w:space="0" w:color="auto"/>
            <w:right w:val="none" w:sz="0" w:space="0" w:color="auto"/>
          </w:divBdr>
        </w:div>
        <w:div w:id="666710144">
          <w:marLeft w:val="640"/>
          <w:marRight w:val="0"/>
          <w:marTop w:val="0"/>
          <w:marBottom w:val="0"/>
          <w:divBdr>
            <w:top w:val="none" w:sz="0" w:space="0" w:color="auto"/>
            <w:left w:val="none" w:sz="0" w:space="0" w:color="auto"/>
            <w:bottom w:val="none" w:sz="0" w:space="0" w:color="auto"/>
            <w:right w:val="none" w:sz="0" w:space="0" w:color="auto"/>
          </w:divBdr>
        </w:div>
        <w:div w:id="1025133490">
          <w:marLeft w:val="640"/>
          <w:marRight w:val="0"/>
          <w:marTop w:val="0"/>
          <w:marBottom w:val="0"/>
          <w:divBdr>
            <w:top w:val="none" w:sz="0" w:space="0" w:color="auto"/>
            <w:left w:val="none" w:sz="0" w:space="0" w:color="auto"/>
            <w:bottom w:val="none" w:sz="0" w:space="0" w:color="auto"/>
            <w:right w:val="none" w:sz="0" w:space="0" w:color="auto"/>
          </w:divBdr>
        </w:div>
        <w:div w:id="446899588">
          <w:marLeft w:val="640"/>
          <w:marRight w:val="0"/>
          <w:marTop w:val="0"/>
          <w:marBottom w:val="0"/>
          <w:divBdr>
            <w:top w:val="none" w:sz="0" w:space="0" w:color="auto"/>
            <w:left w:val="none" w:sz="0" w:space="0" w:color="auto"/>
            <w:bottom w:val="none" w:sz="0" w:space="0" w:color="auto"/>
            <w:right w:val="none" w:sz="0" w:space="0" w:color="auto"/>
          </w:divBdr>
        </w:div>
        <w:div w:id="1548222959">
          <w:marLeft w:val="640"/>
          <w:marRight w:val="0"/>
          <w:marTop w:val="0"/>
          <w:marBottom w:val="0"/>
          <w:divBdr>
            <w:top w:val="none" w:sz="0" w:space="0" w:color="auto"/>
            <w:left w:val="none" w:sz="0" w:space="0" w:color="auto"/>
            <w:bottom w:val="none" w:sz="0" w:space="0" w:color="auto"/>
            <w:right w:val="none" w:sz="0" w:space="0" w:color="auto"/>
          </w:divBdr>
        </w:div>
        <w:div w:id="1165702550">
          <w:marLeft w:val="640"/>
          <w:marRight w:val="0"/>
          <w:marTop w:val="0"/>
          <w:marBottom w:val="0"/>
          <w:divBdr>
            <w:top w:val="none" w:sz="0" w:space="0" w:color="auto"/>
            <w:left w:val="none" w:sz="0" w:space="0" w:color="auto"/>
            <w:bottom w:val="none" w:sz="0" w:space="0" w:color="auto"/>
            <w:right w:val="none" w:sz="0" w:space="0" w:color="auto"/>
          </w:divBdr>
        </w:div>
        <w:div w:id="1400249113">
          <w:marLeft w:val="640"/>
          <w:marRight w:val="0"/>
          <w:marTop w:val="0"/>
          <w:marBottom w:val="0"/>
          <w:divBdr>
            <w:top w:val="none" w:sz="0" w:space="0" w:color="auto"/>
            <w:left w:val="none" w:sz="0" w:space="0" w:color="auto"/>
            <w:bottom w:val="none" w:sz="0" w:space="0" w:color="auto"/>
            <w:right w:val="none" w:sz="0" w:space="0" w:color="auto"/>
          </w:divBdr>
        </w:div>
        <w:div w:id="384721060">
          <w:marLeft w:val="640"/>
          <w:marRight w:val="0"/>
          <w:marTop w:val="0"/>
          <w:marBottom w:val="0"/>
          <w:divBdr>
            <w:top w:val="none" w:sz="0" w:space="0" w:color="auto"/>
            <w:left w:val="none" w:sz="0" w:space="0" w:color="auto"/>
            <w:bottom w:val="none" w:sz="0" w:space="0" w:color="auto"/>
            <w:right w:val="none" w:sz="0" w:space="0" w:color="auto"/>
          </w:divBdr>
        </w:div>
        <w:div w:id="367996893">
          <w:marLeft w:val="640"/>
          <w:marRight w:val="0"/>
          <w:marTop w:val="0"/>
          <w:marBottom w:val="0"/>
          <w:divBdr>
            <w:top w:val="none" w:sz="0" w:space="0" w:color="auto"/>
            <w:left w:val="none" w:sz="0" w:space="0" w:color="auto"/>
            <w:bottom w:val="none" w:sz="0" w:space="0" w:color="auto"/>
            <w:right w:val="none" w:sz="0" w:space="0" w:color="auto"/>
          </w:divBdr>
        </w:div>
        <w:div w:id="1234005082">
          <w:marLeft w:val="640"/>
          <w:marRight w:val="0"/>
          <w:marTop w:val="0"/>
          <w:marBottom w:val="0"/>
          <w:divBdr>
            <w:top w:val="none" w:sz="0" w:space="0" w:color="auto"/>
            <w:left w:val="none" w:sz="0" w:space="0" w:color="auto"/>
            <w:bottom w:val="none" w:sz="0" w:space="0" w:color="auto"/>
            <w:right w:val="none" w:sz="0" w:space="0" w:color="auto"/>
          </w:divBdr>
        </w:div>
        <w:div w:id="1764955235">
          <w:marLeft w:val="640"/>
          <w:marRight w:val="0"/>
          <w:marTop w:val="0"/>
          <w:marBottom w:val="0"/>
          <w:divBdr>
            <w:top w:val="none" w:sz="0" w:space="0" w:color="auto"/>
            <w:left w:val="none" w:sz="0" w:space="0" w:color="auto"/>
            <w:bottom w:val="none" w:sz="0" w:space="0" w:color="auto"/>
            <w:right w:val="none" w:sz="0" w:space="0" w:color="auto"/>
          </w:divBdr>
        </w:div>
        <w:div w:id="436370226">
          <w:marLeft w:val="640"/>
          <w:marRight w:val="0"/>
          <w:marTop w:val="0"/>
          <w:marBottom w:val="0"/>
          <w:divBdr>
            <w:top w:val="none" w:sz="0" w:space="0" w:color="auto"/>
            <w:left w:val="none" w:sz="0" w:space="0" w:color="auto"/>
            <w:bottom w:val="none" w:sz="0" w:space="0" w:color="auto"/>
            <w:right w:val="none" w:sz="0" w:space="0" w:color="auto"/>
          </w:divBdr>
        </w:div>
        <w:div w:id="1704406079">
          <w:marLeft w:val="640"/>
          <w:marRight w:val="0"/>
          <w:marTop w:val="0"/>
          <w:marBottom w:val="0"/>
          <w:divBdr>
            <w:top w:val="none" w:sz="0" w:space="0" w:color="auto"/>
            <w:left w:val="none" w:sz="0" w:space="0" w:color="auto"/>
            <w:bottom w:val="none" w:sz="0" w:space="0" w:color="auto"/>
            <w:right w:val="none" w:sz="0" w:space="0" w:color="auto"/>
          </w:divBdr>
        </w:div>
        <w:div w:id="231889192">
          <w:marLeft w:val="640"/>
          <w:marRight w:val="0"/>
          <w:marTop w:val="0"/>
          <w:marBottom w:val="0"/>
          <w:divBdr>
            <w:top w:val="none" w:sz="0" w:space="0" w:color="auto"/>
            <w:left w:val="none" w:sz="0" w:space="0" w:color="auto"/>
            <w:bottom w:val="none" w:sz="0" w:space="0" w:color="auto"/>
            <w:right w:val="none" w:sz="0" w:space="0" w:color="auto"/>
          </w:divBdr>
        </w:div>
        <w:div w:id="2056157943">
          <w:marLeft w:val="640"/>
          <w:marRight w:val="0"/>
          <w:marTop w:val="0"/>
          <w:marBottom w:val="0"/>
          <w:divBdr>
            <w:top w:val="none" w:sz="0" w:space="0" w:color="auto"/>
            <w:left w:val="none" w:sz="0" w:space="0" w:color="auto"/>
            <w:bottom w:val="none" w:sz="0" w:space="0" w:color="auto"/>
            <w:right w:val="none" w:sz="0" w:space="0" w:color="auto"/>
          </w:divBdr>
        </w:div>
        <w:div w:id="161774168">
          <w:marLeft w:val="640"/>
          <w:marRight w:val="0"/>
          <w:marTop w:val="0"/>
          <w:marBottom w:val="0"/>
          <w:divBdr>
            <w:top w:val="none" w:sz="0" w:space="0" w:color="auto"/>
            <w:left w:val="none" w:sz="0" w:space="0" w:color="auto"/>
            <w:bottom w:val="none" w:sz="0" w:space="0" w:color="auto"/>
            <w:right w:val="none" w:sz="0" w:space="0" w:color="auto"/>
          </w:divBdr>
        </w:div>
        <w:div w:id="536283117">
          <w:marLeft w:val="640"/>
          <w:marRight w:val="0"/>
          <w:marTop w:val="0"/>
          <w:marBottom w:val="0"/>
          <w:divBdr>
            <w:top w:val="none" w:sz="0" w:space="0" w:color="auto"/>
            <w:left w:val="none" w:sz="0" w:space="0" w:color="auto"/>
            <w:bottom w:val="none" w:sz="0" w:space="0" w:color="auto"/>
            <w:right w:val="none" w:sz="0" w:space="0" w:color="auto"/>
          </w:divBdr>
        </w:div>
        <w:div w:id="463741176">
          <w:marLeft w:val="640"/>
          <w:marRight w:val="0"/>
          <w:marTop w:val="0"/>
          <w:marBottom w:val="0"/>
          <w:divBdr>
            <w:top w:val="none" w:sz="0" w:space="0" w:color="auto"/>
            <w:left w:val="none" w:sz="0" w:space="0" w:color="auto"/>
            <w:bottom w:val="none" w:sz="0" w:space="0" w:color="auto"/>
            <w:right w:val="none" w:sz="0" w:space="0" w:color="auto"/>
          </w:divBdr>
        </w:div>
        <w:div w:id="1693338395">
          <w:marLeft w:val="640"/>
          <w:marRight w:val="0"/>
          <w:marTop w:val="0"/>
          <w:marBottom w:val="0"/>
          <w:divBdr>
            <w:top w:val="none" w:sz="0" w:space="0" w:color="auto"/>
            <w:left w:val="none" w:sz="0" w:space="0" w:color="auto"/>
            <w:bottom w:val="none" w:sz="0" w:space="0" w:color="auto"/>
            <w:right w:val="none" w:sz="0" w:space="0" w:color="auto"/>
          </w:divBdr>
        </w:div>
        <w:div w:id="1507018006">
          <w:marLeft w:val="640"/>
          <w:marRight w:val="0"/>
          <w:marTop w:val="0"/>
          <w:marBottom w:val="0"/>
          <w:divBdr>
            <w:top w:val="none" w:sz="0" w:space="0" w:color="auto"/>
            <w:left w:val="none" w:sz="0" w:space="0" w:color="auto"/>
            <w:bottom w:val="none" w:sz="0" w:space="0" w:color="auto"/>
            <w:right w:val="none" w:sz="0" w:space="0" w:color="auto"/>
          </w:divBdr>
        </w:div>
        <w:div w:id="2067142628">
          <w:marLeft w:val="640"/>
          <w:marRight w:val="0"/>
          <w:marTop w:val="0"/>
          <w:marBottom w:val="0"/>
          <w:divBdr>
            <w:top w:val="none" w:sz="0" w:space="0" w:color="auto"/>
            <w:left w:val="none" w:sz="0" w:space="0" w:color="auto"/>
            <w:bottom w:val="none" w:sz="0" w:space="0" w:color="auto"/>
            <w:right w:val="none" w:sz="0" w:space="0" w:color="auto"/>
          </w:divBdr>
        </w:div>
        <w:div w:id="79372793">
          <w:marLeft w:val="640"/>
          <w:marRight w:val="0"/>
          <w:marTop w:val="0"/>
          <w:marBottom w:val="0"/>
          <w:divBdr>
            <w:top w:val="none" w:sz="0" w:space="0" w:color="auto"/>
            <w:left w:val="none" w:sz="0" w:space="0" w:color="auto"/>
            <w:bottom w:val="none" w:sz="0" w:space="0" w:color="auto"/>
            <w:right w:val="none" w:sz="0" w:space="0" w:color="auto"/>
          </w:divBdr>
        </w:div>
        <w:div w:id="1785928359">
          <w:marLeft w:val="640"/>
          <w:marRight w:val="0"/>
          <w:marTop w:val="0"/>
          <w:marBottom w:val="0"/>
          <w:divBdr>
            <w:top w:val="none" w:sz="0" w:space="0" w:color="auto"/>
            <w:left w:val="none" w:sz="0" w:space="0" w:color="auto"/>
            <w:bottom w:val="none" w:sz="0" w:space="0" w:color="auto"/>
            <w:right w:val="none" w:sz="0" w:space="0" w:color="auto"/>
          </w:divBdr>
        </w:div>
        <w:div w:id="383408961">
          <w:marLeft w:val="640"/>
          <w:marRight w:val="0"/>
          <w:marTop w:val="0"/>
          <w:marBottom w:val="0"/>
          <w:divBdr>
            <w:top w:val="none" w:sz="0" w:space="0" w:color="auto"/>
            <w:left w:val="none" w:sz="0" w:space="0" w:color="auto"/>
            <w:bottom w:val="none" w:sz="0" w:space="0" w:color="auto"/>
            <w:right w:val="none" w:sz="0" w:space="0" w:color="auto"/>
          </w:divBdr>
        </w:div>
        <w:div w:id="1951161955">
          <w:marLeft w:val="640"/>
          <w:marRight w:val="0"/>
          <w:marTop w:val="0"/>
          <w:marBottom w:val="0"/>
          <w:divBdr>
            <w:top w:val="none" w:sz="0" w:space="0" w:color="auto"/>
            <w:left w:val="none" w:sz="0" w:space="0" w:color="auto"/>
            <w:bottom w:val="none" w:sz="0" w:space="0" w:color="auto"/>
            <w:right w:val="none" w:sz="0" w:space="0" w:color="auto"/>
          </w:divBdr>
        </w:div>
        <w:div w:id="261843219">
          <w:marLeft w:val="640"/>
          <w:marRight w:val="0"/>
          <w:marTop w:val="0"/>
          <w:marBottom w:val="0"/>
          <w:divBdr>
            <w:top w:val="none" w:sz="0" w:space="0" w:color="auto"/>
            <w:left w:val="none" w:sz="0" w:space="0" w:color="auto"/>
            <w:bottom w:val="none" w:sz="0" w:space="0" w:color="auto"/>
            <w:right w:val="none" w:sz="0" w:space="0" w:color="auto"/>
          </w:divBdr>
        </w:div>
        <w:div w:id="324748029">
          <w:marLeft w:val="640"/>
          <w:marRight w:val="0"/>
          <w:marTop w:val="0"/>
          <w:marBottom w:val="0"/>
          <w:divBdr>
            <w:top w:val="none" w:sz="0" w:space="0" w:color="auto"/>
            <w:left w:val="none" w:sz="0" w:space="0" w:color="auto"/>
            <w:bottom w:val="none" w:sz="0" w:space="0" w:color="auto"/>
            <w:right w:val="none" w:sz="0" w:space="0" w:color="auto"/>
          </w:divBdr>
        </w:div>
        <w:div w:id="2046251052">
          <w:marLeft w:val="640"/>
          <w:marRight w:val="0"/>
          <w:marTop w:val="0"/>
          <w:marBottom w:val="0"/>
          <w:divBdr>
            <w:top w:val="none" w:sz="0" w:space="0" w:color="auto"/>
            <w:left w:val="none" w:sz="0" w:space="0" w:color="auto"/>
            <w:bottom w:val="none" w:sz="0" w:space="0" w:color="auto"/>
            <w:right w:val="none" w:sz="0" w:space="0" w:color="auto"/>
          </w:divBdr>
        </w:div>
        <w:div w:id="1410233584">
          <w:marLeft w:val="640"/>
          <w:marRight w:val="0"/>
          <w:marTop w:val="0"/>
          <w:marBottom w:val="0"/>
          <w:divBdr>
            <w:top w:val="none" w:sz="0" w:space="0" w:color="auto"/>
            <w:left w:val="none" w:sz="0" w:space="0" w:color="auto"/>
            <w:bottom w:val="none" w:sz="0" w:space="0" w:color="auto"/>
            <w:right w:val="none" w:sz="0" w:space="0" w:color="auto"/>
          </w:divBdr>
        </w:div>
        <w:div w:id="1048801928">
          <w:marLeft w:val="640"/>
          <w:marRight w:val="0"/>
          <w:marTop w:val="0"/>
          <w:marBottom w:val="0"/>
          <w:divBdr>
            <w:top w:val="none" w:sz="0" w:space="0" w:color="auto"/>
            <w:left w:val="none" w:sz="0" w:space="0" w:color="auto"/>
            <w:bottom w:val="none" w:sz="0" w:space="0" w:color="auto"/>
            <w:right w:val="none" w:sz="0" w:space="0" w:color="auto"/>
          </w:divBdr>
        </w:div>
        <w:div w:id="1751348574">
          <w:marLeft w:val="640"/>
          <w:marRight w:val="0"/>
          <w:marTop w:val="0"/>
          <w:marBottom w:val="0"/>
          <w:divBdr>
            <w:top w:val="none" w:sz="0" w:space="0" w:color="auto"/>
            <w:left w:val="none" w:sz="0" w:space="0" w:color="auto"/>
            <w:bottom w:val="none" w:sz="0" w:space="0" w:color="auto"/>
            <w:right w:val="none" w:sz="0" w:space="0" w:color="auto"/>
          </w:divBdr>
        </w:div>
        <w:div w:id="1248154960">
          <w:marLeft w:val="640"/>
          <w:marRight w:val="0"/>
          <w:marTop w:val="0"/>
          <w:marBottom w:val="0"/>
          <w:divBdr>
            <w:top w:val="none" w:sz="0" w:space="0" w:color="auto"/>
            <w:left w:val="none" w:sz="0" w:space="0" w:color="auto"/>
            <w:bottom w:val="none" w:sz="0" w:space="0" w:color="auto"/>
            <w:right w:val="none" w:sz="0" w:space="0" w:color="auto"/>
          </w:divBdr>
        </w:div>
        <w:div w:id="214777834">
          <w:marLeft w:val="640"/>
          <w:marRight w:val="0"/>
          <w:marTop w:val="0"/>
          <w:marBottom w:val="0"/>
          <w:divBdr>
            <w:top w:val="none" w:sz="0" w:space="0" w:color="auto"/>
            <w:left w:val="none" w:sz="0" w:space="0" w:color="auto"/>
            <w:bottom w:val="none" w:sz="0" w:space="0" w:color="auto"/>
            <w:right w:val="none" w:sz="0" w:space="0" w:color="auto"/>
          </w:divBdr>
        </w:div>
        <w:div w:id="564075472">
          <w:marLeft w:val="640"/>
          <w:marRight w:val="0"/>
          <w:marTop w:val="0"/>
          <w:marBottom w:val="0"/>
          <w:divBdr>
            <w:top w:val="none" w:sz="0" w:space="0" w:color="auto"/>
            <w:left w:val="none" w:sz="0" w:space="0" w:color="auto"/>
            <w:bottom w:val="none" w:sz="0" w:space="0" w:color="auto"/>
            <w:right w:val="none" w:sz="0" w:space="0" w:color="auto"/>
          </w:divBdr>
        </w:div>
        <w:div w:id="297339683">
          <w:marLeft w:val="640"/>
          <w:marRight w:val="0"/>
          <w:marTop w:val="0"/>
          <w:marBottom w:val="0"/>
          <w:divBdr>
            <w:top w:val="none" w:sz="0" w:space="0" w:color="auto"/>
            <w:left w:val="none" w:sz="0" w:space="0" w:color="auto"/>
            <w:bottom w:val="none" w:sz="0" w:space="0" w:color="auto"/>
            <w:right w:val="none" w:sz="0" w:space="0" w:color="auto"/>
          </w:divBdr>
        </w:div>
        <w:div w:id="1093281066">
          <w:marLeft w:val="640"/>
          <w:marRight w:val="0"/>
          <w:marTop w:val="0"/>
          <w:marBottom w:val="0"/>
          <w:divBdr>
            <w:top w:val="none" w:sz="0" w:space="0" w:color="auto"/>
            <w:left w:val="none" w:sz="0" w:space="0" w:color="auto"/>
            <w:bottom w:val="none" w:sz="0" w:space="0" w:color="auto"/>
            <w:right w:val="none" w:sz="0" w:space="0" w:color="auto"/>
          </w:divBdr>
        </w:div>
        <w:div w:id="1096906474">
          <w:marLeft w:val="640"/>
          <w:marRight w:val="0"/>
          <w:marTop w:val="0"/>
          <w:marBottom w:val="0"/>
          <w:divBdr>
            <w:top w:val="none" w:sz="0" w:space="0" w:color="auto"/>
            <w:left w:val="none" w:sz="0" w:space="0" w:color="auto"/>
            <w:bottom w:val="none" w:sz="0" w:space="0" w:color="auto"/>
            <w:right w:val="none" w:sz="0" w:space="0" w:color="auto"/>
          </w:divBdr>
        </w:div>
        <w:div w:id="530997746">
          <w:marLeft w:val="640"/>
          <w:marRight w:val="0"/>
          <w:marTop w:val="0"/>
          <w:marBottom w:val="0"/>
          <w:divBdr>
            <w:top w:val="none" w:sz="0" w:space="0" w:color="auto"/>
            <w:left w:val="none" w:sz="0" w:space="0" w:color="auto"/>
            <w:bottom w:val="none" w:sz="0" w:space="0" w:color="auto"/>
            <w:right w:val="none" w:sz="0" w:space="0" w:color="auto"/>
          </w:divBdr>
        </w:div>
        <w:div w:id="347221531">
          <w:marLeft w:val="640"/>
          <w:marRight w:val="0"/>
          <w:marTop w:val="0"/>
          <w:marBottom w:val="0"/>
          <w:divBdr>
            <w:top w:val="none" w:sz="0" w:space="0" w:color="auto"/>
            <w:left w:val="none" w:sz="0" w:space="0" w:color="auto"/>
            <w:bottom w:val="none" w:sz="0" w:space="0" w:color="auto"/>
            <w:right w:val="none" w:sz="0" w:space="0" w:color="auto"/>
          </w:divBdr>
        </w:div>
        <w:div w:id="1730230965">
          <w:marLeft w:val="640"/>
          <w:marRight w:val="0"/>
          <w:marTop w:val="0"/>
          <w:marBottom w:val="0"/>
          <w:divBdr>
            <w:top w:val="none" w:sz="0" w:space="0" w:color="auto"/>
            <w:left w:val="none" w:sz="0" w:space="0" w:color="auto"/>
            <w:bottom w:val="none" w:sz="0" w:space="0" w:color="auto"/>
            <w:right w:val="none" w:sz="0" w:space="0" w:color="auto"/>
          </w:divBdr>
        </w:div>
        <w:div w:id="1189878079">
          <w:marLeft w:val="640"/>
          <w:marRight w:val="0"/>
          <w:marTop w:val="0"/>
          <w:marBottom w:val="0"/>
          <w:divBdr>
            <w:top w:val="none" w:sz="0" w:space="0" w:color="auto"/>
            <w:left w:val="none" w:sz="0" w:space="0" w:color="auto"/>
            <w:bottom w:val="none" w:sz="0" w:space="0" w:color="auto"/>
            <w:right w:val="none" w:sz="0" w:space="0" w:color="auto"/>
          </w:divBdr>
        </w:div>
        <w:div w:id="112789358">
          <w:marLeft w:val="640"/>
          <w:marRight w:val="0"/>
          <w:marTop w:val="0"/>
          <w:marBottom w:val="0"/>
          <w:divBdr>
            <w:top w:val="none" w:sz="0" w:space="0" w:color="auto"/>
            <w:left w:val="none" w:sz="0" w:space="0" w:color="auto"/>
            <w:bottom w:val="none" w:sz="0" w:space="0" w:color="auto"/>
            <w:right w:val="none" w:sz="0" w:space="0" w:color="auto"/>
          </w:divBdr>
        </w:div>
        <w:div w:id="512500793">
          <w:marLeft w:val="640"/>
          <w:marRight w:val="0"/>
          <w:marTop w:val="0"/>
          <w:marBottom w:val="0"/>
          <w:divBdr>
            <w:top w:val="none" w:sz="0" w:space="0" w:color="auto"/>
            <w:left w:val="none" w:sz="0" w:space="0" w:color="auto"/>
            <w:bottom w:val="none" w:sz="0" w:space="0" w:color="auto"/>
            <w:right w:val="none" w:sz="0" w:space="0" w:color="auto"/>
          </w:divBdr>
        </w:div>
        <w:div w:id="893080057">
          <w:marLeft w:val="640"/>
          <w:marRight w:val="0"/>
          <w:marTop w:val="0"/>
          <w:marBottom w:val="0"/>
          <w:divBdr>
            <w:top w:val="none" w:sz="0" w:space="0" w:color="auto"/>
            <w:left w:val="none" w:sz="0" w:space="0" w:color="auto"/>
            <w:bottom w:val="none" w:sz="0" w:space="0" w:color="auto"/>
            <w:right w:val="none" w:sz="0" w:space="0" w:color="auto"/>
          </w:divBdr>
        </w:div>
        <w:div w:id="1835413040">
          <w:marLeft w:val="640"/>
          <w:marRight w:val="0"/>
          <w:marTop w:val="0"/>
          <w:marBottom w:val="0"/>
          <w:divBdr>
            <w:top w:val="none" w:sz="0" w:space="0" w:color="auto"/>
            <w:left w:val="none" w:sz="0" w:space="0" w:color="auto"/>
            <w:bottom w:val="none" w:sz="0" w:space="0" w:color="auto"/>
            <w:right w:val="none" w:sz="0" w:space="0" w:color="auto"/>
          </w:divBdr>
        </w:div>
        <w:div w:id="1807354317">
          <w:marLeft w:val="640"/>
          <w:marRight w:val="0"/>
          <w:marTop w:val="0"/>
          <w:marBottom w:val="0"/>
          <w:divBdr>
            <w:top w:val="none" w:sz="0" w:space="0" w:color="auto"/>
            <w:left w:val="none" w:sz="0" w:space="0" w:color="auto"/>
            <w:bottom w:val="none" w:sz="0" w:space="0" w:color="auto"/>
            <w:right w:val="none" w:sz="0" w:space="0" w:color="auto"/>
          </w:divBdr>
        </w:div>
        <w:div w:id="456415498">
          <w:marLeft w:val="640"/>
          <w:marRight w:val="0"/>
          <w:marTop w:val="0"/>
          <w:marBottom w:val="0"/>
          <w:divBdr>
            <w:top w:val="none" w:sz="0" w:space="0" w:color="auto"/>
            <w:left w:val="none" w:sz="0" w:space="0" w:color="auto"/>
            <w:bottom w:val="none" w:sz="0" w:space="0" w:color="auto"/>
            <w:right w:val="none" w:sz="0" w:space="0" w:color="auto"/>
          </w:divBdr>
        </w:div>
        <w:div w:id="1845393840">
          <w:marLeft w:val="640"/>
          <w:marRight w:val="0"/>
          <w:marTop w:val="0"/>
          <w:marBottom w:val="0"/>
          <w:divBdr>
            <w:top w:val="none" w:sz="0" w:space="0" w:color="auto"/>
            <w:left w:val="none" w:sz="0" w:space="0" w:color="auto"/>
            <w:bottom w:val="none" w:sz="0" w:space="0" w:color="auto"/>
            <w:right w:val="none" w:sz="0" w:space="0" w:color="auto"/>
          </w:divBdr>
        </w:div>
        <w:div w:id="2083408332">
          <w:marLeft w:val="640"/>
          <w:marRight w:val="0"/>
          <w:marTop w:val="0"/>
          <w:marBottom w:val="0"/>
          <w:divBdr>
            <w:top w:val="none" w:sz="0" w:space="0" w:color="auto"/>
            <w:left w:val="none" w:sz="0" w:space="0" w:color="auto"/>
            <w:bottom w:val="none" w:sz="0" w:space="0" w:color="auto"/>
            <w:right w:val="none" w:sz="0" w:space="0" w:color="auto"/>
          </w:divBdr>
        </w:div>
        <w:div w:id="1157307289">
          <w:marLeft w:val="640"/>
          <w:marRight w:val="0"/>
          <w:marTop w:val="0"/>
          <w:marBottom w:val="0"/>
          <w:divBdr>
            <w:top w:val="none" w:sz="0" w:space="0" w:color="auto"/>
            <w:left w:val="none" w:sz="0" w:space="0" w:color="auto"/>
            <w:bottom w:val="none" w:sz="0" w:space="0" w:color="auto"/>
            <w:right w:val="none" w:sz="0" w:space="0" w:color="auto"/>
          </w:divBdr>
        </w:div>
        <w:div w:id="1558080188">
          <w:marLeft w:val="640"/>
          <w:marRight w:val="0"/>
          <w:marTop w:val="0"/>
          <w:marBottom w:val="0"/>
          <w:divBdr>
            <w:top w:val="none" w:sz="0" w:space="0" w:color="auto"/>
            <w:left w:val="none" w:sz="0" w:space="0" w:color="auto"/>
            <w:bottom w:val="none" w:sz="0" w:space="0" w:color="auto"/>
            <w:right w:val="none" w:sz="0" w:space="0" w:color="auto"/>
          </w:divBdr>
        </w:div>
        <w:div w:id="1637759421">
          <w:marLeft w:val="640"/>
          <w:marRight w:val="0"/>
          <w:marTop w:val="0"/>
          <w:marBottom w:val="0"/>
          <w:divBdr>
            <w:top w:val="none" w:sz="0" w:space="0" w:color="auto"/>
            <w:left w:val="none" w:sz="0" w:space="0" w:color="auto"/>
            <w:bottom w:val="none" w:sz="0" w:space="0" w:color="auto"/>
            <w:right w:val="none" w:sz="0" w:space="0" w:color="auto"/>
          </w:divBdr>
        </w:div>
        <w:div w:id="358047541">
          <w:marLeft w:val="640"/>
          <w:marRight w:val="0"/>
          <w:marTop w:val="0"/>
          <w:marBottom w:val="0"/>
          <w:divBdr>
            <w:top w:val="none" w:sz="0" w:space="0" w:color="auto"/>
            <w:left w:val="none" w:sz="0" w:space="0" w:color="auto"/>
            <w:bottom w:val="none" w:sz="0" w:space="0" w:color="auto"/>
            <w:right w:val="none" w:sz="0" w:space="0" w:color="auto"/>
          </w:divBdr>
        </w:div>
        <w:div w:id="446777866">
          <w:marLeft w:val="640"/>
          <w:marRight w:val="0"/>
          <w:marTop w:val="0"/>
          <w:marBottom w:val="0"/>
          <w:divBdr>
            <w:top w:val="none" w:sz="0" w:space="0" w:color="auto"/>
            <w:left w:val="none" w:sz="0" w:space="0" w:color="auto"/>
            <w:bottom w:val="none" w:sz="0" w:space="0" w:color="auto"/>
            <w:right w:val="none" w:sz="0" w:space="0" w:color="auto"/>
          </w:divBdr>
        </w:div>
        <w:div w:id="53895169">
          <w:marLeft w:val="640"/>
          <w:marRight w:val="0"/>
          <w:marTop w:val="0"/>
          <w:marBottom w:val="0"/>
          <w:divBdr>
            <w:top w:val="none" w:sz="0" w:space="0" w:color="auto"/>
            <w:left w:val="none" w:sz="0" w:space="0" w:color="auto"/>
            <w:bottom w:val="none" w:sz="0" w:space="0" w:color="auto"/>
            <w:right w:val="none" w:sz="0" w:space="0" w:color="auto"/>
          </w:divBdr>
        </w:div>
        <w:div w:id="1023748712">
          <w:marLeft w:val="640"/>
          <w:marRight w:val="0"/>
          <w:marTop w:val="0"/>
          <w:marBottom w:val="0"/>
          <w:divBdr>
            <w:top w:val="none" w:sz="0" w:space="0" w:color="auto"/>
            <w:left w:val="none" w:sz="0" w:space="0" w:color="auto"/>
            <w:bottom w:val="none" w:sz="0" w:space="0" w:color="auto"/>
            <w:right w:val="none" w:sz="0" w:space="0" w:color="auto"/>
          </w:divBdr>
        </w:div>
        <w:div w:id="1514611360">
          <w:marLeft w:val="640"/>
          <w:marRight w:val="0"/>
          <w:marTop w:val="0"/>
          <w:marBottom w:val="0"/>
          <w:divBdr>
            <w:top w:val="none" w:sz="0" w:space="0" w:color="auto"/>
            <w:left w:val="none" w:sz="0" w:space="0" w:color="auto"/>
            <w:bottom w:val="none" w:sz="0" w:space="0" w:color="auto"/>
            <w:right w:val="none" w:sz="0" w:space="0" w:color="auto"/>
          </w:divBdr>
        </w:div>
        <w:div w:id="1771663843">
          <w:marLeft w:val="640"/>
          <w:marRight w:val="0"/>
          <w:marTop w:val="0"/>
          <w:marBottom w:val="0"/>
          <w:divBdr>
            <w:top w:val="none" w:sz="0" w:space="0" w:color="auto"/>
            <w:left w:val="none" w:sz="0" w:space="0" w:color="auto"/>
            <w:bottom w:val="none" w:sz="0" w:space="0" w:color="auto"/>
            <w:right w:val="none" w:sz="0" w:space="0" w:color="auto"/>
          </w:divBdr>
        </w:div>
        <w:div w:id="1318462876">
          <w:marLeft w:val="640"/>
          <w:marRight w:val="0"/>
          <w:marTop w:val="0"/>
          <w:marBottom w:val="0"/>
          <w:divBdr>
            <w:top w:val="none" w:sz="0" w:space="0" w:color="auto"/>
            <w:left w:val="none" w:sz="0" w:space="0" w:color="auto"/>
            <w:bottom w:val="none" w:sz="0" w:space="0" w:color="auto"/>
            <w:right w:val="none" w:sz="0" w:space="0" w:color="auto"/>
          </w:divBdr>
        </w:div>
        <w:div w:id="1981155580">
          <w:marLeft w:val="640"/>
          <w:marRight w:val="0"/>
          <w:marTop w:val="0"/>
          <w:marBottom w:val="0"/>
          <w:divBdr>
            <w:top w:val="none" w:sz="0" w:space="0" w:color="auto"/>
            <w:left w:val="none" w:sz="0" w:space="0" w:color="auto"/>
            <w:bottom w:val="none" w:sz="0" w:space="0" w:color="auto"/>
            <w:right w:val="none" w:sz="0" w:space="0" w:color="auto"/>
          </w:divBdr>
        </w:div>
        <w:div w:id="843588595">
          <w:marLeft w:val="640"/>
          <w:marRight w:val="0"/>
          <w:marTop w:val="0"/>
          <w:marBottom w:val="0"/>
          <w:divBdr>
            <w:top w:val="none" w:sz="0" w:space="0" w:color="auto"/>
            <w:left w:val="none" w:sz="0" w:space="0" w:color="auto"/>
            <w:bottom w:val="none" w:sz="0" w:space="0" w:color="auto"/>
            <w:right w:val="none" w:sz="0" w:space="0" w:color="auto"/>
          </w:divBdr>
        </w:div>
        <w:div w:id="581766235">
          <w:marLeft w:val="640"/>
          <w:marRight w:val="0"/>
          <w:marTop w:val="0"/>
          <w:marBottom w:val="0"/>
          <w:divBdr>
            <w:top w:val="none" w:sz="0" w:space="0" w:color="auto"/>
            <w:left w:val="none" w:sz="0" w:space="0" w:color="auto"/>
            <w:bottom w:val="none" w:sz="0" w:space="0" w:color="auto"/>
            <w:right w:val="none" w:sz="0" w:space="0" w:color="auto"/>
          </w:divBdr>
        </w:div>
        <w:div w:id="318340553">
          <w:marLeft w:val="640"/>
          <w:marRight w:val="0"/>
          <w:marTop w:val="0"/>
          <w:marBottom w:val="0"/>
          <w:divBdr>
            <w:top w:val="none" w:sz="0" w:space="0" w:color="auto"/>
            <w:left w:val="none" w:sz="0" w:space="0" w:color="auto"/>
            <w:bottom w:val="none" w:sz="0" w:space="0" w:color="auto"/>
            <w:right w:val="none" w:sz="0" w:space="0" w:color="auto"/>
          </w:divBdr>
        </w:div>
        <w:div w:id="1157182899">
          <w:marLeft w:val="640"/>
          <w:marRight w:val="0"/>
          <w:marTop w:val="0"/>
          <w:marBottom w:val="0"/>
          <w:divBdr>
            <w:top w:val="none" w:sz="0" w:space="0" w:color="auto"/>
            <w:left w:val="none" w:sz="0" w:space="0" w:color="auto"/>
            <w:bottom w:val="none" w:sz="0" w:space="0" w:color="auto"/>
            <w:right w:val="none" w:sz="0" w:space="0" w:color="auto"/>
          </w:divBdr>
        </w:div>
        <w:div w:id="597644728">
          <w:marLeft w:val="640"/>
          <w:marRight w:val="0"/>
          <w:marTop w:val="0"/>
          <w:marBottom w:val="0"/>
          <w:divBdr>
            <w:top w:val="none" w:sz="0" w:space="0" w:color="auto"/>
            <w:left w:val="none" w:sz="0" w:space="0" w:color="auto"/>
            <w:bottom w:val="none" w:sz="0" w:space="0" w:color="auto"/>
            <w:right w:val="none" w:sz="0" w:space="0" w:color="auto"/>
          </w:divBdr>
        </w:div>
        <w:div w:id="202789305">
          <w:marLeft w:val="640"/>
          <w:marRight w:val="0"/>
          <w:marTop w:val="0"/>
          <w:marBottom w:val="0"/>
          <w:divBdr>
            <w:top w:val="none" w:sz="0" w:space="0" w:color="auto"/>
            <w:left w:val="none" w:sz="0" w:space="0" w:color="auto"/>
            <w:bottom w:val="none" w:sz="0" w:space="0" w:color="auto"/>
            <w:right w:val="none" w:sz="0" w:space="0" w:color="auto"/>
          </w:divBdr>
        </w:div>
        <w:div w:id="977758530">
          <w:marLeft w:val="640"/>
          <w:marRight w:val="0"/>
          <w:marTop w:val="0"/>
          <w:marBottom w:val="0"/>
          <w:divBdr>
            <w:top w:val="none" w:sz="0" w:space="0" w:color="auto"/>
            <w:left w:val="none" w:sz="0" w:space="0" w:color="auto"/>
            <w:bottom w:val="none" w:sz="0" w:space="0" w:color="auto"/>
            <w:right w:val="none" w:sz="0" w:space="0" w:color="auto"/>
          </w:divBdr>
        </w:div>
        <w:div w:id="921720878">
          <w:marLeft w:val="640"/>
          <w:marRight w:val="0"/>
          <w:marTop w:val="0"/>
          <w:marBottom w:val="0"/>
          <w:divBdr>
            <w:top w:val="none" w:sz="0" w:space="0" w:color="auto"/>
            <w:left w:val="none" w:sz="0" w:space="0" w:color="auto"/>
            <w:bottom w:val="none" w:sz="0" w:space="0" w:color="auto"/>
            <w:right w:val="none" w:sz="0" w:space="0" w:color="auto"/>
          </w:divBdr>
        </w:div>
        <w:div w:id="278491962">
          <w:marLeft w:val="640"/>
          <w:marRight w:val="0"/>
          <w:marTop w:val="0"/>
          <w:marBottom w:val="0"/>
          <w:divBdr>
            <w:top w:val="none" w:sz="0" w:space="0" w:color="auto"/>
            <w:left w:val="none" w:sz="0" w:space="0" w:color="auto"/>
            <w:bottom w:val="none" w:sz="0" w:space="0" w:color="auto"/>
            <w:right w:val="none" w:sz="0" w:space="0" w:color="auto"/>
          </w:divBdr>
        </w:div>
        <w:div w:id="747506294">
          <w:marLeft w:val="640"/>
          <w:marRight w:val="0"/>
          <w:marTop w:val="0"/>
          <w:marBottom w:val="0"/>
          <w:divBdr>
            <w:top w:val="none" w:sz="0" w:space="0" w:color="auto"/>
            <w:left w:val="none" w:sz="0" w:space="0" w:color="auto"/>
            <w:bottom w:val="none" w:sz="0" w:space="0" w:color="auto"/>
            <w:right w:val="none" w:sz="0" w:space="0" w:color="auto"/>
          </w:divBdr>
        </w:div>
        <w:div w:id="1527793332">
          <w:marLeft w:val="640"/>
          <w:marRight w:val="0"/>
          <w:marTop w:val="0"/>
          <w:marBottom w:val="0"/>
          <w:divBdr>
            <w:top w:val="none" w:sz="0" w:space="0" w:color="auto"/>
            <w:left w:val="none" w:sz="0" w:space="0" w:color="auto"/>
            <w:bottom w:val="none" w:sz="0" w:space="0" w:color="auto"/>
            <w:right w:val="none" w:sz="0" w:space="0" w:color="auto"/>
          </w:divBdr>
        </w:div>
        <w:div w:id="324357257">
          <w:marLeft w:val="640"/>
          <w:marRight w:val="0"/>
          <w:marTop w:val="0"/>
          <w:marBottom w:val="0"/>
          <w:divBdr>
            <w:top w:val="none" w:sz="0" w:space="0" w:color="auto"/>
            <w:left w:val="none" w:sz="0" w:space="0" w:color="auto"/>
            <w:bottom w:val="none" w:sz="0" w:space="0" w:color="auto"/>
            <w:right w:val="none" w:sz="0" w:space="0" w:color="auto"/>
          </w:divBdr>
        </w:div>
        <w:div w:id="1164589980">
          <w:marLeft w:val="640"/>
          <w:marRight w:val="0"/>
          <w:marTop w:val="0"/>
          <w:marBottom w:val="0"/>
          <w:divBdr>
            <w:top w:val="none" w:sz="0" w:space="0" w:color="auto"/>
            <w:left w:val="none" w:sz="0" w:space="0" w:color="auto"/>
            <w:bottom w:val="none" w:sz="0" w:space="0" w:color="auto"/>
            <w:right w:val="none" w:sz="0" w:space="0" w:color="auto"/>
          </w:divBdr>
        </w:div>
        <w:div w:id="1939023185">
          <w:marLeft w:val="640"/>
          <w:marRight w:val="0"/>
          <w:marTop w:val="0"/>
          <w:marBottom w:val="0"/>
          <w:divBdr>
            <w:top w:val="none" w:sz="0" w:space="0" w:color="auto"/>
            <w:left w:val="none" w:sz="0" w:space="0" w:color="auto"/>
            <w:bottom w:val="none" w:sz="0" w:space="0" w:color="auto"/>
            <w:right w:val="none" w:sz="0" w:space="0" w:color="auto"/>
          </w:divBdr>
        </w:div>
        <w:div w:id="596452364">
          <w:marLeft w:val="640"/>
          <w:marRight w:val="0"/>
          <w:marTop w:val="0"/>
          <w:marBottom w:val="0"/>
          <w:divBdr>
            <w:top w:val="none" w:sz="0" w:space="0" w:color="auto"/>
            <w:left w:val="none" w:sz="0" w:space="0" w:color="auto"/>
            <w:bottom w:val="none" w:sz="0" w:space="0" w:color="auto"/>
            <w:right w:val="none" w:sz="0" w:space="0" w:color="auto"/>
          </w:divBdr>
        </w:div>
        <w:div w:id="1672904587">
          <w:marLeft w:val="640"/>
          <w:marRight w:val="0"/>
          <w:marTop w:val="0"/>
          <w:marBottom w:val="0"/>
          <w:divBdr>
            <w:top w:val="none" w:sz="0" w:space="0" w:color="auto"/>
            <w:left w:val="none" w:sz="0" w:space="0" w:color="auto"/>
            <w:bottom w:val="none" w:sz="0" w:space="0" w:color="auto"/>
            <w:right w:val="none" w:sz="0" w:space="0" w:color="auto"/>
          </w:divBdr>
        </w:div>
        <w:div w:id="764770225">
          <w:marLeft w:val="640"/>
          <w:marRight w:val="0"/>
          <w:marTop w:val="0"/>
          <w:marBottom w:val="0"/>
          <w:divBdr>
            <w:top w:val="none" w:sz="0" w:space="0" w:color="auto"/>
            <w:left w:val="none" w:sz="0" w:space="0" w:color="auto"/>
            <w:bottom w:val="none" w:sz="0" w:space="0" w:color="auto"/>
            <w:right w:val="none" w:sz="0" w:space="0" w:color="auto"/>
          </w:divBdr>
        </w:div>
        <w:div w:id="2104062916">
          <w:marLeft w:val="640"/>
          <w:marRight w:val="0"/>
          <w:marTop w:val="0"/>
          <w:marBottom w:val="0"/>
          <w:divBdr>
            <w:top w:val="none" w:sz="0" w:space="0" w:color="auto"/>
            <w:left w:val="none" w:sz="0" w:space="0" w:color="auto"/>
            <w:bottom w:val="none" w:sz="0" w:space="0" w:color="auto"/>
            <w:right w:val="none" w:sz="0" w:space="0" w:color="auto"/>
          </w:divBdr>
        </w:div>
        <w:div w:id="1300576972">
          <w:marLeft w:val="640"/>
          <w:marRight w:val="0"/>
          <w:marTop w:val="0"/>
          <w:marBottom w:val="0"/>
          <w:divBdr>
            <w:top w:val="none" w:sz="0" w:space="0" w:color="auto"/>
            <w:left w:val="none" w:sz="0" w:space="0" w:color="auto"/>
            <w:bottom w:val="none" w:sz="0" w:space="0" w:color="auto"/>
            <w:right w:val="none" w:sz="0" w:space="0" w:color="auto"/>
          </w:divBdr>
        </w:div>
        <w:div w:id="1026831423">
          <w:marLeft w:val="640"/>
          <w:marRight w:val="0"/>
          <w:marTop w:val="0"/>
          <w:marBottom w:val="0"/>
          <w:divBdr>
            <w:top w:val="none" w:sz="0" w:space="0" w:color="auto"/>
            <w:left w:val="none" w:sz="0" w:space="0" w:color="auto"/>
            <w:bottom w:val="none" w:sz="0" w:space="0" w:color="auto"/>
            <w:right w:val="none" w:sz="0" w:space="0" w:color="auto"/>
          </w:divBdr>
        </w:div>
        <w:div w:id="2060130024">
          <w:marLeft w:val="640"/>
          <w:marRight w:val="0"/>
          <w:marTop w:val="0"/>
          <w:marBottom w:val="0"/>
          <w:divBdr>
            <w:top w:val="none" w:sz="0" w:space="0" w:color="auto"/>
            <w:left w:val="none" w:sz="0" w:space="0" w:color="auto"/>
            <w:bottom w:val="none" w:sz="0" w:space="0" w:color="auto"/>
            <w:right w:val="none" w:sz="0" w:space="0" w:color="auto"/>
          </w:divBdr>
        </w:div>
        <w:div w:id="1342201925">
          <w:marLeft w:val="640"/>
          <w:marRight w:val="0"/>
          <w:marTop w:val="0"/>
          <w:marBottom w:val="0"/>
          <w:divBdr>
            <w:top w:val="none" w:sz="0" w:space="0" w:color="auto"/>
            <w:left w:val="none" w:sz="0" w:space="0" w:color="auto"/>
            <w:bottom w:val="none" w:sz="0" w:space="0" w:color="auto"/>
            <w:right w:val="none" w:sz="0" w:space="0" w:color="auto"/>
          </w:divBdr>
        </w:div>
        <w:div w:id="1403719809">
          <w:marLeft w:val="640"/>
          <w:marRight w:val="0"/>
          <w:marTop w:val="0"/>
          <w:marBottom w:val="0"/>
          <w:divBdr>
            <w:top w:val="none" w:sz="0" w:space="0" w:color="auto"/>
            <w:left w:val="none" w:sz="0" w:space="0" w:color="auto"/>
            <w:bottom w:val="none" w:sz="0" w:space="0" w:color="auto"/>
            <w:right w:val="none" w:sz="0" w:space="0" w:color="auto"/>
          </w:divBdr>
        </w:div>
        <w:div w:id="1109737822">
          <w:marLeft w:val="640"/>
          <w:marRight w:val="0"/>
          <w:marTop w:val="0"/>
          <w:marBottom w:val="0"/>
          <w:divBdr>
            <w:top w:val="none" w:sz="0" w:space="0" w:color="auto"/>
            <w:left w:val="none" w:sz="0" w:space="0" w:color="auto"/>
            <w:bottom w:val="none" w:sz="0" w:space="0" w:color="auto"/>
            <w:right w:val="none" w:sz="0" w:space="0" w:color="auto"/>
          </w:divBdr>
        </w:div>
        <w:div w:id="1370111843">
          <w:marLeft w:val="640"/>
          <w:marRight w:val="0"/>
          <w:marTop w:val="0"/>
          <w:marBottom w:val="0"/>
          <w:divBdr>
            <w:top w:val="none" w:sz="0" w:space="0" w:color="auto"/>
            <w:left w:val="none" w:sz="0" w:space="0" w:color="auto"/>
            <w:bottom w:val="none" w:sz="0" w:space="0" w:color="auto"/>
            <w:right w:val="none" w:sz="0" w:space="0" w:color="auto"/>
          </w:divBdr>
        </w:div>
        <w:div w:id="1496074221">
          <w:marLeft w:val="640"/>
          <w:marRight w:val="0"/>
          <w:marTop w:val="0"/>
          <w:marBottom w:val="0"/>
          <w:divBdr>
            <w:top w:val="none" w:sz="0" w:space="0" w:color="auto"/>
            <w:left w:val="none" w:sz="0" w:space="0" w:color="auto"/>
            <w:bottom w:val="none" w:sz="0" w:space="0" w:color="auto"/>
            <w:right w:val="none" w:sz="0" w:space="0" w:color="auto"/>
          </w:divBdr>
        </w:div>
        <w:div w:id="2054034484">
          <w:marLeft w:val="640"/>
          <w:marRight w:val="0"/>
          <w:marTop w:val="0"/>
          <w:marBottom w:val="0"/>
          <w:divBdr>
            <w:top w:val="none" w:sz="0" w:space="0" w:color="auto"/>
            <w:left w:val="none" w:sz="0" w:space="0" w:color="auto"/>
            <w:bottom w:val="none" w:sz="0" w:space="0" w:color="auto"/>
            <w:right w:val="none" w:sz="0" w:space="0" w:color="auto"/>
          </w:divBdr>
        </w:div>
        <w:div w:id="363364085">
          <w:marLeft w:val="640"/>
          <w:marRight w:val="0"/>
          <w:marTop w:val="0"/>
          <w:marBottom w:val="0"/>
          <w:divBdr>
            <w:top w:val="none" w:sz="0" w:space="0" w:color="auto"/>
            <w:left w:val="none" w:sz="0" w:space="0" w:color="auto"/>
            <w:bottom w:val="none" w:sz="0" w:space="0" w:color="auto"/>
            <w:right w:val="none" w:sz="0" w:space="0" w:color="auto"/>
          </w:divBdr>
        </w:div>
        <w:div w:id="546647326">
          <w:marLeft w:val="640"/>
          <w:marRight w:val="0"/>
          <w:marTop w:val="0"/>
          <w:marBottom w:val="0"/>
          <w:divBdr>
            <w:top w:val="none" w:sz="0" w:space="0" w:color="auto"/>
            <w:left w:val="none" w:sz="0" w:space="0" w:color="auto"/>
            <w:bottom w:val="none" w:sz="0" w:space="0" w:color="auto"/>
            <w:right w:val="none" w:sz="0" w:space="0" w:color="auto"/>
          </w:divBdr>
        </w:div>
        <w:div w:id="1715151686">
          <w:marLeft w:val="640"/>
          <w:marRight w:val="0"/>
          <w:marTop w:val="0"/>
          <w:marBottom w:val="0"/>
          <w:divBdr>
            <w:top w:val="none" w:sz="0" w:space="0" w:color="auto"/>
            <w:left w:val="none" w:sz="0" w:space="0" w:color="auto"/>
            <w:bottom w:val="none" w:sz="0" w:space="0" w:color="auto"/>
            <w:right w:val="none" w:sz="0" w:space="0" w:color="auto"/>
          </w:divBdr>
        </w:div>
        <w:div w:id="1502963812">
          <w:marLeft w:val="640"/>
          <w:marRight w:val="0"/>
          <w:marTop w:val="0"/>
          <w:marBottom w:val="0"/>
          <w:divBdr>
            <w:top w:val="none" w:sz="0" w:space="0" w:color="auto"/>
            <w:left w:val="none" w:sz="0" w:space="0" w:color="auto"/>
            <w:bottom w:val="none" w:sz="0" w:space="0" w:color="auto"/>
            <w:right w:val="none" w:sz="0" w:space="0" w:color="auto"/>
          </w:divBdr>
        </w:div>
        <w:div w:id="2040816900">
          <w:marLeft w:val="640"/>
          <w:marRight w:val="0"/>
          <w:marTop w:val="0"/>
          <w:marBottom w:val="0"/>
          <w:divBdr>
            <w:top w:val="none" w:sz="0" w:space="0" w:color="auto"/>
            <w:left w:val="none" w:sz="0" w:space="0" w:color="auto"/>
            <w:bottom w:val="none" w:sz="0" w:space="0" w:color="auto"/>
            <w:right w:val="none" w:sz="0" w:space="0" w:color="auto"/>
          </w:divBdr>
        </w:div>
        <w:div w:id="2140217159">
          <w:marLeft w:val="640"/>
          <w:marRight w:val="0"/>
          <w:marTop w:val="0"/>
          <w:marBottom w:val="0"/>
          <w:divBdr>
            <w:top w:val="none" w:sz="0" w:space="0" w:color="auto"/>
            <w:left w:val="none" w:sz="0" w:space="0" w:color="auto"/>
            <w:bottom w:val="none" w:sz="0" w:space="0" w:color="auto"/>
            <w:right w:val="none" w:sz="0" w:space="0" w:color="auto"/>
          </w:divBdr>
        </w:div>
        <w:div w:id="1880823715">
          <w:marLeft w:val="640"/>
          <w:marRight w:val="0"/>
          <w:marTop w:val="0"/>
          <w:marBottom w:val="0"/>
          <w:divBdr>
            <w:top w:val="none" w:sz="0" w:space="0" w:color="auto"/>
            <w:left w:val="none" w:sz="0" w:space="0" w:color="auto"/>
            <w:bottom w:val="none" w:sz="0" w:space="0" w:color="auto"/>
            <w:right w:val="none" w:sz="0" w:space="0" w:color="auto"/>
          </w:divBdr>
        </w:div>
        <w:div w:id="1307082604">
          <w:marLeft w:val="640"/>
          <w:marRight w:val="0"/>
          <w:marTop w:val="0"/>
          <w:marBottom w:val="0"/>
          <w:divBdr>
            <w:top w:val="none" w:sz="0" w:space="0" w:color="auto"/>
            <w:left w:val="none" w:sz="0" w:space="0" w:color="auto"/>
            <w:bottom w:val="none" w:sz="0" w:space="0" w:color="auto"/>
            <w:right w:val="none" w:sz="0" w:space="0" w:color="auto"/>
          </w:divBdr>
        </w:div>
        <w:div w:id="1895582087">
          <w:marLeft w:val="640"/>
          <w:marRight w:val="0"/>
          <w:marTop w:val="0"/>
          <w:marBottom w:val="0"/>
          <w:divBdr>
            <w:top w:val="none" w:sz="0" w:space="0" w:color="auto"/>
            <w:left w:val="none" w:sz="0" w:space="0" w:color="auto"/>
            <w:bottom w:val="none" w:sz="0" w:space="0" w:color="auto"/>
            <w:right w:val="none" w:sz="0" w:space="0" w:color="auto"/>
          </w:divBdr>
        </w:div>
        <w:div w:id="1331525722">
          <w:marLeft w:val="640"/>
          <w:marRight w:val="0"/>
          <w:marTop w:val="0"/>
          <w:marBottom w:val="0"/>
          <w:divBdr>
            <w:top w:val="none" w:sz="0" w:space="0" w:color="auto"/>
            <w:left w:val="none" w:sz="0" w:space="0" w:color="auto"/>
            <w:bottom w:val="none" w:sz="0" w:space="0" w:color="auto"/>
            <w:right w:val="none" w:sz="0" w:space="0" w:color="auto"/>
          </w:divBdr>
        </w:div>
        <w:div w:id="1054625433">
          <w:marLeft w:val="640"/>
          <w:marRight w:val="0"/>
          <w:marTop w:val="0"/>
          <w:marBottom w:val="0"/>
          <w:divBdr>
            <w:top w:val="none" w:sz="0" w:space="0" w:color="auto"/>
            <w:left w:val="none" w:sz="0" w:space="0" w:color="auto"/>
            <w:bottom w:val="none" w:sz="0" w:space="0" w:color="auto"/>
            <w:right w:val="none" w:sz="0" w:space="0" w:color="auto"/>
          </w:divBdr>
        </w:div>
        <w:div w:id="1796557172">
          <w:marLeft w:val="640"/>
          <w:marRight w:val="0"/>
          <w:marTop w:val="0"/>
          <w:marBottom w:val="0"/>
          <w:divBdr>
            <w:top w:val="none" w:sz="0" w:space="0" w:color="auto"/>
            <w:left w:val="none" w:sz="0" w:space="0" w:color="auto"/>
            <w:bottom w:val="none" w:sz="0" w:space="0" w:color="auto"/>
            <w:right w:val="none" w:sz="0" w:space="0" w:color="auto"/>
          </w:divBdr>
        </w:div>
        <w:div w:id="108403089">
          <w:marLeft w:val="640"/>
          <w:marRight w:val="0"/>
          <w:marTop w:val="0"/>
          <w:marBottom w:val="0"/>
          <w:divBdr>
            <w:top w:val="none" w:sz="0" w:space="0" w:color="auto"/>
            <w:left w:val="none" w:sz="0" w:space="0" w:color="auto"/>
            <w:bottom w:val="none" w:sz="0" w:space="0" w:color="auto"/>
            <w:right w:val="none" w:sz="0" w:space="0" w:color="auto"/>
          </w:divBdr>
        </w:div>
        <w:div w:id="1363288605">
          <w:marLeft w:val="640"/>
          <w:marRight w:val="0"/>
          <w:marTop w:val="0"/>
          <w:marBottom w:val="0"/>
          <w:divBdr>
            <w:top w:val="none" w:sz="0" w:space="0" w:color="auto"/>
            <w:left w:val="none" w:sz="0" w:space="0" w:color="auto"/>
            <w:bottom w:val="none" w:sz="0" w:space="0" w:color="auto"/>
            <w:right w:val="none" w:sz="0" w:space="0" w:color="auto"/>
          </w:divBdr>
        </w:div>
        <w:div w:id="1410348881">
          <w:marLeft w:val="640"/>
          <w:marRight w:val="0"/>
          <w:marTop w:val="0"/>
          <w:marBottom w:val="0"/>
          <w:divBdr>
            <w:top w:val="none" w:sz="0" w:space="0" w:color="auto"/>
            <w:left w:val="none" w:sz="0" w:space="0" w:color="auto"/>
            <w:bottom w:val="none" w:sz="0" w:space="0" w:color="auto"/>
            <w:right w:val="none" w:sz="0" w:space="0" w:color="auto"/>
          </w:divBdr>
        </w:div>
        <w:div w:id="895238400">
          <w:marLeft w:val="640"/>
          <w:marRight w:val="0"/>
          <w:marTop w:val="0"/>
          <w:marBottom w:val="0"/>
          <w:divBdr>
            <w:top w:val="none" w:sz="0" w:space="0" w:color="auto"/>
            <w:left w:val="none" w:sz="0" w:space="0" w:color="auto"/>
            <w:bottom w:val="none" w:sz="0" w:space="0" w:color="auto"/>
            <w:right w:val="none" w:sz="0" w:space="0" w:color="auto"/>
          </w:divBdr>
        </w:div>
        <w:div w:id="665864176">
          <w:marLeft w:val="640"/>
          <w:marRight w:val="0"/>
          <w:marTop w:val="0"/>
          <w:marBottom w:val="0"/>
          <w:divBdr>
            <w:top w:val="none" w:sz="0" w:space="0" w:color="auto"/>
            <w:left w:val="none" w:sz="0" w:space="0" w:color="auto"/>
            <w:bottom w:val="none" w:sz="0" w:space="0" w:color="auto"/>
            <w:right w:val="none" w:sz="0" w:space="0" w:color="auto"/>
          </w:divBdr>
        </w:div>
        <w:div w:id="1583447189">
          <w:marLeft w:val="640"/>
          <w:marRight w:val="0"/>
          <w:marTop w:val="0"/>
          <w:marBottom w:val="0"/>
          <w:divBdr>
            <w:top w:val="none" w:sz="0" w:space="0" w:color="auto"/>
            <w:left w:val="none" w:sz="0" w:space="0" w:color="auto"/>
            <w:bottom w:val="none" w:sz="0" w:space="0" w:color="auto"/>
            <w:right w:val="none" w:sz="0" w:space="0" w:color="auto"/>
          </w:divBdr>
        </w:div>
        <w:div w:id="472218456">
          <w:marLeft w:val="640"/>
          <w:marRight w:val="0"/>
          <w:marTop w:val="0"/>
          <w:marBottom w:val="0"/>
          <w:divBdr>
            <w:top w:val="none" w:sz="0" w:space="0" w:color="auto"/>
            <w:left w:val="none" w:sz="0" w:space="0" w:color="auto"/>
            <w:bottom w:val="none" w:sz="0" w:space="0" w:color="auto"/>
            <w:right w:val="none" w:sz="0" w:space="0" w:color="auto"/>
          </w:divBdr>
        </w:div>
        <w:div w:id="125391734">
          <w:marLeft w:val="640"/>
          <w:marRight w:val="0"/>
          <w:marTop w:val="0"/>
          <w:marBottom w:val="0"/>
          <w:divBdr>
            <w:top w:val="none" w:sz="0" w:space="0" w:color="auto"/>
            <w:left w:val="none" w:sz="0" w:space="0" w:color="auto"/>
            <w:bottom w:val="none" w:sz="0" w:space="0" w:color="auto"/>
            <w:right w:val="none" w:sz="0" w:space="0" w:color="auto"/>
          </w:divBdr>
        </w:div>
        <w:div w:id="1987542537">
          <w:marLeft w:val="640"/>
          <w:marRight w:val="0"/>
          <w:marTop w:val="0"/>
          <w:marBottom w:val="0"/>
          <w:divBdr>
            <w:top w:val="none" w:sz="0" w:space="0" w:color="auto"/>
            <w:left w:val="none" w:sz="0" w:space="0" w:color="auto"/>
            <w:bottom w:val="none" w:sz="0" w:space="0" w:color="auto"/>
            <w:right w:val="none" w:sz="0" w:space="0" w:color="auto"/>
          </w:divBdr>
        </w:div>
        <w:div w:id="1413432778">
          <w:marLeft w:val="640"/>
          <w:marRight w:val="0"/>
          <w:marTop w:val="0"/>
          <w:marBottom w:val="0"/>
          <w:divBdr>
            <w:top w:val="none" w:sz="0" w:space="0" w:color="auto"/>
            <w:left w:val="none" w:sz="0" w:space="0" w:color="auto"/>
            <w:bottom w:val="none" w:sz="0" w:space="0" w:color="auto"/>
            <w:right w:val="none" w:sz="0" w:space="0" w:color="auto"/>
          </w:divBdr>
        </w:div>
        <w:div w:id="83455827">
          <w:marLeft w:val="640"/>
          <w:marRight w:val="0"/>
          <w:marTop w:val="0"/>
          <w:marBottom w:val="0"/>
          <w:divBdr>
            <w:top w:val="none" w:sz="0" w:space="0" w:color="auto"/>
            <w:left w:val="none" w:sz="0" w:space="0" w:color="auto"/>
            <w:bottom w:val="none" w:sz="0" w:space="0" w:color="auto"/>
            <w:right w:val="none" w:sz="0" w:space="0" w:color="auto"/>
          </w:divBdr>
        </w:div>
        <w:div w:id="1804155327">
          <w:marLeft w:val="640"/>
          <w:marRight w:val="0"/>
          <w:marTop w:val="0"/>
          <w:marBottom w:val="0"/>
          <w:divBdr>
            <w:top w:val="none" w:sz="0" w:space="0" w:color="auto"/>
            <w:left w:val="none" w:sz="0" w:space="0" w:color="auto"/>
            <w:bottom w:val="none" w:sz="0" w:space="0" w:color="auto"/>
            <w:right w:val="none" w:sz="0" w:space="0" w:color="auto"/>
          </w:divBdr>
        </w:div>
        <w:div w:id="1805388071">
          <w:marLeft w:val="640"/>
          <w:marRight w:val="0"/>
          <w:marTop w:val="0"/>
          <w:marBottom w:val="0"/>
          <w:divBdr>
            <w:top w:val="none" w:sz="0" w:space="0" w:color="auto"/>
            <w:left w:val="none" w:sz="0" w:space="0" w:color="auto"/>
            <w:bottom w:val="none" w:sz="0" w:space="0" w:color="auto"/>
            <w:right w:val="none" w:sz="0" w:space="0" w:color="auto"/>
          </w:divBdr>
        </w:div>
        <w:div w:id="942764924">
          <w:marLeft w:val="640"/>
          <w:marRight w:val="0"/>
          <w:marTop w:val="0"/>
          <w:marBottom w:val="0"/>
          <w:divBdr>
            <w:top w:val="none" w:sz="0" w:space="0" w:color="auto"/>
            <w:left w:val="none" w:sz="0" w:space="0" w:color="auto"/>
            <w:bottom w:val="none" w:sz="0" w:space="0" w:color="auto"/>
            <w:right w:val="none" w:sz="0" w:space="0" w:color="auto"/>
          </w:divBdr>
        </w:div>
        <w:div w:id="86655714">
          <w:marLeft w:val="640"/>
          <w:marRight w:val="0"/>
          <w:marTop w:val="0"/>
          <w:marBottom w:val="0"/>
          <w:divBdr>
            <w:top w:val="none" w:sz="0" w:space="0" w:color="auto"/>
            <w:left w:val="none" w:sz="0" w:space="0" w:color="auto"/>
            <w:bottom w:val="none" w:sz="0" w:space="0" w:color="auto"/>
            <w:right w:val="none" w:sz="0" w:space="0" w:color="auto"/>
          </w:divBdr>
        </w:div>
        <w:div w:id="1953317367">
          <w:marLeft w:val="640"/>
          <w:marRight w:val="0"/>
          <w:marTop w:val="0"/>
          <w:marBottom w:val="0"/>
          <w:divBdr>
            <w:top w:val="none" w:sz="0" w:space="0" w:color="auto"/>
            <w:left w:val="none" w:sz="0" w:space="0" w:color="auto"/>
            <w:bottom w:val="none" w:sz="0" w:space="0" w:color="auto"/>
            <w:right w:val="none" w:sz="0" w:space="0" w:color="auto"/>
          </w:divBdr>
        </w:div>
        <w:div w:id="1179587640">
          <w:marLeft w:val="640"/>
          <w:marRight w:val="0"/>
          <w:marTop w:val="0"/>
          <w:marBottom w:val="0"/>
          <w:divBdr>
            <w:top w:val="none" w:sz="0" w:space="0" w:color="auto"/>
            <w:left w:val="none" w:sz="0" w:space="0" w:color="auto"/>
            <w:bottom w:val="none" w:sz="0" w:space="0" w:color="auto"/>
            <w:right w:val="none" w:sz="0" w:space="0" w:color="auto"/>
          </w:divBdr>
        </w:div>
        <w:div w:id="934290392">
          <w:marLeft w:val="640"/>
          <w:marRight w:val="0"/>
          <w:marTop w:val="0"/>
          <w:marBottom w:val="0"/>
          <w:divBdr>
            <w:top w:val="none" w:sz="0" w:space="0" w:color="auto"/>
            <w:left w:val="none" w:sz="0" w:space="0" w:color="auto"/>
            <w:bottom w:val="none" w:sz="0" w:space="0" w:color="auto"/>
            <w:right w:val="none" w:sz="0" w:space="0" w:color="auto"/>
          </w:divBdr>
        </w:div>
        <w:div w:id="883299040">
          <w:marLeft w:val="640"/>
          <w:marRight w:val="0"/>
          <w:marTop w:val="0"/>
          <w:marBottom w:val="0"/>
          <w:divBdr>
            <w:top w:val="none" w:sz="0" w:space="0" w:color="auto"/>
            <w:left w:val="none" w:sz="0" w:space="0" w:color="auto"/>
            <w:bottom w:val="none" w:sz="0" w:space="0" w:color="auto"/>
            <w:right w:val="none" w:sz="0" w:space="0" w:color="auto"/>
          </w:divBdr>
        </w:div>
        <w:div w:id="538513606">
          <w:marLeft w:val="640"/>
          <w:marRight w:val="0"/>
          <w:marTop w:val="0"/>
          <w:marBottom w:val="0"/>
          <w:divBdr>
            <w:top w:val="none" w:sz="0" w:space="0" w:color="auto"/>
            <w:left w:val="none" w:sz="0" w:space="0" w:color="auto"/>
            <w:bottom w:val="none" w:sz="0" w:space="0" w:color="auto"/>
            <w:right w:val="none" w:sz="0" w:space="0" w:color="auto"/>
          </w:divBdr>
        </w:div>
        <w:div w:id="149711471">
          <w:marLeft w:val="640"/>
          <w:marRight w:val="0"/>
          <w:marTop w:val="0"/>
          <w:marBottom w:val="0"/>
          <w:divBdr>
            <w:top w:val="none" w:sz="0" w:space="0" w:color="auto"/>
            <w:left w:val="none" w:sz="0" w:space="0" w:color="auto"/>
            <w:bottom w:val="none" w:sz="0" w:space="0" w:color="auto"/>
            <w:right w:val="none" w:sz="0" w:space="0" w:color="auto"/>
          </w:divBdr>
        </w:div>
        <w:div w:id="1086342634">
          <w:marLeft w:val="640"/>
          <w:marRight w:val="0"/>
          <w:marTop w:val="0"/>
          <w:marBottom w:val="0"/>
          <w:divBdr>
            <w:top w:val="none" w:sz="0" w:space="0" w:color="auto"/>
            <w:left w:val="none" w:sz="0" w:space="0" w:color="auto"/>
            <w:bottom w:val="none" w:sz="0" w:space="0" w:color="auto"/>
            <w:right w:val="none" w:sz="0" w:space="0" w:color="auto"/>
          </w:divBdr>
        </w:div>
        <w:div w:id="1116217119">
          <w:marLeft w:val="640"/>
          <w:marRight w:val="0"/>
          <w:marTop w:val="0"/>
          <w:marBottom w:val="0"/>
          <w:divBdr>
            <w:top w:val="none" w:sz="0" w:space="0" w:color="auto"/>
            <w:left w:val="none" w:sz="0" w:space="0" w:color="auto"/>
            <w:bottom w:val="none" w:sz="0" w:space="0" w:color="auto"/>
            <w:right w:val="none" w:sz="0" w:space="0" w:color="auto"/>
          </w:divBdr>
        </w:div>
        <w:div w:id="161050112">
          <w:marLeft w:val="640"/>
          <w:marRight w:val="0"/>
          <w:marTop w:val="0"/>
          <w:marBottom w:val="0"/>
          <w:divBdr>
            <w:top w:val="none" w:sz="0" w:space="0" w:color="auto"/>
            <w:left w:val="none" w:sz="0" w:space="0" w:color="auto"/>
            <w:bottom w:val="none" w:sz="0" w:space="0" w:color="auto"/>
            <w:right w:val="none" w:sz="0" w:space="0" w:color="auto"/>
          </w:divBdr>
        </w:div>
        <w:div w:id="466357192">
          <w:marLeft w:val="640"/>
          <w:marRight w:val="0"/>
          <w:marTop w:val="0"/>
          <w:marBottom w:val="0"/>
          <w:divBdr>
            <w:top w:val="none" w:sz="0" w:space="0" w:color="auto"/>
            <w:left w:val="none" w:sz="0" w:space="0" w:color="auto"/>
            <w:bottom w:val="none" w:sz="0" w:space="0" w:color="auto"/>
            <w:right w:val="none" w:sz="0" w:space="0" w:color="auto"/>
          </w:divBdr>
        </w:div>
        <w:div w:id="119033177">
          <w:marLeft w:val="640"/>
          <w:marRight w:val="0"/>
          <w:marTop w:val="0"/>
          <w:marBottom w:val="0"/>
          <w:divBdr>
            <w:top w:val="none" w:sz="0" w:space="0" w:color="auto"/>
            <w:left w:val="none" w:sz="0" w:space="0" w:color="auto"/>
            <w:bottom w:val="none" w:sz="0" w:space="0" w:color="auto"/>
            <w:right w:val="none" w:sz="0" w:space="0" w:color="auto"/>
          </w:divBdr>
        </w:div>
        <w:div w:id="2084643772">
          <w:marLeft w:val="640"/>
          <w:marRight w:val="0"/>
          <w:marTop w:val="0"/>
          <w:marBottom w:val="0"/>
          <w:divBdr>
            <w:top w:val="none" w:sz="0" w:space="0" w:color="auto"/>
            <w:left w:val="none" w:sz="0" w:space="0" w:color="auto"/>
            <w:bottom w:val="none" w:sz="0" w:space="0" w:color="auto"/>
            <w:right w:val="none" w:sz="0" w:space="0" w:color="auto"/>
          </w:divBdr>
        </w:div>
        <w:div w:id="114950182">
          <w:marLeft w:val="640"/>
          <w:marRight w:val="0"/>
          <w:marTop w:val="0"/>
          <w:marBottom w:val="0"/>
          <w:divBdr>
            <w:top w:val="none" w:sz="0" w:space="0" w:color="auto"/>
            <w:left w:val="none" w:sz="0" w:space="0" w:color="auto"/>
            <w:bottom w:val="none" w:sz="0" w:space="0" w:color="auto"/>
            <w:right w:val="none" w:sz="0" w:space="0" w:color="auto"/>
          </w:divBdr>
        </w:div>
        <w:div w:id="700907698">
          <w:marLeft w:val="640"/>
          <w:marRight w:val="0"/>
          <w:marTop w:val="0"/>
          <w:marBottom w:val="0"/>
          <w:divBdr>
            <w:top w:val="none" w:sz="0" w:space="0" w:color="auto"/>
            <w:left w:val="none" w:sz="0" w:space="0" w:color="auto"/>
            <w:bottom w:val="none" w:sz="0" w:space="0" w:color="auto"/>
            <w:right w:val="none" w:sz="0" w:space="0" w:color="auto"/>
          </w:divBdr>
        </w:div>
        <w:div w:id="698244333">
          <w:marLeft w:val="640"/>
          <w:marRight w:val="0"/>
          <w:marTop w:val="0"/>
          <w:marBottom w:val="0"/>
          <w:divBdr>
            <w:top w:val="none" w:sz="0" w:space="0" w:color="auto"/>
            <w:left w:val="none" w:sz="0" w:space="0" w:color="auto"/>
            <w:bottom w:val="none" w:sz="0" w:space="0" w:color="auto"/>
            <w:right w:val="none" w:sz="0" w:space="0" w:color="auto"/>
          </w:divBdr>
        </w:div>
        <w:div w:id="361252466">
          <w:marLeft w:val="640"/>
          <w:marRight w:val="0"/>
          <w:marTop w:val="0"/>
          <w:marBottom w:val="0"/>
          <w:divBdr>
            <w:top w:val="none" w:sz="0" w:space="0" w:color="auto"/>
            <w:left w:val="none" w:sz="0" w:space="0" w:color="auto"/>
            <w:bottom w:val="none" w:sz="0" w:space="0" w:color="auto"/>
            <w:right w:val="none" w:sz="0" w:space="0" w:color="auto"/>
          </w:divBdr>
        </w:div>
        <w:div w:id="598560166">
          <w:marLeft w:val="640"/>
          <w:marRight w:val="0"/>
          <w:marTop w:val="0"/>
          <w:marBottom w:val="0"/>
          <w:divBdr>
            <w:top w:val="none" w:sz="0" w:space="0" w:color="auto"/>
            <w:left w:val="none" w:sz="0" w:space="0" w:color="auto"/>
            <w:bottom w:val="none" w:sz="0" w:space="0" w:color="auto"/>
            <w:right w:val="none" w:sz="0" w:space="0" w:color="auto"/>
          </w:divBdr>
        </w:div>
        <w:div w:id="108083873">
          <w:marLeft w:val="640"/>
          <w:marRight w:val="0"/>
          <w:marTop w:val="0"/>
          <w:marBottom w:val="0"/>
          <w:divBdr>
            <w:top w:val="none" w:sz="0" w:space="0" w:color="auto"/>
            <w:left w:val="none" w:sz="0" w:space="0" w:color="auto"/>
            <w:bottom w:val="none" w:sz="0" w:space="0" w:color="auto"/>
            <w:right w:val="none" w:sz="0" w:space="0" w:color="auto"/>
          </w:divBdr>
        </w:div>
        <w:div w:id="1230581322">
          <w:marLeft w:val="640"/>
          <w:marRight w:val="0"/>
          <w:marTop w:val="0"/>
          <w:marBottom w:val="0"/>
          <w:divBdr>
            <w:top w:val="none" w:sz="0" w:space="0" w:color="auto"/>
            <w:left w:val="none" w:sz="0" w:space="0" w:color="auto"/>
            <w:bottom w:val="none" w:sz="0" w:space="0" w:color="auto"/>
            <w:right w:val="none" w:sz="0" w:space="0" w:color="auto"/>
          </w:divBdr>
        </w:div>
        <w:div w:id="1480223350">
          <w:marLeft w:val="640"/>
          <w:marRight w:val="0"/>
          <w:marTop w:val="0"/>
          <w:marBottom w:val="0"/>
          <w:divBdr>
            <w:top w:val="none" w:sz="0" w:space="0" w:color="auto"/>
            <w:left w:val="none" w:sz="0" w:space="0" w:color="auto"/>
            <w:bottom w:val="none" w:sz="0" w:space="0" w:color="auto"/>
            <w:right w:val="none" w:sz="0" w:space="0" w:color="auto"/>
          </w:divBdr>
        </w:div>
        <w:div w:id="1508595196">
          <w:marLeft w:val="640"/>
          <w:marRight w:val="0"/>
          <w:marTop w:val="0"/>
          <w:marBottom w:val="0"/>
          <w:divBdr>
            <w:top w:val="none" w:sz="0" w:space="0" w:color="auto"/>
            <w:left w:val="none" w:sz="0" w:space="0" w:color="auto"/>
            <w:bottom w:val="none" w:sz="0" w:space="0" w:color="auto"/>
            <w:right w:val="none" w:sz="0" w:space="0" w:color="auto"/>
          </w:divBdr>
        </w:div>
        <w:div w:id="1421371518">
          <w:marLeft w:val="640"/>
          <w:marRight w:val="0"/>
          <w:marTop w:val="0"/>
          <w:marBottom w:val="0"/>
          <w:divBdr>
            <w:top w:val="none" w:sz="0" w:space="0" w:color="auto"/>
            <w:left w:val="none" w:sz="0" w:space="0" w:color="auto"/>
            <w:bottom w:val="none" w:sz="0" w:space="0" w:color="auto"/>
            <w:right w:val="none" w:sz="0" w:space="0" w:color="auto"/>
          </w:divBdr>
        </w:div>
        <w:div w:id="1444108124">
          <w:marLeft w:val="640"/>
          <w:marRight w:val="0"/>
          <w:marTop w:val="0"/>
          <w:marBottom w:val="0"/>
          <w:divBdr>
            <w:top w:val="none" w:sz="0" w:space="0" w:color="auto"/>
            <w:left w:val="none" w:sz="0" w:space="0" w:color="auto"/>
            <w:bottom w:val="none" w:sz="0" w:space="0" w:color="auto"/>
            <w:right w:val="none" w:sz="0" w:space="0" w:color="auto"/>
          </w:divBdr>
        </w:div>
        <w:div w:id="270823678">
          <w:marLeft w:val="640"/>
          <w:marRight w:val="0"/>
          <w:marTop w:val="0"/>
          <w:marBottom w:val="0"/>
          <w:divBdr>
            <w:top w:val="none" w:sz="0" w:space="0" w:color="auto"/>
            <w:left w:val="none" w:sz="0" w:space="0" w:color="auto"/>
            <w:bottom w:val="none" w:sz="0" w:space="0" w:color="auto"/>
            <w:right w:val="none" w:sz="0" w:space="0" w:color="auto"/>
          </w:divBdr>
        </w:div>
        <w:div w:id="1893929334">
          <w:marLeft w:val="640"/>
          <w:marRight w:val="0"/>
          <w:marTop w:val="0"/>
          <w:marBottom w:val="0"/>
          <w:divBdr>
            <w:top w:val="none" w:sz="0" w:space="0" w:color="auto"/>
            <w:left w:val="none" w:sz="0" w:space="0" w:color="auto"/>
            <w:bottom w:val="none" w:sz="0" w:space="0" w:color="auto"/>
            <w:right w:val="none" w:sz="0" w:space="0" w:color="auto"/>
          </w:divBdr>
        </w:div>
        <w:div w:id="1449396263">
          <w:marLeft w:val="640"/>
          <w:marRight w:val="0"/>
          <w:marTop w:val="0"/>
          <w:marBottom w:val="0"/>
          <w:divBdr>
            <w:top w:val="none" w:sz="0" w:space="0" w:color="auto"/>
            <w:left w:val="none" w:sz="0" w:space="0" w:color="auto"/>
            <w:bottom w:val="none" w:sz="0" w:space="0" w:color="auto"/>
            <w:right w:val="none" w:sz="0" w:space="0" w:color="auto"/>
          </w:divBdr>
        </w:div>
        <w:div w:id="1331834592">
          <w:marLeft w:val="640"/>
          <w:marRight w:val="0"/>
          <w:marTop w:val="0"/>
          <w:marBottom w:val="0"/>
          <w:divBdr>
            <w:top w:val="none" w:sz="0" w:space="0" w:color="auto"/>
            <w:left w:val="none" w:sz="0" w:space="0" w:color="auto"/>
            <w:bottom w:val="none" w:sz="0" w:space="0" w:color="auto"/>
            <w:right w:val="none" w:sz="0" w:space="0" w:color="auto"/>
          </w:divBdr>
        </w:div>
        <w:div w:id="1596010849">
          <w:marLeft w:val="640"/>
          <w:marRight w:val="0"/>
          <w:marTop w:val="0"/>
          <w:marBottom w:val="0"/>
          <w:divBdr>
            <w:top w:val="none" w:sz="0" w:space="0" w:color="auto"/>
            <w:left w:val="none" w:sz="0" w:space="0" w:color="auto"/>
            <w:bottom w:val="none" w:sz="0" w:space="0" w:color="auto"/>
            <w:right w:val="none" w:sz="0" w:space="0" w:color="auto"/>
          </w:divBdr>
        </w:div>
        <w:div w:id="2127699152">
          <w:marLeft w:val="640"/>
          <w:marRight w:val="0"/>
          <w:marTop w:val="0"/>
          <w:marBottom w:val="0"/>
          <w:divBdr>
            <w:top w:val="none" w:sz="0" w:space="0" w:color="auto"/>
            <w:left w:val="none" w:sz="0" w:space="0" w:color="auto"/>
            <w:bottom w:val="none" w:sz="0" w:space="0" w:color="auto"/>
            <w:right w:val="none" w:sz="0" w:space="0" w:color="auto"/>
          </w:divBdr>
        </w:div>
        <w:div w:id="1909610057">
          <w:marLeft w:val="640"/>
          <w:marRight w:val="0"/>
          <w:marTop w:val="0"/>
          <w:marBottom w:val="0"/>
          <w:divBdr>
            <w:top w:val="none" w:sz="0" w:space="0" w:color="auto"/>
            <w:left w:val="none" w:sz="0" w:space="0" w:color="auto"/>
            <w:bottom w:val="none" w:sz="0" w:space="0" w:color="auto"/>
            <w:right w:val="none" w:sz="0" w:space="0" w:color="auto"/>
          </w:divBdr>
        </w:div>
        <w:div w:id="1596476767">
          <w:marLeft w:val="640"/>
          <w:marRight w:val="0"/>
          <w:marTop w:val="0"/>
          <w:marBottom w:val="0"/>
          <w:divBdr>
            <w:top w:val="none" w:sz="0" w:space="0" w:color="auto"/>
            <w:left w:val="none" w:sz="0" w:space="0" w:color="auto"/>
            <w:bottom w:val="none" w:sz="0" w:space="0" w:color="auto"/>
            <w:right w:val="none" w:sz="0" w:space="0" w:color="auto"/>
          </w:divBdr>
        </w:div>
        <w:div w:id="1395156128">
          <w:marLeft w:val="640"/>
          <w:marRight w:val="0"/>
          <w:marTop w:val="0"/>
          <w:marBottom w:val="0"/>
          <w:divBdr>
            <w:top w:val="none" w:sz="0" w:space="0" w:color="auto"/>
            <w:left w:val="none" w:sz="0" w:space="0" w:color="auto"/>
            <w:bottom w:val="none" w:sz="0" w:space="0" w:color="auto"/>
            <w:right w:val="none" w:sz="0" w:space="0" w:color="auto"/>
          </w:divBdr>
        </w:div>
        <w:div w:id="1880585164">
          <w:marLeft w:val="640"/>
          <w:marRight w:val="0"/>
          <w:marTop w:val="0"/>
          <w:marBottom w:val="0"/>
          <w:divBdr>
            <w:top w:val="none" w:sz="0" w:space="0" w:color="auto"/>
            <w:left w:val="none" w:sz="0" w:space="0" w:color="auto"/>
            <w:bottom w:val="none" w:sz="0" w:space="0" w:color="auto"/>
            <w:right w:val="none" w:sz="0" w:space="0" w:color="auto"/>
          </w:divBdr>
        </w:div>
        <w:div w:id="2047944651">
          <w:marLeft w:val="640"/>
          <w:marRight w:val="0"/>
          <w:marTop w:val="0"/>
          <w:marBottom w:val="0"/>
          <w:divBdr>
            <w:top w:val="none" w:sz="0" w:space="0" w:color="auto"/>
            <w:left w:val="none" w:sz="0" w:space="0" w:color="auto"/>
            <w:bottom w:val="none" w:sz="0" w:space="0" w:color="auto"/>
            <w:right w:val="none" w:sz="0" w:space="0" w:color="auto"/>
          </w:divBdr>
        </w:div>
        <w:div w:id="393502766">
          <w:marLeft w:val="640"/>
          <w:marRight w:val="0"/>
          <w:marTop w:val="0"/>
          <w:marBottom w:val="0"/>
          <w:divBdr>
            <w:top w:val="none" w:sz="0" w:space="0" w:color="auto"/>
            <w:left w:val="none" w:sz="0" w:space="0" w:color="auto"/>
            <w:bottom w:val="none" w:sz="0" w:space="0" w:color="auto"/>
            <w:right w:val="none" w:sz="0" w:space="0" w:color="auto"/>
          </w:divBdr>
        </w:div>
      </w:divsChild>
    </w:div>
    <w:div w:id="1567646118">
      <w:bodyDiv w:val="1"/>
      <w:marLeft w:val="0"/>
      <w:marRight w:val="0"/>
      <w:marTop w:val="0"/>
      <w:marBottom w:val="0"/>
      <w:divBdr>
        <w:top w:val="none" w:sz="0" w:space="0" w:color="auto"/>
        <w:left w:val="none" w:sz="0" w:space="0" w:color="auto"/>
        <w:bottom w:val="none" w:sz="0" w:space="0" w:color="auto"/>
        <w:right w:val="none" w:sz="0" w:space="0" w:color="auto"/>
      </w:divBdr>
      <w:divsChild>
        <w:div w:id="1723753435">
          <w:marLeft w:val="0"/>
          <w:marRight w:val="108"/>
          <w:marTop w:val="18"/>
          <w:marBottom w:val="108"/>
          <w:divBdr>
            <w:top w:val="none" w:sz="0" w:space="0" w:color="auto"/>
            <w:left w:val="none" w:sz="0" w:space="0" w:color="auto"/>
            <w:bottom w:val="none" w:sz="0" w:space="0" w:color="auto"/>
            <w:right w:val="none" w:sz="0" w:space="0" w:color="auto"/>
          </w:divBdr>
          <w:divsChild>
            <w:div w:id="117653191">
              <w:marLeft w:val="0"/>
              <w:marRight w:val="0"/>
              <w:marTop w:val="0"/>
              <w:marBottom w:val="0"/>
              <w:divBdr>
                <w:top w:val="none" w:sz="0" w:space="0" w:color="auto"/>
                <w:left w:val="none" w:sz="0" w:space="0" w:color="auto"/>
                <w:bottom w:val="none" w:sz="0" w:space="0" w:color="auto"/>
                <w:right w:val="none" w:sz="0" w:space="0" w:color="auto"/>
              </w:divBdr>
              <w:divsChild>
                <w:div w:id="366639176">
                  <w:marLeft w:val="0"/>
                  <w:marRight w:val="0"/>
                  <w:marTop w:val="0"/>
                  <w:marBottom w:val="0"/>
                  <w:divBdr>
                    <w:top w:val="none" w:sz="0" w:space="0" w:color="auto"/>
                    <w:left w:val="none" w:sz="0" w:space="0" w:color="auto"/>
                    <w:bottom w:val="none" w:sz="0" w:space="0" w:color="auto"/>
                    <w:right w:val="none" w:sz="0" w:space="0" w:color="auto"/>
                  </w:divBdr>
                  <w:divsChild>
                    <w:div w:id="1475097543">
                      <w:marLeft w:val="0"/>
                      <w:marRight w:val="0"/>
                      <w:marTop w:val="0"/>
                      <w:marBottom w:val="0"/>
                      <w:divBdr>
                        <w:top w:val="none" w:sz="0" w:space="0" w:color="auto"/>
                        <w:left w:val="none" w:sz="0" w:space="0" w:color="auto"/>
                        <w:bottom w:val="none" w:sz="0" w:space="0" w:color="auto"/>
                        <w:right w:val="none" w:sz="0" w:space="0" w:color="auto"/>
                      </w:divBdr>
                      <w:divsChild>
                        <w:div w:id="1759011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8802973">
      <w:bodyDiv w:val="1"/>
      <w:marLeft w:val="0"/>
      <w:marRight w:val="0"/>
      <w:marTop w:val="0"/>
      <w:marBottom w:val="0"/>
      <w:divBdr>
        <w:top w:val="none" w:sz="0" w:space="0" w:color="auto"/>
        <w:left w:val="none" w:sz="0" w:space="0" w:color="auto"/>
        <w:bottom w:val="none" w:sz="0" w:space="0" w:color="auto"/>
        <w:right w:val="none" w:sz="0" w:space="0" w:color="auto"/>
      </w:divBdr>
    </w:div>
    <w:div w:id="1586105751">
      <w:bodyDiv w:val="1"/>
      <w:marLeft w:val="0"/>
      <w:marRight w:val="0"/>
      <w:marTop w:val="0"/>
      <w:marBottom w:val="0"/>
      <w:divBdr>
        <w:top w:val="none" w:sz="0" w:space="0" w:color="auto"/>
        <w:left w:val="none" w:sz="0" w:space="0" w:color="auto"/>
        <w:bottom w:val="none" w:sz="0" w:space="0" w:color="auto"/>
        <w:right w:val="none" w:sz="0" w:space="0" w:color="auto"/>
      </w:divBdr>
      <w:divsChild>
        <w:div w:id="1946839052">
          <w:marLeft w:val="640"/>
          <w:marRight w:val="0"/>
          <w:marTop w:val="0"/>
          <w:marBottom w:val="0"/>
          <w:divBdr>
            <w:top w:val="none" w:sz="0" w:space="0" w:color="auto"/>
            <w:left w:val="none" w:sz="0" w:space="0" w:color="auto"/>
            <w:bottom w:val="none" w:sz="0" w:space="0" w:color="auto"/>
            <w:right w:val="none" w:sz="0" w:space="0" w:color="auto"/>
          </w:divBdr>
        </w:div>
        <w:div w:id="898901863">
          <w:marLeft w:val="640"/>
          <w:marRight w:val="0"/>
          <w:marTop w:val="0"/>
          <w:marBottom w:val="0"/>
          <w:divBdr>
            <w:top w:val="none" w:sz="0" w:space="0" w:color="auto"/>
            <w:left w:val="none" w:sz="0" w:space="0" w:color="auto"/>
            <w:bottom w:val="none" w:sz="0" w:space="0" w:color="auto"/>
            <w:right w:val="none" w:sz="0" w:space="0" w:color="auto"/>
          </w:divBdr>
        </w:div>
        <w:div w:id="533544399">
          <w:marLeft w:val="640"/>
          <w:marRight w:val="0"/>
          <w:marTop w:val="0"/>
          <w:marBottom w:val="0"/>
          <w:divBdr>
            <w:top w:val="none" w:sz="0" w:space="0" w:color="auto"/>
            <w:left w:val="none" w:sz="0" w:space="0" w:color="auto"/>
            <w:bottom w:val="none" w:sz="0" w:space="0" w:color="auto"/>
            <w:right w:val="none" w:sz="0" w:space="0" w:color="auto"/>
          </w:divBdr>
        </w:div>
        <w:div w:id="1352100727">
          <w:marLeft w:val="640"/>
          <w:marRight w:val="0"/>
          <w:marTop w:val="0"/>
          <w:marBottom w:val="0"/>
          <w:divBdr>
            <w:top w:val="none" w:sz="0" w:space="0" w:color="auto"/>
            <w:left w:val="none" w:sz="0" w:space="0" w:color="auto"/>
            <w:bottom w:val="none" w:sz="0" w:space="0" w:color="auto"/>
            <w:right w:val="none" w:sz="0" w:space="0" w:color="auto"/>
          </w:divBdr>
        </w:div>
        <w:div w:id="1360855240">
          <w:marLeft w:val="640"/>
          <w:marRight w:val="0"/>
          <w:marTop w:val="0"/>
          <w:marBottom w:val="0"/>
          <w:divBdr>
            <w:top w:val="none" w:sz="0" w:space="0" w:color="auto"/>
            <w:left w:val="none" w:sz="0" w:space="0" w:color="auto"/>
            <w:bottom w:val="none" w:sz="0" w:space="0" w:color="auto"/>
            <w:right w:val="none" w:sz="0" w:space="0" w:color="auto"/>
          </w:divBdr>
        </w:div>
        <w:div w:id="2106682616">
          <w:marLeft w:val="640"/>
          <w:marRight w:val="0"/>
          <w:marTop w:val="0"/>
          <w:marBottom w:val="0"/>
          <w:divBdr>
            <w:top w:val="none" w:sz="0" w:space="0" w:color="auto"/>
            <w:left w:val="none" w:sz="0" w:space="0" w:color="auto"/>
            <w:bottom w:val="none" w:sz="0" w:space="0" w:color="auto"/>
            <w:right w:val="none" w:sz="0" w:space="0" w:color="auto"/>
          </w:divBdr>
        </w:div>
        <w:div w:id="243687806">
          <w:marLeft w:val="640"/>
          <w:marRight w:val="0"/>
          <w:marTop w:val="0"/>
          <w:marBottom w:val="0"/>
          <w:divBdr>
            <w:top w:val="none" w:sz="0" w:space="0" w:color="auto"/>
            <w:left w:val="none" w:sz="0" w:space="0" w:color="auto"/>
            <w:bottom w:val="none" w:sz="0" w:space="0" w:color="auto"/>
            <w:right w:val="none" w:sz="0" w:space="0" w:color="auto"/>
          </w:divBdr>
        </w:div>
        <w:div w:id="1021736113">
          <w:marLeft w:val="640"/>
          <w:marRight w:val="0"/>
          <w:marTop w:val="0"/>
          <w:marBottom w:val="0"/>
          <w:divBdr>
            <w:top w:val="none" w:sz="0" w:space="0" w:color="auto"/>
            <w:left w:val="none" w:sz="0" w:space="0" w:color="auto"/>
            <w:bottom w:val="none" w:sz="0" w:space="0" w:color="auto"/>
            <w:right w:val="none" w:sz="0" w:space="0" w:color="auto"/>
          </w:divBdr>
        </w:div>
        <w:div w:id="1572693556">
          <w:marLeft w:val="640"/>
          <w:marRight w:val="0"/>
          <w:marTop w:val="0"/>
          <w:marBottom w:val="0"/>
          <w:divBdr>
            <w:top w:val="none" w:sz="0" w:space="0" w:color="auto"/>
            <w:left w:val="none" w:sz="0" w:space="0" w:color="auto"/>
            <w:bottom w:val="none" w:sz="0" w:space="0" w:color="auto"/>
            <w:right w:val="none" w:sz="0" w:space="0" w:color="auto"/>
          </w:divBdr>
        </w:div>
        <w:div w:id="2082172933">
          <w:marLeft w:val="640"/>
          <w:marRight w:val="0"/>
          <w:marTop w:val="0"/>
          <w:marBottom w:val="0"/>
          <w:divBdr>
            <w:top w:val="none" w:sz="0" w:space="0" w:color="auto"/>
            <w:left w:val="none" w:sz="0" w:space="0" w:color="auto"/>
            <w:bottom w:val="none" w:sz="0" w:space="0" w:color="auto"/>
            <w:right w:val="none" w:sz="0" w:space="0" w:color="auto"/>
          </w:divBdr>
        </w:div>
        <w:div w:id="282729819">
          <w:marLeft w:val="640"/>
          <w:marRight w:val="0"/>
          <w:marTop w:val="0"/>
          <w:marBottom w:val="0"/>
          <w:divBdr>
            <w:top w:val="none" w:sz="0" w:space="0" w:color="auto"/>
            <w:left w:val="none" w:sz="0" w:space="0" w:color="auto"/>
            <w:bottom w:val="none" w:sz="0" w:space="0" w:color="auto"/>
            <w:right w:val="none" w:sz="0" w:space="0" w:color="auto"/>
          </w:divBdr>
        </w:div>
        <w:div w:id="754403807">
          <w:marLeft w:val="640"/>
          <w:marRight w:val="0"/>
          <w:marTop w:val="0"/>
          <w:marBottom w:val="0"/>
          <w:divBdr>
            <w:top w:val="none" w:sz="0" w:space="0" w:color="auto"/>
            <w:left w:val="none" w:sz="0" w:space="0" w:color="auto"/>
            <w:bottom w:val="none" w:sz="0" w:space="0" w:color="auto"/>
            <w:right w:val="none" w:sz="0" w:space="0" w:color="auto"/>
          </w:divBdr>
        </w:div>
        <w:div w:id="157231274">
          <w:marLeft w:val="640"/>
          <w:marRight w:val="0"/>
          <w:marTop w:val="0"/>
          <w:marBottom w:val="0"/>
          <w:divBdr>
            <w:top w:val="none" w:sz="0" w:space="0" w:color="auto"/>
            <w:left w:val="none" w:sz="0" w:space="0" w:color="auto"/>
            <w:bottom w:val="none" w:sz="0" w:space="0" w:color="auto"/>
            <w:right w:val="none" w:sz="0" w:space="0" w:color="auto"/>
          </w:divBdr>
        </w:div>
        <w:div w:id="193348142">
          <w:marLeft w:val="640"/>
          <w:marRight w:val="0"/>
          <w:marTop w:val="0"/>
          <w:marBottom w:val="0"/>
          <w:divBdr>
            <w:top w:val="none" w:sz="0" w:space="0" w:color="auto"/>
            <w:left w:val="none" w:sz="0" w:space="0" w:color="auto"/>
            <w:bottom w:val="none" w:sz="0" w:space="0" w:color="auto"/>
            <w:right w:val="none" w:sz="0" w:space="0" w:color="auto"/>
          </w:divBdr>
        </w:div>
        <w:div w:id="2134208026">
          <w:marLeft w:val="640"/>
          <w:marRight w:val="0"/>
          <w:marTop w:val="0"/>
          <w:marBottom w:val="0"/>
          <w:divBdr>
            <w:top w:val="none" w:sz="0" w:space="0" w:color="auto"/>
            <w:left w:val="none" w:sz="0" w:space="0" w:color="auto"/>
            <w:bottom w:val="none" w:sz="0" w:space="0" w:color="auto"/>
            <w:right w:val="none" w:sz="0" w:space="0" w:color="auto"/>
          </w:divBdr>
        </w:div>
        <w:div w:id="81921216">
          <w:marLeft w:val="640"/>
          <w:marRight w:val="0"/>
          <w:marTop w:val="0"/>
          <w:marBottom w:val="0"/>
          <w:divBdr>
            <w:top w:val="none" w:sz="0" w:space="0" w:color="auto"/>
            <w:left w:val="none" w:sz="0" w:space="0" w:color="auto"/>
            <w:bottom w:val="none" w:sz="0" w:space="0" w:color="auto"/>
            <w:right w:val="none" w:sz="0" w:space="0" w:color="auto"/>
          </w:divBdr>
        </w:div>
        <w:div w:id="1397430753">
          <w:marLeft w:val="640"/>
          <w:marRight w:val="0"/>
          <w:marTop w:val="0"/>
          <w:marBottom w:val="0"/>
          <w:divBdr>
            <w:top w:val="none" w:sz="0" w:space="0" w:color="auto"/>
            <w:left w:val="none" w:sz="0" w:space="0" w:color="auto"/>
            <w:bottom w:val="none" w:sz="0" w:space="0" w:color="auto"/>
            <w:right w:val="none" w:sz="0" w:space="0" w:color="auto"/>
          </w:divBdr>
        </w:div>
        <w:div w:id="1758020128">
          <w:marLeft w:val="640"/>
          <w:marRight w:val="0"/>
          <w:marTop w:val="0"/>
          <w:marBottom w:val="0"/>
          <w:divBdr>
            <w:top w:val="none" w:sz="0" w:space="0" w:color="auto"/>
            <w:left w:val="none" w:sz="0" w:space="0" w:color="auto"/>
            <w:bottom w:val="none" w:sz="0" w:space="0" w:color="auto"/>
            <w:right w:val="none" w:sz="0" w:space="0" w:color="auto"/>
          </w:divBdr>
        </w:div>
        <w:div w:id="1446314601">
          <w:marLeft w:val="640"/>
          <w:marRight w:val="0"/>
          <w:marTop w:val="0"/>
          <w:marBottom w:val="0"/>
          <w:divBdr>
            <w:top w:val="none" w:sz="0" w:space="0" w:color="auto"/>
            <w:left w:val="none" w:sz="0" w:space="0" w:color="auto"/>
            <w:bottom w:val="none" w:sz="0" w:space="0" w:color="auto"/>
            <w:right w:val="none" w:sz="0" w:space="0" w:color="auto"/>
          </w:divBdr>
        </w:div>
        <w:div w:id="51082732">
          <w:marLeft w:val="640"/>
          <w:marRight w:val="0"/>
          <w:marTop w:val="0"/>
          <w:marBottom w:val="0"/>
          <w:divBdr>
            <w:top w:val="none" w:sz="0" w:space="0" w:color="auto"/>
            <w:left w:val="none" w:sz="0" w:space="0" w:color="auto"/>
            <w:bottom w:val="none" w:sz="0" w:space="0" w:color="auto"/>
            <w:right w:val="none" w:sz="0" w:space="0" w:color="auto"/>
          </w:divBdr>
        </w:div>
        <w:div w:id="8221390">
          <w:marLeft w:val="640"/>
          <w:marRight w:val="0"/>
          <w:marTop w:val="0"/>
          <w:marBottom w:val="0"/>
          <w:divBdr>
            <w:top w:val="none" w:sz="0" w:space="0" w:color="auto"/>
            <w:left w:val="none" w:sz="0" w:space="0" w:color="auto"/>
            <w:bottom w:val="none" w:sz="0" w:space="0" w:color="auto"/>
            <w:right w:val="none" w:sz="0" w:space="0" w:color="auto"/>
          </w:divBdr>
        </w:div>
        <w:div w:id="1901134486">
          <w:marLeft w:val="640"/>
          <w:marRight w:val="0"/>
          <w:marTop w:val="0"/>
          <w:marBottom w:val="0"/>
          <w:divBdr>
            <w:top w:val="none" w:sz="0" w:space="0" w:color="auto"/>
            <w:left w:val="none" w:sz="0" w:space="0" w:color="auto"/>
            <w:bottom w:val="none" w:sz="0" w:space="0" w:color="auto"/>
            <w:right w:val="none" w:sz="0" w:space="0" w:color="auto"/>
          </w:divBdr>
        </w:div>
        <w:div w:id="743526842">
          <w:marLeft w:val="640"/>
          <w:marRight w:val="0"/>
          <w:marTop w:val="0"/>
          <w:marBottom w:val="0"/>
          <w:divBdr>
            <w:top w:val="none" w:sz="0" w:space="0" w:color="auto"/>
            <w:left w:val="none" w:sz="0" w:space="0" w:color="auto"/>
            <w:bottom w:val="none" w:sz="0" w:space="0" w:color="auto"/>
            <w:right w:val="none" w:sz="0" w:space="0" w:color="auto"/>
          </w:divBdr>
        </w:div>
        <w:div w:id="1637107712">
          <w:marLeft w:val="640"/>
          <w:marRight w:val="0"/>
          <w:marTop w:val="0"/>
          <w:marBottom w:val="0"/>
          <w:divBdr>
            <w:top w:val="none" w:sz="0" w:space="0" w:color="auto"/>
            <w:left w:val="none" w:sz="0" w:space="0" w:color="auto"/>
            <w:bottom w:val="none" w:sz="0" w:space="0" w:color="auto"/>
            <w:right w:val="none" w:sz="0" w:space="0" w:color="auto"/>
          </w:divBdr>
        </w:div>
        <w:div w:id="1366176044">
          <w:marLeft w:val="640"/>
          <w:marRight w:val="0"/>
          <w:marTop w:val="0"/>
          <w:marBottom w:val="0"/>
          <w:divBdr>
            <w:top w:val="none" w:sz="0" w:space="0" w:color="auto"/>
            <w:left w:val="none" w:sz="0" w:space="0" w:color="auto"/>
            <w:bottom w:val="none" w:sz="0" w:space="0" w:color="auto"/>
            <w:right w:val="none" w:sz="0" w:space="0" w:color="auto"/>
          </w:divBdr>
        </w:div>
        <w:div w:id="1869565649">
          <w:marLeft w:val="640"/>
          <w:marRight w:val="0"/>
          <w:marTop w:val="0"/>
          <w:marBottom w:val="0"/>
          <w:divBdr>
            <w:top w:val="none" w:sz="0" w:space="0" w:color="auto"/>
            <w:left w:val="none" w:sz="0" w:space="0" w:color="auto"/>
            <w:bottom w:val="none" w:sz="0" w:space="0" w:color="auto"/>
            <w:right w:val="none" w:sz="0" w:space="0" w:color="auto"/>
          </w:divBdr>
        </w:div>
        <w:div w:id="1386639469">
          <w:marLeft w:val="640"/>
          <w:marRight w:val="0"/>
          <w:marTop w:val="0"/>
          <w:marBottom w:val="0"/>
          <w:divBdr>
            <w:top w:val="none" w:sz="0" w:space="0" w:color="auto"/>
            <w:left w:val="none" w:sz="0" w:space="0" w:color="auto"/>
            <w:bottom w:val="none" w:sz="0" w:space="0" w:color="auto"/>
            <w:right w:val="none" w:sz="0" w:space="0" w:color="auto"/>
          </w:divBdr>
        </w:div>
        <w:div w:id="1018698865">
          <w:marLeft w:val="640"/>
          <w:marRight w:val="0"/>
          <w:marTop w:val="0"/>
          <w:marBottom w:val="0"/>
          <w:divBdr>
            <w:top w:val="none" w:sz="0" w:space="0" w:color="auto"/>
            <w:left w:val="none" w:sz="0" w:space="0" w:color="auto"/>
            <w:bottom w:val="none" w:sz="0" w:space="0" w:color="auto"/>
            <w:right w:val="none" w:sz="0" w:space="0" w:color="auto"/>
          </w:divBdr>
        </w:div>
        <w:div w:id="622270547">
          <w:marLeft w:val="640"/>
          <w:marRight w:val="0"/>
          <w:marTop w:val="0"/>
          <w:marBottom w:val="0"/>
          <w:divBdr>
            <w:top w:val="none" w:sz="0" w:space="0" w:color="auto"/>
            <w:left w:val="none" w:sz="0" w:space="0" w:color="auto"/>
            <w:bottom w:val="none" w:sz="0" w:space="0" w:color="auto"/>
            <w:right w:val="none" w:sz="0" w:space="0" w:color="auto"/>
          </w:divBdr>
        </w:div>
        <w:div w:id="986782766">
          <w:marLeft w:val="640"/>
          <w:marRight w:val="0"/>
          <w:marTop w:val="0"/>
          <w:marBottom w:val="0"/>
          <w:divBdr>
            <w:top w:val="none" w:sz="0" w:space="0" w:color="auto"/>
            <w:left w:val="none" w:sz="0" w:space="0" w:color="auto"/>
            <w:bottom w:val="none" w:sz="0" w:space="0" w:color="auto"/>
            <w:right w:val="none" w:sz="0" w:space="0" w:color="auto"/>
          </w:divBdr>
        </w:div>
        <w:div w:id="339044488">
          <w:marLeft w:val="640"/>
          <w:marRight w:val="0"/>
          <w:marTop w:val="0"/>
          <w:marBottom w:val="0"/>
          <w:divBdr>
            <w:top w:val="none" w:sz="0" w:space="0" w:color="auto"/>
            <w:left w:val="none" w:sz="0" w:space="0" w:color="auto"/>
            <w:bottom w:val="none" w:sz="0" w:space="0" w:color="auto"/>
            <w:right w:val="none" w:sz="0" w:space="0" w:color="auto"/>
          </w:divBdr>
        </w:div>
        <w:div w:id="1405646381">
          <w:marLeft w:val="640"/>
          <w:marRight w:val="0"/>
          <w:marTop w:val="0"/>
          <w:marBottom w:val="0"/>
          <w:divBdr>
            <w:top w:val="none" w:sz="0" w:space="0" w:color="auto"/>
            <w:left w:val="none" w:sz="0" w:space="0" w:color="auto"/>
            <w:bottom w:val="none" w:sz="0" w:space="0" w:color="auto"/>
            <w:right w:val="none" w:sz="0" w:space="0" w:color="auto"/>
          </w:divBdr>
        </w:div>
        <w:div w:id="1400901396">
          <w:marLeft w:val="640"/>
          <w:marRight w:val="0"/>
          <w:marTop w:val="0"/>
          <w:marBottom w:val="0"/>
          <w:divBdr>
            <w:top w:val="none" w:sz="0" w:space="0" w:color="auto"/>
            <w:left w:val="none" w:sz="0" w:space="0" w:color="auto"/>
            <w:bottom w:val="none" w:sz="0" w:space="0" w:color="auto"/>
            <w:right w:val="none" w:sz="0" w:space="0" w:color="auto"/>
          </w:divBdr>
        </w:div>
        <w:div w:id="258637456">
          <w:marLeft w:val="640"/>
          <w:marRight w:val="0"/>
          <w:marTop w:val="0"/>
          <w:marBottom w:val="0"/>
          <w:divBdr>
            <w:top w:val="none" w:sz="0" w:space="0" w:color="auto"/>
            <w:left w:val="none" w:sz="0" w:space="0" w:color="auto"/>
            <w:bottom w:val="none" w:sz="0" w:space="0" w:color="auto"/>
            <w:right w:val="none" w:sz="0" w:space="0" w:color="auto"/>
          </w:divBdr>
        </w:div>
        <w:div w:id="2128740851">
          <w:marLeft w:val="640"/>
          <w:marRight w:val="0"/>
          <w:marTop w:val="0"/>
          <w:marBottom w:val="0"/>
          <w:divBdr>
            <w:top w:val="none" w:sz="0" w:space="0" w:color="auto"/>
            <w:left w:val="none" w:sz="0" w:space="0" w:color="auto"/>
            <w:bottom w:val="none" w:sz="0" w:space="0" w:color="auto"/>
            <w:right w:val="none" w:sz="0" w:space="0" w:color="auto"/>
          </w:divBdr>
        </w:div>
        <w:div w:id="1155418654">
          <w:marLeft w:val="640"/>
          <w:marRight w:val="0"/>
          <w:marTop w:val="0"/>
          <w:marBottom w:val="0"/>
          <w:divBdr>
            <w:top w:val="none" w:sz="0" w:space="0" w:color="auto"/>
            <w:left w:val="none" w:sz="0" w:space="0" w:color="auto"/>
            <w:bottom w:val="none" w:sz="0" w:space="0" w:color="auto"/>
            <w:right w:val="none" w:sz="0" w:space="0" w:color="auto"/>
          </w:divBdr>
        </w:div>
        <w:div w:id="10036856">
          <w:marLeft w:val="640"/>
          <w:marRight w:val="0"/>
          <w:marTop w:val="0"/>
          <w:marBottom w:val="0"/>
          <w:divBdr>
            <w:top w:val="none" w:sz="0" w:space="0" w:color="auto"/>
            <w:left w:val="none" w:sz="0" w:space="0" w:color="auto"/>
            <w:bottom w:val="none" w:sz="0" w:space="0" w:color="auto"/>
            <w:right w:val="none" w:sz="0" w:space="0" w:color="auto"/>
          </w:divBdr>
        </w:div>
        <w:div w:id="1824347077">
          <w:marLeft w:val="640"/>
          <w:marRight w:val="0"/>
          <w:marTop w:val="0"/>
          <w:marBottom w:val="0"/>
          <w:divBdr>
            <w:top w:val="none" w:sz="0" w:space="0" w:color="auto"/>
            <w:left w:val="none" w:sz="0" w:space="0" w:color="auto"/>
            <w:bottom w:val="none" w:sz="0" w:space="0" w:color="auto"/>
            <w:right w:val="none" w:sz="0" w:space="0" w:color="auto"/>
          </w:divBdr>
        </w:div>
        <w:div w:id="1284069440">
          <w:marLeft w:val="640"/>
          <w:marRight w:val="0"/>
          <w:marTop w:val="0"/>
          <w:marBottom w:val="0"/>
          <w:divBdr>
            <w:top w:val="none" w:sz="0" w:space="0" w:color="auto"/>
            <w:left w:val="none" w:sz="0" w:space="0" w:color="auto"/>
            <w:bottom w:val="none" w:sz="0" w:space="0" w:color="auto"/>
            <w:right w:val="none" w:sz="0" w:space="0" w:color="auto"/>
          </w:divBdr>
        </w:div>
        <w:div w:id="832405390">
          <w:marLeft w:val="640"/>
          <w:marRight w:val="0"/>
          <w:marTop w:val="0"/>
          <w:marBottom w:val="0"/>
          <w:divBdr>
            <w:top w:val="none" w:sz="0" w:space="0" w:color="auto"/>
            <w:left w:val="none" w:sz="0" w:space="0" w:color="auto"/>
            <w:bottom w:val="none" w:sz="0" w:space="0" w:color="auto"/>
            <w:right w:val="none" w:sz="0" w:space="0" w:color="auto"/>
          </w:divBdr>
        </w:div>
        <w:div w:id="293216271">
          <w:marLeft w:val="640"/>
          <w:marRight w:val="0"/>
          <w:marTop w:val="0"/>
          <w:marBottom w:val="0"/>
          <w:divBdr>
            <w:top w:val="none" w:sz="0" w:space="0" w:color="auto"/>
            <w:left w:val="none" w:sz="0" w:space="0" w:color="auto"/>
            <w:bottom w:val="none" w:sz="0" w:space="0" w:color="auto"/>
            <w:right w:val="none" w:sz="0" w:space="0" w:color="auto"/>
          </w:divBdr>
        </w:div>
        <w:div w:id="1839925168">
          <w:marLeft w:val="640"/>
          <w:marRight w:val="0"/>
          <w:marTop w:val="0"/>
          <w:marBottom w:val="0"/>
          <w:divBdr>
            <w:top w:val="none" w:sz="0" w:space="0" w:color="auto"/>
            <w:left w:val="none" w:sz="0" w:space="0" w:color="auto"/>
            <w:bottom w:val="none" w:sz="0" w:space="0" w:color="auto"/>
            <w:right w:val="none" w:sz="0" w:space="0" w:color="auto"/>
          </w:divBdr>
        </w:div>
        <w:div w:id="1967811097">
          <w:marLeft w:val="640"/>
          <w:marRight w:val="0"/>
          <w:marTop w:val="0"/>
          <w:marBottom w:val="0"/>
          <w:divBdr>
            <w:top w:val="none" w:sz="0" w:space="0" w:color="auto"/>
            <w:left w:val="none" w:sz="0" w:space="0" w:color="auto"/>
            <w:bottom w:val="none" w:sz="0" w:space="0" w:color="auto"/>
            <w:right w:val="none" w:sz="0" w:space="0" w:color="auto"/>
          </w:divBdr>
        </w:div>
        <w:div w:id="2035378669">
          <w:marLeft w:val="640"/>
          <w:marRight w:val="0"/>
          <w:marTop w:val="0"/>
          <w:marBottom w:val="0"/>
          <w:divBdr>
            <w:top w:val="none" w:sz="0" w:space="0" w:color="auto"/>
            <w:left w:val="none" w:sz="0" w:space="0" w:color="auto"/>
            <w:bottom w:val="none" w:sz="0" w:space="0" w:color="auto"/>
            <w:right w:val="none" w:sz="0" w:space="0" w:color="auto"/>
          </w:divBdr>
        </w:div>
        <w:div w:id="1627344912">
          <w:marLeft w:val="640"/>
          <w:marRight w:val="0"/>
          <w:marTop w:val="0"/>
          <w:marBottom w:val="0"/>
          <w:divBdr>
            <w:top w:val="none" w:sz="0" w:space="0" w:color="auto"/>
            <w:left w:val="none" w:sz="0" w:space="0" w:color="auto"/>
            <w:bottom w:val="none" w:sz="0" w:space="0" w:color="auto"/>
            <w:right w:val="none" w:sz="0" w:space="0" w:color="auto"/>
          </w:divBdr>
        </w:div>
        <w:div w:id="135489336">
          <w:marLeft w:val="640"/>
          <w:marRight w:val="0"/>
          <w:marTop w:val="0"/>
          <w:marBottom w:val="0"/>
          <w:divBdr>
            <w:top w:val="none" w:sz="0" w:space="0" w:color="auto"/>
            <w:left w:val="none" w:sz="0" w:space="0" w:color="auto"/>
            <w:bottom w:val="none" w:sz="0" w:space="0" w:color="auto"/>
            <w:right w:val="none" w:sz="0" w:space="0" w:color="auto"/>
          </w:divBdr>
        </w:div>
        <w:div w:id="2007246803">
          <w:marLeft w:val="640"/>
          <w:marRight w:val="0"/>
          <w:marTop w:val="0"/>
          <w:marBottom w:val="0"/>
          <w:divBdr>
            <w:top w:val="none" w:sz="0" w:space="0" w:color="auto"/>
            <w:left w:val="none" w:sz="0" w:space="0" w:color="auto"/>
            <w:bottom w:val="none" w:sz="0" w:space="0" w:color="auto"/>
            <w:right w:val="none" w:sz="0" w:space="0" w:color="auto"/>
          </w:divBdr>
        </w:div>
        <w:div w:id="1344865361">
          <w:marLeft w:val="640"/>
          <w:marRight w:val="0"/>
          <w:marTop w:val="0"/>
          <w:marBottom w:val="0"/>
          <w:divBdr>
            <w:top w:val="none" w:sz="0" w:space="0" w:color="auto"/>
            <w:left w:val="none" w:sz="0" w:space="0" w:color="auto"/>
            <w:bottom w:val="none" w:sz="0" w:space="0" w:color="auto"/>
            <w:right w:val="none" w:sz="0" w:space="0" w:color="auto"/>
          </w:divBdr>
        </w:div>
        <w:div w:id="374475898">
          <w:marLeft w:val="640"/>
          <w:marRight w:val="0"/>
          <w:marTop w:val="0"/>
          <w:marBottom w:val="0"/>
          <w:divBdr>
            <w:top w:val="none" w:sz="0" w:space="0" w:color="auto"/>
            <w:left w:val="none" w:sz="0" w:space="0" w:color="auto"/>
            <w:bottom w:val="none" w:sz="0" w:space="0" w:color="auto"/>
            <w:right w:val="none" w:sz="0" w:space="0" w:color="auto"/>
          </w:divBdr>
        </w:div>
        <w:div w:id="718164014">
          <w:marLeft w:val="640"/>
          <w:marRight w:val="0"/>
          <w:marTop w:val="0"/>
          <w:marBottom w:val="0"/>
          <w:divBdr>
            <w:top w:val="none" w:sz="0" w:space="0" w:color="auto"/>
            <w:left w:val="none" w:sz="0" w:space="0" w:color="auto"/>
            <w:bottom w:val="none" w:sz="0" w:space="0" w:color="auto"/>
            <w:right w:val="none" w:sz="0" w:space="0" w:color="auto"/>
          </w:divBdr>
        </w:div>
        <w:div w:id="628097900">
          <w:marLeft w:val="640"/>
          <w:marRight w:val="0"/>
          <w:marTop w:val="0"/>
          <w:marBottom w:val="0"/>
          <w:divBdr>
            <w:top w:val="none" w:sz="0" w:space="0" w:color="auto"/>
            <w:left w:val="none" w:sz="0" w:space="0" w:color="auto"/>
            <w:bottom w:val="none" w:sz="0" w:space="0" w:color="auto"/>
            <w:right w:val="none" w:sz="0" w:space="0" w:color="auto"/>
          </w:divBdr>
        </w:div>
        <w:div w:id="1126630078">
          <w:marLeft w:val="640"/>
          <w:marRight w:val="0"/>
          <w:marTop w:val="0"/>
          <w:marBottom w:val="0"/>
          <w:divBdr>
            <w:top w:val="none" w:sz="0" w:space="0" w:color="auto"/>
            <w:left w:val="none" w:sz="0" w:space="0" w:color="auto"/>
            <w:bottom w:val="none" w:sz="0" w:space="0" w:color="auto"/>
            <w:right w:val="none" w:sz="0" w:space="0" w:color="auto"/>
          </w:divBdr>
        </w:div>
        <w:div w:id="922226254">
          <w:marLeft w:val="640"/>
          <w:marRight w:val="0"/>
          <w:marTop w:val="0"/>
          <w:marBottom w:val="0"/>
          <w:divBdr>
            <w:top w:val="none" w:sz="0" w:space="0" w:color="auto"/>
            <w:left w:val="none" w:sz="0" w:space="0" w:color="auto"/>
            <w:bottom w:val="none" w:sz="0" w:space="0" w:color="auto"/>
            <w:right w:val="none" w:sz="0" w:space="0" w:color="auto"/>
          </w:divBdr>
        </w:div>
        <w:div w:id="1430080124">
          <w:marLeft w:val="640"/>
          <w:marRight w:val="0"/>
          <w:marTop w:val="0"/>
          <w:marBottom w:val="0"/>
          <w:divBdr>
            <w:top w:val="none" w:sz="0" w:space="0" w:color="auto"/>
            <w:left w:val="none" w:sz="0" w:space="0" w:color="auto"/>
            <w:bottom w:val="none" w:sz="0" w:space="0" w:color="auto"/>
            <w:right w:val="none" w:sz="0" w:space="0" w:color="auto"/>
          </w:divBdr>
        </w:div>
        <w:div w:id="98572275">
          <w:marLeft w:val="640"/>
          <w:marRight w:val="0"/>
          <w:marTop w:val="0"/>
          <w:marBottom w:val="0"/>
          <w:divBdr>
            <w:top w:val="none" w:sz="0" w:space="0" w:color="auto"/>
            <w:left w:val="none" w:sz="0" w:space="0" w:color="auto"/>
            <w:bottom w:val="none" w:sz="0" w:space="0" w:color="auto"/>
            <w:right w:val="none" w:sz="0" w:space="0" w:color="auto"/>
          </w:divBdr>
        </w:div>
        <w:div w:id="1573541936">
          <w:marLeft w:val="640"/>
          <w:marRight w:val="0"/>
          <w:marTop w:val="0"/>
          <w:marBottom w:val="0"/>
          <w:divBdr>
            <w:top w:val="none" w:sz="0" w:space="0" w:color="auto"/>
            <w:left w:val="none" w:sz="0" w:space="0" w:color="auto"/>
            <w:bottom w:val="none" w:sz="0" w:space="0" w:color="auto"/>
            <w:right w:val="none" w:sz="0" w:space="0" w:color="auto"/>
          </w:divBdr>
        </w:div>
        <w:div w:id="1169173862">
          <w:marLeft w:val="640"/>
          <w:marRight w:val="0"/>
          <w:marTop w:val="0"/>
          <w:marBottom w:val="0"/>
          <w:divBdr>
            <w:top w:val="none" w:sz="0" w:space="0" w:color="auto"/>
            <w:left w:val="none" w:sz="0" w:space="0" w:color="auto"/>
            <w:bottom w:val="none" w:sz="0" w:space="0" w:color="auto"/>
            <w:right w:val="none" w:sz="0" w:space="0" w:color="auto"/>
          </w:divBdr>
        </w:div>
        <w:div w:id="770400133">
          <w:marLeft w:val="640"/>
          <w:marRight w:val="0"/>
          <w:marTop w:val="0"/>
          <w:marBottom w:val="0"/>
          <w:divBdr>
            <w:top w:val="none" w:sz="0" w:space="0" w:color="auto"/>
            <w:left w:val="none" w:sz="0" w:space="0" w:color="auto"/>
            <w:bottom w:val="none" w:sz="0" w:space="0" w:color="auto"/>
            <w:right w:val="none" w:sz="0" w:space="0" w:color="auto"/>
          </w:divBdr>
        </w:div>
        <w:div w:id="248537726">
          <w:marLeft w:val="640"/>
          <w:marRight w:val="0"/>
          <w:marTop w:val="0"/>
          <w:marBottom w:val="0"/>
          <w:divBdr>
            <w:top w:val="none" w:sz="0" w:space="0" w:color="auto"/>
            <w:left w:val="none" w:sz="0" w:space="0" w:color="auto"/>
            <w:bottom w:val="none" w:sz="0" w:space="0" w:color="auto"/>
            <w:right w:val="none" w:sz="0" w:space="0" w:color="auto"/>
          </w:divBdr>
        </w:div>
        <w:div w:id="865751210">
          <w:marLeft w:val="640"/>
          <w:marRight w:val="0"/>
          <w:marTop w:val="0"/>
          <w:marBottom w:val="0"/>
          <w:divBdr>
            <w:top w:val="none" w:sz="0" w:space="0" w:color="auto"/>
            <w:left w:val="none" w:sz="0" w:space="0" w:color="auto"/>
            <w:bottom w:val="none" w:sz="0" w:space="0" w:color="auto"/>
            <w:right w:val="none" w:sz="0" w:space="0" w:color="auto"/>
          </w:divBdr>
        </w:div>
        <w:div w:id="379788915">
          <w:marLeft w:val="640"/>
          <w:marRight w:val="0"/>
          <w:marTop w:val="0"/>
          <w:marBottom w:val="0"/>
          <w:divBdr>
            <w:top w:val="none" w:sz="0" w:space="0" w:color="auto"/>
            <w:left w:val="none" w:sz="0" w:space="0" w:color="auto"/>
            <w:bottom w:val="none" w:sz="0" w:space="0" w:color="auto"/>
            <w:right w:val="none" w:sz="0" w:space="0" w:color="auto"/>
          </w:divBdr>
        </w:div>
        <w:div w:id="898784222">
          <w:marLeft w:val="640"/>
          <w:marRight w:val="0"/>
          <w:marTop w:val="0"/>
          <w:marBottom w:val="0"/>
          <w:divBdr>
            <w:top w:val="none" w:sz="0" w:space="0" w:color="auto"/>
            <w:left w:val="none" w:sz="0" w:space="0" w:color="auto"/>
            <w:bottom w:val="none" w:sz="0" w:space="0" w:color="auto"/>
            <w:right w:val="none" w:sz="0" w:space="0" w:color="auto"/>
          </w:divBdr>
        </w:div>
        <w:div w:id="2019651212">
          <w:marLeft w:val="640"/>
          <w:marRight w:val="0"/>
          <w:marTop w:val="0"/>
          <w:marBottom w:val="0"/>
          <w:divBdr>
            <w:top w:val="none" w:sz="0" w:space="0" w:color="auto"/>
            <w:left w:val="none" w:sz="0" w:space="0" w:color="auto"/>
            <w:bottom w:val="none" w:sz="0" w:space="0" w:color="auto"/>
            <w:right w:val="none" w:sz="0" w:space="0" w:color="auto"/>
          </w:divBdr>
        </w:div>
        <w:div w:id="335155117">
          <w:marLeft w:val="640"/>
          <w:marRight w:val="0"/>
          <w:marTop w:val="0"/>
          <w:marBottom w:val="0"/>
          <w:divBdr>
            <w:top w:val="none" w:sz="0" w:space="0" w:color="auto"/>
            <w:left w:val="none" w:sz="0" w:space="0" w:color="auto"/>
            <w:bottom w:val="none" w:sz="0" w:space="0" w:color="auto"/>
            <w:right w:val="none" w:sz="0" w:space="0" w:color="auto"/>
          </w:divBdr>
        </w:div>
        <w:div w:id="2001884684">
          <w:marLeft w:val="640"/>
          <w:marRight w:val="0"/>
          <w:marTop w:val="0"/>
          <w:marBottom w:val="0"/>
          <w:divBdr>
            <w:top w:val="none" w:sz="0" w:space="0" w:color="auto"/>
            <w:left w:val="none" w:sz="0" w:space="0" w:color="auto"/>
            <w:bottom w:val="none" w:sz="0" w:space="0" w:color="auto"/>
            <w:right w:val="none" w:sz="0" w:space="0" w:color="auto"/>
          </w:divBdr>
        </w:div>
        <w:div w:id="505830205">
          <w:marLeft w:val="640"/>
          <w:marRight w:val="0"/>
          <w:marTop w:val="0"/>
          <w:marBottom w:val="0"/>
          <w:divBdr>
            <w:top w:val="none" w:sz="0" w:space="0" w:color="auto"/>
            <w:left w:val="none" w:sz="0" w:space="0" w:color="auto"/>
            <w:bottom w:val="none" w:sz="0" w:space="0" w:color="auto"/>
            <w:right w:val="none" w:sz="0" w:space="0" w:color="auto"/>
          </w:divBdr>
        </w:div>
        <w:div w:id="1744134919">
          <w:marLeft w:val="640"/>
          <w:marRight w:val="0"/>
          <w:marTop w:val="0"/>
          <w:marBottom w:val="0"/>
          <w:divBdr>
            <w:top w:val="none" w:sz="0" w:space="0" w:color="auto"/>
            <w:left w:val="none" w:sz="0" w:space="0" w:color="auto"/>
            <w:bottom w:val="none" w:sz="0" w:space="0" w:color="auto"/>
            <w:right w:val="none" w:sz="0" w:space="0" w:color="auto"/>
          </w:divBdr>
        </w:div>
        <w:div w:id="429131416">
          <w:marLeft w:val="640"/>
          <w:marRight w:val="0"/>
          <w:marTop w:val="0"/>
          <w:marBottom w:val="0"/>
          <w:divBdr>
            <w:top w:val="none" w:sz="0" w:space="0" w:color="auto"/>
            <w:left w:val="none" w:sz="0" w:space="0" w:color="auto"/>
            <w:bottom w:val="none" w:sz="0" w:space="0" w:color="auto"/>
            <w:right w:val="none" w:sz="0" w:space="0" w:color="auto"/>
          </w:divBdr>
        </w:div>
        <w:div w:id="83889122">
          <w:marLeft w:val="640"/>
          <w:marRight w:val="0"/>
          <w:marTop w:val="0"/>
          <w:marBottom w:val="0"/>
          <w:divBdr>
            <w:top w:val="none" w:sz="0" w:space="0" w:color="auto"/>
            <w:left w:val="none" w:sz="0" w:space="0" w:color="auto"/>
            <w:bottom w:val="none" w:sz="0" w:space="0" w:color="auto"/>
            <w:right w:val="none" w:sz="0" w:space="0" w:color="auto"/>
          </w:divBdr>
        </w:div>
        <w:div w:id="1486314268">
          <w:marLeft w:val="640"/>
          <w:marRight w:val="0"/>
          <w:marTop w:val="0"/>
          <w:marBottom w:val="0"/>
          <w:divBdr>
            <w:top w:val="none" w:sz="0" w:space="0" w:color="auto"/>
            <w:left w:val="none" w:sz="0" w:space="0" w:color="auto"/>
            <w:bottom w:val="none" w:sz="0" w:space="0" w:color="auto"/>
            <w:right w:val="none" w:sz="0" w:space="0" w:color="auto"/>
          </w:divBdr>
        </w:div>
        <w:div w:id="1638101396">
          <w:marLeft w:val="640"/>
          <w:marRight w:val="0"/>
          <w:marTop w:val="0"/>
          <w:marBottom w:val="0"/>
          <w:divBdr>
            <w:top w:val="none" w:sz="0" w:space="0" w:color="auto"/>
            <w:left w:val="none" w:sz="0" w:space="0" w:color="auto"/>
            <w:bottom w:val="none" w:sz="0" w:space="0" w:color="auto"/>
            <w:right w:val="none" w:sz="0" w:space="0" w:color="auto"/>
          </w:divBdr>
        </w:div>
        <w:div w:id="1690519920">
          <w:marLeft w:val="640"/>
          <w:marRight w:val="0"/>
          <w:marTop w:val="0"/>
          <w:marBottom w:val="0"/>
          <w:divBdr>
            <w:top w:val="none" w:sz="0" w:space="0" w:color="auto"/>
            <w:left w:val="none" w:sz="0" w:space="0" w:color="auto"/>
            <w:bottom w:val="none" w:sz="0" w:space="0" w:color="auto"/>
            <w:right w:val="none" w:sz="0" w:space="0" w:color="auto"/>
          </w:divBdr>
        </w:div>
        <w:div w:id="1883133419">
          <w:marLeft w:val="640"/>
          <w:marRight w:val="0"/>
          <w:marTop w:val="0"/>
          <w:marBottom w:val="0"/>
          <w:divBdr>
            <w:top w:val="none" w:sz="0" w:space="0" w:color="auto"/>
            <w:left w:val="none" w:sz="0" w:space="0" w:color="auto"/>
            <w:bottom w:val="none" w:sz="0" w:space="0" w:color="auto"/>
            <w:right w:val="none" w:sz="0" w:space="0" w:color="auto"/>
          </w:divBdr>
        </w:div>
        <w:div w:id="834344951">
          <w:marLeft w:val="640"/>
          <w:marRight w:val="0"/>
          <w:marTop w:val="0"/>
          <w:marBottom w:val="0"/>
          <w:divBdr>
            <w:top w:val="none" w:sz="0" w:space="0" w:color="auto"/>
            <w:left w:val="none" w:sz="0" w:space="0" w:color="auto"/>
            <w:bottom w:val="none" w:sz="0" w:space="0" w:color="auto"/>
            <w:right w:val="none" w:sz="0" w:space="0" w:color="auto"/>
          </w:divBdr>
        </w:div>
        <w:div w:id="1772893240">
          <w:marLeft w:val="640"/>
          <w:marRight w:val="0"/>
          <w:marTop w:val="0"/>
          <w:marBottom w:val="0"/>
          <w:divBdr>
            <w:top w:val="none" w:sz="0" w:space="0" w:color="auto"/>
            <w:left w:val="none" w:sz="0" w:space="0" w:color="auto"/>
            <w:bottom w:val="none" w:sz="0" w:space="0" w:color="auto"/>
            <w:right w:val="none" w:sz="0" w:space="0" w:color="auto"/>
          </w:divBdr>
        </w:div>
        <w:div w:id="1546676796">
          <w:marLeft w:val="640"/>
          <w:marRight w:val="0"/>
          <w:marTop w:val="0"/>
          <w:marBottom w:val="0"/>
          <w:divBdr>
            <w:top w:val="none" w:sz="0" w:space="0" w:color="auto"/>
            <w:left w:val="none" w:sz="0" w:space="0" w:color="auto"/>
            <w:bottom w:val="none" w:sz="0" w:space="0" w:color="auto"/>
            <w:right w:val="none" w:sz="0" w:space="0" w:color="auto"/>
          </w:divBdr>
        </w:div>
        <w:div w:id="344945209">
          <w:marLeft w:val="640"/>
          <w:marRight w:val="0"/>
          <w:marTop w:val="0"/>
          <w:marBottom w:val="0"/>
          <w:divBdr>
            <w:top w:val="none" w:sz="0" w:space="0" w:color="auto"/>
            <w:left w:val="none" w:sz="0" w:space="0" w:color="auto"/>
            <w:bottom w:val="none" w:sz="0" w:space="0" w:color="auto"/>
            <w:right w:val="none" w:sz="0" w:space="0" w:color="auto"/>
          </w:divBdr>
        </w:div>
        <w:div w:id="612251887">
          <w:marLeft w:val="640"/>
          <w:marRight w:val="0"/>
          <w:marTop w:val="0"/>
          <w:marBottom w:val="0"/>
          <w:divBdr>
            <w:top w:val="none" w:sz="0" w:space="0" w:color="auto"/>
            <w:left w:val="none" w:sz="0" w:space="0" w:color="auto"/>
            <w:bottom w:val="none" w:sz="0" w:space="0" w:color="auto"/>
            <w:right w:val="none" w:sz="0" w:space="0" w:color="auto"/>
          </w:divBdr>
        </w:div>
        <w:div w:id="962074051">
          <w:marLeft w:val="640"/>
          <w:marRight w:val="0"/>
          <w:marTop w:val="0"/>
          <w:marBottom w:val="0"/>
          <w:divBdr>
            <w:top w:val="none" w:sz="0" w:space="0" w:color="auto"/>
            <w:left w:val="none" w:sz="0" w:space="0" w:color="auto"/>
            <w:bottom w:val="none" w:sz="0" w:space="0" w:color="auto"/>
            <w:right w:val="none" w:sz="0" w:space="0" w:color="auto"/>
          </w:divBdr>
        </w:div>
        <w:div w:id="1666976734">
          <w:marLeft w:val="640"/>
          <w:marRight w:val="0"/>
          <w:marTop w:val="0"/>
          <w:marBottom w:val="0"/>
          <w:divBdr>
            <w:top w:val="none" w:sz="0" w:space="0" w:color="auto"/>
            <w:left w:val="none" w:sz="0" w:space="0" w:color="auto"/>
            <w:bottom w:val="none" w:sz="0" w:space="0" w:color="auto"/>
            <w:right w:val="none" w:sz="0" w:space="0" w:color="auto"/>
          </w:divBdr>
        </w:div>
        <w:div w:id="1638610544">
          <w:marLeft w:val="640"/>
          <w:marRight w:val="0"/>
          <w:marTop w:val="0"/>
          <w:marBottom w:val="0"/>
          <w:divBdr>
            <w:top w:val="none" w:sz="0" w:space="0" w:color="auto"/>
            <w:left w:val="none" w:sz="0" w:space="0" w:color="auto"/>
            <w:bottom w:val="none" w:sz="0" w:space="0" w:color="auto"/>
            <w:right w:val="none" w:sz="0" w:space="0" w:color="auto"/>
          </w:divBdr>
        </w:div>
        <w:div w:id="145048617">
          <w:marLeft w:val="640"/>
          <w:marRight w:val="0"/>
          <w:marTop w:val="0"/>
          <w:marBottom w:val="0"/>
          <w:divBdr>
            <w:top w:val="none" w:sz="0" w:space="0" w:color="auto"/>
            <w:left w:val="none" w:sz="0" w:space="0" w:color="auto"/>
            <w:bottom w:val="none" w:sz="0" w:space="0" w:color="auto"/>
            <w:right w:val="none" w:sz="0" w:space="0" w:color="auto"/>
          </w:divBdr>
        </w:div>
        <w:div w:id="1691445982">
          <w:marLeft w:val="640"/>
          <w:marRight w:val="0"/>
          <w:marTop w:val="0"/>
          <w:marBottom w:val="0"/>
          <w:divBdr>
            <w:top w:val="none" w:sz="0" w:space="0" w:color="auto"/>
            <w:left w:val="none" w:sz="0" w:space="0" w:color="auto"/>
            <w:bottom w:val="none" w:sz="0" w:space="0" w:color="auto"/>
            <w:right w:val="none" w:sz="0" w:space="0" w:color="auto"/>
          </w:divBdr>
        </w:div>
        <w:div w:id="1724675836">
          <w:marLeft w:val="640"/>
          <w:marRight w:val="0"/>
          <w:marTop w:val="0"/>
          <w:marBottom w:val="0"/>
          <w:divBdr>
            <w:top w:val="none" w:sz="0" w:space="0" w:color="auto"/>
            <w:left w:val="none" w:sz="0" w:space="0" w:color="auto"/>
            <w:bottom w:val="none" w:sz="0" w:space="0" w:color="auto"/>
            <w:right w:val="none" w:sz="0" w:space="0" w:color="auto"/>
          </w:divBdr>
        </w:div>
        <w:div w:id="1578051185">
          <w:marLeft w:val="640"/>
          <w:marRight w:val="0"/>
          <w:marTop w:val="0"/>
          <w:marBottom w:val="0"/>
          <w:divBdr>
            <w:top w:val="none" w:sz="0" w:space="0" w:color="auto"/>
            <w:left w:val="none" w:sz="0" w:space="0" w:color="auto"/>
            <w:bottom w:val="none" w:sz="0" w:space="0" w:color="auto"/>
            <w:right w:val="none" w:sz="0" w:space="0" w:color="auto"/>
          </w:divBdr>
        </w:div>
        <w:div w:id="1578199570">
          <w:marLeft w:val="640"/>
          <w:marRight w:val="0"/>
          <w:marTop w:val="0"/>
          <w:marBottom w:val="0"/>
          <w:divBdr>
            <w:top w:val="none" w:sz="0" w:space="0" w:color="auto"/>
            <w:left w:val="none" w:sz="0" w:space="0" w:color="auto"/>
            <w:bottom w:val="none" w:sz="0" w:space="0" w:color="auto"/>
            <w:right w:val="none" w:sz="0" w:space="0" w:color="auto"/>
          </w:divBdr>
        </w:div>
        <w:div w:id="1557469559">
          <w:marLeft w:val="640"/>
          <w:marRight w:val="0"/>
          <w:marTop w:val="0"/>
          <w:marBottom w:val="0"/>
          <w:divBdr>
            <w:top w:val="none" w:sz="0" w:space="0" w:color="auto"/>
            <w:left w:val="none" w:sz="0" w:space="0" w:color="auto"/>
            <w:bottom w:val="none" w:sz="0" w:space="0" w:color="auto"/>
            <w:right w:val="none" w:sz="0" w:space="0" w:color="auto"/>
          </w:divBdr>
        </w:div>
        <w:div w:id="157775868">
          <w:marLeft w:val="640"/>
          <w:marRight w:val="0"/>
          <w:marTop w:val="0"/>
          <w:marBottom w:val="0"/>
          <w:divBdr>
            <w:top w:val="none" w:sz="0" w:space="0" w:color="auto"/>
            <w:left w:val="none" w:sz="0" w:space="0" w:color="auto"/>
            <w:bottom w:val="none" w:sz="0" w:space="0" w:color="auto"/>
            <w:right w:val="none" w:sz="0" w:space="0" w:color="auto"/>
          </w:divBdr>
        </w:div>
        <w:div w:id="422996105">
          <w:marLeft w:val="640"/>
          <w:marRight w:val="0"/>
          <w:marTop w:val="0"/>
          <w:marBottom w:val="0"/>
          <w:divBdr>
            <w:top w:val="none" w:sz="0" w:space="0" w:color="auto"/>
            <w:left w:val="none" w:sz="0" w:space="0" w:color="auto"/>
            <w:bottom w:val="none" w:sz="0" w:space="0" w:color="auto"/>
            <w:right w:val="none" w:sz="0" w:space="0" w:color="auto"/>
          </w:divBdr>
        </w:div>
        <w:div w:id="1716616702">
          <w:marLeft w:val="640"/>
          <w:marRight w:val="0"/>
          <w:marTop w:val="0"/>
          <w:marBottom w:val="0"/>
          <w:divBdr>
            <w:top w:val="none" w:sz="0" w:space="0" w:color="auto"/>
            <w:left w:val="none" w:sz="0" w:space="0" w:color="auto"/>
            <w:bottom w:val="none" w:sz="0" w:space="0" w:color="auto"/>
            <w:right w:val="none" w:sz="0" w:space="0" w:color="auto"/>
          </w:divBdr>
        </w:div>
        <w:div w:id="394203521">
          <w:marLeft w:val="640"/>
          <w:marRight w:val="0"/>
          <w:marTop w:val="0"/>
          <w:marBottom w:val="0"/>
          <w:divBdr>
            <w:top w:val="none" w:sz="0" w:space="0" w:color="auto"/>
            <w:left w:val="none" w:sz="0" w:space="0" w:color="auto"/>
            <w:bottom w:val="none" w:sz="0" w:space="0" w:color="auto"/>
            <w:right w:val="none" w:sz="0" w:space="0" w:color="auto"/>
          </w:divBdr>
        </w:div>
        <w:div w:id="234514222">
          <w:marLeft w:val="640"/>
          <w:marRight w:val="0"/>
          <w:marTop w:val="0"/>
          <w:marBottom w:val="0"/>
          <w:divBdr>
            <w:top w:val="none" w:sz="0" w:space="0" w:color="auto"/>
            <w:left w:val="none" w:sz="0" w:space="0" w:color="auto"/>
            <w:bottom w:val="none" w:sz="0" w:space="0" w:color="auto"/>
            <w:right w:val="none" w:sz="0" w:space="0" w:color="auto"/>
          </w:divBdr>
        </w:div>
        <w:div w:id="75055371">
          <w:marLeft w:val="640"/>
          <w:marRight w:val="0"/>
          <w:marTop w:val="0"/>
          <w:marBottom w:val="0"/>
          <w:divBdr>
            <w:top w:val="none" w:sz="0" w:space="0" w:color="auto"/>
            <w:left w:val="none" w:sz="0" w:space="0" w:color="auto"/>
            <w:bottom w:val="none" w:sz="0" w:space="0" w:color="auto"/>
            <w:right w:val="none" w:sz="0" w:space="0" w:color="auto"/>
          </w:divBdr>
        </w:div>
        <w:div w:id="1748528031">
          <w:marLeft w:val="640"/>
          <w:marRight w:val="0"/>
          <w:marTop w:val="0"/>
          <w:marBottom w:val="0"/>
          <w:divBdr>
            <w:top w:val="none" w:sz="0" w:space="0" w:color="auto"/>
            <w:left w:val="none" w:sz="0" w:space="0" w:color="auto"/>
            <w:bottom w:val="none" w:sz="0" w:space="0" w:color="auto"/>
            <w:right w:val="none" w:sz="0" w:space="0" w:color="auto"/>
          </w:divBdr>
        </w:div>
        <w:div w:id="1380206317">
          <w:marLeft w:val="640"/>
          <w:marRight w:val="0"/>
          <w:marTop w:val="0"/>
          <w:marBottom w:val="0"/>
          <w:divBdr>
            <w:top w:val="none" w:sz="0" w:space="0" w:color="auto"/>
            <w:left w:val="none" w:sz="0" w:space="0" w:color="auto"/>
            <w:bottom w:val="none" w:sz="0" w:space="0" w:color="auto"/>
            <w:right w:val="none" w:sz="0" w:space="0" w:color="auto"/>
          </w:divBdr>
        </w:div>
        <w:div w:id="311258674">
          <w:marLeft w:val="640"/>
          <w:marRight w:val="0"/>
          <w:marTop w:val="0"/>
          <w:marBottom w:val="0"/>
          <w:divBdr>
            <w:top w:val="none" w:sz="0" w:space="0" w:color="auto"/>
            <w:left w:val="none" w:sz="0" w:space="0" w:color="auto"/>
            <w:bottom w:val="none" w:sz="0" w:space="0" w:color="auto"/>
            <w:right w:val="none" w:sz="0" w:space="0" w:color="auto"/>
          </w:divBdr>
        </w:div>
        <w:div w:id="184635135">
          <w:marLeft w:val="640"/>
          <w:marRight w:val="0"/>
          <w:marTop w:val="0"/>
          <w:marBottom w:val="0"/>
          <w:divBdr>
            <w:top w:val="none" w:sz="0" w:space="0" w:color="auto"/>
            <w:left w:val="none" w:sz="0" w:space="0" w:color="auto"/>
            <w:bottom w:val="none" w:sz="0" w:space="0" w:color="auto"/>
            <w:right w:val="none" w:sz="0" w:space="0" w:color="auto"/>
          </w:divBdr>
        </w:div>
        <w:div w:id="958487658">
          <w:marLeft w:val="640"/>
          <w:marRight w:val="0"/>
          <w:marTop w:val="0"/>
          <w:marBottom w:val="0"/>
          <w:divBdr>
            <w:top w:val="none" w:sz="0" w:space="0" w:color="auto"/>
            <w:left w:val="none" w:sz="0" w:space="0" w:color="auto"/>
            <w:bottom w:val="none" w:sz="0" w:space="0" w:color="auto"/>
            <w:right w:val="none" w:sz="0" w:space="0" w:color="auto"/>
          </w:divBdr>
        </w:div>
        <w:div w:id="2081173809">
          <w:marLeft w:val="640"/>
          <w:marRight w:val="0"/>
          <w:marTop w:val="0"/>
          <w:marBottom w:val="0"/>
          <w:divBdr>
            <w:top w:val="none" w:sz="0" w:space="0" w:color="auto"/>
            <w:left w:val="none" w:sz="0" w:space="0" w:color="auto"/>
            <w:bottom w:val="none" w:sz="0" w:space="0" w:color="auto"/>
            <w:right w:val="none" w:sz="0" w:space="0" w:color="auto"/>
          </w:divBdr>
        </w:div>
        <w:div w:id="1117867604">
          <w:marLeft w:val="640"/>
          <w:marRight w:val="0"/>
          <w:marTop w:val="0"/>
          <w:marBottom w:val="0"/>
          <w:divBdr>
            <w:top w:val="none" w:sz="0" w:space="0" w:color="auto"/>
            <w:left w:val="none" w:sz="0" w:space="0" w:color="auto"/>
            <w:bottom w:val="none" w:sz="0" w:space="0" w:color="auto"/>
            <w:right w:val="none" w:sz="0" w:space="0" w:color="auto"/>
          </w:divBdr>
        </w:div>
        <w:div w:id="329601089">
          <w:marLeft w:val="640"/>
          <w:marRight w:val="0"/>
          <w:marTop w:val="0"/>
          <w:marBottom w:val="0"/>
          <w:divBdr>
            <w:top w:val="none" w:sz="0" w:space="0" w:color="auto"/>
            <w:left w:val="none" w:sz="0" w:space="0" w:color="auto"/>
            <w:bottom w:val="none" w:sz="0" w:space="0" w:color="auto"/>
            <w:right w:val="none" w:sz="0" w:space="0" w:color="auto"/>
          </w:divBdr>
        </w:div>
        <w:div w:id="1546016781">
          <w:marLeft w:val="640"/>
          <w:marRight w:val="0"/>
          <w:marTop w:val="0"/>
          <w:marBottom w:val="0"/>
          <w:divBdr>
            <w:top w:val="none" w:sz="0" w:space="0" w:color="auto"/>
            <w:left w:val="none" w:sz="0" w:space="0" w:color="auto"/>
            <w:bottom w:val="none" w:sz="0" w:space="0" w:color="auto"/>
            <w:right w:val="none" w:sz="0" w:space="0" w:color="auto"/>
          </w:divBdr>
        </w:div>
        <w:div w:id="2114546611">
          <w:marLeft w:val="640"/>
          <w:marRight w:val="0"/>
          <w:marTop w:val="0"/>
          <w:marBottom w:val="0"/>
          <w:divBdr>
            <w:top w:val="none" w:sz="0" w:space="0" w:color="auto"/>
            <w:left w:val="none" w:sz="0" w:space="0" w:color="auto"/>
            <w:bottom w:val="none" w:sz="0" w:space="0" w:color="auto"/>
            <w:right w:val="none" w:sz="0" w:space="0" w:color="auto"/>
          </w:divBdr>
        </w:div>
        <w:div w:id="1832334487">
          <w:marLeft w:val="640"/>
          <w:marRight w:val="0"/>
          <w:marTop w:val="0"/>
          <w:marBottom w:val="0"/>
          <w:divBdr>
            <w:top w:val="none" w:sz="0" w:space="0" w:color="auto"/>
            <w:left w:val="none" w:sz="0" w:space="0" w:color="auto"/>
            <w:bottom w:val="none" w:sz="0" w:space="0" w:color="auto"/>
            <w:right w:val="none" w:sz="0" w:space="0" w:color="auto"/>
          </w:divBdr>
        </w:div>
        <w:div w:id="442044081">
          <w:marLeft w:val="640"/>
          <w:marRight w:val="0"/>
          <w:marTop w:val="0"/>
          <w:marBottom w:val="0"/>
          <w:divBdr>
            <w:top w:val="none" w:sz="0" w:space="0" w:color="auto"/>
            <w:left w:val="none" w:sz="0" w:space="0" w:color="auto"/>
            <w:bottom w:val="none" w:sz="0" w:space="0" w:color="auto"/>
            <w:right w:val="none" w:sz="0" w:space="0" w:color="auto"/>
          </w:divBdr>
        </w:div>
        <w:div w:id="771434063">
          <w:marLeft w:val="640"/>
          <w:marRight w:val="0"/>
          <w:marTop w:val="0"/>
          <w:marBottom w:val="0"/>
          <w:divBdr>
            <w:top w:val="none" w:sz="0" w:space="0" w:color="auto"/>
            <w:left w:val="none" w:sz="0" w:space="0" w:color="auto"/>
            <w:bottom w:val="none" w:sz="0" w:space="0" w:color="auto"/>
            <w:right w:val="none" w:sz="0" w:space="0" w:color="auto"/>
          </w:divBdr>
        </w:div>
        <w:div w:id="1119375988">
          <w:marLeft w:val="640"/>
          <w:marRight w:val="0"/>
          <w:marTop w:val="0"/>
          <w:marBottom w:val="0"/>
          <w:divBdr>
            <w:top w:val="none" w:sz="0" w:space="0" w:color="auto"/>
            <w:left w:val="none" w:sz="0" w:space="0" w:color="auto"/>
            <w:bottom w:val="none" w:sz="0" w:space="0" w:color="auto"/>
            <w:right w:val="none" w:sz="0" w:space="0" w:color="auto"/>
          </w:divBdr>
        </w:div>
        <w:div w:id="1478571328">
          <w:marLeft w:val="640"/>
          <w:marRight w:val="0"/>
          <w:marTop w:val="0"/>
          <w:marBottom w:val="0"/>
          <w:divBdr>
            <w:top w:val="none" w:sz="0" w:space="0" w:color="auto"/>
            <w:left w:val="none" w:sz="0" w:space="0" w:color="auto"/>
            <w:bottom w:val="none" w:sz="0" w:space="0" w:color="auto"/>
            <w:right w:val="none" w:sz="0" w:space="0" w:color="auto"/>
          </w:divBdr>
        </w:div>
        <w:div w:id="1791589082">
          <w:marLeft w:val="640"/>
          <w:marRight w:val="0"/>
          <w:marTop w:val="0"/>
          <w:marBottom w:val="0"/>
          <w:divBdr>
            <w:top w:val="none" w:sz="0" w:space="0" w:color="auto"/>
            <w:left w:val="none" w:sz="0" w:space="0" w:color="auto"/>
            <w:bottom w:val="none" w:sz="0" w:space="0" w:color="auto"/>
            <w:right w:val="none" w:sz="0" w:space="0" w:color="auto"/>
          </w:divBdr>
        </w:div>
        <w:div w:id="701520797">
          <w:marLeft w:val="640"/>
          <w:marRight w:val="0"/>
          <w:marTop w:val="0"/>
          <w:marBottom w:val="0"/>
          <w:divBdr>
            <w:top w:val="none" w:sz="0" w:space="0" w:color="auto"/>
            <w:left w:val="none" w:sz="0" w:space="0" w:color="auto"/>
            <w:bottom w:val="none" w:sz="0" w:space="0" w:color="auto"/>
            <w:right w:val="none" w:sz="0" w:space="0" w:color="auto"/>
          </w:divBdr>
        </w:div>
        <w:div w:id="921723606">
          <w:marLeft w:val="640"/>
          <w:marRight w:val="0"/>
          <w:marTop w:val="0"/>
          <w:marBottom w:val="0"/>
          <w:divBdr>
            <w:top w:val="none" w:sz="0" w:space="0" w:color="auto"/>
            <w:left w:val="none" w:sz="0" w:space="0" w:color="auto"/>
            <w:bottom w:val="none" w:sz="0" w:space="0" w:color="auto"/>
            <w:right w:val="none" w:sz="0" w:space="0" w:color="auto"/>
          </w:divBdr>
        </w:div>
        <w:div w:id="1458253793">
          <w:marLeft w:val="640"/>
          <w:marRight w:val="0"/>
          <w:marTop w:val="0"/>
          <w:marBottom w:val="0"/>
          <w:divBdr>
            <w:top w:val="none" w:sz="0" w:space="0" w:color="auto"/>
            <w:left w:val="none" w:sz="0" w:space="0" w:color="auto"/>
            <w:bottom w:val="none" w:sz="0" w:space="0" w:color="auto"/>
            <w:right w:val="none" w:sz="0" w:space="0" w:color="auto"/>
          </w:divBdr>
        </w:div>
        <w:div w:id="1491407947">
          <w:marLeft w:val="640"/>
          <w:marRight w:val="0"/>
          <w:marTop w:val="0"/>
          <w:marBottom w:val="0"/>
          <w:divBdr>
            <w:top w:val="none" w:sz="0" w:space="0" w:color="auto"/>
            <w:left w:val="none" w:sz="0" w:space="0" w:color="auto"/>
            <w:bottom w:val="none" w:sz="0" w:space="0" w:color="auto"/>
            <w:right w:val="none" w:sz="0" w:space="0" w:color="auto"/>
          </w:divBdr>
        </w:div>
        <w:div w:id="530388186">
          <w:marLeft w:val="640"/>
          <w:marRight w:val="0"/>
          <w:marTop w:val="0"/>
          <w:marBottom w:val="0"/>
          <w:divBdr>
            <w:top w:val="none" w:sz="0" w:space="0" w:color="auto"/>
            <w:left w:val="none" w:sz="0" w:space="0" w:color="auto"/>
            <w:bottom w:val="none" w:sz="0" w:space="0" w:color="auto"/>
            <w:right w:val="none" w:sz="0" w:space="0" w:color="auto"/>
          </w:divBdr>
        </w:div>
        <w:div w:id="151870026">
          <w:marLeft w:val="640"/>
          <w:marRight w:val="0"/>
          <w:marTop w:val="0"/>
          <w:marBottom w:val="0"/>
          <w:divBdr>
            <w:top w:val="none" w:sz="0" w:space="0" w:color="auto"/>
            <w:left w:val="none" w:sz="0" w:space="0" w:color="auto"/>
            <w:bottom w:val="none" w:sz="0" w:space="0" w:color="auto"/>
            <w:right w:val="none" w:sz="0" w:space="0" w:color="auto"/>
          </w:divBdr>
        </w:div>
        <w:div w:id="1711494125">
          <w:marLeft w:val="640"/>
          <w:marRight w:val="0"/>
          <w:marTop w:val="0"/>
          <w:marBottom w:val="0"/>
          <w:divBdr>
            <w:top w:val="none" w:sz="0" w:space="0" w:color="auto"/>
            <w:left w:val="none" w:sz="0" w:space="0" w:color="auto"/>
            <w:bottom w:val="none" w:sz="0" w:space="0" w:color="auto"/>
            <w:right w:val="none" w:sz="0" w:space="0" w:color="auto"/>
          </w:divBdr>
        </w:div>
        <w:div w:id="1336835542">
          <w:marLeft w:val="640"/>
          <w:marRight w:val="0"/>
          <w:marTop w:val="0"/>
          <w:marBottom w:val="0"/>
          <w:divBdr>
            <w:top w:val="none" w:sz="0" w:space="0" w:color="auto"/>
            <w:left w:val="none" w:sz="0" w:space="0" w:color="auto"/>
            <w:bottom w:val="none" w:sz="0" w:space="0" w:color="auto"/>
            <w:right w:val="none" w:sz="0" w:space="0" w:color="auto"/>
          </w:divBdr>
        </w:div>
        <w:div w:id="380836049">
          <w:marLeft w:val="640"/>
          <w:marRight w:val="0"/>
          <w:marTop w:val="0"/>
          <w:marBottom w:val="0"/>
          <w:divBdr>
            <w:top w:val="none" w:sz="0" w:space="0" w:color="auto"/>
            <w:left w:val="none" w:sz="0" w:space="0" w:color="auto"/>
            <w:bottom w:val="none" w:sz="0" w:space="0" w:color="auto"/>
            <w:right w:val="none" w:sz="0" w:space="0" w:color="auto"/>
          </w:divBdr>
        </w:div>
        <w:div w:id="648750208">
          <w:marLeft w:val="640"/>
          <w:marRight w:val="0"/>
          <w:marTop w:val="0"/>
          <w:marBottom w:val="0"/>
          <w:divBdr>
            <w:top w:val="none" w:sz="0" w:space="0" w:color="auto"/>
            <w:left w:val="none" w:sz="0" w:space="0" w:color="auto"/>
            <w:bottom w:val="none" w:sz="0" w:space="0" w:color="auto"/>
            <w:right w:val="none" w:sz="0" w:space="0" w:color="auto"/>
          </w:divBdr>
        </w:div>
        <w:div w:id="1345784714">
          <w:marLeft w:val="640"/>
          <w:marRight w:val="0"/>
          <w:marTop w:val="0"/>
          <w:marBottom w:val="0"/>
          <w:divBdr>
            <w:top w:val="none" w:sz="0" w:space="0" w:color="auto"/>
            <w:left w:val="none" w:sz="0" w:space="0" w:color="auto"/>
            <w:bottom w:val="none" w:sz="0" w:space="0" w:color="auto"/>
            <w:right w:val="none" w:sz="0" w:space="0" w:color="auto"/>
          </w:divBdr>
        </w:div>
        <w:div w:id="1200313692">
          <w:marLeft w:val="640"/>
          <w:marRight w:val="0"/>
          <w:marTop w:val="0"/>
          <w:marBottom w:val="0"/>
          <w:divBdr>
            <w:top w:val="none" w:sz="0" w:space="0" w:color="auto"/>
            <w:left w:val="none" w:sz="0" w:space="0" w:color="auto"/>
            <w:bottom w:val="none" w:sz="0" w:space="0" w:color="auto"/>
            <w:right w:val="none" w:sz="0" w:space="0" w:color="auto"/>
          </w:divBdr>
        </w:div>
        <w:div w:id="1548226244">
          <w:marLeft w:val="640"/>
          <w:marRight w:val="0"/>
          <w:marTop w:val="0"/>
          <w:marBottom w:val="0"/>
          <w:divBdr>
            <w:top w:val="none" w:sz="0" w:space="0" w:color="auto"/>
            <w:left w:val="none" w:sz="0" w:space="0" w:color="auto"/>
            <w:bottom w:val="none" w:sz="0" w:space="0" w:color="auto"/>
            <w:right w:val="none" w:sz="0" w:space="0" w:color="auto"/>
          </w:divBdr>
        </w:div>
        <w:div w:id="35662781">
          <w:marLeft w:val="640"/>
          <w:marRight w:val="0"/>
          <w:marTop w:val="0"/>
          <w:marBottom w:val="0"/>
          <w:divBdr>
            <w:top w:val="none" w:sz="0" w:space="0" w:color="auto"/>
            <w:left w:val="none" w:sz="0" w:space="0" w:color="auto"/>
            <w:bottom w:val="none" w:sz="0" w:space="0" w:color="auto"/>
            <w:right w:val="none" w:sz="0" w:space="0" w:color="auto"/>
          </w:divBdr>
        </w:div>
        <w:div w:id="2145199633">
          <w:marLeft w:val="640"/>
          <w:marRight w:val="0"/>
          <w:marTop w:val="0"/>
          <w:marBottom w:val="0"/>
          <w:divBdr>
            <w:top w:val="none" w:sz="0" w:space="0" w:color="auto"/>
            <w:left w:val="none" w:sz="0" w:space="0" w:color="auto"/>
            <w:bottom w:val="none" w:sz="0" w:space="0" w:color="auto"/>
            <w:right w:val="none" w:sz="0" w:space="0" w:color="auto"/>
          </w:divBdr>
        </w:div>
        <w:div w:id="1682972526">
          <w:marLeft w:val="640"/>
          <w:marRight w:val="0"/>
          <w:marTop w:val="0"/>
          <w:marBottom w:val="0"/>
          <w:divBdr>
            <w:top w:val="none" w:sz="0" w:space="0" w:color="auto"/>
            <w:left w:val="none" w:sz="0" w:space="0" w:color="auto"/>
            <w:bottom w:val="none" w:sz="0" w:space="0" w:color="auto"/>
            <w:right w:val="none" w:sz="0" w:space="0" w:color="auto"/>
          </w:divBdr>
        </w:div>
        <w:div w:id="1422485302">
          <w:marLeft w:val="640"/>
          <w:marRight w:val="0"/>
          <w:marTop w:val="0"/>
          <w:marBottom w:val="0"/>
          <w:divBdr>
            <w:top w:val="none" w:sz="0" w:space="0" w:color="auto"/>
            <w:left w:val="none" w:sz="0" w:space="0" w:color="auto"/>
            <w:bottom w:val="none" w:sz="0" w:space="0" w:color="auto"/>
            <w:right w:val="none" w:sz="0" w:space="0" w:color="auto"/>
          </w:divBdr>
        </w:div>
        <w:div w:id="429281401">
          <w:marLeft w:val="640"/>
          <w:marRight w:val="0"/>
          <w:marTop w:val="0"/>
          <w:marBottom w:val="0"/>
          <w:divBdr>
            <w:top w:val="none" w:sz="0" w:space="0" w:color="auto"/>
            <w:left w:val="none" w:sz="0" w:space="0" w:color="auto"/>
            <w:bottom w:val="none" w:sz="0" w:space="0" w:color="auto"/>
            <w:right w:val="none" w:sz="0" w:space="0" w:color="auto"/>
          </w:divBdr>
        </w:div>
        <w:div w:id="1337924473">
          <w:marLeft w:val="640"/>
          <w:marRight w:val="0"/>
          <w:marTop w:val="0"/>
          <w:marBottom w:val="0"/>
          <w:divBdr>
            <w:top w:val="none" w:sz="0" w:space="0" w:color="auto"/>
            <w:left w:val="none" w:sz="0" w:space="0" w:color="auto"/>
            <w:bottom w:val="none" w:sz="0" w:space="0" w:color="auto"/>
            <w:right w:val="none" w:sz="0" w:space="0" w:color="auto"/>
          </w:divBdr>
        </w:div>
        <w:div w:id="117114674">
          <w:marLeft w:val="640"/>
          <w:marRight w:val="0"/>
          <w:marTop w:val="0"/>
          <w:marBottom w:val="0"/>
          <w:divBdr>
            <w:top w:val="none" w:sz="0" w:space="0" w:color="auto"/>
            <w:left w:val="none" w:sz="0" w:space="0" w:color="auto"/>
            <w:bottom w:val="none" w:sz="0" w:space="0" w:color="auto"/>
            <w:right w:val="none" w:sz="0" w:space="0" w:color="auto"/>
          </w:divBdr>
        </w:div>
        <w:div w:id="276789749">
          <w:marLeft w:val="640"/>
          <w:marRight w:val="0"/>
          <w:marTop w:val="0"/>
          <w:marBottom w:val="0"/>
          <w:divBdr>
            <w:top w:val="none" w:sz="0" w:space="0" w:color="auto"/>
            <w:left w:val="none" w:sz="0" w:space="0" w:color="auto"/>
            <w:bottom w:val="none" w:sz="0" w:space="0" w:color="auto"/>
            <w:right w:val="none" w:sz="0" w:space="0" w:color="auto"/>
          </w:divBdr>
        </w:div>
        <w:div w:id="1760057797">
          <w:marLeft w:val="640"/>
          <w:marRight w:val="0"/>
          <w:marTop w:val="0"/>
          <w:marBottom w:val="0"/>
          <w:divBdr>
            <w:top w:val="none" w:sz="0" w:space="0" w:color="auto"/>
            <w:left w:val="none" w:sz="0" w:space="0" w:color="auto"/>
            <w:bottom w:val="none" w:sz="0" w:space="0" w:color="auto"/>
            <w:right w:val="none" w:sz="0" w:space="0" w:color="auto"/>
          </w:divBdr>
        </w:div>
        <w:div w:id="62921549">
          <w:marLeft w:val="640"/>
          <w:marRight w:val="0"/>
          <w:marTop w:val="0"/>
          <w:marBottom w:val="0"/>
          <w:divBdr>
            <w:top w:val="none" w:sz="0" w:space="0" w:color="auto"/>
            <w:left w:val="none" w:sz="0" w:space="0" w:color="auto"/>
            <w:bottom w:val="none" w:sz="0" w:space="0" w:color="auto"/>
            <w:right w:val="none" w:sz="0" w:space="0" w:color="auto"/>
          </w:divBdr>
        </w:div>
        <w:div w:id="1939828918">
          <w:marLeft w:val="640"/>
          <w:marRight w:val="0"/>
          <w:marTop w:val="0"/>
          <w:marBottom w:val="0"/>
          <w:divBdr>
            <w:top w:val="none" w:sz="0" w:space="0" w:color="auto"/>
            <w:left w:val="none" w:sz="0" w:space="0" w:color="auto"/>
            <w:bottom w:val="none" w:sz="0" w:space="0" w:color="auto"/>
            <w:right w:val="none" w:sz="0" w:space="0" w:color="auto"/>
          </w:divBdr>
        </w:div>
        <w:div w:id="362362703">
          <w:marLeft w:val="640"/>
          <w:marRight w:val="0"/>
          <w:marTop w:val="0"/>
          <w:marBottom w:val="0"/>
          <w:divBdr>
            <w:top w:val="none" w:sz="0" w:space="0" w:color="auto"/>
            <w:left w:val="none" w:sz="0" w:space="0" w:color="auto"/>
            <w:bottom w:val="none" w:sz="0" w:space="0" w:color="auto"/>
            <w:right w:val="none" w:sz="0" w:space="0" w:color="auto"/>
          </w:divBdr>
        </w:div>
        <w:div w:id="1643802862">
          <w:marLeft w:val="640"/>
          <w:marRight w:val="0"/>
          <w:marTop w:val="0"/>
          <w:marBottom w:val="0"/>
          <w:divBdr>
            <w:top w:val="none" w:sz="0" w:space="0" w:color="auto"/>
            <w:left w:val="none" w:sz="0" w:space="0" w:color="auto"/>
            <w:bottom w:val="none" w:sz="0" w:space="0" w:color="auto"/>
            <w:right w:val="none" w:sz="0" w:space="0" w:color="auto"/>
          </w:divBdr>
        </w:div>
        <w:div w:id="146174281">
          <w:marLeft w:val="640"/>
          <w:marRight w:val="0"/>
          <w:marTop w:val="0"/>
          <w:marBottom w:val="0"/>
          <w:divBdr>
            <w:top w:val="none" w:sz="0" w:space="0" w:color="auto"/>
            <w:left w:val="none" w:sz="0" w:space="0" w:color="auto"/>
            <w:bottom w:val="none" w:sz="0" w:space="0" w:color="auto"/>
            <w:right w:val="none" w:sz="0" w:space="0" w:color="auto"/>
          </w:divBdr>
        </w:div>
        <w:div w:id="679893796">
          <w:marLeft w:val="640"/>
          <w:marRight w:val="0"/>
          <w:marTop w:val="0"/>
          <w:marBottom w:val="0"/>
          <w:divBdr>
            <w:top w:val="none" w:sz="0" w:space="0" w:color="auto"/>
            <w:left w:val="none" w:sz="0" w:space="0" w:color="auto"/>
            <w:bottom w:val="none" w:sz="0" w:space="0" w:color="auto"/>
            <w:right w:val="none" w:sz="0" w:space="0" w:color="auto"/>
          </w:divBdr>
        </w:div>
        <w:div w:id="691687288">
          <w:marLeft w:val="640"/>
          <w:marRight w:val="0"/>
          <w:marTop w:val="0"/>
          <w:marBottom w:val="0"/>
          <w:divBdr>
            <w:top w:val="none" w:sz="0" w:space="0" w:color="auto"/>
            <w:left w:val="none" w:sz="0" w:space="0" w:color="auto"/>
            <w:bottom w:val="none" w:sz="0" w:space="0" w:color="auto"/>
            <w:right w:val="none" w:sz="0" w:space="0" w:color="auto"/>
          </w:divBdr>
        </w:div>
        <w:div w:id="1234117982">
          <w:marLeft w:val="640"/>
          <w:marRight w:val="0"/>
          <w:marTop w:val="0"/>
          <w:marBottom w:val="0"/>
          <w:divBdr>
            <w:top w:val="none" w:sz="0" w:space="0" w:color="auto"/>
            <w:left w:val="none" w:sz="0" w:space="0" w:color="auto"/>
            <w:bottom w:val="none" w:sz="0" w:space="0" w:color="auto"/>
            <w:right w:val="none" w:sz="0" w:space="0" w:color="auto"/>
          </w:divBdr>
        </w:div>
        <w:div w:id="193081669">
          <w:marLeft w:val="640"/>
          <w:marRight w:val="0"/>
          <w:marTop w:val="0"/>
          <w:marBottom w:val="0"/>
          <w:divBdr>
            <w:top w:val="none" w:sz="0" w:space="0" w:color="auto"/>
            <w:left w:val="none" w:sz="0" w:space="0" w:color="auto"/>
            <w:bottom w:val="none" w:sz="0" w:space="0" w:color="auto"/>
            <w:right w:val="none" w:sz="0" w:space="0" w:color="auto"/>
          </w:divBdr>
        </w:div>
        <w:div w:id="1242450788">
          <w:marLeft w:val="640"/>
          <w:marRight w:val="0"/>
          <w:marTop w:val="0"/>
          <w:marBottom w:val="0"/>
          <w:divBdr>
            <w:top w:val="none" w:sz="0" w:space="0" w:color="auto"/>
            <w:left w:val="none" w:sz="0" w:space="0" w:color="auto"/>
            <w:bottom w:val="none" w:sz="0" w:space="0" w:color="auto"/>
            <w:right w:val="none" w:sz="0" w:space="0" w:color="auto"/>
          </w:divBdr>
        </w:div>
        <w:div w:id="1323699520">
          <w:marLeft w:val="640"/>
          <w:marRight w:val="0"/>
          <w:marTop w:val="0"/>
          <w:marBottom w:val="0"/>
          <w:divBdr>
            <w:top w:val="none" w:sz="0" w:space="0" w:color="auto"/>
            <w:left w:val="none" w:sz="0" w:space="0" w:color="auto"/>
            <w:bottom w:val="none" w:sz="0" w:space="0" w:color="auto"/>
            <w:right w:val="none" w:sz="0" w:space="0" w:color="auto"/>
          </w:divBdr>
        </w:div>
        <w:div w:id="1394891868">
          <w:marLeft w:val="640"/>
          <w:marRight w:val="0"/>
          <w:marTop w:val="0"/>
          <w:marBottom w:val="0"/>
          <w:divBdr>
            <w:top w:val="none" w:sz="0" w:space="0" w:color="auto"/>
            <w:left w:val="none" w:sz="0" w:space="0" w:color="auto"/>
            <w:bottom w:val="none" w:sz="0" w:space="0" w:color="auto"/>
            <w:right w:val="none" w:sz="0" w:space="0" w:color="auto"/>
          </w:divBdr>
        </w:div>
        <w:div w:id="1590768330">
          <w:marLeft w:val="640"/>
          <w:marRight w:val="0"/>
          <w:marTop w:val="0"/>
          <w:marBottom w:val="0"/>
          <w:divBdr>
            <w:top w:val="none" w:sz="0" w:space="0" w:color="auto"/>
            <w:left w:val="none" w:sz="0" w:space="0" w:color="auto"/>
            <w:bottom w:val="none" w:sz="0" w:space="0" w:color="auto"/>
            <w:right w:val="none" w:sz="0" w:space="0" w:color="auto"/>
          </w:divBdr>
        </w:div>
        <w:div w:id="144014143">
          <w:marLeft w:val="640"/>
          <w:marRight w:val="0"/>
          <w:marTop w:val="0"/>
          <w:marBottom w:val="0"/>
          <w:divBdr>
            <w:top w:val="none" w:sz="0" w:space="0" w:color="auto"/>
            <w:left w:val="none" w:sz="0" w:space="0" w:color="auto"/>
            <w:bottom w:val="none" w:sz="0" w:space="0" w:color="auto"/>
            <w:right w:val="none" w:sz="0" w:space="0" w:color="auto"/>
          </w:divBdr>
        </w:div>
        <w:div w:id="1302153088">
          <w:marLeft w:val="640"/>
          <w:marRight w:val="0"/>
          <w:marTop w:val="0"/>
          <w:marBottom w:val="0"/>
          <w:divBdr>
            <w:top w:val="none" w:sz="0" w:space="0" w:color="auto"/>
            <w:left w:val="none" w:sz="0" w:space="0" w:color="auto"/>
            <w:bottom w:val="none" w:sz="0" w:space="0" w:color="auto"/>
            <w:right w:val="none" w:sz="0" w:space="0" w:color="auto"/>
          </w:divBdr>
        </w:div>
        <w:div w:id="188180969">
          <w:marLeft w:val="640"/>
          <w:marRight w:val="0"/>
          <w:marTop w:val="0"/>
          <w:marBottom w:val="0"/>
          <w:divBdr>
            <w:top w:val="none" w:sz="0" w:space="0" w:color="auto"/>
            <w:left w:val="none" w:sz="0" w:space="0" w:color="auto"/>
            <w:bottom w:val="none" w:sz="0" w:space="0" w:color="auto"/>
            <w:right w:val="none" w:sz="0" w:space="0" w:color="auto"/>
          </w:divBdr>
        </w:div>
        <w:div w:id="1078163719">
          <w:marLeft w:val="640"/>
          <w:marRight w:val="0"/>
          <w:marTop w:val="0"/>
          <w:marBottom w:val="0"/>
          <w:divBdr>
            <w:top w:val="none" w:sz="0" w:space="0" w:color="auto"/>
            <w:left w:val="none" w:sz="0" w:space="0" w:color="auto"/>
            <w:bottom w:val="none" w:sz="0" w:space="0" w:color="auto"/>
            <w:right w:val="none" w:sz="0" w:space="0" w:color="auto"/>
          </w:divBdr>
        </w:div>
        <w:div w:id="1048724215">
          <w:marLeft w:val="640"/>
          <w:marRight w:val="0"/>
          <w:marTop w:val="0"/>
          <w:marBottom w:val="0"/>
          <w:divBdr>
            <w:top w:val="none" w:sz="0" w:space="0" w:color="auto"/>
            <w:left w:val="none" w:sz="0" w:space="0" w:color="auto"/>
            <w:bottom w:val="none" w:sz="0" w:space="0" w:color="auto"/>
            <w:right w:val="none" w:sz="0" w:space="0" w:color="auto"/>
          </w:divBdr>
        </w:div>
        <w:div w:id="355618312">
          <w:marLeft w:val="640"/>
          <w:marRight w:val="0"/>
          <w:marTop w:val="0"/>
          <w:marBottom w:val="0"/>
          <w:divBdr>
            <w:top w:val="none" w:sz="0" w:space="0" w:color="auto"/>
            <w:left w:val="none" w:sz="0" w:space="0" w:color="auto"/>
            <w:bottom w:val="none" w:sz="0" w:space="0" w:color="auto"/>
            <w:right w:val="none" w:sz="0" w:space="0" w:color="auto"/>
          </w:divBdr>
        </w:div>
        <w:div w:id="480969385">
          <w:marLeft w:val="640"/>
          <w:marRight w:val="0"/>
          <w:marTop w:val="0"/>
          <w:marBottom w:val="0"/>
          <w:divBdr>
            <w:top w:val="none" w:sz="0" w:space="0" w:color="auto"/>
            <w:left w:val="none" w:sz="0" w:space="0" w:color="auto"/>
            <w:bottom w:val="none" w:sz="0" w:space="0" w:color="auto"/>
            <w:right w:val="none" w:sz="0" w:space="0" w:color="auto"/>
          </w:divBdr>
        </w:div>
        <w:div w:id="330060010">
          <w:marLeft w:val="640"/>
          <w:marRight w:val="0"/>
          <w:marTop w:val="0"/>
          <w:marBottom w:val="0"/>
          <w:divBdr>
            <w:top w:val="none" w:sz="0" w:space="0" w:color="auto"/>
            <w:left w:val="none" w:sz="0" w:space="0" w:color="auto"/>
            <w:bottom w:val="none" w:sz="0" w:space="0" w:color="auto"/>
            <w:right w:val="none" w:sz="0" w:space="0" w:color="auto"/>
          </w:divBdr>
        </w:div>
        <w:div w:id="1138842937">
          <w:marLeft w:val="640"/>
          <w:marRight w:val="0"/>
          <w:marTop w:val="0"/>
          <w:marBottom w:val="0"/>
          <w:divBdr>
            <w:top w:val="none" w:sz="0" w:space="0" w:color="auto"/>
            <w:left w:val="none" w:sz="0" w:space="0" w:color="auto"/>
            <w:bottom w:val="none" w:sz="0" w:space="0" w:color="auto"/>
            <w:right w:val="none" w:sz="0" w:space="0" w:color="auto"/>
          </w:divBdr>
        </w:div>
        <w:div w:id="2087343127">
          <w:marLeft w:val="640"/>
          <w:marRight w:val="0"/>
          <w:marTop w:val="0"/>
          <w:marBottom w:val="0"/>
          <w:divBdr>
            <w:top w:val="none" w:sz="0" w:space="0" w:color="auto"/>
            <w:left w:val="none" w:sz="0" w:space="0" w:color="auto"/>
            <w:bottom w:val="none" w:sz="0" w:space="0" w:color="auto"/>
            <w:right w:val="none" w:sz="0" w:space="0" w:color="auto"/>
          </w:divBdr>
        </w:div>
        <w:div w:id="568732819">
          <w:marLeft w:val="640"/>
          <w:marRight w:val="0"/>
          <w:marTop w:val="0"/>
          <w:marBottom w:val="0"/>
          <w:divBdr>
            <w:top w:val="none" w:sz="0" w:space="0" w:color="auto"/>
            <w:left w:val="none" w:sz="0" w:space="0" w:color="auto"/>
            <w:bottom w:val="none" w:sz="0" w:space="0" w:color="auto"/>
            <w:right w:val="none" w:sz="0" w:space="0" w:color="auto"/>
          </w:divBdr>
        </w:div>
        <w:div w:id="612133347">
          <w:marLeft w:val="640"/>
          <w:marRight w:val="0"/>
          <w:marTop w:val="0"/>
          <w:marBottom w:val="0"/>
          <w:divBdr>
            <w:top w:val="none" w:sz="0" w:space="0" w:color="auto"/>
            <w:left w:val="none" w:sz="0" w:space="0" w:color="auto"/>
            <w:bottom w:val="none" w:sz="0" w:space="0" w:color="auto"/>
            <w:right w:val="none" w:sz="0" w:space="0" w:color="auto"/>
          </w:divBdr>
        </w:div>
        <w:div w:id="1616598523">
          <w:marLeft w:val="640"/>
          <w:marRight w:val="0"/>
          <w:marTop w:val="0"/>
          <w:marBottom w:val="0"/>
          <w:divBdr>
            <w:top w:val="none" w:sz="0" w:space="0" w:color="auto"/>
            <w:left w:val="none" w:sz="0" w:space="0" w:color="auto"/>
            <w:bottom w:val="none" w:sz="0" w:space="0" w:color="auto"/>
            <w:right w:val="none" w:sz="0" w:space="0" w:color="auto"/>
          </w:divBdr>
        </w:div>
        <w:div w:id="700401924">
          <w:marLeft w:val="640"/>
          <w:marRight w:val="0"/>
          <w:marTop w:val="0"/>
          <w:marBottom w:val="0"/>
          <w:divBdr>
            <w:top w:val="none" w:sz="0" w:space="0" w:color="auto"/>
            <w:left w:val="none" w:sz="0" w:space="0" w:color="auto"/>
            <w:bottom w:val="none" w:sz="0" w:space="0" w:color="auto"/>
            <w:right w:val="none" w:sz="0" w:space="0" w:color="auto"/>
          </w:divBdr>
        </w:div>
        <w:div w:id="1099906616">
          <w:marLeft w:val="640"/>
          <w:marRight w:val="0"/>
          <w:marTop w:val="0"/>
          <w:marBottom w:val="0"/>
          <w:divBdr>
            <w:top w:val="none" w:sz="0" w:space="0" w:color="auto"/>
            <w:left w:val="none" w:sz="0" w:space="0" w:color="auto"/>
            <w:bottom w:val="none" w:sz="0" w:space="0" w:color="auto"/>
            <w:right w:val="none" w:sz="0" w:space="0" w:color="auto"/>
          </w:divBdr>
        </w:div>
        <w:div w:id="1929584074">
          <w:marLeft w:val="640"/>
          <w:marRight w:val="0"/>
          <w:marTop w:val="0"/>
          <w:marBottom w:val="0"/>
          <w:divBdr>
            <w:top w:val="none" w:sz="0" w:space="0" w:color="auto"/>
            <w:left w:val="none" w:sz="0" w:space="0" w:color="auto"/>
            <w:bottom w:val="none" w:sz="0" w:space="0" w:color="auto"/>
            <w:right w:val="none" w:sz="0" w:space="0" w:color="auto"/>
          </w:divBdr>
        </w:div>
        <w:div w:id="1529642548">
          <w:marLeft w:val="640"/>
          <w:marRight w:val="0"/>
          <w:marTop w:val="0"/>
          <w:marBottom w:val="0"/>
          <w:divBdr>
            <w:top w:val="none" w:sz="0" w:space="0" w:color="auto"/>
            <w:left w:val="none" w:sz="0" w:space="0" w:color="auto"/>
            <w:bottom w:val="none" w:sz="0" w:space="0" w:color="auto"/>
            <w:right w:val="none" w:sz="0" w:space="0" w:color="auto"/>
          </w:divBdr>
        </w:div>
        <w:div w:id="746658356">
          <w:marLeft w:val="640"/>
          <w:marRight w:val="0"/>
          <w:marTop w:val="0"/>
          <w:marBottom w:val="0"/>
          <w:divBdr>
            <w:top w:val="none" w:sz="0" w:space="0" w:color="auto"/>
            <w:left w:val="none" w:sz="0" w:space="0" w:color="auto"/>
            <w:bottom w:val="none" w:sz="0" w:space="0" w:color="auto"/>
            <w:right w:val="none" w:sz="0" w:space="0" w:color="auto"/>
          </w:divBdr>
        </w:div>
        <w:div w:id="984579832">
          <w:marLeft w:val="640"/>
          <w:marRight w:val="0"/>
          <w:marTop w:val="0"/>
          <w:marBottom w:val="0"/>
          <w:divBdr>
            <w:top w:val="none" w:sz="0" w:space="0" w:color="auto"/>
            <w:left w:val="none" w:sz="0" w:space="0" w:color="auto"/>
            <w:bottom w:val="none" w:sz="0" w:space="0" w:color="auto"/>
            <w:right w:val="none" w:sz="0" w:space="0" w:color="auto"/>
          </w:divBdr>
        </w:div>
        <w:div w:id="571503848">
          <w:marLeft w:val="640"/>
          <w:marRight w:val="0"/>
          <w:marTop w:val="0"/>
          <w:marBottom w:val="0"/>
          <w:divBdr>
            <w:top w:val="none" w:sz="0" w:space="0" w:color="auto"/>
            <w:left w:val="none" w:sz="0" w:space="0" w:color="auto"/>
            <w:bottom w:val="none" w:sz="0" w:space="0" w:color="auto"/>
            <w:right w:val="none" w:sz="0" w:space="0" w:color="auto"/>
          </w:divBdr>
        </w:div>
        <w:div w:id="153910625">
          <w:marLeft w:val="640"/>
          <w:marRight w:val="0"/>
          <w:marTop w:val="0"/>
          <w:marBottom w:val="0"/>
          <w:divBdr>
            <w:top w:val="none" w:sz="0" w:space="0" w:color="auto"/>
            <w:left w:val="none" w:sz="0" w:space="0" w:color="auto"/>
            <w:bottom w:val="none" w:sz="0" w:space="0" w:color="auto"/>
            <w:right w:val="none" w:sz="0" w:space="0" w:color="auto"/>
          </w:divBdr>
        </w:div>
        <w:div w:id="631596750">
          <w:marLeft w:val="640"/>
          <w:marRight w:val="0"/>
          <w:marTop w:val="0"/>
          <w:marBottom w:val="0"/>
          <w:divBdr>
            <w:top w:val="none" w:sz="0" w:space="0" w:color="auto"/>
            <w:left w:val="none" w:sz="0" w:space="0" w:color="auto"/>
            <w:bottom w:val="none" w:sz="0" w:space="0" w:color="auto"/>
            <w:right w:val="none" w:sz="0" w:space="0" w:color="auto"/>
          </w:divBdr>
        </w:div>
        <w:div w:id="570777128">
          <w:marLeft w:val="640"/>
          <w:marRight w:val="0"/>
          <w:marTop w:val="0"/>
          <w:marBottom w:val="0"/>
          <w:divBdr>
            <w:top w:val="none" w:sz="0" w:space="0" w:color="auto"/>
            <w:left w:val="none" w:sz="0" w:space="0" w:color="auto"/>
            <w:bottom w:val="none" w:sz="0" w:space="0" w:color="auto"/>
            <w:right w:val="none" w:sz="0" w:space="0" w:color="auto"/>
          </w:divBdr>
        </w:div>
        <w:div w:id="1370179082">
          <w:marLeft w:val="640"/>
          <w:marRight w:val="0"/>
          <w:marTop w:val="0"/>
          <w:marBottom w:val="0"/>
          <w:divBdr>
            <w:top w:val="none" w:sz="0" w:space="0" w:color="auto"/>
            <w:left w:val="none" w:sz="0" w:space="0" w:color="auto"/>
            <w:bottom w:val="none" w:sz="0" w:space="0" w:color="auto"/>
            <w:right w:val="none" w:sz="0" w:space="0" w:color="auto"/>
          </w:divBdr>
        </w:div>
        <w:div w:id="329602378">
          <w:marLeft w:val="640"/>
          <w:marRight w:val="0"/>
          <w:marTop w:val="0"/>
          <w:marBottom w:val="0"/>
          <w:divBdr>
            <w:top w:val="none" w:sz="0" w:space="0" w:color="auto"/>
            <w:left w:val="none" w:sz="0" w:space="0" w:color="auto"/>
            <w:bottom w:val="none" w:sz="0" w:space="0" w:color="auto"/>
            <w:right w:val="none" w:sz="0" w:space="0" w:color="auto"/>
          </w:divBdr>
        </w:div>
        <w:div w:id="611666903">
          <w:marLeft w:val="640"/>
          <w:marRight w:val="0"/>
          <w:marTop w:val="0"/>
          <w:marBottom w:val="0"/>
          <w:divBdr>
            <w:top w:val="none" w:sz="0" w:space="0" w:color="auto"/>
            <w:left w:val="none" w:sz="0" w:space="0" w:color="auto"/>
            <w:bottom w:val="none" w:sz="0" w:space="0" w:color="auto"/>
            <w:right w:val="none" w:sz="0" w:space="0" w:color="auto"/>
          </w:divBdr>
        </w:div>
        <w:div w:id="150298072">
          <w:marLeft w:val="640"/>
          <w:marRight w:val="0"/>
          <w:marTop w:val="0"/>
          <w:marBottom w:val="0"/>
          <w:divBdr>
            <w:top w:val="none" w:sz="0" w:space="0" w:color="auto"/>
            <w:left w:val="none" w:sz="0" w:space="0" w:color="auto"/>
            <w:bottom w:val="none" w:sz="0" w:space="0" w:color="auto"/>
            <w:right w:val="none" w:sz="0" w:space="0" w:color="auto"/>
          </w:divBdr>
        </w:div>
        <w:div w:id="1339041659">
          <w:marLeft w:val="640"/>
          <w:marRight w:val="0"/>
          <w:marTop w:val="0"/>
          <w:marBottom w:val="0"/>
          <w:divBdr>
            <w:top w:val="none" w:sz="0" w:space="0" w:color="auto"/>
            <w:left w:val="none" w:sz="0" w:space="0" w:color="auto"/>
            <w:bottom w:val="none" w:sz="0" w:space="0" w:color="auto"/>
            <w:right w:val="none" w:sz="0" w:space="0" w:color="auto"/>
          </w:divBdr>
        </w:div>
        <w:div w:id="474297404">
          <w:marLeft w:val="640"/>
          <w:marRight w:val="0"/>
          <w:marTop w:val="0"/>
          <w:marBottom w:val="0"/>
          <w:divBdr>
            <w:top w:val="none" w:sz="0" w:space="0" w:color="auto"/>
            <w:left w:val="none" w:sz="0" w:space="0" w:color="auto"/>
            <w:bottom w:val="none" w:sz="0" w:space="0" w:color="auto"/>
            <w:right w:val="none" w:sz="0" w:space="0" w:color="auto"/>
          </w:divBdr>
        </w:div>
        <w:div w:id="1870288918">
          <w:marLeft w:val="640"/>
          <w:marRight w:val="0"/>
          <w:marTop w:val="0"/>
          <w:marBottom w:val="0"/>
          <w:divBdr>
            <w:top w:val="none" w:sz="0" w:space="0" w:color="auto"/>
            <w:left w:val="none" w:sz="0" w:space="0" w:color="auto"/>
            <w:bottom w:val="none" w:sz="0" w:space="0" w:color="auto"/>
            <w:right w:val="none" w:sz="0" w:space="0" w:color="auto"/>
          </w:divBdr>
        </w:div>
        <w:div w:id="1628586612">
          <w:marLeft w:val="640"/>
          <w:marRight w:val="0"/>
          <w:marTop w:val="0"/>
          <w:marBottom w:val="0"/>
          <w:divBdr>
            <w:top w:val="none" w:sz="0" w:space="0" w:color="auto"/>
            <w:left w:val="none" w:sz="0" w:space="0" w:color="auto"/>
            <w:bottom w:val="none" w:sz="0" w:space="0" w:color="auto"/>
            <w:right w:val="none" w:sz="0" w:space="0" w:color="auto"/>
          </w:divBdr>
        </w:div>
        <w:div w:id="1876042781">
          <w:marLeft w:val="640"/>
          <w:marRight w:val="0"/>
          <w:marTop w:val="0"/>
          <w:marBottom w:val="0"/>
          <w:divBdr>
            <w:top w:val="none" w:sz="0" w:space="0" w:color="auto"/>
            <w:left w:val="none" w:sz="0" w:space="0" w:color="auto"/>
            <w:bottom w:val="none" w:sz="0" w:space="0" w:color="auto"/>
            <w:right w:val="none" w:sz="0" w:space="0" w:color="auto"/>
          </w:divBdr>
        </w:div>
        <w:div w:id="150949424">
          <w:marLeft w:val="640"/>
          <w:marRight w:val="0"/>
          <w:marTop w:val="0"/>
          <w:marBottom w:val="0"/>
          <w:divBdr>
            <w:top w:val="none" w:sz="0" w:space="0" w:color="auto"/>
            <w:left w:val="none" w:sz="0" w:space="0" w:color="auto"/>
            <w:bottom w:val="none" w:sz="0" w:space="0" w:color="auto"/>
            <w:right w:val="none" w:sz="0" w:space="0" w:color="auto"/>
          </w:divBdr>
        </w:div>
        <w:div w:id="968707975">
          <w:marLeft w:val="640"/>
          <w:marRight w:val="0"/>
          <w:marTop w:val="0"/>
          <w:marBottom w:val="0"/>
          <w:divBdr>
            <w:top w:val="none" w:sz="0" w:space="0" w:color="auto"/>
            <w:left w:val="none" w:sz="0" w:space="0" w:color="auto"/>
            <w:bottom w:val="none" w:sz="0" w:space="0" w:color="auto"/>
            <w:right w:val="none" w:sz="0" w:space="0" w:color="auto"/>
          </w:divBdr>
        </w:div>
        <w:div w:id="295717924">
          <w:marLeft w:val="640"/>
          <w:marRight w:val="0"/>
          <w:marTop w:val="0"/>
          <w:marBottom w:val="0"/>
          <w:divBdr>
            <w:top w:val="none" w:sz="0" w:space="0" w:color="auto"/>
            <w:left w:val="none" w:sz="0" w:space="0" w:color="auto"/>
            <w:bottom w:val="none" w:sz="0" w:space="0" w:color="auto"/>
            <w:right w:val="none" w:sz="0" w:space="0" w:color="auto"/>
          </w:divBdr>
        </w:div>
        <w:div w:id="530338939">
          <w:marLeft w:val="640"/>
          <w:marRight w:val="0"/>
          <w:marTop w:val="0"/>
          <w:marBottom w:val="0"/>
          <w:divBdr>
            <w:top w:val="none" w:sz="0" w:space="0" w:color="auto"/>
            <w:left w:val="none" w:sz="0" w:space="0" w:color="auto"/>
            <w:bottom w:val="none" w:sz="0" w:space="0" w:color="auto"/>
            <w:right w:val="none" w:sz="0" w:space="0" w:color="auto"/>
          </w:divBdr>
        </w:div>
        <w:div w:id="244653654">
          <w:marLeft w:val="640"/>
          <w:marRight w:val="0"/>
          <w:marTop w:val="0"/>
          <w:marBottom w:val="0"/>
          <w:divBdr>
            <w:top w:val="none" w:sz="0" w:space="0" w:color="auto"/>
            <w:left w:val="none" w:sz="0" w:space="0" w:color="auto"/>
            <w:bottom w:val="none" w:sz="0" w:space="0" w:color="auto"/>
            <w:right w:val="none" w:sz="0" w:space="0" w:color="auto"/>
          </w:divBdr>
        </w:div>
        <w:div w:id="1644039183">
          <w:marLeft w:val="640"/>
          <w:marRight w:val="0"/>
          <w:marTop w:val="0"/>
          <w:marBottom w:val="0"/>
          <w:divBdr>
            <w:top w:val="none" w:sz="0" w:space="0" w:color="auto"/>
            <w:left w:val="none" w:sz="0" w:space="0" w:color="auto"/>
            <w:bottom w:val="none" w:sz="0" w:space="0" w:color="auto"/>
            <w:right w:val="none" w:sz="0" w:space="0" w:color="auto"/>
          </w:divBdr>
        </w:div>
        <w:div w:id="506599719">
          <w:marLeft w:val="640"/>
          <w:marRight w:val="0"/>
          <w:marTop w:val="0"/>
          <w:marBottom w:val="0"/>
          <w:divBdr>
            <w:top w:val="none" w:sz="0" w:space="0" w:color="auto"/>
            <w:left w:val="none" w:sz="0" w:space="0" w:color="auto"/>
            <w:bottom w:val="none" w:sz="0" w:space="0" w:color="auto"/>
            <w:right w:val="none" w:sz="0" w:space="0" w:color="auto"/>
          </w:divBdr>
        </w:div>
        <w:div w:id="194974527">
          <w:marLeft w:val="640"/>
          <w:marRight w:val="0"/>
          <w:marTop w:val="0"/>
          <w:marBottom w:val="0"/>
          <w:divBdr>
            <w:top w:val="none" w:sz="0" w:space="0" w:color="auto"/>
            <w:left w:val="none" w:sz="0" w:space="0" w:color="auto"/>
            <w:bottom w:val="none" w:sz="0" w:space="0" w:color="auto"/>
            <w:right w:val="none" w:sz="0" w:space="0" w:color="auto"/>
          </w:divBdr>
        </w:div>
        <w:div w:id="1823234366">
          <w:marLeft w:val="640"/>
          <w:marRight w:val="0"/>
          <w:marTop w:val="0"/>
          <w:marBottom w:val="0"/>
          <w:divBdr>
            <w:top w:val="none" w:sz="0" w:space="0" w:color="auto"/>
            <w:left w:val="none" w:sz="0" w:space="0" w:color="auto"/>
            <w:bottom w:val="none" w:sz="0" w:space="0" w:color="auto"/>
            <w:right w:val="none" w:sz="0" w:space="0" w:color="auto"/>
          </w:divBdr>
        </w:div>
        <w:div w:id="1254969145">
          <w:marLeft w:val="640"/>
          <w:marRight w:val="0"/>
          <w:marTop w:val="0"/>
          <w:marBottom w:val="0"/>
          <w:divBdr>
            <w:top w:val="none" w:sz="0" w:space="0" w:color="auto"/>
            <w:left w:val="none" w:sz="0" w:space="0" w:color="auto"/>
            <w:bottom w:val="none" w:sz="0" w:space="0" w:color="auto"/>
            <w:right w:val="none" w:sz="0" w:space="0" w:color="auto"/>
          </w:divBdr>
        </w:div>
        <w:div w:id="1599826940">
          <w:marLeft w:val="640"/>
          <w:marRight w:val="0"/>
          <w:marTop w:val="0"/>
          <w:marBottom w:val="0"/>
          <w:divBdr>
            <w:top w:val="none" w:sz="0" w:space="0" w:color="auto"/>
            <w:left w:val="none" w:sz="0" w:space="0" w:color="auto"/>
            <w:bottom w:val="none" w:sz="0" w:space="0" w:color="auto"/>
            <w:right w:val="none" w:sz="0" w:space="0" w:color="auto"/>
          </w:divBdr>
        </w:div>
        <w:div w:id="1501768903">
          <w:marLeft w:val="640"/>
          <w:marRight w:val="0"/>
          <w:marTop w:val="0"/>
          <w:marBottom w:val="0"/>
          <w:divBdr>
            <w:top w:val="none" w:sz="0" w:space="0" w:color="auto"/>
            <w:left w:val="none" w:sz="0" w:space="0" w:color="auto"/>
            <w:bottom w:val="none" w:sz="0" w:space="0" w:color="auto"/>
            <w:right w:val="none" w:sz="0" w:space="0" w:color="auto"/>
          </w:divBdr>
        </w:div>
        <w:div w:id="1400329459">
          <w:marLeft w:val="640"/>
          <w:marRight w:val="0"/>
          <w:marTop w:val="0"/>
          <w:marBottom w:val="0"/>
          <w:divBdr>
            <w:top w:val="none" w:sz="0" w:space="0" w:color="auto"/>
            <w:left w:val="none" w:sz="0" w:space="0" w:color="auto"/>
            <w:bottom w:val="none" w:sz="0" w:space="0" w:color="auto"/>
            <w:right w:val="none" w:sz="0" w:space="0" w:color="auto"/>
          </w:divBdr>
        </w:div>
        <w:div w:id="325793258">
          <w:marLeft w:val="640"/>
          <w:marRight w:val="0"/>
          <w:marTop w:val="0"/>
          <w:marBottom w:val="0"/>
          <w:divBdr>
            <w:top w:val="none" w:sz="0" w:space="0" w:color="auto"/>
            <w:left w:val="none" w:sz="0" w:space="0" w:color="auto"/>
            <w:bottom w:val="none" w:sz="0" w:space="0" w:color="auto"/>
            <w:right w:val="none" w:sz="0" w:space="0" w:color="auto"/>
          </w:divBdr>
        </w:div>
        <w:div w:id="2027636940">
          <w:marLeft w:val="640"/>
          <w:marRight w:val="0"/>
          <w:marTop w:val="0"/>
          <w:marBottom w:val="0"/>
          <w:divBdr>
            <w:top w:val="none" w:sz="0" w:space="0" w:color="auto"/>
            <w:left w:val="none" w:sz="0" w:space="0" w:color="auto"/>
            <w:bottom w:val="none" w:sz="0" w:space="0" w:color="auto"/>
            <w:right w:val="none" w:sz="0" w:space="0" w:color="auto"/>
          </w:divBdr>
        </w:div>
        <w:div w:id="1212615679">
          <w:marLeft w:val="640"/>
          <w:marRight w:val="0"/>
          <w:marTop w:val="0"/>
          <w:marBottom w:val="0"/>
          <w:divBdr>
            <w:top w:val="none" w:sz="0" w:space="0" w:color="auto"/>
            <w:left w:val="none" w:sz="0" w:space="0" w:color="auto"/>
            <w:bottom w:val="none" w:sz="0" w:space="0" w:color="auto"/>
            <w:right w:val="none" w:sz="0" w:space="0" w:color="auto"/>
          </w:divBdr>
        </w:div>
        <w:div w:id="1047266500">
          <w:marLeft w:val="640"/>
          <w:marRight w:val="0"/>
          <w:marTop w:val="0"/>
          <w:marBottom w:val="0"/>
          <w:divBdr>
            <w:top w:val="none" w:sz="0" w:space="0" w:color="auto"/>
            <w:left w:val="none" w:sz="0" w:space="0" w:color="auto"/>
            <w:bottom w:val="none" w:sz="0" w:space="0" w:color="auto"/>
            <w:right w:val="none" w:sz="0" w:space="0" w:color="auto"/>
          </w:divBdr>
        </w:div>
        <w:div w:id="1853451216">
          <w:marLeft w:val="640"/>
          <w:marRight w:val="0"/>
          <w:marTop w:val="0"/>
          <w:marBottom w:val="0"/>
          <w:divBdr>
            <w:top w:val="none" w:sz="0" w:space="0" w:color="auto"/>
            <w:left w:val="none" w:sz="0" w:space="0" w:color="auto"/>
            <w:bottom w:val="none" w:sz="0" w:space="0" w:color="auto"/>
            <w:right w:val="none" w:sz="0" w:space="0" w:color="auto"/>
          </w:divBdr>
        </w:div>
        <w:div w:id="728462565">
          <w:marLeft w:val="640"/>
          <w:marRight w:val="0"/>
          <w:marTop w:val="0"/>
          <w:marBottom w:val="0"/>
          <w:divBdr>
            <w:top w:val="none" w:sz="0" w:space="0" w:color="auto"/>
            <w:left w:val="none" w:sz="0" w:space="0" w:color="auto"/>
            <w:bottom w:val="none" w:sz="0" w:space="0" w:color="auto"/>
            <w:right w:val="none" w:sz="0" w:space="0" w:color="auto"/>
          </w:divBdr>
        </w:div>
        <w:div w:id="295530839">
          <w:marLeft w:val="640"/>
          <w:marRight w:val="0"/>
          <w:marTop w:val="0"/>
          <w:marBottom w:val="0"/>
          <w:divBdr>
            <w:top w:val="none" w:sz="0" w:space="0" w:color="auto"/>
            <w:left w:val="none" w:sz="0" w:space="0" w:color="auto"/>
            <w:bottom w:val="none" w:sz="0" w:space="0" w:color="auto"/>
            <w:right w:val="none" w:sz="0" w:space="0" w:color="auto"/>
          </w:divBdr>
        </w:div>
        <w:div w:id="1394816176">
          <w:marLeft w:val="640"/>
          <w:marRight w:val="0"/>
          <w:marTop w:val="0"/>
          <w:marBottom w:val="0"/>
          <w:divBdr>
            <w:top w:val="none" w:sz="0" w:space="0" w:color="auto"/>
            <w:left w:val="none" w:sz="0" w:space="0" w:color="auto"/>
            <w:bottom w:val="none" w:sz="0" w:space="0" w:color="auto"/>
            <w:right w:val="none" w:sz="0" w:space="0" w:color="auto"/>
          </w:divBdr>
        </w:div>
        <w:div w:id="1527057132">
          <w:marLeft w:val="640"/>
          <w:marRight w:val="0"/>
          <w:marTop w:val="0"/>
          <w:marBottom w:val="0"/>
          <w:divBdr>
            <w:top w:val="none" w:sz="0" w:space="0" w:color="auto"/>
            <w:left w:val="none" w:sz="0" w:space="0" w:color="auto"/>
            <w:bottom w:val="none" w:sz="0" w:space="0" w:color="auto"/>
            <w:right w:val="none" w:sz="0" w:space="0" w:color="auto"/>
          </w:divBdr>
        </w:div>
        <w:div w:id="38819232">
          <w:marLeft w:val="640"/>
          <w:marRight w:val="0"/>
          <w:marTop w:val="0"/>
          <w:marBottom w:val="0"/>
          <w:divBdr>
            <w:top w:val="none" w:sz="0" w:space="0" w:color="auto"/>
            <w:left w:val="none" w:sz="0" w:space="0" w:color="auto"/>
            <w:bottom w:val="none" w:sz="0" w:space="0" w:color="auto"/>
            <w:right w:val="none" w:sz="0" w:space="0" w:color="auto"/>
          </w:divBdr>
        </w:div>
        <w:div w:id="2105220476">
          <w:marLeft w:val="640"/>
          <w:marRight w:val="0"/>
          <w:marTop w:val="0"/>
          <w:marBottom w:val="0"/>
          <w:divBdr>
            <w:top w:val="none" w:sz="0" w:space="0" w:color="auto"/>
            <w:left w:val="none" w:sz="0" w:space="0" w:color="auto"/>
            <w:bottom w:val="none" w:sz="0" w:space="0" w:color="auto"/>
            <w:right w:val="none" w:sz="0" w:space="0" w:color="auto"/>
          </w:divBdr>
        </w:div>
        <w:div w:id="503084932">
          <w:marLeft w:val="640"/>
          <w:marRight w:val="0"/>
          <w:marTop w:val="0"/>
          <w:marBottom w:val="0"/>
          <w:divBdr>
            <w:top w:val="none" w:sz="0" w:space="0" w:color="auto"/>
            <w:left w:val="none" w:sz="0" w:space="0" w:color="auto"/>
            <w:bottom w:val="none" w:sz="0" w:space="0" w:color="auto"/>
            <w:right w:val="none" w:sz="0" w:space="0" w:color="auto"/>
          </w:divBdr>
        </w:div>
        <w:div w:id="522788839">
          <w:marLeft w:val="640"/>
          <w:marRight w:val="0"/>
          <w:marTop w:val="0"/>
          <w:marBottom w:val="0"/>
          <w:divBdr>
            <w:top w:val="none" w:sz="0" w:space="0" w:color="auto"/>
            <w:left w:val="none" w:sz="0" w:space="0" w:color="auto"/>
            <w:bottom w:val="none" w:sz="0" w:space="0" w:color="auto"/>
            <w:right w:val="none" w:sz="0" w:space="0" w:color="auto"/>
          </w:divBdr>
        </w:div>
        <w:div w:id="39019233">
          <w:marLeft w:val="640"/>
          <w:marRight w:val="0"/>
          <w:marTop w:val="0"/>
          <w:marBottom w:val="0"/>
          <w:divBdr>
            <w:top w:val="none" w:sz="0" w:space="0" w:color="auto"/>
            <w:left w:val="none" w:sz="0" w:space="0" w:color="auto"/>
            <w:bottom w:val="none" w:sz="0" w:space="0" w:color="auto"/>
            <w:right w:val="none" w:sz="0" w:space="0" w:color="auto"/>
          </w:divBdr>
        </w:div>
        <w:div w:id="1798331724">
          <w:marLeft w:val="640"/>
          <w:marRight w:val="0"/>
          <w:marTop w:val="0"/>
          <w:marBottom w:val="0"/>
          <w:divBdr>
            <w:top w:val="none" w:sz="0" w:space="0" w:color="auto"/>
            <w:left w:val="none" w:sz="0" w:space="0" w:color="auto"/>
            <w:bottom w:val="none" w:sz="0" w:space="0" w:color="auto"/>
            <w:right w:val="none" w:sz="0" w:space="0" w:color="auto"/>
          </w:divBdr>
        </w:div>
        <w:div w:id="1038049144">
          <w:marLeft w:val="640"/>
          <w:marRight w:val="0"/>
          <w:marTop w:val="0"/>
          <w:marBottom w:val="0"/>
          <w:divBdr>
            <w:top w:val="none" w:sz="0" w:space="0" w:color="auto"/>
            <w:left w:val="none" w:sz="0" w:space="0" w:color="auto"/>
            <w:bottom w:val="none" w:sz="0" w:space="0" w:color="auto"/>
            <w:right w:val="none" w:sz="0" w:space="0" w:color="auto"/>
          </w:divBdr>
        </w:div>
        <w:div w:id="609971662">
          <w:marLeft w:val="640"/>
          <w:marRight w:val="0"/>
          <w:marTop w:val="0"/>
          <w:marBottom w:val="0"/>
          <w:divBdr>
            <w:top w:val="none" w:sz="0" w:space="0" w:color="auto"/>
            <w:left w:val="none" w:sz="0" w:space="0" w:color="auto"/>
            <w:bottom w:val="none" w:sz="0" w:space="0" w:color="auto"/>
            <w:right w:val="none" w:sz="0" w:space="0" w:color="auto"/>
          </w:divBdr>
        </w:div>
        <w:div w:id="276790850">
          <w:marLeft w:val="640"/>
          <w:marRight w:val="0"/>
          <w:marTop w:val="0"/>
          <w:marBottom w:val="0"/>
          <w:divBdr>
            <w:top w:val="none" w:sz="0" w:space="0" w:color="auto"/>
            <w:left w:val="none" w:sz="0" w:space="0" w:color="auto"/>
            <w:bottom w:val="none" w:sz="0" w:space="0" w:color="auto"/>
            <w:right w:val="none" w:sz="0" w:space="0" w:color="auto"/>
          </w:divBdr>
        </w:div>
        <w:div w:id="1431044755">
          <w:marLeft w:val="640"/>
          <w:marRight w:val="0"/>
          <w:marTop w:val="0"/>
          <w:marBottom w:val="0"/>
          <w:divBdr>
            <w:top w:val="none" w:sz="0" w:space="0" w:color="auto"/>
            <w:left w:val="none" w:sz="0" w:space="0" w:color="auto"/>
            <w:bottom w:val="none" w:sz="0" w:space="0" w:color="auto"/>
            <w:right w:val="none" w:sz="0" w:space="0" w:color="auto"/>
          </w:divBdr>
        </w:div>
        <w:div w:id="1163156913">
          <w:marLeft w:val="640"/>
          <w:marRight w:val="0"/>
          <w:marTop w:val="0"/>
          <w:marBottom w:val="0"/>
          <w:divBdr>
            <w:top w:val="none" w:sz="0" w:space="0" w:color="auto"/>
            <w:left w:val="none" w:sz="0" w:space="0" w:color="auto"/>
            <w:bottom w:val="none" w:sz="0" w:space="0" w:color="auto"/>
            <w:right w:val="none" w:sz="0" w:space="0" w:color="auto"/>
          </w:divBdr>
        </w:div>
        <w:div w:id="1726177093">
          <w:marLeft w:val="640"/>
          <w:marRight w:val="0"/>
          <w:marTop w:val="0"/>
          <w:marBottom w:val="0"/>
          <w:divBdr>
            <w:top w:val="none" w:sz="0" w:space="0" w:color="auto"/>
            <w:left w:val="none" w:sz="0" w:space="0" w:color="auto"/>
            <w:bottom w:val="none" w:sz="0" w:space="0" w:color="auto"/>
            <w:right w:val="none" w:sz="0" w:space="0" w:color="auto"/>
          </w:divBdr>
        </w:div>
        <w:div w:id="31197536">
          <w:marLeft w:val="640"/>
          <w:marRight w:val="0"/>
          <w:marTop w:val="0"/>
          <w:marBottom w:val="0"/>
          <w:divBdr>
            <w:top w:val="none" w:sz="0" w:space="0" w:color="auto"/>
            <w:left w:val="none" w:sz="0" w:space="0" w:color="auto"/>
            <w:bottom w:val="none" w:sz="0" w:space="0" w:color="auto"/>
            <w:right w:val="none" w:sz="0" w:space="0" w:color="auto"/>
          </w:divBdr>
        </w:div>
        <w:div w:id="1137795756">
          <w:marLeft w:val="640"/>
          <w:marRight w:val="0"/>
          <w:marTop w:val="0"/>
          <w:marBottom w:val="0"/>
          <w:divBdr>
            <w:top w:val="none" w:sz="0" w:space="0" w:color="auto"/>
            <w:left w:val="none" w:sz="0" w:space="0" w:color="auto"/>
            <w:bottom w:val="none" w:sz="0" w:space="0" w:color="auto"/>
            <w:right w:val="none" w:sz="0" w:space="0" w:color="auto"/>
          </w:divBdr>
        </w:div>
        <w:div w:id="114759956">
          <w:marLeft w:val="640"/>
          <w:marRight w:val="0"/>
          <w:marTop w:val="0"/>
          <w:marBottom w:val="0"/>
          <w:divBdr>
            <w:top w:val="none" w:sz="0" w:space="0" w:color="auto"/>
            <w:left w:val="none" w:sz="0" w:space="0" w:color="auto"/>
            <w:bottom w:val="none" w:sz="0" w:space="0" w:color="auto"/>
            <w:right w:val="none" w:sz="0" w:space="0" w:color="auto"/>
          </w:divBdr>
        </w:div>
        <w:div w:id="395591197">
          <w:marLeft w:val="640"/>
          <w:marRight w:val="0"/>
          <w:marTop w:val="0"/>
          <w:marBottom w:val="0"/>
          <w:divBdr>
            <w:top w:val="none" w:sz="0" w:space="0" w:color="auto"/>
            <w:left w:val="none" w:sz="0" w:space="0" w:color="auto"/>
            <w:bottom w:val="none" w:sz="0" w:space="0" w:color="auto"/>
            <w:right w:val="none" w:sz="0" w:space="0" w:color="auto"/>
          </w:divBdr>
        </w:div>
        <w:div w:id="1993674265">
          <w:marLeft w:val="640"/>
          <w:marRight w:val="0"/>
          <w:marTop w:val="0"/>
          <w:marBottom w:val="0"/>
          <w:divBdr>
            <w:top w:val="none" w:sz="0" w:space="0" w:color="auto"/>
            <w:left w:val="none" w:sz="0" w:space="0" w:color="auto"/>
            <w:bottom w:val="none" w:sz="0" w:space="0" w:color="auto"/>
            <w:right w:val="none" w:sz="0" w:space="0" w:color="auto"/>
          </w:divBdr>
        </w:div>
        <w:div w:id="1842575876">
          <w:marLeft w:val="640"/>
          <w:marRight w:val="0"/>
          <w:marTop w:val="0"/>
          <w:marBottom w:val="0"/>
          <w:divBdr>
            <w:top w:val="none" w:sz="0" w:space="0" w:color="auto"/>
            <w:left w:val="none" w:sz="0" w:space="0" w:color="auto"/>
            <w:bottom w:val="none" w:sz="0" w:space="0" w:color="auto"/>
            <w:right w:val="none" w:sz="0" w:space="0" w:color="auto"/>
          </w:divBdr>
        </w:div>
        <w:div w:id="693002383">
          <w:marLeft w:val="640"/>
          <w:marRight w:val="0"/>
          <w:marTop w:val="0"/>
          <w:marBottom w:val="0"/>
          <w:divBdr>
            <w:top w:val="none" w:sz="0" w:space="0" w:color="auto"/>
            <w:left w:val="none" w:sz="0" w:space="0" w:color="auto"/>
            <w:bottom w:val="none" w:sz="0" w:space="0" w:color="auto"/>
            <w:right w:val="none" w:sz="0" w:space="0" w:color="auto"/>
          </w:divBdr>
        </w:div>
        <w:div w:id="1796024343">
          <w:marLeft w:val="640"/>
          <w:marRight w:val="0"/>
          <w:marTop w:val="0"/>
          <w:marBottom w:val="0"/>
          <w:divBdr>
            <w:top w:val="none" w:sz="0" w:space="0" w:color="auto"/>
            <w:left w:val="none" w:sz="0" w:space="0" w:color="auto"/>
            <w:bottom w:val="none" w:sz="0" w:space="0" w:color="auto"/>
            <w:right w:val="none" w:sz="0" w:space="0" w:color="auto"/>
          </w:divBdr>
        </w:div>
        <w:div w:id="2134396275">
          <w:marLeft w:val="640"/>
          <w:marRight w:val="0"/>
          <w:marTop w:val="0"/>
          <w:marBottom w:val="0"/>
          <w:divBdr>
            <w:top w:val="none" w:sz="0" w:space="0" w:color="auto"/>
            <w:left w:val="none" w:sz="0" w:space="0" w:color="auto"/>
            <w:bottom w:val="none" w:sz="0" w:space="0" w:color="auto"/>
            <w:right w:val="none" w:sz="0" w:space="0" w:color="auto"/>
          </w:divBdr>
        </w:div>
        <w:div w:id="1711957206">
          <w:marLeft w:val="640"/>
          <w:marRight w:val="0"/>
          <w:marTop w:val="0"/>
          <w:marBottom w:val="0"/>
          <w:divBdr>
            <w:top w:val="none" w:sz="0" w:space="0" w:color="auto"/>
            <w:left w:val="none" w:sz="0" w:space="0" w:color="auto"/>
            <w:bottom w:val="none" w:sz="0" w:space="0" w:color="auto"/>
            <w:right w:val="none" w:sz="0" w:space="0" w:color="auto"/>
          </w:divBdr>
        </w:div>
        <w:div w:id="2094549782">
          <w:marLeft w:val="640"/>
          <w:marRight w:val="0"/>
          <w:marTop w:val="0"/>
          <w:marBottom w:val="0"/>
          <w:divBdr>
            <w:top w:val="none" w:sz="0" w:space="0" w:color="auto"/>
            <w:left w:val="none" w:sz="0" w:space="0" w:color="auto"/>
            <w:bottom w:val="none" w:sz="0" w:space="0" w:color="auto"/>
            <w:right w:val="none" w:sz="0" w:space="0" w:color="auto"/>
          </w:divBdr>
        </w:div>
        <w:div w:id="776169853">
          <w:marLeft w:val="640"/>
          <w:marRight w:val="0"/>
          <w:marTop w:val="0"/>
          <w:marBottom w:val="0"/>
          <w:divBdr>
            <w:top w:val="none" w:sz="0" w:space="0" w:color="auto"/>
            <w:left w:val="none" w:sz="0" w:space="0" w:color="auto"/>
            <w:bottom w:val="none" w:sz="0" w:space="0" w:color="auto"/>
            <w:right w:val="none" w:sz="0" w:space="0" w:color="auto"/>
          </w:divBdr>
        </w:div>
        <w:div w:id="2061247534">
          <w:marLeft w:val="640"/>
          <w:marRight w:val="0"/>
          <w:marTop w:val="0"/>
          <w:marBottom w:val="0"/>
          <w:divBdr>
            <w:top w:val="none" w:sz="0" w:space="0" w:color="auto"/>
            <w:left w:val="none" w:sz="0" w:space="0" w:color="auto"/>
            <w:bottom w:val="none" w:sz="0" w:space="0" w:color="auto"/>
            <w:right w:val="none" w:sz="0" w:space="0" w:color="auto"/>
          </w:divBdr>
        </w:div>
        <w:div w:id="217281314">
          <w:marLeft w:val="640"/>
          <w:marRight w:val="0"/>
          <w:marTop w:val="0"/>
          <w:marBottom w:val="0"/>
          <w:divBdr>
            <w:top w:val="none" w:sz="0" w:space="0" w:color="auto"/>
            <w:left w:val="none" w:sz="0" w:space="0" w:color="auto"/>
            <w:bottom w:val="none" w:sz="0" w:space="0" w:color="auto"/>
            <w:right w:val="none" w:sz="0" w:space="0" w:color="auto"/>
          </w:divBdr>
        </w:div>
        <w:div w:id="2019843842">
          <w:marLeft w:val="640"/>
          <w:marRight w:val="0"/>
          <w:marTop w:val="0"/>
          <w:marBottom w:val="0"/>
          <w:divBdr>
            <w:top w:val="none" w:sz="0" w:space="0" w:color="auto"/>
            <w:left w:val="none" w:sz="0" w:space="0" w:color="auto"/>
            <w:bottom w:val="none" w:sz="0" w:space="0" w:color="auto"/>
            <w:right w:val="none" w:sz="0" w:space="0" w:color="auto"/>
          </w:divBdr>
        </w:div>
        <w:div w:id="1860778418">
          <w:marLeft w:val="640"/>
          <w:marRight w:val="0"/>
          <w:marTop w:val="0"/>
          <w:marBottom w:val="0"/>
          <w:divBdr>
            <w:top w:val="none" w:sz="0" w:space="0" w:color="auto"/>
            <w:left w:val="none" w:sz="0" w:space="0" w:color="auto"/>
            <w:bottom w:val="none" w:sz="0" w:space="0" w:color="auto"/>
            <w:right w:val="none" w:sz="0" w:space="0" w:color="auto"/>
          </w:divBdr>
        </w:div>
        <w:div w:id="1751535306">
          <w:marLeft w:val="640"/>
          <w:marRight w:val="0"/>
          <w:marTop w:val="0"/>
          <w:marBottom w:val="0"/>
          <w:divBdr>
            <w:top w:val="none" w:sz="0" w:space="0" w:color="auto"/>
            <w:left w:val="none" w:sz="0" w:space="0" w:color="auto"/>
            <w:bottom w:val="none" w:sz="0" w:space="0" w:color="auto"/>
            <w:right w:val="none" w:sz="0" w:space="0" w:color="auto"/>
          </w:divBdr>
        </w:div>
        <w:div w:id="1205406510">
          <w:marLeft w:val="640"/>
          <w:marRight w:val="0"/>
          <w:marTop w:val="0"/>
          <w:marBottom w:val="0"/>
          <w:divBdr>
            <w:top w:val="none" w:sz="0" w:space="0" w:color="auto"/>
            <w:left w:val="none" w:sz="0" w:space="0" w:color="auto"/>
            <w:bottom w:val="none" w:sz="0" w:space="0" w:color="auto"/>
            <w:right w:val="none" w:sz="0" w:space="0" w:color="auto"/>
          </w:divBdr>
        </w:div>
        <w:div w:id="2076925872">
          <w:marLeft w:val="640"/>
          <w:marRight w:val="0"/>
          <w:marTop w:val="0"/>
          <w:marBottom w:val="0"/>
          <w:divBdr>
            <w:top w:val="none" w:sz="0" w:space="0" w:color="auto"/>
            <w:left w:val="none" w:sz="0" w:space="0" w:color="auto"/>
            <w:bottom w:val="none" w:sz="0" w:space="0" w:color="auto"/>
            <w:right w:val="none" w:sz="0" w:space="0" w:color="auto"/>
          </w:divBdr>
        </w:div>
        <w:div w:id="278073916">
          <w:marLeft w:val="640"/>
          <w:marRight w:val="0"/>
          <w:marTop w:val="0"/>
          <w:marBottom w:val="0"/>
          <w:divBdr>
            <w:top w:val="none" w:sz="0" w:space="0" w:color="auto"/>
            <w:left w:val="none" w:sz="0" w:space="0" w:color="auto"/>
            <w:bottom w:val="none" w:sz="0" w:space="0" w:color="auto"/>
            <w:right w:val="none" w:sz="0" w:space="0" w:color="auto"/>
          </w:divBdr>
        </w:div>
        <w:div w:id="196748046">
          <w:marLeft w:val="640"/>
          <w:marRight w:val="0"/>
          <w:marTop w:val="0"/>
          <w:marBottom w:val="0"/>
          <w:divBdr>
            <w:top w:val="none" w:sz="0" w:space="0" w:color="auto"/>
            <w:left w:val="none" w:sz="0" w:space="0" w:color="auto"/>
            <w:bottom w:val="none" w:sz="0" w:space="0" w:color="auto"/>
            <w:right w:val="none" w:sz="0" w:space="0" w:color="auto"/>
          </w:divBdr>
        </w:div>
        <w:div w:id="1903563566">
          <w:marLeft w:val="640"/>
          <w:marRight w:val="0"/>
          <w:marTop w:val="0"/>
          <w:marBottom w:val="0"/>
          <w:divBdr>
            <w:top w:val="none" w:sz="0" w:space="0" w:color="auto"/>
            <w:left w:val="none" w:sz="0" w:space="0" w:color="auto"/>
            <w:bottom w:val="none" w:sz="0" w:space="0" w:color="auto"/>
            <w:right w:val="none" w:sz="0" w:space="0" w:color="auto"/>
          </w:divBdr>
        </w:div>
        <w:div w:id="1412044351">
          <w:marLeft w:val="640"/>
          <w:marRight w:val="0"/>
          <w:marTop w:val="0"/>
          <w:marBottom w:val="0"/>
          <w:divBdr>
            <w:top w:val="none" w:sz="0" w:space="0" w:color="auto"/>
            <w:left w:val="none" w:sz="0" w:space="0" w:color="auto"/>
            <w:bottom w:val="none" w:sz="0" w:space="0" w:color="auto"/>
            <w:right w:val="none" w:sz="0" w:space="0" w:color="auto"/>
          </w:divBdr>
        </w:div>
        <w:div w:id="2056615977">
          <w:marLeft w:val="640"/>
          <w:marRight w:val="0"/>
          <w:marTop w:val="0"/>
          <w:marBottom w:val="0"/>
          <w:divBdr>
            <w:top w:val="none" w:sz="0" w:space="0" w:color="auto"/>
            <w:left w:val="none" w:sz="0" w:space="0" w:color="auto"/>
            <w:bottom w:val="none" w:sz="0" w:space="0" w:color="auto"/>
            <w:right w:val="none" w:sz="0" w:space="0" w:color="auto"/>
          </w:divBdr>
        </w:div>
        <w:div w:id="1653563745">
          <w:marLeft w:val="640"/>
          <w:marRight w:val="0"/>
          <w:marTop w:val="0"/>
          <w:marBottom w:val="0"/>
          <w:divBdr>
            <w:top w:val="none" w:sz="0" w:space="0" w:color="auto"/>
            <w:left w:val="none" w:sz="0" w:space="0" w:color="auto"/>
            <w:bottom w:val="none" w:sz="0" w:space="0" w:color="auto"/>
            <w:right w:val="none" w:sz="0" w:space="0" w:color="auto"/>
          </w:divBdr>
        </w:div>
        <w:div w:id="1810705602">
          <w:marLeft w:val="640"/>
          <w:marRight w:val="0"/>
          <w:marTop w:val="0"/>
          <w:marBottom w:val="0"/>
          <w:divBdr>
            <w:top w:val="none" w:sz="0" w:space="0" w:color="auto"/>
            <w:left w:val="none" w:sz="0" w:space="0" w:color="auto"/>
            <w:bottom w:val="none" w:sz="0" w:space="0" w:color="auto"/>
            <w:right w:val="none" w:sz="0" w:space="0" w:color="auto"/>
          </w:divBdr>
        </w:div>
        <w:div w:id="539438697">
          <w:marLeft w:val="640"/>
          <w:marRight w:val="0"/>
          <w:marTop w:val="0"/>
          <w:marBottom w:val="0"/>
          <w:divBdr>
            <w:top w:val="none" w:sz="0" w:space="0" w:color="auto"/>
            <w:left w:val="none" w:sz="0" w:space="0" w:color="auto"/>
            <w:bottom w:val="none" w:sz="0" w:space="0" w:color="auto"/>
            <w:right w:val="none" w:sz="0" w:space="0" w:color="auto"/>
          </w:divBdr>
        </w:div>
        <w:div w:id="2065249586">
          <w:marLeft w:val="640"/>
          <w:marRight w:val="0"/>
          <w:marTop w:val="0"/>
          <w:marBottom w:val="0"/>
          <w:divBdr>
            <w:top w:val="none" w:sz="0" w:space="0" w:color="auto"/>
            <w:left w:val="none" w:sz="0" w:space="0" w:color="auto"/>
            <w:bottom w:val="none" w:sz="0" w:space="0" w:color="auto"/>
            <w:right w:val="none" w:sz="0" w:space="0" w:color="auto"/>
          </w:divBdr>
        </w:div>
        <w:div w:id="1299069360">
          <w:marLeft w:val="640"/>
          <w:marRight w:val="0"/>
          <w:marTop w:val="0"/>
          <w:marBottom w:val="0"/>
          <w:divBdr>
            <w:top w:val="none" w:sz="0" w:space="0" w:color="auto"/>
            <w:left w:val="none" w:sz="0" w:space="0" w:color="auto"/>
            <w:bottom w:val="none" w:sz="0" w:space="0" w:color="auto"/>
            <w:right w:val="none" w:sz="0" w:space="0" w:color="auto"/>
          </w:divBdr>
        </w:div>
        <w:div w:id="753936968">
          <w:marLeft w:val="640"/>
          <w:marRight w:val="0"/>
          <w:marTop w:val="0"/>
          <w:marBottom w:val="0"/>
          <w:divBdr>
            <w:top w:val="none" w:sz="0" w:space="0" w:color="auto"/>
            <w:left w:val="none" w:sz="0" w:space="0" w:color="auto"/>
            <w:bottom w:val="none" w:sz="0" w:space="0" w:color="auto"/>
            <w:right w:val="none" w:sz="0" w:space="0" w:color="auto"/>
          </w:divBdr>
        </w:div>
        <w:div w:id="724376191">
          <w:marLeft w:val="640"/>
          <w:marRight w:val="0"/>
          <w:marTop w:val="0"/>
          <w:marBottom w:val="0"/>
          <w:divBdr>
            <w:top w:val="none" w:sz="0" w:space="0" w:color="auto"/>
            <w:left w:val="none" w:sz="0" w:space="0" w:color="auto"/>
            <w:bottom w:val="none" w:sz="0" w:space="0" w:color="auto"/>
            <w:right w:val="none" w:sz="0" w:space="0" w:color="auto"/>
          </w:divBdr>
        </w:div>
        <w:div w:id="334575074">
          <w:marLeft w:val="640"/>
          <w:marRight w:val="0"/>
          <w:marTop w:val="0"/>
          <w:marBottom w:val="0"/>
          <w:divBdr>
            <w:top w:val="none" w:sz="0" w:space="0" w:color="auto"/>
            <w:left w:val="none" w:sz="0" w:space="0" w:color="auto"/>
            <w:bottom w:val="none" w:sz="0" w:space="0" w:color="auto"/>
            <w:right w:val="none" w:sz="0" w:space="0" w:color="auto"/>
          </w:divBdr>
        </w:div>
        <w:div w:id="623577927">
          <w:marLeft w:val="640"/>
          <w:marRight w:val="0"/>
          <w:marTop w:val="0"/>
          <w:marBottom w:val="0"/>
          <w:divBdr>
            <w:top w:val="none" w:sz="0" w:space="0" w:color="auto"/>
            <w:left w:val="none" w:sz="0" w:space="0" w:color="auto"/>
            <w:bottom w:val="none" w:sz="0" w:space="0" w:color="auto"/>
            <w:right w:val="none" w:sz="0" w:space="0" w:color="auto"/>
          </w:divBdr>
        </w:div>
        <w:div w:id="1068184037">
          <w:marLeft w:val="640"/>
          <w:marRight w:val="0"/>
          <w:marTop w:val="0"/>
          <w:marBottom w:val="0"/>
          <w:divBdr>
            <w:top w:val="none" w:sz="0" w:space="0" w:color="auto"/>
            <w:left w:val="none" w:sz="0" w:space="0" w:color="auto"/>
            <w:bottom w:val="none" w:sz="0" w:space="0" w:color="auto"/>
            <w:right w:val="none" w:sz="0" w:space="0" w:color="auto"/>
          </w:divBdr>
        </w:div>
        <w:div w:id="597249897">
          <w:marLeft w:val="640"/>
          <w:marRight w:val="0"/>
          <w:marTop w:val="0"/>
          <w:marBottom w:val="0"/>
          <w:divBdr>
            <w:top w:val="none" w:sz="0" w:space="0" w:color="auto"/>
            <w:left w:val="none" w:sz="0" w:space="0" w:color="auto"/>
            <w:bottom w:val="none" w:sz="0" w:space="0" w:color="auto"/>
            <w:right w:val="none" w:sz="0" w:space="0" w:color="auto"/>
          </w:divBdr>
        </w:div>
        <w:div w:id="263147299">
          <w:marLeft w:val="640"/>
          <w:marRight w:val="0"/>
          <w:marTop w:val="0"/>
          <w:marBottom w:val="0"/>
          <w:divBdr>
            <w:top w:val="none" w:sz="0" w:space="0" w:color="auto"/>
            <w:left w:val="none" w:sz="0" w:space="0" w:color="auto"/>
            <w:bottom w:val="none" w:sz="0" w:space="0" w:color="auto"/>
            <w:right w:val="none" w:sz="0" w:space="0" w:color="auto"/>
          </w:divBdr>
        </w:div>
        <w:div w:id="536891268">
          <w:marLeft w:val="640"/>
          <w:marRight w:val="0"/>
          <w:marTop w:val="0"/>
          <w:marBottom w:val="0"/>
          <w:divBdr>
            <w:top w:val="none" w:sz="0" w:space="0" w:color="auto"/>
            <w:left w:val="none" w:sz="0" w:space="0" w:color="auto"/>
            <w:bottom w:val="none" w:sz="0" w:space="0" w:color="auto"/>
            <w:right w:val="none" w:sz="0" w:space="0" w:color="auto"/>
          </w:divBdr>
        </w:div>
        <w:div w:id="299118843">
          <w:marLeft w:val="640"/>
          <w:marRight w:val="0"/>
          <w:marTop w:val="0"/>
          <w:marBottom w:val="0"/>
          <w:divBdr>
            <w:top w:val="none" w:sz="0" w:space="0" w:color="auto"/>
            <w:left w:val="none" w:sz="0" w:space="0" w:color="auto"/>
            <w:bottom w:val="none" w:sz="0" w:space="0" w:color="auto"/>
            <w:right w:val="none" w:sz="0" w:space="0" w:color="auto"/>
          </w:divBdr>
        </w:div>
        <w:div w:id="569535997">
          <w:marLeft w:val="640"/>
          <w:marRight w:val="0"/>
          <w:marTop w:val="0"/>
          <w:marBottom w:val="0"/>
          <w:divBdr>
            <w:top w:val="none" w:sz="0" w:space="0" w:color="auto"/>
            <w:left w:val="none" w:sz="0" w:space="0" w:color="auto"/>
            <w:bottom w:val="none" w:sz="0" w:space="0" w:color="auto"/>
            <w:right w:val="none" w:sz="0" w:space="0" w:color="auto"/>
          </w:divBdr>
        </w:div>
        <w:div w:id="602033182">
          <w:marLeft w:val="640"/>
          <w:marRight w:val="0"/>
          <w:marTop w:val="0"/>
          <w:marBottom w:val="0"/>
          <w:divBdr>
            <w:top w:val="none" w:sz="0" w:space="0" w:color="auto"/>
            <w:left w:val="none" w:sz="0" w:space="0" w:color="auto"/>
            <w:bottom w:val="none" w:sz="0" w:space="0" w:color="auto"/>
            <w:right w:val="none" w:sz="0" w:space="0" w:color="auto"/>
          </w:divBdr>
        </w:div>
        <w:div w:id="902566743">
          <w:marLeft w:val="640"/>
          <w:marRight w:val="0"/>
          <w:marTop w:val="0"/>
          <w:marBottom w:val="0"/>
          <w:divBdr>
            <w:top w:val="none" w:sz="0" w:space="0" w:color="auto"/>
            <w:left w:val="none" w:sz="0" w:space="0" w:color="auto"/>
            <w:bottom w:val="none" w:sz="0" w:space="0" w:color="auto"/>
            <w:right w:val="none" w:sz="0" w:space="0" w:color="auto"/>
          </w:divBdr>
        </w:div>
        <w:div w:id="2104184648">
          <w:marLeft w:val="640"/>
          <w:marRight w:val="0"/>
          <w:marTop w:val="0"/>
          <w:marBottom w:val="0"/>
          <w:divBdr>
            <w:top w:val="none" w:sz="0" w:space="0" w:color="auto"/>
            <w:left w:val="none" w:sz="0" w:space="0" w:color="auto"/>
            <w:bottom w:val="none" w:sz="0" w:space="0" w:color="auto"/>
            <w:right w:val="none" w:sz="0" w:space="0" w:color="auto"/>
          </w:divBdr>
        </w:div>
        <w:div w:id="409469339">
          <w:marLeft w:val="640"/>
          <w:marRight w:val="0"/>
          <w:marTop w:val="0"/>
          <w:marBottom w:val="0"/>
          <w:divBdr>
            <w:top w:val="none" w:sz="0" w:space="0" w:color="auto"/>
            <w:left w:val="none" w:sz="0" w:space="0" w:color="auto"/>
            <w:bottom w:val="none" w:sz="0" w:space="0" w:color="auto"/>
            <w:right w:val="none" w:sz="0" w:space="0" w:color="auto"/>
          </w:divBdr>
        </w:div>
        <w:div w:id="344526788">
          <w:marLeft w:val="640"/>
          <w:marRight w:val="0"/>
          <w:marTop w:val="0"/>
          <w:marBottom w:val="0"/>
          <w:divBdr>
            <w:top w:val="none" w:sz="0" w:space="0" w:color="auto"/>
            <w:left w:val="none" w:sz="0" w:space="0" w:color="auto"/>
            <w:bottom w:val="none" w:sz="0" w:space="0" w:color="auto"/>
            <w:right w:val="none" w:sz="0" w:space="0" w:color="auto"/>
          </w:divBdr>
        </w:div>
        <w:div w:id="1347055636">
          <w:marLeft w:val="640"/>
          <w:marRight w:val="0"/>
          <w:marTop w:val="0"/>
          <w:marBottom w:val="0"/>
          <w:divBdr>
            <w:top w:val="none" w:sz="0" w:space="0" w:color="auto"/>
            <w:left w:val="none" w:sz="0" w:space="0" w:color="auto"/>
            <w:bottom w:val="none" w:sz="0" w:space="0" w:color="auto"/>
            <w:right w:val="none" w:sz="0" w:space="0" w:color="auto"/>
          </w:divBdr>
        </w:div>
        <w:div w:id="1474978828">
          <w:marLeft w:val="640"/>
          <w:marRight w:val="0"/>
          <w:marTop w:val="0"/>
          <w:marBottom w:val="0"/>
          <w:divBdr>
            <w:top w:val="none" w:sz="0" w:space="0" w:color="auto"/>
            <w:left w:val="none" w:sz="0" w:space="0" w:color="auto"/>
            <w:bottom w:val="none" w:sz="0" w:space="0" w:color="auto"/>
            <w:right w:val="none" w:sz="0" w:space="0" w:color="auto"/>
          </w:divBdr>
        </w:div>
        <w:div w:id="1314598148">
          <w:marLeft w:val="640"/>
          <w:marRight w:val="0"/>
          <w:marTop w:val="0"/>
          <w:marBottom w:val="0"/>
          <w:divBdr>
            <w:top w:val="none" w:sz="0" w:space="0" w:color="auto"/>
            <w:left w:val="none" w:sz="0" w:space="0" w:color="auto"/>
            <w:bottom w:val="none" w:sz="0" w:space="0" w:color="auto"/>
            <w:right w:val="none" w:sz="0" w:space="0" w:color="auto"/>
          </w:divBdr>
        </w:div>
        <w:div w:id="2077973818">
          <w:marLeft w:val="640"/>
          <w:marRight w:val="0"/>
          <w:marTop w:val="0"/>
          <w:marBottom w:val="0"/>
          <w:divBdr>
            <w:top w:val="none" w:sz="0" w:space="0" w:color="auto"/>
            <w:left w:val="none" w:sz="0" w:space="0" w:color="auto"/>
            <w:bottom w:val="none" w:sz="0" w:space="0" w:color="auto"/>
            <w:right w:val="none" w:sz="0" w:space="0" w:color="auto"/>
          </w:divBdr>
        </w:div>
        <w:div w:id="729160773">
          <w:marLeft w:val="640"/>
          <w:marRight w:val="0"/>
          <w:marTop w:val="0"/>
          <w:marBottom w:val="0"/>
          <w:divBdr>
            <w:top w:val="none" w:sz="0" w:space="0" w:color="auto"/>
            <w:left w:val="none" w:sz="0" w:space="0" w:color="auto"/>
            <w:bottom w:val="none" w:sz="0" w:space="0" w:color="auto"/>
            <w:right w:val="none" w:sz="0" w:space="0" w:color="auto"/>
          </w:divBdr>
        </w:div>
        <w:div w:id="399258083">
          <w:marLeft w:val="640"/>
          <w:marRight w:val="0"/>
          <w:marTop w:val="0"/>
          <w:marBottom w:val="0"/>
          <w:divBdr>
            <w:top w:val="none" w:sz="0" w:space="0" w:color="auto"/>
            <w:left w:val="none" w:sz="0" w:space="0" w:color="auto"/>
            <w:bottom w:val="none" w:sz="0" w:space="0" w:color="auto"/>
            <w:right w:val="none" w:sz="0" w:space="0" w:color="auto"/>
          </w:divBdr>
        </w:div>
        <w:div w:id="1592735970">
          <w:marLeft w:val="640"/>
          <w:marRight w:val="0"/>
          <w:marTop w:val="0"/>
          <w:marBottom w:val="0"/>
          <w:divBdr>
            <w:top w:val="none" w:sz="0" w:space="0" w:color="auto"/>
            <w:left w:val="none" w:sz="0" w:space="0" w:color="auto"/>
            <w:bottom w:val="none" w:sz="0" w:space="0" w:color="auto"/>
            <w:right w:val="none" w:sz="0" w:space="0" w:color="auto"/>
          </w:divBdr>
        </w:div>
        <w:div w:id="1453863974">
          <w:marLeft w:val="640"/>
          <w:marRight w:val="0"/>
          <w:marTop w:val="0"/>
          <w:marBottom w:val="0"/>
          <w:divBdr>
            <w:top w:val="none" w:sz="0" w:space="0" w:color="auto"/>
            <w:left w:val="none" w:sz="0" w:space="0" w:color="auto"/>
            <w:bottom w:val="none" w:sz="0" w:space="0" w:color="auto"/>
            <w:right w:val="none" w:sz="0" w:space="0" w:color="auto"/>
          </w:divBdr>
        </w:div>
        <w:div w:id="1053190090">
          <w:marLeft w:val="640"/>
          <w:marRight w:val="0"/>
          <w:marTop w:val="0"/>
          <w:marBottom w:val="0"/>
          <w:divBdr>
            <w:top w:val="none" w:sz="0" w:space="0" w:color="auto"/>
            <w:left w:val="none" w:sz="0" w:space="0" w:color="auto"/>
            <w:bottom w:val="none" w:sz="0" w:space="0" w:color="auto"/>
            <w:right w:val="none" w:sz="0" w:space="0" w:color="auto"/>
          </w:divBdr>
        </w:div>
        <w:div w:id="1384864905">
          <w:marLeft w:val="640"/>
          <w:marRight w:val="0"/>
          <w:marTop w:val="0"/>
          <w:marBottom w:val="0"/>
          <w:divBdr>
            <w:top w:val="none" w:sz="0" w:space="0" w:color="auto"/>
            <w:left w:val="none" w:sz="0" w:space="0" w:color="auto"/>
            <w:bottom w:val="none" w:sz="0" w:space="0" w:color="auto"/>
            <w:right w:val="none" w:sz="0" w:space="0" w:color="auto"/>
          </w:divBdr>
        </w:div>
        <w:div w:id="233977385">
          <w:marLeft w:val="640"/>
          <w:marRight w:val="0"/>
          <w:marTop w:val="0"/>
          <w:marBottom w:val="0"/>
          <w:divBdr>
            <w:top w:val="none" w:sz="0" w:space="0" w:color="auto"/>
            <w:left w:val="none" w:sz="0" w:space="0" w:color="auto"/>
            <w:bottom w:val="none" w:sz="0" w:space="0" w:color="auto"/>
            <w:right w:val="none" w:sz="0" w:space="0" w:color="auto"/>
          </w:divBdr>
        </w:div>
        <w:div w:id="1497114526">
          <w:marLeft w:val="640"/>
          <w:marRight w:val="0"/>
          <w:marTop w:val="0"/>
          <w:marBottom w:val="0"/>
          <w:divBdr>
            <w:top w:val="none" w:sz="0" w:space="0" w:color="auto"/>
            <w:left w:val="none" w:sz="0" w:space="0" w:color="auto"/>
            <w:bottom w:val="none" w:sz="0" w:space="0" w:color="auto"/>
            <w:right w:val="none" w:sz="0" w:space="0" w:color="auto"/>
          </w:divBdr>
        </w:div>
        <w:div w:id="1495491968">
          <w:marLeft w:val="640"/>
          <w:marRight w:val="0"/>
          <w:marTop w:val="0"/>
          <w:marBottom w:val="0"/>
          <w:divBdr>
            <w:top w:val="none" w:sz="0" w:space="0" w:color="auto"/>
            <w:left w:val="none" w:sz="0" w:space="0" w:color="auto"/>
            <w:bottom w:val="none" w:sz="0" w:space="0" w:color="auto"/>
            <w:right w:val="none" w:sz="0" w:space="0" w:color="auto"/>
          </w:divBdr>
        </w:div>
        <w:div w:id="2026900347">
          <w:marLeft w:val="640"/>
          <w:marRight w:val="0"/>
          <w:marTop w:val="0"/>
          <w:marBottom w:val="0"/>
          <w:divBdr>
            <w:top w:val="none" w:sz="0" w:space="0" w:color="auto"/>
            <w:left w:val="none" w:sz="0" w:space="0" w:color="auto"/>
            <w:bottom w:val="none" w:sz="0" w:space="0" w:color="auto"/>
            <w:right w:val="none" w:sz="0" w:space="0" w:color="auto"/>
          </w:divBdr>
        </w:div>
        <w:div w:id="90012856">
          <w:marLeft w:val="640"/>
          <w:marRight w:val="0"/>
          <w:marTop w:val="0"/>
          <w:marBottom w:val="0"/>
          <w:divBdr>
            <w:top w:val="none" w:sz="0" w:space="0" w:color="auto"/>
            <w:left w:val="none" w:sz="0" w:space="0" w:color="auto"/>
            <w:bottom w:val="none" w:sz="0" w:space="0" w:color="auto"/>
            <w:right w:val="none" w:sz="0" w:space="0" w:color="auto"/>
          </w:divBdr>
        </w:div>
        <w:div w:id="1400782093">
          <w:marLeft w:val="640"/>
          <w:marRight w:val="0"/>
          <w:marTop w:val="0"/>
          <w:marBottom w:val="0"/>
          <w:divBdr>
            <w:top w:val="none" w:sz="0" w:space="0" w:color="auto"/>
            <w:left w:val="none" w:sz="0" w:space="0" w:color="auto"/>
            <w:bottom w:val="none" w:sz="0" w:space="0" w:color="auto"/>
            <w:right w:val="none" w:sz="0" w:space="0" w:color="auto"/>
          </w:divBdr>
        </w:div>
        <w:div w:id="777913467">
          <w:marLeft w:val="640"/>
          <w:marRight w:val="0"/>
          <w:marTop w:val="0"/>
          <w:marBottom w:val="0"/>
          <w:divBdr>
            <w:top w:val="none" w:sz="0" w:space="0" w:color="auto"/>
            <w:left w:val="none" w:sz="0" w:space="0" w:color="auto"/>
            <w:bottom w:val="none" w:sz="0" w:space="0" w:color="auto"/>
            <w:right w:val="none" w:sz="0" w:space="0" w:color="auto"/>
          </w:divBdr>
        </w:div>
        <w:div w:id="1795636237">
          <w:marLeft w:val="640"/>
          <w:marRight w:val="0"/>
          <w:marTop w:val="0"/>
          <w:marBottom w:val="0"/>
          <w:divBdr>
            <w:top w:val="none" w:sz="0" w:space="0" w:color="auto"/>
            <w:left w:val="none" w:sz="0" w:space="0" w:color="auto"/>
            <w:bottom w:val="none" w:sz="0" w:space="0" w:color="auto"/>
            <w:right w:val="none" w:sz="0" w:space="0" w:color="auto"/>
          </w:divBdr>
        </w:div>
        <w:div w:id="1264412467">
          <w:marLeft w:val="640"/>
          <w:marRight w:val="0"/>
          <w:marTop w:val="0"/>
          <w:marBottom w:val="0"/>
          <w:divBdr>
            <w:top w:val="none" w:sz="0" w:space="0" w:color="auto"/>
            <w:left w:val="none" w:sz="0" w:space="0" w:color="auto"/>
            <w:bottom w:val="none" w:sz="0" w:space="0" w:color="auto"/>
            <w:right w:val="none" w:sz="0" w:space="0" w:color="auto"/>
          </w:divBdr>
        </w:div>
        <w:div w:id="1189562816">
          <w:marLeft w:val="640"/>
          <w:marRight w:val="0"/>
          <w:marTop w:val="0"/>
          <w:marBottom w:val="0"/>
          <w:divBdr>
            <w:top w:val="none" w:sz="0" w:space="0" w:color="auto"/>
            <w:left w:val="none" w:sz="0" w:space="0" w:color="auto"/>
            <w:bottom w:val="none" w:sz="0" w:space="0" w:color="auto"/>
            <w:right w:val="none" w:sz="0" w:space="0" w:color="auto"/>
          </w:divBdr>
        </w:div>
        <w:div w:id="1615210353">
          <w:marLeft w:val="640"/>
          <w:marRight w:val="0"/>
          <w:marTop w:val="0"/>
          <w:marBottom w:val="0"/>
          <w:divBdr>
            <w:top w:val="none" w:sz="0" w:space="0" w:color="auto"/>
            <w:left w:val="none" w:sz="0" w:space="0" w:color="auto"/>
            <w:bottom w:val="none" w:sz="0" w:space="0" w:color="auto"/>
            <w:right w:val="none" w:sz="0" w:space="0" w:color="auto"/>
          </w:divBdr>
        </w:div>
        <w:div w:id="590626457">
          <w:marLeft w:val="640"/>
          <w:marRight w:val="0"/>
          <w:marTop w:val="0"/>
          <w:marBottom w:val="0"/>
          <w:divBdr>
            <w:top w:val="none" w:sz="0" w:space="0" w:color="auto"/>
            <w:left w:val="none" w:sz="0" w:space="0" w:color="auto"/>
            <w:bottom w:val="none" w:sz="0" w:space="0" w:color="auto"/>
            <w:right w:val="none" w:sz="0" w:space="0" w:color="auto"/>
          </w:divBdr>
        </w:div>
        <w:div w:id="315763630">
          <w:marLeft w:val="640"/>
          <w:marRight w:val="0"/>
          <w:marTop w:val="0"/>
          <w:marBottom w:val="0"/>
          <w:divBdr>
            <w:top w:val="none" w:sz="0" w:space="0" w:color="auto"/>
            <w:left w:val="none" w:sz="0" w:space="0" w:color="auto"/>
            <w:bottom w:val="none" w:sz="0" w:space="0" w:color="auto"/>
            <w:right w:val="none" w:sz="0" w:space="0" w:color="auto"/>
          </w:divBdr>
        </w:div>
        <w:div w:id="1264461721">
          <w:marLeft w:val="640"/>
          <w:marRight w:val="0"/>
          <w:marTop w:val="0"/>
          <w:marBottom w:val="0"/>
          <w:divBdr>
            <w:top w:val="none" w:sz="0" w:space="0" w:color="auto"/>
            <w:left w:val="none" w:sz="0" w:space="0" w:color="auto"/>
            <w:bottom w:val="none" w:sz="0" w:space="0" w:color="auto"/>
            <w:right w:val="none" w:sz="0" w:space="0" w:color="auto"/>
          </w:divBdr>
        </w:div>
        <w:div w:id="1013068933">
          <w:marLeft w:val="640"/>
          <w:marRight w:val="0"/>
          <w:marTop w:val="0"/>
          <w:marBottom w:val="0"/>
          <w:divBdr>
            <w:top w:val="none" w:sz="0" w:space="0" w:color="auto"/>
            <w:left w:val="none" w:sz="0" w:space="0" w:color="auto"/>
            <w:bottom w:val="none" w:sz="0" w:space="0" w:color="auto"/>
            <w:right w:val="none" w:sz="0" w:space="0" w:color="auto"/>
          </w:divBdr>
        </w:div>
        <w:div w:id="1699430054">
          <w:marLeft w:val="640"/>
          <w:marRight w:val="0"/>
          <w:marTop w:val="0"/>
          <w:marBottom w:val="0"/>
          <w:divBdr>
            <w:top w:val="none" w:sz="0" w:space="0" w:color="auto"/>
            <w:left w:val="none" w:sz="0" w:space="0" w:color="auto"/>
            <w:bottom w:val="none" w:sz="0" w:space="0" w:color="auto"/>
            <w:right w:val="none" w:sz="0" w:space="0" w:color="auto"/>
          </w:divBdr>
        </w:div>
        <w:div w:id="244652112">
          <w:marLeft w:val="640"/>
          <w:marRight w:val="0"/>
          <w:marTop w:val="0"/>
          <w:marBottom w:val="0"/>
          <w:divBdr>
            <w:top w:val="none" w:sz="0" w:space="0" w:color="auto"/>
            <w:left w:val="none" w:sz="0" w:space="0" w:color="auto"/>
            <w:bottom w:val="none" w:sz="0" w:space="0" w:color="auto"/>
            <w:right w:val="none" w:sz="0" w:space="0" w:color="auto"/>
          </w:divBdr>
        </w:div>
        <w:div w:id="1203710327">
          <w:marLeft w:val="640"/>
          <w:marRight w:val="0"/>
          <w:marTop w:val="0"/>
          <w:marBottom w:val="0"/>
          <w:divBdr>
            <w:top w:val="none" w:sz="0" w:space="0" w:color="auto"/>
            <w:left w:val="none" w:sz="0" w:space="0" w:color="auto"/>
            <w:bottom w:val="none" w:sz="0" w:space="0" w:color="auto"/>
            <w:right w:val="none" w:sz="0" w:space="0" w:color="auto"/>
          </w:divBdr>
        </w:div>
        <w:div w:id="1478302656">
          <w:marLeft w:val="640"/>
          <w:marRight w:val="0"/>
          <w:marTop w:val="0"/>
          <w:marBottom w:val="0"/>
          <w:divBdr>
            <w:top w:val="none" w:sz="0" w:space="0" w:color="auto"/>
            <w:left w:val="none" w:sz="0" w:space="0" w:color="auto"/>
            <w:bottom w:val="none" w:sz="0" w:space="0" w:color="auto"/>
            <w:right w:val="none" w:sz="0" w:space="0" w:color="auto"/>
          </w:divBdr>
        </w:div>
        <w:div w:id="704985268">
          <w:marLeft w:val="640"/>
          <w:marRight w:val="0"/>
          <w:marTop w:val="0"/>
          <w:marBottom w:val="0"/>
          <w:divBdr>
            <w:top w:val="none" w:sz="0" w:space="0" w:color="auto"/>
            <w:left w:val="none" w:sz="0" w:space="0" w:color="auto"/>
            <w:bottom w:val="none" w:sz="0" w:space="0" w:color="auto"/>
            <w:right w:val="none" w:sz="0" w:space="0" w:color="auto"/>
          </w:divBdr>
        </w:div>
        <w:div w:id="2033920372">
          <w:marLeft w:val="640"/>
          <w:marRight w:val="0"/>
          <w:marTop w:val="0"/>
          <w:marBottom w:val="0"/>
          <w:divBdr>
            <w:top w:val="none" w:sz="0" w:space="0" w:color="auto"/>
            <w:left w:val="none" w:sz="0" w:space="0" w:color="auto"/>
            <w:bottom w:val="none" w:sz="0" w:space="0" w:color="auto"/>
            <w:right w:val="none" w:sz="0" w:space="0" w:color="auto"/>
          </w:divBdr>
        </w:div>
        <w:div w:id="1638485524">
          <w:marLeft w:val="640"/>
          <w:marRight w:val="0"/>
          <w:marTop w:val="0"/>
          <w:marBottom w:val="0"/>
          <w:divBdr>
            <w:top w:val="none" w:sz="0" w:space="0" w:color="auto"/>
            <w:left w:val="none" w:sz="0" w:space="0" w:color="auto"/>
            <w:bottom w:val="none" w:sz="0" w:space="0" w:color="auto"/>
            <w:right w:val="none" w:sz="0" w:space="0" w:color="auto"/>
          </w:divBdr>
        </w:div>
        <w:div w:id="1749225703">
          <w:marLeft w:val="640"/>
          <w:marRight w:val="0"/>
          <w:marTop w:val="0"/>
          <w:marBottom w:val="0"/>
          <w:divBdr>
            <w:top w:val="none" w:sz="0" w:space="0" w:color="auto"/>
            <w:left w:val="none" w:sz="0" w:space="0" w:color="auto"/>
            <w:bottom w:val="none" w:sz="0" w:space="0" w:color="auto"/>
            <w:right w:val="none" w:sz="0" w:space="0" w:color="auto"/>
          </w:divBdr>
        </w:div>
        <w:div w:id="859085">
          <w:marLeft w:val="640"/>
          <w:marRight w:val="0"/>
          <w:marTop w:val="0"/>
          <w:marBottom w:val="0"/>
          <w:divBdr>
            <w:top w:val="none" w:sz="0" w:space="0" w:color="auto"/>
            <w:left w:val="none" w:sz="0" w:space="0" w:color="auto"/>
            <w:bottom w:val="none" w:sz="0" w:space="0" w:color="auto"/>
            <w:right w:val="none" w:sz="0" w:space="0" w:color="auto"/>
          </w:divBdr>
        </w:div>
        <w:div w:id="533542308">
          <w:marLeft w:val="640"/>
          <w:marRight w:val="0"/>
          <w:marTop w:val="0"/>
          <w:marBottom w:val="0"/>
          <w:divBdr>
            <w:top w:val="none" w:sz="0" w:space="0" w:color="auto"/>
            <w:left w:val="none" w:sz="0" w:space="0" w:color="auto"/>
            <w:bottom w:val="none" w:sz="0" w:space="0" w:color="auto"/>
            <w:right w:val="none" w:sz="0" w:space="0" w:color="auto"/>
          </w:divBdr>
        </w:div>
        <w:div w:id="1573467002">
          <w:marLeft w:val="640"/>
          <w:marRight w:val="0"/>
          <w:marTop w:val="0"/>
          <w:marBottom w:val="0"/>
          <w:divBdr>
            <w:top w:val="none" w:sz="0" w:space="0" w:color="auto"/>
            <w:left w:val="none" w:sz="0" w:space="0" w:color="auto"/>
            <w:bottom w:val="none" w:sz="0" w:space="0" w:color="auto"/>
            <w:right w:val="none" w:sz="0" w:space="0" w:color="auto"/>
          </w:divBdr>
        </w:div>
        <w:div w:id="1804955822">
          <w:marLeft w:val="640"/>
          <w:marRight w:val="0"/>
          <w:marTop w:val="0"/>
          <w:marBottom w:val="0"/>
          <w:divBdr>
            <w:top w:val="none" w:sz="0" w:space="0" w:color="auto"/>
            <w:left w:val="none" w:sz="0" w:space="0" w:color="auto"/>
            <w:bottom w:val="none" w:sz="0" w:space="0" w:color="auto"/>
            <w:right w:val="none" w:sz="0" w:space="0" w:color="auto"/>
          </w:divBdr>
        </w:div>
        <w:div w:id="1582791266">
          <w:marLeft w:val="640"/>
          <w:marRight w:val="0"/>
          <w:marTop w:val="0"/>
          <w:marBottom w:val="0"/>
          <w:divBdr>
            <w:top w:val="none" w:sz="0" w:space="0" w:color="auto"/>
            <w:left w:val="none" w:sz="0" w:space="0" w:color="auto"/>
            <w:bottom w:val="none" w:sz="0" w:space="0" w:color="auto"/>
            <w:right w:val="none" w:sz="0" w:space="0" w:color="auto"/>
          </w:divBdr>
        </w:div>
        <w:div w:id="767696586">
          <w:marLeft w:val="640"/>
          <w:marRight w:val="0"/>
          <w:marTop w:val="0"/>
          <w:marBottom w:val="0"/>
          <w:divBdr>
            <w:top w:val="none" w:sz="0" w:space="0" w:color="auto"/>
            <w:left w:val="none" w:sz="0" w:space="0" w:color="auto"/>
            <w:bottom w:val="none" w:sz="0" w:space="0" w:color="auto"/>
            <w:right w:val="none" w:sz="0" w:space="0" w:color="auto"/>
          </w:divBdr>
        </w:div>
        <w:div w:id="1190293696">
          <w:marLeft w:val="640"/>
          <w:marRight w:val="0"/>
          <w:marTop w:val="0"/>
          <w:marBottom w:val="0"/>
          <w:divBdr>
            <w:top w:val="none" w:sz="0" w:space="0" w:color="auto"/>
            <w:left w:val="none" w:sz="0" w:space="0" w:color="auto"/>
            <w:bottom w:val="none" w:sz="0" w:space="0" w:color="auto"/>
            <w:right w:val="none" w:sz="0" w:space="0" w:color="auto"/>
          </w:divBdr>
        </w:div>
        <w:div w:id="296304916">
          <w:marLeft w:val="640"/>
          <w:marRight w:val="0"/>
          <w:marTop w:val="0"/>
          <w:marBottom w:val="0"/>
          <w:divBdr>
            <w:top w:val="none" w:sz="0" w:space="0" w:color="auto"/>
            <w:left w:val="none" w:sz="0" w:space="0" w:color="auto"/>
            <w:bottom w:val="none" w:sz="0" w:space="0" w:color="auto"/>
            <w:right w:val="none" w:sz="0" w:space="0" w:color="auto"/>
          </w:divBdr>
        </w:div>
        <w:div w:id="976765207">
          <w:marLeft w:val="640"/>
          <w:marRight w:val="0"/>
          <w:marTop w:val="0"/>
          <w:marBottom w:val="0"/>
          <w:divBdr>
            <w:top w:val="none" w:sz="0" w:space="0" w:color="auto"/>
            <w:left w:val="none" w:sz="0" w:space="0" w:color="auto"/>
            <w:bottom w:val="none" w:sz="0" w:space="0" w:color="auto"/>
            <w:right w:val="none" w:sz="0" w:space="0" w:color="auto"/>
          </w:divBdr>
        </w:div>
        <w:div w:id="503934499">
          <w:marLeft w:val="640"/>
          <w:marRight w:val="0"/>
          <w:marTop w:val="0"/>
          <w:marBottom w:val="0"/>
          <w:divBdr>
            <w:top w:val="none" w:sz="0" w:space="0" w:color="auto"/>
            <w:left w:val="none" w:sz="0" w:space="0" w:color="auto"/>
            <w:bottom w:val="none" w:sz="0" w:space="0" w:color="auto"/>
            <w:right w:val="none" w:sz="0" w:space="0" w:color="auto"/>
          </w:divBdr>
        </w:div>
        <w:div w:id="1546335565">
          <w:marLeft w:val="640"/>
          <w:marRight w:val="0"/>
          <w:marTop w:val="0"/>
          <w:marBottom w:val="0"/>
          <w:divBdr>
            <w:top w:val="none" w:sz="0" w:space="0" w:color="auto"/>
            <w:left w:val="none" w:sz="0" w:space="0" w:color="auto"/>
            <w:bottom w:val="none" w:sz="0" w:space="0" w:color="auto"/>
            <w:right w:val="none" w:sz="0" w:space="0" w:color="auto"/>
          </w:divBdr>
        </w:div>
        <w:div w:id="1695885958">
          <w:marLeft w:val="640"/>
          <w:marRight w:val="0"/>
          <w:marTop w:val="0"/>
          <w:marBottom w:val="0"/>
          <w:divBdr>
            <w:top w:val="none" w:sz="0" w:space="0" w:color="auto"/>
            <w:left w:val="none" w:sz="0" w:space="0" w:color="auto"/>
            <w:bottom w:val="none" w:sz="0" w:space="0" w:color="auto"/>
            <w:right w:val="none" w:sz="0" w:space="0" w:color="auto"/>
          </w:divBdr>
        </w:div>
        <w:div w:id="1679771096">
          <w:marLeft w:val="640"/>
          <w:marRight w:val="0"/>
          <w:marTop w:val="0"/>
          <w:marBottom w:val="0"/>
          <w:divBdr>
            <w:top w:val="none" w:sz="0" w:space="0" w:color="auto"/>
            <w:left w:val="none" w:sz="0" w:space="0" w:color="auto"/>
            <w:bottom w:val="none" w:sz="0" w:space="0" w:color="auto"/>
            <w:right w:val="none" w:sz="0" w:space="0" w:color="auto"/>
          </w:divBdr>
        </w:div>
        <w:div w:id="258292534">
          <w:marLeft w:val="640"/>
          <w:marRight w:val="0"/>
          <w:marTop w:val="0"/>
          <w:marBottom w:val="0"/>
          <w:divBdr>
            <w:top w:val="none" w:sz="0" w:space="0" w:color="auto"/>
            <w:left w:val="none" w:sz="0" w:space="0" w:color="auto"/>
            <w:bottom w:val="none" w:sz="0" w:space="0" w:color="auto"/>
            <w:right w:val="none" w:sz="0" w:space="0" w:color="auto"/>
          </w:divBdr>
        </w:div>
        <w:div w:id="709454989">
          <w:marLeft w:val="640"/>
          <w:marRight w:val="0"/>
          <w:marTop w:val="0"/>
          <w:marBottom w:val="0"/>
          <w:divBdr>
            <w:top w:val="none" w:sz="0" w:space="0" w:color="auto"/>
            <w:left w:val="none" w:sz="0" w:space="0" w:color="auto"/>
            <w:bottom w:val="none" w:sz="0" w:space="0" w:color="auto"/>
            <w:right w:val="none" w:sz="0" w:space="0" w:color="auto"/>
          </w:divBdr>
        </w:div>
        <w:div w:id="223224573">
          <w:marLeft w:val="640"/>
          <w:marRight w:val="0"/>
          <w:marTop w:val="0"/>
          <w:marBottom w:val="0"/>
          <w:divBdr>
            <w:top w:val="none" w:sz="0" w:space="0" w:color="auto"/>
            <w:left w:val="none" w:sz="0" w:space="0" w:color="auto"/>
            <w:bottom w:val="none" w:sz="0" w:space="0" w:color="auto"/>
            <w:right w:val="none" w:sz="0" w:space="0" w:color="auto"/>
          </w:divBdr>
        </w:div>
        <w:div w:id="1659309070">
          <w:marLeft w:val="640"/>
          <w:marRight w:val="0"/>
          <w:marTop w:val="0"/>
          <w:marBottom w:val="0"/>
          <w:divBdr>
            <w:top w:val="none" w:sz="0" w:space="0" w:color="auto"/>
            <w:left w:val="none" w:sz="0" w:space="0" w:color="auto"/>
            <w:bottom w:val="none" w:sz="0" w:space="0" w:color="auto"/>
            <w:right w:val="none" w:sz="0" w:space="0" w:color="auto"/>
          </w:divBdr>
        </w:div>
        <w:div w:id="39212679">
          <w:marLeft w:val="640"/>
          <w:marRight w:val="0"/>
          <w:marTop w:val="0"/>
          <w:marBottom w:val="0"/>
          <w:divBdr>
            <w:top w:val="none" w:sz="0" w:space="0" w:color="auto"/>
            <w:left w:val="none" w:sz="0" w:space="0" w:color="auto"/>
            <w:bottom w:val="none" w:sz="0" w:space="0" w:color="auto"/>
            <w:right w:val="none" w:sz="0" w:space="0" w:color="auto"/>
          </w:divBdr>
        </w:div>
        <w:div w:id="381558067">
          <w:marLeft w:val="640"/>
          <w:marRight w:val="0"/>
          <w:marTop w:val="0"/>
          <w:marBottom w:val="0"/>
          <w:divBdr>
            <w:top w:val="none" w:sz="0" w:space="0" w:color="auto"/>
            <w:left w:val="none" w:sz="0" w:space="0" w:color="auto"/>
            <w:bottom w:val="none" w:sz="0" w:space="0" w:color="auto"/>
            <w:right w:val="none" w:sz="0" w:space="0" w:color="auto"/>
          </w:divBdr>
        </w:div>
        <w:div w:id="961767443">
          <w:marLeft w:val="640"/>
          <w:marRight w:val="0"/>
          <w:marTop w:val="0"/>
          <w:marBottom w:val="0"/>
          <w:divBdr>
            <w:top w:val="none" w:sz="0" w:space="0" w:color="auto"/>
            <w:left w:val="none" w:sz="0" w:space="0" w:color="auto"/>
            <w:bottom w:val="none" w:sz="0" w:space="0" w:color="auto"/>
            <w:right w:val="none" w:sz="0" w:space="0" w:color="auto"/>
          </w:divBdr>
        </w:div>
        <w:div w:id="1218663438">
          <w:marLeft w:val="640"/>
          <w:marRight w:val="0"/>
          <w:marTop w:val="0"/>
          <w:marBottom w:val="0"/>
          <w:divBdr>
            <w:top w:val="none" w:sz="0" w:space="0" w:color="auto"/>
            <w:left w:val="none" w:sz="0" w:space="0" w:color="auto"/>
            <w:bottom w:val="none" w:sz="0" w:space="0" w:color="auto"/>
            <w:right w:val="none" w:sz="0" w:space="0" w:color="auto"/>
          </w:divBdr>
        </w:div>
        <w:div w:id="906960724">
          <w:marLeft w:val="640"/>
          <w:marRight w:val="0"/>
          <w:marTop w:val="0"/>
          <w:marBottom w:val="0"/>
          <w:divBdr>
            <w:top w:val="none" w:sz="0" w:space="0" w:color="auto"/>
            <w:left w:val="none" w:sz="0" w:space="0" w:color="auto"/>
            <w:bottom w:val="none" w:sz="0" w:space="0" w:color="auto"/>
            <w:right w:val="none" w:sz="0" w:space="0" w:color="auto"/>
          </w:divBdr>
        </w:div>
        <w:div w:id="2017033777">
          <w:marLeft w:val="640"/>
          <w:marRight w:val="0"/>
          <w:marTop w:val="0"/>
          <w:marBottom w:val="0"/>
          <w:divBdr>
            <w:top w:val="none" w:sz="0" w:space="0" w:color="auto"/>
            <w:left w:val="none" w:sz="0" w:space="0" w:color="auto"/>
            <w:bottom w:val="none" w:sz="0" w:space="0" w:color="auto"/>
            <w:right w:val="none" w:sz="0" w:space="0" w:color="auto"/>
          </w:divBdr>
        </w:div>
        <w:div w:id="1553731941">
          <w:marLeft w:val="640"/>
          <w:marRight w:val="0"/>
          <w:marTop w:val="0"/>
          <w:marBottom w:val="0"/>
          <w:divBdr>
            <w:top w:val="none" w:sz="0" w:space="0" w:color="auto"/>
            <w:left w:val="none" w:sz="0" w:space="0" w:color="auto"/>
            <w:bottom w:val="none" w:sz="0" w:space="0" w:color="auto"/>
            <w:right w:val="none" w:sz="0" w:space="0" w:color="auto"/>
          </w:divBdr>
        </w:div>
        <w:div w:id="1454329828">
          <w:marLeft w:val="640"/>
          <w:marRight w:val="0"/>
          <w:marTop w:val="0"/>
          <w:marBottom w:val="0"/>
          <w:divBdr>
            <w:top w:val="none" w:sz="0" w:space="0" w:color="auto"/>
            <w:left w:val="none" w:sz="0" w:space="0" w:color="auto"/>
            <w:bottom w:val="none" w:sz="0" w:space="0" w:color="auto"/>
            <w:right w:val="none" w:sz="0" w:space="0" w:color="auto"/>
          </w:divBdr>
        </w:div>
        <w:div w:id="181289985">
          <w:marLeft w:val="640"/>
          <w:marRight w:val="0"/>
          <w:marTop w:val="0"/>
          <w:marBottom w:val="0"/>
          <w:divBdr>
            <w:top w:val="none" w:sz="0" w:space="0" w:color="auto"/>
            <w:left w:val="none" w:sz="0" w:space="0" w:color="auto"/>
            <w:bottom w:val="none" w:sz="0" w:space="0" w:color="auto"/>
            <w:right w:val="none" w:sz="0" w:space="0" w:color="auto"/>
          </w:divBdr>
        </w:div>
        <w:div w:id="1706321398">
          <w:marLeft w:val="640"/>
          <w:marRight w:val="0"/>
          <w:marTop w:val="0"/>
          <w:marBottom w:val="0"/>
          <w:divBdr>
            <w:top w:val="none" w:sz="0" w:space="0" w:color="auto"/>
            <w:left w:val="none" w:sz="0" w:space="0" w:color="auto"/>
            <w:bottom w:val="none" w:sz="0" w:space="0" w:color="auto"/>
            <w:right w:val="none" w:sz="0" w:space="0" w:color="auto"/>
          </w:divBdr>
        </w:div>
        <w:div w:id="841580382">
          <w:marLeft w:val="640"/>
          <w:marRight w:val="0"/>
          <w:marTop w:val="0"/>
          <w:marBottom w:val="0"/>
          <w:divBdr>
            <w:top w:val="none" w:sz="0" w:space="0" w:color="auto"/>
            <w:left w:val="none" w:sz="0" w:space="0" w:color="auto"/>
            <w:bottom w:val="none" w:sz="0" w:space="0" w:color="auto"/>
            <w:right w:val="none" w:sz="0" w:space="0" w:color="auto"/>
          </w:divBdr>
        </w:div>
        <w:div w:id="1893030783">
          <w:marLeft w:val="640"/>
          <w:marRight w:val="0"/>
          <w:marTop w:val="0"/>
          <w:marBottom w:val="0"/>
          <w:divBdr>
            <w:top w:val="none" w:sz="0" w:space="0" w:color="auto"/>
            <w:left w:val="none" w:sz="0" w:space="0" w:color="auto"/>
            <w:bottom w:val="none" w:sz="0" w:space="0" w:color="auto"/>
            <w:right w:val="none" w:sz="0" w:space="0" w:color="auto"/>
          </w:divBdr>
        </w:div>
        <w:div w:id="858160656">
          <w:marLeft w:val="640"/>
          <w:marRight w:val="0"/>
          <w:marTop w:val="0"/>
          <w:marBottom w:val="0"/>
          <w:divBdr>
            <w:top w:val="none" w:sz="0" w:space="0" w:color="auto"/>
            <w:left w:val="none" w:sz="0" w:space="0" w:color="auto"/>
            <w:bottom w:val="none" w:sz="0" w:space="0" w:color="auto"/>
            <w:right w:val="none" w:sz="0" w:space="0" w:color="auto"/>
          </w:divBdr>
        </w:div>
        <w:div w:id="1265528591">
          <w:marLeft w:val="640"/>
          <w:marRight w:val="0"/>
          <w:marTop w:val="0"/>
          <w:marBottom w:val="0"/>
          <w:divBdr>
            <w:top w:val="none" w:sz="0" w:space="0" w:color="auto"/>
            <w:left w:val="none" w:sz="0" w:space="0" w:color="auto"/>
            <w:bottom w:val="none" w:sz="0" w:space="0" w:color="auto"/>
            <w:right w:val="none" w:sz="0" w:space="0" w:color="auto"/>
          </w:divBdr>
        </w:div>
        <w:div w:id="1115828310">
          <w:marLeft w:val="640"/>
          <w:marRight w:val="0"/>
          <w:marTop w:val="0"/>
          <w:marBottom w:val="0"/>
          <w:divBdr>
            <w:top w:val="none" w:sz="0" w:space="0" w:color="auto"/>
            <w:left w:val="none" w:sz="0" w:space="0" w:color="auto"/>
            <w:bottom w:val="none" w:sz="0" w:space="0" w:color="auto"/>
            <w:right w:val="none" w:sz="0" w:space="0" w:color="auto"/>
          </w:divBdr>
        </w:div>
        <w:div w:id="1620450141">
          <w:marLeft w:val="640"/>
          <w:marRight w:val="0"/>
          <w:marTop w:val="0"/>
          <w:marBottom w:val="0"/>
          <w:divBdr>
            <w:top w:val="none" w:sz="0" w:space="0" w:color="auto"/>
            <w:left w:val="none" w:sz="0" w:space="0" w:color="auto"/>
            <w:bottom w:val="none" w:sz="0" w:space="0" w:color="auto"/>
            <w:right w:val="none" w:sz="0" w:space="0" w:color="auto"/>
          </w:divBdr>
        </w:div>
        <w:div w:id="1541820160">
          <w:marLeft w:val="640"/>
          <w:marRight w:val="0"/>
          <w:marTop w:val="0"/>
          <w:marBottom w:val="0"/>
          <w:divBdr>
            <w:top w:val="none" w:sz="0" w:space="0" w:color="auto"/>
            <w:left w:val="none" w:sz="0" w:space="0" w:color="auto"/>
            <w:bottom w:val="none" w:sz="0" w:space="0" w:color="auto"/>
            <w:right w:val="none" w:sz="0" w:space="0" w:color="auto"/>
          </w:divBdr>
        </w:div>
        <w:div w:id="1064912253">
          <w:marLeft w:val="640"/>
          <w:marRight w:val="0"/>
          <w:marTop w:val="0"/>
          <w:marBottom w:val="0"/>
          <w:divBdr>
            <w:top w:val="none" w:sz="0" w:space="0" w:color="auto"/>
            <w:left w:val="none" w:sz="0" w:space="0" w:color="auto"/>
            <w:bottom w:val="none" w:sz="0" w:space="0" w:color="auto"/>
            <w:right w:val="none" w:sz="0" w:space="0" w:color="auto"/>
          </w:divBdr>
        </w:div>
        <w:div w:id="2035687111">
          <w:marLeft w:val="640"/>
          <w:marRight w:val="0"/>
          <w:marTop w:val="0"/>
          <w:marBottom w:val="0"/>
          <w:divBdr>
            <w:top w:val="none" w:sz="0" w:space="0" w:color="auto"/>
            <w:left w:val="none" w:sz="0" w:space="0" w:color="auto"/>
            <w:bottom w:val="none" w:sz="0" w:space="0" w:color="auto"/>
            <w:right w:val="none" w:sz="0" w:space="0" w:color="auto"/>
          </w:divBdr>
        </w:div>
        <w:div w:id="997268469">
          <w:marLeft w:val="640"/>
          <w:marRight w:val="0"/>
          <w:marTop w:val="0"/>
          <w:marBottom w:val="0"/>
          <w:divBdr>
            <w:top w:val="none" w:sz="0" w:space="0" w:color="auto"/>
            <w:left w:val="none" w:sz="0" w:space="0" w:color="auto"/>
            <w:bottom w:val="none" w:sz="0" w:space="0" w:color="auto"/>
            <w:right w:val="none" w:sz="0" w:space="0" w:color="auto"/>
          </w:divBdr>
        </w:div>
        <w:div w:id="496654362">
          <w:marLeft w:val="640"/>
          <w:marRight w:val="0"/>
          <w:marTop w:val="0"/>
          <w:marBottom w:val="0"/>
          <w:divBdr>
            <w:top w:val="none" w:sz="0" w:space="0" w:color="auto"/>
            <w:left w:val="none" w:sz="0" w:space="0" w:color="auto"/>
            <w:bottom w:val="none" w:sz="0" w:space="0" w:color="auto"/>
            <w:right w:val="none" w:sz="0" w:space="0" w:color="auto"/>
          </w:divBdr>
        </w:div>
        <w:div w:id="1705931">
          <w:marLeft w:val="640"/>
          <w:marRight w:val="0"/>
          <w:marTop w:val="0"/>
          <w:marBottom w:val="0"/>
          <w:divBdr>
            <w:top w:val="none" w:sz="0" w:space="0" w:color="auto"/>
            <w:left w:val="none" w:sz="0" w:space="0" w:color="auto"/>
            <w:bottom w:val="none" w:sz="0" w:space="0" w:color="auto"/>
            <w:right w:val="none" w:sz="0" w:space="0" w:color="auto"/>
          </w:divBdr>
        </w:div>
        <w:div w:id="151679440">
          <w:marLeft w:val="640"/>
          <w:marRight w:val="0"/>
          <w:marTop w:val="0"/>
          <w:marBottom w:val="0"/>
          <w:divBdr>
            <w:top w:val="none" w:sz="0" w:space="0" w:color="auto"/>
            <w:left w:val="none" w:sz="0" w:space="0" w:color="auto"/>
            <w:bottom w:val="none" w:sz="0" w:space="0" w:color="auto"/>
            <w:right w:val="none" w:sz="0" w:space="0" w:color="auto"/>
          </w:divBdr>
        </w:div>
      </w:divsChild>
    </w:div>
    <w:div w:id="1593049541">
      <w:bodyDiv w:val="1"/>
      <w:marLeft w:val="0"/>
      <w:marRight w:val="0"/>
      <w:marTop w:val="0"/>
      <w:marBottom w:val="0"/>
      <w:divBdr>
        <w:top w:val="none" w:sz="0" w:space="0" w:color="auto"/>
        <w:left w:val="none" w:sz="0" w:space="0" w:color="auto"/>
        <w:bottom w:val="none" w:sz="0" w:space="0" w:color="auto"/>
        <w:right w:val="none" w:sz="0" w:space="0" w:color="auto"/>
      </w:divBdr>
      <w:divsChild>
        <w:div w:id="1759251352">
          <w:marLeft w:val="0"/>
          <w:marRight w:val="108"/>
          <w:marTop w:val="18"/>
          <w:marBottom w:val="108"/>
          <w:divBdr>
            <w:top w:val="none" w:sz="0" w:space="0" w:color="auto"/>
            <w:left w:val="none" w:sz="0" w:space="0" w:color="auto"/>
            <w:bottom w:val="none" w:sz="0" w:space="0" w:color="auto"/>
            <w:right w:val="none" w:sz="0" w:space="0" w:color="auto"/>
          </w:divBdr>
          <w:divsChild>
            <w:div w:id="677539453">
              <w:marLeft w:val="0"/>
              <w:marRight w:val="0"/>
              <w:marTop w:val="0"/>
              <w:marBottom w:val="0"/>
              <w:divBdr>
                <w:top w:val="none" w:sz="0" w:space="0" w:color="auto"/>
                <w:left w:val="none" w:sz="0" w:space="0" w:color="auto"/>
                <w:bottom w:val="none" w:sz="0" w:space="0" w:color="auto"/>
                <w:right w:val="none" w:sz="0" w:space="0" w:color="auto"/>
              </w:divBdr>
              <w:divsChild>
                <w:div w:id="983318907">
                  <w:marLeft w:val="0"/>
                  <w:marRight w:val="0"/>
                  <w:marTop w:val="0"/>
                  <w:marBottom w:val="0"/>
                  <w:divBdr>
                    <w:top w:val="none" w:sz="0" w:space="0" w:color="auto"/>
                    <w:left w:val="none" w:sz="0" w:space="0" w:color="auto"/>
                    <w:bottom w:val="none" w:sz="0" w:space="0" w:color="auto"/>
                    <w:right w:val="none" w:sz="0" w:space="0" w:color="auto"/>
                  </w:divBdr>
                  <w:divsChild>
                    <w:div w:id="1194659452">
                      <w:marLeft w:val="0"/>
                      <w:marRight w:val="0"/>
                      <w:marTop w:val="0"/>
                      <w:marBottom w:val="0"/>
                      <w:divBdr>
                        <w:top w:val="none" w:sz="0" w:space="0" w:color="auto"/>
                        <w:left w:val="none" w:sz="0" w:space="0" w:color="auto"/>
                        <w:bottom w:val="none" w:sz="0" w:space="0" w:color="auto"/>
                        <w:right w:val="none" w:sz="0" w:space="0" w:color="auto"/>
                      </w:divBdr>
                      <w:divsChild>
                        <w:div w:id="121019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4075512">
      <w:bodyDiv w:val="1"/>
      <w:marLeft w:val="0"/>
      <w:marRight w:val="0"/>
      <w:marTop w:val="0"/>
      <w:marBottom w:val="0"/>
      <w:divBdr>
        <w:top w:val="none" w:sz="0" w:space="0" w:color="auto"/>
        <w:left w:val="none" w:sz="0" w:space="0" w:color="auto"/>
        <w:bottom w:val="none" w:sz="0" w:space="0" w:color="auto"/>
        <w:right w:val="none" w:sz="0" w:space="0" w:color="auto"/>
      </w:divBdr>
      <w:divsChild>
        <w:div w:id="4478415">
          <w:marLeft w:val="640"/>
          <w:marRight w:val="0"/>
          <w:marTop w:val="0"/>
          <w:marBottom w:val="0"/>
          <w:divBdr>
            <w:top w:val="none" w:sz="0" w:space="0" w:color="auto"/>
            <w:left w:val="none" w:sz="0" w:space="0" w:color="auto"/>
            <w:bottom w:val="none" w:sz="0" w:space="0" w:color="auto"/>
            <w:right w:val="none" w:sz="0" w:space="0" w:color="auto"/>
          </w:divBdr>
        </w:div>
        <w:div w:id="89588422">
          <w:marLeft w:val="640"/>
          <w:marRight w:val="0"/>
          <w:marTop w:val="0"/>
          <w:marBottom w:val="0"/>
          <w:divBdr>
            <w:top w:val="none" w:sz="0" w:space="0" w:color="auto"/>
            <w:left w:val="none" w:sz="0" w:space="0" w:color="auto"/>
            <w:bottom w:val="none" w:sz="0" w:space="0" w:color="auto"/>
            <w:right w:val="none" w:sz="0" w:space="0" w:color="auto"/>
          </w:divBdr>
        </w:div>
        <w:div w:id="1978414821">
          <w:marLeft w:val="640"/>
          <w:marRight w:val="0"/>
          <w:marTop w:val="0"/>
          <w:marBottom w:val="0"/>
          <w:divBdr>
            <w:top w:val="none" w:sz="0" w:space="0" w:color="auto"/>
            <w:left w:val="none" w:sz="0" w:space="0" w:color="auto"/>
            <w:bottom w:val="none" w:sz="0" w:space="0" w:color="auto"/>
            <w:right w:val="none" w:sz="0" w:space="0" w:color="auto"/>
          </w:divBdr>
        </w:div>
        <w:div w:id="2098020762">
          <w:marLeft w:val="640"/>
          <w:marRight w:val="0"/>
          <w:marTop w:val="0"/>
          <w:marBottom w:val="0"/>
          <w:divBdr>
            <w:top w:val="none" w:sz="0" w:space="0" w:color="auto"/>
            <w:left w:val="none" w:sz="0" w:space="0" w:color="auto"/>
            <w:bottom w:val="none" w:sz="0" w:space="0" w:color="auto"/>
            <w:right w:val="none" w:sz="0" w:space="0" w:color="auto"/>
          </w:divBdr>
        </w:div>
        <w:div w:id="1070620199">
          <w:marLeft w:val="640"/>
          <w:marRight w:val="0"/>
          <w:marTop w:val="0"/>
          <w:marBottom w:val="0"/>
          <w:divBdr>
            <w:top w:val="none" w:sz="0" w:space="0" w:color="auto"/>
            <w:left w:val="none" w:sz="0" w:space="0" w:color="auto"/>
            <w:bottom w:val="none" w:sz="0" w:space="0" w:color="auto"/>
            <w:right w:val="none" w:sz="0" w:space="0" w:color="auto"/>
          </w:divBdr>
        </w:div>
        <w:div w:id="505753144">
          <w:marLeft w:val="640"/>
          <w:marRight w:val="0"/>
          <w:marTop w:val="0"/>
          <w:marBottom w:val="0"/>
          <w:divBdr>
            <w:top w:val="none" w:sz="0" w:space="0" w:color="auto"/>
            <w:left w:val="none" w:sz="0" w:space="0" w:color="auto"/>
            <w:bottom w:val="none" w:sz="0" w:space="0" w:color="auto"/>
            <w:right w:val="none" w:sz="0" w:space="0" w:color="auto"/>
          </w:divBdr>
        </w:div>
        <w:div w:id="809202884">
          <w:marLeft w:val="640"/>
          <w:marRight w:val="0"/>
          <w:marTop w:val="0"/>
          <w:marBottom w:val="0"/>
          <w:divBdr>
            <w:top w:val="none" w:sz="0" w:space="0" w:color="auto"/>
            <w:left w:val="none" w:sz="0" w:space="0" w:color="auto"/>
            <w:bottom w:val="none" w:sz="0" w:space="0" w:color="auto"/>
            <w:right w:val="none" w:sz="0" w:space="0" w:color="auto"/>
          </w:divBdr>
        </w:div>
        <w:div w:id="865481812">
          <w:marLeft w:val="640"/>
          <w:marRight w:val="0"/>
          <w:marTop w:val="0"/>
          <w:marBottom w:val="0"/>
          <w:divBdr>
            <w:top w:val="none" w:sz="0" w:space="0" w:color="auto"/>
            <w:left w:val="none" w:sz="0" w:space="0" w:color="auto"/>
            <w:bottom w:val="none" w:sz="0" w:space="0" w:color="auto"/>
            <w:right w:val="none" w:sz="0" w:space="0" w:color="auto"/>
          </w:divBdr>
        </w:div>
        <w:div w:id="125397752">
          <w:marLeft w:val="640"/>
          <w:marRight w:val="0"/>
          <w:marTop w:val="0"/>
          <w:marBottom w:val="0"/>
          <w:divBdr>
            <w:top w:val="none" w:sz="0" w:space="0" w:color="auto"/>
            <w:left w:val="none" w:sz="0" w:space="0" w:color="auto"/>
            <w:bottom w:val="none" w:sz="0" w:space="0" w:color="auto"/>
            <w:right w:val="none" w:sz="0" w:space="0" w:color="auto"/>
          </w:divBdr>
        </w:div>
        <w:div w:id="1390498693">
          <w:marLeft w:val="640"/>
          <w:marRight w:val="0"/>
          <w:marTop w:val="0"/>
          <w:marBottom w:val="0"/>
          <w:divBdr>
            <w:top w:val="none" w:sz="0" w:space="0" w:color="auto"/>
            <w:left w:val="none" w:sz="0" w:space="0" w:color="auto"/>
            <w:bottom w:val="none" w:sz="0" w:space="0" w:color="auto"/>
            <w:right w:val="none" w:sz="0" w:space="0" w:color="auto"/>
          </w:divBdr>
        </w:div>
        <w:div w:id="738207225">
          <w:marLeft w:val="640"/>
          <w:marRight w:val="0"/>
          <w:marTop w:val="0"/>
          <w:marBottom w:val="0"/>
          <w:divBdr>
            <w:top w:val="none" w:sz="0" w:space="0" w:color="auto"/>
            <w:left w:val="none" w:sz="0" w:space="0" w:color="auto"/>
            <w:bottom w:val="none" w:sz="0" w:space="0" w:color="auto"/>
            <w:right w:val="none" w:sz="0" w:space="0" w:color="auto"/>
          </w:divBdr>
        </w:div>
        <w:div w:id="1377776063">
          <w:marLeft w:val="640"/>
          <w:marRight w:val="0"/>
          <w:marTop w:val="0"/>
          <w:marBottom w:val="0"/>
          <w:divBdr>
            <w:top w:val="none" w:sz="0" w:space="0" w:color="auto"/>
            <w:left w:val="none" w:sz="0" w:space="0" w:color="auto"/>
            <w:bottom w:val="none" w:sz="0" w:space="0" w:color="auto"/>
            <w:right w:val="none" w:sz="0" w:space="0" w:color="auto"/>
          </w:divBdr>
        </w:div>
        <w:div w:id="211813043">
          <w:marLeft w:val="640"/>
          <w:marRight w:val="0"/>
          <w:marTop w:val="0"/>
          <w:marBottom w:val="0"/>
          <w:divBdr>
            <w:top w:val="none" w:sz="0" w:space="0" w:color="auto"/>
            <w:left w:val="none" w:sz="0" w:space="0" w:color="auto"/>
            <w:bottom w:val="none" w:sz="0" w:space="0" w:color="auto"/>
            <w:right w:val="none" w:sz="0" w:space="0" w:color="auto"/>
          </w:divBdr>
        </w:div>
        <w:div w:id="239756057">
          <w:marLeft w:val="640"/>
          <w:marRight w:val="0"/>
          <w:marTop w:val="0"/>
          <w:marBottom w:val="0"/>
          <w:divBdr>
            <w:top w:val="none" w:sz="0" w:space="0" w:color="auto"/>
            <w:left w:val="none" w:sz="0" w:space="0" w:color="auto"/>
            <w:bottom w:val="none" w:sz="0" w:space="0" w:color="auto"/>
            <w:right w:val="none" w:sz="0" w:space="0" w:color="auto"/>
          </w:divBdr>
        </w:div>
        <w:div w:id="1223981573">
          <w:marLeft w:val="640"/>
          <w:marRight w:val="0"/>
          <w:marTop w:val="0"/>
          <w:marBottom w:val="0"/>
          <w:divBdr>
            <w:top w:val="none" w:sz="0" w:space="0" w:color="auto"/>
            <w:left w:val="none" w:sz="0" w:space="0" w:color="auto"/>
            <w:bottom w:val="none" w:sz="0" w:space="0" w:color="auto"/>
            <w:right w:val="none" w:sz="0" w:space="0" w:color="auto"/>
          </w:divBdr>
        </w:div>
        <w:div w:id="1314290500">
          <w:marLeft w:val="640"/>
          <w:marRight w:val="0"/>
          <w:marTop w:val="0"/>
          <w:marBottom w:val="0"/>
          <w:divBdr>
            <w:top w:val="none" w:sz="0" w:space="0" w:color="auto"/>
            <w:left w:val="none" w:sz="0" w:space="0" w:color="auto"/>
            <w:bottom w:val="none" w:sz="0" w:space="0" w:color="auto"/>
            <w:right w:val="none" w:sz="0" w:space="0" w:color="auto"/>
          </w:divBdr>
        </w:div>
        <w:div w:id="2079935610">
          <w:marLeft w:val="640"/>
          <w:marRight w:val="0"/>
          <w:marTop w:val="0"/>
          <w:marBottom w:val="0"/>
          <w:divBdr>
            <w:top w:val="none" w:sz="0" w:space="0" w:color="auto"/>
            <w:left w:val="none" w:sz="0" w:space="0" w:color="auto"/>
            <w:bottom w:val="none" w:sz="0" w:space="0" w:color="auto"/>
            <w:right w:val="none" w:sz="0" w:space="0" w:color="auto"/>
          </w:divBdr>
        </w:div>
        <w:div w:id="298189191">
          <w:marLeft w:val="640"/>
          <w:marRight w:val="0"/>
          <w:marTop w:val="0"/>
          <w:marBottom w:val="0"/>
          <w:divBdr>
            <w:top w:val="none" w:sz="0" w:space="0" w:color="auto"/>
            <w:left w:val="none" w:sz="0" w:space="0" w:color="auto"/>
            <w:bottom w:val="none" w:sz="0" w:space="0" w:color="auto"/>
            <w:right w:val="none" w:sz="0" w:space="0" w:color="auto"/>
          </w:divBdr>
        </w:div>
        <w:div w:id="753861927">
          <w:marLeft w:val="640"/>
          <w:marRight w:val="0"/>
          <w:marTop w:val="0"/>
          <w:marBottom w:val="0"/>
          <w:divBdr>
            <w:top w:val="none" w:sz="0" w:space="0" w:color="auto"/>
            <w:left w:val="none" w:sz="0" w:space="0" w:color="auto"/>
            <w:bottom w:val="none" w:sz="0" w:space="0" w:color="auto"/>
            <w:right w:val="none" w:sz="0" w:space="0" w:color="auto"/>
          </w:divBdr>
        </w:div>
        <w:div w:id="1106074336">
          <w:marLeft w:val="640"/>
          <w:marRight w:val="0"/>
          <w:marTop w:val="0"/>
          <w:marBottom w:val="0"/>
          <w:divBdr>
            <w:top w:val="none" w:sz="0" w:space="0" w:color="auto"/>
            <w:left w:val="none" w:sz="0" w:space="0" w:color="auto"/>
            <w:bottom w:val="none" w:sz="0" w:space="0" w:color="auto"/>
            <w:right w:val="none" w:sz="0" w:space="0" w:color="auto"/>
          </w:divBdr>
        </w:div>
        <w:div w:id="1714236258">
          <w:marLeft w:val="640"/>
          <w:marRight w:val="0"/>
          <w:marTop w:val="0"/>
          <w:marBottom w:val="0"/>
          <w:divBdr>
            <w:top w:val="none" w:sz="0" w:space="0" w:color="auto"/>
            <w:left w:val="none" w:sz="0" w:space="0" w:color="auto"/>
            <w:bottom w:val="none" w:sz="0" w:space="0" w:color="auto"/>
            <w:right w:val="none" w:sz="0" w:space="0" w:color="auto"/>
          </w:divBdr>
        </w:div>
        <w:div w:id="1646665612">
          <w:marLeft w:val="640"/>
          <w:marRight w:val="0"/>
          <w:marTop w:val="0"/>
          <w:marBottom w:val="0"/>
          <w:divBdr>
            <w:top w:val="none" w:sz="0" w:space="0" w:color="auto"/>
            <w:left w:val="none" w:sz="0" w:space="0" w:color="auto"/>
            <w:bottom w:val="none" w:sz="0" w:space="0" w:color="auto"/>
            <w:right w:val="none" w:sz="0" w:space="0" w:color="auto"/>
          </w:divBdr>
        </w:div>
        <w:div w:id="1539396635">
          <w:marLeft w:val="640"/>
          <w:marRight w:val="0"/>
          <w:marTop w:val="0"/>
          <w:marBottom w:val="0"/>
          <w:divBdr>
            <w:top w:val="none" w:sz="0" w:space="0" w:color="auto"/>
            <w:left w:val="none" w:sz="0" w:space="0" w:color="auto"/>
            <w:bottom w:val="none" w:sz="0" w:space="0" w:color="auto"/>
            <w:right w:val="none" w:sz="0" w:space="0" w:color="auto"/>
          </w:divBdr>
        </w:div>
        <w:div w:id="993488673">
          <w:marLeft w:val="640"/>
          <w:marRight w:val="0"/>
          <w:marTop w:val="0"/>
          <w:marBottom w:val="0"/>
          <w:divBdr>
            <w:top w:val="none" w:sz="0" w:space="0" w:color="auto"/>
            <w:left w:val="none" w:sz="0" w:space="0" w:color="auto"/>
            <w:bottom w:val="none" w:sz="0" w:space="0" w:color="auto"/>
            <w:right w:val="none" w:sz="0" w:space="0" w:color="auto"/>
          </w:divBdr>
        </w:div>
        <w:div w:id="1602490903">
          <w:marLeft w:val="640"/>
          <w:marRight w:val="0"/>
          <w:marTop w:val="0"/>
          <w:marBottom w:val="0"/>
          <w:divBdr>
            <w:top w:val="none" w:sz="0" w:space="0" w:color="auto"/>
            <w:left w:val="none" w:sz="0" w:space="0" w:color="auto"/>
            <w:bottom w:val="none" w:sz="0" w:space="0" w:color="auto"/>
            <w:right w:val="none" w:sz="0" w:space="0" w:color="auto"/>
          </w:divBdr>
        </w:div>
        <w:div w:id="95636377">
          <w:marLeft w:val="640"/>
          <w:marRight w:val="0"/>
          <w:marTop w:val="0"/>
          <w:marBottom w:val="0"/>
          <w:divBdr>
            <w:top w:val="none" w:sz="0" w:space="0" w:color="auto"/>
            <w:left w:val="none" w:sz="0" w:space="0" w:color="auto"/>
            <w:bottom w:val="none" w:sz="0" w:space="0" w:color="auto"/>
            <w:right w:val="none" w:sz="0" w:space="0" w:color="auto"/>
          </w:divBdr>
        </w:div>
        <w:div w:id="1273436364">
          <w:marLeft w:val="640"/>
          <w:marRight w:val="0"/>
          <w:marTop w:val="0"/>
          <w:marBottom w:val="0"/>
          <w:divBdr>
            <w:top w:val="none" w:sz="0" w:space="0" w:color="auto"/>
            <w:left w:val="none" w:sz="0" w:space="0" w:color="auto"/>
            <w:bottom w:val="none" w:sz="0" w:space="0" w:color="auto"/>
            <w:right w:val="none" w:sz="0" w:space="0" w:color="auto"/>
          </w:divBdr>
        </w:div>
        <w:div w:id="1374114959">
          <w:marLeft w:val="640"/>
          <w:marRight w:val="0"/>
          <w:marTop w:val="0"/>
          <w:marBottom w:val="0"/>
          <w:divBdr>
            <w:top w:val="none" w:sz="0" w:space="0" w:color="auto"/>
            <w:left w:val="none" w:sz="0" w:space="0" w:color="auto"/>
            <w:bottom w:val="none" w:sz="0" w:space="0" w:color="auto"/>
            <w:right w:val="none" w:sz="0" w:space="0" w:color="auto"/>
          </w:divBdr>
        </w:div>
        <w:div w:id="410277829">
          <w:marLeft w:val="640"/>
          <w:marRight w:val="0"/>
          <w:marTop w:val="0"/>
          <w:marBottom w:val="0"/>
          <w:divBdr>
            <w:top w:val="none" w:sz="0" w:space="0" w:color="auto"/>
            <w:left w:val="none" w:sz="0" w:space="0" w:color="auto"/>
            <w:bottom w:val="none" w:sz="0" w:space="0" w:color="auto"/>
            <w:right w:val="none" w:sz="0" w:space="0" w:color="auto"/>
          </w:divBdr>
        </w:div>
        <w:div w:id="880437964">
          <w:marLeft w:val="640"/>
          <w:marRight w:val="0"/>
          <w:marTop w:val="0"/>
          <w:marBottom w:val="0"/>
          <w:divBdr>
            <w:top w:val="none" w:sz="0" w:space="0" w:color="auto"/>
            <w:left w:val="none" w:sz="0" w:space="0" w:color="auto"/>
            <w:bottom w:val="none" w:sz="0" w:space="0" w:color="auto"/>
            <w:right w:val="none" w:sz="0" w:space="0" w:color="auto"/>
          </w:divBdr>
        </w:div>
        <w:div w:id="960695920">
          <w:marLeft w:val="640"/>
          <w:marRight w:val="0"/>
          <w:marTop w:val="0"/>
          <w:marBottom w:val="0"/>
          <w:divBdr>
            <w:top w:val="none" w:sz="0" w:space="0" w:color="auto"/>
            <w:left w:val="none" w:sz="0" w:space="0" w:color="auto"/>
            <w:bottom w:val="none" w:sz="0" w:space="0" w:color="auto"/>
            <w:right w:val="none" w:sz="0" w:space="0" w:color="auto"/>
          </w:divBdr>
        </w:div>
        <w:div w:id="1863736764">
          <w:marLeft w:val="640"/>
          <w:marRight w:val="0"/>
          <w:marTop w:val="0"/>
          <w:marBottom w:val="0"/>
          <w:divBdr>
            <w:top w:val="none" w:sz="0" w:space="0" w:color="auto"/>
            <w:left w:val="none" w:sz="0" w:space="0" w:color="auto"/>
            <w:bottom w:val="none" w:sz="0" w:space="0" w:color="auto"/>
            <w:right w:val="none" w:sz="0" w:space="0" w:color="auto"/>
          </w:divBdr>
        </w:div>
        <w:div w:id="545341081">
          <w:marLeft w:val="640"/>
          <w:marRight w:val="0"/>
          <w:marTop w:val="0"/>
          <w:marBottom w:val="0"/>
          <w:divBdr>
            <w:top w:val="none" w:sz="0" w:space="0" w:color="auto"/>
            <w:left w:val="none" w:sz="0" w:space="0" w:color="auto"/>
            <w:bottom w:val="none" w:sz="0" w:space="0" w:color="auto"/>
            <w:right w:val="none" w:sz="0" w:space="0" w:color="auto"/>
          </w:divBdr>
        </w:div>
        <w:div w:id="274992954">
          <w:marLeft w:val="640"/>
          <w:marRight w:val="0"/>
          <w:marTop w:val="0"/>
          <w:marBottom w:val="0"/>
          <w:divBdr>
            <w:top w:val="none" w:sz="0" w:space="0" w:color="auto"/>
            <w:left w:val="none" w:sz="0" w:space="0" w:color="auto"/>
            <w:bottom w:val="none" w:sz="0" w:space="0" w:color="auto"/>
            <w:right w:val="none" w:sz="0" w:space="0" w:color="auto"/>
          </w:divBdr>
        </w:div>
        <w:div w:id="494076256">
          <w:marLeft w:val="640"/>
          <w:marRight w:val="0"/>
          <w:marTop w:val="0"/>
          <w:marBottom w:val="0"/>
          <w:divBdr>
            <w:top w:val="none" w:sz="0" w:space="0" w:color="auto"/>
            <w:left w:val="none" w:sz="0" w:space="0" w:color="auto"/>
            <w:bottom w:val="none" w:sz="0" w:space="0" w:color="auto"/>
            <w:right w:val="none" w:sz="0" w:space="0" w:color="auto"/>
          </w:divBdr>
        </w:div>
        <w:div w:id="1482427554">
          <w:marLeft w:val="640"/>
          <w:marRight w:val="0"/>
          <w:marTop w:val="0"/>
          <w:marBottom w:val="0"/>
          <w:divBdr>
            <w:top w:val="none" w:sz="0" w:space="0" w:color="auto"/>
            <w:left w:val="none" w:sz="0" w:space="0" w:color="auto"/>
            <w:bottom w:val="none" w:sz="0" w:space="0" w:color="auto"/>
            <w:right w:val="none" w:sz="0" w:space="0" w:color="auto"/>
          </w:divBdr>
        </w:div>
        <w:div w:id="990255881">
          <w:marLeft w:val="640"/>
          <w:marRight w:val="0"/>
          <w:marTop w:val="0"/>
          <w:marBottom w:val="0"/>
          <w:divBdr>
            <w:top w:val="none" w:sz="0" w:space="0" w:color="auto"/>
            <w:left w:val="none" w:sz="0" w:space="0" w:color="auto"/>
            <w:bottom w:val="none" w:sz="0" w:space="0" w:color="auto"/>
            <w:right w:val="none" w:sz="0" w:space="0" w:color="auto"/>
          </w:divBdr>
        </w:div>
        <w:div w:id="1046174786">
          <w:marLeft w:val="640"/>
          <w:marRight w:val="0"/>
          <w:marTop w:val="0"/>
          <w:marBottom w:val="0"/>
          <w:divBdr>
            <w:top w:val="none" w:sz="0" w:space="0" w:color="auto"/>
            <w:left w:val="none" w:sz="0" w:space="0" w:color="auto"/>
            <w:bottom w:val="none" w:sz="0" w:space="0" w:color="auto"/>
            <w:right w:val="none" w:sz="0" w:space="0" w:color="auto"/>
          </w:divBdr>
        </w:div>
        <w:div w:id="1886599010">
          <w:marLeft w:val="640"/>
          <w:marRight w:val="0"/>
          <w:marTop w:val="0"/>
          <w:marBottom w:val="0"/>
          <w:divBdr>
            <w:top w:val="none" w:sz="0" w:space="0" w:color="auto"/>
            <w:left w:val="none" w:sz="0" w:space="0" w:color="auto"/>
            <w:bottom w:val="none" w:sz="0" w:space="0" w:color="auto"/>
            <w:right w:val="none" w:sz="0" w:space="0" w:color="auto"/>
          </w:divBdr>
        </w:div>
        <w:div w:id="1407805968">
          <w:marLeft w:val="640"/>
          <w:marRight w:val="0"/>
          <w:marTop w:val="0"/>
          <w:marBottom w:val="0"/>
          <w:divBdr>
            <w:top w:val="none" w:sz="0" w:space="0" w:color="auto"/>
            <w:left w:val="none" w:sz="0" w:space="0" w:color="auto"/>
            <w:bottom w:val="none" w:sz="0" w:space="0" w:color="auto"/>
            <w:right w:val="none" w:sz="0" w:space="0" w:color="auto"/>
          </w:divBdr>
        </w:div>
        <w:div w:id="188956709">
          <w:marLeft w:val="640"/>
          <w:marRight w:val="0"/>
          <w:marTop w:val="0"/>
          <w:marBottom w:val="0"/>
          <w:divBdr>
            <w:top w:val="none" w:sz="0" w:space="0" w:color="auto"/>
            <w:left w:val="none" w:sz="0" w:space="0" w:color="auto"/>
            <w:bottom w:val="none" w:sz="0" w:space="0" w:color="auto"/>
            <w:right w:val="none" w:sz="0" w:space="0" w:color="auto"/>
          </w:divBdr>
        </w:div>
        <w:div w:id="2024699179">
          <w:marLeft w:val="640"/>
          <w:marRight w:val="0"/>
          <w:marTop w:val="0"/>
          <w:marBottom w:val="0"/>
          <w:divBdr>
            <w:top w:val="none" w:sz="0" w:space="0" w:color="auto"/>
            <w:left w:val="none" w:sz="0" w:space="0" w:color="auto"/>
            <w:bottom w:val="none" w:sz="0" w:space="0" w:color="auto"/>
            <w:right w:val="none" w:sz="0" w:space="0" w:color="auto"/>
          </w:divBdr>
        </w:div>
        <w:div w:id="241179589">
          <w:marLeft w:val="640"/>
          <w:marRight w:val="0"/>
          <w:marTop w:val="0"/>
          <w:marBottom w:val="0"/>
          <w:divBdr>
            <w:top w:val="none" w:sz="0" w:space="0" w:color="auto"/>
            <w:left w:val="none" w:sz="0" w:space="0" w:color="auto"/>
            <w:bottom w:val="none" w:sz="0" w:space="0" w:color="auto"/>
            <w:right w:val="none" w:sz="0" w:space="0" w:color="auto"/>
          </w:divBdr>
        </w:div>
        <w:div w:id="1924759165">
          <w:marLeft w:val="640"/>
          <w:marRight w:val="0"/>
          <w:marTop w:val="0"/>
          <w:marBottom w:val="0"/>
          <w:divBdr>
            <w:top w:val="none" w:sz="0" w:space="0" w:color="auto"/>
            <w:left w:val="none" w:sz="0" w:space="0" w:color="auto"/>
            <w:bottom w:val="none" w:sz="0" w:space="0" w:color="auto"/>
            <w:right w:val="none" w:sz="0" w:space="0" w:color="auto"/>
          </w:divBdr>
        </w:div>
        <w:div w:id="594479074">
          <w:marLeft w:val="640"/>
          <w:marRight w:val="0"/>
          <w:marTop w:val="0"/>
          <w:marBottom w:val="0"/>
          <w:divBdr>
            <w:top w:val="none" w:sz="0" w:space="0" w:color="auto"/>
            <w:left w:val="none" w:sz="0" w:space="0" w:color="auto"/>
            <w:bottom w:val="none" w:sz="0" w:space="0" w:color="auto"/>
            <w:right w:val="none" w:sz="0" w:space="0" w:color="auto"/>
          </w:divBdr>
        </w:div>
        <w:div w:id="1627543434">
          <w:marLeft w:val="640"/>
          <w:marRight w:val="0"/>
          <w:marTop w:val="0"/>
          <w:marBottom w:val="0"/>
          <w:divBdr>
            <w:top w:val="none" w:sz="0" w:space="0" w:color="auto"/>
            <w:left w:val="none" w:sz="0" w:space="0" w:color="auto"/>
            <w:bottom w:val="none" w:sz="0" w:space="0" w:color="auto"/>
            <w:right w:val="none" w:sz="0" w:space="0" w:color="auto"/>
          </w:divBdr>
        </w:div>
        <w:div w:id="1992169276">
          <w:marLeft w:val="640"/>
          <w:marRight w:val="0"/>
          <w:marTop w:val="0"/>
          <w:marBottom w:val="0"/>
          <w:divBdr>
            <w:top w:val="none" w:sz="0" w:space="0" w:color="auto"/>
            <w:left w:val="none" w:sz="0" w:space="0" w:color="auto"/>
            <w:bottom w:val="none" w:sz="0" w:space="0" w:color="auto"/>
            <w:right w:val="none" w:sz="0" w:space="0" w:color="auto"/>
          </w:divBdr>
        </w:div>
        <w:div w:id="1854881920">
          <w:marLeft w:val="640"/>
          <w:marRight w:val="0"/>
          <w:marTop w:val="0"/>
          <w:marBottom w:val="0"/>
          <w:divBdr>
            <w:top w:val="none" w:sz="0" w:space="0" w:color="auto"/>
            <w:left w:val="none" w:sz="0" w:space="0" w:color="auto"/>
            <w:bottom w:val="none" w:sz="0" w:space="0" w:color="auto"/>
            <w:right w:val="none" w:sz="0" w:space="0" w:color="auto"/>
          </w:divBdr>
        </w:div>
        <w:div w:id="426389673">
          <w:marLeft w:val="640"/>
          <w:marRight w:val="0"/>
          <w:marTop w:val="0"/>
          <w:marBottom w:val="0"/>
          <w:divBdr>
            <w:top w:val="none" w:sz="0" w:space="0" w:color="auto"/>
            <w:left w:val="none" w:sz="0" w:space="0" w:color="auto"/>
            <w:bottom w:val="none" w:sz="0" w:space="0" w:color="auto"/>
            <w:right w:val="none" w:sz="0" w:space="0" w:color="auto"/>
          </w:divBdr>
        </w:div>
        <w:div w:id="1257325727">
          <w:marLeft w:val="640"/>
          <w:marRight w:val="0"/>
          <w:marTop w:val="0"/>
          <w:marBottom w:val="0"/>
          <w:divBdr>
            <w:top w:val="none" w:sz="0" w:space="0" w:color="auto"/>
            <w:left w:val="none" w:sz="0" w:space="0" w:color="auto"/>
            <w:bottom w:val="none" w:sz="0" w:space="0" w:color="auto"/>
            <w:right w:val="none" w:sz="0" w:space="0" w:color="auto"/>
          </w:divBdr>
        </w:div>
        <w:div w:id="498430283">
          <w:marLeft w:val="640"/>
          <w:marRight w:val="0"/>
          <w:marTop w:val="0"/>
          <w:marBottom w:val="0"/>
          <w:divBdr>
            <w:top w:val="none" w:sz="0" w:space="0" w:color="auto"/>
            <w:left w:val="none" w:sz="0" w:space="0" w:color="auto"/>
            <w:bottom w:val="none" w:sz="0" w:space="0" w:color="auto"/>
            <w:right w:val="none" w:sz="0" w:space="0" w:color="auto"/>
          </w:divBdr>
        </w:div>
        <w:div w:id="1983997689">
          <w:marLeft w:val="640"/>
          <w:marRight w:val="0"/>
          <w:marTop w:val="0"/>
          <w:marBottom w:val="0"/>
          <w:divBdr>
            <w:top w:val="none" w:sz="0" w:space="0" w:color="auto"/>
            <w:left w:val="none" w:sz="0" w:space="0" w:color="auto"/>
            <w:bottom w:val="none" w:sz="0" w:space="0" w:color="auto"/>
            <w:right w:val="none" w:sz="0" w:space="0" w:color="auto"/>
          </w:divBdr>
        </w:div>
        <w:div w:id="305547973">
          <w:marLeft w:val="640"/>
          <w:marRight w:val="0"/>
          <w:marTop w:val="0"/>
          <w:marBottom w:val="0"/>
          <w:divBdr>
            <w:top w:val="none" w:sz="0" w:space="0" w:color="auto"/>
            <w:left w:val="none" w:sz="0" w:space="0" w:color="auto"/>
            <w:bottom w:val="none" w:sz="0" w:space="0" w:color="auto"/>
            <w:right w:val="none" w:sz="0" w:space="0" w:color="auto"/>
          </w:divBdr>
        </w:div>
        <w:div w:id="387605518">
          <w:marLeft w:val="640"/>
          <w:marRight w:val="0"/>
          <w:marTop w:val="0"/>
          <w:marBottom w:val="0"/>
          <w:divBdr>
            <w:top w:val="none" w:sz="0" w:space="0" w:color="auto"/>
            <w:left w:val="none" w:sz="0" w:space="0" w:color="auto"/>
            <w:bottom w:val="none" w:sz="0" w:space="0" w:color="auto"/>
            <w:right w:val="none" w:sz="0" w:space="0" w:color="auto"/>
          </w:divBdr>
        </w:div>
        <w:div w:id="527958335">
          <w:marLeft w:val="640"/>
          <w:marRight w:val="0"/>
          <w:marTop w:val="0"/>
          <w:marBottom w:val="0"/>
          <w:divBdr>
            <w:top w:val="none" w:sz="0" w:space="0" w:color="auto"/>
            <w:left w:val="none" w:sz="0" w:space="0" w:color="auto"/>
            <w:bottom w:val="none" w:sz="0" w:space="0" w:color="auto"/>
            <w:right w:val="none" w:sz="0" w:space="0" w:color="auto"/>
          </w:divBdr>
        </w:div>
        <w:div w:id="1574655503">
          <w:marLeft w:val="640"/>
          <w:marRight w:val="0"/>
          <w:marTop w:val="0"/>
          <w:marBottom w:val="0"/>
          <w:divBdr>
            <w:top w:val="none" w:sz="0" w:space="0" w:color="auto"/>
            <w:left w:val="none" w:sz="0" w:space="0" w:color="auto"/>
            <w:bottom w:val="none" w:sz="0" w:space="0" w:color="auto"/>
            <w:right w:val="none" w:sz="0" w:space="0" w:color="auto"/>
          </w:divBdr>
        </w:div>
        <w:div w:id="283390943">
          <w:marLeft w:val="640"/>
          <w:marRight w:val="0"/>
          <w:marTop w:val="0"/>
          <w:marBottom w:val="0"/>
          <w:divBdr>
            <w:top w:val="none" w:sz="0" w:space="0" w:color="auto"/>
            <w:left w:val="none" w:sz="0" w:space="0" w:color="auto"/>
            <w:bottom w:val="none" w:sz="0" w:space="0" w:color="auto"/>
            <w:right w:val="none" w:sz="0" w:space="0" w:color="auto"/>
          </w:divBdr>
        </w:div>
        <w:div w:id="301084787">
          <w:marLeft w:val="640"/>
          <w:marRight w:val="0"/>
          <w:marTop w:val="0"/>
          <w:marBottom w:val="0"/>
          <w:divBdr>
            <w:top w:val="none" w:sz="0" w:space="0" w:color="auto"/>
            <w:left w:val="none" w:sz="0" w:space="0" w:color="auto"/>
            <w:bottom w:val="none" w:sz="0" w:space="0" w:color="auto"/>
            <w:right w:val="none" w:sz="0" w:space="0" w:color="auto"/>
          </w:divBdr>
        </w:div>
        <w:div w:id="1093235423">
          <w:marLeft w:val="640"/>
          <w:marRight w:val="0"/>
          <w:marTop w:val="0"/>
          <w:marBottom w:val="0"/>
          <w:divBdr>
            <w:top w:val="none" w:sz="0" w:space="0" w:color="auto"/>
            <w:left w:val="none" w:sz="0" w:space="0" w:color="auto"/>
            <w:bottom w:val="none" w:sz="0" w:space="0" w:color="auto"/>
            <w:right w:val="none" w:sz="0" w:space="0" w:color="auto"/>
          </w:divBdr>
        </w:div>
        <w:div w:id="1989822647">
          <w:marLeft w:val="640"/>
          <w:marRight w:val="0"/>
          <w:marTop w:val="0"/>
          <w:marBottom w:val="0"/>
          <w:divBdr>
            <w:top w:val="none" w:sz="0" w:space="0" w:color="auto"/>
            <w:left w:val="none" w:sz="0" w:space="0" w:color="auto"/>
            <w:bottom w:val="none" w:sz="0" w:space="0" w:color="auto"/>
            <w:right w:val="none" w:sz="0" w:space="0" w:color="auto"/>
          </w:divBdr>
        </w:div>
        <w:div w:id="1109468210">
          <w:marLeft w:val="640"/>
          <w:marRight w:val="0"/>
          <w:marTop w:val="0"/>
          <w:marBottom w:val="0"/>
          <w:divBdr>
            <w:top w:val="none" w:sz="0" w:space="0" w:color="auto"/>
            <w:left w:val="none" w:sz="0" w:space="0" w:color="auto"/>
            <w:bottom w:val="none" w:sz="0" w:space="0" w:color="auto"/>
            <w:right w:val="none" w:sz="0" w:space="0" w:color="auto"/>
          </w:divBdr>
        </w:div>
        <w:div w:id="332151943">
          <w:marLeft w:val="640"/>
          <w:marRight w:val="0"/>
          <w:marTop w:val="0"/>
          <w:marBottom w:val="0"/>
          <w:divBdr>
            <w:top w:val="none" w:sz="0" w:space="0" w:color="auto"/>
            <w:left w:val="none" w:sz="0" w:space="0" w:color="auto"/>
            <w:bottom w:val="none" w:sz="0" w:space="0" w:color="auto"/>
            <w:right w:val="none" w:sz="0" w:space="0" w:color="auto"/>
          </w:divBdr>
        </w:div>
        <w:div w:id="635184598">
          <w:marLeft w:val="640"/>
          <w:marRight w:val="0"/>
          <w:marTop w:val="0"/>
          <w:marBottom w:val="0"/>
          <w:divBdr>
            <w:top w:val="none" w:sz="0" w:space="0" w:color="auto"/>
            <w:left w:val="none" w:sz="0" w:space="0" w:color="auto"/>
            <w:bottom w:val="none" w:sz="0" w:space="0" w:color="auto"/>
            <w:right w:val="none" w:sz="0" w:space="0" w:color="auto"/>
          </w:divBdr>
        </w:div>
        <w:div w:id="647713005">
          <w:marLeft w:val="640"/>
          <w:marRight w:val="0"/>
          <w:marTop w:val="0"/>
          <w:marBottom w:val="0"/>
          <w:divBdr>
            <w:top w:val="none" w:sz="0" w:space="0" w:color="auto"/>
            <w:left w:val="none" w:sz="0" w:space="0" w:color="auto"/>
            <w:bottom w:val="none" w:sz="0" w:space="0" w:color="auto"/>
            <w:right w:val="none" w:sz="0" w:space="0" w:color="auto"/>
          </w:divBdr>
        </w:div>
        <w:div w:id="1091707408">
          <w:marLeft w:val="640"/>
          <w:marRight w:val="0"/>
          <w:marTop w:val="0"/>
          <w:marBottom w:val="0"/>
          <w:divBdr>
            <w:top w:val="none" w:sz="0" w:space="0" w:color="auto"/>
            <w:left w:val="none" w:sz="0" w:space="0" w:color="auto"/>
            <w:bottom w:val="none" w:sz="0" w:space="0" w:color="auto"/>
            <w:right w:val="none" w:sz="0" w:space="0" w:color="auto"/>
          </w:divBdr>
        </w:div>
        <w:div w:id="1363900289">
          <w:marLeft w:val="640"/>
          <w:marRight w:val="0"/>
          <w:marTop w:val="0"/>
          <w:marBottom w:val="0"/>
          <w:divBdr>
            <w:top w:val="none" w:sz="0" w:space="0" w:color="auto"/>
            <w:left w:val="none" w:sz="0" w:space="0" w:color="auto"/>
            <w:bottom w:val="none" w:sz="0" w:space="0" w:color="auto"/>
            <w:right w:val="none" w:sz="0" w:space="0" w:color="auto"/>
          </w:divBdr>
        </w:div>
        <w:div w:id="908226242">
          <w:marLeft w:val="640"/>
          <w:marRight w:val="0"/>
          <w:marTop w:val="0"/>
          <w:marBottom w:val="0"/>
          <w:divBdr>
            <w:top w:val="none" w:sz="0" w:space="0" w:color="auto"/>
            <w:left w:val="none" w:sz="0" w:space="0" w:color="auto"/>
            <w:bottom w:val="none" w:sz="0" w:space="0" w:color="auto"/>
            <w:right w:val="none" w:sz="0" w:space="0" w:color="auto"/>
          </w:divBdr>
        </w:div>
        <w:div w:id="746536951">
          <w:marLeft w:val="640"/>
          <w:marRight w:val="0"/>
          <w:marTop w:val="0"/>
          <w:marBottom w:val="0"/>
          <w:divBdr>
            <w:top w:val="none" w:sz="0" w:space="0" w:color="auto"/>
            <w:left w:val="none" w:sz="0" w:space="0" w:color="auto"/>
            <w:bottom w:val="none" w:sz="0" w:space="0" w:color="auto"/>
            <w:right w:val="none" w:sz="0" w:space="0" w:color="auto"/>
          </w:divBdr>
        </w:div>
        <w:div w:id="273512991">
          <w:marLeft w:val="640"/>
          <w:marRight w:val="0"/>
          <w:marTop w:val="0"/>
          <w:marBottom w:val="0"/>
          <w:divBdr>
            <w:top w:val="none" w:sz="0" w:space="0" w:color="auto"/>
            <w:left w:val="none" w:sz="0" w:space="0" w:color="auto"/>
            <w:bottom w:val="none" w:sz="0" w:space="0" w:color="auto"/>
            <w:right w:val="none" w:sz="0" w:space="0" w:color="auto"/>
          </w:divBdr>
        </w:div>
        <w:div w:id="618611817">
          <w:marLeft w:val="640"/>
          <w:marRight w:val="0"/>
          <w:marTop w:val="0"/>
          <w:marBottom w:val="0"/>
          <w:divBdr>
            <w:top w:val="none" w:sz="0" w:space="0" w:color="auto"/>
            <w:left w:val="none" w:sz="0" w:space="0" w:color="auto"/>
            <w:bottom w:val="none" w:sz="0" w:space="0" w:color="auto"/>
            <w:right w:val="none" w:sz="0" w:space="0" w:color="auto"/>
          </w:divBdr>
        </w:div>
        <w:div w:id="109863643">
          <w:marLeft w:val="640"/>
          <w:marRight w:val="0"/>
          <w:marTop w:val="0"/>
          <w:marBottom w:val="0"/>
          <w:divBdr>
            <w:top w:val="none" w:sz="0" w:space="0" w:color="auto"/>
            <w:left w:val="none" w:sz="0" w:space="0" w:color="auto"/>
            <w:bottom w:val="none" w:sz="0" w:space="0" w:color="auto"/>
            <w:right w:val="none" w:sz="0" w:space="0" w:color="auto"/>
          </w:divBdr>
        </w:div>
        <w:div w:id="291063414">
          <w:marLeft w:val="640"/>
          <w:marRight w:val="0"/>
          <w:marTop w:val="0"/>
          <w:marBottom w:val="0"/>
          <w:divBdr>
            <w:top w:val="none" w:sz="0" w:space="0" w:color="auto"/>
            <w:left w:val="none" w:sz="0" w:space="0" w:color="auto"/>
            <w:bottom w:val="none" w:sz="0" w:space="0" w:color="auto"/>
            <w:right w:val="none" w:sz="0" w:space="0" w:color="auto"/>
          </w:divBdr>
        </w:div>
        <w:div w:id="888957495">
          <w:marLeft w:val="640"/>
          <w:marRight w:val="0"/>
          <w:marTop w:val="0"/>
          <w:marBottom w:val="0"/>
          <w:divBdr>
            <w:top w:val="none" w:sz="0" w:space="0" w:color="auto"/>
            <w:left w:val="none" w:sz="0" w:space="0" w:color="auto"/>
            <w:bottom w:val="none" w:sz="0" w:space="0" w:color="auto"/>
            <w:right w:val="none" w:sz="0" w:space="0" w:color="auto"/>
          </w:divBdr>
        </w:div>
        <w:div w:id="1963490051">
          <w:marLeft w:val="640"/>
          <w:marRight w:val="0"/>
          <w:marTop w:val="0"/>
          <w:marBottom w:val="0"/>
          <w:divBdr>
            <w:top w:val="none" w:sz="0" w:space="0" w:color="auto"/>
            <w:left w:val="none" w:sz="0" w:space="0" w:color="auto"/>
            <w:bottom w:val="none" w:sz="0" w:space="0" w:color="auto"/>
            <w:right w:val="none" w:sz="0" w:space="0" w:color="auto"/>
          </w:divBdr>
        </w:div>
        <w:div w:id="1528326338">
          <w:marLeft w:val="640"/>
          <w:marRight w:val="0"/>
          <w:marTop w:val="0"/>
          <w:marBottom w:val="0"/>
          <w:divBdr>
            <w:top w:val="none" w:sz="0" w:space="0" w:color="auto"/>
            <w:left w:val="none" w:sz="0" w:space="0" w:color="auto"/>
            <w:bottom w:val="none" w:sz="0" w:space="0" w:color="auto"/>
            <w:right w:val="none" w:sz="0" w:space="0" w:color="auto"/>
          </w:divBdr>
        </w:div>
        <w:div w:id="1953635251">
          <w:marLeft w:val="640"/>
          <w:marRight w:val="0"/>
          <w:marTop w:val="0"/>
          <w:marBottom w:val="0"/>
          <w:divBdr>
            <w:top w:val="none" w:sz="0" w:space="0" w:color="auto"/>
            <w:left w:val="none" w:sz="0" w:space="0" w:color="auto"/>
            <w:bottom w:val="none" w:sz="0" w:space="0" w:color="auto"/>
            <w:right w:val="none" w:sz="0" w:space="0" w:color="auto"/>
          </w:divBdr>
        </w:div>
        <w:div w:id="788939771">
          <w:marLeft w:val="640"/>
          <w:marRight w:val="0"/>
          <w:marTop w:val="0"/>
          <w:marBottom w:val="0"/>
          <w:divBdr>
            <w:top w:val="none" w:sz="0" w:space="0" w:color="auto"/>
            <w:left w:val="none" w:sz="0" w:space="0" w:color="auto"/>
            <w:bottom w:val="none" w:sz="0" w:space="0" w:color="auto"/>
            <w:right w:val="none" w:sz="0" w:space="0" w:color="auto"/>
          </w:divBdr>
        </w:div>
        <w:div w:id="478038133">
          <w:marLeft w:val="640"/>
          <w:marRight w:val="0"/>
          <w:marTop w:val="0"/>
          <w:marBottom w:val="0"/>
          <w:divBdr>
            <w:top w:val="none" w:sz="0" w:space="0" w:color="auto"/>
            <w:left w:val="none" w:sz="0" w:space="0" w:color="auto"/>
            <w:bottom w:val="none" w:sz="0" w:space="0" w:color="auto"/>
            <w:right w:val="none" w:sz="0" w:space="0" w:color="auto"/>
          </w:divBdr>
        </w:div>
        <w:div w:id="1049768084">
          <w:marLeft w:val="640"/>
          <w:marRight w:val="0"/>
          <w:marTop w:val="0"/>
          <w:marBottom w:val="0"/>
          <w:divBdr>
            <w:top w:val="none" w:sz="0" w:space="0" w:color="auto"/>
            <w:left w:val="none" w:sz="0" w:space="0" w:color="auto"/>
            <w:bottom w:val="none" w:sz="0" w:space="0" w:color="auto"/>
            <w:right w:val="none" w:sz="0" w:space="0" w:color="auto"/>
          </w:divBdr>
        </w:div>
        <w:div w:id="940180492">
          <w:marLeft w:val="640"/>
          <w:marRight w:val="0"/>
          <w:marTop w:val="0"/>
          <w:marBottom w:val="0"/>
          <w:divBdr>
            <w:top w:val="none" w:sz="0" w:space="0" w:color="auto"/>
            <w:left w:val="none" w:sz="0" w:space="0" w:color="auto"/>
            <w:bottom w:val="none" w:sz="0" w:space="0" w:color="auto"/>
            <w:right w:val="none" w:sz="0" w:space="0" w:color="auto"/>
          </w:divBdr>
        </w:div>
        <w:div w:id="1086153466">
          <w:marLeft w:val="640"/>
          <w:marRight w:val="0"/>
          <w:marTop w:val="0"/>
          <w:marBottom w:val="0"/>
          <w:divBdr>
            <w:top w:val="none" w:sz="0" w:space="0" w:color="auto"/>
            <w:left w:val="none" w:sz="0" w:space="0" w:color="auto"/>
            <w:bottom w:val="none" w:sz="0" w:space="0" w:color="auto"/>
            <w:right w:val="none" w:sz="0" w:space="0" w:color="auto"/>
          </w:divBdr>
        </w:div>
        <w:div w:id="776145340">
          <w:marLeft w:val="640"/>
          <w:marRight w:val="0"/>
          <w:marTop w:val="0"/>
          <w:marBottom w:val="0"/>
          <w:divBdr>
            <w:top w:val="none" w:sz="0" w:space="0" w:color="auto"/>
            <w:left w:val="none" w:sz="0" w:space="0" w:color="auto"/>
            <w:bottom w:val="none" w:sz="0" w:space="0" w:color="auto"/>
            <w:right w:val="none" w:sz="0" w:space="0" w:color="auto"/>
          </w:divBdr>
        </w:div>
        <w:div w:id="26175122">
          <w:marLeft w:val="640"/>
          <w:marRight w:val="0"/>
          <w:marTop w:val="0"/>
          <w:marBottom w:val="0"/>
          <w:divBdr>
            <w:top w:val="none" w:sz="0" w:space="0" w:color="auto"/>
            <w:left w:val="none" w:sz="0" w:space="0" w:color="auto"/>
            <w:bottom w:val="none" w:sz="0" w:space="0" w:color="auto"/>
            <w:right w:val="none" w:sz="0" w:space="0" w:color="auto"/>
          </w:divBdr>
        </w:div>
        <w:div w:id="192616763">
          <w:marLeft w:val="640"/>
          <w:marRight w:val="0"/>
          <w:marTop w:val="0"/>
          <w:marBottom w:val="0"/>
          <w:divBdr>
            <w:top w:val="none" w:sz="0" w:space="0" w:color="auto"/>
            <w:left w:val="none" w:sz="0" w:space="0" w:color="auto"/>
            <w:bottom w:val="none" w:sz="0" w:space="0" w:color="auto"/>
            <w:right w:val="none" w:sz="0" w:space="0" w:color="auto"/>
          </w:divBdr>
        </w:div>
        <w:div w:id="1926257993">
          <w:marLeft w:val="640"/>
          <w:marRight w:val="0"/>
          <w:marTop w:val="0"/>
          <w:marBottom w:val="0"/>
          <w:divBdr>
            <w:top w:val="none" w:sz="0" w:space="0" w:color="auto"/>
            <w:left w:val="none" w:sz="0" w:space="0" w:color="auto"/>
            <w:bottom w:val="none" w:sz="0" w:space="0" w:color="auto"/>
            <w:right w:val="none" w:sz="0" w:space="0" w:color="auto"/>
          </w:divBdr>
        </w:div>
        <w:div w:id="1866209575">
          <w:marLeft w:val="640"/>
          <w:marRight w:val="0"/>
          <w:marTop w:val="0"/>
          <w:marBottom w:val="0"/>
          <w:divBdr>
            <w:top w:val="none" w:sz="0" w:space="0" w:color="auto"/>
            <w:left w:val="none" w:sz="0" w:space="0" w:color="auto"/>
            <w:bottom w:val="none" w:sz="0" w:space="0" w:color="auto"/>
            <w:right w:val="none" w:sz="0" w:space="0" w:color="auto"/>
          </w:divBdr>
        </w:div>
        <w:div w:id="2079743711">
          <w:marLeft w:val="640"/>
          <w:marRight w:val="0"/>
          <w:marTop w:val="0"/>
          <w:marBottom w:val="0"/>
          <w:divBdr>
            <w:top w:val="none" w:sz="0" w:space="0" w:color="auto"/>
            <w:left w:val="none" w:sz="0" w:space="0" w:color="auto"/>
            <w:bottom w:val="none" w:sz="0" w:space="0" w:color="auto"/>
            <w:right w:val="none" w:sz="0" w:space="0" w:color="auto"/>
          </w:divBdr>
        </w:div>
        <w:div w:id="604924282">
          <w:marLeft w:val="640"/>
          <w:marRight w:val="0"/>
          <w:marTop w:val="0"/>
          <w:marBottom w:val="0"/>
          <w:divBdr>
            <w:top w:val="none" w:sz="0" w:space="0" w:color="auto"/>
            <w:left w:val="none" w:sz="0" w:space="0" w:color="auto"/>
            <w:bottom w:val="none" w:sz="0" w:space="0" w:color="auto"/>
            <w:right w:val="none" w:sz="0" w:space="0" w:color="auto"/>
          </w:divBdr>
        </w:div>
        <w:div w:id="399914176">
          <w:marLeft w:val="640"/>
          <w:marRight w:val="0"/>
          <w:marTop w:val="0"/>
          <w:marBottom w:val="0"/>
          <w:divBdr>
            <w:top w:val="none" w:sz="0" w:space="0" w:color="auto"/>
            <w:left w:val="none" w:sz="0" w:space="0" w:color="auto"/>
            <w:bottom w:val="none" w:sz="0" w:space="0" w:color="auto"/>
            <w:right w:val="none" w:sz="0" w:space="0" w:color="auto"/>
          </w:divBdr>
        </w:div>
        <w:div w:id="1234511299">
          <w:marLeft w:val="640"/>
          <w:marRight w:val="0"/>
          <w:marTop w:val="0"/>
          <w:marBottom w:val="0"/>
          <w:divBdr>
            <w:top w:val="none" w:sz="0" w:space="0" w:color="auto"/>
            <w:left w:val="none" w:sz="0" w:space="0" w:color="auto"/>
            <w:bottom w:val="none" w:sz="0" w:space="0" w:color="auto"/>
            <w:right w:val="none" w:sz="0" w:space="0" w:color="auto"/>
          </w:divBdr>
        </w:div>
        <w:div w:id="1325550011">
          <w:marLeft w:val="640"/>
          <w:marRight w:val="0"/>
          <w:marTop w:val="0"/>
          <w:marBottom w:val="0"/>
          <w:divBdr>
            <w:top w:val="none" w:sz="0" w:space="0" w:color="auto"/>
            <w:left w:val="none" w:sz="0" w:space="0" w:color="auto"/>
            <w:bottom w:val="none" w:sz="0" w:space="0" w:color="auto"/>
            <w:right w:val="none" w:sz="0" w:space="0" w:color="auto"/>
          </w:divBdr>
        </w:div>
        <w:div w:id="909122603">
          <w:marLeft w:val="640"/>
          <w:marRight w:val="0"/>
          <w:marTop w:val="0"/>
          <w:marBottom w:val="0"/>
          <w:divBdr>
            <w:top w:val="none" w:sz="0" w:space="0" w:color="auto"/>
            <w:left w:val="none" w:sz="0" w:space="0" w:color="auto"/>
            <w:bottom w:val="none" w:sz="0" w:space="0" w:color="auto"/>
            <w:right w:val="none" w:sz="0" w:space="0" w:color="auto"/>
          </w:divBdr>
        </w:div>
        <w:div w:id="918058688">
          <w:marLeft w:val="640"/>
          <w:marRight w:val="0"/>
          <w:marTop w:val="0"/>
          <w:marBottom w:val="0"/>
          <w:divBdr>
            <w:top w:val="none" w:sz="0" w:space="0" w:color="auto"/>
            <w:left w:val="none" w:sz="0" w:space="0" w:color="auto"/>
            <w:bottom w:val="none" w:sz="0" w:space="0" w:color="auto"/>
            <w:right w:val="none" w:sz="0" w:space="0" w:color="auto"/>
          </w:divBdr>
        </w:div>
        <w:div w:id="1331835220">
          <w:marLeft w:val="640"/>
          <w:marRight w:val="0"/>
          <w:marTop w:val="0"/>
          <w:marBottom w:val="0"/>
          <w:divBdr>
            <w:top w:val="none" w:sz="0" w:space="0" w:color="auto"/>
            <w:left w:val="none" w:sz="0" w:space="0" w:color="auto"/>
            <w:bottom w:val="none" w:sz="0" w:space="0" w:color="auto"/>
            <w:right w:val="none" w:sz="0" w:space="0" w:color="auto"/>
          </w:divBdr>
        </w:div>
        <w:div w:id="2083525400">
          <w:marLeft w:val="640"/>
          <w:marRight w:val="0"/>
          <w:marTop w:val="0"/>
          <w:marBottom w:val="0"/>
          <w:divBdr>
            <w:top w:val="none" w:sz="0" w:space="0" w:color="auto"/>
            <w:left w:val="none" w:sz="0" w:space="0" w:color="auto"/>
            <w:bottom w:val="none" w:sz="0" w:space="0" w:color="auto"/>
            <w:right w:val="none" w:sz="0" w:space="0" w:color="auto"/>
          </w:divBdr>
        </w:div>
        <w:div w:id="276837650">
          <w:marLeft w:val="640"/>
          <w:marRight w:val="0"/>
          <w:marTop w:val="0"/>
          <w:marBottom w:val="0"/>
          <w:divBdr>
            <w:top w:val="none" w:sz="0" w:space="0" w:color="auto"/>
            <w:left w:val="none" w:sz="0" w:space="0" w:color="auto"/>
            <w:bottom w:val="none" w:sz="0" w:space="0" w:color="auto"/>
            <w:right w:val="none" w:sz="0" w:space="0" w:color="auto"/>
          </w:divBdr>
        </w:div>
        <w:div w:id="416245568">
          <w:marLeft w:val="640"/>
          <w:marRight w:val="0"/>
          <w:marTop w:val="0"/>
          <w:marBottom w:val="0"/>
          <w:divBdr>
            <w:top w:val="none" w:sz="0" w:space="0" w:color="auto"/>
            <w:left w:val="none" w:sz="0" w:space="0" w:color="auto"/>
            <w:bottom w:val="none" w:sz="0" w:space="0" w:color="auto"/>
            <w:right w:val="none" w:sz="0" w:space="0" w:color="auto"/>
          </w:divBdr>
        </w:div>
        <w:div w:id="964045565">
          <w:marLeft w:val="640"/>
          <w:marRight w:val="0"/>
          <w:marTop w:val="0"/>
          <w:marBottom w:val="0"/>
          <w:divBdr>
            <w:top w:val="none" w:sz="0" w:space="0" w:color="auto"/>
            <w:left w:val="none" w:sz="0" w:space="0" w:color="auto"/>
            <w:bottom w:val="none" w:sz="0" w:space="0" w:color="auto"/>
            <w:right w:val="none" w:sz="0" w:space="0" w:color="auto"/>
          </w:divBdr>
        </w:div>
        <w:div w:id="984506700">
          <w:marLeft w:val="640"/>
          <w:marRight w:val="0"/>
          <w:marTop w:val="0"/>
          <w:marBottom w:val="0"/>
          <w:divBdr>
            <w:top w:val="none" w:sz="0" w:space="0" w:color="auto"/>
            <w:left w:val="none" w:sz="0" w:space="0" w:color="auto"/>
            <w:bottom w:val="none" w:sz="0" w:space="0" w:color="auto"/>
            <w:right w:val="none" w:sz="0" w:space="0" w:color="auto"/>
          </w:divBdr>
        </w:div>
        <w:div w:id="1101218083">
          <w:marLeft w:val="640"/>
          <w:marRight w:val="0"/>
          <w:marTop w:val="0"/>
          <w:marBottom w:val="0"/>
          <w:divBdr>
            <w:top w:val="none" w:sz="0" w:space="0" w:color="auto"/>
            <w:left w:val="none" w:sz="0" w:space="0" w:color="auto"/>
            <w:bottom w:val="none" w:sz="0" w:space="0" w:color="auto"/>
            <w:right w:val="none" w:sz="0" w:space="0" w:color="auto"/>
          </w:divBdr>
        </w:div>
        <w:div w:id="1886990806">
          <w:marLeft w:val="640"/>
          <w:marRight w:val="0"/>
          <w:marTop w:val="0"/>
          <w:marBottom w:val="0"/>
          <w:divBdr>
            <w:top w:val="none" w:sz="0" w:space="0" w:color="auto"/>
            <w:left w:val="none" w:sz="0" w:space="0" w:color="auto"/>
            <w:bottom w:val="none" w:sz="0" w:space="0" w:color="auto"/>
            <w:right w:val="none" w:sz="0" w:space="0" w:color="auto"/>
          </w:divBdr>
        </w:div>
        <w:div w:id="2104253207">
          <w:marLeft w:val="640"/>
          <w:marRight w:val="0"/>
          <w:marTop w:val="0"/>
          <w:marBottom w:val="0"/>
          <w:divBdr>
            <w:top w:val="none" w:sz="0" w:space="0" w:color="auto"/>
            <w:left w:val="none" w:sz="0" w:space="0" w:color="auto"/>
            <w:bottom w:val="none" w:sz="0" w:space="0" w:color="auto"/>
            <w:right w:val="none" w:sz="0" w:space="0" w:color="auto"/>
          </w:divBdr>
        </w:div>
        <w:div w:id="394402352">
          <w:marLeft w:val="640"/>
          <w:marRight w:val="0"/>
          <w:marTop w:val="0"/>
          <w:marBottom w:val="0"/>
          <w:divBdr>
            <w:top w:val="none" w:sz="0" w:space="0" w:color="auto"/>
            <w:left w:val="none" w:sz="0" w:space="0" w:color="auto"/>
            <w:bottom w:val="none" w:sz="0" w:space="0" w:color="auto"/>
            <w:right w:val="none" w:sz="0" w:space="0" w:color="auto"/>
          </w:divBdr>
        </w:div>
        <w:div w:id="1158031629">
          <w:marLeft w:val="640"/>
          <w:marRight w:val="0"/>
          <w:marTop w:val="0"/>
          <w:marBottom w:val="0"/>
          <w:divBdr>
            <w:top w:val="none" w:sz="0" w:space="0" w:color="auto"/>
            <w:left w:val="none" w:sz="0" w:space="0" w:color="auto"/>
            <w:bottom w:val="none" w:sz="0" w:space="0" w:color="auto"/>
            <w:right w:val="none" w:sz="0" w:space="0" w:color="auto"/>
          </w:divBdr>
        </w:div>
        <w:div w:id="1762097447">
          <w:marLeft w:val="640"/>
          <w:marRight w:val="0"/>
          <w:marTop w:val="0"/>
          <w:marBottom w:val="0"/>
          <w:divBdr>
            <w:top w:val="none" w:sz="0" w:space="0" w:color="auto"/>
            <w:left w:val="none" w:sz="0" w:space="0" w:color="auto"/>
            <w:bottom w:val="none" w:sz="0" w:space="0" w:color="auto"/>
            <w:right w:val="none" w:sz="0" w:space="0" w:color="auto"/>
          </w:divBdr>
        </w:div>
        <w:div w:id="2048602770">
          <w:marLeft w:val="640"/>
          <w:marRight w:val="0"/>
          <w:marTop w:val="0"/>
          <w:marBottom w:val="0"/>
          <w:divBdr>
            <w:top w:val="none" w:sz="0" w:space="0" w:color="auto"/>
            <w:left w:val="none" w:sz="0" w:space="0" w:color="auto"/>
            <w:bottom w:val="none" w:sz="0" w:space="0" w:color="auto"/>
            <w:right w:val="none" w:sz="0" w:space="0" w:color="auto"/>
          </w:divBdr>
        </w:div>
        <w:div w:id="596672057">
          <w:marLeft w:val="640"/>
          <w:marRight w:val="0"/>
          <w:marTop w:val="0"/>
          <w:marBottom w:val="0"/>
          <w:divBdr>
            <w:top w:val="none" w:sz="0" w:space="0" w:color="auto"/>
            <w:left w:val="none" w:sz="0" w:space="0" w:color="auto"/>
            <w:bottom w:val="none" w:sz="0" w:space="0" w:color="auto"/>
            <w:right w:val="none" w:sz="0" w:space="0" w:color="auto"/>
          </w:divBdr>
        </w:div>
        <w:div w:id="2134977253">
          <w:marLeft w:val="640"/>
          <w:marRight w:val="0"/>
          <w:marTop w:val="0"/>
          <w:marBottom w:val="0"/>
          <w:divBdr>
            <w:top w:val="none" w:sz="0" w:space="0" w:color="auto"/>
            <w:left w:val="none" w:sz="0" w:space="0" w:color="auto"/>
            <w:bottom w:val="none" w:sz="0" w:space="0" w:color="auto"/>
            <w:right w:val="none" w:sz="0" w:space="0" w:color="auto"/>
          </w:divBdr>
        </w:div>
        <w:div w:id="805125961">
          <w:marLeft w:val="640"/>
          <w:marRight w:val="0"/>
          <w:marTop w:val="0"/>
          <w:marBottom w:val="0"/>
          <w:divBdr>
            <w:top w:val="none" w:sz="0" w:space="0" w:color="auto"/>
            <w:left w:val="none" w:sz="0" w:space="0" w:color="auto"/>
            <w:bottom w:val="none" w:sz="0" w:space="0" w:color="auto"/>
            <w:right w:val="none" w:sz="0" w:space="0" w:color="auto"/>
          </w:divBdr>
        </w:div>
        <w:div w:id="2063358514">
          <w:marLeft w:val="640"/>
          <w:marRight w:val="0"/>
          <w:marTop w:val="0"/>
          <w:marBottom w:val="0"/>
          <w:divBdr>
            <w:top w:val="none" w:sz="0" w:space="0" w:color="auto"/>
            <w:left w:val="none" w:sz="0" w:space="0" w:color="auto"/>
            <w:bottom w:val="none" w:sz="0" w:space="0" w:color="auto"/>
            <w:right w:val="none" w:sz="0" w:space="0" w:color="auto"/>
          </w:divBdr>
        </w:div>
        <w:div w:id="1440878395">
          <w:marLeft w:val="640"/>
          <w:marRight w:val="0"/>
          <w:marTop w:val="0"/>
          <w:marBottom w:val="0"/>
          <w:divBdr>
            <w:top w:val="none" w:sz="0" w:space="0" w:color="auto"/>
            <w:left w:val="none" w:sz="0" w:space="0" w:color="auto"/>
            <w:bottom w:val="none" w:sz="0" w:space="0" w:color="auto"/>
            <w:right w:val="none" w:sz="0" w:space="0" w:color="auto"/>
          </w:divBdr>
        </w:div>
        <w:div w:id="1722971818">
          <w:marLeft w:val="640"/>
          <w:marRight w:val="0"/>
          <w:marTop w:val="0"/>
          <w:marBottom w:val="0"/>
          <w:divBdr>
            <w:top w:val="none" w:sz="0" w:space="0" w:color="auto"/>
            <w:left w:val="none" w:sz="0" w:space="0" w:color="auto"/>
            <w:bottom w:val="none" w:sz="0" w:space="0" w:color="auto"/>
            <w:right w:val="none" w:sz="0" w:space="0" w:color="auto"/>
          </w:divBdr>
        </w:div>
        <w:div w:id="2133279434">
          <w:marLeft w:val="640"/>
          <w:marRight w:val="0"/>
          <w:marTop w:val="0"/>
          <w:marBottom w:val="0"/>
          <w:divBdr>
            <w:top w:val="none" w:sz="0" w:space="0" w:color="auto"/>
            <w:left w:val="none" w:sz="0" w:space="0" w:color="auto"/>
            <w:bottom w:val="none" w:sz="0" w:space="0" w:color="auto"/>
            <w:right w:val="none" w:sz="0" w:space="0" w:color="auto"/>
          </w:divBdr>
        </w:div>
        <w:div w:id="1814910701">
          <w:marLeft w:val="640"/>
          <w:marRight w:val="0"/>
          <w:marTop w:val="0"/>
          <w:marBottom w:val="0"/>
          <w:divBdr>
            <w:top w:val="none" w:sz="0" w:space="0" w:color="auto"/>
            <w:left w:val="none" w:sz="0" w:space="0" w:color="auto"/>
            <w:bottom w:val="none" w:sz="0" w:space="0" w:color="auto"/>
            <w:right w:val="none" w:sz="0" w:space="0" w:color="auto"/>
          </w:divBdr>
        </w:div>
        <w:div w:id="1687559335">
          <w:marLeft w:val="640"/>
          <w:marRight w:val="0"/>
          <w:marTop w:val="0"/>
          <w:marBottom w:val="0"/>
          <w:divBdr>
            <w:top w:val="none" w:sz="0" w:space="0" w:color="auto"/>
            <w:left w:val="none" w:sz="0" w:space="0" w:color="auto"/>
            <w:bottom w:val="none" w:sz="0" w:space="0" w:color="auto"/>
            <w:right w:val="none" w:sz="0" w:space="0" w:color="auto"/>
          </w:divBdr>
        </w:div>
        <w:div w:id="993946974">
          <w:marLeft w:val="640"/>
          <w:marRight w:val="0"/>
          <w:marTop w:val="0"/>
          <w:marBottom w:val="0"/>
          <w:divBdr>
            <w:top w:val="none" w:sz="0" w:space="0" w:color="auto"/>
            <w:left w:val="none" w:sz="0" w:space="0" w:color="auto"/>
            <w:bottom w:val="none" w:sz="0" w:space="0" w:color="auto"/>
            <w:right w:val="none" w:sz="0" w:space="0" w:color="auto"/>
          </w:divBdr>
        </w:div>
        <w:div w:id="1698656722">
          <w:marLeft w:val="640"/>
          <w:marRight w:val="0"/>
          <w:marTop w:val="0"/>
          <w:marBottom w:val="0"/>
          <w:divBdr>
            <w:top w:val="none" w:sz="0" w:space="0" w:color="auto"/>
            <w:left w:val="none" w:sz="0" w:space="0" w:color="auto"/>
            <w:bottom w:val="none" w:sz="0" w:space="0" w:color="auto"/>
            <w:right w:val="none" w:sz="0" w:space="0" w:color="auto"/>
          </w:divBdr>
        </w:div>
        <w:div w:id="827209736">
          <w:marLeft w:val="640"/>
          <w:marRight w:val="0"/>
          <w:marTop w:val="0"/>
          <w:marBottom w:val="0"/>
          <w:divBdr>
            <w:top w:val="none" w:sz="0" w:space="0" w:color="auto"/>
            <w:left w:val="none" w:sz="0" w:space="0" w:color="auto"/>
            <w:bottom w:val="none" w:sz="0" w:space="0" w:color="auto"/>
            <w:right w:val="none" w:sz="0" w:space="0" w:color="auto"/>
          </w:divBdr>
        </w:div>
        <w:div w:id="840851912">
          <w:marLeft w:val="640"/>
          <w:marRight w:val="0"/>
          <w:marTop w:val="0"/>
          <w:marBottom w:val="0"/>
          <w:divBdr>
            <w:top w:val="none" w:sz="0" w:space="0" w:color="auto"/>
            <w:left w:val="none" w:sz="0" w:space="0" w:color="auto"/>
            <w:bottom w:val="none" w:sz="0" w:space="0" w:color="auto"/>
            <w:right w:val="none" w:sz="0" w:space="0" w:color="auto"/>
          </w:divBdr>
        </w:div>
        <w:div w:id="1271817542">
          <w:marLeft w:val="640"/>
          <w:marRight w:val="0"/>
          <w:marTop w:val="0"/>
          <w:marBottom w:val="0"/>
          <w:divBdr>
            <w:top w:val="none" w:sz="0" w:space="0" w:color="auto"/>
            <w:left w:val="none" w:sz="0" w:space="0" w:color="auto"/>
            <w:bottom w:val="none" w:sz="0" w:space="0" w:color="auto"/>
            <w:right w:val="none" w:sz="0" w:space="0" w:color="auto"/>
          </w:divBdr>
        </w:div>
        <w:div w:id="1306742620">
          <w:marLeft w:val="640"/>
          <w:marRight w:val="0"/>
          <w:marTop w:val="0"/>
          <w:marBottom w:val="0"/>
          <w:divBdr>
            <w:top w:val="none" w:sz="0" w:space="0" w:color="auto"/>
            <w:left w:val="none" w:sz="0" w:space="0" w:color="auto"/>
            <w:bottom w:val="none" w:sz="0" w:space="0" w:color="auto"/>
            <w:right w:val="none" w:sz="0" w:space="0" w:color="auto"/>
          </w:divBdr>
        </w:div>
        <w:div w:id="617561938">
          <w:marLeft w:val="640"/>
          <w:marRight w:val="0"/>
          <w:marTop w:val="0"/>
          <w:marBottom w:val="0"/>
          <w:divBdr>
            <w:top w:val="none" w:sz="0" w:space="0" w:color="auto"/>
            <w:left w:val="none" w:sz="0" w:space="0" w:color="auto"/>
            <w:bottom w:val="none" w:sz="0" w:space="0" w:color="auto"/>
            <w:right w:val="none" w:sz="0" w:space="0" w:color="auto"/>
          </w:divBdr>
        </w:div>
        <w:div w:id="1489518755">
          <w:marLeft w:val="640"/>
          <w:marRight w:val="0"/>
          <w:marTop w:val="0"/>
          <w:marBottom w:val="0"/>
          <w:divBdr>
            <w:top w:val="none" w:sz="0" w:space="0" w:color="auto"/>
            <w:left w:val="none" w:sz="0" w:space="0" w:color="auto"/>
            <w:bottom w:val="none" w:sz="0" w:space="0" w:color="auto"/>
            <w:right w:val="none" w:sz="0" w:space="0" w:color="auto"/>
          </w:divBdr>
        </w:div>
        <w:div w:id="1350638823">
          <w:marLeft w:val="640"/>
          <w:marRight w:val="0"/>
          <w:marTop w:val="0"/>
          <w:marBottom w:val="0"/>
          <w:divBdr>
            <w:top w:val="none" w:sz="0" w:space="0" w:color="auto"/>
            <w:left w:val="none" w:sz="0" w:space="0" w:color="auto"/>
            <w:bottom w:val="none" w:sz="0" w:space="0" w:color="auto"/>
            <w:right w:val="none" w:sz="0" w:space="0" w:color="auto"/>
          </w:divBdr>
        </w:div>
        <w:div w:id="1410466303">
          <w:marLeft w:val="640"/>
          <w:marRight w:val="0"/>
          <w:marTop w:val="0"/>
          <w:marBottom w:val="0"/>
          <w:divBdr>
            <w:top w:val="none" w:sz="0" w:space="0" w:color="auto"/>
            <w:left w:val="none" w:sz="0" w:space="0" w:color="auto"/>
            <w:bottom w:val="none" w:sz="0" w:space="0" w:color="auto"/>
            <w:right w:val="none" w:sz="0" w:space="0" w:color="auto"/>
          </w:divBdr>
        </w:div>
        <w:div w:id="278609800">
          <w:marLeft w:val="640"/>
          <w:marRight w:val="0"/>
          <w:marTop w:val="0"/>
          <w:marBottom w:val="0"/>
          <w:divBdr>
            <w:top w:val="none" w:sz="0" w:space="0" w:color="auto"/>
            <w:left w:val="none" w:sz="0" w:space="0" w:color="auto"/>
            <w:bottom w:val="none" w:sz="0" w:space="0" w:color="auto"/>
            <w:right w:val="none" w:sz="0" w:space="0" w:color="auto"/>
          </w:divBdr>
        </w:div>
        <w:div w:id="1730376283">
          <w:marLeft w:val="640"/>
          <w:marRight w:val="0"/>
          <w:marTop w:val="0"/>
          <w:marBottom w:val="0"/>
          <w:divBdr>
            <w:top w:val="none" w:sz="0" w:space="0" w:color="auto"/>
            <w:left w:val="none" w:sz="0" w:space="0" w:color="auto"/>
            <w:bottom w:val="none" w:sz="0" w:space="0" w:color="auto"/>
            <w:right w:val="none" w:sz="0" w:space="0" w:color="auto"/>
          </w:divBdr>
        </w:div>
        <w:div w:id="997877380">
          <w:marLeft w:val="640"/>
          <w:marRight w:val="0"/>
          <w:marTop w:val="0"/>
          <w:marBottom w:val="0"/>
          <w:divBdr>
            <w:top w:val="none" w:sz="0" w:space="0" w:color="auto"/>
            <w:left w:val="none" w:sz="0" w:space="0" w:color="auto"/>
            <w:bottom w:val="none" w:sz="0" w:space="0" w:color="auto"/>
            <w:right w:val="none" w:sz="0" w:space="0" w:color="auto"/>
          </w:divBdr>
        </w:div>
        <w:div w:id="2038701050">
          <w:marLeft w:val="640"/>
          <w:marRight w:val="0"/>
          <w:marTop w:val="0"/>
          <w:marBottom w:val="0"/>
          <w:divBdr>
            <w:top w:val="none" w:sz="0" w:space="0" w:color="auto"/>
            <w:left w:val="none" w:sz="0" w:space="0" w:color="auto"/>
            <w:bottom w:val="none" w:sz="0" w:space="0" w:color="auto"/>
            <w:right w:val="none" w:sz="0" w:space="0" w:color="auto"/>
          </w:divBdr>
        </w:div>
        <w:div w:id="1455250585">
          <w:marLeft w:val="640"/>
          <w:marRight w:val="0"/>
          <w:marTop w:val="0"/>
          <w:marBottom w:val="0"/>
          <w:divBdr>
            <w:top w:val="none" w:sz="0" w:space="0" w:color="auto"/>
            <w:left w:val="none" w:sz="0" w:space="0" w:color="auto"/>
            <w:bottom w:val="none" w:sz="0" w:space="0" w:color="auto"/>
            <w:right w:val="none" w:sz="0" w:space="0" w:color="auto"/>
          </w:divBdr>
        </w:div>
        <w:div w:id="63647743">
          <w:marLeft w:val="640"/>
          <w:marRight w:val="0"/>
          <w:marTop w:val="0"/>
          <w:marBottom w:val="0"/>
          <w:divBdr>
            <w:top w:val="none" w:sz="0" w:space="0" w:color="auto"/>
            <w:left w:val="none" w:sz="0" w:space="0" w:color="auto"/>
            <w:bottom w:val="none" w:sz="0" w:space="0" w:color="auto"/>
            <w:right w:val="none" w:sz="0" w:space="0" w:color="auto"/>
          </w:divBdr>
        </w:div>
        <w:div w:id="1500190941">
          <w:marLeft w:val="640"/>
          <w:marRight w:val="0"/>
          <w:marTop w:val="0"/>
          <w:marBottom w:val="0"/>
          <w:divBdr>
            <w:top w:val="none" w:sz="0" w:space="0" w:color="auto"/>
            <w:left w:val="none" w:sz="0" w:space="0" w:color="auto"/>
            <w:bottom w:val="none" w:sz="0" w:space="0" w:color="auto"/>
            <w:right w:val="none" w:sz="0" w:space="0" w:color="auto"/>
          </w:divBdr>
        </w:div>
        <w:div w:id="1851406894">
          <w:marLeft w:val="640"/>
          <w:marRight w:val="0"/>
          <w:marTop w:val="0"/>
          <w:marBottom w:val="0"/>
          <w:divBdr>
            <w:top w:val="none" w:sz="0" w:space="0" w:color="auto"/>
            <w:left w:val="none" w:sz="0" w:space="0" w:color="auto"/>
            <w:bottom w:val="none" w:sz="0" w:space="0" w:color="auto"/>
            <w:right w:val="none" w:sz="0" w:space="0" w:color="auto"/>
          </w:divBdr>
        </w:div>
        <w:div w:id="474415272">
          <w:marLeft w:val="640"/>
          <w:marRight w:val="0"/>
          <w:marTop w:val="0"/>
          <w:marBottom w:val="0"/>
          <w:divBdr>
            <w:top w:val="none" w:sz="0" w:space="0" w:color="auto"/>
            <w:left w:val="none" w:sz="0" w:space="0" w:color="auto"/>
            <w:bottom w:val="none" w:sz="0" w:space="0" w:color="auto"/>
            <w:right w:val="none" w:sz="0" w:space="0" w:color="auto"/>
          </w:divBdr>
        </w:div>
        <w:div w:id="1049768045">
          <w:marLeft w:val="640"/>
          <w:marRight w:val="0"/>
          <w:marTop w:val="0"/>
          <w:marBottom w:val="0"/>
          <w:divBdr>
            <w:top w:val="none" w:sz="0" w:space="0" w:color="auto"/>
            <w:left w:val="none" w:sz="0" w:space="0" w:color="auto"/>
            <w:bottom w:val="none" w:sz="0" w:space="0" w:color="auto"/>
            <w:right w:val="none" w:sz="0" w:space="0" w:color="auto"/>
          </w:divBdr>
        </w:div>
        <w:div w:id="1349067006">
          <w:marLeft w:val="640"/>
          <w:marRight w:val="0"/>
          <w:marTop w:val="0"/>
          <w:marBottom w:val="0"/>
          <w:divBdr>
            <w:top w:val="none" w:sz="0" w:space="0" w:color="auto"/>
            <w:left w:val="none" w:sz="0" w:space="0" w:color="auto"/>
            <w:bottom w:val="none" w:sz="0" w:space="0" w:color="auto"/>
            <w:right w:val="none" w:sz="0" w:space="0" w:color="auto"/>
          </w:divBdr>
        </w:div>
        <w:div w:id="1167209773">
          <w:marLeft w:val="640"/>
          <w:marRight w:val="0"/>
          <w:marTop w:val="0"/>
          <w:marBottom w:val="0"/>
          <w:divBdr>
            <w:top w:val="none" w:sz="0" w:space="0" w:color="auto"/>
            <w:left w:val="none" w:sz="0" w:space="0" w:color="auto"/>
            <w:bottom w:val="none" w:sz="0" w:space="0" w:color="auto"/>
            <w:right w:val="none" w:sz="0" w:space="0" w:color="auto"/>
          </w:divBdr>
        </w:div>
        <w:div w:id="330567329">
          <w:marLeft w:val="640"/>
          <w:marRight w:val="0"/>
          <w:marTop w:val="0"/>
          <w:marBottom w:val="0"/>
          <w:divBdr>
            <w:top w:val="none" w:sz="0" w:space="0" w:color="auto"/>
            <w:left w:val="none" w:sz="0" w:space="0" w:color="auto"/>
            <w:bottom w:val="none" w:sz="0" w:space="0" w:color="auto"/>
            <w:right w:val="none" w:sz="0" w:space="0" w:color="auto"/>
          </w:divBdr>
        </w:div>
        <w:div w:id="1033727587">
          <w:marLeft w:val="640"/>
          <w:marRight w:val="0"/>
          <w:marTop w:val="0"/>
          <w:marBottom w:val="0"/>
          <w:divBdr>
            <w:top w:val="none" w:sz="0" w:space="0" w:color="auto"/>
            <w:left w:val="none" w:sz="0" w:space="0" w:color="auto"/>
            <w:bottom w:val="none" w:sz="0" w:space="0" w:color="auto"/>
            <w:right w:val="none" w:sz="0" w:space="0" w:color="auto"/>
          </w:divBdr>
        </w:div>
        <w:div w:id="2018995489">
          <w:marLeft w:val="640"/>
          <w:marRight w:val="0"/>
          <w:marTop w:val="0"/>
          <w:marBottom w:val="0"/>
          <w:divBdr>
            <w:top w:val="none" w:sz="0" w:space="0" w:color="auto"/>
            <w:left w:val="none" w:sz="0" w:space="0" w:color="auto"/>
            <w:bottom w:val="none" w:sz="0" w:space="0" w:color="auto"/>
            <w:right w:val="none" w:sz="0" w:space="0" w:color="auto"/>
          </w:divBdr>
        </w:div>
        <w:div w:id="971401208">
          <w:marLeft w:val="640"/>
          <w:marRight w:val="0"/>
          <w:marTop w:val="0"/>
          <w:marBottom w:val="0"/>
          <w:divBdr>
            <w:top w:val="none" w:sz="0" w:space="0" w:color="auto"/>
            <w:left w:val="none" w:sz="0" w:space="0" w:color="auto"/>
            <w:bottom w:val="none" w:sz="0" w:space="0" w:color="auto"/>
            <w:right w:val="none" w:sz="0" w:space="0" w:color="auto"/>
          </w:divBdr>
        </w:div>
        <w:div w:id="1256137499">
          <w:marLeft w:val="640"/>
          <w:marRight w:val="0"/>
          <w:marTop w:val="0"/>
          <w:marBottom w:val="0"/>
          <w:divBdr>
            <w:top w:val="none" w:sz="0" w:space="0" w:color="auto"/>
            <w:left w:val="none" w:sz="0" w:space="0" w:color="auto"/>
            <w:bottom w:val="none" w:sz="0" w:space="0" w:color="auto"/>
            <w:right w:val="none" w:sz="0" w:space="0" w:color="auto"/>
          </w:divBdr>
        </w:div>
        <w:div w:id="1138034736">
          <w:marLeft w:val="640"/>
          <w:marRight w:val="0"/>
          <w:marTop w:val="0"/>
          <w:marBottom w:val="0"/>
          <w:divBdr>
            <w:top w:val="none" w:sz="0" w:space="0" w:color="auto"/>
            <w:left w:val="none" w:sz="0" w:space="0" w:color="auto"/>
            <w:bottom w:val="none" w:sz="0" w:space="0" w:color="auto"/>
            <w:right w:val="none" w:sz="0" w:space="0" w:color="auto"/>
          </w:divBdr>
        </w:div>
        <w:div w:id="475800033">
          <w:marLeft w:val="640"/>
          <w:marRight w:val="0"/>
          <w:marTop w:val="0"/>
          <w:marBottom w:val="0"/>
          <w:divBdr>
            <w:top w:val="none" w:sz="0" w:space="0" w:color="auto"/>
            <w:left w:val="none" w:sz="0" w:space="0" w:color="auto"/>
            <w:bottom w:val="none" w:sz="0" w:space="0" w:color="auto"/>
            <w:right w:val="none" w:sz="0" w:space="0" w:color="auto"/>
          </w:divBdr>
        </w:div>
        <w:div w:id="970401646">
          <w:marLeft w:val="640"/>
          <w:marRight w:val="0"/>
          <w:marTop w:val="0"/>
          <w:marBottom w:val="0"/>
          <w:divBdr>
            <w:top w:val="none" w:sz="0" w:space="0" w:color="auto"/>
            <w:left w:val="none" w:sz="0" w:space="0" w:color="auto"/>
            <w:bottom w:val="none" w:sz="0" w:space="0" w:color="auto"/>
            <w:right w:val="none" w:sz="0" w:space="0" w:color="auto"/>
          </w:divBdr>
        </w:div>
        <w:div w:id="752556137">
          <w:marLeft w:val="640"/>
          <w:marRight w:val="0"/>
          <w:marTop w:val="0"/>
          <w:marBottom w:val="0"/>
          <w:divBdr>
            <w:top w:val="none" w:sz="0" w:space="0" w:color="auto"/>
            <w:left w:val="none" w:sz="0" w:space="0" w:color="auto"/>
            <w:bottom w:val="none" w:sz="0" w:space="0" w:color="auto"/>
            <w:right w:val="none" w:sz="0" w:space="0" w:color="auto"/>
          </w:divBdr>
        </w:div>
        <w:div w:id="305084597">
          <w:marLeft w:val="640"/>
          <w:marRight w:val="0"/>
          <w:marTop w:val="0"/>
          <w:marBottom w:val="0"/>
          <w:divBdr>
            <w:top w:val="none" w:sz="0" w:space="0" w:color="auto"/>
            <w:left w:val="none" w:sz="0" w:space="0" w:color="auto"/>
            <w:bottom w:val="none" w:sz="0" w:space="0" w:color="auto"/>
            <w:right w:val="none" w:sz="0" w:space="0" w:color="auto"/>
          </w:divBdr>
        </w:div>
        <w:div w:id="454061017">
          <w:marLeft w:val="640"/>
          <w:marRight w:val="0"/>
          <w:marTop w:val="0"/>
          <w:marBottom w:val="0"/>
          <w:divBdr>
            <w:top w:val="none" w:sz="0" w:space="0" w:color="auto"/>
            <w:left w:val="none" w:sz="0" w:space="0" w:color="auto"/>
            <w:bottom w:val="none" w:sz="0" w:space="0" w:color="auto"/>
            <w:right w:val="none" w:sz="0" w:space="0" w:color="auto"/>
          </w:divBdr>
        </w:div>
        <w:div w:id="447624852">
          <w:marLeft w:val="640"/>
          <w:marRight w:val="0"/>
          <w:marTop w:val="0"/>
          <w:marBottom w:val="0"/>
          <w:divBdr>
            <w:top w:val="none" w:sz="0" w:space="0" w:color="auto"/>
            <w:left w:val="none" w:sz="0" w:space="0" w:color="auto"/>
            <w:bottom w:val="none" w:sz="0" w:space="0" w:color="auto"/>
            <w:right w:val="none" w:sz="0" w:space="0" w:color="auto"/>
          </w:divBdr>
        </w:div>
        <w:div w:id="1918709168">
          <w:marLeft w:val="640"/>
          <w:marRight w:val="0"/>
          <w:marTop w:val="0"/>
          <w:marBottom w:val="0"/>
          <w:divBdr>
            <w:top w:val="none" w:sz="0" w:space="0" w:color="auto"/>
            <w:left w:val="none" w:sz="0" w:space="0" w:color="auto"/>
            <w:bottom w:val="none" w:sz="0" w:space="0" w:color="auto"/>
            <w:right w:val="none" w:sz="0" w:space="0" w:color="auto"/>
          </w:divBdr>
        </w:div>
        <w:div w:id="1176070355">
          <w:marLeft w:val="640"/>
          <w:marRight w:val="0"/>
          <w:marTop w:val="0"/>
          <w:marBottom w:val="0"/>
          <w:divBdr>
            <w:top w:val="none" w:sz="0" w:space="0" w:color="auto"/>
            <w:left w:val="none" w:sz="0" w:space="0" w:color="auto"/>
            <w:bottom w:val="none" w:sz="0" w:space="0" w:color="auto"/>
            <w:right w:val="none" w:sz="0" w:space="0" w:color="auto"/>
          </w:divBdr>
        </w:div>
        <w:div w:id="48770954">
          <w:marLeft w:val="640"/>
          <w:marRight w:val="0"/>
          <w:marTop w:val="0"/>
          <w:marBottom w:val="0"/>
          <w:divBdr>
            <w:top w:val="none" w:sz="0" w:space="0" w:color="auto"/>
            <w:left w:val="none" w:sz="0" w:space="0" w:color="auto"/>
            <w:bottom w:val="none" w:sz="0" w:space="0" w:color="auto"/>
            <w:right w:val="none" w:sz="0" w:space="0" w:color="auto"/>
          </w:divBdr>
        </w:div>
        <w:div w:id="1551184818">
          <w:marLeft w:val="640"/>
          <w:marRight w:val="0"/>
          <w:marTop w:val="0"/>
          <w:marBottom w:val="0"/>
          <w:divBdr>
            <w:top w:val="none" w:sz="0" w:space="0" w:color="auto"/>
            <w:left w:val="none" w:sz="0" w:space="0" w:color="auto"/>
            <w:bottom w:val="none" w:sz="0" w:space="0" w:color="auto"/>
            <w:right w:val="none" w:sz="0" w:space="0" w:color="auto"/>
          </w:divBdr>
        </w:div>
        <w:div w:id="1325158181">
          <w:marLeft w:val="640"/>
          <w:marRight w:val="0"/>
          <w:marTop w:val="0"/>
          <w:marBottom w:val="0"/>
          <w:divBdr>
            <w:top w:val="none" w:sz="0" w:space="0" w:color="auto"/>
            <w:left w:val="none" w:sz="0" w:space="0" w:color="auto"/>
            <w:bottom w:val="none" w:sz="0" w:space="0" w:color="auto"/>
            <w:right w:val="none" w:sz="0" w:space="0" w:color="auto"/>
          </w:divBdr>
        </w:div>
        <w:div w:id="1469056814">
          <w:marLeft w:val="640"/>
          <w:marRight w:val="0"/>
          <w:marTop w:val="0"/>
          <w:marBottom w:val="0"/>
          <w:divBdr>
            <w:top w:val="none" w:sz="0" w:space="0" w:color="auto"/>
            <w:left w:val="none" w:sz="0" w:space="0" w:color="auto"/>
            <w:bottom w:val="none" w:sz="0" w:space="0" w:color="auto"/>
            <w:right w:val="none" w:sz="0" w:space="0" w:color="auto"/>
          </w:divBdr>
        </w:div>
        <w:div w:id="111942174">
          <w:marLeft w:val="640"/>
          <w:marRight w:val="0"/>
          <w:marTop w:val="0"/>
          <w:marBottom w:val="0"/>
          <w:divBdr>
            <w:top w:val="none" w:sz="0" w:space="0" w:color="auto"/>
            <w:left w:val="none" w:sz="0" w:space="0" w:color="auto"/>
            <w:bottom w:val="none" w:sz="0" w:space="0" w:color="auto"/>
            <w:right w:val="none" w:sz="0" w:space="0" w:color="auto"/>
          </w:divBdr>
        </w:div>
        <w:div w:id="1948193501">
          <w:marLeft w:val="640"/>
          <w:marRight w:val="0"/>
          <w:marTop w:val="0"/>
          <w:marBottom w:val="0"/>
          <w:divBdr>
            <w:top w:val="none" w:sz="0" w:space="0" w:color="auto"/>
            <w:left w:val="none" w:sz="0" w:space="0" w:color="auto"/>
            <w:bottom w:val="none" w:sz="0" w:space="0" w:color="auto"/>
            <w:right w:val="none" w:sz="0" w:space="0" w:color="auto"/>
          </w:divBdr>
        </w:div>
        <w:div w:id="1107118040">
          <w:marLeft w:val="640"/>
          <w:marRight w:val="0"/>
          <w:marTop w:val="0"/>
          <w:marBottom w:val="0"/>
          <w:divBdr>
            <w:top w:val="none" w:sz="0" w:space="0" w:color="auto"/>
            <w:left w:val="none" w:sz="0" w:space="0" w:color="auto"/>
            <w:bottom w:val="none" w:sz="0" w:space="0" w:color="auto"/>
            <w:right w:val="none" w:sz="0" w:space="0" w:color="auto"/>
          </w:divBdr>
        </w:div>
        <w:div w:id="1070274986">
          <w:marLeft w:val="640"/>
          <w:marRight w:val="0"/>
          <w:marTop w:val="0"/>
          <w:marBottom w:val="0"/>
          <w:divBdr>
            <w:top w:val="none" w:sz="0" w:space="0" w:color="auto"/>
            <w:left w:val="none" w:sz="0" w:space="0" w:color="auto"/>
            <w:bottom w:val="none" w:sz="0" w:space="0" w:color="auto"/>
            <w:right w:val="none" w:sz="0" w:space="0" w:color="auto"/>
          </w:divBdr>
        </w:div>
        <w:div w:id="806703521">
          <w:marLeft w:val="640"/>
          <w:marRight w:val="0"/>
          <w:marTop w:val="0"/>
          <w:marBottom w:val="0"/>
          <w:divBdr>
            <w:top w:val="none" w:sz="0" w:space="0" w:color="auto"/>
            <w:left w:val="none" w:sz="0" w:space="0" w:color="auto"/>
            <w:bottom w:val="none" w:sz="0" w:space="0" w:color="auto"/>
            <w:right w:val="none" w:sz="0" w:space="0" w:color="auto"/>
          </w:divBdr>
        </w:div>
        <w:div w:id="797188672">
          <w:marLeft w:val="640"/>
          <w:marRight w:val="0"/>
          <w:marTop w:val="0"/>
          <w:marBottom w:val="0"/>
          <w:divBdr>
            <w:top w:val="none" w:sz="0" w:space="0" w:color="auto"/>
            <w:left w:val="none" w:sz="0" w:space="0" w:color="auto"/>
            <w:bottom w:val="none" w:sz="0" w:space="0" w:color="auto"/>
            <w:right w:val="none" w:sz="0" w:space="0" w:color="auto"/>
          </w:divBdr>
        </w:div>
        <w:div w:id="42020089">
          <w:marLeft w:val="640"/>
          <w:marRight w:val="0"/>
          <w:marTop w:val="0"/>
          <w:marBottom w:val="0"/>
          <w:divBdr>
            <w:top w:val="none" w:sz="0" w:space="0" w:color="auto"/>
            <w:left w:val="none" w:sz="0" w:space="0" w:color="auto"/>
            <w:bottom w:val="none" w:sz="0" w:space="0" w:color="auto"/>
            <w:right w:val="none" w:sz="0" w:space="0" w:color="auto"/>
          </w:divBdr>
        </w:div>
        <w:div w:id="1589466132">
          <w:marLeft w:val="640"/>
          <w:marRight w:val="0"/>
          <w:marTop w:val="0"/>
          <w:marBottom w:val="0"/>
          <w:divBdr>
            <w:top w:val="none" w:sz="0" w:space="0" w:color="auto"/>
            <w:left w:val="none" w:sz="0" w:space="0" w:color="auto"/>
            <w:bottom w:val="none" w:sz="0" w:space="0" w:color="auto"/>
            <w:right w:val="none" w:sz="0" w:space="0" w:color="auto"/>
          </w:divBdr>
        </w:div>
        <w:div w:id="454754718">
          <w:marLeft w:val="640"/>
          <w:marRight w:val="0"/>
          <w:marTop w:val="0"/>
          <w:marBottom w:val="0"/>
          <w:divBdr>
            <w:top w:val="none" w:sz="0" w:space="0" w:color="auto"/>
            <w:left w:val="none" w:sz="0" w:space="0" w:color="auto"/>
            <w:bottom w:val="none" w:sz="0" w:space="0" w:color="auto"/>
            <w:right w:val="none" w:sz="0" w:space="0" w:color="auto"/>
          </w:divBdr>
        </w:div>
        <w:div w:id="613483243">
          <w:marLeft w:val="640"/>
          <w:marRight w:val="0"/>
          <w:marTop w:val="0"/>
          <w:marBottom w:val="0"/>
          <w:divBdr>
            <w:top w:val="none" w:sz="0" w:space="0" w:color="auto"/>
            <w:left w:val="none" w:sz="0" w:space="0" w:color="auto"/>
            <w:bottom w:val="none" w:sz="0" w:space="0" w:color="auto"/>
            <w:right w:val="none" w:sz="0" w:space="0" w:color="auto"/>
          </w:divBdr>
        </w:div>
        <w:div w:id="1988631455">
          <w:marLeft w:val="640"/>
          <w:marRight w:val="0"/>
          <w:marTop w:val="0"/>
          <w:marBottom w:val="0"/>
          <w:divBdr>
            <w:top w:val="none" w:sz="0" w:space="0" w:color="auto"/>
            <w:left w:val="none" w:sz="0" w:space="0" w:color="auto"/>
            <w:bottom w:val="none" w:sz="0" w:space="0" w:color="auto"/>
            <w:right w:val="none" w:sz="0" w:space="0" w:color="auto"/>
          </w:divBdr>
        </w:div>
        <w:div w:id="1098989211">
          <w:marLeft w:val="640"/>
          <w:marRight w:val="0"/>
          <w:marTop w:val="0"/>
          <w:marBottom w:val="0"/>
          <w:divBdr>
            <w:top w:val="none" w:sz="0" w:space="0" w:color="auto"/>
            <w:left w:val="none" w:sz="0" w:space="0" w:color="auto"/>
            <w:bottom w:val="none" w:sz="0" w:space="0" w:color="auto"/>
            <w:right w:val="none" w:sz="0" w:space="0" w:color="auto"/>
          </w:divBdr>
        </w:div>
        <w:div w:id="1250652789">
          <w:marLeft w:val="640"/>
          <w:marRight w:val="0"/>
          <w:marTop w:val="0"/>
          <w:marBottom w:val="0"/>
          <w:divBdr>
            <w:top w:val="none" w:sz="0" w:space="0" w:color="auto"/>
            <w:left w:val="none" w:sz="0" w:space="0" w:color="auto"/>
            <w:bottom w:val="none" w:sz="0" w:space="0" w:color="auto"/>
            <w:right w:val="none" w:sz="0" w:space="0" w:color="auto"/>
          </w:divBdr>
        </w:div>
        <w:div w:id="576209766">
          <w:marLeft w:val="640"/>
          <w:marRight w:val="0"/>
          <w:marTop w:val="0"/>
          <w:marBottom w:val="0"/>
          <w:divBdr>
            <w:top w:val="none" w:sz="0" w:space="0" w:color="auto"/>
            <w:left w:val="none" w:sz="0" w:space="0" w:color="auto"/>
            <w:bottom w:val="none" w:sz="0" w:space="0" w:color="auto"/>
            <w:right w:val="none" w:sz="0" w:space="0" w:color="auto"/>
          </w:divBdr>
        </w:div>
        <w:div w:id="1152023872">
          <w:marLeft w:val="640"/>
          <w:marRight w:val="0"/>
          <w:marTop w:val="0"/>
          <w:marBottom w:val="0"/>
          <w:divBdr>
            <w:top w:val="none" w:sz="0" w:space="0" w:color="auto"/>
            <w:left w:val="none" w:sz="0" w:space="0" w:color="auto"/>
            <w:bottom w:val="none" w:sz="0" w:space="0" w:color="auto"/>
            <w:right w:val="none" w:sz="0" w:space="0" w:color="auto"/>
          </w:divBdr>
        </w:div>
        <w:div w:id="855657137">
          <w:marLeft w:val="640"/>
          <w:marRight w:val="0"/>
          <w:marTop w:val="0"/>
          <w:marBottom w:val="0"/>
          <w:divBdr>
            <w:top w:val="none" w:sz="0" w:space="0" w:color="auto"/>
            <w:left w:val="none" w:sz="0" w:space="0" w:color="auto"/>
            <w:bottom w:val="none" w:sz="0" w:space="0" w:color="auto"/>
            <w:right w:val="none" w:sz="0" w:space="0" w:color="auto"/>
          </w:divBdr>
        </w:div>
        <w:div w:id="2072651408">
          <w:marLeft w:val="640"/>
          <w:marRight w:val="0"/>
          <w:marTop w:val="0"/>
          <w:marBottom w:val="0"/>
          <w:divBdr>
            <w:top w:val="none" w:sz="0" w:space="0" w:color="auto"/>
            <w:left w:val="none" w:sz="0" w:space="0" w:color="auto"/>
            <w:bottom w:val="none" w:sz="0" w:space="0" w:color="auto"/>
            <w:right w:val="none" w:sz="0" w:space="0" w:color="auto"/>
          </w:divBdr>
        </w:div>
        <w:div w:id="1872692357">
          <w:marLeft w:val="640"/>
          <w:marRight w:val="0"/>
          <w:marTop w:val="0"/>
          <w:marBottom w:val="0"/>
          <w:divBdr>
            <w:top w:val="none" w:sz="0" w:space="0" w:color="auto"/>
            <w:left w:val="none" w:sz="0" w:space="0" w:color="auto"/>
            <w:bottom w:val="none" w:sz="0" w:space="0" w:color="auto"/>
            <w:right w:val="none" w:sz="0" w:space="0" w:color="auto"/>
          </w:divBdr>
        </w:div>
        <w:div w:id="1725638610">
          <w:marLeft w:val="640"/>
          <w:marRight w:val="0"/>
          <w:marTop w:val="0"/>
          <w:marBottom w:val="0"/>
          <w:divBdr>
            <w:top w:val="none" w:sz="0" w:space="0" w:color="auto"/>
            <w:left w:val="none" w:sz="0" w:space="0" w:color="auto"/>
            <w:bottom w:val="none" w:sz="0" w:space="0" w:color="auto"/>
            <w:right w:val="none" w:sz="0" w:space="0" w:color="auto"/>
          </w:divBdr>
        </w:div>
        <w:div w:id="1039282589">
          <w:marLeft w:val="640"/>
          <w:marRight w:val="0"/>
          <w:marTop w:val="0"/>
          <w:marBottom w:val="0"/>
          <w:divBdr>
            <w:top w:val="none" w:sz="0" w:space="0" w:color="auto"/>
            <w:left w:val="none" w:sz="0" w:space="0" w:color="auto"/>
            <w:bottom w:val="none" w:sz="0" w:space="0" w:color="auto"/>
            <w:right w:val="none" w:sz="0" w:space="0" w:color="auto"/>
          </w:divBdr>
        </w:div>
        <w:div w:id="2066100456">
          <w:marLeft w:val="640"/>
          <w:marRight w:val="0"/>
          <w:marTop w:val="0"/>
          <w:marBottom w:val="0"/>
          <w:divBdr>
            <w:top w:val="none" w:sz="0" w:space="0" w:color="auto"/>
            <w:left w:val="none" w:sz="0" w:space="0" w:color="auto"/>
            <w:bottom w:val="none" w:sz="0" w:space="0" w:color="auto"/>
            <w:right w:val="none" w:sz="0" w:space="0" w:color="auto"/>
          </w:divBdr>
        </w:div>
        <w:div w:id="1557812301">
          <w:marLeft w:val="640"/>
          <w:marRight w:val="0"/>
          <w:marTop w:val="0"/>
          <w:marBottom w:val="0"/>
          <w:divBdr>
            <w:top w:val="none" w:sz="0" w:space="0" w:color="auto"/>
            <w:left w:val="none" w:sz="0" w:space="0" w:color="auto"/>
            <w:bottom w:val="none" w:sz="0" w:space="0" w:color="auto"/>
            <w:right w:val="none" w:sz="0" w:space="0" w:color="auto"/>
          </w:divBdr>
        </w:div>
        <w:div w:id="630939609">
          <w:marLeft w:val="640"/>
          <w:marRight w:val="0"/>
          <w:marTop w:val="0"/>
          <w:marBottom w:val="0"/>
          <w:divBdr>
            <w:top w:val="none" w:sz="0" w:space="0" w:color="auto"/>
            <w:left w:val="none" w:sz="0" w:space="0" w:color="auto"/>
            <w:bottom w:val="none" w:sz="0" w:space="0" w:color="auto"/>
            <w:right w:val="none" w:sz="0" w:space="0" w:color="auto"/>
          </w:divBdr>
        </w:div>
        <w:div w:id="560823883">
          <w:marLeft w:val="640"/>
          <w:marRight w:val="0"/>
          <w:marTop w:val="0"/>
          <w:marBottom w:val="0"/>
          <w:divBdr>
            <w:top w:val="none" w:sz="0" w:space="0" w:color="auto"/>
            <w:left w:val="none" w:sz="0" w:space="0" w:color="auto"/>
            <w:bottom w:val="none" w:sz="0" w:space="0" w:color="auto"/>
            <w:right w:val="none" w:sz="0" w:space="0" w:color="auto"/>
          </w:divBdr>
        </w:div>
        <w:div w:id="933167635">
          <w:marLeft w:val="640"/>
          <w:marRight w:val="0"/>
          <w:marTop w:val="0"/>
          <w:marBottom w:val="0"/>
          <w:divBdr>
            <w:top w:val="none" w:sz="0" w:space="0" w:color="auto"/>
            <w:left w:val="none" w:sz="0" w:space="0" w:color="auto"/>
            <w:bottom w:val="none" w:sz="0" w:space="0" w:color="auto"/>
            <w:right w:val="none" w:sz="0" w:space="0" w:color="auto"/>
          </w:divBdr>
        </w:div>
        <w:div w:id="541862643">
          <w:marLeft w:val="640"/>
          <w:marRight w:val="0"/>
          <w:marTop w:val="0"/>
          <w:marBottom w:val="0"/>
          <w:divBdr>
            <w:top w:val="none" w:sz="0" w:space="0" w:color="auto"/>
            <w:left w:val="none" w:sz="0" w:space="0" w:color="auto"/>
            <w:bottom w:val="none" w:sz="0" w:space="0" w:color="auto"/>
            <w:right w:val="none" w:sz="0" w:space="0" w:color="auto"/>
          </w:divBdr>
        </w:div>
        <w:div w:id="1206060346">
          <w:marLeft w:val="640"/>
          <w:marRight w:val="0"/>
          <w:marTop w:val="0"/>
          <w:marBottom w:val="0"/>
          <w:divBdr>
            <w:top w:val="none" w:sz="0" w:space="0" w:color="auto"/>
            <w:left w:val="none" w:sz="0" w:space="0" w:color="auto"/>
            <w:bottom w:val="none" w:sz="0" w:space="0" w:color="auto"/>
            <w:right w:val="none" w:sz="0" w:space="0" w:color="auto"/>
          </w:divBdr>
        </w:div>
        <w:div w:id="388069232">
          <w:marLeft w:val="640"/>
          <w:marRight w:val="0"/>
          <w:marTop w:val="0"/>
          <w:marBottom w:val="0"/>
          <w:divBdr>
            <w:top w:val="none" w:sz="0" w:space="0" w:color="auto"/>
            <w:left w:val="none" w:sz="0" w:space="0" w:color="auto"/>
            <w:bottom w:val="none" w:sz="0" w:space="0" w:color="auto"/>
            <w:right w:val="none" w:sz="0" w:space="0" w:color="auto"/>
          </w:divBdr>
        </w:div>
        <w:div w:id="899755962">
          <w:marLeft w:val="640"/>
          <w:marRight w:val="0"/>
          <w:marTop w:val="0"/>
          <w:marBottom w:val="0"/>
          <w:divBdr>
            <w:top w:val="none" w:sz="0" w:space="0" w:color="auto"/>
            <w:left w:val="none" w:sz="0" w:space="0" w:color="auto"/>
            <w:bottom w:val="none" w:sz="0" w:space="0" w:color="auto"/>
            <w:right w:val="none" w:sz="0" w:space="0" w:color="auto"/>
          </w:divBdr>
        </w:div>
        <w:div w:id="53242928">
          <w:marLeft w:val="640"/>
          <w:marRight w:val="0"/>
          <w:marTop w:val="0"/>
          <w:marBottom w:val="0"/>
          <w:divBdr>
            <w:top w:val="none" w:sz="0" w:space="0" w:color="auto"/>
            <w:left w:val="none" w:sz="0" w:space="0" w:color="auto"/>
            <w:bottom w:val="none" w:sz="0" w:space="0" w:color="auto"/>
            <w:right w:val="none" w:sz="0" w:space="0" w:color="auto"/>
          </w:divBdr>
        </w:div>
        <w:div w:id="135220298">
          <w:marLeft w:val="640"/>
          <w:marRight w:val="0"/>
          <w:marTop w:val="0"/>
          <w:marBottom w:val="0"/>
          <w:divBdr>
            <w:top w:val="none" w:sz="0" w:space="0" w:color="auto"/>
            <w:left w:val="none" w:sz="0" w:space="0" w:color="auto"/>
            <w:bottom w:val="none" w:sz="0" w:space="0" w:color="auto"/>
            <w:right w:val="none" w:sz="0" w:space="0" w:color="auto"/>
          </w:divBdr>
        </w:div>
        <w:div w:id="1144736543">
          <w:marLeft w:val="640"/>
          <w:marRight w:val="0"/>
          <w:marTop w:val="0"/>
          <w:marBottom w:val="0"/>
          <w:divBdr>
            <w:top w:val="none" w:sz="0" w:space="0" w:color="auto"/>
            <w:left w:val="none" w:sz="0" w:space="0" w:color="auto"/>
            <w:bottom w:val="none" w:sz="0" w:space="0" w:color="auto"/>
            <w:right w:val="none" w:sz="0" w:space="0" w:color="auto"/>
          </w:divBdr>
        </w:div>
        <w:div w:id="124852828">
          <w:marLeft w:val="640"/>
          <w:marRight w:val="0"/>
          <w:marTop w:val="0"/>
          <w:marBottom w:val="0"/>
          <w:divBdr>
            <w:top w:val="none" w:sz="0" w:space="0" w:color="auto"/>
            <w:left w:val="none" w:sz="0" w:space="0" w:color="auto"/>
            <w:bottom w:val="none" w:sz="0" w:space="0" w:color="auto"/>
            <w:right w:val="none" w:sz="0" w:space="0" w:color="auto"/>
          </w:divBdr>
        </w:div>
        <w:div w:id="1582711737">
          <w:marLeft w:val="640"/>
          <w:marRight w:val="0"/>
          <w:marTop w:val="0"/>
          <w:marBottom w:val="0"/>
          <w:divBdr>
            <w:top w:val="none" w:sz="0" w:space="0" w:color="auto"/>
            <w:left w:val="none" w:sz="0" w:space="0" w:color="auto"/>
            <w:bottom w:val="none" w:sz="0" w:space="0" w:color="auto"/>
            <w:right w:val="none" w:sz="0" w:space="0" w:color="auto"/>
          </w:divBdr>
        </w:div>
        <w:div w:id="819225445">
          <w:marLeft w:val="640"/>
          <w:marRight w:val="0"/>
          <w:marTop w:val="0"/>
          <w:marBottom w:val="0"/>
          <w:divBdr>
            <w:top w:val="none" w:sz="0" w:space="0" w:color="auto"/>
            <w:left w:val="none" w:sz="0" w:space="0" w:color="auto"/>
            <w:bottom w:val="none" w:sz="0" w:space="0" w:color="auto"/>
            <w:right w:val="none" w:sz="0" w:space="0" w:color="auto"/>
          </w:divBdr>
        </w:div>
        <w:div w:id="1270308280">
          <w:marLeft w:val="640"/>
          <w:marRight w:val="0"/>
          <w:marTop w:val="0"/>
          <w:marBottom w:val="0"/>
          <w:divBdr>
            <w:top w:val="none" w:sz="0" w:space="0" w:color="auto"/>
            <w:left w:val="none" w:sz="0" w:space="0" w:color="auto"/>
            <w:bottom w:val="none" w:sz="0" w:space="0" w:color="auto"/>
            <w:right w:val="none" w:sz="0" w:space="0" w:color="auto"/>
          </w:divBdr>
        </w:div>
        <w:div w:id="1908567491">
          <w:marLeft w:val="640"/>
          <w:marRight w:val="0"/>
          <w:marTop w:val="0"/>
          <w:marBottom w:val="0"/>
          <w:divBdr>
            <w:top w:val="none" w:sz="0" w:space="0" w:color="auto"/>
            <w:left w:val="none" w:sz="0" w:space="0" w:color="auto"/>
            <w:bottom w:val="none" w:sz="0" w:space="0" w:color="auto"/>
            <w:right w:val="none" w:sz="0" w:space="0" w:color="auto"/>
          </w:divBdr>
        </w:div>
        <w:div w:id="76245270">
          <w:marLeft w:val="640"/>
          <w:marRight w:val="0"/>
          <w:marTop w:val="0"/>
          <w:marBottom w:val="0"/>
          <w:divBdr>
            <w:top w:val="none" w:sz="0" w:space="0" w:color="auto"/>
            <w:left w:val="none" w:sz="0" w:space="0" w:color="auto"/>
            <w:bottom w:val="none" w:sz="0" w:space="0" w:color="auto"/>
            <w:right w:val="none" w:sz="0" w:space="0" w:color="auto"/>
          </w:divBdr>
        </w:div>
        <w:div w:id="660426656">
          <w:marLeft w:val="640"/>
          <w:marRight w:val="0"/>
          <w:marTop w:val="0"/>
          <w:marBottom w:val="0"/>
          <w:divBdr>
            <w:top w:val="none" w:sz="0" w:space="0" w:color="auto"/>
            <w:left w:val="none" w:sz="0" w:space="0" w:color="auto"/>
            <w:bottom w:val="none" w:sz="0" w:space="0" w:color="auto"/>
            <w:right w:val="none" w:sz="0" w:space="0" w:color="auto"/>
          </w:divBdr>
        </w:div>
        <w:div w:id="1350133905">
          <w:marLeft w:val="640"/>
          <w:marRight w:val="0"/>
          <w:marTop w:val="0"/>
          <w:marBottom w:val="0"/>
          <w:divBdr>
            <w:top w:val="none" w:sz="0" w:space="0" w:color="auto"/>
            <w:left w:val="none" w:sz="0" w:space="0" w:color="auto"/>
            <w:bottom w:val="none" w:sz="0" w:space="0" w:color="auto"/>
            <w:right w:val="none" w:sz="0" w:space="0" w:color="auto"/>
          </w:divBdr>
        </w:div>
        <w:div w:id="810100468">
          <w:marLeft w:val="640"/>
          <w:marRight w:val="0"/>
          <w:marTop w:val="0"/>
          <w:marBottom w:val="0"/>
          <w:divBdr>
            <w:top w:val="none" w:sz="0" w:space="0" w:color="auto"/>
            <w:left w:val="none" w:sz="0" w:space="0" w:color="auto"/>
            <w:bottom w:val="none" w:sz="0" w:space="0" w:color="auto"/>
            <w:right w:val="none" w:sz="0" w:space="0" w:color="auto"/>
          </w:divBdr>
        </w:div>
        <w:div w:id="1611930458">
          <w:marLeft w:val="640"/>
          <w:marRight w:val="0"/>
          <w:marTop w:val="0"/>
          <w:marBottom w:val="0"/>
          <w:divBdr>
            <w:top w:val="none" w:sz="0" w:space="0" w:color="auto"/>
            <w:left w:val="none" w:sz="0" w:space="0" w:color="auto"/>
            <w:bottom w:val="none" w:sz="0" w:space="0" w:color="auto"/>
            <w:right w:val="none" w:sz="0" w:space="0" w:color="auto"/>
          </w:divBdr>
        </w:div>
        <w:div w:id="1789932632">
          <w:marLeft w:val="640"/>
          <w:marRight w:val="0"/>
          <w:marTop w:val="0"/>
          <w:marBottom w:val="0"/>
          <w:divBdr>
            <w:top w:val="none" w:sz="0" w:space="0" w:color="auto"/>
            <w:left w:val="none" w:sz="0" w:space="0" w:color="auto"/>
            <w:bottom w:val="none" w:sz="0" w:space="0" w:color="auto"/>
            <w:right w:val="none" w:sz="0" w:space="0" w:color="auto"/>
          </w:divBdr>
        </w:div>
        <w:div w:id="768280972">
          <w:marLeft w:val="640"/>
          <w:marRight w:val="0"/>
          <w:marTop w:val="0"/>
          <w:marBottom w:val="0"/>
          <w:divBdr>
            <w:top w:val="none" w:sz="0" w:space="0" w:color="auto"/>
            <w:left w:val="none" w:sz="0" w:space="0" w:color="auto"/>
            <w:bottom w:val="none" w:sz="0" w:space="0" w:color="auto"/>
            <w:right w:val="none" w:sz="0" w:space="0" w:color="auto"/>
          </w:divBdr>
        </w:div>
        <w:div w:id="1410687171">
          <w:marLeft w:val="640"/>
          <w:marRight w:val="0"/>
          <w:marTop w:val="0"/>
          <w:marBottom w:val="0"/>
          <w:divBdr>
            <w:top w:val="none" w:sz="0" w:space="0" w:color="auto"/>
            <w:left w:val="none" w:sz="0" w:space="0" w:color="auto"/>
            <w:bottom w:val="none" w:sz="0" w:space="0" w:color="auto"/>
            <w:right w:val="none" w:sz="0" w:space="0" w:color="auto"/>
          </w:divBdr>
        </w:div>
        <w:div w:id="1040592049">
          <w:marLeft w:val="640"/>
          <w:marRight w:val="0"/>
          <w:marTop w:val="0"/>
          <w:marBottom w:val="0"/>
          <w:divBdr>
            <w:top w:val="none" w:sz="0" w:space="0" w:color="auto"/>
            <w:left w:val="none" w:sz="0" w:space="0" w:color="auto"/>
            <w:bottom w:val="none" w:sz="0" w:space="0" w:color="auto"/>
            <w:right w:val="none" w:sz="0" w:space="0" w:color="auto"/>
          </w:divBdr>
        </w:div>
        <w:div w:id="698774551">
          <w:marLeft w:val="640"/>
          <w:marRight w:val="0"/>
          <w:marTop w:val="0"/>
          <w:marBottom w:val="0"/>
          <w:divBdr>
            <w:top w:val="none" w:sz="0" w:space="0" w:color="auto"/>
            <w:left w:val="none" w:sz="0" w:space="0" w:color="auto"/>
            <w:bottom w:val="none" w:sz="0" w:space="0" w:color="auto"/>
            <w:right w:val="none" w:sz="0" w:space="0" w:color="auto"/>
          </w:divBdr>
        </w:div>
        <w:div w:id="1257906997">
          <w:marLeft w:val="640"/>
          <w:marRight w:val="0"/>
          <w:marTop w:val="0"/>
          <w:marBottom w:val="0"/>
          <w:divBdr>
            <w:top w:val="none" w:sz="0" w:space="0" w:color="auto"/>
            <w:left w:val="none" w:sz="0" w:space="0" w:color="auto"/>
            <w:bottom w:val="none" w:sz="0" w:space="0" w:color="auto"/>
            <w:right w:val="none" w:sz="0" w:space="0" w:color="auto"/>
          </w:divBdr>
        </w:div>
        <w:div w:id="1285775600">
          <w:marLeft w:val="640"/>
          <w:marRight w:val="0"/>
          <w:marTop w:val="0"/>
          <w:marBottom w:val="0"/>
          <w:divBdr>
            <w:top w:val="none" w:sz="0" w:space="0" w:color="auto"/>
            <w:left w:val="none" w:sz="0" w:space="0" w:color="auto"/>
            <w:bottom w:val="none" w:sz="0" w:space="0" w:color="auto"/>
            <w:right w:val="none" w:sz="0" w:space="0" w:color="auto"/>
          </w:divBdr>
        </w:div>
        <w:div w:id="1984381963">
          <w:marLeft w:val="640"/>
          <w:marRight w:val="0"/>
          <w:marTop w:val="0"/>
          <w:marBottom w:val="0"/>
          <w:divBdr>
            <w:top w:val="none" w:sz="0" w:space="0" w:color="auto"/>
            <w:left w:val="none" w:sz="0" w:space="0" w:color="auto"/>
            <w:bottom w:val="none" w:sz="0" w:space="0" w:color="auto"/>
            <w:right w:val="none" w:sz="0" w:space="0" w:color="auto"/>
          </w:divBdr>
        </w:div>
        <w:div w:id="1670911018">
          <w:marLeft w:val="640"/>
          <w:marRight w:val="0"/>
          <w:marTop w:val="0"/>
          <w:marBottom w:val="0"/>
          <w:divBdr>
            <w:top w:val="none" w:sz="0" w:space="0" w:color="auto"/>
            <w:left w:val="none" w:sz="0" w:space="0" w:color="auto"/>
            <w:bottom w:val="none" w:sz="0" w:space="0" w:color="auto"/>
            <w:right w:val="none" w:sz="0" w:space="0" w:color="auto"/>
          </w:divBdr>
        </w:div>
        <w:div w:id="523327649">
          <w:marLeft w:val="640"/>
          <w:marRight w:val="0"/>
          <w:marTop w:val="0"/>
          <w:marBottom w:val="0"/>
          <w:divBdr>
            <w:top w:val="none" w:sz="0" w:space="0" w:color="auto"/>
            <w:left w:val="none" w:sz="0" w:space="0" w:color="auto"/>
            <w:bottom w:val="none" w:sz="0" w:space="0" w:color="auto"/>
            <w:right w:val="none" w:sz="0" w:space="0" w:color="auto"/>
          </w:divBdr>
        </w:div>
        <w:div w:id="852375162">
          <w:marLeft w:val="640"/>
          <w:marRight w:val="0"/>
          <w:marTop w:val="0"/>
          <w:marBottom w:val="0"/>
          <w:divBdr>
            <w:top w:val="none" w:sz="0" w:space="0" w:color="auto"/>
            <w:left w:val="none" w:sz="0" w:space="0" w:color="auto"/>
            <w:bottom w:val="none" w:sz="0" w:space="0" w:color="auto"/>
            <w:right w:val="none" w:sz="0" w:space="0" w:color="auto"/>
          </w:divBdr>
        </w:div>
        <w:div w:id="2018338951">
          <w:marLeft w:val="640"/>
          <w:marRight w:val="0"/>
          <w:marTop w:val="0"/>
          <w:marBottom w:val="0"/>
          <w:divBdr>
            <w:top w:val="none" w:sz="0" w:space="0" w:color="auto"/>
            <w:left w:val="none" w:sz="0" w:space="0" w:color="auto"/>
            <w:bottom w:val="none" w:sz="0" w:space="0" w:color="auto"/>
            <w:right w:val="none" w:sz="0" w:space="0" w:color="auto"/>
          </w:divBdr>
        </w:div>
        <w:div w:id="933901156">
          <w:marLeft w:val="640"/>
          <w:marRight w:val="0"/>
          <w:marTop w:val="0"/>
          <w:marBottom w:val="0"/>
          <w:divBdr>
            <w:top w:val="none" w:sz="0" w:space="0" w:color="auto"/>
            <w:left w:val="none" w:sz="0" w:space="0" w:color="auto"/>
            <w:bottom w:val="none" w:sz="0" w:space="0" w:color="auto"/>
            <w:right w:val="none" w:sz="0" w:space="0" w:color="auto"/>
          </w:divBdr>
        </w:div>
        <w:div w:id="282273463">
          <w:marLeft w:val="640"/>
          <w:marRight w:val="0"/>
          <w:marTop w:val="0"/>
          <w:marBottom w:val="0"/>
          <w:divBdr>
            <w:top w:val="none" w:sz="0" w:space="0" w:color="auto"/>
            <w:left w:val="none" w:sz="0" w:space="0" w:color="auto"/>
            <w:bottom w:val="none" w:sz="0" w:space="0" w:color="auto"/>
            <w:right w:val="none" w:sz="0" w:space="0" w:color="auto"/>
          </w:divBdr>
        </w:div>
        <w:div w:id="1603107709">
          <w:marLeft w:val="640"/>
          <w:marRight w:val="0"/>
          <w:marTop w:val="0"/>
          <w:marBottom w:val="0"/>
          <w:divBdr>
            <w:top w:val="none" w:sz="0" w:space="0" w:color="auto"/>
            <w:left w:val="none" w:sz="0" w:space="0" w:color="auto"/>
            <w:bottom w:val="none" w:sz="0" w:space="0" w:color="auto"/>
            <w:right w:val="none" w:sz="0" w:space="0" w:color="auto"/>
          </w:divBdr>
        </w:div>
        <w:div w:id="236936017">
          <w:marLeft w:val="640"/>
          <w:marRight w:val="0"/>
          <w:marTop w:val="0"/>
          <w:marBottom w:val="0"/>
          <w:divBdr>
            <w:top w:val="none" w:sz="0" w:space="0" w:color="auto"/>
            <w:left w:val="none" w:sz="0" w:space="0" w:color="auto"/>
            <w:bottom w:val="none" w:sz="0" w:space="0" w:color="auto"/>
            <w:right w:val="none" w:sz="0" w:space="0" w:color="auto"/>
          </w:divBdr>
        </w:div>
        <w:div w:id="1368292576">
          <w:marLeft w:val="640"/>
          <w:marRight w:val="0"/>
          <w:marTop w:val="0"/>
          <w:marBottom w:val="0"/>
          <w:divBdr>
            <w:top w:val="none" w:sz="0" w:space="0" w:color="auto"/>
            <w:left w:val="none" w:sz="0" w:space="0" w:color="auto"/>
            <w:bottom w:val="none" w:sz="0" w:space="0" w:color="auto"/>
            <w:right w:val="none" w:sz="0" w:space="0" w:color="auto"/>
          </w:divBdr>
        </w:div>
        <w:div w:id="955260305">
          <w:marLeft w:val="640"/>
          <w:marRight w:val="0"/>
          <w:marTop w:val="0"/>
          <w:marBottom w:val="0"/>
          <w:divBdr>
            <w:top w:val="none" w:sz="0" w:space="0" w:color="auto"/>
            <w:left w:val="none" w:sz="0" w:space="0" w:color="auto"/>
            <w:bottom w:val="none" w:sz="0" w:space="0" w:color="auto"/>
            <w:right w:val="none" w:sz="0" w:space="0" w:color="auto"/>
          </w:divBdr>
        </w:div>
        <w:div w:id="1154030633">
          <w:marLeft w:val="640"/>
          <w:marRight w:val="0"/>
          <w:marTop w:val="0"/>
          <w:marBottom w:val="0"/>
          <w:divBdr>
            <w:top w:val="none" w:sz="0" w:space="0" w:color="auto"/>
            <w:left w:val="none" w:sz="0" w:space="0" w:color="auto"/>
            <w:bottom w:val="none" w:sz="0" w:space="0" w:color="auto"/>
            <w:right w:val="none" w:sz="0" w:space="0" w:color="auto"/>
          </w:divBdr>
        </w:div>
        <w:div w:id="1488668504">
          <w:marLeft w:val="640"/>
          <w:marRight w:val="0"/>
          <w:marTop w:val="0"/>
          <w:marBottom w:val="0"/>
          <w:divBdr>
            <w:top w:val="none" w:sz="0" w:space="0" w:color="auto"/>
            <w:left w:val="none" w:sz="0" w:space="0" w:color="auto"/>
            <w:bottom w:val="none" w:sz="0" w:space="0" w:color="auto"/>
            <w:right w:val="none" w:sz="0" w:space="0" w:color="auto"/>
          </w:divBdr>
        </w:div>
        <w:div w:id="416443617">
          <w:marLeft w:val="640"/>
          <w:marRight w:val="0"/>
          <w:marTop w:val="0"/>
          <w:marBottom w:val="0"/>
          <w:divBdr>
            <w:top w:val="none" w:sz="0" w:space="0" w:color="auto"/>
            <w:left w:val="none" w:sz="0" w:space="0" w:color="auto"/>
            <w:bottom w:val="none" w:sz="0" w:space="0" w:color="auto"/>
            <w:right w:val="none" w:sz="0" w:space="0" w:color="auto"/>
          </w:divBdr>
        </w:div>
        <w:div w:id="692271958">
          <w:marLeft w:val="640"/>
          <w:marRight w:val="0"/>
          <w:marTop w:val="0"/>
          <w:marBottom w:val="0"/>
          <w:divBdr>
            <w:top w:val="none" w:sz="0" w:space="0" w:color="auto"/>
            <w:left w:val="none" w:sz="0" w:space="0" w:color="auto"/>
            <w:bottom w:val="none" w:sz="0" w:space="0" w:color="auto"/>
            <w:right w:val="none" w:sz="0" w:space="0" w:color="auto"/>
          </w:divBdr>
        </w:div>
        <w:div w:id="1972248047">
          <w:marLeft w:val="640"/>
          <w:marRight w:val="0"/>
          <w:marTop w:val="0"/>
          <w:marBottom w:val="0"/>
          <w:divBdr>
            <w:top w:val="none" w:sz="0" w:space="0" w:color="auto"/>
            <w:left w:val="none" w:sz="0" w:space="0" w:color="auto"/>
            <w:bottom w:val="none" w:sz="0" w:space="0" w:color="auto"/>
            <w:right w:val="none" w:sz="0" w:space="0" w:color="auto"/>
          </w:divBdr>
        </w:div>
        <w:div w:id="2047634996">
          <w:marLeft w:val="640"/>
          <w:marRight w:val="0"/>
          <w:marTop w:val="0"/>
          <w:marBottom w:val="0"/>
          <w:divBdr>
            <w:top w:val="none" w:sz="0" w:space="0" w:color="auto"/>
            <w:left w:val="none" w:sz="0" w:space="0" w:color="auto"/>
            <w:bottom w:val="none" w:sz="0" w:space="0" w:color="auto"/>
            <w:right w:val="none" w:sz="0" w:space="0" w:color="auto"/>
          </w:divBdr>
        </w:div>
        <w:div w:id="1716153803">
          <w:marLeft w:val="640"/>
          <w:marRight w:val="0"/>
          <w:marTop w:val="0"/>
          <w:marBottom w:val="0"/>
          <w:divBdr>
            <w:top w:val="none" w:sz="0" w:space="0" w:color="auto"/>
            <w:left w:val="none" w:sz="0" w:space="0" w:color="auto"/>
            <w:bottom w:val="none" w:sz="0" w:space="0" w:color="auto"/>
            <w:right w:val="none" w:sz="0" w:space="0" w:color="auto"/>
          </w:divBdr>
        </w:div>
        <w:div w:id="783311165">
          <w:marLeft w:val="640"/>
          <w:marRight w:val="0"/>
          <w:marTop w:val="0"/>
          <w:marBottom w:val="0"/>
          <w:divBdr>
            <w:top w:val="none" w:sz="0" w:space="0" w:color="auto"/>
            <w:left w:val="none" w:sz="0" w:space="0" w:color="auto"/>
            <w:bottom w:val="none" w:sz="0" w:space="0" w:color="auto"/>
            <w:right w:val="none" w:sz="0" w:space="0" w:color="auto"/>
          </w:divBdr>
        </w:div>
        <w:div w:id="2131128485">
          <w:marLeft w:val="640"/>
          <w:marRight w:val="0"/>
          <w:marTop w:val="0"/>
          <w:marBottom w:val="0"/>
          <w:divBdr>
            <w:top w:val="none" w:sz="0" w:space="0" w:color="auto"/>
            <w:left w:val="none" w:sz="0" w:space="0" w:color="auto"/>
            <w:bottom w:val="none" w:sz="0" w:space="0" w:color="auto"/>
            <w:right w:val="none" w:sz="0" w:space="0" w:color="auto"/>
          </w:divBdr>
        </w:div>
        <w:div w:id="137379829">
          <w:marLeft w:val="640"/>
          <w:marRight w:val="0"/>
          <w:marTop w:val="0"/>
          <w:marBottom w:val="0"/>
          <w:divBdr>
            <w:top w:val="none" w:sz="0" w:space="0" w:color="auto"/>
            <w:left w:val="none" w:sz="0" w:space="0" w:color="auto"/>
            <w:bottom w:val="none" w:sz="0" w:space="0" w:color="auto"/>
            <w:right w:val="none" w:sz="0" w:space="0" w:color="auto"/>
          </w:divBdr>
        </w:div>
        <w:div w:id="1200896628">
          <w:marLeft w:val="640"/>
          <w:marRight w:val="0"/>
          <w:marTop w:val="0"/>
          <w:marBottom w:val="0"/>
          <w:divBdr>
            <w:top w:val="none" w:sz="0" w:space="0" w:color="auto"/>
            <w:left w:val="none" w:sz="0" w:space="0" w:color="auto"/>
            <w:bottom w:val="none" w:sz="0" w:space="0" w:color="auto"/>
            <w:right w:val="none" w:sz="0" w:space="0" w:color="auto"/>
          </w:divBdr>
        </w:div>
        <w:div w:id="2131892136">
          <w:marLeft w:val="640"/>
          <w:marRight w:val="0"/>
          <w:marTop w:val="0"/>
          <w:marBottom w:val="0"/>
          <w:divBdr>
            <w:top w:val="none" w:sz="0" w:space="0" w:color="auto"/>
            <w:left w:val="none" w:sz="0" w:space="0" w:color="auto"/>
            <w:bottom w:val="none" w:sz="0" w:space="0" w:color="auto"/>
            <w:right w:val="none" w:sz="0" w:space="0" w:color="auto"/>
          </w:divBdr>
        </w:div>
        <w:div w:id="693385524">
          <w:marLeft w:val="640"/>
          <w:marRight w:val="0"/>
          <w:marTop w:val="0"/>
          <w:marBottom w:val="0"/>
          <w:divBdr>
            <w:top w:val="none" w:sz="0" w:space="0" w:color="auto"/>
            <w:left w:val="none" w:sz="0" w:space="0" w:color="auto"/>
            <w:bottom w:val="none" w:sz="0" w:space="0" w:color="auto"/>
            <w:right w:val="none" w:sz="0" w:space="0" w:color="auto"/>
          </w:divBdr>
        </w:div>
        <w:div w:id="412090881">
          <w:marLeft w:val="640"/>
          <w:marRight w:val="0"/>
          <w:marTop w:val="0"/>
          <w:marBottom w:val="0"/>
          <w:divBdr>
            <w:top w:val="none" w:sz="0" w:space="0" w:color="auto"/>
            <w:left w:val="none" w:sz="0" w:space="0" w:color="auto"/>
            <w:bottom w:val="none" w:sz="0" w:space="0" w:color="auto"/>
            <w:right w:val="none" w:sz="0" w:space="0" w:color="auto"/>
          </w:divBdr>
        </w:div>
        <w:div w:id="1456215360">
          <w:marLeft w:val="640"/>
          <w:marRight w:val="0"/>
          <w:marTop w:val="0"/>
          <w:marBottom w:val="0"/>
          <w:divBdr>
            <w:top w:val="none" w:sz="0" w:space="0" w:color="auto"/>
            <w:left w:val="none" w:sz="0" w:space="0" w:color="auto"/>
            <w:bottom w:val="none" w:sz="0" w:space="0" w:color="auto"/>
            <w:right w:val="none" w:sz="0" w:space="0" w:color="auto"/>
          </w:divBdr>
        </w:div>
        <w:div w:id="1043137285">
          <w:marLeft w:val="640"/>
          <w:marRight w:val="0"/>
          <w:marTop w:val="0"/>
          <w:marBottom w:val="0"/>
          <w:divBdr>
            <w:top w:val="none" w:sz="0" w:space="0" w:color="auto"/>
            <w:left w:val="none" w:sz="0" w:space="0" w:color="auto"/>
            <w:bottom w:val="none" w:sz="0" w:space="0" w:color="auto"/>
            <w:right w:val="none" w:sz="0" w:space="0" w:color="auto"/>
          </w:divBdr>
        </w:div>
        <w:div w:id="1793132455">
          <w:marLeft w:val="640"/>
          <w:marRight w:val="0"/>
          <w:marTop w:val="0"/>
          <w:marBottom w:val="0"/>
          <w:divBdr>
            <w:top w:val="none" w:sz="0" w:space="0" w:color="auto"/>
            <w:left w:val="none" w:sz="0" w:space="0" w:color="auto"/>
            <w:bottom w:val="none" w:sz="0" w:space="0" w:color="auto"/>
            <w:right w:val="none" w:sz="0" w:space="0" w:color="auto"/>
          </w:divBdr>
        </w:div>
        <w:div w:id="431783370">
          <w:marLeft w:val="640"/>
          <w:marRight w:val="0"/>
          <w:marTop w:val="0"/>
          <w:marBottom w:val="0"/>
          <w:divBdr>
            <w:top w:val="none" w:sz="0" w:space="0" w:color="auto"/>
            <w:left w:val="none" w:sz="0" w:space="0" w:color="auto"/>
            <w:bottom w:val="none" w:sz="0" w:space="0" w:color="auto"/>
            <w:right w:val="none" w:sz="0" w:space="0" w:color="auto"/>
          </w:divBdr>
        </w:div>
        <w:div w:id="1357777765">
          <w:marLeft w:val="640"/>
          <w:marRight w:val="0"/>
          <w:marTop w:val="0"/>
          <w:marBottom w:val="0"/>
          <w:divBdr>
            <w:top w:val="none" w:sz="0" w:space="0" w:color="auto"/>
            <w:left w:val="none" w:sz="0" w:space="0" w:color="auto"/>
            <w:bottom w:val="none" w:sz="0" w:space="0" w:color="auto"/>
            <w:right w:val="none" w:sz="0" w:space="0" w:color="auto"/>
          </w:divBdr>
        </w:div>
        <w:div w:id="699822071">
          <w:marLeft w:val="640"/>
          <w:marRight w:val="0"/>
          <w:marTop w:val="0"/>
          <w:marBottom w:val="0"/>
          <w:divBdr>
            <w:top w:val="none" w:sz="0" w:space="0" w:color="auto"/>
            <w:left w:val="none" w:sz="0" w:space="0" w:color="auto"/>
            <w:bottom w:val="none" w:sz="0" w:space="0" w:color="auto"/>
            <w:right w:val="none" w:sz="0" w:space="0" w:color="auto"/>
          </w:divBdr>
        </w:div>
        <w:div w:id="23096971">
          <w:marLeft w:val="640"/>
          <w:marRight w:val="0"/>
          <w:marTop w:val="0"/>
          <w:marBottom w:val="0"/>
          <w:divBdr>
            <w:top w:val="none" w:sz="0" w:space="0" w:color="auto"/>
            <w:left w:val="none" w:sz="0" w:space="0" w:color="auto"/>
            <w:bottom w:val="none" w:sz="0" w:space="0" w:color="auto"/>
            <w:right w:val="none" w:sz="0" w:space="0" w:color="auto"/>
          </w:divBdr>
        </w:div>
        <w:div w:id="1659844364">
          <w:marLeft w:val="640"/>
          <w:marRight w:val="0"/>
          <w:marTop w:val="0"/>
          <w:marBottom w:val="0"/>
          <w:divBdr>
            <w:top w:val="none" w:sz="0" w:space="0" w:color="auto"/>
            <w:left w:val="none" w:sz="0" w:space="0" w:color="auto"/>
            <w:bottom w:val="none" w:sz="0" w:space="0" w:color="auto"/>
            <w:right w:val="none" w:sz="0" w:space="0" w:color="auto"/>
          </w:divBdr>
        </w:div>
        <w:div w:id="1819300571">
          <w:marLeft w:val="640"/>
          <w:marRight w:val="0"/>
          <w:marTop w:val="0"/>
          <w:marBottom w:val="0"/>
          <w:divBdr>
            <w:top w:val="none" w:sz="0" w:space="0" w:color="auto"/>
            <w:left w:val="none" w:sz="0" w:space="0" w:color="auto"/>
            <w:bottom w:val="none" w:sz="0" w:space="0" w:color="auto"/>
            <w:right w:val="none" w:sz="0" w:space="0" w:color="auto"/>
          </w:divBdr>
        </w:div>
        <w:div w:id="1114405931">
          <w:marLeft w:val="640"/>
          <w:marRight w:val="0"/>
          <w:marTop w:val="0"/>
          <w:marBottom w:val="0"/>
          <w:divBdr>
            <w:top w:val="none" w:sz="0" w:space="0" w:color="auto"/>
            <w:left w:val="none" w:sz="0" w:space="0" w:color="auto"/>
            <w:bottom w:val="none" w:sz="0" w:space="0" w:color="auto"/>
            <w:right w:val="none" w:sz="0" w:space="0" w:color="auto"/>
          </w:divBdr>
        </w:div>
        <w:div w:id="1018042403">
          <w:marLeft w:val="640"/>
          <w:marRight w:val="0"/>
          <w:marTop w:val="0"/>
          <w:marBottom w:val="0"/>
          <w:divBdr>
            <w:top w:val="none" w:sz="0" w:space="0" w:color="auto"/>
            <w:left w:val="none" w:sz="0" w:space="0" w:color="auto"/>
            <w:bottom w:val="none" w:sz="0" w:space="0" w:color="auto"/>
            <w:right w:val="none" w:sz="0" w:space="0" w:color="auto"/>
          </w:divBdr>
        </w:div>
        <w:div w:id="326519007">
          <w:marLeft w:val="640"/>
          <w:marRight w:val="0"/>
          <w:marTop w:val="0"/>
          <w:marBottom w:val="0"/>
          <w:divBdr>
            <w:top w:val="none" w:sz="0" w:space="0" w:color="auto"/>
            <w:left w:val="none" w:sz="0" w:space="0" w:color="auto"/>
            <w:bottom w:val="none" w:sz="0" w:space="0" w:color="auto"/>
            <w:right w:val="none" w:sz="0" w:space="0" w:color="auto"/>
          </w:divBdr>
        </w:div>
        <w:div w:id="501358684">
          <w:marLeft w:val="640"/>
          <w:marRight w:val="0"/>
          <w:marTop w:val="0"/>
          <w:marBottom w:val="0"/>
          <w:divBdr>
            <w:top w:val="none" w:sz="0" w:space="0" w:color="auto"/>
            <w:left w:val="none" w:sz="0" w:space="0" w:color="auto"/>
            <w:bottom w:val="none" w:sz="0" w:space="0" w:color="auto"/>
            <w:right w:val="none" w:sz="0" w:space="0" w:color="auto"/>
          </w:divBdr>
        </w:div>
        <w:div w:id="204677397">
          <w:marLeft w:val="640"/>
          <w:marRight w:val="0"/>
          <w:marTop w:val="0"/>
          <w:marBottom w:val="0"/>
          <w:divBdr>
            <w:top w:val="none" w:sz="0" w:space="0" w:color="auto"/>
            <w:left w:val="none" w:sz="0" w:space="0" w:color="auto"/>
            <w:bottom w:val="none" w:sz="0" w:space="0" w:color="auto"/>
            <w:right w:val="none" w:sz="0" w:space="0" w:color="auto"/>
          </w:divBdr>
        </w:div>
        <w:div w:id="1016493090">
          <w:marLeft w:val="640"/>
          <w:marRight w:val="0"/>
          <w:marTop w:val="0"/>
          <w:marBottom w:val="0"/>
          <w:divBdr>
            <w:top w:val="none" w:sz="0" w:space="0" w:color="auto"/>
            <w:left w:val="none" w:sz="0" w:space="0" w:color="auto"/>
            <w:bottom w:val="none" w:sz="0" w:space="0" w:color="auto"/>
            <w:right w:val="none" w:sz="0" w:space="0" w:color="auto"/>
          </w:divBdr>
        </w:div>
        <w:div w:id="1743139260">
          <w:marLeft w:val="640"/>
          <w:marRight w:val="0"/>
          <w:marTop w:val="0"/>
          <w:marBottom w:val="0"/>
          <w:divBdr>
            <w:top w:val="none" w:sz="0" w:space="0" w:color="auto"/>
            <w:left w:val="none" w:sz="0" w:space="0" w:color="auto"/>
            <w:bottom w:val="none" w:sz="0" w:space="0" w:color="auto"/>
            <w:right w:val="none" w:sz="0" w:space="0" w:color="auto"/>
          </w:divBdr>
        </w:div>
        <w:div w:id="29258420">
          <w:marLeft w:val="640"/>
          <w:marRight w:val="0"/>
          <w:marTop w:val="0"/>
          <w:marBottom w:val="0"/>
          <w:divBdr>
            <w:top w:val="none" w:sz="0" w:space="0" w:color="auto"/>
            <w:left w:val="none" w:sz="0" w:space="0" w:color="auto"/>
            <w:bottom w:val="none" w:sz="0" w:space="0" w:color="auto"/>
            <w:right w:val="none" w:sz="0" w:space="0" w:color="auto"/>
          </w:divBdr>
        </w:div>
        <w:div w:id="25524466">
          <w:marLeft w:val="640"/>
          <w:marRight w:val="0"/>
          <w:marTop w:val="0"/>
          <w:marBottom w:val="0"/>
          <w:divBdr>
            <w:top w:val="none" w:sz="0" w:space="0" w:color="auto"/>
            <w:left w:val="none" w:sz="0" w:space="0" w:color="auto"/>
            <w:bottom w:val="none" w:sz="0" w:space="0" w:color="auto"/>
            <w:right w:val="none" w:sz="0" w:space="0" w:color="auto"/>
          </w:divBdr>
        </w:div>
        <w:div w:id="2097436494">
          <w:marLeft w:val="640"/>
          <w:marRight w:val="0"/>
          <w:marTop w:val="0"/>
          <w:marBottom w:val="0"/>
          <w:divBdr>
            <w:top w:val="none" w:sz="0" w:space="0" w:color="auto"/>
            <w:left w:val="none" w:sz="0" w:space="0" w:color="auto"/>
            <w:bottom w:val="none" w:sz="0" w:space="0" w:color="auto"/>
            <w:right w:val="none" w:sz="0" w:space="0" w:color="auto"/>
          </w:divBdr>
        </w:div>
        <w:div w:id="1792166283">
          <w:marLeft w:val="640"/>
          <w:marRight w:val="0"/>
          <w:marTop w:val="0"/>
          <w:marBottom w:val="0"/>
          <w:divBdr>
            <w:top w:val="none" w:sz="0" w:space="0" w:color="auto"/>
            <w:left w:val="none" w:sz="0" w:space="0" w:color="auto"/>
            <w:bottom w:val="none" w:sz="0" w:space="0" w:color="auto"/>
            <w:right w:val="none" w:sz="0" w:space="0" w:color="auto"/>
          </w:divBdr>
        </w:div>
        <w:div w:id="2122262055">
          <w:marLeft w:val="640"/>
          <w:marRight w:val="0"/>
          <w:marTop w:val="0"/>
          <w:marBottom w:val="0"/>
          <w:divBdr>
            <w:top w:val="none" w:sz="0" w:space="0" w:color="auto"/>
            <w:left w:val="none" w:sz="0" w:space="0" w:color="auto"/>
            <w:bottom w:val="none" w:sz="0" w:space="0" w:color="auto"/>
            <w:right w:val="none" w:sz="0" w:space="0" w:color="auto"/>
          </w:divBdr>
        </w:div>
        <w:div w:id="1261446557">
          <w:marLeft w:val="640"/>
          <w:marRight w:val="0"/>
          <w:marTop w:val="0"/>
          <w:marBottom w:val="0"/>
          <w:divBdr>
            <w:top w:val="none" w:sz="0" w:space="0" w:color="auto"/>
            <w:left w:val="none" w:sz="0" w:space="0" w:color="auto"/>
            <w:bottom w:val="none" w:sz="0" w:space="0" w:color="auto"/>
            <w:right w:val="none" w:sz="0" w:space="0" w:color="auto"/>
          </w:divBdr>
        </w:div>
        <w:div w:id="125509727">
          <w:marLeft w:val="640"/>
          <w:marRight w:val="0"/>
          <w:marTop w:val="0"/>
          <w:marBottom w:val="0"/>
          <w:divBdr>
            <w:top w:val="none" w:sz="0" w:space="0" w:color="auto"/>
            <w:left w:val="none" w:sz="0" w:space="0" w:color="auto"/>
            <w:bottom w:val="none" w:sz="0" w:space="0" w:color="auto"/>
            <w:right w:val="none" w:sz="0" w:space="0" w:color="auto"/>
          </w:divBdr>
        </w:div>
        <w:div w:id="1858737520">
          <w:marLeft w:val="640"/>
          <w:marRight w:val="0"/>
          <w:marTop w:val="0"/>
          <w:marBottom w:val="0"/>
          <w:divBdr>
            <w:top w:val="none" w:sz="0" w:space="0" w:color="auto"/>
            <w:left w:val="none" w:sz="0" w:space="0" w:color="auto"/>
            <w:bottom w:val="none" w:sz="0" w:space="0" w:color="auto"/>
            <w:right w:val="none" w:sz="0" w:space="0" w:color="auto"/>
          </w:divBdr>
        </w:div>
        <w:div w:id="2139254476">
          <w:marLeft w:val="640"/>
          <w:marRight w:val="0"/>
          <w:marTop w:val="0"/>
          <w:marBottom w:val="0"/>
          <w:divBdr>
            <w:top w:val="none" w:sz="0" w:space="0" w:color="auto"/>
            <w:left w:val="none" w:sz="0" w:space="0" w:color="auto"/>
            <w:bottom w:val="none" w:sz="0" w:space="0" w:color="auto"/>
            <w:right w:val="none" w:sz="0" w:space="0" w:color="auto"/>
          </w:divBdr>
        </w:div>
        <w:div w:id="791094868">
          <w:marLeft w:val="640"/>
          <w:marRight w:val="0"/>
          <w:marTop w:val="0"/>
          <w:marBottom w:val="0"/>
          <w:divBdr>
            <w:top w:val="none" w:sz="0" w:space="0" w:color="auto"/>
            <w:left w:val="none" w:sz="0" w:space="0" w:color="auto"/>
            <w:bottom w:val="none" w:sz="0" w:space="0" w:color="auto"/>
            <w:right w:val="none" w:sz="0" w:space="0" w:color="auto"/>
          </w:divBdr>
        </w:div>
        <w:div w:id="2051951153">
          <w:marLeft w:val="640"/>
          <w:marRight w:val="0"/>
          <w:marTop w:val="0"/>
          <w:marBottom w:val="0"/>
          <w:divBdr>
            <w:top w:val="none" w:sz="0" w:space="0" w:color="auto"/>
            <w:left w:val="none" w:sz="0" w:space="0" w:color="auto"/>
            <w:bottom w:val="none" w:sz="0" w:space="0" w:color="auto"/>
            <w:right w:val="none" w:sz="0" w:space="0" w:color="auto"/>
          </w:divBdr>
        </w:div>
        <w:div w:id="1512180275">
          <w:marLeft w:val="640"/>
          <w:marRight w:val="0"/>
          <w:marTop w:val="0"/>
          <w:marBottom w:val="0"/>
          <w:divBdr>
            <w:top w:val="none" w:sz="0" w:space="0" w:color="auto"/>
            <w:left w:val="none" w:sz="0" w:space="0" w:color="auto"/>
            <w:bottom w:val="none" w:sz="0" w:space="0" w:color="auto"/>
            <w:right w:val="none" w:sz="0" w:space="0" w:color="auto"/>
          </w:divBdr>
        </w:div>
        <w:div w:id="1419328130">
          <w:marLeft w:val="640"/>
          <w:marRight w:val="0"/>
          <w:marTop w:val="0"/>
          <w:marBottom w:val="0"/>
          <w:divBdr>
            <w:top w:val="none" w:sz="0" w:space="0" w:color="auto"/>
            <w:left w:val="none" w:sz="0" w:space="0" w:color="auto"/>
            <w:bottom w:val="none" w:sz="0" w:space="0" w:color="auto"/>
            <w:right w:val="none" w:sz="0" w:space="0" w:color="auto"/>
          </w:divBdr>
        </w:div>
        <w:div w:id="695890526">
          <w:marLeft w:val="640"/>
          <w:marRight w:val="0"/>
          <w:marTop w:val="0"/>
          <w:marBottom w:val="0"/>
          <w:divBdr>
            <w:top w:val="none" w:sz="0" w:space="0" w:color="auto"/>
            <w:left w:val="none" w:sz="0" w:space="0" w:color="auto"/>
            <w:bottom w:val="none" w:sz="0" w:space="0" w:color="auto"/>
            <w:right w:val="none" w:sz="0" w:space="0" w:color="auto"/>
          </w:divBdr>
        </w:div>
        <w:div w:id="837844354">
          <w:marLeft w:val="640"/>
          <w:marRight w:val="0"/>
          <w:marTop w:val="0"/>
          <w:marBottom w:val="0"/>
          <w:divBdr>
            <w:top w:val="none" w:sz="0" w:space="0" w:color="auto"/>
            <w:left w:val="none" w:sz="0" w:space="0" w:color="auto"/>
            <w:bottom w:val="none" w:sz="0" w:space="0" w:color="auto"/>
            <w:right w:val="none" w:sz="0" w:space="0" w:color="auto"/>
          </w:divBdr>
        </w:div>
        <w:div w:id="459301981">
          <w:marLeft w:val="640"/>
          <w:marRight w:val="0"/>
          <w:marTop w:val="0"/>
          <w:marBottom w:val="0"/>
          <w:divBdr>
            <w:top w:val="none" w:sz="0" w:space="0" w:color="auto"/>
            <w:left w:val="none" w:sz="0" w:space="0" w:color="auto"/>
            <w:bottom w:val="none" w:sz="0" w:space="0" w:color="auto"/>
            <w:right w:val="none" w:sz="0" w:space="0" w:color="auto"/>
          </w:divBdr>
        </w:div>
        <w:div w:id="1655179073">
          <w:marLeft w:val="640"/>
          <w:marRight w:val="0"/>
          <w:marTop w:val="0"/>
          <w:marBottom w:val="0"/>
          <w:divBdr>
            <w:top w:val="none" w:sz="0" w:space="0" w:color="auto"/>
            <w:left w:val="none" w:sz="0" w:space="0" w:color="auto"/>
            <w:bottom w:val="none" w:sz="0" w:space="0" w:color="auto"/>
            <w:right w:val="none" w:sz="0" w:space="0" w:color="auto"/>
          </w:divBdr>
        </w:div>
        <w:div w:id="1699117117">
          <w:marLeft w:val="640"/>
          <w:marRight w:val="0"/>
          <w:marTop w:val="0"/>
          <w:marBottom w:val="0"/>
          <w:divBdr>
            <w:top w:val="none" w:sz="0" w:space="0" w:color="auto"/>
            <w:left w:val="none" w:sz="0" w:space="0" w:color="auto"/>
            <w:bottom w:val="none" w:sz="0" w:space="0" w:color="auto"/>
            <w:right w:val="none" w:sz="0" w:space="0" w:color="auto"/>
          </w:divBdr>
        </w:div>
        <w:div w:id="1639528114">
          <w:marLeft w:val="640"/>
          <w:marRight w:val="0"/>
          <w:marTop w:val="0"/>
          <w:marBottom w:val="0"/>
          <w:divBdr>
            <w:top w:val="none" w:sz="0" w:space="0" w:color="auto"/>
            <w:left w:val="none" w:sz="0" w:space="0" w:color="auto"/>
            <w:bottom w:val="none" w:sz="0" w:space="0" w:color="auto"/>
            <w:right w:val="none" w:sz="0" w:space="0" w:color="auto"/>
          </w:divBdr>
        </w:div>
        <w:div w:id="1642539410">
          <w:marLeft w:val="640"/>
          <w:marRight w:val="0"/>
          <w:marTop w:val="0"/>
          <w:marBottom w:val="0"/>
          <w:divBdr>
            <w:top w:val="none" w:sz="0" w:space="0" w:color="auto"/>
            <w:left w:val="none" w:sz="0" w:space="0" w:color="auto"/>
            <w:bottom w:val="none" w:sz="0" w:space="0" w:color="auto"/>
            <w:right w:val="none" w:sz="0" w:space="0" w:color="auto"/>
          </w:divBdr>
        </w:div>
        <w:div w:id="1620917016">
          <w:marLeft w:val="640"/>
          <w:marRight w:val="0"/>
          <w:marTop w:val="0"/>
          <w:marBottom w:val="0"/>
          <w:divBdr>
            <w:top w:val="none" w:sz="0" w:space="0" w:color="auto"/>
            <w:left w:val="none" w:sz="0" w:space="0" w:color="auto"/>
            <w:bottom w:val="none" w:sz="0" w:space="0" w:color="auto"/>
            <w:right w:val="none" w:sz="0" w:space="0" w:color="auto"/>
          </w:divBdr>
        </w:div>
        <w:div w:id="258024235">
          <w:marLeft w:val="640"/>
          <w:marRight w:val="0"/>
          <w:marTop w:val="0"/>
          <w:marBottom w:val="0"/>
          <w:divBdr>
            <w:top w:val="none" w:sz="0" w:space="0" w:color="auto"/>
            <w:left w:val="none" w:sz="0" w:space="0" w:color="auto"/>
            <w:bottom w:val="none" w:sz="0" w:space="0" w:color="auto"/>
            <w:right w:val="none" w:sz="0" w:space="0" w:color="auto"/>
          </w:divBdr>
        </w:div>
        <w:div w:id="842007999">
          <w:marLeft w:val="640"/>
          <w:marRight w:val="0"/>
          <w:marTop w:val="0"/>
          <w:marBottom w:val="0"/>
          <w:divBdr>
            <w:top w:val="none" w:sz="0" w:space="0" w:color="auto"/>
            <w:left w:val="none" w:sz="0" w:space="0" w:color="auto"/>
            <w:bottom w:val="none" w:sz="0" w:space="0" w:color="auto"/>
            <w:right w:val="none" w:sz="0" w:space="0" w:color="auto"/>
          </w:divBdr>
        </w:div>
        <w:div w:id="99495528">
          <w:marLeft w:val="640"/>
          <w:marRight w:val="0"/>
          <w:marTop w:val="0"/>
          <w:marBottom w:val="0"/>
          <w:divBdr>
            <w:top w:val="none" w:sz="0" w:space="0" w:color="auto"/>
            <w:left w:val="none" w:sz="0" w:space="0" w:color="auto"/>
            <w:bottom w:val="none" w:sz="0" w:space="0" w:color="auto"/>
            <w:right w:val="none" w:sz="0" w:space="0" w:color="auto"/>
          </w:divBdr>
        </w:div>
        <w:div w:id="1928688104">
          <w:marLeft w:val="640"/>
          <w:marRight w:val="0"/>
          <w:marTop w:val="0"/>
          <w:marBottom w:val="0"/>
          <w:divBdr>
            <w:top w:val="none" w:sz="0" w:space="0" w:color="auto"/>
            <w:left w:val="none" w:sz="0" w:space="0" w:color="auto"/>
            <w:bottom w:val="none" w:sz="0" w:space="0" w:color="auto"/>
            <w:right w:val="none" w:sz="0" w:space="0" w:color="auto"/>
          </w:divBdr>
        </w:div>
        <w:div w:id="40440590">
          <w:marLeft w:val="640"/>
          <w:marRight w:val="0"/>
          <w:marTop w:val="0"/>
          <w:marBottom w:val="0"/>
          <w:divBdr>
            <w:top w:val="none" w:sz="0" w:space="0" w:color="auto"/>
            <w:left w:val="none" w:sz="0" w:space="0" w:color="auto"/>
            <w:bottom w:val="none" w:sz="0" w:space="0" w:color="auto"/>
            <w:right w:val="none" w:sz="0" w:space="0" w:color="auto"/>
          </w:divBdr>
        </w:div>
        <w:div w:id="264772558">
          <w:marLeft w:val="640"/>
          <w:marRight w:val="0"/>
          <w:marTop w:val="0"/>
          <w:marBottom w:val="0"/>
          <w:divBdr>
            <w:top w:val="none" w:sz="0" w:space="0" w:color="auto"/>
            <w:left w:val="none" w:sz="0" w:space="0" w:color="auto"/>
            <w:bottom w:val="none" w:sz="0" w:space="0" w:color="auto"/>
            <w:right w:val="none" w:sz="0" w:space="0" w:color="auto"/>
          </w:divBdr>
        </w:div>
        <w:div w:id="1124274511">
          <w:marLeft w:val="640"/>
          <w:marRight w:val="0"/>
          <w:marTop w:val="0"/>
          <w:marBottom w:val="0"/>
          <w:divBdr>
            <w:top w:val="none" w:sz="0" w:space="0" w:color="auto"/>
            <w:left w:val="none" w:sz="0" w:space="0" w:color="auto"/>
            <w:bottom w:val="none" w:sz="0" w:space="0" w:color="auto"/>
            <w:right w:val="none" w:sz="0" w:space="0" w:color="auto"/>
          </w:divBdr>
        </w:div>
        <w:div w:id="530459856">
          <w:marLeft w:val="640"/>
          <w:marRight w:val="0"/>
          <w:marTop w:val="0"/>
          <w:marBottom w:val="0"/>
          <w:divBdr>
            <w:top w:val="none" w:sz="0" w:space="0" w:color="auto"/>
            <w:left w:val="none" w:sz="0" w:space="0" w:color="auto"/>
            <w:bottom w:val="none" w:sz="0" w:space="0" w:color="auto"/>
            <w:right w:val="none" w:sz="0" w:space="0" w:color="auto"/>
          </w:divBdr>
        </w:div>
        <w:div w:id="1240334712">
          <w:marLeft w:val="640"/>
          <w:marRight w:val="0"/>
          <w:marTop w:val="0"/>
          <w:marBottom w:val="0"/>
          <w:divBdr>
            <w:top w:val="none" w:sz="0" w:space="0" w:color="auto"/>
            <w:left w:val="none" w:sz="0" w:space="0" w:color="auto"/>
            <w:bottom w:val="none" w:sz="0" w:space="0" w:color="auto"/>
            <w:right w:val="none" w:sz="0" w:space="0" w:color="auto"/>
          </w:divBdr>
        </w:div>
        <w:div w:id="1522550223">
          <w:marLeft w:val="640"/>
          <w:marRight w:val="0"/>
          <w:marTop w:val="0"/>
          <w:marBottom w:val="0"/>
          <w:divBdr>
            <w:top w:val="none" w:sz="0" w:space="0" w:color="auto"/>
            <w:left w:val="none" w:sz="0" w:space="0" w:color="auto"/>
            <w:bottom w:val="none" w:sz="0" w:space="0" w:color="auto"/>
            <w:right w:val="none" w:sz="0" w:space="0" w:color="auto"/>
          </w:divBdr>
        </w:div>
        <w:div w:id="720792341">
          <w:marLeft w:val="640"/>
          <w:marRight w:val="0"/>
          <w:marTop w:val="0"/>
          <w:marBottom w:val="0"/>
          <w:divBdr>
            <w:top w:val="none" w:sz="0" w:space="0" w:color="auto"/>
            <w:left w:val="none" w:sz="0" w:space="0" w:color="auto"/>
            <w:bottom w:val="none" w:sz="0" w:space="0" w:color="auto"/>
            <w:right w:val="none" w:sz="0" w:space="0" w:color="auto"/>
          </w:divBdr>
        </w:div>
        <w:div w:id="950354357">
          <w:marLeft w:val="640"/>
          <w:marRight w:val="0"/>
          <w:marTop w:val="0"/>
          <w:marBottom w:val="0"/>
          <w:divBdr>
            <w:top w:val="none" w:sz="0" w:space="0" w:color="auto"/>
            <w:left w:val="none" w:sz="0" w:space="0" w:color="auto"/>
            <w:bottom w:val="none" w:sz="0" w:space="0" w:color="auto"/>
            <w:right w:val="none" w:sz="0" w:space="0" w:color="auto"/>
          </w:divBdr>
        </w:div>
        <w:div w:id="1454052465">
          <w:marLeft w:val="640"/>
          <w:marRight w:val="0"/>
          <w:marTop w:val="0"/>
          <w:marBottom w:val="0"/>
          <w:divBdr>
            <w:top w:val="none" w:sz="0" w:space="0" w:color="auto"/>
            <w:left w:val="none" w:sz="0" w:space="0" w:color="auto"/>
            <w:bottom w:val="none" w:sz="0" w:space="0" w:color="auto"/>
            <w:right w:val="none" w:sz="0" w:space="0" w:color="auto"/>
          </w:divBdr>
        </w:div>
        <w:div w:id="844200279">
          <w:marLeft w:val="640"/>
          <w:marRight w:val="0"/>
          <w:marTop w:val="0"/>
          <w:marBottom w:val="0"/>
          <w:divBdr>
            <w:top w:val="none" w:sz="0" w:space="0" w:color="auto"/>
            <w:left w:val="none" w:sz="0" w:space="0" w:color="auto"/>
            <w:bottom w:val="none" w:sz="0" w:space="0" w:color="auto"/>
            <w:right w:val="none" w:sz="0" w:space="0" w:color="auto"/>
          </w:divBdr>
        </w:div>
        <w:div w:id="580912567">
          <w:marLeft w:val="640"/>
          <w:marRight w:val="0"/>
          <w:marTop w:val="0"/>
          <w:marBottom w:val="0"/>
          <w:divBdr>
            <w:top w:val="none" w:sz="0" w:space="0" w:color="auto"/>
            <w:left w:val="none" w:sz="0" w:space="0" w:color="auto"/>
            <w:bottom w:val="none" w:sz="0" w:space="0" w:color="auto"/>
            <w:right w:val="none" w:sz="0" w:space="0" w:color="auto"/>
          </w:divBdr>
        </w:div>
        <w:div w:id="1381781735">
          <w:marLeft w:val="640"/>
          <w:marRight w:val="0"/>
          <w:marTop w:val="0"/>
          <w:marBottom w:val="0"/>
          <w:divBdr>
            <w:top w:val="none" w:sz="0" w:space="0" w:color="auto"/>
            <w:left w:val="none" w:sz="0" w:space="0" w:color="auto"/>
            <w:bottom w:val="none" w:sz="0" w:space="0" w:color="auto"/>
            <w:right w:val="none" w:sz="0" w:space="0" w:color="auto"/>
          </w:divBdr>
        </w:div>
        <w:div w:id="1070690471">
          <w:marLeft w:val="640"/>
          <w:marRight w:val="0"/>
          <w:marTop w:val="0"/>
          <w:marBottom w:val="0"/>
          <w:divBdr>
            <w:top w:val="none" w:sz="0" w:space="0" w:color="auto"/>
            <w:left w:val="none" w:sz="0" w:space="0" w:color="auto"/>
            <w:bottom w:val="none" w:sz="0" w:space="0" w:color="auto"/>
            <w:right w:val="none" w:sz="0" w:space="0" w:color="auto"/>
          </w:divBdr>
        </w:div>
        <w:div w:id="1708677816">
          <w:marLeft w:val="640"/>
          <w:marRight w:val="0"/>
          <w:marTop w:val="0"/>
          <w:marBottom w:val="0"/>
          <w:divBdr>
            <w:top w:val="none" w:sz="0" w:space="0" w:color="auto"/>
            <w:left w:val="none" w:sz="0" w:space="0" w:color="auto"/>
            <w:bottom w:val="none" w:sz="0" w:space="0" w:color="auto"/>
            <w:right w:val="none" w:sz="0" w:space="0" w:color="auto"/>
          </w:divBdr>
        </w:div>
        <w:div w:id="1764567575">
          <w:marLeft w:val="640"/>
          <w:marRight w:val="0"/>
          <w:marTop w:val="0"/>
          <w:marBottom w:val="0"/>
          <w:divBdr>
            <w:top w:val="none" w:sz="0" w:space="0" w:color="auto"/>
            <w:left w:val="none" w:sz="0" w:space="0" w:color="auto"/>
            <w:bottom w:val="none" w:sz="0" w:space="0" w:color="auto"/>
            <w:right w:val="none" w:sz="0" w:space="0" w:color="auto"/>
          </w:divBdr>
        </w:div>
        <w:div w:id="1529878505">
          <w:marLeft w:val="640"/>
          <w:marRight w:val="0"/>
          <w:marTop w:val="0"/>
          <w:marBottom w:val="0"/>
          <w:divBdr>
            <w:top w:val="none" w:sz="0" w:space="0" w:color="auto"/>
            <w:left w:val="none" w:sz="0" w:space="0" w:color="auto"/>
            <w:bottom w:val="none" w:sz="0" w:space="0" w:color="auto"/>
            <w:right w:val="none" w:sz="0" w:space="0" w:color="auto"/>
          </w:divBdr>
        </w:div>
        <w:div w:id="1408304543">
          <w:marLeft w:val="640"/>
          <w:marRight w:val="0"/>
          <w:marTop w:val="0"/>
          <w:marBottom w:val="0"/>
          <w:divBdr>
            <w:top w:val="none" w:sz="0" w:space="0" w:color="auto"/>
            <w:left w:val="none" w:sz="0" w:space="0" w:color="auto"/>
            <w:bottom w:val="none" w:sz="0" w:space="0" w:color="auto"/>
            <w:right w:val="none" w:sz="0" w:space="0" w:color="auto"/>
          </w:divBdr>
        </w:div>
        <w:div w:id="685789808">
          <w:marLeft w:val="640"/>
          <w:marRight w:val="0"/>
          <w:marTop w:val="0"/>
          <w:marBottom w:val="0"/>
          <w:divBdr>
            <w:top w:val="none" w:sz="0" w:space="0" w:color="auto"/>
            <w:left w:val="none" w:sz="0" w:space="0" w:color="auto"/>
            <w:bottom w:val="none" w:sz="0" w:space="0" w:color="auto"/>
            <w:right w:val="none" w:sz="0" w:space="0" w:color="auto"/>
          </w:divBdr>
        </w:div>
        <w:div w:id="884558474">
          <w:marLeft w:val="640"/>
          <w:marRight w:val="0"/>
          <w:marTop w:val="0"/>
          <w:marBottom w:val="0"/>
          <w:divBdr>
            <w:top w:val="none" w:sz="0" w:space="0" w:color="auto"/>
            <w:left w:val="none" w:sz="0" w:space="0" w:color="auto"/>
            <w:bottom w:val="none" w:sz="0" w:space="0" w:color="auto"/>
            <w:right w:val="none" w:sz="0" w:space="0" w:color="auto"/>
          </w:divBdr>
        </w:div>
        <w:div w:id="940531116">
          <w:marLeft w:val="640"/>
          <w:marRight w:val="0"/>
          <w:marTop w:val="0"/>
          <w:marBottom w:val="0"/>
          <w:divBdr>
            <w:top w:val="none" w:sz="0" w:space="0" w:color="auto"/>
            <w:left w:val="none" w:sz="0" w:space="0" w:color="auto"/>
            <w:bottom w:val="none" w:sz="0" w:space="0" w:color="auto"/>
            <w:right w:val="none" w:sz="0" w:space="0" w:color="auto"/>
          </w:divBdr>
        </w:div>
        <w:div w:id="819736127">
          <w:marLeft w:val="640"/>
          <w:marRight w:val="0"/>
          <w:marTop w:val="0"/>
          <w:marBottom w:val="0"/>
          <w:divBdr>
            <w:top w:val="none" w:sz="0" w:space="0" w:color="auto"/>
            <w:left w:val="none" w:sz="0" w:space="0" w:color="auto"/>
            <w:bottom w:val="none" w:sz="0" w:space="0" w:color="auto"/>
            <w:right w:val="none" w:sz="0" w:space="0" w:color="auto"/>
          </w:divBdr>
        </w:div>
        <w:div w:id="722994481">
          <w:marLeft w:val="640"/>
          <w:marRight w:val="0"/>
          <w:marTop w:val="0"/>
          <w:marBottom w:val="0"/>
          <w:divBdr>
            <w:top w:val="none" w:sz="0" w:space="0" w:color="auto"/>
            <w:left w:val="none" w:sz="0" w:space="0" w:color="auto"/>
            <w:bottom w:val="none" w:sz="0" w:space="0" w:color="auto"/>
            <w:right w:val="none" w:sz="0" w:space="0" w:color="auto"/>
          </w:divBdr>
        </w:div>
        <w:div w:id="1035347613">
          <w:marLeft w:val="640"/>
          <w:marRight w:val="0"/>
          <w:marTop w:val="0"/>
          <w:marBottom w:val="0"/>
          <w:divBdr>
            <w:top w:val="none" w:sz="0" w:space="0" w:color="auto"/>
            <w:left w:val="none" w:sz="0" w:space="0" w:color="auto"/>
            <w:bottom w:val="none" w:sz="0" w:space="0" w:color="auto"/>
            <w:right w:val="none" w:sz="0" w:space="0" w:color="auto"/>
          </w:divBdr>
        </w:div>
        <w:div w:id="2023775822">
          <w:marLeft w:val="640"/>
          <w:marRight w:val="0"/>
          <w:marTop w:val="0"/>
          <w:marBottom w:val="0"/>
          <w:divBdr>
            <w:top w:val="none" w:sz="0" w:space="0" w:color="auto"/>
            <w:left w:val="none" w:sz="0" w:space="0" w:color="auto"/>
            <w:bottom w:val="none" w:sz="0" w:space="0" w:color="auto"/>
            <w:right w:val="none" w:sz="0" w:space="0" w:color="auto"/>
          </w:divBdr>
        </w:div>
        <w:div w:id="1742487329">
          <w:marLeft w:val="640"/>
          <w:marRight w:val="0"/>
          <w:marTop w:val="0"/>
          <w:marBottom w:val="0"/>
          <w:divBdr>
            <w:top w:val="none" w:sz="0" w:space="0" w:color="auto"/>
            <w:left w:val="none" w:sz="0" w:space="0" w:color="auto"/>
            <w:bottom w:val="none" w:sz="0" w:space="0" w:color="auto"/>
            <w:right w:val="none" w:sz="0" w:space="0" w:color="auto"/>
          </w:divBdr>
        </w:div>
        <w:div w:id="2126734743">
          <w:marLeft w:val="640"/>
          <w:marRight w:val="0"/>
          <w:marTop w:val="0"/>
          <w:marBottom w:val="0"/>
          <w:divBdr>
            <w:top w:val="none" w:sz="0" w:space="0" w:color="auto"/>
            <w:left w:val="none" w:sz="0" w:space="0" w:color="auto"/>
            <w:bottom w:val="none" w:sz="0" w:space="0" w:color="auto"/>
            <w:right w:val="none" w:sz="0" w:space="0" w:color="auto"/>
          </w:divBdr>
        </w:div>
        <w:div w:id="117726277">
          <w:marLeft w:val="640"/>
          <w:marRight w:val="0"/>
          <w:marTop w:val="0"/>
          <w:marBottom w:val="0"/>
          <w:divBdr>
            <w:top w:val="none" w:sz="0" w:space="0" w:color="auto"/>
            <w:left w:val="none" w:sz="0" w:space="0" w:color="auto"/>
            <w:bottom w:val="none" w:sz="0" w:space="0" w:color="auto"/>
            <w:right w:val="none" w:sz="0" w:space="0" w:color="auto"/>
          </w:divBdr>
        </w:div>
        <w:div w:id="1750150844">
          <w:marLeft w:val="640"/>
          <w:marRight w:val="0"/>
          <w:marTop w:val="0"/>
          <w:marBottom w:val="0"/>
          <w:divBdr>
            <w:top w:val="none" w:sz="0" w:space="0" w:color="auto"/>
            <w:left w:val="none" w:sz="0" w:space="0" w:color="auto"/>
            <w:bottom w:val="none" w:sz="0" w:space="0" w:color="auto"/>
            <w:right w:val="none" w:sz="0" w:space="0" w:color="auto"/>
          </w:divBdr>
        </w:div>
        <w:div w:id="1766921377">
          <w:marLeft w:val="640"/>
          <w:marRight w:val="0"/>
          <w:marTop w:val="0"/>
          <w:marBottom w:val="0"/>
          <w:divBdr>
            <w:top w:val="none" w:sz="0" w:space="0" w:color="auto"/>
            <w:left w:val="none" w:sz="0" w:space="0" w:color="auto"/>
            <w:bottom w:val="none" w:sz="0" w:space="0" w:color="auto"/>
            <w:right w:val="none" w:sz="0" w:space="0" w:color="auto"/>
          </w:divBdr>
        </w:div>
        <w:div w:id="1692757942">
          <w:marLeft w:val="640"/>
          <w:marRight w:val="0"/>
          <w:marTop w:val="0"/>
          <w:marBottom w:val="0"/>
          <w:divBdr>
            <w:top w:val="none" w:sz="0" w:space="0" w:color="auto"/>
            <w:left w:val="none" w:sz="0" w:space="0" w:color="auto"/>
            <w:bottom w:val="none" w:sz="0" w:space="0" w:color="auto"/>
            <w:right w:val="none" w:sz="0" w:space="0" w:color="auto"/>
          </w:divBdr>
        </w:div>
        <w:div w:id="1030454755">
          <w:marLeft w:val="640"/>
          <w:marRight w:val="0"/>
          <w:marTop w:val="0"/>
          <w:marBottom w:val="0"/>
          <w:divBdr>
            <w:top w:val="none" w:sz="0" w:space="0" w:color="auto"/>
            <w:left w:val="none" w:sz="0" w:space="0" w:color="auto"/>
            <w:bottom w:val="none" w:sz="0" w:space="0" w:color="auto"/>
            <w:right w:val="none" w:sz="0" w:space="0" w:color="auto"/>
          </w:divBdr>
        </w:div>
        <w:div w:id="627590841">
          <w:marLeft w:val="640"/>
          <w:marRight w:val="0"/>
          <w:marTop w:val="0"/>
          <w:marBottom w:val="0"/>
          <w:divBdr>
            <w:top w:val="none" w:sz="0" w:space="0" w:color="auto"/>
            <w:left w:val="none" w:sz="0" w:space="0" w:color="auto"/>
            <w:bottom w:val="none" w:sz="0" w:space="0" w:color="auto"/>
            <w:right w:val="none" w:sz="0" w:space="0" w:color="auto"/>
          </w:divBdr>
        </w:div>
        <w:div w:id="1187132147">
          <w:marLeft w:val="640"/>
          <w:marRight w:val="0"/>
          <w:marTop w:val="0"/>
          <w:marBottom w:val="0"/>
          <w:divBdr>
            <w:top w:val="none" w:sz="0" w:space="0" w:color="auto"/>
            <w:left w:val="none" w:sz="0" w:space="0" w:color="auto"/>
            <w:bottom w:val="none" w:sz="0" w:space="0" w:color="auto"/>
            <w:right w:val="none" w:sz="0" w:space="0" w:color="auto"/>
          </w:divBdr>
        </w:div>
        <w:div w:id="1011182754">
          <w:marLeft w:val="640"/>
          <w:marRight w:val="0"/>
          <w:marTop w:val="0"/>
          <w:marBottom w:val="0"/>
          <w:divBdr>
            <w:top w:val="none" w:sz="0" w:space="0" w:color="auto"/>
            <w:left w:val="none" w:sz="0" w:space="0" w:color="auto"/>
            <w:bottom w:val="none" w:sz="0" w:space="0" w:color="auto"/>
            <w:right w:val="none" w:sz="0" w:space="0" w:color="auto"/>
          </w:divBdr>
        </w:div>
        <w:div w:id="612715001">
          <w:marLeft w:val="640"/>
          <w:marRight w:val="0"/>
          <w:marTop w:val="0"/>
          <w:marBottom w:val="0"/>
          <w:divBdr>
            <w:top w:val="none" w:sz="0" w:space="0" w:color="auto"/>
            <w:left w:val="none" w:sz="0" w:space="0" w:color="auto"/>
            <w:bottom w:val="none" w:sz="0" w:space="0" w:color="auto"/>
            <w:right w:val="none" w:sz="0" w:space="0" w:color="auto"/>
          </w:divBdr>
        </w:div>
        <w:div w:id="2142067808">
          <w:marLeft w:val="640"/>
          <w:marRight w:val="0"/>
          <w:marTop w:val="0"/>
          <w:marBottom w:val="0"/>
          <w:divBdr>
            <w:top w:val="none" w:sz="0" w:space="0" w:color="auto"/>
            <w:left w:val="none" w:sz="0" w:space="0" w:color="auto"/>
            <w:bottom w:val="none" w:sz="0" w:space="0" w:color="auto"/>
            <w:right w:val="none" w:sz="0" w:space="0" w:color="auto"/>
          </w:divBdr>
        </w:div>
        <w:div w:id="2080862377">
          <w:marLeft w:val="640"/>
          <w:marRight w:val="0"/>
          <w:marTop w:val="0"/>
          <w:marBottom w:val="0"/>
          <w:divBdr>
            <w:top w:val="none" w:sz="0" w:space="0" w:color="auto"/>
            <w:left w:val="none" w:sz="0" w:space="0" w:color="auto"/>
            <w:bottom w:val="none" w:sz="0" w:space="0" w:color="auto"/>
            <w:right w:val="none" w:sz="0" w:space="0" w:color="auto"/>
          </w:divBdr>
        </w:div>
        <w:div w:id="738018878">
          <w:marLeft w:val="640"/>
          <w:marRight w:val="0"/>
          <w:marTop w:val="0"/>
          <w:marBottom w:val="0"/>
          <w:divBdr>
            <w:top w:val="none" w:sz="0" w:space="0" w:color="auto"/>
            <w:left w:val="none" w:sz="0" w:space="0" w:color="auto"/>
            <w:bottom w:val="none" w:sz="0" w:space="0" w:color="auto"/>
            <w:right w:val="none" w:sz="0" w:space="0" w:color="auto"/>
          </w:divBdr>
        </w:div>
        <w:div w:id="1752850093">
          <w:marLeft w:val="640"/>
          <w:marRight w:val="0"/>
          <w:marTop w:val="0"/>
          <w:marBottom w:val="0"/>
          <w:divBdr>
            <w:top w:val="none" w:sz="0" w:space="0" w:color="auto"/>
            <w:left w:val="none" w:sz="0" w:space="0" w:color="auto"/>
            <w:bottom w:val="none" w:sz="0" w:space="0" w:color="auto"/>
            <w:right w:val="none" w:sz="0" w:space="0" w:color="auto"/>
          </w:divBdr>
        </w:div>
        <w:div w:id="852841384">
          <w:marLeft w:val="640"/>
          <w:marRight w:val="0"/>
          <w:marTop w:val="0"/>
          <w:marBottom w:val="0"/>
          <w:divBdr>
            <w:top w:val="none" w:sz="0" w:space="0" w:color="auto"/>
            <w:left w:val="none" w:sz="0" w:space="0" w:color="auto"/>
            <w:bottom w:val="none" w:sz="0" w:space="0" w:color="auto"/>
            <w:right w:val="none" w:sz="0" w:space="0" w:color="auto"/>
          </w:divBdr>
        </w:div>
        <w:div w:id="19205638">
          <w:marLeft w:val="640"/>
          <w:marRight w:val="0"/>
          <w:marTop w:val="0"/>
          <w:marBottom w:val="0"/>
          <w:divBdr>
            <w:top w:val="none" w:sz="0" w:space="0" w:color="auto"/>
            <w:left w:val="none" w:sz="0" w:space="0" w:color="auto"/>
            <w:bottom w:val="none" w:sz="0" w:space="0" w:color="auto"/>
            <w:right w:val="none" w:sz="0" w:space="0" w:color="auto"/>
          </w:divBdr>
        </w:div>
        <w:div w:id="2062055536">
          <w:marLeft w:val="640"/>
          <w:marRight w:val="0"/>
          <w:marTop w:val="0"/>
          <w:marBottom w:val="0"/>
          <w:divBdr>
            <w:top w:val="none" w:sz="0" w:space="0" w:color="auto"/>
            <w:left w:val="none" w:sz="0" w:space="0" w:color="auto"/>
            <w:bottom w:val="none" w:sz="0" w:space="0" w:color="auto"/>
            <w:right w:val="none" w:sz="0" w:space="0" w:color="auto"/>
          </w:divBdr>
        </w:div>
        <w:div w:id="266815440">
          <w:marLeft w:val="640"/>
          <w:marRight w:val="0"/>
          <w:marTop w:val="0"/>
          <w:marBottom w:val="0"/>
          <w:divBdr>
            <w:top w:val="none" w:sz="0" w:space="0" w:color="auto"/>
            <w:left w:val="none" w:sz="0" w:space="0" w:color="auto"/>
            <w:bottom w:val="none" w:sz="0" w:space="0" w:color="auto"/>
            <w:right w:val="none" w:sz="0" w:space="0" w:color="auto"/>
          </w:divBdr>
        </w:div>
        <w:div w:id="149177678">
          <w:marLeft w:val="640"/>
          <w:marRight w:val="0"/>
          <w:marTop w:val="0"/>
          <w:marBottom w:val="0"/>
          <w:divBdr>
            <w:top w:val="none" w:sz="0" w:space="0" w:color="auto"/>
            <w:left w:val="none" w:sz="0" w:space="0" w:color="auto"/>
            <w:bottom w:val="none" w:sz="0" w:space="0" w:color="auto"/>
            <w:right w:val="none" w:sz="0" w:space="0" w:color="auto"/>
          </w:divBdr>
        </w:div>
        <w:div w:id="1441490838">
          <w:marLeft w:val="640"/>
          <w:marRight w:val="0"/>
          <w:marTop w:val="0"/>
          <w:marBottom w:val="0"/>
          <w:divBdr>
            <w:top w:val="none" w:sz="0" w:space="0" w:color="auto"/>
            <w:left w:val="none" w:sz="0" w:space="0" w:color="auto"/>
            <w:bottom w:val="none" w:sz="0" w:space="0" w:color="auto"/>
            <w:right w:val="none" w:sz="0" w:space="0" w:color="auto"/>
          </w:divBdr>
        </w:div>
        <w:div w:id="259534848">
          <w:marLeft w:val="640"/>
          <w:marRight w:val="0"/>
          <w:marTop w:val="0"/>
          <w:marBottom w:val="0"/>
          <w:divBdr>
            <w:top w:val="none" w:sz="0" w:space="0" w:color="auto"/>
            <w:left w:val="none" w:sz="0" w:space="0" w:color="auto"/>
            <w:bottom w:val="none" w:sz="0" w:space="0" w:color="auto"/>
            <w:right w:val="none" w:sz="0" w:space="0" w:color="auto"/>
          </w:divBdr>
        </w:div>
        <w:div w:id="2000845680">
          <w:marLeft w:val="640"/>
          <w:marRight w:val="0"/>
          <w:marTop w:val="0"/>
          <w:marBottom w:val="0"/>
          <w:divBdr>
            <w:top w:val="none" w:sz="0" w:space="0" w:color="auto"/>
            <w:left w:val="none" w:sz="0" w:space="0" w:color="auto"/>
            <w:bottom w:val="none" w:sz="0" w:space="0" w:color="auto"/>
            <w:right w:val="none" w:sz="0" w:space="0" w:color="auto"/>
          </w:divBdr>
        </w:div>
        <w:div w:id="741147277">
          <w:marLeft w:val="640"/>
          <w:marRight w:val="0"/>
          <w:marTop w:val="0"/>
          <w:marBottom w:val="0"/>
          <w:divBdr>
            <w:top w:val="none" w:sz="0" w:space="0" w:color="auto"/>
            <w:left w:val="none" w:sz="0" w:space="0" w:color="auto"/>
            <w:bottom w:val="none" w:sz="0" w:space="0" w:color="auto"/>
            <w:right w:val="none" w:sz="0" w:space="0" w:color="auto"/>
          </w:divBdr>
        </w:div>
        <w:div w:id="1920019928">
          <w:marLeft w:val="640"/>
          <w:marRight w:val="0"/>
          <w:marTop w:val="0"/>
          <w:marBottom w:val="0"/>
          <w:divBdr>
            <w:top w:val="none" w:sz="0" w:space="0" w:color="auto"/>
            <w:left w:val="none" w:sz="0" w:space="0" w:color="auto"/>
            <w:bottom w:val="none" w:sz="0" w:space="0" w:color="auto"/>
            <w:right w:val="none" w:sz="0" w:space="0" w:color="auto"/>
          </w:divBdr>
        </w:div>
      </w:divsChild>
    </w:div>
    <w:div w:id="1632175905">
      <w:bodyDiv w:val="1"/>
      <w:marLeft w:val="0"/>
      <w:marRight w:val="0"/>
      <w:marTop w:val="0"/>
      <w:marBottom w:val="0"/>
      <w:divBdr>
        <w:top w:val="none" w:sz="0" w:space="0" w:color="auto"/>
        <w:left w:val="none" w:sz="0" w:space="0" w:color="auto"/>
        <w:bottom w:val="none" w:sz="0" w:space="0" w:color="auto"/>
        <w:right w:val="none" w:sz="0" w:space="0" w:color="auto"/>
      </w:divBdr>
      <w:divsChild>
        <w:div w:id="1710642962">
          <w:marLeft w:val="640"/>
          <w:marRight w:val="0"/>
          <w:marTop w:val="0"/>
          <w:marBottom w:val="0"/>
          <w:divBdr>
            <w:top w:val="none" w:sz="0" w:space="0" w:color="auto"/>
            <w:left w:val="none" w:sz="0" w:space="0" w:color="auto"/>
            <w:bottom w:val="none" w:sz="0" w:space="0" w:color="auto"/>
            <w:right w:val="none" w:sz="0" w:space="0" w:color="auto"/>
          </w:divBdr>
        </w:div>
        <w:div w:id="1591424963">
          <w:marLeft w:val="640"/>
          <w:marRight w:val="0"/>
          <w:marTop w:val="0"/>
          <w:marBottom w:val="0"/>
          <w:divBdr>
            <w:top w:val="none" w:sz="0" w:space="0" w:color="auto"/>
            <w:left w:val="none" w:sz="0" w:space="0" w:color="auto"/>
            <w:bottom w:val="none" w:sz="0" w:space="0" w:color="auto"/>
            <w:right w:val="none" w:sz="0" w:space="0" w:color="auto"/>
          </w:divBdr>
        </w:div>
        <w:div w:id="1240945771">
          <w:marLeft w:val="640"/>
          <w:marRight w:val="0"/>
          <w:marTop w:val="0"/>
          <w:marBottom w:val="0"/>
          <w:divBdr>
            <w:top w:val="none" w:sz="0" w:space="0" w:color="auto"/>
            <w:left w:val="none" w:sz="0" w:space="0" w:color="auto"/>
            <w:bottom w:val="none" w:sz="0" w:space="0" w:color="auto"/>
            <w:right w:val="none" w:sz="0" w:space="0" w:color="auto"/>
          </w:divBdr>
        </w:div>
        <w:div w:id="930235708">
          <w:marLeft w:val="640"/>
          <w:marRight w:val="0"/>
          <w:marTop w:val="0"/>
          <w:marBottom w:val="0"/>
          <w:divBdr>
            <w:top w:val="none" w:sz="0" w:space="0" w:color="auto"/>
            <w:left w:val="none" w:sz="0" w:space="0" w:color="auto"/>
            <w:bottom w:val="none" w:sz="0" w:space="0" w:color="auto"/>
            <w:right w:val="none" w:sz="0" w:space="0" w:color="auto"/>
          </w:divBdr>
        </w:div>
        <w:div w:id="443426645">
          <w:marLeft w:val="640"/>
          <w:marRight w:val="0"/>
          <w:marTop w:val="0"/>
          <w:marBottom w:val="0"/>
          <w:divBdr>
            <w:top w:val="none" w:sz="0" w:space="0" w:color="auto"/>
            <w:left w:val="none" w:sz="0" w:space="0" w:color="auto"/>
            <w:bottom w:val="none" w:sz="0" w:space="0" w:color="auto"/>
            <w:right w:val="none" w:sz="0" w:space="0" w:color="auto"/>
          </w:divBdr>
        </w:div>
        <w:div w:id="2037151855">
          <w:marLeft w:val="640"/>
          <w:marRight w:val="0"/>
          <w:marTop w:val="0"/>
          <w:marBottom w:val="0"/>
          <w:divBdr>
            <w:top w:val="none" w:sz="0" w:space="0" w:color="auto"/>
            <w:left w:val="none" w:sz="0" w:space="0" w:color="auto"/>
            <w:bottom w:val="none" w:sz="0" w:space="0" w:color="auto"/>
            <w:right w:val="none" w:sz="0" w:space="0" w:color="auto"/>
          </w:divBdr>
        </w:div>
        <w:div w:id="1988508463">
          <w:marLeft w:val="640"/>
          <w:marRight w:val="0"/>
          <w:marTop w:val="0"/>
          <w:marBottom w:val="0"/>
          <w:divBdr>
            <w:top w:val="none" w:sz="0" w:space="0" w:color="auto"/>
            <w:left w:val="none" w:sz="0" w:space="0" w:color="auto"/>
            <w:bottom w:val="none" w:sz="0" w:space="0" w:color="auto"/>
            <w:right w:val="none" w:sz="0" w:space="0" w:color="auto"/>
          </w:divBdr>
        </w:div>
        <w:div w:id="529413984">
          <w:marLeft w:val="640"/>
          <w:marRight w:val="0"/>
          <w:marTop w:val="0"/>
          <w:marBottom w:val="0"/>
          <w:divBdr>
            <w:top w:val="none" w:sz="0" w:space="0" w:color="auto"/>
            <w:left w:val="none" w:sz="0" w:space="0" w:color="auto"/>
            <w:bottom w:val="none" w:sz="0" w:space="0" w:color="auto"/>
            <w:right w:val="none" w:sz="0" w:space="0" w:color="auto"/>
          </w:divBdr>
        </w:div>
        <w:div w:id="1969118831">
          <w:marLeft w:val="640"/>
          <w:marRight w:val="0"/>
          <w:marTop w:val="0"/>
          <w:marBottom w:val="0"/>
          <w:divBdr>
            <w:top w:val="none" w:sz="0" w:space="0" w:color="auto"/>
            <w:left w:val="none" w:sz="0" w:space="0" w:color="auto"/>
            <w:bottom w:val="none" w:sz="0" w:space="0" w:color="auto"/>
            <w:right w:val="none" w:sz="0" w:space="0" w:color="auto"/>
          </w:divBdr>
        </w:div>
        <w:div w:id="1830972947">
          <w:marLeft w:val="640"/>
          <w:marRight w:val="0"/>
          <w:marTop w:val="0"/>
          <w:marBottom w:val="0"/>
          <w:divBdr>
            <w:top w:val="none" w:sz="0" w:space="0" w:color="auto"/>
            <w:left w:val="none" w:sz="0" w:space="0" w:color="auto"/>
            <w:bottom w:val="none" w:sz="0" w:space="0" w:color="auto"/>
            <w:right w:val="none" w:sz="0" w:space="0" w:color="auto"/>
          </w:divBdr>
        </w:div>
        <w:div w:id="2138983798">
          <w:marLeft w:val="640"/>
          <w:marRight w:val="0"/>
          <w:marTop w:val="0"/>
          <w:marBottom w:val="0"/>
          <w:divBdr>
            <w:top w:val="none" w:sz="0" w:space="0" w:color="auto"/>
            <w:left w:val="none" w:sz="0" w:space="0" w:color="auto"/>
            <w:bottom w:val="none" w:sz="0" w:space="0" w:color="auto"/>
            <w:right w:val="none" w:sz="0" w:space="0" w:color="auto"/>
          </w:divBdr>
        </w:div>
        <w:div w:id="1072313167">
          <w:marLeft w:val="640"/>
          <w:marRight w:val="0"/>
          <w:marTop w:val="0"/>
          <w:marBottom w:val="0"/>
          <w:divBdr>
            <w:top w:val="none" w:sz="0" w:space="0" w:color="auto"/>
            <w:left w:val="none" w:sz="0" w:space="0" w:color="auto"/>
            <w:bottom w:val="none" w:sz="0" w:space="0" w:color="auto"/>
            <w:right w:val="none" w:sz="0" w:space="0" w:color="auto"/>
          </w:divBdr>
        </w:div>
        <w:div w:id="1879312079">
          <w:marLeft w:val="640"/>
          <w:marRight w:val="0"/>
          <w:marTop w:val="0"/>
          <w:marBottom w:val="0"/>
          <w:divBdr>
            <w:top w:val="none" w:sz="0" w:space="0" w:color="auto"/>
            <w:left w:val="none" w:sz="0" w:space="0" w:color="auto"/>
            <w:bottom w:val="none" w:sz="0" w:space="0" w:color="auto"/>
            <w:right w:val="none" w:sz="0" w:space="0" w:color="auto"/>
          </w:divBdr>
        </w:div>
        <w:div w:id="1084305822">
          <w:marLeft w:val="640"/>
          <w:marRight w:val="0"/>
          <w:marTop w:val="0"/>
          <w:marBottom w:val="0"/>
          <w:divBdr>
            <w:top w:val="none" w:sz="0" w:space="0" w:color="auto"/>
            <w:left w:val="none" w:sz="0" w:space="0" w:color="auto"/>
            <w:bottom w:val="none" w:sz="0" w:space="0" w:color="auto"/>
            <w:right w:val="none" w:sz="0" w:space="0" w:color="auto"/>
          </w:divBdr>
        </w:div>
        <w:div w:id="183180295">
          <w:marLeft w:val="640"/>
          <w:marRight w:val="0"/>
          <w:marTop w:val="0"/>
          <w:marBottom w:val="0"/>
          <w:divBdr>
            <w:top w:val="none" w:sz="0" w:space="0" w:color="auto"/>
            <w:left w:val="none" w:sz="0" w:space="0" w:color="auto"/>
            <w:bottom w:val="none" w:sz="0" w:space="0" w:color="auto"/>
            <w:right w:val="none" w:sz="0" w:space="0" w:color="auto"/>
          </w:divBdr>
        </w:div>
        <w:div w:id="1315142403">
          <w:marLeft w:val="640"/>
          <w:marRight w:val="0"/>
          <w:marTop w:val="0"/>
          <w:marBottom w:val="0"/>
          <w:divBdr>
            <w:top w:val="none" w:sz="0" w:space="0" w:color="auto"/>
            <w:left w:val="none" w:sz="0" w:space="0" w:color="auto"/>
            <w:bottom w:val="none" w:sz="0" w:space="0" w:color="auto"/>
            <w:right w:val="none" w:sz="0" w:space="0" w:color="auto"/>
          </w:divBdr>
        </w:div>
        <w:div w:id="1363747601">
          <w:marLeft w:val="640"/>
          <w:marRight w:val="0"/>
          <w:marTop w:val="0"/>
          <w:marBottom w:val="0"/>
          <w:divBdr>
            <w:top w:val="none" w:sz="0" w:space="0" w:color="auto"/>
            <w:left w:val="none" w:sz="0" w:space="0" w:color="auto"/>
            <w:bottom w:val="none" w:sz="0" w:space="0" w:color="auto"/>
            <w:right w:val="none" w:sz="0" w:space="0" w:color="auto"/>
          </w:divBdr>
        </w:div>
        <w:div w:id="1576550122">
          <w:marLeft w:val="640"/>
          <w:marRight w:val="0"/>
          <w:marTop w:val="0"/>
          <w:marBottom w:val="0"/>
          <w:divBdr>
            <w:top w:val="none" w:sz="0" w:space="0" w:color="auto"/>
            <w:left w:val="none" w:sz="0" w:space="0" w:color="auto"/>
            <w:bottom w:val="none" w:sz="0" w:space="0" w:color="auto"/>
            <w:right w:val="none" w:sz="0" w:space="0" w:color="auto"/>
          </w:divBdr>
        </w:div>
        <w:div w:id="652831049">
          <w:marLeft w:val="640"/>
          <w:marRight w:val="0"/>
          <w:marTop w:val="0"/>
          <w:marBottom w:val="0"/>
          <w:divBdr>
            <w:top w:val="none" w:sz="0" w:space="0" w:color="auto"/>
            <w:left w:val="none" w:sz="0" w:space="0" w:color="auto"/>
            <w:bottom w:val="none" w:sz="0" w:space="0" w:color="auto"/>
            <w:right w:val="none" w:sz="0" w:space="0" w:color="auto"/>
          </w:divBdr>
        </w:div>
        <w:div w:id="1302075987">
          <w:marLeft w:val="640"/>
          <w:marRight w:val="0"/>
          <w:marTop w:val="0"/>
          <w:marBottom w:val="0"/>
          <w:divBdr>
            <w:top w:val="none" w:sz="0" w:space="0" w:color="auto"/>
            <w:left w:val="none" w:sz="0" w:space="0" w:color="auto"/>
            <w:bottom w:val="none" w:sz="0" w:space="0" w:color="auto"/>
            <w:right w:val="none" w:sz="0" w:space="0" w:color="auto"/>
          </w:divBdr>
        </w:div>
        <w:div w:id="1937637868">
          <w:marLeft w:val="640"/>
          <w:marRight w:val="0"/>
          <w:marTop w:val="0"/>
          <w:marBottom w:val="0"/>
          <w:divBdr>
            <w:top w:val="none" w:sz="0" w:space="0" w:color="auto"/>
            <w:left w:val="none" w:sz="0" w:space="0" w:color="auto"/>
            <w:bottom w:val="none" w:sz="0" w:space="0" w:color="auto"/>
            <w:right w:val="none" w:sz="0" w:space="0" w:color="auto"/>
          </w:divBdr>
        </w:div>
        <w:div w:id="968432538">
          <w:marLeft w:val="640"/>
          <w:marRight w:val="0"/>
          <w:marTop w:val="0"/>
          <w:marBottom w:val="0"/>
          <w:divBdr>
            <w:top w:val="none" w:sz="0" w:space="0" w:color="auto"/>
            <w:left w:val="none" w:sz="0" w:space="0" w:color="auto"/>
            <w:bottom w:val="none" w:sz="0" w:space="0" w:color="auto"/>
            <w:right w:val="none" w:sz="0" w:space="0" w:color="auto"/>
          </w:divBdr>
        </w:div>
        <w:div w:id="1848666475">
          <w:marLeft w:val="640"/>
          <w:marRight w:val="0"/>
          <w:marTop w:val="0"/>
          <w:marBottom w:val="0"/>
          <w:divBdr>
            <w:top w:val="none" w:sz="0" w:space="0" w:color="auto"/>
            <w:left w:val="none" w:sz="0" w:space="0" w:color="auto"/>
            <w:bottom w:val="none" w:sz="0" w:space="0" w:color="auto"/>
            <w:right w:val="none" w:sz="0" w:space="0" w:color="auto"/>
          </w:divBdr>
        </w:div>
        <w:div w:id="1602683494">
          <w:marLeft w:val="640"/>
          <w:marRight w:val="0"/>
          <w:marTop w:val="0"/>
          <w:marBottom w:val="0"/>
          <w:divBdr>
            <w:top w:val="none" w:sz="0" w:space="0" w:color="auto"/>
            <w:left w:val="none" w:sz="0" w:space="0" w:color="auto"/>
            <w:bottom w:val="none" w:sz="0" w:space="0" w:color="auto"/>
            <w:right w:val="none" w:sz="0" w:space="0" w:color="auto"/>
          </w:divBdr>
        </w:div>
        <w:div w:id="292518166">
          <w:marLeft w:val="640"/>
          <w:marRight w:val="0"/>
          <w:marTop w:val="0"/>
          <w:marBottom w:val="0"/>
          <w:divBdr>
            <w:top w:val="none" w:sz="0" w:space="0" w:color="auto"/>
            <w:left w:val="none" w:sz="0" w:space="0" w:color="auto"/>
            <w:bottom w:val="none" w:sz="0" w:space="0" w:color="auto"/>
            <w:right w:val="none" w:sz="0" w:space="0" w:color="auto"/>
          </w:divBdr>
        </w:div>
        <w:div w:id="1595551072">
          <w:marLeft w:val="640"/>
          <w:marRight w:val="0"/>
          <w:marTop w:val="0"/>
          <w:marBottom w:val="0"/>
          <w:divBdr>
            <w:top w:val="none" w:sz="0" w:space="0" w:color="auto"/>
            <w:left w:val="none" w:sz="0" w:space="0" w:color="auto"/>
            <w:bottom w:val="none" w:sz="0" w:space="0" w:color="auto"/>
            <w:right w:val="none" w:sz="0" w:space="0" w:color="auto"/>
          </w:divBdr>
        </w:div>
        <w:div w:id="1232696506">
          <w:marLeft w:val="640"/>
          <w:marRight w:val="0"/>
          <w:marTop w:val="0"/>
          <w:marBottom w:val="0"/>
          <w:divBdr>
            <w:top w:val="none" w:sz="0" w:space="0" w:color="auto"/>
            <w:left w:val="none" w:sz="0" w:space="0" w:color="auto"/>
            <w:bottom w:val="none" w:sz="0" w:space="0" w:color="auto"/>
            <w:right w:val="none" w:sz="0" w:space="0" w:color="auto"/>
          </w:divBdr>
        </w:div>
        <w:div w:id="1018121769">
          <w:marLeft w:val="640"/>
          <w:marRight w:val="0"/>
          <w:marTop w:val="0"/>
          <w:marBottom w:val="0"/>
          <w:divBdr>
            <w:top w:val="none" w:sz="0" w:space="0" w:color="auto"/>
            <w:left w:val="none" w:sz="0" w:space="0" w:color="auto"/>
            <w:bottom w:val="none" w:sz="0" w:space="0" w:color="auto"/>
            <w:right w:val="none" w:sz="0" w:space="0" w:color="auto"/>
          </w:divBdr>
        </w:div>
        <w:div w:id="483544517">
          <w:marLeft w:val="640"/>
          <w:marRight w:val="0"/>
          <w:marTop w:val="0"/>
          <w:marBottom w:val="0"/>
          <w:divBdr>
            <w:top w:val="none" w:sz="0" w:space="0" w:color="auto"/>
            <w:left w:val="none" w:sz="0" w:space="0" w:color="auto"/>
            <w:bottom w:val="none" w:sz="0" w:space="0" w:color="auto"/>
            <w:right w:val="none" w:sz="0" w:space="0" w:color="auto"/>
          </w:divBdr>
        </w:div>
        <w:div w:id="324823766">
          <w:marLeft w:val="640"/>
          <w:marRight w:val="0"/>
          <w:marTop w:val="0"/>
          <w:marBottom w:val="0"/>
          <w:divBdr>
            <w:top w:val="none" w:sz="0" w:space="0" w:color="auto"/>
            <w:left w:val="none" w:sz="0" w:space="0" w:color="auto"/>
            <w:bottom w:val="none" w:sz="0" w:space="0" w:color="auto"/>
            <w:right w:val="none" w:sz="0" w:space="0" w:color="auto"/>
          </w:divBdr>
        </w:div>
        <w:div w:id="1184826396">
          <w:marLeft w:val="640"/>
          <w:marRight w:val="0"/>
          <w:marTop w:val="0"/>
          <w:marBottom w:val="0"/>
          <w:divBdr>
            <w:top w:val="none" w:sz="0" w:space="0" w:color="auto"/>
            <w:left w:val="none" w:sz="0" w:space="0" w:color="auto"/>
            <w:bottom w:val="none" w:sz="0" w:space="0" w:color="auto"/>
            <w:right w:val="none" w:sz="0" w:space="0" w:color="auto"/>
          </w:divBdr>
        </w:div>
        <w:div w:id="707492427">
          <w:marLeft w:val="640"/>
          <w:marRight w:val="0"/>
          <w:marTop w:val="0"/>
          <w:marBottom w:val="0"/>
          <w:divBdr>
            <w:top w:val="none" w:sz="0" w:space="0" w:color="auto"/>
            <w:left w:val="none" w:sz="0" w:space="0" w:color="auto"/>
            <w:bottom w:val="none" w:sz="0" w:space="0" w:color="auto"/>
            <w:right w:val="none" w:sz="0" w:space="0" w:color="auto"/>
          </w:divBdr>
        </w:div>
        <w:div w:id="773748315">
          <w:marLeft w:val="640"/>
          <w:marRight w:val="0"/>
          <w:marTop w:val="0"/>
          <w:marBottom w:val="0"/>
          <w:divBdr>
            <w:top w:val="none" w:sz="0" w:space="0" w:color="auto"/>
            <w:left w:val="none" w:sz="0" w:space="0" w:color="auto"/>
            <w:bottom w:val="none" w:sz="0" w:space="0" w:color="auto"/>
            <w:right w:val="none" w:sz="0" w:space="0" w:color="auto"/>
          </w:divBdr>
        </w:div>
        <w:div w:id="623774806">
          <w:marLeft w:val="640"/>
          <w:marRight w:val="0"/>
          <w:marTop w:val="0"/>
          <w:marBottom w:val="0"/>
          <w:divBdr>
            <w:top w:val="none" w:sz="0" w:space="0" w:color="auto"/>
            <w:left w:val="none" w:sz="0" w:space="0" w:color="auto"/>
            <w:bottom w:val="none" w:sz="0" w:space="0" w:color="auto"/>
            <w:right w:val="none" w:sz="0" w:space="0" w:color="auto"/>
          </w:divBdr>
        </w:div>
        <w:div w:id="1345401710">
          <w:marLeft w:val="640"/>
          <w:marRight w:val="0"/>
          <w:marTop w:val="0"/>
          <w:marBottom w:val="0"/>
          <w:divBdr>
            <w:top w:val="none" w:sz="0" w:space="0" w:color="auto"/>
            <w:left w:val="none" w:sz="0" w:space="0" w:color="auto"/>
            <w:bottom w:val="none" w:sz="0" w:space="0" w:color="auto"/>
            <w:right w:val="none" w:sz="0" w:space="0" w:color="auto"/>
          </w:divBdr>
        </w:div>
        <w:div w:id="166409649">
          <w:marLeft w:val="640"/>
          <w:marRight w:val="0"/>
          <w:marTop w:val="0"/>
          <w:marBottom w:val="0"/>
          <w:divBdr>
            <w:top w:val="none" w:sz="0" w:space="0" w:color="auto"/>
            <w:left w:val="none" w:sz="0" w:space="0" w:color="auto"/>
            <w:bottom w:val="none" w:sz="0" w:space="0" w:color="auto"/>
            <w:right w:val="none" w:sz="0" w:space="0" w:color="auto"/>
          </w:divBdr>
        </w:div>
        <w:div w:id="1743942927">
          <w:marLeft w:val="640"/>
          <w:marRight w:val="0"/>
          <w:marTop w:val="0"/>
          <w:marBottom w:val="0"/>
          <w:divBdr>
            <w:top w:val="none" w:sz="0" w:space="0" w:color="auto"/>
            <w:left w:val="none" w:sz="0" w:space="0" w:color="auto"/>
            <w:bottom w:val="none" w:sz="0" w:space="0" w:color="auto"/>
            <w:right w:val="none" w:sz="0" w:space="0" w:color="auto"/>
          </w:divBdr>
        </w:div>
        <w:div w:id="1646857982">
          <w:marLeft w:val="640"/>
          <w:marRight w:val="0"/>
          <w:marTop w:val="0"/>
          <w:marBottom w:val="0"/>
          <w:divBdr>
            <w:top w:val="none" w:sz="0" w:space="0" w:color="auto"/>
            <w:left w:val="none" w:sz="0" w:space="0" w:color="auto"/>
            <w:bottom w:val="none" w:sz="0" w:space="0" w:color="auto"/>
            <w:right w:val="none" w:sz="0" w:space="0" w:color="auto"/>
          </w:divBdr>
        </w:div>
        <w:div w:id="632101155">
          <w:marLeft w:val="640"/>
          <w:marRight w:val="0"/>
          <w:marTop w:val="0"/>
          <w:marBottom w:val="0"/>
          <w:divBdr>
            <w:top w:val="none" w:sz="0" w:space="0" w:color="auto"/>
            <w:left w:val="none" w:sz="0" w:space="0" w:color="auto"/>
            <w:bottom w:val="none" w:sz="0" w:space="0" w:color="auto"/>
            <w:right w:val="none" w:sz="0" w:space="0" w:color="auto"/>
          </w:divBdr>
        </w:div>
        <w:div w:id="1460799201">
          <w:marLeft w:val="640"/>
          <w:marRight w:val="0"/>
          <w:marTop w:val="0"/>
          <w:marBottom w:val="0"/>
          <w:divBdr>
            <w:top w:val="none" w:sz="0" w:space="0" w:color="auto"/>
            <w:left w:val="none" w:sz="0" w:space="0" w:color="auto"/>
            <w:bottom w:val="none" w:sz="0" w:space="0" w:color="auto"/>
            <w:right w:val="none" w:sz="0" w:space="0" w:color="auto"/>
          </w:divBdr>
        </w:div>
        <w:div w:id="1847092893">
          <w:marLeft w:val="640"/>
          <w:marRight w:val="0"/>
          <w:marTop w:val="0"/>
          <w:marBottom w:val="0"/>
          <w:divBdr>
            <w:top w:val="none" w:sz="0" w:space="0" w:color="auto"/>
            <w:left w:val="none" w:sz="0" w:space="0" w:color="auto"/>
            <w:bottom w:val="none" w:sz="0" w:space="0" w:color="auto"/>
            <w:right w:val="none" w:sz="0" w:space="0" w:color="auto"/>
          </w:divBdr>
        </w:div>
        <w:div w:id="1201892899">
          <w:marLeft w:val="640"/>
          <w:marRight w:val="0"/>
          <w:marTop w:val="0"/>
          <w:marBottom w:val="0"/>
          <w:divBdr>
            <w:top w:val="none" w:sz="0" w:space="0" w:color="auto"/>
            <w:left w:val="none" w:sz="0" w:space="0" w:color="auto"/>
            <w:bottom w:val="none" w:sz="0" w:space="0" w:color="auto"/>
            <w:right w:val="none" w:sz="0" w:space="0" w:color="auto"/>
          </w:divBdr>
        </w:div>
        <w:div w:id="1420643073">
          <w:marLeft w:val="640"/>
          <w:marRight w:val="0"/>
          <w:marTop w:val="0"/>
          <w:marBottom w:val="0"/>
          <w:divBdr>
            <w:top w:val="none" w:sz="0" w:space="0" w:color="auto"/>
            <w:left w:val="none" w:sz="0" w:space="0" w:color="auto"/>
            <w:bottom w:val="none" w:sz="0" w:space="0" w:color="auto"/>
            <w:right w:val="none" w:sz="0" w:space="0" w:color="auto"/>
          </w:divBdr>
        </w:div>
        <w:div w:id="1959950281">
          <w:marLeft w:val="640"/>
          <w:marRight w:val="0"/>
          <w:marTop w:val="0"/>
          <w:marBottom w:val="0"/>
          <w:divBdr>
            <w:top w:val="none" w:sz="0" w:space="0" w:color="auto"/>
            <w:left w:val="none" w:sz="0" w:space="0" w:color="auto"/>
            <w:bottom w:val="none" w:sz="0" w:space="0" w:color="auto"/>
            <w:right w:val="none" w:sz="0" w:space="0" w:color="auto"/>
          </w:divBdr>
        </w:div>
        <w:div w:id="2023586959">
          <w:marLeft w:val="640"/>
          <w:marRight w:val="0"/>
          <w:marTop w:val="0"/>
          <w:marBottom w:val="0"/>
          <w:divBdr>
            <w:top w:val="none" w:sz="0" w:space="0" w:color="auto"/>
            <w:left w:val="none" w:sz="0" w:space="0" w:color="auto"/>
            <w:bottom w:val="none" w:sz="0" w:space="0" w:color="auto"/>
            <w:right w:val="none" w:sz="0" w:space="0" w:color="auto"/>
          </w:divBdr>
        </w:div>
        <w:div w:id="606348346">
          <w:marLeft w:val="640"/>
          <w:marRight w:val="0"/>
          <w:marTop w:val="0"/>
          <w:marBottom w:val="0"/>
          <w:divBdr>
            <w:top w:val="none" w:sz="0" w:space="0" w:color="auto"/>
            <w:left w:val="none" w:sz="0" w:space="0" w:color="auto"/>
            <w:bottom w:val="none" w:sz="0" w:space="0" w:color="auto"/>
            <w:right w:val="none" w:sz="0" w:space="0" w:color="auto"/>
          </w:divBdr>
        </w:div>
        <w:div w:id="1729108687">
          <w:marLeft w:val="640"/>
          <w:marRight w:val="0"/>
          <w:marTop w:val="0"/>
          <w:marBottom w:val="0"/>
          <w:divBdr>
            <w:top w:val="none" w:sz="0" w:space="0" w:color="auto"/>
            <w:left w:val="none" w:sz="0" w:space="0" w:color="auto"/>
            <w:bottom w:val="none" w:sz="0" w:space="0" w:color="auto"/>
            <w:right w:val="none" w:sz="0" w:space="0" w:color="auto"/>
          </w:divBdr>
        </w:div>
        <w:div w:id="165944624">
          <w:marLeft w:val="640"/>
          <w:marRight w:val="0"/>
          <w:marTop w:val="0"/>
          <w:marBottom w:val="0"/>
          <w:divBdr>
            <w:top w:val="none" w:sz="0" w:space="0" w:color="auto"/>
            <w:left w:val="none" w:sz="0" w:space="0" w:color="auto"/>
            <w:bottom w:val="none" w:sz="0" w:space="0" w:color="auto"/>
            <w:right w:val="none" w:sz="0" w:space="0" w:color="auto"/>
          </w:divBdr>
        </w:div>
        <w:div w:id="1140879857">
          <w:marLeft w:val="640"/>
          <w:marRight w:val="0"/>
          <w:marTop w:val="0"/>
          <w:marBottom w:val="0"/>
          <w:divBdr>
            <w:top w:val="none" w:sz="0" w:space="0" w:color="auto"/>
            <w:left w:val="none" w:sz="0" w:space="0" w:color="auto"/>
            <w:bottom w:val="none" w:sz="0" w:space="0" w:color="auto"/>
            <w:right w:val="none" w:sz="0" w:space="0" w:color="auto"/>
          </w:divBdr>
        </w:div>
        <w:div w:id="1295864387">
          <w:marLeft w:val="640"/>
          <w:marRight w:val="0"/>
          <w:marTop w:val="0"/>
          <w:marBottom w:val="0"/>
          <w:divBdr>
            <w:top w:val="none" w:sz="0" w:space="0" w:color="auto"/>
            <w:left w:val="none" w:sz="0" w:space="0" w:color="auto"/>
            <w:bottom w:val="none" w:sz="0" w:space="0" w:color="auto"/>
            <w:right w:val="none" w:sz="0" w:space="0" w:color="auto"/>
          </w:divBdr>
        </w:div>
        <w:div w:id="1705053863">
          <w:marLeft w:val="640"/>
          <w:marRight w:val="0"/>
          <w:marTop w:val="0"/>
          <w:marBottom w:val="0"/>
          <w:divBdr>
            <w:top w:val="none" w:sz="0" w:space="0" w:color="auto"/>
            <w:left w:val="none" w:sz="0" w:space="0" w:color="auto"/>
            <w:bottom w:val="none" w:sz="0" w:space="0" w:color="auto"/>
            <w:right w:val="none" w:sz="0" w:space="0" w:color="auto"/>
          </w:divBdr>
        </w:div>
        <w:div w:id="590742351">
          <w:marLeft w:val="640"/>
          <w:marRight w:val="0"/>
          <w:marTop w:val="0"/>
          <w:marBottom w:val="0"/>
          <w:divBdr>
            <w:top w:val="none" w:sz="0" w:space="0" w:color="auto"/>
            <w:left w:val="none" w:sz="0" w:space="0" w:color="auto"/>
            <w:bottom w:val="none" w:sz="0" w:space="0" w:color="auto"/>
            <w:right w:val="none" w:sz="0" w:space="0" w:color="auto"/>
          </w:divBdr>
        </w:div>
        <w:div w:id="24332113">
          <w:marLeft w:val="640"/>
          <w:marRight w:val="0"/>
          <w:marTop w:val="0"/>
          <w:marBottom w:val="0"/>
          <w:divBdr>
            <w:top w:val="none" w:sz="0" w:space="0" w:color="auto"/>
            <w:left w:val="none" w:sz="0" w:space="0" w:color="auto"/>
            <w:bottom w:val="none" w:sz="0" w:space="0" w:color="auto"/>
            <w:right w:val="none" w:sz="0" w:space="0" w:color="auto"/>
          </w:divBdr>
        </w:div>
        <w:div w:id="317467281">
          <w:marLeft w:val="640"/>
          <w:marRight w:val="0"/>
          <w:marTop w:val="0"/>
          <w:marBottom w:val="0"/>
          <w:divBdr>
            <w:top w:val="none" w:sz="0" w:space="0" w:color="auto"/>
            <w:left w:val="none" w:sz="0" w:space="0" w:color="auto"/>
            <w:bottom w:val="none" w:sz="0" w:space="0" w:color="auto"/>
            <w:right w:val="none" w:sz="0" w:space="0" w:color="auto"/>
          </w:divBdr>
        </w:div>
        <w:div w:id="489366118">
          <w:marLeft w:val="640"/>
          <w:marRight w:val="0"/>
          <w:marTop w:val="0"/>
          <w:marBottom w:val="0"/>
          <w:divBdr>
            <w:top w:val="none" w:sz="0" w:space="0" w:color="auto"/>
            <w:left w:val="none" w:sz="0" w:space="0" w:color="auto"/>
            <w:bottom w:val="none" w:sz="0" w:space="0" w:color="auto"/>
            <w:right w:val="none" w:sz="0" w:space="0" w:color="auto"/>
          </w:divBdr>
        </w:div>
        <w:div w:id="947854013">
          <w:marLeft w:val="640"/>
          <w:marRight w:val="0"/>
          <w:marTop w:val="0"/>
          <w:marBottom w:val="0"/>
          <w:divBdr>
            <w:top w:val="none" w:sz="0" w:space="0" w:color="auto"/>
            <w:left w:val="none" w:sz="0" w:space="0" w:color="auto"/>
            <w:bottom w:val="none" w:sz="0" w:space="0" w:color="auto"/>
            <w:right w:val="none" w:sz="0" w:space="0" w:color="auto"/>
          </w:divBdr>
        </w:div>
        <w:div w:id="1346789335">
          <w:marLeft w:val="640"/>
          <w:marRight w:val="0"/>
          <w:marTop w:val="0"/>
          <w:marBottom w:val="0"/>
          <w:divBdr>
            <w:top w:val="none" w:sz="0" w:space="0" w:color="auto"/>
            <w:left w:val="none" w:sz="0" w:space="0" w:color="auto"/>
            <w:bottom w:val="none" w:sz="0" w:space="0" w:color="auto"/>
            <w:right w:val="none" w:sz="0" w:space="0" w:color="auto"/>
          </w:divBdr>
        </w:div>
        <w:div w:id="1368675095">
          <w:marLeft w:val="640"/>
          <w:marRight w:val="0"/>
          <w:marTop w:val="0"/>
          <w:marBottom w:val="0"/>
          <w:divBdr>
            <w:top w:val="none" w:sz="0" w:space="0" w:color="auto"/>
            <w:left w:val="none" w:sz="0" w:space="0" w:color="auto"/>
            <w:bottom w:val="none" w:sz="0" w:space="0" w:color="auto"/>
            <w:right w:val="none" w:sz="0" w:space="0" w:color="auto"/>
          </w:divBdr>
        </w:div>
        <w:div w:id="1225019296">
          <w:marLeft w:val="640"/>
          <w:marRight w:val="0"/>
          <w:marTop w:val="0"/>
          <w:marBottom w:val="0"/>
          <w:divBdr>
            <w:top w:val="none" w:sz="0" w:space="0" w:color="auto"/>
            <w:left w:val="none" w:sz="0" w:space="0" w:color="auto"/>
            <w:bottom w:val="none" w:sz="0" w:space="0" w:color="auto"/>
            <w:right w:val="none" w:sz="0" w:space="0" w:color="auto"/>
          </w:divBdr>
        </w:div>
        <w:div w:id="1462723259">
          <w:marLeft w:val="640"/>
          <w:marRight w:val="0"/>
          <w:marTop w:val="0"/>
          <w:marBottom w:val="0"/>
          <w:divBdr>
            <w:top w:val="none" w:sz="0" w:space="0" w:color="auto"/>
            <w:left w:val="none" w:sz="0" w:space="0" w:color="auto"/>
            <w:bottom w:val="none" w:sz="0" w:space="0" w:color="auto"/>
            <w:right w:val="none" w:sz="0" w:space="0" w:color="auto"/>
          </w:divBdr>
        </w:div>
        <w:div w:id="1441225164">
          <w:marLeft w:val="640"/>
          <w:marRight w:val="0"/>
          <w:marTop w:val="0"/>
          <w:marBottom w:val="0"/>
          <w:divBdr>
            <w:top w:val="none" w:sz="0" w:space="0" w:color="auto"/>
            <w:left w:val="none" w:sz="0" w:space="0" w:color="auto"/>
            <w:bottom w:val="none" w:sz="0" w:space="0" w:color="auto"/>
            <w:right w:val="none" w:sz="0" w:space="0" w:color="auto"/>
          </w:divBdr>
        </w:div>
        <w:div w:id="378865482">
          <w:marLeft w:val="640"/>
          <w:marRight w:val="0"/>
          <w:marTop w:val="0"/>
          <w:marBottom w:val="0"/>
          <w:divBdr>
            <w:top w:val="none" w:sz="0" w:space="0" w:color="auto"/>
            <w:left w:val="none" w:sz="0" w:space="0" w:color="auto"/>
            <w:bottom w:val="none" w:sz="0" w:space="0" w:color="auto"/>
            <w:right w:val="none" w:sz="0" w:space="0" w:color="auto"/>
          </w:divBdr>
        </w:div>
        <w:div w:id="578057221">
          <w:marLeft w:val="640"/>
          <w:marRight w:val="0"/>
          <w:marTop w:val="0"/>
          <w:marBottom w:val="0"/>
          <w:divBdr>
            <w:top w:val="none" w:sz="0" w:space="0" w:color="auto"/>
            <w:left w:val="none" w:sz="0" w:space="0" w:color="auto"/>
            <w:bottom w:val="none" w:sz="0" w:space="0" w:color="auto"/>
            <w:right w:val="none" w:sz="0" w:space="0" w:color="auto"/>
          </w:divBdr>
        </w:div>
        <w:div w:id="2104715597">
          <w:marLeft w:val="640"/>
          <w:marRight w:val="0"/>
          <w:marTop w:val="0"/>
          <w:marBottom w:val="0"/>
          <w:divBdr>
            <w:top w:val="none" w:sz="0" w:space="0" w:color="auto"/>
            <w:left w:val="none" w:sz="0" w:space="0" w:color="auto"/>
            <w:bottom w:val="none" w:sz="0" w:space="0" w:color="auto"/>
            <w:right w:val="none" w:sz="0" w:space="0" w:color="auto"/>
          </w:divBdr>
        </w:div>
        <w:div w:id="1343706354">
          <w:marLeft w:val="640"/>
          <w:marRight w:val="0"/>
          <w:marTop w:val="0"/>
          <w:marBottom w:val="0"/>
          <w:divBdr>
            <w:top w:val="none" w:sz="0" w:space="0" w:color="auto"/>
            <w:left w:val="none" w:sz="0" w:space="0" w:color="auto"/>
            <w:bottom w:val="none" w:sz="0" w:space="0" w:color="auto"/>
            <w:right w:val="none" w:sz="0" w:space="0" w:color="auto"/>
          </w:divBdr>
        </w:div>
        <w:div w:id="1752580958">
          <w:marLeft w:val="640"/>
          <w:marRight w:val="0"/>
          <w:marTop w:val="0"/>
          <w:marBottom w:val="0"/>
          <w:divBdr>
            <w:top w:val="none" w:sz="0" w:space="0" w:color="auto"/>
            <w:left w:val="none" w:sz="0" w:space="0" w:color="auto"/>
            <w:bottom w:val="none" w:sz="0" w:space="0" w:color="auto"/>
            <w:right w:val="none" w:sz="0" w:space="0" w:color="auto"/>
          </w:divBdr>
        </w:div>
        <w:div w:id="242227628">
          <w:marLeft w:val="640"/>
          <w:marRight w:val="0"/>
          <w:marTop w:val="0"/>
          <w:marBottom w:val="0"/>
          <w:divBdr>
            <w:top w:val="none" w:sz="0" w:space="0" w:color="auto"/>
            <w:left w:val="none" w:sz="0" w:space="0" w:color="auto"/>
            <w:bottom w:val="none" w:sz="0" w:space="0" w:color="auto"/>
            <w:right w:val="none" w:sz="0" w:space="0" w:color="auto"/>
          </w:divBdr>
        </w:div>
        <w:div w:id="1835223254">
          <w:marLeft w:val="640"/>
          <w:marRight w:val="0"/>
          <w:marTop w:val="0"/>
          <w:marBottom w:val="0"/>
          <w:divBdr>
            <w:top w:val="none" w:sz="0" w:space="0" w:color="auto"/>
            <w:left w:val="none" w:sz="0" w:space="0" w:color="auto"/>
            <w:bottom w:val="none" w:sz="0" w:space="0" w:color="auto"/>
            <w:right w:val="none" w:sz="0" w:space="0" w:color="auto"/>
          </w:divBdr>
        </w:div>
        <w:div w:id="1305157697">
          <w:marLeft w:val="640"/>
          <w:marRight w:val="0"/>
          <w:marTop w:val="0"/>
          <w:marBottom w:val="0"/>
          <w:divBdr>
            <w:top w:val="none" w:sz="0" w:space="0" w:color="auto"/>
            <w:left w:val="none" w:sz="0" w:space="0" w:color="auto"/>
            <w:bottom w:val="none" w:sz="0" w:space="0" w:color="auto"/>
            <w:right w:val="none" w:sz="0" w:space="0" w:color="auto"/>
          </w:divBdr>
        </w:div>
        <w:div w:id="1790272992">
          <w:marLeft w:val="640"/>
          <w:marRight w:val="0"/>
          <w:marTop w:val="0"/>
          <w:marBottom w:val="0"/>
          <w:divBdr>
            <w:top w:val="none" w:sz="0" w:space="0" w:color="auto"/>
            <w:left w:val="none" w:sz="0" w:space="0" w:color="auto"/>
            <w:bottom w:val="none" w:sz="0" w:space="0" w:color="auto"/>
            <w:right w:val="none" w:sz="0" w:space="0" w:color="auto"/>
          </w:divBdr>
        </w:div>
        <w:div w:id="1565025056">
          <w:marLeft w:val="640"/>
          <w:marRight w:val="0"/>
          <w:marTop w:val="0"/>
          <w:marBottom w:val="0"/>
          <w:divBdr>
            <w:top w:val="none" w:sz="0" w:space="0" w:color="auto"/>
            <w:left w:val="none" w:sz="0" w:space="0" w:color="auto"/>
            <w:bottom w:val="none" w:sz="0" w:space="0" w:color="auto"/>
            <w:right w:val="none" w:sz="0" w:space="0" w:color="auto"/>
          </w:divBdr>
        </w:div>
        <w:div w:id="1632009345">
          <w:marLeft w:val="640"/>
          <w:marRight w:val="0"/>
          <w:marTop w:val="0"/>
          <w:marBottom w:val="0"/>
          <w:divBdr>
            <w:top w:val="none" w:sz="0" w:space="0" w:color="auto"/>
            <w:left w:val="none" w:sz="0" w:space="0" w:color="auto"/>
            <w:bottom w:val="none" w:sz="0" w:space="0" w:color="auto"/>
            <w:right w:val="none" w:sz="0" w:space="0" w:color="auto"/>
          </w:divBdr>
        </w:div>
        <w:div w:id="552736532">
          <w:marLeft w:val="640"/>
          <w:marRight w:val="0"/>
          <w:marTop w:val="0"/>
          <w:marBottom w:val="0"/>
          <w:divBdr>
            <w:top w:val="none" w:sz="0" w:space="0" w:color="auto"/>
            <w:left w:val="none" w:sz="0" w:space="0" w:color="auto"/>
            <w:bottom w:val="none" w:sz="0" w:space="0" w:color="auto"/>
            <w:right w:val="none" w:sz="0" w:space="0" w:color="auto"/>
          </w:divBdr>
        </w:div>
        <w:div w:id="1706061567">
          <w:marLeft w:val="640"/>
          <w:marRight w:val="0"/>
          <w:marTop w:val="0"/>
          <w:marBottom w:val="0"/>
          <w:divBdr>
            <w:top w:val="none" w:sz="0" w:space="0" w:color="auto"/>
            <w:left w:val="none" w:sz="0" w:space="0" w:color="auto"/>
            <w:bottom w:val="none" w:sz="0" w:space="0" w:color="auto"/>
            <w:right w:val="none" w:sz="0" w:space="0" w:color="auto"/>
          </w:divBdr>
        </w:div>
        <w:div w:id="1157915298">
          <w:marLeft w:val="640"/>
          <w:marRight w:val="0"/>
          <w:marTop w:val="0"/>
          <w:marBottom w:val="0"/>
          <w:divBdr>
            <w:top w:val="none" w:sz="0" w:space="0" w:color="auto"/>
            <w:left w:val="none" w:sz="0" w:space="0" w:color="auto"/>
            <w:bottom w:val="none" w:sz="0" w:space="0" w:color="auto"/>
            <w:right w:val="none" w:sz="0" w:space="0" w:color="auto"/>
          </w:divBdr>
        </w:div>
        <w:div w:id="97339348">
          <w:marLeft w:val="640"/>
          <w:marRight w:val="0"/>
          <w:marTop w:val="0"/>
          <w:marBottom w:val="0"/>
          <w:divBdr>
            <w:top w:val="none" w:sz="0" w:space="0" w:color="auto"/>
            <w:left w:val="none" w:sz="0" w:space="0" w:color="auto"/>
            <w:bottom w:val="none" w:sz="0" w:space="0" w:color="auto"/>
            <w:right w:val="none" w:sz="0" w:space="0" w:color="auto"/>
          </w:divBdr>
        </w:div>
        <w:div w:id="1029716443">
          <w:marLeft w:val="640"/>
          <w:marRight w:val="0"/>
          <w:marTop w:val="0"/>
          <w:marBottom w:val="0"/>
          <w:divBdr>
            <w:top w:val="none" w:sz="0" w:space="0" w:color="auto"/>
            <w:left w:val="none" w:sz="0" w:space="0" w:color="auto"/>
            <w:bottom w:val="none" w:sz="0" w:space="0" w:color="auto"/>
            <w:right w:val="none" w:sz="0" w:space="0" w:color="auto"/>
          </w:divBdr>
        </w:div>
        <w:div w:id="497038826">
          <w:marLeft w:val="640"/>
          <w:marRight w:val="0"/>
          <w:marTop w:val="0"/>
          <w:marBottom w:val="0"/>
          <w:divBdr>
            <w:top w:val="none" w:sz="0" w:space="0" w:color="auto"/>
            <w:left w:val="none" w:sz="0" w:space="0" w:color="auto"/>
            <w:bottom w:val="none" w:sz="0" w:space="0" w:color="auto"/>
            <w:right w:val="none" w:sz="0" w:space="0" w:color="auto"/>
          </w:divBdr>
        </w:div>
        <w:div w:id="1627003262">
          <w:marLeft w:val="640"/>
          <w:marRight w:val="0"/>
          <w:marTop w:val="0"/>
          <w:marBottom w:val="0"/>
          <w:divBdr>
            <w:top w:val="none" w:sz="0" w:space="0" w:color="auto"/>
            <w:left w:val="none" w:sz="0" w:space="0" w:color="auto"/>
            <w:bottom w:val="none" w:sz="0" w:space="0" w:color="auto"/>
            <w:right w:val="none" w:sz="0" w:space="0" w:color="auto"/>
          </w:divBdr>
        </w:div>
        <w:div w:id="111636513">
          <w:marLeft w:val="640"/>
          <w:marRight w:val="0"/>
          <w:marTop w:val="0"/>
          <w:marBottom w:val="0"/>
          <w:divBdr>
            <w:top w:val="none" w:sz="0" w:space="0" w:color="auto"/>
            <w:left w:val="none" w:sz="0" w:space="0" w:color="auto"/>
            <w:bottom w:val="none" w:sz="0" w:space="0" w:color="auto"/>
            <w:right w:val="none" w:sz="0" w:space="0" w:color="auto"/>
          </w:divBdr>
        </w:div>
        <w:div w:id="1427073406">
          <w:marLeft w:val="640"/>
          <w:marRight w:val="0"/>
          <w:marTop w:val="0"/>
          <w:marBottom w:val="0"/>
          <w:divBdr>
            <w:top w:val="none" w:sz="0" w:space="0" w:color="auto"/>
            <w:left w:val="none" w:sz="0" w:space="0" w:color="auto"/>
            <w:bottom w:val="none" w:sz="0" w:space="0" w:color="auto"/>
            <w:right w:val="none" w:sz="0" w:space="0" w:color="auto"/>
          </w:divBdr>
        </w:div>
        <w:div w:id="743382670">
          <w:marLeft w:val="640"/>
          <w:marRight w:val="0"/>
          <w:marTop w:val="0"/>
          <w:marBottom w:val="0"/>
          <w:divBdr>
            <w:top w:val="none" w:sz="0" w:space="0" w:color="auto"/>
            <w:left w:val="none" w:sz="0" w:space="0" w:color="auto"/>
            <w:bottom w:val="none" w:sz="0" w:space="0" w:color="auto"/>
            <w:right w:val="none" w:sz="0" w:space="0" w:color="auto"/>
          </w:divBdr>
        </w:div>
        <w:div w:id="878007918">
          <w:marLeft w:val="640"/>
          <w:marRight w:val="0"/>
          <w:marTop w:val="0"/>
          <w:marBottom w:val="0"/>
          <w:divBdr>
            <w:top w:val="none" w:sz="0" w:space="0" w:color="auto"/>
            <w:left w:val="none" w:sz="0" w:space="0" w:color="auto"/>
            <w:bottom w:val="none" w:sz="0" w:space="0" w:color="auto"/>
            <w:right w:val="none" w:sz="0" w:space="0" w:color="auto"/>
          </w:divBdr>
        </w:div>
        <w:div w:id="1760366589">
          <w:marLeft w:val="640"/>
          <w:marRight w:val="0"/>
          <w:marTop w:val="0"/>
          <w:marBottom w:val="0"/>
          <w:divBdr>
            <w:top w:val="none" w:sz="0" w:space="0" w:color="auto"/>
            <w:left w:val="none" w:sz="0" w:space="0" w:color="auto"/>
            <w:bottom w:val="none" w:sz="0" w:space="0" w:color="auto"/>
            <w:right w:val="none" w:sz="0" w:space="0" w:color="auto"/>
          </w:divBdr>
        </w:div>
        <w:div w:id="1868635243">
          <w:marLeft w:val="640"/>
          <w:marRight w:val="0"/>
          <w:marTop w:val="0"/>
          <w:marBottom w:val="0"/>
          <w:divBdr>
            <w:top w:val="none" w:sz="0" w:space="0" w:color="auto"/>
            <w:left w:val="none" w:sz="0" w:space="0" w:color="auto"/>
            <w:bottom w:val="none" w:sz="0" w:space="0" w:color="auto"/>
            <w:right w:val="none" w:sz="0" w:space="0" w:color="auto"/>
          </w:divBdr>
        </w:div>
        <w:div w:id="1230848659">
          <w:marLeft w:val="640"/>
          <w:marRight w:val="0"/>
          <w:marTop w:val="0"/>
          <w:marBottom w:val="0"/>
          <w:divBdr>
            <w:top w:val="none" w:sz="0" w:space="0" w:color="auto"/>
            <w:left w:val="none" w:sz="0" w:space="0" w:color="auto"/>
            <w:bottom w:val="none" w:sz="0" w:space="0" w:color="auto"/>
            <w:right w:val="none" w:sz="0" w:space="0" w:color="auto"/>
          </w:divBdr>
        </w:div>
        <w:div w:id="333411229">
          <w:marLeft w:val="640"/>
          <w:marRight w:val="0"/>
          <w:marTop w:val="0"/>
          <w:marBottom w:val="0"/>
          <w:divBdr>
            <w:top w:val="none" w:sz="0" w:space="0" w:color="auto"/>
            <w:left w:val="none" w:sz="0" w:space="0" w:color="auto"/>
            <w:bottom w:val="none" w:sz="0" w:space="0" w:color="auto"/>
            <w:right w:val="none" w:sz="0" w:space="0" w:color="auto"/>
          </w:divBdr>
        </w:div>
        <w:div w:id="2136101965">
          <w:marLeft w:val="640"/>
          <w:marRight w:val="0"/>
          <w:marTop w:val="0"/>
          <w:marBottom w:val="0"/>
          <w:divBdr>
            <w:top w:val="none" w:sz="0" w:space="0" w:color="auto"/>
            <w:left w:val="none" w:sz="0" w:space="0" w:color="auto"/>
            <w:bottom w:val="none" w:sz="0" w:space="0" w:color="auto"/>
            <w:right w:val="none" w:sz="0" w:space="0" w:color="auto"/>
          </w:divBdr>
        </w:div>
        <w:div w:id="564533127">
          <w:marLeft w:val="640"/>
          <w:marRight w:val="0"/>
          <w:marTop w:val="0"/>
          <w:marBottom w:val="0"/>
          <w:divBdr>
            <w:top w:val="none" w:sz="0" w:space="0" w:color="auto"/>
            <w:left w:val="none" w:sz="0" w:space="0" w:color="auto"/>
            <w:bottom w:val="none" w:sz="0" w:space="0" w:color="auto"/>
            <w:right w:val="none" w:sz="0" w:space="0" w:color="auto"/>
          </w:divBdr>
        </w:div>
        <w:div w:id="752553582">
          <w:marLeft w:val="640"/>
          <w:marRight w:val="0"/>
          <w:marTop w:val="0"/>
          <w:marBottom w:val="0"/>
          <w:divBdr>
            <w:top w:val="none" w:sz="0" w:space="0" w:color="auto"/>
            <w:left w:val="none" w:sz="0" w:space="0" w:color="auto"/>
            <w:bottom w:val="none" w:sz="0" w:space="0" w:color="auto"/>
            <w:right w:val="none" w:sz="0" w:space="0" w:color="auto"/>
          </w:divBdr>
        </w:div>
        <w:div w:id="347297855">
          <w:marLeft w:val="640"/>
          <w:marRight w:val="0"/>
          <w:marTop w:val="0"/>
          <w:marBottom w:val="0"/>
          <w:divBdr>
            <w:top w:val="none" w:sz="0" w:space="0" w:color="auto"/>
            <w:left w:val="none" w:sz="0" w:space="0" w:color="auto"/>
            <w:bottom w:val="none" w:sz="0" w:space="0" w:color="auto"/>
            <w:right w:val="none" w:sz="0" w:space="0" w:color="auto"/>
          </w:divBdr>
        </w:div>
        <w:div w:id="59980678">
          <w:marLeft w:val="640"/>
          <w:marRight w:val="0"/>
          <w:marTop w:val="0"/>
          <w:marBottom w:val="0"/>
          <w:divBdr>
            <w:top w:val="none" w:sz="0" w:space="0" w:color="auto"/>
            <w:left w:val="none" w:sz="0" w:space="0" w:color="auto"/>
            <w:bottom w:val="none" w:sz="0" w:space="0" w:color="auto"/>
            <w:right w:val="none" w:sz="0" w:space="0" w:color="auto"/>
          </w:divBdr>
        </w:div>
        <w:div w:id="700403208">
          <w:marLeft w:val="640"/>
          <w:marRight w:val="0"/>
          <w:marTop w:val="0"/>
          <w:marBottom w:val="0"/>
          <w:divBdr>
            <w:top w:val="none" w:sz="0" w:space="0" w:color="auto"/>
            <w:left w:val="none" w:sz="0" w:space="0" w:color="auto"/>
            <w:bottom w:val="none" w:sz="0" w:space="0" w:color="auto"/>
            <w:right w:val="none" w:sz="0" w:space="0" w:color="auto"/>
          </w:divBdr>
        </w:div>
        <w:div w:id="738215226">
          <w:marLeft w:val="640"/>
          <w:marRight w:val="0"/>
          <w:marTop w:val="0"/>
          <w:marBottom w:val="0"/>
          <w:divBdr>
            <w:top w:val="none" w:sz="0" w:space="0" w:color="auto"/>
            <w:left w:val="none" w:sz="0" w:space="0" w:color="auto"/>
            <w:bottom w:val="none" w:sz="0" w:space="0" w:color="auto"/>
            <w:right w:val="none" w:sz="0" w:space="0" w:color="auto"/>
          </w:divBdr>
        </w:div>
        <w:div w:id="1858959263">
          <w:marLeft w:val="640"/>
          <w:marRight w:val="0"/>
          <w:marTop w:val="0"/>
          <w:marBottom w:val="0"/>
          <w:divBdr>
            <w:top w:val="none" w:sz="0" w:space="0" w:color="auto"/>
            <w:left w:val="none" w:sz="0" w:space="0" w:color="auto"/>
            <w:bottom w:val="none" w:sz="0" w:space="0" w:color="auto"/>
            <w:right w:val="none" w:sz="0" w:space="0" w:color="auto"/>
          </w:divBdr>
        </w:div>
        <w:div w:id="819927682">
          <w:marLeft w:val="640"/>
          <w:marRight w:val="0"/>
          <w:marTop w:val="0"/>
          <w:marBottom w:val="0"/>
          <w:divBdr>
            <w:top w:val="none" w:sz="0" w:space="0" w:color="auto"/>
            <w:left w:val="none" w:sz="0" w:space="0" w:color="auto"/>
            <w:bottom w:val="none" w:sz="0" w:space="0" w:color="auto"/>
            <w:right w:val="none" w:sz="0" w:space="0" w:color="auto"/>
          </w:divBdr>
        </w:div>
        <w:div w:id="203176122">
          <w:marLeft w:val="640"/>
          <w:marRight w:val="0"/>
          <w:marTop w:val="0"/>
          <w:marBottom w:val="0"/>
          <w:divBdr>
            <w:top w:val="none" w:sz="0" w:space="0" w:color="auto"/>
            <w:left w:val="none" w:sz="0" w:space="0" w:color="auto"/>
            <w:bottom w:val="none" w:sz="0" w:space="0" w:color="auto"/>
            <w:right w:val="none" w:sz="0" w:space="0" w:color="auto"/>
          </w:divBdr>
        </w:div>
        <w:div w:id="1282490273">
          <w:marLeft w:val="640"/>
          <w:marRight w:val="0"/>
          <w:marTop w:val="0"/>
          <w:marBottom w:val="0"/>
          <w:divBdr>
            <w:top w:val="none" w:sz="0" w:space="0" w:color="auto"/>
            <w:left w:val="none" w:sz="0" w:space="0" w:color="auto"/>
            <w:bottom w:val="none" w:sz="0" w:space="0" w:color="auto"/>
            <w:right w:val="none" w:sz="0" w:space="0" w:color="auto"/>
          </w:divBdr>
        </w:div>
        <w:div w:id="424807374">
          <w:marLeft w:val="640"/>
          <w:marRight w:val="0"/>
          <w:marTop w:val="0"/>
          <w:marBottom w:val="0"/>
          <w:divBdr>
            <w:top w:val="none" w:sz="0" w:space="0" w:color="auto"/>
            <w:left w:val="none" w:sz="0" w:space="0" w:color="auto"/>
            <w:bottom w:val="none" w:sz="0" w:space="0" w:color="auto"/>
            <w:right w:val="none" w:sz="0" w:space="0" w:color="auto"/>
          </w:divBdr>
        </w:div>
        <w:div w:id="1615794111">
          <w:marLeft w:val="640"/>
          <w:marRight w:val="0"/>
          <w:marTop w:val="0"/>
          <w:marBottom w:val="0"/>
          <w:divBdr>
            <w:top w:val="none" w:sz="0" w:space="0" w:color="auto"/>
            <w:left w:val="none" w:sz="0" w:space="0" w:color="auto"/>
            <w:bottom w:val="none" w:sz="0" w:space="0" w:color="auto"/>
            <w:right w:val="none" w:sz="0" w:space="0" w:color="auto"/>
          </w:divBdr>
        </w:div>
        <w:div w:id="222521720">
          <w:marLeft w:val="640"/>
          <w:marRight w:val="0"/>
          <w:marTop w:val="0"/>
          <w:marBottom w:val="0"/>
          <w:divBdr>
            <w:top w:val="none" w:sz="0" w:space="0" w:color="auto"/>
            <w:left w:val="none" w:sz="0" w:space="0" w:color="auto"/>
            <w:bottom w:val="none" w:sz="0" w:space="0" w:color="auto"/>
            <w:right w:val="none" w:sz="0" w:space="0" w:color="auto"/>
          </w:divBdr>
        </w:div>
        <w:div w:id="1169759817">
          <w:marLeft w:val="640"/>
          <w:marRight w:val="0"/>
          <w:marTop w:val="0"/>
          <w:marBottom w:val="0"/>
          <w:divBdr>
            <w:top w:val="none" w:sz="0" w:space="0" w:color="auto"/>
            <w:left w:val="none" w:sz="0" w:space="0" w:color="auto"/>
            <w:bottom w:val="none" w:sz="0" w:space="0" w:color="auto"/>
            <w:right w:val="none" w:sz="0" w:space="0" w:color="auto"/>
          </w:divBdr>
        </w:div>
        <w:div w:id="1811552637">
          <w:marLeft w:val="640"/>
          <w:marRight w:val="0"/>
          <w:marTop w:val="0"/>
          <w:marBottom w:val="0"/>
          <w:divBdr>
            <w:top w:val="none" w:sz="0" w:space="0" w:color="auto"/>
            <w:left w:val="none" w:sz="0" w:space="0" w:color="auto"/>
            <w:bottom w:val="none" w:sz="0" w:space="0" w:color="auto"/>
            <w:right w:val="none" w:sz="0" w:space="0" w:color="auto"/>
          </w:divBdr>
        </w:div>
        <w:div w:id="1825853915">
          <w:marLeft w:val="640"/>
          <w:marRight w:val="0"/>
          <w:marTop w:val="0"/>
          <w:marBottom w:val="0"/>
          <w:divBdr>
            <w:top w:val="none" w:sz="0" w:space="0" w:color="auto"/>
            <w:left w:val="none" w:sz="0" w:space="0" w:color="auto"/>
            <w:bottom w:val="none" w:sz="0" w:space="0" w:color="auto"/>
            <w:right w:val="none" w:sz="0" w:space="0" w:color="auto"/>
          </w:divBdr>
        </w:div>
        <w:div w:id="1725056338">
          <w:marLeft w:val="640"/>
          <w:marRight w:val="0"/>
          <w:marTop w:val="0"/>
          <w:marBottom w:val="0"/>
          <w:divBdr>
            <w:top w:val="none" w:sz="0" w:space="0" w:color="auto"/>
            <w:left w:val="none" w:sz="0" w:space="0" w:color="auto"/>
            <w:bottom w:val="none" w:sz="0" w:space="0" w:color="auto"/>
            <w:right w:val="none" w:sz="0" w:space="0" w:color="auto"/>
          </w:divBdr>
        </w:div>
        <w:div w:id="1769696784">
          <w:marLeft w:val="640"/>
          <w:marRight w:val="0"/>
          <w:marTop w:val="0"/>
          <w:marBottom w:val="0"/>
          <w:divBdr>
            <w:top w:val="none" w:sz="0" w:space="0" w:color="auto"/>
            <w:left w:val="none" w:sz="0" w:space="0" w:color="auto"/>
            <w:bottom w:val="none" w:sz="0" w:space="0" w:color="auto"/>
            <w:right w:val="none" w:sz="0" w:space="0" w:color="auto"/>
          </w:divBdr>
        </w:div>
        <w:div w:id="208953373">
          <w:marLeft w:val="640"/>
          <w:marRight w:val="0"/>
          <w:marTop w:val="0"/>
          <w:marBottom w:val="0"/>
          <w:divBdr>
            <w:top w:val="none" w:sz="0" w:space="0" w:color="auto"/>
            <w:left w:val="none" w:sz="0" w:space="0" w:color="auto"/>
            <w:bottom w:val="none" w:sz="0" w:space="0" w:color="auto"/>
            <w:right w:val="none" w:sz="0" w:space="0" w:color="auto"/>
          </w:divBdr>
        </w:div>
        <w:div w:id="1547520092">
          <w:marLeft w:val="640"/>
          <w:marRight w:val="0"/>
          <w:marTop w:val="0"/>
          <w:marBottom w:val="0"/>
          <w:divBdr>
            <w:top w:val="none" w:sz="0" w:space="0" w:color="auto"/>
            <w:left w:val="none" w:sz="0" w:space="0" w:color="auto"/>
            <w:bottom w:val="none" w:sz="0" w:space="0" w:color="auto"/>
            <w:right w:val="none" w:sz="0" w:space="0" w:color="auto"/>
          </w:divBdr>
        </w:div>
        <w:div w:id="110706746">
          <w:marLeft w:val="640"/>
          <w:marRight w:val="0"/>
          <w:marTop w:val="0"/>
          <w:marBottom w:val="0"/>
          <w:divBdr>
            <w:top w:val="none" w:sz="0" w:space="0" w:color="auto"/>
            <w:left w:val="none" w:sz="0" w:space="0" w:color="auto"/>
            <w:bottom w:val="none" w:sz="0" w:space="0" w:color="auto"/>
            <w:right w:val="none" w:sz="0" w:space="0" w:color="auto"/>
          </w:divBdr>
        </w:div>
        <w:div w:id="494994406">
          <w:marLeft w:val="640"/>
          <w:marRight w:val="0"/>
          <w:marTop w:val="0"/>
          <w:marBottom w:val="0"/>
          <w:divBdr>
            <w:top w:val="none" w:sz="0" w:space="0" w:color="auto"/>
            <w:left w:val="none" w:sz="0" w:space="0" w:color="auto"/>
            <w:bottom w:val="none" w:sz="0" w:space="0" w:color="auto"/>
            <w:right w:val="none" w:sz="0" w:space="0" w:color="auto"/>
          </w:divBdr>
        </w:div>
        <w:div w:id="417756518">
          <w:marLeft w:val="640"/>
          <w:marRight w:val="0"/>
          <w:marTop w:val="0"/>
          <w:marBottom w:val="0"/>
          <w:divBdr>
            <w:top w:val="none" w:sz="0" w:space="0" w:color="auto"/>
            <w:left w:val="none" w:sz="0" w:space="0" w:color="auto"/>
            <w:bottom w:val="none" w:sz="0" w:space="0" w:color="auto"/>
            <w:right w:val="none" w:sz="0" w:space="0" w:color="auto"/>
          </w:divBdr>
        </w:div>
        <w:div w:id="2111000980">
          <w:marLeft w:val="640"/>
          <w:marRight w:val="0"/>
          <w:marTop w:val="0"/>
          <w:marBottom w:val="0"/>
          <w:divBdr>
            <w:top w:val="none" w:sz="0" w:space="0" w:color="auto"/>
            <w:left w:val="none" w:sz="0" w:space="0" w:color="auto"/>
            <w:bottom w:val="none" w:sz="0" w:space="0" w:color="auto"/>
            <w:right w:val="none" w:sz="0" w:space="0" w:color="auto"/>
          </w:divBdr>
        </w:div>
        <w:div w:id="922881428">
          <w:marLeft w:val="640"/>
          <w:marRight w:val="0"/>
          <w:marTop w:val="0"/>
          <w:marBottom w:val="0"/>
          <w:divBdr>
            <w:top w:val="none" w:sz="0" w:space="0" w:color="auto"/>
            <w:left w:val="none" w:sz="0" w:space="0" w:color="auto"/>
            <w:bottom w:val="none" w:sz="0" w:space="0" w:color="auto"/>
            <w:right w:val="none" w:sz="0" w:space="0" w:color="auto"/>
          </w:divBdr>
        </w:div>
        <w:div w:id="1700819830">
          <w:marLeft w:val="640"/>
          <w:marRight w:val="0"/>
          <w:marTop w:val="0"/>
          <w:marBottom w:val="0"/>
          <w:divBdr>
            <w:top w:val="none" w:sz="0" w:space="0" w:color="auto"/>
            <w:left w:val="none" w:sz="0" w:space="0" w:color="auto"/>
            <w:bottom w:val="none" w:sz="0" w:space="0" w:color="auto"/>
            <w:right w:val="none" w:sz="0" w:space="0" w:color="auto"/>
          </w:divBdr>
        </w:div>
        <w:div w:id="445544885">
          <w:marLeft w:val="640"/>
          <w:marRight w:val="0"/>
          <w:marTop w:val="0"/>
          <w:marBottom w:val="0"/>
          <w:divBdr>
            <w:top w:val="none" w:sz="0" w:space="0" w:color="auto"/>
            <w:left w:val="none" w:sz="0" w:space="0" w:color="auto"/>
            <w:bottom w:val="none" w:sz="0" w:space="0" w:color="auto"/>
            <w:right w:val="none" w:sz="0" w:space="0" w:color="auto"/>
          </w:divBdr>
        </w:div>
        <w:div w:id="1068963998">
          <w:marLeft w:val="640"/>
          <w:marRight w:val="0"/>
          <w:marTop w:val="0"/>
          <w:marBottom w:val="0"/>
          <w:divBdr>
            <w:top w:val="none" w:sz="0" w:space="0" w:color="auto"/>
            <w:left w:val="none" w:sz="0" w:space="0" w:color="auto"/>
            <w:bottom w:val="none" w:sz="0" w:space="0" w:color="auto"/>
            <w:right w:val="none" w:sz="0" w:space="0" w:color="auto"/>
          </w:divBdr>
        </w:div>
        <w:div w:id="127284144">
          <w:marLeft w:val="640"/>
          <w:marRight w:val="0"/>
          <w:marTop w:val="0"/>
          <w:marBottom w:val="0"/>
          <w:divBdr>
            <w:top w:val="none" w:sz="0" w:space="0" w:color="auto"/>
            <w:left w:val="none" w:sz="0" w:space="0" w:color="auto"/>
            <w:bottom w:val="none" w:sz="0" w:space="0" w:color="auto"/>
            <w:right w:val="none" w:sz="0" w:space="0" w:color="auto"/>
          </w:divBdr>
        </w:div>
        <w:div w:id="1848135411">
          <w:marLeft w:val="640"/>
          <w:marRight w:val="0"/>
          <w:marTop w:val="0"/>
          <w:marBottom w:val="0"/>
          <w:divBdr>
            <w:top w:val="none" w:sz="0" w:space="0" w:color="auto"/>
            <w:left w:val="none" w:sz="0" w:space="0" w:color="auto"/>
            <w:bottom w:val="none" w:sz="0" w:space="0" w:color="auto"/>
            <w:right w:val="none" w:sz="0" w:space="0" w:color="auto"/>
          </w:divBdr>
        </w:div>
        <w:div w:id="1863668260">
          <w:marLeft w:val="640"/>
          <w:marRight w:val="0"/>
          <w:marTop w:val="0"/>
          <w:marBottom w:val="0"/>
          <w:divBdr>
            <w:top w:val="none" w:sz="0" w:space="0" w:color="auto"/>
            <w:left w:val="none" w:sz="0" w:space="0" w:color="auto"/>
            <w:bottom w:val="none" w:sz="0" w:space="0" w:color="auto"/>
            <w:right w:val="none" w:sz="0" w:space="0" w:color="auto"/>
          </w:divBdr>
        </w:div>
        <w:div w:id="1207837487">
          <w:marLeft w:val="640"/>
          <w:marRight w:val="0"/>
          <w:marTop w:val="0"/>
          <w:marBottom w:val="0"/>
          <w:divBdr>
            <w:top w:val="none" w:sz="0" w:space="0" w:color="auto"/>
            <w:left w:val="none" w:sz="0" w:space="0" w:color="auto"/>
            <w:bottom w:val="none" w:sz="0" w:space="0" w:color="auto"/>
            <w:right w:val="none" w:sz="0" w:space="0" w:color="auto"/>
          </w:divBdr>
        </w:div>
        <w:div w:id="1378317048">
          <w:marLeft w:val="640"/>
          <w:marRight w:val="0"/>
          <w:marTop w:val="0"/>
          <w:marBottom w:val="0"/>
          <w:divBdr>
            <w:top w:val="none" w:sz="0" w:space="0" w:color="auto"/>
            <w:left w:val="none" w:sz="0" w:space="0" w:color="auto"/>
            <w:bottom w:val="none" w:sz="0" w:space="0" w:color="auto"/>
            <w:right w:val="none" w:sz="0" w:space="0" w:color="auto"/>
          </w:divBdr>
        </w:div>
        <w:div w:id="961765428">
          <w:marLeft w:val="640"/>
          <w:marRight w:val="0"/>
          <w:marTop w:val="0"/>
          <w:marBottom w:val="0"/>
          <w:divBdr>
            <w:top w:val="none" w:sz="0" w:space="0" w:color="auto"/>
            <w:left w:val="none" w:sz="0" w:space="0" w:color="auto"/>
            <w:bottom w:val="none" w:sz="0" w:space="0" w:color="auto"/>
            <w:right w:val="none" w:sz="0" w:space="0" w:color="auto"/>
          </w:divBdr>
        </w:div>
        <w:div w:id="1642922628">
          <w:marLeft w:val="640"/>
          <w:marRight w:val="0"/>
          <w:marTop w:val="0"/>
          <w:marBottom w:val="0"/>
          <w:divBdr>
            <w:top w:val="none" w:sz="0" w:space="0" w:color="auto"/>
            <w:left w:val="none" w:sz="0" w:space="0" w:color="auto"/>
            <w:bottom w:val="none" w:sz="0" w:space="0" w:color="auto"/>
            <w:right w:val="none" w:sz="0" w:space="0" w:color="auto"/>
          </w:divBdr>
        </w:div>
        <w:div w:id="152764486">
          <w:marLeft w:val="640"/>
          <w:marRight w:val="0"/>
          <w:marTop w:val="0"/>
          <w:marBottom w:val="0"/>
          <w:divBdr>
            <w:top w:val="none" w:sz="0" w:space="0" w:color="auto"/>
            <w:left w:val="none" w:sz="0" w:space="0" w:color="auto"/>
            <w:bottom w:val="none" w:sz="0" w:space="0" w:color="auto"/>
            <w:right w:val="none" w:sz="0" w:space="0" w:color="auto"/>
          </w:divBdr>
        </w:div>
        <w:div w:id="2100980212">
          <w:marLeft w:val="640"/>
          <w:marRight w:val="0"/>
          <w:marTop w:val="0"/>
          <w:marBottom w:val="0"/>
          <w:divBdr>
            <w:top w:val="none" w:sz="0" w:space="0" w:color="auto"/>
            <w:left w:val="none" w:sz="0" w:space="0" w:color="auto"/>
            <w:bottom w:val="none" w:sz="0" w:space="0" w:color="auto"/>
            <w:right w:val="none" w:sz="0" w:space="0" w:color="auto"/>
          </w:divBdr>
        </w:div>
        <w:div w:id="1286766378">
          <w:marLeft w:val="640"/>
          <w:marRight w:val="0"/>
          <w:marTop w:val="0"/>
          <w:marBottom w:val="0"/>
          <w:divBdr>
            <w:top w:val="none" w:sz="0" w:space="0" w:color="auto"/>
            <w:left w:val="none" w:sz="0" w:space="0" w:color="auto"/>
            <w:bottom w:val="none" w:sz="0" w:space="0" w:color="auto"/>
            <w:right w:val="none" w:sz="0" w:space="0" w:color="auto"/>
          </w:divBdr>
        </w:div>
        <w:div w:id="523641615">
          <w:marLeft w:val="640"/>
          <w:marRight w:val="0"/>
          <w:marTop w:val="0"/>
          <w:marBottom w:val="0"/>
          <w:divBdr>
            <w:top w:val="none" w:sz="0" w:space="0" w:color="auto"/>
            <w:left w:val="none" w:sz="0" w:space="0" w:color="auto"/>
            <w:bottom w:val="none" w:sz="0" w:space="0" w:color="auto"/>
            <w:right w:val="none" w:sz="0" w:space="0" w:color="auto"/>
          </w:divBdr>
        </w:div>
        <w:div w:id="399912607">
          <w:marLeft w:val="640"/>
          <w:marRight w:val="0"/>
          <w:marTop w:val="0"/>
          <w:marBottom w:val="0"/>
          <w:divBdr>
            <w:top w:val="none" w:sz="0" w:space="0" w:color="auto"/>
            <w:left w:val="none" w:sz="0" w:space="0" w:color="auto"/>
            <w:bottom w:val="none" w:sz="0" w:space="0" w:color="auto"/>
            <w:right w:val="none" w:sz="0" w:space="0" w:color="auto"/>
          </w:divBdr>
        </w:div>
        <w:div w:id="409498491">
          <w:marLeft w:val="640"/>
          <w:marRight w:val="0"/>
          <w:marTop w:val="0"/>
          <w:marBottom w:val="0"/>
          <w:divBdr>
            <w:top w:val="none" w:sz="0" w:space="0" w:color="auto"/>
            <w:left w:val="none" w:sz="0" w:space="0" w:color="auto"/>
            <w:bottom w:val="none" w:sz="0" w:space="0" w:color="auto"/>
            <w:right w:val="none" w:sz="0" w:space="0" w:color="auto"/>
          </w:divBdr>
        </w:div>
        <w:div w:id="1367289228">
          <w:marLeft w:val="640"/>
          <w:marRight w:val="0"/>
          <w:marTop w:val="0"/>
          <w:marBottom w:val="0"/>
          <w:divBdr>
            <w:top w:val="none" w:sz="0" w:space="0" w:color="auto"/>
            <w:left w:val="none" w:sz="0" w:space="0" w:color="auto"/>
            <w:bottom w:val="none" w:sz="0" w:space="0" w:color="auto"/>
            <w:right w:val="none" w:sz="0" w:space="0" w:color="auto"/>
          </w:divBdr>
        </w:div>
        <w:div w:id="1601916659">
          <w:marLeft w:val="640"/>
          <w:marRight w:val="0"/>
          <w:marTop w:val="0"/>
          <w:marBottom w:val="0"/>
          <w:divBdr>
            <w:top w:val="none" w:sz="0" w:space="0" w:color="auto"/>
            <w:left w:val="none" w:sz="0" w:space="0" w:color="auto"/>
            <w:bottom w:val="none" w:sz="0" w:space="0" w:color="auto"/>
            <w:right w:val="none" w:sz="0" w:space="0" w:color="auto"/>
          </w:divBdr>
        </w:div>
        <w:div w:id="1493791810">
          <w:marLeft w:val="640"/>
          <w:marRight w:val="0"/>
          <w:marTop w:val="0"/>
          <w:marBottom w:val="0"/>
          <w:divBdr>
            <w:top w:val="none" w:sz="0" w:space="0" w:color="auto"/>
            <w:left w:val="none" w:sz="0" w:space="0" w:color="auto"/>
            <w:bottom w:val="none" w:sz="0" w:space="0" w:color="auto"/>
            <w:right w:val="none" w:sz="0" w:space="0" w:color="auto"/>
          </w:divBdr>
        </w:div>
        <w:div w:id="726221214">
          <w:marLeft w:val="640"/>
          <w:marRight w:val="0"/>
          <w:marTop w:val="0"/>
          <w:marBottom w:val="0"/>
          <w:divBdr>
            <w:top w:val="none" w:sz="0" w:space="0" w:color="auto"/>
            <w:left w:val="none" w:sz="0" w:space="0" w:color="auto"/>
            <w:bottom w:val="none" w:sz="0" w:space="0" w:color="auto"/>
            <w:right w:val="none" w:sz="0" w:space="0" w:color="auto"/>
          </w:divBdr>
        </w:div>
        <w:div w:id="1668170004">
          <w:marLeft w:val="640"/>
          <w:marRight w:val="0"/>
          <w:marTop w:val="0"/>
          <w:marBottom w:val="0"/>
          <w:divBdr>
            <w:top w:val="none" w:sz="0" w:space="0" w:color="auto"/>
            <w:left w:val="none" w:sz="0" w:space="0" w:color="auto"/>
            <w:bottom w:val="none" w:sz="0" w:space="0" w:color="auto"/>
            <w:right w:val="none" w:sz="0" w:space="0" w:color="auto"/>
          </w:divBdr>
        </w:div>
        <w:div w:id="1108159475">
          <w:marLeft w:val="640"/>
          <w:marRight w:val="0"/>
          <w:marTop w:val="0"/>
          <w:marBottom w:val="0"/>
          <w:divBdr>
            <w:top w:val="none" w:sz="0" w:space="0" w:color="auto"/>
            <w:left w:val="none" w:sz="0" w:space="0" w:color="auto"/>
            <w:bottom w:val="none" w:sz="0" w:space="0" w:color="auto"/>
            <w:right w:val="none" w:sz="0" w:space="0" w:color="auto"/>
          </w:divBdr>
        </w:div>
        <w:div w:id="818694069">
          <w:marLeft w:val="640"/>
          <w:marRight w:val="0"/>
          <w:marTop w:val="0"/>
          <w:marBottom w:val="0"/>
          <w:divBdr>
            <w:top w:val="none" w:sz="0" w:space="0" w:color="auto"/>
            <w:left w:val="none" w:sz="0" w:space="0" w:color="auto"/>
            <w:bottom w:val="none" w:sz="0" w:space="0" w:color="auto"/>
            <w:right w:val="none" w:sz="0" w:space="0" w:color="auto"/>
          </w:divBdr>
        </w:div>
        <w:div w:id="384794373">
          <w:marLeft w:val="640"/>
          <w:marRight w:val="0"/>
          <w:marTop w:val="0"/>
          <w:marBottom w:val="0"/>
          <w:divBdr>
            <w:top w:val="none" w:sz="0" w:space="0" w:color="auto"/>
            <w:left w:val="none" w:sz="0" w:space="0" w:color="auto"/>
            <w:bottom w:val="none" w:sz="0" w:space="0" w:color="auto"/>
            <w:right w:val="none" w:sz="0" w:space="0" w:color="auto"/>
          </w:divBdr>
        </w:div>
        <w:div w:id="2141921310">
          <w:marLeft w:val="640"/>
          <w:marRight w:val="0"/>
          <w:marTop w:val="0"/>
          <w:marBottom w:val="0"/>
          <w:divBdr>
            <w:top w:val="none" w:sz="0" w:space="0" w:color="auto"/>
            <w:left w:val="none" w:sz="0" w:space="0" w:color="auto"/>
            <w:bottom w:val="none" w:sz="0" w:space="0" w:color="auto"/>
            <w:right w:val="none" w:sz="0" w:space="0" w:color="auto"/>
          </w:divBdr>
        </w:div>
        <w:div w:id="706874199">
          <w:marLeft w:val="640"/>
          <w:marRight w:val="0"/>
          <w:marTop w:val="0"/>
          <w:marBottom w:val="0"/>
          <w:divBdr>
            <w:top w:val="none" w:sz="0" w:space="0" w:color="auto"/>
            <w:left w:val="none" w:sz="0" w:space="0" w:color="auto"/>
            <w:bottom w:val="none" w:sz="0" w:space="0" w:color="auto"/>
            <w:right w:val="none" w:sz="0" w:space="0" w:color="auto"/>
          </w:divBdr>
        </w:div>
        <w:div w:id="71124204">
          <w:marLeft w:val="640"/>
          <w:marRight w:val="0"/>
          <w:marTop w:val="0"/>
          <w:marBottom w:val="0"/>
          <w:divBdr>
            <w:top w:val="none" w:sz="0" w:space="0" w:color="auto"/>
            <w:left w:val="none" w:sz="0" w:space="0" w:color="auto"/>
            <w:bottom w:val="none" w:sz="0" w:space="0" w:color="auto"/>
            <w:right w:val="none" w:sz="0" w:space="0" w:color="auto"/>
          </w:divBdr>
        </w:div>
        <w:div w:id="588122215">
          <w:marLeft w:val="640"/>
          <w:marRight w:val="0"/>
          <w:marTop w:val="0"/>
          <w:marBottom w:val="0"/>
          <w:divBdr>
            <w:top w:val="none" w:sz="0" w:space="0" w:color="auto"/>
            <w:left w:val="none" w:sz="0" w:space="0" w:color="auto"/>
            <w:bottom w:val="none" w:sz="0" w:space="0" w:color="auto"/>
            <w:right w:val="none" w:sz="0" w:space="0" w:color="auto"/>
          </w:divBdr>
        </w:div>
        <w:div w:id="1438134384">
          <w:marLeft w:val="640"/>
          <w:marRight w:val="0"/>
          <w:marTop w:val="0"/>
          <w:marBottom w:val="0"/>
          <w:divBdr>
            <w:top w:val="none" w:sz="0" w:space="0" w:color="auto"/>
            <w:left w:val="none" w:sz="0" w:space="0" w:color="auto"/>
            <w:bottom w:val="none" w:sz="0" w:space="0" w:color="auto"/>
            <w:right w:val="none" w:sz="0" w:space="0" w:color="auto"/>
          </w:divBdr>
        </w:div>
        <w:div w:id="1198468007">
          <w:marLeft w:val="640"/>
          <w:marRight w:val="0"/>
          <w:marTop w:val="0"/>
          <w:marBottom w:val="0"/>
          <w:divBdr>
            <w:top w:val="none" w:sz="0" w:space="0" w:color="auto"/>
            <w:left w:val="none" w:sz="0" w:space="0" w:color="auto"/>
            <w:bottom w:val="none" w:sz="0" w:space="0" w:color="auto"/>
            <w:right w:val="none" w:sz="0" w:space="0" w:color="auto"/>
          </w:divBdr>
        </w:div>
        <w:div w:id="1028485534">
          <w:marLeft w:val="640"/>
          <w:marRight w:val="0"/>
          <w:marTop w:val="0"/>
          <w:marBottom w:val="0"/>
          <w:divBdr>
            <w:top w:val="none" w:sz="0" w:space="0" w:color="auto"/>
            <w:left w:val="none" w:sz="0" w:space="0" w:color="auto"/>
            <w:bottom w:val="none" w:sz="0" w:space="0" w:color="auto"/>
            <w:right w:val="none" w:sz="0" w:space="0" w:color="auto"/>
          </w:divBdr>
        </w:div>
        <w:div w:id="1438326032">
          <w:marLeft w:val="640"/>
          <w:marRight w:val="0"/>
          <w:marTop w:val="0"/>
          <w:marBottom w:val="0"/>
          <w:divBdr>
            <w:top w:val="none" w:sz="0" w:space="0" w:color="auto"/>
            <w:left w:val="none" w:sz="0" w:space="0" w:color="auto"/>
            <w:bottom w:val="none" w:sz="0" w:space="0" w:color="auto"/>
            <w:right w:val="none" w:sz="0" w:space="0" w:color="auto"/>
          </w:divBdr>
        </w:div>
        <w:div w:id="2070421415">
          <w:marLeft w:val="640"/>
          <w:marRight w:val="0"/>
          <w:marTop w:val="0"/>
          <w:marBottom w:val="0"/>
          <w:divBdr>
            <w:top w:val="none" w:sz="0" w:space="0" w:color="auto"/>
            <w:left w:val="none" w:sz="0" w:space="0" w:color="auto"/>
            <w:bottom w:val="none" w:sz="0" w:space="0" w:color="auto"/>
            <w:right w:val="none" w:sz="0" w:space="0" w:color="auto"/>
          </w:divBdr>
        </w:div>
        <w:div w:id="1223296519">
          <w:marLeft w:val="640"/>
          <w:marRight w:val="0"/>
          <w:marTop w:val="0"/>
          <w:marBottom w:val="0"/>
          <w:divBdr>
            <w:top w:val="none" w:sz="0" w:space="0" w:color="auto"/>
            <w:left w:val="none" w:sz="0" w:space="0" w:color="auto"/>
            <w:bottom w:val="none" w:sz="0" w:space="0" w:color="auto"/>
            <w:right w:val="none" w:sz="0" w:space="0" w:color="auto"/>
          </w:divBdr>
        </w:div>
        <w:div w:id="952978476">
          <w:marLeft w:val="640"/>
          <w:marRight w:val="0"/>
          <w:marTop w:val="0"/>
          <w:marBottom w:val="0"/>
          <w:divBdr>
            <w:top w:val="none" w:sz="0" w:space="0" w:color="auto"/>
            <w:left w:val="none" w:sz="0" w:space="0" w:color="auto"/>
            <w:bottom w:val="none" w:sz="0" w:space="0" w:color="auto"/>
            <w:right w:val="none" w:sz="0" w:space="0" w:color="auto"/>
          </w:divBdr>
        </w:div>
        <w:div w:id="1619027527">
          <w:marLeft w:val="640"/>
          <w:marRight w:val="0"/>
          <w:marTop w:val="0"/>
          <w:marBottom w:val="0"/>
          <w:divBdr>
            <w:top w:val="none" w:sz="0" w:space="0" w:color="auto"/>
            <w:left w:val="none" w:sz="0" w:space="0" w:color="auto"/>
            <w:bottom w:val="none" w:sz="0" w:space="0" w:color="auto"/>
            <w:right w:val="none" w:sz="0" w:space="0" w:color="auto"/>
          </w:divBdr>
        </w:div>
        <w:div w:id="1743258071">
          <w:marLeft w:val="640"/>
          <w:marRight w:val="0"/>
          <w:marTop w:val="0"/>
          <w:marBottom w:val="0"/>
          <w:divBdr>
            <w:top w:val="none" w:sz="0" w:space="0" w:color="auto"/>
            <w:left w:val="none" w:sz="0" w:space="0" w:color="auto"/>
            <w:bottom w:val="none" w:sz="0" w:space="0" w:color="auto"/>
            <w:right w:val="none" w:sz="0" w:space="0" w:color="auto"/>
          </w:divBdr>
        </w:div>
        <w:div w:id="756437646">
          <w:marLeft w:val="640"/>
          <w:marRight w:val="0"/>
          <w:marTop w:val="0"/>
          <w:marBottom w:val="0"/>
          <w:divBdr>
            <w:top w:val="none" w:sz="0" w:space="0" w:color="auto"/>
            <w:left w:val="none" w:sz="0" w:space="0" w:color="auto"/>
            <w:bottom w:val="none" w:sz="0" w:space="0" w:color="auto"/>
            <w:right w:val="none" w:sz="0" w:space="0" w:color="auto"/>
          </w:divBdr>
        </w:div>
        <w:div w:id="531575111">
          <w:marLeft w:val="640"/>
          <w:marRight w:val="0"/>
          <w:marTop w:val="0"/>
          <w:marBottom w:val="0"/>
          <w:divBdr>
            <w:top w:val="none" w:sz="0" w:space="0" w:color="auto"/>
            <w:left w:val="none" w:sz="0" w:space="0" w:color="auto"/>
            <w:bottom w:val="none" w:sz="0" w:space="0" w:color="auto"/>
            <w:right w:val="none" w:sz="0" w:space="0" w:color="auto"/>
          </w:divBdr>
        </w:div>
        <w:div w:id="2014186270">
          <w:marLeft w:val="640"/>
          <w:marRight w:val="0"/>
          <w:marTop w:val="0"/>
          <w:marBottom w:val="0"/>
          <w:divBdr>
            <w:top w:val="none" w:sz="0" w:space="0" w:color="auto"/>
            <w:left w:val="none" w:sz="0" w:space="0" w:color="auto"/>
            <w:bottom w:val="none" w:sz="0" w:space="0" w:color="auto"/>
            <w:right w:val="none" w:sz="0" w:space="0" w:color="auto"/>
          </w:divBdr>
        </w:div>
        <w:div w:id="448551022">
          <w:marLeft w:val="640"/>
          <w:marRight w:val="0"/>
          <w:marTop w:val="0"/>
          <w:marBottom w:val="0"/>
          <w:divBdr>
            <w:top w:val="none" w:sz="0" w:space="0" w:color="auto"/>
            <w:left w:val="none" w:sz="0" w:space="0" w:color="auto"/>
            <w:bottom w:val="none" w:sz="0" w:space="0" w:color="auto"/>
            <w:right w:val="none" w:sz="0" w:space="0" w:color="auto"/>
          </w:divBdr>
        </w:div>
        <w:div w:id="531500486">
          <w:marLeft w:val="640"/>
          <w:marRight w:val="0"/>
          <w:marTop w:val="0"/>
          <w:marBottom w:val="0"/>
          <w:divBdr>
            <w:top w:val="none" w:sz="0" w:space="0" w:color="auto"/>
            <w:left w:val="none" w:sz="0" w:space="0" w:color="auto"/>
            <w:bottom w:val="none" w:sz="0" w:space="0" w:color="auto"/>
            <w:right w:val="none" w:sz="0" w:space="0" w:color="auto"/>
          </w:divBdr>
        </w:div>
        <w:div w:id="1669672830">
          <w:marLeft w:val="640"/>
          <w:marRight w:val="0"/>
          <w:marTop w:val="0"/>
          <w:marBottom w:val="0"/>
          <w:divBdr>
            <w:top w:val="none" w:sz="0" w:space="0" w:color="auto"/>
            <w:left w:val="none" w:sz="0" w:space="0" w:color="auto"/>
            <w:bottom w:val="none" w:sz="0" w:space="0" w:color="auto"/>
            <w:right w:val="none" w:sz="0" w:space="0" w:color="auto"/>
          </w:divBdr>
        </w:div>
        <w:div w:id="4594082">
          <w:marLeft w:val="640"/>
          <w:marRight w:val="0"/>
          <w:marTop w:val="0"/>
          <w:marBottom w:val="0"/>
          <w:divBdr>
            <w:top w:val="none" w:sz="0" w:space="0" w:color="auto"/>
            <w:left w:val="none" w:sz="0" w:space="0" w:color="auto"/>
            <w:bottom w:val="none" w:sz="0" w:space="0" w:color="auto"/>
            <w:right w:val="none" w:sz="0" w:space="0" w:color="auto"/>
          </w:divBdr>
        </w:div>
        <w:div w:id="1993751939">
          <w:marLeft w:val="640"/>
          <w:marRight w:val="0"/>
          <w:marTop w:val="0"/>
          <w:marBottom w:val="0"/>
          <w:divBdr>
            <w:top w:val="none" w:sz="0" w:space="0" w:color="auto"/>
            <w:left w:val="none" w:sz="0" w:space="0" w:color="auto"/>
            <w:bottom w:val="none" w:sz="0" w:space="0" w:color="auto"/>
            <w:right w:val="none" w:sz="0" w:space="0" w:color="auto"/>
          </w:divBdr>
        </w:div>
        <w:div w:id="1530803304">
          <w:marLeft w:val="640"/>
          <w:marRight w:val="0"/>
          <w:marTop w:val="0"/>
          <w:marBottom w:val="0"/>
          <w:divBdr>
            <w:top w:val="none" w:sz="0" w:space="0" w:color="auto"/>
            <w:left w:val="none" w:sz="0" w:space="0" w:color="auto"/>
            <w:bottom w:val="none" w:sz="0" w:space="0" w:color="auto"/>
            <w:right w:val="none" w:sz="0" w:space="0" w:color="auto"/>
          </w:divBdr>
        </w:div>
        <w:div w:id="246886814">
          <w:marLeft w:val="640"/>
          <w:marRight w:val="0"/>
          <w:marTop w:val="0"/>
          <w:marBottom w:val="0"/>
          <w:divBdr>
            <w:top w:val="none" w:sz="0" w:space="0" w:color="auto"/>
            <w:left w:val="none" w:sz="0" w:space="0" w:color="auto"/>
            <w:bottom w:val="none" w:sz="0" w:space="0" w:color="auto"/>
            <w:right w:val="none" w:sz="0" w:space="0" w:color="auto"/>
          </w:divBdr>
        </w:div>
        <w:div w:id="274795814">
          <w:marLeft w:val="640"/>
          <w:marRight w:val="0"/>
          <w:marTop w:val="0"/>
          <w:marBottom w:val="0"/>
          <w:divBdr>
            <w:top w:val="none" w:sz="0" w:space="0" w:color="auto"/>
            <w:left w:val="none" w:sz="0" w:space="0" w:color="auto"/>
            <w:bottom w:val="none" w:sz="0" w:space="0" w:color="auto"/>
            <w:right w:val="none" w:sz="0" w:space="0" w:color="auto"/>
          </w:divBdr>
        </w:div>
        <w:div w:id="2140370634">
          <w:marLeft w:val="640"/>
          <w:marRight w:val="0"/>
          <w:marTop w:val="0"/>
          <w:marBottom w:val="0"/>
          <w:divBdr>
            <w:top w:val="none" w:sz="0" w:space="0" w:color="auto"/>
            <w:left w:val="none" w:sz="0" w:space="0" w:color="auto"/>
            <w:bottom w:val="none" w:sz="0" w:space="0" w:color="auto"/>
            <w:right w:val="none" w:sz="0" w:space="0" w:color="auto"/>
          </w:divBdr>
        </w:div>
        <w:div w:id="1397313159">
          <w:marLeft w:val="640"/>
          <w:marRight w:val="0"/>
          <w:marTop w:val="0"/>
          <w:marBottom w:val="0"/>
          <w:divBdr>
            <w:top w:val="none" w:sz="0" w:space="0" w:color="auto"/>
            <w:left w:val="none" w:sz="0" w:space="0" w:color="auto"/>
            <w:bottom w:val="none" w:sz="0" w:space="0" w:color="auto"/>
            <w:right w:val="none" w:sz="0" w:space="0" w:color="auto"/>
          </w:divBdr>
        </w:div>
        <w:div w:id="1056585504">
          <w:marLeft w:val="640"/>
          <w:marRight w:val="0"/>
          <w:marTop w:val="0"/>
          <w:marBottom w:val="0"/>
          <w:divBdr>
            <w:top w:val="none" w:sz="0" w:space="0" w:color="auto"/>
            <w:left w:val="none" w:sz="0" w:space="0" w:color="auto"/>
            <w:bottom w:val="none" w:sz="0" w:space="0" w:color="auto"/>
            <w:right w:val="none" w:sz="0" w:space="0" w:color="auto"/>
          </w:divBdr>
        </w:div>
        <w:div w:id="1877036416">
          <w:marLeft w:val="640"/>
          <w:marRight w:val="0"/>
          <w:marTop w:val="0"/>
          <w:marBottom w:val="0"/>
          <w:divBdr>
            <w:top w:val="none" w:sz="0" w:space="0" w:color="auto"/>
            <w:left w:val="none" w:sz="0" w:space="0" w:color="auto"/>
            <w:bottom w:val="none" w:sz="0" w:space="0" w:color="auto"/>
            <w:right w:val="none" w:sz="0" w:space="0" w:color="auto"/>
          </w:divBdr>
        </w:div>
        <w:div w:id="1426876308">
          <w:marLeft w:val="640"/>
          <w:marRight w:val="0"/>
          <w:marTop w:val="0"/>
          <w:marBottom w:val="0"/>
          <w:divBdr>
            <w:top w:val="none" w:sz="0" w:space="0" w:color="auto"/>
            <w:left w:val="none" w:sz="0" w:space="0" w:color="auto"/>
            <w:bottom w:val="none" w:sz="0" w:space="0" w:color="auto"/>
            <w:right w:val="none" w:sz="0" w:space="0" w:color="auto"/>
          </w:divBdr>
        </w:div>
        <w:div w:id="1270047890">
          <w:marLeft w:val="640"/>
          <w:marRight w:val="0"/>
          <w:marTop w:val="0"/>
          <w:marBottom w:val="0"/>
          <w:divBdr>
            <w:top w:val="none" w:sz="0" w:space="0" w:color="auto"/>
            <w:left w:val="none" w:sz="0" w:space="0" w:color="auto"/>
            <w:bottom w:val="none" w:sz="0" w:space="0" w:color="auto"/>
            <w:right w:val="none" w:sz="0" w:space="0" w:color="auto"/>
          </w:divBdr>
        </w:div>
        <w:div w:id="1427847342">
          <w:marLeft w:val="640"/>
          <w:marRight w:val="0"/>
          <w:marTop w:val="0"/>
          <w:marBottom w:val="0"/>
          <w:divBdr>
            <w:top w:val="none" w:sz="0" w:space="0" w:color="auto"/>
            <w:left w:val="none" w:sz="0" w:space="0" w:color="auto"/>
            <w:bottom w:val="none" w:sz="0" w:space="0" w:color="auto"/>
            <w:right w:val="none" w:sz="0" w:space="0" w:color="auto"/>
          </w:divBdr>
        </w:div>
        <w:div w:id="2084139767">
          <w:marLeft w:val="640"/>
          <w:marRight w:val="0"/>
          <w:marTop w:val="0"/>
          <w:marBottom w:val="0"/>
          <w:divBdr>
            <w:top w:val="none" w:sz="0" w:space="0" w:color="auto"/>
            <w:left w:val="none" w:sz="0" w:space="0" w:color="auto"/>
            <w:bottom w:val="none" w:sz="0" w:space="0" w:color="auto"/>
            <w:right w:val="none" w:sz="0" w:space="0" w:color="auto"/>
          </w:divBdr>
        </w:div>
        <w:div w:id="621620196">
          <w:marLeft w:val="640"/>
          <w:marRight w:val="0"/>
          <w:marTop w:val="0"/>
          <w:marBottom w:val="0"/>
          <w:divBdr>
            <w:top w:val="none" w:sz="0" w:space="0" w:color="auto"/>
            <w:left w:val="none" w:sz="0" w:space="0" w:color="auto"/>
            <w:bottom w:val="none" w:sz="0" w:space="0" w:color="auto"/>
            <w:right w:val="none" w:sz="0" w:space="0" w:color="auto"/>
          </w:divBdr>
        </w:div>
        <w:div w:id="1406151762">
          <w:marLeft w:val="640"/>
          <w:marRight w:val="0"/>
          <w:marTop w:val="0"/>
          <w:marBottom w:val="0"/>
          <w:divBdr>
            <w:top w:val="none" w:sz="0" w:space="0" w:color="auto"/>
            <w:left w:val="none" w:sz="0" w:space="0" w:color="auto"/>
            <w:bottom w:val="none" w:sz="0" w:space="0" w:color="auto"/>
            <w:right w:val="none" w:sz="0" w:space="0" w:color="auto"/>
          </w:divBdr>
        </w:div>
        <w:div w:id="1489663993">
          <w:marLeft w:val="640"/>
          <w:marRight w:val="0"/>
          <w:marTop w:val="0"/>
          <w:marBottom w:val="0"/>
          <w:divBdr>
            <w:top w:val="none" w:sz="0" w:space="0" w:color="auto"/>
            <w:left w:val="none" w:sz="0" w:space="0" w:color="auto"/>
            <w:bottom w:val="none" w:sz="0" w:space="0" w:color="auto"/>
            <w:right w:val="none" w:sz="0" w:space="0" w:color="auto"/>
          </w:divBdr>
        </w:div>
        <w:div w:id="868185214">
          <w:marLeft w:val="640"/>
          <w:marRight w:val="0"/>
          <w:marTop w:val="0"/>
          <w:marBottom w:val="0"/>
          <w:divBdr>
            <w:top w:val="none" w:sz="0" w:space="0" w:color="auto"/>
            <w:left w:val="none" w:sz="0" w:space="0" w:color="auto"/>
            <w:bottom w:val="none" w:sz="0" w:space="0" w:color="auto"/>
            <w:right w:val="none" w:sz="0" w:space="0" w:color="auto"/>
          </w:divBdr>
        </w:div>
        <w:div w:id="900294089">
          <w:marLeft w:val="640"/>
          <w:marRight w:val="0"/>
          <w:marTop w:val="0"/>
          <w:marBottom w:val="0"/>
          <w:divBdr>
            <w:top w:val="none" w:sz="0" w:space="0" w:color="auto"/>
            <w:left w:val="none" w:sz="0" w:space="0" w:color="auto"/>
            <w:bottom w:val="none" w:sz="0" w:space="0" w:color="auto"/>
            <w:right w:val="none" w:sz="0" w:space="0" w:color="auto"/>
          </w:divBdr>
        </w:div>
        <w:div w:id="1689871557">
          <w:marLeft w:val="640"/>
          <w:marRight w:val="0"/>
          <w:marTop w:val="0"/>
          <w:marBottom w:val="0"/>
          <w:divBdr>
            <w:top w:val="none" w:sz="0" w:space="0" w:color="auto"/>
            <w:left w:val="none" w:sz="0" w:space="0" w:color="auto"/>
            <w:bottom w:val="none" w:sz="0" w:space="0" w:color="auto"/>
            <w:right w:val="none" w:sz="0" w:space="0" w:color="auto"/>
          </w:divBdr>
        </w:div>
        <w:div w:id="2122336778">
          <w:marLeft w:val="640"/>
          <w:marRight w:val="0"/>
          <w:marTop w:val="0"/>
          <w:marBottom w:val="0"/>
          <w:divBdr>
            <w:top w:val="none" w:sz="0" w:space="0" w:color="auto"/>
            <w:left w:val="none" w:sz="0" w:space="0" w:color="auto"/>
            <w:bottom w:val="none" w:sz="0" w:space="0" w:color="auto"/>
            <w:right w:val="none" w:sz="0" w:space="0" w:color="auto"/>
          </w:divBdr>
        </w:div>
        <w:div w:id="1826821350">
          <w:marLeft w:val="640"/>
          <w:marRight w:val="0"/>
          <w:marTop w:val="0"/>
          <w:marBottom w:val="0"/>
          <w:divBdr>
            <w:top w:val="none" w:sz="0" w:space="0" w:color="auto"/>
            <w:left w:val="none" w:sz="0" w:space="0" w:color="auto"/>
            <w:bottom w:val="none" w:sz="0" w:space="0" w:color="auto"/>
            <w:right w:val="none" w:sz="0" w:space="0" w:color="auto"/>
          </w:divBdr>
        </w:div>
        <w:div w:id="1424765987">
          <w:marLeft w:val="640"/>
          <w:marRight w:val="0"/>
          <w:marTop w:val="0"/>
          <w:marBottom w:val="0"/>
          <w:divBdr>
            <w:top w:val="none" w:sz="0" w:space="0" w:color="auto"/>
            <w:left w:val="none" w:sz="0" w:space="0" w:color="auto"/>
            <w:bottom w:val="none" w:sz="0" w:space="0" w:color="auto"/>
            <w:right w:val="none" w:sz="0" w:space="0" w:color="auto"/>
          </w:divBdr>
        </w:div>
        <w:div w:id="731544596">
          <w:marLeft w:val="640"/>
          <w:marRight w:val="0"/>
          <w:marTop w:val="0"/>
          <w:marBottom w:val="0"/>
          <w:divBdr>
            <w:top w:val="none" w:sz="0" w:space="0" w:color="auto"/>
            <w:left w:val="none" w:sz="0" w:space="0" w:color="auto"/>
            <w:bottom w:val="none" w:sz="0" w:space="0" w:color="auto"/>
            <w:right w:val="none" w:sz="0" w:space="0" w:color="auto"/>
          </w:divBdr>
        </w:div>
        <w:div w:id="1072580096">
          <w:marLeft w:val="640"/>
          <w:marRight w:val="0"/>
          <w:marTop w:val="0"/>
          <w:marBottom w:val="0"/>
          <w:divBdr>
            <w:top w:val="none" w:sz="0" w:space="0" w:color="auto"/>
            <w:left w:val="none" w:sz="0" w:space="0" w:color="auto"/>
            <w:bottom w:val="none" w:sz="0" w:space="0" w:color="auto"/>
            <w:right w:val="none" w:sz="0" w:space="0" w:color="auto"/>
          </w:divBdr>
        </w:div>
        <w:div w:id="110131119">
          <w:marLeft w:val="640"/>
          <w:marRight w:val="0"/>
          <w:marTop w:val="0"/>
          <w:marBottom w:val="0"/>
          <w:divBdr>
            <w:top w:val="none" w:sz="0" w:space="0" w:color="auto"/>
            <w:left w:val="none" w:sz="0" w:space="0" w:color="auto"/>
            <w:bottom w:val="none" w:sz="0" w:space="0" w:color="auto"/>
            <w:right w:val="none" w:sz="0" w:space="0" w:color="auto"/>
          </w:divBdr>
        </w:div>
        <w:div w:id="270288596">
          <w:marLeft w:val="640"/>
          <w:marRight w:val="0"/>
          <w:marTop w:val="0"/>
          <w:marBottom w:val="0"/>
          <w:divBdr>
            <w:top w:val="none" w:sz="0" w:space="0" w:color="auto"/>
            <w:left w:val="none" w:sz="0" w:space="0" w:color="auto"/>
            <w:bottom w:val="none" w:sz="0" w:space="0" w:color="auto"/>
            <w:right w:val="none" w:sz="0" w:space="0" w:color="auto"/>
          </w:divBdr>
        </w:div>
        <w:div w:id="1047528991">
          <w:marLeft w:val="640"/>
          <w:marRight w:val="0"/>
          <w:marTop w:val="0"/>
          <w:marBottom w:val="0"/>
          <w:divBdr>
            <w:top w:val="none" w:sz="0" w:space="0" w:color="auto"/>
            <w:left w:val="none" w:sz="0" w:space="0" w:color="auto"/>
            <w:bottom w:val="none" w:sz="0" w:space="0" w:color="auto"/>
            <w:right w:val="none" w:sz="0" w:space="0" w:color="auto"/>
          </w:divBdr>
        </w:div>
        <w:div w:id="1637174508">
          <w:marLeft w:val="640"/>
          <w:marRight w:val="0"/>
          <w:marTop w:val="0"/>
          <w:marBottom w:val="0"/>
          <w:divBdr>
            <w:top w:val="none" w:sz="0" w:space="0" w:color="auto"/>
            <w:left w:val="none" w:sz="0" w:space="0" w:color="auto"/>
            <w:bottom w:val="none" w:sz="0" w:space="0" w:color="auto"/>
            <w:right w:val="none" w:sz="0" w:space="0" w:color="auto"/>
          </w:divBdr>
        </w:div>
        <w:div w:id="691999602">
          <w:marLeft w:val="640"/>
          <w:marRight w:val="0"/>
          <w:marTop w:val="0"/>
          <w:marBottom w:val="0"/>
          <w:divBdr>
            <w:top w:val="none" w:sz="0" w:space="0" w:color="auto"/>
            <w:left w:val="none" w:sz="0" w:space="0" w:color="auto"/>
            <w:bottom w:val="none" w:sz="0" w:space="0" w:color="auto"/>
            <w:right w:val="none" w:sz="0" w:space="0" w:color="auto"/>
          </w:divBdr>
        </w:div>
        <w:div w:id="21634808">
          <w:marLeft w:val="640"/>
          <w:marRight w:val="0"/>
          <w:marTop w:val="0"/>
          <w:marBottom w:val="0"/>
          <w:divBdr>
            <w:top w:val="none" w:sz="0" w:space="0" w:color="auto"/>
            <w:left w:val="none" w:sz="0" w:space="0" w:color="auto"/>
            <w:bottom w:val="none" w:sz="0" w:space="0" w:color="auto"/>
            <w:right w:val="none" w:sz="0" w:space="0" w:color="auto"/>
          </w:divBdr>
        </w:div>
        <w:div w:id="235942430">
          <w:marLeft w:val="640"/>
          <w:marRight w:val="0"/>
          <w:marTop w:val="0"/>
          <w:marBottom w:val="0"/>
          <w:divBdr>
            <w:top w:val="none" w:sz="0" w:space="0" w:color="auto"/>
            <w:left w:val="none" w:sz="0" w:space="0" w:color="auto"/>
            <w:bottom w:val="none" w:sz="0" w:space="0" w:color="auto"/>
            <w:right w:val="none" w:sz="0" w:space="0" w:color="auto"/>
          </w:divBdr>
        </w:div>
        <w:div w:id="1199008549">
          <w:marLeft w:val="640"/>
          <w:marRight w:val="0"/>
          <w:marTop w:val="0"/>
          <w:marBottom w:val="0"/>
          <w:divBdr>
            <w:top w:val="none" w:sz="0" w:space="0" w:color="auto"/>
            <w:left w:val="none" w:sz="0" w:space="0" w:color="auto"/>
            <w:bottom w:val="none" w:sz="0" w:space="0" w:color="auto"/>
            <w:right w:val="none" w:sz="0" w:space="0" w:color="auto"/>
          </w:divBdr>
        </w:div>
        <w:div w:id="414666857">
          <w:marLeft w:val="640"/>
          <w:marRight w:val="0"/>
          <w:marTop w:val="0"/>
          <w:marBottom w:val="0"/>
          <w:divBdr>
            <w:top w:val="none" w:sz="0" w:space="0" w:color="auto"/>
            <w:left w:val="none" w:sz="0" w:space="0" w:color="auto"/>
            <w:bottom w:val="none" w:sz="0" w:space="0" w:color="auto"/>
            <w:right w:val="none" w:sz="0" w:space="0" w:color="auto"/>
          </w:divBdr>
        </w:div>
        <w:div w:id="1960447887">
          <w:marLeft w:val="640"/>
          <w:marRight w:val="0"/>
          <w:marTop w:val="0"/>
          <w:marBottom w:val="0"/>
          <w:divBdr>
            <w:top w:val="none" w:sz="0" w:space="0" w:color="auto"/>
            <w:left w:val="none" w:sz="0" w:space="0" w:color="auto"/>
            <w:bottom w:val="none" w:sz="0" w:space="0" w:color="auto"/>
            <w:right w:val="none" w:sz="0" w:space="0" w:color="auto"/>
          </w:divBdr>
        </w:div>
        <w:div w:id="1745375635">
          <w:marLeft w:val="640"/>
          <w:marRight w:val="0"/>
          <w:marTop w:val="0"/>
          <w:marBottom w:val="0"/>
          <w:divBdr>
            <w:top w:val="none" w:sz="0" w:space="0" w:color="auto"/>
            <w:left w:val="none" w:sz="0" w:space="0" w:color="auto"/>
            <w:bottom w:val="none" w:sz="0" w:space="0" w:color="auto"/>
            <w:right w:val="none" w:sz="0" w:space="0" w:color="auto"/>
          </w:divBdr>
        </w:div>
        <w:div w:id="560867500">
          <w:marLeft w:val="640"/>
          <w:marRight w:val="0"/>
          <w:marTop w:val="0"/>
          <w:marBottom w:val="0"/>
          <w:divBdr>
            <w:top w:val="none" w:sz="0" w:space="0" w:color="auto"/>
            <w:left w:val="none" w:sz="0" w:space="0" w:color="auto"/>
            <w:bottom w:val="none" w:sz="0" w:space="0" w:color="auto"/>
            <w:right w:val="none" w:sz="0" w:space="0" w:color="auto"/>
          </w:divBdr>
        </w:div>
        <w:div w:id="1547178902">
          <w:marLeft w:val="640"/>
          <w:marRight w:val="0"/>
          <w:marTop w:val="0"/>
          <w:marBottom w:val="0"/>
          <w:divBdr>
            <w:top w:val="none" w:sz="0" w:space="0" w:color="auto"/>
            <w:left w:val="none" w:sz="0" w:space="0" w:color="auto"/>
            <w:bottom w:val="none" w:sz="0" w:space="0" w:color="auto"/>
            <w:right w:val="none" w:sz="0" w:space="0" w:color="auto"/>
          </w:divBdr>
        </w:div>
        <w:div w:id="1750076299">
          <w:marLeft w:val="640"/>
          <w:marRight w:val="0"/>
          <w:marTop w:val="0"/>
          <w:marBottom w:val="0"/>
          <w:divBdr>
            <w:top w:val="none" w:sz="0" w:space="0" w:color="auto"/>
            <w:left w:val="none" w:sz="0" w:space="0" w:color="auto"/>
            <w:bottom w:val="none" w:sz="0" w:space="0" w:color="auto"/>
            <w:right w:val="none" w:sz="0" w:space="0" w:color="auto"/>
          </w:divBdr>
        </w:div>
        <w:div w:id="1911689507">
          <w:marLeft w:val="640"/>
          <w:marRight w:val="0"/>
          <w:marTop w:val="0"/>
          <w:marBottom w:val="0"/>
          <w:divBdr>
            <w:top w:val="none" w:sz="0" w:space="0" w:color="auto"/>
            <w:left w:val="none" w:sz="0" w:space="0" w:color="auto"/>
            <w:bottom w:val="none" w:sz="0" w:space="0" w:color="auto"/>
            <w:right w:val="none" w:sz="0" w:space="0" w:color="auto"/>
          </w:divBdr>
        </w:div>
        <w:div w:id="1987127149">
          <w:marLeft w:val="640"/>
          <w:marRight w:val="0"/>
          <w:marTop w:val="0"/>
          <w:marBottom w:val="0"/>
          <w:divBdr>
            <w:top w:val="none" w:sz="0" w:space="0" w:color="auto"/>
            <w:left w:val="none" w:sz="0" w:space="0" w:color="auto"/>
            <w:bottom w:val="none" w:sz="0" w:space="0" w:color="auto"/>
            <w:right w:val="none" w:sz="0" w:space="0" w:color="auto"/>
          </w:divBdr>
        </w:div>
        <w:div w:id="269704410">
          <w:marLeft w:val="640"/>
          <w:marRight w:val="0"/>
          <w:marTop w:val="0"/>
          <w:marBottom w:val="0"/>
          <w:divBdr>
            <w:top w:val="none" w:sz="0" w:space="0" w:color="auto"/>
            <w:left w:val="none" w:sz="0" w:space="0" w:color="auto"/>
            <w:bottom w:val="none" w:sz="0" w:space="0" w:color="auto"/>
            <w:right w:val="none" w:sz="0" w:space="0" w:color="auto"/>
          </w:divBdr>
        </w:div>
        <w:div w:id="918100541">
          <w:marLeft w:val="640"/>
          <w:marRight w:val="0"/>
          <w:marTop w:val="0"/>
          <w:marBottom w:val="0"/>
          <w:divBdr>
            <w:top w:val="none" w:sz="0" w:space="0" w:color="auto"/>
            <w:left w:val="none" w:sz="0" w:space="0" w:color="auto"/>
            <w:bottom w:val="none" w:sz="0" w:space="0" w:color="auto"/>
            <w:right w:val="none" w:sz="0" w:space="0" w:color="auto"/>
          </w:divBdr>
        </w:div>
        <w:div w:id="872884799">
          <w:marLeft w:val="640"/>
          <w:marRight w:val="0"/>
          <w:marTop w:val="0"/>
          <w:marBottom w:val="0"/>
          <w:divBdr>
            <w:top w:val="none" w:sz="0" w:space="0" w:color="auto"/>
            <w:left w:val="none" w:sz="0" w:space="0" w:color="auto"/>
            <w:bottom w:val="none" w:sz="0" w:space="0" w:color="auto"/>
            <w:right w:val="none" w:sz="0" w:space="0" w:color="auto"/>
          </w:divBdr>
        </w:div>
        <w:div w:id="1173179264">
          <w:marLeft w:val="640"/>
          <w:marRight w:val="0"/>
          <w:marTop w:val="0"/>
          <w:marBottom w:val="0"/>
          <w:divBdr>
            <w:top w:val="none" w:sz="0" w:space="0" w:color="auto"/>
            <w:left w:val="none" w:sz="0" w:space="0" w:color="auto"/>
            <w:bottom w:val="none" w:sz="0" w:space="0" w:color="auto"/>
            <w:right w:val="none" w:sz="0" w:space="0" w:color="auto"/>
          </w:divBdr>
        </w:div>
        <w:div w:id="239172258">
          <w:marLeft w:val="640"/>
          <w:marRight w:val="0"/>
          <w:marTop w:val="0"/>
          <w:marBottom w:val="0"/>
          <w:divBdr>
            <w:top w:val="none" w:sz="0" w:space="0" w:color="auto"/>
            <w:left w:val="none" w:sz="0" w:space="0" w:color="auto"/>
            <w:bottom w:val="none" w:sz="0" w:space="0" w:color="auto"/>
            <w:right w:val="none" w:sz="0" w:space="0" w:color="auto"/>
          </w:divBdr>
        </w:div>
        <w:div w:id="1270507591">
          <w:marLeft w:val="640"/>
          <w:marRight w:val="0"/>
          <w:marTop w:val="0"/>
          <w:marBottom w:val="0"/>
          <w:divBdr>
            <w:top w:val="none" w:sz="0" w:space="0" w:color="auto"/>
            <w:left w:val="none" w:sz="0" w:space="0" w:color="auto"/>
            <w:bottom w:val="none" w:sz="0" w:space="0" w:color="auto"/>
            <w:right w:val="none" w:sz="0" w:space="0" w:color="auto"/>
          </w:divBdr>
        </w:div>
        <w:div w:id="62485379">
          <w:marLeft w:val="640"/>
          <w:marRight w:val="0"/>
          <w:marTop w:val="0"/>
          <w:marBottom w:val="0"/>
          <w:divBdr>
            <w:top w:val="none" w:sz="0" w:space="0" w:color="auto"/>
            <w:left w:val="none" w:sz="0" w:space="0" w:color="auto"/>
            <w:bottom w:val="none" w:sz="0" w:space="0" w:color="auto"/>
            <w:right w:val="none" w:sz="0" w:space="0" w:color="auto"/>
          </w:divBdr>
        </w:div>
        <w:div w:id="503014335">
          <w:marLeft w:val="640"/>
          <w:marRight w:val="0"/>
          <w:marTop w:val="0"/>
          <w:marBottom w:val="0"/>
          <w:divBdr>
            <w:top w:val="none" w:sz="0" w:space="0" w:color="auto"/>
            <w:left w:val="none" w:sz="0" w:space="0" w:color="auto"/>
            <w:bottom w:val="none" w:sz="0" w:space="0" w:color="auto"/>
            <w:right w:val="none" w:sz="0" w:space="0" w:color="auto"/>
          </w:divBdr>
        </w:div>
        <w:div w:id="700281097">
          <w:marLeft w:val="640"/>
          <w:marRight w:val="0"/>
          <w:marTop w:val="0"/>
          <w:marBottom w:val="0"/>
          <w:divBdr>
            <w:top w:val="none" w:sz="0" w:space="0" w:color="auto"/>
            <w:left w:val="none" w:sz="0" w:space="0" w:color="auto"/>
            <w:bottom w:val="none" w:sz="0" w:space="0" w:color="auto"/>
            <w:right w:val="none" w:sz="0" w:space="0" w:color="auto"/>
          </w:divBdr>
        </w:div>
        <w:div w:id="543567073">
          <w:marLeft w:val="640"/>
          <w:marRight w:val="0"/>
          <w:marTop w:val="0"/>
          <w:marBottom w:val="0"/>
          <w:divBdr>
            <w:top w:val="none" w:sz="0" w:space="0" w:color="auto"/>
            <w:left w:val="none" w:sz="0" w:space="0" w:color="auto"/>
            <w:bottom w:val="none" w:sz="0" w:space="0" w:color="auto"/>
            <w:right w:val="none" w:sz="0" w:space="0" w:color="auto"/>
          </w:divBdr>
        </w:div>
        <w:div w:id="1408530125">
          <w:marLeft w:val="640"/>
          <w:marRight w:val="0"/>
          <w:marTop w:val="0"/>
          <w:marBottom w:val="0"/>
          <w:divBdr>
            <w:top w:val="none" w:sz="0" w:space="0" w:color="auto"/>
            <w:left w:val="none" w:sz="0" w:space="0" w:color="auto"/>
            <w:bottom w:val="none" w:sz="0" w:space="0" w:color="auto"/>
            <w:right w:val="none" w:sz="0" w:space="0" w:color="auto"/>
          </w:divBdr>
        </w:div>
        <w:div w:id="1054429819">
          <w:marLeft w:val="640"/>
          <w:marRight w:val="0"/>
          <w:marTop w:val="0"/>
          <w:marBottom w:val="0"/>
          <w:divBdr>
            <w:top w:val="none" w:sz="0" w:space="0" w:color="auto"/>
            <w:left w:val="none" w:sz="0" w:space="0" w:color="auto"/>
            <w:bottom w:val="none" w:sz="0" w:space="0" w:color="auto"/>
            <w:right w:val="none" w:sz="0" w:space="0" w:color="auto"/>
          </w:divBdr>
        </w:div>
        <w:div w:id="1476482432">
          <w:marLeft w:val="640"/>
          <w:marRight w:val="0"/>
          <w:marTop w:val="0"/>
          <w:marBottom w:val="0"/>
          <w:divBdr>
            <w:top w:val="none" w:sz="0" w:space="0" w:color="auto"/>
            <w:left w:val="none" w:sz="0" w:space="0" w:color="auto"/>
            <w:bottom w:val="none" w:sz="0" w:space="0" w:color="auto"/>
            <w:right w:val="none" w:sz="0" w:space="0" w:color="auto"/>
          </w:divBdr>
        </w:div>
        <w:div w:id="1010790725">
          <w:marLeft w:val="640"/>
          <w:marRight w:val="0"/>
          <w:marTop w:val="0"/>
          <w:marBottom w:val="0"/>
          <w:divBdr>
            <w:top w:val="none" w:sz="0" w:space="0" w:color="auto"/>
            <w:left w:val="none" w:sz="0" w:space="0" w:color="auto"/>
            <w:bottom w:val="none" w:sz="0" w:space="0" w:color="auto"/>
            <w:right w:val="none" w:sz="0" w:space="0" w:color="auto"/>
          </w:divBdr>
        </w:div>
        <w:div w:id="42683204">
          <w:marLeft w:val="640"/>
          <w:marRight w:val="0"/>
          <w:marTop w:val="0"/>
          <w:marBottom w:val="0"/>
          <w:divBdr>
            <w:top w:val="none" w:sz="0" w:space="0" w:color="auto"/>
            <w:left w:val="none" w:sz="0" w:space="0" w:color="auto"/>
            <w:bottom w:val="none" w:sz="0" w:space="0" w:color="auto"/>
            <w:right w:val="none" w:sz="0" w:space="0" w:color="auto"/>
          </w:divBdr>
        </w:div>
        <w:div w:id="517279653">
          <w:marLeft w:val="640"/>
          <w:marRight w:val="0"/>
          <w:marTop w:val="0"/>
          <w:marBottom w:val="0"/>
          <w:divBdr>
            <w:top w:val="none" w:sz="0" w:space="0" w:color="auto"/>
            <w:left w:val="none" w:sz="0" w:space="0" w:color="auto"/>
            <w:bottom w:val="none" w:sz="0" w:space="0" w:color="auto"/>
            <w:right w:val="none" w:sz="0" w:space="0" w:color="auto"/>
          </w:divBdr>
        </w:div>
        <w:div w:id="646321794">
          <w:marLeft w:val="640"/>
          <w:marRight w:val="0"/>
          <w:marTop w:val="0"/>
          <w:marBottom w:val="0"/>
          <w:divBdr>
            <w:top w:val="none" w:sz="0" w:space="0" w:color="auto"/>
            <w:left w:val="none" w:sz="0" w:space="0" w:color="auto"/>
            <w:bottom w:val="none" w:sz="0" w:space="0" w:color="auto"/>
            <w:right w:val="none" w:sz="0" w:space="0" w:color="auto"/>
          </w:divBdr>
        </w:div>
        <w:div w:id="2053848909">
          <w:marLeft w:val="640"/>
          <w:marRight w:val="0"/>
          <w:marTop w:val="0"/>
          <w:marBottom w:val="0"/>
          <w:divBdr>
            <w:top w:val="none" w:sz="0" w:space="0" w:color="auto"/>
            <w:left w:val="none" w:sz="0" w:space="0" w:color="auto"/>
            <w:bottom w:val="none" w:sz="0" w:space="0" w:color="auto"/>
            <w:right w:val="none" w:sz="0" w:space="0" w:color="auto"/>
          </w:divBdr>
        </w:div>
        <w:div w:id="2057118917">
          <w:marLeft w:val="640"/>
          <w:marRight w:val="0"/>
          <w:marTop w:val="0"/>
          <w:marBottom w:val="0"/>
          <w:divBdr>
            <w:top w:val="none" w:sz="0" w:space="0" w:color="auto"/>
            <w:left w:val="none" w:sz="0" w:space="0" w:color="auto"/>
            <w:bottom w:val="none" w:sz="0" w:space="0" w:color="auto"/>
            <w:right w:val="none" w:sz="0" w:space="0" w:color="auto"/>
          </w:divBdr>
        </w:div>
        <w:div w:id="731194334">
          <w:marLeft w:val="640"/>
          <w:marRight w:val="0"/>
          <w:marTop w:val="0"/>
          <w:marBottom w:val="0"/>
          <w:divBdr>
            <w:top w:val="none" w:sz="0" w:space="0" w:color="auto"/>
            <w:left w:val="none" w:sz="0" w:space="0" w:color="auto"/>
            <w:bottom w:val="none" w:sz="0" w:space="0" w:color="auto"/>
            <w:right w:val="none" w:sz="0" w:space="0" w:color="auto"/>
          </w:divBdr>
        </w:div>
        <w:div w:id="2119174312">
          <w:marLeft w:val="640"/>
          <w:marRight w:val="0"/>
          <w:marTop w:val="0"/>
          <w:marBottom w:val="0"/>
          <w:divBdr>
            <w:top w:val="none" w:sz="0" w:space="0" w:color="auto"/>
            <w:left w:val="none" w:sz="0" w:space="0" w:color="auto"/>
            <w:bottom w:val="none" w:sz="0" w:space="0" w:color="auto"/>
            <w:right w:val="none" w:sz="0" w:space="0" w:color="auto"/>
          </w:divBdr>
        </w:div>
        <w:div w:id="380403414">
          <w:marLeft w:val="640"/>
          <w:marRight w:val="0"/>
          <w:marTop w:val="0"/>
          <w:marBottom w:val="0"/>
          <w:divBdr>
            <w:top w:val="none" w:sz="0" w:space="0" w:color="auto"/>
            <w:left w:val="none" w:sz="0" w:space="0" w:color="auto"/>
            <w:bottom w:val="none" w:sz="0" w:space="0" w:color="auto"/>
            <w:right w:val="none" w:sz="0" w:space="0" w:color="auto"/>
          </w:divBdr>
        </w:div>
        <w:div w:id="295913092">
          <w:marLeft w:val="640"/>
          <w:marRight w:val="0"/>
          <w:marTop w:val="0"/>
          <w:marBottom w:val="0"/>
          <w:divBdr>
            <w:top w:val="none" w:sz="0" w:space="0" w:color="auto"/>
            <w:left w:val="none" w:sz="0" w:space="0" w:color="auto"/>
            <w:bottom w:val="none" w:sz="0" w:space="0" w:color="auto"/>
            <w:right w:val="none" w:sz="0" w:space="0" w:color="auto"/>
          </w:divBdr>
        </w:div>
        <w:div w:id="1441342941">
          <w:marLeft w:val="640"/>
          <w:marRight w:val="0"/>
          <w:marTop w:val="0"/>
          <w:marBottom w:val="0"/>
          <w:divBdr>
            <w:top w:val="none" w:sz="0" w:space="0" w:color="auto"/>
            <w:left w:val="none" w:sz="0" w:space="0" w:color="auto"/>
            <w:bottom w:val="none" w:sz="0" w:space="0" w:color="auto"/>
            <w:right w:val="none" w:sz="0" w:space="0" w:color="auto"/>
          </w:divBdr>
        </w:div>
        <w:div w:id="578831843">
          <w:marLeft w:val="640"/>
          <w:marRight w:val="0"/>
          <w:marTop w:val="0"/>
          <w:marBottom w:val="0"/>
          <w:divBdr>
            <w:top w:val="none" w:sz="0" w:space="0" w:color="auto"/>
            <w:left w:val="none" w:sz="0" w:space="0" w:color="auto"/>
            <w:bottom w:val="none" w:sz="0" w:space="0" w:color="auto"/>
            <w:right w:val="none" w:sz="0" w:space="0" w:color="auto"/>
          </w:divBdr>
        </w:div>
        <w:div w:id="839466199">
          <w:marLeft w:val="640"/>
          <w:marRight w:val="0"/>
          <w:marTop w:val="0"/>
          <w:marBottom w:val="0"/>
          <w:divBdr>
            <w:top w:val="none" w:sz="0" w:space="0" w:color="auto"/>
            <w:left w:val="none" w:sz="0" w:space="0" w:color="auto"/>
            <w:bottom w:val="none" w:sz="0" w:space="0" w:color="auto"/>
            <w:right w:val="none" w:sz="0" w:space="0" w:color="auto"/>
          </w:divBdr>
        </w:div>
        <w:div w:id="653066932">
          <w:marLeft w:val="640"/>
          <w:marRight w:val="0"/>
          <w:marTop w:val="0"/>
          <w:marBottom w:val="0"/>
          <w:divBdr>
            <w:top w:val="none" w:sz="0" w:space="0" w:color="auto"/>
            <w:left w:val="none" w:sz="0" w:space="0" w:color="auto"/>
            <w:bottom w:val="none" w:sz="0" w:space="0" w:color="auto"/>
            <w:right w:val="none" w:sz="0" w:space="0" w:color="auto"/>
          </w:divBdr>
        </w:div>
        <w:div w:id="1163741947">
          <w:marLeft w:val="640"/>
          <w:marRight w:val="0"/>
          <w:marTop w:val="0"/>
          <w:marBottom w:val="0"/>
          <w:divBdr>
            <w:top w:val="none" w:sz="0" w:space="0" w:color="auto"/>
            <w:left w:val="none" w:sz="0" w:space="0" w:color="auto"/>
            <w:bottom w:val="none" w:sz="0" w:space="0" w:color="auto"/>
            <w:right w:val="none" w:sz="0" w:space="0" w:color="auto"/>
          </w:divBdr>
        </w:div>
        <w:div w:id="813329629">
          <w:marLeft w:val="640"/>
          <w:marRight w:val="0"/>
          <w:marTop w:val="0"/>
          <w:marBottom w:val="0"/>
          <w:divBdr>
            <w:top w:val="none" w:sz="0" w:space="0" w:color="auto"/>
            <w:left w:val="none" w:sz="0" w:space="0" w:color="auto"/>
            <w:bottom w:val="none" w:sz="0" w:space="0" w:color="auto"/>
            <w:right w:val="none" w:sz="0" w:space="0" w:color="auto"/>
          </w:divBdr>
        </w:div>
        <w:div w:id="1903254738">
          <w:marLeft w:val="640"/>
          <w:marRight w:val="0"/>
          <w:marTop w:val="0"/>
          <w:marBottom w:val="0"/>
          <w:divBdr>
            <w:top w:val="none" w:sz="0" w:space="0" w:color="auto"/>
            <w:left w:val="none" w:sz="0" w:space="0" w:color="auto"/>
            <w:bottom w:val="none" w:sz="0" w:space="0" w:color="auto"/>
            <w:right w:val="none" w:sz="0" w:space="0" w:color="auto"/>
          </w:divBdr>
        </w:div>
        <w:div w:id="177938259">
          <w:marLeft w:val="640"/>
          <w:marRight w:val="0"/>
          <w:marTop w:val="0"/>
          <w:marBottom w:val="0"/>
          <w:divBdr>
            <w:top w:val="none" w:sz="0" w:space="0" w:color="auto"/>
            <w:left w:val="none" w:sz="0" w:space="0" w:color="auto"/>
            <w:bottom w:val="none" w:sz="0" w:space="0" w:color="auto"/>
            <w:right w:val="none" w:sz="0" w:space="0" w:color="auto"/>
          </w:divBdr>
        </w:div>
        <w:div w:id="1340505926">
          <w:marLeft w:val="640"/>
          <w:marRight w:val="0"/>
          <w:marTop w:val="0"/>
          <w:marBottom w:val="0"/>
          <w:divBdr>
            <w:top w:val="none" w:sz="0" w:space="0" w:color="auto"/>
            <w:left w:val="none" w:sz="0" w:space="0" w:color="auto"/>
            <w:bottom w:val="none" w:sz="0" w:space="0" w:color="auto"/>
            <w:right w:val="none" w:sz="0" w:space="0" w:color="auto"/>
          </w:divBdr>
        </w:div>
        <w:div w:id="1439596221">
          <w:marLeft w:val="640"/>
          <w:marRight w:val="0"/>
          <w:marTop w:val="0"/>
          <w:marBottom w:val="0"/>
          <w:divBdr>
            <w:top w:val="none" w:sz="0" w:space="0" w:color="auto"/>
            <w:left w:val="none" w:sz="0" w:space="0" w:color="auto"/>
            <w:bottom w:val="none" w:sz="0" w:space="0" w:color="auto"/>
            <w:right w:val="none" w:sz="0" w:space="0" w:color="auto"/>
          </w:divBdr>
        </w:div>
        <w:div w:id="878906015">
          <w:marLeft w:val="640"/>
          <w:marRight w:val="0"/>
          <w:marTop w:val="0"/>
          <w:marBottom w:val="0"/>
          <w:divBdr>
            <w:top w:val="none" w:sz="0" w:space="0" w:color="auto"/>
            <w:left w:val="none" w:sz="0" w:space="0" w:color="auto"/>
            <w:bottom w:val="none" w:sz="0" w:space="0" w:color="auto"/>
            <w:right w:val="none" w:sz="0" w:space="0" w:color="auto"/>
          </w:divBdr>
        </w:div>
        <w:div w:id="1933663585">
          <w:marLeft w:val="640"/>
          <w:marRight w:val="0"/>
          <w:marTop w:val="0"/>
          <w:marBottom w:val="0"/>
          <w:divBdr>
            <w:top w:val="none" w:sz="0" w:space="0" w:color="auto"/>
            <w:left w:val="none" w:sz="0" w:space="0" w:color="auto"/>
            <w:bottom w:val="none" w:sz="0" w:space="0" w:color="auto"/>
            <w:right w:val="none" w:sz="0" w:space="0" w:color="auto"/>
          </w:divBdr>
        </w:div>
        <w:div w:id="51470364">
          <w:marLeft w:val="640"/>
          <w:marRight w:val="0"/>
          <w:marTop w:val="0"/>
          <w:marBottom w:val="0"/>
          <w:divBdr>
            <w:top w:val="none" w:sz="0" w:space="0" w:color="auto"/>
            <w:left w:val="none" w:sz="0" w:space="0" w:color="auto"/>
            <w:bottom w:val="none" w:sz="0" w:space="0" w:color="auto"/>
            <w:right w:val="none" w:sz="0" w:space="0" w:color="auto"/>
          </w:divBdr>
        </w:div>
        <w:div w:id="1025445698">
          <w:marLeft w:val="640"/>
          <w:marRight w:val="0"/>
          <w:marTop w:val="0"/>
          <w:marBottom w:val="0"/>
          <w:divBdr>
            <w:top w:val="none" w:sz="0" w:space="0" w:color="auto"/>
            <w:left w:val="none" w:sz="0" w:space="0" w:color="auto"/>
            <w:bottom w:val="none" w:sz="0" w:space="0" w:color="auto"/>
            <w:right w:val="none" w:sz="0" w:space="0" w:color="auto"/>
          </w:divBdr>
        </w:div>
        <w:div w:id="1716468744">
          <w:marLeft w:val="640"/>
          <w:marRight w:val="0"/>
          <w:marTop w:val="0"/>
          <w:marBottom w:val="0"/>
          <w:divBdr>
            <w:top w:val="none" w:sz="0" w:space="0" w:color="auto"/>
            <w:left w:val="none" w:sz="0" w:space="0" w:color="auto"/>
            <w:bottom w:val="none" w:sz="0" w:space="0" w:color="auto"/>
            <w:right w:val="none" w:sz="0" w:space="0" w:color="auto"/>
          </w:divBdr>
        </w:div>
        <w:div w:id="603851925">
          <w:marLeft w:val="640"/>
          <w:marRight w:val="0"/>
          <w:marTop w:val="0"/>
          <w:marBottom w:val="0"/>
          <w:divBdr>
            <w:top w:val="none" w:sz="0" w:space="0" w:color="auto"/>
            <w:left w:val="none" w:sz="0" w:space="0" w:color="auto"/>
            <w:bottom w:val="none" w:sz="0" w:space="0" w:color="auto"/>
            <w:right w:val="none" w:sz="0" w:space="0" w:color="auto"/>
          </w:divBdr>
        </w:div>
        <w:div w:id="1103384474">
          <w:marLeft w:val="640"/>
          <w:marRight w:val="0"/>
          <w:marTop w:val="0"/>
          <w:marBottom w:val="0"/>
          <w:divBdr>
            <w:top w:val="none" w:sz="0" w:space="0" w:color="auto"/>
            <w:left w:val="none" w:sz="0" w:space="0" w:color="auto"/>
            <w:bottom w:val="none" w:sz="0" w:space="0" w:color="auto"/>
            <w:right w:val="none" w:sz="0" w:space="0" w:color="auto"/>
          </w:divBdr>
        </w:div>
        <w:div w:id="2031099847">
          <w:marLeft w:val="640"/>
          <w:marRight w:val="0"/>
          <w:marTop w:val="0"/>
          <w:marBottom w:val="0"/>
          <w:divBdr>
            <w:top w:val="none" w:sz="0" w:space="0" w:color="auto"/>
            <w:left w:val="none" w:sz="0" w:space="0" w:color="auto"/>
            <w:bottom w:val="none" w:sz="0" w:space="0" w:color="auto"/>
            <w:right w:val="none" w:sz="0" w:space="0" w:color="auto"/>
          </w:divBdr>
        </w:div>
        <w:div w:id="392657607">
          <w:marLeft w:val="640"/>
          <w:marRight w:val="0"/>
          <w:marTop w:val="0"/>
          <w:marBottom w:val="0"/>
          <w:divBdr>
            <w:top w:val="none" w:sz="0" w:space="0" w:color="auto"/>
            <w:left w:val="none" w:sz="0" w:space="0" w:color="auto"/>
            <w:bottom w:val="none" w:sz="0" w:space="0" w:color="auto"/>
            <w:right w:val="none" w:sz="0" w:space="0" w:color="auto"/>
          </w:divBdr>
        </w:div>
        <w:div w:id="1309944484">
          <w:marLeft w:val="640"/>
          <w:marRight w:val="0"/>
          <w:marTop w:val="0"/>
          <w:marBottom w:val="0"/>
          <w:divBdr>
            <w:top w:val="none" w:sz="0" w:space="0" w:color="auto"/>
            <w:left w:val="none" w:sz="0" w:space="0" w:color="auto"/>
            <w:bottom w:val="none" w:sz="0" w:space="0" w:color="auto"/>
            <w:right w:val="none" w:sz="0" w:space="0" w:color="auto"/>
          </w:divBdr>
        </w:div>
        <w:div w:id="1590190880">
          <w:marLeft w:val="640"/>
          <w:marRight w:val="0"/>
          <w:marTop w:val="0"/>
          <w:marBottom w:val="0"/>
          <w:divBdr>
            <w:top w:val="none" w:sz="0" w:space="0" w:color="auto"/>
            <w:left w:val="none" w:sz="0" w:space="0" w:color="auto"/>
            <w:bottom w:val="none" w:sz="0" w:space="0" w:color="auto"/>
            <w:right w:val="none" w:sz="0" w:space="0" w:color="auto"/>
          </w:divBdr>
        </w:div>
        <w:div w:id="1537502376">
          <w:marLeft w:val="640"/>
          <w:marRight w:val="0"/>
          <w:marTop w:val="0"/>
          <w:marBottom w:val="0"/>
          <w:divBdr>
            <w:top w:val="none" w:sz="0" w:space="0" w:color="auto"/>
            <w:left w:val="none" w:sz="0" w:space="0" w:color="auto"/>
            <w:bottom w:val="none" w:sz="0" w:space="0" w:color="auto"/>
            <w:right w:val="none" w:sz="0" w:space="0" w:color="auto"/>
          </w:divBdr>
        </w:div>
        <w:div w:id="464658931">
          <w:marLeft w:val="640"/>
          <w:marRight w:val="0"/>
          <w:marTop w:val="0"/>
          <w:marBottom w:val="0"/>
          <w:divBdr>
            <w:top w:val="none" w:sz="0" w:space="0" w:color="auto"/>
            <w:left w:val="none" w:sz="0" w:space="0" w:color="auto"/>
            <w:bottom w:val="none" w:sz="0" w:space="0" w:color="auto"/>
            <w:right w:val="none" w:sz="0" w:space="0" w:color="auto"/>
          </w:divBdr>
        </w:div>
        <w:div w:id="97802022">
          <w:marLeft w:val="640"/>
          <w:marRight w:val="0"/>
          <w:marTop w:val="0"/>
          <w:marBottom w:val="0"/>
          <w:divBdr>
            <w:top w:val="none" w:sz="0" w:space="0" w:color="auto"/>
            <w:left w:val="none" w:sz="0" w:space="0" w:color="auto"/>
            <w:bottom w:val="none" w:sz="0" w:space="0" w:color="auto"/>
            <w:right w:val="none" w:sz="0" w:space="0" w:color="auto"/>
          </w:divBdr>
        </w:div>
        <w:div w:id="2085176880">
          <w:marLeft w:val="640"/>
          <w:marRight w:val="0"/>
          <w:marTop w:val="0"/>
          <w:marBottom w:val="0"/>
          <w:divBdr>
            <w:top w:val="none" w:sz="0" w:space="0" w:color="auto"/>
            <w:left w:val="none" w:sz="0" w:space="0" w:color="auto"/>
            <w:bottom w:val="none" w:sz="0" w:space="0" w:color="auto"/>
            <w:right w:val="none" w:sz="0" w:space="0" w:color="auto"/>
          </w:divBdr>
        </w:div>
        <w:div w:id="1261179403">
          <w:marLeft w:val="640"/>
          <w:marRight w:val="0"/>
          <w:marTop w:val="0"/>
          <w:marBottom w:val="0"/>
          <w:divBdr>
            <w:top w:val="none" w:sz="0" w:space="0" w:color="auto"/>
            <w:left w:val="none" w:sz="0" w:space="0" w:color="auto"/>
            <w:bottom w:val="none" w:sz="0" w:space="0" w:color="auto"/>
            <w:right w:val="none" w:sz="0" w:space="0" w:color="auto"/>
          </w:divBdr>
        </w:div>
        <w:div w:id="1224830386">
          <w:marLeft w:val="640"/>
          <w:marRight w:val="0"/>
          <w:marTop w:val="0"/>
          <w:marBottom w:val="0"/>
          <w:divBdr>
            <w:top w:val="none" w:sz="0" w:space="0" w:color="auto"/>
            <w:left w:val="none" w:sz="0" w:space="0" w:color="auto"/>
            <w:bottom w:val="none" w:sz="0" w:space="0" w:color="auto"/>
            <w:right w:val="none" w:sz="0" w:space="0" w:color="auto"/>
          </w:divBdr>
        </w:div>
        <w:div w:id="2131628342">
          <w:marLeft w:val="640"/>
          <w:marRight w:val="0"/>
          <w:marTop w:val="0"/>
          <w:marBottom w:val="0"/>
          <w:divBdr>
            <w:top w:val="none" w:sz="0" w:space="0" w:color="auto"/>
            <w:left w:val="none" w:sz="0" w:space="0" w:color="auto"/>
            <w:bottom w:val="none" w:sz="0" w:space="0" w:color="auto"/>
            <w:right w:val="none" w:sz="0" w:space="0" w:color="auto"/>
          </w:divBdr>
        </w:div>
        <w:div w:id="1086806198">
          <w:marLeft w:val="640"/>
          <w:marRight w:val="0"/>
          <w:marTop w:val="0"/>
          <w:marBottom w:val="0"/>
          <w:divBdr>
            <w:top w:val="none" w:sz="0" w:space="0" w:color="auto"/>
            <w:left w:val="none" w:sz="0" w:space="0" w:color="auto"/>
            <w:bottom w:val="none" w:sz="0" w:space="0" w:color="auto"/>
            <w:right w:val="none" w:sz="0" w:space="0" w:color="auto"/>
          </w:divBdr>
        </w:div>
        <w:div w:id="1388265216">
          <w:marLeft w:val="640"/>
          <w:marRight w:val="0"/>
          <w:marTop w:val="0"/>
          <w:marBottom w:val="0"/>
          <w:divBdr>
            <w:top w:val="none" w:sz="0" w:space="0" w:color="auto"/>
            <w:left w:val="none" w:sz="0" w:space="0" w:color="auto"/>
            <w:bottom w:val="none" w:sz="0" w:space="0" w:color="auto"/>
            <w:right w:val="none" w:sz="0" w:space="0" w:color="auto"/>
          </w:divBdr>
        </w:div>
        <w:div w:id="137456274">
          <w:marLeft w:val="640"/>
          <w:marRight w:val="0"/>
          <w:marTop w:val="0"/>
          <w:marBottom w:val="0"/>
          <w:divBdr>
            <w:top w:val="none" w:sz="0" w:space="0" w:color="auto"/>
            <w:left w:val="none" w:sz="0" w:space="0" w:color="auto"/>
            <w:bottom w:val="none" w:sz="0" w:space="0" w:color="auto"/>
            <w:right w:val="none" w:sz="0" w:space="0" w:color="auto"/>
          </w:divBdr>
        </w:div>
        <w:div w:id="432407983">
          <w:marLeft w:val="640"/>
          <w:marRight w:val="0"/>
          <w:marTop w:val="0"/>
          <w:marBottom w:val="0"/>
          <w:divBdr>
            <w:top w:val="none" w:sz="0" w:space="0" w:color="auto"/>
            <w:left w:val="none" w:sz="0" w:space="0" w:color="auto"/>
            <w:bottom w:val="none" w:sz="0" w:space="0" w:color="auto"/>
            <w:right w:val="none" w:sz="0" w:space="0" w:color="auto"/>
          </w:divBdr>
        </w:div>
        <w:div w:id="539710288">
          <w:marLeft w:val="640"/>
          <w:marRight w:val="0"/>
          <w:marTop w:val="0"/>
          <w:marBottom w:val="0"/>
          <w:divBdr>
            <w:top w:val="none" w:sz="0" w:space="0" w:color="auto"/>
            <w:left w:val="none" w:sz="0" w:space="0" w:color="auto"/>
            <w:bottom w:val="none" w:sz="0" w:space="0" w:color="auto"/>
            <w:right w:val="none" w:sz="0" w:space="0" w:color="auto"/>
          </w:divBdr>
        </w:div>
        <w:div w:id="1116673947">
          <w:marLeft w:val="640"/>
          <w:marRight w:val="0"/>
          <w:marTop w:val="0"/>
          <w:marBottom w:val="0"/>
          <w:divBdr>
            <w:top w:val="none" w:sz="0" w:space="0" w:color="auto"/>
            <w:left w:val="none" w:sz="0" w:space="0" w:color="auto"/>
            <w:bottom w:val="none" w:sz="0" w:space="0" w:color="auto"/>
            <w:right w:val="none" w:sz="0" w:space="0" w:color="auto"/>
          </w:divBdr>
        </w:div>
        <w:div w:id="880751696">
          <w:marLeft w:val="640"/>
          <w:marRight w:val="0"/>
          <w:marTop w:val="0"/>
          <w:marBottom w:val="0"/>
          <w:divBdr>
            <w:top w:val="none" w:sz="0" w:space="0" w:color="auto"/>
            <w:left w:val="none" w:sz="0" w:space="0" w:color="auto"/>
            <w:bottom w:val="none" w:sz="0" w:space="0" w:color="auto"/>
            <w:right w:val="none" w:sz="0" w:space="0" w:color="auto"/>
          </w:divBdr>
        </w:div>
        <w:div w:id="97991491">
          <w:marLeft w:val="640"/>
          <w:marRight w:val="0"/>
          <w:marTop w:val="0"/>
          <w:marBottom w:val="0"/>
          <w:divBdr>
            <w:top w:val="none" w:sz="0" w:space="0" w:color="auto"/>
            <w:left w:val="none" w:sz="0" w:space="0" w:color="auto"/>
            <w:bottom w:val="none" w:sz="0" w:space="0" w:color="auto"/>
            <w:right w:val="none" w:sz="0" w:space="0" w:color="auto"/>
          </w:divBdr>
        </w:div>
        <w:div w:id="403189423">
          <w:marLeft w:val="640"/>
          <w:marRight w:val="0"/>
          <w:marTop w:val="0"/>
          <w:marBottom w:val="0"/>
          <w:divBdr>
            <w:top w:val="none" w:sz="0" w:space="0" w:color="auto"/>
            <w:left w:val="none" w:sz="0" w:space="0" w:color="auto"/>
            <w:bottom w:val="none" w:sz="0" w:space="0" w:color="auto"/>
            <w:right w:val="none" w:sz="0" w:space="0" w:color="auto"/>
          </w:divBdr>
        </w:div>
        <w:div w:id="276644636">
          <w:marLeft w:val="640"/>
          <w:marRight w:val="0"/>
          <w:marTop w:val="0"/>
          <w:marBottom w:val="0"/>
          <w:divBdr>
            <w:top w:val="none" w:sz="0" w:space="0" w:color="auto"/>
            <w:left w:val="none" w:sz="0" w:space="0" w:color="auto"/>
            <w:bottom w:val="none" w:sz="0" w:space="0" w:color="auto"/>
            <w:right w:val="none" w:sz="0" w:space="0" w:color="auto"/>
          </w:divBdr>
        </w:div>
        <w:div w:id="836115790">
          <w:marLeft w:val="640"/>
          <w:marRight w:val="0"/>
          <w:marTop w:val="0"/>
          <w:marBottom w:val="0"/>
          <w:divBdr>
            <w:top w:val="none" w:sz="0" w:space="0" w:color="auto"/>
            <w:left w:val="none" w:sz="0" w:space="0" w:color="auto"/>
            <w:bottom w:val="none" w:sz="0" w:space="0" w:color="auto"/>
            <w:right w:val="none" w:sz="0" w:space="0" w:color="auto"/>
          </w:divBdr>
        </w:div>
        <w:div w:id="1043479183">
          <w:marLeft w:val="640"/>
          <w:marRight w:val="0"/>
          <w:marTop w:val="0"/>
          <w:marBottom w:val="0"/>
          <w:divBdr>
            <w:top w:val="none" w:sz="0" w:space="0" w:color="auto"/>
            <w:left w:val="none" w:sz="0" w:space="0" w:color="auto"/>
            <w:bottom w:val="none" w:sz="0" w:space="0" w:color="auto"/>
            <w:right w:val="none" w:sz="0" w:space="0" w:color="auto"/>
          </w:divBdr>
        </w:div>
        <w:div w:id="460729368">
          <w:marLeft w:val="640"/>
          <w:marRight w:val="0"/>
          <w:marTop w:val="0"/>
          <w:marBottom w:val="0"/>
          <w:divBdr>
            <w:top w:val="none" w:sz="0" w:space="0" w:color="auto"/>
            <w:left w:val="none" w:sz="0" w:space="0" w:color="auto"/>
            <w:bottom w:val="none" w:sz="0" w:space="0" w:color="auto"/>
            <w:right w:val="none" w:sz="0" w:space="0" w:color="auto"/>
          </w:divBdr>
        </w:div>
        <w:div w:id="854616490">
          <w:marLeft w:val="640"/>
          <w:marRight w:val="0"/>
          <w:marTop w:val="0"/>
          <w:marBottom w:val="0"/>
          <w:divBdr>
            <w:top w:val="none" w:sz="0" w:space="0" w:color="auto"/>
            <w:left w:val="none" w:sz="0" w:space="0" w:color="auto"/>
            <w:bottom w:val="none" w:sz="0" w:space="0" w:color="auto"/>
            <w:right w:val="none" w:sz="0" w:space="0" w:color="auto"/>
          </w:divBdr>
        </w:div>
        <w:div w:id="1315336750">
          <w:marLeft w:val="640"/>
          <w:marRight w:val="0"/>
          <w:marTop w:val="0"/>
          <w:marBottom w:val="0"/>
          <w:divBdr>
            <w:top w:val="none" w:sz="0" w:space="0" w:color="auto"/>
            <w:left w:val="none" w:sz="0" w:space="0" w:color="auto"/>
            <w:bottom w:val="none" w:sz="0" w:space="0" w:color="auto"/>
            <w:right w:val="none" w:sz="0" w:space="0" w:color="auto"/>
          </w:divBdr>
        </w:div>
        <w:div w:id="185947590">
          <w:marLeft w:val="640"/>
          <w:marRight w:val="0"/>
          <w:marTop w:val="0"/>
          <w:marBottom w:val="0"/>
          <w:divBdr>
            <w:top w:val="none" w:sz="0" w:space="0" w:color="auto"/>
            <w:left w:val="none" w:sz="0" w:space="0" w:color="auto"/>
            <w:bottom w:val="none" w:sz="0" w:space="0" w:color="auto"/>
            <w:right w:val="none" w:sz="0" w:space="0" w:color="auto"/>
          </w:divBdr>
        </w:div>
        <w:div w:id="753820785">
          <w:marLeft w:val="640"/>
          <w:marRight w:val="0"/>
          <w:marTop w:val="0"/>
          <w:marBottom w:val="0"/>
          <w:divBdr>
            <w:top w:val="none" w:sz="0" w:space="0" w:color="auto"/>
            <w:left w:val="none" w:sz="0" w:space="0" w:color="auto"/>
            <w:bottom w:val="none" w:sz="0" w:space="0" w:color="auto"/>
            <w:right w:val="none" w:sz="0" w:space="0" w:color="auto"/>
          </w:divBdr>
        </w:div>
        <w:div w:id="1952125568">
          <w:marLeft w:val="640"/>
          <w:marRight w:val="0"/>
          <w:marTop w:val="0"/>
          <w:marBottom w:val="0"/>
          <w:divBdr>
            <w:top w:val="none" w:sz="0" w:space="0" w:color="auto"/>
            <w:left w:val="none" w:sz="0" w:space="0" w:color="auto"/>
            <w:bottom w:val="none" w:sz="0" w:space="0" w:color="auto"/>
            <w:right w:val="none" w:sz="0" w:space="0" w:color="auto"/>
          </w:divBdr>
        </w:div>
        <w:div w:id="1122071169">
          <w:marLeft w:val="640"/>
          <w:marRight w:val="0"/>
          <w:marTop w:val="0"/>
          <w:marBottom w:val="0"/>
          <w:divBdr>
            <w:top w:val="none" w:sz="0" w:space="0" w:color="auto"/>
            <w:left w:val="none" w:sz="0" w:space="0" w:color="auto"/>
            <w:bottom w:val="none" w:sz="0" w:space="0" w:color="auto"/>
            <w:right w:val="none" w:sz="0" w:space="0" w:color="auto"/>
          </w:divBdr>
        </w:div>
        <w:div w:id="1646200270">
          <w:marLeft w:val="640"/>
          <w:marRight w:val="0"/>
          <w:marTop w:val="0"/>
          <w:marBottom w:val="0"/>
          <w:divBdr>
            <w:top w:val="none" w:sz="0" w:space="0" w:color="auto"/>
            <w:left w:val="none" w:sz="0" w:space="0" w:color="auto"/>
            <w:bottom w:val="none" w:sz="0" w:space="0" w:color="auto"/>
            <w:right w:val="none" w:sz="0" w:space="0" w:color="auto"/>
          </w:divBdr>
        </w:div>
        <w:div w:id="1153596088">
          <w:marLeft w:val="640"/>
          <w:marRight w:val="0"/>
          <w:marTop w:val="0"/>
          <w:marBottom w:val="0"/>
          <w:divBdr>
            <w:top w:val="none" w:sz="0" w:space="0" w:color="auto"/>
            <w:left w:val="none" w:sz="0" w:space="0" w:color="auto"/>
            <w:bottom w:val="none" w:sz="0" w:space="0" w:color="auto"/>
            <w:right w:val="none" w:sz="0" w:space="0" w:color="auto"/>
          </w:divBdr>
        </w:div>
        <w:div w:id="121264779">
          <w:marLeft w:val="640"/>
          <w:marRight w:val="0"/>
          <w:marTop w:val="0"/>
          <w:marBottom w:val="0"/>
          <w:divBdr>
            <w:top w:val="none" w:sz="0" w:space="0" w:color="auto"/>
            <w:left w:val="none" w:sz="0" w:space="0" w:color="auto"/>
            <w:bottom w:val="none" w:sz="0" w:space="0" w:color="auto"/>
            <w:right w:val="none" w:sz="0" w:space="0" w:color="auto"/>
          </w:divBdr>
        </w:div>
        <w:div w:id="653338895">
          <w:marLeft w:val="640"/>
          <w:marRight w:val="0"/>
          <w:marTop w:val="0"/>
          <w:marBottom w:val="0"/>
          <w:divBdr>
            <w:top w:val="none" w:sz="0" w:space="0" w:color="auto"/>
            <w:left w:val="none" w:sz="0" w:space="0" w:color="auto"/>
            <w:bottom w:val="none" w:sz="0" w:space="0" w:color="auto"/>
            <w:right w:val="none" w:sz="0" w:space="0" w:color="auto"/>
          </w:divBdr>
        </w:div>
        <w:div w:id="800265960">
          <w:marLeft w:val="640"/>
          <w:marRight w:val="0"/>
          <w:marTop w:val="0"/>
          <w:marBottom w:val="0"/>
          <w:divBdr>
            <w:top w:val="none" w:sz="0" w:space="0" w:color="auto"/>
            <w:left w:val="none" w:sz="0" w:space="0" w:color="auto"/>
            <w:bottom w:val="none" w:sz="0" w:space="0" w:color="auto"/>
            <w:right w:val="none" w:sz="0" w:space="0" w:color="auto"/>
          </w:divBdr>
        </w:div>
        <w:div w:id="1666742991">
          <w:marLeft w:val="640"/>
          <w:marRight w:val="0"/>
          <w:marTop w:val="0"/>
          <w:marBottom w:val="0"/>
          <w:divBdr>
            <w:top w:val="none" w:sz="0" w:space="0" w:color="auto"/>
            <w:left w:val="none" w:sz="0" w:space="0" w:color="auto"/>
            <w:bottom w:val="none" w:sz="0" w:space="0" w:color="auto"/>
            <w:right w:val="none" w:sz="0" w:space="0" w:color="auto"/>
          </w:divBdr>
        </w:div>
        <w:div w:id="11341655">
          <w:marLeft w:val="640"/>
          <w:marRight w:val="0"/>
          <w:marTop w:val="0"/>
          <w:marBottom w:val="0"/>
          <w:divBdr>
            <w:top w:val="none" w:sz="0" w:space="0" w:color="auto"/>
            <w:left w:val="none" w:sz="0" w:space="0" w:color="auto"/>
            <w:bottom w:val="none" w:sz="0" w:space="0" w:color="auto"/>
            <w:right w:val="none" w:sz="0" w:space="0" w:color="auto"/>
          </w:divBdr>
        </w:div>
        <w:div w:id="108822336">
          <w:marLeft w:val="640"/>
          <w:marRight w:val="0"/>
          <w:marTop w:val="0"/>
          <w:marBottom w:val="0"/>
          <w:divBdr>
            <w:top w:val="none" w:sz="0" w:space="0" w:color="auto"/>
            <w:left w:val="none" w:sz="0" w:space="0" w:color="auto"/>
            <w:bottom w:val="none" w:sz="0" w:space="0" w:color="auto"/>
            <w:right w:val="none" w:sz="0" w:space="0" w:color="auto"/>
          </w:divBdr>
        </w:div>
        <w:div w:id="1924411768">
          <w:marLeft w:val="640"/>
          <w:marRight w:val="0"/>
          <w:marTop w:val="0"/>
          <w:marBottom w:val="0"/>
          <w:divBdr>
            <w:top w:val="none" w:sz="0" w:space="0" w:color="auto"/>
            <w:left w:val="none" w:sz="0" w:space="0" w:color="auto"/>
            <w:bottom w:val="none" w:sz="0" w:space="0" w:color="auto"/>
            <w:right w:val="none" w:sz="0" w:space="0" w:color="auto"/>
          </w:divBdr>
        </w:div>
        <w:div w:id="1470971572">
          <w:marLeft w:val="640"/>
          <w:marRight w:val="0"/>
          <w:marTop w:val="0"/>
          <w:marBottom w:val="0"/>
          <w:divBdr>
            <w:top w:val="none" w:sz="0" w:space="0" w:color="auto"/>
            <w:left w:val="none" w:sz="0" w:space="0" w:color="auto"/>
            <w:bottom w:val="none" w:sz="0" w:space="0" w:color="auto"/>
            <w:right w:val="none" w:sz="0" w:space="0" w:color="auto"/>
          </w:divBdr>
        </w:div>
        <w:div w:id="161504867">
          <w:marLeft w:val="640"/>
          <w:marRight w:val="0"/>
          <w:marTop w:val="0"/>
          <w:marBottom w:val="0"/>
          <w:divBdr>
            <w:top w:val="none" w:sz="0" w:space="0" w:color="auto"/>
            <w:left w:val="none" w:sz="0" w:space="0" w:color="auto"/>
            <w:bottom w:val="none" w:sz="0" w:space="0" w:color="auto"/>
            <w:right w:val="none" w:sz="0" w:space="0" w:color="auto"/>
          </w:divBdr>
        </w:div>
        <w:div w:id="600602846">
          <w:marLeft w:val="640"/>
          <w:marRight w:val="0"/>
          <w:marTop w:val="0"/>
          <w:marBottom w:val="0"/>
          <w:divBdr>
            <w:top w:val="none" w:sz="0" w:space="0" w:color="auto"/>
            <w:left w:val="none" w:sz="0" w:space="0" w:color="auto"/>
            <w:bottom w:val="none" w:sz="0" w:space="0" w:color="auto"/>
            <w:right w:val="none" w:sz="0" w:space="0" w:color="auto"/>
          </w:divBdr>
        </w:div>
        <w:div w:id="166134888">
          <w:marLeft w:val="640"/>
          <w:marRight w:val="0"/>
          <w:marTop w:val="0"/>
          <w:marBottom w:val="0"/>
          <w:divBdr>
            <w:top w:val="none" w:sz="0" w:space="0" w:color="auto"/>
            <w:left w:val="none" w:sz="0" w:space="0" w:color="auto"/>
            <w:bottom w:val="none" w:sz="0" w:space="0" w:color="auto"/>
            <w:right w:val="none" w:sz="0" w:space="0" w:color="auto"/>
          </w:divBdr>
        </w:div>
        <w:div w:id="93743501">
          <w:marLeft w:val="640"/>
          <w:marRight w:val="0"/>
          <w:marTop w:val="0"/>
          <w:marBottom w:val="0"/>
          <w:divBdr>
            <w:top w:val="none" w:sz="0" w:space="0" w:color="auto"/>
            <w:left w:val="none" w:sz="0" w:space="0" w:color="auto"/>
            <w:bottom w:val="none" w:sz="0" w:space="0" w:color="auto"/>
            <w:right w:val="none" w:sz="0" w:space="0" w:color="auto"/>
          </w:divBdr>
        </w:div>
        <w:div w:id="1528370243">
          <w:marLeft w:val="640"/>
          <w:marRight w:val="0"/>
          <w:marTop w:val="0"/>
          <w:marBottom w:val="0"/>
          <w:divBdr>
            <w:top w:val="none" w:sz="0" w:space="0" w:color="auto"/>
            <w:left w:val="none" w:sz="0" w:space="0" w:color="auto"/>
            <w:bottom w:val="none" w:sz="0" w:space="0" w:color="auto"/>
            <w:right w:val="none" w:sz="0" w:space="0" w:color="auto"/>
          </w:divBdr>
        </w:div>
        <w:div w:id="1347289802">
          <w:marLeft w:val="640"/>
          <w:marRight w:val="0"/>
          <w:marTop w:val="0"/>
          <w:marBottom w:val="0"/>
          <w:divBdr>
            <w:top w:val="none" w:sz="0" w:space="0" w:color="auto"/>
            <w:left w:val="none" w:sz="0" w:space="0" w:color="auto"/>
            <w:bottom w:val="none" w:sz="0" w:space="0" w:color="auto"/>
            <w:right w:val="none" w:sz="0" w:space="0" w:color="auto"/>
          </w:divBdr>
        </w:div>
        <w:div w:id="319310656">
          <w:marLeft w:val="640"/>
          <w:marRight w:val="0"/>
          <w:marTop w:val="0"/>
          <w:marBottom w:val="0"/>
          <w:divBdr>
            <w:top w:val="none" w:sz="0" w:space="0" w:color="auto"/>
            <w:left w:val="none" w:sz="0" w:space="0" w:color="auto"/>
            <w:bottom w:val="none" w:sz="0" w:space="0" w:color="auto"/>
            <w:right w:val="none" w:sz="0" w:space="0" w:color="auto"/>
          </w:divBdr>
        </w:div>
        <w:div w:id="1737360077">
          <w:marLeft w:val="640"/>
          <w:marRight w:val="0"/>
          <w:marTop w:val="0"/>
          <w:marBottom w:val="0"/>
          <w:divBdr>
            <w:top w:val="none" w:sz="0" w:space="0" w:color="auto"/>
            <w:left w:val="none" w:sz="0" w:space="0" w:color="auto"/>
            <w:bottom w:val="none" w:sz="0" w:space="0" w:color="auto"/>
            <w:right w:val="none" w:sz="0" w:space="0" w:color="auto"/>
          </w:divBdr>
        </w:div>
        <w:div w:id="1942684045">
          <w:marLeft w:val="640"/>
          <w:marRight w:val="0"/>
          <w:marTop w:val="0"/>
          <w:marBottom w:val="0"/>
          <w:divBdr>
            <w:top w:val="none" w:sz="0" w:space="0" w:color="auto"/>
            <w:left w:val="none" w:sz="0" w:space="0" w:color="auto"/>
            <w:bottom w:val="none" w:sz="0" w:space="0" w:color="auto"/>
            <w:right w:val="none" w:sz="0" w:space="0" w:color="auto"/>
          </w:divBdr>
        </w:div>
        <w:div w:id="369720412">
          <w:marLeft w:val="640"/>
          <w:marRight w:val="0"/>
          <w:marTop w:val="0"/>
          <w:marBottom w:val="0"/>
          <w:divBdr>
            <w:top w:val="none" w:sz="0" w:space="0" w:color="auto"/>
            <w:left w:val="none" w:sz="0" w:space="0" w:color="auto"/>
            <w:bottom w:val="none" w:sz="0" w:space="0" w:color="auto"/>
            <w:right w:val="none" w:sz="0" w:space="0" w:color="auto"/>
          </w:divBdr>
        </w:div>
        <w:div w:id="229391740">
          <w:marLeft w:val="640"/>
          <w:marRight w:val="0"/>
          <w:marTop w:val="0"/>
          <w:marBottom w:val="0"/>
          <w:divBdr>
            <w:top w:val="none" w:sz="0" w:space="0" w:color="auto"/>
            <w:left w:val="none" w:sz="0" w:space="0" w:color="auto"/>
            <w:bottom w:val="none" w:sz="0" w:space="0" w:color="auto"/>
            <w:right w:val="none" w:sz="0" w:space="0" w:color="auto"/>
          </w:divBdr>
        </w:div>
        <w:div w:id="1519469522">
          <w:marLeft w:val="640"/>
          <w:marRight w:val="0"/>
          <w:marTop w:val="0"/>
          <w:marBottom w:val="0"/>
          <w:divBdr>
            <w:top w:val="none" w:sz="0" w:space="0" w:color="auto"/>
            <w:left w:val="none" w:sz="0" w:space="0" w:color="auto"/>
            <w:bottom w:val="none" w:sz="0" w:space="0" w:color="auto"/>
            <w:right w:val="none" w:sz="0" w:space="0" w:color="auto"/>
          </w:divBdr>
        </w:div>
        <w:div w:id="1822649458">
          <w:marLeft w:val="640"/>
          <w:marRight w:val="0"/>
          <w:marTop w:val="0"/>
          <w:marBottom w:val="0"/>
          <w:divBdr>
            <w:top w:val="none" w:sz="0" w:space="0" w:color="auto"/>
            <w:left w:val="none" w:sz="0" w:space="0" w:color="auto"/>
            <w:bottom w:val="none" w:sz="0" w:space="0" w:color="auto"/>
            <w:right w:val="none" w:sz="0" w:space="0" w:color="auto"/>
          </w:divBdr>
        </w:div>
        <w:div w:id="183789251">
          <w:marLeft w:val="640"/>
          <w:marRight w:val="0"/>
          <w:marTop w:val="0"/>
          <w:marBottom w:val="0"/>
          <w:divBdr>
            <w:top w:val="none" w:sz="0" w:space="0" w:color="auto"/>
            <w:left w:val="none" w:sz="0" w:space="0" w:color="auto"/>
            <w:bottom w:val="none" w:sz="0" w:space="0" w:color="auto"/>
            <w:right w:val="none" w:sz="0" w:space="0" w:color="auto"/>
          </w:divBdr>
        </w:div>
        <w:div w:id="2023119309">
          <w:marLeft w:val="640"/>
          <w:marRight w:val="0"/>
          <w:marTop w:val="0"/>
          <w:marBottom w:val="0"/>
          <w:divBdr>
            <w:top w:val="none" w:sz="0" w:space="0" w:color="auto"/>
            <w:left w:val="none" w:sz="0" w:space="0" w:color="auto"/>
            <w:bottom w:val="none" w:sz="0" w:space="0" w:color="auto"/>
            <w:right w:val="none" w:sz="0" w:space="0" w:color="auto"/>
          </w:divBdr>
        </w:div>
        <w:div w:id="817527946">
          <w:marLeft w:val="640"/>
          <w:marRight w:val="0"/>
          <w:marTop w:val="0"/>
          <w:marBottom w:val="0"/>
          <w:divBdr>
            <w:top w:val="none" w:sz="0" w:space="0" w:color="auto"/>
            <w:left w:val="none" w:sz="0" w:space="0" w:color="auto"/>
            <w:bottom w:val="none" w:sz="0" w:space="0" w:color="auto"/>
            <w:right w:val="none" w:sz="0" w:space="0" w:color="auto"/>
          </w:divBdr>
        </w:div>
        <w:div w:id="1729305118">
          <w:marLeft w:val="640"/>
          <w:marRight w:val="0"/>
          <w:marTop w:val="0"/>
          <w:marBottom w:val="0"/>
          <w:divBdr>
            <w:top w:val="none" w:sz="0" w:space="0" w:color="auto"/>
            <w:left w:val="none" w:sz="0" w:space="0" w:color="auto"/>
            <w:bottom w:val="none" w:sz="0" w:space="0" w:color="auto"/>
            <w:right w:val="none" w:sz="0" w:space="0" w:color="auto"/>
          </w:divBdr>
        </w:div>
        <w:div w:id="131483161">
          <w:marLeft w:val="640"/>
          <w:marRight w:val="0"/>
          <w:marTop w:val="0"/>
          <w:marBottom w:val="0"/>
          <w:divBdr>
            <w:top w:val="none" w:sz="0" w:space="0" w:color="auto"/>
            <w:left w:val="none" w:sz="0" w:space="0" w:color="auto"/>
            <w:bottom w:val="none" w:sz="0" w:space="0" w:color="auto"/>
            <w:right w:val="none" w:sz="0" w:space="0" w:color="auto"/>
          </w:divBdr>
        </w:div>
        <w:div w:id="931742910">
          <w:marLeft w:val="640"/>
          <w:marRight w:val="0"/>
          <w:marTop w:val="0"/>
          <w:marBottom w:val="0"/>
          <w:divBdr>
            <w:top w:val="none" w:sz="0" w:space="0" w:color="auto"/>
            <w:left w:val="none" w:sz="0" w:space="0" w:color="auto"/>
            <w:bottom w:val="none" w:sz="0" w:space="0" w:color="auto"/>
            <w:right w:val="none" w:sz="0" w:space="0" w:color="auto"/>
          </w:divBdr>
        </w:div>
        <w:div w:id="1525049598">
          <w:marLeft w:val="640"/>
          <w:marRight w:val="0"/>
          <w:marTop w:val="0"/>
          <w:marBottom w:val="0"/>
          <w:divBdr>
            <w:top w:val="none" w:sz="0" w:space="0" w:color="auto"/>
            <w:left w:val="none" w:sz="0" w:space="0" w:color="auto"/>
            <w:bottom w:val="none" w:sz="0" w:space="0" w:color="auto"/>
            <w:right w:val="none" w:sz="0" w:space="0" w:color="auto"/>
          </w:divBdr>
        </w:div>
        <w:div w:id="1953633375">
          <w:marLeft w:val="640"/>
          <w:marRight w:val="0"/>
          <w:marTop w:val="0"/>
          <w:marBottom w:val="0"/>
          <w:divBdr>
            <w:top w:val="none" w:sz="0" w:space="0" w:color="auto"/>
            <w:left w:val="none" w:sz="0" w:space="0" w:color="auto"/>
            <w:bottom w:val="none" w:sz="0" w:space="0" w:color="auto"/>
            <w:right w:val="none" w:sz="0" w:space="0" w:color="auto"/>
          </w:divBdr>
        </w:div>
        <w:div w:id="302850473">
          <w:marLeft w:val="640"/>
          <w:marRight w:val="0"/>
          <w:marTop w:val="0"/>
          <w:marBottom w:val="0"/>
          <w:divBdr>
            <w:top w:val="none" w:sz="0" w:space="0" w:color="auto"/>
            <w:left w:val="none" w:sz="0" w:space="0" w:color="auto"/>
            <w:bottom w:val="none" w:sz="0" w:space="0" w:color="auto"/>
            <w:right w:val="none" w:sz="0" w:space="0" w:color="auto"/>
          </w:divBdr>
        </w:div>
        <w:div w:id="1781073677">
          <w:marLeft w:val="640"/>
          <w:marRight w:val="0"/>
          <w:marTop w:val="0"/>
          <w:marBottom w:val="0"/>
          <w:divBdr>
            <w:top w:val="none" w:sz="0" w:space="0" w:color="auto"/>
            <w:left w:val="none" w:sz="0" w:space="0" w:color="auto"/>
            <w:bottom w:val="none" w:sz="0" w:space="0" w:color="auto"/>
            <w:right w:val="none" w:sz="0" w:space="0" w:color="auto"/>
          </w:divBdr>
        </w:div>
        <w:div w:id="1987926219">
          <w:marLeft w:val="640"/>
          <w:marRight w:val="0"/>
          <w:marTop w:val="0"/>
          <w:marBottom w:val="0"/>
          <w:divBdr>
            <w:top w:val="none" w:sz="0" w:space="0" w:color="auto"/>
            <w:left w:val="none" w:sz="0" w:space="0" w:color="auto"/>
            <w:bottom w:val="none" w:sz="0" w:space="0" w:color="auto"/>
            <w:right w:val="none" w:sz="0" w:space="0" w:color="auto"/>
          </w:divBdr>
        </w:div>
        <w:div w:id="326784732">
          <w:marLeft w:val="640"/>
          <w:marRight w:val="0"/>
          <w:marTop w:val="0"/>
          <w:marBottom w:val="0"/>
          <w:divBdr>
            <w:top w:val="none" w:sz="0" w:space="0" w:color="auto"/>
            <w:left w:val="none" w:sz="0" w:space="0" w:color="auto"/>
            <w:bottom w:val="none" w:sz="0" w:space="0" w:color="auto"/>
            <w:right w:val="none" w:sz="0" w:space="0" w:color="auto"/>
          </w:divBdr>
        </w:div>
        <w:div w:id="1765029554">
          <w:marLeft w:val="640"/>
          <w:marRight w:val="0"/>
          <w:marTop w:val="0"/>
          <w:marBottom w:val="0"/>
          <w:divBdr>
            <w:top w:val="none" w:sz="0" w:space="0" w:color="auto"/>
            <w:left w:val="none" w:sz="0" w:space="0" w:color="auto"/>
            <w:bottom w:val="none" w:sz="0" w:space="0" w:color="auto"/>
            <w:right w:val="none" w:sz="0" w:space="0" w:color="auto"/>
          </w:divBdr>
        </w:div>
        <w:div w:id="1735659504">
          <w:marLeft w:val="640"/>
          <w:marRight w:val="0"/>
          <w:marTop w:val="0"/>
          <w:marBottom w:val="0"/>
          <w:divBdr>
            <w:top w:val="none" w:sz="0" w:space="0" w:color="auto"/>
            <w:left w:val="none" w:sz="0" w:space="0" w:color="auto"/>
            <w:bottom w:val="none" w:sz="0" w:space="0" w:color="auto"/>
            <w:right w:val="none" w:sz="0" w:space="0" w:color="auto"/>
          </w:divBdr>
        </w:div>
        <w:div w:id="1757047214">
          <w:marLeft w:val="640"/>
          <w:marRight w:val="0"/>
          <w:marTop w:val="0"/>
          <w:marBottom w:val="0"/>
          <w:divBdr>
            <w:top w:val="none" w:sz="0" w:space="0" w:color="auto"/>
            <w:left w:val="none" w:sz="0" w:space="0" w:color="auto"/>
            <w:bottom w:val="none" w:sz="0" w:space="0" w:color="auto"/>
            <w:right w:val="none" w:sz="0" w:space="0" w:color="auto"/>
          </w:divBdr>
        </w:div>
        <w:div w:id="1490439048">
          <w:marLeft w:val="640"/>
          <w:marRight w:val="0"/>
          <w:marTop w:val="0"/>
          <w:marBottom w:val="0"/>
          <w:divBdr>
            <w:top w:val="none" w:sz="0" w:space="0" w:color="auto"/>
            <w:left w:val="none" w:sz="0" w:space="0" w:color="auto"/>
            <w:bottom w:val="none" w:sz="0" w:space="0" w:color="auto"/>
            <w:right w:val="none" w:sz="0" w:space="0" w:color="auto"/>
          </w:divBdr>
        </w:div>
        <w:div w:id="916862581">
          <w:marLeft w:val="640"/>
          <w:marRight w:val="0"/>
          <w:marTop w:val="0"/>
          <w:marBottom w:val="0"/>
          <w:divBdr>
            <w:top w:val="none" w:sz="0" w:space="0" w:color="auto"/>
            <w:left w:val="none" w:sz="0" w:space="0" w:color="auto"/>
            <w:bottom w:val="none" w:sz="0" w:space="0" w:color="auto"/>
            <w:right w:val="none" w:sz="0" w:space="0" w:color="auto"/>
          </w:divBdr>
        </w:div>
        <w:div w:id="941375975">
          <w:marLeft w:val="640"/>
          <w:marRight w:val="0"/>
          <w:marTop w:val="0"/>
          <w:marBottom w:val="0"/>
          <w:divBdr>
            <w:top w:val="none" w:sz="0" w:space="0" w:color="auto"/>
            <w:left w:val="none" w:sz="0" w:space="0" w:color="auto"/>
            <w:bottom w:val="none" w:sz="0" w:space="0" w:color="auto"/>
            <w:right w:val="none" w:sz="0" w:space="0" w:color="auto"/>
          </w:divBdr>
        </w:div>
        <w:div w:id="1621954100">
          <w:marLeft w:val="640"/>
          <w:marRight w:val="0"/>
          <w:marTop w:val="0"/>
          <w:marBottom w:val="0"/>
          <w:divBdr>
            <w:top w:val="none" w:sz="0" w:space="0" w:color="auto"/>
            <w:left w:val="none" w:sz="0" w:space="0" w:color="auto"/>
            <w:bottom w:val="none" w:sz="0" w:space="0" w:color="auto"/>
            <w:right w:val="none" w:sz="0" w:space="0" w:color="auto"/>
          </w:divBdr>
        </w:div>
        <w:div w:id="1555770107">
          <w:marLeft w:val="640"/>
          <w:marRight w:val="0"/>
          <w:marTop w:val="0"/>
          <w:marBottom w:val="0"/>
          <w:divBdr>
            <w:top w:val="none" w:sz="0" w:space="0" w:color="auto"/>
            <w:left w:val="none" w:sz="0" w:space="0" w:color="auto"/>
            <w:bottom w:val="none" w:sz="0" w:space="0" w:color="auto"/>
            <w:right w:val="none" w:sz="0" w:space="0" w:color="auto"/>
          </w:divBdr>
        </w:div>
        <w:div w:id="2028750253">
          <w:marLeft w:val="640"/>
          <w:marRight w:val="0"/>
          <w:marTop w:val="0"/>
          <w:marBottom w:val="0"/>
          <w:divBdr>
            <w:top w:val="none" w:sz="0" w:space="0" w:color="auto"/>
            <w:left w:val="none" w:sz="0" w:space="0" w:color="auto"/>
            <w:bottom w:val="none" w:sz="0" w:space="0" w:color="auto"/>
            <w:right w:val="none" w:sz="0" w:space="0" w:color="auto"/>
          </w:divBdr>
        </w:div>
        <w:div w:id="364722932">
          <w:marLeft w:val="640"/>
          <w:marRight w:val="0"/>
          <w:marTop w:val="0"/>
          <w:marBottom w:val="0"/>
          <w:divBdr>
            <w:top w:val="none" w:sz="0" w:space="0" w:color="auto"/>
            <w:left w:val="none" w:sz="0" w:space="0" w:color="auto"/>
            <w:bottom w:val="none" w:sz="0" w:space="0" w:color="auto"/>
            <w:right w:val="none" w:sz="0" w:space="0" w:color="auto"/>
          </w:divBdr>
        </w:div>
        <w:div w:id="1326206357">
          <w:marLeft w:val="640"/>
          <w:marRight w:val="0"/>
          <w:marTop w:val="0"/>
          <w:marBottom w:val="0"/>
          <w:divBdr>
            <w:top w:val="none" w:sz="0" w:space="0" w:color="auto"/>
            <w:left w:val="none" w:sz="0" w:space="0" w:color="auto"/>
            <w:bottom w:val="none" w:sz="0" w:space="0" w:color="auto"/>
            <w:right w:val="none" w:sz="0" w:space="0" w:color="auto"/>
          </w:divBdr>
        </w:div>
        <w:div w:id="1724283857">
          <w:marLeft w:val="640"/>
          <w:marRight w:val="0"/>
          <w:marTop w:val="0"/>
          <w:marBottom w:val="0"/>
          <w:divBdr>
            <w:top w:val="none" w:sz="0" w:space="0" w:color="auto"/>
            <w:left w:val="none" w:sz="0" w:space="0" w:color="auto"/>
            <w:bottom w:val="none" w:sz="0" w:space="0" w:color="auto"/>
            <w:right w:val="none" w:sz="0" w:space="0" w:color="auto"/>
          </w:divBdr>
        </w:div>
        <w:div w:id="613444085">
          <w:marLeft w:val="640"/>
          <w:marRight w:val="0"/>
          <w:marTop w:val="0"/>
          <w:marBottom w:val="0"/>
          <w:divBdr>
            <w:top w:val="none" w:sz="0" w:space="0" w:color="auto"/>
            <w:left w:val="none" w:sz="0" w:space="0" w:color="auto"/>
            <w:bottom w:val="none" w:sz="0" w:space="0" w:color="auto"/>
            <w:right w:val="none" w:sz="0" w:space="0" w:color="auto"/>
          </w:divBdr>
        </w:div>
        <w:div w:id="1925989884">
          <w:marLeft w:val="640"/>
          <w:marRight w:val="0"/>
          <w:marTop w:val="0"/>
          <w:marBottom w:val="0"/>
          <w:divBdr>
            <w:top w:val="none" w:sz="0" w:space="0" w:color="auto"/>
            <w:left w:val="none" w:sz="0" w:space="0" w:color="auto"/>
            <w:bottom w:val="none" w:sz="0" w:space="0" w:color="auto"/>
            <w:right w:val="none" w:sz="0" w:space="0" w:color="auto"/>
          </w:divBdr>
        </w:div>
        <w:div w:id="1689527735">
          <w:marLeft w:val="640"/>
          <w:marRight w:val="0"/>
          <w:marTop w:val="0"/>
          <w:marBottom w:val="0"/>
          <w:divBdr>
            <w:top w:val="none" w:sz="0" w:space="0" w:color="auto"/>
            <w:left w:val="none" w:sz="0" w:space="0" w:color="auto"/>
            <w:bottom w:val="none" w:sz="0" w:space="0" w:color="auto"/>
            <w:right w:val="none" w:sz="0" w:space="0" w:color="auto"/>
          </w:divBdr>
        </w:div>
        <w:div w:id="2123185148">
          <w:marLeft w:val="640"/>
          <w:marRight w:val="0"/>
          <w:marTop w:val="0"/>
          <w:marBottom w:val="0"/>
          <w:divBdr>
            <w:top w:val="none" w:sz="0" w:space="0" w:color="auto"/>
            <w:left w:val="none" w:sz="0" w:space="0" w:color="auto"/>
            <w:bottom w:val="none" w:sz="0" w:space="0" w:color="auto"/>
            <w:right w:val="none" w:sz="0" w:space="0" w:color="auto"/>
          </w:divBdr>
        </w:div>
        <w:div w:id="985007536">
          <w:marLeft w:val="640"/>
          <w:marRight w:val="0"/>
          <w:marTop w:val="0"/>
          <w:marBottom w:val="0"/>
          <w:divBdr>
            <w:top w:val="none" w:sz="0" w:space="0" w:color="auto"/>
            <w:left w:val="none" w:sz="0" w:space="0" w:color="auto"/>
            <w:bottom w:val="none" w:sz="0" w:space="0" w:color="auto"/>
            <w:right w:val="none" w:sz="0" w:space="0" w:color="auto"/>
          </w:divBdr>
        </w:div>
        <w:div w:id="1253589945">
          <w:marLeft w:val="640"/>
          <w:marRight w:val="0"/>
          <w:marTop w:val="0"/>
          <w:marBottom w:val="0"/>
          <w:divBdr>
            <w:top w:val="none" w:sz="0" w:space="0" w:color="auto"/>
            <w:left w:val="none" w:sz="0" w:space="0" w:color="auto"/>
            <w:bottom w:val="none" w:sz="0" w:space="0" w:color="auto"/>
            <w:right w:val="none" w:sz="0" w:space="0" w:color="auto"/>
          </w:divBdr>
        </w:div>
        <w:div w:id="712577754">
          <w:marLeft w:val="640"/>
          <w:marRight w:val="0"/>
          <w:marTop w:val="0"/>
          <w:marBottom w:val="0"/>
          <w:divBdr>
            <w:top w:val="none" w:sz="0" w:space="0" w:color="auto"/>
            <w:left w:val="none" w:sz="0" w:space="0" w:color="auto"/>
            <w:bottom w:val="none" w:sz="0" w:space="0" w:color="auto"/>
            <w:right w:val="none" w:sz="0" w:space="0" w:color="auto"/>
          </w:divBdr>
        </w:div>
        <w:div w:id="1439643688">
          <w:marLeft w:val="640"/>
          <w:marRight w:val="0"/>
          <w:marTop w:val="0"/>
          <w:marBottom w:val="0"/>
          <w:divBdr>
            <w:top w:val="none" w:sz="0" w:space="0" w:color="auto"/>
            <w:left w:val="none" w:sz="0" w:space="0" w:color="auto"/>
            <w:bottom w:val="none" w:sz="0" w:space="0" w:color="auto"/>
            <w:right w:val="none" w:sz="0" w:space="0" w:color="auto"/>
          </w:divBdr>
        </w:div>
      </w:divsChild>
    </w:div>
    <w:div w:id="1633829928">
      <w:bodyDiv w:val="1"/>
      <w:marLeft w:val="0"/>
      <w:marRight w:val="0"/>
      <w:marTop w:val="0"/>
      <w:marBottom w:val="0"/>
      <w:divBdr>
        <w:top w:val="none" w:sz="0" w:space="0" w:color="auto"/>
        <w:left w:val="none" w:sz="0" w:space="0" w:color="auto"/>
        <w:bottom w:val="none" w:sz="0" w:space="0" w:color="auto"/>
        <w:right w:val="none" w:sz="0" w:space="0" w:color="auto"/>
      </w:divBdr>
      <w:divsChild>
        <w:div w:id="824933932">
          <w:marLeft w:val="640"/>
          <w:marRight w:val="0"/>
          <w:marTop w:val="0"/>
          <w:marBottom w:val="0"/>
          <w:divBdr>
            <w:top w:val="none" w:sz="0" w:space="0" w:color="auto"/>
            <w:left w:val="none" w:sz="0" w:space="0" w:color="auto"/>
            <w:bottom w:val="none" w:sz="0" w:space="0" w:color="auto"/>
            <w:right w:val="none" w:sz="0" w:space="0" w:color="auto"/>
          </w:divBdr>
        </w:div>
        <w:div w:id="2365152">
          <w:marLeft w:val="640"/>
          <w:marRight w:val="0"/>
          <w:marTop w:val="0"/>
          <w:marBottom w:val="0"/>
          <w:divBdr>
            <w:top w:val="none" w:sz="0" w:space="0" w:color="auto"/>
            <w:left w:val="none" w:sz="0" w:space="0" w:color="auto"/>
            <w:bottom w:val="none" w:sz="0" w:space="0" w:color="auto"/>
            <w:right w:val="none" w:sz="0" w:space="0" w:color="auto"/>
          </w:divBdr>
        </w:div>
        <w:div w:id="473445936">
          <w:marLeft w:val="640"/>
          <w:marRight w:val="0"/>
          <w:marTop w:val="0"/>
          <w:marBottom w:val="0"/>
          <w:divBdr>
            <w:top w:val="none" w:sz="0" w:space="0" w:color="auto"/>
            <w:left w:val="none" w:sz="0" w:space="0" w:color="auto"/>
            <w:bottom w:val="none" w:sz="0" w:space="0" w:color="auto"/>
            <w:right w:val="none" w:sz="0" w:space="0" w:color="auto"/>
          </w:divBdr>
        </w:div>
        <w:div w:id="1627815251">
          <w:marLeft w:val="640"/>
          <w:marRight w:val="0"/>
          <w:marTop w:val="0"/>
          <w:marBottom w:val="0"/>
          <w:divBdr>
            <w:top w:val="none" w:sz="0" w:space="0" w:color="auto"/>
            <w:left w:val="none" w:sz="0" w:space="0" w:color="auto"/>
            <w:bottom w:val="none" w:sz="0" w:space="0" w:color="auto"/>
            <w:right w:val="none" w:sz="0" w:space="0" w:color="auto"/>
          </w:divBdr>
        </w:div>
        <w:div w:id="195197470">
          <w:marLeft w:val="640"/>
          <w:marRight w:val="0"/>
          <w:marTop w:val="0"/>
          <w:marBottom w:val="0"/>
          <w:divBdr>
            <w:top w:val="none" w:sz="0" w:space="0" w:color="auto"/>
            <w:left w:val="none" w:sz="0" w:space="0" w:color="auto"/>
            <w:bottom w:val="none" w:sz="0" w:space="0" w:color="auto"/>
            <w:right w:val="none" w:sz="0" w:space="0" w:color="auto"/>
          </w:divBdr>
        </w:div>
        <w:div w:id="2106266345">
          <w:marLeft w:val="640"/>
          <w:marRight w:val="0"/>
          <w:marTop w:val="0"/>
          <w:marBottom w:val="0"/>
          <w:divBdr>
            <w:top w:val="none" w:sz="0" w:space="0" w:color="auto"/>
            <w:left w:val="none" w:sz="0" w:space="0" w:color="auto"/>
            <w:bottom w:val="none" w:sz="0" w:space="0" w:color="auto"/>
            <w:right w:val="none" w:sz="0" w:space="0" w:color="auto"/>
          </w:divBdr>
        </w:div>
        <w:div w:id="89396510">
          <w:marLeft w:val="640"/>
          <w:marRight w:val="0"/>
          <w:marTop w:val="0"/>
          <w:marBottom w:val="0"/>
          <w:divBdr>
            <w:top w:val="none" w:sz="0" w:space="0" w:color="auto"/>
            <w:left w:val="none" w:sz="0" w:space="0" w:color="auto"/>
            <w:bottom w:val="none" w:sz="0" w:space="0" w:color="auto"/>
            <w:right w:val="none" w:sz="0" w:space="0" w:color="auto"/>
          </w:divBdr>
        </w:div>
        <w:div w:id="712122776">
          <w:marLeft w:val="640"/>
          <w:marRight w:val="0"/>
          <w:marTop w:val="0"/>
          <w:marBottom w:val="0"/>
          <w:divBdr>
            <w:top w:val="none" w:sz="0" w:space="0" w:color="auto"/>
            <w:left w:val="none" w:sz="0" w:space="0" w:color="auto"/>
            <w:bottom w:val="none" w:sz="0" w:space="0" w:color="auto"/>
            <w:right w:val="none" w:sz="0" w:space="0" w:color="auto"/>
          </w:divBdr>
        </w:div>
        <w:div w:id="1323319165">
          <w:marLeft w:val="640"/>
          <w:marRight w:val="0"/>
          <w:marTop w:val="0"/>
          <w:marBottom w:val="0"/>
          <w:divBdr>
            <w:top w:val="none" w:sz="0" w:space="0" w:color="auto"/>
            <w:left w:val="none" w:sz="0" w:space="0" w:color="auto"/>
            <w:bottom w:val="none" w:sz="0" w:space="0" w:color="auto"/>
            <w:right w:val="none" w:sz="0" w:space="0" w:color="auto"/>
          </w:divBdr>
        </w:div>
        <w:div w:id="1200781991">
          <w:marLeft w:val="640"/>
          <w:marRight w:val="0"/>
          <w:marTop w:val="0"/>
          <w:marBottom w:val="0"/>
          <w:divBdr>
            <w:top w:val="none" w:sz="0" w:space="0" w:color="auto"/>
            <w:left w:val="none" w:sz="0" w:space="0" w:color="auto"/>
            <w:bottom w:val="none" w:sz="0" w:space="0" w:color="auto"/>
            <w:right w:val="none" w:sz="0" w:space="0" w:color="auto"/>
          </w:divBdr>
        </w:div>
        <w:div w:id="2100910204">
          <w:marLeft w:val="640"/>
          <w:marRight w:val="0"/>
          <w:marTop w:val="0"/>
          <w:marBottom w:val="0"/>
          <w:divBdr>
            <w:top w:val="none" w:sz="0" w:space="0" w:color="auto"/>
            <w:left w:val="none" w:sz="0" w:space="0" w:color="auto"/>
            <w:bottom w:val="none" w:sz="0" w:space="0" w:color="auto"/>
            <w:right w:val="none" w:sz="0" w:space="0" w:color="auto"/>
          </w:divBdr>
        </w:div>
        <w:div w:id="640232264">
          <w:marLeft w:val="640"/>
          <w:marRight w:val="0"/>
          <w:marTop w:val="0"/>
          <w:marBottom w:val="0"/>
          <w:divBdr>
            <w:top w:val="none" w:sz="0" w:space="0" w:color="auto"/>
            <w:left w:val="none" w:sz="0" w:space="0" w:color="auto"/>
            <w:bottom w:val="none" w:sz="0" w:space="0" w:color="auto"/>
            <w:right w:val="none" w:sz="0" w:space="0" w:color="auto"/>
          </w:divBdr>
        </w:div>
        <w:div w:id="1823347550">
          <w:marLeft w:val="640"/>
          <w:marRight w:val="0"/>
          <w:marTop w:val="0"/>
          <w:marBottom w:val="0"/>
          <w:divBdr>
            <w:top w:val="none" w:sz="0" w:space="0" w:color="auto"/>
            <w:left w:val="none" w:sz="0" w:space="0" w:color="auto"/>
            <w:bottom w:val="none" w:sz="0" w:space="0" w:color="auto"/>
            <w:right w:val="none" w:sz="0" w:space="0" w:color="auto"/>
          </w:divBdr>
        </w:div>
        <w:div w:id="2027829959">
          <w:marLeft w:val="640"/>
          <w:marRight w:val="0"/>
          <w:marTop w:val="0"/>
          <w:marBottom w:val="0"/>
          <w:divBdr>
            <w:top w:val="none" w:sz="0" w:space="0" w:color="auto"/>
            <w:left w:val="none" w:sz="0" w:space="0" w:color="auto"/>
            <w:bottom w:val="none" w:sz="0" w:space="0" w:color="auto"/>
            <w:right w:val="none" w:sz="0" w:space="0" w:color="auto"/>
          </w:divBdr>
        </w:div>
        <w:div w:id="184248953">
          <w:marLeft w:val="640"/>
          <w:marRight w:val="0"/>
          <w:marTop w:val="0"/>
          <w:marBottom w:val="0"/>
          <w:divBdr>
            <w:top w:val="none" w:sz="0" w:space="0" w:color="auto"/>
            <w:left w:val="none" w:sz="0" w:space="0" w:color="auto"/>
            <w:bottom w:val="none" w:sz="0" w:space="0" w:color="auto"/>
            <w:right w:val="none" w:sz="0" w:space="0" w:color="auto"/>
          </w:divBdr>
        </w:div>
        <w:div w:id="1148593517">
          <w:marLeft w:val="640"/>
          <w:marRight w:val="0"/>
          <w:marTop w:val="0"/>
          <w:marBottom w:val="0"/>
          <w:divBdr>
            <w:top w:val="none" w:sz="0" w:space="0" w:color="auto"/>
            <w:left w:val="none" w:sz="0" w:space="0" w:color="auto"/>
            <w:bottom w:val="none" w:sz="0" w:space="0" w:color="auto"/>
            <w:right w:val="none" w:sz="0" w:space="0" w:color="auto"/>
          </w:divBdr>
        </w:div>
        <w:div w:id="1699964575">
          <w:marLeft w:val="640"/>
          <w:marRight w:val="0"/>
          <w:marTop w:val="0"/>
          <w:marBottom w:val="0"/>
          <w:divBdr>
            <w:top w:val="none" w:sz="0" w:space="0" w:color="auto"/>
            <w:left w:val="none" w:sz="0" w:space="0" w:color="auto"/>
            <w:bottom w:val="none" w:sz="0" w:space="0" w:color="auto"/>
            <w:right w:val="none" w:sz="0" w:space="0" w:color="auto"/>
          </w:divBdr>
        </w:div>
        <w:div w:id="2121559207">
          <w:marLeft w:val="640"/>
          <w:marRight w:val="0"/>
          <w:marTop w:val="0"/>
          <w:marBottom w:val="0"/>
          <w:divBdr>
            <w:top w:val="none" w:sz="0" w:space="0" w:color="auto"/>
            <w:left w:val="none" w:sz="0" w:space="0" w:color="auto"/>
            <w:bottom w:val="none" w:sz="0" w:space="0" w:color="auto"/>
            <w:right w:val="none" w:sz="0" w:space="0" w:color="auto"/>
          </w:divBdr>
        </w:div>
        <w:div w:id="1623421611">
          <w:marLeft w:val="640"/>
          <w:marRight w:val="0"/>
          <w:marTop w:val="0"/>
          <w:marBottom w:val="0"/>
          <w:divBdr>
            <w:top w:val="none" w:sz="0" w:space="0" w:color="auto"/>
            <w:left w:val="none" w:sz="0" w:space="0" w:color="auto"/>
            <w:bottom w:val="none" w:sz="0" w:space="0" w:color="auto"/>
            <w:right w:val="none" w:sz="0" w:space="0" w:color="auto"/>
          </w:divBdr>
        </w:div>
        <w:div w:id="777026899">
          <w:marLeft w:val="640"/>
          <w:marRight w:val="0"/>
          <w:marTop w:val="0"/>
          <w:marBottom w:val="0"/>
          <w:divBdr>
            <w:top w:val="none" w:sz="0" w:space="0" w:color="auto"/>
            <w:left w:val="none" w:sz="0" w:space="0" w:color="auto"/>
            <w:bottom w:val="none" w:sz="0" w:space="0" w:color="auto"/>
            <w:right w:val="none" w:sz="0" w:space="0" w:color="auto"/>
          </w:divBdr>
        </w:div>
        <w:div w:id="307443429">
          <w:marLeft w:val="640"/>
          <w:marRight w:val="0"/>
          <w:marTop w:val="0"/>
          <w:marBottom w:val="0"/>
          <w:divBdr>
            <w:top w:val="none" w:sz="0" w:space="0" w:color="auto"/>
            <w:left w:val="none" w:sz="0" w:space="0" w:color="auto"/>
            <w:bottom w:val="none" w:sz="0" w:space="0" w:color="auto"/>
            <w:right w:val="none" w:sz="0" w:space="0" w:color="auto"/>
          </w:divBdr>
        </w:div>
        <w:div w:id="2044356352">
          <w:marLeft w:val="640"/>
          <w:marRight w:val="0"/>
          <w:marTop w:val="0"/>
          <w:marBottom w:val="0"/>
          <w:divBdr>
            <w:top w:val="none" w:sz="0" w:space="0" w:color="auto"/>
            <w:left w:val="none" w:sz="0" w:space="0" w:color="auto"/>
            <w:bottom w:val="none" w:sz="0" w:space="0" w:color="auto"/>
            <w:right w:val="none" w:sz="0" w:space="0" w:color="auto"/>
          </w:divBdr>
        </w:div>
        <w:div w:id="130875767">
          <w:marLeft w:val="640"/>
          <w:marRight w:val="0"/>
          <w:marTop w:val="0"/>
          <w:marBottom w:val="0"/>
          <w:divBdr>
            <w:top w:val="none" w:sz="0" w:space="0" w:color="auto"/>
            <w:left w:val="none" w:sz="0" w:space="0" w:color="auto"/>
            <w:bottom w:val="none" w:sz="0" w:space="0" w:color="auto"/>
            <w:right w:val="none" w:sz="0" w:space="0" w:color="auto"/>
          </w:divBdr>
        </w:div>
        <w:div w:id="1003701577">
          <w:marLeft w:val="640"/>
          <w:marRight w:val="0"/>
          <w:marTop w:val="0"/>
          <w:marBottom w:val="0"/>
          <w:divBdr>
            <w:top w:val="none" w:sz="0" w:space="0" w:color="auto"/>
            <w:left w:val="none" w:sz="0" w:space="0" w:color="auto"/>
            <w:bottom w:val="none" w:sz="0" w:space="0" w:color="auto"/>
            <w:right w:val="none" w:sz="0" w:space="0" w:color="auto"/>
          </w:divBdr>
        </w:div>
        <w:div w:id="672344153">
          <w:marLeft w:val="640"/>
          <w:marRight w:val="0"/>
          <w:marTop w:val="0"/>
          <w:marBottom w:val="0"/>
          <w:divBdr>
            <w:top w:val="none" w:sz="0" w:space="0" w:color="auto"/>
            <w:left w:val="none" w:sz="0" w:space="0" w:color="auto"/>
            <w:bottom w:val="none" w:sz="0" w:space="0" w:color="auto"/>
            <w:right w:val="none" w:sz="0" w:space="0" w:color="auto"/>
          </w:divBdr>
        </w:div>
        <w:div w:id="1833255819">
          <w:marLeft w:val="640"/>
          <w:marRight w:val="0"/>
          <w:marTop w:val="0"/>
          <w:marBottom w:val="0"/>
          <w:divBdr>
            <w:top w:val="none" w:sz="0" w:space="0" w:color="auto"/>
            <w:left w:val="none" w:sz="0" w:space="0" w:color="auto"/>
            <w:bottom w:val="none" w:sz="0" w:space="0" w:color="auto"/>
            <w:right w:val="none" w:sz="0" w:space="0" w:color="auto"/>
          </w:divBdr>
        </w:div>
        <w:div w:id="1351298069">
          <w:marLeft w:val="640"/>
          <w:marRight w:val="0"/>
          <w:marTop w:val="0"/>
          <w:marBottom w:val="0"/>
          <w:divBdr>
            <w:top w:val="none" w:sz="0" w:space="0" w:color="auto"/>
            <w:left w:val="none" w:sz="0" w:space="0" w:color="auto"/>
            <w:bottom w:val="none" w:sz="0" w:space="0" w:color="auto"/>
            <w:right w:val="none" w:sz="0" w:space="0" w:color="auto"/>
          </w:divBdr>
        </w:div>
        <w:div w:id="1202788666">
          <w:marLeft w:val="640"/>
          <w:marRight w:val="0"/>
          <w:marTop w:val="0"/>
          <w:marBottom w:val="0"/>
          <w:divBdr>
            <w:top w:val="none" w:sz="0" w:space="0" w:color="auto"/>
            <w:left w:val="none" w:sz="0" w:space="0" w:color="auto"/>
            <w:bottom w:val="none" w:sz="0" w:space="0" w:color="auto"/>
            <w:right w:val="none" w:sz="0" w:space="0" w:color="auto"/>
          </w:divBdr>
        </w:div>
        <w:div w:id="1155151043">
          <w:marLeft w:val="640"/>
          <w:marRight w:val="0"/>
          <w:marTop w:val="0"/>
          <w:marBottom w:val="0"/>
          <w:divBdr>
            <w:top w:val="none" w:sz="0" w:space="0" w:color="auto"/>
            <w:left w:val="none" w:sz="0" w:space="0" w:color="auto"/>
            <w:bottom w:val="none" w:sz="0" w:space="0" w:color="auto"/>
            <w:right w:val="none" w:sz="0" w:space="0" w:color="auto"/>
          </w:divBdr>
        </w:div>
        <w:div w:id="942998406">
          <w:marLeft w:val="640"/>
          <w:marRight w:val="0"/>
          <w:marTop w:val="0"/>
          <w:marBottom w:val="0"/>
          <w:divBdr>
            <w:top w:val="none" w:sz="0" w:space="0" w:color="auto"/>
            <w:left w:val="none" w:sz="0" w:space="0" w:color="auto"/>
            <w:bottom w:val="none" w:sz="0" w:space="0" w:color="auto"/>
            <w:right w:val="none" w:sz="0" w:space="0" w:color="auto"/>
          </w:divBdr>
        </w:div>
        <w:div w:id="641354706">
          <w:marLeft w:val="640"/>
          <w:marRight w:val="0"/>
          <w:marTop w:val="0"/>
          <w:marBottom w:val="0"/>
          <w:divBdr>
            <w:top w:val="none" w:sz="0" w:space="0" w:color="auto"/>
            <w:left w:val="none" w:sz="0" w:space="0" w:color="auto"/>
            <w:bottom w:val="none" w:sz="0" w:space="0" w:color="auto"/>
            <w:right w:val="none" w:sz="0" w:space="0" w:color="auto"/>
          </w:divBdr>
        </w:div>
        <w:div w:id="1306664025">
          <w:marLeft w:val="640"/>
          <w:marRight w:val="0"/>
          <w:marTop w:val="0"/>
          <w:marBottom w:val="0"/>
          <w:divBdr>
            <w:top w:val="none" w:sz="0" w:space="0" w:color="auto"/>
            <w:left w:val="none" w:sz="0" w:space="0" w:color="auto"/>
            <w:bottom w:val="none" w:sz="0" w:space="0" w:color="auto"/>
            <w:right w:val="none" w:sz="0" w:space="0" w:color="auto"/>
          </w:divBdr>
        </w:div>
        <w:div w:id="58674046">
          <w:marLeft w:val="640"/>
          <w:marRight w:val="0"/>
          <w:marTop w:val="0"/>
          <w:marBottom w:val="0"/>
          <w:divBdr>
            <w:top w:val="none" w:sz="0" w:space="0" w:color="auto"/>
            <w:left w:val="none" w:sz="0" w:space="0" w:color="auto"/>
            <w:bottom w:val="none" w:sz="0" w:space="0" w:color="auto"/>
            <w:right w:val="none" w:sz="0" w:space="0" w:color="auto"/>
          </w:divBdr>
        </w:div>
        <w:div w:id="1007056450">
          <w:marLeft w:val="640"/>
          <w:marRight w:val="0"/>
          <w:marTop w:val="0"/>
          <w:marBottom w:val="0"/>
          <w:divBdr>
            <w:top w:val="none" w:sz="0" w:space="0" w:color="auto"/>
            <w:left w:val="none" w:sz="0" w:space="0" w:color="auto"/>
            <w:bottom w:val="none" w:sz="0" w:space="0" w:color="auto"/>
            <w:right w:val="none" w:sz="0" w:space="0" w:color="auto"/>
          </w:divBdr>
        </w:div>
        <w:div w:id="1876842879">
          <w:marLeft w:val="640"/>
          <w:marRight w:val="0"/>
          <w:marTop w:val="0"/>
          <w:marBottom w:val="0"/>
          <w:divBdr>
            <w:top w:val="none" w:sz="0" w:space="0" w:color="auto"/>
            <w:left w:val="none" w:sz="0" w:space="0" w:color="auto"/>
            <w:bottom w:val="none" w:sz="0" w:space="0" w:color="auto"/>
            <w:right w:val="none" w:sz="0" w:space="0" w:color="auto"/>
          </w:divBdr>
        </w:div>
        <w:div w:id="1947033685">
          <w:marLeft w:val="640"/>
          <w:marRight w:val="0"/>
          <w:marTop w:val="0"/>
          <w:marBottom w:val="0"/>
          <w:divBdr>
            <w:top w:val="none" w:sz="0" w:space="0" w:color="auto"/>
            <w:left w:val="none" w:sz="0" w:space="0" w:color="auto"/>
            <w:bottom w:val="none" w:sz="0" w:space="0" w:color="auto"/>
            <w:right w:val="none" w:sz="0" w:space="0" w:color="auto"/>
          </w:divBdr>
        </w:div>
        <w:div w:id="840004190">
          <w:marLeft w:val="640"/>
          <w:marRight w:val="0"/>
          <w:marTop w:val="0"/>
          <w:marBottom w:val="0"/>
          <w:divBdr>
            <w:top w:val="none" w:sz="0" w:space="0" w:color="auto"/>
            <w:left w:val="none" w:sz="0" w:space="0" w:color="auto"/>
            <w:bottom w:val="none" w:sz="0" w:space="0" w:color="auto"/>
            <w:right w:val="none" w:sz="0" w:space="0" w:color="auto"/>
          </w:divBdr>
        </w:div>
        <w:div w:id="997349071">
          <w:marLeft w:val="640"/>
          <w:marRight w:val="0"/>
          <w:marTop w:val="0"/>
          <w:marBottom w:val="0"/>
          <w:divBdr>
            <w:top w:val="none" w:sz="0" w:space="0" w:color="auto"/>
            <w:left w:val="none" w:sz="0" w:space="0" w:color="auto"/>
            <w:bottom w:val="none" w:sz="0" w:space="0" w:color="auto"/>
            <w:right w:val="none" w:sz="0" w:space="0" w:color="auto"/>
          </w:divBdr>
        </w:div>
        <w:div w:id="1440835355">
          <w:marLeft w:val="640"/>
          <w:marRight w:val="0"/>
          <w:marTop w:val="0"/>
          <w:marBottom w:val="0"/>
          <w:divBdr>
            <w:top w:val="none" w:sz="0" w:space="0" w:color="auto"/>
            <w:left w:val="none" w:sz="0" w:space="0" w:color="auto"/>
            <w:bottom w:val="none" w:sz="0" w:space="0" w:color="auto"/>
            <w:right w:val="none" w:sz="0" w:space="0" w:color="auto"/>
          </w:divBdr>
        </w:div>
        <w:div w:id="291324119">
          <w:marLeft w:val="640"/>
          <w:marRight w:val="0"/>
          <w:marTop w:val="0"/>
          <w:marBottom w:val="0"/>
          <w:divBdr>
            <w:top w:val="none" w:sz="0" w:space="0" w:color="auto"/>
            <w:left w:val="none" w:sz="0" w:space="0" w:color="auto"/>
            <w:bottom w:val="none" w:sz="0" w:space="0" w:color="auto"/>
            <w:right w:val="none" w:sz="0" w:space="0" w:color="auto"/>
          </w:divBdr>
        </w:div>
        <w:div w:id="343365176">
          <w:marLeft w:val="640"/>
          <w:marRight w:val="0"/>
          <w:marTop w:val="0"/>
          <w:marBottom w:val="0"/>
          <w:divBdr>
            <w:top w:val="none" w:sz="0" w:space="0" w:color="auto"/>
            <w:left w:val="none" w:sz="0" w:space="0" w:color="auto"/>
            <w:bottom w:val="none" w:sz="0" w:space="0" w:color="auto"/>
            <w:right w:val="none" w:sz="0" w:space="0" w:color="auto"/>
          </w:divBdr>
        </w:div>
        <w:div w:id="1192498302">
          <w:marLeft w:val="640"/>
          <w:marRight w:val="0"/>
          <w:marTop w:val="0"/>
          <w:marBottom w:val="0"/>
          <w:divBdr>
            <w:top w:val="none" w:sz="0" w:space="0" w:color="auto"/>
            <w:left w:val="none" w:sz="0" w:space="0" w:color="auto"/>
            <w:bottom w:val="none" w:sz="0" w:space="0" w:color="auto"/>
            <w:right w:val="none" w:sz="0" w:space="0" w:color="auto"/>
          </w:divBdr>
        </w:div>
        <w:div w:id="1005790149">
          <w:marLeft w:val="640"/>
          <w:marRight w:val="0"/>
          <w:marTop w:val="0"/>
          <w:marBottom w:val="0"/>
          <w:divBdr>
            <w:top w:val="none" w:sz="0" w:space="0" w:color="auto"/>
            <w:left w:val="none" w:sz="0" w:space="0" w:color="auto"/>
            <w:bottom w:val="none" w:sz="0" w:space="0" w:color="auto"/>
            <w:right w:val="none" w:sz="0" w:space="0" w:color="auto"/>
          </w:divBdr>
        </w:div>
        <w:div w:id="1080954461">
          <w:marLeft w:val="640"/>
          <w:marRight w:val="0"/>
          <w:marTop w:val="0"/>
          <w:marBottom w:val="0"/>
          <w:divBdr>
            <w:top w:val="none" w:sz="0" w:space="0" w:color="auto"/>
            <w:left w:val="none" w:sz="0" w:space="0" w:color="auto"/>
            <w:bottom w:val="none" w:sz="0" w:space="0" w:color="auto"/>
            <w:right w:val="none" w:sz="0" w:space="0" w:color="auto"/>
          </w:divBdr>
        </w:div>
        <w:div w:id="71971122">
          <w:marLeft w:val="640"/>
          <w:marRight w:val="0"/>
          <w:marTop w:val="0"/>
          <w:marBottom w:val="0"/>
          <w:divBdr>
            <w:top w:val="none" w:sz="0" w:space="0" w:color="auto"/>
            <w:left w:val="none" w:sz="0" w:space="0" w:color="auto"/>
            <w:bottom w:val="none" w:sz="0" w:space="0" w:color="auto"/>
            <w:right w:val="none" w:sz="0" w:space="0" w:color="auto"/>
          </w:divBdr>
        </w:div>
        <w:div w:id="1750225456">
          <w:marLeft w:val="640"/>
          <w:marRight w:val="0"/>
          <w:marTop w:val="0"/>
          <w:marBottom w:val="0"/>
          <w:divBdr>
            <w:top w:val="none" w:sz="0" w:space="0" w:color="auto"/>
            <w:left w:val="none" w:sz="0" w:space="0" w:color="auto"/>
            <w:bottom w:val="none" w:sz="0" w:space="0" w:color="auto"/>
            <w:right w:val="none" w:sz="0" w:space="0" w:color="auto"/>
          </w:divBdr>
        </w:div>
        <w:div w:id="213860120">
          <w:marLeft w:val="640"/>
          <w:marRight w:val="0"/>
          <w:marTop w:val="0"/>
          <w:marBottom w:val="0"/>
          <w:divBdr>
            <w:top w:val="none" w:sz="0" w:space="0" w:color="auto"/>
            <w:left w:val="none" w:sz="0" w:space="0" w:color="auto"/>
            <w:bottom w:val="none" w:sz="0" w:space="0" w:color="auto"/>
            <w:right w:val="none" w:sz="0" w:space="0" w:color="auto"/>
          </w:divBdr>
        </w:div>
        <w:div w:id="569272066">
          <w:marLeft w:val="640"/>
          <w:marRight w:val="0"/>
          <w:marTop w:val="0"/>
          <w:marBottom w:val="0"/>
          <w:divBdr>
            <w:top w:val="none" w:sz="0" w:space="0" w:color="auto"/>
            <w:left w:val="none" w:sz="0" w:space="0" w:color="auto"/>
            <w:bottom w:val="none" w:sz="0" w:space="0" w:color="auto"/>
            <w:right w:val="none" w:sz="0" w:space="0" w:color="auto"/>
          </w:divBdr>
        </w:div>
        <w:div w:id="1663661643">
          <w:marLeft w:val="640"/>
          <w:marRight w:val="0"/>
          <w:marTop w:val="0"/>
          <w:marBottom w:val="0"/>
          <w:divBdr>
            <w:top w:val="none" w:sz="0" w:space="0" w:color="auto"/>
            <w:left w:val="none" w:sz="0" w:space="0" w:color="auto"/>
            <w:bottom w:val="none" w:sz="0" w:space="0" w:color="auto"/>
            <w:right w:val="none" w:sz="0" w:space="0" w:color="auto"/>
          </w:divBdr>
        </w:div>
        <w:div w:id="1112629991">
          <w:marLeft w:val="640"/>
          <w:marRight w:val="0"/>
          <w:marTop w:val="0"/>
          <w:marBottom w:val="0"/>
          <w:divBdr>
            <w:top w:val="none" w:sz="0" w:space="0" w:color="auto"/>
            <w:left w:val="none" w:sz="0" w:space="0" w:color="auto"/>
            <w:bottom w:val="none" w:sz="0" w:space="0" w:color="auto"/>
            <w:right w:val="none" w:sz="0" w:space="0" w:color="auto"/>
          </w:divBdr>
        </w:div>
        <w:div w:id="1354720367">
          <w:marLeft w:val="640"/>
          <w:marRight w:val="0"/>
          <w:marTop w:val="0"/>
          <w:marBottom w:val="0"/>
          <w:divBdr>
            <w:top w:val="none" w:sz="0" w:space="0" w:color="auto"/>
            <w:left w:val="none" w:sz="0" w:space="0" w:color="auto"/>
            <w:bottom w:val="none" w:sz="0" w:space="0" w:color="auto"/>
            <w:right w:val="none" w:sz="0" w:space="0" w:color="auto"/>
          </w:divBdr>
        </w:div>
        <w:div w:id="394204357">
          <w:marLeft w:val="640"/>
          <w:marRight w:val="0"/>
          <w:marTop w:val="0"/>
          <w:marBottom w:val="0"/>
          <w:divBdr>
            <w:top w:val="none" w:sz="0" w:space="0" w:color="auto"/>
            <w:left w:val="none" w:sz="0" w:space="0" w:color="auto"/>
            <w:bottom w:val="none" w:sz="0" w:space="0" w:color="auto"/>
            <w:right w:val="none" w:sz="0" w:space="0" w:color="auto"/>
          </w:divBdr>
        </w:div>
        <w:div w:id="1261527774">
          <w:marLeft w:val="640"/>
          <w:marRight w:val="0"/>
          <w:marTop w:val="0"/>
          <w:marBottom w:val="0"/>
          <w:divBdr>
            <w:top w:val="none" w:sz="0" w:space="0" w:color="auto"/>
            <w:left w:val="none" w:sz="0" w:space="0" w:color="auto"/>
            <w:bottom w:val="none" w:sz="0" w:space="0" w:color="auto"/>
            <w:right w:val="none" w:sz="0" w:space="0" w:color="auto"/>
          </w:divBdr>
        </w:div>
        <w:div w:id="2064979578">
          <w:marLeft w:val="640"/>
          <w:marRight w:val="0"/>
          <w:marTop w:val="0"/>
          <w:marBottom w:val="0"/>
          <w:divBdr>
            <w:top w:val="none" w:sz="0" w:space="0" w:color="auto"/>
            <w:left w:val="none" w:sz="0" w:space="0" w:color="auto"/>
            <w:bottom w:val="none" w:sz="0" w:space="0" w:color="auto"/>
            <w:right w:val="none" w:sz="0" w:space="0" w:color="auto"/>
          </w:divBdr>
        </w:div>
        <w:div w:id="1466241377">
          <w:marLeft w:val="640"/>
          <w:marRight w:val="0"/>
          <w:marTop w:val="0"/>
          <w:marBottom w:val="0"/>
          <w:divBdr>
            <w:top w:val="none" w:sz="0" w:space="0" w:color="auto"/>
            <w:left w:val="none" w:sz="0" w:space="0" w:color="auto"/>
            <w:bottom w:val="none" w:sz="0" w:space="0" w:color="auto"/>
            <w:right w:val="none" w:sz="0" w:space="0" w:color="auto"/>
          </w:divBdr>
        </w:div>
        <w:div w:id="1207255439">
          <w:marLeft w:val="640"/>
          <w:marRight w:val="0"/>
          <w:marTop w:val="0"/>
          <w:marBottom w:val="0"/>
          <w:divBdr>
            <w:top w:val="none" w:sz="0" w:space="0" w:color="auto"/>
            <w:left w:val="none" w:sz="0" w:space="0" w:color="auto"/>
            <w:bottom w:val="none" w:sz="0" w:space="0" w:color="auto"/>
            <w:right w:val="none" w:sz="0" w:space="0" w:color="auto"/>
          </w:divBdr>
        </w:div>
        <w:div w:id="395129491">
          <w:marLeft w:val="640"/>
          <w:marRight w:val="0"/>
          <w:marTop w:val="0"/>
          <w:marBottom w:val="0"/>
          <w:divBdr>
            <w:top w:val="none" w:sz="0" w:space="0" w:color="auto"/>
            <w:left w:val="none" w:sz="0" w:space="0" w:color="auto"/>
            <w:bottom w:val="none" w:sz="0" w:space="0" w:color="auto"/>
            <w:right w:val="none" w:sz="0" w:space="0" w:color="auto"/>
          </w:divBdr>
        </w:div>
        <w:div w:id="1180437809">
          <w:marLeft w:val="640"/>
          <w:marRight w:val="0"/>
          <w:marTop w:val="0"/>
          <w:marBottom w:val="0"/>
          <w:divBdr>
            <w:top w:val="none" w:sz="0" w:space="0" w:color="auto"/>
            <w:left w:val="none" w:sz="0" w:space="0" w:color="auto"/>
            <w:bottom w:val="none" w:sz="0" w:space="0" w:color="auto"/>
            <w:right w:val="none" w:sz="0" w:space="0" w:color="auto"/>
          </w:divBdr>
        </w:div>
        <w:div w:id="268322749">
          <w:marLeft w:val="640"/>
          <w:marRight w:val="0"/>
          <w:marTop w:val="0"/>
          <w:marBottom w:val="0"/>
          <w:divBdr>
            <w:top w:val="none" w:sz="0" w:space="0" w:color="auto"/>
            <w:left w:val="none" w:sz="0" w:space="0" w:color="auto"/>
            <w:bottom w:val="none" w:sz="0" w:space="0" w:color="auto"/>
            <w:right w:val="none" w:sz="0" w:space="0" w:color="auto"/>
          </w:divBdr>
        </w:div>
        <w:div w:id="982463494">
          <w:marLeft w:val="640"/>
          <w:marRight w:val="0"/>
          <w:marTop w:val="0"/>
          <w:marBottom w:val="0"/>
          <w:divBdr>
            <w:top w:val="none" w:sz="0" w:space="0" w:color="auto"/>
            <w:left w:val="none" w:sz="0" w:space="0" w:color="auto"/>
            <w:bottom w:val="none" w:sz="0" w:space="0" w:color="auto"/>
            <w:right w:val="none" w:sz="0" w:space="0" w:color="auto"/>
          </w:divBdr>
        </w:div>
        <w:div w:id="1917932921">
          <w:marLeft w:val="640"/>
          <w:marRight w:val="0"/>
          <w:marTop w:val="0"/>
          <w:marBottom w:val="0"/>
          <w:divBdr>
            <w:top w:val="none" w:sz="0" w:space="0" w:color="auto"/>
            <w:left w:val="none" w:sz="0" w:space="0" w:color="auto"/>
            <w:bottom w:val="none" w:sz="0" w:space="0" w:color="auto"/>
            <w:right w:val="none" w:sz="0" w:space="0" w:color="auto"/>
          </w:divBdr>
        </w:div>
        <w:div w:id="827863072">
          <w:marLeft w:val="640"/>
          <w:marRight w:val="0"/>
          <w:marTop w:val="0"/>
          <w:marBottom w:val="0"/>
          <w:divBdr>
            <w:top w:val="none" w:sz="0" w:space="0" w:color="auto"/>
            <w:left w:val="none" w:sz="0" w:space="0" w:color="auto"/>
            <w:bottom w:val="none" w:sz="0" w:space="0" w:color="auto"/>
            <w:right w:val="none" w:sz="0" w:space="0" w:color="auto"/>
          </w:divBdr>
        </w:div>
        <w:div w:id="1680348285">
          <w:marLeft w:val="640"/>
          <w:marRight w:val="0"/>
          <w:marTop w:val="0"/>
          <w:marBottom w:val="0"/>
          <w:divBdr>
            <w:top w:val="none" w:sz="0" w:space="0" w:color="auto"/>
            <w:left w:val="none" w:sz="0" w:space="0" w:color="auto"/>
            <w:bottom w:val="none" w:sz="0" w:space="0" w:color="auto"/>
            <w:right w:val="none" w:sz="0" w:space="0" w:color="auto"/>
          </w:divBdr>
        </w:div>
        <w:div w:id="252521089">
          <w:marLeft w:val="640"/>
          <w:marRight w:val="0"/>
          <w:marTop w:val="0"/>
          <w:marBottom w:val="0"/>
          <w:divBdr>
            <w:top w:val="none" w:sz="0" w:space="0" w:color="auto"/>
            <w:left w:val="none" w:sz="0" w:space="0" w:color="auto"/>
            <w:bottom w:val="none" w:sz="0" w:space="0" w:color="auto"/>
            <w:right w:val="none" w:sz="0" w:space="0" w:color="auto"/>
          </w:divBdr>
        </w:div>
        <w:div w:id="430511983">
          <w:marLeft w:val="640"/>
          <w:marRight w:val="0"/>
          <w:marTop w:val="0"/>
          <w:marBottom w:val="0"/>
          <w:divBdr>
            <w:top w:val="none" w:sz="0" w:space="0" w:color="auto"/>
            <w:left w:val="none" w:sz="0" w:space="0" w:color="auto"/>
            <w:bottom w:val="none" w:sz="0" w:space="0" w:color="auto"/>
            <w:right w:val="none" w:sz="0" w:space="0" w:color="auto"/>
          </w:divBdr>
        </w:div>
        <w:div w:id="517353646">
          <w:marLeft w:val="640"/>
          <w:marRight w:val="0"/>
          <w:marTop w:val="0"/>
          <w:marBottom w:val="0"/>
          <w:divBdr>
            <w:top w:val="none" w:sz="0" w:space="0" w:color="auto"/>
            <w:left w:val="none" w:sz="0" w:space="0" w:color="auto"/>
            <w:bottom w:val="none" w:sz="0" w:space="0" w:color="auto"/>
            <w:right w:val="none" w:sz="0" w:space="0" w:color="auto"/>
          </w:divBdr>
        </w:div>
        <w:div w:id="489643266">
          <w:marLeft w:val="640"/>
          <w:marRight w:val="0"/>
          <w:marTop w:val="0"/>
          <w:marBottom w:val="0"/>
          <w:divBdr>
            <w:top w:val="none" w:sz="0" w:space="0" w:color="auto"/>
            <w:left w:val="none" w:sz="0" w:space="0" w:color="auto"/>
            <w:bottom w:val="none" w:sz="0" w:space="0" w:color="auto"/>
            <w:right w:val="none" w:sz="0" w:space="0" w:color="auto"/>
          </w:divBdr>
        </w:div>
        <w:div w:id="929848867">
          <w:marLeft w:val="640"/>
          <w:marRight w:val="0"/>
          <w:marTop w:val="0"/>
          <w:marBottom w:val="0"/>
          <w:divBdr>
            <w:top w:val="none" w:sz="0" w:space="0" w:color="auto"/>
            <w:left w:val="none" w:sz="0" w:space="0" w:color="auto"/>
            <w:bottom w:val="none" w:sz="0" w:space="0" w:color="auto"/>
            <w:right w:val="none" w:sz="0" w:space="0" w:color="auto"/>
          </w:divBdr>
        </w:div>
        <w:div w:id="367219245">
          <w:marLeft w:val="640"/>
          <w:marRight w:val="0"/>
          <w:marTop w:val="0"/>
          <w:marBottom w:val="0"/>
          <w:divBdr>
            <w:top w:val="none" w:sz="0" w:space="0" w:color="auto"/>
            <w:left w:val="none" w:sz="0" w:space="0" w:color="auto"/>
            <w:bottom w:val="none" w:sz="0" w:space="0" w:color="auto"/>
            <w:right w:val="none" w:sz="0" w:space="0" w:color="auto"/>
          </w:divBdr>
        </w:div>
        <w:div w:id="759109522">
          <w:marLeft w:val="640"/>
          <w:marRight w:val="0"/>
          <w:marTop w:val="0"/>
          <w:marBottom w:val="0"/>
          <w:divBdr>
            <w:top w:val="none" w:sz="0" w:space="0" w:color="auto"/>
            <w:left w:val="none" w:sz="0" w:space="0" w:color="auto"/>
            <w:bottom w:val="none" w:sz="0" w:space="0" w:color="auto"/>
            <w:right w:val="none" w:sz="0" w:space="0" w:color="auto"/>
          </w:divBdr>
        </w:div>
        <w:div w:id="1204098275">
          <w:marLeft w:val="640"/>
          <w:marRight w:val="0"/>
          <w:marTop w:val="0"/>
          <w:marBottom w:val="0"/>
          <w:divBdr>
            <w:top w:val="none" w:sz="0" w:space="0" w:color="auto"/>
            <w:left w:val="none" w:sz="0" w:space="0" w:color="auto"/>
            <w:bottom w:val="none" w:sz="0" w:space="0" w:color="auto"/>
            <w:right w:val="none" w:sz="0" w:space="0" w:color="auto"/>
          </w:divBdr>
        </w:div>
        <w:div w:id="1257522535">
          <w:marLeft w:val="640"/>
          <w:marRight w:val="0"/>
          <w:marTop w:val="0"/>
          <w:marBottom w:val="0"/>
          <w:divBdr>
            <w:top w:val="none" w:sz="0" w:space="0" w:color="auto"/>
            <w:left w:val="none" w:sz="0" w:space="0" w:color="auto"/>
            <w:bottom w:val="none" w:sz="0" w:space="0" w:color="auto"/>
            <w:right w:val="none" w:sz="0" w:space="0" w:color="auto"/>
          </w:divBdr>
        </w:div>
        <w:div w:id="566960844">
          <w:marLeft w:val="640"/>
          <w:marRight w:val="0"/>
          <w:marTop w:val="0"/>
          <w:marBottom w:val="0"/>
          <w:divBdr>
            <w:top w:val="none" w:sz="0" w:space="0" w:color="auto"/>
            <w:left w:val="none" w:sz="0" w:space="0" w:color="auto"/>
            <w:bottom w:val="none" w:sz="0" w:space="0" w:color="auto"/>
            <w:right w:val="none" w:sz="0" w:space="0" w:color="auto"/>
          </w:divBdr>
        </w:div>
        <w:div w:id="1998413065">
          <w:marLeft w:val="640"/>
          <w:marRight w:val="0"/>
          <w:marTop w:val="0"/>
          <w:marBottom w:val="0"/>
          <w:divBdr>
            <w:top w:val="none" w:sz="0" w:space="0" w:color="auto"/>
            <w:left w:val="none" w:sz="0" w:space="0" w:color="auto"/>
            <w:bottom w:val="none" w:sz="0" w:space="0" w:color="auto"/>
            <w:right w:val="none" w:sz="0" w:space="0" w:color="auto"/>
          </w:divBdr>
        </w:div>
        <w:div w:id="1293753163">
          <w:marLeft w:val="640"/>
          <w:marRight w:val="0"/>
          <w:marTop w:val="0"/>
          <w:marBottom w:val="0"/>
          <w:divBdr>
            <w:top w:val="none" w:sz="0" w:space="0" w:color="auto"/>
            <w:left w:val="none" w:sz="0" w:space="0" w:color="auto"/>
            <w:bottom w:val="none" w:sz="0" w:space="0" w:color="auto"/>
            <w:right w:val="none" w:sz="0" w:space="0" w:color="auto"/>
          </w:divBdr>
        </w:div>
        <w:div w:id="216821652">
          <w:marLeft w:val="640"/>
          <w:marRight w:val="0"/>
          <w:marTop w:val="0"/>
          <w:marBottom w:val="0"/>
          <w:divBdr>
            <w:top w:val="none" w:sz="0" w:space="0" w:color="auto"/>
            <w:left w:val="none" w:sz="0" w:space="0" w:color="auto"/>
            <w:bottom w:val="none" w:sz="0" w:space="0" w:color="auto"/>
            <w:right w:val="none" w:sz="0" w:space="0" w:color="auto"/>
          </w:divBdr>
        </w:div>
        <w:div w:id="516768558">
          <w:marLeft w:val="640"/>
          <w:marRight w:val="0"/>
          <w:marTop w:val="0"/>
          <w:marBottom w:val="0"/>
          <w:divBdr>
            <w:top w:val="none" w:sz="0" w:space="0" w:color="auto"/>
            <w:left w:val="none" w:sz="0" w:space="0" w:color="auto"/>
            <w:bottom w:val="none" w:sz="0" w:space="0" w:color="auto"/>
            <w:right w:val="none" w:sz="0" w:space="0" w:color="auto"/>
          </w:divBdr>
        </w:div>
        <w:div w:id="1467353151">
          <w:marLeft w:val="640"/>
          <w:marRight w:val="0"/>
          <w:marTop w:val="0"/>
          <w:marBottom w:val="0"/>
          <w:divBdr>
            <w:top w:val="none" w:sz="0" w:space="0" w:color="auto"/>
            <w:left w:val="none" w:sz="0" w:space="0" w:color="auto"/>
            <w:bottom w:val="none" w:sz="0" w:space="0" w:color="auto"/>
            <w:right w:val="none" w:sz="0" w:space="0" w:color="auto"/>
          </w:divBdr>
        </w:div>
        <w:div w:id="1748990414">
          <w:marLeft w:val="640"/>
          <w:marRight w:val="0"/>
          <w:marTop w:val="0"/>
          <w:marBottom w:val="0"/>
          <w:divBdr>
            <w:top w:val="none" w:sz="0" w:space="0" w:color="auto"/>
            <w:left w:val="none" w:sz="0" w:space="0" w:color="auto"/>
            <w:bottom w:val="none" w:sz="0" w:space="0" w:color="auto"/>
            <w:right w:val="none" w:sz="0" w:space="0" w:color="auto"/>
          </w:divBdr>
        </w:div>
        <w:div w:id="1981416566">
          <w:marLeft w:val="640"/>
          <w:marRight w:val="0"/>
          <w:marTop w:val="0"/>
          <w:marBottom w:val="0"/>
          <w:divBdr>
            <w:top w:val="none" w:sz="0" w:space="0" w:color="auto"/>
            <w:left w:val="none" w:sz="0" w:space="0" w:color="auto"/>
            <w:bottom w:val="none" w:sz="0" w:space="0" w:color="auto"/>
            <w:right w:val="none" w:sz="0" w:space="0" w:color="auto"/>
          </w:divBdr>
        </w:div>
        <w:div w:id="470565120">
          <w:marLeft w:val="640"/>
          <w:marRight w:val="0"/>
          <w:marTop w:val="0"/>
          <w:marBottom w:val="0"/>
          <w:divBdr>
            <w:top w:val="none" w:sz="0" w:space="0" w:color="auto"/>
            <w:left w:val="none" w:sz="0" w:space="0" w:color="auto"/>
            <w:bottom w:val="none" w:sz="0" w:space="0" w:color="auto"/>
            <w:right w:val="none" w:sz="0" w:space="0" w:color="auto"/>
          </w:divBdr>
        </w:div>
        <w:div w:id="1047879080">
          <w:marLeft w:val="640"/>
          <w:marRight w:val="0"/>
          <w:marTop w:val="0"/>
          <w:marBottom w:val="0"/>
          <w:divBdr>
            <w:top w:val="none" w:sz="0" w:space="0" w:color="auto"/>
            <w:left w:val="none" w:sz="0" w:space="0" w:color="auto"/>
            <w:bottom w:val="none" w:sz="0" w:space="0" w:color="auto"/>
            <w:right w:val="none" w:sz="0" w:space="0" w:color="auto"/>
          </w:divBdr>
        </w:div>
        <w:div w:id="213541981">
          <w:marLeft w:val="640"/>
          <w:marRight w:val="0"/>
          <w:marTop w:val="0"/>
          <w:marBottom w:val="0"/>
          <w:divBdr>
            <w:top w:val="none" w:sz="0" w:space="0" w:color="auto"/>
            <w:left w:val="none" w:sz="0" w:space="0" w:color="auto"/>
            <w:bottom w:val="none" w:sz="0" w:space="0" w:color="auto"/>
            <w:right w:val="none" w:sz="0" w:space="0" w:color="auto"/>
          </w:divBdr>
        </w:div>
        <w:div w:id="1899511944">
          <w:marLeft w:val="640"/>
          <w:marRight w:val="0"/>
          <w:marTop w:val="0"/>
          <w:marBottom w:val="0"/>
          <w:divBdr>
            <w:top w:val="none" w:sz="0" w:space="0" w:color="auto"/>
            <w:left w:val="none" w:sz="0" w:space="0" w:color="auto"/>
            <w:bottom w:val="none" w:sz="0" w:space="0" w:color="auto"/>
            <w:right w:val="none" w:sz="0" w:space="0" w:color="auto"/>
          </w:divBdr>
        </w:div>
        <w:div w:id="1325206687">
          <w:marLeft w:val="640"/>
          <w:marRight w:val="0"/>
          <w:marTop w:val="0"/>
          <w:marBottom w:val="0"/>
          <w:divBdr>
            <w:top w:val="none" w:sz="0" w:space="0" w:color="auto"/>
            <w:left w:val="none" w:sz="0" w:space="0" w:color="auto"/>
            <w:bottom w:val="none" w:sz="0" w:space="0" w:color="auto"/>
            <w:right w:val="none" w:sz="0" w:space="0" w:color="auto"/>
          </w:divBdr>
        </w:div>
        <w:div w:id="1098670927">
          <w:marLeft w:val="640"/>
          <w:marRight w:val="0"/>
          <w:marTop w:val="0"/>
          <w:marBottom w:val="0"/>
          <w:divBdr>
            <w:top w:val="none" w:sz="0" w:space="0" w:color="auto"/>
            <w:left w:val="none" w:sz="0" w:space="0" w:color="auto"/>
            <w:bottom w:val="none" w:sz="0" w:space="0" w:color="auto"/>
            <w:right w:val="none" w:sz="0" w:space="0" w:color="auto"/>
          </w:divBdr>
        </w:div>
        <w:div w:id="2105106768">
          <w:marLeft w:val="640"/>
          <w:marRight w:val="0"/>
          <w:marTop w:val="0"/>
          <w:marBottom w:val="0"/>
          <w:divBdr>
            <w:top w:val="none" w:sz="0" w:space="0" w:color="auto"/>
            <w:left w:val="none" w:sz="0" w:space="0" w:color="auto"/>
            <w:bottom w:val="none" w:sz="0" w:space="0" w:color="auto"/>
            <w:right w:val="none" w:sz="0" w:space="0" w:color="auto"/>
          </w:divBdr>
        </w:div>
        <w:div w:id="1775128244">
          <w:marLeft w:val="640"/>
          <w:marRight w:val="0"/>
          <w:marTop w:val="0"/>
          <w:marBottom w:val="0"/>
          <w:divBdr>
            <w:top w:val="none" w:sz="0" w:space="0" w:color="auto"/>
            <w:left w:val="none" w:sz="0" w:space="0" w:color="auto"/>
            <w:bottom w:val="none" w:sz="0" w:space="0" w:color="auto"/>
            <w:right w:val="none" w:sz="0" w:space="0" w:color="auto"/>
          </w:divBdr>
        </w:div>
        <w:div w:id="2020230044">
          <w:marLeft w:val="640"/>
          <w:marRight w:val="0"/>
          <w:marTop w:val="0"/>
          <w:marBottom w:val="0"/>
          <w:divBdr>
            <w:top w:val="none" w:sz="0" w:space="0" w:color="auto"/>
            <w:left w:val="none" w:sz="0" w:space="0" w:color="auto"/>
            <w:bottom w:val="none" w:sz="0" w:space="0" w:color="auto"/>
            <w:right w:val="none" w:sz="0" w:space="0" w:color="auto"/>
          </w:divBdr>
        </w:div>
        <w:div w:id="1327201297">
          <w:marLeft w:val="640"/>
          <w:marRight w:val="0"/>
          <w:marTop w:val="0"/>
          <w:marBottom w:val="0"/>
          <w:divBdr>
            <w:top w:val="none" w:sz="0" w:space="0" w:color="auto"/>
            <w:left w:val="none" w:sz="0" w:space="0" w:color="auto"/>
            <w:bottom w:val="none" w:sz="0" w:space="0" w:color="auto"/>
            <w:right w:val="none" w:sz="0" w:space="0" w:color="auto"/>
          </w:divBdr>
        </w:div>
        <w:div w:id="1081757080">
          <w:marLeft w:val="640"/>
          <w:marRight w:val="0"/>
          <w:marTop w:val="0"/>
          <w:marBottom w:val="0"/>
          <w:divBdr>
            <w:top w:val="none" w:sz="0" w:space="0" w:color="auto"/>
            <w:left w:val="none" w:sz="0" w:space="0" w:color="auto"/>
            <w:bottom w:val="none" w:sz="0" w:space="0" w:color="auto"/>
            <w:right w:val="none" w:sz="0" w:space="0" w:color="auto"/>
          </w:divBdr>
        </w:div>
        <w:div w:id="1458790659">
          <w:marLeft w:val="640"/>
          <w:marRight w:val="0"/>
          <w:marTop w:val="0"/>
          <w:marBottom w:val="0"/>
          <w:divBdr>
            <w:top w:val="none" w:sz="0" w:space="0" w:color="auto"/>
            <w:left w:val="none" w:sz="0" w:space="0" w:color="auto"/>
            <w:bottom w:val="none" w:sz="0" w:space="0" w:color="auto"/>
            <w:right w:val="none" w:sz="0" w:space="0" w:color="auto"/>
          </w:divBdr>
        </w:div>
        <w:div w:id="1326982147">
          <w:marLeft w:val="640"/>
          <w:marRight w:val="0"/>
          <w:marTop w:val="0"/>
          <w:marBottom w:val="0"/>
          <w:divBdr>
            <w:top w:val="none" w:sz="0" w:space="0" w:color="auto"/>
            <w:left w:val="none" w:sz="0" w:space="0" w:color="auto"/>
            <w:bottom w:val="none" w:sz="0" w:space="0" w:color="auto"/>
            <w:right w:val="none" w:sz="0" w:space="0" w:color="auto"/>
          </w:divBdr>
        </w:div>
        <w:div w:id="428160316">
          <w:marLeft w:val="640"/>
          <w:marRight w:val="0"/>
          <w:marTop w:val="0"/>
          <w:marBottom w:val="0"/>
          <w:divBdr>
            <w:top w:val="none" w:sz="0" w:space="0" w:color="auto"/>
            <w:left w:val="none" w:sz="0" w:space="0" w:color="auto"/>
            <w:bottom w:val="none" w:sz="0" w:space="0" w:color="auto"/>
            <w:right w:val="none" w:sz="0" w:space="0" w:color="auto"/>
          </w:divBdr>
        </w:div>
        <w:div w:id="1655799304">
          <w:marLeft w:val="640"/>
          <w:marRight w:val="0"/>
          <w:marTop w:val="0"/>
          <w:marBottom w:val="0"/>
          <w:divBdr>
            <w:top w:val="none" w:sz="0" w:space="0" w:color="auto"/>
            <w:left w:val="none" w:sz="0" w:space="0" w:color="auto"/>
            <w:bottom w:val="none" w:sz="0" w:space="0" w:color="auto"/>
            <w:right w:val="none" w:sz="0" w:space="0" w:color="auto"/>
          </w:divBdr>
        </w:div>
        <w:div w:id="389159346">
          <w:marLeft w:val="640"/>
          <w:marRight w:val="0"/>
          <w:marTop w:val="0"/>
          <w:marBottom w:val="0"/>
          <w:divBdr>
            <w:top w:val="none" w:sz="0" w:space="0" w:color="auto"/>
            <w:left w:val="none" w:sz="0" w:space="0" w:color="auto"/>
            <w:bottom w:val="none" w:sz="0" w:space="0" w:color="auto"/>
            <w:right w:val="none" w:sz="0" w:space="0" w:color="auto"/>
          </w:divBdr>
        </w:div>
        <w:div w:id="1524241881">
          <w:marLeft w:val="640"/>
          <w:marRight w:val="0"/>
          <w:marTop w:val="0"/>
          <w:marBottom w:val="0"/>
          <w:divBdr>
            <w:top w:val="none" w:sz="0" w:space="0" w:color="auto"/>
            <w:left w:val="none" w:sz="0" w:space="0" w:color="auto"/>
            <w:bottom w:val="none" w:sz="0" w:space="0" w:color="auto"/>
            <w:right w:val="none" w:sz="0" w:space="0" w:color="auto"/>
          </w:divBdr>
        </w:div>
        <w:div w:id="577448368">
          <w:marLeft w:val="640"/>
          <w:marRight w:val="0"/>
          <w:marTop w:val="0"/>
          <w:marBottom w:val="0"/>
          <w:divBdr>
            <w:top w:val="none" w:sz="0" w:space="0" w:color="auto"/>
            <w:left w:val="none" w:sz="0" w:space="0" w:color="auto"/>
            <w:bottom w:val="none" w:sz="0" w:space="0" w:color="auto"/>
            <w:right w:val="none" w:sz="0" w:space="0" w:color="auto"/>
          </w:divBdr>
        </w:div>
        <w:div w:id="1646617979">
          <w:marLeft w:val="640"/>
          <w:marRight w:val="0"/>
          <w:marTop w:val="0"/>
          <w:marBottom w:val="0"/>
          <w:divBdr>
            <w:top w:val="none" w:sz="0" w:space="0" w:color="auto"/>
            <w:left w:val="none" w:sz="0" w:space="0" w:color="auto"/>
            <w:bottom w:val="none" w:sz="0" w:space="0" w:color="auto"/>
            <w:right w:val="none" w:sz="0" w:space="0" w:color="auto"/>
          </w:divBdr>
        </w:div>
        <w:div w:id="1194073800">
          <w:marLeft w:val="640"/>
          <w:marRight w:val="0"/>
          <w:marTop w:val="0"/>
          <w:marBottom w:val="0"/>
          <w:divBdr>
            <w:top w:val="none" w:sz="0" w:space="0" w:color="auto"/>
            <w:left w:val="none" w:sz="0" w:space="0" w:color="auto"/>
            <w:bottom w:val="none" w:sz="0" w:space="0" w:color="auto"/>
            <w:right w:val="none" w:sz="0" w:space="0" w:color="auto"/>
          </w:divBdr>
        </w:div>
        <w:div w:id="1685015776">
          <w:marLeft w:val="640"/>
          <w:marRight w:val="0"/>
          <w:marTop w:val="0"/>
          <w:marBottom w:val="0"/>
          <w:divBdr>
            <w:top w:val="none" w:sz="0" w:space="0" w:color="auto"/>
            <w:left w:val="none" w:sz="0" w:space="0" w:color="auto"/>
            <w:bottom w:val="none" w:sz="0" w:space="0" w:color="auto"/>
            <w:right w:val="none" w:sz="0" w:space="0" w:color="auto"/>
          </w:divBdr>
        </w:div>
        <w:div w:id="1428310854">
          <w:marLeft w:val="640"/>
          <w:marRight w:val="0"/>
          <w:marTop w:val="0"/>
          <w:marBottom w:val="0"/>
          <w:divBdr>
            <w:top w:val="none" w:sz="0" w:space="0" w:color="auto"/>
            <w:left w:val="none" w:sz="0" w:space="0" w:color="auto"/>
            <w:bottom w:val="none" w:sz="0" w:space="0" w:color="auto"/>
            <w:right w:val="none" w:sz="0" w:space="0" w:color="auto"/>
          </w:divBdr>
        </w:div>
        <w:div w:id="1375233072">
          <w:marLeft w:val="640"/>
          <w:marRight w:val="0"/>
          <w:marTop w:val="0"/>
          <w:marBottom w:val="0"/>
          <w:divBdr>
            <w:top w:val="none" w:sz="0" w:space="0" w:color="auto"/>
            <w:left w:val="none" w:sz="0" w:space="0" w:color="auto"/>
            <w:bottom w:val="none" w:sz="0" w:space="0" w:color="auto"/>
            <w:right w:val="none" w:sz="0" w:space="0" w:color="auto"/>
          </w:divBdr>
        </w:div>
        <w:div w:id="458686923">
          <w:marLeft w:val="640"/>
          <w:marRight w:val="0"/>
          <w:marTop w:val="0"/>
          <w:marBottom w:val="0"/>
          <w:divBdr>
            <w:top w:val="none" w:sz="0" w:space="0" w:color="auto"/>
            <w:left w:val="none" w:sz="0" w:space="0" w:color="auto"/>
            <w:bottom w:val="none" w:sz="0" w:space="0" w:color="auto"/>
            <w:right w:val="none" w:sz="0" w:space="0" w:color="auto"/>
          </w:divBdr>
        </w:div>
        <w:div w:id="1490049693">
          <w:marLeft w:val="640"/>
          <w:marRight w:val="0"/>
          <w:marTop w:val="0"/>
          <w:marBottom w:val="0"/>
          <w:divBdr>
            <w:top w:val="none" w:sz="0" w:space="0" w:color="auto"/>
            <w:left w:val="none" w:sz="0" w:space="0" w:color="auto"/>
            <w:bottom w:val="none" w:sz="0" w:space="0" w:color="auto"/>
            <w:right w:val="none" w:sz="0" w:space="0" w:color="auto"/>
          </w:divBdr>
        </w:div>
        <w:div w:id="1717587189">
          <w:marLeft w:val="640"/>
          <w:marRight w:val="0"/>
          <w:marTop w:val="0"/>
          <w:marBottom w:val="0"/>
          <w:divBdr>
            <w:top w:val="none" w:sz="0" w:space="0" w:color="auto"/>
            <w:left w:val="none" w:sz="0" w:space="0" w:color="auto"/>
            <w:bottom w:val="none" w:sz="0" w:space="0" w:color="auto"/>
            <w:right w:val="none" w:sz="0" w:space="0" w:color="auto"/>
          </w:divBdr>
        </w:div>
        <w:div w:id="70204309">
          <w:marLeft w:val="640"/>
          <w:marRight w:val="0"/>
          <w:marTop w:val="0"/>
          <w:marBottom w:val="0"/>
          <w:divBdr>
            <w:top w:val="none" w:sz="0" w:space="0" w:color="auto"/>
            <w:left w:val="none" w:sz="0" w:space="0" w:color="auto"/>
            <w:bottom w:val="none" w:sz="0" w:space="0" w:color="auto"/>
            <w:right w:val="none" w:sz="0" w:space="0" w:color="auto"/>
          </w:divBdr>
        </w:div>
        <w:div w:id="1640576857">
          <w:marLeft w:val="640"/>
          <w:marRight w:val="0"/>
          <w:marTop w:val="0"/>
          <w:marBottom w:val="0"/>
          <w:divBdr>
            <w:top w:val="none" w:sz="0" w:space="0" w:color="auto"/>
            <w:left w:val="none" w:sz="0" w:space="0" w:color="auto"/>
            <w:bottom w:val="none" w:sz="0" w:space="0" w:color="auto"/>
            <w:right w:val="none" w:sz="0" w:space="0" w:color="auto"/>
          </w:divBdr>
        </w:div>
        <w:div w:id="1900241646">
          <w:marLeft w:val="640"/>
          <w:marRight w:val="0"/>
          <w:marTop w:val="0"/>
          <w:marBottom w:val="0"/>
          <w:divBdr>
            <w:top w:val="none" w:sz="0" w:space="0" w:color="auto"/>
            <w:left w:val="none" w:sz="0" w:space="0" w:color="auto"/>
            <w:bottom w:val="none" w:sz="0" w:space="0" w:color="auto"/>
            <w:right w:val="none" w:sz="0" w:space="0" w:color="auto"/>
          </w:divBdr>
        </w:div>
        <w:div w:id="1545023495">
          <w:marLeft w:val="640"/>
          <w:marRight w:val="0"/>
          <w:marTop w:val="0"/>
          <w:marBottom w:val="0"/>
          <w:divBdr>
            <w:top w:val="none" w:sz="0" w:space="0" w:color="auto"/>
            <w:left w:val="none" w:sz="0" w:space="0" w:color="auto"/>
            <w:bottom w:val="none" w:sz="0" w:space="0" w:color="auto"/>
            <w:right w:val="none" w:sz="0" w:space="0" w:color="auto"/>
          </w:divBdr>
        </w:div>
        <w:div w:id="477765555">
          <w:marLeft w:val="640"/>
          <w:marRight w:val="0"/>
          <w:marTop w:val="0"/>
          <w:marBottom w:val="0"/>
          <w:divBdr>
            <w:top w:val="none" w:sz="0" w:space="0" w:color="auto"/>
            <w:left w:val="none" w:sz="0" w:space="0" w:color="auto"/>
            <w:bottom w:val="none" w:sz="0" w:space="0" w:color="auto"/>
            <w:right w:val="none" w:sz="0" w:space="0" w:color="auto"/>
          </w:divBdr>
        </w:div>
        <w:div w:id="909657969">
          <w:marLeft w:val="640"/>
          <w:marRight w:val="0"/>
          <w:marTop w:val="0"/>
          <w:marBottom w:val="0"/>
          <w:divBdr>
            <w:top w:val="none" w:sz="0" w:space="0" w:color="auto"/>
            <w:left w:val="none" w:sz="0" w:space="0" w:color="auto"/>
            <w:bottom w:val="none" w:sz="0" w:space="0" w:color="auto"/>
            <w:right w:val="none" w:sz="0" w:space="0" w:color="auto"/>
          </w:divBdr>
        </w:div>
        <w:div w:id="1306280856">
          <w:marLeft w:val="640"/>
          <w:marRight w:val="0"/>
          <w:marTop w:val="0"/>
          <w:marBottom w:val="0"/>
          <w:divBdr>
            <w:top w:val="none" w:sz="0" w:space="0" w:color="auto"/>
            <w:left w:val="none" w:sz="0" w:space="0" w:color="auto"/>
            <w:bottom w:val="none" w:sz="0" w:space="0" w:color="auto"/>
            <w:right w:val="none" w:sz="0" w:space="0" w:color="auto"/>
          </w:divBdr>
        </w:div>
        <w:div w:id="1189685869">
          <w:marLeft w:val="640"/>
          <w:marRight w:val="0"/>
          <w:marTop w:val="0"/>
          <w:marBottom w:val="0"/>
          <w:divBdr>
            <w:top w:val="none" w:sz="0" w:space="0" w:color="auto"/>
            <w:left w:val="none" w:sz="0" w:space="0" w:color="auto"/>
            <w:bottom w:val="none" w:sz="0" w:space="0" w:color="auto"/>
            <w:right w:val="none" w:sz="0" w:space="0" w:color="auto"/>
          </w:divBdr>
        </w:div>
        <w:div w:id="833499000">
          <w:marLeft w:val="640"/>
          <w:marRight w:val="0"/>
          <w:marTop w:val="0"/>
          <w:marBottom w:val="0"/>
          <w:divBdr>
            <w:top w:val="none" w:sz="0" w:space="0" w:color="auto"/>
            <w:left w:val="none" w:sz="0" w:space="0" w:color="auto"/>
            <w:bottom w:val="none" w:sz="0" w:space="0" w:color="auto"/>
            <w:right w:val="none" w:sz="0" w:space="0" w:color="auto"/>
          </w:divBdr>
        </w:div>
        <w:div w:id="737826182">
          <w:marLeft w:val="640"/>
          <w:marRight w:val="0"/>
          <w:marTop w:val="0"/>
          <w:marBottom w:val="0"/>
          <w:divBdr>
            <w:top w:val="none" w:sz="0" w:space="0" w:color="auto"/>
            <w:left w:val="none" w:sz="0" w:space="0" w:color="auto"/>
            <w:bottom w:val="none" w:sz="0" w:space="0" w:color="auto"/>
            <w:right w:val="none" w:sz="0" w:space="0" w:color="auto"/>
          </w:divBdr>
        </w:div>
        <w:div w:id="309406954">
          <w:marLeft w:val="640"/>
          <w:marRight w:val="0"/>
          <w:marTop w:val="0"/>
          <w:marBottom w:val="0"/>
          <w:divBdr>
            <w:top w:val="none" w:sz="0" w:space="0" w:color="auto"/>
            <w:left w:val="none" w:sz="0" w:space="0" w:color="auto"/>
            <w:bottom w:val="none" w:sz="0" w:space="0" w:color="auto"/>
            <w:right w:val="none" w:sz="0" w:space="0" w:color="auto"/>
          </w:divBdr>
        </w:div>
        <w:div w:id="518004981">
          <w:marLeft w:val="640"/>
          <w:marRight w:val="0"/>
          <w:marTop w:val="0"/>
          <w:marBottom w:val="0"/>
          <w:divBdr>
            <w:top w:val="none" w:sz="0" w:space="0" w:color="auto"/>
            <w:left w:val="none" w:sz="0" w:space="0" w:color="auto"/>
            <w:bottom w:val="none" w:sz="0" w:space="0" w:color="auto"/>
            <w:right w:val="none" w:sz="0" w:space="0" w:color="auto"/>
          </w:divBdr>
        </w:div>
        <w:div w:id="1768110466">
          <w:marLeft w:val="640"/>
          <w:marRight w:val="0"/>
          <w:marTop w:val="0"/>
          <w:marBottom w:val="0"/>
          <w:divBdr>
            <w:top w:val="none" w:sz="0" w:space="0" w:color="auto"/>
            <w:left w:val="none" w:sz="0" w:space="0" w:color="auto"/>
            <w:bottom w:val="none" w:sz="0" w:space="0" w:color="auto"/>
            <w:right w:val="none" w:sz="0" w:space="0" w:color="auto"/>
          </w:divBdr>
        </w:div>
        <w:div w:id="1101800938">
          <w:marLeft w:val="640"/>
          <w:marRight w:val="0"/>
          <w:marTop w:val="0"/>
          <w:marBottom w:val="0"/>
          <w:divBdr>
            <w:top w:val="none" w:sz="0" w:space="0" w:color="auto"/>
            <w:left w:val="none" w:sz="0" w:space="0" w:color="auto"/>
            <w:bottom w:val="none" w:sz="0" w:space="0" w:color="auto"/>
            <w:right w:val="none" w:sz="0" w:space="0" w:color="auto"/>
          </w:divBdr>
        </w:div>
        <w:div w:id="206724332">
          <w:marLeft w:val="640"/>
          <w:marRight w:val="0"/>
          <w:marTop w:val="0"/>
          <w:marBottom w:val="0"/>
          <w:divBdr>
            <w:top w:val="none" w:sz="0" w:space="0" w:color="auto"/>
            <w:left w:val="none" w:sz="0" w:space="0" w:color="auto"/>
            <w:bottom w:val="none" w:sz="0" w:space="0" w:color="auto"/>
            <w:right w:val="none" w:sz="0" w:space="0" w:color="auto"/>
          </w:divBdr>
        </w:div>
        <w:div w:id="2005741415">
          <w:marLeft w:val="640"/>
          <w:marRight w:val="0"/>
          <w:marTop w:val="0"/>
          <w:marBottom w:val="0"/>
          <w:divBdr>
            <w:top w:val="none" w:sz="0" w:space="0" w:color="auto"/>
            <w:left w:val="none" w:sz="0" w:space="0" w:color="auto"/>
            <w:bottom w:val="none" w:sz="0" w:space="0" w:color="auto"/>
            <w:right w:val="none" w:sz="0" w:space="0" w:color="auto"/>
          </w:divBdr>
        </w:div>
        <w:div w:id="112212413">
          <w:marLeft w:val="640"/>
          <w:marRight w:val="0"/>
          <w:marTop w:val="0"/>
          <w:marBottom w:val="0"/>
          <w:divBdr>
            <w:top w:val="none" w:sz="0" w:space="0" w:color="auto"/>
            <w:left w:val="none" w:sz="0" w:space="0" w:color="auto"/>
            <w:bottom w:val="none" w:sz="0" w:space="0" w:color="auto"/>
            <w:right w:val="none" w:sz="0" w:space="0" w:color="auto"/>
          </w:divBdr>
        </w:div>
        <w:div w:id="816534308">
          <w:marLeft w:val="640"/>
          <w:marRight w:val="0"/>
          <w:marTop w:val="0"/>
          <w:marBottom w:val="0"/>
          <w:divBdr>
            <w:top w:val="none" w:sz="0" w:space="0" w:color="auto"/>
            <w:left w:val="none" w:sz="0" w:space="0" w:color="auto"/>
            <w:bottom w:val="none" w:sz="0" w:space="0" w:color="auto"/>
            <w:right w:val="none" w:sz="0" w:space="0" w:color="auto"/>
          </w:divBdr>
        </w:div>
        <w:div w:id="710111751">
          <w:marLeft w:val="640"/>
          <w:marRight w:val="0"/>
          <w:marTop w:val="0"/>
          <w:marBottom w:val="0"/>
          <w:divBdr>
            <w:top w:val="none" w:sz="0" w:space="0" w:color="auto"/>
            <w:left w:val="none" w:sz="0" w:space="0" w:color="auto"/>
            <w:bottom w:val="none" w:sz="0" w:space="0" w:color="auto"/>
            <w:right w:val="none" w:sz="0" w:space="0" w:color="auto"/>
          </w:divBdr>
        </w:div>
        <w:div w:id="354313719">
          <w:marLeft w:val="640"/>
          <w:marRight w:val="0"/>
          <w:marTop w:val="0"/>
          <w:marBottom w:val="0"/>
          <w:divBdr>
            <w:top w:val="none" w:sz="0" w:space="0" w:color="auto"/>
            <w:left w:val="none" w:sz="0" w:space="0" w:color="auto"/>
            <w:bottom w:val="none" w:sz="0" w:space="0" w:color="auto"/>
            <w:right w:val="none" w:sz="0" w:space="0" w:color="auto"/>
          </w:divBdr>
        </w:div>
        <w:div w:id="1711760303">
          <w:marLeft w:val="640"/>
          <w:marRight w:val="0"/>
          <w:marTop w:val="0"/>
          <w:marBottom w:val="0"/>
          <w:divBdr>
            <w:top w:val="none" w:sz="0" w:space="0" w:color="auto"/>
            <w:left w:val="none" w:sz="0" w:space="0" w:color="auto"/>
            <w:bottom w:val="none" w:sz="0" w:space="0" w:color="auto"/>
            <w:right w:val="none" w:sz="0" w:space="0" w:color="auto"/>
          </w:divBdr>
        </w:div>
        <w:div w:id="1185705695">
          <w:marLeft w:val="640"/>
          <w:marRight w:val="0"/>
          <w:marTop w:val="0"/>
          <w:marBottom w:val="0"/>
          <w:divBdr>
            <w:top w:val="none" w:sz="0" w:space="0" w:color="auto"/>
            <w:left w:val="none" w:sz="0" w:space="0" w:color="auto"/>
            <w:bottom w:val="none" w:sz="0" w:space="0" w:color="auto"/>
            <w:right w:val="none" w:sz="0" w:space="0" w:color="auto"/>
          </w:divBdr>
        </w:div>
        <w:div w:id="184950068">
          <w:marLeft w:val="640"/>
          <w:marRight w:val="0"/>
          <w:marTop w:val="0"/>
          <w:marBottom w:val="0"/>
          <w:divBdr>
            <w:top w:val="none" w:sz="0" w:space="0" w:color="auto"/>
            <w:left w:val="none" w:sz="0" w:space="0" w:color="auto"/>
            <w:bottom w:val="none" w:sz="0" w:space="0" w:color="auto"/>
            <w:right w:val="none" w:sz="0" w:space="0" w:color="auto"/>
          </w:divBdr>
        </w:div>
        <w:div w:id="1939943518">
          <w:marLeft w:val="640"/>
          <w:marRight w:val="0"/>
          <w:marTop w:val="0"/>
          <w:marBottom w:val="0"/>
          <w:divBdr>
            <w:top w:val="none" w:sz="0" w:space="0" w:color="auto"/>
            <w:left w:val="none" w:sz="0" w:space="0" w:color="auto"/>
            <w:bottom w:val="none" w:sz="0" w:space="0" w:color="auto"/>
            <w:right w:val="none" w:sz="0" w:space="0" w:color="auto"/>
          </w:divBdr>
        </w:div>
        <w:div w:id="223413780">
          <w:marLeft w:val="640"/>
          <w:marRight w:val="0"/>
          <w:marTop w:val="0"/>
          <w:marBottom w:val="0"/>
          <w:divBdr>
            <w:top w:val="none" w:sz="0" w:space="0" w:color="auto"/>
            <w:left w:val="none" w:sz="0" w:space="0" w:color="auto"/>
            <w:bottom w:val="none" w:sz="0" w:space="0" w:color="auto"/>
            <w:right w:val="none" w:sz="0" w:space="0" w:color="auto"/>
          </w:divBdr>
        </w:div>
        <w:div w:id="1227452975">
          <w:marLeft w:val="640"/>
          <w:marRight w:val="0"/>
          <w:marTop w:val="0"/>
          <w:marBottom w:val="0"/>
          <w:divBdr>
            <w:top w:val="none" w:sz="0" w:space="0" w:color="auto"/>
            <w:left w:val="none" w:sz="0" w:space="0" w:color="auto"/>
            <w:bottom w:val="none" w:sz="0" w:space="0" w:color="auto"/>
            <w:right w:val="none" w:sz="0" w:space="0" w:color="auto"/>
          </w:divBdr>
        </w:div>
        <w:div w:id="439492522">
          <w:marLeft w:val="640"/>
          <w:marRight w:val="0"/>
          <w:marTop w:val="0"/>
          <w:marBottom w:val="0"/>
          <w:divBdr>
            <w:top w:val="none" w:sz="0" w:space="0" w:color="auto"/>
            <w:left w:val="none" w:sz="0" w:space="0" w:color="auto"/>
            <w:bottom w:val="none" w:sz="0" w:space="0" w:color="auto"/>
            <w:right w:val="none" w:sz="0" w:space="0" w:color="auto"/>
          </w:divBdr>
        </w:div>
        <w:div w:id="1040205069">
          <w:marLeft w:val="640"/>
          <w:marRight w:val="0"/>
          <w:marTop w:val="0"/>
          <w:marBottom w:val="0"/>
          <w:divBdr>
            <w:top w:val="none" w:sz="0" w:space="0" w:color="auto"/>
            <w:left w:val="none" w:sz="0" w:space="0" w:color="auto"/>
            <w:bottom w:val="none" w:sz="0" w:space="0" w:color="auto"/>
            <w:right w:val="none" w:sz="0" w:space="0" w:color="auto"/>
          </w:divBdr>
        </w:div>
        <w:div w:id="528681833">
          <w:marLeft w:val="640"/>
          <w:marRight w:val="0"/>
          <w:marTop w:val="0"/>
          <w:marBottom w:val="0"/>
          <w:divBdr>
            <w:top w:val="none" w:sz="0" w:space="0" w:color="auto"/>
            <w:left w:val="none" w:sz="0" w:space="0" w:color="auto"/>
            <w:bottom w:val="none" w:sz="0" w:space="0" w:color="auto"/>
            <w:right w:val="none" w:sz="0" w:space="0" w:color="auto"/>
          </w:divBdr>
        </w:div>
        <w:div w:id="1442995532">
          <w:marLeft w:val="640"/>
          <w:marRight w:val="0"/>
          <w:marTop w:val="0"/>
          <w:marBottom w:val="0"/>
          <w:divBdr>
            <w:top w:val="none" w:sz="0" w:space="0" w:color="auto"/>
            <w:left w:val="none" w:sz="0" w:space="0" w:color="auto"/>
            <w:bottom w:val="none" w:sz="0" w:space="0" w:color="auto"/>
            <w:right w:val="none" w:sz="0" w:space="0" w:color="auto"/>
          </w:divBdr>
        </w:div>
        <w:div w:id="1097796882">
          <w:marLeft w:val="640"/>
          <w:marRight w:val="0"/>
          <w:marTop w:val="0"/>
          <w:marBottom w:val="0"/>
          <w:divBdr>
            <w:top w:val="none" w:sz="0" w:space="0" w:color="auto"/>
            <w:left w:val="none" w:sz="0" w:space="0" w:color="auto"/>
            <w:bottom w:val="none" w:sz="0" w:space="0" w:color="auto"/>
            <w:right w:val="none" w:sz="0" w:space="0" w:color="auto"/>
          </w:divBdr>
        </w:div>
        <w:div w:id="1739018569">
          <w:marLeft w:val="640"/>
          <w:marRight w:val="0"/>
          <w:marTop w:val="0"/>
          <w:marBottom w:val="0"/>
          <w:divBdr>
            <w:top w:val="none" w:sz="0" w:space="0" w:color="auto"/>
            <w:left w:val="none" w:sz="0" w:space="0" w:color="auto"/>
            <w:bottom w:val="none" w:sz="0" w:space="0" w:color="auto"/>
            <w:right w:val="none" w:sz="0" w:space="0" w:color="auto"/>
          </w:divBdr>
        </w:div>
        <w:div w:id="1885018059">
          <w:marLeft w:val="640"/>
          <w:marRight w:val="0"/>
          <w:marTop w:val="0"/>
          <w:marBottom w:val="0"/>
          <w:divBdr>
            <w:top w:val="none" w:sz="0" w:space="0" w:color="auto"/>
            <w:left w:val="none" w:sz="0" w:space="0" w:color="auto"/>
            <w:bottom w:val="none" w:sz="0" w:space="0" w:color="auto"/>
            <w:right w:val="none" w:sz="0" w:space="0" w:color="auto"/>
          </w:divBdr>
        </w:div>
        <w:div w:id="1403023886">
          <w:marLeft w:val="640"/>
          <w:marRight w:val="0"/>
          <w:marTop w:val="0"/>
          <w:marBottom w:val="0"/>
          <w:divBdr>
            <w:top w:val="none" w:sz="0" w:space="0" w:color="auto"/>
            <w:left w:val="none" w:sz="0" w:space="0" w:color="auto"/>
            <w:bottom w:val="none" w:sz="0" w:space="0" w:color="auto"/>
            <w:right w:val="none" w:sz="0" w:space="0" w:color="auto"/>
          </w:divBdr>
        </w:div>
        <w:div w:id="1052461128">
          <w:marLeft w:val="640"/>
          <w:marRight w:val="0"/>
          <w:marTop w:val="0"/>
          <w:marBottom w:val="0"/>
          <w:divBdr>
            <w:top w:val="none" w:sz="0" w:space="0" w:color="auto"/>
            <w:left w:val="none" w:sz="0" w:space="0" w:color="auto"/>
            <w:bottom w:val="none" w:sz="0" w:space="0" w:color="auto"/>
            <w:right w:val="none" w:sz="0" w:space="0" w:color="auto"/>
          </w:divBdr>
        </w:div>
        <w:div w:id="163784605">
          <w:marLeft w:val="640"/>
          <w:marRight w:val="0"/>
          <w:marTop w:val="0"/>
          <w:marBottom w:val="0"/>
          <w:divBdr>
            <w:top w:val="none" w:sz="0" w:space="0" w:color="auto"/>
            <w:left w:val="none" w:sz="0" w:space="0" w:color="auto"/>
            <w:bottom w:val="none" w:sz="0" w:space="0" w:color="auto"/>
            <w:right w:val="none" w:sz="0" w:space="0" w:color="auto"/>
          </w:divBdr>
        </w:div>
        <w:div w:id="1231041282">
          <w:marLeft w:val="640"/>
          <w:marRight w:val="0"/>
          <w:marTop w:val="0"/>
          <w:marBottom w:val="0"/>
          <w:divBdr>
            <w:top w:val="none" w:sz="0" w:space="0" w:color="auto"/>
            <w:left w:val="none" w:sz="0" w:space="0" w:color="auto"/>
            <w:bottom w:val="none" w:sz="0" w:space="0" w:color="auto"/>
            <w:right w:val="none" w:sz="0" w:space="0" w:color="auto"/>
          </w:divBdr>
        </w:div>
        <w:div w:id="1549688078">
          <w:marLeft w:val="640"/>
          <w:marRight w:val="0"/>
          <w:marTop w:val="0"/>
          <w:marBottom w:val="0"/>
          <w:divBdr>
            <w:top w:val="none" w:sz="0" w:space="0" w:color="auto"/>
            <w:left w:val="none" w:sz="0" w:space="0" w:color="auto"/>
            <w:bottom w:val="none" w:sz="0" w:space="0" w:color="auto"/>
            <w:right w:val="none" w:sz="0" w:space="0" w:color="auto"/>
          </w:divBdr>
        </w:div>
        <w:div w:id="261450080">
          <w:marLeft w:val="640"/>
          <w:marRight w:val="0"/>
          <w:marTop w:val="0"/>
          <w:marBottom w:val="0"/>
          <w:divBdr>
            <w:top w:val="none" w:sz="0" w:space="0" w:color="auto"/>
            <w:left w:val="none" w:sz="0" w:space="0" w:color="auto"/>
            <w:bottom w:val="none" w:sz="0" w:space="0" w:color="auto"/>
            <w:right w:val="none" w:sz="0" w:space="0" w:color="auto"/>
          </w:divBdr>
        </w:div>
        <w:div w:id="595165108">
          <w:marLeft w:val="640"/>
          <w:marRight w:val="0"/>
          <w:marTop w:val="0"/>
          <w:marBottom w:val="0"/>
          <w:divBdr>
            <w:top w:val="none" w:sz="0" w:space="0" w:color="auto"/>
            <w:left w:val="none" w:sz="0" w:space="0" w:color="auto"/>
            <w:bottom w:val="none" w:sz="0" w:space="0" w:color="auto"/>
            <w:right w:val="none" w:sz="0" w:space="0" w:color="auto"/>
          </w:divBdr>
        </w:div>
        <w:div w:id="976683612">
          <w:marLeft w:val="640"/>
          <w:marRight w:val="0"/>
          <w:marTop w:val="0"/>
          <w:marBottom w:val="0"/>
          <w:divBdr>
            <w:top w:val="none" w:sz="0" w:space="0" w:color="auto"/>
            <w:left w:val="none" w:sz="0" w:space="0" w:color="auto"/>
            <w:bottom w:val="none" w:sz="0" w:space="0" w:color="auto"/>
            <w:right w:val="none" w:sz="0" w:space="0" w:color="auto"/>
          </w:divBdr>
        </w:div>
        <w:div w:id="177695704">
          <w:marLeft w:val="640"/>
          <w:marRight w:val="0"/>
          <w:marTop w:val="0"/>
          <w:marBottom w:val="0"/>
          <w:divBdr>
            <w:top w:val="none" w:sz="0" w:space="0" w:color="auto"/>
            <w:left w:val="none" w:sz="0" w:space="0" w:color="auto"/>
            <w:bottom w:val="none" w:sz="0" w:space="0" w:color="auto"/>
            <w:right w:val="none" w:sz="0" w:space="0" w:color="auto"/>
          </w:divBdr>
        </w:div>
        <w:div w:id="1759860073">
          <w:marLeft w:val="640"/>
          <w:marRight w:val="0"/>
          <w:marTop w:val="0"/>
          <w:marBottom w:val="0"/>
          <w:divBdr>
            <w:top w:val="none" w:sz="0" w:space="0" w:color="auto"/>
            <w:left w:val="none" w:sz="0" w:space="0" w:color="auto"/>
            <w:bottom w:val="none" w:sz="0" w:space="0" w:color="auto"/>
            <w:right w:val="none" w:sz="0" w:space="0" w:color="auto"/>
          </w:divBdr>
        </w:div>
        <w:div w:id="871381741">
          <w:marLeft w:val="640"/>
          <w:marRight w:val="0"/>
          <w:marTop w:val="0"/>
          <w:marBottom w:val="0"/>
          <w:divBdr>
            <w:top w:val="none" w:sz="0" w:space="0" w:color="auto"/>
            <w:left w:val="none" w:sz="0" w:space="0" w:color="auto"/>
            <w:bottom w:val="none" w:sz="0" w:space="0" w:color="auto"/>
            <w:right w:val="none" w:sz="0" w:space="0" w:color="auto"/>
          </w:divBdr>
        </w:div>
        <w:div w:id="539588769">
          <w:marLeft w:val="640"/>
          <w:marRight w:val="0"/>
          <w:marTop w:val="0"/>
          <w:marBottom w:val="0"/>
          <w:divBdr>
            <w:top w:val="none" w:sz="0" w:space="0" w:color="auto"/>
            <w:left w:val="none" w:sz="0" w:space="0" w:color="auto"/>
            <w:bottom w:val="none" w:sz="0" w:space="0" w:color="auto"/>
            <w:right w:val="none" w:sz="0" w:space="0" w:color="auto"/>
          </w:divBdr>
        </w:div>
        <w:div w:id="1871844262">
          <w:marLeft w:val="640"/>
          <w:marRight w:val="0"/>
          <w:marTop w:val="0"/>
          <w:marBottom w:val="0"/>
          <w:divBdr>
            <w:top w:val="none" w:sz="0" w:space="0" w:color="auto"/>
            <w:left w:val="none" w:sz="0" w:space="0" w:color="auto"/>
            <w:bottom w:val="none" w:sz="0" w:space="0" w:color="auto"/>
            <w:right w:val="none" w:sz="0" w:space="0" w:color="auto"/>
          </w:divBdr>
        </w:div>
        <w:div w:id="1271398442">
          <w:marLeft w:val="640"/>
          <w:marRight w:val="0"/>
          <w:marTop w:val="0"/>
          <w:marBottom w:val="0"/>
          <w:divBdr>
            <w:top w:val="none" w:sz="0" w:space="0" w:color="auto"/>
            <w:left w:val="none" w:sz="0" w:space="0" w:color="auto"/>
            <w:bottom w:val="none" w:sz="0" w:space="0" w:color="auto"/>
            <w:right w:val="none" w:sz="0" w:space="0" w:color="auto"/>
          </w:divBdr>
        </w:div>
        <w:div w:id="1133794623">
          <w:marLeft w:val="640"/>
          <w:marRight w:val="0"/>
          <w:marTop w:val="0"/>
          <w:marBottom w:val="0"/>
          <w:divBdr>
            <w:top w:val="none" w:sz="0" w:space="0" w:color="auto"/>
            <w:left w:val="none" w:sz="0" w:space="0" w:color="auto"/>
            <w:bottom w:val="none" w:sz="0" w:space="0" w:color="auto"/>
            <w:right w:val="none" w:sz="0" w:space="0" w:color="auto"/>
          </w:divBdr>
        </w:div>
        <w:div w:id="1688213832">
          <w:marLeft w:val="640"/>
          <w:marRight w:val="0"/>
          <w:marTop w:val="0"/>
          <w:marBottom w:val="0"/>
          <w:divBdr>
            <w:top w:val="none" w:sz="0" w:space="0" w:color="auto"/>
            <w:left w:val="none" w:sz="0" w:space="0" w:color="auto"/>
            <w:bottom w:val="none" w:sz="0" w:space="0" w:color="auto"/>
            <w:right w:val="none" w:sz="0" w:space="0" w:color="auto"/>
          </w:divBdr>
        </w:div>
        <w:div w:id="1964383050">
          <w:marLeft w:val="640"/>
          <w:marRight w:val="0"/>
          <w:marTop w:val="0"/>
          <w:marBottom w:val="0"/>
          <w:divBdr>
            <w:top w:val="none" w:sz="0" w:space="0" w:color="auto"/>
            <w:left w:val="none" w:sz="0" w:space="0" w:color="auto"/>
            <w:bottom w:val="none" w:sz="0" w:space="0" w:color="auto"/>
            <w:right w:val="none" w:sz="0" w:space="0" w:color="auto"/>
          </w:divBdr>
        </w:div>
        <w:div w:id="1736510658">
          <w:marLeft w:val="640"/>
          <w:marRight w:val="0"/>
          <w:marTop w:val="0"/>
          <w:marBottom w:val="0"/>
          <w:divBdr>
            <w:top w:val="none" w:sz="0" w:space="0" w:color="auto"/>
            <w:left w:val="none" w:sz="0" w:space="0" w:color="auto"/>
            <w:bottom w:val="none" w:sz="0" w:space="0" w:color="auto"/>
            <w:right w:val="none" w:sz="0" w:space="0" w:color="auto"/>
          </w:divBdr>
        </w:div>
        <w:div w:id="2049792643">
          <w:marLeft w:val="640"/>
          <w:marRight w:val="0"/>
          <w:marTop w:val="0"/>
          <w:marBottom w:val="0"/>
          <w:divBdr>
            <w:top w:val="none" w:sz="0" w:space="0" w:color="auto"/>
            <w:left w:val="none" w:sz="0" w:space="0" w:color="auto"/>
            <w:bottom w:val="none" w:sz="0" w:space="0" w:color="auto"/>
            <w:right w:val="none" w:sz="0" w:space="0" w:color="auto"/>
          </w:divBdr>
        </w:div>
        <w:div w:id="2116703479">
          <w:marLeft w:val="640"/>
          <w:marRight w:val="0"/>
          <w:marTop w:val="0"/>
          <w:marBottom w:val="0"/>
          <w:divBdr>
            <w:top w:val="none" w:sz="0" w:space="0" w:color="auto"/>
            <w:left w:val="none" w:sz="0" w:space="0" w:color="auto"/>
            <w:bottom w:val="none" w:sz="0" w:space="0" w:color="auto"/>
            <w:right w:val="none" w:sz="0" w:space="0" w:color="auto"/>
          </w:divBdr>
        </w:div>
        <w:div w:id="698244666">
          <w:marLeft w:val="640"/>
          <w:marRight w:val="0"/>
          <w:marTop w:val="0"/>
          <w:marBottom w:val="0"/>
          <w:divBdr>
            <w:top w:val="none" w:sz="0" w:space="0" w:color="auto"/>
            <w:left w:val="none" w:sz="0" w:space="0" w:color="auto"/>
            <w:bottom w:val="none" w:sz="0" w:space="0" w:color="auto"/>
            <w:right w:val="none" w:sz="0" w:space="0" w:color="auto"/>
          </w:divBdr>
        </w:div>
        <w:div w:id="1867258127">
          <w:marLeft w:val="640"/>
          <w:marRight w:val="0"/>
          <w:marTop w:val="0"/>
          <w:marBottom w:val="0"/>
          <w:divBdr>
            <w:top w:val="none" w:sz="0" w:space="0" w:color="auto"/>
            <w:left w:val="none" w:sz="0" w:space="0" w:color="auto"/>
            <w:bottom w:val="none" w:sz="0" w:space="0" w:color="auto"/>
            <w:right w:val="none" w:sz="0" w:space="0" w:color="auto"/>
          </w:divBdr>
        </w:div>
        <w:div w:id="1899703366">
          <w:marLeft w:val="640"/>
          <w:marRight w:val="0"/>
          <w:marTop w:val="0"/>
          <w:marBottom w:val="0"/>
          <w:divBdr>
            <w:top w:val="none" w:sz="0" w:space="0" w:color="auto"/>
            <w:left w:val="none" w:sz="0" w:space="0" w:color="auto"/>
            <w:bottom w:val="none" w:sz="0" w:space="0" w:color="auto"/>
            <w:right w:val="none" w:sz="0" w:space="0" w:color="auto"/>
          </w:divBdr>
        </w:div>
        <w:div w:id="10183569">
          <w:marLeft w:val="640"/>
          <w:marRight w:val="0"/>
          <w:marTop w:val="0"/>
          <w:marBottom w:val="0"/>
          <w:divBdr>
            <w:top w:val="none" w:sz="0" w:space="0" w:color="auto"/>
            <w:left w:val="none" w:sz="0" w:space="0" w:color="auto"/>
            <w:bottom w:val="none" w:sz="0" w:space="0" w:color="auto"/>
            <w:right w:val="none" w:sz="0" w:space="0" w:color="auto"/>
          </w:divBdr>
        </w:div>
        <w:div w:id="1182861074">
          <w:marLeft w:val="640"/>
          <w:marRight w:val="0"/>
          <w:marTop w:val="0"/>
          <w:marBottom w:val="0"/>
          <w:divBdr>
            <w:top w:val="none" w:sz="0" w:space="0" w:color="auto"/>
            <w:left w:val="none" w:sz="0" w:space="0" w:color="auto"/>
            <w:bottom w:val="none" w:sz="0" w:space="0" w:color="auto"/>
            <w:right w:val="none" w:sz="0" w:space="0" w:color="auto"/>
          </w:divBdr>
        </w:div>
        <w:div w:id="885533931">
          <w:marLeft w:val="640"/>
          <w:marRight w:val="0"/>
          <w:marTop w:val="0"/>
          <w:marBottom w:val="0"/>
          <w:divBdr>
            <w:top w:val="none" w:sz="0" w:space="0" w:color="auto"/>
            <w:left w:val="none" w:sz="0" w:space="0" w:color="auto"/>
            <w:bottom w:val="none" w:sz="0" w:space="0" w:color="auto"/>
            <w:right w:val="none" w:sz="0" w:space="0" w:color="auto"/>
          </w:divBdr>
        </w:div>
        <w:div w:id="1504130065">
          <w:marLeft w:val="640"/>
          <w:marRight w:val="0"/>
          <w:marTop w:val="0"/>
          <w:marBottom w:val="0"/>
          <w:divBdr>
            <w:top w:val="none" w:sz="0" w:space="0" w:color="auto"/>
            <w:left w:val="none" w:sz="0" w:space="0" w:color="auto"/>
            <w:bottom w:val="none" w:sz="0" w:space="0" w:color="auto"/>
            <w:right w:val="none" w:sz="0" w:space="0" w:color="auto"/>
          </w:divBdr>
        </w:div>
        <w:div w:id="343627015">
          <w:marLeft w:val="640"/>
          <w:marRight w:val="0"/>
          <w:marTop w:val="0"/>
          <w:marBottom w:val="0"/>
          <w:divBdr>
            <w:top w:val="none" w:sz="0" w:space="0" w:color="auto"/>
            <w:left w:val="none" w:sz="0" w:space="0" w:color="auto"/>
            <w:bottom w:val="none" w:sz="0" w:space="0" w:color="auto"/>
            <w:right w:val="none" w:sz="0" w:space="0" w:color="auto"/>
          </w:divBdr>
        </w:div>
        <w:div w:id="620237">
          <w:marLeft w:val="640"/>
          <w:marRight w:val="0"/>
          <w:marTop w:val="0"/>
          <w:marBottom w:val="0"/>
          <w:divBdr>
            <w:top w:val="none" w:sz="0" w:space="0" w:color="auto"/>
            <w:left w:val="none" w:sz="0" w:space="0" w:color="auto"/>
            <w:bottom w:val="none" w:sz="0" w:space="0" w:color="auto"/>
            <w:right w:val="none" w:sz="0" w:space="0" w:color="auto"/>
          </w:divBdr>
        </w:div>
        <w:div w:id="1012301521">
          <w:marLeft w:val="640"/>
          <w:marRight w:val="0"/>
          <w:marTop w:val="0"/>
          <w:marBottom w:val="0"/>
          <w:divBdr>
            <w:top w:val="none" w:sz="0" w:space="0" w:color="auto"/>
            <w:left w:val="none" w:sz="0" w:space="0" w:color="auto"/>
            <w:bottom w:val="none" w:sz="0" w:space="0" w:color="auto"/>
            <w:right w:val="none" w:sz="0" w:space="0" w:color="auto"/>
          </w:divBdr>
        </w:div>
        <w:div w:id="1256549650">
          <w:marLeft w:val="640"/>
          <w:marRight w:val="0"/>
          <w:marTop w:val="0"/>
          <w:marBottom w:val="0"/>
          <w:divBdr>
            <w:top w:val="none" w:sz="0" w:space="0" w:color="auto"/>
            <w:left w:val="none" w:sz="0" w:space="0" w:color="auto"/>
            <w:bottom w:val="none" w:sz="0" w:space="0" w:color="auto"/>
            <w:right w:val="none" w:sz="0" w:space="0" w:color="auto"/>
          </w:divBdr>
        </w:div>
        <w:div w:id="2095739813">
          <w:marLeft w:val="640"/>
          <w:marRight w:val="0"/>
          <w:marTop w:val="0"/>
          <w:marBottom w:val="0"/>
          <w:divBdr>
            <w:top w:val="none" w:sz="0" w:space="0" w:color="auto"/>
            <w:left w:val="none" w:sz="0" w:space="0" w:color="auto"/>
            <w:bottom w:val="none" w:sz="0" w:space="0" w:color="auto"/>
            <w:right w:val="none" w:sz="0" w:space="0" w:color="auto"/>
          </w:divBdr>
        </w:div>
        <w:div w:id="466044794">
          <w:marLeft w:val="640"/>
          <w:marRight w:val="0"/>
          <w:marTop w:val="0"/>
          <w:marBottom w:val="0"/>
          <w:divBdr>
            <w:top w:val="none" w:sz="0" w:space="0" w:color="auto"/>
            <w:left w:val="none" w:sz="0" w:space="0" w:color="auto"/>
            <w:bottom w:val="none" w:sz="0" w:space="0" w:color="auto"/>
            <w:right w:val="none" w:sz="0" w:space="0" w:color="auto"/>
          </w:divBdr>
        </w:div>
        <w:div w:id="1126772125">
          <w:marLeft w:val="640"/>
          <w:marRight w:val="0"/>
          <w:marTop w:val="0"/>
          <w:marBottom w:val="0"/>
          <w:divBdr>
            <w:top w:val="none" w:sz="0" w:space="0" w:color="auto"/>
            <w:left w:val="none" w:sz="0" w:space="0" w:color="auto"/>
            <w:bottom w:val="none" w:sz="0" w:space="0" w:color="auto"/>
            <w:right w:val="none" w:sz="0" w:space="0" w:color="auto"/>
          </w:divBdr>
        </w:div>
        <w:div w:id="1724522820">
          <w:marLeft w:val="640"/>
          <w:marRight w:val="0"/>
          <w:marTop w:val="0"/>
          <w:marBottom w:val="0"/>
          <w:divBdr>
            <w:top w:val="none" w:sz="0" w:space="0" w:color="auto"/>
            <w:left w:val="none" w:sz="0" w:space="0" w:color="auto"/>
            <w:bottom w:val="none" w:sz="0" w:space="0" w:color="auto"/>
            <w:right w:val="none" w:sz="0" w:space="0" w:color="auto"/>
          </w:divBdr>
        </w:div>
        <w:div w:id="1202935583">
          <w:marLeft w:val="640"/>
          <w:marRight w:val="0"/>
          <w:marTop w:val="0"/>
          <w:marBottom w:val="0"/>
          <w:divBdr>
            <w:top w:val="none" w:sz="0" w:space="0" w:color="auto"/>
            <w:left w:val="none" w:sz="0" w:space="0" w:color="auto"/>
            <w:bottom w:val="none" w:sz="0" w:space="0" w:color="auto"/>
            <w:right w:val="none" w:sz="0" w:space="0" w:color="auto"/>
          </w:divBdr>
        </w:div>
        <w:div w:id="1792479234">
          <w:marLeft w:val="640"/>
          <w:marRight w:val="0"/>
          <w:marTop w:val="0"/>
          <w:marBottom w:val="0"/>
          <w:divBdr>
            <w:top w:val="none" w:sz="0" w:space="0" w:color="auto"/>
            <w:left w:val="none" w:sz="0" w:space="0" w:color="auto"/>
            <w:bottom w:val="none" w:sz="0" w:space="0" w:color="auto"/>
            <w:right w:val="none" w:sz="0" w:space="0" w:color="auto"/>
          </w:divBdr>
        </w:div>
        <w:div w:id="941376025">
          <w:marLeft w:val="640"/>
          <w:marRight w:val="0"/>
          <w:marTop w:val="0"/>
          <w:marBottom w:val="0"/>
          <w:divBdr>
            <w:top w:val="none" w:sz="0" w:space="0" w:color="auto"/>
            <w:left w:val="none" w:sz="0" w:space="0" w:color="auto"/>
            <w:bottom w:val="none" w:sz="0" w:space="0" w:color="auto"/>
            <w:right w:val="none" w:sz="0" w:space="0" w:color="auto"/>
          </w:divBdr>
        </w:div>
        <w:div w:id="1478493458">
          <w:marLeft w:val="640"/>
          <w:marRight w:val="0"/>
          <w:marTop w:val="0"/>
          <w:marBottom w:val="0"/>
          <w:divBdr>
            <w:top w:val="none" w:sz="0" w:space="0" w:color="auto"/>
            <w:left w:val="none" w:sz="0" w:space="0" w:color="auto"/>
            <w:bottom w:val="none" w:sz="0" w:space="0" w:color="auto"/>
            <w:right w:val="none" w:sz="0" w:space="0" w:color="auto"/>
          </w:divBdr>
        </w:div>
        <w:div w:id="2125415785">
          <w:marLeft w:val="640"/>
          <w:marRight w:val="0"/>
          <w:marTop w:val="0"/>
          <w:marBottom w:val="0"/>
          <w:divBdr>
            <w:top w:val="none" w:sz="0" w:space="0" w:color="auto"/>
            <w:left w:val="none" w:sz="0" w:space="0" w:color="auto"/>
            <w:bottom w:val="none" w:sz="0" w:space="0" w:color="auto"/>
            <w:right w:val="none" w:sz="0" w:space="0" w:color="auto"/>
          </w:divBdr>
        </w:div>
        <w:div w:id="1502041139">
          <w:marLeft w:val="640"/>
          <w:marRight w:val="0"/>
          <w:marTop w:val="0"/>
          <w:marBottom w:val="0"/>
          <w:divBdr>
            <w:top w:val="none" w:sz="0" w:space="0" w:color="auto"/>
            <w:left w:val="none" w:sz="0" w:space="0" w:color="auto"/>
            <w:bottom w:val="none" w:sz="0" w:space="0" w:color="auto"/>
            <w:right w:val="none" w:sz="0" w:space="0" w:color="auto"/>
          </w:divBdr>
        </w:div>
        <w:div w:id="1375621013">
          <w:marLeft w:val="640"/>
          <w:marRight w:val="0"/>
          <w:marTop w:val="0"/>
          <w:marBottom w:val="0"/>
          <w:divBdr>
            <w:top w:val="none" w:sz="0" w:space="0" w:color="auto"/>
            <w:left w:val="none" w:sz="0" w:space="0" w:color="auto"/>
            <w:bottom w:val="none" w:sz="0" w:space="0" w:color="auto"/>
            <w:right w:val="none" w:sz="0" w:space="0" w:color="auto"/>
          </w:divBdr>
        </w:div>
        <w:div w:id="865601276">
          <w:marLeft w:val="640"/>
          <w:marRight w:val="0"/>
          <w:marTop w:val="0"/>
          <w:marBottom w:val="0"/>
          <w:divBdr>
            <w:top w:val="none" w:sz="0" w:space="0" w:color="auto"/>
            <w:left w:val="none" w:sz="0" w:space="0" w:color="auto"/>
            <w:bottom w:val="none" w:sz="0" w:space="0" w:color="auto"/>
            <w:right w:val="none" w:sz="0" w:space="0" w:color="auto"/>
          </w:divBdr>
        </w:div>
        <w:div w:id="75447259">
          <w:marLeft w:val="640"/>
          <w:marRight w:val="0"/>
          <w:marTop w:val="0"/>
          <w:marBottom w:val="0"/>
          <w:divBdr>
            <w:top w:val="none" w:sz="0" w:space="0" w:color="auto"/>
            <w:left w:val="none" w:sz="0" w:space="0" w:color="auto"/>
            <w:bottom w:val="none" w:sz="0" w:space="0" w:color="auto"/>
            <w:right w:val="none" w:sz="0" w:space="0" w:color="auto"/>
          </w:divBdr>
        </w:div>
        <w:div w:id="1811941929">
          <w:marLeft w:val="640"/>
          <w:marRight w:val="0"/>
          <w:marTop w:val="0"/>
          <w:marBottom w:val="0"/>
          <w:divBdr>
            <w:top w:val="none" w:sz="0" w:space="0" w:color="auto"/>
            <w:left w:val="none" w:sz="0" w:space="0" w:color="auto"/>
            <w:bottom w:val="none" w:sz="0" w:space="0" w:color="auto"/>
            <w:right w:val="none" w:sz="0" w:space="0" w:color="auto"/>
          </w:divBdr>
        </w:div>
        <w:div w:id="1345287185">
          <w:marLeft w:val="640"/>
          <w:marRight w:val="0"/>
          <w:marTop w:val="0"/>
          <w:marBottom w:val="0"/>
          <w:divBdr>
            <w:top w:val="none" w:sz="0" w:space="0" w:color="auto"/>
            <w:left w:val="none" w:sz="0" w:space="0" w:color="auto"/>
            <w:bottom w:val="none" w:sz="0" w:space="0" w:color="auto"/>
            <w:right w:val="none" w:sz="0" w:space="0" w:color="auto"/>
          </w:divBdr>
        </w:div>
        <w:div w:id="1214928323">
          <w:marLeft w:val="640"/>
          <w:marRight w:val="0"/>
          <w:marTop w:val="0"/>
          <w:marBottom w:val="0"/>
          <w:divBdr>
            <w:top w:val="none" w:sz="0" w:space="0" w:color="auto"/>
            <w:left w:val="none" w:sz="0" w:space="0" w:color="auto"/>
            <w:bottom w:val="none" w:sz="0" w:space="0" w:color="auto"/>
            <w:right w:val="none" w:sz="0" w:space="0" w:color="auto"/>
          </w:divBdr>
        </w:div>
        <w:div w:id="830103479">
          <w:marLeft w:val="640"/>
          <w:marRight w:val="0"/>
          <w:marTop w:val="0"/>
          <w:marBottom w:val="0"/>
          <w:divBdr>
            <w:top w:val="none" w:sz="0" w:space="0" w:color="auto"/>
            <w:left w:val="none" w:sz="0" w:space="0" w:color="auto"/>
            <w:bottom w:val="none" w:sz="0" w:space="0" w:color="auto"/>
            <w:right w:val="none" w:sz="0" w:space="0" w:color="auto"/>
          </w:divBdr>
        </w:div>
        <w:div w:id="97993046">
          <w:marLeft w:val="640"/>
          <w:marRight w:val="0"/>
          <w:marTop w:val="0"/>
          <w:marBottom w:val="0"/>
          <w:divBdr>
            <w:top w:val="none" w:sz="0" w:space="0" w:color="auto"/>
            <w:left w:val="none" w:sz="0" w:space="0" w:color="auto"/>
            <w:bottom w:val="none" w:sz="0" w:space="0" w:color="auto"/>
            <w:right w:val="none" w:sz="0" w:space="0" w:color="auto"/>
          </w:divBdr>
        </w:div>
        <w:div w:id="358431972">
          <w:marLeft w:val="640"/>
          <w:marRight w:val="0"/>
          <w:marTop w:val="0"/>
          <w:marBottom w:val="0"/>
          <w:divBdr>
            <w:top w:val="none" w:sz="0" w:space="0" w:color="auto"/>
            <w:left w:val="none" w:sz="0" w:space="0" w:color="auto"/>
            <w:bottom w:val="none" w:sz="0" w:space="0" w:color="auto"/>
            <w:right w:val="none" w:sz="0" w:space="0" w:color="auto"/>
          </w:divBdr>
        </w:div>
        <w:div w:id="481046854">
          <w:marLeft w:val="640"/>
          <w:marRight w:val="0"/>
          <w:marTop w:val="0"/>
          <w:marBottom w:val="0"/>
          <w:divBdr>
            <w:top w:val="none" w:sz="0" w:space="0" w:color="auto"/>
            <w:left w:val="none" w:sz="0" w:space="0" w:color="auto"/>
            <w:bottom w:val="none" w:sz="0" w:space="0" w:color="auto"/>
            <w:right w:val="none" w:sz="0" w:space="0" w:color="auto"/>
          </w:divBdr>
        </w:div>
        <w:div w:id="1834372137">
          <w:marLeft w:val="640"/>
          <w:marRight w:val="0"/>
          <w:marTop w:val="0"/>
          <w:marBottom w:val="0"/>
          <w:divBdr>
            <w:top w:val="none" w:sz="0" w:space="0" w:color="auto"/>
            <w:left w:val="none" w:sz="0" w:space="0" w:color="auto"/>
            <w:bottom w:val="none" w:sz="0" w:space="0" w:color="auto"/>
            <w:right w:val="none" w:sz="0" w:space="0" w:color="auto"/>
          </w:divBdr>
        </w:div>
        <w:div w:id="1627999900">
          <w:marLeft w:val="640"/>
          <w:marRight w:val="0"/>
          <w:marTop w:val="0"/>
          <w:marBottom w:val="0"/>
          <w:divBdr>
            <w:top w:val="none" w:sz="0" w:space="0" w:color="auto"/>
            <w:left w:val="none" w:sz="0" w:space="0" w:color="auto"/>
            <w:bottom w:val="none" w:sz="0" w:space="0" w:color="auto"/>
            <w:right w:val="none" w:sz="0" w:space="0" w:color="auto"/>
          </w:divBdr>
        </w:div>
        <w:div w:id="1257254639">
          <w:marLeft w:val="640"/>
          <w:marRight w:val="0"/>
          <w:marTop w:val="0"/>
          <w:marBottom w:val="0"/>
          <w:divBdr>
            <w:top w:val="none" w:sz="0" w:space="0" w:color="auto"/>
            <w:left w:val="none" w:sz="0" w:space="0" w:color="auto"/>
            <w:bottom w:val="none" w:sz="0" w:space="0" w:color="auto"/>
            <w:right w:val="none" w:sz="0" w:space="0" w:color="auto"/>
          </w:divBdr>
        </w:div>
        <w:div w:id="745885138">
          <w:marLeft w:val="640"/>
          <w:marRight w:val="0"/>
          <w:marTop w:val="0"/>
          <w:marBottom w:val="0"/>
          <w:divBdr>
            <w:top w:val="none" w:sz="0" w:space="0" w:color="auto"/>
            <w:left w:val="none" w:sz="0" w:space="0" w:color="auto"/>
            <w:bottom w:val="none" w:sz="0" w:space="0" w:color="auto"/>
            <w:right w:val="none" w:sz="0" w:space="0" w:color="auto"/>
          </w:divBdr>
        </w:div>
        <w:div w:id="84738157">
          <w:marLeft w:val="640"/>
          <w:marRight w:val="0"/>
          <w:marTop w:val="0"/>
          <w:marBottom w:val="0"/>
          <w:divBdr>
            <w:top w:val="none" w:sz="0" w:space="0" w:color="auto"/>
            <w:left w:val="none" w:sz="0" w:space="0" w:color="auto"/>
            <w:bottom w:val="none" w:sz="0" w:space="0" w:color="auto"/>
            <w:right w:val="none" w:sz="0" w:space="0" w:color="auto"/>
          </w:divBdr>
        </w:div>
        <w:div w:id="1604222332">
          <w:marLeft w:val="640"/>
          <w:marRight w:val="0"/>
          <w:marTop w:val="0"/>
          <w:marBottom w:val="0"/>
          <w:divBdr>
            <w:top w:val="none" w:sz="0" w:space="0" w:color="auto"/>
            <w:left w:val="none" w:sz="0" w:space="0" w:color="auto"/>
            <w:bottom w:val="none" w:sz="0" w:space="0" w:color="auto"/>
            <w:right w:val="none" w:sz="0" w:space="0" w:color="auto"/>
          </w:divBdr>
        </w:div>
        <w:div w:id="550582662">
          <w:marLeft w:val="640"/>
          <w:marRight w:val="0"/>
          <w:marTop w:val="0"/>
          <w:marBottom w:val="0"/>
          <w:divBdr>
            <w:top w:val="none" w:sz="0" w:space="0" w:color="auto"/>
            <w:left w:val="none" w:sz="0" w:space="0" w:color="auto"/>
            <w:bottom w:val="none" w:sz="0" w:space="0" w:color="auto"/>
            <w:right w:val="none" w:sz="0" w:space="0" w:color="auto"/>
          </w:divBdr>
        </w:div>
        <w:div w:id="1797749603">
          <w:marLeft w:val="640"/>
          <w:marRight w:val="0"/>
          <w:marTop w:val="0"/>
          <w:marBottom w:val="0"/>
          <w:divBdr>
            <w:top w:val="none" w:sz="0" w:space="0" w:color="auto"/>
            <w:left w:val="none" w:sz="0" w:space="0" w:color="auto"/>
            <w:bottom w:val="none" w:sz="0" w:space="0" w:color="auto"/>
            <w:right w:val="none" w:sz="0" w:space="0" w:color="auto"/>
          </w:divBdr>
        </w:div>
        <w:div w:id="1083718283">
          <w:marLeft w:val="640"/>
          <w:marRight w:val="0"/>
          <w:marTop w:val="0"/>
          <w:marBottom w:val="0"/>
          <w:divBdr>
            <w:top w:val="none" w:sz="0" w:space="0" w:color="auto"/>
            <w:left w:val="none" w:sz="0" w:space="0" w:color="auto"/>
            <w:bottom w:val="none" w:sz="0" w:space="0" w:color="auto"/>
            <w:right w:val="none" w:sz="0" w:space="0" w:color="auto"/>
          </w:divBdr>
        </w:div>
        <w:div w:id="6753669">
          <w:marLeft w:val="640"/>
          <w:marRight w:val="0"/>
          <w:marTop w:val="0"/>
          <w:marBottom w:val="0"/>
          <w:divBdr>
            <w:top w:val="none" w:sz="0" w:space="0" w:color="auto"/>
            <w:left w:val="none" w:sz="0" w:space="0" w:color="auto"/>
            <w:bottom w:val="none" w:sz="0" w:space="0" w:color="auto"/>
            <w:right w:val="none" w:sz="0" w:space="0" w:color="auto"/>
          </w:divBdr>
        </w:div>
        <w:div w:id="834955300">
          <w:marLeft w:val="640"/>
          <w:marRight w:val="0"/>
          <w:marTop w:val="0"/>
          <w:marBottom w:val="0"/>
          <w:divBdr>
            <w:top w:val="none" w:sz="0" w:space="0" w:color="auto"/>
            <w:left w:val="none" w:sz="0" w:space="0" w:color="auto"/>
            <w:bottom w:val="none" w:sz="0" w:space="0" w:color="auto"/>
            <w:right w:val="none" w:sz="0" w:space="0" w:color="auto"/>
          </w:divBdr>
        </w:div>
        <w:div w:id="1721324730">
          <w:marLeft w:val="640"/>
          <w:marRight w:val="0"/>
          <w:marTop w:val="0"/>
          <w:marBottom w:val="0"/>
          <w:divBdr>
            <w:top w:val="none" w:sz="0" w:space="0" w:color="auto"/>
            <w:left w:val="none" w:sz="0" w:space="0" w:color="auto"/>
            <w:bottom w:val="none" w:sz="0" w:space="0" w:color="auto"/>
            <w:right w:val="none" w:sz="0" w:space="0" w:color="auto"/>
          </w:divBdr>
        </w:div>
        <w:div w:id="1999268417">
          <w:marLeft w:val="640"/>
          <w:marRight w:val="0"/>
          <w:marTop w:val="0"/>
          <w:marBottom w:val="0"/>
          <w:divBdr>
            <w:top w:val="none" w:sz="0" w:space="0" w:color="auto"/>
            <w:left w:val="none" w:sz="0" w:space="0" w:color="auto"/>
            <w:bottom w:val="none" w:sz="0" w:space="0" w:color="auto"/>
            <w:right w:val="none" w:sz="0" w:space="0" w:color="auto"/>
          </w:divBdr>
        </w:div>
        <w:div w:id="2007586655">
          <w:marLeft w:val="640"/>
          <w:marRight w:val="0"/>
          <w:marTop w:val="0"/>
          <w:marBottom w:val="0"/>
          <w:divBdr>
            <w:top w:val="none" w:sz="0" w:space="0" w:color="auto"/>
            <w:left w:val="none" w:sz="0" w:space="0" w:color="auto"/>
            <w:bottom w:val="none" w:sz="0" w:space="0" w:color="auto"/>
            <w:right w:val="none" w:sz="0" w:space="0" w:color="auto"/>
          </w:divBdr>
        </w:div>
        <w:div w:id="85619495">
          <w:marLeft w:val="640"/>
          <w:marRight w:val="0"/>
          <w:marTop w:val="0"/>
          <w:marBottom w:val="0"/>
          <w:divBdr>
            <w:top w:val="none" w:sz="0" w:space="0" w:color="auto"/>
            <w:left w:val="none" w:sz="0" w:space="0" w:color="auto"/>
            <w:bottom w:val="none" w:sz="0" w:space="0" w:color="auto"/>
            <w:right w:val="none" w:sz="0" w:space="0" w:color="auto"/>
          </w:divBdr>
        </w:div>
        <w:div w:id="992753141">
          <w:marLeft w:val="640"/>
          <w:marRight w:val="0"/>
          <w:marTop w:val="0"/>
          <w:marBottom w:val="0"/>
          <w:divBdr>
            <w:top w:val="none" w:sz="0" w:space="0" w:color="auto"/>
            <w:left w:val="none" w:sz="0" w:space="0" w:color="auto"/>
            <w:bottom w:val="none" w:sz="0" w:space="0" w:color="auto"/>
            <w:right w:val="none" w:sz="0" w:space="0" w:color="auto"/>
          </w:divBdr>
        </w:div>
        <w:div w:id="206383836">
          <w:marLeft w:val="640"/>
          <w:marRight w:val="0"/>
          <w:marTop w:val="0"/>
          <w:marBottom w:val="0"/>
          <w:divBdr>
            <w:top w:val="none" w:sz="0" w:space="0" w:color="auto"/>
            <w:left w:val="none" w:sz="0" w:space="0" w:color="auto"/>
            <w:bottom w:val="none" w:sz="0" w:space="0" w:color="auto"/>
            <w:right w:val="none" w:sz="0" w:space="0" w:color="auto"/>
          </w:divBdr>
        </w:div>
        <w:div w:id="1008289195">
          <w:marLeft w:val="640"/>
          <w:marRight w:val="0"/>
          <w:marTop w:val="0"/>
          <w:marBottom w:val="0"/>
          <w:divBdr>
            <w:top w:val="none" w:sz="0" w:space="0" w:color="auto"/>
            <w:left w:val="none" w:sz="0" w:space="0" w:color="auto"/>
            <w:bottom w:val="none" w:sz="0" w:space="0" w:color="auto"/>
            <w:right w:val="none" w:sz="0" w:space="0" w:color="auto"/>
          </w:divBdr>
        </w:div>
        <w:div w:id="1572155015">
          <w:marLeft w:val="640"/>
          <w:marRight w:val="0"/>
          <w:marTop w:val="0"/>
          <w:marBottom w:val="0"/>
          <w:divBdr>
            <w:top w:val="none" w:sz="0" w:space="0" w:color="auto"/>
            <w:left w:val="none" w:sz="0" w:space="0" w:color="auto"/>
            <w:bottom w:val="none" w:sz="0" w:space="0" w:color="auto"/>
            <w:right w:val="none" w:sz="0" w:space="0" w:color="auto"/>
          </w:divBdr>
        </w:div>
        <w:div w:id="2075422502">
          <w:marLeft w:val="640"/>
          <w:marRight w:val="0"/>
          <w:marTop w:val="0"/>
          <w:marBottom w:val="0"/>
          <w:divBdr>
            <w:top w:val="none" w:sz="0" w:space="0" w:color="auto"/>
            <w:left w:val="none" w:sz="0" w:space="0" w:color="auto"/>
            <w:bottom w:val="none" w:sz="0" w:space="0" w:color="auto"/>
            <w:right w:val="none" w:sz="0" w:space="0" w:color="auto"/>
          </w:divBdr>
        </w:div>
        <w:div w:id="886918535">
          <w:marLeft w:val="640"/>
          <w:marRight w:val="0"/>
          <w:marTop w:val="0"/>
          <w:marBottom w:val="0"/>
          <w:divBdr>
            <w:top w:val="none" w:sz="0" w:space="0" w:color="auto"/>
            <w:left w:val="none" w:sz="0" w:space="0" w:color="auto"/>
            <w:bottom w:val="none" w:sz="0" w:space="0" w:color="auto"/>
            <w:right w:val="none" w:sz="0" w:space="0" w:color="auto"/>
          </w:divBdr>
        </w:div>
        <w:div w:id="1514954952">
          <w:marLeft w:val="640"/>
          <w:marRight w:val="0"/>
          <w:marTop w:val="0"/>
          <w:marBottom w:val="0"/>
          <w:divBdr>
            <w:top w:val="none" w:sz="0" w:space="0" w:color="auto"/>
            <w:left w:val="none" w:sz="0" w:space="0" w:color="auto"/>
            <w:bottom w:val="none" w:sz="0" w:space="0" w:color="auto"/>
            <w:right w:val="none" w:sz="0" w:space="0" w:color="auto"/>
          </w:divBdr>
        </w:div>
        <w:div w:id="223833573">
          <w:marLeft w:val="640"/>
          <w:marRight w:val="0"/>
          <w:marTop w:val="0"/>
          <w:marBottom w:val="0"/>
          <w:divBdr>
            <w:top w:val="none" w:sz="0" w:space="0" w:color="auto"/>
            <w:left w:val="none" w:sz="0" w:space="0" w:color="auto"/>
            <w:bottom w:val="none" w:sz="0" w:space="0" w:color="auto"/>
            <w:right w:val="none" w:sz="0" w:space="0" w:color="auto"/>
          </w:divBdr>
        </w:div>
        <w:div w:id="104664583">
          <w:marLeft w:val="640"/>
          <w:marRight w:val="0"/>
          <w:marTop w:val="0"/>
          <w:marBottom w:val="0"/>
          <w:divBdr>
            <w:top w:val="none" w:sz="0" w:space="0" w:color="auto"/>
            <w:left w:val="none" w:sz="0" w:space="0" w:color="auto"/>
            <w:bottom w:val="none" w:sz="0" w:space="0" w:color="auto"/>
            <w:right w:val="none" w:sz="0" w:space="0" w:color="auto"/>
          </w:divBdr>
        </w:div>
        <w:div w:id="957832797">
          <w:marLeft w:val="640"/>
          <w:marRight w:val="0"/>
          <w:marTop w:val="0"/>
          <w:marBottom w:val="0"/>
          <w:divBdr>
            <w:top w:val="none" w:sz="0" w:space="0" w:color="auto"/>
            <w:left w:val="none" w:sz="0" w:space="0" w:color="auto"/>
            <w:bottom w:val="none" w:sz="0" w:space="0" w:color="auto"/>
            <w:right w:val="none" w:sz="0" w:space="0" w:color="auto"/>
          </w:divBdr>
        </w:div>
        <w:div w:id="853156613">
          <w:marLeft w:val="640"/>
          <w:marRight w:val="0"/>
          <w:marTop w:val="0"/>
          <w:marBottom w:val="0"/>
          <w:divBdr>
            <w:top w:val="none" w:sz="0" w:space="0" w:color="auto"/>
            <w:left w:val="none" w:sz="0" w:space="0" w:color="auto"/>
            <w:bottom w:val="none" w:sz="0" w:space="0" w:color="auto"/>
            <w:right w:val="none" w:sz="0" w:space="0" w:color="auto"/>
          </w:divBdr>
        </w:div>
        <w:div w:id="357659014">
          <w:marLeft w:val="640"/>
          <w:marRight w:val="0"/>
          <w:marTop w:val="0"/>
          <w:marBottom w:val="0"/>
          <w:divBdr>
            <w:top w:val="none" w:sz="0" w:space="0" w:color="auto"/>
            <w:left w:val="none" w:sz="0" w:space="0" w:color="auto"/>
            <w:bottom w:val="none" w:sz="0" w:space="0" w:color="auto"/>
            <w:right w:val="none" w:sz="0" w:space="0" w:color="auto"/>
          </w:divBdr>
        </w:div>
        <w:div w:id="1580019640">
          <w:marLeft w:val="640"/>
          <w:marRight w:val="0"/>
          <w:marTop w:val="0"/>
          <w:marBottom w:val="0"/>
          <w:divBdr>
            <w:top w:val="none" w:sz="0" w:space="0" w:color="auto"/>
            <w:left w:val="none" w:sz="0" w:space="0" w:color="auto"/>
            <w:bottom w:val="none" w:sz="0" w:space="0" w:color="auto"/>
            <w:right w:val="none" w:sz="0" w:space="0" w:color="auto"/>
          </w:divBdr>
        </w:div>
        <w:div w:id="1308784079">
          <w:marLeft w:val="640"/>
          <w:marRight w:val="0"/>
          <w:marTop w:val="0"/>
          <w:marBottom w:val="0"/>
          <w:divBdr>
            <w:top w:val="none" w:sz="0" w:space="0" w:color="auto"/>
            <w:left w:val="none" w:sz="0" w:space="0" w:color="auto"/>
            <w:bottom w:val="none" w:sz="0" w:space="0" w:color="auto"/>
            <w:right w:val="none" w:sz="0" w:space="0" w:color="auto"/>
          </w:divBdr>
        </w:div>
        <w:div w:id="912200138">
          <w:marLeft w:val="640"/>
          <w:marRight w:val="0"/>
          <w:marTop w:val="0"/>
          <w:marBottom w:val="0"/>
          <w:divBdr>
            <w:top w:val="none" w:sz="0" w:space="0" w:color="auto"/>
            <w:left w:val="none" w:sz="0" w:space="0" w:color="auto"/>
            <w:bottom w:val="none" w:sz="0" w:space="0" w:color="auto"/>
            <w:right w:val="none" w:sz="0" w:space="0" w:color="auto"/>
          </w:divBdr>
        </w:div>
        <w:div w:id="1897428067">
          <w:marLeft w:val="640"/>
          <w:marRight w:val="0"/>
          <w:marTop w:val="0"/>
          <w:marBottom w:val="0"/>
          <w:divBdr>
            <w:top w:val="none" w:sz="0" w:space="0" w:color="auto"/>
            <w:left w:val="none" w:sz="0" w:space="0" w:color="auto"/>
            <w:bottom w:val="none" w:sz="0" w:space="0" w:color="auto"/>
            <w:right w:val="none" w:sz="0" w:space="0" w:color="auto"/>
          </w:divBdr>
        </w:div>
        <w:div w:id="681781833">
          <w:marLeft w:val="640"/>
          <w:marRight w:val="0"/>
          <w:marTop w:val="0"/>
          <w:marBottom w:val="0"/>
          <w:divBdr>
            <w:top w:val="none" w:sz="0" w:space="0" w:color="auto"/>
            <w:left w:val="none" w:sz="0" w:space="0" w:color="auto"/>
            <w:bottom w:val="none" w:sz="0" w:space="0" w:color="auto"/>
            <w:right w:val="none" w:sz="0" w:space="0" w:color="auto"/>
          </w:divBdr>
        </w:div>
        <w:div w:id="991252453">
          <w:marLeft w:val="640"/>
          <w:marRight w:val="0"/>
          <w:marTop w:val="0"/>
          <w:marBottom w:val="0"/>
          <w:divBdr>
            <w:top w:val="none" w:sz="0" w:space="0" w:color="auto"/>
            <w:left w:val="none" w:sz="0" w:space="0" w:color="auto"/>
            <w:bottom w:val="none" w:sz="0" w:space="0" w:color="auto"/>
            <w:right w:val="none" w:sz="0" w:space="0" w:color="auto"/>
          </w:divBdr>
        </w:div>
        <w:div w:id="636303260">
          <w:marLeft w:val="640"/>
          <w:marRight w:val="0"/>
          <w:marTop w:val="0"/>
          <w:marBottom w:val="0"/>
          <w:divBdr>
            <w:top w:val="none" w:sz="0" w:space="0" w:color="auto"/>
            <w:left w:val="none" w:sz="0" w:space="0" w:color="auto"/>
            <w:bottom w:val="none" w:sz="0" w:space="0" w:color="auto"/>
            <w:right w:val="none" w:sz="0" w:space="0" w:color="auto"/>
          </w:divBdr>
        </w:div>
        <w:div w:id="27418668">
          <w:marLeft w:val="640"/>
          <w:marRight w:val="0"/>
          <w:marTop w:val="0"/>
          <w:marBottom w:val="0"/>
          <w:divBdr>
            <w:top w:val="none" w:sz="0" w:space="0" w:color="auto"/>
            <w:left w:val="none" w:sz="0" w:space="0" w:color="auto"/>
            <w:bottom w:val="none" w:sz="0" w:space="0" w:color="auto"/>
            <w:right w:val="none" w:sz="0" w:space="0" w:color="auto"/>
          </w:divBdr>
        </w:div>
        <w:div w:id="181743444">
          <w:marLeft w:val="640"/>
          <w:marRight w:val="0"/>
          <w:marTop w:val="0"/>
          <w:marBottom w:val="0"/>
          <w:divBdr>
            <w:top w:val="none" w:sz="0" w:space="0" w:color="auto"/>
            <w:left w:val="none" w:sz="0" w:space="0" w:color="auto"/>
            <w:bottom w:val="none" w:sz="0" w:space="0" w:color="auto"/>
            <w:right w:val="none" w:sz="0" w:space="0" w:color="auto"/>
          </w:divBdr>
        </w:div>
        <w:div w:id="1190492788">
          <w:marLeft w:val="640"/>
          <w:marRight w:val="0"/>
          <w:marTop w:val="0"/>
          <w:marBottom w:val="0"/>
          <w:divBdr>
            <w:top w:val="none" w:sz="0" w:space="0" w:color="auto"/>
            <w:left w:val="none" w:sz="0" w:space="0" w:color="auto"/>
            <w:bottom w:val="none" w:sz="0" w:space="0" w:color="auto"/>
            <w:right w:val="none" w:sz="0" w:space="0" w:color="auto"/>
          </w:divBdr>
        </w:div>
        <w:div w:id="1924679732">
          <w:marLeft w:val="640"/>
          <w:marRight w:val="0"/>
          <w:marTop w:val="0"/>
          <w:marBottom w:val="0"/>
          <w:divBdr>
            <w:top w:val="none" w:sz="0" w:space="0" w:color="auto"/>
            <w:left w:val="none" w:sz="0" w:space="0" w:color="auto"/>
            <w:bottom w:val="none" w:sz="0" w:space="0" w:color="auto"/>
            <w:right w:val="none" w:sz="0" w:space="0" w:color="auto"/>
          </w:divBdr>
        </w:div>
        <w:div w:id="563566930">
          <w:marLeft w:val="640"/>
          <w:marRight w:val="0"/>
          <w:marTop w:val="0"/>
          <w:marBottom w:val="0"/>
          <w:divBdr>
            <w:top w:val="none" w:sz="0" w:space="0" w:color="auto"/>
            <w:left w:val="none" w:sz="0" w:space="0" w:color="auto"/>
            <w:bottom w:val="none" w:sz="0" w:space="0" w:color="auto"/>
            <w:right w:val="none" w:sz="0" w:space="0" w:color="auto"/>
          </w:divBdr>
        </w:div>
        <w:div w:id="1226529663">
          <w:marLeft w:val="640"/>
          <w:marRight w:val="0"/>
          <w:marTop w:val="0"/>
          <w:marBottom w:val="0"/>
          <w:divBdr>
            <w:top w:val="none" w:sz="0" w:space="0" w:color="auto"/>
            <w:left w:val="none" w:sz="0" w:space="0" w:color="auto"/>
            <w:bottom w:val="none" w:sz="0" w:space="0" w:color="auto"/>
            <w:right w:val="none" w:sz="0" w:space="0" w:color="auto"/>
          </w:divBdr>
        </w:div>
        <w:div w:id="861279624">
          <w:marLeft w:val="640"/>
          <w:marRight w:val="0"/>
          <w:marTop w:val="0"/>
          <w:marBottom w:val="0"/>
          <w:divBdr>
            <w:top w:val="none" w:sz="0" w:space="0" w:color="auto"/>
            <w:left w:val="none" w:sz="0" w:space="0" w:color="auto"/>
            <w:bottom w:val="none" w:sz="0" w:space="0" w:color="auto"/>
            <w:right w:val="none" w:sz="0" w:space="0" w:color="auto"/>
          </w:divBdr>
        </w:div>
        <w:div w:id="455373021">
          <w:marLeft w:val="640"/>
          <w:marRight w:val="0"/>
          <w:marTop w:val="0"/>
          <w:marBottom w:val="0"/>
          <w:divBdr>
            <w:top w:val="none" w:sz="0" w:space="0" w:color="auto"/>
            <w:left w:val="none" w:sz="0" w:space="0" w:color="auto"/>
            <w:bottom w:val="none" w:sz="0" w:space="0" w:color="auto"/>
            <w:right w:val="none" w:sz="0" w:space="0" w:color="auto"/>
          </w:divBdr>
        </w:div>
        <w:div w:id="173419544">
          <w:marLeft w:val="640"/>
          <w:marRight w:val="0"/>
          <w:marTop w:val="0"/>
          <w:marBottom w:val="0"/>
          <w:divBdr>
            <w:top w:val="none" w:sz="0" w:space="0" w:color="auto"/>
            <w:left w:val="none" w:sz="0" w:space="0" w:color="auto"/>
            <w:bottom w:val="none" w:sz="0" w:space="0" w:color="auto"/>
            <w:right w:val="none" w:sz="0" w:space="0" w:color="auto"/>
          </w:divBdr>
        </w:div>
        <w:div w:id="720177997">
          <w:marLeft w:val="640"/>
          <w:marRight w:val="0"/>
          <w:marTop w:val="0"/>
          <w:marBottom w:val="0"/>
          <w:divBdr>
            <w:top w:val="none" w:sz="0" w:space="0" w:color="auto"/>
            <w:left w:val="none" w:sz="0" w:space="0" w:color="auto"/>
            <w:bottom w:val="none" w:sz="0" w:space="0" w:color="auto"/>
            <w:right w:val="none" w:sz="0" w:space="0" w:color="auto"/>
          </w:divBdr>
        </w:div>
        <w:div w:id="653023902">
          <w:marLeft w:val="640"/>
          <w:marRight w:val="0"/>
          <w:marTop w:val="0"/>
          <w:marBottom w:val="0"/>
          <w:divBdr>
            <w:top w:val="none" w:sz="0" w:space="0" w:color="auto"/>
            <w:left w:val="none" w:sz="0" w:space="0" w:color="auto"/>
            <w:bottom w:val="none" w:sz="0" w:space="0" w:color="auto"/>
            <w:right w:val="none" w:sz="0" w:space="0" w:color="auto"/>
          </w:divBdr>
        </w:div>
        <w:div w:id="1994488188">
          <w:marLeft w:val="640"/>
          <w:marRight w:val="0"/>
          <w:marTop w:val="0"/>
          <w:marBottom w:val="0"/>
          <w:divBdr>
            <w:top w:val="none" w:sz="0" w:space="0" w:color="auto"/>
            <w:left w:val="none" w:sz="0" w:space="0" w:color="auto"/>
            <w:bottom w:val="none" w:sz="0" w:space="0" w:color="auto"/>
            <w:right w:val="none" w:sz="0" w:space="0" w:color="auto"/>
          </w:divBdr>
        </w:div>
        <w:div w:id="961495263">
          <w:marLeft w:val="640"/>
          <w:marRight w:val="0"/>
          <w:marTop w:val="0"/>
          <w:marBottom w:val="0"/>
          <w:divBdr>
            <w:top w:val="none" w:sz="0" w:space="0" w:color="auto"/>
            <w:left w:val="none" w:sz="0" w:space="0" w:color="auto"/>
            <w:bottom w:val="none" w:sz="0" w:space="0" w:color="auto"/>
            <w:right w:val="none" w:sz="0" w:space="0" w:color="auto"/>
          </w:divBdr>
        </w:div>
        <w:div w:id="1425223231">
          <w:marLeft w:val="640"/>
          <w:marRight w:val="0"/>
          <w:marTop w:val="0"/>
          <w:marBottom w:val="0"/>
          <w:divBdr>
            <w:top w:val="none" w:sz="0" w:space="0" w:color="auto"/>
            <w:left w:val="none" w:sz="0" w:space="0" w:color="auto"/>
            <w:bottom w:val="none" w:sz="0" w:space="0" w:color="auto"/>
            <w:right w:val="none" w:sz="0" w:space="0" w:color="auto"/>
          </w:divBdr>
        </w:div>
        <w:div w:id="822308361">
          <w:marLeft w:val="640"/>
          <w:marRight w:val="0"/>
          <w:marTop w:val="0"/>
          <w:marBottom w:val="0"/>
          <w:divBdr>
            <w:top w:val="none" w:sz="0" w:space="0" w:color="auto"/>
            <w:left w:val="none" w:sz="0" w:space="0" w:color="auto"/>
            <w:bottom w:val="none" w:sz="0" w:space="0" w:color="auto"/>
            <w:right w:val="none" w:sz="0" w:space="0" w:color="auto"/>
          </w:divBdr>
        </w:div>
        <w:div w:id="38819748">
          <w:marLeft w:val="640"/>
          <w:marRight w:val="0"/>
          <w:marTop w:val="0"/>
          <w:marBottom w:val="0"/>
          <w:divBdr>
            <w:top w:val="none" w:sz="0" w:space="0" w:color="auto"/>
            <w:left w:val="none" w:sz="0" w:space="0" w:color="auto"/>
            <w:bottom w:val="none" w:sz="0" w:space="0" w:color="auto"/>
            <w:right w:val="none" w:sz="0" w:space="0" w:color="auto"/>
          </w:divBdr>
        </w:div>
        <w:div w:id="1348482376">
          <w:marLeft w:val="640"/>
          <w:marRight w:val="0"/>
          <w:marTop w:val="0"/>
          <w:marBottom w:val="0"/>
          <w:divBdr>
            <w:top w:val="none" w:sz="0" w:space="0" w:color="auto"/>
            <w:left w:val="none" w:sz="0" w:space="0" w:color="auto"/>
            <w:bottom w:val="none" w:sz="0" w:space="0" w:color="auto"/>
            <w:right w:val="none" w:sz="0" w:space="0" w:color="auto"/>
          </w:divBdr>
        </w:div>
        <w:div w:id="488599407">
          <w:marLeft w:val="640"/>
          <w:marRight w:val="0"/>
          <w:marTop w:val="0"/>
          <w:marBottom w:val="0"/>
          <w:divBdr>
            <w:top w:val="none" w:sz="0" w:space="0" w:color="auto"/>
            <w:left w:val="none" w:sz="0" w:space="0" w:color="auto"/>
            <w:bottom w:val="none" w:sz="0" w:space="0" w:color="auto"/>
            <w:right w:val="none" w:sz="0" w:space="0" w:color="auto"/>
          </w:divBdr>
        </w:div>
        <w:div w:id="315186346">
          <w:marLeft w:val="640"/>
          <w:marRight w:val="0"/>
          <w:marTop w:val="0"/>
          <w:marBottom w:val="0"/>
          <w:divBdr>
            <w:top w:val="none" w:sz="0" w:space="0" w:color="auto"/>
            <w:left w:val="none" w:sz="0" w:space="0" w:color="auto"/>
            <w:bottom w:val="none" w:sz="0" w:space="0" w:color="auto"/>
            <w:right w:val="none" w:sz="0" w:space="0" w:color="auto"/>
          </w:divBdr>
        </w:div>
        <w:div w:id="2043556959">
          <w:marLeft w:val="640"/>
          <w:marRight w:val="0"/>
          <w:marTop w:val="0"/>
          <w:marBottom w:val="0"/>
          <w:divBdr>
            <w:top w:val="none" w:sz="0" w:space="0" w:color="auto"/>
            <w:left w:val="none" w:sz="0" w:space="0" w:color="auto"/>
            <w:bottom w:val="none" w:sz="0" w:space="0" w:color="auto"/>
            <w:right w:val="none" w:sz="0" w:space="0" w:color="auto"/>
          </w:divBdr>
        </w:div>
        <w:div w:id="723409277">
          <w:marLeft w:val="640"/>
          <w:marRight w:val="0"/>
          <w:marTop w:val="0"/>
          <w:marBottom w:val="0"/>
          <w:divBdr>
            <w:top w:val="none" w:sz="0" w:space="0" w:color="auto"/>
            <w:left w:val="none" w:sz="0" w:space="0" w:color="auto"/>
            <w:bottom w:val="none" w:sz="0" w:space="0" w:color="auto"/>
            <w:right w:val="none" w:sz="0" w:space="0" w:color="auto"/>
          </w:divBdr>
        </w:div>
        <w:div w:id="1108307607">
          <w:marLeft w:val="640"/>
          <w:marRight w:val="0"/>
          <w:marTop w:val="0"/>
          <w:marBottom w:val="0"/>
          <w:divBdr>
            <w:top w:val="none" w:sz="0" w:space="0" w:color="auto"/>
            <w:left w:val="none" w:sz="0" w:space="0" w:color="auto"/>
            <w:bottom w:val="none" w:sz="0" w:space="0" w:color="auto"/>
            <w:right w:val="none" w:sz="0" w:space="0" w:color="auto"/>
          </w:divBdr>
        </w:div>
        <w:div w:id="1034303731">
          <w:marLeft w:val="640"/>
          <w:marRight w:val="0"/>
          <w:marTop w:val="0"/>
          <w:marBottom w:val="0"/>
          <w:divBdr>
            <w:top w:val="none" w:sz="0" w:space="0" w:color="auto"/>
            <w:left w:val="none" w:sz="0" w:space="0" w:color="auto"/>
            <w:bottom w:val="none" w:sz="0" w:space="0" w:color="auto"/>
            <w:right w:val="none" w:sz="0" w:space="0" w:color="auto"/>
          </w:divBdr>
        </w:div>
        <w:div w:id="1465778994">
          <w:marLeft w:val="640"/>
          <w:marRight w:val="0"/>
          <w:marTop w:val="0"/>
          <w:marBottom w:val="0"/>
          <w:divBdr>
            <w:top w:val="none" w:sz="0" w:space="0" w:color="auto"/>
            <w:left w:val="none" w:sz="0" w:space="0" w:color="auto"/>
            <w:bottom w:val="none" w:sz="0" w:space="0" w:color="auto"/>
            <w:right w:val="none" w:sz="0" w:space="0" w:color="auto"/>
          </w:divBdr>
        </w:div>
        <w:div w:id="572352714">
          <w:marLeft w:val="640"/>
          <w:marRight w:val="0"/>
          <w:marTop w:val="0"/>
          <w:marBottom w:val="0"/>
          <w:divBdr>
            <w:top w:val="none" w:sz="0" w:space="0" w:color="auto"/>
            <w:left w:val="none" w:sz="0" w:space="0" w:color="auto"/>
            <w:bottom w:val="none" w:sz="0" w:space="0" w:color="auto"/>
            <w:right w:val="none" w:sz="0" w:space="0" w:color="auto"/>
          </w:divBdr>
        </w:div>
        <w:div w:id="1068965200">
          <w:marLeft w:val="640"/>
          <w:marRight w:val="0"/>
          <w:marTop w:val="0"/>
          <w:marBottom w:val="0"/>
          <w:divBdr>
            <w:top w:val="none" w:sz="0" w:space="0" w:color="auto"/>
            <w:left w:val="none" w:sz="0" w:space="0" w:color="auto"/>
            <w:bottom w:val="none" w:sz="0" w:space="0" w:color="auto"/>
            <w:right w:val="none" w:sz="0" w:space="0" w:color="auto"/>
          </w:divBdr>
        </w:div>
        <w:div w:id="649557015">
          <w:marLeft w:val="640"/>
          <w:marRight w:val="0"/>
          <w:marTop w:val="0"/>
          <w:marBottom w:val="0"/>
          <w:divBdr>
            <w:top w:val="none" w:sz="0" w:space="0" w:color="auto"/>
            <w:left w:val="none" w:sz="0" w:space="0" w:color="auto"/>
            <w:bottom w:val="none" w:sz="0" w:space="0" w:color="auto"/>
            <w:right w:val="none" w:sz="0" w:space="0" w:color="auto"/>
          </w:divBdr>
        </w:div>
        <w:div w:id="1254049799">
          <w:marLeft w:val="640"/>
          <w:marRight w:val="0"/>
          <w:marTop w:val="0"/>
          <w:marBottom w:val="0"/>
          <w:divBdr>
            <w:top w:val="none" w:sz="0" w:space="0" w:color="auto"/>
            <w:left w:val="none" w:sz="0" w:space="0" w:color="auto"/>
            <w:bottom w:val="none" w:sz="0" w:space="0" w:color="auto"/>
            <w:right w:val="none" w:sz="0" w:space="0" w:color="auto"/>
          </w:divBdr>
        </w:div>
        <w:div w:id="1573661092">
          <w:marLeft w:val="640"/>
          <w:marRight w:val="0"/>
          <w:marTop w:val="0"/>
          <w:marBottom w:val="0"/>
          <w:divBdr>
            <w:top w:val="none" w:sz="0" w:space="0" w:color="auto"/>
            <w:left w:val="none" w:sz="0" w:space="0" w:color="auto"/>
            <w:bottom w:val="none" w:sz="0" w:space="0" w:color="auto"/>
            <w:right w:val="none" w:sz="0" w:space="0" w:color="auto"/>
          </w:divBdr>
        </w:div>
        <w:div w:id="298919313">
          <w:marLeft w:val="640"/>
          <w:marRight w:val="0"/>
          <w:marTop w:val="0"/>
          <w:marBottom w:val="0"/>
          <w:divBdr>
            <w:top w:val="none" w:sz="0" w:space="0" w:color="auto"/>
            <w:left w:val="none" w:sz="0" w:space="0" w:color="auto"/>
            <w:bottom w:val="none" w:sz="0" w:space="0" w:color="auto"/>
            <w:right w:val="none" w:sz="0" w:space="0" w:color="auto"/>
          </w:divBdr>
        </w:div>
        <w:div w:id="1236933239">
          <w:marLeft w:val="640"/>
          <w:marRight w:val="0"/>
          <w:marTop w:val="0"/>
          <w:marBottom w:val="0"/>
          <w:divBdr>
            <w:top w:val="none" w:sz="0" w:space="0" w:color="auto"/>
            <w:left w:val="none" w:sz="0" w:space="0" w:color="auto"/>
            <w:bottom w:val="none" w:sz="0" w:space="0" w:color="auto"/>
            <w:right w:val="none" w:sz="0" w:space="0" w:color="auto"/>
          </w:divBdr>
        </w:div>
        <w:div w:id="1465926074">
          <w:marLeft w:val="640"/>
          <w:marRight w:val="0"/>
          <w:marTop w:val="0"/>
          <w:marBottom w:val="0"/>
          <w:divBdr>
            <w:top w:val="none" w:sz="0" w:space="0" w:color="auto"/>
            <w:left w:val="none" w:sz="0" w:space="0" w:color="auto"/>
            <w:bottom w:val="none" w:sz="0" w:space="0" w:color="auto"/>
            <w:right w:val="none" w:sz="0" w:space="0" w:color="auto"/>
          </w:divBdr>
        </w:div>
        <w:div w:id="641542004">
          <w:marLeft w:val="640"/>
          <w:marRight w:val="0"/>
          <w:marTop w:val="0"/>
          <w:marBottom w:val="0"/>
          <w:divBdr>
            <w:top w:val="none" w:sz="0" w:space="0" w:color="auto"/>
            <w:left w:val="none" w:sz="0" w:space="0" w:color="auto"/>
            <w:bottom w:val="none" w:sz="0" w:space="0" w:color="auto"/>
            <w:right w:val="none" w:sz="0" w:space="0" w:color="auto"/>
          </w:divBdr>
        </w:div>
        <w:div w:id="759715593">
          <w:marLeft w:val="640"/>
          <w:marRight w:val="0"/>
          <w:marTop w:val="0"/>
          <w:marBottom w:val="0"/>
          <w:divBdr>
            <w:top w:val="none" w:sz="0" w:space="0" w:color="auto"/>
            <w:left w:val="none" w:sz="0" w:space="0" w:color="auto"/>
            <w:bottom w:val="none" w:sz="0" w:space="0" w:color="auto"/>
            <w:right w:val="none" w:sz="0" w:space="0" w:color="auto"/>
          </w:divBdr>
        </w:div>
        <w:div w:id="674645714">
          <w:marLeft w:val="640"/>
          <w:marRight w:val="0"/>
          <w:marTop w:val="0"/>
          <w:marBottom w:val="0"/>
          <w:divBdr>
            <w:top w:val="none" w:sz="0" w:space="0" w:color="auto"/>
            <w:left w:val="none" w:sz="0" w:space="0" w:color="auto"/>
            <w:bottom w:val="none" w:sz="0" w:space="0" w:color="auto"/>
            <w:right w:val="none" w:sz="0" w:space="0" w:color="auto"/>
          </w:divBdr>
        </w:div>
        <w:div w:id="2104910223">
          <w:marLeft w:val="640"/>
          <w:marRight w:val="0"/>
          <w:marTop w:val="0"/>
          <w:marBottom w:val="0"/>
          <w:divBdr>
            <w:top w:val="none" w:sz="0" w:space="0" w:color="auto"/>
            <w:left w:val="none" w:sz="0" w:space="0" w:color="auto"/>
            <w:bottom w:val="none" w:sz="0" w:space="0" w:color="auto"/>
            <w:right w:val="none" w:sz="0" w:space="0" w:color="auto"/>
          </w:divBdr>
        </w:div>
        <w:div w:id="1208372043">
          <w:marLeft w:val="640"/>
          <w:marRight w:val="0"/>
          <w:marTop w:val="0"/>
          <w:marBottom w:val="0"/>
          <w:divBdr>
            <w:top w:val="none" w:sz="0" w:space="0" w:color="auto"/>
            <w:left w:val="none" w:sz="0" w:space="0" w:color="auto"/>
            <w:bottom w:val="none" w:sz="0" w:space="0" w:color="auto"/>
            <w:right w:val="none" w:sz="0" w:space="0" w:color="auto"/>
          </w:divBdr>
        </w:div>
        <w:div w:id="561252272">
          <w:marLeft w:val="640"/>
          <w:marRight w:val="0"/>
          <w:marTop w:val="0"/>
          <w:marBottom w:val="0"/>
          <w:divBdr>
            <w:top w:val="none" w:sz="0" w:space="0" w:color="auto"/>
            <w:left w:val="none" w:sz="0" w:space="0" w:color="auto"/>
            <w:bottom w:val="none" w:sz="0" w:space="0" w:color="auto"/>
            <w:right w:val="none" w:sz="0" w:space="0" w:color="auto"/>
          </w:divBdr>
        </w:div>
        <w:div w:id="1873297077">
          <w:marLeft w:val="640"/>
          <w:marRight w:val="0"/>
          <w:marTop w:val="0"/>
          <w:marBottom w:val="0"/>
          <w:divBdr>
            <w:top w:val="none" w:sz="0" w:space="0" w:color="auto"/>
            <w:left w:val="none" w:sz="0" w:space="0" w:color="auto"/>
            <w:bottom w:val="none" w:sz="0" w:space="0" w:color="auto"/>
            <w:right w:val="none" w:sz="0" w:space="0" w:color="auto"/>
          </w:divBdr>
        </w:div>
        <w:div w:id="1264343691">
          <w:marLeft w:val="640"/>
          <w:marRight w:val="0"/>
          <w:marTop w:val="0"/>
          <w:marBottom w:val="0"/>
          <w:divBdr>
            <w:top w:val="none" w:sz="0" w:space="0" w:color="auto"/>
            <w:left w:val="none" w:sz="0" w:space="0" w:color="auto"/>
            <w:bottom w:val="none" w:sz="0" w:space="0" w:color="auto"/>
            <w:right w:val="none" w:sz="0" w:space="0" w:color="auto"/>
          </w:divBdr>
        </w:div>
        <w:div w:id="560138100">
          <w:marLeft w:val="640"/>
          <w:marRight w:val="0"/>
          <w:marTop w:val="0"/>
          <w:marBottom w:val="0"/>
          <w:divBdr>
            <w:top w:val="none" w:sz="0" w:space="0" w:color="auto"/>
            <w:left w:val="none" w:sz="0" w:space="0" w:color="auto"/>
            <w:bottom w:val="none" w:sz="0" w:space="0" w:color="auto"/>
            <w:right w:val="none" w:sz="0" w:space="0" w:color="auto"/>
          </w:divBdr>
        </w:div>
        <w:div w:id="1952935820">
          <w:marLeft w:val="640"/>
          <w:marRight w:val="0"/>
          <w:marTop w:val="0"/>
          <w:marBottom w:val="0"/>
          <w:divBdr>
            <w:top w:val="none" w:sz="0" w:space="0" w:color="auto"/>
            <w:left w:val="none" w:sz="0" w:space="0" w:color="auto"/>
            <w:bottom w:val="none" w:sz="0" w:space="0" w:color="auto"/>
            <w:right w:val="none" w:sz="0" w:space="0" w:color="auto"/>
          </w:divBdr>
        </w:div>
        <w:div w:id="2131506925">
          <w:marLeft w:val="640"/>
          <w:marRight w:val="0"/>
          <w:marTop w:val="0"/>
          <w:marBottom w:val="0"/>
          <w:divBdr>
            <w:top w:val="none" w:sz="0" w:space="0" w:color="auto"/>
            <w:left w:val="none" w:sz="0" w:space="0" w:color="auto"/>
            <w:bottom w:val="none" w:sz="0" w:space="0" w:color="auto"/>
            <w:right w:val="none" w:sz="0" w:space="0" w:color="auto"/>
          </w:divBdr>
        </w:div>
        <w:div w:id="958225523">
          <w:marLeft w:val="640"/>
          <w:marRight w:val="0"/>
          <w:marTop w:val="0"/>
          <w:marBottom w:val="0"/>
          <w:divBdr>
            <w:top w:val="none" w:sz="0" w:space="0" w:color="auto"/>
            <w:left w:val="none" w:sz="0" w:space="0" w:color="auto"/>
            <w:bottom w:val="none" w:sz="0" w:space="0" w:color="auto"/>
            <w:right w:val="none" w:sz="0" w:space="0" w:color="auto"/>
          </w:divBdr>
        </w:div>
        <w:div w:id="949092498">
          <w:marLeft w:val="640"/>
          <w:marRight w:val="0"/>
          <w:marTop w:val="0"/>
          <w:marBottom w:val="0"/>
          <w:divBdr>
            <w:top w:val="none" w:sz="0" w:space="0" w:color="auto"/>
            <w:left w:val="none" w:sz="0" w:space="0" w:color="auto"/>
            <w:bottom w:val="none" w:sz="0" w:space="0" w:color="auto"/>
            <w:right w:val="none" w:sz="0" w:space="0" w:color="auto"/>
          </w:divBdr>
        </w:div>
        <w:div w:id="1647667504">
          <w:marLeft w:val="640"/>
          <w:marRight w:val="0"/>
          <w:marTop w:val="0"/>
          <w:marBottom w:val="0"/>
          <w:divBdr>
            <w:top w:val="none" w:sz="0" w:space="0" w:color="auto"/>
            <w:left w:val="none" w:sz="0" w:space="0" w:color="auto"/>
            <w:bottom w:val="none" w:sz="0" w:space="0" w:color="auto"/>
            <w:right w:val="none" w:sz="0" w:space="0" w:color="auto"/>
          </w:divBdr>
        </w:div>
        <w:div w:id="1935286329">
          <w:marLeft w:val="640"/>
          <w:marRight w:val="0"/>
          <w:marTop w:val="0"/>
          <w:marBottom w:val="0"/>
          <w:divBdr>
            <w:top w:val="none" w:sz="0" w:space="0" w:color="auto"/>
            <w:left w:val="none" w:sz="0" w:space="0" w:color="auto"/>
            <w:bottom w:val="none" w:sz="0" w:space="0" w:color="auto"/>
            <w:right w:val="none" w:sz="0" w:space="0" w:color="auto"/>
          </w:divBdr>
        </w:div>
        <w:div w:id="1165321277">
          <w:marLeft w:val="640"/>
          <w:marRight w:val="0"/>
          <w:marTop w:val="0"/>
          <w:marBottom w:val="0"/>
          <w:divBdr>
            <w:top w:val="none" w:sz="0" w:space="0" w:color="auto"/>
            <w:left w:val="none" w:sz="0" w:space="0" w:color="auto"/>
            <w:bottom w:val="none" w:sz="0" w:space="0" w:color="auto"/>
            <w:right w:val="none" w:sz="0" w:space="0" w:color="auto"/>
          </w:divBdr>
        </w:div>
        <w:div w:id="720716257">
          <w:marLeft w:val="640"/>
          <w:marRight w:val="0"/>
          <w:marTop w:val="0"/>
          <w:marBottom w:val="0"/>
          <w:divBdr>
            <w:top w:val="none" w:sz="0" w:space="0" w:color="auto"/>
            <w:left w:val="none" w:sz="0" w:space="0" w:color="auto"/>
            <w:bottom w:val="none" w:sz="0" w:space="0" w:color="auto"/>
            <w:right w:val="none" w:sz="0" w:space="0" w:color="auto"/>
          </w:divBdr>
        </w:div>
        <w:div w:id="2020691977">
          <w:marLeft w:val="640"/>
          <w:marRight w:val="0"/>
          <w:marTop w:val="0"/>
          <w:marBottom w:val="0"/>
          <w:divBdr>
            <w:top w:val="none" w:sz="0" w:space="0" w:color="auto"/>
            <w:left w:val="none" w:sz="0" w:space="0" w:color="auto"/>
            <w:bottom w:val="none" w:sz="0" w:space="0" w:color="auto"/>
            <w:right w:val="none" w:sz="0" w:space="0" w:color="auto"/>
          </w:divBdr>
        </w:div>
        <w:div w:id="211890151">
          <w:marLeft w:val="640"/>
          <w:marRight w:val="0"/>
          <w:marTop w:val="0"/>
          <w:marBottom w:val="0"/>
          <w:divBdr>
            <w:top w:val="none" w:sz="0" w:space="0" w:color="auto"/>
            <w:left w:val="none" w:sz="0" w:space="0" w:color="auto"/>
            <w:bottom w:val="none" w:sz="0" w:space="0" w:color="auto"/>
            <w:right w:val="none" w:sz="0" w:space="0" w:color="auto"/>
          </w:divBdr>
        </w:div>
        <w:div w:id="1161698619">
          <w:marLeft w:val="640"/>
          <w:marRight w:val="0"/>
          <w:marTop w:val="0"/>
          <w:marBottom w:val="0"/>
          <w:divBdr>
            <w:top w:val="none" w:sz="0" w:space="0" w:color="auto"/>
            <w:left w:val="none" w:sz="0" w:space="0" w:color="auto"/>
            <w:bottom w:val="none" w:sz="0" w:space="0" w:color="auto"/>
            <w:right w:val="none" w:sz="0" w:space="0" w:color="auto"/>
          </w:divBdr>
        </w:div>
        <w:div w:id="1613244982">
          <w:marLeft w:val="640"/>
          <w:marRight w:val="0"/>
          <w:marTop w:val="0"/>
          <w:marBottom w:val="0"/>
          <w:divBdr>
            <w:top w:val="none" w:sz="0" w:space="0" w:color="auto"/>
            <w:left w:val="none" w:sz="0" w:space="0" w:color="auto"/>
            <w:bottom w:val="none" w:sz="0" w:space="0" w:color="auto"/>
            <w:right w:val="none" w:sz="0" w:space="0" w:color="auto"/>
          </w:divBdr>
        </w:div>
        <w:div w:id="1628004239">
          <w:marLeft w:val="640"/>
          <w:marRight w:val="0"/>
          <w:marTop w:val="0"/>
          <w:marBottom w:val="0"/>
          <w:divBdr>
            <w:top w:val="none" w:sz="0" w:space="0" w:color="auto"/>
            <w:left w:val="none" w:sz="0" w:space="0" w:color="auto"/>
            <w:bottom w:val="none" w:sz="0" w:space="0" w:color="auto"/>
            <w:right w:val="none" w:sz="0" w:space="0" w:color="auto"/>
          </w:divBdr>
        </w:div>
        <w:div w:id="288240243">
          <w:marLeft w:val="640"/>
          <w:marRight w:val="0"/>
          <w:marTop w:val="0"/>
          <w:marBottom w:val="0"/>
          <w:divBdr>
            <w:top w:val="none" w:sz="0" w:space="0" w:color="auto"/>
            <w:left w:val="none" w:sz="0" w:space="0" w:color="auto"/>
            <w:bottom w:val="none" w:sz="0" w:space="0" w:color="auto"/>
            <w:right w:val="none" w:sz="0" w:space="0" w:color="auto"/>
          </w:divBdr>
        </w:div>
        <w:div w:id="134372814">
          <w:marLeft w:val="640"/>
          <w:marRight w:val="0"/>
          <w:marTop w:val="0"/>
          <w:marBottom w:val="0"/>
          <w:divBdr>
            <w:top w:val="none" w:sz="0" w:space="0" w:color="auto"/>
            <w:left w:val="none" w:sz="0" w:space="0" w:color="auto"/>
            <w:bottom w:val="none" w:sz="0" w:space="0" w:color="auto"/>
            <w:right w:val="none" w:sz="0" w:space="0" w:color="auto"/>
          </w:divBdr>
        </w:div>
        <w:div w:id="1027172700">
          <w:marLeft w:val="640"/>
          <w:marRight w:val="0"/>
          <w:marTop w:val="0"/>
          <w:marBottom w:val="0"/>
          <w:divBdr>
            <w:top w:val="none" w:sz="0" w:space="0" w:color="auto"/>
            <w:left w:val="none" w:sz="0" w:space="0" w:color="auto"/>
            <w:bottom w:val="none" w:sz="0" w:space="0" w:color="auto"/>
            <w:right w:val="none" w:sz="0" w:space="0" w:color="auto"/>
          </w:divBdr>
        </w:div>
        <w:div w:id="229199519">
          <w:marLeft w:val="640"/>
          <w:marRight w:val="0"/>
          <w:marTop w:val="0"/>
          <w:marBottom w:val="0"/>
          <w:divBdr>
            <w:top w:val="none" w:sz="0" w:space="0" w:color="auto"/>
            <w:left w:val="none" w:sz="0" w:space="0" w:color="auto"/>
            <w:bottom w:val="none" w:sz="0" w:space="0" w:color="auto"/>
            <w:right w:val="none" w:sz="0" w:space="0" w:color="auto"/>
          </w:divBdr>
        </w:div>
        <w:div w:id="1368917298">
          <w:marLeft w:val="640"/>
          <w:marRight w:val="0"/>
          <w:marTop w:val="0"/>
          <w:marBottom w:val="0"/>
          <w:divBdr>
            <w:top w:val="none" w:sz="0" w:space="0" w:color="auto"/>
            <w:left w:val="none" w:sz="0" w:space="0" w:color="auto"/>
            <w:bottom w:val="none" w:sz="0" w:space="0" w:color="auto"/>
            <w:right w:val="none" w:sz="0" w:space="0" w:color="auto"/>
          </w:divBdr>
        </w:div>
        <w:div w:id="1286497578">
          <w:marLeft w:val="640"/>
          <w:marRight w:val="0"/>
          <w:marTop w:val="0"/>
          <w:marBottom w:val="0"/>
          <w:divBdr>
            <w:top w:val="none" w:sz="0" w:space="0" w:color="auto"/>
            <w:left w:val="none" w:sz="0" w:space="0" w:color="auto"/>
            <w:bottom w:val="none" w:sz="0" w:space="0" w:color="auto"/>
            <w:right w:val="none" w:sz="0" w:space="0" w:color="auto"/>
          </w:divBdr>
        </w:div>
        <w:div w:id="328679100">
          <w:marLeft w:val="640"/>
          <w:marRight w:val="0"/>
          <w:marTop w:val="0"/>
          <w:marBottom w:val="0"/>
          <w:divBdr>
            <w:top w:val="none" w:sz="0" w:space="0" w:color="auto"/>
            <w:left w:val="none" w:sz="0" w:space="0" w:color="auto"/>
            <w:bottom w:val="none" w:sz="0" w:space="0" w:color="auto"/>
            <w:right w:val="none" w:sz="0" w:space="0" w:color="auto"/>
          </w:divBdr>
        </w:div>
        <w:div w:id="981275262">
          <w:marLeft w:val="640"/>
          <w:marRight w:val="0"/>
          <w:marTop w:val="0"/>
          <w:marBottom w:val="0"/>
          <w:divBdr>
            <w:top w:val="none" w:sz="0" w:space="0" w:color="auto"/>
            <w:left w:val="none" w:sz="0" w:space="0" w:color="auto"/>
            <w:bottom w:val="none" w:sz="0" w:space="0" w:color="auto"/>
            <w:right w:val="none" w:sz="0" w:space="0" w:color="auto"/>
          </w:divBdr>
        </w:div>
        <w:div w:id="1989892614">
          <w:marLeft w:val="640"/>
          <w:marRight w:val="0"/>
          <w:marTop w:val="0"/>
          <w:marBottom w:val="0"/>
          <w:divBdr>
            <w:top w:val="none" w:sz="0" w:space="0" w:color="auto"/>
            <w:left w:val="none" w:sz="0" w:space="0" w:color="auto"/>
            <w:bottom w:val="none" w:sz="0" w:space="0" w:color="auto"/>
            <w:right w:val="none" w:sz="0" w:space="0" w:color="auto"/>
          </w:divBdr>
        </w:div>
        <w:div w:id="670252426">
          <w:marLeft w:val="640"/>
          <w:marRight w:val="0"/>
          <w:marTop w:val="0"/>
          <w:marBottom w:val="0"/>
          <w:divBdr>
            <w:top w:val="none" w:sz="0" w:space="0" w:color="auto"/>
            <w:left w:val="none" w:sz="0" w:space="0" w:color="auto"/>
            <w:bottom w:val="none" w:sz="0" w:space="0" w:color="auto"/>
            <w:right w:val="none" w:sz="0" w:space="0" w:color="auto"/>
          </w:divBdr>
        </w:div>
        <w:div w:id="1718046759">
          <w:marLeft w:val="640"/>
          <w:marRight w:val="0"/>
          <w:marTop w:val="0"/>
          <w:marBottom w:val="0"/>
          <w:divBdr>
            <w:top w:val="none" w:sz="0" w:space="0" w:color="auto"/>
            <w:left w:val="none" w:sz="0" w:space="0" w:color="auto"/>
            <w:bottom w:val="none" w:sz="0" w:space="0" w:color="auto"/>
            <w:right w:val="none" w:sz="0" w:space="0" w:color="auto"/>
          </w:divBdr>
        </w:div>
        <w:div w:id="349651602">
          <w:marLeft w:val="640"/>
          <w:marRight w:val="0"/>
          <w:marTop w:val="0"/>
          <w:marBottom w:val="0"/>
          <w:divBdr>
            <w:top w:val="none" w:sz="0" w:space="0" w:color="auto"/>
            <w:left w:val="none" w:sz="0" w:space="0" w:color="auto"/>
            <w:bottom w:val="none" w:sz="0" w:space="0" w:color="auto"/>
            <w:right w:val="none" w:sz="0" w:space="0" w:color="auto"/>
          </w:divBdr>
        </w:div>
        <w:div w:id="2106461303">
          <w:marLeft w:val="640"/>
          <w:marRight w:val="0"/>
          <w:marTop w:val="0"/>
          <w:marBottom w:val="0"/>
          <w:divBdr>
            <w:top w:val="none" w:sz="0" w:space="0" w:color="auto"/>
            <w:left w:val="none" w:sz="0" w:space="0" w:color="auto"/>
            <w:bottom w:val="none" w:sz="0" w:space="0" w:color="auto"/>
            <w:right w:val="none" w:sz="0" w:space="0" w:color="auto"/>
          </w:divBdr>
        </w:div>
        <w:div w:id="1002507696">
          <w:marLeft w:val="640"/>
          <w:marRight w:val="0"/>
          <w:marTop w:val="0"/>
          <w:marBottom w:val="0"/>
          <w:divBdr>
            <w:top w:val="none" w:sz="0" w:space="0" w:color="auto"/>
            <w:left w:val="none" w:sz="0" w:space="0" w:color="auto"/>
            <w:bottom w:val="none" w:sz="0" w:space="0" w:color="auto"/>
            <w:right w:val="none" w:sz="0" w:space="0" w:color="auto"/>
          </w:divBdr>
        </w:div>
        <w:div w:id="383602309">
          <w:marLeft w:val="640"/>
          <w:marRight w:val="0"/>
          <w:marTop w:val="0"/>
          <w:marBottom w:val="0"/>
          <w:divBdr>
            <w:top w:val="none" w:sz="0" w:space="0" w:color="auto"/>
            <w:left w:val="none" w:sz="0" w:space="0" w:color="auto"/>
            <w:bottom w:val="none" w:sz="0" w:space="0" w:color="auto"/>
            <w:right w:val="none" w:sz="0" w:space="0" w:color="auto"/>
          </w:divBdr>
        </w:div>
        <w:div w:id="1819303369">
          <w:marLeft w:val="640"/>
          <w:marRight w:val="0"/>
          <w:marTop w:val="0"/>
          <w:marBottom w:val="0"/>
          <w:divBdr>
            <w:top w:val="none" w:sz="0" w:space="0" w:color="auto"/>
            <w:left w:val="none" w:sz="0" w:space="0" w:color="auto"/>
            <w:bottom w:val="none" w:sz="0" w:space="0" w:color="auto"/>
            <w:right w:val="none" w:sz="0" w:space="0" w:color="auto"/>
          </w:divBdr>
        </w:div>
        <w:div w:id="142240129">
          <w:marLeft w:val="640"/>
          <w:marRight w:val="0"/>
          <w:marTop w:val="0"/>
          <w:marBottom w:val="0"/>
          <w:divBdr>
            <w:top w:val="none" w:sz="0" w:space="0" w:color="auto"/>
            <w:left w:val="none" w:sz="0" w:space="0" w:color="auto"/>
            <w:bottom w:val="none" w:sz="0" w:space="0" w:color="auto"/>
            <w:right w:val="none" w:sz="0" w:space="0" w:color="auto"/>
          </w:divBdr>
        </w:div>
        <w:div w:id="659506757">
          <w:marLeft w:val="640"/>
          <w:marRight w:val="0"/>
          <w:marTop w:val="0"/>
          <w:marBottom w:val="0"/>
          <w:divBdr>
            <w:top w:val="none" w:sz="0" w:space="0" w:color="auto"/>
            <w:left w:val="none" w:sz="0" w:space="0" w:color="auto"/>
            <w:bottom w:val="none" w:sz="0" w:space="0" w:color="auto"/>
            <w:right w:val="none" w:sz="0" w:space="0" w:color="auto"/>
          </w:divBdr>
        </w:div>
        <w:div w:id="1472862342">
          <w:marLeft w:val="640"/>
          <w:marRight w:val="0"/>
          <w:marTop w:val="0"/>
          <w:marBottom w:val="0"/>
          <w:divBdr>
            <w:top w:val="none" w:sz="0" w:space="0" w:color="auto"/>
            <w:left w:val="none" w:sz="0" w:space="0" w:color="auto"/>
            <w:bottom w:val="none" w:sz="0" w:space="0" w:color="auto"/>
            <w:right w:val="none" w:sz="0" w:space="0" w:color="auto"/>
          </w:divBdr>
        </w:div>
        <w:div w:id="1499687011">
          <w:marLeft w:val="640"/>
          <w:marRight w:val="0"/>
          <w:marTop w:val="0"/>
          <w:marBottom w:val="0"/>
          <w:divBdr>
            <w:top w:val="none" w:sz="0" w:space="0" w:color="auto"/>
            <w:left w:val="none" w:sz="0" w:space="0" w:color="auto"/>
            <w:bottom w:val="none" w:sz="0" w:space="0" w:color="auto"/>
            <w:right w:val="none" w:sz="0" w:space="0" w:color="auto"/>
          </w:divBdr>
        </w:div>
        <w:div w:id="1066761897">
          <w:marLeft w:val="640"/>
          <w:marRight w:val="0"/>
          <w:marTop w:val="0"/>
          <w:marBottom w:val="0"/>
          <w:divBdr>
            <w:top w:val="none" w:sz="0" w:space="0" w:color="auto"/>
            <w:left w:val="none" w:sz="0" w:space="0" w:color="auto"/>
            <w:bottom w:val="none" w:sz="0" w:space="0" w:color="auto"/>
            <w:right w:val="none" w:sz="0" w:space="0" w:color="auto"/>
          </w:divBdr>
        </w:div>
        <w:div w:id="1017270978">
          <w:marLeft w:val="640"/>
          <w:marRight w:val="0"/>
          <w:marTop w:val="0"/>
          <w:marBottom w:val="0"/>
          <w:divBdr>
            <w:top w:val="none" w:sz="0" w:space="0" w:color="auto"/>
            <w:left w:val="none" w:sz="0" w:space="0" w:color="auto"/>
            <w:bottom w:val="none" w:sz="0" w:space="0" w:color="auto"/>
            <w:right w:val="none" w:sz="0" w:space="0" w:color="auto"/>
          </w:divBdr>
        </w:div>
        <w:div w:id="2017414343">
          <w:marLeft w:val="640"/>
          <w:marRight w:val="0"/>
          <w:marTop w:val="0"/>
          <w:marBottom w:val="0"/>
          <w:divBdr>
            <w:top w:val="none" w:sz="0" w:space="0" w:color="auto"/>
            <w:left w:val="none" w:sz="0" w:space="0" w:color="auto"/>
            <w:bottom w:val="none" w:sz="0" w:space="0" w:color="auto"/>
            <w:right w:val="none" w:sz="0" w:space="0" w:color="auto"/>
          </w:divBdr>
        </w:div>
        <w:div w:id="200091247">
          <w:marLeft w:val="640"/>
          <w:marRight w:val="0"/>
          <w:marTop w:val="0"/>
          <w:marBottom w:val="0"/>
          <w:divBdr>
            <w:top w:val="none" w:sz="0" w:space="0" w:color="auto"/>
            <w:left w:val="none" w:sz="0" w:space="0" w:color="auto"/>
            <w:bottom w:val="none" w:sz="0" w:space="0" w:color="auto"/>
            <w:right w:val="none" w:sz="0" w:space="0" w:color="auto"/>
          </w:divBdr>
        </w:div>
        <w:div w:id="98986314">
          <w:marLeft w:val="640"/>
          <w:marRight w:val="0"/>
          <w:marTop w:val="0"/>
          <w:marBottom w:val="0"/>
          <w:divBdr>
            <w:top w:val="none" w:sz="0" w:space="0" w:color="auto"/>
            <w:left w:val="none" w:sz="0" w:space="0" w:color="auto"/>
            <w:bottom w:val="none" w:sz="0" w:space="0" w:color="auto"/>
            <w:right w:val="none" w:sz="0" w:space="0" w:color="auto"/>
          </w:divBdr>
        </w:div>
        <w:div w:id="1749692164">
          <w:marLeft w:val="640"/>
          <w:marRight w:val="0"/>
          <w:marTop w:val="0"/>
          <w:marBottom w:val="0"/>
          <w:divBdr>
            <w:top w:val="none" w:sz="0" w:space="0" w:color="auto"/>
            <w:left w:val="none" w:sz="0" w:space="0" w:color="auto"/>
            <w:bottom w:val="none" w:sz="0" w:space="0" w:color="auto"/>
            <w:right w:val="none" w:sz="0" w:space="0" w:color="auto"/>
          </w:divBdr>
        </w:div>
        <w:div w:id="959847093">
          <w:marLeft w:val="640"/>
          <w:marRight w:val="0"/>
          <w:marTop w:val="0"/>
          <w:marBottom w:val="0"/>
          <w:divBdr>
            <w:top w:val="none" w:sz="0" w:space="0" w:color="auto"/>
            <w:left w:val="none" w:sz="0" w:space="0" w:color="auto"/>
            <w:bottom w:val="none" w:sz="0" w:space="0" w:color="auto"/>
            <w:right w:val="none" w:sz="0" w:space="0" w:color="auto"/>
          </w:divBdr>
        </w:div>
        <w:div w:id="419259459">
          <w:marLeft w:val="640"/>
          <w:marRight w:val="0"/>
          <w:marTop w:val="0"/>
          <w:marBottom w:val="0"/>
          <w:divBdr>
            <w:top w:val="none" w:sz="0" w:space="0" w:color="auto"/>
            <w:left w:val="none" w:sz="0" w:space="0" w:color="auto"/>
            <w:bottom w:val="none" w:sz="0" w:space="0" w:color="auto"/>
            <w:right w:val="none" w:sz="0" w:space="0" w:color="auto"/>
          </w:divBdr>
        </w:div>
        <w:div w:id="94331956">
          <w:marLeft w:val="640"/>
          <w:marRight w:val="0"/>
          <w:marTop w:val="0"/>
          <w:marBottom w:val="0"/>
          <w:divBdr>
            <w:top w:val="none" w:sz="0" w:space="0" w:color="auto"/>
            <w:left w:val="none" w:sz="0" w:space="0" w:color="auto"/>
            <w:bottom w:val="none" w:sz="0" w:space="0" w:color="auto"/>
            <w:right w:val="none" w:sz="0" w:space="0" w:color="auto"/>
          </w:divBdr>
        </w:div>
        <w:div w:id="1058476624">
          <w:marLeft w:val="640"/>
          <w:marRight w:val="0"/>
          <w:marTop w:val="0"/>
          <w:marBottom w:val="0"/>
          <w:divBdr>
            <w:top w:val="none" w:sz="0" w:space="0" w:color="auto"/>
            <w:left w:val="none" w:sz="0" w:space="0" w:color="auto"/>
            <w:bottom w:val="none" w:sz="0" w:space="0" w:color="auto"/>
            <w:right w:val="none" w:sz="0" w:space="0" w:color="auto"/>
          </w:divBdr>
        </w:div>
        <w:div w:id="73943219">
          <w:marLeft w:val="640"/>
          <w:marRight w:val="0"/>
          <w:marTop w:val="0"/>
          <w:marBottom w:val="0"/>
          <w:divBdr>
            <w:top w:val="none" w:sz="0" w:space="0" w:color="auto"/>
            <w:left w:val="none" w:sz="0" w:space="0" w:color="auto"/>
            <w:bottom w:val="none" w:sz="0" w:space="0" w:color="auto"/>
            <w:right w:val="none" w:sz="0" w:space="0" w:color="auto"/>
          </w:divBdr>
        </w:div>
        <w:div w:id="334041835">
          <w:marLeft w:val="640"/>
          <w:marRight w:val="0"/>
          <w:marTop w:val="0"/>
          <w:marBottom w:val="0"/>
          <w:divBdr>
            <w:top w:val="none" w:sz="0" w:space="0" w:color="auto"/>
            <w:left w:val="none" w:sz="0" w:space="0" w:color="auto"/>
            <w:bottom w:val="none" w:sz="0" w:space="0" w:color="auto"/>
            <w:right w:val="none" w:sz="0" w:space="0" w:color="auto"/>
          </w:divBdr>
        </w:div>
        <w:div w:id="1113327259">
          <w:marLeft w:val="640"/>
          <w:marRight w:val="0"/>
          <w:marTop w:val="0"/>
          <w:marBottom w:val="0"/>
          <w:divBdr>
            <w:top w:val="none" w:sz="0" w:space="0" w:color="auto"/>
            <w:left w:val="none" w:sz="0" w:space="0" w:color="auto"/>
            <w:bottom w:val="none" w:sz="0" w:space="0" w:color="auto"/>
            <w:right w:val="none" w:sz="0" w:space="0" w:color="auto"/>
          </w:divBdr>
        </w:div>
        <w:div w:id="2138141105">
          <w:marLeft w:val="640"/>
          <w:marRight w:val="0"/>
          <w:marTop w:val="0"/>
          <w:marBottom w:val="0"/>
          <w:divBdr>
            <w:top w:val="none" w:sz="0" w:space="0" w:color="auto"/>
            <w:left w:val="none" w:sz="0" w:space="0" w:color="auto"/>
            <w:bottom w:val="none" w:sz="0" w:space="0" w:color="auto"/>
            <w:right w:val="none" w:sz="0" w:space="0" w:color="auto"/>
          </w:divBdr>
        </w:div>
        <w:div w:id="1228227160">
          <w:marLeft w:val="640"/>
          <w:marRight w:val="0"/>
          <w:marTop w:val="0"/>
          <w:marBottom w:val="0"/>
          <w:divBdr>
            <w:top w:val="none" w:sz="0" w:space="0" w:color="auto"/>
            <w:left w:val="none" w:sz="0" w:space="0" w:color="auto"/>
            <w:bottom w:val="none" w:sz="0" w:space="0" w:color="auto"/>
            <w:right w:val="none" w:sz="0" w:space="0" w:color="auto"/>
          </w:divBdr>
        </w:div>
        <w:div w:id="957835502">
          <w:marLeft w:val="640"/>
          <w:marRight w:val="0"/>
          <w:marTop w:val="0"/>
          <w:marBottom w:val="0"/>
          <w:divBdr>
            <w:top w:val="none" w:sz="0" w:space="0" w:color="auto"/>
            <w:left w:val="none" w:sz="0" w:space="0" w:color="auto"/>
            <w:bottom w:val="none" w:sz="0" w:space="0" w:color="auto"/>
            <w:right w:val="none" w:sz="0" w:space="0" w:color="auto"/>
          </w:divBdr>
        </w:div>
        <w:div w:id="673529290">
          <w:marLeft w:val="640"/>
          <w:marRight w:val="0"/>
          <w:marTop w:val="0"/>
          <w:marBottom w:val="0"/>
          <w:divBdr>
            <w:top w:val="none" w:sz="0" w:space="0" w:color="auto"/>
            <w:left w:val="none" w:sz="0" w:space="0" w:color="auto"/>
            <w:bottom w:val="none" w:sz="0" w:space="0" w:color="auto"/>
            <w:right w:val="none" w:sz="0" w:space="0" w:color="auto"/>
          </w:divBdr>
        </w:div>
        <w:div w:id="456602656">
          <w:marLeft w:val="640"/>
          <w:marRight w:val="0"/>
          <w:marTop w:val="0"/>
          <w:marBottom w:val="0"/>
          <w:divBdr>
            <w:top w:val="none" w:sz="0" w:space="0" w:color="auto"/>
            <w:left w:val="none" w:sz="0" w:space="0" w:color="auto"/>
            <w:bottom w:val="none" w:sz="0" w:space="0" w:color="auto"/>
            <w:right w:val="none" w:sz="0" w:space="0" w:color="auto"/>
          </w:divBdr>
        </w:div>
        <w:div w:id="907305681">
          <w:marLeft w:val="640"/>
          <w:marRight w:val="0"/>
          <w:marTop w:val="0"/>
          <w:marBottom w:val="0"/>
          <w:divBdr>
            <w:top w:val="none" w:sz="0" w:space="0" w:color="auto"/>
            <w:left w:val="none" w:sz="0" w:space="0" w:color="auto"/>
            <w:bottom w:val="none" w:sz="0" w:space="0" w:color="auto"/>
            <w:right w:val="none" w:sz="0" w:space="0" w:color="auto"/>
          </w:divBdr>
        </w:div>
        <w:div w:id="599065766">
          <w:marLeft w:val="640"/>
          <w:marRight w:val="0"/>
          <w:marTop w:val="0"/>
          <w:marBottom w:val="0"/>
          <w:divBdr>
            <w:top w:val="none" w:sz="0" w:space="0" w:color="auto"/>
            <w:left w:val="none" w:sz="0" w:space="0" w:color="auto"/>
            <w:bottom w:val="none" w:sz="0" w:space="0" w:color="auto"/>
            <w:right w:val="none" w:sz="0" w:space="0" w:color="auto"/>
          </w:divBdr>
        </w:div>
        <w:div w:id="1671567791">
          <w:marLeft w:val="640"/>
          <w:marRight w:val="0"/>
          <w:marTop w:val="0"/>
          <w:marBottom w:val="0"/>
          <w:divBdr>
            <w:top w:val="none" w:sz="0" w:space="0" w:color="auto"/>
            <w:left w:val="none" w:sz="0" w:space="0" w:color="auto"/>
            <w:bottom w:val="none" w:sz="0" w:space="0" w:color="auto"/>
            <w:right w:val="none" w:sz="0" w:space="0" w:color="auto"/>
          </w:divBdr>
        </w:div>
      </w:divsChild>
    </w:div>
    <w:div w:id="1652322391">
      <w:bodyDiv w:val="1"/>
      <w:marLeft w:val="0"/>
      <w:marRight w:val="0"/>
      <w:marTop w:val="0"/>
      <w:marBottom w:val="0"/>
      <w:divBdr>
        <w:top w:val="none" w:sz="0" w:space="0" w:color="auto"/>
        <w:left w:val="none" w:sz="0" w:space="0" w:color="auto"/>
        <w:bottom w:val="none" w:sz="0" w:space="0" w:color="auto"/>
        <w:right w:val="none" w:sz="0" w:space="0" w:color="auto"/>
      </w:divBdr>
      <w:divsChild>
        <w:div w:id="2015379727">
          <w:marLeft w:val="640"/>
          <w:marRight w:val="0"/>
          <w:marTop w:val="0"/>
          <w:marBottom w:val="0"/>
          <w:divBdr>
            <w:top w:val="none" w:sz="0" w:space="0" w:color="auto"/>
            <w:left w:val="none" w:sz="0" w:space="0" w:color="auto"/>
            <w:bottom w:val="none" w:sz="0" w:space="0" w:color="auto"/>
            <w:right w:val="none" w:sz="0" w:space="0" w:color="auto"/>
          </w:divBdr>
        </w:div>
        <w:div w:id="1987930118">
          <w:marLeft w:val="640"/>
          <w:marRight w:val="0"/>
          <w:marTop w:val="0"/>
          <w:marBottom w:val="0"/>
          <w:divBdr>
            <w:top w:val="none" w:sz="0" w:space="0" w:color="auto"/>
            <w:left w:val="none" w:sz="0" w:space="0" w:color="auto"/>
            <w:bottom w:val="none" w:sz="0" w:space="0" w:color="auto"/>
            <w:right w:val="none" w:sz="0" w:space="0" w:color="auto"/>
          </w:divBdr>
        </w:div>
        <w:div w:id="1277366616">
          <w:marLeft w:val="640"/>
          <w:marRight w:val="0"/>
          <w:marTop w:val="0"/>
          <w:marBottom w:val="0"/>
          <w:divBdr>
            <w:top w:val="none" w:sz="0" w:space="0" w:color="auto"/>
            <w:left w:val="none" w:sz="0" w:space="0" w:color="auto"/>
            <w:bottom w:val="none" w:sz="0" w:space="0" w:color="auto"/>
            <w:right w:val="none" w:sz="0" w:space="0" w:color="auto"/>
          </w:divBdr>
        </w:div>
        <w:div w:id="1840776991">
          <w:marLeft w:val="640"/>
          <w:marRight w:val="0"/>
          <w:marTop w:val="0"/>
          <w:marBottom w:val="0"/>
          <w:divBdr>
            <w:top w:val="none" w:sz="0" w:space="0" w:color="auto"/>
            <w:left w:val="none" w:sz="0" w:space="0" w:color="auto"/>
            <w:bottom w:val="none" w:sz="0" w:space="0" w:color="auto"/>
            <w:right w:val="none" w:sz="0" w:space="0" w:color="auto"/>
          </w:divBdr>
        </w:div>
        <w:div w:id="892154894">
          <w:marLeft w:val="640"/>
          <w:marRight w:val="0"/>
          <w:marTop w:val="0"/>
          <w:marBottom w:val="0"/>
          <w:divBdr>
            <w:top w:val="none" w:sz="0" w:space="0" w:color="auto"/>
            <w:left w:val="none" w:sz="0" w:space="0" w:color="auto"/>
            <w:bottom w:val="none" w:sz="0" w:space="0" w:color="auto"/>
            <w:right w:val="none" w:sz="0" w:space="0" w:color="auto"/>
          </w:divBdr>
        </w:div>
        <w:div w:id="195195563">
          <w:marLeft w:val="640"/>
          <w:marRight w:val="0"/>
          <w:marTop w:val="0"/>
          <w:marBottom w:val="0"/>
          <w:divBdr>
            <w:top w:val="none" w:sz="0" w:space="0" w:color="auto"/>
            <w:left w:val="none" w:sz="0" w:space="0" w:color="auto"/>
            <w:bottom w:val="none" w:sz="0" w:space="0" w:color="auto"/>
            <w:right w:val="none" w:sz="0" w:space="0" w:color="auto"/>
          </w:divBdr>
        </w:div>
        <w:div w:id="928974350">
          <w:marLeft w:val="640"/>
          <w:marRight w:val="0"/>
          <w:marTop w:val="0"/>
          <w:marBottom w:val="0"/>
          <w:divBdr>
            <w:top w:val="none" w:sz="0" w:space="0" w:color="auto"/>
            <w:left w:val="none" w:sz="0" w:space="0" w:color="auto"/>
            <w:bottom w:val="none" w:sz="0" w:space="0" w:color="auto"/>
            <w:right w:val="none" w:sz="0" w:space="0" w:color="auto"/>
          </w:divBdr>
        </w:div>
        <w:div w:id="1250230933">
          <w:marLeft w:val="640"/>
          <w:marRight w:val="0"/>
          <w:marTop w:val="0"/>
          <w:marBottom w:val="0"/>
          <w:divBdr>
            <w:top w:val="none" w:sz="0" w:space="0" w:color="auto"/>
            <w:left w:val="none" w:sz="0" w:space="0" w:color="auto"/>
            <w:bottom w:val="none" w:sz="0" w:space="0" w:color="auto"/>
            <w:right w:val="none" w:sz="0" w:space="0" w:color="auto"/>
          </w:divBdr>
        </w:div>
        <w:div w:id="408426331">
          <w:marLeft w:val="640"/>
          <w:marRight w:val="0"/>
          <w:marTop w:val="0"/>
          <w:marBottom w:val="0"/>
          <w:divBdr>
            <w:top w:val="none" w:sz="0" w:space="0" w:color="auto"/>
            <w:left w:val="none" w:sz="0" w:space="0" w:color="auto"/>
            <w:bottom w:val="none" w:sz="0" w:space="0" w:color="auto"/>
            <w:right w:val="none" w:sz="0" w:space="0" w:color="auto"/>
          </w:divBdr>
        </w:div>
        <w:div w:id="493836456">
          <w:marLeft w:val="640"/>
          <w:marRight w:val="0"/>
          <w:marTop w:val="0"/>
          <w:marBottom w:val="0"/>
          <w:divBdr>
            <w:top w:val="none" w:sz="0" w:space="0" w:color="auto"/>
            <w:left w:val="none" w:sz="0" w:space="0" w:color="auto"/>
            <w:bottom w:val="none" w:sz="0" w:space="0" w:color="auto"/>
            <w:right w:val="none" w:sz="0" w:space="0" w:color="auto"/>
          </w:divBdr>
        </w:div>
        <w:div w:id="987318161">
          <w:marLeft w:val="640"/>
          <w:marRight w:val="0"/>
          <w:marTop w:val="0"/>
          <w:marBottom w:val="0"/>
          <w:divBdr>
            <w:top w:val="none" w:sz="0" w:space="0" w:color="auto"/>
            <w:left w:val="none" w:sz="0" w:space="0" w:color="auto"/>
            <w:bottom w:val="none" w:sz="0" w:space="0" w:color="auto"/>
            <w:right w:val="none" w:sz="0" w:space="0" w:color="auto"/>
          </w:divBdr>
        </w:div>
        <w:div w:id="530383696">
          <w:marLeft w:val="640"/>
          <w:marRight w:val="0"/>
          <w:marTop w:val="0"/>
          <w:marBottom w:val="0"/>
          <w:divBdr>
            <w:top w:val="none" w:sz="0" w:space="0" w:color="auto"/>
            <w:left w:val="none" w:sz="0" w:space="0" w:color="auto"/>
            <w:bottom w:val="none" w:sz="0" w:space="0" w:color="auto"/>
            <w:right w:val="none" w:sz="0" w:space="0" w:color="auto"/>
          </w:divBdr>
        </w:div>
        <w:div w:id="411780192">
          <w:marLeft w:val="640"/>
          <w:marRight w:val="0"/>
          <w:marTop w:val="0"/>
          <w:marBottom w:val="0"/>
          <w:divBdr>
            <w:top w:val="none" w:sz="0" w:space="0" w:color="auto"/>
            <w:left w:val="none" w:sz="0" w:space="0" w:color="auto"/>
            <w:bottom w:val="none" w:sz="0" w:space="0" w:color="auto"/>
            <w:right w:val="none" w:sz="0" w:space="0" w:color="auto"/>
          </w:divBdr>
        </w:div>
        <w:div w:id="912742810">
          <w:marLeft w:val="640"/>
          <w:marRight w:val="0"/>
          <w:marTop w:val="0"/>
          <w:marBottom w:val="0"/>
          <w:divBdr>
            <w:top w:val="none" w:sz="0" w:space="0" w:color="auto"/>
            <w:left w:val="none" w:sz="0" w:space="0" w:color="auto"/>
            <w:bottom w:val="none" w:sz="0" w:space="0" w:color="auto"/>
            <w:right w:val="none" w:sz="0" w:space="0" w:color="auto"/>
          </w:divBdr>
        </w:div>
        <w:div w:id="2077169816">
          <w:marLeft w:val="640"/>
          <w:marRight w:val="0"/>
          <w:marTop w:val="0"/>
          <w:marBottom w:val="0"/>
          <w:divBdr>
            <w:top w:val="none" w:sz="0" w:space="0" w:color="auto"/>
            <w:left w:val="none" w:sz="0" w:space="0" w:color="auto"/>
            <w:bottom w:val="none" w:sz="0" w:space="0" w:color="auto"/>
            <w:right w:val="none" w:sz="0" w:space="0" w:color="auto"/>
          </w:divBdr>
        </w:div>
        <w:div w:id="520701224">
          <w:marLeft w:val="640"/>
          <w:marRight w:val="0"/>
          <w:marTop w:val="0"/>
          <w:marBottom w:val="0"/>
          <w:divBdr>
            <w:top w:val="none" w:sz="0" w:space="0" w:color="auto"/>
            <w:left w:val="none" w:sz="0" w:space="0" w:color="auto"/>
            <w:bottom w:val="none" w:sz="0" w:space="0" w:color="auto"/>
            <w:right w:val="none" w:sz="0" w:space="0" w:color="auto"/>
          </w:divBdr>
        </w:div>
        <w:div w:id="731193373">
          <w:marLeft w:val="640"/>
          <w:marRight w:val="0"/>
          <w:marTop w:val="0"/>
          <w:marBottom w:val="0"/>
          <w:divBdr>
            <w:top w:val="none" w:sz="0" w:space="0" w:color="auto"/>
            <w:left w:val="none" w:sz="0" w:space="0" w:color="auto"/>
            <w:bottom w:val="none" w:sz="0" w:space="0" w:color="auto"/>
            <w:right w:val="none" w:sz="0" w:space="0" w:color="auto"/>
          </w:divBdr>
        </w:div>
        <w:div w:id="2122842468">
          <w:marLeft w:val="640"/>
          <w:marRight w:val="0"/>
          <w:marTop w:val="0"/>
          <w:marBottom w:val="0"/>
          <w:divBdr>
            <w:top w:val="none" w:sz="0" w:space="0" w:color="auto"/>
            <w:left w:val="none" w:sz="0" w:space="0" w:color="auto"/>
            <w:bottom w:val="none" w:sz="0" w:space="0" w:color="auto"/>
            <w:right w:val="none" w:sz="0" w:space="0" w:color="auto"/>
          </w:divBdr>
        </w:div>
        <w:div w:id="1403024340">
          <w:marLeft w:val="640"/>
          <w:marRight w:val="0"/>
          <w:marTop w:val="0"/>
          <w:marBottom w:val="0"/>
          <w:divBdr>
            <w:top w:val="none" w:sz="0" w:space="0" w:color="auto"/>
            <w:left w:val="none" w:sz="0" w:space="0" w:color="auto"/>
            <w:bottom w:val="none" w:sz="0" w:space="0" w:color="auto"/>
            <w:right w:val="none" w:sz="0" w:space="0" w:color="auto"/>
          </w:divBdr>
        </w:div>
        <w:div w:id="1028486507">
          <w:marLeft w:val="640"/>
          <w:marRight w:val="0"/>
          <w:marTop w:val="0"/>
          <w:marBottom w:val="0"/>
          <w:divBdr>
            <w:top w:val="none" w:sz="0" w:space="0" w:color="auto"/>
            <w:left w:val="none" w:sz="0" w:space="0" w:color="auto"/>
            <w:bottom w:val="none" w:sz="0" w:space="0" w:color="auto"/>
            <w:right w:val="none" w:sz="0" w:space="0" w:color="auto"/>
          </w:divBdr>
        </w:div>
        <w:div w:id="684215467">
          <w:marLeft w:val="640"/>
          <w:marRight w:val="0"/>
          <w:marTop w:val="0"/>
          <w:marBottom w:val="0"/>
          <w:divBdr>
            <w:top w:val="none" w:sz="0" w:space="0" w:color="auto"/>
            <w:left w:val="none" w:sz="0" w:space="0" w:color="auto"/>
            <w:bottom w:val="none" w:sz="0" w:space="0" w:color="auto"/>
            <w:right w:val="none" w:sz="0" w:space="0" w:color="auto"/>
          </w:divBdr>
        </w:div>
        <w:div w:id="1624773905">
          <w:marLeft w:val="640"/>
          <w:marRight w:val="0"/>
          <w:marTop w:val="0"/>
          <w:marBottom w:val="0"/>
          <w:divBdr>
            <w:top w:val="none" w:sz="0" w:space="0" w:color="auto"/>
            <w:left w:val="none" w:sz="0" w:space="0" w:color="auto"/>
            <w:bottom w:val="none" w:sz="0" w:space="0" w:color="auto"/>
            <w:right w:val="none" w:sz="0" w:space="0" w:color="auto"/>
          </w:divBdr>
        </w:div>
        <w:div w:id="1208107429">
          <w:marLeft w:val="640"/>
          <w:marRight w:val="0"/>
          <w:marTop w:val="0"/>
          <w:marBottom w:val="0"/>
          <w:divBdr>
            <w:top w:val="none" w:sz="0" w:space="0" w:color="auto"/>
            <w:left w:val="none" w:sz="0" w:space="0" w:color="auto"/>
            <w:bottom w:val="none" w:sz="0" w:space="0" w:color="auto"/>
            <w:right w:val="none" w:sz="0" w:space="0" w:color="auto"/>
          </w:divBdr>
        </w:div>
        <w:div w:id="22440280">
          <w:marLeft w:val="640"/>
          <w:marRight w:val="0"/>
          <w:marTop w:val="0"/>
          <w:marBottom w:val="0"/>
          <w:divBdr>
            <w:top w:val="none" w:sz="0" w:space="0" w:color="auto"/>
            <w:left w:val="none" w:sz="0" w:space="0" w:color="auto"/>
            <w:bottom w:val="none" w:sz="0" w:space="0" w:color="auto"/>
            <w:right w:val="none" w:sz="0" w:space="0" w:color="auto"/>
          </w:divBdr>
        </w:div>
        <w:div w:id="2134209373">
          <w:marLeft w:val="640"/>
          <w:marRight w:val="0"/>
          <w:marTop w:val="0"/>
          <w:marBottom w:val="0"/>
          <w:divBdr>
            <w:top w:val="none" w:sz="0" w:space="0" w:color="auto"/>
            <w:left w:val="none" w:sz="0" w:space="0" w:color="auto"/>
            <w:bottom w:val="none" w:sz="0" w:space="0" w:color="auto"/>
            <w:right w:val="none" w:sz="0" w:space="0" w:color="auto"/>
          </w:divBdr>
        </w:div>
        <w:div w:id="1888294418">
          <w:marLeft w:val="640"/>
          <w:marRight w:val="0"/>
          <w:marTop w:val="0"/>
          <w:marBottom w:val="0"/>
          <w:divBdr>
            <w:top w:val="none" w:sz="0" w:space="0" w:color="auto"/>
            <w:left w:val="none" w:sz="0" w:space="0" w:color="auto"/>
            <w:bottom w:val="none" w:sz="0" w:space="0" w:color="auto"/>
            <w:right w:val="none" w:sz="0" w:space="0" w:color="auto"/>
          </w:divBdr>
        </w:div>
        <w:div w:id="773600433">
          <w:marLeft w:val="640"/>
          <w:marRight w:val="0"/>
          <w:marTop w:val="0"/>
          <w:marBottom w:val="0"/>
          <w:divBdr>
            <w:top w:val="none" w:sz="0" w:space="0" w:color="auto"/>
            <w:left w:val="none" w:sz="0" w:space="0" w:color="auto"/>
            <w:bottom w:val="none" w:sz="0" w:space="0" w:color="auto"/>
            <w:right w:val="none" w:sz="0" w:space="0" w:color="auto"/>
          </w:divBdr>
        </w:div>
        <w:div w:id="1898661235">
          <w:marLeft w:val="640"/>
          <w:marRight w:val="0"/>
          <w:marTop w:val="0"/>
          <w:marBottom w:val="0"/>
          <w:divBdr>
            <w:top w:val="none" w:sz="0" w:space="0" w:color="auto"/>
            <w:left w:val="none" w:sz="0" w:space="0" w:color="auto"/>
            <w:bottom w:val="none" w:sz="0" w:space="0" w:color="auto"/>
            <w:right w:val="none" w:sz="0" w:space="0" w:color="auto"/>
          </w:divBdr>
        </w:div>
        <w:div w:id="1491602988">
          <w:marLeft w:val="640"/>
          <w:marRight w:val="0"/>
          <w:marTop w:val="0"/>
          <w:marBottom w:val="0"/>
          <w:divBdr>
            <w:top w:val="none" w:sz="0" w:space="0" w:color="auto"/>
            <w:left w:val="none" w:sz="0" w:space="0" w:color="auto"/>
            <w:bottom w:val="none" w:sz="0" w:space="0" w:color="auto"/>
            <w:right w:val="none" w:sz="0" w:space="0" w:color="auto"/>
          </w:divBdr>
        </w:div>
        <w:div w:id="1191643351">
          <w:marLeft w:val="640"/>
          <w:marRight w:val="0"/>
          <w:marTop w:val="0"/>
          <w:marBottom w:val="0"/>
          <w:divBdr>
            <w:top w:val="none" w:sz="0" w:space="0" w:color="auto"/>
            <w:left w:val="none" w:sz="0" w:space="0" w:color="auto"/>
            <w:bottom w:val="none" w:sz="0" w:space="0" w:color="auto"/>
            <w:right w:val="none" w:sz="0" w:space="0" w:color="auto"/>
          </w:divBdr>
        </w:div>
        <w:div w:id="1007634732">
          <w:marLeft w:val="640"/>
          <w:marRight w:val="0"/>
          <w:marTop w:val="0"/>
          <w:marBottom w:val="0"/>
          <w:divBdr>
            <w:top w:val="none" w:sz="0" w:space="0" w:color="auto"/>
            <w:left w:val="none" w:sz="0" w:space="0" w:color="auto"/>
            <w:bottom w:val="none" w:sz="0" w:space="0" w:color="auto"/>
            <w:right w:val="none" w:sz="0" w:space="0" w:color="auto"/>
          </w:divBdr>
        </w:div>
        <w:div w:id="1164080797">
          <w:marLeft w:val="640"/>
          <w:marRight w:val="0"/>
          <w:marTop w:val="0"/>
          <w:marBottom w:val="0"/>
          <w:divBdr>
            <w:top w:val="none" w:sz="0" w:space="0" w:color="auto"/>
            <w:left w:val="none" w:sz="0" w:space="0" w:color="auto"/>
            <w:bottom w:val="none" w:sz="0" w:space="0" w:color="auto"/>
            <w:right w:val="none" w:sz="0" w:space="0" w:color="auto"/>
          </w:divBdr>
        </w:div>
        <w:div w:id="274213830">
          <w:marLeft w:val="640"/>
          <w:marRight w:val="0"/>
          <w:marTop w:val="0"/>
          <w:marBottom w:val="0"/>
          <w:divBdr>
            <w:top w:val="none" w:sz="0" w:space="0" w:color="auto"/>
            <w:left w:val="none" w:sz="0" w:space="0" w:color="auto"/>
            <w:bottom w:val="none" w:sz="0" w:space="0" w:color="auto"/>
            <w:right w:val="none" w:sz="0" w:space="0" w:color="auto"/>
          </w:divBdr>
        </w:div>
        <w:div w:id="1560898603">
          <w:marLeft w:val="640"/>
          <w:marRight w:val="0"/>
          <w:marTop w:val="0"/>
          <w:marBottom w:val="0"/>
          <w:divBdr>
            <w:top w:val="none" w:sz="0" w:space="0" w:color="auto"/>
            <w:left w:val="none" w:sz="0" w:space="0" w:color="auto"/>
            <w:bottom w:val="none" w:sz="0" w:space="0" w:color="auto"/>
            <w:right w:val="none" w:sz="0" w:space="0" w:color="auto"/>
          </w:divBdr>
        </w:div>
        <w:div w:id="1643538869">
          <w:marLeft w:val="640"/>
          <w:marRight w:val="0"/>
          <w:marTop w:val="0"/>
          <w:marBottom w:val="0"/>
          <w:divBdr>
            <w:top w:val="none" w:sz="0" w:space="0" w:color="auto"/>
            <w:left w:val="none" w:sz="0" w:space="0" w:color="auto"/>
            <w:bottom w:val="none" w:sz="0" w:space="0" w:color="auto"/>
            <w:right w:val="none" w:sz="0" w:space="0" w:color="auto"/>
          </w:divBdr>
        </w:div>
        <w:div w:id="1955861342">
          <w:marLeft w:val="640"/>
          <w:marRight w:val="0"/>
          <w:marTop w:val="0"/>
          <w:marBottom w:val="0"/>
          <w:divBdr>
            <w:top w:val="none" w:sz="0" w:space="0" w:color="auto"/>
            <w:left w:val="none" w:sz="0" w:space="0" w:color="auto"/>
            <w:bottom w:val="none" w:sz="0" w:space="0" w:color="auto"/>
            <w:right w:val="none" w:sz="0" w:space="0" w:color="auto"/>
          </w:divBdr>
        </w:div>
        <w:div w:id="2013100067">
          <w:marLeft w:val="640"/>
          <w:marRight w:val="0"/>
          <w:marTop w:val="0"/>
          <w:marBottom w:val="0"/>
          <w:divBdr>
            <w:top w:val="none" w:sz="0" w:space="0" w:color="auto"/>
            <w:left w:val="none" w:sz="0" w:space="0" w:color="auto"/>
            <w:bottom w:val="none" w:sz="0" w:space="0" w:color="auto"/>
            <w:right w:val="none" w:sz="0" w:space="0" w:color="auto"/>
          </w:divBdr>
        </w:div>
        <w:div w:id="13968389">
          <w:marLeft w:val="640"/>
          <w:marRight w:val="0"/>
          <w:marTop w:val="0"/>
          <w:marBottom w:val="0"/>
          <w:divBdr>
            <w:top w:val="none" w:sz="0" w:space="0" w:color="auto"/>
            <w:left w:val="none" w:sz="0" w:space="0" w:color="auto"/>
            <w:bottom w:val="none" w:sz="0" w:space="0" w:color="auto"/>
            <w:right w:val="none" w:sz="0" w:space="0" w:color="auto"/>
          </w:divBdr>
        </w:div>
        <w:div w:id="1614164882">
          <w:marLeft w:val="640"/>
          <w:marRight w:val="0"/>
          <w:marTop w:val="0"/>
          <w:marBottom w:val="0"/>
          <w:divBdr>
            <w:top w:val="none" w:sz="0" w:space="0" w:color="auto"/>
            <w:left w:val="none" w:sz="0" w:space="0" w:color="auto"/>
            <w:bottom w:val="none" w:sz="0" w:space="0" w:color="auto"/>
            <w:right w:val="none" w:sz="0" w:space="0" w:color="auto"/>
          </w:divBdr>
        </w:div>
        <w:div w:id="2029982406">
          <w:marLeft w:val="640"/>
          <w:marRight w:val="0"/>
          <w:marTop w:val="0"/>
          <w:marBottom w:val="0"/>
          <w:divBdr>
            <w:top w:val="none" w:sz="0" w:space="0" w:color="auto"/>
            <w:left w:val="none" w:sz="0" w:space="0" w:color="auto"/>
            <w:bottom w:val="none" w:sz="0" w:space="0" w:color="auto"/>
            <w:right w:val="none" w:sz="0" w:space="0" w:color="auto"/>
          </w:divBdr>
        </w:div>
        <w:div w:id="1108431300">
          <w:marLeft w:val="640"/>
          <w:marRight w:val="0"/>
          <w:marTop w:val="0"/>
          <w:marBottom w:val="0"/>
          <w:divBdr>
            <w:top w:val="none" w:sz="0" w:space="0" w:color="auto"/>
            <w:left w:val="none" w:sz="0" w:space="0" w:color="auto"/>
            <w:bottom w:val="none" w:sz="0" w:space="0" w:color="auto"/>
            <w:right w:val="none" w:sz="0" w:space="0" w:color="auto"/>
          </w:divBdr>
        </w:div>
        <w:div w:id="1590189127">
          <w:marLeft w:val="640"/>
          <w:marRight w:val="0"/>
          <w:marTop w:val="0"/>
          <w:marBottom w:val="0"/>
          <w:divBdr>
            <w:top w:val="none" w:sz="0" w:space="0" w:color="auto"/>
            <w:left w:val="none" w:sz="0" w:space="0" w:color="auto"/>
            <w:bottom w:val="none" w:sz="0" w:space="0" w:color="auto"/>
            <w:right w:val="none" w:sz="0" w:space="0" w:color="auto"/>
          </w:divBdr>
        </w:div>
        <w:div w:id="713232303">
          <w:marLeft w:val="640"/>
          <w:marRight w:val="0"/>
          <w:marTop w:val="0"/>
          <w:marBottom w:val="0"/>
          <w:divBdr>
            <w:top w:val="none" w:sz="0" w:space="0" w:color="auto"/>
            <w:left w:val="none" w:sz="0" w:space="0" w:color="auto"/>
            <w:bottom w:val="none" w:sz="0" w:space="0" w:color="auto"/>
            <w:right w:val="none" w:sz="0" w:space="0" w:color="auto"/>
          </w:divBdr>
        </w:div>
        <w:div w:id="915742685">
          <w:marLeft w:val="640"/>
          <w:marRight w:val="0"/>
          <w:marTop w:val="0"/>
          <w:marBottom w:val="0"/>
          <w:divBdr>
            <w:top w:val="none" w:sz="0" w:space="0" w:color="auto"/>
            <w:left w:val="none" w:sz="0" w:space="0" w:color="auto"/>
            <w:bottom w:val="none" w:sz="0" w:space="0" w:color="auto"/>
            <w:right w:val="none" w:sz="0" w:space="0" w:color="auto"/>
          </w:divBdr>
        </w:div>
        <w:div w:id="2111583459">
          <w:marLeft w:val="640"/>
          <w:marRight w:val="0"/>
          <w:marTop w:val="0"/>
          <w:marBottom w:val="0"/>
          <w:divBdr>
            <w:top w:val="none" w:sz="0" w:space="0" w:color="auto"/>
            <w:left w:val="none" w:sz="0" w:space="0" w:color="auto"/>
            <w:bottom w:val="none" w:sz="0" w:space="0" w:color="auto"/>
            <w:right w:val="none" w:sz="0" w:space="0" w:color="auto"/>
          </w:divBdr>
        </w:div>
        <w:div w:id="1829394934">
          <w:marLeft w:val="640"/>
          <w:marRight w:val="0"/>
          <w:marTop w:val="0"/>
          <w:marBottom w:val="0"/>
          <w:divBdr>
            <w:top w:val="none" w:sz="0" w:space="0" w:color="auto"/>
            <w:left w:val="none" w:sz="0" w:space="0" w:color="auto"/>
            <w:bottom w:val="none" w:sz="0" w:space="0" w:color="auto"/>
            <w:right w:val="none" w:sz="0" w:space="0" w:color="auto"/>
          </w:divBdr>
        </w:div>
        <w:div w:id="1471165105">
          <w:marLeft w:val="640"/>
          <w:marRight w:val="0"/>
          <w:marTop w:val="0"/>
          <w:marBottom w:val="0"/>
          <w:divBdr>
            <w:top w:val="none" w:sz="0" w:space="0" w:color="auto"/>
            <w:left w:val="none" w:sz="0" w:space="0" w:color="auto"/>
            <w:bottom w:val="none" w:sz="0" w:space="0" w:color="auto"/>
            <w:right w:val="none" w:sz="0" w:space="0" w:color="auto"/>
          </w:divBdr>
        </w:div>
        <w:div w:id="1379890474">
          <w:marLeft w:val="640"/>
          <w:marRight w:val="0"/>
          <w:marTop w:val="0"/>
          <w:marBottom w:val="0"/>
          <w:divBdr>
            <w:top w:val="none" w:sz="0" w:space="0" w:color="auto"/>
            <w:left w:val="none" w:sz="0" w:space="0" w:color="auto"/>
            <w:bottom w:val="none" w:sz="0" w:space="0" w:color="auto"/>
            <w:right w:val="none" w:sz="0" w:space="0" w:color="auto"/>
          </w:divBdr>
        </w:div>
        <w:div w:id="1782190400">
          <w:marLeft w:val="640"/>
          <w:marRight w:val="0"/>
          <w:marTop w:val="0"/>
          <w:marBottom w:val="0"/>
          <w:divBdr>
            <w:top w:val="none" w:sz="0" w:space="0" w:color="auto"/>
            <w:left w:val="none" w:sz="0" w:space="0" w:color="auto"/>
            <w:bottom w:val="none" w:sz="0" w:space="0" w:color="auto"/>
            <w:right w:val="none" w:sz="0" w:space="0" w:color="auto"/>
          </w:divBdr>
        </w:div>
        <w:div w:id="1131944244">
          <w:marLeft w:val="640"/>
          <w:marRight w:val="0"/>
          <w:marTop w:val="0"/>
          <w:marBottom w:val="0"/>
          <w:divBdr>
            <w:top w:val="none" w:sz="0" w:space="0" w:color="auto"/>
            <w:left w:val="none" w:sz="0" w:space="0" w:color="auto"/>
            <w:bottom w:val="none" w:sz="0" w:space="0" w:color="auto"/>
            <w:right w:val="none" w:sz="0" w:space="0" w:color="auto"/>
          </w:divBdr>
        </w:div>
        <w:div w:id="1737433226">
          <w:marLeft w:val="640"/>
          <w:marRight w:val="0"/>
          <w:marTop w:val="0"/>
          <w:marBottom w:val="0"/>
          <w:divBdr>
            <w:top w:val="none" w:sz="0" w:space="0" w:color="auto"/>
            <w:left w:val="none" w:sz="0" w:space="0" w:color="auto"/>
            <w:bottom w:val="none" w:sz="0" w:space="0" w:color="auto"/>
            <w:right w:val="none" w:sz="0" w:space="0" w:color="auto"/>
          </w:divBdr>
        </w:div>
        <w:div w:id="1682776239">
          <w:marLeft w:val="640"/>
          <w:marRight w:val="0"/>
          <w:marTop w:val="0"/>
          <w:marBottom w:val="0"/>
          <w:divBdr>
            <w:top w:val="none" w:sz="0" w:space="0" w:color="auto"/>
            <w:left w:val="none" w:sz="0" w:space="0" w:color="auto"/>
            <w:bottom w:val="none" w:sz="0" w:space="0" w:color="auto"/>
            <w:right w:val="none" w:sz="0" w:space="0" w:color="auto"/>
          </w:divBdr>
        </w:div>
        <w:div w:id="1922908842">
          <w:marLeft w:val="640"/>
          <w:marRight w:val="0"/>
          <w:marTop w:val="0"/>
          <w:marBottom w:val="0"/>
          <w:divBdr>
            <w:top w:val="none" w:sz="0" w:space="0" w:color="auto"/>
            <w:left w:val="none" w:sz="0" w:space="0" w:color="auto"/>
            <w:bottom w:val="none" w:sz="0" w:space="0" w:color="auto"/>
            <w:right w:val="none" w:sz="0" w:space="0" w:color="auto"/>
          </w:divBdr>
        </w:div>
        <w:div w:id="518664206">
          <w:marLeft w:val="640"/>
          <w:marRight w:val="0"/>
          <w:marTop w:val="0"/>
          <w:marBottom w:val="0"/>
          <w:divBdr>
            <w:top w:val="none" w:sz="0" w:space="0" w:color="auto"/>
            <w:left w:val="none" w:sz="0" w:space="0" w:color="auto"/>
            <w:bottom w:val="none" w:sz="0" w:space="0" w:color="auto"/>
            <w:right w:val="none" w:sz="0" w:space="0" w:color="auto"/>
          </w:divBdr>
        </w:div>
        <w:div w:id="596400690">
          <w:marLeft w:val="640"/>
          <w:marRight w:val="0"/>
          <w:marTop w:val="0"/>
          <w:marBottom w:val="0"/>
          <w:divBdr>
            <w:top w:val="none" w:sz="0" w:space="0" w:color="auto"/>
            <w:left w:val="none" w:sz="0" w:space="0" w:color="auto"/>
            <w:bottom w:val="none" w:sz="0" w:space="0" w:color="auto"/>
            <w:right w:val="none" w:sz="0" w:space="0" w:color="auto"/>
          </w:divBdr>
        </w:div>
        <w:div w:id="1513106605">
          <w:marLeft w:val="640"/>
          <w:marRight w:val="0"/>
          <w:marTop w:val="0"/>
          <w:marBottom w:val="0"/>
          <w:divBdr>
            <w:top w:val="none" w:sz="0" w:space="0" w:color="auto"/>
            <w:left w:val="none" w:sz="0" w:space="0" w:color="auto"/>
            <w:bottom w:val="none" w:sz="0" w:space="0" w:color="auto"/>
            <w:right w:val="none" w:sz="0" w:space="0" w:color="auto"/>
          </w:divBdr>
        </w:div>
        <w:div w:id="255066528">
          <w:marLeft w:val="640"/>
          <w:marRight w:val="0"/>
          <w:marTop w:val="0"/>
          <w:marBottom w:val="0"/>
          <w:divBdr>
            <w:top w:val="none" w:sz="0" w:space="0" w:color="auto"/>
            <w:left w:val="none" w:sz="0" w:space="0" w:color="auto"/>
            <w:bottom w:val="none" w:sz="0" w:space="0" w:color="auto"/>
            <w:right w:val="none" w:sz="0" w:space="0" w:color="auto"/>
          </w:divBdr>
        </w:div>
        <w:div w:id="1916816382">
          <w:marLeft w:val="640"/>
          <w:marRight w:val="0"/>
          <w:marTop w:val="0"/>
          <w:marBottom w:val="0"/>
          <w:divBdr>
            <w:top w:val="none" w:sz="0" w:space="0" w:color="auto"/>
            <w:left w:val="none" w:sz="0" w:space="0" w:color="auto"/>
            <w:bottom w:val="none" w:sz="0" w:space="0" w:color="auto"/>
            <w:right w:val="none" w:sz="0" w:space="0" w:color="auto"/>
          </w:divBdr>
        </w:div>
        <w:div w:id="1573541457">
          <w:marLeft w:val="640"/>
          <w:marRight w:val="0"/>
          <w:marTop w:val="0"/>
          <w:marBottom w:val="0"/>
          <w:divBdr>
            <w:top w:val="none" w:sz="0" w:space="0" w:color="auto"/>
            <w:left w:val="none" w:sz="0" w:space="0" w:color="auto"/>
            <w:bottom w:val="none" w:sz="0" w:space="0" w:color="auto"/>
            <w:right w:val="none" w:sz="0" w:space="0" w:color="auto"/>
          </w:divBdr>
        </w:div>
        <w:div w:id="1967659767">
          <w:marLeft w:val="640"/>
          <w:marRight w:val="0"/>
          <w:marTop w:val="0"/>
          <w:marBottom w:val="0"/>
          <w:divBdr>
            <w:top w:val="none" w:sz="0" w:space="0" w:color="auto"/>
            <w:left w:val="none" w:sz="0" w:space="0" w:color="auto"/>
            <w:bottom w:val="none" w:sz="0" w:space="0" w:color="auto"/>
            <w:right w:val="none" w:sz="0" w:space="0" w:color="auto"/>
          </w:divBdr>
        </w:div>
        <w:div w:id="135223562">
          <w:marLeft w:val="640"/>
          <w:marRight w:val="0"/>
          <w:marTop w:val="0"/>
          <w:marBottom w:val="0"/>
          <w:divBdr>
            <w:top w:val="none" w:sz="0" w:space="0" w:color="auto"/>
            <w:left w:val="none" w:sz="0" w:space="0" w:color="auto"/>
            <w:bottom w:val="none" w:sz="0" w:space="0" w:color="auto"/>
            <w:right w:val="none" w:sz="0" w:space="0" w:color="auto"/>
          </w:divBdr>
        </w:div>
        <w:div w:id="1710454496">
          <w:marLeft w:val="640"/>
          <w:marRight w:val="0"/>
          <w:marTop w:val="0"/>
          <w:marBottom w:val="0"/>
          <w:divBdr>
            <w:top w:val="none" w:sz="0" w:space="0" w:color="auto"/>
            <w:left w:val="none" w:sz="0" w:space="0" w:color="auto"/>
            <w:bottom w:val="none" w:sz="0" w:space="0" w:color="auto"/>
            <w:right w:val="none" w:sz="0" w:space="0" w:color="auto"/>
          </w:divBdr>
        </w:div>
        <w:div w:id="586229568">
          <w:marLeft w:val="640"/>
          <w:marRight w:val="0"/>
          <w:marTop w:val="0"/>
          <w:marBottom w:val="0"/>
          <w:divBdr>
            <w:top w:val="none" w:sz="0" w:space="0" w:color="auto"/>
            <w:left w:val="none" w:sz="0" w:space="0" w:color="auto"/>
            <w:bottom w:val="none" w:sz="0" w:space="0" w:color="auto"/>
            <w:right w:val="none" w:sz="0" w:space="0" w:color="auto"/>
          </w:divBdr>
        </w:div>
        <w:div w:id="1460761447">
          <w:marLeft w:val="640"/>
          <w:marRight w:val="0"/>
          <w:marTop w:val="0"/>
          <w:marBottom w:val="0"/>
          <w:divBdr>
            <w:top w:val="none" w:sz="0" w:space="0" w:color="auto"/>
            <w:left w:val="none" w:sz="0" w:space="0" w:color="auto"/>
            <w:bottom w:val="none" w:sz="0" w:space="0" w:color="auto"/>
            <w:right w:val="none" w:sz="0" w:space="0" w:color="auto"/>
          </w:divBdr>
        </w:div>
        <w:div w:id="1826166870">
          <w:marLeft w:val="640"/>
          <w:marRight w:val="0"/>
          <w:marTop w:val="0"/>
          <w:marBottom w:val="0"/>
          <w:divBdr>
            <w:top w:val="none" w:sz="0" w:space="0" w:color="auto"/>
            <w:left w:val="none" w:sz="0" w:space="0" w:color="auto"/>
            <w:bottom w:val="none" w:sz="0" w:space="0" w:color="auto"/>
            <w:right w:val="none" w:sz="0" w:space="0" w:color="auto"/>
          </w:divBdr>
        </w:div>
        <w:div w:id="760836404">
          <w:marLeft w:val="640"/>
          <w:marRight w:val="0"/>
          <w:marTop w:val="0"/>
          <w:marBottom w:val="0"/>
          <w:divBdr>
            <w:top w:val="none" w:sz="0" w:space="0" w:color="auto"/>
            <w:left w:val="none" w:sz="0" w:space="0" w:color="auto"/>
            <w:bottom w:val="none" w:sz="0" w:space="0" w:color="auto"/>
            <w:right w:val="none" w:sz="0" w:space="0" w:color="auto"/>
          </w:divBdr>
        </w:div>
        <w:div w:id="35472673">
          <w:marLeft w:val="640"/>
          <w:marRight w:val="0"/>
          <w:marTop w:val="0"/>
          <w:marBottom w:val="0"/>
          <w:divBdr>
            <w:top w:val="none" w:sz="0" w:space="0" w:color="auto"/>
            <w:left w:val="none" w:sz="0" w:space="0" w:color="auto"/>
            <w:bottom w:val="none" w:sz="0" w:space="0" w:color="auto"/>
            <w:right w:val="none" w:sz="0" w:space="0" w:color="auto"/>
          </w:divBdr>
        </w:div>
        <w:div w:id="850224662">
          <w:marLeft w:val="640"/>
          <w:marRight w:val="0"/>
          <w:marTop w:val="0"/>
          <w:marBottom w:val="0"/>
          <w:divBdr>
            <w:top w:val="none" w:sz="0" w:space="0" w:color="auto"/>
            <w:left w:val="none" w:sz="0" w:space="0" w:color="auto"/>
            <w:bottom w:val="none" w:sz="0" w:space="0" w:color="auto"/>
            <w:right w:val="none" w:sz="0" w:space="0" w:color="auto"/>
          </w:divBdr>
        </w:div>
        <w:div w:id="328752890">
          <w:marLeft w:val="640"/>
          <w:marRight w:val="0"/>
          <w:marTop w:val="0"/>
          <w:marBottom w:val="0"/>
          <w:divBdr>
            <w:top w:val="none" w:sz="0" w:space="0" w:color="auto"/>
            <w:left w:val="none" w:sz="0" w:space="0" w:color="auto"/>
            <w:bottom w:val="none" w:sz="0" w:space="0" w:color="auto"/>
            <w:right w:val="none" w:sz="0" w:space="0" w:color="auto"/>
          </w:divBdr>
        </w:div>
        <w:div w:id="1179852507">
          <w:marLeft w:val="640"/>
          <w:marRight w:val="0"/>
          <w:marTop w:val="0"/>
          <w:marBottom w:val="0"/>
          <w:divBdr>
            <w:top w:val="none" w:sz="0" w:space="0" w:color="auto"/>
            <w:left w:val="none" w:sz="0" w:space="0" w:color="auto"/>
            <w:bottom w:val="none" w:sz="0" w:space="0" w:color="auto"/>
            <w:right w:val="none" w:sz="0" w:space="0" w:color="auto"/>
          </w:divBdr>
        </w:div>
        <w:div w:id="1537891295">
          <w:marLeft w:val="640"/>
          <w:marRight w:val="0"/>
          <w:marTop w:val="0"/>
          <w:marBottom w:val="0"/>
          <w:divBdr>
            <w:top w:val="none" w:sz="0" w:space="0" w:color="auto"/>
            <w:left w:val="none" w:sz="0" w:space="0" w:color="auto"/>
            <w:bottom w:val="none" w:sz="0" w:space="0" w:color="auto"/>
            <w:right w:val="none" w:sz="0" w:space="0" w:color="auto"/>
          </w:divBdr>
        </w:div>
        <w:div w:id="664405718">
          <w:marLeft w:val="640"/>
          <w:marRight w:val="0"/>
          <w:marTop w:val="0"/>
          <w:marBottom w:val="0"/>
          <w:divBdr>
            <w:top w:val="none" w:sz="0" w:space="0" w:color="auto"/>
            <w:left w:val="none" w:sz="0" w:space="0" w:color="auto"/>
            <w:bottom w:val="none" w:sz="0" w:space="0" w:color="auto"/>
            <w:right w:val="none" w:sz="0" w:space="0" w:color="auto"/>
          </w:divBdr>
        </w:div>
        <w:div w:id="1537161053">
          <w:marLeft w:val="640"/>
          <w:marRight w:val="0"/>
          <w:marTop w:val="0"/>
          <w:marBottom w:val="0"/>
          <w:divBdr>
            <w:top w:val="none" w:sz="0" w:space="0" w:color="auto"/>
            <w:left w:val="none" w:sz="0" w:space="0" w:color="auto"/>
            <w:bottom w:val="none" w:sz="0" w:space="0" w:color="auto"/>
            <w:right w:val="none" w:sz="0" w:space="0" w:color="auto"/>
          </w:divBdr>
        </w:div>
        <w:div w:id="9526001">
          <w:marLeft w:val="640"/>
          <w:marRight w:val="0"/>
          <w:marTop w:val="0"/>
          <w:marBottom w:val="0"/>
          <w:divBdr>
            <w:top w:val="none" w:sz="0" w:space="0" w:color="auto"/>
            <w:left w:val="none" w:sz="0" w:space="0" w:color="auto"/>
            <w:bottom w:val="none" w:sz="0" w:space="0" w:color="auto"/>
            <w:right w:val="none" w:sz="0" w:space="0" w:color="auto"/>
          </w:divBdr>
        </w:div>
        <w:div w:id="1946688648">
          <w:marLeft w:val="640"/>
          <w:marRight w:val="0"/>
          <w:marTop w:val="0"/>
          <w:marBottom w:val="0"/>
          <w:divBdr>
            <w:top w:val="none" w:sz="0" w:space="0" w:color="auto"/>
            <w:left w:val="none" w:sz="0" w:space="0" w:color="auto"/>
            <w:bottom w:val="none" w:sz="0" w:space="0" w:color="auto"/>
            <w:right w:val="none" w:sz="0" w:space="0" w:color="auto"/>
          </w:divBdr>
        </w:div>
        <w:div w:id="318076721">
          <w:marLeft w:val="640"/>
          <w:marRight w:val="0"/>
          <w:marTop w:val="0"/>
          <w:marBottom w:val="0"/>
          <w:divBdr>
            <w:top w:val="none" w:sz="0" w:space="0" w:color="auto"/>
            <w:left w:val="none" w:sz="0" w:space="0" w:color="auto"/>
            <w:bottom w:val="none" w:sz="0" w:space="0" w:color="auto"/>
            <w:right w:val="none" w:sz="0" w:space="0" w:color="auto"/>
          </w:divBdr>
        </w:div>
        <w:div w:id="1103960768">
          <w:marLeft w:val="640"/>
          <w:marRight w:val="0"/>
          <w:marTop w:val="0"/>
          <w:marBottom w:val="0"/>
          <w:divBdr>
            <w:top w:val="none" w:sz="0" w:space="0" w:color="auto"/>
            <w:left w:val="none" w:sz="0" w:space="0" w:color="auto"/>
            <w:bottom w:val="none" w:sz="0" w:space="0" w:color="auto"/>
            <w:right w:val="none" w:sz="0" w:space="0" w:color="auto"/>
          </w:divBdr>
        </w:div>
        <w:div w:id="1424719128">
          <w:marLeft w:val="640"/>
          <w:marRight w:val="0"/>
          <w:marTop w:val="0"/>
          <w:marBottom w:val="0"/>
          <w:divBdr>
            <w:top w:val="none" w:sz="0" w:space="0" w:color="auto"/>
            <w:left w:val="none" w:sz="0" w:space="0" w:color="auto"/>
            <w:bottom w:val="none" w:sz="0" w:space="0" w:color="auto"/>
            <w:right w:val="none" w:sz="0" w:space="0" w:color="auto"/>
          </w:divBdr>
        </w:div>
        <w:div w:id="809902263">
          <w:marLeft w:val="640"/>
          <w:marRight w:val="0"/>
          <w:marTop w:val="0"/>
          <w:marBottom w:val="0"/>
          <w:divBdr>
            <w:top w:val="none" w:sz="0" w:space="0" w:color="auto"/>
            <w:left w:val="none" w:sz="0" w:space="0" w:color="auto"/>
            <w:bottom w:val="none" w:sz="0" w:space="0" w:color="auto"/>
            <w:right w:val="none" w:sz="0" w:space="0" w:color="auto"/>
          </w:divBdr>
        </w:div>
        <w:div w:id="343360374">
          <w:marLeft w:val="640"/>
          <w:marRight w:val="0"/>
          <w:marTop w:val="0"/>
          <w:marBottom w:val="0"/>
          <w:divBdr>
            <w:top w:val="none" w:sz="0" w:space="0" w:color="auto"/>
            <w:left w:val="none" w:sz="0" w:space="0" w:color="auto"/>
            <w:bottom w:val="none" w:sz="0" w:space="0" w:color="auto"/>
            <w:right w:val="none" w:sz="0" w:space="0" w:color="auto"/>
          </w:divBdr>
        </w:div>
        <w:div w:id="641082229">
          <w:marLeft w:val="640"/>
          <w:marRight w:val="0"/>
          <w:marTop w:val="0"/>
          <w:marBottom w:val="0"/>
          <w:divBdr>
            <w:top w:val="none" w:sz="0" w:space="0" w:color="auto"/>
            <w:left w:val="none" w:sz="0" w:space="0" w:color="auto"/>
            <w:bottom w:val="none" w:sz="0" w:space="0" w:color="auto"/>
            <w:right w:val="none" w:sz="0" w:space="0" w:color="auto"/>
          </w:divBdr>
        </w:div>
        <w:div w:id="1325547006">
          <w:marLeft w:val="640"/>
          <w:marRight w:val="0"/>
          <w:marTop w:val="0"/>
          <w:marBottom w:val="0"/>
          <w:divBdr>
            <w:top w:val="none" w:sz="0" w:space="0" w:color="auto"/>
            <w:left w:val="none" w:sz="0" w:space="0" w:color="auto"/>
            <w:bottom w:val="none" w:sz="0" w:space="0" w:color="auto"/>
            <w:right w:val="none" w:sz="0" w:space="0" w:color="auto"/>
          </w:divBdr>
        </w:div>
        <w:div w:id="1540557070">
          <w:marLeft w:val="640"/>
          <w:marRight w:val="0"/>
          <w:marTop w:val="0"/>
          <w:marBottom w:val="0"/>
          <w:divBdr>
            <w:top w:val="none" w:sz="0" w:space="0" w:color="auto"/>
            <w:left w:val="none" w:sz="0" w:space="0" w:color="auto"/>
            <w:bottom w:val="none" w:sz="0" w:space="0" w:color="auto"/>
            <w:right w:val="none" w:sz="0" w:space="0" w:color="auto"/>
          </w:divBdr>
        </w:div>
        <w:div w:id="1827430291">
          <w:marLeft w:val="640"/>
          <w:marRight w:val="0"/>
          <w:marTop w:val="0"/>
          <w:marBottom w:val="0"/>
          <w:divBdr>
            <w:top w:val="none" w:sz="0" w:space="0" w:color="auto"/>
            <w:left w:val="none" w:sz="0" w:space="0" w:color="auto"/>
            <w:bottom w:val="none" w:sz="0" w:space="0" w:color="auto"/>
            <w:right w:val="none" w:sz="0" w:space="0" w:color="auto"/>
          </w:divBdr>
        </w:div>
        <w:div w:id="950165055">
          <w:marLeft w:val="640"/>
          <w:marRight w:val="0"/>
          <w:marTop w:val="0"/>
          <w:marBottom w:val="0"/>
          <w:divBdr>
            <w:top w:val="none" w:sz="0" w:space="0" w:color="auto"/>
            <w:left w:val="none" w:sz="0" w:space="0" w:color="auto"/>
            <w:bottom w:val="none" w:sz="0" w:space="0" w:color="auto"/>
            <w:right w:val="none" w:sz="0" w:space="0" w:color="auto"/>
          </w:divBdr>
        </w:div>
        <w:div w:id="1217931589">
          <w:marLeft w:val="640"/>
          <w:marRight w:val="0"/>
          <w:marTop w:val="0"/>
          <w:marBottom w:val="0"/>
          <w:divBdr>
            <w:top w:val="none" w:sz="0" w:space="0" w:color="auto"/>
            <w:left w:val="none" w:sz="0" w:space="0" w:color="auto"/>
            <w:bottom w:val="none" w:sz="0" w:space="0" w:color="auto"/>
            <w:right w:val="none" w:sz="0" w:space="0" w:color="auto"/>
          </w:divBdr>
        </w:div>
        <w:div w:id="1104612062">
          <w:marLeft w:val="640"/>
          <w:marRight w:val="0"/>
          <w:marTop w:val="0"/>
          <w:marBottom w:val="0"/>
          <w:divBdr>
            <w:top w:val="none" w:sz="0" w:space="0" w:color="auto"/>
            <w:left w:val="none" w:sz="0" w:space="0" w:color="auto"/>
            <w:bottom w:val="none" w:sz="0" w:space="0" w:color="auto"/>
            <w:right w:val="none" w:sz="0" w:space="0" w:color="auto"/>
          </w:divBdr>
        </w:div>
        <w:div w:id="1955594822">
          <w:marLeft w:val="640"/>
          <w:marRight w:val="0"/>
          <w:marTop w:val="0"/>
          <w:marBottom w:val="0"/>
          <w:divBdr>
            <w:top w:val="none" w:sz="0" w:space="0" w:color="auto"/>
            <w:left w:val="none" w:sz="0" w:space="0" w:color="auto"/>
            <w:bottom w:val="none" w:sz="0" w:space="0" w:color="auto"/>
            <w:right w:val="none" w:sz="0" w:space="0" w:color="auto"/>
          </w:divBdr>
        </w:div>
        <w:div w:id="1077825292">
          <w:marLeft w:val="640"/>
          <w:marRight w:val="0"/>
          <w:marTop w:val="0"/>
          <w:marBottom w:val="0"/>
          <w:divBdr>
            <w:top w:val="none" w:sz="0" w:space="0" w:color="auto"/>
            <w:left w:val="none" w:sz="0" w:space="0" w:color="auto"/>
            <w:bottom w:val="none" w:sz="0" w:space="0" w:color="auto"/>
            <w:right w:val="none" w:sz="0" w:space="0" w:color="auto"/>
          </w:divBdr>
        </w:div>
        <w:div w:id="712772972">
          <w:marLeft w:val="640"/>
          <w:marRight w:val="0"/>
          <w:marTop w:val="0"/>
          <w:marBottom w:val="0"/>
          <w:divBdr>
            <w:top w:val="none" w:sz="0" w:space="0" w:color="auto"/>
            <w:left w:val="none" w:sz="0" w:space="0" w:color="auto"/>
            <w:bottom w:val="none" w:sz="0" w:space="0" w:color="auto"/>
            <w:right w:val="none" w:sz="0" w:space="0" w:color="auto"/>
          </w:divBdr>
        </w:div>
        <w:div w:id="1744253011">
          <w:marLeft w:val="640"/>
          <w:marRight w:val="0"/>
          <w:marTop w:val="0"/>
          <w:marBottom w:val="0"/>
          <w:divBdr>
            <w:top w:val="none" w:sz="0" w:space="0" w:color="auto"/>
            <w:left w:val="none" w:sz="0" w:space="0" w:color="auto"/>
            <w:bottom w:val="none" w:sz="0" w:space="0" w:color="auto"/>
            <w:right w:val="none" w:sz="0" w:space="0" w:color="auto"/>
          </w:divBdr>
        </w:div>
        <w:div w:id="1819223240">
          <w:marLeft w:val="640"/>
          <w:marRight w:val="0"/>
          <w:marTop w:val="0"/>
          <w:marBottom w:val="0"/>
          <w:divBdr>
            <w:top w:val="none" w:sz="0" w:space="0" w:color="auto"/>
            <w:left w:val="none" w:sz="0" w:space="0" w:color="auto"/>
            <w:bottom w:val="none" w:sz="0" w:space="0" w:color="auto"/>
            <w:right w:val="none" w:sz="0" w:space="0" w:color="auto"/>
          </w:divBdr>
        </w:div>
        <w:div w:id="359428616">
          <w:marLeft w:val="640"/>
          <w:marRight w:val="0"/>
          <w:marTop w:val="0"/>
          <w:marBottom w:val="0"/>
          <w:divBdr>
            <w:top w:val="none" w:sz="0" w:space="0" w:color="auto"/>
            <w:left w:val="none" w:sz="0" w:space="0" w:color="auto"/>
            <w:bottom w:val="none" w:sz="0" w:space="0" w:color="auto"/>
            <w:right w:val="none" w:sz="0" w:space="0" w:color="auto"/>
          </w:divBdr>
        </w:div>
        <w:div w:id="1063286869">
          <w:marLeft w:val="640"/>
          <w:marRight w:val="0"/>
          <w:marTop w:val="0"/>
          <w:marBottom w:val="0"/>
          <w:divBdr>
            <w:top w:val="none" w:sz="0" w:space="0" w:color="auto"/>
            <w:left w:val="none" w:sz="0" w:space="0" w:color="auto"/>
            <w:bottom w:val="none" w:sz="0" w:space="0" w:color="auto"/>
            <w:right w:val="none" w:sz="0" w:space="0" w:color="auto"/>
          </w:divBdr>
        </w:div>
        <w:div w:id="1971157979">
          <w:marLeft w:val="640"/>
          <w:marRight w:val="0"/>
          <w:marTop w:val="0"/>
          <w:marBottom w:val="0"/>
          <w:divBdr>
            <w:top w:val="none" w:sz="0" w:space="0" w:color="auto"/>
            <w:left w:val="none" w:sz="0" w:space="0" w:color="auto"/>
            <w:bottom w:val="none" w:sz="0" w:space="0" w:color="auto"/>
            <w:right w:val="none" w:sz="0" w:space="0" w:color="auto"/>
          </w:divBdr>
        </w:div>
        <w:div w:id="629939376">
          <w:marLeft w:val="640"/>
          <w:marRight w:val="0"/>
          <w:marTop w:val="0"/>
          <w:marBottom w:val="0"/>
          <w:divBdr>
            <w:top w:val="none" w:sz="0" w:space="0" w:color="auto"/>
            <w:left w:val="none" w:sz="0" w:space="0" w:color="auto"/>
            <w:bottom w:val="none" w:sz="0" w:space="0" w:color="auto"/>
            <w:right w:val="none" w:sz="0" w:space="0" w:color="auto"/>
          </w:divBdr>
        </w:div>
        <w:div w:id="461853517">
          <w:marLeft w:val="640"/>
          <w:marRight w:val="0"/>
          <w:marTop w:val="0"/>
          <w:marBottom w:val="0"/>
          <w:divBdr>
            <w:top w:val="none" w:sz="0" w:space="0" w:color="auto"/>
            <w:left w:val="none" w:sz="0" w:space="0" w:color="auto"/>
            <w:bottom w:val="none" w:sz="0" w:space="0" w:color="auto"/>
            <w:right w:val="none" w:sz="0" w:space="0" w:color="auto"/>
          </w:divBdr>
        </w:div>
        <w:div w:id="1101216168">
          <w:marLeft w:val="640"/>
          <w:marRight w:val="0"/>
          <w:marTop w:val="0"/>
          <w:marBottom w:val="0"/>
          <w:divBdr>
            <w:top w:val="none" w:sz="0" w:space="0" w:color="auto"/>
            <w:left w:val="none" w:sz="0" w:space="0" w:color="auto"/>
            <w:bottom w:val="none" w:sz="0" w:space="0" w:color="auto"/>
            <w:right w:val="none" w:sz="0" w:space="0" w:color="auto"/>
          </w:divBdr>
        </w:div>
        <w:div w:id="2093315763">
          <w:marLeft w:val="640"/>
          <w:marRight w:val="0"/>
          <w:marTop w:val="0"/>
          <w:marBottom w:val="0"/>
          <w:divBdr>
            <w:top w:val="none" w:sz="0" w:space="0" w:color="auto"/>
            <w:left w:val="none" w:sz="0" w:space="0" w:color="auto"/>
            <w:bottom w:val="none" w:sz="0" w:space="0" w:color="auto"/>
            <w:right w:val="none" w:sz="0" w:space="0" w:color="auto"/>
          </w:divBdr>
        </w:div>
        <w:div w:id="1266379476">
          <w:marLeft w:val="640"/>
          <w:marRight w:val="0"/>
          <w:marTop w:val="0"/>
          <w:marBottom w:val="0"/>
          <w:divBdr>
            <w:top w:val="none" w:sz="0" w:space="0" w:color="auto"/>
            <w:left w:val="none" w:sz="0" w:space="0" w:color="auto"/>
            <w:bottom w:val="none" w:sz="0" w:space="0" w:color="auto"/>
            <w:right w:val="none" w:sz="0" w:space="0" w:color="auto"/>
          </w:divBdr>
        </w:div>
        <w:div w:id="1906836001">
          <w:marLeft w:val="640"/>
          <w:marRight w:val="0"/>
          <w:marTop w:val="0"/>
          <w:marBottom w:val="0"/>
          <w:divBdr>
            <w:top w:val="none" w:sz="0" w:space="0" w:color="auto"/>
            <w:left w:val="none" w:sz="0" w:space="0" w:color="auto"/>
            <w:bottom w:val="none" w:sz="0" w:space="0" w:color="auto"/>
            <w:right w:val="none" w:sz="0" w:space="0" w:color="auto"/>
          </w:divBdr>
        </w:div>
        <w:div w:id="878975251">
          <w:marLeft w:val="640"/>
          <w:marRight w:val="0"/>
          <w:marTop w:val="0"/>
          <w:marBottom w:val="0"/>
          <w:divBdr>
            <w:top w:val="none" w:sz="0" w:space="0" w:color="auto"/>
            <w:left w:val="none" w:sz="0" w:space="0" w:color="auto"/>
            <w:bottom w:val="none" w:sz="0" w:space="0" w:color="auto"/>
            <w:right w:val="none" w:sz="0" w:space="0" w:color="auto"/>
          </w:divBdr>
        </w:div>
        <w:div w:id="265045670">
          <w:marLeft w:val="640"/>
          <w:marRight w:val="0"/>
          <w:marTop w:val="0"/>
          <w:marBottom w:val="0"/>
          <w:divBdr>
            <w:top w:val="none" w:sz="0" w:space="0" w:color="auto"/>
            <w:left w:val="none" w:sz="0" w:space="0" w:color="auto"/>
            <w:bottom w:val="none" w:sz="0" w:space="0" w:color="auto"/>
            <w:right w:val="none" w:sz="0" w:space="0" w:color="auto"/>
          </w:divBdr>
        </w:div>
        <w:div w:id="1968583365">
          <w:marLeft w:val="640"/>
          <w:marRight w:val="0"/>
          <w:marTop w:val="0"/>
          <w:marBottom w:val="0"/>
          <w:divBdr>
            <w:top w:val="none" w:sz="0" w:space="0" w:color="auto"/>
            <w:left w:val="none" w:sz="0" w:space="0" w:color="auto"/>
            <w:bottom w:val="none" w:sz="0" w:space="0" w:color="auto"/>
            <w:right w:val="none" w:sz="0" w:space="0" w:color="auto"/>
          </w:divBdr>
        </w:div>
        <w:div w:id="1119450780">
          <w:marLeft w:val="640"/>
          <w:marRight w:val="0"/>
          <w:marTop w:val="0"/>
          <w:marBottom w:val="0"/>
          <w:divBdr>
            <w:top w:val="none" w:sz="0" w:space="0" w:color="auto"/>
            <w:left w:val="none" w:sz="0" w:space="0" w:color="auto"/>
            <w:bottom w:val="none" w:sz="0" w:space="0" w:color="auto"/>
            <w:right w:val="none" w:sz="0" w:space="0" w:color="auto"/>
          </w:divBdr>
        </w:div>
        <w:div w:id="2009744835">
          <w:marLeft w:val="640"/>
          <w:marRight w:val="0"/>
          <w:marTop w:val="0"/>
          <w:marBottom w:val="0"/>
          <w:divBdr>
            <w:top w:val="none" w:sz="0" w:space="0" w:color="auto"/>
            <w:left w:val="none" w:sz="0" w:space="0" w:color="auto"/>
            <w:bottom w:val="none" w:sz="0" w:space="0" w:color="auto"/>
            <w:right w:val="none" w:sz="0" w:space="0" w:color="auto"/>
          </w:divBdr>
        </w:div>
        <w:div w:id="1835993577">
          <w:marLeft w:val="640"/>
          <w:marRight w:val="0"/>
          <w:marTop w:val="0"/>
          <w:marBottom w:val="0"/>
          <w:divBdr>
            <w:top w:val="none" w:sz="0" w:space="0" w:color="auto"/>
            <w:left w:val="none" w:sz="0" w:space="0" w:color="auto"/>
            <w:bottom w:val="none" w:sz="0" w:space="0" w:color="auto"/>
            <w:right w:val="none" w:sz="0" w:space="0" w:color="auto"/>
          </w:divBdr>
        </w:div>
        <w:div w:id="1280523920">
          <w:marLeft w:val="640"/>
          <w:marRight w:val="0"/>
          <w:marTop w:val="0"/>
          <w:marBottom w:val="0"/>
          <w:divBdr>
            <w:top w:val="none" w:sz="0" w:space="0" w:color="auto"/>
            <w:left w:val="none" w:sz="0" w:space="0" w:color="auto"/>
            <w:bottom w:val="none" w:sz="0" w:space="0" w:color="auto"/>
            <w:right w:val="none" w:sz="0" w:space="0" w:color="auto"/>
          </w:divBdr>
        </w:div>
        <w:div w:id="780613129">
          <w:marLeft w:val="640"/>
          <w:marRight w:val="0"/>
          <w:marTop w:val="0"/>
          <w:marBottom w:val="0"/>
          <w:divBdr>
            <w:top w:val="none" w:sz="0" w:space="0" w:color="auto"/>
            <w:left w:val="none" w:sz="0" w:space="0" w:color="auto"/>
            <w:bottom w:val="none" w:sz="0" w:space="0" w:color="auto"/>
            <w:right w:val="none" w:sz="0" w:space="0" w:color="auto"/>
          </w:divBdr>
        </w:div>
        <w:div w:id="286551783">
          <w:marLeft w:val="640"/>
          <w:marRight w:val="0"/>
          <w:marTop w:val="0"/>
          <w:marBottom w:val="0"/>
          <w:divBdr>
            <w:top w:val="none" w:sz="0" w:space="0" w:color="auto"/>
            <w:left w:val="none" w:sz="0" w:space="0" w:color="auto"/>
            <w:bottom w:val="none" w:sz="0" w:space="0" w:color="auto"/>
            <w:right w:val="none" w:sz="0" w:space="0" w:color="auto"/>
          </w:divBdr>
        </w:div>
        <w:div w:id="915631338">
          <w:marLeft w:val="640"/>
          <w:marRight w:val="0"/>
          <w:marTop w:val="0"/>
          <w:marBottom w:val="0"/>
          <w:divBdr>
            <w:top w:val="none" w:sz="0" w:space="0" w:color="auto"/>
            <w:left w:val="none" w:sz="0" w:space="0" w:color="auto"/>
            <w:bottom w:val="none" w:sz="0" w:space="0" w:color="auto"/>
            <w:right w:val="none" w:sz="0" w:space="0" w:color="auto"/>
          </w:divBdr>
        </w:div>
        <w:div w:id="1970937129">
          <w:marLeft w:val="640"/>
          <w:marRight w:val="0"/>
          <w:marTop w:val="0"/>
          <w:marBottom w:val="0"/>
          <w:divBdr>
            <w:top w:val="none" w:sz="0" w:space="0" w:color="auto"/>
            <w:left w:val="none" w:sz="0" w:space="0" w:color="auto"/>
            <w:bottom w:val="none" w:sz="0" w:space="0" w:color="auto"/>
            <w:right w:val="none" w:sz="0" w:space="0" w:color="auto"/>
          </w:divBdr>
        </w:div>
        <w:div w:id="991449454">
          <w:marLeft w:val="640"/>
          <w:marRight w:val="0"/>
          <w:marTop w:val="0"/>
          <w:marBottom w:val="0"/>
          <w:divBdr>
            <w:top w:val="none" w:sz="0" w:space="0" w:color="auto"/>
            <w:left w:val="none" w:sz="0" w:space="0" w:color="auto"/>
            <w:bottom w:val="none" w:sz="0" w:space="0" w:color="auto"/>
            <w:right w:val="none" w:sz="0" w:space="0" w:color="auto"/>
          </w:divBdr>
        </w:div>
        <w:div w:id="2145849857">
          <w:marLeft w:val="640"/>
          <w:marRight w:val="0"/>
          <w:marTop w:val="0"/>
          <w:marBottom w:val="0"/>
          <w:divBdr>
            <w:top w:val="none" w:sz="0" w:space="0" w:color="auto"/>
            <w:left w:val="none" w:sz="0" w:space="0" w:color="auto"/>
            <w:bottom w:val="none" w:sz="0" w:space="0" w:color="auto"/>
            <w:right w:val="none" w:sz="0" w:space="0" w:color="auto"/>
          </w:divBdr>
        </w:div>
        <w:div w:id="1058551638">
          <w:marLeft w:val="640"/>
          <w:marRight w:val="0"/>
          <w:marTop w:val="0"/>
          <w:marBottom w:val="0"/>
          <w:divBdr>
            <w:top w:val="none" w:sz="0" w:space="0" w:color="auto"/>
            <w:left w:val="none" w:sz="0" w:space="0" w:color="auto"/>
            <w:bottom w:val="none" w:sz="0" w:space="0" w:color="auto"/>
            <w:right w:val="none" w:sz="0" w:space="0" w:color="auto"/>
          </w:divBdr>
        </w:div>
        <w:div w:id="1672561162">
          <w:marLeft w:val="640"/>
          <w:marRight w:val="0"/>
          <w:marTop w:val="0"/>
          <w:marBottom w:val="0"/>
          <w:divBdr>
            <w:top w:val="none" w:sz="0" w:space="0" w:color="auto"/>
            <w:left w:val="none" w:sz="0" w:space="0" w:color="auto"/>
            <w:bottom w:val="none" w:sz="0" w:space="0" w:color="auto"/>
            <w:right w:val="none" w:sz="0" w:space="0" w:color="auto"/>
          </w:divBdr>
        </w:div>
        <w:div w:id="180625550">
          <w:marLeft w:val="640"/>
          <w:marRight w:val="0"/>
          <w:marTop w:val="0"/>
          <w:marBottom w:val="0"/>
          <w:divBdr>
            <w:top w:val="none" w:sz="0" w:space="0" w:color="auto"/>
            <w:left w:val="none" w:sz="0" w:space="0" w:color="auto"/>
            <w:bottom w:val="none" w:sz="0" w:space="0" w:color="auto"/>
            <w:right w:val="none" w:sz="0" w:space="0" w:color="auto"/>
          </w:divBdr>
        </w:div>
        <w:div w:id="2012444146">
          <w:marLeft w:val="640"/>
          <w:marRight w:val="0"/>
          <w:marTop w:val="0"/>
          <w:marBottom w:val="0"/>
          <w:divBdr>
            <w:top w:val="none" w:sz="0" w:space="0" w:color="auto"/>
            <w:left w:val="none" w:sz="0" w:space="0" w:color="auto"/>
            <w:bottom w:val="none" w:sz="0" w:space="0" w:color="auto"/>
            <w:right w:val="none" w:sz="0" w:space="0" w:color="auto"/>
          </w:divBdr>
        </w:div>
        <w:div w:id="1786119579">
          <w:marLeft w:val="640"/>
          <w:marRight w:val="0"/>
          <w:marTop w:val="0"/>
          <w:marBottom w:val="0"/>
          <w:divBdr>
            <w:top w:val="none" w:sz="0" w:space="0" w:color="auto"/>
            <w:left w:val="none" w:sz="0" w:space="0" w:color="auto"/>
            <w:bottom w:val="none" w:sz="0" w:space="0" w:color="auto"/>
            <w:right w:val="none" w:sz="0" w:space="0" w:color="auto"/>
          </w:divBdr>
        </w:div>
        <w:div w:id="494492088">
          <w:marLeft w:val="640"/>
          <w:marRight w:val="0"/>
          <w:marTop w:val="0"/>
          <w:marBottom w:val="0"/>
          <w:divBdr>
            <w:top w:val="none" w:sz="0" w:space="0" w:color="auto"/>
            <w:left w:val="none" w:sz="0" w:space="0" w:color="auto"/>
            <w:bottom w:val="none" w:sz="0" w:space="0" w:color="auto"/>
            <w:right w:val="none" w:sz="0" w:space="0" w:color="auto"/>
          </w:divBdr>
        </w:div>
        <w:div w:id="42340446">
          <w:marLeft w:val="640"/>
          <w:marRight w:val="0"/>
          <w:marTop w:val="0"/>
          <w:marBottom w:val="0"/>
          <w:divBdr>
            <w:top w:val="none" w:sz="0" w:space="0" w:color="auto"/>
            <w:left w:val="none" w:sz="0" w:space="0" w:color="auto"/>
            <w:bottom w:val="none" w:sz="0" w:space="0" w:color="auto"/>
            <w:right w:val="none" w:sz="0" w:space="0" w:color="auto"/>
          </w:divBdr>
        </w:div>
        <w:div w:id="1665014661">
          <w:marLeft w:val="640"/>
          <w:marRight w:val="0"/>
          <w:marTop w:val="0"/>
          <w:marBottom w:val="0"/>
          <w:divBdr>
            <w:top w:val="none" w:sz="0" w:space="0" w:color="auto"/>
            <w:left w:val="none" w:sz="0" w:space="0" w:color="auto"/>
            <w:bottom w:val="none" w:sz="0" w:space="0" w:color="auto"/>
            <w:right w:val="none" w:sz="0" w:space="0" w:color="auto"/>
          </w:divBdr>
        </w:div>
        <w:div w:id="1259756447">
          <w:marLeft w:val="640"/>
          <w:marRight w:val="0"/>
          <w:marTop w:val="0"/>
          <w:marBottom w:val="0"/>
          <w:divBdr>
            <w:top w:val="none" w:sz="0" w:space="0" w:color="auto"/>
            <w:left w:val="none" w:sz="0" w:space="0" w:color="auto"/>
            <w:bottom w:val="none" w:sz="0" w:space="0" w:color="auto"/>
            <w:right w:val="none" w:sz="0" w:space="0" w:color="auto"/>
          </w:divBdr>
        </w:div>
        <w:div w:id="340664724">
          <w:marLeft w:val="640"/>
          <w:marRight w:val="0"/>
          <w:marTop w:val="0"/>
          <w:marBottom w:val="0"/>
          <w:divBdr>
            <w:top w:val="none" w:sz="0" w:space="0" w:color="auto"/>
            <w:left w:val="none" w:sz="0" w:space="0" w:color="auto"/>
            <w:bottom w:val="none" w:sz="0" w:space="0" w:color="auto"/>
            <w:right w:val="none" w:sz="0" w:space="0" w:color="auto"/>
          </w:divBdr>
        </w:div>
        <w:div w:id="697245652">
          <w:marLeft w:val="640"/>
          <w:marRight w:val="0"/>
          <w:marTop w:val="0"/>
          <w:marBottom w:val="0"/>
          <w:divBdr>
            <w:top w:val="none" w:sz="0" w:space="0" w:color="auto"/>
            <w:left w:val="none" w:sz="0" w:space="0" w:color="auto"/>
            <w:bottom w:val="none" w:sz="0" w:space="0" w:color="auto"/>
            <w:right w:val="none" w:sz="0" w:space="0" w:color="auto"/>
          </w:divBdr>
        </w:div>
        <w:div w:id="408887240">
          <w:marLeft w:val="640"/>
          <w:marRight w:val="0"/>
          <w:marTop w:val="0"/>
          <w:marBottom w:val="0"/>
          <w:divBdr>
            <w:top w:val="none" w:sz="0" w:space="0" w:color="auto"/>
            <w:left w:val="none" w:sz="0" w:space="0" w:color="auto"/>
            <w:bottom w:val="none" w:sz="0" w:space="0" w:color="auto"/>
            <w:right w:val="none" w:sz="0" w:space="0" w:color="auto"/>
          </w:divBdr>
        </w:div>
        <w:div w:id="1395664353">
          <w:marLeft w:val="640"/>
          <w:marRight w:val="0"/>
          <w:marTop w:val="0"/>
          <w:marBottom w:val="0"/>
          <w:divBdr>
            <w:top w:val="none" w:sz="0" w:space="0" w:color="auto"/>
            <w:left w:val="none" w:sz="0" w:space="0" w:color="auto"/>
            <w:bottom w:val="none" w:sz="0" w:space="0" w:color="auto"/>
            <w:right w:val="none" w:sz="0" w:space="0" w:color="auto"/>
          </w:divBdr>
        </w:div>
        <w:div w:id="794639663">
          <w:marLeft w:val="640"/>
          <w:marRight w:val="0"/>
          <w:marTop w:val="0"/>
          <w:marBottom w:val="0"/>
          <w:divBdr>
            <w:top w:val="none" w:sz="0" w:space="0" w:color="auto"/>
            <w:left w:val="none" w:sz="0" w:space="0" w:color="auto"/>
            <w:bottom w:val="none" w:sz="0" w:space="0" w:color="auto"/>
            <w:right w:val="none" w:sz="0" w:space="0" w:color="auto"/>
          </w:divBdr>
        </w:div>
        <w:div w:id="1444575844">
          <w:marLeft w:val="640"/>
          <w:marRight w:val="0"/>
          <w:marTop w:val="0"/>
          <w:marBottom w:val="0"/>
          <w:divBdr>
            <w:top w:val="none" w:sz="0" w:space="0" w:color="auto"/>
            <w:left w:val="none" w:sz="0" w:space="0" w:color="auto"/>
            <w:bottom w:val="none" w:sz="0" w:space="0" w:color="auto"/>
            <w:right w:val="none" w:sz="0" w:space="0" w:color="auto"/>
          </w:divBdr>
        </w:div>
        <w:div w:id="129176436">
          <w:marLeft w:val="640"/>
          <w:marRight w:val="0"/>
          <w:marTop w:val="0"/>
          <w:marBottom w:val="0"/>
          <w:divBdr>
            <w:top w:val="none" w:sz="0" w:space="0" w:color="auto"/>
            <w:left w:val="none" w:sz="0" w:space="0" w:color="auto"/>
            <w:bottom w:val="none" w:sz="0" w:space="0" w:color="auto"/>
            <w:right w:val="none" w:sz="0" w:space="0" w:color="auto"/>
          </w:divBdr>
        </w:div>
        <w:div w:id="1359699984">
          <w:marLeft w:val="640"/>
          <w:marRight w:val="0"/>
          <w:marTop w:val="0"/>
          <w:marBottom w:val="0"/>
          <w:divBdr>
            <w:top w:val="none" w:sz="0" w:space="0" w:color="auto"/>
            <w:left w:val="none" w:sz="0" w:space="0" w:color="auto"/>
            <w:bottom w:val="none" w:sz="0" w:space="0" w:color="auto"/>
            <w:right w:val="none" w:sz="0" w:space="0" w:color="auto"/>
          </w:divBdr>
        </w:div>
        <w:div w:id="1989704055">
          <w:marLeft w:val="640"/>
          <w:marRight w:val="0"/>
          <w:marTop w:val="0"/>
          <w:marBottom w:val="0"/>
          <w:divBdr>
            <w:top w:val="none" w:sz="0" w:space="0" w:color="auto"/>
            <w:left w:val="none" w:sz="0" w:space="0" w:color="auto"/>
            <w:bottom w:val="none" w:sz="0" w:space="0" w:color="auto"/>
            <w:right w:val="none" w:sz="0" w:space="0" w:color="auto"/>
          </w:divBdr>
        </w:div>
        <w:div w:id="1990473021">
          <w:marLeft w:val="640"/>
          <w:marRight w:val="0"/>
          <w:marTop w:val="0"/>
          <w:marBottom w:val="0"/>
          <w:divBdr>
            <w:top w:val="none" w:sz="0" w:space="0" w:color="auto"/>
            <w:left w:val="none" w:sz="0" w:space="0" w:color="auto"/>
            <w:bottom w:val="none" w:sz="0" w:space="0" w:color="auto"/>
            <w:right w:val="none" w:sz="0" w:space="0" w:color="auto"/>
          </w:divBdr>
        </w:div>
        <w:div w:id="140512806">
          <w:marLeft w:val="640"/>
          <w:marRight w:val="0"/>
          <w:marTop w:val="0"/>
          <w:marBottom w:val="0"/>
          <w:divBdr>
            <w:top w:val="none" w:sz="0" w:space="0" w:color="auto"/>
            <w:left w:val="none" w:sz="0" w:space="0" w:color="auto"/>
            <w:bottom w:val="none" w:sz="0" w:space="0" w:color="auto"/>
            <w:right w:val="none" w:sz="0" w:space="0" w:color="auto"/>
          </w:divBdr>
        </w:div>
        <w:div w:id="1158495164">
          <w:marLeft w:val="640"/>
          <w:marRight w:val="0"/>
          <w:marTop w:val="0"/>
          <w:marBottom w:val="0"/>
          <w:divBdr>
            <w:top w:val="none" w:sz="0" w:space="0" w:color="auto"/>
            <w:left w:val="none" w:sz="0" w:space="0" w:color="auto"/>
            <w:bottom w:val="none" w:sz="0" w:space="0" w:color="auto"/>
            <w:right w:val="none" w:sz="0" w:space="0" w:color="auto"/>
          </w:divBdr>
        </w:div>
        <w:div w:id="1010986799">
          <w:marLeft w:val="640"/>
          <w:marRight w:val="0"/>
          <w:marTop w:val="0"/>
          <w:marBottom w:val="0"/>
          <w:divBdr>
            <w:top w:val="none" w:sz="0" w:space="0" w:color="auto"/>
            <w:left w:val="none" w:sz="0" w:space="0" w:color="auto"/>
            <w:bottom w:val="none" w:sz="0" w:space="0" w:color="auto"/>
            <w:right w:val="none" w:sz="0" w:space="0" w:color="auto"/>
          </w:divBdr>
        </w:div>
        <w:div w:id="402870553">
          <w:marLeft w:val="640"/>
          <w:marRight w:val="0"/>
          <w:marTop w:val="0"/>
          <w:marBottom w:val="0"/>
          <w:divBdr>
            <w:top w:val="none" w:sz="0" w:space="0" w:color="auto"/>
            <w:left w:val="none" w:sz="0" w:space="0" w:color="auto"/>
            <w:bottom w:val="none" w:sz="0" w:space="0" w:color="auto"/>
            <w:right w:val="none" w:sz="0" w:space="0" w:color="auto"/>
          </w:divBdr>
        </w:div>
        <w:div w:id="984359869">
          <w:marLeft w:val="640"/>
          <w:marRight w:val="0"/>
          <w:marTop w:val="0"/>
          <w:marBottom w:val="0"/>
          <w:divBdr>
            <w:top w:val="none" w:sz="0" w:space="0" w:color="auto"/>
            <w:left w:val="none" w:sz="0" w:space="0" w:color="auto"/>
            <w:bottom w:val="none" w:sz="0" w:space="0" w:color="auto"/>
            <w:right w:val="none" w:sz="0" w:space="0" w:color="auto"/>
          </w:divBdr>
        </w:div>
        <w:div w:id="290407252">
          <w:marLeft w:val="640"/>
          <w:marRight w:val="0"/>
          <w:marTop w:val="0"/>
          <w:marBottom w:val="0"/>
          <w:divBdr>
            <w:top w:val="none" w:sz="0" w:space="0" w:color="auto"/>
            <w:left w:val="none" w:sz="0" w:space="0" w:color="auto"/>
            <w:bottom w:val="none" w:sz="0" w:space="0" w:color="auto"/>
            <w:right w:val="none" w:sz="0" w:space="0" w:color="auto"/>
          </w:divBdr>
        </w:div>
        <w:div w:id="54206914">
          <w:marLeft w:val="640"/>
          <w:marRight w:val="0"/>
          <w:marTop w:val="0"/>
          <w:marBottom w:val="0"/>
          <w:divBdr>
            <w:top w:val="none" w:sz="0" w:space="0" w:color="auto"/>
            <w:left w:val="none" w:sz="0" w:space="0" w:color="auto"/>
            <w:bottom w:val="none" w:sz="0" w:space="0" w:color="auto"/>
            <w:right w:val="none" w:sz="0" w:space="0" w:color="auto"/>
          </w:divBdr>
        </w:div>
        <w:div w:id="620386017">
          <w:marLeft w:val="640"/>
          <w:marRight w:val="0"/>
          <w:marTop w:val="0"/>
          <w:marBottom w:val="0"/>
          <w:divBdr>
            <w:top w:val="none" w:sz="0" w:space="0" w:color="auto"/>
            <w:left w:val="none" w:sz="0" w:space="0" w:color="auto"/>
            <w:bottom w:val="none" w:sz="0" w:space="0" w:color="auto"/>
            <w:right w:val="none" w:sz="0" w:space="0" w:color="auto"/>
          </w:divBdr>
        </w:div>
        <w:div w:id="611280179">
          <w:marLeft w:val="640"/>
          <w:marRight w:val="0"/>
          <w:marTop w:val="0"/>
          <w:marBottom w:val="0"/>
          <w:divBdr>
            <w:top w:val="none" w:sz="0" w:space="0" w:color="auto"/>
            <w:left w:val="none" w:sz="0" w:space="0" w:color="auto"/>
            <w:bottom w:val="none" w:sz="0" w:space="0" w:color="auto"/>
            <w:right w:val="none" w:sz="0" w:space="0" w:color="auto"/>
          </w:divBdr>
        </w:div>
        <w:div w:id="1850440438">
          <w:marLeft w:val="640"/>
          <w:marRight w:val="0"/>
          <w:marTop w:val="0"/>
          <w:marBottom w:val="0"/>
          <w:divBdr>
            <w:top w:val="none" w:sz="0" w:space="0" w:color="auto"/>
            <w:left w:val="none" w:sz="0" w:space="0" w:color="auto"/>
            <w:bottom w:val="none" w:sz="0" w:space="0" w:color="auto"/>
            <w:right w:val="none" w:sz="0" w:space="0" w:color="auto"/>
          </w:divBdr>
        </w:div>
        <w:div w:id="1448357813">
          <w:marLeft w:val="640"/>
          <w:marRight w:val="0"/>
          <w:marTop w:val="0"/>
          <w:marBottom w:val="0"/>
          <w:divBdr>
            <w:top w:val="none" w:sz="0" w:space="0" w:color="auto"/>
            <w:left w:val="none" w:sz="0" w:space="0" w:color="auto"/>
            <w:bottom w:val="none" w:sz="0" w:space="0" w:color="auto"/>
            <w:right w:val="none" w:sz="0" w:space="0" w:color="auto"/>
          </w:divBdr>
        </w:div>
        <w:div w:id="1091437739">
          <w:marLeft w:val="640"/>
          <w:marRight w:val="0"/>
          <w:marTop w:val="0"/>
          <w:marBottom w:val="0"/>
          <w:divBdr>
            <w:top w:val="none" w:sz="0" w:space="0" w:color="auto"/>
            <w:left w:val="none" w:sz="0" w:space="0" w:color="auto"/>
            <w:bottom w:val="none" w:sz="0" w:space="0" w:color="auto"/>
            <w:right w:val="none" w:sz="0" w:space="0" w:color="auto"/>
          </w:divBdr>
        </w:div>
        <w:div w:id="513497395">
          <w:marLeft w:val="640"/>
          <w:marRight w:val="0"/>
          <w:marTop w:val="0"/>
          <w:marBottom w:val="0"/>
          <w:divBdr>
            <w:top w:val="none" w:sz="0" w:space="0" w:color="auto"/>
            <w:left w:val="none" w:sz="0" w:space="0" w:color="auto"/>
            <w:bottom w:val="none" w:sz="0" w:space="0" w:color="auto"/>
            <w:right w:val="none" w:sz="0" w:space="0" w:color="auto"/>
          </w:divBdr>
        </w:div>
        <w:div w:id="725840629">
          <w:marLeft w:val="640"/>
          <w:marRight w:val="0"/>
          <w:marTop w:val="0"/>
          <w:marBottom w:val="0"/>
          <w:divBdr>
            <w:top w:val="none" w:sz="0" w:space="0" w:color="auto"/>
            <w:left w:val="none" w:sz="0" w:space="0" w:color="auto"/>
            <w:bottom w:val="none" w:sz="0" w:space="0" w:color="auto"/>
            <w:right w:val="none" w:sz="0" w:space="0" w:color="auto"/>
          </w:divBdr>
        </w:div>
        <w:div w:id="1514607581">
          <w:marLeft w:val="640"/>
          <w:marRight w:val="0"/>
          <w:marTop w:val="0"/>
          <w:marBottom w:val="0"/>
          <w:divBdr>
            <w:top w:val="none" w:sz="0" w:space="0" w:color="auto"/>
            <w:left w:val="none" w:sz="0" w:space="0" w:color="auto"/>
            <w:bottom w:val="none" w:sz="0" w:space="0" w:color="auto"/>
            <w:right w:val="none" w:sz="0" w:space="0" w:color="auto"/>
          </w:divBdr>
        </w:div>
        <w:div w:id="469514137">
          <w:marLeft w:val="640"/>
          <w:marRight w:val="0"/>
          <w:marTop w:val="0"/>
          <w:marBottom w:val="0"/>
          <w:divBdr>
            <w:top w:val="none" w:sz="0" w:space="0" w:color="auto"/>
            <w:left w:val="none" w:sz="0" w:space="0" w:color="auto"/>
            <w:bottom w:val="none" w:sz="0" w:space="0" w:color="auto"/>
            <w:right w:val="none" w:sz="0" w:space="0" w:color="auto"/>
          </w:divBdr>
        </w:div>
        <w:div w:id="1916669144">
          <w:marLeft w:val="640"/>
          <w:marRight w:val="0"/>
          <w:marTop w:val="0"/>
          <w:marBottom w:val="0"/>
          <w:divBdr>
            <w:top w:val="none" w:sz="0" w:space="0" w:color="auto"/>
            <w:left w:val="none" w:sz="0" w:space="0" w:color="auto"/>
            <w:bottom w:val="none" w:sz="0" w:space="0" w:color="auto"/>
            <w:right w:val="none" w:sz="0" w:space="0" w:color="auto"/>
          </w:divBdr>
        </w:div>
        <w:div w:id="1024479062">
          <w:marLeft w:val="640"/>
          <w:marRight w:val="0"/>
          <w:marTop w:val="0"/>
          <w:marBottom w:val="0"/>
          <w:divBdr>
            <w:top w:val="none" w:sz="0" w:space="0" w:color="auto"/>
            <w:left w:val="none" w:sz="0" w:space="0" w:color="auto"/>
            <w:bottom w:val="none" w:sz="0" w:space="0" w:color="auto"/>
            <w:right w:val="none" w:sz="0" w:space="0" w:color="auto"/>
          </w:divBdr>
        </w:div>
        <w:div w:id="1073818553">
          <w:marLeft w:val="640"/>
          <w:marRight w:val="0"/>
          <w:marTop w:val="0"/>
          <w:marBottom w:val="0"/>
          <w:divBdr>
            <w:top w:val="none" w:sz="0" w:space="0" w:color="auto"/>
            <w:left w:val="none" w:sz="0" w:space="0" w:color="auto"/>
            <w:bottom w:val="none" w:sz="0" w:space="0" w:color="auto"/>
            <w:right w:val="none" w:sz="0" w:space="0" w:color="auto"/>
          </w:divBdr>
        </w:div>
        <w:div w:id="1522470012">
          <w:marLeft w:val="640"/>
          <w:marRight w:val="0"/>
          <w:marTop w:val="0"/>
          <w:marBottom w:val="0"/>
          <w:divBdr>
            <w:top w:val="none" w:sz="0" w:space="0" w:color="auto"/>
            <w:left w:val="none" w:sz="0" w:space="0" w:color="auto"/>
            <w:bottom w:val="none" w:sz="0" w:space="0" w:color="auto"/>
            <w:right w:val="none" w:sz="0" w:space="0" w:color="auto"/>
          </w:divBdr>
        </w:div>
        <w:div w:id="1894609272">
          <w:marLeft w:val="640"/>
          <w:marRight w:val="0"/>
          <w:marTop w:val="0"/>
          <w:marBottom w:val="0"/>
          <w:divBdr>
            <w:top w:val="none" w:sz="0" w:space="0" w:color="auto"/>
            <w:left w:val="none" w:sz="0" w:space="0" w:color="auto"/>
            <w:bottom w:val="none" w:sz="0" w:space="0" w:color="auto"/>
            <w:right w:val="none" w:sz="0" w:space="0" w:color="auto"/>
          </w:divBdr>
        </w:div>
        <w:div w:id="818158649">
          <w:marLeft w:val="640"/>
          <w:marRight w:val="0"/>
          <w:marTop w:val="0"/>
          <w:marBottom w:val="0"/>
          <w:divBdr>
            <w:top w:val="none" w:sz="0" w:space="0" w:color="auto"/>
            <w:left w:val="none" w:sz="0" w:space="0" w:color="auto"/>
            <w:bottom w:val="none" w:sz="0" w:space="0" w:color="auto"/>
            <w:right w:val="none" w:sz="0" w:space="0" w:color="auto"/>
          </w:divBdr>
        </w:div>
        <w:div w:id="1208680640">
          <w:marLeft w:val="640"/>
          <w:marRight w:val="0"/>
          <w:marTop w:val="0"/>
          <w:marBottom w:val="0"/>
          <w:divBdr>
            <w:top w:val="none" w:sz="0" w:space="0" w:color="auto"/>
            <w:left w:val="none" w:sz="0" w:space="0" w:color="auto"/>
            <w:bottom w:val="none" w:sz="0" w:space="0" w:color="auto"/>
            <w:right w:val="none" w:sz="0" w:space="0" w:color="auto"/>
          </w:divBdr>
        </w:div>
        <w:div w:id="1123229839">
          <w:marLeft w:val="640"/>
          <w:marRight w:val="0"/>
          <w:marTop w:val="0"/>
          <w:marBottom w:val="0"/>
          <w:divBdr>
            <w:top w:val="none" w:sz="0" w:space="0" w:color="auto"/>
            <w:left w:val="none" w:sz="0" w:space="0" w:color="auto"/>
            <w:bottom w:val="none" w:sz="0" w:space="0" w:color="auto"/>
            <w:right w:val="none" w:sz="0" w:space="0" w:color="auto"/>
          </w:divBdr>
        </w:div>
        <w:div w:id="719399208">
          <w:marLeft w:val="640"/>
          <w:marRight w:val="0"/>
          <w:marTop w:val="0"/>
          <w:marBottom w:val="0"/>
          <w:divBdr>
            <w:top w:val="none" w:sz="0" w:space="0" w:color="auto"/>
            <w:left w:val="none" w:sz="0" w:space="0" w:color="auto"/>
            <w:bottom w:val="none" w:sz="0" w:space="0" w:color="auto"/>
            <w:right w:val="none" w:sz="0" w:space="0" w:color="auto"/>
          </w:divBdr>
        </w:div>
        <w:div w:id="2118983973">
          <w:marLeft w:val="640"/>
          <w:marRight w:val="0"/>
          <w:marTop w:val="0"/>
          <w:marBottom w:val="0"/>
          <w:divBdr>
            <w:top w:val="none" w:sz="0" w:space="0" w:color="auto"/>
            <w:left w:val="none" w:sz="0" w:space="0" w:color="auto"/>
            <w:bottom w:val="none" w:sz="0" w:space="0" w:color="auto"/>
            <w:right w:val="none" w:sz="0" w:space="0" w:color="auto"/>
          </w:divBdr>
        </w:div>
        <w:div w:id="402140476">
          <w:marLeft w:val="640"/>
          <w:marRight w:val="0"/>
          <w:marTop w:val="0"/>
          <w:marBottom w:val="0"/>
          <w:divBdr>
            <w:top w:val="none" w:sz="0" w:space="0" w:color="auto"/>
            <w:left w:val="none" w:sz="0" w:space="0" w:color="auto"/>
            <w:bottom w:val="none" w:sz="0" w:space="0" w:color="auto"/>
            <w:right w:val="none" w:sz="0" w:space="0" w:color="auto"/>
          </w:divBdr>
        </w:div>
        <w:div w:id="1723477047">
          <w:marLeft w:val="640"/>
          <w:marRight w:val="0"/>
          <w:marTop w:val="0"/>
          <w:marBottom w:val="0"/>
          <w:divBdr>
            <w:top w:val="none" w:sz="0" w:space="0" w:color="auto"/>
            <w:left w:val="none" w:sz="0" w:space="0" w:color="auto"/>
            <w:bottom w:val="none" w:sz="0" w:space="0" w:color="auto"/>
            <w:right w:val="none" w:sz="0" w:space="0" w:color="auto"/>
          </w:divBdr>
        </w:div>
        <w:div w:id="1214273364">
          <w:marLeft w:val="640"/>
          <w:marRight w:val="0"/>
          <w:marTop w:val="0"/>
          <w:marBottom w:val="0"/>
          <w:divBdr>
            <w:top w:val="none" w:sz="0" w:space="0" w:color="auto"/>
            <w:left w:val="none" w:sz="0" w:space="0" w:color="auto"/>
            <w:bottom w:val="none" w:sz="0" w:space="0" w:color="auto"/>
            <w:right w:val="none" w:sz="0" w:space="0" w:color="auto"/>
          </w:divBdr>
        </w:div>
        <w:div w:id="1358578560">
          <w:marLeft w:val="640"/>
          <w:marRight w:val="0"/>
          <w:marTop w:val="0"/>
          <w:marBottom w:val="0"/>
          <w:divBdr>
            <w:top w:val="none" w:sz="0" w:space="0" w:color="auto"/>
            <w:left w:val="none" w:sz="0" w:space="0" w:color="auto"/>
            <w:bottom w:val="none" w:sz="0" w:space="0" w:color="auto"/>
            <w:right w:val="none" w:sz="0" w:space="0" w:color="auto"/>
          </w:divBdr>
        </w:div>
        <w:div w:id="353774323">
          <w:marLeft w:val="640"/>
          <w:marRight w:val="0"/>
          <w:marTop w:val="0"/>
          <w:marBottom w:val="0"/>
          <w:divBdr>
            <w:top w:val="none" w:sz="0" w:space="0" w:color="auto"/>
            <w:left w:val="none" w:sz="0" w:space="0" w:color="auto"/>
            <w:bottom w:val="none" w:sz="0" w:space="0" w:color="auto"/>
            <w:right w:val="none" w:sz="0" w:space="0" w:color="auto"/>
          </w:divBdr>
        </w:div>
        <w:div w:id="1092820475">
          <w:marLeft w:val="640"/>
          <w:marRight w:val="0"/>
          <w:marTop w:val="0"/>
          <w:marBottom w:val="0"/>
          <w:divBdr>
            <w:top w:val="none" w:sz="0" w:space="0" w:color="auto"/>
            <w:left w:val="none" w:sz="0" w:space="0" w:color="auto"/>
            <w:bottom w:val="none" w:sz="0" w:space="0" w:color="auto"/>
            <w:right w:val="none" w:sz="0" w:space="0" w:color="auto"/>
          </w:divBdr>
        </w:div>
        <w:div w:id="644702773">
          <w:marLeft w:val="640"/>
          <w:marRight w:val="0"/>
          <w:marTop w:val="0"/>
          <w:marBottom w:val="0"/>
          <w:divBdr>
            <w:top w:val="none" w:sz="0" w:space="0" w:color="auto"/>
            <w:left w:val="none" w:sz="0" w:space="0" w:color="auto"/>
            <w:bottom w:val="none" w:sz="0" w:space="0" w:color="auto"/>
            <w:right w:val="none" w:sz="0" w:space="0" w:color="auto"/>
          </w:divBdr>
        </w:div>
        <w:div w:id="654800844">
          <w:marLeft w:val="640"/>
          <w:marRight w:val="0"/>
          <w:marTop w:val="0"/>
          <w:marBottom w:val="0"/>
          <w:divBdr>
            <w:top w:val="none" w:sz="0" w:space="0" w:color="auto"/>
            <w:left w:val="none" w:sz="0" w:space="0" w:color="auto"/>
            <w:bottom w:val="none" w:sz="0" w:space="0" w:color="auto"/>
            <w:right w:val="none" w:sz="0" w:space="0" w:color="auto"/>
          </w:divBdr>
        </w:div>
        <w:div w:id="166289748">
          <w:marLeft w:val="640"/>
          <w:marRight w:val="0"/>
          <w:marTop w:val="0"/>
          <w:marBottom w:val="0"/>
          <w:divBdr>
            <w:top w:val="none" w:sz="0" w:space="0" w:color="auto"/>
            <w:left w:val="none" w:sz="0" w:space="0" w:color="auto"/>
            <w:bottom w:val="none" w:sz="0" w:space="0" w:color="auto"/>
            <w:right w:val="none" w:sz="0" w:space="0" w:color="auto"/>
          </w:divBdr>
        </w:div>
        <w:div w:id="1851916806">
          <w:marLeft w:val="640"/>
          <w:marRight w:val="0"/>
          <w:marTop w:val="0"/>
          <w:marBottom w:val="0"/>
          <w:divBdr>
            <w:top w:val="none" w:sz="0" w:space="0" w:color="auto"/>
            <w:left w:val="none" w:sz="0" w:space="0" w:color="auto"/>
            <w:bottom w:val="none" w:sz="0" w:space="0" w:color="auto"/>
            <w:right w:val="none" w:sz="0" w:space="0" w:color="auto"/>
          </w:divBdr>
        </w:div>
        <w:div w:id="941297913">
          <w:marLeft w:val="640"/>
          <w:marRight w:val="0"/>
          <w:marTop w:val="0"/>
          <w:marBottom w:val="0"/>
          <w:divBdr>
            <w:top w:val="none" w:sz="0" w:space="0" w:color="auto"/>
            <w:left w:val="none" w:sz="0" w:space="0" w:color="auto"/>
            <w:bottom w:val="none" w:sz="0" w:space="0" w:color="auto"/>
            <w:right w:val="none" w:sz="0" w:space="0" w:color="auto"/>
          </w:divBdr>
        </w:div>
        <w:div w:id="576327489">
          <w:marLeft w:val="640"/>
          <w:marRight w:val="0"/>
          <w:marTop w:val="0"/>
          <w:marBottom w:val="0"/>
          <w:divBdr>
            <w:top w:val="none" w:sz="0" w:space="0" w:color="auto"/>
            <w:left w:val="none" w:sz="0" w:space="0" w:color="auto"/>
            <w:bottom w:val="none" w:sz="0" w:space="0" w:color="auto"/>
            <w:right w:val="none" w:sz="0" w:space="0" w:color="auto"/>
          </w:divBdr>
        </w:div>
        <w:div w:id="1153642095">
          <w:marLeft w:val="640"/>
          <w:marRight w:val="0"/>
          <w:marTop w:val="0"/>
          <w:marBottom w:val="0"/>
          <w:divBdr>
            <w:top w:val="none" w:sz="0" w:space="0" w:color="auto"/>
            <w:left w:val="none" w:sz="0" w:space="0" w:color="auto"/>
            <w:bottom w:val="none" w:sz="0" w:space="0" w:color="auto"/>
            <w:right w:val="none" w:sz="0" w:space="0" w:color="auto"/>
          </w:divBdr>
        </w:div>
        <w:div w:id="1670207208">
          <w:marLeft w:val="640"/>
          <w:marRight w:val="0"/>
          <w:marTop w:val="0"/>
          <w:marBottom w:val="0"/>
          <w:divBdr>
            <w:top w:val="none" w:sz="0" w:space="0" w:color="auto"/>
            <w:left w:val="none" w:sz="0" w:space="0" w:color="auto"/>
            <w:bottom w:val="none" w:sz="0" w:space="0" w:color="auto"/>
            <w:right w:val="none" w:sz="0" w:space="0" w:color="auto"/>
          </w:divBdr>
        </w:div>
        <w:div w:id="905067474">
          <w:marLeft w:val="640"/>
          <w:marRight w:val="0"/>
          <w:marTop w:val="0"/>
          <w:marBottom w:val="0"/>
          <w:divBdr>
            <w:top w:val="none" w:sz="0" w:space="0" w:color="auto"/>
            <w:left w:val="none" w:sz="0" w:space="0" w:color="auto"/>
            <w:bottom w:val="none" w:sz="0" w:space="0" w:color="auto"/>
            <w:right w:val="none" w:sz="0" w:space="0" w:color="auto"/>
          </w:divBdr>
        </w:div>
        <w:div w:id="192500774">
          <w:marLeft w:val="640"/>
          <w:marRight w:val="0"/>
          <w:marTop w:val="0"/>
          <w:marBottom w:val="0"/>
          <w:divBdr>
            <w:top w:val="none" w:sz="0" w:space="0" w:color="auto"/>
            <w:left w:val="none" w:sz="0" w:space="0" w:color="auto"/>
            <w:bottom w:val="none" w:sz="0" w:space="0" w:color="auto"/>
            <w:right w:val="none" w:sz="0" w:space="0" w:color="auto"/>
          </w:divBdr>
        </w:div>
        <w:div w:id="1533297326">
          <w:marLeft w:val="640"/>
          <w:marRight w:val="0"/>
          <w:marTop w:val="0"/>
          <w:marBottom w:val="0"/>
          <w:divBdr>
            <w:top w:val="none" w:sz="0" w:space="0" w:color="auto"/>
            <w:left w:val="none" w:sz="0" w:space="0" w:color="auto"/>
            <w:bottom w:val="none" w:sz="0" w:space="0" w:color="auto"/>
            <w:right w:val="none" w:sz="0" w:space="0" w:color="auto"/>
          </w:divBdr>
        </w:div>
        <w:div w:id="807547806">
          <w:marLeft w:val="640"/>
          <w:marRight w:val="0"/>
          <w:marTop w:val="0"/>
          <w:marBottom w:val="0"/>
          <w:divBdr>
            <w:top w:val="none" w:sz="0" w:space="0" w:color="auto"/>
            <w:left w:val="none" w:sz="0" w:space="0" w:color="auto"/>
            <w:bottom w:val="none" w:sz="0" w:space="0" w:color="auto"/>
            <w:right w:val="none" w:sz="0" w:space="0" w:color="auto"/>
          </w:divBdr>
        </w:div>
        <w:div w:id="1093361492">
          <w:marLeft w:val="640"/>
          <w:marRight w:val="0"/>
          <w:marTop w:val="0"/>
          <w:marBottom w:val="0"/>
          <w:divBdr>
            <w:top w:val="none" w:sz="0" w:space="0" w:color="auto"/>
            <w:left w:val="none" w:sz="0" w:space="0" w:color="auto"/>
            <w:bottom w:val="none" w:sz="0" w:space="0" w:color="auto"/>
            <w:right w:val="none" w:sz="0" w:space="0" w:color="auto"/>
          </w:divBdr>
        </w:div>
        <w:div w:id="761342454">
          <w:marLeft w:val="640"/>
          <w:marRight w:val="0"/>
          <w:marTop w:val="0"/>
          <w:marBottom w:val="0"/>
          <w:divBdr>
            <w:top w:val="none" w:sz="0" w:space="0" w:color="auto"/>
            <w:left w:val="none" w:sz="0" w:space="0" w:color="auto"/>
            <w:bottom w:val="none" w:sz="0" w:space="0" w:color="auto"/>
            <w:right w:val="none" w:sz="0" w:space="0" w:color="auto"/>
          </w:divBdr>
        </w:div>
        <w:div w:id="1283730116">
          <w:marLeft w:val="640"/>
          <w:marRight w:val="0"/>
          <w:marTop w:val="0"/>
          <w:marBottom w:val="0"/>
          <w:divBdr>
            <w:top w:val="none" w:sz="0" w:space="0" w:color="auto"/>
            <w:left w:val="none" w:sz="0" w:space="0" w:color="auto"/>
            <w:bottom w:val="none" w:sz="0" w:space="0" w:color="auto"/>
            <w:right w:val="none" w:sz="0" w:space="0" w:color="auto"/>
          </w:divBdr>
        </w:div>
        <w:div w:id="947001872">
          <w:marLeft w:val="640"/>
          <w:marRight w:val="0"/>
          <w:marTop w:val="0"/>
          <w:marBottom w:val="0"/>
          <w:divBdr>
            <w:top w:val="none" w:sz="0" w:space="0" w:color="auto"/>
            <w:left w:val="none" w:sz="0" w:space="0" w:color="auto"/>
            <w:bottom w:val="none" w:sz="0" w:space="0" w:color="auto"/>
            <w:right w:val="none" w:sz="0" w:space="0" w:color="auto"/>
          </w:divBdr>
        </w:div>
        <w:div w:id="1471167347">
          <w:marLeft w:val="640"/>
          <w:marRight w:val="0"/>
          <w:marTop w:val="0"/>
          <w:marBottom w:val="0"/>
          <w:divBdr>
            <w:top w:val="none" w:sz="0" w:space="0" w:color="auto"/>
            <w:left w:val="none" w:sz="0" w:space="0" w:color="auto"/>
            <w:bottom w:val="none" w:sz="0" w:space="0" w:color="auto"/>
            <w:right w:val="none" w:sz="0" w:space="0" w:color="auto"/>
          </w:divBdr>
        </w:div>
        <w:div w:id="1204900842">
          <w:marLeft w:val="640"/>
          <w:marRight w:val="0"/>
          <w:marTop w:val="0"/>
          <w:marBottom w:val="0"/>
          <w:divBdr>
            <w:top w:val="none" w:sz="0" w:space="0" w:color="auto"/>
            <w:left w:val="none" w:sz="0" w:space="0" w:color="auto"/>
            <w:bottom w:val="none" w:sz="0" w:space="0" w:color="auto"/>
            <w:right w:val="none" w:sz="0" w:space="0" w:color="auto"/>
          </w:divBdr>
        </w:div>
        <w:div w:id="1360820434">
          <w:marLeft w:val="640"/>
          <w:marRight w:val="0"/>
          <w:marTop w:val="0"/>
          <w:marBottom w:val="0"/>
          <w:divBdr>
            <w:top w:val="none" w:sz="0" w:space="0" w:color="auto"/>
            <w:left w:val="none" w:sz="0" w:space="0" w:color="auto"/>
            <w:bottom w:val="none" w:sz="0" w:space="0" w:color="auto"/>
            <w:right w:val="none" w:sz="0" w:space="0" w:color="auto"/>
          </w:divBdr>
        </w:div>
        <w:div w:id="1334065388">
          <w:marLeft w:val="640"/>
          <w:marRight w:val="0"/>
          <w:marTop w:val="0"/>
          <w:marBottom w:val="0"/>
          <w:divBdr>
            <w:top w:val="none" w:sz="0" w:space="0" w:color="auto"/>
            <w:left w:val="none" w:sz="0" w:space="0" w:color="auto"/>
            <w:bottom w:val="none" w:sz="0" w:space="0" w:color="auto"/>
            <w:right w:val="none" w:sz="0" w:space="0" w:color="auto"/>
          </w:divBdr>
        </w:div>
        <w:div w:id="1499999800">
          <w:marLeft w:val="640"/>
          <w:marRight w:val="0"/>
          <w:marTop w:val="0"/>
          <w:marBottom w:val="0"/>
          <w:divBdr>
            <w:top w:val="none" w:sz="0" w:space="0" w:color="auto"/>
            <w:left w:val="none" w:sz="0" w:space="0" w:color="auto"/>
            <w:bottom w:val="none" w:sz="0" w:space="0" w:color="auto"/>
            <w:right w:val="none" w:sz="0" w:space="0" w:color="auto"/>
          </w:divBdr>
        </w:div>
        <w:div w:id="670059696">
          <w:marLeft w:val="640"/>
          <w:marRight w:val="0"/>
          <w:marTop w:val="0"/>
          <w:marBottom w:val="0"/>
          <w:divBdr>
            <w:top w:val="none" w:sz="0" w:space="0" w:color="auto"/>
            <w:left w:val="none" w:sz="0" w:space="0" w:color="auto"/>
            <w:bottom w:val="none" w:sz="0" w:space="0" w:color="auto"/>
            <w:right w:val="none" w:sz="0" w:space="0" w:color="auto"/>
          </w:divBdr>
        </w:div>
        <w:div w:id="287009170">
          <w:marLeft w:val="640"/>
          <w:marRight w:val="0"/>
          <w:marTop w:val="0"/>
          <w:marBottom w:val="0"/>
          <w:divBdr>
            <w:top w:val="none" w:sz="0" w:space="0" w:color="auto"/>
            <w:left w:val="none" w:sz="0" w:space="0" w:color="auto"/>
            <w:bottom w:val="none" w:sz="0" w:space="0" w:color="auto"/>
            <w:right w:val="none" w:sz="0" w:space="0" w:color="auto"/>
          </w:divBdr>
        </w:div>
        <w:div w:id="947664695">
          <w:marLeft w:val="640"/>
          <w:marRight w:val="0"/>
          <w:marTop w:val="0"/>
          <w:marBottom w:val="0"/>
          <w:divBdr>
            <w:top w:val="none" w:sz="0" w:space="0" w:color="auto"/>
            <w:left w:val="none" w:sz="0" w:space="0" w:color="auto"/>
            <w:bottom w:val="none" w:sz="0" w:space="0" w:color="auto"/>
            <w:right w:val="none" w:sz="0" w:space="0" w:color="auto"/>
          </w:divBdr>
        </w:div>
        <w:div w:id="1333876511">
          <w:marLeft w:val="640"/>
          <w:marRight w:val="0"/>
          <w:marTop w:val="0"/>
          <w:marBottom w:val="0"/>
          <w:divBdr>
            <w:top w:val="none" w:sz="0" w:space="0" w:color="auto"/>
            <w:left w:val="none" w:sz="0" w:space="0" w:color="auto"/>
            <w:bottom w:val="none" w:sz="0" w:space="0" w:color="auto"/>
            <w:right w:val="none" w:sz="0" w:space="0" w:color="auto"/>
          </w:divBdr>
        </w:div>
        <w:div w:id="1414548499">
          <w:marLeft w:val="640"/>
          <w:marRight w:val="0"/>
          <w:marTop w:val="0"/>
          <w:marBottom w:val="0"/>
          <w:divBdr>
            <w:top w:val="none" w:sz="0" w:space="0" w:color="auto"/>
            <w:left w:val="none" w:sz="0" w:space="0" w:color="auto"/>
            <w:bottom w:val="none" w:sz="0" w:space="0" w:color="auto"/>
            <w:right w:val="none" w:sz="0" w:space="0" w:color="auto"/>
          </w:divBdr>
        </w:div>
        <w:div w:id="469514534">
          <w:marLeft w:val="640"/>
          <w:marRight w:val="0"/>
          <w:marTop w:val="0"/>
          <w:marBottom w:val="0"/>
          <w:divBdr>
            <w:top w:val="none" w:sz="0" w:space="0" w:color="auto"/>
            <w:left w:val="none" w:sz="0" w:space="0" w:color="auto"/>
            <w:bottom w:val="none" w:sz="0" w:space="0" w:color="auto"/>
            <w:right w:val="none" w:sz="0" w:space="0" w:color="auto"/>
          </w:divBdr>
        </w:div>
        <w:div w:id="1955014632">
          <w:marLeft w:val="640"/>
          <w:marRight w:val="0"/>
          <w:marTop w:val="0"/>
          <w:marBottom w:val="0"/>
          <w:divBdr>
            <w:top w:val="none" w:sz="0" w:space="0" w:color="auto"/>
            <w:left w:val="none" w:sz="0" w:space="0" w:color="auto"/>
            <w:bottom w:val="none" w:sz="0" w:space="0" w:color="auto"/>
            <w:right w:val="none" w:sz="0" w:space="0" w:color="auto"/>
          </w:divBdr>
        </w:div>
        <w:div w:id="187988989">
          <w:marLeft w:val="640"/>
          <w:marRight w:val="0"/>
          <w:marTop w:val="0"/>
          <w:marBottom w:val="0"/>
          <w:divBdr>
            <w:top w:val="none" w:sz="0" w:space="0" w:color="auto"/>
            <w:left w:val="none" w:sz="0" w:space="0" w:color="auto"/>
            <w:bottom w:val="none" w:sz="0" w:space="0" w:color="auto"/>
            <w:right w:val="none" w:sz="0" w:space="0" w:color="auto"/>
          </w:divBdr>
        </w:div>
        <w:div w:id="1308701191">
          <w:marLeft w:val="640"/>
          <w:marRight w:val="0"/>
          <w:marTop w:val="0"/>
          <w:marBottom w:val="0"/>
          <w:divBdr>
            <w:top w:val="none" w:sz="0" w:space="0" w:color="auto"/>
            <w:left w:val="none" w:sz="0" w:space="0" w:color="auto"/>
            <w:bottom w:val="none" w:sz="0" w:space="0" w:color="auto"/>
            <w:right w:val="none" w:sz="0" w:space="0" w:color="auto"/>
          </w:divBdr>
        </w:div>
        <w:div w:id="1339961055">
          <w:marLeft w:val="640"/>
          <w:marRight w:val="0"/>
          <w:marTop w:val="0"/>
          <w:marBottom w:val="0"/>
          <w:divBdr>
            <w:top w:val="none" w:sz="0" w:space="0" w:color="auto"/>
            <w:left w:val="none" w:sz="0" w:space="0" w:color="auto"/>
            <w:bottom w:val="none" w:sz="0" w:space="0" w:color="auto"/>
            <w:right w:val="none" w:sz="0" w:space="0" w:color="auto"/>
          </w:divBdr>
        </w:div>
        <w:div w:id="1078668589">
          <w:marLeft w:val="640"/>
          <w:marRight w:val="0"/>
          <w:marTop w:val="0"/>
          <w:marBottom w:val="0"/>
          <w:divBdr>
            <w:top w:val="none" w:sz="0" w:space="0" w:color="auto"/>
            <w:left w:val="none" w:sz="0" w:space="0" w:color="auto"/>
            <w:bottom w:val="none" w:sz="0" w:space="0" w:color="auto"/>
            <w:right w:val="none" w:sz="0" w:space="0" w:color="auto"/>
          </w:divBdr>
        </w:div>
        <w:div w:id="874850992">
          <w:marLeft w:val="640"/>
          <w:marRight w:val="0"/>
          <w:marTop w:val="0"/>
          <w:marBottom w:val="0"/>
          <w:divBdr>
            <w:top w:val="none" w:sz="0" w:space="0" w:color="auto"/>
            <w:left w:val="none" w:sz="0" w:space="0" w:color="auto"/>
            <w:bottom w:val="none" w:sz="0" w:space="0" w:color="auto"/>
            <w:right w:val="none" w:sz="0" w:space="0" w:color="auto"/>
          </w:divBdr>
        </w:div>
        <w:div w:id="1035665584">
          <w:marLeft w:val="640"/>
          <w:marRight w:val="0"/>
          <w:marTop w:val="0"/>
          <w:marBottom w:val="0"/>
          <w:divBdr>
            <w:top w:val="none" w:sz="0" w:space="0" w:color="auto"/>
            <w:left w:val="none" w:sz="0" w:space="0" w:color="auto"/>
            <w:bottom w:val="none" w:sz="0" w:space="0" w:color="auto"/>
            <w:right w:val="none" w:sz="0" w:space="0" w:color="auto"/>
          </w:divBdr>
        </w:div>
        <w:div w:id="1637102235">
          <w:marLeft w:val="640"/>
          <w:marRight w:val="0"/>
          <w:marTop w:val="0"/>
          <w:marBottom w:val="0"/>
          <w:divBdr>
            <w:top w:val="none" w:sz="0" w:space="0" w:color="auto"/>
            <w:left w:val="none" w:sz="0" w:space="0" w:color="auto"/>
            <w:bottom w:val="none" w:sz="0" w:space="0" w:color="auto"/>
            <w:right w:val="none" w:sz="0" w:space="0" w:color="auto"/>
          </w:divBdr>
        </w:div>
        <w:div w:id="35813320">
          <w:marLeft w:val="640"/>
          <w:marRight w:val="0"/>
          <w:marTop w:val="0"/>
          <w:marBottom w:val="0"/>
          <w:divBdr>
            <w:top w:val="none" w:sz="0" w:space="0" w:color="auto"/>
            <w:left w:val="none" w:sz="0" w:space="0" w:color="auto"/>
            <w:bottom w:val="none" w:sz="0" w:space="0" w:color="auto"/>
            <w:right w:val="none" w:sz="0" w:space="0" w:color="auto"/>
          </w:divBdr>
        </w:div>
        <w:div w:id="1442189499">
          <w:marLeft w:val="640"/>
          <w:marRight w:val="0"/>
          <w:marTop w:val="0"/>
          <w:marBottom w:val="0"/>
          <w:divBdr>
            <w:top w:val="none" w:sz="0" w:space="0" w:color="auto"/>
            <w:left w:val="none" w:sz="0" w:space="0" w:color="auto"/>
            <w:bottom w:val="none" w:sz="0" w:space="0" w:color="auto"/>
            <w:right w:val="none" w:sz="0" w:space="0" w:color="auto"/>
          </w:divBdr>
        </w:div>
        <w:div w:id="1439179876">
          <w:marLeft w:val="640"/>
          <w:marRight w:val="0"/>
          <w:marTop w:val="0"/>
          <w:marBottom w:val="0"/>
          <w:divBdr>
            <w:top w:val="none" w:sz="0" w:space="0" w:color="auto"/>
            <w:left w:val="none" w:sz="0" w:space="0" w:color="auto"/>
            <w:bottom w:val="none" w:sz="0" w:space="0" w:color="auto"/>
            <w:right w:val="none" w:sz="0" w:space="0" w:color="auto"/>
          </w:divBdr>
        </w:div>
        <w:div w:id="357047926">
          <w:marLeft w:val="640"/>
          <w:marRight w:val="0"/>
          <w:marTop w:val="0"/>
          <w:marBottom w:val="0"/>
          <w:divBdr>
            <w:top w:val="none" w:sz="0" w:space="0" w:color="auto"/>
            <w:left w:val="none" w:sz="0" w:space="0" w:color="auto"/>
            <w:bottom w:val="none" w:sz="0" w:space="0" w:color="auto"/>
            <w:right w:val="none" w:sz="0" w:space="0" w:color="auto"/>
          </w:divBdr>
        </w:div>
        <w:div w:id="387000725">
          <w:marLeft w:val="640"/>
          <w:marRight w:val="0"/>
          <w:marTop w:val="0"/>
          <w:marBottom w:val="0"/>
          <w:divBdr>
            <w:top w:val="none" w:sz="0" w:space="0" w:color="auto"/>
            <w:left w:val="none" w:sz="0" w:space="0" w:color="auto"/>
            <w:bottom w:val="none" w:sz="0" w:space="0" w:color="auto"/>
            <w:right w:val="none" w:sz="0" w:space="0" w:color="auto"/>
          </w:divBdr>
        </w:div>
        <w:div w:id="1572739009">
          <w:marLeft w:val="640"/>
          <w:marRight w:val="0"/>
          <w:marTop w:val="0"/>
          <w:marBottom w:val="0"/>
          <w:divBdr>
            <w:top w:val="none" w:sz="0" w:space="0" w:color="auto"/>
            <w:left w:val="none" w:sz="0" w:space="0" w:color="auto"/>
            <w:bottom w:val="none" w:sz="0" w:space="0" w:color="auto"/>
            <w:right w:val="none" w:sz="0" w:space="0" w:color="auto"/>
          </w:divBdr>
        </w:div>
        <w:div w:id="1718504476">
          <w:marLeft w:val="640"/>
          <w:marRight w:val="0"/>
          <w:marTop w:val="0"/>
          <w:marBottom w:val="0"/>
          <w:divBdr>
            <w:top w:val="none" w:sz="0" w:space="0" w:color="auto"/>
            <w:left w:val="none" w:sz="0" w:space="0" w:color="auto"/>
            <w:bottom w:val="none" w:sz="0" w:space="0" w:color="auto"/>
            <w:right w:val="none" w:sz="0" w:space="0" w:color="auto"/>
          </w:divBdr>
        </w:div>
        <w:div w:id="1888831296">
          <w:marLeft w:val="640"/>
          <w:marRight w:val="0"/>
          <w:marTop w:val="0"/>
          <w:marBottom w:val="0"/>
          <w:divBdr>
            <w:top w:val="none" w:sz="0" w:space="0" w:color="auto"/>
            <w:left w:val="none" w:sz="0" w:space="0" w:color="auto"/>
            <w:bottom w:val="none" w:sz="0" w:space="0" w:color="auto"/>
            <w:right w:val="none" w:sz="0" w:space="0" w:color="auto"/>
          </w:divBdr>
        </w:div>
        <w:div w:id="2044133897">
          <w:marLeft w:val="640"/>
          <w:marRight w:val="0"/>
          <w:marTop w:val="0"/>
          <w:marBottom w:val="0"/>
          <w:divBdr>
            <w:top w:val="none" w:sz="0" w:space="0" w:color="auto"/>
            <w:left w:val="none" w:sz="0" w:space="0" w:color="auto"/>
            <w:bottom w:val="none" w:sz="0" w:space="0" w:color="auto"/>
            <w:right w:val="none" w:sz="0" w:space="0" w:color="auto"/>
          </w:divBdr>
        </w:div>
        <w:div w:id="610211398">
          <w:marLeft w:val="640"/>
          <w:marRight w:val="0"/>
          <w:marTop w:val="0"/>
          <w:marBottom w:val="0"/>
          <w:divBdr>
            <w:top w:val="none" w:sz="0" w:space="0" w:color="auto"/>
            <w:left w:val="none" w:sz="0" w:space="0" w:color="auto"/>
            <w:bottom w:val="none" w:sz="0" w:space="0" w:color="auto"/>
            <w:right w:val="none" w:sz="0" w:space="0" w:color="auto"/>
          </w:divBdr>
        </w:div>
        <w:div w:id="249315696">
          <w:marLeft w:val="640"/>
          <w:marRight w:val="0"/>
          <w:marTop w:val="0"/>
          <w:marBottom w:val="0"/>
          <w:divBdr>
            <w:top w:val="none" w:sz="0" w:space="0" w:color="auto"/>
            <w:left w:val="none" w:sz="0" w:space="0" w:color="auto"/>
            <w:bottom w:val="none" w:sz="0" w:space="0" w:color="auto"/>
            <w:right w:val="none" w:sz="0" w:space="0" w:color="auto"/>
          </w:divBdr>
        </w:div>
        <w:div w:id="208034348">
          <w:marLeft w:val="640"/>
          <w:marRight w:val="0"/>
          <w:marTop w:val="0"/>
          <w:marBottom w:val="0"/>
          <w:divBdr>
            <w:top w:val="none" w:sz="0" w:space="0" w:color="auto"/>
            <w:left w:val="none" w:sz="0" w:space="0" w:color="auto"/>
            <w:bottom w:val="none" w:sz="0" w:space="0" w:color="auto"/>
            <w:right w:val="none" w:sz="0" w:space="0" w:color="auto"/>
          </w:divBdr>
        </w:div>
        <w:div w:id="1996911938">
          <w:marLeft w:val="640"/>
          <w:marRight w:val="0"/>
          <w:marTop w:val="0"/>
          <w:marBottom w:val="0"/>
          <w:divBdr>
            <w:top w:val="none" w:sz="0" w:space="0" w:color="auto"/>
            <w:left w:val="none" w:sz="0" w:space="0" w:color="auto"/>
            <w:bottom w:val="none" w:sz="0" w:space="0" w:color="auto"/>
            <w:right w:val="none" w:sz="0" w:space="0" w:color="auto"/>
          </w:divBdr>
        </w:div>
        <w:div w:id="459763599">
          <w:marLeft w:val="640"/>
          <w:marRight w:val="0"/>
          <w:marTop w:val="0"/>
          <w:marBottom w:val="0"/>
          <w:divBdr>
            <w:top w:val="none" w:sz="0" w:space="0" w:color="auto"/>
            <w:left w:val="none" w:sz="0" w:space="0" w:color="auto"/>
            <w:bottom w:val="none" w:sz="0" w:space="0" w:color="auto"/>
            <w:right w:val="none" w:sz="0" w:space="0" w:color="auto"/>
          </w:divBdr>
        </w:div>
        <w:div w:id="1764915290">
          <w:marLeft w:val="640"/>
          <w:marRight w:val="0"/>
          <w:marTop w:val="0"/>
          <w:marBottom w:val="0"/>
          <w:divBdr>
            <w:top w:val="none" w:sz="0" w:space="0" w:color="auto"/>
            <w:left w:val="none" w:sz="0" w:space="0" w:color="auto"/>
            <w:bottom w:val="none" w:sz="0" w:space="0" w:color="auto"/>
            <w:right w:val="none" w:sz="0" w:space="0" w:color="auto"/>
          </w:divBdr>
        </w:div>
        <w:div w:id="936595942">
          <w:marLeft w:val="640"/>
          <w:marRight w:val="0"/>
          <w:marTop w:val="0"/>
          <w:marBottom w:val="0"/>
          <w:divBdr>
            <w:top w:val="none" w:sz="0" w:space="0" w:color="auto"/>
            <w:left w:val="none" w:sz="0" w:space="0" w:color="auto"/>
            <w:bottom w:val="none" w:sz="0" w:space="0" w:color="auto"/>
            <w:right w:val="none" w:sz="0" w:space="0" w:color="auto"/>
          </w:divBdr>
        </w:div>
        <w:div w:id="36243874">
          <w:marLeft w:val="640"/>
          <w:marRight w:val="0"/>
          <w:marTop w:val="0"/>
          <w:marBottom w:val="0"/>
          <w:divBdr>
            <w:top w:val="none" w:sz="0" w:space="0" w:color="auto"/>
            <w:left w:val="none" w:sz="0" w:space="0" w:color="auto"/>
            <w:bottom w:val="none" w:sz="0" w:space="0" w:color="auto"/>
            <w:right w:val="none" w:sz="0" w:space="0" w:color="auto"/>
          </w:divBdr>
        </w:div>
        <w:div w:id="479686839">
          <w:marLeft w:val="640"/>
          <w:marRight w:val="0"/>
          <w:marTop w:val="0"/>
          <w:marBottom w:val="0"/>
          <w:divBdr>
            <w:top w:val="none" w:sz="0" w:space="0" w:color="auto"/>
            <w:left w:val="none" w:sz="0" w:space="0" w:color="auto"/>
            <w:bottom w:val="none" w:sz="0" w:space="0" w:color="auto"/>
            <w:right w:val="none" w:sz="0" w:space="0" w:color="auto"/>
          </w:divBdr>
        </w:div>
        <w:div w:id="1130511743">
          <w:marLeft w:val="640"/>
          <w:marRight w:val="0"/>
          <w:marTop w:val="0"/>
          <w:marBottom w:val="0"/>
          <w:divBdr>
            <w:top w:val="none" w:sz="0" w:space="0" w:color="auto"/>
            <w:left w:val="none" w:sz="0" w:space="0" w:color="auto"/>
            <w:bottom w:val="none" w:sz="0" w:space="0" w:color="auto"/>
            <w:right w:val="none" w:sz="0" w:space="0" w:color="auto"/>
          </w:divBdr>
        </w:div>
        <w:div w:id="1199665593">
          <w:marLeft w:val="640"/>
          <w:marRight w:val="0"/>
          <w:marTop w:val="0"/>
          <w:marBottom w:val="0"/>
          <w:divBdr>
            <w:top w:val="none" w:sz="0" w:space="0" w:color="auto"/>
            <w:left w:val="none" w:sz="0" w:space="0" w:color="auto"/>
            <w:bottom w:val="none" w:sz="0" w:space="0" w:color="auto"/>
            <w:right w:val="none" w:sz="0" w:space="0" w:color="auto"/>
          </w:divBdr>
        </w:div>
        <w:div w:id="2108110500">
          <w:marLeft w:val="640"/>
          <w:marRight w:val="0"/>
          <w:marTop w:val="0"/>
          <w:marBottom w:val="0"/>
          <w:divBdr>
            <w:top w:val="none" w:sz="0" w:space="0" w:color="auto"/>
            <w:left w:val="none" w:sz="0" w:space="0" w:color="auto"/>
            <w:bottom w:val="none" w:sz="0" w:space="0" w:color="auto"/>
            <w:right w:val="none" w:sz="0" w:space="0" w:color="auto"/>
          </w:divBdr>
        </w:div>
        <w:div w:id="1447654215">
          <w:marLeft w:val="640"/>
          <w:marRight w:val="0"/>
          <w:marTop w:val="0"/>
          <w:marBottom w:val="0"/>
          <w:divBdr>
            <w:top w:val="none" w:sz="0" w:space="0" w:color="auto"/>
            <w:left w:val="none" w:sz="0" w:space="0" w:color="auto"/>
            <w:bottom w:val="none" w:sz="0" w:space="0" w:color="auto"/>
            <w:right w:val="none" w:sz="0" w:space="0" w:color="auto"/>
          </w:divBdr>
        </w:div>
        <w:div w:id="468741231">
          <w:marLeft w:val="640"/>
          <w:marRight w:val="0"/>
          <w:marTop w:val="0"/>
          <w:marBottom w:val="0"/>
          <w:divBdr>
            <w:top w:val="none" w:sz="0" w:space="0" w:color="auto"/>
            <w:left w:val="none" w:sz="0" w:space="0" w:color="auto"/>
            <w:bottom w:val="none" w:sz="0" w:space="0" w:color="auto"/>
            <w:right w:val="none" w:sz="0" w:space="0" w:color="auto"/>
          </w:divBdr>
        </w:div>
        <w:div w:id="2119908147">
          <w:marLeft w:val="640"/>
          <w:marRight w:val="0"/>
          <w:marTop w:val="0"/>
          <w:marBottom w:val="0"/>
          <w:divBdr>
            <w:top w:val="none" w:sz="0" w:space="0" w:color="auto"/>
            <w:left w:val="none" w:sz="0" w:space="0" w:color="auto"/>
            <w:bottom w:val="none" w:sz="0" w:space="0" w:color="auto"/>
            <w:right w:val="none" w:sz="0" w:space="0" w:color="auto"/>
          </w:divBdr>
        </w:div>
        <w:div w:id="694768769">
          <w:marLeft w:val="640"/>
          <w:marRight w:val="0"/>
          <w:marTop w:val="0"/>
          <w:marBottom w:val="0"/>
          <w:divBdr>
            <w:top w:val="none" w:sz="0" w:space="0" w:color="auto"/>
            <w:left w:val="none" w:sz="0" w:space="0" w:color="auto"/>
            <w:bottom w:val="none" w:sz="0" w:space="0" w:color="auto"/>
            <w:right w:val="none" w:sz="0" w:space="0" w:color="auto"/>
          </w:divBdr>
        </w:div>
        <w:div w:id="1951739832">
          <w:marLeft w:val="640"/>
          <w:marRight w:val="0"/>
          <w:marTop w:val="0"/>
          <w:marBottom w:val="0"/>
          <w:divBdr>
            <w:top w:val="none" w:sz="0" w:space="0" w:color="auto"/>
            <w:left w:val="none" w:sz="0" w:space="0" w:color="auto"/>
            <w:bottom w:val="none" w:sz="0" w:space="0" w:color="auto"/>
            <w:right w:val="none" w:sz="0" w:space="0" w:color="auto"/>
          </w:divBdr>
        </w:div>
        <w:div w:id="1314796228">
          <w:marLeft w:val="640"/>
          <w:marRight w:val="0"/>
          <w:marTop w:val="0"/>
          <w:marBottom w:val="0"/>
          <w:divBdr>
            <w:top w:val="none" w:sz="0" w:space="0" w:color="auto"/>
            <w:left w:val="none" w:sz="0" w:space="0" w:color="auto"/>
            <w:bottom w:val="none" w:sz="0" w:space="0" w:color="auto"/>
            <w:right w:val="none" w:sz="0" w:space="0" w:color="auto"/>
          </w:divBdr>
        </w:div>
        <w:div w:id="733695590">
          <w:marLeft w:val="640"/>
          <w:marRight w:val="0"/>
          <w:marTop w:val="0"/>
          <w:marBottom w:val="0"/>
          <w:divBdr>
            <w:top w:val="none" w:sz="0" w:space="0" w:color="auto"/>
            <w:left w:val="none" w:sz="0" w:space="0" w:color="auto"/>
            <w:bottom w:val="none" w:sz="0" w:space="0" w:color="auto"/>
            <w:right w:val="none" w:sz="0" w:space="0" w:color="auto"/>
          </w:divBdr>
        </w:div>
        <w:div w:id="755595661">
          <w:marLeft w:val="640"/>
          <w:marRight w:val="0"/>
          <w:marTop w:val="0"/>
          <w:marBottom w:val="0"/>
          <w:divBdr>
            <w:top w:val="none" w:sz="0" w:space="0" w:color="auto"/>
            <w:left w:val="none" w:sz="0" w:space="0" w:color="auto"/>
            <w:bottom w:val="none" w:sz="0" w:space="0" w:color="auto"/>
            <w:right w:val="none" w:sz="0" w:space="0" w:color="auto"/>
          </w:divBdr>
        </w:div>
        <w:div w:id="1343512648">
          <w:marLeft w:val="640"/>
          <w:marRight w:val="0"/>
          <w:marTop w:val="0"/>
          <w:marBottom w:val="0"/>
          <w:divBdr>
            <w:top w:val="none" w:sz="0" w:space="0" w:color="auto"/>
            <w:left w:val="none" w:sz="0" w:space="0" w:color="auto"/>
            <w:bottom w:val="none" w:sz="0" w:space="0" w:color="auto"/>
            <w:right w:val="none" w:sz="0" w:space="0" w:color="auto"/>
          </w:divBdr>
        </w:div>
        <w:div w:id="1634823220">
          <w:marLeft w:val="640"/>
          <w:marRight w:val="0"/>
          <w:marTop w:val="0"/>
          <w:marBottom w:val="0"/>
          <w:divBdr>
            <w:top w:val="none" w:sz="0" w:space="0" w:color="auto"/>
            <w:left w:val="none" w:sz="0" w:space="0" w:color="auto"/>
            <w:bottom w:val="none" w:sz="0" w:space="0" w:color="auto"/>
            <w:right w:val="none" w:sz="0" w:space="0" w:color="auto"/>
          </w:divBdr>
        </w:div>
        <w:div w:id="778255383">
          <w:marLeft w:val="640"/>
          <w:marRight w:val="0"/>
          <w:marTop w:val="0"/>
          <w:marBottom w:val="0"/>
          <w:divBdr>
            <w:top w:val="none" w:sz="0" w:space="0" w:color="auto"/>
            <w:left w:val="none" w:sz="0" w:space="0" w:color="auto"/>
            <w:bottom w:val="none" w:sz="0" w:space="0" w:color="auto"/>
            <w:right w:val="none" w:sz="0" w:space="0" w:color="auto"/>
          </w:divBdr>
        </w:div>
        <w:div w:id="1673214629">
          <w:marLeft w:val="640"/>
          <w:marRight w:val="0"/>
          <w:marTop w:val="0"/>
          <w:marBottom w:val="0"/>
          <w:divBdr>
            <w:top w:val="none" w:sz="0" w:space="0" w:color="auto"/>
            <w:left w:val="none" w:sz="0" w:space="0" w:color="auto"/>
            <w:bottom w:val="none" w:sz="0" w:space="0" w:color="auto"/>
            <w:right w:val="none" w:sz="0" w:space="0" w:color="auto"/>
          </w:divBdr>
        </w:div>
        <w:div w:id="1967811342">
          <w:marLeft w:val="640"/>
          <w:marRight w:val="0"/>
          <w:marTop w:val="0"/>
          <w:marBottom w:val="0"/>
          <w:divBdr>
            <w:top w:val="none" w:sz="0" w:space="0" w:color="auto"/>
            <w:left w:val="none" w:sz="0" w:space="0" w:color="auto"/>
            <w:bottom w:val="none" w:sz="0" w:space="0" w:color="auto"/>
            <w:right w:val="none" w:sz="0" w:space="0" w:color="auto"/>
          </w:divBdr>
        </w:div>
        <w:div w:id="848758141">
          <w:marLeft w:val="640"/>
          <w:marRight w:val="0"/>
          <w:marTop w:val="0"/>
          <w:marBottom w:val="0"/>
          <w:divBdr>
            <w:top w:val="none" w:sz="0" w:space="0" w:color="auto"/>
            <w:left w:val="none" w:sz="0" w:space="0" w:color="auto"/>
            <w:bottom w:val="none" w:sz="0" w:space="0" w:color="auto"/>
            <w:right w:val="none" w:sz="0" w:space="0" w:color="auto"/>
          </w:divBdr>
        </w:div>
        <w:div w:id="647828898">
          <w:marLeft w:val="640"/>
          <w:marRight w:val="0"/>
          <w:marTop w:val="0"/>
          <w:marBottom w:val="0"/>
          <w:divBdr>
            <w:top w:val="none" w:sz="0" w:space="0" w:color="auto"/>
            <w:left w:val="none" w:sz="0" w:space="0" w:color="auto"/>
            <w:bottom w:val="none" w:sz="0" w:space="0" w:color="auto"/>
            <w:right w:val="none" w:sz="0" w:space="0" w:color="auto"/>
          </w:divBdr>
        </w:div>
        <w:div w:id="106319975">
          <w:marLeft w:val="640"/>
          <w:marRight w:val="0"/>
          <w:marTop w:val="0"/>
          <w:marBottom w:val="0"/>
          <w:divBdr>
            <w:top w:val="none" w:sz="0" w:space="0" w:color="auto"/>
            <w:left w:val="none" w:sz="0" w:space="0" w:color="auto"/>
            <w:bottom w:val="none" w:sz="0" w:space="0" w:color="auto"/>
            <w:right w:val="none" w:sz="0" w:space="0" w:color="auto"/>
          </w:divBdr>
        </w:div>
        <w:div w:id="581375084">
          <w:marLeft w:val="640"/>
          <w:marRight w:val="0"/>
          <w:marTop w:val="0"/>
          <w:marBottom w:val="0"/>
          <w:divBdr>
            <w:top w:val="none" w:sz="0" w:space="0" w:color="auto"/>
            <w:left w:val="none" w:sz="0" w:space="0" w:color="auto"/>
            <w:bottom w:val="none" w:sz="0" w:space="0" w:color="auto"/>
            <w:right w:val="none" w:sz="0" w:space="0" w:color="auto"/>
          </w:divBdr>
        </w:div>
        <w:div w:id="24909433">
          <w:marLeft w:val="640"/>
          <w:marRight w:val="0"/>
          <w:marTop w:val="0"/>
          <w:marBottom w:val="0"/>
          <w:divBdr>
            <w:top w:val="none" w:sz="0" w:space="0" w:color="auto"/>
            <w:left w:val="none" w:sz="0" w:space="0" w:color="auto"/>
            <w:bottom w:val="none" w:sz="0" w:space="0" w:color="auto"/>
            <w:right w:val="none" w:sz="0" w:space="0" w:color="auto"/>
          </w:divBdr>
        </w:div>
        <w:div w:id="1088233008">
          <w:marLeft w:val="640"/>
          <w:marRight w:val="0"/>
          <w:marTop w:val="0"/>
          <w:marBottom w:val="0"/>
          <w:divBdr>
            <w:top w:val="none" w:sz="0" w:space="0" w:color="auto"/>
            <w:left w:val="none" w:sz="0" w:space="0" w:color="auto"/>
            <w:bottom w:val="none" w:sz="0" w:space="0" w:color="auto"/>
            <w:right w:val="none" w:sz="0" w:space="0" w:color="auto"/>
          </w:divBdr>
        </w:div>
        <w:div w:id="433790502">
          <w:marLeft w:val="640"/>
          <w:marRight w:val="0"/>
          <w:marTop w:val="0"/>
          <w:marBottom w:val="0"/>
          <w:divBdr>
            <w:top w:val="none" w:sz="0" w:space="0" w:color="auto"/>
            <w:left w:val="none" w:sz="0" w:space="0" w:color="auto"/>
            <w:bottom w:val="none" w:sz="0" w:space="0" w:color="auto"/>
            <w:right w:val="none" w:sz="0" w:space="0" w:color="auto"/>
          </w:divBdr>
        </w:div>
        <w:div w:id="422263419">
          <w:marLeft w:val="640"/>
          <w:marRight w:val="0"/>
          <w:marTop w:val="0"/>
          <w:marBottom w:val="0"/>
          <w:divBdr>
            <w:top w:val="none" w:sz="0" w:space="0" w:color="auto"/>
            <w:left w:val="none" w:sz="0" w:space="0" w:color="auto"/>
            <w:bottom w:val="none" w:sz="0" w:space="0" w:color="auto"/>
            <w:right w:val="none" w:sz="0" w:space="0" w:color="auto"/>
          </w:divBdr>
        </w:div>
        <w:div w:id="637034643">
          <w:marLeft w:val="640"/>
          <w:marRight w:val="0"/>
          <w:marTop w:val="0"/>
          <w:marBottom w:val="0"/>
          <w:divBdr>
            <w:top w:val="none" w:sz="0" w:space="0" w:color="auto"/>
            <w:left w:val="none" w:sz="0" w:space="0" w:color="auto"/>
            <w:bottom w:val="none" w:sz="0" w:space="0" w:color="auto"/>
            <w:right w:val="none" w:sz="0" w:space="0" w:color="auto"/>
          </w:divBdr>
        </w:div>
        <w:div w:id="22633928">
          <w:marLeft w:val="640"/>
          <w:marRight w:val="0"/>
          <w:marTop w:val="0"/>
          <w:marBottom w:val="0"/>
          <w:divBdr>
            <w:top w:val="none" w:sz="0" w:space="0" w:color="auto"/>
            <w:left w:val="none" w:sz="0" w:space="0" w:color="auto"/>
            <w:bottom w:val="none" w:sz="0" w:space="0" w:color="auto"/>
            <w:right w:val="none" w:sz="0" w:space="0" w:color="auto"/>
          </w:divBdr>
        </w:div>
        <w:div w:id="1878197102">
          <w:marLeft w:val="640"/>
          <w:marRight w:val="0"/>
          <w:marTop w:val="0"/>
          <w:marBottom w:val="0"/>
          <w:divBdr>
            <w:top w:val="none" w:sz="0" w:space="0" w:color="auto"/>
            <w:left w:val="none" w:sz="0" w:space="0" w:color="auto"/>
            <w:bottom w:val="none" w:sz="0" w:space="0" w:color="auto"/>
            <w:right w:val="none" w:sz="0" w:space="0" w:color="auto"/>
          </w:divBdr>
        </w:div>
        <w:div w:id="347566501">
          <w:marLeft w:val="640"/>
          <w:marRight w:val="0"/>
          <w:marTop w:val="0"/>
          <w:marBottom w:val="0"/>
          <w:divBdr>
            <w:top w:val="none" w:sz="0" w:space="0" w:color="auto"/>
            <w:left w:val="none" w:sz="0" w:space="0" w:color="auto"/>
            <w:bottom w:val="none" w:sz="0" w:space="0" w:color="auto"/>
            <w:right w:val="none" w:sz="0" w:space="0" w:color="auto"/>
          </w:divBdr>
        </w:div>
        <w:div w:id="1929607433">
          <w:marLeft w:val="640"/>
          <w:marRight w:val="0"/>
          <w:marTop w:val="0"/>
          <w:marBottom w:val="0"/>
          <w:divBdr>
            <w:top w:val="none" w:sz="0" w:space="0" w:color="auto"/>
            <w:left w:val="none" w:sz="0" w:space="0" w:color="auto"/>
            <w:bottom w:val="none" w:sz="0" w:space="0" w:color="auto"/>
            <w:right w:val="none" w:sz="0" w:space="0" w:color="auto"/>
          </w:divBdr>
        </w:div>
        <w:div w:id="2144424043">
          <w:marLeft w:val="640"/>
          <w:marRight w:val="0"/>
          <w:marTop w:val="0"/>
          <w:marBottom w:val="0"/>
          <w:divBdr>
            <w:top w:val="none" w:sz="0" w:space="0" w:color="auto"/>
            <w:left w:val="none" w:sz="0" w:space="0" w:color="auto"/>
            <w:bottom w:val="none" w:sz="0" w:space="0" w:color="auto"/>
            <w:right w:val="none" w:sz="0" w:space="0" w:color="auto"/>
          </w:divBdr>
        </w:div>
        <w:div w:id="1165053472">
          <w:marLeft w:val="640"/>
          <w:marRight w:val="0"/>
          <w:marTop w:val="0"/>
          <w:marBottom w:val="0"/>
          <w:divBdr>
            <w:top w:val="none" w:sz="0" w:space="0" w:color="auto"/>
            <w:left w:val="none" w:sz="0" w:space="0" w:color="auto"/>
            <w:bottom w:val="none" w:sz="0" w:space="0" w:color="auto"/>
            <w:right w:val="none" w:sz="0" w:space="0" w:color="auto"/>
          </w:divBdr>
        </w:div>
        <w:div w:id="1003973472">
          <w:marLeft w:val="640"/>
          <w:marRight w:val="0"/>
          <w:marTop w:val="0"/>
          <w:marBottom w:val="0"/>
          <w:divBdr>
            <w:top w:val="none" w:sz="0" w:space="0" w:color="auto"/>
            <w:left w:val="none" w:sz="0" w:space="0" w:color="auto"/>
            <w:bottom w:val="none" w:sz="0" w:space="0" w:color="auto"/>
            <w:right w:val="none" w:sz="0" w:space="0" w:color="auto"/>
          </w:divBdr>
        </w:div>
        <w:div w:id="1958901367">
          <w:marLeft w:val="640"/>
          <w:marRight w:val="0"/>
          <w:marTop w:val="0"/>
          <w:marBottom w:val="0"/>
          <w:divBdr>
            <w:top w:val="none" w:sz="0" w:space="0" w:color="auto"/>
            <w:left w:val="none" w:sz="0" w:space="0" w:color="auto"/>
            <w:bottom w:val="none" w:sz="0" w:space="0" w:color="auto"/>
            <w:right w:val="none" w:sz="0" w:space="0" w:color="auto"/>
          </w:divBdr>
        </w:div>
        <w:div w:id="1894929330">
          <w:marLeft w:val="640"/>
          <w:marRight w:val="0"/>
          <w:marTop w:val="0"/>
          <w:marBottom w:val="0"/>
          <w:divBdr>
            <w:top w:val="none" w:sz="0" w:space="0" w:color="auto"/>
            <w:left w:val="none" w:sz="0" w:space="0" w:color="auto"/>
            <w:bottom w:val="none" w:sz="0" w:space="0" w:color="auto"/>
            <w:right w:val="none" w:sz="0" w:space="0" w:color="auto"/>
          </w:divBdr>
        </w:div>
        <w:div w:id="2043086811">
          <w:marLeft w:val="640"/>
          <w:marRight w:val="0"/>
          <w:marTop w:val="0"/>
          <w:marBottom w:val="0"/>
          <w:divBdr>
            <w:top w:val="none" w:sz="0" w:space="0" w:color="auto"/>
            <w:left w:val="none" w:sz="0" w:space="0" w:color="auto"/>
            <w:bottom w:val="none" w:sz="0" w:space="0" w:color="auto"/>
            <w:right w:val="none" w:sz="0" w:space="0" w:color="auto"/>
          </w:divBdr>
        </w:div>
        <w:div w:id="1463843773">
          <w:marLeft w:val="640"/>
          <w:marRight w:val="0"/>
          <w:marTop w:val="0"/>
          <w:marBottom w:val="0"/>
          <w:divBdr>
            <w:top w:val="none" w:sz="0" w:space="0" w:color="auto"/>
            <w:left w:val="none" w:sz="0" w:space="0" w:color="auto"/>
            <w:bottom w:val="none" w:sz="0" w:space="0" w:color="auto"/>
            <w:right w:val="none" w:sz="0" w:space="0" w:color="auto"/>
          </w:divBdr>
        </w:div>
        <w:div w:id="912079399">
          <w:marLeft w:val="640"/>
          <w:marRight w:val="0"/>
          <w:marTop w:val="0"/>
          <w:marBottom w:val="0"/>
          <w:divBdr>
            <w:top w:val="none" w:sz="0" w:space="0" w:color="auto"/>
            <w:left w:val="none" w:sz="0" w:space="0" w:color="auto"/>
            <w:bottom w:val="none" w:sz="0" w:space="0" w:color="auto"/>
            <w:right w:val="none" w:sz="0" w:space="0" w:color="auto"/>
          </w:divBdr>
        </w:div>
        <w:div w:id="70083420">
          <w:marLeft w:val="640"/>
          <w:marRight w:val="0"/>
          <w:marTop w:val="0"/>
          <w:marBottom w:val="0"/>
          <w:divBdr>
            <w:top w:val="none" w:sz="0" w:space="0" w:color="auto"/>
            <w:left w:val="none" w:sz="0" w:space="0" w:color="auto"/>
            <w:bottom w:val="none" w:sz="0" w:space="0" w:color="auto"/>
            <w:right w:val="none" w:sz="0" w:space="0" w:color="auto"/>
          </w:divBdr>
        </w:div>
        <w:div w:id="1753775414">
          <w:marLeft w:val="640"/>
          <w:marRight w:val="0"/>
          <w:marTop w:val="0"/>
          <w:marBottom w:val="0"/>
          <w:divBdr>
            <w:top w:val="none" w:sz="0" w:space="0" w:color="auto"/>
            <w:left w:val="none" w:sz="0" w:space="0" w:color="auto"/>
            <w:bottom w:val="none" w:sz="0" w:space="0" w:color="auto"/>
            <w:right w:val="none" w:sz="0" w:space="0" w:color="auto"/>
          </w:divBdr>
        </w:div>
        <w:div w:id="903106328">
          <w:marLeft w:val="640"/>
          <w:marRight w:val="0"/>
          <w:marTop w:val="0"/>
          <w:marBottom w:val="0"/>
          <w:divBdr>
            <w:top w:val="none" w:sz="0" w:space="0" w:color="auto"/>
            <w:left w:val="none" w:sz="0" w:space="0" w:color="auto"/>
            <w:bottom w:val="none" w:sz="0" w:space="0" w:color="auto"/>
            <w:right w:val="none" w:sz="0" w:space="0" w:color="auto"/>
          </w:divBdr>
        </w:div>
        <w:div w:id="1676834323">
          <w:marLeft w:val="640"/>
          <w:marRight w:val="0"/>
          <w:marTop w:val="0"/>
          <w:marBottom w:val="0"/>
          <w:divBdr>
            <w:top w:val="none" w:sz="0" w:space="0" w:color="auto"/>
            <w:left w:val="none" w:sz="0" w:space="0" w:color="auto"/>
            <w:bottom w:val="none" w:sz="0" w:space="0" w:color="auto"/>
            <w:right w:val="none" w:sz="0" w:space="0" w:color="auto"/>
          </w:divBdr>
        </w:div>
        <w:div w:id="1495797624">
          <w:marLeft w:val="640"/>
          <w:marRight w:val="0"/>
          <w:marTop w:val="0"/>
          <w:marBottom w:val="0"/>
          <w:divBdr>
            <w:top w:val="none" w:sz="0" w:space="0" w:color="auto"/>
            <w:left w:val="none" w:sz="0" w:space="0" w:color="auto"/>
            <w:bottom w:val="none" w:sz="0" w:space="0" w:color="auto"/>
            <w:right w:val="none" w:sz="0" w:space="0" w:color="auto"/>
          </w:divBdr>
        </w:div>
        <w:div w:id="1841314693">
          <w:marLeft w:val="640"/>
          <w:marRight w:val="0"/>
          <w:marTop w:val="0"/>
          <w:marBottom w:val="0"/>
          <w:divBdr>
            <w:top w:val="none" w:sz="0" w:space="0" w:color="auto"/>
            <w:left w:val="none" w:sz="0" w:space="0" w:color="auto"/>
            <w:bottom w:val="none" w:sz="0" w:space="0" w:color="auto"/>
            <w:right w:val="none" w:sz="0" w:space="0" w:color="auto"/>
          </w:divBdr>
        </w:div>
        <w:div w:id="1770806489">
          <w:marLeft w:val="640"/>
          <w:marRight w:val="0"/>
          <w:marTop w:val="0"/>
          <w:marBottom w:val="0"/>
          <w:divBdr>
            <w:top w:val="none" w:sz="0" w:space="0" w:color="auto"/>
            <w:left w:val="none" w:sz="0" w:space="0" w:color="auto"/>
            <w:bottom w:val="none" w:sz="0" w:space="0" w:color="auto"/>
            <w:right w:val="none" w:sz="0" w:space="0" w:color="auto"/>
          </w:divBdr>
        </w:div>
        <w:div w:id="46341936">
          <w:marLeft w:val="640"/>
          <w:marRight w:val="0"/>
          <w:marTop w:val="0"/>
          <w:marBottom w:val="0"/>
          <w:divBdr>
            <w:top w:val="none" w:sz="0" w:space="0" w:color="auto"/>
            <w:left w:val="none" w:sz="0" w:space="0" w:color="auto"/>
            <w:bottom w:val="none" w:sz="0" w:space="0" w:color="auto"/>
            <w:right w:val="none" w:sz="0" w:space="0" w:color="auto"/>
          </w:divBdr>
        </w:div>
        <w:div w:id="281572820">
          <w:marLeft w:val="640"/>
          <w:marRight w:val="0"/>
          <w:marTop w:val="0"/>
          <w:marBottom w:val="0"/>
          <w:divBdr>
            <w:top w:val="none" w:sz="0" w:space="0" w:color="auto"/>
            <w:left w:val="none" w:sz="0" w:space="0" w:color="auto"/>
            <w:bottom w:val="none" w:sz="0" w:space="0" w:color="auto"/>
            <w:right w:val="none" w:sz="0" w:space="0" w:color="auto"/>
          </w:divBdr>
        </w:div>
        <w:div w:id="1842770369">
          <w:marLeft w:val="640"/>
          <w:marRight w:val="0"/>
          <w:marTop w:val="0"/>
          <w:marBottom w:val="0"/>
          <w:divBdr>
            <w:top w:val="none" w:sz="0" w:space="0" w:color="auto"/>
            <w:left w:val="none" w:sz="0" w:space="0" w:color="auto"/>
            <w:bottom w:val="none" w:sz="0" w:space="0" w:color="auto"/>
            <w:right w:val="none" w:sz="0" w:space="0" w:color="auto"/>
          </w:divBdr>
        </w:div>
        <w:div w:id="326638610">
          <w:marLeft w:val="640"/>
          <w:marRight w:val="0"/>
          <w:marTop w:val="0"/>
          <w:marBottom w:val="0"/>
          <w:divBdr>
            <w:top w:val="none" w:sz="0" w:space="0" w:color="auto"/>
            <w:left w:val="none" w:sz="0" w:space="0" w:color="auto"/>
            <w:bottom w:val="none" w:sz="0" w:space="0" w:color="auto"/>
            <w:right w:val="none" w:sz="0" w:space="0" w:color="auto"/>
          </w:divBdr>
        </w:div>
        <w:div w:id="1699772664">
          <w:marLeft w:val="640"/>
          <w:marRight w:val="0"/>
          <w:marTop w:val="0"/>
          <w:marBottom w:val="0"/>
          <w:divBdr>
            <w:top w:val="none" w:sz="0" w:space="0" w:color="auto"/>
            <w:left w:val="none" w:sz="0" w:space="0" w:color="auto"/>
            <w:bottom w:val="none" w:sz="0" w:space="0" w:color="auto"/>
            <w:right w:val="none" w:sz="0" w:space="0" w:color="auto"/>
          </w:divBdr>
        </w:div>
        <w:div w:id="1708409617">
          <w:marLeft w:val="640"/>
          <w:marRight w:val="0"/>
          <w:marTop w:val="0"/>
          <w:marBottom w:val="0"/>
          <w:divBdr>
            <w:top w:val="none" w:sz="0" w:space="0" w:color="auto"/>
            <w:left w:val="none" w:sz="0" w:space="0" w:color="auto"/>
            <w:bottom w:val="none" w:sz="0" w:space="0" w:color="auto"/>
            <w:right w:val="none" w:sz="0" w:space="0" w:color="auto"/>
          </w:divBdr>
        </w:div>
        <w:div w:id="195966855">
          <w:marLeft w:val="640"/>
          <w:marRight w:val="0"/>
          <w:marTop w:val="0"/>
          <w:marBottom w:val="0"/>
          <w:divBdr>
            <w:top w:val="none" w:sz="0" w:space="0" w:color="auto"/>
            <w:left w:val="none" w:sz="0" w:space="0" w:color="auto"/>
            <w:bottom w:val="none" w:sz="0" w:space="0" w:color="auto"/>
            <w:right w:val="none" w:sz="0" w:space="0" w:color="auto"/>
          </w:divBdr>
        </w:div>
        <w:div w:id="1005329786">
          <w:marLeft w:val="640"/>
          <w:marRight w:val="0"/>
          <w:marTop w:val="0"/>
          <w:marBottom w:val="0"/>
          <w:divBdr>
            <w:top w:val="none" w:sz="0" w:space="0" w:color="auto"/>
            <w:left w:val="none" w:sz="0" w:space="0" w:color="auto"/>
            <w:bottom w:val="none" w:sz="0" w:space="0" w:color="auto"/>
            <w:right w:val="none" w:sz="0" w:space="0" w:color="auto"/>
          </w:divBdr>
        </w:div>
        <w:div w:id="1475026049">
          <w:marLeft w:val="640"/>
          <w:marRight w:val="0"/>
          <w:marTop w:val="0"/>
          <w:marBottom w:val="0"/>
          <w:divBdr>
            <w:top w:val="none" w:sz="0" w:space="0" w:color="auto"/>
            <w:left w:val="none" w:sz="0" w:space="0" w:color="auto"/>
            <w:bottom w:val="none" w:sz="0" w:space="0" w:color="auto"/>
            <w:right w:val="none" w:sz="0" w:space="0" w:color="auto"/>
          </w:divBdr>
        </w:div>
        <w:div w:id="423959708">
          <w:marLeft w:val="640"/>
          <w:marRight w:val="0"/>
          <w:marTop w:val="0"/>
          <w:marBottom w:val="0"/>
          <w:divBdr>
            <w:top w:val="none" w:sz="0" w:space="0" w:color="auto"/>
            <w:left w:val="none" w:sz="0" w:space="0" w:color="auto"/>
            <w:bottom w:val="none" w:sz="0" w:space="0" w:color="auto"/>
            <w:right w:val="none" w:sz="0" w:space="0" w:color="auto"/>
          </w:divBdr>
        </w:div>
        <w:div w:id="679090070">
          <w:marLeft w:val="640"/>
          <w:marRight w:val="0"/>
          <w:marTop w:val="0"/>
          <w:marBottom w:val="0"/>
          <w:divBdr>
            <w:top w:val="none" w:sz="0" w:space="0" w:color="auto"/>
            <w:left w:val="none" w:sz="0" w:space="0" w:color="auto"/>
            <w:bottom w:val="none" w:sz="0" w:space="0" w:color="auto"/>
            <w:right w:val="none" w:sz="0" w:space="0" w:color="auto"/>
          </w:divBdr>
        </w:div>
        <w:div w:id="1972710750">
          <w:marLeft w:val="640"/>
          <w:marRight w:val="0"/>
          <w:marTop w:val="0"/>
          <w:marBottom w:val="0"/>
          <w:divBdr>
            <w:top w:val="none" w:sz="0" w:space="0" w:color="auto"/>
            <w:left w:val="none" w:sz="0" w:space="0" w:color="auto"/>
            <w:bottom w:val="none" w:sz="0" w:space="0" w:color="auto"/>
            <w:right w:val="none" w:sz="0" w:space="0" w:color="auto"/>
          </w:divBdr>
        </w:div>
        <w:div w:id="2126151546">
          <w:marLeft w:val="640"/>
          <w:marRight w:val="0"/>
          <w:marTop w:val="0"/>
          <w:marBottom w:val="0"/>
          <w:divBdr>
            <w:top w:val="none" w:sz="0" w:space="0" w:color="auto"/>
            <w:left w:val="none" w:sz="0" w:space="0" w:color="auto"/>
            <w:bottom w:val="none" w:sz="0" w:space="0" w:color="auto"/>
            <w:right w:val="none" w:sz="0" w:space="0" w:color="auto"/>
          </w:divBdr>
        </w:div>
        <w:div w:id="128280397">
          <w:marLeft w:val="640"/>
          <w:marRight w:val="0"/>
          <w:marTop w:val="0"/>
          <w:marBottom w:val="0"/>
          <w:divBdr>
            <w:top w:val="none" w:sz="0" w:space="0" w:color="auto"/>
            <w:left w:val="none" w:sz="0" w:space="0" w:color="auto"/>
            <w:bottom w:val="none" w:sz="0" w:space="0" w:color="auto"/>
            <w:right w:val="none" w:sz="0" w:space="0" w:color="auto"/>
          </w:divBdr>
        </w:div>
        <w:div w:id="339478147">
          <w:marLeft w:val="640"/>
          <w:marRight w:val="0"/>
          <w:marTop w:val="0"/>
          <w:marBottom w:val="0"/>
          <w:divBdr>
            <w:top w:val="none" w:sz="0" w:space="0" w:color="auto"/>
            <w:left w:val="none" w:sz="0" w:space="0" w:color="auto"/>
            <w:bottom w:val="none" w:sz="0" w:space="0" w:color="auto"/>
            <w:right w:val="none" w:sz="0" w:space="0" w:color="auto"/>
          </w:divBdr>
        </w:div>
        <w:div w:id="1622032858">
          <w:marLeft w:val="640"/>
          <w:marRight w:val="0"/>
          <w:marTop w:val="0"/>
          <w:marBottom w:val="0"/>
          <w:divBdr>
            <w:top w:val="none" w:sz="0" w:space="0" w:color="auto"/>
            <w:left w:val="none" w:sz="0" w:space="0" w:color="auto"/>
            <w:bottom w:val="none" w:sz="0" w:space="0" w:color="auto"/>
            <w:right w:val="none" w:sz="0" w:space="0" w:color="auto"/>
          </w:divBdr>
        </w:div>
        <w:div w:id="1635983073">
          <w:marLeft w:val="640"/>
          <w:marRight w:val="0"/>
          <w:marTop w:val="0"/>
          <w:marBottom w:val="0"/>
          <w:divBdr>
            <w:top w:val="none" w:sz="0" w:space="0" w:color="auto"/>
            <w:left w:val="none" w:sz="0" w:space="0" w:color="auto"/>
            <w:bottom w:val="none" w:sz="0" w:space="0" w:color="auto"/>
            <w:right w:val="none" w:sz="0" w:space="0" w:color="auto"/>
          </w:divBdr>
        </w:div>
        <w:div w:id="569465624">
          <w:marLeft w:val="640"/>
          <w:marRight w:val="0"/>
          <w:marTop w:val="0"/>
          <w:marBottom w:val="0"/>
          <w:divBdr>
            <w:top w:val="none" w:sz="0" w:space="0" w:color="auto"/>
            <w:left w:val="none" w:sz="0" w:space="0" w:color="auto"/>
            <w:bottom w:val="none" w:sz="0" w:space="0" w:color="auto"/>
            <w:right w:val="none" w:sz="0" w:space="0" w:color="auto"/>
          </w:divBdr>
        </w:div>
        <w:div w:id="1215196968">
          <w:marLeft w:val="640"/>
          <w:marRight w:val="0"/>
          <w:marTop w:val="0"/>
          <w:marBottom w:val="0"/>
          <w:divBdr>
            <w:top w:val="none" w:sz="0" w:space="0" w:color="auto"/>
            <w:left w:val="none" w:sz="0" w:space="0" w:color="auto"/>
            <w:bottom w:val="none" w:sz="0" w:space="0" w:color="auto"/>
            <w:right w:val="none" w:sz="0" w:space="0" w:color="auto"/>
          </w:divBdr>
        </w:div>
        <w:div w:id="1888951654">
          <w:marLeft w:val="640"/>
          <w:marRight w:val="0"/>
          <w:marTop w:val="0"/>
          <w:marBottom w:val="0"/>
          <w:divBdr>
            <w:top w:val="none" w:sz="0" w:space="0" w:color="auto"/>
            <w:left w:val="none" w:sz="0" w:space="0" w:color="auto"/>
            <w:bottom w:val="none" w:sz="0" w:space="0" w:color="auto"/>
            <w:right w:val="none" w:sz="0" w:space="0" w:color="auto"/>
          </w:divBdr>
        </w:div>
        <w:div w:id="1759667533">
          <w:marLeft w:val="640"/>
          <w:marRight w:val="0"/>
          <w:marTop w:val="0"/>
          <w:marBottom w:val="0"/>
          <w:divBdr>
            <w:top w:val="none" w:sz="0" w:space="0" w:color="auto"/>
            <w:left w:val="none" w:sz="0" w:space="0" w:color="auto"/>
            <w:bottom w:val="none" w:sz="0" w:space="0" w:color="auto"/>
            <w:right w:val="none" w:sz="0" w:space="0" w:color="auto"/>
          </w:divBdr>
        </w:div>
        <w:div w:id="1949893634">
          <w:marLeft w:val="640"/>
          <w:marRight w:val="0"/>
          <w:marTop w:val="0"/>
          <w:marBottom w:val="0"/>
          <w:divBdr>
            <w:top w:val="none" w:sz="0" w:space="0" w:color="auto"/>
            <w:left w:val="none" w:sz="0" w:space="0" w:color="auto"/>
            <w:bottom w:val="none" w:sz="0" w:space="0" w:color="auto"/>
            <w:right w:val="none" w:sz="0" w:space="0" w:color="auto"/>
          </w:divBdr>
        </w:div>
        <w:div w:id="942802479">
          <w:marLeft w:val="640"/>
          <w:marRight w:val="0"/>
          <w:marTop w:val="0"/>
          <w:marBottom w:val="0"/>
          <w:divBdr>
            <w:top w:val="none" w:sz="0" w:space="0" w:color="auto"/>
            <w:left w:val="none" w:sz="0" w:space="0" w:color="auto"/>
            <w:bottom w:val="none" w:sz="0" w:space="0" w:color="auto"/>
            <w:right w:val="none" w:sz="0" w:space="0" w:color="auto"/>
          </w:divBdr>
        </w:div>
        <w:div w:id="935673092">
          <w:marLeft w:val="640"/>
          <w:marRight w:val="0"/>
          <w:marTop w:val="0"/>
          <w:marBottom w:val="0"/>
          <w:divBdr>
            <w:top w:val="none" w:sz="0" w:space="0" w:color="auto"/>
            <w:left w:val="none" w:sz="0" w:space="0" w:color="auto"/>
            <w:bottom w:val="none" w:sz="0" w:space="0" w:color="auto"/>
            <w:right w:val="none" w:sz="0" w:space="0" w:color="auto"/>
          </w:divBdr>
        </w:div>
        <w:div w:id="1800493849">
          <w:marLeft w:val="640"/>
          <w:marRight w:val="0"/>
          <w:marTop w:val="0"/>
          <w:marBottom w:val="0"/>
          <w:divBdr>
            <w:top w:val="none" w:sz="0" w:space="0" w:color="auto"/>
            <w:left w:val="none" w:sz="0" w:space="0" w:color="auto"/>
            <w:bottom w:val="none" w:sz="0" w:space="0" w:color="auto"/>
            <w:right w:val="none" w:sz="0" w:space="0" w:color="auto"/>
          </w:divBdr>
        </w:div>
        <w:div w:id="1584294115">
          <w:marLeft w:val="640"/>
          <w:marRight w:val="0"/>
          <w:marTop w:val="0"/>
          <w:marBottom w:val="0"/>
          <w:divBdr>
            <w:top w:val="none" w:sz="0" w:space="0" w:color="auto"/>
            <w:left w:val="none" w:sz="0" w:space="0" w:color="auto"/>
            <w:bottom w:val="none" w:sz="0" w:space="0" w:color="auto"/>
            <w:right w:val="none" w:sz="0" w:space="0" w:color="auto"/>
          </w:divBdr>
        </w:div>
        <w:div w:id="1972207492">
          <w:marLeft w:val="640"/>
          <w:marRight w:val="0"/>
          <w:marTop w:val="0"/>
          <w:marBottom w:val="0"/>
          <w:divBdr>
            <w:top w:val="none" w:sz="0" w:space="0" w:color="auto"/>
            <w:left w:val="none" w:sz="0" w:space="0" w:color="auto"/>
            <w:bottom w:val="none" w:sz="0" w:space="0" w:color="auto"/>
            <w:right w:val="none" w:sz="0" w:space="0" w:color="auto"/>
          </w:divBdr>
        </w:div>
        <w:div w:id="346174794">
          <w:marLeft w:val="640"/>
          <w:marRight w:val="0"/>
          <w:marTop w:val="0"/>
          <w:marBottom w:val="0"/>
          <w:divBdr>
            <w:top w:val="none" w:sz="0" w:space="0" w:color="auto"/>
            <w:left w:val="none" w:sz="0" w:space="0" w:color="auto"/>
            <w:bottom w:val="none" w:sz="0" w:space="0" w:color="auto"/>
            <w:right w:val="none" w:sz="0" w:space="0" w:color="auto"/>
          </w:divBdr>
        </w:div>
        <w:div w:id="1972245883">
          <w:marLeft w:val="640"/>
          <w:marRight w:val="0"/>
          <w:marTop w:val="0"/>
          <w:marBottom w:val="0"/>
          <w:divBdr>
            <w:top w:val="none" w:sz="0" w:space="0" w:color="auto"/>
            <w:left w:val="none" w:sz="0" w:space="0" w:color="auto"/>
            <w:bottom w:val="none" w:sz="0" w:space="0" w:color="auto"/>
            <w:right w:val="none" w:sz="0" w:space="0" w:color="auto"/>
          </w:divBdr>
        </w:div>
        <w:div w:id="300304988">
          <w:marLeft w:val="640"/>
          <w:marRight w:val="0"/>
          <w:marTop w:val="0"/>
          <w:marBottom w:val="0"/>
          <w:divBdr>
            <w:top w:val="none" w:sz="0" w:space="0" w:color="auto"/>
            <w:left w:val="none" w:sz="0" w:space="0" w:color="auto"/>
            <w:bottom w:val="none" w:sz="0" w:space="0" w:color="auto"/>
            <w:right w:val="none" w:sz="0" w:space="0" w:color="auto"/>
          </w:divBdr>
        </w:div>
        <w:div w:id="1026098534">
          <w:marLeft w:val="640"/>
          <w:marRight w:val="0"/>
          <w:marTop w:val="0"/>
          <w:marBottom w:val="0"/>
          <w:divBdr>
            <w:top w:val="none" w:sz="0" w:space="0" w:color="auto"/>
            <w:left w:val="none" w:sz="0" w:space="0" w:color="auto"/>
            <w:bottom w:val="none" w:sz="0" w:space="0" w:color="auto"/>
            <w:right w:val="none" w:sz="0" w:space="0" w:color="auto"/>
          </w:divBdr>
        </w:div>
        <w:div w:id="637078830">
          <w:marLeft w:val="640"/>
          <w:marRight w:val="0"/>
          <w:marTop w:val="0"/>
          <w:marBottom w:val="0"/>
          <w:divBdr>
            <w:top w:val="none" w:sz="0" w:space="0" w:color="auto"/>
            <w:left w:val="none" w:sz="0" w:space="0" w:color="auto"/>
            <w:bottom w:val="none" w:sz="0" w:space="0" w:color="auto"/>
            <w:right w:val="none" w:sz="0" w:space="0" w:color="auto"/>
          </w:divBdr>
        </w:div>
        <w:div w:id="423888701">
          <w:marLeft w:val="640"/>
          <w:marRight w:val="0"/>
          <w:marTop w:val="0"/>
          <w:marBottom w:val="0"/>
          <w:divBdr>
            <w:top w:val="none" w:sz="0" w:space="0" w:color="auto"/>
            <w:left w:val="none" w:sz="0" w:space="0" w:color="auto"/>
            <w:bottom w:val="none" w:sz="0" w:space="0" w:color="auto"/>
            <w:right w:val="none" w:sz="0" w:space="0" w:color="auto"/>
          </w:divBdr>
        </w:div>
        <w:div w:id="975767993">
          <w:marLeft w:val="640"/>
          <w:marRight w:val="0"/>
          <w:marTop w:val="0"/>
          <w:marBottom w:val="0"/>
          <w:divBdr>
            <w:top w:val="none" w:sz="0" w:space="0" w:color="auto"/>
            <w:left w:val="none" w:sz="0" w:space="0" w:color="auto"/>
            <w:bottom w:val="none" w:sz="0" w:space="0" w:color="auto"/>
            <w:right w:val="none" w:sz="0" w:space="0" w:color="auto"/>
          </w:divBdr>
        </w:div>
        <w:div w:id="403259811">
          <w:marLeft w:val="640"/>
          <w:marRight w:val="0"/>
          <w:marTop w:val="0"/>
          <w:marBottom w:val="0"/>
          <w:divBdr>
            <w:top w:val="none" w:sz="0" w:space="0" w:color="auto"/>
            <w:left w:val="none" w:sz="0" w:space="0" w:color="auto"/>
            <w:bottom w:val="none" w:sz="0" w:space="0" w:color="auto"/>
            <w:right w:val="none" w:sz="0" w:space="0" w:color="auto"/>
          </w:divBdr>
        </w:div>
        <w:div w:id="876359429">
          <w:marLeft w:val="640"/>
          <w:marRight w:val="0"/>
          <w:marTop w:val="0"/>
          <w:marBottom w:val="0"/>
          <w:divBdr>
            <w:top w:val="none" w:sz="0" w:space="0" w:color="auto"/>
            <w:left w:val="none" w:sz="0" w:space="0" w:color="auto"/>
            <w:bottom w:val="none" w:sz="0" w:space="0" w:color="auto"/>
            <w:right w:val="none" w:sz="0" w:space="0" w:color="auto"/>
          </w:divBdr>
        </w:div>
        <w:div w:id="1580366105">
          <w:marLeft w:val="640"/>
          <w:marRight w:val="0"/>
          <w:marTop w:val="0"/>
          <w:marBottom w:val="0"/>
          <w:divBdr>
            <w:top w:val="none" w:sz="0" w:space="0" w:color="auto"/>
            <w:left w:val="none" w:sz="0" w:space="0" w:color="auto"/>
            <w:bottom w:val="none" w:sz="0" w:space="0" w:color="auto"/>
            <w:right w:val="none" w:sz="0" w:space="0" w:color="auto"/>
          </w:divBdr>
        </w:div>
        <w:div w:id="1779252962">
          <w:marLeft w:val="640"/>
          <w:marRight w:val="0"/>
          <w:marTop w:val="0"/>
          <w:marBottom w:val="0"/>
          <w:divBdr>
            <w:top w:val="none" w:sz="0" w:space="0" w:color="auto"/>
            <w:left w:val="none" w:sz="0" w:space="0" w:color="auto"/>
            <w:bottom w:val="none" w:sz="0" w:space="0" w:color="auto"/>
            <w:right w:val="none" w:sz="0" w:space="0" w:color="auto"/>
          </w:divBdr>
        </w:div>
        <w:div w:id="249584495">
          <w:marLeft w:val="640"/>
          <w:marRight w:val="0"/>
          <w:marTop w:val="0"/>
          <w:marBottom w:val="0"/>
          <w:divBdr>
            <w:top w:val="none" w:sz="0" w:space="0" w:color="auto"/>
            <w:left w:val="none" w:sz="0" w:space="0" w:color="auto"/>
            <w:bottom w:val="none" w:sz="0" w:space="0" w:color="auto"/>
            <w:right w:val="none" w:sz="0" w:space="0" w:color="auto"/>
          </w:divBdr>
        </w:div>
        <w:div w:id="1430351624">
          <w:marLeft w:val="640"/>
          <w:marRight w:val="0"/>
          <w:marTop w:val="0"/>
          <w:marBottom w:val="0"/>
          <w:divBdr>
            <w:top w:val="none" w:sz="0" w:space="0" w:color="auto"/>
            <w:left w:val="none" w:sz="0" w:space="0" w:color="auto"/>
            <w:bottom w:val="none" w:sz="0" w:space="0" w:color="auto"/>
            <w:right w:val="none" w:sz="0" w:space="0" w:color="auto"/>
          </w:divBdr>
        </w:div>
        <w:div w:id="970862419">
          <w:marLeft w:val="640"/>
          <w:marRight w:val="0"/>
          <w:marTop w:val="0"/>
          <w:marBottom w:val="0"/>
          <w:divBdr>
            <w:top w:val="none" w:sz="0" w:space="0" w:color="auto"/>
            <w:left w:val="none" w:sz="0" w:space="0" w:color="auto"/>
            <w:bottom w:val="none" w:sz="0" w:space="0" w:color="auto"/>
            <w:right w:val="none" w:sz="0" w:space="0" w:color="auto"/>
          </w:divBdr>
        </w:div>
        <w:div w:id="582566506">
          <w:marLeft w:val="640"/>
          <w:marRight w:val="0"/>
          <w:marTop w:val="0"/>
          <w:marBottom w:val="0"/>
          <w:divBdr>
            <w:top w:val="none" w:sz="0" w:space="0" w:color="auto"/>
            <w:left w:val="none" w:sz="0" w:space="0" w:color="auto"/>
            <w:bottom w:val="none" w:sz="0" w:space="0" w:color="auto"/>
            <w:right w:val="none" w:sz="0" w:space="0" w:color="auto"/>
          </w:divBdr>
        </w:div>
        <w:div w:id="1912151561">
          <w:marLeft w:val="640"/>
          <w:marRight w:val="0"/>
          <w:marTop w:val="0"/>
          <w:marBottom w:val="0"/>
          <w:divBdr>
            <w:top w:val="none" w:sz="0" w:space="0" w:color="auto"/>
            <w:left w:val="none" w:sz="0" w:space="0" w:color="auto"/>
            <w:bottom w:val="none" w:sz="0" w:space="0" w:color="auto"/>
            <w:right w:val="none" w:sz="0" w:space="0" w:color="auto"/>
          </w:divBdr>
        </w:div>
        <w:div w:id="1497765051">
          <w:marLeft w:val="640"/>
          <w:marRight w:val="0"/>
          <w:marTop w:val="0"/>
          <w:marBottom w:val="0"/>
          <w:divBdr>
            <w:top w:val="none" w:sz="0" w:space="0" w:color="auto"/>
            <w:left w:val="none" w:sz="0" w:space="0" w:color="auto"/>
            <w:bottom w:val="none" w:sz="0" w:space="0" w:color="auto"/>
            <w:right w:val="none" w:sz="0" w:space="0" w:color="auto"/>
          </w:divBdr>
        </w:div>
        <w:div w:id="1638680625">
          <w:marLeft w:val="640"/>
          <w:marRight w:val="0"/>
          <w:marTop w:val="0"/>
          <w:marBottom w:val="0"/>
          <w:divBdr>
            <w:top w:val="none" w:sz="0" w:space="0" w:color="auto"/>
            <w:left w:val="none" w:sz="0" w:space="0" w:color="auto"/>
            <w:bottom w:val="none" w:sz="0" w:space="0" w:color="auto"/>
            <w:right w:val="none" w:sz="0" w:space="0" w:color="auto"/>
          </w:divBdr>
        </w:div>
        <w:div w:id="214194785">
          <w:marLeft w:val="640"/>
          <w:marRight w:val="0"/>
          <w:marTop w:val="0"/>
          <w:marBottom w:val="0"/>
          <w:divBdr>
            <w:top w:val="none" w:sz="0" w:space="0" w:color="auto"/>
            <w:left w:val="none" w:sz="0" w:space="0" w:color="auto"/>
            <w:bottom w:val="none" w:sz="0" w:space="0" w:color="auto"/>
            <w:right w:val="none" w:sz="0" w:space="0" w:color="auto"/>
          </w:divBdr>
        </w:div>
        <w:div w:id="1683430727">
          <w:marLeft w:val="640"/>
          <w:marRight w:val="0"/>
          <w:marTop w:val="0"/>
          <w:marBottom w:val="0"/>
          <w:divBdr>
            <w:top w:val="none" w:sz="0" w:space="0" w:color="auto"/>
            <w:left w:val="none" w:sz="0" w:space="0" w:color="auto"/>
            <w:bottom w:val="none" w:sz="0" w:space="0" w:color="auto"/>
            <w:right w:val="none" w:sz="0" w:space="0" w:color="auto"/>
          </w:divBdr>
        </w:div>
        <w:div w:id="761340567">
          <w:marLeft w:val="640"/>
          <w:marRight w:val="0"/>
          <w:marTop w:val="0"/>
          <w:marBottom w:val="0"/>
          <w:divBdr>
            <w:top w:val="none" w:sz="0" w:space="0" w:color="auto"/>
            <w:left w:val="none" w:sz="0" w:space="0" w:color="auto"/>
            <w:bottom w:val="none" w:sz="0" w:space="0" w:color="auto"/>
            <w:right w:val="none" w:sz="0" w:space="0" w:color="auto"/>
          </w:divBdr>
        </w:div>
        <w:div w:id="401568188">
          <w:marLeft w:val="640"/>
          <w:marRight w:val="0"/>
          <w:marTop w:val="0"/>
          <w:marBottom w:val="0"/>
          <w:divBdr>
            <w:top w:val="none" w:sz="0" w:space="0" w:color="auto"/>
            <w:left w:val="none" w:sz="0" w:space="0" w:color="auto"/>
            <w:bottom w:val="none" w:sz="0" w:space="0" w:color="auto"/>
            <w:right w:val="none" w:sz="0" w:space="0" w:color="auto"/>
          </w:divBdr>
        </w:div>
        <w:div w:id="1507095355">
          <w:marLeft w:val="640"/>
          <w:marRight w:val="0"/>
          <w:marTop w:val="0"/>
          <w:marBottom w:val="0"/>
          <w:divBdr>
            <w:top w:val="none" w:sz="0" w:space="0" w:color="auto"/>
            <w:left w:val="none" w:sz="0" w:space="0" w:color="auto"/>
            <w:bottom w:val="none" w:sz="0" w:space="0" w:color="auto"/>
            <w:right w:val="none" w:sz="0" w:space="0" w:color="auto"/>
          </w:divBdr>
        </w:div>
        <w:div w:id="1121997949">
          <w:marLeft w:val="640"/>
          <w:marRight w:val="0"/>
          <w:marTop w:val="0"/>
          <w:marBottom w:val="0"/>
          <w:divBdr>
            <w:top w:val="none" w:sz="0" w:space="0" w:color="auto"/>
            <w:left w:val="none" w:sz="0" w:space="0" w:color="auto"/>
            <w:bottom w:val="none" w:sz="0" w:space="0" w:color="auto"/>
            <w:right w:val="none" w:sz="0" w:space="0" w:color="auto"/>
          </w:divBdr>
        </w:div>
        <w:div w:id="1757895917">
          <w:marLeft w:val="640"/>
          <w:marRight w:val="0"/>
          <w:marTop w:val="0"/>
          <w:marBottom w:val="0"/>
          <w:divBdr>
            <w:top w:val="none" w:sz="0" w:space="0" w:color="auto"/>
            <w:left w:val="none" w:sz="0" w:space="0" w:color="auto"/>
            <w:bottom w:val="none" w:sz="0" w:space="0" w:color="auto"/>
            <w:right w:val="none" w:sz="0" w:space="0" w:color="auto"/>
          </w:divBdr>
        </w:div>
        <w:div w:id="627319333">
          <w:marLeft w:val="640"/>
          <w:marRight w:val="0"/>
          <w:marTop w:val="0"/>
          <w:marBottom w:val="0"/>
          <w:divBdr>
            <w:top w:val="none" w:sz="0" w:space="0" w:color="auto"/>
            <w:left w:val="none" w:sz="0" w:space="0" w:color="auto"/>
            <w:bottom w:val="none" w:sz="0" w:space="0" w:color="auto"/>
            <w:right w:val="none" w:sz="0" w:space="0" w:color="auto"/>
          </w:divBdr>
        </w:div>
        <w:div w:id="1893225907">
          <w:marLeft w:val="640"/>
          <w:marRight w:val="0"/>
          <w:marTop w:val="0"/>
          <w:marBottom w:val="0"/>
          <w:divBdr>
            <w:top w:val="none" w:sz="0" w:space="0" w:color="auto"/>
            <w:left w:val="none" w:sz="0" w:space="0" w:color="auto"/>
            <w:bottom w:val="none" w:sz="0" w:space="0" w:color="auto"/>
            <w:right w:val="none" w:sz="0" w:space="0" w:color="auto"/>
          </w:divBdr>
        </w:div>
        <w:div w:id="1382972433">
          <w:marLeft w:val="640"/>
          <w:marRight w:val="0"/>
          <w:marTop w:val="0"/>
          <w:marBottom w:val="0"/>
          <w:divBdr>
            <w:top w:val="none" w:sz="0" w:space="0" w:color="auto"/>
            <w:left w:val="none" w:sz="0" w:space="0" w:color="auto"/>
            <w:bottom w:val="none" w:sz="0" w:space="0" w:color="auto"/>
            <w:right w:val="none" w:sz="0" w:space="0" w:color="auto"/>
          </w:divBdr>
        </w:div>
        <w:div w:id="1014922173">
          <w:marLeft w:val="640"/>
          <w:marRight w:val="0"/>
          <w:marTop w:val="0"/>
          <w:marBottom w:val="0"/>
          <w:divBdr>
            <w:top w:val="none" w:sz="0" w:space="0" w:color="auto"/>
            <w:left w:val="none" w:sz="0" w:space="0" w:color="auto"/>
            <w:bottom w:val="none" w:sz="0" w:space="0" w:color="auto"/>
            <w:right w:val="none" w:sz="0" w:space="0" w:color="auto"/>
          </w:divBdr>
        </w:div>
        <w:div w:id="971786164">
          <w:marLeft w:val="640"/>
          <w:marRight w:val="0"/>
          <w:marTop w:val="0"/>
          <w:marBottom w:val="0"/>
          <w:divBdr>
            <w:top w:val="none" w:sz="0" w:space="0" w:color="auto"/>
            <w:left w:val="none" w:sz="0" w:space="0" w:color="auto"/>
            <w:bottom w:val="none" w:sz="0" w:space="0" w:color="auto"/>
            <w:right w:val="none" w:sz="0" w:space="0" w:color="auto"/>
          </w:divBdr>
        </w:div>
      </w:divsChild>
    </w:div>
    <w:div w:id="1657996671">
      <w:bodyDiv w:val="1"/>
      <w:marLeft w:val="0"/>
      <w:marRight w:val="0"/>
      <w:marTop w:val="0"/>
      <w:marBottom w:val="0"/>
      <w:divBdr>
        <w:top w:val="none" w:sz="0" w:space="0" w:color="auto"/>
        <w:left w:val="none" w:sz="0" w:space="0" w:color="auto"/>
        <w:bottom w:val="none" w:sz="0" w:space="0" w:color="auto"/>
        <w:right w:val="none" w:sz="0" w:space="0" w:color="auto"/>
      </w:divBdr>
      <w:divsChild>
        <w:div w:id="380717380">
          <w:marLeft w:val="446"/>
          <w:marRight w:val="0"/>
          <w:marTop w:val="0"/>
          <w:marBottom w:val="0"/>
          <w:divBdr>
            <w:top w:val="none" w:sz="0" w:space="0" w:color="auto"/>
            <w:left w:val="none" w:sz="0" w:space="0" w:color="auto"/>
            <w:bottom w:val="none" w:sz="0" w:space="0" w:color="auto"/>
            <w:right w:val="none" w:sz="0" w:space="0" w:color="auto"/>
          </w:divBdr>
        </w:div>
        <w:div w:id="565922948">
          <w:marLeft w:val="1166"/>
          <w:marRight w:val="0"/>
          <w:marTop w:val="0"/>
          <w:marBottom w:val="0"/>
          <w:divBdr>
            <w:top w:val="none" w:sz="0" w:space="0" w:color="auto"/>
            <w:left w:val="none" w:sz="0" w:space="0" w:color="auto"/>
            <w:bottom w:val="none" w:sz="0" w:space="0" w:color="auto"/>
            <w:right w:val="none" w:sz="0" w:space="0" w:color="auto"/>
          </w:divBdr>
        </w:div>
        <w:div w:id="122817833">
          <w:marLeft w:val="1166"/>
          <w:marRight w:val="0"/>
          <w:marTop w:val="0"/>
          <w:marBottom w:val="0"/>
          <w:divBdr>
            <w:top w:val="none" w:sz="0" w:space="0" w:color="auto"/>
            <w:left w:val="none" w:sz="0" w:space="0" w:color="auto"/>
            <w:bottom w:val="none" w:sz="0" w:space="0" w:color="auto"/>
            <w:right w:val="none" w:sz="0" w:space="0" w:color="auto"/>
          </w:divBdr>
        </w:div>
        <w:div w:id="505443796">
          <w:marLeft w:val="446"/>
          <w:marRight w:val="0"/>
          <w:marTop w:val="0"/>
          <w:marBottom w:val="0"/>
          <w:divBdr>
            <w:top w:val="none" w:sz="0" w:space="0" w:color="auto"/>
            <w:left w:val="none" w:sz="0" w:space="0" w:color="auto"/>
            <w:bottom w:val="none" w:sz="0" w:space="0" w:color="auto"/>
            <w:right w:val="none" w:sz="0" w:space="0" w:color="auto"/>
          </w:divBdr>
        </w:div>
      </w:divsChild>
    </w:div>
    <w:div w:id="1662807244">
      <w:bodyDiv w:val="1"/>
      <w:marLeft w:val="0"/>
      <w:marRight w:val="0"/>
      <w:marTop w:val="0"/>
      <w:marBottom w:val="0"/>
      <w:divBdr>
        <w:top w:val="none" w:sz="0" w:space="0" w:color="auto"/>
        <w:left w:val="none" w:sz="0" w:space="0" w:color="auto"/>
        <w:bottom w:val="none" w:sz="0" w:space="0" w:color="auto"/>
        <w:right w:val="none" w:sz="0" w:space="0" w:color="auto"/>
      </w:divBdr>
      <w:divsChild>
        <w:div w:id="4134232">
          <w:marLeft w:val="640"/>
          <w:marRight w:val="0"/>
          <w:marTop w:val="0"/>
          <w:marBottom w:val="0"/>
          <w:divBdr>
            <w:top w:val="none" w:sz="0" w:space="0" w:color="auto"/>
            <w:left w:val="none" w:sz="0" w:space="0" w:color="auto"/>
            <w:bottom w:val="none" w:sz="0" w:space="0" w:color="auto"/>
            <w:right w:val="none" w:sz="0" w:space="0" w:color="auto"/>
          </w:divBdr>
        </w:div>
        <w:div w:id="1734230675">
          <w:marLeft w:val="640"/>
          <w:marRight w:val="0"/>
          <w:marTop w:val="0"/>
          <w:marBottom w:val="0"/>
          <w:divBdr>
            <w:top w:val="none" w:sz="0" w:space="0" w:color="auto"/>
            <w:left w:val="none" w:sz="0" w:space="0" w:color="auto"/>
            <w:bottom w:val="none" w:sz="0" w:space="0" w:color="auto"/>
            <w:right w:val="none" w:sz="0" w:space="0" w:color="auto"/>
          </w:divBdr>
        </w:div>
        <w:div w:id="543563153">
          <w:marLeft w:val="640"/>
          <w:marRight w:val="0"/>
          <w:marTop w:val="0"/>
          <w:marBottom w:val="0"/>
          <w:divBdr>
            <w:top w:val="none" w:sz="0" w:space="0" w:color="auto"/>
            <w:left w:val="none" w:sz="0" w:space="0" w:color="auto"/>
            <w:bottom w:val="none" w:sz="0" w:space="0" w:color="auto"/>
            <w:right w:val="none" w:sz="0" w:space="0" w:color="auto"/>
          </w:divBdr>
        </w:div>
        <w:div w:id="1162622169">
          <w:marLeft w:val="640"/>
          <w:marRight w:val="0"/>
          <w:marTop w:val="0"/>
          <w:marBottom w:val="0"/>
          <w:divBdr>
            <w:top w:val="none" w:sz="0" w:space="0" w:color="auto"/>
            <w:left w:val="none" w:sz="0" w:space="0" w:color="auto"/>
            <w:bottom w:val="none" w:sz="0" w:space="0" w:color="auto"/>
            <w:right w:val="none" w:sz="0" w:space="0" w:color="auto"/>
          </w:divBdr>
        </w:div>
        <w:div w:id="93667973">
          <w:marLeft w:val="640"/>
          <w:marRight w:val="0"/>
          <w:marTop w:val="0"/>
          <w:marBottom w:val="0"/>
          <w:divBdr>
            <w:top w:val="none" w:sz="0" w:space="0" w:color="auto"/>
            <w:left w:val="none" w:sz="0" w:space="0" w:color="auto"/>
            <w:bottom w:val="none" w:sz="0" w:space="0" w:color="auto"/>
            <w:right w:val="none" w:sz="0" w:space="0" w:color="auto"/>
          </w:divBdr>
        </w:div>
        <w:div w:id="265356214">
          <w:marLeft w:val="640"/>
          <w:marRight w:val="0"/>
          <w:marTop w:val="0"/>
          <w:marBottom w:val="0"/>
          <w:divBdr>
            <w:top w:val="none" w:sz="0" w:space="0" w:color="auto"/>
            <w:left w:val="none" w:sz="0" w:space="0" w:color="auto"/>
            <w:bottom w:val="none" w:sz="0" w:space="0" w:color="auto"/>
            <w:right w:val="none" w:sz="0" w:space="0" w:color="auto"/>
          </w:divBdr>
        </w:div>
        <w:div w:id="1779909337">
          <w:marLeft w:val="640"/>
          <w:marRight w:val="0"/>
          <w:marTop w:val="0"/>
          <w:marBottom w:val="0"/>
          <w:divBdr>
            <w:top w:val="none" w:sz="0" w:space="0" w:color="auto"/>
            <w:left w:val="none" w:sz="0" w:space="0" w:color="auto"/>
            <w:bottom w:val="none" w:sz="0" w:space="0" w:color="auto"/>
            <w:right w:val="none" w:sz="0" w:space="0" w:color="auto"/>
          </w:divBdr>
        </w:div>
        <w:div w:id="376703477">
          <w:marLeft w:val="640"/>
          <w:marRight w:val="0"/>
          <w:marTop w:val="0"/>
          <w:marBottom w:val="0"/>
          <w:divBdr>
            <w:top w:val="none" w:sz="0" w:space="0" w:color="auto"/>
            <w:left w:val="none" w:sz="0" w:space="0" w:color="auto"/>
            <w:bottom w:val="none" w:sz="0" w:space="0" w:color="auto"/>
            <w:right w:val="none" w:sz="0" w:space="0" w:color="auto"/>
          </w:divBdr>
        </w:div>
        <w:div w:id="2049914725">
          <w:marLeft w:val="640"/>
          <w:marRight w:val="0"/>
          <w:marTop w:val="0"/>
          <w:marBottom w:val="0"/>
          <w:divBdr>
            <w:top w:val="none" w:sz="0" w:space="0" w:color="auto"/>
            <w:left w:val="none" w:sz="0" w:space="0" w:color="auto"/>
            <w:bottom w:val="none" w:sz="0" w:space="0" w:color="auto"/>
            <w:right w:val="none" w:sz="0" w:space="0" w:color="auto"/>
          </w:divBdr>
        </w:div>
        <w:div w:id="1095248339">
          <w:marLeft w:val="640"/>
          <w:marRight w:val="0"/>
          <w:marTop w:val="0"/>
          <w:marBottom w:val="0"/>
          <w:divBdr>
            <w:top w:val="none" w:sz="0" w:space="0" w:color="auto"/>
            <w:left w:val="none" w:sz="0" w:space="0" w:color="auto"/>
            <w:bottom w:val="none" w:sz="0" w:space="0" w:color="auto"/>
            <w:right w:val="none" w:sz="0" w:space="0" w:color="auto"/>
          </w:divBdr>
        </w:div>
        <w:div w:id="550306026">
          <w:marLeft w:val="640"/>
          <w:marRight w:val="0"/>
          <w:marTop w:val="0"/>
          <w:marBottom w:val="0"/>
          <w:divBdr>
            <w:top w:val="none" w:sz="0" w:space="0" w:color="auto"/>
            <w:left w:val="none" w:sz="0" w:space="0" w:color="auto"/>
            <w:bottom w:val="none" w:sz="0" w:space="0" w:color="auto"/>
            <w:right w:val="none" w:sz="0" w:space="0" w:color="auto"/>
          </w:divBdr>
        </w:div>
        <w:div w:id="192772988">
          <w:marLeft w:val="640"/>
          <w:marRight w:val="0"/>
          <w:marTop w:val="0"/>
          <w:marBottom w:val="0"/>
          <w:divBdr>
            <w:top w:val="none" w:sz="0" w:space="0" w:color="auto"/>
            <w:left w:val="none" w:sz="0" w:space="0" w:color="auto"/>
            <w:bottom w:val="none" w:sz="0" w:space="0" w:color="auto"/>
            <w:right w:val="none" w:sz="0" w:space="0" w:color="auto"/>
          </w:divBdr>
        </w:div>
        <w:div w:id="1596131972">
          <w:marLeft w:val="640"/>
          <w:marRight w:val="0"/>
          <w:marTop w:val="0"/>
          <w:marBottom w:val="0"/>
          <w:divBdr>
            <w:top w:val="none" w:sz="0" w:space="0" w:color="auto"/>
            <w:left w:val="none" w:sz="0" w:space="0" w:color="auto"/>
            <w:bottom w:val="none" w:sz="0" w:space="0" w:color="auto"/>
            <w:right w:val="none" w:sz="0" w:space="0" w:color="auto"/>
          </w:divBdr>
        </w:div>
        <w:div w:id="1657100582">
          <w:marLeft w:val="640"/>
          <w:marRight w:val="0"/>
          <w:marTop w:val="0"/>
          <w:marBottom w:val="0"/>
          <w:divBdr>
            <w:top w:val="none" w:sz="0" w:space="0" w:color="auto"/>
            <w:left w:val="none" w:sz="0" w:space="0" w:color="auto"/>
            <w:bottom w:val="none" w:sz="0" w:space="0" w:color="auto"/>
            <w:right w:val="none" w:sz="0" w:space="0" w:color="auto"/>
          </w:divBdr>
        </w:div>
        <w:div w:id="559749947">
          <w:marLeft w:val="640"/>
          <w:marRight w:val="0"/>
          <w:marTop w:val="0"/>
          <w:marBottom w:val="0"/>
          <w:divBdr>
            <w:top w:val="none" w:sz="0" w:space="0" w:color="auto"/>
            <w:left w:val="none" w:sz="0" w:space="0" w:color="auto"/>
            <w:bottom w:val="none" w:sz="0" w:space="0" w:color="auto"/>
            <w:right w:val="none" w:sz="0" w:space="0" w:color="auto"/>
          </w:divBdr>
        </w:div>
        <w:div w:id="1156992651">
          <w:marLeft w:val="640"/>
          <w:marRight w:val="0"/>
          <w:marTop w:val="0"/>
          <w:marBottom w:val="0"/>
          <w:divBdr>
            <w:top w:val="none" w:sz="0" w:space="0" w:color="auto"/>
            <w:left w:val="none" w:sz="0" w:space="0" w:color="auto"/>
            <w:bottom w:val="none" w:sz="0" w:space="0" w:color="auto"/>
            <w:right w:val="none" w:sz="0" w:space="0" w:color="auto"/>
          </w:divBdr>
        </w:div>
        <w:div w:id="1531452932">
          <w:marLeft w:val="640"/>
          <w:marRight w:val="0"/>
          <w:marTop w:val="0"/>
          <w:marBottom w:val="0"/>
          <w:divBdr>
            <w:top w:val="none" w:sz="0" w:space="0" w:color="auto"/>
            <w:left w:val="none" w:sz="0" w:space="0" w:color="auto"/>
            <w:bottom w:val="none" w:sz="0" w:space="0" w:color="auto"/>
            <w:right w:val="none" w:sz="0" w:space="0" w:color="auto"/>
          </w:divBdr>
        </w:div>
        <w:div w:id="231620750">
          <w:marLeft w:val="640"/>
          <w:marRight w:val="0"/>
          <w:marTop w:val="0"/>
          <w:marBottom w:val="0"/>
          <w:divBdr>
            <w:top w:val="none" w:sz="0" w:space="0" w:color="auto"/>
            <w:left w:val="none" w:sz="0" w:space="0" w:color="auto"/>
            <w:bottom w:val="none" w:sz="0" w:space="0" w:color="auto"/>
            <w:right w:val="none" w:sz="0" w:space="0" w:color="auto"/>
          </w:divBdr>
        </w:div>
        <w:div w:id="795834333">
          <w:marLeft w:val="640"/>
          <w:marRight w:val="0"/>
          <w:marTop w:val="0"/>
          <w:marBottom w:val="0"/>
          <w:divBdr>
            <w:top w:val="none" w:sz="0" w:space="0" w:color="auto"/>
            <w:left w:val="none" w:sz="0" w:space="0" w:color="auto"/>
            <w:bottom w:val="none" w:sz="0" w:space="0" w:color="auto"/>
            <w:right w:val="none" w:sz="0" w:space="0" w:color="auto"/>
          </w:divBdr>
        </w:div>
        <w:div w:id="29889548">
          <w:marLeft w:val="640"/>
          <w:marRight w:val="0"/>
          <w:marTop w:val="0"/>
          <w:marBottom w:val="0"/>
          <w:divBdr>
            <w:top w:val="none" w:sz="0" w:space="0" w:color="auto"/>
            <w:left w:val="none" w:sz="0" w:space="0" w:color="auto"/>
            <w:bottom w:val="none" w:sz="0" w:space="0" w:color="auto"/>
            <w:right w:val="none" w:sz="0" w:space="0" w:color="auto"/>
          </w:divBdr>
        </w:div>
        <w:div w:id="581985617">
          <w:marLeft w:val="640"/>
          <w:marRight w:val="0"/>
          <w:marTop w:val="0"/>
          <w:marBottom w:val="0"/>
          <w:divBdr>
            <w:top w:val="none" w:sz="0" w:space="0" w:color="auto"/>
            <w:left w:val="none" w:sz="0" w:space="0" w:color="auto"/>
            <w:bottom w:val="none" w:sz="0" w:space="0" w:color="auto"/>
            <w:right w:val="none" w:sz="0" w:space="0" w:color="auto"/>
          </w:divBdr>
        </w:div>
        <w:div w:id="2025087645">
          <w:marLeft w:val="640"/>
          <w:marRight w:val="0"/>
          <w:marTop w:val="0"/>
          <w:marBottom w:val="0"/>
          <w:divBdr>
            <w:top w:val="none" w:sz="0" w:space="0" w:color="auto"/>
            <w:left w:val="none" w:sz="0" w:space="0" w:color="auto"/>
            <w:bottom w:val="none" w:sz="0" w:space="0" w:color="auto"/>
            <w:right w:val="none" w:sz="0" w:space="0" w:color="auto"/>
          </w:divBdr>
        </w:div>
        <w:div w:id="1249122383">
          <w:marLeft w:val="640"/>
          <w:marRight w:val="0"/>
          <w:marTop w:val="0"/>
          <w:marBottom w:val="0"/>
          <w:divBdr>
            <w:top w:val="none" w:sz="0" w:space="0" w:color="auto"/>
            <w:left w:val="none" w:sz="0" w:space="0" w:color="auto"/>
            <w:bottom w:val="none" w:sz="0" w:space="0" w:color="auto"/>
            <w:right w:val="none" w:sz="0" w:space="0" w:color="auto"/>
          </w:divBdr>
        </w:div>
        <w:div w:id="270819061">
          <w:marLeft w:val="640"/>
          <w:marRight w:val="0"/>
          <w:marTop w:val="0"/>
          <w:marBottom w:val="0"/>
          <w:divBdr>
            <w:top w:val="none" w:sz="0" w:space="0" w:color="auto"/>
            <w:left w:val="none" w:sz="0" w:space="0" w:color="auto"/>
            <w:bottom w:val="none" w:sz="0" w:space="0" w:color="auto"/>
            <w:right w:val="none" w:sz="0" w:space="0" w:color="auto"/>
          </w:divBdr>
        </w:div>
        <w:div w:id="1899003065">
          <w:marLeft w:val="640"/>
          <w:marRight w:val="0"/>
          <w:marTop w:val="0"/>
          <w:marBottom w:val="0"/>
          <w:divBdr>
            <w:top w:val="none" w:sz="0" w:space="0" w:color="auto"/>
            <w:left w:val="none" w:sz="0" w:space="0" w:color="auto"/>
            <w:bottom w:val="none" w:sz="0" w:space="0" w:color="auto"/>
            <w:right w:val="none" w:sz="0" w:space="0" w:color="auto"/>
          </w:divBdr>
        </w:div>
        <w:div w:id="1825583228">
          <w:marLeft w:val="640"/>
          <w:marRight w:val="0"/>
          <w:marTop w:val="0"/>
          <w:marBottom w:val="0"/>
          <w:divBdr>
            <w:top w:val="none" w:sz="0" w:space="0" w:color="auto"/>
            <w:left w:val="none" w:sz="0" w:space="0" w:color="auto"/>
            <w:bottom w:val="none" w:sz="0" w:space="0" w:color="auto"/>
            <w:right w:val="none" w:sz="0" w:space="0" w:color="auto"/>
          </w:divBdr>
        </w:div>
        <w:div w:id="345716426">
          <w:marLeft w:val="640"/>
          <w:marRight w:val="0"/>
          <w:marTop w:val="0"/>
          <w:marBottom w:val="0"/>
          <w:divBdr>
            <w:top w:val="none" w:sz="0" w:space="0" w:color="auto"/>
            <w:left w:val="none" w:sz="0" w:space="0" w:color="auto"/>
            <w:bottom w:val="none" w:sz="0" w:space="0" w:color="auto"/>
            <w:right w:val="none" w:sz="0" w:space="0" w:color="auto"/>
          </w:divBdr>
        </w:div>
        <w:div w:id="1906840809">
          <w:marLeft w:val="640"/>
          <w:marRight w:val="0"/>
          <w:marTop w:val="0"/>
          <w:marBottom w:val="0"/>
          <w:divBdr>
            <w:top w:val="none" w:sz="0" w:space="0" w:color="auto"/>
            <w:left w:val="none" w:sz="0" w:space="0" w:color="auto"/>
            <w:bottom w:val="none" w:sz="0" w:space="0" w:color="auto"/>
            <w:right w:val="none" w:sz="0" w:space="0" w:color="auto"/>
          </w:divBdr>
        </w:div>
        <w:div w:id="1057362543">
          <w:marLeft w:val="640"/>
          <w:marRight w:val="0"/>
          <w:marTop w:val="0"/>
          <w:marBottom w:val="0"/>
          <w:divBdr>
            <w:top w:val="none" w:sz="0" w:space="0" w:color="auto"/>
            <w:left w:val="none" w:sz="0" w:space="0" w:color="auto"/>
            <w:bottom w:val="none" w:sz="0" w:space="0" w:color="auto"/>
            <w:right w:val="none" w:sz="0" w:space="0" w:color="auto"/>
          </w:divBdr>
        </w:div>
        <w:div w:id="1167405049">
          <w:marLeft w:val="640"/>
          <w:marRight w:val="0"/>
          <w:marTop w:val="0"/>
          <w:marBottom w:val="0"/>
          <w:divBdr>
            <w:top w:val="none" w:sz="0" w:space="0" w:color="auto"/>
            <w:left w:val="none" w:sz="0" w:space="0" w:color="auto"/>
            <w:bottom w:val="none" w:sz="0" w:space="0" w:color="auto"/>
            <w:right w:val="none" w:sz="0" w:space="0" w:color="auto"/>
          </w:divBdr>
        </w:div>
        <w:div w:id="1764914095">
          <w:marLeft w:val="640"/>
          <w:marRight w:val="0"/>
          <w:marTop w:val="0"/>
          <w:marBottom w:val="0"/>
          <w:divBdr>
            <w:top w:val="none" w:sz="0" w:space="0" w:color="auto"/>
            <w:left w:val="none" w:sz="0" w:space="0" w:color="auto"/>
            <w:bottom w:val="none" w:sz="0" w:space="0" w:color="auto"/>
            <w:right w:val="none" w:sz="0" w:space="0" w:color="auto"/>
          </w:divBdr>
        </w:div>
        <w:div w:id="938177882">
          <w:marLeft w:val="640"/>
          <w:marRight w:val="0"/>
          <w:marTop w:val="0"/>
          <w:marBottom w:val="0"/>
          <w:divBdr>
            <w:top w:val="none" w:sz="0" w:space="0" w:color="auto"/>
            <w:left w:val="none" w:sz="0" w:space="0" w:color="auto"/>
            <w:bottom w:val="none" w:sz="0" w:space="0" w:color="auto"/>
            <w:right w:val="none" w:sz="0" w:space="0" w:color="auto"/>
          </w:divBdr>
        </w:div>
        <w:div w:id="854421975">
          <w:marLeft w:val="640"/>
          <w:marRight w:val="0"/>
          <w:marTop w:val="0"/>
          <w:marBottom w:val="0"/>
          <w:divBdr>
            <w:top w:val="none" w:sz="0" w:space="0" w:color="auto"/>
            <w:left w:val="none" w:sz="0" w:space="0" w:color="auto"/>
            <w:bottom w:val="none" w:sz="0" w:space="0" w:color="auto"/>
            <w:right w:val="none" w:sz="0" w:space="0" w:color="auto"/>
          </w:divBdr>
        </w:div>
        <w:div w:id="1958444618">
          <w:marLeft w:val="640"/>
          <w:marRight w:val="0"/>
          <w:marTop w:val="0"/>
          <w:marBottom w:val="0"/>
          <w:divBdr>
            <w:top w:val="none" w:sz="0" w:space="0" w:color="auto"/>
            <w:left w:val="none" w:sz="0" w:space="0" w:color="auto"/>
            <w:bottom w:val="none" w:sz="0" w:space="0" w:color="auto"/>
            <w:right w:val="none" w:sz="0" w:space="0" w:color="auto"/>
          </w:divBdr>
        </w:div>
        <w:div w:id="85348799">
          <w:marLeft w:val="640"/>
          <w:marRight w:val="0"/>
          <w:marTop w:val="0"/>
          <w:marBottom w:val="0"/>
          <w:divBdr>
            <w:top w:val="none" w:sz="0" w:space="0" w:color="auto"/>
            <w:left w:val="none" w:sz="0" w:space="0" w:color="auto"/>
            <w:bottom w:val="none" w:sz="0" w:space="0" w:color="auto"/>
            <w:right w:val="none" w:sz="0" w:space="0" w:color="auto"/>
          </w:divBdr>
        </w:div>
        <w:div w:id="1003045359">
          <w:marLeft w:val="640"/>
          <w:marRight w:val="0"/>
          <w:marTop w:val="0"/>
          <w:marBottom w:val="0"/>
          <w:divBdr>
            <w:top w:val="none" w:sz="0" w:space="0" w:color="auto"/>
            <w:left w:val="none" w:sz="0" w:space="0" w:color="auto"/>
            <w:bottom w:val="none" w:sz="0" w:space="0" w:color="auto"/>
            <w:right w:val="none" w:sz="0" w:space="0" w:color="auto"/>
          </w:divBdr>
        </w:div>
        <w:div w:id="412510268">
          <w:marLeft w:val="640"/>
          <w:marRight w:val="0"/>
          <w:marTop w:val="0"/>
          <w:marBottom w:val="0"/>
          <w:divBdr>
            <w:top w:val="none" w:sz="0" w:space="0" w:color="auto"/>
            <w:left w:val="none" w:sz="0" w:space="0" w:color="auto"/>
            <w:bottom w:val="none" w:sz="0" w:space="0" w:color="auto"/>
            <w:right w:val="none" w:sz="0" w:space="0" w:color="auto"/>
          </w:divBdr>
        </w:div>
        <w:div w:id="1517816026">
          <w:marLeft w:val="640"/>
          <w:marRight w:val="0"/>
          <w:marTop w:val="0"/>
          <w:marBottom w:val="0"/>
          <w:divBdr>
            <w:top w:val="none" w:sz="0" w:space="0" w:color="auto"/>
            <w:left w:val="none" w:sz="0" w:space="0" w:color="auto"/>
            <w:bottom w:val="none" w:sz="0" w:space="0" w:color="auto"/>
            <w:right w:val="none" w:sz="0" w:space="0" w:color="auto"/>
          </w:divBdr>
        </w:div>
        <w:div w:id="389425425">
          <w:marLeft w:val="640"/>
          <w:marRight w:val="0"/>
          <w:marTop w:val="0"/>
          <w:marBottom w:val="0"/>
          <w:divBdr>
            <w:top w:val="none" w:sz="0" w:space="0" w:color="auto"/>
            <w:left w:val="none" w:sz="0" w:space="0" w:color="auto"/>
            <w:bottom w:val="none" w:sz="0" w:space="0" w:color="auto"/>
            <w:right w:val="none" w:sz="0" w:space="0" w:color="auto"/>
          </w:divBdr>
        </w:div>
        <w:div w:id="1998339877">
          <w:marLeft w:val="640"/>
          <w:marRight w:val="0"/>
          <w:marTop w:val="0"/>
          <w:marBottom w:val="0"/>
          <w:divBdr>
            <w:top w:val="none" w:sz="0" w:space="0" w:color="auto"/>
            <w:left w:val="none" w:sz="0" w:space="0" w:color="auto"/>
            <w:bottom w:val="none" w:sz="0" w:space="0" w:color="auto"/>
            <w:right w:val="none" w:sz="0" w:space="0" w:color="auto"/>
          </w:divBdr>
        </w:div>
        <w:div w:id="1983347105">
          <w:marLeft w:val="640"/>
          <w:marRight w:val="0"/>
          <w:marTop w:val="0"/>
          <w:marBottom w:val="0"/>
          <w:divBdr>
            <w:top w:val="none" w:sz="0" w:space="0" w:color="auto"/>
            <w:left w:val="none" w:sz="0" w:space="0" w:color="auto"/>
            <w:bottom w:val="none" w:sz="0" w:space="0" w:color="auto"/>
            <w:right w:val="none" w:sz="0" w:space="0" w:color="auto"/>
          </w:divBdr>
        </w:div>
        <w:div w:id="1234851128">
          <w:marLeft w:val="640"/>
          <w:marRight w:val="0"/>
          <w:marTop w:val="0"/>
          <w:marBottom w:val="0"/>
          <w:divBdr>
            <w:top w:val="none" w:sz="0" w:space="0" w:color="auto"/>
            <w:left w:val="none" w:sz="0" w:space="0" w:color="auto"/>
            <w:bottom w:val="none" w:sz="0" w:space="0" w:color="auto"/>
            <w:right w:val="none" w:sz="0" w:space="0" w:color="auto"/>
          </w:divBdr>
        </w:div>
        <w:div w:id="1702436775">
          <w:marLeft w:val="640"/>
          <w:marRight w:val="0"/>
          <w:marTop w:val="0"/>
          <w:marBottom w:val="0"/>
          <w:divBdr>
            <w:top w:val="none" w:sz="0" w:space="0" w:color="auto"/>
            <w:left w:val="none" w:sz="0" w:space="0" w:color="auto"/>
            <w:bottom w:val="none" w:sz="0" w:space="0" w:color="auto"/>
            <w:right w:val="none" w:sz="0" w:space="0" w:color="auto"/>
          </w:divBdr>
        </w:div>
        <w:div w:id="1503357727">
          <w:marLeft w:val="640"/>
          <w:marRight w:val="0"/>
          <w:marTop w:val="0"/>
          <w:marBottom w:val="0"/>
          <w:divBdr>
            <w:top w:val="none" w:sz="0" w:space="0" w:color="auto"/>
            <w:left w:val="none" w:sz="0" w:space="0" w:color="auto"/>
            <w:bottom w:val="none" w:sz="0" w:space="0" w:color="auto"/>
            <w:right w:val="none" w:sz="0" w:space="0" w:color="auto"/>
          </w:divBdr>
        </w:div>
        <w:div w:id="545213966">
          <w:marLeft w:val="640"/>
          <w:marRight w:val="0"/>
          <w:marTop w:val="0"/>
          <w:marBottom w:val="0"/>
          <w:divBdr>
            <w:top w:val="none" w:sz="0" w:space="0" w:color="auto"/>
            <w:left w:val="none" w:sz="0" w:space="0" w:color="auto"/>
            <w:bottom w:val="none" w:sz="0" w:space="0" w:color="auto"/>
            <w:right w:val="none" w:sz="0" w:space="0" w:color="auto"/>
          </w:divBdr>
        </w:div>
        <w:div w:id="23948234">
          <w:marLeft w:val="640"/>
          <w:marRight w:val="0"/>
          <w:marTop w:val="0"/>
          <w:marBottom w:val="0"/>
          <w:divBdr>
            <w:top w:val="none" w:sz="0" w:space="0" w:color="auto"/>
            <w:left w:val="none" w:sz="0" w:space="0" w:color="auto"/>
            <w:bottom w:val="none" w:sz="0" w:space="0" w:color="auto"/>
            <w:right w:val="none" w:sz="0" w:space="0" w:color="auto"/>
          </w:divBdr>
        </w:div>
        <w:div w:id="1290286075">
          <w:marLeft w:val="640"/>
          <w:marRight w:val="0"/>
          <w:marTop w:val="0"/>
          <w:marBottom w:val="0"/>
          <w:divBdr>
            <w:top w:val="none" w:sz="0" w:space="0" w:color="auto"/>
            <w:left w:val="none" w:sz="0" w:space="0" w:color="auto"/>
            <w:bottom w:val="none" w:sz="0" w:space="0" w:color="auto"/>
            <w:right w:val="none" w:sz="0" w:space="0" w:color="auto"/>
          </w:divBdr>
        </w:div>
        <w:div w:id="1077899196">
          <w:marLeft w:val="640"/>
          <w:marRight w:val="0"/>
          <w:marTop w:val="0"/>
          <w:marBottom w:val="0"/>
          <w:divBdr>
            <w:top w:val="none" w:sz="0" w:space="0" w:color="auto"/>
            <w:left w:val="none" w:sz="0" w:space="0" w:color="auto"/>
            <w:bottom w:val="none" w:sz="0" w:space="0" w:color="auto"/>
            <w:right w:val="none" w:sz="0" w:space="0" w:color="auto"/>
          </w:divBdr>
        </w:div>
        <w:div w:id="663776623">
          <w:marLeft w:val="640"/>
          <w:marRight w:val="0"/>
          <w:marTop w:val="0"/>
          <w:marBottom w:val="0"/>
          <w:divBdr>
            <w:top w:val="none" w:sz="0" w:space="0" w:color="auto"/>
            <w:left w:val="none" w:sz="0" w:space="0" w:color="auto"/>
            <w:bottom w:val="none" w:sz="0" w:space="0" w:color="auto"/>
            <w:right w:val="none" w:sz="0" w:space="0" w:color="auto"/>
          </w:divBdr>
        </w:div>
        <w:div w:id="1988515065">
          <w:marLeft w:val="640"/>
          <w:marRight w:val="0"/>
          <w:marTop w:val="0"/>
          <w:marBottom w:val="0"/>
          <w:divBdr>
            <w:top w:val="none" w:sz="0" w:space="0" w:color="auto"/>
            <w:left w:val="none" w:sz="0" w:space="0" w:color="auto"/>
            <w:bottom w:val="none" w:sz="0" w:space="0" w:color="auto"/>
            <w:right w:val="none" w:sz="0" w:space="0" w:color="auto"/>
          </w:divBdr>
        </w:div>
        <w:div w:id="1929803845">
          <w:marLeft w:val="640"/>
          <w:marRight w:val="0"/>
          <w:marTop w:val="0"/>
          <w:marBottom w:val="0"/>
          <w:divBdr>
            <w:top w:val="none" w:sz="0" w:space="0" w:color="auto"/>
            <w:left w:val="none" w:sz="0" w:space="0" w:color="auto"/>
            <w:bottom w:val="none" w:sz="0" w:space="0" w:color="auto"/>
            <w:right w:val="none" w:sz="0" w:space="0" w:color="auto"/>
          </w:divBdr>
        </w:div>
        <w:div w:id="205608279">
          <w:marLeft w:val="640"/>
          <w:marRight w:val="0"/>
          <w:marTop w:val="0"/>
          <w:marBottom w:val="0"/>
          <w:divBdr>
            <w:top w:val="none" w:sz="0" w:space="0" w:color="auto"/>
            <w:left w:val="none" w:sz="0" w:space="0" w:color="auto"/>
            <w:bottom w:val="none" w:sz="0" w:space="0" w:color="auto"/>
            <w:right w:val="none" w:sz="0" w:space="0" w:color="auto"/>
          </w:divBdr>
        </w:div>
        <w:div w:id="431824847">
          <w:marLeft w:val="640"/>
          <w:marRight w:val="0"/>
          <w:marTop w:val="0"/>
          <w:marBottom w:val="0"/>
          <w:divBdr>
            <w:top w:val="none" w:sz="0" w:space="0" w:color="auto"/>
            <w:left w:val="none" w:sz="0" w:space="0" w:color="auto"/>
            <w:bottom w:val="none" w:sz="0" w:space="0" w:color="auto"/>
            <w:right w:val="none" w:sz="0" w:space="0" w:color="auto"/>
          </w:divBdr>
        </w:div>
        <w:div w:id="1399207607">
          <w:marLeft w:val="640"/>
          <w:marRight w:val="0"/>
          <w:marTop w:val="0"/>
          <w:marBottom w:val="0"/>
          <w:divBdr>
            <w:top w:val="none" w:sz="0" w:space="0" w:color="auto"/>
            <w:left w:val="none" w:sz="0" w:space="0" w:color="auto"/>
            <w:bottom w:val="none" w:sz="0" w:space="0" w:color="auto"/>
            <w:right w:val="none" w:sz="0" w:space="0" w:color="auto"/>
          </w:divBdr>
        </w:div>
        <w:div w:id="703558532">
          <w:marLeft w:val="640"/>
          <w:marRight w:val="0"/>
          <w:marTop w:val="0"/>
          <w:marBottom w:val="0"/>
          <w:divBdr>
            <w:top w:val="none" w:sz="0" w:space="0" w:color="auto"/>
            <w:left w:val="none" w:sz="0" w:space="0" w:color="auto"/>
            <w:bottom w:val="none" w:sz="0" w:space="0" w:color="auto"/>
            <w:right w:val="none" w:sz="0" w:space="0" w:color="auto"/>
          </w:divBdr>
        </w:div>
        <w:div w:id="693502130">
          <w:marLeft w:val="640"/>
          <w:marRight w:val="0"/>
          <w:marTop w:val="0"/>
          <w:marBottom w:val="0"/>
          <w:divBdr>
            <w:top w:val="none" w:sz="0" w:space="0" w:color="auto"/>
            <w:left w:val="none" w:sz="0" w:space="0" w:color="auto"/>
            <w:bottom w:val="none" w:sz="0" w:space="0" w:color="auto"/>
            <w:right w:val="none" w:sz="0" w:space="0" w:color="auto"/>
          </w:divBdr>
        </w:div>
        <w:div w:id="759259417">
          <w:marLeft w:val="640"/>
          <w:marRight w:val="0"/>
          <w:marTop w:val="0"/>
          <w:marBottom w:val="0"/>
          <w:divBdr>
            <w:top w:val="none" w:sz="0" w:space="0" w:color="auto"/>
            <w:left w:val="none" w:sz="0" w:space="0" w:color="auto"/>
            <w:bottom w:val="none" w:sz="0" w:space="0" w:color="auto"/>
            <w:right w:val="none" w:sz="0" w:space="0" w:color="auto"/>
          </w:divBdr>
        </w:div>
        <w:div w:id="385568589">
          <w:marLeft w:val="640"/>
          <w:marRight w:val="0"/>
          <w:marTop w:val="0"/>
          <w:marBottom w:val="0"/>
          <w:divBdr>
            <w:top w:val="none" w:sz="0" w:space="0" w:color="auto"/>
            <w:left w:val="none" w:sz="0" w:space="0" w:color="auto"/>
            <w:bottom w:val="none" w:sz="0" w:space="0" w:color="auto"/>
            <w:right w:val="none" w:sz="0" w:space="0" w:color="auto"/>
          </w:divBdr>
        </w:div>
        <w:div w:id="1789661456">
          <w:marLeft w:val="640"/>
          <w:marRight w:val="0"/>
          <w:marTop w:val="0"/>
          <w:marBottom w:val="0"/>
          <w:divBdr>
            <w:top w:val="none" w:sz="0" w:space="0" w:color="auto"/>
            <w:left w:val="none" w:sz="0" w:space="0" w:color="auto"/>
            <w:bottom w:val="none" w:sz="0" w:space="0" w:color="auto"/>
            <w:right w:val="none" w:sz="0" w:space="0" w:color="auto"/>
          </w:divBdr>
        </w:div>
        <w:div w:id="713390073">
          <w:marLeft w:val="640"/>
          <w:marRight w:val="0"/>
          <w:marTop w:val="0"/>
          <w:marBottom w:val="0"/>
          <w:divBdr>
            <w:top w:val="none" w:sz="0" w:space="0" w:color="auto"/>
            <w:left w:val="none" w:sz="0" w:space="0" w:color="auto"/>
            <w:bottom w:val="none" w:sz="0" w:space="0" w:color="auto"/>
            <w:right w:val="none" w:sz="0" w:space="0" w:color="auto"/>
          </w:divBdr>
        </w:div>
        <w:div w:id="683364157">
          <w:marLeft w:val="640"/>
          <w:marRight w:val="0"/>
          <w:marTop w:val="0"/>
          <w:marBottom w:val="0"/>
          <w:divBdr>
            <w:top w:val="none" w:sz="0" w:space="0" w:color="auto"/>
            <w:left w:val="none" w:sz="0" w:space="0" w:color="auto"/>
            <w:bottom w:val="none" w:sz="0" w:space="0" w:color="auto"/>
            <w:right w:val="none" w:sz="0" w:space="0" w:color="auto"/>
          </w:divBdr>
        </w:div>
        <w:div w:id="123081347">
          <w:marLeft w:val="640"/>
          <w:marRight w:val="0"/>
          <w:marTop w:val="0"/>
          <w:marBottom w:val="0"/>
          <w:divBdr>
            <w:top w:val="none" w:sz="0" w:space="0" w:color="auto"/>
            <w:left w:val="none" w:sz="0" w:space="0" w:color="auto"/>
            <w:bottom w:val="none" w:sz="0" w:space="0" w:color="auto"/>
            <w:right w:val="none" w:sz="0" w:space="0" w:color="auto"/>
          </w:divBdr>
        </w:div>
        <w:div w:id="1114599197">
          <w:marLeft w:val="640"/>
          <w:marRight w:val="0"/>
          <w:marTop w:val="0"/>
          <w:marBottom w:val="0"/>
          <w:divBdr>
            <w:top w:val="none" w:sz="0" w:space="0" w:color="auto"/>
            <w:left w:val="none" w:sz="0" w:space="0" w:color="auto"/>
            <w:bottom w:val="none" w:sz="0" w:space="0" w:color="auto"/>
            <w:right w:val="none" w:sz="0" w:space="0" w:color="auto"/>
          </w:divBdr>
        </w:div>
        <w:div w:id="1587762862">
          <w:marLeft w:val="640"/>
          <w:marRight w:val="0"/>
          <w:marTop w:val="0"/>
          <w:marBottom w:val="0"/>
          <w:divBdr>
            <w:top w:val="none" w:sz="0" w:space="0" w:color="auto"/>
            <w:left w:val="none" w:sz="0" w:space="0" w:color="auto"/>
            <w:bottom w:val="none" w:sz="0" w:space="0" w:color="auto"/>
            <w:right w:val="none" w:sz="0" w:space="0" w:color="auto"/>
          </w:divBdr>
        </w:div>
        <w:div w:id="1955555857">
          <w:marLeft w:val="640"/>
          <w:marRight w:val="0"/>
          <w:marTop w:val="0"/>
          <w:marBottom w:val="0"/>
          <w:divBdr>
            <w:top w:val="none" w:sz="0" w:space="0" w:color="auto"/>
            <w:left w:val="none" w:sz="0" w:space="0" w:color="auto"/>
            <w:bottom w:val="none" w:sz="0" w:space="0" w:color="auto"/>
            <w:right w:val="none" w:sz="0" w:space="0" w:color="auto"/>
          </w:divBdr>
        </w:div>
        <w:div w:id="676494571">
          <w:marLeft w:val="640"/>
          <w:marRight w:val="0"/>
          <w:marTop w:val="0"/>
          <w:marBottom w:val="0"/>
          <w:divBdr>
            <w:top w:val="none" w:sz="0" w:space="0" w:color="auto"/>
            <w:left w:val="none" w:sz="0" w:space="0" w:color="auto"/>
            <w:bottom w:val="none" w:sz="0" w:space="0" w:color="auto"/>
            <w:right w:val="none" w:sz="0" w:space="0" w:color="auto"/>
          </w:divBdr>
        </w:div>
        <w:div w:id="1629361921">
          <w:marLeft w:val="640"/>
          <w:marRight w:val="0"/>
          <w:marTop w:val="0"/>
          <w:marBottom w:val="0"/>
          <w:divBdr>
            <w:top w:val="none" w:sz="0" w:space="0" w:color="auto"/>
            <w:left w:val="none" w:sz="0" w:space="0" w:color="auto"/>
            <w:bottom w:val="none" w:sz="0" w:space="0" w:color="auto"/>
            <w:right w:val="none" w:sz="0" w:space="0" w:color="auto"/>
          </w:divBdr>
        </w:div>
        <w:div w:id="22681995">
          <w:marLeft w:val="640"/>
          <w:marRight w:val="0"/>
          <w:marTop w:val="0"/>
          <w:marBottom w:val="0"/>
          <w:divBdr>
            <w:top w:val="none" w:sz="0" w:space="0" w:color="auto"/>
            <w:left w:val="none" w:sz="0" w:space="0" w:color="auto"/>
            <w:bottom w:val="none" w:sz="0" w:space="0" w:color="auto"/>
            <w:right w:val="none" w:sz="0" w:space="0" w:color="auto"/>
          </w:divBdr>
        </w:div>
        <w:div w:id="1758987266">
          <w:marLeft w:val="640"/>
          <w:marRight w:val="0"/>
          <w:marTop w:val="0"/>
          <w:marBottom w:val="0"/>
          <w:divBdr>
            <w:top w:val="none" w:sz="0" w:space="0" w:color="auto"/>
            <w:left w:val="none" w:sz="0" w:space="0" w:color="auto"/>
            <w:bottom w:val="none" w:sz="0" w:space="0" w:color="auto"/>
            <w:right w:val="none" w:sz="0" w:space="0" w:color="auto"/>
          </w:divBdr>
        </w:div>
        <w:div w:id="1411124930">
          <w:marLeft w:val="640"/>
          <w:marRight w:val="0"/>
          <w:marTop w:val="0"/>
          <w:marBottom w:val="0"/>
          <w:divBdr>
            <w:top w:val="none" w:sz="0" w:space="0" w:color="auto"/>
            <w:left w:val="none" w:sz="0" w:space="0" w:color="auto"/>
            <w:bottom w:val="none" w:sz="0" w:space="0" w:color="auto"/>
            <w:right w:val="none" w:sz="0" w:space="0" w:color="auto"/>
          </w:divBdr>
        </w:div>
        <w:div w:id="874342638">
          <w:marLeft w:val="640"/>
          <w:marRight w:val="0"/>
          <w:marTop w:val="0"/>
          <w:marBottom w:val="0"/>
          <w:divBdr>
            <w:top w:val="none" w:sz="0" w:space="0" w:color="auto"/>
            <w:left w:val="none" w:sz="0" w:space="0" w:color="auto"/>
            <w:bottom w:val="none" w:sz="0" w:space="0" w:color="auto"/>
            <w:right w:val="none" w:sz="0" w:space="0" w:color="auto"/>
          </w:divBdr>
        </w:div>
        <w:div w:id="217057751">
          <w:marLeft w:val="640"/>
          <w:marRight w:val="0"/>
          <w:marTop w:val="0"/>
          <w:marBottom w:val="0"/>
          <w:divBdr>
            <w:top w:val="none" w:sz="0" w:space="0" w:color="auto"/>
            <w:left w:val="none" w:sz="0" w:space="0" w:color="auto"/>
            <w:bottom w:val="none" w:sz="0" w:space="0" w:color="auto"/>
            <w:right w:val="none" w:sz="0" w:space="0" w:color="auto"/>
          </w:divBdr>
        </w:div>
        <w:div w:id="2049063026">
          <w:marLeft w:val="640"/>
          <w:marRight w:val="0"/>
          <w:marTop w:val="0"/>
          <w:marBottom w:val="0"/>
          <w:divBdr>
            <w:top w:val="none" w:sz="0" w:space="0" w:color="auto"/>
            <w:left w:val="none" w:sz="0" w:space="0" w:color="auto"/>
            <w:bottom w:val="none" w:sz="0" w:space="0" w:color="auto"/>
            <w:right w:val="none" w:sz="0" w:space="0" w:color="auto"/>
          </w:divBdr>
        </w:div>
        <w:div w:id="265160658">
          <w:marLeft w:val="640"/>
          <w:marRight w:val="0"/>
          <w:marTop w:val="0"/>
          <w:marBottom w:val="0"/>
          <w:divBdr>
            <w:top w:val="none" w:sz="0" w:space="0" w:color="auto"/>
            <w:left w:val="none" w:sz="0" w:space="0" w:color="auto"/>
            <w:bottom w:val="none" w:sz="0" w:space="0" w:color="auto"/>
            <w:right w:val="none" w:sz="0" w:space="0" w:color="auto"/>
          </w:divBdr>
        </w:div>
        <w:div w:id="351954441">
          <w:marLeft w:val="640"/>
          <w:marRight w:val="0"/>
          <w:marTop w:val="0"/>
          <w:marBottom w:val="0"/>
          <w:divBdr>
            <w:top w:val="none" w:sz="0" w:space="0" w:color="auto"/>
            <w:left w:val="none" w:sz="0" w:space="0" w:color="auto"/>
            <w:bottom w:val="none" w:sz="0" w:space="0" w:color="auto"/>
            <w:right w:val="none" w:sz="0" w:space="0" w:color="auto"/>
          </w:divBdr>
        </w:div>
        <w:div w:id="261841929">
          <w:marLeft w:val="640"/>
          <w:marRight w:val="0"/>
          <w:marTop w:val="0"/>
          <w:marBottom w:val="0"/>
          <w:divBdr>
            <w:top w:val="none" w:sz="0" w:space="0" w:color="auto"/>
            <w:left w:val="none" w:sz="0" w:space="0" w:color="auto"/>
            <w:bottom w:val="none" w:sz="0" w:space="0" w:color="auto"/>
            <w:right w:val="none" w:sz="0" w:space="0" w:color="auto"/>
          </w:divBdr>
        </w:div>
        <w:div w:id="1379087464">
          <w:marLeft w:val="640"/>
          <w:marRight w:val="0"/>
          <w:marTop w:val="0"/>
          <w:marBottom w:val="0"/>
          <w:divBdr>
            <w:top w:val="none" w:sz="0" w:space="0" w:color="auto"/>
            <w:left w:val="none" w:sz="0" w:space="0" w:color="auto"/>
            <w:bottom w:val="none" w:sz="0" w:space="0" w:color="auto"/>
            <w:right w:val="none" w:sz="0" w:space="0" w:color="auto"/>
          </w:divBdr>
        </w:div>
        <w:div w:id="602954816">
          <w:marLeft w:val="640"/>
          <w:marRight w:val="0"/>
          <w:marTop w:val="0"/>
          <w:marBottom w:val="0"/>
          <w:divBdr>
            <w:top w:val="none" w:sz="0" w:space="0" w:color="auto"/>
            <w:left w:val="none" w:sz="0" w:space="0" w:color="auto"/>
            <w:bottom w:val="none" w:sz="0" w:space="0" w:color="auto"/>
            <w:right w:val="none" w:sz="0" w:space="0" w:color="auto"/>
          </w:divBdr>
        </w:div>
        <w:div w:id="401294505">
          <w:marLeft w:val="640"/>
          <w:marRight w:val="0"/>
          <w:marTop w:val="0"/>
          <w:marBottom w:val="0"/>
          <w:divBdr>
            <w:top w:val="none" w:sz="0" w:space="0" w:color="auto"/>
            <w:left w:val="none" w:sz="0" w:space="0" w:color="auto"/>
            <w:bottom w:val="none" w:sz="0" w:space="0" w:color="auto"/>
            <w:right w:val="none" w:sz="0" w:space="0" w:color="auto"/>
          </w:divBdr>
        </w:div>
        <w:div w:id="638220099">
          <w:marLeft w:val="640"/>
          <w:marRight w:val="0"/>
          <w:marTop w:val="0"/>
          <w:marBottom w:val="0"/>
          <w:divBdr>
            <w:top w:val="none" w:sz="0" w:space="0" w:color="auto"/>
            <w:left w:val="none" w:sz="0" w:space="0" w:color="auto"/>
            <w:bottom w:val="none" w:sz="0" w:space="0" w:color="auto"/>
            <w:right w:val="none" w:sz="0" w:space="0" w:color="auto"/>
          </w:divBdr>
        </w:div>
        <w:div w:id="1643660636">
          <w:marLeft w:val="640"/>
          <w:marRight w:val="0"/>
          <w:marTop w:val="0"/>
          <w:marBottom w:val="0"/>
          <w:divBdr>
            <w:top w:val="none" w:sz="0" w:space="0" w:color="auto"/>
            <w:left w:val="none" w:sz="0" w:space="0" w:color="auto"/>
            <w:bottom w:val="none" w:sz="0" w:space="0" w:color="auto"/>
            <w:right w:val="none" w:sz="0" w:space="0" w:color="auto"/>
          </w:divBdr>
        </w:div>
        <w:div w:id="1994603214">
          <w:marLeft w:val="640"/>
          <w:marRight w:val="0"/>
          <w:marTop w:val="0"/>
          <w:marBottom w:val="0"/>
          <w:divBdr>
            <w:top w:val="none" w:sz="0" w:space="0" w:color="auto"/>
            <w:left w:val="none" w:sz="0" w:space="0" w:color="auto"/>
            <w:bottom w:val="none" w:sz="0" w:space="0" w:color="auto"/>
            <w:right w:val="none" w:sz="0" w:space="0" w:color="auto"/>
          </w:divBdr>
        </w:div>
        <w:div w:id="147987782">
          <w:marLeft w:val="640"/>
          <w:marRight w:val="0"/>
          <w:marTop w:val="0"/>
          <w:marBottom w:val="0"/>
          <w:divBdr>
            <w:top w:val="none" w:sz="0" w:space="0" w:color="auto"/>
            <w:left w:val="none" w:sz="0" w:space="0" w:color="auto"/>
            <w:bottom w:val="none" w:sz="0" w:space="0" w:color="auto"/>
            <w:right w:val="none" w:sz="0" w:space="0" w:color="auto"/>
          </w:divBdr>
        </w:div>
        <w:div w:id="235095648">
          <w:marLeft w:val="640"/>
          <w:marRight w:val="0"/>
          <w:marTop w:val="0"/>
          <w:marBottom w:val="0"/>
          <w:divBdr>
            <w:top w:val="none" w:sz="0" w:space="0" w:color="auto"/>
            <w:left w:val="none" w:sz="0" w:space="0" w:color="auto"/>
            <w:bottom w:val="none" w:sz="0" w:space="0" w:color="auto"/>
            <w:right w:val="none" w:sz="0" w:space="0" w:color="auto"/>
          </w:divBdr>
        </w:div>
        <w:div w:id="1606811681">
          <w:marLeft w:val="640"/>
          <w:marRight w:val="0"/>
          <w:marTop w:val="0"/>
          <w:marBottom w:val="0"/>
          <w:divBdr>
            <w:top w:val="none" w:sz="0" w:space="0" w:color="auto"/>
            <w:left w:val="none" w:sz="0" w:space="0" w:color="auto"/>
            <w:bottom w:val="none" w:sz="0" w:space="0" w:color="auto"/>
            <w:right w:val="none" w:sz="0" w:space="0" w:color="auto"/>
          </w:divBdr>
        </w:div>
        <w:div w:id="56637550">
          <w:marLeft w:val="640"/>
          <w:marRight w:val="0"/>
          <w:marTop w:val="0"/>
          <w:marBottom w:val="0"/>
          <w:divBdr>
            <w:top w:val="none" w:sz="0" w:space="0" w:color="auto"/>
            <w:left w:val="none" w:sz="0" w:space="0" w:color="auto"/>
            <w:bottom w:val="none" w:sz="0" w:space="0" w:color="auto"/>
            <w:right w:val="none" w:sz="0" w:space="0" w:color="auto"/>
          </w:divBdr>
        </w:div>
        <w:div w:id="1783844295">
          <w:marLeft w:val="640"/>
          <w:marRight w:val="0"/>
          <w:marTop w:val="0"/>
          <w:marBottom w:val="0"/>
          <w:divBdr>
            <w:top w:val="none" w:sz="0" w:space="0" w:color="auto"/>
            <w:left w:val="none" w:sz="0" w:space="0" w:color="auto"/>
            <w:bottom w:val="none" w:sz="0" w:space="0" w:color="auto"/>
            <w:right w:val="none" w:sz="0" w:space="0" w:color="auto"/>
          </w:divBdr>
        </w:div>
        <w:div w:id="1628857378">
          <w:marLeft w:val="640"/>
          <w:marRight w:val="0"/>
          <w:marTop w:val="0"/>
          <w:marBottom w:val="0"/>
          <w:divBdr>
            <w:top w:val="none" w:sz="0" w:space="0" w:color="auto"/>
            <w:left w:val="none" w:sz="0" w:space="0" w:color="auto"/>
            <w:bottom w:val="none" w:sz="0" w:space="0" w:color="auto"/>
            <w:right w:val="none" w:sz="0" w:space="0" w:color="auto"/>
          </w:divBdr>
        </w:div>
        <w:div w:id="2139105411">
          <w:marLeft w:val="640"/>
          <w:marRight w:val="0"/>
          <w:marTop w:val="0"/>
          <w:marBottom w:val="0"/>
          <w:divBdr>
            <w:top w:val="none" w:sz="0" w:space="0" w:color="auto"/>
            <w:left w:val="none" w:sz="0" w:space="0" w:color="auto"/>
            <w:bottom w:val="none" w:sz="0" w:space="0" w:color="auto"/>
            <w:right w:val="none" w:sz="0" w:space="0" w:color="auto"/>
          </w:divBdr>
        </w:div>
        <w:div w:id="1298756677">
          <w:marLeft w:val="640"/>
          <w:marRight w:val="0"/>
          <w:marTop w:val="0"/>
          <w:marBottom w:val="0"/>
          <w:divBdr>
            <w:top w:val="none" w:sz="0" w:space="0" w:color="auto"/>
            <w:left w:val="none" w:sz="0" w:space="0" w:color="auto"/>
            <w:bottom w:val="none" w:sz="0" w:space="0" w:color="auto"/>
            <w:right w:val="none" w:sz="0" w:space="0" w:color="auto"/>
          </w:divBdr>
        </w:div>
        <w:div w:id="615799029">
          <w:marLeft w:val="640"/>
          <w:marRight w:val="0"/>
          <w:marTop w:val="0"/>
          <w:marBottom w:val="0"/>
          <w:divBdr>
            <w:top w:val="none" w:sz="0" w:space="0" w:color="auto"/>
            <w:left w:val="none" w:sz="0" w:space="0" w:color="auto"/>
            <w:bottom w:val="none" w:sz="0" w:space="0" w:color="auto"/>
            <w:right w:val="none" w:sz="0" w:space="0" w:color="auto"/>
          </w:divBdr>
        </w:div>
        <w:div w:id="1605263945">
          <w:marLeft w:val="640"/>
          <w:marRight w:val="0"/>
          <w:marTop w:val="0"/>
          <w:marBottom w:val="0"/>
          <w:divBdr>
            <w:top w:val="none" w:sz="0" w:space="0" w:color="auto"/>
            <w:left w:val="none" w:sz="0" w:space="0" w:color="auto"/>
            <w:bottom w:val="none" w:sz="0" w:space="0" w:color="auto"/>
            <w:right w:val="none" w:sz="0" w:space="0" w:color="auto"/>
          </w:divBdr>
        </w:div>
        <w:div w:id="901986087">
          <w:marLeft w:val="640"/>
          <w:marRight w:val="0"/>
          <w:marTop w:val="0"/>
          <w:marBottom w:val="0"/>
          <w:divBdr>
            <w:top w:val="none" w:sz="0" w:space="0" w:color="auto"/>
            <w:left w:val="none" w:sz="0" w:space="0" w:color="auto"/>
            <w:bottom w:val="none" w:sz="0" w:space="0" w:color="auto"/>
            <w:right w:val="none" w:sz="0" w:space="0" w:color="auto"/>
          </w:divBdr>
        </w:div>
        <w:div w:id="1653368545">
          <w:marLeft w:val="640"/>
          <w:marRight w:val="0"/>
          <w:marTop w:val="0"/>
          <w:marBottom w:val="0"/>
          <w:divBdr>
            <w:top w:val="none" w:sz="0" w:space="0" w:color="auto"/>
            <w:left w:val="none" w:sz="0" w:space="0" w:color="auto"/>
            <w:bottom w:val="none" w:sz="0" w:space="0" w:color="auto"/>
            <w:right w:val="none" w:sz="0" w:space="0" w:color="auto"/>
          </w:divBdr>
        </w:div>
        <w:div w:id="1648778314">
          <w:marLeft w:val="640"/>
          <w:marRight w:val="0"/>
          <w:marTop w:val="0"/>
          <w:marBottom w:val="0"/>
          <w:divBdr>
            <w:top w:val="none" w:sz="0" w:space="0" w:color="auto"/>
            <w:left w:val="none" w:sz="0" w:space="0" w:color="auto"/>
            <w:bottom w:val="none" w:sz="0" w:space="0" w:color="auto"/>
            <w:right w:val="none" w:sz="0" w:space="0" w:color="auto"/>
          </w:divBdr>
        </w:div>
        <w:div w:id="649359723">
          <w:marLeft w:val="640"/>
          <w:marRight w:val="0"/>
          <w:marTop w:val="0"/>
          <w:marBottom w:val="0"/>
          <w:divBdr>
            <w:top w:val="none" w:sz="0" w:space="0" w:color="auto"/>
            <w:left w:val="none" w:sz="0" w:space="0" w:color="auto"/>
            <w:bottom w:val="none" w:sz="0" w:space="0" w:color="auto"/>
            <w:right w:val="none" w:sz="0" w:space="0" w:color="auto"/>
          </w:divBdr>
        </w:div>
        <w:div w:id="952400459">
          <w:marLeft w:val="640"/>
          <w:marRight w:val="0"/>
          <w:marTop w:val="0"/>
          <w:marBottom w:val="0"/>
          <w:divBdr>
            <w:top w:val="none" w:sz="0" w:space="0" w:color="auto"/>
            <w:left w:val="none" w:sz="0" w:space="0" w:color="auto"/>
            <w:bottom w:val="none" w:sz="0" w:space="0" w:color="auto"/>
            <w:right w:val="none" w:sz="0" w:space="0" w:color="auto"/>
          </w:divBdr>
        </w:div>
        <w:div w:id="1280986077">
          <w:marLeft w:val="640"/>
          <w:marRight w:val="0"/>
          <w:marTop w:val="0"/>
          <w:marBottom w:val="0"/>
          <w:divBdr>
            <w:top w:val="none" w:sz="0" w:space="0" w:color="auto"/>
            <w:left w:val="none" w:sz="0" w:space="0" w:color="auto"/>
            <w:bottom w:val="none" w:sz="0" w:space="0" w:color="auto"/>
            <w:right w:val="none" w:sz="0" w:space="0" w:color="auto"/>
          </w:divBdr>
        </w:div>
        <w:div w:id="1971393836">
          <w:marLeft w:val="640"/>
          <w:marRight w:val="0"/>
          <w:marTop w:val="0"/>
          <w:marBottom w:val="0"/>
          <w:divBdr>
            <w:top w:val="none" w:sz="0" w:space="0" w:color="auto"/>
            <w:left w:val="none" w:sz="0" w:space="0" w:color="auto"/>
            <w:bottom w:val="none" w:sz="0" w:space="0" w:color="auto"/>
            <w:right w:val="none" w:sz="0" w:space="0" w:color="auto"/>
          </w:divBdr>
        </w:div>
        <w:div w:id="1057974374">
          <w:marLeft w:val="640"/>
          <w:marRight w:val="0"/>
          <w:marTop w:val="0"/>
          <w:marBottom w:val="0"/>
          <w:divBdr>
            <w:top w:val="none" w:sz="0" w:space="0" w:color="auto"/>
            <w:left w:val="none" w:sz="0" w:space="0" w:color="auto"/>
            <w:bottom w:val="none" w:sz="0" w:space="0" w:color="auto"/>
            <w:right w:val="none" w:sz="0" w:space="0" w:color="auto"/>
          </w:divBdr>
        </w:div>
        <w:div w:id="757753844">
          <w:marLeft w:val="640"/>
          <w:marRight w:val="0"/>
          <w:marTop w:val="0"/>
          <w:marBottom w:val="0"/>
          <w:divBdr>
            <w:top w:val="none" w:sz="0" w:space="0" w:color="auto"/>
            <w:left w:val="none" w:sz="0" w:space="0" w:color="auto"/>
            <w:bottom w:val="none" w:sz="0" w:space="0" w:color="auto"/>
            <w:right w:val="none" w:sz="0" w:space="0" w:color="auto"/>
          </w:divBdr>
        </w:div>
        <w:div w:id="727845203">
          <w:marLeft w:val="640"/>
          <w:marRight w:val="0"/>
          <w:marTop w:val="0"/>
          <w:marBottom w:val="0"/>
          <w:divBdr>
            <w:top w:val="none" w:sz="0" w:space="0" w:color="auto"/>
            <w:left w:val="none" w:sz="0" w:space="0" w:color="auto"/>
            <w:bottom w:val="none" w:sz="0" w:space="0" w:color="auto"/>
            <w:right w:val="none" w:sz="0" w:space="0" w:color="auto"/>
          </w:divBdr>
        </w:div>
        <w:div w:id="1243030742">
          <w:marLeft w:val="640"/>
          <w:marRight w:val="0"/>
          <w:marTop w:val="0"/>
          <w:marBottom w:val="0"/>
          <w:divBdr>
            <w:top w:val="none" w:sz="0" w:space="0" w:color="auto"/>
            <w:left w:val="none" w:sz="0" w:space="0" w:color="auto"/>
            <w:bottom w:val="none" w:sz="0" w:space="0" w:color="auto"/>
            <w:right w:val="none" w:sz="0" w:space="0" w:color="auto"/>
          </w:divBdr>
        </w:div>
        <w:div w:id="695546794">
          <w:marLeft w:val="640"/>
          <w:marRight w:val="0"/>
          <w:marTop w:val="0"/>
          <w:marBottom w:val="0"/>
          <w:divBdr>
            <w:top w:val="none" w:sz="0" w:space="0" w:color="auto"/>
            <w:left w:val="none" w:sz="0" w:space="0" w:color="auto"/>
            <w:bottom w:val="none" w:sz="0" w:space="0" w:color="auto"/>
            <w:right w:val="none" w:sz="0" w:space="0" w:color="auto"/>
          </w:divBdr>
        </w:div>
        <w:div w:id="157235375">
          <w:marLeft w:val="640"/>
          <w:marRight w:val="0"/>
          <w:marTop w:val="0"/>
          <w:marBottom w:val="0"/>
          <w:divBdr>
            <w:top w:val="none" w:sz="0" w:space="0" w:color="auto"/>
            <w:left w:val="none" w:sz="0" w:space="0" w:color="auto"/>
            <w:bottom w:val="none" w:sz="0" w:space="0" w:color="auto"/>
            <w:right w:val="none" w:sz="0" w:space="0" w:color="auto"/>
          </w:divBdr>
        </w:div>
        <w:div w:id="456223578">
          <w:marLeft w:val="640"/>
          <w:marRight w:val="0"/>
          <w:marTop w:val="0"/>
          <w:marBottom w:val="0"/>
          <w:divBdr>
            <w:top w:val="none" w:sz="0" w:space="0" w:color="auto"/>
            <w:left w:val="none" w:sz="0" w:space="0" w:color="auto"/>
            <w:bottom w:val="none" w:sz="0" w:space="0" w:color="auto"/>
            <w:right w:val="none" w:sz="0" w:space="0" w:color="auto"/>
          </w:divBdr>
        </w:div>
        <w:div w:id="2064789296">
          <w:marLeft w:val="640"/>
          <w:marRight w:val="0"/>
          <w:marTop w:val="0"/>
          <w:marBottom w:val="0"/>
          <w:divBdr>
            <w:top w:val="none" w:sz="0" w:space="0" w:color="auto"/>
            <w:left w:val="none" w:sz="0" w:space="0" w:color="auto"/>
            <w:bottom w:val="none" w:sz="0" w:space="0" w:color="auto"/>
            <w:right w:val="none" w:sz="0" w:space="0" w:color="auto"/>
          </w:divBdr>
        </w:div>
        <w:div w:id="1383167478">
          <w:marLeft w:val="640"/>
          <w:marRight w:val="0"/>
          <w:marTop w:val="0"/>
          <w:marBottom w:val="0"/>
          <w:divBdr>
            <w:top w:val="none" w:sz="0" w:space="0" w:color="auto"/>
            <w:left w:val="none" w:sz="0" w:space="0" w:color="auto"/>
            <w:bottom w:val="none" w:sz="0" w:space="0" w:color="auto"/>
            <w:right w:val="none" w:sz="0" w:space="0" w:color="auto"/>
          </w:divBdr>
        </w:div>
        <w:div w:id="477650632">
          <w:marLeft w:val="640"/>
          <w:marRight w:val="0"/>
          <w:marTop w:val="0"/>
          <w:marBottom w:val="0"/>
          <w:divBdr>
            <w:top w:val="none" w:sz="0" w:space="0" w:color="auto"/>
            <w:left w:val="none" w:sz="0" w:space="0" w:color="auto"/>
            <w:bottom w:val="none" w:sz="0" w:space="0" w:color="auto"/>
            <w:right w:val="none" w:sz="0" w:space="0" w:color="auto"/>
          </w:divBdr>
        </w:div>
        <w:div w:id="801655738">
          <w:marLeft w:val="640"/>
          <w:marRight w:val="0"/>
          <w:marTop w:val="0"/>
          <w:marBottom w:val="0"/>
          <w:divBdr>
            <w:top w:val="none" w:sz="0" w:space="0" w:color="auto"/>
            <w:left w:val="none" w:sz="0" w:space="0" w:color="auto"/>
            <w:bottom w:val="none" w:sz="0" w:space="0" w:color="auto"/>
            <w:right w:val="none" w:sz="0" w:space="0" w:color="auto"/>
          </w:divBdr>
        </w:div>
        <w:div w:id="1337614800">
          <w:marLeft w:val="640"/>
          <w:marRight w:val="0"/>
          <w:marTop w:val="0"/>
          <w:marBottom w:val="0"/>
          <w:divBdr>
            <w:top w:val="none" w:sz="0" w:space="0" w:color="auto"/>
            <w:left w:val="none" w:sz="0" w:space="0" w:color="auto"/>
            <w:bottom w:val="none" w:sz="0" w:space="0" w:color="auto"/>
            <w:right w:val="none" w:sz="0" w:space="0" w:color="auto"/>
          </w:divBdr>
        </w:div>
        <w:div w:id="370957998">
          <w:marLeft w:val="640"/>
          <w:marRight w:val="0"/>
          <w:marTop w:val="0"/>
          <w:marBottom w:val="0"/>
          <w:divBdr>
            <w:top w:val="none" w:sz="0" w:space="0" w:color="auto"/>
            <w:left w:val="none" w:sz="0" w:space="0" w:color="auto"/>
            <w:bottom w:val="none" w:sz="0" w:space="0" w:color="auto"/>
            <w:right w:val="none" w:sz="0" w:space="0" w:color="auto"/>
          </w:divBdr>
        </w:div>
        <w:div w:id="1751267831">
          <w:marLeft w:val="640"/>
          <w:marRight w:val="0"/>
          <w:marTop w:val="0"/>
          <w:marBottom w:val="0"/>
          <w:divBdr>
            <w:top w:val="none" w:sz="0" w:space="0" w:color="auto"/>
            <w:left w:val="none" w:sz="0" w:space="0" w:color="auto"/>
            <w:bottom w:val="none" w:sz="0" w:space="0" w:color="auto"/>
            <w:right w:val="none" w:sz="0" w:space="0" w:color="auto"/>
          </w:divBdr>
        </w:div>
        <w:div w:id="1641954267">
          <w:marLeft w:val="640"/>
          <w:marRight w:val="0"/>
          <w:marTop w:val="0"/>
          <w:marBottom w:val="0"/>
          <w:divBdr>
            <w:top w:val="none" w:sz="0" w:space="0" w:color="auto"/>
            <w:left w:val="none" w:sz="0" w:space="0" w:color="auto"/>
            <w:bottom w:val="none" w:sz="0" w:space="0" w:color="auto"/>
            <w:right w:val="none" w:sz="0" w:space="0" w:color="auto"/>
          </w:divBdr>
        </w:div>
        <w:div w:id="1631545450">
          <w:marLeft w:val="640"/>
          <w:marRight w:val="0"/>
          <w:marTop w:val="0"/>
          <w:marBottom w:val="0"/>
          <w:divBdr>
            <w:top w:val="none" w:sz="0" w:space="0" w:color="auto"/>
            <w:left w:val="none" w:sz="0" w:space="0" w:color="auto"/>
            <w:bottom w:val="none" w:sz="0" w:space="0" w:color="auto"/>
            <w:right w:val="none" w:sz="0" w:space="0" w:color="auto"/>
          </w:divBdr>
        </w:div>
        <w:div w:id="1302419505">
          <w:marLeft w:val="640"/>
          <w:marRight w:val="0"/>
          <w:marTop w:val="0"/>
          <w:marBottom w:val="0"/>
          <w:divBdr>
            <w:top w:val="none" w:sz="0" w:space="0" w:color="auto"/>
            <w:left w:val="none" w:sz="0" w:space="0" w:color="auto"/>
            <w:bottom w:val="none" w:sz="0" w:space="0" w:color="auto"/>
            <w:right w:val="none" w:sz="0" w:space="0" w:color="auto"/>
          </w:divBdr>
        </w:div>
        <w:div w:id="2099935908">
          <w:marLeft w:val="640"/>
          <w:marRight w:val="0"/>
          <w:marTop w:val="0"/>
          <w:marBottom w:val="0"/>
          <w:divBdr>
            <w:top w:val="none" w:sz="0" w:space="0" w:color="auto"/>
            <w:left w:val="none" w:sz="0" w:space="0" w:color="auto"/>
            <w:bottom w:val="none" w:sz="0" w:space="0" w:color="auto"/>
            <w:right w:val="none" w:sz="0" w:space="0" w:color="auto"/>
          </w:divBdr>
        </w:div>
        <w:div w:id="217907513">
          <w:marLeft w:val="640"/>
          <w:marRight w:val="0"/>
          <w:marTop w:val="0"/>
          <w:marBottom w:val="0"/>
          <w:divBdr>
            <w:top w:val="none" w:sz="0" w:space="0" w:color="auto"/>
            <w:left w:val="none" w:sz="0" w:space="0" w:color="auto"/>
            <w:bottom w:val="none" w:sz="0" w:space="0" w:color="auto"/>
            <w:right w:val="none" w:sz="0" w:space="0" w:color="auto"/>
          </w:divBdr>
        </w:div>
        <w:div w:id="2105220383">
          <w:marLeft w:val="640"/>
          <w:marRight w:val="0"/>
          <w:marTop w:val="0"/>
          <w:marBottom w:val="0"/>
          <w:divBdr>
            <w:top w:val="none" w:sz="0" w:space="0" w:color="auto"/>
            <w:left w:val="none" w:sz="0" w:space="0" w:color="auto"/>
            <w:bottom w:val="none" w:sz="0" w:space="0" w:color="auto"/>
            <w:right w:val="none" w:sz="0" w:space="0" w:color="auto"/>
          </w:divBdr>
        </w:div>
        <w:div w:id="844172206">
          <w:marLeft w:val="640"/>
          <w:marRight w:val="0"/>
          <w:marTop w:val="0"/>
          <w:marBottom w:val="0"/>
          <w:divBdr>
            <w:top w:val="none" w:sz="0" w:space="0" w:color="auto"/>
            <w:left w:val="none" w:sz="0" w:space="0" w:color="auto"/>
            <w:bottom w:val="none" w:sz="0" w:space="0" w:color="auto"/>
            <w:right w:val="none" w:sz="0" w:space="0" w:color="auto"/>
          </w:divBdr>
        </w:div>
        <w:div w:id="253242751">
          <w:marLeft w:val="640"/>
          <w:marRight w:val="0"/>
          <w:marTop w:val="0"/>
          <w:marBottom w:val="0"/>
          <w:divBdr>
            <w:top w:val="none" w:sz="0" w:space="0" w:color="auto"/>
            <w:left w:val="none" w:sz="0" w:space="0" w:color="auto"/>
            <w:bottom w:val="none" w:sz="0" w:space="0" w:color="auto"/>
            <w:right w:val="none" w:sz="0" w:space="0" w:color="auto"/>
          </w:divBdr>
        </w:div>
        <w:div w:id="46731745">
          <w:marLeft w:val="640"/>
          <w:marRight w:val="0"/>
          <w:marTop w:val="0"/>
          <w:marBottom w:val="0"/>
          <w:divBdr>
            <w:top w:val="none" w:sz="0" w:space="0" w:color="auto"/>
            <w:left w:val="none" w:sz="0" w:space="0" w:color="auto"/>
            <w:bottom w:val="none" w:sz="0" w:space="0" w:color="auto"/>
            <w:right w:val="none" w:sz="0" w:space="0" w:color="auto"/>
          </w:divBdr>
        </w:div>
        <w:div w:id="2025279216">
          <w:marLeft w:val="640"/>
          <w:marRight w:val="0"/>
          <w:marTop w:val="0"/>
          <w:marBottom w:val="0"/>
          <w:divBdr>
            <w:top w:val="none" w:sz="0" w:space="0" w:color="auto"/>
            <w:left w:val="none" w:sz="0" w:space="0" w:color="auto"/>
            <w:bottom w:val="none" w:sz="0" w:space="0" w:color="auto"/>
            <w:right w:val="none" w:sz="0" w:space="0" w:color="auto"/>
          </w:divBdr>
        </w:div>
        <w:div w:id="1650591999">
          <w:marLeft w:val="640"/>
          <w:marRight w:val="0"/>
          <w:marTop w:val="0"/>
          <w:marBottom w:val="0"/>
          <w:divBdr>
            <w:top w:val="none" w:sz="0" w:space="0" w:color="auto"/>
            <w:left w:val="none" w:sz="0" w:space="0" w:color="auto"/>
            <w:bottom w:val="none" w:sz="0" w:space="0" w:color="auto"/>
            <w:right w:val="none" w:sz="0" w:space="0" w:color="auto"/>
          </w:divBdr>
        </w:div>
        <w:div w:id="642659384">
          <w:marLeft w:val="640"/>
          <w:marRight w:val="0"/>
          <w:marTop w:val="0"/>
          <w:marBottom w:val="0"/>
          <w:divBdr>
            <w:top w:val="none" w:sz="0" w:space="0" w:color="auto"/>
            <w:left w:val="none" w:sz="0" w:space="0" w:color="auto"/>
            <w:bottom w:val="none" w:sz="0" w:space="0" w:color="auto"/>
            <w:right w:val="none" w:sz="0" w:space="0" w:color="auto"/>
          </w:divBdr>
        </w:div>
        <w:div w:id="1535263056">
          <w:marLeft w:val="640"/>
          <w:marRight w:val="0"/>
          <w:marTop w:val="0"/>
          <w:marBottom w:val="0"/>
          <w:divBdr>
            <w:top w:val="none" w:sz="0" w:space="0" w:color="auto"/>
            <w:left w:val="none" w:sz="0" w:space="0" w:color="auto"/>
            <w:bottom w:val="none" w:sz="0" w:space="0" w:color="auto"/>
            <w:right w:val="none" w:sz="0" w:space="0" w:color="auto"/>
          </w:divBdr>
        </w:div>
        <w:div w:id="817766284">
          <w:marLeft w:val="640"/>
          <w:marRight w:val="0"/>
          <w:marTop w:val="0"/>
          <w:marBottom w:val="0"/>
          <w:divBdr>
            <w:top w:val="none" w:sz="0" w:space="0" w:color="auto"/>
            <w:left w:val="none" w:sz="0" w:space="0" w:color="auto"/>
            <w:bottom w:val="none" w:sz="0" w:space="0" w:color="auto"/>
            <w:right w:val="none" w:sz="0" w:space="0" w:color="auto"/>
          </w:divBdr>
        </w:div>
        <w:div w:id="1019044646">
          <w:marLeft w:val="640"/>
          <w:marRight w:val="0"/>
          <w:marTop w:val="0"/>
          <w:marBottom w:val="0"/>
          <w:divBdr>
            <w:top w:val="none" w:sz="0" w:space="0" w:color="auto"/>
            <w:left w:val="none" w:sz="0" w:space="0" w:color="auto"/>
            <w:bottom w:val="none" w:sz="0" w:space="0" w:color="auto"/>
            <w:right w:val="none" w:sz="0" w:space="0" w:color="auto"/>
          </w:divBdr>
        </w:div>
        <w:div w:id="1059093802">
          <w:marLeft w:val="640"/>
          <w:marRight w:val="0"/>
          <w:marTop w:val="0"/>
          <w:marBottom w:val="0"/>
          <w:divBdr>
            <w:top w:val="none" w:sz="0" w:space="0" w:color="auto"/>
            <w:left w:val="none" w:sz="0" w:space="0" w:color="auto"/>
            <w:bottom w:val="none" w:sz="0" w:space="0" w:color="auto"/>
            <w:right w:val="none" w:sz="0" w:space="0" w:color="auto"/>
          </w:divBdr>
        </w:div>
        <w:div w:id="1637294590">
          <w:marLeft w:val="640"/>
          <w:marRight w:val="0"/>
          <w:marTop w:val="0"/>
          <w:marBottom w:val="0"/>
          <w:divBdr>
            <w:top w:val="none" w:sz="0" w:space="0" w:color="auto"/>
            <w:left w:val="none" w:sz="0" w:space="0" w:color="auto"/>
            <w:bottom w:val="none" w:sz="0" w:space="0" w:color="auto"/>
            <w:right w:val="none" w:sz="0" w:space="0" w:color="auto"/>
          </w:divBdr>
        </w:div>
        <w:div w:id="584193848">
          <w:marLeft w:val="640"/>
          <w:marRight w:val="0"/>
          <w:marTop w:val="0"/>
          <w:marBottom w:val="0"/>
          <w:divBdr>
            <w:top w:val="none" w:sz="0" w:space="0" w:color="auto"/>
            <w:left w:val="none" w:sz="0" w:space="0" w:color="auto"/>
            <w:bottom w:val="none" w:sz="0" w:space="0" w:color="auto"/>
            <w:right w:val="none" w:sz="0" w:space="0" w:color="auto"/>
          </w:divBdr>
        </w:div>
        <w:div w:id="1214775348">
          <w:marLeft w:val="640"/>
          <w:marRight w:val="0"/>
          <w:marTop w:val="0"/>
          <w:marBottom w:val="0"/>
          <w:divBdr>
            <w:top w:val="none" w:sz="0" w:space="0" w:color="auto"/>
            <w:left w:val="none" w:sz="0" w:space="0" w:color="auto"/>
            <w:bottom w:val="none" w:sz="0" w:space="0" w:color="auto"/>
            <w:right w:val="none" w:sz="0" w:space="0" w:color="auto"/>
          </w:divBdr>
        </w:div>
        <w:div w:id="1501047213">
          <w:marLeft w:val="640"/>
          <w:marRight w:val="0"/>
          <w:marTop w:val="0"/>
          <w:marBottom w:val="0"/>
          <w:divBdr>
            <w:top w:val="none" w:sz="0" w:space="0" w:color="auto"/>
            <w:left w:val="none" w:sz="0" w:space="0" w:color="auto"/>
            <w:bottom w:val="none" w:sz="0" w:space="0" w:color="auto"/>
            <w:right w:val="none" w:sz="0" w:space="0" w:color="auto"/>
          </w:divBdr>
        </w:div>
        <w:div w:id="2020043077">
          <w:marLeft w:val="640"/>
          <w:marRight w:val="0"/>
          <w:marTop w:val="0"/>
          <w:marBottom w:val="0"/>
          <w:divBdr>
            <w:top w:val="none" w:sz="0" w:space="0" w:color="auto"/>
            <w:left w:val="none" w:sz="0" w:space="0" w:color="auto"/>
            <w:bottom w:val="none" w:sz="0" w:space="0" w:color="auto"/>
            <w:right w:val="none" w:sz="0" w:space="0" w:color="auto"/>
          </w:divBdr>
        </w:div>
        <w:div w:id="707215955">
          <w:marLeft w:val="640"/>
          <w:marRight w:val="0"/>
          <w:marTop w:val="0"/>
          <w:marBottom w:val="0"/>
          <w:divBdr>
            <w:top w:val="none" w:sz="0" w:space="0" w:color="auto"/>
            <w:left w:val="none" w:sz="0" w:space="0" w:color="auto"/>
            <w:bottom w:val="none" w:sz="0" w:space="0" w:color="auto"/>
            <w:right w:val="none" w:sz="0" w:space="0" w:color="auto"/>
          </w:divBdr>
        </w:div>
        <w:div w:id="86075561">
          <w:marLeft w:val="640"/>
          <w:marRight w:val="0"/>
          <w:marTop w:val="0"/>
          <w:marBottom w:val="0"/>
          <w:divBdr>
            <w:top w:val="none" w:sz="0" w:space="0" w:color="auto"/>
            <w:left w:val="none" w:sz="0" w:space="0" w:color="auto"/>
            <w:bottom w:val="none" w:sz="0" w:space="0" w:color="auto"/>
            <w:right w:val="none" w:sz="0" w:space="0" w:color="auto"/>
          </w:divBdr>
        </w:div>
        <w:div w:id="1189413180">
          <w:marLeft w:val="640"/>
          <w:marRight w:val="0"/>
          <w:marTop w:val="0"/>
          <w:marBottom w:val="0"/>
          <w:divBdr>
            <w:top w:val="none" w:sz="0" w:space="0" w:color="auto"/>
            <w:left w:val="none" w:sz="0" w:space="0" w:color="auto"/>
            <w:bottom w:val="none" w:sz="0" w:space="0" w:color="auto"/>
            <w:right w:val="none" w:sz="0" w:space="0" w:color="auto"/>
          </w:divBdr>
        </w:div>
        <w:div w:id="1939948503">
          <w:marLeft w:val="640"/>
          <w:marRight w:val="0"/>
          <w:marTop w:val="0"/>
          <w:marBottom w:val="0"/>
          <w:divBdr>
            <w:top w:val="none" w:sz="0" w:space="0" w:color="auto"/>
            <w:left w:val="none" w:sz="0" w:space="0" w:color="auto"/>
            <w:bottom w:val="none" w:sz="0" w:space="0" w:color="auto"/>
            <w:right w:val="none" w:sz="0" w:space="0" w:color="auto"/>
          </w:divBdr>
        </w:div>
        <w:div w:id="733161943">
          <w:marLeft w:val="640"/>
          <w:marRight w:val="0"/>
          <w:marTop w:val="0"/>
          <w:marBottom w:val="0"/>
          <w:divBdr>
            <w:top w:val="none" w:sz="0" w:space="0" w:color="auto"/>
            <w:left w:val="none" w:sz="0" w:space="0" w:color="auto"/>
            <w:bottom w:val="none" w:sz="0" w:space="0" w:color="auto"/>
            <w:right w:val="none" w:sz="0" w:space="0" w:color="auto"/>
          </w:divBdr>
        </w:div>
        <w:div w:id="974723105">
          <w:marLeft w:val="640"/>
          <w:marRight w:val="0"/>
          <w:marTop w:val="0"/>
          <w:marBottom w:val="0"/>
          <w:divBdr>
            <w:top w:val="none" w:sz="0" w:space="0" w:color="auto"/>
            <w:left w:val="none" w:sz="0" w:space="0" w:color="auto"/>
            <w:bottom w:val="none" w:sz="0" w:space="0" w:color="auto"/>
            <w:right w:val="none" w:sz="0" w:space="0" w:color="auto"/>
          </w:divBdr>
        </w:div>
        <w:div w:id="1199246847">
          <w:marLeft w:val="640"/>
          <w:marRight w:val="0"/>
          <w:marTop w:val="0"/>
          <w:marBottom w:val="0"/>
          <w:divBdr>
            <w:top w:val="none" w:sz="0" w:space="0" w:color="auto"/>
            <w:left w:val="none" w:sz="0" w:space="0" w:color="auto"/>
            <w:bottom w:val="none" w:sz="0" w:space="0" w:color="auto"/>
            <w:right w:val="none" w:sz="0" w:space="0" w:color="auto"/>
          </w:divBdr>
        </w:div>
        <w:div w:id="1869560453">
          <w:marLeft w:val="640"/>
          <w:marRight w:val="0"/>
          <w:marTop w:val="0"/>
          <w:marBottom w:val="0"/>
          <w:divBdr>
            <w:top w:val="none" w:sz="0" w:space="0" w:color="auto"/>
            <w:left w:val="none" w:sz="0" w:space="0" w:color="auto"/>
            <w:bottom w:val="none" w:sz="0" w:space="0" w:color="auto"/>
            <w:right w:val="none" w:sz="0" w:space="0" w:color="auto"/>
          </w:divBdr>
        </w:div>
        <w:div w:id="289287336">
          <w:marLeft w:val="640"/>
          <w:marRight w:val="0"/>
          <w:marTop w:val="0"/>
          <w:marBottom w:val="0"/>
          <w:divBdr>
            <w:top w:val="none" w:sz="0" w:space="0" w:color="auto"/>
            <w:left w:val="none" w:sz="0" w:space="0" w:color="auto"/>
            <w:bottom w:val="none" w:sz="0" w:space="0" w:color="auto"/>
            <w:right w:val="none" w:sz="0" w:space="0" w:color="auto"/>
          </w:divBdr>
        </w:div>
        <w:div w:id="961571314">
          <w:marLeft w:val="640"/>
          <w:marRight w:val="0"/>
          <w:marTop w:val="0"/>
          <w:marBottom w:val="0"/>
          <w:divBdr>
            <w:top w:val="none" w:sz="0" w:space="0" w:color="auto"/>
            <w:left w:val="none" w:sz="0" w:space="0" w:color="auto"/>
            <w:bottom w:val="none" w:sz="0" w:space="0" w:color="auto"/>
            <w:right w:val="none" w:sz="0" w:space="0" w:color="auto"/>
          </w:divBdr>
        </w:div>
        <w:div w:id="153227939">
          <w:marLeft w:val="640"/>
          <w:marRight w:val="0"/>
          <w:marTop w:val="0"/>
          <w:marBottom w:val="0"/>
          <w:divBdr>
            <w:top w:val="none" w:sz="0" w:space="0" w:color="auto"/>
            <w:left w:val="none" w:sz="0" w:space="0" w:color="auto"/>
            <w:bottom w:val="none" w:sz="0" w:space="0" w:color="auto"/>
            <w:right w:val="none" w:sz="0" w:space="0" w:color="auto"/>
          </w:divBdr>
        </w:div>
        <w:div w:id="268317603">
          <w:marLeft w:val="640"/>
          <w:marRight w:val="0"/>
          <w:marTop w:val="0"/>
          <w:marBottom w:val="0"/>
          <w:divBdr>
            <w:top w:val="none" w:sz="0" w:space="0" w:color="auto"/>
            <w:left w:val="none" w:sz="0" w:space="0" w:color="auto"/>
            <w:bottom w:val="none" w:sz="0" w:space="0" w:color="auto"/>
            <w:right w:val="none" w:sz="0" w:space="0" w:color="auto"/>
          </w:divBdr>
        </w:div>
        <w:div w:id="213129623">
          <w:marLeft w:val="640"/>
          <w:marRight w:val="0"/>
          <w:marTop w:val="0"/>
          <w:marBottom w:val="0"/>
          <w:divBdr>
            <w:top w:val="none" w:sz="0" w:space="0" w:color="auto"/>
            <w:left w:val="none" w:sz="0" w:space="0" w:color="auto"/>
            <w:bottom w:val="none" w:sz="0" w:space="0" w:color="auto"/>
            <w:right w:val="none" w:sz="0" w:space="0" w:color="auto"/>
          </w:divBdr>
        </w:div>
        <w:div w:id="1044909903">
          <w:marLeft w:val="640"/>
          <w:marRight w:val="0"/>
          <w:marTop w:val="0"/>
          <w:marBottom w:val="0"/>
          <w:divBdr>
            <w:top w:val="none" w:sz="0" w:space="0" w:color="auto"/>
            <w:left w:val="none" w:sz="0" w:space="0" w:color="auto"/>
            <w:bottom w:val="none" w:sz="0" w:space="0" w:color="auto"/>
            <w:right w:val="none" w:sz="0" w:space="0" w:color="auto"/>
          </w:divBdr>
        </w:div>
        <w:div w:id="1551456123">
          <w:marLeft w:val="640"/>
          <w:marRight w:val="0"/>
          <w:marTop w:val="0"/>
          <w:marBottom w:val="0"/>
          <w:divBdr>
            <w:top w:val="none" w:sz="0" w:space="0" w:color="auto"/>
            <w:left w:val="none" w:sz="0" w:space="0" w:color="auto"/>
            <w:bottom w:val="none" w:sz="0" w:space="0" w:color="auto"/>
            <w:right w:val="none" w:sz="0" w:space="0" w:color="auto"/>
          </w:divBdr>
        </w:div>
        <w:div w:id="555825501">
          <w:marLeft w:val="640"/>
          <w:marRight w:val="0"/>
          <w:marTop w:val="0"/>
          <w:marBottom w:val="0"/>
          <w:divBdr>
            <w:top w:val="none" w:sz="0" w:space="0" w:color="auto"/>
            <w:left w:val="none" w:sz="0" w:space="0" w:color="auto"/>
            <w:bottom w:val="none" w:sz="0" w:space="0" w:color="auto"/>
            <w:right w:val="none" w:sz="0" w:space="0" w:color="auto"/>
          </w:divBdr>
        </w:div>
        <w:div w:id="1281644888">
          <w:marLeft w:val="640"/>
          <w:marRight w:val="0"/>
          <w:marTop w:val="0"/>
          <w:marBottom w:val="0"/>
          <w:divBdr>
            <w:top w:val="none" w:sz="0" w:space="0" w:color="auto"/>
            <w:left w:val="none" w:sz="0" w:space="0" w:color="auto"/>
            <w:bottom w:val="none" w:sz="0" w:space="0" w:color="auto"/>
            <w:right w:val="none" w:sz="0" w:space="0" w:color="auto"/>
          </w:divBdr>
        </w:div>
        <w:div w:id="573125768">
          <w:marLeft w:val="640"/>
          <w:marRight w:val="0"/>
          <w:marTop w:val="0"/>
          <w:marBottom w:val="0"/>
          <w:divBdr>
            <w:top w:val="none" w:sz="0" w:space="0" w:color="auto"/>
            <w:left w:val="none" w:sz="0" w:space="0" w:color="auto"/>
            <w:bottom w:val="none" w:sz="0" w:space="0" w:color="auto"/>
            <w:right w:val="none" w:sz="0" w:space="0" w:color="auto"/>
          </w:divBdr>
        </w:div>
        <w:div w:id="1503206856">
          <w:marLeft w:val="640"/>
          <w:marRight w:val="0"/>
          <w:marTop w:val="0"/>
          <w:marBottom w:val="0"/>
          <w:divBdr>
            <w:top w:val="none" w:sz="0" w:space="0" w:color="auto"/>
            <w:left w:val="none" w:sz="0" w:space="0" w:color="auto"/>
            <w:bottom w:val="none" w:sz="0" w:space="0" w:color="auto"/>
            <w:right w:val="none" w:sz="0" w:space="0" w:color="auto"/>
          </w:divBdr>
        </w:div>
        <w:div w:id="207841020">
          <w:marLeft w:val="640"/>
          <w:marRight w:val="0"/>
          <w:marTop w:val="0"/>
          <w:marBottom w:val="0"/>
          <w:divBdr>
            <w:top w:val="none" w:sz="0" w:space="0" w:color="auto"/>
            <w:left w:val="none" w:sz="0" w:space="0" w:color="auto"/>
            <w:bottom w:val="none" w:sz="0" w:space="0" w:color="auto"/>
            <w:right w:val="none" w:sz="0" w:space="0" w:color="auto"/>
          </w:divBdr>
        </w:div>
        <w:div w:id="2081176414">
          <w:marLeft w:val="640"/>
          <w:marRight w:val="0"/>
          <w:marTop w:val="0"/>
          <w:marBottom w:val="0"/>
          <w:divBdr>
            <w:top w:val="none" w:sz="0" w:space="0" w:color="auto"/>
            <w:left w:val="none" w:sz="0" w:space="0" w:color="auto"/>
            <w:bottom w:val="none" w:sz="0" w:space="0" w:color="auto"/>
            <w:right w:val="none" w:sz="0" w:space="0" w:color="auto"/>
          </w:divBdr>
        </w:div>
        <w:div w:id="259609531">
          <w:marLeft w:val="640"/>
          <w:marRight w:val="0"/>
          <w:marTop w:val="0"/>
          <w:marBottom w:val="0"/>
          <w:divBdr>
            <w:top w:val="none" w:sz="0" w:space="0" w:color="auto"/>
            <w:left w:val="none" w:sz="0" w:space="0" w:color="auto"/>
            <w:bottom w:val="none" w:sz="0" w:space="0" w:color="auto"/>
            <w:right w:val="none" w:sz="0" w:space="0" w:color="auto"/>
          </w:divBdr>
        </w:div>
        <w:div w:id="1025978195">
          <w:marLeft w:val="640"/>
          <w:marRight w:val="0"/>
          <w:marTop w:val="0"/>
          <w:marBottom w:val="0"/>
          <w:divBdr>
            <w:top w:val="none" w:sz="0" w:space="0" w:color="auto"/>
            <w:left w:val="none" w:sz="0" w:space="0" w:color="auto"/>
            <w:bottom w:val="none" w:sz="0" w:space="0" w:color="auto"/>
            <w:right w:val="none" w:sz="0" w:space="0" w:color="auto"/>
          </w:divBdr>
        </w:div>
        <w:div w:id="306130976">
          <w:marLeft w:val="640"/>
          <w:marRight w:val="0"/>
          <w:marTop w:val="0"/>
          <w:marBottom w:val="0"/>
          <w:divBdr>
            <w:top w:val="none" w:sz="0" w:space="0" w:color="auto"/>
            <w:left w:val="none" w:sz="0" w:space="0" w:color="auto"/>
            <w:bottom w:val="none" w:sz="0" w:space="0" w:color="auto"/>
            <w:right w:val="none" w:sz="0" w:space="0" w:color="auto"/>
          </w:divBdr>
        </w:div>
        <w:div w:id="1586916804">
          <w:marLeft w:val="640"/>
          <w:marRight w:val="0"/>
          <w:marTop w:val="0"/>
          <w:marBottom w:val="0"/>
          <w:divBdr>
            <w:top w:val="none" w:sz="0" w:space="0" w:color="auto"/>
            <w:left w:val="none" w:sz="0" w:space="0" w:color="auto"/>
            <w:bottom w:val="none" w:sz="0" w:space="0" w:color="auto"/>
            <w:right w:val="none" w:sz="0" w:space="0" w:color="auto"/>
          </w:divBdr>
        </w:div>
        <w:div w:id="620841007">
          <w:marLeft w:val="640"/>
          <w:marRight w:val="0"/>
          <w:marTop w:val="0"/>
          <w:marBottom w:val="0"/>
          <w:divBdr>
            <w:top w:val="none" w:sz="0" w:space="0" w:color="auto"/>
            <w:left w:val="none" w:sz="0" w:space="0" w:color="auto"/>
            <w:bottom w:val="none" w:sz="0" w:space="0" w:color="auto"/>
            <w:right w:val="none" w:sz="0" w:space="0" w:color="auto"/>
          </w:divBdr>
        </w:div>
        <w:div w:id="1124731449">
          <w:marLeft w:val="640"/>
          <w:marRight w:val="0"/>
          <w:marTop w:val="0"/>
          <w:marBottom w:val="0"/>
          <w:divBdr>
            <w:top w:val="none" w:sz="0" w:space="0" w:color="auto"/>
            <w:left w:val="none" w:sz="0" w:space="0" w:color="auto"/>
            <w:bottom w:val="none" w:sz="0" w:space="0" w:color="auto"/>
            <w:right w:val="none" w:sz="0" w:space="0" w:color="auto"/>
          </w:divBdr>
        </w:div>
        <w:div w:id="1209341089">
          <w:marLeft w:val="640"/>
          <w:marRight w:val="0"/>
          <w:marTop w:val="0"/>
          <w:marBottom w:val="0"/>
          <w:divBdr>
            <w:top w:val="none" w:sz="0" w:space="0" w:color="auto"/>
            <w:left w:val="none" w:sz="0" w:space="0" w:color="auto"/>
            <w:bottom w:val="none" w:sz="0" w:space="0" w:color="auto"/>
            <w:right w:val="none" w:sz="0" w:space="0" w:color="auto"/>
          </w:divBdr>
        </w:div>
        <w:div w:id="1658924828">
          <w:marLeft w:val="640"/>
          <w:marRight w:val="0"/>
          <w:marTop w:val="0"/>
          <w:marBottom w:val="0"/>
          <w:divBdr>
            <w:top w:val="none" w:sz="0" w:space="0" w:color="auto"/>
            <w:left w:val="none" w:sz="0" w:space="0" w:color="auto"/>
            <w:bottom w:val="none" w:sz="0" w:space="0" w:color="auto"/>
            <w:right w:val="none" w:sz="0" w:space="0" w:color="auto"/>
          </w:divBdr>
        </w:div>
        <w:div w:id="1538161498">
          <w:marLeft w:val="640"/>
          <w:marRight w:val="0"/>
          <w:marTop w:val="0"/>
          <w:marBottom w:val="0"/>
          <w:divBdr>
            <w:top w:val="none" w:sz="0" w:space="0" w:color="auto"/>
            <w:left w:val="none" w:sz="0" w:space="0" w:color="auto"/>
            <w:bottom w:val="none" w:sz="0" w:space="0" w:color="auto"/>
            <w:right w:val="none" w:sz="0" w:space="0" w:color="auto"/>
          </w:divBdr>
        </w:div>
        <w:div w:id="1525946251">
          <w:marLeft w:val="640"/>
          <w:marRight w:val="0"/>
          <w:marTop w:val="0"/>
          <w:marBottom w:val="0"/>
          <w:divBdr>
            <w:top w:val="none" w:sz="0" w:space="0" w:color="auto"/>
            <w:left w:val="none" w:sz="0" w:space="0" w:color="auto"/>
            <w:bottom w:val="none" w:sz="0" w:space="0" w:color="auto"/>
            <w:right w:val="none" w:sz="0" w:space="0" w:color="auto"/>
          </w:divBdr>
        </w:div>
        <w:div w:id="968710038">
          <w:marLeft w:val="640"/>
          <w:marRight w:val="0"/>
          <w:marTop w:val="0"/>
          <w:marBottom w:val="0"/>
          <w:divBdr>
            <w:top w:val="none" w:sz="0" w:space="0" w:color="auto"/>
            <w:left w:val="none" w:sz="0" w:space="0" w:color="auto"/>
            <w:bottom w:val="none" w:sz="0" w:space="0" w:color="auto"/>
            <w:right w:val="none" w:sz="0" w:space="0" w:color="auto"/>
          </w:divBdr>
        </w:div>
        <w:div w:id="696540996">
          <w:marLeft w:val="640"/>
          <w:marRight w:val="0"/>
          <w:marTop w:val="0"/>
          <w:marBottom w:val="0"/>
          <w:divBdr>
            <w:top w:val="none" w:sz="0" w:space="0" w:color="auto"/>
            <w:left w:val="none" w:sz="0" w:space="0" w:color="auto"/>
            <w:bottom w:val="none" w:sz="0" w:space="0" w:color="auto"/>
            <w:right w:val="none" w:sz="0" w:space="0" w:color="auto"/>
          </w:divBdr>
        </w:div>
        <w:div w:id="1325663783">
          <w:marLeft w:val="640"/>
          <w:marRight w:val="0"/>
          <w:marTop w:val="0"/>
          <w:marBottom w:val="0"/>
          <w:divBdr>
            <w:top w:val="none" w:sz="0" w:space="0" w:color="auto"/>
            <w:left w:val="none" w:sz="0" w:space="0" w:color="auto"/>
            <w:bottom w:val="none" w:sz="0" w:space="0" w:color="auto"/>
            <w:right w:val="none" w:sz="0" w:space="0" w:color="auto"/>
          </w:divBdr>
        </w:div>
        <w:div w:id="375391046">
          <w:marLeft w:val="640"/>
          <w:marRight w:val="0"/>
          <w:marTop w:val="0"/>
          <w:marBottom w:val="0"/>
          <w:divBdr>
            <w:top w:val="none" w:sz="0" w:space="0" w:color="auto"/>
            <w:left w:val="none" w:sz="0" w:space="0" w:color="auto"/>
            <w:bottom w:val="none" w:sz="0" w:space="0" w:color="auto"/>
            <w:right w:val="none" w:sz="0" w:space="0" w:color="auto"/>
          </w:divBdr>
        </w:div>
        <w:div w:id="487867309">
          <w:marLeft w:val="640"/>
          <w:marRight w:val="0"/>
          <w:marTop w:val="0"/>
          <w:marBottom w:val="0"/>
          <w:divBdr>
            <w:top w:val="none" w:sz="0" w:space="0" w:color="auto"/>
            <w:left w:val="none" w:sz="0" w:space="0" w:color="auto"/>
            <w:bottom w:val="none" w:sz="0" w:space="0" w:color="auto"/>
            <w:right w:val="none" w:sz="0" w:space="0" w:color="auto"/>
          </w:divBdr>
        </w:div>
        <w:div w:id="1557280021">
          <w:marLeft w:val="640"/>
          <w:marRight w:val="0"/>
          <w:marTop w:val="0"/>
          <w:marBottom w:val="0"/>
          <w:divBdr>
            <w:top w:val="none" w:sz="0" w:space="0" w:color="auto"/>
            <w:left w:val="none" w:sz="0" w:space="0" w:color="auto"/>
            <w:bottom w:val="none" w:sz="0" w:space="0" w:color="auto"/>
            <w:right w:val="none" w:sz="0" w:space="0" w:color="auto"/>
          </w:divBdr>
        </w:div>
        <w:div w:id="1805267937">
          <w:marLeft w:val="640"/>
          <w:marRight w:val="0"/>
          <w:marTop w:val="0"/>
          <w:marBottom w:val="0"/>
          <w:divBdr>
            <w:top w:val="none" w:sz="0" w:space="0" w:color="auto"/>
            <w:left w:val="none" w:sz="0" w:space="0" w:color="auto"/>
            <w:bottom w:val="none" w:sz="0" w:space="0" w:color="auto"/>
            <w:right w:val="none" w:sz="0" w:space="0" w:color="auto"/>
          </w:divBdr>
        </w:div>
        <w:div w:id="1496070759">
          <w:marLeft w:val="640"/>
          <w:marRight w:val="0"/>
          <w:marTop w:val="0"/>
          <w:marBottom w:val="0"/>
          <w:divBdr>
            <w:top w:val="none" w:sz="0" w:space="0" w:color="auto"/>
            <w:left w:val="none" w:sz="0" w:space="0" w:color="auto"/>
            <w:bottom w:val="none" w:sz="0" w:space="0" w:color="auto"/>
            <w:right w:val="none" w:sz="0" w:space="0" w:color="auto"/>
          </w:divBdr>
        </w:div>
        <w:div w:id="190651886">
          <w:marLeft w:val="640"/>
          <w:marRight w:val="0"/>
          <w:marTop w:val="0"/>
          <w:marBottom w:val="0"/>
          <w:divBdr>
            <w:top w:val="none" w:sz="0" w:space="0" w:color="auto"/>
            <w:left w:val="none" w:sz="0" w:space="0" w:color="auto"/>
            <w:bottom w:val="none" w:sz="0" w:space="0" w:color="auto"/>
            <w:right w:val="none" w:sz="0" w:space="0" w:color="auto"/>
          </w:divBdr>
        </w:div>
        <w:div w:id="1376614091">
          <w:marLeft w:val="640"/>
          <w:marRight w:val="0"/>
          <w:marTop w:val="0"/>
          <w:marBottom w:val="0"/>
          <w:divBdr>
            <w:top w:val="none" w:sz="0" w:space="0" w:color="auto"/>
            <w:left w:val="none" w:sz="0" w:space="0" w:color="auto"/>
            <w:bottom w:val="none" w:sz="0" w:space="0" w:color="auto"/>
            <w:right w:val="none" w:sz="0" w:space="0" w:color="auto"/>
          </w:divBdr>
        </w:div>
        <w:div w:id="1990593395">
          <w:marLeft w:val="640"/>
          <w:marRight w:val="0"/>
          <w:marTop w:val="0"/>
          <w:marBottom w:val="0"/>
          <w:divBdr>
            <w:top w:val="none" w:sz="0" w:space="0" w:color="auto"/>
            <w:left w:val="none" w:sz="0" w:space="0" w:color="auto"/>
            <w:bottom w:val="none" w:sz="0" w:space="0" w:color="auto"/>
            <w:right w:val="none" w:sz="0" w:space="0" w:color="auto"/>
          </w:divBdr>
        </w:div>
        <w:div w:id="996419704">
          <w:marLeft w:val="640"/>
          <w:marRight w:val="0"/>
          <w:marTop w:val="0"/>
          <w:marBottom w:val="0"/>
          <w:divBdr>
            <w:top w:val="none" w:sz="0" w:space="0" w:color="auto"/>
            <w:left w:val="none" w:sz="0" w:space="0" w:color="auto"/>
            <w:bottom w:val="none" w:sz="0" w:space="0" w:color="auto"/>
            <w:right w:val="none" w:sz="0" w:space="0" w:color="auto"/>
          </w:divBdr>
        </w:div>
        <w:div w:id="105776572">
          <w:marLeft w:val="640"/>
          <w:marRight w:val="0"/>
          <w:marTop w:val="0"/>
          <w:marBottom w:val="0"/>
          <w:divBdr>
            <w:top w:val="none" w:sz="0" w:space="0" w:color="auto"/>
            <w:left w:val="none" w:sz="0" w:space="0" w:color="auto"/>
            <w:bottom w:val="none" w:sz="0" w:space="0" w:color="auto"/>
            <w:right w:val="none" w:sz="0" w:space="0" w:color="auto"/>
          </w:divBdr>
        </w:div>
        <w:div w:id="2063090875">
          <w:marLeft w:val="640"/>
          <w:marRight w:val="0"/>
          <w:marTop w:val="0"/>
          <w:marBottom w:val="0"/>
          <w:divBdr>
            <w:top w:val="none" w:sz="0" w:space="0" w:color="auto"/>
            <w:left w:val="none" w:sz="0" w:space="0" w:color="auto"/>
            <w:bottom w:val="none" w:sz="0" w:space="0" w:color="auto"/>
            <w:right w:val="none" w:sz="0" w:space="0" w:color="auto"/>
          </w:divBdr>
        </w:div>
        <w:div w:id="1440370894">
          <w:marLeft w:val="640"/>
          <w:marRight w:val="0"/>
          <w:marTop w:val="0"/>
          <w:marBottom w:val="0"/>
          <w:divBdr>
            <w:top w:val="none" w:sz="0" w:space="0" w:color="auto"/>
            <w:left w:val="none" w:sz="0" w:space="0" w:color="auto"/>
            <w:bottom w:val="none" w:sz="0" w:space="0" w:color="auto"/>
            <w:right w:val="none" w:sz="0" w:space="0" w:color="auto"/>
          </w:divBdr>
        </w:div>
        <w:div w:id="534075456">
          <w:marLeft w:val="640"/>
          <w:marRight w:val="0"/>
          <w:marTop w:val="0"/>
          <w:marBottom w:val="0"/>
          <w:divBdr>
            <w:top w:val="none" w:sz="0" w:space="0" w:color="auto"/>
            <w:left w:val="none" w:sz="0" w:space="0" w:color="auto"/>
            <w:bottom w:val="none" w:sz="0" w:space="0" w:color="auto"/>
            <w:right w:val="none" w:sz="0" w:space="0" w:color="auto"/>
          </w:divBdr>
        </w:div>
        <w:div w:id="744718069">
          <w:marLeft w:val="640"/>
          <w:marRight w:val="0"/>
          <w:marTop w:val="0"/>
          <w:marBottom w:val="0"/>
          <w:divBdr>
            <w:top w:val="none" w:sz="0" w:space="0" w:color="auto"/>
            <w:left w:val="none" w:sz="0" w:space="0" w:color="auto"/>
            <w:bottom w:val="none" w:sz="0" w:space="0" w:color="auto"/>
            <w:right w:val="none" w:sz="0" w:space="0" w:color="auto"/>
          </w:divBdr>
        </w:div>
        <w:div w:id="805202685">
          <w:marLeft w:val="640"/>
          <w:marRight w:val="0"/>
          <w:marTop w:val="0"/>
          <w:marBottom w:val="0"/>
          <w:divBdr>
            <w:top w:val="none" w:sz="0" w:space="0" w:color="auto"/>
            <w:left w:val="none" w:sz="0" w:space="0" w:color="auto"/>
            <w:bottom w:val="none" w:sz="0" w:space="0" w:color="auto"/>
            <w:right w:val="none" w:sz="0" w:space="0" w:color="auto"/>
          </w:divBdr>
        </w:div>
        <w:div w:id="87430001">
          <w:marLeft w:val="640"/>
          <w:marRight w:val="0"/>
          <w:marTop w:val="0"/>
          <w:marBottom w:val="0"/>
          <w:divBdr>
            <w:top w:val="none" w:sz="0" w:space="0" w:color="auto"/>
            <w:left w:val="none" w:sz="0" w:space="0" w:color="auto"/>
            <w:bottom w:val="none" w:sz="0" w:space="0" w:color="auto"/>
            <w:right w:val="none" w:sz="0" w:space="0" w:color="auto"/>
          </w:divBdr>
        </w:div>
        <w:div w:id="1591235555">
          <w:marLeft w:val="640"/>
          <w:marRight w:val="0"/>
          <w:marTop w:val="0"/>
          <w:marBottom w:val="0"/>
          <w:divBdr>
            <w:top w:val="none" w:sz="0" w:space="0" w:color="auto"/>
            <w:left w:val="none" w:sz="0" w:space="0" w:color="auto"/>
            <w:bottom w:val="none" w:sz="0" w:space="0" w:color="auto"/>
            <w:right w:val="none" w:sz="0" w:space="0" w:color="auto"/>
          </w:divBdr>
        </w:div>
        <w:div w:id="979649744">
          <w:marLeft w:val="640"/>
          <w:marRight w:val="0"/>
          <w:marTop w:val="0"/>
          <w:marBottom w:val="0"/>
          <w:divBdr>
            <w:top w:val="none" w:sz="0" w:space="0" w:color="auto"/>
            <w:left w:val="none" w:sz="0" w:space="0" w:color="auto"/>
            <w:bottom w:val="none" w:sz="0" w:space="0" w:color="auto"/>
            <w:right w:val="none" w:sz="0" w:space="0" w:color="auto"/>
          </w:divBdr>
        </w:div>
        <w:div w:id="1891724424">
          <w:marLeft w:val="640"/>
          <w:marRight w:val="0"/>
          <w:marTop w:val="0"/>
          <w:marBottom w:val="0"/>
          <w:divBdr>
            <w:top w:val="none" w:sz="0" w:space="0" w:color="auto"/>
            <w:left w:val="none" w:sz="0" w:space="0" w:color="auto"/>
            <w:bottom w:val="none" w:sz="0" w:space="0" w:color="auto"/>
            <w:right w:val="none" w:sz="0" w:space="0" w:color="auto"/>
          </w:divBdr>
        </w:div>
        <w:div w:id="1107390608">
          <w:marLeft w:val="640"/>
          <w:marRight w:val="0"/>
          <w:marTop w:val="0"/>
          <w:marBottom w:val="0"/>
          <w:divBdr>
            <w:top w:val="none" w:sz="0" w:space="0" w:color="auto"/>
            <w:left w:val="none" w:sz="0" w:space="0" w:color="auto"/>
            <w:bottom w:val="none" w:sz="0" w:space="0" w:color="auto"/>
            <w:right w:val="none" w:sz="0" w:space="0" w:color="auto"/>
          </w:divBdr>
        </w:div>
        <w:div w:id="1689599486">
          <w:marLeft w:val="640"/>
          <w:marRight w:val="0"/>
          <w:marTop w:val="0"/>
          <w:marBottom w:val="0"/>
          <w:divBdr>
            <w:top w:val="none" w:sz="0" w:space="0" w:color="auto"/>
            <w:left w:val="none" w:sz="0" w:space="0" w:color="auto"/>
            <w:bottom w:val="none" w:sz="0" w:space="0" w:color="auto"/>
            <w:right w:val="none" w:sz="0" w:space="0" w:color="auto"/>
          </w:divBdr>
        </w:div>
        <w:div w:id="1223784365">
          <w:marLeft w:val="640"/>
          <w:marRight w:val="0"/>
          <w:marTop w:val="0"/>
          <w:marBottom w:val="0"/>
          <w:divBdr>
            <w:top w:val="none" w:sz="0" w:space="0" w:color="auto"/>
            <w:left w:val="none" w:sz="0" w:space="0" w:color="auto"/>
            <w:bottom w:val="none" w:sz="0" w:space="0" w:color="auto"/>
            <w:right w:val="none" w:sz="0" w:space="0" w:color="auto"/>
          </w:divBdr>
        </w:div>
        <w:div w:id="1283266545">
          <w:marLeft w:val="640"/>
          <w:marRight w:val="0"/>
          <w:marTop w:val="0"/>
          <w:marBottom w:val="0"/>
          <w:divBdr>
            <w:top w:val="none" w:sz="0" w:space="0" w:color="auto"/>
            <w:left w:val="none" w:sz="0" w:space="0" w:color="auto"/>
            <w:bottom w:val="none" w:sz="0" w:space="0" w:color="auto"/>
            <w:right w:val="none" w:sz="0" w:space="0" w:color="auto"/>
          </w:divBdr>
        </w:div>
        <w:div w:id="2143617082">
          <w:marLeft w:val="640"/>
          <w:marRight w:val="0"/>
          <w:marTop w:val="0"/>
          <w:marBottom w:val="0"/>
          <w:divBdr>
            <w:top w:val="none" w:sz="0" w:space="0" w:color="auto"/>
            <w:left w:val="none" w:sz="0" w:space="0" w:color="auto"/>
            <w:bottom w:val="none" w:sz="0" w:space="0" w:color="auto"/>
            <w:right w:val="none" w:sz="0" w:space="0" w:color="auto"/>
          </w:divBdr>
        </w:div>
        <w:div w:id="884025056">
          <w:marLeft w:val="640"/>
          <w:marRight w:val="0"/>
          <w:marTop w:val="0"/>
          <w:marBottom w:val="0"/>
          <w:divBdr>
            <w:top w:val="none" w:sz="0" w:space="0" w:color="auto"/>
            <w:left w:val="none" w:sz="0" w:space="0" w:color="auto"/>
            <w:bottom w:val="none" w:sz="0" w:space="0" w:color="auto"/>
            <w:right w:val="none" w:sz="0" w:space="0" w:color="auto"/>
          </w:divBdr>
        </w:div>
        <w:div w:id="1973169510">
          <w:marLeft w:val="640"/>
          <w:marRight w:val="0"/>
          <w:marTop w:val="0"/>
          <w:marBottom w:val="0"/>
          <w:divBdr>
            <w:top w:val="none" w:sz="0" w:space="0" w:color="auto"/>
            <w:left w:val="none" w:sz="0" w:space="0" w:color="auto"/>
            <w:bottom w:val="none" w:sz="0" w:space="0" w:color="auto"/>
            <w:right w:val="none" w:sz="0" w:space="0" w:color="auto"/>
          </w:divBdr>
        </w:div>
        <w:div w:id="751708531">
          <w:marLeft w:val="640"/>
          <w:marRight w:val="0"/>
          <w:marTop w:val="0"/>
          <w:marBottom w:val="0"/>
          <w:divBdr>
            <w:top w:val="none" w:sz="0" w:space="0" w:color="auto"/>
            <w:left w:val="none" w:sz="0" w:space="0" w:color="auto"/>
            <w:bottom w:val="none" w:sz="0" w:space="0" w:color="auto"/>
            <w:right w:val="none" w:sz="0" w:space="0" w:color="auto"/>
          </w:divBdr>
        </w:div>
        <w:div w:id="599293733">
          <w:marLeft w:val="640"/>
          <w:marRight w:val="0"/>
          <w:marTop w:val="0"/>
          <w:marBottom w:val="0"/>
          <w:divBdr>
            <w:top w:val="none" w:sz="0" w:space="0" w:color="auto"/>
            <w:left w:val="none" w:sz="0" w:space="0" w:color="auto"/>
            <w:bottom w:val="none" w:sz="0" w:space="0" w:color="auto"/>
            <w:right w:val="none" w:sz="0" w:space="0" w:color="auto"/>
          </w:divBdr>
        </w:div>
        <w:div w:id="1570766964">
          <w:marLeft w:val="640"/>
          <w:marRight w:val="0"/>
          <w:marTop w:val="0"/>
          <w:marBottom w:val="0"/>
          <w:divBdr>
            <w:top w:val="none" w:sz="0" w:space="0" w:color="auto"/>
            <w:left w:val="none" w:sz="0" w:space="0" w:color="auto"/>
            <w:bottom w:val="none" w:sz="0" w:space="0" w:color="auto"/>
            <w:right w:val="none" w:sz="0" w:space="0" w:color="auto"/>
          </w:divBdr>
        </w:div>
        <w:div w:id="1644122355">
          <w:marLeft w:val="640"/>
          <w:marRight w:val="0"/>
          <w:marTop w:val="0"/>
          <w:marBottom w:val="0"/>
          <w:divBdr>
            <w:top w:val="none" w:sz="0" w:space="0" w:color="auto"/>
            <w:left w:val="none" w:sz="0" w:space="0" w:color="auto"/>
            <w:bottom w:val="none" w:sz="0" w:space="0" w:color="auto"/>
            <w:right w:val="none" w:sz="0" w:space="0" w:color="auto"/>
          </w:divBdr>
        </w:div>
        <w:div w:id="445390714">
          <w:marLeft w:val="640"/>
          <w:marRight w:val="0"/>
          <w:marTop w:val="0"/>
          <w:marBottom w:val="0"/>
          <w:divBdr>
            <w:top w:val="none" w:sz="0" w:space="0" w:color="auto"/>
            <w:left w:val="none" w:sz="0" w:space="0" w:color="auto"/>
            <w:bottom w:val="none" w:sz="0" w:space="0" w:color="auto"/>
            <w:right w:val="none" w:sz="0" w:space="0" w:color="auto"/>
          </w:divBdr>
        </w:div>
        <w:div w:id="240212444">
          <w:marLeft w:val="640"/>
          <w:marRight w:val="0"/>
          <w:marTop w:val="0"/>
          <w:marBottom w:val="0"/>
          <w:divBdr>
            <w:top w:val="none" w:sz="0" w:space="0" w:color="auto"/>
            <w:left w:val="none" w:sz="0" w:space="0" w:color="auto"/>
            <w:bottom w:val="none" w:sz="0" w:space="0" w:color="auto"/>
            <w:right w:val="none" w:sz="0" w:space="0" w:color="auto"/>
          </w:divBdr>
        </w:div>
        <w:div w:id="2098165749">
          <w:marLeft w:val="640"/>
          <w:marRight w:val="0"/>
          <w:marTop w:val="0"/>
          <w:marBottom w:val="0"/>
          <w:divBdr>
            <w:top w:val="none" w:sz="0" w:space="0" w:color="auto"/>
            <w:left w:val="none" w:sz="0" w:space="0" w:color="auto"/>
            <w:bottom w:val="none" w:sz="0" w:space="0" w:color="auto"/>
            <w:right w:val="none" w:sz="0" w:space="0" w:color="auto"/>
          </w:divBdr>
        </w:div>
        <w:div w:id="592250384">
          <w:marLeft w:val="640"/>
          <w:marRight w:val="0"/>
          <w:marTop w:val="0"/>
          <w:marBottom w:val="0"/>
          <w:divBdr>
            <w:top w:val="none" w:sz="0" w:space="0" w:color="auto"/>
            <w:left w:val="none" w:sz="0" w:space="0" w:color="auto"/>
            <w:bottom w:val="none" w:sz="0" w:space="0" w:color="auto"/>
            <w:right w:val="none" w:sz="0" w:space="0" w:color="auto"/>
          </w:divBdr>
        </w:div>
        <w:div w:id="257562855">
          <w:marLeft w:val="640"/>
          <w:marRight w:val="0"/>
          <w:marTop w:val="0"/>
          <w:marBottom w:val="0"/>
          <w:divBdr>
            <w:top w:val="none" w:sz="0" w:space="0" w:color="auto"/>
            <w:left w:val="none" w:sz="0" w:space="0" w:color="auto"/>
            <w:bottom w:val="none" w:sz="0" w:space="0" w:color="auto"/>
            <w:right w:val="none" w:sz="0" w:space="0" w:color="auto"/>
          </w:divBdr>
        </w:div>
        <w:div w:id="1705520495">
          <w:marLeft w:val="640"/>
          <w:marRight w:val="0"/>
          <w:marTop w:val="0"/>
          <w:marBottom w:val="0"/>
          <w:divBdr>
            <w:top w:val="none" w:sz="0" w:space="0" w:color="auto"/>
            <w:left w:val="none" w:sz="0" w:space="0" w:color="auto"/>
            <w:bottom w:val="none" w:sz="0" w:space="0" w:color="auto"/>
            <w:right w:val="none" w:sz="0" w:space="0" w:color="auto"/>
          </w:divBdr>
        </w:div>
        <w:div w:id="127628053">
          <w:marLeft w:val="640"/>
          <w:marRight w:val="0"/>
          <w:marTop w:val="0"/>
          <w:marBottom w:val="0"/>
          <w:divBdr>
            <w:top w:val="none" w:sz="0" w:space="0" w:color="auto"/>
            <w:left w:val="none" w:sz="0" w:space="0" w:color="auto"/>
            <w:bottom w:val="none" w:sz="0" w:space="0" w:color="auto"/>
            <w:right w:val="none" w:sz="0" w:space="0" w:color="auto"/>
          </w:divBdr>
        </w:div>
        <w:div w:id="375785641">
          <w:marLeft w:val="640"/>
          <w:marRight w:val="0"/>
          <w:marTop w:val="0"/>
          <w:marBottom w:val="0"/>
          <w:divBdr>
            <w:top w:val="none" w:sz="0" w:space="0" w:color="auto"/>
            <w:left w:val="none" w:sz="0" w:space="0" w:color="auto"/>
            <w:bottom w:val="none" w:sz="0" w:space="0" w:color="auto"/>
            <w:right w:val="none" w:sz="0" w:space="0" w:color="auto"/>
          </w:divBdr>
        </w:div>
        <w:div w:id="1259097794">
          <w:marLeft w:val="640"/>
          <w:marRight w:val="0"/>
          <w:marTop w:val="0"/>
          <w:marBottom w:val="0"/>
          <w:divBdr>
            <w:top w:val="none" w:sz="0" w:space="0" w:color="auto"/>
            <w:left w:val="none" w:sz="0" w:space="0" w:color="auto"/>
            <w:bottom w:val="none" w:sz="0" w:space="0" w:color="auto"/>
            <w:right w:val="none" w:sz="0" w:space="0" w:color="auto"/>
          </w:divBdr>
        </w:div>
        <w:div w:id="301734708">
          <w:marLeft w:val="640"/>
          <w:marRight w:val="0"/>
          <w:marTop w:val="0"/>
          <w:marBottom w:val="0"/>
          <w:divBdr>
            <w:top w:val="none" w:sz="0" w:space="0" w:color="auto"/>
            <w:left w:val="none" w:sz="0" w:space="0" w:color="auto"/>
            <w:bottom w:val="none" w:sz="0" w:space="0" w:color="auto"/>
            <w:right w:val="none" w:sz="0" w:space="0" w:color="auto"/>
          </w:divBdr>
        </w:div>
        <w:div w:id="809127499">
          <w:marLeft w:val="640"/>
          <w:marRight w:val="0"/>
          <w:marTop w:val="0"/>
          <w:marBottom w:val="0"/>
          <w:divBdr>
            <w:top w:val="none" w:sz="0" w:space="0" w:color="auto"/>
            <w:left w:val="none" w:sz="0" w:space="0" w:color="auto"/>
            <w:bottom w:val="none" w:sz="0" w:space="0" w:color="auto"/>
            <w:right w:val="none" w:sz="0" w:space="0" w:color="auto"/>
          </w:divBdr>
        </w:div>
        <w:div w:id="581524936">
          <w:marLeft w:val="640"/>
          <w:marRight w:val="0"/>
          <w:marTop w:val="0"/>
          <w:marBottom w:val="0"/>
          <w:divBdr>
            <w:top w:val="none" w:sz="0" w:space="0" w:color="auto"/>
            <w:left w:val="none" w:sz="0" w:space="0" w:color="auto"/>
            <w:bottom w:val="none" w:sz="0" w:space="0" w:color="auto"/>
            <w:right w:val="none" w:sz="0" w:space="0" w:color="auto"/>
          </w:divBdr>
        </w:div>
        <w:div w:id="1406028829">
          <w:marLeft w:val="640"/>
          <w:marRight w:val="0"/>
          <w:marTop w:val="0"/>
          <w:marBottom w:val="0"/>
          <w:divBdr>
            <w:top w:val="none" w:sz="0" w:space="0" w:color="auto"/>
            <w:left w:val="none" w:sz="0" w:space="0" w:color="auto"/>
            <w:bottom w:val="none" w:sz="0" w:space="0" w:color="auto"/>
            <w:right w:val="none" w:sz="0" w:space="0" w:color="auto"/>
          </w:divBdr>
        </w:div>
        <w:div w:id="477958785">
          <w:marLeft w:val="640"/>
          <w:marRight w:val="0"/>
          <w:marTop w:val="0"/>
          <w:marBottom w:val="0"/>
          <w:divBdr>
            <w:top w:val="none" w:sz="0" w:space="0" w:color="auto"/>
            <w:left w:val="none" w:sz="0" w:space="0" w:color="auto"/>
            <w:bottom w:val="none" w:sz="0" w:space="0" w:color="auto"/>
            <w:right w:val="none" w:sz="0" w:space="0" w:color="auto"/>
          </w:divBdr>
        </w:div>
        <w:div w:id="1918900577">
          <w:marLeft w:val="640"/>
          <w:marRight w:val="0"/>
          <w:marTop w:val="0"/>
          <w:marBottom w:val="0"/>
          <w:divBdr>
            <w:top w:val="none" w:sz="0" w:space="0" w:color="auto"/>
            <w:left w:val="none" w:sz="0" w:space="0" w:color="auto"/>
            <w:bottom w:val="none" w:sz="0" w:space="0" w:color="auto"/>
            <w:right w:val="none" w:sz="0" w:space="0" w:color="auto"/>
          </w:divBdr>
        </w:div>
        <w:div w:id="1079445738">
          <w:marLeft w:val="640"/>
          <w:marRight w:val="0"/>
          <w:marTop w:val="0"/>
          <w:marBottom w:val="0"/>
          <w:divBdr>
            <w:top w:val="none" w:sz="0" w:space="0" w:color="auto"/>
            <w:left w:val="none" w:sz="0" w:space="0" w:color="auto"/>
            <w:bottom w:val="none" w:sz="0" w:space="0" w:color="auto"/>
            <w:right w:val="none" w:sz="0" w:space="0" w:color="auto"/>
          </w:divBdr>
        </w:div>
        <w:div w:id="214312924">
          <w:marLeft w:val="640"/>
          <w:marRight w:val="0"/>
          <w:marTop w:val="0"/>
          <w:marBottom w:val="0"/>
          <w:divBdr>
            <w:top w:val="none" w:sz="0" w:space="0" w:color="auto"/>
            <w:left w:val="none" w:sz="0" w:space="0" w:color="auto"/>
            <w:bottom w:val="none" w:sz="0" w:space="0" w:color="auto"/>
            <w:right w:val="none" w:sz="0" w:space="0" w:color="auto"/>
          </w:divBdr>
        </w:div>
        <w:div w:id="637297831">
          <w:marLeft w:val="640"/>
          <w:marRight w:val="0"/>
          <w:marTop w:val="0"/>
          <w:marBottom w:val="0"/>
          <w:divBdr>
            <w:top w:val="none" w:sz="0" w:space="0" w:color="auto"/>
            <w:left w:val="none" w:sz="0" w:space="0" w:color="auto"/>
            <w:bottom w:val="none" w:sz="0" w:space="0" w:color="auto"/>
            <w:right w:val="none" w:sz="0" w:space="0" w:color="auto"/>
          </w:divBdr>
        </w:div>
        <w:div w:id="311951946">
          <w:marLeft w:val="640"/>
          <w:marRight w:val="0"/>
          <w:marTop w:val="0"/>
          <w:marBottom w:val="0"/>
          <w:divBdr>
            <w:top w:val="none" w:sz="0" w:space="0" w:color="auto"/>
            <w:left w:val="none" w:sz="0" w:space="0" w:color="auto"/>
            <w:bottom w:val="none" w:sz="0" w:space="0" w:color="auto"/>
            <w:right w:val="none" w:sz="0" w:space="0" w:color="auto"/>
          </w:divBdr>
        </w:div>
        <w:div w:id="1530754718">
          <w:marLeft w:val="640"/>
          <w:marRight w:val="0"/>
          <w:marTop w:val="0"/>
          <w:marBottom w:val="0"/>
          <w:divBdr>
            <w:top w:val="none" w:sz="0" w:space="0" w:color="auto"/>
            <w:left w:val="none" w:sz="0" w:space="0" w:color="auto"/>
            <w:bottom w:val="none" w:sz="0" w:space="0" w:color="auto"/>
            <w:right w:val="none" w:sz="0" w:space="0" w:color="auto"/>
          </w:divBdr>
        </w:div>
        <w:div w:id="612175791">
          <w:marLeft w:val="640"/>
          <w:marRight w:val="0"/>
          <w:marTop w:val="0"/>
          <w:marBottom w:val="0"/>
          <w:divBdr>
            <w:top w:val="none" w:sz="0" w:space="0" w:color="auto"/>
            <w:left w:val="none" w:sz="0" w:space="0" w:color="auto"/>
            <w:bottom w:val="none" w:sz="0" w:space="0" w:color="auto"/>
            <w:right w:val="none" w:sz="0" w:space="0" w:color="auto"/>
          </w:divBdr>
        </w:div>
        <w:div w:id="1210264374">
          <w:marLeft w:val="640"/>
          <w:marRight w:val="0"/>
          <w:marTop w:val="0"/>
          <w:marBottom w:val="0"/>
          <w:divBdr>
            <w:top w:val="none" w:sz="0" w:space="0" w:color="auto"/>
            <w:left w:val="none" w:sz="0" w:space="0" w:color="auto"/>
            <w:bottom w:val="none" w:sz="0" w:space="0" w:color="auto"/>
            <w:right w:val="none" w:sz="0" w:space="0" w:color="auto"/>
          </w:divBdr>
        </w:div>
        <w:div w:id="1220676935">
          <w:marLeft w:val="640"/>
          <w:marRight w:val="0"/>
          <w:marTop w:val="0"/>
          <w:marBottom w:val="0"/>
          <w:divBdr>
            <w:top w:val="none" w:sz="0" w:space="0" w:color="auto"/>
            <w:left w:val="none" w:sz="0" w:space="0" w:color="auto"/>
            <w:bottom w:val="none" w:sz="0" w:space="0" w:color="auto"/>
            <w:right w:val="none" w:sz="0" w:space="0" w:color="auto"/>
          </w:divBdr>
        </w:div>
        <w:div w:id="1994481863">
          <w:marLeft w:val="640"/>
          <w:marRight w:val="0"/>
          <w:marTop w:val="0"/>
          <w:marBottom w:val="0"/>
          <w:divBdr>
            <w:top w:val="none" w:sz="0" w:space="0" w:color="auto"/>
            <w:left w:val="none" w:sz="0" w:space="0" w:color="auto"/>
            <w:bottom w:val="none" w:sz="0" w:space="0" w:color="auto"/>
            <w:right w:val="none" w:sz="0" w:space="0" w:color="auto"/>
          </w:divBdr>
        </w:div>
        <w:div w:id="1554803975">
          <w:marLeft w:val="640"/>
          <w:marRight w:val="0"/>
          <w:marTop w:val="0"/>
          <w:marBottom w:val="0"/>
          <w:divBdr>
            <w:top w:val="none" w:sz="0" w:space="0" w:color="auto"/>
            <w:left w:val="none" w:sz="0" w:space="0" w:color="auto"/>
            <w:bottom w:val="none" w:sz="0" w:space="0" w:color="auto"/>
            <w:right w:val="none" w:sz="0" w:space="0" w:color="auto"/>
          </w:divBdr>
        </w:div>
        <w:div w:id="1495760448">
          <w:marLeft w:val="640"/>
          <w:marRight w:val="0"/>
          <w:marTop w:val="0"/>
          <w:marBottom w:val="0"/>
          <w:divBdr>
            <w:top w:val="none" w:sz="0" w:space="0" w:color="auto"/>
            <w:left w:val="none" w:sz="0" w:space="0" w:color="auto"/>
            <w:bottom w:val="none" w:sz="0" w:space="0" w:color="auto"/>
            <w:right w:val="none" w:sz="0" w:space="0" w:color="auto"/>
          </w:divBdr>
        </w:div>
        <w:div w:id="417601521">
          <w:marLeft w:val="640"/>
          <w:marRight w:val="0"/>
          <w:marTop w:val="0"/>
          <w:marBottom w:val="0"/>
          <w:divBdr>
            <w:top w:val="none" w:sz="0" w:space="0" w:color="auto"/>
            <w:left w:val="none" w:sz="0" w:space="0" w:color="auto"/>
            <w:bottom w:val="none" w:sz="0" w:space="0" w:color="auto"/>
            <w:right w:val="none" w:sz="0" w:space="0" w:color="auto"/>
          </w:divBdr>
        </w:div>
        <w:div w:id="63067937">
          <w:marLeft w:val="640"/>
          <w:marRight w:val="0"/>
          <w:marTop w:val="0"/>
          <w:marBottom w:val="0"/>
          <w:divBdr>
            <w:top w:val="none" w:sz="0" w:space="0" w:color="auto"/>
            <w:left w:val="none" w:sz="0" w:space="0" w:color="auto"/>
            <w:bottom w:val="none" w:sz="0" w:space="0" w:color="auto"/>
            <w:right w:val="none" w:sz="0" w:space="0" w:color="auto"/>
          </w:divBdr>
        </w:div>
        <w:div w:id="696126545">
          <w:marLeft w:val="640"/>
          <w:marRight w:val="0"/>
          <w:marTop w:val="0"/>
          <w:marBottom w:val="0"/>
          <w:divBdr>
            <w:top w:val="none" w:sz="0" w:space="0" w:color="auto"/>
            <w:left w:val="none" w:sz="0" w:space="0" w:color="auto"/>
            <w:bottom w:val="none" w:sz="0" w:space="0" w:color="auto"/>
            <w:right w:val="none" w:sz="0" w:space="0" w:color="auto"/>
          </w:divBdr>
        </w:div>
        <w:div w:id="447970283">
          <w:marLeft w:val="640"/>
          <w:marRight w:val="0"/>
          <w:marTop w:val="0"/>
          <w:marBottom w:val="0"/>
          <w:divBdr>
            <w:top w:val="none" w:sz="0" w:space="0" w:color="auto"/>
            <w:left w:val="none" w:sz="0" w:space="0" w:color="auto"/>
            <w:bottom w:val="none" w:sz="0" w:space="0" w:color="auto"/>
            <w:right w:val="none" w:sz="0" w:space="0" w:color="auto"/>
          </w:divBdr>
        </w:div>
        <w:div w:id="90514052">
          <w:marLeft w:val="640"/>
          <w:marRight w:val="0"/>
          <w:marTop w:val="0"/>
          <w:marBottom w:val="0"/>
          <w:divBdr>
            <w:top w:val="none" w:sz="0" w:space="0" w:color="auto"/>
            <w:left w:val="none" w:sz="0" w:space="0" w:color="auto"/>
            <w:bottom w:val="none" w:sz="0" w:space="0" w:color="auto"/>
            <w:right w:val="none" w:sz="0" w:space="0" w:color="auto"/>
          </w:divBdr>
        </w:div>
        <w:div w:id="1191380528">
          <w:marLeft w:val="640"/>
          <w:marRight w:val="0"/>
          <w:marTop w:val="0"/>
          <w:marBottom w:val="0"/>
          <w:divBdr>
            <w:top w:val="none" w:sz="0" w:space="0" w:color="auto"/>
            <w:left w:val="none" w:sz="0" w:space="0" w:color="auto"/>
            <w:bottom w:val="none" w:sz="0" w:space="0" w:color="auto"/>
            <w:right w:val="none" w:sz="0" w:space="0" w:color="auto"/>
          </w:divBdr>
        </w:div>
        <w:div w:id="1547334511">
          <w:marLeft w:val="640"/>
          <w:marRight w:val="0"/>
          <w:marTop w:val="0"/>
          <w:marBottom w:val="0"/>
          <w:divBdr>
            <w:top w:val="none" w:sz="0" w:space="0" w:color="auto"/>
            <w:left w:val="none" w:sz="0" w:space="0" w:color="auto"/>
            <w:bottom w:val="none" w:sz="0" w:space="0" w:color="auto"/>
            <w:right w:val="none" w:sz="0" w:space="0" w:color="auto"/>
          </w:divBdr>
        </w:div>
        <w:div w:id="462771072">
          <w:marLeft w:val="640"/>
          <w:marRight w:val="0"/>
          <w:marTop w:val="0"/>
          <w:marBottom w:val="0"/>
          <w:divBdr>
            <w:top w:val="none" w:sz="0" w:space="0" w:color="auto"/>
            <w:left w:val="none" w:sz="0" w:space="0" w:color="auto"/>
            <w:bottom w:val="none" w:sz="0" w:space="0" w:color="auto"/>
            <w:right w:val="none" w:sz="0" w:space="0" w:color="auto"/>
          </w:divBdr>
        </w:div>
        <w:div w:id="153306638">
          <w:marLeft w:val="640"/>
          <w:marRight w:val="0"/>
          <w:marTop w:val="0"/>
          <w:marBottom w:val="0"/>
          <w:divBdr>
            <w:top w:val="none" w:sz="0" w:space="0" w:color="auto"/>
            <w:left w:val="none" w:sz="0" w:space="0" w:color="auto"/>
            <w:bottom w:val="none" w:sz="0" w:space="0" w:color="auto"/>
            <w:right w:val="none" w:sz="0" w:space="0" w:color="auto"/>
          </w:divBdr>
        </w:div>
        <w:div w:id="608515169">
          <w:marLeft w:val="640"/>
          <w:marRight w:val="0"/>
          <w:marTop w:val="0"/>
          <w:marBottom w:val="0"/>
          <w:divBdr>
            <w:top w:val="none" w:sz="0" w:space="0" w:color="auto"/>
            <w:left w:val="none" w:sz="0" w:space="0" w:color="auto"/>
            <w:bottom w:val="none" w:sz="0" w:space="0" w:color="auto"/>
            <w:right w:val="none" w:sz="0" w:space="0" w:color="auto"/>
          </w:divBdr>
        </w:div>
        <w:div w:id="1973166778">
          <w:marLeft w:val="640"/>
          <w:marRight w:val="0"/>
          <w:marTop w:val="0"/>
          <w:marBottom w:val="0"/>
          <w:divBdr>
            <w:top w:val="none" w:sz="0" w:space="0" w:color="auto"/>
            <w:left w:val="none" w:sz="0" w:space="0" w:color="auto"/>
            <w:bottom w:val="none" w:sz="0" w:space="0" w:color="auto"/>
            <w:right w:val="none" w:sz="0" w:space="0" w:color="auto"/>
          </w:divBdr>
        </w:div>
        <w:div w:id="1250848543">
          <w:marLeft w:val="640"/>
          <w:marRight w:val="0"/>
          <w:marTop w:val="0"/>
          <w:marBottom w:val="0"/>
          <w:divBdr>
            <w:top w:val="none" w:sz="0" w:space="0" w:color="auto"/>
            <w:left w:val="none" w:sz="0" w:space="0" w:color="auto"/>
            <w:bottom w:val="none" w:sz="0" w:space="0" w:color="auto"/>
            <w:right w:val="none" w:sz="0" w:space="0" w:color="auto"/>
          </w:divBdr>
        </w:div>
        <w:div w:id="543712000">
          <w:marLeft w:val="640"/>
          <w:marRight w:val="0"/>
          <w:marTop w:val="0"/>
          <w:marBottom w:val="0"/>
          <w:divBdr>
            <w:top w:val="none" w:sz="0" w:space="0" w:color="auto"/>
            <w:left w:val="none" w:sz="0" w:space="0" w:color="auto"/>
            <w:bottom w:val="none" w:sz="0" w:space="0" w:color="auto"/>
            <w:right w:val="none" w:sz="0" w:space="0" w:color="auto"/>
          </w:divBdr>
        </w:div>
        <w:div w:id="791555466">
          <w:marLeft w:val="640"/>
          <w:marRight w:val="0"/>
          <w:marTop w:val="0"/>
          <w:marBottom w:val="0"/>
          <w:divBdr>
            <w:top w:val="none" w:sz="0" w:space="0" w:color="auto"/>
            <w:left w:val="none" w:sz="0" w:space="0" w:color="auto"/>
            <w:bottom w:val="none" w:sz="0" w:space="0" w:color="auto"/>
            <w:right w:val="none" w:sz="0" w:space="0" w:color="auto"/>
          </w:divBdr>
        </w:div>
        <w:div w:id="757561639">
          <w:marLeft w:val="640"/>
          <w:marRight w:val="0"/>
          <w:marTop w:val="0"/>
          <w:marBottom w:val="0"/>
          <w:divBdr>
            <w:top w:val="none" w:sz="0" w:space="0" w:color="auto"/>
            <w:left w:val="none" w:sz="0" w:space="0" w:color="auto"/>
            <w:bottom w:val="none" w:sz="0" w:space="0" w:color="auto"/>
            <w:right w:val="none" w:sz="0" w:space="0" w:color="auto"/>
          </w:divBdr>
        </w:div>
        <w:div w:id="1987468191">
          <w:marLeft w:val="640"/>
          <w:marRight w:val="0"/>
          <w:marTop w:val="0"/>
          <w:marBottom w:val="0"/>
          <w:divBdr>
            <w:top w:val="none" w:sz="0" w:space="0" w:color="auto"/>
            <w:left w:val="none" w:sz="0" w:space="0" w:color="auto"/>
            <w:bottom w:val="none" w:sz="0" w:space="0" w:color="auto"/>
            <w:right w:val="none" w:sz="0" w:space="0" w:color="auto"/>
          </w:divBdr>
        </w:div>
        <w:div w:id="242182671">
          <w:marLeft w:val="640"/>
          <w:marRight w:val="0"/>
          <w:marTop w:val="0"/>
          <w:marBottom w:val="0"/>
          <w:divBdr>
            <w:top w:val="none" w:sz="0" w:space="0" w:color="auto"/>
            <w:left w:val="none" w:sz="0" w:space="0" w:color="auto"/>
            <w:bottom w:val="none" w:sz="0" w:space="0" w:color="auto"/>
            <w:right w:val="none" w:sz="0" w:space="0" w:color="auto"/>
          </w:divBdr>
        </w:div>
        <w:div w:id="1540431624">
          <w:marLeft w:val="640"/>
          <w:marRight w:val="0"/>
          <w:marTop w:val="0"/>
          <w:marBottom w:val="0"/>
          <w:divBdr>
            <w:top w:val="none" w:sz="0" w:space="0" w:color="auto"/>
            <w:left w:val="none" w:sz="0" w:space="0" w:color="auto"/>
            <w:bottom w:val="none" w:sz="0" w:space="0" w:color="auto"/>
            <w:right w:val="none" w:sz="0" w:space="0" w:color="auto"/>
          </w:divBdr>
        </w:div>
        <w:div w:id="2003894453">
          <w:marLeft w:val="640"/>
          <w:marRight w:val="0"/>
          <w:marTop w:val="0"/>
          <w:marBottom w:val="0"/>
          <w:divBdr>
            <w:top w:val="none" w:sz="0" w:space="0" w:color="auto"/>
            <w:left w:val="none" w:sz="0" w:space="0" w:color="auto"/>
            <w:bottom w:val="none" w:sz="0" w:space="0" w:color="auto"/>
            <w:right w:val="none" w:sz="0" w:space="0" w:color="auto"/>
          </w:divBdr>
        </w:div>
        <w:div w:id="428355355">
          <w:marLeft w:val="640"/>
          <w:marRight w:val="0"/>
          <w:marTop w:val="0"/>
          <w:marBottom w:val="0"/>
          <w:divBdr>
            <w:top w:val="none" w:sz="0" w:space="0" w:color="auto"/>
            <w:left w:val="none" w:sz="0" w:space="0" w:color="auto"/>
            <w:bottom w:val="none" w:sz="0" w:space="0" w:color="auto"/>
            <w:right w:val="none" w:sz="0" w:space="0" w:color="auto"/>
          </w:divBdr>
        </w:div>
        <w:div w:id="846556333">
          <w:marLeft w:val="640"/>
          <w:marRight w:val="0"/>
          <w:marTop w:val="0"/>
          <w:marBottom w:val="0"/>
          <w:divBdr>
            <w:top w:val="none" w:sz="0" w:space="0" w:color="auto"/>
            <w:left w:val="none" w:sz="0" w:space="0" w:color="auto"/>
            <w:bottom w:val="none" w:sz="0" w:space="0" w:color="auto"/>
            <w:right w:val="none" w:sz="0" w:space="0" w:color="auto"/>
          </w:divBdr>
        </w:div>
        <w:div w:id="1484203631">
          <w:marLeft w:val="640"/>
          <w:marRight w:val="0"/>
          <w:marTop w:val="0"/>
          <w:marBottom w:val="0"/>
          <w:divBdr>
            <w:top w:val="none" w:sz="0" w:space="0" w:color="auto"/>
            <w:left w:val="none" w:sz="0" w:space="0" w:color="auto"/>
            <w:bottom w:val="none" w:sz="0" w:space="0" w:color="auto"/>
            <w:right w:val="none" w:sz="0" w:space="0" w:color="auto"/>
          </w:divBdr>
        </w:div>
        <w:div w:id="360858760">
          <w:marLeft w:val="640"/>
          <w:marRight w:val="0"/>
          <w:marTop w:val="0"/>
          <w:marBottom w:val="0"/>
          <w:divBdr>
            <w:top w:val="none" w:sz="0" w:space="0" w:color="auto"/>
            <w:left w:val="none" w:sz="0" w:space="0" w:color="auto"/>
            <w:bottom w:val="none" w:sz="0" w:space="0" w:color="auto"/>
            <w:right w:val="none" w:sz="0" w:space="0" w:color="auto"/>
          </w:divBdr>
        </w:div>
        <w:div w:id="754860752">
          <w:marLeft w:val="640"/>
          <w:marRight w:val="0"/>
          <w:marTop w:val="0"/>
          <w:marBottom w:val="0"/>
          <w:divBdr>
            <w:top w:val="none" w:sz="0" w:space="0" w:color="auto"/>
            <w:left w:val="none" w:sz="0" w:space="0" w:color="auto"/>
            <w:bottom w:val="none" w:sz="0" w:space="0" w:color="auto"/>
            <w:right w:val="none" w:sz="0" w:space="0" w:color="auto"/>
          </w:divBdr>
        </w:div>
        <w:div w:id="1218474949">
          <w:marLeft w:val="640"/>
          <w:marRight w:val="0"/>
          <w:marTop w:val="0"/>
          <w:marBottom w:val="0"/>
          <w:divBdr>
            <w:top w:val="none" w:sz="0" w:space="0" w:color="auto"/>
            <w:left w:val="none" w:sz="0" w:space="0" w:color="auto"/>
            <w:bottom w:val="none" w:sz="0" w:space="0" w:color="auto"/>
            <w:right w:val="none" w:sz="0" w:space="0" w:color="auto"/>
          </w:divBdr>
        </w:div>
        <w:div w:id="83381643">
          <w:marLeft w:val="640"/>
          <w:marRight w:val="0"/>
          <w:marTop w:val="0"/>
          <w:marBottom w:val="0"/>
          <w:divBdr>
            <w:top w:val="none" w:sz="0" w:space="0" w:color="auto"/>
            <w:left w:val="none" w:sz="0" w:space="0" w:color="auto"/>
            <w:bottom w:val="none" w:sz="0" w:space="0" w:color="auto"/>
            <w:right w:val="none" w:sz="0" w:space="0" w:color="auto"/>
          </w:divBdr>
        </w:div>
        <w:div w:id="1716195127">
          <w:marLeft w:val="640"/>
          <w:marRight w:val="0"/>
          <w:marTop w:val="0"/>
          <w:marBottom w:val="0"/>
          <w:divBdr>
            <w:top w:val="none" w:sz="0" w:space="0" w:color="auto"/>
            <w:left w:val="none" w:sz="0" w:space="0" w:color="auto"/>
            <w:bottom w:val="none" w:sz="0" w:space="0" w:color="auto"/>
            <w:right w:val="none" w:sz="0" w:space="0" w:color="auto"/>
          </w:divBdr>
        </w:div>
        <w:div w:id="1144397030">
          <w:marLeft w:val="640"/>
          <w:marRight w:val="0"/>
          <w:marTop w:val="0"/>
          <w:marBottom w:val="0"/>
          <w:divBdr>
            <w:top w:val="none" w:sz="0" w:space="0" w:color="auto"/>
            <w:left w:val="none" w:sz="0" w:space="0" w:color="auto"/>
            <w:bottom w:val="none" w:sz="0" w:space="0" w:color="auto"/>
            <w:right w:val="none" w:sz="0" w:space="0" w:color="auto"/>
          </w:divBdr>
        </w:div>
        <w:div w:id="722557278">
          <w:marLeft w:val="640"/>
          <w:marRight w:val="0"/>
          <w:marTop w:val="0"/>
          <w:marBottom w:val="0"/>
          <w:divBdr>
            <w:top w:val="none" w:sz="0" w:space="0" w:color="auto"/>
            <w:left w:val="none" w:sz="0" w:space="0" w:color="auto"/>
            <w:bottom w:val="none" w:sz="0" w:space="0" w:color="auto"/>
            <w:right w:val="none" w:sz="0" w:space="0" w:color="auto"/>
          </w:divBdr>
        </w:div>
        <w:div w:id="2126148436">
          <w:marLeft w:val="640"/>
          <w:marRight w:val="0"/>
          <w:marTop w:val="0"/>
          <w:marBottom w:val="0"/>
          <w:divBdr>
            <w:top w:val="none" w:sz="0" w:space="0" w:color="auto"/>
            <w:left w:val="none" w:sz="0" w:space="0" w:color="auto"/>
            <w:bottom w:val="none" w:sz="0" w:space="0" w:color="auto"/>
            <w:right w:val="none" w:sz="0" w:space="0" w:color="auto"/>
          </w:divBdr>
        </w:div>
        <w:div w:id="219875303">
          <w:marLeft w:val="640"/>
          <w:marRight w:val="0"/>
          <w:marTop w:val="0"/>
          <w:marBottom w:val="0"/>
          <w:divBdr>
            <w:top w:val="none" w:sz="0" w:space="0" w:color="auto"/>
            <w:left w:val="none" w:sz="0" w:space="0" w:color="auto"/>
            <w:bottom w:val="none" w:sz="0" w:space="0" w:color="auto"/>
            <w:right w:val="none" w:sz="0" w:space="0" w:color="auto"/>
          </w:divBdr>
        </w:div>
        <w:div w:id="836726732">
          <w:marLeft w:val="640"/>
          <w:marRight w:val="0"/>
          <w:marTop w:val="0"/>
          <w:marBottom w:val="0"/>
          <w:divBdr>
            <w:top w:val="none" w:sz="0" w:space="0" w:color="auto"/>
            <w:left w:val="none" w:sz="0" w:space="0" w:color="auto"/>
            <w:bottom w:val="none" w:sz="0" w:space="0" w:color="auto"/>
            <w:right w:val="none" w:sz="0" w:space="0" w:color="auto"/>
          </w:divBdr>
        </w:div>
        <w:div w:id="2138138016">
          <w:marLeft w:val="640"/>
          <w:marRight w:val="0"/>
          <w:marTop w:val="0"/>
          <w:marBottom w:val="0"/>
          <w:divBdr>
            <w:top w:val="none" w:sz="0" w:space="0" w:color="auto"/>
            <w:left w:val="none" w:sz="0" w:space="0" w:color="auto"/>
            <w:bottom w:val="none" w:sz="0" w:space="0" w:color="auto"/>
            <w:right w:val="none" w:sz="0" w:space="0" w:color="auto"/>
          </w:divBdr>
        </w:div>
        <w:div w:id="1517041598">
          <w:marLeft w:val="640"/>
          <w:marRight w:val="0"/>
          <w:marTop w:val="0"/>
          <w:marBottom w:val="0"/>
          <w:divBdr>
            <w:top w:val="none" w:sz="0" w:space="0" w:color="auto"/>
            <w:left w:val="none" w:sz="0" w:space="0" w:color="auto"/>
            <w:bottom w:val="none" w:sz="0" w:space="0" w:color="auto"/>
            <w:right w:val="none" w:sz="0" w:space="0" w:color="auto"/>
          </w:divBdr>
        </w:div>
        <w:div w:id="2145610407">
          <w:marLeft w:val="640"/>
          <w:marRight w:val="0"/>
          <w:marTop w:val="0"/>
          <w:marBottom w:val="0"/>
          <w:divBdr>
            <w:top w:val="none" w:sz="0" w:space="0" w:color="auto"/>
            <w:left w:val="none" w:sz="0" w:space="0" w:color="auto"/>
            <w:bottom w:val="none" w:sz="0" w:space="0" w:color="auto"/>
            <w:right w:val="none" w:sz="0" w:space="0" w:color="auto"/>
          </w:divBdr>
        </w:div>
        <w:div w:id="1066992606">
          <w:marLeft w:val="640"/>
          <w:marRight w:val="0"/>
          <w:marTop w:val="0"/>
          <w:marBottom w:val="0"/>
          <w:divBdr>
            <w:top w:val="none" w:sz="0" w:space="0" w:color="auto"/>
            <w:left w:val="none" w:sz="0" w:space="0" w:color="auto"/>
            <w:bottom w:val="none" w:sz="0" w:space="0" w:color="auto"/>
            <w:right w:val="none" w:sz="0" w:space="0" w:color="auto"/>
          </w:divBdr>
        </w:div>
        <w:div w:id="1408377302">
          <w:marLeft w:val="640"/>
          <w:marRight w:val="0"/>
          <w:marTop w:val="0"/>
          <w:marBottom w:val="0"/>
          <w:divBdr>
            <w:top w:val="none" w:sz="0" w:space="0" w:color="auto"/>
            <w:left w:val="none" w:sz="0" w:space="0" w:color="auto"/>
            <w:bottom w:val="none" w:sz="0" w:space="0" w:color="auto"/>
            <w:right w:val="none" w:sz="0" w:space="0" w:color="auto"/>
          </w:divBdr>
        </w:div>
        <w:div w:id="243800981">
          <w:marLeft w:val="640"/>
          <w:marRight w:val="0"/>
          <w:marTop w:val="0"/>
          <w:marBottom w:val="0"/>
          <w:divBdr>
            <w:top w:val="none" w:sz="0" w:space="0" w:color="auto"/>
            <w:left w:val="none" w:sz="0" w:space="0" w:color="auto"/>
            <w:bottom w:val="none" w:sz="0" w:space="0" w:color="auto"/>
            <w:right w:val="none" w:sz="0" w:space="0" w:color="auto"/>
          </w:divBdr>
        </w:div>
        <w:div w:id="672298128">
          <w:marLeft w:val="640"/>
          <w:marRight w:val="0"/>
          <w:marTop w:val="0"/>
          <w:marBottom w:val="0"/>
          <w:divBdr>
            <w:top w:val="none" w:sz="0" w:space="0" w:color="auto"/>
            <w:left w:val="none" w:sz="0" w:space="0" w:color="auto"/>
            <w:bottom w:val="none" w:sz="0" w:space="0" w:color="auto"/>
            <w:right w:val="none" w:sz="0" w:space="0" w:color="auto"/>
          </w:divBdr>
        </w:div>
        <w:div w:id="1786534306">
          <w:marLeft w:val="640"/>
          <w:marRight w:val="0"/>
          <w:marTop w:val="0"/>
          <w:marBottom w:val="0"/>
          <w:divBdr>
            <w:top w:val="none" w:sz="0" w:space="0" w:color="auto"/>
            <w:left w:val="none" w:sz="0" w:space="0" w:color="auto"/>
            <w:bottom w:val="none" w:sz="0" w:space="0" w:color="auto"/>
            <w:right w:val="none" w:sz="0" w:space="0" w:color="auto"/>
          </w:divBdr>
        </w:div>
        <w:div w:id="1351029413">
          <w:marLeft w:val="640"/>
          <w:marRight w:val="0"/>
          <w:marTop w:val="0"/>
          <w:marBottom w:val="0"/>
          <w:divBdr>
            <w:top w:val="none" w:sz="0" w:space="0" w:color="auto"/>
            <w:left w:val="none" w:sz="0" w:space="0" w:color="auto"/>
            <w:bottom w:val="none" w:sz="0" w:space="0" w:color="auto"/>
            <w:right w:val="none" w:sz="0" w:space="0" w:color="auto"/>
          </w:divBdr>
        </w:div>
        <w:div w:id="1081565338">
          <w:marLeft w:val="640"/>
          <w:marRight w:val="0"/>
          <w:marTop w:val="0"/>
          <w:marBottom w:val="0"/>
          <w:divBdr>
            <w:top w:val="none" w:sz="0" w:space="0" w:color="auto"/>
            <w:left w:val="none" w:sz="0" w:space="0" w:color="auto"/>
            <w:bottom w:val="none" w:sz="0" w:space="0" w:color="auto"/>
            <w:right w:val="none" w:sz="0" w:space="0" w:color="auto"/>
          </w:divBdr>
        </w:div>
        <w:div w:id="230510896">
          <w:marLeft w:val="640"/>
          <w:marRight w:val="0"/>
          <w:marTop w:val="0"/>
          <w:marBottom w:val="0"/>
          <w:divBdr>
            <w:top w:val="none" w:sz="0" w:space="0" w:color="auto"/>
            <w:left w:val="none" w:sz="0" w:space="0" w:color="auto"/>
            <w:bottom w:val="none" w:sz="0" w:space="0" w:color="auto"/>
            <w:right w:val="none" w:sz="0" w:space="0" w:color="auto"/>
          </w:divBdr>
        </w:div>
        <w:div w:id="1027097622">
          <w:marLeft w:val="640"/>
          <w:marRight w:val="0"/>
          <w:marTop w:val="0"/>
          <w:marBottom w:val="0"/>
          <w:divBdr>
            <w:top w:val="none" w:sz="0" w:space="0" w:color="auto"/>
            <w:left w:val="none" w:sz="0" w:space="0" w:color="auto"/>
            <w:bottom w:val="none" w:sz="0" w:space="0" w:color="auto"/>
            <w:right w:val="none" w:sz="0" w:space="0" w:color="auto"/>
          </w:divBdr>
        </w:div>
        <w:div w:id="721711796">
          <w:marLeft w:val="640"/>
          <w:marRight w:val="0"/>
          <w:marTop w:val="0"/>
          <w:marBottom w:val="0"/>
          <w:divBdr>
            <w:top w:val="none" w:sz="0" w:space="0" w:color="auto"/>
            <w:left w:val="none" w:sz="0" w:space="0" w:color="auto"/>
            <w:bottom w:val="none" w:sz="0" w:space="0" w:color="auto"/>
            <w:right w:val="none" w:sz="0" w:space="0" w:color="auto"/>
          </w:divBdr>
        </w:div>
        <w:div w:id="449595371">
          <w:marLeft w:val="640"/>
          <w:marRight w:val="0"/>
          <w:marTop w:val="0"/>
          <w:marBottom w:val="0"/>
          <w:divBdr>
            <w:top w:val="none" w:sz="0" w:space="0" w:color="auto"/>
            <w:left w:val="none" w:sz="0" w:space="0" w:color="auto"/>
            <w:bottom w:val="none" w:sz="0" w:space="0" w:color="auto"/>
            <w:right w:val="none" w:sz="0" w:space="0" w:color="auto"/>
          </w:divBdr>
        </w:div>
        <w:div w:id="271085639">
          <w:marLeft w:val="640"/>
          <w:marRight w:val="0"/>
          <w:marTop w:val="0"/>
          <w:marBottom w:val="0"/>
          <w:divBdr>
            <w:top w:val="none" w:sz="0" w:space="0" w:color="auto"/>
            <w:left w:val="none" w:sz="0" w:space="0" w:color="auto"/>
            <w:bottom w:val="none" w:sz="0" w:space="0" w:color="auto"/>
            <w:right w:val="none" w:sz="0" w:space="0" w:color="auto"/>
          </w:divBdr>
        </w:div>
        <w:div w:id="2127769883">
          <w:marLeft w:val="640"/>
          <w:marRight w:val="0"/>
          <w:marTop w:val="0"/>
          <w:marBottom w:val="0"/>
          <w:divBdr>
            <w:top w:val="none" w:sz="0" w:space="0" w:color="auto"/>
            <w:left w:val="none" w:sz="0" w:space="0" w:color="auto"/>
            <w:bottom w:val="none" w:sz="0" w:space="0" w:color="auto"/>
            <w:right w:val="none" w:sz="0" w:space="0" w:color="auto"/>
          </w:divBdr>
        </w:div>
        <w:div w:id="1762557199">
          <w:marLeft w:val="640"/>
          <w:marRight w:val="0"/>
          <w:marTop w:val="0"/>
          <w:marBottom w:val="0"/>
          <w:divBdr>
            <w:top w:val="none" w:sz="0" w:space="0" w:color="auto"/>
            <w:left w:val="none" w:sz="0" w:space="0" w:color="auto"/>
            <w:bottom w:val="none" w:sz="0" w:space="0" w:color="auto"/>
            <w:right w:val="none" w:sz="0" w:space="0" w:color="auto"/>
          </w:divBdr>
        </w:div>
        <w:div w:id="1196651874">
          <w:marLeft w:val="640"/>
          <w:marRight w:val="0"/>
          <w:marTop w:val="0"/>
          <w:marBottom w:val="0"/>
          <w:divBdr>
            <w:top w:val="none" w:sz="0" w:space="0" w:color="auto"/>
            <w:left w:val="none" w:sz="0" w:space="0" w:color="auto"/>
            <w:bottom w:val="none" w:sz="0" w:space="0" w:color="auto"/>
            <w:right w:val="none" w:sz="0" w:space="0" w:color="auto"/>
          </w:divBdr>
        </w:div>
        <w:div w:id="1404916289">
          <w:marLeft w:val="640"/>
          <w:marRight w:val="0"/>
          <w:marTop w:val="0"/>
          <w:marBottom w:val="0"/>
          <w:divBdr>
            <w:top w:val="none" w:sz="0" w:space="0" w:color="auto"/>
            <w:left w:val="none" w:sz="0" w:space="0" w:color="auto"/>
            <w:bottom w:val="none" w:sz="0" w:space="0" w:color="auto"/>
            <w:right w:val="none" w:sz="0" w:space="0" w:color="auto"/>
          </w:divBdr>
        </w:div>
        <w:div w:id="522788440">
          <w:marLeft w:val="640"/>
          <w:marRight w:val="0"/>
          <w:marTop w:val="0"/>
          <w:marBottom w:val="0"/>
          <w:divBdr>
            <w:top w:val="none" w:sz="0" w:space="0" w:color="auto"/>
            <w:left w:val="none" w:sz="0" w:space="0" w:color="auto"/>
            <w:bottom w:val="none" w:sz="0" w:space="0" w:color="auto"/>
            <w:right w:val="none" w:sz="0" w:space="0" w:color="auto"/>
          </w:divBdr>
        </w:div>
        <w:div w:id="965890452">
          <w:marLeft w:val="640"/>
          <w:marRight w:val="0"/>
          <w:marTop w:val="0"/>
          <w:marBottom w:val="0"/>
          <w:divBdr>
            <w:top w:val="none" w:sz="0" w:space="0" w:color="auto"/>
            <w:left w:val="none" w:sz="0" w:space="0" w:color="auto"/>
            <w:bottom w:val="none" w:sz="0" w:space="0" w:color="auto"/>
            <w:right w:val="none" w:sz="0" w:space="0" w:color="auto"/>
          </w:divBdr>
        </w:div>
        <w:div w:id="1110323589">
          <w:marLeft w:val="640"/>
          <w:marRight w:val="0"/>
          <w:marTop w:val="0"/>
          <w:marBottom w:val="0"/>
          <w:divBdr>
            <w:top w:val="none" w:sz="0" w:space="0" w:color="auto"/>
            <w:left w:val="none" w:sz="0" w:space="0" w:color="auto"/>
            <w:bottom w:val="none" w:sz="0" w:space="0" w:color="auto"/>
            <w:right w:val="none" w:sz="0" w:space="0" w:color="auto"/>
          </w:divBdr>
        </w:div>
        <w:div w:id="1097675266">
          <w:marLeft w:val="640"/>
          <w:marRight w:val="0"/>
          <w:marTop w:val="0"/>
          <w:marBottom w:val="0"/>
          <w:divBdr>
            <w:top w:val="none" w:sz="0" w:space="0" w:color="auto"/>
            <w:left w:val="none" w:sz="0" w:space="0" w:color="auto"/>
            <w:bottom w:val="none" w:sz="0" w:space="0" w:color="auto"/>
            <w:right w:val="none" w:sz="0" w:space="0" w:color="auto"/>
          </w:divBdr>
        </w:div>
        <w:div w:id="242221405">
          <w:marLeft w:val="640"/>
          <w:marRight w:val="0"/>
          <w:marTop w:val="0"/>
          <w:marBottom w:val="0"/>
          <w:divBdr>
            <w:top w:val="none" w:sz="0" w:space="0" w:color="auto"/>
            <w:left w:val="none" w:sz="0" w:space="0" w:color="auto"/>
            <w:bottom w:val="none" w:sz="0" w:space="0" w:color="auto"/>
            <w:right w:val="none" w:sz="0" w:space="0" w:color="auto"/>
          </w:divBdr>
        </w:div>
        <w:div w:id="1498032250">
          <w:marLeft w:val="640"/>
          <w:marRight w:val="0"/>
          <w:marTop w:val="0"/>
          <w:marBottom w:val="0"/>
          <w:divBdr>
            <w:top w:val="none" w:sz="0" w:space="0" w:color="auto"/>
            <w:left w:val="none" w:sz="0" w:space="0" w:color="auto"/>
            <w:bottom w:val="none" w:sz="0" w:space="0" w:color="auto"/>
            <w:right w:val="none" w:sz="0" w:space="0" w:color="auto"/>
          </w:divBdr>
        </w:div>
        <w:div w:id="1856259768">
          <w:marLeft w:val="640"/>
          <w:marRight w:val="0"/>
          <w:marTop w:val="0"/>
          <w:marBottom w:val="0"/>
          <w:divBdr>
            <w:top w:val="none" w:sz="0" w:space="0" w:color="auto"/>
            <w:left w:val="none" w:sz="0" w:space="0" w:color="auto"/>
            <w:bottom w:val="none" w:sz="0" w:space="0" w:color="auto"/>
            <w:right w:val="none" w:sz="0" w:space="0" w:color="auto"/>
          </w:divBdr>
        </w:div>
        <w:div w:id="738941400">
          <w:marLeft w:val="640"/>
          <w:marRight w:val="0"/>
          <w:marTop w:val="0"/>
          <w:marBottom w:val="0"/>
          <w:divBdr>
            <w:top w:val="none" w:sz="0" w:space="0" w:color="auto"/>
            <w:left w:val="none" w:sz="0" w:space="0" w:color="auto"/>
            <w:bottom w:val="none" w:sz="0" w:space="0" w:color="auto"/>
            <w:right w:val="none" w:sz="0" w:space="0" w:color="auto"/>
          </w:divBdr>
        </w:div>
        <w:div w:id="1672878894">
          <w:marLeft w:val="640"/>
          <w:marRight w:val="0"/>
          <w:marTop w:val="0"/>
          <w:marBottom w:val="0"/>
          <w:divBdr>
            <w:top w:val="none" w:sz="0" w:space="0" w:color="auto"/>
            <w:left w:val="none" w:sz="0" w:space="0" w:color="auto"/>
            <w:bottom w:val="none" w:sz="0" w:space="0" w:color="auto"/>
            <w:right w:val="none" w:sz="0" w:space="0" w:color="auto"/>
          </w:divBdr>
        </w:div>
        <w:div w:id="885918758">
          <w:marLeft w:val="640"/>
          <w:marRight w:val="0"/>
          <w:marTop w:val="0"/>
          <w:marBottom w:val="0"/>
          <w:divBdr>
            <w:top w:val="none" w:sz="0" w:space="0" w:color="auto"/>
            <w:left w:val="none" w:sz="0" w:space="0" w:color="auto"/>
            <w:bottom w:val="none" w:sz="0" w:space="0" w:color="auto"/>
            <w:right w:val="none" w:sz="0" w:space="0" w:color="auto"/>
          </w:divBdr>
        </w:div>
        <w:div w:id="537665837">
          <w:marLeft w:val="640"/>
          <w:marRight w:val="0"/>
          <w:marTop w:val="0"/>
          <w:marBottom w:val="0"/>
          <w:divBdr>
            <w:top w:val="none" w:sz="0" w:space="0" w:color="auto"/>
            <w:left w:val="none" w:sz="0" w:space="0" w:color="auto"/>
            <w:bottom w:val="none" w:sz="0" w:space="0" w:color="auto"/>
            <w:right w:val="none" w:sz="0" w:space="0" w:color="auto"/>
          </w:divBdr>
        </w:div>
        <w:div w:id="1013914677">
          <w:marLeft w:val="640"/>
          <w:marRight w:val="0"/>
          <w:marTop w:val="0"/>
          <w:marBottom w:val="0"/>
          <w:divBdr>
            <w:top w:val="none" w:sz="0" w:space="0" w:color="auto"/>
            <w:left w:val="none" w:sz="0" w:space="0" w:color="auto"/>
            <w:bottom w:val="none" w:sz="0" w:space="0" w:color="auto"/>
            <w:right w:val="none" w:sz="0" w:space="0" w:color="auto"/>
          </w:divBdr>
        </w:div>
        <w:div w:id="916594225">
          <w:marLeft w:val="640"/>
          <w:marRight w:val="0"/>
          <w:marTop w:val="0"/>
          <w:marBottom w:val="0"/>
          <w:divBdr>
            <w:top w:val="none" w:sz="0" w:space="0" w:color="auto"/>
            <w:left w:val="none" w:sz="0" w:space="0" w:color="auto"/>
            <w:bottom w:val="none" w:sz="0" w:space="0" w:color="auto"/>
            <w:right w:val="none" w:sz="0" w:space="0" w:color="auto"/>
          </w:divBdr>
        </w:div>
        <w:div w:id="1636108476">
          <w:marLeft w:val="640"/>
          <w:marRight w:val="0"/>
          <w:marTop w:val="0"/>
          <w:marBottom w:val="0"/>
          <w:divBdr>
            <w:top w:val="none" w:sz="0" w:space="0" w:color="auto"/>
            <w:left w:val="none" w:sz="0" w:space="0" w:color="auto"/>
            <w:bottom w:val="none" w:sz="0" w:space="0" w:color="auto"/>
            <w:right w:val="none" w:sz="0" w:space="0" w:color="auto"/>
          </w:divBdr>
        </w:div>
        <w:div w:id="564805522">
          <w:marLeft w:val="640"/>
          <w:marRight w:val="0"/>
          <w:marTop w:val="0"/>
          <w:marBottom w:val="0"/>
          <w:divBdr>
            <w:top w:val="none" w:sz="0" w:space="0" w:color="auto"/>
            <w:left w:val="none" w:sz="0" w:space="0" w:color="auto"/>
            <w:bottom w:val="none" w:sz="0" w:space="0" w:color="auto"/>
            <w:right w:val="none" w:sz="0" w:space="0" w:color="auto"/>
          </w:divBdr>
        </w:div>
        <w:div w:id="1894923022">
          <w:marLeft w:val="640"/>
          <w:marRight w:val="0"/>
          <w:marTop w:val="0"/>
          <w:marBottom w:val="0"/>
          <w:divBdr>
            <w:top w:val="none" w:sz="0" w:space="0" w:color="auto"/>
            <w:left w:val="none" w:sz="0" w:space="0" w:color="auto"/>
            <w:bottom w:val="none" w:sz="0" w:space="0" w:color="auto"/>
            <w:right w:val="none" w:sz="0" w:space="0" w:color="auto"/>
          </w:divBdr>
        </w:div>
        <w:div w:id="335042250">
          <w:marLeft w:val="640"/>
          <w:marRight w:val="0"/>
          <w:marTop w:val="0"/>
          <w:marBottom w:val="0"/>
          <w:divBdr>
            <w:top w:val="none" w:sz="0" w:space="0" w:color="auto"/>
            <w:left w:val="none" w:sz="0" w:space="0" w:color="auto"/>
            <w:bottom w:val="none" w:sz="0" w:space="0" w:color="auto"/>
            <w:right w:val="none" w:sz="0" w:space="0" w:color="auto"/>
          </w:divBdr>
        </w:div>
        <w:div w:id="339434771">
          <w:marLeft w:val="640"/>
          <w:marRight w:val="0"/>
          <w:marTop w:val="0"/>
          <w:marBottom w:val="0"/>
          <w:divBdr>
            <w:top w:val="none" w:sz="0" w:space="0" w:color="auto"/>
            <w:left w:val="none" w:sz="0" w:space="0" w:color="auto"/>
            <w:bottom w:val="none" w:sz="0" w:space="0" w:color="auto"/>
            <w:right w:val="none" w:sz="0" w:space="0" w:color="auto"/>
          </w:divBdr>
        </w:div>
        <w:div w:id="975259052">
          <w:marLeft w:val="640"/>
          <w:marRight w:val="0"/>
          <w:marTop w:val="0"/>
          <w:marBottom w:val="0"/>
          <w:divBdr>
            <w:top w:val="none" w:sz="0" w:space="0" w:color="auto"/>
            <w:left w:val="none" w:sz="0" w:space="0" w:color="auto"/>
            <w:bottom w:val="none" w:sz="0" w:space="0" w:color="auto"/>
            <w:right w:val="none" w:sz="0" w:space="0" w:color="auto"/>
          </w:divBdr>
        </w:div>
        <w:div w:id="2094887572">
          <w:marLeft w:val="640"/>
          <w:marRight w:val="0"/>
          <w:marTop w:val="0"/>
          <w:marBottom w:val="0"/>
          <w:divBdr>
            <w:top w:val="none" w:sz="0" w:space="0" w:color="auto"/>
            <w:left w:val="none" w:sz="0" w:space="0" w:color="auto"/>
            <w:bottom w:val="none" w:sz="0" w:space="0" w:color="auto"/>
            <w:right w:val="none" w:sz="0" w:space="0" w:color="auto"/>
          </w:divBdr>
        </w:div>
        <w:div w:id="1042897181">
          <w:marLeft w:val="640"/>
          <w:marRight w:val="0"/>
          <w:marTop w:val="0"/>
          <w:marBottom w:val="0"/>
          <w:divBdr>
            <w:top w:val="none" w:sz="0" w:space="0" w:color="auto"/>
            <w:left w:val="none" w:sz="0" w:space="0" w:color="auto"/>
            <w:bottom w:val="none" w:sz="0" w:space="0" w:color="auto"/>
            <w:right w:val="none" w:sz="0" w:space="0" w:color="auto"/>
          </w:divBdr>
        </w:div>
        <w:div w:id="1514027147">
          <w:marLeft w:val="640"/>
          <w:marRight w:val="0"/>
          <w:marTop w:val="0"/>
          <w:marBottom w:val="0"/>
          <w:divBdr>
            <w:top w:val="none" w:sz="0" w:space="0" w:color="auto"/>
            <w:left w:val="none" w:sz="0" w:space="0" w:color="auto"/>
            <w:bottom w:val="none" w:sz="0" w:space="0" w:color="auto"/>
            <w:right w:val="none" w:sz="0" w:space="0" w:color="auto"/>
          </w:divBdr>
        </w:div>
        <w:div w:id="1043136847">
          <w:marLeft w:val="640"/>
          <w:marRight w:val="0"/>
          <w:marTop w:val="0"/>
          <w:marBottom w:val="0"/>
          <w:divBdr>
            <w:top w:val="none" w:sz="0" w:space="0" w:color="auto"/>
            <w:left w:val="none" w:sz="0" w:space="0" w:color="auto"/>
            <w:bottom w:val="none" w:sz="0" w:space="0" w:color="auto"/>
            <w:right w:val="none" w:sz="0" w:space="0" w:color="auto"/>
          </w:divBdr>
        </w:div>
        <w:div w:id="1079864616">
          <w:marLeft w:val="640"/>
          <w:marRight w:val="0"/>
          <w:marTop w:val="0"/>
          <w:marBottom w:val="0"/>
          <w:divBdr>
            <w:top w:val="none" w:sz="0" w:space="0" w:color="auto"/>
            <w:left w:val="none" w:sz="0" w:space="0" w:color="auto"/>
            <w:bottom w:val="none" w:sz="0" w:space="0" w:color="auto"/>
            <w:right w:val="none" w:sz="0" w:space="0" w:color="auto"/>
          </w:divBdr>
        </w:div>
        <w:div w:id="1192570326">
          <w:marLeft w:val="640"/>
          <w:marRight w:val="0"/>
          <w:marTop w:val="0"/>
          <w:marBottom w:val="0"/>
          <w:divBdr>
            <w:top w:val="none" w:sz="0" w:space="0" w:color="auto"/>
            <w:left w:val="none" w:sz="0" w:space="0" w:color="auto"/>
            <w:bottom w:val="none" w:sz="0" w:space="0" w:color="auto"/>
            <w:right w:val="none" w:sz="0" w:space="0" w:color="auto"/>
          </w:divBdr>
        </w:div>
        <w:div w:id="292177620">
          <w:marLeft w:val="640"/>
          <w:marRight w:val="0"/>
          <w:marTop w:val="0"/>
          <w:marBottom w:val="0"/>
          <w:divBdr>
            <w:top w:val="none" w:sz="0" w:space="0" w:color="auto"/>
            <w:left w:val="none" w:sz="0" w:space="0" w:color="auto"/>
            <w:bottom w:val="none" w:sz="0" w:space="0" w:color="auto"/>
            <w:right w:val="none" w:sz="0" w:space="0" w:color="auto"/>
          </w:divBdr>
        </w:div>
        <w:div w:id="1232427550">
          <w:marLeft w:val="640"/>
          <w:marRight w:val="0"/>
          <w:marTop w:val="0"/>
          <w:marBottom w:val="0"/>
          <w:divBdr>
            <w:top w:val="none" w:sz="0" w:space="0" w:color="auto"/>
            <w:left w:val="none" w:sz="0" w:space="0" w:color="auto"/>
            <w:bottom w:val="none" w:sz="0" w:space="0" w:color="auto"/>
            <w:right w:val="none" w:sz="0" w:space="0" w:color="auto"/>
          </w:divBdr>
        </w:div>
        <w:div w:id="1391612904">
          <w:marLeft w:val="640"/>
          <w:marRight w:val="0"/>
          <w:marTop w:val="0"/>
          <w:marBottom w:val="0"/>
          <w:divBdr>
            <w:top w:val="none" w:sz="0" w:space="0" w:color="auto"/>
            <w:left w:val="none" w:sz="0" w:space="0" w:color="auto"/>
            <w:bottom w:val="none" w:sz="0" w:space="0" w:color="auto"/>
            <w:right w:val="none" w:sz="0" w:space="0" w:color="auto"/>
          </w:divBdr>
        </w:div>
        <w:div w:id="298220765">
          <w:marLeft w:val="640"/>
          <w:marRight w:val="0"/>
          <w:marTop w:val="0"/>
          <w:marBottom w:val="0"/>
          <w:divBdr>
            <w:top w:val="none" w:sz="0" w:space="0" w:color="auto"/>
            <w:left w:val="none" w:sz="0" w:space="0" w:color="auto"/>
            <w:bottom w:val="none" w:sz="0" w:space="0" w:color="auto"/>
            <w:right w:val="none" w:sz="0" w:space="0" w:color="auto"/>
          </w:divBdr>
        </w:div>
        <w:div w:id="1419323877">
          <w:marLeft w:val="640"/>
          <w:marRight w:val="0"/>
          <w:marTop w:val="0"/>
          <w:marBottom w:val="0"/>
          <w:divBdr>
            <w:top w:val="none" w:sz="0" w:space="0" w:color="auto"/>
            <w:left w:val="none" w:sz="0" w:space="0" w:color="auto"/>
            <w:bottom w:val="none" w:sz="0" w:space="0" w:color="auto"/>
            <w:right w:val="none" w:sz="0" w:space="0" w:color="auto"/>
          </w:divBdr>
        </w:div>
        <w:div w:id="1496608184">
          <w:marLeft w:val="640"/>
          <w:marRight w:val="0"/>
          <w:marTop w:val="0"/>
          <w:marBottom w:val="0"/>
          <w:divBdr>
            <w:top w:val="none" w:sz="0" w:space="0" w:color="auto"/>
            <w:left w:val="none" w:sz="0" w:space="0" w:color="auto"/>
            <w:bottom w:val="none" w:sz="0" w:space="0" w:color="auto"/>
            <w:right w:val="none" w:sz="0" w:space="0" w:color="auto"/>
          </w:divBdr>
        </w:div>
        <w:div w:id="1108889338">
          <w:marLeft w:val="640"/>
          <w:marRight w:val="0"/>
          <w:marTop w:val="0"/>
          <w:marBottom w:val="0"/>
          <w:divBdr>
            <w:top w:val="none" w:sz="0" w:space="0" w:color="auto"/>
            <w:left w:val="none" w:sz="0" w:space="0" w:color="auto"/>
            <w:bottom w:val="none" w:sz="0" w:space="0" w:color="auto"/>
            <w:right w:val="none" w:sz="0" w:space="0" w:color="auto"/>
          </w:divBdr>
        </w:div>
        <w:div w:id="1898396187">
          <w:marLeft w:val="640"/>
          <w:marRight w:val="0"/>
          <w:marTop w:val="0"/>
          <w:marBottom w:val="0"/>
          <w:divBdr>
            <w:top w:val="none" w:sz="0" w:space="0" w:color="auto"/>
            <w:left w:val="none" w:sz="0" w:space="0" w:color="auto"/>
            <w:bottom w:val="none" w:sz="0" w:space="0" w:color="auto"/>
            <w:right w:val="none" w:sz="0" w:space="0" w:color="auto"/>
          </w:divBdr>
        </w:div>
        <w:div w:id="740710553">
          <w:marLeft w:val="640"/>
          <w:marRight w:val="0"/>
          <w:marTop w:val="0"/>
          <w:marBottom w:val="0"/>
          <w:divBdr>
            <w:top w:val="none" w:sz="0" w:space="0" w:color="auto"/>
            <w:left w:val="none" w:sz="0" w:space="0" w:color="auto"/>
            <w:bottom w:val="none" w:sz="0" w:space="0" w:color="auto"/>
            <w:right w:val="none" w:sz="0" w:space="0" w:color="auto"/>
          </w:divBdr>
        </w:div>
        <w:div w:id="360283207">
          <w:marLeft w:val="640"/>
          <w:marRight w:val="0"/>
          <w:marTop w:val="0"/>
          <w:marBottom w:val="0"/>
          <w:divBdr>
            <w:top w:val="none" w:sz="0" w:space="0" w:color="auto"/>
            <w:left w:val="none" w:sz="0" w:space="0" w:color="auto"/>
            <w:bottom w:val="none" w:sz="0" w:space="0" w:color="auto"/>
            <w:right w:val="none" w:sz="0" w:space="0" w:color="auto"/>
          </w:divBdr>
        </w:div>
        <w:div w:id="1298073023">
          <w:marLeft w:val="640"/>
          <w:marRight w:val="0"/>
          <w:marTop w:val="0"/>
          <w:marBottom w:val="0"/>
          <w:divBdr>
            <w:top w:val="none" w:sz="0" w:space="0" w:color="auto"/>
            <w:left w:val="none" w:sz="0" w:space="0" w:color="auto"/>
            <w:bottom w:val="none" w:sz="0" w:space="0" w:color="auto"/>
            <w:right w:val="none" w:sz="0" w:space="0" w:color="auto"/>
          </w:divBdr>
        </w:div>
        <w:div w:id="1857578548">
          <w:marLeft w:val="640"/>
          <w:marRight w:val="0"/>
          <w:marTop w:val="0"/>
          <w:marBottom w:val="0"/>
          <w:divBdr>
            <w:top w:val="none" w:sz="0" w:space="0" w:color="auto"/>
            <w:left w:val="none" w:sz="0" w:space="0" w:color="auto"/>
            <w:bottom w:val="none" w:sz="0" w:space="0" w:color="auto"/>
            <w:right w:val="none" w:sz="0" w:space="0" w:color="auto"/>
          </w:divBdr>
        </w:div>
        <w:div w:id="1959338827">
          <w:marLeft w:val="640"/>
          <w:marRight w:val="0"/>
          <w:marTop w:val="0"/>
          <w:marBottom w:val="0"/>
          <w:divBdr>
            <w:top w:val="none" w:sz="0" w:space="0" w:color="auto"/>
            <w:left w:val="none" w:sz="0" w:space="0" w:color="auto"/>
            <w:bottom w:val="none" w:sz="0" w:space="0" w:color="auto"/>
            <w:right w:val="none" w:sz="0" w:space="0" w:color="auto"/>
          </w:divBdr>
        </w:div>
        <w:div w:id="374701708">
          <w:marLeft w:val="640"/>
          <w:marRight w:val="0"/>
          <w:marTop w:val="0"/>
          <w:marBottom w:val="0"/>
          <w:divBdr>
            <w:top w:val="none" w:sz="0" w:space="0" w:color="auto"/>
            <w:left w:val="none" w:sz="0" w:space="0" w:color="auto"/>
            <w:bottom w:val="none" w:sz="0" w:space="0" w:color="auto"/>
            <w:right w:val="none" w:sz="0" w:space="0" w:color="auto"/>
          </w:divBdr>
        </w:div>
        <w:div w:id="1714378173">
          <w:marLeft w:val="640"/>
          <w:marRight w:val="0"/>
          <w:marTop w:val="0"/>
          <w:marBottom w:val="0"/>
          <w:divBdr>
            <w:top w:val="none" w:sz="0" w:space="0" w:color="auto"/>
            <w:left w:val="none" w:sz="0" w:space="0" w:color="auto"/>
            <w:bottom w:val="none" w:sz="0" w:space="0" w:color="auto"/>
            <w:right w:val="none" w:sz="0" w:space="0" w:color="auto"/>
          </w:divBdr>
        </w:div>
        <w:div w:id="1631470278">
          <w:marLeft w:val="640"/>
          <w:marRight w:val="0"/>
          <w:marTop w:val="0"/>
          <w:marBottom w:val="0"/>
          <w:divBdr>
            <w:top w:val="none" w:sz="0" w:space="0" w:color="auto"/>
            <w:left w:val="none" w:sz="0" w:space="0" w:color="auto"/>
            <w:bottom w:val="none" w:sz="0" w:space="0" w:color="auto"/>
            <w:right w:val="none" w:sz="0" w:space="0" w:color="auto"/>
          </w:divBdr>
        </w:div>
        <w:div w:id="1037008393">
          <w:marLeft w:val="640"/>
          <w:marRight w:val="0"/>
          <w:marTop w:val="0"/>
          <w:marBottom w:val="0"/>
          <w:divBdr>
            <w:top w:val="none" w:sz="0" w:space="0" w:color="auto"/>
            <w:left w:val="none" w:sz="0" w:space="0" w:color="auto"/>
            <w:bottom w:val="none" w:sz="0" w:space="0" w:color="auto"/>
            <w:right w:val="none" w:sz="0" w:space="0" w:color="auto"/>
          </w:divBdr>
        </w:div>
        <w:div w:id="1217281621">
          <w:marLeft w:val="640"/>
          <w:marRight w:val="0"/>
          <w:marTop w:val="0"/>
          <w:marBottom w:val="0"/>
          <w:divBdr>
            <w:top w:val="none" w:sz="0" w:space="0" w:color="auto"/>
            <w:left w:val="none" w:sz="0" w:space="0" w:color="auto"/>
            <w:bottom w:val="none" w:sz="0" w:space="0" w:color="auto"/>
            <w:right w:val="none" w:sz="0" w:space="0" w:color="auto"/>
          </w:divBdr>
        </w:div>
      </w:divsChild>
    </w:div>
    <w:div w:id="1683320605">
      <w:bodyDiv w:val="1"/>
      <w:marLeft w:val="0"/>
      <w:marRight w:val="0"/>
      <w:marTop w:val="0"/>
      <w:marBottom w:val="0"/>
      <w:divBdr>
        <w:top w:val="none" w:sz="0" w:space="0" w:color="auto"/>
        <w:left w:val="none" w:sz="0" w:space="0" w:color="auto"/>
        <w:bottom w:val="none" w:sz="0" w:space="0" w:color="auto"/>
        <w:right w:val="none" w:sz="0" w:space="0" w:color="auto"/>
      </w:divBdr>
      <w:divsChild>
        <w:div w:id="792016092">
          <w:marLeft w:val="640"/>
          <w:marRight w:val="0"/>
          <w:marTop w:val="0"/>
          <w:marBottom w:val="0"/>
          <w:divBdr>
            <w:top w:val="none" w:sz="0" w:space="0" w:color="auto"/>
            <w:left w:val="none" w:sz="0" w:space="0" w:color="auto"/>
            <w:bottom w:val="none" w:sz="0" w:space="0" w:color="auto"/>
            <w:right w:val="none" w:sz="0" w:space="0" w:color="auto"/>
          </w:divBdr>
        </w:div>
        <w:div w:id="32770979">
          <w:marLeft w:val="640"/>
          <w:marRight w:val="0"/>
          <w:marTop w:val="0"/>
          <w:marBottom w:val="0"/>
          <w:divBdr>
            <w:top w:val="none" w:sz="0" w:space="0" w:color="auto"/>
            <w:left w:val="none" w:sz="0" w:space="0" w:color="auto"/>
            <w:bottom w:val="none" w:sz="0" w:space="0" w:color="auto"/>
            <w:right w:val="none" w:sz="0" w:space="0" w:color="auto"/>
          </w:divBdr>
        </w:div>
        <w:div w:id="1839804977">
          <w:marLeft w:val="640"/>
          <w:marRight w:val="0"/>
          <w:marTop w:val="0"/>
          <w:marBottom w:val="0"/>
          <w:divBdr>
            <w:top w:val="none" w:sz="0" w:space="0" w:color="auto"/>
            <w:left w:val="none" w:sz="0" w:space="0" w:color="auto"/>
            <w:bottom w:val="none" w:sz="0" w:space="0" w:color="auto"/>
            <w:right w:val="none" w:sz="0" w:space="0" w:color="auto"/>
          </w:divBdr>
        </w:div>
        <w:div w:id="518663592">
          <w:marLeft w:val="640"/>
          <w:marRight w:val="0"/>
          <w:marTop w:val="0"/>
          <w:marBottom w:val="0"/>
          <w:divBdr>
            <w:top w:val="none" w:sz="0" w:space="0" w:color="auto"/>
            <w:left w:val="none" w:sz="0" w:space="0" w:color="auto"/>
            <w:bottom w:val="none" w:sz="0" w:space="0" w:color="auto"/>
            <w:right w:val="none" w:sz="0" w:space="0" w:color="auto"/>
          </w:divBdr>
        </w:div>
        <w:div w:id="262686997">
          <w:marLeft w:val="640"/>
          <w:marRight w:val="0"/>
          <w:marTop w:val="0"/>
          <w:marBottom w:val="0"/>
          <w:divBdr>
            <w:top w:val="none" w:sz="0" w:space="0" w:color="auto"/>
            <w:left w:val="none" w:sz="0" w:space="0" w:color="auto"/>
            <w:bottom w:val="none" w:sz="0" w:space="0" w:color="auto"/>
            <w:right w:val="none" w:sz="0" w:space="0" w:color="auto"/>
          </w:divBdr>
        </w:div>
        <w:div w:id="1103452246">
          <w:marLeft w:val="640"/>
          <w:marRight w:val="0"/>
          <w:marTop w:val="0"/>
          <w:marBottom w:val="0"/>
          <w:divBdr>
            <w:top w:val="none" w:sz="0" w:space="0" w:color="auto"/>
            <w:left w:val="none" w:sz="0" w:space="0" w:color="auto"/>
            <w:bottom w:val="none" w:sz="0" w:space="0" w:color="auto"/>
            <w:right w:val="none" w:sz="0" w:space="0" w:color="auto"/>
          </w:divBdr>
        </w:div>
        <w:div w:id="2069568313">
          <w:marLeft w:val="640"/>
          <w:marRight w:val="0"/>
          <w:marTop w:val="0"/>
          <w:marBottom w:val="0"/>
          <w:divBdr>
            <w:top w:val="none" w:sz="0" w:space="0" w:color="auto"/>
            <w:left w:val="none" w:sz="0" w:space="0" w:color="auto"/>
            <w:bottom w:val="none" w:sz="0" w:space="0" w:color="auto"/>
            <w:right w:val="none" w:sz="0" w:space="0" w:color="auto"/>
          </w:divBdr>
        </w:div>
        <w:div w:id="1571580389">
          <w:marLeft w:val="640"/>
          <w:marRight w:val="0"/>
          <w:marTop w:val="0"/>
          <w:marBottom w:val="0"/>
          <w:divBdr>
            <w:top w:val="none" w:sz="0" w:space="0" w:color="auto"/>
            <w:left w:val="none" w:sz="0" w:space="0" w:color="auto"/>
            <w:bottom w:val="none" w:sz="0" w:space="0" w:color="auto"/>
            <w:right w:val="none" w:sz="0" w:space="0" w:color="auto"/>
          </w:divBdr>
        </w:div>
        <w:div w:id="221446952">
          <w:marLeft w:val="640"/>
          <w:marRight w:val="0"/>
          <w:marTop w:val="0"/>
          <w:marBottom w:val="0"/>
          <w:divBdr>
            <w:top w:val="none" w:sz="0" w:space="0" w:color="auto"/>
            <w:left w:val="none" w:sz="0" w:space="0" w:color="auto"/>
            <w:bottom w:val="none" w:sz="0" w:space="0" w:color="auto"/>
            <w:right w:val="none" w:sz="0" w:space="0" w:color="auto"/>
          </w:divBdr>
        </w:div>
        <w:div w:id="681278980">
          <w:marLeft w:val="640"/>
          <w:marRight w:val="0"/>
          <w:marTop w:val="0"/>
          <w:marBottom w:val="0"/>
          <w:divBdr>
            <w:top w:val="none" w:sz="0" w:space="0" w:color="auto"/>
            <w:left w:val="none" w:sz="0" w:space="0" w:color="auto"/>
            <w:bottom w:val="none" w:sz="0" w:space="0" w:color="auto"/>
            <w:right w:val="none" w:sz="0" w:space="0" w:color="auto"/>
          </w:divBdr>
        </w:div>
        <w:div w:id="310644876">
          <w:marLeft w:val="640"/>
          <w:marRight w:val="0"/>
          <w:marTop w:val="0"/>
          <w:marBottom w:val="0"/>
          <w:divBdr>
            <w:top w:val="none" w:sz="0" w:space="0" w:color="auto"/>
            <w:left w:val="none" w:sz="0" w:space="0" w:color="auto"/>
            <w:bottom w:val="none" w:sz="0" w:space="0" w:color="auto"/>
            <w:right w:val="none" w:sz="0" w:space="0" w:color="auto"/>
          </w:divBdr>
        </w:div>
        <w:div w:id="1513833328">
          <w:marLeft w:val="640"/>
          <w:marRight w:val="0"/>
          <w:marTop w:val="0"/>
          <w:marBottom w:val="0"/>
          <w:divBdr>
            <w:top w:val="none" w:sz="0" w:space="0" w:color="auto"/>
            <w:left w:val="none" w:sz="0" w:space="0" w:color="auto"/>
            <w:bottom w:val="none" w:sz="0" w:space="0" w:color="auto"/>
            <w:right w:val="none" w:sz="0" w:space="0" w:color="auto"/>
          </w:divBdr>
        </w:div>
        <w:div w:id="1031300148">
          <w:marLeft w:val="640"/>
          <w:marRight w:val="0"/>
          <w:marTop w:val="0"/>
          <w:marBottom w:val="0"/>
          <w:divBdr>
            <w:top w:val="none" w:sz="0" w:space="0" w:color="auto"/>
            <w:left w:val="none" w:sz="0" w:space="0" w:color="auto"/>
            <w:bottom w:val="none" w:sz="0" w:space="0" w:color="auto"/>
            <w:right w:val="none" w:sz="0" w:space="0" w:color="auto"/>
          </w:divBdr>
        </w:div>
        <w:div w:id="1211653207">
          <w:marLeft w:val="640"/>
          <w:marRight w:val="0"/>
          <w:marTop w:val="0"/>
          <w:marBottom w:val="0"/>
          <w:divBdr>
            <w:top w:val="none" w:sz="0" w:space="0" w:color="auto"/>
            <w:left w:val="none" w:sz="0" w:space="0" w:color="auto"/>
            <w:bottom w:val="none" w:sz="0" w:space="0" w:color="auto"/>
            <w:right w:val="none" w:sz="0" w:space="0" w:color="auto"/>
          </w:divBdr>
        </w:div>
        <w:div w:id="500121968">
          <w:marLeft w:val="640"/>
          <w:marRight w:val="0"/>
          <w:marTop w:val="0"/>
          <w:marBottom w:val="0"/>
          <w:divBdr>
            <w:top w:val="none" w:sz="0" w:space="0" w:color="auto"/>
            <w:left w:val="none" w:sz="0" w:space="0" w:color="auto"/>
            <w:bottom w:val="none" w:sz="0" w:space="0" w:color="auto"/>
            <w:right w:val="none" w:sz="0" w:space="0" w:color="auto"/>
          </w:divBdr>
        </w:div>
        <w:div w:id="317004296">
          <w:marLeft w:val="640"/>
          <w:marRight w:val="0"/>
          <w:marTop w:val="0"/>
          <w:marBottom w:val="0"/>
          <w:divBdr>
            <w:top w:val="none" w:sz="0" w:space="0" w:color="auto"/>
            <w:left w:val="none" w:sz="0" w:space="0" w:color="auto"/>
            <w:bottom w:val="none" w:sz="0" w:space="0" w:color="auto"/>
            <w:right w:val="none" w:sz="0" w:space="0" w:color="auto"/>
          </w:divBdr>
        </w:div>
        <w:div w:id="880898802">
          <w:marLeft w:val="640"/>
          <w:marRight w:val="0"/>
          <w:marTop w:val="0"/>
          <w:marBottom w:val="0"/>
          <w:divBdr>
            <w:top w:val="none" w:sz="0" w:space="0" w:color="auto"/>
            <w:left w:val="none" w:sz="0" w:space="0" w:color="auto"/>
            <w:bottom w:val="none" w:sz="0" w:space="0" w:color="auto"/>
            <w:right w:val="none" w:sz="0" w:space="0" w:color="auto"/>
          </w:divBdr>
        </w:div>
        <w:div w:id="1681004206">
          <w:marLeft w:val="640"/>
          <w:marRight w:val="0"/>
          <w:marTop w:val="0"/>
          <w:marBottom w:val="0"/>
          <w:divBdr>
            <w:top w:val="none" w:sz="0" w:space="0" w:color="auto"/>
            <w:left w:val="none" w:sz="0" w:space="0" w:color="auto"/>
            <w:bottom w:val="none" w:sz="0" w:space="0" w:color="auto"/>
            <w:right w:val="none" w:sz="0" w:space="0" w:color="auto"/>
          </w:divBdr>
        </w:div>
        <w:div w:id="394817196">
          <w:marLeft w:val="640"/>
          <w:marRight w:val="0"/>
          <w:marTop w:val="0"/>
          <w:marBottom w:val="0"/>
          <w:divBdr>
            <w:top w:val="none" w:sz="0" w:space="0" w:color="auto"/>
            <w:left w:val="none" w:sz="0" w:space="0" w:color="auto"/>
            <w:bottom w:val="none" w:sz="0" w:space="0" w:color="auto"/>
            <w:right w:val="none" w:sz="0" w:space="0" w:color="auto"/>
          </w:divBdr>
        </w:div>
        <w:div w:id="1822845464">
          <w:marLeft w:val="640"/>
          <w:marRight w:val="0"/>
          <w:marTop w:val="0"/>
          <w:marBottom w:val="0"/>
          <w:divBdr>
            <w:top w:val="none" w:sz="0" w:space="0" w:color="auto"/>
            <w:left w:val="none" w:sz="0" w:space="0" w:color="auto"/>
            <w:bottom w:val="none" w:sz="0" w:space="0" w:color="auto"/>
            <w:right w:val="none" w:sz="0" w:space="0" w:color="auto"/>
          </w:divBdr>
        </w:div>
        <w:div w:id="1031035035">
          <w:marLeft w:val="640"/>
          <w:marRight w:val="0"/>
          <w:marTop w:val="0"/>
          <w:marBottom w:val="0"/>
          <w:divBdr>
            <w:top w:val="none" w:sz="0" w:space="0" w:color="auto"/>
            <w:left w:val="none" w:sz="0" w:space="0" w:color="auto"/>
            <w:bottom w:val="none" w:sz="0" w:space="0" w:color="auto"/>
            <w:right w:val="none" w:sz="0" w:space="0" w:color="auto"/>
          </w:divBdr>
        </w:div>
        <w:div w:id="1176773265">
          <w:marLeft w:val="640"/>
          <w:marRight w:val="0"/>
          <w:marTop w:val="0"/>
          <w:marBottom w:val="0"/>
          <w:divBdr>
            <w:top w:val="none" w:sz="0" w:space="0" w:color="auto"/>
            <w:left w:val="none" w:sz="0" w:space="0" w:color="auto"/>
            <w:bottom w:val="none" w:sz="0" w:space="0" w:color="auto"/>
            <w:right w:val="none" w:sz="0" w:space="0" w:color="auto"/>
          </w:divBdr>
        </w:div>
        <w:div w:id="892732949">
          <w:marLeft w:val="640"/>
          <w:marRight w:val="0"/>
          <w:marTop w:val="0"/>
          <w:marBottom w:val="0"/>
          <w:divBdr>
            <w:top w:val="none" w:sz="0" w:space="0" w:color="auto"/>
            <w:left w:val="none" w:sz="0" w:space="0" w:color="auto"/>
            <w:bottom w:val="none" w:sz="0" w:space="0" w:color="auto"/>
            <w:right w:val="none" w:sz="0" w:space="0" w:color="auto"/>
          </w:divBdr>
        </w:div>
        <w:div w:id="1526745094">
          <w:marLeft w:val="640"/>
          <w:marRight w:val="0"/>
          <w:marTop w:val="0"/>
          <w:marBottom w:val="0"/>
          <w:divBdr>
            <w:top w:val="none" w:sz="0" w:space="0" w:color="auto"/>
            <w:left w:val="none" w:sz="0" w:space="0" w:color="auto"/>
            <w:bottom w:val="none" w:sz="0" w:space="0" w:color="auto"/>
            <w:right w:val="none" w:sz="0" w:space="0" w:color="auto"/>
          </w:divBdr>
        </w:div>
        <w:div w:id="420613840">
          <w:marLeft w:val="640"/>
          <w:marRight w:val="0"/>
          <w:marTop w:val="0"/>
          <w:marBottom w:val="0"/>
          <w:divBdr>
            <w:top w:val="none" w:sz="0" w:space="0" w:color="auto"/>
            <w:left w:val="none" w:sz="0" w:space="0" w:color="auto"/>
            <w:bottom w:val="none" w:sz="0" w:space="0" w:color="auto"/>
            <w:right w:val="none" w:sz="0" w:space="0" w:color="auto"/>
          </w:divBdr>
        </w:div>
        <w:div w:id="1274366559">
          <w:marLeft w:val="640"/>
          <w:marRight w:val="0"/>
          <w:marTop w:val="0"/>
          <w:marBottom w:val="0"/>
          <w:divBdr>
            <w:top w:val="none" w:sz="0" w:space="0" w:color="auto"/>
            <w:left w:val="none" w:sz="0" w:space="0" w:color="auto"/>
            <w:bottom w:val="none" w:sz="0" w:space="0" w:color="auto"/>
            <w:right w:val="none" w:sz="0" w:space="0" w:color="auto"/>
          </w:divBdr>
        </w:div>
        <w:div w:id="919486826">
          <w:marLeft w:val="640"/>
          <w:marRight w:val="0"/>
          <w:marTop w:val="0"/>
          <w:marBottom w:val="0"/>
          <w:divBdr>
            <w:top w:val="none" w:sz="0" w:space="0" w:color="auto"/>
            <w:left w:val="none" w:sz="0" w:space="0" w:color="auto"/>
            <w:bottom w:val="none" w:sz="0" w:space="0" w:color="auto"/>
            <w:right w:val="none" w:sz="0" w:space="0" w:color="auto"/>
          </w:divBdr>
        </w:div>
        <w:div w:id="636837046">
          <w:marLeft w:val="640"/>
          <w:marRight w:val="0"/>
          <w:marTop w:val="0"/>
          <w:marBottom w:val="0"/>
          <w:divBdr>
            <w:top w:val="none" w:sz="0" w:space="0" w:color="auto"/>
            <w:left w:val="none" w:sz="0" w:space="0" w:color="auto"/>
            <w:bottom w:val="none" w:sz="0" w:space="0" w:color="auto"/>
            <w:right w:val="none" w:sz="0" w:space="0" w:color="auto"/>
          </w:divBdr>
        </w:div>
        <w:div w:id="1136487920">
          <w:marLeft w:val="640"/>
          <w:marRight w:val="0"/>
          <w:marTop w:val="0"/>
          <w:marBottom w:val="0"/>
          <w:divBdr>
            <w:top w:val="none" w:sz="0" w:space="0" w:color="auto"/>
            <w:left w:val="none" w:sz="0" w:space="0" w:color="auto"/>
            <w:bottom w:val="none" w:sz="0" w:space="0" w:color="auto"/>
            <w:right w:val="none" w:sz="0" w:space="0" w:color="auto"/>
          </w:divBdr>
        </w:div>
        <w:div w:id="1247111004">
          <w:marLeft w:val="640"/>
          <w:marRight w:val="0"/>
          <w:marTop w:val="0"/>
          <w:marBottom w:val="0"/>
          <w:divBdr>
            <w:top w:val="none" w:sz="0" w:space="0" w:color="auto"/>
            <w:left w:val="none" w:sz="0" w:space="0" w:color="auto"/>
            <w:bottom w:val="none" w:sz="0" w:space="0" w:color="auto"/>
            <w:right w:val="none" w:sz="0" w:space="0" w:color="auto"/>
          </w:divBdr>
        </w:div>
        <w:div w:id="1266693938">
          <w:marLeft w:val="640"/>
          <w:marRight w:val="0"/>
          <w:marTop w:val="0"/>
          <w:marBottom w:val="0"/>
          <w:divBdr>
            <w:top w:val="none" w:sz="0" w:space="0" w:color="auto"/>
            <w:left w:val="none" w:sz="0" w:space="0" w:color="auto"/>
            <w:bottom w:val="none" w:sz="0" w:space="0" w:color="auto"/>
            <w:right w:val="none" w:sz="0" w:space="0" w:color="auto"/>
          </w:divBdr>
        </w:div>
        <w:div w:id="484932721">
          <w:marLeft w:val="640"/>
          <w:marRight w:val="0"/>
          <w:marTop w:val="0"/>
          <w:marBottom w:val="0"/>
          <w:divBdr>
            <w:top w:val="none" w:sz="0" w:space="0" w:color="auto"/>
            <w:left w:val="none" w:sz="0" w:space="0" w:color="auto"/>
            <w:bottom w:val="none" w:sz="0" w:space="0" w:color="auto"/>
            <w:right w:val="none" w:sz="0" w:space="0" w:color="auto"/>
          </w:divBdr>
        </w:div>
        <w:div w:id="414740242">
          <w:marLeft w:val="640"/>
          <w:marRight w:val="0"/>
          <w:marTop w:val="0"/>
          <w:marBottom w:val="0"/>
          <w:divBdr>
            <w:top w:val="none" w:sz="0" w:space="0" w:color="auto"/>
            <w:left w:val="none" w:sz="0" w:space="0" w:color="auto"/>
            <w:bottom w:val="none" w:sz="0" w:space="0" w:color="auto"/>
            <w:right w:val="none" w:sz="0" w:space="0" w:color="auto"/>
          </w:divBdr>
        </w:div>
        <w:div w:id="970286635">
          <w:marLeft w:val="640"/>
          <w:marRight w:val="0"/>
          <w:marTop w:val="0"/>
          <w:marBottom w:val="0"/>
          <w:divBdr>
            <w:top w:val="none" w:sz="0" w:space="0" w:color="auto"/>
            <w:left w:val="none" w:sz="0" w:space="0" w:color="auto"/>
            <w:bottom w:val="none" w:sz="0" w:space="0" w:color="auto"/>
            <w:right w:val="none" w:sz="0" w:space="0" w:color="auto"/>
          </w:divBdr>
        </w:div>
        <w:div w:id="404887058">
          <w:marLeft w:val="640"/>
          <w:marRight w:val="0"/>
          <w:marTop w:val="0"/>
          <w:marBottom w:val="0"/>
          <w:divBdr>
            <w:top w:val="none" w:sz="0" w:space="0" w:color="auto"/>
            <w:left w:val="none" w:sz="0" w:space="0" w:color="auto"/>
            <w:bottom w:val="none" w:sz="0" w:space="0" w:color="auto"/>
            <w:right w:val="none" w:sz="0" w:space="0" w:color="auto"/>
          </w:divBdr>
        </w:div>
        <w:div w:id="1084842139">
          <w:marLeft w:val="640"/>
          <w:marRight w:val="0"/>
          <w:marTop w:val="0"/>
          <w:marBottom w:val="0"/>
          <w:divBdr>
            <w:top w:val="none" w:sz="0" w:space="0" w:color="auto"/>
            <w:left w:val="none" w:sz="0" w:space="0" w:color="auto"/>
            <w:bottom w:val="none" w:sz="0" w:space="0" w:color="auto"/>
            <w:right w:val="none" w:sz="0" w:space="0" w:color="auto"/>
          </w:divBdr>
        </w:div>
        <w:div w:id="1259409814">
          <w:marLeft w:val="640"/>
          <w:marRight w:val="0"/>
          <w:marTop w:val="0"/>
          <w:marBottom w:val="0"/>
          <w:divBdr>
            <w:top w:val="none" w:sz="0" w:space="0" w:color="auto"/>
            <w:left w:val="none" w:sz="0" w:space="0" w:color="auto"/>
            <w:bottom w:val="none" w:sz="0" w:space="0" w:color="auto"/>
            <w:right w:val="none" w:sz="0" w:space="0" w:color="auto"/>
          </w:divBdr>
        </w:div>
        <w:div w:id="1072044397">
          <w:marLeft w:val="640"/>
          <w:marRight w:val="0"/>
          <w:marTop w:val="0"/>
          <w:marBottom w:val="0"/>
          <w:divBdr>
            <w:top w:val="none" w:sz="0" w:space="0" w:color="auto"/>
            <w:left w:val="none" w:sz="0" w:space="0" w:color="auto"/>
            <w:bottom w:val="none" w:sz="0" w:space="0" w:color="auto"/>
            <w:right w:val="none" w:sz="0" w:space="0" w:color="auto"/>
          </w:divBdr>
        </w:div>
        <w:div w:id="14356763">
          <w:marLeft w:val="640"/>
          <w:marRight w:val="0"/>
          <w:marTop w:val="0"/>
          <w:marBottom w:val="0"/>
          <w:divBdr>
            <w:top w:val="none" w:sz="0" w:space="0" w:color="auto"/>
            <w:left w:val="none" w:sz="0" w:space="0" w:color="auto"/>
            <w:bottom w:val="none" w:sz="0" w:space="0" w:color="auto"/>
            <w:right w:val="none" w:sz="0" w:space="0" w:color="auto"/>
          </w:divBdr>
        </w:div>
        <w:div w:id="1337461281">
          <w:marLeft w:val="640"/>
          <w:marRight w:val="0"/>
          <w:marTop w:val="0"/>
          <w:marBottom w:val="0"/>
          <w:divBdr>
            <w:top w:val="none" w:sz="0" w:space="0" w:color="auto"/>
            <w:left w:val="none" w:sz="0" w:space="0" w:color="auto"/>
            <w:bottom w:val="none" w:sz="0" w:space="0" w:color="auto"/>
            <w:right w:val="none" w:sz="0" w:space="0" w:color="auto"/>
          </w:divBdr>
        </w:div>
        <w:div w:id="295377672">
          <w:marLeft w:val="640"/>
          <w:marRight w:val="0"/>
          <w:marTop w:val="0"/>
          <w:marBottom w:val="0"/>
          <w:divBdr>
            <w:top w:val="none" w:sz="0" w:space="0" w:color="auto"/>
            <w:left w:val="none" w:sz="0" w:space="0" w:color="auto"/>
            <w:bottom w:val="none" w:sz="0" w:space="0" w:color="auto"/>
            <w:right w:val="none" w:sz="0" w:space="0" w:color="auto"/>
          </w:divBdr>
        </w:div>
        <w:div w:id="487477054">
          <w:marLeft w:val="640"/>
          <w:marRight w:val="0"/>
          <w:marTop w:val="0"/>
          <w:marBottom w:val="0"/>
          <w:divBdr>
            <w:top w:val="none" w:sz="0" w:space="0" w:color="auto"/>
            <w:left w:val="none" w:sz="0" w:space="0" w:color="auto"/>
            <w:bottom w:val="none" w:sz="0" w:space="0" w:color="auto"/>
            <w:right w:val="none" w:sz="0" w:space="0" w:color="auto"/>
          </w:divBdr>
        </w:div>
        <w:div w:id="749081351">
          <w:marLeft w:val="640"/>
          <w:marRight w:val="0"/>
          <w:marTop w:val="0"/>
          <w:marBottom w:val="0"/>
          <w:divBdr>
            <w:top w:val="none" w:sz="0" w:space="0" w:color="auto"/>
            <w:left w:val="none" w:sz="0" w:space="0" w:color="auto"/>
            <w:bottom w:val="none" w:sz="0" w:space="0" w:color="auto"/>
            <w:right w:val="none" w:sz="0" w:space="0" w:color="auto"/>
          </w:divBdr>
        </w:div>
        <w:div w:id="311100042">
          <w:marLeft w:val="640"/>
          <w:marRight w:val="0"/>
          <w:marTop w:val="0"/>
          <w:marBottom w:val="0"/>
          <w:divBdr>
            <w:top w:val="none" w:sz="0" w:space="0" w:color="auto"/>
            <w:left w:val="none" w:sz="0" w:space="0" w:color="auto"/>
            <w:bottom w:val="none" w:sz="0" w:space="0" w:color="auto"/>
            <w:right w:val="none" w:sz="0" w:space="0" w:color="auto"/>
          </w:divBdr>
        </w:div>
        <w:div w:id="1944727256">
          <w:marLeft w:val="640"/>
          <w:marRight w:val="0"/>
          <w:marTop w:val="0"/>
          <w:marBottom w:val="0"/>
          <w:divBdr>
            <w:top w:val="none" w:sz="0" w:space="0" w:color="auto"/>
            <w:left w:val="none" w:sz="0" w:space="0" w:color="auto"/>
            <w:bottom w:val="none" w:sz="0" w:space="0" w:color="auto"/>
            <w:right w:val="none" w:sz="0" w:space="0" w:color="auto"/>
          </w:divBdr>
        </w:div>
        <w:div w:id="773938237">
          <w:marLeft w:val="640"/>
          <w:marRight w:val="0"/>
          <w:marTop w:val="0"/>
          <w:marBottom w:val="0"/>
          <w:divBdr>
            <w:top w:val="none" w:sz="0" w:space="0" w:color="auto"/>
            <w:left w:val="none" w:sz="0" w:space="0" w:color="auto"/>
            <w:bottom w:val="none" w:sz="0" w:space="0" w:color="auto"/>
            <w:right w:val="none" w:sz="0" w:space="0" w:color="auto"/>
          </w:divBdr>
        </w:div>
        <w:div w:id="1003893397">
          <w:marLeft w:val="640"/>
          <w:marRight w:val="0"/>
          <w:marTop w:val="0"/>
          <w:marBottom w:val="0"/>
          <w:divBdr>
            <w:top w:val="none" w:sz="0" w:space="0" w:color="auto"/>
            <w:left w:val="none" w:sz="0" w:space="0" w:color="auto"/>
            <w:bottom w:val="none" w:sz="0" w:space="0" w:color="auto"/>
            <w:right w:val="none" w:sz="0" w:space="0" w:color="auto"/>
          </w:divBdr>
        </w:div>
        <w:div w:id="423384399">
          <w:marLeft w:val="640"/>
          <w:marRight w:val="0"/>
          <w:marTop w:val="0"/>
          <w:marBottom w:val="0"/>
          <w:divBdr>
            <w:top w:val="none" w:sz="0" w:space="0" w:color="auto"/>
            <w:left w:val="none" w:sz="0" w:space="0" w:color="auto"/>
            <w:bottom w:val="none" w:sz="0" w:space="0" w:color="auto"/>
            <w:right w:val="none" w:sz="0" w:space="0" w:color="auto"/>
          </w:divBdr>
        </w:div>
        <w:div w:id="1178228909">
          <w:marLeft w:val="640"/>
          <w:marRight w:val="0"/>
          <w:marTop w:val="0"/>
          <w:marBottom w:val="0"/>
          <w:divBdr>
            <w:top w:val="none" w:sz="0" w:space="0" w:color="auto"/>
            <w:left w:val="none" w:sz="0" w:space="0" w:color="auto"/>
            <w:bottom w:val="none" w:sz="0" w:space="0" w:color="auto"/>
            <w:right w:val="none" w:sz="0" w:space="0" w:color="auto"/>
          </w:divBdr>
        </w:div>
        <w:div w:id="338848315">
          <w:marLeft w:val="640"/>
          <w:marRight w:val="0"/>
          <w:marTop w:val="0"/>
          <w:marBottom w:val="0"/>
          <w:divBdr>
            <w:top w:val="none" w:sz="0" w:space="0" w:color="auto"/>
            <w:left w:val="none" w:sz="0" w:space="0" w:color="auto"/>
            <w:bottom w:val="none" w:sz="0" w:space="0" w:color="auto"/>
            <w:right w:val="none" w:sz="0" w:space="0" w:color="auto"/>
          </w:divBdr>
        </w:div>
        <w:div w:id="2118714033">
          <w:marLeft w:val="640"/>
          <w:marRight w:val="0"/>
          <w:marTop w:val="0"/>
          <w:marBottom w:val="0"/>
          <w:divBdr>
            <w:top w:val="none" w:sz="0" w:space="0" w:color="auto"/>
            <w:left w:val="none" w:sz="0" w:space="0" w:color="auto"/>
            <w:bottom w:val="none" w:sz="0" w:space="0" w:color="auto"/>
            <w:right w:val="none" w:sz="0" w:space="0" w:color="auto"/>
          </w:divBdr>
        </w:div>
        <w:div w:id="973171281">
          <w:marLeft w:val="640"/>
          <w:marRight w:val="0"/>
          <w:marTop w:val="0"/>
          <w:marBottom w:val="0"/>
          <w:divBdr>
            <w:top w:val="none" w:sz="0" w:space="0" w:color="auto"/>
            <w:left w:val="none" w:sz="0" w:space="0" w:color="auto"/>
            <w:bottom w:val="none" w:sz="0" w:space="0" w:color="auto"/>
            <w:right w:val="none" w:sz="0" w:space="0" w:color="auto"/>
          </w:divBdr>
        </w:div>
        <w:div w:id="1342005989">
          <w:marLeft w:val="640"/>
          <w:marRight w:val="0"/>
          <w:marTop w:val="0"/>
          <w:marBottom w:val="0"/>
          <w:divBdr>
            <w:top w:val="none" w:sz="0" w:space="0" w:color="auto"/>
            <w:left w:val="none" w:sz="0" w:space="0" w:color="auto"/>
            <w:bottom w:val="none" w:sz="0" w:space="0" w:color="auto"/>
            <w:right w:val="none" w:sz="0" w:space="0" w:color="auto"/>
          </w:divBdr>
        </w:div>
        <w:div w:id="187643747">
          <w:marLeft w:val="640"/>
          <w:marRight w:val="0"/>
          <w:marTop w:val="0"/>
          <w:marBottom w:val="0"/>
          <w:divBdr>
            <w:top w:val="none" w:sz="0" w:space="0" w:color="auto"/>
            <w:left w:val="none" w:sz="0" w:space="0" w:color="auto"/>
            <w:bottom w:val="none" w:sz="0" w:space="0" w:color="auto"/>
            <w:right w:val="none" w:sz="0" w:space="0" w:color="auto"/>
          </w:divBdr>
        </w:div>
        <w:div w:id="1511069753">
          <w:marLeft w:val="640"/>
          <w:marRight w:val="0"/>
          <w:marTop w:val="0"/>
          <w:marBottom w:val="0"/>
          <w:divBdr>
            <w:top w:val="none" w:sz="0" w:space="0" w:color="auto"/>
            <w:left w:val="none" w:sz="0" w:space="0" w:color="auto"/>
            <w:bottom w:val="none" w:sz="0" w:space="0" w:color="auto"/>
            <w:right w:val="none" w:sz="0" w:space="0" w:color="auto"/>
          </w:divBdr>
        </w:div>
        <w:div w:id="1316913107">
          <w:marLeft w:val="640"/>
          <w:marRight w:val="0"/>
          <w:marTop w:val="0"/>
          <w:marBottom w:val="0"/>
          <w:divBdr>
            <w:top w:val="none" w:sz="0" w:space="0" w:color="auto"/>
            <w:left w:val="none" w:sz="0" w:space="0" w:color="auto"/>
            <w:bottom w:val="none" w:sz="0" w:space="0" w:color="auto"/>
            <w:right w:val="none" w:sz="0" w:space="0" w:color="auto"/>
          </w:divBdr>
        </w:div>
        <w:div w:id="1814561708">
          <w:marLeft w:val="640"/>
          <w:marRight w:val="0"/>
          <w:marTop w:val="0"/>
          <w:marBottom w:val="0"/>
          <w:divBdr>
            <w:top w:val="none" w:sz="0" w:space="0" w:color="auto"/>
            <w:left w:val="none" w:sz="0" w:space="0" w:color="auto"/>
            <w:bottom w:val="none" w:sz="0" w:space="0" w:color="auto"/>
            <w:right w:val="none" w:sz="0" w:space="0" w:color="auto"/>
          </w:divBdr>
        </w:div>
        <w:div w:id="1942909703">
          <w:marLeft w:val="640"/>
          <w:marRight w:val="0"/>
          <w:marTop w:val="0"/>
          <w:marBottom w:val="0"/>
          <w:divBdr>
            <w:top w:val="none" w:sz="0" w:space="0" w:color="auto"/>
            <w:left w:val="none" w:sz="0" w:space="0" w:color="auto"/>
            <w:bottom w:val="none" w:sz="0" w:space="0" w:color="auto"/>
            <w:right w:val="none" w:sz="0" w:space="0" w:color="auto"/>
          </w:divBdr>
        </w:div>
        <w:div w:id="53743012">
          <w:marLeft w:val="640"/>
          <w:marRight w:val="0"/>
          <w:marTop w:val="0"/>
          <w:marBottom w:val="0"/>
          <w:divBdr>
            <w:top w:val="none" w:sz="0" w:space="0" w:color="auto"/>
            <w:left w:val="none" w:sz="0" w:space="0" w:color="auto"/>
            <w:bottom w:val="none" w:sz="0" w:space="0" w:color="auto"/>
            <w:right w:val="none" w:sz="0" w:space="0" w:color="auto"/>
          </w:divBdr>
        </w:div>
        <w:div w:id="1745369847">
          <w:marLeft w:val="640"/>
          <w:marRight w:val="0"/>
          <w:marTop w:val="0"/>
          <w:marBottom w:val="0"/>
          <w:divBdr>
            <w:top w:val="none" w:sz="0" w:space="0" w:color="auto"/>
            <w:left w:val="none" w:sz="0" w:space="0" w:color="auto"/>
            <w:bottom w:val="none" w:sz="0" w:space="0" w:color="auto"/>
            <w:right w:val="none" w:sz="0" w:space="0" w:color="auto"/>
          </w:divBdr>
        </w:div>
        <w:div w:id="744498270">
          <w:marLeft w:val="640"/>
          <w:marRight w:val="0"/>
          <w:marTop w:val="0"/>
          <w:marBottom w:val="0"/>
          <w:divBdr>
            <w:top w:val="none" w:sz="0" w:space="0" w:color="auto"/>
            <w:left w:val="none" w:sz="0" w:space="0" w:color="auto"/>
            <w:bottom w:val="none" w:sz="0" w:space="0" w:color="auto"/>
            <w:right w:val="none" w:sz="0" w:space="0" w:color="auto"/>
          </w:divBdr>
        </w:div>
        <w:div w:id="1242131613">
          <w:marLeft w:val="640"/>
          <w:marRight w:val="0"/>
          <w:marTop w:val="0"/>
          <w:marBottom w:val="0"/>
          <w:divBdr>
            <w:top w:val="none" w:sz="0" w:space="0" w:color="auto"/>
            <w:left w:val="none" w:sz="0" w:space="0" w:color="auto"/>
            <w:bottom w:val="none" w:sz="0" w:space="0" w:color="auto"/>
            <w:right w:val="none" w:sz="0" w:space="0" w:color="auto"/>
          </w:divBdr>
        </w:div>
        <w:div w:id="1628465153">
          <w:marLeft w:val="640"/>
          <w:marRight w:val="0"/>
          <w:marTop w:val="0"/>
          <w:marBottom w:val="0"/>
          <w:divBdr>
            <w:top w:val="none" w:sz="0" w:space="0" w:color="auto"/>
            <w:left w:val="none" w:sz="0" w:space="0" w:color="auto"/>
            <w:bottom w:val="none" w:sz="0" w:space="0" w:color="auto"/>
            <w:right w:val="none" w:sz="0" w:space="0" w:color="auto"/>
          </w:divBdr>
        </w:div>
        <w:div w:id="485325077">
          <w:marLeft w:val="640"/>
          <w:marRight w:val="0"/>
          <w:marTop w:val="0"/>
          <w:marBottom w:val="0"/>
          <w:divBdr>
            <w:top w:val="none" w:sz="0" w:space="0" w:color="auto"/>
            <w:left w:val="none" w:sz="0" w:space="0" w:color="auto"/>
            <w:bottom w:val="none" w:sz="0" w:space="0" w:color="auto"/>
            <w:right w:val="none" w:sz="0" w:space="0" w:color="auto"/>
          </w:divBdr>
        </w:div>
        <w:div w:id="1109473746">
          <w:marLeft w:val="640"/>
          <w:marRight w:val="0"/>
          <w:marTop w:val="0"/>
          <w:marBottom w:val="0"/>
          <w:divBdr>
            <w:top w:val="none" w:sz="0" w:space="0" w:color="auto"/>
            <w:left w:val="none" w:sz="0" w:space="0" w:color="auto"/>
            <w:bottom w:val="none" w:sz="0" w:space="0" w:color="auto"/>
            <w:right w:val="none" w:sz="0" w:space="0" w:color="auto"/>
          </w:divBdr>
        </w:div>
        <w:div w:id="863633885">
          <w:marLeft w:val="640"/>
          <w:marRight w:val="0"/>
          <w:marTop w:val="0"/>
          <w:marBottom w:val="0"/>
          <w:divBdr>
            <w:top w:val="none" w:sz="0" w:space="0" w:color="auto"/>
            <w:left w:val="none" w:sz="0" w:space="0" w:color="auto"/>
            <w:bottom w:val="none" w:sz="0" w:space="0" w:color="auto"/>
            <w:right w:val="none" w:sz="0" w:space="0" w:color="auto"/>
          </w:divBdr>
        </w:div>
        <w:div w:id="195777866">
          <w:marLeft w:val="640"/>
          <w:marRight w:val="0"/>
          <w:marTop w:val="0"/>
          <w:marBottom w:val="0"/>
          <w:divBdr>
            <w:top w:val="none" w:sz="0" w:space="0" w:color="auto"/>
            <w:left w:val="none" w:sz="0" w:space="0" w:color="auto"/>
            <w:bottom w:val="none" w:sz="0" w:space="0" w:color="auto"/>
            <w:right w:val="none" w:sz="0" w:space="0" w:color="auto"/>
          </w:divBdr>
        </w:div>
        <w:div w:id="614363508">
          <w:marLeft w:val="640"/>
          <w:marRight w:val="0"/>
          <w:marTop w:val="0"/>
          <w:marBottom w:val="0"/>
          <w:divBdr>
            <w:top w:val="none" w:sz="0" w:space="0" w:color="auto"/>
            <w:left w:val="none" w:sz="0" w:space="0" w:color="auto"/>
            <w:bottom w:val="none" w:sz="0" w:space="0" w:color="auto"/>
            <w:right w:val="none" w:sz="0" w:space="0" w:color="auto"/>
          </w:divBdr>
        </w:div>
        <w:div w:id="478308386">
          <w:marLeft w:val="640"/>
          <w:marRight w:val="0"/>
          <w:marTop w:val="0"/>
          <w:marBottom w:val="0"/>
          <w:divBdr>
            <w:top w:val="none" w:sz="0" w:space="0" w:color="auto"/>
            <w:left w:val="none" w:sz="0" w:space="0" w:color="auto"/>
            <w:bottom w:val="none" w:sz="0" w:space="0" w:color="auto"/>
            <w:right w:val="none" w:sz="0" w:space="0" w:color="auto"/>
          </w:divBdr>
        </w:div>
        <w:div w:id="384909393">
          <w:marLeft w:val="640"/>
          <w:marRight w:val="0"/>
          <w:marTop w:val="0"/>
          <w:marBottom w:val="0"/>
          <w:divBdr>
            <w:top w:val="none" w:sz="0" w:space="0" w:color="auto"/>
            <w:left w:val="none" w:sz="0" w:space="0" w:color="auto"/>
            <w:bottom w:val="none" w:sz="0" w:space="0" w:color="auto"/>
            <w:right w:val="none" w:sz="0" w:space="0" w:color="auto"/>
          </w:divBdr>
        </w:div>
        <w:div w:id="2143646651">
          <w:marLeft w:val="640"/>
          <w:marRight w:val="0"/>
          <w:marTop w:val="0"/>
          <w:marBottom w:val="0"/>
          <w:divBdr>
            <w:top w:val="none" w:sz="0" w:space="0" w:color="auto"/>
            <w:left w:val="none" w:sz="0" w:space="0" w:color="auto"/>
            <w:bottom w:val="none" w:sz="0" w:space="0" w:color="auto"/>
            <w:right w:val="none" w:sz="0" w:space="0" w:color="auto"/>
          </w:divBdr>
        </w:div>
        <w:div w:id="1756589948">
          <w:marLeft w:val="640"/>
          <w:marRight w:val="0"/>
          <w:marTop w:val="0"/>
          <w:marBottom w:val="0"/>
          <w:divBdr>
            <w:top w:val="none" w:sz="0" w:space="0" w:color="auto"/>
            <w:left w:val="none" w:sz="0" w:space="0" w:color="auto"/>
            <w:bottom w:val="none" w:sz="0" w:space="0" w:color="auto"/>
            <w:right w:val="none" w:sz="0" w:space="0" w:color="auto"/>
          </w:divBdr>
        </w:div>
        <w:div w:id="485174623">
          <w:marLeft w:val="640"/>
          <w:marRight w:val="0"/>
          <w:marTop w:val="0"/>
          <w:marBottom w:val="0"/>
          <w:divBdr>
            <w:top w:val="none" w:sz="0" w:space="0" w:color="auto"/>
            <w:left w:val="none" w:sz="0" w:space="0" w:color="auto"/>
            <w:bottom w:val="none" w:sz="0" w:space="0" w:color="auto"/>
            <w:right w:val="none" w:sz="0" w:space="0" w:color="auto"/>
          </w:divBdr>
        </w:div>
        <w:div w:id="1005937187">
          <w:marLeft w:val="640"/>
          <w:marRight w:val="0"/>
          <w:marTop w:val="0"/>
          <w:marBottom w:val="0"/>
          <w:divBdr>
            <w:top w:val="none" w:sz="0" w:space="0" w:color="auto"/>
            <w:left w:val="none" w:sz="0" w:space="0" w:color="auto"/>
            <w:bottom w:val="none" w:sz="0" w:space="0" w:color="auto"/>
            <w:right w:val="none" w:sz="0" w:space="0" w:color="auto"/>
          </w:divBdr>
        </w:div>
        <w:div w:id="130098611">
          <w:marLeft w:val="640"/>
          <w:marRight w:val="0"/>
          <w:marTop w:val="0"/>
          <w:marBottom w:val="0"/>
          <w:divBdr>
            <w:top w:val="none" w:sz="0" w:space="0" w:color="auto"/>
            <w:left w:val="none" w:sz="0" w:space="0" w:color="auto"/>
            <w:bottom w:val="none" w:sz="0" w:space="0" w:color="auto"/>
            <w:right w:val="none" w:sz="0" w:space="0" w:color="auto"/>
          </w:divBdr>
        </w:div>
        <w:div w:id="1396202951">
          <w:marLeft w:val="640"/>
          <w:marRight w:val="0"/>
          <w:marTop w:val="0"/>
          <w:marBottom w:val="0"/>
          <w:divBdr>
            <w:top w:val="none" w:sz="0" w:space="0" w:color="auto"/>
            <w:left w:val="none" w:sz="0" w:space="0" w:color="auto"/>
            <w:bottom w:val="none" w:sz="0" w:space="0" w:color="auto"/>
            <w:right w:val="none" w:sz="0" w:space="0" w:color="auto"/>
          </w:divBdr>
        </w:div>
        <w:div w:id="826743887">
          <w:marLeft w:val="640"/>
          <w:marRight w:val="0"/>
          <w:marTop w:val="0"/>
          <w:marBottom w:val="0"/>
          <w:divBdr>
            <w:top w:val="none" w:sz="0" w:space="0" w:color="auto"/>
            <w:left w:val="none" w:sz="0" w:space="0" w:color="auto"/>
            <w:bottom w:val="none" w:sz="0" w:space="0" w:color="auto"/>
            <w:right w:val="none" w:sz="0" w:space="0" w:color="auto"/>
          </w:divBdr>
        </w:div>
        <w:div w:id="411002339">
          <w:marLeft w:val="640"/>
          <w:marRight w:val="0"/>
          <w:marTop w:val="0"/>
          <w:marBottom w:val="0"/>
          <w:divBdr>
            <w:top w:val="none" w:sz="0" w:space="0" w:color="auto"/>
            <w:left w:val="none" w:sz="0" w:space="0" w:color="auto"/>
            <w:bottom w:val="none" w:sz="0" w:space="0" w:color="auto"/>
            <w:right w:val="none" w:sz="0" w:space="0" w:color="auto"/>
          </w:divBdr>
        </w:div>
        <w:div w:id="1814249648">
          <w:marLeft w:val="640"/>
          <w:marRight w:val="0"/>
          <w:marTop w:val="0"/>
          <w:marBottom w:val="0"/>
          <w:divBdr>
            <w:top w:val="none" w:sz="0" w:space="0" w:color="auto"/>
            <w:left w:val="none" w:sz="0" w:space="0" w:color="auto"/>
            <w:bottom w:val="none" w:sz="0" w:space="0" w:color="auto"/>
            <w:right w:val="none" w:sz="0" w:space="0" w:color="auto"/>
          </w:divBdr>
        </w:div>
        <w:div w:id="1017854228">
          <w:marLeft w:val="640"/>
          <w:marRight w:val="0"/>
          <w:marTop w:val="0"/>
          <w:marBottom w:val="0"/>
          <w:divBdr>
            <w:top w:val="none" w:sz="0" w:space="0" w:color="auto"/>
            <w:left w:val="none" w:sz="0" w:space="0" w:color="auto"/>
            <w:bottom w:val="none" w:sz="0" w:space="0" w:color="auto"/>
            <w:right w:val="none" w:sz="0" w:space="0" w:color="auto"/>
          </w:divBdr>
        </w:div>
        <w:div w:id="1130900624">
          <w:marLeft w:val="640"/>
          <w:marRight w:val="0"/>
          <w:marTop w:val="0"/>
          <w:marBottom w:val="0"/>
          <w:divBdr>
            <w:top w:val="none" w:sz="0" w:space="0" w:color="auto"/>
            <w:left w:val="none" w:sz="0" w:space="0" w:color="auto"/>
            <w:bottom w:val="none" w:sz="0" w:space="0" w:color="auto"/>
            <w:right w:val="none" w:sz="0" w:space="0" w:color="auto"/>
          </w:divBdr>
        </w:div>
        <w:div w:id="579557120">
          <w:marLeft w:val="640"/>
          <w:marRight w:val="0"/>
          <w:marTop w:val="0"/>
          <w:marBottom w:val="0"/>
          <w:divBdr>
            <w:top w:val="none" w:sz="0" w:space="0" w:color="auto"/>
            <w:left w:val="none" w:sz="0" w:space="0" w:color="auto"/>
            <w:bottom w:val="none" w:sz="0" w:space="0" w:color="auto"/>
            <w:right w:val="none" w:sz="0" w:space="0" w:color="auto"/>
          </w:divBdr>
        </w:div>
        <w:div w:id="1103039621">
          <w:marLeft w:val="640"/>
          <w:marRight w:val="0"/>
          <w:marTop w:val="0"/>
          <w:marBottom w:val="0"/>
          <w:divBdr>
            <w:top w:val="none" w:sz="0" w:space="0" w:color="auto"/>
            <w:left w:val="none" w:sz="0" w:space="0" w:color="auto"/>
            <w:bottom w:val="none" w:sz="0" w:space="0" w:color="auto"/>
            <w:right w:val="none" w:sz="0" w:space="0" w:color="auto"/>
          </w:divBdr>
        </w:div>
        <w:div w:id="1278878794">
          <w:marLeft w:val="640"/>
          <w:marRight w:val="0"/>
          <w:marTop w:val="0"/>
          <w:marBottom w:val="0"/>
          <w:divBdr>
            <w:top w:val="none" w:sz="0" w:space="0" w:color="auto"/>
            <w:left w:val="none" w:sz="0" w:space="0" w:color="auto"/>
            <w:bottom w:val="none" w:sz="0" w:space="0" w:color="auto"/>
            <w:right w:val="none" w:sz="0" w:space="0" w:color="auto"/>
          </w:divBdr>
        </w:div>
        <w:div w:id="1116413608">
          <w:marLeft w:val="640"/>
          <w:marRight w:val="0"/>
          <w:marTop w:val="0"/>
          <w:marBottom w:val="0"/>
          <w:divBdr>
            <w:top w:val="none" w:sz="0" w:space="0" w:color="auto"/>
            <w:left w:val="none" w:sz="0" w:space="0" w:color="auto"/>
            <w:bottom w:val="none" w:sz="0" w:space="0" w:color="auto"/>
            <w:right w:val="none" w:sz="0" w:space="0" w:color="auto"/>
          </w:divBdr>
        </w:div>
        <w:div w:id="539780480">
          <w:marLeft w:val="640"/>
          <w:marRight w:val="0"/>
          <w:marTop w:val="0"/>
          <w:marBottom w:val="0"/>
          <w:divBdr>
            <w:top w:val="none" w:sz="0" w:space="0" w:color="auto"/>
            <w:left w:val="none" w:sz="0" w:space="0" w:color="auto"/>
            <w:bottom w:val="none" w:sz="0" w:space="0" w:color="auto"/>
            <w:right w:val="none" w:sz="0" w:space="0" w:color="auto"/>
          </w:divBdr>
        </w:div>
        <w:div w:id="2089109989">
          <w:marLeft w:val="640"/>
          <w:marRight w:val="0"/>
          <w:marTop w:val="0"/>
          <w:marBottom w:val="0"/>
          <w:divBdr>
            <w:top w:val="none" w:sz="0" w:space="0" w:color="auto"/>
            <w:left w:val="none" w:sz="0" w:space="0" w:color="auto"/>
            <w:bottom w:val="none" w:sz="0" w:space="0" w:color="auto"/>
            <w:right w:val="none" w:sz="0" w:space="0" w:color="auto"/>
          </w:divBdr>
        </w:div>
        <w:div w:id="1962879450">
          <w:marLeft w:val="640"/>
          <w:marRight w:val="0"/>
          <w:marTop w:val="0"/>
          <w:marBottom w:val="0"/>
          <w:divBdr>
            <w:top w:val="none" w:sz="0" w:space="0" w:color="auto"/>
            <w:left w:val="none" w:sz="0" w:space="0" w:color="auto"/>
            <w:bottom w:val="none" w:sz="0" w:space="0" w:color="auto"/>
            <w:right w:val="none" w:sz="0" w:space="0" w:color="auto"/>
          </w:divBdr>
        </w:div>
        <w:div w:id="779910932">
          <w:marLeft w:val="640"/>
          <w:marRight w:val="0"/>
          <w:marTop w:val="0"/>
          <w:marBottom w:val="0"/>
          <w:divBdr>
            <w:top w:val="none" w:sz="0" w:space="0" w:color="auto"/>
            <w:left w:val="none" w:sz="0" w:space="0" w:color="auto"/>
            <w:bottom w:val="none" w:sz="0" w:space="0" w:color="auto"/>
            <w:right w:val="none" w:sz="0" w:space="0" w:color="auto"/>
          </w:divBdr>
        </w:div>
        <w:div w:id="1439761282">
          <w:marLeft w:val="640"/>
          <w:marRight w:val="0"/>
          <w:marTop w:val="0"/>
          <w:marBottom w:val="0"/>
          <w:divBdr>
            <w:top w:val="none" w:sz="0" w:space="0" w:color="auto"/>
            <w:left w:val="none" w:sz="0" w:space="0" w:color="auto"/>
            <w:bottom w:val="none" w:sz="0" w:space="0" w:color="auto"/>
            <w:right w:val="none" w:sz="0" w:space="0" w:color="auto"/>
          </w:divBdr>
        </w:div>
        <w:div w:id="445659872">
          <w:marLeft w:val="640"/>
          <w:marRight w:val="0"/>
          <w:marTop w:val="0"/>
          <w:marBottom w:val="0"/>
          <w:divBdr>
            <w:top w:val="none" w:sz="0" w:space="0" w:color="auto"/>
            <w:left w:val="none" w:sz="0" w:space="0" w:color="auto"/>
            <w:bottom w:val="none" w:sz="0" w:space="0" w:color="auto"/>
            <w:right w:val="none" w:sz="0" w:space="0" w:color="auto"/>
          </w:divBdr>
        </w:div>
        <w:div w:id="779375623">
          <w:marLeft w:val="640"/>
          <w:marRight w:val="0"/>
          <w:marTop w:val="0"/>
          <w:marBottom w:val="0"/>
          <w:divBdr>
            <w:top w:val="none" w:sz="0" w:space="0" w:color="auto"/>
            <w:left w:val="none" w:sz="0" w:space="0" w:color="auto"/>
            <w:bottom w:val="none" w:sz="0" w:space="0" w:color="auto"/>
            <w:right w:val="none" w:sz="0" w:space="0" w:color="auto"/>
          </w:divBdr>
        </w:div>
        <w:div w:id="960037475">
          <w:marLeft w:val="640"/>
          <w:marRight w:val="0"/>
          <w:marTop w:val="0"/>
          <w:marBottom w:val="0"/>
          <w:divBdr>
            <w:top w:val="none" w:sz="0" w:space="0" w:color="auto"/>
            <w:left w:val="none" w:sz="0" w:space="0" w:color="auto"/>
            <w:bottom w:val="none" w:sz="0" w:space="0" w:color="auto"/>
            <w:right w:val="none" w:sz="0" w:space="0" w:color="auto"/>
          </w:divBdr>
        </w:div>
        <w:div w:id="211575202">
          <w:marLeft w:val="640"/>
          <w:marRight w:val="0"/>
          <w:marTop w:val="0"/>
          <w:marBottom w:val="0"/>
          <w:divBdr>
            <w:top w:val="none" w:sz="0" w:space="0" w:color="auto"/>
            <w:left w:val="none" w:sz="0" w:space="0" w:color="auto"/>
            <w:bottom w:val="none" w:sz="0" w:space="0" w:color="auto"/>
            <w:right w:val="none" w:sz="0" w:space="0" w:color="auto"/>
          </w:divBdr>
        </w:div>
        <w:div w:id="801272854">
          <w:marLeft w:val="640"/>
          <w:marRight w:val="0"/>
          <w:marTop w:val="0"/>
          <w:marBottom w:val="0"/>
          <w:divBdr>
            <w:top w:val="none" w:sz="0" w:space="0" w:color="auto"/>
            <w:left w:val="none" w:sz="0" w:space="0" w:color="auto"/>
            <w:bottom w:val="none" w:sz="0" w:space="0" w:color="auto"/>
            <w:right w:val="none" w:sz="0" w:space="0" w:color="auto"/>
          </w:divBdr>
        </w:div>
        <w:div w:id="676882043">
          <w:marLeft w:val="640"/>
          <w:marRight w:val="0"/>
          <w:marTop w:val="0"/>
          <w:marBottom w:val="0"/>
          <w:divBdr>
            <w:top w:val="none" w:sz="0" w:space="0" w:color="auto"/>
            <w:left w:val="none" w:sz="0" w:space="0" w:color="auto"/>
            <w:bottom w:val="none" w:sz="0" w:space="0" w:color="auto"/>
            <w:right w:val="none" w:sz="0" w:space="0" w:color="auto"/>
          </w:divBdr>
        </w:div>
        <w:div w:id="910888069">
          <w:marLeft w:val="640"/>
          <w:marRight w:val="0"/>
          <w:marTop w:val="0"/>
          <w:marBottom w:val="0"/>
          <w:divBdr>
            <w:top w:val="none" w:sz="0" w:space="0" w:color="auto"/>
            <w:left w:val="none" w:sz="0" w:space="0" w:color="auto"/>
            <w:bottom w:val="none" w:sz="0" w:space="0" w:color="auto"/>
            <w:right w:val="none" w:sz="0" w:space="0" w:color="auto"/>
          </w:divBdr>
        </w:div>
        <w:div w:id="1717777391">
          <w:marLeft w:val="640"/>
          <w:marRight w:val="0"/>
          <w:marTop w:val="0"/>
          <w:marBottom w:val="0"/>
          <w:divBdr>
            <w:top w:val="none" w:sz="0" w:space="0" w:color="auto"/>
            <w:left w:val="none" w:sz="0" w:space="0" w:color="auto"/>
            <w:bottom w:val="none" w:sz="0" w:space="0" w:color="auto"/>
            <w:right w:val="none" w:sz="0" w:space="0" w:color="auto"/>
          </w:divBdr>
        </w:div>
        <w:div w:id="19360156">
          <w:marLeft w:val="640"/>
          <w:marRight w:val="0"/>
          <w:marTop w:val="0"/>
          <w:marBottom w:val="0"/>
          <w:divBdr>
            <w:top w:val="none" w:sz="0" w:space="0" w:color="auto"/>
            <w:left w:val="none" w:sz="0" w:space="0" w:color="auto"/>
            <w:bottom w:val="none" w:sz="0" w:space="0" w:color="auto"/>
            <w:right w:val="none" w:sz="0" w:space="0" w:color="auto"/>
          </w:divBdr>
        </w:div>
        <w:div w:id="763066514">
          <w:marLeft w:val="640"/>
          <w:marRight w:val="0"/>
          <w:marTop w:val="0"/>
          <w:marBottom w:val="0"/>
          <w:divBdr>
            <w:top w:val="none" w:sz="0" w:space="0" w:color="auto"/>
            <w:left w:val="none" w:sz="0" w:space="0" w:color="auto"/>
            <w:bottom w:val="none" w:sz="0" w:space="0" w:color="auto"/>
            <w:right w:val="none" w:sz="0" w:space="0" w:color="auto"/>
          </w:divBdr>
        </w:div>
        <w:div w:id="787167003">
          <w:marLeft w:val="640"/>
          <w:marRight w:val="0"/>
          <w:marTop w:val="0"/>
          <w:marBottom w:val="0"/>
          <w:divBdr>
            <w:top w:val="none" w:sz="0" w:space="0" w:color="auto"/>
            <w:left w:val="none" w:sz="0" w:space="0" w:color="auto"/>
            <w:bottom w:val="none" w:sz="0" w:space="0" w:color="auto"/>
            <w:right w:val="none" w:sz="0" w:space="0" w:color="auto"/>
          </w:divBdr>
        </w:div>
        <w:div w:id="328022961">
          <w:marLeft w:val="640"/>
          <w:marRight w:val="0"/>
          <w:marTop w:val="0"/>
          <w:marBottom w:val="0"/>
          <w:divBdr>
            <w:top w:val="none" w:sz="0" w:space="0" w:color="auto"/>
            <w:left w:val="none" w:sz="0" w:space="0" w:color="auto"/>
            <w:bottom w:val="none" w:sz="0" w:space="0" w:color="auto"/>
            <w:right w:val="none" w:sz="0" w:space="0" w:color="auto"/>
          </w:divBdr>
        </w:div>
        <w:div w:id="409543790">
          <w:marLeft w:val="640"/>
          <w:marRight w:val="0"/>
          <w:marTop w:val="0"/>
          <w:marBottom w:val="0"/>
          <w:divBdr>
            <w:top w:val="none" w:sz="0" w:space="0" w:color="auto"/>
            <w:left w:val="none" w:sz="0" w:space="0" w:color="auto"/>
            <w:bottom w:val="none" w:sz="0" w:space="0" w:color="auto"/>
            <w:right w:val="none" w:sz="0" w:space="0" w:color="auto"/>
          </w:divBdr>
        </w:div>
        <w:div w:id="756445269">
          <w:marLeft w:val="640"/>
          <w:marRight w:val="0"/>
          <w:marTop w:val="0"/>
          <w:marBottom w:val="0"/>
          <w:divBdr>
            <w:top w:val="none" w:sz="0" w:space="0" w:color="auto"/>
            <w:left w:val="none" w:sz="0" w:space="0" w:color="auto"/>
            <w:bottom w:val="none" w:sz="0" w:space="0" w:color="auto"/>
            <w:right w:val="none" w:sz="0" w:space="0" w:color="auto"/>
          </w:divBdr>
        </w:div>
        <w:div w:id="655451082">
          <w:marLeft w:val="640"/>
          <w:marRight w:val="0"/>
          <w:marTop w:val="0"/>
          <w:marBottom w:val="0"/>
          <w:divBdr>
            <w:top w:val="none" w:sz="0" w:space="0" w:color="auto"/>
            <w:left w:val="none" w:sz="0" w:space="0" w:color="auto"/>
            <w:bottom w:val="none" w:sz="0" w:space="0" w:color="auto"/>
            <w:right w:val="none" w:sz="0" w:space="0" w:color="auto"/>
          </w:divBdr>
        </w:div>
        <w:div w:id="1814131582">
          <w:marLeft w:val="640"/>
          <w:marRight w:val="0"/>
          <w:marTop w:val="0"/>
          <w:marBottom w:val="0"/>
          <w:divBdr>
            <w:top w:val="none" w:sz="0" w:space="0" w:color="auto"/>
            <w:left w:val="none" w:sz="0" w:space="0" w:color="auto"/>
            <w:bottom w:val="none" w:sz="0" w:space="0" w:color="auto"/>
            <w:right w:val="none" w:sz="0" w:space="0" w:color="auto"/>
          </w:divBdr>
        </w:div>
        <w:div w:id="1462647894">
          <w:marLeft w:val="640"/>
          <w:marRight w:val="0"/>
          <w:marTop w:val="0"/>
          <w:marBottom w:val="0"/>
          <w:divBdr>
            <w:top w:val="none" w:sz="0" w:space="0" w:color="auto"/>
            <w:left w:val="none" w:sz="0" w:space="0" w:color="auto"/>
            <w:bottom w:val="none" w:sz="0" w:space="0" w:color="auto"/>
            <w:right w:val="none" w:sz="0" w:space="0" w:color="auto"/>
          </w:divBdr>
        </w:div>
        <w:div w:id="954169744">
          <w:marLeft w:val="640"/>
          <w:marRight w:val="0"/>
          <w:marTop w:val="0"/>
          <w:marBottom w:val="0"/>
          <w:divBdr>
            <w:top w:val="none" w:sz="0" w:space="0" w:color="auto"/>
            <w:left w:val="none" w:sz="0" w:space="0" w:color="auto"/>
            <w:bottom w:val="none" w:sz="0" w:space="0" w:color="auto"/>
            <w:right w:val="none" w:sz="0" w:space="0" w:color="auto"/>
          </w:divBdr>
        </w:div>
        <w:div w:id="732125263">
          <w:marLeft w:val="640"/>
          <w:marRight w:val="0"/>
          <w:marTop w:val="0"/>
          <w:marBottom w:val="0"/>
          <w:divBdr>
            <w:top w:val="none" w:sz="0" w:space="0" w:color="auto"/>
            <w:left w:val="none" w:sz="0" w:space="0" w:color="auto"/>
            <w:bottom w:val="none" w:sz="0" w:space="0" w:color="auto"/>
            <w:right w:val="none" w:sz="0" w:space="0" w:color="auto"/>
          </w:divBdr>
        </w:div>
        <w:div w:id="1921258461">
          <w:marLeft w:val="640"/>
          <w:marRight w:val="0"/>
          <w:marTop w:val="0"/>
          <w:marBottom w:val="0"/>
          <w:divBdr>
            <w:top w:val="none" w:sz="0" w:space="0" w:color="auto"/>
            <w:left w:val="none" w:sz="0" w:space="0" w:color="auto"/>
            <w:bottom w:val="none" w:sz="0" w:space="0" w:color="auto"/>
            <w:right w:val="none" w:sz="0" w:space="0" w:color="auto"/>
          </w:divBdr>
        </w:div>
        <w:div w:id="166942316">
          <w:marLeft w:val="640"/>
          <w:marRight w:val="0"/>
          <w:marTop w:val="0"/>
          <w:marBottom w:val="0"/>
          <w:divBdr>
            <w:top w:val="none" w:sz="0" w:space="0" w:color="auto"/>
            <w:left w:val="none" w:sz="0" w:space="0" w:color="auto"/>
            <w:bottom w:val="none" w:sz="0" w:space="0" w:color="auto"/>
            <w:right w:val="none" w:sz="0" w:space="0" w:color="auto"/>
          </w:divBdr>
        </w:div>
        <w:div w:id="459418318">
          <w:marLeft w:val="640"/>
          <w:marRight w:val="0"/>
          <w:marTop w:val="0"/>
          <w:marBottom w:val="0"/>
          <w:divBdr>
            <w:top w:val="none" w:sz="0" w:space="0" w:color="auto"/>
            <w:left w:val="none" w:sz="0" w:space="0" w:color="auto"/>
            <w:bottom w:val="none" w:sz="0" w:space="0" w:color="auto"/>
            <w:right w:val="none" w:sz="0" w:space="0" w:color="auto"/>
          </w:divBdr>
        </w:div>
        <w:div w:id="972562352">
          <w:marLeft w:val="640"/>
          <w:marRight w:val="0"/>
          <w:marTop w:val="0"/>
          <w:marBottom w:val="0"/>
          <w:divBdr>
            <w:top w:val="none" w:sz="0" w:space="0" w:color="auto"/>
            <w:left w:val="none" w:sz="0" w:space="0" w:color="auto"/>
            <w:bottom w:val="none" w:sz="0" w:space="0" w:color="auto"/>
            <w:right w:val="none" w:sz="0" w:space="0" w:color="auto"/>
          </w:divBdr>
        </w:div>
        <w:div w:id="806700708">
          <w:marLeft w:val="640"/>
          <w:marRight w:val="0"/>
          <w:marTop w:val="0"/>
          <w:marBottom w:val="0"/>
          <w:divBdr>
            <w:top w:val="none" w:sz="0" w:space="0" w:color="auto"/>
            <w:left w:val="none" w:sz="0" w:space="0" w:color="auto"/>
            <w:bottom w:val="none" w:sz="0" w:space="0" w:color="auto"/>
            <w:right w:val="none" w:sz="0" w:space="0" w:color="auto"/>
          </w:divBdr>
        </w:div>
        <w:div w:id="588538045">
          <w:marLeft w:val="640"/>
          <w:marRight w:val="0"/>
          <w:marTop w:val="0"/>
          <w:marBottom w:val="0"/>
          <w:divBdr>
            <w:top w:val="none" w:sz="0" w:space="0" w:color="auto"/>
            <w:left w:val="none" w:sz="0" w:space="0" w:color="auto"/>
            <w:bottom w:val="none" w:sz="0" w:space="0" w:color="auto"/>
            <w:right w:val="none" w:sz="0" w:space="0" w:color="auto"/>
          </w:divBdr>
        </w:div>
        <w:div w:id="1336415441">
          <w:marLeft w:val="640"/>
          <w:marRight w:val="0"/>
          <w:marTop w:val="0"/>
          <w:marBottom w:val="0"/>
          <w:divBdr>
            <w:top w:val="none" w:sz="0" w:space="0" w:color="auto"/>
            <w:left w:val="none" w:sz="0" w:space="0" w:color="auto"/>
            <w:bottom w:val="none" w:sz="0" w:space="0" w:color="auto"/>
            <w:right w:val="none" w:sz="0" w:space="0" w:color="auto"/>
          </w:divBdr>
        </w:div>
        <w:div w:id="441612637">
          <w:marLeft w:val="640"/>
          <w:marRight w:val="0"/>
          <w:marTop w:val="0"/>
          <w:marBottom w:val="0"/>
          <w:divBdr>
            <w:top w:val="none" w:sz="0" w:space="0" w:color="auto"/>
            <w:left w:val="none" w:sz="0" w:space="0" w:color="auto"/>
            <w:bottom w:val="none" w:sz="0" w:space="0" w:color="auto"/>
            <w:right w:val="none" w:sz="0" w:space="0" w:color="auto"/>
          </w:divBdr>
        </w:div>
        <w:div w:id="50278915">
          <w:marLeft w:val="640"/>
          <w:marRight w:val="0"/>
          <w:marTop w:val="0"/>
          <w:marBottom w:val="0"/>
          <w:divBdr>
            <w:top w:val="none" w:sz="0" w:space="0" w:color="auto"/>
            <w:left w:val="none" w:sz="0" w:space="0" w:color="auto"/>
            <w:bottom w:val="none" w:sz="0" w:space="0" w:color="auto"/>
            <w:right w:val="none" w:sz="0" w:space="0" w:color="auto"/>
          </w:divBdr>
        </w:div>
        <w:div w:id="657852720">
          <w:marLeft w:val="640"/>
          <w:marRight w:val="0"/>
          <w:marTop w:val="0"/>
          <w:marBottom w:val="0"/>
          <w:divBdr>
            <w:top w:val="none" w:sz="0" w:space="0" w:color="auto"/>
            <w:left w:val="none" w:sz="0" w:space="0" w:color="auto"/>
            <w:bottom w:val="none" w:sz="0" w:space="0" w:color="auto"/>
            <w:right w:val="none" w:sz="0" w:space="0" w:color="auto"/>
          </w:divBdr>
        </w:div>
        <w:div w:id="2011906106">
          <w:marLeft w:val="640"/>
          <w:marRight w:val="0"/>
          <w:marTop w:val="0"/>
          <w:marBottom w:val="0"/>
          <w:divBdr>
            <w:top w:val="none" w:sz="0" w:space="0" w:color="auto"/>
            <w:left w:val="none" w:sz="0" w:space="0" w:color="auto"/>
            <w:bottom w:val="none" w:sz="0" w:space="0" w:color="auto"/>
            <w:right w:val="none" w:sz="0" w:space="0" w:color="auto"/>
          </w:divBdr>
        </w:div>
        <w:div w:id="5447012">
          <w:marLeft w:val="640"/>
          <w:marRight w:val="0"/>
          <w:marTop w:val="0"/>
          <w:marBottom w:val="0"/>
          <w:divBdr>
            <w:top w:val="none" w:sz="0" w:space="0" w:color="auto"/>
            <w:left w:val="none" w:sz="0" w:space="0" w:color="auto"/>
            <w:bottom w:val="none" w:sz="0" w:space="0" w:color="auto"/>
            <w:right w:val="none" w:sz="0" w:space="0" w:color="auto"/>
          </w:divBdr>
        </w:div>
        <w:div w:id="414788811">
          <w:marLeft w:val="640"/>
          <w:marRight w:val="0"/>
          <w:marTop w:val="0"/>
          <w:marBottom w:val="0"/>
          <w:divBdr>
            <w:top w:val="none" w:sz="0" w:space="0" w:color="auto"/>
            <w:left w:val="none" w:sz="0" w:space="0" w:color="auto"/>
            <w:bottom w:val="none" w:sz="0" w:space="0" w:color="auto"/>
            <w:right w:val="none" w:sz="0" w:space="0" w:color="auto"/>
          </w:divBdr>
        </w:div>
        <w:div w:id="1812138822">
          <w:marLeft w:val="640"/>
          <w:marRight w:val="0"/>
          <w:marTop w:val="0"/>
          <w:marBottom w:val="0"/>
          <w:divBdr>
            <w:top w:val="none" w:sz="0" w:space="0" w:color="auto"/>
            <w:left w:val="none" w:sz="0" w:space="0" w:color="auto"/>
            <w:bottom w:val="none" w:sz="0" w:space="0" w:color="auto"/>
            <w:right w:val="none" w:sz="0" w:space="0" w:color="auto"/>
          </w:divBdr>
        </w:div>
        <w:div w:id="16280501">
          <w:marLeft w:val="640"/>
          <w:marRight w:val="0"/>
          <w:marTop w:val="0"/>
          <w:marBottom w:val="0"/>
          <w:divBdr>
            <w:top w:val="none" w:sz="0" w:space="0" w:color="auto"/>
            <w:left w:val="none" w:sz="0" w:space="0" w:color="auto"/>
            <w:bottom w:val="none" w:sz="0" w:space="0" w:color="auto"/>
            <w:right w:val="none" w:sz="0" w:space="0" w:color="auto"/>
          </w:divBdr>
        </w:div>
        <w:div w:id="618806197">
          <w:marLeft w:val="640"/>
          <w:marRight w:val="0"/>
          <w:marTop w:val="0"/>
          <w:marBottom w:val="0"/>
          <w:divBdr>
            <w:top w:val="none" w:sz="0" w:space="0" w:color="auto"/>
            <w:left w:val="none" w:sz="0" w:space="0" w:color="auto"/>
            <w:bottom w:val="none" w:sz="0" w:space="0" w:color="auto"/>
            <w:right w:val="none" w:sz="0" w:space="0" w:color="auto"/>
          </w:divBdr>
        </w:div>
        <w:div w:id="631177705">
          <w:marLeft w:val="640"/>
          <w:marRight w:val="0"/>
          <w:marTop w:val="0"/>
          <w:marBottom w:val="0"/>
          <w:divBdr>
            <w:top w:val="none" w:sz="0" w:space="0" w:color="auto"/>
            <w:left w:val="none" w:sz="0" w:space="0" w:color="auto"/>
            <w:bottom w:val="none" w:sz="0" w:space="0" w:color="auto"/>
            <w:right w:val="none" w:sz="0" w:space="0" w:color="auto"/>
          </w:divBdr>
        </w:div>
        <w:div w:id="1491557066">
          <w:marLeft w:val="640"/>
          <w:marRight w:val="0"/>
          <w:marTop w:val="0"/>
          <w:marBottom w:val="0"/>
          <w:divBdr>
            <w:top w:val="none" w:sz="0" w:space="0" w:color="auto"/>
            <w:left w:val="none" w:sz="0" w:space="0" w:color="auto"/>
            <w:bottom w:val="none" w:sz="0" w:space="0" w:color="auto"/>
            <w:right w:val="none" w:sz="0" w:space="0" w:color="auto"/>
          </w:divBdr>
        </w:div>
        <w:div w:id="744648227">
          <w:marLeft w:val="640"/>
          <w:marRight w:val="0"/>
          <w:marTop w:val="0"/>
          <w:marBottom w:val="0"/>
          <w:divBdr>
            <w:top w:val="none" w:sz="0" w:space="0" w:color="auto"/>
            <w:left w:val="none" w:sz="0" w:space="0" w:color="auto"/>
            <w:bottom w:val="none" w:sz="0" w:space="0" w:color="auto"/>
            <w:right w:val="none" w:sz="0" w:space="0" w:color="auto"/>
          </w:divBdr>
        </w:div>
        <w:div w:id="1530953491">
          <w:marLeft w:val="640"/>
          <w:marRight w:val="0"/>
          <w:marTop w:val="0"/>
          <w:marBottom w:val="0"/>
          <w:divBdr>
            <w:top w:val="none" w:sz="0" w:space="0" w:color="auto"/>
            <w:left w:val="none" w:sz="0" w:space="0" w:color="auto"/>
            <w:bottom w:val="none" w:sz="0" w:space="0" w:color="auto"/>
            <w:right w:val="none" w:sz="0" w:space="0" w:color="auto"/>
          </w:divBdr>
        </w:div>
        <w:div w:id="647437781">
          <w:marLeft w:val="640"/>
          <w:marRight w:val="0"/>
          <w:marTop w:val="0"/>
          <w:marBottom w:val="0"/>
          <w:divBdr>
            <w:top w:val="none" w:sz="0" w:space="0" w:color="auto"/>
            <w:left w:val="none" w:sz="0" w:space="0" w:color="auto"/>
            <w:bottom w:val="none" w:sz="0" w:space="0" w:color="auto"/>
            <w:right w:val="none" w:sz="0" w:space="0" w:color="auto"/>
          </w:divBdr>
        </w:div>
        <w:div w:id="54671092">
          <w:marLeft w:val="640"/>
          <w:marRight w:val="0"/>
          <w:marTop w:val="0"/>
          <w:marBottom w:val="0"/>
          <w:divBdr>
            <w:top w:val="none" w:sz="0" w:space="0" w:color="auto"/>
            <w:left w:val="none" w:sz="0" w:space="0" w:color="auto"/>
            <w:bottom w:val="none" w:sz="0" w:space="0" w:color="auto"/>
            <w:right w:val="none" w:sz="0" w:space="0" w:color="auto"/>
          </w:divBdr>
        </w:div>
        <w:div w:id="1209221919">
          <w:marLeft w:val="640"/>
          <w:marRight w:val="0"/>
          <w:marTop w:val="0"/>
          <w:marBottom w:val="0"/>
          <w:divBdr>
            <w:top w:val="none" w:sz="0" w:space="0" w:color="auto"/>
            <w:left w:val="none" w:sz="0" w:space="0" w:color="auto"/>
            <w:bottom w:val="none" w:sz="0" w:space="0" w:color="auto"/>
            <w:right w:val="none" w:sz="0" w:space="0" w:color="auto"/>
          </w:divBdr>
        </w:div>
        <w:div w:id="312369553">
          <w:marLeft w:val="640"/>
          <w:marRight w:val="0"/>
          <w:marTop w:val="0"/>
          <w:marBottom w:val="0"/>
          <w:divBdr>
            <w:top w:val="none" w:sz="0" w:space="0" w:color="auto"/>
            <w:left w:val="none" w:sz="0" w:space="0" w:color="auto"/>
            <w:bottom w:val="none" w:sz="0" w:space="0" w:color="auto"/>
            <w:right w:val="none" w:sz="0" w:space="0" w:color="auto"/>
          </w:divBdr>
        </w:div>
        <w:div w:id="204215802">
          <w:marLeft w:val="640"/>
          <w:marRight w:val="0"/>
          <w:marTop w:val="0"/>
          <w:marBottom w:val="0"/>
          <w:divBdr>
            <w:top w:val="none" w:sz="0" w:space="0" w:color="auto"/>
            <w:left w:val="none" w:sz="0" w:space="0" w:color="auto"/>
            <w:bottom w:val="none" w:sz="0" w:space="0" w:color="auto"/>
            <w:right w:val="none" w:sz="0" w:space="0" w:color="auto"/>
          </w:divBdr>
        </w:div>
        <w:div w:id="545027420">
          <w:marLeft w:val="640"/>
          <w:marRight w:val="0"/>
          <w:marTop w:val="0"/>
          <w:marBottom w:val="0"/>
          <w:divBdr>
            <w:top w:val="none" w:sz="0" w:space="0" w:color="auto"/>
            <w:left w:val="none" w:sz="0" w:space="0" w:color="auto"/>
            <w:bottom w:val="none" w:sz="0" w:space="0" w:color="auto"/>
            <w:right w:val="none" w:sz="0" w:space="0" w:color="auto"/>
          </w:divBdr>
        </w:div>
        <w:div w:id="1667896237">
          <w:marLeft w:val="640"/>
          <w:marRight w:val="0"/>
          <w:marTop w:val="0"/>
          <w:marBottom w:val="0"/>
          <w:divBdr>
            <w:top w:val="none" w:sz="0" w:space="0" w:color="auto"/>
            <w:left w:val="none" w:sz="0" w:space="0" w:color="auto"/>
            <w:bottom w:val="none" w:sz="0" w:space="0" w:color="auto"/>
            <w:right w:val="none" w:sz="0" w:space="0" w:color="auto"/>
          </w:divBdr>
        </w:div>
        <w:div w:id="1418214087">
          <w:marLeft w:val="640"/>
          <w:marRight w:val="0"/>
          <w:marTop w:val="0"/>
          <w:marBottom w:val="0"/>
          <w:divBdr>
            <w:top w:val="none" w:sz="0" w:space="0" w:color="auto"/>
            <w:left w:val="none" w:sz="0" w:space="0" w:color="auto"/>
            <w:bottom w:val="none" w:sz="0" w:space="0" w:color="auto"/>
            <w:right w:val="none" w:sz="0" w:space="0" w:color="auto"/>
          </w:divBdr>
        </w:div>
        <w:div w:id="42020393">
          <w:marLeft w:val="640"/>
          <w:marRight w:val="0"/>
          <w:marTop w:val="0"/>
          <w:marBottom w:val="0"/>
          <w:divBdr>
            <w:top w:val="none" w:sz="0" w:space="0" w:color="auto"/>
            <w:left w:val="none" w:sz="0" w:space="0" w:color="auto"/>
            <w:bottom w:val="none" w:sz="0" w:space="0" w:color="auto"/>
            <w:right w:val="none" w:sz="0" w:space="0" w:color="auto"/>
          </w:divBdr>
        </w:div>
        <w:div w:id="1635520184">
          <w:marLeft w:val="640"/>
          <w:marRight w:val="0"/>
          <w:marTop w:val="0"/>
          <w:marBottom w:val="0"/>
          <w:divBdr>
            <w:top w:val="none" w:sz="0" w:space="0" w:color="auto"/>
            <w:left w:val="none" w:sz="0" w:space="0" w:color="auto"/>
            <w:bottom w:val="none" w:sz="0" w:space="0" w:color="auto"/>
            <w:right w:val="none" w:sz="0" w:space="0" w:color="auto"/>
          </w:divBdr>
        </w:div>
        <w:div w:id="1189636247">
          <w:marLeft w:val="640"/>
          <w:marRight w:val="0"/>
          <w:marTop w:val="0"/>
          <w:marBottom w:val="0"/>
          <w:divBdr>
            <w:top w:val="none" w:sz="0" w:space="0" w:color="auto"/>
            <w:left w:val="none" w:sz="0" w:space="0" w:color="auto"/>
            <w:bottom w:val="none" w:sz="0" w:space="0" w:color="auto"/>
            <w:right w:val="none" w:sz="0" w:space="0" w:color="auto"/>
          </w:divBdr>
        </w:div>
        <w:div w:id="480006940">
          <w:marLeft w:val="640"/>
          <w:marRight w:val="0"/>
          <w:marTop w:val="0"/>
          <w:marBottom w:val="0"/>
          <w:divBdr>
            <w:top w:val="none" w:sz="0" w:space="0" w:color="auto"/>
            <w:left w:val="none" w:sz="0" w:space="0" w:color="auto"/>
            <w:bottom w:val="none" w:sz="0" w:space="0" w:color="auto"/>
            <w:right w:val="none" w:sz="0" w:space="0" w:color="auto"/>
          </w:divBdr>
        </w:div>
        <w:div w:id="2089181565">
          <w:marLeft w:val="640"/>
          <w:marRight w:val="0"/>
          <w:marTop w:val="0"/>
          <w:marBottom w:val="0"/>
          <w:divBdr>
            <w:top w:val="none" w:sz="0" w:space="0" w:color="auto"/>
            <w:left w:val="none" w:sz="0" w:space="0" w:color="auto"/>
            <w:bottom w:val="none" w:sz="0" w:space="0" w:color="auto"/>
            <w:right w:val="none" w:sz="0" w:space="0" w:color="auto"/>
          </w:divBdr>
        </w:div>
        <w:div w:id="760224636">
          <w:marLeft w:val="640"/>
          <w:marRight w:val="0"/>
          <w:marTop w:val="0"/>
          <w:marBottom w:val="0"/>
          <w:divBdr>
            <w:top w:val="none" w:sz="0" w:space="0" w:color="auto"/>
            <w:left w:val="none" w:sz="0" w:space="0" w:color="auto"/>
            <w:bottom w:val="none" w:sz="0" w:space="0" w:color="auto"/>
            <w:right w:val="none" w:sz="0" w:space="0" w:color="auto"/>
          </w:divBdr>
        </w:div>
        <w:div w:id="29647031">
          <w:marLeft w:val="640"/>
          <w:marRight w:val="0"/>
          <w:marTop w:val="0"/>
          <w:marBottom w:val="0"/>
          <w:divBdr>
            <w:top w:val="none" w:sz="0" w:space="0" w:color="auto"/>
            <w:left w:val="none" w:sz="0" w:space="0" w:color="auto"/>
            <w:bottom w:val="none" w:sz="0" w:space="0" w:color="auto"/>
            <w:right w:val="none" w:sz="0" w:space="0" w:color="auto"/>
          </w:divBdr>
        </w:div>
        <w:div w:id="1789933045">
          <w:marLeft w:val="640"/>
          <w:marRight w:val="0"/>
          <w:marTop w:val="0"/>
          <w:marBottom w:val="0"/>
          <w:divBdr>
            <w:top w:val="none" w:sz="0" w:space="0" w:color="auto"/>
            <w:left w:val="none" w:sz="0" w:space="0" w:color="auto"/>
            <w:bottom w:val="none" w:sz="0" w:space="0" w:color="auto"/>
            <w:right w:val="none" w:sz="0" w:space="0" w:color="auto"/>
          </w:divBdr>
        </w:div>
        <w:div w:id="342511710">
          <w:marLeft w:val="640"/>
          <w:marRight w:val="0"/>
          <w:marTop w:val="0"/>
          <w:marBottom w:val="0"/>
          <w:divBdr>
            <w:top w:val="none" w:sz="0" w:space="0" w:color="auto"/>
            <w:left w:val="none" w:sz="0" w:space="0" w:color="auto"/>
            <w:bottom w:val="none" w:sz="0" w:space="0" w:color="auto"/>
            <w:right w:val="none" w:sz="0" w:space="0" w:color="auto"/>
          </w:divBdr>
        </w:div>
        <w:div w:id="884869218">
          <w:marLeft w:val="640"/>
          <w:marRight w:val="0"/>
          <w:marTop w:val="0"/>
          <w:marBottom w:val="0"/>
          <w:divBdr>
            <w:top w:val="none" w:sz="0" w:space="0" w:color="auto"/>
            <w:left w:val="none" w:sz="0" w:space="0" w:color="auto"/>
            <w:bottom w:val="none" w:sz="0" w:space="0" w:color="auto"/>
            <w:right w:val="none" w:sz="0" w:space="0" w:color="auto"/>
          </w:divBdr>
        </w:div>
        <w:div w:id="337074525">
          <w:marLeft w:val="640"/>
          <w:marRight w:val="0"/>
          <w:marTop w:val="0"/>
          <w:marBottom w:val="0"/>
          <w:divBdr>
            <w:top w:val="none" w:sz="0" w:space="0" w:color="auto"/>
            <w:left w:val="none" w:sz="0" w:space="0" w:color="auto"/>
            <w:bottom w:val="none" w:sz="0" w:space="0" w:color="auto"/>
            <w:right w:val="none" w:sz="0" w:space="0" w:color="auto"/>
          </w:divBdr>
        </w:div>
        <w:div w:id="1811940758">
          <w:marLeft w:val="640"/>
          <w:marRight w:val="0"/>
          <w:marTop w:val="0"/>
          <w:marBottom w:val="0"/>
          <w:divBdr>
            <w:top w:val="none" w:sz="0" w:space="0" w:color="auto"/>
            <w:left w:val="none" w:sz="0" w:space="0" w:color="auto"/>
            <w:bottom w:val="none" w:sz="0" w:space="0" w:color="auto"/>
            <w:right w:val="none" w:sz="0" w:space="0" w:color="auto"/>
          </w:divBdr>
        </w:div>
        <w:div w:id="1330936974">
          <w:marLeft w:val="640"/>
          <w:marRight w:val="0"/>
          <w:marTop w:val="0"/>
          <w:marBottom w:val="0"/>
          <w:divBdr>
            <w:top w:val="none" w:sz="0" w:space="0" w:color="auto"/>
            <w:left w:val="none" w:sz="0" w:space="0" w:color="auto"/>
            <w:bottom w:val="none" w:sz="0" w:space="0" w:color="auto"/>
            <w:right w:val="none" w:sz="0" w:space="0" w:color="auto"/>
          </w:divBdr>
        </w:div>
        <w:div w:id="2096630504">
          <w:marLeft w:val="640"/>
          <w:marRight w:val="0"/>
          <w:marTop w:val="0"/>
          <w:marBottom w:val="0"/>
          <w:divBdr>
            <w:top w:val="none" w:sz="0" w:space="0" w:color="auto"/>
            <w:left w:val="none" w:sz="0" w:space="0" w:color="auto"/>
            <w:bottom w:val="none" w:sz="0" w:space="0" w:color="auto"/>
            <w:right w:val="none" w:sz="0" w:space="0" w:color="auto"/>
          </w:divBdr>
        </w:div>
        <w:div w:id="1743521984">
          <w:marLeft w:val="640"/>
          <w:marRight w:val="0"/>
          <w:marTop w:val="0"/>
          <w:marBottom w:val="0"/>
          <w:divBdr>
            <w:top w:val="none" w:sz="0" w:space="0" w:color="auto"/>
            <w:left w:val="none" w:sz="0" w:space="0" w:color="auto"/>
            <w:bottom w:val="none" w:sz="0" w:space="0" w:color="auto"/>
            <w:right w:val="none" w:sz="0" w:space="0" w:color="auto"/>
          </w:divBdr>
        </w:div>
        <w:div w:id="931355394">
          <w:marLeft w:val="640"/>
          <w:marRight w:val="0"/>
          <w:marTop w:val="0"/>
          <w:marBottom w:val="0"/>
          <w:divBdr>
            <w:top w:val="none" w:sz="0" w:space="0" w:color="auto"/>
            <w:left w:val="none" w:sz="0" w:space="0" w:color="auto"/>
            <w:bottom w:val="none" w:sz="0" w:space="0" w:color="auto"/>
            <w:right w:val="none" w:sz="0" w:space="0" w:color="auto"/>
          </w:divBdr>
        </w:div>
        <w:div w:id="2010020138">
          <w:marLeft w:val="640"/>
          <w:marRight w:val="0"/>
          <w:marTop w:val="0"/>
          <w:marBottom w:val="0"/>
          <w:divBdr>
            <w:top w:val="none" w:sz="0" w:space="0" w:color="auto"/>
            <w:left w:val="none" w:sz="0" w:space="0" w:color="auto"/>
            <w:bottom w:val="none" w:sz="0" w:space="0" w:color="auto"/>
            <w:right w:val="none" w:sz="0" w:space="0" w:color="auto"/>
          </w:divBdr>
        </w:div>
        <w:div w:id="1598976100">
          <w:marLeft w:val="640"/>
          <w:marRight w:val="0"/>
          <w:marTop w:val="0"/>
          <w:marBottom w:val="0"/>
          <w:divBdr>
            <w:top w:val="none" w:sz="0" w:space="0" w:color="auto"/>
            <w:left w:val="none" w:sz="0" w:space="0" w:color="auto"/>
            <w:bottom w:val="none" w:sz="0" w:space="0" w:color="auto"/>
            <w:right w:val="none" w:sz="0" w:space="0" w:color="auto"/>
          </w:divBdr>
        </w:div>
        <w:div w:id="1448508316">
          <w:marLeft w:val="640"/>
          <w:marRight w:val="0"/>
          <w:marTop w:val="0"/>
          <w:marBottom w:val="0"/>
          <w:divBdr>
            <w:top w:val="none" w:sz="0" w:space="0" w:color="auto"/>
            <w:left w:val="none" w:sz="0" w:space="0" w:color="auto"/>
            <w:bottom w:val="none" w:sz="0" w:space="0" w:color="auto"/>
            <w:right w:val="none" w:sz="0" w:space="0" w:color="auto"/>
          </w:divBdr>
        </w:div>
        <w:div w:id="751317191">
          <w:marLeft w:val="640"/>
          <w:marRight w:val="0"/>
          <w:marTop w:val="0"/>
          <w:marBottom w:val="0"/>
          <w:divBdr>
            <w:top w:val="none" w:sz="0" w:space="0" w:color="auto"/>
            <w:left w:val="none" w:sz="0" w:space="0" w:color="auto"/>
            <w:bottom w:val="none" w:sz="0" w:space="0" w:color="auto"/>
            <w:right w:val="none" w:sz="0" w:space="0" w:color="auto"/>
          </w:divBdr>
        </w:div>
        <w:div w:id="1663198939">
          <w:marLeft w:val="640"/>
          <w:marRight w:val="0"/>
          <w:marTop w:val="0"/>
          <w:marBottom w:val="0"/>
          <w:divBdr>
            <w:top w:val="none" w:sz="0" w:space="0" w:color="auto"/>
            <w:left w:val="none" w:sz="0" w:space="0" w:color="auto"/>
            <w:bottom w:val="none" w:sz="0" w:space="0" w:color="auto"/>
            <w:right w:val="none" w:sz="0" w:space="0" w:color="auto"/>
          </w:divBdr>
        </w:div>
        <w:div w:id="2116822792">
          <w:marLeft w:val="640"/>
          <w:marRight w:val="0"/>
          <w:marTop w:val="0"/>
          <w:marBottom w:val="0"/>
          <w:divBdr>
            <w:top w:val="none" w:sz="0" w:space="0" w:color="auto"/>
            <w:left w:val="none" w:sz="0" w:space="0" w:color="auto"/>
            <w:bottom w:val="none" w:sz="0" w:space="0" w:color="auto"/>
            <w:right w:val="none" w:sz="0" w:space="0" w:color="auto"/>
          </w:divBdr>
        </w:div>
        <w:div w:id="1585723222">
          <w:marLeft w:val="640"/>
          <w:marRight w:val="0"/>
          <w:marTop w:val="0"/>
          <w:marBottom w:val="0"/>
          <w:divBdr>
            <w:top w:val="none" w:sz="0" w:space="0" w:color="auto"/>
            <w:left w:val="none" w:sz="0" w:space="0" w:color="auto"/>
            <w:bottom w:val="none" w:sz="0" w:space="0" w:color="auto"/>
            <w:right w:val="none" w:sz="0" w:space="0" w:color="auto"/>
          </w:divBdr>
        </w:div>
        <w:div w:id="74515968">
          <w:marLeft w:val="640"/>
          <w:marRight w:val="0"/>
          <w:marTop w:val="0"/>
          <w:marBottom w:val="0"/>
          <w:divBdr>
            <w:top w:val="none" w:sz="0" w:space="0" w:color="auto"/>
            <w:left w:val="none" w:sz="0" w:space="0" w:color="auto"/>
            <w:bottom w:val="none" w:sz="0" w:space="0" w:color="auto"/>
            <w:right w:val="none" w:sz="0" w:space="0" w:color="auto"/>
          </w:divBdr>
        </w:div>
        <w:div w:id="914634020">
          <w:marLeft w:val="640"/>
          <w:marRight w:val="0"/>
          <w:marTop w:val="0"/>
          <w:marBottom w:val="0"/>
          <w:divBdr>
            <w:top w:val="none" w:sz="0" w:space="0" w:color="auto"/>
            <w:left w:val="none" w:sz="0" w:space="0" w:color="auto"/>
            <w:bottom w:val="none" w:sz="0" w:space="0" w:color="auto"/>
            <w:right w:val="none" w:sz="0" w:space="0" w:color="auto"/>
          </w:divBdr>
        </w:div>
        <w:div w:id="1166631190">
          <w:marLeft w:val="640"/>
          <w:marRight w:val="0"/>
          <w:marTop w:val="0"/>
          <w:marBottom w:val="0"/>
          <w:divBdr>
            <w:top w:val="none" w:sz="0" w:space="0" w:color="auto"/>
            <w:left w:val="none" w:sz="0" w:space="0" w:color="auto"/>
            <w:bottom w:val="none" w:sz="0" w:space="0" w:color="auto"/>
            <w:right w:val="none" w:sz="0" w:space="0" w:color="auto"/>
          </w:divBdr>
        </w:div>
        <w:div w:id="864438345">
          <w:marLeft w:val="640"/>
          <w:marRight w:val="0"/>
          <w:marTop w:val="0"/>
          <w:marBottom w:val="0"/>
          <w:divBdr>
            <w:top w:val="none" w:sz="0" w:space="0" w:color="auto"/>
            <w:left w:val="none" w:sz="0" w:space="0" w:color="auto"/>
            <w:bottom w:val="none" w:sz="0" w:space="0" w:color="auto"/>
            <w:right w:val="none" w:sz="0" w:space="0" w:color="auto"/>
          </w:divBdr>
        </w:div>
        <w:div w:id="996225172">
          <w:marLeft w:val="640"/>
          <w:marRight w:val="0"/>
          <w:marTop w:val="0"/>
          <w:marBottom w:val="0"/>
          <w:divBdr>
            <w:top w:val="none" w:sz="0" w:space="0" w:color="auto"/>
            <w:left w:val="none" w:sz="0" w:space="0" w:color="auto"/>
            <w:bottom w:val="none" w:sz="0" w:space="0" w:color="auto"/>
            <w:right w:val="none" w:sz="0" w:space="0" w:color="auto"/>
          </w:divBdr>
        </w:div>
        <w:div w:id="1133644874">
          <w:marLeft w:val="640"/>
          <w:marRight w:val="0"/>
          <w:marTop w:val="0"/>
          <w:marBottom w:val="0"/>
          <w:divBdr>
            <w:top w:val="none" w:sz="0" w:space="0" w:color="auto"/>
            <w:left w:val="none" w:sz="0" w:space="0" w:color="auto"/>
            <w:bottom w:val="none" w:sz="0" w:space="0" w:color="auto"/>
            <w:right w:val="none" w:sz="0" w:space="0" w:color="auto"/>
          </w:divBdr>
        </w:div>
        <w:div w:id="1978532524">
          <w:marLeft w:val="640"/>
          <w:marRight w:val="0"/>
          <w:marTop w:val="0"/>
          <w:marBottom w:val="0"/>
          <w:divBdr>
            <w:top w:val="none" w:sz="0" w:space="0" w:color="auto"/>
            <w:left w:val="none" w:sz="0" w:space="0" w:color="auto"/>
            <w:bottom w:val="none" w:sz="0" w:space="0" w:color="auto"/>
            <w:right w:val="none" w:sz="0" w:space="0" w:color="auto"/>
          </w:divBdr>
        </w:div>
        <w:div w:id="395906625">
          <w:marLeft w:val="640"/>
          <w:marRight w:val="0"/>
          <w:marTop w:val="0"/>
          <w:marBottom w:val="0"/>
          <w:divBdr>
            <w:top w:val="none" w:sz="0" w:space="0" w:color="auto"/>
            <w:left w:val="none" w:sz="0" w:space="0" w:color="auto"/>
            <w:bottom w:val="none" w:sz="0" w:space="0" w:color="auto"/>
            <w:right w:val="none" w:sz="0" w:space="0" w:color="auto"/>
          </w:divBdr>
        </w:div>
        <w:div w:id="1855653049">
          <w:marLeft w:val="640"/>
          <w:marRight w:val="0"/>
          <w:marTop w:val="0"/>
          <w:marBottom w:val="0"/>
          <w:divBdr>
            <w:top w:val="none" w:sz="0" w:space="0" w:color="auto"/>
            <w:left w:val="none" w:sz="0" w:space="0" w:color="auto"/>
            <w:bottom w:val="none" w:sz="0" w:space="0" w:color="auto"/>
            <w:right w:val="none" w:sz="0" w:space="0" w:color="auto"/>
          </w:divBdr>
        </w:div>
        <w:div w:id="1081635418">
          <w:marLeft w:val="640"/>
          <w:marRight w:val="0"/>
          <w:marTop w:val="0"/>
          <w:marBottom w:val="0"/>
          <w:divBdr>
            <w:top w:val="none" w:sz="0" w:space="0" w:color="auto"/>
            <w:left w:val="none" w:sz="0" w:space="0" w:color="auto"/>
            <w:bottom w:val="none" w:sz="0" w:space="0" w:color="auto"/>
            <w:right w:val="none" w:sz="0" w:space="0" w:color="auto"/>
          </w:divBdr>
        </w:div>
        <w:div w:id="351685459">
          <w:marLeft w:val="640"/>
          <w:marRight w:val="0"/>
          <w:marTop w:val="0"/>
          <w:marBottom w:val="0"/>
          <w:divBdr>
            <w:top w:val="none" w:sz="0" w:space="0" w:color="auto"/>
            <w:left w:val="none" w:sz="0" w:space="0" w:color="auto"/>
            <w:bottom w:val="none" w:sz="0" w:space="0" w:color="auto"/>
            <w:right w:val="none" w:sz="0" w:space="0" w:color="auto"/>
          </w:divBdr>
        </w:div>
        <w:div w:id="1258752558">
          <w:marLeft w:val="640"/>
          <w:marRight w:val="0"/>
          <w:marTop w:val="0"/>
          <w:marBottom w:val="0"/>
          <w:divBdr>
            <w:top w:val="none" w:sz="0" w:space="0" w:color="auto"/>
            <w:left w:val="none" w:sz="0" w:space="0" w:color="auto"/>
            <w:bottom w:val="none" w:sz="0" w:space="0" w:color="auto"/>
            <w:right w:val="none" w:sz="0" w:space="0" w:color="auto"/>
          </w:divBdr>
        </w:div>
        <w:div w:id="52778831">
          <w:marLeft w:val="640"/>
          <w:marRight w:val="0"/>
          <w:marTop w:val="0"/>
          <w:marBottom w:val="0"/>
          <w:divBdr>
            <w:top w:val="none" w:sz="0" w:space="0" w:color="auto"/>
            <w:left w:val="none" w:sz="0" w:space="0" w:color="auto"/>
            <w:bottom w:val="none" w:sz="0" w:space="0" w:color="auto"/>
            <w:right w:val="none" w:sz="0" w:space="0" w:color="auto"/>
          </w:divBdr>
        </w:div>
        <w:div w:id="167334514">
          <w:marLeft w:val="640"/>
          <w:marRight w:val="0"/>
          <w:marTop w:val="0"/>
          <w:marBottom w:val="0"/>
          <w:divBdr>
            <w:top w:val="none" w:sz="0" w:space="0" w:color="auto"/>
            <w:left w:val="none" w:sz="0" w:space="0" w:color="auto"/>
            <w:bottom w:val="none" w:sz="0" w:space="0" w:color="auto"/>
            <w:right w:val="none" w:sz="0" w:space="0" w:color="auto"/>
          </w:divBdr>
        </w:div>
        <w:div w:id="57438247">
          <w:marLeft w:val="640"/>
          <w:marRight w:val="0"/>
          <w:marTop w:val="0"/>
          <w:marBottom w:val="0"/>
          <w:divBdr>
            <w:top w:val="none" w:sz="0" w:space="0" w:color="auto"/>
            <w:left w:val="none" w:sz="0" w:space="0" w:color="auto"/>
            <w:bottom w:val="none" w:sz="0" w:space="0" w:color="auto"/>
            <w:right w:val="none" w:sz="0" w:space="0" w:color="auto"/>
          </w:divBdr>
        </w:div>
        <w:div w:id="582301256">
          <w:marLeft w:val="640"/>
          <w:marRight w:val="0"/>
          <w:marTop w:val="0"/>
          <w:marBottom w:val="0"/>
          <w:divBdr>
            <w:top w:val="none" w:sz="0" w:space="0" w:color="auto"/>
            <w:left w:val="none" w:sz="0" w:space="0" w:color="auto"/>
            <w:bottom w:val="none" w:sz="0" w:space="0" w:color="auto"/>
            <w:right w:val="none" w:sz="0" w:space="0" w:color="auto"/>
          </w:divBdr>
        </w:div>
        <w:div w:id="2016181767">
          <w:marLeft w:val="640"/>
          <w:marRight w:val="0"/>
          <w:marTop w:val="0"/>
          <w:marBottom w:val="0"/>
          <w:divBdr>
            <w:top w:val="none" w:sz="0" w:space="0" w:color="auto"/>
            <w:left w:val="none" w:sz="0" w:space="0" w:color="auto"/>
            <w:bottom w:val="none" w:sz="0" w:space="0" w:color="auto"/>
            <w:right w:val="none" w:sz="0" w:space="0" w:color="auto"/>
          </w:divBdr>
        </w:div>
        <w:div w:id="257759418">
          <w:marLeft w:val="640"/>
          <w:marRight w:val="0"/>
          <w:marTop w:val="0"/>
          <w:marBottom w:val="0"/>
          <w:divBdr>
            <w:top w:val="none" w:sz="0" w:space="0" w:color="auto"/>
            <w:left w:val="none" w:sz="0" w:space="0" w:color="auto"/>
            <w:bottom w:val="none" w:sz="0" w:space="0" w:color="auto"/>
            <w:right w:val="none" w:sz="0" w:space="0" w:color="auto"/>
          </w:divBdr>
        </w:div>
        <w:div w:id="478497944">
          <w:marLeft w:val="640"/>
          <w:marRight w:val="0"/>
          <w:marTop w:val="0"/>
          <w:marBottom w:val="0"/>
          <w:divBdr>
            <w:top w:val="none" w:sz="0" w:space="0" w:color="auto"/>
            <w:left w:val="none" w:sz="0" w:space="0" w:color="auto"/>
            <w:bottom w:val="none" w:sz="0" w:space="0" w:color="auto"/>
            <w:right w:val="none" w:sz="0" w:space="0" w:color="auto"/>
          </w:divBdr>
        </w:div>
        <w:div w:id="1876691985">
          <w:marLeft w:val="640"/>
          <w:marRight w:val="0"/>
          <w:marTop w:val="0"/>
          <w:marBottom w:val="0"/>
          <w:divBdr>
            <w:top w:val="none" w:sz="0" w:space="0" w:color="auto"/>
            <w:left w:val="none" w:sz="0" w:space="0" w:color="auto"/>
            <w:bottom w:val="none" w:sz="0" w:space="0" w:color="auto"/>
            <w:right w:val="none" w:sz="0" w:space="0" w:color="auto"/>
          </w:divBdr>
        </w:div>
        <w:div w:id="1700084445">
          <w:marLeft w:val="640"/>
          <w:marRight w:val="0"/>
          <w:marTop w:val="0"/>
          <w:marBottom w:val="0"/>
          <w:divBdr>
            <w:top w:val="none" w:sz="0" w:space="0" w:color="auto"/>
            <w:left w:val="none" w:sz="0" w:space="0" w:color="auto"/>
            <w:bottom w:val="none" w:sz="0" w:space="0" w:color="auto"/>
            <w:right w:val="none" w:sz="0" w:space="0" w:color="auto"/>
          </w:divBdr>
        </w:div>
        <w:div w:id="1365866160">
          <w:marLeft w:val="640"/>
          <w:marRight w:val="0"/>
          <w:marTop w:val="0"/>
          <w:marBottom w:val="0"/>
          <w:divBdr>
            <w:top w:val="none" w:sz="0" w:space="0" w:color="auto"/>
            <w:left w:val="none" w:sz="0" w:space="0" w:color="auto"/>
            <w:bottom w:val="none" w:sz="0" w:space="0" w:color="auto"/>
            <w:right w:val="none" w:sz="0" w:space="0" w:color="auto"/>
          </w:divBdr>
        </w:div>
        <w:div w:id="2083916031">
          <w:marLeft w:val="640"/>
          <w:marRight w:val="0"/>
          <w:marTop w:val="0"/>
          <w:marBottom w:val="0"/>
          <w:divBdr>
            <w:top w:val="none" w:sz="0" w:space="0" w:color="auto"/>
            <w:left w:val="none" w:sz="0" w:space="0" w:color="auto"/>
            <w:bottom w:val="none" w:sz="0" w:space="0" w:color="auto"/>
            <w:right w:val="none" w:sz="0" w:space="0" w:color="auto"/>
          </w:divBdr>
        </w:div>
        <w:div w:id="465466665">
          <w:marLeft w:val="640"/>
          <w:marRight w:val="0"/>
          <w:marTop w:val="0"/>
          <w:marBottom w:val="0"/>
          <w:divBdr>
            <w:top w:val="none" w:sz="0" w:space="0" w:color="auto"/>
            <w:left w:val="none" w:sz="0" w:space="0" w:color="auto"/>
            <w:bottom w:val="none" w:sz="0" w:space="0" w:color="auto"/>
            <w:right w:val="none" w:sz="0" w:space="0" w:color="auto"/>
          </w:divBdr>
        </w:div>
        <w:div w:id="1430156603">
          <w:marLeft w:val="640"/>
          <w:marRight w:val="0"/>
          <w:marTop w:val="0"/>
          <w:marBottom w:val="0"/>
          <w:divBdr>
            <w:top w:val="none" w:sz="0" w:space="0" w:color="auto"/>
            <w:left w:val="none" w:sz="0" w:space="0" w:color="auto"/>
            <w:bottom w:val="none" w:sz="0" w:space="0" w:color="auto"/>
            <w:right w:val="none" w:sz="0" w:space="0" w:color="auto"/>
          </w:divBdr>
        </w:div>
        <w:div w:id="2093428557">
          <w:marLeft w:val="640"/>
          <w:marRight w:val="0"/>
          <w:marTop w:val="0"/>
          <w:marBottom w:val="0"/>
          <w:divBdr>
            <w:top w:val="none" w:sz="0" w:space="0" w:color="auto"/>
            <w:left w:val="none" w:sz="0" w:space="0" w:color="auto"/>
            <w:bottom w:val="none" w:sz="0" w:space="0" w:color="auto"/>
            <w:right w:val="none" w:sz="0" w:space="0" w:color="auto"/>
          </w:divBdr>
        </w:div>
        <w:div w:id="1047994981">
          <w:marLeft w:val="640"/>
          <w:marRight w:val="0"/>
          <w:marTop w:val="0"/>
          <w:marBottom w:val="0"/>
          <w:divBdr>
            <w:top w:val="none" w:sz="0" w:space="0" w:color="auto"/>
            <w:left w:val="none" w:sz="0" w:space="0" w:color="auto"/>
            <w:bottom w:val="none" w:sz="0" w:space="0" w:color="auto"/>
            <w:right w:val="none" w:sz="0" w:space="0" w:color="auto"/>
          </w:divBdr>
        </w:div>
        <w:div w:id="373778565">
          <w:marLeft w:val="640"/>
          <w:marRight w:val="0"/>
          <w:marTop w:val="0"/>
          <w:marBottom w:val="0"/>
          <w:divBdr>
            <w:top w:val="none" w:sz="0" w:space="0" w:color="auto"/>
            <w:left w:val="none" w:sz="0" w:space="0" w:color="auto"/>
            <w:bottom w:val="none" w:sz="0" w:space="0" w:color="auto"/>
            <w:right w:val="none" w:sz="0" w:space="0" w:color="auto"/>
          </w:divBdr>
        </w:div>
        <w:div w:id="1459102972">
          <w:marLeft w:val="640"/>
          <w:marRight w:val="0"/>
          <w:marTop w:val="0"/>
          <w:marBottom w:val="0"/>
          <w:divBdr>
            <w:top w:val="none" w:sz="0" w:space="0" w:color="auto"/>
            <w:left w:val="none" w:sz="0" w:space="0" w:color="auto"/>
            <w:bottom w:val="none" w:sz="0" w:space="0" w:color="auto"/>
            <w:right w:val="none" w:sz="0" w:space="0" w:color="auto"/>
          </w:divBdr>
        </w:div>
        <w:div w:id="1931035736">
          <w:marLeft w:val="640"/>
          <w:marRight w:val="0"/>
          <w:marTop w:val="0"/>
          <w:marBottom w:val="0"/>
          <w:divBdr>
            <w:top w:val="none" w:sz="0" w:space="0" w:color="auto"/>
            <w:left w:val="none" w:sz="0" w:space="0" w:color="auto"/>
            <w:bottom w:val="none" w:sz="0" w:space="0" w:color="auto"/>
            <w:right w:val="none" w:sz="0" w:space="0" w:color="auto"/>
          </w:divBdr>
        </w:div>
        <w:div w:id="2035300399">
          <w:marLeft w:val="640"/>
          <w:marRight w:val="0"/>
          <w:marTop w:val="0"/>
          <w:marBottom w:val="0"/>
          <w:divBdr>
            <w:top w:val="none" w:sz="0" w:space="0" w:color="auto"/>
            <w:left w:val="none" w:sz="0" w:space="0" w:color="auto"/>
            <w:bottom w:val="none" w:sz="0" w:space="0" w:color="auto"/>
            <w:right w:val="none" w:sz="0" w:space="0" w:color="auto"/>
          </w:divBdr>
        </w:div>
        <w:div w:id="2022195500">
          <w:marLeft w:val="640"/>
          <w:marRight w:val="0"/>
          <w:marTop w:val="0"/>
          <w:marBottom w:val="0"/>
          <w:divBdr>
            <w:top w:val="none" w:sz="0" w:space="0" w:color="auto"/>
            <w:left w:val="none" w:sz="0" w:space="0" w:color="auto"/>
            <w:bottom w:val="none" w:sz="0" w:space="0" w:color="auto"/>
            <w:right w:val="none" w:sz="0" w:space="0" w:color="auto"/>
          </w:divBdr>
        </w:div>
        <w:div w:id="1488401523">
          <w:marLeft w:val="640"/>
          <w:marRight w:val="0"/>
          <w:marTop w:val="0"/>
          <w:marBottom w:val="0"/>
          <w:divBdr>
            <w:top w:val="none" w:sz="0" w:space="0" w:color="auto"/>
            <w:left w:val="none" w:sz="0" w:space="0" w:color="auto"/>
            <w:bottom w:val="none" w:sz="0" w:space="0" w:color="auto"/>
            <w:right w:val="none" w:sz="0" w:space="0" w:color="auto"/>
          </w:divBdr>
        </w:div>
        <w:div w:id="710568417">
          <w:marLeft w:val="640"/>
          <w:marRight w:val="0"/>
          <w:marTop w:val="0"/>
          <w:marBottom w:val="0"/>
          <w:divBdr>
            <w:top w:val="none" w:sz="0" w:space="0" w:color="auto"/>
            <w:left w:val="none" w:sz="0" w:space="0" w:color="auto"/>
            <w:bottom w:val="none" w:sz="0" w:space="0" w:color="auto"/>
            <w:right w:val="none" w:sz="0" w:space="0" w:color="auto"/>
          </w:divBdr>
        </w:div>
        <w:div w:id="110171511">
          <w:marLeft w:val="640"/>
          <w:marRight w:val="0"/>
          <w:marTop w:val="0"/>
          <w:marBottom w:val="0"/>
          <w:divBdr>
            <w:top w:val="none" w:sz="0" w:space="0" w:color="auto"/>
            <w:left w:val="none" w:sz="0" w:space="0" w:color="auto"/>
            <w:bottom w:val="none" w:sz="0" w:space="0" w:color="auto"/>
            <w:right w:val="none" w:sz="0" w:space="0" w:color="auto"/>
          </w:divBdr>
        </w:div>
        <w:div w:id="2034842853">
          <w:marLeft w:val="640"/>
          <w:marRight w:val="0"/>
          <w:marTop w:val="0"/>
          <w:marBottom w:val="0"/>
          <w:divBdr>
            <w:top w:val="none" w:sz="0" w:space="0" w:color="auto"/>
            <w:left w:val="none" w:sz="0" w:space="0" w:color="auto"/>
            <w:bottom w:val="none" w:sz="0" w:space="0" w:color="auto"/>
            <w:right w:val="none" w:sz="0" w:space="0" w:color="auto"/>
          </w:divBdr>
        </w:div>
        <w:div w:id="1225482335">
          <w:marLeft w:val="640"/>
          <w:marRight w:val="0"/>
          <w:marTop w:val="0"/>
          <w:marBottom w:val="0"/>
          <w:divBdr>
            <w:top w:val="none" w:sz="0" w:space="0" w:color="auto"/>
            <w:left w:val="none" w:sz="0" w:space="0" w:color="auto"/>
            <w:bottom w:val="none" w:sz="0" w:space="0" w:color="auto"/>
            <w:right w:val="none" w:sz="0" w:space="0" w:color="auto"/>
          </w:divBdr>
        </w:div>
        <w:div w:id="1204102697">
          <w:marLeft w:val="640"/>
          <w:marRight w:val="0"/>
          <w:marTop w:val="0"/>
          <w:marBottom w:val="0"/>
          <w:divBdr>
            <w:top w:val="none" w:sz="0" w:space="0" w:color="auto"/>
            <w:left w:val="none" w:sz="0" w:space="0" w:color="auto"/>
            <w:bottom w:val="none" w:sz="0" w:space="0" w:color="auto"/>
            <w:right w:val="none" w:sz="0" w:space="0" w:color="auto"/>
          </w:divBdr>
        </w:div>
        <w:div w:id="281812594">
          <w:marLeft w:val="640"/>
          <w:marRight w:val="0"/>
          <w:marTop w:val="0"/>
          <w:marBottom w:val="0"/>
          <w:divBdr>
            <w:top w:val="none" w:sz="0" w:space="0" w:color="auto"/>
            <w:left w:val="none" w:sz="0" w:space="0" w:color="auto"/>
            <w:bottom w:val="none" w:sz="0" w:space="0" w:color="auto"/>
            <w:right w:val="none" w:sz="0" w:space="0" w:color="auto"/>
          </w:divBdr>
        </w:div>
        <w:div w:id="466167671">
          <w:marLeft w:val="640"/>
          <w:marRight w:val="0"/>
          <w:marTop w:val="0"/>
          <w:marBottom w:val="0"/>
          <w:divBdr>
            <w:top w:val="none" w:sz="0" w:space="0" w:color="auto"/>
            <w:left w:val="none" w:sz="0" w:space="0" w:color="auto"/>
            <w:bottom w:val="none" w:sz="0" w:space="0" w:color="auto"/>
            <w:right w:val="none" w:sz="0" w:space="0" w:color="auto"/>
          </w:divBdr>
        </w:div>
        <w:div w:id="579829120">
          <w:marLeft w:val="640"/>
          <w:marRight w:val="0"/>
          <w:marTop w:val="0"/>
          <w:marBottom w:val="0"/>
          <w:divBdr>
            <w:top w:val="none" w:sz="0" w:space="0" w:color="auto"/>
            <w:left w:val="none" w:sz="0" w:space="0" w:color="auto"/>
            <w:bottom w:val="none" w:sz="0" w:space="0" w:color="auto"/>
            <w:right w:val="none" w:sz="0" w:space="0" w:color="auto"/>
          </w:divBdr>
        </w:div>
        <w:div w:id="1099909356">
          <w:marLeft w:val="640"/>
          <w:marRight w:val="0"/>
          <w:marTop w:val="0"/>
          <w:marBottom w:val="0"/>
          <w:divBdr>
            <w:top w:val="none" w:sz="0" w:space="0" w:color="auto"/>
            <w:left w:val="none" w:sz="0" w:space="0" w:color="auto"/>
            <w:bottom w:val="none" w:sz="0" w:space="0" w:color="auto"/>
            <w:right w:val="none" w:sz="0" w:space="0" w:color="auto"/>
          </w:divBdr>
        </w:div>
        <w:div w:id="561602003">
          <w:marLeft w:val="640"/>
          <w:marRight w:val="0"/>
          <w:marTop w:val="0"/>
          <w:marBottom w:val="0"/>
          <w:divBdr>
            <w:top w:val="none" w:sz="0" w:space="0" w:color="auto"/>
            <w:left w:val="none" w:sz="0" w:space="0" w:color="auto"/>
            <w:bottom w:val="none" w:sz="0" w:space="0" w:color="auto"/>
            <w:right w:val="none" w:sz="0" w:space="0" w:color="auto"/>
          </w:divBdr>
        </w:div>
        <w:div w:id="432283527">
          <w:marLeft w:val="640"/>
          <w:marRight w:val="0"/>
          <w:marTop w:val="0"/>
          <w:marBottom w:val="0"/>
          <w:divBdr>
            <w:top w:val="none" w:sz="0" w:space="0" w:color="auto"/>
            <w:left w:val="none" w:sz="0" w:space="0" w:color="auto"/>
            <w:bottom w:val="none" w:sz="0" w:space="0" w:color="auto"/>
            <w:right w:val="none" w:sz="0" w:space="0" w:color="auto"/>
          </w:divBdr>
        </w:div>
        <w:div w:id="246814500">
          <w:marLeft w:val="640"/>
          <w:marRight w:val="0"/>
          <w:marTop w:val="0"/>
          <w:marBottom w:val="0"/>
          <w:divBdr>
            <w:top w:val="none" w:sz="0" w:space="0" w:color="auto"/>
            <w:left w:val="none" w:sz="0" w:space="0" w:color="auto"/>
            <w:bottom w:val="none" w:sz="0" w:space="0" w:color="auto"/>
            <w:right w:val="none" w:sz="0" w:space="0" w:color="auto"/>
          </w:divBdr>
        </w:div>
        <w:div w:id="1364743678">
          <w:marLeft w:val="640"/>
          <w:marRight w:val="0"/>
          <w:marTop w:val="0"/>
          <w:marBottom w:val="0"/>
          <w:divBdr>
            <w:top w:val="none" w:sz="0" w:space="0" w:color="auto"/>
            <w:left w:val="none" w:sz="0" w:space="0" w:color="auto"/>
            <w:bottom w:val="none" w:sz="0" w:space="0" w:color="auto"/>
            <w:right w:val="none" w:sz="0" w:space="0" w:color="auto"/>
          </w:divBdr>
        </w:div>
        <w:div w:id="533425478">
          <w:marLeft w:val="640"/>
          <w:marRight w:val="0"/>
          <w:marTop w:val="0"/>
          <w:marBottom w:val="0"/>
          <w:divBdr>
            <w:top w:val="none" w:sz="0" w:space="0" w:color="auto"/>
            <w:left w:val="none" w:sz="0" w:space="0" w:color="auto"/>
            <w:bottom w:val="none" w:sz="0" w:space="0" w:color="auto"/>
            <w:right w:val="none" w:sz="0" w:space="0" w:color="auto"/>
          </w:divBdr>
        </w:div>
        <w:div w:id="850141541">
          <w:marLeft w:val="640"/>
          <w:marRight w:val="0"/>
          <w:marTop w:val="0"/>
          <w:marBottom w:val="0"/>
          <w:divBdr>
            <w:top w:val="none" w:sz="0" w:space="0" w:color="auto"/>
            <w:left w:val="none" w:sz="0" w:space="0" w:color="auto"/>
            <w:bottom w:val="none" w:sz="0" w:space="0" w:color="auto"/>
            <w:right w:val="none" w:sz="0" w:space="0" w:color="auto"/>
          </w:divBdr>
        </w:div>
        <w:div w:id="552010593">
          <w:marLeft w:val="640"/>
          <w:marRight w:val="0"/>
          <w:marTop w:val="0"/>
          <w:marBottom w:val="0"/>
          <w:divBdr>
            <w:top w:val="none" w:sz="0" w:space="0" w:color="auto"/>
            <w:left w:val="none" w:sz="0" w:space="0" w:color="auto"/>
            <w:bottom w:val="none" w:sz="0" w:space="0" w:color="auto"/>
            <w:right w:val="none" w:sz="0" w:space="0" w:color="auto"/>
          </w:divBdr>
        </w:div>
        <w:div w:id="858810971">
          <w:marLeft w:val="640"/>
          <w:marRight w:val="0"/>
          <w:marTop w:val="0"/>
          <w:marBottom w:val="0"/>
          <w:divBdr>
            <w:top w:val="none" w:sz="0" w:space="0" w:color="auto"/>
            <w:left w:val="none" w:sz="0" w:space="0" w:color="auto"/>
            <w:bottom w:val="none" w:sz="0" w:space="0" w:color="auto"/>
            <w:right w:val="none" w:sz="0" w:space="0" w:color="auto"/>
          </w:divBdr>
        </w:div>
        <w:div w:id="1508861504">
          <w:marLeft w:val="640"/>
          <w:marRight w:val="0"/>
          <w:marTop w:val="0"/>
          <w:marBottom w:val="0"/>
          <w:divBdr>
            <w:top w:val="none" w:sz="0" w:space="0" w:color="auto"/>
            <w:left w:val="none" w:sz="0" w:space="0" w:color="auto"/>
            <w:bottom w:val="none" w:sz="0" w:space="0" w:color="auto"/>
            <w:right w:val="none" w:sz="0" w:space="0" w:color="auto"/>
          </w:divBdr>
        </w:div>
        <w:div w:id="1401362169">
          <w:marLeft w:val="640"/>
          <w:marRight w:val="0"/>
          <w:marTop w:val="0"/>
          <w:marBottom w:val="0"/>
          <w:divBdr>
            <w:top w:val="none" w:sz="0" w:space="0" w:color="auto"/>
            <w:left w:val="none" w:sz="0" w:space="0" w:color="auto"/>
            <w:bottom w:val="none" w:sz="0" w:space="0" w:color="auto"/>
            <w:right w:val="none" w:sz="0" w:space="0" w:color="auto"/>
          </w:divBdr>
        </w:div>
        <w:div w:id="1753770094">
          <w:marLeft w:val="640"/>
          <w:marRight w:val="0"/>
          <w:marTop w:val="0"/>
          <w:marBottom w:val="0"/>
          <w:divBdr>
            <w:top w:val="none" w:sz="0" w:space="0" w:color="auto"/>
            <w:left w:val="none" w:sz="0" w:space="0" w:color="auto"/>
            <w:bottom w:val="none" w:sz="0" w:space="0" w:color="auto"/>
            <w:right w:val="none" w:sz="0" w:space="0" w:color="auto"/>
          </w:divBdr>
        </w:div>
        <w:div w:id="1670061789">
          <w:marLeft w:val="640"/>
          <w:marRight w:val="0"/>
          <w:marTop w:val="0"/>
          <w:marBottom w:val="0"/>
          <w:divBdr>
            <w:top w:val="none" w:sz="0" w:space="0" w:color="auto"/>
            <w:left w:val="none" w:sz="0" w:space="0" w:color="auto"/>
            <w:bottom w:val="none" w:sz="0" w:space="0" w:color="auto"/>
            <w:right w:val="none" w:sz="0" w:space="0" w:color="auto"/>
          </w:divBdr>
        </w:div>
        <w:div w:id="74982264">
          <w:marLeft w:val="640"/>
          <w:marRight w:val="0"/>
          <w:marTop w:val="0"/>
          <w:marBottom w:val="0"/>
          <w:divBdr>
            <w:top w:val="none" w:sz="0" w:space="0" w:color="auto"/>
            <w:left w:val="none" w:sz="0" w:space="0" w:color="auto"/>
            <w:bottom w:val="none" w:sz="0" w:space="0" w:color="auto"/>
            <w:right w:val="none" w:sz="0" w:space="0" w:color="auto"/>
          </w:divBdr>
        </w:div>
        <w:div w:id="1313410320">
          <w:marLeft w:val="640"/>
          <w:marRight w:val="0"/>
          <w:marTop w:val="0"/>
          <w:marBottom w:val="0"/>
          <w:divBdr>
            <w:top w:val="none" w:sz="0" w:space="0" w:color="auto"/>
            <w:left w:val="none" w:sz="0" w:space="0" w:color="auto"/>
            <w:bottom w:val="none" w:sz="0" w:space="0" w:color="auto"/>
            <w:right w:val="none" w:sz="0" w:space="0" w:color="auto"/>
          </w:divBdr>
        </w:div>
        <w:div w:id="628390316">
          <w:marLeft w:val="640"/>
          <w:marRight w:val="0"/>
          <w:marTop w:val="0"/>
          <w:marBottom w:val="0"/>
          <w:divBdr>
            <w:top w:val="none" w:sz="0" w:space="0" w:color="auto"/>
            <w:left w:val="none" w:sz="0" w:space="0" w:color="auto"/>
            <w:bottom w:val="none" w:sz="0" w:space="0" w:color="auto"/>
            <w:right w:val="none" w:sz="0" w:space="0" w:color="auto"/>
          </w:divBdr>
        </w:div>
        <w:div w:id="1481926207">
          <w:marLeft w:val="640"/>
          <w:marRight w:val="0"/>
          <w:marTop w:val="0"/>
          <w:marBottom w:val="0"/>
          <w:divBdr>
            <w:top w:val="none" w:sz="0" w:space="0" w:color="auto"/>
            <w:left w:val="none" w:sz="0" w:space="0" w:color="auto"/>
            <w:bottom w:val="none" w:sz="0" w:space="0" w:color="auto"/>
            <w:right w:val="none" w:sz="0" w:space="0" w:color="auto"/>
          </w:divBdr>
        </w:div>
        <w:div w:id="451899237">
          <w:marLeft w:val="640"/>
          <w:marRight w:val="0"/>
          <w:marTop w:val="0"/>
          <w:marBottom w:val="0"/>
          <w:divBdr>
            <w:top w:val="none" w:sz="0" w:space="0" w:color="auto"/>
            <w:left w:val="none" w:sz="0" w:space="0" w:color="auto"/>
            <w:bottom w:val="none" w:sz="0" w:space="0" w:color="auto"/>
            <w:right w:val="none" w:sz="0" w:space="0" w:color="auto"/>
          </w:divBdr>
        </w:div>
        <w:div w:id="809060820">
          <w:marLeft w:val="640"/>
          <w:marRight w:val="0"/>
          <w:marTop w:val="0"/>
          <w:marBottom w:val="0"/>
          <w:divBdr>
            <w:top w:val="none" w:sz="0" w:space="0" w:color="auto"/>
            <w:left w:val="none" w:sz="0" w:space="0" w:color="auto"/>
            <w:bottom w:val="none" w:sz="0" w:space="0" w:color="auto"/>
            <w:right w:val="none" w:sz="0" w:space="0" w:color="auto"/>
          </w:divBdr>
        </w:div>
        <w:div w:id="1920095167">
          <w:marLeft w:val="640"/>
          <w:marRight w:val="0"/>
          <w:marTop w:val="0"/>
          <w:marBottom w:val="0"/>
          <w:divBdr>
            <w:top w:val="none" w:sz="0" w:space="0" w:color="auto"/>
            <w:left w:val="none" w:sz="0" w:space="0" w:color="auto"/>
            <w:bottom w:val="none" w:sz="0" w:space="0" w:color="auto"/>
            <w:right w:val="none" w:sz="0" w:space="0" w:color="auto"/>
          </w:divBdr>
        </w:div>
        <w:div w:id="1716271294">
          <w:marLeft w:val="640"/>
          <w:marRight w:val="0"/>
          <w:marTop w:val="0"/>
          <w:marBottom w:val="0"/>
          <w:divBdr>
            <w:top w:val="none" w:sz="0" w:space="0" w:color="auto"/>
            <w:left w:val="none" w:sz="0" w:space="0" w:color="auto"/>
            <w:bottom w:val="none" w:sz="0" w:space="0" w:color="auto"/>
            <w:right w:val="none" w:sz="0" w:space="0" w:color="auto"/>
          </w:divBdr>
        </w:div>
        <w:div w:id="1646737033">
          <w:marLeft w:val="640"/>
          <w:marRight w:val="0"/>
          <w:marTop w:val="0"/>
          <w:marBottom w:val="0"/>
          <w:divBdr>
            <w:top w:val="none" w:sz="0" w:space="0" w:color="auto"/>
            <w:left w:val="none" w:sz="0" w:space="0" w:color="auto"/>
            <w:bottom w:val="none" w:sz="0" w:space="0" w:color="auto"/>
            <w:right w:val="none" w:sz="0" w:space="0" w:color="auto"/>
          </w:divBdr>
        </w:div>
        <w:div w:id="947273505">
          <w:marLeft w:val="640"/>
          <w:marRight w:val="0"/>
          <w:marTop w:val="0"/>
          <w:marBottom w:val="0"/>
          <w:divBdr>
            <w:top w:val="none" w:sz="0" w:space="0" w:color="auto"/>
            <w:left w:val="none" w:sz="0" w:space="0" w:color="auto"/>
            <w:bottom w:val="none" w:sz="0" w:space="0" w:color="auto"/>
            <w:right w:val="none" w:sz="0" w:space="0" w:color="auto"/>
          </w:divBdr>
        </w:div>
        <w:div w:id="1672834367">
          <w:marLeft w:val="640"/>
          <w:marRight w:val="0"/>
          <w:marTop w:val="0"/>
          <w:marBottom w:val="0"/>
          <w:divBdr>
            <w:top w:val="none" w:sz="0" w:space="0" w:color="auto"/>
            <w:left w:val="none" w:sz="0" w:space="0" w:color="auto"/>
            <w:bottom w:val="none" w:sz="0" w:space="0" w:color="auto"/>
            <w:right w:val="none" w:sz="0" w:space="0" w:color="auto"/>
          </w:divBdr>
        </w:div>
        <w:div w:id="880821068">
          <w:marLeft w:val="640"/>
          <w:marRight w:val="0"/>
          <w:marTop w:val="0"/>
          <w:marBottom w:val="0"/>
          <w:divBdr>
            <w:top w:val="none" w:sz="0" w:space="0" w:color="auto"/>
            <w:left w:val="none" w:sz="0" w:space="0" w:color="auto"/>
            <w:bottom w:val="none" w:sz="0" w:space="0" w:color="auto"/>
            <w:right w:val="none" w:sz="0" w:space="0" w:color="auto"/>
          </w:divBdr>
        </w:div>
        <w:div w:id="1771386063">
          <w:marLeft w:val="640"/>
          <w:marRight w:val="0"/>
          <w:marTop w:val="0"/>
          <w:marBottom w:val="0"/>
          <w:divBdr>
            <w:top w:val="none" w:sz="0" w:space="0" w:color="auto"/>
            <w:left w:val="none" w:sz="0" w:space="0" w:color="auto"/>
            <w:bottom w:val="none" w:sz="0" w:space="0" w:color="auto"/>
            <w:right w:val="none" w:sz="0" w:space="0" w:color="auto"/>
          </w:divBdr>
        </w:div>
        <w:div w:id="35089576">
          <w:marLeft w:val="640"/>
          <w:marRight w:val="0"/>
          <w:marTop w:val="0"/>
          <w:marBottom w:val="0"/>
          <w:divBdr>
            <w:top w:val="none" w:sz="0" w:space="0" w:color="auto"/>
            <w:left w:val="none" w:sz="0" w:space="0" w:color="auto"/>
            <w:bottom w:val="none" w:sz="0" w:space="0" w:color="auto"/>
            <w:right w:val="none" w:sz="0" w:space="0" w:color="auto"/>
          </w:divBdr>
        </w:div>
        <w:div w:id="414284220">
          <w:marLeft w:val="640"/>
          <w:marRight w:val="0"/>
          <w:marTop w:val="0"/>
          <w:marBottom w:val="0"/>
          <w:divBdr>
            <w:top w:val="none" w:sz="0" w:space="0" w:color="auto"/>
            <w:left w:val="none" w:sz="0" w:space="0" w:color="auto"/>
            <w:bottom w:val="none" w:sz="0" w:space="0" w:color="auto"/>
            <w:right w:val="none" w:sz="0" w:space="0" w:color="auto"/>
          </w:divBdr>
        </w:div>
        <w:div w:id="1507789899">
          <w:marLeft w:val="640"/>
          <w:marRight w:val="0"/>
          <w:marTop w:val="0"/>
          <w:marBottom w:val="0"/>
          <w:divBdr>
            <w:top w:val="none" w:sz="0" w:space="0" w:color="auto"/>
            <w:left w:val="none" w:sz="0" w:space="0" w:color="auto"/>
            <w:bottom w:val="none" w:sz="0" w:space="0" w:color="auto"/>
            <w:right w:val="none" w:sz="0" w:space="0" w:color="auto"/>
          </w:divBdr>
        </w:div>
        <w:div w:id="524057632">
          <w:marLeft w:val="640"/>
          <w:marRight w:val="0"/>
          <w:marTop w:val="0"/>
          <w:marBottom w:val="0"/>
          <w:divBdr>
            <w:top w:val="none" w:sz="0" w:space="0" w:color="auto"/>
            <w:left w:val="none" w:sz="0" w:space="0" w:color="auto"/>
            <w:bottom w:val="none" w:sz="0" w:space="0" w:color="auto"/>
            <w:right w:val="none" w:sz="0" w:space="0" w:color="auto"/>
          </w:divBdr>
        </w:div>
        <w:div w:id="3216299">
          <w:marLeft w:val="640"/>
          <w:marRight w:val="0"/>
          <w:marTop w:val="0"/>
          <w:marBottom w:val="0"/>
          <w:divBdr>
            <w:top w:val="none" w:sz="0" w:space="0" w:color="auto"/>
            <w:left w:val="none" w:sz="0" w:space="0" w:color="auto"/>
            <w:bottom w:val="none" w:sz="0" w:space="0" w:color="auto"/>
            <w:right w:val="none" w:sz="0" w:space="0" w:color="auto"/>
          </w:divBdr>
        </w:div>
        <w:div w:id="295067692">
          <w:marLeft w:val="640"/>
          <w:marRight w:val="0"/>
          <w:marTop w:val="0"/>
          <w:marBottom w:val="0"/>
          <w:divBdr>
            <w:top w:val="none" w:sz="0" w:space="0" w:color="auto"/>
            <w:left w:val="none" w:sz="0" w:space="0" w:color="auto"/>
            <w:bottom w:val="none" w:sz="0" w:space="0" w:color="auto"/>
            <w:right w:val="none" w:sz="0" w:space="0" w:color="auto"/>
          </w:divBdr>
        </w:div>
        <w:div w:id="343242525">
          <w:marLeft w:val="640"/>
          <w:marRight w:val="0"/>
          <w:marTop w:val="0"/>
          <w:marBottom w:val="0"/>
          <w:divBdr>
            <w:top w:val="none" w:sz="0" w:space="0" w:color="auto"/>
            <w:left w:val="none" w:sz="0" w:space="0" w:color="auto"/>
            <w:bottom w:val="none" w:sz="0" w:space="0" w:color="auto"/>
            <w:right w:val="none" w:sz="0" w:space="0" w:color="auto"/>
          </w:divBdr>
        </w:div>
        <w:div w:id="1220361694">
          <w:marLeft w:val="640"/>
          <w:marRight w:val="0"/>
          <w:marTop w:val="0"/>
          <w:marBottom w:val="0"/>
          <w:divBdr>
            <w:top w:val="none" w:sz="0" w:space="0" w:color="auto"/>
            <w:left w:val="none" w:sz="0" w:space="0" w:color="auto"/>
            <w:bottom w:val="none" w:sz="0" w:space="0" w:color="auto"/>
            <w:right w:val="none" w:sz="0" w:space="0" w:color="auto"/>
          </w:divBdr>
        </w:div>
        <w:div w:id="237709274">
          <w:marLeft w:val="640"/>
          <w:marRight w:val="0"/>
          <w:marTop w:val="0"/>
          <w:marBottom w:val="0"/>
          <w:divBdr>
            <w:top w:val="none" w:sz="0" w:space="0" w:color="auto"/>
            <w:left w:val="none" w:sz="0" w:space="0" w:color="auto"/>
            <w:bottom w:val="none" w:sz="0" w:space="0" w:color="auto"/>
            <w:right w:val="none" w:sz="0" w:space="0" w:color="auto"/>
          </w:divBdr>
        </w:div>
        <w:div w:id="1649822876">
          <w:marLeft w:val="640"/>
          <w:marRight w:val="0"/>
          <w:marTop w:val="0"/>
          <w:marBottom w:val="0"/>
          <w:divBdr>
            <w:top w:val="none" w:sz="0" w:space="0" w:color="auto"/>
            <w:left w:val="none" w:sz="0" w:space="0" w:color="auto"/>
            <w:bottom w:val="none" w:sz="0" w:space="0" w:color="auto"/>
            <w:right w:val="none" w:sz="0" w:space="0" w:color="auto"/>
          </w:divBdr>
        </w:div>
        <w:div w:id="242448222">
          <w:marLeft w:val="640"/>
          <w:marRight w:val="0"/>
          <w:marTop w:val="0"/>
          <w:marBottom w:val="0"/>
          <w:divBdr>
            <w:top w:val="none" w:sz="0" w:space="0" w:color="auto"/>
            <w:left w:val="none" w:sz="0" w:space="0" w:color="auto"/>
            <w:bottom w:val="none" w:sz="0" w:space="0" w:color="auto"/>
            <w:right w:val="none" w:sz="0" w:space="0" w:color="auto"/>
          </w:divBdr>
        </w:div>
        <w:div w:id="167526861">
          <w:marLeft w:val="640"/>
          <w:marRight w:val="0"/>
          <w:marTop w:val="0"/>
          <w:marBottom w:val="0"/>
          <w:divBdr>
            <w:top w:val="none" w:sz="0" w:space="0" w:color="auto"/>
            <w:left w:val="none" w:sz="0" w:space="0" w:color="auto"/>
            <w:bottom w:val="none" w:sz="0" w:space="0" w:color="auto"/>
            <w:right w:val="none" w:sz="0" w:space="0" w:color="auto"/>
          </w:divBdr>
        </w:div>
        <w:div w:id="7219775">
          <w:marLeft w:val="640"/>
          <w:marRight w:val="0"/>
          <w:marTop w:val="0"/>
          <w:marBottom w:val="0"/>
          <w:divBdr>
            <w:top w:val="none" w:sz="0" w:space="0" w:color="auto"/>
            <w:left w:val="none" w:sz="0" w:space="0" w:color="auto"/>
            <w:bottom w:val="none" w:sz="0" w:space="0" w:color="auto"/>
            <w:right w:val="none" w:sz="0" w:space="0" w:color="auto"/>
          </w:divBdr>
        </w:div>
        <w:div w:id="1384449888">
          <w:marLeft w:val="640"/>
          <w:marRight w:val="0"/>
          <w:marTop w:val="0"/>
          <w:marBottom w:val="0"/>
          <w:divBdr>
            <w:top w:val="none" w:sz="0" w:space="0" w:color="auto"/>
            <w:left w:val="none" w:sz="0" w:space="0" w:color="auto"/>
            <w:bottom w:val="none" w:sz="0" w:space="0" w:color="auto"/>
            <w:right w:val="none" w:sz="0" w:space="0" w:color="auto"/>
          </w:divBdr>
        </w:div>
        <w:div w:id="1718311734">
          <w:marLeft w:val="640"/>
          <w:marRight w:val="0"/>
          <w:marTop w:val="0"/>
          <w:marBottom w:val="0"/>
          <w:divBdr>
            <w:top w:val="none" w:sz="0" w:space="0" w:color="auto"/>
            <w:left w:val="none" w:sz="0" w:space="0" w:color="auto"/>
            <w:bottom w:val="none" w:sz="0" w:space="0" w:color="auto"/>
            <w:right w:val="none" w:sz="0" w:space="0" w:color="auto"/>
          </w:divBdr>
        </w:div>
        <w:div w:id="987708036">
          <w:marLeft w:val="640"/>
          <w:marRight w:val="0"/>
          <w:marTop w:val="0"/>
          <w:marBottom w:val="0"/>
          <w:divBdr>
            <w:top w:val="none" w:sz="0" w:space="0" w:color="auto"/>
            <w:left w:val="none" w:sz="0" w:space="0" w:color="auto"/>
            <w:bottom w:val="none" w:sz="0" w:space="0" w:color="auto"/>
            <w:right w:val="none" w:sz="0" w:space="0" w:color="auto"/>
          </w:divBdr>
        </w:div>
        <w:div w:id="1750347632">
          <w:marLeft w:val="640"/>
          <w:marRight w:val="0"/>
          <w:marTop w:val="0"/>
          <w:marBottom w:val="0"/>
          <w:divBdr>
            <w:top w:val="none" w:sz="0" w:space="0" w:color="auto"/>
            <w:left w:val="none" w:sz="0" w:space="0" w:color="auto"/>
            <w:bottom w:val="none" w:sz="0" w:space="0" w:color="auto"/>
            <w:right w:val="none" w:sz="0" w:space="0" w:color="auto"/>
          </w:divBdr>
        </w:div>
        <w:div w:id="2100786837">
          <w:marLeft w:val="640"/>
          <w:marRight w:val="0"/>
          <w:marTop w:val="0"/>
          <w:marBottom w:val="0"/>
          <w:divBdr>
            <w:top w:val="none" w:sz="0" w:space="0" w:color="auto"/>
            <w:left w:val="none" w:sz="0" w:space="0" w:color="auto"/>
            <w:bottom w:val="none" w:sz="0" w:space="0" w:color="auto"/>
            <w:right w:val="none" w:sz="0" w:space="0" w:color="auto"/>
          </w:divBdr>
        </w:div>
        <w:div w:id="1567256452">
          <w:marLeft w:val="640"/>
          <w:marRight w:val="0"/>
          <w:marTop w:val="0"/>
          <w:marBottom w:val="0"/>
          <w:divBdr>
            <w:top w:val="none" w:sz="0" w:space="0" w:color="auto"/>
            <w:left w:val="none" w:sz="0" w:space="0" w:color="auto"/>
            <w:bottom w:val="none" w:sz="0" w:space="0" w:color="auto"/>
            <w:right w:val="none" w:sz="0" w:space="0" w:color="auto"/>
          </w:divBdr>
        </w:div>
        <w:div w:id="927881552">
          <w:marLeft w:val="640"/>
          <w:marRight w:val="0"/>
          <w:marTop w:val="0"/>
          <w:marBottom w:val="0"/>
          <w:divBdr>
            <w:top w:val="none" w:sz="0" w:space="0" w:color="auto"/>
            <w:left w:val="none" w:sz="0" w:space="0" w:color="auto"/>
            <w:bottom w:val="none" w:sz="0" w:space="0" w:color="auto"/>
            <w:right w:val="none" w:sz="0" w:space="0" w:color="auto"/>
          </w:divBdr>
        </w:div>
        <w:div w:id="88892880">
          <w:marLeft w:val="640"/>
          <w:marRight w:val="0"/>
          <w:marTop w:val="0"/>
          <w:marBottom w:val="0"/>
          <w:divBdr>
            <w:top w:val="none" w:sz="0" w:space="0" w:color="auto"/>
            <w:left w:val="none" w:sz="0" w:space="0" w:color="auto"/>
            <w:bottom w:val="none" w:sz="0" w:space="0" w:color="auto"/>
            <w:right w:val="none" w:sz="0" w:space="0" w:color="auto"/>
          </w:divBdr>
        </w:div>
        <w:div w:id="2073772120">
          <w:marLeft w:val="640"/>
          <w:marRight w:val="0"/>
          <w:marTop w:val="0"/>
          <w:marBottom w:val="0"/>
          <w:divBdr>
            <w:top w:val="none" w:sz="0" w:space="0" w:color="auto"/>
            <w:left w:val="none" w:sz="0" w:space="0" w:color="auto"/>
            <w:bottom w:val="none" w:sz="0" w:space="0" w:color="auto"/>
            <w:right w:val="none" w:sz="0" w:space="0" w:color="auto"/>
          </w:divBdr>
        </w:div>
        <w:div w:id="70276369">
          <w:marLeft w:val="640"/>
          <w:marRight w:val="0"/>
          <w:marTop w:val="0"/>
          <w:marBottom w:val="0"/>
          <w:divBdr>
            <w:top w:val="none" w:sz="0" w:space="0" w:color="auto"/>
            <w:left w:val="none" w:sz="0" w:space="0" w:color="auto"/>
            <w:bottom w:val="none" w:sz="0" w:space="0" w:color="auto"/>
            <w:right w:val="none" w:sz="0" w:space="0" w:color="auto"/>
          </w:divBdr>
        </w:div>
        <w:div w:id="107699329">
          <w:marLeft w:val="640"/>
          <w:marRight w:val="0"/>
          <w:marTop w:val="0"/>
          <w:marBottom w:val="0"/>
          <w:divBdr>
            <w:top w:val="none" w:sz="0" w:space="0" w:color="auto"/>
            <w:left w:val="none" w:sz="0" w:space="0" w:color="auto"/>
            <w:bottom w:val="none" w:sz="0" w:space="0" w:color="auto"/>
            <w:right w:val="none" w:sz="0" w:space="0" w:color="auto"/>
          </w:divBdr>
        </w:div>
        <w:div w:id="1878279738">
          <w:marLeft w:val="640"/>
          <w:marRight w:val="0"/>
          <w:marTop w:val="0"/>
          <w:marBottom w:val="0"/>
          <w:divBdr>
            <w:top w:val="none" w:sz="0" w:space="0" w:color="auto"/>
            <w:left w:val="none" w:sz="0" w:space="0" w:color="auto"/>
            <w:bottom w:val="none" w:sz="0" w:space="0" w:color="auto"/>
            <w:right w:val="none" w:sz="0" w:space="0" w:color="auto"/>
          </w:divBdr>
        </w:div>
        <w:div w:id="999848036">
          <w:marLeft w:val="640"/>
          <w:marRight w:val="0"/>
          <w:marTop w:val="0"/>
          <w:marBottom w:val="0"/>
          <w:divBdr>
            <w:top w:val="none" w:sz="0" w:space="0" w:color="auto"/>
            <w:left w:val="none" w:sz="0" w:space="0" w:color="auto"/>
            <w:bottom w:val="none" w:sz="0" w:space="0" w:color="auto"/>
            <w:right w:val="none" w:sz="0" w:space="0" w:color="auto"/>
          </w:divBdr>
        </w:div>
        <w:div w:id="1214805586">
          <w:marLeft w:val="640"/>
          <w:marRight w:val="0"/>
          <w:marTop w:val="0"/>
          <w:marBottom w:val="0"/>
          <w:divBdr>
            <w:top w:val="none" w:sz="0" w:space="0" w:color="auto"/>
            <w:left w:val="none" w:sz="0" w:space="0" w:color="auto"/>
            <w:bottom w:val="none" w:sz="0" w:space="0" w:color="auto"/>
            <w:right w:val="none" w:sz="0" w:space="0" w:color="auto"/>
          </w:divBdr>
        </w:div>
        <w:div w:id="1175724632">
          <w:marLeft w:val="640"/>
          <w:marRight w:val="0"/>
          <w:marTop w:val="0"/>
          <w:marBottom w:val="0"/>
          <w:divBdr>
            <w:top w:val="none" w:sz="0" w:space="0" w:color="auto"/>
            <w:left w:val="none" w:sz="0" w:space="0" w:color="auto"/>
            <w:bottom w:val="none" w:sz="0" w:space="0" w:color="auto"/>
            <w:right w:val="none" w:sz="0" w:space="0" w:color="auto"/>
          </w:divBdr>
        </w:div>
        <w:div w:id="599682098">
          <w:marLeft w:val="640"/>
          <w:marRight w:val="0"/>
          <w:marTop w:val="0"/>
          <w:marBottom w:val="0"/>
          <w:divBdr>
            <w:top w:val="none" w:sz="0" w:space="0" w:color="auto"/>
            <w:left w:val="none" w:sz="0" w:space="0" w:color="auto"/>
            <w:bottom w:val="none" w:sz="0" w:space="0" w:color="auto"/>
            <w:right w:val="none" w:sz="0" w:space="0" w:color="auto"/>
          </w:divBdr>
        </w:div>
        <w:div w:id="1846743416">
          <w:marLeft w:val="640"/>
          <w:marRight w:val="0"/>
          <w:marTop w:val="0"/>
          <w:marBottom w:val="0"/>
          <w:divBdr>
            <w:top w:val="none" w:sz="0" w:space="0" w:color="auto"/>
            <w:left w:val="none" w:sz="0" w:space="0" w:color="auto"/>
            <w:bottom w:val="none" w:sz="0" w:space="0" w:color="auto"/>
            <w:right w:val="none" w:sz="0" w:space="0" w:color="auto"/>
          </w:divBdr>
        </w:div>
        <w:div w:id="797534611">
          <w:marLeft w:val="640"/>
          <w:marRight w:val="0"/>
          <w:marTop w:val="0"/>
          <w:marBottom w:val="0"/>
          <w:divBdr>
            <w:top w:val="none" w:sz="0" w:space="0" w:color="auto"/>
            <w:left w:val="none" w:sz="0" w:space="0" w:color="auto"/>
            <w:bottom w:val="none" w:sz="0" w:space="0" w:color="auto"/>
            <w:right w:val="none" w:sz="0" w:space="0" w:color="auto"/>
          </w:divBdr>
        </w:div>
        <w:div w:id="1332827819">
          <w:marLeft w:val="640"/>
          <w:marRight w:val="0"/>
          <w:marTop w:val="0"/>
          <w:marBottom w:val="0"/>
          <w:divBdr>
            <w:top w:val="none" w:sz="0" w:space="0" w:color="auto"/>
            <w:left w:val="none" w:sz="0" w:space="0" w:color="auto"/>
            <w:bottom w:val="none" w:sz="0" w:space="0" w:color="auto"/>
            <w:right w:val="none" w:sz="0" w:space="0" w:color="auto"/>
          </w:divBdr>
        </w:div>
        <w:div w:id="2066448161">
          <w:marLeft w:val="640"/>
          <w:marRight w:val="0"/>
          <w:marTop w:val="0"/>
          <w:marBottom w:val="0"/>
          <w:divBdr>
            <w:top w:val="none" w:sz="0" w:space="0" w:color="auto"/>
            <w:left w:val="none" w:sz="0" w:space="0" w:color="auto"/>
            <w:bottom w:val="none" w:sz="0" w:space="0" w:color="auto"/>
            <w:right w:val="none" w:sz="0" w:space="0" w:color="auto"/>
          </w:divBdr>
        </w:div>
        <w:div w:id="1188371144">
          <w:marLeft w:val="640"/>
          <w:marRight w:val="0"/>
          <w:marTop w:val="0"/>
          <w:marBottom w:val="0"/>
          <w:divBdr>
            <w:top w:val="none" w:sz="0" w:space="0" w:color="auto"/>
            <w:left w:val="none" w:sz="0" w:space="0" w:color="auto"/>
            <w:bottom w:val="none" w:sz="0" w:space="0" w:color="auto"/>
            <w:right w:val="none" w:sz="0" w:space="0" w:color="auto"/>
          </w:divBdr>
        </w:div>
        <w:div w:id="227689947">
          <w:marLeft w:val="640"/>
          <w:marRight w:val="0"/>
          <w:marTop w:val="0"/>
          <w:marBottom w:val="0"/>
          <w:divBdr>
            <w:top w:val="none" w:sz="0" w:space="0" w:color="auto"/>
            <w:left w:val="none" w:sz="0" w:space="0" w:color="auto"/>
            <w:bottom w:val="none" w:sz="0" w:space="0" w:color="auto"/>
            <w:right w:val="none" w:sz="0" w:space="0" w:color="auto"/>
          </w:divBdr>
        </w:div>
        <w:div w:id="2142723136">
          <w:marLeft w:val="640"/>
          <w:marRight w:val="0"/>
          <w:marTop w:val="0"/>
          <w:marBottom w:val="0"/>
          <w:divBdr>
            <w:top w:val="none" w:sz="0" w:space="0" w:color="auto"/>
            <w:left w:val="none" w:sz="0" w:space="0" w:color="auto"/>
            <w:bottom w:val="none" w:sz="0" w:space="0" w:color="auto"/>
            <w:right w:val="none" w:sz="0" w:space="0" w:color="auto"/>
          </w:divBdr>
        </w:div>
        <w:div w:id="791170709">
          <w:marLeft w:val="640"/>
          <w:marRight w:val="0"/>
          <w:marTop w:val="0"/>
          <w:marBottom w:val="0"/>
          <w:divBdr>
            <w:top w:val="none" w:sz="0" w:space="0" w:color="auto"/>
            <w:left w:val="none" w:sz="0" w:space="0" w:color="auto"/>
            <w:bottom w:val="none" w:sz="0" w:space="0" w:color="auto"/>
            <w:right w:val="none" w:sz="0" w:space="0" w:color="auto"/>
          </w:divBdr>
        </w:div>
        <w:div w:id="1426614019">
          <w:marLeft w:val="640"/>
          <w:marRight w:val="0"/>
          <w:marTop w:val="0"/>
          <w:marBottom w:val="0"/>
          <w:divBdr>
            <w:top w:val="none" w:sz="0" w:space="0" w:color="auto"/>
            <w:left w:val="none" w:sz="0" w:space="0" w:color="auto"/>
            <w:bottom w:val="none" w:sz="0" w:space="0" w:color="auto"/>
            <w:right w:val="none" w:sz="0" w:space="0" w:color="auto"/>
          </w:divBdr>
        </w:div>
        <w:div w:id="368800373">
          <w:marLeft w:val="640"/>
          <w:marRight w:val="0"/>
          <w:marTop w:val="0"/>
          <w:marBottom w:val="0"/>
          <w:divBdr>
            <w:top w:val="none" w:sz="0" w:space="0" w:color="auto"/>
            <w:left w:val="none" w:sz="0" w:space="0" w:color="auto"/>
            <w:bottom w:val="none" w:sz="0" w:space="0" w:color="auto"/>
            <w:right w:val="none" w:sz="0" w:space="0" w:color="auto"/>
          </w:divBdr>
        </w:div>
        <w:div w:id="198209137">
          <w:marLeft w:val="640"/>
          <w:marRight w:val="0"/>
          <w:marTop w:val="0"/>
          <w:marBottom w:val="0"/>
          <w:divBdr>
            <w:top w:val="none" w:sz="0" w:space="0" w:color="auto"/>
            <w:left w:val="none" w:sz="0" w:space="0" w:color="auto"/>
            <w:bottom w:val="none" w:sz="0" w:space="0" w:color="auto"/>
            <w:right w:val="none" w:sz="0" w:space="0" w:color="auto"/>
          </w:divBdr>
        </w:div>
        <w:div w:id="529493093">
          <w:marLeft w:val="640"/>
          <w:marRight w:val="0"/>
          <w:marTop w:val="0"/>
          <w:marBottom w:val="0"/>
          <w:divBdr>
            <w:top w:val="none" w:sz="0" w:space="0" w:color="auto"/>
            <w:left w:val="none" w:sz="0" w:space="0" w:color="auto"/>
            <w:bottom w:val="none" w:sz="0" w:space="0" w:color="auto"/>
            <w:right w:val="none" w:sz="0" w:space="0" w:color="auto"/>
          </w:divBdr>
        </w:div>
        <w:div w:id="2100441920">
          <w:marLeft w:val="640"/>
          <w:marRight w:val="0"/>
          <w:marTop w:val="0"/>
          <w:marBottom w:val="0"/>
          <w:divBdr>
            <w:top w:val="none" w:sz="0" w:space="0" w:color="auto"/>
            <w:left w:val="none" w:sz="0" w:space="0" w:color="auto"/>
            <w:bottom w:val="none" w:sz="0" w:space="0" w:color="auto"/>
            <w:right w:val="none" w:sz="0" w:space="0" w:color="auto"/>
          </w:divBdr>
        </w:div>
        <w:div w:id="802038967">
          <w:marLeft w:val="640"/>
          <w:marRight w:val="0"/>
          <w:marTop w:val="0"/>
          <w:marBottom w:val="0"/>
          <w:divBdr>
            <w:top w:val="none" w:sz="0" w:space="0" w:color="auto"/>
            <w:left w:val="none" w:sz="0" w:space="0" w:color="auto"/>
            <w:bottom w:val="none" w:sz="0" w:space="0" w:color="auto"/>
            <w:right w:val="none" w:sz="0" w:space="0" w:color="auto"/>
          </w:divBdr>
        </w:div>
        <w:div w:id="420369356">
          <w:marLeft w:val="640"/>
          <w:marRight w:val="0"/>
          <w:marTop w:val="0"/>
          <w:marBottom w:val="0"/>
          <w:divBdr>
            <w:top w:val="none" w:sz="0" w:space="0" w:color="auto"/>
            <w:left w:val="none" w:sz="0" w:space="0" w:color="auto"/>
            <w:bottom w:val="none" w:sz="0" w:space="0" w:color="auto"/>
            <w:right w:val="none" w:sz="0" w:space="0" w:color="auto"/>
          </w:divBdr>
        </w:div>
        <w:div w:id="1195921381">
          <w:marLeft w:val="640"/>
          <w:marRight w:val="0"/>
          <w:marTop w:val="0"/>
          <w:marBottom w:val="0"/>
          <w:divBdr>
            <w:top w:val="none" w:sz="0" w:space="0" w:color="auto"/>
            <w:left w:val="none" w:sz="0" w:space="0" w:color="auto"/>
            <w:bottom w:val="none" w:sz="0" w:space="0" w:color="auto"/>
            <w:right w:val="none" w:sz="0" w:space="0" w:color="auto"/>
          </w:divBdr>
        </w:div>
        <w:div w:id="391462706">
          <w:marLeft w:val="640"/>
          <w:marRight w:val="0"/>
          <w:marTop w:val="0"/>
          <w:marBottom w:val="0"/>
          <w:divBdr>
            <w:top w:val="none" w:sz="0" w:space="0" w:color="auto"/>
            <w:left w:val="none" w:sz="0" w:space="0" w:color="auto"/>
            <w:bottom w:val="none" w:sz="0" w:space="0" w:color="auto"/>
            <w:right w:val="none" w:sz="0" w:space="0" w:color="auto"/>
          </w:divBdr>
        </w:div>
        <w:div w:id="2052727098">
          <w:marLeft w:val="640"/>
          <w:marRight w:val="0"/>
          <w:marTop w:val="0"/>
          <w:marBottom w:val="0"/>
          <w:divBdr>
            <w:top w:val="none" w:sz="0" w:space="0" w:color="auto"/>
            <w:left w:val="none" w:sz="0" w:space="0" w:color="auto"/>
            <w:bottom w:val="none" w:sz="0" w:space="0" w:color="auto"/>
            <w:right w:val="none" w:sz="0" w:space="0" w:color="auto"/>
          </w:divBdr>
        </w:div>
        <w:div w:id="1173059923">
          <w:marLeft w:val="640"/>
          <w:marRight w:val="0"/>
          <w:marTop w:val="0"/>
          <w:marBottom w:val="0"/>
          <w:divBdr>
            <w:top w:val="none" w:sz="0" w:space="0" w:color="auto"/>
            <w:left w:val="none" w:sz="0" w:space="0" w:color="auto"/>
            <w:bottom w:val="none" w:sz="0" w:space="0" w:color="auto"/>
            <w:right w:val="none" w:sz="0" w:space="0" w:color="auto"/>
          </w:divBdr>
        </w:div>
        <w:div w:id="610629204">
          <w:marLeft w:val="640"/>
          <w:marRight w:val="0"/>
          <w:marTop w:val="0"/>
          <w:marBottom w:val="0"/>
          <w:divBdr>
            <w:top w:val="none" w:sz="0" w:space="0" w:color="auto"/>
            <w:left w:val="none" w:sz="0" w:space="0" w:color="auto"/>
            <w:bottom w:val="none" w:sz="0" w:space="0" w:color="auto"/>
            <w:right w:val="none" w:sz="0" w:space="0" w:color="auto"/>
          </w:divBdr>
        </w:div>
        <w:div w:id="499583871">
          <w:marLeft w:val="640"/>
          <w:marRight w:val="0"/>
          <w:marTop w:val="0"/>
          <w:marBottom w:val="0"/>
          <w:divBdr>
            <w:top w:val="none" w:sz="0" w:space="0" w:color="auto"/>
            <w:left w:val="none" w:sz="0" w:space="0" w:color="auto"/>
            <w:bottom w:val="none" w:sz="0" w:space="0" w:color="auto"/>
            <w:right w:val="none" w:sz="0" w:space="0" w:color="auto"/>
          </w:divBdr>
        </w:div>
        <w:div w:id="165095725">
          <w:marLeft w:val="640"/>
          <w:marRight w:val="0"/>
          <w:marTop w:val="0"/>
          <w:marBottom w:val="0"/>
          <w:divBdr>
            <w:top w:val="none" w:sz="0" w:space="0" w:color="auto"/>
            <w:left w:val="none" w:sz="0" w:space="0" w:color="auto"/>
            <w:bottom w:val="none" w:sz="0" w:space="0" w:color="auto"/>
            <w:right w:val="none" w:sz="0" w:space="0" w:color="auto"/>
          </w:divBdr>
        </w:div>
        <w:div w:id="790053516">
          <w:marLeft w:val="640"/>
          <w:marRight w:val="0"/>
          <w:marTop w:val="0"/>
          <w:marBottom w:val="0"/>
          <w:divBdr>
            <w:top w:val="none" w:sz="0" w:space="0" w:color="auto"/>
            <w:left w:val="none" w:sz="0" w:space="0" w:color="auto"/>
            <w:bottom w:val="none" w:sz="0" w:space="0" w:color="auto"/>
            <w:right w:val="none" w:sz="0" w:space="0" w:color="auto"/>
          </w:divBdr>
        </w:div>
        <w:div w:id="27222314">
          <w:marLeft w:val="640"/>
          <w:marRight w:val="0"/>
          <w:marTop w:val="0"/>
          <w:marBottom w:val="0"/>
          <w:divBdr>
            <w:top w:val="none" w:sz="0" w:space="0" w:color="auto"/>
            <w:left w:val="none" w:sz="0" w:space="0" w:color="auto"/>
            <w:bottom w:val="none" w:sz="0" w:space="0" w:color="auto"/>
            <w:right w:val="none" w:sz="0" w:space="0" w:color="auto"/>
          </w:divBdr>
        </w:div>
        <w:div w:id="893584314">
          <w:marLeft w:val="640"/>
          <w:marRight w:val="0"/>
          <w:marTop w:val="0"/>
          <w:marBottom w:val="0"/>
          <w:divBdr>
            <w:top w:val="none" w:sz="0" w:space="0" w:color="auto"/>
            <w:left w:val="none" w:sz="0" w:space="0" w:color="auto"/>
            <w:bottom w:val="none" w:sz="0" w:space="0" w:color="auto"/>
            <w:right w:val="none" w:sz="0" w:space="0" w:color="auto"/>
          </w:divBdr>
        </w:div>
        <w:div w:id="2145997145">
          <w:marLeft w:val="640"/>
          <w:marRight w:val="0"/>
          <w:marTop w:val="0"/>
          <w:marBottom w:val="0"/>
          <w:divBdr>
            <w:top w:val="none" w:sz="0" w:space="0" w:color="auto"/>
            <w:left w:val="none" w:sz="0" w:space="0" w:color="auto"/>
            <w:bottom w:val="none" w:sz="0" w:space="0" w:color="auto"/>
            <w:right w:val="none" w:sz="0" w:space="0" w:color="auto"/>
          </w:divBdr>
        </w:div>
        <w:div w:id="1870870355">
          <w:marLeft w:val="640"/>
          <w:marRight w:val="0"/>
          <w:marTop w:val="0"/>
          <w:marBottom w:val="0"/>
          <w:divBdr>
            <w:top w:val="none" w:sz="0" w:space="0" w:color="auto"/>
            <w:left w:val="none" w:sz="0" w:space="0" w:color="auto"/>
            <w:bottom w:val="none" w:sz="0" w:space="0" w:color="auto"/>
            <w:right w:val="none" w:sz="0" w:space="0" w:color="auto"/>
          </w:divBdr>
        </w:div>
        <w:div w:id="2147237937">
          <w:marLeft w:val="640"/>
          <w:marRight w:val="0"/>
          <w:marTop w:val="0"/>
          <w:marBottom w:val="0"/>
          <w:divBdr>
            <w:top w:val="none" w:sz="0" w:space="0" w:color="auto"/>
            <w:left w:val="none" w:sz="0" w:space="0" w:color="auto"/>
            <w:bottom w:val="none" w:sz="0" w:space="0" w:color="auto"/>
            <w:right w:val="none" w:sz="0" w:space="0" w:color="auto"/>
          </w:divBdr>
        </w:div>
        <w:div w:id="583684586">
          <w:marLeft w:val="640"/>
          <w:marRight w:val="0"/>
          <w:marTop w:val="0"/>
          <w:marBottom w:val="0"/>
          <w:divBdr>
            <w:top w:val="none" w:sz="0" w:space="0" w:color="auto"/>
            <w:left w:val="none" w:sz="0" w:space="0" w:color="auto"/>
            <w:bottom w:val="none" w:sz="0" w:space="0" w:color="auto"/>
            <w:right w:val="none" w:sz="0" w:space="0" w:color="auto"/>
          </w:divBdr>
        </w:div>
        <w:div w:id="645091839">
          <w:marLeft w:val="640"/>
          <w:marRight w:val="0"/>
          <w:marTop w:val="0"/>
          <w:marBottom w:val="0"/>
          <w:divBdr>
            <w:top w:val="none" w:sz="0" w:space="0" w:color="auto"/>
            <w:left w:val="none" w:sz="0" w:space="0" w:color="auto"/>
            <w:bottom w:val="none" w:sz="0" w:space="0" w:color="auto"/>
            <w:right w:val="none" w:sz="0" w:space="0" w:color="auto"/>
          </w:divBdr>
        </w:div>
        <w:div w:id="1128158094">
          <w:marLeft w:val="640"/>
          <w:marRight w:val="0"/>
          <w:marTop w:val="0"/>
          <w:marBottom w:val="0"/>
          <w:divBdr>
            <w:top w:val="none" w:sz="0" w:space="0" w:color="auto"/>
            <w:left w:val="none" w:sz="0" w:space="0" w:color="auto"/>
            <w:bottom w:val="none" w:sz="0" w:space="0" w:color="auto"/>
            <w:right w:val="none" w:sz="0" w:space="0" w:color="auto"/>
          </w:divBdr>
        </w:div>
        <w:div w:id="205653202">
          <w:marLeft w:val="640"/>
          <w:marRight w:val="0"/>
          <w:marTop w:val="0"/>
          <w:marBottom w:val="0"/>
          <w:divBdr>
            <w:top w:val="none" w:sz="0" w:space="0" w:color="auto"/>
            <w:left w:val="none" w:sz="0" w:space="0" w:color="auto"/>
            <w:bottom w:val="none" w:sz="0" w:space="0" w:color="auto"/>
            <w:right w:val="none" w:sz="0" w:space="0" w:color="auto"/>
          </w:divBdr>
        </w:div>
        <w:div w:id="1845632801">
          <w:marLeft w:val="640"/>
          <w:marRight w:val="0"/>
          <w:marTop w:val="0"/>
          <w:marBottom w:val="0"/>
          <w:divBdr>
            <w:top w:val="none" w:sz="0" w:space="0" w:color="auto"/>
            <w:left w:val="none" w:sz="0" w:space="0" w:color="auto"/>
            <w:bottom w:val="none" w:sz="0" w:space="0" w:color="auto"/>
            <w:right w:val="none" w:sz="0" w:space="0" w:color="auto"/>
          </w:divBdr>
        </w:div>
        <w:div w:id="861630553">
          <w:marLeft w:val="640"/>
          <w:marRight w:val="0"/>
          <w:marTop w:val="0"/>
          <w:marBottom w:val="0"/>
          <w:divBdr>
            <w:top w:val="none" w:sz="0" w:space="0" w:color="auto"/>
            <w:left w:val="none" w:sz="0" w:space="0" w:color="auto"/>
            <w:bottom w:val="none" w:sz="0" w:space="0" w:color="auto"/>
            <w:right w:val="none" w:sz="0" w:space="0" w:color="auto"/>
          </w:divBdr>
        </w:div>
        <w:div w:id="979073340">
          <w:marLeft w:val="640"/>
          <w:marRight w:val="0"/>
          <w:marTop w:val="0"/>
          <w:marBottom w:val="0"/>
          <w:divBdr>
            <w:top w:val="none" w:sz="0" w:space="0" w:color="auto"/>
            <w:left w:val="none" w:sz="0" w:space="0" w:color="auto"/>
            <w:bottom w:val="none" w:sz="0" w:space="0" w:color="auto"/>
            <w:right w:val="none" w:sz="0" w:space="0" w:color="auto"/>
          </w:divBdr>
        </w:div>
        <w:div w:id="377045640">
          <w:marLeft w:val="640"/>
          <w:marRight w:val="0"/>
          <w:marTop w:val="0"/>
          <w:marBottom w:val="0"/>
          <w:divBdr>
            <w:top w:val="none" w:sz="0" w:space="0" w:color="auto"/>
            <w:left w:val="none" w:sz="0" w:space="0" w:color="auto"/>
            <w:bottom w:val="none" w:sz="0" w:space="0" w:color="auto"/>
            <w:right w:val="none" w:sz="0" w:space="0" w:color="auto"/>
          </w:divBdr>
        </w:div>
        <w:div w:id="2084982289">
          <w:marLeft w:val="640"/>
          <w:marRight w:val="0"/>
          <w:marTop w:val="0"/>
          <w:marBottom w:val="0"/>
          <w:divBdr>
            <w:top w:val="none" w:sz="0" w:space="0" w:color="auto"/>
            <w:left w:val="none" w:sz="0" w:space="0" w:color="auto"/>
            <w:bottom w:val="none" w:sz="0" w:space="0" w:color="auto"/>
            <w:right w:val="none" w:sz="0" w:space="0" w:color="auto"/>
          </w:divBdr>
        </w:div>
        <w:div w:id="185025826">
          <w:marLeft w:val="640"/>
          <w:marRight w:val="0"/>
          <w:marTop w:val="0"/>
          <w:marBottom w:val="0"/>
          <w:divBdr>
            <w:top w:val="none" w:sz="0" w:space="0" w:color="auto"/>
            <w:left w:val="none" w:sz="0" w:space="0" w:color="auto"/>
            <w:bottom w:val="none" w:sz="0" w:space="0" w:color="auto"/>
            <w:right w:val="none" w:sz="0" w:space="0" w:color="auto"/>
          </w:divBdr>
        </w:div>
        <w:div w:id="856381652">
          <w:marLeft w:val="640"/>
          <w:marRight w:val="0"/>
          <w:marTop w:val="0"/>
          <w:marBottom w:val="0"/>
          <w:divBdr>
            <w:top w:val="none" w:sz="0" w:space="0" w:color="auto"/>
            <w:left w:val="none" w:sz="0" w:space="0" w:color="auto"/>
            <w:bottom w:val="none" w:sz="0" w:space="0" w:color="auto"/>
            <w:right w:val="none" w:sz="0" w:space="0" w:color="auto"/>
          </w:divBdr>
        </w:div>
        <w:div w:id="1593971467">
          <w:marLeft w:val="640"/>
          <w:marRight w:val="0"/>
          <w:marTop w:val="0"/>
          <w:marBottom w:val="0"/>
          <w:divBdr>
            <w:top w:val="none" w:sz="0" w:space="0" w:color="auto"/>
            <w:left w:val="none" w:sz="0" w:space="0" w:color="auto"/>
            <w:bottom w:val="none" w:sz="0" w:space="0" w:color="auto"/>
            <w:right w:val="none" w:sz="0" w:space="0" w:color="auto"/>
          </w:divBdr>
        </w:div>
        <w:div w:id="322853515">
          <w:marLeft w:val="640"/>
          <w:marRight w:val="0"/>
          <w:marTop w:val="0"/>
          <w:marBottom w:val="0"/>
          <w:divBdr>
            <w:top w:val="none" w:sz="0" w:space="0" w:color="auto"/>
            <w:left w:val="none" w:sz="0" w:space="0" w:color="auto"/>
            <w:bottom w:val="none" w:sz="0" w:space="0" w:color="auto"/>
            <w:right w:val="none" w:sz="0" w:space="0" w:color="auto"/>
          </w:divBdr>
        </w:div>
        <w:div w:id="650014541">
          <w:marLeft w:val="640"/>
          <w:marRight w:val="0"/>
          <w:marTop w:val="0"/>
          <w:marBottom w:val="0"/>
          <w:divBdr>
            <w:top w:val="none" w:sz="0" w:space="0" w:color="auto"/>
            <w:left w:val="none" w:sz="0" w:space="0" w:color="auto"/>
            <w:bottom w:val="none" w:sz="0" w:space="0" w:color="auto"/>
            <w:right w:val="none" w:sz="0" w:space="0" w:color="auto"/>
          </w:divBdr>
        </w:div>
        <w:div w:id="312762798">
          <w:marLeft w:val="640"/>
          <w:marRight w:val="0"/>
          <w:marTop w:val="0"/>
          <w:marBottom w:val="0"/>
          <w:divBdr>
            <w:top w:val="none" w:sz="0" w:space="0" w:color="auto"/>
            <w:left w:val="none" w:sz="0" w:space="0" w:color="auto"/>
            <w:bottom w:val="none" w:sz="0" w:space="0" w:color="auto"/>
            <w:right w:val="none" w:sz="0" w:space="0" w:color="auto"/>
          </w:divBdr>
        </w:div>
        <w:div w:id="1692797358">
          <w:marLeft w:val="640"/>
          <w:marRight w:val="0"/>
          <w:marTop w:val="0"/>
          <w:marBottom w:val="0"/>
          <w:divBdr>
            <w:top w:val="none" w:sz="0" w:space="0" w:color="auto"/>
            <w:left w:val="none" w:sz="0" w:space="0" w:color="auto"/>
            <w:bottom w:val="none" w:sz="0" w:space="0" w:color="auto"/>
            <w:right w:val="none" w:sz="0" w:space="0" w:color="auto"/>
          </w:divBdr>
        </w:div>
        <w:div w:id="1809011119">
          <w:marLeft w:val="640"/>
          <w:marRight w:val="0"/>
          <w:marTop w:val="0"/>
          <w:marBottom w:val="0"/>
          <w:divBdr>
            <w:top w:val="none" w:sz="0" w:space="0" w:color="auto"/>
            <w:left w:val="none" w:sz="0" w:space="0" w:color="auto"/>
            <w:bottom w:val="none" w:sz="0" w:space="0" w:color="auto"/>
            <w:right w:val="none" w:sz="0" w:space="0" w:color="auto"/>
          </w:divBdr>
        </w:div>
        <w:div w:id="1242104344">
          <w:marLeft w:val="640"/>
          <w:marRight w:val="0"/>
          <w:marTop w:val="0"/>
          <w:marBottom w:val="0"/>
          <w:divBdr>
            <w:top w:val="none" w:sz="0" w:space="0" w:color="auto"/>
            <w:left w:val="none" w:sz="0" w:space="0" w:color="auto"/>
            <w:bottom w:val="none" w:sz="0" w:space="0" w:color="auto"/>
            <w:right w:val="none" w:sz="0" w:space="0" w:color="auto"/>
          </w:divBdr>
        </w:div>
        <w:div w:id="1246720916">
          <w:marLeft w:val="640"/>
          <w:marRight w:val="0"/>
          <w:marTop w:val="0"/>
          <w:marBottom w:val="0"/>
          <w:divBdr>
            <w:top w:val="none" w:sz="0" w:space="0" w:color="auto"/>
            <w:left w:val="none" w:sz="0" w:space="0" w:color="auto"/>
            <w:bottom w:val="none" w:sz="0" w:space="0" w:color="auto"/>
            <w:right w:val="none" w:sz="0" w:space="0" w:color="auto"/>
          </w:divBdr>
        </w:div>
        <w:div w:id="275908051">
          <w:marLeft w:val="640"/>
          <w:marRight w:val="0"/>
          <w:marTop w:val="0"/>
          <w:marBottom w:val="0"/>
          <w:divBdr>
            <w:top w:val="none" w:sz="0" w:space="0" w:color="auto"/>
            <w:left w:val="none" w:sz="0" w:space="0" w:color="auto"/>
            <w:bottom w:val="none" w:sz="0" w:space="0" w:color="auto"/>
            <w:right w:val="none" w:sz="0" w:space="0" w:color="auto"/>
          </w:divBdr>
        </w:div>
        <w:div w:id="1755591482">
          <w:marLeft w:val="640"/>
          <w:marRight w:val="0"/>
          <w:marTop w:val="0"/>
          <w:marBottom w:val="0"/>
          <w:divBdr>
            <w:top w:val="none" w:sz="0" w:space="0" w:color="auto"/>
            <w:left w:val="none" w:sz="0" w:space="0" w:color="auto"/>
            <w:bottom w:val="none" w:sz="0" w:space="0" w:color="auto"/>
            <w:right w:val="none" w:sz="0" w:space="0" w:color="auto"/>
          </w:divBdr>
        </w:div>
        <w:div w:id="1195461434">
          <w:marLeft w:val="640"/>
          <w:marRight w:val="0"/>
          <w:marTop w:val="0"/>
          <w:marBottom w:val="0"/>
          <w:divBdr>
            <w:top w:val="none" w:sz="0" w:space="0" w:color="auto"/>
            <w:left w:val="none" w:sz="0" w:space="0" w:color="auto"/>
            <w:bottom w:val="none" w:sz="0" w:space="0" w:color="auto"/>
            <w:right w:val="none" w:sz="0" w:space="0" w:color="auto"/>
          </w:divBdr>
        </w:div>
        <w:div w:id="367872408">
          <w:marLeft w:val="640"/>
          <w:marRight w:val="0"/>
          <w:marTop w:val="0"/>
          <w:marBottom w:val="0"/>
          <w:divBdr>
            <w:top w:val="none" w:sz="0" w:space="0" w:color="auto"/>
            <w:left w:val="none" w:sz="0" w:space="0" w:color="auto"/>
            <w:bottom w:val="none" w:sz="0" w:space="0" w:color="auto"/>
            <w:right w:val="none" w:sz="0" w:space="0" w:color="auto"/>
          </w:divBdr>
        </w:div>
        <w:div w:id="1545829308">
          <w:marLeft w:val="640"/>
          <w:marRight w:val="0"/>
          <w:marTop w:val="0"/>
          <w:marBottom w:val="0"/>
          <w:divBdr>
            <w:top w:val="none" w:sz="0" w:space="0" w:color="auto"/>
            <w:left w:val="none" w:sz="0" w:space="0" w:color="auto"/>
            <w:bottom w:val="none" w:sz="0" w:space="0" w:color="auto"/>
            <w:right w:val="none" w:sz="0" w:space="0" w:color="auto"/>
          </w:divBdr>
        </w:div>
        <w:div w:id="254020586">
          <w:marLeft w:val="640"/>
          <w:marRight w:val="0"/>
          <w:marTop w:val="0"/>
          <w:marBottom w:val="0"/>
          <w:divBdr>
            <w:top w:val="none" w:sz="0" w:space="0" w:color="auto"/>
            <w:left w:val="none" w:sz="0" w:space="0" w:color="auto"/>
            <w:bottom w:val="none" w:sz="0" w:space="0" w:color="auto"/>
            <w:right w:val="none" w:sz="0" w:space="0" w:color="auto"/>
          </w:divBdr>
        </w:div>
        <w:div w:id="549342335">
          <w:marLeft w:val="640"/>
          <w:marRight w:val="0"/>
          <w:marTop w:val="0"/>
          <w:marBottom w:val="0"/>
          <w:divBdr>
            <w:top w:val="none" w:sz="0" w:space="0" w:color="auto"/>
            <w:left w:val="none" w:sz="0" w:space="0" w:color="auto"/>
            <w:bottom w:val="none" w:sz="0" w:space="0" w:color="auto"/>
            <w:right w:val="none" w:sz="0" w:space="0" w:color="auto"/>
          </w:divBdr>
        </w:div>
        <w:div w:id="1377126316">
          <w:marLeft w:val="640"/>
          <w:marRight w:val="0"/>
          <w:marTop w:val="0"/>
          <w:marBottom w:val="0"/>
          <w:divBdr>
            <w:top w:val="none" w:sz="0" w:space="0" w:color="auto"/>
            <w:left w:val="none" w:sz="0" w:space="0" w:color="auto"/>
            <w:bottom w:val="none" w:sz="0" w:space="0" w:color="auto"/>
            <w:right w:val="none" w:sz="0" w:space="0" w:color="auto"/>
          </w:divBdr>
        </w:div>
        <w:div w:id="492574682">
          <w:marLeft w:val="640"/>
          <w:marRight w:val="0"/>
          <w:marTop w:val="0"/>
          <w:marBottom w:val="0"/>
          <w:divBdr>
            <w:top w:val="none" w:sz="0" w:space="0" w:color="auto"/>
            <w:left w:val="none" w:sz="0" w:space="0" w:color="auto"/>
            <w:bottom w:val="none" w:sz="0" w:space="0" w:color="auto"/>
            <w:right w:val="none" w:sz="0" w:space="0" w:color="auto"/>
          </w:divBdr>
        </w:div>
        <w:div w:id="122119424">
          <w:marLeft w:val="640"/>
          <w:marRight w:val="0"/>
          <w:marTop w:val="0"/>
          <w:marBottom w:val="0"/>
          <w:divBdr>
            <w:top w:val="none" w:sz="0" w:space="0" w:color="auto"/>
            <w:left w:val="none" w:sz="0" w:space="0" w:color="auto"/>
            <w:bottom w:val="none" w:sz="0" w:space="0" w:color="auto"/>
            <w:right w:val="none" w:sz="0" w:space="0" w:color="auto"/>
          </w:divBdr>
        </w:div>
        <w:div w:id="1715348996">
          <w:marLeft w:val="640"/>
          <w:marRight w:val="0"/>
          <w:marTop w:val="0"/>
          <w:marBottom w:val="0"/>
          <w:divBdr>
            <w:top w:val="none" w:sz="0" w:space="0" w:color="auto"/>
            <w:left w:val="none" w:sz="0" w:space="0" w:color="auto"/>
            <w:bottom w:val="none" w:sz="0" w:space="0" w:color="auto"/>
            <w:right w:val="none" w:sz="0" w:space="0" w:color="auto"/>
          </w:divBdr>
        </w:div>
        <w:div w:id="151333652">
          <w:marLeft w:val="640"/>
          <w:marRight w:val="0"/>
          <w:marTop w:val="0"/>
          <w:marBottom w:val="0"/>
          <w:divBdr>
            <w:top w:val="none" w:sz="0" w:space="0" w:color="auto"/>
            <w:left w:val="none" w:sz="0" w:space="0" w:color="auto"/>
            <w:bottom w:val="none" w:sz="0" w:space="0" w:color="auto"/>
            <w:right w:val="none" w:sz="0" w:space="0" w:color="auto"/>
          </w:divBdr>
        </w:div>
        <w:div w:id="654837140">
          <w:marLeft w:val="640"/>
          <w:marRight w:val="0"/>
          <w:marTop w:val="0"/>
          <w:marBottom w:val="0"/>
          <w:divBdr>
            <w:top w:val="none" w:sz="0" w:space="0" w:color="auto"/>
            <w:left w:val="none" w:sz="0" w:space="0" w:color="auto"/>
            <w:bottom w:val="none" w:sz="0" w:space="0" w:color="auto"/>
            <w:right w:val="none" w:sz="0" w:space="0" w:color="auto"/>
          </w:divBdr>
        </w:div>
        <w:div w:id="146173257">
          <w:marLeft w:val="640"/>
          <w:marRight w:val="0"/>
          <w:marTop w:val="0"/>
          <w:marBottom w:val="0"/>
          <w:divBdr>
            <w:top w:val="none" w:sz="0" w:space="0" w:color="auto"/>
            <w:left w:val="none" w:sz="0" w:space="0" w:color="auto"/>
            <w:bottom w:val="none" w:sz="0" w:space="0" w:color="auto"/>
            <w:right w:val="none" w:sz="0" w:space="0" w:color="auto"/>
          </w:divBdr>
        </w:div>
        <w:div w:id="611210219">
          <w:marLeft w:val="640"/>
          <w:marRight w:val="0"/>
          <w:marTop w:val="0"/>
          <w:marBottom w:val="0"/>
          <w:divBdr>
            <w:top w:val="none" w:sz="0" w:space="0" w:color="auto"/>
            <w:left w:val="none" w:sz="0" w:space="0" w:color="auto"/>
            <w:bottom w:val="none" w:sz="0" w:space="0" w:color="auto"/>
            <w:right w:val="none" w:sz="0" w:space="0" w:color="auto"/>
          </w:divBdr>
        </w:div>
        <w:div w:id="233202027">
          <w:marLeft w:val="640"/>
          <w:marRight w:val="0"/>
          <w:marTop w:val="0"/>
          <w:marBottom w:val="0"/>
          <w:divBdr>
            <w:top w:val="none" w:sz="0" w:space="0" w:color="auto"/>
            <w:left w:val="none" w:sz="0" w:space="0" w:color="auto"/>
            <w:bottom w:val="none" w:sz="0" w:space="0" w:color="auto"/>
            <w:right w:val="none" w:sz="0" w:space="0" w:color="auto"/>
          </w:divBdr>
        </w:div>
      </w:divsChild>
    </w:div>
    <w:div w:id="1684086294">
      <w:bodyDiv w:val="1"/>
      <w:marLeft w:val="0"/>
      <w:marRight w:val="0"/>
      <w:marTop w:val="0"/>
      <w:marBottom w:val="0"/>
      <w:divBdr>
        <w:top w:val="none" w:sz="0" w:space="0" w:color="auto"/>
        <w:left w:val="none" w:sz="0" w:space="0" w:color="auto"/>
        <w:bottom w:val="none" w:sz="0" w:space="0" w:color="auto"/>
        <w:right w:val="none" w:sz="0" w:space="0" w:color="auto"/>
      </w:divBdr>
      <w:divsChild>
        <w:div w:id="719481110">
          <w:marLeft w:val="640"/>
          <w:marRight w:val="0"/>
          <w:marTop w:val="0"/>
          <w:marBottom w:val="0"/>
          <w:divBdr>
            <w:top w:val="none" w:sz="0" w:space="0" w:color="auto"/>
            <w:left w:val="none" w:sz="0" w:space="0" w:color="auto"/>
            <w:bottom w:val="none" w:sz="0" w:space="0" w:color="auto"/>
            <w:right w:val="none" w:sz="0" w:space="0" w:color="auto"/>
          </w:divBdr>
        </w:div>
        <w:div w:id="609320764">
          <w:marLeft w:val="640"/>
          <w:marRight w:val="0"/>
          <w:marTop w:val="0"/>
          <w:marBottom w:val="0"/>
          <w:divBdr>
            <w:top w:val="none" w:sz="0" w:space="0" w:color="auto"/>
            <w:left w:val="none" w:sz="0" w:space="0" w:color="auto"/>
            <w:bottom w:val="none" w:sz="0" w:space="0" w:color="auto"/>
            <w:right w:val="none" w:sz="0" w:space="0" w:color="auto"/>
          </w:divBdr>
        </w:div>
        <w:div w:id="1013259588">
          <w:marLeft w:val="640"/>
          <w:marRight w:val="0"/>
          <w:marTop w:val="0"/>
          <w:marBottom w:val="0"/>
          <w:divBdr>
            <w:top w:val="none" w:sz="0" w:space="0" w:color="auto"/>
            <w:left w:val="none" w:sz="0" w:space="0" w:color="auto"/>
            <w:bottom w:val="none" w:sz="0" w:space="0" w:color="auto"/>
            <w:right w:val="none" w:sz="0" w:space="0" w:color="auto"/>
          </w:divBdr>
        </w:div>
        <w:div w:id="1161578500">
          <w:marLeft w:val="640"/>
          <w:marRight w:val="0"/>
          <w:marTop w:val="0"/>
          <w:marBottom w:val="0"/>
          <w:divBdr>
            <w:top w:val="none" w:sz="0" w:space="0" w:color="auto"/>
            <w:left w:val="none" w:sz="0" w:space="0" w:color="auto"/>
            <w:bottom w:val="none" w:sz="0" w:space="0" w:color="auto"/>
            <w:right w:val="none" w:sz="0" w:space="0" w:color="auto"/>
          </w:divBdr>
        </w:div>
        <w:div w:id="1719235425">
          <w:marLeft w:val="640"/>
          <w:marRight w:val="0"/>
          <w:marTop w:val="0"/>
          <w:marBottom w:val="0"/>
          <w:divBdr>
            <w:top w:val="none" w:sz="0" w:space="0" w:color="auto"/>
            <w:left w:val="none" w:sz="0" w:space="0" w:color="auto"/>
            <w:bottom w:val="none" w:sz="0" w:space="0" w:color="auto"/>
            <w:right w:val="none" w:sz="0" w:space="0" w:color="auto"/>
          </w:divBdr>
        </w:div>
        <w:div w:id="2077624854">
          <w:marLeft w:val="640"/>
          <w:marRight w:val="0"/>
          <w:marTop w:val="0"/>
          <w:marBottom w:val="0"/>
          <w:divBdr>
            <w:top w:val="none" w:sz="0" w:space="0" w:color="auto"/>
            <w:left w:val="none" w:sz="0" w:space="0" w:color="auto"/>
            <w:bottom w:val="none" w:sz="0" w:space="0" w:color="auto"/>
            <w:right w:val="none" w:sz="0" w:space="0" w:color="auto"/>
          </w:divBdr>
        </w:div>
        <w:div w:id="1874146174">
          <w:marLeft w:val="640"/>
          <w:marRight w:val="0"/>
          <w:marTop w:val="0"/>
          <w:marBottom w:val="0"/>
          <w:divBdr>
            <w:top w:val="none" w:sz="0" w:space="0" w:color="auto"/>
            <w:left w:val="none" w:sz="0" w:space="0" w:color="auto"/>
            <w:bottom w:val="none" w:sz="0" w:space="0" w:color="auto"/>
            <w:right w:val="none" w:sz="0" w:space="0" w:color="auto"/>
          </w:divBdr>
        </w:div>
        <w:div w:id="207575051">
          <w:marLeft w:val="640"/>
          <w:marRight w:val="0"/>
          <w:marTop w:val="0"/>
          <w:marBottom w:val="0"/>
          <w:divBdr>
            <w:top w:val="none" w:sz="0" w:space="0" w:color="auto"/>
            <w:left w:val="none" w:sz="0" w:space="0" w:color="auto"/>
            <w:bottom w:val="none" w:sz="0" w:space="0" w:color="auto"/>
            <w:right w:val="none" w:sz="0" w:space="0" w:color="auto"/>
          </w:divBdr>
        </w:div>
        <w:div w:id="1274826767">
          <w:marLeft w:val="640"/>
          <w:marRight w:val="0"/>
          <w:marTop w:val="0"/>
          <w:marBottom w:val="0"/>
          <w:divBdr>
            <w:top w:val="none" w:sz="0" w:space="0" w:color="auto"/>
            <w:left w:val="none" w:sz="0" w:space="0" w:color="auto"/>
            <w:bottom w:val="none" w:sz="0" w:space="0" w:color="auto"/>
            <w:right w:val="none" w:sz="0" w:space="0" w:color="auto"/>
          </w:divBdr>
        </w:div>
        <w:div w:id="2087416826">
          <w:marLeft w:val="640"/>
          <w:marRight w:val="0"/>
          <w:marTop w:val="0"/>
          <w:marBottom w:val="0"/>
          <w:divBdr>
            <w:top w:val="none" w:sz="0" w:space="0" w:color="auto"/>
            <w:left w:val="none" w:sz="0" w:space="0" w:color="auto"/>
            <w:bottom w:val="none" w:sz="0" w:space="0" w:color="auto"/>
            <w:right w:val="none" w:sz="0" w:space="0" w:color="auto"/>
          </w:divBdr>
        </w:div>
        <w:div w:id="1433361370">
          <w:marLeft w:val="640"/>
          <w:marRight w:val="0"/>
          <w:marTop w:val="0"/>
          <w:marBottom w:val="0"/>
          <w:divBdr>
            <w:top w:val="none" w:sz="0" w:space="0" w:color="auto"/>
            <w:left w:val="none" w:sz="0" w:space="0" w:color="auto"/>
            <w:bottom w:val="none" w:sz="0" w:space="0" w:color="auto"/>
            <w:right w:val="none" w:sz="0" w:space="0" w:color="auto"/>
          </w:divBdr>
        </w:div>
        <w:div w:id="1252006092">
          <w:marLeft w:val="640"/>
          <w:marRight w:val="0"/>
          <w:marTop w:val="0"/>
          <w:marBottom w:val="0"/>
          <w:divBdr>
            <w:top w:val="none" w:sz="0" w:space="0" w:color="auto"/>
            <w:left w:val="none" w:sz="0" w:space="0" w:color="auto"/>
            <w:bottom w:val="none" w:sz="0" w:space="0" w:color="auto"/>
            <w:right w:val="none" w:sz="0" w:space="0" w:color="auto"/>
          </w:divBdr>
        </w:div>
        <w:div w:id="1186552041">
          <w:marLeft w:val="640"/>
          <w:marRight w:val="0"/>
          <w:marTop w:val="0"/>
          <w:marBottom w:val="0"/>
          <w:divBdr>
            <w:top w:val="none" w:sz="0" w:space="0" w:color="auto"/>
            <w:left w:val="none" w:sz="0" w:space="0" w:color="auto"/>
            <w:bottom w:val="none" w:sz="0" w:space="0" w:color="auto"/>
            <w:right w:val="none" w:sz="0" w:space="0" w:color="auto"/>
          </w:divBdr>
        </w:div>
        <w:div w:id="234321862">
          <w:marLeft w:val="640"/>
          <w:marRight w:val="0"/>
          <w:marTop w:val="0"/>
          <w:marBottom w:val="0"/>
          <w:divBdr>
            <w:top w:val="none" w:sz="0" w:space="0" w:color="auto"/>
            <w:left w:val="none" w:sz="0" w:space="0" w:color="auto"/>
            <w:bottom w:val="none" w:sz="0" w:space="0" w:color="auto"/>
            <w:right w:val="none" w:sz="0" w:space="0" w:color="auto"/>
          </w:divBdr>
        </w:div>
        <w:div w:id="51272441">
          <w:marLeft w:val="640"/>
          <w:marRight w:val="0"/>
          <w:marTop w:val="0"/>
          <w:marBottom w:val="0"/>
          <w:divBdr>
            <w:top w:val="none" w:sz="0" w:space="0" w:color="auto"/>
            <w:left w:val="none" w:sz="0" w:space="0" w:color="auto"/>
            <w:bottom w:val="none" w:sz="0" w:space="0" w:color="auto"/>
            <w:right w:val="none" w:sz="0" w:space="0" w:color="auto"/>
          </w:divBdr>
        </w:div>
        <w:div w:id="898322692">
          <w:marLeft w:val="640"/>
          <w:marRight w:val="0"/>
          <w:marTop w:val="0"/>
          <w:marBottom w:val="0"/>
          <w:divBdr>
            <w:top w:val="none" w:sz="0" w:space="0" w:color="auto"/>
            <w:left w:val="none" w:sz="0" w:space="0" w:color="auto"/>
            <w:bottom w:val="none" w:sz="0" w:space="0" w:color="auto"/>
            <w:right w:val="none" w:sz="0" w:space="0" w:color="auto"/>
          </w:divBdr>
        </w:div>
        <w:div w:id="766577727">
          <w:marLeft w:val="640"/>
          <w:marRight w:val="0"/>
          <w:marTop w:val="0"/>
          <w:marBottom w:val="0"/>
          <w:divBdr>
            <w:top w:val="none" w:sz="0" w:space="0" w:color="auto"/>
            <w:left w:val="none" w:sz="0" w:space="0" w:color="auto"/>
            <w:bottom w:val="none" w:sz="0" w:space="0" w:color="auto"/>
            <w:right w:val="none" w:sz="0" w:space="0" w:color="auto"/>
          </w:divBdr>
        </w:div>
        <w:div w:id="1552226934">
          <w:marLeft w:val="640"/>
          <w:marRight w:val="0"/>
          <w:marTop w:val="0"/>
          <w:marBottom w:val="0"/>
          <w:divBdr>
            <w:top w:val="none" w:sz="0" w:space="0" w:color="auto"/>
            <w:left w:val="none" w:sz="0" w:space="0" w:color="auto"/>
            <w:bottom w:val="none" w:sz="0" w:space="0" w:color="auto"/>
            <w:right w:val="none" w:sz="0" w:space="0" w:color="auto"/>
          </w:divBdr>
        </w:div>
        <w:div w:id="862523595">
          <w:marLeft w:val="640"/>
          <w:marRight w:val="0"/>
          <w:marTop w:val="0"/>
          <w:marBottom w:val="0"/>
          <w:divBdr>
            <w:top w:val="none" w:sz="0" w:space="0" w:color="auto"/>
            <w:left w:val="none" w:sz="0" w:space="0" w:color="auto"/>
            <w:bottom w:val="none" w:sz="0" w:space="0" w:color="auto"/>
            <w:right w:val="none" w:sz="0" w:space="0" w:color="auto"/>
          </w:divBdr>
        </w:div>
        <w:div w:id="1491092518">
          <w:marLeft w:val="640"/>
          <w:marRight w:val="0"/>
          <w:marTop w:val="0"/>
          <w:marBottom w:val="0"/>
          <w:divBdr>
            <w:top w:val="none" w:sz="0" w:space="0" w:color="auto"/>
            <w:left w:val="none" w:sz="0" w:space="0" w:color="auto"/>
            <w:bottom w:val="none" w:sz="0" w:space="0" w:color="auto"/>
            <w:right w:val="none" w:sz="0" w:space="0" w:color="auto"/>
          </w:divBdr>
        </w:div>
        <w:div w:id="147015764">
          <w:marLeft w:val="640"/>
          <w:marRight w:val="0"/>
          <w:marTop w:val="0"/>
          <w:marBottom w:val="0"/>
          <w:divBdr>
            <w:top w:val="none" w:sz="0" w:space="0" w:color="auto"/>
            <w:left w:val="none" w:sz="0" w:space="0" w:color="auto"/>
            <w:bottom w:val="none" w:sz="0" w:space="0" w:color="auto"/>
            <w:right w:val="none" w:sz="0" w:space="0" w:color="auto"/>
          </w:divBdr>
        </w:div>
        <w:div w:id="1270164320">
          <w:marLeft w:val="640"/>
          <w:marRight w:val="0"/>
          <w:marTop w:val="0"/>
          <w:marBottom w:val="0"/>
          <w:divBdr>
            <w:top w:val="none" w:sz="0" w:space="0" w:color="auto"/>
            <w:left w:val="none" w:sz="0" w:space="0" w:color="auto"/>
            <w:bottom w:val="none" w:sz="0" w:space="0" w:color="auto"/>
            <w:right w:val="none" w:sz="0" w:space="0" w:color="auto"/>
          </w:divBdr>
        </w:div>
        <w:div w:id="462121832">
          <w:marLeft w:val="640"/>
          <w:marRight w:val="0"/>
          <w:marTop w:val="0"/>
          <w:marBottom w:val="0"/>
          <w:divBdr>
            <w:top w:val="none" w:sz="0" w:space="0" w:color="auto"/>
            <w:left w:val="none" w:sz="0" w:space="0" w:color="auto"/>
            <w:bottom w:val="none" w:sz="0" w:space="0" w:color="auto"/>
            <w:right w:val="none" w:sz="0" w:space="0" w:color="auto"/>
          </w:divBdr>
        </w:div>
        <w:div w:id="328019070">
          <w:marLeft w:val="640"/>
          <w:marRight w:val="0"/>
          <w:marTop w:val="0"/>
          <w:marBottom w:val="0"/>
          <w:divBdr>
            <w:top w:val="none" w:sz="0" w:space="0" w:color="auto"/>
            <w:left w:val="none" w:sz="0" w:space="0" w:color="auto"/>
            <w:bottom w:val="none" w:sz="0" w:space="0" w:color="auto"/>
            <w:right w:val="none" w:sz="0" w:space="0" w:color="auto"/>
          </w:divBdr>
        </w:div>
        <w:div w:id="73208273">
          <w:marLeft w:val="640"/>
          <w:marRight w:val="0"/>
          <w:marTop w:val="0"/>
          <w:marBottom w:val="0"/>
          <w:divBdr>
            <w:top w:val="none" w:sz="0" w:space="0" w:color="auto"/>
            <w:left w:val="none" w:sz="0" w:space="0" w:color="auto"/>
            <w:bottom w:val="none" w:sz="0" w:space="0" w:color="auto"/>
            <w:right w:val="none" w:sz="0" w:space="0" w:color="auto"/>
          </w:divBdr>
        </w:div>
        <w:div w:id="142235253">
          <w:marLeft w:val="640"/>
          <w:marRight w:val="0"/>
          <w:marTop w:val="0"/>
          <w:marBottom w:val="0"/>
          <w:divBdr>
            <w:top w:val="none" w:sz="0" w:space="0" w:color="auto"/>
            <w:left w:val="none" w:sz="0" w:space="0" w:color="auto"/>
            <w:bottom w:val="none" w:sz="0" w:space="0" w:color="auto"/>
            <w:right w:val="none" w:sz="0" w:space="0" w:color="auto"/>
          </w:divBdr>
        </w:div>
        <w:div w:id="1442411320">
          <w:marLeft w:val="640"/>
          <w:marRight w:val="0"/>
          <w:marTop w:val="0"/>
          <w:marBottom w:val="0"/>
          <w:divBdr>
            <w:top w:val="none" w:sz="0" w:space="0" w:color="auto"/>
            <w:left w:val="none" w:sz="0" w:space="0" w:color="auto"/>
            <w:bottom w:val="none" w:sz="0" w:space="0" w:color="auto"/>
            <w:right w:val="none" w:sz="0" w:space="0" w:color="auto"/>
          </w:divBdr>
        </w:div>
        <w:div w:id="1388382342">
          <w:marLeft w:val="640"/>
          <w:marRight w:val="0"/>
          <w:marTop w:val="0"/>
          <w:marBottom w:val="0"/>
          <w:divBdr>
            <w:top w:val="none" w:sz="0" w:space="0" w:color="auto"/>
            <w:left w:val="none" w:sz="0" w:space="0" w:color="auto"/>
            <w:bottom w:val="none" w:sz="0" w:space="0" w:color="auto"/>
            <w:right w:val="none" w:sz="0" w:space="0" w:color="auto"/>
          </w:divBdr>
        </w:div>
        <w:div w:id="204146794">
          <w:marLeft w:val="640"/>
          <w:marRight w:val="0"/>
          <w:marTop w:val="0"/>
          <w:marBottom w:val="0"/>
          <w:divBdr>
            <w:top w:val="none" w:sz="0" w:space="0" w:color="auto"/>
            <w:left w:val="none" w:sz="0" w:space="0" w:color="auto"/>
            <w:bottom w:val="none" w:sz="0" w:space="0" w:color="auto"/>
            <w:right w:val="none" w:sz="0" w:space="0" w:color="auto"/>
          </w:divBdr>
        </w:div>
        <w:div w:id="1225020596">
          <w:marLeft w:val="640"/>
          <w:marRight w:val="0"/>
          <w:marTop w:val="0"/>
          <w:marBottom w:val="0"/>
          <w:divBdr>
            <w:top w:val="none" w:sz="0" w:space="0" w:color="auto"/>
            <w:left w:val="none" w:sz="0" w:space="0" w:color="auto"/>
            <w:bottom w:val="none" w:sz="0" w:space="0" w:color="auto"/>
            <w:right w:val="none" w:sz="0" w:space="0" w:color="auto"/>
          </w:divBdr>
        </w:div>
        <w:div w:id="482115431">
          <w:marLeft w:val="640"/>
          <w:marRight w:val="0"/>
          <w:marTop w:val="0"/>
          <w:marBottom w:val="0"/>
          <w:divBdr>
            <w:top w:val="none" w:sz="0" w:space="0" w:color="auto"/>
            <w:left w:val="none" w:sz="0" w:space="0" w:color="auto"/>
            <w:bottom w:val="none" w:sz="0" w:space="0" w:color="auto"/>
            <w:right w:val="none" w:sz="0" w:space="0" w:color="auto"/>
          </w:divBdr>
        </w:div>
        <w:div w:id="1294755365">
          <w:marLeft w:val="640"/>
          <w:marRight w:val="0"/>
          <w:marTop w:val="0"/>
          <w:marBottom w:val="0"/>
          <w:divBdr>
            <w:top w:val="none" w:sz="0" w:space="0" w:color="auto"/>
            <w:left w:val="none" w:sz="0" w:space="0" w:color="auto"/>
            <w:bottom w:val="none" w:sz="0" w:space="0" w:color="auto"/>
            <w:right w:val="none" w:sz="0" w:space="0" w:color="auto"/>
          </w:divBdr>
        </w:div>
        <w:div w:id="1006441806">
          <w:marLeft w:val="640"/>
          <w:marRight w:val="0"/>
          <w:marTop w:val="0"/>
          <w:marBottom w:val="0"/>
          <w:divBdr>
            <w:top w:val="none" w:sz="0" w:space="0" w:color="auto"/>
            <w:left w:val="none" w:sz="0" w:space="0" w:color="auto"/>
            <w:bottom w:val="none" w:sz="0" w:space="0" w:color="auto"/>
            <w:right w:val="none" w:sz="0" w:space="0" w:color="auto"/>
          </w:divBdr>
        </w:div>
        <w:div w:id="1852260547">
          <w:marLeft w:val="640"/>
          <w:marRight w:val="0"/>
          <w:marTop w:val="0"/>
          <w:marBottom w:val="0"/>
          <w:divBdr>
            <w:top w:val="none" w:sz="0" w:space="0" w:color="auto"/>
            <w:left w:val="none" w:sz="0" w:space="0" w:color="auto"/>
            <w:bottom w:val="none" w:sz="0" w:space="0" w:color="auto"/>
            <w:right w:val="none" w:sz="0" w:space="0" w:color="auto"/>
          </w:divBdr>
        </w:div>
        <w:div w:id="321930804">
          <w:marLeft w:val="640"/>
          <w:marRight w:val="0"/>
          <w:marTop w:val="0"/>
          <w:marBottom w:val="0"/>
          <w:divBdr>
            <w:top w:val="none" w:sz="0" w:space="0" w:color="auto"/>
            <w:left w:val="none" w:sz="0" w:space="0" w:color="auto"/>
            <w:bottom w:val="none" w:sz="0" w:space="0" w:color="auto"/>
            <w:right w:val="none" w:sz="0" w:space="0" w:color="auto"/>
          </w:divBdr>
        </w:div>
        <w:div w:id="1376084352">
          <w:marLeft w:val="640"/>
          <w:marRight w:val="0"/>
          <w:marTop w:val="0"/>
          <w:marBottom w:val="0"/>
          <w:divBdr>
            <w:top w:val="none" w:sz="0" w:space="0" w:color="auto"/>
            <w:left w:val="none" w:sz="0" w:space="0" w:color="auto"/>
            <w:bottom w:val="none" w:sz="0" w:space="0" w:color="auto"/>
            <w:right w:val="none" w:sz="0" w:space="0" w:color="auto"/>
          </w:divBdr>
        </w:div>
        <w:div w:id="318777728">
          <w:marLeft w:val="640"/>
          <w:marRight w:val="0"/>
          <w:marTop w:val="0"/>
          <w:marBottom w:val="0"/>
          <w:divBdr>
            <w:top w:val="none" w:sz="0" w:space="0" w:color="auto"/>
            <w:left w:val="none" w:sz="0" w:space="0" w:color="auto"/>
            <w:bottom w:val="none" w:sz="0" w:space="0" w:color="auto"/>
            <w:right w:val="none" w:sz="0" w:space="0" w:color="auto"/>
          </w:divBdr>
        </w:div>
        <w:div w:id="839470703">
          <w:marLeft w:val="640"/>
          <w:marRight w:val="0"/>
          <w:marTop w:val="0"/>
          <w:marBottom w:val="0"/>
          <w:divBdr>
            <w:top w:val="none" w:sz="0" w:space="0" w:color="auto"/>
            <w:left w:val="none" w:sz="0" w:space="0" w:color="auto"/>
            <w:bottom w:val="none" w:sz="0" w:space="0" w:color="auto"/>
            <w:right w:val="none" w:sz="0" w:space="0" w:color="auto"/>
          </w:divBdr>
        </w:div>
        <w:div w:id="717823152">
          <w:marLeft w:val="640"/>
          <w:marRight w:val="0"/>
          <w:marTop w:val="0"/>
          <w:marBottom w:val="0"/>
          <w:divBdr>
            <w:top w:val="none" w:sz="0" w:space="0" w:color="auto"/>
            <w:left w:val="none" w:sz="0" w:space="0" w:color="auto"/>
            <w:bottom w:val="none" w:sz="0" w:space="0" w:color="auto"/>
            <w:right w:val="none" w:sz="0" w:space="0" w:color="auto"/>
          </w:divBdr>
        </w:div>
        <w:div w:id="496699525">
          <w:marLeft w:val="640"/>
          <w:marRight w:val="0"/>
          <w:marTop w:val="0"/>
          <w:marBottom w:val="0"/>
          <w:divBdr>
            <w:top w:val="none" w:sz="0" w:space="0" w:color="auto"/>
            <w:left w:val="none" w:sz="0" w:space="0" w:color="auto"/>
            <w:bottom w:val="none" w:sz="0" w:space="0" w:color="auto"/>
            <w:right w:val="none" w:sz="0" w:space="0" w:color="auto"/>
          </w:divBdr>
        </w:div>
        <w:div w:id="1777630452">
          <w:marLeft w:val="640"/>
          <w:marRight w:val="0"/>
          <w:marTop w:val="0"/>
          <w:marBottom w:val="0"/>
          <w:divBdr>
            <w:top w:val="none" w:sz="0" w:space="0" w:color="auto"/>
            <w:left w:val="none" w:sz="0" w:space="0" w:color="auto"/>
            <w:bottom w:val="none" w:sz="0" w:space="0" w:color="auto"/>
            <w:right w:val="none" w:sz="0" w:space="0" w:color="auto"/>
          </w:divBdr>
        </w:div>
        <w:div w:id="1295061731">
          <w:marLeft w:val="640"/>
          <w:marRight w:val="0"/>
          <w:marTop w:val="0"/>
          <w:marBottom w:val="0"/>
          <w:divBdr>
            <w:top w:val="none" w:sz="0" w:space="0" w:color="auto"/>
            <w:left w:val="none" w:sz="0" w:space="0" w:color="auto"/>
            <w:bottom w:val="none" w:sz="0" w:space="0" w:color="auto"/>
            <w:right w:val="none" w:sz="0" w:space="0" w:color="auto"/>
          </w:divBdr>
        </w:div>
        <w:div w:id="521937373">
          <w:marLeft w:val="640"/>
          <w:marRight w:val="0"/>
          <w:marTop w:val="0"/>
          <w:marBottom w:val="0"/>
          <w:divBdr>
            <w:top w:val="none" w:sz="0" w:space="0" w:color="auto"/>
            <w:left w:val="none" w:sz="0" w:space="0" w:color="auto"/>
            <w:bottom w:val="none" w:sz="0" w:space="0" w:color="auto"/>
            <w:right w:val="none" w:sz="0" w:space="0" w:color="auto"/>
          </w:divBdr>
        </w:div>
        <w:div w:id="747994292">
          <w:marLeft w:val="640"/>
          <w:marRight w:val="0"/>
          <w:marTop w:val="0"/>
          <w:marBottom w:val="0"/>
          <w:divBdr>
            <w:top w:val="none" w:sz="0" w:space="0" w:color="auto"/>
            <w:left w:val="none" w:sz="0" w:space="0" w:color="auto"/>
            <w:bottom w:val="none" w:sz="0" w:space="0" w:color="auto"/>
            <w:right w:val="none" w:sz="0" w:space="0" w:color="auto"/>
          </w:divBdr>
        </w:div>
        <w:div w:id="711423654">
          <w:marLeft w:val="640"/>
          <w:marRight w:val="0"/>
          <w:marTop w:val="0"/>
          <w:marBottom w:val="0"/>
          <w:divBdr>
            <w:top w:val="none" w:sz="0" w:space="0" w:color="auto"/>
            <w:left w:val="none" w:sz="0" w:space="0" w:color="auto"/>
            <w:bottom w:val="none" w:sz="0" w:space="0" w:color="auto"/>
            <w:right w:val="none" w:sz="0" w:space="0" w:color="auto"/>
          </w:divBdr>
        </w:div>
        <w:div w:id="2015258843">
          <w:marLeft w:val="640"/>
          <w:marRight w:val="0"/>
          <w:marTop w:val="0"/>
          <w:marBottom w:val="0"/>
          <w:divBdr>
            <w:top w:val="none" w:sz="0" w:space="0" w:color="auto"/>
            <w:left w:val="none" w:sz="0" w:space="0" w:color="auto"/>
            <w:bottom w:val="none" w:sz="0" w:space="0" w:color="auto"/>
            <w:right w:val="none" w:sz="0" w:space="0" w:color="auto"/>
          </w:divBdr>
        </w:div>
        <w:div w:id="918056830">
          <w:marLeft w:val="640"/>
          <w:marRight w:val="0"/>
          <w:marTop w:val="0"/>
          <w:marBottom w:val="0"/>
          <w:divBdr>
            <w:top w:val="none" w:sz="0" w:space="0" w:color="auto"/>
            <w:left w:val="none" w:sz="0" w:space="0" w:color="auto"/>
            <w:bottom w:val="none" w:sz="0" w:space="0" w:color="auto"/>
            <w:right w:val="none" w:sz="0" w:space="0" w:color="auto"/>
          </w:divBdr>
        </w:div>
        <w:div w:id="1644114475">
          <w:marLeft w:val="640"/>
          <w:marRight w:val="0"/>
          <w:marTop w:val="0"/>
          <w:marBottom w:val="0"/>
          <w:divBdr>
            <w:top w:val="none" w:sz="0" w:space="0" w:color="auto"/>
            <w:left w:val="none" w:sz="0" w:space="0" w:color="auto"/>
            <w:bottom w:val="none" w:sz="0" w:space="0" w:color="auto"/>
            <w:right w:val="none" w:sz="0" w:space="0" w:color="auto"/>
          </w:divBdr>
        </w:div>
        <w:div w:id="876434284">
          <w:marLeft w:val="640"/>
          <w:marRight w:val="0"/>
          <w:marTop w:val="0"/>
          <w:marBottom w:val="0"/>
          <w:divBdr>
            <w:top w:val="none" w:sz="0" w:space="0" w:color="auto"/>
            <w:left w:val="none" w:sz="0" w:space="0" w:color="auto"/>
            <w:bottom w:val="none" w:sz="0" w:space="0" w:color="auto"/>
            <w:right w:val="none" w:sz="0" w:space="0" w:color="auto"/>
          </w:divBdr>
        </w:div>
        <w:div w:id="1973828835">
          <w:marLeft w:val="640"/>
          <w:marRight w:val="0"/>
          <w:marTop w:val="0"/>
          <w:marBottom w:val="0"/>
          <w:divBdr>
            <w:top w:val="none" w:sz="0" w:space="0" w:color="auto"/>
            <w:left w:val="none" w:sz="0" w:space="0" w:color="auto"/>
            <w:bottom w:val="none" w:sz="0" w:space="0" w:color="auto"/>
            <w:right w:val="none" w:sz="0" w:space="0" w:color="auto"/>
          </w:divBdr>
        </w:div>
        <w:div w:id="1737974827">
          <w:marLeft w:val="640"/>
          <w:marRight w:val="0"/>
          <w:marTop w:val="0"/>
          <w:marBottom w:val="0"/>
          <w:divBdr>
            <w:top w:val="none" w:sz="0" w:space="0" w:color="auto"/>
            <w:left w:val="none" w:sz="0" w:space="0" w:color="auto"/>
            <w:bottom w:val="none" w:sz="0" w:space="0" w:color="auto"/>
            <w:right w:val="none" w:sz="0" w:space="0" w:color="auto"/>
          </w:divBdr>
        </w:div>
        <w:div w:id="1771051401">
          <w:marLeft w:val="640"/>
          <w:marRight w:val="0"/>
          <w:marTop w:val="0"/>
          <w:marBottom w:val="0"/>
          <w:divBdr>
            <w:top w:val="none" w:sz="0" w:space="0" w:color="auto"/>
            <w:left w:val="none" w:sz="0" w:space="0" w:color="auto"/>
            <w:bottom w:val="none" w:sz="0" w:space="0" w:color="auto"/>
            <w:right w:val="none" w:sz="0" w:space="0" w:color="auto"/>
          </w:divBdr>
        </w:div>
        <w:div w:id="701899455">
          <w:marLeft w:val="640"/>
          <w:marRight w:val="0"/>
          <w:marTop w:val="0"/>
          <w:marBottom w:val="0"/>
          <w:divBdr>
            <w:top w:val="none" w:sz="0" w:space="0" w:color="auto"/>
            <w:left w:val="none" w:sz="0" w:space="0" w:color="auto"/>
            <w:bottom w:val="none" w:sz="0" w:space="0" w:color="auto"/>
            <w:right w:val="none" w:sz="0" w:space="0" w:color="auto"/>
          </w:divBdr>
        </w:div>
        <w:div w:id="448009539">
          <w:marLeft w:val="640"/>
          <w:marRight w:val="0"/>
          <w:marTop w:val="0"/>
          <w:marBottom w:val="0"/>
          <w:divBdr>
            <w:top w:val="none" w:sz="0" w:space="0" w:color="auto"/>
            <w:left w:val="none" w:sz="0" w:space="0" w:color="auto"/>
            <w:bottom w:val="none" w:sz="0" w:space="0" w:color="auto"/>
            <w:right w:val="none" w:sz="0" w:space="0" w:color="auto"/>
          </w:divBdr>
        </w:div>
        <w:div w:id="826747150">
          <w:marLeft w:val="640"/>
          <w:marRight w:val="0"/>
          <w:marTop w:val="0"/>
          <w:marBottom w:val="0"/>
          <w:divBdr>
            <w:top w:val="none" w:sz="0" w:space="0" w:color="auto"/>
            <w:left w:val="none" w:sz="0" w:space="0" w:color="auto"/>
            <w:bottom w:val="none" w:sz="0" w:space="0" w:color="auto"/>
            <w:right w:val="none" w:sz="0" w:space="0" w:color="auto"/>
          </w:divBdr>
        </w:div>
        <w:div w:id="456028517">
          <w:marLeft w:val="640"/>
          <w:marRight w:val="0"/>
          <w:marTop w:val="0"/>
          <w:marBottom w:val="0"/>
          <w:divBdr>
            <w:top w:val="none" w:sz="0" w:space="0" w:color="auto"/>
            <w:left w:val="none" w:sz="0" w:space="0" w:color="auto"/>
            <w:bottom w:val="none" w:sz="0" w:space="0" w:color="auto"/>
            <w:right w:val="none" w:sz="0" w:space="0" w:color="auto"/>
          </w:divBdr>
        </w:div>
        <w:div w:id="1806777598">
          <w:marLeft w:val="640"/>
          <w:marRight w:val="0"/>
          <w:marTop w:val="0"/>
          <w:marBottom w:val="0"/>
          <w:divBdr>
            <w:top w:val="none" w:sz="0" w:space="0" w:color="auto"/>
            <w:left w:val="none" w:sz="0" w:space="0" w:color="auto"/>
            <w:bottom w:val="none" w:sz="0" w:space="0" w:color="auto"/>
            <w:right w:val="none" w:sz="0" w:space="0" w:color="auto"/>
          </w:divBdr>
        </w:div>
        <w:div w:id="88933560">
          <w:marLeft w:val="640"/>
          <w:marRight w:val="0"/>
          <w:marTop w:val="0"/>
          <w:marBottom w:val="0"/>
          <w:divBdr>
            <w:top w:val="none" w:sz="0" w:space="0" w:color="auto"/>
            <w:left w:val="none" w:sz="0" w:space="0" w:color="auto"/>
            <w:bottom w:val="none" w:sz="0" w:space="0" w:color="auto"/>
            <w:right w:val="none" w:sz="0" w:space="0" w:color="auto"/>
          </w:divBdr>
        </w:div>
        <w:div w:id="305092223">
          <w:marLeft w:val="640"/>
          <w:marRight w:val="0"/>
          <w:marTop w:val="0"/>
          <w:marBottom w:val="0"/>
          <w:divBdr>
            <w:top w:val="none" w:sz="0" w:space="0" w:color="auto"/>
            <w:left w:val="none" w:sz="0" w:space="0" w:color="auto"/>
            <w:bottom w:val="none" w:sz="0" w:space="0" w:color="auto"/>
            <w:right w:val="none" w:sz="0" w:space="0" w:color="auto"/>
          </w:divBdr>
        </w:div>
        <w:div w:id="1527327765">
          <w:marLeft w:val="640"/>
          <w:marRight w:val="0"/>
          <w:marTop w:val="0"/>
          <w:marBottom w:val="0"/>
          <w:divBdr>
            <w:top w:val="none" w:sz="0" w:space="0" w:color="auto"/>
            <w:left w:val="none" w:sz="0" w:space="0" w:color="auto"/>
            <w:bottom w:val="none" w:sz="0" w:space="0" w:color="auto"/>
            <w:right w:val="none" w:sz="0" w:space="0" w:color="auto"/>
          </w:divBdr>
        </w:div>
        <w:div w:id="999699836">
          <w:marLeft w:val="640"/>
          <w:marRight w:val="0"/>
          <w:marTop w:val="0"/>
          <w:marBottom w:val="0"/>
          <w:divBdr>
            <w:top w:val="none" w:sz="0" w:space="0" w:color="auto"/>
            <w:left w:val="none" w:sz="0" w:space="0" w:color="auto"/>
            <w:bottom w:val="none" w:sz="0" w:space="0" w:color="auto"/>
            <w:right w:val="none" w:sz="0" w:space="0" w:color="auto"/>
          </w:divBdr>
        </w:div>
        <w:div w:id="2019458942">
          <w:marLeft w:val="640"/>
          <w:marRight w:val="0"/>
          <w:marTop w:val="0"/>
          <w:marBottom w:val="0"/>
          <w:divBdr>
            <w:top w:val="none" w:sz="0" w:space="0" w:color="auto"/>
            <w:left w:val="none" w:sz="0" w:space="0" w:color="auto"/>
            <w:bottom w:val="none" w:sz="0" w:space="0" w:color="auto"/>
            <w:right w:val="none" w:sz="0" w:space="0" w:color="auto"/>
          </w:divBdr>
        </w:div>
        <w:div w:id="754522340">
          <w:marLeft w:val="640"/>
          <w:marRight w:val="0"/>
          <w:marTop w:val="0"/>
          <w:marBottom w:val="0"/>
          <w:divBdr>
            <w:top w:val="none" w:sz="0" w:space="0" w:color="auto"/>
            <w:left w:val="none" w:sz="0" w:space="0" w:color="auto"/>
            <w:bottom w:val="none" w:sz="0" w:space="0" w:color="auto"/>
            <w:right w:val="none" w:sz="0" w:space="0" w:color="auto"/>
          </w:divBdr>
        </w:div>
        <w:div w:id="1913081722">
          <w:marLeft w:val="640"/>
          <w:marRight w:val="0"/>
          <w:marTop w:val="0"/>
          <w:marBottom w:val="0"/>
          <w:divBdr>
            <w:top w:val="none" w:sz="0" w:space="0" w:color="auto"/>
            <w:left w:val="none" w:sz="0" w:space="0" w:color="auto"/>
            <w:bottom w:val="none" w:sz="0" w:space="0" w:color="auto"/>
            <w:right w:val="none" w:sz="0" w:space="0" w:color="auto"/>
          </w:divBdr>
        </w:div>
        <w:div w:id="133061589">
          <w:marLeft w:val="640"/>
          <w:marRight w:val="0"/>
          <w:marTop w:val="0"/>
          <w:marBottom w:val="0"/>
          <w:divBdr>
            <w:top w:val="none" w:sz="0" w:space="0" w:color="auto"/>
            <w:left w:val="none" w:sz="0" w:space="0" w:color="auto"/>
            <w:bottom w:val="none" w:sz="0" w:space="0" w:color="auto"/>
            <w:right w:val="none" w:sz="0" w:space="0" w:color="auto"/>
          </w:divBdr>
        </w:div>
        <w:div w:id="268315074">
          <w:marLeft w:val="640"/>
          <w:marRight w:val="0"/>
          <w:marTop w:val="0"/>
          <w:marBottom w:val="0"/>
          <w:divBdr>
            <w:top w:val="none" w:sz="0" w:space="0" w:color="auto"/>
            <w:left w:val="none" w:sz="0" w:space="0" w:color="auto"/>
            <w:bottom w:val="none" w:sz="0" w:space="0" w:color="auto"/>
            <w:right w:val="none" w:sz="0" w:space="0" w:color="auto"/>
          </w:divBdr>
        </w:div>
        <w:div w:id="429200578">
          <w:marLeft w:val="640"/>
          <w:marRight w:val="0"/>
          <w:marTop w:val="0"/>
          <w:marBottom w:val="0"/>
          <w:divBdr>
            <w:top w:val="none" w:sz="0" w:space="0" w:color="auto"/>
            <w:left w:val="none" w:sz="0" w:space="0" w:color="auto"/>
            <w:bottom w:val="none" w:sz="0" w:space="0" w:color="auto"/>
            <w:right w:val="none" w:sz="0" w:space="0" w:color="auto"/>
          </w:divBdr>
        </w:div>
        <w:div w:id="1884978709">
          <w:marLeft w:val="640"/>
          <w:marRight w:val="0"/>
          <w:marTop w:val="0"/>
          <w:marBottom w:val="0"/>
          <w:divBdr>
            <w:top w:val="none" w:sz="0" w:space="0" w:color="auto"/>
            <w:left w:val="none" w:sz="0" w:space="0" w:color="auto"/>
            <w:bottom w:val="none" w:sz="0" w:space="0" w:color="auto"/>
            <w:right w:val="none" w:sz="0" w:space="0" w:color="auto"/>
          </w:divBdr>
        </w:div>
        <w:div w:id="557934297">
          <w:marLeft w:val="640"/>
          <w:marRight w:val="0"/>
          <w:marTop w:val="0"/>
          <w:marBottom w:val="0"/>
          <w:divBdr>
            <w:top w:val="none" w:sz="0" w:space="0" w:color="auto"/>
            <w:left w:val="none" w:sz="0" w:space="0" w:color="auto"/>
            <w:bottom w:val="none" w:sz="0" w:space="0" w:color="auto"/>
            <w:right w:val="none" w:sz="0" w:space="0" w:color="auto"/>
          </w:divBdr>
        </w:div>
        <w:div w:id="1023214094">
          <w:marLeft w:val="640"/>
          <w:marRight w:val="0"/>
          <w:marTop w:val="0"/>
          <w:marBottom w:val="0"/>
          <w:divBdr>
            <w:top w:val="none" w:sz="0" w:space="0" w:color="auto"/>
            <w:left w:val="none" w:sz="0" w:space="0" w:color="auto"/>
            <w:bottom w:val="none" w:sz="0" w:space="0" w:color="auto"/>
            <w:right w:val="none" w:sz="0" w:space="0" w:color="auto"/>
          </w:divBdr>
        </w:div>
        <w:div w:id="1593666949">
          <w:marLeft w:val="640"/>
          <w:marRight w:val="0"/>
          <w:marTop w:val="0"/>
          <w:marBottom w:val="0"/>
          <w:divBdr>
            <w:top w:val="none" w:sz="0" w:space="0" w:color="auto"/>
            <w:left w:val="none" w:sz="0" w:space="0" w:color="auto"/>
            <w:bottom w:val="none" w:sz="0" w:space="0" w:color="auto"/>
            <w:right w:val="none" w:sz="0" w:space="0" w:color="auto"/>
          </w:divBdr>
        </w:div>
        <w:div w:id="836001252">
          <w:marLeft w:val="640"/>
          <w:marRight w:val="0"/>
          <w:marTop w:val="0"/>
          <w:marBottom w:val="0"/>
          <w:divBdr>
            <w:top w:val="none" w:sz="0" w:space="0" w:color="auto"/>
            <w:left w:val="none" w:sz="0" w:space="0" w:color="auto"/>
            <w:bottom w:val="none" w:sz="0" w:space="0" w:color="auto"/>
            <w:right w:val="none" w:sz="0" w:space="0" w:color="auto"/>
          </w:divBdr>
        </w:div>
        <w:div w:id="685324866">
          <w:marLeft w:val="640"/>
          <w:marRight w:val="0"/>
          <w:marTop w:val="0"/>
          <w:marBottom w:val="0"/>
          <w:divBdr>
            <w:top w:val="none" w:sz="0" w:space="0" w:color="auto"/>
            <w:left w:val="none" w:sz="0" w:space="0" w:color="auto"/>
            <w:bottom w:val="none" w:sz="0" w:space="0" w:color="auto"/>
            <w:right w:val="none" w:sz="0" w:space="0" w:color="auto"/>
          </w:divBdr>
        </w:div>
        <w:div w:id="442849868">
          <w:marLeft w:val="640"/>
          <w:marRight w:val="0"/>
          <w:marTop w:val="0"/>
          <w:marBottom w:val="0"/>
          <w:divBdr>
            <w:top w:val="none" w:sz="0" w:space="0" w:color="auto"/>
            <w:left w:val="none" w:sz="0" w:space="0" w:color="auto"/>
            <w:bottom w:val="none" w:sz="0" w:space="0" w:color="auto"/>
            <w:right w:val="none" w:sz="0" w:space="0" w:color="auto"/>
          </w:divBdr>
        </w:div>
        <w:div w:id="1065102864">
          <w:marLeft w:val="640"/>
          <w:marRight w:val="0"/>
          <w:marTop w:val="0"/>
          <w:marBottom w:val="0"/>
          <w:divBdr>
            <w:top w:val="none" w:sz="0" w:space="0" w:color="auto"/>
            <w:left w:val="none" w:sz="0" w:space="0" w:color="auto"/>
            <w:bottom w:val="none" w:sz="0" w:space="0" w:color="auto"/>
            <w:right w:val="none" w:sz="0" w:space="0" w:color="auto"/>
          </w:divBdr>
        </w:div>
        <w:div w:id="677468938">
          <w:marLeft w:val="640"/>
          <w:marRight w:val="0"/>
          <w:marTop w:val="0"/>
          <w:marBottom w:val="0"/>
          <w:divBdr>
            <w:top w:val="none" w:sz="0" w:space="0" w:color="auto"/>
            <w:left w:val="none" w:sz="0" w:space="0" w:color="auto"/>
            <w:bottom w:val="none" w:sz="0" w:space="0" w:color="auto"/>
            <w:right w:val="none" w:sz="0" w:space="0" w:color="auto"/>
          </w:divBdr>
        </w:div>
        <w:div w:id="1101608083">
          <w:marLeft w:val="640"/>
          <w:marRight w:val="0"/>
          <w:marTop w:val="0"/>
          <w:marBottom w:val="0"/>
          <w:divBdr>
            <w:top w:val="none" w:sz="0" w:space="0" w:color="auto"/>
            <w:left w:val="none" w:sz="0" w:space="0" w:color="auto"/>
            <w:bottom w:val="none" w:sz="0" w:space="0" w:color="auto"/>
            <w:right w:val="none" w:sz="0" w:space="0" w:color="auto"/>
          </w:divBdr>
        </w:div>
        <w:div w:id="1919902016">
          <w:marLeft w:val="640"/>
          <w:marRight w:val="0"/>
          <w:marTop w:val="0"/>
          <w:marBottom w:val="0"/>
          <w:divBdr>
            <w:top w:val="none" w:sz="0" w:space="0" w:color="auto"/>
            <w:left w:val="none" w:sz="0" w:space="0" w:color="auto"/>
            <w:bottom w:val="none" w:sz="0" w:space="0" w:color="auto"/>
            <w:right w:val="none" w:sz="0" w:space="0" w:color="auto"/>
          </w:divBdr>
        </w:div>
        <w:div w:id="2098939235">
          <w:marLeft w:val="640"/>
          <w:marRight w:val="0"/>
          <w:marTop w:val="0"/>
          <w:marBottom w:val="0"/>
          <w:divBdr>
            <w:top w:val="none" w:sz="0" w:space="0" w:color="auto"/>
            <w:left w:val="none" w:sz="0" w:space="0" w:color="auto"/>
            <w:bottom w:val="none" w:sz="0" w:space="0" w:color="auto"/>
            <w:right w:val="none" w:sz="0" w:space="0" w:color="auto"/>
          </w:divBdr>
        </w:div>
        <w:div w:id="2044284931">
          <w:marLeft w:val="640"/>
          <w:marRight w:val="0"/>
          <w:marTop w:val="0"/>
          <w:marBottom w:val="0"/>
          <w:divBdr>
            <w:top w:val="none" w:sz="0" w:space="0" w:color="auto"/>
            <w:left w:val="none" w:sz="0" w:space="0" w:color="auto"/>
            <w:bottom w:val="none" w:sz="0" w:space="0" w:color="auto"/>
            <w:right w:val="none" w:sz="0" w:space="0" w:color="auto"/>
          </w:divBdr>
        </w:div>
        <w:div w:id="511338827">
          <w:marLeft w:val="640"/>
          <w:marRight w:val="0"/>
          <w:marTop w:val="0"/>
          <w:marBottom w:val="0"/>
          <w:divBdr>
            <w:top w:val="none" w:sz="0" w:space="0" w:color="auto"/>
            <w:left w:val="none" w:sz="0" w:space="0" w:color="auto"/>
            <w:bottom w:val="none" w:sz="0" w:space="0" w:color="auto"/>
            <w:right w:val="none" w:sz="0" w:space="0" w:color="auto"/>
          </w:divBdr>
        </w:div>
        <w:div w:id="109785158">
          <w:marLeft w:val="640"/>
          <w:marRight w:val="0"/>
          <w:marTop w:val="0"/>
          <w:marBottom w:val="0"/>
          <w:divBdr>
            <w:top w:val="none" w:sz="0" w:space="0" w:color="auto"/>
            <w:left w:val="none" w:sz="0" w:space="0" w:color="auto"/>
            <w:bottom w:val="none" w:sz="0" w:space="0" w:color="auto"/>
            <w:right w:val="none" w:sz="0" w:space="0" w:color="auto"/>
          </w:divBdr>
        </w:div>
        <w:div w:id="2025477813">
          <w:marLeft w:val="640"/>
          <w:marRight w:val="0"/>
          <w:marTop w:val="0"/>
          <w:marBottom w:val="0"/>
          <w:divBdr>
            <w:top w:val="none" w:sz="0" w:space="0" w:color="auto"/>
            <w:left w:val="none" w:sz="0" w:space="0" w:color="auto"/>
            <w:bottom w:val="none" w:sz="0" w:space="0" w:color="auto"/>
            <w:right w:val="none" w:sz="0" w:space="0" w:color="auto"/>
          </w:divBdr>
        </w:div>
        <w:div w:id="193808039">
          <w:marLeft w:val="640"/>
          <w:marRight w:val="0"/>
          <w:marTop w:val="0"/>
          <w:marBottom w:val="0"/>
          <w:divBdr>
            <w:top w:val="none" w:sz="0" w:space="0" w:color="auto"/>
            <w:left w:val="none" w:sz="0" w:space="0" w:color="auto"/>
            <w:bottom w:val="none" w:sz="0" w:space="0" w:color="auto"/>
            <w:right w:val="none" w:sz="0" w:space="0" w:color="auto"/>
          </w:divBdr>
        </w:div>
        <w:div w:id="617224568">
          <w:marLeft w:val="640"/>
          <w:marRight w:val="0"/>
          <w:marTop w:val="0"/>
          <w:marBottom w:val="0"/>
          <w:divBdr>
            <w:top w:val="none" w:sz="0" w:space="0" w:color="auto"/>
            <w:left w:val="none" w:sz="0" w:space="0" w:color="auto"/>
            <w:bottom w:val="none" w:sz="0" w:space="0" w:color="auto"/>
            <w:right w:val="none" w:sz="0" w:space="0" w:color="auto"/>
          </w:divBdr>
        </w:div>
        <w:div w:id="846676322">
          <w:marLeft w:val="640"/>
          <w:marRight w:val="0"/>
          <w:marTop w:val="0"/>
          <w:marBottom w:val="0"/>
          <w:divBdr>
            <w:top w:val="none" w:sz="0" w:space="0" w:color="auto"/>
            <w:left w:val="none" w:sz="0" w:space="0" w:color="auto"/>
            <w:bottom w:val="none" w:sz="0" w:space="0" w:color="auto"/>
            <w:right w:val="none" w:sz="0" w:space="0" w:color="auto"/>
          </w:divBdr>
        </w:div>
        <w:div w:id="1909998233">
          <w:marLeft w:val="640"/>
          <w:marRight w:val="0"/>
          <w:marTop w:val="0"/>
          <w:marBottom w:val="0"/>
          <w:divBdr>
            <w:top w:val="none" w:sz="0" w:space="0" w:color="auto"/>
            <w:left w:val="none" w:sz="0" w:space="0" w:color="auto"/>
            <w:bottom w:val="none" w:sz="0" w:space="0" w:color="auto"/>
            <w:right w:val="none" w:sz="0" w:space="0" w:color="auto"/>
          </w:divBdr>
        </w:div>
        <w:div w:id="1894384010">
          <w:marLeft w:val="640"/>
          <w:marRight w:val="0"/>
          <w:marTop w:val="0"/>
          <w:marBottom w:val="0"/>
          <w:divBdr>
            <w:top w:val="none" w:sz="0" w:space="0" w:color="auto"/>
            <w:left w:val="none" w:sz="0" w:space="0" w:color="auto"/>
            <w:bottom w:val="none" w:sz="0" w:space="0" w:color="auto"/>
            <w:right w:val="none" w:sz="0" w:space="0" w:color="auto"/>
          </w:divBdr>
        </w:div>
        <w:div w:id="345446173">
          <w:marLeft w:val="640"/>
          <w:marRight w:val="0"/>
          <w:marTop w:val="0"/>
          <w:marBottom w:val="0"/>
          <w:divBdr>
            <w:top w:val="none" w:sz="0" w:space="0" w:color="auto"/>
            <w:left w:val="none" w:sz="0" w:space="0" w:color="auto"/>
            <w:bottom w:val="none" w:sz="0" w:space="0" w:color="auto"/>
            <w:right w:val="none" w:sz="0" w:space="0" w:color="auto"/>
          </w:divBdr>
        </w:div>
        <w:div w:id="965548832">
          <w:marLeft w:val="640"/>
          <w:marRight w:val="0"/>
          <w:marTop w:val="0"/>
          <w:marBottom w:val="0"/>
          <w:divBdr>
            <w:top w:val="none" w:sz="0" w:space="0" w:color="auto"/>
            <w:left w:val="none" w:sz="0" w:space="0" w:color="auto"/>
            <w:bottom w:val="none" w:sz="0" w:space="0" w:color="auto"/>
            <w:right w:val="none" w:sz="0" w:space="0" w:color="auto"/>
          </w:divBdr>
        </w:div>
        <w:div w:id="435372049">
          <w:marLeft w:val="640"/>
          <w:marRight w:val="0"/>
          <w:marTop w:val="0"/>
          <w:marBottom w:val="0"/>
          <w:divBdr>
            <w:top w:val="none" w:sz="0" w:space="0" w:color="auto"/>
            <w:left w:val="none" w:sz="0" w:space="0" w:color="auto"/>
            <w:bottom w:val="none" w:sz="0" w:space="0" w:color="auto"/>
            <w:right w:val="none" w:sz="0" w:space="0" w:color="auto"/>
          </w:divBdr>
        </w:div>
        <w:div w:id="1670518532">
          <w:marLeft w:val="640"/>
          <w:marRight w:val="0"/>
          <w:marTop w:val="0"/>
          <w:marBottom w:val="0"/>
          <w:divBdr>
            <w:top w:val="none" w:sz="0" w:space="0" w:color="auto"/>
            <w:left w:val="none" w:sz="0" w:space="0" w:color="auto"/>
            <w:bottom w:val="none" w:sz="0" w:space="0" w:color="auto"/>
            <w:right w:val="none" w:sz="0" w:space="0" w:color="auto"/>
          </w:divBdr>
        </w:div>
        <w:div w:id="358631905">
          <w:marLeft w:val="640"/>
          <w:marRight w:val="0"/>
          <w:marTop w:val="0"/>
          <w:marBottom w:val="0"/>
          <w:divBdr>
            <w:top w:val="none" w:sz="0" w:space="0" w:color="auto"/>
            <w:left w:val="none" w:sz="0" w:space="0" w:color="auto"/>
            <w:bottom w:val="none" w:sz="0" w:space="0" w:color="auto"/>
            <w:right w:val="none" w:sz="0" w:space="0" w:color="auto"/>
          </w:divBdr>
        </w:div>
        <w:div w:id="1398435682">
          <w:marLeft w:val="640"/>
          <w:marRight w:val="0"/>
          <w:marTop w:val="0"/>
          <w:marBottom w:val="0"/>
          <w:divBdr>
            <w:top w:val="none" w:sz="0" w:space="0" w:color="auto"/>
            <w:left w:val="none" w:sz="0" w:space="0" w:color="auto"/>
            <w:bottom w:val="none" w:sz="0" w:space="0" w:color="auto"/>
            <w:right w:val="none" w:sz="0" w:space="0" w:color="auto"/>
          </w:divBdr>
        </w:div>
        <w:div w:id="677853509">
          <w:marLeft w:val="640"/>
          <w:marRight w:val="0"/>
          <w:marTop w:val="0"/>
          <w:marBottom w:val="0"/>
          <w:divBdr>
            <w:top w:val="none" w:sz="0" w:space="0" w:color="auto"/>
            <w:left w:val="none" w:sz="0" w:space="0" w:color="auto"/>
            <w:bottom w:val="none" w:sz="0" w:space="0" w:color="auto"/>
            <w:right w:val="none" w:sz="0" w:space="0" w:color="auto"/>
          </w:divBdr>
        </w:div>
        <w:div w:id="529533687">
          <w:marLeft w:val="640"/>
          <w:marRight w:val="0"/>
          <w:marTop w:val="0"/>
          <w:marBottom w:val="0"/>
          <w:divBdr>
            <w:top w:val="none" w:sz="0" w:space="0" w:color="auto"/>
            <w:left w:val="none" w:sz="0" w:space="0" w:color="auto"/>
            <w:bottom w:val="none" w:sz="0" w:space="0" w:color="auto"/>
            <w:right w:val="none" w:sz="0" w:space="0" w:color="auto"/>
          </w:divBdr>
        </w:div>
        <w:div w:id="575894811">
          <w:marLeft w:val="640"/>
          <w:marRight w:val="0"/>
          <w:marTop w:val="0"/>
          <w:marBottom w:val="0"/>
          <w:divBdr>
            <w:top w:val="none" w:sz="0" w:space="0" w:color="auto"/>
            <w:left w:val="none" w:sz="0" w:space="0" w:color="auto"/>
            <w:bottom w:val="none" w:sz="0" w:space="0" w:color="auto"/>
            <w:right w:val="none" w:sz="0" w:space="0" w:color="auto"/>
          </w:divBdr>
        </w:div>
        <w:div w:id="1220748877">
          <w:marLeft w:val="640"/>
          <w:marRight w:val="0"/>
          <w:marTop w:val="0"/>
          <w:marBottom w:val="0"/>
          <w:divBdr>
            <w:top w:val="none" w:sz="0" w:space="0" w:color="auto"/>
            <w:left w:val="none" w:sz="0" w:space="0" w:color="auto"/>
            <w:bottom w:val="none" w:sz="0" w:space="0" w:color="auto"/>
            <w:right w:val="none" w:sz="0" w:space="0" w:color="auto"/>
          </w:divBdr>
        </w:div>
        <w:div w:id="1782912436">
          <w:marLeft w:val="640"/>
          <w:marRight w:val="0"/>
          <w:marTop w:val="0"/>
          <w:marBottom w:val="0"/>
          <w:divBdr>
            <w:top w:val="none" w:sz="0" w:space="0" w:color="auto"/>
            <w:left w:val="none" w:sz="0" w:space="0" w:color="auto"/>
            <w:bottom w:val="none" w:sz="0" w:space="0" w:color="auto"/>
            <w:right w:val="none" w:sz="0" w:space="0" w:color="auto"/>
          </w:divBdr>
        </w:div>
        <w:div w:id="692149371">
          <w:marLeft w:val="640"/>
          <w:marRight w:val="0"/>
          <w:marTop w:val="0"/>
          <w:marBottom w:val="0"/>
          <w:divBdr>
            <w:top w:val="none" w:sz="0" w:space="0" w:color="auto"/>
            <w:left w:val="none" w:sz="0" w:space="0" w:color="auto"/>
            <w:bottom w:val="none" w:sz="0" w:space="0" w:color="auto"/>
            <w:right w:val="none" w:sz="0" w:space="0" w:color="auto"/>
          </w:divBdr>
        </w:div>
        <w:div w:id="282615121">
          <w:marLeft w:val="640"/>
          <w:marRight w:val="0"/>
          <w:marTop w:val="0"/>
          <w:marBottom w:val="0"/>
          <w:divBdr>
            <w:top w:val="none" w:sz="0" w:space="0" w:color="auto"/>
            <w:left w:val="none" w:sz="0" w:space="0" w:color="auto"/>
            <w:bottom w:val="none" w:sz="0" w:space="0" w:color="auto"/>
            <w:right w:val="none" w:sz="0" w:space="0" w:color="auto"/>
          </w:divBdr>
        </w:div>
        <w:div w:id="408385998">
          <w:marLeft w:val="640"/>
          <w:marRight w:val="0"/>
          <w:marTop w:val="0"/>
          <w:marBottom w:val="0"/>
          <w:divBdr>
            <w:top w:val="none" w:sz="0" w:space="0" w:color="auto"/>
            <w:left w:val="none" w:sz="0" w:space="0" w:color="auto"/>
            <w:bottom w:val="none" w:sz="0" w:space="0" w:color="auto"/>
            <w:right w:val="none" w:sz="0" w:space="0" w:color="auto"/>
          </w:divBdr>
        </w:div>
        <w:div w:id="1895502854">
          <w:marLeft w:val="640"/>
          <w:marRight w:val="0"/>
          <w:marTop w:val="0"/>
          <w:marBottom w:val="0"/>
          <w:divBdr>
            <w:top w:val="none" w:sz="0" w:space="0" w:color="auto"/>
            <w:left w:val="none" w:sz="0" w:space="0" w:color="auto"/>
            <w:bottom w:val="none" w:sz="0" w:space="0" w:color="auto"/>
            <w:right w:val="none" w:sz="0" w:space="0" w:color="auto"/>
          </w:divBdr>
        </w:div>
        <w:div w:id="1248231068">
          <w:marLeft w:val="640"/>
          <w:marRight w:val="0"/>
          <w:marTop w:val="0"/>
          <w:marBottom w:val="0"/>
          <w:divBdr>
            <w:top w:val="none" w:sz="0" w:space="0" w:color="auto"/>
            <w:left w:val="none" w:sz="0" w:space="0" w:color="auto"/>
            <w:bottom w:val="none" w:sz="0" w:space="0" w:color="auto"/>
            <w:right w:val="none" w:sz="0" w:space="0" w:color="auto"/>
          </w:divBdr>
        </w:div>
        <w:div w:id="1475171747">
          <w:marLeft w:val="640"/>
          <w:marRight w:val="0"/>
          <w:marTop w:val="0"/>
          <w:marBottom w:val="0"/>
          <w:divBdr>
            <w:top w:val="none" w:sz="0" w:space="0" w:color="auto"/>
            <w:left w:val="none" w:sz="0" w:space="0" w:color="auto"/>
            <w:bottom w:val="none" w:sz="0" w:space="0" w:color="auto"/>
            <w:right w:val="none" w:sz="0" w:space="0" w:color="auto"/>
          </w:divBdr>
        </w:div>
        <w:div w:id="2132236481">
          <w:marLeft w:val="640"/>
          <w:marRight w:val="0"/>
          <w:marTop w:val="0"/>
          <w:marBottom w:val="0"/>
          <w:divBdr>
            <w:top w:val="none" w:sz="0" w:space="0" w:color="auto"/>
            <w:left w:val="none" w:sz="0" w:space="0" w:color="auto"/>
            <w:bottom w:val="none" w:sz="0" w:space="0" w:color="auto"/>
            <w:right w:val="none" w:sz="0" w:space="0" w:color="auto"/>
          </w:divBdr>
        </w:div>
        <w:div w:id="331377051">
          <w:marLeft w:val="640"/>
          <w:marRight w:val="0"/>
          <w:marTop w:val="0"/>
          <w:marBottom w:val="0"/>
          <w:divBdr>
            <w:top w:val="none" w:sz="0" w:space="0" w:color="auto"/>
            <w:left w:val="none" w:sz="0" w:space="0" w:color="auto"/>
            <w:bottom w:val="none" w:sz="0" w:space="0" w:color="auto"/>
            <w:right w:val="none" w:sz="0" w:space="0" w:color="auto"/>
          </w:divBdr>
        </w:div>
        <w:div w:id="289289937">
          <w:marLeft w:val="640"/>
          <w:marRight w:val="0"/>
          <w:marTop w:val="0"/>
          <w:marBottom w:val="0"/>
          <w:divBdr>
            <w:top w:val="none" w:sz="0" w:space="0" w:color="auto"/>
            <w:left w:val="none" w:sz="0" w:space="0" w:color="auto"/>
            <w:bottom w:val="none" w:sz="0" w:space="0" w:color="auto"/>
            <w:right w:val="none" w:sz="0" w:space="0" w:color="auto"/>
          </w:divBdr>
        </w:div>
        <w:div w:id="410473047">
          <w:marLeft w:val="640"/>
          <w:marRight w:val="0"/>
          <w:marTop w:val="0"/>
          <w:marBottom w:val="0"/>
          <w:divBdr>
            <w:top w:val="none" w:sz="0" w:space="0" w:color="auto"/>
            <w:left w:val="none" w:sz="0" w:space="0" w:color="auto"/>
            <w:bottom w:val="none" w:sz="0" w:space="0" w:color="auto"/>
            <w:right w:val="none" w:sz="0" w:space="0" w:color="auto"/>
          </w:divBdr>
        </w:div>
        <w:div w:id="1765572270">
          <w:marLeft w:val="640"/>
          <w:marRight w:val="0"/>
          <w:marTop w:val="0"/>
          <w:marBottom w:val="0"/>
          <w:divBdr>
            <w:top w:val="none" w:sz="0" w:space="0" w:color="auto"/>
            <w:left w:val="none" w:sz="0" w:space="0" w:color="auto"/>
            <w:bottom w:val="none" w:sz="0" w:space="0" w:color="auto"/>
            <w:right w:val="none" w:sz="0" w:space="0" w:color="auto"/>
          </w:divBdr>
        </w:div>
        <w:div w:id="2032564343">
          <w:marLeft w:val="640"/>
          <w:marRight w:val="0"/>
          <w:marTop w:val="0"/>
          <w:marBottom w:val="0"/>
          <w:divBdr>
            <w:top w:val="none" w:sz="0" w:space="0" w:color="auto"/>
            <w:left w:val="none" w:sz="0" w:space="0" w:color="auto"/>
            <w:bottom w:val="none" w:sz="0" w:space="0" w:color="auto"/>
            <w:right w:val="none" w:sz="0" w:space="0" w:color="auto"/>
          </w:divBdr>
        </w:div>
        <w:div w:id="419565028">
          <w:marLeft w:val="640"/>
          <w:marRight w:val="0"/>
          <w:marTop w:val="0"/>
          <w:marBottom w:val="0"/>
          <w:divBdr>
            <w:top w:val="none" w:sz="0" w:space="0" w:color="auto"/>
            <w:left w:val="none" w:sz="0" w:space="0" w:color="auto"/>
            <w:bottom w:val="none" w:sz="0" w:space="0" w:color="auto"/>
            <w:right w:val="none" w:sz="0" w:space="0" w:color="auto"/>
          </w:divBdr>
        </w:div>
        <w:div w:id="1891307727">
          <w:marLeft w:val="640"/>
          <w:marRight w:val="0"/>
          <w:marTop w:val="0"/>
          <w:marBottom w:val="0"/>
          <w:divBdr>
            <w:top w:val="none" w:sz="0" w:space="0" w:color="auto"/>
            <w:left w:val="none" w:sz="0" w:space="0" w:color="auto"/>
            <w:bottom w:val="none" w:sz="0" w:space="0" w:color="auto"/>
            <w:right w:val="none" w:sz="0" w:space="0" w:color="auto"/>
          </w:divBdr>
        </w:div>
        <w:div w:id="1832600460">
          <w:marLeft w:val="640"/>
          <w:marRight w:val="0"/>
          <w:marTop w:val="0"/>
          <w:marBottom w:val="0"/>
          <w:divBdr>
            <w:top w:val="none" w:sz="0" w:space="0" w:color="auto"/>
            <w:left w:val="none" w:sz="0" w:space="0" w:color="auto"/>
            <w:bottom w:val="none" w:sz="0" w:space="0" w:color="auto"/>
            <w:right w:val="none" w:sz="0" w:space="0" w:color="auto"/>
          </w:divBdr>
        </w:div>
        <w:div w:id="1527937918">
          <w:marLeft w:val="640"/>
          <w:marRight w:val="0"/>
          <w:marTop w:val="0"/>
          <w:marBottom w:val="0"/>
          <w:divBdr>
            <w:top w:val="none" w:sz="0" w:space="0" w:color="auto"/>
            <w:left w:val="none" w:sz="0" w:space="0" w:color="auto"/>
            <w:bottom w:val="none" w:sz="0" w:space="0" w:color="auto"/>
            <w:right w:val="none" w:sz="0" w:space="0" w:color="auto"/>
          </w:divBdr>
        </w:div>
        <w:div w:id="1277760244">
          <w:marLeft w:val="640"/>
          <w:marRight w:val="0"/>
          <w:marTop w:val="0"/>
          <w:marBottom w:val="0"/>
          <w:divBdr>
            <w:top w:val="none" w:sz="0" w:space="0" w:color="auto"/>
            <w:left w:val="none" w:sz="0" w:space="0" w:color="auto"/>
            <w:bottom w:val="none" w:sz="0" w:space="0" w:color="auto"/>
            <w:right w:val="none" w:sz="0" w:space="0" w:color="auto"/>
          </w:divBdr>
        </w:div>
        <w:div w:id="964508285">
          <w:marLeft w:val="640"/>
          <w:marRight w:val="0"/>
          <w:marTop w:val="0"/>
          <w:marBottom w:val="0"/>
          <w:divBdr>
            <w:top w:val="none" w:sz="0" w:space="0" w:color="auto"/>
            <w:left w:val="none" w:sz="0" w:space="0" w:color="auto"/>
            <w:bottom w:val="none" w:sz="0" w:space="0" w:color="auto"/>
            <w:right w:val="none" w:sz="0" w:space="0" w:color="auto"/>
          </w:divBdr>
        </w:div>
        <w:div w:id="1562474296">
          <w:marLeft w:val="640"/>
          <w:marRight w:val="0"/>
          <w:marTop w:val="0"/>
          <w:marBottom w:val="0"/>
          <w:divBdr>
            <w:top w:val="none" w:sz="0" w:space="0" w:color="auto"/>
            <w:left w:val="none" w:sz="0" w:space="0" w:color="auto"/>
            <w:bottom w:val="none" w:sz="0" w:space="0" w:color="auto"/>
            <w:right w:val="none" w:sz="0" w:space="0" w:color="auto"/>
          </w:divBdr>
        </w:div>
        <w:div w:id="1531454789">
          <w:marLeft w:val="640"/>
          <w:marRight w:val="0"/>
          <w:marTop w:val="0"/>
          <w:marBottom w:val="0"/>
          <w:divBdr>
            <w:top w:val="none" w:sz="0" w:space="0" w:color="auto"/>
            <w:left w:val="none" w:sz="0" w:space="0" w:color="auto"/>
            <w:bottom w:val="none" w:sz="0" w:space="0" w:color="auto"/>
            <w:right w:val="none" w:sz="0" w:space="0" w:color="auto"/>
          </w:divBdr>
        </w:div>
        <w:div w:id="1422143100">
          <w:marLeft w:val="640"/>
          <w:marRight w:val="0"/>
          <w:marTop w:val="0"/>
          <w:marBottom w:val="0"/>
          <w:divBdr>
            <w:top w:val="none" w:sz="0" w:space="0" w:color="auto"/>
            <w:left w:val="none" w:sz="0" w:space="0" w:color="auto"/>
            <w:bottom w:val="none" w:sz="0" w:space="0" w:color="auto"/>
            <w:right w:val="none" w:sz="0" w:space="0" w:color="auto"/>
          </w:divBdr>
        </w:div>
        <w:div w:id="1632247178">
          <w:marLeft w:val="640"/>
          <w:marRight w:val="0"/>
          <w:marTop w:val="0"/>
          <w:marBottom w:val="0"/>
          <w:divBdr>
            <w:top w:val="none" w:sz="0" w:space="0" w:color="auto"/>
            <w:left w:val="none" w:sz="0" w:space="0" w:color="auto"/>
            <w:bottom w:val="none" w:sz="0" w:space="0" w:color="auto"/>
            <w:right w:val="none" w:sz="0" w:space="0" w:color="auto"/>
          </w:divBdr>
        </w:div>
        <w:div w:id="1437486296">
          <w:marLeft w:val="640"/>
          <w:marRight w:val="0"/>
          <w:marTop w:val="0"/>
          <w:marBottom w:val="0"/>
          <w:divBdr>
            <w:top w:val="none" w:sz="0" w:space="0" w:color="auto"/>
            <w:left w:val="none" w:sz="0" w:space="0" w:color="auto"/>
            <w:bottom w:val="none" w:sz="0" w:space="0" w:color="auto"/>
            <w:right w:val="none" w:sz="0" w:space="0" w:color="auto"/>
          </w:divBdr>
        </w:div>
        <w:div w:id="168910536">
          <w:marLeft w:val="640"/>
          <w:marRight w:val="0"/>
          <w:marTop w:val="0"/>
          <w:marBottom w:val="0"/>
          <w:divBdr>
            <w:top w:val="none" w:sz="0" w:space="0" w:color="auto"/>
            <w:left w:val="none" w:sz="0" w:space="0" w:color="auto"/>
            <w:bottom w:val="none" w:sz="0" w:space="0" w:color="auto"/>
            <w:right w:val="none" w:sz="0" w:space="0" w:color="auto"/>
          </w:divBdr>
        </w:div>
        <w:div w:id="1377657573">
          <w:marLeft w:val="640"/>
          <w:marRight w:val="0"/>
          <w:marTop w:val="0"/>
          <w:marBottom w:val="0"/>
          <w:divBdr>
            <w:top w:val="none" w:sz="0" w:space="0" w:color="auto"/>
            <w:left w:val="none" w:sz="0" w:space="0" w:color="auto"/>
            <w:bottom w:val="none" w:sz="0" w:space="0" w:color="auto"/>
            <w:right w:val="none" w:sz="0" w:space="0" w:color="auto"/>
          </w:divBdr>
        </w:div>
        <w:div w:id="130832203">
          <w:marLeft w:val="640"/>
          <w:marRight w:val="0"/>
          <w:marTop w:val="0"/>
          <w:marBottom w:val="0"/>
          <w:divBdr>
            <w:top w:val="none" w:sz="0" w:space="0" w:color="auto"/>
            <w:left w:val="none" w:sz="0" w:space="0" w:color="auto"/>
            <w:bottom w:val="none" w:sz="0" w:space="0" w:color="auto"/>
            <w:right w:val="none" w:sz="0" w:space="0" w:color="auto"/>
          </w:divBdr>
        </w:div>
        <w:div w:id="2025085432">
          <w:marLeft w:val="640"/>
          <w:marRight w:val="0"/>
          <w:marTop w:val="0"/>
          <w:marBottom w:val="0"/>
          <w:divBdr>
            <w:top w:val="none" w:sz="0" w:space="0" w:color="auto"/>
            <w:left w:val="none" w:sz="0" w:space="0" w:color="auto"/>
            <w:bottom w:val="none" w:sz="0" w:space="0" w:color="auto"/>
            <w:right w:val="none" w:sz="0" w:space="0" w:color="auto"/>
          </w:divBdr>
        </w:div>
        <w:div w:id="703754523">
          <w:marLeft w:val="640"/>
          <w:marRight w:val="0"/>
          <w:marTop w:val="0"/>
          <w:marBottom w:val="0"/>
          <w:divBdr>
            <w:top w:val="none" w:sz="0" w:space="0" w:color="auto"/>
            <w:left w:val="none" w:sz="0" w:space="0" w:color="auto"/>
            <w:bottom w:val="none" w:sz="0" w:space="0" w:color="auto"/>
            <w:right w:val="none" w:sz="0" w:space="0" w:color="auto"/>
          </w:divBdr>
        </w:div>
        <w:div w:id="986469676">
          <w:marLeft w:val="640"/>
          <w:marRight w:val="0"/>
          <w:marTop w:val="0"/>
          <w:marBottom w:val="0"/>
          <w:divBdr>
            <w:top w:val="none" w:sz="0" w:space="0" w:color="auto"/>
            <w:left w:val="none" w:sz="0" w:space="0" w:color="auto"/>
            <w:bottom w:val="none" w:sz="0" w:space="0" w:color="auto"/>
            <w:right w:val="none" w:sz="0" w:space="0" w:color="auto"/>
          </w:divBdr>
        </w:div>
        <w:div w:id="500315845">
          <w:marLeft w:val="640"/>
          <w:marRight w:val="0"/>
          <w:marTop w:val="0"/>
          <w:marBottom w:val="0"/>
          <w:divBdr>
            <w:top w:val="none" w:sz="0" w:space="0" w:color="auto"/>
            <w:left w:val="none" w:sz="0" w:space="0" w:color="auto"/>
            <w:bottom w:val="none" w:sz="0" w:space="0" w:color="auto"/>
            <w:right w:val="none" w:sz="0" w:space="0" w:color="auto"/>
          </w:divBdr>
        </w:div>
        <w:div w:id="1005786828">
          <w:marLeft w:val="640"/>
          <w:marRight w:val="0"/>
          <w:marTop w:val="0"/>
          <w:marBottom w:val="0"/>
          <w:divBdr>
            <w:top w:val="none" w:sz="0" w:space="0" w:color="auto"/>
            <w:left w:val="none" w:sz="0" w:space="0" w:color="auto"/>
            <w:bottom w:val="none" w:sz="0" w:space="0" w:color="auto"/>
            <w:right w:val="none" w:sz="0" w:space="0" w:color="auto"/>
          </w:divBdr>
        </w:div>
        <w:div w:id="590163630">
          <w:marLeft w:val="640"/>
          <w:marRight w:val="0"/>
          <w:marTop w:val="0"/>
          <w:marBottom w:val="0"/>
          <w:divBdr>
            <w:top w:val="none" w:sz="0" w:space="0" w:color="auto"/>
            <w:left w:val="none" w:sz="0" w:space="0" w:color="auto"/>
            <w:bottom w:val="none" w:sz="0" w:space="0" w:color="auto"/>
            <w:right w:val="none" w:sz="0" w:space="0" w:color="auto"/>
          </w:divBdr>
        </w:div>
        <w:div w:id="1559776994">
          <w:marLeft w:val="640"/>
          <w:marRight w:val="0"/>
          <w:marTop w:val="0"/>
          <w:marBottom w:val="0"/>
          <w:divBdr>
            <w:top w:val="none" w:sz="0" w:space="0" w:color="auto"/>
            <w:left w:val="none" w:sz="0" w:space="0" w:color="auto"/>
            <w:bottom w:val="none" w:sz="0" w:space="0" w:color="auto"/>
            <w:right w:val="none" w:sz="0" w:space="0" w:color="auto"/>
          </w:divBdr>
        </w:div>
        <w:div w:id="1381438401">
          <w:marLeft w:val="640"/>
          <w:marRight w:val="0"/>
          <w:marTop w:val="0"/>
          <w:marBottom w:val="0"/>
          <w:divBdr>
            <w:top w:val="none" w:sz="0" w:space="0" w:color="auto"/>
            <w:left w:val="none" w:sz="0" w:space="0" w:color="auto"/>
            <w:bottom w:val="none" w:sz="0" w:space="0" w:color="auto"/>
            <w:right w:val="none" w:sz="0" w:space="0" w:color="auto"/>
          </w:divBdr>
        </w:div>
        <w:div w:id="1627202901">
          <w:marLeft w:val="640"/>
          <w:marRight w:val="0"/>
          <w:marTop w:val="0"/>
          <w:marBottom w:val="0"/>
          <w:divBdr>
            <w:top w:val="none" w:sz="0" w:space="0" w:color="auto"/>
            <w:left w:val="none" w:sz="0" w:space="0" w:color="auto"/>
            <w:bottom w:val="none" w:sz="0" w:space="0" w:color="auto"/>
            <w:right w:val="none" w:sz="0" w:space="0" w:color="auto"/>
          </w:divBdr>
        </w:div>
        <w:div w:id="820658957">
          <w:marLeft w:val="640"/>
          <w:marRight w:val="0"/>
          <w:marTop w:val="0"/>
          <w:marBottom w:val="0"/>
          <w:divBdr>
            <w:top w:val="none" w:sz="0" w:space="0" w:color="auto"/>
            <w:left w:val="none" w:sz="0" w:space="0" w:color="auto"/>
            <w:bottom w:val="none" w:sz="0" w:space="0" w:color="auto"/>
            <w:right w:val="none" w:sz="0" w:space="0" w:color="auto"/>
          </w:divBdr>
        </w:div>
        <w:div w:id="1628051151">
          <w:marLeft w:val="640"/>
          <w:marRight w:val="0"/>
          <w:marTop w:val="0"/>
          <w:marBottom w:val="0"/>
          <w:divBdr>
            <w:top w:val="none" w:sz="0" w:space="0" w:color="auto"/>
            <w:left w:val="none" w:sz="0" w:space="0" w:color="auto"/>
            <w:bottom w:val="none" w:sz="0" w:space="0" w:color="auto"/>
            <w:right w:val="none" w:sz="0" w:space="0" w:color="auto"/>
          </w:divBdr>
        </w:div>
        <w:div w:id="2139716587">
          <w:marLeft w:val="640"/>
          <w:marRight w:val="0"/>
          <w:marTop w:val="0"/>
          <w:marBottom w:val="0"/>
          <w:divBdr>
            <w:top w:val="none" w:sz="0" w:space="0" w:color="auto"/>
            <w:left w:val="none" w:sz="0" w:space="0" w:color="auto"/>
            <w:bottom w:val="none" w:sz="0" w:space="0" w:color="auto"/>
            <w:right w:val="none" w:sz="0" w:space="0" w:color="auto"/>
          </w:divBdr>
        </w:div>
        <w:div w:id="541946291">
          <w:marLeft w:val="640"/>
          <w:marRight w:val="0"/>
          <w:marTop w:val="0"/>
          <w:marBottom w:val="0"/>
          <w:divBdr>
            <w:top w:val="none" w:sz="0" w:space="0" w:color="auto"/>
            <w:left w:val="none" w:sz="0" w:space="0" w:color="auto"/>
            <w:bottom w:val="none" w:sz="0" w:space="0" w:color="auto"/>
            <w:right w:val="none" w:sz="0" w:space="0" w:color="auto"/>
          </w:divBdr>
        </w:div>
        <w:div w:id="149181824">
          <w:marLeft w:val="640"/>
          <w:marRight w:val="0"/>
          <w:marTop w:val="0"/>
          <w:marBottom w:val="0"/>
          <w:divBdr>
            <w:top w:val="none" w:sz="0" w:space="0" w:color="auto"/>
            <w:left w:val="none" w:sz="0" w:space="0" w:color="auto"/>
            <w:bottom w:val="none" w:sz="0" w:space="0" w:color="auto"/>
            <w:right w:val="none" w:sz="0" w:space="0" w:color="auto"/>
          </w:divBdr>
        </w:div>
        <w:div w:id="1090852803">
          <w:marLeft w:val="640"/>
          <w:marRight w:val="0"/>
          <w:marTop w:val="0"/>
          <w:marBottom w:val="0"/>
          <w:divBdr>
            <w:top w:val="none" w:sz="0" w:space="0" w:color="auto"/>
            <w:left w:val="none" w:sz="0" w:space="0" w:color="auto"/>
            <w:bottom w:val="none" w:sz="0" w:space="0" w:color="auto"/>
            <w:right w:val="none" w:sz="0" w:space="0" w:color="auto"/>
          </w:divBdr>
        </w:div>
        <w:div w:id="708069241">
          <w:marLeft w:val="640"/>
          <w:marRight w:val="0"/>
          <w:marTop w:val="0"/>
          <w:marBottom w:val="0"/>
          <w:divBdr>
            <w:top w:val="none" w:sz="0" w:space="0" w:color="auto"/>
            <w:left w:val="none" w:sz="0" w:space="0" w:color="auto"/>
            <w:bottom w:val="none" w:sz="0" w:space="0" w:color="auto"/>
            <w:right w:val="none" w:sz="0" w:space="0" w:color="auto"/>
          </w:divBdr>
        </w:div>
        <w:div w:id="2129660313">
          <w:marLeft w:val="640"/>
          <w:marRight w:val="0"/>
          <w:marTop w:val="0"/>
          <w:marBottom w:val="0"/>
          <w:divBdr>
            <w:top w:val="none" w:sz="0" w:space="0" w:color="auto"/>
            <w:left w:val="none" w:sz="0" w:space="0" w:color="auto"/>
            <w:bottom w:val="none" w:sz="0" w:space="0" w:color="auto"/>
            <w:right w:val="none" w:sz="0" w:space="0" w:color="auto"/>
          </w:divBdr>
        </w:div>
        <w:div w:id="838034148">
          <w:marLeft w:val="640"/>
          <w:marRight w:val="0"/>
          <w:marTop w:val="0"/>
          <w:marBottom w:val="0"/>
          <w:divBdr>
            <w:top w:val="none" w:sz="0" w:space="0" w:color="auto"/>
            <w:left w:val="none" w:sz="0" w:space="0" w:color="auto"/>
            <w:bottom w:val="none" w:sz="0" w:space="0" w:color="auto"/>
            <w:right w:val="none" w:sz="0" w:space="0" w:color="auto"/>
          </w:divBdr>
        </w:div>
        <w:div w:id="2088917769">
          <w:marLeft w:val="640"/>
          <w:marRight w:val="0"/>
          <w:marTop w:val="0"/>
          <w:marBottom w:val="0"/>
          <w:divBdr>
            <w:top w:val="none" w:sz="0" w:space="0" w:color="auto"/>
            <w:left w:val="none" w:sz="0" w:space="0" w:color="auto"/>
            <w:bottom w:val="none" w:sz="0" w:space="0" w:color="auto"/>
            <w:right w:val="none" w:sz="0" w:space="0" w:color="auto"/>
          </w:divBdr>
        </w:div>
        <w:div w:id="2035572527">
          <w:marLeft w:val="640"/>
          <w:marRight w:val="0"/>
          <w:marTop w:val="0"/>
          <w:marBottom w:val="0"/>
          <w:divBdr>
            <w:top w:val="none" w:sz="0" w:space="0" w:color="auto"/>
            <w:left w:val="none" w:sz="0" w:space="0" w:color="auto"/>
            <w:bottom w:val="none" w:sz="0" w:space="0" w:color="auto"/>
            <w:right w:val="none" w:sz="0" w:space="0" w:color="auto"/>
          </w:divBdr>
        </w:div>
        <w:div w:id="793980137">
          <w:marLeft w:val="640"/>
          <w:marRight w:val="0"/>
          <w:marTop w:val="0"/>
          <w:marBottom w:val="0"/>
          <w:divBdr>
            <w:top w:val="none" w:sz="0" w:space="0" w:color="auto"/>
            <w:left w:val="none" w:sz="0" w:space="0" w:color="auto"/>
            <w:bottom w:val="none" w:sz="0" w:space="0" w:color="auto"/>
            <w:right w:val="none" w:sz="0" w:space="0" w:color="auto"/>
          </w:divBdr>
        </w:div>
        <w:div w:id="219293526">
          <w:marLeft w:val="640"/>
          <w:marRight w:val="0"/>
          <w:marTop w:val="0"/>
          <w:marBottom w:val="0"/>
          <w:divBdr>
            <w:top w:val="none" w:sz="0" w:space="0" w:color="auto"/>
            <w:left w:val="none" w:sz="0" w:space="0" w:color="auto"/>
            <w:bottom w:val="none" w:sz="0" w:space="0" w:color="auto"/>
            <w:right w:val="none" w:sz="0" w:space="0" w:color="auto"/>
          </w:divBdr>
        </w:div>
        <w:div w:id="880169727">
          <w:marLeft w:val="640"/>
          <w:marRight w:val="0"/>
          <w:marTop w:val="0"/>
          <w:marBottom w:val="0"/>
          <w:divBdr>
            <w:top w:val="none" w:sz="0" w:space="0" w:color="auto"/>
            <w:left w:val="none" w:sz="0" w:space="0" w:color="auto"/>
            <w:bottom w:val="none" w:sz="0" w:space="0" w:color="auto"/>
            <w:right w:val="none" w:sz="0" w:space="0" w:color="auto"/>
          </w:divBdr>
        </w:div>
        <w:div w:id="673068626">
          <w:marLeft w:val="640"/>
          <w:marRight w:val="0"/>
          <w:marTop w:val="0"/>
          <w:marBottom w:val="0"/>
          <w:divBdr>
            <w:top w:val="none" w:sz="0" w:space="0" w:color="auto"/>
            <w:left w:val="none" w:sz="0" w:space="0" w:color="auto"/>
            <w:bottom w:val="none" w:sz="0" w:space="0" w:color="auto"/>
            <w:right w:val="none" w:sz="0" w:space="0" w:color="auto"/>
          </w:divBdr>
        </w:div>
        <w:div w:id="259528507">
          <w:marLeft w:val="640"/>
          <w:marRight w:val="0"/>
          <w:marTop w:val="0"/>
          <w:marBottom w:val="0"/>
          <w:divBdr>
            <w:top w:val="none" w:sz="0" w:space="0" w:color="auto"/>
            <w:left w:val="none" w:sz="0" w:space="0" w:color="auto"/>
            <w:bottom w:val="none" w:sz="0" w:space="0" w:color="auto"/>
            <w:right w:val="none" w:sz="0" w:space="0" w:color="auto"/>
          </w:divBdr>
        </w:div>
        <w:div w:id="887300982">
          <w:marLeft w:val="640"/>
          <w:marRight w:val="0"/>
          <w:marTop w:val="0"/>
          <w:marBottom w:val="0"/>
          <w:divBdr>
            <w:top w:val="none" w:sz="0" w:space="0" w:color="auto"/>
            <w:left w:val="none" w:sz="0" w:space="0" w:color="auto"/>
            <w:bottom w:val="none" w:sz="0" w:space="0" w:color="auto"/>
            <w:right w:val="none" w:sz="0" w:space="0" w:color="auto"/>
          </w:divBdr>
        </w:div>
        <w:div w:id="27068755">
          <w:marLeft w:val="640"/>
          <w:marRight w:val="0"/>
          <w:marTop w:val="0"/>
          <w:marBottom w:val="0"/>
          <w:divBdr>
            <w:top w:val="none" w:sz="0" w:space="0" w:color="auto"/>
            <w:left w:val="none" w:sz="0" w:space="0" w:color="auto"/>
            <w:bottom w:val="none" w:sz="0" w:space="0" w:color="auto"/>
            <w:right w:val="none" w:sz="0" w:space="0" w:color="auto"/>
          </w:divBdr>
        </w:div>
        <w:div w:id="1297301256">
          <w:marLeft w:val="640"/>
          <w:marRight w:val="0"/>
          <w:marTop w:val="0"/>
          <w:marBottom w:val="0"/>
          <w:divBdr>
            <w:top w:val="none" w:sz="0" w:space="0" w:color="auto"/>
            <w:left w:val="none" w:sz="0" w:space="0" w:color="auto"/>
            <w:bottom w:val="none" w:sz="0" w:space="0" w:color="auto"/>
            <w:right w:val="none" w:sz="0" w:space="0" w:color="auto"/>
          </w:divBdr>
        </w:div>
        <w:div w:id="705257821">
          <w:marLeft w:val="640"/>
          <w:marRight w:val="0"/>
          <w:marTop w:val="0"/>
          <w:marBottom w:val="0"/>
          <w:divBdr>
            <w:top w:val="none" w:sz="0" w:space="0" w:color="auto"/>
            <w:left w:val="none" w:sz="0" w:space="0" w:color="auto"/>
            <w:bottom w:val="none" w:sz="0" w:space="0" w:color="auto"/>
            <w:right w:val="none" w:sz="0" w:space="0" w:color="auto"/>
          </w:divBdr>
        </w:div>
        <w:div w:id="1375764093">
          <w:marLeft w:val="640"/>
          <w:marRight w:val="0"/>
          <w:marTop w:val="0"/>
          <w:marBottom w:val="0"/>
          <w:divBdr>
            <w:top w:val="none" w:sz="0" w:space="0" w:color="auto"/>
            <w:left w:val="none" w:sz="0" w:space="0" w:color="auto"/>
            <w:bottom w:val="none" w:sz="0" w:space="0" w:color="auto"/>
            <w:right w:val="none" w:sz="0" w:space="0" w:color="auto"/>
          </w:divBdr>
        </w:div>
        <w:div w:id="672874109">
          <w:marLeft w:val="640"/>
          <w:marRight w:val="0"/>
          <w:marTop w:val="0"/>
          <w:marBottom w:val="0"/>
          <w:divBdr>
            <w:top w:val="none" w:sz="0" w:space="0" w:color="auto"/>
            <w:left w:val="none" w:sz="0" w:space="0" w:color="auto"/>
            <w:bottom w:val="none" w:sz="0" w:space="0" w:color="auto"/>
            <w:right w:val="none" w:sz="0" w:space="0" w:color="auto"/>
          </w:divBdr>
        </w:div>
        <w:div w:id="1772050784">
          <w:marLeft w:val="640"/>
          <w:marRight w:val="0"/>
          <w:marTop w:val="0"/>
          <w:marBottom w:val="0"/>
          <w:divBdr>
            <w:top w:val="none" w:sz="0" w:space="0" w:color="auto"/>
            <w:left w:val="none" w:sz="0" w:space="0" w:color="auto"/>
            <w:bottom w:val="none" w:sz="0" w:space="0" w:color="auto"/>
            <w:right w:val="none" w:sz="0" w:space="0" w:color="auto"/>
          </w:divBdr>
        </w:div>
        <w:div w:id="1217469589">
          <w:marLeft w:val="640"/>
          <w:marRight w:val="0"/>
          <w:marTop w:val="0"/>
          <w:marBottom w:val="0"/>
          <w:divBdr>
            <w:top w:val="none" w:sz="0" w:space="0" w:color="auto"/>
            <w:left w:val="none" w:sz="0" w:space="0" w:color="auto"/>
            <w:bottom w:val="none" w:sz="0" w:space="0" w:color="auto"/>
            <w:right w:val="none" w:sz="0" w:space="0" w:color="auto"/>
          </w:divBdr>
        </w:div>
        <w:div w:id="95105119">
          <w:marLeft w:val="640"/>
          <w:marRight w:val="0"/>
          <w:marTop w:val="0"/>
          <w:marBottom w:val="0"/>
          <w:divBdr>
            <w:top w:val="none" w:sz="0" w:space="0" w:color="auto"/>
            <w:left w:val="none" w:sz="0" w:space="0" w:color="auto"/>
            <w:bottom w:val="none" w:sz="0" w:space="0" w:color="auto"/>
            <w:right w:val="none" w:sz="0" w:space="0" w:color="auto"/>
          </w:divBdr>
        </w:div>
        <w:div w:id="985282667">
          <w:marLeft w:val="640"/>
          <w:marRight w:val="0"/>
          <w:marTop w:val="0"/>
          <w:marBottom w:val="0"/>
          <w:divBdr>
            <w:top w:val="none" w:sz="0" w:space="0" w:color="auto"/>
            <w:left w:val="none" w:sz="0" w:space="0" w:color="auto"/>
            <w:bottom w:val="none" w:sz="0" w:space="0" w:color="auto"/>
            <w:right w:val="none" w:sz="0" w:space="0" w:color="auto"/>
          </w:divBdr>
        </w:div>
        <w:div w:id="1846086658">
          <w:marLeft w:val="640"/>
          <w:marRight w:val="0"/>
          <w:marTop w:val="0"/>
          <w:marBottom w:val="0"/>
          <w:divBdr>
            <w:top w:val="none" w:sz="0" w:space="0" w:color="auto"/>
            <w:left w:val="none" w:sz="0" w:space="0" w:color="auto"/>
            <w:bottom w:val="none" w:sz="0" w:space="0" w:color="auto"/>
            <w:right w:val="none" w:sz="0" w:space="0" w:color="auto"/>
          </w:divBdr>
        </w:div>
        <w:div w:id="580867854">
          <w:marLeft w:val="640"/>
          <w:marRight w:val="0"/>
          <w:marTop w:val="0"/>
          <w:marBottom w:val="0"/>
          <w:divBdr>
            <w:top w:val="none" w:sz="0" w:space="0" w:color="auto"/>
            <w:left w:val="none" w:sz="0" w:space="0" w:color="auto"/>
            <w:bottom w:val="none" w:sz="0" w:space="0" w:color="auto"/>
            <w:right w:val="none" w:sz="0" w:space="0" w:color="auto"/>
          </w:divBdr>
        </w:div>
        <w:div w:id="1308586843">
          <w:marLeft w:val="640"/>
          <w:marRight w:val="0"/>
          <w:marTop w:val="0"/>
          <w:marBottom w:val="0"/>
          <w:divBdr>
            <w:top w:val="none" w:sz="0" w:space="0" w:color="auto"/>
            <w:left w:val="none" w:sz="0" w:space="0" w:color="auto"/>
            <w:bottom w:val="none" w:sz="0" w:space="0" w:color="auto"/>
            <w:right w:val="none" w:sz="0" w:space="0" w:color="auto"/>
          </w:divBdr>
        </w:div>
        <w:div w:id="261886548">
          <w:marLeft w:val="640"/>
          <w:marRight w:val="0"/>
          <w:marTop w:val="0"/>
          <w:marBottom w:val="0"/>
          <w:divBdr>
            <w:top w:val="none" w:sz="0" w:space="0" w:color="auto"/>
            <w:left w:val="none" w:sz="0" w:space="0" w:color="auto"/>
            <w:bottom w:val="none" w:sz="0" w:space="0" w:color="auto"/>
            <w:right w:val="none" w:sz="0" w:space="0" w:color="auto"/>
          </w:divBdr>
        </w:div>
        <w:div w:id="861481391">
          <w:marLeft w:val="640"/>
          <w:marRight w:val="0"/>
          <w:marTop w:val="0"/>
          <w:marBottom w:val="0"/>
          <w:divBdr>
            <w:top w:val="none" w:sz="0" w:space="0" w:color="auto"/>
            <w:left w:val="none" w:sz="0" w:space="0" w:color="auto"/>
            <w:bottom w:val="none" w:sz="0" w:space="0" w:color="auto"/>
            <w:right w:val="none" w:sz="0" w:space="0" w:color="auto"/>
          </w:divBdr>
        </w:div>
        <w:div w:id="1136603861">
          <w:marLeft w:val="640"/>
          <w:marRight w:val="0"/>
          <w:marTop w:val="0"/>
          <w:marBottom w:val="0"/>
          <w:divBdr>
            <w:top w:val="none" w:sz="0" w:space="0" w:color="auto"/>
            <w:left w:val="none" w:sz="0" w:space="0" w:color="auto"/>
            <w:bottom w:val="none" w:sz="0" w:space="0" w:color="auto"/>
            <w:right w:val="none" w:sz="0" w:space="0" w:color="auto"/>
          </w:divBdr>
        </w:div>
        <w:div w:id="929315159">
          <w:marLeft w:val="640"/>
          <w:marRight w:val="0"/>
          <w:marTop w:val="0"/>
          <w:marBottom w:val="0"/>
          <w:divBdr>
            <w:top w:val="none" w:sz="0" w:space="0" w:color="auto"/>
            <w:left w:val="none" w:sz="0" w:space="0" w:color="auto"/>
            <w:bottom w:val="none" w:sz="0" w:space="0" w:color="auto"/>
            <w:right w:val="none" w:sz="0" w:space="0" w:color="auto"/>
          </w:divBdr>
        </w:div>
        <w:div w:id="1511412532">
          <w:marLeft w:val="640"/>
          <w:marRight w:val="0"/>
          <w:marTop w:val="0"/>
          <w:marBottom w:val="0"/>
          <w:divBdr>
            <w:top w:val="none" w:sz="0" w:space="0" w:color="auto"/>
            <w:left w:val="none" w:sz="0" w:space="0" w:color="auto"/>
            <w:bottom w:val="none" w:sz="0" w:space="0" w:color="auto"/>
            <w:right w:val="none" w:sz="0" w:space="0" w:color="auto"/>
          </w:divBdr>
        </w:div>
        <w:div w:id="63798019">
          <w:marLeft w:val="640"/>
          <w:marRight w:val="0"/>
          <w:marTop w:val="0"/>
          <w:marBottom w:val="0"/>
          <w:divBdr>
            <w:top w:val="none" w:sz="0" w:space="0" w:color="auto"/>
            <w:left w:val="none" w:sz="0" w:space="0" w:color="auto"/>
            <w:bottom w:val="none" w:sz="0" w:space="0" w:color="auto"/>
            <w:right w:val="none" w:sz="0" w:space="0" w:color="auto"/>
          </w:divBdr>
        </w:div>
        <w:div w:id="1074081853">
          <w:marLeft w:val="640"/>
          <w:marRight w:val="0"/>
          <w:marTop w:val="0"/>
          <w:marBottom w:val="0"/>
          <w:divBdr>
            <w:top w:val="none" w:sz="0" w:space="0" w:color="auto"/>
            <w:left w:val="none" w:sz="0" w:space="0" w:color="auto"/>
            <w:bottom w:val="none" w:sz="0" w:space="0" w:color="auto"/>
            <w:right w:val="none" w:sz="0" w:space="0" w:color="auto"/>
          </w:divBdr>
        </w:div>
        <w:div w:id="610824714">
          <w:marLeft w:val="640"/>
          <w:marRight w:val="0"/>
          <w:marTop w:val="0"/>
          <w:marBottom w:val="0"/>
          <w:divBdr>
            <w:top w:val="none" w:sz="0" w:space="0" w:color="auto"/>
            <w:left w:val="none" w:sz="0" w:space="0" w:color="auto"/>
            <w:bottom w:val="none" w:sz="0" w:space="0" w:color="auto"/>
            <w:right w:val="none" w:sz="0" w:space="0" w:color="auto"/>
          </w:divBdr>
        </w:div>
        <w:div w:id="276108716">
          <w:marLeft w:val="640"/>
          <w:marRight w:val="0"/>
          <w:marTop w:val="0"/>
          <w:marBottom w:val="0"/>
          <w:divBdr>
            <w:top w:val="none" w:sz="0" w:space="0" w:color="auto"/>
            <w:left w:val="none" w:sz="0" w:space="0" w:color="auto"/>
            <w:bottom w:val="none" w:sz="0" w:space="0" w:color="auto"/>
            <w:right w:val="none" w:sz="0" w:space="0" w:color="auto"/>
          </w:divBdr>
        </w:div>
        <w:div w:id="1741443239">
          <w:marLeft w:val="640"/>
          <w:marRight w:val="0"/>
          <w:marTop w:val="0"/>
          <w:marBottom w:val="0"/>
          <w:divBdr>
            <w:top w:val="none" w:sz="0" w:space="0" w:color="auto"/>
            <w:left w:val="none" w:sz="0" w:space="0" w:color="auto"/>
            <w:bottom w:val="none" w:sz="0" w:space="0" w:color="auto"/>
            <w:right w:val="none" w:sz="0" w:space="0" w:color="auto"/>
          </w:divBdr>
        </w:div>
        <w:div w:id="598685629">
          <w:marLeft w:val="640"/>
          <w:marRight w:val="0"/>
          <w:marTop w:val="0"/>
          <w:marBottom w:val="0"/>
          <w:divBdr>
            <w:top w:val="none" w:sz="0" w:space="0" w:color="auto"/>
            <w:left w:val="none" w:sz="0" w:space="0" w:color="auto"/>
            <w:bottom w:val="none" w:sz="0" w:space="0" w:color="auto"/>
            <w:right w:val="none" w:sz="0" w:space="0" w:color="auto"/>
          </w:divBdr>
        </w:div>
        <w:div w:id="1759516799">
          <w:marLeft w:val="640"/>
          <w:marRight w:val="0"/>
          <w:marTop w:val="0"/>
          <w:marBottom w:val="0"/>
          <w:divBdr>
            <w:top w:val="none" w:sz="0" w:space="0" w:color="auto"/>
            <w:left w:val="none" w:sz="0" w:space="0" w:color="auto"/>
            <w:bottom w:val="none" w:sz="0" w:space="0" w:color="auto"/>
            <w:right w:val="none" w:sz="0" w:space="0" w:color="auto"/>
          </w:divBdr>
        </w:div>
        <w:div w:id="1609120494">
          <w:marLeft w:val="640"/>
          <w:marRight w:val="0"/>
          <w:marTop w:val="0"/>
          <w:marBottom w:val="0"/>
          <w:divBdr>
            <w:top w:val="none" w:sz="0" w:space="0" w:color="auto"/>
            <w:left w:val="none" w:sz="0" w:space="0" w:color="auto"/>
            <w:bottom w:val="none" w:sz="0" w:space="0" w:color="auto"/>
            <w:right w:val="none" w:sz="0" w:space="0" w:color="auto"/>
          </w:divBdr>
        </w:div>
        <w:div w:id="1467814065">
          <w:marLeft w:val="640"/>
          <w:marRight w:val="0"/>
          <w:marTop w:val="0"/>
          <w:marBottom w:val="0"/>
          <w:divBdr>
            <w:top w:val="none" w:sz="0" w:space="0" w:color="auto"/>
            <w:left w:val="none" w:sz="0" w:space="0" w:color="auto"/>
            <w:bottom w:val="none" w:sz="0" w:space="0" w:color="auto"/>
            <w:right w:val="none" w:sz="0" w:space="0" w:color="auto"/>
          </w:divBdr>
        </w:div>
        <w:div w:id="1701392677">
          <w:marLeft w:val="640"/>
          <w:marRight w:val="0"/>
          <w:marTop w:val="0"/>
          <w:marBottom w:val="0"/>
          <w:divBdr>
            <w:top w:val="none" w:sz="0" w:space="0" w:color="auto"/>
            <w:left w:val="none" w:sz="0" w:space="0" w:color="auto"/>
            <w:bottom w:val="none" w:sz="0" w:space="0" w:color="auto"/>
            <w:right w:val="none" w:sz="0" w:space="0" w:color="auto"/>
          </w:divBdr>
        </w:div>
        <w:div w:id="1946107476">
          <w:marLeft w:val="640"/>
          <w:marRight w:val="0"/>
          <w:marTop w:val="0"/>
          <w:marBottom w:val="0"/>
          <w:divBdr>
            <w:top w:val="none" w:sz="0" w:space="0" w:color="auto"/>
            <w:left w:val="none" w:sz="0" w:space="0" w:color="auto"/>
            <w:bottom w:val="none" w:sz="0" w:space="0" w:color="auto"/>
            <w:right w:val="none" w:sz="0" w:space="0" w:color="auto"/>
          </w:divBdr>
        </w:div>
        <w:div w:id="862089897">
          <w:marLeft w:val="640"/>
          <w:marRight w:val="0"/>
          <w:marTop w:val="0"/>
          <w:marBottom w:val="0"/>
          <w:divBdr>
            <w:top w:val="none" w:sz="0" w:space="0" w:color="auto"/>
            <w:left w:val="none" w:sz="0" w:space="0" w:color="auto"/>
            <w:bottom w:val="none" w:sz="0" w:space="0" w:color="auto"/>
            <w:right w:val="none" w:sz="0" w:space="0" w:color="auto"/>
          </w:divBdr>
        </w:div>
        <w:div w:id="1431582639">
          <w:marLeft w:val="640"/>
          <w:marRight w:val="0"/>
          <w:marTop w:val="0"/>
          <w:marBottom w:val="0"/>
          <w:divBdr>
            <w:top w:val="none" w:sz="0" w:space="0" w:color="auto"/>
            <w:left w:val="none" w:sz="0" w:space="0" w:color="auto"/>
            <w:bottom w:val="none" w:sz="0" w:space="0" w:color="auto"/>
            <w:right w:val="none" w:sz="0" w:space="0" w:color="auto"/>
          </w:divBdr>
        </w:div>
        <w:div w:id="1520851903">
          <w:marLeft w:val="640"/>
          <w:marRight w:val="0"/>
          <w:marTop w:val="0"/>
          <w:marBottom w:val="0"/>
          <w:divBdr>
            <w:top w:val="none" w:sz="0" w:space="0" w:color="auto"/>
            <w:left w:val="none" w:sz="0" w:space="0" w:color="auto"/>
            <w:bottom w:val="none" w:sz="0" w:space="0" w:color="auto"/>
            <w:right w:val="none" w:sz="0" w:space="0" w:color="auto"/>
          </w:divBdr>
        </w:div>
        <w:div w:id="1162505790">
          <w:marLeft w:val="640"/>
          <w:marRight w:val="0"/>
          <w:marTop w:val="0"/>
          <w:marBottom w:val="0"/>
          <w:divBdr>
            <w:top w:val="none" w:sz="0" w:space="0" w:color="auto"/>
            <w:left w:val="none" w:sz="0" w:space="0" w:color="auto"/>
            <w:bottom w:val="none" w:sz="0" w:space="0" w:color="auto"/>
            <w:right w:val="none" w:sz="0" w:space="0" w:color="auto"/>
          </w:divBdr>
        </w:div>
        <w:div w:id="1887912431">
          <w:marLeft w:val="640"/>
          <w:marRight w:val="0"/>
          <w:marTop w:val="0"/>
          <w:marBottom w:val="0"/>
          <w:divBdr>
            <w:top w:val="none" w:sz="0" w:space="0" w:color="auto"/>
            <w:left w:val="none" w:sz="0" w:space="0" w:color="auto"/>
            <w:bottom w:val="none" w:sz="0" w:space="0" w:color="auto"/>
            <w:right w:val="none" w:sz="0" w:space="0" w:color="auto"/>
          </w:divBdr>
        </w:div>
        <w:div w:id="346643233">
          <w:marLeft w:val="640"/>
          <w:marRight w:val="0"/>
          <w:marTop w:val="0"/>
          <w:marBottom w:val="0"/>
          <w:divBdr>
            <w:top w:val="none" w:sz="0" w:space="0" w:color="auto"/>
            <w:left w:val="none" w:sz="0" w:space="0" w:color="auto"/>
            <w:bottom w:val="none" w:sz="0" w:space="0" w:color="auto"/>
            <w:right w:val="none" w:sz="0" w:space="0" w:color="auto"/>
          </w:divBdr>
        </w:div>
        <w:div w:id="762922114">
          <w:marLeft w:val="640"/>
          <w:marRight w:val="0"/>
          <w:marTop w:val="0"/>
          <w:marBottom w:val="0"/>
          <w:divBdr>
            <w:top w:val="none" w:sz="0" w:space="0" w:color="auto"/>
            <w:left w:val="none" w:sz="0" w:space="0" w:color="auto"/>
            <w:bottom w:val="none" w:sz="0" w:space="0" w:color="auto"/>
            <w:right w:val="none" w:sz="0" w:space="0" w:color="auto"/>
          </w:divBdr>
        </w:div>
        <w:div w:id="1345017148">
          <w:marLeft w:val="640"/>
          <w:marRight w:val="0"/>
          <w:marTop w:val="0"/>
          <w:marBottom w:val="0"/>
          <w:divBdr>
            <w:top w:val="none" w:sz="0" w:space="0" w:color="auto"/>
            <w:left w:val="none" w:sz="0" w:space="0" w:color="auto"/>
            <w:bottom w:val="none" w:sz="0" w:space="0" w:color="auto"/>
            <w:right w:val="none" w:sz="0" w:space="0" w:color="auto"/>
          </w:divBdr>
        </w:div>
        <w:div w:id="1894348792">
          <w:marLeft w:val="640"/>
          <w:marRight w:val="0"/>
          <w:marTop w:val="0"/>
          <w:marBottom w:val="0"/>
          <w:divBdr>
            <w:top w:val="none" w:sz="0" w:space="0" w:color="auto"/>
            <w:left w:val="none" w:sz="0" w:space="0" w:color="auto"/>
            <w:bottom w:val="none" w:sz="0" w:space="0" w:color="auto"/>
            <w:right w:val="none" w:sz="0" w:space="0" w:color="auto"/>
          </w:divBdr>
        </w:div>
        <w:div w:id="2123108011">
          <w:marLeft w:val="640"/>
          <w:marRight w:val="0"/>
          <w:marTop w:val="0"/>
          <w:marBottom w:val="0"/>
          <w:divBdr>
            <w:top w:val="none" w:sz="0" w:space="0" w:color="auto"/>
            <w:left w:val="none" w:sz="0" w:space="0" w:color="auto"/>
            <w:bottom w:val="none" w:sz="0" w:space="0" w:color="auto"/>
            <w:right w:val="none" w:sz="0" w:space="0" w:color="auto"/>
          </w:divBdr>
        </w:div>
        <w:div w:id="886645437">
          <w:marLeft w:val="640"/>
          <w:marRight w:val="0"/>
          <w:marTop w:val="0"/>
          <w:marBottom w:val="0"/>
          <w:divBdr>
            <w:top w:val="none" w:sz="0" w:space="0" w:color="auto"/>
            <w:left w:val="none" w:sz="0" w:space="0" w:color="auto"/>
            <w:bottom w:val="none" w:sz="0" w:space="0" w:color="auto"/>
            <w:right w:val="none" w:sz="0" w:space="0" w:color="auto"/>
          </w:divBdr>
        </w:div>
        <w:div w:id="827744921">
          <w:marLeft w:val="640"/>
          <w:marRight w:val="0"/>
          <w:marTop w:val="0"/>
          <w:marBottom w:val="0"/>
          <w:divBdr>
            <w:top w:val="none" w:sz="0" w:space="0" w:color="auto"/>
            <w:left w:val="none" w:sz="0" w:space="0" w:color="auto"/>
            <w:bottom w:val="none" w:sz="0" w:space="0" w:color="auto"/>
            <w:right w:val="none" w:sz="0" w:space="0" w:color="auto"/>
          </w:divBdr>
        </w:div>
        <w:div w:id="462313650">
          <w:marLeft w:val="640"/>
          <w:marRight w:val="0"/>
          <w:marTop w:val="0"/>
          <w:marBottom w:val="0"/>
          <w:divBdr>
            <w:top w:val="none" w:sz="0" w:space="0" w:color="auto"/>
            <w:left w:val="none" w:sz="0" w:space="0" w:color="auto"/>
            <w:bottom w:val="none" w:sz="0" w:space="0" w:color="auto"/>
            <w:right w:val="none" w:sz="0" w:space="0" w:color="auto"/>
          </w:divBdr>
        </w:div>
        <w:div w:id="978264236">
          <w:marLeft w:val="640"/>
          <w:marRight w:val="0"/>
          <w:marTop w:val="0"/>
          <w:marBottom w:val="0"/>
          <w:divBdr>
            <w:top w:val="none" w:sz="0" w:space="0" w:color="auto"/>
            <w:left w:val="none" w:sz="0" w:space="0" w:color="auto"/>
            <w:bottom w:val="none" w:sz="0" w:space="0" w:color="auto"/>
            <w:right w:val="none" w:sz="0" w:space="0" w:color="auto"/>
          </w:divBdr>
        </w:div>
        <w:div w:id="1747919426">
          <w:marLeft w:val="640"/>
          <w:marRight w:val="0"/>
          <w:marTop w:val="0"/>
          <w:marBottom w:val="0"/>
          <w:divBdr>
            <w:top w:val="none" w:sz="0" w:space="0" w:color="auto"/>
            <w:left w:val="none" w:sz="0" w:space="0" w:color="auto"/>
            <w:bottom w:val="none" w:sz="0" w:space="0" w:color="auto"/>
            <w:right w:val="none" w:sz="0" w:space="0" w:color="auto"/>
          </w:divBdr>
        </w:div>
        <w:div w:id="1478763525">
          <w:marLeft w:val="640"/>
          <w:marRight w:val="0"/>
          <w:marTop w:val="0"/>
          <w:marBottom w:val="0"/>
          <w:divBdr>
            <w:top w:val="none" w:sz="0" w:space="0" w:color="auto"/>
            <w:left w:val="none" w:sz="0" w:space="0" w:color="auto"/>
            <w:bottom w:val="none" w:sz="0" w:space="0" w:color="auto"/>
            <w:right w:val="none" w:sz="0" w:space="0" w:color="auto"/>
          </w:divBdr>
        </w:div>
        <w:div w:id="1981689041">
          <w:marLeft w:val="640"/>
          <w:marRight w:val="0"/>
          <w:marTop w:val="0"/>
          <w:marBottom w:val="0"/>
          <w:divBdr>
            <w:top w:val="none" w:sz="0" w:space="0" w:color="auto"/>
            <w:left w:val="none" w:sz="0" w:space="0" w:color="auto"/>
            <w:bottom w:val="none" w:sz="0" w:space="0" w:color="auto"/>
            <w:right w:val="none" w:sz="0" w:space="0" w:color="auto"/>
          </w:divBdr>
        </w:div>
        <w:div w:id="1945845115">
          <w:marLeft w:val="640"/>
          <w:marRight w:val="0"/>
          <w:marTop w:val="0"/>
          <w:marBottom w:val="0"/>
          <w:divBdr>
            <w:top w:val="none" w:sz="0" w:space="0" w:color="auto"/>
            <w:left w:val="none" w:sz="0" w:space="0" w:color="auto"/>
            <w:bottom w:val="none" w:sz="0" w:space="0" w:color="auto"/>
            <w:right w:val="none" w:sz="0" w:space="0" w:color="auto"/>
          </w:divBdr>
        </w:div>
        <w:div w:id="647518341">
          <w:marLeft w:val="640"/>
          <w:marRight w:val="0"/>
          <w:marTop w:val="0"/>
          <w:marBottom w:val="0"/>
          <w:divBdr>
            <w:top w:val="none" w:sz="0" w:space="0" w:color="auto"/>
            <w:left w:val="none" w:sz="0" w:space="0" w:color="auto"/>
            <w:bottom w:val="none" w:sz="0" w:space="0" w:color="auto"/>
            <w:right w:val="none" w:sz="0" w:space="0" w:color="auto"/>
          </w:divBdr>
        </w:div>
        <w:div w:id="1974365424">
          <w:marLeft w:val="640"/>
          <w:marRight w:val="0"/>
          <w:marTop w:val="0"/>
          <w:marBottom w:val="0"/>
          <w:divBdr>
            <w:top w:val="none" w:sz="0" w:space="0" w:color="auto"/>
            <w:left w:val="none" w:sz="0" w:space="0" w:color="auto"/>
            <w:bottom w:val="none" w:sz="0" w:space="0" w:color="auto"/>
            <w:right w:val="none" w:sz="0" w:space="0" w:color="auto"/>
          </w:divBdr>
        </w:div>
        <w:div w:id="1483738414">
          <w:marLeft w:val="640"/>
          <w:marRight w:val="0"/>
          <w:marTop w:val="0"/>
          <w:marBottom w:val="0"/>
          <w:divBdr>
            <w:top w:val="none" w:sz="0" w:space="0" w:color="auto"/>
            <w:left w:val="none" w:sz="0" w:space="0" w:color="auto"/>
            <w:bottom w:val="none" w:sz="0" w:space="0" w:color="auto"/>
            <w:right w:val="none" w:sz="0" w:space="0" w:color="auto"/>
          </w:divBdr>
        </w:div>
        <w:div w:id="833254746">
          <w:marLeft w:val="640"/>
          <w:marRight w:val="0"/>
          <w:marTop w:val="0"/>
          <w:marBottom w:val="0"/>
          <w:divBdr>
            <w:top w:val="none" w:sz="0" w:space="0" w:color="auto"/>
            <w:left w:val="none" w:sz="0" w:space="0" w:color="auto"/>
            <w:bottom w:val="none" w:sz="0" w:space="0" w:color="auto"/>
            <w:right w:val="none" w:sz="0" w:space="0" w:color="auto"/>
          </w:divBdr>
        </w:div>
        <w:div w:id="410082764">
          <w:marLeft w:val="640"/>
          <w:marRight w:val="0"/>
          <w:marTop w:val="0"/>
          <w:marBottom w:val="0"/>
          <w:divBdr>
            <w:top w:val="none" w:sz="0" w:space="0" w:color="auto"/>
            <w:left w:val="none" w:sz="0" w:space="0" w:color="auto"/>
            <w:bottom w:val="none" w:sz="0" w:space="0" w:color="auto"/>
            <w:right w:val="none" w:sz="0" w:space="0" w:color="auto"/>
          </w:divBdr>
        </w:div>
        <w:div w:id="1898321050">
          <w:marLeft w:val="640"/>
          <w:marRight w:val="0"/>
          <w:marTop w:val="0"/>
          <w:marBottom w:val="0"/>
          <w:divBdr>
            <w:top w:val="none" w:sz="0" w:space="0" w:color="auto"/>
            <w:left w:val="none" w:sz="0" w:space="0" w:color="auto"/>
            <w:bottom w:val="none" w:sz="0" w:space="0" w:color="auto"/>
            <w:right w:val="none" w:sz="0" w:space="0" w:color="auto"/>
          </w:divBdr>
        </w:div>
        <w:div w:id="1959406665">
          <w:marLeft w:val="640"/>
          <w:marRight w:val="0"/>
          <w:marTop w:val="0"/>
          <w:marBottom w:val="0"/>
          <w:divBdr>
            <w:top w:val="none" w:sz="0" w:space="0" w:color="auto"/>
            <w:left w:val="none" w:sz="0" w:space="0" w:color="auto"/>
            <w:bottom w:val="none" w:sz="0" w:space="0" w:color="auto"/>
            <w:right w:val="none" w:sz="0" w:space="0" w:color="auto"/>
          </w:divBdr>
        </w:div>
        <w:div w:id="22824891">
          <w:marLeft w:val="640"/>
          <w:marRight w:val="0"/>
          <w:marTop w:val="0"/>
          <w:marBottom w:val="0"/>
          <w:divBdr>
            <w:top w:val="none" w:sz="0" w:space="0" w:color="auto"/>
            <w:left w:val="none" w:sz="0" w:space="0" w:color="auto"/>
            <w:bottom w:val="none" w:sz="0" w:space="0" w:color="auto"/>
            <w:right w:val="none" w:sz="0" w:space="0" w:color="auto"/>
          </w:divBdr>
        </w:div>
        <w:div w:id="1595354644">
          <w:marLeft w:val="640"/>
          <w:marRight w:val="0"/>
          <w:marTop w:val="0"/>
          <w:marBottom w:val="0"/>
          <w:divBdr>
            <w:top w:val="none" w:sz="0" w:space="0" w:color="auto"/>
            <w:left w:val="none" w:sz="0" w:space="0" w:color="auto"/>
            <w:bottom w:val="none" w:sz="0" w:space="0" w:color="auto"/>
            <w:right w:val="none" w:sz="0" w:space="0" w:color="auto"/>
          </w:divBdr>
        </w:div>
        <w:div w:id="1079252205">
          <w:marLeft w:val="640"/>
          <w:marRight w:val="0"/>
          <w:marTop w:val="0"/>
          <w:marBottom w:val="0"/>
          <w:divBdr>
            <w:top w:val="none" w:sz="0" w:space="0" w:color="auto"/>
            <w:left w:val="none" w:sz="0" w:space="0" w:color="auto"/>
            <w:bottom w:val="none" w:sz="0" w:space="0" w:color="auto"/>
            <w:right w:val="none" w:sz="0" w:space="0" w:color="auto"/>
          </w:divBdr>
        </w:div>
        <w:div w:id="1274629835">
          <w:marLeft w:val="640"/>
          <w:marRight w:val="0"/>
          <w:marTop w:val="0"/>
          <w:marBottom w:val="0"/>
          <w:divBdr>
            <w:top w:val="none" w:sz="0" w:space="0" w:color="auto"/>
            <w:left w:val="none" w:sz="0" w:space="0" w:color="auto"/>
            <w:bottom w:val="none" w:sz="0" w:space="0" w:color="auto"/>
            <w:right w:val="none" w:sz="0" w:space="0" w:color="auto"/>
          </w:divBdr>
        </w:div>
        <w:div w:id="1515345969">
          <w:marLeft w:val="640"/>
          <w:marRight w:val="0"/>
          <w:marTop w:val="0"/>
          <w:marBottom w:val="0"/>
          <w:divBdr>
            <w:top w:val="none" w:sz="0" w:space="0" w:color="auto"/>
            <w:left w:val="none" w:sz="0" w:space="0" w:color="auto"/>
            <w:bottom w:val="none" w:sz="0" w:space="0" w:color="auto"/>
            <w:right w:val="none" w:sz="0" w:space="0" w:color="auto"/>
          </w:divBdr>
        </w:div>
        <w:div w:id="2004121410">
          <w:marLeft w:val="640"/>
          <w:marRight w:val="0"/>
          <w:marTop w:val="0"/>
          <w:marBottom w:val="0"/>
          <w:divBdr>
            <w:top w:val="none" w:sz="0" w:space="0" w:color="auto"/>
            <w:left w:val="none" w:sz="0" w:space="0" w:color="auto"/>
            <w:bottom w:val="none" w:sz="0" w:space="0" w:color="auto"/>
            <w:right w:val="none" w:sz="0" w:space="0" w:color="auto"/>
          </w:divBdr>
        </w:div>
        <w:div w:id="1513762028">
          <w:marLeft w:val="640"/>
          <w:marRight w:val="0"/>
          <w:marTop w:val="0"/>
          <w:marBottom w:val="0"/>
          <w:divBdr>
            <w:top w:val="none" w:sz="0" w:space="0" w:color="auto"/>
            <w:left w:val="none" w:sz="0" w:space="0" w:color="auto"/>
            <w:bottom w:val="none" w:sz="0" w:space="0" w:color="auto"/>
            <w:right w:val="none" w:sz="0" w:space="0" w:color="auto"/>
          </w:divBdr>
        </w:div>
        <w:div w:id="1880891556">
          <w:marLeft w:val="640"/>
          <w:marRight w:val="0"/>
          <w:marTop w:val="0"/>
          <w:marBottom w:val="0"/>
          <w:divBdr>
            <w:top w:val="none" w:sz="0" w:space="0" w:color="auto"/>
            <w:left w:val="none" w:sz="0" w:space="0" w:color="auto"/>
            <w:bottom w:val="none" w:sz="0" w:space="0" w:color="auto"/>
            <w:right w:val="none" w:sz="0" w:space="0" w:color="auto"/>
          </w:divBdr>
        </w:div>
        <w:div w:id="1261719996">
          <w:marLeft w:val="640"/>
          <w:marRight w:val="0"/>
          <w:marTop w:val="0"/>
          <w:marBottom w:val="0"/>
          <w:divBdr>
            <w:top w:val="none" w:sz="0" w:space="0" w:color="auto"/>
            <w:left w:val="none" w:sz="0" w:space="0" w:color="auto"/>
            <w:bottom w:val="none" w:sz="0" w:space="0" w:color="auto"/>
            <w:right w:val="none" w:sz="0" w:space="0" w:color="auto"/>
          </w:divBdr>
        </w:div>
        <w:div w:id="746614744">
          <w:marLeft w:val="640"/>
          <w:marRight w:val="0"/>
          <w:marTop w:val="0"/>
          <w:marBottom w:val="0"/>
          <w:divBdr>
            <w:top w:val="none" w:sz="0" w:space="0" w:color="auto"/>
            <w:left w:val="none" w:sz="0" w:space="0" w:color="auto"/>
            <w:bottom w:val="none" w:sz="0" w:space="0" w:color="auto"/>
            <w:right w:val="none" w:sz="0" w:space="0" w:color="auto"/>
          </w:divBdr>
        </w:div>
        <w:div w:id="1595628477">
          <w:marLeft w:val="640"/>
          <w:marRight w:val="0"/>
          <w:marTop w:val="0"/>
          <w:marBottom w:val="0"/>
          <w:divBdr>
            <w:top w:val="none" w:sz="0" w:space="0" w:color="auto"/>
            <w:left w:val="none" w:sz="0" w:space="0" w:color="auto"/>
            <w:bottom w:val="none" w:sz="0" w:space="0" w:color="auto"/>
            <w:right w:val="none" w:sz="0" w:space="0" w:color="auto"/>
          </w:divBdr>
        </w:div>
        <w:div w:id="2145853062">
          <w:marLeft w:val="640"/>
          <w:marRight w:val="0"/>
          <w:marTop w:val="0"/>
          <w:marBottom w:val="0"/>
          <w:divBdr>
            <w:top w:val="none" w:sz="0" w:space="0" w:color="auto"/>
            <w:left w:val="none" w:sz="0" w:space="0" w:color="auto"/>
            <w:bottom w:val="none" w:sz="0" w:space="0" w:color="auto"/>
            <w:right w:val="none" w:sz="0" w:space="0" w:color="auto"/>
          </w:divBdr>
        </w:div>
        <w:div w:id="110563751">
          <w:marLeft w:val="640"/>
          <w:marRight w:val="0"/>
          <w:marTop w:val="0"/>
          <w:marBottom w:val="0"/>
          <w:divBdr>
            <w:top w:val="none" w:sz="0" w:space="0" w:color="auto"/>
            <w:left w:val="none" w:sz="0" w:space="0" w:color="auto"/>
            <w:bottom w:val="none" w:sz="0" w:space="0" w:color="auto"/>
            <w:right w:val="none" w:sz="0" w:space="0" w:color="auto"/>
          </w:divBdr>
        </w:div>
        <w:div w:id="1019815031">
          <w:marLeft w:val="640"/>
          <w:marRight w:val="0"/>
          <w:marTop w:val="0"/>
          <w:marBottom w:val="0"/>
          <w:divBdr>
            <w:top w:val="none" w:sz="0" w:space="0" w:color="auto"/>
            <w:left w:val="none" w:sz="0" w:space="0" w:color="auto"/>
            <w:bottom w:val="none" w:sz="0" w:space="0" w:color="auto"/>
            <w:right w:val="none" w:sz="0" w:space="0" w:color="auto"/>
          </w:divBdr>
        </w:div>
        <w:div w:id="2084058823">
          <w:marLeft w:val="640"/>
          <w:marRight w:val="0"/>
          <w:marTop w:val="0"/>
          <w:marBottom w:val="0"/>
          <w:divBdr>
            <w:top w:val="none" w:sz="0" w:space="0" w:color="auto"/>
            <w:left w:val="none" w:sz="0" w:space="0" w:color="auto"/>
            <w:bottom w:val="none" w:sz="0" w:space="0" w:color="auto"/>
            <w:right w:val="none" w:sz="0" w:space="0" w:color="auto"/>
          </w:divBdr>
        </w:div>
        <w:div w:id="425424814">
          <w:marLeft w:val="640"/>
          <w:marRight w:val="0"/>
          <w:marTop w:val="0"/>
          <w:marBottom w:val="0"/>
          <w:divBdr>
            <w:top w:val="none" w:sz="0" w:space="0" w:color="auto"/>
            <w:left w:val="none" w:sz="0" w:space="0" w:color="auto"/>
            <w:bottom w:val="none" w:sz="0" w:space="0" w:color="auto"/>
            <w:right w:val="none" w:sz="0" w:space="0" w:color="auto"/>
          </w:divBdr>
        </w:div>
        <w:div w:id="147678164">
          <w:marLeft w:val="640"/>
          <w:marRight w:val="0"/>
          <w:marTop w:val="0"/>
          <w:marBottom w:val="0"/>
          <w:divBdr>
            <w:top w:val="none" w:sz="0" w:space="0" w:color="auto"/>
            <w:left w:val="none" w:sz="0" w:space="0" w:color="auto"/>
            <w:bottom w:val="none" w:sz="0" w:space="0" w:color="auto"/>
            <w:right w:val="none" w:sz="0" w:space="0" w:color="auto"/>
          </w:divBdr>
        </w:div>
        <w:div w:id="1372923002">
          <w:marLeft w:val="640"/>
          <w:marRight w:val="0"/>
          <w:marTop w:val="0"/>
          <w:marBottom w:val="0"/>
          <w:divBdr>
            <w:top w:val="none" w:sz="0" w:space="0" w:color="auto"/>
            <w:left w:val="none" w:sz="0" w:space="0" w:color="auto"/>
            <w:bottom w:val="none" w:sz="0" w:space="0" w:color="auto"/>
            <w:right w:val="none" w:sz="0" w:space="0" w:color="auto"/>
          </w:divBdr>
        </w:div>
        <w:div w:id="2076588979">
          <w:marLeft w:val="640"/>
          <w:marRight w:val="0"/>
          <w:marTop w:val="0"/>
          <w:marBottom w:val="0"/>
          <w:divBdr>
            <w:top w:val="none" w:sz="0" w:space="0" w:color="auto"/>
            <w:left w:val="none" w:sz="0" w:space="0" w:color="auto"/>
            <w:bottom w:val="none" w:sz="0" w:space="0" w:color="auto"/>
            <w:right w:val="none" w:sz="0" w:space="0" w:color="auto"/>
          </w:divBdr>
        </w:div>
        <w:div w:id="1500074282">
          <w:marLeft w:val="640"/>
          <w:marRight w:val="0"/>
          <w:marTop w:val="0"/>
          <w:marBottom w:val="0"/>
          <w:divBdr>
            <w:top w:val="none" w:sz="0" w:space="0" w:color="auto"/>
            <w:left w:val="none" w:sz="0" w:space="0" w:color="auto"/>
            <w:bottom w:val="none" w:sz="0" w:space="0" w:color="auto"/>
            <w:right w:val="none" w:sz="0" w:space="0" w:color="auto"/>
          </w:divBdr>
        </w:div>
        <w:div w:id="1339231321">
          <w:marLeft w:val="640"/>
          <w:marRight w:val="0"/>
          <w:marTop w:val="0"/>
          <w:marBottom w:val="0"/>
          <w:divBdr>
            <w:top w:val="none" w:sz="0" w:space="0" w:color="auto"/>
            <w:left w:val="none" w:sz="0" w:space="0" w:color="auto"/>
            <w:bottom w:val="none" w:sz="0" w:space="0" w:color="auto"/>
            <w:right w:val="none" w:sz="0" w:space="0" w:color="auto"/>
          </w:divBdr>
        </w:div>
        <w:div w:id="1154687208">
          <w:marLeft w:val="640"/>
          <w:marRight w:val="0"/>
          <w:marTop w:val="0"/>
          <w:marBottom w:val="0"/>
          <w:divBdr>
            <w:top w:val="none" w:sz="0" w:space="0" w:color="auto"/>
            <w:left w:val="none" w:sz="0" w:space="0" w:color="auto"/>
            <w:bottom w:val="none" w:sz="0" w:space="0" w:color="auto"/>
            <w:right w:val="none" w:sz="0" w:space="0" w:color="auto"/>
          </w:divBdr>
        </w:div>
        <w:div w:id="1952779575">
          <w:marLeft w:val="640"/>
          <w:marRight w:val="0"/>
          <w:marTop w:val="0"/>
          <w:marBottom w:val="0"/>
          <w:divBdr>
            <w:top w:val="none" w:sz="0" w:space="0" w:color="auto"/>
            <w:left w:val="none" w:sz="0" w:space="0" w:color="auto"/>
            <w:bottom w:val="none" w:sz="0" w:space="0" w:color="auto"/>
            <w:right w:val="none" w:sz="0" w:space="0" w:color="auto"/>
          </w:divBdr>
        </w:div>
        <w:div w:id="266423998">
          <w:marLeft w:val="640"/>
          <w:marRight w:val="0"/>
          <w:marTop w:val="0"/>
          <w:marBottom w:val="0"/>
          <w:divBdr>
            <w:top w:val="none" w:sz="0" w:space="0" w:color="auto"/>
            <w:left w:val="none" w:sz="0" w:space="0" w:color="auto"/>
            <w:bottom w:val="none" w:sz="0" w:space="0" w:color="auto"/>
            <w:right w:val="none" w:sz="0" w:space="0" w:color="auto"/>
          </w:divBdr>
        </w:div>
        <w:div w:id="1929776984">
          <w:marLeft w:val="640"/>
          <w:marRight w:val="0"/>
          <w:marTop w:val="0"/>
          <w:marBottom w:val="0"/>
          <w:divBdr>
            <w:top w:val="none" w:sz="0" w:space="0" w:color="auto"/>
            <w:left w:val="none" w:sz="0" w:space="0" w:color="auto"/>
            <w:bottom w:val="none" w:sz="0" w:space="0" w:color="auto"/>
            <w:right w:val="none" w:sz="0" w:space="0" w:color="auto"/>
          </w:divBdr>
        </w:div>
        <w:div w:id="981353624">
          <w:marLeft w:val="640"/>
          <w:marRight w:val="0"/>
          <w:marTop w:val="0"/>
          <w:marBottom w:val="0"/>
          <w:divBdr>
            <w:top w:val="none" w:sz="0" w:space="0" w:color="auto"/>
            <w:left w:val="none" w:sz="0" w:space="0" w:color="auto"/>
            <w:bottom w:val="none" w:sz="0" w:space="0" w:color="auto"/>
            <w:right w:val="none" w:sz="0" w:space="0" w:color="auto"/>
          </w:divBdr>
        </w:div>
        <w:div w:id="545725073">
          <w:marLeft w:val="640"/>
          <w:marRight w:val="0"/>
          <w:marTop w:val="0"/>
          <w:marBottom w:val="0"/>
          <w:divBdr>
            <w:top w:val="none" w:sz="0" w:space="0" w:color="auto"/>
            <w:left w:val="none" w:sz="0" w:space="0" w:color="auto"/>
            <w:bottom w:val="none" w:sz="0" w:space="0" w:color="auto"/>
            <w:right w:val="none" w:sz="0" w:space="0" w:color="auto"/>
          </w:divBdr>
        </w:div>
        <w:div w:id="1047727666">
          <w:marLeft w:val="640"/>
          <w:marRight w:val="0"/>
          <w:marTop w:val="0"/>
          <w:marBottom w:val="0"/>
          <w:divBdr>
            <w:top w:val="none" w:sz="0" w:space="0" w:color="auto"/>
            <w:left w:val="none" w:sz="0" w:space="0" w:color="auto"/>
            <w:bottom w:val="none" w:sz="0" w:space="0" w:color="auto"/>
            <w:right w:val="none" w:sz="0" w:space="0" w:color="auto"/>
          </w:divBdr>
        </w:div>
        <w:div w:id="554434828">
          <w:marLeft w:val="640"/>
          <w:marRight w:val="0"/>
          <w:marTop w:val="0"/>
          <w:marBottom w:val="0"/>
          <w:divBdr>
            <w:top w:val="none" w:sz="0" w:space="0" w:color="auto"/>
            <w:left w:val="none" w:sz="0" w:space="0" w:color="auto"/>
            <w:bottom w:val="none" w:sz="0" w:space="0" w:color="auto"/>
            <w:right w:val="none" w:sz="0" w:space="0" w:color="auto"/>
          </w:divBdr>
        </w:div>
        <w:div w:id="671182732">
          <w:marLeft w:val="640"/>
          <w:marRight w:val="0"/>
          <w:marTop w:val="0"/>
          <w:marBottom w:val="0"/>
          <w:divBdr>
            <w:top w:val="none" w:sz="0" w:space="0" w:color="auto"/>
            <w:left w:val="none" w:sz="0" w:space="0" w:color="auto"/>
            <w:bottom w:val="none" w:sz="0" w:space="0" w:color="auto"/>
            <w:right w:val="none" w:sz="0" w:space="0" w:color="auto"/>
          </w:divBdr>
        </w:div>
        <w:div w:id="150097328">
          <w:marLeft w:val="640"/>
          <w:marRight w:val="0"/>
          <w:marTop w:val="0"/>
          <w:marBottom w:val="0"/>
          <w:divBdr>
            <w:top w:val="none" w:sz="0" w:space="0" w:color="auto"/>
            <w:left w:val="none" w:sz="0" w:space="0" w:color="auto"/>
            <w:bottom w:val="none" w:sz="0" w:space="0" w:color="auto"/>
            <w:right w:val="none" w:sz="0" w:space="0" w:color="auto"/>
          </w:divBdr>
        </w:div>
        <w:div w:id="1936745048">
          <w:marLeft w:val="640"/>
          <w:marRight w:val="0"/>
          <w:marTop w:val="0"/>
          <w:marBottom w:val="0"/>
          <w:divBdr>
            <w:top w:val="none" w:sz="0" w:space="0" w:color="auto"/>
            <w:left w:val="none" w:sz="0" w:space="0" w:color="auto"/>
            <w:bottom w:val="none" w:sz="0" w:space="0" w:color="auto"/>
            <w:right w:val="none" w:sz="0" w:space="0" w:color="auto"/>
          </w:divBdr>
        </w:div>
        <w:div w:id="1920943443">
          <w:marLeft w:val="640"/>
          <w:marRight w:val="0"/>
          <w:marTop w:val="0"/>
          <w:marBottom w:val="0"/>
          <w:divBdr>
            <w:top w:val="none" w:sz="0" w:space="0" w:color="auto"/>
            <w:left w:val="none" w:sz="0" w:space="0" w:color="auto"/>
            <w:bottom w:val="none" w:sz="0" w:space="0" w:color="auto"/>
            <w:right w:val="none" w:sz="0" w:space="0" w:color="auto"/>
          </w:divBdr>
        </w:div>
        <w:div w:id="411005752">
          <w:marLeft w:val="640"/>
          <w:marRight w:val="0"/>
          <w:marTop w:val="0"/>
          <w:marBottom w:val="0"/>
          <w:divBdr>
            <w:top w:val="none" w:sz="0" w:space="0" w:color="auto"/>
            <w:left w:val="none" w:sz="0" w:space="0" w:color="auto"/>
            <w:bottom w:val="none" w:sz="0" w:space="0" w:color="auto"/>
            <w:right w:val="none" w:sz="0" w:space="0" w:color="auto"/>
          </w:divBdr>
        </w:div>
        <w:div w:id="1503544760">
          <w:marLeft w:val="640"/>
          <w:marRight w:val="0"/>
          <w:marTop w:val="0"/>
          <w:marBottom w:val="0"/>
          <w:divBdr>
            <w:top w:val="none" w:sz="0" w:space="0" w:color="auto"/>
            <w:left w:val="none" w:sz="0" w:space="0" w:color="auto"/>
            <w:bottom w:val="none" w:sz="0" w:space="0" w:color="auto"/>
            <w:right w:val="none" w:sz="0" w:space="0" w:color="auto"/>
          </w:divBdr>
        </w:div>
        <w:div w:id="1009136572">
          <w:marLeft w:val="640"/>
          <w:marRight w:val="0"/>
          <w:marTop w:val="0"/>
          <w:marBottom w:val="0"/>
          <w:divBdr>
            <w:top w:val="none" w:sz="0" w:space="0" w:color="auto"/>
            <w:left w:val="none" w:sz="0" w:space="0" w:color="auto"/>
            <w:bottom w:val="none" w:sz="0" w:space="0" w:color="auto"/>
            <w:right w:val="none" w:sz="0" w:space="0" w:color="auto"/>
          </w:divBdr>
        </w:div>
        <w:div w:id="1091312861">
          <w:marLeft w:val="640"/>
          <w:marRight w:val="0"/>
          <w:marTop w:val="0"/>
          <w:marBottom w:val="0"/>
          <w:divBdr>
            <w:top w:val="none" w:sz="0" w:space="0" w:color="auto"/>
            <w:left w:val="none" w:sz="0" w:space="0" w:color="auto"/>
            <w:bottom w:val="none" w:sz="0" w:space="0" w:color="auto"/>
            <w:right w:val="none" w:sz="0" w:space="0" w:color="auto"/>
          </w:divBdr>
        </w:div>
        <w:div w:id="1797719754">
          <w:marLeft w:val="640"/>
          <w:marRight w:val="0"/>
          <w:marTop w:val="0"/>
          <w:marBottom w:val="0"/>
          <w:divBdr>
            <w:top w:val="none" w:sz="0" w:space="0" w:color="auto"/>
            <w:left w:val="none" w:sz="0" w:space="0" w:color="auto"/>
            <w:bottom w:val="none" w:sz="0" w:space="0" w:color="auto"/>
            <w:right w:val="none" w:sz="0" w:space="0" w:color="auto"/>
          </w:divBdr>
        </w:div>
        <w:div w:id="2142261521">
          <w:marLeft w:val="640"/>
          <w:marRight w:val="0"/>
          <w:marTop w:val="0"/>
          <w:marBottom w:val="0"/>
          <w:divBdr>
            <w:top w:val="none" w:sz="0" w:space="0" w:color="auto"/>
            <w:left w:val="none" w:sz="0" w:space="0" w:color="auto"/>
            <w:bottom w:val="none" w:sz="0" w:space="0" w:color="auto"/>
            <w:right w:val="none" w:sz="0" w:space="0" w:color="auto"/>
          </w:divBdr>
        </w:div>
        <w:div w:id="305353170">
          <w:marLeft w:val="640"/>
          <w:marRight w:val="0"/>
          <w:marTop w:val="0"/>
          <w:marBottom w:val="0"/>
          <w:divBdr>
            <w:top w:val="none" w:sz="0" w:space="0" w:color="auto"/>
            <w:left w:val="none" w:sz="0" w:space="0" w:color="auto"/>
            <w:bottom w:val="none" w:sz="0" w:space="0" w:color="auto"/>
            <w:right w:val="none" w:sz="0" w:space="0" w:color="auto"/>
          </w:divBdr>
        </w:div>
        <w:div w:id="349070074">
          <w:marLeft w:val="640"/>
          <w:marRight w:val="0"/>
          <w:marTop w:val="0"/>
          <w:marBottom w:val="0"/>
          <w:divBdr>
            <w:top w:val="none" w:sz="0" w:space="0" w:color="auto"/>
            <w:left w:val="none" w:sz="0" w:space="0" w:color="auto"/>
            <w:bottom w:val="none" w:sz="0" w:space="0" w:color="auto"/>
            <w:right w:val="none" w:sz="0" w:space="0" w:color="auto"/>
          </w:divBdr>
        </w:div>
        <w:div w:id="1189487848">
          <w:marLeft w:val="640"/>
          <w:marRight w:val="0"/>
          <w:marTop w:val="0"/>
          <w:marBottom w:val="0"/>
          <w:divBdr>
            <w:top w:val="none" w:sz="0" w:space="0" w:color="auto"/>
            <w:left w:val="none" w:sz="0" w:space="0" w:color="auto"/>
            <w:bottom w:val="none" w:sz="0" w:space="0" w:color="auto"/>
            <w:right w:val="none" w:sz="0" w:space="0" w:color="auto"/>
          </w:divBdr>
        </w:div>
        <w:div w:id="1817867623">
          <w:marLeft w:val="640"/>
          <w:marRight w:val="0"/>
          <w:marTop w:val="0"/>
          <w:marBottom w:val="0"/>
          <w:divBdr>
            <w:top w:val="none" w:sz="0" w:space="0" w:color="auto"/>
            <w:left w:val="none" w:sz="0" w:space="0" w:color="auto"/>
            <w:bottom w:val="none" w:sz="0" w:space="0" w:color="auto"/>
            <w:right w:val="none" w:sz="0" w:space="0" w:color="auto"/>
          </w:divBdr>
        </w:div>
        <w:div w:id="322585827">
          <w:marLeft w:val="640"/>
          <w:marRight w:val="0"/>
          <w:marTop w:val="0"/>
          <w:marBottom w:val="0"/>
          <w:divBdr>
            <w:top w:val="none" w:sz="0" w:space="0" w:color="auto"/>
            <w:left w:val="none" w:sz="0" w:space="0" w:color="auto"/>
            <w:bottom w:val="none" w:sz="0" w:space="0" w:color="auto"/>
            <w:right w:val="none" w:sz="0" w:space="0" w:color="auto"/>
          </w:divBdr>
        </w:div>
        <w:div w:id="1714647513">
          <w:marLeft w:val="640"/>
          <w:marRight w:val="0"/>
          <w:marTop w:val="0"/>
          <w:marBottom w:val="0"/>
          <w:divBdr>
            <w:top w:val="none" w:sz="0" w:space="0" w:color="auto"/>
            <w:left w:val="none" w:sz="0" w:space="0" w:color="auto"/>
            <w:bottom w:val="none" w:sz="0" w:space="0" w:color="auto"/>
            <w:right w:val="none" w:sz="0" w:space="0" w:color="auto"/>
          </w:divBdr>
        </w:div>
        <w:div w:id="862673162">
          <w:marLeft w:val="640"/>
          <w:marRight w:val="0"/>
          <w:marTop w:val="0"/>
          <w:marBottom w:val="0"/>
          <w:divBdr>
            <w:top w:val="none" w:sz="0" w:space="0" w:color="auto"/>
            <w:left w:val="none" w:sz="0" w:space="0" w:color="auto"/>
            <w:bottom w:val="none" w:sz="0" w:space="0" w:color="auto"/>
            <w:right w:val="none" w:sz="0" w:space="0" w:color="auto"/>
          </w:divBdr>
        </w:div>
        <w:div w:id="2081440943">
          <w:marLeft w:val="640"/>
          <w:marRight w:val="0"/>
          <w:marTop w:val="0"/>
          <w:marBottom w:val="0"/>
          <w:divBdr>
            <w:top w:val="none" w:sz="0" w:space="0" w:color="auto"/>
            <w:left w:val="none" w:sz="0" w:space="0" w:color="auto"/>
            <w:bottom w:val="none" w:sz="0" w:space="0" w:color="auto"/>
            <w:right w:val="none" w:sz="0" w:space="0" w:color="auto"/>
          </w:divBdr>
        </w:div>
        <w:div w:id="2000840438">
          <w:marLeft w:val="640"/>
          <w:marRight w:val="0"/>
          <w:marTop w:val="0"/>
          <w:marBottom w:val="0"/>
          <w:divBdr>
            <w:top w:val="none" w:sz="0" w:space="0" w:color="auto"/>
            <w:left w:val="none" w:sz="0" w:space="0" w:color="auto"/>
            <w:bottom w:val="none" w:sz="0" w:space="0" w:color="auto"/>
            <w:right w:val="none" w:sz="0" w:space="0" w:color="auto"/>
          </w:divBdr>
        </w:div>
        <w:div w:id="182596756">
          <w:marLeft w:val="640"/>
          <w:marRight w:val="0"/>
          <w:marTop w:val="0"/>
          <w:marBottom w:val="0"/>
          <w:divBdr>
            <w:top w:val="none" w:sz="0" w:space="0" w:color="auto"/>
            <w:left w:val="none" w:sz="0" w:space="0" w:color="auto"/>
            <w:bottom w:val="none" w:sz="0" w:space="0" w:color="auto"/>
            <w:right w:val="none" w:sz="0" w:space="0" w:color="auto"/>
          </w:divBdr>
        </w:div>
        <w:div w:id="852455233">
          <w:marLeft w:val="640"/>
          <w:marRight w:val="0"/>
          <w:marTop w:val="0"/>
          <w:marBottom w:val="0"/>
          <w:divBdr>
            <w:top w:val="none" w:sz="0" w:space="0" w:color="auto"/>
            <w:left w:val="none" w:sz="0" w:space="0" w:color="auto"/>
            <w:bottom w:val="none" w:sz="0" w:space="0" w:color="auto"/>
            <w:right w:val="none" w:sz="0" w:space="0" w:color="auto"/>
          </w:divBdr>
        </w:div>
        <w:div w:id="1067922455">
          <w:marLeft w:val="640"/>
          <w:marRight w:val="0"/>
          <w:marTop w:val="0"/>
          <w:marBottom w:val="0"/>
          <w:divBdr>
            <w:top w:val="none" w:sz="0" w:space="0" w:color="auto"/>
            <w:left w:val="none" w:sz="0" w:space="0" w:color="auto"/>
            <w:bottom w:val="none" w:sz="0" w:space="0" w:color="auto"/>
            <w:right w:val="none" w:sz="0" w:space="0" w:color="auto"/>
          </w:divBdr>
        </w:div>
        <w:div w:id="1621885832">
          <w:marLeft w:val="640"/>
          <w:marRight w:val="0"/>
          <w:marTop w:val="0"/>
          <w:marBottom w:val="0"/>
          <w:divBdr>
            <w:top w:val="none" w:sz="0" w:space="0" w:color="auto"/>
            <w:left w:val="none" w:sz="0" w:space="0" w:color="auto"/>
            <w:bottom w:val="none" w:sz="0" w:space="0" w:color="auto"/>
            <w:right w:val="none" w:sz="0" w:space="0" w:color="auto"/>
          </w:divBdr>
        </w:div>
        <w:div w:id="283074847">
          <w:marLeft w:val="640"/>
          <w:marRight w:val="0"/>
          <w:marTop w:val="0"/>
          <w:marBottom w:val="0"/>
          <w:divBdr>
            <w:top w:val="none" w:sz="0" w:space="0" w:color="auto"/>
            <w:left w:val="none" w:sz="0" w:space="0" w:color="auto"/>
            <w:bottom w:val="none" w:sz="0" w:space="0" w:color="auto"/>
            <w:right w:val="none" w:sz="0" w:space="0" w:color="auto"/>
          </w:divBdr>
        </w:div>
        <w:div w:id="340544930">
          <w:marLeft w:val="640"/>
          <w:marRight w:val="0"/>
          <w:marTop w:val="0"/>
          <w:marBottom w:val="0"/>
          <w:divBdr>
            <w:top w:val="none" w:sz="0" w:space="0" w:color="auto"/>
            <w:left w:val="none" w:sz="0" w:space="0" w:color="auto"/>
            <w:bottom w:val="none" w:sz="0" w:space="0" w:color="auto"/>
            <w:right w:val="none" w:sz="0" w:space="0" w:color="auto"/>
          </w:divBdr>
        </w:div>
        <w:div w:id="1517187532">
          <w:marLeft w:val="640"/>
          <w:marRight w:val="0"/>
          <w:marTop w:val="0"/>
          <w:marBottom w:val="0"/>
          <w:divBdr>
            <w:top w:val="none" w:sz="0" w:space="0" w:color="auto"/>
            <w:left w:val="none" w:sz="0" w:space="0" w:color="auto"/>
            <w:bottom w:val="none" w:sz="0" w:space="0" w:color="auto"/>
            <w:right w:val="none" w:sz="0" w:space="0" w:color="auto"/>
          </w:divBdr>
        </w:div>
        <w:div w:id="974679060">
          <w:marLeft w:val="640"/>
          <w:marRight w:val="0"/>
          <w:marTop w:val="0"/>
          <w:marBottom w:val="0"/>
          <w:divBdr>
            <w:top w:val="none" w:sz="0" w:space="0" w:color="auto"/>
            <w:left w:val="none" w:sz="0" w:space="0" w:color="auto"/>
            <w:bottom w:val="none" w:sz="0" w:space="0" w:color="auto"/>
            <w:right w:val="none" w:sz="0" w:space="0" w:color="auto"/>
          </w:divBdr>
        </w:div>
        <w:div w:id="1677728663">
          <w:marLeft w:val="640"/>
          <w:marRight w:val="0"/>
          <w:marTop w:val="0"/>
          <w:marBottom w:val="0"/>
          <w:divBdr>
            <w:top w:val="none" w:sz="0" w:space="0" w:color="auto"/>
            <w:left w:val="none" w:sz="0" w:space="0" w:color="auto"/>
            <w:bottom w:val="none" w:sz="0" w:space="0" w:color="auto"/>
            <w:right w:val="none" w:sz="0" w:space="0" w:color="auto"/>
          </w:divBdr>
        </w:div>
        <w:div w:id="229997318">
          <w:marLeft w:val="640"/>
          <w:marRight w:val="0"/>
          <w:marTop w:val="0"/>
          <w:marBottom w:val="0"/>
          <w:divBdr>
            <w:top w:val="none" w:sz="0" w:space="0" w:color="auto"/>
            <w:left w:val="none" w:sz="0" w:space="0" w:color="auto"/>
            <w:bottom w:val="none" w:sz="0" w:space="0" w:color="auto"/>
            <w:right w:val="none" w:sz="0" w:space="0" w:color="auto"/>
          </w:divBdr>
        </w:div>
        <w:div w:id="1371875591">
          <w:marLeft w:val="640"/>
          <w:marRight w:val="0"/>
          <w:marTop w:val="0"/>
          <w:marBottom w:val="0"/>
          <w:divBdr>
            <w:top w:val="none" w:sz="0" w:space="0" w:color="auto"/>
            <w:left w:val="none" w:sz="0" w:space="0" w:color="auto"/>
            <w:bottom w:val="none" w:sz="0" w:space="0" w:color="auto"/>
            <w:right w:val="none" w:sz="0" w:space="0" w:color="auto"/>
          </w:divBdr>
        </w:div>
        <w:div w:id="120463298">
          <w:marLeft w:val="640"/>
          <w:marRight w:val="0"/>
          <w:marTop w:val="0"/>
          <w:marBottom w:val="0"/>
          <w:divBdr>
            <w:top w:val="none" w:sz="0" w:space="0" w:color="auto"/>
            <w:left w:val="none" w:sz="0" w:space="0" w:color="auto"/>
            <w:bottom w:val="none" w:sz="0" w:space="0" w:color="auto"/>
            <w:right w:val="none" w:sz="0" w:space="0" w:color="auto"/>
          </w:divBdr>
        </w:div>
        <w:div w:id="1580747337">
          <w:marLeft w:val="640"/>
          <w:marRight w:val="0"/>
          <w:marTop w:val="0"/>
          <w:marBottom w:val="0"/>
          <w:divBdr>
            <w:top w:val="none" w:sz="0" w:space="0" w:color="auto"/>
            <w:left w:val="none" w:sz="0" w:space="0" w:color="auto"/>
            <w:bottom w:val="none" w:sz="0" w:space="0" w:color="auto"/>
            <w:right w:val="none" w:sz="0" w:space="0" w:color="auto"/>
          </w:divBdr>
        </w:div>
        <w:div w:id="1882091725">
          <w:marLeft w:val="640"/>
          <w:marRight w:val="0"/>
          <w:marTop w:val="0"/>
          <w:marBottom w:val="0"/>
          <w:divBdr>
            <w:top w:val="none" w:sz="0" w:space="0" w:color="auto"/>
            <w:left w:val="none" w:sz="0" w:space="0" w:color="auto"/>
            <w:bottom w:val="none" w:sz="0" w:space="0" w:color="auto"/>
            <w:right w:val="none" w:sz="0" w:space="0" w:color="auto"/>
          </w:divBdr>
        </w:div>
        <w:div w:id="604072871">
          <w:marLeft w:val="640"/>
          <w:marRight w:val="0"/>
          <w:marTop w:val="0"/>
          <w:marBottom w:val="0"/>
          <w:divBdr>
            <w:top w:val="none" w:sz="0" w:space="0" w:color="auto"/>
            <w:left w:val="none" w:sz="0" w:space="0" w:color="auto"/>
            <w:bottom w:val="none" w:sz="0" w:space="0" w:color="auto"/>
            <w:right w:val="none" w:sz="0" w:space="0" w:color="auto"/>
          </w:divBdr>
        </w:div>
        <w:div w:id="469978878">
          <w:marLeft w:val="640"/>
          <w:marRight w:val="0"/>
          <w:marTop w:val="0"/>
          <w:marBottom w:val="0"/>
          <w:divBdr>
            <w:top w:val="none" w:sz="0" w:space="0" w:color="auto"/>
            <w:left w:val="none" w:sz="0" w:space="0" w:color="auto"/>
            <w:bottom w:val="none" w:sz="0" w:space="0" w:color="auto"/>
            <w:right w:val="none" w:sz="0" w:space="0" w:color="auto"/>
          </w:divBdr>
        </w:div>
        <w:div w:id="35393396">
          <w:marLeft w:val="640"/>
          <w:marRight w:val="0"/>
          <w:marTop w:val="0"/>
          <w:marBottom w:val="0"/>
          <w:divBdr>
            <w:top w:val="none" w:sz="0" w:space="0" w:color="auto"/>
            <w:left w:val="none" w:sz="0" w:space="0" w:color="auto"/>
            <w:bottom w:val="none" w:sz="0" w:space="0" w:color="auto"/>
            <w:right w:val="none" w:sz="0" w:space="0" w:color="auto"/>
          </w:divBdr>
        </w:div>
        <w:div w:id="1845171687">
          <w:marLeft w:val="640"/>
          <w:marRight w:val="0"/>
          <w:marTop w:val="0"/>
          <w:marBottom w:val="0"/>
          <w:divBdr>
            <w:top w:val="none" w:sz="0" w:space="0" w:color="auto"/>
            <w:left w:val="none" w:sz="0" w:space="0" w:color="auto"/>
            <w:bottom w:val="none" w:sz="0" w:space="0" w:color="auto"/>
            <w:right w:val="none" w:sz="0" w:space="0" w:color="auto"/>
          </w:divBdr>
        </w:div>
        <w:div w:id="1446080417">
          <w:marLeft w:val="640"/>
          <w:marRight w:val="0"/>
          <w:marTop w:val="0"/>
          <w:marBottom w:val="0"/>
          <w:divBdr>
            <w:top w:val="none" w:sz="0" w:space="0" w:color="auto"/>
            <w:left w:val="none" w:sz="0" w:space="0" w:color="auto"/>
            <w:bottom w:val="none" w:sz="0" w:space="0" w:color="auto"/>
            <w:right w:val="none" w:sz="0" w:space="0" w:color="auto"/>
          </w:divBdr>
        </w:div>
        <w:div w:id="775373442">
          <w:marLeft w:val="640"/>
          <w:marRight w:val="0"/>
          <w:marTop w:val="0"/>
          <w:marBottom w:val="0"/>
          <w:divBdr>
            <w:top w:val="none" w:sz="0" w:space="0" w:color="auto"/>
            <w:left w:val="none" w:sz="0" w:space="0" w:color="auto"/>
            <w:bottom w:val="none" w:sz="0" w:space="0" w:color="auto"/>
            <w:right w:val="none" w:sz="0" w:space="0" w:color="auto"/>
          </w:divBdr>
        </w:div>
        <w:div w:id="241647213">
          <w:marLeft w:val="640"/>
          <w:marRight w:val="0"/>
          <w:marTop w:val="0"/>
          <w:marBottom w:val="0"/>
          <w:divBdr>
            <w:top w:val="none" w:sz="0" w:space="0" w:color="auto"/>
            <w:left w:val="none" w:sz="0" w:space="0" w:color="auto"/>
            <w:bottom w:val="none" w:sz="0" w:space="0" w:color="auto"/>
            <w:right w:val="none" w:sz="0" w:space="0" w:color="auto"/>
          </w:divBdr>
        </w:div>
        <w:div w:id="1744570247">
          <w:marLeft w:val="640"/>
          <w:marRight w:val="0"/>
          <w:marTop w:val="0"/>
          <w:marBottom w:val="0"/>
          <w:divBdr>
            <w:top w:val="none" w:sz="0" w:space="0" w:color="auto"/>
            <w:left w:val="none" w:sz="0" w:space="0" w:color="auto"/>
            <w:bottom w:val="none" w:sz="0" w:space="0" w:color="auto"/>
            <w:right w:val="none" w:sz="0" w:space="0" w:color="auto"/>
          </w:divBdr>
        </w:div>
        <w:div w:id="1524703265">
          <w:marLeft w:val="640"/>
          <w:marRight w:val="0"/>
          <w:marTop w:val="0"/>
          <w:marBottom w:val="0"/>
          <w:divBdr>
            <w:top w:val="none" w:sz="0" w:space="0" w:color="auto"/>
            <w:left w:val="none" w:sz="0" w:space="0" w:color="auto"/>
            <w:bottom w:val="none" w:sz="0" w:space="0" w:color="auto"/>
            <w:right w:val="none" w:sz="0" w:space="0" w:color="auto"/>
          </w:divBdr>
        </w:div>
        <w:div w:id="637422059">
          <w:marLeft w:val="640"/>
          <w:marRight w:val="0"/>
          <w:marTop w:val="0"/>
          <w:marBottom w:val="0"/>
          <w:divBdr>
            <w:top w:val="none" w:sz="0" w:space="0" w:color="auto"/>
            <w:left w:val="none" w:sz="0" w:space="0" w:color="auto"/>
            <w:bottom w:val="none" w:sz="0" w:space="0" w:color="auto"/>
            <w:right w:val="none" w:sz="0" w:space="0" w:color="auto"/>
          </w:divBdr>
        </w:div>
        <w:div w:id="1712535329">
          <w:marLeft w:val="640"/>
          <w:marRight w:val="0"/>
          <w:marTop w:val="0"/>
          <w:marBottom w:val="0"/>
          <w:divBdr>
            <w:top w:val="none" w:sz="0" w:space="0" w:color="auto"/>
            <w:left w:val="none" w:sz="0" w:space="0" w:color="auto"/>
            <w:bottom w:val="none" w:sz="0" w:space="0" w:color="auto"/>
            <w:right w:val="none" w:sz="0" w:space="0" w:color="auto"/>
          </w:divBdr>
        </w:div>
        <w:div w:id="62147436">
          <w:marLeft w:val="640"/>
          <w:marRight w:val="0"/>
          <w:marTop w:val="0"/>
          <w:marBottom w:val="0"/>
          <w:divBdr>
            <w:top w:val="none" w:sz="0" w:space="0" w:color="auto"/>
            <w:left w:val="none" w:sz="0" w:space="0" w:color="auto"/>
            <w:bottom w:val="none" w:sz="0" w:space="0" w:color="auto"/>
            <w:right w:val="none" w:sz="0" w:space="0" w:color="auto"/>
          </w:divBdr>
        </w:div>
        <w:div w:id="2080472282">
          <w:marLeft w:val="640"/>
          <w:marRight w:val="0"/>
          <w:marTop w:val="0"/>
          <w:marBottom w:val="0"/>
          <w:divBdr>
            <w:top w:val="none" w:sz="0" w:space="0" w:color="auto"/>
            <w:left w:val="none" w:sz="0" w:space="0" w:color="auto"/>
            <w:bottom w:val="none" w:sz="0" w:space="0" w:color="auto"/>
            <w:right w:val="none" w:sz="0" w:space="0" w:color="auto"/>
          </w:divBdr>
        </w:div>
        <w:div w:id="1532764702">
          <w:marLeft w:val="640"/>
          <w:marRight w:val="0"/>
          <w:marTop w:val="0"/>
          <w:marBottom w:val="0"/>
          <w:divBdr>
            <w:top w:val="none" w:sz="0" w:space="0" w:color="auto"/>
            <w:left w:val="none" w:sz="0" w:space="0" w:color="auto"/>
            <w:bottom w:val="none" w:sz="0" w:space="0" w:color="auto"/>
            <w:right w:val="none" w:sz="0" w:space="0" w:color="auto"/>
          </w:divBdr>
        </w:div>
        <w:div w:id="1795636341">
          <w:marLeft w:val="640"/>
          <w:marRight w:val="0"/>
          <w:marTop w:val="0"/>
          <w:marBottom w:val="0"/>
          <w:divBdr>
            <w:top w:val="none" w:sz="0" w:space="0" w:color="auto"/>
            <w:left w:val="none" w:sz="0" w:space="0" w:color="auto"/>
            <w:bottom w:val="none" w:sz="0" w:space="0" w:color="auto"/>
            <w:right w:val="none" w:sz="0" w:space="0" w:color="auto"/>
          </w:divBdr>
        </w:div>
        <w:div w:id="1541936283">
          <w:marLeft w:val="640"/>
          <w:marRight w:val="0"/>
          <w:marTop w:val="0"/>
          <w:marBottom w:val="0"/>
          <w:divBdr>
            <w:top w:val="none" w:sz="0" w:space="0" w:color="auto"/>
            <w:left w:val="none" w:sz="0" w:space="0" w:color="auto"/>
            <w:bottom w:val="none" w:sz="0" w:space="0" w:color="auto"/>
            <w:right w:val="none" w:sz="0" w:space="0" w:color="auto"/>
          </w:divBdr>
        </w:div>
        <w:div w:id="37632874">
          <w:marLeft w:val="640"/>
          <w:marRight w:val="0"/>
          <w:marTop w:val="0"/>
          <w:marBottom w:val="0"/>
          <w:divBdr>
            <w:top w:val="none" w:sz="0" w:space="0" w:color="auto"/>
            <w:left w:val="none" w:sz="0" w:space="0" w:color="auto"/>
            <w:bottom w:val="none" w:sz="0" w:space="0" w:color="auto"/>
            <w:right w:val="none" w:sz="0" w:space="0" w:color="auto"/>
          </w:divBdr>
        </w:div>
        <w:div w:id="2014717784">
          <w:marLeft w:val="640"/>
          <w:marRight w:val="0"/>
          <w:marTop w:val="0"/>
          <w:marBottom w:val="0"/>
          <w:divBdr>
            <w:top w:val="none" w:sz="0" w:space="0" w:color="auto"/>
            <w:left w:val="none" w:sz="0" w:space="0" w:color="auto"/>
            <w:bottom w:val="none" w:sz="0" w:space="0" w:color="auto"/>
            <w:right w:val="none" w:sz="0" w:space="0" w:color="auto"/>
          </w:divBdr>
        </w:div>
        <w:div w:id="1804542248">
          <w:marLeft w:val="640"/>
          <w:marRight w:val="0"/>
          <w:marTop w:val="0"/>
          <w:marBottom w:val="0"/>
          <w:divBdr>
            <w:top w:val="none" w:sz="0" w:space="0" w:color="auto"/>
            <w:left w:val="none" w:sz="0" w:space="0" w:color="auto"/>
            <w:bottom w:val="none" w:sz="0" w:space="0" w:color="auto"/>
            <w:right w:val="none" w:sz="0" w:space="0" w:color="auto"/>
          </w:divBdr>
        </w:div>
        <w:div w:id="544104088">
          <w:marLeft w:val="640"/>
          <w:marRight w:val="0"/>
          <w:marTop w:val="0"/>
          <w:marBottom w:val="0"/>
          <w:divBdr>
            <w:top w:val="none" w:sz="0" w:space="0" w:color="auto"/>
            <w:left w:val="none" w:sz="0" w:space="0" w:color="auto"/>
            <w:bottom w:val="none" w:sz="0" w:space="0" w:color="auto"/>
            <w:right w:val="none" w:sz="0" w:space="0" w:color="auto"/>
          </w:divBdr>
        </w:div>
        <w:div w:id="201678713">
          <w:marLeft w:val="640"/>
          <w:marRight w:val="0"/>
          <w:marTop w:val="0"/>
          <w:marBottom w:val="0"/>
          <w:divBdr>
            <w:top w:val="none" w:sz="0" w:space="0" w:color="auto"/>
            <w:left w:val="none" w:sz="0" w:space="0" w:color="auto"/>
            <w:bottom w:val="none" w:sz="0" w:space="0" w:color="auto"/>
            <w:right w:val="none" w:sz="0" w:space="0" w:color="auto"/>
          </w:divBdr>
        </w:div>
        <w:div w:id="1125655257">
          <w:marLeft w:val="640"/>
          <w:marRight w:val="0"/>
          <w:marTop w:val="0"/>
          <w:marBottom w:val="0"/>
          <w:divBdr>
            <w:top w:val="none" w:sz="0" w:space="0" w:color="auto"/>
            <w:left w:val="none" w:sz="0" w:space="0" w:color="auto"/>
            <w:bottom w:val="none" w:sz="0" w:space="0" w:color="auto"/>
            <w:right w:val="none" w:sz="0" w:space="0" w:color="auto"/>
          </w:divBdr>
        </w:div>
        <w:div w:id="2040468070">
          <w:marLeft w:val="640"/>
          <w:marRight w:val="0"/>
          <w:marTop w:val="0"/>
          <w:marBottom w:val="0"/>
          <w:divBdr>
            <w:top w:val="none" w:sz="0" w:space="0" w:color="auto"/>
            <w:left w:val="none" w:sz="0" w:space="0" w:color="auto"/>
            <w:bottom w:val="none" w:sz="0" w:space="0" w:color="auto"/>
            <w:right w:val="none" w:sz="0" w:space="0" w:color="auto"/>
          </w:divBdr>
        </w:div>
        <w:div w:id="1788423715">
          <w:marLeft w:val="640"/>
          <w:marRight w:val="0"/>
          <w:marTop w:val="0"/>
          <w:marBottom w:val="0"/>
          <w:divBdr>
            <w:top w:val="none" w:sz="0" w:space="0" w:color="auto"/>
            <w:left w:val="none" w:sz="0" w:space="0" w:color="auto"/>
            <w:bottom w:val="none" w:sz="0" w:space="0" w:color="auto"/>
            <w:right w:val="none" w:sz="0" w:space="0" w:color="auto"/>
          </w:divBdr>
        </w:div>
        <w:div w:id="2064013929">
          <w:marLeft w:val="640"/>
          <w:marRight w:val="0"/>
          <w:marTop w:val="0"/>
          <w:marBottom w:val="0"/>
          <w:divBdr>
            <w:top w:val="none" w:sz="0" w:space="0" w:color="auto"/>
            <w:left w:val="none" w:sz="0" w:space="0" w:color="auto"/>
            <w:bottom w:val="none" w:sz="0" w:space="0" w:color="auto"/>
            <w:right w:val="none" w:sz="0" w:space="0" w:color="auto"/>
          </w:divBdr>
        </w:div>
        <w:div w:id="154491031">
          <w:marLeft w:val="640"/>
          <w:marRight w:val="0"/>
          <w:marTop w:val="0"/>
          <w:marBottom w:val="0"/>
          <w:divBdr>
            <w:top w:val="none" w:sz="0" w:space="0" w:color="auto"/>
            <w:left w:val="none" w:sz="0" w:space="0" w:color="auto"/>
            <w:bottom w:val="none" w:sz="0" w:space="0" w:color="auto"/>
            <w:right w:val="none" w:sz="0" w:space="0" w:color="auto"/>
          </w:divBdr>
        </w:div>
        <w:div w:id="939724610">
          <w:marLeft w:val="640"/>
          <w:marRight w:val="0"/>
          <w:marTop w:val="0"/>
          <w:marBottom w:val="0"/>
          <w:divBdr>
            <w:top w:val="none" w:sz="0" w:space="0" w:color="auto"/>
            <w:left w:val="none" w:sz="0" w:space="0" w:color="auto"/>
            <w:bottom w:val="none" w:sz="0" w:space="0" w:color="auto"/>
            <w:right w:val="none" w:sz="0" w:space="0" w:color="auto"/>
          </w:divBdr>
        </w:div>
        <w:div w:id="1586065572">
          <w:marLeft w:val="640"/>
          <w:marRight w:val="0"/>
          <w:marTop w:val="0"/>
          <w:marBottom w:val="0"/>
          <w:divBdr>
            <w:top w:val="none" w:sz="0" w:space="0" w:color="auto"/>
            <w:left w:val="none" w:sz="0" w:space="0" w:color="auto"/>
            <w:bottom w:val="none" w:sz="0" w:space="0" w:color="auto"/>
            <w:right w:val="none" w:sz="0" w:space="0" w:color="auto"/>
          </w:divBdr>
        </w:div>
        <w:div w:id="1612005962">
          <w:marLeft w:val="640"/>
          <w:marRight w:val="0"/>
          <w:marTop w:val="0"/>
          <w:marBottom w:val="0"/>
          <w:divBdr>
            <w:top w:val="none" w:sz="0" w:space="0" w:color="auto"/>
            <w:left w:val="none" w:sz="0" w:space="0" w:color="auto"/>
            <w:bottom w:val="none" w:sz="0" w:space="0" w:color="auto"/>
            <w:right w:val="none" w:sz="0" w:space="0" w:color="auto"/>
          </w:divBdr>
        </w:div>
        <w:div w:id="917717593">
          <w:marLeft w:val="640"/>
          <w:marRight w:val="0"/>
          <w:marTop w:val="0"/>
          <w:marBottom w:val="0"/>
          <w:divBdr>
            <w:top w:val="none" w:sz="0" w:space="0" w:color="auto"/>
            <w:left w:val="none" w:sz="0" w:space="0" w:color="auto"/>
            <w:bottom w:val="none" w:sz="0" w:space="0" w:color="auto"/>
            <w:right w:val="none" w:sz="0" w:space="0" w:color="auto"/>
          </w:divBdr>
        </w:div>
        <w:div w:id="1610506999">
          <w:marLeft w:val="640"/>
          <w:marRight w:val="0"/>
          <w:marTop w:val="0"/>
          <w:marBottom w:val="0"/>
          <w:divBdr>
            <w:top w:val="none" w:sz="0" w:space="0" w:color="auto"/>
            <w:left w:val="none" w:sz="0" w:space="0" w:color="auto"/>
            <w:bottom w:val="none" w:sz="0" w:space="0" w:color="auto"/>
            <w:right w:val="none" w:sz="0" w:space="0" w:color="auto"/>
          </w:divBdr>
        </w:div>
        <w:div w:id="1191913272">
          <w:marLeft w:val="640"/>
          <w:marRight w:val="0"/>
          <w:marTop w:val="0"/>
          <w:marBottom w:val="0"/>
          <w:divBdr>
            <w:top w:val="none" w:sz="0" w:space="0" w:color="auto"/>
            <w:left w:val="none" w:sz="0" w:space="0" w:color="auto"/>
            <w:bottom w:val="none" w:sz="0" w:space="0" w:color="auto"/>
            <w:right w:val="none" w:sz="0" w:space="0" w:color="auto"/>
          </w:divBdr>
        </w:div>
        <w:div w:id="490147683">
          <w:marLeft w:val="640"/>
          <w:marRight w:val="0"/>
          <w:marTop w:val="0"/>
          <w:marBottom w:val="0"/>
          <w:divBdr>
            <w:top w:val="none" w:sz="0" w:space="0" w:color="auto"/>
            <w:left w:val="none" w:sz="0" w:space="0" w:color="auto"/>
            <w:bottom w:val="none" w:sz="0" w:space="0" w:color="auto"/>
            <w:right w:val="none" w:sz="0" w:space="0" w:color="auto"/>
          </w:divBdr>
        </w:div>
        <w:div w:id="1488401131">
          <w:marLeft w:val="640"/>
          <w:marRight w:val="0"/>
          <w:marTop w:val="0"/>
          <w:marBottom w:val="0"/>
          <w:divBdr>
            <w:top w:val="none" w:sz="0" w:space="0" w:color="auto"/>
            <w:left w:val="none" w:sz="0" w:space="0" w:color="auto"/>
            <w:bottom w:val="none" w:sz="0" w:space="0" w:color="auto"/>
            <w:right w:val="none" w:sz="0" w:space="0" w:color="auto"/>
          </w:divBdr>
        </w:div>
        <w:div w:id="2074739762">
          <w:marLeft w:val="640"/>
          <w:marRight w:val="0"/>
          <w:marTop w:val="0"/>
          <w:marBottom w:val="0"/>
          <w:divBdr>
            <w:top w:val="none" w:sz="0" w:space="0" w:color="auto"/>
            <w:left w:val="none" w:sz="0" w:space="0" w:color="auto"/>
            <w:bottom w:val="none" w:sz="0" w:space="0" w:color="auto"/>
            <w:right w:val="none" w:sz="0" w:space="0" w:color="auto"/>
          </w:divBdr>
        </w:div>
        <w:div w:id="18437856">
          <w:marLeft w:val="640"/>
          <w:marRight w:val="0"/>
          <w:marTop w:val="0"/>
          <w:marBottom w:val="0"/>
          <w:divBdr>
            <w:top w:val="none" w:sz="0" w:space="0" w:color="auto"/>
            <w:left w:val="none" w:sz="0" w:space="0" w:color="auto"/>
            <w:bottom w:val="none" w:sz="0" w:space="0" w:color="auto"/>
            <w:right w:val="none" w:sz="0" w:space="0" w:color="auto"/>
          </w:divBdr>
        </w:div>
        <w:div w:id="1767579753">
          <w:marLeft w:val="640"/>
          <w:marRight w:val="0"/>
          <w:marTop w:val="0"/>
          <w:marBottom w:val="0"/>
          <w:divBdr>
            <w:top w:val="none" w:sz="0" w:space="0" w:color="auto"/>
            <w:left w:val="none" w:sz="0" w:space="0" w:color="auto"/>
            <w:bottom w:val="none" w:sz="0" w:space="0" w:color="auto"/>
            <w:right w:val="none" w:sz="0" w:space="0" w:color="auto"/>
          </w:divBdr>
        </w:div>
        <w:div w:id="1563708222">
          <w:marLeft w:val="640"/>
          <w:marRight w:val="0"/>
          <w:marTop w:val="0"/>
          <w:marBottom w:val="0"/>
          <w:divBdr>
            <w:top w:val="none" w:sz="0" w:space="0" w:color="auto"/>
            <w:left w:val="none" w:sz="0" w:space="0" w:color="auto"/>
            <w:bottom w:val="none" w:sz="0" w:space="0" w:color="auto"/>
            <w:right w:val="none" w:sz="0" w:space="0" w:color="auto"/>
          </w:divBdr>
        </w:div>
        <w:div w:id="444621092">
          <w:marLeft w:val="640"/>
          <w:marRight w:val="0"/>
          <w:marTop w:val="0"/>
          <w:marBottom w:val="0"/>
          <w:divBdr>
            <w:top w:val="none" w:sz="0" w:space="0" w:color="auto"/>
            <w:left w:val="none" w:sz="0" w:space="0" w:color="auto"/>
            <w:bottom w:val="none" w:sz="0" w:space="0" w:color="auto"/>
            <w:right w:val="none" w:sz="0" w:space="0" w:color="auto"/>
          </w:divBdr>
        </w:div>
        <w:div w:id="1436511459">
          <w:marLeft w:val="640"/>
          <w:marRight w:val="0"/>
          <w:marTop w:val="0"/>
          <w:marBottom w:val="0"/>
          <w:divBdr>
            <w:top w:val="none" w:sz="0" w:space="0" w:color="auto"/>
            <w:left w:val="none" w:sz="0" w:space="0" w:color="auto"/>
            <w:bottom w:val="none" w:sz="0" w:space="0" w:color="auto"/>
            <w:right w:val="none" w:sz="0" w:space="0" w:color="auto"/>
          </w:divBdr>
        </w:div>
        <w:div w:id="1817916542">
          <w:marLeft w:val="640"/>
          <w:marRight w:val="0"/>
          <w:marTop w:val="0"/>
          <w:marBottom w:val="0"/>
          <w:divBdr>
            <w:top w:val="none" w:sz="0" w:space="0" w:color="auto"/>
            <w:left w:val="none" w:sz="0" w:space="0" w:color="auto"/>
            <w:bottom w:val="none" w:sz="0" w:space="0" w:color="auto"/>
            <w:right w:val="none" w:sz="0" w:space="0" w:color="auto"/>
          </w:divBdr>
        </w:div>
        <w:div w:id="1685748084">
          <w:marLeft w:val="640"/>
          <w:marRight w:val="0"/>
          <w:marTop w:val="0"/>
          <w:marBottom w:val="0"/>
          <w:divBdr>
            <w:top w:val="none" w:sz="0" w:space="0" w:color="auto"/>
            <w:left w:val="none" w:sz="0" w:space="0" w:color="auto"/>
            <w:bottom w:val="none" w:sz="0" w:space="0" w:color="auto"/>
            <w:right w:val="none" w:sz="0" w:space="0" w:color="auto"/>
          </w:divBdr>
        </w:div>
        <w:div w:id="2130779622">
          <w:marLeft w:val="640"/>
          <w:marRight w:val="0"/>
          <w:marTop w:val="0"/>
          <w:marBottom w:val="0"/>
          <w:divBdr>
            <w:top w:val="none" w:sz="0" w:space="0" w:color="auto"/>
            <w:left w:val="none" w:sz="0" w:space="0" w:color="auto"/>
            <w:bottom w:val="none" w:sz="0" w:space="0" w:color="auto"/>
            <w:right w:val="none" w:sz="0" w:space="0" w:color="auto"/>
          </w:divBdr>
        </w:div>
        <w:div w:id="471021255">
          <w:marLeft w:val="640"/>
          <w:marRight w:val="0"/>
          <w:marTop w:val="0"/>
          <w:marBottom w:val="0"/>
          <w:divBdr>
            <w:top w:val="none" w:sz="0" w:space="0" w:color="auto"/>
            <w:left w:val="none" w:sz="0" w:space="0" w:color="auto"/>
            <w:bottom w:val="none" w:sz="0" w:space="0" w:color="auto"/>
            <w:right w:val="none" w:sz="0" w:space="0" w:color="auto"/>
          </w:divBdr>
        </w:div>
        <w:div w:id="7879804">
          <w:marLeft w:val="640"/>
          <w:marRight w:val="0"/>
          <w:marTop w:val="0"/>
          <w:marBottom w:val="0"/>
          <w:divBdr>
            <w:top w:val="none" w:sz="0" w:space="0" w:color="auto"/>
            <w:left w:val="none" w:sz="0" w:space="0" w:color="auto"/>
            <w:bottom w:val="none" w:sz="0" w:space="0" w:color="auto"/>
            <w:right w:val="none" w:sz="0" w:space="0" w:color="auto"/>
          </w:divBdr>
        </w:div>
        <w:div w:id="2134323457">
          <w:marLeft w:val="640"/>
          <w:marRight w:val="0"/>
          <w:marTop w:val="0"/>
          <w:marBottom w:val="0"/>
          <w:divBdr>
            <w:top w:val="none" w:sz="0" w:space="0" w:color="auto"/>
            <w:left w:val="none" w:sz="0" w:space="0" w:color="auto"/>
            <w:bottom w:val="none" w:sz="0" w:space="0" w:color="auto"/>
            <w:right w:val="none" w:sz="0" w:space="0" w:color="auto"/>
          </w:divBdr>
        </w:div>
        <w:div w:id="36005858">
          <w:marLeft w:val="640"/>
          <w:marRight w:val="0"/>
          <w:marTop w:val="0"/>
          <w:marBottom w:val="0"/>
          <w:divBdr>
            <w:top w:val="none" w:sz="0" w:space="0" w:color="auto"/>
            <w:left w:val="none" w:sz="0" w:space="0" w:color="auto"/>
            <w:bottom w:val="none" w:sz="0" w:space="0" w:color="auto"/>
            <w:right w:val="none" w:sz="0" w:space="0" w:color="auto"/>
          </w:divBdr>
        </w:div>
        <w:div w:id="1925801742">
          <w:marLeft w:val="640"/>
          <w:marRight w:val="0"/>
          <w:marTop w:val="0"/>
          <w:marBottom w:val="0"/>
          <w:divBdr>
            <w:top w:val="none" w:sz="0" w:space="0" w:color="auto"/>
            <w:left w:val="none" w:sz="0" w:space="0" w:color="auto"/>
            <w:bottom w:val="none" w:sz="0" w:space="0" w:color="auto"/>
            <w:right w:val="none" w:sz="0" w:space="0" w:color="auto"/>
          </w:divBdr>
        </w:div>
        <w:div w:id="915285188">
          <w:marLeft w:val="640"/>
          <w:marRight w:val="0"/>
          <w:marTop w:val="0"/>
          <w:marBottom w:val="0"/>
          <w:divBdr>
            <w:top w:val="none" w:sz="0" w:space="0" w:color="auto"/>
            <w:left w:val="none" w:sz="0" w:space="0" w:color="auto"/>
            <w:bottom w:val="none" w:sz="0" w:space="0" w:color="auto"/>
            <w:right w:val="none" w:sz="0" w:space="0" w:color="auto"/>
          </w:divBdr>
        </w:div>
        <w:div w:id="171846539">
          <w:marLeft w:val="640"/>
          <w:marRight w:val="0"/>
          <w:marTop w:val="0"/>
          <w:marBottom w:val="0"/>
          <w:divBdr>
            <w:top w:val="none" w:sz="0" w:space="0" w:color="auto"/>
            <w:left w:val="none" w:sz="0" w:space="0" w:color="auto"/>
            <w:bottom w:val="none" w:sz="0" w:space="0" w:color="auto"/>
            <w:right w:val="none" w:sz="0" w:space="0" w:color="auto"/>
          </w:divBdr>
        </w:div>
        <w:div w:id="2128743172">
          <w:marLeft w:val="640"/>
          <w:marRight w:val="0"/>
          <w:marTop w:val="0"/>
          <w:marBottom w:val="0"/>
          <w:divBdr>
            <w:top w:val="none" w:sz="0" w:space="0" w:color="auto"/>
            <w:left w:val="none" w:sz="0" w:space="0" w:color="auto"/>
            <w:bottom w:val="none" w:sz="0" w:space="0" w:color="auto"/>
            <w:right w:val="none" w:sz="0" w:space="0" w:color="auto"/>
          </w:divBdr>
        </w:div>
        <w:div w:id="343439986">
          <w:marLeft w:val="640"/>
          <w:marRight w:val="0"/>
          <w:marTop w:val="0"/>
          <w:marBottom w:val="0"/>
          <w:divBdr>
            <w:top w:val="none" w:sz="0" w:space="0" w:color="auto"/>
            <w:left w:val="none" w:sz="0" w:space="0" w:color="auto"/>
            <w:bottom w:val="none" w:sz="0" w:space="0" w:color="auto"/>
            <w:right w:val="none" w:sz="0" w:space="0" w:color="auto"/>
          </w:divBdr>
        </w:div>
        <w:div w:id="501362503">
          <w:marLeft w:val="640"/>
          <w:marRight w:val="0"/>
          <w:marTop w:val="0"/>
          <w:marBottom w:val="0"/>
          <w:divBdr>
            <w:top w:val="none" w:sz="0" w:space="0" w:color="auto"/>
            <w:left w:val="none" w:sz="0" w:space="0" w:color="auto"/>
            <w:bottom w:val="none" w:sz="0" w:space="0" w:color="auto"/>
            <w:right w:val="none" w:sz="0" w:space="0" w:color="auto"/>
          </w:divBdr>
        </w:div>
        <w:div w:id="1419256163">
          <w:marLeft w:val="640"/>
          <w:marRight w:val="0"/>
          <w:marTop w:val="0"/>
          <w:marBottom w:val="0"/>
          <w:divBdr>
            <w:top w:val="none" w:sz="0" w:space="0" w:color="auto"/>
            <w:left w:val="none" w:sz="0" w:space="0" w:color="auto"/>
            <w:bottom w:val="none" w:sz="0" w:space="0" w:color="auto"/>
            <w:right w:val="none" w:sz="0" w:space="0" w:color="auto"/>
          </w:divBdr>
        </w:div>
        <w:div w:id="1992056619">
          <w:marLeft w:val="640"/>
          <w:marRight w:val="0"/>
          <w:marTop w:val="0"/>
          <w:marBottom w:val="0"/>
          <w:divBdr>
            <w:top w:val="none" w:sz="0" w:space="0" w:color="auto"/>
            <w:left w:val="none" w:sz="0" w:space="0" w:color="auto"/>
            <w:bottom w:val="none" w:sz="0" w:space="0" w:color="auto"/>
            <w:right w:val="none" w:sz="0" w:space="0" w:color="auto"/>
          </w:divBdr>
        </w:div>
        <w:div w:id="723018728">
          <w:marLeft w:val="640"/>
          <w:marRight w:val="0"/>
          <w:marTop w:val="0"/>
          <w:marBottom w:val="0"/>
          <w:divBdr>
            <w:top w:val="none" w:sz="0" w:space="0" w:color="auto"/>
            <w:left w:val="none" w:sz="0" w:space="0" w:color="auto"/>
            <w:bottom w:val="none" w:sz="0" w:space="0" w:color="auto"/>
            <w:right w:val="none" w:sz="0" w:space="0" w:color="auto"/>
          </w:divBdr>
        </w:div>
        <w:div w:id="1515799703">
          <w:marLeft w:val="640"/>
          <w:marRight w:val="0"/>
          <w:marTop w:val="0"/>
          <w:marBottom w:val="0"/>
          <w:divBdr>
            <w:top w:val="none" w:sz="0" w:space="0" w:color="auto"/>
            <w:left w:val="none" w:sz="0" w:space="0" w:color="auto"/>
            <w:bottom w:val="none" w:sz="0" w:space="0" w:color="auto"/>
            <w:right w:val="none" w:sz="0" w:space="0" w:color="auto"/>
          </w:divBdr>
        </w:div>
        <w:div w:id="2067681205">
          <w:marLeft w:val="640"/>
          <w:marRight w:val="0"/>
          <w:marTop w:val="0"/>
          <w:marBottom w:val="0"/>
          <w:divBdr>
            <w:top w:val="none" w:sz="0" w:space="0" w:color="auto"/>
            <w:left w:val="none" w:sz="0" w:space="0" w:color="auto"/>
            <w:bottom w:val="none" w:sz="0" w:space="0" w:color="auto"/>
            <w:right w:val="none" w:sz="0" w:space="0" w:color="auto"/>
          </w:divBdr>
        </w:div>
        <w:div w:id="2076394942">
          <w:marLeft w:val="640"/>
          <w:marRight w:val="0"/>
          <w:marTop w:val="0"/>
          <w:marBottom w:val="0"/>
          <w:divBdr>
            <w:top w:val="none" w:sz="0" w:space="0" w:color="auto"/>
            <w:left w:val="none" w:sz="0" w:space="0" w:color="auto"/>
            <w:bottom w:val="none" w:sz="0" w:space="0" w:color="auto"/>
            <w:right w:val="none" w:sz="0" w:space="0" w:color="auto"/>
          </w:divBdr>
        </w:div>
        <w:div w:id="379978027">
          <w:marLeft w:val="640"/>
          <w:marRight w:val="0"/>
          <w:marTop w:val="0"/>
          <w:marBottom w:val="0"/>
          <w:divBdr>
            <w:top w:val="none" w:sz="0" w:space="0" w:color="auto"/>
            <w:left w:val="none" w:sz="0" w:space="0" w:color="auto"/>
            <w:bottom w:val="none" w:sz="0" w:space="0" w:color="auto"/>
            <w:right w:val="none" w:sz="0" w:space="0" w:color="auto"/>
          </w:divBdr>
        </w:div>
      </w:divsChild>
    </w:div>
    <w:div w:id="1728650731">
      <w:bodyDiv w:val="1"/>
      <w:marLeft w:val="0"/>
      <w:marRight w:val="0"/>
      <w:marTop w:val="0"/>
      <w:marBottom w:val="0"/>
      <w:divBdr>
        <w:top w:val="none" w:sz="0" w:space="0" w:color="auto"/>
        <w:left w:val="none" w:sz="0" w:space="0" w:color="auto"/>
        <w:bottom w:val="none" w:sz="0" w:space="0" w:color="auto"/>
        <w:right w:val="none" w:sz="0" w:space="0" w:color="auto"/>
      </w:divBdr>
      <w:divsChild>
        <w:div w:id="816411741">
          <w:marLeft w:val="640"/>
          <w:marRight w:val="0"/>
          <w:marTop w:val="0"/>
          <w:marBottom w:val="0"/>
          <w:divBdr>
            <w:top w:val="none" w:sz="0" w:space="0" w:color="auto"/>
            <w:left w:val="none" w:sz="0" w:space="0" w:color="auto"/>
            <w:bottom w:val="none" w:sz="0" w:space="0" w:color="auto"/>
            <w:right w:val="none" w:sz="0" w:space="0" w:color="auto"/>
          </w:divBdr>
        </w:div>
        <w:div w:id="1288001463">
          <w:marLeft w:val="640"/>
          <w:marRight w:val="0"/>
          <w:marTop w:val="0"/>
          <w:marBottom w:val="0"/>
          <w:divBdr>
            <w:top w:val="none" w:sz="0" w:space="0" w:color="auto"/>
            <w:left w:val="none" w:sz="0" w:space="0" w:color="auto"/>
            <w:bottom w:val="none" w:sz="0" w:space="0" w:color="auto"/>
            <w:right w:val="none" w:sz="0" w:space="0" w:color="auto"/>
          </w:divBdr>
        </w:div>
        <w:div w:id="397360607">
          <w:marLeft w:val="640"/>
          <w:marRight w:val="0"/>
          <w:marTop w:val="0"/>
          <w:marBottom w:val="0"/>
          <w:divBdr>
            <w:top w:val="none" w:sz="0" w:space="0" w:color="auto"/>
            <w:left w:val="none" w:sz="0" w:space="0" w:color="auto"/>
            <w:bottom w:val="none" w:sz="0" w:space="0" w:color="auto"/>
            <w:right w:val="none" w:sz="0" w:space="0" w:color="auto"/>
          </w:divBdr>
        </w:div>
        <w:div w:id="909193463">
          <w:marLeft w:val="640"/>
          <w:marRight w:val="0"/>
          <w:marTop w:val="0"/>
          <w:marBottom w:val="0"/>
          <w:divBdr>
            <w:top w:val="none" w:sz="0" w:space="0" w:color="auto"/>
            <w:left w:val="none" w:sz="0" w:space="0" w:color="auto"/>
            <w:bottom w:val="none" w:sz="0" w:space="0" w:color="auto"/>
            <w:right w:val="none" w:sz="0" w:space="0" w:color="auto"/>
          </w:divBdr>
        </w:div>
        <w:div w:id="313342314">
          <w:marLeft w:val="640"/>
          <w:marRight w:val="0"/>
          <w:marTop w:val="0"/>
          <w:marBottom w:val="0"/>
          <w:divBdr>
            <w:top w:val="none" w:sz="0" w:space="0" w:color="auto"/>
            <w:left w:val="none" w:sz="0" w:space="0" w:color="auto"/>
            <w:bottom w:val="none" w:sz="0" w:space="0" w:color="auto"/>
            <w:right w:val="none" w:sz="0" w:space="0" w:color="auto"/>
          </w:divBdr>
        </w:div>
        <w:div w:id="618297690">
          <w:marLeft w:val="640"/>
          <w:marRight w:val="0"/>
          <w:marTop w:val="0"/>
          <w:marBottom w:val="0"/>
          <w:divBdr>
            <w:top w:val="none" w:sz="0" w:space="0" w:color="auto"/>
            <w:left w:val="none" w:sz="0" w:space="0" w:color="auto"/>
            <w:bottom w:val="none" w:sz="0" w:space="0" w:color="auto"/>
            <w:right w:val="none" w:sz="0" w:space="0" w:color="auto"/>
          </w:divBdr>
        </w:div>
        <w:div w:id="282005521">
          <w:marLeft w:val="640"/>
          <w:marRight w:val="0"/>
          <w:marTop w:val="0"/>
          <w:marBottom w:val="0"/>
          <w:divBdr>
            <w:top w:val="none" w:sz="0" w:space="0" w:color="auto"/>
            <w:left w:val="none" w:sz="0" w:space="0" w:color="auto"/>
            <w:bottom w:val="none" w:sz="0" w:space="0" w:color="auto"/>
            <w:right w:val="none" w:sz="0" w:space="0" w:color="auto"/>
          </w:divBdr>
        </w:div>
        <w:div w:id="1531651614">
          <w:marLeft w:val="640"/>
          <w:marRight w:val="0"/>
          <w:marTop w:val="0"/>
          <w:marBottom w:val="0"/>
          <w:divBdr>
            <w:top w:val="none" w:sz="0" w:space="0" w:color="auto"/>
            <w:left w:val="none" w:sz="0" w:space="0" w:color="auto"/>
            <w:bottom w:val="none" w:sz="0" w:space="0" w:color="auto"/>
            <w:right w:val="none" w:sz="0" w:space="0" w:color="auto"/>
          </w:divBdr>
        </w:div>
        <w:div w:id="1746561790">
          <w:marLeft w:val="640"/>
          <w:marRight w:val="0"/>
          <w:marTop w:val="0"/>
          <w:marBottom w:val="0"/>
          <w:divBdr>
            <w:top w:val="none" w:sz="0" w:space="0" w:color="auto"/>
            <w:left w:val="none" w:sz="0" w:space="0" w:color="auto"/>
            <w:bottom w:val="none" w:sz="0" w:space="0" w:color="auto"/>
            <w:right w:val="none" w:sz="0" w:space="0" w:color="auto"/>
          </w:divBdr>
        </w:div>
        <w:div w:id="838927328">
          <w:marLeft w:val="640"/>
          <w:marRight w:val="0"/>
          <w:marTop w:val="0"/>
          <w:marBottom w:val="0"/>
          <w:divBdr>
            <w:top w:val="none" w:sz="0" w:space="0" w:color="auto"/>
            <w:left w:val="none" w:sz="0" w:space="0" w:color="auto"/>
            <w:bottom w:val="none" w:sz="0" w:space="0" w:color="auto"/>
            <w:right w:val="none" w:sz="0" w:space="0" w:color="auto"/>
          </w:divBdr>
        </w:div>
        <w:div w:id="1063984727">
          <w:marLeft w:val="640"/>
          <w:marRight w:val="0"/>
          <w:marTop w:val="0"/>
          <w:marBottom w:val="0"/>
          <w:divBdr>
            <w:top w:val="none" w:sz="0" w:space="0" w:color="auto"/>
            <w:left w:val="none" w:sz="0" w:space="0" w:color="auto"/>
            <w:bottom w:val="none" w:sz="0" w:space="0" w:color="auto"/>
            <w:right w:val="none" w:sz="0" w:space="0" w:color="auto"/>
          </w:divBdr>
        </w:div>
        <w:div w:id="214438708">
          <w:marLeft w:val="640"/>
          <w:marRight w:val="0"/>
          <w:marTop w:val="0"/>
          <w:marBottom w:val="0"/>
          <w:divBdr>
            <w:top w:val="none" w:sz="0" w:space="0" w:color="auto"/>
            <w:left w:val="none" w:sz="0" w:space="0" w:color="auto"/>
            <w:bottom w:val="none" w:sz="0" w:space="0" w:color="auto"/>
            <w:right w:val="none" w:sz="0" w:space="0" w:color="auto"/>
          </w:divBdr>
        </w:div>
        <w:div w:id="936522378">
          <w:marLeft w:val="640"/>
          <w:marRight w:val="0"/>
          <w:marTop w:val="0"/>
          <w:marBottom w:val="0"/>
          <w:divBdr>
            <w:top w:val="none" w:sz="0" w:space="0" w:color="auto"/>
            <w:left w:val="none" w:sz="0" w:space="0" w:color="auto"/>
            <w:bottom w:val="none" w:sz="0" w:space="0" w:color="auto"/>
            <w:right w:val="none" w:sz="0" w:space="0" w:color="auto"/>
          </w:divBdr>
        </w:div>
        <w:div w:id="1653093801">
          <w:marLeft w:val="640"/>
          <w:marRight w:val="0"/>
          <w:marTop w:val="0"/>
          <w:marBottom w:val="0"/>
          <w:divBdr>
            <w:top w:val="none" w:sz="0" w:space="0" w:color="auto"/>
            <w:left w:val="none" w:sz="0" w:space="0" w:color="auto"/>
            <w:bottom w:val="none" w:sz="0" w:space="0" w:color="auto"/>
            <w:right w:val="none" w:sz="0" w:space="0" w:color="auto"/>
          </w:divBdr>
        </w:div>
        <w:div w:id="797266046">
          <w:marLeft w:val="640"/>
          <w:marRight w:val="0"/>
          <w:marTop w:val="0"/>
          <w:marBottom w:val="0"/>
          <w:divBdr>
            <w:top w:val="none" w:sz="0" w:space="0" w:color="auto"/>
            <w:left w:val="none" w:sz="0" w:space="0" w:color="auto"/>
            <w:bottom w:val="none" w:sz="0" w:space="0" w:color="auto"/>
            <w:right w:val="none" w:sz="0" w:space="0" w:color="auto"/>
          </w:divBdr>
        </w:div>
        <w:div w:id="278726063">
          <w:marLeft w:val="640"/>
          <w:marRight w:val="0"/>
          <w:marTop w:val="0"/>
          <w:marBottom w:val="0"/>
          <w:divBdr>
            <w:top w:val="none" w:sz="0" w:space="0" w:color="auto"/>
            <w:left w:val="none" w:sz="0" w:space="0" w:color="auto"/>
            <w:bottom w:val="none" w:sz="0" w:space="0" w:color="auto"/>
            <w:right w:val="none" w:sz="0" w:space="0" w:color="auto"/>
          </w:divBdr>
        </w:div>
        <w:div w:id="560871865">
          <w:marLeft w:val="640"/>
          <w:marRight w:val="0"/>
          <w:marTop w:val="0"/>
          <w:marBottom w:val="0"/>
          <w:divBdr>
            <w:top w:val="none" w:sz="0" w:space="0" w:color="auto"/>
            <w:left w:val="none" w:sz="0" w:space="0" w:color="auto"/>
            <w:bottom w:val="none" w:sz="0" w:space="0" w:color="auto"/>
            <w:right w:val="none" w:sz="0" w:space="0" w:color="auto"/>
          </w:divBdr>
        </w:div>
        <w:div w:id="1011294">
          <w:marLeft w:val="640"/>
          <w:marRight w:val="0"/>
          <w:marTop w:val="0"/>
          <w:marBottom w:val="0"/>
          <w:divBdr>
            <w:top w:val="none" w:sz="0" w:space="0" w:color="auto"/>
            <w:left w:val="none" w:sz="0" w:space="0" w:color="auto"/>
            <w:bottom w:val="none" w:sz="0" w:space="0" w:color="auto"/>
            <w:right w:val="none" w:sz="0" w:space="0" w:color="auto"/>
          </w:divBdr>
        </w:div>
        <w:div w:id="859047497">
          <w:marLeft w:val="640"/>
          <w:marRight w:val="0"/>
          <w:marTop w:val="0"/>
          <w:marBottom w:val="0"/>
          <w:divBdr>
            <w:top w:val="none" w:sz="0" w:space="0" w:color="auto"/>
            <w:left w:val="none" w:sz="0" w:space="0" w:color="auto"/>
            <w:bottom w:val="none" w:sz="0" w:space="0" w:color="auto"/>
            <w:right w:val="none" w:sz="0" w:space="0" w:color="auto"/>
          </w:divBdr>
        </w:div>
        <w:div w:id="430394235">
          <w:marLeft w:val="640"/>
          <w:marRight w:val="0"/>
          <w:marTop w:val="0"/>
          <w:marBottom w:val="0"/>
          <w:divBdr>
            <w:top w:val="none" w:sz="0" w:space="0" w:color="auto"/>
            <w:left w:val="none" w:sz="0" w:space="0" w:color="auto"/>
            <w:bottom w:val="none" w:sz="0" w:space="0" w:color="auto"/>
            <w:right w:val="none" w:sz="0" w:space="0" w:color="auto"/>
          </w:divBdr>
        </w:div>
        <w:div w:id="1324163583">
          <w:marLeft w:val="640"/>
          <w:marRight w:val="0"/>
          <w:marTop w:val="0"/>
          <w:marBottom w:val="0"/>
          <w:divBdr>
            <w:top w:val="none" w:sz="0" w:space="0" w:color="auto"/>
            <w:left w:val="none" w:sz="0" w:space="0" w:color="auto"/>
            <w:bottom w:val="none" w:sz="0" w:space="0" w:color="auto"/>
            <w:right w:val="none" w:sz="0" w:space="0" w:color="auto"/>
          </w:divBdr>
        </w:div>
        <w:div w:id="1331442067">
          <w:marLeft w:val="640"/>
          <w:marRight w:val="0"/>
          <w:marTop w:val="0"/>
          <w:marBottom w:val="0"/>
          <w:divBdr>
            <w:top w:val="none" w:sz="0" w:space="0" w:color="auto"/>
            <w:left w:val="none" w:sz="0" w:space="0" w:color="auto"/>
            <w:bottom w:val="none" w:sz="0" w:space="0" w:color="auto"/>
            <w:right w:val="none" w:sz="0" w:space="0" w:color="auto"/>
          </w:divBdr>
        </w:div>
        <w:div w:id="1510950161">
          <w:marLeft w:val="640"/>
          <w:marRight w:val="0"/>
          <w:marTop w:val="0"/>
          <w:marBottom w:val="0"/>
          <w:divBdr>
            <w:top w:val="none" w:sz="0" w:space="0" w:color="auto"/>
            <w:left w:val="none" w:sz="0" w:space="0" w:color="auto"/>
            <w:bottom w:val="none" w:sz="0" w:space="0" w:color="auto"/>
            <w:right w:val="none" w:sz="0" w:space="0" w:color="auto"/>
          </w:divBdr>
        </w:div>
        <w:div w:id="923495696">
          <w:marLeft w:val="640"/>
          <w:marRight w:val="0"/>
          <w:marTop w:val="0"/>
          <w:marBottom w:val="0"/>
          <w:divBdr>
            <w:top w:val="none" w:sz="0" w:space="0" w:color="auto"/>
            <w:left w:val="none" w:sz="0" w:space="0" w:color="auto"/>
            <w:bottom w:val="none" w:sz="0" w:space="0" w:color="auto"/>
            <w:right w:val="none" w:sz="0" w:space="0" w:color="auto"/>
          </w:divBdr>
        </w:div>
        <w:div w:id="922451229">
          <w:marLeft w:val="640"/>
          <w:marRight w:val="0"/>
          <w:marTop w:val="0"/>
          <w:marBottom w:val="0"/>
          <w:divBdr>
            <w:top w:val="none" w:sz="0" w:space="0" w:color="auto"/>
            <w:left w:val="none" w:sz="0" w:space="0" w:color="auto"/>
            <w:bottom w:val="none" w:sz="0" w:space="0" w:color="auto"/>
            <w:right w:val="none" w:sz="0" w:space="0" w:color="auto"/>
          </w:divBdr>
        </w:div>
        <w:div w:id="1823691419">
          <w:marLeft w:val="640"/>
          <w:marRight w:val="0"/>
          <w:marTop w:val="0"/>
          <w:marBottom w:val="0"/>
          <w:divBdr>
            <w:top w:val="none" w:sz="0" w:space="0" w:color="auto"/>
            <w:left w:val="none" w:sz="0" w:space="0" w:color="auto"/>
            <w:bottom w:val="none" w:sz="0" w:space="0" w:color="auto"/>
            <w:right w:val="none" w:sz="0" w:space="0" w:color="auto"/>
          </w:divBdr>
        </w:div>
        <w:div w:id="323047724">
          <w:marLeft w:val="640"/>
          <w:marRight w:val="0"/>
          <w:marTop w:val="0"/>
          <w:marBottom w:val="0"/>
          <w:divBdr>
            <w:top w:val="none" w:sz="0" w:space="0" w:color="auto"/>
            <w:left w:val="none" w:sz="0" w:space="0" w:color="auto"/>
            <w:bottom w:val="none" w:sz="0" w:space="0" w:color="auto"/>
            <w:right w:val="none" w:sz="0" w:space="0" w:color="auto"/>
          </w:divBdr>
        </w:div>
        <w:div w:id="334502568">
          <w:marLeft w:val="640"/>
          <w:marRight w:val="0"/>
          <w:marTop w:val="0"/>
          <w:marBottom w:val="0"/>
          <w:divBdr>
            <w:top w:val="none" w:sz="0" w:space="0" w:color="auto"/>
            <w:left w:val="none" w:sz="0" w:space="0" w:color="auto"/>
            <w:bottom w:val="none" w:sz="0" w:space="0" w:color="auto"/>
            <w:right w:val="none" w:sz="0" w:space="0" w:color="auto"/>
          </w:divBdr>
        </w:div>
        <w:div w:id="502665049">
          <w:marLeft w:val="640"/>
          <w:marRight w:val="0"/>
          <w:marTop w:val="0"/>
          <w:marBottom w:val="0"/>
          <w:divBdr>
            <w:top w:val="none" w:sz="0" w:space="0" w:color="auto"/>
            <w:left w:val="none" w:sz="0" w:space="0" w:color="auto"/>
            <w:bottom w:val="none" w:sz="0" w:space="0" w:color="auto"/>
            <w:right w:val="none" w:sz="0" w:space="0" w:color="auto"/>
          </w:divBdr>
        </w:div>
        <w:div w:id="1636789002">
          <w:marLeft w:val="640"/>
          <w:marRight w:val="0"/>
          <w:marTop w:val="0"/>
          <w:marBottom w:val="0"/>
          <w:divBdr>
            <w:top w:val="none" w:sz="0" w:space="0" w:color="auto"/>
            <w:left w:val="none" w:sz="0" w:space="0" w:color="auto"/>
            <w:bottom w:val="none" w:sz="0" w:space="0" w:color="auto"/>
            <w:right w:val="none" w:sz="0" w:space="0" w:color="auto"/>
          </w:divBdr>
        </w:div>
        <w:div w:id="2100056934">
          <w:marLeft w:val="640"/>
          <w:marRight w:val="0"/>
          <w:marTop w:val="0"/>
          <w:marBottom w:val="0"/>
          <w:divBdr>
            <w:top w:val="none" w:sz="0" w:space="0" w:color="auto"/>
            <w:left w:val="none" w:sz="0" w:space="0" w:color="auto"/>
            <w:bottom w:val="none" w:sz="0" w:space="0" w:color="auto"/>
            <w:right w:val="none" w:sz="0" w:space="0" w:color="auto"/>
          </w:divBdr>
        </w:div>
        <w:div w:id="63072131">
          <w:marLeft w:val="640"/>
          <w:marRight w:val="0"/>
          <w:marTop w:val="0"/>
          <w:marBottom w:val="0"/>
          <w:divBdr>
            <w:top w:val="none" w:sz="0" w:space="0" w:color="auto"/>
            <w:left w:val="none" w:sz="0" w:space="0" w:color="auto"/>
            <w:bottom w:val="none" w:sz="0" w:space="0" w:color="auto"/>
            <w:right w:val="none" w:sz="0" w:space="0" w:color="auto"/>
          </w:divBdr>
        </w:div>
        <w:div w:id="1074356101">
          <w:marLeft w:val="640"/>
          <w:marRight w:val="0"/>
          <w:marTop w:val="0"/>
          <w:marBottom w:val="0"/>
          <w:divBdr>
            <w:top w:val="none" w:sz="0" w:space="0" w:color="auto"/>
            <w:left w:val="none" w:sz="0" w:space="0" w:color="auto"/>
            <w:bottom w:val="none" w:sz="0" w:space="0" w:color="auto"/>
            <w:right w:val="none" w:sz="0" w:space="0" w:color="auto"/>
          </w:divBdr>
        </w:div>
        <w:div w:id="579758835">
          <w:marLeft w:val="640"/>
          <w:marRight w:val="0"/>
          <w:marTop w:val="0"/>
          <w:marBottom w:val="0"/>
          <w:divBdr>
            <w:top w:val="none" w:sz="0" w:space="0" w:color="auto"/>
            <w:left w:val="none" w:sz="0" w:space="0" w:color="auto"/>
            <w:bottom w:val="none" w:sz="0" w:space="0" w:color="auto"/>
            <w:right w:val="none" w:sz="0" w:space="0" w:color="auto"/>
          </w:divBdr>
        </w:div>
        <w:div w:id="364793728">
          <w:marLeft w:val="640"/>
          <w:marRight w:val="0"/>
          <w:marTop w:val="0"/>
          <w:marBottom w:val="0"/>
          <w:divBdr>
            <w:top w:val="none" w:sz="0" w:space="0" w:color="auto"/>
            <w:left w:val="none" w:sz="0" w:space="0" w:color="auto"/>
            <w:bottom w:val="none" w:sz="0" w:space="0" w:color="auto"/>
            <w:right w:val="none" w:sz="0" w:space="0" w:color="auto"/>
          </w:divBdr>
        </w:div>
        <w:div w:id="1929654910">
          <w:marLeft w:val="640"/>
          <w:marRight w:val="0"/>
          <w:marTop w:val="0"/>
          <w:marBottom w:val="0"/>
          <w:divBdr>
            <w:top w:val="none" w:sz="0" w:space="0" w:color="auto"/>
            <w:left w:val="none" w:sz="0" w:space="0" w:color="auto"/>
            <w:bottom w:val="none" w:sz="0" w:space="0" w:color="auto"/>
            <w:right w:val="none" w:sz="0" w:space="0" w:color="auto"/>
          </w:divBdr>
        </w:div>
        <w:div w:id="437991792">
          <w:marLeft w:val="640"/>
          <w:marRight w:val="0"/>
          <w:marTop w:val="0"/>
          <w:marBottom w:val="0"/>
          <w:divBdr>
            <w:top w:val="none" w:sz="0" w:space="0" w:color="auto"/>
            <w:left w:val="none" w:sz="0" w:space="0" w:color="auto"/>
            <w:bottom w:val="none" w:sz="0" w:space="0" w:color="auto"/>
            <w:right w:val="none" w:sz="0" w:space="0" w:color="auto"/>
          </w:divBdr>
        </w:div>
        <w:div w:id="407265803">
          <w:marLeft w:val="640"/>
          <w:marRight w:val="0"/>
          <w:marTop w:val="0"/>
          <w:marBottom w:val="0"/>
          <w:divBdr>
            <w:top w:val="none" w:sz="0" w:space="0" w:color="auto"/>
            <w:left w:val="none" w:sz="0" w:space="0" w:color="auto"/>
            <w:bottom w:val="none" w:sz="0" w:space="0" w:color="auto"/>
            <w:right w:val="none" w:sz="0" w:space="0" w:color="auto"/>
          </w:divBdr>
        </w:div>
        <w:div w:id="1505703091">
          <w:marLeft w:val="640"/>
          <w:marRight w:val="0"/>
          <w:marTop w:val="0"/>
          <w:marBottom w:val="0"/>
          <w:divBdr>
            <w:top w:val="none" w:sz="0" w:space="0" w:color="auto"/>
            <w:left w:val="none" w:sz="0" w:space="0" w:color="auto"/>
            <w:bottom w:val="none" w:sz="0" w:space="0" w:color="auto"/>
            <w:right w:val="none" w:sz="0" w:space="0" w:color="auto"/>
          </w:divBdr>
        </w:div>
        <w:div w:id="1501117844">
          <w:marLeft w:val="640"/>
          <w:marRight w:val="0"/>
          <w:marTop w:val="0"/>
          <w:marBottom w:val="0"/>
          <w:divBdr>
            <w:top w:val="none" w:sz="0" w:space="0" w:color="auto"/>
            <w:left w:val="none" w:sz="0" w:space="0" w:color="auto"/>
            <w:bottom w:val="none" w:sz="0" w:space="0" w:color="auto"/>
            <w:right w:val="none" w:sz="0" w:space="0" w:color="auto"/>
          </w:divBdr>
        </w:div>
        <w:div w:id="1647857804">
          <w:marLeft w:val="640"/>
          <w:marRight w:val="0"/>
          <w:marTop w:val="0"/>
          <w:marBottom w:val="0"/>
          <w:divBdr>
            <w:top w:val="none" w:sz="0" w:space="0" w:color="auto"/>
            <w:left w:val="none" w:sz="0" w:space="0" w:color="auto"/>
            <w:bottom w:val="none" w:sz="0" w:space="0" w:color="auto"/>
            <w:right w:val="none" w:sz="0" w:space="0" w:color="auto"/>
          </w:divBdr>
        </w:div>
        <w:div w:id="655841606">
          <w:marLeft w:val="640"/>
          <w:marRight w:val="0"/>
          <w:marTop w:val="0"/>
          <w:marBottom w:val="0"/>
          <w:divBdr>
            <w:top w:val="none" w:sz="0" w:space="0" w:color="auto"/>
            <w:left w:val="none" w:sz="0" w:space="0" w:color="auto"/>
            <w:bottom w:val="none" w:sz="0" w:space="0" w:color="auto"/>
            <w:right w:val="none" w:sz="0" w:space="0" w:color="auto"/>
          </w:divBdr>
        </w:div>
        <w:div w:id="97022694">
          <w:marLeft w:val="640"/>
          <w:marRight w:val="0"/>
          <w:marTop w:val="0"/>
          <w:marBottom w:val="0"/>
          <w:divBdr>
            <w:top w:val="none" w:sz="0" w:space="0" w:color="auto"/>
            <w:left w:val="none" w:sz="0" w:space="0" w:color="auto"/>
            <w:bottom w:val="none" w:sz="0" w:space="0" w:color="auto"/>
            <w:right w:val="none" w:sz="0" w:space="0" w:color="auto"/>
          </w:divBdr>
        </w:div>
        <w:div w:id="2127499356">
          <w:marLeft w:val="640"/>
          <w:marRight w:val="0"/>
          <w:marTop w:val="0"/>
          <w:marBottom w:val="0"/>
          <w:divBdr>
            <w:top w:val="none" w:sz="0" w:space="0" w:color="auto"/>
            <w:left w:val="none" w:sz="0" w:space="0" w:color="auto"/>
            <w:bottom w:val="none" w:sz="0" w:space="0" w:color="auto"/>
            <w:right w:val="none" w:sz="0" w:space="0" w:color="auto"/>
          </w:divBdr>
        </w:div>
        <w:div w:id="563224279">
          <w:marLeft w:val="640"/>
          <w:marRight w:val="0"/>
          <w:marTop w:val="0"/>
          <w:marBottom w:val="0"/>
          <w:divBdr>
            <w:top w:val="none" w:sz="0" w:space="0" w:color="auto"/>
            <w:left w:val="none" w:sz="0" w:space="0" w:color="auto"/>
            <w:bottom w:val="none" w:sz="0" w:space="0" w:color="auto"/>
            <w:right w:val="none" w:sz="0" w:space="0" w:color="auto"/>
          </w:divBdr>
        </w:div>
        <w:div w:id="480003232">
          <w:marLeft w:val="640"/>
          <w:marRight w:val="0"/>
          <w:marTop w:val="0"/>
          <w:marBottom w:val="0"/>
          <w:divBdr>
            <w:top w:val="none" w:sz="0" w:space="0" w:color="auto"/>
            <w:left w:val="none" w:sz="0" w:space="0" w:color="auto"/>
            <w:bottom w:val="none" w:sz="0" w:space="0" w:color="auto"/>
            <w:right w:val="none" w:sz="0" w:space="0" w:color="auto"/>
          </w:divBdr>
        </w:div>
        <w:div w:id="1154488602">
          <w:marLeft w:val="640"/>
          <w:marRight w:val="0"/>
          <w:marTop w:val="0"/>
          <w:marBottom w:val="0"/>
          <w:divBdr>
            <w:top w:val="none" w:sz="0" w:space="0" w:color="auto"/>
            <w:left w:val="none" w:sz="0" w:space="0" w:color="auto"/>
            <w:bottom w:val="none" w:sz="0" w:space="0" w:color="auto"/>
            <w:right w:val="none" w:sz="0" w:space="0" w:color="auto"/>
          </w:divBdr>
        </w:div>
        <w:div w:id="314263183">
          <w:marLeft w:val="640"/>
          <w:marRight w:val="0"/>
          <w:marTop w:val="0"/>
          <w:marBottom w:val="0"/>
          <w:divBdr>
            <w:top w:val="none" w:sz="0" w:space="0" w:color="auto"/>
            <w:left w:val="none" w:sz="0" w:space="0" w:color="auto"/>
            <w:bottom w:val="none" w:sz="0" w:space="0" w:color="auto"/>
            <w:right w:val="none" w:sz="0" w:space="0" w:color="auto"/>
          </w:divBdr>
        </w:div>
        <w:div w:id="1917277422">
          <w:marLeft w:val="640"/>
          <w:marRight w:val="0"/>
          <w:marTop w:val="0"/>
          <w:marBottom w:val="0"/>
          <w:divBdr>
            <w:top w:val="none" w:sz="0" w:space="0" w:color="auto"/>
            <w:left w:val="none" w:sz="0" w:space="0" w:color="auto"/>
            <w:bottom w:val="none" w:sz="0" w:space="0" w:color="auto"/>
            <w:right w:val="none" w:sz="0" w:space="0" w:color="auto"/>
          </w:divBdr>
        </w:div>
        <w:div w:id="1624380461">
          <w:marLeft w:val="640"/>
          <w:marRight w:val="0"/>
          <w:marTop w:val="0"/>
          <w:marBottom w:val="0"/>
          <w:divBdr>
            <w:top w:val="none" w:sz="0" w:space="0" w:color="auto"/>
            <w:left w:val="none" w:sz="0" w:space="0" w:color="auto"/>
            <w:bottom w:val="none" w:sz="0" w:space="0" w:color="auto"/>
            <w:right w:val="none" w:sz="0" w:space="0" w:color="auto"/>
          </w:divBdr>
        </w:div>
        <w:div w:id="571424884">
          <w:marLeft w:val="640"/>
          <w:marRight w:val="0"/>
          <w:marTop w:val="0"/>
          <w:marBottom w:val="0"/>
          <w:divBdr>
            <w:top w:val="none" w:sz="0" w:space="0" w:color="auto"/>
            <w:left w:val="none" w:sz="0" w:space="0" w:color="auto"/>
            <w:bottom w:val="none" w:sz="0" w:space="0" w:color="auto"/>
            <w:right w:val="none" w:sz="0" w:space="0" w:color="auto"/>
          </w:divBdr>
        </w:div>
        <w:div w:id="841702056">
          <w:marLeft w:val="640"/>
          <w:marRight w:val="0"/>
          <w:marTop w:val="0"/>
          <w:marBottom w:val="0"/>
          <w:divBdr>
            <w:top w:val="none" w:sz="0" w:space="0" w:color="auto"/>
            <w:left w:val="none" w:sz="0" w:space="0" w:color="auto"/>
            <w:bottom w:val="none" w:sz="0" w:space="0" w:color="auto"/>
            <w:right w:val="none" w:sz="0" w:space="0" w:color="auto"/>
          </w:divBdr>
        </w:div>
        <w:div w:id="63336087">
          <w:marLeft w:val="640"/>
          <w:marRight w:val="0"/>
          <w:marTop w:val="0"/>
          <w:marBottom w:val="0"/>
          <w:divBdr>
            <w:top w:val="none" w:sz="0" w:space="0" w:color="auto"/>
            <w:left w:val="none" w:sz="0" w:space="0" w:color="auto"/>
            <w:bottom w:val="none" w:sz="0" w:space="0" w:color="auto"/>
            <w:right w:val="none" w:sz="0" w:space="0" w:color="auto"/>
          </w:divBdr>
        </w:div>
        <w:div w:id="786581936">
          <w:marLeft w:val="640"/>
          <w:marRight w:val="0"/>
          <w:marTop w:val="0"/>
          <w:marBottom w:val="0"/>
          <w:divBdr>
            <w:top w:val="none" w:sz="0" w:space="0" w:color="auto"/>
            <w:left w:val="none" w:sz="0" w:space="0" w:color="auto"/>
            <w:bottom w:val="none" w:sz="0" w:space="0" w:color="auto"/>
            <w:right w:val="none" w:sz="0" w:space="0" w:color="auto"/>
          </w:divBdr>
        </w:div>
        <w:div w:id="218369471">
          <w:marLeft w:val="640"/>
          <w:marRight w:val="0"/>
          <w:marTop w:val="0"/>
          <w:marBottom w:val="0"/>
          <w:divBdr>
            <w:top w:val="none" w:sz="0" w:space="0" w:color="auto"/>
            <w:left w:val="none" w:sz="0" w:space="0" w:color="auto"/>
            <w:bottom w:val="none" w:sz="0" w:space="0" w:color="auto"/>
            <w:right w:val="none" w:sz="0" w:space="0" w:color="auto"/>
          </w:divBdr>
        </w:div>
        <w:div w:id="1996448509">
          <w:marLeft w:val="640"/>
          <w:marRight w:val="0"/>
          <w:marTop w:val="0"/>
          <w:marBottom w:val="0"/>
          <w:divBdr>
            <w:top w:val="none" w:sz="0" w:space="0" w:color="auto"/>
            <w:left w:val="none" w:sz="0" w:space="0" w:color="auto"/>
            <w:bottom w:val="none" w:sz="0" w:space="0" w:color="auto"/>
            <w:right w:val="none" w:sz="0" w:space="0" w:color="auto"/>
          </w:divBdr>
        </w:div>
        <w:div w:id="389498336">
          <w:marLeft w:val="640"/>
          <w:marRight w:val="0"/>
          <w:marTop w:val="0"/>
          <w:marBottom w:val="0"/>
          <w:divBdr>
            <w:top w:val="none" w:sz="0" w:space="0" w:color="auto"/>
            <w:left w:val="none" w:sz="0" w:space="0" w:color="auto"/>
            <w:bottom w:val="none" w:sz="0" w:space="0" w:color="auto"/>
            <w:right w:val="none" w:sz="0" w:space="0" w:color="auto"/>
          </w:divBdr>
        </w:div>
        <w:div w:id="1003977282">
          <w:marLeft w:val="640"/>
          <w:marRight w:val="0"/>
          <w:marTop w:val="0"/>
          <w:marBottom w:val="0"/>
          <w:divBdr>
            <w:top w:val="none" w:sz="0" w:space="0" w:color="auto"/>
            <w:left w:val="none" w:sz="0" w:space="0" w:color="auto"/>
            <w:bottom w:val="none" w:sz="0" w:space="0" w:color="auto"/>
            <w:right w:val="none" w:sz="0" w:space="0" w:color="auto"/>
          </w:divBdr>
        </w:div>
        <w:div w:id="1419138627">
          <w:marLeft w:val="640"/>
          <w:marRight w:val="0"/>
          <w:marTop w:val="0"/>
          <w:marBottom w:val="0"/>
          <w:divBdr>
            <w:top w:val="none" w:sz="0" w:space="0" w:color="auto"/>
            <w:left w:val="none" w:sz="0" w:space="0" w:color="auto"/>
            <w:bottom w:val="none" w:sz="0" w:space="0" w:color="auto"/>
            <w:right w:val="none" w:sz="0" w:space="0" w:color="auto"/>
          </w:divBdr>
        </w:div>
        <w:div w:id="1988972337">
          <w:marLeft w:val="640"/>
          <w:marRight w:val="0"/>
          <w:marTop w:val="0"/>
          <w:marBottom w:val="0"/>
          <w:divBdr>
            <w:top w:val="none" w:sz="0" w:space="0" w:color="auto"/>
            <w:left w:val="none" w:sz="0" w:space="0" w:color="auto"/>
            <w:bottom w:val="none" w:sz="0" w:space="0" w:color="auto"/>
            <w:right w:val="none" w:sz="0" w:space="0" w:color="auto"/>
          </w:divBdr>
        </w:div>
        <w:div w:id="860245386">
          <w:marLeft w:val="640"/>
          <w:marRight w:val="0"/>
          <w:marTop w:val="0"/>
          <w:marBottom w:val="0"/>
          <w:divBdr>
            <w:top w:val="none" w:sz="0" w:space="0" w:color="auto"/>
            <w:left w:val="none" w:sz="0" w:space="0" w:color="auto"/>
            <w:bottom w:val="none" w:sz="0" w:space="0" w:color="auto"/>
            <w:right w:val="none" w:sz="0" w:space="0" w:color="auto"/>
          </w:divBdr>
        </w:div>
        <w:div w:id="962810625">
          <w:marLeft w:val="640"/>
          <w:marRight w:val="0"/>
          <w:marTop w:val="0"/>
          <w:marBottom w:val="0"/>
          <w:divBdr>
            <w:top w:val="none" w:sz="0" w:space="0" w:color="auto"/>
            <w:left w:val="none" w:sz="0" w:space="0" w:color="auto"/>
            <w:bottom w:val="none" w:sz="0" w:space="0" w:color="auto"/>
            <w:right w:val="none" w:sz="0" w:space="0" w:color="auto"/>
          </w:divBdr>
        </w:div>
        <w:div w:id="1771198132">
          <w:marLeft w:val="640"/>
          <w:marRight w:val="0"/>
          <w:marTop w:val="0"/>
          <w:marBottom w:val="0"/>
          <w:divBdr>
            <w:top w:val="none" w:sz="0" w:space="0" w:color="auto"/>
            <w:left w:val="none" w:sz="0" w:space="0" w:color="auto"/>
            <w:bottom w:val="none" w:sz="0" w:space="0" w:color="auto"/>
            <w:right w:val="none" w:sz="0" w:space="0" w:color="auto"/>
          </w:divBdr>
        </w:div>
        <w:div w:id="1740979016">
          <w:marLeft w:val="640"/>
          <w:marRight w:val="0"/>
          <w:marTop w:val="0"/>
          <w:marBottom w:val="0"/>
          <w:divBdr>
            <w:top w:val="none" w:sz="0" w:space="0" w:color="auto"/>
            <w:left w:val="none" w:sz="0" w:space="0" w:color="auto"/>
            <w:bottom w:val="none" w:sz="0" w:space="0" w:color="auto"/>
            <w:right w:val="none" w:sz="0" w:space="0" w:color="auto"/>
          </w:divBdr>
        </w:div>
        <w:div w:id="1112826645">
          <w:marLeft w:val="640"/>
          <w:marRight w:val="0"/>
          <w:marTop w:val="0"/>
          <w:marBottom w:val="0"/>
          <w:divBdr>
            <w:top w:val="none" w:sz="0" w:space="0" w:color="auto"/>
            <w:left w:val="none" w:sz="0" w:space="0" w:color="auto"/>
            <w:bottom w:val="none" w:sz="0" w:space="0" w:color="auto"/>
            <w:right w:val="none" w:sz="0" w:space="0" w:color="auto"/>
          </w:divBdr>
        </w:div>
        <w:div w:id="1414007303">
          <w:marLeft w:val="640"/>
          <w:marRight w:val="0"/>
          <w:marTop w:val="0"/>
          <w:marBottom w:val="0"/>
          <w:divBdr>
            <w:top w:val="none" w:sz="0" w:space="0" w:color="auto"/>
            <w:left w:val="none" w:sz="0" w:space="0" w:color="auto"/>
            <w:bottom w:val="none" w:sz="0" w:space="0" w:color="auto"/>
            <w:right w:val="none" w:sz="0" w:space="0" w:color="auto"/>
          </w:divBdr>
        </w:div>
        <w:div w:id="1169369418">
          <w:marLeft w:val="640"/>
          <w:marRight w:val="0"/>
          <w:marTop w:val="0"/>
          <w:marBottom w:val="0"/>
          <w:divBdr>
            <w:top w:val="none" w:sz="0" w:space="0" w:color="auto"/>
            <w:left w:val="none" w:sz="0" w:space="0" w:color="auto"/>
            <w:bottom w:val="none" w:sz="0" w:space="0" w:color="auto"/>
            <w:right w:val="none" w:sz="0" w:space="0" w:color="auto"/>
          </w:divBdr>
        </w:div>
        <w:div w:id="243881468">
          <w:marLeft w:val="640"/>
          <w:marRight w:val="0"/>
          <w:marTop w:val="0"/>
          <w:marBottom w:val="0"/>
          <w:divBdr>
            <w:top w:val="none" w:sz="0" w:space="0" w:color="auto"/>
            <w:left w:val="none" w:sz="0" w:space="0" w:color="auto"/>
            <w:bottom w:val="none" w:sz="0" w:space="0" w:color="auto"/>
            <w:right w:val="none" w:sz="0" w:space="0" w:color="auto"/>
          </w:divBdr>
        </w:div>
        <w:div w:id="1189678024">
          <w:marLeft w:val="640"/>
          <w:marRight w:val="0"/>
          <w:marTop w:val="0"/>
          <w:marBottom w:val="0"/>
          <w:divBdr>
            <w:top w:val="none" w:sz="0" w:space="0" w:color="auto"/>
            <w:left w:val="none" w:sz="0" w:space="0" w:color="auto"/>
            <w:bottom w:val="none" w:sz="0" w:space="0" w:color="auto"/>
            <w:right w:val="none" w:sz="0" w:space="0" w:color="auto"/>
          </w:divBdr>
        </w:div>
        <w:div w:id="1956718247">
          <w:marLeft w:val="640"/>
          <w:marRight w:val="0"/>
          <w:marTop w:val="0"/>
          <w:marBottom w:val="0"/>
          <w:divBdr>
            <w:top w:val="none" w:sz="0" w:space="0" w:color="auto"/>
            <w:left w:val="none" w:sz="0" w:space="0" w:color="auto"/>
            <w:bottom w:val="none" w:sz="0" w:space="0" w:color="auto"/>
            <w:right w:val="none" w:sz="0" w:space="0" w:color="auto"/>
          </w:divBdr>
        </w:div>
        <w:div w:id="1924030368">
          <w:marLeft w:val="640"/>
          <w:marRight w:val="0"/>
          <w:marTop w:val="0"/>
          <w:marBottom w:val="0"/>
          <w:divBdr>
            <w:top w:val="none" w:sz="0" w:space="0" w:color="auto"/>
            <w:left w:val="none" w:sz="0" w:space="0" w:color="auto"/>
            <w:bottom w:val="none" w:sz="0" w:space="0" w:color="auto"/>
            <w:right w:val="none" w:sz="0" w:space="0" w:color="auto"/>
          </w:divBdr>
        </w:div>
        <w:div w:id="468478164">
          <w:marLeft w:val="640"/>
          <w:marRight w:val="0"/>
          <w:marTop w:val="0"/>
          <w:marBottom w:val="0"/>
          <w:divBdr>
            <w:top w:val="none" w:sz="0" w:space="0" w:color="auto"/>
            <w:left w:val="none" w:sz="0" w:space="0" w:color="auto"/>
            <w:bottom w:val="none" w:sz="0" w:space="0" w:color="auto"/>
            <w:right w:val="none" w:sz="0" w:space="0" w:color="auto"/>
          </w:divBdr>
        </w:div>
        <w:div w:id="927465768">
          <w:marLeft w:val="640"/>
          <w:marRight w:val="0"/>
          <w:marTop w:val="0"/>
          <w:marBottom w:val="0"/>
          <w:divBdr>
            <w:top w:val="none" w:sz="0" w:space="0" w:color="auto"/>
            <w:left w:val="none" w:sz="0" w:space="0" w:color="auto"/>
            <w:bottom w:val="none" w:sz="0" w:space="0" w:color="auto"/>
            <w:right w:val="none" w:sz="0" w:space="0" w:color="auto"/>
          </w:divBdr>
        </w:div>
        <w:div w:id="1750497893">
          <w:marLeft w:val="640"/>
          <w:marRight w:val="0"/>
          <w:marTop w:val="0"/>
          <w:marBottom w:val="0"/>
          <w:divBdr>
            <w:top w:val="none" w:sz="0" w:space="0" w:color="auto"/>
            <w:left w:val="none" w:sz="0" w:space="0" w:color="auto"/>
            <w:bottom w:val="none" w:sz="0" w:space="0" w:color="auto"/>
            <w:right w:val="none" w:sz="0" w:space="0" w:color="auto"/>
          </w:divBdr>
        </w:div>
        <w:div w:id="247160177">
          <w:marLeft w:val="640"/>
          <w:marRight w:val="0"/>
          <w:marTop w:val="0"/>
          <w:marBottom w:val="0"/>
          <w:divBdr>
            <w:top w:val="none" w:sz="0" w:space="0" w:color="auto"/>
            <w:left w:val="none" w:sz="0" w:space="0" w:color="auto"/>
            <w:bottom w:val="none" w:sz="0" w:space="0" w:color="auto"/>
            <w:right w:val="none" w:sz="0" w:space="0" w:color="auto"/>
          </w:divBdr>
        </w:div>
        <w:div w:id="1742294585">
          <w:marLeft w:val="640"/>
          <w:marRight w:val="0"/>
          <w:marTop w:val="0"/>
          <w:marBottom w:val="0"/>
          <w:divBdr>
            <w:top w:val="none" w:sz="0" w:space="0" w:color="auto"/>
            <w:left w:val="none" w:sz="0" w:space="0" w:color="auto"/>
            <w:bottom w:val="none" w:sz="0" w:space="0" w:color="auto"/>
            <w:right w:val="none" w:sz="0" w:space="0" w:color="auto"/>
          </w:divBdr>
        </w:div>
        <w:div w:id="2042168220">
          <w:marLeft w:val="640"/>
          <w:marRight w:val="0"/>
          <w:marTop w:val="0"/>
          <w:marBottom w:val="0"/>
          <w:divBdr>
            <w:top w:val="none" w:sz="0" w:space="0" w:color="auto"/>
            <w:left w:val="none" w:sz="0" w:space="0" w:color="auto"/>
            <w:bottom w:val="none" w:sz="0" w:space="0" w:color="auto"/>
            <w:right w:val="none" w:sz="0" w:space="0" w:color="auto"/>
          </w:divBdr>
        </w:div>
        <w:div w:id="1886330075">
          <w:marLeft w:val="640"/>
          <w:marRight w:val="0"/>
          <w:marTop w:val="0"/>
          <w:marBottom w:val="0"/>
          <w:divBdr>
            <w:top w:val="none" w:sz="0" w:space="0" w:color="auto"/>
            <w:left w:val="none" w:sz="0" w:space="0" w:color="auto"/>
            <w:bottom w:val="none" w:sz="0" w:space="0" w:color="auto"/>
            <w:right w:val="none" w:sz="0" w:space="0" w:color="auto"/>
          </w:divBdr>
        </w:div>
        <w:div w:id="260724228">
          <w:marLeft w:val="640"/>
          <w:marRight w:val="0"/>
          <w:marTop w:val="0"/>
          <w:marBottom w:val="0"/>
          <w:divBdr>
            <w:top w:val="none" w:sz="0" w:space="0" w:color="auto"/>
            <w:left w:val="none" w:sz="0" w:space="0" w:color="auto"/>
            <w:bottom w:val="none" w:sz="0" w:space="0" w:color="auto"/>
            <w:right w:val="none" w:sz="0" w:space="0" w:color="auto"/>
          </w:divBdr>
        </w:div>
        <w:div w:id="2057242720">
          <w:marLeft w:val="640"/>
          <w:marRight w:val="0"/>
          <w:marTop w:val="0"/>
          <w:marBottom w:val="0"/>
          <w:divBdr>
            <w:top w:val="none" w:sz="0" w:space="0" w:color="auto"/>
            <w:left w:val="none" w:sz="0" w:space="0" w:color="auto"/>
            <w:bottom w:val="none" w:sz="0" w:space="0" w:color="auto"/>
            <w:right w:val="none" w:sz="0" w:space="0" w:color="auto"/>
          </w:divBdr>
        </w:div>
        <w:div w:id="1404260721">
          <w:marLeft w:val="640"/>
          <w:marRight w:val="0"/>
          <w:marTop w:val="0"/>
          <w:marBottom w:val="0"/>
          <w:divBdr>
            <w:top w:val="none" w:sz="0" w:space="0" w:color="auto"/>
            <w:left w:val="none" w:sz="0" w:space="0" w:color="auto"/>
            <w:bottom w:val="none" w:sz="0" w:space="0" w:color="auto"/>
            <w:right w:val="none" w:sz="0" w:space="0" w:color="auto"/>
          </w:divBdr>
        </w:div>
        <w:div w:id="1928147997">
          <w:marLeft w:val="640"/>
          <w:marRight w:val="0"/>
          <w:marTop w:val="0"/>
          <w:marBottom w:val="0"/>
          <w:divBdr>
            <w:top w:val="none" w:sz="0" w:space="0" w:color="auto"/>
            <w:left w:val="none" w:sz="0" w:space="0" w:color="auto"/>
            <w:bottom w:val="none" w:sz="0" w:space="0" w:color="auto"/>
            <w:right w:val="none" w:sz="0" w:space="0" w:color="auto"/>
          </w:divBdr>
        </w:div>
        <w:div w:id="1481536175">
          <w:marLeft w:val="640"/>
          <w:marRight w:val="0"/>
          <w:marTop w:val="0"/>
          <w:marBottom w:val="0"/>
          <w:divBdr>
            <w:top w:val="none" w:sz="0" w:space="0" w:color="auto"/>
            <w:left w:val="none" w:sz="0" w:space="0" w:color="auto"/>
            <w:bottom w:val="none" w:sz="0" w:space="0" w:color="auto"/>
            <w:right w:val="none" w:sz="0" w:space="0" w:color="auto"/>
          </w:divBdr>
        </w:div>
        <w:div w:id="987440927">
          <w:marLeft w:val="640"/>
          <w:marRight w:val="0"/>
          <w:marTop w:val="0"/>
          <w:marBottom w:val="0"/>
          <w:divBdr>
            <w:top w:val="none" w:sz="0" w:space="0" w:color="auto"/>
            <w:left w:val="none" w:sz="0" w:space="0" w:color="auto"/>
            <w:bottom w:val="none" w:sz="0" w:space="0" w:color="auto"/>
            <w:right w:val="none" w:sz="0" w:space="0" w:color="auto"/>
          </w:divBdr>
        </w:div>
        <w:div w:id="1881433048">
          <w:marLeft w:val="640"/>
          <w:marRight w:val="0"/>
          <w:marTop w:val="0"/>
          <w:marBottom w:val="0"/>
          <w:divBdr>
            <w:top w:val="none" w:sz="0" w:space="0" w:color="auto"/>
            <w:left w:val="none" w:sz="0" w:space="0" w:color="auto"/>
            <w:bottom w:val="none" w:sz="0" w:space="0" w:color="auto"/>
            <w:right w:val="none" w:sz="0" w:space="0" w:color="auto"/>
          </w:divBdr>
        </w:div>
        <w:div w:id="1778911154">
          <w:marLeft w:val="640"/>
          <w:marRight w:val="0"/>
          <w:marTop w:val="0"/>
          <w:marBottom w:val="0"/>
          <w:divBdr>
            <w:top w:val="none" w:sz="0" w:space="0" w:color="auto"/>
            <w:left w:val="none" w:sz="0" w:space="0" w:color="auto"/>
            <w:bottom w:val="none" w:sz="0" w:space="0" w:color="auto"/>
            <w:right w:val="none" w:sz="0" w:space="0" w:color="auto"/>
          </w:divBdr>
        </w:div>
        <w:div w:id="1055205385">
          <w:marLeft w:val="640"/>
          <w:marRight w:val="0"/>
          <w:marTop w:val="0"/>
          <w:marBottom w:val="0"/>
          <w:divBdr>
            <w:top w:val="none" w:sz="0" w:space="0" w:color="auto"/>
            <w:left w:val="none" w:sz="0" w:space="0" w:color="auto"/>
            <w:bottom w:val="none" w:sz="0" w:space="0" w:color="auto"/>
            <w:right w:val="none" w:sz="0" w:space="0" w:color="auto"/>
          </w:divBdr>
        </w:div>
        <w:div w:id="30230015">
          <w:marLeft w:val="640"/>
          <w:marRight w:val="0"/>
          <w:marTop w:val="0"/>
          <w:marBottom w:val="0"/>
          <w:divBdr>
            <w:top w:val="none" w:sz="0" w:space="0" w:color="auto"/>
            <w:left w:val="none" w:sz="0" w:space="0" w:color="auto"/>
            <w:bottom w:val="none" w:sz="0" w:space="0" w:color="auto"/>
            <w:right w:val="none" w:sz="0" w:space="0" w:color="auto"/>
          </w:divBdr>
        </w:div>
        <w:div w:id="1704134085">
          <w:marLeft w:val="640"/>
          <w:marRight w:val="0"/>
          <w:marTop w:val="0"/>
          <w:marBottom w:val="0"/>
          <w:divBdr>
            <w:top w:val="none" w:sz="0" w:space="0" w:color="auto"/>
            <w:left w:val="none" w:sz="0" w:space="0" w:color="auto"/>
            <w:bottom w:val="none" w:sz="0" w:space="0" w:color="auto"/>
            <w:right w:val="none" w:sz="0" w:space="0" w:color="auto"/>
          </w:divBdr>
        </w:div>
        <w:div w:id="1699163667">
          <w:marLeft w:val="640"/>
          <w:marRight w:val="0"/>
          <w:marTop w:val="0"/>
          <w:marBottom w:val="0"/>
          <w:divBdr>
            <w:top w:val="none" w:sz="0" w:space="0" w:color="auto"/>
            <w:left w:val="none" w:sz="0" w:space="0" w:color="auto"/>
            <w:bottom w:val="none" w:sz="0" w:space="0" w:color="auto"/>
            <w:right w:val="none" w:sz="0" w:space="0" w:color="auto"/>
          </w:divBdr>
        </w:div>
        <w:div w:id="611980598">
          <w:marLeft w:val="640"/>
          <w:marRight w:val="0"/>
          <w:marTop w:val="0"/>
          <w:marBottom w:val="0"/>
          <w:divBdr>
            <w:top w:val="none" w:sz="0" w:space="0" w:color="auto"/>
            <w:left w:val="none" w:sz="0" w:space="0" w:color="auto"/>
            <w:bottom w:val="none" w:sz="0" w:space="0" w:color="auto"/>
            <w:right w:val="none" w:sz="0" w:space="0" w:color="auto"/>
          </w:divBdr>
        </w:div>
        <w:div w:id="1075977758">
          <w:marLeft w:val="640"/>
          <w:marRight w:val="0"/>
          <w:marTop w:val="0"/>
          <w:marBottom w:val="0"/>
          <w:divBdr>
            <w:top w:val="none" w:sz="0" w:space="0" w:color="auto"/>
            <w:left w:val="none" w:sz="0" w:space="0" w:color="auto"/>
            <w:bottom w:val="none" w:sz="0" w:space="0" w:color="auto"/>
            <w:right w:val="none" w:sz="0" w:space="0" w:color="auto"/>
          </w:divBdr>
        </w:div>
        <w:div w:id="1836870900">
          <w:marLeft w:val="640"/>
          <w:marRight w:val="0"/>
          <w:marTop w:val="0"/>
          <w:marBottom w:val="0"/>
          <w:divBdr>
            <w:top w:val="none" w:sz="0" w:space="0" w:color="auto"/>
            <w:left w:val="none" w:sz="0" w:space="0" w:color="auto"/>
            <w:bottom w:val="none" w:sz="0" w:space="0" w:color="auto"/>
            <w:right w:val="none" w:sz="0" w:space="0" w:color="auto"/>
          </w:divBdr>
        </w:div>
        <w:div w:id="13386528">
          <w:marLeft w:val="640"/>
          <w:marRight w:val="0"/>
          <w:marTop w:val="0"/>
          <w:marBottom w:val="0"/>
          <w:divBdr>
            <w:top w:val="none" w:sz="0" w:space="0" w:color="auto"/>
            <w:left w:val="none" w:sz="0" w:space="0" w:color="auto"/>
            <w:bottom w:val="none" w:sz="0" w:space="0" w:color="auto"/>
            <w:right w:val="none" w:sz="0" w:space="0" w:color="auto"/>
          </w:divBdr>
        </w:div>
        <w:div w:id="1133211614">
          <w:marLeft w:val="640"/>
          <w:marRight w:val="0"/>
          <w:marTop w:val="0"/>
          <w:marBottom w:val="0"/>
          <w:divBdr>
            <w:top w:val="none" w:sz="0" w:space="0" w:color="auto"/>
            <w:left w:val="none" w:sz="0" w:space="0" w:color="auto"/>
            <w:bottom w:val="none" w:sz="0" w:space="0" w:color="auto"/>
            <w:right w:val="none" w:sz="0" w:space="0" w:color="auto"/>
          </w:divBdr>
        </w:div>
        <w:div w:id="836844160">
          <w:marLeft w:val="640"/>
          <w:marRight w:val="0"/>
          <w:marTop w:val="0"/>
          <w:marBottom w:val="0"/>
          <w:divBdr>
            <w:top w:val="none" w:sz="0" w:space="0" w:color="auto"/>
            <w:left w:val="none" w:sz="0" w:space="0" w:color="auto"/>
            <w:bottom w:val="none" w:sz="0" w:space="0" w:color="auto"/>
            <w:right w:val="none" w:sz="0" w:space="0" w:color="auto"/>
          </w:divBdr>
        </w:div>
        <w:div w:id="1291668873">
          <w:marLeft w:val="640"/>
          <w:marRight w:val="0"/>
          <w:marTop w:val="0"/>
          <w:marBottom w:val="0"/>
          <w:divBdr>
            <w:top w:val="none" w:sz="0" w:space="0" w:color="auto"/>
            <w:left w:val="none" w:sz="0" w:space="0" w:color="auto"/>
            <w:bottom w:val="none" w:sz="0" w:space="0" w:color="auto"/>
            <w:right w:val="none" w:sz="0" w:space="0" w:color="auto"/>
          </w:divBdr>
        </w:div>
        <w:div w:id="462231166">
          <w:marLeft w:val="640"/>
          <w:marRight w:val="0"/>
          <w:marTop w:val="0"/>
          <w:marBottom w:val="0"/>
          <w:divBdr>
            <w:top w:val="none" w:sz="0" w:space="0" w:color="auto"/>
            <w:left w:val="none" w:sz="0" w:space="0" w:color="auto"/>
            <w:bottom w:val="none" w:sz="0" w:space="0" w:color="auto"/>
            <w:right w:val="none" w:sz="0" w:space="0" w:color="auto"/>
          </w:divBdr>
        </w:div>
        <w:div w:id="1949121255">
          <w:marLeft w:val="640"/>
          <w:marRight w:val="0"/>
          <w:marTop w:val="0"/>
          <w:marBottom w:val="0"/>
          <w:divBdr>
            <w:top w:val="none" w:sz="0" w:space="0" w:color="auto"/>
            <w:left w:val="none" w:sz="0" w:space="0" w:color="auto"/>
            <w:bottom w:val="none" w:sz="0" w:space="0" w:color="auto"/>
            <w:right w:val="none" w:sz="0" w:space="0" w:color="auto"/>
          </w:divBdr>
        </w:div>
        <w:div w:id="1170749905">
          <w:marLeft w:val="640"/>
          <w:marRight w:val="0"/>
          <w:marTop w:val="0"/>
          <w:marBottom w:val="0"/>
          <w:divBdr>
            <w:top w:val="none" w:sz="0" w:space="0" w:color="auto"/>
            <w:left w:val="none" w:sz="0" w:space="0" w:color="auto"/>
            <w:bottom w:val="none" w:sz="0" w:space="0" w:color="auto"/>
            <w:right w:val="none" w:sz="0" w:space="0" w:color="auto"/>
          </w:divBdr>
        </w:div>
        <w:div w:id="431627339">
          <w:marLeft w:val="640"/>
          <w:marRight w:val="0"/>
          <w:marTop w:val="0"/>
          <w:marBottom w:val="0"/>
          <w:divBdr>
            <w:top w:val="none" w:sz="0" w:space="0" w:color="auto"/>
            <w:left w:val="none" w:sz="0" w:space="0" w:color="auto"/>
            <w:bottom w:val="none" w:sz="0" w:space="0" w:color="auto"/>
            <w:right w:val="none" w:sz="0" w:space="0" w:color="auto"/>
          </w:divBdr>
        </w:div>
        <w:div w:id="133108109">
          <w:marLeft w:val="640"/>
          <w:marRight w:val="0"/>
          <w:marTop w:val="0"/>
          <w:marBottom w:val="0"/>
          <w:divBdr>
            <w:top w:val="none" w:sz="0" w:space="0" w:color="auto"/>
            <w:left w:val="none" w:sz="0" w:space="0" w:color="auto"/>
            <w:bottom w:val="none" w:sz="0" w:space="0" w:color="auto"/>
            <w:right w:val="none" w:sz="0" w:space="0" w:color="auto"/>
          </w:divBdr>
        </w:div>
        <w:div w:id="1773276958">
          <w:marLeft w:val="640"/>
          <w:marRight w:val="0"/>
          <w:marTop w:val="0"/>
          <w:marBottom w:val="0"/>
          <w:divBdr>
            <w:top w:val="none" w:sz="0" w:space="0" w:color="auto"/>
            <w:left w:val="none" w:sz="0" w:space="0" w:color="auto"/>
            <w:bottom w:val="none" w:sz="0" w:space="0" w:color="auto"/>
            <w:right w:val="none" w:sz="0" w:space="0" w:color="auto"/>
          </w:divBdr>
        </w:div>
        <w:div w:id="157773417">
          <w:marLeft w:val="640"/>
          <w:marRight w:val="0"/>
          <w:marTop w:val="0"/>
          <w:marBottom w:val="0"/>
          <w:divBdr>
            <w:top w:val="none" w:sz="0" w:space="0" w:color="auto"/>
            <w:left w:val="none" w:sz="0" w:space="0" w:color="auto"/>
            <w:bottom w:val="none" w:sz="0" w:space="0" w:color="auto"/>
            <w:right w:val="none" w:sz="0" w:space="0" w:color="auto"/>
          </w:divBdr>
        </w:div>
        <w:div w:id="1568296642">
          <w:marLeft w:val="640"/>
          <w:marRight w:val="0"/>
          <w:marTop w:val="0"/>
          <w:marBottom w:val="0"/>
          <w:divBdr>
            <w:top w:val="none" w:sz="0" w:space="0" w:color="auto"/>
            <w:left w:val="none" w:sz="0" w:space="0" w:color="auto"/>
            <w:bottom w:val="none" w:sz="0" w:space="0" w:color="auto"/>
            <w:right w:val="none" w:sz="0" w:space="0" w:color="auto"/>
          </w:divBdr>
        </w:div>
        <w:div w:id="2121409218">
          <w:marLeft w:val="640"/>
          <w:marRight w:val="0"/>
          <w:marTop w:val="0"/>
          <w:marBottom w:val="0"/>
          <w:divBdr>
            <w:top w:val="none" w:sz="0" w:space="0" w:color="auto"/>
            <w:left w:val="none" w:sz="0" w:space="0" w:color="auto"/>
            <w:bottom w:val="none" w:sz="0" w:space="0" w:color="auto"/>
            <w:right w:val="none" w:sz="0" w:space="0" w:color="auto"/>
          </w:divBdr>
        </w:div>
        <w:div w:id="135953584">
          <w:marLeft w:val="640"/>
          <w:marRight w:val="0"/>
          <w:marTop w:val="0"/>
          <w:marBottom w:val="0"/>
          <w:divBdr>
            <w:top w:val="none" w:sz="0" w:space="0" w:color="auto"/>
            <w:left w:val="none" w:sz="0" w:space="0" w:color="auto"/>
            <w:bottom w:val="none" w:sz="0" w:space="0" w:color="auto"/>
            <w:right w:val="none" w:sz="0" w:space="0" w:color="auto"/>
          </w:divBdr>
        </w:div>
        <w:div w:id="428156764">
          <w:marLeft w:val="640"/>
          <w:marRight w:val="0"/>
          <w:marTop w:val="0"/>
          <w:marBottom w:val="0"/>
          <w:divBdr>
            <w:top w:val="none" w:sz="0" w:space="0" w:color="auto"/>
            <w:left w:val="none" w:sz="0" w:space="0" w:color="auto"/>
            <w:bottom w:val="none" w:sz="0" w:space="0" w:color="auto"/>
            <w:right w:val="none" w:sz="0" w:space="0" w:color="auto"/>
          </w:divBdr>
        </w:div>
        <w:div w:id="1980259463">
          <w:marLeft w:val="640"/>
          <w:marRight w:val="0"/>
          <w:marTop w:val="0"/>
          <w:marBottom w:val="0"/>
          <w:divBdr>
            <w:top w:val="none" w:sz="0" w:space="0" w:color="auto"/>
            <w:left w:val="none" w:sz="0" w:space="0" w:color="auto"/>
            <w:bottom w:val="none" w:sz="0" w:space="0" w:color="auto"/>
            <w:right w:val="none" w:sz="0" w:space="0" w:color="auto"/>
          </w:divBdr>
        </w:div>
        <w:div w:id="1244098821">
          <w:marLeft w:val="640"/>
          <w:marRight w:val="0"/>
          <w:marTop w:val="0"/>
          <w:marBottom w:val="0"/>
          <w:divBdr>
            <w:top w:val="none" w:sz="0" w:space="0" w:color="auto"/>
            <w:left w:val="none" w:sz="0" w:space="0" w:color="auto"/>
            <w:bottom w:val="none" w:sz="0" w:space="0" w:color="auto"/>
            <w:right w:val="none" w:sz="0" w:space="0" w:color="auto"/>
          </w:divBdr>
        </w:div>
        <w:div w:id="2974319">
          <w:marLeft w:val="640"/>
          <w:marRight w:val="0"/>
          <w:marTop w:val="0"/>
          <w:marBottom w:val="0"/>
          <w:divBdr>
            <w:top w:val="none" w:sz="0" w:space="0" w:color="auto"/>
            <w:left w:val="none" w:sz="0" w:space="0" w:color="auto"/>
            <w:bottom w:val="none" w:sz="0" w:space="0" w:color="auto"/>
            <w:right w:val="none" w:sz="0" w:space="0" w:color="auto"/>
          </w:divBdr>
        </w:div>
        <w:div w:id="1522358438">
          <w:marLeft w:val="640"/>
          <w:marRight w:val="0"/>
          <w:marTop w:val="0"/>
          <w:marBottom w:val="0"/>
          <w:divBdr>
            <w:top w:val="none" w:sz="0" w:space="0" w:color="auto"/>
            <w:left w:val="none" w:sz="0" w:space="0" w:color="auto"/>
            <w:bottom w:val="none" w:sz="0" w:space="0" w:color="auto"/>
            <w:right w:val="none" w:sz="0" w:space="0" w:color="auto"/>
          </w:divBdr>
        </w:div>
        <w:div w:id="1871187914">
          <w:marLeft w:val="640"/>
          <w:marRight w:val="0"/>
          <w:marTop w:val="0"/>
          <w:marBottom w:val="0"/>
          <w:divBdr>
            <w:top w:val="none" w:sz="0" w:space="0" w:color="auto"/>
            <w:left w:val="none" w:sz="0" w:space="0" w:color="auto"/>
            <w:bottom w:val="none" w:sz="0" w:space="0" w:color="auto"/>
            <w:right w:val="none" w:sz="0" w:space="0" w:color="auto"/>
          </w:divBdr>
        </w:div>
        <w:div w:id="1459563991">
          <w:marLeft w:val="640"/>
          <w:marRight w:val="0"/>
          <w:marTop w:val="0"/>
          <w:marBottom w:val="0"/>
          <w:divBdr>
            <w:top w:val="none" w:sz="0" w:space="0" w:color="auto"/>
            <w:left w:val="none" w:sz="0" w:space="0" w:color="auto"/>
            <w:bottom w:val="none" w:sz="0" w:space="0" w:color="auto"/>
            <w:right w:val="none" w:sz="0" w:space="0" w:color="auto"/>
          </w:divBdr>
        </w:div>
        <w:div w:id="353770965">
          <w:marLeft w:val="640"/>
          <w:marRight w:val="0"/>
          <w:marTop w:val="0"/>
          <w:marBottom w:val="0"/>
          <w:divBdr>
            <w:top w:val="none" w:sz="0" w:space="0" w:color="auto"/>
            <w:left w:val="none" w:sz="0" w:space="0" w:color="auto"/>
            <w:bottom w:val="none" w:sz="0" w:space="0" w:color="auto"/>
            <w:right w:val="none" w:sz="0" w:space="0" w:color="auto"/>
          </w:divBdr>
        </w:div>
        <w:div w:id="1994991208">
          <w:marLeft w:val="640"/>
          <w:marRight w:val="0"/>
          <w:marTop w:val="0"/>
          <w:marBottom w:val="0"/>
          <w:divBdr>
            <w:top w:val="none" w:sz="0" w:space="0" w:color="auto"/>
            <w:left w:val="none" w:sz="0" w:space="0" w:color="auto"/>
            <w:bottom w:val="none" w:sz="0" w:space="0" w:color="auto"/>
            <w:right w:val="none" w:sz="0" w:space="0" w:color="auto"/>
          </w:divBdr>
        </w:div>
        <w:div w:id="1763646375">
          <w:marLeft w:val="640"/>
          <w:marRight w:val="0"/>
          <w:marTop w:val="0"/>
          <w:marBottom w:val="0"/>
          <w:divBdr>
            <w:top w:val="none" w:sz="0" w:space="0" w:color="auto"/>
            <w:left w:val="none" w:sz="0" w:space="0" w:color="auto"/>
            <w:bottom w:val="none" w:sz="0" w:space="0" w:color="auto"/>
            <w:right w:val="none" w:sz="0" w:space="0" w:color="auto"/>
          </w:divBdr>
        </w:div>
        <w:div w:id="1730222230">
          <w:marLeft w:val="640"/>
          <w:marRight w:val="0"/>
          <w:marTop w:val="0"/>
          <w:marBottom w:val="0"/>
          <w:divBdr>
            <w:top w:val="none" w:sz="0" w:space="0" w:color="auto"/>
            <w:left w:val="none" w:sz="0" w:space="0" w:color="auto"/>
            <w:bottom w:val="none" w:sz="0" w:space="0" w:color="auto"/>
            <w:right w:val="none" w:sz="0" w:space="0" w:color="auto"/>
          </w:divBdr>
        </w:div>
        <w:div w:id="1118837429">
          <w:marLeft w:val="640"/>
          <w:marRight w:val="0"/>
          <w:marTop w:val="0"/>
          <w:marBottom w:val="0"/>
          <w:divBdr>
            <w:top w:val="none" w:sz="0" w:space="0" w:color="auto"/>
            <w:left w:val="none" w:sz="0" w:space="0" w:color="auto"/>
            <w:bottom w:val="none" w:sz="0" w:space="0" w:color="auto"/>
            <w:right w:val="none" w:sz="0" w:space="0" w:color="auto"/>
          </w:divBdr>
        </w:div>
        <w:div w:id="402146596">
          <w:marLeft w:val="640"/>
          <w:marRight w:val="0"/>
          <w:marTop w:val="0"/>
          <w:marBottom w:val="0"/>
          <w:divBdr>
            <w:top w:val="none" w:sz="0" w:space="0" w:color="auto"/>
            <w:left w:val="none" w:sz="0" w:space="0" w:color="auto"/>
            <w:bottom w:val="none" w:sz="0" w:space="0" w:color="auto"/>
            <w:right w:val="none" w:sz="0" w:space="0" w:color="auto"/>
          </w:divBdr>
        </w:div>
        <w:div w:id="388653199">
          <w:marLeft w:val="640"/>
          <w:marRight w:val="0"/>
          <w:marTop w:val="0"/>
          <w:marBottom w:val="0"/>
          <w:divBdr>
            <w:top w:val="none" w:sz="0" w:space="0" w:color="auto"/>
            <w:left w:val="none" w:sz="0" w:space="0" w:color="auto"/>
            <w:bottom w:val="none" w:sz="0" w:space="0" w:color="auto"/>
            <w:right w:val="none" w:sz="0" w:space="0" w:color="auto"/>
          </w:divBdr>
        </w:div>
        <w:div w:id="1789935148">
          <w:marLeft w:val="640"/>
          <w:marRight w:val="0"/>
          <w:marTop w:val="0"/>
          <w:marBottom w:val="0"/>
          <w:divBdr>
            <w:top w:val="none" w:sz="0" w:space="0" w:color="auto"/>
            <w:left w:val="none" w:sz="0" w:space="0" w:color="auto"/>
            <w:bottom w:val="none" w:sz="0" w:space="0" w:color="auto"/>
            <w:right w:val="none" w:sz="0" w:space="0" w:color="auto"/>
          </w:divBdr>
        </w:div>
        <w:div w:id="1150057277">
          <w:marLeft w:val="640"/>
          <w:marRight w:val="0"/>
          <w:marTop w:val="0"/>
          <w:marBottom w:val="0"/>
          <w:divBdr>
            <w:top w:val="none" w:sz="0" w:space="0" w:color="auto"/>
            <w:left w:val="none" w:sz="0" w:space="0" w:color="auto"/>
            <w:bottom w:val="none" w:sz="0" w:space="0" w:color="auto"/>
            <w:right w:val="none" w:sz="0" w:space="0" w:color="auto"/>
          </w:divBdr>
        </w:div>
        <w:div w:id="271285488">
          <w:marLeft w:val="640"/>
          <w:marRight w:val="0"/>
          <w:marTop w:val="0"/>
          <w:marBottom w:val="0"/>
          <w:divBdr>
            <w:top w:val="none" w:sz="0" w:space="0" w:color="auto"/>
            <w:left w:val="none" w:sz="0" w:space="0" w:color="auto"/>
            <w:bottom w:val="none" w:sz="0" w:space="0" w:color="auto"/>
            <w:right w:val="none" w:sz="0" w:space="0" w:color="auto"/>
          </w:divBdr>
        </w:div>
        <w:div w:id="1044134343">
          <w:marLeft w:val="640"/>
          <w:marRight w:val="0"/>
          <w:marTop w:val="0"/>
          <w:marBottom w:val="0"/>
          <w:divBdr>
            <w:top w:val="none" w:sz="0" w:space="0" w:color="auto"/>
            <w:left w:val="none" w:sz="0" w:space="0" w:color="auto"/>
            <w:bottom w:val="none" w:sz="0" w:space="0" w:color="auto"/>
            <w:right w:val="none" w:sz="0" w:space="0" w:color="auto"/>
          </w:divBdr>
        </w:div>
        <w:div w:id="350104489">
          <w:marLeft w:val="640"/>
          <w:marRight w:val="0"/>
          <w:marTop w:val="0"/>
          <w:marBottom w:val="0"/>
          <w:divBdr>
            <w:top w:val="none" w:sz="0" w:space="0" w:color="auto"/>
            <w:left w:val="none" w:sz="0" w:space="0" w:color="auto"/>
            <w:bottom w:val="none" w:sz="0" w:space="0" w:color="auto"/>
            <w:right w:val="none" w:sz="0" w:space="0" w:color="auto"/>
          </w:divBdr>
        </w:div>
        <w:div w:id="2092119313">
          <w:marLeft w:val="640"/>
          <w:marRight w:val="0"/>
          <w:marTop w:val="0"/>
          <w:marBottom w:val="0"/>
          <w:divBdr>
            <w:top w:val="none" w:sz="0" w:space="0" w:color="auto"/>
            <w:left w:val="none" w:sz="0" w:space="0" w:color="auto"/>
            <w:bottom w:val="none" w:sz="0" w:space="0" w:color="auto"/>
            <w:right w:val="none" w:sz="0" w:space="0" w:color="auto"/>
          </w:divBdr>
        </w:div>
        <w:div w:id="1539974606">
          <w:marLeft w:val="640"/>
          <w:marRight w:val="0"/>
          <w:marTop w:val="0"/>
          <w:marBottom w:val="0"/>
          <w:divBdr>
            <w:top w:val="none" w:sz="0" w:space="0" w:color="auto"/>
            <w:left w:val="none" w:sz="0" w:space="0" w:color="auto"/>
            <w:bottom w:val="none" w:sz="0" w:space="0" w:color="auto"/>
            <w:right w:val="none" w:sz="0" w:space="0" w:color="auto"/>
          </w:divBdr>
        </w:div>
        <w:div w:id="1623152250">
          <w:marLeft w:val="640"/>
          <w:marRight w:val="0"/>
          <w:marTop w:val="0"/>
          <w:marBottom w:val="0"/>
          <w:divBdr>
            <w:top w:val="none" w:sz="0" w:space="0" w:color="auto"/>
            <w:left w:val="none" w:sz="0" w:space="0" w:color="auto"/>
            <w:bottom w:val="none" w:sz="0" w:space="0" w:color="auto"/>
            <w:right w:val="none" w:sz="0" w:space="0" w:color="auto"/>
          </w:divBdr>
        </w:div>
        <w:div w:id="782189869">
          <w:marLeft w:val="640"/>
          <w:marRight w:val="0"/>
          <w:marTop w:val="0"/>
          <w:marBottom w:val="0"/>
          <w:divBdr>
            <w:top w:val="none" w:sz="0" w:space="0" w:color="auto"/>
            <w:left w:val="none" w:sz="0" w:space="0" w:color="auto"/>
            <w:bottom w:val="none" w:sz="0" w:space="0" w:color="auto"/>
            <w:right w:val="none" w:sz="0" w:space="0" w:color="auto"/>
          </w:divBdr>
        </w:div>
        <w:div w:id="1836921275">
          <w:marLeft w:val="640"/>
          <w:marRight w:val="0"/>
          <w:marTop w:val="0"/>
          <w:marBottom w:val="0"/>
          <w:divBdr>
            <w:top w:val="none" w:sz="0" w:space="0" w:color="auto"/>
            <w:left w:val="none" w:sz="0" w:space="0" w:color="auto"/>
            <w:bottom w:val="none" w:sz="0" w:space="0" w:color="auto"/>
            <w:right w:val="none" w:sz="0" w:space="0" w:color="auto"/>
          </w:divBdr>
        </w:div>
        <w:div w:id="1600025321">
          <w:marLeft w:val="640"/>
          <w:marRight w:val="0"/>
          <w:marTop w:val="0"/>
          <w:marBottom w:val="0"/>
          <w:divBdr>
            <w:top w:val="none" w:sz="0" w:space="0" w:color="auto"/>
            <w:left w:val="none" w:sz="0" w:space="0" w:color="auto"/>
            <w:bottom w:val="none" w:sz="0" w:space="0" w:color="auto"/>
            <w:right w:val="none" w:sz="0" w:space="0" w:color="auto"/>
          </w:divBdr>
        </w:div>
        <w:div w:id="26295917">
          <w:marLeft w:val="640"/>
          <w:marRight w:val="0"/>
          <w:marTop w:val="0"/>
          <w:marBottom w:val="0"/>
          <w:divBdr>
            <w:top w:val="none" w:sz="0" w:space="0" w:color="auto"/>
            <w:left w:val="none" w:sz="0" w:space="0" w:color="auto"/>
            <w:bottom w:val="none" w:sz="0" w:space="0" w:color="auto"/>
            <w:right w:val="none" w:sz="0" w:space="0" w:color="auto"/>
          </w:divBdr>
        </w:div>
        <w:div w:id="105781292">
          <w:marLeft w:val="640"/>
          <w:marRight w:val="0"/>
          <w:marTop w:val="0"/>
          <w:marBottom w:val="0"/>
          <w:divBdr>
            <w:top w:val="none" w:sz="0" w:space="0" w:color="auto"/>
            <w:left w:val="none" w:sz="0" w:space="0" w:color="auto"/>
            <w:bottom w:val="none" w:sz="0" w:space="0" w:color="auto"/>
            <w:right w:val="none" w:sz="0" w:space="0" w:color="auto"/>
          </w:divBdr>
        </w:div>
        <w:div w:id="1382824869">
          <w:marLeft w:val="640"/>
          <w:marRight w:val="0"/>
          <w:marTop w:val="0"/>
          <w:marBottom w:val="0"/>
          <w:divBdr>
            <w:top w:val="none" w:sz="0" w:space="0" w:color="auto"/>
            <w:left w:val="none" w:sz="0" w:space="0" w:color="auto"/>
            <w:bottom w:val="none" w:sz="0" w:space="0" w:color="auto"/>
            <w:right w:val="none" w:sz="0" w:space="0" w:color="auto"/>
          </w:divBdr>
        </w:div>
        <w:div w:id="1358509569">
          <w:marLeft w:val="640"/>
          <w:marRight w:val="0"/>
          <w:marTop w:val="0"/>
          <w:marBottom w:val="0"/>
          <w:divBdr>
            <w:top w:val="none" w:sz="0" w:space="0" w:color="auto"/>
            <w:left w:val="none" w:sz="0" w:space="0" w:color="auto"/>
            <w:bottom w:val="none" w:sz="0" w:space="0" w:color="auto"/>
            <w:right w:val="none" w:sz="0" w:space="0" w:color="auto"/>
          </w:divBdr>
        </w:div>
        <w:div w:id="1760717621">
          <w:marLeft w:val="640"/>
          <w:marRight w:val="0"/>
          <w:marTop w:val="0"/>
          <w:marBottom w:val="0"/>
          <w:divBdr>
            <w:top w:val="none" w:sz="0" w:space="0" w:color="auto"/>
            <w:left w:val="none" w:sz="0" w:space="0" w:color="auto"/>
            <w:bottom w:val="none" w:sz="0" w:space="0" w:color="auto"/>
            <w:right w:val="none" w:sz="0" w:space="0" w:color="auto"/>
          </w:divBdr>
        </w:div>
        <w:div w:id="47922004">
          <w:marLeft w:val="640"/>
          <w:marRight w:val="0"/>
          <w:marTop w:val="0"/>
          <w:marBottom w:val="0"/>
          <w:divBdr>
            <w:top w:val="none" w:sz="0" w:space="0" w:color="auto"/>
            <w:left w:val="none" w:sz="0" w:space="0" w:color="auto"/>
            <w:bottom w:val="none" w:sz="0" w:space="0" w:color="auto"/>
            <w:right w:val="none" w:sz="0" w:space="0" w:color="auto"/>
          </w:divBdr>
        </w:div>
        <w:div w:id="485364228">
          <w:marLeft w:val="640"/>
          <w:marRight w:val="0"/>
          <w:marTop w:val="0"/>
          <w:marBottom w:val="0"/>
          <w:divBdr>
            <w:top w:val="none" w:sz="0" w:space="0" w:color="auto"/>
            <w:left w:val="none" w:sz="0" w:space="0" w:color="auto"/>
            <w:bottom w:val="none" w:sz="0" w:space="0" w:color="auto"/>
            <w:right w:val="none" w:sz="0" w:space="0" w:color="auto"/>
          </w:divBdr>
        </w:div>
        <w:div w:id="737822341">
          <w:marLeft w:val="640"/>
          <w:marRight w:val="0"/>
          <w:marTop w:val="0"/>
          <w:marBottom w:val="0"/>
          <w:divBdr>
            <w:top w:val="none" w:sz="0" w:space="0" w:color="auto"/>
            <w:left w:val="none" w:sz="0" w:space="0" w:color="auto"/>
            <w:bottom w:val="none" w:sz="0" w:space="0" w:color="auto"/>
            <w:right w:val="none" w:sz="0" w:space="0" w:color="auto"/>
          </w:divBdr>
        </w:div>
        <w:div w:id="38361580">
          <w:marLeft w:val="640"/>
          <w:marRight w:val="0"/>
          <w:marTop w:val="0"/>
          <w:marBottom w:val="0"/>
          <w:divBdr>
            <w:top w:val="none" w:sz="0" w:space="0" w:color="auto"/>
            <w:left w:val="none" w:sz="0" w:space="0" w:color="auto"/>
            <w:bottom w:val="none" w:sz="0" w:space="0" w:color="auto"/>
            <w:right w:val="none" w:sz="0" w:space="0" w:color="auto"/>
          </w:divBdr>
        </w:div>
        <w:div w:id="1652707749">
          <w:marLeft w:val="640"/>
          <w:marRight w:val="0"/>
          <w:marTop w:val="0"/>
          <w:marBottom w:val="0"/>
          <w:divBdr>
            <w:top w:val="none" w:sz="0" w:space="0" w:color="auto"/>
            <w:left w:val="none" w:sz="0" w:space="0" w:color="auto"/>
            <w:bottom w:val="none" w:sz="0" w:space="0" w:color="auto"/>
            <w:right w:val="none" w:sz="0" w:space="0" w:color="auto"/>
          </w:divBdr>
        </w:div>
        <w:div w:id="1458719665">
          <w:marLeft w:val="640"/>
          <w:marRight w:val="0"/>
          <w:marTop w:val="0"/>
          <w:marBottom w:val="0"/>
          <w:divBdr>
            <w:top w:val="none" w:sz="0" w:space="0" w:color="auto"/>
            <w:left w:val="none" w:sz="0" w:space="0" w:color="auto"/>
            <w:bottom w:val="none" w:sz="0" w:space="0" w:color="auto"/>
            <w:right w:val="none" w:sz="0" w:space="0" w:color="auto"/>
          </w:divBdr>
        </w:div>
        <w:div w:id="1549994619">
          <w:marLeft w:val="640"/>
          <w:marRight w:val="0"/>
          <w:marTop w:val="0"/>
          <w:marBottom w:val="0"/>
          <w:divBdr>
            <w:top w:val="none" w:sz="0" w:space="0" w:color="auto"/>
            <w:left w:val="none" w:sz="0" w:space="0" w:color="auto"/>
            <w:bottom w:val="none" w:sz="0" w:space="0" w:color="auto"/>
            <w:right w:val="none" w:sz="0" w:space="0" w:color="auto"/>
          </w:divBdr>
        </w:div>
        <w:div w:id="622806642">
          <w:marLeft w:val="640"/>
          <w:marRight w:val="0"/>
          <w:marTop w:val="0"/>
          <w:marBottom w:val="0"/>
          <w:divBdr>
            <w:top w:val="none" w:sz="0" w:space="0" w:color="auto"/>
            <w:left w:val="none" w:sz="0" w:space="0" w:color="auto"/>
            <w:bottom w:val="none" w:sz="0" w:space="0" w:color="auto"/>
            <w:right w:val="none" w:sz="0" w:space="0" w:color="auto"/>
          </w:divBdr>
        </w:div>
        <w:div w:id="444926702">
          <w:marLeft w:val="640"/>
          <w:marRight w:val="0"/>
          <w:marTop w:val="0"/>
          <w:marBottom w:val="0"/>
          <w:divBdr>
            <w:top w:val="none" w:sz="0" w:space="0" w:color="auto"/>
            <w:left w:val="none" w:sz="0" w:space="0" w:color="auto"/>
            <w:bottom w:val="none" w:sz="0" w:space="0" w:color="auto"/>
            <w:right w:val="none" w:sz="0" w:space="0" w:color="auto"/>
          </w:divBdr>
        </w:div>
        <w:div w:id="1764256664">
          <w:marLeft w:val="640"/>
          <w:marRight w:val="0"/>
          <w:marTop w:val="0"/>
          <w:marBottom w:val="0"/>
          <w:divBdr>
            <w:top w:val="none" w:sz="0" w:space="0" w:color="auto"/>
            <w:left w:val="none" w:sz="0" w:space="0" w:color="auto"/>
            <w:bottom w:val="none" w:sz="0" w:space="0" w:color="auto"/>
            <w:right w:val="none" w:sz="0" w:space="0" w:color="auto"/>
          </w:divBdr>
        </w:div>
        <w:div w:id="1461024759">
          <w:marLeft w:val="640"/>
          <w:marRight w:val="0"/>
          <w:marTop w:val="0"/>
          <w:marBottom w:val="0"/>
          <w:divBdr>
            <w:top w:val="none" w:sz="0" w:space="0" w:color="auto"/>
            <w:left w:val="none" w:sz="0" w:space="0" w:color="auto"/>
            <w:bottom w:val="none" w:sz="0" w:space="0" w:color="auto"/>
            <w:right w:val="none" w:sz="0" w:space="0" w:color="auto"/>
          </w:divBdr>
        </w:div>
        <w:div w:id="1993606642">
          <w:marLeft w:val="640"/>
          <w:marRight w:val="0"/>
          <w:marTop w:val="0"/>
          <w:marBottom w:val="0"/>
          <w:divBdr>
            <w:top w:val="none" w:sz="0" w:space="0" w:color="auto"/>
            <w:left w:val="none" w:sz="0" w:space="0" w:color="auto"/>
            <w:bottom w:val="none" w:sz="0" w:space="0" w:color="auto"/>
            <w:right w:val="none" w:sz="0" w:space="0" w:color="auto"/>
          </w:divBdr>
        </w:div>
        <w:div w:id="806893962">
          <w:marLeft w:val="640"/>
          <w:marRight w:val="0"/>
          <w:marTop w:val="0"/>
          <w:marBottom w:val="0"/>
          <w:divBdr>
            <w:top w:val="none" w:sz="0" w:space="0" w:color="auto"/>
            <w:left w:val="none" w:sz="0" w:space="0" w:color="auto"/>
            <w:bottom w:val="none" w:sz="0" w:space="0" w:color="auto"/>
            <w:right w:val="none" w:sz="0" w:space="0" w:color="auto"/>
          </w:divBdr>
        </w:div>
        <w:div w:id="82532398">
          <w:marLeft w:val="640"/>
          <w:marRight w:val="0"/>
          <w:marTop w:val="0"/>
          <w:marBottom w:val="0"/>
          <w:divBdr>
            <w:top w:val="none" w:sz="0" w:space="0" w:color="auto"/>
            <w:left w:val="none" w:sz="0" w:space="0" w:color="auto"/>
            <w:bottom w:val="none" w:sz="0" w:space="0" w:color="auto"/>
            <w:right w:val="none" w:sz="0" w:space="0" w:color="auto"/>
          </w:divBdr>
        </w:div>
        <w:div w:id="150098946">
          <w:marLeft w:val="640"/>
          <w:marRight w:val="0"/>
          <w:marTop w:val="0"/>
          <w:marBottom w:val="0"/>
          <w:divBdr>
            <w:top w:val="none" w:sz="0" w:space="0" w:color="auto"/>
            <w:left w:val="none" w:sz="0" w:space="0" w:color="auto"/>
            <w:bottom w:val="none" w:sz="0" w:space="0" w:color="auto"/>
            <w:right w:val="none" w:sz="0" w:space="0" w:color="auto"/>
          </w:divBdr>
        </w:div>
        <w:div w:id="2047947426">
          <w:marLeft w:val="640"/>
          <w:marRight w:val="0"/>
          <w:marTop w:val="0"/>
          <w:marBottom w:val="0"/>
          <w:divBdr>
            <w:top w:val="none" w:sz="0" w:space="0" w:color="auto"/>
            <w:left w:val="none" w:sz="0" w:space="0" w:color="auto"/>
            <w:bottom w:val="none" w:sz="0" w:space="0" w:color="auto"/>
            <w:right w:val="none" w:sz="0" w:space="0" w:color="auto"/>
          </w:divBdr>
        </w:div>
        <w:div w:id="257103226">
          <w:marLeft w:val="640"/>
          <w:marRight w:val="0"/>
          <w:marTop w:val="0"/>
          <w:marBottom w:val="0"/>
          <w:divBdr>
            <w:top w:val="none" w:sz="0" w:space="0" w:color="auto"/>
            <w:left w:val="none" w:sz="0" w:space="0" w:color="auto"/>
            <w:bottom w:val="none" w:sz="0" w:space="0" w:color="auto"/>
            <w:right w:val="none" w:sz="0" w:space="0" w:color="auto"/>
          </w:divBdr>
        </w:div>
        <w:div w:id="133790254">
          <w:marLeft w:val="640"/>
          <w:marRight w:val="0"/>
          <w:marTop w:val="0"/>
          <w:marBottom w:val="0"/>
          <w:divBdr>
            <w:top w:val="none" w:sz="0" w:space="0" w:color="auto"/>
            <w:left w:val="none" w:sz="0" w:space="0" w:color="auto"/>
            <w:bottom w:val="none" w:sz="0" w:space="0" w:color="auto"/>
            <w:right w:val="none" w:sz="0" w:space="0" w:color="auto"/>
          </w:divBdr>
        </w:div>
        <w:div w:id="1584028785">
          <w:marLeft w:val="640"/>
          <w:marRight w:val="0"/>
          <w:marTop w:val="0"/>
          <w:marBottom w:val="0"/>
          <w:divBdr>
            <w:top w:val="none" w:sz="0" w:space="0" w:color="auto"/>
            <w:left w:val="none" w:sz="0" w:space="0" w:color="auto"/>
            <w:bottom w:val="none" w:sz="0" w:space="0" w:color="auto"/>
            <w:right w:val="none" w:sz="0" w:space="0" w:color="auto"/>
          </w:divBdr>
        </w:div>
        <w:div w:id="191186135">
          <w:marLeft w:val="640"/>
          <w:marRight w:val="0"/>
          <w:marTop w:val="0"/>
          <w:marBottom w:val="0"/>
          <w:divBdr>
            <w:top w:val="none" w:sz="0" w:space="0" w:color="auto"/>
            <w:left w:val="none" w:sz="0" w:space="0" w:color="auto"/>
            <w:bottom w:val="none" w:sz="0" w:space="0" w:color="auto"/>
            <w:right w:val="none" w:sz="0" w:space="0" w:color="auto"/>
          </w:divBdr>
        </w:div>
        <w:div w:id="102699430">
          <w:marLeft w:val="640"/>
          <w:marRight w:val="0"/>
          <w:marTop w:val="0"/>
          <w:marBottom w:val="0"/>
          <w:divBdr>
            <w:top w:val="none" w:sz="0" w:space="0" w:color="auto"/>
            <w:left w:val="none" w:sz="0" w:space="0" w:color="auto"/>
            <w:bottom w:val="none" w:sz="0" w:space="0" w:color="auto"/>
            <w:right w:val="none" w:sz="0" w:space="0" w:color="auto"/>
          </w:divBdr>
        </w:div>
        <w:div w:id="218130136">
          <w:marLeft w:val="640"/>
          <w:marRight w:val="0"/>
          <w:marTop w:val="0"/>
          <w:marBottom w:val="0"/>
          <w:divBdr>
            <w:top w:val="none" w:sz="0" w:space="0" w:color="auto"/>
            <w:left w:val="none" w:sz="0" w:space="0" w:color="auto"/>
            <w:bottom w:val="none" w:sz="0" w:space="0" w:color="auto"/>
            <w:right w:val="none" w:sz="0" w:space="0" w:color="auto"/>
          </w:divBdr>
        </w:div>
        <w:div w:id="472063881">
          <w:marLeft w:val="640"/>
          <w:marRight w:val="0"/>
          <w:marTop w:val="0"/>
          <w:marBottom w:val="0"/>
          <w:divBdr>
            <w:top w:val="none" w:sz="0" w:space="0" w:color="auto"/>
            <w:left w:val="none" w:sz="0" w:space="0" w:color="auto"/>
            <w:bottom w:val="none" w:sz="0" w:space="0" w:color="auto"/>
            <w:right w:val="none" w:sz="0" w:space="0" w:color="auto"/>
          </w:divBdr>
        </w:div>
        <w:div w:id="1724408343">
          <w:marLeft w:val="640"/>
          <w:marRight w:val="0"/>
          <w:marTop w:val="0"/>
          <w:marBottom w:val="0"/>
          <w:divBdr>
            <w:top w:val="none" w:sz="0" w:space="0" w:color="auto"/>
            <w:left w:val="none" w:sz="0" w:space="0" w:color="auto"/>
            <w:bottom w:val="none" w:sz="0" w:space="0" w:color="auto"/>
            <w:right w:val="none" w:sz="0" w:space="0" w:color="auto"/>
          </w:divBdr>
        </w:div>
        <w:div w:id="819688184">
          <w:marLeft w:val="640"/>
          <w:marRight w:val="0"/>
          <w:marTop w:val="0"/>
          <w:marBottom w:val="0"/>
          <w:divBdr>
            <w:top w:val="none" w:sz="0" w:space="0" w:color="auto"/>
            <w:left w:val="none" w:sz="0" w:space="0" w:color="auto"/>
            <w:bottom w:val="none" w:sz="0" w:space="0" w:color="auto"/>
            <w:right w:val="none" w:sz="0" w:space="0" w:color="auto"/>
          </w:divBdr>
        </w:div>
        <w:div w:id="983503864">
          <w:marLeft w:val="640"/>
          <w:marRight w:val="0"/>
          <w:marTop w:val="0"/>
          <w:marBottom w:val="0"/>
          <w:divBdr>
            <w:top w:val="none" w:sz="0" w:space="0" w:color="auto"/>
            <w:left w:val="none" w:sz="0" w:space="0" w:color="auto"/>
            <w:bottom w:val="none" w:sz="0" w:space="0" w:color="auto"/>
            <w:right w:val="none" w:sz="0" w:space="0" w:color="auto"/>
          </w:divBdr>
        </w:div>
        <w:div w:id="356008322">
          <w:marLeft w:val="640"/>
          <w:marRight w:val="0"/>
          <w:marTop w:val="0"/>
          <w:marBottom w:val="0"/>
          <w:divBdr>
            <w:top w:val="none" w:sz="0" w:space="0" w:color="auto"/>
            <w:left w:val="none" w:sz="0" w:space="0" w:color="auto"/>
            <w:bottom w:val="none" w:sz="0" w:space="0" w:color="auto"/>
            <w:right w:val="none" w:sz="0" w:space="0" w:color="auto"/>
          </w:divBdr>
        </w:div>
        <w:div w:id="933981181">
          <w:marLeft w:val="640"/>
          <w:marRight w:val="0"/>
          <w:marTop w:val="0"/>
          <w:marBottom w:val="0"/>
          <w:divBdr>
            <w:top w:val="none" w:sz="0" w:space="0" w:color="auto"/>
            <w:left w:val="none" w:sz="0" w:space="0" w:color="auto"/>
            <w:bottom w:val="none" w:sz="0" w:space="0" w:color="auto"/>
            <w:right w:val="none" w:sz="0" w:space="0" w:color="auto"/>
          </w:divBdr>
        </w:div>
        <w:div w:id="1707831568">
          <w:marLeft w:val="640"/>
          <w:marRight w:val="0"/>
          <w:marTop w:val="0"/>
          <w:marBottom w:val="0"/>
          <w:divBdr>
            <w:top w:val="none" w:sz="0" w:space="0" w:color="auto"/>
            <w:left w:val="none" w:sz="0" w:space="0" w:color="auto"/>
            <w:bottom w:val="none" w:sz="0" w:space="0" w:color="auto"/>
            <w:right w:val="none" w:sz="0" w:space="0" w:color="auto"/>
          </w:divBdr>
        </w:div>
        <w:div w:id="342128460">
          <w:marLeft w:val="640"/>
          <w:marRight w:val="0"/>
          <w:marTop w:val="0"/>
          <w:marBottom w:val="0"/>
          <w:divBdr>
            <w:top w:val="none" w:sz="0" w:space="0" w:color="auto"/>
            <w:left w:val="none" w:sz="0" w:space="0" w:color="auto"/>
            <w:bottom w:val="none" w:sz="0" w:space="0" w:color="auto"/>
            <w:right w:val="none" w:sz="0" w:space="0" w:color="auto"/>
          </w:divBdr>
        </w:div>
        <w:div w:id="1188836354">
          <w:marLeft w:val="640"/>
          <w:marRight w:val="0"/>
          <w:marTop w:val="0"/>
          <w:marBottom w:val="0"/>
          <w:divBdr>
            <w:top w:val="none" w:sz="0" w:space="0" w:color="auto"/>
            <w:left w:val="none" w:sz="0" w:space="0" w:color="auto"/>
            <w:bottom w:val="none" w:sz="0" w:space="0" w:color="auto"/>
            <w:right w:val="none" w:sz="0" w:space="0" w:color="auto"/>
          </w:divBdr>
        </w:div>
        <w:div w:id="1145244700">
          <w:marLeft w:val="640"/>
          <w:marRight w:val="0"/>
          <w:marTop w:val="0"/>
          <w:marBottom w:val="0"/>
          <w:divBdr>
            <w:top w:val="none" w:sz="0" w:space="0" w:color="auto"/>
            <w:left w:val="none" w:sz="0" w:space="0" w:color="auto"/>
            <w:bottom w:val="none" w:sz="0" w:space="0" w:color="auto"/>
            <w:right w:val="none" w:sz="0" w:space="0" w:color="auto"/>
          </w:divBdr>
        </w:div>
        <w:div w:id="222451361">
          <w:marLeft w:val="640"/>
          <w:marRight w:val="0"/>
          <w:marTop w:val="0"/>
          <w:marBottom w:val="0"/>
          <w:divBdr>
            <w:top w:val="none" w:sz="0" w:space="0" w:color="auto"/>
            <w:left w:val="none" w:sz="0" w:space="0" w:color="auto"/>
            <w:bottom w:val="none" w:sz="0" w:space="0" w:color="auto"/>
            <w:right w:val="none" w:sz="0" w:space="0" w:color="auto"/>
          </w:divBdr>
        </w:div>
        <w:div w:id="220791756">
          <w:marLeft w:val="640"/>
          <w:marRight w:val="0"/>
          <w:marTop w:val="0"/>
          <w:marBottom w:val="0"/>
          <w:divBdr>
            <w:top w:val="none" w:sz="0" w:space="0" w:color="auto"/>
            <w:left w:val="none" w:sz="0" w:space="0" w:color="auto"/>
            <w:bottom w:val="none" w:sz="0" w:space="0" w:color="auto"/>
            <w:right w:val="none" w:sz="0" w:space="0" w:color="auto"/>
          </w:divBdr>
        </w:div>
        <w:div w:id="548348034">
          <w:marLeft w:val="640"/>
          <w:marRight w:val="0"/>
          <w:marTop w:val="0"/>
          <w:marBottom w:val="0"/>
          <w:divBdr>
            <w:top w:val="none" w:sz="0" w:space="0" w:color="auto"/>
            <w:left w:val="none" w:sz="0" w:space="0" w:color="auto"/>
            <w:bottom w:val="none" w:sz="0" w:space="0" w:color="auto"/>
            <w:right w:val="none" w:sz="0" w:space="0" w:color="auto"/>
          </w:divBdr>
        </w:div>
        <w:div w:id="590746975">
          <w:marLeft w:val="640"/>
          <w:marRight w:val="0"/>
          <w:marTop w:val="0"/>
          <w:marBottom w:val="0"/>
          <w:divBdr>
            <w:top w:val="none" w:sz="0" w:space="0" w:color="auto"/>
            <w:left w:val="none" w:sz="0" w:space="0" w:color="auto"/>
            <w:bottom w:val="none" w:sz="0" w:space="0" w:color="auto"/>
            <w:right w:val="none" w:sz="0" w:space="0" w:color="auto"/>
          </w:divBdr>
        </w:div>
        <w:div w:id="1607425627">
          <w:marLeft w:val="640"/>
          <w:marRight w:val="0"/>
          <w:marTop w:val="0"/>
          <w:marBottom w:val="0"/>
          <w:divBdr>
            <w:top w:val="none" w:sz="0" w:space="0" w:color="auto"/>
            <w:left w:val="none" w:sz="0" w:space="0" w:color="auto"/>
            <w:bottom w:val="none" w:sz="0" w:space="0" w:color="auto"/>
            <w:right w:val="none" w:sz="0" w:space="0" w:color="auto"/>
          </w:divBdr>
        </w:div>
        <w:div w:id="1976139633">
          <w:marLeft w:val="640"/>
          <w:marRight w:val="0"/>
          <w:marTop w:val="0"/>
          <w:marBottom w:val="0"/>
          <w:divBdr>
            <w:top w:val="none" w:sz="0" w:space="0" w:color="auto"/>
            <w:left w:val="none" w:sz="0" w:space="0" w:color="auto"/>
            <w:bottom w:val="none" w:sz="0" w:space="0" w:color="auto"/>
            <w:right w:val="none" w:sz="0" w:space="0" w:color="auto"/>
          </w:divBdr>
        </w:div>
        <w:div w:id="777875267">
          <w:marLeft w:val="640"/>
          <w:marRight w:val="0"/>
          <w:marTop w:val="0"/>
          <w:marBottom w:val="0"/>
          <w:divBdr>
            <w:top w:val="none" w:sz="0" w:space="0" w:color="auto"/>
            <w:left w:val="none" w:sz="0" w:space="0" w:color="auto"/>
            <w:bottom w:val="none" w:sz="0" w:space="0" w:color="auto"/>
            <w:right w:val="none" w:sz="0" w:space="0" w:color="auto"/>
          </w:divBdr>
        </w:div>
        <w:div w:id="51197242">
          <w:marLeft w:val="640"/>
          <w:marRight w:val="0"/>
          <w:marTop w:val="0"/>
          <w:marBottom w:val="0"/>
          <w:divBdr>
            <w:top w:val="none" w:sz="0" w:space="0" w:color="auto"/>
            <w:left w:val="none" w:sz="0" w:space="0" w:color="auto"/>
            <w:bottom w:val="none" w:sz="0" w:space="0" w:color="auto"/>
            <w:right w:val="none" w:sz="0" w:space="0" w:color="auto"/>
          </w:divBdr>
        </w:div>
        <w:div w:id="224293436">
          <w:marLeft w:val="640"/>
          <w:marRight w:val="0"/>
          <w:marTop w:val="0"/>
          <w:marBottom w:val="0"/>
          <w:divBdr>
            <w:top w:val="none" w:sz="0" w:space="0" w:color="auto"/>
            <w:left w:val="none" w:sz="0" w:space="0" w:color="auto"/>
            <w:bottom w:val="none" w:sz="0" w:space="0" w:color="auto"/>
            <w:right w:val="none" w:sz="0" w:space="0" w:color="auto"/>
          </w:divBdr>
        </w:div>
        <w:div w:id="516581212">
          <w:marLeft w:val="640"/>
          <w:marRight w:val="0"/>
          <w:marTop w:val="0"/>
          <w:marBottom w:val="0"/>
          <w:divBdr>
            <w:top w:val="none" w:sz="0" w:space="0" w:color="auto"/>
            <w:left w:val="none" w:sz="0" w:space="0" w:color="auto"/>
            <w:bottom w:val="none" w:sz="0" w:space="0" w:color="auto"/>
            <w:right w:val="none" w:sz="0" w:space="0" w:color="auto"/>
          </w:divBdr>
        </w:div>
        <w:div w:id="1389458009">
          <w:marLeft w:val="640"/>
          <w:marRight w:val="0"/>
          <w:marTop w:val="0"/>
          <w:marBottom w:val="0"/>
          <w:divBdr>
            <w:top w:val="none" w:sz="0" w:space="0" w:color="auto"/>
            <w:left w:val="none" w:sz="0" w:space="0" w:color="auto"/>
            <w:bottom w:val="none" w:sz="0" w:space="0" w:color="auto"/>
            <w:right w:val="none" w:sz="0" w:space="0" w:color="auto"/>
          </w:divBdr>
        </w:div>
        <w:div w:id="1928688059">
          <w:marLeft w:val="640"/>
          <w:marRight w:val="0"/>
          <w:marTop w:val="0"/>
          <w:marBottom w:val="0"/>
          <w:divBdr>
            <w:top w:val="none" w:sz="0" w:space="0" w:color="auto"/>
            <w:left w:val="none" w:sz="0" w:space="0" w:color="auto"/>
            <w:bottom w:val="none" w:sz="0" w:space="0" w:color="auto"/>
            <w:right w:val="none" w:sz="0" w:space="0" w:color="auto"/>
          </w:divBdr>
        </w:div>
        <w:div w:id="1216241430">
          <w:marLeft w:val="640"/>
          <w:marRight w:val="0"/>
          <w:marTop w:val="0"/>
          <w:marBottom w:val="0"/>
          <w:divBdr>
            <w:top w:val="none" w:sz="0" w:space="0" w:color="auto"/>
            <w:left w:val="none" w:sz="0" w:space="0" w:color="auto"/>
            <w:bottom w:val="none" w:sz="0" w:space="0" w:color="auto"/>
            <w:right w:val="none" w:sz="0" w:space="0" w:color="auto"/>
          </w:divBdr>
        </w:div>
        <w:div w:id="1706757849">
          <w:marLeft w:val="640"/>
          <w:marRight w:val="0"/>
          <w:marTop w:val="0"/>
          <w:marBottom w:val="0"/>
          <w:divBdr>
            <w:top w:val="none" w:sz="0" w:space="0" w:color="auto"/>
            <w:left w:val="none" w:sz="0" w:space="0" w:color="auto"/>
            <w:bottom w:val="none" w:sz="0" w:space="0" w:color="auto"/>
            <w:right w:val="none" w:sz="0" w:space="0" w:color="auto"/>
          </w:divBdr>
        </w:div>
        <w:div w:id="902982811">
          <w:marLeft w:val="640"/>
          <w:marRight w:val="0"/>
          <w:marTop w:val="0"/>
          <w:marBottom w:val="0"/>
          <w:divBdr>
            <w:top w:val="none" w:sz="0" w:space="0" w:color="auto"/>
            <w:left w:val="none" w:sz="0" w:space="0" w:color="auto"/>
            <w:bottom w:val="none" w:sz="0" w:space="0" w:color="auto"/>
            <w:right w:val="none" w:sz="0" w:space="0" w:color="auto"/>
          </w:divBdr>
        </w:div>
        <w:div w:id="620763478">
          <w:marLeft w:val="640"/>
          <w:marRight w:val="0"/>
          <w:marTop w:val="0"/>
          <w:marBottom w:val="0"/>
          <w:divBdr>
            <w:top w:val="none" w:sz="0" w:space="0" w:color="auto"/>
            <w:left w:val="none" w:sz="0" w:space="0" w:color="auto"/>
            <w:bottom w:val="none" w:sz="0" w:space="0" w:color="auto"/>
            <w:right w:val="none" w:sz="0" w:space="0" w:color="auto"/>
          </w:divBdr>
        </w:div>
        <w:div w:id="218326340">
          <w:marLeft w:val="640"/>
          <w:marRight w:val="0"/>
          <w:marTop w:val="0"/>
          <w:marBottom w:val="0"/>
          <w:divBdr>
            <w:top w:val="none" w:sz="0" w:space="0" w:color="auto"/>
            <w:left w:val="none" w:sz="0" w:space="0" w:color="auto"/>
            <w:bottom w:val="none" w:sz="0" w:space="0" w:color="auto"/>
            <w:right w:val="none" w:sz="0" w:space="0" w:color="auto"/>
          </w:divBdr>
        </w:div>
        <w:div w:id="127600300">
          <w:marLeft w:val="640"/>
          <w:marRight w:val="0"/>
          <w:marTop w:val="0"/>
          <w:marBottom w:val="0"/>
          <w:divBdr>
            <w:top w:val="none" w:sz="0" w:space="0" w:color="auto"/>
            <w:left w:val="none" w:sz="0" w:space="0" w:color="auto"/>
            <w:bottom w:val="none" w:sz="0" w:space="0" w:color="auto"/>
            <w:right w:val="none" w:sz="0" w:space="0" w:color="auto"/>
          </w:divBdr>
        </w:div>
        <w:div w:id="2053576209">
          <w:marLeft w:val="640"/>
          <w:marRight w:val="0"/>
          <w:marTop w:val="0"/>
          <w:marBottom w:val="0"/>
          <w:divBdr>
            <w:top w:val="none" w:sz="0" w:space="0" w:color="auto"/>
            <w:left w:val="none" w:sz="0" w:space="0" w:color="auto"/>
            <w:bottom w:val="none" w:sz="0" w:space="0" w:color="auto"/>
            <w:right w:val="none" w:sz="0" w:space="0" w:color="auto"/>
          </w:divBdr>
        </w:div>
        <w:div w:id="483738446">
          <w:marLeft w:val="640"/>
          <w:marRight w:val="0"/>
          <w:marTop w:val="0"/>
          <w:marBottom w:val="0"/>
          <w:divBdr>
            <w:top w:val="none" w:sz="0" w:space="0" w:color="auto"/>
            <w:left w:val="none" w:sz="0" w:space="0" w:color="auto"/>
            <w:bottom w:val="none" w:sz="0" w:space="0" w:color="auto"/>
            <w:right w:val="none" w:sz="0" w:space="0" w:color="auto"/>
          </w:divBdr>
        </w:div>
        <w:div w:id="427316590">
          <w:marLeft w:val="640"/>
          <w:marRight w:val="0"/>
          <w:marTop w:val="0"/>
          <w:marBottom w:val="0"/>
          <w:divBdr>
            <w:top w:val="none" w:sz="0" w:space="0" w:color="auto"/>
            <w:left w:val="none" w:sz="0" w:space="0" w:color="auto"/>
            <w:bottom w:val="none" w:sz="0" w:space="0" w:color="auto"/>
            <w:right w:val="none" w:sz="0" w:space="0" w:color="auto"/>
          </w:divBdr>
        </w:div>
        <w:div w:id="1807623585">
          <w:marLeft w:val="640"/>
          <w:marRight w:val="0"/>
          <w:marTop w:val="0"/>
          <w:marBottom w:val="0"/>
          <w:divBdr>
            <w:top w:val="none" w:sz="0" w:space="0" w:color="auto"/>
            <w:left w:val="none" w:sz="0" w:space="0" w:color="auto"/>
            <w:bottom w:val="none" w:sz="0" w:space="0" w:color="auto"/>
            <w:right w:val="none" w:sz="0" w:space="0" w:color="auto"/>
          </w:divBdr>
        </w:div>
        <w:div w:id="708379888">
          <w:marLeft w:val="640"/>
          <w:marRight w:val="0"/>
          <w:marTop w:val="0"/>
          <w:marBottom w:val="0"/>
          <w:divBdr>
            <w:top w:val="none" w:sz="0" w:space="0" w:color="auto"/>
            <w:left w:val="none" w:sz="0" w:space="0" w:color="auto"/>
            <w:bottom w:val="none" w:sz="0" w:space="0" w:color="auto"/>
            <w:right w:val="none" w:sz="0" w:space="0" w:color="auto"/>
          </w:divBdr>
        </w:div>
        <w:div w:id="2133206138">
          <w:marLeft w:val="640"/>
          <w:marRight w:val="0"/>
          <w:marTop w:val="0"/>
          <w:marBottom w:val="0"/>
          <w:divBdr>
            <w:top w:val="none" w:sz="0" w:space="0" w:color="auto"/>
            <w:left w:val="none" w:sz="0" w:space="0" w:color="auto"/>
            <w:bottom w:val="none" w:sz="0" w:space="0" w:color="auto"/>
            <w:right w:val="none" w:sz="0" w:space="0" w:color="auto"/>
          </w:divBdr>
        </w:div>
        <w:div w:id="1794714954">
          <w:marLeft w:val="640"/>
          <w:marRight w:val="0"/>
          <w:marTop w:val="0"/>
          <w:marBottom w:val="0"/>
          <w:divBdr>
            <w:top w:val="none" w:sz="0" w:space="0" w:color="auto"/>
            <w:left w:val="none" w:sz="0" w:space="0" w:color="auto"/>
            <w:bottom w:val="none" w:sz="0" w:space="0" w:color="auto"/>
            <w:right w:val="none" w:sz="0" w:space="0" w:color="auto"/>
          </w:divBdr>
        </w:div>
        <w:div w:id="2042822880">
          <w:marLeft w:val="640"/>
          <w:marRight w:val="0"/>
          <w:marTop w:val="0"/>
          <w:marBottom w:val="0"/>
          <w:divBdr>
            <w:top w:val="none" w:sz="0" w:space="0" w:color="auto"/>
            <w:left w:val="none" w:sz="0" w:space="0" w:color="auto"/>
            <w:bottom w:val="none" w:sz="0" w:space="0" w:color="auto"/>
            <w:right w:val="none" w:sz="0" w:space="0" w:color="auto"/>
          </w:divBdr>
        </w:div>
        <w:div w:id="468286384">
          <w:marLeft w:val="640"/>
          <w:marRight w:val="0"/>
          <w:marTop w:val="0"/>
          <w:marBottom w:val="0"/>
          <w:divBdr>
            <w:top w:val="none" w:sz="0" w:space="0" w:color="auto"/>
            <w:left w:val="none" w:sz="0" w:space="0" w:color="auto"/>
            <w:bottom w:val="none" w:sz="0" w:space="0" w:color="auto"/>
            <w:right w:val="none" w:sz="0" w:space="0" w:color="auto"/>
          </w:divBdr>
        </w:div>
        <w:div w:id="1262184258">
          <w:marLeft w:val="640"/>
          <w:marRight w:val="0"/>
          <w:marTop w:val="0"/>
          <w:marBottom w:val="0"/>
          <w:divBdr>
            <w:top w:val="none" w:sz="0" w:space="0" w:color="auto"/>
            <w:left w:val="none" w:sz="0" w:space="0" w:color="auto"/>
            <w:bottom w:val="none" w:sz="0" w:space="0" w:color="auto"/>
            <w:right w:val="none" w:sz="0" w:space="0" w:color="auto"/>
          </w:divBdr>
        </w:div>
        <w:div w:id="2123919516">
          <w:marLeft w:val="640"/>
          <w:marRight w:val="0"/>
          <w:marTop w:val="0"/>
          <w:marBottom w:val="0"/>
          <w:divBdr>
            <w:top w:val="none" w:sz="0" w:space="0" w:color="auto"/>
            <w:left w:val="none" w:sz="0" w:space="0" w:color="auto"/>
            <w:bottom w:val="none" w:sz="0" w:space="0" w:color="auto"/>
            <w:right w:val="none" w:sz="0" w:space="0" w:color="auto"/>
          </w:divBdr>
        </w:div>
        <w:div w:id="1291982541">
          <w:marLeft w:val="640"/>
          <w:marRight w:val="0"/>
          <w:marTop w:val="0"/>
          <w:marBottom w:val="0"/>
          <w:divBdr>
            <w:top w:val="none" w:sz="0" w:space="0" w:color="auto"/>
            <w:left w:val="none" w:sz="0" w:space="0" w:color="auto"/>
            <w:bottom w:val="none" w:sz="0" w:space="0" w:color="auto"/>
            <w:right w:val="none" w:sz="0" w:space="0" w:color="auto"/>
          </w:divBdr>
        </w:div>
        <w:div w:id="1030838657">
          <w:marLeft w:val="640"/>
          <w:marRight w:val="0"/>
          <w:marTop w:val="0"/>
          <w:marBottom w:val="0"/>
          <w:divBdr>
            <w:top w:val="none" w:sz="0" w:space="0" w:color="auto"/>
            <w:left w:val="none" w:sz="0" w:space="0" w:color="auto"/>
            <w:bottom w:val="none" w:sz="0" w:space="0" w:color="auto"/>
            <w:right w:val="none" w:sz="0" w:space="0" w:color="auto"/>
          </w:divBdr>
        </w:div>
        <w:div w:id="1060909044">
          <w:marLeft w:val="640"/>
          <w:marRight w:val="0"/>
          <w:marTop w:val="0"/>
          <w:marBottom w:val="0"/>
          <w:divBdr>
            <w:top w:val="none" w:sz="0" w:space="0" w:color="auto"/>
            <w:left w:val="none" w:sz="0" w:space="0" w:color="auto"/>
            <w:bottom w:val="none" w:sz="0" w:space="0" w:color="auto"/>
            <w:right w:val="none" w:sz="0" w:space="0" w:color="auto"/>
          </w:divBdr>
        </w:div>
        <w:div w:id="1206715117">
          <w:marLeft w:val="640"/>
          <w:marRight w:val="0"/>
          <w:marTop w:val="0"/>
          <w:marBottom w:val="0"/>
          <w:divBdr>
            <w:top w:val="none" w:sz="0" w:space="0" w:color="auto"/>
            <w:left w:val="none" w:sz="0" w:space="0" w:color="auto"/>
            <w:bottom w:val="none" w:sz="0" w:space="0" w:color="auto"/>
            <w:right w:val="none" w:sz="0" w:space="0" w:color="auto"/>
          </w:divBdr>
        </w:div>
        <w:div w:id="1090349528">
          <w:marLeft w:val="640"/>
          <w:marRight w:val="0"/>
          <w:marTop w:val="0"/>
          <w:marBottom w:val="0"/>
          <w:divBdr>
            <w:top w:val="none" w:sz="0" w:space="0" w:color="auto"/>
            <w:left w:val="none" w:sz="0" w:space="0" w:color="auto"/>
            <w:bottom w:val="none" w:sz="0" w:space="0" w:color="auto"/>
            <w:right w:val="none" w:sz="0" w:space="0" w:color="auto"/>
          </w:divBdr>
        </w:div>
        <w:div w:id="582492530">
          <w:marLeft w:val="640"/>
          <w:marRight w:val="0"/>
          <w:marTop w:val="0"/>
          <w:marBottom w:val="0"/>
          <w:divBdr>
            <w:top w:val="none" w:sz="0" w:space="0" w:color="auto"/>
            <w:left w:val="none" w:sz="0" w:space="0" w:color="auto"/>
            <w:bottom w:val="none" w:sz="0" w:space="0" w:color="auto"/>
            <w:right w:val="none" w:sz="0" w:space="0" w:color="auto"/>
          </w:divBdr>
        </w:div>
        <w:div w:id="291911692">
          <w:marLeft w:val="640"/>
          <w:marRight w:val="0"/>
          <w:marTop w:val="0"/>
          <w:marBottom w:val="0"/>
          <w:divBdr>
            <w:top w:val="none" w:sz="0" w:space="0" w:color="auto"/>
            <w:left w:val="none" w:sz="0" w:space="0" w:color="auto"/>
            <w:bottom w:val="none" w:sz="0" w:space="0" w:color="auto"/>
            <w:right w:val="none" w:sz="0" w:space="0" w:color="auto"/>
          </w:divBdr>
        </w:div>
        <w:div w:id="1152133832">
          <w:marLeft w:val="640"/>
          <w:marRight w:val="0"/>
          <w:marTop w:val="0"/>
          <w:marBottom w:val="0"/>
          <w:divBdr>
            <w:top w:val="none" w:sz="0" w:space="0" w:color="auto"/>
            <w:left w:val="none" w:sz="0" w:space="0" w:color="auto"/>
            <w:bottom w:val="none" w:sz="0" w:space="0" w:color="auto"/>
            <w:right w:val="none" w:sz="0" w:space="0" w:color="auto"/>
          </w:divBdr>
        </w:div>
        <w:div w:id="1110514179">
          <w:marLeft w:val="640"/>
          <w:marRight w:val="0"/>
          <w:marTop w:val="0"/>
          <w:marBottom w:val="0"/>
          <w:divBdr>
            <w:top w:val="none" w:sz="0" w:space="0" w:color="auto"/>
            <w:left w:val="none" w:sz="0" w:space="0" w:color="auto"/>
            <w:bottom w:val="none" w:sz="0" w:space="0" w:color="auto"/>
            <w:right w:val="none" w:sz="0" w:space="0" w:color="auto"/>
          </w:divBdr>
        </w:div>
        <w:div w:id="101264271">
          <w:marLeft w:val="640"/>
          <w:marRight w:val="0"/>
          <w:marTop w:val="0"/>
          <w:marBottom w:val="0"/>
          <w:divBdr>
            <w:top w:val="none" w:sz="0" w:space="0" w:color="auto"/>
            <w:left w:val="none" w:sz="0" w:space="0" w:color="auto"/>
            <w:bottom w:val="none" w:sz="0" w:space="0" w:color="auto"/>
            <w:right w:val="none" w:sz="0" w:space="0" w:color="auto"/>
          </w:divBdr>
        </w:div>
        <w:div w:id="619799911">
          <w:marLeft w:val="640"/>
          <w:marRight w:val="0"/>
          <w:marTop w:val="0"/>
          <w:marBottom w:val="0"/>
          <w:divBdr>
            <w:top w:val="none" w:sz="0" w:space="0" w:color="auto"/>
            <w:left w:val="none" w:sz="0" w:space="0" w:color="auto"/>
            <w:bottom w:val="none" w:sz="0" w:space="0" w:color="auto"/>
            <w:right w:val="none" w:sz="0" w:space="0" w:color="auto"/>
          </w:divBdr>
        </w:div>
        <w:div w:id="966396287">
          <w:marLeft w:val="640"/>
          <w:marRight w:val="0"/>
          <w:marTop w:val="0"/>
          <w:marBottom w:val="0"/>
          <w:divBdr>
            <w:top w:val="none" w:sz="0" w:space="0" w:color="auto"/>
            <w:left w:val="none" w:sz="0" w:space="0" w:color="auto"/>
            <w:bottom w:val="none" w:sz="0" w:space="0" w:color="auto"/>
            <w:right w:val="none" w:sz="0" w:space="0" w:color="auto"/>
          </w:divBdr>
        </w:div>
        <w:div w:id="1555847095">
          <w:marLeft w:val="640"/>
          <w:marRight w:val="0"/>
          <w:marTop w:val="0"/>
          <w:marBottom w:val="0"/>
          <w:divBdr>
            <w:top w:val="none" w:sz="0" w:space="0" w:color="auto"/>
            <w:left w:val="none" w:sz="0" w:space="0" w:color="auto"/>
            <w:bottom w:val="none" w:sz="0" w:space="0" w:color="auto"/>
            <w:right w:val="none" w:sz="0" w:space="0" w:color="auto"/>
          </w:divBdr>
        </w:div>
        <w:div w:id="640423534">
          <w:marLeft w:val="640"/>
          <w:marRight w:val="0"/>
          <w:marTop w:val="0"/>
          <w:marBottom w:val="0"/>
          <w:divBdr>
            <w:top w:val="none" w:sz="0" w:space="0" w:color="auto"/>
            <w:left w:val="none" w:sz="0" w:space="0" w:color="auto"/>
            <w:bottom w:val="none" w:sz="0" w:space="0" w:color="auto"/>
            <w:right w:val="none" w:sz="0" w:space="0" w:color="auto"/>
          </w:divBdr>
        </w:div>
        <w:div w:id="2031909500">
          <w:marLeft w:val="640"/>
          <w:marRight w:val="0"/>
          <w:marTop w:val="0"/>
          <w:marBottom w:val="0"/>
          <w:divBdr>
            <w:top w:val="none" w:sz="0" w:space="0" w:color="auto"/>
            <w:left w:val="none" w:sz="0" w:space="0" w:color="auto"/>
            <w:bottom w:val="none" w:sz="0" w:space="0" w:color="auto"/>
            <w:right w:val="none" w:sz="0" w:space="0" w:color="auto"/>
          </w:divBdr>
        </w:div>
        <w:div w:id="592520393">
          <w:marLeft w:val="640"/>
          <w:marRight w:val="0"/>
          <w:marTop w:val="0"/>
          <w:marBottom w:val="0"/>
          <w:divBdr>
            <w:top w:val="none" w:sz="0" w:space="0" w:color="auto"/>
            <w:left w:val="none" w:sz="0" w:space="0" w:color="auto"/>
            <w:bottom w:val="none" w:sz="0" w:space="0" w:color="auto"/>
            <w:right w:val="none" w:sz="0" w:space="0" w:color="auto"/>
          </w:divBdr>
        </w:div>
        <w:div w:id="1387334897">
          <w:marLeft w:val="640"/>
          <w:marRight w:val="0"/>
          <w:marTop w:val="0"/>
          <w:marBottom w:val="0"/>
          <w:divBdr>
            <w:top w:val="none" w:sz="0" w:space="0" w:color="auto"/>
            <w:left w:val="none" w:sz="0" w:space="0" w:color="auto"/>
            <w:bottom w:val="none" w:sz="0" w:space="0" w:color="auto"/>
            <w:right w:val="none" w:sz="0" w:space="0" w:color="auto"/>
          </w:divBdr>
        </w:div>
        <w:div w:id="264656540">
          <w:marLeft w:val="640"/>
          <w:marRight w:val="0"/>
          <w:marTop w:val="0"/>
          <w:marBottom w:val="0"/>
          <w:divBdr>
            <w:top w:val="none" w:sz="0" w:space="0" w:color="auto"/>
            <w:left w:val="none" w:sz="0" w:space="0" w:color="auto"/>
            <w:bottom w:val="none" w:sz="0" w:space="0" w:color="auto"/>
            <w:right w:val="none" w:sz="0" w:space="0" w:color="auto"/>
          </w:divBdr>
        </w:div>
        <w:div w:id="987711407">
          <w:marLeft w:val="640"/>
          <w:marRight w:val="0"/>
          <w:marTop w:val="0"/>
          <w:marBottom w:val="0"/>
          <w:divBdr>
            <w:top w:val="none" w:sz="0" w:space="0" w:color="auto"/>
            <w:left w:val="none" w:sz="0" w:space="0" w:color="auto"/>
            <w:bottom w:val="none" w:sz="0" w:space="0" w:color="auto"/>
            <w:right w:val="none" w:sz="0" w:space="0" w:color="auto"/>
          </w:divBdr>
        </w:div>
        <w:div w:id="628826299">
          <w:marLeft w:val="640"/>
          <w:marRight w:val="0"/>
          <w:marTop w:val="0"/>
          <w:marBottom w:val="0"/>
          <w:divBdr>
            <w:top w:val="none" w:sz="0" w:space="0" w:color="auto"/>
            <w:left w:val="none" w:sz="0" w:space="0" w:color="auto"/>
            <w:bottom w:val="none" w:sz="0" w:space="0" w:color="auto"/>
            <w:right w:val="none" w:sz="0" w:space="0" w:color="auto"/>
          </w:divBdr>
        </w:div>
        <w:div w:id="775829097">
          <w:marLeft w:val="640"/>
          <w:marRight w:val="0"/>
          <w:marTop w:val="0"/>
          <w:marBottom w:val="0"/>
          <w:divBdr>
            <w:top w:val="none" w:sz="0" w:space="0" w:color="auto"/>
            <w:left w:val="none" w:sz="0" w:space="0" w:color="auto"/>
            <w:bottom w:val="none" w:sz="0" w:space="0" w:color="auto"/>
            <w:right w:val="none" w:sz="0" w:space="0" w:color="auto"/>
          </w:divBdr>
        </w:div>
        <w:div w:id="47842921">
          <w:marLeft w:val="640"/>
          <w:marRight w:val="0"/>
          <w:marTop w:val="0"/>
          <w:marBottom w:val="0"/>
          <w:divBdr>
            <w:top w:val="none" w:sz="0" w:space="0" w:color="auto"/>
            <w:left w:val="none" w:sz="0" w:space="0" w:color="auto"/>
            <w:bottom w:val="none" w:sz="0" w:space="0" w:color="auto"/>
            <w:right w:val="none" w:sz="0" w:space="0" w:color="auto"/>
          </w:divBdr>
        </w:div>
        <w:div w:id="1997101731">
          <w:marLeft w:val="640"/>
          <w:marRight w:val="0"/>
          <w:marTop w:val="0"/>
          <w:marBottom w:val="0"/>
          <w:divBdr>
            <w:top w:val="none" w:sz="0" w:space="0" w:color="auto"/>
            <w:left w:val="none" w:sz="0" w:space="0" w:color="auto"/>
            <w:bottom w:val="none" w:sz="0" w:space="0" w:color="auto"/>
            <w:right w:val="none" w:sz="0" w:space="0" w:color="auto"/>
          </w:divBdr>
        </w:div>
        <w:div w:id="1371228147">
          <w:marLeft w:val="640"/>
          <w:marRight w:val="0"/>
          <w:marTop w:val="0"/>
          <w:marBottom w:val="0"/>
          <w:divBdr>
            <w:top w:val="none" w:sz="0" w:space="0" w:color="auto"/>
            <w:left w:val="none" w:sz="0" w:space="0" w:color="auto"/>
            <w:bottom w:val="none" w:sz="0" w:space="0" w:color="auto"/>
            <w:right w:val="none" w:sz="0" w:space="0" w:color="auto"/>
          </w:divBdr>
        </w:div>
        <w:div w:id="1477065918">
          <w:marLeft w:val="640"/>
          <w:marRight w:val="0"/>
          <w:marTop w:val="0"/>
          <w:marBottom w:val="0"/>
          <w:divBdr>
            <w:top w:val="none" w:sz="0" w:space="0" w:color="auto"/>
            <w:left w:val="none" w:sz="0" w:space="0" w:color="auto"/>
            <w:bottom w:val="none" w:sz="0" w:space="0" w:color="auto"/>
            <w:right w:val="none" w:sz="0" w:space="0" w:color="auto"/>
          </w:divBdr>
        </w:div>
        <w:div w:id="1358194407">
          <w:marLeft w:val="640"/>
          <w:marRight w:val="0"/>
          <w:marTop w:val="0"/>
          <w:marBottom w:val="0"/>
          <w:divBdr>
            <w:top w:val="none" w:sz="0" w:space="0" w:color="auto"/>
            <w:left w:val="none" w:sz="0" w:space="0" w:color="auto"/>
            <w:bottom w:val="none" w:sz="0" w:space="0" w:color="auto"/>
            <w:right w:val="none" w:sz="0" w:space="0" w:color="auto"/>
          </w:divBdr>
        </w:div>
        <w:div w:id="1671063735">
          <w:marLeft w:val="640"/>
          <w:marRight w:val="0"/>
          <w:marTop w:val="0"/>
          <w:marBottom w:val="0"/>
          <w:divBdr>
            <w:top w:val="none" w:sz="0" w:space="0" w:color="auto"/>
            <w:left w:val="none" w:sz="0" w:space="0" w:color="auto"/>
            <w:bottom w:val="none" w:sz="0" w:space="0" w:color="auto"/>
            <w:right w:val="none" w:sz="0" w:space="0" w:color="auto"/>
          </w:divBdr>
        </w:div>
        <w:div w:id="1698123169">
          <w:marLeft w:val="640"/>
          <w:marRight w:val="0"/>
          <w:marTop w:val="0"/>
          <w:marBottom w:val="0"/>
          <w:divBdr>
            <w:top w:val="none" w:sz="0" w:space="0" w:color="auto"/>
            <w:left w:val="none" w:sz="0" w:space="0" w:color="auto"/>
            <w:bottom w:val="none" w:sz="0" w:space="0" w:color="auto"/>
            <w:right w:val="none" w:sz="0" w:space="0" w:color="auto"/>
          </w:divBdr>
        </w:div>
        <w:div w:id="766652891">
          <w:marLeft w:val="640"/>
          <w:marRight w:val="0"/>
          <w:marTop w:val="0"/>
          <w:marBottom w:val="0"/>
          <w:divBdr>
            <w:top w:val="none" w:sz="0" w:space="0" w:color="auto"/>
            <w:left w:val="none" w:sz="0" w:space="0" w:color="auto"/>
            <w:bottom w:val="none" w:sz="0" w:space="0" w:color="auto"/>
            <w:right w:val="none" w:sz="0" w:space="0" w:color="auto"/>
          </w:divBdr>
        </w:div>
        <w:div w:id="828446048">
          <w:marLeft w:val="640"/>
          <w:marRight w:val="0"/>
          <w:marTop w:val="0"/>
          <w:marBottom w:val="0"/>
          <w:divBdr>
            <w:top w:val="none" w:sz="0" w:space="0" w:color="auto"/>
            <w:left w:val="none" w:sz="0" w:space="0" w:color="auto"/>
            <w:bottom w:val="none" w:sz="0" w:space="0" w:color="auto"/>
            <w:right w:val="none" w:sz="0" w:space="0" w:color="auto"/>
          </w:divBdr>
        </w:div>
        <w:div w:id="140118445">
          <w:marLeft w:val="640"/>
          <w:marRight w:val="0"/>
          <w:marTop w:val="0"/>
          <w:marBottom w:val="0"/>
          <w:divBdr>
            <w:top w:val="none" w:sz="0" w:space="0" w:color="auto"/>
            <w:left w:val="none" w:sz="0" w:space="0" w:color="auto"/>
            <w:bottom w:val="none" w:sz="0" w:space="0" w:color="auto"/>
            <w:right w:val="none" w:sz="0" w:space="0" w:color="auto"/>
          </w:divBdr>
        </w:div>
        <w:div w:id="770855145">
          <w:marLeft w:val="640"/>
          <w:marRight w:val="0"/>
          <w:marTop w:val="0"/>
          <w:marBottom w:val="0"/>
          <w:divBdr>
            <w:top w:val="none" w:sz="0" w:space="0" w:color="auto"/>
            <w:left w:val="none" w:sz="0" w:space="0" w:color="auto"/>
            <w:bottom w:val="none" w:sz="0" w:space="0" w:color="auto"/>
            <w:right w:val="none" w:sz="0" w:space="0" w:color="auto"/>
          </w:divBdr>
        </w:div>
        <w:div w:id="703402599">
          <w:marLeft w:val="640"/>
          <w:marRight w:val="0"/>
          <w:marTop w:val="0"/>
          <w:marBottom w:val="0"/>
          <w:divBdr>
            <w:top w:val="none" w:sz="0" w:space="0" w:color="auto"/>
            <w:left w:val="none" w:sz="0" w:space="0" w:color="auto"/>
            <w:bottom w:val="none" w:sz="0" w:space="0" w:color="auto"/>
            <w:right w:val="none" w:sz="0" w:space="0" w:color="auto"/>
          </w:divBdr>
        </w:div>
        <w:div w:id="370307658">
          <w:marLeft w:val="640"/>
          <w:marRight w:val="0"/>
          <w:marTop w:val="0"/>
          <w:marBottom w:val="0"/>
          <w:divBdr>
            <w:top w:val="none" w:sz="0" w:space="0" w:color="auto"/>
            <w:left w:val="none" w:sz="0" w:space="0" w:color="auto"/>
            <w:bottom w:val="none" w:sz="0" w:space="0" w:color="auto"/>
            <w:right w:val="none" w:sz="0" w:space="0" w:color="auto"/>
          </w:divBdr>
        </w:div>
        <w:div w:id="445272774">
          <w:marLeft w:val="640"/>
          <w:marRight w:val="0"/>
          <w:marTop w:val="0"/>
          <w:marBottom w:val="0"/>
          <w:divBdr>
            <w:top w:val="none" w:sz="0" w:space="0" w:color="auto"/>
            <w:left w:val="none" w:sz="0" w:space="0" w:color="auto"/>
            <w:bottom w:val="none" w:sz="0" w:space="0" w:color="auto"/>
            <w:right w:val="none" w:sz="0" w:space="0" w:color="auto"/>
          </w:divBdr>
        </w:div>
        <w:div w:id="434254258">
          <w:marLeft w:val="640"/>
          <w:marRight w:val="0"/>
          <w:marTop w:val="0"/>
          <w:marBottom w:val="0"/>
          <w:divBdr>
            <w:top w:val="none" w:sz="0" w:space="0" w:color="auto"/>
            <w:left w:val="none" w:sz="0" w:space="0" w:color="auto"/>
            <w:bottom w:val="none" w:sz="0" w:space="0" w:color="auto"/>
            <w:right w:val="none" w:sz="0" w:space="0" w:color="auto"/>
          </w:divBdr>
        </w:div>
        <w:div w:id="408962047">
          <w:marLeft w:val="640"/>
          <w:marRight w:val="0"/>
          <w:marTop w:val="0"/>
          <w:marBottom w:val="0"/>
          <w:divBdr>
            <w:top w:val="none" w:sz="0" w:space="0" w:color="auto"/>
            <w:left w:val="none" w:sz="0" w:space="0" w:color="auto"/>
            <w:bottom w:val="none" w:sz="0" w:space="0" w:color="auto"/>
            <w:right w:val="none" w:sz="0" w:space="0" w:color="auto"/>
          </w:divBdr>
        </w:div>
        <w:div w:id="745151608">
          <w:marLeft w:val="640"/>
          <w:marRight w:val="0"/>
          <w:marTop w:val="0"/>
          <w:marBottom w:val="0"/>
          <w:divBdr>
            <w:top w:val="none" w:sz="0" w:space="0" w:color="auto"/>
            <w:left w:val="none" w:sz="0" w:space="0" w:color="auto"/>
            <w:bottom w:val="none" w:sz="0" w:space="0" w:color="auto"/>
            <w:right w:val="none" w:sz="0" w:space="0" w:color="auto"/>
          </w:divBdr>
        </w:div>
        <w:div w:id="839858631">
          <w:marLeft w:val="640"/>
          <w:marRight w:val="0"/>
          <w:marTop w:val="0"/>
          <w:marBottom w:val="0"/>
          <w:divBdr>
            <w:top w:val="none" w:sz="0" w:space="0" w:color="auto"/>
            <w:left w:val="none" w:sz="0" w:space="0" w:color="auto"/>
            <w:bottom w:val="none" w:sz="0" w:space="0" w:color="auto"/>
            <w:right w:val="none" w:sz="0" w:space="0" w:color="auto"/>
          </w:divBdr>
        </w:div>
        <w:div w:id="361900553">
          <w:marLeft w:val="640"/>
          <w:marRight w:val="0"/>
          <w:marTop w:val="0"/>
          <w:marBottom w:val="0"/>
          <w:divBdr>
            <w:top w:val="none" w:sz="0" w:space="0" w:color="auto"/>
            <w:left w:val="none" w:sz="0" w:space="0" w:color="auto"/>
            <w:bottom w:val="none" w:sz="0" w:space="0" w:color="auto"/>
            <w:right w:val="none" w:sz="0" w:space="0" w:color="auto"/>
          </w:divBdr>
        </w:div>
        <w:div w:id="692613274">
          <w:marLeft w:val="640"/>
          <w:marRight w:val="0"/>
          <w:marTop w:val="0"/>
          <w:marBottom w:val="0"/>
          <w:divBdr>
            <w:top w:val="none" w:sz="0" w:space="0" w:color="auto"/>
            <w:left w:val="none" w:sz="0" w:space="0" w:color="auto"/>
            <w:bottom w:val="none" w:sz="0" w:space="0" w:color="auto"/>
            <w:right w:val="none" w:sz="0" w:space="0" w:color="auto"/>
          </w:divBdr>
        </w:div>
        <w:div w:id="2000958792">
          <w:marLeft w:val="640"/>
          <w:marRight w:val="0"/>
          <w:marTop w:val="0"/>
          <w:marBottom w:val="0"/>
          <w:divBdr>
            <w:top w:val="none" w:sz="0" w:space="0" w:color="auto"/>
            <w:left w:val="none" w:sz="0" w:space="0" w:color="auto"/>
            <w:bottom w:val="none" w:sz="0" w:space="0" w:color="auto"/>
            <w:right w:val="none" w:sz="0" w:space="0" w:color="auto"/>
          </w:divBdr>
        </w:div>
        <w:div w:id="664288278">
          <w:marLeft w:val="640"/>
          <w:marRight w:val="0"/>
          <w:marTop w:val="0"/>
          <w:marBottom w:val="0"/>
          <w:divBdr>
            <w:top w:val="none" w:sz="0" w:space="0" w:color="auto"/>
            <w:left w:val="none" w:sz="0" w:space="0" w:color="auto"/>
            <w:bottom w:val="none" w:sz="0" w:space="0" w:color="auto"/>
            <w:right w:val="none" w:sz="0" w:space="0" w:color="auto"/>
          </w:divBdr>
        </w:div>
        <w:div w:id="1035352154">
          <w:marLeft w:val="640"/>
          <w:marRight w:val="0"/>
          <w:marTop w:val="0"/>
          <w:marBottom w:val="0"/>
          <w:divBdr>
            <w:top w:val="none" w:sz="0" w:space="0" w:color="auto"/>
            <w:left w:val="none" w:sz="0" w:space="0" w:color="auto"/>
            <w:bottom w:val="none" w:sz="0" w:space="0" w:color="auto"/>
            <w:right w:val="none" w:sz="0" w:space="0" w:color="auto"/>
          </w:divBdr>
        </w:div>
        <w:div w:id="1933784262">
          <w:marLeft w:val="640"/>
          <w:marRight w:val="0"/>
          <w:marTop w:val="0"/>
          <w:marBottom w:val="0"/>
          <w:divBdr>
            <w:top w:val="none" w:sz="0" w:space="0" w:color="auto"/>
            <w:left w:val="none" w:sz="0" w:space="0" w:color="auto"/>
            <w:bottom w:val="none" w:sz="0" w:space="0" w:color="auto"/>
            <w:right w:val="none" w:sz="0" w:space="0" w:color="auto"/>
          </w:divBdr>
        </w:div>
        <w:div w:id="695692495">
          <w:marLeft w:val="640"/>
          <w:marRight w:val="0"/>
          <w:marTop w:val="0"/>
          <w:marBottom w:val="0"/>
          <w:divBdr>
            <w:top w:val="none" w:sz="0" w:space="0" w:color="auto"/>
            <w:left w:val="none" w:sz="0" w:space="0" w:color="auto"/>
            <w:bottom w:val="none" w:sz="0" w:space="0" w:color="auto"/>
            <w:right w:val="none" w:sz="0" w:space="0" w:color="auto"/>
          </w:divBdr>
        </w:div>
        <w:div w:id="2024167432">
          <w:marLeft w:val="640"/>
          <w:marRight w:val="0"/>
          <w:marTop w:val="0"/>
          <w:marBottom w:val="0"/>
          <w:divBdr>
            <w:top w:val="none" w:sz="0" w:space="0" w:color="auto"/>
            <w:left w:val="none" w:sz="0" w:space="0" w:color="auto"/>
            <w:bottom w:val="none" w:sz="0" w:space="0" w:color="auto"/>
            <w:right w:val="none" w:sz="0" w:space="0" w:color="auto"/>
          </w:divBdr>
        </w:div>
        <w:div w:id="1036854049">
          <w:marLeft w:val="640"/>
          <w:marRight w:val="0"/>
          <w:marTop w:val="0"/>
          <w:marBottom w:val="0"/>
          <w:divBdr>
            <w:top w:val="none" w:sz="0" w:space="0" w:color="auto"/>
            <w:left w:val="none" w:sz="0" w:space="0" w:color="auto"/>
            <w:bottom w:val="none" w:sz="0" w:space="0" w:color="auto"/>
            <w:right w:val="none" w:sz="0" w:space="0" w:color="auto"/>
          </w:divBdr>
        </w:div>
        <w:div w:id="1144128913">
          <w:marLeft w:val="640"/>
          <w:marRight w:val="0"/>
          <w:marTop w:val="0"/>
          <w:marBottom w:val="0"/>
          <w:divBdr>
            <w:top w:val="none" w:sz="0" w:space="0" w:color="auto"/>
            <w:left w:val="none" w:sz="0" w:space="0" w:color="auto"/>
            <w:bottom w:val="none" w:sz="0" w:space="0" w:color="auto"/>
            <w:right w:val="none" w:sz="0" w:space="0" w:color="auto"/>
          </w:divBdr>
        </w:div>
        <w:div w:id="673996807">
          <w:marLeft w:val="640"/>
          <w:marRight w:val="0"/>
          <w:marTop w:val="0"/>
          <w:marBottom w:val="0"/>
          <w:divBdr>
            <w:top w:val="none" w:sz="0" w:space="0" w:color="auto"/>
            <w:left w:val="none" w:sz="0" w:space="0" w:color="auto"/>
            <w:bottom w:val="none" w:sz="0" w:space="0" w:color="auto"/>
            <w:right w:val="none" w:sz="0" w:space="0" w:color="auto"/>
          </w:divBdr>
        </w:div>
        <w:div w:id="179051873">
          <w:marLeft w:val="640"/>
          <w:marRight w:val="0"/>
          <w:marTop w:val="0"/>
          <w:marBottom w:val="0"/>
          <w:divBdr>
            <w:top w:val="none" w:sz="0" w:space="0" w:color="auto"/>
            <w:left w:val="none" w:sz="0" w:space="0" w:color="auto"/>
            <w:bottom w:val="none" w:sz="0" w:space="0" w:color="auto"/>
            <w:right w:val="none" w:sz="0" w:space="0" w:color="auto"/>
          </w:divBdr>
        </w:div>
        <w:div w:id="673457721">
          <w:marLeft w:val="640"/>
          <w:marRight w:val="0"/>
          <w:marTop w:val="0"/>
          <w:marBottom w:val="0"/>
          <w:divBdr>
            <w:top w:val="none" w:sz="0" w:space="0" w:color="auto"/>
            <w:left w:val="none" w:sz="0" w:space="0" w:color="auto"/>
            <w:bottom w:val="none" w:sz="0" w:space="0" w:color="auto"/>
            <w:right w:val="none" w:sz="0" w:space="0" w:color="auto"/>
          </w:divBdr>
        </w:div>
        <w:div w:id="1537085752">
          <w:marLeft w:val="640"/>
          <w:marRight w:val="0"/>
          <w:marTop w:val="0"/>
          <w:marBottom w:val="0"/>
          <w:divBdr>
            <w:top w:val="none" w:sz="0" w:space="0" w:color="auto"/>
            <w:left w:val="none" w:sz="0" w:space="0" w:color="auto"/>
            <w:bottom w:val="none" w:sz="0" w:space="0" w:color="auto"/>
            <w:right w:val="none" w:sz="0" w:space="0" w:color="auto"/>
          </w:divBdr>
        </w:div>
        <w:div w:id="529075950">
          <w:marLeft w:val="640"/>
          <w:marRight w:val="0"/>
          <w:marTop w:val="0"/>
          <w:marBottom w:val="0"/>
          <w:divBdr>
            <w:top w:val="none" w:sz="0" w:space="0" w:color="auto"/>
            <w:left w:val="none" w:sz="0" w:space="0" w:color="auto"/>
            <w:bottom w:val="none" w:sz="0" w:space="0" w:color="auto"/>
            <w:right w:val="none" w:sz="0" w:space="0" w:color="auto"/>
          </w:divBdr>
        </w:div>
        <w:div w:id="1206992101">
          <w:marLeft w:val="640"/>
          <w:marRight w:val="0"/>
          <w:marTop w:val="0"/>
          <w:marBottom w:val="0"/>
          <w:divBdr>
            <w:top w:val="none" w:sz="0" w:space="0" w:color="auto"/>
            <w:left w:val="none" w:sz="0" w:space="0" w:color="auto"/>
            <w:bottom w:val="none" w:sz="0" w:space="0" w:color="auto"/>
            <w:right w:val="none" w:sz="0" w:space="0" w:color="auto"/>
          </w:divBdr>
        </w:div>
        <w:div w:id="796682206">
          <w:marLeft w:val="640"/>
          <w:marRight w:val="0"/>
          <w:marTop w:val="0"/>
          <w:marBottom w:val="0"/>
          <w:divBdr>
            <w:top w:val="none" w:sz="0" w:space="0" w:color="auto"/>
            <w:left w:val="none" w:sz="0" w:space="0" w:color="auto"/>
            <w:bottom w:val="none" w:sz="0" w:space="0" w:color="auto"/>
            <w:right w:val="none" w:sz="0" w:space="0" w:color="auto"/>
          </w:divBdr>
        </w:div>
        <w:div w:id="1182472610">
          <w:marLeft w:val="640"/>
          <w:marRight w:val="0"/>
          <w:marTop w:val="0"/>
          <w:marBottom w:val="0"/>
          <w:divBdr>
            <w:top w:val="none" w:sz="0" w:space="0" w:color="auto"/>
            <w:left w:val="none" w:sz="0" w:space="0" w:color="auto"/>
            <w:bottom w:val="none" w:sz="0" w:space="0" w:color="auto"/>
            <w:right w:val="none" w:sz="0" w:space="0" w:color="auto"/>
          </w:divBdr>
        </w:div>
        <w:div w:id="2099447465">
          <w:marLeft w:val="640"/>
          <w:marRight w:val="0"/>
          <w:marTop w:val="0"/>
          <w:marBottom w:val="0"/>
          <w:divBdr>
            <w:top w:val="none" w:sz="0" w:space="0" w:color="auto"/>
            <w:left w:val="none" w:sz="0" w:space="0" w:color="auto"/>
            <w:bottom w:val="none" w:sz="0" w:space="0" w:color="auto"/>
            <w:right w:val="none" w:sz="0" w:space="0" w:color="auto"/>
          </w:divBdr>
        </w:div>
        <w:div w:id="232542351">
          <w:marLeft w:val="640"/>
          <w:marRight w:val="0"/>
          <w:marTop w:val="0"/>
          <w:marBottom w:val="0"/>
          <w:divBdr>
            <w:top w:val="none" w:sz="0" w:space="0" w:color="auto"/>
            <w:left w:val="none" w:sz="0" w:space="0" w:color="auto"/>
            <w:bottom w:val="none" w:sz="0" w:space="0" w:color="auto"/>
            <w:right w:val="none" w:sz="0" w:space="0" w:color="auto"/>
          </w:divBdr>
        </w:div>
        <w:div w:id="273368937">
          <w:marLeft w:val="640"/>
          <w:marRight w:val="0"/>
          <w:marTop w:val="0"/>
          <w:marBottom w:val="0"/>
          <w:divBdr>
            <w:top w:val="none" w:sz="0" w:space="0" w:color="auto"/>
            <w:left w:val="none" w:sz="0" w:space="0" w:color="auto"/>
            <w:bottom w:val="none" w:sz="0" w:space="0" w:color="auto"/>
            <w:right w:val="none" w:sz="0" w:space="0" w:color="auto"/>
          </w:divBdr>
        </w:div>
        <w:div w:id="384911241">
          <w:marLeft w:val="640"/>
          <w:marRight w:val="0"/>
          <w:marTop w:val="0"/>
          <w:marBottom w:val="0"/>
          <w:divBdr>
            <w:top w:val="none" w:sz="0" w:space="0" w:color="auto"/>
            <w:left w:val="none" w:sz="0" w:space="0" w:color="auto"/>
            <w:bottom w:val="none" w:sz="0" w:space="0" w:color="auto"/>
            <w:right w:val="none" w:sz="0" w:space="0" w:color="auto"/>
          </w:divBdr>
        </w:div>
        <w:div w:id="2127845191">
          <w:marLeft w:val="640"/>
          <w:marRight w:val="0"/>
          <w:marTop w:val="0"/>
          <w:marBottom w:val="0"/>
          <w:divBdr>
            <w:top w:val="none" w:sz="0" w:space="0" w:color="auto"/>
            <w:left w:val="none" w:sz="0" w:space="0" w:color="auto"/>
            <w:bottom w:val="none" w:sz="0" w:space="0" w:color="auto"/>
            <w:right w:val="none" w:sz="0" w:space="0" w:color="auto"/>
          </w:divBdr>
        </w:div>
        <w:div w:id="1613592398">
          <w:marLeft w:val="640"/>
          <w:marRight w:val="0"/>
          <w:marTop w:val="0"/>
          <w:marBottom w:val="0"/>
          <w:divBdr>
            <w:top w:val="none" w:sz="0" w:space="0" w:color="auto"/>
            <w:left w:val="none" w:sz="0" w:space="0" w:color="auto"/>
            <w:bottom w:val="none" w:sz="0" w:space="0" w:color="auto"/>
            <w:right w:val="none" w:sz="0" w:space="0" w:color="auto"/>
          </w:divBdr>
        </w:div>
        <w:div w:id="421991549">
          <w:marLeft w:val="640"/>
          <w:marRight w:val="0"/>
          <w:marTop w:val="0"/>
          <w:marBottom w:val="0"/>
          <w:divBdr>
            <w:top w:val="none" w:sz="0" w:space="0" w:color="auto"/>
            <w:left w:val="none" w:sz="0" w:space="0" w:color="auto"/>
            <w:bottom w:val="none" w:sz="0" w:space="0" w:color="auto"/>
            <w:right w:val="none" w:sz="0" w:space="0" w:color="auto"/>
          </w:divBdr>
        </w:div>
        <w:div w:id="205606304">
          <w:marLeft w:val="640"/>
          <w:marRight w:val="0"/>
          <w:marTop w:val="0"/>
          <w:marBottom w:val="0"/>
          <w:divBdr>
            <w:top w:val="none" w:sz="0" w:space="0" w:color="auto"/>
            <w:left w:val="none" w:sz="0" w:space="0" w:color="auto"/>
            <w:bottom w:val="none" w:sz="0" w:space="0" w:color="auto"/>
            <w:right w:val="none" w:sz="0" w:space="0" w:color="auto"/>
          </w:divBdr>
        </w:div>
        <w:div w:id="437214837">
          <w:marLeft w:val="640"/>
          <w:marRight w:val="0"/>
          <w:marTop w:val="0"/>
          <w:marBottom w:val="0"/>
          <w:divBdr>
            <w:top w:val="none" w:sz="0" w:space="0" w:color="auto"/>
            <w:left w:val="none" w:sz="0" w:space="0" w:color="auto"/>
            <w:bottom w:val="none" w:sz="0" w:space="0" w:color="auto"/>
            <w:right w:val="none" w:sz="0" w:space="0" w:color="auto"/>
          </w:divBdr>
        </w:div>
        <w:div w:id="1524981445">
          <w:marLeft w:val="640"/>
          <w:marRight w:val="0"/>
          <w:marTop w:val="0"/>
          <w:marBottom w:val="0"/>
          <w:divBdr>
            <w:top w:val="none" w:sz="0" w:space="0" w:color="auto"/>
            <w:left w:val="none" w:sz="0" w:space="0" w:color="auto"/>
            <w:bottom w:val="none" w:sz="0" w:space="0" w:color="auto"/>
            <w:right w:val="none" w:sz="0" w:space="0" w:color="auto"/>
          </w:divBdr>
        </w:div>
        <w:div w:id="1114906818">
          <w:marLeft w:val="640"/>
          <w:marRight w:val="0"/>
          <w:marTop w:val="0"/>
          <w:marBottom w:val="0"/>
          <w:divBdr>
            <w:top w:val="none" w:sz="0" w:space="0" w:color="auto"/>
            <w:left w:val="none" w:sz="0" w:space="0" w:color="auto"/>
            <w:bottom w:val="none" w:sz="0" w:space="0" w:color="auto"/>
            <w:right w:val="none" w:sz="0" w:space="0" w:color="auto"/>
          </w:divBdr>
        </w:div>
        <w:div w:id="836505987">
          <w:marLeft w:val="640"/>
          <w:marRight w:val="0"/>
          <w:marTop w:val="0"/>
          <w:marBottom w:val="0"/>
          <w:divBdr>
            <w:top w:val="none" w:sz="0" w:space="0" w:color="auto"/>
            <w:left w:val="none" w:sz="0" w:space="0" w:color="auto"/>
            <w:bottom w:val="none" w:sz="0" w:space="0" w:color="auto"/>
            <w:right w:val="none" w:sz="0" w:space="0" w:color="auto"/>
          </w:divBdr>
        </w:div>
        <w:div w:id="1761945816">
          <w:marLeft w:val="640"/>
          <w:marRight w:val="0"/>
          <w:marTop w:val="0"/>
          <w:marBottom w:val="0"/>
          <w:divBdr>
            <w:top w:val="none" w:sz="0" w:space="0" w:color="auto"/>
            <w:left w:val="none" w:sz="0" w:space="0" w:color="auto"/>
            <w:bottom w:val="none" w:sz="0" w:space="0" w:color="auto"/>
            <w:right w:val="none" w:sz="0" w:space="0" w:color="auto"/>
          </w:divBdr>
        </w:div>
        <w:div w:id="1740206687">
          <w:marLeft w:val="640"/>
          <w:marRight w:val="0"/>
          <w:marTop w:val="0"/>
          <w:marBottom w:val="0"/>
          <w:divBdr>
            <w:top w:val="none" w:sz="0" w:space="0" w:color="auto"/>
            <w:left w:val="none" w:sz="0" w:space="0" w:color="auto"/>
            <w:bottom w:val="none" w:sz="0" w:space="0" w:color="auto"/>
            <w:right w:val="none" w:sz="0" w:space="0" w:color="auto"/>
          </w:divBdr>
        </w:div>
        <w:div w:id="1525510328">
          <w:marLeft w:val="640"/>
          <w:marRight w:val="0"/>
          <w:marTop w:val="0"/>
          <w:marBottom w:val="0"/>
          <w:divBdr>
            <w:top w:val="none" w:sz="0" w:space="0" w:color="auto"/>
            <w:left w:val="none" w:sz="0" w:space="0" w:color="auto"/>
            <w:bottom w:val="none" w:sz="0" w:space="0" w:color="auto"/>
            <w:right w:val="none" w:sz="0" w:space="0" w:color="auto"/>
          </w:divBdr>
        </w:div>
        <w:div w:id="1530558325">
          <w:marLeft w:val="640"/>
          <w:marRight w:val="0"/>
          <w:marTop w:val="0"/>
          <w:marBottom w:val="0"/>
          <w:divBdr>
            <w:top w:val="none" w:sz="0" w:space="0" w:color="auto"/>
            <w:left w:val="none" w:sz="0" w:space="0" w:color="auto"/>
            <w:bottom w:val="none" w:sz="0" w:space="0" w:color="auto"/>
            <w:right w:val="none" w:sz="0" w:space="0" w:color="auto"/>
          </w:divBdr>
        </w:div>
        <w:div w:id="1791170267">
          <w:marLeft w:val="640"/>
          <w:marRight w:val="0"/>
          <w:marTop w:val="0"/>
          <w:marBottom w:val="0"/>
          <w:divBdr>
            <w:top w:val="none" w:sz="0" w:space="0" w:color="auto"/>
            <w:left w:val="none" w:sz="0" w:space="0" w:color="auto"/>
            <w:bottom w:val="none" w:sz="0" w:space="0" w:color="auto"/>
            <w:right w:val="none" w:sz="0" w:space="0" w:color="auto"/>
          </w:divBdr>
        </w:div>
        <w:div w:id="1518495571">
          <w:marLeft w:val="640"/>
          <w:marRight w:val="0"/>
          <w:marTop w:val="0"/>
          <w:marBottom w:val="0"/>
          <w:divBdr>
            <w:top w:val="none" w:sz="0" w:space="0" w:color="auto"/>
            <w:left w:val="none" w:sz="0" w:space="0" w:color="auto"/>
            <w:bottom w:val="none" w:sz="0" w:space="0" w:color="auto"/>
            <w:right w:val="none" w:sz="0" w:space="0" w:color="auto"/>
          </w:divBdr>
        </w:div>
        <w:div w:id="330333404">
          <w:marLeft w:val="640"/>
          <w:marRight w:val="0"/>
          <w:marTop w:val="0"/>
          <w:marBottom w:val="0"/>
          <w:divBdr>
            <w:top w:val="none" w:sz="0" w:space="0" w:color="auto"/>
            <w:left w:val="none" w:sz="0" w:space="0" w:color="auto"/>
            <w:bottom w:val="none" w:sz="0" w:space="0" w:color="auto"/>
            <w:right w:val="none" w:sz="0" w:space="0" w:color="auto"/>
          </w:divBdr>
        </w:div>
        <w:div w:id="739182463">
          <w:marLeft w:val="640"/>
          <w:marRight w:val="0"/>
          <w:marTop w:val="0"/>
          <w:marBottom w:val="0"/>
          <w:divBdr>
            <w:top w:val="none" w:sz="0" w:space="0" w:color="auto"/>
            <w:left w:val="none" w:sz="0" w:space="0" w:color="auto"/>
            <w:bottom w:val="none" w:sz="0" w:space="0" w:color="auto"/>
            <w:right w:val="none" w:sz="0" w:space="0" w:color="auto"/>
          </w:divBdr>
        </w:div>
        <w:div w:id="661931319">
          <w:marLeft w:val="640"/>
          <w:marRight w:val="0"/>
          <w:marTop w:val="0"/>
          <w:marBottom w:val="0"/>
          <w:divBdr>
            <w:top w:val="none" w:sz="0" w:space="0" w:color="auto"/>
            <w:left w:val="none" w:sz="0" w:space="0" w:color="auto"/>
            <w:bottom w:val="none" w:sz="0" w:space="0" w:color="auto"/>
            <w:right w:val="none" w:sz="0" w:space="0" w:color="auto"/>
          </w:divBdr>
        </w:div>
        <w:div w:id="1488011168">
          <w:marLeft w:val="640"/>
          <w:marRight w:val="0"/>
          <w:marTop w:val="0"/>
          <w:marBottom w:val="0"/>
          <w:divBdr>
            <w:top w:val="none" w:sz="0" w:space="0" w:color="auto"/>
            <w:left w:val="none" w:sz="0" w:space="0" w:color="auto"/>
            <w:bottom w:val="none" w:sz="0" w:space="0" w:color="auto"/>
            <w:right w:val="none" w:sz="0" w:space="0" w:color="auto"/>
          </w:divBdr>
        </w:div>
        <w:div w:id="1989825835">
          <w:marLeft w:val="640"/>
          <w:marRight w:val="0"/>
          <w:marTop w:val="0"/>
          <w:marBottom w:val="0"/>
          <w:divBdr>
            <w:top w:val="none" w:sz="0" w:space="0" w:color="auto"/>
            <w:left w:val="none" w:sz="0" w:space="0" w:color="auto"/>
            <w:bottom w:val="none" w:sz="0" w:space="0" w:color="auto"/>
            <w:right w:val="none" w:sz="0" w:space="0" w:color="auto"/>
          </w:divBdr>
        </w:div>
        <w:div w:id="1883011357">
          <w:marLeft w:val="640"/>
          <w:marRight w:val="0"/>
          <w:marTop w:val="0"/>
          <w:marBottom w:val="0"/>
          <w:divBdr>
            <w:top w:val="none" w:sz="0" w:space="0" w:color="auto"/>
            <w:left w:val="none" w:sz="0" w:space="0" w:color="auto"/>
            <w:bottom w:val="none" w:sz="0" w:space="0" w:color="auto"/>
            <w:right w:val="none" w:sz="0" w:space="0" w:color="auto"/>
          </w:divBdr>
        </w:div>
        <w:div w:id="211044874">
          <w:marLeft w:val="640"/>
          <w:marRight w:val="0"/>
          <w:marTop w:val="0"/>
          <w:marBottom w:val="0"/>
          <w:divBdr>
            <w:top w:val="none" w:sz="0" w:space="0" w:color="auto"/>
            <w:left w:val="none" w:sz="0" w:space="0" w:color="auto"/>
            <w:bottom w:val="none" w:sz="0" w:space="0" w:color="auto"/>
            <w:right w:val="none" w:sz="0" w:space="0" w:color="auto"/>
          </w:divBdr>
        </w:div>
        <w:div w:id="20055444">
          <w:marLeft w:val="640"/>
          <w:marRight w:val="0"/>
          <w:marTop w:val="0"/>
          <w:marBottom w:val="0"/>
          <w:divBdr>
            <w:top w:val="none" w:sz="0" w:space="0" w:color="auto"/>
            <w:left w:val="none" w:sz="0" w:space="0" w:color="auto"/>
            <w:bottom w:val="none" w:sz="0" w:space="0" w:color="auto"/>
            <w:right w:val="none" w:sz="0" w:space="0" w:color="auto"/>
          </w:divBdr>
        </w:div>
        <w:div w:id="447284798">
          <w:marLeft w:val="640"/>
          <w:marRight w:val="0"/>
          <w:marTop w:val="0"/>
          <w:marBottom w:val="0"/>
          <w:divBdr>
            <w:top w:val="none" w:sz="0" w:space="0" w:color="auto"/>
            <w:left w:val="none" w:sz="0" w:space="0" w:color="auto"/>
            <w:bottom w:val="none" w:sz="0" w:space="0" w:color="auto"/>
            <w:right w:val="none" w:sz="0" w:space="0" w:color="auto"/>
          </w:divBdr>
        </w:div>
        <w:div w:id="17777882">
          <w:marLeft w:val="640"/>
          <w:marRight w:val="0"/>
          <w:marTop w:val="0"/>
          <w:marBottom w:val="0"/>
          <w:divBdr>
            <w:top w:val="none" w:sz="0" w:space="0" w:color="auto"/>
            <w:left w:val="none" w:sz="0" w:space="0" w:color="auto"/>
            <w:bottom w:val="none" w:sz="0" w:space="0" w:color="auto"/>
            <w:right w:val="none" w:sz="0" w:space="0" w:color="auto"/>
          </w:divBdr>
        </w:div>
        <w:div w:id="1977711275">
          <w:marLeft w:val="640"/>
          <w:marRight w:val="0"/>
          <w:marTop w:val="0"/>
          <w:marBottom w:val="0"/>
          <w:divBdr>
            <w:top w:val="none" w:sz="0" w:space="0" w:color="auto"/>
            <w:left w:val="none" w:sz="0" w:space="0" w:color="auto"/>
            <w:bottom w:val="none" w:sz="0" w:space="0" w:color="auto"/>
            <w:right w:val="none" w:sz="0" w:space="0" w:color="auto"/>
          </w:divBdr>
        </w:div>
        <w:div w:id="367414303">
          <w:marLeft w:val="640"/>
          <w:marRight w:val="0"/>
          <w:marTop w:val="0"/>
          <w:marBottom w:val="0"/>
          <w:divBdr>
            <w:top w:val="none" w:sz="0" w:space="0" w:color="auto"/>
            <w:left w:val="none" w:sz="0" w:space="0" w:color="auto"/>
            <w:bottom w:val="none" w:sz="0" w:space="0" w:color="auto"/>
            <w:right w:val="none" w:sz="0" w:space="0" w:color="auto"/>
          </w:divBdr>
        </w:div>
        <w:div w:id="1797554099">
          <w:marLeft w:val="640"/>
          <w:marRight w:val="0"/>
          <w:marTop w:val="0"/>
          <w:marBottom w:val="0"/>
          <w:divBdr>
            <w:top w:val="none" w:sz="0" w:space="0" w:color="auto"/>
            <w:left w:val="none" w:sz="0" w:space="0" w:color="auto"/>
            <w:bottom w:val="none" w:sz="0" w:space="0" w:color="auto"/>
            <w:right w:val="none" w:sz="0" w:space="0" w:color="auto"/>
          </w:divBdr>
        </w:div>
        <w:div w:id="379330732">
          <w:marLeft w:val="640"/>
          <w:marRight w:val="0"/>
          <w:marTop w:val="0"/>
          <w:marBottom w:val="0"/>
          <w:divBdr>
            <w:top w:val="none" w:sz="0" w:space="0" w:color="auto"/>
            <w:left w:val="none" w:sz="0" w:space="0" w:color="auto"/>
            <w:bottom w:val="none" w:sz="0" w:space="0" w:color="auto"/>
            <w:right w:val="none" w:sz="0" w:space="0" w:color="auto"/>
          </w:divBdr>
        </w:div>
        <w:div w:id="1755852808">
          <w:marLeft w:val="640"/>
          <w:marRight w:val="0"/>
          <w:marTop w:val="0"/>
          <w:marBottom w:val="0"/>
          <w:divBdr>
            <w:top w:val="none" w:sz="0" w:space="0" w:color="auto"/>
            <w:left w:val="none" w:sz="0" w:space="0" w:color="auto"/>
            <w:bottom w:val="none" w:sz="0" w:space="0" w:color="auto"/>
            <w:right w:val="none" w:sz="0" w:space="0" w:color="auto"/>
          </w:divBdr>
        </w:div>
        <w:div w:id="823591364">
          <w:marLeft w:val="640"/>
          <w:marRight w:val="0"/>
          <w:marTop w:val="0"/>
          <w:marBottom w:val="0"/>
          <w:divBdr>
            <w:top w:val="none" w:sz="0" w:space="0" w:color="auto"/>
            <w:left w:val="none" w:sz="0" w:space="0" w:color="auto"/>
            <w:bottom w:val="none" w:sz="0" w:space="0" w:color="auto"/>
            <w:right w:val="none" w:sz="0" w:space="0" w:color="auto"/>
          </w:divBdr>
        </w:div>
        <w:div w:id="1235814988">
          <w:marLeft w:val="640"/>
          <w:marRight w:val="0"/>
          <w:marTop w:val="0"/>
          <w:marBottom w:val="0"/>
          <w:divBdr>
            <w:top w:val="none" w:sz="0" w:space="0" w:color="auto"/>
            <w:left w:val="none" w:sz="0" w:space="0" w:color="auto"/>
            <w:bottom w:val="none" w:sz="0" w:space="0" w:color="auto"/>
            <w:right w:val="none" w:sz="0" w:space="0" w:color="auto"/>
          </w:divBdr>
        </w:div>
        <w:div w:id="16080336">
          <w:marLeft w:val="640"/>
          <w:marRight w:val="0"/>
          <w:marTop w:val="0"/>
          <w:marBottom w:val="0"/>
          <w:divBdr>
            <w:top w:val="none" w:sz="0" w:space="0" w:color="auto"/>
            <w:left w:val="none" w:sz="0" w:space="0" w:color="auto"/>
            <w:bottom w:val="none" w:sz="0" w:space="0" w:color="auto"/>
            <w:right w:val="none" w:sz="0" w:space="0" w:color="auto"/>
          </w:divBdr>
        </w:div>
        <w:div w:id="108672003">
          <w:marLeft w:val="640"/>
          <w:marRight w:val="0"/>
          <w:marTop w:val="0"/>
          <w:marBottom w:val="0"/>
          <w:divBdr>
            <w:top w:val="none" w:sz="0" w:space="0" w:color="auto"/>
            <w:left w:val="none" w:sz="0" w:space="0" w:color="auto"/>
            <w:bottom w:val="none" w:sz="0" w:space="0" w:color="auto"/>
            <w:right w:val="none" w:sz="0" w:space="0" w:color="auto"/>
          </w:divBdr>
        </w:div>
        <w:div w:id="1562402051">
          <w:marLeft w:val="640"/>
          <w:marRight w:val="0"/>
          <w:marTop w:val="0"/>
          <w:marBottom w:val="0"/>
          <w:divBdr>
            <w:top w:val="none" w:sz="0" w:space="0" w:color="auto"/>
            <w:left w:val="none" w:sz="0" w:space="0" w:color="auto"/>
            <w:bottom w:val="none" w:sz="0" w:space="0" w:color="auto"/>
            <w:right w:val="none" w:sz="0" w:space="0" w:color="auto"/>
          </w:divBdr>
        </w:div>
        <w:div w:id="1335113556">
          <w:marLeft w:val="640"/>
          <w:marRight w:val="0"/>
          <w:marTop w:val="0"/>
          <w:marBottom w:val="0"/>
          <w:divBdr>
            <w:top w:val="none" w:sz="0" w:space="0" w:color="auto"/>
            <w:left w:val="none" w:sz="0" w:space="0" w:color="auto"/>
            <w:bottom w:val="none" w:sz="0" w:space="0" w:color="auto"/>
            <w:right w:val="none" w:sz="0" w:space="0" w:color="auto"/>
          </w:divBdr>
        </w:div>
        <w:div w:id="482089755">
          <w:marLeft w:val="640"/>
          <w:marRight w:val="0"/>
          <w:marTop w:val="0"/>
          <w:marBottom w:val="0"/>
          <w:divBdr>
            <w:top w:val="none" w:sz="0" w:space="0" w:color="auto"/>
            <w:left w:val="none" w:sz="0" w:space="0" w:color="auto"/>
            <w:bottom w:val="none" w:sz="0" w:space="0" w:color="auto"/>
            <w:right w:val="none" w:sz="0" w:space="0" w:color="auto"/>
          </w:divBdr>
        </w:div>
        <w:div w:id="2079085637">
          <w:marLeft w:val="640"/>
          <w:marRight w:val="0"/>
          <w:marTop w:val="0"/>
          <w:marBottom w:val="0"/>
          <w:divBdr>
            <w:top w:val="none" w:sz="0" w:space="0" w:color="auto"/>
            <w:left w:val="none" w:sz="0" w:space="0" w:color="auto"/>
            <w:bottom w:val="none" w:sz="0" w:space="0" w:color="auto"/>
            <w:right w:val="none" w:sz="0" w:space="0" w:color="auto"/>
          </w:divBdr>
        </w:div>
        <w:div w:id="150608801">
          <w:marLeft w:val="640"/>
          <w:marRight w:val="0"/>
          <w:marTop w:val="0"/>
          <w:marBottom w:val="0"/>
          <w:divBdr>
            <w:top w:val="none" w:sz="0" w:space="0" w:color="auto"/>
            <w:left w:val="none" w:sz="0" w:space="0" w:color="auto"/>
            <w:bottom w:val="none" w:sz="0" w:space="0" w:color="auto"/>
            <w:right w:val="none" w:sz="0" w:space="0" w:color="auto"/>
          </w:divBdr>
        </w:div>
        <w:div w:id="1834300434">
          <w:marLeft w:val="640"/>
          <w:marRight w:val="0"/>
          <w:marTop w:val="0"/>
          <w:marBottom w:val="0"/>
          <w:divBdr>
            <w:top w:val="none" w:sz="0" w:space="0" w:color="auto"/>
            <w:left w:val="none" w:sz="0" w:space="0" w:color="auto"/>
            <w:bottom w:val="none" w:sz="0" w:space="0" w:color="auto"/>
            <w:right w:val="none" w:sz="0" w:space="0" w:color="auto"/>
          </w:divBdr>
        </w:div>
        <w:div w:id="741296980">
          <w:marLeft w:val="640"/>
          <w:marRight w:val="0"/>
          <w:marTop w:val="0"/>
          <w:marBottom w:val="0"/>
          <w:divBdr>
            <w:top w:val="none" w:sz="0" w:space="0" w:color="auto"/>
            <w:left w:val="none" w:sz="0" w:space="0" w:color="auto"/>
            <w:bottom w:val="none" w:sz="0" w:space="0" w:color="auto"/>
            <w:right w:val="none" w:sz="0" w:space="0" w:color="auto"/>
          </w:divBdr>
        </w:div>
        <w:div w:id="1912042432">
          <w:marLeft w:val="640"/>
          <w:marRight w:val="0"/>
          <w:marTop w:val="0"/>
          <w:marBottom w:val="0"/>
          <w:divBdr>
            <w:top w:val="none" w:sz="0" w:space="0" w:color="auto"/>
            <w:left w:val="none" w:sz="0" w:space="0" w:color="auto"/>
            <w:bottom w:val="none" w:sz="0" w:space="0" w:color="auto"/>
            <w:right w:val="none" w:sz="0" w:space="0" w:color="auto"/>
          </w:divBdr>
        </w:div>
        <w:div w:id="1130132839">
          <w:marLeft w:val="640"/>
          <w:marRight w:val="0"/>
          <w:marTop w:val="0"/>
          <w:marBottom w:val="0"/>
          <w:divBdr>
            <w:top w:val="none" w:sz="0" w:space="0" w:color="auto"/>
            <w:left w:val="none" w:sz="0" w:space="0" w:color="auto"/>
            <w:bottom w:val="none" w:sz="0" w:space="0" w:color="auto"/>
            <w:right w:val="none" w:sz="0" w:space="0" w:color="auto"/>
          </w:divBdr>
        </w:div>
        <w:div w:id="263149428">
          <w:marLeft w:val="640"/>
          <w:marRight w:val="0"/>
          <w:marTop w:val="0"/>
          <w:marBottom w:val="0"/>
          <w:divBdr>
            <w:top w:val="none" w:sz="0" w:space="0" w:color="auto"/>
            <w:left w:val="none" w:sz="0" w:space="0" w:color="auto"/>
            <w:bottom w:val="none" w:sz="0" w:space="0" w:color="auto"/>
            <w:right w:val="none" w:sz="0" w:space="0" w:color="auto"/>
          </w:divBdr>
        </w:div>
        <w:div w:id="841775182">
          <w:marLeft w:val="640"/>
          <w:marRight w:val="0"/>
          <w:marTop w:val="0"/>
          <w:marBottom w:val="0"/>
          <w:divBdr>
            <w:top w:val="none" w:sz="0" w:space="0" w:color="auto"/>
            <w:left w:val="none" w:sz="0" w:space="0" w:color="auto"/>
            <w:bottom w:val="none" w:sz="0" w:space="0" w:color="auto"/>
            <w:right w:val="none" w:sz="0" w:space="0" w:color="auto"/>
          </w:divBdr>
        </w:div>
        <w:div w:id="1935166072">
          <w:marLeft w:val="640"/>
          <w:marRight w:val="0"/>
          <w:marTop w:val="0"/>
          <w:marBottom w:val="0"/>
          <w:divBdr>
            <w:top w:val="none" w:sz="0" w:space="0" w:color="auto"/>
            <w:left w:val="none" w:sz="0" w:space="0" w:color="auto"/>
            <w:bottom w:val="none" w:sz="0" w:space="0" w:color="auto"/>
            <w:right w:val="none" w:sz="0" w:space="0" w:color="auto"/>
          </w:divBdr>
        </w:div>
        <w:div w:id="1867864052">
          <w:marLeft w:val="640"/>
          <w:marRight w:val="0"/>
          <w:marTop w:val="0"/>
          <w:marBottom w:val="0"/>
          <w:divBdr>
            <w:top w:val="none" w:sz="0" w:space="0" w:color="auto"/>
            <w:left w:val="none" w:sz="0" w:space="0" w:color="auto"/>
            <w:bottom w:val="none" w:sz="0" w:space="0" w:color="auto"/>
            <w:right w:val="none" w:sz="0" w:space="0" w:color="auto"/>
          </w:divBdr>
        </w:div>
        <w:div w:id="1417702413">
          <w:marLeft w:val="640"/>
          <w:marRight w:val="0"/>
          <w:marTop w:val="0"/>
          <w:marBottom w:val="0"/>
          <w:divBdr>
            <w:top w:val="none" w:sz="0" w:space="0" w:color="auto"/>
            <w:left w:val="none" w:sz="0" w:space="0" w:color="auto"/>
            <w:bottom w:val="none" w:sz="0" w:space="0" w:color="auto"/>
            <w:right w:val="none" w:sz="0" w:space="0" w:color="auto"/>
          </w:divBdr>
        </w:div>
        <w:div w:id="1461075499">
          <w:marLeft w:val="640"/>
          <w:marRight w:val="0"/>
          <w:marTop w:val="0"/>
          <w:marBottom w:val="0"/>
          <w:divBdr>
            <w:top w:val="none" w:sz="0" w:space="0" w:color="auto"/>
            <w:left w:val="none" w:sz="0" w:space="0" w:color="auto"/>
            <w:bottom w:val="none" w:sz="0" w:space="0" w:color="auto"/>
            <w:right w:val="none" w:sz="0" w:space="0" w:color="auto"/>
          </w:divBdr>
        </w:div>
        <w:div w:id="291373257">
          <w:marLeft w:val="640"/>
          <w:marRight w:val="0"/>
          <w:marTop w:val="0"/>
          <w:marBottom w:val="0"/>
          <w:divBdr>
            <w:top w:val="none" w:sz="0" w:space="0" w:color="auto"/>
            <w:left w:val="none" w:sz="0" w:space="0" w:color="auto"/>
            <w:bottom w:val="none" w:sz="0" w:space="0" w:color="auto"/>
            <w:right w:val="none" w:sz="0" w:space="0" w:color="auto"/>
          </w:divBdr>
        </w:div>
        <w:div w:id="919026983">
          <w:marLeft w:val="640"/>
          <w:marRight w:val="0"/>
          <w:marTop w:val="0"/>
          <w:marBottom w:val="0"/>
          <w:divBdr>
            <w:top w:val="none" w:sz="0" w:space="0" w:color="auto"/>
            <w:left w:val="none" w:sz="0" w:space="0" w:color="auto"/>
            <w:bottom w:val="none" w:sz="0" w:space="0" w:color="auto"/>
            <w:right w:val="none" w:sz="0" w:space="0" w:color="auto"/>
          </w:divBdr>
        </w:div>
        <w:div w:id="158737759">
          <w:marLeft w:val="640"/>
          <w:marRight w:val="0"/>
          <w:marTop w:val="0"/>
          <w:marBottom w:val="0"/>
          <w:divBdr>
            <w:top w:val="none" w:sz="0" w:space="0" w:color="auto"/>
            <w:left w:val="none" w:sz="0" w:space="0" w:color="auto"/>
            <w:bottom w:val="none" w:sz="0" w:space="0" w:color="auto"/>
            <w:right w:val="none" w:sz="0" w:space="0" w:color="auto"/>
          </w:divBdr>
        </w:div>
        <w:div w:id="948507957">
          <w:marLeft w:val="640"/>
          <w:marRight w:val="0"/>
          <w:marTop w:val="0"/>
          <w:marBottom w:val="0"/>
          <w:divBdr>
            <w:top w:val="none" w:sz="0" w:space="0" w:color="auto"/>
            <w:left w:val="none" w:sz="0" w:space="0" w:color="auto"/>
            <w:bottom w:val="none" w:sz="0" w:space="0" w:color="auto"/>
            <w:right w:val="none" w:sz="0" w:space="0" w:color="auto"/>
          </w:divBdr>
        </w:div>
        <w:div w:id="557017599">
          <w:marLeft w:val="640"/>
          <w:marRight w:val="0"/>
          <w:marTop w:val="0"/>
          <w:marBottom w:val="0"/>
          <w:divBdr>
            <w:top w:val="none" w:sz="0" w:space="0" w:color="auto"/>
            <w:left w:val="none" w:sz="0" w:space="0" w:color="auto"/>
            <w:bottom w:val="none" w:sz="0" w:space="0" w:color="auto"/>
            <w:right w:val="none" w:sz="0" w:space="0" w:color="auto"/>
          </w:divBdr>
        </w:div>
        <w:div w:id="280721268">
          <w:marLeft w:val="640"/>
          <w:marRight w:val="0"/>
          <w:marTop w:val="0"/>
          <w:marBottom w:val="0"/>
          <w:divBdr>
            <w:top w:val="none" w:sz="0" w:space="0" w:color="auto"/>
            <w:left w:val="none" w:sz="0" w:space="0" w:color="auto"/>
            <w:bottom w:val="none" w:sz="0" w:space="0" w:color="auto"/>
            <w:right w:val="none" w:sz="0" w:space="0" w:color="auto"/>
          </w:divBdr>
        </w:div>
        <w:div w:id="1014186353">
          <w:marLeft w:val="640"/>
          <w:marRight w:val="0"/>
          <w:marTop w:val="0"/>
          <w:marBottom w:val="0"/>
          <w:divBdr>
            <w:top w:val="none" w:sz="0" w:space="0" w:color="auto"/>
            <w:left w:val="none" w:sz="0" w:space="0" w:color="auto"/>
            <w:bottom w:val="none" w:sz="0" w:space="0" w:color="auto"/>
            <w:right w:val="none" w:sz="0" w:space="0" w:color="auto"/>
          </w:divBdr>
        </w:div>
        <w:div w:id="431363684">
          <w:marLeft w:val="640"/>
          <w:marRight w:val="0"/>
          <w:marTop w:val="0"/>
          <w:marBottom w:val="0"/>
          <w:divBdr>
            <w:top w:val="none" w:sz="0" w:space="0" w:color="auto"/>
            <w:left w:val="none" w:sz="0" w:space="0" w:color="auto"/>
            <w:bottom w:val="none" w:sz="0" w:space="0" w:color="auto"/>
            <w:right w:val="none" w:sz="0" w:space="0" w:color="auto"/>
          </w:divBdr>
        </w:div>
        <w:div w:id="197857701">
          <w:marLeft w:val="640"/>
          <w:marRight w:val="0"/>
          <w:marTop w:val="0"/>
          <w:marBottom w:val="0"/>
          <w:divBdr>
            <w:top w:val="none" w:sz="0" w:space="0" w:color="auto"/>
            <w:left w:val="none" w:sz="0" w:space="0" w:color="auto"/>
            <w:bottom w:val="none" w:sz="0" w:space="0" w:color="auto"/>
            <w:right w:val="none" w:sz="0" w:space="0" w:color="auto"/>
          </w:divBdr>
        </w:div>
      </w:divsChild>
    </w:div>
    <w:div w:id="1754737944">
      <w:bodyDiv w:val="1"/>
      <w:marLeft w:val="0"/>
      <w:marRight w:val="0"/>
      <w:marTop w:val="0"/>
      <w:marBottom w:val="0"/>
      <w:divBdr>
        <w:top w:val="none" w:sz="0" w:space="0" w:color="auto"/>
        <w:left w:val="none" w:sz="0" w:space="0" w:color="auto"/>
        <w:bottom w:val="none" w:sz="0" w:space="0" w:color="auto"/>
        <w:right w:val="none" w:sz="0" w:space="0" w:color="auto"/>
      </w:divBdr>
      <w:divsChild>
        <w:div w:id="508257648">
          <w:marLeft w:val="640"/>
          <w:marRight w:val="0"/>
          <w:marTop w:val="0"/>
          <w:marBottom w:val="0"/>
          <w:divBdr>
            <w:top w:val="none" w:sz="0" w:space="0" w:color="auto"/>
            <w:left w:val="none" w:sz="0" w:space="0" w:color="auto"/>
            <w:bottom w:val="none" w:sz="0" w:space="0" w:color="auto"/>
            <w:right w:val="none" w:sz="0" w:space="0" w:color="auto"/>
          </w:divBdr>
        </w:div>
        <w:div w:id="697582581">
          <w:marLeft w:val="640"/>
          <w:marRight w:val="0"/>
          <w:marTop w:val="0"/>
          <w:marBottom w:val="0"/>
          <w:divBdr>
            <w:top w:val="none" w:sz="0" w:space="0" w:color="auto"/>
            <w:left w:val="none" w:sz="0" w:space="0" w:color="auto"/>
            <w:bottom w:val="none" w:sz="0" w:space="0" w:color="auto"/>
            <w:right w:val="none" w:sz="0" w:space="0" w:color="auto"/>
          </w:divBdr>
        </w:div>
        <w:div w:id="644820595">
          <w:marLeft w:val="640"/>
          <w:marRight w:val="0"/>
          <w:marTop w:val="0"/>
          <w:marBottom w:val="0"/>
          <w:divBdr>
            <w:top w:val="none" w:sz="0" w:space="0" w:color="auto"/>
            <w:left w:val="none" w:sz="0" w:space="0" w:color="auto"/>
            <w:bottom w:val="none" w:sz="0" w:space="0" w:color="auto"/>
            <w:right w:val="none" w:sz="0" w:space="0" w:color="auto"/>
          </w:divBdr>
        </w:div>
        <w:div w:id="1994336184">
          <w:marLeft w:val="640"/>
          <w:marRight w:val="0"/>
          <w:marTop w:val="0"/>
          <w:marBottom w:val="0"/>
          <w:divBdr>
            <w:top w:val="none" w:sz="0" w:space="0" w:color="auto"/>
            <w:left w:val="none" w:sz="0" w:space="0" w:color="auto"/>
            <w:bottom w:val="none" w:sz="0" w:space="0" w:color="auto"/>
            <w:right w:val="none" w:sz="0" w:space="0" w:color="auto"/>
          </w:divBdr>
        </w:div>
        <w:div w:id="1097944975">
          <w:marLeft w:val="640"/>
          <w:marRight w:val="0"/>
          <w:marTop w:val="0"/>
          <w:marBottom w:val="0"/>
          <w:divBdr>
            <w:top w:val="none" w:sz="0" w:space="0" w:color="auto"/>
            <w:left w:val="none" w:sz="0" w:space="0" w:color="auto"/>
            <w:bottom w:val="none" w:sz="0" w:space="0" w:color="auto"/>
            <w:right w:val="none" w:sz="0" w:space="0" w:color="auto"/>
          </w:divBdr>
        </w:div>
        <w:div w:id="1115059790">
          <w:marLeft w:val="640"/>
          <w:marRight w:val="0"/>
          <w:marTop w:val="0"/>
          <w:marBottom w:val="0"/>
          <w:divBdr>
            <w:top w:val="none" w:sz="0" w:space="0" w:color="auto"/>
            <w:left w:val="none" w:sz="0" w:space="0" w:color="auto"/>
            <w:bottom w:val="none" w:sz="0" w:space="0" w:color="auto"/>
            <w:right w:val="none" w:sz="0" w:space="0" w:color="auto"/>
          </w:divBdr>
        </w:div>
        <w:div w:id="1208882551">
          <w:marLeft w:val="640"/>
          <w:marRight w:val="0"/>
          <w:marTop w:val="0"/>
          <w:marBottom w:val="0"/>
          <w:divBdr>
            <w:top w:val="none" w:sz="0" w:space="0" w:color="auto"/>
            <w:left w:val="none" w:sz="0" w:space="0" w:color="auto"/>
            <w:bottom w:val="none" w:sz="0" w:space="0" w:color="auto"/>
            <w:right w:val="none" w:sz="0" w:space="0" w:color="auto"/>
          </w:divBdr>
        </w:div>
        <w:div w:id="1951281395">
          <w:marLeft w:val="640"/>
          <w:marRight w:val="0"/>
          <w:marTop w:val="0"/>
          <w:marBottom w:val="0"/>
          <w:divBdr>
            <w:top w:val="none" w:sz="0" w:space="0" w:color="auto"/>
            <w:left w:val="none" w:sz="0" w:space="0" w:color="auto"/>
            <w:bottom w:val="none" w:sz="0" w:space="0" w:color="auto"/>
            <w:right w:val="none" w:sz="0" w:space="0" w:color="auto"/>
          </w:divBdr>
        </w:div>
        <w:div w:id="2110851777">
          <w:marLeft w:val="640"/>
          <w:marRight w:val="0"/>
          <w:marTop w:val="0"/>
          <w:marBottom w:val="0"/>
          <w:divBdr>
            <w:top w:val="none" w:sz="0" w:space="0" w:color="auto"/>
            <w:left w:val="none" w:sz="0" w:space="0" w:color="auto"/>
            <w:bottom w:val="none" w:sz="0" w:space="0" w:color="auto"/>
            <w:right w:val="none" w:sz="0" w:space="0" w:color="auto"/>
          </w:divBdr>
        </w:div>
        <w:div w:id="304824539">
          <w:marLeft w:val="640"/>
          <w:marRight w:val="0"/>
          <w:marTop w:val="0"/>
          <w:marBottom w:val="0"/>
          <w:divBdr>
            <w:top w:val="none" w:sz="0" w:space="0" w:color="auto"/>
            <w:left w:val="none" w:sz="0" w:space="0" w:color="auto"/>
            <w:bottom w:val="none" w:sz="0" w:space="0" w:color="auto"/>
            <w:right w:val="none" w:sz="0" w:space="0" w:color="auto"/>
          </w:divBdr>
        </w:div>
        <w:div w:id="844587052">
          <w:marLeft w:val="640"/>
          <w:marRight w:val="0"/>
          <w:marTop w:val="0"/>
          <w:marBottom w:val="0"/>
          <w:divBdr>
            <w:top w:val="none" w:sz="0" w:space="0" w:color="auto"/>
            <w:left w:val="none" w:sz="0" w:space="0" w:color="auto"/>
            <w:bottom w:val="none" w:sz="0" w:space="0" w:color="auto"/>
            <w:right w:val="none" w:sz="0" w:space="0" w:color="auto"/>
          </w:divBdr>
        </w:div>
        <w:div w:id="344870697">
          <w:marLeft w:val="640"/>
          <w:marRight w:val="0"/>
          <w:marTop w:val="0"/>
          <w:marBottom w:val="0"/>
          <w:divBdr>
            <w:top w:val="none" w:sz="0" w:space="0" w:color="auto"/>
            <w:left w:val="none" w:sz="0" w:space="0" w:color="auto"/>
            <w:bottom w:val="none" w:sz="0" w:space="0" w:color="auto"/>
            <w:right w:val="none" w:sz="0" w:space="0" w:color="auto"/>
          </w:divBdr>
        </w:div>
        <w:div w:id="23941608">
          <w:marLeft w:val="640"/>
          <w:marRight w:val="0"/>
          <w:marTop w:val="0"/>
          <w:marBottom w:val="0"/>
          <w:divBdr>
            <w:top w:val="none" w:sz="0" w:space="0" w:color="auto"/>
            <w:left w:val="none" w:sz="0" w:space="0" w:color="auto"/>
            <w:bottom w:val="none" w:sz="0" w:space="0" w:color="auto"/>
            <w:right w:val="none" w:sz="0" w:space="0" w:color="auto"/>
          </w:divBdr>
        </w:div>
        <w:div w:id="1220552712">
          <w:marLeft w:val="640"/>
          <w:marRight w:val="0"/>
          <w:marTop w:val="0"/>
          <w:marBottom w:val="0"/>
          <w:divBdr>
            <w:top w:val="none" w:sz="0" w:space="0" w:color="auto"/>
            <w:left w:val="none" w:sz="0" w:space="0" w:color="auto"/>
            <w:bottom w:val="none" w:sz="0" w:space="0" w:color="auto"/>
            <w:right w:val="none" w:sz="0" w:space="0" w:color="auto"/>
          </w:divBdr>
        </w:div>
        <w:div w:id="1114059000">
          <w:marLeft w:val="640"/>
          <w:marRight w:val="0"/>
          <w:marTop w:val="0"/>
          <w:marBottom w:val="0"/>
          <w:divBdr>
            <w:top w:val="none" w:sz="0" w:space="0" w:color="auto"/>
            <w:left w:val="none" w:sz="0" w:space="0" w:color="auto"/>
            <w:bottom w:val="none" w:sz="0" w:space="0" w:color="auto"/>
            <w:right w:val="none" w:sz="0" w:space="0" w:color="auto"/>
          </w:divBdr>
        </w:div>
        <w:div w:id="613826401">
          <w:marLeft w:val="640"/>
          <w:marRight w:val="0"/>
          <w:marTop w:val="0"/>
          <w:marBottom w:val="0"/>
          <w:divBdr>
            <w:top w:val="none" w:sz="0" w:space="0" w:color="auto"/>
            <w:left w:val="none" w:sz="0" w:space="0" w:color="auto"/>
            <w:bottom w:val="none" w:sz="0" w:space="0" w:color="auto"/>
            <w:right w:val="none" w:sz="0" w:space="0" w:color="auto"/>
          </w:divBdr>
        </w:div>
        <w:div w:id="1947693360">
          <w:marLeft w:val="640"/>
          <w:marRight w:val="0"/>
          <w:marTop w:val="0"/>
          <w:marBottom w:val="0"/>
          <w:divBdr>
            <w:top w:val="none" w:sz="0" w:space="0" w:color="auto"/>
            <w:left w:val="none" w:sz="0" w:space="0" w:color="auto"/>
            <w:bottom w:val="none" w:sz="0" w:space="0" w:color="auto"/>
            <w:right w:val="none" w:sz="0" w:space="0" w:color="auto"/>
          </w:divBdr>
        </w:div>
        <w:div w:id="1588347924">
          <w:marLeft w:val="640"/>
          <w:marRight w:val="0"/>
          <w:marTop w:val="0"/>
          <w:marBottom w:val="0"/>
          <w:divBdr>
            <w:top w:val="none" w:sz="0" w:space="0" w:color="auto"/>
            <w:left w:val="none" w:sz="0" w:space="0" w:color="auto"/>
            <w:bottom w:val="none" w:sz="0" w:space="0" w:color="auto"/>
            <w:right w:val="none" w:sz="0" w:space="0" w:color="auto"/>
          </w:divBdr>
        </w:div>
        <w:div w:id="1470590038">
          <w:marLeft w:val="640"/>
          <w:marRight w:val="0"/>
          <w:marTop w:val="0"/>
          <w:marBottom w:val="0"/>
          <w:divBdr>
            <w:top w:val="none" w:sz="0" w:space="0" w:color="auto"/>
            <w:left w:val="none" w:sz="0" w:space="0" w:color="auto"/>
            <w:bottom w:val="none" w:sz="0" w:space="0" w:color="auto"/>
            <w:right w:val="none" w:sz="0" w:space="0" w:color="auto"/>
          </w:divBdr>
        </w:div>
        <w:div w:id="1117412611">
          <w:marLeft w:val="640"/>
          <w:marRight w:val="0"/>
          <w:marTop w:val="0"/>
          <w:marBottom w:val="0"/>
          <w:divBdr>
            <w:top w:val="none" w:sz="0" w:space="0" w:color="auto"/>
            <w:left w:val="none" w:sz="0" w:space="0" w:color="auto"/>
            <w:bottom w:val="none" w:sz="0" w:space="0" w:color="auto"/>
            <w:right w:val="none" w:sz="0" w:space="0" w:color="auto"/>
          </w:divBdr>
        </w:div>
        <w:div w:id="1916357340">
          <w:marLeft w:val="640"/>
          <w:marRight w:val="0"/>
          <w:marTop w:val="0"/>
          <w:marBottom w:val="0"/>
          <w:divBdr>
            <w:top w:val="none" w:sz="0" w:space="0" w:color="auto"/>
            <w:left w:val="none" w:sz="0" w:space="0" w:color="auto"/>
            <w:bottom w:val="none" w:sz="0" w:space="0" w:color="auto"/>
            <w:right w:val="none" w:sz="0" w:space="0" w:color="auto"/>
          </w:divBdr>
        </w:div>
        <w:div w:id="1803688669">
          <w:marLeft w:val="640"/>
          <w:marRight w:val="0"/>
          <w:marTop w:val="0"/>
          <w:marBottom w:val="0"/>
          <w:divBdr>
            <w:top w:val="none" w:sz="0" w:space="0" w:color="auto"/>
            <w:left w:val="none" w:sz="0" w:space="0" w:color="auto"/>
            <w:bottom w:val="none" w:sz="0" w:space="0" w:color="auto"/>
            <w:right w:val="none" w:sz="0" w:space="0" w:color="auto"/>
          </w:divBdr>
        </w:div>
        <w:div w:id="571623747">
          <w:marLeft w:val="640"/>
          <w:marRight w:val="0"/>
          <w:marTop w:val="0"/>
          <w:marBottom w:val="0"/>
          <w:divBdr>
            <w:top w:val="none" w:sz="0" w:space="0" w:color="auto"/>
            <w:left w:val="none" w:sz="0" w:space="0" w:color="auto"/>
            <w:bottom w:val="none" w:sz="0" w:space="0" w:color="auto"/>
            <w:right w:val="none" w:sz="0" w:space="0" w:color="auto"/>
          </w:divBdr>
        </w:div>
        <w:div w:id="491675100">
          <w:marLeft w:val="640"/>
          <w:marRight w:val="0"/>
          <w:marTop w:val="0"/>
          <w:marBottom w:val="0"/>
          <w:divBdr>
            <w:top w:val="none" w:sz="0" w:space="0" w:color="auto"/>
            <w:left w:val="none" w:sz="0" w:space="0" w:color="auto"/>
            <w:bottom w:val="none" w:sz="0" w:space="0" w:color="auto"/>
            <w:right w:val="none" w:sz="0" w:space="0" w:color="auto"/>
          </w:divBdr>
        </w:div>
        <w:div w:id="1878271739">
          <w:marLeft w:val="640"/>
          <w:marRight w:val="0"/>
          <w:marTop w:val="0"/>
          <w:marBottom w:val="0"/>
          <w:divBdr>
            <w:top w:val="none" w:sz="0" w:space="0" w:color="auto"/>
            <w:left w:val="none" w:sz="0" w:space="0" w:color="auto"/>
            <w:bottom w:val="none" w:sz="0" w:space="0" w:color="auto"/>
            <w:right w:val="none" w:sz="0" w:space="0" w:color="auto"/>
          </w:divBdr>
        </w:div>
        <w:div w:id="1823544784">
          <w:marLeft w:val="640"/>
          <w:marRight w:val="0"/>
          <w:marTop w:val="0"/>
          <w:marBottom w:val="0"/>
          <w:divBdr>
            <w:top w:val="none" w:sz="0" w:space="0" w:color="auto"/>
            <w:left w:val="none" w:sz="0" w:space="0" w:color="auto"/>
            <w:bottom w:val="none" w:sz="0" w:space="0" w:color="auto"/>
            <w:right w:val="none" w:sz="0" w:space="0" w:color="auto"/>
          </w:divBdr>
        </w:div>
        <w:div w:id="1645623473">
          <w:marLeft w:val="640"/>
          <w:marRight w:val="0"/>
          <w:marTop w:val="0"/>
          <w:marBottom w:val="0"/>
          <w:divBdr>
            <w:top w:val="none" w:sz="0" w:space="0" w:color="auto"/>
            <w:left w:val="none" w:sz="0" w:space="0" w:color="auto"/>
            <w:bottom w:val="none" w:sz="0" w:space="0" w:color="auto"/>
            <w:right w:val="none" w:sz="0" w:space="0" w:color="auto"/>
          </w:divBdr>
        </w:div>
        <w:div w:id="141049956">
          <w:marLeft w:val="640"/>
          <w:marRight w:val="0"/>
          <w:marTop w:val="0"/>
          <w:marBottom w:val="0"/>
          <w:divBdr>
            <w:top w:val="none" w:sz="0" w:space="0" w:color="auto"/>
            <w:left w:val="none" w:sz="0" w:space="0" w:color="auto"/>
            <w:bottom w:val="none" w:sz="0" w:space="0" w:color="auto"/>
            <w:right w:val="none" w:sz="0" w:space="0" w:color="auto"/>
          </w:divBdr>
        </w:div>
        <w:div w:id="1206681196">
          <w:marLeft w:val="640"/>
          <w:marRight w:val="0"/>
          <w:marTop w:val="0"/>
          <w:marBottom w:val="0"/>
          <w:divBdr>
            <w:top w:val="none" w:sz="0" w:space="0" w:color="auto"/>
            <w:left w:val="none" w:sz="0" w:space="0" w:color="auto"/>
            <w:bottom w:val="none" w:sz="0" w:space="0" w:color="auto"/>
            <w:right w:val="none" w:sz="0" w:space="0" w:color="auto"/>
          </w:divBdr>
        </w:div>
        <w:div w:id="426536718">
          <w:marLeft w:val="640"/>
          <w:marRight w:val="0"/>
          <w:marTop w:val="0"/>
          <w:marBottom w:val="0"/>
          <w:divBdr>
            <w:top w:val="none" w:sz="0" w:space="0" w:color="auto"/>
            <w:left w:val="none" w:sz="0" w:space="0" w:color="auto"/>
            <w:bottom w:val="none" w:sz="0" w:space="0" w:color="auto"/>
            <w:right w:val="none" w:sz="0" w:space="0" w:color="auto"/>
          </w:divBdr>
        </w:div>
        <w:div w:id="152334311">
          <w:marLeft w:val="640"/>
          <w:marRight w:val="0"/>
          <w:marTop w:val="0"/>
          <w:marBottom w:val="0"/>
          <w:divBdr>
            <w:top w:val="none" w:sz="0" w:space="0" w:color="auto"/>
            <w:left w:val="none" w:sz="0" w:space="0" w:color="auto"/>
            <w:bottom w:val="none" w:sz="0" w:space="0" w:color="auto"/>
            <w:right w:val="none" w:sz="0" w:space="0" w:color="auto"/>
          </w:divBdr>
        </w:div>
        <w:div w:id="472333885">
          <w:marLeft w:val="640"/>
          <w:marRight w:val="0"/>
          <w:marTop w:val="0"/>
          <w:marBottom w:val="0"/>
          <w:divBdr>
            <w:top w:val="none" w:sz="0" w:space="0" w:color="auto"/>
            <w:left w:val="none" w:sz="0" w:space="0" w:color="auto"/>
            <w:bottom w:val="none" w:sz="0" w:space="0" w:color="auto"/>
            <w:right w:val="none" w:sz="0" w:space="0" w:color="auto"/>
          </w:divBdr>
        </w:div>
        <w:div w:id="867840605">
          <w:marLeft w:val="640"/>
          <w:marRight w:val="0"/>
          <w:marTop w:val="0"/>
          <w:marBottom w:val="0"/>
          <w:divBdr>
            <w:top w:val="none" w:sz="0" w:space="0" w:color="auto"/>
            <w:left w:val="none" w:sz="0" w:space="0" w:color="auto"/>
            <w:bottom w:val="none" w:sz="0" w:space="0" w:color="auto"/>
            <w:right w:val="none" w:sz="0" w:space="0" w:color="auto"/>
          </w:divBdr>
        </w:div>
        <w:div w:id="628977928">
          <w:marLeft w:val="640"/>
          <w:marRight w:val="0"/>
          <w:marTop w:val="0"/>
          <w:marBottom w:val="0"/>
          <w:divBdr>
            <w:top w:val="none" w:sz="0" w:space="0" w:color="auto"/>
            <w:left w:val="none" w:sz="0" w:space="0" w:color="auto"/>
            <w:bottom w:val="none" w:sz="0" w:space="0" w:color="auto"/>
            <w:right w:val="none" w:sz="0" w:space="0" w:color="auto"/>
          </w:divBdr>
        </w:div>
        <w:div w:id="1881935322">
          <w:marLeft w:val="640"/>
          <w:marRight w:val="0"/>
          <w:marTop w:val="0"/>
          <w:marBottom w:val="0"/>
          <w:divBdr>
            <w:top w:val="none" w:sz="0" w:space="0" w:color="auto"/>
            <w:left w:val="none" w:sz="0" w:space="0" w:color="auto"/>
            <w:bottom w:val="none" w:sz="0" w:space="0" w:color="auto"/>
            <w:right w:val="none" w:sz="0" w:space="0" w:color="auto"/>
          </w:divBdr>
        </w:div>
        <w:div w:id="2090761860">
          <w:marLeft w:val="640"/>
          <w:marRight w:val="0"/>
          <w:marTop w:val="0"/>
          <w:marBottom w:val="0"/>
          <w:divBdr>
            <w:top w:val="none" w:sz="0" w:space="0" w:color="auto"/>
            <w:left w:val="none" w:sz="0" w:space="0" w:color="auto"/>
            <w:bottom w:val="none" w:sz="0" w:space="0" w:color="auto"/>
            <w:right w:val="none" w:sz="0" w:space="0" w:color="auto"/>
          </w:divBdr>
        </w:div>
        <w:div w:id="1212423553">
          <w:marLeft w:val="640"/>
          <w:marRight w:val="0"/>
          <w:marTop w:val="0"/>
          <w:marBottom w:val="0"/>
          <w:divBdr>
            <w:top w:val="none" w:sz="0" w:space="0" w:color="auto"/>
            <w:left w:val="none" w:sz="0" w:space="0" w:color="auto"/>
            <w:bottom w:val="none" w:sz="0" w:space="0" w:color="auto"/>
            <w:right w:val="none" w:sz="0" w:space="0" w:color="auto"/>
          </w:divBdr>
        </w:div>
        <w:div w:id="1767459618">
          <w:marLeft w:val="640"/>
          <w:marRight w:val="0"/>
          <w:marTop w:val="0"/>
          <w:marBottom w:val="0"/>
          <w:divBdr>
            <w:top w:val="none" w:sz="0" w:space="0" w:color="auto"/>
            <w:left w:val="none" w:sz="0" w:space="0" w:color="auto"/>
            <w:bottom w:val="none" w:sz="0" w:space="0" w:color="auto"/>
            <w:right w:val="none" w:sz="0" w:space="0" w:color="auto"/>
          </w:divBdr>
        </w:div>
        <w:div w:id="65299944">
          <w:marLeft w:val="640"/>
          <w:marRight w:val="0"/>
          <w:marTop w:val="0"/>
          <w:marBottom w:val="0"/>
          <w:divBdr>
            <w:top w:val="none" w:sz="0" w:space="0" w:color="auto"/>
            <w:left w:val="none" w:sz="0" w:space="0" w:color="auto"/>
            <w:bottom w:val="none" w:sz="0" w:space="0" w:color="auto"/>
            <w:right w:val="none" w:sz="0" w:space="0" w:color="auto"/>
          </w:divBdr>
        </w:div>
        <w:div w:id="145779188">
          <w:marLeft w:val="640"/>
          <w:marRight w:val="0"/>
          <w:marTop w:val="0"/>
          <w:marBottom w:val="0"/>
          <w:divBdr>
            <w:top w:val="none" w:sz="0" w:space="0" w:color="auto"/>
            <w:left w:val="none" w:sz="0" w:space="0" w:color="auto"/>
            <w:bottom w:val="none" w:sz="0" w:space="0" w:color="auto"/>
            <w:right w:val="none" w:sz="0" w:space="0" w:color="auto"/>
          </w:divBdr>
        </w:div>
        <w:div w:id="1802460664">
          <w:marLeft w:val="640"/>
          <w:marRight w:val="0"/>
          <w:marTop w:val="0"/>
          <w:marBottom w:val="0"/>
          <w:divBdr>
            <w:top w:val="none" w:sz="0" w:space="0" w:color="auto"/>
            <w:left w:val="none" w:sz="0" w:space="0" w:color="auto"/>
            <w:bottom w:val="none" w:sz="0" w:space="0" w:color="auto"/>
            <w:right w:val="none" w:sz="0" w:space="0" w:color="auto"/>
          </w:divBdr>
        </w:div>
        <w:div w:id="155459799">
          <w:marLeft w:val="640"/>
          <w:marRight w:val="0"/>
          <w:marTop w:val="0"/>
          <w:marBottom w:val="0"/>
          <w:divBdr>
            <w:top w:val="none" w:sz="0" w:space="0" w:color="auto"/>
            <w:left w:val="none" w:sz="0" w:space="0" w:color="auto"/>
            <w:bottom w:val="none" w:sz="0" w:space="0" w:color="auto"/>
            <w:right w:val="none" w:sz="0" w:space="0" w:color="auto"/>
          </w:divBdr>
        </w:div>
        <w:div w:id="1711416081">
          <w:marLeft w:val="640"/>
          <w:marRight w:val="0"/>
          <w:marTop w:val="0"/>
          <w:marBottom w:val="0"/>
          <w:divBdr>
            <w:top w:val="none" w:sz="0" w:space="0" w:color="auto"/>
            <w:left w:val="none" w:sz="0" w:space="0" w:color="auto"/>
            <w:bottom w:val="none" w:sz="0" w:space="0" w:color="auto"/>
            <w:right w:val="none" w:sz="0" w:space="0" w:color="auto"/>
          </w:divBdr>
        </w:div>
        <w:div w:id="1597244896">
          <w:marLeft w:val="640"/>
          <w:marRight w:val="0"/>
          <w:marTop w:val="0"/>
          <w:marBottom w:val="0"/>
          <w:divBdr>
            <w:top w:val="none" w:sz="0" w:space="0" w:color="auto"/>
            <w:left w:val="none" w:sz="0" w:space="0" w:color="auto"/>
            <w:bottom w:val="none" w:sz="0" w:space="0" w:color="auto"/>
            <w:right w:val="none" w:sz="0" w:space="0" w:color="auto"/>
          </w:divBdr>
        </w:div>
        <w:div w:id="1661694136">
          <w:marLeft w:val="640"/>
          <w:marRight w:val="0"/>
          <w:marTop w:val="0"/>
          <w:marBottom w:val="0"/>
          <w:divBdr>
            <w:top w:val="none" w:sz="0" w:space="0" w:color="auto"/>
            <w:left w:val="none" w:sz="0" w:space="0" w:color="auto"/>
            <w:bottom w:val="none" w:sz="0" w:space="0" w:color="auto"/>
            <w:right w:val="none" w:sz="0" w:space="0" w:color="auto"/>
          </w:divBdr>
        </w:div>
        <w:div w:id="2016377384">
          <w:marLeft w:val="640"/>
          <w:marRight w:val="0"/>
          <w:marTop w:val="0"/>
          <w:marBottom w:val="0"/>
          <w:divBdr>
            <w:top w:val="none" w:sz="0" w:space="0" w:color="auto"/>
            <w:left w:val="none" w:sz="0" w:space="0" w:color="auto"/>
            <w:bottom w:val="none" w:sz="0" w:space="0" w:color="auto"/>
            <w:right w:val="none" w:sz="0" w:space="0" w:color="auto"/>
          </w:divBdr>
        </w:div>
        <w:div w:id="1781603908">
          <w:marLeft w:val="640"/>
          <w:marRight w:val="0"/>
          <w:marTop w:val="0"/>
          <w:marBottom w:val="0"/>
          <w:divBdr>
            <w:top w:val="none" w:sz="0" w:space="0" w:color="auto"/>
            <w:left w:val="none" w:sz="0" w:space="0" w:color="auto"/>
            <w:bottom w:val="none" w:sz="0" w:space="0" w:color="auto"/>
            <w:right w:val="none" w:sz="0" w:space="0" w:color="auto"/>
          </w:divBdr>
        </w:div>
        <w:div w:id="966158239">
          <w:marLeft w:val="640"/>
          <w:marRight w:val="0"/>
          <w:marTop w:val="0"/>
          <w:marBottom w:val="0"/>
          <w:divBdr>
            <w:top w:val="none" w:sz="0" w:space="0" w:color="auto"/>
            <w:left w:val="none" w:sz="0" w:space="0" w:color="auto"/>
            <w:bottom w:val="none" w:sz="0" w:space="0" w:color="auto"/>
            <w:right w:val="none" w:sz="0" w:space="0" w:color="auto"/>
          </w:divBdr>
        </w:div>
        <w:div w:id="2027362193">
          <w:marLeft w:val="640"/>
          <w:marRight w:val="0"/>
          <w:marTop w:val="0"/>
          <w:marBottom w:val="0"/>
          <w:divBdr>
            <w:top w:val="none" w:sz="0" w:space="0" w:color="auto"/>
            <w:left w:val="none" w:sz="0" w:space="0" w:color="auto"/>
            <w:bottom w:val="none" w:sz="0" w:space="0" w:color="auto"/>
            <w:right w:val="none" w:sz="0" w:space="0" w:color="auto"/>
          </w:divBdr>
        </w:div>
        <w:div w:id="758912385">
          <w:marLeft w:val="640"/>
          <w:marRight w:val="0"/>
          <w:marTop w:val="0"/>
          <w:marBottom w:val="0"/>
          <w:divBdr>
            <w:top w:val="none" w:sz="0" w:space="0" w:color="auto"/>
            <w:left w:val="none" w:sz="0" w:space="0" w:color="auto"/>
            <w:bottom w:val="none" w:sz="0" w:space="0" w:color="auto"/>
            <w:right w:val="none" w:sz="0" w:space="0" w:color="auto"/>
          </w:divBdr>
        </w:div>
        <w:div w:id="2140609922">
          <w:marLeft w:val="640"/>
          <w:marRight w:val="0"/>
          <w:marTop w:val="0"/>
          <w:marBottom w:val="0"/>
          <w:divBdr>
            <w:top w:val="none" w:sz="0" w:space="0" w:color="auto"/>
            <w:left w:val="none" w:sz="0" w:space="0" w:color="auto"/>
            <w:bottom w:val="none" w:sz="0" w:space="0" w:color="auto"/>
            <w:right w:val="none" w:sz="0" w:space="0" w:color="auto"/>
          </w:divBdr>
        </w:div>
        <w:div w:id="418914914">
          <w:marLeft w:val="640"/>
          <w:marRight w:val="0"/>
          <w:marTop w:val="0"/>
          <w:marBottom w:val="0"/>
          <w:divBdr>
            <w:top w:val="none" w:sz="0" w:space="0" w:color="auto"/>
            <w:left w:val="none" w:sz="0" w:space="0" w:color="auto"/>
            <w:bottom w:val="none" w:sz="0" w:space="0" w:color="auto"/>
            <w:right w:val="none" w:sz="0" w:space="0" w:color="auto"/>
          </w:divBdr>
        </w:div>
        <w:div w:id="241642741">
          <w:marLeft w:val="640"/>
          <w:marRight w:val="0"/>
          <w:marTop w:val="0"/>
          <w:marBottom w:val="0"/>
          <w:divBdr>
            <w:top w:val="none" w:sz="0" w:space="0" w:color="auto"/>
            <w:left w:val="none" w:sz="0" w:space="0" w:color="auto"/>
            <w:bottom w:val="none" w:sz="0" w:space="0" w:color="auto"/>
            <w:right w:val="none" w:sz="0" w:space="0" w:color="auto"/>
          </w:divBdr>
        </w:div>
        <w:div w:id="1354764742">
          <w:marLeft w:val="640"/>
          <w:marRight w:val="0"/>
          <w:marTop w:val="0"/>
          <w:marBottom w:val="0"/>
          <w:divBdr>
            <w:top w:val="none" w:sz="0" w:space="0" w:color="auto"/>
            <w:left w:val="none" w:sz="0" w:space="0" w:color="auto"/>
            <w:bottom w:val="none" w:sz="0" w:space="0" w:color="auto"/>
            <w:right w:val="none" w:sz="0" w:space="0" w:color="auto"/>
          </w:divBdr>
        </w:div>
        <w:div w:id="1747992651">
          <w:marLeft w:val="640"/>
          <w:marRight w:val="0"/>
          <w:marTop w:val="0"/>
          <w:marBottom w:val="0"/>
          <w:divBdr>
            <w:top w:val="none" w:sz="0" w:space="0" w:color="auto"/>
            <w:left w:val="none" w:sz="0" w:space="0" w:color="auto"/>
            <w:bottom w:val="none" w:sz="0" w:space="0" w:color="auto"/>
            <w:right w:val="none" w:sz="0" w:space="0" w:color="auto"/>
          </w:divBdr>
        </w:div>
        <w:div w:id="196508839">
          <w:marLeft w:val="640"/>
          <w:marRight w:val="0"/>
          <w:marTop w:val="0"/>
          <w:marBottom w:val="0"/>
          <w:divBdr>
            <w:top w:val="none" w:sz="0" w:space="0" w:color="auto"/>
            <w:left w:val="none" w:sz="0" w:space="0" w:color="auto"/>
            <w:bottom w:val="none" w:sz="0" w:space="0" w:color="auto"/>
            <w:right w:val="none" w:sz="0" w:space="0" w:color="auto"/>
          </w:divBdr>
        </w:div>
        <w:div w:id="1081147712">
          <w:marLeft w:val="640"/>
          <w:marRight w:val="0"/>
          <w:marTop w:val="0"/>
          <w:marBottom w:val="0"/>
          <w:divBdr>
            <w:top w:val="none" w:sz="0" w:space="0" w:color="auto"/>
            <w:left w:val="none" w:sz="0" w:space="0" w:color="auto"/>
            <w:bottom w:val="none" w:sz="0" w:space="0" w:color="auto"/>
            <w:right w:val="none" w:sz="0" w:space="0" w:color="auto"/>
          </w:divBdr>
        </w:div>
        <w:div w:id="1880587591">
          <w:marLeft w:val="640"/>
          <w:marRight w:val="0"/>
          <w:marTop w:val="0"/>
          <w:marBottom w:val="0"/>
          <w:divBdr>
            <w:top w:val="none" w:sz="0" w:space="0" w:color="auto"/>
            <w:left w:val="none" w:sz="0" w:space="0" w:color="auto"/>
            <w:bottom w:val="none" w:sz="0" w:space="0" w:color="auto"/>
            <w:right w:val="none" w:sz="0" w:space="0" w:color="auto"/>
          </w:divBdr>
        </w:div>
        <w:div w:id="872310419">
          <w:marLeft w:val="640"/>
          <w:marRight w:val="0"/>
          <w:marTop w:val="0"/>
          <w:marBottom w:val="0"/>
          <w:divBdr>
            <w:top w:val="none" w:sz="0" w:space="0" w:color="auto"/>
            <w:left w:val="none" w:sz="0" w:space="0" w:color="auto"/>
            <w:bottom w:val="none" w:sz="0" w:space="0" w:color="auto"/>
            <w:right w:val="none" w:sz="0" w:space="0" w:color="auto"/>
          </w:divBdr>
        </w:div>
        <w:div w:id="1242063302">
          <w:marLeft w:val="640"/>
          <w:marRight w:val="0"/>
          <w:marTop w:val="0"/>
          <w:marBottom w:val="0"/>
          <w:divBdr>
            <w:top w:val="none" w:sz="0" w:space="0" w:color="auto"/>
            <w:left w:val="none" w:sz="0" w:space="0" w:color="auto"/>
            <w:bottom w:val="none" w:sz="0" w:space="0" w:color="auto"/>
            <w:right w:val="none" w:sz="0" w:space="0" w:color="auto"/>
          </w:divBdr>
        </w:div>
        <w:div w:id="21250153">
          <w:marLeft w:val="640"/>
          <w:marRight w:val="0"/>
          <w:marTop w:val="0"/>
          <w:marBottom w:val="0"/>
          <w:divBdr>
            <w:top w:val="none" w:sz="0" w:space="0" w:color="auto"/>
            <w:left w:val="none" w:sz="0" w:space="0" w:color="auto"/>
            <w:bottom w:val="none" w:sz="0" w:space="0" w:color="auto"/>
            <w:right w:val="none" w:sz="0" w:space="0" w:color="auto"/>
          </w:divBdr>
        </w:div>
        <w:div w:id="543757997">
          <w:marLeft w:val="640"/>
          <w:marRight w:val="0"/>
          <w:marTop w:val="0"/>
          <w:marBottom w:val="0"/>
          <w:divBdr>
            <w:top w:val="none" w:sz="0" w:space="0" w:color="auto"/>
            <w:left w:val="none" w:sz="0" w:space="0" w:color="auto"/>
            <w:bottom w:val="none" w:sz="0" w:space="0" w:color="auto"/>
            <w:right w:val="none" w:sz="0" w:space="0" w:color="auto"/>
          </w:divBdr>
        </w:div>
        <w:div w:id="1920364541">
          <w:marLeft w:val="640"/>
          <w:marRight w:val="0"/>
          <w:marTop w:val="0"/>
          <w:marBottom w:val="0"/>
          <w:divBdr>
            <w:top w:val="none" w:sz="0" w:space="0" w:color="auto"/>
            <w:left w:val="none" w:sz="0" w:space="0" w:color="auto"/>
            <w:bottom w:val="none" w:sz="0" w:space="0" w:color="auto"/>
            <w:right w:val="none" w:sz="0" w:space="0" w:color="auto"/>
          </w:divBdr>
        </w:div>
        <w:div w:id="1773622809">
          <w:marLeft w:val="640"/>
          <w:marRight w:val="0"/>
          <w:marTop w:val="0"/>
          <w:marBottom w:val="0"/>
          <w:divBdr>
            <w:top w:val="none" w:sz="0" w:space="0" w:color="auto"/>
            <w:left w:val="none" w:sz="0" w:space="0" w:color="auto"/>
            <w:bottom w:val="none" w:sz="0" w:space="0" w:color="auto"/>
            <w:right w:val="none" w:sz="0" w:space="0" w:color="auto"/>
          </w:divBdr>
        </w:div>
        <w:div w:id="787285481">
          <w:marLeft w:val="640"/>
          <w:marRight w:val="0"/>
          <w:marTop w:val="0"/>
          <w:marBottom w:val="0"/>
          <w:divBdr>
            <w:top w:val="none" w:sz="0" w:space="0" w:color="auto"/>
            <w:left w:val="none" w:sz="0" w:space="0" w:color="auto"/>
            <w:bottom w:val="none" w:sz="0" w:space="0" w:color="auto"/>
            <w:right w:val="none" w:sz="0" w:space="0" w:color="auto"/>
          </w:divBdr>
        </w:div>
        <w:div w:id="1365250403">
          <w:marLeft w:val="640"/>
          <w:marRight w:val="0"/>
          <w:marTop w:val="0"/>
          <w:marBottom w:val="0"/>
          <w:divBdr>
            <w:top w:val="none" w:sz="0" w:space="0" w:color="auto"/>
            <w:left w:val="none" w:sz="0" w:space="0" w:color="auto"/>
            <w:bottom w:val="none" w:sz="0" w:space="0" w:color="auto"/>
            <w:right w:val="none" w:sz="0" w:space="0" w:color="auto"/>
          </w:divBdr>
        </w:div>
        <w:div w:id="544177699">
          <w:marLeft w:val="640"/>
          <w:marRight w:val="0"/>
          <w:marTop w:val="0"/>
          <w:marBottom w:val="0"/>
          <w:divBdr>
            <w:top w:val="none" w:sz="0" w:space="0" w:color="auto"/>
            <w:left w:val="none" w:sz="0" w:space="0" w:color="auto"/>
            <w:bottom w:val="none" w:sz="0" w:space="0" w:color="auto"/>
            <w:right w:val="none" w:sz="0" w:space="0" w:color="auto"/>
          </w:divBdr>
        </w:div>
        <w:div w:id="1094521657">
          <w:marLeft w:val="640"/>
          <w:marRight w:val="0"/>
          <w:marTop w:val="0"/>
          <w:marBottom w:val="0"/>
          <w:divBdr>
            <w:top w:val="none" w:sz="0" w:space="0" w:color="auto"/>
            <w:left w:val="none" w:sz="0" w:space="0" w:color="auto"/>
            <w:bottom w:val="none" w:sz="0" w:space="0" w:color="auto"/>
            <w:right w:val="none" w:sz="0" w:space="0" w:color="auto"/>
          </w:divBdr>
        </w:div>
        <w:div w:id="187643900">
          <w:marLeft w:val="640"/>
          <w:marRight w:val="0"/>
          <w:marTop w:val="0"/>
          <w:marBottom w:val="0"/>
          <w:divBdr>
            <w:top w:val="none" w:sz="0" w:space="0" w:color="auto"/>
            <w:left w:val="none" w:sz="0" w:space="0" w:color="auto"/>
            <w:bottom w:val="none" w:sz="0" w:space="0" w:color="auto"/>
            <w:right w:val="none" w:sz="0" w:space="0" w:color="auto"/>
          </w:divBdr>
        </w:div>
        <w:div w:id="1480924325">
          <w:marLeft w:val="640"/>
          <w:marRight w:val="0"/>
          <w:marTop w:val="0"/>
          <w:marBottom w:val="0"/>
          <w:divBdr>
            <w:top w:val="none" w:sz="0" w:space="0" w:color="auto"/>
            <w:left w:val="none" w:sz="0" w:space="0" w:color="auto"/>
            <w:bottom w:val="none" w:sz="0" w:space="0" w:color="auto"/>
            <w:right w:val="none" w:sz="0" w:space="0" w:color="auto"/>
          </w:divBdr>
        </w:div>
        <w:div w:id="1876457485">
          <w:marLeft w:val="640"/>
          <w:marRight w:val="0"/>
          <w:marTop w:val="0"/>
          <w:marBottom w:val="0"/>
          <w:divBdr>
            <w:top w:val="none" w:sz="0" w:space="0" w:color="auto"/>
            <w:left w:val="none" w:sz="0" w:space="0" w:color="auto"/>
            <w:bottom w:val="none" w:sz="0" w:space="0" w:color="auto"/>
            <w:right w:val="none" w:sz="0" w:space="0" w:color="auto"/>
          </w:divBdr>
        </w:div>
        <w:div w:id="1212109672">
          <w:marLeft w:val="640"/>
          <w:marRight w:val="0"/>
          <w:marTop w:val="0"/>
          <w:marBottom w:val="0"/>
          <w:divBdr>
            <w:top w:val="none" w:sz="0" w:space="0" w:color="auto"/>
            <w:left w:val="none" w:sz="0" w:space="0" w:color="auto"/>
            <w:bottom w:val="none" w:sz="0" w:space="0" w:color="auto"/>
            <w:right w:val="none" w:sz="0" w:space="0" w:color="auto"/>
          </w:divBdr>
        </w:div>
        <w:div w:id="1498421837">
          <w:marLeft w:val="640"/>
          <w:marRight w:val="0"/>
          <w:marTop w:val="0"/>
          <w:marBottom w:val="0"/>
          <w:divBdr>
            <w:top w:val="none" w:sz="0" w:space="0" w:color="auto"/>
            <w:left w:val="none" w:sz="0" w:space="0" w:color="auto"/>
            <w:bottom w:val="none" w:sz="0" w:space="0" w:color="auto"/>
            <w:right w:val="none" w:sz="0" w:space="0" w:color="auto"/>
          </w:divBdr>
        </w:div>
        <w:div w:id="2084911042">
          <w:marLeft w:val="640"/>
          <w:marRight w:val="0"/>
          <w:marTop w:val="0"/>
          <w:marBottom w:val="0"/>
          <w:divBdr>
            <w:top w:val="none" w:sz="0" w:space="0" w:color="auto"/>
            <w:left w:val="none" w:sz="0" w:space="0" w:color="auto"/>
            <w:bottom w:val="none" w:sz="0" w:space="0" w:color="auto"/>
            <w:right w:val="none" w:sz="0" w:space="0" w:color="auto"/>
          </w:divBdr>
        </w:div>
        <w:div w:id="671221448">
          <w:marLeft w:val="640"/>
          <w:marRight w:val="0"/>
          <w:marTop w:val="0"/>
          <w:marBottom w:val="0"/>
          <w:divBdr>
            <w:top w:val="none" w:sz="0" w:space="0" w:color="auto"/>
            <w:left w:val="none" w:sz="0" w:space="0" w:color="auto"/>
            <w:bottom w:val="none" w:sz="0" w:space="0" w:color="auto"/>
            <w:right w:val="none" w:sz="0" w:space="0" w:color="auto"/>
          </w:divBdr>
        </w:div>
        <w:div w:id="706762051">
          <w:marLeft w:val="640"/>
          <w:marRight w:val="0"/>
          <w:marTop w:val="0"/>
          <w:marBottom w:val="0"/>
          <w:divBdr>
            <w:top w:val="none" w:sz="0" w:space="0" w:color="auto"/>
            <w:left w:val="none" w:sz="0" w:space="0" w:color="auto"/>
            <w:bottom w:val="none" w:sz="0" w:space="0" w:color="auto"/>
            <w:right w:val="none" w:sz="0" w:space="0" w:color="auto"/>
          </w:divBdr>
        </w:div>
        <w:div w:id="390738439">
          <w:marLeft w:val="640"/>
          <w:marRight w:val="0"/>
          <w:marTop w:val="0"/>
          <w:marBottom w:val="0"/>
          <w:divBdr>
            <w:top w:val="none" w:sz="0" w:space="0" w:color="auto"/>
            <w:left w:val="none" w:sz="0" w:space="0" w:color="auto"/>
            <w:bottom w:val="none" w:sz="0" w:space="0" w:color="auto"/>
            <w:right w:val="none" w:sz="0" w:space="0" w:color="auto"/>
          </w:divBdr>
        </w:div>
        <w:div w:id="1393500900">
          <w:marLeft w:val="640"/>
          <w:marRight w:val="0"/>
          <w:marTop w:val="0"/>
          <w:marBottom w:val="0"/>
          <w:divBdr>
            <w:top w:val="none" w:sz="0" w:space="0" w:color="auto"/>
            <w:left w:val="none" w:sz="0" w:space="0" w:color="auto"/>
            <w:bottom w:val="none" w:sz="0" w:space="0" w:color="auto"/>
            <w:right w:val="none" w:sz="0" w:space="0" w:color="auto"/>
          </w:divBdr>
        </w:div>
        <w:div w:id="124474994">
          <w:marLeft w:val="640"/>
          <w:marRight w:val="0"/>
          <w:marTop w:val="0"/>
          <w:marBottom w:val="0"/>
          <w:divBdr>
            <w:top w:val="none" w:sz="0" w:space="0" w:color="auto"/>
            <w:left w:val="none" w:sz="0" w:space="0" w:color="auto"/>
            <w:bottom w:val="none" w:sz="0" w:space="0" w:color="auto"/>
            <w:right w:val="none" w:sz="0" w:space="0" w:color="auto"/>
          </w:divBdr>
        </w:div>
        <w:div w:id="2025280887">
          <w:marLeft w:val="640"/>
          <w:marRight w:val="0"/>
          <w:marTop w:val="0"/>
          <w:marBottom w:val="0"/>
          <w:divBdr>
            <w:top w:val="none" w:sz="0" w:space="0" w:color="auto"/>
            <w:left w:val="none" w:sz="0" w:space="0" w:color="auto"/>
            <w:bottom w:val="none" w:sz="0" w:space="0" w:color="auto"/>
            <w:right w:val="none" w:sz="0" w:space="0" w:color="auto"/>
          </w:divBdr>
        </w:div>
        <w:div w:id="1476024276">
          <w:marLeft w:val="640"/>
          <w:marRight w:val="0"/>
          <w:marTop w:val="0"/>
          <w:marBottom w:val="0"/>
          <w:divBdr>
            <w:top w:val="none" w:sz="0" w:space="0" w:color="auto"/>
            <w:left w:val="none" w:sz="0" w:space="0" w:color="auto"/>
            <w:bottom w:val="none" w:sz="0" w:space="0" w:color="auto"/>
            <w:right w:val="none" w:sz="0" w:space="0" w:color="auto"/>
          </w:divBdr>
        </w:div>
        <w:div w:id="1951545751">
          <w:marLeft w:val="640"/>
          <w:marRight w:val="0"/>
          <w:marTop w:val="0"/>
          <w:marBottom w:val="0"/>
          <w:divBdr>
            <w:top w:val="none" w:sz="0" w:space="0" w:color="auto"/>
            <w:left w:val="none" w:sz="0" w:space="0" w:color="auto"/>
            <w:bottom w:val="none" w:sz="0" w:space="0" w:color="auto"/>
            <w:right w:val="none" w:sz="0" w:space="0" w:color="auto"/>
          </w:divBdr>
        </w:div>
        <w:div w:id="1548950852">
          <w:marLeft w:val="640"/>
          <w:marRight w:val="0"/>
          <w:marTop w:val="0"/>
          <w:marBottom w:val="0"/>
          <w:divBdr>
            <w:top w:val="none" w:sz="0" w:space="0" w:color="auto"/>
            <w:left w:val="none" w:sz="0" w:space="0" w:color="auto"/>
            <w:bottom w:val="none" w:sz="0" w:space="0" w:color="auto"/>
            <w:right w:val="none" w:sz="0" w:space="0" w:color="auto"/>
          </w:divBdr>
        </w:div>
        <w:div w:id="1531139294">
          <w:marLeft w:val="640"/>
          <w:marRight w:val="0"/>
          <w:marTop w:val="0"/>
          <w:marBottom w:val="0"/>
          <w:divBdr>
            <w:top w:val="none" w:sz="0" w:space="0" w:color="auto"/>
            <w:left w:val="none" w:sz="0" w:space="0" w:color="auto"/>
            <w:bottom w:val="none" w:sz="0" w:space="0" w:color="auto"/>
            <w:right w:val="none" w:sz="0" w:space="0" w:color="auto"/>
          </w:divBdr>
        </w:div>
        <w:div w:id="1925873540">
          <w:marLeft w:val="640"/>
          <w:marRight w:val="0"/>
          <w:marTop w:val="0"/>
          <w:marBottom w:val="0"/>
          <w:divBdr>
            <w:top w:val="none" w:sz="0" w:space="0" w:color="auto"/>
            <w:left w:val="none" w:sz="0" w:space="0" w:color="auto"/>
            <w:bottom w:val="none" w:sz="0" w:space="0" w:color="auto"/>
            <w:right w:val="none" w:sz="0" w:space="0" w:color="auto"/>
          </w:divBdr>
        </w:div>
        <w:div w:id="232474018">
          <w:marLeft w:val="640"/>
          <w:marRight w:val="0"/>
          <w:marTop w:val="0"/>
          <w:marBottom w:val="0"/>
          <w:divBdr>
            <w:top w:val="none" w:sz="0" w:space="0" w:color="auto"/>
            <w:left w:val="none" w:sz="0" w:space="0" w:color="auto"/>
            <w:bottom w:val="none" w:sz="0" w:space="0" w:color="auto"/>
            <w:right w:val="none" w:sz="0" w:space="0" w:color="auto"/>
          </w:divBdr>
        </w:div>
        <w:div w:id="1877352606">
          <w:marLeft w:val="640"/>
          <w:marRight w:val="0"/>
          <w:marTop w:val="0"/>
          <w:marBottom w:val="0"/>
          <w:divBdr>
            <w:top w:val="none" w:sz="0" w:space="0" w:color="auto"/>
            <w:left w:val="none" w:sz="0" w:space="0" w:color="auto"/>
            <w:bottom w:val="none" w:sz="0" w:space="0" w:color="auto"/>
            <w:right w:val="none" w:sz="0" w:space="0" w:color="auto"/>
          </w:divBdr>
        </w:div>
        <w:div w:id="1349022716">
          <w:marLeft w:val="640"/>
          <w:marRight w:val="0"/>
          <w:marTop w:val="0"/>
          <w:marBottom w:val="0"/>
          <w:divBdr>
            <w:top w:val="none" w:sz="0" w:space="0" w:color="auto"/>
            <w:left w:val="none" w:sz="0" w:space="0" w:color="auto"/>
            <w:bottom w:val="none" w:sz="0" w:space="0" w:color="auto"/>
            <w:right w:val="none" w:sz="0" w:space="0" w:color="auto"/>
          </w:divBdr>
        </w:div>
        <w:div w:id="992834281">
          <w:marLeft w:val="640"/>
          <w:marRight w:val="0"/>
          <w:marTop w:val="0"/>
          <w:marBottom w:val="0"/>
          <w:divBdr>
            <w:top w:val="none" w:sz="0" w:space="0" w:color="auto"/>
            <w:left w:val="none" w:sz="0" w:space="0" w:color="auto"/>
            <w:bottom w:val="none" w:sz="0" w:space="0" w:color="auto"/>
            <w:right w:val="none" w:sz="0" w:space="0" w:color="auto"/>
          </w:divBdr>
        </w:div>
        <w:div w:id="242834302">
          <w:marLeft w:val="640"/>
          <w:marRight w:val="0"/>
          <w:marTop w:val="0"/>
          <w:marBottom w:val="0"/>
          <w:divBdr>
            <w:top w:val="none" w:sz="0" w:space="0" w:color="auto"/>
            <w:left w:val="none" w:sz="0" w:space="0" w:color="auto"/>
            <w:bottom w:val="none" w:sz="0" w:space="0" w:color="auto"/>
            <w:right w:val="none" w:sz="0" w:space="0" w:color="auto"/>
          </w:divBdr>
        </w:div>
        <w:div w:id="30811305">
          <w:marLeft w:val="640"/>
          <w:marRight w:val="0"/>
          <w:marTop w:val="0"/>
          <w:marBottom w:val="0"/>
          <w:divBdr>
            <w:top w:val="none" w:sz="0" w:space="0" w:color="auto"/>
            <w:left w:val="none" w:sz="0" w:space="0" w:color="auto"/>
            <w:bottom w:val="none" w:sz="0" w:space="0" w:color="auto"/>
            <w:right w:val="none" w:sz="0" w:space="0" w:color="auto"/>
          </w:divBdr>
        </w:div>
        <w:div w:id="2123497741">
          <w:marLeft w:val="640"/>
          <w:marRight w:val="0"/>
          <w:marTop w:val="0"/>
          <w:marBottom w:val="0"/>
          <w:divBdr>
            <w:top w:val="none" w:sz="0" w:space="0" w:color="auto"/>
            <w:left w:val="none" w:sz="0" w:space="0" w:color="auto"/>
            <w:bottom w:val="none" w:sz="0" w:space="0" w:color="auto"/>
            <w:right w:val="none" w:sz="0" w:space="0" w:color="auto"/>
          </w:divBdr>
        </w:div>
        <w:div w:id="1747805444">
          <w:marLeft w:val="640"/>
          <w:marRight w:val="0"/>
          <w:marTop w:val="0"/>
          <w:marBottom w:val="0"/>
          <w:divBdr>
            <w:top w:val="none" w:sz="0" w:space="0" w:color="auto"/>
            <w:left w:val="none" w:sz="0" w:space="0" w:color="auto"/>
            <w:bottom w:val="none" w:sz="0" w:space="0" w:color="auto"/>
            <w:right w:val="none" w:sz="0" w:space="0" w:color="auto"/>
          </w:divBdr>
        </w:div>
        <w:div w:id="1611277042">
          <w:marLeft w:val="640"/>
          <w:marRight w:val="0"/>
          <w:marTop w:val="0"/>
          <w:marBottom w:val="0"/>
          <w:divBdr>
            <w:top w:val="none" w:sz="0" w:space="0" w:color="auto"/>
            <w:left w:val="none" w:sz="0" w:space="0" w:color="auto"/>
            <w:bottom w:val="none" w:sz="0" w:space="0" w:color="auto"/>
            <w:right w:val="none" w:sz="0" w:space="0" w:color="auto"/>
          </w:divBdr>
        </w:div>
        <w:div w:id="694383108">
          <w:marLeft w:val="640"/>
          <w:marRight w:val="0"/>
          <w:marTop w:val="0"/>
          <w:marBottom w:val="0"/>
          <w:divBdr>
            <w:top w:val="none" w:sz="0" w:space="0" w:color="auto"/>
            <w:left w:val="none" w:sz="0" w:space="0" w:color="auto"/>
            <w:bottom w:val="none" w:sz="0" w:space="0" w:color="auto"/>
            <w:right w:val="none" w:sz="0" w:space="0" w:color="auto"/>
          </w:divBdr>
        </w:div>
        <w:div w:id="831871907">
          <w:marLeft w:val="640"/>
          <w:marRight w:val="0"/>
          <w:marTop w:val="0"/>
          <w:marBottom w:val="0"/>
          <w:divBdr>
            <w:top w:val="none" w:sz="0" w:space="0" w:color="auto"/>
            <w:left w:val="none" w:sz="0" w:space="0" w:color="auto"/>
            <w:bottom w:val="none" w:sz="0" w:space="0" w:color="auto"/>
            <w:right w:val="none" w:sz="0" w:space="0" w:color="auto"/>
          </w:divBdr>
        </w:div>
        <w:div w:id="430276527">
          <w:marLeft w:val="640"/>
          <w:marRight w:val="0"/>
          <w:marTop w:val="0"/>
          <w:marBottom w:val="0"/>
          <w:divBdr>
            <w:top w:val="none" w:sz="0" w:space="0" w:color="auto"/>
            <w:left w:val="none" w:sz="0" w:space="0" w:color="auto"/>
            <w:bottom w:val="none" w:sz="0" w:space="0" w:color="auto"/>
            <w:right w:val="none" w:sz="0" w:space="0" w:color="auto"/>
          </w:divBdr>
        </w:div>
        <w:div w:id="265425588">
          <w:marLeft w:val="640"/>
          <w:marRight w:val="0"/>
          <w:marTop w:val="0"/>
          <w:marBottom w:val="0"/>
          <w:divBdr>
            <w:top w:val="none" w:sz="0" w:space="0" w:color="auto"/>
            <w:left w:val="none" w:sz="0" w:space="0" w:color="auto"/>
            <w:bottom w:val="none" w:sz="0" w:space="0" w:color="auto"/>
            <w:right w:val="none" w:sz="0" w:space="0" w:color="auto"/>
          </w:divBdr>
        </w:div>
        <w:div w:id="585768569">
          <w:marLeft w:val="640"/>
          <w:marRight w:val="0"/>
          <w:marTop w:val="0"/>
          <w:marBottom w:val="0"/>
          <w:divBdr>
            <w:top w:val="none" w:sz="0" w:space="0" w:color="auto"/>
            <w:left w:val="none" w:sz="0" w:space="0" w:color="auto"/>
            <w:bottom w:val="none" w:sz="0" w:space="0" w:color="auto"/>
            <w:right w:val="none" w:sz="0" w:space="0" w:color="auto"/>
          </w:divBdr>
        </w:div>
        <w:div w:id="506754676">
          <w:marLeft w:val="640"/>
          <w:marRight w:val="0"/>
          <w:marTop w:val="0"/>
          <w:marBottom w:val="0"/>
          <w:divBdr>
            <w:top w:val="none" w:sz="0" w:space="0" w:color="auto"/>
            <w:left w:val="none" w:sz="0" w:space="0" w:color="auto"/>
            <w:bottom w:val="none" w:sz="0" w:space="0" w:color="auto"/>
            <w:right w:val="none" w:sz="0" w:space="0" w:color="auto"/>
          </w:divBdr>
        </w:div>
        <w:div w:id="1561745201">
          <w:marLeft w:val="640"/>
          <w:marRight w:val="0"/>
          <w:marTop w:val="0"/>
          <w:marBottom w:val="0"/>
          <w:divBdr>
            <w:top w:val="none" w:sz="0" w:space="0" w:color="auto"/>
            <w:left w:val="none" w:sz="0" w:space="0" w:color="auto"/>
            <w:bottom w:val="none" w:sz="0" w:space="0" w:color="auto"/>
            <w:right w:val="none" w:sz="0" w:space="0" w:color="auto"/>
          </w:divBdr>
        </w:div>
        <w:div w:id="148332080">
          <w:marLeft w:val="640"/>
          <w:marRight w:val="0"/>
          <w:marTop w:val="0"/>
          <w:marBottom w:val="0"/>
          <w:divBdr>
            <w:top w:val="none" w:sz="0" w:space="0" w:color="auto"/>
            <w:left w:val="none" w:sz="0" w:space="0" w:color="auto"/>
            <w:bottom w:val="none" w:sz="0" w:space="0" w:color="auto"/>
            <w:right w:val="none" w:sz="0" w:space="0" w:color="auto"/>
          </w:divBdr>
        </w:div>
        <w:div w:id="1993946405">
          <w:marLeft w:val="640"/>
          <w:marRight w:val="0"/>
          <w:marTop w:val="0"/>
          <w:marBottom w:val="0"/>
          <w:divBdr>
            <w:top w:val="none" w:sz="0" w:space="0" w:color="auto"/>
            <w:left w:val="none" w:sz="0" w:space="0" w:color="auto"/>
            <w:bottom w:val="none" w:sz="0" w:space="0" w:color="auto"/>
            <w:right w:val="none" w:sz="0" w:space="0" w:color="auto"/>
          </w:divBdr>
        </w:div>
        <w:div w:id="1923441574">
          <w:marLeft w:val="640"/>
          <w:marRight w:val="0"/>
          <w:marTop w:val="0"/>
          <w:marBottom w:val="0"/>
          <w:divBdr>
            <w:top w:val="none" w:sz="0" w:space="0" w:color="auto"/>
            <w:left w:val="none" w:sz="0" w:space="0" w:color="auto"/>
            <w:bottom w:val="none" w:sz="0" w:space="0" w:color="auto"/>
            <w:right w:val="none" w:sz="0" w:space="0" w:color="auto"/>
          </w:divBdr>
        </w:div>
        <w:div w:id="2077505586">
          <w:marLeft w:val="640"/>
          <w:marRight w:val="0"/>
          <w:marTop w:val="0"/>
          <w:marBottom w:val="0"/>
          <w:divBdr>
            <w:top w:val="none" w:sz="0" w:space="0" w:color="auto"/>
            <w:left w:val="none" w:sz="0" w:space="0" w:color="auto"/>
            <w:bottom w:val="none" w:sz="0" w:space="0" w:color="auto"/>
            <w:right w:val="none" w:sz="0" w:space="0" w:color="auto"/>
          </w:divBdr>
        </w:div>
        <w:div w:id="1721631971">
          <w:marLeft w:val="640"/>
          <w:marRight w:val="0"/>
          <w:marTop w:val="0"/>
          <w:marBottom w:val="0"/>
          <w:divBdr>
            <w:top w:val="none" w:sz="0" w:space="0" w:color="auto"/>
            <w:left w:val="none" w:sz="0" w:space="0" w:color="auto"/>
            <w:bottom w:val="none" w:sz="0" w:space="0" w:color="auto"/>
            <w:right w:val="none" w:sz="0" w:space="0" w:color="auto"/>
          </w:divBdr>
        </w:div>
        <w:div w:id="1927181033">
          <w:marLeft w:val="640"/>
          <w:marRight w:val="0"/>
          <w:marTop w:val="0"/>
          <w:marBottom w:val="0"/>
          <w:divBdr>
            <w:top w:val="none" w:sz="0" w:space="0" w:color="auto"/>
            <w:left w:val="none" w:sz="0" w:space="0" w:color="auto"/>
            <w:bottom w:val="none" w:sz="0" w:space="0" w:color="auto"/>
            <w:right w:val="none" w:sz="0" w:space="0" w:color="auto"/>
          </w:divBdr>
        </w:div>
        <w:div w:id="2116897036">
          <w:marLeft w:val="640"/>
          <w:marRight w:val="0"/>
          <w:marTop w:val="0"/>
          <w:marBottom w:val="0"/>
          <w:divBdr>
            <w:top w:val="none" w:sz="0" w:space="0" w:color="auto"/>
            <w:left w:val="none" w:sz="0" w:space="0" w:color="auto"/>
            <w:bottom w:val="none" w:sz="0" w:space="0" w:color="auto"/>
            <w:right w:val="none" w:sz="0" w:space="0" w:color="auto"/>
          </w:divBdr>
        </w:div>
        <w:div w:id="1802529980">
          <w:marLeft w:val="640"/>
          <w:marRight w:val="0"/>
          <w:marTop w:val="0"/>
          <w:marBottom w:val="0"/>
          <w:divBdr>
            <w:top w:val="none" w:sz="0" w:space="0" w:color="auto"/>
            <w:left w:val="none" w:sz="0" w:space="0" w:color="auto"/>
            <w:bottom w:val="none" w:sz="0" w:space="0" w:color="auto"/>
            <w:right w:val="none" w:sz="0" w:space="0" w:color="auto"/>
          </w:divBdr>
        </w:div>
        <w:div w:id="53744328">
          <w:marLeft w:val="640"/>
          <w:marRight w:val="0"/>
          <w:marTop w:val="0"/>
          <w:marBottom w:val="0"/>
          <w:divBdr>
            <w:top w:val="none" w:sz="0" w:space="0" w:color="auto"/>
            <w:left w:val="none" w:sz="0" w:space="0" w:color="auto"/>
            <w:bottom w:val="none" w:sz="0" w:space="0" w:color="auto"/>
            <w:right w:val="none" w:sz="0" w:space="0" w:color="auto"/>
          </w:divBdr>
        </w:div>
        <w:div w:id="171728705">
          <w:marLeft w:val="640"/>
          <w:marRight w:val="0"/>
          <w:marTop w:val="0"/>
          <w:marBottom w:val="0"/>
          <w:divBdr>
            <w:top w:val="none" w:sz="0" w:space="0" w:color="auto"/>
            <w:left w:val="none" w:sz="0" w:space="0" w:color="auto"/>
            <w:bottom w:val="none" w:sz="0" w:space="0" w:color="auto"/>
            <w:right w:val="none" w:sz="0" w:space="0" w:color="auto"/>
          </w:divBdr>
        </w:div>
        <w:div w:id="1715697134">
          <w:marLeft w:val="640"/>
          <w:marRight w:val="0"/>
          <w:marTop w:val="0"/>
          <w:marBottom w:val="0"/>
          <w:divBdr>
            <w:top w:val="none" w:sz="0" w:space="0" w:color="auto"/>
            <w:left w:val="none" w:sz="0" w:space="0" w:color="auto"/>
            <w:bottom w:val="none" w:sz="0" w:space="0" w:color="auto"/>
            <w:right w:val="none" w:sz="0" w:space="0" w:color="auto"/>
          </w:divBdr>
        </w:div>
        <w:div w:id="1179075982">
          <w:marLeft w:val="640"/>
          <w:marRight w:val="0"/>
          <w:marTop w:val="0"/>
          <w:marBottom w:val="0"/>
          <w:divBdr>
            <w:top w:val="none" w:sz="0" w:space="0" w:color="auto"/>
            <w:left w:val="none" w:sz="0" w:space="0" w:color="auto"/>
            <w:bottom w:val="none" w:sz="0" w:space="0" w:color="auto"/>
            <w:right w:val="none" w:sz="0" w:space="0" w:color="auto"/>
          </w:divBdr>
        </w:div>
        <w:div w:id="1818454064">
          <w:marLeft w:val="640"/>
          <w:marRight w:val="0"/>
          <w:marTop w:val="0"/>
          <w:marBottom w:val="0"/>
          <w:divBdr>
            <w:top w:val="none" w:sz="0" w:space="0" w:color="auto"/>
            <w:left w:val="none" w:sz="0" w:space="0" w:color="auto"/>
            <w:bottom w:val="none" w:sz="0" w:space="0" w:color="auto"/>
            <w:right w:val="none" w:sz="0" w:space="0" w:color="auto"/>
          </w:divBdr>
        </w:div>
        <w:div w:id="519394663">
          <w:marLeft w:val="640"/>
          <w:marRight w:val="0"/>
          <w:marTop w:val="0"/>
          <w:marBottom w:val="0"/>
          <w:divBdr>
            <w:top w:val="none" w:sz="0" w:space="0" w:color="auto"/>
            <w:left w:val="none" w:sz="0" w:space="0" w:color="auto"/>
            <w:bottom w:val="none" w:sz="0" w:space="0" w:color="auto"/>
            <w:right w:val="none" w:sz="0" w:space="0" w:color="auto"/>
          </w:divBdr>
        </w:div>
        <w:div w:id="1883439189">
          <w:marLeft w:val="640"/>
          <w:marRight w:val="0"/>
          <w:marTop w:val="0"/>
          <w:marBottom w:val="0"/>
          <w:divBdr>
            <w:top w:val="none" w:sz="0" w:space="0" w:color="auto"/>
            <w:left w:val="none" w:sz="0" w:space="0" w:color="auto"/>
            <w:bottom w:val="none" w:sz="0" w:space="0" w:color="auto"/>
            <w:right w:val="none" w:sz="0" w:space="0" w:color="auto"/>
          </w:divBdr>
        </w:div>
        <w:div w:id="918294557">
          <w:marLeft w:val="640"/>
          <w:marRight w:val="0"/>
          <w:marTop w:val="0"/>
          <w:marBottom w:val="0"/>
          <w:divBdr>
            <w:top w:val="none" w:sz="0" w:space="0" w:color="auto"/>
            <w:left w:val="none" w:sz="0" w:space="0" w:color="auto"/>
            <w:bottom w:val="none" w:sz="0" w:space="0" w:color="auto"/>
            <w:right w:val="none" w:sz="0" w:space="0" w:color="auto"/>
          </w:divBdr>
        </w:div>
        <w:div w:id="617177242">
          <w:marLeft w:val="640"/>
          <w:marRight w:val="0"/>
          <w:marTop w:val="0"/>
          <w:marBottom w:val="0"/>
          <w:divBdr>
            <w:top w:val="none" w:sz="0" w:space="0" w:color="auto"/>
            <w:left w:val="none" w:sz="0" w:space="0" w:color="auto"/>
            <w:bottom w:val="none" w:sz="0" w:space="0" w:color="auto"/>
            <w:right w:val="none" w:sz="0" w:space="0" w:color="auto"/>
          </w:divBdr>
        </w:div>
        <w:div w:id="252980838">
          <w:marLeft w:val="640"/>
          <w:marRight w:val="0"/>
          <w:marTop w:val="0"/>
          <w:marBottom w:val="0"/>
          <w:divBdr>
            <w:top w:val="none" w:sz="0" w:space="0" w:color="auto"/>
            <w:left w:val="none" w:sz="0" w:space="0" w:color="auto"/>
            <w:bottom w:val="none" w:sz="0" w:space="0" w:color="auto"/>
            <w:right w:val="none" w:sz="0" w:space="0" w:color="auto"/>
          </w:divBdr>
        </w:div>
        <w:div w:id="38091205">
          <w:marLeft w:val="640"/>
          <w:marRight w:val="0"/>
          <w:marTop w:val="0"/>
          <w:marBottom w:val="0"/>
          <w:divBdr>
            <w:top w:val="none" w:sz="0" w:space="0" w:color="auto"/>
            <w:left w:val="none" w:sz="0" w:space="0" w:color="auto"/>
            <w:bottom w:val="none" w:sz="0" w:space="0" w:color="auto"/>
            <w:right w:val="none" w:sz="0" w:space="0" w:color="auto"/>
          </w:divBdr>
        </w:div>
        <w:div w:id="1611401031">
          <w:marLeft w:val="640"/>
          <w:marRight w:val="0"/>
          <w:marTop w:val="0"/>
          <w:marBottom w:val="0"/>
          <w:divBdr>
            <w:top w:val="none" w:sz="0" w:space="0" w:color="auto"/>
            <w:left w:val="none" w:sz="0" w:space="0" w:color="auto"/>
            <w:bottom w:val="none" w:sz="0" w:space="0" w:color="auto"/>
            <w:right w:val="none" w:sz="0" w:space="0" w:color="auto"/>
          </w:divBdr>
        </w:div>
        <w:div w:id="866794477">
          <w:marLeft w:val="640"/>
          <w:marRight w:val="0"/>
          <w:marTop w:val="0"/>
          <w:marBottom w:val="0"/>
          <w:divBdr>
            <w:top w:val="none" w:sz="0" w:space="0" w:color="auto"/>
            <w:left w:val="none" w:sz="0" w:space="0" w:color="auto"/>
            <w:bottom w:val="none" w:sz="0" w:space="0" w:color="auto"/>
            <w:right w:val="none" w:sz="0" w:space="0" w:color="auto"/>
          </w:divBdr>
        </w:div>
        <w:div w:id="394552981">
          <w:marLeft w:val="640"/>
          <w:marRight w:val="0"/>
          <w:marTop w:val="0"/>
          <w:marBottom w:val="0"/>
          <w:divBdr>
            <w:top w:val="none" w:sz="0" w:space="0" w:color="auto"/>
            <w:left w:val="none" w:sz="0" w:space="0" w:color="auto"/>
            <w:bottom w:val="none" w:sz="0" w:space="0" w:color="auto"/>
            <w:right w:val="none" w:sz="0" w:space="0" w:color="auto"/>
          </w:divBdr>
        </w:div>
        <w:div w:id="258609972">
          <w:marLeft w:val="640"/>
          <w:marRight w:val="0"/>
          <w:marTop w:val="0"/>
          <w:marBottom w:val="0"/>
          <w:divBdr>
            <w:top w:val="none" w:sz="0" w:space="0" w:color="auto"/>
            <w:left w:val="none" w:sz="0" w:space="0" w:color="auto"/>
            <w:bottom w:val="none" w:sz="0" w:space="0" w:color="auto"/>
            <w:right w:val="none" w:sz="0" w:space="0" w:color="auto"/>
          </w:divBdr>
        </w:div>
        <w:div w:id="958148208">
          <w:marLeft w:val="640"/>
          <w:marRight w:val="0"/>
          <w:marTop w:val="0"/>
          <w:marBottom w:val="0"/>
          <w:divBdr>
            <w:top w:val="none" w:sz="0" w:space="0" w:color="auto"/>
            <w:left w:val="none" w:sz="0" w:space="0" w:color="auto"/>
            <w:bottom w:val="none" w:sz="0" w:space="0" w:color="auto"/>
            <w:right w:val="none" w:sz="0" w:space="0" w:color="auto"/>
          </w:divBdr>
        </w:div>
        <w:div w:id="191655510">
          <w:marLeft w:val="640"/>
          <w:marRight w:val="0"/>
          <w:marTop w:val="0"/>
          <w:marBottom w:val="0"/>
          <w:divBdr>
            <w:top w:val="none" w:sz="0" w:space="0" w:color="auto"/>
            <w:left w:val="none" w:sz="0" w:space="0" w:color="auto"/>
            <w:bottom w:val="none" w:sz="0" w:space="0" w:color="auto"/>
            <w:right w:val="none" w:sz="0" w:space="0" w:color="auto"/>
          </w:divBdr>
        </w:div>
        <w:div w:id="185678407">
          <w:marLeft w:val="640"/>
          <w:marRight w:val="0"/>
          <w:marTop w:val="0"/>
          <w:marBottom w:val="0"/>
          <w:divBdr>
            <w:top w:val="none" w:sz="0" w:space="0" w:color="auto"/>
            <w:left w:val="none" w:sz="0" w:space="0" w:color="auto"/>
            <w:bottom w:val="none" w:sz="0" w:space="0" w:color="auto"/>
            <w:right w:val="none" w:sz="0" w:space="0" w:color="auto"/>
          </w:divBdr>
        </w:div>
        <w:div w:id="1217084436">
          <w:marLeft w:val="640"/>
          <w:marRight w:val="0"/>
          <w:marTop w:val="0"/>
          <w:marBottom w:val="0"/>
          <w:divBdr>
            <w:top w:val="none" w:sz="0" w:space="0" w:color="auto"/>
            <w:left w:val="none" w:sz="0" w:space="0" w:color="auto"/>
            <w:bottom w:val="none" w:sz="0" w:space="0" w:color="auto"/>
            <w:right w:val="none" w:sz="0" w:space="0" w:color="auto"/>
          </w:divBdr>
        </w:div>
        <w:div w:id="1609896958">
          <w:marLeft w:val="640"/>
          <w:marRight w:val="0"/>
          <w:marTop w:val="0"/>
          <w:marBottom w:val="0"/>
          <w:divBdr>
            <w:top w:val="none" w:sz="0" w:space="0" w:color="auto"/>
            <w:left w:val="none" w:sz="0" w:space="0" w:color="auto"/>
            <w:bottom w:val="none" w:sz="0" w:space="0" w:color="auto"/>
            <w:right w:val="none" w:sz="0" w:space="0" w:color="auto"/>
          </w:divBdr>
        </w:div>
        <w:div w:id="35005733">
          <w:marLeft w:val="640"/>
          <w:marRight w:val="0"/>
          <w:marTop w:val="0"/>
          <w:marBottom w:val="0"/>
          <w:divBdr>
            <w:top w:val="none" w:sz="0" w:space="0" w:color="auto"/>
            <w:left w:val="none" w:sz="0" w:space="0" w:color="auto"/>
            <w:bottom w:val="none" w:sz="0" w:space="0" w:color="auto"/>
            <w:right w:val="none" w:sz="0" w:space="0" w:color="auto"/>
          </w:divBdr>
        </w:div>
        <w:div w:id="404306444">
          <w:marLeft w:val="640"/>
          <w:marRight w:val="0"/>
          <w:marTop w:val="0"/>
          <w:marBottom w:val="0"/>
          <w:divBdr>
            <w:top w:val="none" w:sz="0" w:space="0" w:color="auto"/>
            <w:left w:val="none" w:sz="0" w:space="0" w:color="auto"/>
            <w:bottom w:val="none" w:sz="0" w:space="0" w:color="auto"/>
            <w:right w:val="none" w:sz="0" w:space="0" w:color="auto"/>
          </w:divBdr>
        </w:div>
        <w:div w:id="1877766148">
          <w:marLeft w:val="640"/>
          <w:marRight w:val="0"/>
          <w:marTop w:val="0"/>
          <w:marBottom w:val="0"/>
          <w:divBdr>
            <w:top w:val="none" w:sz="0" w:space="0" w:color="auto"/>
            <w:left w:val="none" w:sz="0" w:space="0" w:color="auto"/>
            <w:bottom w:val="none" w:sz="0" w:space="0" w:color="auto"/>
            <w:right w:val="none" w:sz="0" w:space="0" w:color="auto"/>
          </w:divBdr>
        </w:div>
        <w:div w:id="2120759463">
          <w:marLeft w:val="640"/>
          <w:marRight w:val="0"/>
          <w:marTop w:val="0"/>
          <w:marBottom w:val="0"/>
          <w:divBdr>
            <w:top w:val="none" w:sz="0" w:space="0" w:color="auto"/>
            <w:left w:val="none" w:sz="0" w:space="0" w:color="auto"/>
            <w:bottom w:val="none" w:sz="0" w:space="0" w:color="auto"/>
            <w:right w:val="none" w:sz="0" w:space="0" w:color="auto"/>
          </w:divBdr>
        </w:div>
        <w:div w:id="1769741057">
          <w:marLeft w:val="640"/>
          <w:marRight w:val="0"/>
          <w:marTop w:val="0"/>
          <w:marBottom w:val="0"/>
          <w:divBdr>
            <w:top w:val="none" w:sz="0" w:space="0" w:color="auto"/>
            <w:left w:val="none" w:sz="0" w:space="0" w:color="auto"/>
            <w:bottom w:val="none" w:sz="0" w:space="0" w:color="auto"/>
            <w:right w:val="none" w:sz="0" w:space="0" w:color="auto"/>
          </w:divBdr>
        </w:div>
        <w:div w:id="85076859">
          <w:marLeft w:val="640"/>
          <w:marRight w:val="0"/>
          <w:marTop w:val="0"/>
          <w:marBottom w:val="0"/>
          <w:divBdr>
            <w:top w:val="none" w:sz="0" w:space="0" w:color="auto"/>
            <w:left w:val="none" w:sz="0" w:space="0" w:color="auto"/>
            <w:bottom w:val="none" w:sz="0" w:space="0" w:color="auto"/>
            <w:right w:val="none" w:sz="0" w:space="0" w:color="auto"/>
          </w:divBdr>
        </w:div>
        <w:div w:id="730544091">
          <w:marLeft w:val="640"/>
          <w:marRight w:val="0"/>
          <w:marTop w:val="0"/>
          <w:marBottom w:val="0"/>
          <w:divBdr>
            <w:top w:val="none" w:sz="0" w:space="0" w:color="auto"/>
            <w:left w:val="none" w:sz="0" w:space="0" w:color="auto"/>
            <w:bottom w:val="none" w:sz="0" w:space="0" w:color="auto"/>
            <w:right w:val="none" w:sz="0" w:space="0" w:color="auto"/>
          </w:divBdr>
        </w:div>
        <w:div w:id="1907884827">
          <w:marLeft w:val="640"/>
          <w:marRight w:val="0"/>
          <w:marTop w:val="0"/>
          <w:marBottom w:val="0"/>
          <w:divBdr>
            <w:top w:val="none" w:sz="0" w:space="0" w:color="auto"/>
            <w:left w:val="none" w:sz="0" w:space="0" w:color="auto"/>
            <w:bottom w:val="none" w:sz="0" w:space="0" w:color="auto"/>
            <w:right w:val="none" w:sz="0" w:space="0" w:color="auto"/>
          </w:divBdr>
        </w:div>
        <w:div w:id="869301062">
          <w:marLeft w:val="640"/>
          <w:marRight w:val="0"/>
          <w:marTop w:val="0"/>
          <w:marBottom w:val="0"/>
          <w:divBdr>
            <w:top w:val="none" w:sz="0" w:space="0" w:color="auto"/>
            <w:left w:val="none" w:sz="0" w:space="0" w:color="auto"/>
            <w:bottom w:val="none" w:sz="0" w:space="0" w:color="auto"/>
            <w:right w:val="none" w:sz="0" w:space="0" w:color="auto"/>
          </w:divBdr>
        </w:div>
        <w:div w:id="1725912941">
          <w:marLeft w:val="640"/>
          <w:marRight w:val="0"/>
          <w:marTop w:val="0"/>
          <w:marBottom w:val="0"/>
          <w:divBdr>
            <w:top w:val="none" w:sz="0" w:space="0" w:color="auto"/>
            <w:left w:val="none" w:sz="0" w:space="0" w:color="auto"/>
            <w:bottom w:val="none" w:sz="0" w:space="0" w:color="auto"/>
            <w:right w:val="none" w:sz="0" w:space="0" w:color="auto"/>
          </w:divBdr>
        </w:div>
        <w:div w:id="104543808">
          <w:marLeft w:val="640"/>
          <w:marRight w:val="0"/>
          <w:marTop w:val="0"/>
          <w:marBottom w:val="0"/>
          <w:divBdr>
            <w:top w:val="none" w:sz="0" w:space="0" w:color="auto"/>
            <w:left w:val="none" w:sz="0" w:space="0" w:color="auto"/>
            <w:bottom w:val="none" w:sz="0" w:space="0" w:color="auto"/>
            <w:right w:val="none" w:sz="0" w:space="0" w:color="auto"/>
          </w:divBdr>
        </w:div>
        <w:div w:id="1163203463">
          <w:marLeft w:val="640"/>
          <w:marRight w:val="0"/>
          <w:marTop w:val="0"/>
          <w:marBottom w:val="0"/>
          <w:divBdr>
            <w:top w:val="none" w:sz="0" w:space="0" w:color="auto"/>
            <w:left w:val="none" w:sz="0" w:space="0" w:color="auto"/>
            <w:bottom w:val="none" w:sz="0" w:space="0" w:color="auto"/>
            <w:right w:val="none" w:sz="0" w:space="0" w:color="auto"/>
          </w:divBdr>
        </w:div>
        <w:div w:id="488406880">
          <w:marLeft w:val="640"/>
          <w:marRight w:val="0"/>
          <w:marTop w:val="0"/>
          <w:marBottom w:val="0"/>
          <w:divBdr>
            <w:top w:val="none" w:sz="0" w:space="0" w:color="auto"/>
            <w:left w:val="none" w:sz="0" w:space="0" w:color="auto"/>
            <w:bottom w:val="none" w:sz="0" w:space="0" w:color="auto"/>
            <w:right w:val="none" w:sz="0" w:space="0" w:color="auto"/>
          </w:divBdr>
        </w:div>
        <w:div w:id="1090388170">
          <w:marLeft w:val="640"/>
          <w:marRight w:val="0"/>
          <w:marTop w:val="0"/>
          <w:marBottom w:val="0"/>
          <w:divBdr>
            <w:top w:val="none" w:sz="0" w:space="0" w:color="auto"/>
            <w:left w:val="none" w:sz="0" w:space="0" w:color="auto"/>
            <w:bottom w:val="none" w:sz="0" w:space="0" w:color="auto"/>
            <w:right w:val="none" w:sz="0" w:space="0" w:color="auto"/>
          </w:divBdr>
        </w:div>
        <w:div w:id="1184514227">
          <w:marLeft w:val="640"/>
          <w:marRight w:val="0"/>
          <w:marTop w:val="0"/>
          <w:marBottom w:val="0"/>
          <w:divBdr>
            <w:top w:val="none" w:sz="0" w:space="0" w:color="auto"/>
            <w:left w:val="none" w:sz="0" w:space="0" w:color="auto"/>
            <w:bottom w:val="none" w:sz="0" w:space="0" w:color="auto"/>
            <w:right w:val="none" w:sz="0" w:space="0" w:color="auto"/>
          </w:divBdr>
        </w:div>
        <w:div w:id="862209914">
          <w:marLeft w:val="640"/>
          <w:marRight w:val="0"/>
          <w:marTop w:val="0"/>
          <w:marBottom w:val="0"/>
          <w:divBdr>
            <w:top w:val="none" w:sz="0" w:space="0" w:color="auto"/>
            <w:left w:val="none" w:sz="0" w:space="0" w:color="auto"/>
            <w:bottom w:val="none" w:sz="0" w:space="0" w:color="auto"/>
            <w:right w:val="none" w:sz="0" w:space="0" w:color="auto"/>
          </w:divBdr>
        </w:div>
        <w:div w:id="881089215">
          <w:marLeft w:val="640"/>
          <w:marRight w:val="0"/>
          <w:marTop w:val="0"/>
          <w:marBottom w:val="0"/>
          <w:divBdr>
            <w:top w:val="none" w:sz="0" w:space="0" w:color="auto"/>
            <w:left w:val="none" w:sz="0" w:space="0" w:color="auto"/>
            <w:bottom w:val="none" w:sz="0" w:space="0" w:color="auto"/>
            <w:right w:val="none" w:sz="0" w:space="0" w:color="auto"/>
          </w:divBdr>
        </w:div>
        <w:div w:id="1969816693">
          <w:marLeft w:val="640"/>
          <w:marRight w:val="0"/>
          <w:marTop w:val="0"/>
          <w:marBottom w:val="0"/>
          <w:divBdr>
            <w:top w:val="none" w:sz="0" w:space="0" w:color="auto"/>
            <w:left w:val="none" w:sz="0" w:space="0" w:color="auto"/>
            <w:bottom w:val="none" w:sz="0" w:space="0" w:color="auto"/>
            <w:right w:val="none" w:sz="0" w:space="0" w:color="auto"/>
          </w:divBdr>
        </w:div>
        <w:div w:id="2066563682">
          <w:marLeft w:val="640"/>
          <w:marRight w:val="0"/>
          <w:marTop w:val="0"/>
          <w:marBottom w:val="0"/>
          <w:divBdr>
            <w:top w:val="none" w:sz="0" w:space="0" w:color="auto"/>
            <w:left w:val="none" w:sz="0" w:space="0" w:color="auto"/>
            <w:bottom w:val="none" w:sz="0" w:space="0" w:color="auto"/>
            <w:right w:val="none" w:sz="0" w:space="0" w:color="auto"/>
          </w:divBdr>
        </w:div>
        <w:div w:id="1383479316">
          <w:marLeft w:val="640"/>
          <w:marRight w:val="0"/>
          <w:marTop w:val="0"/>
          <w:marBottom w:val="0"/>
          <w:divBdr>
            <w:top w:val="none" w:sz="0" w:space="0" w:color="auto"/>
            <w:left w:val="none" w:sz="0" w:space="0" w:color="auto"/>
            <w:bottom w:val="none" w:sz="0" w:space="0" w:color="auto"/>
            <w:right w:val="none" w:sz="0" w:space="0" w:color="auto"/>
          </w:divBdr>
        </w:div>
        <w:div w:id="1977442871">
          <w:marLeft w:val="640"/>
          <w:marRight w:val="0"/>
          <w:marTop w:val="0"/>
          <w:marBottom w:val="0"/>
          <w:divBdr>
            <w:top w:val="none" w:sz="0" w:space="0" w:color="auto"/>
            <w:left w:val="none" w:sz="0" w:space="0" w:color="auto"/>
            <w:bottom w:val="none" w:sz="0" w:space="0" w:color="auto"/>
            <w:right w:val="none" w:sz="0" w:space="0" w:color="auto"/>
          </w:divBdr>
        </w:div>
        <w:div w:id="1842962580">
          <w:marLeft w:val="640"/>
          <w:marRight w:val="0"/>
          <w:marTop w:val="0"/>
          <w:marBottom w:val="0"/>
          <w:divBdr>
            <w:top w:val="none" w:sz="0" w:space="0" w:color="auto"/>
            <w:left w:val="none" w:sz="0" w:space="0" w:color="auto"/>
            <w:bottom w:val="none" w:sz="0" w:space="0" w:color="auto"/>
            <w:right w:val="none" w:sz="0" w:space="0" w:color="auto"/>
          </w:divBdr>
        </w:div>
        <w:div w:id="828062870">
          <w:marLeft w:val="640"/>
          <w:marRight w:val="0"/>
          <w:marTop w:val="0"/>
          <w:marBottom w:val="0"/>
          <w:divBdr>
            <w:top w:val="none" w:sz="0" w:space="0" w:color="auto"/>
            <w:left w:val="none" w:sz="0" w:space="0" w:color="auto"/>
            <w:bottom w:val="none" w:sz="0" w:space="0" w:color="auto"/>
            <w:right w:val="none" w:sz="0" w:space="0" w:color="auto"/>
          </w:divBdr>
        </w:div>
        <w:div w:id="1547065603">
          <w:marLeft w:val="640"/>
          <w:marRight w:val="0"/>
          <w:marTop w:val="0"/>
          <w:marBottom w:val="0"/>
          <w:divBdr>
            <w:top w:val="none" w:sz="0" w:space="0" w:color="auto"/>
            <w:left w:val="none" w:sz="0" w:space="0" w:color="auto"/>
            <w:bottom w:val="none" w:sz="0" w:space="0" w:color="auto"/>
            <w:right w:val="none" w:sz="0" w:space="0" w:color="auto"/>
          </w:divBdr>
        </w:div>
        <w:div w:id="1805811660">
          <w:marLeft w:val="640"/>
          <w:marRight w:val="0"/>
          <w:marTop w:val="0"/>
          <w:marBottom w:val="0"/>
          <w:divBdr>
            <w:top w:val="none" w:sz="0" w:space="0" w:color="auto"/>
            <w:left w:val="none" w:sz="0" w:space="0" w:color="auto"/>
            <w:bottom w:val="none" w:sz="0" w:space="0" w:color="auto"/>
            <w:right w:val="none" w:sz="0" w:space="0" w:color="auto"/>
          </w:divBdr>
        </w:div>
        <w:div w:id="1646855970">
          <w:marLeft w:val="640"/>
          <w:marRight w:val="0"/>
          <w:marTop w:val="0"/>
          <w:marBottom w:val="0"/>
          <w:divBdr>
            <w:top w:val="none" w:sz="0" w:space="0" w:color="auto"/>
            <w:left w:val="none" w:sz="0" w:space="0" w:color="auto"/>
            <w:bottom w:val="none" w:sz="0" w:space="0" w:color="auto"/>
            <w:right w:val="none" w:sz="0" w:space="0" w:color="auto"/>
          </w:divBdr>
        </w:div>
        <w:div w:id="849832823">
          <w:marLeft w:val="640"/>
          <w:marRight w:val="0"/>
          <w:marTop w:val="0"/>
          <w:marBottom w:val="0"/>
          <w:divBdr>
            <w:top w:val="none" w:sz="0" w:space="0" w:color="auto"/>
            <w:left w:val="none" w:sz="0" w:space="0" w:color="auto"/>
            <w:bottom w:val="none" w:sz="0" w:space="0" w:color="auto"/>
            <w:right w:val="none" w:sz="0" w:space="0" w:color="auto"/>
          </w:divBdr>
        </w:div>
        <w:div w:id="1718430478">
          <w:marLeft w:val="640"/>
          <w:marRight w:val="0"/>
          <w:marTop w:val="0"/>
          <w:marBottom w:val="0"/>
          <w:divBdr>
            <w:top w:val="none" w:sz="0" w:space="0" w:color="auto"/>
            <w:left w:val="none" w:sz="0" w:space="0" w:color="auto"/>
            <w:bottom w:val="none" w:sz="0" w:space="0" w:color="auto"/>
            <w:right w:val="none" w:sz="0" w:space="0" w:color="auto"/>
          </w:divBdr>
        </w:div>
        <w:div w:id="1052268303">
          <w:marLeft w:val="640"/>
          <w:marRight w:val="0"/>
          <w:marTop w:val="0"/>
          <w:marBottom w:val="0"/>
          <w:divBdr>
            <w:top w:val="none" w:sz="0" w:space="0" w:color="auto"/>
            <w:left w:val="none" w:sz="0" w:space="0" w:color="auto"/>
            <w:bottom w:val="none" w:sz="0" w:space="0" w:color="auto"/>
            <w:right w:val="none" w:sz="0" w:space="0" w:color="auto"/>
          </w:divBdr>
        </w:div>
        <w:div w:id="1928345701">
          <w:marLeft w:val="640"/>
          <w:marRight w:val="0"/>
          <w:marTop w:val="0"/>
          <w:marBottom w:val="0"/>
          <w:divBdr>
            <w:top w:val="none" w:sz="0" w:space="0" w:color="auto"/>
            <w:left w:val="none" w:sz="0" w:space="0" w:color="auto"/>
            <w:bottom w:val="none" w:sz="0" w:space="0" w:color="auto"/>
            <w:right w:val="none" w:sz="0" w:space="0" w:color="auto"/>
          </w:divBdr>
        </w:div>
        <w:div w:id="386874924">
          <w:marLeft w:val="640"/>
          <w:marRight w:val="0"/>
          <w:marTop w:val="0"/>
          <w:marBottom w:val="0"/>
          <w:divBdr>
            <w:top w:val="none" w:sz="0" w:space="0" w:color="auto"/>
            <w:left w:val="none" w:sz="0" w:space="0" w:color="auto"/>
            <w:bottom w:val="none" w:sz="0" w:space="0" w:color="auto"/>
            <w:right w:val="none" w:sz="0" w:space="0" w:color="auto"/>
          </w:divBdr>
        </w:div>
        <w:div w:id="996957339">
          <w:marLeft w:val="640"/>
          <w:marRight w:val="0"/>
          <w:marTop w:val="0"/>
          <w:marBottom w:val="0"/>
          <w:divBdr>
            <w:top w:val="none" w:sz="0" w:space="0" w:color="auto"/>
            <w:left w:val="none" w:sz="0" w:space="0" w:color="auto"/>
            <w:bottom w:val="none" w:sz="0" w:space="0" w:color="auto"/>
            <w:right w:val="none" w:sz="0" w:space="0" w:color="auto"/>
          </w:divBdr>
        </w:div>
        <w:div w:id="1540968282">
          <w:marLeft w:val="640"/>
          <w:marRight w:val="0"/>
          <w:marTop w:val="0"/>
          <w:marBottom w:val="0"/>
          <w:divBdr>
            <w:top w:val="none" w:sz="0" w:space="0" w:color="auto"/>
            <w:left w:val="none" w:sz="0" w:space="0" w:color="auto"/>
            <w:bottom w:val="none" w:sz="0" w:space="0" w:color="auto"/>
            <w:right w:val="none" w:sz="0" w:space="0" w:color="auto"/>
          </w:divBdr>
        </w:div>
        <w:div w:id="1368413259">
          <w:marLeft w:val="640"/>
          <w:marRight w:val="0"/>
          <w:marTop w:val="0"/>
          <w:marBottom w:val="0"/>
          <w:divBdr>
            <w:top w:val="none" w:sz="0" w:space="0" w:color="auto"/>
            <w:left w:val="none" w:sz="0" w:space="0" w:color="auto"/>
            <w:bottom w:val="none" w:sz="0" w:space="0" w:color="auto"/>
            <w:right w:val="none" w:sz="0" w:space="0" w:color="auto"/>
          </w:divBdr>
        </w:div>
        <w:div w:id="1538619481">
          <w:marLeft w:val="640"/>
          <w:marRight w:val="0"/>
          <w:marTop w:val="0"/>
          <w:marBottom w:val="0"/>
          <w:divBdr>
            <w:top w:val="none" w:sz="0" w:space="0" w:color="auto"/>
            <w:left w:val="none" w:sz="0" w:space="0" w:color="auto"/>
            <w:bottom w:val="none" w:sz="0" w:space="0" w:color="auto"/>
            <w:right w:val="none" w:sz="0" w:space="0" w:color="auto"/>
          </w:divBdr>
        </w:div>
        <w:div w:id="571962994">
          <w:marLeft w:val="640"/>
          <w:marRight w:val="0"/>
          <w:marTop w:val="0"/>
          <w:marBottom w:val="0"/>
          <w:divBdr>
            <w:top w:val="none" w:sz="0" w:space="0" w:color="auto"/>
            <w:left w:val="none" w:sz="0" w:space="0" w:color="auto"/>
            <w:bottom w:val="none" w:sz="0" w:space="0" w:color="auto"/>
            <w:right w:val="none" w:sz="0" w:space="0" w:color="auto"/>
          </w:divBdr>
        </w:div>
        <w:div w:id="413939982">
          <w:marLeft w:val="640"/>
          <w:marRight w:val="0"/>
          <w:marTop w:val="0"/>
          <w:marBottom w:val="0"/>
          <w:divBdr>
            <w:top w:val="none" w:sz="0" w:space="0" w:color="auto"/>
            <w:left w:val="none" w:sz="0" w:space="0" w:color="auto"/>
            <w:bottom w:val="none" w:sz="0" w:space="0" w:color="auto"/>
            <w:right w:val="none" w:sz="0" w:space="0" w:color="auto"/>
          </w:divBdr>
        </w:div>
        <w:div w:id="1470435419">
          <w:marLeft w:val="640"/>
          <w:marRight w:val="0"/>
          <w:marTop w:val="0"/>
          <w:marBottom w:val="0"/>
          <w:divBdr>
            <w:top w:val="none" w:sz="0" w:space="0" w:color="auto"/>
            <w:left w:val="none" w:sz="0" w:space="0" w:color="auto"/>
            <w:bottom w:val="none" w:sz="0" w:space="0" w:color="auto"/>
            <w:right w:val="none" w:sz="0" w:space="0" w:color="auto"/>
          </w:divBdr>
        </w:div>
        <w:div w:id="1926527187">
          <w:marLeft w:val="640"/>
          <w:marRight w:val="0"/>
          <w:marTop w:val="0"/>
          <w:marBottom w:val="0"/>
          <w:divBdr>
            <w:top w:val="none" w:sz="0" w:space="0" w:color="auto"/>
            <w:left w:val="none" w:sz="0" w:space="0" w:color="auto"/>
            <w:bottom w:val="none" w:sz="0" w:space="0" w:color="auto"/>
            <w:right w:val="none" w:sz="0" w:space="0" w:color="auto"/>
          </w:divBdr>
        </w:div>
        <w:div w:id="1844005879">
          <w:marLeft w:val="640"/>
          <w:marRight w:val="0"/>
          <w:marTop w:val="0"/>
          <w:marBottom w:val="0"/>
          <w:divBdr>
            <w:top w:val="none" w:sz="0" w:space="0" w:color="auto"/>
            <w:left w:val="none" w:sz="0" w:space="0" w:color="auto"/>
            <w:bottom w:val="none" w:sz="0" w:space="0" w:color="auto"/>
            <w:right w:val="none" w:sz="0" w:space="0" w:color="auto"/>
          </w:divBdr>
        </w:div>
        <w:div w:id="1357340990">
          <w:marLeft w:val="640"/>
          <w:marRight w:val="0"/>
          <w:marTop w:val="0"/>
          <w:marBottom w:val="0"/>
          <w:divBdr>
            <w:top w:val="none" w:sz="0" w:space="0" w:color="auto"/>
            <w:left w:val="none" w:sz="0" w:space="0" w:color="auto"/>
            <w:bottom w:val="none" w:sz="0" w:space="0" w:color="auto"/>
            <w:right w:val="none" w:sz="0" w:space="0" w:color="auto"/>
          </w:divBdr>
        </w:div>
        <w:div w:id="983705230">
          <w:marLeft w:val="640"/>
          <w:marRight w:val="0"/>
          <w:marTop w:val="0"/>
          <w:marBottom w:val="0"/>
          <w:divBdr>
            <w:top w:val="none" w:sz="0" w:space="0" w:color="auto"/>
            <w:left w:val="none" w:sz="0" w:space="0" w:color="auto"/>
            <w:bottom w:val="none" w:sz="0" w:space="0" w:color="auto"/>
            <w:right w:val="none" w:sz="0" w:space="0" w:color="auto"/>
          </w:divBdr>
        </w:div>
        <w:div w:id="931014089">
          <w:marLeft w:val="640"/>
          <w:marRight w:val="0"/>
          <w:marTop w:val="0"/>
          <w:marBottom w:val="0"/>
          <w:divBdr>
            <w:top w:val="none" w:sz="0" w:space="0" w:color="auto"/>
            <w:left w:val="none" w:sz="0" w:space="0" w:color="auto"/>
            <w:bottom w:val="none" w:sz="0" w:space="0" w:color="auto"/>
            <w:right w:val="none" w:sz="0" w:space="0" w:color="auto"/>
          </w:divBdr>
        </w:div>
        <w:div w:id="351490031">
          <w:marLeft w:val="640"/>
          <w:marRight w:val="0"/>
          <w:marTop w:val="0"/>
          <w:marBottom w:val="0"/>
          <w:divBdr>
            <w:top w:val="none" w:sz="0" w:space="0" w:color="auto"/>
            <w:left w:val="none" w:sz="0" w:space="0" w:color="auto"/>
            <w:bottom w:val="none" w:sz="0" w:space="0" w:color="auto"/>
            <w:right w:val="none" w:sz="0" w:space="0" w:color="auto"/>
          </w:divBdr>
        </w:div>
        <w:div w:id="760682420">
          <w:marLeft w:val="640"/>
          <w:marRight w:val="0"/>
          <w:marTop w:val="0"/>
          <w:marBottom w:val="0"/>
          <w:divBdr>
            <w:top w:val="none" w:sz="0" w:space="0" w:color="auto"/>
            <w:left w:val="none" w:sz="0" w:space="0" w:color="auto"/>
            <w:bottom w:val="none" w:sz="0" w:space="0" w:color="auto"/>
            <w:right w:val="none" w:sz="0" w:space="0" w:color="auto"/>
          </w:divBdr>
        </w:div>
        <w:div w:id="1599562284">
          <w:marLeft w:val="640"/>
          <w:marRight w:val="0"/>
          <w:marTop w:val="0"/>
          <w:marBottom w:val="0"/>
          <w:divBdr>
            <w:top w:val="none" w:sz="0" w:space="0" w:color="auto"/>
            <w:left w:val="none" w:sz="0" w:space="0" w:color="auto"/>
            <w:bottom w:val="none" w:sz="0" w:space="0" w:color="auto"/>
            <w:right w:val="none" w:sz="0" w:space="0" w:color="auto"/>
          </w:divBdr>
        </w:div>
        <w:div w:id="1152647212">
          <w:marLeft w:val="640"/>
          <w:marRight w:val="0"/>
          <w:marTop w:val="0"/>
          <w:marBottom w:val="0"/>
          <w:divBdr>
            <w:top w:val="none" w:sz="0" w:space="0" w:color="auto"/>
            <w:left w:val="none" w:sz="0" w:space="0" w:color="auto"/>
            <w:bottom w:val="none" w:sz="0" w:space="0" w:color="auto"/>
            <w:right w:val="none" w:sz="0" w:space="0" w:color="auto"/>
          </w:divBdr>
        </w:div>
        <w:div w:id="633220547">
          <w:marLeft w:val="640"/>
          <w:marRight w:val="0"/>
          <w:marTop w:val="0"/>
          <w:marBottom w:val="0"/>
          <w:divBdr>
            <w:top w:val="none" w:sz="0" w:space="0" w:color="auto"/>
            <w:left w:val="none" w:sz="0" w:space="0" w:color="auto"/>
            <w:bottom w:val="none" w:sz="0" w:space="0" w:color="auto"/>
            <w:right w:val="none" w:sz="0" w:space="0" w:color="auto"/>
          </w:divBdr>
        </w:div>
        <w:div w:id="813836631">
          <w:marLeft w:val="640"/>
          <w:marRight w:val="0"/>
          <w:marTop w:val="0"/>
          <w:marBottom w:val="0"/>
          <w:divBdr>
            <w:top w:val="none" w:sz="0" w:space="0" w:color="auto"/>
            <w:left w:val="none" w:sz="0" w:space="0" w:color="auto"/>
            <w:bottom w:val="none" w:sz="0" w:space="0" w:color="auto"/>
            <w:right w:val="none" w:sz="0" w:space="0" w:color="auto"/>
          </w:divBdr>
        </w:div>
        <w:div w:id="331687000">
          <w:marLeft w:val="640"/>
          <w:marRight w:val="0"/>
          <w:marTop w:val="0"/>
          <w:marBottom w:val="0"/>
          <w:divBdr>
            <w:top w:val="none" w:sz="0" w:space="0" w:color="auto"/>
            <w:left w:val="none" w:sz="0" w:space="0" w:color="auto"/>
            <w:bottom w:val="none" w:sz="0" w:space="0" w:color="auto"/>
            <w:right w:val="none" w:sz="0" w:space="0" w:color="auto"/>
          </w:divBdr>
        </w:div>
        <w:div w:id="1573856660">
          <w:marLeft w:val="640"/>
          <w:marRight w:val="0"/>
          <w:marTop w:val="0"/>
          <w:marBottom w:val="0"/>
          <w:divBdr>
            <w:top w:val="none" w:sz="0" w:space="0" w:color="auto"/>
            <w:left w:val="none" w:sz="0" w:space="0" w:color="auto"/>
            <w:bottom w:val="none" w:sz="0" w:space="0" w:color="auto"/>
            <w:right w:val="none" w:sz="0" w:space="0" w:color="auto"/>
          </w:divBdr>
        </w:div>
        <w:div w:id="942420719">
          <w:marLeft w:val="640"/>
          <w:marRight w:val="0"/>
          <w:marTop w:val="0"/>
          <w:marBottom w:val="0"/>
          <w:divBdr>
            <w:top w:val="none" w:sz="0" w:space="0" w:color="auto"/>
            <w:left w:val="none" w:sz="0" w:space="0" w:color="auto"/>
            <w:bottom w:val="none" w:sz="0" w:space="0" w:color="auto"/>
            <w:right w:val="none" w:sz="0" w:space="0" w:color="auto"/>
          </w:divBdr>
        </w:div>
        <w:div w:id="503319756">
          <w:marLeft w:val="640"/>
          <w:marRight w:val="0"/>
          <w:marTop w:val="0"/>
          <w:marBottom w:val="0"/>
          <w:divBdr>
            <w:top w:val="none" w:sz="0" w:space="0" w:color="auto"/>
            <w:left w:val="none" w:sz="0" w:space="0" w:color="auto"/>
            <w:bottom w:val="none" w:sz="0" w:space="0" w:color="auto"/>
            <w:right w:val="none" w:sz="0" w:space="0" w:color="auto"/>
          </w:divBdr>
        </w:div>
        <w:div w:id="1988436284">
          <w:marLeft w:val="640"/>
          <w:marRight w:val="0"/>
          <w:marTop w:val="0"/>
          <w:marBottom w:val="0"/>
          <w:divBdr>
            <w:top w:val="none" w:sz="0" w:space="0" w:color="auto"/>
            <w:left w:val="none" w:sz="0" w:space="0" w:color="auto"/>
            <w:bottom w:val="none" w:sz="0" w:space="0" w:color="auto"/>
            <w:right w:val="none" w:sz="0" w:space="0" w:color="auto"/>
          </w:divBdr>
        </w:div>
        <w:div w:id="179314854">
          <w:marLeft w:val="640"/>
          <w:marRight w:val="0"/>
          <w:marTop w:val="0"/>
          <w:marBottom w:val="0"/>
          <w:divBdr>
            <w:top w:val="none" w:sz="0" w:space="0" w:color="auto"/>
            <w:left w:val="none" w:sz="0" w:space="0" w:color="auto"/>
            <w:bottom w:val="none" w:sz="0" w:space="0" w:color="auto"/>
            <w:right w:val="none" w:sz="0" w:space="0" w:color="auto"/>
          </w:divBdr>
        </w:div>
        <w:div w:id="212352177">
          <w:marLeft w:val="640"/>
          <w:marRight w:val="0"/>
          <w:marTop w:val="0"/>
          <w:marBottom w:val="0"/>
          <w:divBdr>
            <w:top w:val="none" w:sz="0" w:space="0" w:color="auto"/>
            <w:left w:val="none" w:sz="0" w:space="0" w:color="auto"/>
            <w:bottom w:val="none" w:sz="0" w:space="0" w:color="auto"/>
            <w:right w:val="none" w:sz="0" w:space="0" w:color="auto"/>
          </w:divBdr>
        </w:div>
        <w:div w:id="1947879307">
          <w:marLeft w:val="640"/>
          <w:marRight w:val="0"/>
          <w:marTop w:val="0"/>
          <w:marBottom w:val="0"/>
          <w:divBdr>
            <w:top w:val="none" w:sz="0" w:space="0" w:color="auto"/>
            <w:left w:val="none" w:sz="0" w:space="0" w:color="auto"/>
            <w:bottom w:val="none" w:sz="0" w:space="0" w:color="auto"/>
            <w:right w:val="none" w:sz="0" w:space="0" w:color="auto"/>
          </w:divBdr>
        </w:div>
        <w:div w:id="992640707">
          <w:marLeft w:val="640"/>
          <w:marRight w:val="0"/>
          <w:marTop w:val="0"/>
          <w:marBottom w:val="0"/>
          <w:divBdr>
            <w:top w:val="none" w:sz="0" w:space="0" w:color="auto"/>
            <w:left w:val="none" w:sz="0" w:space="0" w:color="auto"/>
            <w:bottom w:val="none" w:sz="0" w:space="0" w:color="auto"/>
            <w:right w:val="none" w:sz="0" w:space="0" w:color="auto"/>
          </w:divBdr>
        </w:div>
        <w:div w:id="460464692">
          <w:marLeft w:val="640"/>
          <w:marRight w:val="0"/>
          <w:marTop w:val="0"/>
          <w:marBottom w:val="0"/>
          <w:divBdr>
            <w:top w:val="none" w:sz="0" w:space="0" w:color="auto"/>
            <w:left w:val="none" w:sz="0" w:space="0" w:color="auto"/>
            <w:bottom w:val="none" w:sz="0" w:space="0" w:color="auto"/>
            <w:right w:val="none" w:sz="0" w:space="0" w:color="auto"/>
          </w:divBdr>
        </w:div>
        <w:div w:id="978877741">
          <w:marLeft w:val="640"/>
          <w:marRight w:val="0"/>
          <w:marTop w:val="0"/>
          <w:marBottom w:val="0"/>
          <w:divBdr>
            <w:top w:val="none" w:sz="0" w:space="0" w:color="auto"/>
            <w:left w:val="none" w:sz="0" w:space="0" w:color="auto"/>
            <w:bottom w:val="none" w:sz="0" w:space="0" w:color="auto"/>
            <w:right w:val="none" w:sz="0" w:space="0" w:color="auto"/>
          </w:divBdr>
        </w:div>
        <w:div w:id="1366448289">
          <w:marLeft w:val="640"/>
          <w:marRight w:val="0"/>
          <w:marTop w:val="0"/>
          <w:marBottom w:val="0"/>
          <w:divBdr>
            <w:top w:val="none" w:sz="0" w:space="0" w:color="auto"/>
            <w:left w:val="none" w:sz="0" w:space="0" w:color="auto"/>
            <w:bottom w:val="none" w:sz="0" w:space="0" w:color="auto"/>
            <w:right w:val="none" w:sz="0" w:space="0" w:color="auto"/>
          </w:divBdr>
        </w:div>
        <w:div w:id="892083912">
          <w:marLeft w:val="640"/>
          <w:marRight w:val="0"/>
          <w:marTop w:val="0"/>
          <w:marBottom w:val="0"/>
          <w:divBdr>
            <w:top w:val="none" w:sz="0" w:space="0" w:color="auto"/>
            <w:left w:val="none" w:sz="0" w:space="0" w:color="auto"/>
            <w:bottom w:val="none" w:sz="0" w:space="0" w:color="auto"/>
            <w:right w:val="none" w:sz="0" w:space="0" w:color="auto"/>
          </w:divBdr>
        </w:div>
        <w:div w:id="1622688864">
          <w:marLeft w:val="640"/>
          <w:marRight w:val="0"/>
          <w:marTop w:val="0"/>
          <w:marBottom w:val="0"/>
          <w:divBdr>
            <w:top w:val="none" w:sz="0" w:space="0" w:color="auto"/>
            <w:left w:val="none" w:sz="0" w:space="0" w:color="auto"/>
            <w:bottom w:val="none" w:sz="0" w:space="0" w:color="auto"/>
            <w:right w:val="none" w:sz="0" w:space="0" w:color="auto"/>
          </w:divBdr>
        </w:div>
        <w:div w:id="984816970">
          <w:marLeft w:val="640"/>
          <w:marRight w:val="0"/>
          <w:marTop w:val="0"/>
          <w:marBottom w:val="0"/>
          <w:divBdr>
            <w:top w:val="none" w:sz="0" w:space="0" w:color="auto"/>
            <w:left w:val="none" w:sz="0" w:space="0" w:color="auto"/>
            <w:bottom w:val="none" w:sz="0" w:space="0" w:color="auto"/>
            <w:right w:val="none" w:sz="0" w:space="0" w:color="auto"/>
          </w:divBdr>
        </w:div>
        <w:div w:id="562833038">
          <w:marLeft w:val="640"/>
          <w:marRight w:val="0"/>
          <w:marTop w:val="0"/>
          <w:marBottom w:val="0"/>
          <w:divBdr>
            <w:top w:val="none" w:sz="0" w:space="0" w:color="auto"/>
            <w:left w:val="none" w:sz="0" w:space="0" w:color="auto"/>
            <w:bottom w:val="none" w:sz="0" w:space="0" w:color="auto"/>
            <w:right w:val="none" w:sz="0" w:space="0" w:color="auto"/>
          </w:divBdr>
        </w:div>
        <w:div w:id="396166420">
          <w:marLeft w:val="640"/>
          <w:marRight w:val="0"/>
          <w:marTop w:val="0"/>
          <w:marBottom w:val="0"/>
          <w:divBdr>
            <w:top w:val="none" w:sz="0" w:space="0" w:color="auto"/>
            <w:left w:val="none" w:sz="0" w:space="0" w:color="auto"/>
            <w:bottom w:val="none" w:sz="0" w:space="0" w:color="auto"/>
            <w:right w:val="none" w:sz="0" w:space="0" w:color="auto"/>
          </w:divBdr>
        </w:div>
        <w:div w:id="1224024389">
          <w:marLeft w:val="640"/>
          <w:marRight w:val="0"/>
          <w:marTop w:val="0"/>
          <w:marBottom w:val="0"/>
          <w:divBdr>
            <w:top w:val="none" w:sz="0" w:space="0" w:color="auto"/>
            <w:left w:val="none" w:sz="0" w:space="0" w:color="auto"/>
            <w:bottom w:val="none" w:sz="0" w:space="0" w:color="auto"/>
            <w:right w:val="none" w:sz="0" w:space="0" w:color="auto"/>
          </w:divBdr>
        </w:div>
        <w:div w:id="1592854473">
          <w:marLeft w:val="640"/>
          <w:marRight w:val="0"/>
          <w:marTop w:val="0"/>
          <w:marBottom w:val="0"/>
          <w:divBdr>
            <w:top w:val="none" w:sz="0" w:space="0" w:color="auto"/>
            <w:left w:val="none" w:sz="0" w:space="0" w:color="auto"/>
            <w:bottom w:val="none" w:sz="0" w:space="0" w:color="auto"/>
            <w:right w:val="none" w:sz="0" w:space="0" w:color="auto"/>
          </w:divBdr>
        </w:div>
        <w:div w:id="986083891">
          <w:marLeft w:val="640"/>
          <w:marRight w:val="0"/>
          <w:marTop w:val="0"/>
          <w:marBottom w:val="0"/>
          <w:divBdr>
            <w:top w:val="none" w:sz="0" w:space="0" w:color="auto"/>
            <w:left w:val="none" w:sz="0" w:space="0" w:color="auto"/>
            <w:bottom w:val="none" w:sz="0" w:space="0" w:color="auto"/>
            <w:right w:val="none" w:sz="0" w:space="0" w:color="auto"/>
          </w:divBdr>
        </w:div>
        <w:div w:id="1068769617">
          <w:marLeft w:val="640"/>
          <w:marRight w:val="0"/>
          <w:marTop w:val="0"/>
          <w:marBottom w:val="0"/>
          <w:divBdr>
            <w:top w:val="none" w:sz="0" w:space="0" w:color="auto"/>
            <w:left w:val="none" w:sz="0" w:space="0" w:color="auto"/>
            <w:bottom w:val="none" w:sz="0" w:space="0" w:color="auto"/>
            <w:right w:val="none" w:sz="0" w:space="0" w:color="auto"/>
          </w:divBdr>
        </w:div>
        <w:div w:id="880021885">
          <w:marLeft w:val="640"/>
          <w:marRight w:val="0"/>
          <w:marTop w:val="0"/>
          <w:marBottom w:val="0"/>
          <w:divBdr>
            <w:top w:val="none" w:sz="0" w:space="0" w:color="auto"/>
            <w:left w:val="none" w:sz="0" w:space="0" w:color="auto"/>
            <w:bottom w:val="none" w:sz="0" w:space="0" w:color="auto"/>
            <w:right w:val="none" w:sz="0" w:space="0" w:color="auto"/>
          </w:divBdr>
        </w:div>
        <w:div w:id="1822306787">
          <w:marLeft w:val="640"/>
          <w:marRight w:val="0"/>
          <w:marTop w:val="0"/>
          <w:marBottom w:val="0"/>
          <w:divBdr>
            <w:top w:val="none" w:sz="0" w:space="0" w:color="auto"/>
            <w:left w:val="none" w:sz="0" w:space="0" w:color="auto"/>
            <w:bottom w:val="none" w:sz="0" w:space="0" w:color="auto"/>
            <w:right w:val="none" w:sz="0" w:space="0" w:color="auto"/>
          </w:divBdr>
        </w:div>
        <w:div w:id="1540122083">
          <w:marLeft w:val="640"/>
          <w:marRight w:val="0"/>
          <w:marTop w:val="0"/>
          <w:marBottom w:val="0"/>
          <w:divBdr>
            <w:top w:val="none" w:sz="0" w:space="0" w:color="auto"/>
            <w:left w:val="none" w:sz="0" w:space="0" w:color="auto"/>
            <w:bottom w:val="none" w:sz="0" w:space="0" w:color="auto"/>
            <w:right w:val="none" w:sz="0" w:space="0" w:color="auto"/>
          </w:divBdr>
        </w:div>
        <w:div w:id="1347903820">
          <w:marLeft w:val="640"/>
          <w:marRight w:val="0"/>
          <w:marTop w:val="0"/>
          <w:marBottom w:val="0"/>
          <w:divBdr>
            <w:top w:val="none" w:sz="0" w:space="0" w:color="auto"/>
            <w:left w:val="none" w:sz="0" w:space="0" w:color="auto"/>
            <w:bottom w:val="none" w:sz="0" w:space="0" w:color="auto"/>
            <w:right w:val="none" w:sz="0" w:space="0" w:color="auto"/>
          </w:divBdr>
        </w:div>
        <w:div w:id="1016468051">
          <w:marLeft w:val="640"/>
          <w:marRight w:val="0"/>
          <w:marTop w:val="0"/>
          <w:marBottom w:val="0"/>
          <w:divBdr>
            <w:top w:val="none" w:sz="0" w:space="0" w:color="auto"/>
            <w:left w:val="none" w:sz="0" w:space="0" w:color="auto"/>
            <w:bottom w:val="none" w:sz="0" w:space="0" w:color="auto"/>
            <w:right w:val="none" w:sz="0" w:space="0" w:color="auto"/>
          </w:divBdr>
        </w:div>
        <w:div w:id="263850643">
          <w:marLeft w:val="640"/>
          <w:marRight w:val="0"/>
          <w:marTop w:val="0"/>
          <w:marBottom w:val="0"/>
          <w:divBdr>
            <w:top w:val="none" w:sz="0" w:space="0" w:color="auto"/>
            <w:left w:val="none" w:sz="0" w:space="0" w:color="auto"/>
            <w:bottom w:val="none" w:sz="0" w:space="0" w:color="auto"/>
            <w:right w:val="none" w:sz="0" w:space="0" w:color="auto"/>
          </w:divBdr>
        </w:div>
        <w:div w:id="765997521">
          <w:marLeft w:val="640"/>
          <w:marRight w:val="0"/>
          <w:marTop w:val="0"/>
          <w:marBottom w:val="0"/>
          <w:divBdr>
            <w:top w:val="none" w:sz="0" w:space="0" w:color="auto"/>
            <w:left w:val="none" w:sz="0" w:space="0" w:color="auto"/>
            <w:bottom w:val="none" w:sz="0" w:space="0" w:color="auto"/>
            <w:right w:val="none" w:sz="0" w:space="0" w:color="auto"/>
          </w:divBdr>
        </w:div>
        <w:div w:id="823812006">
          <w:marLeft w:val="640"/>
          <w:marRight w:val="0"/>
          <w:marTop w:val="0"/>
          <w:marBottom w:val="0"/>
          <w:divBdr>
            <w:top w:val="none" w:sz="0" w:space="0" w:color="auto"/>
            <w:left w:val="none" w:sz="0" w:space="0" w:color="auto"/>
            <w:bottom w:val="none" w:sz="0" w:space="0" w:color="auto"/>
            <w:right w:val="none" w:sz="0" w:space="0" w:color="auto"/>
          </w:divBdr>
        </w:div>
        <w:div w:id="2124686727">
          <w:marLeft w:val="640"/>
          <w:marRight w:val="0"/>
          <w:marTop w:val="0"/>
          <w:marBottom w:val="0"/>
          <w:divBdr>
            <w:top w:val="none" w:sz="0" w:space="0" w:color="auto"/>
            <w:left w:val="none" w:sz="0" w:space="0" w:color="auto"/>
            <w:bottom w:val="none" w:sz="0" w:space="0" w:color="auto"/>
            <w:right w:val="none" w:sz="0" w:space="0" w:color="auto"/>
          </w:divBdr>
        </w:div>
        <w:div w:id="1138183101">
          <w:marLeft w:val="640"/>
          <w:marRight w:val="0"/>
          <w:marTop w:val="0"/>
          <w:marBottom w:val="0"/>
          <w:divBdr>
            <w:top w:val="none" w:sz="0" w:space="0" w:color="auto"/>
            <w:left w:val="none" w:sz="0" w:space="0" w:color="auto"/>
            <w:bottom w:val="none" w:sz="0" w:space="0" w:color="auto"/>
            <w:right w:val="none" w:sz="0" w:space="0" w:color="auto"/>
          </w:divBdr>
        </w:div>
        <w:div w:id="657465820">
          <w:marLeft w:val="640"/>
          <w:marRight w:val="0"/>
          <w:marTop w:val="0"/>
          <w:marBottom w:val="0"/>
          <w:divBdr>
            <w:top w:val="none" w:sz="0" w:space="0" w:color="auto"/>
            <w:left w:val="none" w:sz="0" w:space="0" w:color="auto"/>
            <w:bottom w:val="none" w:sz="0" w:space="0" w:color="auto"/>
            <w:right w:val="none" w:sz="0" w:space="0" w:color="auto"/>
          </w:divBdr>
        </w:div>
        <w:div w:id="276916692">
          <w:marLeft w:val="640"/>
          <w:marRight w:val="0"/>
          <w:marTop w:val="0"/>
          <w:marBottom w:val="0"/>
          <w:divBdr>
            <w:top w:val="none" w:sz="0" w:space="0" w:color="auto"/>
            <w:left w:val="none" w:sz="0" w:space="0" w:color="auto"/>
            <w:bottom w:val="none" w:sz="0" w:space="0" w:color="auto"/>
            <w:right w:val="none" w:sz="0" w:space="0" w:color="auto"/>
          </w:divBdr>
        </w:div>
        <w:div w:id="401415925">
          <w:marLeft w:val="640"/>
          <w:marRight w:val="0"/>
          <w:marTop w:val="0"/>
          <w:marBottom w:val="0"/>
          <w:divBdr>
            <w:top w:val="none" w:sz="0" w:space="0" w:color="auto"/>
            <w:left w:val="none" w:sz="0" w:space="0" w:color="auto"/>
            <w:bottom w:val="none" w:sz="0" w:space="0" w:color="auto"/>
            <w:right w:val="none" w:sz="0" w:space="0" w:color="auto"/>
          </w:divBdr>
        </w:div>
        <w:div w:id="1005672422">
          <w:marLeft w:val="640"/>
          <w:marRight w:val="0"/>
          <w:marTop w:val="0"/>
          <w:marBottom w:val="0"/>
          <w:divBdr>
            <w:top w:val="none" w:sz="0" w:space="0" w:color="auto"/>
            <w:left w:val="none" w:sz="0" w:space="0" w:color="auto"/>
            <w:bottom w:val="none" w:sz="0" w:space="0" w:color="auto"/>
            <w:right w:val="none" w:sz="0" w:space="0" w:color="auto"/>
          </w:divBdr>
        </w:div>
        <w:div w:id="813105901">
          <w:marLeft w:val="640"/>
          <w:marRight w:val="0"/>
          <w:marTop w:val="0"/>
          <w:marBottom w:val="0"/>
          <w:divBdr>
            <w:top w:val="none" w:sz="0" w:space="0" w:color="auto"/>
            <w:left w:val="none" w:sz="0" w:space="0" w:color="auto"/>
            <w:bottom w:val="none" w:sz="0" w:space="0" w:color="auto"/>
            <w:right w:val="none" w:sz="0" w:space="0" w:color="auto"/>
          </w:divBdr>
        </w:div>
        <w:div w:id="1093821631">
          <w:marLeft w:val="640"/>
          <w:marRight w:val="0"/>
          <w:marTop w:val="0"/>
          <w:marBottom w:val="0"/>
          <w:divBdr>
            <w:top w:val="none" w:sz="0" w:space="0" w:color="auto"/>
            <w:left w:val="none" w:sz="0" w:space="0" w:color="auto"/>
            <w:bottom w:val="none" w:sz="0" w:space="0" w:color="auto"/>
            <w:right w:val="none" w:sz="0" w:space="0" w:color="auto"/>
          </w:divBdr>
        </w:div>
        <w:div w:id="128128574">
          <w:marLeft w:val="640"/>
          <w:marRight w:val="0"/>
          <w:marTop w:val="0"/>
          <w:marBottom w:val="0"/>
          <w:divBdr>
            <w:top w:val="none" w:sz="0" w:space="0" w:color="auto"/>
            <w:left w:val="none" w:sz="0" w:space="0" w:color="auto"/>
            <w:bottom w:val="none" w:sz="0" w:space="0" w:color="auto"/>
            <w:right w:val="none" w:sz="0" w:space="0" w:color="auto"/>
          </w:divBdr>
        </w:div>
        <w:div w:id="1227715868">
          <w:marLeft w:val="640"/>
          <w:marRight w:val="0"/>
          <w:marTop w:val="0"/>
          <w:marBottom w:val="0"/>
          <w:divBdr>
            <w:top w:val="none" w:sz="0" w:space="0" w:color="auto"/>
            <w:left w:val="none" w:sz="0" w:space="0" w:color="auto"/>
            <w:bottom w:val="none" w:sz="0" w:space="0" w:color="auto"/>
            <w:right w:val="none" w:sz="0" w:space="0" w:color="auto"/>
          </w:divBdr>
        </w:div>
        <w:div w:id="1629167701">
          <w:marLeft w:val="640"/>
          <w:marRight w:val="0"/>
          <w:marTop w:val="0"/>
          <w:marBottom w:val="0"/>
          <w:divBdr>
            <w:top w:val="none" w:sz="0" w:space="0" w:color="auto"/>
            <w:left w:val="none" w:sz="0" w:space="0" w:color="auto"/>
            <w:bottom w:val="none" w:sz="0" w:space="0" w:color="auto"/>
            <w:right w:val="none" w:sz="0" w:space="0" w:color="auto"/>
          </w:divBdr>
        </w:div>
        <w:div w:id="1887061453">
          <w:marLeft w:val="640"/>
          <w:marRight w:val="0"/>
          <w:marTop w:val="0"/>
          <w:marBottom w:val="0"/>
          <w:divBdr>
            <w:top w:val="none" w:sz="0" w:space="0" w:color="auto"/>
            <w:left w:val="none" w:sz="0" w:space="0" w:color="auto"/>
            <w:bottom w:val="none" w:sz="0" w:space="0" w:color="auto"/>
            <w:right w:val="none" w:sz="0" w:space="0" w:color="auto"/>
          </w:divBdr>
        </w:div>
        <w:div w:id="1472863110">
          <w:marLeft w:val="640"/>
          <w:marRight w:val="0"/>
          <w:marTop w:val="0"/>
          <w:marBottom w:val="0"/>
          <w:divBdr>
            <w:top w:val="none" w:sz="0" w:space="0" w:color="auto"/>
            <w:left w:val="none" w:sz="0" w:space="0" w:color="auto"/>
            <w:bottom w:val="none" w:sz="0" w:space="0" w:color="auto"/>
            <w:right w:val="none" w:sz="0" w:space="0" w:color="auto"/>
          </w:divBdr>
        </w:div>
        <w:div w:id="1909804443">
          <w:marLeft w:val="640"/>
          <w:marRight w:val="0"/>
          <w:marTop w:val="0"/>
          <w:marBottom w:val="0"/>
          <w:divBdr>
            <w:top w:val="none" w:sz="0" w:space="0" w:color="auto"/>
            <w:left w:val="none" w:sz="0" w:space="0" w:color="auto"/>
            <w:bottom w:val="none" w:sz="0" w:space="0" w:color="auto"/>
            <w:right w:val="none" w:sz="0" w:space="0" w:color="auto"/>
          </w:divBdr>
        </w:div>
        <w:div w:id="1142190812">
          <w:marLeft w:val="640"/>
          <w:marRight w:val="0"/>
          <w:marTop w:val="0"/>
          <w:marBottom w:val="0"/>
          <w:divBdr>
            <w:top w:val="none" w:sz="0" w:space="0" w:color="auto"/>
            <w:left w:val="none" w:sz="0" w:space="0" w:color="auto"/>
            <w:bottom w:val="none" w:sz="0" w:space="0" w:color="auto"/>
            <w:right w:val="none" w:sz="0" w:space="0" w:color="auto"/>
          </w:divBdr>
        </w:div>
        <w:div w:id="456535901">
          <w:marLeft w:val="640"/>
          <w:marRight w:val="0"/>
          <w:marTop w:val="0"/>
          <w:marBottom w:val="0"/>
          <w:divBdr>
            <w:top w:val="none" w:sz="0" w:space="0" w:color="auto"/>
            <w:left w:val="none" w:sz="0" w:space="0" w:color="auto"/>
            <w:bottom w:val="none" w:sz="0" w:space="0" w:color="auto"/>
            <w:right w:val="none" w:sz="0" w:space="0" w:color="auto"/>
          </w:divBdr>
        </w:div>
        <w:div w:id="100029125">
          <w:marLeft w:val="640"/>
          <w:marRight w:val="0"/>
          <w:marTop w:val="0"/>
          <w:marBottom w:val="0"/>
          <w:divBdr>
            <w:top w:val="none" w:sz="0" w:space="0" w:color="auto"/>
            <w:left w:val="none" w:sz="0" w:space="0" w:color="auto"/>
            <w:bottom w:val="none" w:sz="0" w:space="0" w:color="auto"/>
            <w:right w:val="none" w:sz="0" w:space="0" w:color="auto"/>
          </w:divBdr>
        </w:div>
        <w:div w:id="2014255082">
          <w:marLeft w:val="640"/>
          <w:marRight w:val="0"/>
          <w:marTop w:val="0"/>
          <w:marBottom w:val="0"/>
          <w:divBdr>
            <w:top w:val="none" w:sz="0" w:space="0" w:color="auto"/>
            <w:left w:val="none" w:sz="0" w:space="0" w:color="auto"/>
            <w:bottom w:val="none" w:sz="0" w:space="0" w:color="auto"/>
            <w:right w:val="none" w:sz="0" w:space="0" w:color="auto"/>
          </w:divBdr>
        </w:div>
        <w:div w:id="1882748090">
          <w:marLeft w:val="640"/>
          <w:marRight w:val="0"/>
          <w:marTop w:val="0"/>
          <w:marBottom w:val="0"/>
          <w:divBdr>
            <w:top w:val="none" w:sz="0" w:space="0" w:color="auto"/>
            <w:left w:val="none" w:sz="0" w:space="0" w:color="auto"/>
            <w:bottom w:val="none" w:sz="0" w:space="0" w:color="auto"/>
            <w:right w:val="none" w:sz="0" w:space="0" w:color="auto"/>
          </w:divBdr>
        </w:div>
        <w:div w:id="924413906">
          <w:marLeft w:val="640"/>
          <w:marRight w:val="0"/>
          <w:marTop w:val="0"/>
          <w:marBottom w:val="0"/>
          <w:divBdr>
            <w:top w:val="none" w:sz="0" w:space="0" w:color="auto"/>
            <w:left w:val="none" w:sz="0" w:space="0" w:color="auto"/>
            <w:bottom w:val="none" w:sz="0" w:space="0" w:color="auto"/>
            <w:right w:val="none" w:sz="0" w:space="0" w:color="auto"/>
          </w:divBdr>
        </w:div>
        <w:div w:id="1926573034">
          <w:marLeft w:val="640"/>
          <w:marRight w:val="0"/>
          <w:marTop w:val="0"/>
          <w:marBottom w:val="0"/>
          <w:divBdr>
            <w:top w:val="none" w:sz="0" w:space="0" w:color="auto"/>
            <w:left w:val="none" w:sz="0" w:space="0" w:color="auto"/>
            <w:bottom w:val="none" w:sz="0" w:space="0" w:color="auto"/>
            <w:right w:val="none" w:sz="0" w:space="0" w:color="auto"/>
          </w:divBdr>
        </w:div>
        <w:div w:id="1471022643">
          <w:marLeft w:val="640"/>
          <w:marRight w:val="0"/>
          <w:marTop w:val="0"/>
          <w:marBottom w:val="0"/>
          <w:divBdr>
            <w:top w:val="none" w:sz="0" w:space="0" w:color="auto"/>
            <w:left w:val="none" w:sz="0" w:space="0" w:color="auto"/>
            <w:bottom w:val="none" w:sz="0" w:space="0" w:color="auto"/>
            <w:right w:val="none" w:sz="0" w:space="0" w:color="auto"/>
          </w:divBdr>
        </w:div>
        <w:div w:id="1632704699">
          <w:marLeft w:val="640"/>
          <w:marRight w:val="0"/>
          <w:marTop w:val="0"/>
          <w:marBottom w:val="0"/>
          <w:divBdr>
            <w:top w:val="none" w:sz="0" w:space="0" w:color="auto"/>
            <w:left w:val="none" w:sz="0" w:space="0" w:color="auto"/>
            <w:bottom w:val="none" w:sz="0" w:space="0" w:color="auto"/>
            <w:right w:val="none" w:sz="0" w:space="0" w:color="auto"/>
          </w:divBdr>
        </w:div>
        <w:div w:id="1136341039">
          <w:marLeft w:val="640"/>
          <w:marRight w:val="0"/>
          <w:marTop w:val="0"/>
          <w:marBottom w:val="0"/>
          <w:divBdr>
            <w:top w:val="none" w:sz="0" w:space="0" w:color="auto"/>
            <w:left w:val="none" w:sz="0" w:space="0" w:color="auto"/>
            <w:bottom w:val="none" w:sz="0" w:space="0" w:color="auto"/>
            <w:right w:val="none" w:sz="0" w:space="0" w:color="auto"/>
          </w:divBdr>
        </w:div>
        <w:div w:id="515926896">
          <w:marLeft w:val="640"/>
          <w:marRight w:val="0"/>
          <w:marTop w:val="0"/>
          <w:marBottom w:val="0"/>
          <w:divBdr>
            <w:top w:val="none" w:sz="0" w:space="0" w:color="auto"/>
            <w:left w:val="none" w:sz="0" w:space="0" w:color="auto"/>
            <w:bottom w:val="none" w:sz="0" w:space="0" w:color="auto"/>
            <w:right w:val="none" w:sz="0" w:space="0" w:color="auto"/>
          </w:divBdr>
        </w:div>
        <w:div w:id="1580947309">
          <w:marLeft w:val="640"/>
          <w:marRight w:val="0"/>
          <w:marTop w:val="0"/>
          <w:marBottom w:val="0"/>
          <w:divBdr>
            <w:top w:val="none" w:sz="0" w:space="0" w:color="auto"/>
            <w:left w:val="none" w:sz="0" w:space="0" w:color="auto"/>
            <w:bottom w:val="none" w:sz="0" w:space="0" w:color="auto"/>
            <w:right w:val="none" w:sz="0" w:space="0" w:color="auto"/>
          </w:divBdr>
        </w:div>
        <w:div w:id="19354860">
          <w:marLeft w:val="640"/>
          <w:marRight w:val="0"/>
          <w:marTop w:val="0"/>
          <w:marBottom w:val="0"/>
          <w:divBdr>
            <w:top w:val="none" w:sz="0" w:space="0" w:color="auto"/>
            <w:left w:val="none" w:sz="0" w:space="0" w:color="auto"/>
            <w:bottom w:val="none" w:sz="0" w:space="0" w:color="auto"/>
            <w:right w:val="none" w:sz="0" w:space="0" w:color="auto"/>
          </w:divBdr>
        </w:div>
        <w:div w:id="1949121730">
          <w:marLeft w:val="640"/>
          <w:marRight w:val="0"/>
          <w:marTop w:val="0"/>
          <w:marBottom w:val="0"/>
          <w:divBdr>
            <w:top w:val="none" w:sz="0" w:space="0" w:color="auto"/>
            <w:left w:val="none" w:sz="0" w:space="0" w:color="auto"/>
            <w:bottom w:val="none" w:sz="0" w:space="0" w:color="auto"/>
            <w:right w:val="none" w:sz="0" w:space="0" w:color="auto"/>
          </w:divBdr>
        </w:div>
        <w:div w:id="68818380">
          <w:marLeft w:val="640"/>
          <w:marRight w:val="0"/>
          <w:marTop w:val="0"/>
          <w:marBottom w:val="0"/>
          <w:divBdr>
            <w:top w:val="none" w:sz="0" w:space="0" w:color="auto"/>
            <w:left w:val="none" w:sz="0" w:space="0" w:color="auto"/>
            <w:bottom w:val="none" w:sz="0" w:space="0" w:color="auto"/>
            <w:right w:val="none" w:sz="0" w:space="0" w:color="auto"/>
          </w:divBdr>
        </w:div>
        <w:div w:id="889996665">
          <w:marLeft w:val="640"/>
          <w:marRight w:val="0"/>
          <w:marTop w:val="0"/>
          <w:marBottom w:val="0"/>
          <w:divBdr>
            <w:top w:val="none" w:sz="0" w:space="0" w:color="auto"/>
            <w:left w:val="none" w:sz="0" w:space="0" w:color="auto"/>
            <w:bottom w:val="none" w:sz="0" w:space="0" w:color="auto"/>
            <w:right w:val="none" w:sz="0" w:space="0" w:color="auto"/>
          </w:divBdr>
        </w:div>
        <w:div w:id="1295331384">
          <w:marLeft w:val="640"/>
          <w:marRight w:val="0"/>
          <w:marTop w:val="0"/>
          <w:marBottom w:val="0"/>
          <w:divBdr>
            <w:top w:val="none" w:sz="0" w:space="0" w:color="auto"/>
            <w:left w:val="none" w:sz="0" w:space="0" w:color="auto"/>
            <w:bottom w:val="none" w:sz="0" w:space="0" w:color="auto"/>
            <w:right w:val="none" w:sz="0" w:space="0" w:color="auto"/>
          </w:divBdr>
        </w:div>
        <w:div w:id="1554271330">
          <w:marLeft w:val="640"/>
          <w:marRight w:val="0"/>
          <w:marTop w:val="0"/>
          <w:marBottom w:val="0"/>
          <w:divBdr>
            <w:top w:val="none" w:sz="0" w:space="0" w:color="auto"/>
            <w:left w:val="none" w:sz="0" w:space="0" w:color="auto"/>
            <w:bottom w:val="none" w:sz="0" w:space="0" w:color="auto"/>
            <w:right w:val="none" w:sz="0" w:space="0" w:color="auto"/>
          </w:divBdr>
        </w:div>
        <w:div w:id="1482699870">
          <w:marLeft w:val="640"/>
          <w:marRight w:val="0"/>
          <w:marTop w:val="0"/>
          <w:marBottom w:val="0"/>
          <w:divBdr>
            <w:top w:val="none" w:sz="0" w:space="0" w:color="auto"/>
            <w:left w:val="none" w:sz="0" w:space="0" w:color="auto"/>
            <w:bottom w:val="none" w:sz="0" w:space="0" w:color="auto"/>
            <w:right w:val="none" w:sz="0" w:space="0" w:color="auto"/>
          </w:divBdr>
        </w:div>
        <w:div w:id="237524657">
          <w:marLeft w:val="640"/>
          <w:marRight w:val="0"/>
          <w:marTop w:val="0"/>
          <w:marBottom w:val="0"/>
          <w:divBdr>
            <w:top w:val="none" w:sz="0" w:space="0" w:color="auto"/>
            <w:left w:val="none" w:sz="0" w:space="0" w:color="auto"/>
            <w:bottom w:val="none" w:sz="0" w:space="0" w:color="auto"/>
            <w:right w:val="none" w:sz="0" w:space="0" w:color="auto"/>
          </w:divBdr>
        </w:div>
        <w:div w:id="1646549819">
          <w:marLeft w:val="640"/>
          <w:marRight w:val="0"/>
          <w:marTop w:val="0"/>
          <w:marBottom w:val="0"/>
          <w:divBdr>
            <w:top w:val="none" w:sz="0" w:space="0" w:color="auto"/>
            <w:left w:val="none" w:sz="0" w:space="0" w:color="auto"/>
            <w:bottom w:val="none" w:sz="0" w:space="0" w:color="auto"/>
            <w:right w:val="none" w:sz="0" w:space="0" w:color="auto"/>
          </w:divBdr>
        </w:div>
        <w:div w:id="232930161">
          <w:marLeft w:val="640"/>
          <w:marRight w:val="0"/>
          <w:marTop w:val="0"/>
          <w:marBottom w:val="0"/>
          <w:divBdr>
            <w:top w:val="none" w:sz="0" w:space="0" w:color="auto"/>
            <w:left w:val="none" w:sz="0" w:space="0" w:color="auto"/>
            <w:bottom w:val="none" w:sz="0" w:space="0" w:color="auto"/>
            <w:right w:val="none" w:sz="0" w:space="0" w:color="auto"/>
          </w:divBdr>
        </w:div>
        <w:div w:id="1797331470">
          <w:marLeft w:val="640"/>
          <w:marRight w:val="0"/>
          <w:marTop w:val="0"/>
          <w:marBottom w:val="0"/>
          <w:divBdr>
            <w:top w:val="none" w:sz="0" w:space="0" w:color="auto"/>
            <w:left w:val="none" w:sz="0" w:space="0" w:color="auto"/>
            <w:bottom w:val="none" w:sz="0" w:space="0" w:color="auto"/>
            <w:right w:val="none" w:sz="0" w:space="0" w:color="auto"/>
          </w:divBdr>
        </w:div>
        <w:div w:id="593363119">
          <w:marLeft w:val="640"/>
          <w:marRight w:val="0"/>
          <w:marTop w:val="0"/>
          <w:marBottom w:val="0"/>
          <w:divBdr>
            <w:top w:val="none" w:sz="0" w:space="0" w:color="auto"/>
            <w:left w:val="none" w:sz="0" w:space="0" w:color="auto"/>
            <w:bottom w:val="none" w:sz="0" w:space="0" w:color="auto"/>
            <w:right w:val="none" w:sz="0" w:space="0" w:color="auto"/>
          </w:divBdr>
        </w:div>
        <w:div w:id="931936142">
          <w:marLeft w:val="640"/>
          <w:marRight w:val="0"/>
          <w:marTop w:val="0"/>
          <w:marBottom w:val="0"/>
          <w:divBdr>
            <w:top w:val="none" w:sz="0" w:space="0" w:color="auto"/>
            <w:left w:val="none" w:sz="0" w:space="0" w:color="auto"/>
            <w:bottom w:val="none" w:sz="0" w:space="0" w:color="auto"/>
            <w:right w:val="none" w:sz="0" w:space="0" w:color="auto"/>
          </w:divBdr>
        </w:div>
        <w:div w:id="1528056556">
          <w:marLeft w:val="640"/>
          <w:marRight w:val="0"/>
          <w:marTop w:val="0"/>
          <w:marBottom w:val="0"/>
          <w:divBdr>
            <w:top w:val="none" w:sz="0" w:space="0" w:color="auto"/>
            <w:left w:val="none" w:sz="0" w:space="0" w:color="auto"/>
            <w:bottom w:val="none" w:sz="0" w:space="0" w:color="auto"/>
            <w:right w:val="none" w:sz="0" w:space="0" w:color="auto"/>
          </w:divBdr>
        </w:div>
        <w:div w:id="1524903026">
          <w:marLeft w:val="640"/>
          <w:marRight w:val="0"/>
          <w:marTop w:val="0"/>
          <w:marBottom w:val="0"/>
          <w:divBdr>
            <w:top w:val="none" w:sz="0" w:space="0" w:color="auto"/>
            <w:left w:val="none" w:sz="0" w:space="0" w:color="auto"/>
            <w:bottom w:val="none" w:sz="0" w:space="0" w:color="auto"/>
            <w:right w:val="none" w:sz="0" w:space="0" w:color="auto"/>
          </w:divBdr>
        </w:div>
        <w:div w:id="598637041">
          <w:marLeft w:val="640"/>
          <w:marRight w:val="0"/>
          <w:marTop w:val="0"/>
          <w:marBottom w:val="0"/>
          <w:divBdr>
            <w:top w:val="none" w:sz="0" w:space="0" w:color="auto"/>
            <w:left w:val="none" w:sz="0" w:space="0" w:color="auto"/>
            <w:bottom w:val="none" w:sz="0" w:space="0" w:color="auto"/>
            <w:right w:val="none" w:sz="0" w:space="0" w:color="auto"/>
          </w:divBdr>
        </w:div>
        <w:div w:id="971592509">
          <w:marLeft w:val="640"/>
          <w:marRight w:val="0"/>
          <w:marTop w:val="0"/>
          <w:marBottom w:val="0"/>
          <w:divBdr>
            <w:top w:val="none" w:sz="0" w:space="0" w:color="auto"/>
            <w:left w:val="none" w:sz="0" w:space="0" w:color="auto"/>
            <w:bottom w:val="none" w:sz="0" w:space="0" w:color="auto"/>
            <w:right w:val="none" w:sz="0" w:space="0" w:color="auto"/>
          </w:divBdr>
        </w:div>
        <w:div w:id="2051301915">
          <w:marLeft w:val="640"/>
          <w:marRight w:val="0"/>
          <w:marTop w:val="0"/>
          <w:marBottom w:val="0"/>
          <w:divBdr>
            <w:top w:val="none" w:sz="0" w:space="0" w:color="auto"/>
            <w:left w:val="none" w:sz="0" w:space="0" w:color="auto"/>
            <w:bottom w:val="none" w:sz="0" w:space="0" w:color="auto"/>
            <w:right w:val="none" w:sz="0" w:space="0" w:color="auto"/>
          </w:divBdr>
        </w:div>
        <w:div w:id="1347319378">
          <w:marLeft w:val="640"/>
          <w:marRight w:val="0"/>
          <w:marTop w:val="0"/>
          <w:marBottom w:val="0"/>
          <w:divBdr>
            <w:top w:val="none" w:sz="0" w:space="0" w:color="auto"/>
            <w:left w:val="none" w:sz="0" w:space="0" w:color="auto"/>
            <w:bottom w:val="none" w:sz="0" w:space="0" w:color="auto"/>
            <w:right w:val="none" w:sz="0" w:space="0" w:color="auto"/>
          </w:divBdr>
        </w:div>
        <w:div w:id="1485317462">
          <w:marLeft w:val="640"/>
          <w:marRight w:val="0"/>
          <w:marTop w:val="0"/>
          <w:marBottom w:val="0"/>
          <w:divBdr>
            <w:top w:val="none" w:sz="0" w:space="0" w:color="auto"/>
            <w:left w:val="none" w:sz="0" w:space="0" w:color="auto"/>
            <w:bottom w:val="none" w:sz="0" w:space="0" w:color="auto"/>
            <w:right w:val="none" w:sz="0" w:space="0" w:color="auto"/>
          </w:divBdr>
        </w:div>
        <w:div w:id="1520969383">
          <w:marLeft w:val="640"/>
          <w:marRight w:val="0"/>
          <w:marTop w:val="0"/>
          <w:marBottom w:val="0"/>
          <w:divBdr>
            <w:top w:val="none" w:sz="0" w:space="0" w:color="auto"/>
            <w:left w:val="none" w:sz="0" w:space="0" w:color="auto"/>
            <w:bottom w:val="none" w:sz="0" w:space="0" w:color="auto"/>
            <w:right w:val="none" w:sz="0" w:space="0" w:color="auto"/>
          </w:divBdr>
        </w:div>
        <w:div w:id="1659264957">
          <w:marLeft w:val="640"/>
          <w:marRight w:val="0"/>
          <w:marTop w:val="0"/>
          <w:marBottom w:val="0"/>
          <w:divBdr>
            <w:top w:val="none" w:sz="0" w:space="0" w:color="auto"/>
            <w:left w:val="none" w:sz="0" w:space="0" w:color="auto"/>
            <w:bottom w:val="none" w:sz="0" w:space="0" w:color="auto"/>
            <w:right w:val="none" w:sz="0" w:space="0" w:color="auto"/>
          </w:divBdr>
        </w:div>
        <w:div w:id="3477904">
          <w:marLeft w:val="640"/>
          <w:marRight w:val="0"/>
          <w:marTop w:val="0"/>
          <w:marBottom w:val="0"/>
          <w:divBdr>
            <w:top w:val="none" w:sz="0" w:space="0" w:color="auto"/>
            <w:left w:val="none" w:sz="0" w:space="0" w:color="auto"/>
            <w:bottom w:val="none" w:sz="0" w:space="0" w:color="auto"/>
            <w:right w:val="none" w:sz="0" w:space="0" w:color="auto"/>
          </w:divBdr>
        </w:div>
        <w:div w:id="1213611090">
          <w:marLeft w:val="640"/>
          <w:marRight w:val="0"/>
          <w:marTop w:val="0"/>
          <w:marBottom w:val="0"/>
          <w:divBdr>
            <w:top w:val="none" w:sz="0" w:space="0" w:color="auto"/>
            <w:left w:val="none" w:sz="0" w:space="0" w:color="auto"/>
            <w:bottom w:val="none" w:sz="0" w:space="0" w:color="auto"/>
            <w:right w:val="none" w:sz="0" w:space="0" w:color="auto"/>
          </w:divBdr>
        </w:div>
        <w:div w:id="646277486">
          <w:marLeft w:val="640"/>
          <w:marRight w:val="0"/>
          <w:marTop w:val="0"/>
          <w:marBottom w:val="0"/>
          <w:divBdr>
            <w:top w:val="none" w:sz="0" w:space="0" w:color="auto"/>
            <w:left w:val="none" w:sz="0" w:space="0" w:color="auto"/>
            <w:bottom w:val="none" w:sz="0" w:space="0" w:color="auto"/>
            <w:right w:val="none" w:sz="0" w:space="0" w:color="auto"/>
          </w:divBdr>
        </w:div>
        <w:div w:id="1251234880">
          <w:marLeft w:val="640"/>
          <w:marRight w:val="0"/>
          <w:marTop w:val="0"/>
          <w:marBottom w:val="0"/>
          <w:divBdr>
            <w:top w:val="none" w:sz="0" w:space="0" w:color="auto"/>
            <w:left w:val="none" w:sz="0" w:space="0" w:color="auto"/>
            <w:bottom w:val="none" w:sz="0" w:space="0" w:color="auto"/>
            <w:right w:val="none" w:sz="0" w:space="0" w:color="auto"/>
          </w:divBdr>
        </w:div>
        <w:div w:id="757949174">
          <w:marLeft w:val="640"/>
          <w:marRight w:val="0"/>
          <w:marTop w:val="0"/>
          <w:marBottom w:val="0"/>
          <w:divBdr>
            <w:top w:val="none" w:sz="0" w:space="0" w:color="auto"/>
            <w:left w:val="none" w:sz="0" w:space="0" w:color="auto"/>
            <w:bottom w:val="none" w:sz="0" w:space="0" w:color="auto"/>
            <w:right w:val="none" w:sz="0" w:space="0" w:color="auto"/>
          </w:divBdr>
        </w:div>
        <w:div w:id="536165765">
          <w:marLeft w:val="640"/>
          <w:marRight w:val="0"/>
          <w:marTop w:val="0"/>
          <w:marBottom w:val="0"/>
          <w:divBdr>
            <w:top w:val="none" w:sz="0" w:space="0" w:color="auto"/>
            <w:left w:val="none" w:sz="0" w:space="0" w:color="auto"/>
            <w:bottom w:val="none" w:sz="0" w:space="0" w:color="auto"/>
            <w:right w:val="none" w:sz="0" w:space="0" w:color="auto"/>
          </w:divBdr>
        </w:div>
        <w:div w:id="1001082858">
          <w:marLeft w:val="640"/>
          <w:marRight w:val="0"/>
          <w:marTop w:val="0"/>
          <w:marBottom w:val="0"/>
          <w:divBdr>
            <w:top w:val="none" w:sz="0" w:space="0" w:color="auto"/>
            <w:left w:val="none" w:sz="0" w:space="0" w:color="auto"/>
            <w:bottom w:val="none" w:sz="0" w:space="0" w:color="auto"/>
            <w:right w:val="none" w:sz="0" w:space="0" w:color="auto"/>
          </w:divBdr>
        </w:div>
        <w:div w:id="1478917555">
          <w:marLeft w:val="640"/>
          <w:marRight w:val="0"/>
          <w:marTop w:val="0"/>
          <w:marBottom w:val="0"/>
          <w:divBdr>
            <w:top w:val="none" w:sz="0" w:space="0" w:color="auto"/>
            <w:left w:val="none" w:sz="0" w:space="0" w:color="auto"/>
            <w:bottom w:val="none" w:sz="0" w:space="0" w:color="auto"/>
            <w:right w:val="none" w:sz="0" w:space="0" w:color="auto"/>
          </w:divBdr>
        </w:div>
        <w:div w:id="1841240032">
          <w:marLeft w:val="640"/>
          <w:marRight w:val="0"/>
          <w:marTop w:val="0"/>
          <w:marBottom w:val="0"/>
          <w:divBdr>
            <w:top w:val="none" w:sz="0" w:space="0" w:color="auto"/>
            <w:left w:val="none" w:sz="0" w:space="0" w:color="auto"/>
            <w:bottom w:val="none" w:sz="0" w:space="0" w:color="auto"/>
            <w:right w:val="none" w:sz="0" w:space="0" w:color="auto"/>
          </w:divBdr>
        </w:div>
        <w:div w:id="2003850299">
          <w:marLeft w:val="640"/>
          <w:marRight w:val="0"/>
          <w:marTop w:val="0"/>
          <w:marBottom w:val="0"/>
          <w:divBdr>
            <w:top w:val="none" w:sz="0" w:space="0" w:color="auto"/>
            <w:left w:val="none" w:sz="0" w:space="0" w:color="auto"/>
            <w:bottom w:val="none" w:sz="0" w:space="0" w:color="auto"/>
            <w:right w:val="none" w:sz="0" w:space="0" w:color="auto"/>
          </w:divBdr>
        </w:div>
        <w:div w:id="1797984459">
          <w:marLeft w:val="640"/>
          <w:marRight w:val="0"/>
          <w:marTop w:val="0"/>
          <w:marBottom w:val="0"/>
          <w:divBdr>
            <w:top w:val="none" w:sz="0" w:space="0" w:color="auto"/>
            <w:left w:val="none" w:sz="0" w:space="0" w:color="auto"/>
            <w:bottom w:val="none" w:sz="0" w:space="0" w:color="auto"/>
            <w:right w:val="none" w:sz="0" w:space="0" w:color="auto"/>
          </w:divBdr>
        </w:div>
        <w:div w:id="1231696092">
          <w:marLeft w:val="640"/>
          <w:marRight w:val="0"/>
          <w:marTop w:val="0"/>
          <w:marBottom w:val="0"/>
          <w:divBdr>
            <w:top w:val="none" w:sz="0" w:space="0" w:color="auto"/>
            <w:left w:val="none" w:sz="0" w:space="0" w:color="auto"/>
            <w:bottom w:val="none" w:sz="0" w:space="0" w:color="auto"/>
            <w:right w:val="none" w:sz="0" w:space="0" w:color="auto"/>
          </w:divBdr>
        </w:div>
        <w:div w:id="2061975512">
          <w:marLeft w:val="640"/>
          <w:marRight w:val="0"/>
          <w:marTop w:val="0"/>
          <w:marBottom w:val="0"/>
          <w:divBdr>
            <w:top w:val="none" w:sz="0" w:space="0" w:color="auto"/>
            <w:left w:val="none" w:sz="0" w:space="0" w:color="auto"/>
            <w:bottom w:val="none" w:sz="0" w:space="0" w:color="auto"/>
            <w:right w:val="none" w:sz="0" w:space="0" w:color="auto"/>
          </w:divBdr>
        </w:div>
        <w:div w:id="1481577504">
          <w:marLeft w:val="640"/>
          <w:marRight w:val="0"/>
          <w:marTop w:val="0"/>
          <w:marBottom w:val="0"/>
          <w:divBdr>
            <w:top w:val="none" w:sz="0" w:space="0" w:color="auto"/>
            <w:left w:val="none" w:sz="0" w:space="0" w:color="auto"/>
            <w:bottom w:val="none" w:sz="0" w:space="0" w:color="auto"/>
            <w:right w:val="none" w:sz="0" w:space="0" w:color="auto"/>
          </w:divBdr>
        </w:div>
        <w:div w:id="606155196">
          <w:marLeft w:val="640"/>
          <w:marRight w:val="0"/>
          <w:marTop w:val="0"/>
          <w:marBottom w:val="0"/>
          <w:divBdr>
            <w:top w:val="none" w:sz="0" w:space="0" w:color="auto"/>
            <w:left w:val="none" w:sz="0" w:space="0" w:color="auto"/>
            <w:bottom w:val="none" w:sz="0" w:space="0" w:color="auto"/>
            <w:right w:val="none" w:sz="0" w:space="0" w:color="auto"/>
          </w:divBdr>
        </w:div>
        <w:div w:id="264077071">
          <w:marLeft w:val="640"/>
          <w:marRight w:val="0"/>
          <w:marTop w:val="0"/>
          <w:marBottom w:val="0"/>
          <w:divBdr>
            <w:top w:val="none" w:sz="0" w:space="0" w:color="auto"/>
            <w:left w:val="none" w:sz="0" w:space="0" w:color="auto"/>
            <w:bottom w:val="none" w:sz="0" w:space="0" w:color="auto"/>
            <w:right w:val="none" w:sz="0" w:space="0" w:color="auto"/>
          </w:divBdr>
        </w:div>
        <w:div w:id="551381060">
          <w:marLeft w:val="640"/>
          <w:marRight w:val="0"/>
          <w:marTop w:val="0"/>
          <w:marBottom w:val="0"/>
          <w:divBdr>
            <w:top w:val="none" w:sz="0" w:space="0" w:color="auto"/>
            <w:left w:val="none" w:sz="0" w:space="0" w:color="auto"/>
            <w:bottom w:val="none" w:sz="0" w:space="0" w:color="auto"/>
            <w:right w:val="none" w:sz="0" w:space="0" w:color="auto"/>
          </w:divBdr>
        </w:div>
        <w:div w:id="496072786">
          <w:marLeft w:val="640"/>
          <w:marRight w:val="0"/>
          <w:marTop w:val="0"/>
          <w:marBottom w:val="0"/>
          <w:divBdr>
            <w:top w:val="none" w:sz="0" w:space="0" w:color="auto"/>
            <w:left w:val="none" w:sz="0" w:space="0" w:color="auto"/>
            <w:bottom w:val="none" w:sz="0" w:space="0" w:color="auto"/>
            <w:right w:val="none" w:sz="0" w:space="0" w:color="auto"/>
          </w:divBdr>
        </w:div>
        <w:div w:id="356351657">
          <w:marLeft w:val="640"/>
          <w:marRight w:val="0"/>
          <w:marTop w:val="0"/>
          <w:marBottom w:val="0"/>
          <w:divBdr>
            <w:top w:val="none" w:sz="0" w:space="0" w:color="auto"/>
            <w:left w:val="none" w:sz="0" w:space="0" w:color="auto"/>
            <w:bottom w:val="none" w:sz="0" w:space="0" w:color="auto"/>
            <w:right w:val="none" w:sz="0" w:space="0" w:color="auto"/>
          </w:divBdr>
        </w:div>
        <w:div w:id="1074015350">
          <w:marLeft w:val="640"/>
          <w:marRight w:val="0"/>
          <w:marTop w:val="0"/>
          <w:marBottom w:val="0"/>
          <w:divBdr>
            <w:top w:val="none" w:sz="0" w:space="0" w:color="auto"/>
            <w:left w:val="none" w:sz="0" w:space="0" w:color="auto"/>
            <w:bottom w:val="none" w:sz="0" w:space="0" w:color="auto"/>
            <w:right w:val="none" w:sz="0" w:space="0" w:color="auto"/>
          </w:divBdr>
        </w:div>
        <w:div w:id="1058940080">
          <w:marLeft w:val="640"/>
          <w:marRight w:val="0"/>
          <w:marTop w:val="0"/>
          <w:marBottom w:val="0"/>
          <w:divBdr>
            <w:top w:val="none" w:sz="0" w:space="0" w:color="auto"/>
            <w:left w:val="none" w:sz="0" w:space="0" w:color="auto"/>
            <w:bottom w:val="none" w:sz="0" w:space="0" w:color="auto"/>
            <w:right w:val="none" w:sz="0" w:space="0" w:color="auto"/>
          </w:divBdr>
        </w:div>
        <w:div w:id="2017808509">
          <w:marLeft w:val="640"/>
          <w:marRight w:val="0"/>
          <w:marTop w:val="0"/>
          <w:marBottom w:val="0"/>
          <w:divBdr>
            <w:top w:val="none" w:sz="0" w:space="0" w:color="auto"/>
            <w:left w:val="none" w:sz="0" w:space="0" w:color="auto"/>
            <w:bottom w:val="none" w:sz="0" w:space="0" w:color="auto"/>
            <w:right w:val="none" w:sz="0" w:space="0" w:color="auto"/>
          </w:divBdr>
        </w:div>
        <w:div w:id="1854487818">
          <w:marLeft w:val="640"/>
          <w:marRight w:val="0"/>
          <w:marTop w:val="0"/>
          <w:marBottom w:val="0"/>
          <w:divBdr>
            <w:top w:val="none" w:sz="0" w:space="0" w:color="auto"/>
            <w:left w:val="none" w:sz="0" w:space="0" w:color="auto"/>
            <w:bottom w:val="none" w:sz="0" w:space="0" w:color="auto"/>
            <w:right w:val="none" w:sz="0" w:space="0" w:color="auto"/>
          </w:divBdr>
        </w:div>
        <w:div w:id="1361396143">
          <w:marLeft w:val="640"/>
          <w:marRight w:val="0"/>
          <w:marTop w:val="0"/>
          <w:marBottom w:val="0"/>
          <w:divBdr>
            <w:top w:val="none" w:sz="0" w:space="0" w:color="auto"/>
            <w:left w:val="none" w:sz="0" w:space="0" w:color="auto"/>
            <w:bottom w:val="none" w:sz="0" w:space="0" w:color="auto"/>
            <w:right w:val="none" w:sz="0" w:space="0" w:color="auto"/>
          </w:divBdr>
        </w:div>
        <w:div w:id="2070225558">
          <w:marLeft w:val="640"/>
          <w:marRight w:val="0"/>
          <w:marTop w:val="0"/>
          <w:marBottom w:val="0"/>
          <w:divBdr>
            <w:top w:val="none" w:sz="0" w:space="0" w:color="auto"/>
            <w:left w:val="none" w:sz="0" w:space="0" w:color="auto"/>
            <w:bottom w:val="none" w:sz="0" w:space="0" w:color="auto"/>
            <w:right w:val="none" w:sz="0" w:space="0" w:color="auto"/>
          </w:divBdr>
        </w:div>
        <w:div w:id="1695106454">
          <w:marLeft w:val="640"/>
          <w:marRight w:val="0"/>
          <w:marTop w:val="0"/>
          <w:marBottom w:val="0"/>
          <w:divBdr>
            <w:top w:val="none" w:sz="0" w:space="0" w:color="auto"/>
            <w:left w:val="none" w:sz="0" w:space="0" w:color="auto"/>
            <w:bottom w:val="none" w:sz="0" w:space="0" w:color="auto"/>
            <w:right w:val="none" w:sz="0" w:space="0" w:color="auto"/>
          </w:divBdr>
        </w:div>
        <w:div w:id="703671181">
          <w:marLeft w:val="640"/>
          <w:marRight w:val="0"/>
          <w:marTop w:val="0"/>
          <w:marBottom w:val="0"/>
          <w:divBdr>
            <w:top w:val="none" w:sz="0" w:space="0" w:color="auto"/>
            <w:left w:val="none" w:sz="0" w:space="0" w:color="auto"/>
            <w:bottom w:val="none" w:sz="0" w:space="0" w:color="auto"/>
            <w:right w:val="none" w:sz="0" w:space="0" w:color="auto"/>
          </w:divBdr>
        </w:div>
        <w:div w:id="1608078064">
          <w:marLeft w:val="640"/>
          <w:marRight w:val="0"/>
          <w:marTop w:val="0"/>
          <w:marBottom w:val="0"/>
          <w:divBdr>
            <w:top w:val="none" w:sz="0" w:space="0" w:color="auto"/>
            <w:left w:val="none" w:sz="0" w:space="0" w:color="auto"/>
            <w:bottom w:val="none" w:sz="0" w:space="0" w:color="auto"/>
            <w:right w:val="none" w:sz="0" w:space="0" w:color="auto"/>
          </w:divBdr>
        </w:div>
        <w:div w:id="1425415635">
          <w:marLeft w:val="640"/>
          <w:marRight w:val="0"/>
          <w:marTop w:val="0"/>
          <w:marBottom w:val="0"/>
          <w:divBdr>
            <w:top w:val="none" w:sz="0" w:space="0" w:color="auto"/>
            <w:left w:val="none" w:sz="0" w:space="0" w:color="auto"/>
            <w:bottom w:val="none" w:sz="0" w:space="0" w:color="auto"/>
            <w:right w:val="none" w:sz="0" w:space="0" w:color="auto"/>
          </w:divBdr>
        </w:div>
        <w:div w:id="1047724527">
          <w:marLeft w:val="640"/>
          <w:marRight w:val="0"/>
          <w:marTop w:val="0"/>
          <w:marBottom w:val="0"/>
          <w:divBdr>
            <w:top w:val="none" w:sz="0" w:space="0" w:color="auto"/>
            <w:left w:val="none" w:sz="0" w:space="0" w:color="auto"/>
            <w:bottom w:val="none" w:sz="0" w:space="0" w:color="auto"/>
            <w:right w:val="none" w:sz="0" w:space="0" w:color="auto"/>
          </w:divBdr>
        </w:div>
        <w:div w:id="934554982">
          <w:marLeft w:val="640"/>
          <w:marRight w:val="0"/>
          <w:marTop w:val="0"/>
          <w:marBottom w:val="0"/>
          <w:divBdr>
            <w:top w:val="none" w:sz="0" w:space="0" w:color="auto"/>
            <w:left w:val="none" w:sz="0" w:space="0" w:color="auto"/>
            <w:bottom w:val="none" w:sz="0" w:space="0" w:color="auto"/>
            <w:right w:val="none" w:sz="0" w:space="0" w:color="auto"/>
          </w:divBdr>
        </w:div>
        <w:div w:id="697245653">
          <w:marLeft w:val="640"/>
          <w:marRight w:val="0"/>
          <w:marTop w:val="0"/>
          <w:marBottom w:val="0"/>
          <w:divBdr>
            <w:top w:val="none" w:sz="0" w:space="0" w:color="auto"/>
            <w:left w:val="none" w:sz="0" w:space="0" w:color="auto"/>
            <w:bottom w:val="none" w:sz="0" w:space="0" w:color="auto"/>
            <w:right w:val="none" w:sz="0" w:space="0" w:color="auto"/>
          </w:divBdr>
        </w:div>
        <w:div w:id="830675360">
          <w:marLeft w:val="640"/>
          <w:marRight w:val="0"/>
          <w:marTop w:val="0"/>
          <w:marBottom w:val="0"/>
          <w:divBdr>
            <w:top w:val="none" w:sz="0" w:space="0" w:color="auto"/>
            <w:left w:val="none" w:sz="0" w:space="0" w:color="auto"/>
            <w:bottom w:val="none" w:sz="0" w:space="0" w:color="auto"/>
            <w:right w:val="none" w:sz="0" w:space="0" w:color="auto"/>
          </w:divBdr>
        </w:div>
        <w:div w:id="732044956">
          <w:marLeft w:val="640"/>
          <w:marRight w:val="0"/>
          <w:marTop w:val="0"/>
          <w:marBottom w:val="0"/>
          <w:divBdr>
            <w:top w:val="none" w:sz="0" w:space="0" w:color="auto"/>
            <w:left w:val="none" w:sz="0" w:space="0" w:color="auto"/>
            <w:bottom w:val="none" w:sz="0" w:space="0" w:color="auto"/>
            <w:right w:val="none" w:sz="0" w:space="0" w:color="auto"/>
          </w:divBdr>
        </w:div>
        <w:div w:id="1707095980">
          <w:marLeft w:val="640"/>
          <w:marRight w:val="0"/>
          <w:marTop w:val="0"/>
          <w:marBottom w:val="0"/>
          <w:divBdr>
            <w:top w:val="none" w:sz="0" w:space="0" w:color="auto"/>
            <w:left w:val="none" w:sz="0" w:space="0" w:color="auto"/>
            <w:bottom w:val="none" w:sz="0" w:space="0" w:color="auto"/>
            <w:right w:val="none" w:sz="0" w:space="0" w:color="auto"/>
          </w:divBdr>
        </w:div>
        <w:div w:id="1412697827">
          <w:marLeft w:val="640"/>
          <w:marRight w:val="0"/>
          <w:marTop w:val="0"/>
          <w:marBottom w:val="0"/>
          <w:divBdr>
            <w:top w:val="none" w:sz="0" w:space="0" w:color="auto"/>
            <w:left w:val="none" w:sz="0" w:space="0" w:color="auto"/>
            <w:bottom w:val="none" w:sz="0" w:space="0" w:color="auto"/>
            <w:right w:val="none" w:sz="0" w:space="0" w:color="auto"/>
          </w:divBdr>
        </w:div>
        <w:div w:id="655650187">
          <w:marLeft w:val="640"/>
          <w:marRight w:val="0"/>
          <w:marTop w:val="0"/>
          <w:marBottom w:val="0"/>
          <w:divBdr>
            <w:top w:val="none" w:sz="0" w:space="0" w:color="auto"/>
            <w:left w:val="none" w:sz="0" w:space="0" w:color="auto"/>
            <w:bottom w:val="none" w:sz="0" w:space="0" w:color="auto"/>
            <w:right w:val="none" w:sz="0" w:space="0" w:color="auto"/>
          </w:divBdr>
        </w:div>
        <w:div w:id="115563620">
          <w:marLeft w:val="640"/>
          <w:marRight w:val="0"/>
          <w:marTop w:val="0"/>
          <w:marBottom w:val="0"/>
          <w:divBdr>
            <w:top w:val="none" w:sz="0" w:space="0" w:color="auto"/>
            <w:left w:val="none" w:sz="0" w:space="0" w:color="auto"/>
            <w:bottom w:val="none" w:sz="0" w:space="0" w:color="auto"/>
            <w:right w:val="none" w:sz="0" w:space="0" w:color="auto"/>
          </w:divBdr>
        </w:div>
        <w:div w:id="132137912">
          <w:marLeft w:val="640"/>
          <w:marRight w:val="0"/>
          <w:marTop w:val="0"/>
          <w:marBottom w:val="0"/>
          <w:divBdr>
            <w:top w:val="none" w:sz="0" w:space="0" w:color="auto"/>
            <w:left w:val="none" w:sz="0" w:space="0" w:color="auto"/>
            <w:bottom w:val="none" w:sz="0" w:space="0" w:color="auto"/>
            <w:right w:val="none" w:sz="0" w:space="0" w:color="auto"/>
          </w:divBdr>
        </w:div>
        <w:div w:id="1949114424">
          <w:marLeft w:val="640"/>
          <w:marRight w:val="0"/>
          <w:marTop w:val="0"/>
          <w:marBottom w:val="0"/>
          <w:divBdr>
            <w:top w:val="none" w:sz="0" w:space="0" w:color="auto"/>
            <w:left w:val="none" w:sz="0" w:space="0" w:color="auto"/>
            <w:bottom w:val="none" w:sz="0" w:space="0" w:color="auto"/>
            <w:right w:val="none" w:sz="0" w:space="0" w:color="auto"/>
          </w:divBdr>
        </w:div>
        <w:div w:id="643315423">
          <w:marLeft w:val="640"/>
          <w:marRight w:val="0"/>
          <w:marTop w:val="0"/>
          <w:marBottom w:val="0"/>
          <w:divBdr>
            <w:top w:val="none" w:sz="0" w:space="0" w:color="auto"/>
            <w:left w:val="none" w:sz="0" w:space="0" w:color="auto"/>
            <w:bottom w:val="none" w:sz="0" w:space="0" w:color="auto"/>
            <w:right w:val="none" w:sz="0" w:space="0" w:color="auto"/>
          </w:divBdr>
        </w:div>
        <w:div w:id="749237697">
          <w:marLeft w:val="640"/>
          <w:marRight w:val="0"/>
          <w:marTop w:val="0"/>
          <w:marBottom w:val="0"/>
          <w:divBdr>
            <w:top w:val="none" w:sz="0" w:space="0" w:color="auto"/>
            <w:left w:val="none" w:sz="0" w:space="0" w:color="auto"/>
            <w:bottom w:val="none" w:sz="0" w:space="0" w:color="auto"/>
            <w:right w:val="none" w:sz="0" w:space="0" w:color="auto"/>
          </w:divBdr>
        </w:div>
        <w:div w:id="419065669">
          <w:marLeft w:val="640"/>
          <w:marRight w:val="0"/>
          <w:marTop w:val="0"/>
          <w:marBottom w:val="0"/>
          <w:divBdr>
            <w:top w:val="none" w:sz="0" w:space="0" w:color="auto"/>
            <w:left w:val="none" w:sz="0" w:space="0" w:color="auto"/>
            <w:bottom w:val="none" w:sz="0" w:space="0" w:color="auto"/>
            <w:right w:val="none" w:sz="0" w:space="0" w:color="auto"/>
          </w:divBdr>
        </w:div>
        <w:div w:id="1318339964">
          <w:marLeft w:val="640"/>
          <w:marRight w:val="0"/>
          <w:marTop w:val="0"/>
          <w:marBottom w:val="0"/>
          <w:divBdr>
            <w:top w:val="none" w:sz="0" w:space="0" w:color="auto"/>
            <w:left w:val="none" w:sz="0" w:space="0" w:color="auto"/>
            <w:bottom w:val="none" w:sz="0" w:space="0" w:color="auto"/>
            <w:right w:val="none" w:sz="0" w:space="0" w:color="auto"/>
          </w:divBdr>
        </w:div>
        <w:div w:id="859273068">
          <w:marLeft w:val="640"/>
          <w:marRight w:val="0"/>
          <w:marTop w:val="0"/>
          <w:marBottom w:val="0"/>
          <w:divBdr>
            <w:top w:val="none" w:sz="0" w:space="0" w:color="auto"/>
            <w:left w:val="none" w:sz="0" w:space="0" w:color="auto"/>
            <w:bottom w:val="none" w:sz="0" w:space="0" w:color="auto"/>
            <w:right w:val="none" w:sz="0" w:space="0" w:color="auto"/>
          </w:divBdr>
        </w:div>
        <w:div w:id="328601132">
          <w:marLeft w:val="640"/>
          <w:marRight w:val="0"/>
          <w:marTop w:val="0"/>
          <w:marBottom w:val="0"/>
          <w:divBdr>
            <w:top w:val="none" w:sz="0" w:space="0" w:color="auto"/>
            <w:left w:val="none" w:sz="0" w:space="0" w:color="auto"/>
            <w:bottom w:val="none" w:sz="0" w:space="0" w:color="auto"/>
            <w:right w:val="none" w:sz="0" w:space="0" w:color="auto"/>
          </w:divBdr>
        </w:div>
        <w:div w:id="791481694">
          <w:marLeft w:val="640"/>
          <w:marRight w:val="0"/>
          <w:marTop w:val="0"/>
          <w:marBottom w:val="0"/>
          <w:divBdr>
            <w:top w:val="none" w:sz="0" w:space="0" w:color="auto"/>
            <w:left w:val="none" w:sz="0" w:space="0" w:color="auto"/>
            <w:bottom w:val="none" w:sz="0" w:space="0" w:color="auto"/>
            <w:right w:val="none" w:sz="0" w:space="0" w:color="auto"/>
          </w:divBdr>
        </w:div>
        <w:div w:id="1359240883">
          <w:marLeft w:val="640"/>
          <w:marRight w:val="0"/>
          <w:marTop w:val="0"/>
          <w:marBottom w:val="0"/>
          <w:divBdr>
            <w:top w:val="none" w:sz="0" w:space="0" w:color="auto"/>
            <w:left w:val="none" w:sz="0" w:space="0" w:color="auto"/>
            <w:bottom w:val="none" w:sz="0" w:space="0" w:color="auto"/>
            <w:right w:val="none" w:sz="0" w:space="0" w:color="auto"/>
          </w:divBdr>
        </w:div>
        <w:div w:id="482549195">
          <w:marLeft w:val="640"/>
          <w:marRight w:val="0"/>
          <w:marTop w:val="0"/>
          <w:marBottom w:val="0"/>
          <w:divBdr>
            <w:top w:val="none" w:sz="0" w:space="0" w:color="auto"/>
            <w:left w:val="none" w:sz="0" w:space="0" w:color="auto"/>
            <w:bottom w:val="none" w:sz="0" w:space="0" w:color="auto"/>
            <w:right w:val="none" w:sz="0" w:space="0" w:color="auto"/>
          </w:divBdr>
        </w:div>
        <w:div w:id="268202648">
          <w:marLeft w:val="640"/>
          <w:marRight w:val="0"/>
          <w:marTop w:val="0"/>
          <w:marBottom w:val="0"/>
          <w:divBdr>
            <w:top w:val="none" w:sz="0" w:space="0" w:color="auto"/>
            <w:left w:val="none" w:sz="0" w:space="0" w:color="auto"/>
            <w:bottom w:val="none" w:sz="0" w:space="0" w:color="auto"/>
            <w:right w:val="none" w:sz="0" w:space="0" w:color="auto"/>
          </w:divBdr>
        </w:div>
        <w:div w:id="1701396917">
          <w:marLeft w:val="640"/>
          <w:marRight w:val="0"/>
          <w:marTop w:val="0"/>
          <w:marBottom w:val="0"/>
          <w:divBdr>
            <w:top w:val="none" w:sz="0" w:space="0" w:color="auto"/>
            <w:left w:val="none" w:sz="0" w:space="0" w:color="auto"/>
            <w:bottom w:val="none" w:sz="0" w:space="0" w:color="auto"/>
            <w:right w:val="none" w:sz="0" w:space="0" w:color="auto"/>
          </w:divBdr>
        </w:div>
        <w:div w:id="1244685325">
          <w:marLeft w:val="640"/>
          <w:marRight w:val="0"/>
          <w:marTop w:val="0"/>
          <w:marBottom w:val="0"/>
          <w:divBdr>
            <w:top w:val="none" w:sz="0" w:space="0" w:color="auto"/>
            <w:left w:val="none" w:sz="0" w:space="0" w:color="auto"/>
            <w:bottom w:val="none" w:sz="0" w:space="0" w:color="auto"/>
            <w:right w:val="none" w:sz="0" w:space="0" w:color="auto"/>
          </w:divBdr>
        </w:div>
        <w:div w:id="2057120177">
          <w:marLeft w:val="640"/>
          <w:marRight w:val="0"/>
          <w:marTop w:val="0"/>
          <w:marBottom w:val="0"/>
          <w:divBdr>
            <w:top w:val="none" w:sz="0" w:space="0" w:color="auto"/>
            <w:left w:val="none" w:sz="0" w:space="0" w:color="auto"/>
            <w:bottom w:val="none" w:sz="0" w:space="0" w:color="auto"/>
            <w:right w:val="none" w:sz="0" w:space="0" w:color="auto"/>
          </w:divBdr>
        </w:div>
        <w:div w:id="88503823">
          <w:marLeft w:val="640"/>
          <w:marRight w:val="0"/>
          <w:marTop w:val="0"/>
          <w:marBottom w:val="0"/>
          <w:divBdr>
            <w:top w:val="none" w:sz="0" w:space="0" w:color="auto"/>
            <w:left w:val="none" w:sz="0" w:space="0" w:color="auto"/>
            <w:bottom w:val="none" w:sz="0" w:space="0" w:color="auto"/>
            <w:right w:val="none" w:sz="0" w:space="0" w:color="auto"/>
          </w:divBdr>
        </w:div>
        <w:div w:id="1219242094">
          <w:marLeft w:val="640"/>
          <w:marRight w:val="0"/>
          <w:marTop w:val="0"/>
          <w:marBottom w:val="0"/>
          <w:divBdr>
            <w:top w:val="none" w:sz="0" w:space="0" w:color="auto"/>
            <w:left w:val="none" w:sz="0" w:space="0" w:color="auto"/>
            <w:bottom w:val="none" w:sz="0" w:space="0" w:color="auto"/>
            <w:right w:val="none" w:sz="0" w:space="0" w:color="auto"/>
          </w:divBdr>
        </w:div>
        <w:div w:id="103690484">
          <w:marLeft w:val="640"/>
          <w:marRight w:val="0"/>
          <w:marTop w:val="0"/>
          <w:marBottom w:val="0"/>
          <w:divBdr>
            <w:top w:val="none" w:sz="0" w:space="0" w:color="auto"/>
            <w:left w:val="none" w:sz="0" w:space="0" w:color="auto"/>
            <w:bottom w:val="none" w:sz="0" w:space="0" w:color="auto"/>
            <w:right w:val="none" w:sz="0" w:space="0" w:color="auto"/>
          </w:divBdr>
        </w:div>
        <w:div w:id="140581240">
          <w:marLeft w:val="640"/>
          <w:marRight w:val="0"/>
          <w:marTop w:val="0"/>
          <w:marBottom w:val="0"/>
          <w:divBdr>
            <w:top w:val="none" w:sz="0" w:space="0" w:color="auto"/>
            <w:left w:val="none" w:sz="0" w:space="0" w:color="auto"/>
            <w:bottom w:val="none" w:sz="0" w:space="0" w:color="auto"/>
            <w:right w:val="none" w:sz="0" w:space="0" w:color="auto"/>
          </w:divBdr>
        </w:div>
        <w:div w:id="710153887">
          <w:marLeft w:val="640"/>
          <w:marRight w:val="0"/>
          <w:marTop w:val="0"/>
          <w:marBottom w:val="0"/>
          <w:divBdr>
            <w:top w:val="none" w:sz="0" w:space="0" w:color="auto"/>
            <w:left w:val="none" w:sz="0" w:space="0" w:color="auto"/>
            <w:bottom w:val="none" w:sz="0" w:space="0" w:color="auto"/>
            <w:right w:val="none" w:sz="0" w:space="0" w:color="auto"/>
          </w:divBdr>
        </w:div>
        <w:div w:id="1871331077">
          <w:marLeft w:val="640"/>
          <w:marRight w:val="0"/>
          <w:marTop w:val="0"/>
          <w:marBottom w:val="0"/>
          <w:divBdr>
            <w:top w:val="none" w:sz="0" w:space="0" w:color="auto"/>
            <w:left w:val="none" w:sz="0" w:space="0" w:color="auto"/>
            <w:bottom w:val="none" w:sz="0" w:space="0" w:color="auto"/>
            <w:right w:val="none" w:sz="0" w:space="0" w:color="auto"/>
          </w:divBdr>
        </w:div>
        <w:div w:id="1311977603">
          <w:marLeft w:val="640"/>
          <w:marRight w:val="0"/>
          <w:marTop w:val="0"/>
          <w:marBottom w:val="0"/>
          <w:divBdr>
            <w:top w:val="none" w:sz="0" w:space="0" w:color="auto"/>
            <w:left w:val="none" w:sz="0" w:space="0" w:color="auto"/>
            <w:bottom w:val="none" w:sz="0" w:space="0" w:color="auto"/>
            <w:right w:val="none" w:sz="0" w:space="0" w:color="auto"/>
          </w:divBdr>
        </w:div>
        <w:div w:id="597520962">
          <w:marLeft w:val="640"/>
          <w:marRight w:val="0"/>
          <w:marTop w:val="0"/>
          <w:marBottom w:val="0"/>
          <w:divBdr>
            <w:top w:val="none" w:sz="0" w:space="0" w:color="auto"/>
            <w:left w:val="none" w:sz="0" w:space="0" w:color="auto"/>
            <w:bottom w:val="none" w:sz="0" w:space="0" w:color="auto"/>
            <w:right w:val="none" w:sz="0" w:space="0" w:color="auto"/>
          </w:divBdr>
        </w:div>
        <w:div w:id="100801124">
          <w:marLeft w:val="640"/>
          <w:marRight w:val="0"/>
          <w:marTop w:val="0"/>
          <w:marBottom w:val="0"/>
          <w:divBdr>
            <w:top w:val="none" w:sz="0" w:space="0" w:color="auto"/>
            <w:left w:val="none" w:sz="0" w:space="0" w:color="auto"/>
            <w:bottom w:val="none" w:sz="0" w:space="0" w:color="auto"/>
            <w:right w:val="none" w:sz="0" w:space="0" w:color="auto"/>
          </w:divBdr>
        </w:div>
        <w:div w:id="1980651622">
          <w:marLeft w:val="640"/>
          <w:marRight w:val="0"/>
          <w:marTop w:val="0"/>
          <w:marBottom w:val="0"/>
          <w:divBdr>
            <w:top w:val="none" w:sz="0" w:space="0" w:color="auto"/>
            <w:left w:val="none" w:sz="0" w:space="0" w:color="auto"/>
            <w:bottom w:val="none" w:sz="0" w:space="0" w:color="auto"/>
            <w:right w:val="none" w:sz="0" w:space="0" w:color="auto"/>
          </w:divBdr>
        </w:div>
      </w:divsChild>
    </w:div>
    <w:div w:id="1762603941">
      <w:bodyDiv w:val="1"/>
      <w:marLeft w:val="0"/>
      <w:marRight w:val="0"/>
      <w:marTop w:val="0"/>
      <w:marBottom w:val="0"/>
      <w:divBdr>
        <w:top w:val="none" w:sz="0" w:space="0" w:color="auto"/>
        <w:left w:val="none" w:sz="0" w:space="0" w:color="auto"/>
        <w:bottom w:val="none" w:sz="0" w:space="0" w:color="auto"/>
        <w:right w:val="none" w:sz="0" w:space="0" w:color="auto"/>
      </w:divBdr>
      <w:divsChild>
        <w:div w:id="325982000">
          <w:marLeft w:val="640"/>
          <w:marRight w:val="0"/>
          <w:marTop w:val="0"/>
          <w:marBottom w:val="0"/>
          <w:divBdr>
            <w:top w:val="none" w:sz="0" w:space="0" w:color="auto"/>
            <w:left w:val="none" w:sz="0" w:space="0" w:color="auto"/>
            <w:bottom w:val="none" w:sz="0" w:space="0" w:color="auto"/>
            <w:right w:val="none" w:sz="0" w:space="0" w:color="auto"/>
          </w:divBdr>
        </w:div>
        <w:div w:id="259030592">
          <w:marLeft w:val="640"/>
          <w:marRight w:val="0"/>
          <w:marTop w:val="0"/>
          <w:marBottom w:val="0"/>
          <w:divBdr>
            <w:top w:val="none" w:sz="0" w:space="0" w:color="auto"/>
            <w:left w:val="none" w:sz="0" w:space="0" w:color="auto"/>
            <w:bottom w:val="none" w:sz="0" w:space="0" w:color="auto"/>
            <w:right w:val="none" w:sz="0" w:space="0" w:color="auto"/>
          </w:divBdr>
        </w:div>
        <w:div w:id="56367634">
          <w:marLeft w:val="640"/>
          <w:marRight w:val="0"/>
          <w:marTop w:val="0"/>
          <w:marBottom w:val="0"/>
          <w:divBdr>
            <w:top w:val="none" w:sz="0" w:space="0" w:color="auto"/>
            <w:left w:val="none" w:sz="0" w:space="0" w:color="auto"/>
            <w:bottom w:val="none" w:sz="0" w:space="0" w:color="auto"/>
            <w:right w:val="none" w:sz="0" w:space="0" w:color="auto"/>
          </w:divBdr>
        </w:div>
        <w:div w:id="1191532547">
          <w:marLeft w:val="640"/>
          <w:marRight w:val="0"/>
          <w:marTop w:val="0"/>
          <w:marBottom w:val="0"/>
          <w:divBdr>
            <w:top w:val="none" w:sz="0" w:space="0" w:color="auto"/>
            <w:left w:val="none" w:sz="0" w:space="0" w:color="auto"/>
            <w:bottom w:val="none" w:sz="0" w:space="0" w:color="auto"/>
            <w:right w:val="none" w:sz="0" w:space="0" w:color="auto"/>
          </w:divBdr>
        </w:div>
        <w:div w:id="31424008">
          <w:marLeft w:val="640"/>
          <w:marRight w:val="0"/>
          <w:marTop w:val="0"/>
          <w:marBottom w:val="0"/>
          <w:divBdr>
            <w:top w:val="none" w:sz="0" w:space="0" w:color="auto"/>
            <w:left w:val="none" w:sz="0" w:space="0" w:color="auto"/>
            <w:bottom w:val="none" w:sz="0" w:space="0" w:color="auto"/>
            <w:right w:val="none" w:sz="0" w:space="0" w:color="auto"/>
          </w:divBdr>
        </w:div>
        <w:div w:id="358894741">
          <w:marLeft w:val="640"/>
          <w:marRight w:val="0"/>
          <w:marTop w:val="0"/>
          <w:marBottom w:val="0"/>
          <w:divBdr>
            <w:top w:val="none" w:sz="0" w:space="0" w:color="auto"/>
            <w:left w:val="none" w:sz="0" w:space="0" w:color="auto"/>
            <w:bottom w:val="none" w:sz="0" w:space="0" w:color="auto"/>
            <w:right w:val="none" w:sz="0" w:space="0" w:color="auto"/>
          </w:divBdr>
        </w:div>
        <w:div w:id="334771220">
          <w:marLeft w:val="640"/>
          <w:marRight w:val="0"/>
          <w:marTop w:val="0"/>
          <w:marBottom w:val="0"/>
          <w:divBdr>
            <w:top w:val="none" w:sz="0" w:space="0" w:color="auto"/>
            <w:left w:val="none" w:sz="0" w:space="0" w:color="auto"/>
            <w:bottom w:val="none" w:sz="0" w:space="0" w:color="auto"/>
            <w:right w:val="none" w:sz="0" w:space="0" w:color="auto"/>
          </w:divBdr>
        </w:div>
        <w:div w:id="1894152118">
          <w:marLeft w:val="640"/>
          <w:marRight w:val="0"/>
          <w:marTop w:val="0"/>
          <w:marBottom w:val="0"/>
          <w:divBdr>
            <w:top w:val="none" w:sz="0" w:space="0" w:color="auto"/>
            <w:left w:val="none" w:sz="0" w:space="0" w:color="auto"/>
            <w:bottom w:val="none" w:sz="0" w:space="0" w:color="auto"/>
            <w:right w:val="none" w:sz="0" w:space="0" w:color="auto"/>
          </w:divBdr>
        </w:div>
        <w:div w:id="1046877917">
          <w:marLeft w:val="640"/>
          <w:marRight w:val="0"/>
          <w:marTop w:val="0"/>
          <w:marBottom w:val="0"/>
          <w:divBdr>
            <w:top w:val="none" w:sz="0" w:space="0" w:color="auto"/>
            <w:left w:val="none" w:sz="0" w:space="0" w:color="auto"/>
            <w:bottom w:val="none" w:sz="0" w:space="0" w:color="auto"/>
            <w:right w:val="none" w:sz="0" w:space="0" w:color="auto"/>
          </w:divBdr>
        </w:div>
        <w:div w:id="415172340">
          <w:marLeft w:val="640"/>
          <w:marRight w:val="0"/>
          <w:marTop w:val="0"/>
          <w:marBottom w:val="0"/>
          <w:divBdr>
            <w:top w:val="none" w:sz="0" w:space="0" w:color="auto"/>
            <w:left w:val="none" w:sz="0" w:space="0" w:color="auto"/>
            <w:bottom w:val="none" w:sz="0" w:space="0" w:color="auto"/>
            <w:right w:val="none" w:sz="0" w:space="0" w:color="auto"/>
          </w:divBdr>
        </w:div>
        <w:div w:id="1237130994">
          <w:marLeft w:val="640"/>
          <w:marRight w:val="0"/>
          <w:marTop w:val="0"/>
          <w:marBottom w:val="0"/>
          <w:divBdr>
            <w:top w:val="none" w:sz="0" w:space="0" w:color="auto"/>
            <w:left w:val="none" w:sz="0" w:space="0" w:color="auto"/>
            <w:bottom w:val="none" w:sz="0" w:space="0" w:color="auto"/>
            <w:right w:val="none" w:sz="0" w:space="0" w:color="auto"/>
          </w:divBdr>
        </w:div>
        <w:div w:id="1132942260">
          <w:marLeft w:val="640"/>
          <w:marRight w:val="0"/>
          <w:marTop w:val="0"/>
          <w:marBottom w:val="0"/>
          <w:divBdr>
            <w:top w:val="none" w:sz="0" w:space="0" w:color="auto"/>
            <w:left w:val="none" w:sz="0" w:space="0" w:color="auto"/>
            <w:bottom w:val="none" w:sz="0" w:space="0" w:color="auto"/>
            <w:right w:val="none" w:sz="0" w:space="0" w:color="auto"/>
          </w:divBdr>
        </w:div>
        <w:div w:id="1104764156">
          <w:marLeft w:val="640"/>
          <w:marRight w:val="0"/>
          <w:marTop w:val="0"/>
          <w:marBottom w:val="0"/>
          <w:divBdr>
            <w:top w:val="none" w:sz="0" w:space="0" w:color="auto"/>
            <w:left w:val="none" w:sz="0" w:space="0" w:color="auto"/>
            <w:bottom w:val="none" w:sz="0" w:space="0" w:color="auto"/>
            <w:right w:val="none" w:sz="0" w:space="0" w:color="auto"/>
          </w:divBdr>
        </w:div>
        <w:div w:id="1516118888">
          <w:marLeft w:val="640"/>
          <w:marRight w:val="0"/>
          <w:marTop w:val="0"/>
          <w:marBottom w:val="0"/>
          <w:divBdr>
            <w:top w:val="none" w:sz="0" w:space="0" w:color="auto"/>
            <w:left w:val="none" w:sz="0" w:space="0" w:color="auto"/>
            <w:bottom w:val="none" w:sz="0" w:space="0" w:color="auto"/>
            <w:right w:val="none" w:sz="0" w:space="0" w:color="auto"/>
          </w:divBdr>
        </w:div>
        <w:div w:id="1424106669">
          <w:marLeft w:val="640"/>
          <w:marRight w:val="0"/>
          <w:marTop w:val="0"/>
          <w:marBottom w:val="0"/>
          <w:divBdr>
            <w:top w:val="none" w:sz="0" w:space="0" w:color="auto"/>
            <w:left w:val="none" w:sz="0" w:space="0" w:color="auto"/>
            <w:bottom w:val="none" w:sz="0" w:space="0" w:color="auto"/>
            <w:right w:val="none" w:sz="0" w:space="0" w:color="auto"/>
          </w:divBdr>
        </w:div>
        <w:div w:id="476412868">
          <w:marLeft w:val="640"/>
          <w:marRight w:val="0"/>
          <w:marTop w:val="0"/>
          <w:marBottom w:val="0"/>
          <w:divBdr>
            <w:top w:val="none" w:sz="0" w:space="0" w:color="auto"/>
            <w:left w:val="none" w:sz="0" w:space="0" w:color="auto"/>
            <w:bottom w:val="none" w:sz="0" w:space="0" w:color="auto"/>
            <w:right w:val="none" w:sz="0" w:space="0" w:color="auto"/>
          </w:divBdr>
        </w:div>
        <w:div w:id="1159033598">
          <w:marLeft w:val="640"/>
          <w:marRight w:val="0"/>
          <w:marTop w:val="0"/>
          <w:marBottom w:val="0"/>
          <w:divBdr>
            <w:top w:val="none" w:sz="0" w:space="0" w:color="auto"/>
            <w:left w:val="none" w:sz="0" w:space="0" w:color="auto"/>
            <w:bottom w:val="none" w:sz="0" w:space="0" w:color="auto"/>
            <w:right w:val="none" w:sz="0" w:space="0" w:color="auto"/>
          </w:divBdr>
        </w:div>
        <w:div w:id="356809040">
          <w:marLeft w:val="640"/>
          <w:marRight w:val="0"/>
          <w:marTop w:val="0"/>
          <w:marBottom w:val="0"/>
          <w:divBdr>
            <w:top w:val="none" w:sz="0" w:space="0" w:color="auto"/>
            <w:left w:val="none" w:sz="0" w:space="0" w:color="auto"/>
            <w:bottom w:val="none" w:sz="0" w:space="0" w:color="auto"/>
            <w:right w:val="none" w:sz="0" w:space="0" w:color="auto"/>
          </w:divBdr>
        </w:div>
        <w:div w:id="582496456">
          <w:marLeft w:val="640"/>
          <w:marRight w:val="0"/>
          <w:marTop w:val="0"/>
          <w:marBottom w:val="0"/>
          <w:divBdr>
            <w:top w:val="none" w:sz="0" w:space="0" w:color="auto"/>
            <w:left w:val="none" w:sz="0" w:space="0" w:color="auto"/>
            <w:bottom w:val="none" w:sz="0" w:space="0" w:color="auto"/>
            <w:right w:val="none" w:sz="0" w:space="0" w:color="auto"/>
          </w:divBdr>
        </w:div>
        <w:div w:id="1835609716">
          <w:marLeft w:val="640"/>
          <w:marRight w:val="0"/>
          <w:marTop w:val="0"/>
          <w:marBottom w:val="0"/>
          <w:divBdr>
            <w:top w:val="none" w:sz="0" w:space="0" w:color="auto"/>
            <w:left w:val="none" w:sz="0" w:space="0" w:color="auto"/>
            <w:bottom w:val="none" w:sz="0" w:space="0" w:color="auto"/>
            <w:right w:val="none" w:sz="0" w:space="0" w:color="auto"/>
          </w:divBdr>
        </w:div>
        <w:div w:id="484393850">
          <w:marLeft w:val="640"/>
          <w:marRight w:val="0"/>
          <w:marTop w:val="0"/>
          <w:marBottom w:val="0"/>
          <w:divBdr>
            <w:top w:val="none" w:sz="0" w:space="0" w:color="auto"/>
            <w:left w:val="none" w:sz="0" w:space="0" w:color="auto"/>
            <w:bottom w:val="none" w:sz="0" w:space="0" w:color="auto"/>
            <w:right w:val="none" w:sz="0" w:space="0" w:color="auto"/>
          </w:divBdr>
        </w:div>
        <w:div w:id="1247347855">
          <w:marLeft w:val="640"/>
          <w:marRight w:val="0"/>
          <w:marTop w:val="0"/>
          <w:marBottom w:val="0"/>
          <w:divBdr>
            <w:top w:val="none" w:sz="0" w:space="0" w:color="auto"/>
            <w:left w:val="none" w:sz="0" w:space="0" w:color="auto"/>
            <w:bottom w:val="none" w:sz="0" w:space="0" w:color="auto"/>
            <w:right w:val="none" w:sz="0" w:space="0" w:color="auto"/>
          </w:divBdr>
        </w:div>
        <w:div w:id="1504782111">
          <w:marLeft w:val="640"/>
          <w:marRight w:val="0"/>
          <w:marTop w:val="0"/>
          <w:marBottom w:val="0"/>
          <w:divBdr>
            <w:top w:val="none" w:sz="0" w:space="0" w:color="auto"/>
            <w:left w:val="none" w:sz="0" w:space="0" w:color="auto"/>
            <w:bottom w:val="none" w:sz="0" w:space="0" w:color="auto"/>
            <w:right w:val="none" w:sz="0" w:space="0" w:color="auto"/>
          </w:divBdr>
        </w:div>
        <w:div w:id="1440251168">
          <w:marLeft w:val="640"/>
          <w:marRight w:val="0"/>
          <w:marTop w:val="0"/>
          <w:marBottom w:val="0"/>
          <w:divBdr>
            <w:top w:val="none" w:sz="0" w:space="0" w:color="auto"/>
            <w:left w:val="none" w:sz="0" w:space="0" w:color="auto"/>
            <w:bottom w:val="none" w:sz="0" w:space="0" w:color="auto"/>
            <w:right w:val="none" w:sz="0" w:space="0" w:color="auto"/>
          </w:divBdr>
        </w:div>
        <w:div w:id="1739666739">
          <w:marLeft w:val="640"/>
          <w:marRight w:val="0"/>
          <w:marTop w:val="0"/>
          <w:marBottom w:val="0"/>
          <w:divBdr>
            <w:top w:val="none" w:sz="0" w:space="0" w:color="auto"/>
            <w:left w:val="none" w:sz="0" w:space="0" w:color="auto"/>
            <w:bottom w:val="none" w:sz="0" w:space="0" w:color="auto"/>
            <w:right w:val="none" w:sz="0" w:space="0" w:color="auto"/>
          </w:divBdr>
        </w:div>
        <w:div w:id="1903711713">
          <w:marLeft w:val="640"/>
          <w:marRight w:val="0"/>
          <w:marTop w:val="0"/>
          <w:marBottom w:val="0"/>
          <w:divBdr>
            <w:top w:val="none" w:sz="0" w:space="0" w:color="auto"/>
            <w:left w:val="none" w:sz="0" w:space="0" w:color="auto"/>
            <w:bottom w:val="none" w:sz="0" w:space="0" w:color="auto"/>
            <w:right w:val="none" w:sz="0" w:space="0" w:color="auto"/>
          </w:divBdr>
        </w:div>
        <w:div w:id="790130194">
          <w:marLeft w:val="640"/>
          <w:marRight w:val="0"/>
          <w:marTop w:val="0"/>
          <w:marBottom w:val="0"/>
          <w:divBdr>
            <w:top w:val="none" w:sz="0" w:space="0" w:color="auto"/>
            <w:left w:val="none" w:sz="0" w:space="0" w:color="auto"/>
            <w:bottom w:val="none" w:sz="0" w:space="0" w:color="auto"/>
            <w:right w:val="none" w:sz="0" w:space="0" w:color="auto"/>
          </w:divBdr>
        </w:div>
        <w:div w:id="1449931894">
          <w:marLeft w:val="640"/>
          <w:marRight w:val="0"/>
          <w:marTop w:val="0"/>
          <w:marBottom w:val="0"/>
          <w:divBdr>
            <w:top w:val="none" w:sz="0" w:space="0" w:color="auto"/>
            <w:left w:val="none" w:sz="0" w:space="0" w:color="auto"/>
            <w:bottom w:val="none" w:sz="0" w:space="0" w:color="auto"/>
            <w:right w:val="none" w:sz="0" w:space="0" w:color="auto"/>
          </w:divBdr>
        </w:div>
        <w:div w:id="997000452">
          <w:marLeft w:val="640"/>
          <w:marRight w:val="0"/>
          <w:marTop w:val="0"/>
          <w:marBottom w:val="0"/>
          <w:divBdr>
            <w:top w:val="none" w:sz="0" w:space="0" w:color="auto"/>
            <w:left w:val="none" w:sz="0" w:space="0" w:color="auto"/>
            <w:bottom w:val="none" w:sz="0" w:space="0" w:color="auto"/>
            <w:right w:val="none" w:sz="0" w:space="0" w:color="auto"/>
          </w:divBdr>
        </w:div>
        <w:div w:id="1798907956">
          <w:marLeft w:val="640"/>
          <w:marRight w:val="0"/>
          <w:marTop w:val="0"/>
          <w:marBottom w:val="0"/>
          <w:divBdr>
            <w:top w:val="none" w:sz="0" w:space="0" w:color="auto"/>
            <w:left w:val="none" w:sz="0" w:space="0" w:color="auto"/>
            <w:bottom w:val="none" w:sz="0" w:space="0" w:color="auto"/>
            <w:right w:val="none" w:sz="0" w:space="0" w:color="auto"/>
          </w:divBdr>
        </w:div>
        <w:div w:id="1934317201">
          <w:marLeft w:val="640"/>
          <w:marRight w:val="0"/>
          <w:marTop w:val="0"/>
          <w:marBottom w:val="0"/>
          <w:divBdr>
            <w:top w:val="none" w:sz="0" w:space="0" w:color="auto"/>
            <w:left w:val="none" w:sz="0" w:space="0" w:color="auto"/>
            <w:bottom w:val="none" w:sz="0" w:space="0" w:color="auto"/>
            <w:right w:val="none" w:sz="0" w:space="0" w:color="auto"/>
          </w:divBdr>
        </w:div>
        <w:div w:id="178204444">
          <w:marLeft w:val="640"/>
          <w:marRight w:val="0"/>
          <w:marTop w:val="0"/>
          <w:marBottom w:val="0"/>
          <w:divBdr>
            <w:top w:val="none" w:sz="0" w:space="0" w:color="auto"/>
            <w:left w:val="none" w:sz="0" w:space="0" w:color="auto"/>
            <w:bottom w:val="none" w:sz="0" w:space="0" w:color="auto"/>
            <w:right w:val="none" w:sz="0" w:space="0" w:color="auto"/>
          </w:divBdr>
        </w:div>
        <w:div w:id="1321424912">
          <w:marLeft w:val="640"/>
          <w:marRight w:val="0"/>
          <w:marTop w:val="0"/>
          <w:marBottom w:val="0"/>
          <w:divBdr>
            <w:top w:val="none" w:sz="0" w:space="0" w:color="auto"/>
            <w:left w:val="none" w:sz="0" w:space="0" w:color="auto"/>
            <w:bottom w:val="none" w:sz="0" w:space="0" w:color="auto"/>
            <w:right w:val="none" w:sz="0" w:space="0" w:color="auto"/>
          </w:divBdr>
        </w:div>
        <w:div w:id="192116698">
          <w:marLeft w:val="640"/>
          <w:marRight w:val="0"/>
          <w:marTop w:val="0"/>
          <w:marBottom w:val="0"/>
          <w:divBdr>
            <w:top w:val="none" w:sz="0" w:space="0" w:color="auto"/>
            <w:left w:val="none" w:sz="0" w:space="0" w:color="auto"/>
            <w:bottom w:val="none" w:sz="0" w:space="0" w:color="auto"/>
            <w:right w:val="none" w:sz="0" w:space="0" w:color="auto"/>
          </w:divBdr>
        </w:div>
        <w:div w:id="211623181">
          <w:marLeft w:val="640"/>
          <w:marRight w:val="0"/>
          <w:marTop w:val="0"/>
          <w:marBottom w:val="0"/>
          <w:divBdr>
            <w:top w:val="none" w:sz="0" w:space="0" w:color="auto"/>
            <w:left w:val="none" w:sz="0" w:space="0" w:color="auto"/>
            <w:bottom w:val="none" w:sz="0" w:space="0" w:color="auto"/>
            <w:right w:val="none" w:sz="0" w:space="0" w:color="auto"/>
          </w:divBdr>
        </w:div>
        <w:div w:id="268587704">
          <w:marLeft w:val="640"/>
          <w:marRight w:val="0"/>
          <w:marTop w:val="0"/>
          <w:marBottom w:val="0"/>
          <w:divBdr>
            <w:top w:val="none" w:sz="0" w:space="0" w:color="auto"/>
            <w:left w:val="none" w:sz="0" w:space="0" w:color="auto"/>
            <w:bottom w:val="none" w:sz="0" w:space="0" w:color="auto"/>
            <w:right w:val="none" w:sz="0" w:space="0" w:color="auto"/>
          </w:divBdr>
        </w:div>
        <w:div w:id="2139911544">
          <w:marLeft w:val="640"/>
          <w:marRight w:val="0"/>
          <w:marTop w:val="0"/>
          <w:marBottom w:val="0"/>
          <w:divBdr>
            <w:top w:val="none" w:sz="0" w:space="0" w:color="auto"/>
            <w:left w:val="none" w:sz="0" w:space="0" w:color="auto"/>
            <w:bottom w:val="none" w:sz="0" w:space="0" w:color="auto"/>
            <w:right w:val="none" w:sz="0" w:space="0" w:color="auto"/>
          </w:divBdr>
        </w:div>
        <w:div w:id="904032192">
          <w:marLeft w:val="640"/>
          <w:marRight w:val="0"/>
          <w:marTop w:val="0"/>
          <w:marBottom w:val="0"/>
          <w:divBdr>
            <w:top w:val="none" w:sz="0" w:space="0" w:color="auto"/>
            <w:left w:val="none" w:sz="0" w:space="0" w:color="auto"/>
            <w:bottom w:val="none" w:sz="0" w:space="0" w:color="auto"/>
            <w:right w:val="none" w:sz="0" w:space="0" w:color="auto"/>
          </w:divBdr>
        </w:div>
        <w:div w:id="883247614">
          <w:marLeft w:val="640"/>
          <w:marRight w:val="0"/>
          <w:marTop w:val="0"/>
          <w:marBottom w:val="0"/>
          <w:divBdr>
            <w:top w:val="none" w:sz="0" w:space="0" w:color="auto"/>
            <w:left w:val="none" w:sz="0" w:space="0" w:color="auto"/>
            <w:bottom w:val="none" w:sz="0" w:space="0" w:color="auto"/>
            <w:right w:val="none" w:sz="0" w:space="0" w:color="auto"/>
          </w:divBdr>
        </w:div>
        <w:div w:id="751514206">
          <w:marLeft w:val="640"/>
          <w:marRight w:val="0"/>
          <w:marTop w:val="0"/>
          <w:marBottom w:val="0"/>
          <w:divBdr>
            <w:top w:val="none" w:sz="0" w:space="0" w:color="auto"/>
            <w:left w:val="none" w:sz="0" w:space="0" w:color="auto"/>
            <w:bottom w:val="none" w:sz="0" w:space="0" w:color="auto"/>
            <w:right w:val="none" w:sz="0" w:space="0" w:color="auto"/>
          </w:divBdr>
        </w:div>
        <w:div w:id="1142236144">
          <w:marLeft w:val="640"/>
          <w:marRight w:val="0"/>
          <w:marTop w:val="0"/>
          <w:marBottom w:val="0"/>
          <w:divBdr>
            <w:top w:val="none" w:sz="0" w:space="0" w:color="auto"/>
            <w:left w:val="none" w:sz="0" w:space="0" w:color="auto"/>
            <w:bottom w:val="none" w:sz="0" w:space="0" w:color="auto"/>
            <w:right w:val="none" w:sz="0" w:space="0" w:color="auto"/>
          </w:divBdr>
        </w:div>
        <w:div w:id="779497204">
          <w:marLeft w:val="640"/>
          <w:marRight w:val="0"/>
          <w:marTop w:val="0"/>
          <w:marBottom w:val="0"/>
          <w:divBdr>
            <w:top w:val="none" w:sz="0" w:space="0" w:color="auto"/>
            <w:left w:val="none" w:sz="0" w:space="0" w:color="auto"/>
            <w:bottom w:val="none" w:sz="0" w:space="0" w:color="auto"/>
            <w:right w:val="none" w:sz="0" w:space="0" w:color="auto"/>
          </w:divBdr>
        </w:div>
        <w:div w:id="1844589929">
          <w:marLeft w:val="640"/>
          <w:marRight w:val="0"/>
          <w:marTop w:val="0"/>
          <w:marBottom w:val="0"/>
          <w:divBdr>
            <w:top w:val="none" w:sz="0" w:space="0" w:color="auto"/>
            <w:left w:val="none" w:sz="0" w:space="0" w:color="auto"/>
            <w:bottom w:val="none" w:sz="0" w:space="0" w:color="auto"/>
            <w:right w:val="none" w:sz="0" w:space="0" w:color="auto"/>
          </w:divBdr>
        </w:div>
        <w:div w:id="583539945">
          <w:marLeft w:val="640"/>
          <w:marRight w:val="0"/>
          <w:marTop w:val="0"/>
          <w:marBottom w:val="0"/>
          <w:divBdr>
            <w:top w:val="none" w:sz="0" w:space="0" w:color="auto"/>
            <w:left w:val="none" w:sz="0" w:space="0" w:color="auto"/>
            <w:bottom w:val="none" w:sz="0" w:space="0" w:color="auto"/>
            <w:right w:val="none" w:sz="0" w:space="0" w:color="auto"/>
          </w:divBdr>
        </w:div>
        <w:div w:id="538933087">
          <w:marLeft w:val="640"/>
          <w:marRight w:val="0"/>
          <w:marTop w:val="0"/>
          <w:marBottom w:val="0"/>
          <w:divBdr>
            <w:top w:val="none" w:sz="0" w:space="0" w:color="auto"/>
            <w:left w:val="none" w:sz="0" w:space="0" w:color="auto"/>
            <w:bottom w:val="none" w:sz="0" w:space="0" w:color="auto"/>
            <w:right w:val="none" w:sz="0" w:space="0" w:color="auto"/>
          </w:divBdr>
        </w:div>
        <w:div w:id="361829761">
          <w:marLeft w:val="640"/>
          <w:marRight w:val="0"/>
          <w:marTop w:val="0"/>
          <w:marBottom w:val="0"/>
          <w:divBdr>
            <w:top w:val="none" w:sz="0" w:space="0" w:color="auto"/>
            <w:left w:val="none" w:sz="0" w:space="0" w:color="auto"/>
            <w:bottom w:val="none" w:sz="0" w:space="0" w:color="auto"/>
            <w:right w:val="none" w:sz="0" w:space="0" w:color="auto"/>
          </w:divBdr>
        </w:div>
        <w:div w:id="243884831">
          <w:marLeft w:val="640"/>
          <w:marRight w:val="0"/>
          <w:marTop w:val="0"/>
          <w:marBottom w:val="0"/>
          <w:divBdr>
            <w:top w:val="none" w:sz="0" w:space="0" w:color="auto"/>
            <w:left w:val="none" w:sz="0" w:space="0" w:color="auto"/>
            <w:bottom w:val="none" w:sz="0" w:space="0" w:color="auto"/>
            <w:right w:val="none" w:sz="0" w:space="0" w:color="auto"/>
          </w:divBdr>
        </w:div>
        <w:div w:id="905995253">
          <w:marLeft w:val="640"/>
          <w:marRight w:val="0"/>
          <w:marTop w:val="0"/>
          <w:marBottom w:val="0"/>
          <w:divBdr>
            <w:top w:val="none" w:sz="0" w:space="0" w:color="auto"/>
            <w:left w:val="none" w:sz="0" w:space="0" w:color="auto"/>
            <w:bottom w:val="none" w:sz="0" w:space="0" w:color="auto"/>
            <w:right w:val="none" w:sz="0" w:space="0" w:color="auto"/>
          </w:divBdr>
        </w:div>
        <w:div w:id="1542133846">
          <w:marLeft w:val="640"/>
          <w:marRight w:val="0"/>
          <w:marTop w:val="0"/>
          <w:marBottom w:val="0"/>
          <w:divBdr>
            <w:top w:val="none" w:sz="0" w:space="0" w:color="auto"/>
            <w:left w:val="none" w:sz="0" w:space="0" w:color="auto"/>
            <w:bottom w:val="none" w:sz="0" w:space="0" w:color="auto"/>
            <w:right w:val="none" w:sz="0" w:space="0" w:color="auto"/>
          </w:divBdr>
        </w:div>
        <w:div w:id="869604859">
          <w:marLeft w:val="640"/>
          <w:marRight w:val="0"/>
          <w:marTop w:val="0"/>
          <w:marBottom w:val="0"/>
          <w:divBdr>
            <w:top w:val="none" w:sz="0" w:space="0" w:color="auto"/>
            <w:left w:val="none" w:sz="0" w:space="0" w:color="auto"/>
            <w:bottom w:val="none" w:sz="0" w:space="0" w:color="auto"/>
            <w:right w:val="none" w:sz="0" w:space="0" w:color="auto"/>
          </w:divBdr>
        </w:div>
        <w:div w:id="850067718">
          <w:marLeft w:val="640"/>
          <w:marRight w:val="0"/>
          <w:marTop w:val="0"/>
          <w:marBottom w:val="0"/>
          <w:divBdr>
            <w:top w:val="none" w:sz="0" w:space="0" w:color="auto"/>
            <w:left w:val="none" w:sz="0" w:space="0" w:color="auto"/>
            <w:bottom w:val="none" w:sz="0" w:space="0" w:color="auto"/>
            <w:right w:val="none" w:sz="0" w:space="0" w:color="auto"/>
          </w:divBdr>
        </w:div>
        <w:div w:id="1401558640">
          <w:marLeft w:val="640"/>
          <w:marRight w:val="0"/>
          <w:marTop w:val="0"/>
          <w:marBottom w:val="0"/>
          <w:divBdr>
            <w:top w:val="none" w:sz="0" w:space="0" w:color="auto"/>
            <w:left w:val="none" w:sz="0" w:space="0" w:color="auto"/>
            <w:bottom w:val="none" w:sz="0" w:space="0" w:color="auto"/>
            <w:right w:val="none" w:sz="0" w:space="0" w:color="auto"/>
          </w:divBdr>
        </w:div>
        <w:div w:id="1521314787">
          <w:marLeft w:val="640"/>
          <w:marRight w:val="0"/>
          <w:marTop w:val="0"/>
          <w:marBottom w:val="0"/>
          <w:divBdr>
            <w:top w:val="none" w:sz="0" w:space="0" w:color="auto"/>
            <w:left w:val="none" w:sz="0" w:space="0" w:color="auto"/>
            <w:bottom w:val="none" w:sz="0" w:space="0" w:color="auto"/>
            <w:right w:val="none" w:sz="0" w:space="0" w:color="auto"/>
          </w:divBdr>
        </w:div>
        <w:div w:id="273289309">
          <w:marLeft w:val="640"/>
          <w:marRight w:val="0"/>
          <w:marTop w:val="0"/>
          <w:marBottom w:val="0"/>
          <w:divBdr>
            <w:top w:val="none" w:sz="0" w:space="0" w:color="auto"/>
            <w:left w:val="none" w:sz="0" w:space="0" w:color="auto"/>
            <w:bottom w:val="none" w:sz="0" w:space="0" w:color="auto"/>
            <w:right w:val="none" w:sz="0" w:space="0" w:color="auto"/>
          </w:divBdr>
        </w:div>
        <w:div w:id="1482238106">
          <w:marLeft w:val="640"/>
          <w:marRight w:val="0"/>
          <w:marTop w:val="0"/>
          <w:marBottom w:val="0"/>
          <w:divBdr>
            <w:top w:val="none" w:sz="0" w:space="0" w:color="auto"/>
            <w:left w:val="none" w:sz="0" w:space="0" w:color="auto"/>
            <w:bottom w:val="none" w:sz="0" w:space="0" w:color="auto"/>
            <w:right w:val="none" w:sz="0" w:space="0" w:color="auto"/>
          </w:divBdr>
        </w:div>
        <w:div w:id="666910030">
          <w:marLeft w:val="640"/>
          <w:marRight w:val="0"/>
          <w:marTop w:val="0"/>
          <w:marBottom w:val="0"/>
          <w:divBdr>
            <w:top w:val="none" w:sz="0" w:space="0" w:color="auto"/>
            <w:left w:val="none" w:sz="0" w:space="0" w:color="auto"/>
            <w:bottom w:val="none" w:sz="0" w:space="0" w:color="auto"/>
            <w:right w:val="none" w:sz="0" w:space="0" w:color="auto"/>
          </w:divBdr>
        </w:div>
        <w:div w:id="1997875667">
          <w:marLeft w:val="640"/>
          <w:marRight w:val="0"/>
          <w:marTop w:val="0"/>
          <w:marBottom w:val="0"/>
          <w:divBdr>
            <w:top w:val="none" w:sz="0" w:space="0" w:color="auto"/>
            <w:left w:val="none" w:sz="0" w:space="0" w:color="auto"/>
            <w:bottom w:val="none" w:sz="0" w:space="0" w:color="auto"/>
            <w:right w:val="none" w:sz="0" w:space="0" w:color="auto"/>
          </w:divBdr>
        </w:div>
        <w:div w:id="177276067">
          <w:marLeft w:val="640"/>
          <w:marRight w:val="0"/>
          <w:marTop w:val="0"/>
          <w:marBottom w:val="0"/>
          <w:divBdr>
            <w:top w:val="none" w:sz="0" w:space="0" w:color="auto"/>
            <w:left w:val="none" w:sz="0" w:space="0" w:color="auto"/>
            <w:bottom w:val="none" w:sz="0" w:space="0" w:color="auto"/>
            <w:right w:val="none" w:sz="0" w:space="0" w:color="auto"/>
          </w:divBdr>
        </w:div>
        <w:div w:id="1465656630">
          <w:marLeft w:val="640"/>
          <w:marRight w:val="0"/>
          <w:marTop w:val="0"/>
          <w:marBottom w:val="0"/>
          <w:divBdr>
            <w:top w:val="none" w:sz="0" w:space="0" w:color="auto"/>
            <w:left w:val="none" w:sz="0" w:space="0" w:color="auto"/>
            <w:bottom w:val="none" w:sz="0" w:space="0" w:color="auto"/>
            <w:right w:val="none" w:sz="0" w:space="0" w:color="auto"/>
          </w:divBdr>
        </w:div>
        <w:div w:id="192157810">
          <w:marLeft w:val="640"/>
          <w:marRight w:val="0"/>
          <w:marTop w:val="0"/>
          <w:marBottom w:val="0"/>
          <w:divBdr>
            <w:top w:val="none" w:sz="0" w:space="0" w:color="auto"/>
            <w:left w:val="none" w:sz="0" w:space="0" w:color="auto"/>
            <w:bottom w:val="none" w:sz="0" w:space="0" w:color="auto"/>
            <w:right w:val="none" w:sz="0" w:space="0" w:color="auto"/>
          </w:divBdr>
        </w:div>
        <w:div w:id="1615288241">
          <w:marLeft w:val="640"/>
          <w:marRight w:val="0"/>
          <w:marTop w:val="0"/>
          <w:marBottom w:val="0"/>
          <w:divBdr>
            <w:top w:val="none" w:sz="0" w:space="0" w:color="auto"/>
            <w:left w:val="none" w:sz="0" w:space="0" w:color="auto"/>
            <w:bottom w:val="none" w:sz="0" w:space="0" w:color="auto"/>
            <w:right w:val="none" w:sz="0" w:space="0" w:color="auto"/>
          </w:divBdr>
        </w:div>
        <w:div w:id="1328746133">
          <w:marLeft w:val="640"/>
          <w:marRight w:val="0"/>
          <w:marTop w:val="0"/>
          <w:marBottom w:val="0"/>
          <w:divBdr>
            <w:top w:val="none" w:sz="0" w:space="0" w:color="auto"/>
            <w:left w:val="none" w:sz="0" w:space="0" w:color="auto"/>
            <w:bottom w:val="none" w:sz="0" w:space="0" w:color="auto"/>
            <w:right w:val="none" w:sz="0" w:space="0" w:color="auto"/>
          </w:divBdr>
        </w:div>
        <w:div w:id="39013658">
          <w:marLeft w:val="640"/>
          <w:marRight w:val="0"/>
          <w:marTop w:val="0"/>
          <w:marBottom w:val="0"/>
          <w:divBdr>
            <w:top w:val="none" w:sz="0" w:space="0" w:color="auto"/>
            <w:left w:val="none" w:sz="0" w:space="0" w:color="auto"/>
            <w:bottom w:val="none" w:sz="0" w:space="0" w:color="auto"/>
            <w:right w:val="none" w:sz="0" w:space="0" w:color="auto"/>
          </w:divBdr>
        </w:div>
        <w:div w:id="26101218">
          <w:marLeft w:val="640"/>
          <w:marRight w:val="0"/>
          <w:marTop w:val="0"/>
          <w:marBottom w:val="0"/>
          <w:divBdr>
            <w:top w:val="none" w:sz="0" w:space="0" w:color="auto"/>
            <w:left w:val="none" w:sz="0" w:space="0" w:color="auto"/>
            <w:bottom w:val="none" w:sz="0" w:space="0" w:color="auto"/>
            <w:right w:val="none" w:sz="0" w:space="0" w:color="auto"/>
          </w:divBdr>
        </w:div>
        <w:div w:id="2120446345">
          <w:marLeft w:val="640"/>
          <w:marRight w:val="0"/>
          <w:marTop w:val="0"/>
          <w:marBottom w:val="0"/>
          <w:divBdr>
            <w:top w:val="none" w:sz="0" w:space="0" w:color="auto"/>
            <w:left w:val="none" w:sz="0" w:space="0" w:color="auto"/>
            <w:bottom w:val="none" w:sz="0" w:space="0" w:color="auto"/>
            <w:right w:val="none" w:sz="0" w:space="0" w:color="auto"/>
          </w:divBdr>
        </w:div>
        <w:div w:id="1186870460">
          <w:marLeft w:val="640"/>
          <w:marRight w:val="0"/>
          <w:marTop w:val="0"/>
          <w:marBottom w:val="0"/>
          <w:divBdr>
            <w:top w:val="none" w:sz="0" w:space="0" w:color="auto"/>
            <w:left w:val="none" w:sz="0" w:space="0" w:color="auto"/>
            <w:bottom w:val="none" w:sz="0" w:space="0" w:color="auto"/>
            <w:right w:val="none" w:sz="0" w:space="0" w:color="auto"/>
          </w:divBdr>
        </w:div>
        <w:div w:id="851652998">
          <w:marLeft w:val="640"/>
          <w:marRight w:val="0"/>
          <w:marTop w:val="0"/>
          <w:marBottom w:val="0"/>
          <w:divBdr>
            <w:top w:val="none" w:sz="0" w:space="0" w:color="auto"/>
            <w:left w:val="none" w:sz="0" w:space="0" w:color="auto"/>
            <w:bottom w:val="none" w:sz="0" w:space="0" w:color="auto"/>
            <w:right w:val="none" w:sz="0" w:space="0" w:color="auto"/>
          </w:divBdr>
        </w:div>
        <w:div w:id="1755204698">
          <w:marLeft w:val="640"/>
          <w:marRight w:val="0"/>
          <w:marTop w:val="0"/>
          <w:marBottom w:val="0"/>
          <w:divBdr>
            <w:top w:val="none" w:sz="0" w:space="0" w:color="auto"/>
            <w:left w:val="none" w:sz="0" w:space="0" w:color="auto"/>
            <w:bottom w:val="none" w:sz="0" w:space="0" w:color="auto"/>
            <w:right w:val="none" w:sz="0" w:space="0" w:color="auto"/>
          </w:divBdr>
        </w:div>
        <w:div w:id="831289578">
          <w:marLeft w:val="640"/>
          <w:marRight w:val="0"/>
          <w:marTop w:val="0"/>
          <w:marBottom w:val="0"/>
          <w:divBdr>
            <w:top w:val="none" w:sz="0" w:space="0" w:color="auto"/>
            <w:left w:val="none" w:sz="0" w:space="0" w:color="auto"/>
            <w:bottom w:val="none" w:sz="0" w:space="0" w:color="auto"/>
            <w:right w:val="none" w:sz="0" w:space="0" w:color="auto"/>
          </w:divBdr>
        </w:div>
        <w:div w:id="1131050382">
          <w:marLeft w:val="640"/>
          <w:marRight w:val="0"/>
          <w:marTop w:val="0"/>
          <w:marBottom w:val="0"/>
          <w:divBdr>
            <w:top w:val="none" w:sz="0" w:space="0" w:color="auto"/>
            <w:left w:val="none" w:sz="0" w:space="0" w:color="auto"/>
            <w:bottom w:val="none" w:sz="0" w:space="0" w:color="auto"/>
            <w:right w:val="none" w:sz="0" w:space="0" w:color="auto"/>
          </w:divBdr>
        </w:div>
        <w:div w:id="1859849674">
          <w:marLeft w:val="640"/>
          <w:marRight w:val="0"/>
          <w:marTop w:val="0"/>
          <w:marBottom w:val="0"/>
          <w:divBdr>
            <w:top w:val="none" w:sz="0" w:space="0" w:color="auto"/>
            <w:left w:val="none" w:sz="0" w:space="0" w:color="auto"/>
            <w:bottom w:val="none" w:sz="0" w:space="0" w:color="auto"/>
            <w:right w:val="none" w:sz="0" w:space="0" w:color="auto"/>
          </w:divBdr>
        </w:div>
        <w:div w:id="257568211">
          <w:marLeft w:val="640"/>
          <w:marRight w:val="0"/>
          <w:marTop w:val="0"/>
          <w:marBottom w:val="0"/>
          <w:divBdr>
            <w:top w:val="none" w:sz="0" w:space="0" w:color="auto"/>
            <w:left w:val="none" w:sz="0" w:space="0" w:color="auto"/>
            <w:bottom w:val="none" w:sz="0" w:space="0" w:color="auto"/>
            <w:right w:val="none" w:sz="0" w:space="0" w:color="auto"/>
          </w:divBdr>
        </w:div>
        <w:div w:id="525216385">
          <w:marLeft w:val="640"/>
          <w:marRight w:val="0"/>
          <w:marTop w:val="0"/>
          <w:marBottom w:val="0"/>
          <w:divBdr>
            <w:top w:val="none" w:sz="0" w:space="0" w:color="auto"/>
            <w:left w:val="none" w:sz="0" w:space="0" w:color="auto"/>
            <w:bottom w:val="none" w:sz="0" w:space="0" w:color="auto"/>
            <w:right w:val="none" w:sz="0" w:space="0" w:color="auto"/>
          </w:divBdr>
        </w:div>
        <w:div w:id="539437360">
          <w:marLeft w:val="640"/>
          <w:marRight w:val="0"/>
          <w:marTop w:val="0"/>
          <w:marBottom w:val="0"/>
          <w:divBdr>
            <w:top w:val="none" w:sz="0" w:space="0" w:color="auto"/>
            <w:left w:val="none" w:sz="0" w:space="0" w:color="auto"/>
            <w:bottom w:val="none" w:sz="0" w:space="0" w:color="auto"/>
            <w:right w:val="none" w:sz="0" w:space="0" w:color="auto"/>
          </w:divBdr>
        </w:div>
        <w:div w:id="653412448">
          <w:marLeft w:val="640"/>
          <w:marRight w:val="0"/>
          <w:marTop w:val="0"/>
          <w:marBottom w:val="0"/>
          <w:divBdr>
            <w:top w:val="none" w:sz="0" w:space="0" w:color="auto"/>
            <w:left w:val="none" w:sz="0" w:space="0" w:color="auto"/>
            <w:bottom w:val="none" w:sz="0" w:space="0" w:color="auto"/>
            <w:right w:val="none" w:sz="0" w:space="0" w:color="auto"/>
          </w:divBdr>
        </w:div>
        <w:div w:id="373115894">
          <w:marLeft w:val="640"/>
          <w:marRight w:val="0"/>
          <w:marTop w:val="0"/>
          <w:marBottom w:val="0"/>
          <w:divBdr>
            <w:top w:val="none" w:sz="0" w:space="0" w:color="auto"/>
            <w:left w:val="none" w:sz="0" w:space="0" w:color="auto"/>
            <w:bottom w:val="none" w:sz="0" w:space="0" w:color="auto"/>
            <w:right w:val="none" w:sz="0" w:space="0" w:color="auto"/>
          </w:divBdr>
        </w:div>
        <w:div w:id="959578129">
          <w:marLeft w:val="640"/>
          <w:marRight w:val="0"/>
          <w:marTop w:val="0"/>
          <w:marBottom w:val="0"/>
          <w:divBdr>
            <w:top w:val="none" w:sz="0" w:space="0" w:color="auto"/>
            <w:left w:val="none" w:sz="0" w:space="0" w:color="auto"/>
            <w:bottom w:val="none" w:sz="0" w:space="0" w:color="auto"/>
            <w:right w:val="none" w:sz="0" w:space="0" w:color="auto"/>
          </w:divBdr>
        </w:div>
        <w:div w:id="202597716">
          <w:marLeft w:val="640"/>
          <w:marRight w:val="0"/>
          <w:marTop w:val="0"/>
          <w:marBottom w:val="0"/>
          <w:divBdr>
            <w:top w:val="none" w:sz="0" w:space="0" w:color="auto"/>
            <w:left w:val="none" w:sz="0" w:space="0" w:color="auto"/>
            <w:bottom w:val="none" w:sz="0" w:space="0" w:color="auto"/>
            <w:right w:val="none" w:sz="0" w:space="0" w:color="auto"/>
          </w:divBdr>
        </w:div>
        <w:div w:id="1682319521">
          <w:marLeft w:val="640"/>
          <w:marRight w:val="0"/>
          <w:marTop w:val="0"/>
          <w:marBottom w:val="0"/>
          <w:divBdr>
            <w:top w:val="none" w:sz="0" w:space="0" w:color="auto"/>
            <w:left w:val="none" w:sz="0" w:space="0" w:color="auto"/>
            <w:bottom w:val="none" w:sz="0" w:space="0" w:color="auto"/>
            <w:right w:val="none" w:sz="0" w:space="0" w:color="auto"/>
          </w:divBdr>
        </w:div>
        <w:div w:id="724792551">
          <w:marLeft w:val="640"/>
          <w:marRight w:val="0"/>
          <w:marTop w:val="0"/>
          <w:marBottom w:val="0"/>
          <w:divBdr>
            <w:top w:val="none" w:sz="0" w:space="0" w:color="auto"/>
            <w:left w:val="none" w:sz="0" w:space="0" w:color="auto"/>
            <w:bottom w:val="none" w:sz="0" w:space="0" w:color="auto"/>
            <w:right w:val="none" w:sz="0" w:space="0" w:color="auto"/>
          </w:divBdr>
        </w:div>
        <w:div w:id="1984583990">
          <w:marLeft w:val="640"/>
          <w:marRight w:val="0"/>
          <w:marTop w:val="0"/>
          <w:marBottom w:val="0"/>
          <w:divBdr>
            <w:top w:val="none" w:sz="0" w:space="0" w:color="auto"/>
            <w:left w:val="none" w:sz="0" w:space="0" w:color="auto"/>
            <w:bottom w:val="none" w:sz="0" w:space="0" w:color="auto"/>
            <w:right w:val="none" w:sz="0" w:space="0" w:color="auto"/>
          </w:divBdr>
        </w:div>
        <w:div w:id="476146813">
          <w:marLeft w:val="640"/>
          <w:marRight w:val="0"/>
          <w:marTop w:val="0"/>
          <w:marBottom w:val="0"/>
          <w:divBdr>
            <w:top w:val="none" w:sz="0" w:space="0" w:color="auto"/>
            <w:left w:val="none" w:sz="0" w:space="0" w:color="auto"/>
            <w:bottom w:val="none" w:sz="0" w:space="0" w:color="auto"/>
            <w:right w:val="none" w:sz="0" w:space="0" w:color="auto"/>
          </w:divBdr>
        </w:div>
        <w:div w:id="706757639">
          <w:marLeft w:val="640"/>
          <w:marRight w:val="0"/>
          <w:marTop w:val="0"/>
          <w:marBottom w:val="0"/>
          <w:divBdr>
            <w:top w:val="none" w:sz="0" w:space="0" w:color="auto"/>
            <w:left w:val="none" w:sz="0" w:space="0" w:color="auto"/>
            <w:bottom w:val="none" w:sz="0" w:space="0" w:color="auto"/>
            <w:right w:val="none" w:sz="0" w:space="0" w:color="auto"/>
          </w:divBdr>
        </w:div>
        <w:div w:id="1248996838">
          <w:marLeft w:val="640"/>
          <w:marRight w:val="0"/>
          <w:marTop w:val="0"/>
          <w:marBottom w:val="0"/>
          <w:divBdr>
            <w:top w:val="none" w:sz="0" w:space="0" w:color="auto"/>
            <w:left w:val="none" w:sz="0" w:space="0" w:color="auto"/>
            <w:bottom w:val="none" w:sz="0" w:space="0" w:color="auto"/>
            <w:right w:val="none" w:sz="0" w:space="0" w:color="auto"/>
          </w:divBdr>
        </w:div>
        <w:div w:id="1723559662">
          <w:marLeft w:val="640"/>
          <w:marRight w:val="0"/>
          <w:marTop w:val="0"/>
          <w:marBottom w:val="0"/>
          <w:divBdr>
            <w:top w:val="none" w:sz="0" w:space="0" w:color="auto"/>
            <w:left w:val="none" w:sz="0" w:space="0" w:color="auto"/>
            <w:bottom w:val="none" w:sz="0" w:space="0" w:color="auto"/>
            <w:right w:val="none" w:sz="0" w:space="0" w:color="auto"/>
          </w:divBdr>
        </w:div>
        <w:div w:id="936055929">
          <w:marLeft w:val="640"/>
          <w:marRight w:val="0"/>
          <w:marTop w:val="0"/>
          <w:marBottom w:val="0"/>
          <w:divBdr>
            <w:top w:val="none" w:sz="0" w:space="0" w:color="auto"/>
            <w:left w:val="none" w:sz="0" w:space="0" w:color="auto"/>
            <w:bottom w:val="none" w:sz="0" w:space="0" w:color="auto"/>
            <w:right w:val="none" w:sz="0" w:space="0" w:color="auto"/>
          </w:divBdr>
        </w:div>
        <w:div w:id="2032560014">
          <w:marLeft w:val="640"/>
          <w:marRight w:val="0"/>
          <w:marTop w:val="0"/>
          <w:marBottom w:val="0"/>
          <w:divBdr>
            <w:top w:val="none" w:sz="0" w:space="0" w:color="auto"/>
            <w:left w:val="none" w:sz="0" w:space="0" w:color="auto"/>
            <w:bottom w:val="none" w:sz="0" w:space="0" w:color="auto"/>
            <w:right w:val="none" w:sz="0" w:space="0" w:color="auto"/>
          </w:divBdr>
        </w:div>
        <w:div w:id="1459687582">
          <w:marLeft w:val="640"/>
          <w:marRight w:val="0"/>
          <w:marTop w:val="0"/>
          <w:marBottom w:val="0"/>
          <w:divBdr>
            <w:top w:val="none" w:sz="0" w:space="0" w:color="auto"/>
            <w:left w:val="none" w:sz="0" w:space="0" w:color="auto"/>
            <w:bottom w:val="none" w:sz="0" w:space="0" w:color="auto"/>
            <w:right w:val="none" w:sz="0" w:space="0" w:color="auto"/>
          </w:divBdr>
        </w:div>
        <w:div w:id="138235437">
          <w:marLeft w:val="640"/>
          <w:marRight w:val="0"/>
          <w:marTop w:val="0"/>
          <w:marBottom w:val="0"/>
          <w:divBdr>
            <w:top w:val="none" w:sz="0" w:space="0" w:color="auto"/>
            <w:left w:val="none" w:sz="0" w:space="0" w:color="auto"/>
            <w:bottom w:val="none" w:sz="0" w:space="0" w:color="auto"/>
            <w:right w:val="none" w:sz="0" w:space="0" w:color="auto"/>
          </w:divBdr>
        </w:div>
        <w:div w:id="628127385">
          <w:marLeft w:val="640"/>
          <w:marRight w:val="0"/>
          <w:marTop w:val="0"/>
          <w:marBottom w:val="0"/>
          <w:divBdr>
            <w:top w:val="none" w:sz="0" w:space="0" w:color="auto"/>
            <w:left w:val="none" w:sz="0" w:space="0" w:color="auto"/>
            <w:bottom w:val="none" w:sz="0" w:space="0" w:color="auto"/>
            <w:right w:val="none" w:sz="0" w:space="0" w:color="auto"/>
          </w:divBdr>
        </w:div>
        <w:div w:id="1803955960">
          <w:marLeft w:val="640"/>
          <w:marRight w:val="0"/>
          <w:marTop w:val="0"/>
          <w:marBottom w:val="0"/>
          <w:divBdr>
            <w:top w:val="none" w:sz="0" w:space="0" w:color="auto"/>
            <w:left w:val="none" w:sz="0" w:space="0" w:color="auto"/>
            <w:bottom w:val="none" w:sz="0" w:space="0" w:color="auto"/>
            <w:right w:val="none" w:sz="0" w:space="0" w:color="auto"/>
          </w:divBdr>
        </w:div>
        <w:div w:id="1883593277">
          <w:marLeft w:val="640"/>
          <w:marRight w:val="0"/>
          <w:marTop w:val="0"/>
          <w:marBottom w:val="0"/>
          <w:divBdr>
            <w:top w:val="none" w:sz="0" w:space="0" w:color="auto"/>
            <w:left w:val="none" w:sz="0" w:space="0" w:color="auto"/>
            <w:bottom w:val="none" w:sz="0" w:space="0" w:color="auto"/>
            <w:right w:val="none" w:sz="0" w:space="0" w:color="auto"/>
          </w:divBdr>
        </w:div>
        <w:div w:id="1744109910">
          <w:marLeft w:val="640"/>
          <w:marRight w:val="0"/>
          <w:marTop w:val="0"/>
          <w:marBottom w:val="0"/>
          <w:divBdr>
            <w:top w:val="none" w:sz="0" w:space="0" w:color="auto"/>
            <w:left w:val="none" w:sz="0" w:space="0" w:color="auto"/>
            <w:bottom w:val="none" w:sz="0" w:space="0" w:color="auto"/>
            <w:right w:val="none" w:sz="0" w:space="0" w:color="auto"/>
          </w:divBdr>
        </w:div>
        <w:div w:id="1160805757">
          <w:marLeft w:val="640"/>
          <w:marRight w:val="0"/>
          <w:marTop w:val="0"/>
          <w:marBottom w:val="0"/>
          <w:divBdr>
            <w:top w:val="none" w:sz="0" w:space="0" w:color="auto"/>
            <w:left w:val="none" w:sz="0" w:space="0" w:color="auto"/>
            <w:bottom w:val="none" w:sz="0" w:space="0" w:color="auto"/>
            <w:right w:val="none" w:sz="0" w:space="0" w:color="auto"/>
          </w:divBdr>
        </w:div>
        <w:div w:id="1277445798">
          <w:marLeft w:val="640"/>
          <w:marRight w:val="0"/>
          <w:marTop w:val="0"/>
          <w:marBottom w:val="0"/>
          <w:divBdr>
            <w:top w:val="none" w:sz="0" w:space="0" w:color="auto"/>
            <w:left w:val="none" w:sz="0" w:space="0" w:color="auto"/>
            <w:bottom w:val="none" w:sz="0" w:space="0" w:color="auto"/>
            <w:right w:val="none" w:sz="0" w:space="0" w:color="auto"/>
          </w:divBdr>
        </w:div>
        <w:div w:id="2085451295">
          <w:marLeft w:val="640"/>
          <w:marRight w:val="0"/>
          <w:marTop w:val="0"/>
          <w:marBottom w:val="0"/>
          <w:divBdr>
            <w:top w:val="none" w:sz="0" w:space="0" w:color="auto"/>
            <w:left w:val="none" w:sz="0" w:space="0" w:color="auto"/>
            <w:bottom w:val="none" w:sz="0" w:space="0" w:color="auto"/>
            <w:right w:val="none" w:sz="0" w:space="0" w:color="auto"/>
          </w:divBdr>
        </w:div>
        <w:div w:id="863635529">
          <w:marLeft w:val="640"/>
          <w:marRight w:val="0"/>
          <w:marTop w:val="0"/>
          <w:marBottom w:val="0"/>
          <w:divBdr>
            <w:top w:val="none" w:sz="0" w:space="0" w:color="auto"/>
            <w:left w:val="none" w:sz="0" w:space="0" w:color="auto"/>
            <w:bottom w:val="none" w:sz="0" w:space="0" w:color="auto"/>
            <w:right w:val="none" w:sz="0" w:space="0" w:color="auto"/>
          </w:divBdr>
        </w:div>
        <w:div w:id="1665233699">
          <w:marLeft w:val="640"/>
          <w:marRight w:val="0"/>
          <w:marTop w:val="0"/>
          <w:marBottom w:val="0"/>
          <w:divBdr>
            <w:top w:val="none" w:sz="0" w:space="0" w:color="auto"/>
            <w:left w:val="none" w:sz="0" w:space="0" w:color="auto"/>
            <w:bottom w:val="none" w:sz="0" w:space="0" w:color="auto"/>
            <w:right w:val="none" w:sz="0" w:space="0" w:color="auto"/>
          </w:divBdr>
        </w:div>
        <w:div w:id="790561147">
          <w:marLeft w:val="640"/>
          <w:marRight w:val="0"/>
          <w:marTop w:val="0"/>
          <w:marBottom w:val="0"/>
          <w:divBdr>
            <w:top w:val="none" w:sz="0" w:space="0" w:color="auto"/>
            <w:left w:val="none" w:sz="0" w:space="0" w:color="auto"/>
            <w:bottom w:val="none" w:sz="0" w:space="0" w:color="auto"/>
            <w:right w:val="none" w:sz="0" w:space="0" w:color="auto"/>
          </w:divBdr>
        </w:div>
        <w:div w:id="1162741183">
          <w:marLeft w:val="640"/>
          <w:marRight w:val="0"/>
          <w:marTop w:val="0"/>
          <w:marBottom w:val="0"/>
          <w:divBdr>
            <w:top w:val="none" w:sz="0" w:space="0" w:color="auto"/>
            <w:left w:val="none" w:sz="0" w:space="0" w:color="auto"/>
            <w:bottom w:val="none" w:sz="0" w:space="0" w:color="auto"/>
            <w:right w:val="none" w:sz="0" w:space="0" w:color="auto"/>
          </w:divBdr>
        </w:div>
        <w:div w:id="156531933">
          <w:marLeft w:val="640"/>
          <w:marRight w:val="0"/>
          <w:marTop w:val="0"/>
          <w:marBottom w:val="0"/>
          <w:divBdr>
            <w:top w:val="none" w:sz="0" w:space="0" w:color="auto"/>
            <w:left w:val="none" w:sz="0" w:space="0" w:color="auto"/>
            <w:bottom w:val="none" w:sz="0" w:space="0" w:color="auto"/>
            <w:right w:val="none" w:sz="0" w:space="0" w:color="auto"/>
          </w:divBdr>
        </w:div>
        <w:div w:id="1238520108">
          <w:marLeft w:val="640"/>
          <w:marRight w:val="0"/>
          <w:marTop w:val="0"/>
          <w:marBottom w:val="0"/>
          <w:divBdr>
            <w:top w:val="none" w:sz="0" w:space="0" w:color="auto"/>
            <w:left w:val="none" w:sz="0" w:space="0" w:color="auto"/>
            <w:bottom w:val="none" w:sz="0" w:space="0" w:color="auto"/>
            <w:right w:val="none" w:sz="0" w:space="0" w:color="auto"/>
          </w:divBdr>
        </w:div>
        <w:div w:id="610553427">
          <w:marLeft w:val="640"/>
          <w:marRight w:val="0"/>
          <w:marTop w:val="0"/>
          <w:marBottom w:val="0"/>
          <w:divBdr>
            <w:top w:val="none" w:sz="0" w:space="0" w:color="auto"/>
            <w:left w:val="none" w:sz="0" w:space="0" w:color="auto"/>
            <w:bottom w:val="none" w:sz="0" w:space="0" w:color="auto"/>
            <w:right w:val="none" w:sz="0" w:space="0" w:color="auto"/>
          </w:divBdr>
        </w:div>
        <w:div w:id="1747145602">
          <w:marLeft w:val="640"/>
          <w:marRight w:val="0"/>
          <w:marTop w:val="0"/>
          <w:marBottom w:val="0"/>
          <w:divBdr>
            <w:top w:val="none" w:sz="0" w:space="0" w:color="auto"/>
            <w:left w:val="none" w:sz="0" w:space="0" w:color="auto"/>
            <w:bottom w:val="none" w:sz="0" w:space="0" w:color="auto"/>
            <w:right w:val="none" w:sz="0" w:space="0" w:color="auto"/>
          </w:divBdr>
        </w:div>
        <w:div w:id="1097676778">
          <w:marLeft w:val="640"/>
          <w:marRight w:val="0"/>
          <w:marTop w:val="0"/>
          <w:marBottom w:val="0"/>
          <w:divBdr>
            <w:top w:val="none" w:sz="0" w:space="0" w:color="auto"/>
            <w:left w:val="none" w:sz="0" w:space="0" w:color="auto"/>
            <w:bottom w:val="none" w:sz="0" w:space="0" w:color="auto"/>
            <w:right w:val="none" w:sz="0" w:space="0" w:color="auto"/>
          </w:divBdr>
        </w:div>
        <w:div w:id="545413209">
          <w:marLeft w:val="640"/>
          <w:marRight w:val="0"/>
          <w:marTop w:val="0"/>
          <w:marBottom w:val="0"/>
          <w:divBdr>
            <w:top w:val="none" w:sz="0" w:space="0" w:color="auto"/>
            <w:left w:val="none" w:sz="0" w:space="0" w:color="auto"/>
            <w:bottom w:val="none" w:sz="0" w:space="0" w:color="auto"/>
            <w:right w:val="none" w:sz="0" w:space="0" w:color="auto"/>
          </w:divBdr>
        </w:div>
        <w:div w:id="2057005268">
          <w:marLeft w:val="640"/>
          <w:marRight w:val="0"/>
          <w:marTop w:val="0"/>
          <w:marBottom w:val="0"/>
          <w:divBdr>
            <w:top w:val="none" w:sz="0" w:space="0" w:color="auto"/>
            <w:left w:val="none" w:sz="0" w:space="0" w:color="auto"/>
            <w:bottom w:val="none" w:sz="0" w:space="0" w:color="auto"/>
            <w:right w:val="none" w:sz="0" w:space="0" w:color="auto"/>
          </w:divBdr>
        </w:div>
        <w:div w:id="916092010">
          <w:marLeft w:val="640"/>
          <w:marRight w:val="0"/>
          <w:marTop w:val="0"/>
          <w:marBottom w:val="0"/>
          <w:divBdr>
            <w:top w:val="none" w:sz="0" w:space="0" w:color="auto"/>
            <w:left w:val="none" w:sz="0" w:space="0" w:color="auto"/>
            <w:bottom w:val="none" w:sz="0" w:space="0" w:color="auto"/>
            <w:right w:val="none" w:sz="0" w:space="0" w:color="auto"/>
          </w:divBdr>
        </w:div>
        <w:div w:id="988249585">
          <w:marLeft w:val="640"/>
          <w:marRight w:val="0"/>
          <w:marTop w:val="0"/>
          <w:marBottom w:val="0"/>
          <w:divBdr>
            <w:top w:val="none" w:sz="0" w:space="0" w:color="auto"/>
            <w:left w:val="none" w:sz="0" w:space="0" w:color="auto"/>
            <w:bottom w:val="none" w:sz="0" w:space="0" w:color="auto"/>
            <w:right w:val="none" w:sz="0" w:space="0" w:color="auto"/>
          </w:divBdr>
        </w:div>
        <w:div w:id="603803355">
          <w:marLeft w:val="640"/>
          <w:marRight w:val="0"/>
          <w:marTop w:val="0"/>
          <w:marBottom w:val="0"/>
          <w:divBdr>
            <w:top w:val="none" w:sz="0" w:space="0" w:color="auto"/>
            <w:left w:val="none" w:sz="0" w:space="0" w:color="auto"/>
            <w:bottom w:val="none" w:sz="0" w:space="0" w:color="auto"/>
            <w:right w:val="none" w:sz="0" w:space="0" w:color="auto"/>
          </w:divBdr>
        </w:div>
        <w:div w:id="1313875358">
          <w:marLeft w:val="640"/>
          <w:marRight w:val="0"/>
          <w:marTop w:val="0"/>
          <w:marBottom w:val="0"/>
          <w:divBdr>
            <w:top w:val="none" w:sz="0" w:space="0" w:color="auto"/>
            <w:left w:val="none" w:sz="0" w:space="0" w:color="auto"/>
            <w:bottom w:val="none" w:sz="0" w:space="0" w:color="auto"/>
            <w:right w:val="none" w:sz="0" w:space="0" w:color="auto"/>
          </w:divBdr>
        </w:div>
        <w:div w:id="744188769">
          <w:marLeft w:val="640"/>
          <w:marRight w:val="0"/>
          <w:marTop w:val="0"/>
          <w:marBottom w:val="0"/>
          <w:divBdr>
            <w:top w:val="none" w:sz="0" w:space="0" w:color="auto"/>
            <w:left w:val="none" w:sz="0" w:space="0" w:color="auto"/>
            <w:bottom w:val="none" w:sz="0" w:space="0" w:color="auto"/>
            <w:right w:val="none" w:sz="0" w:space="0" w:color="auto"/>
          </w:divBdr>
        </w:div>
        <w:div w:id="253053651">
          <w:marLeft w:val="640"/>
          <w:marRight w:val="0"/>
          <w:marTop w:val="0"/>
          <w:marBottom w:val="0"/>
          <w:divBdr>
            <w:top w:val="none" w:sz="0" w:space="0" w:color="auto"/>
            <w:left w:val="none" w:sz="0" w:space="0" w:color="auto"/>
            <w:bottom w:val="none" w:sz="0" w:space="0" w:color="auto"/>
            <w:right w:val="none" w:sz="0" w:space="0" w:color="auto"/>
          </w:divBdr>
        </w:div>
        <w:div w:id="411581800">
          <w:marLeft w:val="640"/>
          <w:marRight w:val="0"/>
          <w:marTop w:val="0"/>
          <w:marBottom w:val="0"/>
          <w:divBdr>
            <w:top w:val="none" w:sz="0" w:space="0" w:color="auto"/>
            <w:left w:val="none" w:sz="0" w:space="0" w:color="auto"/>
            <w:bottom w:val="none" w:sz="0" w:space="0" w:color="auto"/>
            <w:right w:val="none" w:sz="0" w:space="0" w:color="auto"/>
          </w:divBdr>
        </w:div>
        <w:div w:id="1728069675">
          <w:marLeft w:val="640"/>
          <w:marRight w:val="0"/>
          <w:marTop w:val="0"/>
          <w:marBottom w:val="0"/>
          <w:divBdr>
            <w:top w:val="none" w:sz="0" w:space="0" w:color="auto"/>
            <w:left w:val="none" w:sz="0" w:space="0" w:color="auto"/>
            <w:bottom w:val="none" w:sz="0" w:space="0" w:color="auto"/>
            <w:right w:val="none" w:sz="0" w:space="0" w:color="auto"/>
          </w:divBdr>
        </w:div>
        <w:div w:id="1313943189">
          <w:marLeft w:val="640"/>
          <w:marRight w:val="0"/>
          <w:marTop w:val="0"/>
          <w:marBottom w:val="0"/>
          <w:divBdr>
            <w:top w:val="none" w:sz="0" w:space="0" w:color="auto"/>
            <w:left w:val="none" w:sz="0" w:space="0" w:color="auto"/>
            <w:bottom w:val="none" w:sz="0" w:space="0" w:color="auto"/>
            <w:right w:val="none" w:sz="0" w:space="0" w:color="auto"/>
          </w:divBdr>
        </w:div>
        <w:div w:id="571819973">
          <w:marLeft w:val="640"/>
          <w:marRight w:val="0"/>
          <w:marTop w:val="0"/>
          <w:marBottom w:val="0"/>
          <w:divBdr>
            <w:top w:val="none" w:sz="0" w:space="0" w:color="auto"/>
            <w:left w:val="none" w:sz="0" w:space="0" w:color="auto"/>
            <w:bottom w:val="none" w:sz="0" w:space="0" w:color="auto"/>
            <w:right w:val="none" w:sz="0" w:space="0" w:color="auto"/>
          </w:divBdr>
        </w:div>
        <w:div w:id="1917126711">
          <w:marLeft w:val="640"/>
          <w:marRight w:val="0"/>
          <w:marTop w:val="0"/>
          <w:marBottom w:val="0"/>
          <w:divBdr>
            <w:top w:val="none" w:sz="0" w:space="0" w:color="auto"/>
            <w:left w:val="none" w:sz="0" w:space="0" w:color="auto"/>
            <w:bottom w:val="none" w:sz="0" w:space="0" w:color="auto"/>
            <w:right w:val="none" w:sz="0" w:space="0" w:color="auto"/>
          </w:divBdr>
        </w:div>
        <w:div w:id="1016270141">
          <w:marLeft w:val="640"/>
          <w:marRight w:val="0"/>
          <w:marTop w:val="0"/>
          <w:marBottom w:val="0"/>
          <w:divBdr>
            <w:top w:val="none" w:sz="0" w:space="0" w:color="auto"/>
            <w:left w:val="none" w:sz="0" w:space="0" w:color="auto"/>
            <w:bottom w:val="none" w:sz="0" w:space="0" w:color="auto"/>
            <w:right w:val="none" w:sz="0" w:space="0" w:color="auto"/>
          </w:divBdr>
        </w:div>
        <w:div w:id="1912808981">
          <w:marLeft w:val="640"/>
          <w:marRight w:val="0"/>
          <w:marTop w:val="0"/>
          <w:marBottom w:val="0"/>
          <w:divBdr>
            <w:top w:val="none" w:sz="0" w:space="0" w:color="auto"/>
            <w:left w:val="none" w:sz="0" w:space="0" w:color="auto"/>
            <w:bottom w:val="none" w:sz="0" w:space="0" w:color="auto"/>
            <w:right w:val="none" w:sz="0" w:space="0" w:color="auto"/>
          </w:divBdr>
        </w:div>
        <w:div w:id="53548620">
          <w:marLeft w:val="640"/>
          <w:marRight w:val="0"/>
          <w:marTop w:val="0"/>
          <w:marBottom w:val="0"/>
          <w:divBdr>
            <w:top w:val="none" w:sz="0" w:space="0" w:color="auto"/>
            <w:left w:val="none" w:sz="0" w:space="0" w:color="auto"/>
            <w:bottom w:val="none" w:sz="0" w:space="0" w:color="auto"/>
            <w:right w:val="none" w:sz="0" w:space="0" w:color="auto"/>
          </w:divBdr>
        </w:div>
        <w:div w:id="1901669734">
          <w:marLeft w:val="640"/>
          <w:marRight w:val="0"/>
          <w:marTop w:val="0"/>
          <w:marBottom w:val="0"/>
          <w:divBdr>
            <w:top w:val="none" w:sz="0" w:space="0" w:color="auto"/>
            <w:left w:val="none" w:sz="0" w:space="0" w:color="auto"/>
            <w:bottom w:val="none" w:sz="0" w:space="0" w:color="auto"/>
            <w:right w:val="none" w:sz="0" w:space="0" w:color="auto"/>
          </w:divBdr>
        </w:div>
        <w:div w:id="1230968166">
          <w:marLeft w:val="640"/>
          <w:marRight w:val="0"/>
          <w:marTop w:val="0"/>
          <w:marBottom w:val="0"/>
          <w:divBdr>
            <w:top w:val="none" w:sz="0" w:space="0" w:color="auto"/>
            <w:left w:val="none" w:sz="0" w:space="0" w:color="auto"/>
            <w:bottom w:val="none" w:sz="0" w:space="0" w:color="auto"/>
            <w:right w:val="none" w:sz="0" w:space="0" w:color="auto"/>
          </w:divBdr>
        </w:div>
        <w:div w:id="1866627062">
          <w:marLeft w:val="640"/>
          <w:marRight w:val="0"/>
          <w:marTop w:val="0"/>
          <w:marBottom w:val="0"/>
          <w:divBdr>
            <w:top w:val="none" w:sz="0" w:space="0" w:color="auto"/>
            <w:left w:val="none" w:sz="0" w:space="0" w:color="auto"/>
            <w:bottom w:val="none" w:sz="0" w:space="0" w:color="auto"/>
            <w:right w:val="none" w:sz="0" w:space="0" w:color="auto"/>
          </w:divBdr>
        </w:div>
        <w:div w:id="957906810">
          <w:marLeft w:val="640"/>
          <w:marRight w:val="0"/>
          <w:marTop w:val="0"/>
          <w:marBottom w:val="0"/>
          <w:divBdr>
            <w:top w:val="none" w:sz="0" w:space="0" w:color="auto"/>
            <w:left w:val="none" w:sz="0" w:space="0" w:color="auto"/>
            <w:bottom w:val="none" w:sz="0" w:space="0" w:color="auto"/>
            <w:right w:val="none" w:sz="0" w:space="0" w:color="auto"/>
          </w:divBdr>
        </w:div>
        <w:div w:id="248664202">
          <w:marLeft w:val="640"/>
          <w:marRight w:val="0"/>
          <w:marTop w:val="0"/>
          <w:marBottom w:val="0"/>
          <w:divBdr>
            <w:top w:val="none" w:sz="0" w:space="0" w:color="auto"/>
            <w:left w:val="none" w:sz="0" w:space="0" w:color="auto"/>
            <w:bottom w:val="none" w:sz="0" w:space="0" w:color="auto"/>
            <w:right w:val="none" w:sz="0" w:space="0" w:color="auto"/>
          </w:divBdr>
        </w:div>
        <w:div w:id="1590774880">
          <w:marLeft w:val="640"/>
          <w:marRight w:val="0"/>
          <w:marTop w:val="0"/>
          <w:marBottom w:val="0"/>
          <w:divBdr>
            <w:top w:val="none" w:sz="0" w:space="0" w:color="auto"/>
            <w:left w:val="none" w:sz="0" w:space="0" w:color="auto"/>
            <w:bottom w:val="none" w:sz="0" w:space="0" w:color="auto"/>
            <w:right w:val="none" w:sz="0" w:space="0" w:color="auto"/>
          </w:divBdr>
        </w:div>
        <w:div w:id="608853445">
          <w:marLeft w:val="640"/>
          <w:marRight w:val="0"/>
          <w:marTop w:val="0"/>
          <w:marBottom w:val="0"/>
          <w:divBdr>
            <w:top w:val="none" w:sz="0" w:space="0" w:color="auto"/>
            <w:left w:val="none" w:sz="0" w:space="0" w:color="auto"/>
            <w:bottom w:val="none" w:sz="0" w:space="0" w:color="auto"/>
            <w:right w:val="none" w:sz="0" w:space="0" w:color="auto"/>
          </w:divBdr>
        </w:div>
        <w:div w:id="1997100322">
          <w:marLeft w:val="640"/>
          <w:marRight w:val="0"/>
          <w:marTop w:val="0"/>
          <w:marBottom w:val="0"/>
          <w:divBdr>
            <w:top w:val="none" w:sz="0" w:space="0" w:color="auto"/>
            <w:left w:val="none" w:sz="0" w:space="0" w:color="auto"/>
            <w:bottom w:val="none" w:sz="0" w:space="0" w:color="auto"/>
            <w:right w:val="none" w:sz="0" w:space="0" w:color="auto"/>
          </w:divBdr>
        </w:div>
        <w:div w:id="176769903">
          <w:marLeft w:val="640"/>
          <w:marRight w:val="0"/>
          <w:marTop w:val="0"/>
          <w:marBottom w:val="0"/>
          <w:divBdr>
            <w:top w:val="none" w:sz="0" w:space="0" w:color="auto"/>
            <w:left w:val="none" w:sz="0" w:space="0" w:color="auto"/>
            <w:bottom w:val="none" w:sz="0" w:space="0" w:color="auto"/>
            <w:right w:val="none" w:sz="0" w:space="0" w:color="auto"/>
          </w:divBdr>
        </w:div>
        <w:div w:id="215553102">
          <w:marLeft w:val="640"/>
          <w:marRight w:val="0"/>
          <w:marTop w:val="0"/>
          <w:marBottom w:val="0"/>
          <w:divBdr>
            <w:top w:val="none" w:sz="0" w:space="0" w:color="auto"/>
            <w:left w:val="none" w:sz="0" w:space="0" w:color="auto"/>
            <w:bottom w:val="none" w:sz="0" w:space="0" w:color="auto"/>
            <w:right w:val="none" w:sz="0" w:space="0" w:color="auto"/>
          </w:divBdr>
        </w:div>
        <w:div w:id="252933012">
          <w:marLeft w:val="640"/>
          <w:marRight w:val="0"/>
          <w:marTop w:val="0"/>
          <w:marBottom w:val="0"/>
          <w:divBdr>
            <w:top w:val="none" w:sz="0" w:space="0" w:color="auto"/>
            <w:left w:val="none" w:sz="0" w:space="0" w:color="auto"/>
            <w:bottom w:val="none" w:sz="0" w:space="0" w:color="auto"/>
            <w:right w:val="none" w:sz="0" w:space="0" w:color="auto"/>
          </w:divBdr>
        </w:div>
        <w:div w:id="828060633">
          <w:marLeft w:val="640"/>
          <w:marRight w:val="0"/>
          <w:marTop w:val="0"/>
          <w:marBottom w:val="0"/>
          <w:divBdr>
            <w:top w:val="none" w:sz="0" w:space="0" w:color="auto"/>
            <w:left w:val="none" w:sz="0" w:space="0" w:color="auto"/>
            <w:bottom w:val="none" w:sz="0" w:space="0" w:color="auto"/>
            <w:right w:val="none" w:sz="0" w:space="0" w:color="auto"/>
          </w:divBdr>
        </w:div>
        <w:div w:id="578053838">
          <w:marLeft w:val="640"/>
          <w:marRight w:val="0"/>
          <w:marTop w:val="0"/>
          <w:marBottom w:val="0"/>
          <w:divBdr>
            <w:top w:val="none" w:sz="0" w:space="0" w:color="auto"/>
            <w:left w:val="none" w:sz="0" w:space="0" w:color="auto"/>
            <w:bottom w:val="none" w:sz="0" w:space="0" w:color="auto"/>
            <w:right w:val="none" w:sz="0" w:space="0" w:color="auto"/>
          </w:divBdr>
        </w:div>
        <w:div w:id="12658928">
          <w:marLeft w:val="640"/>
          <w:marRight w:val="0"/>
          <w:marTop w:val="0"/>
          <w:marBottom w:val="0"/>
          <w:divBdr>
            <w:top w:val="none" w:sz="0" w:space="0" w:color="auto"/>
            <w:left w:val="none" w:sz="0" w:space="0" w:color="auto"/>
            <w:bottom w:val="none" w:sz="0" w:space="0" w:color="auto"/>
            <w:right w:val="none" w:sz="0" w:space="0" w:color="auto"/>
          </w:divBdr>
        </w:div>
        <w:div w:id="527570656">
          <w:marLeft w:val="640"/>
          <w:marRight w:val="0"/>
          <w:marTop w:val="0"/>
          <w:marBottom w:val="0"/>
          <w:divBdr>
            <w:top w:val="none" w:sz="0" w:space="0" w:color="auto"/>
            <w:left w:val="none" w:sz="0" w:space="0" w:color="auto"/>
            <w:bottom w:val="none" w:sz="0" w:space="0" w:color="auto"/>
            <w:right w:val="none" w:sz="0" w:space="0" w:color="auto"/>
          </w:divBdr>
        </w:div>
        <w:div w:id="350036894">
          <w:marLeft w:val="640"/>
          <w:marRight w:val="0"/>
          <w:marTop w:val="0"/>
          <w:marBottom w:val="0"/>
          <w:divBdr>
            <w:top w:val="none" w:sz="0" w:space="0" w:color="auto"/>
            <w:left w:val="none" w:sz="0" w:space="0" w:color="auto"/>
            <w:bottom w:val="none" w:sz="0" w:space="0" w:color="auto"/>
            <w:right w:val="none" w:sz="0" w:space="0" w:color="auto"/>
          </w:divBdr>
        </w:div>
        <w:div w:id="1702045719">
          <w:marLeft w:val="640"/>
          <w:marRight w:val="0"/>
          <w:marTop w:val="0"/>
          <w:marBottom w:val="0"/>
          <w:divBdr>
            <w:top w:val="none" w:sz="0" w:space="0" w:color="auto"/>
            <w:left w:val="none" w:sz="0" w:space="0" w:color="auto"/>
            <w:bottom w:val="none" w:sz="0" w:space="0" w:color="auto"/>
            <w:right w:val="none" w:sz="0" w:space="0" w:color="auto"/>
          </w:divBdr>
        </w:div>
        <w:div w:id="84808983">
          <w:marLeft w:val="640"/>
          <w:marRight w:val="0"/>
          <w:marTop w:val="0"/>
          <w:marBottom w:val="0"/>
          <w:divBdr>
            <w:top w:val="none" w:sz="0" w:space="0" w:color="auto"/>
            <w:left w:val="none" w:sz="0" w:space="0" w:color="auto"/>
            <w:bottom w:val="none" w:sz="0" w:space="0" w:color="auto"/>
            <w:right w:val="none" w:sz="0" w:space="0" w:color="auto"/>
          </w:divBdr>
        </w:div>
        <w:div w:id="641158662">
          <w:marLeft w:val="640"/>
          <w:marRight w:val="0"/>
          <w:marTop w:val="0"/>
          <w:marBottom w:val="0"/>
          <w:divBdr>
            <w:top w:val="none" w:sz="0" w:space="0" w:color="auto"/>
            <w:left w:val="none" w:sz="0" w:space="0" w:color="auto"/>
            <w:bottom w:val="none" w:sz="0" w:space="0" w:color="auto"/>
            <w:right w:val="none" w:sz="0" w:space="0" w:color="auto"/>
          </w:divBdr>
        </w:div>
        <w:div w:id="1396388533">
          <w:marLeft w:val="640"/>
          <w:marRight w:val="0"/>
          <w:marTop w:val="0"/>
          <w:marBottom w:val="0"/>
          <w:divBdr>
            <w:top w:val="none" w:sz="0" w:space="0" w:color="auto"/>
            <w:left w:val="none" w:sz="0" w:space="0" w:color="auto"/>
            <w:bottom w:val="none" w:sz="0" w:space="0" w:color="auto"/>
            <w:right w:val="none" w:sz="0" w:space="0" w:color="auto"/>
          </w:divBdr>
        </w:div>
        <w:div w:id="1866400033">
          <w:marLeft w:val="640"/>
          <w:marRight w:val="0"/>
          <w:marTop w:val="0"/>
          <w:marBottom w:val="0"/>
          <w:divBdr>
            <w:top w:val="none" w:sz="0" w:space="0" w:color="auto"/>
            <w:left w:val="none" w:sz="0" w:space="0" w:color="auto"/>
            <w:bottom w:val="none" w:sz="0" w:space="0" w:color="auto"/>
            <w:right w:val="none" w:sz="0" w:space="0" w:color="auto"/>
          </w:divBdr>
        </w:div>
        <w:div w:id="1530677778">
          <w:marLeft w:val="640"/>
          <w:marRight w:val="0"/>
          <w:marTop w:val="0"/>
          <w:marBottom w:val="0"/>
          <w:divBdr>
            <w:top w:val="none" w:sz="0" w:space="0" w:color="auto"/>
            <w:left w:val="none" w:sz="0" w:space="0" w:color="auto"/>
            <w:bottom w:val="none" w:sz="0" w:space="0" w:color="auto"/>
            <w:right w:val="none" w:sz="0" w:space="0" w:color="auto"/>
          </w:divBdr>
        </w:div>
        <w:div w:id="1020665558">
          <w:marLeft w:val="640"/>
          <w:marRight w:val="0"/>
          <w:marTop w:val="0"/>
          <w:marBottom w:val="0"/>
          <w:divBdr>
            <w:top w:val="none" w:sz="0" w:space="0" w:color="auto"/>
            <w:left w:val="none" w:sz="0" w:space="0" w:color="auto"/>
            <w:bottom w:val="none" w:sz="0" w:space="0" w:color="auto"/>
            <w:right w:val="none" w:sz="0" w:space="0" w:color="auto"/>
          </w:divBdr>
        </w:div>
        <w:div w:id="2093430799">
          <w:marLeft w:val="640"/>
          <w:marRight w:val="0"/>
          <w:marTop w:val="0"/>
          <w:marBottom w:val="0"/>
          <w:divBdr>
            <w:top w:val="none" w:sz="0" w:space="0" w:color="auto"/>
            <w:left w:val="none" w:sz="0" w:space="0" w:color="auto"/>
            <w:bottom w:val="none" w:sz="0" w:space="0" w:color="auto"/>
            <w:right w:val="none" w:sz="0" w:space="0" w:color="auto"/>
          </w:divBdr>
        </w:div>
        <w:div w:id="606501361">
          <w:marLeft w:val="640"/>
          <w:marRight w:val="0"/>
          <w:marTop w:val="0"/>
          <w:marBottom w:val="0"/>
          <w:divBdr>
            <w:top w:val="none" w:sz="0" w:space="0" w:color="auto"/>
            <w:left w:val="none" w:sz="0" w:space="0" w:color="auto"/>
            <w:bottom w:val="none" w:sz="0" w:space="0" w:color="auto"/>
            <w:right w:val="none" w:sz="0" w:space="0" w:color="auto"/>
          </w:divBdr>
        </w:div>
        <w:div w:id="1113206035">
          <w:marLeft w:val="640"/>
          <w:marRight w:val="0"/>
          <w:marTop w:val="0"/>
          <w:marBottom w:val="0"/>
          <w:divBdr>
            <w:top w:val="none" w:sz="0" w:space="0" w:color="auto"/>
            <w:left w:val="none" w:sz="0" w:space="0" w:color="auto"/>
            <w:bottom w:val="none" w:sz="0" w:space="0" w:color="auto"/>
            <w:right w:val="none" w:sz="0" w:space="0" w:color="auto"/>
          </w:divBdr>
        </w:div>
        <w:div w:id="902713743">
          <w:marLeft w:val="640"/>
          <w:marRight w:val="0"/>
          <w:marTop w:val="0"/>
          <w:marBottom w:val="0"/>
          <w:divBdr>
            <w:top w:val="none" w:sz="0" w:space="0" w:color="auto"/>
            <w:left w:val="none" w:sz="0" w:space="0" w:color="auto"/>
            <w:bottom w:val="none" w:sz="0" w:space="0" w:color="auto"/>
            <w:right w:val="none" w:sz="0" w:space="0" w:color="auto"/>
          </w:divBdr>
        </w:div>
        <w:div w:id="132143424">
          <w:marLeft w:val="640"/>
          <w:marRight w:val="0"/>
          <w:marTop w:val="0"/>
          <w:marBottom w:val="0"/>
          <w:divBdr>
            <w:top w:val="none" w:sz="0" w:space="0" w:color="auto"/>
            <w:left w:val="none" w:sz="0" w:space="0" w:color="auto"/>
            <w:bottom w:val="none" w:sz="0" w:space="0" w:color="auto"/>
            <w:right w:val="none" w:sz="0" w:space="0" w:color="auto"/>
          </w:divBdr>
        </w:div>
        <w:div w:id="322969671">
          <w:marLeft w:val="640"/>
          <w:marRight w:val="0"/>
          <w:marTop w:val="0"/>
          <w:marBottom w:val="0"/>
          <w:divBdr>
            <w:top w:val="none" w:sz="0" w:space="0" w:color="auto"/>
            <w:left w:val="none" w:sz="0" w:space="0" w:color="auto"/>
            <w:bottom w:val="none" w:sz="0" w:space="0" w:color="auto"/>
            <w:right w:val="none" w:sz="0" w:space="0" w:color="auto"/>
          </w:divBdr>
        </w:div>
        <w:div w:id="1336568583">
          <w:marLeft w:val="640"/>
          <w:marRight w:val="0"/>
          <w:marTop w:val="0"/>
          <w:marBottom w:val="0"/>
          <w:divBdr>
            <w:top w:val="none" w:sz="0" w:space="0" w:color="auto"/>
            <w:left w:val="none" w:sz="0" w:space="0" w:color="auto"/>
            <w:bottom w:val="none" w:sz="0" w:space="0" w:color="auto"/>
            <w:right w:val="none" w:sz="0" w:space="0" w:color="auto"/>
          </w:divBdr>
        </w:div>
        <w:div w:id="188571149">
          <w:marLeft w:val="640"/>
          <w:marRight w:val="0"/>
          <w:marTop w:val="0"/>
          <w:marBottom w:val="0"/>
          <w:divBdr>
            <w:top w:val="none" w:sz="0" w:space="0" w:color="auto"/>
            <w:left w:val="none" w:sz="0" w:space="0" w:color="auto"/>
            <w:bottom w:val="none" w:sz="0" w:space="0" w:color="auto"/>
            <w:right w:val="none" w:sz="0" w:space="0" w:color="auto"/>
          </w:divBdr>
        </w:div>
        <w:div w:id="1253054029">
          <w:marLeft w:val="640"/>
          <w:marRight w:val="0"/>
          <w:marTop w:val="0"/>
          <w:marBottom w:val="0"/>
          <w:divBdr>
            <w:top w:val="none" w:sz="0" w:space="0" w:color="auto"/>
            <w:left w:val="none" w:sz="0" w:space="0" w:color="auto"/>
            <w:bottom w:val="none" w:sz="0" w:space="0" w:color="auto"/>
            <w:right w:val="none" w:sz="0" w:space="0" w:color="auto"/>
          </w:divBdr>
        </w:div>
        <w:div w:id="247009172">
          <w:marLeft w:val="640"/>
          <w:marRight w:val="0"/>
          <w:marTop w:val="0"/>
          <w:marBottom w:val="0"/>
          <w:divBdr>
            <w:top w:val="none" w:sz="0" w:space="0" w:color="auto"/>
            <w:left w:val="none" w:sz="0" w:space="0" w:color="auto"/>
            <w:bottom w:val="none" w:sz="0" w:space="0" w:color="auto"/>
            <w:right w:val="none" w:sz="0" w:space="0" w:color="auto"/>
          </w:divBdr>
        </w:div>
        <w:div w:id="878975384">
          <w:marLeft w:val="640"/>
          <w:marRight w:val="0"/>
          <w:marTop w:val="0"/>
          <w:marBottom w:val="0"/>
          <w:divBdr>
            <w:top w:val="none" w:sz="0" w:space="0" w:color="auto"/>
            <w:left w:val="none" w:sz="0" w:space="0" w:color="auto"/>
            <w:bottom w:val="none" w:sz="0" w:space="0" w:color="auto"/>
            <w:right w:val="none" w:sz="0" w:space="0" w:color="auto"/>
          </w:divBdr>
        </w:div>
        <w:div w:id="1998074803">
          <w:marLeft w:val="640"/>
          <w:marRight w:val="0"/>
          <w:marTop w:val="0"/>
          <w:marBottom w:val="0"/>
          <w:divBdr>
            <w:top w:val="none" w:sz="0" w:space="0" w:color="auto"/>
            <w:left w:val="none" w:sz="0" w:space="0" w:color="auto"/>
            <w:bottom w:val="none" w:sz="0" w:space="0" w:color="auto"/>
            <w:right w:val="none" w:sz="0" w:space="0" w:color="auto"/>
          </w:divBdr>
        </w:div>
        <w:div w:id="1678801380">
          <w:marLeft w:val="640"/>
          <w:marRight w:val="0"/>
          <w:marTop w:val="0"/>
          <w:marBottom w:val="0"/>
          <w:divBdr>
            <w:top w:val="none" w:sz="0" w:space="0" w:color="auto"/>
            <w:left w:val="none" w:sz="0" w:space="0" w:color="auto"/>
            <w:bottom w:val="none" w:sz="0" w:space="0" w:color="auto"/>
            <w:right w:val="none" w:sz="0" w:space="0" w:color="auto"/>
          </w:divBdr>
        </w:div>
        <w:div w:id="1234002579">
          <w:marLeft w:val="640"/>
          <w:marRight w:val="0"/>
          <w:marTop w:val="0"/>
          <w:marBottom w:val="0"/>
          <w:divBdr>
            <w:top w:val="none" w:sz="0" w:space="0" w:color="auto"/>
            <w:left w:val="none" w:sz="0" w:space="0" w:color="auto"/>
            <w:bottom w:val="none" w:sz="0" w:space="0" w:color="auto"/>
            <w:right w:val="none" w:sz="0" w:space="0" w:color="auto"/>
          </w:divBdr>
        </w:div>
        <w:div w:id="1031297732">
          <w:marLeft w:val="640"/>
          <w:marRight w:val="0"/>
          <w:marTop w:val="0"/>
          <w:marBottom w:val="0"/>
          <w:divBdr>
            <w:top w:val="none" w:sz="0" w:space="0" w:color="auto"/>
            <w:left w:val="none" w:sz="0" w:space="0" w:color="auto"/>
            <w:bottom w:val="none" w:sz="0" w:space="0" w:color="auto"/>
            <w:right w:val="none" w:sz="0" w:space="0" w:color="auto"/>
          </w:divBdr>
        </w:div>
        <w:div w:id="1069887412">
          <w:marLeft w:val="640"/>
          <w:marRight w:val="0"/>
          <w:marTop w:val="0"/>
          <w:marBottom w:val="0"/>
          <w:divBdr>
            <w:top w:val="none" w:sz="0" w:space="0" w:color="auto"/>
            <w:left w:val="none" w:sz="0" w:space="0" w:color="auto"/>
            <w:bottom w:val="none" w:sz="0" w:space="0" w:color="auto"/>
            <w:right w:val="none" w:sz="0" w:space="0" w:color="auto"/>
          </w:divBdr>
        </w:div>
        <w:div w:id="778716527">
          <w:marLeft w:val="640"/>
          <w:marRight w:val="0"/>
          <w:marTop w:val="0"/>
          <w:marBottom w:val="0"/>
          <w:divBdr>
            <w:top w:val="none" w:sz="0" w:space="0" w:color="auto"/>
            <w:left w:val="none" w:sz="0" w:space="0" w:color="auto"/>
            <w:bottom w:val="none" w:sz="0" w:space="0" w:color="auto"/>
            <w:right w:val="none" w:sz="0" w:space="0" w:color="auto"/>
          </w:divBdr>
        </w:div>
        <w:div w:id="1496340977">
          <w:marLeft w:val="640"/>
          <w:marRight w:val="0"/>
          <w:marTop w:val="0"/>
          <w:marBottom w:val="0"/>
          <w:divBdr>
            <w:top w:val="none" w:sz="0" w:space="0" w:color="auto"/>
            <w:left w:val="none" w:sz="0" w:space="0" w:color="auto"/>
            <w:bottom w:val="none" w:sz="0" w:space="0" w:color="auto"/>
            <w:right w:val="none" w:sz="0" w:space="0" w:color="auto"/>
          </w:divBdr>
        </w:div>
        <w:div w:id="641928463">
          <w:marLeft w:val="640"/>
          <w:marRight w:val="0"/>
          <w:marTop w:val="0"/>
          <w:marBottom w:val="0"/>
          <w:divBdr>
            <w:top w:val="none" w:sz="0" w:space="0" w:color="auto"/>
            <w:left w:val="none" w:sz="0" w:space="0" w:color="auto"/>
            <w:bottom w:val="none" w:sz="0" w:space="0" w:color="auto"/>
            <w:right w:val="none" w:sz="0" w:space="0" w:color="auto"/>
          </w:divBdr>
        </w:div>
        <w:div w:id="1911233823">
          <w:marLeft w:val="640"/>
          <w:marRight w:val="0"/>
          <w:marTop w:val="0"/>
          <w:marBottom w:val="0"/>
          <w:divBdr>
            <w:top w:val="none" w:sz="0" w:space="0" w:color="auto"/>
            <w:left w:val="none" w:sz="0" w:space="0" w:color="auto"/>
            <w:bottom w:val="none" w:sz="0" w:space="0" w:color="auto"/>
            <w:right w:val="none" w:sz="0" w:space="0" w:color="auto"/>
          </w:divBdr>
        </w:div>
        <w:div w:id="1129392659">
          <w:marLeft w:val="640"/>
          <w:marRight w:val="0"/>
          <w:marTop w:val="0"/>
          <w:marBottom w:val="0"/>
          <w:divBdr>
            <w:top w:val="none" w:sz="0" w:space="0" w:color="auto"/>
            <w:left w:val="none" w:sz="0" w:space="0" w:color="auto"/>
            <w:bottom w:val="none" w:sz="0" w:space="0" w:color="auto"/>
            <w:right w:val="none" w:sz="0" w:space="0" w:color="auto"/>
          </w:divBdr>
        </w:div>
        <w:div w:id="479807001">
          <w:marLeft w:val="640"/>
          <w:marRight w:val="0"/>
          <w:marTop w:val="0"/>
          <w:marBottom w:val="0"/>
          <w:divBdr>
            <w:top w:val="none" w:sz="0" w:space="0" w:color="auto"/>
            <w:left w:val="none" w:sz="0" w:space="0" w:color="auto"/>
            <w:bottom w:val="none" w:sz="0" w:space="0" w:color="auto"/>
            <w:right w:val="none" w:sz="0" w:space="0" w:color="auto"/>
          </w:divBdr>
        </w:div>
        <w:div w:id="1379235654">
          <w:marLeft w:val="640"/>
          <w:marRight w:val="0"/>
          <w:marTop w:val="0"/>
          <w:marBottom w:val="0"/>
          <w:divBdr>
            <w:top w:val="none" w:sz="0" w:space="0" w:color="auto"/>
            <w:left w:val="none" w:sz="0" w:space="0" w:color="auto"/>
            <w:bottom w:val="none" w:sz="0" w:space="0" w:color="auto"/>
            <w:right w:val="none" w:sz="0" w:space="0" w:color="auto"/>
          </w:divBdr>
        </w:div>
        <w:div w:id="1746493900">
          <w:marLeft w:val="640"/>
          <w:marRight w:val="0"/>
          <w:marTop w:val="0"/>
          <w:marBottom w:val="0"/>
          <w:divBdr>
            <w:top w:val="none" w:sz="0" w:space="0" w:color="auto"/>
            <w:left w:val="none" w:sz="0" w:space="0" w:color="auto"/>
            <w:bottom w:val="none" w:sz="0" w:space="0" w:color="auto"/>
            <w:right w:val="none" w:sz="0" w:space="0" w:color="auto"/>
          </w:divBdr>
        </w:div>
        <w:div w:id="2067756865">
          <w:marLeft w:val="640"/>
          <w:marRight w:val="0"/>
          <w:marTop w:val="0"/>
          <w:marBottom w:val="0"/>
          <w:divBdr>
            <w:top w:val="none" w:sz="0" w:space="0" w:color="auto"/>
            <w:left w:val="none" w:sz="0" w:space="0" w:color="auto"/>
            <w:bottom w:val="none" w:sz="0" w:space="0" w:color="auto"/>
            <w:right w:val="none" w:sz="0" w:space="0" w:color="auto"/>
          </w:divBdr>
        </w:div>
        <w:div w:id="343240838">
          <w:marLeft w:val="640"/>
          <w:marRight w:val="0"/>
          <w:marTop w:val="0"/>
          <w:marBottom w:val="0"/>
          <w:divBdr>
            <w:top w:val="none" w:sz="0" w:space="0" w:color="auto"/>
            <w:left w:val="none" w:sz="0" w:space="0" w:color="auto"/>
            <w:bottom w:val="none" w:sz="0" w:space="0" w:color="auto"/>
            <w:right w:val="none" w:sz="0" w:space="0" w:color="auto"/>
          </w:divBdr>
        </w:div>
        <w:div w:id="1659189622">
          <w:marLeft w:val="640"/>
          <w:marRight w:val="0"/>
          <w:marTop w:val="0"/>
          <w:marBottom w:val="0"/>
          <w:divBdr>
            <w:top w:val="none" w:sz="0" w:space="0" w:color="auto"/>
            <w:left w:val="none" w:sz="0" w:space="0" w:color="auto"/>
            <w:bottom w:val="none" w:sz="0" w:space="0" w:color="auto"/>
            <w:right w:val="none" w:sz="0" w:space="0" w:color="auto"/>
          </w:divBdr>
        </w:div>
        <w:div w:id="1889415732">
          <w:marLeft w:val="640"/>
          <w:marRight w:val="0"/>
          <w:marTop w:val="0"/>
          <w:marBottom w:val="0"/>
          <w:divBdr>
            <w:top w:val="none" w:sz="0" w:space="0" w:color="auto"/>
            <w:left w:val="none" w:sz="0" w:space="0" w:color="auto"/>
            <w:bottom w:val="none" w:sz="0" w:space="0" w:color="auto"/>
            <w:right w:val="none" w:sz="0" w:space="0" w:color="auto"/>
          </w:divBdr>
        </w:div>
        <w:div w:id="272790962">
          <w:marLeft w:val="640"/>
          <w:marRight w:val="0"/>
          <w:marTop w:val="0"/>
          <w:marBottom w:val="0"/>
          <w:divBdr>
            <w:top w:val="none" w:sz="0" w:space="0" w:color="auto"/>
            <w:left w:val="none" w:sz="0" w:space="0" w:color="auto"/>
            <w:bottom w:val="none" w:sz="0" w:space="0" w:color="auto"/>
            <w:right w:val="none" w:sz="0" w:space="0" w:color="auto"/>
          </w:divBdr>
        </w:div>
        <w:div w:id="1746024963">
          <w:marLeft w:val="640"/>
          <w:marRight w:val="0"/>
          <w:marTop w:val="0"/>
          <w:marBottom w:val="0"/>
          <w:divBdr>
            <w:top w:val="none" w:sz="0" w:space="0" w:color="auto"/>
            <w:left w:val="none" w:sz="0" w:space="0" w:color="auto"/>
            <w:bottom w:val="none" w:sz="0" w:space="0" w:color="auto"/>
            <w:right w:val="none" w:sz="0" w:space="0" w:color="auto"/>
          </w:divBdr>
        </w:div>
        <w:div w:id="481387493">
          <w:marLeft w:val="640"/>
          <w:marRight w:val="0"/>
          <w:marTop w:val="0"/>
          <w:marBottom w:val="0"/>
          <w:divBdr>
            <w:top w:val="none" w:sz="0" w:space="0" w:color="auto"/>
            <w:left w:val="none" w:sz="0" w:space="0" w:color="auto"/>
            <w:bottom w:val="none" w:sz="0" w:space="0" w:color="auto"/>
            <w:right w:val="none" w:sz="0" w:space="0" w:color="auto"/>
          </w:divBdr>
        </w:div>
        <w:div w:id="1843543768">
          <w:marLeft w:val="640"/>
          <w:marRight w:val="0"/>
          <w:marTop w:val="0"/>
          <w:marBottom w:val="0"/>
          <w:divBdr>
            <w:top w:val="none" w:sz="0" w:space="0" w:color="auto"/>
            <w:left w:val="none" w:sz="0" w:space="0" w:color="auto"/>
            <w:bottom w:val="none" w:sz="0" w:space="0" w:color="auto"/>
            <w:right w:val="none" w:sz="0" w:space="0" w:color="auto"/>
          </w:divBdr>
        </w:div>
        <w:div w:id="227420622">
          <w:marLeft w:val="640"/>
          <w:marRight w:val="0"/>
          <w:marTop w:val="0"/>
          <w:marBottom w:val="0"/>
          <w:divBdr>
            <w:top w:val="none" w:sz="0" w:space="0" w:color="auto"/>
            <w:left w:val="none" w:sz="0" w:space="0" w:color="auto"/>
            <w:bottom w:val="none" w:sz="0" w:space="0" w:color="auto"/>
            <w:right w:val="none" w:sz="0" w:space="0" w:color="auto"/>
          </w:divBdr>
        </w:div>
        <w:div w:id="1253586106">
          <w:marLeft w:val="640"/>
          <w:marRight w:val="0"/>
          <w:marTop w:val="0"/>
          <w:marBottom w:val="0"/>
          <w:divBdr>
            <w:top w:val="none" w:sz="0" w:space="0" w:color="auto"/>
            <w:left w:val="none" w:sz="0" w:space="0" w:color="auto"/>
            <w:bottom w:val="none" w:sz="0" w:space="0" w:color="auto"/>
            <w:right w:val="none" w:sz="0" w:space="0" w:color="auto"/>
          </w:divBdr>
        </w:div>
        <w:div w:id="1600024432">
          <w:marLeft w:val="640"/>
          <w:marRight w:val="0"/>
          <w:marTop w:val="0"/>
          <w:marBottom w:val="0"/>
          <w:divBdr>
            <w:top w:val="none" w:sz="0" w:space="0" w:color="auto"/>
            <w:left w:val="none" w:sz="0" w:space="0" w:color="auto"/>
            <w:bottom w:val="none" w:sz="0" w:space="0" w:color="auto"/>
            <w:right w:val="none" w:sz="0" w:space="0" w:color="auto"/>
          </w:divBdr>
        </w:div>
        <w:div w:id="1421944014">
          <w:marLeft w:val="640"/>
          <w:marRight w:val="0"/>
          <w:marTop w:val="0"/>
          <w:marBottom w:val="0"/>
          <w:divBdr>
            <w:top w:val="none" w:sz="0" w:space="0" w:color="auto"/>
            <w:left w:val="none" w:sz="0" w:space="0" w:color="auto"/>
            <w:bottom w:val="none" w:sz="0" w:space="0" w:color="auto"/>
            <w:right w:val="none" w:sz="0" w:space="0" w:color="auto"/>
          </w:divBdr>
        </w:div>
        <w:div w:id="336928166">
          <w:marLeft w:val="640"/>
          <w:marRight w:val="0"/>
          <w:marTop w:val="0"/>
          <w:marBottom w:val="0"/>
          <w:divBdr>
            <w:top w:val="none" w:sz="0" w:space="0" w:color="auto"/>
            <w:left w:val="none" w:sz="0" w:space="0" w:color="auto"/>
            <w:bottom w:val="none" w:sz="0" w:space="0" w:color="auto"/>
            <w:right w:val="none" w:sz="0" w:space="0" w:color="auto"/>
          </w:divBdr>
        </w:div>
        <w:div w:id="1857501185">
          <w:marLeft w:val="640"/>
          <w:marRight w:val="0"/>
          <w:marTop w:val="0"/>
          <w:marBottom w:val="0"/>
          <w:divBdr>
            <w:top w:val="none" w:sz="0" w:space="0" w:color="auto"/>
            <w:left w:val="none" w:sz="0" w:space="0" w:color="auto"/>
            <w:bottom w:val="none" w:sz="0" w:space="0" w:color="auto"/>
            <w:right w:val="none" w:sz="0" w:space="0" w:color="auto"/>
          </w:divBdr>
        </w:div>
        <w:div w:id="504328113">
          <w:marLeft w:val="640"/>
          <w:marRight w:val="0"/>
          <w:marTop w:val="0"/>
          <w:marBottom w:val="0"/>
          <w:divBdr>
            <w:top w:val="none" w:sz="0" w:space="0" w:color="auto"/>
            <w:left w:val="none" w:sz="0" w:space="0" w:color="auto"/>
            <w:bottom w:val="none" w:sz="0" w:space="0" w:color="auto"/>
            <w:right w:val="none" w:sz="0" w:space="0" w:color="auto"/>
          </w:divBdr>
        </w:div>
        <w:div w:id="1972126810">
          <w:marLeft w:val="640"/>
          <w:marRight w:val="0"/>
          <w:marTop w:val="0"/>
          <w:marBottom w:val="0"/>
          <w:divBdr>
            <w:top w:val="none" w:sz="0" w:space="0" w:color="auto"/>
            <w:left w:val="none" w:sz="0" w:space="0" w:color="auto"/>
            <w:bottom w:val="none" w:sz="0" w:space="0" w:color="auto"/>
            <w:right w:val="none" w:sz="0" w:space="0" w:color="auto"/>
          </w:divBdr>
        </w:div>
        <w:div w:id="1215508245">
          <w:marLeft w:val="640"/>
          <w:marRight w:val="0"/>
          <w:marTop w:val="0"/>
          <w:marBottom w:val="0"/>
          <w:divBdr>
            <w:top w:val="none" w:sz="0" w:space="0" w:color="auto"/>
            <w:left w:val="none" w:sz="0" w:space="0" w:color="auto"/>
            <w:bottom w:val="none" w:sz="0" w:space="0" w:color="auto"/>
            <w:right w:val="none" w:sz="0" w:space="0" w:color="auto"/>
          </w:divBdr>
        </w:div>
        <w:div w:id="1199200074">
          <w:marLeft w:val="640"/>
          <w:marRight w:val="0"/>
          <w:marTop w:val="0"/>
          <w:marBottom w:val="0"/>
          <w:divBdr>
            <w:top w:val="none" w:sz="0" w:space="0" w:color="auto"/>
            <w:left w:val="none" w:sz="0" w:space="0" w:color="auto"/>
            <w:bottom w:val="none" w:sz="0" w:space="0" w:color="auto"/>
            <w:right w:val="none" w:sz="0" w:space="0" w:color="auto"/>
          </w:divBdr>
        </w:div>
        <w:div w:id="1310859695">
          <w:marLeft w:val="640"/>
          <w:marRight w:val="0"/>
          <w:marTop w:val="0"/>
          <w:marBottom w:val="0"/>
          <w:divBdr>
            <w:top w:val="none" w:sz="0" w:space="0" w:color="auto"/>
            <w:left w:val="none" w:sz="0" w:space="0" w:color="auto"/>
            <w:bottom w:val="none" w:sz="0" w:space="0" w:color="auto"/>
            <w:right w:val="none" w:sz="0" w:space="0" w:color="auto"/>
          </w:divBdr>
        </w:div>
        <w:div w:id="1137647717">
          <w:marLeft w:val="640"/>
          <w:marRight w:val="0"/>
          <w:marTop w:val="0"/>
          <w:marBottom w:val="0"/>
          <w:divBdr>
            <w:top w:val="none" w:sz="0" w:space="0" w:color="auto"/>
            <w:left w:val="none" w:sz="0" w:space="0" w:color="auto"/>
            <w:bottom w:val="none" w:sz="0" w:space="0" w:color="auto"/>
            <w:right w:val="none" w:sz="0" w:space="0" w:color="auto"/>
          </w:divBdr>
        </w:div>
        <w:div w:id="1159036742">
          <w:marLeft w:val="640"/>
          <w:marRight w:val="0"/>
          <w:marTop w:val="0"/>
          <w:marBottom w:val="0"/>
          <w:divBdr>
            <w:top w:val="none" w:sz="0" w:space="0" w:color="auto"/>
            <w:left w:val="none" w:sz="0" w:space="0" w:color="auto"/>
            <w:bottom w:val="none" w:sz="0" w:space="0" w:color="auto"/>
            <w:right w:val="none" w:sz="0" w:space="0" w:color="auto"/>
          </w:divBdr>
        </w:div>
        <w:div w:id="1171607355">
          <w:marLeft w:val="640"/>
          <w:marRight w:val="0"/>
          <w:marTop w:val="0"/>
          <w:marBottom w:val="0"/>
          <w:divBdr>
            <w:top w:val="none" w:sz="0" w:space="0" w:color="auto"/>
            <w:left w:val="none" w:sz="0" w:space="0" w:color="auto"/>
            <w:bottom w:val="none" w:sz="0" w:space="0" w:color="auto"/>
            <w:right w:val="none" w:sz="0" w:space="0" w:color="auto"/>
          </w:divBdr>
        </w:div>
        <w:div w:id="928152410">
          <w:marLeft w:val="640"/>
          <w:marRight w:val="0"/>
          <w:marTop w:val="0"/>
          <w:marBottom w:val="0"/>
          <w:divBdr>
            <w:top w:val="none" w:sz="0" w:space="0" w:color="auto"/>
            <w:left w:val="none" w:sz="0" w:space="0" w:color="auto"/>
            <w:bottom w:val="none" w:sz="0" w:space="0" w:color="auto"/>
            <w:right w:val="none" w:sz="0" w:space="0" w:color="auto"/>
          </w:divBdr>
        </w:div>
        <w:div w:id="1737360723">
          <w:marLeft w:val="640"/>
          <w:marRight w:val="0"/>
          <w:marTop w:val="0"/>
          <w:marBottom w:val="0"/>
          <w:divBdr>
            <w:top w:val="none" w:sz="0" w:space="0" w:color="auto"/>
            <w:left w:val="none" w:sz="0" w:space="0" w:color="auto"/>
            <w:bottom w:val="none" w:sz="0" w:space="0" w:color="auto"/>
            <w:right w:val="none" w:sz="0" w:space="0" w:color="auto"/>
          </w:divBdr>
        </w:div>
        <w:div w:id="1288396027">
          <w:marLeft w:val="640"/>
          <w:marRight w:val="0"/>
          <w:marTop w:val="0"/>
          <w:marBottom w:val="0"/>
          <w:divBdr>
            <w:top w:val="none" w:sz="0" w:space="0" w:color="auto"/>
            <w:left w:val="none" w:sz="0" w:space="0" w:color="auto"/>
            <w:bottom w:val="none" w:sz="0" w:space="0" w:color="auto"/>
            <w:right w:val="none" w:sz="0" w:space="0" w:color="auto"/>
          </w:divBdr>
        </w:div>
        <w:div w:id="1040125442">
          <w:marLeft w:val="640"/>
          <w:marRight w:val="0"/>
          <w:marTop w:val="0"/>
          <w:marBottom w:val="0"/>
          <w:divBdr>
            <w:top w:val="none" w:sz="0" w:space="0" w:color="auto"/>
            <w:left w:val="none" w:sz="0" w:space="0" w:color="auto"/>
            <w:bottom w:val="none" w:sz="0" w:space="0" w:color="auto"/>
            <w:right w:val="none" w:sz="0" w:space="0" w:color="auto"/>
          </w:divBdr>
        </w:div>
        <w:div w:id="1582173795">
          <w:marLeft w:val="640"/>
          <w:marRight w:val="0"/>
          <w:marTop w:val="0"/>
          <w:marBottom w:val="0"/>
          <w:divBdr>
            <w:top w:val="none" w:sz="0" w:space="0" w:color="auto"/>
            <w:left w:val="none" w:sz="0" w:space="0" w:color="auto"/>
            <w:bottom w:val="none" w:sz="0" w:space="0" w:color="auto"/>
            <w:right w:val="none" w:sz="0" w:space="0" w:color="auto"/>
          </w:divBdr>
        </w:div>
        <w:div w:id="2121874159">
          <w:marLeft w:val="640"/>
          <w:marRight w:val="0"/>
          <w:marTop w:val="0"/>
          <w:marBottom w:val="0"/>
          <w:divBdr>
            <w:top w:val="none" w:sz="0" w:space="0" w:color="auto"/>
            <w:left w:val="none" w:sz="0" w:space="0" w:color="auto"/>
            <w:bottom w:val="none" w:sz="0" w:space="0" w:color="auto"/>
            <w:right w:val="none" w:sz="0" w:space="0" w:color="auto"/>
          </w:divBdr>
        </w:div>
        <w:div w:id="1933851061">
          <w:marLeft w:val="640"/>
          <w:marRight w:val="0"/>
          <w:marTop w:val="0"/>
          <w:marBottom w:val="0"/>
          <w:divBdr>
            <w:top w:val="none" w:sz="0" w:space="0" w:color="auto"/>
            <w:left w:val="none" w:sz="0" w:space="0" w:color="auto"/>
            <w:bottom w:val="none" w:sz="0" w:space="0" w:color="auto"/>
            <w:right w:val="none" w:sz="0" w:space="0" w:color="auto"/>
          </w:divBdr>
        </w:div>
        <w:div w:id="1980962865">
          <w:marLeft w:val="640"/>
          <w:marRight w:val="0"/>
          <w:marTop w:val="0"/>
          <w:marBottom w:val="0"/>
          <w:divBdr>
            <w:top w:val="none" w:sz="0" w:space="0" w:color="auto"/>
            <w:left w:val="none" w:sz="0" w:space="0" w:color="auto"/>
            <w:bottom w:val="none" w:sz="0" w:space="0" w:color="auto"/>
            <w:right w:val="none" w:sz="0" w:space="0" w:color="auto"/>
          </w:divBdr>
        </w:div>
        <w:div w:id="223640482">
          <w:marLeft w:val="640"/>
          <w:marRight w:val="0"/>
          <w:marTop w:val="0"/>
          <w:marBottom w:val="0"/>
          <w:divBdr>
            <w:top w:val="none" w:sz="0" w:space="0" w:color="auto"/>
            <w:left w:val="none" w:sz="0" w:space="0" w:color="auto"/>
            <w:bottom w:val="none" w:sz="0" w:space="0" w:color="auto"/>
            <w:right w:val="none" w:sz="0" w:space="0" w:color="auto"/>
          </w:divBdr>
        </w:div>
        <w:div w:id="552279628">
          <w:marLeft w:val="640"/>
          <w:marRight w:val="0"/>
          <w:marTop w:val="0"/>
          <w:marBottom w:val="0"/>
          <w:divBdr>
            <w:top w:val="none" w:sz="0" w:space="0" w:color="auto"/>
            <w:left w:val="none" w:sz="0" w:space="0" w:color="auto"/>
            <w:bottom w:val="none" w:sz="0" w:space="0" w:color="auto"/>
            <w:right w:val="none" w:sz="0" w:space="0" w:color="auto"/>
          </w:divBdr>
        </w:div>
        <w:div w:id="1243683889">
          <w:marLeft w:val="640"/>
          <w:marRight w:val="0"/>
          <w:marTop w:val="0"/>
          <w:marBottom w:val="0"/>
          <w:divBdr>
            <w:top w:val="none" w:sz="0" w:space="0" w:color="auto"/>
            <w:left w:val="none" w:sz="0" w:space="0" w:color="auto"/>
            <w:bottom w:val="none" w:sz="0" w:space="0" w:color="auto"/>
            <w:right w:val="none" w:sz="0" w:space="0" w:color="auto"/>
          </w:divBdr>
        </w:div>
        <w:div w:id="463930116">
          <w:marLeft w:val="640"/>
          <w:marRight w:val="0"/>
          <w:marTop w:val="0"/>
          <w:marBottom w:val="0"/>
          <w:divBdr>
            <w:top w:val="none" w:sz="0" w:space="0" w:color="auto"/>
            <w:left w:val="none" w:sz="0" w:space="0" w:color="auto"/>
            <w:bottom w:val="none" w:sz="0" w:space="0" w:color="auto"/>
            <w:right w:val="none" w:sz="0" w:space="0" w:color="auto"/>
          </w:divBdr>
        </w:div>
        <w:div w:id="948050585">
          <w:marLeft w:val="640"/>
          <w:marRight w:val="0"/>
          <w:marTop w:val="0"/>
          <w:marBottom w:val="0"/>
          <w:divBdr>
            <w:top w:val="none" w:sz="0" w:space="0" w:color="auto"/>
            <w:left w:val="none" w:sz="0" w:space="0" w:color="auto"/>
            <w:bottom w:val="none" w:sz="0" w:space="0" w:color="auto"/>
            <w:right w:val="none" w:sz="0" w:space="0" w:color="auto"/>
          </w:divBdr>
        </w:div>
        <w:div w:id="2063212317">
          <w:marLeft w:val="640"/>
          <w:marRight w:val="0"/>
          <w:marTop w:val="0"/>
          <w:marBottom w:val="0"/>
          <w:divBdr>
            <w:top w:val="none" w:sz="0" w:space="0" w:color="auto"/>
            <w:left w:val="none" w:sz="0" w:space="0" w:color="auto"/>
            <w:bottom w:val="none" w:sz="0" w:space="0" w:color="auto"/>
            <w:right w:val="none" w:sz="0" w:space="0" w:color="auto"/>
          </w:divBdr>
        </w:div>
        <w:div w:id="471748330">
          <w:marLeft w:val="640"/>
          <w:marRight w:val="0"/>
          <w:marTop w:val="0"/>
          <w:marBottom w:val="0"/>
          <w:divBdr>
            <w:top w:val="none" w:sz="0" w:space="0" w:color="auto"/>
            <w:left w:val="none" w:sz="0" w:space="0" w:color="auto"/>
            <w:bottom w:val="none" w:sz="0" w:space="0" w:color="auto"/>
            <w:right w:val="none" w:sz="0" w:space="0" w:color="auto"/>
          </w:divBdr>
        </w:div>
        <w:div w:id="390857918">
          <w:marLeft w:val="640"/>
          <w:marRight w:val="0"/>
          <w:marTop w:val="0"/>
          <w:marBottom w:val="0"/>
          <w:divBdr>
            <w:top w:val="none" w:sz="0" w:space="0" w:color="auto"/>
            <w:left w:val="none" w:sz="0" w:space="0" w:color="auto"/>
            <w:bottom w:val="none" w:sz="0" w:space="0" w:color="auto"/>
            <w:right w:val="none" w:sz="0" w:space="0" w:color="auto"/>
          </w:divBdr>
        </w:div>
        <w:div w:id="1760369753">
          <w:marLeft w:val="640"/>
          <w:marRight w:val="0"/>
          <w:marTop w:val="0"/>
          <w:marBottom w:val="0"/>
          <w:divBdr>
            <w:top w:val="none" w:sz="0" w:space="0" w:color="auto"/>
            <w:left w:val="none" w:sz="0" w:space="0" w:color="auto"/>
            <w:bottom w:val="none" w:sz="0" w:space="0" w:color="auto"/>
            <w:right w:val="none" w:sz="0" w:space="0" w:color="auto"/>
          </w:divBdr>
        </w:div>
        <w:div w:id="368145940">
          <w:marLeft w:val="640"/>
          <w:marRight w:val="0"/>
          <w:marTop w:val="0"/>
          <w:marBottom w:val="0"/>
          <w:divBdr>
            <w:top w:val="none" w:sz="0" w:space="0" w:color="auto"/>
            <w:left w:val="none" w:sz="0" w:space="0" w:color="auto"/>
            <w:bottom w:val="none" w:sz="0" w:space="0" w:color="auto"/>
            <w:right w:val="none" w:sz="0" w:space="0" w:color="auto"/>
          </w:divBdr>
        </w:div>
        <w:div w:id="258954369">
          <w:marLeft w:val="640"/>
          <w:marRight w:val="0"/>
          <w:marTop w:val="0"/>
          <w:marBottom w:val="0"/>
          <w:divBdr>
            <w:top w:val="none" w:sz="0" w:space="0" w:color="auto"/>
            <w:left w:val="none" w:sz="0" w:space="0" w:color="auto"/>
            <w:bottom w:val="none" w:sz="0" w:space="0" w:color="auto"/>
            <w:right w:val="none" w:sz="0" w:space="0" w:color="auto"/>
          </w:divBdr>
        </w:div>
        <w:div w:id="149519994">
          <w:marLeft w:val="640"/>
          <w:marRight w:val="0"/>
          <w:marTop w:val="0"/>
          <w:marBottom w:val="0"/>
          <w:divBdr>
            <w:top w:val="none" w:sz="0" w:space="0" w:color="auto"/>
            <w:left w:val="none" w:sz="0" w:space="0" w:color="auto"/>
            <w:bottom w:val="none" w:sz="0" w:space="0" w:color="auto"/>
            <w:right w:val="none" w:sz="0" w:space="0" w:color="auto"/>
          </w:divBdr>
        </w:div>
        <w:div w:id="1181890690">
          <w:marLeft w:val="640"/>
          <w:marRight w:val="0"/>
          <w:marTop w:val="0"/>
          <w:marBottom w:val="0"/>
          <w:divBdr>
            <w:top w:val="none" w:sz="0" w:space="0" w:color="auto"/>
            <w:left w:val="none" w:sz="0" w:space="0" w:color="auto"/>
            <w:bottom w:val="none" w:sz="0" w:space="0" w:color="auto"/>
            <w:right w:val="none" w:sz="0" w:space="0" w:color="auto"/>
          </w:divBdr>
        </w:div>
        <w:div w:id="1678338411">
          <w:marLeft w:val="640"/>
          <w:marRight w:val="0"/>
          <w:marTop w:val="0"/>
          <w:marBottom w:val="0"/>
          <w:divBdr>
            <w:top w:val="none" w:sz="0" w:space="0" w:color="auto"/>
            <w:left w:val="none" w:sz="0" w:space="0" w:color="auto"/>
            <w:bottom w:val="none" w:sz="0" w:space="0" w:color="auto"/>
            <w:right w:val="none" w:sz="0" w:space="0" w:color="auto"/>
          </w:divBdr>
        </w:div>
        <w:div w:id="1421876551">
          <w:marLeft w:val="640"/>
          <w:marRight w:val="0"/>
          <w:marTop w:val="0"/>
          <w:marBottom w:val="0"/>
          <w:divBdr>
            <w:top w:val="none" w:sz="0" w:space="0" w:color="auto"/>
            <w:left w:val="none" w:sz="0" w:space="0" w:color="auto"/>
            <w:bottom w:val="none" w:sz="0" w:space="0" w:color="auto"/>
            <w:right w:val="none" w:sz="0" w:space="0" w:color="auto"/>
          </w:divBdr>
        </w:div>
        <w:div w:id="1290941009">
          <w:marLeft w:val="640"/>
          <w:marRight w:val="0"/>
          <w:marTop w:val="0"/>
          <w:marBottom w:val="0"/>
          <w:divBdr>
            <w:top w:val="none" w:sz="0" w:space="0" w:color="auto"/>
            <w:left w:val="none" w:sz="0" w:space="0" w:color="auto"/>
            <w:bottom w:val="none" w:sz="0" w:space="0" w:color="auto"/>
            <w:right w:val="none" w:sz="0" w:space="0" w:color="auto"/>
          </w:divBdr>
        </w:div>
        <w:div w:id="1815637715">
          <w:marLeft w:val="640"/>
          <w:marRight w:val="0"/>
          <w:marTop w:val="0"/>
          <w:marBottom w:val="0"/>
          <w:divBdr>
            <w:top w:val="none" w:sz="0" w:space="0" w:color="auto"/>
            <w:left w:val="none" w:sz="0" w:space="0" w:color="auto"/>
            <w:bottom w:val="none" w:sz="0" w:space="0" w:color="auto"/>
            <w:right w:val="none" w:sz="0" w:space="0" w:color="auto"/>
          </w:divBdr>
        </w:div>
        <w:div w:id="1231769434">
          <w:marLeft w:val="640"/>
          <w:marRight w:val="0"/>
          <w:marTop w:val="0"/>
          <w:marBottom w:val="0"/>
          <w:divBdr>
            <w:top w:val="none" w:sz="0" w:space="0" w:color="auto"/>
            <w:left w:val="none" w:sz="0" w:space="0" w:color="auto"/>
            <w:bottom w:val="none" w:sz="0" w:space="0" w:color="auto"/>
            <w:right w:val="none" w:sz="0" w:space="0" w:color="auto"/>
          </w:divBdr>
        </w:div>
        <w:div w:id="1355034782">
          <w:marLeft w:val="640"/>
          <w:marRight w:val="0"/>
          <w:marTop w:val="0"/>
          <w:marBottom w:val="0"/>
          <w:divBdr>
            <w:top w:val="none" w:sz="0" w:space="0" w:color="auto"/>
            <w:left w:val="none" w:sz="0" w:space="0" w:color="auto"/>
            <w:bottom w:val="none" w:sz="0" w:space="0" w:color="auto"/>
            <w:right w:val="none" w:sz="0" w:space="0" w:color="auto"/>
          </w:divBdr>
        </w:div>
        <w:div w:id="788162083">
          <w:marLeft w:val="640"/>
          <w:marRight w:val="0"/>
          <w:marTop w:val="0"/>
          <w:marBottom w:val="0"/>
          <w:divBdr>
            <w:top w:val="none" w:sz="0" w:space="0" w:color="auto"/>
            <w:left w:val="none" w:sz="0" w:space="0" w:color="auto"/>
            <w:bottom w:val="none" w:sz="0" w:space="0" w:color="auto"/>
            <w:right w:val="none" w:sz="0" w:space="0" w:color="auto"/>
          </w:divBdr>
        </w:div>
        <w:div w:id="1846901855">
          <w:marLeft w:val="640"/>
          <w:marRight w:val="0"/>
          <w:marTop w:val="0"/>
          <w:marBottom w:val="0"/>
          <w:divBdr>
            <w:top w:val="none" w:sz="0" w:space="0" w:color="auto"/>
            <w:left w:val="none" w:sz="0" w:space="0" w:color="auto"/>
            <w:bottom w:val="none" w:sz="0" w:space="0" w:color="auto"/>
            <w:right w:val="none" w:sz="0" w:space="0" w:color="auto"/>
          </w:divBdr>
        </w:div>
        <w:div w:id="2100172767">
          <w:marLeft w:val="640"/>
          <w:marRight w:val="0"/>
          <w:marTop w:val="0"/>
          <w:marBottom w:val="0"/>
          <w:divBdr>
            <w:top w:val="none" w:sz="0" w:space="0" w:color="auto"/>
            <w:left w:val="none" w:sz="0" w:space="0" w:color="auto"/>
            <w:bottom w:val="none" w:sz="0" w:space="0" w:color="auto"/>
            <w:right w:val="none" w:sz="0" w:space="0" w:color="auto"/>
          </w:divBdr>
        </w:div>
        <w:div w:id="1735466559">
          <w:marLeft w:val="640"/>
          <w:marRight w:val="0"/>
          <w:marTop w:val="0"/>
          <w:marBottom w:val="0"/>
          <w:divBdr>
            <w:top w:val="none" w:sz="0" w:space="0" w:color="auto"/>
            <w:left w:val="none" w:sz="0" w:space="0" w:color="auto"/>
            <w:bottom w:val="none" w:sz="0" w:space="0" w:color="auto"/>
            <w:right w:val="none" w:sz="0" w:space="0" w:color="auto"/>
          </w:divBdr>
        </w:div>
        <w:div w:id="1886673190">
          <w:marLeft w:val="640"/>
          <w:marRight w:val="0"/>
          <w:marTop w:val="0"/>
          <w:marBottom w:val="0"/>
          <w:divBdr>
            <w:top w:val="none" w:sz="0" w:space="0" w:color="auto"/>
            <w:left w:val="none" w:sz="0" w:space="0" w:color="auto"/>
            <w:bottom w:val="none" w:sz="0" w:space="0" w:color="auto"/>
            <w:right w:val="none" w:sz="0" w:space="0" w:color="auto"/>
          </w:divBdr>
        </w:div>
        <w:div w:id="576599300">
          <w:marLeft w:val="640"/>
          <w:marRight w:val="0"/>
          <w:marTop w:val="0"/>
          <w:marBottom w:val="0"/>
          <w:divBdr>
            <w:top w:val="none" w:sz="0" w:space="0" w:color="auto"/>
            <w:left w:val="none" w:sz="0" w:space="0" w:color="auto"/>
            <w:bottom w:val="none" w:sz="0" w:space="0" w:color="auto"/>
            <w:right w:val="none" w:sz="0" w:space="0" w:color="auto"/>
          </w:divBdr>
        </w:div>
        <w:div w:id="1730762052">
          <w:marLeft w:val="640"/>
          <w:marRight w:val="0"/>
          <w:marTop w:val="0"/>
          <w:marBottom w:val="0"/>
          <w:divBdr>
            <w:top w:val="none" w:sz="0" w:space="0" w:color="auto"/>
            <w:left w:val="none" w:sz="0" w:space="0" w:color="auto"/>
            <w:bottom w:val="none" w:sz="0" w:space="0" w:color="auto"/>
            <w:right w:val="none" w:sz="0" w:space="0" w:color="auto"/>
          </w:divBdr>
        </w:div>
        <w:div w:id="952636053">
          <w:marLeft w:val="640"/>
          <w:marRight w:val="0"/>
          <w:marTop w:val="0"/>
          <w:marBottom w:val="0"/>
          <w:divBdr>
            <w:top w:val="none" w:sz="0" w:space="0" w:color="auto"/>
            <w:left w:val="none" w:sz="0" w:space="0" w:color="auto"/>
            <w:bottom w:val="none" w:sz="0" w:space="0" w:color="auto"/>
            <w:right w:val="none" w:sz="0" w:space="0" w:color="auto"/>
          </w:divBdr>
        </w:div>
        <w:div w:id="2048603617">
          <w:marLeft w:val="640"/>
          <w:marRight w:val="0"/>
          <w:marTop w:val="0"/>
          <w:marBottom w:val="0"/>
          <w:divBdr>
            <w:top w:val="none" w:sz="0" w:space="0" w:color="auto"/>
            <w:left w:val="none" w:sz="0" w:space="0" w:color="auto"/>
            <w:bottom w:val="none" w:sz="0" w:space="0" w:color="auto"/>
            <w:right w:val="none" w:sz="0" w:space="0" w:color="auto"/>
          </w:divBdr>
        </w:div>
        <w:div w:id="368455961">
          <w:marLeft w:val="640"/>
          <w:marRight w:val="0"/>
          <w:marTop w:val="0"/>
          <w:marBottom w:val="0"/>
          <w:divBdr>
            <w:top w:val="none" w:sz="0" w:space="0" w:color="auto"/>
            <w:left w:val="none" w:sz="0" w:space="0" w:color="auto"/>
            <w:bottom w:val="none" w:sz="0" w:space="0" w:color="auto"/>
            <w:right w:val="none" w:sz="0" w:space="0" w:color="auto"/>
          </w:divBdr>
        </w:div>
        <w:div w:id="588387675">
          <w:marLeft w:val="640"/>
          <w:marRight w:val="0"/>
          <w:marTop w:val="0"/>
          <w:marBottom w:val="0"/>
          <w:divBdr>
            <w:top w:val="none" w:sz="0" w:space="0" w:color="auto"/>
            <w:left w:val="none" w:sz="0" w:space="0" w:color="auto"/>
            <w:bottom w:val="none" w:sz="0" w:space="0" w:color="auto"/>
            <w:right w:val="none" w:sz="0" w:space="0" w:color="auto"/>
          </w:divBdr>
        </w:div>
        <w:div w:id="1366298446">
          <w:marLeft w:val="640"/>
          <w:marRight w:val="0"/>
          <w:marTop w:val="0"/>
          <w:marBottom w:val="0"/>
          <w:divBdr>
            <w:top w:val="none" w:sz="0" w:space="0" w:color="auto"/>
            <w:left w:val="none" w:sz="0" w:space="0" w:color="auto"/>
            <w:bottom w:val="none" w:sz="0" w:space="0" w:color="auto"/>
            <w:right w:val="none" w:sz="0" w:space="0" w:color="auto"/>
          </w:divBdr>
        </w:div>
        <w:div w:id="584340820">
          <w:marLeft w:val="640"/>
          <w:marRight w:val="0"/>
          <w:marTop w:val="0"/>
          <w:marBottom w:val="0"/>
          <w:divBdr>
            <w:top w:val="none" w:sz="0" w:space="0" w:color="auto"/>
            <w:left w:val="none" w:sz="0" w:space="0" w:color="auto"/>
            <w:bottom w:val="none" w:sz="0" w:space="0" w:color="auto"/>
            <w:right w:val="none" w:sz="0" w:space="0" w:color="auto"/>
          </w:divBdr>
        </w:div>
        <w:div w:id="654648917">
          <w:marLeft w:val="640"/>
          <w:marRight w:val="0"/>
          <w:marTop w:val="0"/>
          <w:marBottom w:val="0"/>
          <w:divBdr>
            <w:top w:val="none" w:sz="0" w:space="0" w:color="auto"/>
            <w:left w:val="none" w:sz="0" w:space="0" w:color="auto"/>
            <w:bottom w:val="none" w:sz="0" w:space="0" w:color="auto"/>
            <w:right w:val="none" w:sz="0" w:space="0" w:color="auto"/>
          </w:divBdr>
        </w:div>
        <w:div w:id="533885877">
          <w:marLeft w:val="640"/>
          <w:marRight w:val="0"/>
          <w:marTop w:val="0"/>
          <w:marBottom w:val="0"/>
          <w:divBdr>
            <w:top w:val="none" w:sz="0" w:space="0" w:color="auto"/>
            <w:left w:val="none" w:sz="0" w:space="0" w:color="auto"/>
            <w:bottom w:val="none" w:sz="0" w:space="0" w:color="auto"/>
            <w:right w:val="none" w:sz="0" w:space="0" w:color="auto"/>
          </w:divBdr>
        </w:div>
        <w:div w:id="350886419">
          <w:marLeft w:val="640"/>
          <w:marRight w:val="0"/>
          <w:marTop w:val="0"/>
          <w:marBottom w:val="0"/>
          <w:divBdr>
            <w:top w:val="none" w:sz="0" w:space="0" w:color="auto"/>
            <w:left w:val="none" w:sz="0" w:space="0" w:color="auto"/>
            <w:bottom w:val="none" w:sz="0" w:space="0" w:color="auto"/>
            <w:right w:val="none" w:sz="0" w:space="0" w:color="auto"/>
          </w:divBdr>
        </w:div>
        <w:div w:id="1487628560">
          <w:marLeft w:val="640"/>
          <w:marRight w:val="0"/>
          <w:marTop w:val="0"/>
          <w:marBottom w:val="0"/>
          <w:divBdr>
            <w:top w:val="none" w:sz="0" w:space="0" w:color="auto"/>
            <w:left w:val="none" w:sz="0" w:space="0" w:color="auto"/>
            <w:bottom w:val="none" w:sz="0" w:space="0" w:color="auto"/>
            <w:right w:val="none" w:sz="0" w:space="0" w:color="auto"/>
          </w:divBdr>
        </w:div>
        <w:div w:id="585919551">
          <w:marLeft w:val="640"/>
          <w:marRight w:val="0"/>
          <w:marTop w:val="0"/>
          <w:marBottom w:val="0"/>
          <w:divBdr>
            <w:top w:val="none" w:sz="0" w:space="0" w:color="auto"/>
            <w:left w:val="none" w:sz="0" w:space="0" w:color="auto"/>
            <w:bottom w:val="none" w:sz="0" w:space="0" w:color="auto"/>
            <w:right w:val="none" w:sz="0" w:space="0" w:color="auto"/>
          </w:divBdr>
        </w:div>
        <w:div w:id="1539467758">
          <w:marLeft w:val="640"/>
          <w:marRight w:val="0"/>
          <w:marTop w:val="0"/>
          <w:marBottom w:val="0"/>
          <w:divBdr>
            <w:top w:val="none" w:sz="0" w:space="0" w:color="auto"/>
            <w:left w:val="none" w:sz="0" w:space="0" w:color="auto"/>
            <w:bottom w:val="none" w:sz="0" w:space="0" w:color="auto"/>
            <w:right w:val="none" w:sz="0" w:space="0" w:color="auto"/>
          </w:divBdr>
        </w:div>
        <w:div w:id="1784034591">
          <w:marLeft w:val="640"/>
          <w:marRight w:val="0"/>
          <w:marTop w:val="0"/>
          <w:marBottom w:val="0"/>
          <w:divBdr>
            <w:top w:val="none" w:sz="0" w:space="0" w:color="auto"/>
            <w:left w:val="none" w:sz="0" w:space="0" w:color="auto"/>
            <w:bottom w:val="none" w:sz="0" w:space="0" w:color="auto"/>
            <w:right w:val="none" w:sz="0" w:space="0" w:color="auto"/>
          </w:divBdr>
        </w:div>
        <w:div w:id="1867526302">
          <w:marLeft w:val="640"/>
          <w:marRight w:val="0"/>
          <w:marTop w:val="0"/>
          <w:marBottom w:val="0"/>
          <w:divBdr>
            <w:top w:val="none" w:sz="0" w:space="0" w:color="auto"/>
            <w:left w:val="none" w:sz="0" w:space="0" w:color="auto"/>
            <w:bottom w:val="none" w:sz="0" w:space="0" w:color="auto"/>
            <w:right w:val="none" w:sz="0" w:space="0" w:color="auto"/>
          </w:divBdr>
        </w:div>
        <w:div w:id="1106119389">
          <w:marLeft w:val="640"/>
          <w:marRight w:val="0"/>
          <w:marTop w:val="0"/>
          <w:marBottom w:val="0"/>
          <w:divBdr>
            <w:top w:val="none" w:sz="0" w:space="0" w:color="auto"/>
            <w:left w:val="none" w:sz="0" w:space="0" w:color="auto"/>
            <w:bottom w:val="none" w:sz="0" w:space="0" w:color="auto"/>
            <w:right w:val="none" w:sz="0" w:space="0" w:color="auto"/>
          </w:divBdr>
        </w:div>
        <w:div w:id="1407993771">
          <w:marLeft w:val="640"/>
          <w:marRight w:val="0"/>
          <w:marTop w:val="0"/>
          <w:marBottom w:val="0"/>
          <w:divBdr>
            <w:top w:val="none" w:sz="0" w:space="0" w:color="auto"/>
            <w:left w:val="none" w:sz="0" w:space="0" w:color="auto"/>
            <w:bottom w:val="none" w:sz="0" w:space="0" w:color="auto"/>
            <w:right w:val="none" w:sz="0" w:space="0" w:color="auto"/>
          </w:divBdr>
        </w:div>
        <w:div w:id="430202488">
          <w:marLeft w:val="640"/>
          <w:marRight w:val="0"/>
          <w:marTop w:val="0"/>
          <w:marBottom w:val="0"/>
          <w:divBdr>
            <w:top w:val="none" w:sz="0" w:space="0" w:color="auto"/>
            <w:left w:val="none" w:sz="0" w:space="0" w:color="auto"/>
            <w:bottom w:val="none" w:sz="0" w:space="0" w:color="auto"/>
            <w:right w:val="none" w:sz="0" w:space="0" w:color="auto"/>
          </w:divBdr>
        </w:div>
        <w:div w:id="1367876197">
          <w:marLeft w:val="640"/>
          <w:marRight w:val="0"/>
          <w:marTop w:val="0"/>
          <w:marBottom w:val="0"/>
          <w:divBdr>
            <w:top w:val="none" w:sz="0" w:space="0" w:color="auto"/>
            <w:left w:val="none" w:sz="0" w:space="0" w:color="auto"/>
            <w:bottom w:val="none" w:sz="0" w:space="0" w:color="auto"/>
            <w:right w:val="none" w:sz="0" w:space="0" w:color="auto"/>
          </w:divBdr>
        </w:div>
        <w:div w:id="14964106">
          <w:marLeft w:val="640"/>
          <w:marRight w:val="0"/>
          <w:marTop w:val="0"/>
          <w:marBottom w:val="0"/>
          <w:divBdr>
            <w:top w:val="none" w:sz="0" w:space="0" w:color="auto"/>
            <w:left w:val="none" w:sz="0" w:space="0" w:color="auto"/>
            <w:bottom w:val="none" w:sz="0" w:space="0" w:color="auto"/>
            <w:right w:val="none" w:sz="0" w:space="0" w:color="auto"/>
          </w:divBdr>
        </w:div>
        <w:div w:id="695425232">
          <w:marLeft w:val="640"/>
          <w:marRight w:val="0"/>
          <w:marTop w:val="0"/>
          <w:marBottom w:val="0"/>
          <w:divBdr>
            <w:top w:val="none" w:sz="0" w:space="0" w:color="auto"/>
            <w:left w:val="none" w:sz="0" w:space="0" w:color="auto"/>
            <w:bottom w:val="none" w:sz="0" w:space="0" w:color="auto"/>
            <w:right w:val="none" w:sz="0" w:space="0" w:color="auto"/>
          </w:divBdr>
        </w:div>
        <w:div w:id="1430616032">
          <w:marLeft w:val="640"/>
          <w:marRight w:val="0"/>
          <w:marTop w:val="0"/>
          <w:marBottom w:val="0"/>
          <w:divBdr>
            <w:top w:val="none" w:sz="0" w:space="0" w:color="auto"/>
            <w:left w:val="none" w:sz="0" w:space="0" w:color="auto"/>
            <w:bottom w:val="none" w:sz="0" w:space="0" w:color="auto"/>
            <w:right w:val="none" w:sz="0" w:space="0" w:color="auto"/>
          </w:divBdr>
        </w:div>
        <w:div w:id="1774587436">
          <w:marLeft w:val="640"/>
          <w:marRight w:val="0"/>
          <w:marTop w:val="0"/>
          <w:marBottom w:val="0"/>
          <w:divBdr>
            <w:top w:val="none" w:sz="0" w:space="0" w:color="auto"/>
            <w:left w:val="none" w:sz="0" w:space="0" w:color="auto"/>
            <w:bottom w:val="none" w:sz="0" w:space="0" w:color="auto"/>
            <w:right w:val="none" w:sz="0" w:space="0" w:color="auto"/>
          </w:divBdr>
        </w:div>
        <w:div w:id="824392679">
          <w:marLeft w:val="640"/>
          <w:marRight w:val="0"/>
          <w:marTop w:val="0"/>
          <w:marBottom w:val="0"/>
          <w:divBdr>
            <w:top w:val="none" w:sz="0" w:space="0" w:color="auto"/>
            <w:left w:val="none" w:sz="0" w:space="0" w:color="auto"/>
            <w:bottom w:val="none" w:sz="0" w:space="0" w:color="auto"/>
            <w:right w:val="none" w:sz="0" w:space="0" w:color="auto"/>
          </w:divBdr>
        </w:div>
        <w:div w:id="944845795">
          <w:marLeft w:val="640"/>
          <w:marRight w:val="0"/>
          <w:marTop w:val="0"/>
          <w:marBottom w:val="0"/>
          <w:divBdr>
            <w:top w:val="none" w:sz="0" w:space="0" w:color="auto"/>
            <w:left w:val="none" w:sz="0" w:space="0" w:color="auto"/>
            <w:bottom w:val="none" w:sz="0" w:space="0" w:color="auto"/>
            <w:right w:val="none" w:sz="0" w:space="0" w:color="auto"/>
          </w:divBdr>
        </w:div>
        <w:div w:id="565263735">
          <w:marLeft w:val="640"/>
          <w:marRight w:val="0"/>
          <w:marTop w:val="0"/>
          <w:marBottom w:val="0"/>
          <w:divBdr>
            <w:top w:val="none" w:sz="0" w:space="0" w:color="auto"/>
            <w:left w:val="none" w:sz="0" w:space="0" w:color="auto"/>
            <w:bottom w:val="none" w:sz="0" w:space="0" w:color="auto"/>
            <w:right w:val="none" w:sz="0" w:space="0" w:color="auto"/>
          </w:divBdr>
        </w:div>
        <w:div w:id="708726717">
          <w:marLeft w:val="640"/>
          <w:marRight w:val="0"/>
          <w:marTop w:val="0"/>
          <w:marBottom w:val="0"/>
          <w:divBdr>
            <w:top w:val="none" w:sz="0" w:space="0" w:color="auto"/>
            <w:left w:val="none" w:sz="0" w:space="0" w:color="auto"/>
            <w:bottom w:val="none" w:sz="0" w:space="0" w:color="auto"/>
            <w:right w:val="none" w:sz="0" w:space="0" w:color="auto"/>
          </w:divBdr>
        </w:div>
        <w:div w:id="490367895">
          <w:marLeft w:val="640"/>
          <w:marRight w:val="0"/>
          <w:marTop w:val="0"/>
          <w:marBottom w:val="0"/>
          <w:divBdr>
            <w:top w:val="none" w:sz="0" w:space="0" w:color="auto"/>
            <w:left w:val="none" w:sz="0" w:space="0" w:color="auto"/>
            <w:bottom w:val="none" w:sz="0" w:space="0" w:color="auto"/>
            <w:right w:val="none" w:sz="0" w:space="0" w:color="auto"/>
          </w:divBdr>
        </w:div>
        <w:div w:id="653989215">
          <w:marLeft w:val="640"/>
          <w:marRight w:val="0"/>
          <w:marTop w:val="0"/>
          <w:marBottom w:val="0"/>
          <w:divBdr>
            <w:top w:val="none" w:sz="0" w:space="0" w:color="auto"/>
            <w:left w:val="none" w:sz="0" w:space="0" w:color="auto"/>
            <w:bottom w:val="none" w:sz="0" w:space="0" w:color="auto"/>
            <w:right w:val="none" w:sz="0" w:space="0" w:color="auto"/>
          </w:divBdr>
        </w:div>
        <w:div w:id="1865173814">
          <w:marLeft w:val="640"/>
          <w:marRight w:val="0"/>
          <w:marTop w:val="0"/>
          <w:marBottom w:val="0"/>
          <w:divBdr>
            <w:top w:val="none" w:sz="0" w:space="0" w:color="auto"/>
            <w:left w:val="none" w:sz="0" w:space="0" w:color="auto"/>
            <w:bottom w:val="none" w:sz="0" w:space="0" w:color="auto"/>
            <w:right w:val="none" w:sz="0" w:space="0" w:color="auto"/>
          </w:divBdr>
        </w:div>
        <w:div w:id="28730407">
          <w:marLeft w:val="640"/>
          <w:marRight w:val="0"/>
          <w:marTop w:val="0"/>
          <w:marBottom w:val="0"/>
          <w:divBdr>
            <w:top w:val="none" w:sz="0" w:space="0" w:color="auto"/>
            <w:left w:val="none" w:sz="0" w:space="0" w:color="auto"/>
            <w:bottom w:val="none" w:sz="0" w:space="0" w:color="auto"/>
            <w:right w:val="none" w:sz="0" w:space="0" w:color="auto"/>
          </w:divBdr>
        </w:div>
        <w:div w:id="1510870752">
          <w:marLeft w:val="640"/>
          <w:marRight w:val="0"/>
          <w:marTop w:val="0"/>
          <w:marBottom w:val="0"/>
          <w:divBdr>
            <w:top w:val="none" w:sz="0" w:space="0" w:color="auto"/>
            <w:left w:val="none" w:sz="0" w:space="0" w:color="auto"/>
            <w:bottom w:val="none" w:sz="0" w:space="0" w:color="auto"/>
            <w:right w:val="none" w:sz="0" w:space="0" w:color="auto"/>
          </w:divBdr>
        </w:div>
        <w:div w:id="548421737">
          <w:marLeft w:val="640"/>
          <w:marRight w:val="0"/>
          <w:marTop w:val="0"/>
          <w:marBottom w:val="0"/>
          <w:divBdr>
            <w:top w:val="none" w:sz="0" w:space="0" w:color="auto"/>
            <w:left w:val="none" w:sz="0" w:space="0" w:color="auto"/>
            <w:bottom w:val="none" w:sz="0" w:space="0" w:color="auto"/>
            <w:right w:val="none" w:sz="0" w:space="0" w:color="auto"/>
          </w:divBdr>
        </w:div>
        <w:div w:id="534394579">
          <w:marLeft w:val="640"/>
          <w:marRight w:val="0"/>
          <w:marTop w:val="0"/>
          <w:marBottom w:val="0"/>
          <w:divBdr>
            <w:top w:val="none" w:sz="0" w:space="0" w:color="auto"/>
            <w:left w:val="none" w:sz="0" w:space="0" w:color="auto"/>
            <w:bottom w:val="none" w:sz="0" w:space="0" w:color="auto"/>
            <w:right w:val="none" w:sz="0" w:space="0" w:color="auto"/>
          </w:divBdr>
        </w:div>
        <w:div w:id="1716932863">
          <w:marLeft w:val="640"/>
          <w:marRight w:val="0"/>
          <w:marTop w:val="0"/>
          <w:marBottom w:val="0"/>
          <w:divBdr>
            <w:top w:val="none" w:sz="0" w:space="0" w:color="auto"/>
            <w:left w:val="none" w:sz="0" w:space="0" w:color="auto"/>
            <w:bottom w:val="none" w:sz="0" w:space="0" w:color="auto"/>
            <w:right w:val="none" w:sz="0" w:space="0" w:color="auto"/>
          </w:divBdr>
        </w:div>
        <w:div w:id="1843742893">
          <w:marLeft w:val="640"/>
          <w:marRight w:val="0"/>
          <w:marTop w:val="0"/>
          <w:marBottom w:val="0"/>
          <w:divBdr>
            <w:top w:val="none" w:sz="0" w:space="0" w:color="auto"/>
            <w:left w:val="none" w:sz="0" w:space="0" w:color="auto"/>
            <w:bottom w:val="none" w:sz="0" w:space="0" w:color="auto"/>
            <w:right w:val="none" w:sz="0" w:space="0" w:color="auto"/>
          </w:divBdr>
        </w:div>
        <w:div w:id="783351814">
          <w:marLeft w:val="640"/>
          <w:marRight w:val="0"/>
          <w:marTop w:val="0"/>
          <w:marBottom w:val="0"/>
          <w:divBdr>
            <w:top w:val="none" w:sz="0" w:space="0" w:color="auto"/>
            <w:left w:val="none" w:sz="0" w:space="0" w:color="auto"/>
            <w:bottom w:val="none" w:sz="0" w:space="0" w:color="auto"/>
            <w:right w:val="none" w:sz="0" w:space="0" w:color="auto"/>
          </w:divBdr>
        </w:div>
        <w:div w:id="2081555959">
          <w:marLeft w:val="640"/>
          <w:marRight w:val="0"/>
          <w:marTop w:val="0"/>
          <w:marBottom w:val="0"/>
          <w:divBdr>
            <w:top w:val="none" w:sz="0" w:space="0" w:color="auto"/>
            <w:left w:val="none" w:sz="0" w:space="0" w:color="auto"/>
            <w:bottom w:val="none" w:sz="0" w:space="0" w:color="auto"/>
            <w:right w:val="none" w:sz="0" w:space="0" w:color="auto"/>
          </w:divBdr>
        </w:div>
        <w:div w:id="1332368558">
          <w:marLeft w:val="640"/>
          <w:marRight w:val="0"/>
          <w:marTop w:val="0"/>
          <w:marBottom w:val="0"/>
          <w:divBdr>
            <w:top w:val="none" w:sz="0" w:space="0" w:color="auto"/>
            <w:left w:val="none" w:sz="0" w:space="0" w:color="auto"/>
            <w:bottom w:val="none" w:sz="0" w:space="0" w:color="auto"/>
            <w:right w:val="none" w:sz="0" w:space="0" w:color="auto"/>
          </w:divBdr>
        </w:div>
        <w:div w:id="1219630119">
          <w:marLeft w:val="640"/>
          <w:marRight w:val="0"/>
          <w:marTop w:val="0"/>
          <w:marBottom w:val="0"/>
          <w:divBdr>
            <w:top w:val="none" w:sz="0" w:space="0" w:color="auto"/>
            <w:left w:val="none" w:sz="0" w:space="0" w:color="auto"/>
            <w:bottom w:val="none" w:sz="0" w:space="0" w:color="auto"/>
            <w:right w:val="none" w:sz="0" w:space="0" w:color="auto"/>
          </w:divBdr>
        </w:div>
        <w:div w:id="496774456">
          <w:marLeft w:val="640"/>
          <w:marRight w:val="0"/>
          <w:marTop w:val="0"/>
          <w:marBottom w:val="0"/>
          <w:divBdr>
            <w:top w:val="none" w:sz="0" w:space="0" w:color="auto"/>
            <w:left w:val="none" w:sz="0" w:space="0" w:color="auto"/>
            <w:bottom w:val="none" w:sz="0" w:space="0" w:color="auto"/>
            <w:right w:val="none" w:sz="0" w:space="0" w:color="auto"/>
          </w:divBdr>
        </w:div>
        <w:div w:id="1429042053">
          <w:marLeft w:val="640"/>
          <w:marRight w:val="0"/>
          <w:marTop w:val="0"/>
          <w:marBottom w:val="0"/>
          <w:divBdr>
            <w:top w:val="none" w:sz="0" w:space="0" w:color="auto"/>
            <w:left w:val="none" w:sz="0" w:space="0" w:color="auto"/>
            <w:bottom w:val="none" w:sz="0" w:space="0" w:color="auto"/>
            <w:right w:val="none" w:sz="0" w:space="0" w:color="auto"/>
          </w:divBdr>
        </w:div>
        <w:div w:id="1678461367">
          <w:marLeft w:val="640"/>
          <w:marRight w:val="0"/>
          <w:marTop w:val="0"/>
          <w:marBottom w:val="0"/>
          <w:divBdr>
            <w:top w:val="none" w:sz="0" w:space="0" w:color="auto"/>
            <w:left w:val="none" w:sz="0" w:space="0" w:color="auto"/>
            <w:bottom w:val="none" w:sz="0" w:space="0" w:color="auto"/>
            <w:right w:val="none" w:sz="0" w:space="0" w:color="auto"/>
          </w:divBdr>
        </w:div>
        <w:div w:id="470948097">
          <w:marLeft w:val="640"/>
          <w:marRight w:val="0"/>
          <w:marTop w:val="0"/>
          <w:marBottom w:val="0"/>
          <w:divBdr>
            <w:top w:val="none" w:sz="0" w:space="0" w:color="auto"/>
            <w:left w:val="none" w:sz="0" w:space="0" w:color="auto"/>
            <w:bottom w:val="none" w:sz="0" w:space="0" w:color="auto"/>
            <w:right w:val="none" w:sz="0" w:space="0" w:color="auto"/>
          </w:divBdr>
        </w:div>
        <w:div w:id="1009060132">
          <w:marLeft w:val="640"/>
          <w:marRight w:val="0"/>
          <w:marTop w:val="0"/>
          <w:marBottom w:val="0"/>
          <w:divBdr>
            <w:top w:val="none" w:sz="0" w:space="0" w:color="auto"/>
            <w:left w:val="none" w:sz="0" w:space="0" w:color="auto"/>
            <w:bottom w:val="none" w:sz="0" w:space="0" w:color="auto"/>
            <w:right w:val="none" w:sz="0" w:space="0" w:color="auto"/>
          </w:divBdr>
        </w:div>
        <w:div w:id="1022972105">
          <w:marLeft w:val="640"/>
          <w:marRight w:val="0"/>
          <w:marTop w:val="0"/>
          <w:marBottom w:val="0"/>
          <w:divBdr>
            <w:top w:val="none" w:sz="0" w:space="0" w:color="auto"/>
            <w:left w:val="none" w:sz="0" w:space="0" w:color="auto"/>
            <w:bottom w:val="none" w:sz="0" w:space="0" w:color="auto"/>
            <w:right w:val="none" w:sz="0" w:space="0" w:color="auto"/>
          </w:divBdr>
        </w:div>
        <w:div w:id="1229002389">
          <w:marLeft w:val="640"/>
          <w:marRight w:val="0"/>
          <w:marTop w:val="0"/>
          <w:marBottom w:val="0"/>
          <w:divBdr>
            <w:top w:val="none" w:sz="0" w:space="0" w:color="auto"/>
            <w:left w:val="none" w:sz="0" w:space="0" w:color="auto"/>
            <w:bottom w:val="none" w:sz="0" w:space="0" w:color="auto"/>
            <w:right w:val="none" w:sz="0" w:space="0" w:color="auto"/>
          </w:divBdr>
        </w:div>
        <w:div w:id="1934703003">
          <w:marLeft w:val="640"/>
          <w:marRight w:val="0"/>
          <w:marTop w:val="0"/>
          <w:marBottom w:val="0"/>
          <w:divBdr>
            <w:top w:val="none" w:sz="0" w:space="0" w:color="auto"/>
            <w:left w:val="none" w:sz="0" w:space="0" w:color="auto"/>
            <w:bottom w:val="none" w:sz="0" w:space="0" w:color="auto"/>
            <w:right w:val="none" w:sz="0" w:space="0" w:color="auto"/>
          </w:divBdr>
        </w:div>
        <w:div w:id="79763025">
          <w:marLeft w:val="640"/>
          <w:marRight w:val="0"/>
          <w:marTop w:val="0"/>
          <w:marBottom w:val="0"/>
          <w:divBdr>
            <w:top w:val="none" w:sz="0" w:space="0" w:color="auto"/>
            <w:left w:val="none" w:sz="0" w:space="0" w:color="auto"/>
            <w:bottom w:val="none" w:sz="0" w:space="0" w:color="auto"/>
            <w:right w:val="none" w:sz="0" w:space="0" w:color="auto"/>
          </w:divBdr>
        </w:div>
        <w:div w:id="978918876">
          <w:marLeft w:val="640"/>
          <w:marRight w:val="0"/>
          <w:marTop w:val="0"/>
          <w:marBottom w:val="0"/>
          <w:divBdr>
            <w:top w:val="none" w:sz="0" w:space="0" w:color="auto"/>
            <w:left w:val="none" w:sz="0" w:space="0" w:color="auto"/>
            <w:bottom w:val="none" w:sz="0" w:space="0" w:color="auto"/>
            <w:right w:val="none" w:sz="0" w:space="0" w:color="auto"/>
          </w:divBdr>
        </w:div>
        <w:div w:id="204875681">
          <w:marLeft w:val="640"/>
          <w:marRight w:val="0"/>
          <w:marTop w:val="0"/>
          <w:marBottom w:val="0"/>
          <w:divBdr>
            <w:top w:val="none" w:sz="0" w:space="0" w:color="auto"/>
            <w:left w:val="none" w:sz="0" w:space="0" w:color="auto"/>
            <w:bottom w:val="none" w:sz="0" w:space="0" w:color="auto"/>
            <w:right w:val="none" w:sz="0" w:space="0" w:color="auto"/>
          </w:divBdr>
        </w:div>
        <w:div w:id="1804538928">
          <w:marLeft w:val="640"/>
          <w:marRight w:val="0"/>
          <w:marTop w:val="0"/>
          <w:marBottom w:val="0"/>
          <w:divBdr>
            <w:top w:val="none" w:sz="0" w:space="0" w:color="auto"/>
            <w:left w:val="none" w:sz="0" w:space="0" w:color="auto"/>
            <w:bottom w:val="none" w:sz="0" w:space="0" w:color="auto"/>
            <w:right w:val="none" w:sz="0" w:space="0" w:color="auto"/>
          </w:divBdr>
        </w:div>
        <w:div w:id="97021625">
          <w:marLeft w:val="640"/>
          <w:marRight w:val="0"/>
          <w:marTop w:val="0"/>
          <w:marBottom w:val="0"/>
          <w:divBdr>
            <w:top w:val="none" w:sz="0" w:space="0" w:color="auto"/>
            <w:left w:val="none" w:sz="0" w:space="0" w:color="auto"/>
            <w:bottom w:val="none" w:sz="0" w:space="0" w:color="auto"/>
            <w:right w:val="none" w:sz="0" w:space="0" w:color="auto"/>
          </w:divBdr>
        </w:div>
        <w:div w:id="1641840364">
          <w:marLeft w:val="640"/>
          <w:marRight w:val="0"/>
          <w:marTop w:val="0"/>
          <w:marBottom w:val="0"/>
          <w:divBdr>
            <w:top w:val="none" w:sz="0" w:space="0" w:color="auto"/>
            <w:left w:val="none" w:sz="0" w:space="0" w:color="auto"/>
            <w:bottom w:val="none" w:sz="0" w:space="0" w:color="auto"/>
            <w:right w:val="none" w:sz="0" w:space="0" w:color="auto"/>
          </w:divBdr>
        </w:div>
        <w:div w:id="1238130046">
          <w:marLeft w:val="640"/>
          <w:marRight w:val="0"/>
          <w:marTop w:val="0"/>
          <w:marBottom w:val="0"/>
          <w:divBdr>
            <w:top w:val="none" w:sz="0" w:space="0" w:color="auto"/>
            <w:left w:val="none" w:sz="0" w:space="0" w:color="auto"/>
            <w:bottom w:val="none" w:sz="0" w:space="0" w:color="auto"/>
            <w:right w:val="none" w:sz="0" w:space="0" w:color="auto"/>
          </w:divBdr>
        </w:div>
        <w:div w:id="1465848691">
          <w:marLeft w:val="640"/>
          <w:marRight w:val="0"/>
          <w:marTop w:val="0"/>
          <w:marBottom w:val="0"/>
          <w:divBdr>
            <w:top w:val="none" w:sz="0" w:space="0" w:color="auto"/>
            <w:left w:val="none" w:sz="0" w:space="0" w:color="auto"/>
            <w:bottom w:val="none" w:sz="0" w:space="0" w:color="auto"/>
            <w:right w:val="none" w:sz="0" w:space="0" w:color="auto"/>
          </w:divBdr>
        </w:div>
        <w:div w:id="1093471179">
          <w:marLeft w:val="640"/>
          <w:marRight w:val="0"/>
          <w:marTop w:val="0"/>
          <w:marBottom w:val="0"/>
          <w:divBdr>
            <w:top w:val="none" w:sz="0" w:space="0" w:color="auto"/>
            <w:left w:val="none" w:sz="0" w:space="0" w:color="auto"/>
            <w:bottom w:val="none" w:sz="0" w:space="0" w:color="auto"/>
            <w:right w:val="none" w:sz="0" w:space="0" w:color="auto"/>
          </w:divBdr>
        </w:div>
        <w:div w:id="1824661926">
          <w:marLeft w:val="640"/>
          <w:marRight w:val="0"/>
          <w:marTop w:val="0"/>
          <w:marBottom w:val="0"/>
          <w:divBdr>
            <w:top w:val="none" w:sz="0" w:space="0" w:color="auto"/>
            <w:left w:val="none" w:sz="0" w:space="0" w:color="auto"/>
            <w:bottom w:val="none" w:sz="0" w:space="0" w:color="auto"/>
            <w:right w:val="none" w:sz="0" w:space="0" w:color="auto"/>
          </w:divBdr>
        </w:div>
        <w:div w:id="1596357353">
          <w:marLeft w:val="640"/>
          <w:marRight w:val="0"/>
          <w:marTop w:val="0"/>
          <w:marBottom w:val="0"/>
          <w:divBdr>
            <w:top w:val="none" w:sz="0" w:space="0" w:color="auto"/>
            <w:left w:val="none" w:sz="0" w:space="0" w:color="auto"/>
            <w:bottom w:val="none" w:sz="0" w:space="0" w:color="auto"/>
            <w:right w:val="none" w:sz="0" w:space="0" w:color="auto"/>
          </w:divBdr>
        </w:div>
        <w:div w:id="1969044255">
          <w:marLeft w:val="640"/>
          <w:marRight w:val="0"/>
          <w:marTop w:val="0"/>
          <w:marBottom w:val="0"/>
          <w:divBdr>
            <w:top w:val="none" w:sz="0" w:space="0" w:color="auto"/>
            <w:left w:val="none" w:sz="0" w:space="0" w:color="auto"/>
            <w:bottom w:val="none" w:sz="0" w:space="0" w:color="auto"/>
            <w:right w:val="none" w:sz="0" w:space="0" w:color="auto"/>
          </w:divBdr>
        </w:div>
        <w:div w:id="505020901">
          <w:marLeft w:val="640"/>
          <w:marRight w:val="0"/>
          <w:marTop w:val="0"/>
          <w:marBottom w:val="0"/>
          <w:divBdr>
            <w:top w:val="none" w:sz="0" w:space="0" w:color="auto"/>
            <w:left w:val="none" w:sz="0" w:space="0" w:color="auto"/>
            <w:bottom w:val="none" w:sz="0" w:space="0" w:color="auto"/>
            <w:right w:val="none" w:sz="0" w:space="0" w:color="auto"/>
          </w:divBdr>
        </w:div>
        <w:div w:id="659620291">
          <w:marLeft w:val="640"/>
          <w:marRight w:val="0"/>
          <w:marTop w:val="0"/>
          <w:marBottom w:val="0"/>
          <w:divBdr>
            <w:top w:val="none" w:sz="0" w:space="0" w:color="auto"/>
            <w:left w:val="none" w:sz="0" w:space="0" w:color="auto"/>
            <w:bottom w:val="none" w:sz="0" w:space="0" w:color="auto"/>
            <w:right w:val="none" w:sz="0" w:space="0" w:color="auto"/>
          </w:divBdr>
        </w:div>
        <w:div w:id="523977541">
          <w:marLeft w:val="640"/>
          <w:marRight w:val="0"/>
          <w:marTop w:val="0"/>
          <w:marBottom w:val="0"/>
          <w:divBdr>
            <w:top w:val="none" w:sz="0" w:space="0" w:color="auto"/>
            <w:left w:val="none" w:sz="0" w:space="0" w:color="auto"/>
            <w:bottom w:val="none" w:sz="0" w:space="0" w:color="auto"/>
            <w:right w:val="none" w:sz="0" w:space="0" w:color="auto"/>
          </w:divBdr>
        </w:div>
        <w:div w:id="1447043866">
          <w:marLeft w:val="640"/>
          <w:marRight w:val="0"/>
          <w:marTop w:val="0"/>
          <w:marBottom w:val="0"/>
          <w:divBdr>
            <w:top w:val="none" w:sz="0" w:space="0" w:color="auto"/>
            <w:left w:val="none" w:sz="0" w:space="0" w:color="auto"/>
            <w:bottom w:val="none" w:sz="0" w:space="0" w:color="auto"/>
            <w:right w:val="none" w:sz="0" w:space="0" w:color="auto"/>
          </w:divBdr>
        </w:div>
        <w:div w:id="951015272">
          <w:marLeft w:val="640"/>
          <w:marRight w:val="0"/>
          <w:marTop w:val="0"/>
          <w:marBottom w:val="0"/>
          <w:divBdr>
            <w:top w:val="none" w:sz="0" w:space="0" w:color="auto"/>
            <w:left w:val="none" w:sz="0" w:space="0" w:color="auto"/>
            <w:bottom w:val="none" w:sz="0" w:space="0" w:color="auto"/>
            <w:right w:val="none" w:sz="0" w:space="0" w:color="auto"/>
          </w:divBdr>
        </w:div>
        <w:div w:id="1423794933">
          <w:marLeft w:val="640"/>
          <w:marRight w:val="0"/>
          <w:marTop w:val="0"/>
          <w:marBottom w:val="0"/>
          <w:divBdr>
            <w:top w:val="none" w:sz="0" w:space="0" w:color="auto"/>
            <w:left w:val="none" w:sz="0" w:space="0" w:color="auto"/>
            <w:bottom w:val="none" w:sz="0" w:space="0" w:color="auto"/>
            <w:right w:val="none" w:sz="0" w:space="0" w:color="auto"/>
          </w:divBdr>
        </w:div>
        <w:div w:id="2082482802">
          <w:marLeft w:val="640"/>
          <w:marRight w:val="0"/>
          <w:marTop w:val="0"/>
          <w:marBottom w:val="0"/>
          <w:divBdr>
            <w:top w:val="none" w:sz="0" w:space="0" w:color="auto"/>
            <w:left w:val="none" w:sz="0" w:space="0" w:color="auto"/>
            <w:bottom w:val="none" w:sz="0" w:space="0" w:color="auto"/>
            <w:right w:val="none" w:sz="0" w:space="0" w:color="auto"/>
          </w:divBdr>
        </w:div>
        <w:div w:id="1990479955">
          <w:marLeft w:val="640"/>
          <w:marRight w:val="0"/>
          <w:marTop w:val="0"/>
          <w:marBottom w:val="0"/>
          <w:divBdr>
            <w:top w:val="none" w:sz="0" w:space="0" w:color="auto"/>
            <w:left w:val="none" w:sz="0" w:space="0" w:color="auto"/>
            <w:bottom w:val="none" w:sz="0" w:space="0" w:color="auto"/>
            <w:right w:val="none" w:sz="0" w:space="0" w:color="auto"/>
          </w:divBdr>
        </w:div>
        <w:div w:id="442379734">
          <w:marLeft w:val="640"/>
          <w:marRight w:val="0"/>
          <w:marTop w:val="0"/>
          <w:marBottom w:val="0"/>
          <w:divBdr>
            <w:top w:val="none" w:sz="0" w:space="0" w:color="auto"/>
            <w:left w:val="none" w:sz="0" w:space="0" w:color="auto"/>
            <w:bottom w:val="none" w:sz="0" w:space="0" w:color="auto"/>
            <w:right w:val="none" w:sz="0" w:space="0" w:color="auto"/>
          </w:divBdr>
        </w:div>
        <w:div w:id="1921134358">
          <w:marLeft w:val="640"/>
          <w:marRight w:val="0"/>
          <w:marTop w:val="0"/>
          <w:marBottom w:val="0"/>
          <w:divBdr>
            <w:top w:val="none" w:sz="0" w:space="0" w:color="auto"/>
            <w:left w:val="none" w:sz="0" w:space="0" w:color="auto"/>
            <w:bottom w:val="none" w:sz="0" w:space="0" w:color="auto"/>
            <w:right w:val="none" w:sz="0" w:space="0" w:color="auto"/>
          </w:divBdr>
        </w:div>
        <w:div w:id="1723018308">
          <w:marLeft w:val="640"/>
          <w:marRight w:val="0"/>
          <w:marTop w:val="0"/>
          <w:marBottom w:val="0"/>
          <w:divBdr>
            <w:top w:val="none" w:sz="0" w:space="0" w:color="auto"/>
            <w:left w:val="none" w:sz="0" w:space="0" w:color="auto"/>
            <w:bottom w:val="none" w:sz="0" w:space="0" w:color="auto"/>
            <w:right w:val="none" w:sz="0" w:space="0" w:color="auto"/>
          </w:divBdr>
        </w:div>
        <w:div w:id="1251231467">
          <w:marLeft w:val="640"/>
          <w:marRight w:val="0"/>
          <w:marTop w:val="0"/>
          <w:marBottom w:val="0"/>
          <w:divBdr>
            <w:top w:val="none" w:sz="0" w:space="0" w:color="auto"/>
            <w:left w:val="none" w:sz="0" w:space="0" w:color="auto"/>
            <w:bottom w:val="none" w:sz="0" w:space="0" w:color="auto"/>
            <w:right w:val="none" w:sz="0" w:space="0" w:color="auto"/>
          </w:divBdr>
        </w:div>
        <w:div w:id="890269556">
          <w:marLeft w:val="640"/>
          <w:marRight w:val="0"/>
          <w:marTop w:val="0"/>
          <w:marBottom w:val="0"/>
          <w:divBdr>
            <w:top w:val="none" w:sz="0" w:space="0" w:color="auto"/>
            <w:left w:val="none" w:sz="0" w:space="0" w:color="auto"/>
            <w:bottom w:val="none" w:sz="0" w:space="0" w:color="auto"/>
            <w:right w:val="none" w:sz="0" w:space="0" w:color="auto"/>
          </w:divBdr>
        </w:div>
        <w:div w:id="1831873572">
          <w:marLeft w:val="640"/>
          <w:marRight w:val="0"/>
          <w:marTop w:val="0"/>
          <w:marBottom w:val="0"/>
          <w:divBdr>
            <w:top w:val="none" w:sz="0" w:space="0" w:color="auto"/>
            <w:left w:val="none" w:sz="0" w:space="0" w:color="auto"/>
            <w:bottom w:val="none" w:sz="0" w:space="0" w:color="auto"/>
            <w:right w:val="none" w:sz="0" w:space="0" w:color="auto"/>
          </w:divBdr>
        </w:div>
        <w:div w:id="13042552">
          <w:marLeft w:val="640"/>
          <w:marRight w:val="0"/>
          <w:marTop w:val="0"/>
          <w:marBottom w:val="0"/>
          <w:divBdr>
            <w:top w:val="none" w:sz="0" w:space="0" w:color="auto"/>
            <w:left w:val="none" w:sz="0" w:space="0" w:color="auto"/>
            <w:bottom w:val="none" w:sz="0" w:space="0" w:color="auto"/>
            <w:right w:val="none" w:sz="0" w:space="0" w:color="auto"/>
          </w:divBdr>
        </w:div>
        <w:div w:id="400911072">
          <w:marLeft w:val="640"/>
          <w:marRight w:val="0"/>
          <w:marTop w:val="0"/>
          <w:marBottom w:val="0"/>
          <w:divBdr>
            <w:top w:val="none" w:sz="0" w:space="0" w:color="auto"/>
            <w:left w:val="none" w:sz="0" w:space="0" w:color="auto"/>
            <w:bottom w:val="none" w:sz="0" w:space="0" w:color="auto"/>
            <w:right w:val="none" w:sz="0" w:space="0" w:color="auto"/>
          </w:divBdr>
        </w:div>
        <w:div w:id="712341888">
          <w:marLeft w:val="640"/>
          <w:marRight w:val="0"/>
          <w:marTop w:val="0"/>
          <w:marBottom w:val="0"/>
          <w:divBdr>
            <w:top w:val="none" w:sz="0" w:space="0" w:color="auto"/>
            <w:left w:val="none" w:sz="0" w:space="0" w:color="auto"/>
            <w:bottom w:val="none" w:sz="0" w:space="0" w:color="auto"/>
            <w:right w:val="none" w:sz="0" w:space="0" w:color="auto"/>
          </w:divBdr>
        </w:div>
        <w:div w:id="1118917805">
          <w:marLeft w:val="640"/>
          <w:marRight w:val="0"/>
          <w:marTop w:val="0"/>
          <w:marBottom w:val="0"/>
          <w:divBdr>
            <w:top w:val="none" w:sz="0" w:space="0" w:color="auto"/>
            <w:left w:val="none" w:sz="0" w:space="0" w:color="auto"/>
            <w:bottom w:val="none" w:sz="0" w:space="0" w:color="auto"/>
            <w:right w:val="none" w:sz="0" w:space="0" w:color="auto"/>
          </w:divBdr>
        </w:div>
        <w:div w:id="266742300">
          <w:marLeft w:val="640"/>
          <w:marRight w:val="0"/>
          <w:marTop w:val="0"/>
          <w:marBottom w:val="0"/>
          <w:divBdr>
            <w:top w:val="none" w:sz="0" w:space="0" w:color="auto"/>
            <w:left w:val="none" w:sz="0" w:space="0" w:color="auto"/>
            <w:bottom w:val="none" w:sz="0" w:space="0" w:color="auto"/>
            <w:right w:val="none" w:sz="0" w:space="0" w:color="auto"/>
          </w:divBdr>
        </w:div>
        <w:div w:id="47077905">
          <w:marLeft w:val="640"/>
          <w:marRight w:val="0"/>
          <w:marTop w:val="0"/>
          <w:marBottom w:val="0"/>
          <w:divBdr>
            <w:top w:val="none" w:sz="0" w:space="0" w:color="auto"/>
            <w:left w:val="none" w:sz="0" w:space="0" w:color="auto"/>
            <w:bottom w:val="none" w:sz="0" w:space="0" w:color="auto"/>
            <w:right w:val="none" w:sz="0" w:space="0" w:color="auto"/>
          </w:divBdr>
        </w:div>
        <w:div w:id="1309823749">
          <w:marLeft w:val="640"/>
          <w:marRight w:val="0"/>
          <w:marTop w:val="0"/>
          <w:marBottom w:val="0"/>
          <w:divBdr>
            <w:top w:val="none" w:sz="0" w:space="0" w:color="auto"/>
            <w:left w:val="none" w:sz="0" w:space="0" w:color="auto"/>
            <w:bottom w:val="none" w:sz="0" w:space="0" w:color="auto"/>
            <w:right w:val="none" w:sz="0" w:space="0" w:color="auto"/>
          </w:divBdr>
        </w:div>
        <w:div w:id="440881567">
          <w:marLeft w:val="640"/>
          <w:marRight w:val="0"/>
          <w:marTop w:val="0"/>
          <w:marBottom w:val="0"/>
          <w:divBdr>
            <w:top w:val="none" w:sz="0" w:space="0" w:color="auto"/>
            <w:left w:val="none" w:sz="0" w:space="0" w:color="auto"/>
            <w:bottom w:val="none" w:sz="0" w:space="0" w:color="auto"/>
            <w:right w:val="none" w:sz="0" w:space="0" w:color="auto"/>
          </w:divBdr>
        </w:div>
        <w:div w:id="1471748420">
          <w:marLeft w:val="640"/>
          <w:marRight w:val="0"/>
          <w:marTop w:val="0"/>
          <w:marBottom w:val="0"/>
          <w:divBdr>
            <w:top w:val="none" w:sz="0" w:space="0" w:color="auto"/>
            <w:left w:val="none" w:sz="0" w:space="0" w:color="auto"/>
            <w:bottom w:val="none" w:sz="0" w:space="0" w:color="auto"/>
            <w:right w:val="none" w:sz="0" w:space="0" w:color="auto"/>
          </w:divBdr>
        </w:div>
        <w:div w:id="1681153919">
          <w:marLeft w:val="640"/>
          <w:marRight w:val="0"/>
          <w:marTop w:val="0"/>
          <w:marBottom w:val="0"/>
          <w:divBdr>
            <w:top w:val="none" w:sz="0" w:space="0" w:color="auto"/>
            <w:left w:val="none" w:sz="0" w:space="0" w:color="auto"/>
            <w:bottom w:val="none" w:sz="0" w:space="0" w:color="auto"/>
            <w:right w:val="none" w:sz="0" w:space="0" w:color="auto"/>
          </w:divBdr>
        </w:div>
        <w:div w:id="556626675">
          <w:marLeft w:val="640"/>
          <w:marRight w:val="0"/>
          <w:marTop w:val="0"/>
          <w:marBottom w:val="0"/>
          <w:divBdr>
            <w:top w:val="none" w:sz="0" w:space="0" w:color="auto"/>
            <w:left w:val="none" w:sz="0" w:space="0" w:color="auto"/>
            <w:bottom w:val="none" w:sz="0" w:space="0" w:color="auto"/>
            <w:right w:val="none" w:sz="0" w:space="0" w:color="auto"/>
          </w:divBdr>
        </w:div>
        <w:div w:id="61566930">
          <w:marLeft w:val="640"/>
          <w:marRight w:val="0"/>
          <w:marTop w:val="0"/>
          <w:marBottom w:val="0"/>
          <w:divBdr>
            <w:top w:val="none" w:sz="0" w:space="0" w:color="auto"/>
            <w:left w:val="none" w:sz="0" w:space="0" w:color="auto"/>
            <w:bottom w:val="none" w:sz="0" w:space="0" w:color="auto"/>
            <w:right w:val="none" w:sz="0" w:space="0" w:color="auto"/>
          </w:divBdr>
        </w:div>
        <w:div w:id="2052608779">
          <w:marLeft w:val="640"/>
          <w:marRight w:val="0"/>
          <w:marTop w:val="0"/>
          <w:marBottom w:val="0"/>
          <w:divBdr>
            <w:top w:val="none" w:sz="0" w:space="0" w:color="auto"/>
            <w:left w:val="none" w:sz="0" w:space="0" w:color="auto"/>
            <w:bottom w:val="none" w:sz="0" w:space="0" w:color="auto"/>
            <w:right w:val="none" w:sz="0" w:space="0" w:color="auto"/>
          </w:divBdr>
        </w:div>
        <w:div w:id="1736471241">
          <w:marLeft w:val="640"/>
          <w:marRight w:val="0"/>
          <w:marTop w:val="0"/>
          <w:marBottom w:val="0"/>
          <w:divBdr>
            <w:top w:val="none" w:sz="0" w:space="0" w:color="auto"/>
            <w:left w:val="none" w:sz="0" w:space="0" w:color="auto"/>
            <w:bottom w:val="none" w:sz="0" w:space="0" w:color="auto"/>
            <w:right w:val="none" w:sz="0" w:space="0" w:color="auto"/>
          </w:divBdr>
        </w:div>
        <w:div w:id="896164118">
          <w:marLeft w:val="640"/>
          <w:marRight w:val="0"/>
          <w:marTop w:val="0"/>
          <w:marBottom w:val="0"/>
          <w:divBdr>
            <w:top w:val="none" w:sz="0" w:space="0" w:color="auto"/>
            <w:left w:val="none" w:sz="0" w:space="0" w:color="auto"/>
            <w:bottom w:val="none" w:sz="0" w:space="0" w:color="auto"/>
            <w:right w:val="none" w:sz="0" w:space="0" w:color="auto"/>
          </w:divBdr>
        </w:div>
        <w:div w:id="855968945">
          <w:marLeft w:val="640"/>
          <w:marRight w:val="0"/>
          <w:marTop w:val="0"/>
          <w:marBottom w:val="0"/>
          <w:divBdr>
            <w:top w:val="none" w:sz="0" w:space="0" w:color="auto"/>
            <w:left w:val="none" w:sz="0" w:space="0" w:color="auto"/>
            <w:bottom w:val="none" w:sz="0" w:space="0" w:color="auto"/>
            <w:right w:val="none" w:sz="0" w:space="0" w:color="auto"/>
          </w:divBdr>
        </w:div>
        <w:div w:id="16778737">
          <w:marLeft w:val="640"/>
          <w:marRight w:val="0"/>
          <w:marTop w:val="0"/>
          <w:marBottom w:val="0"/>
          <w:divBdr>
            <w:top w:val="none" w:sz="0" w:space="0" w:color="auto"/>
            <w:left w:val="none" w:sz="0" w:space="0" w:color="auto"/>
            <w:bottom w:val="none" w:sz="0" w:space="0" w:color="auto"/>
            <w:right w:val="none" w:sz="0" w:space="0" w:color="auto"/>
          </w:divBdr>
        </w:div>
        <w:div w:id="2008169822">
          <w:marLeft w:val="640"/>
          <w:marRight w:val="0"/>
          <w:marTop w:val="0"/>
          <w:marBottom w:val="0"/>
          <w:divBdr>
            <w:top w:val="none" w:sz="0" w:space="0" w:color="auto"/>
            <w:left w:val="none" w:sz="0" w:space="0" w:color="auto"/>
            <w:bottom w:val="none" w:sz="0" w:space="0" w:color="auto"/>
            <w:right w:val="none" w:sz="0" w:space="0" w:color="auto"/>
          </w:divBdr>
        </w:div>
        <w:div w:id="1742606383">
          <w:marLeft w:val="640"/>
          <w:marRight w:val="0"/>
          <w:marTop w:val="0"/>
          <w:marBottom w:val="0"/>
          <w:divBdr>
            <w:top w:val="none" w:sz="0" w:space="0" w:color="auto"/>
            <w:left w:val="none" w:sz="0" w:space="0" w:color="auto"/>
            <w:bottom w:val="none" w:sz="0" w:space="0" w:color="auto"/>
            <w:right w:val="none" w:sz="0" w:space="0" w:color="auto"/>
          </w:divBdr>
        </w:div>
        <w:div w:id="1646546726">
          <w:marLeft w:val="640"/>
          <w:marRight w:val="0"/>
          <w:marTop w:val="0"/>
          <w:marBottom w:val="0"/>
          <w:divBdr>
            <w:top w:val="none" w:sz="0" w:space="0" w:color="auto"/>
            <w:left w:val="none" w:sz="0" w:space="0" w:color="auto"/>
            <w:bottom w:val="none" w:sz="0" w:space="0" w:color="auto"/>
            <w:right w:val="none" w:sz="0" w:space="0" w:color="auto"/>
          </w:divBdr>
        </w:div>
        <w:div w:id="267544626">
          <w:marLeft w:val="640"/>
          <w:marRight w:val="0"/>
          <w:marTop w:val="0"/>
          <w:marBottom w:val="0"/>
          <w:divBdr>
            <w:top w:val="none" w:sz="0" w:space="0" w:color="auto"/>
            <w:left w:val="none" w:sz="0" w:space="0" w:color="auto"/>
            <w:bottom w:val="none" w:sz="0" w:space="0" w:color="auto"/>
            <w:right w:val="none" w:sz="0" w:space="0" w:color="auto"/>
          </w:divBdr>
        </w:div>
        <w:div w:id="1623225684">
          <w:marLeft w:val="640"/>
          <w:marRight w:val="0"/>
          <w:marTop w:val="0"/>
          <w:marBottom w:val="0"/>
          <w:divBdr>
            <w:top w:val="none" w:sz="0" w:space="0" w:color="auto"/>
            <w:left w:val="none" w:sz="0" w:space="0" w:color="auto"/>
            <w:bottom w:val="none" w:sz="0" w:space="0" w:color="auto"/>
            <w:right w:val="none" w:sz="0" w:space="0" w:color="auto"/>
          </w:divBdr>
        </w:div>
        <w:div w:id="940379485">
          <w:marLeft w:val="640"/>
          <w:marRight w:val="0"/>
          <w:marTop w:val="0"/>
          <w:marBottom w:val="0"/>
          <w:divBdr>
            <w:top w:val="none" w:sz="0" w:space="0" w:color="auto"/>
            <w:left w:val="none" w:sz="0" w:space="0" w:color="auto"/>
            <w:bottom w:val="none" w:sz="0" w:space="0" w:color="auto"/>
            <w:right w:val="none" w:sz="0" w:space="0" w:color="auto"/>
          </w:divBdr>
        </w:div>
        <w:div w:id="999426230">
          <w:marLeft w:val="640"/>
          <w:marRight w:val="0"/>
          <w:marTop w:val="0"/>
          <w:marBottom w:val="0"/>
          <w:divBdr>
            <w:top w:val="none" w:sz="0" w:space="0" w:color="auto"/>
            <w:left w:val="none" w:sz="0" w:space="0" w:color="auto"/>
            <w:bottom w:val="none" w:sz="0" w:space="0" w:color="auto"/>
            <w:right w:val="none" w:sz="0" w:space="0" w:color="auto"/>
          </w:divBdr>
        </w:div>
        <w:div w:id="1138260956">
          <w:marLeft w:val="640"/>
          <w:marRight w:val="0"/>
          <w:marTop w:val="0"/>
          <w:marBottom w:val="0"/>
          <w:divBdr>
            <w:top w:val="none" w:sz="0" w:space="0" w:color="auto"/>
            <w:left w:val="none" w:sz="0" w:space="0" w:color="auto"/>
            <w:bottom w:val="none" w:sz="0" w:space="0" w:color="auto"/>
            <w:right w:val="none" w:sz="0" w:space="0" w:color="auto"/>
          </w:divBdr>
        </w:div>
        <w:div w:id="1312446354">
          <w:marLeft w:val="640"/>
          <w:marRight w:val="0"/>
          <w:marTop w:val="0"/>
          <w:marBottom w:val="0"/>
          <w:divBdr>
            <w:top w:val="none" w:sz="0" w:space="0" w:color="auto"/>
            <w:left w:val="none" w:sz="0" w:space="0" w:color="auto"/>
            <w:bottom w:val="none" w:sz="0" w:space="0" w:color="auto"/>
            <w:right w:val="none" w:sz="0" w:space="0" w:color="auto"/>
          </w:divBdr>
        </w:div>
        <w:div w:id="796529167">
          <w:marLeft w:val="640"/>
          <w:marRight w:val="0"/>
          <w:marTop w:val="0"/>
          <w:marBottom w:val="0"/>
          <w:divBdr>
            <w:top w:val="none" w:sz="0" w:space="0" w:color="auto"/>
            <w:left w:val="none" w:sz="0" w:space="0" w:color="auto"/>
            <w:bottom w:val="none" w:sz="0" w:space="0" w:color="auto"/>
            <w:right w:val="none" w:sz="0" w:space="0" w:color="auto"/>
          </w:divBdr>
        </w:div>
        <w:div w:id="1430854225">
          <w:marLeft w:val="640"/>
          <w:marRight w:val="0"/>
          <w:marTop w:val="0"/>
          <w:marBottom w:val="0"/>
          <w:divBdr>
            <w:top w:val="none" w:sz="0" w:space="0" w:color="auto"/>
            <w:left w:val="none" w:sz="0" w:space="0" w:color="auto"/>
            <w:bottom w:val="none" w:sz="0" w:space="0" w:color="auto"/>
            <w:right w:val="none" w:sz="0" w:space="0" w:color="auto"/>
          </w:divBdr>
        </w:div>
        <w:div w:id="608315242">
          <w:marLeft w:val="640"/>
          <w:marRight w:val="0"/>
          <w:marTop w:val="0"/>
          <w:marBottom w:val="0"/>
          <w:divBdr>
            <w:top w:val="none" w:sz="0" w:space="0" w:color="auto"/>
            <w:left w:val="none" w:sz="0" w:space="0" w:color="auto"/>
            <w:bottom w:val="none" w:sz="0" w:space="0" w:color="auto"/>
            <w:right w:val="none" w:sz="0" w:space="0" w:color="auto"/>
          </w:divBdr>
        </w:div>
        <w:div w:id="509292960">
          <w:marLeft w:val="640"/>
          <w:marRight w:val="0"/>
          <w:marTop w:val="0"/>
          <w:marBottom w:val="0"/>
          <w:divBdr>
            <w:top w:val="none" w:sz="0" w:space="0" w:color="auto"/>
            <w:left w:val="none" w:sz="0" w:space="0" w:color="auto"/>
            <w:bottom w:val="none" w:sz="0" w:space="0" w:color="auto"/>
            <w:right w:val="none" w:sz="0" w:space="0" w:color="auto"/>
          </w:divBdr>
        </w:div>
      </w:divsChild>
    </w:div>
    <w:div w:id="1768193032">
      <w:bodyDiv w:val="1"/>
      <w:marLeft w:val="0"/>
      <w:marRight w:val="0"/>
      <w:marTop w:val="0"/>
      <w:marBottom w:val="0"/>
      <w:divBdr>
        <w:top w:val="none" w:sz="0" w:space="0" w:color="auto"/>
        <w:left w:val="none" w:sz="0" w:space="0" w:color="auto"/>
        <w:bottom w:val="none" w:sz="0" w:space="0" w:color="auto"/>
        <w:right w:val="none" w:sz="0" w:space="0" w:color="auto"/>
      </w:divBdr>
      <w:divsChild>
        <w:div w:id="266081945">
          <w:marLeft w:val="640"/>
          <w:marRight w:val="0"/>
          <w:marTop w:val="0"/>
          <w:marBottom w:val="0"/>
          <w:divBdr>
            <w:top w:val="none" w:sz="0" w:space="0" w:color="auto"/>
            <w:left w:val="none" w:sz="0" w:space="0" w:color="auto"/>
            <w:bottom w:val="none" w:sz="0" w:space="0" w:color="auto"/>
            <w:right w:val="none" w:sz="0" w:space="0" w:color="auto"/>
          </w:divBdr>
        </w:div>
        <w:div w:id="1774857894">
          <w:marLeft w:val="640"/>
          <w:marRight w:val="0"/>
          <w:marTop w:val="0"/>
          <w:marBottom w:val="0"/>
          <w:divBdr>
            <w:top w:val="none" w:sz="0" w:space="0" w:color="auto"/>
            <w:left w:val="none" w:sz="0" w:space="0" w:color="auto"/>
            <w:bottom w:val="none" w:sz="0" w:space="0" w:color="auto"/>
            <w:right w:val="none" w:sz="0" w:space="0" w:color="auto"/>
          </w:divBdr>
        </w:div>
        <w:div w:id="913590162">
          <w:marLeft w:val="640"/>
          <w:marRight w:val="0"/>
          <w:marTop w:val="0"/>
          <w:marBottom w:val="0"/>
          <w:divBdr>
            <w:top w:val="none" w:sz="0" w:space="0" w:color="auto"/>
            <w:left w:val="none" w:sz="0" w:space="0" w:color="auto"/>
            <w:bottom w:val="none" w:sz="0" w:space="0" w:color="auto"/>
            <w:right w:val="none" w:sz="0" w:space="0" w:color="auto"/>
          </w:divBdr>
        </w:div>
        <w:div w:id="914242186">
          <w:marLeft w:val="640"/>
          <w:marRight w:val="0"/>
          <w:marTop w:val="0"/>
          <w:marBottom w:val="0"/>
          <w:divBdr>
            <w:top w:val="none" w:sz="0" w:space="0" w:color="auto"/>
            <w:left w:val="none" w:sz="0" w:space="0" w:color="auto"/>
            <w:bottom w:val="none" w:sz="0" w:space="0" w:color="auto"/>
            <w:right w:val="none" w:sz="0" w:space="0" w:color="auto"/>
          </w:divBdr>
        </w:div>
        <w:div w:id="1571620454">
          <w:marLeft w:val="640"/>
          <w:marRight w:val="0"/>
          <w:marTop w:val="0"/>
          <w:marBottom w:val="0"/>
          <w:divBdr>
            <w:top w:val="none" w:sz="0" w:space="0" w:color="auto"/>
            <w:left w:val="none" w:sz="0" w:space="0" w:color="auto"/>
            <w:bottom w:val="none" w:sz="0" w:space="0" w:color="auto"/>
            <w:right w:val="none" w:sz="0" w:space="0" w:color="auto"/>
          </w:divBdr>
        </w:div>
        <w:div w:id="236746940">
          <w:marLeft w:val="640"/>
          <w:marRight w:val="0"/>
          <w:marTop w:val="0"/>
          <w:marBottom w:val="0"/>
          <w:divBdr>
            <w:top w:val="none" w:sz="0" w:space="0" w:color="auto"/>
            <w:left w:val="none" w:sz="0" w:space="0" w:color="auto"/>
            <w:bottom w:val="none" w:sz="0" w:space="0" w:color="auto"/>
            <w:right w:val="none" w:sz="0" w:space="0" w:color="auto"/>
          </w:divBdr>
        </w:div>
        <w:div w:id="1575971183">
          <w:marLeft w:val="640"/>
          <w:marRight w:val="0"/>
          <w:marTop w:val="0"/>
          <w:marBottom w:val="0"/>
          <w:divBdr>
            <w:top w:val="none" w:sz="0" w:space="0" w:color="auto"/>
            <w:left w:val="none" w:sz="0" w:space="0" w:color="auto"/>
            <w:bottom w:val="none" w:sz="0" w:space="0" w:color="auto"/>
            <w:right w:val="none" w:sz="0" w:space="0" w:color="auto"/>
          </w:divBdr>
        </w:div>
        <w:div w:id="1929382954">
          <w:marLeft w:val="640"/>
          <w:marRight w:val="0"/>
          <w:marTop w:val="0"/>
          <w:marBottom w:val="0"/>
          <w:divBdr>
            <w:top w:val="none" w:sz="0" w:space="0" w:color="auto"/>
            <w:left w:val="none" w:sz="0" w:space="0" w:color="auto"/>
            <w:bottom w:val="none" w:sz="0" w:space="0" w:color="auto"/>
            <w:right w:val="none" w:sz="0" w:space="0" w:color="auto"/>
          </w:divBdr>
        </w:div>
        <w:div w:id="1117021482">
          <w:marLeft w:val="640"/>
          <w:marRight w:val="0"/>
          <w:marTop w:val="0"/>
          <w:marBottom w:val="0"/>
          <w:divBdr>
            <w:top w:val="none" w:sz="0" w:space="0" w:color="auto"/>
            <w:left w:val="none" w:sz="0" w:space="0" w:color="auto"/>
            <w:bottom w:val="none" w:sz="0" w:space="0" w:color="auto"/>
            <w:right w:val="none" w:sz="0" w:space="0" w:color="auto"/>
          </w:divBdr>
        </w:div>
        <w:div w:id="856849747">
          <w:marLeft w:val="640"/>
          <w:marRight w:val="0"/>
          <w:marTop w:val="0"/>
          <w:marBottom w:val="0"/>
          <w:divBdr>
            <w:top w:val="none" w:sz="0" w:space="0" w:color="auto"/>
            <w:left w:val="none" w:sz="0" w:space="0" w:color="auto"/>
            <w:bottom w:val="none" w:sz="0" w:space="0" w:color="auto"/>
            <w:right w:val="none" w:sz="0" w:space="0" w:color="auto"/>
          </w:divBdr>
        </w:div>
        <w:div w:id="208423797">
          <w:marLeft w:val="640"/>
          <w:marRight w:val="0"/>
          <w:marTop w:val="0"/>
          <w:marBottom w:val="0"/>
          <w:divBdr>
            <w:top w:val="none" w:sz="0" w:space="0" w:color="auto"/>
            <w:left w:val="none" w:sz="0" w:space="0" w:color="auto"/>
            <w:bottom w:val="none" w:sz="0" w:space="0" w:color="auto"/>
            <w:right w:val="none" w:sz="0" w:space="0" w:color="auto"/>
          </w:divBdr>
        </w:div>
        <w:div w:id="1666133034">
          <w:marLeft w:val="640"/>
          <w:marRight w:val="0"/>
          <w:marTop w:val="0"/>
          <w:marBottom w:val="0"/>
          <w:divBdr>
            <w:top w:val="none" w:sz="0" w:space="0" w:color="auto"/>
            <w:left w:val="none" w:sz="0" w:space="0" w:color="auto"/>
            <w:bottom w:val="none" w:sz="0" w:space="0" w:color="auto"/>
            <w:right w:val="none" w:sz="0" w:space="0" w:color="auto"/>
          </w:divBdr>
        </w:div>
        <w:div w:id="1544903014">
          <w:marLeft w:val="640"/>
          <w:marRight w:val="0"/>
          <w:marTop w:val="0"/>
          <w:marBottom w:val="0"/>
          <w:divBdr>
            <w:top w:val="none" w:sz="0" w:space="0" w:color="auto"/>
            <w:left w:val="none" w:sz="0" w:space="0" w:color="auto"/>
            <w:bottom w:val="none" w:sz="0" w:space="0" w:color="auto"/>
            <w:right w:val="none" w:sz="0" w:space="0" w:color="auto"/>
          </w:divBdr>
        </w:div>
        <w:div w:id="933899248">
          <w:marLeft w:val="640"/>
          <w:marRight w:val="0"/>
          <w:marTop w:val="0"/>
          <w:marBottom w:val="0"/>
          <w:divBdr>
            <w:top w:val="none" w:sz="0" w:space="0" w:color="auto"/>
            <w:left w:val="none" w:sz="0" w:space="0" w:color="auto"/>
            <w:bottom w:val="none" w:sz="0" w:space="0" w:color="auto"/>
            <w:right w:val="none" w:sz="0" w:space="0" w:color="auto"/>
          </w:divBdr>
        </w:div>
        <w:div w:id="899823350">
          <w:marLeft w:val="640"/>
          <w:marRight w:val="0"/>
          <w:marTop w:val="0"/>
          <w:marBottom w:val="0"/>
          <w:divBdr>
            <w:top w:val="none" w:sz="0" w:space="0" w:color="auto"/>
            <w:left w:val="none" w:sz="0" w:space="0" w:color="auto"/>
            <w:bottom w:val="none" w:sz="0" w:space="0" w:color="auto"/>
            <w:right w:val="none" w:sz="0" w:space="0" w:color="auto"/>
          </w:divBdr>
        </w:div>
        <w:div w:id="112746262">
          <w:marLeft w:val="640"/>
          <w:marRight w:val="0"/>
          <w:marTop w:val="0"/>
          <w:marBottom w:val="0"/>
          <w:divBdr>
            <w:top w:val="none" w:sz="0" w:space="0" w:color="auto"/>
            <w:left w:val="none" w:sz="0" w:space="0" w:color="auto"/>
            <w:bottom w:val="none" w:sz="0" w:space="0" w:color="auto"/>
            <w:right w:val="none" w:sz="0" w:space="0" w:color="auto"/>
          </w:divBdr>
        </w:div>
        <w:div w:id="30233413">
          <w:marLeft w:val="640"/>
          <w:marRight w:val="0"/>
          <w:marTop w:val="0"/>
          <w:marBottom w:val="0"/>
          <w:divBdr>
            <w:top w:val="none" w:sz="0" w:space="0" w:color="auto"/>
            <w:left w:val="none" w:sz="0" w:space="0" w:color="auto"/>
            <w:bottom w:val="none" w:sz="0" w:space="0" w:color="auto"/>
            <w:right w:val="none" w:sz="0" w:space="0" w:color="auto"/>
          </w:divBdr>
        </w:div>
        <w:div w:id="209731708">
          <w:marLeft w:val="640"/>
          <w:marRight w:val="0"/>
          <w:marTop w:val="0"/>
          <w:marBottom w:val="0"/>
          <w:divBdr>
            <w:top w:val="none" w:sz="0" w:space="0" w:color="auto"/>
            <w:left w:val="none" w:sz="0" w:space="0" w:color="auto"/>
            <w:bottom w:val="none" w:sz="0" w:space="0" w:color="auto"/>
            <w:right w:val="none" w:sz="0" w:space="0" w:color="auto"/>
          </w:divBdr>
        </w:div>
        <w:div w:id="2093509047">
          <w:marLeft w:val="640"/>
          <w:marRight w:val="0"/>
          <w:marTop w:val="0"/>
          <w:marBottom w:val="0"/>
          <w:divBdr>
            <w:top w:val="none" w:sz="0" w:space="0" w:color="auto"/>
            <w:left w:val="none" w:sz="0" w:space="0" w:color="auto"/>
            <w:bottom w:val="none" w:sz="0" w:space="0" w:color="auto"/>
            <w:right w:val="none" w:sz="0" w:space="0" w:color="auto"/>
          </w:divBdr>
        </w:div>
        <w:div w:id="1214539463">
          <w:marLeft w:val="640"/>
          <w:marRight w:val="0"/>
          <w:marTop w:val="0"/>
          <w:marBottom w:val="0"/>
          <w:divBdr>
            <w:top w:val="none" w:sz="0" w:space="0" w:color="auto"/>
            <w:left w:val="none" w:sz="0" w:space="0" w:color="auto"/>
            <w:bottom w:val="none" w:sz="0" w:space="0" w:color="auto"/>
            <w:right w:val="none" w:sz="0" w:space="0" w:color="auto"/>
          </w:divBdr>
        </w:div>
        <w:div w:id="270475317">
          <w:marLeft w:val="640"/>
          <w:marRight w:val="0"/>
          <w:marTop w:val="0"/>
          <w:marBottom w:val="0"/>
          <w:divBdr>
            <w:top w:val="none" w:sz="0" w:space="0" w:color="auto"/>
            <w:left w:val="none" w:sz="0" w:space="0" w:color="auto"/>
            <w:bottom w:val="none" w:sz="0" w:space="0" w:color="auto"/>
            <w:right w:val="none" w:sz="0" w:space="0" w:color="auto"/>
          </w:divBdr>
        </w:div>
        <w:div w:id="472143837">
          <w:marLeft w:val="640"/>
          <w:marRight w:val="0"/>
          <w:marTop w:val="0"/>
          <w:marBottom w:val="0"/>
          <w:divBdr>
            <w:top w:val="none" w:sz="0" w:space="0" w:color="auto"/>
            <w:left w:val="none" w:sz="0" w:space="0" w:color="auto"/>
            <w:bottom w:val="none" w:sz="0" w:space="0" w:color="auto"/>
            <w:right w:val="none" w:sz="0" w:space="0" w:color="auto"/>
          </w:divBdr>
        </w:div>
        <w:div w:id="1295064658">
          <w:marLeft w:val="640"/>
          <w:marRight w:val="0"/>
          <w:marTop w:val="0"/>
          <w:marBottom w:val="0"/>
          <w:divBdr>
            <w:top w:val="none" w:sz="0" w:space="0" w:color="auto"/>
            <w:left w:val="none" w:sz="0" w:space="0" w:color="auto"/>
            <w:bottom w:val="none" w:sz="0" w:space="0" w:color="auto"/>
            <w:right w:val="none" w:sz="0" w:space="0" w:color="auto"/>
          </w:divBdr>
        </w:div>
        <w:div w:id="1215432673">
          <w:marLeft w:val="640"/>
          <w:marRight w:val="0"/>
          <w:marTop w:val="0"/>
          <w:marBottom w:val="0"/>
          <w:divBdr>
            <w:top w:val="none" w:sz="0" w:space="0" w:color="auto"/>
            <w:left w:val="none" w:sz="0" w:space="0" w:color="auto"/>
            <w:bottom w:val="none" w:sz="0" w:space="0" w:color="auto"/>
            <w:right w:val="none" w:sz="0" w:space="0" w:color="auto"/>
          </w:divBdr>
        </w:div>
        <w:div w:id="1582987879">
          <w:marLeft w:val="640"/>
          <w:marRight w:val="0"/>
          <w:marTop w:val="0"/>
          <w:marBottom w:val="0"/>
          <w:divBdr>
            <w:top w:val="none" w:sz="0" w:space="0" w:color="auto"/>
            <w:left w:val="none" w:sz="0" w:space="0" w:color="auto"/>
            <w:bottom w:val="none" w:sz="0" w:space="0" w:color="auto"/>
            <w:right w:val="none" w:sz="0" w:space="0" w:color="auto"/>
          </w:divBdr>
        </w:div>
        <w:div w:id="1931349889">
          <w:marLeft w:val="640"/>
          <w:marRight w:val="0"/>
          <w:marTop w:val="0"/>
          <w:marBottom w:val="0"/>
          <w:divBdr>
            <w:top w:val="none" w:sz="0" w:space="0" w:color="auto"/>
            <w:left w:val="none" w:sz="0" w:space="0" w:color="auto"/>
            <w:bottom w:val="none" w:sz="0" w:space="0" w:color="auto"/>
            <w:right w:val="none" w:sz="0" w:space="0" w:color="auto"/>
          </w:divBdr>
        </w:div>
        <w:div w:id="1143233988">
          <w:marLeft w:val="640"/>
          <w:marRight w:val="0"/>
          <w:marTop w:val="0"/>
          <w:marBottom w:val="0"/>
          <w:divBdr>
            <w:top w:val="none" w:sz="0" w:space="0" w:color="auto"/>
            <w:left w:val="none" w:sz="0" w:space="0" w:color="auto"/>
            <w:bottom w:val="none" w:sz="0" w:space="0" w:color="auto"/>
            <w:right w:val="none" w:sz="0" w:space="0" w:color="auto"/>
          </w:divBdr>
        </w:div>
        <w:div w:id="1212419035">
          <w:marLeft w:val="640"/>
          <w:marRight w:val="0"/>
          <w:marTop w:val="0"/>
          <w:marBottom w:val="0"/>
          <w:divBdr>
            <w:top w:val="none" w:sz="0" w:space="0" w:color="auto"/>
            <w:left w:val="none" w:sz="0" w:space="0" w:color="auto"/>
            <w:bottom w:val="none" w:sz="0" w:space="0" w:color="auto"/>
            <w:right w:val="none" w:sz="0" w:space="0" w:color="auto"/>
          </w:divBdr>
        </w:div>
        <w:div w:id="1693721106">
          <w:marLeft w:val="640"/>
          <w:marRight w:val="0"/>
          <w:marTop w:val="0"/>
          <w:marBottom w:val="0"/>
          <w:divBdr>
            <w:top w:val="none" w:sz="0" w:space="0" w:color="auto"/>
            <w:left w:val="none" w:sz="0" w:space="0" w:color="auto"/>
            <w:bottom w:val="none" w:sz="0" w:space="0" w:color="auto"/>
            <w:right w:val="none" w:sz="0" w:space="0" w:color="auto"/>
          </w:divBdr>
        </w:div>
        <w:div w:id="446778781">
          <w:marLeft w:val="640"/>
          <w:marRight w:val="0"/>
          <w:marTop w:val="0"/>
          <w:marBottom w:val="0"/>
          <w:divBdr>
            <w:top w:val="none" w:sz="0" w:space="0" w:color="auto"/>
            <w:left w:val="none" w:sz="0" w:space="0" w:color="auto"/>
            <w:bottom w:val="none" w:sz="0" w:space="0" w:color="auto"/>
            <w:right w:val="none" w:sz="0" w:space="0" w:color="auto"/>
          </w:divBdr>
        </w:div>
        <w:div w:id="629631100">
          <w:marLeft w:val="640"/>
          <w:marRight w:val="0"/>
          <w:marTop w:val="0"/>
          <w:marBottom w:val="0"/>
          <w:divBdr>
            <w:top w:val="none" w:sz="0" w:space="0" w:color="auto"/>
            <w:left w:val="none" w:sz="0" w:space="0" w:color="auto"/>
            <w:bottom w:val="none" w:sz="0" w:space="0" w:color="auto"/>
            <w:right w:val="none" w:sz="0" w:space="0" w:color="auto"/>
          </w:divBdr>
        </w:div>
        <w:div w:id="205336397">
          <w:marLeft w:val="640"/>
          <w:marRight w:val="0"/>
          <w:marTop w:val="0"/>
          <w:marBottom w:val="0"/>
          <w:divBdr>
            <w:top w:val="none" w:sz="0" w:space="0" w:color="auto"/>
            <w:left w:val="none" w:sz="0" w:space="0" w:color="auto"/>
            <w:bottom w:val="none" w:sz="0" w:space="0" w:color="auto"/>
            <w:right w:val="none" w:sz="0" w:space="0" w:color="auto"/>
          </w:divBdr>
        </w:div>
        <w:div w:id="1086072349">
          <w:marLeft w:val="640"/>
          <w:marRight w:val="0"/>
          <w:marTop w:val="0"/>
          <w:marBottom w:val="0"/>
          <w:divBdr>
            <w:top w:val="none" w:sz="0" w:space="0" w:color="auto"/>
            <w:left w:val="none" w:sz="0" w:space="0" w:color="auto"/>
            <w:bottom w:val="none" w:sz="0" w:space="0" w:color="auto"/>
            <w:right w:val="none" w:sz="0" w:space="0" w:color="auto"/>
          </w:divBdr>
        </w:div>
        <w:div w:id="945312155">
          <w:marLeft w:val="640"/>
          <w:marRight w:val="0"/>
          <w:marTop w:val="0"/>
          <w:marBottom w:val="0"/>
          <w:divBdr>
            <w:top w:val="none" w:sz="0" w:space="0" w:color="auto"/>
            <w:left w:val="none" w:sz="0" w:space="0" w:color="auto"/>
            <w:bottom w:val="none" w:sz="0" w:space="0" w:color="auto"/>
            <w:right w:val="none" w:sz="0" w:space="0" w:color="auto"/>
          </w:divBdr>
        </w:div>
        <w:div w:id="1416902899">
          <w:marLeft w:val="640"/>
          <w:marRight w:val="0"/>
          <w:marTop w:val="0"/>
          <w:marBottom w:val="0"/>
          <w:divBdr>
            <w:top w:val="none" w:sz="0" w:space="0" w:color="auto"/>
            <w:left w:val="none" w:sz="0" w:space="0" w:color="auto"/>
            <w:bottom w:val="none" w:sz="0" w:space="0" w:color="auto"/>
            <w:right w:val="none" w:sz="0" w:space="0" w:color="auto"/>
          </w:divBdr>
        </w:div>
        <w:div w:id="1754929281">
          <w:marLeft w:val="640"/>
          <w:marRight w:val="0"/>
          <w:marTop w:val="0"/>
          <w:marBottom w:val="0"/>
          <w:divBdr>
            <w:top w:val="none" w:sz="0" w:space="0" w:color="auto"/>
            <w:left w:val="none" w:sz="0" w:space="0" w:color="auto"/>
            <w:bottom w:val="none" w:sz="0" w:space="0" w:color="auto"/>
            <w:right w:val="none" w:sz="0" w:space="0" w:color="auto"/>
          </w:divBdr>
        </w:div>
        <w:div w:id="433331385">
          <w:marLeft w:val="640"/>
          <w:marRight w:val="0"/>
          <w:marTop w:val="0"/>
          <w:marBottom w:val="0"/>
          <w:divBdr>
            <w:top w:val="none" w:sz="0" w:space="0" w:color="auto"/>
            <w:left w:val="none" w:sz="0" w:space="0" w:color="auto"/>
            <w:bottom w:val="none" w:sz="0" w:space="0" w:color="auto"/>
            <w:right w:val="none" w:sz="0" w:space="0" w:color="auto"/>
          </w:divBdr>
        </w:div>
        <w:div w:id="1680548294">
          <w:marLeft w:val="640"/>
          <w:marRight w:val="0"/>
          <w:marTop w:val="0"/>
          <w:marBottom w:val="0"/>
          <w:divBdr>
            <w:top w:val="none" w:sz="0" w:space="0" w:color="auto"/>
            <w:left w:val="none" w:sz="0" w:space="0" w:color="auto"/>
            <w:bottom w:val="none" w:sz="0" w:space="0" w:color="auto"/>
            <w:right w:val="none" w:sz="0" w:space="0" w:color="auto"/>
          </w:divBdr>
        </w:div>
        <w:div w:id="861358666">
          <w:marLeft w:val="640"/>
          <w:marRight w:val="0"/>
          <w:marTop w:val="0"/>
          <w:marBottom w:val="0"/>
          <w:divBdr>
            <w:top w:val="none" w:sz="0" w:space="0" w:color="auto"/>
            <w:left w:val="none" w:sz="0" w:space="0" w:color="auto"/>
            <w:bottom w:val="none" w:sz="0" w:space="0" w:color="auto"/>
            <w:right w:val="none" w:sz="0" w:space="0" w:color="auto"/>
          </w:divBdr>
        </w:div>
        <w:div w:id="318122442">
          <w:marLeft w:val="640"/>
          <w:marRight w:val="0"/>
          <w:marTop w:val="0"/>
          <w:marBottom w:val="0"/>
          <w:divBdr>
            <w:top w:val="none" w:sz="0" w:space="0" w:color="auto"/>
            <w:left w:val="none" w:sz="0" w:space="0" w:color="auto"/>
            <w:bottom w:val="none" w:sz="0" w:space="0" w:color="auto"/>
            <w:right w:val="none" w:sz="0" w:space="0" w:color="auto"/>
          </w:divBdr>
        </w:div>
        <w:div w:id="755827871">
          <w:marLeft w:val="640"/>
          <w:marRight w:val="0"/>
          <w:marTop w:val="0"/>
          <w:marBottom w:val="0"/>
          <w:divBdr>
            <w:top w:val="none" w:sz="0" w:space="0" w:color="auto"/>
            <w:left w:val="none" w:sz="0" w:space="0" w:color="auto"/>
            <w:bottom w:val="none" w:sz="0" w:space="0" w:color="auto"/>
            <w:right w:val="none" w:sz="0" w:space="0" w:color="auto"/>
          </w:divBdr>
        </w:div>
        <w:div w:id="1292712951">
          <w:marLeft w:val="640"/>
          <w:marRight w:val="0"/>
          <w:marTop w:val="0"/>
          <w:marBottom w:val="0"/>
          <w:divBdr>
            <w:top w:val="none" w:sz="0" w:space="0" w:color="auto"/>
            <w:left w:val="none" w:sz="0" w:space="0" w:color="auto"/>
            <w:bottom w:val="none" w:sz="0" w:space="0" w:color="auto"/>
            <w:right w:val="none" w:sz="0" w:space="0" w:color="auto"/>
          </w:divBdr>
        </w:div>
        <w:div w:id="224533434">
          <w:marLeft w:val="640"/>
          <w:marRight w:val="0"/>
          <w:marTop w:val="0"/>
          <w:marBottom w:val="0"/>
          <w:divBdr>
            <w:top w:val="none" w:sz="0" w:space="0" w:color="auto"/>
            <w:left w:val="none" w:sz="0" w:space="0" w:color="auto"/>
            <w:bottom w:val="none" w:sz="0" w:space="0" w:color="auto"/>
            <w:right w:val="none" w:sz="0" w:space="0" w:color="auto"/>
          </w:divBdr>
        </w:div>
        <w:div w:id="965695228">
          <w:marLeft w:val="640"/>
          <w:marRight w:val="0"/>
          <w:marTop w:val="0"/>
          <w:marBottom w:val="0"/>
          <w:divBdr>
            <w:top w:val="none" w:sz="0" w:space="0" w:color="auto"/>
            <w:left w:val="none" w:sz="0" w:space="0" w:color="auto"/>
            <w:bottom w:val="none" w:sz="0" w:space="0" w:color="auto"/>
            <w:right w:val="none" w:sz="0" w:space="0" w:color="auto"/>
          </w:divBdr>
        </w:div>
        <w:div w:id="821847498">
          <w:marLeft w:val="640"/>
          <w:marRight w:val="0"/>
          <w:marTop w:val="0"/>
          <w:marBottom w:val="0"/>
          <w:divBdr>
            <w:top w:val="none" w:sz="0" w:space="0" w:color="auto"/>
            <w:left w:val="none" w:sz="0" w:space="0" w:color="auto"/>
            <w:bottom w:val="none" w:sz="0" w:space="0" w:color="auto"/>
            <w:right w:val="none" w:sz="0" w:space="0" w:color="auto"/>
          </w:divBdr>
        </w:div>
        <w:div w:id="356809078">
          <w:marLeft w:val="640"/>
          <w:marRight w:val="0"/>
          <w:marTop w:val="0"/>
          <w:marBottom w:val="0"/>
          <w:divBdr>
            <w:top w:val="none" w:sz="0" w:space="0" w:color="auto"/>
            <w:left w:val="none" w:sz="0" w:space="0" w:color="auto"/>
            <w:bottom w:val="none" w:sz="0" w:space="0" w:color="auto"/>
            <w:right w:val="none" w:sz="0" w:space="0" w:color="auto"/>
          </w:divBdr>
        </w:div>
        <w:div w:id="1113356334">
          <w:marLeft w:val="640"/>
          <w:marRight w:val="0"/>
          <w:marTop w:val="0"/>
          <w:marBottom w:val="0"/>
          <w:divBdr>
            <w:top w:val="none" w:sz="0" w:space="0" w:color="auto"/>
            <w:left w:val="none" w:sz="0" w:space="0" w:color="auto"/>
            <w:bottom w:val="none" w:sz="0" w:space="0" w:color="auto"/>
            <w:right w:val="none" w:sz="0" w:space="0" w:color="auto"/>
          </w:divBdr>
        </w:div>
        <w:div w:id="948660388">
          <w:marLeft w:val="640"/>
          <w:marRight w:val="0"/>
          <w:marTop w:val="0"/>
          <w:marBottom w:val="0"/>
          <w:divBdr>
            <w:top w:val="none" w:sz="0" w:space="0" w:color="auto"/>
            <w:left w:val="none" w:sz="0" w:space="0" w:color="auto"/>
            <w:bottom w:val="none" w:sz="0" w:space="0" w:color="auto"/>
            <w:right w:val="none" w:sz="0" w:space="0" w:color="auto"/>
          </w:divBdr>
        </w:div>
        <w:div w:id="291178741">
          <w:marLeft w:val="640"/>
          <w:marRight w:val="0"/>
          <w:marTop w:val="0"/>
          <w:marBottom w:val="0"/>
          <w:divBdr>
            <w:top w:val="none" w:sz="0" w:space="0" w:color="auto"/>
            <w:left w:val="none" w:sz="0" w:space="0" w:color="auto"/>
            <w:bottom w:val="none" w:sz="0" w:space="0" w:color="auto"/>
            <w:right w:val="none" w:sz="0" w:space="0" w:color="auto"/>
          </w:divBdr>
        </w:div>
        <w:div w:id="739133837">
          <w:marLeft w:val="640"/>
          <w:marRight w:val="0"/>
          <w:marTop w:val="0"/>
          <w:marBottom w:val="0"/>
          <w:divBdr>
            <w:top w:val="none" w:sz="0" w:space="0" w:color="auto"/>
            <w:left w:val="none" w:sz="0" w:space="0" w:color="auto"/>
            <w:bottom w:val="none" w:sz="0" w:space="0" w:color="auto"/>
            <w:right w:val="none" w:sz="0" w:space="0" w:color="auto"/>
          </w:divBdr>
        </w:div>
        <w:div w:id="973874197">
          <w:marLeft w:val="640"/>
          <w:marRight w:val="0"/>
          <w:marTop w:val="0"/>
          <w:marBottom w:val="0"/>
          <w:divBdr>
            <w:top w:val="none" w:sz="0" w:space="0" w:color="auto"/>
            <w:left w:val="none" w:sz="0" w:space="0" w:color="auto"/>
            <w:bottom w:val="none" w:sz="0" w:space="0" w:color="auto"/>
            <w:right w:val="none" w:sz="0" w:space="0" w:color="auto"/>
          </w:divBdr>
        </w:div>
        <w:div w:id="1362320485">
          <w:marLeft w:val="640"/>
          <w:marRight w:val="0"/>
          <w:marTop w:val="0"/>
          <w:marBottom w:val="0"/>
          <w:divBdr>
            <w:top w:val="none" w:sz="0" w:space="0" w:color="auto"/>
            <w:left w:val="none" w:sz="0" w:space="0" w:color="auto"/>
            <w:bottom w:val="none" w:sz="0" w:space="0" w:color="auto"/>
            <w:right w:val="none" w:sz="0" w:space="0" w:color="auto"/>
          </w:divBdr>
        </w:div>
        <w:div w:id="827945632">
          <w:marLeft w:val="640"/>
          <w:marRight w:val="0"/>
          <w:marTop w:val="0"/>
          <w:marBottom w:val="0"/>
          <w:divBdr>
            <w:top w:val="none" w:sz="0" w:space="0" w:color="auto"/>
            <w:left w:val="none" w:sz="0" w:space="0" w:color="auto"/>
            <w:bottom w:val="none" w:sz="0" w:space="0" w:color="auto"/>
            <w:right w:val="none" w:sz="0" w:space="0" w:color="auto"/>
          </w:divBdr>
        </w:div>
        <w:div w:id="227226197">
          <w:marLeft w:val="640"/>
          <w:marRight w:val="0"/>
          <w:marTop w:val="0"/>
          <w:marBottom w:val="0"/>
          <w:divBdr>
            <w:top w:val="none" w:sz="0" w:space="0" w:color="auto"/>
            <w:left w:val="none" w:sz="0" w:space="0" w:color="auto"/>
            <w:bottom w:val="none" w:sz="0" w:space="0" w:color="auto"/>
            <w:right w:val="none" w:sz="0" w:space="0" w:color="auto"/>
          </w:divBdr>
        </w:div>
        <w:div w:id="249125099">
          <w:marLeft w:val="640"/>
          <w:marRight w:val="0"/>
          <w:marTop w:val="0"/>
          <w:marBottom w:val="0"/>
          <w:divBdr>
            <w:top w:val="none" w:sz="0" w:space="0" w:color="auto"/>
            <w:left w:val="none" w:sz="0" w:space="0" w:color="auto"/>
            <w:bottom w:val="none" w:sz="0" w:space="0" w:color="auto"/>
            <w:right w:val="none" w:sz="0" w:space="0" w:color="auto"/>
          </w:divBdr>
        </w:div>
        <w:div w:id="1438478668">
          <w:marLeft w:val="640"/>
          <w:marRight w:val="0"/>
          <w:marTop w:val="0"/>
          <w:marBottom w:val="0"/>
          <w:divBdr>
            <w:top w:val="none" w:sz="0" w:space="0" w:color="auto"/>
            <w:left w:val="none" w:sz="0" w:space="0" w:color="auto"/>
            <w:bottom w:val="none" w:sz="0" w:space="0" w:color="auto"/>
            <w:right w:val="none" w:sz="0" w:space="0" w:color="auto"/>
          </w:divBdr>
        </w:div>
        <w:div w:id="661154624">
          <w:marLeft w:val="640"/>
          <w:marRight w:val="0"/>
          <w:marTop w:val="0"/>
          <w:marBottom w:val="0"/>
          <w:divBdr>
            <w:top w:val="none" w:sz="0" w:space="0" w:color="auto"/>
            <w:left w:val="none" w:sz="0" w:space="0" w:color="auto"/>
            <w:bottom w:val="none" w:sz="0" w:space="0" w:color="auto"/>
            <w:right w:val="none" w:sz="0" w:space="0" w:color="auto"/>
          </w:divBdr>
        </w:div>
        <w:div w:id="805052604">
          <w:marLeft w:val="640"/>
          <w:marRight w:val="0"/>
          <w:marTop w:val="0"/>
          <w:marBottom w:val="0"/>
          <w:divBdr>
            <w:top w:val="none" w:sz="0" w:space="0" w:color="auto"/>
            <w:left w:val="none" w:sz="0" w:space="0" w:color="auto"/>
            <w:bottom w:val="none" w:sz="0" w:space="0" w:color="auto"/>
            <w:right w:val="none" w:sz="0" w:space="0" w:color="auto"/>
          </w:divBdr>
        </w:div>
        <w:div w:id="1685280573">
          <w:marLeft w:val="640"/>
          <w:marRight w:val="0"/>
          <w:marTop w:val="0"/>
          <w:marBottom w:val="0"/>
          <w:divBdr>
            <w:top w:val="none" w:sz="0" w:space="0" w:color="auto"/>
            <w:left w:val="none" w:sz="0" w:space="0" w:color="auto"/>
            <w:bottom w:val="none" w:sz="0" w:space="0" w:color="auto"/>
            <w:right w:val="none" w:sz="0" w:space="0" w:color="auto"/>
          </w:divBdr>
        </w:div>
        <w:div w:id="1467317680">
          <w:marLeft w:val="640"/>
          <w:marRight w:val="0"/>
          <w:marTop w:val="0"/>
          <w:marBottom w:val="0"/>
          <w:divBdr>
            <w:top w:val="none" w:sz="0" w:space="0" w:color="auto"/>
            <w:left w:val="none" w:sz="0" w:space="0" w:color="auto"/>
            <w:bottom w:val="none" w:sz="0" w:space="0" w:color="auto"/>
            <w:right w:val="none" w:sz="0" w:space="0" w:color="auto"/>
          </w:divBdr>
        </w:div>
        <w:div w:id="156925721">
          <w:marLeft w:val="640"/>
          <w:marRight w:val="0"/>
          <w:marTop w:val="0"/>
          <w:marBottom w:val="0"/>
          <w:divBdr>
            <w:top w:val="none" w:sz="0" w:space="0" w:color="auto"/>
            <w:left w:val="none" w:sz="0" w:space="0" w:color="auto"/>
            <w:bottom w:val="none" w:sz="0" w:space="0" w:color="auto"/>
            <w:right w:val="none" w:sz="0" w:space="0" w:color="auto"/>
          </w:divBdr>
        </w:div>
        <w:div w:id="2130078125">
          <w:marLeft w:val="640"/>
          <w:marRight w:val="0"/>
          <w:marTop w:val="0"/>
          <w:marBottom w:val="0"/>
          <w:divBdr>
            <w:top w:val="none" w:sz="0" w:space="0" w:color="auto"/>
            <w:left w:val="none" w:sz="0" w:space="0" w:color="auto"/>
            <w:bottom w:val="none" w:sz="0" w:space="0" w:color="auto"/>
            <w:right w:val="none" w:sz="0" w:space="0" w:color="auto"/>
          </w:divBdr>
        </w:div>
        <w:div w:id="1092042454">
          <w:marLeft w:val="640"/>
          <w:marRight w:val="0"/>
          <w:marTop w:val="0"/>
          <w:marBottom w:val="0"/>
          <w:divBdr>
            <w:top w:val="none" w:sz="0" w:space="0" w:color="auto"/>
            <w:left w:val="none" w:sz="0" w:space="0" w:color="auto"/>
            <w:bottom w:val="none" w:sz="0" w:space="0" w:color="auto"/>
            <w:right w:val="none" w:sz="0" w:space="0" w:color="auto"/>
          </w:divBdr>
        </w:div>
        <w:div w:id="867529066">
          <w:marLeft w:val="640"/>
          <w:marRight w:val="0"/>
          <w:marTop w:val="0"/>
          <w:marBottom w:val="0"/>
          <w:divBdr>
            <w:top w:val="none" w:sz="0" w:space="0" w:color="auto"/>
            <w:left w:val="none" w:sz="0" w:space="0" w:color="auto"/>
            <w:bottom w:val="none" w:sz="0" w:space="0" w:color="auto"/>
            <w:right w:val="none" w:sz="0" w:space="0" w:color="auto"/>
          </w:divBdr>
        </w:div>
        <w:div w:id="394594745">
          <w:marLeft w:val="640"/>
          <w:marRight w:val="0"/>
          <w:marTop w:val="0"/>
          <w:marBottom w:val="0"/>
          <w:divBdr>
            <w:top w:val="none" w:sz="0" w:space="0" w:color="auto"/>
            <w:left w:val="none" w:sz="0" w:space="0" w:color="auto"/>
            <w:bottom w:val="none" w:sz="0" w:space="0" w:color="auto"/>
            <w:right w:val="none" w:sz="0" w:space="0" w:color="auto"/>
          </w:divBdr>
        </w:div>
        <w:div w:id="153496211">
          <w:marLeft w:val="640"/>
          <w:marRight w:val="0"/>
          <w:marTop w:val="0"/>
          <w:marBottom w:val="0"/>
          <w:divBdr>
            <w:top w:val="none" w:sz="0" w:space="0" w:color="auto"/>
            <w:left w:val="none" w:sz="0" w:space="0" w:color="auto"/>
            <w:bottom w:val="none" w:sz="0" w:space="0" w:color="auto"/>
            <w:right w:val="none" w:sz="0" w:space="0" w:color="auto"/>
          </w:divBdr>
        </w:div>
        <w:div w:id="1769228817">
          <w:marLeft w:val="640"/>
          <w:marRight w:val="0"/>
          <w:marTop w:val="0"/>
          <w:marBottom w:val="0"/>
          <w:divBdr>
            <w:top w:val="none" w:sz="0" w:space="0" w:color="auto"/>
            <w:left w:val="none" w:sz="0" w:space="0" w:color="auto"/>
            <w:bottom w:val="none" w:sz="0" w:space="0" w:color="auto"/>
            <w:right w:val="none" w:sz="0" w:space="0" w:color="auto"/>
          </w:divBdr>
        </w:div>
        <w:div w:id="103230562">
          <w:marLeft w:val="640"/>
          <w:marRight w:val="0"/>
          <w:marTop w:val="0"/>
          <w:marBottom w:val="0"/>
          <w:divBdr>
            <w:top w:val="none" w:sz="0" w:space="0" w:color="auto"/>
            <w:left w:val="none" w:sz="0" w:space="0" w:color="auto"/>
            <w:bottom w:val="none" w:sz="0" w:space="0" w:color="auto"/>
            <w:right w:val="none" w:sz="0" w:space="0" w:color="auto"/>
          </w:divBdr>
        </w:div>
        <w:div w:id="923994271">
          <w:marLeft w:val="640"/>
          <w:marRight w:val="0"/>
          <w:marTop w:val="0"/>
          <w:marBottom w:val="0"/>
          <w:divBdr>
            <w:top w:val="none" w:sz="0" w:space="0" w:color="auto"/>
            <w:left w:val="none" w:sz="0" w:space="0" w:color="auto"/>
            <w:bottom w:val="none" w:sz="0" w:space="0" w:color="auto"/>
            <w:right w:val="none" w:sz="0" w:space="0" w:color="auto"/>
          </w:divBdr>
        </w:div>
        <w:div w:id="1200583186">
          <w:marLeft w:val="640"/>
          <w:marRight w:val="0"/>
          <w:marTop w:val="0"/>
          <w:marBottom w:val="0"/>
          <w:divBdr>
            <w:top w:val="none" w:sz="0" w:space="0" w:color="auto"/>
            <w:left w:val="none" w:sz="0" w:space="0" w:color="auto"/>
            <w:bottom w:val="none" w:sz="0" w:space="0" w:color="auto"/>
            <w:right w:val="none" w:sz="0" w:space="0" w:color="auto"/>
          </w:divBdr>
        </w:div>
        <w:div w:id="866139132">
          <w:marLeft w:val="640"/>
          <w:marRight w:val="0"/>
          <w:marTop w:val="0"/>
          <w:marBottom w:val="0"/>
          <w:divBdr>
            <w:top w:val="none" w:sz="0" w:space="0" w:color="auto"/>
            <w:left w:val="none" w:sz="0" w:space="0" w:color="auto"/>
            <w:bottom w:val="none" w:sz="0" w:space="0" w:color="auto"/>
            <w:right w:val="none" w:sz="0" w:space="0" w:color="auto"/>
          </w:divBdr>
        </w:div>
        <w:div w:id="1586264101">
          <w:marLeft w:val="640"/>
          <w:marRight w:val="0"/>
          <w:marTop w:val="0"/>
          <w:marBottom w:val="0"/>
          <w:divBdr>
            <w:top w:val="none" w:sz="0" w:space="0" w:color="auto"/>
            <w:left w:val="none" w:sz="0" w:space="0" w:color="auto"/>
            <w:bottom w:val="none" w:sz="0" w:space="0" w:color="auto"/>
            <w:right w:val="none" w:sz="0" w:space="0" w:color="auto"/>
          </w:divBdr>
        </w:div>
        <w:div w:id="1649554601">
          <w:marLeft w:val="640"/>
          <w:marRight w:val="0"/>
          <w:marTop w:val="0"/>
          <w:marBottom w:val="0"/>
          <w:divBdr>
            <w:top w:val="none" w:sz="0" w:space="0" w:color="auto"/>
            <w:left w:val="none" w:sz="0" w:space="0" w:color="auto"/>
            <w:bottom w:val="none" w:sz="0" w:space="0" w:color="auto"/>
            <w:right w:val="none" w:sz="0" w:space="0" w:color="auto"/>
          </w:divBdr>
        </w:div>
        <w:div w:id="1535925284">
          <w:marLeft w:val="640"/>
          <w:marRight w:val="0"/>
          <w:marTop w:val="0"/>
          <w:marBottom w:val="0"/>
          <w:divBdr>
            <w:top w:val="none" w:sz="0" w:space="0" w:color="auto"/>
            <w:left w:val="none" w:sz="0" w:space="0" w:color="auto"/>
            <w:bottom w:val="none" w:sz="0" w:space="0" w:color="auto"/>
            <w:right w:val="none" w:sz="0" w:space="0" w:color="auto"/>
          </w:divBdr>
        </w:div>
        <w:div w:id="1932424373">
          <w:marLeft w:val="640"/>
          <w:marRight w:val="0"/>
          <w:marTop w:val="0"/>
          <w:marBottom w:val="0"/>
          <w:divBdr>
            <w:top w:val="none" w:sz="0" w:space="0" w:color="auto"/>
            <w:left w:val="none" w:sz="0" w:space="0" w:color="auto"/>
            <w:bottom w:val="none" w:sz="0" w:space="0" w:color="auto"/>
            <w:right w:val="none" w:sz="0" w:space="0" w:color="auto"/>
          </w:divBdr>
        </w:div>
        <w:div w:id="1911766100">
          <w:marLeft w:val="640"/>
          <w:marRight w:val="0"/>
          <w:marTop w:val="0"/>
          <w:marBottom w:val="0"/>
          <w:divBdr>
            <w:top w:val="none" w:sz="0" w:space="0" w:color="auto"/>
            <w:left w:val="none" w:sz="0" w:space="0" w:color="auto"/>
            <w:bottom w:val="none" w:sz="0" w:space="0" w:color="auto"/>
            <w:right w:val="none" w:sz="0" w:space="0" w:color="auto"/>
          </w:divBdr>
        </w:div>
        <w:div w:id="1862360068">
          <w:marLeft w:val="640"/>
          <w:marRight w:val="0"/>
          <w:marTop w:val="0"/>
          <w:marBottom w:val="0"/>
          <w:divBdr>
            <w:top w:val="none" w:sz="0" w:space="0" w:color="auto"/>
            <w:left w:val="none" w:sz="0" w:space="0" w:color="auto"/>
            <w:bottom w:val="none" w:sz="0" w:space="0" w:color="auto"/>
            <w:right w:val="none" w:sz="0" w:space="0" w:color="auto"/>
          </w:divBdr>
        </w:div>
        <w:div w:id="482239261">
          <w:marLeft w:val="640"/>
          <w:marRight w:val="0"/>
          <w:marTop w:val="0"/>
          <w:marBottom w:val="0"/>
          <w:divBdr>
            <w:top w:val="none" w:sz="0" w:space="0" w:color="auto"/>
            <w:left w:val="none" w:sz="0" w:space="0" w:color="auto"/>
            <w:bottom w:val="none" w:sz="0" w:space="0" w:color="auto"/>
            <w:right w:val="none" w:sz="0" w:space="0" w:color="auto"/>
          </w:divBdr>
        </w:div>
        <w:div w:id="71854258">
          <w:marLeft w:val="640"/>
          <w:marRight w:val="0"/>
          <w:marTop w:val="0"/>
          <w:marBottom w:val="0"/>
          <w:divBdr>
            <w:top w:val="none" w:sz="0" w:space="0" w:color="auto"/>
            <w:left w:val="none" w:sz="0" w:space="0" w:color="auto"/>
            <w:bottom w:val="none" w:sz="0" w:space="0" w:color="auto"/>
            <w:right w:val="none" w:sz="0" w:space="0" w:color="auto"/>
          </w:divBdr>
        </w:div>
        <w:div w:id="629674322">
          <w:marLeft w:val="640"/>
          <w:marRight w:val="0"/>
          <w:marTop w:val="0"/>
          <w:marBottom w:val="0"/>
          <w:divBdr>
            <w:top w:val="none" w:sz="0" w:space="0" w:color="auto"/>
            <w:left w:val="none" w:sz="0" w:space="0" w:color="auto"/>
            <w:bottom w:val="none" w:sz="0" w:space="0" w:color="auto"/>
            <w:right w:val="none" w:sz="0" w:space="0" w:color="auto"/>
          </w:divBdr>
        </w:div>
        <w:div w:id="2006274738">
          <w:marLeft w:val="640"/>
          <w:marRight w:val="0"/>
          <w:marTop w:val="0"/>
          <w:marBottom w:val="0"/>
          <w:divBdr>
            <w:top w:val="none" w:sz="0" w:space="0" w:color="auto"/>
            <w:left w:val="none" w:sz="0" w:space="0" w:color="auto"/>
            <w:bottom w:val="none" w:sz="0" w:space="0" w:color="auto"/>
            <w:right w:val="none" w:sz="0" w:space="0" w:color="auto"/>
          </w:divBdr>
        </w:div>
        <w:div w:id="91631284">
          <w:marLeft w:val="640"/>
          <w:marRight w:val="0"/>
          <w:marTop w:val="0"/>
          <w:marBottom w:val="0"/>
          <w:divBdr>
            <w:top w:val="none" w:sz="0" w:space="0" w:color="auto"/>
            <w:left w:val="none" w:sz="0" w:space="0" w:color="auto"/>
            <w:bottom w:val="none" w:sz="0" w:space="0" w:color="auto"/>
            <w:right w:val="none" w:sz="0" w:space="0" w:color="auto"/>
          </w:divBdr>
        </w:div>
        <w:div w:id="1036544123">
          <w:marLeft w:val="640"/>
          <w:marRight w:val="0"/>
          <w:marTop w:val="0"/>
          <w:marBottom w:val="0"/>
          <w:divBdr>
            <w:top w:val="none" w:sz="0" w:space="0" w:color="auto"/>
            <w:left w:val="none" w:sz="0" w:space="0" w:color="auto"/>
            <w:bottom w:val="none" w:sz="0" w:space="0" w:color="auto"/>
            <w:right w:val="none" w:sz="0" w:space="0" w:color="auto"/>
          </w:divBdr>
        </w:div>
        <w:div w:id="1271012505">
          <w:marLeft w:val="640"/>
          <w:marRight w:val="0"/>
          <w:marTop w:val="0"/>
          <w:marBottom w:val="0"/>
          <w:divBdr>
            <w:top w:val="none" w:sz="0" w:space="0" w:color="auto"/>
            <w:left w:val="none" w:sz="0" w:space="0" w:color="auto"/>
            <w:bottom w:val="none" w:sz="0" w:space="0" w:color="auto"/>
            <w:right w:val="none" w:sz="0" w:space="0" w:color="auto"/>
          </w:divBdr>
        </w:div>
        <w:div w:id="1026518036">
          <w:marLeft w:val="640"/>
          <w:marRight w:val="0"/>
          <w:marTop w:val="0"/>
          <w:marBottom w:val="0"/>
          <w:divBdr>
            <w:top w:val="none" w:sz="0" w:space="0" w:color="auto"/>
            <w:left w:val="none" w:sz="0" w:space="0" w:color="auto"/>
            <w:bottom w:val="none" w:sz="0" w:space="0" w:color="auto"/>
            <w:right w:val="none" w:sz="0" w:space="0" w:color="auto"/>
          </w:divBdr>
        </w:div>
        <w:div w:id="1355766959">
          <w:marLeft w:val="640"/>
          <w:marRight w:val="0"/>
          <w:marTop w:val="0"/>
          <w:marBottom w:val="0"/>
          <w:divBdr>
            <w:top w:val="none" w:sz="0" w:space="0" w:color="auto"/>
            <w:left w:val="none" w:sz="0" w:space="0" w:color="auto"/>
            <w:bottom w:val="none" w:sz="0" w:space="0" w:color="auto"/>
            <w:right w:val="none" w:sz="0" w:space="0" w:color="auto"/>
          </w:divBdr>
        </w:div>
        <w:div w:id="934555341">
          <w:marLeft w:val="640"/>
          <w:marRight w:val="0"/>
          <w:marTop w:val="0"/>
          <w:marBottom w:val="0"/>
          <w:divBdr>
            <w:top w:val="none" w:sz="0" w:space="0" w:color="auto"/>
            <w:left w:val="none" w:sz="0" w:space="0" w:color="auto"/>
            <w:bottom w:val="none" w:sz="0" w:space="0" w:color="auto"/>
            <w:right w:val="none" w:sz="0" w:space="0" w:color="auto"/>
          </w:divBdr>
        </w:div>
        <w:div w:id="159935124">
          <w:marLeft w:val="640"/>
          <w:marRight w:val="0"/>
          <w:marTop w:val="0"/>
          <w:marBottom w:val="0"/>
          <w:divBdr>
            <w:top w:val="none" w:sz="0" w:space="0" w:color="auto"/>
            <w:left w:val="none" w:sz="0" w:space="0" w:color="auto"/>
            <w:bottom w:val="none" w:sz="0" w:space="0" w:color="auto"/>
            <w:right w:val="none" w:sz="0" w:space="0" w:color="auto"/>
          </w:divBdr>
        </w:div>
        <w:div w:id="1696497603">
          <w:marLeft w:val="640"/>
          <w:marRight w:val="0"/>
          <w:marTop w:val="0"/>
          <w:marBottom w:val="0"/>
          <w:divBdr>
            <w:top w:val="none" w:sz="0" w:space="0" w:color="auto"/>
            <w:left w:val="none" w:sz="0" w:space="0" w:color="auto"/>
            <w:bottom w:val="none" w:sz="0" w:space="0" w:color="auto"/>
            <w:right w:val="none" w:sz="0" w:space="0" w:color="auto"/>
          </w:divBdr>
        </w:div>
        <w:div w:id="2146071916">
          <w:marLeft w:val="640"/>
          <w:marRight w:val="0"/>
          <w:marTop w:val="0"/>
          <w:marBottom w:val="0"/>
          <w:divBdr>
            <w:top w:val="none" w:sz="0" w:space="0" w:color="auto"/>
            <w:left w:val="none" w:sz="0" w:space="0" w:color="auto"/>
            <w:bottom w:val="none" w:sz="0" w:space="0" w:color="auto"/>
            <w:right w:val="none" w:sz="0" w:space="0" w:color="auto"/>
          </w:divBdr>
        </w:div>
        <w:div w:id="1721633668">
          <w:marLeft w:val="640"/>
          <w:marRight w:val="0"/>
          <w:marTop w:val="0"/>
          <w:marBottom w:val="0"/>
          <w:divBdr>
            <w:top w:val="none" w:sz="0" w:space="0" w:color="auto"/>
            <w:left w:val="none" w:sz="0" w:space="0" w:color="auto"/>
            <w:bottom w:val="none" w:sz="0" w:space="0" w:color="auto"/>
            <w:right w:val="none" w:sz="0" w:space="0" w:color="auto"/>
          </w:divBdr>
        </w:div>
        <w:div w:id="1603296166">
          <w:marLeft w:val="640"/>
          <w:marRight w:val="0"/>
          <w:marTop w:val="0"/>
          <w:marBottom w:val="0"/>
          <w:divBdr>
            <w:top w:val="none" w:sz="0" w:space="0" w:color="auto"/>
            <w:left w:val="none" w:sz="0" w:space="0" w:color="auto"/>
            <w:bottom w:val="none" w:sz="0" w:space="0" w:color="auto"/>
            <w:right w:val="none" w:sz="0" w:space="0" w:color="auto"/>
          </w:divBdr>
        </w:div>
        <w:div w:id="255722166">
          <w:marLeft w:val="640"/>
          <w:marRight w:val="0"/>
          <w:marTop w:val="0"/>
          <w:marBottom w:val="0"/>
          <w:divBdr>
            <w:top w:val="none" w:sz="0" w:space="0" w:color="auto"/>
            <w:left w:val="none" w:sz="0" w:space="0" w:color="auto"/>
            <w:bottom w:val="none" w:sz="0" w:space="0" w:color="auto"/>
            <w:right w:val="none" w:sz="0" w:space="0" w:color="auto"/>
          </w:divBdr>
        </w:div>
        <w:div w:id="373390818">
          <w:marLeft w:val="640"/>
          <w:marRight w:val="0"/>
          <w:marTop w:val="0"/>
          <w:marBottom w:val="0"/>
          <w:divBdr>
            <w:top w:val="none" w:sz="0" w:space="0" w:color="auto"/>
            <w:left w:val="none" w:sz="0" w:space="0" w:color="auto"/>
            <w:bottom w:val="none" w:sz="0" w:space="0" w:color="auto"/>
            <w:right w:val="none" w:sz="0" w:space="0" w:color="auto"/>
          </w:divBdr>
        </w:div>
        <w:div w:id="1823964281">
          <w:marLeft w:val="640"/>
          <w:marRight w:val="0"/>
          <w:marTop w:val="0"/>
          <w:marBottom w:val="0"/>
          <w:divBdr>
            <w:top w:val="none" w:sz="0" w:space="0" w:color="auto"/>
            <w:left w:val="none" w:sz="0" w:space="0" w:color="auto"/>
            <w:bottom w:val="none" w:sz="0" w:space="0" w:color="auto"/>
            <w:right w:val="none" w:sz="0" w:space="0" w:color="auto"/>
          </w:divBdr>
        </w:div>
        <w:div w:id="1520849707">
          <w:marLeft w:val="640"/>
          <w:marRight w:val="0"/>
          <w:marTop w:val="0"/>
          <w:marBottom w:val="0"/>
          <w:divBdr>
            <w:top w:val="none" w:sz="0" w:space="0" w:color="auto"/>
            <w:left w:val="none" w:sz="0" w:space="0" w:color="auto"/>
            <w:bottom w:val="none" w:sz="0" w:space="0" w:color="auto"/>
            <w:right w:val="none" w:sz="0" w:space="0" w:color="auto"/>
          </w:divBdr>
        </w:div>
        <w:div w:id="749162330">
          <w:marLeft w:val="640"/>
          <w:marRight w:val="0"/>
          <w:marTop w:val="0"/>
          <w:marBottom w:val="0"/>
          <w:divBdr>
            <w:top w:val="none" w:sz="0" w:space="0" w:color="auto"/>
            <w:left w:val="none" w:sz="0" w:space="0" w:color="auto"/>
            <w:bottom w:val="none" w:sz="0" w:space="0" w:color="auto"/>
            <w:right w:val="none" w:sz="0" w:space="0" w:color="auto"/>
          </w:divBdr>
        </w:div>
        <w:div w:id="1651976433">
          <w:marLeft w:val="640"/>
          <w:marRight w:val="0"/>
          <w:marTop w:val="0"/>
          <w:marBottom w:val="0"/>
          <w:divBdr>
            <w:top w:val="none" w:sz="0" w:space="0" w:color="auto"/>
            <w:left w:val="none" w:sz="0" w:space="0" w:color="auto"/>
            <w:bottom w:val="none" w:sz="0" w:space="0" w:color="auto"/>
            <w:right w:val="none" w:sz="0" w:space="0" w:color="auto"/>
          </w:divBdr>
        </w:div>
        <w:div w:id="675113126">
          <w:marLeft w:val="640"/>
          <w:marRight w:val="0"/>
          <w:marTop w:val="0"/>
          <w:marBottom w:val="0"/>
          <w:divBdr>
            <w:top w:val="none" w:sz="0" w:space="0" w:color="auto"/>
            <w:left w:val="none" w:sz="0" w:space="0" w:color="auto"/>
            <w:bottom w:val="none" w:sz="0" w:space="0" w:color="auto"/>
            <w:right w:val="none" w:sz="0" w:space="0" w:color="auto"/>
          </w:divBdr>
        </w:div>
        <w:div w:id="1301377182">
          <w:marLeft w:val="640"/>
          <w:marRight w:val="0"/>
          <w:marTop w:val="0"/>
          <w:marBottom w:val="0"/>
          <w:divBdr>
            <w:top w:val="none" w:sz="0" w:space="0" w:color="auto"/>
            <w:left w:val="none" w:sz="0" w:space="0" w:color="auto"/>
            <w:bottom w:val="none" w:sz="0" w:space="0" w:color="auto"/>
            <w:right w:val="none" w:sz="0" w:space="0" w:color="auto"/>
          </w:divBdr>
        </w:div>
        <w:div w:id="9336398">
          <w:marLeft w:val="640"/>
          <w:marRight w:val="0"/>
          <w:marTop w:val="0"/>
          <w:marBottom w:val="0"/>
          <w:divBdr>
            <w:top w:val="none" w:sz="0" w:space="0" w:color="auto"/>
            <w:left w:val="none" w:sz="0" w:space="0" w:color="auto"/>
            <w:bottom w:val="none" w:sz="0" w:space="0" w:color="auto"/>
            <w:right w:val="none" w:sz="0" w:space="0" w:color="auto"/>
          </w:divBdr>
        </w:div>
        <w:div w:id="1282033073">
          <w:marLeft w:val="640"/>
          <w:marRight w:val="0"/>
          <w:marTop w:val="0"/>
          <w:marBottom w:val="0"/>
          <w:divBdr>
            <w:top w:val="none" w:sz="0" w:space="0" w:color="auto"/>
            <w:left w:val="none" w:sz="0" w:space="0" w:color="auto"/>
            <w:bottom w:val="none" w:sz="0" w:space="0" w:color="auto"/>
            <w:right w:val="none" w:sz="0" w:space="0" w:color="auto"/>
          </w:divBdr>
        </w:div>
        <w:div w:id="714351724">
          <w:marLeft w:val="640"/>
          <w:marRight w:val="0"/>
          <w:marTop w:val="0"/>
          <w:marBottom w:val="0"/>
          <w:divBdr>
            <w:top w:val="none" w:sz="0" w:space="0" w:color="auto"/>
            <w:left w:val="none" w:sz="0" w:space="0" w:color="auto"/>
            <w:bottom w:val="none" w:sz="0" w:space="0" w:color="auto"/>
            <w:right w:val="none" w:sz="0" w:space="0" w:color="auto"/>
          </w:divBdr>
        </w:div>
        <w:div w:id="1463764190">
          <w:marLeft w:val="640"/>
          <w:marRight w:val="0"/>
          <w:marTop w:val="0"/>
          <w:marBottom w:val="0"/>
          <w:divBdr>
            <w:top w:val="none" w:sz="0" w:space="0" w:color="auto"/>
            <w:left w:val="none" w:sz="0" w:space="0" w:color="auto"/>
            <w:bottom w:val="none" w:sz="0" w:space="0" w:color="auto"/>
            <w:right w:val="none" w:sz="0" w:space="0" w:color="auto"/>
          </w:divBdr>
        </w:div>
        <w:div w:id="256406635">
          <w:marLeft w:val="640"/>
          <w:marRight w:val="0"/>
          <w:marTop w:val="0"/>
          <w:marBottom w:val="0"/>
          <w:divBdr>
            <w:top w:val="none" w:sz="0" w:space="0" w:color="auto"/>
            <w:left w:val="none" w:sz="0" w:space="0" w:color="auto"/>
            <w:bottom w:val="none" w:sz="0" w:space="0" w:color="auto"/>
            <w:right w:val="none" w:sz="0" w:space="0" w:color="auto"/>
          </w:divBdr>
        </w:div>
        <w:div w:id="1572999936">
          <w:marLeft w:val="640"/>
          <w:marRight w:val="0"/>
          <w:marTop w:val="0"/>
          <w:marBottom w:val="0"/>
          <w:divBdr>
            <w:top w:val="none" w:sz="0" w:space="0" w:color="auto"/>
            <w:left w:val="none" w:sz="0" w:space="0" w:color="auto"/>
            <w:bottom w:val="none" w:sz="0" w:space="0" w:color="auto"/>
            <w:right w:val="none" w:sz="0" w:space="0" w:color="auto"/>
          </w:divBdr>
        </w:div>
        <w:div w:id="2113040128">
          <w:marLeft w:val="640"/>
          <w:marRight w:val="0"/>
          <w:marTop w:val="0"/>
          <w:marBottom w:val="0"/>
          <w:divBdr>
            <w:top w:val="none" w:sz="0" w:space="0" w:color="auto"/>
            <w:left w:val="none" w:sz="0" w:space="0" w:color="auto"/>
            <w:bottom w:val="none" w:sz="0" w:space="0" w:color="auto"/>
            <w:right w:val="none" w:sz="0" w:space="0" w:color="auto"/>
          </w:divBdr>
        </w:div>
        <w:div w:id="22367458">
          <w:marLeft w:val="640"/>
          <w:marRight w:val="0"/>
          <w:marTop w:val="0"/>
          <w:marBottom w:val="0"/>
          <w:divBdr>
            <w:top w:val="none" w:sz="0" w:space="0" w:color="auto"/>
            <w:left w:val="none" w:sz="0" w:space="0" w:color="auto"/>
            <w:bottom w:val="none" w:sz="0" w:space="0" w:color="auto"/>
            <w:right w:val="none" w:sz="0" w:space="0" w:color="auto"/>
          </w:divBdr>
        </w:div>
        <w:div w:id="530268708">
          <w:marLeft w:val="640"/>
          <w:marRight w:val="0"/>
          <w:marTop w:val="0"/>
          <w:marBottom w:val="0"/>
          <w:divBdr>
            <w:top w:val="none" w:sz="0" w:space="0" w:color="auto"/>
            <w:left w:val="none" w:sz="0" w:space="0" w:color="auto"/>
            <w:bottom w:val="none" w:sz="0" w:space="0" w:color="auto"/>
            <w:right w:val="none" w:sz="0" w:space="0" w:color="auto"/>
          </w:divBdr>
        </w:div>
        <w:div w:id="152071912">
          <w:marLeft w:val="640"/>
          <w:marRight w:val="0"/>
          <w:marTop w:val="0"/>
          <w:marBottom w:val="0"/>
          <w:divBdr>
            <w:top w:val="none" w:sz="0" w:space="0" w:color="auto"/>
            <w:left w:val="none" w:sz="0" w:space="0" w:color="auto"/>
            <w:bottom w:val="none" w:sz="0" w:space="0" w:color="auto"/>
            <w:right w:val="none" w:sz="0" w:space="0" w:color="auto"/>
          </w:divBdr>
        </w:div>
        <w:div w:id="1937517267">
          <w:marLeft w:val="640"/>
          <w:marRight w:val="0"/>
          <w:marTop w:val="0"/>
          <w:marBottom w:val="0"/>
          <w:divBdr>
            <w:top w:val="none" w:sz="0" w:space="0" w:color="auto"/>
            <w:left w:val="none" w:sz="0" w:space="0" w:color="auto"/>
            <w:bottom w:val="none" w:sz="0" w:space="0" w:color="auto"/>
            <w:right w:val="none" w:sz="0" w:space="0" w:color="auto"/>
          </w:divBdr>
        </w:div>
        <w:div w:id="1803844111">
          <w:marLeft w:val="640"/>
          <w:marRight w:val="0"/>
          <w:marTop w:val="0"/>
          <w:marBottom w:val="0"/>
          <w:divBdr>
            <w:top w:val="none" w:sz="0" w:space="0" w:color="auto"/>
            <w:left w:val="none" w:sz="0" w:space="0" w:color="auto"/>
            <w:bottom w:val="none" w:sz="0" w:space="0" w:color="auto"/>
            <w:right w:val="none" w:sz="0" w:space="0" w:color="auto"/>
          </w:divBdr>
        </w:div>
        <w:div w:id="1303537049">
          <w:marLeft w:val="640"/>
          <w:marRight w:val="0"/>
          <w:marTop w:val="0"/>
          <w:marBottom w:val="0"/>
          <w:divBdr>
            <w:top w:val="none" w:sz="0" w:space="0" w:color="auto"/>
            <w:left w:val="none" w:sz="0" w:space="0" w:color="auto"/>
            <w:bottom w:val="none" w:sz="0" w:space="0" w:color="auto"/>
            <w:right w:val="none" w:sz="0" w:space="0" w:color="auto"/>
          </w:divBdr>
        </w:div>
        <w:div w:id="1253591371">
          <w:marLeft w:val="640"/>
          <w:marRight w:val="0"/>
          <w:marTop w:val="0"/>
          <w:marBottom w:val="0"/>
          <w:divBdr>
            <w:top w:val="none" w:sz="0" w:space="0" w:color="auto"/>
            <w:left w:val="none" w:sz="0" w:space="0" w:color="auto"/>
            <w:bottom w:val="none" w:sz="0" w:space="0" w:color="auto"/>
            <w:right w:val="none" w:sz="0" w:space="0" w:color="auto"/>
          </w:divBdr>
        </w:div>
        <w:div w:id="1341271135">
          <w:marLeft w:val="640"/>
          <w:marRight w:val="0"/>
          <w:marTop w:val="0"/>
          <w:marBottom w:val="0"/>
          <w:divBdr>
            <w:top w:val="none" w:sz="0" w:space="0" w:color="auto"/>
            <w:left w:val="none" w:sz="0" w:space="0" w:color="auto"/>
            <w:bottom w:val="none" w:sz="0" w:space="0" w:color="auto"/>
            <w:right w:val="none" w:sz="0" w:space="0" w:color="auto"/>
          </w:divBdr>
        </w:div>
        <w:div w:id="1242181388">
          <w:marLeft w:val="640"/>
          <w:marRight w:val="0"/>
          <w:marTop w:val="0"/>
          <w:marBottom w:val="0"/>
          <w:divBdr>
            <w:top w:val="none" w:sz="0" w:space="0" w:color="auto"/>
            <w:left w:val="none" w:sz="0" w:space="0" w:color="auto"/>
            <w:bottom w:val="none" w:sz="0" w:space="0" w:color="auto"/>
            <w:right w:val="none" w:sz="0" w:space="0" w:color="auto"/>
          </w:divBdr>
        </w:div>
        <w:div w:id="2020541231">
          <w:marLeft w:val="640"/>
          <w:marRight w:val="0"/>
          <w:marTop w:val="0"/>
          <w:marBottom w:val="0"/>
          <w:divBdr>
            <w:top w:val="none" w:sz="0" w:space="0" w:color="auto"/>
            <w:left w:val="none" w:sz="0" w:space="0" w:color="auto"/>
            <w:bottom w:val="none" w:sz="0" w:space="0" w:color="auto"/>
            <w:right w:val="none" w:sz="0" w:space="0" w:color="auto"/>
          </w:divBdr>
        </w:div>
        <w:div w:id="562522727">
          <w:marLeft w:val="640"/>
          <w:marRight w:val="0"/>
          <w:marTop w:val="0"/>
          <w:marBottom w:val="0"/>
          <w:divBdr>
            <w:top w:val="none" w:sz="0" w:space="0" w:color="auto"/>
            <w:left w:val="none" w:sz="0" w:space="0" w:color="auto"/>
            <w:bottom w:val="none" w:sz="0" w:space="0" w:color="auto"/>
            <w:right w:val="none" w:sz="0" w:space="0" w:color="auto"/>
          </w:divBdr>
        </w:div>
        <w:div w:id="673191858">
          <w:marLeft w:val="640"/>
          <w:marRight w:val="0"/>
          <w:marTop w:val="0"/>
          <w:marBottom w:val="0"/>
          <w:divBdr>
            <w:top w:val="none" w:sz="0" w:space="0" w:color="auto"/>
            <w:left w:val="none" w:sz="0" w:space="0" w:color="auto"/>
            <w:bottom w:val="none" w:sz="0" w:space="0" w:color="auto"/>
            <w:right w:val="none" w:sz="0" w:space="0" w:color="auto"/>
          </w:divBdr>
        </w:div>
        <w:div w:id="643857585">
          <w:marLeft w:val="640"/>
          <w:marRight w:val="0"/>
          <w:marTop w:val="0"/>
          <w:marBottom w:val="0"/>
          <w:divBdr>
            <w:top w:val="none" w:sz="0" w:space="0" w:color="auto"/>
            <w:left w:val="none" w:sz="0" w:space="0" w:color="auto"/>
            <w:bottom w:val="none" w:sz="0" w:space="0" w:color="auto"/>
            <w:right w:val="none" w:sz="0" w:space="0" w:color="auto"/>
          </w:divBdr>
        </w:div>
        <w:div w:id="945041816">
          <w:marLeft w:val="640"/>
          <w:marRight w:val="0"/>
          <w:marTop w:val="0"/>
          <w:marBottom w:val="0"/>
          <w:divBdr>
            <w:top w:val="none" w:sz="0" w:space="0" w:color="auto"/>
            <w:left w:val="none" w:sz="0" w:space="0" w:color="auto"/>
            <w:bottom w:val="none" w:sz="0" w:space="0" w:color="auto"/>
            <w:right w:val="none" w:sz="0" w:space="0" w:color="auto"/>
          </w:divBdr>
        </w:div>
        <w:div w:id="561451547">
          <w:marLeft w:val="640"/>
          <w:marRight w:val="0"/>
          <w:marTop w:val="0"/>
          <w:marBottom w:val="0"/>
          <w:divBdr>
            <w:top w:val="none" w:sz="0" w:space="0" w:color="auto"/>
            <w:left w:val="none" w:sz="0" w:space="0" w:color="auto"/>
            <w:bottom w:val="none" w:sz="0" w:space="0" w:color="auto"/>
            <w:right w:val="none" w:sz="0" w:space="0" w:color="auto"/>
          </w:divBdr>
        </w:div>
        <w:div w:id="336155454">
          <w:marLeft w:val="640"/>
          <w:marRight w:val="0"/>
          <w:marTop w:val="0"/>
          <w:marBottom w:val="0"/>
          <w:divBdr>
            <w:top w:val="none" w:sz="0" w:space="0" w:color="auto"/>
            <w:left w:val="none" w:sz="0" w:space="0" w:color="auto"/>
            <w:bottom w:val="none" w:sz="0" w:space="0" w:color="auto"/>
            <w:right w:val="none" w:sz="0" w:space="0" w:color="auto"/>
          </w:divBdr>
        </w:div>
        <w:div w:id="144054693">
          <w:marLeft w:val="640"/>
          <w:marRight w:val="0"/>
          <w:marTop w:val="0"/>
          <w:marBottom w:val="0"/>
          <w:divBdr>
            <w:top w:val="none" w:sz="0" w:space="0" w:color="auto"/>
            <w:left w:val="none" w:sz="0" w:space="0" w:color="auto"/>
            <w:bottom w:val="none" w:sz="0" w:space="0" w:color="auto"/>
            <w:right w:val="none" w:sz="0" w:space="0" w:color="auto"/>
          </w:divBdr>
        </w:div>
        <w:div w:id="1594631596">
          <w:marLeft w:val="640"/>
          <w:marRight w:val="0"/>
          <w:marTop w:val="0"/>
          <w:marBottom w:val="0"/>
          <w:divBdr>
            <w:top w:val="none" w:sz="0" w:space="0" w:color="auto"/>
            <w:left w:val="none" w:sz="0" w:space="0" w:color="auto"/>
            <w:bottom w:val="none" w:sz="0" w:space="0" w:color="auto"/>
            <w:right w:val="none" w:sz="0" w:space="0" w:color="auto"/>
          </w:divBdr>
        </w:div>
        <w:div w:id="1423573310">
          <w:marLeft w:val="640"/>
          <w:marRight w:val="0"/>
          <w:marTop w:val="0"/>
          <w:marBottom w:val="0"/>
          <w:divBdr>
            <w:top w:val="none" w:sz="0" w:space="0" w:color="auto"/>
            <w:left w:val="none" w:sz="0" w:space="0" w:color="auto"/>
            <w:bottom w:val="none" w:sz="0" w:space="0" w:color="auto"/>
            <w:right w:val="none" w:sz="0" w:space="0" w:color="auto"/>
          </w:divBdr>
        </w:div>
        <w:div w:id="633213784">
          <w:marLeft w:val="640"/>
          <w:marRight w:val="0"/>
          <w:marTop w:val="0"/>
          <w:marBottom w:val="0"/>
          <w:divBdr>
            <w:top w:val="none" w:sz="0" w:space="0" w:color="auto"/>
            <w:left w:val="none" w:sz="0" w:space="0" w:color="auto"/>
            <w:bottom w:val="none" w:sz="0" w:space="0" w:color="auto"/>
            <w:right w:val="none" w:sz="0" w:space="0" w:color="auto"/>
          </w:divBdr>
        </w:div>
        <w:div w:id="785932051">
          <w:marLeft w:val="640"/>
          <w:marRight w:val="0"/>
          <w:marTop w:val="0"/>
          <w:marBottom w:val="0"/>
          <w:divBdr>
            <w:top w:val="none" w:sz="0" w:space="0" w:color="auto"/>
            <w:left w:val="none" w:sz="0" w:space="0" w:color="auto"/>
            <w:bottom w:val="none" w:sz="0" w:space="0" w:color="auto"/>
            <w:right w:val="none" w:sz="0" w:space="0" w:color="auto"/>
          </w:divBdr>
        </w:div>
        <w:div w:id="2088992424">
          <w:marLeft w:val="640"/>
          <w:marRight w:val="0"/>
          <w:marTop w:val="0"/>
          <w:marBottom w:val="0"/>
          <w:divBdr>
            <w:top w:val="none" w:sz="0" w:space="0" w:color="auto"/>
            <w:left w:val="none" w:sz="0" w:space="0" w:color="auto"/>
            <w:bottom w:val="none" w:sz="0" w:space="0" w:color="auto"/>
            <w:right w:val="none" w:sz="0" w:space="0" w:color="auto"/>
          </w:divBdr>
        </w:div>
        <w:div w:id="737292555">
          <w:marLeft w:val="640"/>
          <w:marRight w:val="0"/>
          <w:marTop w:val="0"/>
          <w:marBottom w:val="0"/>
          <w:divBdr>
            <w:top w:val="none" w:sz="0" w:space="0" w:color="auto"/>
            <w:left w:val="none" w:sz="0" w:space="0" w:color="auto"/>
            <w:bottom w:val="none" w:sz="0" w:space="0" w:color="auto"/>
            <w:right w:val="none" w:sz="0" w:space="0" w:color="auto"/>
          </w:divBdr>
        </w:div>
        <w:div w:id="287709898">
          <w:marLeft w:val="640"/>
          <w:marRight w:val="0"/>
          <w:marTop w:val="0"/>
          <w:marBottom w:val="0"/>
          <w:divBdr>
            <w:top w:val="none" w:sz="0" w:space="0" w:color="auto"/>
            <w:left w:val="none" w:sz="0" w:space="0" w:color="auto"/>
            <w:bottom w:val="none" w:sz="0" w:space="0" w:color="auto"/>
            <w:right w:val="none" w:sz="0" w:space="0" w:color="auto"/>
          </w:divBdr>
        </w:div>
        <w:div w:id="1264460445">
          <w:marLeft w:val="640"/>
          <w:marRight w:val="0"/>
          <w:marTop w:val="0"/>
          <w:marBottom w:val="0"/>
          <w:divBdr>
            <w:top w:val="none" w:sz="0" w:space="0" w:color="auto"/>
            <w:left w:val="none" w:sz="0" w:space="0" w:color="auto"/>
            <w:bottom w:val="none" w:sz="0" w:space="0" w:color="auto"/>
            <w:right w:val="none" w:sz="0" w:space="0" w:color="auto"/>
          </w:divBdr>
        </w:div>
        <w:div w:id="1789086608">
          <w:marLeft w:val="640"/>
          <w:marRight w:val="0"/>
          <w:marTop w:val="0"/>
          <w:marBottom w:val="0"/>
          <w:divBdr>
            <w:top w:val="none" w:sz="0" w:space="0" w:color="auto"/>
            <w:left w:val="none" w:sz="0" w:space="0" w:color="auto"/>
            <w:bottom w:val="none" w:sz="0" w:space="0" w:color="auto"/>
            <w:right w:val="none" w:sz="0" w:space="0" w:color="auto"/>
          </w:divBdr>
        </w:div>
        <w:div w:id="2058234200">
          <w:marLeft w:val="640"/>
          <w:marRight w:val="0"/>
          <w:marTop w:val="0"/>
          <w:marBottom w:val="0"/>
          <w:divBdr>
            <w:top w:val="none" w:sz="0" w:space="0" w:color="auto"/>
            <w:left w:val="none" w:sz="0" w:space="0" w:color="auto"/>
            <w:bottom w:val="none" w:sz="0" w:space="0" w:color="auto"/>
            <w:right w:val="none" w:sz="0" w:space="0" w:color="auto"/>
          </w:divBdr>
        </w:div>
        <w:div w:id="854729571">
          <w:marLeft w:val="640"/>
          <w:marRight w:val="0"/>
          <w:marTop w:val="0"/>
          <w:marBottom w:val="0"/>
          <w:divBdr>
            <w:top w:val="none" w:sz="0" w:space="0" w:color="auto"/>
            <w:left w:val="none" w:sz="0" w:space="0" w:color="auto"/>
            <w:bottom w:val="none" w:sz="0" w:space="0" w:color="auto"/>
            <w:right w:val="none" w:sz="0" w:space="0" w:color="auto"/>
          </w:divBdr>
        </w:div>
        <w:div w:id="448404168">
          <w:marLeft w:val="640"/>
          <w:marRight w:val="0"/>
          <w:marTop w:val="0"/>
          <w:marBottom w:val="0"/>
          <w:divBdr>
            <w:top w:val="none" w:sz="0" w:space="0" w:color="auto"/>
            <w:left w:val="none" w:sz="0" w:space="0" w:color="auto"/>
            <w:bottom w:val="none" w:sz="0" w:space="0" w:color="auto"/>
            <w:right w:val="none" w:sz="0" w:space="0" w:color="auto"/>
          </w:divBdr>
        </w:div>
        <w:div w:id="174347229">
          <w:marLeft w:val="640"/>
          <w:marRight w:val="0"/>
          <w:marTop w:val="0"/>
          <w:marBottom w:val="0"/>
          <w:divBdr>
            <w:top w:val="none" w:sz="0" w:space="0" w:color="auto"/>
            <w:left w:val="none" w:sz="0" w:space="0" w:color="auto"/>
            <w:bottom w:val="none" w:sz="0" w:space="0" w:color="auto"/>
            <w:right w:val="none" w:sz="0" w:space="0" w:color="auto"/>
          </w:divBdr>
        </w:div>
        <w:div w:id="1907647223">
          <w:marLeft w:val="640"/>
          <w:marRight w:val="0"/>
          <w:marTop w:val="0"/>
          <w:marBottom w:val="0"/>
          <w:divBdr>
            <w:top w:val="none" w:sz="0" w:space="0" w:color="auto"/>
            <w:left w:val="none" w:sz="0" w:space="0" w:color="auto"/>
            <w:bottom w:val="none" w:sz="0" w:space="0" w:color="auto"/>
            <w:right w:val="none" w:sz="0" w:space="0" w:color="auto"/>
          </w:divBdr>
        </w:div>
        <w:div w:id="1042486662">
          <w:marLeft w:val="640"/>
          <w:marRight w:val="0"/>
          <w:marTop w:val="0"/>
          <w:marBottom w:val="0"/>
          <w:divBdr>
            <w:top w:val="none" w:sz="0" w:space="0" w:color="auto"/>
            <w:left w:val="none" w:sz="0" w:space="0" w:color="auto"/>
            <w:bottom w:val="none" w:sz="0" w:space="0" w:color="auto"/>
            <w:right w:val="none" w:sz="0" w:space="0" w:color="auto"/>
          </w:divBdr>
        </w:div>
        <w:div w:id="1260873130">
          <w:marLeft w:val="640"/>
          <w:marRight w:val="0"/>
          <w:marTop w:val="0"/>
          <w:marBottom w:val="0"/>
          <w:divBdr>
            <w:top w:val="none" w:sz="0" w:space="0" w:color="auto"/>
            <w:left w:val="none" w:sz="0" w:space="0" w:color="auto"/>
            <w:bottom w:val="none" w:sz="0" w:space="0" w:color="auto"/>
            <w:right w:val="none" w:sz="0" w:space="0" w:color="auto"/>
          </w:divBdr>
        </w:div>
        <w:div w:id="1666397217">
          <w:marLeft w:val="640"/>
          <w:marRight w:val="0"/>
          <w:marTop w:val="0"/>
          <w:marBottom w:val="0"/>
          <w:divBdr>
            <w:top w:val="none" w:sz="0" w:space="0" w:color="auto"/>
            <w:left w:val="none" w:sz="0" w:space="0" w:color="auto"/>
            <w:bottom w:val="none" w:sz="0" w:space="0" w:color="auto"/>
            <w:right w:val="none" w:sz="0" w:space="0" w:color="auto"/>
          </w:divBdr>
        </w:div>
        <w:div w:id="2054767476">
          <w:marLeft w:val="640"/>
          <w:marRight w:val="0"/>
          <w:marTop w:val="0"/>
          <w:marBottom w:val="0"/>
          <w:divBdr>
            <w:top w:val="none" w:sz="0" w:space="0" w:color="auto"/>
            <w:left w:val="none" w:sz="0" w:space="0" w:color="auto"/>
            <w:bottom w:val="none" w:sz="0" w:space="0" w:color="auto"/>
            <w:right w:val="none" w:sz="0" w:space="0" w:color="auto"/>
          </w:divBdr>
        </w:div>
        <w:div w:id="1557006316">
          <w:marLeft w:val="640"/>
          <w:marRight w:val="0"/>
          <w:marTop w:val="0"/>
          <w:marBottom w:val="0"/>
          <w:divBdr>
            <w:top w:val="none" w:sz="0" w:space="0" w:color="auto"/>
            <w:left w:val="none" w:sz="0" w:space="0" w:color="auto"/>
            <w:bottom w:val="none" w:sz="0" w:space="0" w:color="auto"/>
            <w:right w:val="none" w:sz="0" w:space="0" w:color="auto"/>
          </w:divBdr>
        </w:div>
        <w:div w:id="1736002326">
          <w:marLeft w:val="640"/>
          <w:marRight w:val="0"/>
          <w:marTop w:val="0"/>
          <w:marBottom w:val="0"/>
          <w:divBdr>
            <w:top w:val="none" w:sz="0" w:space="0" w:color="auto"/>
            <w:left w:val="none" w:sz="0" w:space="0" w:color="auto"/>
            <w:bottom w:val="none" w:sz="0" w:space="0" w:color="auto"/>
            <w:right w:val="none" w:sz="0" w:space="0" w:color="auto"/>
          </w:divBdr>
        </w:div>
        <w:div w:id="508718403">
          <w:marLeft w:val="640"/>
          <w:marRight w:val="0"/>
          <w:marTop w:val="0"/>
          <w:marBottom w:val="0"/>
          <w:divBdr>
            <w:top w:val="none" w:sz="0" w:space="0" w:color="auto"/>
            <w:left w:val="none" w:sz="0" w:space="0" w:color="auto"/>
            <w:bottom w:val="none" w:sz="0" w:space="0" w:color="auto"/>
            <w:right w:val="none" w:sz="0" w:space="0" w:color="auto"/>
          </w:divBdr>
        </w:div>
        <w:div w:id="954672304">
          <w:marLeft w:val="640"/>
          <w:marRight w:val="0"/>
          <w:marTop w:val="0"/>
          <w:marBottom w:val="0"/>
          <w:divBdr>
            <w:top w:val="none" w:sz="0" w:space="0" w:color="auto"/>
            <w:left w:val="none" w:sz="0" w:space="0" w:color="auto"/>
            <w:bottom w:val="none" w:sz="0" w:space="0" w:color="auto"/>
            <w:right w:val="none" w:sz="0" w:space="0" w:color="auto"/>
          </w:divBdr>
        </w:div>
        <w:div w:id="251087226">
          <w:marLeft w:val="640"/>
          <w:marRight w:val="0"/>
          <w:marTop w:val="0"/>
          <w:marBottom w:val="0"/>
          <w:divBdr>
            <w:top w:val="none" w:sz="0" w:space="0" w:color="auto"/>
            <w:left w:val="none" w:sz="0" w:space="0" w:color="auto"/>
            <w:bottom w:val="none" w:sz="0" w:space="0" w:color="auto"/>
            <w:right w:val="none" w:sz="0" w:space="0" w:color="auto"/>
          </w:divBdr>
        </w:div>
        <w:div w:id="2016608490">
          <w:marLeft w:val="640"/>
          <w:marRight w:val="0"/>
          <w:marTop w:val="0"/>
          <w:marBottom w:val="0"/>
          <w:divBdr>
            <w:top w:val="none" w:sz="0" w:space="0" w:color="auto"/>
            <w:left w:val="none" w:sz="0" w:space="0" w:color="auto"/>
            <w:bottom w:val="none" w:sz="0" w:space="0" w:color="auto"/>
            <w:right w:val="none" w:sz="0" w:space="0" w:color="auto"/>
          </w:divBdr>
        </w:div>
        <w:div w:id="189033367">
          <w:marLeft w:val="640"/>
          <w:marRight w:val="0"/>
          <w:marTop w:val="0"/>
          <w:marBottom w:val="0"/>
          <w:divBdr>
            <w:top w:val="none" w:sz="0" w:space="0" w:color="auto"/>
            <w:left w:val="none" w:sz="0" w:space="0" w:color="auto"/>
            <w:bottom w:val="none" w:sz="0" w:space="0" w:color="auto"/>
            <w:right w:val="none" w:sz="0" w:space="0" w:color="auto"/>
          </w:divBdr>
        </w:div>
        <w:div w:id="847913790">
          <w:marLeft w:val="640"/>
          <w:marRight w:val="0"/>
          <w:marTop w:val="0"/>
          <w:marBottom w:val="0"/>
          <w:divBdr>
            <w:top w:val="none" w:sz="0" w:space="0" w:color="auto"/>
            <w:left w:val="none" w:sz="0" w:space="0" w:color="auto"/>
            <w:bottom w:val="none" w:sz="0" w:space="0" w:color="auto"/>
            <w:right w:val="none" w:sz="0" w:space="0" w:color="auto"/>
          </w:divBdr>
        </w:div>
        <w:div w:id="474185643">
          <w:marLeft w:val="640"/>
          <w:marRight w:val="0"/>
          <w:marTop w:val="0"/>
          <w:marBottom w:val="0"/>
          <w:divBdr>
            <w:top w:val="none" w:sz="0" w:space="0" w:color="auto"/>
            <w:left w:val="none" w:sz="0" w:space="0" w:color="auto"/>
            <w:bottom w:val="none" w:sz="0" w:space="0" w:color="auto"/>
            <w:right w:val="none" w:sz="0" w:space="0" w:color="auto"/>
          </w:divBdr>
        </w:div>
        <w:div w:id="2053116464">
          <w:marLeft w:val="640"/>
          <w:marRight w:val="0"/>
          <w:marTop w:val="0"/>
          <w:marBottom w:val="0"/>
          <w:divBdr>
            <w:top w:val="none" w:sz="0" w:space="0" w:color="auto"/>
            <w:left w:val="none" w:sz="0" w:space="0" w:color="auto"/>
            <w:bottom w:val="none" w:sz="0" w:space="0" w:color="auto"/>
            <w:right w:val="none" w:sz="0" w:space="0" w:color="auto"/>
          </w:divBdr>
        </w:div>
        <w:div w:id="1335493416">
          <w:marLeft w:val="640"/>
          <w:marRight w:val="0"/>
          <w:marTop w:val="0"/>
          <w:marBottom w:val="0"/>
          <w:divBdr>
            <w:top w:val="none" w:sz="0" w:space="0" w:color="auto"/>
            <w:left w:val="none" w:sz="0" w:space="0" w:color="auto"/>
            <w:bottom w:val="none" w:sz="0" w:space="0" w:color="auto"/>
            <w:right w:val="none" w:sz="0" w:space="0" w:color="auto"/>
          </w:divBdr>
        </w:div>
        <w:div w:id="525945103">
          <w:marLeft w:val="640"/>
          <w:marRight w:val="0"/>
          <w:marTop w:val="0"/>
          <w:marBottom w:val="0"/>
          <w:divBdr>
            <w:top w:val="none" w:sz="0" w:space="0" w:color="auto"/>
            <w:left w:val="none" w:sz="0" w:space="0" w:color="auto"/>
            <w:bottom w:val="none" w:sz="0" w:space="0" w:color="auto"/>
            <w:right w:val="none" w:sz="0" w:space="0" w:color="auto"/>
          </w:divBdr>
        </w:div>
        <w:div w:id="1617634372">
          <w:marLeft w:val="640"/>
          <w:marRight w:val="0"/>
          <w:marTop w:val="0"/>
          <w:marBottom w:val="0"/>
          <w:divBdr>
            <w:top w:val="none" w:sz="0" w:space="0" w:color="auto"/>
            <w:left w:val="none" w:sz="0" w:space="0" w:color="auto"/>
            <w:bottom w:val="none" w:sz="0" w:space="0" w:color="auto"/>
            <w:right w:val="none" w:sz="0" w:space="0" w:color="auto"/>
          </w:divBdr>
        </w:div>
        <w:div w:id="1718309234">
          <w:marLeft w:val="640"/>
          <w:marRight w:val="0"/>
          <w:marTop w:val="0"/>
          <w:marBottom w:val="0"/>
          <w:divBdr>
            <w:top w:val="none" w:sz="0" w:space="0" w:color="auto"/>
            <w:left w:val="none" w:sz="0" w:space="0" w:color="auto"/>
            <w:bottom w:val="none" w:sz="0" w:space="0" w:color="auto"/>
            <w:right w:val="none" w:sz="0" w:space="0" w:color="auto"/>
          </w:divBdr>
        </w:div>
        <w:div w:id="508250509">
          <w:marLeft w:val="640"/>
          <w:marRight w:val="0"/>
          <w:marTop w:val="0"/>
          <w:marBottom w:val="0"/>
          <w:divBdr>
            <w:top w:val="none" w:sz="0" w:space="0" w:color="auto"/>
            <w:left w:val="none" w:sz="0" w:space="0" w:color="auto"/>
            <w:bottom w:val="none" w:sz="0" w:space="0" w:color="auto"/>
            <w:right w:val="none" w:sz="0" w:space="0" w:color="auto"/>
          </w:divBdr>
        </w:div>
        <w:div w:id="1301375549">
          <w:marLeft w:val="640"/>
          <w:marRight w:val="0"/>
          <w:marTop w:val="0"/>
          <w:marBottom w:val="0"/>
          <w:divBdr>
            <w:top w:val="none" w:sz="0" w:space="0" w:color="auto"/>
            <w:left w:val="none" w:sz="0" w:space="0" w:color="auto"/>
            <w:bottom w:val="none" w:sz="0" w:space="0" w:color="auto"/>
            <w:right w:val="none" w:sz="0" w:space="0" w:color="auto"/>
          </w:divBdr>
        </w:div>
        <w:div w:id="1443307212">
          <w:marLeft w:val="640"/>
          <w:marRight w:val="0"/>
          <w:marTop w:val="0"/>
          <w:marBottom w:val="0"/>
          <w:divBdr>
            <w:top w:val="none" w:sz="0" w:space="0" w:color="auto"/>
            <w:left w:val="none" w:sz="0" w:space="0" w:color="auto"/>
            <w:bottom w:val="none" w:sz="0" w:space="0" w:color="auto"/>
            <w:right w:val="none" w:sz="0" w:space="0" w:color="auto"/>
          </w:divBdr>
        </w:div>
        <w:div w:id="215430591">
          <w:marLeft w:val="640"/>
          <w:marRight w:val="0"/>
          <w:marTop w:val="0"/>
          <w:marBottom w:val="0"/>
          <w:divBdr>
            <w:top w:val="none" w:sz="0" w:space="0" w:color="auto"/>
            <w:left w:val="none" w:sz="0" w:space="0" w:color="auto"/>
            <w:bottom w:val="none" w:sz="0" w:space="0" w:color="auto"/>
            <w:right w:val="none" w:sz="0" w:space="0" w:color="auto"/>
          </w:divBdr>
        </w:div>
        <w:div w:id="149834329">
          <w:marLeft w:val="640"/>
          <w:marRight w:val="0"/>
          <w:marTop w:val="0"/>
          <w:marBottom w:val="0"/>
          <w:divBdr>
            <w:top w:val="none" w:sz="0" w:space="0" w:color="auto"/>
            <w:left w:val="none" w:sz="0" w:space="0" w:color="auto"/>
            <w:bottom w:val="none" w:sz="0" w:space="0" w:color="auto"/>
            <w:right w:val="none" w:sz="0" w:space="0" w:color="auto"/>
          </w:divBdr>
        </w:div>
        <w:div w:id="1304115566">
          <w:marLeft w:val="640"/>
          <w:marRight w:val="0"/>
          <w:marTop w:val="0"/>
          <w:marBottom w:val="0"/>
          <w:divBdr>
            <w:top w:val="none" w:sz="0" w:space="0" w:color="auto"/>
            <w:left w:val="none" w:sz="0" w:space="0" w:color="auto"/>
            <w:bottom w:val="none" w:sz="0" w:space="0" w:color="auto"/>
            <w:right w:val="none" w:sz="0" w:space="0" w:color="auto"/>
          </w:divBdr>
        </w:div>
        <w:div w:id="1010332696">
          <w:marLeft w:val="640"/>
          <w:marRight w:val="0"/>
          <w:marTop w:val="0"/>
          <w:marBottom w:val="0"/>
          <w:divBdr>
            <w:top w:val="none" w:sz="0" w:space="0" w:color="auto"/>
            <w:left w:val="none" w:sz="0" w:space="0" w:color="auto"/>
            <w:bottom w:val="none" w:sz="0" w:space="0" w:color="auto"/>
            <w:right w:val="none" w:sz="0" w:space="0" w:color="auto"/>
          </w:divBdr>
        </w:div>
        <w:div w:id="1862353250">
          <w:marLeft w:val="640"/>
          <w:marRight w:val="0"/>
          <w:marTop w:val="0"/>
          <w:marBottom w:val="0"/>
          <w:divBdr>
            <w:top w:val="none" w:sz="0" w:space="0" w:color="auto"/>
            <w:left w:val="none" w:sz="0" w:space="0" w:color="auto"/>
            <w:bottom w:val="none" w:sz="0" w:space="0" w:color="auto"/>
            <w:right w:val="none" w:sz="0" w:space="0" w:color="auto"/>
          </w:divBdr>
        </w:div>
        <w:div w:id="1574580638">
          <w:marLeft w:val="640"/>
          <w:marRight w:val="0"/>
          <w:marTop w:val="0"/>
          <w:marBottom w:val="0"/>
          <w:divBdr>
            <w:top w:val="none" w:sz="0" w:space="0" w:color="auto"/>
            <w:left w:val="none" w:sz="0" w:space="0" w:color="auto"/>
            <w:bottom w:val="none" w:sz="0" w:space="0" w:color="auto"/>
            <w:right w:val="none" w:sz="0" w:space="0" w:color="auto"/>
          </w:divBdr>
        </w:div>
        <w:div w:id="95180193">
          <w:marLeft w:val="640"/>
          <w:marRight w:val="0"/>
          <w:marTop w:val="0"/>
          <w:marBottom w:val="0"/>
          <w:divBdr>
            <w:top w:val="none" w:sz="0" w:space="0" w:color="auto"/>
            <w:left w:val="none" w:sz="0" w:space="0" w:color="auto"/>
            <w:bottom w:val="none" w:sz="0" w:space="0" w:color="auto"/>
            <w:right w:val="none" w:sz="0" w:space="0" w:color="auto"/>
          </w:divBdr>
        </w:div>
        <w:div w:id="529683107">
          <w:marLeft w:val="640"/>
          <w:marRight w:val="0"/>
          <w:marTop w:val="0"/>
          <w:marBottom w:val="0"/>
          <w:divBdr>
            <w:top w:val="none" w:sz="0" w:space="0" w:color="auto"/>
            <w:left w:val="none" w:sz="0" w:space="0" w:color="auto"/>
            <w:bottom w:val="none" w:sz="0" w:space="0" w:color="auto"/>
            <w:right w:val="none" w:sz="0" w:space="0" w:color="auto"/>
          </w:divBdr>
        </w:div>
        <w:div w:id="1290744310">
          <w:marLeft w:val="640"/>
          <w:marRight w:val="0"/>
          <w:marTop w:val="0"/>
          <w:marBottom w:val="0"/>
          <w:divBdr>
            <w:top w:val="none" w:sz="0" w:space="0" w:color="auto"/>
            <w:left w:val="none" w:sz="0" w:space="0" w:color="auto"/>
            <w:bottom w:val="none" w:sz="0" w:space="0" w:color="auto"/>
            <w:right w:val="none" w:sz="0" w:space="0" w:color="auto"/>
          </w:divBdr>
        </w:div>
        <w:div w:id="1134367684">
          <w:marLeft w:val="640"/>
          <w:marRight w:val="0"/>
          <w:marTop w:val="0"/>
          <w:marBottom w:val="0"/>
          <w:divBdr>
            <w:top w:val="none" w:sz="0" w:space="0" w:color="auto"/>
            <w:left w:val="none" w:sz="0" w:space="0" w:color="auto"/>
            <w:bottom w:val="none" w:sz="0" w:space="0" w:color="auto"/>
            <w:right w:val="none" w:sz="0" w:space="0" w:color="auto"/>
          </w:divBdr>
        </w:div>
        <w:div w:id="1517304823">
          <w:marLeft w:val="640"/>
          <w:marRight w:val="0"/>
          <w:marTop w:val="0"/>
          <w:marBottom w:val="0"/>
          <w:divBdr>
            <w:top w:val="none" w:sz="0" w:space="0" w:color="auto"/>
            <w:left w:val="none" w:sz="0" w:space="0" w:color="auto"/>
            <w:bottom w:val="none" w:sz="0" w:space="0" w:color="auto"/>
            <w:right w:val="none" w:sz="0" w:space="0" w:color="auto"/>
          </w:divBdr>
        </w:div>
        <w:div w:id="2060008475">
          <w:marLeft w:val="640"/>
          <w:marRight w:val="0"/>
          <w:marTop w:val="0"/>
          <w:marBottom w:val="0"/>
          <w:divBdr>
            <w:top w:val="none" w:sz="0" w:space="0" w:color="auto"/>
            <w:left w:val="none" w:sz="0" w:space="0" w:color="auto"/>
            <w:bottom w:val="none" w:sz="0" w:space="0" w:color="auto"/>
            <w:right w:val="none" w:sz="0" w:space="0" w:color="auto"/>
          </w:divBdr>
        </w:div>
        <w:div w:id="80028351">
          <w:marLeft w:val="640"/>
          <w:marRight w:val="0"/>
          <w:marTop w:val="0"/>
          <w:marBottom w:val="0"/>
          <w:divBdr>
            <w:top w:val="none" w:sz="0" w:space="0" w:color="auto"/>
            <w:left w:val="none" w:sz="0" w:space="0" w:color="auto"/>
            <w:bottom w:val="none" w:sz="0" w:space="0" w:color="auto"/>
            <w:right w:val="none" w:sz="0" w:space="0" w:color="auto"/>
          </w:divBdr>
        </w:div>
        <w:div w:id="2032565490">
          <w:marLeft w:val="640"/>
          <w:marRight w:val="0"/>
          <w:marTop w:val="0"/>
          <w:marBottom w:val="0"/>
          <w:divBdr>
            <w:top w:val="none" w:sz="0" w:space="0" w:color="auto"/>
            <w:left w:val="none" w:sz="0" w:space="0" w:color="auto"/>
            <w:bottom w:val="none" w:sz="0" w:space="0" w:color="auto"/>
            <w:right w:val="none" w:sz="0" w:space="0" w:color="auto"/>
          </w:divBdr>
        </w:div>
        <w:div w:id="2121148671">
          <w:marLeft w:val="640"/>
          <w:marRight w:val="0"/>
          <w:marTop w:val="0"/>
          <w:marBottom w:val="0"/>
          <w:divBdr>
            <w:top w:val="none" w:sz="0" w:space="0" w:color="auto"/>
            <w:left w:val="none" w:sz="0" w:space="0" w:color="auto"/>
            <w:bottom w:val="none" w:sz="0" w:space="0" w:color="auto"/>
            <w:right w:val="none" w:sz="0" w:space="0" w:color="auto"/>
          </w:divBdr>
        </w:div>
        <w:div w:id="1543208657">
          <w:marLeft w:val="640"/>
          <w:marRight w:val="0"/>
          <w:marTop w:val="0"/>
          <w:marBottom w:val="0"/>
          <w:divBdr>
            <w:top w:val="none" w:sz="0" w:space="0" w:color="auto"/>
            <w:left w:val="none" w:sz="0" w:space="0" w:color="auto"/>
            <w:bottom w:val="none" w:sz="0" w:space="0" w:color="auto"/>
            <w:right w:val="none" w:sz="0" w:space="0" w:color="auto"/>
          </w:divBdr>
        </w:div>
        <w:div w:id="1146700513">
          <w:marLeft w:val="640"/>
          <w:marRight w:val="0"/>
          <w:marTop w:val="0"/>
          <w:marBottom w:val="0"/>
          <w:divBdr>
            <w:top w:val="none" w:sz="0" w:space="0" w:color="auto"/>
            <w:left w:val="none" w:sz="0" w:space="0" w:color="auto"/>
            <w:bottom w:val="none" w:sz="0" w:space="0" w:color="auto"/>
            <w:right w:val="none" w:sz="0" w:space="0" w:color="auto"/>
          </w:divBdr>
        </w:div>
        <w:div w:id="1310748417">
          <w:marLeft w:val="640"/>
          <w:marRight w:val="0"/>
          <w:marTop w:val="0"/>
          <w:marBottom w:val="0"/>
          <w:divBdr>
            <w:top w:val="none" w:sz="0" w:space="0" w:color="auto"/>
            <w:left w:val="none" w:sz="0" w:space="0" w:color="auto"/>
            <w:bottom w:val="none" w:sz="0" w:space="0" w:color="auto"/>
            <w:right w:val="none" w:sz="0" w:space="0" w:color="auto"/>
          </w:divBdr>
        </w:div>
        <w:div w:id="621228342">
          <w:marLeft w:val="640"/>
          <w:marRight w:val="0"/>
          <w:marTop w:val="0"/>
          <w:marBottom w:val="0"/>
          <w:divBdr>
            <w:top w:val="none" w:sz="0" w:space="0" w:color="auto"/>
            <w:left w:val="none" w:sz="0" w:space="0" w:color="auto"/>
            <w:bottom w:val="none" w:sz="0" w:space="0" w:color="auto"/>
            <w:right w:val="none" w:sz="0" w:space="0" w:color="auto"/>
          </w:divBdr>
        </w:div>
        <w:div w:id="2124377075">
          <w:marLeft w:val="640"/>
          <w:marRight w:val="0"/>
          <w:marTop w:val="0"/>
          <w:marBottom w:val="0"/>
          <w:divBdr>
            <w:top w:val="none" w:sz="0" w:space="0" w:color="auto"/>
            <w:left w:val="none" w:sz="0" w:space="0" w:color="auto"/>
            <w:bottom w:val="none" w:sz="0" w:space="0" w:color="auto"/>
            <w:right w:val="none" w:sz="0" w:space="0" w:color="auto"/>
          </w:divBdr>
        </w:div>
        <w:div w:id="1891648960">
          <w:marLeft w:val="640"/>
          <w:marRight w:val="0"/>
          <w:marTop w:val="0"/>
          <w:marBottom w:val="0"/>
          <w:divBdr>
            <w:top w:val="none" w:sz="0" w:space="0" w:color="auto"/>
            <w:left w:val="none" w:sz="0" w:space="0" w:color="auto"/>
            <w:bottom w:val="none" w:sz="0" w:space="0" w:color="auto"/>
            <w:right w:val="none" w:sz="0" w:space="0" w:color="auto"/>
          </w:divBdr>
        </w:div>
        <w:div w:id="1790666903">
          <w:marLeft w:val="640"/>
          <w:marRight w:val="0"/>
          <w:marTop w:val="0"/>
          <w:marBottom w:val="0"/>
          <w:divBdr>
            <w:top w:val="none" w:sz="0" w:space="0" w:color="auto"/>
            <w:left w:val="none" w:sz="0" w:space="0" w:color="auto"/>
            <w:bottom w:val="none" w:sz="0" w:space="0" w:color="auto"/>
            <w:right w:val="none" w:sz="0" w:space="0" w:color="auto"/>
          </w:divBdr>
        </w:div>
        <w:div w:id="569268875">
          <w:marLeft w:val="640"/>
          <w:marRight w:val="0"/>
          <w:marTop w:val="0"/>
          <w:marBottom w:val="0"/>
          <w:divBdr>
            <w:top w:val="none" w:sz="0" w:space="0" w:color="auto"/>
            <w:left w:val="none" w:sz="0" w:space="0" w:color="auto"/>
            <w:bottom w:val="none" w:sz="0" w:space="0" w:color="auto"/>
            <w:right w:val="none" w:sz="0" w:space="0" w:color="auto"/>
          </w:divBdr>
        </w:div>
        <w:div w:id="904952189">
          <w:marLeft w:val="640"/>
          <w:marRight w:val="0"/>
          <w:marTop w:val="0"/>
          <w:marBottom w:val="0"/>
          <w:divBdr>
            <w:top w:val="none" w:sz="0" w:space="0" w:color="auto"/>
            <w:left w:val="none" w:sz="0" w:space="0" w:color="auto"/>
            <w:bottom w:val="none" w:sz="0" w:space="0" w:color="auto"/>
            <w:right w:val="none" w:sz="0" w:space="0" w:color="auto"/>
          </w:divBdr>
        </w:div>
        <w:div w:id="1874998928">
          <w:marLeft w:val="640"/>
          <w:marRight w:val="0"/>
          <w:marTop w:val="0"/>
          <w:marBottom w:val="0"/>
          <w:divBdr>
            <w:top w:val="none" w:sz="0" w:space="0" w:color="auto"/>
            <w:left w:val="none" w:sz="0" w:space="0" w:color="auto"/>
            <w:bottom w:val="none" w:sz="0" w:space="0" w:color="auto"/>
            <w:right w:val="none" w:sz="0" w:space="0" w:color="auto"/>
          </w:divBdr>
        </w:div>
        <w:div w:id="1126435855">
          <w:marLeft w:val="640"/>
          <w:marRight w:val="0"/>
          <w:marTop w:val="0"/>
          <w:marBottom w:val="0"/>
          <w:divBdr>
            <w:top w:val="none" w:sz="0" w:space="0" w:color="auto"/>
            <w:left w:val="none" w:sz="0" w:space="0" w:color="auto"/>
            <w:bottom w:val="none" w:sz="0" w:space="0" w:color="auto"/>
            <w:right w:val="none" w:sz="0" w:space="0" w:color="auto"/>
          </w:divBdr>
        </w:div>
        <w:div w:id="696352402">
          <w:marLeft w:val="640"/>
          <w:marRight w:val="0"/>
          <w:marTop w:val="0"/>
          <w:marBottom w:val="0"/>
          <w:divBdr>
            <w:top w:val="none" w:sz="0" w:space="0" w:color="auto"/>
            <w:left w:val="none" w:sz="0" w:space="0" w:color="auto"/>
            <w:bottom w:val="none" w:sz="0" w:space="0" w:color="auto"/>
            <w:right w:val="none" w:sz="0" w:space="0" w:color="auto"/>
          </w:divBdr>
        </w:div>
        <w:div w:id="1350177556">
          <w:marLeft w:val="640"/>
          <w:marRight w:val="0"/>
          <w:marTop w:val="0"/>
          <w:marBottom w:val="0"/>
          <w:divBdr>
            <w:top w:val="none" w:sz="0" w:space="0" w:color="auto"/>
            <w:left w:val="none" w:sz="0" w:space="0" w:color="auto"/>
            <w:bottom w:val="none" w:sz="0" w:space="0" w:color="auto"/>
            <w:right w:val="none" w:sz="0" w:space="0" w:color="auto"/>
          </w:divBdr>
        </w:div>
        <w:div w:id="1748574483">
          <w:marLeft w:val="640"/>
          <w:marRight w:val="0"/>
          <w:marTop w:val="0"/>
          <w:marBottom w:val="0"/>
          <w:divBdr>
            <w:top w:val="none" w:sz="0" w:space="0" w:color="auto"/>
            <w:left w:val="none" w:sz="0" w:space="0" w:color="auto"/>
            <w:bottom w:val="none" w:sz="0" w:space="0" w:color="auto"/>
            <w:right w:val="none" w:sz="0" w:space="0" w:color="auto"/>
          </w:divBdr>
        </w:div>
        <w:div w:id="2038500929">
          <w:marLeft w:val="640"/>
          <w:marRight w:val="0"/>
          <w:marTop w:val="0"/>
          <w:marBottom w:val="0"/>
          <w:divBdr>
            <w:top w:val="none" w:sz="0" w:space="0" w:color="auto"/>
            <w:left w:val="none" w:sz="0" w:space="0" w:color="auto"/>
            <w:bottom w:val="none" w:sz="0" w:space="0" w:color="auto"/>
            <w:right w:val="none" w:sz="0" w:space="0" w:color="auto"/>
          </w:divBdr>
        </w:div>
        <w:div w:id="1486049305">
          <w:marLeft w:val="640"/>
          <w:marRight w:val="0"/>
          <w:marTop w:val="0"/>
          <w:marBottom w:val="0"/>
          <w:divBdr>
            <w:top w:val="none" w:sz="0" w:space="0" w:color="auto"/>
            <w:left w:val="none" w:sz="0" w:space="0" w:color="auto"/>
            <w:bottom w:val="none" w:sz="0" w:space="0" w:color="auto"/>
            <w:right w:val="none" w:sz="0" w:space="0" w:color="auto"/>
          </w:divBdr>
        </w:div>
        <w:div w:id="1911112791">
          <w:marLeft w:val="640"/>
          <w:marRight w:val="0"/>
          <w:marTop w:val="0"/>
          <w:marBottom w:val="0"/>
          <w:divBdr>
            <w:top w:val="none" w:sz="0" w:space="0" w:color="auto"/>
            <w:left w:val="none" w:sz="0" w:space="0" w:color="auto"/>
            <w:bottom w:val="none" w:sz="0" w:space="0" w:color="auto"/>
            <w:right w:val="none" w:sz="0" w:space="0" w:color="auto"/>
          </w:divBdr>
        </w:div>
        <w:div w:id="1598444958">
          <w:marLeft w:val="640"/>
          <w:marRight w:val="0"/>
          <w:marTop w:val="0"/>
          <w:marBottom w:val="0"/>
          <w:divBdr>
            <w:top w:val="none" w:sz="0" w:space="0" w:color="auto"/>
            <w:left w:val="none" w:sz="0" w:space="0" w:color="auto"/>
            <w:bottom w:val="none" w:sz="0" w:space="0" w:color="auto"/>
            <w:right w:val="none" w:sz="0" w:space="0" w:color="auto"/>
          </w:divBdr>
        </w:div>
        <w:div w:id="799110094">
          <w:marLeft w:val="640"/>
          <w:marRight w:val="0"/>
          <w:marTop w:val="0"/>
          <w:marBottom w:val="0"/>
          <w:divBdr>
            <w:top w:val="none" w:sz="0" w:space="0" w:color="auto"/>
            <w:left w:val="none" w:sz="0" w:space="0" w:color="auto"/>
            <w:bottom w:val="none" w:sz="0" w:space="0" w:color="auto"/>
            <w:right w:val="none" w:sz="0" w:space="0" w:color="auto"/>
          </w:divBdr>
        </w:div>
        <w:div w:id="1192643947">
          <w:marLeft w:val="640"/>
          <w:marRight w:val="0"/>
          <w:marTop w:val="0"/>
          <w:marBottom w:val="0"/>
          <w:divBdr>
            <w:top w:val="none" w:sz="0" w:space="0" w:color="auto"/>
            <w:left w:val="none" w:sz="0" w:space="0" w:color="auto"/>
            <w:bottom w:val="none" w:sz="0" w:space="0" w:color="auto"/>
            <w:right w:val="none" w:sz="0" w:space="0" w:color="auto"/>
          </w:divBdr>
        </w:div>
        <w:div w:id="309554349">
          <w:marLeft w:val="640"/>
          <w:marRight w:val="0"/>
          <w:marTop w:val="0"/>
          <w:marBottom w:val="0"/>
          <w:divBdr>
            <w:top w:val="none" w:sz="0" w:space="0" w:color="auto"/>
            <w:left w:val="none" w:sz="0" w:space="0" w:color="auto"/>
            <w:bottom w:val="none" w:sz="0" w:space="0" w:color="auto"/>
            <w:right w:val="none" w:sz="0" w:space="0" w:color="auto"/>
          </w:divBdr>
        </w:div>
        <w:div w:id="1202327486">
          <w:marLeft w:val="640"/>
          <w:marRight w:val="0"/>
          <w:marTop w:val="0"/>
          <w:marBottom w:val="0"/>
          <w:divBdr>
            <w:top w:val="none" w:sz="0" w:space="0" w:color="auto"/>
            <w:left w:val="none" w:sz="0" w:space="0" w:color="auto"/>
            <w:bottom w:val="none" w:sz="0" w:space="0" w:color="auto"/>
            <w:right w:val="none" w:sz="0" w:space="0" w:color="auto"/>
          </w:divBdr>
        </w:div>
        <w:div w:id="100535928">
          <w:marLeft w:val="640"/>
          <w:marRight w:val="0"/>
          <w:marTop w:val="0"/>
          <w:marBottom w:val="0"/>
          <w:divBdr>
            <w:top w:val="none" w:sz="0" w:space="0" w:color="auto"/>
            <w:left w:val="none" w:sz="0" w:space="0" w:color="auto"/>
            <w:bottom w:val="none" w:sz="0" w:space="0" w:color="auto"/>
            <w:right w:val="none" w:sz="0" w:space="0" w:color="auto"/>
          </w:divBdr>
        </w:div>
        <w:div w:id="763302476">
          <w:marLeft w:val="640"/>
          <w:marRight w:val="0"/>
          <w:marTop w:val="0"/>
          <w:marBottom w:val="0"/>
          <w:divBdr>
            <w:top w:val="none" w:sz="0" w:space="0" w:color="auto"/>
            <w:left w:val="none" w:sz="0" w:space="0" w:color="auto"/>
            <w:bottom w:val="none" w:sz="0" w:space="0" w:color="auto"/>
            <w:right w:val="none" w:sz="0" w:space="0" w:color="auto"/>
          </w:divBdr>
        </w:div>
        <w:div w:id="1794716449">
          <w:marLeft w:val="640"/>
          <w:marRight w:val="0"/>
          <w:marTop w:val="0"/>
          <w:marBottom w:val="0"/>
          <w:divBdr>
            <w:top w:val="none" w:sz="0" w:space="0" w:color="auto"/>
            <w:left w:val="none" w:sz="0" w:space="0" w:color="auto"/>
            <w:bottom w:val="none" w:sz="0" w:space="0" w:color="auto"/>
            <w:right w:val="none" w:sz="0" w:space="0" w:color="auto"/>
          </w:divBdr>
        </w:div>
        <w:div w:id="123814699">
          <w:marLeft w:val="640"/>
          <w:marRight w:val="0"/>
          <w:marTop w:val="0"/>
          <w:marBottom w:val="0"/>
          <w:divBdr>
            <w:top w:val="none" w:sz="0" w:space="0" w:color="auto"/>
            <w:left w:val="none" w:sz="0" w:space="0" w:color="auto"/>
            <w:bottom w:val="none" w:sz="0" w:space="0" w:color="auto"/>
            <w:right w:val="none" w:sz="0" w:space="0" w:color="auto"/>
          </w:divBdr>
        </w:div>
        <w:div w:id="1620257340">
          <w:marLeft w:val="640"/>
          <w:marRight w:val="0"/>
          <w:marTop w:val="0"/>
          <w:marBottom w:val="0"/>
          <w:divBdr>
            <w:top w:val="none" w:sz="0" w:space="0" w:color="auto"/>
            <w:left w:val="none" w:sz="0" w:space="0" w:color="auto"/>
            <w:bottom w:val="none" w:sz="0" w:space="0" w:color="auto"/>
            <w:right w:val="none" w:sz="0" w:space="0" w:color="auto"/>
          </w:divBdr>
        </w:div>
        <w:div w:id="1226381485">
          <w:marLeft w:val="640"/>
          <w:marRight w:val="0"/>
          <w:marTop w:val="0"/>
          <w:marBottom w:val="0"/>
          <w:divBdr>
            <w:top w:val="none" w:sz="0" w:space="0" w:color="auto"/>
            <w:left w:val="none" w:sz="0" w:space="0" w:color="auto"/>
            <w:bottom w:val="none" w:sz="0" w:space="0" w:color="auto"/>
            <w:right w:val="none" w:sz="0" w:space="0" w:color="auto"/>
          </w:divBdr>
        </w:div>
        <w:div w:id="876817135">
          <w:marLeft w:val="640"/>
          <w:marRight w:val="0"/>
          <w:marTop w:val="0"/>
          <w:marBottom w:val="0"/>
          <w:divBdr>
            <w:top w:val="none" w:sz="0" w:space="0" w:color="auto"/>
            <w:left w:val="none" w:sz="0" w:space="0" w:color="auto"/>
            <w:bottom w:val="none" w:sz="0" w:space="0" w:color="auto"/>
            <w:right w:val="none" w:sz="0" w:space="0" w:color="auto"/>
          </w:divBdr>
        </w:div>
        <w:div w:id="347370791">
          <w:marLeft w:val="640"/>
          <w:marRight w:val="0"/>
          <w:marTop w:val="0"/>
          <w:marBottom w:val="0"/>
          <w:divBdr>
            <w:top w:val="none" w:sz="0" w:space="0" w:color="auto"/>
            <w:left w:val="none" w:sz="0" w:space="0" w:color="auto"/>
            <w:bottom w:val="none" w:sz="0" w:space="0" w:color="auto"/>
            <w:right w:val="none" w:sz="0" w:space="0" w:color="auto"/>
          </w:divBdr>
        </w:div>
        <w:div w:id="371810377">
          <w:marLeft w:val="640"/>
          <w:marRight w:val="0"/>
          <w:marTop w:val="0"/>
          <w:marBottom w:val="0"/>
          <w:divBdr>
            <w:top w:val="none" w:sz="0" w:space="0" w:color="auto"/>
            <w:left w:val="none" w:sz="0" w:space="0" w:color="auto"/>
            <w:bottom w:val="none" w:sz="0" w:space="0" w:color="auto"/>
            <w:right w:val="none" w:sz="0" w:space="0" w:color="auto"/>
          </w:divBdr>
        </w:div>
        <w:div w:id="1737045721">
          <w:marLeft w:val="640"/>
          <w:marRight w:val="0"/>
          <w:marTop w:val="0"/>
          <w:marBottom w:val="0"/>
          <w:divBdr>
            <w:top w:val="none" w:sz="0" w:space="0" w:color="auto"/>
            <w:left w:val="none" w:sz="0" w:space="0" w:color="auto"/>
            <w:bottom w:val="none" w:sz="0" w:space="0" w:color="auto"/>
            <w:right w:val="none" w:sz="0" w:space="0" w:color="auto"/>
          </w:divBdr>
        </w:div>
        <w:div w:id="938564099">
          <w:marLeft w:val="640"/>
          <w:marRight w:val="0"/>
          <w:marTop w:val="0"/>
          <w:marBottom w:val="0"/>
          <w:divBdr>
            <w:top w:val="none" w:sz="0" w:space="0" w:color="auto"/>
            <w:left w:val="none" w:sz="0" w:space="0" w:color="auto"/>
            <w:bottom w:val="none" w:sz="0" w:space="0" w:color="auto"/>
            <w:right w:val="none" w:sz="0" w:space="0" w:color="auto"/>
          </w:divBdr>
        </w:div>
        <w:div w:id="1075202482">
          <w:marLeft w:val="640"/>
          <w:marRight w:val="0"/>
          <w:marTop w:val="0"/>
          <w:marBottom w:val="0"/>
          <w:divBdr>
            <w:top w:val="none" w:sz="0" w:space="0" w:color="auto"/>
            <w:left w:val="none" w:sz="0" w:space="0" w:color="auto"/>
            <w:bottom w:val="none" w:sz="0" w:space="0" w:color="auto"/>
            <w:right w:val="none" w:sz="0" w:space="0" w:color="auto"/>
          </w:divBdr>
        </w:div>
        <w:div w:id="1185828678">
          <w:marLeft w:val="640"/>
          <w:marRight w:val="0"/>
          <w:marTop w:val="0"/>
          <w:marBottom w:val="0"/>
          <w:divBdr>
            <w:top w:val="none" w:sz="0" w:space="0" w:color="auto"/>
            <w:left w:val="none" w:sz="0" w:space="0" w:color="auto"/>
            <w:bottom w:val="none" w:sz="0" w:space="0" w:color="auto"/>
            <w:right w:val="none" w:sz="0" w:space="0" w:color="auto"/>
          </w:divBdr>
        </w:div>
        <w:div w:id="1495141073">
          <w:marLeft w:val="640"/>
          <w:marRight w:val="0"/>
          <w:marTop w:val="0"/>
          <w:marBottom w:val="0"/>
          <w:divBdr>
            <w:top w:val="none" w:sz="0" w:space="0" w:color="auto"/>
            <w:left w:val="none" w:sz="0" w:space="0" w:color="auto"/>
            <w:bottom w:val="none" w:sz="0" w:space="0" w:color="auto"/>
            <w:right w:val="none" w:sz="0" w:space="0" w:color="auto"/>
          </w:divBdr>
        </w:div>
        <w:div w:id="273441758">
          <w:marLeft w:val="640"/>
          <w:marRight w:val="0"/>
          <w:marTop w:val="0"/>
          <w:marBottom w:val="0"/>
          <w:divBdr>
            <w:top w:val="none" w:sz="0" w:space="0" w:color="auto"/>
            <w:left w:val="none" w:sz="0" w:space="0" w:color="auto"/>
            <w:bottom w:val="none" w:sz="0" w:space="0" w:color="auto"/>
            <w:right w:val="none" w:sz="0" w:space="0" w:color="auto"/>
          </w:divBdr>
        </w:div>
        <w:div w:id="1549336848">
          <w:marLeft w:val="640"/>
          <w:marRight w:val="0"/>
          <w:marTop w:val="0"/>
          <w:marBottom w:val="0"/>
          <w:divBdr>
            <w:top w:val="none" w:sz="0" w:space="0" w:color="auto"/>
            <w:left w:val="none" w:sz="0" w:space="0" w:color="auto"/>
            <w:bottom w:val="none" w:sz="0" w:space="0" w:color="auto"/>
            <w:right w:val="none" w:sz="0" w:space="0" w:color="auto"/>
          </w:divBdr>
        </w:div>
        <w:div w:id="1473910437">
          <w:marLeft w:val="640"/>
          <w:marRight w:val="0"/>
          <w:marTop w:val="0"/>
          <w:marBottom w:val="0"/>
          <w:divBdr>
            <w:top w:val="none" w:sz="0" w:space="0" w:color="auto"/>
            <w:left w:val="none" w:sz="0" w:space="0" w:color="auto"/>
            <w:bottom w:val="none" w:sz="0" w:space="0" w:color="auto"/>
            <w:right w:val="none" w:sz="0" w:space="0" w:color="auto"/>
          </w:divBdr>
        </w:div>
        <w:div w:id="1323001983">
          <w:marLeft w:val="640"/>
          <w:marRight w:val="0"/>
          <w:marTop w:val="0"/>
          <w:marBottom w:val="0"/>
          <w:divBdr>
            <w:top w:val="none" w:sz="0" w:space="0" w:color="auto"/>
            <w:left w:val="none" w:sz="0" w:space="0" w:color="auto"/>
            <w:bottom w:val="none" w:sz="0" w:space="0" w:color="auto"/>
            <w:right w:val="none" w:sz="0" w:space="0" w:color="auto"/>
          </w:divBdr>
        </w:div>
        <w:div w:id="125318717">
          <w:marLeft w:val="640"/>
          <w:marRight w:val="0"/>
          <w:marTop w:val="0"/>
          <w:marBottom w:val="0"/>
          <w:divBdr>
            <w:top w:val="none" w:sz="0" w:space="0" w:color="auto"/>
            <w:left w:val="none" w:sz="0" w:space="0" w:color="auto"/>
            <w:bottom w:val="none" w:sz="0" w:space="0" w:color="auto"/>
            <w:right w:val="none" w:sz="0" w:space="0" w:color="auto"/>
          </w:divBdr>
        </w:div>
        <w:div w:id="1711953034">
          <w:marLeft w:val="640"/>
          <w:marRight w:val="0"/>
          <w:marTop w:val="0"/>
          <w:marBottom w:val="0"/>
          <w:divBdr>
            <w:top w:val="none" w:sz="0" w:space="0" w:color="auto"/>
            <w:left w:val="none" w:sz="0" w:space="0" w:color="auto"/>
            <w:bottom w:val="none" w:sz="0" w:space="0" w:color="auto"/>
            <w:right w:val="none" w:sz="0" w:space="0" w:color="auto"/>
          </w:divBdr>
        </w:div>
        <w:div w:id="1546064297">
          <w:marLeft w:val="640"/>
          <w:marRight w:val="0"/>
          <w:marTop w:val="0"/>
          <w:marBottom w:val="0"/>
          <w:divBdr>
            <w:top w:val="none" w:sz="0" w:space="0" w:color="auto"/>
            <w:left w:val="none" w:sz="0" w:space="0" w:color="auto"/>
            <w:bottom w:val="none" w:sz="0" w:space="0" w:color="auto"/>
            <w:right w:val="none" w:sz="0" w:space="0" w:color="auto"/>
          </w:divBdr>
        </w:div>
        <w:div w:id="189802456">
          <w:marLeft w:val="640"/>
          <w:marRight w:val="0"/>
          <w:marTop w:val="0"/>
          <w:marBottom w:val="0"/>
          <w:divBdr>
            <w:top w:val="none" w:sz="0" w:space="0" w:color="auto"/>
            <w:left w:val="none" w:sz="0" w:space="0" w:color="auto"/>
            <w:bottom w:val="none" w:sz="0" w:space="0" w:color="auto"/>
            <w:right w:val="none" w:sz="0" w:space="0" w:color="auto"/>
          </w:divBdr>
        </w:div>
        <w:div w:id="754782472">
          <w:marLeft w:val="640"/>
          <w:marRight w:val="0"/>
          <w:marTop w:val="0"/>
          <w:marBottom w:val="0"/>
          <w:divBdr>
            <w:top w:val="none" w:sz="0" w:space="0" w:color="auto"/>
            <w:left w:val="none" w:sz="0" w:space="0" w:color="auto"/>
            <w:bottom w:val="none" w:sz="0" w:space="0" w:color="auto"/>
            <w:right w:val="none" w:sz="0" w:space="0" w:color="auto"/>
          </w:divBdr>
        </w:div>
        <w:div w:id="1858159080">
          <w:marLeft w:val="640"/>
          <w:marRight w:val="0"/>
          <w:marTop w:val="0"/>
          <w:marBottom w:val="0"/>
          <w:divBdr>
            <w:top w:val="none" w:sz="0" w:space="0" w:color="auto"/>
            <w:left w:val="none" w:sz="0" w:space="0" w:color="auto"/>
            <w:bottom w:val="none" w:sz="0" w:space="0" w:color="auto"/>
            <w:right w:val="none" w:sz="0" w:space="0" w:color="auto"/>
          </w:divBdr>
        </w:div>
        <w:div w:id="2104838856">
          <w:marLeft w:val="640"/>
          <w:marRight w:val="0"/>
          <w:marTop w:val="0"/>
          <w:marBottom w:val="0"/>
          <w:divBdr>
            <w:top w:val="none" w:sz="0" w:space="0" w:color="auto"/>
            <w:left w:val="none" w:sz="0" w:space="0" w:color="auto"/>
            <w:bottom w:val="none" w:sz="0" w:space="0" w:color="auto"/>
            <w:right w:val="none" w:sz="0" w:space="0" w:color="auto"/>
          </w:divBdr>
        </w:div>
        <w:div w:id="1798796697">
          <w:marLeft w:val="640"/>
          <w:marRight w:val="0"/>
          <w:marTop w:val="0"/>
          <w:marBottom w:val="0"/>
          <w:divBdr>
            <w:top w:val="none" w:sz="0" w:space="0" w:color="auto"/>
            <w:left w:val="none" w:sz="0" w:space="0" w:color="auto"/>
            <w:bottom w:val="none" w:sz="0" w:space="0" w:color="auto"/>
            <w:right w:val="none" w:sz="0" w:space="0" w:color="auto"/>
          </w:divBdr>
        </w:div>
        <w:div w:id="397363776">
          <w:marLeft w:val="640"/>
          <w:marRight w:val="0"/>
          <w:marTop w:val="0"/>
          <w:marBottom w:val="0"/>
          <w:divBdr>
            <w:top w:val="none" w:sz="0" w:space="0" w:color="auto"/>
            <w:left w:val="none" w:sz="0" w:space="0" w:color="auto"/>
            <w:bottom w:val="none" w:sz="0" w:space="0" w:color="auto"/>
            <w:right w:val="none" w:sz="0" w:space="0" w:color="auto"/>
          </w:divBdr>
        </w:div>
        <w:div w:id="347101766">
          <w:marLeft w:val="640"/>
          <w:marRight w:val="0"/>
          <w:marTop w:val="0"/>
          <w:marBottom w:val="0"/>
          <w:divBdr>
            <w:top w:val="none" w:sz="0" w:space="0" w:color="auto"/>
            <w:left w:val="none" w:sz="0" w:space="0" w:color="auto"/>
            <w:bottom w:val="none" w:sz="0" w:space="0" w:color="auto"/>
            <w:right w:val="none" w:sz="0" w:space="0" w:color="auto"/>
          </w:divBdr>
        </w:div>
        <w:div w:id="1659268432">
          <w:marLeft w:val="640"/>
          <w:marRight w:val="0"/>
          <w:marTop w:val="0"/>
          <w:marBottom w:val="0"/>
          <w:divBdr>
            <w:top w:val="none" w:sz="0" w:space="0" w:color="auto"/>
            <w:left w:val="none" w:sz="0" w:space="0" w:color="auto"/>
            <w:bottom w:val="none" w:sz="0" w:space="0" w:color="auto"/>
            <w:right w:val="none" w:sz="0" w:space="0" w:color="auto"/>
          </w:divBdr>
        </w:div>
        <w:div w:id="1068455945">
          <w:marLeft w:val="640"/>
          <w:marRight w:val="0"/>
          <w:marTop w:val="0"/>
          <w:marBottom w:val="0"/>
          <w:divBdr>
            <w:top w:val="none" w:sz="0" w:space="0" w:color="auto"/>
            <w:left w:val="none" w:sz="0" w:space="0" w:color="auto"/>
            <w:bottom w:val="none" w:sz="0" w:space="0" w:color="auto"/>
            <w:right w:val="none" w:sz="0" w:space="0" w:color="auto"/>
          </w:divBdr>
        </w:div>
        <w:div w:id="1700004596">
          <w:marLeft w:val="640"/>
          <w:marRight w:val="0"/>
          <w:marTop w:val="0"/>
          <w:marBottom w:val="0"/>
          <w:divBdr>
            <w:top w:val="none" w:sz="0" w:space="0" w:color="auto"/>
            <w:left w:val="none" w:sz="0" w:space="0" w:color="auto"/>
            <w:bottom w:val="none" w:sz="0" w:space="0" w:color="auto"/>
            <w:right w:val="none" w:sz="0" w:space="0" w:color="auto"/>
          </w:divBdr>
        </w:div>
        <w:div w:id="1585334178">
          <w:marLeft w:val="640"/>
          <w:marRight w:val="0"/>
          <w:marTop w:val="0"/>
          <w:marBottom w:val="0"/>
          <w:divBdr>
            <w:top w:val="none" w:sz="0" w:space="0" w:color="auto"/>
            <w:left w:val="none" w:sz="0" w:space="0" w:color="auto"/>
            <w:bottom w:val="none" w:sz="0" w:space="0" w:color="auto"/>
            <w:right w:val="none" w:sz="0" w:space="0" w:color="auto"/>
          </w:divBdr>
        </w:div>
        <w:div w:id="651104680">
          <w:marLeft w:val="640"/>
          <w:marRight w:val="0"/>
          <w:marTop w:val="0"/>
          <w:marBottom w:val="0"/>
          <w:divBdr>
            <w:top w:val="none" w:sz="0" w:space="0" w:color="auto"/>
            <w:left w:val="none" w:sz="0" w:space="0" w:color="auto"/>
            <w:bottom w:val="none" w:sz="0" w:space="0" w:color="auto"/>
            <w:right w:val="none" w:sz="0" w:space="0" w:color="auto"/>
          </w:divBdr>
        </w:div>
        <w:div w:id="1850098466">
          <w:marLeft w:val="640"/>
          <w:marRight w:val="0"/>
          <w:marTop w:val="0"/>
          <w:marBottom w:val="0"/>
          <w:divBdr>
            <w:top w:val="none" w:sz="0" w:space="0" w:color="auto"/>
            <w:left w:val="none" w:sz="0" w:space="0" w:color="auto"/>
            <w:bottom w:val="none" w:sz="0" w:space="0" w:color="auto"/>
            <w:right w:val="none" w:sz="0" w:space="0" w:color="auto"/>
          </w:divBdr>
        </w:div>
        <w:div w:id="2099205436">
          <w:marLeft w:val="640"/>
          <w:marRight w:val="0"/>
          <w:marTop w:val="0"/>
          <w:marBottom w:val="0"/>
          <w:divBdr>
            <w:top w:val="none" w:sz="0" w:space="0" w:color="auto"/>
            <w:left w:val="none" w:sz="0" w:space="0" w:color="auto"/>
            <w:bottom w:val="none" w:sz="0" w:space="0" w:color="auto"/>
            <w:right w:val="none" w:sz="0" w:space="0" w:color="auto"/>
          </w:divBdr>
        </w:div>
        <w:div w:id="231935849">
          <w:marLeft w:val="640"/>
          <w:marRight w:val="0"/>
          <w:marTop w:val="0"/>
          <w:marBottom w:val="0"/>
          <w:divBdr>
            <w:top w:val="none" w:sz="0" w:space="0" w:color="auto"/>
            <w:left w:val="none" w:sz="0" w:space="0" w:color="auto"/>
            <w:bottom w:val="none" w:sz="0" w:space="0" w:color="auto"/>
            <w:right w:val="none" w:sz="0" w:space="0" w:color="auto"/>
          </w:divBdr>
        </w:div>
        <w:div w:id="975330616">
          <w:marLeft w:val="640"/>
          <w:marRight w:val="0"/>
          <w:marTop w:val="0"/>
          <w:marBottom w:val="0"/>
          <w:divBdr>
            <w:top w:val="none" w:sz="0" w:space="0" w:color="auto"/>
            <w:left w:val="none" w:sz="0" w:space="0" w:color="auto"/>
            <w:bottom w:val="none" w:sz="0" w:space="0" w:color="auto"/>
            <w:right w:val="none" w:sz="0" w:space="0" w:color="auto"/>
          </w:divBdr>
        </w:div>
        <w:div w:id="1590389160">
          <w:marLeft w:val="640"/>
          <w:marRight w:val="0"/>
          <w:marTop w:val="0"/>
          <w:marBottom w:val="0"/>
          <w:divBdr>
            <w:top w:val="none" w:sz="0" w:space="0" w:color="auto"/>
            <w:left w:val="none" w:sz="0" w:space="0" w:color="auto"/>
            <w:bottom w:val="none" w:sz="0" w:space="0" w:color="auto"/>
            <w:right w:val="none" w:sz="0" w:space="0" w:color="auto"/>
          </w:divBdr>
        </w:div>
        <w:div w:id="15666178">
          <w:marLeft w:val="640"/>
          <w:marRight w:val="0"/>
          <w:marTop w:val="0"/>
          <w:marBottom w:val="0"/>
          <w:divBdr>
            <w:top w:val="none" w:sz="0" w:space="0" w:color="auto"/>
            <w:left w:val="none" w:sz="0" w:space="0" w:color="auto"/>
            <w:bottom w:val="none" w:sz="0" w:space="0" w:color="auto"/>
            <w:right w:val="none" w:sz="0" w:space="0" w:color="auto"/>
          </w:divBdr>
        </w:div>
        <w:div w:id="1078551263">
          <w:marLeft w:val="640"/>
          <w:marRight w:val="0"/>
          <w:marTop w:val="0"/>
          <w:marBottom w:val="0"/>
          <w:divBdr>
            <w:top w:val="none" w:sz="0" w:space="0" w:color="auto"/>
            <w:left w:val="none" w:sz="0" w:space="0" w:color="auto"/>
            <w:bottom w:val="none" w:sz="0" w:space="0" w:color="auto"/>
            <w:right w:val="none" w:sz="0" w:space="0" w:color="auto"/>
          </w:divBdr>
        </w:div>
        <w:div w:id="955717650">
          <w:marLeft w:val="640"/>
          <w:marRight w:val="0"/>
          <w:marTop w:val="0"/>
          <w:marBottom w:val="0"/>
          <w:divBdr>
            <w:top w:val="none" w:sz="0" w:space="0" w:color="auto"/>
            <w:left w:val="none" w:sz="0" w:space="0" w:color="auto"/>
            <w:bottom w:val="none" w:sz="0" w:space="0" w:color="auto"/>
            <w:right w:val="none" w:sz="0" w:space="0" w:color="auto"/>
          </w:divBdr>
        </w:div>
        <w:div w:id="1771467214">
          <w:marLeft w:val="640"/>
          <w:marRight w:val="0"/>
          <w:marTop w:val="0"/>
          <w:marBottom w:val="0"/>
          <w:divBdr>
            <w:top w:val="none" w:sz="0" w:space="0" w:color="auto"/>
            <w:left w:val="none" w:sz="0" w:space="0" w:color="auto"/>
            <w:bottom w:val="none" w:sz="0" w:space="0" w:color="auto"/>
            <w:right w:val="none" w:sz="0" w:space="0" w:color="auto"/>
          </w:divBdr>
        </w:div>
        <w:div w:id="58941801">
          <w:marLeft w:val="640"/>
          <w:marRight w:val="0"/>
          <w:marTop w:val="0"/>
          <w:marBottom w:val="0"/>
          <w:divBdr>
            <w:top w:val="none" w:sz="0" w:space="0" w:color="auto"/>
            <w:left w:val="none" w:sz="0" w:space="0" w:color="auto"/>
            <w:bottom w:val="none" w:sz="0" w:space="0" w:color="auto"/>
            <w:right w:val="none" w:sz="0" w:space="0" w:color="auto"/>
          </w:divBdr>
        </w:div>
        <w:div w:id="421411032">
          <w:marLeft w:val="640"/>
          <w:marRight w:val="0"/>
          <w:marTop w:val="0"/>
          <w:marBottom w:val="0"/>
          <w:divBdr>
            <w:top w:val="none" w:sz="0" w:space="0" w:color="auto"/>
            <w:left w:val="none" w:sz="0" w:space="0" w:color="auto"/>
            <w:bottom w:val="none" w:sz="0" w:space="0" w:color="auto"/>
            <w:right w:val="none" w:sz="0" w:space="0" w:color="auto"/>
          </w:divBdr>
        </w:div>
        <w:div w:id="1392463739">
          <w:marLeft w:val="640"/>
          <w:marRight w:val="0"/>
          <w:marTop w:val="0"/>
          <w:marBottom w:val="0"/>
          <w:divBdr>
            <w:top w:val="none" w:sz="0" w:space="0" w:color="auto"/>
            <w:left w:val="none" w:sz="0" w:space="0" w:color="auto"/>
            <w:bottom w:val="none" w:sz="0" w:space="0" w:color="auto"/>
            <w:right w:val="none" w:sz="0" w:space="0" w:color="auto"/>
          </w:divBdr>
        </w:div>
        <w:div w:id="1167862060">
          <w:marLeft w:val="640"/>
          <w:marRight w:val="0"/>
          <w:marTop w:val="0"/>
          <w:marBottom w:val="0"/>
          <w:divBdr>
            <w:top w:val="none" w:sz="0" w:space="0" w:color="auto"/>
            <w:left w:val="none" w:sz="0" w:space="0" w:color="auto"/>
            <w:bottom w:val="none" w:sz="0" w:space="0" w:color="auto"/>
            <w:right w:val="none" w:sz="0" w:space="0" w:color="auto"/>
          </w:divBdr>
        </w:div>
        <w:div w:id="401024266">
          <w:marLeft w:val="640"/>
          <w:marRight w:val="0"/>
          <w:marTop w:val="0"/>
          <w:marBottom w:val="0"/>
          <w:divBdr>
            <w:top w:val="none" w:sz="0" w:space="0" w:color="auto"/>
            <w:left w:val="none" w:sz="0" w:space="0" w:color="auto"/>
            <w:bottom w:val="none" w:sz="0" w:space="0" w:color="auto"/>
            <w:right w:val="none" w:sz="0" w:space="0" w:color="auto"/>
          </w:divBdr>
        </w:div>
        <w:div w:id="1959750717">
          <w:marLeft w:val="640"/>
          <w:marRight w:val="0"/>
          <w:marTop w:val="0"/>
          <w:marBottom w:val="0"/>
          <w:divBdr>
            <w:top w:val="none" w:sz="0" w:space="0" w:color="auto"/>
            <w:left w:val="none" w:sz="0" w:space="0" w:color="auto"/>
            <w:bottom w:val="none" w:sz="0" w:space="0" w:color="auto"/>
            <w:right w:val="none" w:sz="0" w:space="0" w:color="auto"/>
          </w:divBdr>
        </w:div>
        <w:div w:id="1981691005">
          <w:marLeft w:val="640"/>
          <w:marRight w:val="0"/>
          <w:marTop w:val="0"/>
          <w:marBottom w:val="0"/>
          <w:divBdr>
            <w:top w:val="none" w:sz="0" w:space="0" w:color="auto"/>
            <w:left w:val="none" w:sz="0" w:space="0" w:color="auto"/>
            <w:bottom w:val="none" w:sz="0" w:space="0" w:color="auto"/>
            <w:right w:val="none" w:sz="0" w:space="0" w:color="auto"/>
          </w:divBdr>
        </w:div>
        <w:div w:id="876089400">
          <w:marLeft w:val="640"/>
          <w:marRight w:val="0"/>
          <w:marTop w:val="0"/>
          <w:marBottom w:val="0"/>
          <w:divBdr>
            <w:top w:val="none" w:sz="0" w:space="0" w:color="auto"/>
            <w:left w:val="none" w:sz="0" w:space="0" w:color="auto"/>
            <w:bottom w:val="none" w:sz="0" w:space="0" w:color="auto"/>
            <w:right w:val="none" w:sz="0" w:space="0" w:color="auto"/>
          </w:divBdr>
        </w:div>
        <w:div w:id="1323461264">
          <w:marLeft w:val="640"/>
          <w:marRight w:val="0"/>
          <w:marTop w:val="0"/>
          <w:marBottom w:val="0"/>
          <w:divBdr>
            <w:top w:val="none" w:sz="0" w:space="0" w:color="auto"/>
            <w:left w:val="none" w:sz="0" w:space="0" w:color="auto"/>
            <w:bottom w:val="none" w:sz="0" w:space="0" w:color="auto"/>
            <w:right w:val="none" w:sz="0" w:space="0" w:color="auto"/>
          </w:divBdr>
        </w:div>
        <w:div w:id="1140268970">
          <w:marLeft w:val="640"/>
          <w:marRight w:val="0"/>
          <w:marTop w:val="0"/>
          <w:marBottom w:val="0"/>
          <w:divBdr>
            <w:top w:val="none" w:sz="0" w:space="0" w:color="auto"/>
            <w:left w:val="none" w:sz="0" w:space="0" w:color="auto"/>
            <w:bottom w:val="none" w:sz="0" w:space="0" w:color="auto"/>
            <w:right w:val="none" w:sz="0" w:space="0" w:color="auto"/>
          </w:divBdr>
        </w:div>
        <w:div w:id="1015499785">
          <w:marLeft w:val="640"/>
          <w:marRight w:val="0"/>
          <w:marTop w:val="0"/>
          <w:marBottom w:val="0"/>
          <w:divBdr>
            <w:top w:val="none" w:sz="0" w:space="0" w:color="auto"/>
            <w:left w:val="none" w:sz="0" w:space="0" w:color="auto"/>
            <w:bottom w:val="none" w:sz="0" w:space="0" w:color="auto"/>
            <w:right w:val="none" w:sz="0" w:space="0" w:color="auto"/>
          </w:divBdr>
        </w:div>
        <w:div w:id="645205393">
          <w:marLeft w:val="640"/>
          <w:marRight w:val="0"/>
          <w:marTop w:val="0"/>
          <w:marBottom w:val="0"/>
          <w:divBdr>
            <w:top w:val="none" w:sz="0" w:space="0" w:color="auto"/>
            <w:left w:val="none" w:sz="0" w:space="0" w:color="auto"/>
            <w:bottom w:val="none" w:sz="0" w:space="0" w:color="auto"/>
            <w:right w:val="none" w:sz="0" w:space="0" w:color="auto"/>
          </w:divBdr>
        </w:div>
        <w:div w:id="2000112386">
          <w:marLeft w:val="640"/>
          <w:marRight w:val="0"/>
          <w:marTop w:val="0"/>
          <w:marBottom w:val="0"/>
          <w:divBdr>
            <w:top w:val="none" w:sz="0" w:space="0" w:color="auto"/>
            <w:left w:val="none" w:sz="0" w:space="0" w:color="auto"/>
            <w:bottom w:val="none" w:sz="0" w:space="0" w:color="auto"/>
            <w:right w:val="none" w:sz="0" w:space="0" w:color="auto"/>
          </w:divBdr>
        </w:div>
        <w:div w:id="589583275">
          <w:marLeft w:val="640"/>
          <w:marRight w:val="0"/>
          <w:marTop w:val="0"/>
          <w:marBottom w:val="0"/>
          <w:divBdr>
            <w:top w:val="none" w:sz="0" w:space="0" w:color="auto"/>
            <w:left w:val="none" w:sz="0" w:space="0" w:color="auto"/>
            <w:bottom w:val="none" w:sz="0" w:space="0" w:color="auto"/>
            <w:right w:val="none" w:sz="0" w:space="0" w:color="auto"/>
          </w:divBdr>
        </w:div>
        <w:div w:id="1473596136">
          <w:marLeft w:val="640"/>
          <w:marRight w:val="0"/>
          <w:marTop w:val="0"/>
          <w:marBottom w:val="0"/>
          <w:divBdr>
            <w:top w:val="none" w:sz="0" w:space="0" w:color="auto"/>
            <w:left w:val="none" w:sz="0" w:space="0" w:color="auto"/>
            <w:bottom w:val="none" w:sz="0" w:space="0" w:color="auto"/>
            <w:right w:val="none" w:sz="0" w:space="0" w:color="auto"/>
          </w:divBdr>
        </w:div>
        <w:div w:id="907115014">
          <w:marLeft w:val="640"/>
          <w:marRight w:val="0"/>
          <w:marTop w:val="0"/>
          <w:marBottom w:val="0"/>
          <w:divBdr>
            <w:top w:val="none" w:sz="0" w:space="0" w:color="auto"/>
            <w:left w:val="none" w:sz="0" w:space="0" w:color="auto"/>
            <w:bottom w:val="none" w:sz="0" w:space="0" w:color="auto"/>
            <w:right w:val="none" w:sz="0" w:space="0" w:color="auto"/>
          </w:divBdr>
        </w:div>
        <w:div w:id="1401512851">
          <w:marLeft w:val="640"/>
          <w:marRight w:val="0"/>
          <w:marTop w:val="0"/>
          <w:marBottom w:val="0"/>
          <w:divBdr>
            <w:top w:val="none" w:sz="0" w:space="0" w:color="auto"/>
            <w:left w:val="none" w:sz="0" w:space="0" w:color="auto"/>
            <w:bottom w:val="none" w:sz="0" w:space="0" w:color="auto"/>
            <w:right w:val="none" w:sz="0" w:space="0" w:color="auto"/>
          </w:divBdr>
        </w:div>
        <w:div w:id="798255719">
          <w:marLeft w:val="640"/>
          <w:marRight w:val="0"/>
          <w:marTop w:val="0"/>
          <w:marBottom w:val="0"/>
          <w:divBdr>
            <w:top w:val="none" w:sz="0" w:space="0" w:color="auto"/>
            <w:left w:val="none" w:sz="0" w:space="0" w:color="auto"/>
            <w:bottom w:val="none" w:sz="0" w:space="0" w:color="auto"/>
            <w:right w:val="none" w:sz="0" w:space="0" w:color="auto"/>
          </w:divBdr>
        </w:div>
        <w:div w:id="720246255">
          <w:marLeft w:val="640"/>
          <w:marRight w:val="0"/>
          <w:marTop w:val="0"/>
          <w:marBottom w:val="0"/>
          <w:divBdr>
            <w:top w:val="none" w:sz="0" w:space="0" w:color="auto"/>
            <w:left w:val="none" w:sz="0" w:space="0" w:color="auto"/>
            <w:bottom w:val="none" w:sz="0" w:space="0" w:color="auto"/>
            <w:right w:val="none" w:sz="0" w:space="0" w:color="auto"/>
          </w:divBdr>
        </w:div>
        <w:div w:id="1898544209">
          <w:marLeft w:val="640"/>
          <w:marRight w:val="0"/>
          <w:marTop w:val="0"/>
          <w:marBottom w:val="0"/>
          <w:divBdr>
            <w:top w:val="none" w:sz="0" w:space="0" w:color="auto"/>
            <w:left w:val="none" w:sz="0" w:space="0" w:color="auto"/>
            <w:bottom w:val="none" w:sz="0" w:space="0" w:color="auto"/>
            <w:right w:val="none" w:sz="0" w:space="0" w:color="auto"/>
          </w:divBdr>
        </w:div>
        <w:div w:id="1759985230">
          <w:marLeft w:val="640"/>
          <w:marRight w:val="0"/>
          <w:marTop w:val="0"/>
          <w:marBottom w:val="0"/>
          <w:divBdr>
            <w:top w:val="none" w:sz="0" w:space="0" w:color="auto"/>
            <w:left w:val="none" w:sz="0" w:space="0" w:color="auto"/>
            <w:bottom w:val="none" w:sz="0" w:space="0" w:color="auto"/>
            <w:right w:val="none" w:sz="0" w:space="0" w:color="auto"/>
          </w:divBdr>
        </w:div>
        <w:div w:id="1414356697">
          <w:marLeft w:val="640"/>
          <w:marRight w:val="0"/>
          <w:marTop w:val="0"/>
          <w:marBottom w:val="0"/>
          <w:divBdr>
            <w:top w:val="none" w:sz="0" w:space="0" w:color="auto"/>
            <w:left w:val="none" w:sz="0" w:space="0" w:color="auto"/>
            <w:bottom w:val="none" w:sz="0" w:space="0" w:color="auto"/>
            <w:right w:val="none" w:sz="0" w:space="0" w:color="auto"/>
          </w:divBdr>
        </w:div>
        <w:div w:id="1638143684">
          <w:marLeft w:val="640"/>
          <w:marRight w:val="0"/>
          <w:marTop w:val="0"/>
          <w:marBottom w:val="0"/>
          <w:divBdr>
            <w:top w:val="none" w:sz="0" w:space="0" w:color="auto"/>
            <w:left w:val="none" w:sz="0" w:space="0" w:color="auto"/>
            <w:bottom w:val="none" w:sz="0" w:space="0" w:color="auto"/>
            <w:right w:val="none" w:sz="0" w:space="0" w:color="auto"/>
          </w:divBdr>
        </w:div>
        <w:div w:id="1775782020">
          <w:marLeft w:val="640"/>
          <w:marRight w:val="0"/>
          <w:marTop w:val="0"/>
          <w:marBottom w:val="0"/>
          <w:divBdr>
            <w:top w:val="none" w:sz="0" w:space="0" w:color="auto"/>
            <w:left w:val="none" w:sz="0" w:space="0" w:color="auto"/>
            <w:bottom w:val="none" w:sz="0" w:space="0" w:color="auto"/>
            <w:right w:val="none" w:sz="0" w:space="0" w:color="auto"/>
          </w:divBdr>
        </w:div>
        <w:div w:id="535394435">
          <w:marLeft w:val="640"/>
          <w:marRight w:val="0"/>
          <w:marTop w:val="0"/>
          <w:marBottom w:val="0"/>
          <w:divBdr>
            <w:top w:val="none" w:sz="0" w:space="0" w:color="auto"/>
            <w:left w:val="none" w:sz="0" w:space="0" w:color="auto"/>
            <w:bottom w:val="none" w:sz="0" w:space="0" w:color="auto"/>
            <w:right w:val="none" w:sz="0" w:space="0" w:color="auto"/>
          </w:divBdr>
        </w:div>
        <w:div w:id="1619221683">
          <w:marLeft w:val="640"/>
          <w:marRight w:val="0"/>
          <w:marTop w:val="0"/>
          <w:marBottom w:val="0"/>
          <w:divBdr>
            <w:top w:val="none" w:sz="0" w:space="0" w:color="auto"/>
            <w:left w:val="none" w:sz="0" w:space="0" w:color="auto"/>
            <w:bottom w:val="none" w:sz="0" w:space="0" w:color="auto"/>
            <w:right w:val="none" w:sz="0" w:space="0" w:color="auto"/>
          </w:divBdr>
        </w:div>
        <w:div w:id="1869442080">
          <w:marLeft w:val="640"/>
          <w:marRight w:val="0"/>
          <w:marTop w:val="0"/>
          <w:marBottom w:val="0"/>
          <w:divBdr>
            <w:top w:val="none" w:sz="0" w:space="0" w:color="auto"/>
            <w:left w:val="none" w:sz="0" w:space="0" w:color="auto"/>
            <w:bottom w:val="none" w:sz="0" w:space="0" w:color="auto"/>
            <w:right w:val="none" w:sz="0" w:space="0" w:color="auto"/>
          </w:divBdr>
        </w:div>
        <w:div w:id="486750187">
          <w:marLeft w:val="640"/>
          <w:marRight w:val="0"/>
          <w:marTop w:val="0"/>
          <w:marBottom w:val="0"/>
          <w:divBdr>
            <w:top w:val="none" w:sz="0" w:space="0" w:color="auto"/>
            <w:left w:val="none" w:sz="0" w:space="0" w:color="auto"/>
            <w:bottom w:val="none" w:sz="0" w:space="0" w:color="auto"/>
            <w:right w:val="none" w:sz="0" w:space="0" w:color="auto"/>
          </w:divBdr>
        </w:div>
        <w:div w:id="1351418317">
          <w:marLeft w:val="640"/>
          <w:marRight w:val="0"/>
          <w:marTop w:val="0"/>
          <w:marBottom w:val="0"/>
          <w:divBdr>
            <w:top w:val="none" w:sz="0" w:space="0" w:color="auto"/>
            <w:left w:val="none" w:sz="0" w:space="0" w:color="auto"/>
            <w:bottom w:val="none" w:sz="0" w:space="0" w:color="auto"/>
            <w:right w:val="none" w:sz="0" w:space="0" w:color="auto"/>
          </w:divBdr>
        </w:div>
        <w:div w:id="207494536">
          <w:marLeft w:val="640"/>
          <w:marRight w:val="0"/>
          <w:marTop w:val="0"/>
          <w:marBottom w:val="0"/>
          <w:divBdr>
            <w:top w:val="none" w:sz="0" w:space="0" w:color="auto"/>
            <w:left w:val="none" w:sz="0" w:space="0" w:color="auto"/>
            <w:bottom w:val="none" w:sz="0" w:space="0" w:color="auto"/>
            <w:right w:val="none" w:sz="0" w:space="0" w:color="auto"/>
          </w:divBdr>
        </w:div>
        <w:div w:id="2120374512">
          <w:marLeft w:val="640"/>
          <w:marRight w:val="0"/>
          <w:marTop w:val="0"/>
          <w:marBottom w:val="0"/>
          <w:divBdr>
            <w:top w:val="none" w:sz="0" w:space="0" w:color="auto"/>
            <w:left w:val="none" w:sz="0" w:space="0" w:color="auto"/>
            <w:bottom w:val="none" w:sz="0" w:space="0" w:color="auto"/>
            <w:right w:val="none" w:sz="0" w:space="0" w:color="auto"/>
          </w:divBdr>
        </w:div>
        <w:div w:id="351226075">
          <w:marLeft w:val="640"/>
          <w:marRight w:val="0"/>
          <w:marTop w:val="0"/>
          <w:marBottom w:val="0"/>
          <w:divBdr>
            <w:top w:val="none" w:sz="0" w:space="0" w:color="auto"/>
            <w:left w:val="none" w:sz="0" w:space="0" w:color="auto"/>
            <w:bottom w:val="none" w:sz="0" w:space="0" w:color="auto"/>
            <w:right w:val="none" w:sz="0" w:space="0" w:color="auto"/>
          </w:divBdr>
        </w:div>
        <w:div w:id="644236101">
          <w:marLeft w:val="640"/>
          <w:marRight w:val="0"/>
          <w:marTop w:val="0"/>
          <w:marBottom w:val="0"/>
          <w:divBdr>
            <w:top w:val="none" w:sz="0" w:space="0" w:color="auto"/>
            <w:left w:val="none" w:sz="0" w:space="0" w:color="auto"/>
            <w:bottom w:val="none" w:sz="0" w:space="0" w:color="auto"/>
            <w:right w:val="none" w:sz="0" w:space="0" w:color="auto"/>
          </w:divBdr>
        </w:div>
        <w:div w:id="1328291161">
          <w:marLeft w:val="640"/>
          <w:marRight w:val="0"/>
          <w:marTop w:val="0"/>
          <w:marBottom w:val="0"/>
          <w:divBdr>
            <w:top w:val="none" w:sz="0" w:space="0" w:color="auto"/>
            <w:left w:val="none" w:sz="0" w:space="0" w:color="auto"/>
            <w:bottom w:val="none" w:sz="0" w:space="0" w:color="auto"/>
            <w:right w:val="none" w:sz="0" w:space="0" w:color="auto"/>
          </w:divBdr>
        </w:div>
        <w:div w:id="2105683805">
          <w:marLeft w:val="640"/>
          <w:marRight w:val="0"/>
          <w:marTop w:val="0"/>
          <w:marBottom w:val="0"/>
          <w:divBdr>
            <w:top w:val="none" w:sz="0" w:space="0" w:color="auto"/>
            <w:left w:val="none" w:sz="0" w:space="0" w:color="auto"/>
            <w:bottom w:val="none" w:sz="0" w:space="0" w:color="auto"/>
            <w:right w:val="none" w:sz="0" w:space="0" w:color="auto"/>
          </w:divBdr>
        </w:div>
        <w:div w:id="277376121">
          <w:marLeft w:val="640"/>
          <w:marRight w:val="0"/>
          <w:marTop w:val="0"/>
          <w:marBottom w:val="0"/>
          <w:divBdr>
            <w:top w:val="none" w:sz="0" w:space="0" w:color="auto"/>
            <w:left w:val="none" w:sz="0" w:space="0" w:color="auto"/>
            <w:bottom w:val="none" w:sz="0" w:space="0" w:color="auto"/>
            <w:right w:val="none" w:sz="0" w:space="0" w:color="auto"/>
          </w:divBdr>
        </w:div>
        <w:div w:id="148137355">
          <w:marLeft w:val="640"/>
          <w:marRight w:val="0"/>
          <w:marTop w:val="0"/>
          <w:marBottom w:val="0"/>
          <w:divBdr>
            <w:top w:val="none" w:sz="0" w:space="0" w:color="auto"/>
            <w:left w:val="none" w:sz="0" w:space="0" w:color="auto"/>
            <w:bottom w:val="none" w:sz="0" w:space="0" w:color="auto"/>
            <w:right w:val="none" w:sz="0" w:space="0" w:color="auto"/>
          </w:divBdr>
        </w:div>
        <w:div w:id="710763094">
          <w:marLeft w:val="640"/>
          <w:marRight w:val="0"/>
          <w:marTop w:val="0"/>
          <w:marBottom w:val="0"/>
          <w:divBdr>
            <w:top w:val="none" w:sz="0" w:space="0" w:color="auto"/>
            <w:left w:val="none" w:sz="0" w:space="0" w:color="auto"/>
            <w:bottom w:val="none" w:sz="0" w:space="0" w:color="auto"/>
            <w:right w:val="none" w:sz="0" w:space="0" w:color="auto"/>
          </w:divBdr>
        </w:div>
        <w:div w:id="789981293">
          <w:marLeft w:val="640"/>
          <w:marRight w:val="0"/>
          <w:marTop w:val="0"/>
          <w:marBottom w:val="0"/>
          <w:divBdr>
            <w:top w:val="none" w:sz="0" w:space="0" w:color="auto"/>
            <w:left w:val="none" w:sz="0" w:space="0" w:color="auto"/>
            <w:bottom w:val="none" w:sz="0" w:space="0" w:color="auto"/>
            <w:right w:val="none" w:sz="0" w:space="0" w:color="auto"/>
          </w:divBdr>
        </w:div>
        <w:div w:id="1682005757">
          <w:marLeft w:val="640"/>
          <w:marRight w:val="0"/>
          <w:marTop w:val="0"/>
          <w:marBottom w:val="0"/>
          <w:divBdr>
            <w:top w:val="none" w:sz="0" w:space="0" w:color="auto"/>
            <w:left w:val="none" w:sz="0" w:space="0" w:color="auto"/>
            <w:bottom w:val="none" w:sz="0" w:space="0" w:color="auto"/>
            <w:right w:val="none" w:sz="0" w:space="0" w:color="auto"/>
          </w:divBdr>
        </w:div>
        <w:div w:id="1135954793">
          <w:marLeft w:val="640"/>
          <w:marRight w:val="0"/>
          <w:marTop w:val="0"/>
          <w:marBottom w:val="0"/>
          <w:divBdr>
            <w:top w:val="none" w:sz="0" w:space="0" w:color="auto"/>
            <w:left w:val="none" w:sz="0" w:space="0" w:color="auto"/>
            <w:bottom w:val="none" w:sz="0" w:space="0" w:color="auto"/>
            <w:right w:val="none" w:sz="0" w:space="0" w:color="auto"/>
          </w:divBdr>
        </w:div>
        <w:div w:id="269119995">
          <w:marLeft w:val="640"/>
          <w:marRight w:val="0"/>
          <w:marTop w:val="0"/>
          <w:marBottom w:val="0"/>
          <w:divBdr>
            <w:top w:val="none" w:sz="0" w:space="0" w:color="auto"/>
            <w:left w:val="none" w:sz="0" w:space="0" w:color="auto"/>
            <w:bottom w:val="none" w:sz="0" w:space="0" w:color="auto"/>
            <w:right w:val="none" w:sz="0" w:space="0" w:color="auto"/>
          </w:divBdr>
        </w:div>
        <w:div w:id="1569732117">
          <w:marLeft w:val="640"/>
          <w:marRight w:val="0"/>
          <w:marTop w:val="0"/>
          <w:marBottom w:val="0"/>
          <w:divBdr>
            <w:top w:val="none" w:sz="0" w:space="0" w:color="auto"/>
            <w:left w:val="none" w:sz="0" w:space="0" w:color="auto"/>
            <w:bottom w:val="none" w:sz="0" w:space="0" w:color="auto"/>
            <w:right w:val="none" w:sz="0" w:space="0" w:color="auto"/>
          </w:divBdr>
        </w:div>
        <w:div w:id="1724986703">
          <w:marLeft w:val="640"/>
          <w:marRight w:val="0"/>
          <w:marTop w:val="0"/>
          <w:marBottom w:val="0"/>
          <w:divBdr>
            <w:top w:val="none" w:sz="0" w:space="0" w:color="auto"/>
            <w:left w:val="none" w:sz="0" w:space="0" w:color="auto"/>
            <w:bottom w:val="none" w:sz="0" w:space="0" w:color="auto"/>
            <w:right w:val="none" w:sz="0" w:space="0" w:color="auto"/>
          </w:divBdr>
        </w:div>
        <w:div w:id="1086422676">
          <w:marLeft w:val="640"/>
          <w:marRight w:val="0"/>
          <w:marTop w:val="0"/>
          <w:marBottom w:val="0"/>
          <w:divBdr>
            <w:top w:val="none" w:sz="0" w:space="0" w:color="auto"/>
            <w:left w:val="none" w:sz="0" w:space="0" w:color="auto"/>
            <w:bottom w:val="none" w:sz="0" w:space="0" w:color="auto"/>
            <w:right w:val="none" w:sz="0" w:space="0" w:color="auto"/>
          </w:divBdr>
        </w:div>
        <w:div w:id="764378920">
          <w:marLeft w:val="640"/>
          <w:marRight w:val="0"/>
          <w:marTop w:val="0"/>
          <w:marBottom w:val="0"/>
          <w:divBdr>
            <w:top w:val="none" w:sz="0" w:space="0" w:color="auto"/>
            <w:left w:val="none" w:sz="0" w:space="0" w:color="auto"/>
            <w:bottom w:val="none" w:sz="0" w:space="0" w:color="auto"/>
            <w:right w:val="none" w:sz="0" w:space="0" w:color="auto"/>
          </w:divBdr>
        </w:div>
        <w:div w:id="1559169748">
          <w:marLeft w:val="640"/>
          <w:marRight w:val="0"/>
          <w:marTop w:val="0"/>
          <w:marBottom w:val="0"/>
          <w:divBdr>
            <w:top w:val="none" w:sz="0" w:space="0" w:color="auto"/>
            <w:left w:val="none" w:sz="0" w:space="0" w:color="auto"/>
            <w:bottom w:val="none" w:sz="0" w:space="0" w:color="auto"/>
            <w:right w:val="none" w:sz="0" w:space="0" w:color="auto"/>
          </w:divBdr>
        </w:div>
        <w:div w:id="1701279169">
          <w:marLeft w:val="640"/>
          <w:marRight w:val="0"/>
          <w:marTop w:val="0"/>
          <w:marBottom w:val="0"/>
          <w:divBdr>
            <w:top w:val="none" w:sz="0" w:space="0" w:color="auto"/>
            <w:left w:val="none" w:sz="0" w:space="0" w:color="auto"/>
            <w:bottom w:val="none" w:sz="0" w:space="0" w:color="auto"/>
            <w:right w:val="none" w:sz="0" w:space="0" w:color="auto"/>
          </w:divBdr>
        </w:div>
        <w:div w:id="438912063">
          <w:marLeft w:val="640"/>
          <w:marRight w:val="0"/>
          <w:marTop w:val="0"/>
          <w:marBottom w:val="0"/>
          <w:divBdr>
            <w:top w:val="none" w:sz="0" w:space="0" w:color="auto"/>
            <w:left w:val="none" w:sz="0" w:space="0" w:color="auto"/>
            <w:bottom w:val="none" w:sz="0" w:space="0" w:color="auto"/>
            <w:right w:val="none" w:sz="0" w:space="0" w:color="auto"/>
          </w:divBdr>
        </w:div>
        <w:div w:id="1075281909">
          <w:marLeft w:val="640"/>
          <w:marRight w:val="0"/>
          <w:marTop w:val="0"/>
          <w:marBottom w:val="0"/>
          <w:divBdr>
            <w:top w:val="none" w:sz="0" w:space="0" w:color="auto"/>
            <w:left w:val="none" w:sz="0" w:space="0" w:color="auto"/>
            <w:bottom w:val="none" w:sz="0" w:space="0" w:color="auto"/>
            <w:right w:val="none" w:sz="0" w:space="0" w:color="auto"/>
          </w:divBdr>
        </w:div>
        <w:div w:id="234508313">
          <w:marLeft w:val="640"/>
          <w:marRight w:val="0"/>
          <w:marTop w:val="0"/>
          <w:marBottom w:val="0"/>
          <w:divBdr>
            <w:top w:val="none" w:sz="0" w:space="0" w:color="auto"/>
            <w:left w:val="none" w:sz="0" w:space="0" w:color="auto"/>
            <w:bottom w:val="none" w:sz="0" w:space="0" w:color="auto"/>
            <w:right w:val="none" w:sz="0" w:space="0" w:color="auto"/>
          </w:divBdr>
        </w:div>
        <w:div w:id="1717923389">
          <w:marLeft w:val="640"/>
          <w:marRight w:val="0"/>
          <w:marTop w:val="0"/>
          <w:marBottom w:val="0"/>
          <w:divBdr>
            <w:top w:val="none" w:sz="0" w:space="0" w:color="auto"/>
            <w:left w:val="none" w:sz="0" w:space="0" w:color="auto"/>
            <w:bottom w:val="none" w:sz="0" w:space="0" w:color="auto"/>
            <w:right w:val="none" w:sz="0" w:space="0" w:color="auto"/>
          </w:divBdr>
        </w:div>
        <w:div w:id="869145155">
          <w:marLeft w:val="640"/>
          <w:marRight w:val="0"/>
          <w:marTop w:val="0"/>
          <w:marBottom w:val="0"/>
          <w:divBdr>
            <w:top w:val="none" w:sz="0" w:space="0" w:color="auto"/>
            <w:left w:val="none" w:sz="0" w:space="0" w:color="auto"/>
            <w:bottom w:val="none" w:sz="0" w:space="0" w:color="auto"/>
            <w:right w:val="none" w:sz="0" w:space="0" w:color="auto"/>
          </w:divBdr>
        </w:div>
        <w:div w:id="202258609">
          <w:marLeft w:val="640"/>
          <w:marRight w:val="0"/>
          <w:marTop w:val="0"/>
          <w:marBottom w:val="0"/>
          <w:divBdr>
            <w:top w:val="none" w:sz="0" w:space="0" w:color="auto"/>
            <w:left w:val="none" w:sz="0" w:space="0" w:color="auto"/>
            <w:bottom w:val="none" w:sz="0" w:space="0" w:color="auto"/>
            <w:right w:val="none" w:sz="0" w:space="0" w:color="auto"/>
          </w:divBdr>
        </w:div>
        <w:div w:id="50426154">
          <w:marLeft w:val="640"/>
          <w:marRight w:val="0"/>
          <w:marTop w:val="0"/>
          <w:marBottom w:val="0"/>
          <w:divBdr>
            <w:top w:val="none" w:sz="0" w:space="0" w:color="auto"/>
            <w:left w:val="none" w:sz="0" w:space="0" w:color="auto"/>
            <w:bottom w:val="none" w:sz="0" w:space="0" w:color="auto"/>
            <w:right w:val="none" w:sz="0" w:space="0" w:color="auto"/>
          </w:divBdr>
        </w:div>
        <w:div w:id="1895848528">
          <w:marLeft w:val="640"/>
          <w:marRight w:val="0"/>
          <w:marTop w:val="0"/>
          <w:marBottom w:val="0"/>
          <w:divBdr>
            <w:top w:val="none" w:sz="0" w:space="0" w:color="auto"/>
            <w:left w:val="none" w:sz="0" w:space="0" w:color="auto"/>
            <w:bottom w:val="none" w:sz="0" w:space="0" w:color="auto"/>
            <w:right w:val="none" w:sz="0" w:space="0" w:color="auto"/>
          </w:divBdr>
        </w:div>
        <w:div w:id="1648776394">
          <w:marLeft w:val="640"/>
          <w:marRight w:val="0"/>
          <w:marTop w:val="0"/>
          <w:marBottom w:val="0"/>
          <w:divBdr>
            <w:top w:val="none" w:sz="0" w:space="0" w:color="auto"/>
            <w:left w:val="none" w:sz="0" w:space="0" w:color="auto"/>
            <w:bottom w:val="none" w:sz="0" w:space="0" w:color="auto"/>
            <w:right w:val="none" w:sz="0" w:space="0" w:color="auto"/>
          </w:divBdr>
        </w:div>
        <w:div w:id="1709599272">
          <w:marLeft w:val="640"/>
          <w:marRight w:val="0"/>
          <w:marTop w:val="0"/>
          <w:marBottom w:val="0"/>
          <w:divBdr>
            <w:top w:val="none" w:sz="0" w:space="0" w:color="auto"/>
            <w:left w:val="none" w:sz="0" w:space="0" w:color="auto"/>
            <w:bottom w:val="none" w:sz="0" w:space="0" w:color="auto"/>
            <w:right w:val="none" w:sz="0" w:space="0" w:color="auto"/>
          </w:divBdr>
        </w:div>
        <w:div w:id="868227526">
          <w:marLeft w:val="640"/>
          <w:marRight w:val="0"/>
          <w:marTop w:val="0"/>
          <w:marBottom w:val="0"/>
          <w:divBdr>
            <w:top w:val="none" w:sz="0" w:space="0" w:color="auto"/>
            <w:left w:val="none" w:sz="0" w:space="0" w:color="auto"/>
            <w:bottom w:val="none" w:sz="0" w:space="0" w:color="auto"/>
            <w:right w:val="none" w:sz="0" w:space="0" w:color="auto"/>
          </w:divBdr>
        </w:div>
        <w:div w:id="1145127490">
          <w:marLeft w:val="640"/>
          <w:marRight w:val="0"/>
          <w:marTop w:val="0"/>
          <w:marBottom w:val="0"/>
          <w:divBdr>
            <w:top w:val="none" w:sz="0" w:space="0" w:color="auto"/>
            <w:left w:val="none" w:sz="0" w:space="0" w:color="auto"/>
            <w:bottom w:val="none" w:sz="0" w:space="0" w:color="auto"/>
            <w:right w:val="none" w:sz="0" w:space="0" w:color="auto"/>
          </w:divBdr>
        </w:div>
        <w:div w:id="138615964">
          <w:marLeft w:val="640"/>
          <w:marRight w:val="0"/>
          <w:marTop w:val="0"/>
          <w:marBottom w:val="0"/>
          <w:divBdr>
            <w:top w:val="none" w:sz="0" w:space="0" w:color="auto"/>
            <w:left w:val="none" w:sz="0" w:space="0" w:color="auto"/>
            <w:bottom w:val="none" w:sz="0" w:space="0" w:color="auto"/>
            <w:right w:val="none" w:sz="0" w:space="0" w:color="auto"/>
          </w:divBdr>
        </w:div>
        <w:div w:id="535461100">
          <w:marLeft w:val="640"/>
          <w:marRight w:val="0"/>
          <w:marTop w:val="0"/>
          <w:marBottom w:val="0"/>
          <w:divBdr>
            <w:top w:val="none" w:sz="0" w:space="0" w:color="auto"/>
            <w:left w:val="none" w:sz="0" w:space="0" w:color="auto"/>
            <w:bottom w:val="none" w:sz="0" w:space="0" w:color="auto"/>
            <w:right w:val="none" w:sz="0" w:space="0" w:color="auto"/>
          </w:divBdr>
        </w:div>
        <w:div w:id="243607724">
          <w:marLeft w:val="640"/>
          <w:marRight w:val="0"/>
          <w:marTop w:val="0"/>
          <w:marBottom w:val="0"/>
          <w:divBdr>
            <w:top w:val="none" w:sz="0" w:space="0" w:color="auto"/>
            <w:left w:val="none" w:sz="0" w:space="0" w:color="auto"/>
            <w:bottom w:val="none" w:sz="0" w:space="0" w:color="auto"/>
            <w:right w:val="none" w:sz="0" w:space="0" w:color="auto"/>
          </w:divBdr>
        </w:div>
        <w:div w:id="1618827997">
          <w:marLeft w:val="640"/>
          <w:marRight w:val="0"/>
          <w:marTop w:val="0"/>
          <w:marBottom w:val="0"/>
          <w:divBdr>
            <w:top w:val="none" w:sz="0" w:space="0" w:color="auto"/>
            <w:left w:val="none" w:sz="0" w:space="0" w:color="auto"/>
            <w:bottom w:val="none" w:sz="0" w:space="0" w:color="auto"/>
            <w:right w:val="none" w:sz="0" w:space="0" w:color="auto"/>
          </w:divBdr>
        </w:div>
        <w:div w:id="1964998537">
          <w:marLeft w:val="640"/>
          <w:marRight w:val="0"/>
          <w:marTop w:val="0"/>
          <w:marBottom w:val="0"/>
          <w:divBdr>
            <w:top w:val="none" w:sz="0" w:space="0" w:color="auto"/>
            <w:left w:val="none" w:sz="0" w:space="0" w:color="auto"/>
            <w:bottom w:val="none" w:sz="0" w:space="0" w:color="auto"/>
            <w:right w:val="none" w:sz="0" w:space="0" w:color="auto"/>
          </w:divBdr>
        </w:div>
        <w:div w:id="1699087783">
          <w:marLeft w:val="640"/>
          <w:marRight w:val="0"/>
          <w:marTop w:val="0"/>
          <w:marBottom w:val="0"/>
          <w:divBdr>
            <w:top w:val="none" w:sz="0" w:space="0" w:color="auto"/>
            <w:left w:val="none" w:sz="0" w:space="0" w:color="auto"/>
            <w:bottom w:val="none" w:sz="0" w:space="0" w:color="auto"/>
            <w:right w:val="none" w:sz="0" w:space="0" w:color="auto"/>
          </w:divBdr>
        </w:div>
        <w:div w:id="1565333507">
          <w:marLeft w:val="640"/>
          <w:marRight w:val="0"/>
          <w:marTop w:val="0"/>
          <w:marBottom w:val="0"/>
          <w:divBdr>
            <w:top w:val="none" w:sz="0" w:space="0" w:color="auto"/>
            <w:left w:val="none" w:sz="0" w:space="0" w:color="auto"/>
            <w:bottom w:val="none" w:sz="0" w:space="0" w:color="auto"/>
            <w:right w:val="none" w:sz="0" w:space="0" w:color="auto"/>
          </w:divBdr>
        </w:div>
        <w:div w:id="1003702640">
          <w:marLeft w:val="640"/>
          <w:marRight w:val="0"/>
          <w:marTop w:val="0"/>
          <w:marBottom w:val="0"/>
          <w:divBdr>
            <w:top w:val="none" w:sz="0" w:space="0" w:color="auto"/>
            <w:left w:val="none" w:sz="0" w:space="0" w:color="auto"/>
            <w:bottom w:val="none" w:sz="0" w:space="0" w:color="auto"/>
            <w:right w:val="none" w:sz="0" w:space="0" w:color="auto"/>
          </w:divBdr>
        </w:div>
        <w:div w:id="1511800748">
          <w:marLeft w:val="640"/>
          <w:marRight w:val="0"/>
          <w:marTop w:val="0"/>
          <w:marBottom w:val="0"/>
          <w:divBdr>
            <w:top w:val="none" w:sz="0" w:space="0" w:color="auto"/>
            <w:left w:val="none" w:sz="0" w:space="0" w:color="auto"/>
            <w:bottom w:val="none" w:sz="0" w:space="0" w:color="auto"/>
            <w:right w:val="none" w:sz="0" w:space="0" w:color="auto"/>
          </w:divBdr>
        </w:div>
        <w:div w:id="1433361891">
          <w:marLeft w:val="640"/>
          <w:marRight w:val="0"/>
          <w:marTop w:val="0"/>
          <w:marBottom w:val="0"/>
          <w:divBdr>
            <w:top w:val="none" w:sz="0" w:space="0" w:color="auto"/>
            <w:left w:val="none" w:sz="0" w:space="0" w:color="auto"/>
            <w:bottom w:val="none" w:sz="0" w:space="0" w:color="auto"/>
            <w:right w:val="none" w:sz="0" w:space="0" w:color="auto"/>
          </w:divBdr>
        </w:div>
        <w:div w:id="72356362">
          <w:marLeft w:val="640"/>
          <w:marRight w:val="0"/>
          <w:marTop w:val="0"/>
          <w:marBottom w:val="0"/>
          <w:divBdr>
            <w:top w:val="none" w:sz="0" w:space="0" w:color="auto"/>
            <w:left w:val="none" w:sz="0" w:space="0" w:color="auto"/>
            <w:bottom w:val="none" w:sz="0" w:space="0" w:color="auto"/>
            <w:right w:val="none" w:sz="0" w:space="0" w:color="auto"/>
          </w:divBdr>
        </w:div>
        <w:div w:id="318537376">
          <w:marLeft w:val="640"/>
          <w:marRight w:val="0"/>
          <w:marTop w:val="0"/>
          <w:marBottom w:val="0"/>
          <w:divBdr>
            <w:top w:val="none" w:sz="0" w:space="0" w:color="auto"/>
            <w:left w:val="none" w:sz="0" w:space="0" w:color="auto"/>
            <w:bottom w:val="none" w:sz="0" w:space="0" w:color="auto"/>
            <w:right w:val="none" w:sz="0" w:space="0" w:color="auto"/>
          </w:divBdr>
        </w:div>
        <w:div w:id="1678656661">
          <w:marLeft w:val="640"/>
          <w:marRight w:val="0"/>
          <w:marTop w:val="0"/>
          <w:marBottom w:val="0"/>
          <w:divBdr>
            <w:top w:val="none" w:sz="0" w:space="0" w:color="auto"/>
            <w:left w:val="none" w:sz="0" w:space="0" w:color="auto"/>
            <w:bottom w:val="none" w:sz="0" w:space="0" w:color="auto"/>
            <w:right w:val="none" w:sz="0" w:space="0" w:color="auto"/>
          </w:divBdr>
        </w:div>
        <w:div w:id="320618273">
          <w:marLeft w:val="640"/>
          <w:marRight w:val="0"/>
          <w:marTop w:val="0"/>
          <w:marBottom w:val="0"/>
          <w:divBdr>
            <w:top w:val="none" w:sz="0" w:space="0" w:color="auto"/>
            <w:left w:val="none" w:sz="0" w:space="0" w:color="auto"/>
            <w:bottom w:val="none" w:sz="0" w:space="0" w:color="auto"/>
            <w:right w:val="none" w:sz="0" w:space="0" w:color="auto"/>
          </w:divBdr>
        </w:div>
        <w:div w:id="48770524">
          <w:marLeft w:val="640"/>
          <w:marRight w:val="0"/>
          <w:marTop w:val="0"/>
          <w:marBottom w:val="0"/>
          <w:divBdr>
            <w:top w:val="none" w:sz="0" w:space="0" w:color="auto"/>
            <w:left w:val="none" w:sz="0" w:space="0" w:color="auto"/>
            <w:bottom w:val="none" w:sz="0" w:space="0" w:color="auto"/>
            <w:right w:val="none" w:sz="0" w:space="0" w:color="auto"/>
          </w:divBdr>
        </w:div>
        <w:div w:id="1494175853">
          <w:marLeft w:val="640"/>
          <w:marRight w:val="0"/>
          <w:marTop w:val="0"/>
          <w:marBottom w:val="0"/>
          <w:divBdr>
            <w:top w:val="none" w:sz="0" w:space="0" w:color="auto"/>
            <w:left w:val="none" w:sz="0" w:space="0" w:color="auto"/>
            <w:bottom w:val="none" w:sz="0" w:space="0" w:color="auto"/>
            <w:right w:val="none" w:sz="0" w:space="0" w:color="auto"/>
          </w:divBdr>
        </w:div>
        <w:div w:id="407045164">
          <w:marLeft w:val="640"/>
          <w:marRight w:val="0"/>
          <w:marTop w:val="0"/>
          <w:marBottom w:val="0"/>
          <w:divBdr>
            <w:top w:val="none" w:sz="0" w:space="0" w:color="auto"/>
            <w:left w:val="none" w:sz="0" w:space="0" w:color="auto"/>
            <w:bottom w:val="none" w:sz="0" w:space="0" w:color="auto"/>
            <w:right w:val="none" w:sz="0" w:space="0" w:color="auto"/>
          </w:divBdr>
        </w:div>
        <w:div w:id="157043627">
          <w:marLeft w:val="640"/>
          <w:marRight w:val="0"/>
          <w:marTop w:val="0"/>
          <w:marBottom w:val="0"/>
          <w:divBdr>
            <w:top w:val="none" w:sz="0" w:space="0" w:color="auto"/>
            <w:left w:val="none" w:sz="0" w:space="0" w:color="auto"/>
            <w:bottom w:val="none" w:sz="0" w:space="0" w:color="auto"/>
            <w:right w:val="none" w:sz="0" w:space="0" w:color="auto"/>
          </w:divBdr>
        </w:div>
        <w:div w:id="37896971">
          <w:marLeft w:val="640"/>
          <w:marRight w:val="0"/>
          <w:marTop w:val="0"/>
          <w:marBottom w:val="0"/>
          <w:divBdr>
            <w:top w:val="none" w:sz="0" w:space="0" w:color="auto"/>
            <w:left w:val="none" w:sz="0" w:space="0" w:color="auto"/>
            <w:bottom w:val="none" w:sz="0" w:space="0" w:color="auto"/>
            <w:right w:val="none" w:sz="0" w:space="0" w:color="auto"/>
          </w:divBdr>
        </w:div>
        <w:div w:id="308170743">
          <w:marLeft w:val="640"/>
          <w:marRight w:val="0"/>
          <w:marTop w:val="0"/>
          <w:marBottom w:val="0"/>
          <w:divBdr>
            <w:top w:val="none" w:sz="0" w:space="0" w:color="auto"/>
            <w:left w:val="none" w:sz="0" w:space="0" w:color="auto"/>
            <w:bottom w:val="none" w:sz="0" w:space="0" w:color="auto"/>
            <w:right w:val="none" w:sz="0" w:space="0" w:color="auto"/>
          </w:divBdr>
        </w:div>
      </w:divsChild>
    </w:div>
    <w:div w:id="1775243201">
      <w:bodyDiv w:val="1"/>
      <w:marLeft w:val="0"/>
      <w:marRight w:val="0"/>
      <w:marTop w:val="0"/>
      <w:marBottom w:val="0"/>
      <w:divBdr>
        <w:top w:val="none" w:sz="0" w:space="0" w:color="auto"/>
        <w:left w:val="none" w:sz="0" w:space="0" w:color="auto"/>
        <w:bottom w:val="none" w:sz="0" w:space="0" w:color="auto"/>
        <w:right w:val="none" w:sz="0" w:space="0" w:color="auto"/>
      </w:divBdr>
      <w:divsChild>
        <w:div w:id="779379174">
          <w:marLeft w:val="640"/>
          <w:marRight w:val="0"/>
          <w:marTop w:val="0"/>
          <w:marBottom w:val="0"/>
          <w:divBdr>
            <w:top w:val="none" w:sz="0" w:space="0" w:color="auto"/>
            <w:left w:val="none" w:sz="0" w:space="0" w:color="auto"/>
            <w:bottom w:val="none" w:sz="0" w:space="0" w:color="auto"/>
            <w:right w:val="none" w:sz="0" w:space="0" w:color="auto"/>
          </w:divBdr>
        </w:div>
        <w:div w:id="1281910269">
          <w:marLeft w:val="640"/>
          <w:marRight w:val="0"/>
          <w:marTop w:val="0"/>
          <w:marBottom w:val="0"/>
          <w:divBdr>
            <w:top w:val="none" w:sz="0" w:space="0" w:color="auto"/>
            <w:left w:val="none" w:sz="0" w:space="0" w:color="auto"/>
            <w:bottom w:val="none" w:sz="0" w:space="0" w:color="auto"/>
            <w:right w:val="none" w:sz="0" w:space="0" w:color="auto"/>
          </w:divBdr>
        </w:div>
        <w:div w:id="790246786">
          <w:marLeft w:val="640"/>
          <w:marRight w:val="0"/>
          <w:marTop w:val="0"/>
          <w:marBottom w:val="0"/>
          <w:divBdr>
            <w:top w:val="none" w:sz="0" w:space="0" w:color="auto"/>
            <w:left w:val="none" w:sz="0" w:space="0" w:color="auto"/>
            <w:bottom w:val="none" w:sz="0" w:space="0" w:color="auto"/>
            <w:right w:val="none" w:sz="0" w:space="0" w:color="auto"/>
          </w:divBdr>
        </w:div>
        <w:div w:id="1097680488">
          <w:marLeft w:val="640"/>
          <w:marRight w:val="0"/>
          <w:marTop w:val="0"/>
          <w:marBottom w:val="0"/>
          <w:divBdr>
            <w:top w:val="none" w:sz="0" w:space="0" w:color="auto"/>
            <w:left w:val="none" w:sz="0" w:space="0" w:color="auto"/>
            <w:bottom w:val="none" w:sz="0" w:space="0" w:color="auto"/>
            <w:right w:val="none" w:sz="0" w:space="0" w:color="auto"/>
          </w:divBdr>
        </w:div>
        <w:div w:id="856428453">
          <w:marLeft w:val="640"/>
          <w:marRight w:val="0"/>
          <w:marTop w:val="0"/>
          <w:marBottom w:val="0"/>
          <w:divBdr>
            <w:top w:val="none" w:sz="0" w:space="0" w:color="auto"/>
            <w:left w:val="none" w:sz="0" w:space="0" w:color="auto"/>
            <w:bottom w:val="none" w:sz="0" w:space="0" w:color="auto"/>
            <w:right w:val="none" w:sz="0" w:space="0" w:color="auto"/>
          </w:divBdr>
        </w:div>
        <w:div w:id="1266888177">
          <w:marLeft w:val="640"/>
          <w:marRight w:val="0"/>
          <w:marTop w:val="0"/>
          <w:marBottom w:val="0"/>
          <w:divBdr>
            <w:top w:val="none" w:sz="0" w:space="0" w:color="auto"/>
            <w:left w:val="none" w:sz="0" w:space="0" w:color="auto"/>
            <w:bottom w:val="none" w:sz="0" w:space="0" w:color="auto"/>
            <w:right w:val="none" w:sz="0" w:space="0" w:color="auto"/>
          </w:divBdr>
        </w:div>
        <w:div w:id="281152580">
          <w:marLeft w:val="640"/>
          <w:marRight w:val="0"/>
          <w:marTop w:val="0"/>
          <w:marBottom w:val="0"/>
          <w:divBdr>
            <w:top w:val="none" w:sz="0" w:space="0" w:color="auto"/>
            <w:left w:val="none" w:sz="0" w:space="0" w:color="auto"/>
            <w:bottom w:val="none" w:sz="0" w:space="0" w:color="auto"/>
            <w:right w:val="none" w:sz="0" w:space="0" w:color="auto"/>
          </w:divBdr>
        </w:div>
        <w:div w:id="193813241">
          <w:marLeft w:val="640"/>
          <w:marRight w:val="0"/>
          <w:marTop w:val="0"/>
          <w:marBottom w:val="0"/>
          <w:divBdr>
            <w:top w:val="none" w:sz="0" w:space="0" w:color="auto"/>
            <w:left w:val="none" w:sz="0" w:space="0" w:color="auto"/>
            <w:bottom w:val="none" w:sz="0" w:space="0" w:color="auto"/>
            <w:right w:val="none" w:sz="0" w:space="0" w:color="auto"/>
          </w:divBdr>
        </w:div>
        <w:div w:id="574126335">
          <w:marLeft w:val="640"/>
          <w:marRight w:val="0"/>
          <w:marTop w:val="0"/>
          <w:marBottom w:val="0"/>
          <w:divBdr>
            <w:top w:val="none" w:sz="0" w:space="0" w:color="auto"/>
            <w:left w:val="none" w:sz="0" w:space="0" w:color="auto"/>
            <w:bottom w:val="none" w:sz="0" w:space="0" w:color="auto"/>
            <w:right w:val="none" w:sz="0" w:space="0" w:color="auto"/>
          </w:divBdr>
        </w:div>
        <w:div w:id="37977915">
          <w:marLeft w:val="640"/>
          <w:marRight w:val="0"/>
          <w:marTop w:val="0"/>
          <w:marBottom w:val="0"/>
          <w:divBdr>
            <w:top w:val="none" w:sz="0" w:space="0" w:color="auto"/>
            <w:left w:val="none" w:sz="0" w:space="0" w:color="auto"/>
            <w:bottom w:val="none" w:sz="0" w:space="0" w:color="auto"/>
            <w:right w:val="none" w:sz="0" w:space="0" w:color="auto"/>
          </w:divBdr>
        </w:div>
        <w:div w:id="807092271">
          <w:marLeft w:val="640"/>
          <w:marRight w:val="0"/>
          <w:marTop w:val="0"/>
          <w:marBottom w:val="0"/>
          <w:divBdr>
            <w:top w:val="none" w:sz="0" w:space="0" w:color="auto"/>
            <w:left w:val="none" w:sz="0" w:space="0" w:color="auto"/>
            <w:bottom w:val="none" w:sz="0" w:space="0" w:color="auto"/>
            <w:right w:val="none" w:sz="0" w:space="0" w:color="auto"/>
          </w:divBdr>
        </w:div>
        <w:div w:id="1752391727">
          <w:marLeft w:val="640"/>
          <w:marRight w:val="0"/>
          <w:marTop w:val="0"/>
          <w:marBottom w:val="0"/>
          <w:divBdr>
            <w:top w:val="none" w:sz="0" w:space="0" w:color="auto"/>
            <w:left w:val="none" w:sz="0" w:space="0" w:color="auto"/>
            <w:bottom w:val="none" w:sz="0" w:space="0" w:color="auto"/>
            <w:right w:val="none" w:sz="0" w:space="0" w:color="auto"/>
          </w:divBdr>
        </w:div>
        <w:div w:id="2140952921">
          <w:marLeft w:val="640"/>
          <w:marRight w:val="0"/>
          <w:marTop w:val="0"/>
          <w:marBottom w:val="0"/>
          <w:divBdr>
            <w:top w:val="none" w:sz="0" w:space="0" w:color="auto"/>
            <w:left w:val="none" w:sz="0" w:space="0" w:color="auto"/>
            <w:bottom w:val="none" w:sz="0" w:space="0" w:color="auto"/>
            <w:right w:val="none" w:sz="0" w:space="0" w:color="auto"/>
          </w:divBdr>
        </w:div>
        <w:div w:id="1058823771">
          <w:marLeft w:val="640"/>
          <w:marRight w:val="0"/>
          <w:marTop w:val="0"/>
          <w:marBottom w:val="0"/>
          <w:divBdr>
            <w:top w:val="none" w:sz="0" w:space="0" w:color="auto"/>
            <w:left w:val="none" w:sz="0" w:space="0" w:color="auto"/>
            <w:bottom w:val="none" w:sz="0" w:space="0" w:color="auto"/>
            <w:right w:val="none" w:sz="0" w:space="0" w:color="auto"/>
          </w:divBdr>
        </w:div>
        <w:div w:id="1576934145">
          <w:marLeft w:val="640"/>
          <w:marRight w:val="0"/>
          <w:marTop w:val="0"/>
          <w:marBottom w:val="0"/>
          <w:divBdr>
            <w:top w:val="none" w:sz="0" w:space="0" w:color="auto"/>
            <w:left w:val="none" w:sz="0" w:space="0" w:color="auto"/>
            <w:bottom w:val="none" w:sz="0" w:space="0" w:color="auto"/>
            <w:right w:val="none" w:sz="0" w:space="0" w:color="auto"/>
          </w:divBdr>
        </w:div>
        <w:div w:id="295528239">
          <w:marLeft w:val="640"/>
          <w:marRight w:val="0"/>
          <w:marTop w:val="0"/>
          <w:marBottom w:val="0"/>
          <w:divBdr>
            <w:top w:val="none" w:sz="0" w:space="0" w:color="auto"/>
            <w:left w:val="none" w:sz="0" w:space="0" w:color="auto"/>
            <w:bottom w:val="none" w:sz="0" w:space="0" w:color="auto"/>
            <w:right w:val="none" w:sz="0" w:space="0" w:color="auto"/>
          </w:divBdr>
        </w:div>
        <w:div w:id="704402694">
          <w:marLeft w:val="640"/>
          <w:marRight w:val="0"/>
          <w:marTop w:val="0"/>
          <w:marBottom w:val="0"/>
          <w:divBdr>
            <w:top w:val="none" w:sz="0" w:space="0" w:color="auto"/>
            <w:left w:val="none" w:sz="0" w:space="0" w:color="auto"/>
            <w:bottom w:val="none" w:sz="0" w:space="0" w:color="auto"/>
            <w:right w:val="none" w:sz="0" w:space="0" w:color="auto"/>
          </w:divBdr>
        </w:div>
        <w:div w:id="1869759937">
          <w:marLeft w:val="640"/>
          <w:marRight w:val="0"/>
          <w:marTop w:val="0"/>
          <w:marBottom w:val="0"/>
          <w:divBdr>
            <w:top w:val="none" w:sz="0" w:space="0" w:color="auto"/>
            <w:left w:val="none" w:sz="0" w:space="0" w:color="auto"/>
            <w:bottom w:val="none" w:sz="0" w:space="0" w:color="auto"/>
            <w:right w:val="none" w:sz="0" w:space="0" w:color="auto"/>
          </w:divBdr>
        </w:div>
        <w:div w:id="462232670">
          <w:marLeft w:val="640"/>
          <w:marRight w:val="0"/>
          <w:marTop w:val="0"/>
          <w:marBottom w:val="0"/>
          <w:divBdr>
            <w:top w:val="none" w:sz="0" w:space="0" w:color="auto"/>
            <w:left w:val="none" w:sz="0" w:space="0" w:color="auto"/>
            <w:bottom w:val="none" w:sz="0" w:space="0" w:color="auto"/>
            <w:right w:val="none" w:sz="0" w:space="0" w:color="auto"/>
          </w:divBdr>
        </w:div>
        <w:div w:id="1181241599">
          <w:marLeft w:val="640"/>
          <w:marRight w:val="0"/>
          <w:marTop w:val="0"/>
          <w:marBottom w:val="0"/>
          <w:divBdr>
            <w:top w:val="none" w:sz="0" w:space="0" w:color="auto"/>
            <w:left w:val="none" w:sz="0" w:space="0" w:color="auto"/>
            <w:bottom w:val="none" w:sz="0" w:space="0" w:color="auto"/>
            <w:right w:val="none" w:sz="0" w:space="0" w:color="auto"/>
          </w:divBdr>
        </w:div>
        <w:div w:id="1824617324">
          <w:marLeft w:val="640"/>
          <w:marRight w:val="0"/>
          <w:marTop w:val="0"/>
          <w:marBottom w:val="0"/>
          <w:divBdr>
            <w:top w:val="none" w:sz="0" w:space="0" w:color="auto"/>
            <w:left w:val="none" w:sz="0" w:space="0" w:color="auto"/>
            <w:bottom w:val="none" w:sz="0" w:space="0" w:color="auto"/>
            <w:right w:val="none" w:sz="0" w:space="0" w:color="auto"/>
          </w:divBdr>
        </w:div>
        <w:div w:id="416750723">
          <w:marLeft w:val="640"/>
          <w:marRight w:val="0"/>
          <w:marTop w:val="0"/>
          <w:marBottom w:val="0"/>
          <w:divBdr>
            <w:top w:val="none" w:sz="0" w:space="0" w:color="auto"/>
            <w:left w:val="none" w:sz="0" w:space="0" w:color="auto"/>
            <w:bottom w:val="none" w:sz="0" w:space="0" w:color="auto"/>
            <w:right w:val="none" w:sz="0" w:space="0" w:color="auto"/>
          </w:divBdr>
        </w:div>
        <w:div w:id="1599438534">
          <w:marLeft w:val="640"/>
          <w:marRight w:val="0"/>
          <w:marTop w:val="0"/>
          <w:marBottom w:val="0"/>
          <w:divBdr>
            <w:top w:val="none" w:sz="0" w:space="0" w:color="auto"/>
            <w:left w:val="none" w:sz="0" w:space="0" w:color="auto"/>
            <w:bottom w:val="none" w:sz="0" w:space="0" w:color="auto"/>
            <w:right w:val="none" w:sz="0" w:space="0" w:color="auto"/>
          </w:divBdr>
        </w:div>
        <w:div w:id="328486853">
          <w:marLeft w:val="640"/>
          <w:marRight w:val="0"/>
          <w:marTop w:val="0"/>
          <w:marBottom w:val="0"/>
          <w:divBdr>
            <w:top w:val="none" w:sz="0" w:space="0" w:color="auto"/>
            <w:left w:val="none" w:sz="0" w:space="0" w:color="auto"/>
            <w:bottom w:val="none" w:sz="0" w:space="0" w:color="auto"/>
            <w:right w:val="none" w:sz="0" w:space="0" w:color="auto"/>
          </w:divBdr>
        </w:div>
        <w:div w:id="1302540503">
          <w:marLeft w:val="640"/>
          <w:marRight w:val="0"/>
          <w:marTop w:val="0"/>
          <w:marBottom w:val="0"/>
          <w:divBdr>
            <w:top w:val="none" w:sz="0" w:space="0" w:color="auto"/>
            <w:left w:val="none" w:sz="0" w:space="0" w:color="auto"/>
            <w:bottom w:val="none" w:sz="0" w:space="0" w:color="auto"/>
            <w:right w:val="none" w:sz="0" w:space="0" w:color="auto"/>
          </w:divBdr>
        </w:div>
        <w:div w:id="866873029">
          <w:marLeft w:val="640"/>
          <w:marRight w:val="0"/>
          <w:marTop w:val="0"/>
          <w:marBottom w:val="0"/>
          <w:divBdr>
            <w:top w:val="none" w:sz="0" w:space="0" w:color="auto"/>
            <w:left w:val="none" w:sz="0" w:space="0" w:color="auto"/>
            <w:bottom w:val="none" w:sz="0" w:space="0" w:color="auto"/>
            <w:right w:val="none" w:sz="0" w:space="0" w:color="auto"/>
          </w:divBdr>
        </w:div>
        <w:div w:id="735200354">
          <w:marLeft w:val="640"/>
          <w:marRight w:val="0"/>
          <w:marTop w:val="0"/>
          <w:marBottom w:val="0"/>
          <w:divBdr>
            <w:top w:val="none" w:sz="0" w:space="0" w:color="auto"/>
            <w:left w:val="none" w:sz="0" w:space="0" w:color="auto"/>
            <w:bottom w:val="none" w:sz="0" w:space="0" w:color="auto"/>
            <w:right w:val="none" w:sz="0" w:space="0" w:color="auto"/>
          </w:divBdr>
        </w:div>
        <w:div w:id="121583537">
          <w:marLeft w:val="640"/>
          <w:marRight w:val="0"/>
          <w:marTop w:val="0"/>
          <w:marBottom w:val="0"/>
          <w:divBdr>
            <w:top w:val="none" w:sz="0" w:space="0" w:color="auto"/>
            <w:left w:val="none" w:sz="0" w:space="0" w:color="auto"/>
            <w:bottom w:val="none" w:sz="0" w:space="0" w:color="auto"/>
            <w:right w:val="none" w:sz="0" w:space="0" w:color="auto"/>
          </w:divBdr>
        </w:div>
        <w:div w:id="201867772">
          <w:marLeft w:val="640"/>
          <w:marRight w:val="0"/>
          <w:marTop w:val="0"/>
          <w:marBottom w:val="0"/>
          <w:divBdr>
            <w:top w:val="none" w:sz="0" w:space="0" w:color="auto"/>
            <w:left w:val="none" w:sz="0" w:space="0" w:color="auto"/>
            <w:bottom w:val="none" w:sz="0" w:space="0" w:color="auto"/>
            <w:right w:val="none" w:sz="0" w:space="0" w:color="auto"/>
          </w:divBdr>
        </w:div>
        <w:div w:id="354052">
          <w:marLeft w:val="640"/>
          <w:marRight w:val="0"/>
          <w:marTop w:val="0"/>
          <w:marBottom w:val="0"/>
          <w:divBdr>
            <w:top w:val="none" w:sz="0" w:space="0" w:color="auto"/>
            <w:left w:val="none" w:sz="0" w:space="0" w:color="auto"/>
            <w:bottom w:val="none" w:sz="0" w:space="0" w:color="auto"/>
            <w:right w:val="none" w:sz="0" w:space="0" w:color="auto"/>
          </w:divBdr>
        </w:div>
        <w:div w:id="763182683">
          <w:marLeft w:val="640"/>
          <w:marRight w:val="0"/>
          <w:marTop w:val="0"/>
          <w:marBottom w:val="0"/>
          <w:divBdr>
            <w:top w:val="none" w:sz="0" w:space="0" w:color="auto"/>
            <w:left w:val="none" w:sz="0" w:space="0" w:color="auto"/>
            <w:bottom w:val="none" w:sz="0" w:space="0" w:color="auto"/>
            <w:right w:val="none" w:sz="0" w:space="0" w:color="auto"/>
          </w:divBdr>
        </w:div>
        <w:div w:id="1019544462">
          <w:marLeft w:val="640"/>
          <w:marRight w:val="0"/>
          <w:marTop w:val="0"/>
          <w:marBottom w:val="0"/>
          <w:divBdr>
            <w:top w:val="none" w:sz="0" w:space="0" w:color="auto"/>
            <w:left w:val="none" w:sz="0" w:space="0" w:color="auto"/>
            <w:bottom w:val="none" w:sz="0" w:space="0" w:color="auto"/>
            <w:right w:val="none" w:sz="0" w:space="0" w:color="auto"/>
          </w:divBdr>
        </w:div>
        <w:div w:id="1864399255">
          <w:marLeft w:val="640"/>
          <w:marRight w:val="0"/>
          <w:marTop w:val="0"/>
          <w:marBottom w:val="0"/>
          <w:divBdr>
            <w:top w:val="none" w:sz="0" w:space="0" w:color="auto"/>
            <w:left w:val="none" w:sz="0" w:space="0" w:color="auto"/>
            <w:bottom w:val="none" w:sz="0" w:space="0" w:color="auto"/>
            <w:right w:val="none" w:sz="0" w:space="0" w:color="auto"/>
          </w:divBdr>
        </w:div>
        <w:div w:id="911043009">
          <w:marLeft w:val="640"/>
          <w:marRight w:val="0"/>
          <w:marTop w:val="0"/>
          <w:marBottom w:val="0"/>
          <w:divBdr>
            <w:top w:val="none" w:sz="0" w:space="0" w:color="auto"/>
            <w:left w:val="none" w:sz="0" w:space="0" w:color="auto"/>
            <w:bottom w:val="none" w:sz="0" w:space="0" w:color="auto"/>
            <w:right w:val="none" w:sz="0" w:space="0" w:color="auto"/>
          </w:divBdr>
        </w:div>
        <w:div w:id="1237129870">
          <w:marLeft w:val="640"/>
          <w:marRight w:val="0"/>
          <w:marTop w:val="0"/>
          <w:marBottom w:val="0"/>
          <w:divBdr>
            <w:top w:val="none" w:sz="0" w:space="0" w:color="auto"/>
            <w:left w:val="none" w:sz="0" w:space="0" w:color="auto"/>
            <w:bottom w:val="none" w:sz="0" w:space="0" w:color="auto"/>
            <w:right w:val="none" w:sz="0" w:space="0" w:color="auto"/>
          </w:divBdr>
        </w:div>
        <w:div w:id="1377896910">
          <w:marLeft w:val="640"/>
          <w:marRight w:val="0"/>
          <w:marTop w:val="0"/>
          <w:marBottom w:val="0"/>
          <w:divBdr>
            <w:top w:val="none" w:sz="0" w:space="0" w:color="auto"/>
            <w:left w:val="none" w:sz="0" w:space="0" w:color="auto"/>
            <w:bottom w:val="none" w:sz="0" w:space="0" w:color="auto"/>
            <w:right w:val="none" w:sz="0" w:space="0" w:color="auto"/>
          </w:divBdr>
        </w:div>
        <w:div w:id="921790283">
          <w:marLeft w:val="640"/>
          <w:marRight w:val="0"/>
          <w:marTop w:val="0"/>
          <w:marBottom w:val="0"/>
          <w:divBdr>
            <w:top w:val="none" w:sz="0" w:space="0" w:color="auto"/>
            <w:left w:val="none" w:sz="0" w:space="0" w:color="auto"/>
            <w:bottom w:val="none" w:sz="0" w:space="0" w:color="auto"/>
            <w:right w:val="none" w:sz="0" w:space="0" w:color="auto"/>
          </w:divBdr>
        </w:div>
        <w:div w:id="1554585001">
          <w:marLeft w:val="640"/>
          <w:marRight w:val="0"/>
          <w:marTop w:val="0"/>
          <w:marBottom w:val="0"/>
          <w:divBdr>
            <w:top w:val="none" w:sz="0" w:space="0" w:color="auto"/>
            <w:left w:val="none" w:sz="0" w:space="0" w:color="auto"/>
            <w:bottom w:val="none" w:sz="0" w:space="0" w:color="auto"/>
            <w:right w:val="none" w:sz="0" w:space="0" w:color="auto"/>
          </w:divBdr>
        </w:div>
        <w:div w:id="218053504">
          <w:marLeft w:val="640"/>
          <w:marRight w:val="0"/>
          <w:marTop w:val="0"/>
          <w:marBottom w:val="0"/>
          <w:divBdr>
            <w:top w:val="none" w:sz="0" w:space="0" w:color="auto"/>
            <w:left w:val="none" w:sz="0" w:space="0" w:color="auto"/>
            <w:bottom w:val="none" w:sz="0" w:space="0" w:color="auto"/>
            <w:right w:val="none" w:sz="0" w:space="0" w:color="auto"/>
          </w:divBdr>
        </w:div>
        <w:div w:id="830021520">
          <w:marLeft w:val="640"/>
          <w:marRight w:val="0"/>
          <w:marTop w:val="0"/>
          <w:marBottom w:val="0"/>
          <w:divBdr>
            <w:top w:val="none" w:sz="0" w:space="0" w:color="auto"/>
            <w:left w:val="none" w:sz="0" w:space="0" w:color="auto"/>
            <w:bottom w:val="none" w:sz="0" w:space="0" w:color="auto"/>
            <w:right w:val="none" w:sz="0" w:space="0" w:color="auto"/>
          </w:divBdr>
        </w:div>
        <w:div w:id="1610813574">
          <w:marLeft w:val="640"/>
          <w:marRight w:val="0"/>
          <w:marTop w:val="0"/>
          <w:marBottom w:val="0"/>
          <w:divBdr>
            <w:top w:val="none" w:sz="0" w:space="0" w:color="auto"/>
            <w:left w:val="none" w:sz="0" w:space="0" w:color="auto"/>
            <w:bottom w:val="none" w:sz="0" w:space="0" w:color="auto"/>
            <w:right w:val="none" w:sz="0" w:space="0" w:color="auto"/>
          </w:divBdr>
        </w:div>
        <w:div w:id="2089425424">
          <w:marLeft w:val="640"/>
          <w:marRight w:val="0"/>
          <w:marTop w:val="0"/>
          <w:marBottom w:val="0"/>
          <w:divBdr>
            <w:top w:val="none" w:sz="0" w:space="0" w:color="auto"/>
            <w:left w:val="none" w:sz="0" w:space="0" w:color="auto"/>
            <w:bottom w:val="none" w:sz="0" w:space="0" w:color="auto"/>
            <w:right w:val="none" w:sz="0" w:space="0" w:color="auto"/>
          </w:divBdr>
        </w:div>
        <w:div w:id="1622759641">
          <w:marLeft w:val="640"/>
          <w:marRight w:val="0"/>
          <w:marTop w:val="0"/>
          <w:marBottom w:val="0"/>
          <w:divBdr>
            <w:top w:val="none" w:sz="0" w:space="0" w:color="auto"/>
            <w:left w:val="none" w:sz="0" w:space="0" w:color="auto"/>
            <w:bottom w:val="none" w:sz="0" w:space="0" w:color="auto"/>
            <w:right w:val="none" w:sz="0" w:space="0" w:color="auto"/>
          </w:divBdr>
        </w:div>
        <w:div w:id="393546835">
          <w:marLeft w:val="640"/>
          <w:marRight w:val="0"/>
          <w:marTop w:val="0"/>
          <w:marBottom w:val="0"/>
          <w:divBdr>
            <w:top w:val="none" w:sz="0" w:space="0" w:color="auto"/>
            <w:left w:val="none" w:sz="0" w:space="0" w:color="auto"/>
            <w:bottom w:val="none" w:sz="0" w:space="0" w:color="auto"/>
            <w:right w:val="none" w:sz="0" w:space="0" w:color="auto"/>
          </w:divBdr>
        </w:div>
        <w:div w:id="1330407554">
          <w:marLeft w:val="640"/>
          <w:marRight w:val="0"/>
          <w:marTop w:val="0"/>
          <w:marBottom w:val="0"/>
          <w:divBdr>
            <w:top w:val="none" w:sz="0" w:space="0" w:color="auto"/>
            <w:left w:val="none" w:sz="0" w:space="0" w:color="auto"/>
            <w:bottom w:val="none" w:sz="0" w:space="0" w:color="auto"/>
            <w:right w:val="none" w:sz="0" w:space="0" w:color="auto"/>
          </w:divBdr>
        </w:div>
        <w:div w:id="1733887926">
          <w:marLeft w:val="640"/>
          <w:marRight w:val="0"/>
          <w:marTop w:val="0"/>
          <w:marBottom w:val="0"/>
          <w:divBdr>
            <w:top w:val="none" w:sz="0" w:space="0" w:color="auto"/>
            <w:left w:val="none" w:sz="0" w:space="0" w:color="auto"/>
            <w:bottom w:val="none" w:sz="0" w:space="0" w:color="auto"/>
            <w:right w:val="none" w:sz="0" w:space="0" w:color="auto"/>
          </w:divBdr>
        </w:div>
        <w:div w:id="1591037171">
          <w:marLeft w:val="640"/>
          <w:marRight w:val="0"/>
          <w:marTop w:val="0"/>
          <w:marBottom w:val="0"/>
          <w:divBdr>
            <w:top w:val="none" w:sz="0" w:space="0" w:color="auto"/>
            <w:left w:val="none" w:sz="0" w:space="0" w:color="auto"/>
            <w:bottom w:val="none" w:sz="0" w:space="0" w:color="auto"/>
            <w:right w:val="none" w:sz="0" w:space="0" w:color="auto"/>
          </w:divBdr>
        </w:div>
        <w:div w:id="686442159">
          <w:marLeft w:val="640"/>
          <w:marRight w:val="0"/>
          <w:marTop w:val="0"/>
          <w:marBottom w:val="0"/>
          <w:divBdr>
            <w:top w:val="none" w:sz="0" w:space="0" w:color="auto"/>
            <w:left w:val="none" w:sz="0" w:space="0" w:color="auto"/>
            <w:bottom w:val="none" w:sz="0" w:space="0" w:color="auto"/>
            <w:right w:val="none" w:sz="0" w:space="0" w:color="auto"/>
          </w:divBdr>
        </w:div>
        <w:div w:id="1209143382">
          <w:marLeft w:val="640"/>
          <w:marRight w:val="0"/>
          <w:marTop w:val="0"/>
          <w:marBottom w:val="0"/>
          <w:divBdr>
            <w:top w:val="none" w:sz="0" w:space="0" w:color="auto"/>
            <w:left w:val="none" w:sz="0" w:space="0" w:color="auto"/>
            <w:bottom w:val="none" w:sz="0" w:space="0" w:color="auto"/>
            <w:right w:val="none" w:sz="0" w:space="0" w:color="auto"/>
          </w:divBdr>
        </w:div>
        <w:div w:id="909458140">
          <w:marLeft w:val="640"/>
          <w:marRight w:val="0"/>
          <w:marTop w:val="0"/>
          <w:marBottom w:val="0"/>
          <w:divBdr>
            <w:top w:val="none" w:sz="0" w:space="0" w:color="auto"/>
            <w:left w:val="none" w:sz="0" w:space="0" w:color="auto"/>
            <w:bottom w:val="none" w:sz="0" w:space="0" w:color="auto"/>
            <w:right w:val="none" w:sz="0" w:space="0" w:color="auto"/>
          </w:divBdr>
        </w:div>
        <w:div w:id="687951422">
          <w:marLeft w:val="640"/>
          <w:marRight w:val="0"/>
          <w:marTop w:val="0"/>
          <w:marBottom w:val="0"/>
          <w:divBdr>
            <w:top w:val="none" w:sz="0" w:space="0" w:color="auto"/>
            <w:left w:val="none" w:sz="0" w:space="0" w:color="auto"/>
            <w:bottom w:val="none" w:sz="0" w:space="0" w:color="auto"/>
            <w:right w:val="none" w:sz="0" w:space="0" w:color="auto"/>
          </w:divBdr>
        </w:div>
        <w:div w:id="1059791516">
          <w:marLeft w:val="640"/>
          <w:marRight w:val="0"/>
          <w:marTop w:val="0"/>
          <w:marBottom w:val="0"/>
          <w:divBdr>
            <w:top w:val="none" w:sz="0" w:space="0" w:color="auto"/>
            <w:left w:val="none" w:sz="0" w:space="0" w:color="auto"/>
            <w:bottom w:val="none" w:sz="0" w:space="0" w:color="auto"/>
            <w:right w:val="none" w:sz="0" w:space="0" w:color="auto"/>
          </w:divBdr>
        </w:div>
        <w:div w:id="1216430655">
          <w:marLeft w:val="640"/>
          <w:marRight w:val="0"/>
          <w:marTop w:val="0"/>
          <w:marBottom w:val="0"/>
          <w:divBdr>
            <w:top w:val="none" w:sz="0" w:space="0" w:color="auto"/>
            <w:left w:val="none" w:sz="0" w:space="0" w:color="auto"/>
            <w:bottom w:val="none" w:sz="0" w:space="0" w:color="auto"/>
            <w:right w:val="none" w:sz="0" w:space="0" w:color="auto"/>
          </w:divBdr>
        </w:div>
        <w:div w:id="406194567">
          <w:marLeft w:val="640"/>
          <w:marRight w:val="0"/>
          <w:marTop w:val="0"/>
          <w:marBottom w:val="0"/>
          <w:divBdr>
            <w:top w:val="none" w:sz="0" w:space="0" w:color="auto"/>
            <w:left w:val="none" w:sz="0" w:space="0" w:color="auto"/>
            <w:bottom w:val="none" w:sz="0" w:space="0" w:color="auto"/>
            <w:right w:val="none" w:sz="0" w:space="0" w:color="auto"/>
          </w:divBdr>
        </w:div>
        <w:div w:id="305479068">
          <w:marLeft w:val="640"/>
          <w:marRight w:val="0"/>
          <w:marTop w:val="0"/>
          <w:marBottom w:val="0"/>
          <w:divBdr>
            <w:top w:val="none" w:sz="0" w:space="0" w:color="auto"/>
            <w:left w:val="none" w:sz="0" w:space="0" w:color="auto"/>
            <w:bottom w:val="none" w:sz="0" w:space="0" w:color="auto"/>
            <w:right w:val="none" w:sz="0" w:space="0" w:color="auto"/>
          </w:divBdr>
        </w:div>
        <w:div w:id="605696824">
          <w:marLeft w:val="640"/>
          <w:marRight w:val="0"/>
          <w:marTop w:val="0"/>
          <w:marBottom w:val="0"/>
          <w:divBdr>
            <w:top w:val="none" w:sz="0" w:space="0" w:color="auto"/>
            <w:left w:val="none" w:sz="0" w:space="0" w:color="auto"/>
            <w:bottom w:val="none" w:sz="0" w:space="0" w:color="auto"/>
            <w:right w:val="none" w:sz="0" w:space="0" w:color="auto"/>
          </w:divBdr>
        </w:div>
        <w:div w:id="51855007">
          <w:marLeft w:val="640"/>
          <w:marRight w:val="0"/>
          <w:marTop w:val="0"/>
          <w:marBottom w:val="0"/>
          <w:divBdr>
            <w:top w:val="none" w:sz="0" w:space="0" w:color="auto"/>
            <w:left w:val="none" w:sz="0" w:space="0" w:color="auto"/>
            <w:bottom w:val="none" w:sz="0" w:space="0" w:color="auto"/>
            <w:right w:val="none" w:sz="0" w:space="0" w:color="auto"/>
          </w:divBdr>
        </w:div>
        <w:div w:id="1718704756">
          <w:marLeft w:val="640"/>
          <w:marRight w:val="0"/>
          <w:marTop w:val="0"/>
          <w:marBottom w:val="0"/>
          <w:divBdr>
            <w:top w:val="none" w:sz="0" w:space="0" w:color="auto"/>
            <w:left w:val="none" w:sz="0" w:space="0" w:color="auto"/>
            <w:bottom w:val="none" w:sz="0" w:space="0" w:color="auto"/>
            <w:right w:val="none" w:sz="0" w:space="0" w:color="auto"/>
          </w:divBdr>
        </w:div>
        <w:div w:id="1051884074">
          <w:marLeft w:val="640"/>
          <w:marRight w:val="0"/>
          <w:marTop w:val="0"/>
          <w:marBottom w:val="0"/>
          <w:divBdr>
            <w:top w:val="none" w:sz="0" w:space="0" w:color="auto"/>
            <w:left w:val="none" w:sz="0" w:space="0" w:color="auto"/>
            <w:bottom w:val="none" w:sz="0" w:space="0" w:color="auto"/>
            <w:right w:val="none" w:sz="0" w:space="0" w:color="auto"/>
          </w:divBdr>
        </w:div>
        <w:div w:id="1435438667">
          <w:marLeft w:val="640"/>
          <w:marRight w:val="0"/>
          <w:marTop w:val="0"/>
          <w:marBottom w:val="0"/>
          <w:divBdr>
            <w:top w:val="none" w:sz="0" w:space="0" w:color="auto"/>
            <w:left w:val="none" w:sz="0" w:space="0" w:color="auto"/>
            <w:bottom w:val="none" w:sz="0" w:space="0" w:color="auto"/>
            <w:right w:val="none" w:sz="0" w:space="0" w:color="auto"/>
          </w:divBdr>
        </w:div>
        <w:div w:id="1916090385">
          <w:marLeft w:val="640"/>
          <w:marRight w:val="0"/>
          <w:marTop w:val="0"/>
          <w:marBottom w:val="0"/>
          <w:divBdr>
            <w:top w:val="none" w:sz="0" w:space="0" w:color="auto"/>
            <w:left w:val="none" w:sz="0" w:space="0" w:color="auto"/>
            <w:bottom w:val="none" w:sz="0" w:space="0" w:color="auto"/>
            <w:right w:val="none" w:sz="0" w:space="0" w:color="auto"/>
          </w:divBdr>
        </w:div>
        <w:div w:id="24257975">
          <w:marLeft w:val="640"/>
          <w:marRight w:val="0"/>
          <w:marTop w:val="0"/>
          <w:marBottom w:val="0"/>
          <w:divBdr>
            <w:top w:val="none" w:sz="0" w:space="0" w:color="auto"/>
            <w:left w:val="none" w:sz="0" w:space="0" w:color="auto"/>
            <w:bottom w:val="none" w:sz="0" w:space="0" w:color="auto"/>
            <w:right w:val="none" w:sz="0" w:space="0" w:color="auto"/>
          </w:divBdr>
        </w:div>
        <w:div w:id="1961953664">
          <w:marLeft w:val="640"/>
          <w:marRight w:val="0"/>
          <w:marTop w:val="0"/>
          <w:marBottom w:val="0"/>
          <w:divBdr>
            <w:top w:val="none" w:sz="0" w:space="0" w:color="auto"/>
            <w:left w:val="none" w:sz="0" w:space="0" w:color="auto"/>
            <w:bottom w:val="none" w:sz="0" w:space="0" w:color="auto"/>
            <w:right w:val="none" w:sz="0" w:space="0" w:color="auto"/>
          </w:divBdr>
        </w:div>
        <w:div w:id="1958757116">
          <w:marLeft w:val="640"/>
          <w:marRight w:val="0"/>
          <w:marTop w:val="0"/>
          <w:marBottom w:val="0"/>
          <w:divBdr>
            <w:top w:val="none" w:sz="0" w:space="0" w:color="auto"/>
            <w:left w:val="none" w:sz="0" w:space="0" w:color="auto"/>
            <w:bottom w:val="none" w:sz="0" w:space="0" w:color="auto"/>
            <w:right w:val="none" w:sz="0" w:space="0" w:color="auto"/>
          </w:divBdr>
        </w:div>
        <w:div w:id="1334648883">
          <w:marLeft w:val="640"/>
          <w:marRight w:val="0"/>
          <w:marTop w:val="0"/>
          <w:marBottom w:val="0"/>
          <w:divBdr>
            <w:top w:val="none" w:sz="0" w:space="0" w:color="auto"/>
            <w:left w:val="none" w:sz="0" w:space="0" w:color="auto"/>
            <w:bottom w:val="none" w:sz="0" w:space="0" w:color="auto"/>
            <w:right w:val="none" w:sz="0" w:space="0" w:color="auto"/>
          </w:divBdr>
        </w:div>
        <w:div w:id="1163855932">
          <w:marLeft w:val="640"/>
          <w:marRight w:val="0"/>
          <w:marTop w:val="0"/>
          <w:marBottom w:val="0"/>
          <w:divBdr>
            <w:top w:val="none" w:sz="0" w:space="0" w:color="auto"/>
            <w:left w:val="none" w:sz="0" w:space="0" w:color="auto"/>
            <w:bottom w:val="none" w:sz="0" w:space="0" w:color="auto"/>
            <w:right w:val="none" w:sz="0" w:space="0" w:color="auto"/>
          </w:divBdr>
        </w:div>
        <w:div w:id="1608543449">
          <w:marLeft w:val="640"/>
          <w:marRight w:val="0"/>
          <w:marTop w:val="0"/>
          <w:marBottom w:val="0"/>
          <w:divBdr>
            <w:top w:val="none" w:sz="0" w:space="0" w:color="auto"/>
            <w:left w:val="none" w:sz="0" w:space="0" w:color="auto"/>
            <w:bottom w:val="none" w:sz="0" w:space="0" w:color="auto"/>
            <w:right w:val="none" w:sz="0" w:space="0" w:color="auto"/>
          </w:divBdr>
        </w:div>
        <w:div w:id="1526013958">
          <w:marLeft w:val="640"/>
          <w:marRight w:val="0"/>
          <w:marTop w:val="0"/>
          <w:marBottom w:val="0"/>
          <w:divBdr>
            <w:top w:val="none" w:sz="0" w:space="0" w:color="auto"/>
            <w:left w:val="none" w:sz="0" w:space="0" w:color="auto"/>
            <w:bottom w:val="none" w:sz="0" w:space="0" w:color="auto"/>
            <w:right w:val="none" w:sz="0" w:space="0" w:color="auto"/>
          </w:divBdr>
        </w:div>
        <w:div w:id="664162770">
          <w:marLeft w:val="640"/>
          <w:marRight w:val="0"/>
          <w:marTop w:val="0"/>
          <w:marBottom w:val="0"/>
          <w:divBdr>
            <w:top w:val="none" w:sz="0" w:space="0" w:color="auto"/>
            <w:left w:val="none" w:sz="0" w:space="0" w:color="auto"/>
            <w:bottom w:val="none" w:sz="0" w:space="0" w:color="auto"/>
            <w:right w:val="none" w:sz="0" w:space="0" w:color="auto"/>
          </w:divBdr>
        </w:div>
        <w:div w:id="337852033">
          <w:marLeft w:val="640"/>
          <w:marRight w:val="0"/>
          <w:marTop w:val="0"/>
          <w:marBottom w:val="0"/>
          <w:divBdr>
            <w:top w:val="none" w:sz="0" w:space="0" w:color="auto"/>
            <w:left w:val="none" w:sz="0" w:space="0" w:color="auto"/>
            <w:bottom w:val="none" w:sz="0" w:space="0" w:color="auto"/>
            <w:right w:val="none" w:sz="0" w:space="0" w:color="auto"/>
          </w:divBdr>
        </w:div>
        <w:div w:id="92216078">
          <w:marLeft w:val="640"/>
          <w:marRight w:val="0"/>
          <w:marTop w:val="0"/>
          <w:marBottom w:val="0"/>
          <w:divBdr>
            <w:top w:val="none" w:sz="0" w:space="0" w:color="auto"/>
            <w:left w:val="none" w:sz="0" w:space="0" w:color="auto"/>
            <w:bottom w:val="none" w:sz="0" w:space="0" w:color="auto"/>
            <w:right w:val="none" w:sz="0" w:space="0" w:color="auto"/>
          </w:divBdr>
        </w:div>
        <w:div w:id="2044986065">
          <w:marLeft w:val="640"/>
          <w:marRight w:val="0"/>
          <w:marTop w:val="0"/>
          <w:marBottom w:val="0"/>
          <w:divBdr>
            <w:top w:val="none" w:sz="0" w:space="0" w:color="auto"/>
            <w:left w:val="none" w:sz="0" w:space="0" w:color="auto"/>
            <w:bottom w:val="none" w:sz="0" w:space="0" w:color="auto"/>
            <w:right w:val="none" w:sz="0" w:space="0" w:color="auto"/>
          </w:divBdr>
        </w:div>
        <w:div w:id="610286136">
          <w:marLeft w:val="640"/>
          <w:marRight w:val="0"/>
          <w:marTop w:val="0"/>
          <w:marBottom w:val="0"/>
          <w:divBdr>
            <w:top w:val="none" w:sz="0" w:space="0" w:color="auto"/>
            <w:left w:val="none" w:sz="0" w:space="0" w:color="auto"/>
            <w:bottom w:val="none" w:sz="0" w:space="0" w:color="auto"/>
            <w:right w:val="none" w:sz="0" w:space="0" w:color="auto"/>
          </w:divBdr>
        </w:div>
        <w:div w:id="332338128">
          <w:marLeft w:val="640"/>
          <w:marRight w:val="0"/>
          <w:marTop w:val="0"/>
          <w:marBottom w:val="0"/>
          <w:divBdr>
            <w:top w:val="none" w:sz="0" w:space="0" w:color="auto"/>
            <w:left w:val="none" w:sz="0" w:space="0" w:color="auto"/>
            <w:bottom w:val="none" w:sz="0" w:space="0" w:color="auto"/>
            <w:right w:val="none" w:sz="0" w:space="0" w:color="auto"/>
          </w:divBdr>
        </w:div>
        <w:div w:id="448358716">
          <w:marLeft w:val="640"/>
          <w:marRight w:val="0"/>
          <w:marTop w:val="0"/>
          <w:marBottom w:val="0"/>
          <w:divBdr>
            <w:top w:val="none" w:sz="0" w:space="0" w:color="auto"/>
            <w:left w:val="none" w:sz="0" w:space="0" w:color="auto"/>
            <w:bottom w:val="none" w:sz="0" w:space="0" w:color="auto"/>
            <w:right w:val="none" w:sz="0" w:space="0" w:color="auto"/>
          </w:divBdr>
        </w:div>
        <w:div w:id="926622006">
          <w:marLeft w:val="640"/>
          <w:marRight w:val="0"/>
          <w:marTop w:val="0"/>
          <w:marBottom w:val="0"/>
          <w:divBdr>
            <w:top w:val="none" w:sz="0" w:space="0" w:color="auto"/>
            <w:left w:val="none" w:sz="0" w:space="0" w:color="auto"/>
            <w:bottom w:val="none" w:sz="0" w:space="0" w:color="auto"/>
            <w:right w:val="none" w:sz="0" w:space="0" w:color="auto"/>
          </w:divBdr>
        </w:div>
        <w:div w:id="636691254">
          <w:marLeft w:val="640"/>
          <w:marRight w:val="0"/>
          <w:marTop w:val="0"/>
          <w:marBottom w:val="0"/>
          <w:divBdr>
            <w:top w:val="none" w:sz="0" w:space="0" w:color="auto"/>
            <w:left w:val="none" w:sz="0" w:space="0" w:color="auto"/>
            <w:bottom w:val="none" w:sz="0" w:space="0" w:color="auto"/>
            <w:right w:val="none" w:sz="0" w:space="0" w:color="auto"/>
          </w:divBdr>
        </w:div>
        <w:div w:id="1930381317">
          <w:marLeft w:val="640"/>
          <w:marRight w:val="0"/>
          <w:marTop w:val="0"/>
          <w:marBottom w:val="0"/>
          <w:divBdr>
            <w:top w:val="none" w:sz="0" w:space="0" w:color="auto"/>
            <w:left w:val="none" w:sz="0" w:space="0" w:color="auto"/>
            <w:bottom w:val="none" w:sz="0" w:space="0" w:color="auto"/>
            <w:right w:val="none" w:sz="0" w:space="0" w:color="auto"/>
          </w:divBdr>
        </w:div>
        <w:div w:id="2010251517">
          <w:marLeft w:val="640"/>
          <w:marRight w:val="0"/>
          <w:marTop w:val="0"/>
          <w:marBottom w:val="0"/>
          <w:divBdr>
            <w:top w:val="none" w:sz="0" w:space="0" w:color="auto"/>
            <w:left w:val="none" w:sz="0" w:space="0" w:color="auto"/>
            <w:bottom w:val="none" w:sz="0" w:space="0" w:color="auto"/>
            <w:right w:val="none" w:sz="0" w:space="0" w:color="auto"/>
          </w:divBdr>
        </w:div>
        <w:div w:id="1715153731">
          <w:marLeft w:val="640"/>
          <w:marRight w:val="0"/>
          <w:marTop w:val="0"/>
          <w:marBottom w:val="0"/>
          <w:divBdr>
            <w:top w:val="none" w:sz="0" w:space="0" w:color="auto"/>
            <w:left w:val="none" w:sz="0" w:space="0" w:color="auto"/>
            <w:bottom w:val="none" w:sz="0" w:space="0" w:color="auto"/>
            <w:right w:val="none" w:sz="0" w:space="0" w:color="auto"/>
          </w:divBdr>
        </w:div>
        <w:div w:id="885724509">
          <w:marLeft w:val="640"/>
          <w:marRight w:val="0"/>
          <w:marTop w:val="0"/>
          <w:marBottom w:val="0"/>
          <w:divBdr>
            <w:top w:val="none" w:sz="0" w:space="0" w:color="auto"/>
            <w:left w:val="none" w:sz="0" w:space="0" w:color="auto"/>
            <w:bottom w:val="none" w:sz="0" w:space="0" w:color="auto"/>
            <w:right w:val="none" w:sz="0" w:space="0" w:color="auto"/>
          </w:divBdr>
        </w:div>
        <w:div w:id="556555514">
          <w:marLeft w:val="640"/>
          <w:marRight w:val="0"/>
          <w:marTop w:val="0"/>
          <w:marBottom w:val="0"/>
          <w:divBdr>
            <w:top w:val="none" w:sz="0" w:space="0" w:color="auto"/>
            <w:left w:val="none" w:sz="0" w:space="0" w:color="auto"/>
            <w:bottom w:val="none" w:sz="0" w:space="0" w:color="auto"/>
            <w:right w:val="none" w:sz="0" w:space="0" w:color="auto"/>
          </w:divBdr>
        </w:div>
        <w:div w:id="243028274">
          <w:marLeft w:val="640"/>
          <w:marRight w:val="0"/>
          <w:marTop w:val="0"/>
          <w:marBottom w:val="0"/>
          <w:divBdr>
            <w:top w:val="none" w:sz="0" w:space="0" w:color="auto"/>
            <w:left w:val="none" w:sz="0" w:space="0" w:color="auto"/>
            <w:bottom w:val="none" w:sz="0" w:space="0" w:color="auto"/>
            <w:right w:val="none" w:sz="0" w:space="0" w:color="auto"/>
          </w:divBdr>
        </w:div>
        <w:div w:id="156042183">
          <w:marLeft w:val="640"/>
          <w:marRight w:val="0"/>
          <w:marTop w:val="0"/>
          <w:marBottom w:val="0"/>
          <w:divBdr>
            <w:top w:val="none" w:sz="0" w:space="0" w:color="auto"/>
            <w:left w:val="none" w:sz="0" w:space="0" w:color="auto"/>
            <w:bottom w:val="none" w:sz="0" w:space="0" w:color="auto"/>
            <w:right w:val="none" w:sz="0" w:space="0" w:color="auto"/>
          </w:divBdr>
        </w:div>
        <w:div w:id="1765295322">
          <w:marLeft w:val="640"/>
          <w:marRight w:val="0"/>
          <w:marTop w:val="0"/>
          <w:marBottom w:val="0"/>
          <w:divBdr>
            <w:top w:val="none" w:sz="0" w:space="0" w:color="auto"/>
            <w:left w:val="none" w:sz="0" w:space="0" w:color="auto"/>
            <w:bottom w:val="none" w:sz="0" w:space="0" w:color="auto"/>
            <w:right w:val="none" w:sz="0" w:space="0" w:color="auto"/>
          </w:divBdr>
        </w:div>
        <w:div w:id="1786461368">
          <w:marLeft w:val="640"/>
          <w:marRight w:val="0"/>
          <w:marTop w:val="0"/>
          <w:marBottom w:val="0"/>
          <w:divBdr>
            <w:top w:val="none" w:sz="0" w:space="0" w:color="auto"/>
            <w:left w:val="none" w:sz="0" w:space="0" w:color="auto"/>
            <w:bottom w:val="none" w:sz="0" w:space="0" w:color="auto"/>
            <w:right w:val="none" w:sz="0" w:space="0" w:color="auto"/>
          </w:divBdr>
        </w:div>
        <w:div w:id="155658210">
          <w:marLeft w:val="640"/>
          <w:marRight w:val="0"/>
          <w:marTop w:val="0"/>
          <w:marBottom w:val="0"/>
          <w:divBdr>
            <w:top w:val="none" w:sz="0" w:space="0" w:color="auto"/>
            <w:left w:val="none" w:sz="0" w:space="0" w:color="auto"/>
            <w:bottom w:val="none" w:sz="0" w:space="0" w:color="auto"/>
            <w:right w:val="none" w:sz="0" w:space="0" w:color="auto"/>
          </w:divBdr>
        </w:div>
        <w:div w:id="379287398">
          <w:marLeft w:val="640"/>
          <w:marRight w:val="0"/>
          <w:marTop w:val="0"/>
          <w:marBottom w:val="0"/>
          <w:divBdr>
            <w:top w:val="none" w:sz="0" w:space="0" w:color="auto"/>
            <w:left w:val="none" w:sz="0" w:space="0" w:color="auto"/>
            <w:bottom w:val="none" w:sz="0" w:space="0" w:color="auto"/>
            <w:right w:val="none" w:sz="0" w:space="0" w:color="auto"/>
          </w:divBdr>
        </w:div>
        <w:div w:id="597909728">
          <w:marLeft w:val="640"/>
          <w:marRight w:val="0"/>
          <w:marTop w:val="0"/>
          <w:marBottom w:val="0"/>
          <w:divBdr>
            <w:top w:val="none" w:sz="0" w:space="0" w:color="auto"/>
            <w:left w:val="none" w:sz="0" w:space="0" w:color="auto"/>
            <w:bottom w:val="none" w:sz="0" w:space="0" w:color="auto"/>
            <w:right w:val="none" w:sz="0" w:space="0" w:color="auto"/>
          </w:divBdr>
        </w:div>
        <w:div w:id="254636987">
          <w:marLeft w:val="640"/>
          <w:marRight w:val="0"/>
          <w:marTop w:val="0"/>
          <w:marBottom w:val="0"/>
          <w:divBdr>
            <w:top w:val="none" w:sz="0" w:space="0" w:color="auto"/>
            <w:left w:val="none" w:sz="0" w:space="0" w:color="auto"/>
            <w:bottom w:val="none" w:sz="0" w:space="0" w:color="auto"/>
            <w:right w:val="none" w:sz="0" w:space="0" w:color="auto"/>
          </w:divBdr>
        </w:div>
        <w:div w:id="1981036757">
          <w:marLeft w:val="640"/>
          <w:marRight w:val="0"/>
          <w:marTop w:val="0"/>
          <w:marBottom w:val="0"/>
          <w:divBdr>
            <w:top w:val="none" w:sz="0" w:space="0" w:color="auto"/>
            <w:left w:val="none" w:sz="0" w:space="0" w:color="auto"/>
            <w:bottom w:val="none" w:sz="0" w:space="0" w:color="auto"/>
            <w:right w:val="none" w:sz="0" w:space="0" w:color="auto"/>
          </w:divBdr>
        </w:div>
        <w:div w:id="1387412481">
          <w:marLeft w:val="640"/>
          <w:marRight w:val="0"/>
          <w:marTop w:val="0"/>
          <w:marBottom w:val="0"/>
          <w:divBdr>
            <w:top w:val="none" w:sz="0" w:space="0" w:color="auto"/>
            <w:left w:val="none" w:sz="0" w:space="0" w:color="auto"/>
            <w:bottom w:val="none" w:sz="0" w:space="0" w:color="auto"/>
            <w:right w:val="none" w:sz="0" w:space="0" w:color="auto"/>
          </w:divBdr>
        </w:div>
        <w:div w:id="2115202028">
          <w:marLeft w:val="640"/>
          <w:marRight w:val="0"/>
          <w:marTop w:val="0"/>
          <w:marBottom w:val="0"/>
          <w:divBdr>
            <w:top w:val="none" w:sz="0" w:space="0" w:color="auto"/>
            <w:left w:val="none" w:sz="0" w:space="0" w:color="auto"/>
            <w:bottom w:val="none" w:sz="0" w:space="0" w:color="auto"/>
            <w:right w:val="none" w:sz="0" w:space="0" w:color="auto"/>
          </w:divBdr>
        </w:div>
        <w:div w:id="1536037793">
          <w:marLeft w:val="640"/>
          <w:marRight w:val="0"/>
          <w:marTop w:val="0"/>
          <w:marBottom w:val="0"/>
          <w:divBdr>
            <w:top w:val="none" w:sz="0" w:space="0" w:color="auto"/>
            <w:left w:val="none" w:sz="0" w:space="0" w:color="auto"/>
            <w:bottom w:val="none" w:sz="0" w:space="0" w:color="auto"/>
            <w:right w:val="none" w:sz="0" w:space="0" w:color="auto"/>
          </w:divBdr>
        </w:div>
        <w:div w:id="578370955">
          <w:marLeft w:val="640"/>
          <w:marRight w:val="0"/>
          <w:marTop w:val="0"/>
          <w:marBottom w:val="0"/>
          <w:divBdr>
            <w:top w:val="none" w:sz="0" w:space="0" w:color="auto"/>
            <w:left w:val="none" w:sz="0" w:space="0" w:color="auto"/>
            <w:bottom w:val="none" w:sz="0" w:space="0" w:color="auto"/>
            <w:right w:val="none" w:sz="0" w:space="0" w:color="auto"/>
          </w:divBdr>
        </w:div>
        <w:div w:id="312759013">
          <w:marLeft w:val="640"/>
          <w:marRight w:val="0"/>
          <w:marTop w:val="0"/>
          <w:marBottom w:val="0"/>
          <w:divBdr>
            <w:top w:val="none" w:sz="0" w:space="0" w:color="auto"/>
            <w:left w:val="none" w:sz="0" w:space="0" w:color="auto"/>
            <w:bottom w:val="none" w:sz="0" w:space="0" w:color="auto"/>
            <w:right w:val="none" w:sz="0" w:space="0" w:color="auto"/>
          </w:divBdr>
        </w:div>
        <w:div w:id="1238898435">
          <w:marLeft w:val="640"/>
          <w:marRight w:val="0"/>
          <w:marTop w:val="0"/>
          <w:marBottom w:val="0"/>
          <w:divBdr>
            <w:top w:val="none" w:sz="0" w:space="0" w:color="auto"/>
            <w:left w:val="none" w:sz="0" w:space="0" w:color="auto"/>
            <w:bottom w:val="none" w:sz="0" w:space="0" w:color="auto"/>
            <w:right w:val="none" w:sz="0" w:space="0" w:color="auto"/>
          </w:divBdr>
        </w:div>
        <w:div w:id="1500971467">
          <w:marLeft w:val="640"/>
          <w:marRight w:val="0"/>
          <w:marTop w:val="0"/>
          <w:marBottom w:val="0"/>
          <w:divBdr>
            <w:top w:val="none" w:sz="0" w:space="0" w:color="auto"/>
            <w:left w:val="none" w:sz="0" w:space="0" w:color="auto"/>
            <w:bottom w:val="none" w:sz="0" w:space="0" w:color="auto"/>
            <w:right w:val="none" w:sz="0" w:space="0" w:color="auto"/>
          </w:divBdr>
        </w:div>
        <w:div w:id="1149588839">
          <w:marLeft w:val="640"/>
          <w:marRight w:val="0"/>
          <w:marTop w:val="0"/>
          <w:marBottom w:val="0"/>
          <w:divBdr>
            <w:top w:val="none" w:sz="0" w:space="0" w:color="auto"/>
            <w:left w:val="none" w:sz="0" w:space="0" w:color="auto"/>
            <w:bottom w:val="none" w:sz="0" w:space="0" w:color="auto"/>
            <w:right w:val="none" w:sz="0" w:space="0" w:color="auto"/>
          </w:divBdr>
        </w:div>
        <w:div w:id="1932347631">
          <w:marLeft w:val="640"/>
          <w:marRight w:val="0"/>
          <w:marTop w:val="0"/>
          <w:marBottom w:val="0"/>
          <w:divBdr>
            <w:top w:val="none" w:sz="0" w:space="0" w:color="auto"/>
            <w:left w:val="none" w:sz="0" w:space="0" w:color="auto"/>
            <w:bottom w:val="none" w:sz="0" w:space="0" w:color="auto"/>
            <w:right w:val="none" w:sz="0" w:space="0" w:color="auto"/>
          </w:divBdr>
        </w:div>
        <w:div w:id="591088585">
          <w:marLeft w:val="640"/>
          <w:marRight w:val="0"/>
          <w:marTop w:val="0"/>
          <w:marBottom w:val="0"/>
          <w:divBdr>
            <w:top w:val="none" w:sz="0" w:space="0" w:color="auto"/>
            <w:left w:val="none" w:sz="0" w:space="0" w:color="auto"/>
            <w:bottom w:val="none" w:sz="0" w:space="0" w:color="auto"/>
            <w:right w:val="none" w:sz="0" w:space="0" w:color="auto"/>
          </w:divBdr>
        </w:div>
        <w:div w:id="1826583747">
          <w:marLeft w:val="640"/>
          <w:marRight w:val="0"/>
          <w:marTop w:val="0"/>
          <w:marBottom w:val="0"/>
          <w:divBdr>
            <w:top w:val="none" w:sz="0" w:space="0" w:color="auto"/>
            <w:left w:val="none" w:sz="0" w:space="0" w:color="auto"/>
            <w:bottom w:val="none" w:sz="0" w:space="0" w:color="auto"/>
            <w:right w:val="none" w:sz="0" w:space="0" w:color="auto"/>
          </w:divBdr>
        </w:div>
        <w:div w:id="420756194">
          <w:marLeft w:val="640"/>
          <w:marRight w:val="0"/>
          <w:marTop w:val="0"/>
          <w:marBottom w:val="0"/>
          <w:divBdr>
            <w:top w:val="none" w:sz="0" w:space="0" w:color="auto"/>
            <w:left w:val="none" w:sz="0" w:space="0" w:color="auto"/>
            <w:bottom w:val="none" w:sz="0" w:space="0" w:color="auto"/>
            <w:right w:val="none" w:sz="0" w:space="0" w:color="auto"/>
          </w:divBdr>
        </w:div>
        <w:div w:id="210652447">
          <w:marLeft w:val="640"/>
          <w:marRight w:val="0"/>
          <w:marTop w:val="0"/>
          <w:marBottom w:val="0"/>
          <w:divBdr>
            <w:top w:val="none" w:sz="0" w:space="0" w:color="auto"/>
            <w:left w:val="none" w:sz="0" w:space="0" w:color="auto"/>
            <w:bottom w:val="none" w:sz="0" w:space="0" w:color="auto"/>
            <w:right w:val="none" w:sz="0" w:space="0" w:color="auto"/>
          </w:divBdr>
        </w:div>
        <w:div w:id="1253587372">
          <w:marLeft w:val="640"/>
          <w:marRight w:val="0"/>
          <w:marTop w:val="0"/>
          <w:marBottom w:val="0"/>
          <w:divBdr>
            <w:top w:val="none" w:sz="0" w:space="0" w:color="auto"/>
            <w:left w:val="none" w:sz="0" w:space="0" w:color="auto"/>
            <w:bottom w:val="none" w:sz="0" w:space="0" w:color="auto"/>
            <w:right w:val="none" w:sz="0" w:space="0" w:color="auto"/>
          </w:divBdr>
        </w:div>
        <w:div w:id="103353798">
          <w:marLeft w:val="640"/>
          <w:marRight w:val="0"/>
          <w:marTop w:val="0"/>
          <w:marBottom w:val="0"/>
          <w:divBdr>
            <w:top w:val="none" w:sz="0" w:space="0" w:color="auto"/>
            <w:left w:val="none" w:sz="0" w:space="0" w:color="auto"/>
            <w:bottom w:val="none" w:sz="0" w:space="0" w:color="auto"/>
            <w:right w:val="none" w:sz="0" w:space="0" w:color="auto"/>
          </w:divBdr>
        </w:div>
        <w:div w:id="1618294823">
          <w:marLeft w:val="640"/>
          <w:marRight w:val="0"/>
          <w:marTop w:val="0"/>
          <w:marBottom w:val="0"/>
          <w:divBdr>
            <w:top w:val="none" w:sz="0" w:space="0" w:color="auto"/>
            <w:left w:val="none" w:sz="0" w:space="0" w:color="auto"/>
            <w:bottom w:val="none" w:sz="0" w:space="0" w:color="auto"/>
            <w:right w:val="none" w:sz="0" w:space="0" w:color="auto"/>
          </w:divBdr>
        </w:div>
        <w:div w:id="1521697330">
          <w:marLeft w:val="640"/>
          <w:marRight w:val="0"/>
          <w:marTop w:val="0"/>
          <w:marBottom w:val="0"/>
          <w:divBdr>
            <w:top w:val="none" w:sz="0" w:space="0" w:color="auto"/>
            <w:left w:val="none" w:sz="0" w:space="0" w:color="auto"/>
            <w:bottom w:val="none" w:sz="0" w:space="0" w:color="auto"/>
            <w:right w:val="none" w:sz="0" w:space="0" w:color="auto"/>
          </w:divBdr>
        </w:div>
        <w:div w:id="376053032">
          <w:marLeft w:val="640"/>
          <w:marRight w:val="0"/>
          <w:marTop w:val="0"/>
          <w:marBottom w:val="0"/>
          <w:divBdr>
            <w:top w:val="none" w:sz="0" w:space="0" w:color="auto"/>
            <w:left w:val="none" w:sz="0" w:space="0" w:color="auto"/>
            <w:bottom w:val="none" w:sz="0" w:space="0" w:color="auto"/>
            <w:right w:val="none" w:sz="0" w:space="0" w:color="auto"/>
          </w:divBdr>
        </w:div>
        <w:div w:id="185139750">
          <w:marLeft w:val="640"/>
          <w:marRight w:val="0"/>
          <w:marTop w:val="0"/>
          <w:marBottom w:val="0"/>
          <w:divBdr>
            <w:top w:val="none" w:sz="0" w:space="0" w:color="auto"/>
            <w:left w:val="none" w:sz="0" w:space="0" w:color="auto"/>
            <w:bottom w:val="none" w:sz="0" w:space="0" w:color="auto"/>
            <w:right w:val="none" w:sz="0" w:space="0" w:color="auto"/>
          </w:divBdr>
        </w:div>
        <w:div w:id="31659951">
          <w:marLeft w:val="640"/>
          <w:marRight w:val="0"/>
          <w:marTop w:val="0"/>
          <w:marBottom w:val="0"/>
          <w:divBdr>
            <w:top w:val="none" w:sz="0" w:space="0" w:color="auto"/>
            <w:left w:val="none" w:sz="0" w:space="0" w:color="auto"/>
            <w:bottom w:val="none" w:sz="0" w:space="0" w:color="auto"/>
            <w:right w:val="none" w:sz="0" w:space="0" w:color="auto"/>
          </w:divBdr>
        </w:div>
        <w:div w:id="304547352">
          <w:marLeft w:val="640"/>
          <w:marRight w:val="0"/>
          <w:marTop w:val="0"/>
          <w:marBottom w:val="0"/>
          <w:divBdr>
            <w:top w:val="none" w:sz="0" w:space="0" w:color="auto"/>
            <w:left w:val="none" w:sz="0" w:space="0" w:color="auto"/>
            <w:bottom w:val="none" w:sz="0" w:space="0" w:color="auto"/>
            <w:right w:val="none" w:sz="0" w:space="0" w:color="auto"/>
          </w:divBdr>
        </w:div>
        <w:div w:id="1266111895">
          <w:marLeft w:val="640"/>
          <w:marRight w:val="0"/>
          <w:marTop w:val="0"/>
          <w:marBottom w:val="0"/>
          <w:divBdr>
            <w:top w:val="none" w:sz="0" w:space="0" w:color="auto"/>
            <w:left w:val="none" w:sz="0" w:space="0" w:color="auto"/>
            <w:bottom w:val="none" w:sz="0" w:space="0" w:color="auto"/>
            <w:right w:val="none" w:sz="0" w:space="0" w:color="auto"/>
          </w:divBdr>
        </w:div>
        <w:div w:id="752891865">
          <w:marLeft w:val="640"/>
          <w:marRight w:val="0"/>
          <w:marTop w:val="0"/>
          <w:marBottom w:val="0"/>
          <w:divBdr>
            <w:top w:val="none" w:sz="0" w:space="0" w:color="auto"/>
            <w:left w:val="none" w:sz="0" w:space="0" w:color="auto"/>
            <w:bottom w:val="none" w:sz="0" w:space="0" w:color="auto"/>
            <w:right w:val="none" w:sz="0" w:space="0" w:color="auto"/>
          </w:divBdr>
        </w:div>
        <w:div w:id="402872781">
          <w:marLeft w:val="640"/>
          <w:marRight w:val="0"/>
          <w:marTop w:val="0"/>
          <w:marBottom w:val="0"/>
          <w:divBdr>
            <w:top w:val="none" w:sz="0" w:space="0" w:color="auto"/>
            <w:left w:val="none" w:sz="0" w:space="0" w:color="auto"/>
            <w:bottom w:val="none" w:sz="0" w:space="0" w:color="auto"/>
            <w:right w:val="none" w:sz="0" w:space="0" w:color="auto"/>
          </w:divBdr>
        </w:div>
        <w:div w:id="654065584">
          <w:marLeft w:val="640"/>
          <w:marRight w:val="0"/>
          <w:marTop w:val="0"/>
          <w:marBottom w:val="0"/>
          <w:divBdr>
            <w:top w:val="none" w:sz="0" w:space="0" w:color="auto"/>
            <w:left w:val="none" w:sz="0" w:space="0" w:color="auto"/>
            <w:bottom w:val="none" w:sz="0" w:space="0" w:color="auto"/>
            <w:right w:val="none" w:sz="0" w:space="0" w:color="auto"/>
          </w:divBdr>
        </w:div>
        <w:div w:id="1686974969">
          <w:marLeft w:val="640"/>
          <w:marRight w:val="0"/>
          <w:marTop w:val="0"/>
          <w:marBottom w:val="0"/>
          <w:divBdr>
            <w:top w:val="none" w:sz="0" w:space="0" w:color="auto"/>
            <w:left w:val="none" w:sz="0" w:space="0" w:color="auto"/>
            <w:bottom w:val="none" w:sz="0" w:space="0" w:color="auto"/>
            <w:right w:val="none" w:sz="0" w:space="0" w:color="auto"/>
          </w:divBdr>
        </w:div>
        <w:div w:id="658190296">
          <w:marLeft w:val="640"/>
          <w:marRight w:val="0"/>
          <w:marTop w:val="0"/>
          <w:marBottom w:val="0"/>
          <w:divBdr>
            <w:top w:val="none" w:sz="0" w:space="0" w:color="auto"/>
            <w:left w:val="none" w:sz="0" w:space="0" w:color="auto"/>
            <w:bottom w:val="none" w:sz="0" w:space="0" w:color="auto"/>
            <w:right w:val="none" w:sz="0" w:space="0" w:color="auto"/>
          </w:divBdr>
        </w:div>
        <w:div w:id="42145944">
          <w:marLeft w:val="640"/>
          <w:marRight w:val="0"/>
          <w:marTop w:val="0"/>
          <w:marBottom w:val="0"/>
          <w:divBdr>
            <w:top w:val="none" w:sz="0" w:space="0" w:color="auto"/>
            <w:left w:val="none" w:sz="0" w:space="0" w:color="auto"/>
            <w:bottom w:val="none" w:sz="0" w:space="0" w:color="auto"/>
            <w:right w:val="none" w:sz="0" w:space="0" w:color="auto"/>
          </w:divBdr>
        </w:div>
        <w:div w:id="254287925">
          <w:marLeft w:val="640"/>
          <w:marRight w:val="0"/>
          <w:marTop w:val="0"/>
          <w:marBottom w:val="0"/>
          <w:divBdr>
            <w:top w:val="none" w:sz="0" w:space="0" w:color="auto"/>
            <w:left w:val="none" w:sz="0" w:space="0" w:color="auto"/>
            <w:bottom w:val="none" w:sz="0" w:space="0" w:color="auto"/>
            <w:right w:val="none" w:sz="0" w:space="0" w:color="auto"/>
          </w:divBdr>
        </w:div>
        <w:div w:id="519009764">
          <w:marLeft w:val="640"/>
          <w:marRight w:val="0"/>
          <w:marTop w:val="0"/>
          <w:marBottom w:val="0"/>
          <w:divBdr>
            <w:top w:val="none" w:sz="0" w:space="0" w:color="auto"/>
            <w:left w:val="none" w:sz="0" w:space="0" w:color="auto"/>
            <w:bottom w:val="none" w:sz="0" w:space="0" w:color="auto"/>
            <w:right w:val="none" w:sz="0" w:space="0" w:color="auto"/>
          </w:divBdr>
        </w:div>
        <w:div w:id="1397898198">
          <w:marLeft w:val="640"/>
          <w:marRight w:val="0"/>
          <w:marTop w:val="0"/>
          <w:marBottom w:val="0"/>
          <w:divBdr>
            <w:top w:val="none" w:sz="0" w:space="0" w:color="auto"/>
            <w:left w:val="none" w:sz="0" w:space="0" w:color="auto"/>
            <w:bottom w:val="none" w:sz="0" w:space="0" w:color="auto"/>
            <w:right w:val="none" w:sz="0" w:space="0" w:color="auto"/>
          </w:divBdr>
        </w:div>
        <w:div w:id="568419403">
          <w:marLeft w:val="640"/>
          <w:marRight w:val="0"/>
          <w:marTop w:val="0"/>
          <w:marBottom w:val="0"/>
          <w:divBdr>
            <w:top w:val="none" w:sz="0" w:space="0" w:color="auto"/>
            <w:left w:val="none" w:sz="0" w:space="0" w:color="auto"/>
            <w:bottom w:val="none" w:sz="0" w:space="0" w:color="auto"/>
            <w:right w:val="none" w:sz="0" w:space="0" w:color="auto"/>
          </w:divBdr>
        </w:div>
        <w:div w:id="1203054482">
          <w:marLeft w:val="640"/>
          <w:marRight w:val="0"/>
          <w:marTop w:val="0"/>
          <w:marBottom w:val="0"/>
          <w:divBdr>
            <w:top w:val="none" w:sz="0" w:space="0" w:color="auto"/>
            <w:left w:val="none" w:sz="0" w:space="0" w:color="auto"/>
            <w:bottom w:val="none" w:sz="0" w:space="0" w:color="auto"/>
            <w:right w:val="none" w:sz="0" w:space="0" w:color="auto"/>
          </w:divBdr>
        </w:div>
        <w:div w:id="436755120">
          <w:marLeft w:val="640"/>
          <w:marRight w:val="0"/>
          <w:marTop w:val="0"/>
          <w:marBottom w:val="0"/>
          <w:divBdr>
            <w:top w:val="none" w:sz="0" w:space="0" w:color="auto"/>
            <w:left w:val="none" w:sz="0" w:space="0" w:color="auto"/>
            <w:bottom w:val="none" w:sz="0" w:space="0" w:color="auto"/>
            <w:right w:val="none" w:sz="0" w:space="0" w:color="auto"/>
          </w:divBdr>
        </w:div>
        <w:div w:id="778918139">
          <w:marLeft w:val="640"/>
          <w:marRight w:val="0"/>
          <w:marTop w:val="0"/>
          <w:marBottom w:val="0"/>
          <w:divBdr>
            <w:top w:val="none" w:sz="0" w:space="0" w:color="auto"/>
            <w:left w:val="none" w:sz="0" w:space="0" w:color="auto"/>
            <w:bottom w:val="none" w:sz="0" w:space="0" w:color="auto"/>
            <w:right w:val="none" w:sz="0" w:space="0" w:color="auto"/>
          </w:divBdr>
        </w:div>
        <w:div w:id="1167743723">
          <w:marLeft w:val="640"/>
          <w:marRight w:val="0"/>
          <w:marTop w:val="0"/>
          <w:marBottom w:val="0"/>
          <w:divBdr>
            <w:top w:val="none" w:sz="0" w:space="0" w:color="auto"/>
            <w:left w:val="none" w:sz="0" w:space="0" w:color="auto"/>
            <w:bottom w:val="none" w:sz="0" w:space="0" w:color="auto"/>
            <w:right w:val="none" w:sz="0" w:space="0" w:color="auto"/>
          </w:divBdr>
        </w:div>
        <w:div w:id="287977294">
          <w:marLeft w:val="640"/>
          <w:marRight w:val="0"/>
          <w:marTop w:val="0"/>
          <w:marBottom w:val="0"/>
          <w:divBdr>
            <w:top w:val="none" w:sz="0" w:space="0" w:color="auto"/>
            <w:left w:val="none" w:sz="0" w:space="0" w:color="auto"/>
            <w:bottom w:val="none" w:sz="0" w:space="0" w:color="auto"/>
            <w:right w:val="none" w:sz="0" w:space="0" w:color="auto"/>
          </w:divBdr>
        </w:div>
        <w:div w:id="1603803407">
          <w:marLeft w:val="640"/>
          <w:marRight w:val="0"/>
          <w:marTop w:val="0"/>
          <w:marBottom w:val="0"/>
          <w:divBdr>
            <w:top w:val="none" w:sz="0" w:space="0" w:color="auto"/>
            <w:left w:val="none" w:sz="0" w:space="0" w:color="auto"/>
            <w:bottom w:val="none" w:sz="0" w:space="0" w:color="auto"/>
            <w:right w:val="none" w:sz="0" w:space="0" w:color="auto"/>
          </w:divBdr>
        </w:div>
        <w:div w:id="1597321193">
          <w:marLeft w:val="640"/>
          <w:marRight w:val="0"/>
          <w:marTop w:val="0"/>
          <w:marBottom w:val="0"/>
          <w:divBdr>
            <w:top w:val="none" w:sz="0" w:space="0" w:color="auto"/>
            <w:left w:val="none" w:sz="0" w:space="0" w:color="auto"/>
            <w:bottom w:val="none" w:sz="0" w:space="0" w:color="auto"/>
            <w:right w:val="none" w:sz="0" w:space="0" w:color="auto"/>
          </w:divBdr>
        </w:div>
        <w:div w:id="187378647">
          <w:marLeft w:val="640"/>
          <w:marRight w:val="0"/>
          <w:marTop w:val="0"/>
          <w:marBottom w:val="0"/>
          <w:divBdr>
            <w:top w:val="none" w:sz="0" w:space="0" w:color="auto"/>
            <w:left w:val="none" w:sz="0" w:space="0" w:color="auto"/>
            <w:bottom w:val="none" w:sz="0" w:space="0" w:color="auto"/>
            <w:right w:val="none" w:sz="0" w:space="0" w:color="auto"/>
          </w:divBdr>
        </w:div>
        <w:div w:id="1537041195">
          <w:marLeft w:val="640"/>
          <w:marRight w:val="0"/>
          <w:marTop w:val="0"/>
          <w:marBottom w:val="0"/>
          <w:divBdr>
            <w:top w:val="none" w:sz="0" w:space="0" w:color="auto"/>
            <w:left w:val="none" w:sz="0" w:space="0" w:color="auto"/>
            <w:bottom w:val="none" w:sz="0" w:space="0" w:color="auto"/>
            <w:right w:val="none" w:sz="0" w:space="0" w:color="auto"/>
          </w:divBdr>
        </w:div>
        <w:div w:id="31735296">
          <w:marLeft w:val="640"/>
          <w:marRight w:val="0"/>
          <w:marTop w:val="0"/>
          <w:marBottom w:val="0"/>
          <w:divBdr>
            <w:top w:val="none" w:sz="0" w:space="0" w:color="auto"/>
            <w:left w:val="none" w:sz="0" w:space="0" w:color="auto"/>
            <w:bottom w:val="none" w:sz="0" w:space="0" w:color="auto"/>
            <w:right w:val="none" w:sz="0" w:space="0" w:color="auto"/>
          </w:divBdr>
        </w:div>
        <w:div w:id="600528610">
          <w:marLeft w:val="640"/>
          <w:marRight w:val="0"/>
          <w:marTop w:val="0"/>
          <w:marBottom w:val="0"/>
          <w:divBdr>
            <w:top w:val="none" w:sz="0" w:space="0" w:color="auto"/>
            <w:left w:val="none" w:sz="0" w:space="0" w:color="auto"/>
            <w:bottom w:val="none" w:sz="0" w:space="0" w:color="auto"/>
            <w:right w:val="none" w:sz="0" w:space="0" w:color="auto"/>
          </w:divBdr>
        </w:div>
        <w:div w:id="1118600499">
          <w:marLeft w:val="640"/>
          <w:marRight w:val="0"/>
          <w:marTop w:val="0"/>
          <w:marBottom w:val="0"/>
          <w:divBdr>
            <w:top w:val="none" w:sz="0" w:space="0" w:color="auto"/>
            <w:left w:val="none" w:sz="0" w:space="0" w:color="auto"/>
            <w:bottom w:val="none" w:sz="0" w:space="0" w:color="auto"/>
            <w:right w:val="none" w:sz="0" w:space="0" w:color="auto"/>
          </w:divBdr>
        </w:div>
        <w:div w:id="930509462">
          <w:marLeft w:val="640"/>
          <w:marRight w:val="0"/>
          <w:marTop w:val="0"/>
          <w:marBottom w:val="0"/>
          <w:divBdr>
            <w:top w:val="none" w:sz="0" w:space="0" w:color="auto"/>
            <w:left w:val="none" w:sz="0" w:space="0" w:color="auto"/>
            <w:bottom w:val="none" w:sz="0" w:space="0" w:color="auto"/>
            <w:right w:val="none" w:sz="0" w:space="0" w:color="auto"/>
          </w:divBdr>
        </w:div>
        <w:div w:id="324628430">
          <w:marLeft w:val="640"/>
          <w:marRight w:val="0"/>
          <w:marTop w:val="0"/>
          <w:marBottom w:val="0"/>
          <w:divBdr>
            <w:top w:val="none" w:sz="0" w:space="0" w:color="auto"/>
            <w:left w:val="none" w:sz="0" w:space="0" w:color="auto"/>
            <w:bottom w:val="none" w:sz="0" w:space="0" w:color="auto"/>
            <w:right w:val="none" w:sz="0" w:space="0" w:color="auto"/>
          </w:divBdr>
        </w:div>
        <w:div w:id="1218124199">
          <w:marLeft w:val="640"/>
          <w:marRight w:val="0"/>
          <w:marTop w:val="0"/>
          <w:marBottom w:val="0"/>
          <w:divBdr>
            <w:top w:val="none" w:sz="0" w:space="0" w:color="auto"/>
            <w:left w:val="none" w:sz="0" w:space="0" w:color="auto"/>
            <w:bottom w:val="none" w:sz="0" w:space="0" w:color="auto"/>
            <w:right w:val="none" w:sz="0" w:space="0" w:color="auto"/>
          </w:divBdr>
        </w:div>
        <w:div w:id="696859271">
          <w:marLeft w:val="640"/>
          <w:marRight w:val="0"/>
          <w:marTop w:val="0"/>
          <w:marBottom w:val="0"/>
          <w:divBdr>
            <w:top w:val="none" w:sz="0" w:space="0" w:color="auto"/>
            <w:left w:val="none" w:sz="0" w:space="0" w:color="auto"/>
            <w:bottom w:val="none" w:sz="0" w:space="0" w:color="auto"/>
            <w:right w:val="none" w:sz="0" w:space="0" w:color="auto"/>
          </w:divBdr>
        </w:div>
        <w:div w:id="1547331617">
          <w:marLeft w:val="640"/>
          <w:marRight w:val="0"/>
          <w:marTop w:val="0"/>
          <w:marBottom w:val="0"/>
          <w:divBdr>
            <w:top w:val="none" w:sz="0" w:space="0" w:color="auto"/>
            <w:left w:val="none" w:sz="0" w:space="0" w:color="auto"/>
            <w:bottom w:val="none" w:sz="0" w:space="0" w:color="auto"/>
            <w:right w:val="none" w:sz="0" w:space="0" w:color="auto"/>
          </w:divBdr>
        </w:div>
        <w:div w:id="1363438240">
          <w:marLeft w:val="640"/>
          <w:marRight w:val="0"/>
          <w:marTop w:val="0"/>
          <w:marBottom w:val="0"/>
          <w:divBdr>
            <w:top w:val="none" w:sz="0" w:space="0" w:color="auto"/>
            <w:left w:val="none" w:sz="0" w:space="0" w:color="auto"/>
            <w:bottom w:val="none" w:sz="0" w:space="0" w:color="auto"/>
            <w:right w:val="none" w:sz="0" w:space="0" w:color="auto"/>
          </w:divBdr>
        </w:div>
        <w:div w:id="585461414">
          <w:marLeft w:val="640"/>
          <w:marRight w:val="0"/>
          <w:marTop w:val="0"/>
          <w:marBottom w:val="0"/>
          <w:divBdr>
            <w:top w:val="none" w:sz="0" w:space="0" w:color="auto"/>
            <w:left w:val="none" w:sz="0" w:space="0" w:color="auto"/>
            <w:bottom w:val="none" w:sz="0" w:space="0" w:color="auto"/>
            <w:right w:val="none" w:sz="0" w:space="0" w:color="auto"/>
          </w:divBdr>
        </w:div>
        <w:div w:id="2020153699">
          <w:marLeft w:val="640"/>
          <w:marRight w:val="0"/>
          <w:marTop w:val="0"/>
          <w:marBottom w:val="0"/>
          <w:divBdr>
            <w:top w:val="none" w:sz="0" w:space="0" w:color="auto"/>
            <w:left w:val="none" w:sz="0" w:space="0" w:color="auto"/>
            <w:bottom w:val="none" w:sz="0" w:space="0" w:color="auto"/>
            <w:right w:val="none" w:sz="0" w:space="0" w:color="auto"/>
          </w:divBdr>
        </w:div>
        <w:div w:id="2050570176">
          <w:marLeft w:val="640"/>
          <w:marRight w:val="0"/>
          <w:marTop w:val="0"/>
          <w:marBottom w:val="0"/>
          <w:divBdr>
            <w:top w:val="none" w:sz="0" w:space="0" w:color="auto"/>
            <w:left w:val="none" w:sz="0" w:space="0" w:color="auto"/>
            <w:bottom w:val="none" w:sz="0" w:space="0" w:color="auto"/>
            <w:right w:val="none" w:sz="0" w:space="0" w:color="auto"/>
          </w:divBdr>
        </w:div>
        <w:div w:id="1548880086">
          <w:marLeft w:val="640"/>
          <w:marRight w:val="0"/>
          <w:marTop w:val="0"/>
          <w:marBottom w:val="0"/>
          <w:divBdr>
            <w:top w:val="none" w:sz="0" w:space="0" w:color="auto"/>
            <w:left w:val="none" w:sz="0" w:space="0" w:color="auto"/>
            <w:bottom w:val="none" w:sz="0" w:space="0" w:color="auto"/>
            <w:right w:val="none" w:sz="0" w:space="0" w:color="auto"/>
          </w:divBdr>
        </w:div>
        <w:div w:id="50353255">
          <w:marLeft w:val="640"/>
          <w:marRight w:val="0"/>
          <w:marTop w:val="0"/>
          <w:marBottom w:val="0"/>
          <w:divBdr>
            <w:top w:val="none" w:sz="0" w:space="0" w:color="auto"/>
            <w:left w:val="none" w:sz="0" w:space="0" w:color="auto"/>
            <w:bottom w:val="none" w:sz="0" w:space="0" w:color="auto"/>
            <w:right w:val="none" w:sz="0" w:space="0" w:color="auto"/>
          </w:divBdr>
        </w:div>
        <w:div w:id="66458019">
          <w:marLeft w:val="640"/>
          <w:marRight w:val="0"/>
          <w:marTop w:val="0"/>
          <w:marBottom w:val="0"/>
          <w:divBdr>
            <w:top w:val="none" w:sz="0" w:space="0" w:color="auto"/>
            <w:left w:val="none" w:sz="0" w:space="0" w:color="auto"/>
            <w:bottom w:val="none" w:sz="0" w:space="0" w:color="auto"/>
            <w:right w:val="none" w:sz="0" w:space="0" w:color="auto"/>
          </w:divBdr>
        </w:div>
        <w:div w:id="913126121">
          <w:marLeft w:val="640"/>
          <w:marRight w:val="0"/>
          <w:marTop w:val="0"/>
          <w:marBottom w:val="0"/>
          <w:divBdr>
            <w:top w:val="none" w:sz="0" w:space="0" w:color="auto"/>
            <w:left w:val="none" w:sz="0" w:space="0" w:color="auto"/>
            <w:bottom w:val="none" w:sz="0" w:space="0" w:color="auto"/>
            <w:right w:val="none" w:sz="0" w:space="0" w:color="auto"/>
          </w:divBdr>
        </w:div>
        <w:div w:id="630138440">
          <w:marLeft w:val="640"/>
          <w:marRight w:val="0"/>
          <w:marTop w:val="0"/>
          <w:marBottom w:val="0"/>
          <w:divBdr>
            <w:top w:val="none" w:sz="0" w:space="0" w:color="auto"/>
            <w:left w:val="none" w:sz="0" w:space="0" w:color="auto"/>
            <w:bottom w:val="none" w:sz="0" w:space="0" w:color="auto"/>
            <w:right w:val="none" w:sz="0" w:space="0" w:color="auto"/>
          </w:divBdr>
        </w:div>
        <w:div w:id="668288075">
          <w:marLeft w:val="640"/>
          <w:marRight w:val="0"/>
          <w:marTop w:val="0"/>
          <w:marBottom w:val="0"/>
          <w:divBdr>
            <w:top w:val="none" w:sz="0" w:space="0" w:color="auto"/>
            <w:left w:val="none" w:sz="0" w:space="0" w:color="auto"/>
            <w:bottom w:val="none" w:sz="0" w:space="0" w:color="auto"/>
            <w:right w:val="none" w:sz="0" w:space="0" w:color="auto"/>
          </w:divBdr>
        </w:div>
        <w:div w:id="37434746">
          <w:marLeft w:val="640"/>
          <w:marRight w:val="0"/>
          <w:marTop w:val="0"/>
          <w:marBottom w:val="0"/>
          <w:divBdr>
            <w:top w:val="none" w:sz="0" w:space="0" w:color="auto"/>
            <w:left w:val="none" w:sz="0" w:space="0" w:color="auto"/>
            <w:bottom w:val="none" w:sz="0" w:space="0" w:color="auto"/>
            <w:right w:val="none" w:sz="0" w:space="0" w:color="auto"/>
          </w:divBdr>
        </w:div>
        <w:div w:id="432091943">
          <w:marLeft w:val="640"/>
          <w:marRight w:val="0"/>
          <w:marTop w:val="0"/>
          <w:marBottom w:val="0"/>
          <w:divBdr>
            <w:top w:val="none" w:sz="0" w:space="0" w:color="auto"/>
            <w:left w:val="none" w:sz="0" w:space="0" w:color="auto"/>
            <w:bottom w:val="none" w:sz="0" w:space="0" w:color="auto"/>
            <w:right w:val="none" w:sz="0" w:space="0" w:color="auto"/>
          </w:divBdr>
        </w:div>
        <w:div w:id="95253832">
          <w:marLeft w:val="640"/>
          <w:marRight w:val="0"/>
          <w:marTop w:val="0"/>
          <w:marBottom w:val="0"/>
          <w:divBdr>
            <w:top w:val="none" w:sz="0" w:space="0" w:color="auto"/>
            <w:left w:val="none" w:sz="0" w:space="0" w:color="auto"/>
            <w:bottom w:val="none" w:sz="0" w:space="0" w:color="auto"/>
            <w:right w:val="none" w:sz="0" w:space="0" w:color="auto"/>
          </w:divBdr>
        </w:div>
        <w:div w:id="1870214642">
          <w:marLeft w:val="640"/>
          <w:marRight w:val="0"/>
          <w:marTop w:val="0"/>
          <w:marBottom w:val="0"/>
          <w:divBdr>
            <w:top w:val="none" w:sz="0" w:space="0" w:color="auto"/>
            <w:left w:val="none" w:sz="0" w:space="0" w:color="auto"/>
            <w:bottom w:val="none" w:sz="0" w:space="0" w:color="auto"/>
            <w:right w:val="none" w:sz="0" w:space="0" w:color="auto"/>
          </w:divBdr>
        </w:div>
        <w:div w:id="436828675">
          <w:marLeft w:val="640"/>
          <w:marRight w:val="0"/>
          <w:marTop w:val="0"/>
          <w:marBottom w:val="0"/>
          <w:divBdr>
            <w:top w:val="none" w:sz="0" w:space="0" w:color="auto"/>
            <w:left w:val="none" w:sz="0" w:space="0" w:color="auto"/>
            <w:bottom w:val="none" w:sz="0" w:space="0" w:color="auto"/>
            <w:right w:val="none" w:sz="0" w:space="0" w:color="auto"/>
          </w:divBdr>
        </w:div>
        <w:div w:id="2119905200">
          <w:marLeft w:val="640"/>
          <w:marRight w:val="0"/>
          <w:marTop w:val="0"/>
          <w:marBottom w:val="0"/>
          <w:divBdr>
            <w:top w:val="none" w:sz="0" w:space="0" w:color="auto"/>
            <w:left w:val="none" w:sz="0" w:space="0" w:color="auto"/>
            <w:bottom w:val="none" w:sz="0" w:space="0" w:color="auto"/>
            <w:right w:val="none" w:sz="0" w:space="0" w:color="auto"/>
          </w:divBdr>
        </w:div>
        <w:div w:id="124474254">
          <w:marLeft w:val="640"/>
          <w:marRight w:val="0"/>
          <w:marTop w:val="0"/>
          <w:marBottom w:val="0"/>
          <w:divBdr>
            <w:top w:val="none" w:sz="0" w:space="0" w:color="auto"/>
            <w:left w:val="none" w:sz="0" w:space="0" w:color="auto"/>
            <w:bottom w:val="none" w:sz="0" w:space="0" w:color="auto"/>
            <w:right w:val="none" w:sz="0" w:space="0" w:color="auto"/>
          </w:divBdr>
        </w:div>
        <w:div w:id="57947654">
          <w:marLeft w:val="640"/>
          <w:marRight w:val="0"/>
          <w:marTop w:val="0"/>
          <w:marBottom w:val="0"/>
          <w:divBdr>
            <w:top w:val="none" w:sz="0" w:space="0" w:color="auto"/>
            <w:left w:val="none" w:sz="0" w:space="0" w:color="auto"/>
            <w:bottom w:val="none" w:sz="0" w:space="0" w:color="auto"/>
            <w:right w:val="none" w:sz="0" w:space="0" w:color="auto"/>
          </w:divBdr>
        </w:div>
        <w:div w:id="421806559">
          <w:marLeft w:val="640"/>
          <w:marRight w:val="0"/>
          <w:marTop w:val="0"/>
          <w:marBottom w:val="0"/>
          <w:divBdr>
            <w:top w:val="none" w:sz="0" w:space="0" w:color="auto"/>
            <w:left w:val="none" w:sz="0" w:space="0" w:color="auto"/>
            <w:bottom w:val="none" w:sz="0" w:space="0" w:color="auto"/>
            <w:right w:val="none" w:sz="0" w:space="0" w:color="auto"/>
          </w:divBdr>
        </w:div>
        <w:div w:id="380131608">
          <w:marLeft w:val="640"/>
          <w:marRight w:val="0"/>
          <w:marTop w:val="0"/>
          <w:marBottom w:val="0"/>
          <w:divBdr>
            <w:top w:val="none" w:sz="0" w:space="0" w:color="auto"/>
            <w:left w:val="none" w:sz="0" w:space="0" w:color="auto"/>
            <w:bottom w:val="none" w:sz="0" w:space="0" w:color="auto"/>
            <w:right w:val="none" w:sz="0" w:space="0" w:color="auto"/>
          </w:divBdr>
        </w:div>
        <w:div w:id="480853473">
          <w:marLeft w:val="640"/>
          <w:marRight w:val="0"/>
          <w:marTop w:val="0"/>
          <w:marBottom w:val="0"/>
          <w:divBdr>
            <w:top w:val="none" w:sz="0" w:space="0" w:color="auto"/>
            <w:left w:val="none" w:sz="0" w:space="0" w:color="auto"/>
            <w:bottom w:val="none" w:sz="0" w:space="0" w:color="auto"/>
            <w:right w:val="none" w:sz="0" w:space="0" w:color="auto"/>
          </w:divBdr>
        </w:div>
        <w:div w:id="2077123019">
          <w:marLeft w:val="640"/>
          <w:marRight w:val="0"/>
          <w:marTop w:val="0"/>
          <w:marBottom w:val="0"/>
          <w:divBdr>
            <w:top w:val="none" w:sz="0" w:space="0" w:color="auto"/>
            <w:left w:val="none" w:sz="0" w:space="0" w:color="auto"/>
            <w:bottom w:val="none" w:sz="0" w:space="0" w:color="auto"/>
            <w:right w:val="none" w:sz="0" w:space="0" w:color="auto"/>
          </w:divBdr>
        </w:div>
        <w:div w:id="1554776103">
          <w:marLeft w:val="640"/>
          <w:marRight w:val="0"/>
          <w:marTop w:val="0"/>
          <w:marBottom w:val="0"/>
          <w:divBdr>
            <w:top w:val="none" w:sz="0" w:space="0" w:color="auto"/>
            <w:left w:val="none" w:sz="0" w:space="0" w:color="auto"/>
            <w:bottom w:val="none" w:sz="0" w:space="0" w:color="auto"/>
            <w:right w:val="none" w:sz="0" w:space="0" w:color="auto"/>
          </w:divBdr>
        </w:div>
        <w:div w:id="1416513565">
          <w:marLeft w:val="640"/>
          <w:marRight w:val="0"/>
          <w:marTop w:val="0"/>
          <w:marBottom w:val="0"/>
          <w:divBdr>
            <w:top w:val="none" w:sz="0" w:space="0" w:color="auto"/>
            <w:left w:val="none" w:sz="0" w:space="0" w:color="auto"/>
            <w:bottom w:val="none" w:sz="0" w:space="0" w:color="auto"/>
            <w:right w:val="none" w:sz="0" w:space="0" w:color="auto"/>
          </w:divBdr>
        </w:div>
        <w:div w:id="223950728">
          <w:marLeft w:val="640"/>
          <w:marRight w:val="0"/>
          <w:marTop w:val="0"/>
          <w:marBottom w:val="0"/>
          <w:divBdr>
            <w:top w:val="none" w:sz="0" w:space="0" w:color="auto"/>
            <w:left w:val="none" w:sz="0" w:space="0" w:color="auto"/>
            <w:bottom w:val="none" w:sz="0" w:space="0" w:color="auto"/>
            <w:right w:val="none" w:sz="0" w:space="0" w:color="auto"/>
          </w:divBdr>
        </w:div>
        <w:div w:id="1858810765">
          <w:marLeft w:val="640"/>
          <w:marRight w:val="0"/>
          <w:marTop w:val="0"/>
          <w:marBottom w:val="0"/>
          <w:divBdr>
            <w:top w:val="none" w:sz="0" w:space="0" w:color="auto"/>
            <w:left w:val="none" w:sz="0" w:space="0" w:color="auto"/>
            <w:bottom w:val="none" w:sz="0" w:space="0" w:color="auto"/>
            <w:right w:val="none" w:sz="0" w:space="0" w:color="auto"/>
          </w:divBdr>
        </w:div>
        <w:div w:id="907957956">
          <w:marLeft w:val="640"/>
          <w:marRight w:val="0"/>
          <w:marTop w:val="0"/>
          <w:marBottom w:val="0"/>
          <w:divBdr>
            <w:top w:val="none" w:sz="0" w:space="0" w:color="auto"/>
            <w:left w:val="none" w:sz="0" w:space="0" w:color="auto"/>
            <w:bottom w:val="none" w:sz="0" w:space="0" w:color="auto"/>
            <w:right w:val="none" w:sz="0" w:space="0" w:color="auto"/>
          </w:divBdr>
        </w:div>
        <w:div w:id="1187406668">
          <w:marLeft w:val="640"/>
          <w:marRight w:val="0"/>
          <w:marTop w:val="0"/>
          <w:marBottom w:val="0"/>
          <w:divBdr>
            <w:top w:val="none" w:sz="0" w:space="0" w:color="auto"/>
            <w:left w:val="none" w:sz="0" w:space="0" w:color="auto"/>
            <w:bottom w:val="none" w:sz="0" w:space="0" w:color="auto"/>
            <w:right w:val="none" w:sz="0" w:space="0" w:color="auto"/>
          </w:divBdr>
        </w:div>
        <w:div w:id="312027160">
          <w:marLeft w:val="640"/>
          <w:marRight w:val="0"/>
          <w:marTop w:val="0"/>
          <w:marBottom w:val="0"/>
          <w:divBdr>
            <w:top w:val="none" w:sz="0" w:space="0" w:color="auto"/>
            <w:left w:val="none" w:sz="0" w:space="0" w:color="auto"/>
            <w:bottom w:val="none" w:sz="0" w:space="0" w:color="auto"/>
            <w:right w:val="none" w:sz="0" w:space="0" w:color="auto"/>
          </w:divBdr>
        </w:div>
        <w:div w:id="986013513">
          <w:marLeft w:val="640"/>
          <w:marRight w:val="0"/>
          <w:marTop w:val="0"/>
          <w:marBottom w:val="0"/>
          <w:divBdr>
            <w:top w:val="none" w:sz="0" w:space="0" w:color="auto"/>
            <w:left w:val="none" w:sz="0" w:space="0" w:color="auto"/>
            <w:bottom w:val="none" w:sz="0" w:space="0" w:color="auto"/>
            <w:right w:val="none" w:sz="0" w:space="0" w:color="auto"/>
          </w:divBdr>
        </w:div>
        <w:div w:id="700085035">
          <w:marLeft w:val="640"/>
          <w:marRight w:val="0"/>
          <w:marTop w:val="0"/>
          <w:marBottom w:val="0"/>
          <w:divBdr>
            <w:top w:val="none" w:sz="0" w:space="0" w:color="auto"/>
            <w:left w:val="none" w:sz="0" w:space="0" w:color="auto"/>
            <w:bottom w:val="none" w:sz="0" w:space="0" w:color="auto"/>
            <w:right w:val="none" w:sz="0" w:space="0" w:color="auto"/>
          </w:divBdr>
        </w:div>
        <w:div w:id="1798836270">
          <w:marLeft w:val="640"/>
          <w:marRight w:val="0"/>
          <w:marTop w:val="0"/>
          <w:marBottom w:val="0"/>
          <w:divBdr>
            <w:top w:val="none" w:sz="0" w:space="0" w:color="auto"/>
            <w:left w:val="none" w:sz="0" w:space="0" w:color="auto"/>
            <w:bottom w:val="none" w:sz="0" w:space="0" w:color="auto"/>
            <w:right w:val="none" w:sz="0" w:space="0" w:color="auto"/>
          </w:divBdr>
        </w:div>
        <w:div w:id="1224565001">
          <w:marLeft w:val="640"/>
          <w:marRight w:val="0"/>
          <w:marTop w:val="0"/>
          <w:marBottom w:val="0"/>
          <w:divBdr>
            <w:top w:val="none" w:sz="0" w:space="0" w:color="auto"/>
            <w:left w:val="none" w:sz="0" w:space="0" w:color="auto"/>
            <w:bottom w:val="none" w:sz="0" w:space="0" w:color="auto"/>
            <w:right w:val="none" w:sz="0" w:space="0" w:color="auto"/>
          </w:divBdr>
        </w:div>
        <w:div w:id="760416167">
          <w:marLeft w:val="640"/>
          <w:marRight w:val="0"/>
          <w:marTop w:val="0"/>
          <w:marBottom w:val="0"/>
          <w:divBdr>
            <w:top w:val="none" w:sz="0" w:space="0" w:color="auto"/>
            <w:left w:val="none" w:sz="0" w:space="0" w:color="auto"/>
            <w:bottom w:val="none" w:sz="0" w:space="0" w:color="auto"/>
            <w:right w:val="none" w:sz="0" w:space="0" w:color="auto"/>
          </w:divBdr>
        </w:div>
        <w:div w:id="242645619">
          <w:marLeft w:val="640"/>
          <w:marRight w:val="0"/>
          <w:marTop w:val="0"/>
          <w:marBottom w:val="0"/>
          <w:divBdr>
            <w:top w:val="none" w:sz="0" w:space="0" w:color="auto"/>
            <w:left w:val="none" w:sz="0" w:space="0" w:color="auto"/>
            <w:bottom w:val="none" w:sz="0" w:space="0" w:color="auto"/>
            <w:right w:val="none" w:sz="0" w:space="0" w:color="auto"/>
          </w:divBdr>
        </w:div>
        <w:div w:id="832261583">
          <w:marLeft w:val="640"/>
          <w:marRight w:val="0"/>
          <w:marTop w:val="0"/>
          <w:marBottom w:val="0"/>
          <w:divBdr>
            <w:top w:val="none" w:sz="0" w:space="0" w:color="auto"/>
            <w:left w:val="none" w:sz="0" w:space="0" w:color="auto"/>
            <w:bottom w:val="none" w:sz="0" w:space="0" w:color="auto"/>
            <w:right w:val="none" w:sz="0" w:space="0" w:color="auto"/>
          </w:divBdr>
        </w:div>
        <w:div w:id="646789871">
          <w:marLeft w:val="640"/>
          <w:marRight w:val="0"/>
          <w:marTop w:val="0"/>
          <w:marBottom w:val="0"/>
          <w:divBdr>
            <w:top w:val="none" w:sz="0" w:space="0" w:color="auto"/>
            <w:left w:val="none" w:sz="0" w:space="0" w:color="auto"/>
            <w:bottom w:val="none" w:sz="0" w:space="0" w:color="auto"/>
            <w:right w:val="none" w:sz="0" w:space="0" w:color="auto"/>
          </w:divBdr>
        </w:div>
        <w:div w:id="1812282117">
          <w:marLeft w:val="640"/>
          <w:marRight w:val="0"/>
          <w:marTop w:val="0"/>
          <w:marBottom w:val="0"/>
          <w:divBdr>
            <w:top w:val="none" w:sz="0" w:space="0" w:color="auto"/>
            <w:left w:val="none" w:sz="0" w:space="0" w:color="auto"/>
            <w:bottom w:val="none" w:sz="0" w:space="0" w:color="auto"/>
            <w:right w:val="none" w:sz="0" w:space="0" w:color="auto"/>
          </w:divBdr>
        </w:div>
        <w:div w:id="1487623215">
          <w:marLeft w:val="640"/>
          <w:marRight w:val="0"/>
          <w:marTop w:val="0"/>
          <w:marBottom w:val="0"/>
          <w:divBdr>
            <w:top w:val="none" w:sz="0" w:space="0" w:color="auto"/>
            <w:left w:val="none" w:sz="0" w:space="0" w:color="auto"/>
            <w:bottom w:val="none" w:sz="0" w:space="0" w:color="auto"/>
            <w:right w:val="none" w:sz="0" w:space="0" w:color="auto"/>
          </w:divBdr>
        </w:div>
        <w:div w:id="598218682">
          <w:marLeft w:val="640"/>
          <w:marRight w:val="0"/>
          <w:marTop w:val="0"/>
          <w:marBottom w:val="0"/>
          <w:divBdr>
            <w:top w:val="none" w:sz="0" w:space="0" w:color="auto"/>
            <w:left w:val="none" w:sz="0" w:space="0" w:color="auto"/>
            <w:bottom w:val="none" w:sz="0" w:space="0" w:color="auto"/>
            <w:right w:val="none" w:sz="0" w:space="0" w:color="auto"/>
          </w:divBdr>
        </w:div>
        <w:div w:id="1437944077">
          <w:marLeft w:val="640"/>
          <w:marRight w:val="0"/>
          <w:marTop w:val="0"/>
          <w:marBottom w:val="0"/>
          <w:divBdr>
            <w:top w:val="none" w:sz="0" w:space="0" w:color="auto"/>
            <w:left w:val="none" w:sz="0" w:space="0" w:color="auto"/>
            <w:bottom w:val="none" w:sz="0" w:space="0" w:color="auto"/>
            <w:right w:val="none" w:sz="0" w:space="0" w:color="auto"/>
          </w:divBdr>
        </w:div>
        <w:div w:id="60953687">
          <w:marLeft w:val="640"/>
          <w:marRight w:val="0"/>
          <w:marTop w:val="0"/>
          <w:marBottom w:val="0"/>
          <w:divBdr>
            <w:top w:val="none" w:sz="0" w:space="0" w:color="auto"/>
            <w:left w:val="none" w:sz="0" w:space="0" w:color="auto"/>
            <w:bottom w:val="none" w:sz="0" w:space="0" w:color="auto"/>
            <w:right w:val="none" w:sz="0" w:space="0" w:color="auto"/>
          </w:divBdr>
        </w:div>
        <w:div w:id="1811287799">
          <w:marLeft w:val="640"/>
          <w:marRight w:val="0"/>
          <w:marTop w:val="0"/>
          <w:marBottom w:val="0"/>
          <w:divBdr>
            <w:top w:val="none" w:sz="0" w:space="0" w:color="auto"/>
            <w:left w:val="none" w:sz="0" w:space="0" w:color="auto"/>
            <w:bottom w:val="none" w:sz="0" w:space="0" w:color="auto"/>
            <w:right w:val="none" w:sz="0" w:space="0" w:color="auto"/>
          </w:divBdr>
        </w:div>
        <w:div w:id="513349678">
          <w:marLeft w:val="640"/>
          <w:marRight w:val="0"/>
          <w:marTop w:val="0"/>
          <w:marBottom w:val="0"/>
          <w:divBdr>
            <w:top w:val="none" w:sz="0" w:space="0" w:color="auto"/>
            <w:left w:val="none" w:sz="0" w:space="0" w:color="auto"/>
            <w:bottom w:val="none" w:sz="0" w:space="0" w:color="auto"/>
            <w:right w:val="none" w:sz="0" w:space="0" w:color="auto"/>
          </w:divBdr>
        </w:div>
        <w:div w:id="723798546">
          <w:marLeft w:val="640"/>
          <w:marRight w:val="0"/>
          <w:marTop w:val="0"/>
          <w:marBottom w:val="0"/>
          <w:divBdr>
            <w:top w:val="none" w:sz="0" w:space="0" w:color="auto"/>
            <w:left w:val="none" w:sz="0" w:space="0" w:color="auto"/>
            <w:bottom w:val="none" w:sz="0" w:space="0" w:color="auto"/>
            <w:right w:val="none" w:sz="0" w:space="0" w:color="auto"/>
          </w:divBdr>
        </w:div>
        <w:div w:id="876742140">
          <w:marLeft w:val="640"/>
          <w:marRight w:val="0"/>
          <w:marTop w:val="0"/>
          <w:marBottom w:val="0"/>
          <w:divBdr>
            <w:top w:val="none" w:sz="0" w:space="0" w:color="auto"/>
            <w:left w:val="none" w:sz="0" w:space="0" w:color="auto"/>
            <w:bottom w:val="none" w:sz="0" w:space="0" w:color="auto"/>
            <w:right w:val="none" w:sz="0" w:space="0" w:color="auto"/>
          </w:divBdr>
        </w:div>
        <w:div w:id="782920532">
          <w:marLeft w:val="640"/>
          <w:marRight w:val="0"/>
          <w:marTop w:val="0"/>
          <w:marBottom w:val="0"/>
          <w:divBdr>
            <w:top w:val="none" w:sz="0" w:space="0" w:color="auto"/>
            <w:left w:val="none" w:sz="0" w:space="0" w:color="auto"/>
            <w:bottom w:val="none" w:sz="0" w:space="0" w:color="auto"/>
            <w:right w:val="none" w:sz="0" w:space="0" w:color="auto"/>
          </w:divBdr>
        </w:div>
        <w:div w:id="221720049">
          <w:marLeft w:val="640"/>
          <w:marRight w:val="0"/>
          <w:marTop w:val="0"/>
          <w:marBottom w:val="0"/>
          <w:divBdr>
            <w:top w:val="none" w:sz="0" w:space="0" w:color="auto"/>
            <w:left w:val="none" w:sz="0" w:space="0" w:color="auto"/>
            <w:bottom w:val="none" w:sz="0" w:space="0" w:color="auto"/>
            <w:right w:val="none" w:sz="0" w:space="0" w:color="auto"/>
          </w:divBdr>
        </w:div>
        <w:div w:id="463543002">
          <w:marLeft w:val="640"/>
          <w:marRight w:val="0"/>
          <w:marTop w:val="0"/>
          <w:marBottom w:val="0"/>
          <w:divBdr>
            <w:top w:val="none" w:sz="0" w:space="0" w:color="auto"/>
            <w:left w:val="none" w:sz="0" w:space="0" w:color="auto"/>
            <w:bottom w:val="none" w:sz="0" w:space="0" w:color="auto"/>
            <w:right w:val="none" w:sz="0" w:space="0" w:color="auto"/>
          </w:divBdr>
        </w:div>
        <w:div w:id="540753923">
          <w:marLeft w:val="640"/>
          <w:marRight w:val="0"/>
          <w:marTop w:val="0"/>
          <w:marBottom w:val="0"/>
          <w:divBdr>
            <w:top w:val="none" w:sz="0" w:space="0" w:color="auto"/>
            <w:left w:val="none" w:sz="0" w:space="0" w:color="auto"/>
            <w:bottom w:val="none" w:sz="0" w:space="0" w:color="auto"/>
            <w:right w:val="none" w:sz="0" w:space="0" w:color="auto"/>
          </w:divBdr>
        </w:div>
        <w:div w:id="1220020962">
          <w:marLeft w:val="640"/>
          <w:marRight w:val="0"/>
          <w:marTop w:val="0"/>
          <w:marBottom w:val="0"/>
          <w:divBdr>
            <w:top w:val="none" w:sz="0" w:space="0" w:color="auto"/>
            <w:left w:val="none" w:sz="0" w:space="0" w:color="auto"/>
            <w:bottom w:val="none" w:sz="0" w:space="0" w:color="auto"/>
            <w:right w:val="none" w:sz="0" w:space="0" w:color="auto"/>
          </w:divBdr>
        </w:div>
        <w:div w:id="156507749">
          <w:marLeft w:val="640"/>
          <w:marRight w:val="0"/>
          <w:marTop w:val="0"/>
          <w:marBottom w:val="0"/>
          <w:divBdr>
            <w:top w:val="none" w:sz="0" w:space="0" w:color="auto"/>
            <w:left w:val="none" w:sz="0" w:space="0" w:color="auto"/>
            <w:bottom w:val="none" w:sz="0" w:space="0" w:color="auto"/>
            <w:right w:val="none" w:sz="0" w:space="0" w:color="auto"/>
          </w:divBdr>
        </w:div>
        <w:div w:id="543373305">
          <w:marLeft w:val="640"/>
          <w:marRight w:val="0"/>
          <w:marTop w:val="0"/>
          <w:marBottom w:val="0"/>
          <w:divBdr>
            <w:top w:val="none" w:sz="0" w:space="0" w:color="auto"/>
            <w:left w:val="none" w:sz="0" w:space="0" w:color="auto"/>
            <w:bottom w:val="none" w:sz="0" w:space="0" w:color="auto"/>
            <w:right w:val="none" w:sz="0" w:space="0" w:color="auto"/>
          </w:divBdr>
        </w:div>
        <w:div w:id="1472093230">
          <w:marLeft w:val="640"/>
          <w:marRight w:val="0"/>
          <w:marTop w:val="0"/>
          <w:marBottom w:val="0"/>
          <w:divBdr>
            <w:top w:val="none" w:sz="0" w:space="0" w:color="auto"/>
            <w:left w:val="none" w:sz="0" w:space="0" w:color="auto"/>
            <w:bottom w:val="none" w:sz="0" w:space="0" w:color="auto"/>
            <w:right w:val="none" w:sz="0" w:space="0" w:color="auto"/>
          </w:divBdr>
        </w:div>
        <w:div w:id="1628271145">
          <w:marLeft w:val="640"/>
          <w:marRight w:val="0"/>
          <w:marTop w:val="0"/>
          <w:marBottom w:val="0"/>
          <w:divBdr>
            <w:top w:val="none" w:sz="0" w:space="0" w:color="auto"/>
            <w:left w:val="none" w:sz="0" w:space="0" w:color="auto"/>
            <w:bottom w:val="none" w:sz="0" w:space="0" w:color="auto"/>
            <w:right w:val="none" w:sz="0" w:space="0" w:color="auto"/>
          </w:divBdr>
        </w:div>
        <w:div w:id="796992900">
          <w:marLeft w:val="640"/>
          <w:marRight w:val="0"/>
          <w:marTop w:val="0"/>
          <w:marBottom w:val="0"/>
          <w:divBdr>
            <w:top w:val="none" w:sz="0" w:space="0" w:color="auto"/>
            <w:left w:val="none" w:sz="0" w:space="0" w:color="auto"/>
            <w:bottom w:val="none" w:sz="0" w:space="0" w:color="auto"/>
            <w:right w:val="none" w:sz="0" w:space="0" w:color="auto"/>
          </w:divBdr>
        </w:div>
        <w:div w:id="984436495">
          <w:marLeft w:val="640"/>
          <w:marRight w:val="0"/>
          <w:marTop w:val="0"/>
          <w:marBottom w:val="0"/>
          <w:divBdr>
            <w:top w:val="none" w:sz="0" w:space="0" w:color="auto"/>
            <w:left w:val="none" w:sz="0" w:space="0" w:color="auto"/>
            <w:bottom w:val="none" w:sz="0" w:space="0" w:color="auto"/>
            <w:right w:val="none" w:sz="0" w:space="0" w:color="auto"/>
          </w:divBdr>
        </w:div>
        <w:div w:id="33310596">
          <w:marLeft w:val="640"/>
          <w:marRight w:val="0"/>
          <w:marTop w:val="0"/>
          <w:marBottom w:val="0"/>
          <w:divBdr>
            <w:top w:val="none" w:sz="0" w:space="0" w:color="auto"/>
            <w:left w:val="none" w:sz="0" w:space="0" w:color="auto"/>
            <w:bottom w:val="none" w:sz="0" w:space="0" w:color="auto"/>
            <w:right w:val="none" w:sz="0" w:space="0" w:color="auto"/>
          </w:divBdr>
        </w:div>
        <w:div w:id="891387688">
          <w:marLeft w:val="640"/>
          <w:marRight w:val="0"/>
          <w:marTop w:val="0"/>
          <w:marBottom w:val="0"/>
          <w:divBdr>
            <w:top w:val="none" w:sz="0" w:space="0" w:color="auto"/>
            <w:left w:val="none" w:sz="0" w:space="0" w:color="auto"/>
            <w:bottom w:val="none" w:sz="0" w:space="0" w:color="auto"/>
            <w:right w:val="none" w:sz="0" w:space="0" w:color="auto"/>
          </w:divBdr>
        </w:div>
        <w:div w:id="1597127060">
          <w:marLeft w:val="640"/>
          <w:marRight w:val="0"/>
          <w:marTop w:val="0"/>
          <w:marBottom w:val="0"/>
          <w:divBdr>
            <w:top w:val="none" w:sz="0" w:space="0" w:color="auto"/>
            <w:left w:val="none" w:sz="0" w:space="0" w:color="auto"/>
            <w:bottom w:val="none" w:sz="0" w:space="0" w:color="auto"/>
            <w:right w:val="none" w:sz="0" w:space="0" w:color="auto"/>
          </w:divBdr>
        </w:div>
        <w:div w:id="1948349402">
          <w:marLeft w:val="640"/>
          <w:marRight w:val="0"/>
          <w:marTop w:val="0"/>
          <w:marBottom w:val="0"/>
          <w:divBdr>
            <w:top w:val="none" w:sz="0" w:space="0" w:color="auto"/>
            <w:left w:val="none" w:sz="0" w:space="0" w:color="auto"/>
            <w:bottom w:val="none" w:sz="0" w:space="0" w:color="auto"/>
            <w:right w:val="none" w:sz="0" w:space="0" w:color="auto"/>
          </w:divBdr>
        </w:div>
        <w:div w:id="672877285">
          <w:marLeft w:val="640"/>
          <w:marRight w:val="0"/>
          <w:marTop w:val="0"/>
          <w:marBottom w:val="0"/>
          <w:divBdr>
            <w:top w:val="none" w:sz="0" w:space="0" w:color="auto"/>
            <w:left w:val="none" w:sz="0" w:space="0" w:color="auto"/>
            <w:bottom w:val="none" w:sz="0" w:space="0" w:color="auto"/>
            <w:right w:val="none" w:sz="0" w:space="0" w:color="auto"/>
          </w:divBdr>
        </w:div>
        <w:div w:id="1092556356">
          <w:marLeft w:val="640"/>
          <w:marRight w:val="0"/>
          <w:marTop w:val="0"/>
          <w:marBottom w:val="0"/>
          <w:divBdr>
            <w:top w:val="none" w:sz="0" w:space="0" w:color="auto"/>
            <w:left w:val="none" w:sz="0" w:space="0" w:color="auto"/>
            <w:bottom w:val="none" w:sz="0" w:space="0" w:color="auto"/>
            <w:right w:val="none" w:sz="0" w:space="0" w:color="auto"/>
          </w:divBdr>
        </w:div>
        <w:div w:id="1265532251">
          <w:marLeft w:val="640"/>
          <w:marRight w:val="0"/>
          <w:marTop w:val="0"/>
          <w:marBottom w:val="0"/>
          <w:divBdr>
            <w:top w:val="none" w:sz="0" w:space="0" w:color="auto"/>
            <w:left w:val="none" w:sz="0" w:space="0" w:color="auto"/>
            <w:bottom w:val="none" w:sz="0" w:space="0" w:color="auto"/>
            <w:right w:val="none" w:sz="0" w:space="0" w:color="auto"/>
          </w:divBdr>
        </w:div>
        <w:div w:id="988050578">
          <w:marLeft w:val="640"/>
          <w:marRight w:val="0"/>
          <w:marTop w:val="0"/>
          <w:marBottom w:val="0"/>
          <w:divBdr>
            <w:top w:val="none" w:sz="0" w:space="0" w:color="auto"/>
            <w:left w:val="none" w:sz="0" w:space="0" w:color="auto"/>
            <w:bottom w:val="none" w:sz="0" w:space="0" w:color="auto"/>
            <w:right w:val="none" w:sz="0" w:space="0" w:color="auto"/>
          </w:divBdr>
        </w:div>
        <w:div w:id="1025326596">
          <w:marLeft w:val="640"/>
          <w:marRight w:val="0"/>
          <w:marTop w:val="0"/>
          <w:marBottom w:val="0"/>
          <w:divBdr>
            <w:top w:val="none" w:sz="0" w:space="0" w:color="auto"/>
            <w:left w:val="none" w:sz="0" w:space="0" w:color="auto"/>
            <w:bottom w:val="none" w:sz="0" w:space="0" w:color="auto"/>
            <w:right w:val="none" w:sz="0" w:space="0" w:color="auto"/>
          </w:divBdr>
        </w:div>
        <w:div w:id="717166939">
          <w:marLeft w:val="640"/>
          <w:marRight w:val="0"/>
          <w:marTop w:val="0"/>
          <w:marBottom w:val="0"/>
          <w:divBdr>
            <w:top w:val="none" w:sz="0" w:space="0" w:color="auto"/>
            <w:left w:val="none" w:sz="0" w:space="0" w:color="auto"/>
            <w:bottom w:val="none" w:sz="0" w:space="0" w:color="auto"/>
            <w:right w:val="none" w:sz="0" w:space="0" w:color="auto"/>
          </w:divBdr>
        </w:div>
        <w:div w:id="1459911520">
          <w:marLeft w:val="640"/>
          <w:marRight w:val="0"/>
          <w:marTop w:val="0"/>
          <w:marBottom w:val="0"/>
          <w:divBdr>
            <w:top w:val="none" w:sz="0" w:space="0" w:color="auto"/>
            <w:left w:val="none" w:sz="0" w:space="0" w:color="auto"/>
            <w:bottom w:val="none" w:sz="0" w:space="0" w:color="auto"/>
            <w:right w:val="none" w:sz="0" w:space="0" w:color="auto"/>
          </w:divBdr>
        </w:div>
        <w:div w:id="1087536170">
          <w:marLeft w:val="640"/>
          <w:marRight w:val="0"/>
          <w:marTop w:val="0"/>
          <w:marBottom w:val="0"/>
          <w:divBdr>
            <w:top w:val="none" w:sz="0" w:space="0" w:color="auto"/>
            <w:left w:val="none" w:sz="0" w:space="0" w:color="auto"/>
            <w:bottom w:val="none" w:sz="0" w:space="0" w:color="auto"/>
            <w:right w:val="none" w:sz="0" w:space="0" w:color="auto"/>
          </w:divBdr>
        </w:div>
        <w:div w:id="354379729">
          <w:marLeft w:val="640"/>
          <w:marRight w:val="0"/>
          <w:marTop w:val="0"/>
          <w:marBottom w:val="0"/>
          <w:divBdr>
            <w:top w:val="none" w:sz="0" w:space="0" w:color="auto"/>
            <w:left w:val="none" w:sz="0" w:space="0" w:color="auto"/>
            <w:bottom w:val="none" w:sz="0" w:space="0" w:color="auto"/>
            <w:right w:val="none" w:sz="0" w:space="0" w:color="auto"/>
          </w:divBdr>
        </w:div>
        <w:div w:id="1717657511">
          <w:marLeft w:val="640"/>
          <w:marRight w:val="0"/>
          <w:marTop w:val="0"/>
          <w:marBottom w:val="0"/>
          <w:divBdr>
            <w:top w:val="none" w:sz="0" w:space="0" w:color="auto"/>
            <w:left w:val="none" w:sz="0" w:space="0" w:color="auto"/>
            <w:bottom w:val="none" w:sz="0" w:space="0" w:color="auto"/>
            <w:right w:val="none" w:sz="0" w:space="0" w:color="auto"/>
          </w:divBdr>
        </w:div>
        <w:div w:id="907032023">
          <w:marLeft w:val="640"/>
          <w:marRight w:val="0"/>
          <w:marTop w:val="0"/>
          <w:marBottom w:val="0"/>
          <w:divBdr>
            <w:top w:val="none" w:sz="0" w:space="0" w:color="auto"/>
            <w:left w:val="none" w:sz="0" w:space="0" w:color="auto"/>
            <w:bottom w:val="none" w:sz="0" w:space="0" w:color="auto"/>
            <w:right w:val="none" w:sz="0" w:space="0" w:color="auto"/>
          </w:divBdr>
        </w:div>
        <w:div w:id="38866923">
          <w:marLeft w:val="640"/>
          <w:marRight w:val="0"/>
          <w:marTop w:val="0"/>
          <w:marBottom w:val="0"/>
          <w:divBdr>
            <w:top w:val="none" w:sz="0" w:space="0" w:color="auto"/>
            <w:left w:val="none" w:sz="0" w:space="0" w:color="auto"/>
            <w:bottom w:val="none" w:sz="0" w:space="0" w:color="auto"/>
            <w:right w:val="none" w:sz="0" w:space="0" w:color="auto"/>
          </w:divBdr>
        </w:div>
        <w:div w:id="716733938">
          <w:marLeft w:val="640"/>
          <w:marRight w:val="0"/>
          <w:marTop w:val="0"/>
          <w:marBottom w:val="0"/>
          <w:divBdr>
            <w:top w:val="none" w:sz="0" w:space="0" w:color="auto"/>
            <w:left w:val="none" w:sz="0" w:space="0" w:color="auto"/>
            <w:bottom w:val="none" w:sz="0" w:space="0" w:color="auto"/>
            <w:right w:val="none" w:sz="0" w:space="0" w:color="auto"/>
          </w:divBdr>
        </w:div>
        <w:div w:id="1754010199">
          <w:marLeft w:val="640"/>
          <w:marRight w:val="0"/>
          <w:marTop w:val="0"/>
          <w:marBottom w:val="0"/>
          <w:divBdr>
            <w:top w:val="none" w:sz="0" w:space="0" w:color="auto"/>
            <w:left w:val="none" w:sz="0" w:space="0" w:color="auto"/>
            <w:bottom w:val="none" w:sz="0" w:space="0" w:color="auto"/>
            <w:right w:val="none" w:sz="0" w:space="0" w:color="auto"/>
          </w:divBdr>
        </w:div>
        <w:div w:id="446463795">
          <w:marLeft w:val="640"/>
          <w:marRight w:val="0"/>
          <w:marTop w:val="0"/>
          <w:marBottom w:val="0"/>
          <w:divBdr>
            <w:top w:val="none" w:sz="0" w:space="0" w:color="auto"/>
            <w:left w:val="none" w:sz="0" w:space="0" w:color="auto"/>
            <w:bottom w:val="none" w:sz="0" w:space="0" w:color="auto"/>
            <w:right w:val="none" w:sz="0" w:space="0" w:color="auto"/>
          </w:divBdr>
        </w:div>
        <w:div w:id="1981691520">
          <w:marLeft w:val="640"/>
          <w:marRight w:val="0"/>
          <w:marTop w:val="0"/>
          <w:marBottom w:val="0"/>
          <w:divBdr>
            <w:top w:val="none" w:sz="0" w:space="0" w:color="auto"/>
            <w:left w:val="none" w:sz="0" w:space="0" w:color="auto"/>
            <w:bottom w:val="none" w:sz="0" w:space="0" w:color="auto"/>
            <w:right w:val="none" w:sz="0" w:space="0" w:color="auto"/>
          </w:divBdr>
        </w:div>
        <w:div w:id="1734431415">
          <w:marLeft w:val="640"/>
          <w:marRight w:val="0"/>
          <w:marTop w:val="0"/>
          <w:marBottom w:val="0"/>
          <w:divBdr>
            <w:top w:val="none" w:sz="0" w:space="0" w:color="auto"/>
            <w:left w:val="none" w:sz="0" w:space="0" w:color="auto"/>
            <w:bottom w:val="none" w:sz="0" w:space="0" w:color="auto"/>
            <w:right w:val="none" w:sz="0" w:space="0" w:color="auto"/>
          </w:divBdr>
        </w:div>
        <w:div w:id="1704474354">
          <w:marLeft w:val="640"/>
          <w:marRight w:val="0"/>
          <w:marTop w:val="0"/>
          <w:marBottom w:val="0"/>
          <w:divBdr>
            <w:top w:val="none" w:sz="0" w:space="0" w:color="auto"/>
            <w:left w:val="none" w:sz="0" w:space="0" w:color="auto"/>
            <w:bottom w:val="none" w:sz="0" w:space="0" w:color="auto"/>
            <w:right w:val="none" w:sz="0" w:space="0" w:color="auto"/>
          </w:divBdr>
        </w:div>
        <w:div w:id="2125998427">
          <w:marLeft w:val="640"/>
          <w:marRight w:val="0"/>
          <w:marTop w:val="0"/>
          <w:marBottom w:val="0"/>
          <w:divBdr>
            <w:top w:val="none" w:sz="0" w:space="0" w:color="auto"/>
            <w:left w:val="none" w:sz="0" w:space="0" w:color="auto"/>
            <w:bottom w:val="none" w:sz="0" w:space="0" w:color="auto"/>
            <w:right w:val="none" w:sz="0" w:space="0" w:color="auto"/>
          </w:divBdr>
        </w:div>
        <w:div w:id="418982924">
          <w:marLeft w:val="640"/>
          <w:marRight w:val="0"/>
          <w:marTop w:val="0"/>
          <w:marBottom w:val="0"/>
          <w:divBdr>
            <w:top w:val="none" w:sz="0" w:space="0" w:color="auto"/>
            <w:left w:val="none" w:sz="0" w:space="0" w:color="auto"/>
            <w:bottom w:val="none" w:sz="0" w:space="0" w:color="auto"/>
            <w:right w:val="none" w:sz="0" w:space="0" w:color="auto"/>
          </w:divBdr>
        </w:div>
        <w:div w:id="1787843459">
          <w:marLeft w:val="640"/>
          <w:marRight w:val="0"/>
          <w:marTop w:val="0"/>
          <w:marBottom w:val="0"/>
          <w:divBdr>
            <w:top w:val="none" w:sz="0" w:space="0" w:color="auto"/>
            <w:left w:val="none" w:sz="0" w:space="0" w:color="auto"/>
            <w:bottom w:val="none" w:sz="0" w:space="0" w:color="auto"/>
            <w:right w:val="none" w:sz="0" w:space="0" w:color="auto"/>
          </w:divBdr>
        </w:div>
        <w:div w:id="2012100386">
          <w:marLeft w:val="640"/>
          <w:marRight w:val="0"/>
          <w:marTop w:val="0"/>
          <w:marBottom w:val="0"/>
          <w:divBdr>
            <w:top w:val="none" w:sz="0" w:space="0" w:color="auto"/>
            <w:left w:val="none" w:sz="0" w:space="0" w:color="auto"/>
            <w:bottom w:val="none" w:sz="0" w:space="0" w:color="auto"/>
            <w:right w:val="none" w:sz="0" w:space="0" w:color="auto"/>
          </w:divBdr>
        </w:div>
        <w:div w:id="672798968">
          <w:marLeft w:val="640"/>
          <w:marRight w:val="0"/>
          <w:marTop w:val="0"/>
          <w:marBottom w:val="0"/>
          <w:divBdr>
            <w:top w:val="none" w:sz="0" w:space="0" w:color="auto"/>
            <w:left w:val="none" w:sz="0" w:space="0" w:color="auto"/>
            <w:bottom w:val="none" w:sz="0" w:space="0" w:color="auto"/>
            <w:right w:val="none" w:sz="0" w:space="0" w:color="auto"/>
          </w:divBdr>
        </w:div>
        <w:div w:id="2036543055">
          <w:marLeft w:val="640"/>
          <w:marRight w:val="0"/>
          <w:marTop w:val="0"/>
          <w:marBottom w:val="0"/>
          <w:divBdr>
            <w:top w:val="none" w:sz="0" w:space="0" w:color="auto"/>
            <w:left w:val="none" w:sz="0" w:space="0" w:color="auto"/>
            <w:bottom w:val="none" w:sz="0" w:space="0" w:color="auto"/>
            <w:right w:val="none" w:sz="0" w:space="0" w:color="auto"/>
          </w:divBdr>
        </w:div>
        <w:div w:id="356587853">
          <w:marLeft w:val="640"/>
          <w:marRight w:val="0"/>
          <w:marTop w:val="0"/>
          <w:marBottom w:val="0"/>
          <w:divBdr>
            <w:top w:val="none" w:sz="0" w:space="0" w:color="auto"/>
            <w:left w:val="none" w:sz="0" w:space="0" w:color="auto"/>
            <w:bottom w:val="none" w:sz="0" w:space="0" w:color="auto"/>
            <w:right w:val="none" w:sz="0" w:space="0" w:color="auto"/>
          </w:divBdr>
        </w:div>
        <w:div w:id="508376857">
          <w:marLeft w:val="640"/>
          <w:marRight w:val="0"/>
          <w:marTop w:val="0"/>
          <w:marBottom w:val="0"/>
          <w:divBdr>
            <w:top w:val="none" w:sz="0" w:space="0" w:color="auto"/>
            <w:left w:val="none" w:sz="0" w:space="0" w:color="auto"/>
            <w:bottom w:val="none" w:sz="0" w:space="0" w:color="auto"/>
            <w:right w:val="none" w:sz="0" w:space="0" w:color="auto"/>
          </w:divBdr>
        </w:div>
        <w:div w:id="1601142396">
          <w:marLeft w:val="640"/>
          <w:marRight w:val="0"/>
          <w:marTop w:val="0"/>
          <w:marBottom w:val="0"/>
          <w:divBdr>
            <w:top w:val="none" w:sz="0" w:space="0" w:color="auto"/>
            <w:left w:val="none" w:sz="0" w:space="0" w:color="auto"/>
            <w:bottom w:val="none" w:sz="0" w:space="0" w:color="auto"/>
            <w:right w:val="none" w:sz="0" w:space="0" w:color="auto"/>
          </w:divBdr>
        </w:div>
        <w:div w:id="71240325">
          <w:marLeft w:val="640"/>
          <w:marRight w:val="0"/>
          <w:marTop w:val="0"/>
          <w:marBottom w:val="0"/>
          <w:divBdr>
            <w:top w:val="none" w:sz="0" w:space="0" w:color="auto"/>
            <w:left w:val="none" w:sz="0" w:space="0" w:color="auto"/>
            <w:bottom w:val="none" w:sz="0" w:space="0" w:color="auto"/>
            <w:right w:val="none" w:sz="0" w:space="0" w:color="auto"/>
          </w:divBdr>
        </w:div>
        <w:div w:id="297759417">
          <w:marLeft w:val="640"/>
          <w:marRight w:val="0"/>
          <w:marTop w:val="0"/>
          <w:marBottom w:val="0"/>
          <w:divBdr>
            <w:top w:val="none" w:sz="0" w:space="0" w:color="auto"/>
            <w:left w:val="none" w:sz="0" w:space="0" w:color="auto"/>
            <w:bottom w:val="none" w:sz="0" w:space="0" w:color="auto"/>
            <w:right w:val="none" w:sz="0" w:space="0" w:color="auto"/>
          </w:divBdr>
        </w:div>
        <w:div w:id="1548638309">
          <w:marLeft w:val="640"/>
          <w:marRight w:val="0"/>
          <w:marTop w:val="0"/>
          <w:marBottom w:val="0"/>
          <w:divBdr>
            <w:top w:val="none" w:sz="0" w:space="0" w:color="auto"/>
            <w:left w:val="none" w:sz="0" w:space="0" w:color="auto"/>
            <w:bottom w:val="none" w:sz="0" w:space="0" w:color="auto"/>
            <w:right w:val="none" w:sz="0" w:space="0" w:color="auto"/>
          </w:divBdr>
        </w:div>
        <w:div w:id="1157378050">
          <w:marLeft w:val="640"/>
          <w:marRight w:val="0"/>
          <w:marTop w:val="0"/>
          <w:marBottom w:val="0"/>
          <w:divBdr>
            <w:top w:val="none" w:sz="0" w:space="0" w:color="auto"/>
            <w:left w:val="none" w:sz="0" w:space="0" w:color="auto"/>
            <w:bottom w:val="none" w:sz="0" w:space="0" w:color="auto"/>
            <w:right w:val="none" w:sz="0" w:space="0" w:color="auto"/>
          </w:divBdr>
        </w:div>
        <w:div w:id="1203008820">
          <w:marLeft w:val="640"/>
          <w:marRight w:val="0"/>
          <w:marTop w:val="0"/>
          <w:marBottom w:val="0"/>
          <w:divBdr>
            <w:top w:val="none" w:sz="0" w:space="0" w:color="auto"/>
            <w:left w:val="none" w:sz="0" w:space="0" w:color="auto"/>
            <w:bottom w:val="none" w:sz="0" w:space="0" w:color="auto"/>
            <w:right w:val="none" w:sz="0" w:space="0" w:color="auto"/>
          </w:divBdr>
        </w:div>
        <w:div w:id="1713843329">
          <w:marLeft w:val="640"/>
          <w:marRight w:val="0"/>
          <w:marTop w:val="0"/>
          <w:marBottom w:val="0"/>
          <w:divBdr>
            <w:top w:val="none" w:sz="0" w:space="0" w:color="auto"/>
            <w:left w:val="none" w:sz="0" w:space="0" w:color="auto"/>
            <w:bottom w:val="none" w:sz="0" w:space="0" w:color="auto"/>
            <w:right w:val="none" w:sz="0" w:space="0" w:color="auto"/>
          </w:divBdr>
        </w:div>
        <w:div w:id="1773164531">
          <w:marLeft w:val="640"/>
          <w:marRight w:val="0"/>
          <w:marTop w:val="0"/>
          <w:marBottom w:val="0"/>
          <w:divBdr>
            <w:top w:val="none" w:sz="0" w:space="0" w:color="auto"/>
            <w:left w:val="none" w:sz="0" w:space="0" w:color="auto"/>
            <w:bottom w:val="none" w:sz="0" w:space="0" w:color="auto"/>
            <w:right w:val="none" w:sz="0" w:space="0" w:color="auto"/>
          </w:divBdr>
        </w:div>
        <w:div w:id="566460036">
          <w:marLeft w:val="640"/>
          <w:marRight w:val="0"/>
          <w:marTop w:val="0"/>
          <w:marBottom w:val="0"/>
          <w:divBdr>
            <w:top w:val="none" w:sz="0" w:space="0" w:color="auto"/>
            <w:left w:val="none" w:sz="0" w:space="0" w:color="auto"/>
            <w:bottom w:val="none" w:sz="0" w:space="0" w:color="auto"/>
            <w:right w:val="none" w:sz="0" w:space="0" w:color="auto"/>
          </w:divBdr>
        </w:div>
        <w:div w:id="684599325">
          <w:marLeft w:val="640"/>
          <w:marRight w:val="0"/>
          <w:marTop w:val="0"/>
          <w:marBottom w:val="0"/>
          <w:divBdr>
            <w:top w:val="none" w:sz="0" w:space="0" w:color="auto"/>
            <w:left w:val="none" w:sz="0" w:space="0" w:color="auto"/>
            <w:bottom w:val="none" w:sz="0" w:space="0" w:color="auto"/>
            <w:right w:val="none" w:sz="0" w:space="0" w:color="auto"/>
          </w:divBdr>
        </w:div>
        <w:div w:id="1780177683">
          <w:marLeft w:val="640"/>
          <w:marRight w:val="0"/>
          <w:marTop w:val="0"/>
          <w:marBottom w:val="0"/>
          <w:divBdr>
            <w:top w:val="none" w:sz="0" w:space="0" w:color="auto"/>
            <w:left w:val="none" w:sz="0" w:space="0" w:color="auto"/>
            <w:bottom w:val="none" w:sz="0" w:space="0" w:color="auto"/>
            <w:right w:val="none" w:sz="0" w:space="0" w:color="auto"/>
          </w:divBdr>
        </w:div>
        <w:div w:id="247543440">
          <w:marLeft w:val="640"/>
          <w:marRight w:val="0"/>
          <w:marTop w:val="0"/>
          <w:marBottom w:val="0"/>
          <w:divBdr>
            <w:top w:val="none" w:sz="0" w:space="0" w:color="auto"/>
            <w:left w:val="none" w:sz="0" w:space="0" w:color="auto"/>
            <w:bottom w:val="none" w:sz="0" w:space="0" w:color="auto"/>
            <w:right w:val="none" w:sz="0" w:space="0" w:color="auto"/>
          </w:divBdr>
        </w:div>
        <w:div w:id="1370836481">
          <w:marLeft w:val="640"/>
          <w:marRight w:val="0"/>
          <w:marTop w:val="0"/>
          <w:marBottom w:val="0"/>
          <w:divBdr>
            <w:top w:val="none" w:sz="0" w:space="0" w:color="auto"/>
            <w:left w:val="none" w:sz="0" w:space="0" w:color="auto"/>
            <w:bottom w:val="none" w:sz="0" w:space="0" w:color="auto"/>
            <w:right w:val="none" w:sz="0" w:space="0" w:color="auto"/>
          </w:divBdr>
        </w:div>
        <w:div w:id="529532182">
          <w:marLeft w:val="640"/>
          <w:marRight w:val="0"/>
          <w:marTop w:val="0"/>
          <w:marBottom w:val="0"/>
          <w:divBdr>
            <w:top w:val="none" w:sz="0" w:space="0" w:color="auto"/>
            <w:left w:val="none" w:sz="0" w:space="0" w:color="auto"/>
            <w:bottom w:val="none" w:sz="0" w:space="0" w:color="auto"/>
            <w:right w:val="none" w:sz="0" w:space="0" w:color="auto"/>
          </w:divBdr>
        </w:div>
        <w:div w:id="759567379">
          <w:marLeft w:val="640"/>
          <w:marRight w:val="0"/>
          <w:marTop w:val="0"/>
          <w:marBottom w:val="0"/>
          <w:divBdr>
            <w:top w:val="none" w:sz="0" w:space="0" w:color="auto"/>
            <w:left w:val="none" w:sz="0" w:space="0" w:color="auto"/>
            <w:bottom w:val="none" w:sz="0" w:space="0" w:color="auto"/>
            <w:right w:val="none" w:sz="0" w:space="0" w:color="auto"/>
          </w:divBdr>
        </w:div>
        <w:div w:id="778183262">
          <w:marLeft w:val="640"/>
          <w:marRight w:val="0"/>
          <w:marTop w:val="0"/>
          <w:marBottom w:val="0"/>
          <w:divBdr>
            <w:top w:val="none" w:sz="0" w:space="0" w:color="auto"/>
            <w:left w:val="none" w:sz="0" w:space="0" w:color="auto"/>
            <w:bottom w:val="none" w:sz="0" w:space="0" w:color="auto"/>
            <w:right w:val="none" w:sz="0" w:space="0" w:color="auto"/>
          </w:divBdr>
        </w:div>
        <w:div w:id="2116242253">
          <w:marLeft w:val="640"/>
          <w:marRight w:val="0"/>
          <w:marTop w:val="0"/>
          <w:marBottom w:val="0"/>
          <w:divBdr>
            <w:top w:val="none" w:sz="0" w:space="0" w:color="auto"/>
            <w:left w:val="none" w:sz="0" w:space="0" w:color="auto"/>
            <w:bottom w:val="none" w:sz="0" w:space="0" w:color="auto"/>
            <w:right w:val="none" w:sz="0" w:space="0" w:color="auto"/>
          </w:divBdr>
        </w:div>
        <w:div w:id="1682927921">
          <w:marLeft w:val="640"/>
          <w:marRight w:val="0"/>
          <w:marTop w:val="0"/>
          <w:marBottom w:val="0"/>
          <w:divBdr>
            <w:top w:val="none" w:sz="0" w:space="0" w:color="auto"/>
            <w:left w:val="none" w:sz="0" w:space="0" w:color="auto"/>
            <w:bottom w:val="none" w:sz="0" w:space="0" w:color="auto"/>
            <w:right w:val="none" w:sz="0" w:space="0" w:color="auto"/>
          </w:divBdr>
        </w:div>
        <w:div w:id="2087460142">
          <w:marLeft w:val="640"/>
          <w:marRight w:val="0"/>
          <w:marTop w:val="0"/>
          <w:marBottom w:val="0"/>
          <w:divBdr>
            <w:top w:val="none" w:sz="0" w:space="0" w:color="auto"/>
            <w:left w:val="none" w:sz="0" w:space="0" w:color="auto"/>
            <w:bottom w:val="none" w:sz="0" w:space="0" w:color="auto"/>
            <w:right w:val="none" w:sz="0" w:space="0" w:color="auto"/>
          </w:divBdr>
        </w:div>
        <w:div w:id="48843449">
          <w:marLeft w:val="640"/>
          <w:marRight w:val="0"/>
          <w:marTop w:val="0"/>
          <w:marBottom w:val="0"/>
          <w:divBdr>
            <w:top w:val="none" w:sz="0" w:space="0" w:color="auto"/>
            <w:left w:val="none" w:sz="0" w:space="0" w:color="auto"/>
            <w:bottom w:val="none" w:sz="0" w:space="0" w:color="auto"/>
            <w:right w:val="none" w:sz="0" w:space="0" w:color="auto"/>
          </w:divBdr>
        </w:div>
        <w:div w:id="690061113">
          <w:marLeft w:val="640"/>
          <w:marRight w:val="0"/>
          <w:marTop w:val="0"/>
          <w:marBottom w:val="0"/>
          <w:divBdr>
            <w:top w:val="none" w:sz="0" w:space="0" w:color="auto"/>
            <w:left w:val="none" w:sz="0" w:space="0" w:color="auto"/>
            <w:bottom w:val="none" w:sz="0" w:space="0" w:color="auto"/>
            <w:right w:val="none" w:sz="0" w:space="0" w:color="auto"/>
          </w:divBdr>
        </w:div>
        <w:div w:id="1818960891">
          <w:marLeft w:val="640"/>
          <w:marRight w:val="0"/>
          <w:marTop w:val="0"/>
          <w:marBottom w:val="0"/>
          <w:divBdr>
            <w:top w:val="none" w:sz="0" w:space="0" w:color="auto"/>
            <w:left w:val="none" w:sz="0" w:space="0" w:color="auto"/>
            <w:bottom w:val="none" w:sz="0" w:space="0" w:color="auto"/>
            <w:right w:val="none" w:sz="0" w:space="0" w:color="auto"/>
          </w:divBdr>
        </w:div>
        <w:div w:id="1586374946">
          <w:marLeft w:val="640"/>
          <w:marRight w:val="0"/>
          <w:marTop w:val="0"/>
          <w:marBottom w:val="0"/>
          <w:divBdr>
            <w:top w:val="none" w:sz="0" w:space="0" w:color="auto"/>
            <w:left w:val="none" w:sz="0" w:space="0" w:color="auto"/>
            <w:bottom w:val="none" w:sz="0" w:space="0" w:color="auto"/>
            <w:right w:val="none" w:sz="0" w:space="0" w:color="auto"/>
          </w:divBdr>
        </w:div>
        <w:div w:id="506479282">
          <w:marLeft w:val="640"/>
          <w:marRight w:val="0"/>
          <w:marTop w:val="0"/>
          <w:marBottom w:val="0"/>
          <w:divBdr>
            <w:top w:val="none" w:sz="0" w:space="0" w:color="auto"/>
            <w:left w:val="none" w:sz="0" w:space="0" w:color="auto"/>
            <w:bottom w:val="none" w:sz="0" w:space="0" w:color="auto"/>
            <w:right w:val="none" w:sz="0" w:space="0" w:color="auto"/>
          </w:divBdr>
        </w:div>
        <w:div w:id="1382170165">
          <w:marLeft w:val="640"/>
          <w:marRight w:val="0"/>
          <w:marTop w:val="0"/>
          <w:marBottom w:val="0"/>
          <w:divBdr>
            <w:top w:val="none" w:sz="0" w:space="0" w:color="auto"/>
            <w:left w:val="none" w:sz="0" w:space="0" w:color="auto"/>
            <w:bottom w:val="none" w:sz="0" w:space="0" w:color="auto"/>
            <w:right w:val="none" w:sz="0" w:space="0" w:color="auto"/>
          </w:divBdr>
        </w:div>
        <w:div w:id="578176358">
          <w:marLeft w:val="640"/>
          <w:marRight w:val="0"/>
          <w:marTop w:val="0"/>
          <w:marBottom w:val="0"/>
          <w:divBdr>
            <w:top w:val="none" w:sz="0" w:space="0" w:color="auto"/>
            <w:left w:val="none" w:sz="0" w:space="0" w:color="auto"/>
            <w:bottom w:val="none" w:sz="0" w:space="0" w:color="auto"/>
            <w:right w:val="none" w:sz="0" w:space="0" w:color="auto"/>
          </w:divBdr>
        </w:div>
        <w:div w:id="1732926065">
          <w:marLeft w:val="640"/>
          <w:marRight w:val="0"/>
          <w:marTop w:val="0"/>
          <w:marBottom w:val="0"/>
          <w:divBdr>
            <w:top w:val="none" w:sz="0" w:space="0" w:color="auto"/>
            <w:left w:val="none" w:sz="0" w:space="0" w:color="auto"/>
            <w:bottom w:val="none" w:sz="0" w:space="0" w:color="auto"/>
            <w:right w:val="none" w:sz="0" w:space="0" w:color="auto"/>
          </w:divBdr>
        </w:div>
        <w:div w:id="1452943214">
          <w:marLeft w:val="640"/>
          <w:marRight w:val="0"/>
          <w:marTop w:val="0"/>
          <w:marBottom w:val="0"/>
          <w:divBdr>
            <w:top w:val="none" w:sz="0" w:space="0" w:color="auto"/>
            <w:left w:val="none" w:sz="0" w:space="0" w:color="auto"/>
            <w:bottom w:val="none" w:sz="0" w:space="0" w:color="auto"/>
            <w:right w:val="none" w:sz="0" w:space="0" w:color="auto"/>
          </w:divBdr>
        </w:div>
        <w:div w:id="838271161">
          <w:marLeft w:val="640"/>
          <w:marRight w:val="0"/>
          <w:marTop w:val="0"/>
          <w:marBottom w:val="0"/>
          <w:divBdr>
            <w:top w:val="none" w:sz="0" w:space="0" w:color="auto"/>
            <w:left w:val="none" w:sz="0" w:space="0" w:color="auto"/>
            <w:bottom w:val="none" w:sz="0" w:space="0" w:color="auto"/>
            <w:right w:val="none" w:sz="0" w:space="0" w:color="auto"/>
          </w:divBdr>
        </w:div>
        <w:div w:id="1130056767">
          <w:marLeft w:val="640"/>
          <w:marRight w:val="0"/>
          <w:marTop w:val="0"/>
          <w:marBottom w:val="0"/>
          <w:divBdr>
            <w:top w:val="none" w:sz="0" w:space="0" w:color="auto"/>
            <w:left w:val="none" w:sz="0" w:space="0" w:color="auto"/>
            <w:bottom w:val="none" w:sz="0" w:space="0" w:color="auto"/>
            <w:right w:val="none" w:sz="0" w:space="0" w:color="auto"/>
          </w:divBdr>
        </w:div>
        <w:div w:id="518157043">
          <w:marLeft w:val="640"/>
          <w:marRight w:val="0"/>
          <w:marTop w:val="0"/>
          <w:marBottom w:val="0"/>
          <w:divBdr>
            <w:top w:val="none" w:sz="0" w:space="0" w:color="auto"/>
            <w:left w:val="none" w:sz="0" w:space="0" w:color="auto"/>
            <w:bottom w:val="none" w:sz="0" w:space="0" w:color="auto"/>
            <w:right w:val="none" w:sz="0" w:space="0" w:color="auto"/>
          </w:divBdr>
        </w:div>
        <w:div w:id="12655041">
          <w:marLeft w:val="640"/>
          <w:marRight w:val="0"/>
          <w:marTop w:val="0"/>
          <w:marBottom w:val="0"/>
          <w:divBdr>
            <w:top w:val="none" w:sz="0" w:space="0" w:color="auto"/>
            <w:left w:val="none" w:sz="0" w:space="0" w:color="auto"/>
            <w:bottom w:val="none" w:sz="0" w:space="0" w:color="auto"/>
            <w:right w:val="none" w:sz="0" w:space="0" w:color="auto"/>
          </w:divBdr>
        </w:div>
        <w:div w:id="303239999">
          <w:marLeft w:val="640"/>
          <w:marRight w:val="0"/>
          <w:marTop w:val="0"/>
          <w:marBottom w:val="0"/>
          <w:divBdr>
            <w:top w:val="none" w:sz="0" w:space="0" w:color="auto"/>
            <w:left w:val="none" w:sz="0" w:space="0" w:color="auto"/>
            <w:bottom w:val="none" w:sz="0" w:space="0" w:color="auto"/>
            <w:right w:val="none" w:sz="0" w:space="0" w:color="auto"/>
          </w:divBdr>
        </w:div>
        <w:div w:id="1973753191">
          <w:marLeft w:val="640"/>
          <w:marRight w:val="0"/>
          <w:marTop w:val="0"/>
          <w:marBottom w:val="0"/>
          <w:divBdr>
            <w:top w:val="none" w:sz="0" w:space="0" w:color="auto"/>
            <w:left w:val="none" w:sz="0" w:space="0" w:color="auto"/>
            <w:bottom w:val="none" w:sz="0" w:space="0" w:color="auto"/>
            <w:right w:val="none" w:sz="0" w:space="0" w:color="auto"/>
          </w:divBdr>
        </w:div>
        <w:div w:id="460734907">
          <w:marLeft w:val="640"/>
          <w:marRight w:val="0"/>
          <w:marTop w:val="0"/>
          <w:marBottom w:val="0"/>
          <w:divBdr>
            <w:top w:val="none" w:sz="0" w:space="0" w:color="auto"/>
            <w:left w:val="none" w:sz="0" w:space="0" w:color="auto"/>
            <w:bottom w:val="none" w:sz="0" w:space="0" w:color="auto"/>
            <w:right w:val="none" w:sz="0" w:space="0" w:color="auto"/>
          </w:divBdr>
        </w:div>
        <w:div w:id="1300839426">
          <w:marLeft w:val="640"/>
          <w:marRight w:val="0"/>
          <w:marTop w:val="0"/>
          <w:marBottom w:val="0"/>
          <w:divBdr>
            <w:top w:val="none" w:sz="0" w:space="0" w:color="auto"/>
            <w:left w:val="none" w:sz="0" w:space="0" w:color="auto"/>
            <w:bottom w:val="none" w:sz="0" w:space="0" w:color="auto"/>
            <w:right w:val="none" w:sz="0" w:space="0" w:color="auto"/>
          </w:divBdr>
        </w:div>
        <w:div w:id="1014960509">
          <w:marLeft w:val="640"/>
          <w:marRight w:val="0"/>
          <w:marTop w:val="0"/>
          <w:marBottom w:val="0"/>
          <w:divBdr>
            <w:top w:val="none" w:sz="0" w:space="0" w:color="auto"/>
            <w:left w:val="none" w:sz="0" w:space="0" w:color="auto"/>
            <w:bottom w:val="none" w:sz="0" w:space="0" w:color="auto"/>
            <w:right w:val="none" w:sz="0" w:space="0" w:color="auto"/>
          </w:divBdr>
        </w:div>
        <w:div w:id="1978997552">
          <w:marLeft w:val="640"/>
          <w:marRight w:val="0"/>
          <w:marTop w:val="0"/>
          <w:marBottom w:val="0"/>
          <w:divBdr>
            <w:top w:val="none" w:sz="0" w:space="0" w:color="auto"/>
            <w:left w:val="none" w:sz="0" w:space="0" w:color="auto"/>
            <w:bottom w:val="none" w:sz="0" w:space="0" w:color="auto"/>
            <w:right w:val="none" w:sz="0" w:space="0" w:color="auto"/>
          </w:divBdr>
        </w:div>
        <w:div w:id="386076149">
          <w:marLeft w:val="640"/>
          <w:marRight w:val="0"/>
          <w:marTop w:val="0"/>
          <w:marBottom w:val="0"/>
          <w:divBdr>
            <w:top w:val="none" w:sz="0" w:space="0" w:color="auto"/>
            <w:left w:val="none" w:sz="0" w:space="0" w:color="auto"/>
            <w:bottom w:val="none" w:sz="0" w:space="0" w:color="auto"/>
            <w:right w:val="none" w:sz="0" w:space="0" w:color="auto"/>
          </w:divBdr>
        </w:div>
        <w:div w:id="1977100294">
          <w:marLeft w:val="640"/>
          <w:marRight w:val="0"/>
          <w:marTop w:val="0"/>
          <w:marBottom w:val="0"/>
          <w:divBdr>
            <w:top w:val="none" w:sz="0" w:space="0" w:color="auto"/>
            <w:left w:val="none" w:sz="0" w:space="0" w:color="auto"/>
            <w:bottom w:val="none" w:sz="0" w:space="0" w:color="auto"/>
            <w:right w:val="none" w:sz="0" w:space="0" w:color="auto"/>
          </w:divBdr>
        </w:div>
        <w:div w:id="135683878">
          <w:marLeft w:val="640"/>
          <w:marRight w:val="0"/>
          <w:marTop w:val="0"/>
          <w:marBottom w:val="0"/>
          <w:divBdr>
            <w:top w:val="none" w:sz="0" w:space="0" w:color="auto"/>
            <w:left w:val="none" w:sz="0" w:space="0" w:color="auto"/>
            <w:bottom w:val="none" w:sz="0" w:space="0" w:color="auto"/>
            <w:right w:val="none" w:sz="0" w:space="0" w:color="auto"/>
          </w:divBdr>
        </w:div>
        <w:div w:id="1728987712">
          <w:marLeft w:val="640"/>
          <w:marRight w:val="0"/>
          <w:marTop w:val="0"/>
          <w:marBottom w:val="0"/>
          <w:divBdr>
            <w:top w:val="none" w:sz="0" w:space="0" w:color="auto"/>
            <w:left w:val="none" w:sz="0" w:space="0" w:color="auto"/>
            <w:bottom w:val="none" w:sz="0" w:space="0" w:color="auto"/>
            <w:right w:val="none" w:sz="0" w:space="0" w:color="auto"/>
          </w:divBdr>
        </w:div>
        <w:div w:id="805586192">
          <w:marLeft w:val="640"/>
          <w:marRight w:val="0"/>
          <w:marTop w:val="0"/>
          <w:marBottom w:val="0"/>
          <w:divBdr>
            <w:top w:val="none" w:sz="0" w:space="0" w:color="auto"/>
            <w:left w:val="none" w:sz="0" w:space="0" w:color="auto"/>
            <w:bottom w:val="none" w:sz="0" w:space="0" w:color="auto"/>
            <w:right w:val="none" w:sz="0" w:space="0" w:color="auto"/>
          </w:divBdr>
        </w:div>
        <w:div w:id="445396231">
          <w:marLeft w:val="640"/>
          <w:marRight w:val="0"/>
          <w:marTop w:val="0"/>
          <w:marBottom w:val="0"/>
          <w:divBdr>
            <w:top w:val="none" w:sz="0" w:space="0" w:color="auto"/>
            <w:left w:val="none" w:sz="0" w:space="0" w:color="auto"/>
            <w:bottom w:val="none" w:sz="0" w:space="0" w:color="auto"/>
            <w:right w:val="none" w:sz="0" w:space="0" w:color="auto"/>
          </w:divBdr>
        </w:div>
        <w:div w:id="1719624818">
          <w:marLeft w:val="640"/>
          <w:marRight w:val="0"/>
          <w:marTop w:val="0"/>
          <w:marBottom w:val="0"/>
          <w:divBdr>
            <w:top w:val="none" w:sz="0" w:space="0" w:color="auto"/>
            <w:left w:val="none" w:sz="0" w:space="0" w:color="auto"/>
            <w:bottom w:val="none" w:sz="0" w:space="0" w:color="auto"/>
            <w:right w:val="none" w:sz="0" w:space="0" w:color="auto"/>
          </w:divBdr>
        </w:div>
        <w:div w:id="181863950">
          <w:marLeft w:val="640"/>
          <w:marRight w:val="0"/>
          <w:marTop w:val="0"/>
          <w:marBottom w:val="0"/>
          <w:divBdr>
            <w:top w:val="none" w:sz="0" w:space="0" w:color="auto"/>
            <w:left w:val="none" w:sz="0" w:space="0" w:color="auto"/>
            <w:bottom w:val="none" w:sz="0" w:space="0" w:color="auto"/>
            <w:right w:val="none" w:sz="0" w:space="0" w:color="auto"/>
          </w:divBdr>
        </w:div>
        <w:div w:id="1503734774">
          <w:marLeft w:val="640"/>
          <w:marRight w:val="0"/>
          <w:marTop w:val="0"/>
          <w:marBottom w:val="0"/>
          <w:divBdr>
            <w:top w:val="none" w:sz="0" w:space="0" w:color="auto"/>
            <w:left w:val="none" w:sz="0" w:space="0" w:color="auto"/>
            <w:bottom w:val="none" w:sz="0" w:space="0" w:color="auto"/>
            <w:right w:val="none" w:sz="0" w:space="0" w:color="auto"/>
          </w:divBdr>
        </w:div>
        <w:div w:id="455224312">
          <w:marLeft w:val="640"/>
          <w:marRight w:val="0"/>
          <w:marTop w:val="0"/>
          <w:marBottom w:val="0"/>
          <w:divBdr>
            <w:top w:val="none" w:sz="0" w:space="0" w:color="auto"/>
            <w:left w:val="none" w:sz="0" w:space="0" w:color="auto"/>
            <w:bottom w:val="none" w:sz="0" w:space="0" w:color="auto"/>
            <w:right w:val="none" w:sz="0" w:space="0" w:color="auto"/>
          </w:divBdr>
        </w:div>
        <w:div w:id="1404178865">
          <w:marLeft w:val="640"/>
          <w:marRight w:val="0"/>
          <w:marTop w:val="0"/>
          <w:marBottom w:val="0"/>
          <w:divBdr>
            <w:top w:val="none" w:sz="0" w:space="0" w:color="auto"/>
            <w:left w:val="none" w:sz="0" w:space="0" w:color="auto"/>
            <w:bottom w:val="none" w:sz="0" w:space="0" w:color="auto"/>
            <w:right w:val="none" w:sz="0" w:space="0" w:color="auto"/>
          </w:divBdr>
        </w:div>
        <w:div w:id="803235733">
          <w:marLeft w:val="640"/>
          <w:marRight w:val="0"/>
          <w:marTop w:val="0"/>
          <w:marBottom w:val="0"/>
          <w:divBdr>
            <w:top w:val="none" w:sz="0" w:space="0" w:color="auto"/>
            <w:left w:val="none" w:sz="0" w:space="0" w:color="auto"/>
            <w:bottom w:val="none" w:sz="0" w:space="0" w:color="auto"/>
            <w:right w:val="none" w:sz="0" w:space="0" w:color="auto"/>
          </w:divBdr>
        </w:div>
        <w:div w:id="2009479328">
          <w:marLeft w:val="640"/>
          <w:marRight w:val="0"/>
          <w:marTop w:val="0"/>
          <w:marBottom w:val="0"/>
          <w:divBdr>
            <w:top w:val="none" w:sz="0" w:space="0" w:color="auto"/>
            <w:left w:val="none" w:sz="0" w:space="0" w:color="auto"/>
            <w:bottom w:val="none" w:sz="0" w:space="0" w:color="auto"/>
            <w:right w:val="none" w:sz="0" w:space="0" w:color="auto"/>
          </w:divBdr>
        </w:div>
        <w:div w:id="1518739513">
          <w:marLeft w:val="640"/>
          <w:marRight w:val="0"/>
          <w:marTop w:val="0"/>
          <w:marBottom w:val="0"/>
          <w:divBdr>
            <w:top w:val="none" w:sz="0" w:space="0" w:color="auto"/>
            <w:left w:val="none" w:sz="0" w:space="0" w:color="auto"/>
            <w:bottom w:val="none" w:sz="0" w:space="0" w:color="auto"/>
            <w:right w:val="none" w:sz="0" w:space="0" w:color="auto"/>
          </w:divBdr>
        </w:div>
        <w:div w:id="802846215">
          <w:marLeft w:val="640"/>
          <w:marRight w:val="0"/>
          <w:marTop w:val="0"/>
          <w:marBottom w:val="0"/>
          <w:divBdr>
            <w:top w:val="none" w:sz="0" w:space="0" w:color="auto"/>
            <w:left w:val="none" w:sz="0" w:space="0" w:color="auto"/>
            <w:bottom w:val="none" w:sz="0" w:space="0" w:color="auto"/>
            <w:right w:val="none" w:sz="0" w:space="0" w:color="auto"/>
          </w:divBdr>
        </w:div>
        <w:div w:id="383220358">
          <w:marLeft w:val="640"/>
          <w:marRight w:val="0"/>
          <w:marTop w:val="0"/>
          <w:marBottom w:val="0"/>
          <w:divBdr>
            <w:top w:val="none" w:sz="0" w:space="0" w:color="auto"/>
            <w:left w:val="none" w:sz="0" w:space="0" w:color="auto"/>
            <w:bottom w:val="none" w:sz="0" w:space="0" w:color="auto"/>
            <w:right w:val="none" w:sz="0" w:space="0" w:color="auto"/>
          </w:divBdr>
        </w:div>
        <w:div w:id="17895870">
          <w:marLeft w:val="640"/>
          <w:marRight w:val="0"/>
          <w:marTop w:val="0"/>
          <w:marBottom w:val="0"/>
          <w:divBdr>
            <w:top w:val="none" w:sz="0" w:space="0" w:color="auto"/>
            <w:left w:val="none" w:sz="0" w:space="0" w:color="auto"/>
            <w:bottom w:val="none" w:sz="0" w:space="0" w:color="auto"/>
            <w:right w:val="none" w:sz="0" w:space="0" w:color="auto"/>
          </w:divBdr>
        </w:div>
        <w:div w:id="1123618579">
          <w:marLeft w:val="640"/>
          <w:marRight w:val="0"/>
          <w:marTop w:val="0"/>
          <w:marBottom w:val="0"/>
          <w:divBdr>
            <w:top w:val="none" w:sz="0" w:space="0" w:color="auto"/>
            <w:left w:val="none" w:sz="0" w:space="0" w:color="auto"/>
            <w:bottom w:val="none" w:sz="0" w:space="0" w:color="auto"/>
            <w:right w:val="none" w:sz="0" w:space="0" w:color="auto"/>
          </w:divBdr>
        </w:div>
        <w:div w:id="1778022649">
          <w:marLeft w:val="640"/>
          <w:marRight w:val="0"/>
          <w:marTop w:val="0"/>
          <w:marBottom w:val="0"/>
          <w:divBdr>
            <w:top w:val="none" w:sz="0" w:space="0" w:color="auto"/>
            <w:left w:val="none" w:sz="0" w:space="0" w:color="auto"/>
            <w:bottom w:val="none" w:sz="0" w:space="0" w:color="auto"/>
            <w:right w:val="none" w:sz="0" w:space="0" w:color="auto"/>
          </w:divBdr>
        </w:div>
        <w:div w:id="119035914">
          <w:marLeft w:val="640"/>
          <w:marRight w:val="0"/>
          <w:marTop w:val="0"/>
          <w:marBottom w:val="0"/>
          <w:divBdr>
            <w:top w:val="none" w:sz="0" w:space="0" w:color="auto"/>
            <w:left w:val="none" w:sz="0" w:space="0" w:color="auto"/>
            <w:bottom w:val="none" w:sz="0" w:space="0" w:color="auto"/>
            <w:right w:val="none" w:sz="0" w:space="0" w:color="auto"/>
          </w:divBdr>
        </w:div>
        <w:div w:id="402146074">
          <w:marLeft w:val="640"/>
          <w:marRight w:val="0"/>
          <w:marTop w:val="0"/>
          <w:marBottom w:val="0"/>
          <w:divBdr>
            <w:top w:val="none" w:sz="0" w:space="0" w:color="auto"/>
            <w:left w:val="none" w:sz="0" w:space="0" w:color="auto"/>
            <w:bottom w:val="none" w:sz="0" w:space="0" w:color="auto"/>
            <w:right w:val="none" w:sz="0" w:space="0" w:color="auto"/>
          </w:divBdr>
        </w:div>
        <w:div w:id="1721057378">
          <w:marLeft w:val="640"/>
          <w:marRight w:val="0"/>
          <w:marTop w:val="0"/>
          <w:marBottom w:val="0"/>
          <w:divBdr>
            <w:top w:val="none" w:sz="0" w:space="0" w:color="auto"/>
            <w:left w:val="none" w:sz="0" w:space="0" w:color="auto"/>
            <w:bottom w:val="none" w:sz="0" w:space="0" w:color="auto"/>
            <w:right w:val="none" w:sz="0" w:space="0" w:color="auto"/>
          </w:divBdr>
        </w:div>
        <w:div w:id="288364544">
          <w:marLeft w:val="640"/>
          <w:marRight w:val="0"/>
          <w:marTop w:val="0"/>
          <w:marBottom w:val="0"/>
          <w:divBdr>
            <w:top w:val="none" w:sz="0" w:space="0" w:color="auto"/>
            <w:left w:val="none" w:sz="0" w:space="0" w:color="auto"/>
            <w:bottom w:val="none" w:sz="0" w:space="0" w:color="auto"/>
            <w:right w:val="none" w:sz="0" w:space="0" w:color="auto"/>
          </w:divBdr>
        </w:div>
        <w:div w:id="1248467244">
          <w:marLeft w:val="640"/>
          <w:marRight w:val="0"/>
          <w:marTop w:val="0"/>
          <w:marBottom w:val="0"/>
          <w:divBdr>
            <w:top w:val="none" w:sz="0" w:space="0" w:color="auto"/>
            <w:left w:val="none" w:sz="0" w:space="0" w:color="auto"/>
            <w:bottom w:val="none" w:sz="0" w:space="0" w:color="auto"/>
            <w:right w:val="none" w:sz="0" w:space="0" w:color="auto"/>
          </w:divBdr>
        </w:div>
        <w:div w:id="1254508309">
          <w:marLeft w:val="640"/>
          <w:marRight w:val="0"/>
          <w:marTop w:val="0"/>
          <w:marBottom w:val="0"/>
          <w:divBdr>
            <w:top w:val="none" w:sz="0" w:space="0" w:color="auto"/>
            <w:left w:val="none" w:sz="0" w:space="0" w:color="auto"/>
            <w:bottom w:val="none" w:sz="0" w:space="0" w:color="auto"/>
            <w:right w:val="none" w:sz="0" w:space="0" w:color="auto"/>
          </w:divBdr>
        </w:div>
        <w:div w:id="170729044">
          <w:marLeft w:val="640"/>
          <w:marRight w:val="0"/>
          <w:marTop w:val="0"/>
          <w:marBottom w:val="0"/>
          <w:divBdr>
            <w:top w:val="none" w:sz="0" w:space="0" w:color="auto"/>
            <w:left w:val="none" w:sz="0" w:space="0" w:color="auto"/>
            <w:bottom w:val="none" w:sz="0" w:space="0" w:color="auto"/>
            <w:right w:val="none" w:sz="0" w:space="0" w:color="auto"/>
          </w:divBdr>
        </w:div>
        <w:div w:id="346829980">
          <w:marLeft w:val="640"/>
          <w:marRight w:val="0"/>
          <w:marTop w:val="0"/>
          <w:marBottom w:val="0"/>
          <w:divBdr>
            <w:top w:val="none" w:sz="0" w:space="0" w:color="auto"/>
            <w:left w:val="none" w:sz="0" w:space="0" w:color="auto"/>
            <w:bottom w:val="none" w:sz="0" w:space="0" w:color="auto"/>
            <w:right w:val="none" w:sz="0" w:space="0" w:color="auto"/>
          </w:divBdr>
        </w:div>
        <w:div w:id="1620183669">
          <w:marLeft w:val="640"/>
          <w:marRight w:val="0"/>
          <w:marTop w:val="0"/>
          <w:marBottom w:val="0"/>
          <w:divBdr>
            <w:top w:val="none" w:sz="0" w:space="0" w:color="auto"/>
            <w:left w:val="none" w:sz="0" w:space="0" w:color="auto"/>
            <w:bottom w:val="none" w:sz="0" w:space="0" w:color="auto"/>
            <w:right w:val="none" w:sz="0" w:space="0" w:color="auto"/>
          </w:divBdr>
        </w:div>
        <w:div w:id="1077290011">
          <w:marLeft w:val="640"/>
          <w:marRight w:val="0"/>
          <w:marTop w:val="0"/>
          <w:marBottom w:val="0"/>
          <w:divBdr>
            <w:top w:val="none" w:sz="0" w:space="0" w:color="auto"/>
            <w:left w:val="none" w:sz="0" w:space="0" w:color="auto"/>
            <w:bottom w:val="none" w:sz="0" w:space="0" w:color="auto"/>
            <w:right w:val="none" w:sz="0" w:space="0" w:color="auto"/>
          </w:divBdr>
        </w:div>
        <w:div w:id="1100220148">
          <w:marLeft w:val="640"/>
          <w:marRight w:val="0"/>
          <w:marTop w:val="0"/>
          <w:marBottom w:val="0"/>
          <w:divBdr>
            <w:top w:val="none" w:sz="0" w:space="0" w:color="auto"/>
            <w:left w:val="none" w:sz="0" w:space="0" w:color="auto"/>
            <w:bottom w:val="none" w:sz="0" w:space="0" w:color="auto"/>
            <w:right w:val="none" w:sz="0" w:space="0" w:color="auto"/>
          </w:divBdr>
        </w:div>
        <w:div w:id="1366441643">
          <w:marLeft w:val="640"/>
          <w:marRight w:val="0"/>
          <w:marTop w:val="0"/>
          <w:marBottom w:val="0"/>
          <w:divBdr>
            <w:top w:val="none" w:sz="0" w:space="0" w:color="auto"/>
            <w:left w:val="none" w:sz="0" w:space="0" w:color="auto"/>
            <w:bottom w:val="none" w:sz="0" w:space="0" w:color="auto"/>
            <w:right w:val="none" w:sz="0" w:space="0" w:color="auto"/>
          </w:divBdr>
        </w:div>
        <w:div w:id="977613479">
          <w:marLeft w:val="640"/>
          <w:marRight w:val="0"/>
          <w:marTop w:val="0"/>
          <w:marBottom w:val="0"/>
          <w:divBdr>
            <w:top w:val="none" w:sz="0" w:space="0" w:color="auto"/>
            <w:left w:val="none" w:sz="0" w:space="0" w:color="auto"/>
            <w:bottom w:val="none" w:sz="0" w:space="0" w:color="auto"/>
            <w:right w:val="none" w:sz="0" w:space="0" w:color="auto"/>
          </w:divBdr>
        </w:div>
        <w:div w:id="1416978097">
          <w:marLeft w:val="640"/>
          <w:marRight w:val="0"/>
          <w:marTop w:val="0"/>
          <w:marBottom w:val="0"/>
          <w:divBdr>
            <w:top w:val="none" w:sz="0" w:space="0" w:color="auto"/>
            <w:left w:val="none" w:sz="0" w:space="0" w:color="auto"/>
            <w:bottom w:val="none" w:sz="0" w:space="0" w:color="auto"/>
            <w:right w:val="none" w:sz="0" w:space="0" w:color="auto"/>
          </w:divBdr>
        </w:div>
        <w:div w:id="1651136918">
          <w:marLeft w:val="640"/>
          <w:marRight w:val="0"/>
          <w:marTop w:val="0"/>
          <w:marBottom w:val="0"/>
          <w:divBdr>
            <w:top w:val="none" w:sz="0" w:space="0" w:color="auto"/>
            <w:left w:val="none" w:sz="0" w:space="0" w:color="auto"/>
            <w:bottom w:val="none" w:sz="0" w:space="0" w:color="auto"/>
            <w:right w:val="none" w:sz="0" w:space="0" w:color="auto"/>
          </w:divBdr>
        </w:div>
        <w:div w:id="1994479977">
          <w:marLeft w:val="640"/>
          <w:marRight w:val="0"/>
          <w:marTop w:val="0"/>
          <w:marBottom w:val="0"/>
          <w:divBdr>
            <w:top w:val="none" w:sz="0" w:space="0" w:color="auto"/>
            <w:left w:val="none" w:sz="0" w:space="0" w:color="auto"/>
            <w:bottom w:val="none" w:sz="0" w:space="0" w:color="auto"/>
            <w:right w:val="none" w:sz="0" w:space="0" w:color="auto"/>
          </w:divBdr>
        </w:div>
        <w:div w:id="881135228">
          <w:marLeft w:val="640"/>
          <w:marRight w:val="0"/>
          <w:marTop w:val="0"/>
          <w:marBottom w:val="0"/>
          <w:divBdr>
            <w:top w:val="none" w:sz="0" w:space="0" w:color="auto"/>
            <w:left w:val="none" w:sz="0" w:space="0" w:color="auto"/>
            <w:bottom w:val="none" w:sz="0" w:space="0" w:color="auto"/>
            <w:right w:val="none" w:sz="0" w:space="0" w:color="auto"/>
          </w:divBdr>
        </w:div>
        <w:div w:id="1032388849">
          <w:marLeft w:val="640"/>
          <w:marRight w:val="0"/>
          <w:marTop w:val="0"/>
          <w:marBottom w:val="0"/>
          <w:divBdr>
            <w:top w:val="none" w:sz="0" w:space="0" w:color="auto"/>
            <w:left w:val="none" w:sz="0" w:space="0" w:color="auto"/>
            <w:bottom w:val="none" w:sz="0" w:space="0" w:color="auto"/>
            <w:right w:val="none" w:sz="0" w:space="0" w:color="auto"/>
          </w:divBdr>
        </w:div>
        <w:div w:id="373428009">
          <w:marLeft w:val="640"/>
          <w:marRight w:val="0"/>
          <w:marTop w:val="0"/>
          <w:marBottom w:val="0"/>
          <w:divBdr>
            <w:top w:val="none" w:sz="0" w:space="0" w:color="auto"/>
            <w:left w:val="none" w:sz="0" w:space="0" w:color="auto"/>
            <w:bottom w:val="none" w:sz="0" w:space="0" w:color="auto"/>
            <w:right w:val="none" w:sz="0" w:space="0" w:color="auto"/>
          </w:divBdr>
        </w:div>
        <w:div w:id="853374264">
          <w:marLeft w:val="640"/>
          <w:marRight w:val="0"/>
          <w:marTop w:val="0"/>
          <w:marBottom w:val="0"/>
          <w:divBdr>
            <w:top w:val="none" w:sz="0" w:space="0" w:color="auto"/>
            <w:left w:val="none" w:sz="0" w:space="0" w:color="auto"/>
            <w:bottom w:val="none" w:sz="0" w:space="0" w:color="auto"/>
            <w:right w:val="none" w:sz="0" w:space="0" w:color="auto"/>
          </w:divBdr>
        </w:div>
        <w:div w:id="242573889">
          <w:marLeft w:val="640"/>
          <w:marRight w:val="0"/>
          <w:marTop w:val="0"/>
          <w:marBottom w:val="0"/>
          <w:divBdr>
            <w:top w:val="none" w:sz="0" w:space="0" w:color="auto"/>
            <w:left w:val="none" w:sz="0" w:space="0" w:color="auto"/>
            <w:bottom w:val="none" w:sz="0" w:space="0" w:color="auto"/>
            <w:right w:val="none" w:sz="0" w:space="0" w:color="auto"/>
          </w:divBdr>
        </w:div>
        <w:div w:id="266350311">
          <w:marLeft w:val="640"/>
          <w:marRight w:val="0"/>
          <w:marTop w:val="0"/>
          <w:marBottom w:val="0"/>
          <w:divBdr>
            <w:top w:val="none" w:sz="0" w:space="0" w:color="auto"/>
            <w:left w:val="none" w:sz="0" w:space="0" w:color="auto"/>
            <w:bottom w:val="none" w:sz="0" w:space="0" w:color="auto"/>
            <w:right w:val="none" w:sz="0" w:space="0" w:color="auto"/>
          </w:divBdr>
        </w:div>
        <w:div w:id="1732077139">
          <w:marLeft w:val="640"/>
          <w:marRight w:val="0"/>
          <w:marTop w:val="0"/>
          <w:marBottom w:val="0"/>
          <w:divBdr>
            <w:top w:val="none" w:sz="0" w:space="0" w:color="auto"/>
            <w:left w:val="none" w:sz="0" w:space="0" w:color="auto"/>
            <w:bottom w:val="none" w:sz="0" w:space="0" w:color="auto"/>
            <w:right w:val="none" w:sz="0" w:space="0" w:color="auto"/>
          </w:divBdr>
        </w:div>
        <w:div w:id="601762677">
          <w:marLeft w:val="640"/>
          <w:marRight w:val="0"/>
          <w:marTop w:val="0"/>
          <w:marBottom w:val="0"/>
          <w:divBdr>
            <w:top w:val="none" w:sz="0" w:space="0" w:color="auto"/>
            <w:left w:val="none" w:sz="0" w:space="0" w:color="auto"/>
            <w:bottom w:val="none" w:sz="0" w:space="0" w:color="auto"/>
            <w:right w:val="none" w:sz="0" w:space="0" w:color="auto"/>
          </w:divBdr>
        </w:div>
        <w:div w:id="1172376340">
          <w:marLeft w:val="640"/>
          <w:marRight w:val="0"/>
          <w:marTop w:val="0"/>
          <w:marBottom w:val="0"/>
          <w:divBdr>
            <w:top w:val="none" w:sz="0" w:space="0" w:color="auto"/>
            <w:left w:val="none" w:sz="0" w:space="0" w:color="auto"/>
            <w:bottom w:val="none" w:sz="0" w:space="0" w:color="auto"/>
            <w:right w:val="none" w:sz="0" w:space="0" w:color="auto"/>
          </w:divBdr>
        </w:div>
        <w:div w:id="2024044396">
          <w:marLeft w:val="640"/>
          <w:marRight w:val="0"/>
          <w:marTop w:val="0"/>
          <w:marBottom w:val="0"/>
          <w:divBdr>
            <w:top w:val="none" w:sz="0" w:space="0" w:color="auto"/>
            <w:left w:val="none" w:sz="0" w:space="0" w:color="auto"/>
            <w:bottom w:val="none" w:sz="0" w:space="0" w:color="auto"/>
            <w:right w:val="none" w:sz="0" w:space="0" w:color="auto"/>
          </w:divBdr>
        </w:div>
        <w:div w:id="245310195">
          <w:marLeft w:val="640"/>
          <w:marRight w:val="0"/>
          <w:marTop w:val="0"/>
          <w:marBottom w:val="0"/>
          <w:divBdr>
            <w:top w:val="none" w:sz="0" w:space="0" w:color="auto"/>
            <w:left w:val="none" w:sz="0" w:space="0" w:color="auto"/>
            <w:bottom w:val="none" w:sz="0" w:space="0" w:color="auto"/>
            <w:right w:val="none" w:sz="0" w:space="0" w:color="auto"/>
          </w:divBdr>
        </w:div>
        <w:div w:id="1360203519">
          <w:marLeft w:val="640"/>
          <w:marRight w:val="0"/>
          <w:marTop w:val="0"/>
          <w:marBottom w:val="0"/>
          <w:divBdr>
            <w:top w:val="none" w:sz="0" w:space="0" w:color="auto"/>
            <w:left w:val="none" w:sz="0" w:space="0" w:color="auto"/>
            <w:bottom w:val="none" w:sz="0" w:space="0" w:color="auto"/>
            <w:right w:val="none" w:sz="0" w:space="0" w:color="auto"/>
          </w:divBdr>
        </w:div>
        <w:div w:id="1304044179">
          <w:marLeft w:val="640"/>
          <w:marRight w:val="0"/>
          <w:marTop w:val="0"/>
          <w:marBottom w:val="0"/>
          <w:divBdr>
            <w:top w:val="none" w:sz="0" w:space="0" w:color="auto"/>
            <w:left w:val="none" w:sz="0" w:space="0" w:color="auto"/>
            <w:bottom w:val="none" w:sz="0" w:space="0" w:color="auto"/>
            <w:right w:val="none" w:sz="0" w:space="0" w:color="auto"/>
          </w:divBdr>
        </w:div>
        <w:div w:id="1985154223">
          <w:marLeft w:val="640"/>
          <w:marRight w:val="0"/>
          <w:marTop w:val="0"/>
          <w:marBottom w:val="0"/>
          <w:divBdr>
            <w:top w:val="none" w:sz="0" w:space="0" w:color="auto"/>
            <w:left w:val="none" w:sz="0" w:space="0" w:color="auto"/>
            <w:bottom w:val="none" w:sz="0" w:space="0" w:color="auto"/>
            <w:right w:val="none" w:sz="0" w:space="0" w:color="auto"/>
          </w:divBdr>
        </w:div>
        <w:div w:id="319121266">
          <w:marLeft w:val="640"/>
          <w:marRight w:val="0"/>
          <w:marTop w:val="0"/>
          <w:marBottom w:val="0"/>
          <w:divBdr>
            <w:top w:val="none" w:sz="0" w:space="0" w:color="auto"/>
            <w:left w:val="none" w:sz="0" w:space="0" w:color="auto"/>
            <w:bottom w:val="none" w:sz="0" w:space="0" w:color="auto"/>
            <w:right w:val="none" w:sz="0" w:space="0" w:color="auto"/>
          </w:divBdr>
        </w:div>
        <w:div w:id="454760832">
          <w:marLeft w:val="640"/>
          <w:marRight w:val="0"/>
          <w:marTop w:val="0"/>
          <w:marBottom w:val="0"/>
          <w:divBdr>
            <w:top w:val="none" w:sz="0" w:space="0" w:color="auto"/>
            <w:left w:val="none" w:sz="0" w:space="0" w:color="auto"/>
            <w:bottom w:val="none" w:sz="0" w:space="0" w:color="auto"/>
            <w:right w:val="none" w:sz="0" w:space="0" w:color="auto"/>
          </w:divBdr>
        </w:div>
        <w:div w:id="1136411466">
          <w:marLeft w:val="640"/>
          <w:marRight w:val="0"/>
          <w:marTop w:val="0"/>
          <w:marBottom w:val="0"/>
          <w:divBdr>
            <w:top w:val="none" w:sz="0" w:space="0" w:color="auto"/>
            <w:left w:val="none" w:sz="0" w:space="0" w:color="auto"/>
            <w:bottom w:val="none" w:sz="0" w:space="0" w:color="auto"/>
            <w:right w:val="none" w:sz="0" w:space="0" w:color="auto"/>
          </w:divBdr>
        </w:div>
        <w:div w:id="252010531">
          <w:marLeft w:val="640"/>
          <w:marRight w:val="0"/>
          <w:marTop w:val="0"/>
          <w:marBottom w:val="0"/>
          <w:divBdr>
            <w:top w:val="none" w:sz="0" w:space="0" w:color="auto"/>
            <w:left w:val="none" w:sz="0" w:space="0" w:color="auto"/>
            <w:bottom w:val="none" w:sz="0" w:space="0" w:color="auto"/>
            <w:right w:val="none" w:sz="0" w:space="0" w:color="auto"/>
          </w:divBdr>
        </w:div>
        <w:div w:id="1413241075">
          <w:marLeft w:val="640"/>
          <w:marRight w:val="0"/>
          <w:marTop w:val="0"/>
          <w:marBottom w:val="0"/>
          <w:divBdr>
            <w:top w:val="none" w:sz="0" w:space="0" w:color="auto"/>
            <w:left w:val="none" w:sz="0" w:space="0" w:color="auto"/>
            <w:bottom w:val="none" w:sz="0" w:space="0" w:color="auto"/>
            <w:right w:val="none" w:sz="0" w:space="0" w:color="auto"/>
          </w:divBdr>
        </w:div>
        <w:div w:id="157617542">
          <w:marLeft w:val="640"/>
          <w:marRight w:val="0"/>
          <w:marTop w:val="0"/>
          <w:marBottom w:val="0"/>
          <w:divBdr>
            <w:top w:val="none" w:sz="0" w:space="0" w:color="auto"/>
            <w:left w:val="none" w:sz="0" w:space="0" w:color="auto"/>
            <w:bottom w:val="none" w:sz="0" w:space="0" w:color="auto"/>
            <w:right w:val="none" w:sz="0" w:space="0" w:color="auto"/>
          </w:divBdr>
        </w:div>
      </w:divsChild>
    </w:div>
    <w:div w:id="1776516467">
      <w:bodyDiv w:val="1"/>
      <w:marLeft w:val="0"/>
      <w:marRight w:val="0"/>
      <w:marTop w:val="0"/>
      <w:marBottom w:val="0"/>
      <w:divBdr>
        <w:top w:val="none" w:sz="0" w:space="0" w:color="auto"/>
        <w:left w:val="none" w:sz="0" w:space="0" w:color="auto"/>
        <w:bottom w:val="none" w:sz="0" w:space="0" w:color="auto"/>
        <w:right w:val="none" w:sz="0" w:space="0" w:color="auto"/>
      </w:divBdr>
    </w:div>
    <w:div w:id="1778209247">
      <w:bodyDiv w:val="1"/>
      <w:marLeft w:val="0"/>
      <w:marRight w:val="0"/>
      <w:marTop w:val="0"/>
      <w:marBottom w:val="0"/>
      <w:divBdr>
        <w:top w:val="none" w:sz="0" w:space="0" w:color="auto"/>
        <w:left w:val="none" w:sz="0" w:space="0" w:color="auto"/>
        <w:bottom w:val="none" w:sz="0" w:space="0" w:color="auto"/>
        <w:right w:val="none" w:sz="0" w:space="0" w:color="auto"/>
      </w:divBdr>
      <w:divsChild>
        <w:div w:id="1892499981">
          <w:marLeft w:val="640"/>
          <w:marRight w:val="0"/>
          <w:marTop w:val="0"/>
          <w:marBottom w:val="0"/>
          <w:divBdr>
            <w:top w:val="none" w:sz="0" w:space="0" w:color="auto"/>
            <w:left w:val="none" w:sz="0" w:space="0" w:color="auto"/>
            <w:bottom w:val="none" w:sz="0" w:space="0" w:color="auto"/>
            <w:right w:val="none" w:sz="0" w:space="0" w:color="auto"/>
          </w:divBdr>
        </w:div>
        <w:div w:id="2079788183">
          <w:marLeft w:val="640"/>
          <w:marRight w:val="0"/>
          <w:marTop w:val="0"/>
          <w:marBottom w:val="0"/>
          <w:divBdr>
            <w:top w:val="none" w:sz="0" w:space="0" w:color="auto"/>
            <w:left w:val="none" w:sz="0" w:space="0" w:color="auto"/>
            <w:bottom w:val="none" w:sz="0" w:space="0" w:color="auto"/>
            <w:right w:val="none" w:sz="0" w:space="0" w:color="auto"/>
          </w:divBdr>
        </w:div>
        <w:div w:id="60568629">
          <w:marLeft w:val="640"/>
          <w:marRight w:val="0"/>
          <w:marTop w:val="0"/>
          <w:marBottom w:val="0"/>
          <w:divBdr>
            <w:top w:val="none" w:sz="0" w:space="0" w:color="auto"/>
            <w:left w:val="none" w:sz="0" w:space="0" w:color="auto"/>
            <w:bottom w:val="none" w:sz="0" w:space="0" w:color="auto"/>
            <w:right w:val="none" w:sz="0" w:space="0" w:color="auto"/>
          </w:divBdr>
        </w:div>
        <w:div w:id="1805586346">
          <w:marLeft w:val="640"/>
          <w:marRight w:val="0"/>
          <w:marTop w:val="0"/>
          <w:marBottom w:val="0"/>
          <w:divBdr>
            <w:top w:val="none" w:sz="0" w:space="0" w:color="auto"/>
            <w:left w:val="none" w:sz="0" w:space="0" w:color="auto"/>
            <w:bottom w:val="none" w:sz="0" w:space="0" w:color="auto"/>
            <w:right w:val="none" w:sz="0" w:space="0" w:color="auto"/>
          </w:divBdr>
        </w:div>
        <w:div w:id="1872037187">
          <w:marLeft w:val="640"/>
          <w:marRight w:val="0"/>
          <w:marTop w:val="0"/>
          <w:marBottom w:val="0"/>
          <w:divBdr>
            <w:top w:val="none" w:sz="0" w:space="0" w:color="auto"/>
            <w:left w:val="none" w:sz="0" w:space="0" w:color="auto"/>
            <w:bottom w:val="none" w:sz="0" w:space="0" w:color="auto"/>
            <w:right w:val="none" w:sz="0" w:space="0" w:color="auto"/>
          </w:divBdr>
        </w:div>
        <w:div w:id="1482845115">
          <w:marLeft w:val="640"/>
          <w:marRight w:val="0"/>
          <w:marTop w:val="0"/>
          <w:marBottom w:val="0"/>
          <w:divBdr>
            <w:top w:val="none" w:sz="0" w:space="0" w:color="auto"/>
            <w:left w:val="none" w:sz="0" w:space="0" w:color="auto"/>
            <w:bottom w:val="none" w:sz="0" w:space="0" w:color="auto"/>
            <w:right w:val="none" w:sz="0" w:space="0" w:color="auto"/>
          </w:divBdr>
        </w:div>
        <w:div w:id="231891298">
          <w:marLeft w:val="640"/>
          <w:marRight w:val="0"/>
          <w:marTop w:val="0"/>
          <w:marBottom w:val="0"/>
          <w:divBdr>
            <w:top w:val="none" w:sz="0" w:space="0" w:color="auto"/>
            <w:left w:val="none" w:sz="0" w:space="0" w:color="auto"/>
            <w:bottom w:val="none" w:sz="0" w:space="0" w:color="auto"/>
            <w:right w:val="none" w:sz="0" w:space="0" w:color="auto"/>
          </w:divBdr>
        </w:div>
        <w:div w:id="412165949">
          <w:marLeft w:val="640"/>
          <w:marRight w:val="0"/>
          <w:marTop w:val="0"/>
          <w:marBottom w:val="0"/>
          <w:divBdr>
            <w:top w:val="none" w:sz="0" w:space="0" w:color="auto"/>
            <w:left w:val="none" w:sz="0" w:space="0" w:color="auto"/>
            <w:bottom w:val="none" w:sz="0" w:space="0" w:color="auto"/>
            <w:right w:val="none" w:sz="0" w:space="0" w:color="auto"/>
          </w:divBdr>
        </w:div>
        <w:div w:id="1962297517">
          <w:marLeft w:val="640"/>
          <w:marRight w:val="0"/>
          <w:marTop w:val="0"/>
          <w:marBottom w:val="0"/>
          <w:divBdr>
            <w:top w:val="none" w:sz="0" w:space="0" w:color="auto"/>
            <w:left w:val="none" w:sz="0" w:space="0" w:color="auto"/>
            <w:bottom w:val="none" w:sz="0" w:space="0" w:color="auto"/>
            <w:right w:val="none" w:sz="0" w:space="0" w:color="auto"/>
          </w:divBdr>
        </w:div>
        <w:div w:id="679740581">
          <w:marLeft w:val="640"/>
          <w:marRight w:val="0"/>
          <w:marTop w:val="0"/>
          <w:marBottom w:val="0"/>
          <w:divBdr>
            <w:top w:val="none" w:sz="0" w:space="0" w:color="auto"/>
            <w:left w:val="none" w:sz="0" w:space="0" w:color="auto"/>
            <w:bottom w:val="none" w:sz="0" w:space="0" w:color="auto"/>
            <w:right w:val="none" w:sz="0" w:space="0" w:color="auto"/>
          </w:divBdr>
        </w:div>
        <w:div w:id="800149230">
          <w:marLeft w:val="640"/>
          <w:marRight w:val="0"/>
          <w:marTop w:val="0"/>
          <w:marBottom w:val="0"/>
          <w:divBdr>
            <w:top w:val="none" w:sz="0" w:space="0" w:color="auto"/>
            <w:left w:val="none" w:sz="0" w:space="0" w:color="auto"/>
            <w:bottom w:val="none" w:sz="0" w:space="0" w:color="auto"/>
            <w:right w:val="none" w:sz="0" w:space="0" w:color="auto"/>
          </w:divBdr>
        </w:div>
        <w:div w:id="583030576">
          <w:marLeft w:val="640"/>
          <w:marRight w:val="0"/>
          <w:marTop w:val="0"/>
          <w:marBottom w:val="0"/>
          <w:divBdr>
            <w:top w:val="none" w:sz="0" w:space="0" w:color="auto"/>
            <w:left w:val="none" w:sz="0" w:space="0" w:color="auto"/>
            <w:bottom w:val="none" w:sz="0" w:space="0" w:color="auto"/>
            <w:right w:val="none" w:sz="0" w:space="0" w:color="auto"/>
          </w:divBdr>
        </w:div>
        <w:div w:id="1939824975">
          <w:marLeft w:val="640"/>
          <w:marRight w:val="0"/>
          <w:marTop w:val="0"/>
          <w:marBottom w:val="0"/>
          <w:divBdr>
            <w:top w:val="none" w:sz="0" w:space="0" w:color="auto"/>
            <w:left w:val="none" w:sz="0" w:space="0" w:color="auto"/>
            <w:bottom w:val="none" w:sz="0" w:space="0" w:color="auto"/>
            <w:right w:val="none" w:sz="0" w:space="0" w:color="auto"/>
          </w:divBdr>
        </w:div>
        <w:div w:id="1244101992">
          <w:marLeft w:val="640"/>
          <w:marRight w:val="0"/>
          <w:marTop w:val="0"/>
          <w:marBottom w:val="0"/>
          <w:divBdr>
            <w:top w:val="none" w:sz="0" w:space="0" w:color="auto"/>
            <w:left w:val="none" w:sz="0" w:space="0" w:color="auto"/>
            <w:bottom w:val="none" w:sz="0" w:space="0" w:color="auto"/>
            <w:right w:val="none" w:sz="0" w:space="0" w:color="auto"/>
          </w:divBdr>
        </w:div>
        <w:div w:id="721444238">
          <w:marLeft w:val="640"/>
          <w:marRight w:val="0"/>
          <w:marTop w:val="0"/>
          <w:marBottom w:val="0"/>
          <w:divBdr>
            <w:top w:val="none" w:sz="0" w:space="0" w:color="auto"/>
            <w:left w:val="none" w:sz="0" w:space="0" w:color="auto"/>
            <w:bottom w:val="none" w:sz="0" w:space="0" w:color="auto"/>
            <w:right w:val="none" w:sz="0" w:space="0" w:color="auto"/>
          </w:divBdr>
        </w:div>
        <w:div w:id="1064374180">
          <w:marLeft w:val="640"/>
          <w:marRight w:val="0"/>
          <w:marTop w:val="0"/>
          <w:marBottom w:val="0"/>
          <w:divBdr>
            <w:top w:val="none" w:sz="0" w:space="0" w:color="auto"/>
            <w:left w:val="none" w:sz="0" w:space="0" w:color="auto"/>
            <w:bottom w:val="none" w:sz="0" w:space="0" w:color="auto"/>
            <w:right w:val="none" w:sz="0" w:space="0" w:color="auto"/>
          </w:divBdr>
        </w:div>
        <w:div w:id="331029168">
          <w:marLeft w:val="640"/>
          <w:marRight w:val="0"/>
          <w:marTop w:val="0"/>
          <w:marBottom w:val="0"/>
          <w:divBdr>
            <w:top w:val="none" w:sz="0" w:space="0" w:color="auto"/>
            <w:left w:val="none" w:sz="0" w:space="0" w:color="auto"/>
            <w:bottom w:val="none" w:sz="0" w:space="0" w:color="auto"/>
            <w:right w:val="none" w:sz="0" w:space="0" w:color="auto"/>
          </w:divBdr>
        </w:div>
        <w:div w:id="1820540519">
          <w:marLeft w:val="640"/>
          <w:marRight w:val="0"/>
          <w:marTop w:val="0"/>
          <w:marBottom w:val="0"/>
          <w:divBdr>
            <w:top w:val="none" w:sz="0" w:space="0" w:color="auto"/>
            <w:left w:val="none" w:sz="0" w:space="0" w:color="auto"/>
            <w:bottom w:val="none" w:sz="0" w:space="0" w:color="auto"/>
            <w:right w:val="none" w:sz="0" w:space="0" w:color="auto"/>
          </w:divBdr>
        </w:div>
        <w:div w:id="225259855">
          <w:marLeft w:val="640"/>
          <w:marRight w:val="0"/>
          <w:marTop w:val="0"/>
          <w:marBottom w:val="0"/>
          <w:divBdr>
            <w:top w:val="none" w:sz="0" w:space="0" w:color="auto"/>
            <w:left w:val="none" w:sz="0" w:space="0" w:color="auto"/>
            <w:bottom w:val="none" w:sz="0" w:space="0" w:color="auto"/>
            <w:right w:val="none" w:sz="0" w:space="0" w:color="auto"/>
          </w:divBdr>
        </w:div>
        <w:div w:id="1257716418">
          <w:marLeft w:val="640"/>
          <w:marRight w:val="0"/>
          <w:marTop w:val="0"/>
          <w:marBottom w:val="0"/>
          <w:divBdr>
            <w:top w:val="none" w:sz="0" w:space="0" w:color="auto"/>
            <w:left w:val="none" w:sz="0" w:space="0" w:color="auto"/>
            <w:bottom w:val="none" w:sz="0" w:space="0" w:color="auto"/>
            <w:right w:val="none" w:sz="0" w:space="0" w:color="auto"/>
          </w:divBdr>
        </w:div>
        <w:div w:id="1108934716">
          <w:marLeft w:val="640"/>
          <w:marRight w:val="0"/>
          <w:marTop w:val="0"/>
          <w:marBottom w:val="0"/>
          <w:divBdr>
            <w:top w:val="none" w:sz="0" w:space="0" w:color="auto"/>
            <w:left w:val="none" w:sz="0" w:space="0" w:color="auto"/>
            <w:bottom w:val="none" w:sz="0" w:space="0" w:color="auto"/>
            <w:right w:val="none" w:sz="0" w:space="0" w:color="auto"/>
          </w:divBdr>
        </w:div>
        <w:div w:id="367803298">
          <w:marLeft w:val="640"/>
          <w:marRight w:val="0"/>
          <w:marTop w:val="0"/>
          <w:marBottom w:val="0"/>
          <w:divBdr>
            <w:top w:val="none" w:sz="0" w:space="0" w:color="auto"/>
            <w:left w:val="none" w:sz="0" w:space="0" w:color="auto"/>
            <w:bottom w:val="none" w:sz="0" w:space="0" w:color="auto"/>
            <w:right w:val="none" w:sz="0" w:space="0" w:color="auto"/>
          </w:divBdr>
        </w:div>
        <w:div w:id="1106655873">
          <w:marLeft w:val="640"/>
          <w:marRight w:val="0"/>
          <w:marTop w:val="0"/>
          <w:marBottom w:val="0"/>
          <w:divBdr>
            <w:top w:val="none" w:sz="0" w:space="0" w:color="auto"/>
            <w:left w:val="none" w:sz="0" w:space="0" w:color="auto"/>
            <w:bottom w:val="none" w:sz="0" w:space="0" w:color="auto"/>
            <w:right w:val="none" w:sz="0" w:space="0" w:color="auto"/>
          </w:divBdr>
        </w:div>
        <w:div w:id="1959294269">
          <w:marLeft w:val="640"/>
          <w:marRight w:val="0"/>
          <w:marTop w:val="0"/>
          <w:marBottom w:val="0"/>
          <w:divBdr>
            <w:top w:val="none" w:sz="0" w:space="0" w:color="auto"/>
            <w:left w:val="none" w:sz="0" w:space="0" w:color="auto"/>
            <w:bottom w:val="none" w:sz="0" w:space="0" w:color="auto"/>
            <w:right w:val="none" w:sz="0" w:space="0" w:color="auto"/>
          </w:divBdr>
        </w:div>
        <w:div w:id="1248269271">
          <w:marLeft w:val="640"/>
          <w:marRight w:val="0"/>
          <w:marTop w:val="0"/>
          <w:marBottom w:val="0"/>
          <w:divBdr>
            <w:top w:val="none" w:sz="0" w:space="0" w:color="auto"/>
            <w:left w:val="none" w:sz="0" w:space="0" w:color="auto"/>
            <w:bottom w:val="none" w:sz="0" w:space="0" w:color="auto"/>
            <w:right w:val="none" w:sz="0" w:space="0" w:color="auto"/>
          </w:divBdr>
        </w:div>
        <w:div w:id="956375273">
          <w:marLeft w:val="640"/>
          <w:marRight w:val="0"/>
          <w:marTop w:val="0"/>
          <w:marBottom w:val="0"/>
          <w:divBdr>
            <w:top w:val="none" w:sz="0" w:space="0" w:color="auto"/>
            <w:left w:val="none" w:sz="0" w:space="0" w:color="auto"/>
            <w:bottom w:val="none" w:sz="0" w:space="0" w:color="auto"/>
            <w:right w:val="none" w:sz="0" w:space="0" w:color="auto"/>
          </w:divBdr>
        </w:div>
        <w:div w:id="789781889">
          <w:marLeft w:val="640"/>
          <w:marRight w:val="0"/>
          <w:marTop w:val="0"/>
          <w:marBottom w:val="0"/>
          <w:divBdr>
            <w:top w:val="none" w:sz="0" w:space="0" w:color="auto"/>
            <w:left w:val="none" w:sz="0" w:space="0" w:color="auto"/>
            <w:bottom w:val="none" w:sz="0" w:space="0" w:color="auto"/>
            <w:right w:val="none" w:sz="0" w:space="0" w:color="auto"/>
          </w:divBdr>
        </w:div>
        <w:div w:id="1776633268">
          <w:marLeft w:val="640"/>
          <w:marRight w:val="0"/>
          <w:marTop w:val="0"/>
          <w:marBottom w:val="0"/>
          <w:divBdr>
            <w:top w:val="none" w:sz="0" w:space="0" w:color="auto"/>
            <w:left w:val="none" w:sz="0" w:space="0" w:color="auto"/>
            <w:bottom w:val="none" w:sz="0" w:space="0" w:color="auto"/>
            <w:right w:val="none" w:sz="0" w:space="0" w:color="auto"/>
          </w:divBdr>
        </w:div>
        <w:div w:id="357656566">
          <w:marLeft w:val="640"/>
          <w:marRight w:val="0"/>
          <w:marTop w:val="0"/>
          <w:marBottom w:val="0"/>
          <w:divBdr>
            <w:top w:val="none" w:sz="0" w:space="0" w:color="auto"/>
            <w:left w:val="none" w:sz="0" w:space="0" w:color="auto"/>
            <w:bottom w:val="none" w:sz="0" w:space="0" w:color="auto"/>
            <w:right w:val="none" w:sz="0" w:space="0" w:color="auto"/>
          </w:divBdr>
        </w:div>
        <w:div w:id="12652062">
          <w:marLeft w:val="640"/>
          <w:marRight w:val="0"/>
          <w:marTop w:val="0"/>
          <w:marBottom w:val="0"/>
          <w:divBdr>
            <w:top w:val="none" w:sz="0" w:space="0" w:color="auto"/>
            <w:left w:val="none" w:sz="0" w:space="0" w:color="auto"/>
            <w:bottom w:val="none" w:sz="0" w:space="0" w:color="auto"/>
            <w:right w:val="none" w:sz="0" w:space="0" w:color="auto"/>
          </w:divBdr>
        </w:div>
        <w:div w:id="450634567">
          <w:marLeft w:val="640"/>
          <w:marRight w:val="0"/>
          <w:marTop w:val="0"/>
          <w:marBottom w:val="0"/>
          <w:divBdr>
            <w:top w:val="none" w:sz="0" w:space="0" w:color="auto"/>
            <w:left w:val="none" w:sz="0" w:space="0" w:color="auto"/>
            <w:bottom w:val="none" w:sz="0" w:space="0" w:color="auto"/>
            <w:right w:val="none" w:sz="0" w:space="0" w:color="auto"/>
          </w:divBdr>
        </w:div>
        <w:div w:id="2020815706">
          <w:marLeft w:val="640"/>
          <w:marRight w:val="0"/>
          <w:marTop w:val="0"/>
          <w:marBottom w:val="0"/>
          <w:divBdr>
            <w:top w:val="none" w:sz="0" w:space="0" w:color="auto"/>
            <w:left w:val="none" w:sz="0" w:space="0" w:color="auto"/>
            <w:bottom w:val="none" w:sz="0" w:space="0" w:color="auto"/>
            <w:right w:val="none" w:sz="0" w:space="0" w:color="auto"/>
          </w:divBdr>
        </w:div>
        <w:div w:id="662929275">
          <w:marLeft w:val="640"/>
          <w:marRight w:val="0"/>
          <w:marTop w:val="0"/>
          <w:marBottom w:val="0"/>
          <w:divBdr>
            <w:top w:val="none" w:sz="0" w:space="0" w:color="auto"/>
            <w:left w:val="none" w:sz="0" w:space="0" w:color="auto"/>
            <w:bottom w:val="none" w:sz="0" w:space="0" w:color="auto"/>
            <w:right w:val="none" w:sz="0" w:space="0" w:color="auto"/>
          </w:divBdr>
        </w:div>
        <w:div w:id="1333995073">
          <w:marLeft w:val="640"/>
          <w:marRight w:val="0"/>
          <w:marTop w:val="0"/>
          <w:marBottom w:val="0"/>
          <w:divBdr>
            <w:top w:val="none" w:sz="0" w:space="0" w:color="auto"/>
            <w:left w:val="none" w:sz="0" w:space="0" w:color="auto"/>
            <w:bottom w:val="none" w:sz="0" w:space="0" w:color="auto"/>
            <w:right w:val="none" w:sz="0" w:space="0" w:color="auto"/>
          </w:divBdr>
        </w:div>
        <w:div w:id="564873555">
          <w:marLeft w:val="640"/>
          <w:marRight w:val="0"/>
          <w:marTop w:val="0"/>
          <w:marBottom w:val="0"/>
          <w:divBdr>
            <w:top w:val="none" w:sz="0" w:space="0" w:color="auto"/>
            <w:left w:val="none" w:sz="0" w:space="0" w:color="auto"/>
            <w:bottom w:val="none" w:sz="0" w:space="0" w:color="auto"/>
            <w:right w:val="none" w:sz="0" w:space="0" w:color="auto"/>
          </w:divBdr>
        </w:div>
        <w:div w:id="120077940">
          <w:marLeft w:val="640"/>
          <w:marRight w:val="0"/>
          <w:marTop w:val="0"/>
          <w:marBottom w:val="0"/>
          <w:divBdr>
            <w:top w:val="none" w:sz="0" w:space="0" w:color="auto"/>
            <w:left w:val="none" w:sz="0" w:space="0" w:color="auto"/>
            <w:bottom w:val="none" w:sz="0" w:space="0" w:color="auto"/>
            <w:right w:val="none" w:sz="0" w:space="0" w:color="auto"/>
          </w:divBdr>
        </w:div>
        <w:div w:id="40059715">
          <w:marLeft w:val="640"/>
          <w:marRight w:val="0"/>
          <w:marTop w:val="0"/>
          <w:marBottom w:val="0"/>
          <w:divBdr>
            <w:top w:val="none" w:sz="0" w:space="0" w:color="auto"/>
            <w:left w:val="none" w:sz="0" w:space="0" w:color="auto"/>
            <w:bottom w:val="none" w:sz="0" w:space="0" w:color="auto"/>
            <w:right w:val="none" w:sz="0" w:space="0" w:color="auto"/>
          </w:divBdr>
        </w:div>
        <w:div w:id="2056003394">
          <w:marLeft w:val="640"/>
          <w:marRight w:val="0"/>
          <w:marTop w:val="0"/>
          <w:marBottom w:val="0"/>
          <w:divBdr>
            <w:top w:val="none" w:sz="0" w:space="0" w:color="auto"/>
            <w:left w:val="none" w:sz="0" w:space="0" w:color="auto"/>
            <w:bottom w:val="none" w:sz="0" w:space="0" w:color="auto"/>
            <w:right w:val="none" w:sz="0" w:space="0" w:color="auto"/>
          </w:divBdr>
        </w:div>
        <w:div w:id="790711928">
          <w:marLeft w:val="640"/>
          <w:marRight w:val="0"/>
          <w:marTop w:val="0"/>
          <w:marBottom w:val="0"/>
          <w:divBdr>
            <w:top w:val="none" w:sz="0" w:space="0" w:color="auto"/>
            <w:left w:val="none" w:sz="0" w:space="0" w:color="auto"/>
            <w:bottom w:val="none" w:sz="0" w:space="0" w:color="auto"/>
            <w:right w:val="none" w:sz="0" w:space="0" w:color="auto"/>
          </w:divBdr>
        </w:div>
        <w:div w:id="2073195374">
          <w:marLeft w:val="640"/>
          <w:marRight w:val="0"/>
          <w:marTop w:val="0"/>
          <w:marBottom w:val="0"/>
          <w:divBdr>
            <w:top w:val="none" w:sz="0" w:space="0" w:color="auto"/>
            <w:left w:val="none" w:sz="0" w:space="0" w:color="auto"/>
            <w:bottom w:val="none" w:sz="0" w:space="0" w:color="auto"/>
            <w:right w:val="none" w:sz="0" w:space="0" w:color="auto"/>
          </w:divBdr>
        </w:div>
        <w:div w:id="1950508875">
          <w:marLeft w:val="640"/>
          <w:marRight w:val="0"/>
          <w:marTop w:val="0"/>
          <w:marBottom w:val="0"/>
          <w:divBdr>
            <w:top w:val="none" w:sz="0" w:space="0" w:color="auto"/>
            <w:left w:val="none" w:sz="0" w:space="0" w:color="auto"/>
            <w:bottom w:val="none" w:sz="0" w:space="0" w:color="auto"/>
            <w:right w:val="none" w:sz="0" w:space="0" w:color="auto"/>
          </w:divBdr>
        </w:div>
        <w:div w:id="1128082959">
          <w:marLeft w:val="640"/>
          <w:marRight w:val="0"/>
          <w:marTop w:val="0"/>
          <w:marBottom w:val="0"/>
          <w:divBdr>
            <w:top w:val="none" w:sz="0" w:space="0" w:color="auto"/>
            <w:left w:val="none" w:sz="0" w:space="0" w:color="auto"/>
            <w:bottom w:val="none" w:sz="0" w:space="0" w:color="auto"/>
            <w:right w:val="none" w:sz="0" w:space="0" w:color="auto"/>
          </w:divBdr>
        </w:div>
        <w:div w:id="2057385135">
          <w:marLeft w:val="640"/>
          <w:marRight w:val="0"/>
          <w:marTop w:val="0"/>
          <w:marBottom w:val="0"/>
          <w:divBdr>
            <w:top w:val="none" w:sz="0" w:space="0" w:color="auto"/>
            <w:left w:val="none" w:sz="0" w:space="0" w:color="auto"/>
            <w:bottom w:val="none" w:sz="0" w:space="0" w:color="auto"/>
            <w:right w:val="none" w:sz="0" w:space="0" w:color="auto"/>
          </w:divBdr>
        </w:div>
        <w:div w:id="595749278">
          <w:marLeft w:val="640"/>
          <w:marRight w:val="0"/>
          <w:marTop w:val="0"/>
          <w:marBottom w:val="0"/>
          <w:divBdr>
            <w:top w:val="none" w:sz="0" w:space="0" w:color="auto"/>
            <w:left w:val="none" w:sz="0" w:space="0" w:color="auto"/>
            <w:bottom w:val="none" w:sz="0" w:space="0" w:color="auto"/>
            <w:right w:val="none" w:sz="0" w:space="0" w:color="auto"/>
          </w:divBdr>
        </w:div>
        <w:div w:id="54593796">
          <w:marLeft w:val="640"/>
          <w:marRight w:val="0"/>
          <w:marTop w:val="0"/>
          <w:marBottom w:val="0"/>
          <w:divBdr>
            <w:top w:val="none" w:sz="0" w:space="0" w:color="auto"/>
            <w:left w:val="none" w:sz="0" w:space="0" w:color="auto"/>
            <w:bottom w:val="none" w:sz="0" w:space="0" w:color="auto"/>
            <w:right w:val="none" w:sz="0" w:space="0" w:color="auto"/>
          </w:divBdr>
        </w:div>
        <w:div w:id="1534225109">
          <w:marLeft w:val="640"/>
          <w:marRight w:val="0"/>
          <w:marTop w:val="0"/>
          <w:marBottom w:val="0"/>
          <w:divBdr>
            <w:top w:val="none" w:sz="0" w:space="0" w:color="auto"/>
            <w:left w:val="none" w:sz="0" w:space="0" w:color="auto"/>
            <w:bottom w:val="none" w:sz="0" w:space="0" w:color="auto"/>
            <w:right w:val="none" w:sz="0" w:space="0" w:color="auto"/>
          </w:divBdr>
        </w:div>
        <w:div w:id="325136911">
          <w:marLeft w:val="640"/>
          <w:marRight w:val="0"/>
          <w:marTop w:val="0"/>
          <w:marBottom w:val="0"/>
          <w:divBdr>
            <w:top w:val="none" w:sz="0" w:space="0" w:color="auto"/>
            <w:left w:val="none" w:sz="0" w:space="0" w:color="auto"/>
            <w:bottom w:val="none" w:sz="0" w:space="0" w:color="auto"/>
            <w:right w:val="none" w:sz="0" w:space="0" w:color="auto"/>
          </w:divBdr>
        </w:div>
        <w:div w:id="254896838">
          <w:marLeft w:val="640"/>
          <w:marRight w:val="0"/>
          <w:marTop w:val="0"/>
          <w:marBottom w:val="0"/>
          <w:divBdr>
            <w:top w:val="none" w:sz="0" w:space="0" w:color="auto"/>
            <w:left w:val="none" w:sz="0" w:space="0" w:color="auto"/>
            <w:bottom w:val="none" w:sz="0" w:space="0" w:color="auto"/>
            <w:right w:val="none" w:sz="0" w:space="0" w:color="auto"/>
          </w:divBdr>
        </w:div>
        <w:div w:id="1525053074">
          <w:marLeft w:val="640"/>
          <w:marRight w:val="0"/>
          <w:marTop w:val="0"/>
          <w:marBottom w:val="0"/>
          <w:divBdr>
            <w:top w:val="none" w:sz="0" w:space="0" w:color="auto"/>
            <w:left w:val="none" w:sz="0" w:space="0" w:color="auto"/>
            <w:bottom w:val="none" w:sz="0" w:space="0" w:color="auto"/>
            <w:right w:val="none" w:sz="0" w:space="0" w:color="auto"/>
          </w:divBdr>
        </w:div>
        <w:div w:id="1575357183">
          <w:marLeft w:val="640"/>
          <w:marRight w:val="0"/>
          <w:marTop w:val="0"/>
          <w:marBottom w:val="0"/>
          <w:divBdr>
            <w:top w:val="none" w:sz="0" w:space="0" w:color="auto"/>
            <w:left w:val="none" w:sz="0" w:space="0" w:color="auto"/>
            <w:bottom w:val="none" w:sz="0" w:space="0" w:color="auto"/>
            <w:right w:val="none" w:sz="0" w:space="0" w:color="auto"/>
          </w:divBdr>
        </w:div>
        <w:div w:id="1465200849">
          <w:marLeft w:val="640"/>
          <w:marRight w:val="0"/>
          <w:marTop w:val="0"/>
          <w:marBottom w:val="0"/>
          <w:divBdr>
            <w:top w:val="none" w:sz="0" w:space="0" w:color="auto"/>
            <w:left w:val="none" w:sz="0" w:space="0" w:color="auto"/>
            <w:bottom w:val="none" w:sz="0" w:space="0" w:color="auto"/>
            <w:right w:val="none" w:sz="0" w:space="0" w:color="auto"/>
          </w:divBdr>
        </w:div>
        <w:div w:id="1529948208">
          <w:marLeft w:val="640"/>
          <w:marRight w:val="0"/>
          <w:marTop w:val="0"/>
          <w:marBottom w:val="0"/>
          <w:divBdr>
            <w:top w:val="none" w:sz="0" w:space="0" w:color="auto"/>
            <w:left w:val="none" w:sz="0" w:space="0" w:color="auto"/>
            <w:bottom w:val="none" w:sz="0" w:space="0" w:color="auto"/>
            <w:right w:val="none" w:sz="0" w:space="0" w:color="auto"/>
          </w:divBdr>
        </w:div>
        <w:div w:id="1123311258">
          <w:marLeft w:val="640"/>
          <w:marRight w:val="0"/>
          <w:marTop w:val="0"/>
          <w:marBottom w:val="0"/>
          <w:divBdr>
            <w:top w:val="none" w:sz="0" w:space="0" w:color="auto"/>
            <w:left w:val="none" w:sz="0" w:space="0" w:color="auto"/>
            <w:bottom w:val="none" w:sz="0" w:space="0" w:color="auto"/>
            <w:right w:val="none" w:sz="0" w:space="0" w:color="auto"/>
          </w:divBdr>
        </w:div>
        <w:div w:id="1857379860">
          <w:marLeft w:val="640"/>
          <w:marRight w:val="0"/>
          <w:marTop w:val="0"/>
          <w:marBottom w:val="0"/>
          <w:divBdr>
            <w:top w:val="none" w:sz="0" w:space="0" w:color="auto"/>
            <w:left w:val="none" w:sz="0" w:space="0" w:color="auto"/>
            <w:bottom w:val="none" w:sz="0" w:space="0" w:color="auto"/>
            <w:right w:val="none" w:sz="0" w:space="0" w:color="auto"/>
          </w:divBdr>
        </w:div>
        <w:div w:id="1368484621">
          <w:marLeft w:val="640"/>
          <w:marRight w:val="0"/>
          <w:marTop w:val="0"/>
          <w:marBottom w:val="0"/>
          <w:divBdr>
            <w:top w:val="none" w:sz="0" w:space="0" w:color="auto"/>
            <w:left w:val="none" w:sz="0" w:space="0" w:color="auto"/>
            <w:bottom w:val="none" w:sz="0" w:space="0" w:color="auto"/>
            <w:right w:val="none" w:sz="0" w:space="0" w:color="auto"/>
          </w:divBdr>
        </w:div>
        <w:div w:id="194388982">
          <w:marLeft w:val="640"/>
          <w:marRight w:val="0"/>
          <w:marTop w:val="0"/>
          <w:marBottom w:val="0"/>
          <w:divBdr>
            <w:top w:val="none" w:sz="0" w:space="0" w:color="auto"/>
            <w:left w:val="none" w:sz="0" w:space="0" w:color="auto"/>
            <w:bottom w:val="none" w:sz="0" w:space="0" w:color="auto"/>
            <w:right w:val="none" w:sz="0" w:space="0" w:color="auto"/>
          </w:divBdr>
        </w:div>
        <w:div w:id="807363389">
          <w:marLeft w:val="640"/>
          <w:marRight w:val="0"/>
          <w:marTop w:val="0"/>
          <w:marBottom w:val="0"/>
          <w:divBdr>
            <w:top w:val="none" w:sz="0" w:space="0" w:color="auto"/>
            <w:left w:val="none" w:sz="0" w:space="0" w:color="auto"/>
            <w:bottom w:val="none" w:sz="0" w:space="0" w:color="auto"/>
            <w:right w:val="none" w:sz="0" w:space="0" w:color="auto"/>
          </w:divBdr>
        </w:div>
        <w:div w:id="1242521536">
          <w:marLeft w:val="640"/>
          <w:marRight w:val="0"/>
          <w:marTop w:val="0"/>
          <w:marBottom w:val="0"/>
          <w:divBdr>
            <w:top w:val="none" w:sz="0" w:space="0" w:color="auto"/>
            <w:left w:val="none" w:sz="0" w:space="0" w:color="auto"/>
            <w:bottom w:val="none" w:sz="0" w:space="0" w:color="auto"/>
            <w:right w:val="none" w:sz="0" w:space="0" w:color="auto"/>
          </w:divBdr>
        </w:div>
        <w:div w:id="1590503369">
          <w:marLeft w:val="640"/>
          <w:marRight w:val="0"/>
          <w:marTop w:val="0"/>
          <w:marBottom w:val="0"/>
          <w:divBdr>
            <w:top w:val="none" w:sz="0" w:space="0" w:color="auto"/>
            <w:left w:val="none" w:sz="0" w:space="0" w:color="auto"/>
            <w:bottom w:val="none" w:sz="0" w:space="0" w:color="auto"/>
            <w:right w:val="none" w:sz="0" w:space="0" w:color="auto"/>
          </w:divBdr>
        </w:div>
        <w:div w:id="1811753601">
          <w:marLeft w:val="640"/>
          <w:marRight w:val="0"/>
          <w:marTop w:val="0"/>
          <w:marBottom w:val="0"/>
          <w:divBdr>
            <w:top w:val="none" w:sz="0" w:space="0" w:color="auto"/>
            <w:left w:val="none" w:sz="0" w:space="0" w:color="auto"/>
            <w:bottom w:val="none" w:sz="0" w:space="0" w:color="auto"/>
            <w:right w:val="none" w:sz="0" w:space="0" w:color="auto"/>
          </w:divBdr>
        </w:div>
        <w:div w:id="725682054">
          <w:marLeft w:val="640"/>
          <w:marRight w:val="0"/>
          <w:marTop w:val="0"/>
          <w:marBottom w:val="0"/>
          <w:divBdr>
            <w:top w:val="none" w:sz="0" w:space="0" w:color="auto"/>
            <w:left w:val="none" w:sz="0" w:space="0" w:color="auto"/>
            <w:bottom w:val="none" w:sz="0" w:space="0" w:color="auto"/>
            <w:right w:val="none" w:sz="0" w:space="0" w:color="auto"/>
          </w:divBdr>
        </w:div>
        <w:div w:id="645159160">
          <w:marLeft w:val="640"/>
          <w:marRight w:val="0"/>
          <w:marTop w:val="0"/>
          <w:marBottom w:val="0"/>
          <w:divBdr>
            <w:top w:val="none" w:sz="0" w:space="0" w:color="auto"/>
            <w:left w:val="none" w:sz="0" w:space="0" w:color="auto"/>
            <w:bottom w:val="none" w:sz="0" w:space="0" w:color="auto"/>
            <w:right w:val="none" w:sz="0" w:space="0" w:color="auto"/>
          </w:divBdr>
        </w:div>
        <w:div w:id="1112477451">
          <w:marLeft w:val="640"/>
          <w:marRight w:val="0"/>
          <w:marTop w:val="0"/>
          <w:marBottom w:val="0"/>
          <w:divBdr>
            <w:top w:val="none" w:sz="0" w:space="0" w:color="auto"/>
            <w:left w:val="none" w:sz="0" w:space="0" w:color="auto"/>
            <w:bottom w:val="none" w:sz="0" w:space="0" w:color="auto"/>
            <w:right w:val="none" w:sz="0" w:space="0" w:color="auto"/>
          </w:divBdr>
        </w:div>
        <w:div w:id="557326719">
          <w:marLeft w:val="640"/>
          <w:marRight w:val="0"/>
          <w:marTop w:val="0"/>
          <w:marBottom w:val="0"/>
          <w:divBdr>
            <w:top w:val="none" w:sz="0" w:space="0" w:color="auto"/>
            <w:left w:val="none" w:sz="0" w:space="0" w:color="auto"/>
            <w:bottom w:val="none" w:sz="0" w:space="0" w:color="auto"/>
            <w:right w:val="none" w:sz="0" w:space="0" w:color="auto"/>
          </w:divBdr>
        </w:div>
        <w:div w:id="695086743">
          <w:marLeft w:val="640"/>
          <w:marRight w:val="0"/>
          <w:marTop w:val="0"/>
          <w:marBottom w:val="0"/>
          <w:divBdr>
            <w:top w:val="none" w:sz="0" w:space="0" w:color="auto"/>
            <w:left w:val="none" w:sz="0" w:space="0" w:color="auto"/>
            <w:bottom w:val="none" w:sz="0" w:space="0" w:color="auto"/>
            <w:right w:val="none" w:sz="0" w:space="0" w:color="auto"/>
          </w:divBdr>
        </w:div>
        <w:div w:id="1513565252">
          <w:marLeft w:val="640"/>
          <w:marRight w:val="0"/>
          <w:marTop w:val="0"/>
          <w:marBottom w:val="0"/>
          <w:divBdr>
            <w:top w:val="none" w:sz="0" w:space="0" w:color="auto"/>
            <w:left w:val="none" w:sz="0" w:space="0" w:color="auto"/>
            <w:bottom w:val="none" w:sz="0" w:space="0" w:color="auto"/>
            <w:right w:val="none" w:sz="0" w:space="0" w:color="auto"/>
          </w:divBdr>
        </w:div>
        <w:div w:id="1061714950">
          <w:marLeft w:val="640"/>
          <w:marRight w:val="0"/>
          <w:marTop w:val="0"/>
          <w:marBottom w:val="0"/>
          <w:divBdr>
            <w:top w:val="none" w:sz="0" w:space="0" w:color="auto"/>
            <w:left w:val="none" w:sz="0" w:space="0" w:color="auto"/>
            <w:bottom w:val="none" w:sz="0" w:space="0" w:color="auto"/>
            <w:right w:val="none" w:sz="0" w:space="0" w:color="auto"/>
          </w:divBdr>
        </w:div>
        <w:div w:id="360594448">
          <w:marLeft w:val="640"/>
          <w:marRight w:val="0"/>
          <w:marTop w:val="0"/>
          <w:marBottom w:val="0"/>
          <w:divBdr>
            <w:top w:val="none" w:sz="0" w:space="0" w:color="auto"/>
            <w:left w:val="none" w:sz="0" w:space="0" w:color="auto"/>
            <w:bottom w:val="none" w:sz="0" w:space="0" w:color="auto"/>
            <w:right w:val="none" w:sz="0" w:space="0" w:color="auto"/>
          </w:divBdr>
        </w:div>
        <w:div w:id="1143228981">
          <w:marLeft w:val="640"/>
          <w:marRight w:val="0"/>
          <w:marTop w:val="0"/>
          <w:marBottom w:val="0"/>
          <w:divBdr>
            <w:top w:val="none" w:sz="0" w:space="0" w:color="auto"/>
            <w:left w:val="none" w:sz="0" w:space="0" w:color="auto"/>
            <w:bottom w:val="none" w:sz="0" w:space="0" w:color="auto"/>
            <w:right w:val="none" w:sz="0" w:space="0" w:color="auto"/>
          </w:divBdr>
        </w:div>
        <w:div w:id="1781072913">
          <w:marLeft w:val="640"/>
          <w:marRight w:val="0"/>
          <w:marTop w:val="0"/>
          <w:marBottom w:val="0"/>
          <w:divBdr>
            <w:top w:val="none" w:sz="0" w:space="0" w:color="auto"/>
            <w:left w:val="none" w:sz="0" w:space="0" w:color="auto"/>
            <w:bottom w:val="none" w:sz="0" w:space="0" w:color="auto"/>
            <w:right w:val="none" w:sz="0" w:space="0" w:color="auto"/>
          </w:divBdr>
        </w:div>
        <w:div w:id="324213328">
          <w:marLeft w:val="640"/>
          <w:marRight w:val="0"/>
          <w:marTop w:val="0"/>
          <w:marBottom w:val="0"/>
          <w:divBdr>
            <w:top w:val="none" w:sz="0" w:space="0" w:color="auto"/>
            <w:left w:val="none" w:sz="0" w:space="0" w:color="auto"/>
            <w:bottom w:val="none" w:sz="0" w:space="0" w:color="auto"/>
            <w:right w:val="none" w:sz="0" w:space="0" w:color="auto"/>
          </w:divBdr>
        </w:div>
        <w:div w:id="248080471">
          <w:marLeft w:val="640"/>
          <w:marRight w:val="0"/>
          <w:marTop w:val="0"/>
          <w:marBottom w:val="0"/>
          <w:divBdr>
            <w:top w:val="none" w:sz="0" w:space="0" w:color="auto"/>
            <w:left w:val="none" w:sz="0" w:space="0" w:color="auto"/>
            <w:bottom w:val="none" w:sz="0" w:space="0" w:color="auto"/>
            <w:right w:val="none" w:sz="0" w:space="0" w:color="auto"/>
          </w:divBdr>
        </w:div>
        <w:div w:id="65151426">
          <w:marLeft w:val="640"/>
          <w:marRight w:val="0"/>
          <w:marTop w:val="0"/>
          <w:marBottom w:val="0"/>
          <w:divBdr>
            <w:top w:val="none" w:sz="0" w:space="0" w:color="auto"/>
            <w:left w:val="none" w:sz="0" w:space="0" w:color="auto"/>
            <w:bottom w:val="none" w:sz="0" w:space="0" w:color="auto"/>
            <w:right w:val="none" w:sz="0" w:space="0" w:color="auto"/>
          </w:divBdr>
        </w:div>
        <w:div w:id="827786410">
          <w:marLeft w:val="640"/>
          <w:marRight w:val="0"/>
          <w:marTop w:val="0"/>
          <w:marBottom w:val="0"/>
          <w:divBdr>
            <w:top w:val="none" w:sz="0" w:space="0" w:color="auto"/>
            <w:left w:val="none" w:sz="0" w:space="0" w:color="auto"/>
            <w:bottom w:val="none" w:sz="0" w:space="0" w:color="auto"/>
            <w:right w:val="none" w:sz="0" w:space="0" w:color="auto"/>
          </w:divBdr>
        </w:div>
        <w:div w:id="1971402113">
          <w:marLeft w:val="640"/>
          <w:marRight w:val="0"/>
          <w:marTop w:val="0"/>
          <w:marBottom w:val="0"/>
          <w:divBdr>
            <w:top w:val="none" w:sz="0" w:space="0" w:color="auto"/>
            <w:left w:val="none" w:sz="0" w:space="0" w:color="auto"/>
            <w:bottom w:val="none" w:sz="0" w:space="0" w:color="auto"/>
            <w:right w:val="none" w:sz="0" w:space="0" w:color="auto"/>
          </w:divBdr>
        </w:div>
        <w:div w:id="834028607">
          <w:marLeft w:val="640"/>
          <w:marRight w:val="0"/>
          <w:marTop w:val="0"/>
          <w:marBottom w:val="0"/>
          <w:divBdr>
            <w:top w:val="none" w:sz="0" w:space="0" w:color="auto"/>
            <w:left w:val="none" w:sz="0" w:space="0" w:color="auto"/>
            <w:bottom w:val="none" w:sz="0" w:space="0" w:color="auto"/>
            <w:right w:val="none" w:sz="0" w:space="0" w:color="auto"/>
          </w:divBdr>
        </w:div>
        <w:div w:id="922446827">
          <w:marLeft w:val="640"/>
          <w:marRight w:val="0"/>
          <w:marTop w:val="0"/>
          <w:marBottom w:val="0"/>
          <w:divBdr>
            <w:top w:val="none" w:sz="0" w:space="0" w:color="auto"/>
            <w:left w:val="none" w:sz="0" w:space="0" w:color="auto"/>
            <w:bottom w:val="none" w:sz="0" w:space="0" w:color="auto"/>
            <w:right w:val="none" w:sz="0" w:space="0" w:color="auto"/>
          </w:divBdr>
        </w:div>
        <w:div w:id="1050879729">
          <w:marLeft w:val="640"/>
          <w:marRight w:val="0"/>
          <w:marTop w:val="0"/>
          <w:marBottom w:val="0"/>
          <w:divBdr>
            <w:top w:val="none" w:sz="0" w:space="0" w:color="auto"/>
            <w:left w:val="none" w:sz="0" w:space="0" w:color="auto"/>
            <w:bottom w:val="none" w:sz="0" w:space="0" w:color="auto"/>
            <w:right w:val="none" w:sz="0" w:space="0" w:color="auto"/>
          </w:divBdr>
        </w:div>
        <w:div w:id="246423506">
          <w:marLeft w:val="640"/>
          <w:marRight w:val="0"/>
          <w:marTop w:val="0"/>
          <w:marBottom w:val="0"/>
          <w:divBdr>
            <w:top w:val="none" w:sz="0" w:space="0" w:color="auto"/>
            <w:left w:val="none" w:sz="0" w:space="0" w:color="auto"/>
            <w:bottom w:val="none" w:sz="0" w:space="0" w:color="auto"/>
            <w:right w:val="none" w:sz="0" w:space="0" w:color="auto"/>
          </w:divBdr>
        </w:div>
        <w:div w:id="1455097088">
          <w:marLeft w:val="640"/>
          <w:marRight w:val="0"/>
          <w:marTop w:val="0"/>
          <w:marBottom w:val="0"/>
          <w:divBdr>
            <w:top w:val="none" w:sz="0" w:space="0" w:color="auto"/>
            <w:left w:val="none" w:sz="0" w:space="0" w:color="auto"/>
            <w:bottom w:val="none" w:sz="0" w:space="0" w:color="auto"/>
            <w:right w:val="none" w:sz="0" w:space="0" w:color="auto"/>
          </w:divBdr>
        </w:div>
        <w:div w:id="1766415052">
          <w:marLeft w:val="640"/>
          <w:marRight w:val="0"/>
          <w:marTop w:val="0"/>
          <w:marBottom w:val="0"/>
          <w:divBdr>
            <w:top w:val="none" w:sz="0" w:space="0" w:color="auto"/>
            <w:left w:val="none" w:sz="0" w:space="0" w:color="auto"/>
            <w:bottom w:val="none" w:sz="0" w:space="0" w:color="auto"/>
            <w:right w:val="none" w:sz="0" w:space="0" w:color="auto"/>
          </w:divBdr>
        </w:div>
        <w:div w:id="1656178105">
          <w:marLeft w:val="640"/>
          <w:marRight w:val="0"/>
          <w:marTop w:val="0"/>
          <w:marBottom w:val="0"/>
          <w:divBdr>
            <w:top w:val="none" w:sz="0" w:space="0" w:color="auto"/>
            <w:left w:val="none" w:sz="0" w:space="0" w:color="auto"/>
            <w:bottom w:val="none" w:sz="0" w:space="0" w:color="auto"/>
            <w:right w:val="none" w:sz="0" w:space="0" w:color="auto"/>
          </w:divBdr>
        </w:div>
        <w:div w:id="1990790895">
          <w:marLeft w:val="640"/>
          <w:marRight w:val="0"/>
          <w:marTop w:val="0"/>
          <w:marBottom w:val="0"/>
          <w:divBdr>
            <w:top w:val="none" w:sz="0" w:space="0" w:color="auto"/>
            <w:left w:val="none" w:sz="0" w:space="0" w:color="auto"/>
            <w:bottom w:val="none" w:sz="0" w:space="0" w:color="auto"/>
            <w:right w:val="none" w:sz="0" w:space="0" w:color="auto"/>
          </w:divBdr>
        </w:div>
        <w:div w:id="1655983877">
          <w:marLeft w:val="640"/>
          <w:marRight w:val="0"/>
          <w:marTop w:val="0"/>
          <w:marBottom w:val="0"/>
          <w:divBdr>
            <w:top w:val="none" w:sz="0" w:space="0" w:color="auto"/>
            <w:left w:val="none" w:sz="0" w:space="0" w:color="auto"/>
            <w:bottom w:val="none" w:sz="0" w:space="0" w:color="auto"/>
            <w:right w:val="none" w:sz="0" w:space="0" w:color="auto"/>
          </w:divBdr>
        </w:div>
        <w:div w:id="290405568">
          <w:marLeft w:val="640"/>
          <w:marRight w:val="0"/>
          <w:marTop w:val="0"/>
          <w:marBottom w:val="0"/>
          <w:divBdr>
            <w:top w:val="none" w:sz="0" w:space="0" w:color="auto"/>
            <w:left w:val="none" w:sz="0" w:space="0" w:color="auto"/>
            <w:bottom w:val="none" w:sz="0" w:space="0" w:color="auto"/>
            <w:right w:val="none" w:sz="0" w:space="0" w:color="auto"/>
          </w:divBdr>
        </w:div>
        <w:div w:id="694503677">
          <w:marLeft w:val="640"/>
          <w:marRight w:val="0"/>
          <w:marTop w:val="0"/>
          <w:marBottom w:val="0"/>
          <w:divBdr>
            <w:top w:val="none" w:sz="0" w:space="0" w:color="auto"/>
            <w:left w:val="none" w:sz="0" w:space="0" w:color="auto"/>
            <w:bottom w:val="none" w:sz="0" w:space="0" w:color="auto"/>
            <w:right w:val="none" w:sz="0" w:space="0" w:color="auto"/>
          </w:divBdr>
        </w:div>
        <w:div w:id="728578390">
          <w:marLeft w:val="640"/>
          <w:marRight w:val="0"/>
          <w:marTop w:val="0"/>
          <w:marBottom w:val="0"/>
          <w:divBdr>
            <w:top w:val="none" w:sz="0" w:space="0" w:color="auto"/>
            <w:left w:val="none" w:sz="0" w:space="0" w:color="auto"/>
            <w:bottom w:val="none" w:sz="0" w:space="0" w:color="auto"/>
            <w:right w:val="none" w:sz="0" w:space="0" w:color="auto"/>
          </w:divBdr>
        </w:div>
        <w:div w:id="734083465">
          <w:marLeft w:val="640"/>
          <w:marRight w:val="0"/>
          <w:marTop w:val="0"/>
          <w:marBottom w:val="0"/>
          <w:divBdr>
            <w:top w:val="none" w:sz="0" w:space="0" w:color="auto"/>
            <w:left w:val="none" w:sz="0" w:space="0" w:color="auto"/>
            <w:bottom w:val="none" w:sz="0" w:space="0" w:color="auto"/>
            <w:right w:val="none" w:sz="0" w:space="0" w:color="auto"/>
          </w:divBdr>
        </w:div>
        <w:div w:id="1738697776">
          <w:marLeft w:val="640"/>
          <w:marRight w:val="0"/>
          <w:marTop w:val="0"/>
          <w:marBottom w:val="0"/>
          <w:divBdr>
            <w:top w:val="none" w:sz="0" w:space="0" w:color="auto"/>
            <w:left w:val="none" w:sz="0" w:space="0" w:color="auto"/>
            <w:bottom w:val="none" w:sz="0" w:space="0" w:color="auto"/>
            <w:right w:val="none" w:sz="0" w:space="0" w:color="auto"/>
          </w:divBdr>
        </w:div>
        <w:div w:id="545413430">
          <w:marLeft w:val="640"/>
          <w:marRight w:val="0"/>
          <w:marTop w:val="0"/>
          <w:marBottom w:val="0"/>
          <w:divBdr>
            <w:top w:val="none" w:sz="0" w:space="0" w:color="auto"/>
            <w:left w:val="none" w:sz="0" w:space="0" w:color="auto"/>
            <w:bottom w:val="none" w:sz="0" w:space="0" w:color="auto"/>
            <w:right w:val="none" w:sz="0" w:space="0" w:color="auto"/>
          </w:divBdr>
        </w:div>
        <w:div w:id="61877618">
          <w:marLeft w:val="640"/>
          <w:marRight w:val="0"/>
          <w:marTop w:val="0"/>
          <w:marBottom w:val="0"/>
          <w:divBdr>
            <w:top w:val="none" w:sz="0" w:space="0" w:color="auto"/>
            <w:left w:val="none" w:sz="0" w:space="0" w:color="auto"/>
            <w:bottom w:val="none" w:sz="0" w:space="0" w:color="auto"/>
            <w:right w:val="none" w:sz="0" w:space="0" w:color="auto"/>
          </w:divBdr>
        </w:div>
        <w:div w:id="346560783">
          <w:marLeft w:val="640"/>
          <w:marRight w:val="0"/>
          <w:marTop w:val="0"/>
          <w:marBottom w:val="0"/>
          <w:divBdr>
            <w:top w:val="none" w:sz="0" w:space="0" w:color="auto"/>
            <w:left w:val="none" w:sz="0" w:space="0" w:color="auto"/>
            <w:bottom w:val="none" w:sz="0" w:space="0" w:color="auto"/>
            <w:right w:val="none" w:sz="0" w:space="0" w:color="auto"/>
          </w:divBdr>
        </w:div>
        <w:div w:id="1823959344">
          <w:marLeft w:val="640"/>
          <w:marRight w:val="0"/>
          <w:marTop w:val="0"/>
          <w:marBottom w:val="0"/>
          <w:divBdr>
            <w:top w:val="none" w:sz="0" w:space="0" w:color="auto"/>
            <w:left w:val="none" w:sz="0" w:space="0" w:color="auto"/>
            <w:bottom w:val="none" w:sz="0" w:space="0" w:color="auto"/>
            <w:right w:val="none" w:sz="0" w:space="0" w:color="auto"/>
          </w:divBdr>
        </w:div>
        <w:div w:id="2018728764">
          <w:marLeft w:val="640"/>
          <w:marRight w:val="0"/>
          <w:marTop w:val="0"/>
          <w:marBottom w:val="0"/>
          <w:divBdr>
            <w:top w:val="none" w:sz="0" w:space="0" w:color="auto"/>
            <w:left w:val="none" w:sz="0" w:space="0" w:color="auto"/>
            <w:bottom w:val="none" w:sz="0" w:space="0" w:color="auto"/>
            <w:right w:val="none" w:sz="0" w:space="0" w:color="auto"/>
          </w:divBdr>
        </w:div>
        <w:div w:id="572087594">
          <w:marLeft w:val="640"/>
          <w:marRight w:val="0"/>
          <w:marTop w:val="0"/>
          <w:marBottom w:val="0"/>
          <w:divBdr>
            <w:top w:val="none" w:sz="0" w:space="0" w:color="auto"/>
            <w:left w:val="none" w:sz="0" w:space="0" w:color="auto"/>
            <w:bottom w:val="none" w:sz="0" w:space="0" w:color="auto"/>
            <w:right w:val="none" w:sz="0" w:space="0" w:color="auto"/>
          </w:divBdr>
        </w:div>
        <w:div w:id="1071654884">
          <w:marLeft w:val="640"/>
          <w:marRight w:val="0"/>
          <w:marTop w:val="0"/>
          <w:marBottom w:val="0"/>
          <w:divBdr>
            <w:top w:val="none" w:sz="0" w:space="0" w:color="auto"/>
            <w:left w:val="none" w:sz="0" w:space="0" w:color="auto"/>
            <w:bottom w:val="none" w:sz="0" w:space="0" w:color="auto"/>
            <w:right w:val="none" w:sz="0" w:space="0" w:color="auto"/>
          </w:divBdr>
        </w:div>
        <w:div w:id="1453595891">
          <w:marLeft w:val="640"/>
          <w:marRight w:val="0"/>
          <w:marTop w:val="0"/>
          <w:marBottom w:val="0"/>
          <w:divBdr>
            <w:top w:val="none" w:sz="0" w:space="0" w:color="auto"/>
            <w:left w:val="none" w:sz="0" w:space="0" w:color="auto"/>
            <w:bottom w:val="none" w:sz="0" w:space="0" w:color="auto"/>
            <w:right w:val="none" w:sz="0" w:space="0" w:color="auto"/>
          </w:divBdr>
        </w:div>
        <w:div w:id="473260927">
          <w:marLeft w:val="640"/>
          <w:marRight w:val="0"/>
          <w:marTop w:val="0"/>
          <w:marBottom w:val="0"/>
          <w:divBdr>
            <w:top w:val="none" w:sz="0" w:space="0" w:color="auto"/>
            <w:left w:val="none" w:sz="0" w:space="0" w:color="auto"/>
            <w:bottom w:val="none" w:sz="0" w:space="0" w:color="auto"/>
            <w:right w:val="none" w:sz="0" w:space="0" w:color="auto"/>
          </w:divBdr>
        </w:div>
        <w:div w:id="681511504">
          <w:marLeft w:val="640"/>
          <w:marRight w:val="0"/>
          <w:marTop w:val="0"/>
          <w:marBottom w:val="0"/>
          <w:divBdr>
            <w:top w:val="none" w:sz="0" w:space="0" w:color="auto"/>
            <w:left w:val="none" w:sz="0" w:space="0" w:color="auto"/>
            <w:bottom w:val="none" w:sz="0" w:space="0" w:color="auto"/>
            <w:right w:val="none" w:sz="0" w:space="0" w:color="auto"/>
          </w:divBdr>
        </w:div>
        <w:div w:id="449127682">
          <w:marLeft w:val="640"/>
          <w:marRight w:val="0"/>
          <w:marTop w:val="0"/>
          <w:marBottom w:val="0"/>
          <w:divBdr>
            <w:top w:val="none" w:sz="0" w:space="0" w:color="auto"/>
            <w:left w:val="none" w:sz="0" w:space="0" w:color="auto"/>
            <w:bottom w:val="none" w:sz="0" w:space="0" w:color="auto"/>
            <w:right w:val="none" w:sz="0" w:space="0" w:color="auto"/>
          </w:divBdr>
        </w:div>
        <w:div w:id="1439136243">
          <w:marLeft w:val="640"/>
          <w:marRight w:val="0"/>
          <w:marTop w:val="0"/>
          <w:marBottom w:val="0"/>
          <w:divBdr>
            <w:top w:val="none" w:sz="0" w:space="0" w:color="auto"/>
            <w:left w:val="none" w:sz="0" w:space="0" w:color="auto"/>
            <w:bottom w:val="none" w:sz="0" w:space="0" w:color="auto"/>
            <w:right w:val="none" w:sz="0" w:space="0" w:color="auto"/>
          </w:divBdr>
        </w:div>
        <w:div w:id="365251062">
          <w:marLeft w:val="640"/>
          <w:marRight w:val="0"/>
          <w:marTop w:val="0"/>
          <w:marBottom w:val="0"/>
          <w:divBdr>
            <w:top w:val="none" w:sz="0" w:space="0" w:color="auto"/>
            <w:left w:val="none" w:sz="0" w:space="0" w:color="auto"/>
            <w:bottom w:val="none" w:sz="0" w:space="0" w:color="auto"/>
            <w:right w:val="none" w:sz="0" w:space="0" w:color="auto"/>
          </w:divBdr>
        </w:div>
        <w:div w:id="195168041">
          <w:marLeft w:val="640"/>
          <w:marRight w:val="0"/>
          <w:marTop w:val="0"/>
          <w:marBottom w:val="0"/>
          <w:divBdr>
            <w:top w:val="none" w:sz="0" w:space="0" w:color="auto"/>
            <w:left w:val="none" w:sz="0" w:space="0" w:color="auto"/>
            <w:bottom w:val="none" w:sz="0" w:space="0" w:color="auto"/>
            <w:right w:val="none" w:sz="0" w:space="0" w:color="auto"/>
          </w:divBdr>
        </w:div>
        <w:div w:id="851723018">
          <w:marLeft w:val="640"/>
          <w:marRight w:val="0"/>
          <w:marTop w:val="0"/>
          <w:marBottom w:val="0"/>
          <w:divBdr>
            <w:top w:val="none" w:sz="0" w:space="0" w:color="auto"/>
            <w:left w:val="none" w:sz="0" w:space="0" w:color="auto"/>
            <w:bottom w:val="none" w:sz="0" w:space="0" w:color="auto"/>
            <w:right w:val="none" w:sz="0" w:space="0" w:color="auto"/>
          </w:divBdr>
        </w:div>
        <w:div w:id="2076975793">
          <w:marLeft w:val="640"/>
          <w:marRight w:val="0"/>
          <w:marTop w:val="0"/>
          <w:marBottom w:val="0"/>
          <w:divBdr>
            <w:top w:val="none" w:sz="0" w:space="0" w:color="auto"/>
            <w:left w:val="none" w:sz="0" w:space="0" w:color="auto"/>
            <w:bottom w:val="none" w:sz="0" w:space="0" w:color="auto"/>
            <w:right w:val="none" w:sz="0" w:space="0" w:color="auto"/>
          </w:divBdr>
        </w:div>
        <w:div w:id="1884560524">
          <w:marLeft w:val="640"/>
          <w:marRight w:val="0"/>
          <w:marTop w:val="0"/>
          <w:marBottom w:val="0"/>
          <w:divBdr>
            <w:top w:val="none" w:sz="0" w:space="0" w:color="auto"/>
            <w:left w:val="none" w:sz="0" w:space="0" w:color="auto"/>
            <w:bottom w:val="none" w:sz="0" w:space="0" w:color="auto"/>
            <w:right w:val="none" w:sz="0" w:space="0" w:color="auto"/>
          </w:divBdr>
        </w:div>
        <w:div w:id="1246040044">
          <w:marLeft w:val="640"/>
          <w:marRight w:val="0"/>
          <w:marTop w:val="0"/>
          <w:marBottom w:val="0"/>
          <w:divBdr>
            <w:top w:val="none" w:sz="0" w:space="0" w:color="auto"/>
            <w:left w:val="none" w:sz="0" w:space="0" w:color="auto"/>
            <w:bottom w:val="none" w:sz="0" w:space="0" w:color="auto"/>
            <w:right w:val="none" w:sz="0" w:space="0" w:color="auto"/>
          </w:divBdr>
        </w:div>
        <w:div w:id="1352804949">
          <w:marLeft w:val="640"/>
          <w:marRight w:val="0"/>
          <w:marTop w:val="0"/>
          <w:marBottom w:val="0"/>
          <w:divBdr>
            <w:top w:val="none" w:sz="0" w:space="0" w:color="auto"/>
            <w:left w:val="none" w:sz="0" w:space="0" w:color="auto"/>
            <w:bottom w:val="none" w:sz="0" w:space="0" w:color="auto"/>
            <w:right w:val="none" w:sz="0" w:space="0" w:color="auto"/>
          </w:divBdr>
        </w:div>
        <w:div w:id="574975497">
          <w:marLeft w:val="640"/>
          <w:marRight w:val="0"/>
          <w:marTop w:val="0"/>
          <w:marBottom w:val="0"/>
          <w:divBdr>
            <w:top w:val="none" w:sz="0" w:space="0" w:color="auto"/>
            <w:left w:val="none" w:sz="0" w:space="0" w:color="auto"/>
            <w:bottom w:val="none" w:sz="0" w:space="0" w:color="auto"/>
            <w:right w:val="none" w:sz="0" w:space="0" w:color="auto"/>
          </w:divBdr>
        </w:div>
        <w:div w:id="13894373">
          <w:marLeft w:val="640"/>
          <w:marRight w:val="0"/>
          <w:marTop w:val="0"/>
          <w:marBottom w:val="0"/>
          <w:divBdr>
            <w:top w:val="none" w:sz="0" w:space="0" w:color="auto"/>
            <w:left w:val="none" w:sz="0" w:space="0" w:color="auto"/>
            <w:bottom w:val="none" w:sz="0" w:space="0" w:color="auto"/>
            <w:right w:val="none" w:sz="0" w:space="0" w:color="auto"/>
          </w:divBdr>
        </w:div>
        <w:div w:id="69624894">
          <w:marLeft w:val="640"/>
          <w:marRight w:val="0"/>
          <w:marTop w:val="0"/>
          <w:marBottom w:val="0"/>
          <w:divBdr>
            <w:top w:val="none" w:sz="0" w:space="0" w:color="auto"/>
            <w:left w:val="none" w:sz="0" w:space="0" w:color="auto"/>
            <w:bottom w:val="none" w:sz="0" w:space="0" w:color="auto"/>
            <w:right w:val="none" w:sz="0" w:space="0" w:color="auto"/>
          </w:divBdr>
        </w:div>
        <w:div w:id="919482760">
          <w:marLeft w:val="640"/>
          <w:marRight w:val="0"/>
          <w:marTop w:val="0"/>
          <w:marBottom w:val="0"/>
          <w:divBdr>
            <w:top w:val="none" w:sz="0" w:space="0" w:color="auto"/>
            <w:left w:val="none" w:sz="0" w:space="0" w:color="auto"/>
            <w:bottom w:val="none" w:sz="0" w:space="0" w:color="auto"/>
            <w:right w:val="none" w:sz="0" w:space="0" w:color="auto"/>
          </w:divBdr>
        </w:div>
        <w:div w:id="1304195257">
          <w:marLeft w:val="640"/>
          <w:marRight w:val="0"/>
          <w:marTop w:val="0"/>
          <w:marBottom w:val="0"/>
          <w:divBdr>
            <w:top w:val="none" w:sz="0" w:space="0" w:color="auto"/>
            <w:left w:val="none" w:sz="0" w:space="0" w:color="auto"/>
            <w:bottom w:val="none" w:sz="0" w:space="0" w:color="auto"/>
            <w:right w:val="none" w:sz="0" w:space="0" w:color="auto"/>
          </w:divBdr>
        </w:div>
        <w:div w:id="133567861">
          <w:marLeft w:val="640"/>
          <w:marRight w:val="0"/>
          <w:marTop w:val="0"/>
          <w:marBottom w:val="0"/>
          <w:divBdr>
            <w:top w:val="none" w:sz="0" w:space="0" w:color="auto"/>
            <w:left w:val="none" w:sz="0" w:space="0" w:color="auto"/>
            <w:bottom w:val="none" w:sz="0" w:space="0" w:color="auto"/>
            <w:right w:val="none" w:sz="0" w:space="0" w:color="auto"/>
          </w:divBdr>
        </w:div>
        <w:div w:id="1106845404">
          <w:marLeft w:val="640"/>
          <w:marRight w:val="0"/>
          <w:marTop w:val="0"/>
          <w:marBottom w:val="0"/>
          <w:divBdr>
            <w:top w:val="none" w:sz="0" w:space="0" w:color="auto"/>
            <w:left w:val="none" w:sz="0" w:space="0" w:color="auto"/>
            <w:bottom w:val="none" w:sz="0" w:space="0" w:color="auto"/>
            <w:right w:val="none" w:sz="0" w:space="0" w:color="auto"/>
          </w:divBdr>
        </w:div>
        <w:div w:id="1781875536">
          <w:marLeft w:val="640"/>
          <w:marRight w:val="0"/>
          <w:marTop w:val="0"/>
          <w:marBottom w:val="0"/>
          <w:divBdr>
            <w:top w:val="none" w:sz="0" w:space="0" w:color="auto"/>
            <w:left w:val="none" w:sz="0" w:space="0" w:color="auto"/>
            <w:bottom w:val="none" w:sz="0" w:space="0" w:color="auto"/>
            <w:right w:val="none" w:sz="0" w:space="0" w:color="auto"/>
          </w:divBdr>
        </w:div>
        <w:div w:id="2099206233">
          <w:marLeft w:val="640"/>
          <w:marRight w:val="0"/>
          <w:marTop w:val="0"/>
          <w:marBottom w:val="0"/>
          <w:divBdr>
            <w:top w:val="none" w:sz="0" w:space="0" w:color="auto"/>
            <w:left w:val="none" w:sz="0" w:space="0" w:color="auto"/>
            <w:bottom w:val="none" w:sz="0" w:space="0" w:color="auto"/>
            <w:right w:val="none" w:sz="0" w:space="0" w:color="auto"/>
          </w:divBdr>
        </w:div>
        <w:div w:id="1576549097">
          <w:marLeft w:val="640"/>
          <w:marRight w:val="0"/>
          <w:marTop w:val="0"/>
          <w:marBottom w:val="0"/>
          <w:divBdr>
            <w:top w:val="none" w:sz="0" w:space="0" w:color="auto"/>
            <w:left w:val="none" w:sz="0" w:space="0" w:color="auto"/>
            <w:bottom w:val="none" w:sz="0" w:space="0" w:color="auto"/>
            <w:right w:val="none" w:sz="0" w:space="0" w:color="auto"/>
          </w:divBdr>
        </w:div>
        <w:div w:id="530807353">
          <w:marLeft w:val="640"/>
          <w:marRight w:val="0"/>
          <w:marTop w:val="0"/>
          <w:marBottom w:val="0"/>
          <w:divBdr>
            <w:top w:val="none" w:sz="0" w:space="0" w:color="auto"/>
            <w:left w:val="none" w:sz="0" w:space="0" w:color="auto"/>
            <w:bottom w:val="none" w:sz="0" w:space="0" w:color="auto"/>
            <w:right w:val="none" w:sz="0" w:space="0" w:color="auto"/>
          </w:divBdr>
        </w:div>
        <w:div w:id="216750200">
          <w:marLeft w:val="640"/>
          <w:marRight w:val="0"/>
          <w:marTop w:val="0"/>
          <w:marBottom w:val="0"/>
          <w:divBdr>
            <w:top w:val="none" w:sz="0" w:space="0" w:color="auto"/>
            <w:left w:val="none" w:sz="0" w:space="0" w:color="auto"/>
            <w:bottom w:val="none" w:sz="0" w:space="0" w:color="auto"/>
            <w:right w:val="none" w:sz="0" w:space="0" w:color="auto"/>
          </w:divBdr>
        </w:div>
        <w:div w:id="87894530">
          <w:marLeft w:val="640"/>
          <w:marRight w:val="0"/>
          <w:marTop w:val="0"/>
          <w:marBottom w:val="0"/>
          <w:divBdr>
            <w:top w:val="none" w:sz="0" w:space="0" w:color="auto"/>
            <w:left w:val="none" w:sz="0" w:space="0" w:color="auto"/>
            <w:bottom w:val="none" w:sz="0" w:space="0" w:color="auto"/>
            <w:right w:val="none" w:sz="0" w:space="0" w:color="auto"/>
          </w:divBdr>
        </w:div>
        <w:div w:id="394552033">
          <w:marLeft w:val="640"/>
          <w:marRight w:val="0"/>
          <w:marTop w:val="0"/>
          <w:marBottom w:val="0"/>
          <w:divBdr>
            <w:top w:val="none" w:sz="0" w:space="0" w:color="auto"/>
            <w:left w:val="none" w:sz="0" w:space="0" w:color="auto"/>
            <w:bottom w:val="none" w:sz="0" w:space="0" w:color="auto"/>
            <w:right w:val="none" w:sz="0" w:space="0" w:color="auto"/>
          </w:divBdr>
        </w:div>
        <w:div w:id="68238978">
          <w:marLeft w:val="640"/>
          <w:marRight w:val="0"/>
          <w:marTop w:val="0"/>
          <w:marBottom w:val="0"/>
          <w:divBdr>
            <w:top w:val="none" w:sz="0" w:space="0" w:color="auto"/>
            <w:left w:val="none" w:sz="0" w:space="0" w:color="auto"/>
            <w:bottom w:val="none" w:sz="0" w:space="0" w:color="auto"/>
            <w:right w:val="none" w:sz="0" w:space="0" w:color="auto"/>
          </w:divBdr>
        </w:div>
        <w:div w:id="599528676">
          <w:marLeft w:val="640"/>
          <w:marRight w:val="0"/>
          <w:marTop w:val="0"/>
          <w:marBottom w:val="0"/>
          <w:divBdr>
            <w:top w:val="none" w:sz="0" w:space="0" w:color="auto"/>
            <w:left w:val="none" w:sz="0" w:space="0" w:color="auto"/>
            <w:bottom w:val="none" w:sz="0" w:space="0" w:color="auto"/>
            <w:right w:val="none" w:sz="0" w:space="0" w:color="auto"/>
          </w:divBdr>
        </w:div>
        <w:div w:id="36126739">
          <w:marLeft w:val="640"/>
          <w:marRight w:val="0"/>
          <w:marTop w:val="0"/>
          <w:marBottom w:val="0"/>
          <w:divBdr>
            <w:top w:val="none" w:sz="0" w:space="0" w:color="auto"/>
            <w:left w:val="none" w:sz="0" w:space="0" w:color="auto"/>
            <w:bottom w:val="none" w:sz="0" w:space="0" w:color="auto"/>
            <w:right w:val="none" w:sz="0" w:space="0" w:color="auto"/>
          </w:divBdr>
        </w:div>
        <w:div w:id="651716377">
          <w:marLeft w:val="640"/>
          <w:marRight w:val="0"/>
          <w:marTop w:val="0"/>
          <w:marBottom w:val="0"/>
          <w:divBdr>
            <w:top w:val="none" w:sz="0" w:space="0" w:color="auto"/>
            <w:left w:val="none" w:sz="0" w:space="0" w:color="auto"/>
            <w:bottom w:val="none" w:sz="0" w:space="0" w:color="auto"/>
            <w:right w:val="none" w:sz="0" w:space="0" w:color="auto"/>
          </w:divBdr>
        </w:div>
        <w:div w:id="1383290922">
          <w:marLeft w:val="640"/>
          <w:marRight w:val="0"/>
          <w:marTop w:val="0"/>
          <w:marBottom w:val="0"/>
          <w:divBdr>
            <w:top w:val="none" w:sz="0" w:space="0" w:color="auto"/>
            <w:left w:val="none" w:sz="0" w:space="0" w:color="auto"/>
            <w:bottom w:val="none" w:sz="0" w:space="0" w:color="auto"/>
            <w:right w:val="none" w:sz="0" w:space="0" w:color="auto"/>
          </w:divBdr>
        </w:div>
        <w:div w:id="1392533663">
          <w:marLeft w:val="640"/>
          <w:marRight w:val="0"/>
          <w:marTop w:val="0"/>
          <w:marBottom w:val="0"/>
          <w:divBdr>
            <w:top w:val="none" w:sz="0" w:space="0" w:color="auto"/>
            <w:left w:val="none" w:sz="0" w:space="0" w:color="auto"/>
            <w:bottom w:val="none" w:sz="0" w:space="0" w:color="auto"/>
            <w:right w:val="none" w:sz="0" w:space="0" w:color="auto"/>
          </w:divBdr>
        </w:div>
        <w:div w:id="1479152915">
          <w:marLeft w:val="640"/>
          <w:marRight w:val="0"/>
          <w:marTop w:val="0"/>
          <w:marBottom w:val="0"/>
          <w:divBdr>
            <w:top w:val="none" w:sz="0" w:space="0" w:color="auto"/>
            <w:left w:val="none" w:sz="0" w:space="0" w:color="auto"/>
            <w:bottom w:val="none" w:sz="0" w:space="0" w:color="auto"/>
            <w:right w:val="none" w:sz="0" w:space="0" w:color="auto"/>
          </w:divBdr>
        </w:div>
        <w:div w:id="426269748">
          <w:marLeft w:val="640"/>
          <w:marRight w:val="0"/>
          <w:marTop w:val="0"/>
          <w:marBottom w:val="0"/>
          <w:divBdr>
            <w:top w:val="none" w:sz="0" w:space="0" w:color="auto"/>
            <w:left w:val="none" w:sz="0" w:space="0" w:color="auto"/>
            <w:bottom w:val="none" w:sz="0" w:space="0" w:color="auto"/>
            <w:right w:val="none" w:sz="0" w:space="0" w:color="auto"/>
          </w:divBdr>
        </w:div>
        <w:div w:id="1195651414">
          <w:marLeft w:val="640"/>
          <w:marRight w:val="0"/>
          <w:marTop w:val="0"/>
          <w:marBottom w:val="0"/>
          <w:divBdr>
            <w:top w:val="none" w:sz="0" w:space="0" w:color="auto"/>
            <w:left w:val="none" w:sz="0" w:space="0" w:color="auto"/>
            <w:bottom w:val="none" w:sz="0" w:space="0" w:color="auto"/>
            <w:right w:val="none" w:sz="0" w:space="0" w:color="auto"/>
          </w:divBdr>
        </w:div>
        <w:div w:id="1303120338">
          <w:marLeft w:val="640"/>
          <w:marRight w:val="0"/>
          <w:marTop w:val="0"/>
          <w:marBottom w:val="0"/>
          <w:divBdr>
            <w:top w:val="none" w:sz="0" w:space="0" w:color="auto"/>
            <w:left w:val="none" w:sz="0" w:space="0" w:color="auto"/>
            <w:bottom w:val="none" w:sz="0" w:space="0" w:color="auto"/>
            <w:right w:val="none" w:sz="0" w:space="0" w:color="auto"/>
          </w:divBdr>
        </w:div>
        <w:div w:id="1227451189">
          <w:marLeft w:val="640"/>
          <w:marRight w:val="0"/>
          <w:marTop w:val="0"/>
          <w:marBottom w:val="0"/>
          <w:divBdr>
            <w:top w:val="none" w:sz="0" w:space="0" w:color="auto"/>
            <w:left w:val="none" w:sz="0" w:space="0" w:color="auto"/>
            <w:bottom w:val="none" w:sz="0" w:space="0" w:color="auto"/>
            <w:right w:val="none" w:sz="0" w:space="0" w:color="auto"/>
          </w:divBdr>
        </w:div>
        <w:div w:id="1870558033">
          <w:marLeft w:val="640"/>
          <w:marRight w:val="0"/>
          <w:marTop w:val="0"/>
          <w:marBottom w:val="0"/>
          <w:divBdr>
            <w:top w:val="none" w:sz="0" w:space="0" w:color="auto"/>
            <w:left w:val="none" w:sz="0" w:space="0" w:color="auto"/>
            <w:bottom w:val="none" w:sz="0" w:space="0" w:color="auto"/>
            <w:right w:val="none" w:sz="0" w:space="0" w:color="auto"/>
          </w:divBdr>
        </w:div>
        <w:div w:id="413207261">
          <w:marLeft w:val="640"/>
          <w:marRight w:val="0"/>
          <w:marTop w:val="0"/>
          <w:marBottom w:val="0"/>
          <w:divBdr>
            <w:top w:val="none" w:sz="0" w:space="0" w:color="auto"/>
            <w:left w:val="none" w:sz="0" w:space="0" w:color="auto"/>
            <w:bottom w:val="none" w:sz="0" w:space="0" w:color="auto"/>
            <w:right w:val="none" w:sz="0" w:space="0" w:color="auto"/>
          </w:divBdr>
        </w:div>
        <w:div w:id="1377048713">
          <w:marLeft w:val="640"/>
          <w:marRight w:val="0"/>
          <w:marTop w:val="0"/>
          <w:marBottom w:val="0"/>
          <w:divBdr>
            <w:top w:val="none" w:sz="0" w:space="0" w:color="auto"/>
            <w:left w:val="none" w:sz="0" w:space="0" w:color="auto"/>
            <w:bottom w:val="none" w:sz="0" w:space="0" w:color="auto"/>
            <w:right w:val="none" w:sz="0" w:space="0" w:color="auto"/>
          </w:divBdr>
        </w:div>
        <w:div w:id="1361124923">
          <w:marLeft w:val="640"/>
          <w:marRight w:val="0"/>
          <w:marTop w:val="0"/>
          <w:marBottom w:val="0"/>
          <w:divBdr>
            <w:top w:val="none" w:sz="0" w:space="0" w:color="auto"/>
            <w:left w:val="none" w:sz="0" w:space="0" w:color="auto"/>
            <w:bottom w:val="none" w:sz="0" w:space="0" w:color="auto"/>
            <w:right w:val="none" w:sz="0" w:space="0" w:color="auto"/>
          </w:divBdr>
        </w:div>
        <w:div w:id="1358314594">
          <w:marLeft w:val="640"/>
          <w:marRight w:val="0"/>
          <w:marTop w:val="0"/>
          <w:marBottom w:val="0"/>
          <w:divBdr>
            <w:top w:val="none" w:sz="0" w:space="0" w:color="auto"/>
            <w:left w:val="none" w:sz="0" w:space="0" w:color="auto"/>
            <w:bottom w:val="none" w:sz="0" w:space="0" w:color="auto"/>
            <w:right w:val="none" w:sz="0" w:space="0" w:color="auto"/>
          </w:divBdr>
        </w:div>
        <w:div w:id="326591576">
          <w:marLeft w:val="640"/>
          <w:marRight w:val="0"/>
          <w:marTop w:val="0"/>
          <w:marBottom w:val="0"/>
          <w:divBdr>
            <w:top w:val="none" w:sz="0" w:space="0" w:color="auto"/>
            <w:left w:val="none" w:sz="0" w:space="0" w:color="auto"/>
            <w:bottom w:val="none" w:sz="0" w:space="0" w:color="auto"/>
            <w:right w:val="none" w:sz="0" w:space="0" w:color="auto"/>
          </w:divBdr>
        </w:div>
        <w:div w:id="882255411">
          <w:marLeft w:val="640"/>
          <w:marRight w:val="0"/>
          <w:marTop w:val="0"/>
          <w:marBottom w:val="0"/>
          <w:divBdr>
            <w:top w:val="none" w:sz="0" w:space="0" w:color="auto"/>
            <w:left w:val="none" w:sz="0" w:space="0" w:color="auto"/>
            <w:bottom w:val="none" w:sz="0" w:space="0" w:color="auto"/>
            <w:right w:val="none" w:sz="0" w:space="0" w:color="auto"/>
          </w:divBdr>
        </w:div>
        <w:div w:id="394204352">
          <w:marLeft w:val="640"/>
          <w:marRight w:val="0"/>
          <w:marTop w:val="0"/>
          <w:marBottom w:val="0"/>
          <w:divBdr>
            <w:top w:val="none" w:sz="0" w:space="0" w:color="auto"/>
            <w:left w:val="none" w:sz="0" w:space="0" w:color="auto"/>
            <w:bottom w:val="none" w:sz="0" w:space="0" w:color="auto"/>
            <w:right w:val="none" w:sz="0" w:space="0" w:color="auto"/>
          </w:divBdr>
        </w:div>
        <w:div w:id="566308944">
          <w:marLeft w:val="640"/>
          <w:marRight w:val="0"/>
          <w:marTop w:val="0"/>
          <w:marBottom w:val="0"/>
          <w:divBdr>
            <w:top w:val="none" w:sz="0" w:space="0" w:color="auto"/>
            <w:left w:val="none" w:sz="0" w:space="0" w:color="auto"/>
            <w:bottom w:val="none" w:sz="0" w:space="0" w:color="auto"/>
            <w:right w:val="none" w:sz="0" w:space="0" w:color="auto"/>
          </w:divBdr>
        </w:div>
        <w:div w:id="314991010">
          <w:marLeft w:val="640"/>
          <w:marRight w:val="0"/>
          <w:marTop w:val="0"/>
          <w:marBottom w:val="0"/>
          <w:divBdr>
            <w:top w:val="none" w:sz="0" w:space="0" w:color="auto"/>
            <w:left w:val="none" w:sz="0" w:space="0" w:color="auto"/>
            <w:bottom w:val="none" w:sz="0" w:space="0" w:color="auto"/>
            <w:right w:val="none" w:sz="0" w:space="0" w:color="auto"/>
          </w:divBdr>
        </w:div>
        <w:div w:id="999425080">
          <w:marLeft w:val="640"/>
          <w:marRight w:val="0"/>
          <w:marTop w:val="0"/>
          <w:marBottom w:val="0"/>
          <w:divBdr>
            <w:top w:val="none" w:sz="0" w:space="0" w:color="auto"/>
            <w:left w:val="none" w:sz="0" w:space="0" w:color="auto"/>
            <w:bottom w:val="none" w:sz="0" w:space="0" w:color="auto"/>
            <w:right w:val="none" w:sz="0" w:space="0" w:color="auto"/>
          </w:divBdr>
        </w:div>
        <w:div w:id="1471097441">
          <w:marLeft w:val="640"/>
          <w:marRight w:val="0"/>
          <w:marTop w:val="0"/>
          <w:marBottom w:val="0"/>
          <w:divBdr>
            <w:top w:val="none" w:sz="0" w:space="0" w:color="auto"/>
            <w:left w:val="none" w:sz="0" w:space="0" w:color="auto"/>
            <w:bottom w:val="none" w:sz="0" w:space="0" w:color="auto"/>
            <w:right w:val="none" w:sz="0" w:space="0" w:color="auto"/>
          </w:divBdr>
        </w:div>
        <w:div w:id="1590770040">
          <w:marLeft w:val="640"/>
          <w:marRight w:val="0"/>
          <w:marTop w:val="0"/>
          <w:marBottom w:val="0"/>
          <w:divBdr>
            <w:top w:val="none" w:sz="0" w:space="0" w:color="auto"/>
            <w:left w:val="none" w:sz="0" w:space="0" w:color="auto"/>
            <w:bottom w:val="none" w:sz="0" w:space="0" w:color="auto"/>
            <w:right w:val="none" w:sz="0" w:space="0" w:color="auto"/>
          </w:divBdr>
        </w:div>
        <w:div w:id="1323850754">
          <w:marLeft w:val="640"/>
          <w:marRight w:val="0"/>
          <w:marTop w:val="0"/>
          <w:marBottom w:val="0"/>
          <w:divBdr>
            <w:top w:val="none" w:sz="0" w:space="0" w:color="auto"/>
            <w:left w:val="none" w:sz="0" w:space="0" w:color="auto"/>
            <w:bottom w:val="none" w:sz="0" w:space="0" w:color="auto"/>
            <w:right w:val="none" w:sz="0" w:space="0" w:color="auto"/>
          </w:divBdr>
        </w:div>
        <w:div w:id="1271473384">
          <w:marLeft w:val="640"/>
          <w:marRight w:val="0"/>
          <w:marTop w:val="0"/>
          <w:marBottom w:val="0"/>
          <w:divBdr>
            <w:top w:val="none" w:sz="0" w:space="0" w:color="auto"/>
            <w:left w:val="none" w:sz="0" w:space="0" w:color="auto"/>
            <w:bottom w:val="none" w:sz="0" w:space="0" w:color="auto"/>
            <w:right w:val="none" w:sz="0" w:space="0" w:color="auto"/>
          </w:divBdr>
        </w:div>
        <w:div w:id="1871843038">
          <w:marLeft w:val="640"/>
          <w:marRight w:val="0"/>
          <w:marTop w:val="0"/>
          <w:marBottom w:val="0"/>
          <w:divBdr>
            <w:top w:val="none" w:sz="0" w:space="0" w:color="auto"/>
            <w:left w:val="none" w:sz="0" w:space="0" w:color="auto"/>
            <w:bottom w:val="none" w:sz="0" w:space="0" w:color="auto"/>
            <w:right w:val="none" w:sz="0" w:space="0" w:color="auto"/>
          </w:divBdr>
        </w:div>
        <w:div w:id="1654136495">
          <w:marLeft w:val="640"/>
          <w:marRight w:val="0"/>
          <w:marTop w:val="0"/>
          <w:marBottom w:val="0"/>
          <w:divBdr>
            <w:top w:val="none" w:sz="0" w:space="0" w:color="auto"/>
            <w:left w:val="none" w:sz="0" w:space="0" w:color="auto"/>
            <w:bottom w:val="none" w:sz="0" w:space="0" w:color="auto"/>
            <w:right w:val="none" w:sz="0" w:space="0" w:color="auto"/>
          </w:divBdr>
        </w:div>
        <w:div w:id="1084959001">
          <w:marLeft w:val="640"/>
          <w:marRight w:val="0"/>
          <w:marTop w:val="0"/>
          <w:marBottom w:val="0"/>
          <w:divBdr>
            <w:top w:val="none" w:sz="0" w:space="0" w:color="auto"/>
            <w:left w:val="none" w:sz="0" w:space="0" w:color="auto"/>
            <w:bottom w:val="none" w:sz="0" w:space="0" w:color="auto"/>
            <w:right w:val="none" w:sz="0" w:space="0" w:color="auto"/>
          </w:divBdr>
        </w:div>
        <w:div w:id="693576750">
          <w:marLeft w:val="640"/>
          <w:marRight w:val="0"/>
          <w:marTop w:val="0"/>
          <w:marBottom w:val="0"/>
          <w:divBdr>
            <w:top w:val="none" w:sz="0" w:space="0" w:color="auto"/>
            <w:left w:val="none" w:sz="0" w:space="0" w:color="auto"/>
            <w:bottom w:val="none" w:sz="0" w:space="0" w:color="auto"/>
            <w:right w:val="none" w:sz="0" w:space="0" w:color="auto"/>
          </w:divBdr>
        </w:div>
        <w:div w:id="8142184">
          <w:marLeft w:val="640"/>
          <w:marRight w:val="0"/>
          <w:marTop w:val="0"/>
          <w:marBottom w:val="0"/>
          <w:divBdr>
            <w:top w:val="none" w:sz="0" w:space="0" w:color="auto"/>
            <w:left w:val="none" w:sz="0" w:space="0" w:color="auto"/>
            <w:bottom w:val="none" w:sz="0" w:space="0" w:color="auto"/>
            <w:right w:val="none" w:sz="0" w:space="0" w:color="auto"/>
          </w:divBdr>
        </w:div>
        <w:div w:id="1700744138">
          <w:marLeft w:val="640"/>
          <w:marRight w:val="0"/>
          <w:marTop w:val="0"/>
          <w:marBottom w:val="0"/>
          <w:divBdr>
            <w:top w:val="none" w:sz="0" w:space="0" w:color="auto"/>
            <w:left w:val="none" w:sz="0" w:space="0" w:color="auto"/>
            <w:bottom w:val="none" w:sz="0" w:space="0" w:color="auto"/>
            <w:right w:val="none" w:sz="0" w:space="0" w:color="auto"/>
          </w:divBdr>
        </w:div>
        <w:div w:id="715853699">
          <w:marLeft w:val="640"/>
          <w:marRight w:val="0"/>
          <w:marTop w:val="0"/>
          <w:marBottom w:val="0"/>
          <w:divBdr>
            <w:top w:val="none" w:sz="0" w:space="0" w:color="auto"/>
            <w:left w:val="none" w:sz="0" w:space="0" w:color="auto"/>
            <w:bottom w:val="none" w:sz="0" w:space="0" w:color="auto"/>
            <w:right w:val="none" w:sz="0" w:space="0" w:color="auto"/>
          </w:divBdr>
        </w:div>
        <w:div w:id="284585132">
          <w:marLeft w:val="640"/>
          <w:marRight w:val="0"/>
          <w:marTop w:val="0"/>
          <w:marBottom w:val="0"/>
          <w:divBdr>
            <w:top w:val="none" w:sz="0" w:space="0" w:color="auto"/>
            <w:left w:val="none" w:sz="0" w:space="0" w:color="auto"/>
            <w:bottom w:val="none" w:sz="0" w:space="0" w:color="auto"/>
            <w:right w:val="none" w:sz="0" w:space="0" w:color="auto"/>
          </w:divBdr>
        </w:div>
        <w:div w:id="543102260">
          <w:marLeft w:val="640"/>
          <w:marRight w:val="0"/>
          <w:marTop w:val="0"/>
          <w:marBottom w:val="0"/>
          <w:divBdr>
            <w:top w:val="none" w:sz="0" w:space="0" w:color="auto"/>
            <w:left w:val="none" w:sz="0" w:space="0" w:color="auto"/>
            <w:bottom w:val="none" w:sz="0" w:space="0" w:color="auto"/>
            <w:right w:val="none" w:sz="0" w:space="0" w:color="auto"/>
          </w:divBdr>
        </w:div>
        <w:div w:id="169029047">
          <w:marLeft w:val="640"/>
          <w:marRight w:val="0"/>
          <w:marTop w:val="0"/>
          <w:marBottom w:val="0"/>
          <w:divBdr>
            <w:top w:val="none" w:sz="0" w:space="0" w:color="auto"/>
            <w:left w:val="none" w:sz="0" w:space="0" w:color="auto"/>
            <w:bottom w:val="none" w:sz="0" w:space="0" w:color="auto"/>
            <w:right w:val="none" w:sz="0" w:space="0" w:color="auto"/>
          </w:divBdr>
        </w:div>
        <w:div w:id="1568342905">
          <w:marLeft w:val="640"/>
          <w:marRight w:val="0"/>
          <w:marTop w:val="0"/>
          <w:marBottom w:val="0"/>
          <w:divBdr>
            <w:top w:val="none" w:sz="0" w:space="0" w:color="auto"/>
            <w:left w:val="none" w:sz="0" w:space="0" w:color="auto"/>
            <w:bottom w:val="none" w:sz="0" w:space="0" w:color="auto"/>
            <w:right w:val="none" w:sz="0" w:space="0" w:color="auto"/>
          </w:divBdr>
        </w:div>
        <w:div w:id="1279026075">
          <w:marLeft w:val="640"/>
          <w:marRight w:val="0"/>
          <w:marTop w:val="0"/>
          <w:marBottom w:val="0"/>
          <w:divBdr>
            <w:top w:val="none" w:sz="0" w:space="0" w:color="auto"/>
            <w:left w:val="none" w:sz="0" w:space="0" w:color="auto"/>
            <w:bottom w:val="none" w:sz="0" w:space="0" w:color="auto"/>
            <w:right w:val="none" w:sz="0" w:space="0" w:color="auto"/>
          </w:divBdr>
        </w:div>
        <w:div w:id="1515877060">
          <w:marLeft w:val="640"/>
          <w:marRight w:val="0"/>
          <w:marTop w:val="0"/>
          <w:marBottom w:val="0"/>
          <w:divBdr>
            <w:top w:val="none" w:sz="0" w:space="0" w:color="auto"/>
            <w:left w:val="none" w:sz="0" w:space="0" w:color="auto"/>
            <w:bottom w:val="none" w:sz="0" w:space="0" w:color="auto"/>
            <w:right w:val="none" w:sz="0" w:space="0" w:color="auto"/>
          </w:divBdr>
        </w:div>
        <w:div w:id="1763724680">
          <w:marLeft w:val="640"/>
          <w:marRight w:val="0"/>
          <w:marTop w:val="0"/>
          <w:marBottom w:val="0"/>
          <w:divBdr>
            <w:top w:val="none" w:sz="0" w:space="0" w:color="auto"/>
            <w:left w:val="none" w:sz="0" w:space="0" w:color="auto"/>
            <w:bottom w:val="none" w:sz="0" w:space="0" w:color="auto"/>
            <w:right w:val="none" w:sz="0" w:space="0" w:color="auto"/>
          </w:divBdr>
        </w:div>
        <w:div w:id="1944416689">
          <w:marLeft w:val="640"/>
          <w:marRight w:val="0"/>
          <w:marTop w:val="0"/>
          <w:marBottom w:val="0"/>
          <w:divBdr>
            <w:top w:val="none" w:sz="0" w:space="0" w:color="auto"/>
            <w:left w:val="none" w:sz="0" w:space="0" w:color="auto"/>
            <w:bottom w:val="none" w:sz="0" w:space="0" w:color="auto"/>
            <w:right w:val="none" w:sz="0" w:space="0" w:color="auto"/>
          </w:divBdr>
        </w:div>
        <w:div w:id="987631842">
          <w:marLeft w:val="640"/>
          <w:marRight w:val="0"/>
          <w:marTop w:val="0"/>
          <w:marBottom w:val="0"/>
          <w:divBdr>
            <w:top w:val="none" w:sz="0" w:space="0" w:color="auto"/>
            <w:left w:val="none" w:sz="0" w:space="0" w:color="auto"/>
            <w:bottom w:val="none" w:sz="0" w:space="0" w:color="auto"/>
            <w:right w:val="none" w:sz="0" w:space="0" w:color="auto"/>
          </w:divBdr>
        </w:div>
        <w:div w:id="1144354941">
          <w:marLeft w:val="640"/>
          <w:marRight w:val="0"/>
          <w:marTop w:val="0"/>
          <w:marBottom w:val="0"/>
          <w:divBdr>
            <w:top w:val="none" w:sz="0" w:space="0" w:color="auto"/>
            <w:left w:val="none" w:sz="0" w:space="0" w:color="auto"/>
            <w:bottom w:val="none" w:sz="0" w:space="0" w:color="auto"/>
            <w:right w:val="none" w:sz="0" w:space="0" w:color="auto"/>
          </w:divBdr>
        </w:div>
        <w:div w:id="1898320754">
          <w:marLeft w:val="640"/>
          <w:marRight w:val="0"/>
          <w:marTop w:val="0"/>
          <w:marBottom w:val="0"/>
          <w:divBdr>
            <w:top w:val="none" w:sz="0" w:space="0" w:color="auto"/>
            <w:left w:val="none" w:sz="0" w:space="0" w:color="auto"/>
            <w:bottom w:val="none" w:sz="0" w:space="0" w:color="auto"/>
            <w:right w:val="none" w:sz="0" w:space="0" w:color="auto"/>
          </w:divBdr>
        </w:div>
        <w:div w:id="2002269288">
          <w:marLeft w:val="640"/>
          <w:marRight w:val="0"/>
          <w:marTop w:val="0"/>
          <w:marBottom w:val="0"/>
          <w:divBdr>
            <w:top w:val="none" w:sz="0" w:space="0" w:color="auto"/>
            <w:left w:val="none" w:sz="0" w:space="0" w:color="auto"/>
            <w:bottom w:val="none" w:sz="0" w:space="0" w:color="auto"/>
            <w:right w:val="none" w:sz="0" w:space="0" w:color="auto"/>
          </w:divBdr>
        </w:div>
        <w:div w:id="597518240">
          <w:marLeft w:val="640"/>
          <w:marRight w:val="0"/>
          <w:marTop w:val="0"/>
          <w:marBottom w:val="0"/>
          <w:divBdr>
            <w:top w:val="none" w:sz="0" w:space="0" w:color="auto"/>
            <w:left w:val="none" w:sz="0" w:space="0" w:color="auto"/>
            <w:bottom w:val="none" w:sz="0" w:space="0" w:color="auto"/>
            <w:right w:val="none" w:sz="0" w:space="0" w:color="auto"/>
          </w:divBdr>
        </w:div>
        <w:div w:id="191119298">
          <w:marLeft w:val="640"/>
          <w:marRight w:val="0"/>
          <w:marTop w:val="0"/>
          <w:marBottom w:val="0"/>
          <w:divBdr>
            <w:top w:val="none" w:sz="0" w:space="0" w:color="auto"/>
            <w:left w:val="none" w:sz="0" w:space="0" w:color="auto"/>
            <w:bottom w:val="none" w:sz="0" w:space="0" w:color="auto"/>
            <w:right w:val="none" w:sz="0" w:space="0" w:color="auto"/>
          </w:divBdr>
        </w:div>
        <w:div w:id="64035497">
          <w:marLeft w:val="640"/>
          <w:marRight w:val="0"/>
          <w:marTop w:val="0"/>
          <w:marBottom w:val="0"/>
          <w:divBdr>
            <w:top w:val="none" w:sz="0" w:space="0" w:color="auto"/>
            <w:left w:val="none" w:sz="0" w:space="0" w:color="auto"/>
            <w:bottom w:val="none" w:sz="0" w:space="0" w:color="auto"/>
            <w:right w:val="none" w:sz="0" w:space="0" w:color="auto"/>
          </w:divBdr>
        </w:div>
        <w:div w:id="1605845208">
          <w:marLeft w:val="640"/>
          <w:marRight w:val="0"/>
          <w:marTop w:val="0"/>
          <w:marBottom w:val="0"/>
          <w:divBdr>
            <w:top w:val="none" w:sz="0" w:space="0" w:color="auto"/>
            <w:left w:val="none" w:sz="0" w:space="0" w:color="auto"/>
            <w:bottom w:val="none" w:sz="0" w:space="0" w:color="auto"/>
            <w:right w:val="none" w:sz="0" w:space="0" w:color="auto"/>
          </w:divBdr>
        </w:div>
        <w:div w:id="759302635">
          <w:marLeft w:val="640"/>
          <w:marRight w:val="0"/>
          <w:marTop w:val="0"/>
          <w:marBottom w:val="0"/>
          <w:divBdr>
            <w:top w:val="none" w:sz="0" w:space="0" w:color="auto"/>
            <w:left w:val="none" w:sz="0" w:space="0" w:color="auto"/>
            <w:bottom w:val="none" w:sz="0" w:space="0" w:color="auto"/>
            <w:right w:val="none" w:sz="0" w:space="0" w:color="auto"/>
          </w:divBdr>
        </w:div>
        <w:div w:id="243343820">
          <w:marLeft w:val="640"/>
          <w:marRight w:val="0"/>
          <w:marTop w:val="0"/>
          <w:marBottom w:val="0"/>
          <w:divBdr>
            <w:top w:val="none" w:sz="0" w:space="0" w:color="auto"/>
            <w:left w:val="none" w:sz="0" w:space="0" w:color="auto"/>
            <w:bottom w:val="none" w:sz="0" w:space="0" w:color="auto"/>
            <w:right w:val="none" w:sz="0" w:space="0" w:color="auto"/>
          </w:divBdr>
        </w:div>
        <w:div w:id="743113667">
          <w:marLeft w:val="640"/>
          <w:marRight w:val="0"/>
          <w:marTop w:val="0"/>
          <w:marBottom w:val="0"/>
          <w:divBdr>
            <w:top w:val="none" w:sz="0" w:space="0" w:color="auto"/>
            <w:left w:val="none" w:sz="0" w:space="0" w:color="auto"/>
            <w:bottom w:val="none" w:sz="0" w:space="0" w:color="auto"/>
            <w:right w:val="none" w:sz="0" w:space="0" w:color="auto"/>
          </w:divBdr>
        </w:div>
        <w:div w:id="1203788733">
          <w:marLeft w:val="640"/>
          <w:marRight w:val="0"/>
          <w:marTop w:val="0"/>
          <w:marBottom w:val="0"/>
          <w:divBdr>
            <w:top w:val="none" w:sz="0" w:space="0" w:color="auto"/>
            <w:left w:val="none" w:sz="0" w:space="0" w:color="auto"/>
            <w:bottom w:val="none" w:sz="0" w:space="0" w:color="auto"/>
            <w:right w:val="none" w:sz="0" w:space="0" w:color="auto"/>
          </w:divBdr>
        </w:div>
        <w:div w:id="112133993">
          <w:marLeft w:val="640"/>
          <w:marRight w:val="0"/>
          <w:marTop w:val="0"/>
          <w:marBottom w:val="0"/>
          <w:divBdr>
            <w:top w:val="none" w:sz="0" w:space="0" w:color="auto"/>
            <w:left w:val="none" w:sz="0" w:space="0" w:color="auto"/>
            <w:bottom w:val="none" w:sz="0" w:space="0" w:color="auto"/>
            <w:right w:val="none" w:sz="0" w:space="0" w:color="auto"/>
          </w:divBdr>
        </w:div>
        <w:div w:id="1281573312">
          <w:marLeft w:val="640"/>
          <w:marRight w:val="0"/>
          <w:marTop w:val="0"/>
          <w:marBottom w:val="0"/>
          <w:divBdr>
            <w:top w:val="none" w:sz="0" w:space="0" w:color="auto"/>
            <w:left w:val="none" w:sz="0" w:space="0" w:color="auto"/>
            <w:bottom w:val="none" w:sz="0" w:space="0" w:color="auto"/>
            <w:right w:val="none" w:sz="0" w:space="0" w:color="auto"/>
          </w:divBdr>
        </w:div>
        <w:div w:id="1931767466">
          <w:marLeft w:val="640"/>
          <w:marRight w:val="0"/>
          <w:marTop w:val="0"/>
          <w:marBottom w:val="0"/>
          <w:divBdr>
            <w:top w:val="none" w:sz="0" w:space="0" w:color="auto"/>
            <w:left w:val="none" w:sz="0" w:space="0" w:color="auto"/>
            <w:bottom w:val="none" w:sz="0" w:space="0" w:color="auto"/>
            <w:right w:val="none" w:sz="0" w:space="0" w:color="auto"/>
          </w:divBdr>
        </w:div>
        <w:div w:id="229847798">
          <w:marLeft w:val="640"/>
          <w:marRight w:val="0"/>
          <w:marTop w:val="0"/>
          <w:marBottom w:val="0"/>
          <w:divBdr>
            <w:top w:val="none" w:sz="0" w:space="0" w:color="auto"/>
            <w:left w:val="none" w:sz="0" w:space="0" w:color="auto"/>
            <w:bottom w:val="none" w:sz="0" w:space="0" w:color="auto"/>
            <w:right w:val="none" w:sz="0" w:space="0" w:color="auto"/>
          </w:divBdr>
        </w:div>
        <w:div w:id="797526713">
          <w:marLeft w:val="640"/>
          <w:marRight w:val="0"/>
          <w:marTop w:val="0"/>
          <w:marBottom w:val="0"/>
          <w:divBdr>
            <w:top w:val="none" w:sz="0" w:space="0" w:color="auto"/>
            <w:left w:val="none" w:sz="0" w:space="0" w:color="auto"/>
            <w:bottom w:val="none" w:sz="0" w:space="0" w:color="auto"/>
            <w:right w:val="none" w:sz="0" w:space="0" w:color="auto"/>
          </w:divBdr>
        </w:div>
        <w:div w:id="1171021633">
          <w:marLeft w:val="640"/>
          <w:marRight w:val="0"/>
          <w:marTop w:val="0"/>
          <w:marBottom w:val="0"/>
          <w:divBdr>
            <w:top w:val="none" w:sz="0" w:space="0" w:color="auto"/>
            <w:left w:val="none" w:sz="0" w:space="0" w:color="auto"/>
            <w:bottom w:val="none" w:sz="0" w:space="0" w:color="auto"/>
            <w:right w:val="none" w:sz="0" w:space="0" w:color="auto"/>
          </w:divBdr>
        </w:div>
        <w:div w:id="1852840061">
          <w:marLeft w:val="640"/>
          <w:marRight w:val="0"/>
          <w:marTop w:val="0"/>
          <w:marBottom w:val="0"/>
          <w:divBdr>
            <w:top w:val="none" w:sz="0" w:space="0" w:color="auto"/>
            <w:left w:val="none" w:sz="0" w:space="0" w:color="auto"/>
            <w:bottom w:val="none" w:sz="0" w:space="0" w:color="auto"/>
            <w:right w:val="none" w:sz="0" w:space="0" w:color="auto"/>
          </w:divBdr>
        </w:div>
        <w:div w:id="101807593">
          <w:marLeft w:val="640"/>
          <w:marRight w:val="0"/>
          <w:marTop w:val="0"/>
          <w:marBottom w:val="0"/>
          <w:divBdr>
            <w:top w:val="none" w:sz="0" w:space="0" w:color="auto"/>
            <w:left w:val="none" w:sz="0" w:space="0" w:color="auto"/>
            <w:bottom w:val="none" w:sz="0" w:space="0" w:color="auto"/>
            <w:right w:val="none" w:sz="0" w:space="0" w:color="auto"/>
          </w:divBdr>
        </w:div>
        <w:div w:id="148596562">
          <w:marLeft w:val="640"/>
          <w:marRight w:val="0"/>
          <w:marTop w:val="0"/>
          <w:marBottom w:val="0"/>
          <w:divBdr>
            <w:top w:val="none" w:sz="0" w:space="0" w:color="auto"/>
            <w:left w:val="none" w:sz="0" w:space="0" w:color="auto"/>
            <w:bottom w:val="none" w:sz="0" w:space="0" w:color="auto"/>
            <w:right w:val="none" w:sz="0" w:space="0" w:color="auto"/>
          </w:divBdr>
        </w:div>
        <w:div w:id="1851605731">
          <w:marLeft w:val="640"/>
          <w:marRight w:val="0"/>
          <w:marTop w:val="0"/>
          <w:marBottom w:val="0"/>
          <w:divBdr>
            <w:top w:val="none" w:sz="0" w:space="0" w:color="auto"/>
            <w:left w:val="none" w:sz="0" w:space="0" w:color="auto"/>
            <w:bottom w:val="none" w:sz="0" w:space="0" w:color="auto"/>
            <w:right w:val="none" w:sz="0" w:space="0" w:color="auto"/>
          </w:divBdr>
        </w:div>
        <w:div w:id="646055863">
          <w:marLeft w:val="640"/>
          <w:marRight w:val="0"/>
          <w:marTop w:val="0"/>
          <w:marBottom w:val="0"/>
          <w:divBdr>
            <w:top w:val="none" w:sz="0" w:space="0" w:color="auto"/>
            <w:left w:val="none" w:sz="0" w:space="0" w:color="auto"/>
            <w:bottom w:val="none" w:sz="0" w:space="0" w:color="auto"/>
            <w:right w:val="none" w:sz="0" w:space="0" w:color="auto"/>
          </w:divBdr>
        </w:div>
        <w:div w:id="58678795">
          <w:marLeft w:val="640"/>
          <w:marRight w:val="0"/>
          <w:marTop w:val="0"/>
          <w:marBottom w:val="0"/>
          <w:divBdr>
            <w:top w:val="none" w:sz="0" w:space="0" w:color="auto"/>
            <w:left w:val="none" w:sz="0" w:space="0" w:color="auto"/>
            <w:bottom w:val="none" w:sz="0" w:space="0" w:color="auto"/>
            <w:right w:val="none" w:sz="0" w:space="0" w:color="auto"/>
          </w:divBdr>
        </w:div>
        <w:div w:id="1957640792">
          <w:marLeft w:val="640"/>
          <w:marRight w:val="0"/>
          <w:marTop w:val="0"/>
          <w:marBottom w:val="0"/>
          <w:divBdr>
            <w:top w:val="none" w:sz="0" w:space="0" w:color="auto"/>
            <w:left w:val="none" w:sz="0" w:space="0" w:color="auto"/>
            <w:bottom w:val="none" w:sz="0" w:space="0" w:color="auto"/>
            <w:right w:val="none" w:sz="0" w:space="0" w:color="auto"/>
          </w:divBdr>
        </w:div>
        <w:div w:id="1532568471">
          <w:marLeft w:val="640"/>
          <w:marRight w:val="0"/>
          <w:marTop w:val="0"/>
          <w:marBottom w:val="0"/>
          <w:divBdr>
            <w:top w:val="none" w:sz="0" w:space="0" w:color="auto"/>
            <w:left w:val="none" w:sz="0" w:space="0" w:color="auto"/>
            <w:bottom w:val="none" w:sz="0" w:space="0" w:color="auto"/>
            <w:right w:val="none" w:sz="0" w:space="0" w:color="auto"/>
          </w:divBdr>
        </w:div>
        <w:div w:id="2091736288">
          <w:marLeft w:val="640"/>
          <w:marRight w:val="0"/>
          <w:marTop w:val="0"/>
          <w:marBottom w:val="0"/>
          <w:divBdr>
            <w:top w:val="none" w:sz="0" w:space="0" w:color="auto"/>
            <w:left w:val="none" w:sz="0" w:space="0" w:color="auto"/>
            <w:bottom w:val="none" w:sz="0" w:space="0" w:color="auto"/>
            <w:right w:val="none" w:sz="0" w:space="0" w:color="auto"/>
          </w:divBdr>
        </w:div>
        <w:div w:id="323125235">
          <w:marLeft w:val="640"/>
          <w:marRight w:val="0"/>
          <w:marTop w:val="0"/>
          <w:marBottom w:val="0"/>
          <w:divBdr>
            <w:top w:val="none" w:sz="0" w:space="0" w:color="auto"/>
            <w:left w:val="none" w:sz="0" w:space="0" w:color="auto"/>
            <w:bottom w:val="none" w:sz="0" w:space="0" w:color="auto"/>
            <w:right w:val="none" w:sz="0" w:space="0" w:color="auto"/>
          </w:divBdr>
        </w:div>
        <w:div w:id="1280451555">
          <w:marLeft w:val="640"/>
          <w:marRight w:val="0"/>
          <w:marTop w:val="0"/>
          <w:marBottom w:val="0"/>
          <w:divBdr>
            <w:top w:val="none" w:sz="0" w:space="0" w:color="auto"/>
            <w:left w:val="none" w:sz="0" w:space="0" w:color="auto"/>
            <w:bottom w:val="none" w:sz="0" w:space="0" w:color="auto"/>
            <w:right w:val="none" w:sz="0" w:space="0" w:color="auto"/>
          </w:divBdr>
        </w:div>
        <w:div w:id="1107506293">
          <w:marLeft w:val="640"/>
          <w:marRight w:val="0"/>
          <w:marTop w:val="0"/>
          <w:marBottom w:val="0"/>
          <w:divBdr>
            <w:top w:val="none" w:sz="0" w:space="0" w:color="auto"/>
            <w:left w:val="none" w:sz="0" w:space="0" w:color="auto"/>
            <w:bottom w:val="none" w:sz="0" w:space="0" w:color="auto"/>
            <w:right w:val="none" w:sz="0" w:space="0" w:color="auto"/>
          </w:divBdr>
        </w:div>
        <w:div w:id="283390885">
          <w:marLeft w:val="640"/>
          <w:marRight w:val="0"/>
          <w:marTop w:val="0"/>
          <w:marBottom w:val="0"/>
          <w:divBdr>
            <w:top w:val="none" w:sz="0" w:space="0" w:color="auto"/>
            <w:left w:val="none" w:sz="0" w:space="0" w:color="auto"/>
            <w:bottom w:val="none" w:sz="0" w:space="0" w:color="auto"/>
            <w:right w:val="none" w:sz="0" w:space="0" w:color="auto"/>
          </w:divBdr>
        </w:div>
        <w:div w:id="1395271483">
          <w:marLeft w:val="640"/>
          <w:marRight w:val="0"/>
          <w:marTop w:val="0"/>
          <w:marBottom w:val="0"/>
          <w:divBdr>
            <w:top w:val="none" w:sz="0" w:space="0" w:color="auto"/>
            <w:left w:val="none" w:sz="0" w:space="0" w:color="auto"/>
            <w:bottom w:val="none" w:sz="0" w:space="0" w:color="auto"/>
            <w:right w:val="none" w:sz="0" w:space="0" w:color="auto"/>
          </w:divBdr>
        </w:div>
        <w:div w:id="218631333">
          <w:marLeft w:val="640"/>
          <w:marRight w:val="0"/>
          <w:marTop w:val="0"/>
          <w:marBottom w:val="0"/>
          <w:divBdr>
            <w:top w:val="none" w:sz="0" w:space="0" w:color="auto"/>
            <w:left w:val="none" w:sz="0" w:space="0" w:color="auto"/>
            <w:bottom w:val="none" w:sz="0" w:space="0" w:color="auto"/>
            <w:right w:val="none" w:sz="0" w:space="0" w:color="auto"/>
          </w:divBdr>
        </w:div>
        <w:div w:id="419258173">
          <w:marLeft w:val="640"/>
          <w:marRight w:val="0"/>
          <w:marTop w:val="0"/>
          <w:marBottom w:val="0"/>
          <w:divBdr>
            <w:top w:val="none" w:sz="0" w:space="0" w:color="auto"/>
            <w:left w:val="none" w:sz="0" w:space="0" w:color="auto"/>
            <w:bottom w:val="none" w:sz="0" w:space="0" w:color="auto"/>
            <w:right w:val="none" w:sz="0" w:space="0" w:color="auto"/>
          </w:divBdr>
        </w:div>
        <w:div w:id="1231111022">
          <w:marLeft w:val="640"/>
          <w:marRight w:val="0"/>
          <w:marTop w:val="0"/>
          <w:marBottom w:val="0"/>
          <w:divBdr>
            <w:top w:val="none" w:sz="0" w:space="0" w:color="auto"/>
            <w:left w:val="none" w:sz="0" w:space="0" w:color="auto"/>
            <w:bottom w:val="none" w:sz="0" w:space="0" w:color="auto"/>
            <w:right w:val="none" w:sz="0" w:space="0" w:color="auto"/>
          </w:divBdr>
        </w:div>
        <w:div w:id="1755781481">
          <w:marLeft w:val="640"/>
          <w:marRight w:val="0"/>
          <w:marTop w:val="0"/>
          <w:marBottom w:val="0"/>
          <w:divBdr>
            <w:top w:val="none" w:sz="0" w:space="0" w:color="auto"/>
            <w:left w:val="none" w:sz="0" w:space="0" w:color="auto"/>
            <w:bottom w:val="none" w:sz="0" w:space="0" w:color="auto"/>
            <w:right w:val="none" w:sz="0" w:space="0" w:color="auto"/>
          </w:divBdr>
        </w:div>
        <w:div w:id="1755784939">
          <w:marLeft w:val="640"/>
          <w:marRight w:val="0"/>
          <w:marTop w:val="0"/>
          <w:marBottom w:val="0"/>
          <w:divBdr>
            <w:top w:val="none" w:sz="0" w:space="0" w:color="auto"/>
            <w:left w:val="none" w:sz="0" w:space="0" w:color="auto"/>
            <w:bottom w:val="none" w:sz="0" w:space="0" w:color="auto"/>
            <w:right w:val="none" w:sz="0" w:space="0" w:color="auto"/>
          </w:divBdr>
        </w:div>
        <w:div w:id="197860780">
          <w:marLeft w:val="640"/>
          <w:marRight w:val="0"/>
          <w:marTop w:val="0"/>
          <w:marBottom w:val="0"/>
          <w:divBdr>
            <w:top w:val="none" w:sz="0" w:space="0" w:color="auto"/>
            <w:left w:val="none" w:sz="0" w:space="0" w:color="auto"/>
            <w:bottom w:val="none" w:sz="0" w:space="0" w:color="auto"/>
            <w:right w:val="none" w:sz="0" w:space="0" w:color="auto"/>
          </w:divBdr>
        </w:div>
        <w:div w:id="1397974757">
          <w:marLeft w:val="640"/>
          <w:marRight w:val="0"/>
          <w:marTop w:val="0"/>
          <w:marBottom w:val="0"/>
          <w:divBdr>
            <w:top w:val="none" w:sz="0" w:space="0" w:color="auto"/>
            <w:left w:val="none" w:sz="0" w:space="0" w:color="auto"/>
            <w:bottom w:val="none" w:sz="0" w:space="0" w:color="auto"/>
            <w:right w:val="none" w:sz="0" w:space="0" w:color="auto"/>
          </w:divBdr>
        </w:div>
        <w:div w:id="374014569">
          <w:marLeft w:val="640"/>
          <w:marRight w:val="0"/>
          <w:marTop w:val="0"/>
          <w:marBottom w:val="0"/>
          <w:divBdr>
            <w:top w:val="none" w:sz="0" w:space="0" w:color="auto"/>
            <w:left w:val="none" w:sz="0" w:space="0" w:color="auto"/>
            <w:bottom w:val="none" w:sz="0" w:space="0" w:color="auto"/>
            <w:right w:val="none" w:sz="0" w:space="0" w:color="auto"/>
          </w:divBdr>
        </w:div>
        <w:div w:id="50925204">
          <w:marLeft w:val="640"/>
          <w:marRight w:val="0"/>
          <w:marTop w:val="0"/>
          <w:marBottom w:val="0"/>
          <w:divBdr>
            <w:top w:val="none" w:sz="0" w:space="0" w:color="auto"/>
            <w:left w:val="none" w:sz="0" w:space="0" w:color="auto"/>
            <w:bottom w:val="none" w:sz="0" w:space="0" w:color="auto"/>
            <w:right w:val="none" w:sz="0" w:space="0" w:color="auto"/>
          </w:divBdr>
        </w:div>
        <w:div w:id="1155948315">
          <w:marLeft w:val="640"/>
          <w:marRight w:val="0"/>
          <w:marTop w:val="0"/>
          <w:marBottom w:val="0"/>
          <w:divBdr>
            <w:top w:val="none" w:sz="0" w:space="0" w:color="auto"/>
            <w:left w:val="none" w:sz="0" w:space="0" w:color="auto"/>
            <w:bottom w:val="none" w:sz="0" w:space="0" w:color="auto"/>
            <w:right w:val="none" w:sz="0" w:space="0" w:color="auto"/>
          </w:divBdr>
        </w:div>
        <w:div w:id="579875650">
          <w:marLeft w:val="640"/>
          <w:marRight w:val="0"/>
          <w:marTop w:val="0"/>
          <w:marBottom w:val="0"/>
          <w:divBdr>
            <w:top w:val="none" w:sz="0" w:space="0" w:color="auto"/>
            <w:left w:val="none" w:sz="0" w:space="0" w:color="auto"/>
            <w:bottom w:val="none" w:sz="0" w:space="0" w:color="auto"/>
            <w:right w:val="none" w:sz="0" w:space="0" w:color="auto"/>
          </w:divBdr>
        </w:div>
        <w:div w:id="109012474">
          <w:marLeft w:val="640"/>
          <w:marRight w:val="0"/>
          <w:marTop w:val="0"/>
          <w:marBottom w:val="0"/>
          <w:divBdr>
            <w:top w:val="none" w:sz="0" w:space="0" w:color="auto"/>
            <w:left w:val="none" w:sz="0" w:space="0" w:color="auto"/>
            <w:bottom w:val="none" w:sz="0" w:space="0" w:color="auto"/>
            <w:right w:val="none" w:sz="0" w:space="0" w:color="auto"/>
          </w:divBdr>
        </w:div>
        <w:div w:id="1400593315">
          <w:marLeft w:val="640"/>
          <w:marRight w:val="0"/>
          <w:marTop w:val="0"/>
          <w:marBottom w:val="0"/>
          <w:divBdr>
            <w:top w:val="none" w:sz="0" w:space="0" w:color="auto"/>
            <w:left w:val="none" w:sz="0" w:space="0" w:color="auto"/>
            <w:bottom w:val="none" w:sz="0" w:space="0" w:color="auto"/>
            <w:right w:val="none" w:sz="0" w:space="0" w:color="auto"/>
          </w:divBdr>
        </w:div>
        <w:div w:id="631985839">
          <w:marLeft w:val="640"/>
          <w:marRight w:val="0"/>
          <w:marTop w:val="0"/>
          <w:marBottom w:val="0"/>
          <w:divBdr>
            <w:top w:val="none" w:sz="0" w:space="0" w:color="auto"/>
            <w:left w:val="none" w:sz="0" w:space="0" w:color="auto"/>
            <w:bottom w:val="none" w:sz="0" w:space="0" w:color="auto"/>
            <w:right w:val="none" w:sz="0" w:space="0" w:color="auto"/>
          </w:divBdr>
        </w:div>
        <w:div w:id="525171856">
          <w:marLeft w:val="640"/>
          <w:marRight w:val="0"/>
          <w:marTop w:val="0"/>
          <w:marBottom w:val="0"/>
          <w:divBdr>
            <w:top w:val="none" w:sz="0" w:space="0" w:color="auto"/>
            <w:left w:val="none" w:sz="0" w:space="0" w:color="auto"/>
            <w:bottom w:val="none" w:sz="0" w:space="0" w:color="auto"/>
            <w:right w:val="none" w:sz="0" w:space="0" w:color="auto"/>
          </w:divBdr>
        </w:div>
        <w:div w:id="1613048310">
          <w:marLeft w:val="640"/>
          <w:marRight w:val="0"/>
          <w:marTop w:val="0"/>
          <w:marBottom w:val="0"/>
          <w:divBdr>
            <w:top w:val="none" w:sz="0" w:space="0" w:color="auto"/>
            <w:left w:val="none" w:sz="0" w:space="0" w:color="auto"/>
            <w:bottom w:val="none" w:sz="0" w:space="0" w:color="auto"/>
            <w:right w:val="none" w:sz="0" w:space="0" w:color="auto"/>
          </w:divBdr>
        </w:div>
        <w:div w:id="1515916152">
          <w:marLeft w:val="640"/>
          <w:marRight w:val="0"/>
          <w:marTop w:val="0"/>
          <w:marBottom w:val="0"/>
          <w:divBdr>
            <w:top w:val="none" w:sz="0" w:space="0" w:color="auto"/>
            <w:left w:val="none" w:sz="0" w:space="0" w:color="auto"/>
            <w:bottom w:val="none" w:sz="0" w:space="0" w:color="auto"/>
            <w:right w:val="none" w:sz="0" w:space="0" w:color="auto"/>
          </w:divBdr>
        </w:div>
        <w:div w:id="1987516147">
          <w:marLeft w:val="640"/>
          <w:marRight w:val="0"/>
          <w:marTop w:val="0"/>
          <w:marBottom w:val="0"/>
          <w:divBdr>
            <w:top w:val="none" w:sz="0" w:space="0" w:color="auto"/>
            <w:left w:val="none" w:sz="0" w:space="0" w:color="auto"/>
            <w:bottom w:val="none" w:sz="0" w:space="0" w:color="auto"/>
            <w:right w:val="none" w:sz="0" w:space="0" w:color="auto"/>
          </w:divBdr>
        </w:div>
        <w:div w:id="1954315753">
          <w:marLeft w:val="640"/>
          <w:marRight w:val="0"/>
          <w:marTop w:val="0"/>
          <w:marBottom w:val="0"/>
          <w:divBdr>
            <w:top w:val="none" w:sz="0" w:space="0" w:color="auto"/>
            <w:left w:val="none" w:sz="0" w:space="0" w:color="auto"/>
            <w:bottom w:val="none" w:sz="0" w:space="0" w:color="auto"/>
            <w:right w:val="none" w:sz="0" w:space="0" w:color="auto"/>
          </w:divBdr>
        </w:div>
        <w:div w:id="40400449">
          <w:marLeft w:val="640"/>
          <w:marRight w:val="0"/>
          <w:marTop w:val="0"/>
          <w:marBottom w:val="0"/>
          <w:divBdr>
            <w:top w:val="none" w:sz="0" w:space="0" w:color="auto"/>
            <w:left w:val="none" w:sz="0" w:space="0" w:color="auto"/>
            <w:bottom w:val="none" w:sz="0" w:space="0" w:color="auto"/>
            <w:right w:val="none" w:sz="0" w:space="0" w:color="auto"/>
          </w:divBdr>
        </w:div>
        <w:div w:id="1063068663">
          <w:marLeft w:val="640"/>
          <w:marRight w:val="0"/>
          <w:marTop w:val="0"/>
          <w:marBottom w:val="0"/>
          <w:divBdr>
            <w:top w:val="none" w:sz="0" w:space="0" w:color="auto"/>
            <w:left w:val="none" w:sz="0" w:space="0" w:color="auto"/>
            <w:bottom w:val="none" w:sz="0" w:space="0" w:color="auto"/>
            <w:right w:val="none" w:sz="0" w:space="0" w:color="auto"/>
          </w:divBdr>
        </w:div>
        <w:div w:id="1504205147">
          <w:marLeft w:val="640"/>
          <w:marRight w:val="0"/>
          <w:marTop w:val="0"/>
          <w:marBottom w:val="0"/>
          <w:divBdr>
            <w:top w:val="none" w:sz="0" w:space="0" w:color="auto"/>
            <w:left w:val="none" w:sz="0" w:space="0" w:color="auto"/>
            <w:bottom w:val="none" w:sz="0" w:space="0" w:color="auto"/>
            <w:right w:val="none" w:sz="0" w:space="0" w:color="auto"/>
          </w:divBdr>
        </w:div>
        <w:div w:id="699472158">
          <w:marLeft w:val="640"/>
          <w:marRight w:val="0"/>
          <w:marTop w:val="0"/>
          <w:marBottom w:val="0"/>
          <w:divBdr>
            <w:top w:val="none" w:sz="0" w:space="0" w:color="auto"/>
            <w:left w:val="none" w:sz="0" w:space="0" w:color="auto"/>
            <w:bottom w:val="none" w:sz="0" w:space="0" w:color="auto"/>
            <w:right w:val="none" w:sz="0" w:space="0" w:color="auto"/>
          </w:divBdr>
        </w:div>
        <w:div w:id="411006390">
          <w:marLeft w:val="640"/>
          <w:marRight w:val="0"/>
          <w:marTop w:val="0"/>
          <w:marBottom w:val="0"/>
          <w:divBdr>
            <w:top w:val="none" w:sz="0" w:space="0" w:color="auto"/>
            <w:left w:val="none" w:sz="0" w:space="0" w:color="auto"/>
            <w:bottom w:val="none" w:sz="0" w:space="0" w:color="auto"/>
            <w:right w:val="none" w:sz="0" w:space="0" w:color="auto"/>
          </w:divBdr>
        </w:div>
        <w:div w:id="24404417">
          <w:marLeft w:val="640"/>
          <w:marRight w:val="0"/>
          <w:marTop w:val="0"/>
          <w:marBottom w:val="0"/>
          <w:divBdr>
            <w:top w:val="none" w:sz="0" w:space="0" w:color="auto"/>
            <w:left w:val="none" w:sz="0" w:space="0" w:color="auto"/>
            <w:bottom w:val="none" w:sz="0" w:space="0" w:color="auto"/>
            <w:right w:val="none" w:sz="0" w:space="0" w:color="auto"/>
          </w:divBdr>
        </w:div>
        <w:div w:id="1080297356">
          <w:marLeft w:val="640"/>
          <w:marRight w:val="0"/>
          <w:marTop w:val="0"/>
          <w:marBottom w:val="0"/>
          <w:divBdr>
            <w:top w:val="none" w:sz="0" w:space="0" w:color="auto"/>
            <w:left w:val="none" w:sz="0" w:space="0" w:color="auto"/>
            <w:bottom w:val="none" w:sz="0" w:space="0" w:color="auto"/>
            <w:right w:val="none" w:sz="0" w:space="0" w:color="auto"/>
          </w:divBdr>
        </w:div>
        <w:div w:id="183373068">
          <w:marLeft w:val="640"/>
          <w:marRight w:val="0"/>
          <w:marTop w:val="0"/>
          <w:marBottom w:val="0"/>
          <w:divBdr>
            <w:top w:val="none" w:sz="0" w:space="0" w:color="auto"/>
            <w:left w:val="none" w:sz="0" w:space="0" w:color="auto"/>
            <w:bottom w:val="none" w:sz="0" w:space="0" w:color="auto"/>
            <w:right w:val="none" w:sz="0" w:space="0" w:color="auto"/>
          </w:divBdr>
        </w:div>
        <w:div w:id="447050603">
          <w:marLeft w:val="640"/>
          <w:marRight w:val="0"/>
          <w:marTop w:val="0"/>
          <w:marBottom w:val="0"/>
          <w:divBdr>
            <w:top w:val="none" w:sz="0" w:space="0" w:color="auto"/>
            <w:left w:val="none" w:sz="0" w:space="0" w:color="auto"/>
            <w:bottom w:val="none" w:sz="0" w:space="0" w:color="auto"/>
            <w:right w:val="none" w:sz="0" w:space="0" w:color="auto"/>
          </w:divBdr>
        </w:div>
        <w:div w:id="86005480">
          <w:marLeft w:val="640"/>
          <w:marRight w:val="0"/>
          <w:marTop w:val="0"/>
          <w:marBottom w:val="0"/>
          <w:divBdr>
            <w:top w:val="none" w:sz="0" w:space="0" w:color="auto"/>
            <w:left w:val="none" w:sz="0" w:space="0" w:color="auto"/>
            <w:bottom w:val="none" w:sz="0" w:space="0" w:color="auto"/>
            <w:right w:val="none" w:sz="0" w:space="0" w:color="auto"/>
          </w:divBdr>
        </w:div>
        <w:div w:id="801926700">
          <w:marLeft w:val="640"/>
          <w:marRight w:val="0"/>
          <w:marTop w:val="0"/>
          <w:marBottom w:val="0"/>
          <w:divBdr>
            <w:top w:val="none" w:sz="0" w:space="0" w:color="auto"/>
            <w:left w:val="none" w:sz="0" w:space="0" w:color="auto"/>
            <w:bottom w:val="none" w:sz="0" w:space="0" w:color="auto"/>
            <w:right w:val="none" w:sz="0" w:space="0" w:color="auto"/>
          </w:divBdr>
        </w:div>
        <w:div w:id="777211809">
          <w:marLeft w:val="640"/>
          <w:marRight w:val="0"/>
          <w:marTop w:val="0"/>
          <w:marBottom w:val="0"/>
          <w:divBdr>
            <w:top w:val="none" w:sz="0" w:space="0" w:color="auto"/>
            <w:left w:val="none" w:sz="0" w:space="0" w:color="auto"/>
            <w:bottom w:val="none" w:sz="0" w:space="0" w:color="auto"/>
            <w:right w:val="none" w:sz="0" w:space="0" w:color="auto"/>
          </w:divBdr>
        </w:div>
        <w:div w:id="1913541138">
          <w:marLeft w:val="640"/>
          <w:marRight w:val="0"/>
          <w:marTop w:val="0"/>
          <w:marBottom w:val="0"/>
          <w:divBdr>
            <w:top w:val="none" w:sz="0" w:space="0" w:color="auto"/>
            <w:left w:val="none" w:sz="0" w:space="0" w:color="auto"/>
            <w:bottom w:val="none" w:sz="0" w:space="0" w:color="auto"/>
            <w:right w:val="none" w:sz="0" w:space="0" w:color="auto"/>
          </w:divBdr>
        </w:div>
        <w:div w:id="721094894">
          <w:marLeft w:val="640"/>
          <w:marRight w:val="0"/>
          <w:marTop w:val="0"/>
          <w:marBottom w:val="0"/>
          <w:divBdr>
            <w:top w:val="none" w:sz="0" w:space="0" w:color="auto"/>
            <w:left w:val="none" w:sz="0" w:space="0" w:color="auto"/>
            <w:bottom w:val="none" w:sz="0" w:space="0" w:color="auto"/>
            <w:right w:val="none" w:sz="0" w:space="0" w:color="auto"/>
          </w:divBdr>
        </w:div>
        <w:div w:id="352340800">
          <w:marLeft w:val="640"/>
          <w:marRight w:val="0"/>
          <w:marTop w:val="0"/>
          <w:marBottom w:val="0"/>
          <w:divBdr>
            <w:top w:val="none" w:sz="0" w:space="0" w:color="auto"/>
            <w:left w:val="none" w:sz="0" w:space="0" w:color="auto"/>
            <w:bottom w:val="none" w:sz="0" w:space="0" w:color="auto"/>
            <w:right w:val="none" w:sz="0" w:space="0" w:color="auto"/>
          </w:divBdr>
        </w:div>
        <w:div w:id="107088280">
          <w:marLeft w:val="640"/>
          <w:marRight w:val="0"/>
          <w:marTop w:val="0"/>
          <w:marBottom w:val="0"/>
          <w:divBdr>
            <w:top w:val="none" w:sz="0" w:space="0" w:color="auto"/>
            <w:left w:val="none" w:sz="0" w:space="0" w:color="auto"/>
            <w:bottom w:val="none" w:sz="0" w:space="0" w:color="auto"/>
            <w:right w:val="none" w:sz="0" w:space="0" w:color="auto"/>
          </w:divBdr>
        </w:div>
        <w:div w:id="275255094">
          <w:marLeft w:val="640"/>
          <w:marRight w:val="0"/>
          <w:marTop w:val="0"/>
          <w:marBottom w:val="0"/>
          <w:divBdr>
            <w:top w:val="none" w:sz="0" w:space="0" w:color="auto"/>
            <w:left w:val="none" w:sz="0" w:space="0" w:color="auto"/>
            <w:bottom w:val="none" w:sz="0" w:space="0" w:color="auto"/>
            <w:right w:val="none" w:sz="0" w:space="0" w:color="auto"/>
          </w:divBdr>
        </w:div>
        <w:div w:id="449517813">
          <w:marLeft w:val="640"/>
          <w:marRight w:val="0"/>
          <w:marTop w:val="0"/>
          <w:marBottom w:val="0"/>
          <w:divBdr>
            <w:top w:val="none" w:sz="0" w:space="0" w:color="auto"/>
            <w:left w:val="none" w:sz="0" w:space="0" w:color="auto"/>
            <w:bottom w:val="none" w:sz="0" w:space="0" w:color="auto"/>
            <w:right w:val="none" w:sz="0" w:space="0" w:color="auto"/>
          </w:divBdr>
        </w:div>
        <w:div w:id="2050295754">
          <w:marLeft w:val="640"/>
          <w:marRight w:val="0"/>
          <w:marTop w:val="0"/>
          <w:marBottom w:val="0"/>
          <w:divBdr>
            <w:top w:val="none" w:sz="0" w:space="0" w:color="auto"/>
            <w:left w:val="none" w:sz="0" w:space="0" w:color="auto"/>
            <w:bottom w:val="none" w:sz="0" w:space="0" w:color="auto"/>
            <w:right w:val="none" w:sz="0" w:space="0" w:color="auto"/>
          </w:divBdr>
        </w:div>
        <w:div w:id="1229338759">
          <w:marLeft w:val="640"/>
          <w:marRight w:val="0"/>
          <w:marTop w:val="0"/>
          <w:marBottom w:val="0"/>
          <w:divBdr>
            <w:top w:val="none" w:sz="0" w:space="0" w:color="auto"/>
            <w:left w:val="none" w:sz="0" w:space="0" w:color="auto"/>
            <w:bottom w:val="none" w:sz="0" w:space="0" w:color="auto"/>
            <w:right w:val="none" w:sz="0" w:space="0" w:color="auto"/>
          </w:divBdr>
        </w:div>
        <w:div w:id="596401421">
          <w:marLeft w:val="640"/>
          <w:marRight w:val="0"/>
          <w:marTop w:val="0"/>
          <w:marBottom w:val="0"/>
          <w:divBdr>
            <w:top w:val="none" w:sz="0" w:space="0" w:color="auto"/>
            <w:left w:val="none" w:sz="0" w:space="0" w:color="auto"/>
            <w:bottom w:val="none" w:sz="0" w:space="0" w:color="auto"/>
            <w:right w:val="none" w:sz="0" w:space="0" w:color="auto"/>
          </w:divBdr>
        </w:div>
        <w:div w:id="1664311652">
          <w:marLeft w:val="640"/>
          <w:marRight w:val="0"/>
          <w:marTop w:val="0"/>
          <w:marBottom w:val="0"/>
          <w:divBdr>
            <w:top w:val="none" w:sz="0" w:space="0" w:color="auto"/>
            <w:left w:val="none" w:sz="0" w:space="0" w:color="auto"/>
            <w:bottom w:val="none" w:sz="0" w:space="0" w:color="auto"/>
            <w:right w:val="none" w:sz="0" w:space="0" w:color="auto"/>
          </w:divBdr>
        </w:div>
        <w:div w:id="1605839348">
          <w:marLeft w:val="640"/>
          <w:marRight w:val="0"/>
          <w:marTop w:val="0"/>
          <w:marBottom w:val="0"/>
          <w:divBdr>
            <w:top w:val="none" w:sz="0" w:space="0" w:color="auto"/>
            <w:left w:val="none" w:sz="0" w:space="0" w:color="auto"/>
            <w:bottom w:val="none" w:sz="0" w:space="0" w:color="auto"/>
            <w:right w:val="none" w:sz="0" w:space="0" w:color="auto"/>
          </w:divBdr>
        </w:div>
        <w:div w:id="351303781">
          <w:marLeft w:val="640"/>
          <w:marRight w:val="0"/>
          <w:marTop w:val="0"/>
          <w:marBottom w:val="0"/>
          <w:divBdr>
            <w:top w:val="none" w:sz="0" w:space="0" w:color="auto"/>
            <w:left w:val="none" w:sz="0" w:space="0" w:color="auto"/>
            <w:bottom w:val="none" w:sz="0" w:space="0" w:color="auto"/>
            <w:right w:val="none" w:sz="0" w:space="0" w:color="auto"/>
          </w:divBdr>
        </w:div>
        <w:div w:id="1708287821">
          <w:marLeft w:val="640"/>
          <w:marRight w:val="0"/>
          <w:marTop w:val="0"/>
          <w:marBottom w:val="0"/>
          <w:divBdr>
            <w:top w:val="none" w:sz="0" w:space="0" w:color="auto"/>
            <w:left w:val="none" w:sz="0" w:space="0" w:color="auto"/>
            <w:bottom w:val="none" w:sz="0" w:space="0" w:color="auto"/>
            <w:right w:val="none" w:sz="0" w:space="0" w:color="auto"/>
          </w:divBdr>
        </w:div>
        <w:div w:id="329021329">
          <w:marLeft w:val="640"/>
          <w:marRight w:val="0"/>
          <w:marTop w:val="0"/>
          <w:marBottom w:val="0"/>
          <w:divBdr>
            <w:top w:val="none" w:sz="0" w:space="0" w:color="auto"/>
            <w:left w:val="none" w:sz="0" w:space="0" w:color="auto"/>
            <w:bottom w:val="none" w:sz="0" w:space="0" w:color="auto"/>
            <w:right w:val="none" w:sz="0" w:space="0" w:color="auto"/>
          </w:divBdr>
        </w:div>
        <w:div w:id="657928622">
          <w:marLeft w:val="640"/>
          <w:marRight w:val="0"/>
          <w:marTop w:val="0"/>
          <w:marBottom w:val="0"/>
          <w:divBdr>
            <w:top w:val="none" w:sz="0" w:space="0" w:color="auto"/>
            <w:left w:val="none" w:sz="0" w:space="0" w:color="auto"/>
            <w:bottom w:val="none" w:sz="0" w:space="0" w:color="auto"/>
            <w:right w:val="none" w:sz="0" w:space="0" w:color="auto"/>
          </w:divBdr>
        </w:div>
        <w:div w:id="3942527">
          <w:marLeft w:val="640"/>
          <w:marRight w:val="0"/>
          <w:marTop w:val="0"/>
          <w:marBottom w:val="0"/>
          <w:divBdr>
            <w:top w:val="none" w:sz="0" w:space="0" w:color="auto"/>
            <w:left w:val="none" w:sz="0" w:space="0" w:color="auto"/>
            <w:bottom w:val="none" w:sz="0" w:space="0" w:color="auto"/>
            <w:right w:val="none" w:sz="0" w:space="0" w:color="auto"/>
          </w:divBdr>
        </w:div>
        <w:div w:id="301034444">
          <w:marLeft w:val="640"/>
          <w:marRight w:val="0"/>
          <w:marTop w:val="0"/>
          <w:marBottom w:val="0"/>
          <w:divBdr>
            <w:top w:val="none" w:sz="0" w:space="0" w:color="auto"/>
            <w:left w:val="none" w:sz="0" w:space="0" w:color="auto"/>
            <w:bottom w:val="none" w:sz="0" w:space="0" w:color="auto"/>
            <w:right w:val="none" w:sz="0" w:space="0" w:color="auto"/>
          </w:divBdr>
        </w:div>
        <w:div w:id="122314646">
          <w:marLeft w:val="640"/>
          <w:marRight w:val="0"/>
          <w:marTop w:val="0"/>
          <w:marBottom w:val="0"/>
          <w:divBdr>
            <w:top w:val="none" w:sz="0" w:space="0" w:color="auto"/>
            <w:left w:val="none" w:sz="0" w:space="0" w:color="auto"/>
            <w:bottom w:val="none" w:sz="0" w:space="0" w:color="auto"/>
            <w:right w:val="none" w:sz="0" w:space="0" w:color="auto"/>
          </w:divBdr>
        </w:div>
        <w:div w:id="730688680">
          <w:marLeft w:val="640"/>
          <w:marRight w:val="0"/>
          <w:marTop w:val="0"/>
          <w:marBottom w:val="0"/>
          <w:divBdr>
            <w:top w:val="none" w:sz="0" w:space="0" w:color="auto"/>
            <w:left w:val="none" w:sz="0" w:space="0" w:color="auto"/>
            <w:bottom w:val="none" w:sz="0" w:space="0" w:color="auto"/>
            <w:right w:val="none" w:sz="0" w:space="0" w:color="auto"/>
          </w:divBdr>
        </w:div>
        <w:div w:id="559244041">
          <w:marLeft w:val="640"/>
          <w:marRight w:val="0"/>
          <w:marTop w:val="0"/>
          <w:marBottom w:val="0"/>
          <w:divBdr>
            <w:top w:val="none" w:sz="0" w:space="0" w:color="auto"/>
            <w:left w:val="none" w:sz="0" w:space="0" w:color="auto"/>
            <w:bottom w:val="none" w:sz="0" w:space="0" w:color="auto"/>
            <w:right w:val="none" w:sz="0" w:space="0" w:color="auto"/>
          </w:divBdr>
        </w:div>
        <w:div w:id="1865051620">
          <w:marLeft w:val="640"/>
          <w:marRight w:val="0"/>
          <w:marTop w:val="0"/>
          <w:marBottom w:val="0"/>
          <w:divBdr>
            <w:top w:val="none" w:sz="0" w:space="0" w:color="auto"/>
            <w:left w:val="none" w:sz="0" w:space="0" w:color="auto"/>
            <w:bottom w:val="none" w:sz="0" w:space="0" w:color="auto"/>
            <w:right w:val="none" w:sz="0" w:space="0" w:color="auto"/>
          </w:divBdr>
        </w:div>
        <w:div w:id="1587109552">
          <w:marLeft w:val="640"/>
          <w:marRight w:val="0"/>
          <w:marTop w:val="0"/>
          <w:marBottom w:val="0"/>
          <w:divBdr>
            <w:top w:val="none" w:sz="0" w:space="0" w:color="auto"/>
            <w:left w:val="none" w:sz="0" w:space="0" w:color="auto"/>
            <w:bottom w:val="none" w:sz="0" w:space="0" w:color="auto"/>
            <w:right w:val="none" w:sz="0" w:space="0" w:color="auto"/>
          </w:divBdr>
        </w:div>
        <w:div w:id="857696261">
          <w:marLeft w:val="640"/>
          <w:marRight w:val="0"/>
          <w:marTop w:val="0"/>
          <w:marBottom w:val="0"/>
          <w:divBdr>
            <w:top w:val="none" w:sz="0" w:space="0" w:color="auto"/>
            <w:left w:val="none" w:sz="0" w:space="0" w:color="auto"/>
            <w:bottom w:val="none" w:sz="0" w:space="0" w:color="auto"/>
            <w:right w:val="none" w:sz="0" w:space="0" w:color="auto"/>
          </w:divBdr>
        </w:div>
        <w:div w:id="550269310">
          <w:marLeft w:val="640"/>
          <w:marRight w:val="0"/>
          <w:marTop w:val="0"/>
          <w:marBottom w:val="0"/>
          <w:divBdr>
            <w:top w:val="none" w:sz="0" w:space="0" w:color="auto"/>
            <w:left w:val="none" w:sz="0" w:space="0" w:color="auto"/>
            <w:bottom w:val="none" w:sz="0" w:space="0" w:color="auto"/>
            <w:right w:val="none" w:sz="0" w:space="0" w:color="auto"/>
          </w:divBdr>
        </w:div>
        <w:div w:id="409884564">
          <w:marLeft w:val="640"/>
          <w:marRight w:val="0"/>
          <w:marTop w:val="0"/>
          <w:marBottom w:val="0"/>
          <w:divBdr>
            <w:top w:val="none" w:sz="0" w:space="0" w:color="auto"/>
            <w:left w:val="none" w:sz="0" w:space="0" w:color="auto"/>
            <w:bottom w:val="none" w:sz="0" w:space="0" w:color="auto"/>
            <w:right w:val="none" w:sz="0" w:space="0" w:color="auto"/>
          </w:divBdr>
        </w:div>
        <w:div w:id="1742822741">
          <w:marLeft w:val="640"/>
          <w:marRight w:val="0"/>
          <w:marTop w:val="0"/>
          <w:marBottom w:val="0"/>
          <w:divBdr>
            <w:top w:val="none" w:sz="0" w:space="0" w:color="auto"/>
            <w:left w:val="none" w:sz="0" w:space="0" w:color="auto"/>
            <w:bottom w:val="none" w:sz="0" w:space="0" w:color="auto"/>
            <w:right w:val="none" w:sz="0" w:space="0" w:color="auto"/>
          </w:divBdr>
        </w:div>
        <w:div w:id="734936516">
          <w:marLeft w:val="640"/>
          <w:marRight w:val="0"/>
          <w:marTop w:val="0"/>
          <w:marBottom w:val="0"/>
          <w:divBdr>
            <w:top w:val="none" w:sz="0" w:space="0" w:color="auto"/>
            <w:left w:val="none" w:sz="0" w:space="0" w:color="auto"/>
            <w:bottom w:val="none" w:sz="0" w:space="0" w:color="auto"/>
            <w:right w:val="none" w:sz="0" w:space="0" w:color="auto"/>
          </w:divBdr>
        </w:div>
        <w:div w:id="371156944">
          <w:marLeft w:val="640"/>
          <w:marRight w:val="0"/>
          <w:marTop w:val="0"/>
          <w:marBottom w:val="0"/>
          <w:divBdr>
            <w:top w:val="none" w:sz="0" w:space="0" w:color="auto"/>
            <w:left w:val="none" w:sz="0" w:space="0" w:color="auto"/>
            <w:bottom w:val="none" w:sz="0" w:space="0" w:color="auto"/>
            <w:right w:val="none" w:sz="0" w:space="0" w:color="auto"/>
          </w:divBdr>
        </w:div>
        <w:div w:id="939800248">
          <w:marLeft w:val="640"/>
          <w:marRight w:val="0"/>
          <w:marTop w:val="0"/>
          <w:marBottom w:val="0"/>
          <w:divBdr>
            <w:top w:val="none" w:sz="0" w:space="0" w:color="auto"/>
            <w:left w:val="none" w:sz="0" w:space="0" w:color="auto"/>
            <w:bottom w:val="none" w:sz="0" w:space="0" w:color="auto"/>
            <w:right w:val="none" w:sz="0" w:space="0" w:color="auto"/>
          </w:divBdr>
        </w:div>
        <w:div w:id="1390569535">
          <w:marLeft w:val="640"/>
          <w:marRight w:val="0"/>
          <w:marTop w:val="0"/>
          <w:marBottom w:val="0"/>
          <w:divBdr>
            <w:top w:val="none" w:sz="0" w:space="0" w:color="auto"/>
            <w:left w:val="none" w:sz="0" w:space="0" w:color="auto"/>
            <w:bottom w:val="none" w:sz="0" w:space="0" w:color="auto"/>
            <w:right w:val="none" w:sz="0" w:space="0" w:color="auto"/>
          </w:divBdr>
        </w:div>
        <w:div w:id="1577668191">
          <w:marLeft w:val="640"/>
          <w:marRight w:val="0"/>
          <w:marTop w:val="0"/>
          <w:marBottom w:val="0"/>
          <w:divBdr>
            <w:top w:val="none" w:sz="0" w:space="0" w:color="auto"/>
            <w:left w:val="none" w:sz="0" w:space="0" w:color="auto"/>
            <w:bottom w:val="none" w:sz="0" w:space="0" w:color="auto"/>
            <w:right w:val="none" w:sz="0" w:space="0" w:color="auto"/>
          </w:divBdr>
        </w:div>
        <w:div w:id="1052773202">
          <w:marLeft w:val="640"/>
          <w:marRight w:val="0"/>
          <w:marTop w:val="0"/>
          <w:marBottom w:val="0"/>
          <w:divBdr>
            <w:top w:val="none" w:sz="0" w:space="0" w:color="auto"/>
            <w:left w:val="none" w:sz="0" w:space="0" w:color="auto"/>
            <w:bottom w:val="none" w:sz="0" w:space="0" w:color="auto"/>
            <w:right w:val="none" w:sz="0" w:space="0" w:color="auto"/>
          </w:divBdr>
        </w:div>
        <w:div w:id="1170102852">
          <w:marLeft w:val="640"/>
          <w:marRight w:val="0"/>
          <w:marTop w:val="0"/>
          <w:marBottom w:val="0"/>
          <w:divBdr>
            <w:top w:val="none" w:sz="0" w:space="0" w:color="auto"/>
            <w:left w:val="none" w:sz="0" w:space="0" w:color="auto"/>
            <w:bottom w:val="none" w:sz="0" w:space="0" w:color="auto"/>
            <w:right w:val="none" w:sz="0" w:space="0" w:color="auto"/>
          </w:divBdr>
        </w:div>
        <w:div w:id="212426772">
          <w:marLeft w:val="640"/>
          <w:marRight w:val="0"/>
          <w:marTop w:val="0"/>
          <w:marBottom w:val="0"/>
          <w:divBdr>
            <w:top w:val="none" w:sz="0" w:space="0" w:color="auto"/>
            <w:left w:val="none" w:sz="0" w:space="0" w:color="auto"/>
            <w:bottom w:val="none" w:sz="0" w:space="0" w:color="auto"/>
            <w:right w:val="none" w:sz="0" w:space="0" w:color="auto"/>
          </w:divBdr>
        </w:div>
        <w:div w:id="140466484">
          <w:marLeft w:val="640"/>
          <w:marRight w:val="0"/>
          <w:marTop w:val="0"/>
          <w:marBottom w:val="0"/>
          <w:divBdr>
            <w:top w:val="none" w:sz="0" w:space="0" w:color="auto"/>
            <w:left w:val="none" w:sz="0" w:space="0" w:color="auto"/>
            <w:bottom w:val="none" w:sz="0" w:space="0" w:color="auto"/>
            <w:right w:val="none" w:sz="0" w:space="0" w:color="auto"/>
          </w:divBdr>
        </w:div>
        <w:div w:id="1119566538">
          <w:marLeft w:val="640"/>
          <w:marRight w:val="0"/>
          <w:marTop w:val="0"/>
          <w:marBottom w:val="0"/>
          <w:divBdr>
            <w:top w:val="none" w:sz="0" w:space="0" w:color="auto"/>
            <w:left w:val="none" w:sz="0" w:space="0" w:color="auto"/>
            <w:bottom w:val="none" w:sz="0" w:space="0" w:color="auto"/>
            <w:right w:val="none" w:sz="0" w:space="0" w:color="auto"/>
          </w:divBdr>
        </w:div>
        <w:div w:id="2030712447">
          <w:marLeft w:val="640"/>
          <w:marRight w:val="0"/>
          <w:marTop w:val="0"/>
          <w:marBottom w:val="0"/>
          <w:divBdr>
            <w:top w:val="none" w:sz="0" w:space="0" w:color="auto"/>
            <w:left w:val="none" w:sz="0" w:space="0" w:color="auto"/>
            <w:bottom w:val="none" w:sz="0" w:space="0" w:color="auto"/>
            <w:right w:val="none" w:sz="0" w:space="0" w:color="auto"/>
          </w:divBdr>
        </w:div>
        <w:div w:id="825635626">
          <w:marLeft w:val="640"/>
          <w:marRight w:val="0"/>
          <w:marTop w:val="0"/>
          <w:marBottom w:val="0"/>
          <w:divBdr>
            <w:top w:val="none" w:sz="0" w:space="0" w:color="auto"/>
            <w:left w:val="none" w:sz="0" w:space="0" w:color="auto"/>
            <w:bottom w:val="none" w:sz="0" w:space="0" w:color="auto"/>
            <w:right w:val="none" w:sz="0" w:space="0" w:color="auto"/>
          </w:divBdr>
        </w:div>
        <w:div w:id="1587301383">
          <w:marLeft w:val="640"/>
          <w:marRight w:val="0"/>
          <w:marTop w:val="0"/>
          <w:marBottom w:val="0"/>
          <w:divBdr>
            <w:top w:val="none" w:sz="0" w:space="0" w:color="auto"/>
            <w:left w:val="none" w:sz="0" w:space="0" w:color="auto"/>
            <w:bottom w:val="none" w:sz="0" w:space="0" w:color="auto"/>
            <w:right w:val="none" w:sz="0" w:space="0" w:color="auto"/>
          </w:divBdr>
        </w:div>
        <w:div w:id="1378504477">
          <w:marLeft w:val="640"/>
          <w:marRight w:val="0"/>
          <w:marTop w:val="0"/>
          <w:marBottom w:val="0"/>
          <w:divBdr>
            <w:top w:val="none" w:sz="0" w:space="0" w:color="auto"/>
            <w:left w:val="none" w:sz="0" w:space="0" w:color="auto"/>
            <w:bottom w:val="none" w:sz="0" w:space="0" w:color="auto"/>
            <w:right w:val="none" w:sz="0" w:space="0" w:color="auto"/>
          </w:divBdr>
        </w:div>
        <w:div w:id="495731501">
          <w:marLeft w:val="640"/>
          <w:marRight w:val="0"/>
          <w:marTop w:val="0"/>
          <w:marBottom w:val="0"/>
          <w:divBdr>
            <w:top w:val="none" w:sz="0" w:space="0" w:color="auto"/>
            <w:left w:val="none" w:sz="0" w:space="0" w:color="auto"/>
            <w:bottom w:val="none" w:sz="0" w:space="0" w:color="auto"/>
            <w:right w:val="none" w:sz="0" w:space="0" w:color="auto"/>
          </w:divBdr>
        </w:div>
        <w:div w:id="930625824">
          <w:marLeft w:val="640"/>
          <w:marRight w:val="0"/>
          <w:marTop w:val="0"/>
          <w:marBottom w:val="0"/>
          <w:divBdr>
            <w:top w:val="none" w:sz="0" w:space="0" w:color="auto"/>
            <w:left w:val="none" w:sz="0" w:space="0" w:color="auto"/>
            <w:bottom w:val="none" w:sz="0" w:space="0" w:color="auto"/>
            <w:right w:val="none" w:sz="0" w:space="0" w:color="auto"/>
          </w:divBdr>
        </w:div>
        <w:div w:id="325985121">
          <w:marLeft w:val="640"/>
          <w:marRight w:val="0"/>
          <w:marTop w:val="0"/>
          <w:marBottom w:val="0"/>
          <w:divBdr>
            <w:top w:val="none" w:sz="0" w:space="0" w:color="auto"/>
            <w:left w:val="none" w:sz="0" w:space="0" w:color="auto"/>
            <w:bottom w:val="none" w:sz="0" w:space="0" w:color="auto"/>
            <w:right w:val="none" w:sz="0" w:space="0" w:color="auto"/>
          </w:divBdr>
        </w:div>
        <w:div w:id="1697391660">
          <w:marLeft w:val="640"/>
          <w:marRight w:val="0"/>
          <w:marTop w:val="0"/>
          <w:marBottom w:val="0"/>
          <w:divBdr>
            <w:top w:val="none" w:sz="0" w:space="0" w:color="auto"/>
            <w:left w:val="none" w:sz="0" w:space="0" w:color="auto"/>
            <w:bottom w:val="none" w:sz="0" w:space="0" w:color="auto"/>
            <w:right w:val="none" w:sz="0" w:space="0" w:color="auto"/>
          </w:divBdr>
        </w:div>
        <w:div w:id="843739440">
          <w:marLeft w:val="640"/>
          <w:marRight w:val="0"/>
          <w:marTop w:val="0"/>
          <w:marBottom w:val="0"/>
          <w:divBdr>
            <w:top w:val="none" w:sz="0" w:space="0" w:color="auto"/>
            <w:left w:val="none" w:sz="0" w:space="0" w:color="auto"/>
            <w:bottom w:val="none" w:sz="0" w:space="0" w:color="auto"/>
            <w:right w:val="none" w:sz="0" w:space="0" w:color="auto"/>
          </w:divBdr>
        </w:div>
        <w:div w:id="1931038458">
          <w:marLeft w:val="640"/>
          <w:marRight w:val="0"/>
          <w:marTop w:val="0"/>
          <w:marBottom w:val="0"/>
          <w:divBdr>
            <w:top w:val="none" w:sz="0" w:space="0" w:color="auto"/>
            <w:left w:val="none" w:sz="0" w:space="0" w:color="auto"/>
            <w:bottom w:val="none" w:sz="0" w:space="0" w:color="auto"/>
            <w:right w:val="none" w:sz="0" w:space="0" w:color="auto"/>
          </w:divBdr>
        </w:div>
        <w:div w:id="1694570312">
          <w:marLeft w:val="640"/>
          <w:marRight w:val="0"/>
          <w:marTop w:val="0"/>
          <w:marBottom w:val="0"/>
          <w:divBdr>
            <w:top w:val="none" w:sz="0" w:space="0" w:color="auto"/>
            <w:left w:val="none" w:sz="0" w:space="0" w:color="auto"/>
            <w:bottom w:val="none" w:sz="0" w:space="0" w:color="auto"/>
            <w:right w:val="none" w:sz="0" w:space="0" w:color="auto"/>
          </w:divBdr>
        </w:div>
        <w:div w:id="970861292">
          <w:marLeft w:val="640"/>
          <w:marRight w:val="0"/>
          <w:marTop w:val="0"/>
          <w:marBottom w:val="0"/>
          <w:divBdr>
            <w:top w:val="none" w:sz="0" w:space="0" w:color="auto"/>
            <w:left w:val="none" w:sz="0" w:space="0" w:color="auto"/>
            <w:bottom w:val="none" w:sz="0" w:space="0" w:color="auto"/>
            <w:right w:val="none" w:sz="0" w:space="0" w:color="auto"/>
          </w:divBdr>
        </w:div>
        <w:div w:id="763258141">
          <w:marLeft w:val="640"/>
          <w:marRight w:val="0"/>
          <w:marTop w:val="0"/>
          <w:marBottom w:val="0"/>
          <w:divBdr>
            <w:top w:val="none" w:sz="0" w:space="0" w:color="auto"/>
            <w:left w:val="none" w:sz="0" w:space="0" w:color="auto"/>
            <w:bottom w:val="none" w:sz="0" w:space="0" w:color="auto"/>
            <w:right w:val="none" w:sz="0" w:space="0" w:color="auto"/>
          </w:divBdr>
        </w:div>
        <w:div w:id="605432227">
          <w:marLeft w:val="640"/>
          <w:marRight w:val="0"/>
          <w:marTop w:val="0"/>
          <w:marBottom w:val="0"/>
          <w:divBdr>
            <w:top w:val="none" w:sz="0" w:space="0" w:color="auto"/>
            <w:left w:val="none" w:sz="0" w:space="0" w:color="auto"/>
            <w:bottom w:val="none" w:sz="0" w:space="0" w:color="auto"/>
            <w:right w:val="none" w:sz="0" w:space="0" w:color="auto"/>
          </w:divBdr>
        </w:div>
        <w:div w:id="1636180041">
          <w:marLeft w:val="640"/>
          <w:marRight w:val="0"/>
          <w:marTop w:val="0"/>
          <w:marBottom w:val="0"/>
          <w:divBdr>
            <w:top w:val="none" w:sz="0" w:space="0" w:color="auto"/>
            <w:left w:val="none" w:sz="0" w:space="0" w:color="auto"/>
            <w:bottom w:val="none" w:sz="0" w:space="0" w:color="auto"/>
            <w:right w:val="none" w:sz="0" w:space="0" w:color="auto"/>
          </w:divBdr>
        </w:div>
        <w:div w:id="496271135">
          <w:marLeft w:val="640"/>
          <w:marRight w:val="0"/>
          <w:marTop w:val="0"/>
          <w:marBottom w:val="0"/>
          <w:divBdr>
            <w:top w:val="none" w:sz="0" w:space="0" w:color="auto"/>
            <w:left w:val="none" w:sz="0" w:space="0" w:color="auto"/>
            <w:bottom w:val="none" w:sz="0" w:space="0" w:color="auto"/>
            <w:right w:val="none" w:sz="0" w:space="0" w:color="auto"/>
          </w:divBdr>
        </w:div>
        <w:div w:id="59135949">
          <w:marLeft w:val="640"/>
          <w:marRight w:val="0"/>
          <w:marTop w:val="0"/>
          <w:marBottom w:val="0"/>
          <w:divBdr>
            <w:top w:val="none" w:sz="0" w:space="0" w:color="auto"/>
            <w:left w:val="none" w:sz="0" w:space="0" w:color="auto"/>
            <w:bottom w:val="none" w:sz="0" w:space="0" w:color="auto"/>
            <w:right w:val="none" w:sz="0" w:space="0" w:color="auto"/>
          </w:divBdr>
        </w:div>
        <w:div w:id="1717659446">
          <w:marLeft w:val="640"/>
          <w:marRight w:val="0"/>
          <w:marTop w:val="0"/>
          <w:marBottom w:val="0"/>
          <w:divBdr>
            <w:top w:val="none" w:sz="0" w:space="0" w:color="auto"/>
            <w:left w:val="none" w:sz="0" w:space="0" w:color="auto"/>
            <w:bottom w:val="none" w:sz="0" w:space="0" w:color="auto"/>
            <w:right w:val="none" w:sz="0" w:space="0" w:color="auto"/>
          </w:divBdr>
        </w:div>
        <w:div w:id="856232701">
          <w:marLeft w:val="640"/>
          <w:marRight w:val="0"/>
          <w:marTop w:val="0"/>
          <w:marBottom w:val="0"/>
          <w:divBdr>
            <w:top w:val="none" w:sz="0" w:space="0" w:color="auto"/>
            <w:left w:val="none" w:sz="0" w:space="0" w:color="auto"/>
            <w:bottom w:val="none" w:sz="0" w:space="0" w:color="auto"/>
            <w:right w:val="none" w:sz="0" w:space="0" w:color="auto"/>
          </w:divBdr>
        </w:div>
        <w:div w:id="76369414">
          <w:marLeft w:val="640"/>
          <w:marRight w:val="0"/>
          <w:marTop w:val="0"/>
          <w:marBottom w:val="0"/>
          <w:divBdr>
            <w:top w:val="none" w:sz="0" w:space="0" w:color="auto"/>
            <w:left w:val="none" w:sz="0" w:space="0" w:color="auto"/>
            <w:bottom w:val="none" w:sz="0" w:space="0" w:color="auto"/>
            <w:right w:val="none" w:sz="0" w:space="0" w:color="auto"/>
          </w:divBdr>
        </w:div>
        <w:div w:id="1577281785">
          <w:marLeft w:val="640"/>
          <w:marRight w:val="0"/>
          <w:marTop w:val="0"/>
          <w:marBottom w:val="0"/>
          <w:divBdr>
            <w:top w:val="none" w:sz="0" w:space="0" w:color="auto"/>
            <w:left w:val="none" w:sz="0" w:space="0" w:color="auto"/>
            <w:bottom w:val="none" w:sz="0" w:space="0" w:color="auto"/>
            <w:right w:val="none" w:sz="0" w:space="0" w:color="auto"/>
          </w:divBdr>
        </w:div>
        <w:div w:id="1368023873">
          <w:marLeft w:val="640"/>
          <w:marRight w:val="0"/>
          <w:marTop w:val="0"/>
          <w:marBottom w:val="0"/>
          <w:divBdr>
            <w:top w:val="none" w:sz="0" w:space="0" w:color="auto"/>
            <w:left w:val="none" w:sz="0" w:space="0" w:color="auto"/>
            <w:bottom w:val="none" w:sz="0" w:space="0" w:color="auto"/>
            <w:right w:val="none" w:sz="0" w:space="0" w:color="auto"/>
          </w:divBdr>
        </w:div>
        <w:div w:id="1824351243">
          <w:marLeft w:val="640"/>
          <w:marRight w:val="0"/>
          <w:marTop w:val="0"/>
          <w:marBottom w:val="0"/>
          <w:divBdr>
            <w:top w:val="none" w:sz="0" w:space="0" w:color="auto"/>
            <w:left w:val="none" w:sz="0" w:space="0" w:color="auto"/>
            <w:bottom w:val="none" w:sz="0" w:space="0" w:color="auto"/>
            <w:right w:val="none" w:sz="0" w:space="0" w:color="auto"/>
          </w:divBdr>
        </w:div>
        <w:div w:id="855264826">
          <w:marLeft w:val="640"/>
          <w:marRight w:val="0"/>
          <w:marTop w:val="0"/>
          <w:marBottom w:val="0"/>
          <w:divBdr>
            <w:top w:val="none" w:sz="0" w:space="0" w:color="auto"/>
            <w:left w:val="none" w:sz="0" w:space="0" w:color="auto"/>
            <w:bottom w:val="none" w:sz="0" w:space="0" w:color="auto"/>
            <w:right w:val="none" w:sz="0" w:space="0" w:color="auto"/>
          </w:divBdr>
        </w:div>
        <w:div w:id="708183259">
          <w:marLeft w:val="640"/>
          <w:marRight w:val="0"/>
          <w:marTop w:val="0"/>
          <w:marBottom w:val="0"/>
          <w:divBdr>
            <w:top w:val="none" w:sz="0" w:space="0" w:color="auto"/>
            <w:left w:val="none" w:sz="0" w:space="0" w:color="auto"/>
            <w:bottom w:val="none" w:sz="0" w:space="0" w:color="auto"/>
            <w:right w:val="none" w:sz="0" w:space="0" w:color="auto"/>
          </w:divBdr>
        </w:div>
        <w:div w:id="1040517113">
          <w:marLeft w:val="640"/>
          <w:marRight w:val="0"/>
          <w:marTop w:val="0"/>
          <w:marBottom w:val="0"/>
          <w:divBdr>
            <w:top w:val="none" w:sz="0" w:space="0" w:color="auto"/>
            <w:left w:val="none" w:sz="0" w:space="0" w:color="auto"/>
            <w:bottom w:val="none" w:sz="0" w:space="0" w:color="auto"/>
            <w:right w:val="none" w:sz="0" w:space="0" w:color="auto"/>
          </w:divBdr>
        </w:div>
        <w:div w:id="2015186383">
          <w:marLeft w:val="640"/>
          <w:marRight w:val="0"/>
          <w:marTop w:val="0"/>
          <w:marBottom w:val="0"/>
          <w:divBdr>
            <w:top w:val="none" w:sz="0" w:space="0" w:color="auto"/>
            <w:left w:val="none" w:sz="0" w:space="0" w:color="auto"/>
            <w:bottom w:val="none" w:sz="0" w:space="0" w:color="auto"/>
            <w:right w:val="none" w:sz="0" w:space="0" w:color="auto"/>
          </w:divBdr>
        </w:div>
        <w:div w:id="744957495">
          <w:marLeft w:val="640"/>
          <w:marRight w:val="0"/>
          <w:marTop w:val="0"/>
          <w:marBottom w:val="0"/>
          <w:divBdr>
            <w:top w:val="none" w:sz="0" w:space="0" w:color="auto"/>
            <w:left w:val="none" w:sz="0" w:space="0" w:color="auto"/>
            <w:bottom w:val="none" w:sz="0" w:space="0" w:color="auto"/>
            <w:right w:val="none" w:sz="0" w:space="0" w:color="auto"/>
          </w:divBdr>
        </w:div>
        <w:div w:id="416442035">
          <w:marLeft w:val="640"/>
          <w:marRight w:val="0"/>
          <w:marTop w:val="0"/>
          <w:marBottom w:val="0"/>
          <w:divBdr>
            <w:top w:val="none" w:sz="0" w:space="0" w:color="auto"/>
            <w:left w:val="none" w:sz="0" w:space="0" w:color="auto"/>
            <w:bottom w:val="none" w:sz="0" w:space="0" w:color="auto"/>
            <w:right w:val="none" w:sz="0" w:space="0" w:color="auto"/>
          </w:divBdr>
        </w:div>
        <w:div w:id="129132928">
          <w:marLeft w:val="640"/>
          <w:marRight w:val="0"/>
          <w:marTop w:val="0"/>
          <w:marBottom w:val="0"/>
          <w:divBdr>
            <w:top w:val="none" w:sz="0" w:space="0" w:color="auto"/>
            <w:left w:val="none" w:sz="0" w:space="0" w:color="auto"/>
            <w:bottom w:val="none" w:sz="0" w:space="0" w:color="auto"/>
            <w:right w:val="none" w:sz="0" w:space="0" w:color="auto"/>
          </w:divBdr>
        </w:div>
        <w:div w:id="1840341624">
          <w:marLeft w:val="640"/>
          <w:marRight w:val="0"/>
          <w:marTop w:val="0"/>
          <w:marBottom w:val="0"/>
          <w:divBdr>
            <w:top w:val="none" w:sz="0" w:space="0" w:color="auto"/>
            <w:left w:val="none" w:sz="0" w:space="0" w:color="auto"/>
            <w:bottom w:val="none" w:sz="0" w:space="0" w:color="auto"/>
            <w:right w:val="none" w:sz="0" w:space="0" w:color="auto"/>
          </w:divBdr>
        </w:div>
        <w:div w:id="672534939">
          <w:marLeft w:val="640"/>
          <w:marRight w:val="0"/>
          <w:marTop w:val="0"/>
          <w:marBottom w:val="0"/>
          <w:divBdr>
            <w:top w:val="none" w:sz="0" w:space="0" w:color="auto"/>
            <w:left w:val="none" w:sz="0" w:space="0" w:color="auto"/>
            <w:bottom w:val="none" w:sz="0" w:space="0" w:color="auto"/>
            <w:right w:val="none" w:sz="0" w:space="0" w:color="auto"/>
          </w:divBdr>
        </w:div>
        <w:div w:id="2002730430">
          <w:marLeft w:val="640"/>
          <w:marRight w:val="0"/>
          <w:marTop w:val="0"/>
          <w:marBottom w:val="0"/>
          <w:divBdr>
            <w:top w:val="none" w:sz="0" w:space="0" w:color="auto"/>
            <w:left w:val="none" w:sz="0" w:space="0" w:color="auto"/>
            <w:bottom w:val="none" w:sz="0" w:space="0" w:color="auto"/>
            <w:right w:val="none" w:sz="0" w:space="0" w:color="auto"/>
          </w:divBdr>
        </w:div>
        <w:div w:id="796215232">
          <w:marLeft w:val="640"/>
          <w:marRight w:val="0"/>
          <w:marTop w:val="0"/>
          <w:marBottom w:val="0"/>
          <w:divBdr>
            <w:top w:val="none" w:sz="0" w:space="0" w:color="auto"/>
            <w:left w:val="none" w:sz="0" w:space="0" w:color="auto"/>
            <w:bottom w:val="none" w:sz="0" w:space="0" w:color="auto"/>
            <w:right w:val="none" w:sz="0" w:space="0" w:color="auto"/>
          </w:divBdr>
        </w:div>
        <w:div w:id="837112191">
          <w:marLeft w:val="640"/>
          <w:marRight w:val="0"/>
          <w:marTop w:val="0"/>
          <w:marBottom w:val="0"/>
          <w:divBdr>
            <w:top w:val="none" w:sz="0" w:space="0" w:color="auto"/>
            <w:left w:val="none" w:sz="0" w:space="0" w:color="auto"/>
            <w:bottom w:val="none" w:sz="0" w:space="0" w:color="auto"/>
            <w:right w:val="none" w:sz="0" w:space="0" w:color="auto"/>
          </w:divBdr>
        </w:div>
        <w:div w:id="412507413">
          <w:marLeft w:val="640"/>
          <w:marRight w:val="0"/>
          <w:marTop w:val="0"/>
          <w:marBottom w:val="0"/>
          <w:divBdr>
            <w:top w:val="none" w:sz="0" w:space="0" w:color="auto"/>
            <w:left w:val="none" w:sz="0" w:space="0" w:color="auto"/>
            <w:bottom w:val="none" w:sz="0" w:space="0" w:color="auto"/>
            <w:right w:val="none" w:sz="0" w:space="0" w:color="auto"/>
          </w:divBdr>
        </w:div>
        <w:div w:id="177736566">
          <w:marLeft w:val="640"/>
          <w:marRight w:val="0"/>
          <w:marTop w:val="0"/>
          <w:marBottom w:val="0"/>
          <w:divBdr>
            <w:top w:val="none" w:sz="0" w:space="0" w:color="auto"/>
            <w:left w:val="none" w:sz="0" w:space="0" w:color="auto"/>
            <w:bottom w:val="none" w:sz="0" w:space="0" w:color="auto"/>
            <w:right w:val="none" w:sz="0" w:space="0" w:color="auto"/>
          </w:divBdr>
        </w:div>
        <w:div w:id="680473344">
          <w:marLeft w:val="640"/>
          <w:marRight w:val="0"/>
          <w:marTop w:val="0"/>
          <w:marBottom w:val="0"/>
          <w:divBdr>
            <w:top w:val="none" w:sz="0" w:space="0" w:color="auto"/>
            <w:left w:val="none" w:sz="0" w:space="0" w:color="auto"/>
            <w:bottom w:val="none" w:sz="0" w:space="0" w:color="auto"/>
            <w:right w:val="none" w:sz="0" w:space="0" w:color="auto"/>
          </w:divBdr>
        </w:div>
        <w:div w:id="396444263">
          <w:marLeft w:val="640"/>
          <w:marRight w:val="0"/>
          <w:marTop w:val="0"/>
          <w:marBottom w:val="0"/>
          <w:divBdr>
            <w:top w:val="none" w:sz="0" w:space="0" w:color="auto"/>
            <w:left w:val="none" w:sz="0" w:space="0" w:color="auto"/>
            <w:bottom w:val="none" w:sz="0" w:space="0" w:color="auto"/>
            <w:right w:val="none" w:sz="0" w:space="0" w:color="auto"/>
          </w:divBdr>
        </w:div>
        <w:div w:id="2122605727">
          <w:marLeft w:val="640"/>
          <w:marRight w:val="0"/>
          <w:marTop w:val="0"/>
          <w:marBottom w:val="0"/>
          <w:divBdr>
            <w:top w:val="none" w:sz="0" w:space="0" w:color="auto"/>
            <w:left w:val="none" w:sz="0" w:space="0" w:color="auto"/>
            <w:bottom w:val="none" w:sz="0" w:space="0" w:color="auto"/>
            <w:right w:val="none" w:sz="0" w:space="0" w:color="auto"/>
          </w:divBdr>
        </w:div>
        <w:div w:id="1344480062">
          <w:marLeft w:val="640"/>
          <w:marRight w:val="0"/>
          <w:marTop w:val="0"/>
          <w:marBottom w:val="0"/>
          <w:divBdr>
            <w:top w:val="none" w:sz="0" w:space="0" w:color="auto"/>
            <w:left w:val="none" w:sz="0" w:space="0" w:color="auto"/>
            <w:bottom w:val="none" w:sz="0" w:space="0" w:color="auto"/>
            <w:right w:val="none" w:sz="0" w:space="0" w:color="auto"/>
          </w:divBdr>
        </w:div>
        <w:div w:id="580338398">
          <w:marLeft w:val="640"/>
          <w:marRight w:val="0"/>
          <w:marTop w:val="0"/>
          <w:marBottom w:val="0"/>
          <w:divBdr>
            <w:top w:val="none" w:sz="0" w:space="0" w:color="auto"/>
            <w:left w:val="none" w:sz="0" w:space="0" w:color="auto"/>
            <w:bottom w:val="none" w:sz="0" w:space="0" w:color="auto"/>
            <w:right w:val="none" w:sz="0" w:space="0" w:color="auto"/>
          </w:divBdr>
        </w:div>
        <w:div w:id="1380789493">
          <w:marLeft w:val="640"/>
          <w:marRight w:val="0"/>
          <w:marTop w:val="0"/>
          <w:marBottom w:val="0"/>
          <w:divBdr>
            <w:top w:val="none" w:sz="0" w:space="0" w:color="auto"/>
            <w:left w:val="none" w:sz="0" w:space="0" w:color="auto"/>
            <w:bottom w:val="none" w:sz="0" w:space="0" w:color="auto"/>
            <w:right w:val="none" w:sz="0" w:space="0" w:color="auto"/>
          </w:divBdr>
        </w:div>
        <w:div w:id="1220434834">
          <w:marLeft w:val="640"/>
          <w:marRight w:val="0"/>
          <w:marTop w:val="0"/>
          <w:marBottom w:val="0"/>
          <w:divBdr>
            <w:top w:val="none" w:sz="0" w:space="0" w:color="auto"/>
            <w:left w:val="none" w:sz="0" w:space="0" w:color="auto"/>
            <w:bottom w:val="none" w:sz="0" w:space="0" w:color="auto"/>
            <w:right w:val="none" w:sz="0" w:space="0" w:color="auto"/>
          </w:divBdr>
        </w:div>
        <w:div w:id="378748422">
          <w:marLeft w:val="640"/>
          <w:marRight w:val="0"/>
          <w:marTop w:val="0"/>
          <w:marBottom w:val="0"/>
          <w:divBdr>
            <w:top w:val="none" w:sz="0" w:space="0" w:color="auto"/>
            <w:left w:val="none" w:sz="0" w:space="0" w:color="auto"/>
            <w:bottom w:val="none" w:sz="0" w:space="0" w:color="auto"/>
            <w:right w:val="none" w:sz="0" w:space="0" w:color="auto"/>
          </w:divBdr>
        </w:div>
        <w:div w:id="350567739">
          <w:marLeft w:val="640"/>
          <w:marRight w:val="0"/>
          <w:marTop w:val="0"/>
          <w:marBottom w:val="0"/>
          <w:divBdr>
            <w:top w:val="none" w:sz="0" w:space="0" w:color="auto"/>
            <w:left w:val="none" w:sz="0" w:space="0" w:color="auto"/>
            <w:bottom w:val="none" w:sz="0" w:space="0" w:color="auto"/>
            <w:right w:val="none" w:sz="0" w:space="0" w:color="auto"/>
          </w:divBdr>
        </w:div>
        <w:div w:id="298195448">
          <w:marLeft w:val="640"/>
          <w:marRight w:val="0"/>
          <w:marTop w:val="0"/>
          <w:marBottom w:val="0"/>
          <w:divBdr>
            <w:top w:val="none" w:sz="0" w:space="0" w:color="auto"/>
            <w:left w:val="none" w:sz="0" w:space="0" w:color="auto"/>
            <w:bottom w:val="none" w:sz="0" w:space="0" w:color="auto"/>
            <w:right w:val="none" w:sz="0" w:space="0" w:color="auto"/>
          </w:divBdr>
        </w:div>
        <w:div w:id="1337346554">
          <w:marLeft w:val="640"/>
          <w:marRight w:val="0"/>
          <w:marTop w:val="0"/>
          <w:marBottom w:val="0"/>
          <w:divBdr>
            <w:top w:val="none" w:sz="0" w:space="0" w:color="auto"/>
            <w:left w:val="none" w:sz="0" w:space="0" w:color="auto"/>
            <w:bottom w:val="none" w:sz="0" w:space="0" w:color="auto"/>
            <w:right w:val="none" w:sz="0" w:space="0" w:color="auto"/>
          </w:divBdr>
        </w:div>
        <w:div w:id="432282034">
          <w:marLeft w:val="640"/>
          <w:marRight w:val="0"/>
          <w:marTop w:val="0"/>
          <w:marBottom w:val="0"/>
          <w:divBdr>
            <w:top w:val="none" w:sz="0" w:space="0" w:color="auto"/>
            <w:left w:val="none" w:sz="0" w:space="0" w:color="auto"/>
            <w:bottom w:val="none" w:sz="0" w:space="0" w:color="auto"/>
            <w:right w:val="none" w:sz="0" w:space="0" w:color="auto"/>
          </w:divBdr>
        </w:div>
        <w:div w:id="1349940457">
          <w:marLeft w:val="640"/>
          <w:marRight w:val="0"/>
          <w:marTop w:val="0"/>
          <w:marBottom w:val="0"/>
          <w:divBdr>
            <w:top w:val="none" w:sz="0" w:space="0" w:color="auto"/>
            <w:left w:val="none" w:sz="0" w:space="0" w:color="auto"/>
            <w:bottom w:val="none" w:sz="0" w:space="0" w:color="auto"/>
            <w:right w:val="none" w:sz="0" w:space="0" w:color="auto"/>
          </w:divBdr>
        </w:div>
        <w:div w:id="761144540">
          <w:marLeft w:val="640"/>
          <w:marRight w:val="0"/>
          <w:marTop w:val="0"/>
          <w:marBottom w:val="0"/>
          <w:divBdr>
            <w:top w:val="none" w:sz="0" w:space="0" w:color="auto"/>
            <w:left w:val="none" w:sz="0" w:space="0" w:color="auto"/>
            <w:bottom w:val="none" w:sz="0" w:space="0" w:color="auto"/>
            <w:right w:val="none" w:sz="0" w:space="0" w:color="auto"/>
          </w:divBdr>
        </w:div>
        <w:div w:id="639699540">
          <w:marLeft w:val="640"/>
          <w:marRight w:val="0"/>
          <w:marTop w:val="0"/>
          <w:marBottom w:val="0"/>
          <w:divBdr>
            <w:top w:val="none" w:sz="0" w:space="0" w:color="auto"/>
            <w:left w:val="none" w:sz="0" w:space="0" w:color="auto"/>
            <w:bottom w:val="none" w:sz="0" w:space="0" w:color="auto"/>
            <w:right w:val="none" w:sz="0" w:space="0" w:color="auto"/>
          </w:divBdr>
        </w:div>
        <w:div w:id="1032148740">
          <w:marLeft w:val="640"/>
          <w:marRight w:val="0"/>
          <w:marTop w:val="0"/>
          <w:marBottom w:val="0"/>
          <w:divBdr>
            <w:top w:val="none" w:sz="0" w:space="0" w:color="auto"/>
            <w:left w:val="none" w:sz="0" w:space="0" w:color="auto"/>
            <w:bottom w:val="none" w:sz="0" w:space="0" w:color="auto"/>
            <w:right w:val="none" w:sz="0" w:space="0" w:color="auto"/>
          </w:divBdr>
        </w:div>
        <w:div w:id="1563255802">
          <w:marLeft w:val="640"/>
          <w:marRight w:val="0"/>
          <w:marTop w:val="0"/>
          <w:marBottom w:val="0"/>
          <w:divBdr>
            <w:top w:val="none" w:sz="0" w:space="0" w:color="auto"/>
            <w:left w:val="none" w:sz="0" w:space="0" w:color="auto"/>
            <w:bottom w:val="none" w:sz="0" w:space="0" w:color="auto"/>
            <w:right w:val="none" w:sz="0" w:space="0" w:color="auto"/>
          </w:divBdr>
        </w:div>
        <w:div w:id="344331146">
          <w:marLeft w:val="640"/>
          <w:marRight w:val="0"/>
          <w:marTop w:val="0"/>
          <w:marBottom w:val="0"/>
          <w:divBdr>
            <w:top w:val="none" w:sz="0" w:space="0" w:color="auto"/>
            <w:left w:val="none" w:sz="0" w:space="0" w:color="auto"/>
            <w:bottom w:val="none" w:sz="0" w:space="0" w:color="auto"/>
            <w:right w:val="none" w:sz="0" w:space="0" w:color="auto"/>
          </w:divBdr>
        </w:div>
        <w:div w:id="752237400">
          <w:marLeft w:val="640"/>
          <w:marRight w:val="0"/>
          <w:marTop w:val="0"/>
          <w:marBottom w:val="0"/>
          <w:divBdr>
            <w:top w:val="none" w:sz="0" w:space="0" w:color="auto"/>
            <w:left w:val="none" w:sz="0" w:space="0" w:color="auto"/>
            <w:bottom w:val="none" w:sz="0" w:space="0" w:color="auto"/>
            <w:right w:val="none" w:sz="0" w:space="0" w:color="auto"/>
          </w:divBdr>
        </w:div>
        <w:div w:id="1025638823">
          <w:marLeft w:val="640"/>
          <w:marRight w:val="0"/>
          <w:marTop w:val="0"/>
          <w:marBottom w:val="0"/>
          <w:divBdr>
            <w:top w:val="none" w:sz="0" w:space="0" w:color="auto"/>
            <w:left w:val="none" w:sz="0" w:space="0" w:color="auto"/>
            <w:bottom w:val="none" w:sz="0" w:space="0" w:color="auto"/>
            <w:right w:val="none" w:sz="0" w:space="0" w:color="auto"/>
          </w:divBdr>
        </w:div>
        <w:div w:id="1607075446">
          <w:marLeft w:val="640"/>
          <w:marRight w:val="0"/>
          <w:marTop w:val="0"/>
          <w:marBottom w:val="0"/>
          <w:divBdr>
            <w:top w:val="none" w:sz="0" w:space="0" w:color="auto"/>
            <w:left w:val="none" w:sz="0" w:space="0" w:color="auto"/>
            <w:bottom w:val="none" w:sz="0" w:space="0" w:color="auto"/>
            <w:right w:val="none" w:sz="0" w:space="0" w:color="auto"/>
          </w:divBdr>
        </w:div>
        <w:div w:id="1428113060">
          <w:marLeft w:val="640"/>
          <w:marRight w:val="0"/>
          <w:marTop w:val="0"/>
          <w:marBottom w:val="0"/>
          <w:divBdr>
            <w:top w:val="none" w:sz="0" w:space="0" w:color="auto"/>
            <w:left w:val="none" w:sz="0" w:space="0" w:color="auto"/>
            <w:bottom w:val="none" w:sz="0" w:space="0" w:color="auto"/>
            <w:right w:val="none" w:sz="0" w:space="0" w:color="auto"/>
          </w:divBdr>
        </w:div>
        <w:div w:id="705301894">
          <w:marLeft w:val="640"/>
          <w:marRight w:val="0"/>
          <w:marTop w:val="0"/>
          <w:marBottom w:val="0"/>
          <w:divBdr>
            <w:top w:val="none" w:sz="0" w:space="0" w:color="auto"/>
            <w:left w:val="none" w:sz="0" w:space="0" w:color="auto"/>
            <w:bottom w:val="none" w:sz="0" w:space="0" w:color="auto"/>
            <w:right w:val="none" w:sz="0" w:space="0" w:color="auto"/>
          </w:divBdr>
        </w:div>
        <w:div w:id="1804419406">
          <w:marLeft w:val="640"/>
          <w:marRight w:val="0"/>
          <w:marTop w:val="0"/>
          <w:marBottom w:val="0"/>
          <w:divBdr>
            <w:top w:val="none" w:sz="0" w:space="0" w:color="auto"/>
            <w:left w:val="none" w:sz="0" w:space="0" w:color="auto"/>
            <w:bottom w:val="none" w:sz="0" w:space="0" w:color="auto"/>
            <w:right w:val="none" w:sz="0" w:space="0" w:color="auto"/>
          </w:divBdr>
        </w:div>
        <w:div w:id="2062173581">
          <w:marLeft w:val="640"/>
          <w:marRight w:val="0"/>
          <w:marTop w:val="0"/>
          <w:marBottom w:val="0"/>
          <w:divBdr>
            <w:top w:val="none" w:sz="0" w:space="0" w:color="auto"/>
            <w:left w:val="none" w:sz="0" w:space="0" w:color="auto"/>
            <w:bottom w:val="none" w:sz="0" w:space="0" w:color="auto"/>
            <w:right w:val="none" w:sz="0" w:space="0" w:color="auto"/>
          </w:divBdr>
        </w:div>
        <w:div w:id="1618491438">
          <w:marLeft w:val="640"/>
          <w:marRight w:val="0"/>
          <w:marTop w:val="0"/>
          <w:marBottom w:val="0"/>
          <w:divBdr>
            <w:top w:val="none" w:sz="0" w:space="0" w:color="auto"/>
            <w:left w:val="none" w:sz="0" w:space="0" w:color="auto"/>
            <w:bottom w:val="none" w:sz="0" w:space="0" w:color="auto"/>
            <w:right w:val="none" w:sz="0" w:space="0" w:color="auto"/>
          </w:divBdr>
        </w:div>
        <w:div w:id="1551765311">
          <w:marLeft w:val="640"/>
          <w:marRight w:val="0"/>
          <w:marTop w:val="0"/>
          <w:marBottom w:val="0"/>
          <w:divBdr>
            <w:top w:val="none" w:sz="0" w:space="0" w:color="auto"/>
            <w:left w:val="none" w:sz="0" w:space="0" w:color="auto"/>
            <w:bottom w:val="none" w:sz="0" w:space="0" w:color="auto"/>
            <w:right w:val="none" w:sz="0" w:space="0" w:color="auto"/>
          </w:divBdr>
        </w:div>
      </w:divsChild>
    </w:div>
    <w:div w:id="1790082976">
      <w:bodyDiv w:val="1"/>
      <w:marLeft w:val="0"/>
      <w:marRight w:val="0"/>
      <w:marTop w:val="0"/>
      <w:marBottom w:val="0"/>
      <w:divBdr>
        <w:top w:val="none" w:sz="0" w:space="0" w:color="auto"/>
        <w:left w:val="none" w:sz="0" w:space="0" w:color="auto"/>
        <w:bottom w:val="none" w:sz="0" w:space="0" w:color="auto"/>
        <w:right w:val="none" w:sz="0" w:space="0" w:color="auto"/>
      </w:divBdr>
    </w:div>
    <w:div w:id="1803451427">
      <w:bodyDiv w:val="1"/>
      <w:marLeft w:val="0"/>
      <w:marRight w:val="0"/>
      <w:marTop w:val="0"/>
      <w:marBottom w:val="0"/>
      <w:divBdr>
        <w:top w:val="none" w:sz="0" w:space="0" w:color="auto"/>
        <w:left w:val="none" w:sz="0" w:space="0" w:color="auto"/>
        <w:bottom w:val="none" w:sz="0" w:space="0" w:color="auto"/>
        <w:right w:val="none" w:sz="0" w:space="0" w:color="auto"/>
      </w:divBdr>
      <w:divsChild>
        <w:div w:id="1216357840">
          <w:marLeft w:val="640"/>
          <w:marRight w:val="0"/>
          <w:marTop w:val="0"/>
          <w:marBottom w:val="0"/>
          <w:divBdr>
            <w:top w:val="none" w:sz="0" w:space="0" w:color="auto"/>
            <w:left w:val="none" w:sz="0" w:space="0" w:color="auto"/>
            <w:bottom w:val="none" w:sz="0" w:space="0" w:color="auto"/>
            <w:right w:val="none" w:sz="0" w:space="0" w:color="auto"/>
          </w:divBdr>
        </w:div>
        <w:div w:id="918247759">
          <w:marLeft w:val="640"/>
          <w:marRight w:val="0"/>
          <w:marTop w:val="0"/>
          <w:marBottom w:val="0"/>
          <w:divBdr>
            <w:top w:val="none" w:sz="0" w:space="0" w:color="auto"/>
            <w:left w:val="none" w:sz="0" w:space="0" w:color="auto"/>
            <w:bottom w:val="none" w:sz="0" w:space="0" w:color="auto"/>
            <w:right w:val="none" w:sz="0" w:space="0" w:color="auto"/>
          </w:divBdr>
        </w:div>
        <w:div w:id="1028264404">
          <w:marLeft w:val="640"/>
          <w:marRight w:val="0"/>
          <w:marTop w:val="0"/>
          <w:marBottom w:val="0"/>
          <w:divBdr>
            <w:top w:val="none" w:sz="0" w:space="0" w:color="auto"/>
            <w:left w:val="none" w:sz="0" w:space="0" w:color="auto"/>
            <w:bottom w:val="none" w:sz="0" w:space="0" w:color="auto"/>
            <w:right w:val="none" w:sz="0" w:space="0" w:color="auto"/>
          </w:divBdr>
        </w:div>
        <w:div w:id="2047293983">
          <w:marLeft w:val="640"/>
          <w:marRight w:val="0"/>
          <w:marTop w:val="0"/>
          <w:marBottom w:val="0"/>
          <w:divBdr>
            <w:top w:val="none" w:sz="0" w:space="0" w:color="auto"/>
            <w:left w:val="none" w:sz="0" w:space="0" w:color="auto"/>
            <w:bottom w:val="none" w:sz="0" w:space="0" w:color="auto"/>
            <w:right w:val="none" w:sz="0" w:space="0" w:color="auto"/>
          </w:divBdr>
        </w:div>
        <w:div w:id="1355768731">
          <w:marLeft w:val="640"/>
          <w:marRight w:val="0"/>
          <w:marTop w:val="0"/>
          <w:marBottom w:val="0"/>
          <w:divBdr>
            <w:top w:val="none" w:sz="0" w:space="0" w:color="auto"/>
            <w:left w:val="none" w:sz="0" w:space="0" w:color="auto"/>
            <w:bottom w:val="none" w:sz="0" w:space="0" w:color="auto"/>
            <w:right w:val="none" w:sz="0" w:space="0" w:color="auto"/>
          </w:divBdr>
        </w:div>
        <w:div w:id="1480883940">
          <w:marLeft w:val="640"/>
          <w:marRight w:val="0"/>
          <w:marTop w:val="0"/>
          <w:marBottom w:val="0"/>
          <w:divBdr>
            <w:top w:val="none" w:sz="0" w:space="0" w:color="auto"/>
            <w:left w:val="none" w:sz="0" w:space="0" w:color="auto"/>
            <w:bottom w:val="none" w:sz="0" w:space="0" w:color="auto"/>
            <w:right w:val="none" w:sz="0" w:space="0" w:color="auto"/>
          </w:divBdr>
        </w:div>
        <w:div w:id="436414167">
          <w:marLeft w:val="640"/>
          <w:marRight w:val="0"/>
          <w:marTop w:val="0"/>
          <w:marBottom w:val="0"/>
          <w:divBdr>
            <w:top w:val="none" w:sz="0" w:space="0" w:color="auto"/>
            <w:left w:val="none" w:sz="0" w:space="0" w:color="auto"/>
            <w:bottom w:val="none" w:sz="0" w:space="0" w:color="auto"/>
            <w:right w:val="none" w:sz="0" w:space="0" w:color="auto"/>
          </w:divBdr>
        </w:div>
        <w:div w:id="698438209">
          <w:marLeft w:val="640"/>
          <w:marRight w:val="0"/>
          <w:marTop w:val="0"/>
          <w:marBottom w:val="0"/>
          <w:divBdr>
            <w:top w:val="none" w:sz="0" w:space="0" w:color="auto"/>
            <w:left w:val="none" w:sz="0" w:space="0" w:color="auto"/>
            <w:bottom w:val="none" w:sz="0" w:space="0" w:color="auto"/>
            <w:right w:val="none" w:sz="0" w:space="0" w:color="auto"/>
          </w:divBdr>
        </w:div>
        <w:div w:id="464005068">
          <w:marLeft w:val="640"/>
          <w:marRight w:val="0"/>
          <w:marTop w:val="0"/>
          <w:marBottom w:val="0"/>
          <w:divBdr>
            <w:top w:val="none" w:sz="0" w:space="0" w:color="auto"/>
            <w:left w:val="none" w:sz="0" w:space="0" w:color="auto"/>
            <w:bottom w:val="none" w:sz="0" w:space="0" w:color="auto"/>
            <w:right w:val="none" w:sz="0" w:space="0" w:color="auto"/>
          </w:divBdr>
        </w:div>
        <w:div w:id="1589381987">
          <w:marLeft w:val="640"/>
          <w:marRight w:val="0"/>
          <w:marTop w:val="0"/>
          <w:marBottom w:val="0"/>
          <w:divBdr>
            <w:top w:val="none" w:sz="0" w:space="0" w:color="auto"/>
            <w:left w:val="none" w:sz="0" w:space="0" w:color="auto"/>
            <w:bottom w:val="none" w:sz="0" w:space="0" w:color="auto"/>
            <w:right w:val="none" w:sz="0" w:space="0" w:color="auto"/>
          </w:divBdr>
        </w:div>
        <w:div w:id="1902595337">
          <w:marLeft w:val="640"/>
          <w:marRight w:val="0"/>
          <w:marTop w:val="0"/>
          <w:marBottom w:val="0"/>
          <w:divBdr>
            <w:top w:val="none" w:sz="0" w:space="0" w:color="auto"/>
            <w:left w:val="none" w:sz="0" w:space="0" w:color="auto"/>
            <w:bottom w:val="none" w:sz="0" w:space="0" w:color="auto"/>
            <w:right w:val="none" w:sz="0" w:space="0" w:color="auto"/>
          </w:divBdr>
        </w:div>
        <w:div w:id="1737170833">
          <w:marLeft w:val="640"/>
          <w:marRight w:val="0"/>
          <w:marTop w:val="0"/>
          <w:marBottom w:val="0"/>
          <w:divBdr>
            <w:top w:val="none" w:sz="0" w:space="0" w:color="auto"/>
            <w:left w:val="none" w:sz="0" w:space="0" w:color="auto"/>
            <w:bottom w:val="none" w:sz="0" w:space="0" w:color="auto"/>
            <w:right w:val="none" w:sz="0" w:space="0" w:color="auto"/>
          </w:divBdr>
        </w:div>
        <w:div w:id="2082605257">
          <w:marLeft w:val="640"/>
          <w:marRight w:val="0"/>
          <w:marTop w:val="0"/>
          <w:marBottom w:val="0"/>
          <w:divBdr>
            <w:top w:val="none" w:sz="0" w:space="0" w:color="auto"/>
            <w:left w:val="none" w:sz="0" w:space="0" w:color="auto"/>
            <w:bottom w:val="none" w:sz="0" w:space="0" w:color="auto"/>
            <w:right w:val="none" w:sz="0" w:space="0" w:color="auto"/>
          </w:divBdr>
        </w:div>
        <w:div w:id="151411704">
          <w:marLeft w:val="640"/>
          <w:marRight w:val="0"/>
          <w:marTop w:val="0"/>
          <w:marBottom w:val="0"/>
          <w:divBdr>
            <w:top w:val="none" w:sz="0" w:space="0" w:color="auto"/>
            <w:left w:val="none" w:sz="0" w:space="0" w:color="auto"/>
            <w:bottom w:val="none" w:sz="0" w:space="0" w:color="auto"/>
            <w:right w:val="none" w:sz="0" w:space="0" w:color="auto"/>
          </w:divBdr>
        </w:div>
        <w:div w:id="1551187349">
          <w:marLeft w:val="640"/>
          <w:marRight w:val="0"/>
          <w:marTop w:val="0"/>
          <w:marBottom w:val="0"/>
          <w:divBdr>
            <w:top w:val="none" w:sz="0" w:space="0" w:color="auto"/>
            <w:left w:val="none" w:sz="0" w:space="0" w:color="auto"/>
            <w:bottom w:val="none" w:sz="0" w:space="0" w:color="auto"/>
            <w:right w:val="none" w:sz="0" w:space="0" w:color="auto"/>
          </w:divBdr>
        </w:div>
        <w:div w:id="324625404">
          <w:marLeft w:val="640"/>
          <w:marRight w:val="0"/>
          <w:marTop w:val="0"/>
          <w:marBottom w:val="0"/>
          <w:divBdr>
            <w:top w:val="none" w:sz="0" w:space="0" w:color="auto"/>
            <w:left w:val="none" w:sz="0" w:space="0" w:color="auto"/>
            <w:bottom w:val="none" w:sz="0" w:space="0" w:color="auto"/>
            <w:right w:val="none" w:sz="0" w:space="0" w:color="auto"/>
          </w:divBdr>
        </w:div>
        <w:div w:id="1530752013">
          <w:marLeft w:val="640"/>
          <w:marRight w:val="0"/>
          <w:marTop w:val="0"/>
          <w:marBottom w:val="0"/>
          <w:divBdr>
            <w:top w:val="none" w:sz="0" w:space="0" w:color="auto"/>
            <w:left w:val="none" w:sz="0" w:space="0" w:color="auto"/>
            <w:bottom w:val="none" w:sz="0" w:space="0" w:color="auto"/>
            <w:right w:val="none" w:sz="0" w:space="0" w:color="auto"/>
          </w:divBdr>
        </w:div>
        <w:div w:id="1677264440">
          <w:marLeft w:val="640"/>
          <w:marRight w:val="0"/>
          <w:marTop w:val="0"/>
          <w:marBottom w:val="0"/>
          <w:divBdr>
            <w:top w:val="none" w:sz="0" w:space="0" w:color="auto"/>
            <w:left w:val="none" w:sz="0" w:space="0" w:color="auto"/>
            <w:bottom w:val="none" w:sz="0" w:space="0" w:color="auto"/>
            <w:right w:val="none" w:sz="0" w:space="0" w:color="auto"/>
          </w:divBdr>
        </w:div>
        <w:div w:id="282736325">
          <w:marLeft w:val="640"/>
          <w:marRight w:val="0"/>
          <w:marTop w:val="0"/>
          <w:marBottom w:val="0"/>
          <w:divBdr>
            <w:top w:val="none" w:sz="0" w:space="0" w:color="auto"/>
            <w:left w:val="none" w:sz="0" w:space="0" w:color="auto"/>
            <w:bottom w:val="none" w:sz="0" w:space="0" w:color="auto"/>
            <w:right w:val="none" w:sz="0" w:space="0" w:color="auto"/>
          </w:divBdr>
        </w:div>
        <w:div w:id="807547362">
          <w:marLeft w:val="640"/>
          <w:marRight w:val="0"/>
          <w:marTop w:val="0"/>
          <w:marBottom w:val="0"/>
          <w:divBdr>
            <w:top w:val="none" w:sz="0" w:space="0" w:color="auto"/>
            <w:left w:val="none" w:sz="0" w:space="0" w:color="auto"/>
            <w:bottom w:val="none" w:sz="0" w:space="0" w:color="auto"/>
            <w:right w:val="none" w:sz="0" w:space="0" w:color="auto"/>
          </w:divBdr>
        </w:div>
        <w:div w:id="1387338907">
          <w:marLeft w:val="640"/>
          <w:marRight w:val="0"/>
          <w:marTop w:val="0"/>
          <w:marBottom w:val="0"/>
          <w:divBdr>
            <w:top w:val="none" w:sz="0" w:space="0" w:color="auto"/>
            <w:left w:val="none" w:sz="0" w:space="0" w:color="auto"/>
            <w:bottom w:val="none" w:sz="0" w:space="0" w:color="auto"/>
            <w:right w:val="none" w:sz="0" w:space="0" w:color="auto"/>
          </w:divBdr>
        </w:div>
        <w:div w:id="72318690">
          <w:marLeft w:val="640"/>
          <w:marRight w:val="0"/>
          <w:marTop w:val="0"/>
          <w:marBottom w:val="0"/>
          <w:divBdr>
            <w:top w:val="none" w:sz="0" w:space="0" w:color="auto"/>
            <w:left w:val="none" w:sz="0" w:space="0" w:color="auto"/>
            <w:bottom w:val="none" w:sz="0" w:space="0" w:color="auto"/>
            <w:right w:val="none" w:sz="0" w:space="0" w:color="auto"/>
          </w:divBdr>
        </w:div>
        <w:div w:id="1207912762">
          <w:marLeft w:val="640"/>
          <w:marRight w:val="0"/>
          <w:marTop w:val="0"/>
          <w:marBottom w:val="0"/>
          <w:divBdr>
            <w:top w:val="none" w:sz="0" w:space="0" w:color="auto"/>
            <w:left w:val="none" w:sz="0" w:space="0" w:color="auto"/>
            <w:bottom w:val="none" w:sz="0" w:space="0" w:color="auto"/>
            <w:right w:val="none" w:sz="0" w:space="0" w:color="auto"/>
          </w:divBdr>
        </w:div>
        <w:div w:id="1091467499">
          <w:marLeft w:val="640"/>
          <w:marRight w:val="0"/>
          <w:marTop w:val="0"/>
          <w:marBottom w:val="0"/>
          <w:divBdr>
            <w:top w:val="none" w:sz="0" w:space="0" w:color="auto"/>
            <w:left w:val="none" w:sz="0" w:space="0" w:color="auto"/>
            <w:bottom w:val="none" w:sz="0" w:space="0" w:color="auto"/>
            <w:right w:val="none" w:sz="0" w:space="0" w:color="auto"/>
          </w:divBdr>
        </w:div>
        <w:div w:id="1764032661">
          <w:marLeft w:val="640"/>
          <w:marRight w:val="0"/>
          <w:marTop w:val="0"/>
          <w:marBottom w:val="0"/>
          <w:divBdr>
            <w:top w:val="none" w:sz="0" w:space="0" w:color="auto"/>
            <w:left w:val="none" w:sz="0" w:space="0" w:color="auto"/>
            <w:bottom w:val="none" w:sz="0" w:space="0" w:color="auto"/>
            <w:right w:val="none" w:sz="0" w:space="0" w:color="auto"/>
          </w:divBdr>
        </w:div>
        <w:div w:id="1543326847">
          <w:marLeft w:val="640"/>
          <w:marRight w:val="0"/>
          <w:marTop w:val="0"/>
          <w:marBottom w:val="0"/>
          <w:divBdr>
            <w:top w:val="none" w:sz="0" w:space="0" w:color="auto"/>
            <w:left w:val="none" w:sz="0" w:space="0" w:color="auto"/>
            <w:bottom w:val="none" w:sz="0" w:space="0" w:color="auto"/>
            <w:right w:val="none" w:sz="0" w:space="0" w:color="auto"/>
          </w:divBdr>
        </w:div>
        <w:div w:id="1387800032">
          <w:marLeft w:val="640"/>
          <w:marRight w:val="0"/>
          <w:marTop w:val="0"/>
          <w:marBottom w:val="0"/>
          <w:divBdr>
            <w:top w:val="none" w:sz="0" w:space="0" w:color="auto"/>
            <w:left w:val="none" w:sz="0" w:space="0" w:color="auto"/>
            <w:bottom w:val="none" w:sz="0" w:space="0" w:color="auto"/>
            <w:right w:val="none" w:sz="0" w:space="0" w:color="auto"/>
          </w:divBdr>
        </w:div>
        <w:div w:id="376248653">
          <w:marLeft w:val="640"/>
          <w:marRight w:val="0"/>
          <w:marTop w:val="0"/>
          <w:marBottom w:val="0"/>
          <w:divBdr>
            <w:top w:val="none" w:sz="0" w:space="0" w:color="auto"/>
            <w:left w:val="none" w:sz="0" w:space="0" w:color="auto"/>
            <w:bottom w:val="none" w:sz="0" w:space="0" w:color="auto"/>
            <w:right w:val="none" w:sz="0" w:space="0" w:color="auto"/>
          </w:divBdr>
        </w:div>
        <w:div w:id="765924279">
          <w:marLeft w:val="640"/>
          <w:marRight w:val="0"/>
          <w:marTop w:val="0"/>
          <w:marBottom w:val="0"/>
          <w:divBdr>
            <w:top w:val="none" w:sz="0" w:space="0" w:color="auto"/>
            <w:left w:val="none" w:sz="0" w:space="0" w:color="auto"/>
            <w:bottom w:val="none" w:sz="0" w:space="0" w:color="auto"/>
            <w:right w:val="none" w:sz="0" w:space="0" w:color="auto"/>
          </w:divBdr>
        </w:div>
        <w:div w:id="1510368207">
          <w:marLeft w:val="640"/>
          <w:marRight w:val="0"/>
          <w:marTop w:val="0"/>
          <w:marBottom w:val="0"/>
          <w:divBdr>
            <w:top w:val="none" w:sz="0" w:space="0" w:color="auto"/>
            <w:left w:val="none" w:sz="0" w:space="0" w:color="auto"/>
            <w:bottom w:val="none" w:sz="0" w:space="0" w:color="auto"/>
            <w:right w:val="none" w:sz="0" w:space="0" w:color="auto"/>
          </w:divBdr>
        </w:div>
        <w:div w:id="649210725">
          <w:marLeft w:val="640"/>
          <w:marRight w:val="0"/>
          <w:marTop w:val="0"/>
          <w:marBottom w:val="0"/>
          <w:divBdr>
            <w:top w:val="none" w:sz="0" w:space="0" w:color="auto"/>
            <w:left w:val="none" w:sz="0" w:space="0" w:color="auto"/>
            <w:bottom w:val="none" w:sz="0" w:space="0" w:color="auto"/>
            <w:right w:val="none" w:sz="0" w:space="0" w:color="auto"/>
          </w:divBdr>
        </w:div>
        <w:div w:id="1750232518">
          <w:marLeft w:val="640"/>
          <w:marRight w:val="0"/>
          <w:marTop w:val="0"/>
          <w:marBottom w:val="0"/>
          <w:divBdr>
            <w:top w:val="none" w:sz="0" w:space="0" w:color="auto"/>
            <w:left w:val="none" w:sz="0" w:space="0" w:color="auto"/>
            <w:bottom w:val="none" w:sz="0" w:space="0" w:color="auto"/>
            <w:right w:val="none" w:sz="0" w:space="0" w:color="auto"/>
          </w:divBdr>
        </w:div>
        <w:div w:id="4212738">
          <w:marLeft w:val="640"/>
          <w:marRight w:val="0"/>
          <w:marTop w:val="0"/>
          <w:marBottom w:val="0"/>
          <w:divBdr>
            <w:top w:val="none" w:sz="0" w:space="0" w:color="auto"/>
            <w:left w:val="none" w:sz="0" w:space="0" w:color="auto"/>
            <w:bottom w:val="none" w:sz="0" w:space="0" w:color="auto"/>
            <w:right w:val="none" w:sz="0" w:space="0" w:color="auto"/>
          </w:divBdr>
        </w:div>
        <w:div w:id="225575151">
          <w:marLeft w:val="640"/>
          <w:marRight w:val="0"/>
          <w:marTop w:val="0"/>
          <w:marBottom w:val="0"/>
          <w:divBdr>
            <w:top w:val="none" w:sz="0" w:space="0" w:color="auto"/>
            <w:left w:val="none" w:sz="0" w:space="0" w:color="auto"/>
            <w:bottom w:val="none" w:sz="0" w:space="0" w:color="auto"/>
            <w:right w:val="none" w:sz="0" w:space="0" w:color="auto"/>
          </w:divBdr>
        </w:div>
        <w:div w:id="1750225645">
          <w:marLeft w:val="640"/>
          <w:marRight w:val="0"/>
          <w:marTop w:val="0"/>
          <w:marBottom w:val="0"/>
          <w:divBdr>
            <w:top w:val="none" w:sz="0" w:space="0" w:color="auto"/>
            <w:left w:val="none" w:sz="0" w:space="0" w:color="auto"/>
            <w:bottom w:val="none" w:sz="0" w:space="0" w:color="auto"/>
            <w:right w:val="none" w:sz="0" w:space="0" w:color="auto"/>
          </w:divBdr>
        </w:div>
        <w:div w:id="1879932105">
          <w:marLeft w:val="640"/>
          <w:marRight w:val="0"/>
          <w:marTop w:val="0"/>
          <w:marBottom w:val="0"/>
          <w:divBdr>
            <w:top w:val="none" w:sz="0" w:space="0" w:color="auto"/>
            <w:left w:val="none" w:sz="0" w:space="0" w:color="auto"/>
            <w:bottom w:val="none" w:sz="0" w:space="0" w:color="auto"/>
            <w:right w:val="none" w:sz="0" w:space="0" w:color="auto"/>
          </w:divBdr>
        </w:div>
        <w:div w:id="1300498191">
          <w:marLeft w:val="640"/>
          <w:marRight w:val="0"/>
          <w:marTop w:val="0"/>
          <w:marBottom w:val="0"/>
          <w:divBdr>
            <w:top w:val="none" w:sz="0" w:space="0" w:color="auto"/>
            <w:left w:val="none" w:sz="0" w:space="0" w:color="auto"/>
            <w:bottom w:val="none" w:sz="0" w:space="0" w:color="auto"/>
            <w:right w:val="none" w:sz="0" w:space="0" w:color="auto"/>
          </w:divBdr>
        </w:div>
        <w:div w:id="1657148270">
          <w:marLeft w:val="640"/>
          <w:marRight w:val="0"/>
          <w:marTop w:val="0"/>
          <w:marBottom w:val="0"/>
          <w:divBdr>
            <w:top w:val="none" w:sz="0" w:space="0" w:color="auto"/>
            <w:left w:val="none" w:sz="0" w:space="0" w:color="auto"/>
            <w:bottom w:val="none" w:sz="0" w:space="0" w:color="auto"/>
            <w:right w:val="none" w:sz="0" w:space="0" w:color="auto"/>
          </w:divBdr>
        </w:div>
        <w:div w:id="1607538182">
          <w:marLeft w:val="640"/>
          <w:marRight w:val="0"/>
          <w:marTop w:val="0"/>
          <w:marBottom w:val="0"/>
          <w:divBdr>
            <w:top w:val="none" w:sz="0" w:space="0" w:color="auto"/>
            <w:left w:val="none" w:sz="0" w:space="0" w:color="auto"/>
            <w:bottom w:val="none" w:sz="0" w:space="0" w:color="auto"/>
            <w:right w:val="none" w:sz="0" w:space="0" w:color="auto"/>
          </w:divBdr>
        </w:div>
        <w:div w:id="1954248369">
          <w:marLeft w:val="640"/>
          <w:marRight w:val="0"/>
          <w:marTop w:val="0"/>
          <w:marBottom w:val="0"/>
          <w:divBdr>
            <w:top w:val="none" w:sz="0" w:space="0" w:color="auto"/>
            <w:left w:val="none" w:sz="0" w:space="0" w:color="auto"/>
            <w:bottom w:val="none" w:sz="0" w:space="0" w:color="auto"/>
            <w:right w:val="none" w:sz="0" w:space="0" w:color="auto"/>
          </w:divBdr>
        </w:div>
        <w:div w:id="564797783">
          <w:marLeft w:val="640"/>
          <w:marRight w:val="0"/>
          <w:marTop w:val="0"/>
          <w:marBottom w:val="0"/>
          <w:divBdr>
            <w:top w:val="none" w:sz="0" w:space="0" w:color="auto"/>
            <w:left w:val="none" w:sz="0" w:space="0" w:color="auto"/>
            <w:bottom w:val="none" w:sz="0" w:space="0" w:color="auto"/>
            <w:right w:val="none" w:sz="0" w:space="0" w:color="auto"/>
          </w:divBdr>
        </w:div>
        <w:div w:id="578486582">
          <w:marLeft w:val="640"/>
          <w:marRight w:val="0"/>
          <w:marTop w:val="0"/>
          <w:marBottom w:val="0"/>
          <w:divBdr>
            <w:top w:val="none" w:sz="0" w:space="0" w:color="auto"/>
            <w:left w:val="none" w:sz="0" w:space="0" w:color="auto"/>
            <w:bottom w:val="none" w:sz="0" w:space="0" w:color="auto"/>
            <w:right w:val="none" w:sz="0" w:space="0" w:color="auto"/>
          </w:divBdr>
        </w:div>
        <w:div w:id="2073504361">
          <w:marLeft w:val="640"/>
          <w:marRight w:val="0"/>
          <w:marTop w:val="0"/>
          <w:marBottom w:val="0"/>
          <w:divBdr>
            <w:top w:val="none" w:sz="0" w:space="0" w:color="auto"/>
            <w:left w:val="none" w:sz="0" w:space="0" w:color="auto"/>
            <w:bottom w:val="none" w:sz="0" w:space="0" w:color="auto"/>
            <w:right w:val="none" w:sz="0" w:space="0" w:color="auto"/>
          </w:divBdr>
        </w:div>
        <w:div w:id="98836806">
          <w:marLeft w:val="640"/>
          <w:marRight w:val="0"/>
          <w:marTop w:val="0"/>
          <w:marBottom w:val="0"/>
          <w:divBdr>
            <w:top w:val="none" w:sz="0" w:space="0" w:color="auto"/>
            <w:left w:val="none" w:sz="0" w:space="0" w:color="auto"/>
            <w:bottom w:val="none" w:sz="0" w:space="0" w:color="auto"/>
            <w:right w:val="none" w:sz="0" w:space="0" w:color="auto"/>
          </w:divBdr>
        </w:div>
        <w:div w:id="47654943">
          <w:marLeft w:val="640"/>
          <w:marRight w:val="0"/>
          <w:marTop w:val="0"/>
          <w:marBottom w:val="0"/>
          <w:divBdr>
            <w:top w:val="none" w:sz="0" w:space="0" w:color="auto"/>
            <w:left w:val="none" w:sz="0" w:space="0" w:color="auto"/>
            <w:bottom w:val="none" w:sz="0" w:space="0" w:color="auto"/>
            <w:right w:val="none" w:sz="0" w:space="0" w:color="auto"/>
          </w:divBdr>
        </w:div>
        <w:div w:id="1277131233">
          <w:marLeft w:val="640"/>
          <w:marRight w:val="0"/>
          <w:marTop w:val="0"/>
          <w:marBottom w:val="0"/>
          <w:divBdr>
            <w:top w:val="none" w:sz="0" w:space="0" w:color="auto"/>
            <w:left w:val="none" w:sz="0" w:space="0" w:color="auto"/>
            <w:bottom w:val="none" w:sz="0" w:space="0" w:color="auto"/>
            <w:right w:val="none" w:sz="0" w:space="0" w:color="auto"/>
          </w:divBdr>
        </w:div>
        <w:div w:id="1543589821">
          <w:marLeft w:val="640"/>
          <w:marRight w:val="0"/>
          <w:marTop w:val="0"/>
          <w:marBottom w:val="0"/>
          <w:divBdr>
            <w:top w:val="none" w:sz="0" w:space="0" w:color="auto"/>
            <w:left w:val="none" w:sz="0" w:space="0" w:color="auto"/>
            <w:bottom w:val="none" w:sz="0" w:space="0" w:color="auto"/>
            <w:right w:val="none" w:sz="0" w:space="0" w:color="auto"/>
          </w:divBdr>
        </w:div>
        <w:div w:id="495919781">
          <w:marLeft w:val="640"/>
          <w:marRight w:val="0"/>
          <w:marTop w:val="0"/>
          <w:marBottom w:val="0"/>
          <w:divBdr>
            <w:top w:val="none" w:sz="0" w:space="0" w:color="auto"/>
            <w:left w:val="none" w:sz="0" w:space="0" w:color="auto"/>
            <w:bottom w:val="none" w:sz="0" w:space="0" w:color="auto"/>
            <w:right w:val="none" w:sz="0" w:space="0" w:color="auto"/>
          </w:divBdr>
        </w:div>
        <w:div w:id="381178323">
          <w:marLeft w:val="640"/>
          <w:marRight w:val="0"/>
          <w:marTop w:val="0"/>
          <w:marBottom w:val="0"/>
          <w:divBdr>
            <w:top w:val="none" w:sz="0" w:space="0" w:color="auto"/>
            <w:left w:val="none" w:sz="0" w:space="0" w:color="auto"/>
            <w:bottom w:val="none" w:sz="0" w:space="0" w:color="auto"/>
            <w:right w:val="none" w:sz="0" w:space="0" w:color="auto"/>
          </w:divBdr>
        </w:div>
        <w:div w:id="1045906179">
          <w:marLeft w:val="640"/>
          <w:marRight w:val="0"/>
          <w:marTop w:val="0"/>
          <w:marBottom w:val="0"/>
          <w:divBdr>
            <w:top w:val="none" w:sz="0" w:space="0" w:color="auto"/>
            <w:left w:val="none" w:sz="0" w:space="0" w:color="auto"/>
            <w:bottom w:val="none" w:sz="0" w:space="0" w:color="auto"/>
            <w:right w:val="none" w:sz="0" w:space="0" w:color="auto"/>
          </w:divBdr>
        </w:div>
        <w:div w:id="1468008170">
          <w:marLeft w:val="640"/>
          <w:marRight w:val="0"/>
          <w:marTop w:val="0"/>
          <w:marBottom w:val="0"/>
          <w:divBdr>
            <w:top w:val="none" w:sz="0" w:space="0" w:color="auto"/>
            <w:left w:val="none" w:sz="0" w:space="0" w:color="auto"/>
            <w:bottom w:val="none" w:sz="0" w:space="0" w:color="auto"/>
            <w:right w:val="none" w:sz="0" w:space="0" w:color="auto"/>
          </w:divBdr>
        </w:div>
        <w:div w:id="943028632">
          <w:marLeft w:val="640"/>
          <w:marRight w:val="0"/>
          <w:marTop w:val="0"/>
          <w:marBottom w:val="0"/>
          <w:divBdr>
            <w:top w:val="none" w:sz="0" w:space="0" w:color="auto"/>
            <w:left w:val="none" w:sz="0" w:space="0" w:color="auto"/>
            <w:bottom w:val="none" w:sz="0" w:space="0" w:color="auto"/>
            <w:right w:val="none" w:sz="0" w:space="0" w:color="auto"/>
          </w:divBdr>
        </w:div>
        <w:div w:id="1950236338">
          <w:marLeft w:val="640"/>
          <w:marRight w:val="0"/>
          <w:marTop w:val="0"/>
          <w:marBottom w:val="0"/>
          <w:divBdr>
            <w:top w:val="none" w:sz="0" w:space="0" w:color="auto"/>
            <w:left w:val="none" w:sz="0" w:space="0" w:color="auto"/>
            <w:bottom w:val="none" w:sz="0" w:space="0" w:color="auto"/>
            <w:right w:val="none" w:sz="0" w:space="0" w:color="auto"/>
          </w:divBdr>
        </w:div>
        <w:div w:id="1233396026">
          <w:marLeft w:val="640"/>
          <w:marRight w:val="0"/>
          <w:marTop w:val="0"/>
          <w:marBottom w:val="0"/>
          <w:divBdr>
            <w:top w:val="none" w:sz="0" w:space="0" w:color="auto"/>
            <w:left w:val="none" w:sz="0" w:space="0" w:color="auto"/>
            <w:bottom w:val="none" w:sz="0" w:space="0" w:color="auto"/>
            <w:right w:val="none" w:sz="0" w:space="0" w:color="auto"/>
          </w:divBdr>
        </w:div>
        <w:div w:id="894242128">
          <w:marLeft w:val="640"/>
          <w:marRight w:val="0"/>
          <w:marTop w:val="0"/>
          <w:marBottom w:val="0"/>
          <w:divBdr>
            <w:top w:val="none" w:sz="0" w:space="0" w:color="auto"/>
            <w:left w:val="none" w:sz="0" w:space="0" w:color="auto"/>
            <w:bottom w:val="none" w:sz="0" w:space="0" w:color="auto"/>
            <w:right w:val="none" w:sz="0" w:space="0" w:color="auto"/>
          </w:divBdr>
        </w:div>
        <w:div w:id="907423970">
          <w:marLeft w:val="640"/>
          <w:marRight w:val="0"/>
          <w:marTop w:val="0"/>
          <w:marBottom w:val="0"/>
          <w:divBdr>
            <w:top w:val="none" w:sz="0" w:space="0" w:color="auto"/>
            <w:left w:val="none" w:sz="0" w:space="0" w:color="auto"/>
            <w:bottom w:val="none" w:sz="0" w:space="0" w:color="auto"/>
            <w:right w:val="none" w:sz="0" w:space="0" w:color="auto"/>
          </w:divBdr>
        </w:div>
        <w:div w:id="1958486003">
          <w:marLeft w:val="640"/>
          <w:marRight w:val="0"/>
          <w:marTop w:val="0"/>
          <w:marBottom w:val="0"/>
          <w:divBdr>
            <w:top w:val="none" w:sz="0" w:space="0" w:color="auto"/>
            <w:left w:val="none" w:sz="0" w:space="0" w:color="auto"/>
            <w:bottom w:val="none" w:sz="0" w:space="0" w:color="auto"/>
            <w:right w:val="none" w:sz="0" w:space="0" w:color="auto"/>
          </w:divBdr>
        </w:div>
        <w:div w:id="1162046221">
          <w:marLeft w:val="640"/>
          <w:marRight w:val="0"/>
          <w:marTop w:val="0"/>
          <w:marBottom w:val="0"/>
          <w:divBdr>
            <w:top w:val="none" w:sz="0" w:space="0" w:color="auto"/>
            <w:left w:val="none" w:sz="0" w:space="0" w:color="auto"/>
            <w:bottom w:val="none" w:sz="0" w:space="0" w:color="auto"/>
            <w:right w:val="none" w:sz="0" w:space="0" w:color="auto"/>
          </w:divBdr>
        </w:div>
        <w:div w:id="1921333711">
          <w:marLeft w:val="640"/>
          <w:marRight w:val="0"/>
          <w:marTop w:val="0"/>
          <w:marBottom w:val="0"/>
          <w:divBdr>
            <w:top w:val="none" w:sz="0" w:space="0" w:color="auto"/>
            <w:left w:val="none" w:sz="0" w:space="0" w:color="auto"/>
            <w:bottom w:val="none" w:sz="0" w:space="0" w:color="auto"/>
            <w:right w:val="none" w:sz="0" w:space="0" w:color="auto"/>
          </w:divBdr>
        </w:div>
        <w:div w:id="1594169683">
          <w:marLeft w:val="640"/>
          <w:marRight w:val="0"/>
          <w:marTop w:val="0"/>
          <w:marBottom w:val="0"/>
          <w:divBdr>
            <w:top w:val="none" w:sz="0" w:space="0" w:color="auto"/>
            <w:left w:val="none" w:sz="0" w:space="0" w:color="auto"/>
            <w:bottom w:val="none" w:sz="0" w:space="0" w:color="auto"/>
            <w:right w:val="none" w:sz="0" w:space="0" w:color="auto"/>
          </w:divBdr>
        </w:div>
        <w:div w:id="523249859">
          <w:marLeft w:val="640"/>
          <w:marRight w:val="0"/>
          <w:marTop w:val="0"/>
          <w:marBottom w:val="0"/>
          <w:divBdr>
            <w:top w:val="none" w:sz="0" w:space="0" w:color="auto"/>
            <w:left w:val="none" w:sz="0" w:space="0" w:color="auto"/>
            <w:bottom w:val="none" w:sz="0" w:space="0" w:color="auto"/>
            <w:right w:val="none" w:sz="0" w:space="0" w:color="auto"/>
          </w:divBdr>
        </w:div>
        <w:div w:id="1370836584">
          <w:marLeft w:val="640"/>
          <w:marRight w:val="0"/>
          <w:marTop w:val="0"/>
          <w:marBottom w:val="0"/>
          <w:divBdr>
            <w:top w:val="none" w:sz="0" w:space="0" w:color="auto"/>
            <w:left w:val="none" w:sz="0" w:space="0" w:color="auto"/>
            <w:bottom w:val="none" w:sz="0" w:space="0" w:color="auto"/>
            <w:right w:val="none" w:sz="0" w:space="0" w:color="auto"/>
          </w:divBdr>
        </w:div>
        <w:div w:id="2130737581">
          <w:marLeft w:val="640"/>
          <w:marRight w:val="0"/>
          <w:marTop w:val="0"/>
          <w:marBottom w:val="0"/>
          <w:divBdr>
            <w:top w:val="none" w:sz="0" w:space="0" w:color="auto"/>
            <w:left w:val="none" w:sz="0" w:space="0" w:color="auto"/>
            <w:bottom w:val="none" w:sz="0" w:space="0" w:color="auto"/>
            <w:right w:val="none" w:sz="0" w:space="0" w:color="auto"/>
          </w:divBdr>
        </w:div>
        <w:div w:id="302468164">
          <w:marLeft w:val="640"/>
          <w:marRight w:val="0"/>
          <w:marTop w:val="0"/>
          <w:marBottom w:val="0"/>
          <w:divBdr>
            <w:top w:val="none" w:sz="0" w:space="0" w:color="auto"/>
            <w:left w:val="none" w:sz="0" w:space="0" w:color="auto"/>
            <w:bottom w:val="none" w:sz="0" w:space="0" w:color="auto"/>
            <w:right w:val="none" w:sz="0" w:space="0" w:color="auto"/>
          </w:divBdr>
        </w:div>
        <w:div w:id="1743527342">
          <w:marLeft w:val="640"/>
          <w:marRight w:val="0"/>
          <w:marTop w:val="0"/>
          <w:marBottom w:val="0"/>
          <w:divBdr>
            <w:top w:val="none" w:sz="0" w:space="0" w:color="auto"/>
            <w:left w:val="none" w:sz="0" w:space="0" w:color="auto"/>
            <w:bottom w:val="none" w:sz="0" w:space="0" w:color="auto"/>
            <w:right w:val="none" w:sz="0" w:space="0" w:color="auto"/>
          </w:divBdr>
        </w:div>
        <w:div w:id="550919156">
          <w:marLeft w:val="640"/>
          <w:marRight w:val="0"/>
          <w:marTop w:val="0"/>
          <w:marBottom w:val="0"/>
          <w:divBdr>
            <w:top w:val="none" w:sz="0" w:space="0" w:color="auto"/>
            <w:left w:val="none" w:sz="0" w:space="0" w:color="auto"/>
            <w:bottom w:val="none" w:sz="0" w:space="0" w:color="auto"/>
            <w:right w:val="none" w:sz="0" w:space="0" w:color="auto"/>
          </w:divBdr>
        </w:div>
        <w:div w:id="1142234873">
          <w:marLeft w:val="640"/>
          <w:marRight w:val="0"/>
          <w:marTop w:val="0"/>
          <w:marBottom w:val="0"/>
          <w:divBdr>
            <w:top w:val="none" w:sz="0" w:space="0" w:color="auto"/>
            <w:left w:val="none" w:sz="0" w:space="0" w:color="auto"/>
            <w:bottom w:val="none" w:sz="0" w:space="0" w:color="auto"/>
            <w:right w:val="none" w:sz="0" w:space="0" w:color="auto"/>
          </w:divBdr>
        </w:div>
        <w:div w:id="1072896577">
          <w:marLeft w:val="640"/>
          <w:marRight w:val="0"/>
          <w:marTop w:val="0"/>
          <w:marBottom w:val="0"/>
          <w:divBdr>
            <w:top w:val="none" w:sz="0" w:space="0" w:color="auto"/>
            <w:left w:val="none" w:sz="0" w:space="0" w:color="auto"/>
            <w:bottom w:val="none" w:sz="0" w:space="0" w:color="auto"/>
            <w:right w:val="none" w:sz="0" w:space="0" w:color="auto"/>
          </w:divBdr>
        </w:div>
        <w:div w:id="989141180">
          <w:marLeft w:val="640"/>
          <w:marRight w:val="0"/>
          <w:marTop w:val="0"/>
          <w:marBottom w:val="0"/>
          <w:divBdr>
            <w:top w:val="none" w:sz="0" w:space="0" w:color="auto"/>
            <w:left w:val="none" w:sz="0" w:space="0" w:color="auto"/>
            <w:bottom w:val="none" w:sz="0" w:space="0" w:color="auto"/>
            <w:right w:val="none" w:sz="0" w:space="0" w:color="auto"/>
          </w:divBdr>
        </w:div>
        <w:div w:id="50155344">
          <w:marLeft w:val="640"/>
          <w:marRight w:val="0"/>
          <w:marTop w:val="0"/>
          <w:marBottom w:val="0"/>
          <w:divBdr>
            <w:top w:val="none" w:sz="0" w:space="0" w:color="auto"/>
            <w:left w:val="none" w:sz="0" w:space="0" w:color="auto"/>
            <w:bottom w:val="none" w:sz="0" w:space="0" w:color="auto"/>
            <w:right w:val="none" w:sz="0" w:space="0" w:color="auto"/>
          </w:divBdr>
        </w:div>
        <w:div w:id="1018579385">
          <w:marLeft w:val="640"/>
          <w:marRight w:val="0"/>
          <w:marTop w:val="0"/>
          <w:marBottom w:val="0"/>
          <w:divBdr>
            <w:top w:val="none" w:sz="0" w:space="0" w:color="auto"/>
            <w:left w:val="none" w:sz="0" w:space="0" w:color="auto"/>
            <w:bottom w:val="none" w:sz="0" w:space="0" w:color="auto"/>
            <w:right w:val="none" w:sz="0" w:space="0" w:color="auto"/>
          </w:divBdr>
        </w:div>
        <w:div w:id="1682657622">
          <w:marLeft w:val="640"/>
          <w:marRight w:val="0"/>
          <w:marTop w:val="0"/>
          <w:marBottom w:val="0"/>
          <w:divBdr>
            <w:top w:val="none" w:sz="0" w:space="0" w:color="auto"/>
            <w:left w:val="none" w:sz="0" w:space="0" w:color="auto"/>
            <w:bottom w:val="none" w:sz="0" w:space="0" w:color="auto"/>
            <w:right w:val="none" w:sz="0" w:space="0" w:color="auto"/>
          </w:divBdr>
        </w:div>
        <w:div w:id="1806237851">
          <w:marLeft w:val="640"/>
          <w:marRight w:val="0"/>
          <w:marTop w:val="0"/>
          <w:marBottom w:val="0"/>
          <w:divBdr>
            <w:top w:val="none" w:sz="0" w:space="0" w:color="auto"/>
            <w:left w:val="none" w:sz="0" w:space="0" w:color="auto"/>
            <w:bottom w:val="none" w:sz="0" w:space="0" w:color="auto"/>
            <w:right w:val="none" w:sz="0" w:space="0" w:color="auto"/>
          </w:divBdr>
        </w:div>
        <w:div w:id="1314676380">
          <w:marLeft w:val="640"/>
          <w:marRight w:val="0"/>
          <w:marTop w:val="0"/>
          <w:marBottom w:val="0"/>
          <w:divBdr>
            <w:top w:val="none" w:sz="0" w:space="0" w:color="auto"/>
            <w:left w:val="none" w:sz="0" w:space="0" w:color="auto"/>
            <w:bottom w:val="none" w:sz="0" w:space="0" w:color="auto"/>
            <w:right w:val="none" w:sz="0" w:space="0" w:color="auto"/>
          </w:divBdr>
        </w:div>
        <w:div w:id="868641843">
          <w:marLeft w:val="640"/>
          <w:marRight w:val="0"/>
          <w:marTop w:val="0"/>
          <w:marBottom w:val="0"/>
          <w:divBdr>
            <w:top w:val="none" w:sz="0" w:space="0" w:color="auto"/>
            <w:left w:val="none" w:sz="0" w:space="0" w:color="auto"/>
            <w:bottom w:val="none" w:sz="0" w:space="0" w:color="auto"/>
            <w:right w:val="none" w:sz="0" w:space="0" w:color="auto"/>
          </w:divBdr>
        </w:div>
        <w:div w:id="282271999">
          <w:marLeft w:val="640"/>
          <w:marRight w:val="0"/>
          <w:marTop w:val="0"/>
          <w:marBottom w:val="0"/>
          <w:divBdr>
            <w:top w:val="none" w:sz="0" w:space="0" w:color="auto"/>
            <w:left w:val="none" w:sz="0" w:space="0" w:color="auto"/>
            <w:bottom w:val="none" w:sz="0" w:space="0" w:color="auto"/>
            <w:right w:val="none" w:sz="0" w:space="0" w:color="auto"/>
          </w:divBdr>
        </w:div>
        <w:div w:id="1747335323">
          <w:marLeft w:val="640"/>
          <w:marRight w:val="0"/>
          <w:marTop w:val="0"/>
          <w:marBottom w:val="0"/>
          <w:divBdr>
            <w:top w:val="none" w:sz="0" w:space="0" w:color="auto"/>
            <w:left w:val="none" w:sz="0" w:space="0" w:color="auto"/>
            <w:bottom w:val="none" w:sz="0" w:space="0" w:color="auto"/>
            <w:right w:val="none" w:sz="0" w:space="0" w:color="auto"/>
          </w:divBdr>
        </w:div>
        <w:div w:id="445662173">
          <w:marLeft w:val="640"/>
          <w:marRight w:val="0"/>
          <w:marTop w:val="0"/>
          <w:marBottom w:val="0"/>
          <w:divBdr>
            <w:top w:val="none" w:sz="0" w:space="0" w:color="auto"/>
            <w:left w:val="none" w:sz="0" w:space="0" w:color="auto"/>
            <w:bottom w:val="none" w:sz="0" w:space="0" w:color="auto"/>
            <w:right w:val="none" w:sz="0" w:space="0" w:color="auto"/>
          </w:divBdr>
        </w:div>
        <w:div w:id="225915629">
          <w:marLeft w:val="640"/>
          <w:marRight w:val="0"/>
          <w:marTop w:val="0"/>
          <w:marBottom w:val="0"/>
          <w:divBdr>
            <w:top w:val="none" w:sz="0" w:space="0" w:color="auto"/>
            <w:left w:val="none" w:sz="0" w:space="0" w:color="auto"/>
            <w:bottom w:val="none" w:sz="0" w:space="0" w:color="auto"/>
            <w:right w:val="none" w:sz="0" w:space="0" w:color="auto"/>
          </w:divBdr>
        </w:div>
        <w:div w:id="1169566989">
          <w:marLeft w:val="640"/>
          <w:marRight w:val="0"/>
          <w:marTop w:val="0"/>
          <w:marBottom w:val="0"/>
          <w:divBdr>
            <w:top w:val="none" w:sz="0" w:space="0" w:color="auto"/>
            <w:left w:val="none" w:sz="0" w:space="0" w:color="auto"/>
            <w:bottom w:val="none" w:sz="0" w:space="0" w:color="auto"/>
            <w:right w:val="none" w:sz="0" w:space="0" w:color="auto"/>
          </w:divBdr>
        </w:div>
        <w:div w:id="1540512267">
          <w:marLeft w:val="640"/>
          <w:marRight w:val="0"/>
          <w:marTop w:val="0"/>
          <w:marBottom w:val="0"/>
          <w:divBdr>
            <w:top w:val="none" w:sz="0" w:space="0" w:color="auto"/>
            <w:left w:val="none" w:sz="0" w:space="0" w:color="auto"/>
            <w:bottom w:val="none" w:sz="0" w:space="0" w:color="auto"/>
            <w:right w:val="none" w:sz="0" w:space="0" w:color="auto"/>
          </w:divBdr>
        </w:div>
        <w:div w:id="54596542">
          <w:marLeft w:val="640"/>
          <w:marRight w:val="0"/>
          <w:marTop w:val="0"/>
          <w:marBottom w:val="0"/>
          <w:divBdr>
            <w:top w:val="none" w:sz="0" w:space="0" w:color="auto"/>
            <w:left w:val="none" w:sz="0" w:space="0" w:color="auto"/>
            <w:bottom w:val="none" w:sz="0" w:space="0" w:color="auto"/>
            <w:right w:val="none" w:sz="0" w:space="0" w:color="auto"/>
          </w:divBdr>
        </w:div>
        <w:div w:id="1556504671">
          <w:marLeft w:val="640"/>
          <w:marRight w:val="0"/>
          <w:marTop w:val="0"/>
          <w:marBottom w:val="0"/>
          <w:divBdr>
            <w:top w:val="none" w:sz="0" w:space="0" w:color="auto"/>
            <w:left w:val="none" w:sz="0" w:space="0" w:color="auto"/>
            <w:bottom w:val="none" w:sz="0" w:space="0" w:color="auto"/>
            <w:right w:val="none" w:sz="0" w:space="0" w:color="auto"/>
          </w:divBdr>
        </w:div>
        <w:div w:id="1145315427">
          <w:marLeft w:val="640"/>
          <w:marRight w:val="0"/>
          <w:marTop w:val="0"/>
          <w:marBottom w:val="0"/>
          <w:divBdr>
            <w:top w:val="none" w:sz="0" w:space="0" w:color="auto"/>
            <w:left w:val="none" w:sz="0" w:space="0" w:color="auto"/>
            <w:bottom w:val="none" w:sz="0" w:space="0" w:color="auto"/>
            <w:right w:val="none" w:sz="0" w:space="0" w:color="auto"/>
          </w:divBdr>
        </w:div>
        <w:div w:id="419258376">
          <w:marLeft w:val="640"/>
          <w:marRight w:val="0"/>
          <w:marTop w:val="0"/>
          <w:marBottom w:val="0"/>
          <w:divBdr>
            <w:top w:val="none" w:sz="0" w:space="0" w:color="auto"/>
            <w:left w:val="none" w:sz="0" w:space="0" w:color="auto"/>
            <w:bottom w:val="none" w:sz="0" w:space="0" w:color="auto"/>
            <w:right w:val="none" w:sz="0" w:space="0" w:color="auto"/>
          </w:divBdr>
        </w:div>
        <w:div w:id="789398865">
          <w:marLeft w:val="640"/>
          <w:marRight w:val="0"/>
          <w:marTop w:val="0"/>
          <w:marBottom w:val="0"/>
          <w:divBdr>
            <w:top w:val="none" w:sz="0" w:space="0" w:color="auto"/>
            <w:left w:val="none" w:sz="0" w:space="0" w:color="auto"/>
            <w:bottom w:val="none" w:sz="0" w:space="0" w:color="auto"/>
            <w:right w:val="none" w:sz="0" w:space="0" w:color="auto"/>
          </w:divBdr>
        </w:div>
        <w:div w:id="1455707140">
          <w:marLeft w:val="640"/>
          <w:marRight w:val="0"/>
          <w:marTop w:val="0"/>
          <w:marBottom w:val="0"/>
          <w:divBdr>
            <w:top w:val="none" w:sz="0" w:space="0" w:color="auto"/>
            <w:left w:val="none" w:sz="0" w:space="0" w:color="auto"/>
            <w:bottom w:val="none" w:sz="0" w:space="0" w:color="auto"/>
            <w:right w:val="none" w:sz="0" w:space="0" w:color="auto"/>
          </w:divBdr>
        </w:div>
        <w:div w:id="887839948">
          <w:marLeft w:val="640"/>
          <w:marRight w:val="0"/>
          <w:marTop w:val="0"/>
          <w:marBottom w:val="0"/>
          <w:divBdr>
            <w:top w:val="none" w:sz="0" w:space="0" w:color="auto"/>
            <w:left w:val="none" w:sz="0" w:space="0" w:color="auto"/>
            <w:bottom w:val="none" w:sz="0" w:space="0" w:color="auto"/>
            <w:right w:val="none" w:sz="0" w:space="0" w:color="auto"/>
          </w:divBdr>
        </w:div>
        <w:div w:id="647394567">
          <w:marLeft w:val="640"/>
          <w:marRight w:val="0"/>
          <w:marTop w:val="0"/>
          <w:marBottom w:val="0"/>
          <w:divBdr>
            <w:top w:val="none" w:sz="0" w:space="0" w:color="auto"/>
            <w:left w:val="none" w:sz="0" w:space="0" w:color="auto"/>
            <w:bottom w:val="none" w:sz="0" w:space="0" w:color="auto"/>
            <w:right w:val="none" w:sz="0" w:space="0" w:color="auto"/>
          </w:divBdr>
        </w:div>
        <w:div w:id="893585278">
          <w:marLeft w:val="640"/>
          <w:marRight w:val="0"/>
          <w:marTop w:val="0"/>
          <w:marBottom w:val="0"/>
          <w:divBdr>
            <w:top w:val="none" w:sz="0" w:space="0" w:color="auto"/>
            <w:left w:val="none" w:sz="0" w:space="0" w:color="auto"/>
            <w:bottom w:val="none" w:sz="0" w:space="0" w:color="auto"/>
            <w:right w:val="none" w:sz="0" w:space="0" w:color="auto"/>
          </w:divBdr>
        </w:div>
        <w:div w:id="1777476978">
          <w:marLeft w:val="640"/>
          <w:marRight w:val="0"/>
          <w:marTop w:val="0"/>
          <w:marBottom w:val="0"/>
          <w:divBdr>
            <w:top w:val="none" w:sz="0" w:space="0" w:color="auto"/>
            <w:left w:val="none" w:sz="0" w:space="0" w:color="auto"/>
            <w:bottom w:val="none" w:sz="0" w:space="0" w:color="auto"/>
            <w:right w:val="none" w:sz="0" w:space="0" w:color="auto"/>
          </w:divBdr>
        </w:div>
        <w:div w:id="477578696">
          <w:marLeft w:val="640"/>
          <w:marRight w:val="0"/>
          <w:marTop w:val="0"/>
          <w:marBottom w:val="0"/>
          <w:divBdr>
            <w:top w:val="none" w:sz="0" w:space="0" w:color="auto"/>
            <w:left w:val="none" w:sz="0" w:space="0" w:color="auto"/>
            <w:bottom w:val="none" w:sz="0" w:space="0" w:color="auto"/>
            <w:right w:val="none" w:sz="0" w:space="0" w:color="auto"/>
          </w:divBdr>
        </w:div>
        <w:div w:id="869873774">
          <w:marLeft w:val="640"/>
          <w:marRight w:val="0"/>
          <w:marTop w:val="0"/>
          <w:marBottom w:val="0"/>
          <w:divBdr>
            <w:top w:val="none" w:sz="0" w:space="0" w:color="auto"/>
            <w:left w:val="none" w:sz="0" w:space="0" w:color="auto"/>
            <w:bottom w:val="none" w:sz="0" w:space="0" w:color="auto"/>
            <w:right w:val="none" w:sz="0" w:space="0" w:color="auto"/>
          </w:divBdr>
        </w:div>
        <w:div w:id="1856310406">
          <w:marLeft w:val="640"/>
          <w:marRight w:val="0"/>
          <w:marTop w:val="0"/>
          <w:marBottom w:val="0"/>
          <w:divBdr>
            <w:top w:val="none" w:sz="0" w:space="0" w:color="auto"/>
            <w:left w:val="none" w:sz="0" w:space="0" w:color="auto"/>
            <w:bottom w:val="none" w:sz="0" w:space="0" w:color="auto"/>
            <w:right w:val="none" w:sz="0" w:space="0" w:color="auto"/>
          </w:divBdr>
        </w:div>
        <w:div w:id="57215147">
          <w:marLeft w:val="640"/>
          <w:marRight w:val="0"/>
          <w:marTop w:val="0"/>
          <w:marBottom w:val="0"/>
          <w:divBdr>
            <w:top w:val="none" w:sz="0" w:space="0" w:color="auto"/>
            <w:left w:val="none" w:sz="0" w:space="0" w:color="auto"/>
            <w:bottom w:val="none" w:sz="0" w:space="0" w:color="auto"/>
            <w:right w:val="none" w:sz="0" w:space="0" w:color="auto"/>
          </w:divBdr>
        </w:div>
        <w:div w:id="134377960">
          <w:marLeft w:val="640"/>
          <w:marRight w:val="0"/>
          <w:marTop w:val="0"/>
          <w:marBottom w:val="0"/>
          <w:divBdr>
            <w:top w:val="none" w:sz="0" w:space="0" w:color="auto"/>
            <w:left w:val="none" w:sz="0" w:space="0" w:color="auto"/>
            <w:bottom w:val="none" w:sz="0" w:space="0" w:color="auto"/>
            <w:right w:val="none" w:sz="0" w:space="0" w:color="auto"/>
          </w:divBdr>
        </w:div>
        <w:div w:id="1752315759">
          <w:marLeft w:val="640"/>
          <w:marRight w:val="0"/>
          <w:marTop w:val="0"/>
          <w:marBottom w:val="0"/>
          <w:divBdr>
            <w:top w:val="none" w:sz="0" w:space="0" w:color="auto"/>
            <w:left w:val="none" w:sz="0" w:space="0" w:color="auto"/>
            <w:bottom w:val="none" w:sz="0" w:space="0" w:color="auto"/>
            <w:right w:val="none" w:sz="0" w:space="0" w:color="auto"/>
          </w:divBdr>
        </w:div>
        <w:div w:id="1039430667">
          <w:marLeft w:val="640"/>
          <w:marRight w:val="0"/>
          <w:marTop w:val="0"/>
          <w:marBottom w:val="0"/>
          <w:divBdr>
            <w:top w:val="none" w:sz="0" w:space="0" w:color="auto"/>
            <w:left w:val="none" w:sz="0" w:space="0" w:color="auto"/>
            <w:bottom w:val="none" w:sz="0" w:space="0" w:color="auto"/>
            <w:right w:val="none" w:sz="0" w:space="0" w:color="auto"/>
          </w:divBdr>
        </w:div>
        <w:div w:id="2085249914">
          <w:marLeft w:val="640"/>
          <w:marRight w:val="0"/>
          <w:marTop w:val="0"/>
          <w:marBottom w:val="0"/>
          <w:divBdr>
            <w:top w:val="none" w:sz="0" w:space="0" w:color="auto"/>
            <w:left w:val="none" w:sz="0" w:space="0" w:color="auto"/>
            <w:bottom w:val="none" w:sz="0" w:space="0" w:color="auto"/>
            <w:right w:val="none" w:sz="0" w:space="0" w:color="auto"/>
          </w:divBdr>
        </w:div>
        <w:div w:id="1597665246">
          <w:marLeft w:val="640"/>
          <w:marRight w:val="0"/>
          <w:marTop w:val="0"/>
          <w:marBottom w:val="0"/>
          <w:divBdr>
            <w:top w:val="none" w:sz="0" w:space="0" w:color="auto"/>
            <w:left w:val="none" w:sz="0" w:space="0" w:color="auto"/>
            <w:bottom w:val="none" w:sz="0" w:space="0" w:color="auto"/>
            <w:right w:val="none" w:sz="0" w:space="0" w:color="auto"/>
          </w:divBdr>
        </w:div>
        <w:div w:id="996885969">
          <w:marLeft w:val="640"/>
          <w:marRight w:val="0"/>
          <w:marTop w:val="0"/>
          <w:marBottom w:val="0"/>
          <w:divBdr>
            <w:top w:val="none" w:sz="0" w:space="0" w:color="auto"/>
            <w:left w:val="none" w:sz="0" w:space="0" w:color="auto"/>
            <w:bottom w:val="none" w:sz="0" w:space="0" w:color="auto"/>
            <w:right w:val="none" w:sz="0" w:space="0" w:color="auto"/>
          </w:divBdr>
        </w:div>
        <w:div w:id="63794857">
          <w:marLeft w:val="640"/>
          <w:marRight w:val="0"/>
          <w:marTop w:val="0"/>
          <w:marBottom w:val="0"/>
          <w:divBdr>
            <w:top w:val="none" w:sz="0" w:space="0" w:color="auto"/>
            <w:left w:val="none" w:sz="0" w:space="0" w:color="auto"/>
            <w:bottom w:val="none" w:sz="0" w:space="0" w:color="auto"/>
            <w:right w:val="none" w:sz="0" w:space="0" w:color="auto"/>
          </w:divBdr>
        </w:div>
        <w:div w:id="1905681271">
          <w:marLeft w:val="640"/>
          <w:marRight w:val="0"/>
          <w:marTop w:val="0"/>
          <w:marBottom w:val="0"/>
          <w:divBdr>
            <w:top w:val="none" w:sz="0" w:space="0" w:color="auto"/>
            <w:left w:val="none" w:sz="0" w:space="0" w:color="auto"/>
            <w:bottom w:val="none" w:sz="0" w:space="0" w:color="auto"/>
            <w:right w:val="none" w:sz="0" w:space="0" w:color="auto"/>
          </w:divBdr>
        </w:div>
        <w:div w:id="2099059079">
          <w:marLeft w:val="640"/>
          <w:marRight w:val="0"/>
          <w:marTop w:val="0"/>
          <w:marBottom w:val="0"/>
          <w:divBdr>
            <w:top w:val="none" w:sz="0" w:space="0" w:color="auto"/>
            <w:left w:val="none" w:sz="0" w:space="0" w:color="auto"/>
            <w:bottom w:val="none" w:sz="0" w:space="0" w:color="auto"/>
            <w:right w:val="none" w:sz="0" w:space="0" w:color="auto"/>
          </w:divBdr>
        </w:div>
        <w:div w:id="1657219154">
          <w:marLeft w:val="640"/>
          <w:marRight w:val="0"/>
          <w:marTop w:val="0"/>
          <w:marBottom w:val="0"/>
          <w:divBdr>
            <w:top w:val="none" w:sz="0" w:space="0" w:color="auto"/>
            <w:left w:val="none" w:sz="0" w:space="0" w:color="auto"/>
            <w:bottom w:val="none" w:sz="0" w:space="0" w:color="auto"/>
            <w:right w:val="none" w:sz="0" w:space="0" w:color="auto"/>
          </w:divBdr>
        </w:div>
        <w:div w:id="1680044524">
          <w:marLeft w:val="640"/>
          <w:marRight w:val="0"/>
          <w:marTop w:val="0"/>
          <w:marBottom w:val="0"/>
          <w:divBdr>
            <w:top w:val="none" w:sz="0" w:space="0" w:color="auto"/>
            <w:left w:val="none" w:sz="0" w:space="0" w:color="auto"/>
            <w:bottom w:val="none" w:sz="0" w:space="0" w:color="auto"/>
            <w:right w:val="none" w:sz="0" w:space="0" w:color="auto"/>
          </w:divBdr>
        </w:div>
        <w:div w:id="620914884">
          <w:marLeft w:val="640"/>
          <w:marRight w:val="0"/>
          <w:marTop w:val="0"/>
          <w:marBottom w:val="0"/>
          <w:divBdr>
            <w:top w:val="none" w:sz="0" w:space="0" w:color="auto"/>
            <w:left w:val="none" w:sz="0" w:space="0" w:color="auto"/>
            <w:bottom w:val="none" w:sz="0" w:space="0" w:color="auto"/>
            <w:right w:val="none" w:sz="0" w:space="0" w:color="auto"/>
          </w:divBdr>
        </w:div>
        <w:div w:id="1441800796">
          <w:marLeft w:val="640"/>
          <w:marRight w:val="0"/>
          <w:marTop w:val="0"/>
          <w:marBottom w:val="0"/>
          <w:divBdr>
            <w:top w:val="none" w:sz="0" w:space="0" w:color="auto"/>
            <w:left w:val="none" w:sz="0" w:space="0" w:color="auto"/>
            <w:bottom w:val="none" w:sz="0" w:space="0" w:color="auto"/>
            <w:right w:val="none" w:sz="0" w:space="0" w:color="auto"/>
          </w:divBdr>
        </w:div>
        <w:div w:id="937060047">
          <w:marLeft w:val="640"/>
          <w:marRight w:val="0"/>
          <w:marTop w:val="0"/>
          <w:marBottom w:val="0"/>
          <w:divBdr>
            <w:top w:val="none" w:sz="0" w:space="0" w:color="auto"/>
            <w:left w:val="none" w:sz="0" w:space="0" w:color="auto"/>
            <w:bottom w:val="none" w:sz="0" w:space="0" w:color="auto"/>
            <w:right w:val="none" w:sz="0" w:space="0" w:color="auto"/>
          </w:divBdr>
        </w:div>
        <w:div w:id="685793748">
          <w:marLeft w:val="640"/>
          <w:marRight w:val="0"/>
          <w:marTop w:val="0"/>
          <w:marBottom w:val="0"/>
          <w:divBdr>
            <w:top w:val="none" w:sz="0" w:space="0" w:color="auto"/>
            <w:left w:val="none" w:sz="0" w:space="0" w:color="auto"/>
            <w:bottom w:val="none" w:sz="0" w:space="0" w:color="auto"/>
            <w:right w:val="none" w:sz="0" w:space="0" w:color="auto"/>
          </w:divBdr>
        </w:div>
        <w:div w:id="915431290">
          <w:marLeft w:val="640"/>
          <w:marRight w:val="0"/>
          <w:marTop w:val="0"/>
          <w:marBottom w:val="0"/>
          <w:divBdr>
            <w:top w:val="none" w:sz="0" w:space="0" w:color="auto"/>
            <w:left w:val="none" w:sz="0" w:space="0" w:color="auto"/>
            <w:bottom w:val="none" w:sz="0" w:space="0" w:color="auto"/>
            <w:right w:val="none" w:sz="0" w:space="0" w:color="auto"/>
          </w:divBdr>
        </w:div>
        <w:div w:id="1782795687">
          <w:marLeft w:val="640"/>
          <w:marRight w:val="0"/>
          <w:marTop w:val="0"/>
          <w:marBottom w:val="0"/>
          <w:divBdr>
            <w:top w:val="none" w:sz="0" w:space="0" w:color="auto"/>
            <w:left w:val="none" w:sz="0" w:space="0" w:color="auto"/>
            <w:bottom w:val="none" w:sz="0" w:space="0" w:color="auto"/>
            <w:right w:val="none" w:sz="0" w:space="0" w:color="auto"/>
          </w:divBdr>
        </w:div>
        <w:div w:id="721826716">
          <w:marLeft w:val="640"/>
          <w:marRight w:val="0"/>
          <w:marTop w:val="0"/>
          <w:marBottom w:val="0"/>
          <w:divBdr>
            <w:top w:val="none" w:sz="0" w:space="0" w:color="auto"/>
            <w:left w:val="none" w:sz="0" w:space="0" w:color="auto"/>
            <w:bottom w:val="none" w:sz="0" w:space="0" w:color="auto"/>
            <w:right w:val="none" w:sz="0" w:space="0" w:color="auto"/>
          </w:divBdr>
        </w:div>
        <w:div w:id="2071808401">
          <w:marLeft w:val="640"/>
          <w:marRight w:val="0"/>
          <w:marTop w:val="0"/>
          <w:marBottom w:val="0"/>
          <w:divBdr>
            <w:top w:val="none" w:sz="0" w:space="0" w:color="auto"/>
            <w:left w:val="none" w:sz="0" w:space="0" w:color="auto"/>
            <w:bottom w:val="none" w:sz="0" w:space="0" w:color="auto"/>
            <w:right w:val="none" w:sz="0" w:space="0" w:color="auto"/>
          </w:divBdr>
        </w:div>
        <w:div w:id="1661739504">
          <w:marLeft w:val="640"/>
          <w:marRight w:val="0"/>
          <w:marTop w:val="0"/>
          <w:marBottom w:val="0"/>
          <w:divBdr>
            <w:top w:val="none" w:sz="0" w:space="0" w:color="auto"/>
            <w:left w:val="none" w:sz="0" w:space="0" w:color="auto"/>
            <w:bottom w:val="none" w:sz="0" w:space="0" w:color="auto"/>
            <w:right w:val="none" w:sz="0" w:space="0" w:color="auto"/>
          </w:divBdr>
        </w:div>
        <w:div w:id="226500778">
          <w:marLeft w:val="640"/>
          <w:marRight w:val="0"/>
          <w:marTop w:val="0"/>
          <w:marBottom w:val="0"/>
          <w:divBdr>
            <w:top w:val="none" w:sz="0" w:space="0" w:color="auto"/>
            <w:left w:val="none" w:sz="0" w:space="0" w:color="auto"/>
            <w:bottom w:val="none" w:sz="0" w:space="0" w:color="auto"/>
            <w:right w:val="none" w:sz="0" w:space="0" w:color="auto"/>
          </w:divBdr>
        </w:div>
        <w:div w:id="773944949">
          <w:marLeft w:val="640"/>
          <w:marRight w:val="0"/>
          <w:marTop w:val="0"/>
          <w:marBottom w:val="0"/>
          <w:divBdr>
            <w:top w:val="none" w:sz="0" w:space="0" w:color="auto"/>
            <w:left w:val="none" w:sz="0" w:space="0" w:color="auto"/>
            <w:bottom w:val="none" w:sz="0" w:space="0" w:color="auto"/>
            <w:right w:val="none" w:sz="0" w:space="0" w:color="auto"/>
          </w:divBdr>
        </w:div>
        <w:div w:id="27068186">
          <w:marLeft w:val="640"/>
          <w:marRight w:val="0"/>
          <w:marTop w:val="0"/>
          <w:marBottom w:val="0"/>
          <w:divBdr>
            <w:top w:val="none" w:sz="0" w:space="0" w:color="auto"/>
            <w:left w:val="none" w:sz="0" w:space="0" w:color="auto"/>
            <w:bottom w:val="none" w:sz="0" w:space="0" w:color="auto"/>
            <w:right w:val="none" w:sz="0" w:space="0" w:color="auto"/>
          </w:divBdr>
        </w:div>
        <w:div w:id="1930117237">
          <w:marLeft w:val="640"/>
          <w:marRight w:val="0"/>
          <w:marTop w:val="0"/>
          <w:marBottom w:val="0"/>
          <w:divBdr>
            <w:top w:val="none" w:sz="0" w:space="0" w:color="auto"/>
            <w:left w:val="none" w:sz="0" w:space="0" w:color="auto"/>
            <w:bottom w:val="none" w:sz="0" w:space="0" w:color="auto"/>
            <w:right w:val="none" w:sz="0" w:space="0" w:color="auto"/>
          </w:divBdr>
        </w:div>
        <w:div w:id="1654482698">
          <w:marLeft w:val="640"/>
          <w:marRight w:val="0"/>
          <w:marTop w:val="0"/>
          <w:marBottom w:val="0"/>
          <w:divBdr>
            <w:top w:val="none" w:sz="0" w:space="0" w:color="auto"/>
            <w:left w:val="none" w:sz="0" w:space="0" w:color="auto"/>
            <w:bottom w:val="none" w:sz="0" w:space="0" w:color="auto"/>
            <w:right w:val="none" w:sz="0" w:space="0" w:color="auto"/>
          </w:divBdr>
        </w:div>
        <w:div w:id="27920833">
          <w:marLeft w:val="640"/>
          <w:marRight w:val="0"/>
          <w:marTop w:val="0"/>
          <w:marBottom w:val="0"/>
          <w:divBdr>
            <w:top w:val="none" w:sz="0" w:space="0" w:color="auto"/>
            <w:left w:val="none" w:sz="0" w:space="0" w:color="auto"/>
            <w:bottom w:val="none" w:sz="0" w:space="0" w:color="auto"/>
            <w:right w:val="none" w:sz="0" w:space="0" w:color="auto"/>
          </w:divBdr>
        </w:div>
        <w:div w:id="1010596861">
          <w:marLeft w:val="640"/>
          <w:marRight w:val="0"/>
          <w:marTop w:val="0"/>
          <w:marBottom w:val="0"/>
          <w:divBdr>
            <w:top w:val="none" w:sz="0" w:space="0" w:color="auto"/>
            <w:left w:val="none" w:sz="0" w:space="0" w:color="auto"/>
            <w:bottom w:val="none" w:sz="0" w:space="0" w:color="auto"/>
            <w:right w:val="none" w:sz="0" w:space="0" w:color="auto"/>
          </w:divBdr>
        </w:div>
        <w:div w:id="884944542">
          <w:marLeft w:val="640"/>
          <w:marRight w:val="0"/>
          <w:marTop w:val="0"/>
          <w:marBottom w:val="0"/>
          <w:divBdr>
            <w:top w:val="none" w:sz="0" w:space="0" w:color="auto"/>
            <w:left w:val="none" w:sz="0" w:space="0" w:color="auto"/>
            <w:bottom w:val="none" w:sz="0" w:space="0" w:color="auto"/>
            <w:right w:val="none" w:sz="0" w:space="0" w:color="auto"/>
          </w:divBdr>
        </w:div>
        <w:div w:id="28993200">
          <w:marLeft w:val="640"/>
          <w:marRight w:val="0"/>
          <w:marTop w:val="0"/>
          <w:marBottom w:val="0"/>
          <w:divBdr>
            <w:top w:val="none" w:sz="0" w:space="0" w:color="auto"/>
            <w:left w:val="none" w:sz="0" w:space="0" w:color="auto"/>
            <w:bottom w:val="none" w:sz="0" w:space="0" w:color="auto"/>
            <w:right w:val="none" w:sz="0" w:space="0" w:color="auto"/>
          </w:divBdr>
        </w:div>
        <w:div w:id="440340005">
          <w:marLeft w:val="640"/>
          <w:marRight w:val="0"/>
          <w:marTop w:val="0"/>
          <w:marBottom w:val="0"/>
          <w:divBdr>
            <w:top w:val="none" w:sz="0" w:space="0" w:color="auto"/>
            <w:left w:val="none" w:sz="0" w:space="0" w:color="auto"/>
            <w:bottom w:val="none" w:sz="0" w:space="0" w:color="auto"/>
            <w:right w:val="none" w:sz="0" w:space="0" w:color="auto"/>
          </w:divBdr>
        </w:div>
        <w:div w:id="951322971">
          <w:marLeft w:val="640"/>
          <w:marRight w:val="0"/>
          <w:marTop w:val="0"/>
          <w:marBottom w:val="0"/>
          <w:divBdr>
            <w:top w:val="none" w:sz="0" w:space="0" w:color="auto"/>
            <w:left w:val="none" w:sz="0" w:space="0" w:color="auto"/>
            <w:bottom w:val="none" w:sz="0" w:space="0" w:color="auto"/>
            <w:right w:val="none" w:sz="0" w:space="0" w:color="auto"/>
          </w:divBdr>
        </w:div>
        <w:div w:id="2056418955">
          <w:marLeft w:val="640"/>
          <w:marRight w:val="0"/>
          <w:marTop w:val="0"/>
          <w:marBottom w:val="0"/>
          <w:divBdr>
            <w:top w:val="none" w:sz="0" w:space="0" w:color="auto"/>
            <w:left w:val="none" w:sz="0" w:space="0" w:color="auto"/>
            <w:bottom w:val="none" w:sz="0" w:space="0" w:color="auto"/>
            <w:right w:val="none" w:sz="0" w:space="0" w:color="auto"/>
          </w:divBdr>
        </w:div>
        <w:div w:id="1827744515">
          <w:marLeft w:val="640"/>
          <w:marRight w:val="0"/>
          <w:marTop w:val="0"/>
          <w:marBottom w:val="0"/>
          <w:divBdr>
            <w:top w:val="none" w:sz="0" w:space="0" w:color="auto"/>
            <w:left w:val="none" w:sz="0" w:space="0" w:color="auto"/>
            <w:bottom w:val="none" w:sz="0" w:space="0" w:color="auto"/>
            <w:right w:val="none" w:sz="0" w:space="0" w:color="auto"/>
          </w:divBdr>
        </w:div>
        <w:div w:id="654914167">
          <w:marLeft w:val="640"/>
          <w:marRight w:val="0"/>
          <w:marTop w:val="0"/>
          <w:marBottom w:val="0"/>
          <w:divBdr>
            <w:top w:val="none" w:sz="0" w:space="0" w:color="auto"/>
            <w:left w:val="none" w:sz="0" w:space="0" w:color="auto"/>
            <w:bottom w:val="none" w:sz="0" w:space="0" w:color="auto"/>
            <w:right w:val="none" w:sz="0" w:space="0" w:color="auto"/>
          </w:divBdr>
        </w:div>
        <w:div w:id="429471530">
          <w:marLeft w:val="640"/>
          <w:marRight w:val="0"/>
          <w:marTop w:val="0"/>
          <w:marBottom w:val="0"/>
          <w:divBdr>
            <w:top w:val="none" w:sz="0" w:space="0" w:color="auto"/>
            <w:left w:val="none" w:sz="0" w:space="0" w:color="auto"/>
            <w:bottom w:val="none" w:sz="0" w:space="0" w:color="auto"/>
            <w:right w:val="none" w:sz="0" w:space="0" w:color="auto"/>
          </w:divBdr>
        </w:div>
        <w:div w:id="1480263891">
          <w:marLeft w:val="640"/>
          <w:marRight w:val="0"/>
          <w:marTop w:val="0"/>
          <w:marBottom w:val="0"/>
          <w:divBdr>
            <w:top w:val="none" w:sz="0" w:space="0" w:color="auto"/>
            <w:left w:val="none" w:sz="0" w:space="0" w:color="auto"/>
            <w:bottom w:val="none" w:sz="0" w:space="0" w:color="auto"/>
            <w:right w:val="none" w:sz="0" w:space="0" w:color="auto"/>
          </w:divBdr>
        </w:div>
        <w:div w:id="218590847">
          <w:marLeft w:val="640"/>
          <w:marRight w:val="0"/>
          <w:marTop w:val="0"/>
          <w:marBottom w:val="0"/>
          <w:divBdr>
            <w:top w:val="none" w:sz="0" w:space="0" w:color="auto"/>
            <w:left w:val="none" w:sz="0" w:space="0" w:color="auto"/>
            <w:bottom w:val="none" w:sz="0" w:space="0" w:color="auto"/>
            <w:right w:val="none" w:sz="0" w:space="0" w:color="auto"/>
          </w:divBdr>
        </w:div>
        <w:div w:id="699664855">
          <w:marLeft w:val="640"/>
          <w:marRight w:val="0"/>
          <w:marTop w:val="0"/>
          <w:marBottom w:val="0"/>
          <w:divBdr>
            <w:top w:val="none" w:sz="0" w:space="0" w:color="auto"/>
            <w:left w:val="none" w:sz="0" w:space="0" w:color="auto"/>
            <w:bottom w:val="none" w:sz="0" w:space="0" w:color="auto"/>
            <w:right w:val="none" w:sz="0" w:space="0" w:color="auto"/>
          </w:divBdr>
        </w:div>
        <w:div w:id="319777849">
          <w:marLeft w:val="640"/>
          <w:marRight w:val="0"/>
          <w:marTop w:val="0"/>
          <w:marBottom w:val="0"/>
          <w:divBdr>
            <w:top w:val="none" w:sz="0" w:space="0" w:color="auto"/>
            <w:left w:val="none" w:sz="0" w:space="0" w:color="auto"/>
            <w:bottom w:val="none" w:sz="0" w:space="0" w:color="auto"/>
            <w:right w:val="none" w:sz="0" w:space="0" w:color="auto"/>
          </w:divBdr>
        </w:div>
        <w:div w:id="2115980869">
          <w:marLeft w:val="640"/>
          <w:marRight w:val="0"/>
          <w:marTop w:val="0"/>
          <w:marBottom w:val="0"/>
          <w:divBdr>
            <w:top w:val="none" w:sz="0" w:space="0" w:color="auto"/>
            <w:left w:val="none" w:sz="0" w:space="0" w:color="auto"/>
            <w:bottom w:val="none" w:sz="0" w:space="0" w:color="auto"/>
            <w:right w:val="none" w:sz="0" w:space="0" w:color="auto"/>
          </w:divBdr>
        </w:div>
        <w:div w:id="1401978418">
          <w:marLeft w:val="640"/>
          <w:marRight w:val="0"/>
          <w:marTop w:val="0"/>
          <w:marBottom w:val="0"/>
          <w:divBdr>
            <w:top w:val="none" w:sz="0" w:space="0" w:color="auto"/>
            <w:left w:val="none" w:sz="0" w:space="0" w:color="auto"/>
            <w:bottom w:val="none" w:sz="0" w:space="0" w:color="auto"/>
            <w:right w:val="none" w:sz="0" w:space="0" w:color="auto"/>
          </w:divBdr>
        </w:div>
        <w:div w:id="2018574845">
          <w:marLeft w:val="640"/>
          <w:marRight w:val="0"/>
          <w:marTop w:val="0"/>
          <w:marBottom w:val="0"/>
          <w:divBdr>
            <w:top w:val="none" w:sz="0" w:space="0" w:color="auto"/>
            <w:left w:val="none" w:sz="0" w:space="0" w:color="auto"/>
            <w:bottom w:val="none" w:sz="0" w:space="0" w:color="auto"/>
            <w:right w:val="none" w:sz="0" w:space="0" w:color="auto"/>
          </w:divBdr>
        </w:div>
        <w:div w:id="1102653682">
          <w:marLeft w:val="640"/>
          <w:marRight w:val="0"/>
          <w:marTop w:val="0"/>
          <w:marBottom w:val="0"/>
          <w:divBdr>
            <w:top w:val="none" w:sz="0" w:space="0" w:color="auto"/>
            <w:left w:val="none" w:sz="0" w:space="0" w:color="auto"/>
            <w:bottom w:val="none" w:sz="0" w:space="0" w:color="auto"/>
            <w:right w:val="none" w:sz="0" w:space="0" w:color="auto"/>
          </w:divBdr>
        </w:div>
        <w:div w:id="1403601364">
          <w:marLeft w:val="640"/>
          <w:marRight w:val="0"/>
          <w:marTop w:val="0"/>
          <w:marBottom w:val="0"/>
          <w:divBdr>
            <w:top w:val="none" w:sz="0" w:space="0" w:color="auto"/>
            <w:left w:val="none" w:sz="0" w:space="0" w:color="auto"/>
            <w:bottom w:val="none" w:sz="0" w:space="0" w:color="auto"/>
            <w:right w:val="none" w:sz="0" w:space="0" w:color="auto"/>
          </w:divBdr>
        </w:div>
        <w:div w:id="1847137361">
          <w:marLeft w:val="640"/>
          <w:marRight w:val="0"/>
          <w:marTop w:val="0"/>
          <w:marBottom w:val="0"/>
          <w:divBdr>
            <w:top w:val="none" w:sz="0" w:space="0" w:color="auto"/>
            <w:left w:val="none" w:sz="0" w:space="0" w:color="auto"/>
            <w:bottom w:val="none" w:sz="0" w:space="0" w:color="auto"/>
            <w:right w:val="none" w:sz="0" w:space="0" w:color="auto"/>
          </w:divBdr>
        </w:div>
        <w:div w:id="1824929391">
          <w:marLeft w:val="640"/>
          <w:marRight w:val="0"/>
          <w:marTop w:val="0"/>
          <w:marBottom w:val="0"/>
          <w:divBdr>
            <w:top w:val="none" w:sz="0" w:space="0" w:color="auto"/>
            <w:left w:val="none" w:sz="0" w:space="0" w:color="auto"/>
            <w:bottom w:val="none" w:sz="0" w:space="0" w:color="auto"/>
            <w:right w:val="none" w:sz="0" w:space="0" w:color="auto"/>
          </w:divBdr>
        </w:div>
        <w:div w:id="1164856097">
          <w:marLeft w:val="640"/>
          <w:marRight w:val="0"/>
          <w:marTop w:val="0"/>
          <w:marBottom w:val="0"/>
          <w:divBdr>
            <w:top w:val="none" w:sz="0" w:space="0" w:color="auto"/>
            <w:left w:val="none" w:sz="0" w:space="0" w:color="auto"/>
            <w:bottom w:val="none" w:sz="0" w:space="0" w:color="auto"/>
            <w:right w:val="none" w:sz="0" w:space="0" w:color="auto"/>
          </w:divBdr>
        </w:div>
        <w:div w:id="1066299364">
          <w:marLeft w:val="640"/>
          <w:marRight w:val="0"/>
          <w:marTop w:val="0"/>
          <w:marBottom w:val="0"/>
          <w:divBdr>
            <w:top w:val="none" w:sz="0" w:space="0" w:color="auto"/>
            <w:left w:val="none" w:sz="0" w:space="0" w:color="auto"/>
            <w:bottom w:val="none" w:sz="0" w:space="0" w:color="auto"/>
            <w:right w:val="none" w:sz="0" w:space="0" w:color="auto"/>
          </w:divBdr>
        </w:div>
        <w:div w:id="895430692">
          <w:marLeft w:val="640"/>
          <w:marRight w:val="0"/>
          <w:marTop w:val="0"/>
          <w:marBottom w:val="0"/>
          <w:divBdr>
            <w:top w:val="none" w:sz="0" w:space="0" w:color="auto"/>
            <w:left w:val="none" w:sz="0" w:space="0" w:color="auto"/>
            <w:bottom w:val="none" w:sz="0" w:space="0" w:color="auto"/>
            <w:right w:val="none" w:sz="0" w:space="0" w:color="auto"/>
          </w:divBdr>
        </w:div>
        <w:div w:id="1651131034">
          <w:marLeft w:val="640"/>
          <w:marRight w:val="0"/>
          <w:marTop w:val="0"/>
          <w:marBottom w:val="0"/>
          <w:divBdr>
            <w:top w:val="none" w:sz="0" w:space="0" w:color="auto"/>
            <w:left w:val="none" w:sz="0" w:space="0" w:color="auto"/>
            <w:bottom w:val="none" w:sz="0" w:space="0" w:color="auto"/>
            <w:right w:val="none" w:sz="0" w:space="0" w:color="auto"/>
          </w:divBdr>
        </w:div>
        <w:div w:id="862092770">
          <w:marLeft w:val="640"/>
          <w:marRight w:val="0"/>
          <w:marTop w:val="0"/>
          <w:marBottom w:val="0"/>
          <w:divBdr>
            <w:top w:val="none" w:sz="0" w:space="0" w:color="auto"/>
            <w:left w:val="none" w:sz="0" w:space="0" w:color="auto"/>
            <w:bottom w:val="none" w:sz="0" w:space="0" w:color="auto"/>
            <w:right w:val="none" w:sz="0" w:space="0" w:color="auto"/>
          </w:divBdr>
        </w:div>
        <w:div w:id="2017538267">
          <w:marLeft w:val="640"/>
          <w:marRight w:val="0"/>
          <w:marTop w:val="0"/>
          <w:marBottom w:val="0"/>
          <w:divBdr>
            <w:top w:val="none" w:sz="0" w:space="0" w:color="auto"/>
            <w:left w:val="none" w:sz="0" w:space="0" w:color="auto"/>
            <w:bottom w:val="none" w:sz="0" w:space="0" w:color="auto"/>
            <w:right w:val="none" w:sz="0" w:space="0" w:color="auto"/>
          </w:divBdr>
        </w:div>
        <w:div w:id="1662387703">
          <w:marLeft w:val="640"/>
          <w:marRight w:val="0"/>
          <w:marTop w:val="0"/>
          <w:marBottom w:val="0"/>
          <w:divBdr>
            <w:top w:val="none" w:sz="0" w:space="0" w:color="auto"/>
            <w:left w:val="none" w:sz="0" w:space="0" w:color="auto"/>
            <w:bottom w:val="none" w:sz="0" w:space="0" w:color="auto"/>
            <w:right w:val="none" w:sz="0" w:space="0" w:color="auto"/>
          </w:divBdr>
        </w:div>
        <w:div w:id="1628513920">
          <w:marLeft w:val="640"/>
          <w:marRight w:val="0"/>
          <w:marTop w:val="0"/>
          <w:marBottom w:val="0"/>
          <w:divBdr>
            <w:top w:val="none" w:sz="0" w:space="0" w:color="auto"/>
            <w:left w:val="none" w:sz="0" w:space="0" w:color="auto"/>
            <w:bottom w:val="none" w:sz="0" w:space="0" w:color="auto"/>
            <w:right w:val="none" w:sz="0" w:space="0" w:color="auto"/>
          </w:divBdr>
        </w:div>
        <w:div w:id="205607373">
          <w:marLeft w:val="640"/>
          <w:marRight w:val="0"/>
          <w:marTop w:val="0"/>
          <w:marBottom w:val="0"/>
          <w:divBdr>
            <w:top w:val="none" w:sz="0" w:space="0" w:color="auto"/>
            <w:left w:val="none" w:sz="0" w:space="0" w:color="auto"/>
            <w:bottom w:val="none" w:sz="0" w:space="0" w:color="auto"/>
            <w:right w:val="none" w:sz="0" w:space="0" w:color="auto"/>
          </w:divBdr>
        </w:div>
        <w:div w:id="1005521573">
          <w:marLeft w:val="640"/>
          <w:marRight w:val="0"/>
          <w:marTop w:val="0"/>
          <w:marBottom w:val="0"/>
          <w:divBdr>
            <w:top w:val="none" w:sz="0" w:space="0" w:color="auto"/>
            <w:left w:val="none" w:sz="0" w:space="0" w:color="auto"/>
            <w:bottom w:val="none" w:sz="0" w:space="0" w:color="auto"/>
            <w:right w:val="none" w:sz="0" w:space="0" w:color="auto"/>
          </w:divBdr>
        </w:div>
        <w:div w:id="1518960107">
          <w:marLeft w:val="640"/>
          <w:marRight w:val="0"/>
          <w:marTop w:val="0"/>
          <w:marBottom w:val="0"/>
          <w:divBdr>
            <w:top w:val="none" w:sz="0" w:space="0" w:color="auto"/>
            <w:left w:val="none" w:sz="0" w:space="0" w:color="auto"/>
            <w:bottom w:val="none" w:sz="0" w:space="0" w:color="auto"/>
            <w:right w:val="none" w:sz="0" w:space="0" w:color="auto"/>
          </w:divBdr>
        </w:div>
        <w:div w:id="1086807863">
          <w:marLeft w:val="640"/>
          <w:marRight w:val="0"/>
          <w:marTop w:val="0"/>
          <w:marBottom w:val="0"/>
          <w:divBdr>
            <w:top w:val="none" w:sz="0" w:space="0" w:color="auto"/>
            <w:left w:val="none" w:sz="0" w:space="0" w:color="auto"/>
            <w:bottom w:val="none" w:sz="0" w:space="0" w:color="auto"/>
            <w:right w:val="none" w:sz="0" w:space="0" w:color="auto"/>
          </w:divBdr>
        </w:div>
        <w:div w:id="1724058625">
          <w:marLeft w:val="640"/>
          <w:marRight w:val="0"/>
          <w:marTop w:val="0"/>
          <w:marBottom w:val="0"/>
          <w:divBdr>
            <w:top w:val="none" w:sz="0" w:space="0" w:color="auto"/>
            <w:left w:val="none" w:sz="0" w:space="0" w:color="auto"/>
            <w:bottom w:val="none" w:sz="0" w:space="0" w:color="auto"/>
            <w:right w:val="none" w:sz="0" w:space="0" w:color="auto"/>
          </w:divBdr>
        </w:div>
        <w:div w:id="354501216">
          <w:marLeft w:val="640"/>
          <w:marRight w:val="0"/>
          <w:marTop w:val="0"/>
          <w:marBottom w:val="0"/>
          <w:divBdr>
            <w:top w:val="none" w:sz="0" w:space="0" w:color="auto"/>
            <w:left w:val="none" w:sz="0" w:space="0" w:color="auto"/>
            <w:bottom w:val="none" w:sz="0" w:space="0" w:color="auto"/>
            <w:right w:val="none" w:sz="0" w:space="0" w:color="auto"/>
          </w:divBdr>
        </w:div>
        <w:div w:id="1792548558">
          <w:marLeft w:val="640"/>
          <w:marRight w:val="0"/>
          <w:marTop w:val="0"/>
          <w:marBottom w:val="0"/>
          <w:divBdr>
            <w:top w:val="none" w:sz="0" w:space="0" w:color="auto"/>
            <w:left w:val="none" w:sz="0" w:space="0" w:color="auto"/>
            <w:bottom w:val="none" w:sz="0" w:space="0" w:color="auto"/>
            <w:right w:val="none" w:sz="0" w:space="0" w:color="auto"/>
          </w:divBdr>
        </w:div>
        <w:div w:id="1131631437">
          <w:marLeft w:val="640"/>
          <w:marRight w:val="0"/>
          <w:marTop w:val="0"/>
          <w:marBottom w:val="0"/>
          <w:divBdr>
            <w:top w:val="none" w:sz="0" w:space="0" w:color="auto"/>
            <w:left w:val="none" w:sz="0" w:space="0" w:color="auto"/>
            <w:bottom w:val="none" w:sz="0" w:space="0" w:color="auto"/>
            <w:right w:val="none" w:sz="0" w:space="0" w:color="auto"/>
          </w:divBdr>
        </w:div>
        <w:div w:id="1064910803">
          <w:marLeft w:val="640"/>
          <w:marRight w:val="0"/>
          <w:marTop w:val="0"/>
          <w:marBottom w:val="0"/>
          <w:divBdr>
            <w:top w:val="none" w:sz="0" w:space="0" w:color="auto"/>
            <w:left w:val="none" w:sz="0" w:space="0" w:color="auto"/>
            <w:bottom w:val="none" w:sz="0" w:space="0" w:color="auto"/>
            <w:right w:val="none" w:sz="0" w:space="0" w:color="auto"/>
          </w:divBdr>
        </w:div>
        <w:div w:id="516508840">
          <w:marLeft w:val="640"/>
          <w:marRight w:val="0"/>
          <w:marTop w:val="0"/>
          <w:marBottom w:val="0"/>
          <w:divBdr>
            <w:top w:val="none" w:sz="0" w:space="0" w:color="auto"/>
            <w:left w:val="none" w:sz="0" w:space="0" w:color="auto"/>
            <w:bottom w:val="none" w:sz="0" w:space="0" w:color="auto"/>
            <w:right w:val="none" w:sz="0" w:space="0" w:color="auto"/>
          </w:divBdr>
        </w:div>
        <w:div w:id="1454713801">
          <w:marLeft w:val="640"/>
          <w:marRight w:val="0"/>
          <w:marTop w:val="0"/>
          <w:marBottom w:val="0"/>
          <w:divBdr>
            <w:top w:val="none" w:sz="0" w:space="0" w:color="auto"/>
            <w:left w:val="none" w:sz="0" w:space="0" w:color="auto"/>
            <w:bottom w:val="none" w:sz="0" w:space="0" w:color="auto"/>
            <w:right w:val="none" w:sz="0" w:space="0" w:color="auto"/>
          </w:divBdr>
        </w:div>
        <w:div w:id="1415278972">
          <w:marLeft w:val="640"/>
          <w:marRight w:val="0"/>
          <w:marTop w:val="0"/>
          <w:marBottom w:val="0"/>
          <w:divBdr>
            <w:top w:val="none" w:sz="0" w:space="0" w:color="auto"/>
            <w:left w:val="none" w:sz="0" w:space="0" w:color="auto"/>
            <w:bottom w:val="none" w:sz="0" w:space="0" w:color="auto"/>
            <w:right w:val="none" w:sz="0" w:space="0" w:color="auto"/>
          </w:divBdr>
        </w:div>
        <w:div w:id="1190878407">
          <w:marLeft w:val="640"/>
          <w:marRight w:val="0"/>
          <w:marTop w:val="0"/>
          <w:marBottom w:val="0"/>
          <w:divBdr>
            <w:top w:val="none" w:sz="0" w:space="0" w:color="auto"/>
            <w:left w:val="none" w:sz="0" w:space="0" w:color="auto"/>
            <w:bottom w:val="none" w:sz="0" w:space="0" w:color="auto"/>
            <w:right w:val="none" w:sz="0" w:space="0" w:color="auto"/>
          </w:divBdr>
        </w:div>
        <w:div w:id="1911455726">
          <w:marLeft w:val="640"/>
          <w:marRight w:val="0"/>
          <w:marTop w:val="0"/>
          <w:marBottom w:val="0"/>
          <w:divBdr>
            <w:top w:val="none" w:sz="0" w:space="0" w:color="auto"/>
            <w:left w:val="none" w:sz="0" w:space="0" w:color="auto"/>
            <w:bottom w:val="none" w:sz="0" w:space="0" w:color="auto"/>
            <w:right w:val="none" w:sz="0" w:space="0" w:color="auto"/>
          </w:divBdr>
        </w:div>
        <w:div w:id="2094424349">
          <w:marLeft w:val="640"/>
          <w:marRight w:val="0"/>
          <w:marTop w:val="0"/>
          <w:marBottom w:val="0"/>
          <w:divBdr>
            <w:top w:val="none" w:sz="0" w:space="0" w:color="auto"/>
            <w:left w:val="none" w:sz="0" w:space="0" w:color="auto"/>
            <w:bottom w:val="none" w:sz="0" w:space="0" w:color="auto"/>
            <w:right w:val="none" w:sz="0" w:space="0" w:color="auto"/>
          </w:divBdr>
        </w:div>
        <w:div w:id="1101796953">
          <w:marLeft w:val="640"/>
          <w:marRight w:val="0"/>
          <w:marTop w:val="0"/>
          <w:marBottom w:val="0"/>
          <w:divBdr>
            <w:top w:val="none" w:sz="0" w:space="0" w:color="auto"/>
            <w:left w:val="none" w:sz="0" w:space="0" w:color="auto"/>
            <w:bottom w:val="none" w:sz="0" w:space="0" w:color="auto"/>
            <w:right w:val="none" w:sz="0" w:space="0" w:color="auto"/>
          </w:divBdr>
        </w:div>
        <w:div w:id="1893078662">
          <w:marLeft w:val="640"/>
          <w:marRight w:val="0"/>
          <w:marTop w:val="0"/>
          <w:marBottom w:val="0"/>
          <w:divBdr>
            <w:top w:val="none" w:sz="0" w:space="0" w:color="auto"/>
            <w:left w:val="none" w:sz="0" w:space="0" w:color="auto"/>
            <w:bottom w:val="none" w:sz="0" w:space="0" w:color="auto"/>
            <w:right w:val="none" w:sz="0" w:space="0" w:color="auto"/>
          </w:divBdr>
        </w:div>
        <w:div w:id="571087913">
          <w:marLeft w:val="640"/>
          <w:marRight w:val="0"/>
          <w:marTop w:val="0"/>
          <w:marBottom w:val="0"/>
          <w:divBdr>
            <w:top w:val="none" w:sz="0" w:space="0" w:color="auto"/>
            <w:left w:val="none" w:sz="0" w:space="0" w:color="auto"/>
            <w:bottom w:val="none" w:sz="0" w:space="0" w:color="auto"/>
            <w:right w:val="none" w:sz="0" w:space="0" w:color="auto"/>
          </w:divBdr>
        </w:div>
        <w:div w:id="1322390797">
          <w:marLeft w:val="640"/>
          <w:marRight w:val="0"/>
          <w:marTop w:val="0"/>
          <w:marBottom w:val="0"/>
          <w:divBdr>
            <w:top w:val="none" w:sz="0" w:space="0" w:color="auto"/>
            <w:left w:val="none" w:sz="0" w:space="0" w:color="auto"/>
            <w:bottom w:val="none" w:sz="0" w:space="0" w:color="auto"/>
            <w:right w:val="none" w:sz="0" w:space="0" w:color="auto"/>
          </w:divBdr>
        </w:div>
        <w:div w:id="731540095">
          <w:marLeft w:val="640"/>
          <w:marRight w:val="0"/>
          <w:marTop w:val="0"/>
          <w:marBottom w:val="0"/>
          <w:divBdr>
            <w:top w:val="none" w:sz="0" w:space="0" w:color="auto"/>
            <w:left w:val="none" w:sz="0" w:space="0" w:color="auto"/>
            <w:bottom w:val="none" w:sz="0" w:space="0" w:color="auto"/>
            <w:right w:val="none" w:sz="0" w:space="0" w:color="auto"/>
          </w:divBdr>
        </w:div>
        <w:div w:id="520166787">
          <w:marLeft w:val="640"/>
          <w:marRight w:val="0"/>
          <w:marTop w:val="0"/>
          <w:marBottom w:val="0"/>
          <w:divBdr>
            <w:top w:val="none" w:sz="0" w:space="0" w:color="auto"/>
            <w:left w:val="none" w:sz="0" w:space="0" w:color="auto"/>
            <w:bottom w:val="none" w:sz="0" w:space="0" w:color="auto"/>
            <w:right w:val="none" w:sz="0" w:space="0" w:color="auto"/>
          </w:divBdr>
        </w:div>
        <w:div w:id="836464052">
          <w:marLeft w:val="640"/>
          <w:marRight w:val="0"/>
          <w:marTop w:val="0"/>
          <w:marBottom w:val="0"/>
          <w:divBdr>
            <w:top w:val="none" w:sz="0" w:space="0" w:color="auto"/>
            <w:left w:val="none" w:sz="0" w:space="0" w:color="auto"/>
            <w:bottom w:val="none" w:sz="0" w:space="0" w:color="auto"/>
            <w:right w:val="none" w:sz="0" w:space="0" w:color="auto"/>
          </w:divBdr>
        </w:div>
        <w:div w:id="720789466">
          <w:marLeft w:val="640"/>
          <w:marRight w:val="0"/>
          <w:marTop w:val="0"/>
          <w:marBottom w:val="0"/>
          <w:divBdr>
            <w:top w:val="none" w:sz="0" w:space="0" w:color="auto"/>
            <w:left w:val="none" w:sz="0" w:space="0" w:color="auto"/>
            <w:bottom w:val="none" w:sz="0" w:space="0" w:color="auto"/>
            <w:right w:val="none" w:sz="0" w:space="0" w:color="auto"/>
          </w:divBdr>
        </w:div>
        <w:div w:id="1348555797">
          <w:marLeft w:val="640"/>
          <w:marRight w:val="0"/>
          <w:marTop w:val="0"/>
          <w:marBottom w:val="0"/>
          <w:divBdr>
            <w:top w:val="none" w:sz="0" w:space="0" w:color="auto"/>
            <w:left w:val="none" w:sz="0" w:space="0" w:color="auto"/>
            <w:bottom w:val="none" w:sz="0" w:space="0" w:color="auto"/>
            <w:right w:val="none" w:sz="0" w:space="0" w:color="auto"/>
          </w:divBdr>
        </w:div>
        <w:div w:id="1081416266">
          <w:marLeft w:val="640"/>
          <w:marRight w:val="0"/>
          <w:marTop w:val="0"/>
          <w:marBottom w:val="0"/>
          <w:divBdr>
            <w:top w:val="none" w:sz="0" w:space="0" w:color="auto"/>
            <w:left w:val="none" w:sz="0" w:space="0" w:color="auto"/>
            <w:bottom w:val="none" w:sz="0" w:space="0" w:color="auto"/>
            <w:right w:val="none" w:sz="0" w:space="0" w:color="auto"/>
          </w:divBdr>
        </w:div>
        <w:div w:id="651912250">
          <w:marLeft w:val="640"/>
          <w:marRight w:val="0"/>
          <w:marTop w:val="0"/>
          <w:marBottom w:val="0"/>
          <w:divBdr>
            <w:top w:val="none" w:sz="0" w:space="0" w:color="auto"/>
            <w:left w:val="none" w:sz="0" w:space="0" w:color="auto"/>
            <w:bottom w:val="none" w:sz="0" w:space="0" w:color="auto"/>
            <w:right w:val="none" w:sz="0" w:space="0" w:color="auto"/>
          </w:divBdr>
        </w:div>
        <w:div w:id="906304096">
          <w:marLeft w:val="640"/>
          <w:marRight w:val="0"/>
          <w:marTop w:val="0"/>
          <w:marBottom w:val="0"/>
          <w:divBdr>
            <w:top w:val="none" w:sz="0" w:space="0" w:color="auto"/>
            <w:left w:val="none" w:sz="0" w:space="0" w:color="auto"/>
            <w:bottom w:val="none" w:sz="0" w:space="0" w:color="auto"/>
            <w:right w:val="none" w:sz="0" w:space="0" w:color="auto"/>
          </w:divBdr>
        </w:div>
        <w:div w:id="1749420907">
          <w:marLeft w:val="640"/>
          <w:marRight w:val="0"/>
          <w:marTop w:val="0"/>
          <w:marBottom w:val="0"/>
          <w:divBdr>
            <w:top w:val="none" w:sz="0" w:space="0" w:color="auto"/>
            <w:left w:val="none" w:sz="0" w:space="0" w:color="auto"/>
            <w:bottom w:val="none" w:sz="0" w:space="0" w:color="auto"/>
            <w:right w:val="none" w:sz="0" w:space="0" w:color="auto"/>
          </w:divBdr>
        </w:div>
        <w:div w:id="123156439">
          <w:marLeft w:val="640"/>
          <w:marRight w:val="0"/>
          <w:marTop w:val="0"/>
          <w:marBottom w:val="0"/>
          <w:divBdr>
            <w:top w:val="none" w:sz="0" w:space="0" w:color="auto"/>
            <w:left w:val="none" w:sz="0" w:space="0" w:color="auto"/>
            <w:bottom w:val="none" w:sz="0" w:space="0" w:color="auto"/>
            <w:right w:val="none" w:sz="0" w:space="0" w:color="auto"/>
          </w:divBdr>
        </w:div>
        <w:div w:id="1068377731">
          <w:marLeft w:val="640"/>
          <w:marRight w:val="0"/>
          <w:marTop w:val="0"/>
          <w:marBottom w:val="0"/>
          <w:divBdr>
            <w:top w:val="none" w:sz="0" w:space="0" w:color="auto"/>
            <w:left w:val="none" w:sz="0" w:space="0" w:color="auto"/>
            <w:bottom w:val="none" w:sz="0" w:space="0" w:color="auto"/>
            <w:right w:val="none" w:sz="0" w:space="0" w:color="auto"/>
          </w:divBdr>
        </w:div>
        <w:div w:id="223807223">
          <w:marLeft w:val="640"/>
          <w:marRight w:val="0"/>
          <w:marTop w:val="0"/>
          <w:marBottom w:val="0"/>
          <w:divBdr>
            <w:top w:val="none" w:sz="0" w:space="0" w:color="auto"/>
            <w:left w:val="none" w:sz="0" w:space="0" w:color="auto"/>
            <w:bottom w:val="none" w:sz="0" w:space="0" w:color="auto"/>
            <w:right w:val="none" w:sz="0" w:space="0" w:color="auto"/>
          </w:divBdr>
        </w:div>
        <w:div w:id="1105736708">
          <w:marLeft w:val="640"/>
          <w:marRight w:val="0"/>
          <w:marTop w:val="0"/>
          <w:marBottom w:val="0"/>
          <w:divBdr>
            <w:top w:val="none" w:sz="0" w:space="0" w:color="auto"/>
            <w:left w:val="none" w:sz="0" w:space="0" w:color="auto"/>
            <w:bottom w:val="none" w:sz="0" w:space="0" w:color="auto"/>
            <w:right w:val="none" w:sz="0" w:space="0" w:color="auto"/>
          </w:divBdr>
        </w:div>
        <w:div w:id="188182750">
          <w:marLeft w:val="640"/>
          <w:marRight w:val="0"/>
          <w:marTop w:val="0"/>
          <w:marBottom w:val="0"/>
          <w:divBdr>
            <w:top w:val="none" w:sz="0" w:space="0" w:color="auto"/>
            <w:left w:val="none" w:sz="0" w:space="0" w:color="auto"/>
            <w:bottom w:val="none" w:sz="0" w:space="0" w:color="auto"/>
            <w:right w:val="none" w:sz="0" w:space="0" w:color="auto"/>
          </w:divBdr>
        </w:div>
        <w:div w:id="557135672">
          <w:marLeft w:val="640"/>
          <w:marRight w:val="0"/>
          <w:marTop w:val="0"/>
          <w:marBottom w:val="0"/>
          <w:divBdr>
            <w:top w:val="none" w:sz="0" w:space="0" w:color="auto"/>
            <w:left w:val="none" w:sz="0" w:space="0" w:color="auto"/>
            <w:bottom w:val="none" w:sz="0" w:space="0" w:color="auto"/>
            <w:right w:val="none" w:sz="0" w:space="0" w:color="auto"/>
          </w:divBdr>
        </w:div>
        <w:div w:id="1738818590">
          <w:marLeft w:val="640"/>
          <w:marRight w:val="0"/>
          <w:marTop w:val="0"/>
          <w:marBottom w:val="0"/>
          <w:divBdr>
            <w:top w:val="none" w:sz="0" w:space="0" w:color="auto"/>
            <w:left w:val="none" w:sz="0" w:space="0" w:color="auto"/>
            <w:bottom w:val="none" w:sz="0" w:space="0" w:color="auto"/>
            <w:right w:val="none" w:sz="0" w:space="0" w:color="auto"/>
          </w:divBdr>
        </w:div>
        <w:div w:id="1198200191">
          <w:marLeft w:val="640"/>
          <w:marRight w:val="0"/>
          <w:marTop w:val="0"/>
          <w:marBottom w:val="0"/>
          <w:divBdr>
            <w:top w:val="none" w:sz="0" w:space="0" w:color="auto"/>
            <w:left w:val="none" w:sz="0" w:space="0" w:color="auto"/>
            <w:bottom w:val="none" w:sz="0" w:space="0" w:color="auto"/>
            <w:right w:val="none" w:sz="0" w:space="0" w:color="auto"/>
          </w:divBdr>
        </w:div>
        <w:div w:id="1218972478">
          <w:marLeft w:val="640"/>
          <w:marRight w:val="0"/>
          <w:marTop w:val="0"/>
          <w:marBottom w:val="0"/>
          <w:divBdr>
            <w:top w:val="none" w:sz="0" w:space="0" w:color="auto"/>
            <w:left w:val="none" w:sz="0" w:space="0" w:color="auto"/>
            <w:bottom w:val="none" w:sz="0" w:space="0" w:color="auto"/>
            <w:right w:val="none" w:sz="0" w:space="0" w:color="auto"/>
          </w:divBdr>
        </w:div>
        <w:div w:id="1672678814">
          <w:marLeft w:val="640"/>
          <w:marRight w:val="0"/>
          <w:marTop w:val="0"/>
          <w:marBottom w:val="0"/>
          <w:divBdr>
            <w:top w:val="none" w:sz="0" w:space="0" w:color="auto"/>
            <w:left w:val="none" w:sz="0" w:space="0" w:color="auto"/>
            <w:bottom w:val="none" w:sz="0" w:space="0" w:color="auto"/>
            <w:right w:val="none" w:sz="0" w:space="0" w:color="auto"/>
          </w:divBdr>
        </w:div>
        <w:div w:id="1712880110">
          <w:marLeft w:val="640"/>
          <w:marRight w:val="0"/>
          <w:marTop w:val="0"/>
          <w:marBottom w:val="0"/>
          <w:divBdr>
            <w:top w:val="none" w:sz="0" w:space="0" w:color="auto"/>
            <w:left w:val="none" w:sz="0" w:space="0" w:color="auto"/>
            <w:bottom w:val="none" w:sz="0" w:space="0" w:color="auto"/>
            <w:right w:val="none" w:sz="0" w:space="0" w:color="auto"/>
          </w:divBdr>
        </w:div>
        <w:div w:id="1532722451">
          <w:marLeft w:val="640"/>
          <w:marRight w:val="0"/>
          <w:marTop w:val="0"/>
          <w:marBottom w:val="0"/>
          <w:divBdr>
            <w:top w:val="none" w:sz="0" w:space="0" w:color="auto"/>
            <w:left w:val="none" w:sz="0" w:space="0" w:color="auto"/>
            <w:bottom w:val="none" w:sz="0" w:space="0" w:color="auto"/>
            <w:right w:val="none" w:sz="0" w:space="0" w:color="auto"/>
          </w:divBdr>
        </w:div>
        <w:div w:id="1984966325">
          <w:marLeft w:val="640"/>
          <w:marRight w:val="0"/>
          <w:marTop w:val="0"/>
          <w:marBottom w:val="0"/>
          <w:divBdr>
            <w:top w:val="none" w:sz="0" w:space="0" w:color="auto"/>
            <w:left w:val="none" w:sz="0" w:space="0" w:color="auto"/>
            <w:bottom w:val="none" w:sz="0" w:space="0" w:color="auto"/>
            <w:right w:val="none" w:sz="0" w:space="0" w:color="auto"/>
          </w:divBdr>
        </w:div>
        <w:div w:id="1912230472">
          <w:marLeft w:val="640"/>
          <w:marRight w:val="0"/>
          <w:marTop w:val="0"/>
          <w:marBottom w:val="0"/>
          <w:divBdr>
            <w:top w:val="none" w:sz="0" w:space="0" w:color="auto"/>
            <w:left w:val="none" w:sz="0" w:space="0" w:color="auto"/>
            <w:bottom w:val="none" w:sz="0" w:space="0" w:color="auto"/>
            <w:right w:val="none" w:sz="0" w:space="0" w:color="auto"/>
          </w:divBdr>
        </w:div>
        <w:div w:id="792792742">
          <w:marLeft w:val="640"/>
          <w:marRight w:val="0"/>
          <w:marTop w:val="0"/>
          <w:marBottom w:val="0"/>
          <w:divBdr>
            <w:top w:val="none" w:sz="0" w:space="0" w:color="auto"/>
            <w:left w:val="none" w:sz="0" w:space="0" w:color="auto"/>
            <w:bottom w:val="none" w:sz="0" w:space="0" w:color="auto"/>
            <w:right w:val="none" w:sz="0" w:space="0" w:color="auto"/>
          </w:divBdr>
        </w:div>
        <w:div w:id="2005471991">
          <w:marLeft w:val="640"/>
          <w:marRight w:val="0"/>
          <w:marTop w:val="0"/>
          <w:marBottom w:val="0"/>
          <w:divBdr>
            <w:top w:val="none" w:sz="0" w:space="0" w:color="auto"/>
            <w:left w:val="none" w:sz="0" w:space="0" w:color="auto"/>
            <w:bottom w:val="none" w:sz="0" w:space="0" w:color="auto"/>
            <w:right w:val="none" w:sz="0" w:space="0" w:color="auto"/>
          </w:divBdr>
        </w:div>
        <w:div w:id="556018132">
          <w:marLeft w:val="640"/>
          <w:marRight w:val="0"/>
          <w:marTop w:val="0"/>
          <w:marBottom w:val="0"/>
          <w:divBdr>
            <w:top w:val="none" w:sz="0" w:space="0" w:color="auto"/>
            <w:left w:val="none" w:sz="0" w:space="0" w:color="auto"/>
            <w:bottom w:val="none" w:sz="0" w:space="0" w:color="auto"/>
            <w:right w:val="none" w:sz="0" w:space="0" w:color="auto"/>
          </w:divBdr>
        </w:div>
        <w:div w:id="1254391662">
          <w:marLeft w:val="640"/>
          <w:marRight w:val="0"/>
          <w:marTop w:val="0"/>
          <w:marBottom w:val="0"/>
          <w:divBdr>
            <w:top w:val="none" w:sz="0" w:space="0" w:color="auto"/>
            <w:left w:val="none" w:sz="0" w:space="0" w:color="auto"/>
            <w:bottom w:val="none" w:sz="0" w:space="0" w:color="auto"/>
            <w:right w:val="none" w:sz="0" w:space="0" w:color="auto"/>
          </w:divBdr>
        </w:div>
        <w:div w:id="1007440492">
          <w:marLeft w:val="640"/>
          <w:marRight w:val="0"/>
          <w:marTop w:val="0"/>
          <w:marBottom w:val="0"/>
          <w:divBdr>
            <w:top w:val="none" w:sz="0" w:space="0" w:color="auto"/>
            <w:left w:val="none" w:sz="0" w:space="0" w:color="auto"/>
            <w:bottom w:val="none" w:sz="0" w:space="0" w:color="auto"/>
            <w:right w:val="none" w:sz="0" w:space="0" w:color="auto"/>
          </w:divBdr>
        </w:div>
        <w:div w:id="323821171">
          <w:marLeft w:val="640"/>
          <w:marRight w:val="0"/>
          <w:marTop w:val="0"/>
          <w:marBottom w:val="0"/>
          <w:divBdr>
            <w:top w:val="none" w:sz="0" w:space="0" w:color="auto"/>
            <w:left w:val="none" w:sz="0" w:space="0" w:color="auto"/>
            <w:bottom w:val="none" w:sz="0" w:space="0" w:color="auto"/>
            <w:right w:val="none" w:sz="0" w:space="0" w:color="auto"/>
          </w:divBdr>
        </w:div>
        <w:div w:id="930234857">
          <w:marLeft w:val="640"/>
          <w:marRight w:val="0"/>
          <w:marTop w:val="0"/>
          <w:marBottom w:val="0"/>
          <w:divBdr>
            <w:top w:val="none" w:sz="0" w:space="0" w:color="auto"/>
            <w:left w:val="none" w:sz="0" w:space="0" w:color="auto"/>
            <w:bottom w:val="none" w:sz="0" w:space="0" w:color="auto"/>
            <w:right w:val="none" w:sz="0" w:space="0" w:color="auto"/>
          </w:divBdr>
        </w:div>
        <w:div w:id="517433304">
          <w:marLeft w:val="640"/>
          <w:marRight w:val="0"/>
          <w:marTop w:val="0"/>
          <w:marBottom w:val="0"/>
          <w:divBdr>
            <w:top w:val="none" w:sz="0" w:space="0" w:color="auto"/>
            <w:left w:val="none" w:sz="0" w:space="0" w:color="auto"/>
            <w:bottom w:val="none" w:sz="0" w:space="0" w:color="auto"/>
            <w:right w:val="none" w:sz="0" w:space="0" w:color="auto"/>
          </w:divBdr>
        </w:div>
        <w:div w:id="2133471815">
          <w:marLeft w:val="640"/>
          <w:marRight w:val="0"/>
          <w:marTop w:val="0"/>
          <w:marBottom w:val="0"/>
          <w:divBdr>
            <w:top w:val="none" w:sz="0" w:space="0" w:color="auto"/>
            <w:left w:val="none" w:sz="0" w:space="0" w:color="auto"/>
            <w:bottom w:val="none" w:sz="0" w:space="0" w:color="auto"/>
            <w:right w:val="none" w:sz="0" w:space="0" w:color="auto"/>
          </w:divBdr>
        </w:div>
        <w:div w:id="1842968611">
          <w:marLeft w:val="640"/>
          <w:marRight w:val="0"/>
          <w:marTop w:val="0"/>
          <w:marBottom w:val="0"/>
          <w:divBdr>
            <w:top w:val="none" w:sz="0" w:space="0" w:color="auto"/>
            <w:left w:val="none" w:sz="0" w:space="0" w:color="auto"/>
            <w:bottom w:val="none" w:sz="0" w:space="0" w:color="auto"/>
            <w:right w:val="none" w:sz="0" w:space="0" w:color="auto"/>
          </w:divBdr>
        </w:div>
        <w:div w:id="254753434">
          <w:marLeft w:val="640"/>
          <w:marRight w:val="0"/>
          <w:marTop w:val="0"/>
          <w:marBottom w:val="0"/>
          <w:divBdr>
            <w:top w:val="none" w:sz="0" w:space="0" w:color="auto"/>
            <w:left w:val="none" w:sz="0" w:space="0" w:color="auto"/>
            <w:bottom w:val="none" w:sz="0" w:space="0" w:color="auto"/>
            <w:right w:val="none" w:sz="0" w:space="0" w:color="auto"/>
          </w:divBdr>
        </w:div>
        <w:div w:id="1178151601">
          <w:marLeft w:val="640"/>
          <w:marRight w:val="0"/>
          <w:marTop w:val="0"/>
          <w:marBottom w:val="0"/>
          <w:divBdr>
            <w:top w:val="none" w:sz="0" w:space="0" w:color="auto"/>
            <w:left w:val="none" w:sz="0" w:space="0" w:color="auto"/>
            <w:bottom w:val="none" w:sz="0" w:space="0" w:color="auto"/>
            <w:right w:val="none" w:sz="0" w:space="0" w:color="auto"/>
          </w:divBdr>
        </w:div>
        <w:div w:id="1553734507">
          <w:marLeft w:val="640"/>
          <w:marRight w:val="0"/>
          <w:marTop w:val="0"/>
          <w:marBottom w:val="0"/>
          <w:divBdr>
            <w:top w:val="none" w:sz="0" w:space="0" w:color="auto"/>
            <w:left w:val="none" w:sz="0" w:space="0" w:color="auto"/>
            <w:bottom w:val="none" w:sz="0" w:space="0" w:color="auto"/>
            <w:right w:val="none" w:sz="0" w:space="0" w:color="auto"/>
          </w:divBdr>
        </w:div>
        <w:div w:id="1754207334">
          <w:marLeft w:val="640"/>
          <w:marRight w:val="0"/>
          <w:marTop w:val="0"/>
          <w:marBottom w:val="0"/>
          <w:divBdr>
            <w:top w:val="none" w:sz="0" w:space="0" w:color="auto"/>
            <w:left w:val="none" w:sz="0" w:space="0" w:color="auto"/>
            <w:bottom w:val="none" w:sz="0" w:space="0" w:color="auto"/>
            <w:right w:val="none" w:sz="0" w:space="0" w:color="auto"/>
          </w:divBdr>
        </w:div>
        <w:div w:id="525562383">
          <w:marLeft w:val="640"/>
          <w:marRight w:val="0"/>
          <w:marTop w:val="0"/>
          <w:marBottom w:val="0"/>
          <w:divBdr>
            <w:top w:val="none" w:sz="0" w:space="0" w:color="auto"/>
            <w:left w:val="none" w:sz="0" w:space="0" w:color="auto"/>
            <w:bottom w:val="none" w:sz="0" w:space="0" w:color="auto"/>
            <w:right w:val="none" w:sz="0" w:space="0" w:color="auto"/>
          </w:divBdr>
        </w:div>
        <w:div w:id="1092700871">
          <w:marLeft w:val="640"/>
          <w:marRight w:val="0"/>
          <w:marTop w:val="0"/>
          <w:marBottom w:val="0"/>
          <w:divBdr>
            <w:top w:val="none" w:sz="0" w:space="0" w:color="auto"/>
            <w:left w:val="none" w:sz="0" w:space="0" w:color="auto"/>
            <w:bottom w:val="none" w:sz="0" w:space="0" w:color="auto"/>
            <w:right w:val="none" w:sz="0" w:space="0" w:color="auto"/>
          </w:divBdr>
        </w:div>
        <w:div w:id="1523857806">
          <w:marLeft w:val="640"/>
          <w:marRight w:val="0"/>
          <w:marTop w:val="0"/>
          <w:marBottom w:val="0"/>
          <w:divBdr>
            <w:top w:val="none" w:sz="0" w:space="0" w:color="auto"/>
            <w:left w:val="none" w:sz="0" w:space="0" w:color="auto"/>
            <w:bottom w:val="none" w:sz="0" w:space="0" w:color="auto"/>
            <w:right w:val="none" w:sz="0" w:space="0" w:color="auto"/>
          </w:divBdr>
        </w:div>
        <w:div w:id="97335992">
          <w:marLeft w:val="640"/>
          <w:marRight w:val="0"/>
          <w:marTop w:val="0"/>
          <w:marBottom w:val="0"/>
          <w:divBdr>
            <w:top w:val="none" w:sz="0" w:space="0" w:color="auto"/>
            <w:left w:val="none" w:sz="0" w:space="0" w:color="auto"/>
            <w:bottom w:val="none" w:sz="0" w:space="0" w:color="auto"/>
            <w:right w:val="none" w:sz="0" w:space="0" w:color="auto"/>
          </w:divBdr>
        </w:div>
        <w:div w:id="1318993630">
          <w:marLeft w:val="640"/>
          <w:marRight w:val="0"/>
          <w:marTop w:val="0"/>
          <w:marBottom w:val="0"/>
          <w:divBdr>
            <w:top w:val="none" w:sz="0" w:space="0" w:color="auto"/>
            <w:left w:val="none" w:sz="0" w:space="0" w:color="auto"/>
            <w:bottom w:val="none" w:sz="0" w:space="0" w:color="auto"/>
            <w:right w:val="none" w:sz="0" w:space="0" w:color="auto"/>
          </w:divBdr>
        </w:div>
        <w:div w:id="1386371424">
          <w:marLeft w:val="640"/>
          <w:marRight w:val="0"/>
          <w:marTop w:val="0"/>
          <w:marBottom w:val="0"/>
          <w:divBdr>
            <w:top w:val="none" w:sz="0" w:space="0" w:color="auto"/>
            <w:left w:val="none" w:sz="0" w:space="0" w:color="auto"/>
            <w:bottom w:val="none" w:sz="0" w:space="0" w:color="auto"/>
            <w:right w:val="none" w:sz="0" w:space="0" w:color="auto"/>
          </w:divBdr>
        </w:div>
        <w:div w:id="1729180817">
          <w:marLeft w:val="640"/>
          <w:marRight w:val="0"/>
          <w:marTop w:val="0"/>
          <w:marBottom w:val="0"/>
          <w:divBdr>
            <w:top w:val="none" w:sz="0" w:space="0" w:color="auto"/>
            <w:left w:val="none" w:sz="0" w:space="0" w:color="auto"/>
            <w:bottom w:val="none" w:sz="0" w:space="0" w:color="auto"/>
            <w:right w:val="none" w:sz="0" w:space="0" w:color="auto"/>
          </w:divBdr>
        </w:div>
        <w:div w:id="943416714">
          <w:marLeft w:val="640"/>
          <w:marRight w:val="0"/>
          <w:marTop w:val="0"/>
          <w:marBottom w:val="0"/>
          <w:divBdr>
            <w:top w:val="none" w:sz="0" w:space="0" w:color="auto"/>
            <w:left w:val="none" w:sz="0" w:space="0" w:color="auto"/>
            <w:bottom w:val="none" w:sz="0" w:space="0" w:color="auto"/>
            <w:right w:val="none" w:sz="0" w:space="0" w:color="auto"/>
          </w:divBdr>
        </w:div>
        <w:div w:id="112753353">
          <w:marLeft w:val="640"/>
          <w:marRight w:val="0"/>
          <w:marTop w:val="0"/>
          <w:marBottom w:val="0"/>
          <w:divBdr>
            <w:top w:val="none" w:sz="0" w:space="0" w:color="auto"/>
            <w:left w:val="none" w:sz="0" w:space="0" w:color="auto"/>
            <w:bottom w:val="none" w:sz="0" w:space="0" w:color="auto"/>
            <w:right w:val="none" w:sz="0" w:space="0" w:color="auto"/>
          </w:divBdr>
        </w:div>
        <w:div w:id="285551884">
          <w:marLeft w:val="640"/>
          <w:marRight w:val="0"/>
          <w:marTop w:val="0"/>
          <w:marBottom w:val="0"/>
          <w:divBdr>
            <w:top w:val="none" w:sz="0" w:space="0" w:color="auto"/>
            <w:left w:val="none" w:sz="0" w:space="0" w:color="auto"/>
            <w:bottom w:val="none" w:sz="0" w:space="0" w:color="auto"/>
            <w:right w:val="none" w:sz="0" w:space="0" w:color="auto"/>
          </w:divBdr>
        </w:div>
        <w:div w:id="745345682">
          <w:marLeft w:val="640"/>
          <w:marRight w:val="0"/>
          <w:marTop w:val="0"/>
          <w:marBottom w:val="0"/>
          <w:divBdr>
            <w:top w:val="none" w:sz="0" w:space="0" w:color="auto"/>
            <w:left w:val="none" w:sz="0" w:space="0" w:color="auto"/>
            <w:bottom w:val="none" w:sz="0" w:space="0" w:color="auto"/>
            <w:right w:val="none" w:sz="0" w:space="0" w:color="auto"/>
          </w:divBdr>
        </w:div>
        <w:div w:id="1750077358">
          <w:marLeft w:val="640"/>
          <w:marRight w:val="0"/>
          <w:marTop w:val="0"/>
          <w:marBottom w:val="0"/>
          <w:divBdr>
            <w:top w:val="none" w:sz="0" w:space="0" w:color="auto"/>
            <w:left w:val="none" w:sz="0" w:space="0" w:color="auto"/>
            <w:bottom w:val="none" w:sz="0" w:space="0" w:color="auto"/>
            <w:right w:val="none" w:sz="0" w:space="0" w:color="auto"/>
          </w:divBdr>
        </w:div>
        <w:div w:id="307131811">
          <w:marLeft w:val="640"/>
          <w:marRight w:val="0"/>
          <w:marTop w:val="0"/>
          <w:marBottom w:val="0"/>
          <w:divBdr>
            <w:top w:val="none" w:sz="0" w:space="0" w:color="auto"/>
            <w:left w:val="none" w:sz="0" w:space="0" w:color="auto"/>
            <w:bottom w:val="none" w:sz="0" w:space="0" w:color="auto"/>
            <w:right w:val="none" w:sz="0" w:space="0" w:color="auto"/>
          </w:divBdr>
        </w:div>
        <w:div w:id="556355326">
          <w:marLeft w:val="640"/>
          <w:marRight w:val="0"/>
          <w:marTop w:val="0"/>
          <w:marBottom w:val="0"/>
          <w:divBdr>
            <w:top w:val="none" w:sz="0" w:space="0" w:color="auto"/>
            <w:left w:val="none" w:sz="0" w:space="0" w:color="auto"/>
            <w:bottom w:val="none" w:sz="0" w:space="0" w:color="auto"/>
            <w:right w:val="none" w:sz="0" w:space="0" w:color="auto"/>
          </w:divBdr>
        </w:div>
        <w:div w:id="191189575">
          <w:marLeft w:val="640"/>
          <w:marRight w:val="0"/>
          <w:marTop w:val="0"/>
          <w:marBottom w:val="0"/>
          <w:divBdr>
            <w:top w:val="none" w:sz="0" w:space="0" w:color="auto"/>
            <w:left w:val="none" w:sz="0" w:space="0" w:color="auto"/>
            <w:bottom w:val="none" w:sz="0" w:space="0" w:color="auto"/>
            <w:right w:val="none" w:sz="0" w:space="0" w:color="auto"/>
          </w:divBdr>
        </w:div>
        <w:div w:id="246883504">
          <w:marLeft w:val="640"/>
          <w:marRight w:val="0"/>
          <w:marTop w:val="0"/>
          <w:marBottom w:val="0"/>
          <w:divBdr>
            <w:top w:val="none" w:sz="0" w:space="0" w:color="auto"/>
            <w:left w:val="none" w:sz="0" w:space="0" w:color="auto"/>
            <w:bottom w:val="none" w:sz="0" w:space="0" w:color="auto"/>
            <w:right w:val="none" w:sz="0" w:space="0" w:color="auto"/>
          </w:divBdr>
        </w:div>
        <w:div w:id="248198079">
          <w:marLeft w:val="640"/>
          <w:marRight w:val="0"/>
          <w:marTop w:val="0"/>
          <w:marBottom w:val="0"/>
          <w:divBdr>
            <w:top w:val="none" w:sz="0" w:space="0" w:color="auto"/>
            <w:left w:val="none" w:sz="0" w:space="0" w:color="auto"/>
            <w:bottom w:val="none" w:sz="0" w:space="0" w:color="auto"/>
            <w:right w:val="none" w:sz="0" w:space="0" w:color="auto"/>
          </w:divBdr>
        </w:div>
        <w:div w:id="779376982">
          <w:marLeft w:val="640"/>
          <w:marRight w:val="0"/>
          <w:marTop w:val="0"/>
          <w:marBottom w:val="0"/>
          <w:divBdr>
            <w:top w:val="none" w:sz="0" w:space="0" w:color="auto"/>
            <w:left w:val="none" w:sz="0" w:space="0" w:color="auto"/>
            <w:bottom w:val="none" w:sz="0" w:space="0" w:color="auto"/>
            <w:right w:val="none" w:sz="0" w:space="0" w:color="auto"/>
          </w:divBdr>
        </w:div>
        <w:div w:id="1789204708">
          <w:marLeft w:val="640"/>
          <w:marRight w:val="0"/>
          <w:marTop w:val="0"/>
          <w:marBottom w:val="0"/>
          <w:divBdr>
            <w:top w:val="none" w:sz="0" w:space="0" w:color="auto"/>
            <w:left w:val="none" w:sz="0" w:space="0" w:color="auto"/>
            <w:bottom w:val="none" w:sz="0" w:space="0" w:color="auto"/>
            <w:right w:val="none" w:sz="0" w:space="0" w:color="auto"/>
          </w:divBdr>
        </w:div>
        <w:div w:id="1965772648">
          <w:marLeft w:val="640"/>
          <w:marRight w:val="0"/>
          <w:marTop w:val="0"/>
          <w:marBottom w:val="0"/>
          <w:divBdr>
            <w:top w:val="none" w:sz="0" w:space="0" w:color="auto"/>
            <w:left w:val="none" w:sz="0" w:space="0" w:color="auto"/>
            <w:bottom w:val="none" w:sz="0" w:space="0" w:color="auto"/>
            <w:right w:val="none" w:sz="0" w:space="0" w:color="auto"/>
          </w:divBdr>
        </w:div>
        <w:div w:id="1996570029">
          <w:marLeft w:val="640"/>
          <w:marRight w:val="0"/>
          <w:marTop w:val="0"/>
          <w:marBottom w:val="0"/>
          <w:divBdr>
            <w:top w:val="none" w:sz="0" w:space="0" w:color="auto"/>
            <w:left w:val="none" w:sz="0" w:space="0" w:color="auto"/>
            <w:bottom w:val="none" w:sz="0" w:space="0" w:color="auto"/>
            <w:right w:val="none" w:sz="0" w:space="0" w:color="auto"/>
          </w:divBdr>
        </w:div>
        <w:div w:id="815025633">
          <w:marLeft w:val="640"/>
          <w:marRight w:val="0"/>
          <w:marTop w:val="0"/>
          <w:marBottom w:val="0"/>
          <w:divBdr>
            <w:top w:val="none" w:sz="0" w:space="0" w:color="auto"/>
            <w:left w:val="none" w:sz="0" w:space="0" w:color="auto"/>
            <w:bottom w:val="none" w:sz="0" w:space="0" w:color="auto"/>
            <w:right w:val="none" w:sz="0" w:space="0" w:color="auto"/>
          </w:divBdr>
        </w:div>
        <w:div w:id="1398167646">
          <w:marLeft w:val="640"/>
          <w:marRight w:val="0"/>
          <w:marTop w:val="0"/>
          <w:marBottom w:val="0"/>
          <w:divBdr>
            <w:top w:val="none" w:sz="0" w:space="0" w:color="auto"/>
            <w:left w:val="none" w:sz="0" w:space="0" w:color="auto"/>
            <w:bottom w:val="none" w:sz="0" w:space="0" w:color="auto"/>
            <w:right w:val="none" w:sz="0" w:space="0" w:color="auto"/>
          </w:divBdr>
        </w:div>
        <w:div w:id="975643981">
          <w:marLeft w:val="640"/>
          <w:marRight w:val="0"/>
          <w:marTop w:val="0"/>
          <w:marBottom w:val="0"/>
          <w:divBdr>
            <w:top w:val="none" w:sz="0" w:space="0" w:color="auto"/>
            <w:left w:val="none" w:sz="0" w:space="0" w:color="auto"/>
            <w:bottom w:val="none" w:sz="0" w:space="0" w:color="auto"/>
            <w:right w:val="none" w:sz="0" w:space="0" w:color="auto"/>
          </w:divBdr>
        </w:div>
        <w:div w:id="272827556">
          <w:marLeft w:val="640"/>
          <w:marRight w:val="0"/>
          <w:marTop w:val="0"/>
          <w:marBottom w:val="0"/>
          <w:divBdr>
            <w:top w:val="none" w:sz="0" w:space="0" w:color="auto"/>
            <w:left w:val="none" w:sz="0" w:space="0" w:color="auto"/>
            <w:bottom w:val="none" w:sz="0" w:space="0" w:color="auto"/>
            <w:right w:val="none" w:sz="0" w:space="0" w:color="auto"/>
          </w:divBdr>
        </w:div>
        <w:div w:id="593712338">
          <w:marLeft w:val="640"/>
          <w:marRight w:val="0"/>
          <w:marTop w:val="0"/>
          <w:marBottom w:val="0"/>
          <w:divBdr>
            <w:top w:val="none" w:sz="0" w:space="0" w:color="auto"/>
            <w:left w:val="none" w:sz="0" w:space="0" w:color="auto"/>
            <w:bottom w:val="none" w:sz="0" w:space="0" w:color="auto"/>
            <w:right w:val="none" w:sz="0" w:space="0" w:color="auto"/>
          </w:divBdr>
        </w:div>
        <w:div w:id="233243905">
          <w:marLeft w:val="640"/>
          <w:marRight w:val="0"/>
          <w:marTop w:val="0"/>
          <w:marBottom w:val="0"/>
          <w:divBdr>
            <w:top w:val="none" w:sz="0" w:space="0" w:color="auto"/>
            <w:left w:val="none" w:sz="0" w:space="0" w:color="auto"/>
            <w:bottom w:val="none" w:sz="0" w:space="0" w:color="auto"/>
            <w:right w:val="none" w:sz="0" w:space="0" w:color="auto"/>
          </w:divBdr>
        </w:div>
        <w:div w:id="2141796856">
          <w:marLeft w:val="640"/>
          <w:marRight w:val="0"/>
          <w:marTop w:val="0"/>
          <w:marBottom w:val="0"/>
          <w:divBdr>
            <w:top w:val="none" w:sz="0" w:space="0" w:color="auto"/>
            <w:left w:val="none" w:sz="0" w:space="0" w:color="auto"/>
            <w:bottom w:val="none" w:sz="0" w:space="0" w:color="auto"/>
            <w:right w:val="none" w:sz="0" w:space="0" w:color="auto"/>
          </w:divBdr>
        </w:div>
        <w:div w:id="1916089459">
          <w:marLeft w:val="640"/>
          <w:marRight w:val="0"/>
          <w:marTop w:val="0"/>
          <w:marBottom w:val="0"/>
          <w:divBdr>
            <w:top w:val="none" w:sz="0" w:space="0" w:color="auto"/>
            <w:left w:val="none" w:sz="0" w:space="0" w:color="auto"/>
            <w:bottom w:val="none" w:sz="0" w:space="0" w:color="auto"/>
            <w:right w:val="none" w:sz="0" w:space="0" w:color="auto"/>
          </w:divBdr>
        </w:div>
        <w:div w:id="1012300949">
          <w:marLeft w:val="640"/>
          <w:marRight w:val="0"/>
          <w:marTop w:val="0"/>
          <w:marBottom w:val="0"/>
          <w:divBdr>
            <w:top w:val="none" w:sz="0" w:space="0" w:color="auto"/>
            <w:left w:val="none" w:sz="0" w:space="0" w:color="auto"/>
            <w:bottom w:val="none" w:sz="0" w:space="0" w:color="auto"/>
            <w:right w:val="none" w:sz="0" w:space="0" w:color="auto"/>
          </w:divBdr>
        </w:div>
        <w:div w:id="315644084">
          <w:marLeft w:val="640"/>
          <w:marRight w:val="0"/>
          <w:marTop w:val="0"/>
          <w:marBottom w:val="0"/>
          <w:divBdr>
            <w:top w:val="none" w:sz="0" w:space="0" w:color="auto"/>
            <w:left w:val="none" w:sz="0" w:space="0" w:color="auto"/>
            <w:bottom w:val="none" w:sz="0" w:space="0" w:color="auto"/>
            <w:right w:val="none" w:sz="0" w:space="0" w:color="auto"/>
          </w:divBdr>
        </w:div>
        <w:div w:id="355155537">
          <w:marLeft w:val="640"/>
          <w:marRight w:val="0"/>
          <w:marTop w:val="0"/>
          <w:marBottom w:val="0"/>
          <w:divBdr>
            <w:top w:val="none" w:sz="0" w:space="0" w:color="auto"/>
            <w:left w:val="none" w:sz="0" w:space="0" w:color="auto"/>
            <w:bottom w:val="none" w:sz="0" w:space="0" w:color="auto"/>
            <w:right w:val="none" w:sz="0" w:space="0" w:color="auto"/>
          </w:divBdr>
        </w:div>
        <w:div w:id="1384017358">
          <w:marLeft w:val="640"/>
          <w:marRight w:val="0"/>
          <w:marTop w:val="0"/>
          <w:marBottom w:val="0"/>
          <w:divBdr>
            <w:top w:val="none" w:sz="0" w:space="0" w:color="auto"/>
            <w:left w:val="none" w:sz="0" w:space="0" w:color="auto"/>
            <w:bottom w:val="none" w:sz="0" w:space="0" w:color="auto"/>
            <w:right w:val="none" w:sz="0" w:space="0" w:color="auto"/>
          </w:divBdr>
        </w:div>
        <w:div w:id="389503203">
          <w:marLeft w:val="640"/>
          <w:marRight w:val="0"/>
          <w:marTop w:val="0"/>
          <w:marBottom w:val="0"/>
          <w:divBdr>
            <w:top w:val="none" w:sz="0" w:space="0" w:color="auto"/>
            <w:left w:val="none" w:sz="0" w:space="0" w:color="auto"/>
            <w:bottom w:val="none" w:sz="0" w:space="0" w:color="auto"/>
            <w:right w:val="none" w:sz="0" w:space="0" w:color="auto"/>
          </w:divBdr>
        </w:div>
        <w:div w:id="669218076">
          <w:marLeft w:val="640"/>
          <w:marRight w:val="0"/>
          <w:marTop w:val="0"/>
          <w:marBottom w:val="0"/>
          <w:divBdr>
            <w:top w:val="none" w:sz="0" w:space="0" w:color="auto"/>
            <w:left w:val="none" w:sz="0" w:space="0" w:color="auto"/>
            <w:bottom w:val="none" w:sz="0" w:space="0" w:color="auto"/>
            <w:right w:val="none" w:sz="0" w:space="0" w:color="auto"/>
          </w:divBdr>
        </w:div>
        <w:div w:id="1746798130">
          <w:marLeft w:val="640"/>
          <w:marRight w:val="0"/>
          <w:marTop w:val="0"/>
          <w:marBottom w:val="0"/>
          <w:divBdr>
            <w:top w:val="none" w:sz="0" w:space="0" w:color="auto"/>
            <w:left w:val="none" w:sz="0" w:space="0" w:color="auto"/>
            <w:bottom w:val="none" w:sz="0" w:space="0" w:color="auto"/>
            <w:right w:val="none" w:sz="0" w:space="0" w:color="auto"/>
          </w:divBdr>
        </w:div>
        <w:div w:id="1023673910">
          <w:marLeft w:val="640"/>
          <w:marRight w:val="0"/>
          <w:marTop w:val="0"/>
          <w:marBottom w:val="0"/>
          <w:divBdr>
            <w:top w:val="none" w:sz="0" w:space="0" w:color="auto"/>
            <w:left w:val="none" w:sz="0" w:space="0" w:color="auto"/>
            <w:bottom w:val="none" w:sz="0" w:space="0" w:color="auto"/>
            <w:right w:val="none" w:sz="0" w:space="0" w:color="auto"/>
          </w:divBdr>
        </w:div>
        <w:div w:id="1287275322">
          <w:marLeft w:val="640"/>
          <w:marRight w:val="0"/>
          <w:marTop w:val="0"/>
          <w:marBottom w:val="0"/>
          <w:divBdr>
            <w:top w:val="none" w:sz="0" w:space="0" w:color="auto"/>
            <w:left w:val="none" w:sz="0" w:space="0" w:color="auto"/>
            <w:bottom w:val="none" w:sz="0" w:space="0" w:color="auto"/>
            <w:right w:val="none" w:sz="0" w:space="0" w:color="auto"/>
          </w:divBdr>
        </w:div>
        <w:div w:id="387849161">
          <w:marLeft w:val="640"/>
          <w:marRight w:val="0"/>
          <w:marTop w:val="0"/>
          <w:marBottom w:val="0"/>
          <w:divBdr>
            <w:top w:val="none" w:sz="0" w:space="0" w:color="auto"/>
            <w:left w:val="none" w:sz="0" w:space="0" w:color="auto"/>
            <w:bottom w:val="none" w:sz="0" w:space="0" w:color="auto"/>
            <w:right w:val="none" w:sz="0" w:space="0" w:color="auto"/>
          </w:divBdr>
        </w:div>
        <w:div w:id="1961258307">
          <w:marLeft w:val="640"/>
          <w:marRight w:val="0"/>
          <w:marTop w:val="0"/>
          <w:marBottom w:val="0"/>
          <w:divBdr>
            <w:top w:val="none" w:sz="0" w:space="0" w:color="auto"/>
            <w:left w:val="none" w:sz="0" w:space="0" w:color="auto"/>
            <w:bottom w:val="none" w:sz="0" w:space="0" w:color="auto"/>
            <w:right w:val="none" w:sz="0" w:space="0" w:color="auto"/>
          </w:divBdr>
        </w:div>
        <w:div w:id="1412655653">
          <w:marLeft w:val="640"/>
          <w:marRight w:val="0"/>
          <w:marTop w:val="0"/>
          <w:marBottom w:val="0"/>
          <w:divBdr>
            <w:top w:val="none" w:sz="0" w:space="0" w:color="auto"/>
            <w:left w:val="none" w:sz="0" w:space="0" w:color="auto"/>
            <w:bottom w:val="none" w:sz="0" w:space="0" w:color="auto"/>
            <w:right w:val="none" w:sz="0" w:space="0" w:color="auto"/>
          </w:divBdr>
        </w:div>
        <w:div w:id="1095132488">
          <w:marLeft w:val="640"/>
          <w:marRight w:val="0"/>
          <w:marTop w:val="0"/>
          <w:marBottom w:val="0"/>
          <w:divBdr>
            <w:top w:val="none" w:sz="0" w:space="0" w:color="auto"/>
            <w:left w:val="none" w:sz="0" w:space="0" w:color="auto"/>
            <w:bottom w:val="none" w:sz="0" w:space="0" w:color="auto"/>
            <w:right w:val="none" w:sz="0" w:space="0" w:color="auto"/>
          </w:divBdr>
        </w:div>
        <w:div w:id="290795075">
          <w:marLeft w:val="640"/>
          <w:marRight w:val="0"/>
          <w:marTop w:val="0"/>
          <w:marBottom w:val="0"/>
          <w:divBdr>
            <w:top w:val="none" w:sz="0" w:space="0" w:color="auto"/>
            <w:left w:val="none" w:sz="0" w:space="0" w:color="auto"/>
            <w:bottom w:val="none" w:sz="0" w:space="0" w:color="auto"/>
            <w:right w:val="none" w:sz="0" w:space="0" w:color="auto"/>
          </w:divBdr>
        </w:div>
        <w:div w:id="1321158428">
          <w:marLeft w:val="640"/>
          <w:marRight w:val="0"/>
          <w:marTop w:val="0"/>
          <w:marBottom w:val="0"/>
          <w:divBdr>
            <w:top w:val="none" w:sz="0" w:space="0" w:color="auto"/>
            <w:left w:val="none" w:sz="0" w:space="0" w:color="auto"/>
            <w:bottom w:val="none" w:sz="0" w:space="0" w:color="auto"/>
            <w:right w:val="none" w:sz="0" w:space="0" w:color="auto"/>
          </w:divBdr>
        </w:div>
        <w:div w:id="293755806">
          <w:marLeft w:val="640"/>
          <w:marRight w:val="0"/>
          <w:marTop w:val="0"/>
          <w:marBottom w:val="0"/>
          <w:divBdr>
            <w:top w:val="none" w:sz="0" w:space="0" w:color="auto"/>
            <w:left w:val="none" w:sz="0" w:space="0" w:color="auto"/>
            <w:bottom w:val="none" w:sz="0" w:space="0" w:color="auto"/>
            <w:right w:val="none" w:sz="0" w:space="0" w:color="auto"/>
          </w:divBdr>
        </w:div>
        <w:div w:id="1389039595">
          <w:marLeft w:val="640"/>
          <w:marRight w:val="0"/>
          <w:marTop w:val="0"/>
          <w:marBottom w:val="0"/>
          <w:divBdr>
            <w:top w:val="none" w:sz="0" w:space="0" w:color="auto"/>
            <w:left w:val="none" w:sz="0" w:space="0" w:color="auto"/>
            <w:bottom w:val="none" w:sz="0" w:space="0" w:color="auto"/>
            <w:right w:val="none" w:sz="0" w:space="0" w:color="auto"/>
          </w:divBdr>
        </w:div>
        <w:div w:id="704212191">
          <w:marLeft w:val="640"/>
          <w:marRight w:val="0"/>
          <w:marTop w:val="0"/>
          <w:marBottom w:val="0"/>
          <w:divBdr>
            <w:top w:val="none" w:sz="0" w:space="0" w:color="auto"/>
            <w:left w:val="none" w:sz="0" w:space="0" w:color="auto"/>
            <w:bottom w:val="none" w:sz="0" w:space="0" w:color="auto"/>
            <w:right w:val="none" w:sz="0" w:space="0" w:color="auto"/>
          </w:divBdr>
        </w:div>
        <w:div w:id="1610812760">
          <w:marLeft w:val="640"/>
          <w:marRight w:val="0"/>
          <w:marTop w:val="0"/>
          <w:marBottom w:val="0"/>
          <w:divBdr>
            <w:top w:val="none" w:sz="0" w:space="0" w:color="auto"/>
            <w:left w:val="none" w:sz="0" w:space="0" w:color="auto"/>
            <w:bottom w:val="none" w:sz="0" w:space="0" w:color="auto"/>
            <w:right w:val="none" w:sz="0" w:space="0" w:color="auto"/>
          </w:divBdr>
        </w:div>
        <w:div w:id="1975792877">
          <w:marLeft w:val="640"/>
          <w:marRight w:val="0"/>
          <w:marTop w:val="0"/>
          <w:marBottom w:val="0"/>
          <w:divBdr>
            <w:top w:val="none" w:sz="0" w:space="0" w:color="auto"/>
            <w:left w:val="none" w:sz="0" w:space="0" w:color="auto"/>
            <w:bottom w:val="none" w:sz="0" w:space="0" w:color="auto"/>
            <w:right w:val="none" w:sz="0" w:space="0" w:color="auto"/>
          </w:divBdr>
        </w:div>
        <w:div w:id="245922527">
          <w:marLeft w:val="640"/>
          <w:marRight w:val="0"/>
          <w:marTop w:val="0"/>
          <w:marBottom w:val="0"/>
          <w:divBdr>
            <w:top w:val="none" w:sz="0" w:space="0" w:color="auto"/>
            <w:left w:val="none" w:sz="0" w:space="0" w:color="auto"/>
            <w:bottom w:val="none" w:sz="0" w:space="0" w:color="auto"/>
            <w:right w:val="none" w:sz="0" w:space="0" w:color="auto"/>
          </w:divBdr>
        </w:div>
        <w:div w:id="1661075887">
          <w:marLeft w:val="640"/>
          <w:marRight w:val="0"/>
          <w:marTop w:val="0"/>
          <w:marBottom w:val="0"/>
          <w:divBdr>
            <w:top w:val="none" w:sz="0" w:space="0" w:color="auto"/>
            <w:left w:val="none" w:sz="0" w:space="0" w:color="auto"/>
            <w:bottom w:val="none" w:sz="0" w:space="0" w:color="auto"/>
            <w:right w:val="none" w:sz="0" w:space="0" w:color="auto"/>
          </w:divBdr>
        </w:div>
        <w:div w:id="384566033">
          <w:marLeft w:val="640"/>
          <w:marRight w:val="0"/>
          <w:marTop w:val="0"/>
          <w:marBottom w:val="0"/>
          <w:divBdr>
            <w:top w:val="none" w:sz="0" w:space="0" w:color="auto"/>
            <w:left w:val="none" w:sz="0" w:space="0" w:color="auto"/>
            <w:bottom w:val="none" w:sz="0" w:space="0" w:color="auto"/>
            <w:right w:val="none" w:sz="0" w:space="0" w:color="auto"/>
          </w:divBdr>
        </w:div>
        <w:div w:id="779684675">
          <w:marLeft w:val="640"/>
          <w:marRight w:val="0"/>
          <w:marTop w:val="0"/>
          <w:marBottom w:val="0"/>
          <w:divBdr>
            <w:top w:val="none" w:sz="0" w:space="0" w:color="auto"/>
            <w:left w:val="none" w:sz="0" w:space="0" w:color="auto"/>
            <w:bottom w:val="none" w:sz="0" w:space="0" w:color="auto"/>
            <w:right w:val="none" w:sz="0" w:space="0" w:color="auto"/>
          </w:divBdr>
        </w:div>
        <w:div w:id="263537416">
          <w:marLeft w:val="640"/>
          <w:marRight w:val="0"/>
          <w:marTop w:val="0"/>
          <w:marBottom w:val="0"/>
          <w:divBdr>
            <w:top w:val="none" w:sz="0" w:space="0" w:color="auto"/>
            <w:left w:val="none" w:sz="0" w:space="0" w:color="auto"/>
            <w:bottom w:val="none" w:sz="0" w:space="0" w:color="auto"/>
            <w:right w:val="none" w:sz="0" w:space="0" w:color="auto"/>
          </w:divBdr>
        </w:div>
        <w:div w:id="734623162">
          <w:marLeft w:val="640"/>
          <w:marRight w:val="0"/>
          <w:marTop w:val="0"/>
          <w:marBottom w:val="0"/>
          <w:divBdr>
            <w:top w:val="none" w:sz="0" w:space="0" w:color="auto"/>
            <w:left w:val="none" w:sz="0" w:space="0" w:color="auto"/>
            <w:bottom w:val="none" w:sz="0" w:space="0" w:color="auto"/>
            <w:right w:val="none" w:sz="0" w:space="0" w:color="auto"/>
          </w:divBdr>
        </w:div>
        <w:div w:id="189607382">
          <w:marLeft w:val="640"/>
          <w:marRight w:val="0"/>
          <w:marTop w:val="0"/>
          <w:marBottom w:val="0"/>
          <w:divBdr>
            <w:top w:val="none" w:sz="0" w:space="0" w:color="auto"/>
            <w:left w:val="none" w:sz="0" w:space="0" w:color="auto"/>
            <w:bottom w:val="none" w:sz="0" w:space="0" w:color="auto"/>
            <w:right w:val="none" w:sz="0" w:space="0" w:color="auto"/>
          </w:divBdr>
        </w:div>
        <w:div w:id="33652378">
          <w:marLeft w:val="640"/>
          <w:marRight w:val="0"/>
          <w:marTop w:val="0"/>
          <w:marBottom w:val="0"/>
          <w:divBdr>
            <w:top w:val="none" w:sz="0" w:space="0" w:color="auto"/>
            <w:left w:val="none" w:sz="0" w:space="0" w:color="auto"/>
            <w:bottom w:val="none" w:sz="0" w:space="0" w:color="auto"/>
            <w:right w:val="none" w:sz="0" w:space="0" w:color="auto"/>
          </w:divBdr>
        </w:div>
        <w:div w:id="14813468">
          <w:marLeft w:val="640"/>
          <w:marRight w:val="0"/>
          <w:marTop w:val="0"/>
          <w:marBottom w:val="0"/>
          <w:divBdr>
            <w:top w:val="none" w:sz="0" w:space="0" w:color="auto"/>
            <w:left w:val="none" w:sz="0" w:space="0" w:color="auto"/>
            <w:bottom w:val="none" w:sz="0" w:space="0" w:color="auto"/>
            <w:right w:val="none" w:sz="0" w:space="0" w:color="auto"/>
          </w:divBdr>
        </w:div>
        <w:div w:id="1910265045">
          <w:marLeft w:val="640"/>
          <w:marRight w:val="0"/>
          <w:marTop w:val="0"/>
          <w:marBottom w:val="0"/>
          <w:divBdr>
            <w:top w:val="none" w:sz="0" w:space="0" w:color="auto"/>
            <w:left w:val="none" w:sz="0" w:space="0" w:color="auto"/>
            <w:bottom w:val="none" w:sz="0" w:space="0" w:color="auto"/>
            <w:right w:val="none" w:sz="0" w:space="0" w:color="auto"/>
          </w:divBdr>
        </w:div>
        <w:div w:id="30695261">
          <w:marLeft w:val="640"/>
          <w:marRight w:val="0"/>
          <w:marTop w:val="0"/>
          <w:marBottom w:val="0"/>
          <w:divBdr>
            <w:top w:val="none" w:sz="0" w:space="0" w:color="auto"/>
            <w:left w:val="none" w:sz="0" w:space="0" w:color="auto"/>
            <w:bottom w:val="none" w:sz="0" w:space="0" w:color="auto"/>
            <w:right w:val="none" w:sz="0" w:space="0" w:color="auto"/>
          </w:divBdr>
        </w:div>
        <w:div w:id="529074781">
          <w:marLeft w:val="640"/>
          <w:marRight w:val="0"/>
          <w:marTop w:val="0"/>
          <w:marBottom w:val="0"/>
          <w:divBdr>
            <w:top w:val="none" w:sz="0" w:space="0" w:color="auto"/>
            <w:left w:val="none" w:sz="0" w:space="0" w:color="auto"/>
            <w:bottom w:val="none" w:sz="0" w:space="0" w:color="auto"/>
            <w:right w:val="none" w:sz="0" w:space="0" w:color="auto"/>
          </w:divBdr>
        </w:div>
        <w:div w:id="799761213">
          <w:marLeft w:val="640"/>
          <w:marRight w:val="0"/>
          <w:marTop w:val="0"/>
          <w:marBottom w:val="0"/>
          <w:divBdr>
            <w:top w:val="none" w:sz="0" w:space="0" w:color="auto"/>
            <w:left w:val="none" w:sz="0" w:space="0" w:color="auto"/>
            <w:bottom w:val="none" w:sz="0" w:space="0" w:color="auto"/>
            <w:right w:val="none" w:sz="0" w:space="0" w:color="auto"/>
          </w:divBdr>
        </w:div>
        <w:div w:id="1355696170">
          <w:marLeft w:val="640"/>
          <w:marRight w:val="0"/>
          <w:marTop w:val="0"/>
          <w:marBottom w:val="0"/>
          <w:divBdr>
            <w:top w:val="none" w:sz="0" w:space="0" w:color="auto"/>
            <w:left w:val="none" w:sz="0" w:space="0" w:color="auto"/>
            <w:bottom w:val="none" w:sz="0" w:space="0" w:color="auto"/>
            <w:right w:val="none" w:sz="0" w:space="0" w:color="auto"/>
          </w:divBdr>
        </w:div>
        <w:div w:id="471602182">
          <w:marLeft w:val="640"/>
          <w:marRight w:val="0"/>
          <w:marTop w:val="0"/>
          <w:marBottom w:val="0"/>
          <w:divBdr>
            <w:top w:val="none" w:sz="0" w:space="0" w:color="auto"/>
            <w:left w:val="none" w:sz="0" w:space="0" w:color="auto"/>
            <w:bottom w:val="none" w:sz="0" w:space="0" w:color="auto"/>
            <w:right w:val="none" w:sz="0" w:space="0" w:color="auto"/>
          </w:divBdr>
        </w:div>
        <w:div w:id="737168377">
          <w:marLeft w:val="640"/>
          <w:marRight w:val="0"/>
          <w:marTop w:val="0"/>
          <w:marBottom w:val="0"/>
          <w:divBdr>
            <w:top w:val="none" w:sz="0" w:space="0" w:color="auto"/>
            <w:left w:val="none" w:sz="0" w:space="0" w:color="auto"/>
            <w:bottom w:val="none" w:sz="0" w:space="0" w:color="auto"/>
            <w:right w:val="none" w:sz="0" w:space="0" w:color="auto"/>
          </w:divBdr>
        </w:div>
        <w:div w:id="619651703">
          <w:marLeft w:val="640"/>
          <w:marRight w:val="0"/>
          <w:marTop w:val="0"/>
          <w:marBottom w:val="0"/>
          <w:divBdr>
            <w:top w:val="none" w:sz="0" w:space="0" w:color="auto"/>
            <w:left w:val="none" w:sz="0" w:space="0" w:color="auto"/>
            <w:bottom w:val="none" w:sz="0" w:space="0" w:color="auto"/>
            <w:right w:val="none" w:sz="0" w:space="0" w:color="auto"/>
          </w:divBdr>
        </w:div>
        <w:div w:id="877467873">
          <w:marLeft w:val="640"/>
          <w:marRight w:val="0"/>
          <w:marTop w:val="0"/>
          <w:marBottom w:val="0"/>
          <w:divBdr>
            <w:top w:val="none" w:sz="0" w:space="0" w:color="auto"/>
            <w:left w:val="none" w:sz="0" w:space="0" w:color="auto"/>
            <w:bottom w:val="none" w:sz="0" w:space="0" w:color="auto"/>
            <w:right w:val="none" w:sz="0" w:space="0" w:color="auto"/>
          </w:divBdr>
        </w:div>
        <w:div w:id="1813715366">
          <w:marLeft w:val="640"/>
          <w:marRight w:val="0"/>
          <w:marTop w:val="0"/>
          <w:marBottom w:val="0"/>
          <w:divBdr>
            <w:top w:val="none" w:sz="0" w:space="0" w:color="auto"/>
            <w:left w:val="none" w:sz="0" w:space="0" w:color="auto"/>
            <w:bottom w:val="none" w:sz="0" w:space="0" w:color="auto"/>
            <w:right w:val="none" w:sz="0" w:space="0" w:color="auto"/>
          </w:divBdr>
        </w:div>
        <w:div w:id="91704452">
          <w:marLeft w:val="640"/>
          <w:marRight w:val="0"/>
          <w:marTop w:val="0"/>
          <w:marBottom w:val="0"/>
          <w:divBdr>
            <w:top w:val="none" w:sz="0" w:space="0" w:color="auto"/>
            <w:left w:val="none" w:sz="0" w:space="0" w:color="auto"/>
            <w:bottom w:val="none" w:sz="0" w:space="0" w:color="auto"/>
            <w:right w:val="none" w:sz="0" w:space="0" w:color="auto"/>
          </w:divBdr>
        </w:div>
        <w:div w:id="1926302144">
          <w:marLeft w:val="640"/>
          <w:marRight w:val="0"/>
          <w:marTop w:val="0"/>
          <w:marBottom w:val="0"/>
          <w:divBdr>
            <w:top w:val="none" w:sz="0" w:space="0" w:color="auto"/>
            <w:left w:val="none" w:sz="0" w:space="0" w:color="auto"/>
            <w:bottom w:val="none" w:sz="0" w:space="0" w:color="auto"/>
            <w:right w:val="none" w:sz="0" w:space="0" w:color="auto"/>
          </w:divBdr>
        </w:div>
        <w:div w:id="430780890">
          <w:marLeft w:val="640"/>
          <w:marRight w:val="0"/>
          <w:marTop w:val="0"/>
          <w:marBottom w:val="0"/>
          <w:divBdr>
            <w:top w:val="none" w:sz="0" w:space="0" w:color="auto"/>
            <w:left w:val="none" w:sz="0" w:space="0" w:color="auto"/>
            <w:bottom w:val="none" w:sz="0" w:space="0" w:color="auto"/>
            <w:right w:val="none" w:sz="0" w:space="0" w:color="auto"/>
          </w:divBdr>
        </w:div>
        <w:div w:id="425615860">
          <w:marLeft w:val="640"/>
          <w:marRight w:val="0"/>
          <w:marTop w:val="0"/>
          <w:marBottom w:val="0"/>
          <w:divBdr>
            <w:top w:val="none" w:sz="0" w:space="0" w:color="auto"/>
            <w:left w:val="none" w:sz="0" w:space="0" w:color="auto"/>
            <w:bottom w:val="none" w:sz="0" w:space="0" w:color="auto"/>
            <w:right w:val="none" w:sz="0" w:space="0" w:color="auto"/>
          </w:divBdr>
        </w:div>
        <w:div w:id="2064979110">
          <w:marLeft w:val="640"/>
          <w:marRight w:val="0"/>
          <w:marTop w:val="0"/>
          <w:marBottom w:val="0"/>
          <w:divBdr>
            <w:top w:val="none" w:sz="0" w:space="0" w:color="auto"/>
            <w:left w:val="none" w:sz="0" w:space="0" w:color="auto"/>
            <w:bottom w:val="none" w:sz="0" w:space="0" w:color="auto"/>
            <w:right w:val="none" w:sz="0" w:space="0" w:color="auto"/>
          </w:divBdr>
        </w:div>
        <w:div w:id="717780505">
          <w:marLeft w:val="640"/>
          <w:marRight w:val="0"/>
          <w:marTop w:val="0"/>
          <w:marBottom w:val="0"/>
          <w:divBdr>
            <w:top w:val="none" w:sz="0" w:space="0" w:color="auto"/>
            <w:left w:val="none" w:sz="0" w:space="0" w:color="auto"/>
            <w:bottom w:val="none" w:sz="0" w:space="0" w:color="auto"/>
            <w:right w:val="none" w:sz="0" w:space="0" w:color="auto"/>
          </w:divBdr>
        </w:div>
        <w:div w:id="924269436">
          <w:marLeft w:val="640"/>
          <w:marRight w:val="0"/>
          <w:marTop w:val="0"/>
          <w:marBottom w:val="0"/>
          <w:divBdr>
            <w:top w:val="none" w:sz="0" w:space="0" w:color="auto"/>
            <w:left w:val="none" w:sz="0" w:space="0" w:color="auto"/>
            <w:bottom w:val="none" w:sz="0" w:space="0" w:color="auto"/>
            <w:right w:val="none" w:sz="0" w:space="0" w:color="auto"/>
          </w:divBdr>
        </w:div>
        <w:div w:id="461120008">
          <w:marLeft w:val="640"/>
          <w:marRight w:val="0"/>
          <w:marTop w:val="0"/>
          <w:marBottom w:val="0"/>
          <w:divBdr>
            <w:top w:val="none" w:sz="0" w:space="0" w:color="auto"/>
            <w:left w:val="none" w:sz="0" w:space="0" w:color="auto"/>
            <w:bottom w:val="none" w:sz="0" w:space="0" w:color="auto"/>
            <w:right w:val="none" w:sz="0" w:space="0" w:color="auto"/>
          </w:divBdr>
        </w:div>
        <w:div w:id="324019239">
          <w:marLeft w:val="640"/>
          <w:marRight w:val="0"/>
          <w:marTop w:val="0"/>
          <w:marBottom w:val="0"/>
          <w:divBdr>
            <w:top w:val="none" w:sz="0" w:space="0" w:color="auto"/>
            <w:left w:val="none" w:sz="0" w:space="0" w:color="auto"/>
            <w:bottom w:val="none" w:sz="0" w:space="0" w:color="auto"/>
            <w:right w:val="none" w:sz="0" w:space="0" w:color="auto"/>
          </w:divBdr>
        </w:div>
        <w:div w:id="1918901793">
          <w:marLeft w:val="640"/>
          <w:marRight w:val="0"/>
          <w:marTop w:val="0"/>
          <w:marBottom w:val="0"/>
          <w:divBdr>
            <w:top w:val="none" w:sz="0" w:space="0" w:color="auto"/>
            <w:left w:val="none" w:sz="0" w:space="0" w:color="auto"/>
            <w:bottom w:val="none" w:sz="0" w:space="0" w:color="auto"/>
            <w:right w:val="none" w:sz="0" w:space="0" w:color="auto"/>
          </w:divBdr>
        </w:div>
        <w:div w:id="1582639467">
          <w:marLeft w:val="640"/>
          <w:marRight w:val="0"/>
          <w:marTop w:val="0"/>
          <w:marBottom w:val="0"/>
          <w:divBdr>
            <w:top w:val="none" w:sz="0" w:space="0" w:color="auto"/>
            <w:left w:val="none" w:sz="0" w:space="0" w:color="auto"/>
            <w:bottom w:val="none" w:sz="0" w:space="0" w:color="auto"/>
            <w:right w:val="none" w:sz="0" w:space="0" w:color="auto"/>
          </w:divBdr>
        </w:div>
        <w:div w:id="251011091">
          <w:marLeft w:val="640"/>
          <w:marRight w:val="0"/>
          <w:marTop w:val="0"/>
          <w:marBottom w:val="0"/>
          <w:divBdr>
            <w:top w:val="none" w:sz="0" w:space="0" w:color="auto"/>
            <w:left w:val="none" w:sz="0" w:space="0" w:color="auto"/>
            <w:bottom w:val="none" w:sz="0" w:space="0" w:color="auto"/>
            <w:right w:val="none" w:sz="0" w:space="0" w:color="auto"/>
          </w:divBdr>
        </w:div>
        <w:div w:id="450369727">
          <w:marLeft w:val="640"/>
          <w:marRight w:val="0"/>
          <w:marTop w:val="0"/>
          <w:marBottom w:val="0"/>
          <w:divBdr>
            <w:top w:val="none" w:sz="0" w:space="0" w:color="auto"/>
            <w:left w:val="none" w:sz="0" w:space="0" w:color="auto"/>
            <w:bottom w:val="none" w:sz="0" w:space="0" w:color="auto"/>
            <w:right w:val="none" w:sz="0" w:space="0" w:color="auto"/>
          </w:divBdr>
        </w:div>
        <w:div w:id="1548179297">
          <w:marLeft w:val="640"/>
          <w:marRight w:val="0"/>
          <w:marTop w:val="0"/>
          <w:marBottom w:val="0"/>
          <w:divBdr>
            <w:top w:val="none" w:sz="0" w:space="0" w:color="auto"/>
            <w:left w:val="none" w:sz="0" w:space="0" w:color="auto"/>
            <w:bottom w:val="none" w:sz="0" w:space="0" w:color="auto"/>
            <w:right w:val="none" w:sz="0" w:space="0" w:color="auto"/>
          </w:divBdr>
        </w:div>
        <w:div w:id="1338918572">
          <w:marLeft w:val="640"/>
          <w:marRight w:val="0"/>
          <w:marTop w:val="0"/>
          <w:marBottom w:val="0"/>
          <w:divBdr>
            <w:top w:val="none" w:sz="0" w:space="0" w:color="auto"/>
            <w:left w:val="none" w:sz="0" w:space="0" w:color="auto"/>
            <w:bottom w:val="none" w:sz="0" w:space="0" w:color="auto"/>
            <w:right w:val="none" w:sz="0" w:space="0" w:color="auto"/>
          </w:divBdr>
        </w:div>
        <w:div w:id="1298682283">
          <w:marLeft w:val="640"/>
          <w:marRight w:val="0"/>
          <w:marTop w:val="0"/>
          <w:marBottom w:val="0"/>
          <w:divBdr>
            <w:top w:val="none" w:sz="0" w:space="0" w:color="auto"/>
            <w:left w:val="none" w:sz="0" w:space="0" w:color="auto"/>
            <w:bottom w:val="none" w:sz="0" w:space="0" w:color="auto"/>
            <w:right w:val="none" w:sz="0" w:space="0" w:color="auto"/>
          </w:divBdr>
        </w:div>
        <w:div w:id="827134889">
          <w:marLeft w:val="640"/>
          <w:marRight w:val="0"/>
          <w:marTop w:val="0"/>
          <w:marBottom w:val="0"/>
          <w:divBdr>
            <w:top w:val="none" w:sz="0" w:space="0" w:color="auto"/>
            <w:left w:val="none" w:sz="0" w:space="0" w:color="auto"/>
            <w:bottom w:val="none" w:sz="0" w:space="0" w:color="auto"/>
            <w:right w:val="none" w:sz="0" w:space="0" w:color="auto"/>
          </w:divBdr>
        </w:div>
        <w:div w:id="1400326254">
          <w:marLeft w:val="640"/>
          <w:marRight w:val="0"/>
          <w:marTop w:val="0"/>
          <w:marBottom w:val="0"/>
          <w:divBdr>
            <w:top w:val="none" w:sz="0" w:space="0" w:color="auto"/>
            <w:left w:val="none" w:sz="0" w:space="0" w:color="auto"/>
            <w:bottom w:val="none" w:sz="0" w:space="0" w:color="auto"/>
            <w:right w:val="none" w:sz="0" w:space="0" w:color="auto"/>
          </w:divBdr>
        </w:div>
        <w:div w:id="884214477">
          <w:marLeft w:val="640"/>
          <w:marRight w:val="0"/>
          <w:marTop w:val="0"/>
          <w:marBottom w:val="0"/>
          <w:divBdr>
            <w:top w:val="none" w:sz="0" w:space="0" w:color="auto"/>
            <w:left w:val="none" w:sz="0" w:space="0" w:color="auto"/>
            <w:bottom w:val="none" w:sz="0" w:space="0" w:color="auto"/>
            <w:right w:val="none" w:sz="0" w:space="0" w:color="auto"/>
          </w:divBdr>
        </w:div>
        <w:div w:id="1771200095">
          <w:marLeft w:val="640"/>
          <w:marRight w:val="0"/>
          <w:marTop w:val="0"/>
          <w:marBottom w:val="0"/>
          <w:divBdr>
            <w:top w:val="none" w:sz="0" w:space="0" w:color="auto"/>
            <w:left w:val="none" w:sz="0" w:space="0" w:color="auto"/>
            <w:bottom w:val="none" w:sz="0" w:space="0" w:color="auto"/>
            <w:right w:val="none" w:sz="0" w:space="0" w:color="auto"/>
          </w:divBdr>
        </w:div>
        <w:div w:id="56588936">
          <w:marLeft w:val="640"/>
          <w:marRight w:val="0"/>
          <w:marTop w:val="0"/>
          <w:marBottom w:val="0"/>
          <w:divBdr>
            <w:top w:val="none" w:sz="0" w:space="0" w:color="auto"/>
            <w:left w:val="none" w:sz="0" w:space="0" w:color="auto"/>
            <w:bottom w:val="none" w:sz="0" w:space="0" w:color="auto"/>
            <w:right w:val="none" w:sz="0" w:space="0" w:color="auto"/>
          </w:divBdr>
        </w:div>
        <w:div w:id="1328708698">
          <w:marLeft w:val="640"/>
          <w:marRight w:val="0"/>
          <w:marTop w:val="0"/>
          <w:marBottom w:val="0"/>
          <w:divBdr>
            <w:top w:val="none" w:sz="0" w:space="0" w:color="auto"/>
            <w:left w:val="none" w:sz="0" w:space="0" w:color="auto"/>
            <w:bottom w:val="none" w:sz="0" w:space="0" w:color="auto"/>
            <w:right w:val="none" w:sz="0" w:space="0" w:color="auto"/>
          </w:divBdr>
        </w:div>
        <w:div w:id="911355016">
          <w:marLeft w:val="640"/>
          <w:marRight w:val="0"/>
          <w:marTop w:val="0"/>
          <w:marBottom w:val="0"/>
          <w:divBdr>
            <w:top w:val="none" w:sz="0" w:space="0" w:color="auto"/>
            <w:left w:val="none" w:sz="0" w:space="0" w:color="auto"/>
            <w:bottom w:val="none" w:sz="0" w:space="0" w:color="auto"/>
            <w:right w:val="none" w:sz="0" w:space="0" w:color="auto"/>
          </w:divBdr>
        </w:div>
        <w:div w:id="2023703182">
          <w:marLeft w:val="640"/>
          <w:marRight w:val="0"/>
          <w:marTop w:val="0"/>
          <w:marBottom w:val="0"/>
          <w:divBdr>
            <w:top w:val="none" w:sz="0" w:space="0" w:color="auto"/>
            <w:left w:val="none" w:sz="0" w:space="0" w:color="auto"/>
            <w:bottom w:val="none" w:sz="0" w:space="0" w:color="auto"/>
            <w:right w:val="none" w:sz="0" w:space="0" w:color="auto"/>
          </w:divBdr>
        </w:div>
        <w:div w:id="1269852688">
          <w:marLeft w:val="640"/>
          <w:marRight w:val="0"/>
          <w:marTop w:val="0"/>
          <w:marBottom w:val="0"/>
          <w:divBdr>
            <w:top w:val="none" w:sz="0" w:space="0" w:color="auto"/>
            <w:left w:val="none" w:sz="0" w:space="0" w:color="auto"/>
            <w:bottom w:val="none" w:sz="0" w:space="0" w:color="auto"/>
            <w:right w:val="none" w:sz="0" w:space="0" w:color="auto"/>
          </w:divBdr>
        </w:div>
        <w:div w:id="236983775">
          <w:marLeft w:val="640"/>
          <w:marRight w:val="0"/>
          <w:marTop w:val="0"/>
          <w:marBottom w:val="0"/>
          <w:divBdr>
            <w:top w:val="none" w:sz="0" w:space="0" w:color="auto"/>
            <w:left w:val="none" w:sz="0" w:space="0" w:color="auto"/>
            <w:bottom w:val="none" w:sz="0" w:space="0" w:color="auto"/>
            <w:right w:val="none" w:sz="0" w:space="0" w:color="auto"/>
          </w:divBdr>
        </w:div>
        <w:div w:id="613370442">
          <w:marLeft w:val="640"/>
          <w:marRight w:val="0"/>
          <w:marTop w:val="0"/>
          <w:marBottom w:val="0"/>
          <w:divBdr>
            <w:top w:val="none" w:sz="0" w:space="0" w:color="auto"/>
            <w:left w:val="none" w:sz="0" w:space="0" w:color="auto"/>
            <w:bottom w:val="none" w:sz="0" w:space="0" w:color="auto"/>
            <w:right w:val="none" w:sz="0" w:space="0" w:color="auto"/>
          </w:divBdr>
        </w:div>
        <w:div w:id="455567246">
          <w:marLeft w:val="640"/>
          <w:marRight w:val="0"/>
          <w:marTop w:val="0"/>
          <w:marBottom w:val="0"/>
          <w:divBdr>
            <w:top w:val="none" w:sz="0" w:space="0" w:color="auto"/>
            <w:left w:val="none" w:sz="0" w:space="0" w:color="auto"/>
            <w:bottom w:val="none" w:sz="0" w:space="0" w:color="auto"/>
            <w:right w:val="none" w:sz="0" w:space="0" w:color="auto"/>
          </w:divBdr>
        </w:div>
        <w:div w:id="1491487381">
          <w:marLeft w:val="640"/>
          <w:marRight w:val="0"/>
          <w:marTop w:val="0"/>
          <w:marBottom w:val="0"/>
          <w:divBdr>
            <w:top w:val="none" w:sz="0" w:space="0" w:color="auto"/>
            <w:left w:val="none" w:sz="0" w:space="0" w:color="auto"/>
            <w:bottom w:val="none" w:sz="0" w:space="0" w:color="auto"/>
            <w:right w:val="none" w:sz="0" w:space="0" w:color="auto"/>
          </w:divBdr>
        </w:div>
        <w:div w:id="1645113290">
          <w:marLeft w:val="640"/>
          <w:marRight w:val="0"/>
          <w:marTop w:val="0"/>
          <w:marBottom w:val="0"/>
          <w:divBdr>
            <w:top w:val="none" w:sz="0" w:space="0" w:color="auto"/>
            <w:left w:val="none" w:sz="0" w:space="0" w:color="auto"/>
            <w:bottom w:val="none" w:sz="0" w:space="0" w:color="auto"/>
            <w:right w:val="none" w:sz="0" w:space="0" w:color="auto"/>
          </w:divBdr>
        </w:div>
        <w:div w:id="1055349911">
          <w:marLeft w:val="640"/>
          <w:marRight w:val="0"/>
          <w:marTop w:val="0"/>
          <w:marBottom w:val="0"/>
          <w:divBdr>
            <w:top w:val="none" w:sz="0" w:space="0" w:color="auto"/>
            <w:left w:val="none" w:sz="0" w:space="0" w:color="auto"/>
            <w:bottom w:val="none" w:sz="0" w:space="0" w:color="auto"/>
            <w:right w:val="none" w:sz="0" w:space="0" w:color="auto"/>
          </w:divBdr>
        </w:div>
        <w:div w:id="674771609">
          <w:marLeft w:val="640"/>
          <w:marRight w:val="0"/>
          <w:marTop w:val="0"/>
          <w:marBottom w:val="0"/>
          <w:divBdr>
            <w:top w:val="none" w:sz="0" w:space="0" w:color="auto"/>
            <w:left w:val="none" w:sz="0" w:space="0" w:color="auto"/>
            <w:bottom w:val="none" w:sz="0" w:space="0" w:color="auto"/>
            <w:right w:val="none" w:sz="0" w:space="0" w:color="auto"/>
          </w:divBdr>
        </w:div>
        <w:div w:id="826628266">
          <w:marLeft w:val="640"/>
          <w:marRight w:val="0"/>
          <w:marTop w:val="0"/>
          <w:marBottom w:val="0"/>
          <w:divBdr>
            <w:top w:val="none" w:sz="0" w:space="0" w:color="auto"/>
            <w:left w:val="none" w:sz="0" w:space="0" w:color="auto"/>
            <w:bottom w:val="none" w:sz="0" w:space="0" w:color="auto"/>
            <w:right w:val="none" w:sz="0" w:space="0" w:color="auto"/>
          </w:divBdr>
        </w:div>
        <w:div w:id="189689272">
          <w:marLeft w:val="640"/>
          <w:marRight w:val="0"/>
          <w:marTop w:val="0"/>
          <w:marBottom w:val="0"/>
          <w:divBdr>
            <w:top w:val="none" w:sz="0" w:space="0" w:color="auto"/>
            <w:left w:val="none" w:sz="0" w:space="0" w:color="auto"/>
            <w:bottom w:val="none" w:sz="0" w:space="0" w:color="auto"/>
            <w:right w:val="none" w:sz="0" w:space="0" w:color="auto"/>
          </w:divBdr>
        </w:div>
        <w:div w:id="1450932476">
          <w:marLeft w:val="640"/>
          <w:marRight w:val="0"/>
          <w:marTop w:val="0"/>
          <w:marBottom w:val="0"/>
          <w:divBdr>
            <w:top w:val="none" w:sz="0" w:space="0" w:color="auto"/>
            <w:left w:val="none" w:sz="0" w:space="0" w:color="auto"/>
            <w:bottom w:val="none" w:sz="0" w:space="0" w:color="auto"/>
            <w:right w:val="none" w:sz="0" w:space="0" w:color="auto"/>
          </w:divBdr>
        </w:div>
        <w:div w:id="36199664">
          <w:marLeft w:val="640"/>
          <w:marRight w:val="0"/>
          <w:marTop w:val="0"/>
          <w:marBottom w:val="0"/>
          <w:divBdr>
            <w:top w:val="none" w:sz="0" w:space="0" w:color="auto"/>
            <w:left w:val="none" w:sz="0" w:space="0" w:color="auto"/>
            <w:bottom w:val="none" w:sz="0" w:space="0" w:color="auto"/>
            <w:right w:val="none" w:sz="0" w:space="0" w:color="auto"/>
          </w:divBdr>
        </w:div>
        <w:div w:id="33120979">
          <w:marLeft w:val="640"/>
          <w:marRight w:val="0"/>
          <w:marTop w:val="0"/>
          <w:marBottom w:val="0"/>
          <w:divBdr>
            <w:top w:val="none" w:sz="0" w:space="0" w:color="auto"/>
            <w:left w:val="none" w:sz="0" w:space="0" w:color="auto"/>
            <w:bottom w:val="none" w:sz="0" w:space="0" w:color="auto"/>
            <w:right w:val="none" w:sz="0" w:space="0" w:color="auto"/>
          </w:divBdr>
        </w:div>
        <w:div w:id="1463646421">
          <w:marLeft w:val="640"/>
          <w:marRight w:val="0"/>
          <w:marTop w:val="0"/>
          <w:marBottom w:val="0"/>
          <w:divBdr>
            <w:top w:val="none" w:sz="0" w:space="0" w:color="auto"/>
            <w:left w:val="none" w:sz="0" w:space="0" w:color="auto"/>
            <w:bottom w:val="none" w:sz="0" w:space="0" w:color="auto"/>
            <w:right w:val="none" w:sz="0" w:space="0" w:color="auto"/>
          </w:divBdr>
        </w:div>
        <w:div w:id="1024864975">
          <w:marLeft w:val="640"/>
          <w:marRight w:val="0"/>
          <w:marTop w:val="0"/>
          <w:marBottom w:val="0"/>
          <w:divBdr>
            <w:top w:val="none" w:sz="0" w:space="0" w:color="auto"/>
            <w:left w:val="none" w:sz="0" w:space="0" w:color="auto"/>
            <w:bottom w:val="none" w:sz="0" w:space="0" w:color="auto"/>
            <w:right w:val="none" w:sz="0" w:space="0" w:color="auto"/>
          </w:divBdr>
        </w:div>
        <w:div w:id="1125004415">
          <w:marLeft w:val="640"/>
          <w:marRight w:val="0"/>
          <w:marTop w:val="0"/>
          <w:marBottom w:val="0"/>
          <w:divBdr>
            <w:top w:val="none" w:sz="0" w:space="0" w:color="auto"/>
            <w:left w:val="none" w:sz="0" w:space="0" w:color="auto"/>
            <w:bottom w:val="none" w:sz="0" w:space="0" w:color="auto"/>
            <w:right w:val="none" w:sz="0" w:space="0" w:color="auto"/>
          </w:divBdr>
        </w:div>
        <w:div w:id="223836757">
          <w:marLeft w:val="640"/>
          <w:marRight w:val="0"/>
          <w:marTop w:val="0"/>
          <w:marBottom w:val="0"/>
          <w:divBdr>
            <w:top w:val="none" w:sz="0" w:space="0" w:color="auto"/>
            <w:left w:val="none" w:sz="0" w:space="0" w:color="auto"/>
            <w:bottom w:val="none" w:sz="0" w:space="0" w:color="auto"/>
            <w:right w:val="none" w:sz="0" w:space="0" w:color="auto"/>
          </w:divBdr>
        </w:div>
        <w:div w:id="1189368251">
          <w:marLeft w:val="640"/>
          <w:marRight w:val="0"/>
          <w:marTop w:val="0"/>
          <w:marBottom w:val="0"/>
          <w:divBdr>
            <w:top w:val="none" w:sz="0" w:space="0" w:color="auto"/>
            <w:left w:val="none" w:sz="0" w:space="0" w:color="auto"/>
            <w:bottom w:val="none" w:sz="0" w:space="0" w:color="auto"/>
            <w:right w:val="none" w:sz="0" w:space="0" w:color="auto"/>
          </w:divBdr>
        </w:div>
        <w:div w:id="470246372">
          <w:marLeft w:val="640"/>
          <w:marRight w:val="0"/>
          <w:marTop w:val="0"/>
          <w:marBottom w:val="0"/>
          <w:divBdr>
            <w:top w:val="none" w:sz="0" w:space="0" w:color="auto"/>
            <w:left w:val="none" w:sz="0" w:space="0" w:color="auto"/>
            <w:bottom w:val="none" w:sz="0" w:space="0" w:color="auto"/>
            <w:right w:val="none" w:sz="0" w:space="0" w:color="auto"/>
          </w:divBdr>
        </w:div>
        <w:div w:id="1054502809">
          <w:marLeft w:val="640"/>
          <w:marRight w:val="0"/>
          <w:marTop w:val="0"/>
          <w:marBottom w:val="0"/>
          <w:divBdr>
            <w:top w:val="none" w:sz="0" w:space="0" w:color="auto"/>
            <w:left w:val="none" w:sz="0" w:space="0" w:color="auto"/>
            <w:bottom w:val="none" w:sz="0" w:space="0" w:color="auto"/>
            <w:right w:val="none" w:sz="0" w:space="0" w:color="auto"/>
          </w:divBdr>
        </w:div>
        <w:div w:id="1710908673">
          <w:marLeft w:val="640"/>
          <w:marRight w:val="0"/>
          <w:marTop w:val="0"/>
          <w:marBottom w:val="0"/>
          <w:divBdr>
            <w:top w:val="none" w:sz="0" w:space="0" w:color="auto"/>
            <w:left w:val="none" w:sz="0" w:space="0" w:color="auto"/>
            <w:bottom w:val="none" w:sz="0" w:space="0" w:color="auto"/>
            <w:right w:val="none" w:sz="0" w:space="0" w:color="auto"/>
          </w:divBdr>
        </w:div>
        <w:div w:id="2091392295">
          <w:marLeft w:val="640"/>
          <w:marRight w:val="0"/>
          <w:marTop w:val="0"/>
          <w:marBottom w:val="0"/>
          <w:divBdr>
            <w:top w:val="none" w:sz="0" w:space="0" w:color="auto"/>
            <w:left w:val="none" w:sz="0" w:space="0" w:color="auto"/>
            <w:bottom w:val="none" w:sz="0" w:space="0" w:color="auto"/>
            <w:right w:val="none" w:sz="0" w:space="0" w:color="auto"/>
          </w:divBdr>
        </w:div>
        <w:div w:id="2013605789">
          <w:marLeft w:val="640"/>
          <w:marRight w:val="0"/>
          <w:marTop w:val="0"/>
          <w:marBottom w:val="0"/>
          <w:divBdr>
            <w:top w:val="none" w:sz="0" w:space="0" w:color="auto"/>
            <w:left w:val="none" w:sz="0" w:space="0" w:color="auto"/>
            <w:bottom w:val="none" w:sz="0" w:space="0" w:color="auto"/>
            <w:right w:val="none" w:sz="0" w:space="0" w:color="auto"/>
          </w:divBdr>
        </w:div>
        <w:div w:id="938756463">
          <w:marLeft w:val="640"/>
          <w:marRight w:val="0"/>
          <w:marTop w:val="0"/>
          <w:marBottom w:val="0"/>
          <w:divBdr>
            <w:top w:val="none" w:sz="0" w:space="0" w:color="auto"/>
            <w:left w:val="none" w:sz="0" w:space="0" w:color="auto"/>
            <w:bottom w:val="none" w:sz="0" w:space="0" w:color="auto"/>
            <w:right w:val="none" w:sz="0" w:space="0" w:color="auto"/>
          </w:divBdr>
        </w:div>
        <w:div w:id="900679613">
          <w:marLeft w:val="640"/>
          <w:marRight w:val="0"/>
          <w:marTop w:val="0"/>
          <w:marBottom w:val="0"/>
          <w:divBdr>
            <w:top w:val="none" w:sz="0" w:space="0" w:color="auto"/>
            <w:left w:val="none" w:sz="0" w:space="0" w:color="auto"/>
            <w:bottom w:val="none" w:sz="0" w:space="0" w:color="auto"/>
            <w:right w:val="none" w:sz="0" w:space="0" w:color="auto"/>
          </w:divBdr>
        </w:div>
        <w:div w:id="1187598530">
          <w:marLeft w:val="640"/>
          <w:marRight w:val="0"/>
          <w:marTop w:val="0"/>
          <w:marBottom w:val="0"/>
          <w:divBdr>
            <w:top w:val="none" w:sz="0" w:space="0" w:color="auto"/>
            <w:left w:val="none" w:sz="0" w:space="0" w:color="auto"/>
            <w:bottom w:val="none" w:sz="0" w:space="0" w:color="auto"/>
            <w:right w:val="none" w:sz="0" w:space="0" w:color="auto"/>
          </w:divBdr>
        </w:div>
        <w:div w:id="1045836707">
          <w:marLeft w:val="640"/>
          <w:marRight w:val="0"/>
          <w:marTop w:val="0"/>
          <w:marBottom w:val="0"/>
          <w:divBdr>
            <w:top w:val="none" w:sz="0" w:space="0" w:color="auto"/>
            <w:left w:val="none" w:sz="0" w:space="0" w:color="auto"/>
            <w:bottom w:val="none" w:sz="0" w:space="0" w:color="auto"/>
            <w:right w:val="none" w:sz="0" w:space="0" w:color="auto"/>
          </w:divBdr>
        </w:div>
        <w:div w:id="225074488">
          <w:marLeft w:val="640"/>
          <w:marRight w:val="0"/>
          <w:marTop w:val="0"/>
          <w:marBottom w:val="0"/>
          <w:divBdr>
            <w:top w:val="none" w:sz="0" w:space="0" w:color="auto"/>
            <w:left w:val="none" w:sz="0" w:space="0" w:color="auto"/>
            <w:bottom w:val="none" w:sz="0" w:space="0" w:color="auto"/>
            <w:right w:val="none" w:sz="0" w:space="0" w:color="auto"/>
          </w:divBdr>
        </w:div>
        <w:div w:id="1533231493">
          <w:marLeft w:val="640"/>
          <w:marRight w:val="0"/>
          <w:marTop w:val="0"/>
          <w:marBottom w:val="0"/>
          <w:divBdr>
            <w:top w:val="none" w:sz="0" w:space="0" w:color="auto"/>
            <w:left w:val="none" w:sz="0" w:space="0" w:color="auto"/>
            <w:bottom w:val="none" w:sz="0" w:space="0" w:color="auto"/>
            <w:right w:val="none" w:sz="0" w:space="0" w:color="auto"/>
          </w:divBdr>
        </w:div>
        <w:div w:id="725108436">
          <w:marLeft w:val="640"/>
          <w:marRight w:val="0"/>
          <w:marTop w:val="0"/>
          <w:marBottom w:val="0"/>
          <w:divBdr>
            <w:top w:val="none" w:sz="0" w:space="0" w:color="auto"/>
            <w:left w:val="none" w:sz="0" w:space="0" w:color="auto"/>
            <w:bottom w:val="none" w:sz="0" w:space="0" w:color="auto"/>
            <w:right w:val="none" w:sz="0" w:space="0" w:color="auto"/>
          </w:divBdr>
        </w:div>
        <w:div w:id="1378895716">
          <w:marLeft w:val="640"/>
          <w:marRight w:val="0"/>
          <w:marTop w:val="0"/>
          <w:marBottom w:val="0"/>
          <w:divBdr>
            <w:top w:val="none" w:sz="0" w:space="0" w:color="auto"/>
            <w:left w:val="none" w:sz="0" w:space="0" w:color="auto"/>
            <w:bottom w:val="none" w:sz="0" w:space="0" w:color="auto"/>
            <w:right w:val="none" w:sz="0" w:space="0" w:color="auto"/>
          </w:divBdr>
        </w:div>
      </w:divsChild>
    </w:div>
    <w:div w:id="1806005920">
      <w:bodyDiv w:val="1"/>
      <w:marLeft w:val="0"/>
      <w:marRight w:val="0"/>
      <w:marTop w:val="0"/>
      <w:marBottom w:val="0"/>
      <w:divBdr>
        <w:top w:val="none" w:sz="0" w:space="0" w:color="auto"/>
        <w:left w:val="none" w:sz="0" w:space="0" w:color="auto"/>
        <w:bottom w:val="none" w:sz="0" w:space="0" w:color="auto"/>
        <w:right w:val="none" w:sz="0" w:space="0" w:color="auto"/>
      </w:divBdr>
      <w:divsChild>
        <w:div w:id="911113114">
          <w:marLeft w:val="640"/>
          <w:marRight w:val="0"/>
          <w:marTop w:val="0"/>
          <w:marBottom w:val="0"/>
          <w:divBdr>
            <w:top w:val="none" w:sz="0" w:space="0" w:color="auto"/>
            <w:left w:val="none" w:sz="0" w:space="0" w:color="auto"/>
            <w:bottom w:val="none" w:sz="0" w:space="0" w:color="auto"/>
            <w:right w:val="none" w:sz="0" w:space="0" w:color="auto"/>
          </w:divBdr>
        </w:div>
        <w:div w:id="34623468">
          <w:marLeft w:val="640"/>
          <w:marRight w:val="0"/>
          <w:marTop w:val="0"/>
          <w:marBottom w:val="0"/>
          <w:divBdr>
            <w:top w:val="none" w:sz="0" w:space="0" w:color="auto"/>
            <w:left w:val="none" w:sz="0" w:space="0" w:color="auto"/>
            <w:bottom w:val="none" w:sz="0" w:space="0" w:color="auto"/>
            <w:right w:val="none" w:sz="0" w:space="0" w:color="auto"/>
          </w:divBdr>
        </w:div>
        <w:div w:id="1089085120">
          <w:marLeft w:val="640"/>
          <w:marRight w:val="0"/>
          <w:marTop w:val="0"/>
          <w:marBottom w:val="0"/>
          <w:divBdr>
            <w:top w:val="none" w:sz="0" w:space="0" w:color="auto"/>
            <w:left w:val="none" w:sz="0" w:space="0" w:color="auto"/>
            <w:bottom w:val="none" w:sz="0" w:space="0" w:color="auto"/>
            <w:right w:val="none" w:sz="0" w:space="0" w:color="auto"/>
          </w:divBdr>
        </w:div>
        <w:div w:id="955137769">
          <w:marLeft w:val="640"/>
          <w:marRight w:val="0"/>
          <w:marTop w:val="0"/>
          <w:marBottom w:val="0"/>
          <w:divBdr>
            <w:top w:val="none" w:sz="0" w:space="0" w:color="auto"/>
            <w:left w:val="none" w:sz="0" w:space="0" w:color="auto"/>
            <w:bottom w:val="none" w:sz="0" w:space="0" w:color="auto"/>
            <w:right w:val="none" w:sz="0" w:space="0" w:color="auto"/>
          </w:divBdr>
        </w:div>
        <w:div w:id="273175246">
          <w:marLeft w:val="640"/>
          <w:marRight w:val="0"/>
          <w:marTop w:val="0"/>
          <w:marBottom w:val="0"/>
          <w:divBdr>
            <w:top w:val="none" w:sz="0" w:space="0" w:color="auto"/>
            <w:left w:val="none" w:sz="0" w:space="0" w:color="auto"/>
            <w:bottom w:val="none" w:sz="0" w:space="0" w:color="auto"/>
            <w:right w:val="none" w:sz="0" w:space="0" w:color="auto"/>
          </w:divBdr>
        </w:div>
        <w:div w:id="954093407">
          <w:marLeft w:val="640"/>
          <w:marRight w:val="0"/>
          <w:marTop w:val="0"/>
          <w:marBottom w:val="0"/>
          <w:divBdr>
            <w:top w:val="none" w:sz="0" w:space="0" w:color="auto"/>
            <w:left w:val="none" w:sz="0" w:space="0" w:color="auto"/>
            <w:bottom w:val="none" w:sz="0" w:space="0" w:color="auto"/>
            <w:right w:val="none" w:sz="0" w:space="0" w:color="auto"/>
          </w:divBdr>
        </w:div>
        <w:div w:id="229049256">
          <w:marLeft w:val="640"/>
          <w:marRight w:val="0"/>
          <w:marTop w:val="0"/>
          <w:marBottom w:val="0"/>
          <w:divBdr>
            <w:top w:val="none" w:sz="0" w:space="0" w:color="auto"/>
            <w:left w:val="none" w:sz="0" w:space="0" w:color="auto"/>
            <w:bottom w:val="none" w:sz="0" w:space="0" w:color="auto"/>
            <w:right w:val="none" w:sz="0" w:space="0" w:color="auto"/>
          </w:divBdr>
        </w:div>
        <w:div w:id="1439912761">
          <w:marLeft w:val="640"/>
          <w:marRight w:val="0"/>
          <w:marTop w:val="0"/>
          <w:marBottom w:val="0"/>
          <w:divBdr>
            <w:top w:val="none" w:sz="0" w:space="0" w:color="auto"/>
            <w:left w:val="none" w:sz="0" w:space="0" w:color="auto"/>
            <w:bottom w:val="none" w:sz="0" w:space="0" w:color="auto"/>
            <w:right w:val="none" w:sz="0" w:space="0" w:color="auto"/>
          </w:divBdr>
        </w:div>
        <w:div w:id="1081104418">
          <w:marLeft w:val="640"/>
          <w:marRight w:val="0"/>
          <w:marTop w:val="0"/>
          <w:marBottom w:val="0"/>
          <w:divBdr>
            <w:top w:val="none" w:sz="0" w:space="0" w:color="auto"/>
            <w:left w:val="none" w:sz="0" w:space="0" w:color="auto"/>
            <w:bottom w:val="none" w:sz="0" w:space="0" w:color="auto"/>
            <w:right w:val="none" w:sz="0" w:space="0" w:color="auto"/>
          </w:divBdr>
        </w:div>
        <w:div w:id="596134195">
          <w:marLeft w:val="640"/>
          <w:marRight w:val="0"/>
          <w:marTop w:val="0"/>
          <w:marBottom w:val="0"/>
          <w:divBdr>
            <w:top w:val="none" w:sz="0" w:space="0" w:color="auto"/>
            <w:left w:val="none" w:sz="0" w:space="0" w:color="auto"/>
            <w:bottom w:val="none" w:sz="0" w:space="0" w:color="auto"/>
            <w:right w:val="none" w:sz="0" w:space="0" w:color="auto"/>
          </w:divBdr>
        </w:div>
        <w:div w:id="1160343671">
          <w:marLeft w:val="640"/>
          <w:marRight w:val="0"/>
          <w:marTop w:val="0"/>
          <w:marBottom w:val="0"/>
          <w:divBdr>
            <w:top w:val="none" w:sz="0" w:space="0" w:color="auto"/>
            <w:left w:val="none" w:sz="0" w:space="0" w:color="auto"/>
            <w:bottom w:val="none" w:sz="0" w:space="0" w:color="auto"/>
            <w:right w:val="none" w:sz="0" w:space="0" w:color="auto"/>
          </w:divBdr>
        </w:div>
        <w:div w:id="716245070">
          <w:marLeft w:val="640"/>
          <w:marRight w:val="0"/>
          <w:marTop w:val="0"/>
          <w:marBottom w:val="0"/>
          <w:divBdr>
            <w:top w:val="none" w:sz="0" w:space="0" w:color="auto"/>
            <w:left w:val="none" w:sz="0" w:space="0" w:color="auto"/>
            <w:bottom w:val="none" w:sz="0" w:space="0" w:color="auto"/>
            <w:right w:val="none" w:sz="0" w:space="0" w:color="auto"/>
          </w:divBdr>
        </w:div>
        <w:div w:id="329988638">
          <w:marLeft w:val="640"/>
          <w:marRight w:val="0"/>
          <w:marTop w:val="0"/>
          <w:marBottom w:val="0"/>
          <w:divBdr>
            <w:top w:val="none" w:sz="0" w:space="0" w:color="auto"/>
            <w:left w:val="none" w:sz="0" w:space="0" w:color="auto"/>
            <w:bottom w:val="none" w:sz="0" w:space="0" w:color="auto"/>
            <w:right w:val="none" w:sz="0" w:space="0" w:color="auto"/>
          </w:divBdr>
        </w:div>
        <w:div w:id="571624515">
          <w:marLeft w:val="640"/>
          <w:marRight w:val="0"/>
          <w:marTop w:val="0"/>
          <w:marBottom w:val="0"/>
          <w:divBdr>
            <w:top w:val="none" w:sz="0" w:space="0" w:color="auto"/>
            <w:left w:val="none" w:sz="0" w:space="0" w:color="auto"/>
            <w:bottom w:val="none" w:sz="0" w:space="0" w:color="auto"/>
            <w:right w:val="none" w:sz="0" w:space="0" w:color="auto"/>
          </w:divBdr>
        </w:div>
        <w:div w:id="1019894153">
          <w:marLeft w:val="640"/>
          <w:marRight w:val="0"/>
          <w:marTop w:val="0"/>
          <w:marBottom w:val="0"/>
          <w:divBdr>
            <w:top w:val="none" w:sz="0" w:space="0" w:color="auto"/>
            <w:left w:val="none" w:sz="0" w:space="0" w:color="auto"/>
            <w:bottom w:val="none" w:sz="0" w:space="0" w:color="auto"/>
            <w:right w:val="none" w:sz="0" w:space="0" w:color="auto"/>
          </w:divBdr>
        </w:div>
        <w:div w:id="140269335">
          <w:marLeft w:val="640"/>
          <w:marRight w:val="0"/>
          <w:marTop w:val="0"/>
          <w:marBottom w:val="0"/>
          <w:divBdr>
            <w:top w:val="none" w:sz="0" w:space="0" w:color="auto"/>
            <w:left w:val="none" w:sz="0" w:space="0" w:color="auto"/>
            <w:bottom w:val="none" w:sz="0" w:space="0" w:color="auto"/>
            <w:right w:val="none" w:sz="0" w:space="0" w:color="auto"/>
          </w:divBdr>
        </w:div>
        <w:div w:id="1093623710">
          <w:marLeft w:val="640"/>
          <w:marRight w:val="0"/>
          <w:marTop w:val="0"/>
          <w:marBottom w:val="0"/>
          <w:divBdr>
            <w:top w:val="none" w:sz="0" w:space="0" w:color="auto"/>
            <w:left w:val="none" w:sz="0" w:space="0" w:color="auto"/>
            <w:bottom w:val="none" w:sz="0" w:space="0" w:color="auto"/>
            <w:right w:val="none" w:sz="0" w:space="0" w:color="auto"/>
          </w:divBdr>
        </w:div>
        <w:div w:id="1566724811">
          <w:marLeft w:val="640"/>
          <w:marRight w:val="0"/>
          <w:marTop w:val="0"/>
          <w:marBottom w:val="0"/>
          <w:divBdr>
            <w:top w:val="none" w:sz="0" w:space="0" w:color="auto"/>
            <w:left w:val="none" w:sz="0" w:space="0" w:color="auto"/>
            <w:bottom w:val="none" w:sz="0" w:space="0" w:color="auto"/>
            <w:right w:val="none" w:sz="0" w:space="0" w:color="auto"/>
          </w:divBdr>
        </w:div>
        <w:div w:id="1743259424">
          <w:marLeft w:val="640"/>
          <w:marRight w:val="0"/>
          <w:marTop w:val="0"/>
          <w:marBottom w:val="0"/>
          <w:divBdr>
            <w:top w:val="none" w:sz="0" w:space="0" w:color="auto"/>
            <w:left w:val="none" w:sz="0" w:space="0" w:color="auto"/>
            <w:bottom w:val="none" w:sz="0" w:space="0" w:color="auto"/>
            <w:right w:val="none" w:sz="0" w:space="0" w:color="auto"/>
          </w:divBdr>
        </w:div>
        <w:div w:id="1594631507">
          <w:marLeft w:val="640"/>
          <w:marRight w:val="0"/>
          <w:marTop w:val="0"/>
          <w:marBottom w:val="0"/>
          <w:divBdr>
            <w:top w:val="none" w:sz="0" w:space="0" w:color="auto"/>
            <w:left w:val="none" w:sz="0" w:space="0" w:color="auto"/>
            <w:bottom w:val="none" w:sz="0" w:space="0" w:color="auto"/>
            <w:right w:val="none" w:sz="0" w:space="0" w:color="auto"/>
          </w:divBdr>
        </w:div>
        <w:div w:id="1832061814">
          <w:marLeft w:val="640"/>
          <w:marRight w:val="0"/>
          <w:marTop w:val="0"/>
          <w:marBottom w:val="0"/>
          <w:divBdr>
            <w:top w:val="none" w:sz="0" w:space="0" w:color="auto"/>
            <w:left w:val="none" w:sz="0" w:space="0" w:color="auto"/>
            <w:bottom w:val="none" w:sz="0" w:space="0" w:color="auto"/>
            <w:right w:val="none" w:sz="0" w:space="0" w:color="auto"/>
          </w:divBdr>
        </w:div>
        <w:div w:id="1221134978">
          <w:marLeft w:val="640"/>
          <w:marRight w:val="0"/>
          <w:marTop w:val="0"/>
          <w:marBottom w:val="0"/>
          <w:divBdr>
            <w:top w:val="none" w:sz="0" w:space="0" w:color="auto"/>
            <w:left w:val="none" w:sz="0" w:space="0" w:color="auto"/>
            <w:bottom w:val="none" w:sz="0" w:space="0" w:color="auto"/>
            <w:right w:val="none" w:sz="0" w:space="0" w:color="auto"/>
          </w:divBdr>
        </w:div>
        <w:div w:id="446971903">
          <w:marLeft w:val="640"/>
          <w:marRight w:val="0"/>
          <w:marTop w:val="0"/>
          <w:marBottom w:val="0"/>
          <w:divBdr>
            <w:top w:val="none" w:sz="0" w:space="0" w:color="auto"/>
            <w:left w:val="none" w:sz="0" w:space="0" w:color="auto"/>
            <w:bottom w:val="none" w:sz="0" w:space="0" w:color="auto"/>
            <w:right w:val="none" w:sz="0" w:space="0" w:color="auto"/>
          </w:divBdr>
        </w:div>
        <w:div w:id="773289209">
          <w:marLeft w:val="640"/>
          <w:marRight w:val="0"/>
          <w:marTop w:val="0"/>
          <w:marBottom w:val="0"/>
          <w:divBdr>
            <w:top w:val="none" w:sz="0" w:space="0" w:color="auto"/>
            <w:left w:val="none" w:sz="0" w:space="0" w:color="auto"/>
            <w:bottom w:val="none" w:sz="0" w:space="0" w:color="auto"/>
            <w:right w:val="none" w:sz="0" w:space="0" w:color="auto"/>
          </w:divBdr>
        </w:div>
        <w:div w:id="800000409">
          <w:marLeft w:val="640"/>
          <w:marRight w:val="0"/>
          <w:marTop w:val="0"/>
          <w:marBottom w:val="0"/>
          <w:divBdr>
            <w:top w:val="none" w:sz="0" w:space="0" w:color="auto"/>
            <w:left w:val="none" w:sz="0" w:space="0" w:color="auto"/>
            <w:bottom w:val="none" w:sz="0" w:space="0" w:color="auto"/>
            <w:right w:val="none" w:sz="0" w:space="0" w:color="auto"/>
          </w:divBdr>
        </w:div>
        <w:div w:id="1341854359">
          <w:marLeft w:val="640"/>
          <w:marRight w:val="0"/>
          <w:marTop w:val="0"/>
          <w:marBottom w:val="0"/>
          <w:divBdr>
            <w:top w:val="none" w:sz="0" w:space="0" w:color="auto"/>
            <w:left w:val="none" w:sz="0" w:space="0" w:color="auto"/>
            <w:bottom w:val="none" w:sz="0" w:space="0" w:color="auto"/>
            <w:right w:val="none" w:sz="0" w:space="0" w:color="auto"/>
          </w:divBdr>
        </w:div>
        <w:div w:id="943731588">
          <w:marLeft w:val="640"/>
          <w:marRight w:val="0"/>
          <w:marTop w:val="0"/>
          <w:marBottom w:val="0"/>
          <w:divBdr>
            <w:top w:val="none" w:sz="0" w:space="0" w:color="auto"/>
            <w:left w:val="none" w:sz="0" w:space="0" w:color="auto"/>
            <w:bottom w:val="none" w:sz="0" w:space="0" w:color="auto"/>
            <w:right w:val="none" w:sz="0" w:space="0" w:color="auto"/>
          </w:divBdr>
        </w:div>
        <w:div w:id="1593854322">
          <w:marLeft w:val="640"/>
          <w:marRight w:val="0"/>
          <w:marTop w:val="0"/>
          <w:marBottom w:val="0"/>
          <w:divBdr>
            <w:top w:val="none" w:sz="0" w:space="0" w:color="auto"/>
            <w:left w:val="none" w:sz="0" w:space="0" w:color="auto"/>
            <w:bottom w:val="none" w:sz="0" w:space="0" w:color="auto"/>
            <w:right w:val="none" w:sz="0" w:space="0" w:color="auto"/>
          </w:divBdr>
        </w:div>
        <w:div w:id="1163617489">
          <w:marLeft w:val="640"/>
          <w:marRight w:val="0"/>
          <w:marTop w:val="0"/>
          <w:marBottom w:val="0"/>
          <w:divBdr>
            <w:top w:val="none" w:sz="0" w:space="0" w:color="auto"/>
            <w:left w:val="none" w:sz="0" w:space="0" w:color="auto"/>
            <w:bottom w:val="none" w:sz="0" w:space="0" w:color="auto"/>
            <w:right w:val="none" w:sz="0" w:space="0" w:color="auto"/>
          </w:divBdr>
        </w:div>
        <w:div w:id="1516269015">
          <w:marLeft w:val="640"/>
          <w:marRight w:val="0"/>
          <w:marTop w:val="0"/>
          <w:marBottom w:val="0"/>
          <w:divBdr>
            <w:top w:val="none" w:sz="0" w:space="0" w:color="auto"/>
            <w:left w:val="none" w:sz="0" w:space="0" w:color="auto"/>
            <w:bottom w:val="none" w:sz="0" w:space="0" w:color="auto"/>
            <w:right w:val="none" w:sz="0" w:space="0" w:color="auto"/>
          </w:divBdr>
        </w:div>
        <w:div w:id="8609786">
          <w:marLeft w:val="640"/>
          <w:marRight w:val="0"/>
          <w:marTop w:val="0"/>
          <w:marBottom w:val="0"/>
          <w:divBdr>
            <w:top w:val="none" w:sz="0" w:space="0" w:color="auto"/>
            <w:left w:val="none" w:sz="0" w:space="0" w:color="auto"/>
            <w:bottom w:val="none" w:sz="0" w:space="0" w:color="auto"/>
            <w:right w:val="none" w:sz="0" w:space="0" w:color="auto"/>
          </w:divBdr>
        </w:div>
        <w:div w:id="824052957">
          <w:marLeft w:val="640"/>
          <w:marRight w:val="0"/>
          <w:marTop w:val="0"/>
          <w:marBottom w:val="0"/>
          <w:divBdr>
            <w:top w:val="none" w:sz="0" w:space="0" w:color="auto"/>
            <w:left w:val="none" w:sz="0" w:space="0" w:color="auto"/>
            <w:bottom w:val="none" w:sz="0" w:space="0" w:color="auto"/>
            <w:right w:val="none" w:sz="0" w:space="0" w:color="auto"/>
          </w:divBdr>
        </w:div>
        <w:div w:id="296648056">
          <w:marLeft w:val="640"/>
          <w:marRight w:val="0"/>
          <w:marTop w:val="0"/>
          <w:marBottom w:val="0"/>
          <w:divBdr>
            <w:top w:val="none" w:sz="0" w:space="0" w:color="auto"/>
            <w:left w:val="none" w:sz="0" w:space="0" w:color="auto"/>
            <w:bottom w:val="none" w:sz="0" w:space="0" w:color="auto"/>
            <w:right w:val="none" w:sz="0" w:space="0" w:color="auto"/>
          </w:divBdr>
        </w:div>
        <w:div w:id="222762961">
          <w:marLeft w:val="640"/>
          <w:marRight w:val="0"/>
          <w:marTop w:val="0"/>
          <w:marBottom w:val="0"/>
          <w:divBdr>
            <w:top w:val="none" w:sz="0" w:space="0" w:color="auto"/>
            <w:left w:val="none" w:sz="0" w:space="0" w:color="auto"/>
            <w:bottom w:val="none" w:sz="0" w:space="0" w:color="auto"/>
            <w:right w:val="none" w:sz="0" w:space="0" w:color="auto"/>
          </w:divBdr>
        </w:div>
        <w:div w:id="1176000631">
          <w:marLeft w:val="640"/>
          <w:marRight w:val="0"/>
          <w:marTop w:val="0"/>
          <w:marBottom w:val="0"/>
          <w:divBdr>
            <w:top w:val="none" w:sz="0" w:space="0" w:color="auto"/>
            <w:left w:val="none" w:sz="0" w:space="0" w:color="auto"/>
            <w:bottom w:val="none" w:sz="0" w:space="0" w:color="auto"/>
            <w:right w:val="none" w:sz="0" w:space="0" w:color="auto"/>
          </w:divBdr>
        </w:div>
        <w:div w:id="1560825811">
          <w:marLeft w:val="640"/>
          <w:marRight w:val="0"/>
          <w:marTop w:val="0"/>
          <w:marBottom w:val="0"/>
          <w:divBdr>
            <w:top w:val="none" w:sz="0" w:space="0" w:color="auto"/>
            <w:left w:val="none" w:sz="0" w:space="0" w:color="auto"/>
            <w:bottom w:val="none" w:sz="0" w:space="0" w:color="auto"/>
            <w:right w:val="none" w:sz="0" w:space="0" w:color="auto"/>
          </w:divBdr>
        </w:div>
        <w:div w:id="2014067546">
          <w:marLeft w:val="640"/>
          <w:marRight w:val="0"/>
          <w:marTop w:val="0"/>
          <w:marBottom w:val="0"/>
          <w:divBdr>
            <w:top w:val="none" w:sz="0" w:space="0" w:color="auto"/>
            <w:left w:val="none" w:sz="0" w:space="0" w:color="auto"/>
            <w:bottom w:val="none" w:sz="0" w:space="0" w:color="auto"/>
            <w:right w:val="none" w:sz="0" w:space="0" w:color="auto"/>
          </w:divBdr>
        </w:div>
        <w:div w:id="2100103964">
          <w:marLeft w:val="640"/>
          <w:marRight w:val="0"/>
          <w:marTop w:val="0"/>
          <w:marBottom w:val="0"/>
          <w:divBdr>
            <w:top w:val="none" w:sz="0" w:space="0" w:color="auto"/>
            <w:left w:val="none" w:sz="0" w:space="0" w:color="auto"/>
            <w:bottom w:val="none" w:sz="0" w:space="0" w:color="auto"/>
            <w:right w:val="none" w:sz="0" w:space="0" w:color="auto"/>
          </w:divBdr>
        </w:div>
        <w:div w:id="1137257360">
          <w:marLeft w:val="640"/>
          <w:marRight w:val="0"/>
          <w:marTop w:val="0"/>
          <w:marBottom w:val="0"/>
          <w:divBdr>
            <w:top w:val="none" w:sz="0" w:space="0" w:color="auto"/>
            <w:left w:val="none" w:sz="0" w:space="0" w:color="auto"/>
            <w:bottom w:val="none" w:sz="0" w:space="0" w:color="auto"/>
            <w:right w:val="none" w:sz="0" w:space="0" w:color="auto"/>
          </w:divBdr>
        </w:div>
        <w:div w:id="1360276079">
          <w:marLeft w:val="640"/>
          <w:marRight w:val="0"/>
          <w:marTop w:val="0"/>
          <w:marBottom w:val="0"/>
          <w:divBdr>
            <w:top w:val="none" w:sz="0" w:space="0" w:color="auto"/>
            <w:left w:val="none" w:sz="0" w:space="0" w:color="auto"/>
            <w:bottom w:val="none" w:sz="0" w:space="0" w:color="auto"/>
            <w:right w:val="none" w:sz="0" w:space="0" w:color="auto"/>
          </w:divBdr>
        </w:div>
        <w:div w:id="1954284850">
          <w:marLeft w:val="640"/>
          <w:marRight w:val="0"/>
          <w:marTop w:val="0"/>
          <w:marBottom w:val="0"/>
          <w:divBdr>
            <w:top w:val="none" w:sz="0" w:space="0" w:color="auto"/>
            <w:left w:val="none" w:sz="0" w:space="0" w:color="auto"/>
            <w:bottom w:val="none" w:sz="0" w:space="0" w:color="auto"/>
            <w:right w:val="none" w:sz="0" w:space="0" w:color="auto"/>
          </w:divBdr>
        </w:div>
        <w:div w:id="1446579727">
          <w:marLeft w:val="640"/>
          <w:marRight w:val="0"/>
          <w:marTop w:val="0"/>
          <w:marBottom w:val="0"/>
          <w:divBdr>
            <w:top w:val="none" w:sz="0" w:space="0" w:color="auto"/>
            <w:left w:val="none" w:sz="0" w:space="0" w:color="auto"/>
            <w:bottom w:val="none" w:sz="0" w:space="0" w:color="auto"/>
            <w:right w:val="none" w:sz="0" w:space="0" w:color="auto"/>
          </w:divBdr>
        </w:div>
        <w:div w:id="1793281805">
          <w:marLeft w:val="640"/>
          <w:marRight w:val="0"/>
          <w:marTop w:val="0"/>
          <w:marBottom w:val="0"/>
          <w:divBdr>
            <w:top w:val="none" w:sz="0" w:space="0" w:color="auto"/>
            <w:left w:val="none" w:sz="0" w:space="0" w:color="auto"/>
            <w:bottom w:val="none" w:sz="0" w:space="0" w:color="auto"/>
            <w:right w:val="none" w:sz="0" w:space="0" w:color="auto"/>
          </w:divBdr>
        </w:div>
        <w:div w:id="1131367332">
          <w:marLeft w:val="640"/>
          <w:marRight w:val="0"/>
          <w:marTop w:val="0"/>
          <w:marBottom w:val="0"/>
          <w:divBdr>
            <w:top w:val="none" w:sz="0" w:space="0" w:color="auto"/>
            <w:left w:val="none" w:sz="0" w:space="0" w:color="auto"/>
            <w:bottom w:val="none" w:sz="0" w:space="0" w:color="auto"/>
            <w:right w:val="none" w:sz="0" w:space="0" w:color="auto"/>
          </w:divBdr>
        </w:div>
        <w:div w:id="1661348703">
          <w:marLeft w:val="640"/>
          <w:marRight w:val="0"/>
          <w:marTop w:val="0"/>
          <w:marBottom w:val="0"/>
          <w:divBdr>
            <w:top w:val="none" w:sz="0" w:space="0" w:color="auto"/>
            <w:left w:val="none" w:sz="0" w:space="0" w:color="auto"/>
            <w:bottom w:val="none" w:sz="0" w:space="0" w:color="auto"/>
            <w:right w:val="none" w:sz="0" w:space="0" w:color="auto"/>
          </w:divBdr>
        </w:div>
        <w:div w:id="2078740218">
          <w:marLeft w:val="640"/>
          <w:marRight w:val="0"/>
          <w:marTop w:val="0"/>
          <w:marBottom w:val="0"/>
          <w:divBdr>
            <w:top w:val="none" w:sz="0" w:space="0" w:color="auto"/>
            <w:left w:val="none" w:sz="0" w:space="0" w:color="auto"/>
            <w:bottom w:val="none" w:sz="0" w:space="0" w:color="auto"/>
            <w:right w:val="none" w:sz="0" w:space="0" w:color="auto"/>
          </w:divBdr>
        </w:div>
        <w:div w:id="618880275">
          <w:marLeft w:val="640"/>
          <w:marRight w:val="0"/>
          <w:marTop w:val="0"/>
          <w:marBottom w:val="0"/>
          <w:divBdr>
            <w:top w:val="none" w:sz="0" w:space="0" w:color="auto"/>
            <w:left w:val="none" w:sz="0" w:space="0" w:color="auto"/>
            <w:bottom w:val="none" w:sz="0" w:space="0" w:color="auto"/>
            <w:right w:val="none" w:sz="0" w:space="0" w:color="auto"/>
          </w:divBdr>
        </w:div>
        <w:div w:id="1282297087">
          <w:marLeft w:val="640"/>
          <w:marRight w:val="0"/>
          <w:marTop w:val="0"/>
          <w:marBottom w:val="0"/>
          <w:divBdr>
            <w:top w:val="none" w:sz="0" w:space="0" w:color="auto"/>
            <w:left w:val="none" w:sz="0" w:space="0" w:color="auto"/>
            <w:bottom w:val="none" w:sz="0" w:space="0" w:color="auto"/>
            <w:right w:val="none" w:sz="0" w:space="0" w:color="auto"/>
          </w:divBdr>
        </w:div>
        <w:div w:id="1711758438">
          <w:marLeft w:val="640"/>
          <w:marRight w:val="0"/>
          <w:marTop w:val="0"/>
          <w:marBottom w:val="0"/>
          <w:divBdr>
            <w:top w:val="none" w:sz="0" w:space="0" w:color="auto"/>
            <w:left w:val="none" w:sz="0" w:space="0" w:color="auto"/>
            <w:bottom w:val="none" w:sz="0" w:space="0" w:color="auto"/>
            <w:right w:val="none" w:sz="0" w:space="0" w:color="auto"/>
          </w:divBdr>
        </w:div>
        <w:div w:id="1372077834">
          <w:marLeft w:val="640"/>
          <w:marRight w:val="0"/>
          <w:marTop w:val="0"/>
          <w:marBottom w:val="0"/>
          <w:divBdr>
            <w:top w:val="none" w:sz="0" w:space="0" w:color="auto"/>
            <w:left w:val="none" w:sz="0" w:space="0" w:color="auto"/>
            <w:bottom w:val="none" w:sz="0" w:space="0" w:color="auto"/>
            <w:right w:val="none" w:sz="0" w:space="0" w:color="auto"/>
          </w:divBdr>
        </w:div>
        <w:div w:id="1855341450">
          <w:marLeft w:val="640"/>
          <w:marRight w:val="0"/>
          <w:marTop w:val="0"/>
          <w:marBottom w:val="0"/>
          <w:divBdr>
            <w:top w:val="none" w:sz="0" w:space="0" w:color="auto"/>
            <w:left w:val="none" w:sz="0" w:space="0" w:color="auto"/>
            <w:bottom w:val="none" w:sz="0" w:space="0" w:color="auto"/>
            <w:right w:val="none" w:sz="0" w:space="0" w:color="auto"/>
          </w:divBdr>
        </w:div>
        <w:div w:id="582033677">
          <w:marLeft w:val="640"/>
          <w:marRight w:val="0"/>
          <w:marTop w:val="0"/>
          <w:marBottom w:val="0"/>
          <w:divBdr>
            <w:top w:val="none" w:sz="0" w:space="0" w:color="auto"/>
            <w:left w:val="none" w:sz="0" w:space="0" w:color="auto"/>
            <w:bottom w:val="none" w:sz="0" w:space="0" w:color="auto"/>
            <w:right w:val="none" w:sz="0" w:space="0" w:color="auto"/>
          </w:divBdr>
        </w:div>
        <w:div w:id="1895579937">
          <w:marLeft w:val="640"/>
          <w:marRight w:val="0"/>
          <w:marTop w:val="0"/>
          <w:marBottom w:val="0"/>
          <w:divBdr>
            <w:top w:val="none" w:sz="0" w:space="0" w:color="auto"/>
            <w:left w:val="none" w:sz="0" w:space="0" w:color="auto"/>
            <w:bottom w:val="none" w:sz="0" w:space="0" w:color="auto"/>
            <w:right w:val="none" w:sz="0" w:space="0" w:color="auto"/>
          </w:divBdr>
        </w:div>
        <w:div w:id="454640485">
          <w:marLeft w:val="640"/>
          <w:marRight w:val="0"/>
          <w:marTop w:val="0"/>
          <w:marBottom w:val="0"/>
          <w:divBdr>
            <w:top w:val="none" w:sz="0" w:space="0" w:color="auto"/>
            <w:left w:val="none" w:sz="0" w:space="0" w:color="auto"/>
            <w:bottom w:val="none" w:sz="0" w:space="0" w:color="auto"/>
            <w:right w:val="none" w:sz="0" w:space="0" w:color="auto"/>
          </w:divBdr>
        </w:div>
        <w:div w:id="581838032">
          <w:marLeft w:val="640"/>
          <w:marRight w:val="0"/>
          <w:marTop w:val="0"/>
          <w:marBottom w:val="0"/>
          <w:divBdr>
            <w:top w:val="none" w:sz="0" w:space="0" w:color="auto"/>
            <w:left w:val="none" w:sz="0" w:space="0" w:color="auto"/>
            <w:bottom w:val="none" w:sz="0" w:space="0" w:color="auto"/>
            <w:right w:val="none" w:sz="0" w:space="0" w:color="auto"/>
          </w:divBdr>
        </w:div>
        <w:div w:id="1344552089">
          <w:marLeft w:val="640"/>
          <w:marRight w:val="0"/>
          <w:marTop w:val="0"/>
          <w:marBottom w:val="0"/>
          <w:divBdr>
            <w:top w:val="none" w:sz="0" w:space="0" w:color="auto"/>
            <w:left w:val="none" w:sz="0" w:space="0" w:color="auto"/>
            <w:bottom w:val="none" w:sz="0" w:space="0" w:color="auto"/>
            <w:right w:val="none" w:sz="0" w:space="0" w:color="auto"/>
          </w:divBdr>
        </w:div>
        <w:div w:id="1101756717">
          <w:marLeft w:val="640"/>
          <w:marRight w:val="0"/>
          <w:marTop w:val="0"/>
          <w:marBottom w:val="0"/>
          <w:divBdr>
            <w:top w:val="none" w:sz="0" w:space="0" w:color="auto"/>
            <w:left w:val="none" w:sz="0" w:space="0" w:color="auto"/>
            <w:bottom w:val="none" w:sz="0" w:space="0" w:color="auto"/>
            <w:right w:val="none" w:sz="0" w:space="0" w:color="auto"/>
          </w:divBdr>
        </w:div>
        <w:div w:id="1370109890">
          <w:marLeft w:val="640"/>
          <w:marRight w:val="0"/>
          <w:marTop w:val="0"/>
          <w:marBottom w:val="0"/>
          <w:divBdr>
            <w:top w:val="none" w:sz="0" w:space="0" w:color="auto"/>
            <w:left w:val="none" w:sz="0" w:space="0" w:color="auto"/>
            <w:bottom w:val="none" w:sz="0" w:space="0" w:color="auto"/>
            <w:right w:val="none" w:sz="0" w:space="0" w:color="auto"/>
          </w:divBdr>
        </w:div>
        <w:div w:id="843281400">
          <w:marLeft w:val="640"/>
          <w:marRight w:val="0"/>
          <w:marTop w:val="0"/>
          <w:marBottom w:val="0"/>
          <w:divBdr>
            <w:top w:val="none" w:sz="0" w:space="0" w:color="auto"/>
            <w:left w:val="none" w:sz="0" w:space="0" w:color="auto"/>
            <w:bottom w:val="none" w:sz="0" w:space="0" w:color="auto"/>
            <w:right w:val="none" w:sz="0" w:space="0" w:color="auto"/>
          </w:divBdr>
        </w:div>
        <w:div w:id="147020386">
          <w:marLeft w:val="640"/>
          <w:marRight w:val="0"/>
          <w:marTop w:val="0"/>
          <w:marBottom w:val="0"/>
          <w:divBdr>
            <w:top w:val="none" w:sz="0" w:space="0" w:color="auto"/>
            <w:left w:val="none" w:sz="0" w:space="0" w:color="auto"/>
            <w:bottom w:val="none" w:sz="0" w:space="0" w:color="auto"/>
            <w:right w:val="none" w:sz="0" w:space="0" w:color="auto"/>
          </w:divBdr>
        </w:div>
        <w:div w:id="1980500504">
          <w:marLeft w:val="640"/>
          <w:marRight w:val="0"/>
          <w:marTop w:val="0"/>
          <w:marBottom w:val="0"/>
          <w:divBdr>
            <w:top w:val="none" w:sz="0" w:space="0" w:color="auto"/>
            <w:left w:val="none" w:sz="0" w:space="0" w:color="auto"/>
            <w:bottom w:val="none" w:sz="0" w:space="0" w:color="auto"/>
            <w:right w:val="none" w:sz="0" w:space="0" w:color="auto"/>
          </w:divBdr>
        </w:div>
        <w:div w:id="1313951459">
          <w:marLeft w:val="640"/>
          <w:marRight w:val="0"/>
          <w:marTop w:val="0"/>
          <w:marBottom w:val="0"/>
          <w:divBdr>
            <w:top w:val="none" w:sz="0" w:space="0" w:color="auto"/>
            <w:left w:val="none" w:sz="0" w:space="0" w:color="auto"/>
            <w:bottom w:val="none" w:sz="0" w:space="0" w:color="auto"/>
            <w:right w:val="none" w:sz="0" w:space="0" w:color="auto"/>
          </w:divBdr>
        </w:div>
        <w:div w:id="103354793">
          <w:marLeft w:val="640"/>
          <w:marRight w:val="0"/>
          <w:marTop w:val="0"/>
          <w:marBottom w:val="0"/>
          <w:divBdr>
            <w:top w:val="none" w:sz="0" w:space="0" w:color="auto"/>
            <w:left w:val="none" w:sz="0" w:space="0" w:color="auto"/>
            <w:bottom w:val="none" w:sz="0" w:space="0" w:color="auto"/>
            <w:right w:val="none" w:sz="0" w:space="0" w:color="auto"/>
          </w:divBdr>
        </w:div>
        <w:div w:id="164438621">
          <w:marLeft w:val="640"/>
          <w:marRight w:val="0"/>
          <w:marTop w:val="0"/>
          <w:marBottom w:val="0"/>
          <w:divBdr>
            <w:top w:val="none" w:sz="0" w:space="0" w:color="auto"/>
            <w:left w:val="none" w:sz="0" w:space="0" w:color="auto"/>
            <w:bottom w:val="none" w:sz="0" w:space="0" w:color="auto"/>
            <w:right w:val="none" w:sz="0" w:space="0" w:color="auto"/>
          </w:divBdr>
        </w:div>
        <w:div w:id="1846750877">
          <w:marLeft w:val="640"/>
          <w:marRight w:val="0"/>
          <w:marTop w:val="0"/>
          <w:marBottom w:val="0"/>
          <w:divBdr>
            <w:top w:val="none" w:sz="0" w:space="0" w:color="auto"/>
            <w:left w:val="none" w:sz="0" w:space="0" w:color="auto"/>
            <w:bottom w:val="none" w:sz="0" w:space="0" w:color="auto"/>
            <w:right w:val="none" w:sz="0" w:space="0" w:color="auto"/>
          </w:divBdr>
        </w:div>
        <w:div w:id="1506701097">
          <w:marLeft w:val="640"/>
          <w:marRight w:val="0"/>
          <w:marTop w:val="0"/>
          <w:marBottom w:val="0"/>
          <w:divBdr>
            <w:top w:val="none" w:sz="0" w:space="0" w:color="auto"/>
            <w:left w:val="none" w:sz="0" w:space="0" w:color="auto"/>
            <w:bottom w:val="none" w:sz="0" w:space="0" w:color="auto"/>
            <w:right w:val="none" w:sz="0" w:space="0" w:color="auto"/>
          </w:divBdr>
        </w:div>
        <w:div w:id="783038177">
          <w:marLeft w:val="640"/>
          <w:marRight w:val="0"/>
          <w:marTop w:val="0"/>
          <w:marBottom w:val="0"/>
          <w:divBdr>
            <w:top w:val="none" w:sz="0" w:space="0" w:color="auto"/>
            <w:left w:val="none" w:sz="0" w:space="0" w:color="auto"/>
            <w:bottom w:val="none" w:sz="0" w:space="0" w:color="auto"/>
            <w:right w:val="none" w:sz="0" w:space="0" w:color="auto"/>
          </w:divBdr>
        </w:div>
        <w:div w:id="1788087851">
          <w:marLeft w:val="640"/>
          <w:marRight w:val="0"/>
          <w:marTop w:val="0"/>
          <w:marBottom w:val="0"/>
          <w:divBdr>
            <w:top w:val="none" w:sz="0" w:space="0" w:color="auto"/>
            <w:left w:val="none" w:sz="0" w:space="0" w:color="auto"/>
            <w:bottom w:val="none" w:sz="0" w:space="0" w:color="auto"/>
            <w:right w:val="none" w:sz="0" w:space="0" w:color="auto"/>
          </w:divBdr>
        </w:div>
        <w:div w:id="446698784">
          <w:marLeft w:val="640"/>
          <w:marRight w:val="0"/>
          <w:marTop w:val="0"/>
          <w:marBottom w:val="0"/>
          <w:divBdr>
            <w:top w:val="none" w:sz="0" w:space="0" w:color="auto"/>
            <w:left w:val="none" w:sz="0" w:space="0" w:color="auto"/>
            <w:bottom w:val="none" w:sz="0" w:space="0" w:color="auto"/>
            <w:right w:val="none" w:sz="0" w:space="0" w:color="auto"/>
          </w:divBdr>
        </w:div>
        <w:div w:id="232160035">
          <w:marLeft w:val="640"/>
          <w:marRight w:val="0"/>
          <w:marTop w:val="0"/>
          <w:marBottom w:val="0"/>
          <w:divBdr>
            <w:top w:val="none" w:sz="0" w:space="0" w:color="auto"/>
            <w:left w:val="none" w:sz="0" w:space="0" w:color="auto"/>
            <w:bottom w:val="none" w:sz="0" w:space="0" w:color="auto"/>
            <w:right w:val="none" w:sz="0" w:space="0" w:color="auto"/>
          </w:divBdr>
        </w:div>
        <w:div w:id="232594029">
          <w:marLeft w:val="640"/>
          <w:marRight w:val="0"/>
          <w:marTop w:val="0"/>
          <w:marBottom w:val="0"/>
          <w:divBdr>
            <w:top w:val="none" w:sz="0" w:space="0" w:color="auto"/>
            <w:left w:val="none" w:sz="0" w:space="0" w:color="auto"/>
            <w:bottom w:val="none" w:sz="0" w:space="0" w:color="auto"/>
            <w:right w:val="none" w:sz="0" w:space="0" w:color="auto"/>
          </w:divBdr>
        </w:div>
        <w:div w:id="1340237892">
          <w:marLeft w:val="640"/>
          <w:marRight w:val="0"/>
          <w:marTop w:val="0"/>
          <w:marBottom w:val="0"/>
          <w:divBdr>
            <w:top w:val="none" w:sz="0" w:space="0" w:color="auto"/>
            <w:left w:val="none" w:sz="0" w:space="0" w:color="auto"/>
            <w:bottom w:val="none" w:sz="0" w:space="0" w:color="auto"/>
            <w:right w:val="none" w:sz="0" w:space="0" w:color="auto"/>
          </w:divBdr>
        </w:div>
        <w:div w:id="469635909">
          <w:marLeft w:val="640"/>
          <w:marRight w:val="0"/>
          <w:marTop w:val="0"/>
          <w:marBottom w:val="0"/>
          <w:divBdr>
            <w:top w:val="none" w:sz="0" w:space="0" w:color="auto"/>
            <w:left w:val="none" w:sz="0" w:space="0" w:color="auto"/>
            <w:bottom w:val="none" w:sz="0" w:space="0" w:color="auto"/>
            <w:right w:val="none" w:sz="0" w:space="0" w:color="auto"/>
          </w:divBdr>
        </w:div>
        <w:div w:id="1328676895">
          <w:marLeft w:val="640"/>
          <w:marRight w:val="0"/>
          <w:marTop w:val="0"/>
          <w:marBottom w:val="0"/>
          <w:divBdr>
            <w:top w:val="none" w:sz="0" w:space="0" w:color="auto"/>
            <w:left w:val="none" w:sz="0" w:space="0" w:color="auto"/>
            <w:bottom w:val="none" w:sz="0" w:space="0" w:color="auto"/>
            <w:right w:val="none" w:sz="0" w:space="0" w:color="auto"/>
          </w:divBdr>
        </w:div>
        <w:div w:id="712580723">
          <w:marLeft w:val="640"/>
          <w:marRight w:val="0"/>
          <w:marTop w:val="0"/>
          <w:marBottom w:val="0"/>
          <w:divBdr>
            <w:top w:val="none" w:sz="0" w:space="0" w:color="auto"/>
            <w:left w:val="none" w:sz="0" w:space="0" w:color="auto"/>
            <w:bottom w:val="none" w:sz="0" w:space="0" w:color="auto"/>
            <w:right w:val="none" w:sz="0" w:space="0" w:color="auto"/>
          </w:divBdr>
        </w:div>
        <w:div w:id="1093281607">
          <w:marLeft w:val="640"/>
          <w:marRight w:val="0"/>
          <w:marTop w:val="0"/>
          <w:marBottom w:val="0"/>
          <w:divBdr>
            <w:top w:val="none" w:sz="0" w:space="0" w:color="auto"/>
            <w:left w:val="none" w:sz="0" w:space="0" w:color="auto"/>
            <w:bottom w:val="none" w:sz="0" w:space="0" w:color="auto"/>
            <w:right w:val="none" w:sz="0" w:space="0" w:color="auto"/>
          </w:divBdr>
        </w:div>
        <w:div w:id="1624379950">
          <w:marLeft w:val="640"/>
          <w:marRight w:val="0"/>
          <w:marTop w:val="0"/>
          <w:marBottom w:val="0"/>
          <w:divBdr>
            <w:top w:val="none" w:sz="0" w:space="0" w:color="auto"/>
            <w:left w:val="none" w:sz="0" w:space="0" w:color="auto"/>
            <w:bottom w:val="none" w:sz="0" w:space="0" w:color="auto"/>
            <w:right w:val="none" w:sz="0" w:space="0" w:color="auto"/>
          </w:divBdr>
        </w:div>
        <w:div w:id="2085711936">
          <w:marLeft w:val="640"/>
          <w:marRight w:val="0"/>
          <w:marTop w:val="0"/>
          <w:marBottom w:val="0"/>
          <w:divBdr>
            <w:top w:val="none" w:sz="0" w:space="0" w:color="auto"/>
            <w:left w:val="none" w:sz="0" w:space="0" w:color="auto"/>
            <w:bottom w:val="none" w:sz="0" w:space="0" w:color="auto"/>
            <w:right w:val="none" w:sz="0" w:space="0" w:color="auto"/>
          </w:divBdr>
        </w:div>
        <w:div w:id="1593977230">
          <w:marLeft w:val="640"/>
          <w:marRight w:val="0"/>
          <w:marTop w:val="0"/>
          <w:marBottom w:val="0"/>
          <w:divBdr>
            <w:top w:val="none" w:sz="0" w:space="0" w:color="auto"/>
            <w:left w:val="none" w:sz="0" w:space="0" w:color="auto"/>
            <w:bottom w:val="none" w:sz="0" w:space="0" w:color="auto"/>
            <w:right w:val="none" w:sz="0" w:space="0" w:color="auto"/>
          </w:divBdr>
        </w:div>
        <w:div w:id="914052194">
          <w:marLeft w:val="640"/>
          <w:marRight w:val="0"/>
          <w:marTop w:val="0"/>
          <w:marBottom w:val="0"/>
          <w:divBdr>
            <w:top w:val="none" w:sz="0" w:space="0" w:color="auto"/>
            <w:left w:val="none" w:sz="0" w:space="0" w:color="auto"/>
            <w:bottom w:val="none" w:sz="0" w:space="0" w:color="auto"/>
            <w:right w:val="none" w:sz="0" w:space="0" w:color="auto"/>
          </w:divBdr>
        </w:div>
        <w:div w:id="1352031032">
          <w:marLeft w:val="640"/>
          <w:marRight w:val="0"/>
          <w:marTop w:val="0"/>
          <w:marBottom w:val="0"/>
          <w:divBdr>
            <w:top w:val="none" w:sz="0" w:space="0" w:color="auto"/>
            <w:left w:val="none" w:sz="0" w:space="0" w:color="auto"/>
            <w:bottom w:val="none" w:sz="0" w:space="0" w:color="auto"/>
            <w:right w:val="none" w:sz="0" w:space="0" w:color="auto"/>
          </w:divBdr>
        </w:div>
        <w:div w:id="534464903">
          <w:marLeft w:val="640"/>
          <w:marRight w:val="0"/>
          <w:marTop w:val="0"/>
          <w:marBottom w:val="0"/>
          <w:divBdr>
            <w:top w:val="none" w:sz="0" w:space="0" w:color="auto"/>
            <w:left w:val="none" w:sz="0" w:space="0" w:color="auto"/>
            <w:bottom w:val="none" w:sz="0" w:space="0" w:color="auto"/>
            <w:right w:val="none" w:sz="0" w:space="0" w:color="auto"/>
          </w:divBdr>
        </w:div>
        <w:div w:id="1285499117">
          <w:marLeft w:val="640"/>
          <w:marRight w:val="0"/>
          <w:marTop w:val="0"/>
          <w:marBottom w:val="0"/>
          <w:divBdr>
            <w:top w:val="none" w:sz="0" w:space="0" w:color="auto"/>
            <w:left w:val="none" w:sz="0" w:space="0" w:color="auto"/>
            <w:bottom w:val="none" w:sz="0" w:space="0" w:color="auto"/>
            <w:right w:val="none" w:sz="0" w:space="0" w:color="auto"/>
          </w:divBdr>
        </w:div>
        <w:div w:id="782727028">
          <w:marLeft w:val="640"/>
          <w:marRight w:val="0"/>
          <w:marTop w:val="0"/>
          <w:marBottom w:val="0"/>
          <w:divBdr>
            <w:top w:val="none" w:sz="0" w:space="0" w:color="auto"/>
            <w:left w:val="none" w:sz="0" w:space="0" w:color="auto"/>
            <w:bottom w:val="none" w:sz="0" w:space="0" w:color="auto"/>
            <w:right w:val="none" w:sz="0" w:space="0" w:color="auto"/>
          </w:divBdr>
        </w:div>
        <w:div w:id="1215000147">
          <w:marLeft w:val="640"/>
          <w:marRight w:val="0"/>
          <w:marTop w:val="0"/>
          <w:marBottom w:val="0"/>
          <w:divBdr>
            <w:top w:val="none" w:sz="0" w:space="0" w:color="auto"/>
            <w:left w:val="none" w:sz="0" w:space="0" w:color="auto"/>
            <w:bottom w:val="none" w:sz="0" w:space="0" w:color="auto"/>
            <w:right w:val="none" w:sz="0" w:space="0" w:color="auto"/>
          </w:divBdr>
        </w:div>
        <w:div w:id="2107189415">
          <w:marLeft w:val="640"/>
          <w:marRight w:val="0"/>
          <w:marTop w:val="0"/>
          <w:marBottom w:val="0"/>
          <w:divBdr>
            <w:top w:val="none" w:sz="0" w:space="0" w:color="auto"/>
            <w:left w:val="none" w:sz="0" w:space="0" w:color="auto"/>
            <w:bottom w:val="none" w:sz="0" w:space="0" w:color="auto"/>
            <w:right w:val="none" w:sz="0" w:space="0" w:color="auto"/>
          </w:divBdr>
        </w:div>
        <w:div w:id="285939571">
          <w:marLeft w:val="640"/>
          <w:marRight w:val="0"/>
          <w:marTop w:val="0"/>
          <w:marBottom w:val="0"/>
          <w:divBdr>
            <w:top w:val="none" w:sz="0" w:space="0" w:color="auto"/>
            <w:left w:val="none" w:sz="0" w:space="0" w:color="auto"/>
            <w:bottom w:val="none" w:sz="0" w:space="0" w:color="auto"/>
            <w:right w:val="none" w:sz="0" w:space="0" w:color="auto"/>
          </w:divBdr>
        </w:div>
        <w:div w:id="425736655">
          <w:marLeft w:val="640"/>
          <w:marRight w:val="0"/>
          <w:marTop w:val="0"/>
          <w:marBottom w:val="0"/>
          <w:divBdr>
            <w:top w:val="none" w:sz="0" w:space="0" w:color="auto"/>
            <w:left w:val="none" w:sz="0" w:space="0" w:color="auto"/>
            <w:bottom w:val="none" w:sz="0" w:space="0" w:color="auto"/>
            <w:right w:val="none" w:sz="0" w:space="0" w:color="auto"/>
          </w:divBdr>
        </w:div>
        <w:div w:id="1329943329">
          <w:marLeft w:val="640"/>
          <w:marRight w:val="0"/>
          <w:marTop w:val="0"/>
          <w:marBottom w:val="0"/>
          <w:divBdr>
            <w:top w:val="none" w:sz="0" w:space="0" w:color="auto"/>
            <w:left w:val="none" w:sz="0" w:space="0" w:color="auto"/>
            <w:bottom w:val="none" w:sz="0" w:space="0" w:color="auto"/>
            <w:right w:val="none" w:sz="0" w:space="0" w:color="auto"/>
          </w:divBdr>
        </w:div>
        <w:div w:id="899824768">
          <w:marLeft w:val="640"/>
          <w:marRight w:val="0"/>
          <w:marTop w:val="0"/>
          <w:marBottom w:val="0"/>
          <w:divBdr>
            <w:top w:val="none" w:sz="0" w:space="0" w:color="auto"/>
            <w:left w:val="none" w:sz="0" w:space="0" w:color="auto"/>
            <w:bottom w:val="none" w:sz="0" w:space="0" w:color="auto"/>
            <w:right w:val="none" w:sz="0" w:space="0" w:color="auto"/>
          </w:divBdr>
        </w:div>
        <w:div w:id="364867542">
          <w:marLeft w:val="640"/>
          <w:marRight w:val="0"/>
          <w:marTop w:val="0"/>
          <w:marBottom w:val="0"/>
          <w:divBdr>
            <w:top w:val="none" w:sz="0" w:space="0" w:color="auto"/>
            <w:left w:val="none" w:sz="0" w:space="0" w:color="auto"/>
            <w:bottom w:val="none" w:sz="0" w:space="0" w:color="auto"/>
            <w:right w:val="none" w:sz="0" w:space="0" w:color="auto"/>
          </w:divBdr>
        </w:div>
        <w:div w:id="2076588523">
          <w:marLeft w:val="640"/>
          <w:marRight w:val="0"/>
          <w:marTop w:val="0"/>
          <w:marBottom w:val="0"/>
          <w:divBdr>
            <w:top w:val="none" w:sz="0" w:space="0" w:color="auto"/>
            <w:left w:val="none" w:sz="0" w:space="0" w:color="auto"/>
            <w:bottom w:val="none" w:sz="0" w:space="0" w:color="auto"/>
            <w:right w:val="none" w:sz="0" w:space="0" w:color="auto"/>
          </w:divBdr>
        </w:div>
        <w:div w:id="31729350">
          <w:marLeft w:val="640"/>
          <w:marRight w:val="0"/>
          <w:marTop w:val="0"/>
          <w:marBottom w:val="0"/>
          <w:divBdr>
            <w:top w:val="none" w:sz="0" w:space="0" w:color="auto"/>
            <w:left w:val="none" w:sz="0" w:space="0" w:color="auto"/>
            <w:bottom w:val="none" w:sz="0" w:space="0" w:color="auto"/>
            <w:right w:val="none" w:sz="0" w:space="0" w:color="auto"/>
          </w:divBdr>
        </w:div>
        <w:div w:id="157036772">
          <w:marLeft w:val="640"/>
          <w:marRight w:val="0"/>
          <w:marTop w:val="0"/>
          <w:marBottom w:val="0"/>
          <w:divBdr>
            <w:top w:val="none" w:sz="0" w:space="0" w:color="auto"/>
            <w:left w:val="none" w:sz="0" w:space="0" w:color="auto"/>
            <w:bottom w:val="none" w:sz="0" w:space="0" w:color="auto"/>
            <w:right w:val="none" w:sz="0" w:space="0" w:color="auto"/>
          </w:divBdr>
        </w:div>
        <w:div w:id="1035885938">
          <w:marLeft w:val="640"/>
          <w:marRight w:val="0"/>
          <w:marTop w:val="0"/>
          <w:marBottom w:val="0"/>
          <w:divBdr>
            <w:top w:val="none" w:sz="0" w:space="0" w:color="auto"/>
            <w:left w:val="none" w:sz="0" w:space="0" w:color="auto"/>
            <w:bottom w:val="none" w:sz="0" w:space="0" w:color="auto"/>
            <w:right w:val="none" w:sz="0" w:space="0" w:color="auto"/>
          </w:divBdr>
        </w:div>
        <w:div w:id="278336888">
          <w:marLeft w:val="640"/>
          <w:marRight w:val="0"/>
          <w:marTop w:val="0"/>
          <w:marBottom w:val="0"/>
          <w:divBdr>
            <w:top w:val="none" w:sz="0" w:space="0" w:color="auto"/>
            <w:left w:val="none" w:sz="0" w:space="0" w:color="auto"/>
            <w:bottom w:val="none" w:sz="0" w:space="0" w:color="auto"/>
            <w:right w:val="none" w:sz="0" w:space="0" w:color="auto"/>
          </w:divBdr>
        </w:div>
        <w:div w:id="879055502">
          <w:marLeft w:val="640"/>
          <w:marRight w:val="0"/>
          <w:marTop w:val="0"/>
          <w:marBottom w:val="0"/>
          <w:divBdr>
            <w:top w:val="none" w:sz="0" w:space="0" w:color="auto"/>
            <w:left w:val="none" w:sz="0" w:space="0" w:color="auto"/>
            <w:bottom w:val="none" w:sz="0" w:space="0" w:color="auto"/>
            <w:right w:val="none" w:sz="0" w:space="0" w:color="auto"/>
          </w:divBdr>
        </w:div>
        <w:div w:id="632978032">
          <w:marLeft w:val="640"/>
          <w:marRight w:val="0"/>
          <w:marTop w:val="0"/>
          <w:marBottom w:val="0"/>
          <w:divBdr>
            <w:top w:val="none" w:sz="0" w:space="0" w:color="auto"/>
            <w:left w:val="none" w:sz="0" w:space="0" w:color="auto"/>
            <w:bottom w:val="none" w:sz="0" w:space="0" w:color="auto"/>
            <w:right w:val="none" w:sz="0" w:space="0" w:color="auto"/>
          </w:divBdr>
        </w:div>
        <w:div w:id="1131283195">
          <w:marLeft w:val="640"/>
          <w:marRight w:val="0"/>
          <w:marTop w:val="0"/>
          <w:marBottom w:val="0"/>
          <w:divBdr>
            <w:top w:val="none" w:sz="0" w:space="0" w:color="auto"/>
            <w:left w:val="none" w:sz="0" w:space="0" w:color="auto"/>
            <w:bottom w:val="none" w:sz="0" w:space="0" w:color="auto"/>
            <w:right w:val="none" w:sz="0" w:space="0" w:color="auto"/>
          </w:divBdr>
        </w:div>
        <w:div w:id="1871993033">
          <w:marLeft w:val="640"/>
          <w:marRight w:val="0"/>
          <w:marTop w:val="0"/>
          <w:marBottom w:val="0"/>
          <w:divBdr>
            <w:top w:val="none" w:sz="0" w:space="0" w:color="auto"/>
            <w:left w:val="none" w:sz="0" w:space="0" w:color="auto"/>
            <w:bottom w:val="none" w:sz="0" w:space="0" w:color="auto"/>
            <w:right w:val="none" w:sz="0" w:space="0" w:color="auto"/>
          </w:divBdr>
        </w:div>
        <w:div w:id="950475069">
          <w:marLeft w:val="640"/>
          <w:marRight w:val="0"/>
          <w:marTop w:val="0"/>
          <w:marBottom w:val="0"/>
          <w:divBdr>
            <w:top w:val="none" w:sz="0" w:space="0" w:color="auto"/>
            <w:left w:val="none" w:sz="0" w:space="0" w:color="auto"/>
            <w:bottom w:val="none" w:sz="0" w:space="0" w:color="auto"/>
            <w:right w:val="none" w:sz="0" w:space="0" w:color="auto"/>
          </w:divBdr>
        </w:div>
        <w:div w:id="1343705560">
          <w:marLeft w:val="640"/>
          <w:marRight w:val="0"/>
          <w:marTop w:val="0"/>
          <w:marBottom w:val="0"/>
          <w:divBdr>
            <w:top w:val="none" w:sz="0" w:space="0" w:color="auto"/>
            <w:left w:val="none" w:sz="0" w:space="0" w:color="auto"/>
            <w:bottom w:val="none" w:sz="0" w:space="0" w:color="auto"/>
            <w:right w:val="none" w:sz="0" w:space="0" w:color="auto"/>
          </w:divBdr>
        </w:div>
        <w:div w:id="1674067581">
          <w:marLeft w:val="640"/>
          <w:marRight w:val="0"/>
          <w:marTop w:val="0"/>
          <w:marBottom w:val="0"/>
          <w:divBdr>
            <w:top w:val="none" w:sz="0" w:space="0" w:color="auto"/>
            <w:left w:val="none" w:sz="0" w:space="0" w:color="auto"/>
            <w:bottom w:val="none" w:sz="0" w:space="0" w:color="auto"/>
            <w:right w:val="none" w:sz="0" w:space="0" w:color="auto"/>
          </w:divBdr>
        </w:div>
        <w:div w:id="1361935892">
          <w:marLeft w:val="640"/>
          <w:marRight w:val="0"/>
          <w:marTop w:val="0"/>
          <w:marBottom w:val="0"/>
          <w:divBdr>
            <w:top w:val="none" w:sz="0" w:space="0" w:color="auto"/>
            <w:left w:val="none" w:sz="0" w:space="0" w:color="auto"/>
            <w:bottom w:val="none" w:sz="0" w:space="0" w:color="auto"/>
            <w:right w:val="none" w:sz="0" w:space="0" w:color="auto"/>
          </w:divBdr>
        </w:div>
        <w:div w:id="2103799145">
          <w:marLeft w:val="640"/>
          <w:marRight w:val="0"/>
          <w:marTop w:val="0"/>
          <w:marBottom w:val="0"/>
          <w:divBdr>
            <w:top w:val="none" w:sz="0" w:space="0" w:color="auto"/>
            <w:left w:val="none" w:sz="0" w:space="0" w:color="auto"/>
            <w:bottom w:val="none" w:sz="0" w:space="0" w:color="auto"/>
            <w:right w:val="none" w:sz="0" w:space="0" w:color="auto"/>
          </w:divBdr>
        </w:div>
        <w:div w:id="1962488494">
          <w:marLeft w:val="640"/>
          <w:marRight w:val="0"/>
          <w:marTop w:val="0"/>
          <w:marBottom w:val="0"/>
          <w:divBdr>
            <w:top w:val="none" w:sz="0" w:space="0" w:color="auto"/>
            <w:left w:val="none" w:sz="0" w:space="0" w:color="auto"/>
            <w:bottom w:val="none" w:sz="0" w:space="0" w:color="auto"/>
            <w:right w:val="none" w:sz="0" w:space="0" w:color="auto"/>
          </w:divBdr>
        </w:div>
        <w:div w:id="1569876973">
          <w:marLeft w:val="640"/>
          <w:marRight w:val="0"/>
          <w:marTop w:val="0"/>
          <w:marBottom w:val="0"/>
          <w:divBdr>
            <w:top w:val="none" w:sz="0" w:space="0" w:color="auto"/>
            <w:left w:val="none" w:sz="0" w:space="0" w:color="auto"/>
            <w:bottom w:val="none" w:sz="0" w:space="0" w:color="auto"/>
            <w:right w:val="none" w:sz="0" w:space="0" w:color="auto"/>
          </w:divBdr>
        </w:div>
        <w:div w:id="122046757">
          <w:marLeft w:val="640"/>
          <w:marRight w:val="0"/>
          <w:marTop w:val="0"/>
          <w:marBottom w:val="0"/>
          <w:divBdr>
            <w:top w:val="none" w:sz="0" w:space="0" w:color="auto"/>
            <w:left w:val="none" w:sz="0" w:space="0" w:color="auto"/>
            <w:bottom w:val="none" w:sz="0" w:space="0" w:color="auto"/>
            <w:right w:val="none" w:sz="0" w:space="0" w:color="auto"/>
          </w:divBdr>
        </w:div>
        <w:div w:id="564612864">
          <w:marLeft w:val="640"/>
          <w:marRight w:val="0"/>
          <w:marTop w:val="0"/>
          <w:marBottom w:val="0"/>
          <w:divBdr>
            <w:top w:val="none" w:sz="0" w:space="0" w:color="auto"/>
            <w:left w:val="none" w:sz="0" w:space="0" w:color="auto"/>
            <w:bottom w:val="none" w:sz="0" w:space="0" w:color="auto"/>
            <w:right w:val="none" w:sz="0" w:space="0" w:color="auto"/>
          </w:divBdr>
        </w:div>
        <w:div w:id="1372417108">
          <w:marLeft w:val="640"/>
          <w:marRight w:val="0"/>
          <w:marTop w:val="0"/>
          <w:marBottom w:val="0"/>
          <w:divBdr>
            <w:top w:val="none" w:sz="0" w:space="0" w:color="auto"/>
            <w:left w:val="none" w:sz="0" w:space="0" w:color="auto"/>
            <w:bottom w:val="none" w:sz="0" w:space="0" w:color="auto"/>
            <w:right w:val="none" w:sz="0" w:space="0" w:color="auto"/>
          </w:divBdr>
        </w:div>
        <w:div w:id="2038655926">
          <w:marLeft w:val="640"/>
          <w:marRight w:val="0"/>
          <w:marTop w:val="0"/>
          <w:marBottom w:val="0"/>
          <w:divBdr>
            <w:top w:val="none" w:sz="0" w:space="0" w:color="auto"/>
            <w:left w:val="none" w:sz="0" w:space="0" w:color="auto"/>
            <w:bottom w:val="none" w:sz="0" w:space="0" w:color="auto"/>
            <w:right w:val="none" w:sz="0" w:space="0" w:color="auto"/>
          </w:divBdr>
        </w:div>
        <w:div w:id="1257711209">
          <w:marLeft w:val="640"/>
          <w:marRight w:val="0"/>
          <w:marTop w:val="0"/>
          <w:marBottom w:val="0"/>
          <w:divBdr>
            <w:top w:val="none" w:sz="0" w:space="0" w:color="auto"/>
            <w:left w:val="none" w:sz="0" w:space="0" w:color="auto"/>
            <w:bottom w:val="none" w:sz="0" w:space="0" w:color="auto"/>
            <w:right w:val="none" w:sz="0" w:space="0" w:color="auto"/>
          </w:divBdr>
        </w:div>
        <w:div w:id="797188497">
          <w:marLeft w:val="640"/>
          <w:marRight w:val="0"/>
          <w:marTop w:val="0"/>
          <w:marBottom w:val="0"/>
          <w:divBdr>
            <w:top w:val="none" w:sz="0" w:space="0" w:color="auto"/>
            <w:left w:val="none" w:sz="0" w:space="0" w:color="auto"/>
            <w:bottom w:val="none" w:sz="0" w:space="0" w:color="auto"/>
            <w:right w:val="none" w:sz="0" w:space="0" w:color="auto"/>
          </w:divBdr>
        </w:div>
        <w:div w:id="1193764810">
          <w:marLeft w:val="640"/>
          <w:marRight w:val="0"/>
          <w:marTop w:val="0"/>
          <w:marBottom w:val="0"/>
          <w:divBdr>
            <w:top w:val="none" w:sz="0" w:space="0" w:color="auto"/>
            <w:left w:val="none" w:sz="0" w:space="0" w:color="auto"/>
            <w:bottom w:val="none" w:sz="0" w:space="0" w:color="auto"/>
            <w:right w:val="none" w:sz="0" w:space="0" w:color="auto"/>
          </w:divBdr>
        </w:div>
        <w:div w:id="1742827342">
          <w:marLeft w:val="640"/>
          <w:marRight w:val="0"/>
          <w:marTop w:val="0"/>
          <w:marBottom w:val="0"/>
          <w:divBdr>
            <w:top w:val="none" w:sz="0" w:space="0" w:color="auto"/>
            <w:left w:val="none" w:sz="0" w:space="0" w:color="auto"/>
            <w:bottom w:val="none" w:sz="0" w:space="0" w:color="auto"/>
            <w:right w:val="none" w:sz="0" w:space="0" w:color="auto"/>
          </w:divBdr>
        </w:div>
        <w:div w:id="710693109">
          <w:marLeft w:val="640"/>
          <w:marRight w:val="0"/>
          <w:marTop w:val="0"/>
          <w:marBottom w:val="0"/>
          <w:divBdr>
            <w:top w:val="none" w:sz="0" w:space="0" w:color="auto"/>
            <w:left w:val="none" w:sz="0" w:space="0" w:color="auto"/>
            <w:bottom w:val="none" w:sz="0" w:space="0" w:color="auto"/>
            <w:right w:val="none" w:sz="0" w:space="0" w:color="auto"/>
          </w:divBdr>
        </w:div>
        <w:div w:id="1581213202">
          <w:marLeft w:val="640"/>
          <w:marRight w:val="0"/>
          <w:marTop w:val="0"/>
          <w:marBottom w:val="0"/>
          <w:divBdr>
            <w:top w:val="none" w:sz="0" w:space="0" w:color="auto"/>
            <w:left w:val="none" w:sz="0" w:space="0" w:color="auto"/>
            <w:bottom w:val="none" w:sz="0" w:space="0" w:color="auto"/>
            <w:right w:val="none" w:sz="0" w:space="0" w:color="auto"/>
          </w:divBdr>
        </w:div>
        <w:div w:id="1689600360">
          <w:marLeft w:val="640"/>
          <w:marRight w:val="0"/>
          <w:marTop w:val="0"/>
          <w:marBottom w:val="0"/>
          <w:divBdr>
            <w:top w:val="none" w:sz="0" w:space="0" w:color="auto"/>
            <w:left w:val="none" w:sz="0" w:space="0" w:color="auto"/>
            <w:bottom w:val="none" w:sz="0" w:space="0" w:color="auto"/>
            <w:right w:val="none" w:sz="0" w:space="0" w:color="auto"/>
          </w:divBdr>
        </w:div>
        <w:div w:id="1137265519">
          <w:marLeft w:val="640"/>
          <w:marRight w:val="0"/>
          <w:marTop w:val="0"/>
          <w:marBottom w:val="0"/>
          <w:divBdr>
            <w:top w:val="none" w:sz="0" w:space="0" w:color="auto"/>
            <w:left w:val="none" w:sz="0" w:space="0" w:color="auto"/>
            <w:bottom w:val="none" w:sz="0" w:space="0" w:color="auto"/>
            <w:right w:val="none" w:sz="0" w:space="0" w:color="auto"/>
          </w:divBdr>
        </w:div>
        <w:div w:id="2004237822">
          <w:marLeft w:val="640"/>
          <w:marRight w:val="0"/>
          <w:marTop w:val="0"/>
          <w:marBottom w:val="0"/>
          <w:divBdr>
            <w:top w:val="none" w:sz="0" w:space="0" w:color="auto"/>
            <w:left w:val="none" w:sz="0" w:space="0" w:color="auto"/>
            <w:bottom w:val="none" w:sz="0" w:space="0" w:color="auto"/>
            <w:right w:val="none" w:sz="0" w:space="0" w:color="auto"/>
          </w:divBdr>
        </w:div>
        <w:div w:id="1235895053">
          <w:marLeft w:val="640"/>
          <w:marRight w:val="0"/>
          <w:marTop w:val="0"/>
          <w:marBottom w:val="0"/>
          <w:divBdr>
            <w:top w:val="none" w:sz="0" w:space="0" w:color="auto"/>
            <w:left w:val="none" w:sz="0" w:space="0" w:color="auto"/>
            <w:bottom w:val="none" w:sz="0" w:space="0" w:color="auto"/>
            <w:right w:val="none" w:sz="0" w:space="0" w:color="auto"/>
          </w:divBdr>
        </w:div>
        <w:div w:id="1689716959">
          <w:marLeft w:val="640"/>
          <w:marRight w:val="0"/>
          <w:marTop w:val="0"/>
          <w:marBottom w:val="0"/>
          <w:divBdr>
            <w:top w:val="none" w:sz="0" w:space="0" w:color="auto"/>
            <w:left w:val="none" w:sz="0" w:space="0" w:color="auto"/>
            <w:bottom w:val="none" w:sz="0" w:space="0" w:color="auto"/>
            <w:right w:val="none" w:sz="0" w:space="0" w:color="auto"/>
          </w:divBdr>
        </w:div>
        <w:div w:id="1340036256">
          <w:marLeft w:val="640"/>
          <w:marRight w:val="0"/>
          <w:marTop w:val="0"/>
          <w:marBottom w:val="0"/>
          <w:divBdr>
            <w:top w:val="none" w:sz="0" w:space="0" w:color="auto"/>
            <w:left w:val="none" w:sz="0" w:space="0" w:color="auto"/>
            <w:bottom w:val="none" w:sz="0" w:space="0" w:color="auto"/>
            <w:right w:val="none" w:sz="0" w:space="0" w:color="auto"/>
          </w:divBdr>
        </w:div>
        <w:div w:id="480660513">
          <w:marLeft w:val="640"/>
          <w:marRight w:val="0"/>
          <w:marTop w:val="0"/>
          <w:marBottom w:val="0"/>
          <w:divBdr>
            <w:top w:val="none" w:sz="0" w:space="0" w:color="auto"/>
            <w:left w:val="none" w:sz="0" w:space="0" w:color="auto"/>
            <w:bottom w:val="none" w:sz="0" w:space="0" w:color="auto"/>
            <w:right w:val="none" w:sz="0" w:space="0" w:color="auto"/>
          </w:divBdr>
        </w:div>
        <w:div w:id="558899512">
          <w:marLeft w:val="640"/>
          <w:marRight w:val="0"/>
          <w:marTop w:val="0"/>
          <w:marBottom w:val="0"/>
          <w:divBdr>
            <w:top w:val="none" w:sz="0" w:space="0" w:color="auto"/>
            <w:left w:val="none" w:sz="0" w:space="0" w:color="auto"/>
            <w:bottom w:val="none" w:sz="0" w:space="0" w:color="auto"/>
            <w:right w:val="none" w:sz="0" w:space="0" w:color="auto"/>
          </w:divBdr>
        </w:div>
        <w:div w:id="2142915774">
          <w:marLeft w:val="640"/>
          <w:marRight w:val="0"/>
          <w:marTop w:val="0"/>
          <w:marBottom w:val="0"/>
          <w:divBdr>
            <w:top w:val="none" w:sz="0" w:space="0" w:color="auto"/>
            <w:left w:val="none" w:sz="0" w:space="0" w:color="auto"/>
            <w:bottom w:val="none" w:sz="0" w:space="0" w:color="auto"/>
            <w:right w:val="none" w:sz="0" w:space="0" w:color="auto"/>
          </w:divBdr>
        </w:div>
        <w:div w:id="786437787">
          <w:marLeft w:val="640"/>
          <w:marRight w:val="0"/>
          <w:marTop w:val="0"/>
          <w:marBottom w:val="0"/>
          <w:divBdr>
            <w:top w:val="none" w:sz="0" w:space="0" w:color="auto"/>
            <w:left w:val="none" w:sz="0" w:space="0" w:color="auto"/>
            <w:bottom w:val="none" w:sz="0" w:space="0" w:color="auto"/>
            <w:right w:val="none" w:sz="0" w:space="0" w:color="auto"/>
          </w:divBdr>
        </w:div>
        <w:div w:id="1170565965">
          <w:marLeft w:val="640"/>
          <w:marRight w:val="0"/>
          <w:marTop w:val="0"/>
          <w:marBottom w:val="0"/>
          <w:divBdr>
            <w:top w:val="none" w:sz="0" w:space="0" w:color="auto"/>
            <w:left w:val="none" w:sz="0" w:space="0" w:color="auto"/>
            <w:bottom w:val="none" w:sz="0" w:space="0" w:color="auto"/>
            <w:right w:val="none" w:sz="0" w:space="0" w:color="auto"/>
          </w:divBdr>
        </w:div>
        <w:div w:id="70933298">
          <w:marLeft w:val="640"/>
          <w:marRight w:val="0"/>
          <w:marTop w:val="0"/>
          <w:marBottom w:val="0"/>
          <w:divBdr>
            <w:top w:val="none" w:sz="0" w:space="0" w:color="auto"/>
            <w:left w:val="none" w:sz="0" w:space="0" w:color="auto"/>
            <w:bottom w:val="none" w:sz="0" w:space="0" w:color="auto"/>
            <w:right w:val="none" w:sz="0" w:space="0" w:color="auto"/>
          </w:divBdr>
        </w:div>
        <w:div w:id="1088621270">
          <w:marLeft w:val="640"/>
          <w:marRight w:val="0"/>
          <w:marTop w:val="0"/>
          <w:marBottom w:val="0"/>
          <w:divBdr>
            <w:top w:val="none" w:sz="0" w:space="0" w:color="auto"/>
            <w:left w:val="none" w:sz="0" w:space="0" w:color="auto"/>
            <w:bottom w:val="none" w:sz="0" w:space="0" w:color="auto"/>
            <w:right w:val="none" w:sz="0" w:space="0" w:color="auto"/>
          </w:divBdr>
        </w:div>
        <w:div w:id="937367632">
          <w:marLeft w:val="640"/>
          <w:marRight w:val="0"/>
          <w:marTop w:val="0"/>
          <w:marBottom w:val="0"/>
          <w:divBdr>
            <w:top w:val="none" w:sz="0" w:space="0" w:color="auto"/>
            <w:left w:val="none" w:sz="0" w:space="0" w:color="auto"/>
            <w:bottom w:val="none" w:sz="0" w:space="0" w:color="auto"/>
            <w:right w:val="none" w:sz="0" w:space="0" w:color="auto"/>
          </w:divBdr>
        </w:div>
        <w:div w:id="1075280846">
          <w:marLeft w:val="640"/>
          <w:marRight w:val="0"/>
          <w:marTop w:val="0"/>
          <w:marBottom w:val="0"/>
          <w:divBdr>
            <w:top w:val="none" w:sz="0" w:space="0" w:color="auto"/>
            <w:left w:val="none" w:sz="0" w:space="0" w:color="auto"/>
            <w:bottom w:val="none" w:sz="0" w:space="0" w:color="auto"/>
            <w:right w:val="none" w:sz="0" w:space="0" w:color="auto"/>
          </w:divBdr>
        </w:div>
        <w:div w:id="803811986">
          <w:marLeft w:val="640"/>
          <w:marRight w:val="0"/>
          <w:marTop w:val="0"/>
          <w:marBottom w:val="0"/>
          <w:divBdr>
            <w:top w:val="none" w:sz="0" w:space="0" w:color="auto"/>
            <w:left w:val="none" w:sz="0" w:space="0" w:color="auto"/>
            <w:bottom w:val="none" w:sz="0" w:space="0" w:color="auto"/>
            <w:right w:val="none" w:sz="0" w:space="0" w:color="auto"/>
          </w:divBdr>
        </w:div>
        <w:div w:id="307058118">
          <w:marLeft w:val="640"/>
          <w:marRight w:val="0"/>
          <w:marTop w:val="0"/>
          <w:marBottom w:val="0"/>
          <w:divBdr>
            <w:top w:val="none" w:sz="0" w:space="0" w:color="auto"/>
            <w:left w:val="none" w:sz="0" w:space="0" w:color="auto"/>
            <w:bottom w:val="none" w:sz="0" w:space="0" w:color="auto"/>
            <w:right w:val="none" w:sz="0" w:space="0" w:color="auto"/>
          </w:divBdr>
        </w:div>
        <w:div w:id="597837402">
          <w:marLeft w:val="640"/>
          <w:marRight w:val="0"/>
          <w:marTop w:val="0"/>
          <w:marBottom w:val="0"/>
          <w:divBdr>
            <w:top w:val="none" w:sz="0" w:space="0" w:color="auto"/>
            <w:left w:val="none" w:sz="0" w:space="0" w:color="auto"/>
            <w:bottom w:val="none" w:sz="0" w:space="0" w:color="auto"/>
            <w:right w:val="none" w:sz="0" w:space="0" w:color="auto"/>
          </w:divBdr>
        </w:div>
        <w:div w:id="402607300">
          <w:marLeft w:val="640"/>
          <w:marRight w:val="0"/>
          <w:marTop w:val="0"/>
          <w:marBottom w:val="0"/>
          <w:divBdr>
            <w:top w:val="none" w:sz="0" w:space="0" w:color="auto"/>
            <w:left w:val="none" w:sz="0" w:space="0" w:color="auto"/>
            <w:bottom w:val="none" w:sz="0" w:space="0" w:color="auto"/>
            <w:right w:val="none" w:sz="0" w:space="0" w:color="auto"/>
          </w:divBdr>
        </w:div>
        <w:div w:id="337658143">
          <w:marLeft w:val="640"/>
          <w:marRight w:val="0"/>
          <w:marTop w:val="0"/>
          <w:marBottom w:val="0"/>
          <w:divBdr>
            <w:top w:val="none" w:sz="0" w:space="0" w:color="auto"/>
            <w:left w:val="none" w:sz="0" w:space="0" w:color="auto"/>
            <w:bottom w:val="none" w:sz="0" w:space="0" w:color="auto"/>
            <w:right w:val="none" w:sz="0" w:space="0" w:color="auto"/>
          </w:divBdr>
        </w:div>
        <w:div w:id="1337344128">
          <w:marLeft w:val="640"/>
          <w:marRight w:val="0"/>
          <w:marTop w:val="0"/>
          <w:marBottom w:val="0"/>
          <w:divBdr>
            <w:top w:val="none" w:sz="0" w:space="0" w:color="auto"/>
            <w:left w:val="none" w:sz="0" w:space="0" w:color="auto"/>
            <w:bottom w:val="none" w:sz="0" w:space="0" w:color="auto"/>
            <w:right w:val="none" w:sz="0" w:space="0" w:color="auto"/>
          </w:divBdr>
        </w:div>
        <w:div w:id="2088259075">
          <w:marLeft w:val="640"/>
          <w:marRight w:val="0"/>
          <w:marTop w:val="0"/>
          <w:marBottom w:val="0"/>
          <w:divBdr>
            <w:top w:val="none" w:sz="0" w:space="0" w:color="auto"/>
            <w:left w:val="none" w:sz="0" w:space="0" w:color="auto"/>
            <w:bottom w:val="none" w:sz="0" w:space="0" w:color="auto"/>
            <w:right w:val="none" w:sz="0" w:space="0" w:color="auto"/>
          </w:divBdr>
        </w:div>
        <w:div w:id="1612542478">
          <w:marLeft w:val="640"/>
          <w:marRight w:val="0"/>
          <w:marTop w:val="0"/>
          <w:marBottom w:val="0"/>
          <w:divBdr>
            <w:top w:val="none" w:sz="0" w:space="0" w:color="auto"/>
            <w:left w:val="none" w:sz="0" w:space="0" w:color="auto"/>
            <w:bottom w:val="none" w:sz="0" w:space="0" w:color="auto"/>
            <w:right w:val="none" w:sz="0" w:space="0" w:color="auto"/>
          </w:divBdr>
        </w:div>
        <w:div w:id="662122639">
          <w:marLeft w:val="640"/>
          <w:marRight w:val="0"/>
          <w:marTop w:val="0"/>
          <w:marBottom w:val="0"/>
          <w:divBdr>
            <w:top w:val="none" w:sz="0" w:space="0" w:color="auto"/>
            <w:left w:val="none" w:sz="0" w:space="0" w:color="auto"/>
            <w:bottom w:val="none" w:sz="0" w:space="0" w:color="auto"/>
            <w:right w:val="none" w:sz="0" w:space="0" w:color="auto"/>
          </w:divBdr>
        </w:div>
        <w:div w:id="29960485">
          <w:marLeft w:val="640"/>
          <w:marRight w:val="0"/>
          <w:marTop w:val="0"/>
          <w:marBottom w:val="0"/>
          <w:divBdr>
            <w:top w:val="none" w:sz="0" w:space="0" w:color="auto"/>
            <w:left w:val="none" w:sz="0" w:space="0" w:color="auto"/>
            <w:bottom w:val="none" w:sz="0" w:space="0" w:color="auto"/>
            <w:right w:val="none" w:sz="0" w:space="0" w:color="auto"/>
          </w:divBdr>
        </w:div>
        <w:div w:id="1961371577">
          <w:marLeft w:val="640"/>
          <w:marRight w:val="0"/>
          <w:marTop w:val="0"/>
          <w:marBottom w:val="0"/>
          <w:divBdr>
            <w:top w:val="none" w:sz="0" w:space="0" w:color="auto"/>
            <w:left w:val="none" w:sz="0" w:space="0" w:color="auto"/>
            <w:bottom w:val="none" w:sz="0" w:space="0" w:color="auto"/>
            <w:right w:val="none" w:sz="0" w:space="0" w:color="auto"/>
          </w:divBdr>
        </w:div>
        <w:div w:id="2067678795">
          <w:marLeft w:val="640"/>
          <w:marRight w:val="0"/>
          <w:marTop w:val="0"/>
          <w:marBottom w:val="0"/>
          <w:divBdr>
            <w:top w:val="none" w:sz="0" w:space="0" w:color="auto"/>
            <w:left w:val="none" w:sz="0" w:space="0" w:color="auto"/>
            <w:bottom w:val="none" w:sz="0" w:space="0" w:color="auto"/>
            <w:right w:val="none" w:sz="0" w:space="0" w:color="auto"/>
          </w:divBdr>
        </w:div>
        <w:div w:id="985746079">
          <w:marLeft w:val="640"/>
          <w:marRight w:val="0"/>
          <w:marTop w:val="0"/>
          <w:marBottom w:val="0"/>
          <w:divBdr>
            <w:top w:val="none" w:sz="0" w:space="0" w:color="auto"/>
            <w:left w:val="none" w:sz="0" w:space="0" w:color="auto"/>
            <w:bottom w:val="none" w:sz="0" w:space="0" w:color="auto"/>
            <w:right w:val="none" w:sz="0" w:space="0" w:color="auto"/>
          </w:divBdr>
        </w:div>
        <w:div w:id="1486974811">
          <w:marLeft w:val="640"/>
          <w:marRight w:val="0"/>
          <w:marTop w:val="0"/>
          <w:marBottom w:val="0"/>
          <w:divBdr>
            <w:top w:val="none" w:sz="0" w:space="0" w:color="auto"/>
            <w:left w:val="none" w:sz="0" w:space="0" w:color="auto"/>
            <w:bottom w:val="none" w:sz="0" w:space="0" w:color="auto"/>
            <w:right w:val="none" w:sz="0" w:space="0" w:color="auto"/>
          </w:divBdr>
        </w:div>
        <w:div w:id="579870192">
          <w:marLeft w:val="640"/>
          <w:marRight w:val="0"/>
          <w:marTop w:val="0"/>
          <w:marBottom w:val="0"/>
          <w:divBdr>
            <w:top w:val="none" w:sz="0" w:space="0" w:color="auto"/>
            <w:left w:val="none" w:sz="0" w:space="0" w:color="auto"/>
            <w:bottom w:val="none" w:sz="0" w:space="0" w:color="auto"/>
            <w:right w:val="none" w:sz="0" w:space="0" w:color="auto"/>
          </w:divBdr>
        </w:div>
        <w:div w:id="418673400">
          <w:marLeft w:val="640"/>
          <w:marRight w:val="0"/>
          <w:marTop w:val="0"/>
          <w:marBottom w:val="0"/>
          <w:divBdr>
            <w:top w:val="none" w:sz="0" w:space="0" w:color="auto"/>
            <w:left w:val="none" w:sz="0" w:space="0" w:color="auto"/>
            <w:bottom w:val="none" w:sz="0" w:space="0" w:color="auto"/>
            <w:right w:val="none" w:sz="0" w:space="0" w:color="auto"/>
          </w:divBdr>
        </w:div>
        <w:div w:id="1278563804">
          <w:marLeft w:val="640"/>
          <w:marRight w:val="0"/>
          <w:marTop w:val="0"/>
          <w:marBottom w:val="0"/>
          <w:divBdr>
            <w:top w:val="none" w:sz="0" w:space="0" w:color="auto"/>
            <w:left w:val="none" w:sz="0" w:space="0" w:color="auto"/>
            <w:bottom w:val="none" w:sz="0" w:space="0" w:color="auto"/>
            <w:right w:val="none" w:sz="0" w:space="0" w:color="auto"/>
          </w:divBdr>
        </w:div>
        <w:div w:id="1967000799">
          <w:marLeft w:val="640"/>
          <w:marRight w:val="0"/>
          <w:marTop w:val="0"/>
          <w:marBottom w:val="0"/>
          <w:divBdr>
            <w:top w:val="none" w:sz="0" w:space="0" w:color="auto"/>
            <w:left w:val="none" w:sz="0" w:space="0" w:color="auto"/>
            <w:bottom w:val="none" w:sz="0" w:space="0" w:color="auto"/>
            <w:right w:val="none" w:sz="0" w:space="0" w:color="auto"/>
          </w:divBdr>
        </w:div>
        <w:div w:id="1366103400">
          <w:marLeft w:val="640"/>
          <w:marRight w:val="0"/>
          <w:marTop w:val="0"/>
          <w:marBottom w:val="0"/>
          <w:divBdr>
            <w:top w:val="none" w:sz="0" w:space="0" w:color="auto"/>
            <w:left w:val="none" w:sz="0" w:space="0" w:color="auto"/>
            <w:bottom w:val="none" w:sz="0" w:space="0" w:color="auto"/>
            <w:right w:val="none" w:sz="0" w:space="0" w:color="auto"/>
          </w:divBdr>
        </w:div>
        <w:div w:id="966426533">
          <w:marLeft w:val="640"/>
          <w:marRight w:val="0"/>
          <w:marTop w:val="0"/>
          <w:marBottom w:val="0"/>
          <w:divBdr>
            <w:top w:val="none" w:sz="0" w:space="0" w:color="auto"/>
            <w:left w:val="none" w:sz="0" w:space="0" w:color="auto"/>
            <w:bottom w:val="none" w:sz="0" w:space="0" w:color="auto"/>
            <w:right w:val="none" w:sz="0" w:space="0" w:color="auto"/>
          </w:divBdr>
        </w:div>
        <w:div w:id="327634073">
          <w:marLeft w:val="640"/>
          <w:marRight w:val="0"/>
          <w:marTop w:val="0"/>
          <w:marBottom w:val="0"/>
          <w:divBdr>
            <w:top w:val="none" w:sz="0" w:space="0" w:color="auto"/>
            <w:left w:val="none" w:sz="0" w:space="0" w:color="auto"/>
            <w:bottom w:val="none" w:sz="0" w:space="0" w:color="auto"/>
            <w:right w:val="none" w:sz="0" w:space="0" w:color="auto"/>
          </w:divBdr>
        </w:div>
        <w:div w:id="694774059">
          <w:marLeft w:val="640"/>
          <w:marRight w:val="0"/>
          <w:marTop w:val="0"/>
          <w:marBottom w:val="0"/>
          <w:divBdr>
            <w:top w:val="none" w:sz="0" w:space="0" w:color="auto"/>
            <w:left w:val="none" w:sz="0" w:space="0" w:color="auto"/>
            <w:bottom w:val="none" w:sz="0" w:space="0" w:color="auto"/>
            <w:right w:val="none" w:sz="0" w:space="0" w:color="auto"/>
          </w:divBdr>
        </w:div>
        <w:div w:id="1201554193">
          <w:marLeft w:val="640"/>
          <w:marRight w:val="0"/>
          <w:marTop w:val="0"/>
          <w:marBottom w:val="0"/>
          <w:divBdr>
            <w:top w:val="none" w:sz="0" w:space="0" w:color="auto"/>
            <w:left w:val="none" w:sz="0" w:space="0" w:color="auto"/>
            <w:bottom w:val="none" w:sz="0" w:space="0" w:color="auto"/>
            <w:right w:val="none" w:sz="0" w:space="0" w:color="auto"/>
          </w:divBdr>
        </w:div>
        <w:div w:id="262303649">
          <w:marLeft w:val="640"/>
          <w:marRight w:val="0"/>
          <w:marTop w:val="0"/>
          <w:marBottom w:val="0"/>
          <w:divBdr>
            <w:top w:val="none" w:sz="0" w:space="0" w:color="auto"/>
            <w:left w:val="none" w:sz="0" w:space="0" w:color="auto"/>
            <w:bottom w:val="none" w:sz="0" w:space="0" w:color="auto"/>
            <w:right w:val="none" w:sz="0" w:space="0" w:color="auto"/>
          </w:divBdr>
        </w:div>
        <w:div w:id="726758115">
          <w:marLeft w:val="640"/>
          <w:marRight w:val="0"/>
          <w:marTop w:val="0"/>
          <w:marBottom w:val="0"/>
          <w:divBdr>
            <w:top w:val="none" w:sz="0" w:space="0" w:color="auto"/>
            <w:left w:val="none" w:sz="0" w:space="0" w:color="auto"/>
            <w:bottom w:val="none" w:sz="0" w:space="0" w:color="auto"/>
            <w:right w:val="none" w:sz="0" w:space="0" w:color="auto"/>
          </w:divBdr>
        </w:div>
        <w:div w:id="396247568">
          <w:marLeft w:val="640"/>
          <w:marRight w:val="0"/>
          <w:marTop w:val="0"/>
          <w:marBottom w:val="0"/>
          <w:divBdr>
            <w:top w:val="none" w:sz="0" w:space="0" w:color="auto"/>
            <w:left w:val="none" w:sz="0" w:space="0" w:color="auto"/>
            <w:bottom w:val="none" w:sz="0" w:space="0" w:color="auto"/>
            <w:right w:val="none" w:sz="0" w:space="0" w:color="auto"/>
          </w:divBdr>
        </w:div>
        <w:div w:id="2072847142">
          <w:marLeft w:val="640"/>
          <w:marRight w:val="0"/>
          <w:marTop w:val="0"/>
          <w:marBottom w:val="0"/>
          <w:divBdr>
            <w:top w:val="none" w:sz="0" w:space="0" w:color="auto"/>
            <w:left w:val="none" w:sz="0" w:space="0" w:color="auto"/>
            <w:bottom w:val="none" w:sz="0" w:space="0" w:color="auto"/>
            <w:right w:val="none" w:sz="0" w:space="0" w:color="auto"/>
          </w:divBdr>
        </w:div>
        <w:div w:id="1857422422">
          <w:marLeft w:val="640"/>
          <w:marRight w:val="0"/>
          <w:marTop w:val="0"/>
          <w:marBottom w:val="0"/>
          <w:divBdr>
            <w:top w:val="none" w:sz="0" w:space="0" w:color="auto"/>
            <w:left w:val="none" w:sz="0" w:space="0" w:color="auto"/>
            <w:bottom w:val="none" w:sz="0" w:space="0" w:color="auto"/>
            <w:right w:val="none" w:sz="0" w:space="0" w:color="auto"/>
          </w:divBdr>
        </w:div>
        <w:div w:id="1366247523">
          <w:marLeft w:val="640"/>
          <w:marRight w:val="0"/>
          <w:marTop w:val="0"/>
          <w:marBottom w:val="0"/>
          <w:divBdr>
            <w:top w:val="none" w:sz="0" w:space="0" w:color="auto"/>
            <w:left w:val="none" w:sz="0" w:space="0" w:color="auto"/>
            <w:bottom w:val="none" w:sz="0" w:space="0" w:color="auto"/>
            <w:right w:val="none" w:sz="0" w:space="0" w:color="auto"/>
          </w:divBdr>
        </w:div>
        <w:div w:id="313678181">
          <w:marLeft w:val="640"/>
          <w:marRight w:val="0"/>
          <w:marTop w:val="0"/>
          <w:marBottom w:val="0"/>
          <w:divBdr>
            <w:top w:val="none" w:sz="0" w:space="0" w:color="auto"/>
            <w:left w:val="none" w:sz="0" w:space="0" w:color="auto"/>
            <w:bottom w:val="none" w:sz="0" w:space="0" w:color="auto"/>
            <w:right w:val="none" w:sz="0" w:space="0" w:color="auto"/>
          </w:divBdr>
        </w:div>
        <w:div w:id="428818314">
          <w:marLeft w:val="640"/>
          <w:marRight w:val="0"/>
          <w:marTop w:val="0"/>
          <w:marBottom w:val="0"/>
          <w:divBdr>
            <w:top w:val="none" w:sz="0" w:space="0" w:color="auto"/>
            <w:left w:val="none" w:sz="0" w:space="0" w:color="auto"/>
            <w:bottom w:val="none" w:sz="0" w:space="0" w:color="auto"/>
            <w:right w:val="none" w:sz="0" w:space="0" w:color="auto"/>
          </w:divBdr>
        </w:div>
        <w:div w:id="897083372">
          <w:marLeft w:val="640"/>
          <w:marRight w:val="0"/>
          <w:marTop w:val="0"/>
          <w:marBottom w:val="0"/>
          <w:divBdr>
            <w:top w:val="none" w:sz="0" w:space="0" w:color="auto"/>
            <w:left w:val="none" w:sz="0" w:space="0" w:color="auto"/>
            <w:bottom w:val="none" w:sz="0" w:space="0" w:color="auto"/>
            <w:right w:val="none" w:sz="0" w:space="0" w:color="auto"/>
          </w:divBdr>
        </w:div>
        <w:div w:id="1635284224">
          <w:marLeft w:val="640"/>
          <w:marRight w:val="0"/>
          <w:marTop w:val="0"/>
          <w:marBottom w:val="0"/>
          <w:divBdr>
            <w:top w:val="none" w:sz="0" w:space="0" w:color="auto"/>
            <w:left w:val="none" w:sz="0" w:space="0" w:color="auto"/>
            <w:bottom w:val="none" w:sz="0" w:space="0" w:color="auto"/>
            <w:right w:val="none" w:sz="0" w:space="0" w:color="auto"/>
          </w:divBdr>
        </w:div>
        <w:div w:id="552549273">
          <w:marLeft w:val="640"/>
          <w:marRight w:val="0"/>
          <w:marTop w:val="0"/>
          <w:marBottom w:val="0"/>
          <w:divBdr>
            <w:top w:val="none" w:sz="0" w:space="0" w:color="auto"/>
            <w:left w:val="none" w:sz="0" w:space="0" w:color="auto"/>
            <w:bottom w:val="none" w:sz="0" w:space="0" w:color="auto"/>
            <w:right w:val="none" w:sz="0" w:space="0" w:color="auto"/>
          </w:divBdr>
        </w:div>
        <w:div w:id="2439548">
          <w:marLeft w:val="640"/>
          <w:marRight w:val="0"/>
          <w:marTop w:val="0"/>
          <w:marBottom w:val="0"/>
          <w:divBdr>
            <w:top w:val="none" w:sz="0" w:space="0" w:color="auto"/>
            <w:left w:val="none" w:sz="0" w:space="0" w:color="auto"/>
            <w:bottom w:val="none" w:sz="0" w:space="0" w:color="auto"/>
            <w:right w:val="none" w:sz="0" w:space="0" w:color="auto"/>
          </w:divBdr>
        </w:div>
        <w:div w:id="1818104685">
          <w:marLeft w:val="640"/>
          <w:marRight w:val="0"/>
          <w:marTop w:val="0"/>
          <w:marBottom w:val="0"/>
          <w:divBdr>
            <w:top w:val="none" w:sz="0" w:space="0" w:color="auto"/>
            <w:left w:val="none" w:sz="0" w:space="0" w:color="auto"/>
            <w:bottom w:val="none" w:sz="0" w:space="0" w:color="auto"/>
            <w:right w:val="none" w:sz="0" w:space="0" w:color="auto"/>
          </w:divBdr>
        </w:div>
        <w:div w:id="1468473890">
          <w:marLeft w:val="640"/>
          <w:marRight w:val="0"/>
          <w:marTop w:val="0"/>
          <w:marBottom w:val="0"/>
          <w:divBdr>
            <w:top w:val="none" w:sz="0" w:space="0" w:color="auto"/>
            <w:left w:val="none" w:sz="0" w:space="0" w:color="auto"/>
            <w:bottom w:val="none" w:sz="0" w:space="0" w:color="auto"/>
            <w:right w:val="none" w:sz="0" w:space="0" w:color="auto"/>
          </w:divBdr>
        </w:div>
        <w:div w:id="7605633">
          <w:marLeft w:val="640"/>
          <w:marRight w:val="0"/>
          <w:marTop w:val="0"/>
          <w:marBottom w:val="0"/>
          <w:divBdr>
            <w:top w:val="none" w:sz="0" w:space="0" w:color="auto"/>
            <w:left w:val="none" w:sz="0" w:space="0" w:color="auto"/>
            <w:bottom w:val="none" w:sz="0" w:space="0" w:color="auto"/>
            <w:right w:val="none" w:sz="0" w:space="0" w:color="auto"/>
          </w:divBdr>
        </w:div>
        <w:div w:id="720788616">
          <w:marLeft w:val="640"/>
          <w:marRight w:val="0"/>
          <w:marTop w:val="0"/>
          <w:marBottom w:val="0"/>
          <w:divBdr>
            <w:top w:val="none" w:sz="0" w:space="0" w:color="auto"/>
            <w:left w:val="none" w:sz="0" w:space="0" w:color="auto"/>
            <w:bottom w:val="none" w:sz="0" w:space="0" w:color="auto"/>
            <w:right w:val="none" w:sz="0" w:space="0" w:color="auto"/>
          </w:divBdr>
        </w:div>
        <w:div w:id="1721175474">
          <w:marLeft w:val="640"/>
          <w:marRight w:val="0"/>
          <w:marTop w:val="0"/>
          <w:marBottom w:val="0"/>
          <w:divBdr>
            <w:top w:val="none" w:sz="0" w:space="0" w:color="auto"/>
            <w:left w:val="none" w:sz="0" w:space="0" w:color="auto"/>
            <w:bottom w:val="none" w:sz="0" w:space="0" w:color="auto"/>
            <w:right w:val="none" w:sz="0" w:space="0" w:color="auto"/>
          </w:divBdr>
        </w:div>
        <w:div w:id="1935087723">
          <w:marLeft w:val="640"/>
          <w:marRight w:val="0"/>
          <w:marTop w:val="0"/>
          <w:marBottom w:val="0"/>
          <w:divBdr>
            <w:top w:val="none" w:sz="0" w:space="0" w:color="auto"/>
            <w:left w:val="none" w:sz="0" w:space="0" w:color="auto"/>
            <w:bottom w:val="none" w:sz="0" w:space="0" w:color="auto"/>
            <w:right w:val="none" w:sz="0" w:space="0" w:color="auto"/>
          </w:divBdr>
        </w:div>
        <w:div w:id="1160539526">
          <w:marLeft w:val="640"/>
          <w:marRight w:val="0"/>
          <w:marTop w:val="0"/>
          <w:marBottom w:val="0"/>
          <w:divBdr>
            <w:top w:val="none" w:sz="0" w:space="0" w:color="auto"/>
            <w:left w:val="none" w:sz="0" w:space="0" w:color="auto"/>
            <w:bottom w:val="none" w:sz="0" w:space="0" w:color="auto"/>
            <w:right w:val="none" w:sz="0" w:space="0" w:color="auto"/>
          </w:divBdr>
        </w:div>
        <w:div w:id="1505243150">
          <w:marLeft w:val="640"/>
          <w:marRight w:val="0"/>
          <w:marTop w:val="0"/>
          <w:marBottom w:val="0"/>
          <w:divBdr>
            <w:top w:val="none" w:sz="0" w:space="0" w:color="auto"/>
            <w:left w:val="none" w:sz="0" w:space="0" w:color="auto"/>
            <w:bottom w:val="none" w:sz="0" w:space="0" w:color="auto"/>
            <w:right w:val="none" w:sz="0" w:space="0" w:color="auto"/>
          </w:divBdr>
        </w:div>
        <w:div w:id="270170136">
          <w:marLeft w:val="640"/>
          <w:marRight w:val="0"/>
          <w:marTop w:val="0"/>
          <w:marBottom w:val="0"/>
          <w:divBdr>
            <w:top w:val="none" w:sz="0" w:space="0" w:color="auto"/>
            <w:left w:val="none" w:sz="0" w:space="0" w:color="auto"/>
            <w:bottom w:val="none" w:sz="0" w:space="0" w:color="auto"/>
            <w:right w:val="none" w:sz="0" w:space="0" w:color="auto"/>
          </w:divBdr>
        </w:div>
        <w:div w:id="1809320108">
          <w:marLeft w:val="640"/>
          <w:marRight w:val="0"/>
          <w:marTop w:val="0"/>
          <w:marBottom w:val="0"/>
          <w:divBdr>
            <w:top w:val="none" w:sz="0" w:space="0" w:color="auto"/>
            <w:left w:val="none" w:sz="0" w:space="0" w:color="auto"/>
            <w:bottom w:val="none" w:sz="0" w:space="0" w:color="auto"/>
            <w:right w:val="none" w:sz="0" w:space="0" w:color="auto"/>
          </w:divBdr>
        </w:div>
        <w:div w:id="863329016">
          <w:marLeft w:val="640"/>
          <w:marRight w:val="0"/>
          <w:marTop w:val="0"/>
          <w:marBottom w:val="0"/>
          <w:divBdr>
            <w:top w:val="none" w:sz="0" w:space="0" w:color="auto"/>
            <w:left w:val="none" w:sz="0" w:space="0" w:color="auto"/>
            <w:bottom w:val="none" w:sz="0" w:space="0" w:color="auto"/>
            <w:right w:val="none" w:sz="0" w:space="0" w:color="auto"/>
          </w:divBdr>
        </w:div>
        <w:div w:id="18894667">
          <w:marLeft w:val="640"/>
          <w:marRight w:val="0"/>
          <w:marTop w:val="0"/>
          <w:marBottom w:val="0"/>
          <w:divBdr>
            <w:top w:val="none" w:sz="0" w:space="0" w:color="auto"/>
            <w:left w:val="none" w:sz="0" w:space="0" w:color="auto"/>
            <w:bottom w:val="none" w:sz="0" w:space="0" w:color="auto"/>
            <w:right w:val="none" w:sz="0" w:space="0" w:color="auto"/>
          </w:divBdr>
        </w:div>
        <w:div w:id="461192798">
          <w:marLeft w:val="640"/>
          <w:marRight w:val="0"/>
          <w:marTop w:val="0"/>
          <w:marBottom w:val="0"/>
          <w:divBdr>
            <w:top w:val="none" w:sz="0" w:space="0" w:color="auto"/>
            <w:left w:val="none" w:sz="0" w:space="0" w:color="auto"/>
            <w:bottom w:val="none" w:sz="0" w:space="0" w:color="auto"/>
            <w:right w:val="none" w:sz="0" w:space="0" w:color="auto"/>
          </w:divBdr>
        </w:div>
        <w:div w:id="1110466631">
          <w:marLeft w:val="640"/>
          <w:marRight w:val="0"/>
          <w:marTop w:val="0"/>
          <w:marBottom w:val="0"/>
          <w:divBdr>
            <w:top w:val="none" w:sz="0" w:space="0" w:color="auto"/>
            <w:left w:val="none" w:sz="0" w:space="0" w:color="auto"/>
            <w:bottom w:val="none" w:sz="0" w:space="0" w:color="auto"/>
            <w:right w:val="none" w:sz="0" w:space="0" w:color="auto"/>
          </w:divBdr>
        </w:div>
        <w:div w:id="744424158">
          <w:marLeft w:val="640"/>
          <w:marRight w:val="0"/>
          <w:marTop w:val="0"/>
          <w:marBottom w:val="0"/>
          <w:divBdr>
            <w:top w:val="none" w:sz="0" w:space="0" w:color="auto"/>
            <w:left w:val="none" w:sz="0" w:space="0" w:color="auto"/>
            <w:bottom w:val="none" w:sz="0" w:space="0" w:color="auto"/>
            <w:right w:val="none" w:sz="0" w:space="0" w:color="auto"/>
          </w:divBdr>
        </w:div>
        <w:div w:id="2088108307">
          <w:marLeft w:val="640"/>
          <w:marRight w:val="0"/>
          <w:marTop w:val="0"/>
          <w:marBottom w:val="0"/>
          <w:divBdr>
            <w:top w:val="none" w:sz="0" w:space="0" w:color="auto"/>
            <w:left w:val="none" w:sz="0" w:space="0" w:color="auto"/>
            <w:bottom w:val="none" w:sz="0" w:space="0" w:color="auto"/>
            <w:right w:val="none" w:sz="0" w:space="0" w:color="auto"/>
          </w:divBdr>
        </w:div>
        <w:div w:id="953514721">
          <w:marLeft w:val="640"/>
          <w:marRight w:val="0"/>
          <w:marTop w:val="0"/>
          <w:marBottom w:val="0"/>
          <w:divBdr>
            <w:top w:val="none" w:sz="0" w:space="0" w:color="auto"/>
            <w:left w:val="none" w:sz="0" w:space="0" w:color="auto"/>
            <w:bottom w:val="none" w:sz="0" w:space="0" w:color="auto"/>
            <w:right w:val="none" w:sz="0" w:space="0" w:color="auto"/>
          </w:divBdr>
        </w:div>
        <w:div w:id="844981429">
          <w:marLeft w:val="640"/>
          <w:marRight w:val="0"/>
          <w:marTop w:val="0"/>
          <w:marBottom w:val="0"/>
          <w:divBdr>
            <w:top w:val="none" w:sz="0" w:space="0" w:color="auto"/>
            <w:left w:val="none" w:sz="0" w:space="0" w:color="auto"/>
            <w:bottom w:val="none" w:sz="0" w:space="0" w:color="auto"/>
            <w:right w:val="none" w:sz="0" w:space="0" w:color="auto"/>
          </w:divBdr>
        </w:div>
        <w:div w:id="409888334">
          <w:marLeft w:val="640"/>
          <w:marRight w:val="0"/>
          <w:marTop w:val="0"/>
          <w:marBottom w:val="0"/>
          <w:divBdr>
            <w:top w:val="none" w:sz="0" w:space="0" w:color="auto"/>
            <w:left w:val="none" w:sz="0" w:space="0" w:color="auto"/>
            <w:bottom w:val="none" w:sz="0" w:space="0" w:color="auto"/>
            <w:right w:val="none" w:sz="0" w:space="0" w:color="auto"/>
          </w:divBdr>
        </w:div>
        <w:div w:id="1395006335">
          <w:marLeft w:val="640"/>
          <w:marRight w:val="0"/>
          <w:marTop w:val="0"/>
          <w:marBottom w:val="0"/>
          <w:divBdr>
            <w:top w:val="none" w:sz="0" w:space="0" w:color="auto"/>
            <w:left w:val="none" w:sz="0" w:space="0" w:color="auto"/>
            <w:bottom w:val="none" w:sz="0" w:space="0" w:color="auto"/>
            <w:right w:val="none" w:sz="0" w:space="0" w:color="auto"/>
          </w:divBdr>
        </w:div>
        <w:div w:id="1992245011">
          <w:marLeft w:val="640"/>
          <w:marRight w:val="0"/>
          <w:marTop w:val="0"/>
          <w:marBottom w:val="0"/>
          <w:divBdr>
            <w:top w:val="none" w:sz="0" w:space="0" w:color="auto"/>
            <w:left w:val="none" w:sz="0" w:space="0" w:color="auto"/>
            <w:bottom w:val="none" w:sz="0" w:space="0" w:color="auto"/>
            <w:right w:val="none" w:sz="0" w:space="0" w:color="auto"/>
          </w:divBdr>
        </w:div>
        <w:div w:id="1628045692">
          <w:marLeft w:val="640"/>
          <w:marRight w:val="0"/>
          <w:marTop w:val="0"/>
          <w:marBottom w:val="0"/>
          <w:divBdr>
            <w:top w:val="none" w:sz="0" w:space="0" w:color="auto"/>
            <w:left w:val="none" w:sz="0" w:space="0" w:color="auto"/>
            <w:bottom w:val="none" w:sz="0" w:space="0" w:color="auto"/>
            <w:right w:val="none" w:sz="0" w:space="0" w:color="auto"/>
          </w:divBdr>
        </w:div>
        <w:div w:id="2021157304">
          <w:marLeft w:val="640"/>
          <w:marRight w:val="0"/>
          <w:marTop w:val="0"/>
          <w:marBottom w:val="0"/>
          <w:divBdr>
            <w:top w:val="none" w:sz="0" w:space="0" w:color="auto"/>
            <w:left w:val="none" w:sz="0" w:space="0" w:color="auto"/>
            <w:bottom w:val="none" w:sz="0" w:space="0" w:color="auto"/>
            <w:right w:val="none" w:sz="0" w:space="0" w:color="auto"/>
          </w:divBdr>
        </w:div>
        <w:div w:id="1349718924">
          <w:marLeft w:val="640"/>
          <w:marRight w:val="0"/>
          <w:marTop w:val="0"/>
          <w:marBottom w:val="0"/>
          <w:divBdr>
            <w:top w:val="none" w:sz="0" w:space="0" w:color="auto"/>
            <w:left w:val="none" w:sz="0" w:space="0" w:color="auto"/>
            <w:bottom w:val="none" w:sz="0" w:space="0" w:color="auto"/>
            <w:right w:val="none" w:sz="0" w:space="0" w:color="auto"/>
          </w:divBdr>
        </w:div>
        <w:div w:id="1821459143">
          <w:marLeft w:val="640"/>
          <w:marRight w:val="0"/>
          <w:marTop w:val="0"/>
          <w:marBottom w:val="0"/>
          <w:divBdr>
            <w:top w:val="none" w:sz="0" w:space="0" w:color="auto"/>
            <w:left w:val="none" w:sz="0" w:space="0" w:color="auto"/>
            <w:bottom w:val="none" w:sz="0" w:space="0" w:color="auto"/>
            <w:right w:val="none" w:sz="0" w:space="0" w:color="auto"/>
          </w:divBdr>
        </w:div>
        <w:div w:id="1875582527">
          <w:marLeft w:val="640"/>
          <w:marRight w:val="0"/>
          <w:marTop w:val="0"/>
          <w:marBottom w:val="0"/>
          <w:divBdr>
            <w:top w:val="none" w:sz="0" w:space="0" w:color="auto"/>
            <w:left w:val="none" w:sz="0" w:space="0" w:color="auto"/>
            <w:bottom w:val="none" w:sz="0" w:space="0" w:color="auto"/>
            <w:right w:val="none" w:sz="0" w:space="0" w:color="auto"/>
          </w:divBdr>
        </w:div>
        <w:div w:id="2043702338">
          <w:marLeft w:val="640"/>
          <w:marRight w:val="0"/>
          <w:marTop w:val="0"/>
          <w:marBottom w:val="0"/>
          <w:divBdr>
            <w:top w:val="none" w:sz="0" w:space="0" w:color="auto"/>
            <w:left w:val="none" w:sz="0" w:space="0" w:color="auto"/>
            <w:bottom w:val="none" w:sz="0" w:space="0" w:color="auto"/>
            <w:right w:val="none" w:sz="0" w:space="0" w:color="auto"/>
          </w:divBdr>
        </w:div>
        <w:div w:id="1194734142">
          <w:marLeft w:val="640"/>
          <w:marRight w:val="0"/>
          <w:marTop w:val="0"/>
          <w:marBottom w:val="0"/>
          <w:divBdr>
            <w:top w:val="none" w:sz="0" w:space="0" w:color="auto"/>
            <w:left w:val="none" w:sz="0" w:space="0" w:color="auto"/>
            <w:bottom w:val="none" w:sz="0" w:space="0" w:color="auto"/>
            <w:right w:val="none" w:sz="0" w:space="0" w:color="auto"/>
          </w:divBdr>
        </w:div>
        <w:div w:id="176651923">
          <w:marLeft w:val="640"/>
          <w:marRight w:val="0"/>
          <w:marTop w:val="0"/>
          <w:marBottom w:val="0"/>
          <w:divBdr>
            <w:top w:val="none" w:sz="0" w:space="0" w:color="auto"/>
            <w:left w:val="none" w:sz="0" w:space="0" w:color="auto"/>
            <w:bottom w:val="none" w:sz="0" w:space="0" w:color="auto"/>
            <w:right w:val="none" w:sz="0" w:space="0" w:color="auto"/>
          </w:divBdr>
        </w:div>
        <w:div w:id="2030525812">
          <w:marLeft w:val="640"/>
          <w:marRight w:val="0"/>
          <w:marTop w:val="0"/>
          <w:marBottom w:val="0"/>
          <w:divBdr>
            <w:top w:val="none" w:sz="0" w:space="0" w:color="auto"/>
            <w:left w:val="none" w:sz="0" w:space="0" w:color="auto"/>
            <w:bottom w:val="none" w:sz="0" w:space="0" w:color="auto"/>
            <w:right w:val="none" w:sz="0" w:space="0" w:color="auto"/>
          </w:divBdr>
        </w:div>
        <w:div w:id="1288045863">
          <w:marLeft w:val="640"/>
          <w:marRight w:val="0"/>
          <w:marTop w:val="0"/>
          <w:marBottom w:val="0"/>
          <w:divBdr>
            <w:top w:val="none" w:sz="0" w:space="0" w:color="auto"/>
            <w:left w:val="none" w:sz="0" w:space="0" w:color="auto"/>
            <w:bottom w:val="none" w:sz="0" w:space="0" w:color="auto"/>
            <w:right w:val="none" w:sz="0" w:space="0" w:color="auto"/>
          </w:divBdr>
        </w:div>
        <w:div w:id="676886732">
          <w:marLeft w:val="640"/>
          <w:marRight w:val="0"/>
          <w:marTop w:val="0"/>
          <w:marBottom w:val="0"/>
          <w:divBdr>
            <w:top w:val="none" w:sz="0" w:space="0" w:color="auto"/>
            <w:left w:val="none" w:sz="0" w:space="0" w:color="auto"/>
            <w:bottom w:val="none" w:sz="0" w:space="0" w:color="auto"/>
            <w:right w:val="none" w:sz="0" w:space="0" w:color="auto"/>
          </w:divBdr>
        </w:div>
        <w:div w:id="1717461365">
          <w:marLeft w:val="640"/>
          <w:marRight w:val="0"/>
          <w:marTop w:val="0"/>
          <w:marBottom w:val="0"/>
          <w:divBdr>
            <w:top w:val="none" w:sz="0" w:space="0" w:color="auto"/>
            <w:left w:val="none" w:sz="0" w:space="0" w:color="auto"/>
            <w:bottom w:val="none" w:sz="0" w:space="0" w:color="auto"/>
            <w:right w:val="none" w:sz="0" w:space="0" w:color="auto"/>
          </w:divBdr>
        </w:div>
        <w:div w:id="1868060249">
          <w:marLeft w:val="640"/>
          <w:marRight w:val="0"/>
          <w:marTop w:val="0"/>
          <w:marBottom w:val="0"/>
          <w:divBdr>
            <w:top w:val="none" w:sz="0" w:space="0" w:color="auto"/>
            <w:left w:val="none" w:sz="0" w:space="0" w:color="auto"/>
            <w:bottom w:val="none" w:sz="0" w:space="0" w:color="auto"/>
            <w:right w:val="none" w:sz="0" w:space="0" w:color="auto"/>
          </w:divBdr>
        </w:div>
        <w:div w:id="1171602896">
          <w:marLeft w:val="640"/>
          <w:marRight w:val="0"/>
          <w:marTop w:val="0"/>
          <w:marBottom w:val="0"/>
          <w:divBdr>
            <w:top w:val="none" w:sz="0" w:space="0" w:color="auto"/>
            <w:left w:val="none" w:sz="0" w:space="0" w:color="auto"/>
            <w:bottom w:val="none" w:sz="0" w:space="0" w:color="auto"/>
            <w:right w:val="none" w:sz="0" w:space="0" w:color="auto"/>
          </w:divBdr>
        </w:div>
        <w:div w:id="2091852931">
          <w:marLeft w:val="640"/>
          <w:marRight w:val="0"/>
          <w:marTop w:val="0"/>
          <w:marBottom w:val="0"/>
          <w:divBdr>
            <w:top w:val="none" w:sz="0" w:space="0" w:color="auto"/>
            <w:left w:val="none" w:sz="0" w:space="0" w:color="auto"/>
            <w:bottom w:val="none" w:sz="0" w:space="0" w:color="auto"/>
            <w:right w:val="none" w:sz="0" w:space="0" w:color="auto"/>
          </w:divBdr>
        </w:div>
        <w:div w:id="1274553792">
          <w:marLeft w:val="640"/>
          <w:marRight w:val="0"/>
          <w:marTop w:val="0"/>
          <w:marBottom w:val="0"/>
          <w:divBdr>
            <w:top w:val="none" w:sz="0" w:space="0" w:color="auto"/>
            <w:left w:val="none" w:sz="0" w:space="0" w:color="auto"/>
            <w:bottom w:val="none" w:sz="0" w:space="0" w:color="auto"/>
            <w:right w:val="none" w:sz="0" w:space="0" w:color="auto"/>
          </w:divBdr>
        </w:div>
        <w:div w:id="980690000">
          <w:marLeft w:val="640"/>
          <w:marRight w:val="0"/>
          <w:marTop w:val="0"/>
          <w:marBottom w:val="0"/>
          <w:divBdr>
            <w:top w:val="none" w:sz="0" w:space="0" w:color="auto"/>
            <w:left w:val="none" w:sz="0" w:space="0" w:color="auto"/>
            <w:bottom w:val="none" w:sz="0" w:space="0" w:color="auto"/>
            <w:right w:val="none" w:sz="0" w:space="0" w:color="auto"/>
          </w:divBdr>
        </w:div>
        <w:div w:id="538400392">
          <w:marLeft w:val="640"/>
          <w:marRight w:val="0"/>
          <w:marTop w:val="0"/>
          <w:marBottom w:val="0"/>
          <w:divBdr>
            <w:top w:val="none" w:sz="0" w:space="0" w:color="auto"/>
            <w:left w:val="none" w:sz="0" w:space="0" w:color="auto"/>
            <w:bottom w:val="none" w:sz="0" w:space="0" w:color="auto"/>
            <w:right w:val="none" w:sz="0" w:space="0" w:color="auto"/>
          </w:divBdr>
        </w:div>
        <w:div w:id="901059998">
          <w:marLeft w:val="640"/>
          <w:marRight w:val="0"/>
          <w:marTop w:val="0"/>
          <w:marBottom w:val="0"/>
          <w:divBdr>
            <w:top w:val="none" w:sz="0" w:space="0" w:color="auto"/>
            <w:left w:val="none" w:sz="0" w:space="0" w:color="auto"/>
            <w:bottom w:val="none" w:sz="0" w:space="0" w:color="auto"/>
            <w:right w:val="none" w:sz="0" w:space="0" w:color="auto"/>
          </w:divBdr>
        </w:div>
        <w:div w:id="1454978771">
          <w:marLeft w:val="640"/>
          <w:marRight w:val="0"/>
          <w:marTop w:val="0"/>
          <w:marBottom w:val="0"/>
          <w:divBdr>
            <w:top w:val="none" w:sz="0" w:space="0" w:color="auto"/>
            <w:left w:val="none" w:sz="0" w:space="0" w:color="auto"/>
            <w:bottom w:val="none" w:sz="0" w:space="0" w:color="auto"/>
            <w:right w:val="none" w:sz="0" w:space="0" w:color="auto"/>
          </w:divBdr>
        </w:div>
        <w:div w:id="1721828353">
          <w:marLeft w:val="640"/>
          <w:marRight w:val="0"/>
          <w:marTop w:val="0"/>
          <w:marBottom w:val="0"/>
          <w:divBdr>
            <w:top w:val="none" w:sz="0" w:space="0" w:color="auto"/>
            <w:left w:val="none" w:sz="0" w:space="0" w:color="auto"/>
            <w:bottom w:val="none" w:sz="0" w:space="0" w:color="auto"/>
            <w:right w:val="none" w:sz="0" w:space="0" w:color="auto"/>
          </w:divBdr>
        </w:div>
        <w:div w:id="705907235">
          <w:marLeft w:val="640"/>
          <w:marRight w:val="0"/>
          <w:marTop w:val="0"/>
          <w:marBottom w:val="0"/>
          <w:divBdr>
            <w:top w:val="none" w:sz="0" w:space="0" w:color="auto"/>
            <w:left w:val="none" w:sz="0" w:space="0" w:color="auto"/>
            <w:bottom w:val="none" w:sz="0" w:space="0" w:color="auto"/>
            <w:right w:val="none" w:sz="0" w:space="0" w:color="auto"/>
          </w:divBdr>
        </w:div>
        <w:div w:id="854151917">
          <w:marLeft w:val="640"/>
          <w:marRight w:val="0"/>
          <w:marTop w:val="0"/>
          <w:marBottom w:val="0"/>
          <w:divBdr>
            <w:top w:val="none" w:sz="0" w:space="0" w:color="auto"/>
            <w:left w:val="none" w:sz="0" w:space="0" w:color="auto"/>
            <w:bottom w:val="none" w:sz="0" w:space="0" w:color="auto"/>
            <w:right w:val="none" w:sz="0" w:space="0" w:color="auto"/>
          </w:divBdr>
        </w:div>
        <w:div w:id="1834298446">
          <w:marLeft w:val="640"/>
          <w:marRight w:val="0"/>
          <w:marTop w:val="0"/>
          <w:marBottom w:val="0"/>
          <w:divBdr>
            <w:top w:val="none" w:sz="0" w:space="0" w:color="auto"/>
            <w:left w:val="none" w:sz="0" w:space="0" w:color="auto"/>
            <w:bottom w:val="none" w:sz="0" w:space="0" w:color="auto"/>
            <w:right w:val="none" w:sz="0" w:space="0" w:color="auto"/>
          </w:divBdr>
        </w:div>
        <w:div w:id="811873093">
          <w:marLeft w:val="640"/>
          <w:marRight w:val="0"/>
          <w:marTop w:val="0"/>
          <w:marBottom w:val="0"/>
          <w:divBdr>
            <w:top w:val="none" w:sz="0" w:space="0" w:color="auto"/>
            <w:left w:val="none" w:sz="0" w:space="0" w:color="auto"/>
            <w:bottom w:val="none" w:sz="0" w:space="0" w:color="auto"/>
            <w:right w:val="none" w:sz="0" w:space="0" w:color="auto"/>
          </w:divBdr>
        </w:div>
        <w:div w:id="2078700696">
          <w:marLeft w:val="640"/>
          <w:marRight w:val="0"/>
          <w:marTop w:val="0"/>
          <w:marBottom w:val="0"/>
          <w:divBdr>
            <w:top w:val="none" w:sz="0" w:space="0" w:color="auto"/>
            <w:left w:val="none" w:sz="0" w:space="0" w:color="auto"/>
            <w:bottom w:val="none" w:sz="0" w:space="0" w:color="auto"/>
            <w:right w:val="none" w:sz="0" w:space="0" w:color="auto"/>
          </w:divBdr>
        </w:div>
        <w:div w:id="529998502">
          <w:marLeft w:val="640"/>
          <w:marRight w:val="0"/>
          <w:marTop w:val="0"/>
          <w:marBottom w:val="0"/>
          <w:divBdr>
            <w:top w:val="none" w:sz="0" w:space="0" w:color="auto"/>
            <w:left w:val="none" w:sz="0" w:space="0" w:color="auto"/>
            <w:bottom w:val="none" w:sz="0" w:space="0" w:color="auto"/>
            <w:right w:val="none" w:sz="0" w:space="0" w:color="auto"/>
          </w:divBdr>
        </w:div>
        <w:div w:id="1498571562">
          <w:marLeft w:val="640"/>
          <w:marRight w:val="0"/>
          <w:marTop w:val="0"/>
          <w:marBottom w:val="0"/>
          <w:divBdr>
            <w:top w:val="none" w:sz="0" w:space="0" w:color="auto"/>
            <w:left w:val="none" w:sz="0" w:space="0" w:color="auto"/>
            <w:bottom w:val="none" w:sz="0" w:space="0" w:color="auto"/>
            <w:right w:val="none" w:sz="0" w:space="0" w:color="auto"/>
          </w:divBdr>
        </w:div>
        <w:div w:id="1561137919">
          <w:marLeft w:val="640"/>
          <w:marRight w:val="0"/>
          <w:marTop w:val="0"/>
          <w:marBottom w:val="0"/>
          <w:divBdr>
            <w:top w:val="none" w:sz="0" w:space="0" w:color="auto"/>
            <w:left w:val="none" w:sz="0" w:space="0" w:color="auto"/>
            <w:bottom w:val="none" w:sz="0" w:space="0" w:color="auto"/>
            <w:right w:val="none" w:sz="0" w:space="0" w:color="auto"/>
          </w:divBdr>
        </w:div>
        <w:div w:id="1341354178">
          <w:marLeft w:val="640"/>
          <w:marRight w:val="0"/>
          <w:marTop w:val="0"/>
          <w:marBottom w:val="0"/>
          <w:divBdr>
            <w:top w:val="none" w:sz="0" w:space="0" w:color="auto"/>
            <w:left w:val="none" w:sz="0" w:space="0" w:color="auto"/>
            <w:bottom w:val="none" w:sz="0" w:space="0" w:color="auto"/>
            <w:right w:val="none" w:sz="0" w:space="0" w:color="auto"/>
          </w:divBdr>
        </w:div>
        <w:div w:id="1771775031">
          <w:marLeft w:val="640"/>
          <w:marRight w:val="0"/>
          <w:marTop w:val="0"/>
          <w:marBottom w:val="0"/>
          <w:divBdr>
            <w:top w:val="none" w:sz="0" w:space="0" w:color="auto"/>
            <w:left w:val="none" w:sz="0" w:space="0" w:color="auto"/>
            <w:bottom w:val="none" w:sz="0" w:space="0" w:color="auto"/>
            <w:right w:val="none" w:sz="0" w:space="0" w:color="auto"/>
          </w:divBdr>
        </w:div>
        <w:div w:id="1396276249">
          <w:marLeft w:val="640"/>
          <w:marRight w:val="0"/>
          <w:marTop w:val="0"/>
          <w:marBottom w:val="0"/>
          <w:divBdr>
            <w:top w:val="none" w:sz="0" w:space="0" w:color="auto"/>
            <w:left w:val="none" w:sz="0" w:space="0" w:color="auto"/>
            <w:bottom w:val="none" w:sz="0" w:space="0" w:color="auto"/>
            <w:right w:val="none" w:sz="0" w:space="0" w:color="auto"/>
          </w:divBdr>
        </w:div>
        <w:div w:id="1880162459">
          <w:marLeft w:val="640"/>
          <w:marRight w:val="0"/>
          <w:marTop w:val="0"/>
          <w:marBottom w:val="0"/>
          <w:divBdr>
            <w:top w:val="none" w:sz="0" w:space="0" w:color="auto"/>
            <w:left w:val="none" w:sz="0" w:space="0" w:color="auto"/>
            <w:bottom w:val="none" w:sz="0" w:space="0" w:color="auto"/>
            <w:right w:val="none" w:sz="0" w:space="0" w:color="auto"/>
          </w:divBdr>
        </w:div>
        <w:div w:id="1058865800">
          <w:marLeft w:val="640"/>
          <w:marRight w:val="0"/>
          <w:marTop w:val="0"/>
          <w:marBottom w:val="0"/>
          <w:divBdr>
            <w:top w:val="none" w:sz="0" w:space="0" w:color="auto"/>
            <w:left w:val="none" w:sz="0" w:space="0" w:color="auto"/>
            <w:bottom w:val="none" w:sz="0" w:space="0" w:color="auto"/>
            <w:right w:val="none" w:sz="0" w:space="0" w:color="auto"/>
          </w:divBdr>
        </w:div>
        <w:div w:id="707070619">
          <w:marLeft w:val="640"/>
          <w:marRight w:val="0"/>
          <w:marTop w:val="0"/>
          <w:marBottom w:val="0"/>
          <w:divBdr>
            <w:top w:val="none" w:sz="0" w:space="0" w:color="auto"/>
            <w:left w:val="none" w:sz="0" w:space="0" w:color="auto"/>
            <w:bottom w:val="none" w:sz="0" w:space="0" w:color="auto"/>
            <w:right w:val="none" w:sz="0" w:space="0" w:color="auto"/>
          </w:divBdr>
        </w:div>
        <w:div w:id="1706640319">
          <w:marLeft w:val="640"/>
          <w:marRight w:val="0"/>
          <w:marTop w:val="0"/>
          <w:marBottom w:val="0"/>
          <w:divBdr>
            <w:top w:val="none" w:sz="0" w:space="0" w:color="auto"/>
            <w:left w:val="none" w:sz="0" w:space="0" w:color="auto"/>
            <w:bottom w:val="none" w:sz="0" w:space="0" w:color="auto"/>
            <w:right w:val="none" w:sz="0" w:space="0" w:color="auto"/>
          </w:divBdr>
        </w:div>
        <w:div w:id="402143969">
          <w:marLeft w:val="640"/>
          <w:marRight w:val="0"/>
          <w:marTop w:val="0"/>
          <w:marBottom w:val="0"/>
          <w:divBdr>
            <w:top w:val="none" w:sz="0" w:space="0" w:color="auto"/>
            <w:left w:val="none" w:sz="0" w:space="0" w:color="auto"/>
            <w:bottom w:val="none" w:sz="0" w:space="0" w:color="auto"/>
            <w:right w:val="none" w:sz="0" w:space="0" w:color="auto"/>
          </w:divBdr>
        </w:div>
        <w:div w:id="1559587157">
          <w:marLeft w:val="640"/>
          <w:marRight w:val="0"/>
          <w:marTop w:val="0"/>
          <w:marBottom w:val="0"/>
          <w:divBdr>
            <w:top w:val="none" w:sz="0" w:space="0" w:color="auto"/>
            <w:left w:val="none" w:sz="0" w:space="0" w:color="auto"/>
            <w:bottom w:val="none" w:sz="0" w:space="0" w:color="auto"/>
            <w:right w:val="none" w:sz="0" w:space="0" w:color="auto"/>
          </w:divBdr>
        </w:div>
        <w:div w:id="132794367">
          <w:marLeft w:val="640"/>
          <w:marRight w:val="0"/>
          <w:marTop w:val="0"/>
          <w:marBottom w:val="0"/>
          <w:divBdr>
            <w:top w:val="none" w:sz="0" w:space="0" w:color="auto"/>
            <w:left w:val="none" w:sz="0" w:space="0" w:color="auto"/>
            <w:bottom w:val="none" w:sz="0" w:space="0" w:color="auto"/>
            <w:right w:val="none" w:sz="0" w:space="0" w:color="auto"/>
          </w:divBdr>
        </w:div>
        <w:div w:id="546917123">
          <w:marLeft w:val="640"/>
          <w:marRight w:val="0"/>
          <w:marTop w:val="0"/>
          <w:marBottom w:val="0"/>
          <w:divBdr>
            <w:top w:val="none" w:sz="0" w:space="0" w:color="auto"/>
            <w:left w:val="none" w:sz="0" w:space="0" w:color="auto"/>
            <w:bottom w:val="none" w:sz="0" w:space="0" w:color="auto"/>
            <w:right w:val="none" w:sz="0" w:space="0" w:color="auto"/>
          </w:divBdr>
        </w:div>
        <w:div w:id="1194273657">
          <w:marLeft w:val="640"/>
          <w:marRight w:val="0"/>
          <w:marTop w:val="0"/>
          <w:marBottom w:val="0"/>
          <w:divBdr>
            <w:top w:val="none" w:sz="0" w:space="0" w:color="auto"/>
            <w:left w:val="none" w:sz="0" w:space="0" w:color="auto"/>
            <w:bottom w:val="none" w:sz="0" w:space="0" w:color="auto"/>
            <w:right w:val="none" w:sz="0" w:space="0" w:color="auto"/>
          </w:divBdr>
        </w:div>
        <w:div w:id="1145009226">
          <w:marLeft w:val="640"/>
          <w:marRight w:val="0"/>
          <w:marTop w:val="0"/>
          <w:marBottom w:val="0"/>
          <w:divBdr>
            <w:top w:val="none" w:sz="0" w:space="0" w:color="auto"/>
            <w:left w:val="none" w:sz="0" w:space="0" w:color="auto"/>
            <w:bottom w:val="none" w:sz="0" w:space="0" w:color="auto"/>
            <w:right w:val="none" w:sz="0" w:space="0" w:color="auto"/>
          </w:divBdr>
        </w:div>
        <w:div w:id="1755054443">
          <w:marLeft w:val="640"/>
          <w:marRight w:val="0"/>
          <w:marTop w:val="0"/>
          <w:marBottom w:val="0"/>
          <w:divBdr>
            <w:top w:val="none" w:sz="0" w:space="0" w:color="auto"/>
            <w:left w:val="none" w:sz="0" w:space="0" w:color="auto"/>
            <w:bottom w:val="none" w:sz="0" w:space="0" w:color="auto"/>
            <w:right w:val="none" w:sz="0" w:space="0" w:color="auto"/>
          </w:divBdr>
        </w:div>
        <w:div w:id="1907953253">
          <w:marLeft w:val="640"/>
          <w:marRight w:val="0"/>
          <w:marTop w:val="0"/>
          <w:marBottom w:val="0"/>
          <w:divBdr>
            <w:top w:val="none" w:sz="0" w:space="0" w:color="auto"/>
            <w:left w:val="none" w:sz="0" w:space="0" w:color="auto"/>
            <w:bottom w:val="none" w:sz="0" w:space="0" w:color="auto"/>
            <w:right w:val="none" w:sz="0" w:space="0" w:color="auto"/>
          </w:divBdr>
        </w:div>
        <w:div w:id="957641979">
          <w:marLeft w:val="640"/>
          <w:marRight w:val="0"/>
          <w:marTop w:val="0"/>
          <w:marBottom w:val="0"/>
          <w:divBdr>
            <w:top w:val="none" w:sz="0" w:space="0" w:color="auto"/>
            <w:left w:val="none" w:sz="0" w:space="0" w:color="auto"/>
            <w:bottom w:val="none" w:sz="0" w:space="0" w:color="auto"/>
            <w:right w:val="none" w:sz="0" w:space="0" w:color="auto"/>
          </w:divBdr>
        </w:div>
        <w:div w:id="2070179390">
          <w:marLeft w:val="640"/>
          <w:marRight w:val="0"/>
          <w:marTop w:val="0"/>
          <w:marBottom w:val="0"/>
          <w:divBdr>
            <w:top w:val="none" w:sz="0" w:space="0" w:color="auto"/>
            <w:left w:val="none" w:sz="0" w:space="0" w:color="auto"/>
            <w:bottom w:val="none" w:sz="0" w:space="0" w:color="auto"/>
            <w:right w:val="none" w:sz="0" w:space="0" w:color="auto"/>
          </w:divBdr>
        </w:div>
        <w:div w:id="1717192243">
          <w:marLeft w:val="640"/>
          <w:marRight w:val="0"/>
          <w:marTop w:val="0"/>
          <w:marBottom w:val="0"/>
          <w:divBdr>
            <w:top w:val="none" w:sz="0" w:space="0" w:color="auto"/>
            <w:left w:val="none" w:sz="0" w:space="0" w:color="auto"/>
            <w:bottom w:val="none" w:sz="0" w:space="0" w:color="auto"/>
            <w:right w:val="none" w:sz="0" w:space="0" w:color="auto"/>
          </w:divBdr>
        </w:div>
        <w:div w:id="849568960">
          <w:marLeft w:val="640"/>
          <w:marRight w:val="0"/>
          <w:marTop w:val="0"/>
          <w:marBottom w:val="0"/>
          <w:divBdr>
            <w:top w:val="none" w:sz="0" w:space="0" w:color="auto"/>
            <w:left w:val="none" w:sz="0" w:space="0" w:color="auto"/>
            <w:bottom w:val="none" w:sz="0" w:space="0" w:color="auto"/>
            <w:right w:val="none" w:sz="0" w:space="0" w:color="auto"/>
          </w:divBdr>
        </w:div>
        <w:div w:id="1080559354">
          <w:marLeft w:val="640"/>
          <w:marRight w:val="0"/>
          <w:marTop w:val="0"/>
          <w:marBottom w:val="0"/>
          <w:divBdr>
            <w:top w:val="none" w:sz="0" w:space="0" w:color="auto"/>
            <w:left w:val="none" w:sz="0" w:space="0" w:color="auto"/>
            <w:bottom w:val="none" w:sz="0" w:space="0" w:color="auto"/>
            <w:right w:val="none" w:sz="0" w:space="0" w:color="auto"/>
          </w:divBdr>
        </w:div>
        <w:div w:id="788085908">
          <w:marLeft w:val="640"/>
          <w:marRight w:val="0"/>
          <w:marTop w:val="0"/>
          <w:marBottom w:val="0"/>
          <w:divBdr>
            <w:top w:val="none" w:sz="0" w:space="0" w:color="auto"/>
            <w:left w:val="none" w:sz="0" w:space="0" w:color="auto"/>
            <w:bottom w:val="none" w:sz="0" w:space="0" w:color="auto"/>
            <w:right w:val="none" w:sz="0" w:space="0" w:color="auto"/>
          </w:divBdr>
        </w:div>
        <w:div w:id="140510120">
          <w:marLeft w:val="640"/>
          <w:marRight w:val="0"/>
          <w:marTop w:val="0"/>
          <w:marBottom w:val="0"/>
          <w:divBdr>
            <w:top w:val="none" w:sz="0" w:space="0" w:color="auto"/>
            <w:left w:val="none" w:sz="0" w:space="0" w:color="auto"/>
            <w:bottom w:val="none" w:sz="0" w:space="0" w:color="auto"/>
            <w:right w:val="none" w:sz="0" w:space="0" w:color="auto"/>
          </w:divBdr>
        </w:div>
        <w:div w:id="1559978955">
          <w:marLeft w:val="640"/>
          <w:marRight w:val="0"/>
          <w:marTop w:val="0"/>
          <w:marBottom w:val="0"/>
          <w:divBdr>
            <w:top w:val="none" w:sz="0" w:space="0" w:color="auto"/>
            <w:left w:val="none" w:sz="0" w:space="0" w:color="auto"/>
            <w:bottom w:val="none" w:sz="0" w:space="0" w:color="auto"/>
            <w:right w:val="none" w:sz="0" w:space="0" w:color="auto"/>
          </w:divBdr>
        </w:div>
        <w:div w:id="261494684">
          <w:marLeft w:val="640"/>
          <w:marRight w:val="0"/>
          <w:marTop w:val="0"/>
          <w:marBottom w:val="0"/>
          <w:divBdr>
            <w:top w:val="none" w:sz="0" w:space="0" w:color="auto"/>
            <w:left w:val="none" w:sz="0" w:space="0" w:color="auto"/>
            <w:bottom w:val="none" w:sz="0" w:space="0" w:color="auto"/>
            <w:right w:val="none" w:sz="0" w:space="0" w:color="auto"/>
          </w:divBdr>
        </w:div>
        <w:div w:id="1215120010">
          <w:marLeft w:val="640"/>
          <w:marRight w:val="0"/>
          <w:marTop w:val="0"/>
          <w:marBottom w:val="0"/>
          <w:divBdr>
            <w:top w:val="none" w:sz="0" w:space="0" w:color="auto"/>
            <w:left w:val="none" w:sz="0" w:space="0" w:color="auto"/>
            <w:bottom w:val="none" w:sz="0" w:space="0" w:color="auto"/>
            <w:right w:val="none" w:sz="0" w:space="0" w:color="auto"/>
          </w:divBdr>
        </w:div>
        <w:div w:id="1446342169">
          <w:marLeft w:val="640"/>
          <w:marRight w:val="0"/>
          <w:marTop w:val="0"/>
          <w:marBottom w:val="0"/>
          <w:divBdr>
            <w:top w:val="none" w:sz="0" w:space="0" w:color="auto"/>
            <w:left w:val="none" w:sz="0" w:space="0" w:color="auto"/>
            <w:bottom w:val="none" w:sz="0" w:space="0" w:color="auto"/>
            <w:right w:val="none" w:sz="0" w:space="0" w:color="auto"/>
          </w:divBdr>
        </w:div>
        <w:div w:id="1846479089">
          <w:marLeft w:val="640"/>
          <w:marRight w:val="0"/>
          <w:marTop w:val="0"/>
          <w:marBottom w:val="0"/>
          <w:divBdr>
            <w:top w:val="none" w:sz="0" w:space="0" w:color="auto"/>
            <w:left w:val="none" w:sz="0" w:space="0" w:color="auto"/>
            <w:bottom w:val="none" w:sz="0" w:space="0" w:color="auto"/>
            <w:right w:val="none" w:sz="0" w:space="0" w:color="auto"/>
          </w:divBdr>
        </w:div>
        <w:div w:id="128018020">
          <w:marLeft w:val="640"/>
          <w:marRight w:val="0"/>
          <w:marTop w:val="0"/>
          <w:marBottom w:val="0"/>
          <w:divBdr>
            <w:top w:val="none" w:sz="0" w:space="0" w:color="auto"/>
            <w:left w:val="none" w:sz="0" w:space="0" w:color="auto"/>
            <w:bottom w:val="none" w:sz="0" w:space="0" w:color="auto"/>
            <w:right w:val="none" w:sz="0" w:space="0" w:color="auto"/>
          </w:divBdr>
        </w:div>
        <w:div w:id="606429672">
          <w:marLeft w:val="640"/>
          <w:marRight w:val="0"/>
          <w:marTop w:val="0"/>
          <w:marBottom w:val="0"/>
          <w:divBdr>
            <w:top w:val="none" w:sz="0" w:space="0" w:color="auto"/>
            <w:left w:val="none" w:sz="0" w:space="0" w:color="auto"/>
            <w:bottom w:val="none" w:sz="0" w:space="0" w:color="auto"/>
            <w:right w:val="none" w:sz="0" w:space="0" w:color="auto"/>
          </w:divBdr>
        </w:div>
        <w:div w:id="799693477">
          <w:marLeft w:val="640"/>
          <w:marRight w:val="0"/>
          <w:marTop w:val="0"/>
          <w:marBottom w:val="0"/>
          <w:divBdr>
            <w:top w:val="none" w:sz="0" w:space="0" w:color="auto"/>
            <w:left w:val="none" w:sz="0" w:space="0" w:color="auto"/>
            <w:bottom w:val="none" w:sz="0" w:space="0" w:color="auto"/>
            <w:right w:val="none" w:sz="0" w:space="0" w:color="auto"/>
          </w:divBdr>
        </w:div>
        <w:div w:id="358550344">
          <w:marLeft w:val="640"/>
          <w:marRight w:val="0"/>
          <w:marTop w:val="0"/>
          <w:marBottom w:val="0"/>
          <w:divBdr>
            <w:top w:val="none" w:sz="0" w:space="0" w:color="auto"/>
            <w:left w:val="none" w:sz="0" w:space="0" w:color="auto"/>
            <w:bottom w:val="none" w:sz="0" w:space="0" w:color="auto"/>
            <w:right w:val="none" w:sz="0" w:space="0" w:color="auto"/>
          </w:divBdr>
        </w:div>
        <w:div w:id="1122505601">
          <w:marLeft w:val="640"/>
          <w:marRight w:val="0"/>
          <w:marTop w:val="0"/>
          <w:marBottom w:val="0"/>
          <w:divBdr>
            <w:top w:val="none" w:sz="0" w:space="0" w:color="auto"/>
            <w:left w:val="none" w:sz="0" w:space="0" w:color="auto"/>
            <w:bottom w:val="none" w:sz="0" w:space="0" w:color="auto"/>
            <w:right w:val="none" w:sz="0" w:space="0" w:color="auto"/>
          </w:divBdr>
        </w:div>
        <w:div w:id="1204440526">
          <w:marLeft w:val="640"/>
          <w:marRight w:val="0"/>
          <w:marTop w:val="0"/>
          <w:marBottom w:val="0"/>
          <w:divBdr>
            <w:top w:val="none" w:sz="0" w:space="0" w:color="auto"/>
            <w:left w:val="none" w:sz="0" w:space="0" w:color="auto"/>
            <w:bottom w:val="none" w:sz="0" w:space="0" w:color="auto"/>
            <w:right w:val="none" w:sz="0" w:space="0" w:color="auto"/>
          </w:divBdr>
        </w:div>
        <w:div w:id="18287030">
          <w:marLeft w:val="640"/>
          <w:marRight w:val="0"/>
          <w:marTop w:val="0"/>
          <w:marBottom w:val="0"/>
          <w:divBdr>
            <w:top w:val="none" w:sz="0" w:space="0" w:color="auto"/>
            <w:left w:val="none" w:sz="0" w:space="0" w:color="auto"/>
            <w:bottom w:val="none" w:sz="0" w:space="0" w:color="auto"/>
            <w:right w:val="none" w:sz="0" w:space="0" w:color="auto"/>
          </w:divBdr>
        </w:div>
        <w:div w:id="309217113">
          <w:marLeft w:val="640"/>
          <w:marRight w:val="0"/>
          <w:marTop w:val="0"/>
          <w:marBottom w:val="0"/>
          <w:divBdr>
            <w:top w:val="none" w:sz="0" w:space="0" w:color="auto"/>
            <w:left w:val="none" w:sz="0" w:space="0" w:color="auto"/>
            <w:bottom w:val="none" w:sz="0" w:space="0" w:color="auto"/>
            <w:right w:val="none" w:sz="0" w:space="0" w:color="auto"/>
          </w:divBdr>
        </w:div>
        <w:div w:id="1101415499">
          <w:marLeft w:val="640"/>
          <w:marRight w:val="0"/>
          <w:marTop w:val="0"/>
          <w:marBottom w:val="0"/>
          <w:divBdr>
            <w:top w:val="none" w:sz="0" w:space="0" w:color="auto"/>
            <w:left w:val="none" w:sz="0" w:space="0" w:color="auto"/>
            <w:bottom w:val="none" w:sz="0" w:space="0" w:color="auto"/>
            <w:right w:val="none" w:sz="0" w:space="0" w:color="auto"/>
          </w:divBdr>
        </w:div>
        <w:div w:id="2068649837">
          <w:marLeft w:val="640"/>
          <w:marRight w:val="0"/>
          <w:marTop w:val="0"/>
          <w:marBottom w:val="0"/>
          <w:divBdr>
            <w:top w:val="none" w:sz="0" w:space="0" w:color="auto"/>
            <w:left w:val="none" w:sz="0" w:space="0" w:color="auto"/>
            <w:bottom w:val="none" w:sz="0" w:space="0" w:color="auto"/>
            <w:right w:val="none" w:sz="0" w:space="0" w:color="auto"/>
          </w:divBdr>
        </w:div>
        <w:div w:id="1195771257">
          <w:marLeft w:val="640"/>
          <w:marRight w:val="0"/>
          <w:marTop w:val="0"/>
          <w:marBottom w:val="0"/>
          <w:divBdr>
            <w:top w:val="none" w:sz="0" w:space="0" w:color="auto"/>
            <w:left w:val="none" w:sz="0" w:space="0" w:color="auto"/>
            <w:bottom w:val="none" w:sz="0" w:space="0" w:color="auto"/>
            <w:right w:val="none" w:sz="0" w:space="0" w:color="auto"/>
          </w:divBdr>
        </w:div>
        <w:div w:id="1866551914">
          <w:marLeft w:val="640"/>
          <w:marRight w:val="0"/>
          <w:marTop w:val="0"/>
          <w:marBottom w:val="0"/>
          <w:divBdr>
            <w:top w:val="none" w:sz="0" w:space="0" w:color="auto"/>
            <w:left w:val="none" w:sz="0" w:space="0" w:color="auto"/>
            <w:bottom w:val="none" w:sz="0" w:space="0" w:color="auto"/>
            <w:right w:val="none" w:sz="0" w:space="0" w:color="auto"/>
          </w:divBdr>
        </w:div>
        <w:div w:id="1445423394">
          <w:marLeft w:val="640"/>
          <w:marRight w:val="0"/>
          <w:marTop w:val="0"/>
          <w:marBottom w:val="0"/>
          <w:divBdr>
            <w:top w:val="none" w:sz="0" w:space="0" w:color="auto"/>
            <w:left w:val="none" w:sz="0" w:space="0" w:color="auto"/>
            <w:bottom w:val="none" w:sz="0" w:space="0" w:color="auto"/>
            <w:right w:val="none" w:sz="0" w:space="0" w:color="auto"/>
          </w:divBdr>
        </w:div>
        <w:div w:id="1662466195">
          <w:marLeft w:val="640"/>
          <w:marRight w:val="0"/>
          <w:marTop w:val="0"/>
          <w:marBottom w:val="0"/>
          <w:divBdr>
            <w:top w:val="none" w:sz="0" w:space="0" w:color="auto"/>
            <w:left w:val="none" w:sz="0" w:space="0" w:color="auto"/>
            <w:bottom w:val="none" w:sz="0" w:space="0" w:color="auto"/>
            <w:right w:val="none" w:sz="0" w:space="0" w:color="auto"/>
          </w:divBdr>
        </w:div>
        <w:div w:id="30884577">
          <w:marLeft w:val="640"/>
          <w:marRight w:val="0"/>
          <w:marTop w:val="0"/>
          <w:marBottom w:val="0"/>
          <w:divBdr>
            <w:top w:val="none" w:sz="0" w:space="0" w:color="auto"/>
            <w:left w:val="none" w:sz="0" w:space="0" w:color="auto"/>
            <w:bottom w:val="none" w:sz="0" w:space="0" w:color="auto"/>
            <w:right w:val="none" w:sz="0" w:space="0" w:color="auto"/>
          </w:divBdr>
        </w:div>
        <w:div w:id="1232539602">
          <w:marLeft w:val="640"/>
          <w:marRight w:val="0"/>
          <w:marTop w:val="0"/>
          <w:marBottom w:val="0"/>
          <w:divBdr>
            <w:top w:val="none" w:sz="0" w:space="0" w:color="auto"/>
            <w:left w:val="none" w:sz="0" w:space="0" w:color="auto"/>
            <w:bottom w:val="none" w:sz="0" w:space="0" w:color="auto"/>
            <w:right w:val="none" w:sz="0" w:space="0" w:color="auto"/>
          </w:divBdr>
        </w:div>
        <w:div w:id="158280472">
          <w:marLeft w:val="640"/>
          <w:marRight w:val="0"/>
          <w:marTop w:val="0"/>
          <w:marBottom w:val="0"/>
          <w:divBdr>
            <w:top w:val="none" w:sz="0" w:space="0" w:color="auto"/>
            <w:left w:val="none" w:sz="0" w:space="0" w:color="auto"/>
            <w:bottom w:val="none" w:sz="0" w:space="0" w:color="auto"/>
            <w:right w:val="none" w:sz="0" w:space="0" w:color="auto"/>
          </w:divBdr>
        </w:div>
        <w:div w:id="1013873087">
          <w:marLeft w:val="640"/>
          <w:marRight w:val="0"/>
          <w:marTop w:val="0"/>
          <w:marBottom w:val="0"/>
          <w:divBdr>
            <w:top w:val="none" w:sz="0" w:space="0" w:color="auto"/>
            <w:left w:val="none" w:sz="0" w:space="0" w:color="auto"/>
            <w:bottom w:val="none" w:sz="0" w:space="0" w:color="auto"/>
            <w:right w:val="none" w:sz="0" w:space="0" w:color="auto"/>
          </w:divBdr>
        </w:div>
        <w:div w:id="1395738707">
          <w:marLeft w:val="640"/>
          <w:marRight w:val="0"/>
          <w:marTop w:val="0"/>
          <w:marBottom w:val="0"/>
          <w:divBdr>
            <w:top w:val="none" w:sz="0" w:space="0" w:color="auto"/>
            <w:left w:val="none" w:sz="0" w:space="0" w:color="auto"/>
            <w:bottom w:val="none" w:sz="0" w:space="0" w:color="auto"/>
            <w:right w:val="none" w:sz="0" w:space="0" w:color="auto"/>
          </w:divBdr>
        </w:div>
        <w:div w:id="609631508">
          <w:marLeft w:val="640"/>
          <w:marRight w:val="0"/>
          <w:marTop w:val="0"/>
          <w:marBottom w:val="0"/>
          <w:divBdr>
            <w:top w:val="none" w:sz="0" w:space="0" w:color="auto"/>
            <w:left w:val="none" w:sz="0" w:space="0" w:color="auto"/>
            <w:bottom w:val="none" w:sz="0" w:space="0" w:color="auto"/>
            <w:right w:val="none" w:sz="0" w:space="0" w:color="auto"/>
          </w:divBdr>
        </w:div>
        <w:div w:id="1419667844">
          <w:marLeft w:val="640"/>
          <w:marRight w:val="0"/>
          <w:marTop w:val="0"/>
          <w:marBottom w:val="0"/>
          <w:divBdr>
            <w:top w:val="none" w:sz="0" w:space="0" w:color="auto"/>
            <w:left w:val="none" w:sz="0" w:space="0" w:color="auto"/>
            <w:bottom w:val="none" w:sz="0" w:space="0" w:color="auto"/>
            <w:right w:val="none" w:sz="0" w:space="0" w:color="auto"/>
          </w:divBdr>
        </w:div>
        <w:div w:id="293175122">
          <w:marLeft w:val="640"/>
          <w:marRight w:val="0"/>
          <w:marTop w:val="0"/>
          <w:marBottom w:val="0"/>
          <w:divBdr>
            <w:top w:val="none" w:sz="0" w:space="0" w:color="auto"/>
            <w:left w:val="none" w:sz="0" w:space="0" w:color="auto"/>
            <w:bottom w:val="none" w:sz="0" w:space="0" w:color="auto"/>
            <w:right w:val="none" w:sz="0" w:space="0" w:color="auto"/>
          </w:divBdr>
        </w:div>
        <w:div w:id="753361319">
          <w:marLeft w:val="640"/>
          <w:marRight w:val="0"/>
          <w:marTop w:val="0"/>
          <w:marBottom w:val="0"/>
          <w:divBdr>
            <w:top w:val="none" w:sz="0" w:space="0" w:color="auto"/>
            <w:left w:val="none" w:sz="0" w:space="0" w:color="auto"/>
            <w:bottom w:val="none" w:sz="0" w:space="0" w:color="auto"/>
            <w:right w:val="none" w:sz="0" w:space="0" w:color="auto"/>
          </w:divBdr>
        </w:div>
        <w:div w:id="1739596135">
          <w:marLeft w:val="640"/>
          <w:marRight w:val="0"/>
          <w:marTop w:val="0"/>
          <w:marBottom w:val="0"/>
          <w:divBdr>
            <w:top w:val="none" w:sz="0" w:space="0" w:color="auto"/>
            <w:left w:val="none" w:sz="0" w:space="0" w:color="auto"/>
            <w:bottom w:val="none" w:sz="0" w:space="0" w:color="auto"/>
            <w:right w:val="none" w:sz="0" w:space="0" w:color="auto"/>
          </w:divBdr>
        </w:div>
        <w:div w:id="2066488479">
          <w:marLeft w:val="640"/>
          <w:marRight w:val="0"/>
          <w:marTop w:val="0"/>
          <w:marBottom w:val="0"/>
          <w:divBdr>
            <w:top w:val="none" w:sz="0" w:space="0" w:color="auto"/>
            <w:left w:val="none" w:sz="0" w:space="0" w:color="auto"/>
            <w:bottom w:val="none" w:sz="0" w:space="0" w:color="auto"/>
            <w:right w:val="none" w:sz="0" w:space="0" w:color="auto"/>
          </w:divBdr>
        </w:div>
        <w:div w:id="311644939">
          <w:marLeft w:val="640"/>
          <w:marRight w:val="0"/>
          <w:marTop w:val="0"/>
          <w:marBottom w:val="0"/>
          <w:divBdr>
            <w:top w:val="none" w:sz="0" w:space="0" w:color="auto"/>
            <w:left w:val="none" w:sz="0" w:space="0" w:color="auto"/>
            <w:bottom w:val="none" w:sz="0" w:space="0" w:color="auto"/>
            <w:right w:val="none" w:sz="0" w:space="0" w:color="auto"/>
          </w:divBdr>
        </w:div>
        <w:div w:id="1746102081">
          <w:marLeft w:val="640"/>
          <w:marRight w:val="0"/>
          <w:marTop w:val="0"/>
          <w:marBottom w:val="0"/>
          <w:divBdr>
            <w:top w:val="none" w:sz="0" w:space="0" w:color="auto"/>
            <w:left w:val="none" w:sz="0" w:space="0" w:color="auto"/>
            <w:bottom w:val="none" w:sz="0" w:space="0" w:color="auto"/>
            <w:right w:val="none" w:sz="0" w:space="0" w:color="auto"/>
          </w:divBdr>
        </w:div>
        <w:div w:id="1349328290">
          <w:marLeft w:val="640"/>
          <w:marRight w:val="0"/>
          <w:marTop w:val="0"/>
          <w:marBottom w:val="0"/>
          <w:divBdr>
            <w:top w:val="none" w:sz="0" w:space="0" w:color="auto"/>
            <w:left w:val="none" w:sz="0" w:space="0" w:color="auto"/>
            <w:bottom w:val="none" w:sz="0" w:space="0" w:color="auto"/>
            <w:right w:val="none" w:sz="0" w:space="0" w:color="auto"/>
          </w:divBdr>
        </w:div>
        <w:div w:id="1782021356">
          <w:marLeft w:val="640"/>
          <w:marRight w:val="0"/>
          <w:marTop w:val="0"/>
          <w:marBottom w:val="0"/>
          <w:divBdr>
            <w:top w:val="none" w:sz="0" w:space="0" w:color="auto"/>
            <w:left w:val="none" w:sz="0" w:space="0" w:color="auto"/>
            <w:bottom w:val="none" w:sz="0" w:space="0" w:color="auto"/>
            <w:right w:val="none" w:sz="0" w:space="0" w:color="auto"/>
          </w:divBdr>
        </w:div>
        <w:div w:id="153184104">
          <w:marLeft w:val="640"/>
          <w:marRight w:val="0"/>
          <w:marTop w:val="0"/>
          <w:marBottom w:val="0"/>
          <w:divBdr>
            <w:top w:val="none" w:sz="0" w:space="0" w:color="auto"/>
            <w:left w:val="none" w:sz="0" w:space="0" w:color="auto"/>
            <w:bottom w:val="none" w:sz="0" w:space="0" w:color="auto"/>
            <w:right w:val="none" w:sz="0" w:space="0" w:color="auto"/>
          </w:divBdr>
        </w:div>
        <w:div w:id="688986271">
          <w:marLeft w:val="640"/>
          <w:marRight w:val="0"/>
          <w:marTop w:val="0"/>
          <w:marBottom w:val="0"/>
          <w:divBdr>
            <w:top w:val="none" w:sz="0" w:space="0" w:color="auto"/>
            <w:left w:val="none" w:sz="0" w:space="0" w:color="auto"/>
            <w:bottom w:val="none" w:sz="0" w:space="0" w:color="auto"/>
            <w:right w:val="none" w:sz="0" w:space="0" w:color="auto"/>
          </w:divBdr>
        </w:div>
        <w:div w:id="334580454">
          <w:marLeft w:val="640"/>
          <w:marRight w:val="0"/>
          <w:marTop w:val="0"/>
          <w:marBottom w:val="0"/>
          <w:divBdr>
            <w:top w:val="none" w:sz="0" w:space="0" w:color="auto"/>
            <w:left w:val="none" w:sz="0" w:space="0" w:color="auto"/>
            <w:bottom w:val="none" w:sz="0" w:space="0" w:color="auto"/>
            <w:right w:val="none" w:sz="0" w:space="0" w:color="auto"/>
          </w:divBdr>
        </w:div>
        <w:div w:id="1842575492">
          <w:marLeft w:val="640"/>
          <w:marRight w:val="0"/>
          <w:marTop w:val="0"/>
          <w:marBottom w:val="0"/>
          <w:divBdr>
            <w:top w:val="none" w:sz="0" w:space="0" w:color="auto"/>
            <w:left w:val="none" w:sz="0" w:space="0" w:color="auto"/>
            <w:bottom w:val="none" w:sz="0" w:space="0" w:color="auto"/>
            <w:right w:val="none" w:sz="0" w:space="0" w:color="auto"/>
          </w:divBdr>
        </w:div>
        <w:div w:id="472521571">
          <w:marLeft w:val="640"/>
          <w:marRight w:val="0"/>
          <w:marTop w:val="0"/>
          <w:marBottom w:val="0"/>
          <w:divBdr>
            <w:top w:val="none" w:sz="0" w:space="0" w:color="auto"/>
            <w:left w:val="none" w:sz="0" w:space="0" w:color="auto"/>
            <w:bottom w:val="none" w:sz="0" w:space="0" w:color="auto"/>
            <w:right w:val="none" w:sz="0" w:space="0" w:color="auto"/>
          </w:divBdr>
        </w:div>
        <w:div w:id="739642159">
          <w:marLeft w:val="640"/>
          <w:marRight w:val="0"/>
          <w:marTop w:val="0"/>
          <w:marBottom w:val="0"/>
          <w:divBdr>
            <w:top w:val="none" w:sz="0" w:space="0" w:color="auto"/>
            <w:left w:val="none" w:sz="0" w:space="0" w:color="auto"/>
            <w:bottom w:val="none" w:sz="0" w:space="0" w:color="auto"/>
            <w:right w:val="none" w:sz="0" w:space="0" w:color="auto"/>
          </w:divBdr>
        </w:div>
        <w:div w:id="114519396">
          <w:marLeft w:val="640"/>
          <w:marRight w:val="0"/>
          <w:marTop w:val="0"/>
          <w:marBottom w:val="0"/>
          <w:divBdr>
            <w:top w:val="none" w:sz="0" w:space="0" w:color="auto"/>
            <w:left w:val="none" w:sz="0" w:space="0" w:color="auto"/>
            <w:bottom w:val="none" w:sz="0" w:space="0" w:color="auto"/>
            <w:right w:val="none" w:sz="0" w:space="0" w:color="auto"/>
          </w:divBdr>
        </w:div>
        <w:div w:id="829443615">
          <w:marLeft w:val="640"/>
          <w:marRight w:val="0"/>
          <w:marTop w:val="0"/>
          <w:marBottom w:val="0"/>
          <w:divBdr>
            <w:top w:val="none" w:sz="0" w:space="0" w:color="auto"/>
            <w:left w:val="none" w:sz="0" w:space="0" w:color="auto"/>
            <w:bottom w:val="none" w:sz="0" w:space="0" w:color="auto"/>
            <w:right w:val="none" w:sz="0" w:space="0" w:color="auto"/>
          </w:divBdr>
        </w:div>
        <w:div w:id="645358258">
          <w:marLeft w:val="640"/>
          <w:marRight w:val="0"/>
          <w:marTop w:val="0"/>
          <w:marBottom w:val="0"/>
          <w:divBdr>
            <w:top w:val="none" w:sz="0" w:space="0" w:color="auto"/>
            <w:left w:val="none" w:sz="0" w:space="0" w:color="auto"/>
            <w:bottom w:val="none" w:sz="0" w:space="0" w:color="auto"/>
            <w:right w:val="none" w:sz="0" w:space="0" w:color="auto"/>
          </w:divBdr>
        </w:div>
        <w:div w:id="2031180027">
          <w:marLeft w:val="640"/>
          <w:marRight w:val="0"/>
          <w:marTop w:val="0"/>
          <w:marBottom w:val="0"/>
          <w:divBdr>
            <w:top w:val="none" w:sz="0" w:space="0" w:color="auto"/>
            <w:left w:val="none" w:sz="0" w:space="0" w:color="auto"/>
            <w:bottom w:val="none" w:sz="0" w:space="0" w:color="auto"/>
            <w:right w:val="none" w:sz="0" w:space="0" w:color="auto"/>
          </w:divBdr>
        </w:div>
        <w:div w:id="972951808">
          <w:marLeft w:val="640"/>
          <w:marRight w:val="0"/>
          <w:marTop w:val="0"/>
          <w:marBottom w:val="0"/>
          <w:divBdr>
            <w:top w:val="none" w:sz="0" w:space="0" w:color="auto"/>
            <w:left w:val="none" w:sz="0" w:space="0" w:color="auto"/>
            <w:bottom w:val="none" w:sz="0" w:space="0" w:color="auto"/>
            <w:right w:val="none" w:sz="0" w:space="0" w:color="auto"/>
          </w:divBdr>
        </w:div>
        <w:div w:id="1135830014">
          <w:marLeft w:val="640"/>
          <w:marRight w:val="0"/>
          <w:marTop w:val="0"/>
          <w:marBottom w:val="0"/>
          <w:divBdr>
            <w:top w:val="none" w:sz="0" w:space="0" w:color="auto"/>
            <w:left w:val="none" w:sz="0" w:space="0" w:color="auto"/>
            <w:bottom w:val="none" w:sz="0" w:space="0" w:color="auto"/>
            <w:right w:val="none" w:sz="0" w:space="0" w:color="auto"/>
          </w:divBdr>
        </w:div>
        <w:div w:id="1046105030">
          <w:marLeft w:val="640"/>
          <w:marRight w:val="0"/>
          <w:marTop w:val="0"/>
          <w:marBottom w:val="0"/>
          <w:divBdr>
            <w:top w:val="none" w:sz="0" w:space="0" w:color="auto"/>
            <w:left w:val="none" w:sz="0" w:space="0" w:color="auto"/>
            <w:bottom w:val="none" w:sz="0" w:space="0" w:color="auto"/>
            <w:right w:val="none" w:sz="0" w:space="0" w:color="auto"/>
          </w:divBdr>
        </w:div>
        <w:div w:id="116873199">
          <w:marLeft w:val="640"/>
          <w:marRight w:val="0"/>
          <w:marTop w:val="0"/>
          <w:marBottom w:val="0"/>
          <w:divBdr>
            <w:top w:val="none" w:sz="0" w:space="0" w:color="auto"/>
            <w:left w:val="none" w:sz="0" w:space="0" w:color="auto"/>
            <w:bottom w:val="none" w:sz="0" w:space="0" w:color="auto"/>
            <w:right w:val="none" w:sz="0" w:space="0" w:color="auto"/>
          </w:divBdr>
        </w:div>
        <w:div w:id="379331203">
          <w:marLeft w:val="640"/>
          <w:marRight w:val="0"/>
          <w:marTop w:val="0"/>
          <w:marBottom w:val="0"/>
          <w:divBdr>
            <w:top w:val="none" w:sz="0" w:space="0" w:color="auto"/>
            <w:left w:val="none" w:sz="0" w:space="0" w:color="auto"/>
            <w:bottom w:val="none" w:sz="0" w:space="0" w:color="auto"/>
            <w:right w:val="none" w:sz="0" w:space="0" w:color="auto"/>
          </w:divBdr>
        </w:div>
        <w:div w:id="37897469">
          <w:marLeft w:val="640"/>
          <w:marRight w:val="0"/>
          <w:marTop w:val="0"/>
          <w:marBottom w:val="0"/>
          <w:divBdr>
            <w:top w:val="none" w:sz="0" w:space="0" w:color="auto"/>
            <w:left w:val="none" w:sz="0" w:space="0" w:color="auto"/>
            <w:bottom w:val="none" w:sz="0" w:space="0" w:color="auto"/>
            <w:right w:val="none" w:sz="0" w:space="0" w:color="auto"/>
          </w:divBdr>
        </w:div>
        <w:div w:id="999577928">
          <w:marLeft w:val="640"/>
          <w:marRight w:val="0"/>
          <w:marTop w:val="0"/>
          <w:marBottom w:val="0"/>
          <w:divBdr>
            <w:top w:val="none" w:sz="0" w:space="0" w:color="auto"/>
            <w:left w:val="none" w:sz="0" w:space="0" w:color="auto"/>
            <w:bottom w:val="none" w:sz="0" w:space="0" w:color="auto"/>
            <w:right w:val="none" w:sz="0" w:space="0" w:color="auto"/>
          </w:divBdr>
        </w:div>
        <w:div w:id="1156845746">
          <w:marLeft w:val="640"/>
          <w:marRight w:val="0"/>
          <w:marTop w:val="0"/>
          <w:marBottom w:val="0"/>
          <w:divBdr>
            <w:top w:val="none" w:sz="0" w:space="0" w:color="auto"/>
            <w:left w:val="none" w:sz="0" w:space="0" w:color="auto"/>
            <w:bottom w:val="none" w:sz="0" w:space="0" w:color="auto"/>
            <w:right w:val="none" w:sz="0" w:space="0" w:color="auto"/>
          </w:divBdr>
        </w:div>
        <w:div w:id="121190939">
          <w:marLeft w:val="640"/>
          <w:marRight w:val="0"/>
          <w:marTop w:val="0"/>
          <w:marBottom w:val="0"/>
          <w:divBdr>
            <w:top w:val="none" w:sz="0" w:space="0" w:color="auto"/>
            <w:left w:val="none" w:sz="0" w:space="0" w:color="auto"/>
            <w:bottom w:val="none" w:sz="0" w:space="0" w:color="auto"/>
            <w:right w:val="none" w:sz="0" w:space="0" w:color="auto"/>
          </w:divBdr>
        </w:div>
        <w:div w:id="612590266">
          <w:marLeft w:val="640"/>
          <w:marRight w:val="0"/>
          <w:marTop w:val="0"/>
          <w:marBottom w:val="0"/>
          <w:divBdr>
            <w:top w:val="none" w:sz="0" w:space="0" w:color="auto"/>
            <w:left w:val="none" w:sz="0" w:space="0" w:color="auto"/>
            <w:bottom w:val="none" w:sz="0" w:space="0" w:color="auto"/>
            <w:right w:val="none" w:sz="0" w:space="0" w:color="auto"/>
          </w:divBdr>
        </w:div>
        <w:div w:id="592933472">
          <w:marLeft w:val="640"/>
          <w:marRight w:val="0"/>
          <w:marTop w:val="0"/>
          <w:marBottom w:val="0"/>
          <w:divBdr>
            <w:top w:val="none" w:sz="0" w:space="0" w:color="auto"/>
            <w:left w:val="none" w:sz="0" w:space="0" w:color="auto"/>
            <w:bottom w:val="none" w:sz="0" w:space="0" w:color="auto"/>
            <w:right w:val="none" w:sz="0" w:space="0" w:color="auto"/>
          </w:divBdr>
        </w:div>
        <w:div w:id="24259878">
          <w:marLeft w:val="640"/>
          <w:marRight w:val="0"/>
          <w:marTop w:val="0"/>
          <w:marBottom w:val="0"/>
          <w:divBdr>
            <w:top w:val="none" w:sz="0" w:space="0" w:color="auto"/>
            <w:left w:val="none" w:sz="0" w:space="0" w:color="auto"/>
            <w:bottom w:val="none" w:sz="0" w:space="0" w:color="auto"/>
            <w:right w:val="none" w:sz="0" w:space="0" w:color="auto"/>
          </w:divBdr>
        </w:div>
        <w:div w:id="400248596">
          <w:marLeft w:val="640"/>
          <w:marRight w:val="0"/>
          <w:marTop w:val="0"/>
          <w:marBottom w:val="0"/>
          <w:divBdr>
            <w:top w:val="none" w:sz="0" w:space="0" w:color="auto"/>
            <w:left w:val="none" w:sz="0" w:space="0" w:color="auto"/>
            <w:bottom w:val="none" w:sz="0" w:space="0" w:color="auto"/>
            <w:right w:val="none" w:sz="0" w:space="0" w:color="auto"/>
          </w:divBdr>
        </w:div>
        <w:div w:id="1563521009">
          <w:marLeft w:val="640"/>
          <w:marRight w:val="0"/>
          <w:marTop w:val="0"/>
          <w:marBottom w:val="0"/>
          <w:divBdr>
            <w:top w:val="none" w:sz="0" w:space="0" w:color="auto"/>
            <w:left w:val="none" w:sz="0" w:space="0" w:color="auto"/>
            <w:bottom w:val="none" w:sz="0" w:space="0" w:color="auto"/>
            <w:right w:val="none" w:sz="0" w:space="0" w:color="auto"/>
          </w:divBdr>
        </w:div>
        <w:div w:id="684788007">
          <w:marLeft w:val="640"/>
          <w:marRight w:val="0"/>
          <w:marTop w:val="0"/>
          <w:marBottom w:val="0"/>
          <w:divBdr>
            <w:top w:val="none" w:sz="0" w:space="0" w:color="auto"/>
            <w:left w:val="none" w:sz="0" w:space="0" w:color="auto"/>
            <w:bottom w:val="none" w:sz="0" w:space="0" w:color="auto"/>
            <w:right w:val="none" w:sz="0" w:space="0" w:color="auto"/>
          </w:divBdr>
        </w:div>
        <w:div w:id="612710783">
          <w:marLeft w:val="640"/>
          <w:marRight w:val="0"/>
          <w:marTop w:val="0"/>
          <w:marBottom w:val="0"/>
          <w:divBdr>
            <w:top w:val="none" w:sz="0" w:space="0" w:color="auto"/>
            <w:left w:val="none" w:sz="0" w:space="0" w:color="auto"/>
            <w:bottom w:val="none" w:sz="0" w:space="0" w:color="auto"/>
            <w:right w:val="none" w:sz="0" w:space="0" w:color="auto"/>
          </w:divBdr>
        </w:div>
        <w:div w:id="1586764850">
          <w:marLeft w:val="640"/>
          <w:marRight w:val="0"/>
          <w:marTop w:val="0"/>
          <w:marBottom w:val="0"/>
          <w:divBdr>
            <w:top w:val="none" w:sz="0" w:space="0" w:color="auto"/>
            <w:left w:val="none" w:sz="0" w:space="0" w:color="auto"/>
            <w:bottom w:val="none" w:sz="0" w:space="0" w:color="auto"/>
            <w:right w:val="none" w:sz="0" w:space="0" w:color="auto"/>
          </w:divBdr>
        </w:div>
        <w:div w:id="1301419436">
          <w:marLeft w:val="640"/>
          <w:marRight w:val="0"/>
          <w:marTop w:val="0"/>
          <w:marBottom w:val="0"/>
          <w:divBdr>
            <w:top w:val="none" w:sz="0" w:space="0" w:color="auto"/>
            <w:left w:val="none" w:sz="0" w:space="0" w:color="auto"/>
            <w:bottom w:val="none" w:sz="0" w:space="0" w:color="auto"/>
            <w:right w:val="none" w:sz="0" w:space="0" w:color="auto"/>
          </w:divBdr>
        </w:div>
        <w:div w:id="1783261865">
          <w:marLeft w:val="640"/>
          <w:marRight w:val="0"/>
          <w:marTop w:val="0"/>
          <w:marBottom w:val="0"/>
          <w:divBdr>
            <w:top w:val="none" w:sz="0" w:space="0" w:color="auto"/>
            <w:left w:val="none" w:sz="0" w:space="0" w:color="auto"/>
            <w:bottom w:val="none" w:sz="0" w:space="0" w:color="auto"/>
            <w:right w:val="none" w:sz="0" w:space="0" w:color="auto"/>
          </w:divBdr>
        </w:div>
        <w:div w:id="2065719299">
          <w:marLeft w:val="640"/>
          <w:marRight w:val="0"/>
          <w:marTop w:val="0"/>
          <w:marBottom w:val="0"/>
          <w:divBdr>
            <w:top w:val="none" w:sz="0" w:space="0" w:color="auto"/>
            <w:left w:val="none" w:sz="0" w:space="0" w:color="auto"/>
            <w:bottom w:val="none" w:sz="0" w:space="0" w:color="auto"/>
            <w:right w:val="none" w:sz="0" w:space="0" w:color="auto"/>
          </w:divBdr>
        </w:div>
        <w:div w:id="1862089125">
          <w:marLeft w:val="640"/>
          <w:marRight w:val="0"/>
          <w:marTop w:val="0"/>
          <w:marBottom w:val="0"/>
          <w:divBdr>
            <w:top w:val="none" w:sz="0" w:space="0" w:color="auto"/>
            <w:left w:val="none" w:sz="0" w:space="0" w:color="auto"/>
            <w:bottom w:val="none" w:sz="0" w:space="0" w:color="auto"/>
            <w:right w:val="none" w:sz="0" w:space="0" w:color="auto"/>
          </w:divBdr>
        </w:div>
        <w:div w:id="1994406997">
          <w:marLeft w:val="640"/>
          <w:marRight w:val="0"/>
          <w:marTop w:val="0"/>
          <w:marBottom w:val="0"/>
          <w:divBdr>
            <w:top w:val="none" w:sz="0" w:space="0" w:color="auto"/>
            <w:left w:val="none" w:sz="0" w:space="0" w:color="auto"/>
            <w:bottom w:val="none" w:sz="0" w:space="0" w:color="auto"/>
            <w:right w:val="none" w:sz="0" w:space="0" w:color="auto"/>
          </w:divBdr>
        </w:div>
        <w:div w:id="852844658">
          <w:marLeft w:val="640"/>
          <w:marRight w:val="0"/>
          <w:marTop w:val="0"/>
          <w:marBottom w:val="0"/>
          <w:divBdr>
            <w:top w:val="none" w:sz="0" w:space="0" w:color="auto"/>
            <w:left w:val="none" w:sz="0" w:space="0" w:color="auto"/>
            <w:bottom w:val="none" w:sz="0" w:space="0" w:color="auto"/>
            <w:right w:val="none" w:sz="0" w:space="0" w:color="auto"/>
          </w:divBdr>
        </w:div>
        <w:div w:id="456720643">
          <w:marLeft w:val="640"/>
          <w:marRight w:val="0"/>
          <w:marTop w:val="0"/>
          <w:marBottom w:val="0"/>
          <w:divBdr>
            <w:top w:val="none" w:sz="0" w:space="0" w:color="auto"/>
            <w:left w:val="none" w:sz="0" w:space="0" w:color="auto"/>
            <w:bottom w:val="none" w:sz="0" w:space="0" w:color="auto"/>
            <w:right w:val="none" w:sz="0" w:space="0" w:color="auto"/>
          </w:divBdr>
        </w:div>
        <w:div w:id="1746295866">
          <w:marLeft w:val="640"/>
          <w:marRight w:val="0"/>
          <w:marTop w:val="0"/>
          <w:marBottom w:val="0"/>
          <w:divBdr>
            <w:top w:val="none" w:sz="0" w:space="0" w:color="auto"/>
            <w:left w:val="none" w:sz="0" w:space="0" w:color="auto"/>
            <w:bottom w:val="none" w:sz="0" w:space="0" w:color="auto"/>
            <w:right w:val="none" w:sz="0" w:space="0" w:color="auto"/>
          </w:divBdr>
        </w:div>
        <w:div w:id="1139958417">
          <w:marLeft w:val="640"/>
          <w:marRight w:val="0"/>
          <w:marTop w:val="0"/>
          <w:marBottom w:val="0"/>
          <w:divBdr>
            <w:top w:val="none" w:sz="0" w:space="0" w:color="auto"/>
            <w:left w:val="none" w:sz="0" w:space="0" w:color="auto"/>
            <w:bottom w:val="none" w:sz="0" w:space="0" w:color="auto"/>
            <w:right w:val="none" w:sz="0" w:space="0" w:color="auto"/>
          </w:divBdr>
        </w:div>
        <w:div w:id="140972703">
          <w:marLeft w:val="640"/>
          <w:marRight w:val="0"/>
          <w:marTop w:val="0"/>
          <w:marBottom w:val="0"/>
          <w:divBdr>
            <w:top w:val="none" w:sz="0" w:space="0" w:color="auto"/>
            <w:left w:val="none" w:sz="0" w:space="0" w:color="auto"/>
            <w:bottom w:val="none" w:sz="0" w:space="0" w:color="auto"/>
            <w:right w:val="none" w:sz="0" w:space="0" w:color="auto"/>
          </w:divBdr>
        </w:div>
        <w:div w:id="1659308510">
          <w:marLeft w:val="640"/>
          <w:marRight w:val="0"/>
          <w:marTop w:val="0"/>
          <w:marBottom w:val="0"/>
          <w:divBdr>
            <w:top w:val="none" w:sz="0" w:space="0" w:color="auto"/>
            <w:left w:val="none" w:sz="0" w:space="0" w:color="auto"/>
            <w:bottom w:val="none" w:sz="0" w:space="0" w:color="auto"/>
            <w:right w:val="none" w:sz="0" w:space="0" w:color="auto"/>
          </w:divBdr>
        </w:div>
        <w:div w:id="213932946">
          <w:marLeft w:val="640"/>
          <w:marRight w:val="0"/>
          <w:marTop w:val="0"/>
          <w:marBottom w:val="0"/>
          <w:divBdr>
            <w:top w:val="none" w:sz="0" w:space="0" w:color="auto"/>
            <w:left w:val="none" w:sz="0" w:space="0" w:color="auto"/>
            <w:bottom w:val="none" w:sz="0" w:space="0" w:color="auto"/>
            <w:right w:val="none" w:sz="0" w:space="0" w:color="auto"/>
          </w:divBdr>
        </w:div>
        <w:div w:id="302392223">
          <w:marLeft w:val="640"/>
          <w:marRight w:val="0"/>
          <w:marTop w:val="0"/>
          <w:marBottom w:val="0"/>
          <w:divBdr>
            <w:top w:val="none" w:sz="0" w:space="0" w:color="auto"/>
            <w:left w:val="none" w:sz="0" w:space="0" w:color="auto"/>
            <w:bottom w:val="none" w:sz="0" w:space="0" w:color="auto"/>
            <w:right w:val="none" w:sz="0" w:space="0" w:color="auto"/>
          </w:divBdr>
        </w:div>
        <w:div w:id="311839293">
          <w:marLeft w:val="640"/>
          <w:marRight w:val="0"/>
          <w:marTop w:val="0"/>
          <w:marBottom w:val="0"/>
          <w:divBdr>
            <w:top w:val="none" w:sz="0" w:space="0" w:color="auto"/>
            <w:left w:val="none" w:sz="0" w:space="0" w:color="auto"/>
            <w:bottom w:val="none" w:sz="0" w:space="0" w:color="auto"/>
            <w:right w:val="none" w:sz="0" w:space="0" w:color="auto"/>
          </w:divBdr>
        </w:div>
        <w:div w:id="824786310">
          <w:marLeft w:val="640"/>
          <w:marRight w:val="0"/>
          <w:marTop w:val="0"/>
          <w:marBottom w:val="0"/>
          <w:divBdr>
            <w:top w:val="none" w:sz="0" w:space="0" w:color="auto"/>
            <w:left w:val="none" w:sz="0" w:space="0" w:color="auto"/>
            <w:bottom w:val="none" w:sz="0" w:space="0" w:color="auto"/>
            <w:right w:val="none" w:sz="0" w:space="0" w:color="auto"/>
          </w:divBdr>
        </w:div>
        <w:div w:id="1690326320">
          <w:marLeft w:val="640"/>
          <w:marRight w:val="0"/>
          <w:marTop w:val="0"/>
          <w:marBottom w:val="0"/>
          <w:divBdr>
            <w:top w:val="none" w:sz="0" w:space="0" w:color="auto"/>
            <w:left w:val="none" w:sz="0" w:space="0" w:color="auto"/>
            <w:bottom w:val="none" w:sz="0" w:space="0" w:color="auto"/>
            <w:right w:val="none" w:sz="0" w:space="0" w:color="auto"/>
          </w:divBdr>
        </w:div>
        <w:div w:id="855271309">
          <w:marLeft w:val="640"/>
          <w:marRight w:val="0"/>
          <w:marTop w:val="0"/>
          <w:marBottom w:val="0"/>
          <w:divBdr>
            <w:top w:val="none" w:sz="0" w:space="0" w:color="auto"/>
            <w:left w:val="none" w:sz="0" w:space="0" w:color="auto"/>
            <w:bottom w:val="none" w:sz="0" w:space="0" w:color="auto"/>
            <w:right w:val="none" w:sz="0" w:space="0" w:color="auto"/>
          </w:divBdr>
        </w:div>
        <w:div w:id="819271464">
          <w:marLeft w:val="640"/>
          <w:marRight w:val="0"/>
          <w:marTop w:val="0"/>
          <w:marBottom w:val="0"/>
          <w:divBdr>
            <w:top w:val="none" w:sz="0" w:space="0" w:color="auto"/>
            <w:left w:val="none" w:sz="0" w:space="0" w:color="auto"/>
            <w:bottom w:val="none" w:sz="0" w:space="0" w:color="auto"/>
            <w:right w:val="none" w:sz="0" w:space="0" w:color="auto"/>
          </w:divBdr>
        </w:div>
        <w:div w:id="1959026705">
          <w:marLeft w:val="640"/>
          <w:marRight w:val="0"/>
          <w:marTop w:val="0"/>
          <w:marBottom w:val="0"/>
          <w:divBdr>
            <w:top w:val="none" w:sz="0" w:space="0" w:color="auto"/>
            <w:left w:val="none" w:sz="0" w:space="0" w:color="auto"/>
            <w:bottom w:val="none" w:sz="0" w:space="0" w:color="auto"/>
            <w:right w:val="none" w:sz="0" w:space="0" w:color="auto"/>
          </w:divBdr>
        </w:div>
        <w:div w:id="542794849">
          <w:marLeft w:val="640"/>
          <w:marRight w:val="0"/>
          <w:marTop w:val="0"/>
          <w:marBottom w:val="0"/>
          <w:divBdr>
            <w:top w:val="none" w:sz="0" w:space="0" w:color="auto"/>
            <w:left w:val="none" w:sz="0" w:space="0" w:color="auto"/>
            <w:bottom w:val="none" w:sz="0" w:space="0" w:color="auto"/>
            <w:right w:val="none" w:sz="0" w:space="0" w:color="auto"/>
          </w:divBdr>
        </w:div>
        <w:div w:id="355155853">
          <w:marLeft w:val="640"/>
          <w:marRight w:val="0"/>
          <w:marTop w:val="0"/>
          <w:marBottom w:val="0"/>
          <w:divBdr>
            <w:top w:val="none" w:sz="0" w:space="0" w:color="auto"/>
            <w:left w:val="none" w:sz="0" w:space="0" w:color="auto"/>
            <w:bottom w:val="none" w:sz="0" w:space="0" w:color="auto"/>
            <w:right w:val="none" w:sz="0" w:space="0" w:color="auto"/>
          </w:divBdr>
        </w:div>
        <w:div w:id="540825619">
          <w:marLeft w:val="640"/>
          <w:marRight w:val="0"/>
          <w:marTop w:val="0"/>
          <w:marBottom w:val="0"/>
          <w:divBdr>
            <w:top w:val="none" w:sz="0" w:space="0" w:color="auto"/>
            <w:left w:val="none" w:sz="0" w:space="0" w:color="auto"/>
            <w:bottom w:val="none" w:sz="0" w:space="0" w:color="auto"/>
            <w:right w:val="none" w:sz="0" w:space="0" w:color="auto"/>
          </w:divBdr>
        </w:div>
        <w:div w:id="1723016947">
          <w:marLeft w:val="640"/>
          <w:marRight w:val="0"/>
          <w:marTop w:val="0"/>
          <w:marBottom w:val="0"/>
          <w:divBdr>
            <w:top w:val="none" w:sz="0" w:space="0" w:color="auto"/>
            <w:left w:val="none" w:sz="0" w:space="0" w:color="auto"/>
            <w:bottom w:val="none" w:sz="0" w:space="0" w:color="auto"/>
            <w:right w:val="none" w:sz="0" w:space="0" w:color="auto"/>
          </w:divBdr>
        </w:div>
        <w:div w:id="1493061825">
          <w:marLeft w:val="640"/>
          <w:marRight w:val="0"/>
          <w:marTop w:val="0"/>
          <w:marBottom w:val="0"/>
          <w:divBdr>
            <w:top w:val="none" w:sz="0" w:space="0" w:color="auto"/>
            <w:left w:val="none" w:sz="0" w:space="0" w:color="auto"/>
            <w:bottom w:val="none" w:sz="0" w:space="0" w:color="auto"/>
            <w:right w:val="none" w:sz="0" w:space="0" w:color="auto"/>
          </w:divBdr>
        </w:div>
        <w:div w:id="791285672">
          <w:marLeft w:val="640"/>
          <w:marRight w:val="0"/>
          <w:marTop w:val="0"/>
          <w:marBottom w:val="0"/>
          <w:divBdr>
            <w:top w:val="none" w:sz="0" w:space="0" w:color="auto"/>
            <w:left w:val="none" w:sz="0" w:space="0" w:color="auto"/>
            <w:bottom w:val="none" w:sz="0" w:space="0" w:color="auto"/>
            <w:right w:val="none" w:sz="0" w:space="0" w:color="auto"/>
          </w:divBdr>
        </w:div>
        <w:div w:id="728771062">
          <w:marLeft w:val="640"/>
          <w:marRight w:val="0"/>
          <w:marTop w:val="0"/>
          <w:marBottom w:val="0"/>
          <w:divBdr>
            <w:top w:val="none" w:sz="0" w:space="0" w:color="auto"/>
            <w:left w:val="none" w:sz="0" w:space="0" w:color="auto"/>
            <w:bottom w:val="none" w:sz="0" w:space="0" w:color="auto"/>
            <w:right w:val="none" w:sz="0" w:space="0" w:color="auto"/>
          </w:divBdr>
        </w:div>
        <w:div w:id="1380281561">
          <w:marLeft w:val="640"/>
          <w:marRight w:val="0"/>
          <w:marTop w:val="0"/>
          <w:marBottom w:val="0"/>
          <w:divBdr>
            <w:top w:val="none" w:sz="0" w:space="0" w:color="auto"/>
            <w:left w:val="none" w:sz="0" w:space="0" w:color="auto"/>
            <w:bottom w:val="none" w:sz="0" w:space="0" w:color="auto"/>
            <w:right w:val="none" w:sz="0" w:space="0" w:color="auto"/>
          </w:divBdr>
        </w:div>
      </w:divsChild>
    </w:div>
    <w:div w:id="1835488318">
      <w:bodyDiv w:val="1"/>
      <w:marLeft w:val="0"/>
      <w:marRight w:val="0"/>
      <w:marTop w:val="0"/>
      <w:marBottom w:val="0"/>
      <w:divBdr>
        <w:top w:val="none" w:sz="0" w:space="0" w:color="auto"/>
        <w:left w:val="none" w:sz="0" w:space="0" w:color="auto"/>
        <w:bottom w:val="none" w:sz="0" w:space="0" w:color="auto"/>
        <w:right w:val="none" w:sz="0" w:space="0" w:color="auto"/>
      </w:divBdr>
      <w:divsChild>
        <w:div w:id="1996687873">
          <w:marLeft w:val="640"/>
          <w:marRight w:val="0"/>
          <w:marTop w:val="0"/>
          <w:marBottom w:val="0"/>
          <w:divBdr>
            <w:top w:val="none" w:sz="0" w:space="0" w:color="auto"/>
            <w:left w:val="none" w:sz="0" w:space="0" w:color="auto"/>
            <w:bottom w:val="none" w:sz="0" w:space="0" w:color="auto"/>
            <w:right w:val="none" w:sz="0" w:space="0" w:color="auto"/>
          </w:divBdr>
        </w:div>
        <w:div w:id="1440030444">
          <w:marLeft w:val="640"/>
          <w:marRight w:val="0"/>
          <w:marTop w:val="0"/>
          <w:marBottom w:val="0"/>
          <w:divBdr>
            <w:top w:val="none" w:sz="0" w:space="0" w:color="auto"/>
            <w:left w:val="none" w:sz="0" w:space="0" w:color="auto"/>
            <w:bottom w:val="none" w:sz="0" w:space="0" w:color="auto"/>
            <w:right w:val="none" w:sz="0" w:space="0" w:color="auto"/>
          </w:divBdr>
        </w:div>
        <w:div w:id="1527062593">
          <w:marLeft w:val="640"/>
          <w:marRight w:val="0"/>
          <w:marTop w:val="0"/>
          <w:marBottom w:val="0"/>
          <w:divBdr>
            <w:top w:val="none" w:sz="0" w:space="0" w:color="auto"/>
            <w:left w:val="none" w:sz="0" w:space="0" w:color="auto"/>
            <w:bottom w:val="none" w:sz="0" w:space="0" w:color="auto"/>
            <w:right w:val="none" w:sz="0" w:space="0" w:color="auto"/>
          </w:divBdr>
        </w:div>
        <w:div w:id="1558056224">
          <w:marLeft w:val="640"/>
          <w:marRight w:val="0"/>
          <w:marTop w:val="0"/>
          <w:marBottom w:val="0"/>
          <w:divBdr>
            <w:top w:val="none" w:sz="0" w:space="0" w:color="auto"/>
            <w:left w:val="none" w:sz="0" w:space="0" w:color="auto"/>
            <w:bottom w:val="none" w:sz="0" w:space="0" w:color="auto"/>
            <w:right w:val="none" w:sz="0" w:space="0" w:color="auto"/>
          </w:divBdr>
        </w:div>
        <w:div w:id="436143435">
          <w:marLeft w:val="640"/>
          <w:marRight w:val="0"/>
          <w:marTop w:val="0"/>
          <w:marBottom w:val="0"/>
          <w:divBdr>
            <w:top w:val="none" w:sz="0" w:space="0" w:color="auto"/>
            <w:left w:val="none" w:sz="0" w:space="0" w:color="auto"/>
            <w:bottom w:val="none" w:sz="0" w:space="0" w:color="auto"/>
            <w:right w:val="none" w:sz="0" w:space="0" w:color="auto"/>
          </w:divBdr>
        </w:div>
        <w:div w:id="424572127">
          <w:marLeft w:val="640"/>
          <w:marRight w:val="0"/>
          <w:marTop w:val="0"/>
          <w:marBottom w:val="0"/>
          <w:divBdr>
            <w:top w:val="none" w:sz="0" w:space="0" w:color="auto"/>
            <w:left w:val="none" w:sz="0" w:space="0" w:color="auto"/>
            <w:bottom w:val="none" w:sz="0" w:space="0" w:color="auto"/>
            <w:right w:val="none" w:sz="0" w:space="0" w:color="auto"/>
          </w:divBdr>
        </w:div>
        <w:div w:id="973410153">
          <w:marLeft w:val="640"/>
          <w:marRight w:val="0"/>
          <w:marTop w:val="0"/>
          <w:marBottom w:val="0"/>
          <w:divBdr>
            <w:top w:val="none" w:sz="0" w:space="0" w:color="auto"/>
            <w:left w:val="none" w:sz="0" w:space="0" w:color="auto"/>
            <w:bottom w:val="none" w:sz="0" w:space="0" w:color="auto"/>
            <w:right w:val="none" w:sz="0" w:space="0" w:color="auto"/>
          </w:divBdr>
        </w:div>
        <w:div w:id="999042306">
          <w:marLeft w:val="640"/>
          <w:marRight w:val="0"/>
          <w:marTop w:val="0"/>
          <w:marBottom w:val="0"/>
          <w:divBdr>
            <w:top w:val="none" w:sz="0" w:space="0" w:color="auto"/>
            <w:left w:val="none" w:sz="0" w:space="0" w:color="auto"/>
            <w:bottom w:val="none" w:sz="0" w:space="0" w:color="auto"/>
            <w:right w:val="none" w:sz="0" w:space="0" w:color="auto"/>
          </w:divBdr>
        </w:div>
        <w:div w:id="871966253">
          <w:marLeft w:val="640"/>
          <w:marRight w:val="0"/>
          <w:marTop w:val="0"/>
          <w:marBottom w:val="0"/>
          <w:divBdr>
            <w:top w:val="none" w:sz="0" w:space="0" w:color="auto"/>
            <w:left w:val="none" w:sz="0" w:space="0" w:color="auto"/>
            <w:bottom w:val="none" w:sz="0" w:space="0" w:color="auto"/>
            <w:right w:val="none" w:sz="0" w:space="0" w:color="auto"/>
          </w:divBdr>
        </w:div>
        <w:div w:id="806358267">
          <w:marLeft w:val="640"/>
          <w:marRight w:val="0"/>
          <w:marTop w:val="0"/>
          <w:marBottom w:val="0"/>
          <w:divBdr>
            <w:top w:val="none" w:sz="0" w:space="0" w:color="auto"/>
            <w:left w:val="none" w:sz="0" w:space="0" w:color="auto"/>
            <w:bottom w:val="none" w:sz="0" w:space="0" w:color="auto"/>
            <w:right w:val="none" w:sz="0" w:space="0" w:color="auto"/>
          </w:divBdr>
        </w:div>
        <w:div w:id="317079905">
          <w:marLeft w:val="640"/>
          <w:marRight w:val="0"/>
          <w:marTop w:val="0"/>
          <w:marBottom w:val="0"/>
          <w:divBdr>
            <w:top w:val="none" w:sz="0" w:space="0" w:color="auto"/>
            <w:left w:val="none" w:sz="0" w:space="0" w:color="auto"/>
            <w:bottom w:val="none" w:sz="0" w:space="0" w:color="auto"/>
            <w:right w:val="none" w:sz="0" w:space="0" w:color="auto"/>
          </w:divBdr>
        </w:div>
        <w:div w:id="1014113577">
          <w:marLeft w:val="640"/>
          <w:marRight w:val="0"/>
          <w:marTop w:val="0"/>
          <w:marBottom w:val="0"/>
          <w:divBdr>
            <w:top w:val="none" w:sz="0" w:space="0" w:color="auto"/>
            <w:left w:val="none" w:sz="0" w:space="0" w:color="auto"/>
            <w:bottom w:val="none" w:sz="0" w:space="0" w:color="auto"/>
            <w:right w:val="none" w:sz="0" w:space="0" w:color="auto"/>
          </w:divBdr>
        </w:div>
        <w:div w:id="429354358">
          <w:marLeft w:val="640"/>
          <w:marRight w:val="0"/>
          <w:marTop w:val="0"/>
          <w:marBottom w:val="0"/>
          <w:divBdr>
            <w:top w:val="none" w:sz="0" w:space="0" w:color="auto"/>
            <w:left w:val="none" w:sz="0" w:space="0" w:color="auto"/>
            <w:bottom w:val="none" w:sz="0" w:space="0" w:color="auto"/>
            <w:right w:val="none" w:sz="0" w:space="0" w:color="auto"/>
          </w:divBdr>
        </w:div>
        <w:div w:id="1774786992">
          <w:marLeft w:val="640"/>
          <w:marRight w:val="0"/>
          <w:marTop w:val="0"/>
          <w:marBottom w:val="0"/>
          <w:divBdr>
            <w:top w:val="none" w:sz="0" w:space="0" w:color="auto"/>
            <w:left w:val="none" w:sz="0" w:space="0" w:color="auto"/>
            <w:bottom w:val="none" w:sz="0" w:space="0" w:color="auto"/>
            <w:right w:val="none" w:sz="0" w:space="0" w:color="auto"/>
          </w:divBdr>
        </w:div>
        <w:div w:id="2126650832">
          <w:marLeft w:val="640"/>
          <w:marRight w:val="0"/>
          <w:marTop w:val="0"/>
          <w:marBottom w:val="0"/>
          <w:divBdr>
            <w:top w:val="none" w:sz="0" w:space="0" w:color="auto"/>
            <w:left w:val="none" w:sz="0" w:space="0" w:color="auto"/>
            <w:bottom w:val="none" w:sz="0" w:space="0" w:color="auto"/>
            <w:right w:val="none" w:sz="0" w:space="0" w:color="auto"/>
          </w:divBdr>
        </w:div>
        <w:div w:id="1143082242">
          <w:marLeft w:val="640"/>
          <w:marRight w:val="0"/>
          <w:marTop w:val="0"/>
          <w:marBottom w:val="0"/>
          <w:divBdr>
            <w:top w:val="none" w:sz="0" w:space="0" w:color="auto"/>
            <w:left w:val="none" w:sz="0" w:space="0" w:color="auto"/>
            <w:bottom w:val="none" w:sz="0" w:space="0" w:color="auto"/>
            <w:right w:val="none" w:sz="0" w:space="0" w:color="auto"/>
          </w:divBdr>
        </w:div>
        <w:div w:id="467013892">
          <w:marLeft w:val="640"/>
          <w:marRight w:val="0"/>
          <w:marTop w:val="0"/>
          <w:marBottom w:val="0"/>
          <w:divBdr>
            <w:top w:val="none" w:sz="0" w:space="0" w:color="auto"/>
            <w:left w:val="none" w:sz="0" w:space="0" w:color="auto"/>
            <w:bottom w:val="none" w:sz="0" w:space="0" w:color="auto"/>
            <w:right w:val="none" w:sz="0" w:space="0" w:color="auto"/>
          </w:divBdr>
        </w:div>
        <w:div w:id="1662922980">
          <w:marLeft w:val="640"/>
          <w:marRight w:val="0"/>
          <w:marTop w:val="0"/>
          <w:marBottom w:val="0"/>
          <w:divBdr>
            <w:top w:val="none" w:sz="0" w:space="0" w:color="auto"/>
            <w:left w:val="none" w:sz="0" w:space="0" w:color="auto"/>
            <w:bottom w:val="none" w:sz="0" w:space="0" w:color="auto"/>
            <w:right w:val="none" w:sz="0" w:space="0" w:color="auto"/>
          </w:divBdr>
        </w:div>
        <w:div w:id="961619970">
          <w:marLeft w:val="640"/>
          <w:marRight w:val="0"/>
          <w:marTop w:val="0"/>
          <w:marBottom w:val="0"/>
          <w:divBdr>
            <w:top w:val="none" w:sz="0" w:space="0" w:color="auto"/>
            <w:left w:val="none" w:sz="0" w:space="0" w:color="auto"/>
            <w:bottom w:val="none" w:sz="0" w:space="0" w:color="auto"/>
            <w:right w:val="none" w:sz="0" w:space="0" w:color="auto"/>
          </w:divBdr>
        </w:div>
        <w:div w:id="1793867450">
          <w:marLeft w:val="640"/>
          <w:marRight w:val="0"/>
          <w:marTop w:val="0"/>
          <w:marBottom w:val="0"/>
          <w:divBdr>
            <w:top w:val="none" w:sz="0" w:space="0" w:color="auto"/>
            <w:left w:val="none" w:sz="0" w:space="0" w:color="auto"/>
            <w:bottom w:val="none" w:sz="0" w:space="0" w:color="auto"/>
            <w:right w:val="none" w:sz="0" w:space="0" w:color="auto"/>
          </w:divBdr>
        </w:div>
        <w:div w:id="150877408">
          <w:marLeft w:val="640"/>
          <w:marRight w:val="0"/>
          <w:marTop w:val="0"/>
          <w:marBottom w:val="0"/>
          <w:divBdr>
            <w:top w:val="none" w:sz="0" w:space="0" w:color="auto"/>
            <w:left w:val="none" w:sz="0" w:space="0" w:color="auto"/>
            <w:bottom w:val="none" w:sz="0" w:space="0" w:color="auto"/>
            <w:right w:val="none" w:sz="0" w:space="0" w:color="auto"/>
          </w:divBdr>
        </w:div>
        <w:div w:id="465633906">
          <w:marLeft w:val="640"/>
          <w:marRight w:val="0"/>
          <w:marTop w:val="0"/>
          <w:marBottom w:val="0"/>
          <w:divBdr>
            <w:top w:val="none" w:sz="0" w:space="0" w:color="auto"/>
            <w:left w:val="none" w:sz="0" w:space="0" w:color="auto"/>
            <w:bottom w:val="none" w:sz="0" w:space="0" w:color="auto"/>
            <w:right w:val="none" w:sz="0" w:space="0" w:color="auto"/>
          </w:divBdr>
        </w:div>
        <w:div w:id="1775975691">
          <w:marLeft w:val="640"/>
          <w:marRight w:val="0"/>
          <w:marTop w:val="0"/>
          <w:marBottom w:val="0"/>
          <w:divBdr>
            <w:top w:val="none" w:sz="0" w:space="0" w:color="auto"/>
            <w:left w:val="none" w:sz="0" w:space="0" w:color="auto"/>
            <w:bottom w:val="none" w:sz="0" w:space="0" w:color="auto"/>
            <w:right w:val="none" w:sz="0" w:space="0" w:color="auto"/>
          </w:divBdr>
        </w:div>
        <w:div w:id="2045522365">
          <w:marLeft w:val="640"/>
          <w:marRight w:val="0"/>
          <w:marTop w:val="0"/>
          <w:marBottom w:val="0"/>
          <w:divBdr>
            <w:top w:val="none" w:sz="0" w:space="0" w:color="auto"/>
            <w:left w:val="none" w:sz="0" w:space="0" w:color="auto"/>
            <w:bottom w:val="none" w:sz="0" w:space="0" w:color="auto"/>
            <w:right w:val="none" w:sz="0" w:space="0" w:color="auto"/>
          </w:divBdr>
        </w:div>
        <w:div w:id="975723140">
          <w:marLeft w:val="640"/>
          <w:marRight w:val="0"/>
          <w:marTop w:val="0"/>
          <w:marBottom w:val="0"/>
          <w:divBdr>
            <w:top w:val="none" w:sz="0" w:space="0" w:color="auto"/>
            <w:left w:val="none" w:sz="0" w:space="0" w:color="auto"/>
            <w:bottom w:val="none" w:sz="0" w:space="0" w:color="auto"/>
            <w:right w:val="none" w:sz="0" w:space="0" w:color="auto"/>
          </w:divBdr>
        </w:div>
        <w:div w:id="411973425">
          <w:marLeft w:val="640"/>
          <w:marRight w:val="0"/>
          <w:marTop w:val="0"/>
          <w:marBottom w:val="0"/>
          <w:divBdr>
            <w:top w:val="none" w:sz="0" w:space="0" w:color="auto"/>
            <w:left w:val="none" w:sz="0" w:space="0" w:color="auto"/>
            <w:bottom w:val="none" w:sz="0" w:space="0" w:color="auto"/>
            <w:right w:val="none" w:sz="0" w:space="0" w:color="auto"/>
          </w:divBdr>
        </w:div>
        <w:div w:id="1616712663">
          <w:marLeft w:val="640"/>
          <w:marRight w:val="0"/>
          <w:marTop w:val="0"/>
          <w:marBottom w:val="0"/>
          <w:divBdr>
            <w:top w:val="none" w:sz="0" w:space="0" w:color="auto"/>
            <w:left w:val="none" w:sz="0" w:space="0" w:color="auto"/>
            <w:bottom w:val="none" w:sz="0" w:space="0" w:color="auto"/>
            <w:right w:val="none" w:sz="0" w:space="0" w:color="auto"/>
          </w:divBdr>
        </w:div>
        <w:div w:id="737483622">
          <w:marLeft w:val="640"/>
          <w:marRight w:val="0"/>
          <w:marTop w:val="0"/>
          <w:marBottom w:val="0"/>
          <w:divBdr>
            <w:top w:val="none" w:sz="0" w:space="0" w:color="auto"/>
            <w:left w:val="none" w:sz="0" w:space="0" w:color="auto"/>
            <w:bottom w:val="none" w:sz="0" w:space="0" w:color="auto"/>
            <w:right w:val="none" w:sz="0" w:space="0" w:color="auto"/>
          </w:divBdr>
        </w:div>
        <w:div w:id="503907918">
          <w:marLeft w:val="640"/>
          <w:marRight w:val="0"/>
          <w:marTop w:val="0"/>
          <w:marBottom w:val="0"/>
          <w:divBdr>
            <w:top w:val="none" w:sz="0" w:space="0" w:color="auto"/>
            <w:left w:val="none" w:sz="0" w:space="0" w:color="auto"/>
            <w:bottom w:val="none" w:sz="0" w:space="0" w:color="auto"/>
            <w:right w:val="none" w:sz="0" w:space="0" w:color="auto"/>
          </w:divBdr>
        </w:div>
        <w:div w:id="1491217003">
          <w:marLeft w:val="640"/>
          <w:marRight w:val="0"/>
          <w:marTop w:val="0"/>
          <w:marBottom w:val="0"/>
          <w:divBdr>
            <w:top w:val="none" w:sz="0" w:space="0" w:color="auto"/>
            <w:left w:val="none" w:sz="0" w:space="0" w:color="auto"/>
            <w:bottom w:val="none" w:sz="0" w:space="0" w:color="auto"/>
            <w:right w:val="none" w:sz="0" w:space="0" w:color="auto"/>
          </w:divBdr>
        </w:div>
        <w:div w:id="1898776716">
          <w:marLeft w:val="640"/>
          <w:marRight w:val="0"/>
          <w:marTop w:val="0"/>
          <w:marBottom w:val="0"/>
          <w:divBdr>
            <w:top w:val="none" w:sz="0" w:space="0" w:color="auto"/>
            <w:left w:val="none" w:sz="0" w:space="0" w:color="auto"/>
            <w:bottom w:val="none" w:sz="0" w:space="0" w:color="auto"/>
            <w:right w:val="none" w:sz="0" w:space="0" w:color="auto"/>
          </w:divBdr>
        </w:div>
        <w:div w:id="1780297288">
          <w:marLeft w:val="640"/>
          <w:marRight w:val="0"/>
          <w:marTop w:val="0"/>
          <w:marBottom w:val="0"/>
          <w:divBdr>
            <w:top w:val="none" w:sz="0" w:space="0" w:color="auto"/>
            <w:left w:val="none" w:sz="0" w:space="0" w:color="auto"/>
            <w:bottom w:val="none" w:sz="0" w:space="0" w:color="auto"/>
            <w:right w:val="none" w:sz="0" w:space="0" w:color="auto"/>
          </w:divBdr>
        </w:div>
        <w:div w:id="396172265">
          <w:marLeft w:val="640"/>
          <w:marRight w:val="0"/>
          <w:marTop w:val="0"/>
          <w:marBottom w:val="0"/>
          <w:divBdr>
            <w:top w:val="none" w:sz="0" w:space="0" w:color="auto"/>
            <w:left w:val="none" w:sz="0" w:space="0" w:color="auto"/>
            <w:bottom w:val="none" w:sz="0" w:space="0" w:color="auto"/>
            <w:right w:val="none" w:sz="0" w:space="0" w:color="auto"/>
          </w:divBdr>
        </w:div>
        <w:div w:id="1029525252">
          <w:marLeft w:val="640"/>
          <w:marRight w:val="0"/>
          <w:marTop w:val="0"/>
          <w:marBottom w:val="0"/>
          <w:divBdr>
            <w:top w:val="none" w:sz="0" w:space="0" w:color="auto"/>
            <w:left w:val="none" w:sz="0" w:space="0" w:color="auto"/>
            <w:bottom w:val="none" w:sz="0" w:space="0" w:color="auto"/>
            <w:right w:val="none" w:sz="0" w:space="0" w:color="auto"/>
          </w:divBdr>
        </w:div>
        <w:div w:id="1582059979">
          <w:marLeft w:val="640"/>
          <w:marRight w:val="0"/>
          <w:marTop w:val="0"/>
          <w:marBottom w:val="0"/>
          <w:divBdr>
            <w:top w:val="none" w:sz="0" w:space="0" w:color="auto"/>
            <w:left w:val="none" w:sz="0" w:space="0" w:color="auto"/>
            <w:bottom w:val="none" w:sz="0" w:space="0" w:color="auto"/>
            <w:right w:val="none" w:sz="0" w:space="0" w:color="auto"/>
          </w:divBdr>
        </w:div>
        <w:div w:id="119081556">
          <w:marLeft w:val="640"/>
          <w:marRight w:val="0"/>
          <w:marTop w:val="0"/>
          <w:marBottom w:val="0"/>
          <w:divBdr>
            <w:top w:val="none" w:sz="0" w:space="0" w:color="auto"/>
            <w:left w:val="none" w:sz="0" w:space="0" w:color="auto"/>
            <w:bottom w:val="none" w:sz="0" w:space="0" w:color="auto"/>
            <w:right w:val="none" w:sz="0" w:space="0" w:color="auto"/>
          </w:divBdr>
        </w:div>
        <w:div w:id="949317242">
          <w:marLeft w:val="640"/>
          <w:marRight w:val="0"/>
          <w:marTop w:val="0"/>
          <w:marBottom w:val="0"/>
          <w:divBdr>
            <w:top w:val="none" w:sz="0" w:space="0" w:color="auto"/>
            <w:left w:val="none" w:sz="0" w:space="0" w:color="auto"/>
            <w:bottom w:val="none" w:sz="0" w:space="0" w:color="auto"/>
            <w:right w:val="none" w:sz="0" w:space="0" w:color="auto"/>
          </w:divBdr>
        </w:div>
        <w:div w:id="1673413870">
          <w:marLeft w:val="640"/>
          <w:marRight w:val="0"/>
          <w:marTop w:val="0"/>
          <w:marBottom w:val="0"/>
          <w:divBdr>
            <w:top w:val="none" w:sz="0" w:space="0" w:color="auto"/>
            <w:left w:val="none" w:sz="0" w:space="0" w:color="auto"/>
            <w:bottom w:val="none" w:sz="0" w:space="0" w:color="auto"/>
            <w:right w:val="none" w:sz="0" w:space="0" w:color="auto"/>
          </w:divBdr>
        </w:div>
        <w:div w:id="208150984">
          <w:marLeft w:val="640"/>
          <w:marRight w:val="0"/>
          <w:marTop w:val="0"/>
          <w:marBottom w:val="0"/>
          <w:divBdr>
            <w:top w:val="none" w:sz="0" w:space="0" w:color="auto"/>
            <w:left w:val="none" w:sz="0" w:space="0" w:color="auto"/>
            <w:bottom w:val="none" w:sz="0" w:space="0" w:color="auto"/>
            <w:right w:val="none" w:sz="0" w:space="0" w:color="auto"/>
          </w:divBdr>
        </w:div>
        <w:div w:id="380641907">
          <w:marLeft w:val="640"/>
          <w:marRight w:val="0"/>
          <w:marTop w:val="0"/>
          <w:marBottom w:val="0"/>
          <w:divBdr>
            <w:top w:val="none" w:sz="0" w:space="0" w:color="auto"/>
            <w:left w:val="none" w:sz="0" w:space="0" w:color="auto"/>
            <w:bottom w:val="none" w:sz="0" w:space="0" w:color="auto"/>
            <w:right w:val="none" w:sz="0" w:space="0" w:color="auto"/>
          </w:divBdr>
        </w:div>
        <w:div w:id="898783072">
          <w:marLeft w:val="640"/>
          <w:marRight w:val="0"/>
          <w:marTop w:val="0"/>
          <w:marBottom w:val="0"/>
          <w:divBdr>
            <w:top w:val="none" w:sz="0" w:space="0" w:color="auto"/>
            <w:left w:val="none" w:sz="0" w:space="0" w:color="auto"/>
            <w:bottom w:val="none" w:sz="0" w:space="0" w:color="auto"/>
            <w:right w:val="none" w:sz="0" w:space="0" w:color="auto"/>
          </w:divBdr>
        </w:div>
        <w:div w:id="223180664">
          <w:marLeft w:val="640"/>
          <w:marRight w:val="0"/>
          <w:marTop w:val="0"/>
          <w:marBottom w:val="0"/>
          <w:divBdr>
            <w:top w:val="none" w:sz="0" w:space="0" w:color="auto"/>
            <w:left w:val="none" w:sz="0" w:space="0" w:color="auto"/>
            <w:bottom w:val="none" w:sz="0" w:space="0" w:color="auto"/>
            <w:right w:val="none" w:sz="0" w:space="0" w:color="auto"/>
          </w:divBdr>
        </w:div>
        <w:div w:id="1630432736">
          <w:marLeft w:val="640"/>
          <w:marRight w:val="0"/>
          <w:marTop w:val="0"/>
          <w:marBottom w:val="0"/>
          <w:divBdr>
            <w:top w:val="none" w:sz="0" w:space="0" w:color="auto"/>
            <w:left w:val="none" w:sz="0" w:space="0" w:color="auto"/>
            <w:bottom w:val="none" w:sz="0" w:space="0" w:color="auto"/>
            <w:right w:val="none" w:sz="0" w:space="0" w:color="auto"/>
          </w:divBdr>
        </w:div>
        <w:div w:id="1322660545">
          <w:marLeft w:val="640"/>
          <w:marRight w:val="0"/>
          <w:marTop w:val="0"/>
          <w:marBottom w:val="0"/>
          <w:divBdr>
            <w:top w:val="none" w:sz="0" w:space="0" w:color="auto"/>
            <w:left w:val="none" w:sz="0" w:space="0" w:color="auto"/>
            <w:bottom w:val="none" w:sz="0" w:space="0" w:color="auto"/>
            <w:right w:val="none" w:sz="0" w:space="0" w:color="auto"/>
          </w:divBdr>
        </w:div>
        <w:div w:id="926425968">
          <w:marLeft w:val="640"/>
          <w:marRight w:val="0"/>
          <w:marTop w:val="0"/>
          <w:marBottom w:val="0"/>
          <w:divBdr>
            <w:top w:val="none" w:sz="0" w:space="0" w:color="auto"/>
            <w:left w:val="none" w:sz="0" w:space="0" w:color="auto"/>
            <w:bottom w:val="none" w:sz="0" w:space="0" w:color="auto"/>
            <w:right w:val="none" w:sz="0" w:space="0" w:color="auto"/>
          </w:divBdr>
        </w:div>
        <w:div w:id="190265271">
          <w:marLeft w:val="640"/>
          <w:marRight w:val="0"/>
          <w:marTop w:val="0"/>
          <w:marBottom w:val="0"/>
          <w:divBdr>
            <w:top w:val="none" w:sz="0" w:space="0" w:color="auto"/>
            <w:left w:val="none" w:sz="0" w:space="0" w:color="auto"/>
            <w:bottom w:val="none" w:sz="0" w:space="0" w:color="auto"/>
            <w:right w:val="none" w:sz="0" w:space="0" w:color="auto"/>
          </w:divBdr>
        </w:div>
        <w:div w:id="1841699802">
          <w:marLeft w:val="640"/>
          <w:marRight w:val="0"/>
          <w:marTop w:val="0"/>
          <w:marBottom w:val="0"/>
          <w:divBdr>
            <w:top w:val="none" w:sz="0" w:space="0" w:color="auto"/>
            <w:left w:val="none" w:sz="0" w:space="0" w:color="auto"/>
            <w:bottom w:val="none" w:sz="0" w:space="0" w:color="auto"/>
            <w:right w:val="none" w:sz="0" w:space="0" w:color="auto"/>
          </w:divBdr>
        </w:div>
        <w:div w:id="23949598">
          <w:marLeft w:val="640"/>
          <w:marRight w:val="0"/>
          <w:marTop w:val="0"/>
          <w:marBottom w:val="0"/>
          <w:divBdr>
            <w:top w:val="none" w:sz="0" w:space="0" w:color="auto"/>
            <w:left w:val="none" w:sz="0" w:space="0" w:color="auto"/>
            <w:bottom w:val="none" w:sz="0" w:space="0" w:color="auto"/>
            <w:right w:val="none" w:sz="0" w:space="0" w:color="auto"/>
          </w:divBdr>
        </w:div>
        <w:div w:id="632441896">
          <w:marLeft w:val="640"/>
          <w:marRight w:val="0"/>
          <w:marTop w:val="0"/>
          <w:marBottom w:val="0"/>
          <w:divBdr>
            <w:top w:val="none" w:sz="0" w:space="0" w:color="auto"/>
            <w:left w:val="none" w:sz="0" w:space="0" w:color="auto"/>
            <w:bottom w:val="none" w:sz="0" w:space="0" w:color="auto"/>
            <w:right w:val="none" w:sz="0" w:space="0" w:color="auto"/>
          </w:divBdr>
        </w:div>
        <w:div w:id="788280932">
          <w:marLeft w:val="640"/>
          <w:marRight w:val="0"/>
          <w:marTop w:val="0"/>
          <w:marBottom w:val="0"/>
          <w:divBdr>
            <w:top w:val="none" w:sz="0" w:space="0" w:color="auto"/>
            <w:left w:val="none" w:sz="0" w:space="0" w:color="auto"/>
            <w:bottom w:val="none" w:sz="0" w:space="0" w:color="auto"/>
            <w:right w:val="none" w:sz="0" w:space="0" w:color="auto"/>
          </w:divBdr>
        </w:div>
        <w:div w:id="1007246398">
          <w:marLeft w:val="640"/>
          <w:marRight w:val="0"/>
          <w:marTop w:val="0"/>
          <w:marBottom w:val="0"/>
          <w:divBdr>
            <w:top w:val="none" w:sz="0" w:space="0" w:color="auto"/>
            <w:left w:val="none" w:sz="0" w:space="0" w:color="auto"/>
            <w:bottom w:val="none" w:sz="0" w:space="0" w:color="auto"/>
            <w:right w:val="none" w:sz="0" w:space="0" w:color="auto"/>
          </w:divBdr>
        </w:div>
        <w:div w:id="1294945044">
          <w:marLeft w:val="640"/>
          <w:marRight w:val="0"/>
          <w:marTop w:val="0"/>
          <w:marBottom w:val="0"/>
          <w:divBdr>
            <w:top w:val="none" w:sz="0" w:space="0" w:color="auto"/>
            <w:left w:val="none" w:sz="0" w:space="0" w:color="auto"/>
            <w:bottom w:val="none" w:sz="0" w:space="0" w:color="auto"/>
            <w:right w:val="none" w:sz="0" w:space="0" w:color="auto"/>
          </w:divBdr>
        </w:div>
        <w:div w:id="1517188515">
          <w:marLeft w:val="640"/>
          <w:marRight w:val="0"/>
          <w:marTop w:val="0"/>
          <w:marBottom w:val="0"/>
          <w:divBdr>
            <w:top w:val="none" w:sz="0" w:space="0" w:color="auto"/>
            <w:left w:val="none" w:sz="0" w:space="0" w:color="auto"/>
            <w:bottom w:val="none" w:sz="0" w:space="0" w:color="auto"/>
            <w:right w:val="none" w:sz="0" w:space="0" w:color="auto"/>
          </w:divBdr>
        </w:div>
        <w:div w:id="684091613">
          <w:marLeft w:val="640"/>
          <w:marRight w:val="0"/>
          <w:marTop w:val="0"/>
          <w:marBottom w:val="0"/>
          <w:divBdr>
            <w:top w:val="none" w:sz="0" w:space="0" w:color="auto"/>
            <w:left w:val="none" w:sz="0" w:space="0" w:color="auto"/>
            <w:bottom w:val="none" w:sz="0" w:space="0" w:color="auto"/>
            <w:right w:val="none" w:sz="0" w:space="0" w:color="auto"/>
          </w:divBdr>
        </w:div>
        <w:div w:id="308899975">
          <w:marLeft w:val="640"/>
          <w:marRight w:val="0"/>
          <w:marTop w:val="0"/>
          <w:marBottom w:val="0"/>
          <w:divBdr>
            <w:top w:val="none" w:sz="0" w:space="0" w:color="auto"/>
            <w:left w:val="none" w:sz="0" w:space="0" w:color="auto"/>
            <w:bottom w:val="none" w:sz="0" w:space="0" w:color="auto"/>
            <w:right w:val="none" w:sz="0" w:space="0" w:color="auto"/>
          </w:divBdr>
        </w:div>
        <w:div w:id="245457586">
          <w:marLeft w:val="640"/>
          <w:marRight w:val="0"/>
          <w:marTop w:val="0"/>
          <w:marBottom w:val="0"/>
          <w:divBdr>
            <w:top w:val="none" w:sz="0" w:space="0" w:color="auto"/>
            <w:left w:val="none" w:sz="0" w:space="0" w:color="auto"/>
            <w:bottom w:val="none" w:sz="0" w:space="0" w:color="auto"/>
            <w:right w:val="none" w:sz="0" w:space="0" w:color="auto"/>
          </w:divBdr>
        </w:div>
        <w:div w:id="1585383902">
          <w:marLeft w:val="640"/>
          <w:marRight w:val="0"/>
          <w:marTop w:val="0"/>
          <w:marBottom w:val="0"/>
          <w:divBdr>
            <w:top w:val="none" w:sz="0" w:space="0" w:color="auto"/>
            <w:left w:val="none" w:sz="0" w:space="0" w:color="auto"/>
            <w:bottom w:val="none" w:sz="0" w:space="0" w:color="auto"/>
            <w:right w:val="none" w:sz="0" w:space="0" w:color="auto"/>
          </w:divBdr>
        </w:div>
        <w:div w:id="646591472">
          <w:marLeft w:val="640"/>
          <w:marRight w:val="0"/>
          <w:marTop w:val="0"/>
          <w:marBottom w:val="0"/>
          <w:divBdr>
            <w:top w:val="none" w:sz="0" w:space="0" w:color="auto"/>
            <w:left w:val="none" w:sz="0" w:space="0" w:color="auto"/>
            <w:bottom w:val="none" w:sz="0" w:space="0" w:color="auto"/>
            <w:right w:val="none" w:sz="0" w:space="0" w:color="auto"/>
          </w:divBdr>
        </w:div>
        <w:div w:id="584538234">
          <w:marLeft w:val="640"/>
          <w:marRight w:val="0"/>
          <w:marTop w:val="0"/>
          <w:marBottom w:val="0"/>
          <w:divBdr>
            <w:top w:val="none" w:sz="0" w:space="0" w:color="auto"/>
            <w:left w:val="none" w:sz="0" w:space="0" w:color="auto"/>
            <w:bottom w:val="none" w:sz="0" w:space="0" w:color="auto"/>
            <w:right w:val="none" w:sz="0" w:space="0" w:color="auto"/>
          </w:divBdr>
        </w:div>
        <w:div w:id="1399285874">
          <w:marLeft w:val="640"/>
          <w:marRight w:val="0"/>
          <w:marTop w:val="0"/>
          <w:marBottom w:val="0"/>
          <w:divBdr>
            <w:top w:val="none" w:sz="0" w:space="0" w:color="auto"/>
            <w:left w:val="none" w:sz="0" w:space="0" w:color="auto"/>
            <w:bottom w:val="none" w:sz="0" w:space="0" w:color="auto"/>
            <w:right w:val="none" w:sz="0" w:space="0" w:color="auto"/>
          </w:divBdr>
        </w:div>
        <w:div w:id="224221075">
          <w:marLeft w:val="640"/>
          <w:marRight w:val="0"/>
          <w:marTop w:val="0"/>
          <w:marBottom w:val="0"/>
          <w:divBdr>
            <w:top w:val="none" w:sz="0" w:space="0" w:color="auto"/>
            <w:left w:val="none" w:sz="0" w:space="0" w:color="auto"/>
            <w:bottom w:val="none" w:sz="0" w:space="0" w:color="auto"/>
            <w:right w:val="none" w:sz="0" w:space="0" w:color="auto"/>
          </w:divBdr>
        </w:div>
        <w:div w:id="886140813">
          <w:marLeft w:val="640"/>
          <w:marRight w:val="0"/>
          <w:marTop w:val="0"/>
          <w:marBottom w:val="0"/>
          <w:divBdr>
            <w:top w:val="none" w:sz="0" w:space="0" w:color="auto"/>
            <w:left w:val="none" w:sz="0" w:space="0" w:color="auto"/>
            <w:bottom w:val="none" w:sz="0" w:space="0" w:color="auto"/>
            <w:right w:val="none" w:sz="0" w:space="0" w:color="auto"/>
          </w:divBdr>
        </w:div>
        <w:div w:id="441535813">
          <w:marLeft w:val="640"/>
          <w:marRight w:val="0"/>
          <w:marTop w:val="0"/>
          <w:marBottom w:val="0"/>
          <w:divBdr>
            <w:top w:val="none" w:sz="0" w:space="0" w:color="auto"/>
            <w:left w:val="none" w:sz="0" w:space="0" w:color="auto"/>
            <w:bottom w:val="none" w:sz="0" w:space="0" w:color="auto"/>
            <w:right w:val="none" w:sz="0" w:space="0" w:color="auto"/>
          </w:divBdr>
        </w:div>
        <w:div w:id="6299223">
          <w:marLeft w:val="640"/>
          <w:marRight w:val="0"/>
          <w:marTop w:val="0"/>
          <w:marBottom w:val="0"/>
          <w:divBdr>
            <w:top w:val="none" w:sz="0" w:space="0" w:color="auto"/>
            <w:left w:val="none" w:sz="0" w:space="0" w:color="auto"/>
            <w:bottom w:val="none" w:sz="0" w:space="0" w:color="auto"/>
            <w:right w:val="none" w:sz="0" w:space="0" w:color="auto"/>
          </w:divBdr>
        </w:div>
        <w:div w:id="1948465630">
          <w:marLeft w:val="640"/>
          <w:marRight w:val="0"/>
          <w:marTop w:val="0"/>
          <w:marBottom w:val="0"/>
          <w:divBdr>
            <w:top w:val="none" w:sz="0" w:space="0" w:color="auto"/>
            <w:left w:val="none" w:sz="0" w:space="0" w:color="auto"/>
            <w:bottom w:val="none" w:sz="0" w:space="0" w:color="auto"/>
            <w:right w:val="none" w:sz="0" w:space="0" w:color="auto"/>
          </w:divBdr>
        </w:div>
        <w:div w:id="477890113">
          <w:marLeft w:val="640"/>
          <w:marRight w:val="0"/>
          <w:marTop w:val="0"/>
          <w:marBottom w:val="0"/>
          <w:divBdr>
            <w:top w:val="none" w:sz="0" w:space="0" w:color="auto"/>
            <w:left w:val="none" w:sz="0" w:space="0" w:color="auto"/>
            <w:bottom w:val="none" w:sz="0" w:space="0" w:color="auto"/>
            <w:right w:val="none" w:sz="0" w:space="0" w:color="auto"/>
          </w:divBdr>
        </w:div>
        <w:div w:id="1813668487">
          <w:marLeft w:val="640"/>
          <w:marRight w:val="0"/>
          <w:marTop w:val="0"/>
          <w:marBottom w:val="0"/>
          <w:divBdr>
            <w:top w:val="none" w:sz="0" w:space="0" w:color="auto"/>
            <w:left w:val="none" w:sz="0" w:space="0" w:color="auto"/>
            <w:bottom w:val="none" w:sz="0" w:space="0" w:color="auto"/>
            <w:right w:val="none" w:sz="0" w:space="0" w:color="auto"/>
          </w:divBdr>
        </w:div>
        <w:div w:id="1829054235">
          <w:marLeft w:val="640"/>
          <w:marRight w:val="0"/>
          <w:marTop w:val="0"/>
          <w:marBottom w:val="0"/>
          <w:divBdr>
            <w:top w:val="none" w:sz="0" w:space="0" w:color="auto"/>
            <w:left w:val="none" w:sz="0" w:space="0" w:color="auto"/>
            <w:bottom w:val="none" w:sz="0" w:space="0" w:color="auto"/>
            <w:right w:val="none" w:sz="0" w:space="0" w:color="auto"/>
          </w:divBdr>
        </w:div>
        <w:div w:id="1158378980">
          <w:marLeft w:val="640"/>
          <w:marRight w:val="0"/>
          <w:marTop w:val="0"/>
          <w:marBottom w:val="0"/>
          <w:divBdr>
            <w:top w:val="none" w:sz="0" w:space="0" w:color="auto"/>
            <w:left w:val="none" w:sz="0" w:space="0" w:color="auto"/>
            <w:bottom w:val="none" w:sz="0" w:space="0" w:color="auto"/>
            <w:right w:val="none" w:sz="0" w:space="0" w:color="auto"/>
          </w:divBdr>
        </w:div>
        <w:div w:id="1504974300">
          <w:marLeft w:val="640"/>
          <w:marRight w:val="0"/>
          <w:marTop w:val="0"/>
          <w:marBottom w:val="0"/>
          <w:divBdr>
            <w:top w:val="none" w:sz="0" w:space="0" w:color="auto"/>
            <w:left w:val="none" w:sz="0" w:space="0" w:color="auto"/>
            <w:bottom w:val="none" w:sz="0" w:space="0" w:color="auto"/>
            <w:right w:val="none" w:sz="0" w:space="0" w:color="auto"/>
          </w:divBdr>
        </w:div>
        <w:div w:id="417211087">
          <w:marLeft w:val="640"/>
          <w:marRight w:val="0"/>
          <w:marTop w:val="0"/>
          <w:marBottom w:val="0"/>
          <w:divBdr>
            <w:top w:val="none" w:sz="0" w:space="0" w:color="auto"/>
            <w:left w:val="none" w:sz="0" w:space="0" w:color="auto"/>
            <w:bottom w:val="none" w:sz="0" w:space="0" w:color="auto"/>
            <w:right w:val="none" w:sz="0" w:space="0" w:color="auto"/>
          </w:divBdr>
        </w:div>
        <w:div w:id="12651162">
          <w:marLeft w:val="640"/>
          <w:marRight w:val="0"/>
          <w:marTop w:val="0"/>
          <w:marBottom w:val="0"/>
          <w:divBdr>
            <w:top w:val="none" w:sz="0" w:space="0" w:color="auto"/>
            <w:left w:val="none" w:sz="0" w:space="0" w:color="auto"/>
            <w:bottom w:val="none" w:sz="0" w:space="0" w:color="auto"/>
            <w:right w:val="none" w:sz="0" w:space="0" w:color="auto"/>
          </w:divBdr>
        </w:div>
        <w:div w:id="1230773379">
          <w:marLeft w:val="640"/>
          <w:marRight w:val="0"/>
          <w:marTop w:val="0"/>
          <w:marBottom w:val="0"/>
          <w:divBdr>
            <w:top w:val="none" w:sz="0" w:space="0" w:color="auto"/>
            <w:left w:val="none" w:sz="0" w:space="0" w:color="auto"/>
            <w:bottom w:val="none" w:sz="0" w:space="0" w:color="auto"/>
            <w:right w:val="none" w:sz="0" w:space="0" w:color="auto"/>
          </w:divBdr>
        </w:div>
        <w:div w:id="1470703990">
          <w:marLeft w:val="640"/>
          <w:marRight w:val="0"/>
          <w:marTop w:val="0"/>
          <w:marBottom w:val="0"/>
          <w:divBdr>
            <w:top w:val="none" w:sz="0" w:space="0" w:color="auto"/>
            <w:left w:val="none" w:sz="0" w:space="0" w:color="auto"/>
            <w:bottom w:val="none" w:sz="0" w:space="0" w:color="auto"/>
            <w:right w:val="none" w:sz="0" w:space="0" w:color="auto"/>
          </w:divBdr>
        </w:div>
        <w:div w:id="915212973">
          <w:marLeft w:val="640"/>
          <w:marRight w:val="0"/>
          <w:marTop w:val="0"/>
          <w:marBottom w:val="0"/>
          <w:divBdr>
            <w:top w:val="none" w:sz="0" w:space="0" w:color="auto"/>
            <w:left w:val="none" w:sz="0" w:space="0" w:color="auto"/>
            <w:bottom w:val="none" w:sz="0" w:space="0" w:color="auto"/>
            <w:right w:val="none" w:sz="0" w:space="0" w:color="auto"/>
          </w:divBdr>
        </w:div>
        <w:div w:id="519776664">
          <w:marLeft w:val="640"/>
          <w:marRight w:val="0"/>
          <w:marTop w:val="0"/>
          <w:marBottom w:val="0"/>
          <w:divBdr>
            <w:top w:val="none" w:sz="0" w:space="0" w:color="auto"/>
            <w:left w:val="none" w:sz="0" w:space="0" w:color="auto"/>
            <w:bottom w:val="none" w:sz="0" w:space="0" w:color="auto"/>
            <w:right w:val="none" w:sz="0" w:space="0" w:color="auto"/>
          </w:divBdr>
        </w:div>
        <w:div w:id="1120807018">
          <w:marLeft w:val="640"/>
          <w:marRight w:val="0"/>
          <w:marTop w:val="0"/>
          <w:marBottom w:val="0"/>
          <w:divBdr>
            <w:top w:val="none" w:sz="0" w:space="0" w:color="auto"/>
            <w:left w:val="none" w:sz="0" w:space="0" w:color="auto"/>
            <w:bottom w:val="none" w:sz="0" w:space="0" w:color="auto"/>
            <w:right w:val="none" w:sz="0" w:space="0" w:color="auto"/>
          </w:divBdr>
        </w:div>
        <w:div w:id="1878546043">
          <w:marLeft w:val="640"/>
          <w:marRight w:val="0"/>
          <w:marTop w:val="0"/>
          <w:marBottom w:val="0"/>
          <w:divBdr>
            <w:top w:val="none" w:sz="0" w:space="0" w:color="auto"/>
            <w:left w:val="none" w:sz="0" w:space="0" w:color="auto"/>
            <w:bottom w:val="none" w:sz="0" w:space="0" w:color="auto"/>
            <w:right w:val="none" w:sz="0" w:space="0" w:color="auto"/>
          </w:divBdr>
        </w:div>
        <w:div w:id="1531264156">
          <w:marLeft w:val="640"/>
          <w:marRight w:val="0"/>
          <w:marTop w:val="0"/>
          <w:marBottom w:val="0"/>
          <w:divBdr>
            <w:top w:val="none" w:sz="0" w:space="0" w:color="auto"/>
            <w:left w:val="none" w:sz="0" w:space="0" w:color="auto"/>
            <w:bottom w:val="none" w:sz="0" w:space="0" w:color="auto"/>
            <w:right w:val="none" w:sz="0" w:space="0" w:color="auto"/>
          </w:divBdr>
        </w:div>
        <w:div w:id="1192765760">
          <w:marLeft w:val="640"/>
          <w:marRight w:val="0"/>
          <w:marTop w:val="0"/>
          <w:marBottom w:val="0"/>
          <w:divBdr>
            <w:top w:val="none" w:sz="0" w:space="0" w:color="auto"/>
            <w:left w:val="none" w:sz="0" w:space="0" w:color="auto"/>
            <w:bottom w:val="none" w:sz="0" w:space="0" w:color="auto"/>
            <w:right w:val="none" w:sz="0" w:space="0" w:color="auto"/>
          </w:divBdr>
        </w:div>
        <w:div w:id="446849746">
          <w:marLeft w:val="640"/>
          <w:marRight w:val="0"/>
          <w:marTop w:val="0"/>
          <w:marBottom w:val="0"/>
          <w:divBdr>
            <w:top w:val="none" w:sz="0" w:space="0" w:color="auto"/>
            <w:left w:val="none" w:sz="0" w:space="0" w:color="auto"/>
            <w:bottom w:val="none" w:sz="0" w:space="0" w:color="auto"/>
            <w:right w:val="none" w:sz="0" w:space="0" w:color="auto"/>
          </w:divBdr>
        </w:div>
        <w:div w:id="707684912">
          <w:marLeft w:val="640"/>
          <w:marRight w:val="0"/>
          <w:marTop w:val="0"/>
          <w:marBottom w:val="0"/>
          <w:divBdr>
            <w:top w:val="none" w:sz="0" w:space="0" w:color="auto"/>
            <w:left w:val="none" w:sz="0" w:space="0" w:color="auto"/>
            <w:bottom w:val="none" w:sz="0" w:space="0" w:color="auto"/>
            <w:right w:val="none" w:sz="0" w:space="0" w:color="auto"/>
          </w:divBdr>
        </w:div>
        <w:div w:id="1396775536">
          <w:marLeft w:val="640"/>
          <w:marRight w:val="0"/>
          <w:marTop w:val="0"/>
          <w:marBottom w:val="0"/>
          <w:divBdr>
            <w:top w:val="none" w:sz="0" w:space="0" w:color="auto"/>
            <w:left w:val="none" w:sz="0" w:space="0" w:color="auto"/>
            <w:bottom w:val="none" w:sz="0" w:space="0" w:color="auto"/>
            <w:right w:val="none" w:sz="0" w:space="0" w:color="auto"/>
          </w:divBdr>
        </w:div>
        <w:div w:id="1080638621">
          <w:marLeft w:val="640"/>
          <w:marRight w:val="0"/>
          <w:marTop w:val="0"/>
          <w:marBottom w:val="0"/>
          <w:divBdr>
            <w:top w:val="none" w:sz="0" w:space="0" w:color="auto"/>
            <w:left w:val="none" w:sz="0" w:space="0" w:color="auto"/>
            <w:bottom w:val="none" w:sz="0" w:space="0" w:color="auto"/>
            <w:right w:val="none" w:sz="0" w:space="0" w:color="auto"/>
          </w:divBdr>
        </w:div>
        <w:div w:id="2080982376">
          <w:marLeft w:val="640"/>
          <w:marRight w:val="0"/>
          <w:marTop w:val="0"/>
          <w:marBottom w:val="0"/>
          <w:divBdr>
            <w:top w:val="none" w:sz="0" w:space="0" w:color="auto"/>
            <w:left w:val="none" w:sz="0" w:space="0" w:color="auto"/>
            <w:bottom w:val="none" w:sz="0" w:space="0" w:color="auto"/>
            <w:right w:val="none" w:sz="0" w:space="0" w:color="auto"/>
          </w:divBdr>
        </w:div>
        <w:div w:id="1249463031">
          <w:marLeft w:val="640"/>
          <w:marRight w:val="0"/>
          <w:marTop w:val="0"/>
          <w:marBottom w:val="0"/>
          <w:divBdr>
            <w:top w:val="none" w:sz="0" w:space="0" w:color="auto"/>
            <w:left w:val="none" w:sz="0" w:space="0" w:color="auto"/>
            <w:bottom w:val="none" w:sz="0" w:space="0" w:color="auto"/>
            <w:right w:val="none" w:sz="0" w:space="0" w:color="auto"/>
          </w:divBdr>
        </w:div>
        <w:div w:id="1989087268">
          <w:marLeft w:val="640"/>
          <w:marRight w:val="0"/>
          <w:marTop w:val="0"/>
          <w:marBottom w:val="0"/>
          <w:divBdr>
            <w:top w:val="none" w:sz="0" w:space="0" w:color="auto"/>
            <w:left w:val="none" w:sz="0" w:space="0" w:color="auto"/>
            <w:bottom w:val="none" w:sz="0" w:space="0" w:color="auto"/>
            <w:right w:val="none" w:sz="0" w:space="0" w:color="auto"/>
          </w:divBdr>
        </w:div>
        <w:div w:id="985010345">
          <w:marLeft w:val="640"/>
          <w:marRight w:val="0"/>
          <w:marTop w:val="0"/>
          <w:marBottom w:val="0"/>
          <w:divBdr>
            <w:top w:val="none" w:sz="0" w:space="0" w:color="auto"/>
            <w:left w:val="none" w:sz="0" w:space="0" w:color="auto"/>
            <w:bottom w:val="none" w:sz="0" w:space="0" w:color="auto"/>
            <w:right w:val="none" w:sz="0" w:space="0" w:color="auto"/>
          </w:divBdr>
        </w:div>
        <w:div w:id="673336756">
          <w:marLeft w:val="640"/>
          <w:marRight w:val="0"/>
          <w:marTop w:val="0"/>
          <w:marBottom w:val="0"/>
          <w:divBdr>
            <w:top w:val="none" w:sz="0" w:space="0" w:color="auto"/>
            <w:left w:val="none" w:sz="0" w:space="0" w:color="auto"/>
            <w:bottom w:val="none" w:sz="0" w:space="0" w:color="auto"/>
            <w:right w:val="none" w:sz="0" w:space="0" w:color="auto"/>
          </w:divBdr>
        </w:div>
        <w:div w:id="177082697">
          <w:marLeft w:val="640"/>
          <w:marRight w:val="0"/>
          <w:marTop w:val="0"/>
          <w:marBottom w:val="0"/>
          <w:divBdr>
            <w:top w:val="none" w:sz="0" w:space="0" w:color="auto"/>
            <w:left w:val="none" w:sz="0" w:space="0" w:color="auto"/>
            <w:bottom w:val="none" w:sz="0" w:space="0" w:color="auto"/>
            <w:right w:val="none" w:sz="0" w:space="0" w:color="auto"/>
          </w:divBdr>
        </w:div>
        <w:div w:id="662247258">
          <w:marLeft w:val="640"/>
          <w:marRight w:val="0"/>
          <w:marTop w:val="0"/>
          <w:marBottom w:val="0"/>
          <w:divBdr>
            <w:top w:val="none" w:sz="0" w:space="0" w:color="auto"/>
            <w:left w:val="none" w:sz="0" w:space="0" w:color="auto"/>
            <w:bottom w:val="none" w:sz="0" w:space="0" w:color="auto"/>
            <w:right w:val="none" w:sz="0" w:space="0" w:color="auto"/>
          </w:divBdr>
        </w:div>
        <w:div w:id="1869946803">
          <w:marLeft w:val="640"/>
          <w:marRight w:val="0"/>
          <w:marTop w:val="0"/>
          <w:marBottom w:val="0"/>
          <w:divBdr>
            <w:top w:val="none" w:sz="0" w:space="0" w:color="auto"/>
            <w:left w:val="none" w:sz="0" w:space="0" w:color="auto"/>
            <w:bottom w:val="none" w:sz="0" w:space="0" w:color="auto"/>
            <w:right w:val="none" w:sz="0" w:space="0" w:color="auto"/>
          </w:divBdr>
        </w:div>
        <w:div w:id="533691014">
          <w:marLeft w:val="640"/>
          <w:marRight w:val="0"/>
          <w:marTop w:val="0"/>
          <w:marBottom w:val="0"/>
          <w:divBdr>
            <w:top w:val="none" w:sz="0" w:space="0" w:color="auto"/>
            <w:left w:val="none" w:sz="0" w:space="0" w:color="auto"/>
            <w:bottom w:val="none" w:sz="0" w:space="0" w:color="auto"/>
            <w:right w:val="none" w:sz="0" w:space="0" w:color="auto"/>
          </w:divBdr>
        </w:div>
        <w:div w:id="151990252">
          <w:marLeft w:val="640"/>
          <w:marRight w:val="0"/>
          <w:marTop w:val="0"/>
          <w:marBottom w:val="0"/>
          <w:divBdr>
            <w:top w:val="none" w:sz="0" w:space="0" w:color="auto"/>
            <w:left w:val="none" w:sz="0" w:space="0" w:color="auto"/>
            <w:bottom w:val="none" w:sz="0" w:space="0" w:color="auto"/>
            <w:right w:val="none" w:sz="0" w:space="0" w:color="auto"/>
          </w:divBdr>
        </w:div>
        <w:div w:id="2124494363">
          <w:marLeft w:val="640"/>
          <w:marRight w:val="0"/>
          <w:marTop w:val="0"/>
          <w:marBottom w:val="0"/>
          <w:divBdr>
            <w:top w:val="none" w:sz="0" w:space="0" w:color="auto"/>
            <w:left w:val="none" w:sz="0" w:space="0" w:color="auto"/>
            <w:bottom w:val="none" w:sz="0" w:space="0" w:color="auto"/>
            <w:right w:val="none" w:sz="0" w:space="0" w:color="auto"/>
          </w:divBdr>
        </w:div>
        <w:div w:id="1332222538">
          <w:marLeft w:val="640"/>
          <w:marRight w:val="0"/>
          <w:marTop w:val="0"/>
          <w:marBottom w:val="0"/>
          <w:divBdr>
            <w:top w:val="none" w:sz="0" w:space="0" w:color="auto"/>
            <w:left w:val="none" w:sz="0" w:space="0" w:color="auto"/>
            <w:bottom w:val="none" w:sz="0" w:space="0" w:color="auto"/>
            <w:right w:val="none" w:sz="0" w:space="0" w:color="auto"/>
          </w:divBdr>
        </w:div>
        <w:div w:id="265309803">
          <w:marLeft w:val="640"/>
          <w:marRight w:val="0"/>
          <w:marTop w:val="0"/>
          <w:marBottom w:val="0"/>
          <w:divBdr>
            <w:top w:val="none" w:sz="0" w:space="0" w:color="auto"/>
            <w:left w:val="none" w:sz="0" w:space="0" w:color="auto"/>
            <w:bottom w:val="none" w:sz="0" w:space="0" w:color="auto"/>
            <w:right w:val="none" w:sz="0" w:space="0" w:color="auto"/>
          </w:divBdr>
        </w:div>
        <w:div w:id="238254346">
          <w:marLeft w:val="640"/>
          <w:marRight w:val="0"/>
          <w:marTop w:val="0"/>
          <w:marBottom w:val="0"/>
          <w:divBdr>
            <w:top w:val="none" w:sz="0" w:space="0" w:color="auto"/>
            <w:left w:val="none" w:sz="0" w:space="0" w:color="auto"/>
            <w:bottom w:val="none" w:sz="0" w:space="0" w:color="auto"/>
            <w:right w:val="none" w:sz="0" w:space="0" w:color="auto"/>
          </w:divBdr>
        </w:div>
        <w:div w:id="504905800">
          <w:marLeft w:val="640"/>
          <w:marRight w:val="0"/>
          <w:marTop w:val="0"/>
          <w:marBottom w:val="0"/>
          <w:divBdr>
            <w:top w:val="none" w:sz="0" w:space="0" w:color="auto"/>
            <w:left w:val="none" w:sz="0" w:space="0" w:color="auto"/>
            <w:bottom w:val="none" w:sz="0" w:space="0" w:color="auto"/>
            <w:right w:val="none" w:sz="0" w:space="0" w:color="auto"/>
          </w:divBdr>
        </w:div>
        <w:div w:id="903368375">
          <w:marLeft w:val="640"/>
          <w:marRight w:val="0"/>
          <w:marTop w:val="0"/>
          <w:marBottom w:val="0"/>
          <w:divBdr>
            <w:top w:val="none" w:sz="0" w:space="0" w:color="auto"/>
            <w:left w:val="none" w:sz="0" w:space="0" w:color="auto"/>
            <w:bottom w:val="none" w:sz="0" w:space="0" w:color="auto"/>
            <w:right w:val="none" w:sz="0" w:space="0" w:color="auto"/>
          </w:divBdr>
        </w:div>
        <w:div w:id="1932854001">
          <w:marLeft w:val="640"/>
          <w:marRight w:val="0"/>
          <w:marTop w:val="0"/>
          <w:marBottom w:val="0"/>
          <w:divBdr>
            <w:top w:val="none" w:sz="0" w:space="0" w:color="auto"/>
            <w:left w:val="none" w:sz="0" w:space="0" w:color="auto"/>
            <w:bottom w:val="none" w:sz="0" w:space="0" w:color="auto"/>
            <w:right w:val="none" w:sz="0" w:space="0" w:color="auto"/>
          </w:divBdr>
        </w:div>
        <w:div w:id="1630865392">
          <w:marLeft w:val="640"/>
          <w:marRight w:val="0"/>
          <w:marTop w:val="0"/>
          <w:marBottom w:val="0"/>
          <w:divBdr>
            <w:top w:val="none" w:sz="0" w:space="0" w:color="auto"/>
            <w:left w:val="none" w:sz="0" w:space="0" w:color="auto"/>
            <w:bottom w:val="none" w:sz="0" w:space="0" w:color="auto"/>
            <w:right w:val="none" w:sz="0" w:space="0" w:color="auto"/>
          </w:divBdr>
        </w:div>
        <w:div w:id="427510370">
          <w:marLeft w:val="640"/>
          <w:marRight w:val="0"/>
          <w:marTop w:val="0"/>
          <w:marBottom w:val="0"/>
          <w:divBdr>
            <w:top w:val="none" w:sz="0" w:space="0" w:color="auto"/>
            <w:left w:val="none" w:sz="0" w:space="0" w:color="auto"/>
            <w:bottom w:val="none" w:sz="0" w:space="0" w:color="auto"/>
            <w:right w:val="none" w:sz="0" w:space="0" w:color="auto"/>
          </w:divBdr>
        </w:div>
        <w:div w:id="544218193">
          <w:marLeft w:val="640"/>
          <w:marRight w:val="0"/>
          <w:marTop w:val="0"/>
          <w:marBottom w:val="0"/>
          <w:divBdr>
            <w:top w:val="none" w:sz="0" w:space="0" w:color="auto"/>
            <w:left w:val="none" w:sz="0" w:space="0" w:color="auto"/>
            <w:bottom w:val="none" w:sz="0" w:space="0" w:color="auto"/>
            <w:right w:val="none" w:sz="0" w:space="0" w:color="auto"/>
          </w:divBdr>
        </w:div>
        <w:div w:id="1831017037">
          <w:marLeft w:val="640"/>
          <w:marRight w:val="0"/>
          <w:marTop w:val="0"/>
          <w:marBottom w:val="0"/>
          <w:divBdr>
            <w:top w:val="none" w:sz="0" w:space="0" w:color="auto"/>
            <w:left w:val="none" w:sz="0" w:space="0" w:color="auto"/>
            <w:bottom w:val="none" w:sz="0" w:space="0" w:color="auto"/>
            <w:right w:val="none" w:sz="0" w:space="0" w:color="auto"/>
          </w:divBdr>
        </w:div>
        <w:div w:id="100732739">
          <w:marLeft w:val="640"/>
          <w:marRight w:val="0"/>
          <w:marTop w:val="0"/>
          <w:marBottom w:val="0"/>
          <w:divBdr>
            <w:top w:val="none" w:sz="0" w:space="0" w:color="auto"/>
            <w:left w:val="none" w:sz="0" w:space="0" w:color="auto"/>
            <w:bottom w:val="none" w:sz="0" w:space="0" w:color="auto"/>
            <w:right w:val="none" w:sz="0" w:space="0" w:color="auto"/>
          </w:divBdr>
        </w:div>
        <w:div w:id="468133446">
          <w:marLeft w:val="640"/>
          <w:marRight w:val="0"/>
          <w:marTop w:val="0"/>
          <w:marBottom w:val="0"/>
          <w:divBdr>
            <w:top w:val="none" w:sz="0" w:space="0" w:color="auto"/>
            <w:left w:val="none" w:sz="0" w:space="0" w:color="auto"/>
            <w:bottom w:val="none" w:sz="0" w:space="0" w:color="auto"/>
            <w:right w:val="none" w:sz="0" w:space="0" w:color="auto"/>
          </w:divBdr>
        </w:div>
        <w:div w:id="1770542190">
          <w:marLeft w:val="640"/>
          <w:marRight w:val="0"/>
          <w:marTop w:val="0"/>
          <w:marBottom w:val="0"/>
          <w:divBdr>
            <w:top w:val="none" w:sz="0" w:space="0" w:color="auto"/>
            <w:left w:val="none" w:sz="0" w:space="0" w:color="auto"/>
            <w:bottom w:val="none" w:sz="0" w:space="0" w:color="auto"/>
            <w:right w:val="none" w:sz="0" w:space="0" w:color="auto"/>
          </w:divBdr>
        </w:div>
        <w:div w:id="818155640">
          <w:marLeft w:val="640"/>
          <w:marRight w:val="0"/>
          <w:marTop w:val="0"/>
          <w:marBottom w:val="0"/>
          <w:divBdr>
            <w:top w:val="none" w:sz="0" w:space="0" w:color="auto"/>
            <w:left w:val="none" w:sz="0" w:space="0" w:color="auto"/>
            <w:bottom w:val="none" w:sz="0" w:space="0" w:color="auto"/>
            <w:right w:val="none" w:sz="0" w:space="0" w:color="auto"/>
          </w:divBdr>
        </w:div>
        <w:div w:id="1609849321">
          <w:marLeft w:val="640"/>
          <w:marRight w:val="0"/>
          <w:marTop w:val="0"/>
          <w:marBottom w:val="0"/>
          <w:divBdr>
            <w:top w:val="none" w:sz="0" w:space="0" w:color="auto"/>
            <w:left w:val="none" w:sz="0" w:space="0" w:color="auto"/>
            <w:bottom w:val="none" w:sz="0" w:space="0" w:color="auto"/>
            <w:right w:val="none" w:sz="0" w:space="0" w:color="auto"/>
          </w:divBdr>
        </w:div>
        <w:div w:id="1552694055">
          <w:marLeft w:val="640"/>
          <w:marRight w:val="0"/>
          <w:marTop w:val="0"/>
          <w:marBottom w:val="0"/>
          <w:divBdr>
            <w:top w:val="none" w:sz="0" w:space="0" w:color="auto"/>
            <w:left w:val="none" w:sz="0" w:space="0" w:color="auto"/>
            <w:bottom w:val="none" w:sz="0" w:space="0" w:color="auto"/>
            <w:right w:val="none" w:sz="0" w:space="0" w:color="auto"/>
          </w:divBdr>
        </w:div>
        <w:div w:id="1915312959">
          <w:marLeft w:val="640"/>
          <w:marRight w:val="0"/>
          <w:marTop w:val="0"/>
          <w:marBottom w:val="0"/>
          <w:divBdr>
            <w:top w:val="none" w:sz="0" w:space="0" w:color="auto"/>
            <w:left w:val="none" w:sz="0" w:space="0" w:color="auto"/>
            <w:bottom w:val="none" w:sz="0" w:space="0" w:color="auto"/>
            <w:right w:val="none" w:sz="0" w:space="0" w:color="auto"/>
          </w:divBdr>
        </w:div>
        <w:div w:id="360478053">
          <w:marLeft w:val="640"/>
          <w:marRight w:val="0"/>
          <w:marTop w:val="0"/>
          <w:marBottom w:val="0"/>
          <w:divBdr>
            <w:top w:val="none" w:sz="0" w:space="0" w:color="auto"/>
            <w:left w:val="none" w:sz="0" w:space="0" w:color="auto"/>
            <w:bottom w:val="none" w:sz="0" w:space="0" w:color="auto"/>
            <w:right w:val="none" w:sz="0" w:space="0" w:color="auto"/>
          </w:divBdr>
        </w:div>
        <w:div w:id="1354577528">
          <w:marLeft w:val="640"/>
          <w:marRight w:val="0"/>
          <w:marTop w:val="0"/>
          <w:marBottom w:val="0"/>
          <w:divBdr>
            <w:top w:val="none" w:sz="0" w:space="0" w:color="auto"/>
            <w:left w:val="none" w:sz="0" w:space="0" w:color="auto"/>
            <w:bottom w:val="none" w:sz="0" w:space="0" w:color="auto"/>
            <w:right w:val="none" w:sz="0" w:space="0" w:color="auto"/>
          </w:divBdr>
        </w:div>
        <w:div w:id="979189533">
          <w:marLeft w:val="640"/>
          <w:marRight w:val="0"/>
          <w:marTop w:val="0"/>
          <w:marBottom w:val="0"/>
          <w:divBdr>
            <w:top w:val="none" w:sz="0" w:space="0" w:color="auto"/>
            <w:left w:val="none" w:sz="0" w:space="0" w:color="auto"/>
            <w:bottom w:val="none" w:sz="0" w:space="0" w:color="auto"/>
            <w:right w:val="none" w:sz="0" w:space="0" w:color="auto"/>
          </w:divBdr>
        </w:div>
        <w:div w:id="1509633507">
          <w:marLeft w:val="640"/>
          <w:marRight w:val="0"/>
          <w:marTop w:val="0"/>
          <w:marBottom w:val="0"/>
          <w:divBdr>
            <w:top w:val="none" w:sz="0" w:space="0" w:color="auto"/>
            <w:left w:val="none" w:sz="0" w:space="0" w:color="auto"/>
            <w:bottom w:val="none" w:sz="0" w:space="0" w:color="auto"/>
            <w:right w:val="none" w:sz="0" w:space="0" w:color="auto"/>
          </w:divBdr>
        </w:div>
        <w:div w:id="1943948334">
          <w:marLeft w:val="640"/>
          <w:marRight w:val="0"/>
          <w:marTop w:val="0"/>
          <w:marBottom w:val="0"/>
          <w:divBdr>
            <w:top w:val="none" w:sz="0" w:space="0" w:color="auto"/>
            <w:left w:val="none" w:sz="0" w:space="0" w:color="auto"/>
            <w:bottom w:val="none" w:sz="0" w:space="0" w:color="auto"/>
            <w:right w:val="none" w:sz="0" w:space="0" w:color="auto"/>
          </w:divBdr>
        </w:div>
        <w:div w:id="617642129">
          <w:marLeft w:val="640"/>
          <w:marRight w:val="0"/>
          <w:marTop w:val="0"/>
          <w:marBottom w:val="0"/>
          <w:divBdr>
            <w:top w:val="none" w:sz="0" w:space="0" w:color="auto"/>
            <w:left w:val="none" w:sz="0" w:space="0" w:color="auto"/>
            <w:bottom w:val="none" w:sz="0" w:space="0" w:color="auto"/>
            <w:right w:val="none" w:sz="0" w:space="0" w:color="auto"/>
          </w:divBdr>
        </w:div>
        <w:div w:id="1927181034">
          <w:marLeft w:val="640"/>
          <w:marRight w:val="0"/>
          <w:marTop w:val="0"/>
          <w:marBottom w:val="0"/>
          <w:divBdr>
            <w:top w:val="none" w:sz="0" w:space="0" w:color="auto"/>
            <w:left w:val="none" w:sz="0" w:space="0" w:color="auto"/>
            <w:bottom w:val="none" w:sz="0" w:space="0" w:color="auto"/>
            <w:right w:val="none" w:sz="0" w:space="0" w:color="auto"/>
          </w:divBdr>
        </w:div>
        <w:div w:id="433790225">
          <w:marLeft w:val="640"/>
          <w:marRight w:val="0"/>
          <w:marTop w:val="0"/>
          <w:marBottom w:val="0"/>
          <w:divBdr>
            <w:top w:val="none" w:sz="0" w:space="0" w:color="auto"/>
            <w:left w:val="none" w:sz="0" w:space="0" w:color="auto"/>
            <w:bottom w:val="none" w:sz="0" w:space="0" w:color="auto"/>
            <w:right w:val="none" w:sz="0" w:space="0" w:color="auto"/>
          </w:divBdr>
        </w:div>
        <w:div w:id="461849279">
          <w:marLeft w:val="640"/>
          <w:marRight w:val="0"/>
          <w:marTop w:val="0"/>
          <w:marBottom w:val="0"/>
          <w:divBdr>
            <w:top w:val="none" w:sz="0" w:space="0" w:color="auto"/>
            <w:left w:val="none" w:sz="0" w:space="0" w:color="auto"/>
            <w:bottom w:val="none" w:sz="0" w:space="0" w:color="auto"/>
            <w:right w:val="none" w:sz="0" w:space="0" w:color="auto"/>
          </w:divBdr>
        </w:div>
        <w:div w:id="1010334377">
          <w:marLeft w:val="640"/>
          <w:marRight w:val="0"/>
          <w:marTop w:val="0"/>
          <w:marBottom w:val="0"/>
          <w:divBdr>
            <w:top w:val="none" w:sz="0" w:space="0" w:color="auto"/>
            <w:left w:val="none" w:sz="0" w:space="0" w:color="auto"/>
            <w:bottom w:val="none" w:sz="0" w:space="0" w:color="auto"/>
            <w:right w:val="none" w:sz="0" w:space="0" w:color="auto"/>
          </w:divBdr>
        </w:div>
        <w:div w:id="1678771085">
          <w:marLeft w:val="640"/>
          <w:marRight w:val="0"/>
          <w:marTop w:val="0"/>
          <w:marBottom w:val="0"/>
          <w:divBdr>
            <w:top w:val="none" w:sz="0" w:space="0" w:color="auto"/>
            <w:left w:val="none" w:sz="0" w:space="0" w:color="auto"/>
            <w:bottom w:val="none" w:sz="0" w:space="0" w:color="auto"/>
            <w:right w:val="none" w:sz="0" w:space="0" w:color="auto"/>
          </w:divBdr>
        </w:div>
        <w:div w:id="922185287">
          <w:marLeft w:val="640"/>
          <w:marRight w:val="0"/>
          <w:marTop w:val="0"/>
          <w:marBottom w:val="0"/>
          <w:divBdr>
            <w:top w:val="none" w:sz="0" w:space="0" w:color="auto"/>
            <w:left w:val="none" w:sz="0" w:space="0" w:color="auto"/>
            <w:bottom w:val="none" w:sz="0" w:space="0" w:color="auto"/>
            <w:right w:val="none" w:sz="0" w:space="0" w:color="auto"/>
          </w:divBdr>
        </w:div>
        <w:div w:id="1400714001">
          <w:marLeft w:val="640"/>
          <w:marRight w:val="0"/>
          <w:marTop w:val="0"/>
          <w:marBottom w:val="0"/>
          <w:divBdr>
            <w:top w:val="none" w:sz="0" w:space="0" w:color="auto"/>
            <w:left w:val="none" w:sz="0" w:space="0" w:color="auto"/>
            <w:bottom w:val="none" w:sz="0" w:space="0" w:color="auto"/>
            <w:right w:val="none" w:sz="0" w:space="0" w:color="auto"/>
          </w:divBdr>
        </w:div>
        <w:div w:id="545719620">
          <w:marLeft w:val="640"/>
          <w:marRight w:val="0"/>
          <w:marTop w:val="0"/>
          <w:marBottom w:val="0"/>
          <w:divBdr>
            <w:top w:val="none" w:sz="0" w:space="0" w:color="auto"/>
            <w:left w:val="none" w:sz="0" w:space="0" w:color="auto"/>
            <w:bottom w:val="none" w:sz="0" w:space="0" w:color="auto"/>
            <w:right w:val="none" w:sz="0" w:space="0" w:color="auto"/>
          </w:divBdr>
        </w:div>
        <w:div w:id="238441039">
          <w:marLeft w:val="640"/>
          <w:marRight w:val="0"/>
          <w:marTop w:val="0"/>
          <w:marBottom w:val="0"/>
          <w:divBdr>
            <w:top w:val="none" w:sz="0" w:space="0" w:color="auto"/>
            <w:left w:val="none" w:sz="0" w:space="0" w:color="auto"/>
            <w:bottom w:val="none" w:sz="0" w:space="0" w:color="auto"/>
            <w:right w:val="none" w:sz="0" w:space="0" w:color="auto"/>
          </w:divBdr>
        </w:div>
        <w:div w:id="1282178443">
          <w:marLeft w:val="640"/>
          <w:marRight w:val="0"/>
          <w:marTop w:val="0"/>
          <w:marBottom w:val="0"/>
          <w:divBdr>
            <w:top w:val="none" w:sz="0" w:space="0" w:color="auto"/>
            <w:left w:val="none" w:sz="0" w:space="0" w:color="auto"/>
            <w:bottom w:val="none" w:sz="0" w:space="0" w:color="auto"/>
            <w:right w:val="none" w:sz="0" w:space="0" w:color="auto"/>
          </w:divBdr>
        </w:div>
        <w:div w:id="1577858375">
          <w:marLeft w:val="640"/>
          <w:marRight w:val="0"/>
          <w:marTop w:val="0"/>
          <w:marBottom w:val="0"/>
          <w:divBdr>
            <w:top w:val="none" w:sz="0" w:space="0" w:color="auto"/>
            <w:left w:val="none" w:sz="0" w:space="0" w:color="auto"/>
            <w:bottom w:val="none" w:sz="0" w:space="0" w:color="auto"/>
            <w:right w:val="none" w:sz="0" w:space="0" w:color="auto"/>
          </w:divBdr>
        </w:div>
        <w:div w:id="1818448540">
          <w:marLeft w:val="640"/>
          <w:marRight w:val="0"/>
          <w:marTop w:val="0"/>
          <w:marBottom w:val="0"/>
          <w:divBdr>
            <w:top w:val="none" w:sz="0" w:space="0" w:color="auto"/>
            <w:left w:val="none" w:sz="0" w:space="0" w:color="auto"/>
            <w:bottom w:val="none" w:sz="0" w:space="0" w:color="auto"/>
            <w:right w:val="none" w:sz="0" w:space="0" w:color="auto"/>
          </w:divBdr>
        </w:div>
        <w:div w:id="995452825">
          <w:marLeft w:val="640"/>
          <w:marRight w:val="0"/>
          <w:marTop w:val="0"/>
          <w:marBottom w:val="0"/>
          <w:divBdr>
            <w:top w:val="none" w:sz="0" w:space="0" w:color="auto"/>
            <w:left w:val="none" w:sz="0" w:space="0" w:color="auto"/>
            <w:bottom w:val="none" w:sz="0" w:space="0" w:color="auto"/>
            <w:right w:val="none" w:sz="0" w:space="0" w:color="auto"/>
          </w:divBdr>
        </w:div>
        <w:div w:id="140394934">
          <w:marLeft w:val="640"/>
          <w:marRight w:val="0"/>
          <w:marTop w:val="0"/>
          <w:marBottom w:val="0"/>
          <w:divBdr>
            <w:top w:val="none" w:sz="0" w:space="0" w:color="auto"/>
            <w:left w:val="none" w:sz="0" w:space="0" w:color="auto"/>
            <w:bottom w:val="none" w:sz="0" w:space="0" w:color="auto"/>
            <w:right w:val="none" w:sz="0" w:space="0" w:color="auto"/>
          </w:divBdr>
        </w:div>
        <w:div w:id="102502808">
          <w:marLeft w:val="640"/>
          <w:marRight w:val="0"/>
          <w:marTop w:val="0"/>
          <w:marBottom w:val="0"/>
          <w:divBdr>
            <w:top w:val="none" w:sz="0" w:space="0" w:color="auto"/>
            <w:left w:val="none" w:sz="0" w:space="0" w:color="auto"/>
            <w:bottom w:val="none" w:sz="0" w:space="0" w:color="auto"/>
            <w:right w:val="none" w:sz="0" w:space="0" w:color="auto"/>
          </w:divBdr>
        </w:div>
        <w:div w:id="2022582783">
          <w:marLeft w:val="640"/>
          <w:marRight w:val="0"/>
          <w:marTop w:val="0"/>
          <w:marBottom w:val="0"/>
          <w:divBdr>
            <w:top w:val="none" w:sz="0" w:space="0" w:color="auto"/>
            <w:left w:val="none" w:sz="0" w:space="0" w:color="auto"/>
            <w:bottom w:val="none" w:sz="0" w:space="0" w:color="auto"/>
            <w:right w:val="none" w:sz="0" w:space="0" w:color="auto"/>
          </w:divBdr>
        </w:div>
        <w:div w:id="688986870">
          <w:marLeft w:val="640"/>
          <w:marRight w:val="0"/>
          <w:marTop w:val="0"/>
          <w:marBottom w:val="0"/>
          <w:divBdr>
            <w:top w:val="none" w:sz="0" w:space="0" w:color="auto"/>
            <w:left w:val="none" w:sz="0" w:space="0" w:color="auto"/>
            <w:bottom w:val="none" w:sz="0" w:space="0" w:color="auto"/>
            <w:right w:val="none" w:sz="0" w:space="0" w:color="auto"/>
          </w:divBdr>
        </w:div>
        <w:div w:id="1460732334">
          <w:marLeft w:val="640"/>
          <w:marRight w:val="0"/>
          <w:marTop w:val="0"/>
          <w:marBottom w:val="0"/>
          <w:divBdr>
            <w:top w:val="none" w:sz="0" w:space="0" w:color="auto"/>
            <w:left w:val="none" w:sz="0" w:space="0" w:color="auto"/>
            <w:bottom w:val="none" w:sz="0" w:space="0" w:color="auto"/>
            <w:right w:val="none" w:sz="0" w:space="0" w:color="auto"/>
          </w:divBdr>
        </w:div>
        <w:div w:id="1750037247">
          <w:marLeft w:val="640"/>
          <w:marRight w:val="0"/>
          <w:marTop w:val="0"/>
          <w:marBottom w:val="0"/>
          <w:divBdr>
            <w:top w:val="none" w:sz="0" w:space="0" w:color="auto"/>
            <w:left w:val="none" w:sz="0" w:space="0" w:color="auto"/>
            <w:bottom w:val="none" w:sz="0" w:space="0" w:color="auto"/>
            <w:right w:val="none" w:sz="0" w:space="0" w:color="auto"/>
          </w:divBdr>
        </w:div>
        <w:div w:id="1479762212">
          <w:marLeft w:val="640"/>
          <w:marRight w:val="0"/>
          <w:marTop w:val="0"/>
          <w:marBottom w:val="0"/>
          <w:divBdr>
            <w:top w:val="none" w:sz="0" w:space="0" w:color="auto"/>
            <w:left w:val="none" w:sz="0" w:space="0" w:color="auto"/>
            <w:bottom w:val="none" w:sz="0" w:space="0" w:color="auto"/>
            <w:right w:val="none" w:sz="0" w:space="0" w:color="auto"/>
          </w:divBdr>
        </w:div>
        <w:div w:id="1397584728">
          <w:marLeft w:val="640"/>
          <w:marRight w:val="0"/>
          <w:marTop w:val="0"/>
          <w:marBottom w:val="0"/>
          <w:divBdr>
            <w:top w:val="none" w:sz="0" w:space="0" w:color="auto"/>
            <w:left w:val="none" w:sz="0" w:space="0" w:color="auto"/>
            <w:bottom w:val="none" w:sz="0" w:space="0" w:color="auto"/>
            <w:right w:val="none" w:sz="0" w:space="0" w:color="auto"/>
          </w:divBdr>
        </w:div>
        <w:div w:id="765199559">
          <w:marLeft w:val="640"/>
          <w:marRight w:val="0"/>
          <w:marTop w:val="0"/>
          <w:marBottom w:val="0"/>
          <w:divBdr>
            <w:top w:val="none" w:sz="0" w:space="0" w:color="auto"/>
            <w:left w:val="none" w:sz="0" w:space="0" w:color="auto"/>
            <w:bottom w:val="none" w:sz="0" w:space="0" w:color="auto"/>
            <w:right w:val="none" w:sz="0" w:space="0" w:color="auto"/>
          </w:divBdr>
        </w:div>
        <w:div w:id="1067387106">
          <w:marLeft w:val="640"/>
          <w:marRight w:val="0"/>
          <w:marTop w:val="0"/>
          <w:marBottom w:val="0"/>
          <w:divBdr>
            <w:top w:val="none" w:sz="0" w:space="0" w:color="auto"/>
            <w:left w:val="none" w:sz="0" w:space="0" w:color="auto"/>
            <w:bottom w:val="none" w:sz="0" w:space="0" w:color="auto"/>
            <w:right w:val="none" w:sz="0" w:space="0" w:color="auto"/>
          </w:divBdr>
        </w:div>
        <w:div w:id="1486895576">
          <w:marLeft w:val="640"/>
          <w:marRight w:val="0"/>
          <w:marTop w:val="0"/>
          <w:marBottom w:val="0"/>
          <w:divBdr>
            <w:top w:val="none" w:sz="0" w:space="0" w:color="auto"/>
            <w:left w:val="none" w:sz="0" w:space="0" w:color="auto"/>
            <w:bottom w:val="none" w:sz="0" w:space="0" w:color="auto"/>
            <w:right w:val="none" w:sz="0" w:space="0" w:color="auto"/>
          </w:divBdr>
        </w:div>
        <w:div w:id="990215040">
          <w:marLeft w:val="640"/>
          <w:marRight w:val="0"/>
          <w:marTop w:val="0"/>
          <w:marBottom w:val="0"/>
          <w:divBdr>
            <w:top w:val="none" w:sz="0" w:space="0" w:color="auto"/>
            <w:left w:val="none" w:sz="0" w:space="0" w:color="auto"/>
            <w:bottom w:val="none" w:sz="0" w:space="0" w:color="auto"/>
            <w:right w:val="none" w:sz="0" w:space="0" w:color="auto"/>
          </w:divBdr>
        </w:div>
        <w:div w:id="402603523">
          <w:marLeft w:val="640"/>
          <w:marRight w:val="0"/>
          <w:marTop w:val="0"/>
          <w:marBottom w:val="0"/>
          <w:divBdr>
            <w:top w:val="none" w:sz="0" w:space="0" w:color="auto"/>
            <w:left w:val="none" w:sz="0" w:space="0" w:color="auto"/>
            <w:bottom w:val="none" w:sz="0" w:space="0" w:color="auto"/>
            <w:right w:val="none" w:sz="0" w:space="0" w:color="auto"/>
          </w:divBdr>
        </w:div>
        <w:div w:id="303238639">
          <w:marLeft w:val="640"/>
          <w:marRight w:val="0"/>
          <w:marTop w:val="0"/>
          <w:marBottom w:val="0"/>
          <w:divBdr>
            <w:top w:val="none" w:sz="0" w:space="0" w:color="auto"/>
            <w:left w:val="none" w:sz="0" w:space="0" w:color="auto"/>
            <w:bottom w:val="none" w:sz="0" w:space="0" w:color="auto"/>
            <w:right w:val="none" w:sz="0" w:space="0" w:color="auto"/>
          </w:divBdr>
        </w:div>
        <w:div w:id="663971864">
          <w:marLeft w:val="640"/>
          <w:marRight w:val="0"/>
          <w:marTop w:val="0"/>
          <w:marBottom w:val="0"/>
          <w:divBdr>
            <w:top w:val="none" w:sz="0" w:space="0" w:color="auto"/>
            <w:left w:val="none" w:sz="0" w:space="0" w:color="auto"/>
            <w:bottom w:val="none" w:sz="0" w:space="0" w:color="auto"/>
            <w:right w:val="none" w:sz="0" w:space="0" w:color="auto"/>
          </w:divBdr>
        </w:div>
        <w:div w:id="332219358">
          <w:marLeft w:val="640"/>
          <w:marRight w:val="0"/>
          <w:marTop w:val="0"/>
          <w:marBottom w:val="0"/>
          <w:divBdr>
            <w:top w:val="none" w:sz="0" w:space="0" w:color="auto"/>
            <w:left w:val="none" w:sz="0" w:space="0" w:color="auto"/>
            <w:bottom w:val="none" w:sz="0" w:space="0" w:color="auto"/>
            <w:right w:val="none" w:sz="0" w:space="0" w:color="auto"/>
          </w:divBdr>
        </w:div>
        <w:div w:id="1235775673">
          <w:marLeft w:val="640"/>
          <w:marRight w:val="0"/>
          <w:marTop w:val="0"/>
          <w:marBottom w:val="0"/>
          <w:divBdr>
            <w:top w:val="none" w:sz="0" w:space="0" w:color="auto"/>
            <w:left w:val="none" w:sz="0" w:space="0" w:color="auto"/>
            <w:bottom w:val="none" w:sz="0" w:space="0" w:color="auto"/>
            <w:right w:val="none" w:sz="0" w:space="0" w:color="auto"/>
          </w:divBdr>
        </w:div>
        <w:div w:id="154498091">
          <w:marLeft w:val="640"/>
          <w:marRight w:val="0"/>
          <w:marTop w:val="0"/>
          <w:marBottom w:val="0"/>
          <w:divBdr>
            <w:top w:val="none" w:sz="0" w:space="0" w:color="auto"/>
            <w:left w:val="none" w:sz="0" w:space="0" w:color="auto"/>
            <w:bottom w:val="none" w:sz="0" w:space="0" w:color="auto"/>
            <w:right w:val="none" w:sz="0" w:space="0" w:color="auto"/>
          </w:divBdr>
        </w:div>
        <w:div w:id="1031413926">
          <w:marLeft w:val="640"/>
          <w:marRight w:val="0"/>
          <w:marTop w:val="0"/>
          <w:marBottom w:val="0"/>
          <w:divBdr>
            <w:top w:val="none" w:sz="0" w:space="0" w:color="auto"/>
            <w:left w:val="none" w:sz="0" w:space="0" w:color="auto"/>
            <w:bottom w:val="none" w:sz="0" w:space="0" w:color="auto"/>
            <w:right w:val="none" w:sz="0" w:space="0" w:color="auto"/>
          </w:divBdr>
        </w:div>
        <w:div w:id="145898402">
          <w:marLeft w:val="640"/>
          <w:marRight w:val="0"/>
          <w:marTop w:val="0"/>
          <w:marBottom w:val="0"/>
          <w:divBdr>
            <w:top w:val="none" w:sz="0" w:space="0" w:color="auto"/>
            <w:left w:val="none" w:sz="0" w:space="0" w:color="auto"/>
            <w:bottom w:val="none" w:sz="0" w:space="0" w:color="auto"/>
            <w:right w:val="none" w:sz="0" w:space="0" w:color="auto"/>
          </w:divBdr>
        </w:div>
        <w:div w:id="1538276962">
          <w:marLeft w:val="640"/>
          <w:marRight w:val="0"/>
          <w:marTop w:val="0"/>
          <w:marBottom w:val="0"/>
          <w:divBdr>
            <w:top w:val="none" w:sz="0" w:space="0" w:color="auto"/>
            <w:left w:val="none" w:sz="0" w:space="0" w:color="auto"/>
            <w:bottom w:val="none" w:sz="0" w:space="0" w:color="auto"/>
            <w:right w:val="none" w:sz="0" w:space="0" w:color="auto"/>
          </w:divBdr>
        </w:div>
        <w:div w:id="1132677747">
          <w:marLeft w:val="640"/>
          <w:marRight w:val="0"/>
          <w:marTop w:val="0"/>
          <w:marBottom w:val="0"/>
          <w:divBdr>
            <w:top w:val="none" w:sz="0" w:space="0" w:color="auto"/>
            <w:left w:val="none" w:sz="0" w:space="0" w:color="auto"/>
            <w:bottom w:val="none" w:sz="0" w:space="0" w:color="auto"/>
            <w:right w:val="none" w:sz="0" w:space="0" w:color="auto"/>
          </w:divBdr>
        </w:div>
        <w:div w:id="966395405">
          <w:marLeft w:val="640"/>
          <w:marRight w:val="0"/>
          <w:marTop w:val="0"/>
          <w:marBottom w:val="0"/>
          <w:divBdr>
            <w:top w:val="none" w:sz="0" w:space="0" w:color="auto"/>
            <w:left w:val="none" w:sz="0" w:space="0" w:color="auto"/>
            <w:bottom w:val="none" w:sz="0" w:space="0" w:color="auto"/>
            <w:right w:val="none" w:sz="0" w:space="0" w:color="auto"/>
          </w:divBdr>
        </w:div>
        <w:div w:id="815335306">
          <w:marLeft w:val="640"/>
          <w:marRight w:val="0"/>
          <w:marTop w:val="0"/>
          <w:marBottom w:val="0"/>
          <w:divBdr>
            <w:top w:val="none" w:sz="0" w:space="0" w:color="auto"/>
            <w:left w:val="none" w:sz="0" w:space="0" w:color="auto"/>
            <w:bottom w:val="none" w:sz="0" w:space="0" w:color="auto"/>
            <w:right w:val="none" w:sz="0" w:space="0" w:color="auto"/>
          </w:divBdr>
        </w:div>
        <w:div w:id="858814438">
          <w:marLeft w:val="640"/>
          <w:marRight w:val="0"/>
          <w:marTop w:val="0"/>
          <w:marBottom w:val="0"/>
          <w:divBdr>
            <w:top w:val="none" w:sz="0" w:space="0" w:color="auto"/>
            <w:left w:val="none" w:sz="0" w:space="0" w:color="auto"/>
            <w:bottom w:val="none" w:sz="0" w:space="0" w:color="auto"/>
            <w:right w:val="none" w:sz="0" w:space="0" w:color="auto"/>
          </w:divBdr>
        </w:div>
        <w:div w:id="1515726032">
          <w:marLeft w:val="640"/>
          <w:marRight w:val="0"/>
          <w:marTop w:val="0"/>
          <w:marBottom w:val="0"/>
          <w:divBdr>
            <w:top w:val="none" w:sz="0" w:space="0" w:color="auto"/>
            <w:left w:val="none" w:sz="0" w:space="0" w:color="auto"/>
            <w:bottom w:val="none" w:sz="0" w:space="0" w:color="auto"/>
            <w:right w:val="none" w:sz="0" w:space="0" w:color="auto"/>
          </w:divBdr>
        </w:div>
        <w:div w:id="1505632313">
          <w:marLeft w:val="640"/>
          <w:marRight w:val="0"/>
          <w:marTop w:val="0"/>
          <w:marBottom w:val="0"/>
          <w:divBdr>
            <w:top w:val="none" w:sz="0" w:space="0" w:color="auto"/>
            <w:left w:val="none" w:sz="0" w:space="0" w:color="auto"/>
            <w:bottom w:val="none" w:sz="0" w:space="0" w:color="auto"/>
            <w:right w:val="none" w:sz="0" w:space="0" w:color="auto"/>
          </w:divBdr>
        </w:div>
        <w:div w:id="1269194895">
          <w:marLeft w:val="640"/>
          <w:marRight w:val="0"/>
          <w:marTop w:val="0"/>
          <w:marBottom w:val="0"/>
          <w:divBdr>
            <w:top w:val="none" w:sz="0" w:space="0" w:color="auto"/>
            <w:left w:val="none" w:sz="0" w:space="0" w:color="auto"/>
            <w:bottom w:val="none" w:sz="0" w:space="0" w:color="auto"/>
            <w:right w:val="none" w:sz="0" w:space="0" w:color="auto"/>
          </w:divBdr>
        </w:div>
        <w:div w:id="1741056250">
          <w:marLeft w:val="640"/>
          <w:marRight w:val="0"/>
          <w:marTop w:val="0"/>
          <w:marBottom w:val="0"/>
          <w:divBdr>
            <w:top w:val="none" w:sz="0" w:space="0" w:color="auto"/>
            <w:left w:val="none" w:sz="0" w:space="0" w:color="auto"/>
            <w:bottom w:val="none" w:sz="0" w:space="0" w:color="auto"/>
            <w:right w:val="none" w:sz="0" w:space="0" w:color="auto"/>
          </w:divBdr>
        </w:div>
        <w:div w:id="1974947436">
          <w:marLeft w:val="640"/>
          <w:marRight w:val="0"/>
          <w:marTop w:val="0"/>
          <w:marBottom w:val="0"/>
          <w:divBdr>
            <w:top w:val="none" w:sz="0" w:space="0" w:color="auto"/>
            <w:left w:val="none" w:sz="0" w:space="0" w:color="auto"/>
            <w:bottom w:val="none" w:sz="0" w:space="0" w:color="auto"/>
            <w:right w:val="none" w:sz="0" w:space="0" w:color="auto"/>
          </w:divBdr>
        </w:div>
        <w:div w:id="508716399">
          <w:marLeft w:val="640"/>
          <w:marRight w:val="0"/>
          <w:marTop w:val="0"/>
          <w:marBottom w:val="0"/>
          <w:divBdr>
            <w:top w:val="none" w:sz="0" w:space="0" w:color="auto"/>
            <w:left w:val="none" w:sz="0" w:space="0" w:color="auto"/>
            <w:bottom w:val="none" w:sz="0" w:space="0" w:color="auto"/>
            <w:right w:val="none" w:sz="0" w:space="0" w:color="auto"/>
          </w:divBdr>
        </w:div>
        <w:div w:id="85273148">
          <w:marLeft w:val="640"/>
          <w:marRight w:val="0"/>
          <w:marTop w:val="0"/>
          <w:marBottom w:val="0"/>
          <w:divBdr>
            <w:top w:val="none" w:sz="0" w:space="0" w:color="auto"/>
            <w:left w:val="none" w:sz="0" w:space="0" w:color="auto"/>
            <w:bottom w:val="none" w:sz="0" w:space="0" w:color="auto"/>
            <w:right w:val="none" w:sz="0" w:space="0" w:color="auto"/>
          </w:divBdr>
        </w:div>
        <w:div w:id="1554582605">
          <w:marLeft w:val="640"/>
          <w:marRight w:val="0"/>
          <w:marTop w:val="0"/>
          <w:marBottom w:val="0"/>
          <w:divBdr>
            <w:top w:val="none" w:sz="0" w:space="0" w:color="auto"/>
            <w:left w:val="none" w:sz="0" w:space="0" w:color="auto"/>
            <w:bottom w:val="none" w:sz="0" w:space="0" w:color="auto"/>
            <w:right w:val="none" w:sz="0" w:space="0" w:color="auto"/>
          </w:divBdr>
        </w:div>
        <w:div w:id="22294276">
          <w:marLeft w:val="640"/>
          <w:marRight w:val="0"/>
          <w:marTop w:val="0"/>
          <w:marBottom w:val="0"/>
          <w:divBdr>
            <w:top w:val="none" w:sz="0" w:space="0" w:color="auto"/>
            <w:left w:val="none" w:sz="0" w:space="0" w:color="auto"/>
            <w:bottom w:val="none" w:sz="0" w:space="0" w:color="auto"/>
            <w:right w:val="none" w:sz="0" w:space="0" w:color="auto"/>
          </w:divBdr>
        </w:div>
        <w:div w:id="1055008451">
          <w:marLeft w:val="640"/>
          <w:marRight w:val="0"/>
          <w:marTop w:val="0"/>
          <w:marBottom w:val="0"/>
          <w:divBdr>
            <w:top w:val="none" w:sz="0" w:space="0" w:color="auto"/>
            <w:left w:val="none" w:sz="0" w:space="0" w:color="auto"/>
            <w:bottom w:val="none" w:sz="0" w:space="0" w:color="auto"/>
            <w:right w:val="none" w:sz="0" w:space="0" w:color="auto"/>
          </w:divBdr>
        </w:div>
        <w:div w:id="663434631">
          <w:marLeft w:val="640"/>
          <w:marRight w:val="0"/>
          <w:marTop w:val="0"/>
          <w:marBottom w:val="0"/>
          <w:divBdr>
            <w:top w:val="none" w:sz="0" w:space="0" w:color="auto"/>
            <w:left w:val="none" w:sz="0" w:space="0" w:color="auto"/>
            <w:bottom w:val="none" w:sz="0" w:space="0" w:color="auto"/>
            <w:right w:val="none" w:sz="0" w:space="0" w:color="auto"/>
          </w:divBdr>
        </w:div>
        <w:div w:id="553934893">
          <w:marLeft w:val="640"/>
          <w:marRight w:val="0"/>
          <w:marTop w:val="0"/>
          <w:marBottom w:val="0"/>
          <w:divBdr>
            <w:top w:val="none" w:sz="0" w:space="0" w:color="auto"/>
            <w:left w:val="none" w:sz="0" w:space="0" w:color="auto"/>
            <w:bottom w:val="none" w:sz="0" w:space="0" w:color="auto"/>
            <w:right w:val="none" w:sz="0" w:space="0" w:color="auto"/>
          </w:divBdr>
        </w:div>
        <w:div w:id="1355427460">
          <w:marLeft w:val="640"/>
          <w:marRight w:val="0"/>
          <w:marTop w:val="0"/>
          <w:marBottom w:val="0"/>
          <w:divBdr>
            <w:top w:val="none" w:sz="0" w:space="0" w:color="auto"/>
            <w:left w:val="none" w:sz="0" w:space="0" w:color="auto"/>
            <w:bottom w:val="none" w:sz="0" w:space="0" w:color="auto"/>
            <w:right w:val="none" w:sz="0" w:space="0" w:color="auto"/>
          </w:divBdr>
        </w:div>
        <w:div w:id="55783277">
          <w:marLeft w:val="640"/>
          <w:marRight w:val="0"/>
          <w:marTop w:val="0"/>
          <w:marBottom w:val="0"/>
          <w:divBdr>
            <w:top w:val="none" w:sz="0" w:space="0" w:color="auto"/>
            <w:left w:val="none" w:sz="0" w:space="0" w:color="auto"/>
            <w:bottom w:val="none" w:sz="0" w:space="0" w:color="auto"/>
            <w:right w:val="none" w:sz="0" w:space="0" w:color="auto"/>
          </w:divBdr>
        </w:div>
        <w:div w:id="7827645">
          <w:marLeft w:val="640"/>
          <w:marRight w:val="0"/>
          <w:marTop w:val="0"/>
          <w:marBottom w:val="0"/>
          <w:divBdr>
            <w:top w:val="none" w:sz="0" w:space="0" w:color="auto"/>
            <w:left w:val="none" w:sz="0" w:space="0" w:color="auto"/>
            <w:bottom w:val="none" w:sz="0" w:space="0" w:color="auto"/>
            <w:right w:val="none" w:sz="0" w:space="0" w:color="auto"/>
          </w:divBdr>
        </w:div>
        <w:div w:id="976833398">
          <w:marLeft w:val="640"/>
          <w:marRight w:val="0"/>
          <w:marTop w:val="0"/>
          <w:marBottom w:val="0"/>
          <w:divBdr>
            <w:top w:val="none" w:sz="0" w:space="0" w:color="auto"/>
            <w:left w:val="none" w:sz="0" w:space="0" w:color="auto"/>
            <w:bottom w:val="none" w:sz="0" w:space="0" w:color="auto"/>
            <w:right w:val="none" w:sz="0" w:space="0" w:color="auto"/>
          </w:divBdr>
        </w:div>
        <w:div w:id="138034355">
          <w:marLeft w:val="640"/>
          <w:marRight w:val="0"/>
          <w:marTop w:val="0"/>
          <w:marBottom w:val="0"/>
          <w:divBdr>
            <w:top w:val="none" w:sz="0" w:space="0" w:color="auto"/>
            <w:left w:val="none" w:sz="0" w:space="0" w:color="auto"/>
            <w:bottom w:val="none" w:sz="0" w:space="0" w:color="auto"/>
            <w:right w:val="none" w:sz="0" w:space="0" w:color="auto"/>
          </w:divBdr>
        </w:div>
        <w:div w:id="879824376">
          <w:marLeft w:val="640"/>
          <w:marRight w:val="0"/>
          <w:marTop w:val="0"/>
          <w:marBottom w:val="0"/>
          <w:divBdr>
            <w:top w:val="none" w:sz="0" w:space="0" w:color="auto"/>
            <w:left w:val="none" w:sz="0" w:space="0" w:color="auto"/>
            <w:bottom w:val="none" w:sz="0" w:space="0" w:color="auto"/>
            <w:right w:val="none" w:sz="0" w:space="0" w:color="auto"/>
          </w:divBdr>
        </w:div>
        <w:div w:id="1900942008">
          <w:marLeft w:val="640"/>
          <w:marRight w:val="0"/>
          <w:marTop w:val="0"/>
          <w:marBottom w:val="0"/>
          <w:divBdr>
            <w:top w:val="none" w:sz="0" w:space="0" w:color="auto"/>
            <w:left w:val="none" w:sz="0" w:space="0" w:color="auto"/>
            <w:bottom w:val="none" w:sz="0" w:space="0" w:color="auto"/>
            <w:right w:val="none" w:sz="0" w:space="0" w:color="auto"/>
          </w:divBdr>
        </w:div>
        <w:div w:id="912010844">
          <w:marLeft w:val="640"/>
          <w:marRight w:val="0"/>
          <w:marTop w:val="0"/>
          <w:marBottom w:val="0"/>
          <w:divBdr>
            <w:top w:val="none" w:sz="0" w:space="0" w:color="auto"/>
            <w:left w:val="none" w:sz="0" w:space="0" w:color="auto"/>
            <w:bottom w:val="none" w:sz="0" w:space="0" w:color="auto"/>
            <w:right w:val="none" w:sz="0" w:space="0" w:color="auto"/>
          </w:divBdr>
        </w:div>
        <w:div w:id="575745698">
          <w:marLeft w:val="640"/>
          <w:marRight w:val="0"/>
          <w:marTop w:val="0"/>
          <w:marBottom w:val="0"/>
          <w:divBdr>
            <w:top w:val="none" w:sz="0" w:space="0" w:color="auto"/>
            <w:left w:val="none" w:sz="0" w:space="0" w:color="auto"/>
            <w:bottom w:val="none" w:sz="0" w:space="0" w:color="auto"/>
            <w:right w:val="none" w:sz="0" w:space="0" w:color="auto"/>
          </w:divBdr>
        </w:div>
        <w:div w:id="283540926">
          <w:marLeft w:val="640"/>
          <w:marRight w:val="0"/>
          <w:marTop w:val="0"/>
          <w:marBottom w:val="0"/>
          <w:divBdr>
            <w:top w:val="none" w:sz="0" w:space="0" w:color="auto"/>
            <w:left w:val="none" w:sz="0" w:space="0" w:color="auto"/>
            <w:bottom w:val="none" w:sz="0" w:space="0" w:color="auto"/>
            <w:right w:val="none" w:sz="0" w:space="0" w:color="auto"/>
          </w:divBdr>
        </w:div>
        <w:div w:id="498890705">
          <w:marLeft w:val="640"/>
          <w:marRight w:val="0"/>
          <w:marTop w:val="0"/>
          <w:marBottom w:val="0"/>
          <w:divBdr>
            <w:top w:val="none" w:sz="0" w:space="0" w:color="auto"/>
            <w:left w:val="none" w:sz="0" w:space="0" w:color="auto"/>
            <w:bottom w:val="none" w:sz="0" w:space="0" w:color="auto"/>
            <w:right w:val="none" w:sz="0" w:space="0" w:color="auto"/>
          </w:divBdr>
        </w:div>
        <w:div w:id="857694318">
          <w:marLeft w:val="640"/>
          <w:marRight w:val="0"/>
          <w:marTop w:val="0"/>
          <w:marBottom w:val="0"/>
          <w:divBdr>
            <w:top w:val="none" w:sz="0" w:space="0" w:color="auto"/>
            <w:left w:val="none" w:sz="0" w:space="0" w:color="auto"/>
            <w:bottom w:val="none" w:sz="0" w:space="0" w:color="auto"/>
            <w:right w:val="none" w:sz="0" w:space="0" w:color="auto"/>
          </w:divBdr>
        </w:div>
        <w:div w:id="1896116426">
          <w:marLeft w:val="640"/>
          <w:marRight w:val="0"/>
          <w:marTop w:val="0"/>
          <w:marBottom w:val="0"/>
          <w:divBdr>
            <w:top w:val="none" w:sz="0" w:space="0" w:color="auto"/>
            <w:left w:val="none" w:sz="0" w:space="0" w:color="auto"/>
            <w:bottom w:val="none" w:sz="0" w:space="0" w:color="auto"/>
            <w:right w:val="none" w:sz="0" w:space="0" w:color="auto"/>
          </w:divBdr>
        </w:div>
        <w:div w:id="284238384">
          <w:marLeft w:val="640"/>
          <w:marRight w:val="0"/>
          <w:marTop w:val="0"/>
          <w:marBottom w:val="0"/>
          <w:divBdr>
            <w:top w:val="none" w:sz="0" w:space="0" w:color="auto"/>
            <w:left w:val="none" w:sz="0" w:space="0" w:color="auto"/>
            <w:bottom w:val="none" w:sz="0" w:space="0" w:color="auto"/>
            <w:right w:val="none" w:sz="0" w:space="0" w:color="auto"/>
          </w:divBdr>
        </w:div>
        <w:div w:id="538011923">
          <w:marLeft w:val="640"/>
          <w:marRight w:val="0"/>
          <w:marTop w:val="0"/>
          <w:marBottom w:val="0"/>
          <w:divBdr>
            <w:top w:val="none" w:sz="0" w:space="0" w:color="auto"/>
            <w:left w:val="none" w:sz="0" w:space="0" w:color="auto"/>
            <w:bottom w:val="none" w:sz="0" w:space="0" w:color="auto"/>
            <w:right w:val="none" w:sz="0" w:space="0" w:color="auto"/>
          </w:divBdr>
        </w:div>
        <w:div w:id="741220879">
          <w:marLeft w:val="640"/>
          <w:marRight w:val="0"/>
          <w:marTop w:val="0"/>
          <w:marBottom w:val="0"/>
          <w:divBdr>
            <w:top w:val="none" w:sz="0" w:space="0" w:color="auto"/>
            <w:left w:val="none" w:sz="0" w:space="0" w:color="auto"/>
            <w:bottom w:val="none" w:sz="0" w:space="0" w:color="auto"/>
            <w:right w:val="none" w:sz="0" w:space="0" w:color="auto"/>
          </w:divBdr>
        </w:div>
        <w:div w:id="987519843">
          <w:marLeft w:val="640"/>
          <w:marRight w:val="0"/>
          <w:marTop w:val="0"/>
          <w:marBottom w:val="0"/>
          <w:divBdr>
            <w:top w:val="none" w:sz="0" w:space="0" w:color="auto"/>
            <w:left w:val="none" w:sz="0" w:space="0" w:color="auto"/>
            <w:bottom w:val="none" w:sz="0" w:space="0" w:color="auto"/>
            <w:right w:val="none" w:sz="0" w:space="0" w:color="auto"/>
          </w:divBdr>
        </w:div>
        <w:div w:id="398794565">
          <w:marLeft w:val="640"/>
          <w:marRight w:val="0"/>
          <w:marTop w:val="0"/>
          <w:marBottom w:val="0"/>
          <w:divBdr>
            <w:top w:val="none" w:sz="0" w:space="0" w:color="auto"/>
            <w:left w:val="none" w:sz="0" w:space="0" w:color="auto"/>
            <w:bottom w:val="none" w:sz="0" w:space="0" w:color="auto"/>
            <w:right w:val="none" w:sz="0" w:space="0" w:color="auto"/>
          </w:divBdr>
        </w:div>
        <w:div w:id="476920804">
          <w:marLeft w:val="640"/>
          <w:marRight w:val="0"/>
          <w:marTop w:val="0"/>
          <w:marBottom w:val="0"/>
          <w:divBdr>
            <w:top w:val="none" w:sz="0" w:space="0" w:color="auto"/>
            <w:left w:val="none" w:sz="0" w:space="0" w:color="auto"/>
            <w:bottom w:val="none" w:sz="0" w:space="0" w:color="auto"/>
            <w:right w:val="none" w:sz="0" w:space="0" w:color="auto"/>
          </w:divBdr>
        </w:div>
        <w:div w:id="950626868">
          <w:marLeft w:val="640"/>
          <w:marRight w:val="0"/>
          <w:marTop w:val="0"/>
          <w:marBottom w:val="0"/>
          <w:divBdr>
            <w:top w:val="none" w:sz="0" w:space="0" w:color="auto"/>
            <w:left w:val="none" w:sz="0" w:space="0" w:color="auto"/>
            <w:bottom w:val="none" w:sz="0" w:space="0" w:color="auto"/>
            <w:right w:val="none" w:sz="0" w:space="0" w:color="auto"/>
          </w:divBdr>
        </w:div>
        <w:div w:id="1657369612">
          <w:marLeft w:val="640"/>
          <w:marRight w:val="0"/>
          <w:marTop w:val="0"/>
          <w:marBottom w:val="0"/>
          <w:divBdr>
            <w:top w:val="none" w:sz="0" w:space="0" w:color="auto"/>
            <w:left w:val="none" w:sz="0" w:space="0" w:color="auto"/>
            <w:bottom w:val="none" w:sz="0" w:space="0" w:color="auto"/>
            <w:right w:val="none" w:sz="0" w:space="0" w:color="auto"/>
          </w:divBdr>
        </w:div>
        <w:div w:id="746803366">
          <w:marLeft w:val="640"/>
          <w:marRight w:val="0"/>
          <w:marTop w:val="0"/>
          <w:marBottom w:val="0"/>
          <w:divBdr>
            <w:top w:val="none" w:sz="0" w:space="0" w:color="auto"/>
            <w:left w:val="none" w:sz="0" w:space="0" w:color="auto"/>
            <w:bottom w:val="none" w:sz="0" w:space="0" w:color="auto"/>
            <w:right w:val="none" w:sz="0" w:space="0" w:color="auto"/>
          </w:divBdr>
        </w:div>
        <w:div w:id="559902129">
          <w:marLeft w:val="640"/>
          <w:marRight w:val="0"/>
          <w:marTop w:val="0"/>
          <w:marBottom w:val="0"/>
          <w:divBdr>
            <w:top w:val="none" w:sz="0" w:space="0" w:color="auto"/>
            <w:left w:val="none" w:sz="0" w:space="0" w:color="auto"/>
            <w:bottom w:val="none" w:sz="0" w:space="0" w:color="auto"/>
            <w:right w:val="none" w:sz="0" w:space="0" w:color="auto"/>
          </w:divBdr>
        </w:div>
        <w:div w:id="1234855868">
          <w:marLeft w:val="640"/>
          <w:marRight w:val="0"/>
          <w:marTop w:val="0"/>
          <w:marBottom w:val="0"/>
          <w:divBdr>
            <w:top w:val="none" w:sz="0" w:space="0" w:color="auto"/>
            <w:left w:val="none" w:sz="0" w:space="0" w:color="auto"/>
            <w:bottom w:val="none" w:sz="0" w:space="0" w:color="auto"/>
            <w:right w:val="none" w:sz="0" w:space="0" w:color="auto"/>
          </w:divBdr>
        </w:div>
        <w:div w:id="1085608980">
          <w:marLeft w:val="640"/>
          <w:marRight w:val="0"/>
          <w:marTop w:val="0"/>
          <w:marBottom w:val="0"/>
          <w:divBdr>
            <w:top w:val="none" w:sz="0" w:space="0" w:color="auto"/>
            <w:left w:val="none" w:sz="0" w:space="0" w:color="auto"/>
            <w:bottom w:val="none" w:sz="0" w:space="0" w:color="auto"/>
            <w:right w:val="none" w:sz="0" w:space="0" w:color="auto"/>
          </w:divBdr>
        </w:div>
        <w:div w:id="1480684786">
          <w:marLeft w:val="640"/>
          <w:marRight w:val="0"/>
          <w:marTop w:val="0"/>
          <w:marBottom w:val="0"/>
          <w:divBdr>
            <w:top w:val="none" w:sz="0" w:space="0" w:color="auto"/>
            <w:left w:val="none" w:sz="0" w:space="0" w:color="auto"/>
            <w:bottom w:val="none" w:sz="0" w:space="0" w:color="auto"/>
            <w:right w:val="none" w:sz="0" w:space="0" w:color="auto"/>
          </w:divBdr>
        </w:div>
        <w:div w:id="436022883">
          <w:marLeft w:val="640"/>
          <w:marRight w:val="0"/>
          <w:marTop w:val="0"/>
          <w:marBottom w:val="0"/>
          <w:divBdr>
            <w:top w:val="none" w:sz="0" w:space="0" w:color="auto"/>
            <w:left w:val="none" w:sz="0" w:space="0" w:color="auto"/>
            <w:bottom w:val="none" w:sz="0" w:space="0" w:color="auto"/>
            <w:right w:val="none" w:sz="0" w:space="0" w:color="auto"/>
          </w:divBdr>
        </w:div>
        <w:div w:id="849569395">
          <w:marLeft w:val="640"/>
          <w:marRight w:val="0"/>
          <w:marTop w:val="0"/>
          <w:marBottom w:val="0"/>
          <w:divBdr>
            <w:top w:val="none" w:sz="0" w:space="0" w:color="auto"/>
            <w:left w:val="none" w:sz="0" w:space="0" w:color="auto"/>
            <w:bottom w:val="none" w:sz="0" w:space="0" w:color="auto"/>
            <w:right w:val="none" w:sz="0" w:space="0" w:color="auto"/>
          </w:divBdr>
        </w:div>
        <w:div w:id="2048096558">
          <w:marLeft w:val="640"/>
          <w:marRight w:val="0"/>
          <w:marTop w:val="0"/>
          <w:marBottom w:val="0"/>
          <w:divBdr>
            <w:top w:val="none" w:sz="0" w:space="0" w:color="auto"/>
            <w:left w:val="none" w:sz="0" w:space="0" w:color="auto"/>
            <w:bottom w:val="none" w:sz="0" w:space="0" w:color="auto"/>
            <w:right w:val="none" w:sz="0" w:space="0" w:color="auto"/>
          </w:divBdr>
        </w:div>
        <w:div w:id="129717385">
          <w:marLeft w:val="640"/>
          <w:marRight w:val="0"/>
          <w:marTop w:val="0"/>
          <w:marBottom w:val="0"/>
          <w:divBdr>
            <w:top w:val="none" w:sz="0" w:space="0" w:color="auto"/>
            <w:left w:val="none" w:sz="0" w:space="0" w:color="auto"/>
            <w:bottom w:val="none" w:sz="0" w:space="0" w:color="auto"/>
            <w:right w:val="none" w:sz="0" w:space="0" w:color="auto"/>
          </w:divBdr>
        </w:div>
        <w:div w:id="558319498">
          <w:marLeft w:val="640"/>
          <w:marRight w:val="0"/>
          <w:marTop w:val="0"/>
          <w:marBottom w:val="0"/>
          <w:divBdr>
            <w:top w:val="none" w:sz="0" w:space="0" w:color="auto"/>
            <w:left w:val="none" w:sz="0" w:space="0" w:color="auto"/>
            <w:bottom w:val="none" w:sz="0" w:space="0" w:color="auto"/>
            <w:right w:val="none" w:sz="0" w:space="0" w:color="auto"/>
          </w:divBdr>
        </w:div>
        <w:div w:id="273638540">
          <w:marLeft w:val="640"/>
          <w:marRight w:val="0"/>
          <w:marTop w:val="0"/>
          <w:marBottom w:val="0"/>
          <w:divBdr>
            <w:top w:val="none" w:sz="0" w:space="0" w:color="auto"/>
            <w:left w:val="none" w:sz="0" w:space="0" w:color="auto"/>
            <w:bottom w:val="none" w:sz="0" w:space="0" w:color="auto"/>
            <w:right w:val="none" w:sz="0" w:space="0" w:color="auto"/>
          </w:divBdr>
        </w:div>
        <w:div w:id="21714844">
          <w:marLeft w:val="640"/>
          <w:marRight w:val="0"/>
          <w:marTop w:val="0"/>
          <w:marBottom w:val="0"/>
          <w:divBdr>
            <w:top w:val="none" w:sz="0" w:space="0" w:color="auto"/>
            <w:left w:val="none" w:sz="0" w:space="0" w:color="auto"/>
            <w:bottom w:val="none" w:sz="0" w:space="0" w:color="auto"/>
            <w:right w:val="none" w:sz="0" w:space="0" w:color="auto"/>
          </w:divBdr>
        </w:div>
        <w:div w:id="629675489">
          <w:marLeft w:val="640"/>
          <w:marRight w:val="0"/>
          <w:marTop w:val="0"/>
          <w:marBottom w:val="0"/>
          <w:divBdr>
            <w:top w:val="none" w:sz="0" w:space="0" w:color="auto"/>
            <w:left w:val="none" w:sz="0" w:space="0" w:color="auto"/>
            <w:bottom w:val="none" w:sz="0" w:space="0" w:color="auto"/>
            <w:right w:val="none" w:sz="0" w:space="0" w:color="auto"/>
          </w:divBdr>
        </w:div>
        <w:div w:id="1598824638">
          <w:marLeft w:val="640"/>
          <w:marRight w:val="0"/>
          <w:marTop w:val="0"/>
          <w:marBottom w:val="0"/>
          <w:divBdr>
            <w:top w:val="none" w:sz="0" w:space="0" w:color="auto"/>
            <w:left w:val="none" w:sz="0" w:space="0" w:color="auto"/>
            <w:bottom w:val="none" w:sz="0" w:space="0" w:color="auto"/>
            <w:right w:val="none" w:sz="0" w:space="0" w:color="auto"/>
          </w:divBdr>
        </w:div>
        <w:div w:id="735859472">
          <w:marLeft w:val="640"/>
          <w:marRight w:val="0"/>
          <w:marTop w:val="0"/>
          <w:marBottom w:val="0"/>
          <w:divBdr>
            <w:top w:val="none" w:sz="0" w:space="0" w:color="auto"/>
            <w:left w:val="none" w:sz="0" w:space="0" w:color="auto"/>
            <w:bottom w:val="none" w:sz="0" w:space="0" w:color="auto"/>
            <w:right w:val="none" w:sz="0" w:space="0" w:color="auto"/>
          </w:divBdr>
        </w:div>
        <w:div w:id="1082067078">
          <w:marLeft w:val="640"/>
          <w:marRight w:val="0"/>
          <w:marTop w:val="0"/>
          <w:marBottom w:val="0"/>
          <w:divBdr>
            <w:top w:val="none" w:sz="0" w:space="0" w:color="auto"/>
            <w:left w:val="none" w:sz="0" w:space="0" w:color="auto"/>
            <w:bottom w:val="none" w:sz="0" w:space="0" w:color="auto"/>
            <w:right w:val="none" w:sz="0" w:space="0" w:color="auto"/>
          </w:divBdr>
        </w:div>
        <w:div w:id="2099330515">
          <w:marLeft w:val="640"/>
          <w:marRight w:val="0"/>
          <w:marTop w:val="0"/>
          <w:marBottom w:val="0"/>
          <w:divBdr>
            <w:top w:val="none" w:sz="0" w:space="0" w:color="auto"/>
            <w:left w:val="none" w:sz="0" w:space="0" w:color="auto"/>
            <w:bottom w:val="none" w:sz="0" w:space="0" w:color="auto"/>
            <w:right w:val="none" w:sz="0" w:space="0" w:color="auto"/>
          </w:divBdr>
        </w:div>
        <w:div w:id="1437946797">
          <w:marLeft w:val="640"/>
          <w:marRight w:val="0"/>
          <w:marTop w:val="0"/>
          <w:marBottom w:val="0"/>
          <w:divBdr>
            <w:top w:val="none" w:sz="0" w:space="0" w:color="auto"/>
            <w:left w:val="none" w:sz="0" w:space="0" w:color="auto"/>
            <w:bottom w:val="none" w:sz="0" w:space="0" w:color="auto"/>
            <w:right w:val="none" w:sz="0" w:space="0" w:color="auto"/>
          </w:divBdr>
        </w:div>
        <w:div w:id="1099259772">
          <w:marLeft w:val="640"/>
          <w:marRight w:val="0"/>
          <w:marTop w:val="0"/>
          <w:marBottom w:val="0"/>
          <w:divBdr>
            <w:top w:val="none" w:sz="0" w:space="0" w:color="auto"/>
            <w:left w:val="none" w:sz="0" w:space="0" w:color="auto"/>
            <w:bottom w:val="none" w:sz="0" w:space="0" w:color="auto"/>
            <w:right w:val="none" w:sz="0" w:space="0" w:color="auto"/>
          </w:divBdr>
        </w:div>
        <w:div w:id="840194215">
          <w:marLeft w:val="640"/>
          <w:marRight w:val="0"/>
          <w:marTop w:val="0"/>
          <w:marBottom w:val="0"/>
          <w:divBdr>
            <w:top w:val="none" w:sz="0" w:space="0" w:color="auto"/>
            <w:left w:val="none" w:sz="0" w:space="0" w:color="auto"/>
            <w:bottom w:val="none" w:sz="0" w:space="0" w:color="auto"/>
            <w:right w:val="none" w:sz="0" w:space="0" w:color="auto"/>
          </w:divBdr>
        </w:div>
        <w:div w:id="870803304">
          <w:marLeft w:val="640"/>
          <w:marRight w:val="0"/>
          <w:marTop w:val="0"/>
          <w:marBottom w:val="0"/>
          <w:divBdr>
            <w:top w:val="none" w:sz="0" w:space="0" w:color="auto"/>
            <w:left w:val="none" w:sz="0" w:space="0" w:color="auto"/>
            <w:bottom w:val="none" w:sz="0" w:space="0" w:color="auto"/>
            <w:right w:val="none" w:sz="0" w:space="0" w:color="auto"/>
          </w:divBdr>
        </w:div>
        <w:div w:id="944381791">
          <w:marLeft w:val="640"/>
          <w:marRight w:val="0"/>
          <w:marTop w:val="0"/>
          <w:marBottom w:val="0"/>
          <w:divBdr>
            <w:top w:val="none" w:sz="0" w:space="0" w:color="auto"/>
            <w:left w:val="none" w:sz="0" w:space="0" w:color="auto"/>
            <w:bottom w:val="none" w:sz="0" w:space="0" w:color="auto"/>
            <w:right w:val="none" w:sz="0" w:space="0" w:color="auto"/>
          </w:divBdr>
        </w:div>
        <w:div w:id="299263978">
          <w:marLeft w:val="640"/>
          <w:marRight w:val="0"/>
          <w:marTop w:val="0"/>
          <w:marBottom w:val="0"/>
          <w:divBdr>
            <w:top w:val="none" w:sz="0" w:space="0" w:color="auto"/>
            <w:left w:val="none" w:sz="0" w:space="0" w:color="auto"/>
            <w:bottom w:val="none" w:sz="0" w:space="0" w:color="auto"/>
            <w:right w:val="none" w:sz="0" w:space="0" w:color="auto"/>
          </w:divBdr>
        </w:div>
        <w:div w:id="773667815">
          <w:marLeft w:val="640"/>
          <w:marRight w:val="0"/>
          <w:marTop w:val="0"/>
          <w:marBottom w:val="0"/>
          <w:divBdr>
            <w:top w:val="none" w:sz="0" w:space="0" w:color="auto"/>
            <w:left w:val="none" w:sz="0" w:space="0" w:color="auto"/>
            <w:bottom w:val="none" w:sz="0" w:space="0" w:color="auto"/>
            <w:right w:val="none" w:sz="0" w:space="0" w:color="auto"/>
          </w:divBdr>
        </w:div>
        <w:div w:id="969434435">
          <w:marLeft w:val="640"/>
          <w:marRight w:val="0"/>
          <w:marTop w:val="0"/>
          <w:marBottom w:val="0"/>
          <w:divBdr>
            <w:top w:val="none" w:sz="0" w:space="0" w:color="auto"/>
            <w:left w:val="none" w:sz="0" w:space="0" w:color="auto"/>
            <w:bottom w:val="none" w:sz="0" w:space="0" w:color="auto"/>
            <w:right w:val="none" w:sz="0" w:space="0" w:color="auto"/>
          </w:divBdr>
        </w:div>
        <w:div w:id="1474759026">
          <w:marLeft w:val="640"/>
          <w:marRight w:val="0"/>
          <w:marTop w:val="0"/>
          <w:marBottom w:val="0"/>
          <w:divBdr>
            <w:top w:val="none" w:sz="0" w:space="0" w:color="auto"/>
            <w:left w:val="none" w:sz="0" w:space="0" w:color="auto"/>
            <w:bottom w:val="none" w:sz="0" w:space="0" w:color="auto"/>
            <w:right w:val="none" w:sz="0" w:space="0" w:color="auto"/>
          </w:divBdr>
        </w:div>
        <w:div w:id="1485901180">
          <w:marLeft w:val="640"/>
          <w:marRight w:val="0"/>
          <w:marTop w:val="0"/>
          <w:marBottom w:val="0"/>
          <w:divBdr>
            <w:top w:val="none" w:sz="0" w:space="0" w:color="auto"/>
            <w:left w:val="none" w:sz="0" w:space="0" w:color="auto"/>
            <w:bottom w:val="none" w:sz="0" w:space="0" w:color="auto"/>
            <w:right w:val="none" w:sz="0" w:space="0" w:color="auto"/>
          </w:divBdr>
        </w:div>
        <w:div w:id="1382054490">
          <w:marLeft w:val="640"/>
          <w:marRight w:val="0"/>
          <w:marTop w:val="0"/>
          <w:marBottom w:val="0"/>
          <w:divBdr>
            <w:top w:val="none" w:sz="0" w:space="0" w:color="auto"/>
            <w:left w:val="none" w:sz="0" w:space="0" w:color="auto"/>
            <w:bottom w:val="none" w:sz="0" w:space="0" w:color="auto"/>
            <w:right w:val="none" w:sz="0" w:space="0" w:color="auto"/>
          </w:divBdr>
        </w:div>
        <w:div w:id="1747679372">
          <w:marLeft w:val="640"/>
          <w:marRight w:val="0"/>
          <w:marTop w:val="0"/>
          <w:marBottom w:val="0"/>
          <w:divBdr>
            <w:top w:val="none" w:sz="0" w:space="0" w:color="auto"/>
            <w:left w:val="none" w:sz="0" w:space="0" w:color="auto"/>
            <w:bottom w:val="none" w:sz="0" w:space="0" w:color="auto"/>
            <w:right w:val="none" w:sz="0" w:space="0" w:color="auto"/>
          </w:divBdr>
        </w:div>
        <w:div w:id="1124927021">
          <w:marLeft w:val="640"/>
          <w:marRight w:val="0"/>
          <w:marTop w:val="0"/>
          <w:marBottom w:val="0"/>
          <w:divBdr>
            <w:top w:val="none" w:sz="0" w:space="0" w:color="auto"/>
            <w:left w:val="none" w:sz="0" w:space="0" w:color="auto"/>
            <w:bottom w:val="none" w:sz="0" w:space="0" w:color="auto"/>
            <w:right w:val="none" w:sz="0" w:space="0" w:color="auto"/>
          </w:divBdr>
        </w:div>
        <w:div w:id="1884438921">
          <w:marLeft w:val="640"/>
          <w:marRight w:val="0"/>
          <w:marTop w:val="0"/>
          <w:marBottom w:val="0"/>
          <w:divBdr>
            <w:top w:val="none" w:sz="0" w:space="0" w:color="auto"/>
            <w:left w:val="none" w:sz="0" w:space="0" w:color="auto"/>
            <w:bottom w:val="none" w:sz="0" w:space="0" w:color="auto"/>
            <w:right w:val="none" w:sz="0" w:space="0" w:color="auto"/>
          </w:divBdr>
        </w:div>
        <w:div w:id="1011031767">
          <w:marLeft w:val="640"/>
          <w:marRight w:val="0"/>
          <w:marTop w:val="0"/>
          <w:marBottom w:val="0"/>
          <w:divBdr>
            <w:top w:val="none" w:sz="0" w:space="0" w:color="auto"/>
            <w:left w:val="none" w:sz="0" w:space="0" w:color="auto"/>
            <w:bottom w:val="none" w:sz="0" w:space="0" w:color="auto"/>
            <w:right w:val="none" w:sz="0" w:space="0" w:color="auto"/>
          </w:divBdr>
        </w:div>
        <w:div w:id="765729983">
          <w:marLeft w:val="640"/>
          <w:marRight w:val="0"/>
          <w:marTop w:val="0"/>
          <w:marBottom w:val="0"/>
          <w:divBdr>
            <w:top w:val="none" w:sz="0" w:space="0" w:color="auto"/>
            <w:left w:val="none" w:sz="0" w:space="0" w:color="auto"/>
            <w:bottom w:val="none" w:sz="0" w:space="0" w:color="auto"/>
            <w:right w:val="none" w:sz="0" w:space="0" w:color="auto"/>
          </w:divBdr>
        </w:div>
        <w:div w:id="1330521750">
          <w:marLeft w:val="640"/>
          <w:marRight w:val="0"/>
          <w:marTop w:val="0"/>
          <w:marBottom w:val="0"/>
          <w:divBdr>
            <w:top w:val="none" w:sz="0" w:space="0" w:color="auto"/>
            <w:left w:val="none" w:sz="0" w:space="0" w:color="auto"/>
            <w:bottom w:val="none" w:sz="0" w:space="0" w:color="auto"/>
            <w:right w:val="none" w:sz="0" w:space="0" w:color="auto"/>
          </w:divBdr>
        </w:div>
        <w:div w:id="1282958547">
          <w:marLeft w:val="640"/>
          <w:marRight w:val="0"/>
          <w:marTop w:val="0"/>
          <w:marBottom w:val="0"/>
          <w:divBdr>
            <w:top w:val="none" w:sz="0" w:space="0" w:color="auto"/>
            <w:left w:val="none" w:sz="0" w:space="0" w:color="auto"/>
            <w:bottom w:val="none" w:sz="0" w:space="0" w:color="auto"/>
            <w:right w:val="none" w:sz="0" w:space="0" w:color="auto"/>
          </w:divBdr>
        </w:div>
        <w:div w:id="107356832">
          <w:marLeft w:val="640"/>
          <w:marRight w:val="0"/>
          <w:marTop w:val="0"/>
          <w:marBottom w:val="0"/>
          <w:divBdr>
            <w:top w:val="none" w:sz="0" w:space="0" w:color="auto"/>
            <w:left w:val="none" w:sz="0" w:space="0" w:color="auto"/>
            <w:bottom w:val="none" w:sz="0" w:space="0" w:color="auto"/>
            <w:right w:val="none" w:sz="0" w:space="0" w:color="auto"/>
          </w:divBdr>
        </w:div>
        <w:div w:id="2013754261">
          <w:marLeft w:val="640"/>
          <w:marRight w:val="0"/>
          <w:marTop w:val="0"/>
          <w:marBottom w:val="0"/>
          <w:divBdr>
            <w:top w:val="none" w:sz="0" w:space="0" w:color="auto"/>
            <w:left w:val="none" w:sz="0" w:space="0" w:color="auto"/>
            <w:bottom w:val="none" w:sz="0" w:space="0" w:color="auto"/>
            <w:right w:val="none" w:sz="0" w:space="0" w:color="auto"/>
          </w:divBdr>
        </w:div>
        <w:div w:id="1339118170">
          <w:marLeft w:val="640"/>
          <w:marRight w:val="0"/>
          <w:marTop w:val="0"/>
          <w:marBottom w:val="0"/>
          <w:divBdr>
            <w:top w:val="none" w:sz="0" w:space="0" w:color="auto"/>
            <w:left w:val="none" w:sz="0" w:space="0" w:color="auto"/>
            <w:bottom w:val="none" w:sz="0" w:space="0" w:color="auto"/>
            <w:right w:val="none" w:sz="0" w:space="0" w:color="auto"/>
          </w:divBdr>
        </w:div>
        <w:div w:id="2051342462">
          <w:marLeft w:val="640"/>
          <w:marRight w:val="0"/>
          <w:marTop w:val="0"/>
          <w:marBottom w:val="0"/>
          <w:divBdr>
            <w:top w:val="none" w:sz="0" w:space="0" w:color="auto"/>
            <w:left w:val="none" w:sz="0" w:space="0" w:color="auto"/>
            <w:bottom w:val="none" w:sz="0" w:space="0" w:color="auto"/>
            <w:right w:val="none" w:sz="0" w:space="0" w:color="auto"/>
          </w:divBdr>
        </w:div>
        <w:div w:id="1594123859">
          <w:marLeft w:val="640"/>
          <w:marRight w:val="0"/>
          <w:marTop w:val="0"/>
          <w:marBottom w:val="0"/>
          <w:divBdr>
            <w:top w:val="none" w:sz="0" w:space="0" w:color="auto"/>
            <w:left w:val="none" w:sz="0" w:space="0" w:color="auto"/>
            <w:bottom w:val="none" w:sz="0" w:space="0" w:color="auto"/>
            <w:right w:val="none" w:sz="0" w:space="0" w:color="auto"/>
          </w:divBdr>
        </w:div>
        <w:div w:id="633023596">
          <w:marLeft w:val="640"/>
          <w:marRight w:val="0"/>
          <w:marTop w:val="0"/>
          <w:marBottom w:val="0"/>
          <w:divBdr>
            <w:top w:val="none" w:sz="0" w:space="0" w:color="auto"/>
            <w:left w:val="none" w:sz="0" w:space="0" w:color="auto"/>
            <w:bottom w:val="none" w:sz="0" w:space="0" w:color="auto"/>
            <w:right w:val="none" w:sz="0" w:space="0" w:color="auto"/>
          </w:divBdr>
        </w:div>
        <w:div w:id="877595364">
          <w:marLeft w:val="640"/>
          <w:marRight w:val="0"/>
          <w:marTop w:val="0"/>
          <w:marBottom w:val="0"/>
          <w:divBdr>
            <w:top w:val="none" w:sz="0" w:space="0" w:color="auto"/>
            <w:left w:val="none" w:sz="0" w:space="0" w:color="auto"/>
            <w:bottom w:val="none" w:sz="0" w:space="0" w:color="auto"/>
            <w:right w:val="none" w:sz="0" w:space="0" w:color="auto"/>
          </w:divBdr>
        </w:div>
        <w:div w:id="1342127645">
          <w:marLeft w:val="640"/>
          <w:marRight w:val="0"/>
          <w:marTop w:val="0"/>
          <w:marBottom w:val="0"/>
          <w:divBdr>
            <w:top w:val="none" w:sz="0" w:space="0" w:color="auto"/>
            <w:left w:val="none" w:sz="0" w:space="0" w:color="auto"/>
            <w:bottom w:val="none" w:sz="0" w:space="0" w:color="auto"/>
            <w:right w:val="none" w:sz="0" w:space="0" w:color="auto"/>
          </w:divBdr>
        </w:div>
        <w:div w:id="1807892833">
          <w:marLeft w:val="640"/>
          <w:marRight w:val="0"/>
          <w:marTop w:val="0"/>
          <w:marBottom w:val="0"/>
          <w:divBdr>
            <w:top w:val="none" w:sz="0" w:space="0" w:color="auto"/>
            <w:left w:val="none" w:sz="0" w:space="0" w:color="auto"/>
            <w:bottom w:val="none" w:sz="0" w:space="0" w:color="auto"/>
            <w:right w:val="none" w:sz="0" w:space="0" w:color="auto"/>
          </w:divBdr>
        </w:div>
        <w:div w:id="1020352894">
          <w:marLeft w:val="640"/>
          <w:marRight w:val="0"/>
          <w:marTop w:val="0"/>
          <w:marBottom w:val="0"/>
          <w:divBdr>
            <w:top w:val="none" w:sz="0" w:space="0" w:color="auto"/>
            <w:left w:val="none" w:sz="0" w:space="0" w:color="auto"/>
            <w:bottom w:val="none" w:sz="0" w:space="0" w:color="auto"/>
            <w:right w:val="none" w:sz="0" w:space="0" w:color="auto"/>
          </w:divBdr>
        </w:div>
        <w:div w:id="1800414070">
          <w:marLeft w:val="640"/>
          <w:marRight w:val="0"/>
          <w:marTop w:val="0"/>
          <w:marBottom w:val="0"/>
          <w:divBdr>
            <w:top w:val="none" w:sz="0" w:space="0" w:color="auto"/>
            <w:left w:val="none" w:sz="0" w:space="0" w:color="auto"/>
            <w:bottom w:val="none" w:sz="0" w:space="0" w:color="auto"/>
            <w:right w:val="none" w:sz="0" w:space="0" w:color="auto"/>
          </w:divBdr>
        </w:div>
        <w:div w:id="1839953386">
          <w:marLeft w:val="640"/>
          <w:marRight w:val="0"/>
          <w:marTop w:val="0"/>
          <w:marBottom w:val="0"/>
          <w:divBdr>
            <w:top w:val="none" w:sz="0" w:space="0" w:color="auto"/>
            <w:left w:val="none" w:sz="0" w:space="0" w:color="auto"/>
            <w:bottom w:val="none" w:sz="0" w:space="0" w:color="auto"/>
            <w:right w:val="none" w:sz="0" w:space="0" w:color="auto"/>
          </w:divBdr>
        </w:div>
        <w:div w:id="948780407">
          <w:marLeft w:val="640"/>
          <w:marRight w:val="0"/>
          <w:marTop w:val="0"/>
          <w:marBottom w:val="0"/>
          <w:divBdr>
            <w:top w:val="none" w:sz="0" w:space="0" w:color="auto"/>
            <w:left w:val="none" w:sz="0" w:space="0" w:color="auto"/>
            <w:bottom w:val="none" w:sz="0" w:space="0" w:color="auto"/>
            <w:right w:val="none" w:sz="0" w:space="0" w:color="auto"/>
          </w:divBdr>
        </w:div>
        <w:div w:id="348025546">
          <w:marLeft w:val="640"/>
          <w:marRight w:val="0"/>
          <w:marTop w:val="0"/>
          <w:marBottom w:val="0"/>
          <w:divBdr>
            <w:top w:val="none" w:sz="0" w:space="0" w:color="auto"/>
            <w:left w:val="none" w:sz="0" w:space="0" w:color="auto"/>
            <w:bottom w:val="none" w:sz="0" w:space="0" w:color="auto"/>
            <w:right w:val="none" w:sz="0" w:space="0" w:color="auto"/>
          </w:divBdr>
        </w:div>
        <w:div w:id="1340430881">
          <w:marLeft w:val="640"/>
          <w:marRight w:val="0"/>
          <w:marTop w:val="0"/>
          <w:marBottom w:val="0"/>
          <w:divBdr>
            <w:top w:val="none" w:sz="0" w:space="0" w:color="auto"/>
            <w:left w:val="none" w:sz="0" w:space="0" w:color="auto"/>
            <w:bottom w:val="none" w:sz="0" w:space="0" w:color="auto"/>
            <w:right w:val="none" w:sz="0" w:space="0" w:color="auto"/>
          </w:divBdr>
        </w:div>
        <w:div w:id="991300654">
          <w:marLeft w:val="640"/>
          <w:marRight w:val="0"/>
          <w:marTop w:val="0"/>
          <w:marBottom w:val="0"/>
          <w:divBdr>
            <w:top w:val="none" w:sz="0" w:space="0" w:color="auto"/>
            <w:left w:val="none" w:sz="0" w:space="0" w:color="auto"/>
            <w:bottom w:val="none" w:sz="0" w:space="0" w:color="auto"/>
            <w:right w:val="none" w:sz="0" w:space="0" w:color="auto"/>
          </w:divBdr>
        </w:div>
        <w:div w:id="1223827335">
          <w:marLeft w:val="640"/>
          <w:marRight w:val="0"/>
          <w:marTop w:val="0"/>
          <w:marBottom w:val="0"/>
          <w:divBdr>
            <w:top w:val="none" w:sz="0" w:space="0" w:color="auto"/>
            <w:left w:val="none" w:sz="0" w:space="0" w:color="auto"/>
            <w:bottom w:val="none" w:sz="0" w:space="0" w:color="auto"/>
            <w:right w:val="none" w:sz="0" w:space="0" w:color="auto"/>
          </w:divBdr>
        </w:div>
        <w:div w:id="422385331">
          <w:marLeft w:val="640"/>
          <w:marRight w:val="0"/>
          <w:marTop w:val="0"/>
          <w:marBottom w:val="0"/>
          <w:divBdr>
            <w:top w:val="none" w:sz="0" w:space="0" w:color="auto"/>
            <w:left w:val="none" w:sz="0" w:space="0" w:color="auto"/>
            <w:bottom w:val="none" w:sz="0" w:space="0" w:color="auto"/>
            <w:right w:val="none" w:sz="0" w:space="0" w:color="auto"/>
          </w:divBdr>
        </w:div>
        <w:div w:id="1606499568">
          <w:marLeft w:val="640"/>
          <w:marRight w:val="0"/>
          <w:marTop w:val="0"/>
          <w:marBottom w:val="0"/>
          <w:divBdr>
            <w:top w:val="none" w:sz="0" w:space="0" w:color="auto"/>
            <w:left w:val="none" w:sz="0" w:space="0" w:color="auto"/>
            <w:bottom w:val="none" w:sz="0" w:space="0" w:color="auto"/>
            <w:right w:val="none" w:sz="0" w:space="0" w:color="auto"/>
          </w:divBdr>
        </w:div>
        <w:div w:id="1399985478">
          <w:marLeft w:val="640"/>
          <w:marRight w:val="0"/>
          <w:marTop w:val="0"/>
          <w:marBottom w:val="0"/>
          <w:divBdr>
            <w:top w:val="none" w:sz="0" w:space="0" w:color="auto"/>
            <w:left w:val="none" w:sz="0" w:space="0" w:color="auto"/>
            <w:bottom w:val="none" w:sz="0" w:space="0" w:color="auto"/>
            <w:right w:val="none" w:sz="0" w:space="0" w:color="auto"/>
          </w:divBdr>
        </w:div>
        <w:div w:id="566694121">
          <w:marLeft w:val="640"/>
          <w:marRight w:val="0"/>
          <w:marTop w:val="0"/>
          <w:marBottom w:val="0"/>
          <w:divBdr>
            <w:top w:val="none" w:sz="0" w:space="0" w:color="auto"/>
            <w:left w:val="none" w:sz="0" w:space="0" w:color="auto"/>
            <w:bottom w:val="none" w:sz="0" w:space="0" w:color="auto"/>
            <w:right w:val="none" w:sz="0" w:space="0" w:color="auto"/>
          </w:divBdr>
        </w:div>
        <w:div w:id="1175341819">
          <w:marLeft w:val="640"/>
          <w:marRight w:val="0"/>
          <w:marTop w:val="0"/>
          <w:marBottom w:val="0"/>
          <w:divBdr>
            <w:top w:val="none" w:sz="0" w:space="0" w:color="auto"/>
            <w:left w:val="none" w:sz="0" w:space="0" w:color="auto"/>
            <w:bottom w:val="none" w:sz="0" w:space="0" w:color="auto"/>
            <w:right w:val="none" w:sz="0" w:space="0" w:color="auto"/>
          </w:divBdr>
        </w:div>
        <w:div w:id="302152306">
          <w:marLeft w:val="640"/>
          <w:marRight w:val="0"/>
          <w:marTop w:val="0"/>
          <w:marBottom w:val="0"/>
          <w:divBdr>
            <w:top w:val="none" w:sz="0" w:space="0" w:color="auto"/>
            <w:left w:val="none" w:sz="0" w:space="0" w:color="auto"/>
            <w:bottom w:val="none" w:sz="0" w:space="0" w:color="auto"/>
            <w:right w:val="none" w:sz="0" w:space="0" w:color="auto"/>
          </w:divBdr>
        </w:div>
        <w:div w:id="69696625">
          <w:marLeft w:val="640"/>
          <w:marRight w:val="0"/>
          <w:marTop w:val="0"/>
          <w:marBottom w:val="0"/>
          <w:divBdr>
            <w:top w:val="none" w:sz="0" w:space="0" w:color="auto"/>
            <w:left w:val="none" w:sz="0" w:space="0" w:color="auto"/>
            <w:bottom w:val="none" w:sz="0" w:space="0" w:color="auto"/>
            <w:right w:val="none" w:sz="0" w:space="0" w:color="auto"/>
          </w:divBdr>
        </w:div>
        <w:div w:id="791437071">
          <w:marLeft w:val="640"/>
          <w:marRight w:val="0"/>
          <w:marTop w:val="0"/>
          <w:marBottom w:val="0"/>
          <w:divBdr>
            <w:top w:val="none" w:sz="0" w:space="0" w:color="auto"/>
            <w:left w:val="none" w:sz="0" w:space="0" w:color="auto"/>
            <w:bottom w:val="none" w:sz="0" w:space="0" w:color="auto"/>
            <w:right w:val="none" w:sz="0" w:space="0" w:color="auto"/>
          </w:divBdr>
        </w:div>
        <w:div w:id="1681009161">
          <w:marLeft w:val="640"/>
          <w:marRight w:val="0"/>
          <w:marTop w:val="0"/>
          <w:marBottom w:val="0"/>
          <w:divBdr>
            <w:top w:val="none" w:sz="0" w:space="0" w:color="auto"/>
            <w:left w:val="none" w:sz="0" w:space="0" w:color="auto"/>
            <w:bottom w:val="none" w:sz="0" w:space="0" w:color="auto"/>
            <w:right w:val="none" w:sz="0" w:space="0" w:color="auto"/>
          </w:divBdr>
        </w:div>
        <w:div w:id="1004942837">
          <w:marLeft w:val="640"/>
          <w:marRight w:val="0"/>
          <w:marTop w:val="0"/>
          <w:marBottom w:val="0"/>
          <w:divBdr>
            <w:top w:val="none" w:sz="0" w:space="0" w:color="auto"/>
            <w:left w:val="none" w:sz="0" w:space="0" w:color="auto"/>
            <w:bottom w:val="none" w:sz="0" w:space="0" w:color="auto"/>
            <w:right w:val="none" w:sz="0" w:space="0" w:color="auto"/>
          </w:divBdr>
        </w:div>
        <w:div w:id="262537382">
          <w:marLeft w:val="640"/>
          <w:marRight w:val="0"/>
          <w:marTop w:val="0"/>
          <w:marBottom w:val="0"/>
          <w:divBdr>
            <w:top w:val="none" w:sz="0" w:space="0" w:color="auto"/>
            <w:left w:val="none" w:sz="0" w:space="0" w:color="auto"/>
            <w:bottom w:val="none" w:sz="0" w:space="0" w:color="auto"/>
            <w:right w:val="none" w:sz="0" w:space="0" w:color="auto"/>
          </w:divBdr>
        </w:div>
        <w:div w:id="2058427362">
          <w:marLeft w:val="640"/>
          <w:marRight w:val="0"/>
          <w:marTop w:val="0"/>
          <w:marBottom w:val="0"/>
          <w:divBdr>
            <w:top w:val="none" w:sz="0" w:space="0" w:color="auto"/>
            <w:left w:val="none" w:sz="0" w:space="0" w:color="auto"/>
            <w:bottom w:val="none" w:sz="0" w:space="0" w:color="auto"/>
            <w:right w:val="none" w:sz="0" w:space="0" w:color="auto"/>
          </w:divBdr>
        </w:div>
        <w:div w:id="1264194462">
          <w:marLeft w:val="640"/>
          <w:marRight w:val="0"/>
          <w:marTop w:val="0"/>
          <w:marBottom w:val="0"/>
          <w:divBdr>
            <w:top w:val="none" w:sz="0" w:space="0" w:color="auto"/>
            <w:left w:val="none" w:sz="0" w:space="0" w:color="auto"/>
            <w:bottom w:val="none" w:sz="0" w:space="0" w:color="auto"/>
            <w:right w:val="none" w:sz="0" w:space="0" w:color="auto"/>
          </w:divBdr>
        </w:div>
        <w:div w:id="496195051">
          <w:marLeft w:val="640"/>
          <w:marRight w:val="0"/>
          <w:marTop w:val="0"/>
          <w:marBottom w:val="0"/>
          <w:divBdr>
            <w:top w:val="none" w:sz="0" w:space="0" w:color="auto"/>
            <w:left w:val="none" w:sz="0" w:space="0" w:color="auto"/>
            <w:bottom w:val="none" w:sz="0" w:space="0" w:color="auto"/>
            <w:right w:val="none" w:sz="0" w:space="0" w:color="auto"/>
          </w:divBdr>
        </w:div>
        <w:div w:id="770591783">
          <w:marLeft w:val="640"/>
          <w:marRight w:val="0"/>
          <w:marTop w:val="0"/>
          <w:marBottom w:val="0"/>
          <w:divBdr>
            <w:top w:val="none" w:sz="0" w:space="0" w:color="auto"/>
            <w:left w:val="none" w:sz="0" w:space="0" w:color="auto"/>
            <w:bottom w:val="none" w:sz="0" w:space="0" w:color="auto"/>
            <w:right w:val="none" w:sz="0" w:space="0" w:color="auto"/>
          </w:divBdr>
        </w:div>
        <w:div w:id="293215761">
          <w:marLeft w:val="640"/>
          <w:marRight w:val="0"/>
          <w:marTop w:val="0"/>
          <w:marBottom w:val="0"/>
          <w:divBdr>
            <w:top w:val="none" w:sz="0" w:space="0" w:color="auto"/>
            <w:left w:val="none" w:sz="0" w:space="0" w:color="auto"/>
            <w:bottom w:val="none" w:sz="0" w:space="0" w:color="auto"/>
            <w:right w:val="none" w:sz="0" w:space="0" w:color="auto"/>
          </w:divBdr>
        </w:div>
        <w:div w:id="139155479">
          <w:marLeft w:val="640"/>
          <w:marRight w:val="0"/>
          <w:marTop w:val="0"/>
          <w:marBottom w:val="0"/>
          <w:divBdr>
            <w:top w:val="none" w:sz="0" w:space="0" w:color="auto"/>
            <w:left w:val="none" w:sz="0" w:space="0" w:color="auto"/>
            <w:bottom w:val="none" w:sz="0" w:space="0" w:color="auto"/>
            <w:right w:val="none" w:sz="0" w:space="0" w:color="auto"/>
          </w:divBdr>
        </w:div>
        <w:div w:id="2060788304">
          <w:marLeft w:val="640"/>
          <w:marRight w:val="0"/>
          <w:marTop w:val="0"/>
          <w:marBottom w:val="0"/>
          <w:divBdr>
            <w:top w:val="none" w:sz="0" w:space="0" w:color="auto"/>
            <w:left w:val="none" w:sz="0" w:space="0" w:color="auto"/>
            <w:bottom w:val="none" w:sz="0" w:space="0" w:color="auto"/>
            <w:right w:val="none" w:sz="0" w:space="0" w:color="auto"/>
          </w:divBdr>
        </w:div>
        <w:div w:id="1630091128">
          <w:marLeft w:val="640"/>
          <w:marRight w:val="0"/>
          <w:marTop w:val="0"/>
          <w:marBottom w:val="0"/>
          <w:divBdr>
            <w:top w:val="none" w:sz="0" w:space="0" w:color="auto"/>
            <w:left w:val="none" w:sz="0" w:space="0" w:color="auto"/>
            <w:bottom w:val="none" w:sz="0" w:space="0" w:color="auto"/>
            <w:right w:val="none" w:sz="0" w:space="0" w:color="auto"/>
          </w:divBdr>
        </w:div>
        <w:div w:id="488786478">
          <w:marLeft w:val="640"/>
          <w:marRight w:val="0"/>
          <w:marTop w:val="0"/>
          <w:marBottom w:val="0"/>
          <w:divBdr>
            <w:top w:val="none" w:sz="0" w:space="0" w:color="auto"/>
            <w:left w:val="none" w:sz="0" w:space="0" w:color="auto"/>
            <w:bottom w:val="none" w:sz="0" w:space="0" w:color="auto"/>
            <w:right w:val="none" w:sz="0" w:space="0" w:color="auto"/>
          </w:divBdr>
        </w:div>
        <w:div w:id="1698509615">
          <w:marLeft w:val="640"/>
          <w:marRight w:val="0"/>
          <w:marTop w:val="0"/>
          <w:marBottom w:val="0"/>
          <w:divBdr>
            <w:top w:val="none" w:sz="0" w:space="0" w:color="auto"/>
            <w:left w:val="none" w:sz="0" w:space="0" w:color="auto"/>
            <w:bottom w:val="none" w:sz="0" w:space="0" w:color="auto"/>
            <w:right w:val="none" w:sz="0" w:space="0" w:color="auto"/>
          </w:divBdr>
        </w:div>
        <w:div w:id="412051031">
          <w:marLeft w:val="640"/>
          <w:marRight w:val="0"/>
          <w:marTop w:val="0"/>
          <w:marBottom w:val="0"/>
          <w:divBdr>
            <w:top w:val="none" w:sz="0" w:space="0" w:color="auto"/>
            <w:left w:val="none" w:sz="0" w:space="0" w:color="auto"/>
            <w:bottom w:val="none" w:sz="0" w:space="0" w:color="auto"/>
            <w:right w:val="none" w:sz="0" w:space="0" w:color="auto"/>
          </w:divBdr>
        </w:div>
        <w:div w:id="880901811">
          <w:marLeft w:val="640"/>
          <w:marRight w:val="0"/>
          <w:marTop w:val="0"/>
          <w:marBottom w:val="0"/>
          <w:divBdr>
            <w:top w:val="none" w:sz="0" w:space="0" w:color="auto"/>
            <w:left w:val="none" w:sz="0" w:space="0" w:color="auto"/>
            <w:bottom w:val="none" w:sz="0" w:space="0" w:color="auto"/>
            <w:right w:val="none" w:sz="0" w:space="0" w:color="auto"/>
          </w:divBdr>
        </w:div>
        <w:div w:id="1383409867">
          <w:marLeft w:val="640"/>
          <w:marRight w:val="0"/>
          <w:marTop w:val="0"/>
          <w:marBottom w:val="0"/>
          <w:divBdr>
            <w:top w:val="none" w:sz="0" w:space="0" w:color="auto"/>
            <w:left w:val="none" w:sz="0" w:space="0" w:color="auto"/>
            <w:bottom w:val="none" w:sz="0" w:space="0" w:color="auto"/>
            <w:right w:val="none" w:sz="0" w:space="0" w:color="auto"/>
          </w:divBdr>
        </w:div>
        <w:div w:id="333456221">
          <w:marLeft w:val="640"/>
          <w:marRight w:val="0"/>
          <w:marTop w:val="0"/>
          <w:marBottom w:val="0"/>
          <w:divBdr>
            <w:top w:val="none" w:sz="0" w:space="0" w:color="auto"/>
            <w:left w:val="none" w:sz="0" w:space="0" w:color="auto"/>
            <w:bottom w:val="none" w:sz="0" w:space="0" w:color="auto"/>
            <w:right w:val="none" w:sz="0" w:space="0" w:color="auto"/>
          </w:divBdr>
        </w:div>
        <w:div w:id="767893054">
          <w:marLeft w:val="640"/>
          <w:marRight w:val="0"/>
          <w:marTop w:val="0"/>
          <w:marBottom w:val="0"/>
          <w:divBdr>
            <w:top w:val="none" w:sz="0" w:space="0" w:color="auto"/>
            <w:left w:val="none" w:sz="0" w:space="0" w:color="auto"/>
            <w:bottom w:val="none" w:sz="0" w:space="0" w:color="auto"/>
            <w:right w:val="none" w:sz="0" w:space="0" w:color="auto"/>
          </w:divBdr>
        </w:div>
        <w:div w:id="964192316">
          <w:marLeft w:val="640"/>
          <w:marRight w:val="0"/>
          <w:marTop w:val="0"/>
          <w:marBottom w:val="0"/>
          <w:divBdr>
            <w:top w:val="none" w:sz="0" w:space="0" w:color="auto"/>
            <w:left w:val="none" w:sz="0" w:space="0" w:color="auto"/>
            <w:bottom w:val="none" w:sz="0" w:space="0" w:color="auto"/>
            <w:right w:val="none" w:sz="0" w:space="0" w:color="auto"/>
          </w:divBdr>
        </w:div>
        <w:div w:id="1746956510">
          <w:marLeft w:val="640"/>
          <w:marRight w:val="0"/>
          <w:marTop w:val="0"/>
          <w:marBottom w:val="0"/>
          <w:divBdr>
            <w:top w:val="none" w:sz="0" w:space="0" w:color="auto"/>
            <w:left w:val="none" w:sz="0" w:space="0" w:color="auto"/>
            <w:bottom w:val="none" w:sz="0" w:space="0" w:color="auto"/>
            <w:right w:val="none" w:sz="0" w:space="0" w:color="auto"/>
          </w:divBdr>
        </w:div>
        <w:div w:id="733509512">
          <w:marLeft w:val="640"/>
          <w:marRight w:val="0"/>
          <w:marTop w:val="0"/>
          <w:marBottom w:val="0"/>
          <w:divBdr>
            <w:top w:val="none" w:sz="0" w:space="0" w:color="auto"/>
            <w:left w:val="none" w:sz="0" w:space="0" w:color="auto"/>
            <w:bottom w:val="none" w:sz="0" w:space="0" w:color="auto"/>
            <w:right w:val="none" w:sz="0" w:space="0" w:color="auto"/>
          </w:divBdr>
        </w:div>
        <w:div w:id="1255476960">
          <w:marLeft w:val="640"/>
          <w:marRight w:val="0"/>
          <w:marTop w:val="0"/>
          <w:marBottom w:val="0"/>
          <w:divBdr>
            <w:top w:val="none" w:sz="0" w:space="0" w:color="auto"/>
            <w:left w:val="none" w:sz="0" w:space="0" w:color="auto"/>
            <w:bottom w:val="none" w:sz="0" w:space="0" w:color="auto"/>
            <w:right w:val="none" w:sz="0" w:space="0" w:color="auto"/>
          </w:divBdr>
        </w:div>
        <w:div w:id="1160734412">
          <w:marLeft w:val="640"/>
          <w:marRight w:val="0"/>
          <w:marTop w:val="0"/>
          <w:marBottom w:val="0"/>
          <w:divBdr>
            <w:top w:val="none" w:sz="0" w:space="0" w:color="auto"/>
            <w:left w:val="none" w:sz="0" w:space="0" w:color="auto"/>
            <w:bottom w:val="none" w:sz="0" w:space="0" w:color="auto"/>
            <w:right w:val="none" w:sz="0" w:space="0" w:color="auto"/>
          </w:divBdr>
        </w:div>
        <w:div w:id="1340236090">
          <w:marLeft w:val="640"/>
          <w:marRight w:val="0"/>
          <w:marTop w:val="0"/>
          <w:marBottom w:val="0"/>
          <w:divBdr>
            <w:top w:val="none" w:sz="0" w:space="0" w:color="auto"/>
            <w:left w:val="none" w:sz="0" w:space="0" w:color="auto"/>
            <w:bottom w:val="none" w:sz="0" w:space="0" w:color="auto"/>
            <w:right w:val="none" w:sz="0" w:space="0" w:color="auto"/>
          </w:divBdr>
        </w:div>
        <w:div w:id="278416458">
          <w:marLeft w:val="640"/>
          <w:marRight w:val="0"/>
          <w:marTop w:val="0"/>
          <w:marBottom w:val="0"/>
          <w:divBdr>
            <w:top w:val="none" w:sz="0" w:space="0" w:color="auto"/>
            <w:left w:val="none" w:sz="0" w:space="0" w:color="auto"/>
            <w:bottom w:val="none" w:sz="0" w:space="0" w:color="auto"/>
            <w:right w:val="none" w:sz="0" w:space="0" w:color="auto"/>
          </w:divBdr>
        </w:div>
        <w:div w:id="1138962053">
          <w:marLeft w:val="640"/>
          <w:marRight w:val="0"/>
          <w:marTop w:val="0"/>
          <w:marBottom w:val="0"/>
          <w:divBdr>
            <w:top w:val="none" w:sz="0" w:space="0" w:color="auto"/>
            <w:left w:val="none" w:sz="0" w:space="0" w:color="auto"/>
            <w:bottom w:val="none" w:sz="0" w:space="0" w:color="auto"/>
            <w:right w:val="none" w:sz="0" w:space="0" w:color="auto"/>
          </w:divBdr>
        </w:div>
        <w:div w:id="1209948646">
          <w:marLeft w:val="640"/>
          <w:marRight w:val="0"/>
          <w:marTop w:val="0"/>
          <w:marBottom w:val="0"/>
          <w:divBdr>
            <w:top w:val="none" w:sz="0" w:space="0" w:color="auto"/>
            <w:left w:val="none" w:sz="0" w:space="0" w:color="auto"/>
            <w:bottom w:val="none" w:sz="0" w:space="0" w:color="auto"/>
            <w:right w:val="none" w:sz="0" w:space="0" w:color="auto"/>
          </w:divBdr>
        </w:div>
        <w:div w:id="1693650746">
          <w:marLeft w:val="640"/>
          <w:marRight w:val="0"/>
          <w:marTop w:val="0"/>
          <w:marBottom w:val="0"/>
          <w:divBdr>
            <w:top w:val="none" w:sz="0" w:space="0" w:color="auto"/>
            <w:left w:val="none" w:sz="0" w:space="0" w:color="auto"/>
            <w:bottom w:val="none" w:sz="0" w:space="0" w:color="auto"/>
            <w:right w:val="none" w:sz="0" w:space="0" w:color="auto"/>
          </w:divBdr>
        </w:div>
        <w:div w:id="569735896">
          <w:marLeft w:val="640"/>
          <w:marRight w:val="0"/>
          <w:marTop w:val="0"/>
          <w:marBottom w:val="0"/>
          <w:divBdr>
            <w:top w:val="none" w:sz="0" w:space="0" w:color="auto"/>
            <w:left w:val="none" w:sz="0" w:space="0" w:color="auto"/>
            <w:bottom w:val="none" w:sz="0" w:space="0" w:color="auto"/>
            <w:right w:val="none" w:sz="0" w:space="0" w:color="auto"/>
          </w:divBdr>
        </w:div>
        <w:div w:id="1298341534">
          <w:marLeft w:val="640"/>
          <w:marRight w:val="0"/>
          <w:marTop w:val="0"/>
          <w:marBottom w:val="0"/>
          <w:divBdr>
            <w:top w:val="none" w:sz="0" w:space="0" w:color="auto"/>
            <w:left w:val="none" w:sz="0" w:space="0" w:color="auto"/>
            <w:bottom w:val="none" w:sz="0" w:space="0" w:color="auto"/>
            <w:right w:val="none" w:sz="0" w:space="0" w:color="auto"/>
          </w:divBdr>
        </w:div>
        <w:div w:id="840705298">
          <w:marLeft w:val="640"/>
          <w:marRight w:val="0"/>
          <w:marTop w:val="0"/>
          <w:marBottom w:val="0"/>
          <w:divBdr>
            <w:top w:val="none" w:sz="0" w:space="0" w:color="auto"/>
            <w:left w:val="none" w:sz="0" w:space="0" w:color="auto"/>
            <w:bottom w:val="none" w:sz="0" w:space="0" w:color="auto"/>
            <w:right w:val="none" w:sz="0" w:space="0" w:color="auto"/>
          </w:divBdr>
        </w:div>
        <w:div w:id="997028546">
          <w:marLeft w:val="640"/>
          <w:marRight w:val="0"/>
          <w:marTop w:val="0"/>
          <w:marBottom w:val="0"/>
          <w:divBdr>
            <w:top w:val="none" w:sz="0" w:space="0" w:color="auto"/>
            <w:left w:val="none" w:sz="0" w:space="0" w:color="auto"/>
            <w:bottom w:val="none" w:sz="0" w:space="0" w:color="auto"/>
            <w:right w:val="none" w:sz="0" w:space="0" w:color="auto"/>
          </w:divBdr>
        </w:div>
        <w:div w:id="513308490">
          <w:marLeft w:val="640"/>
          <w:marRight w:val="0"/>
          <w:marTop w:val="0"/>
          <w:marBottom w:val="0"/>
          <w:divBdr>
            <w:top w:val="none" w:sz="0" w:space="0" w:color="auto"/>
            <w:left w:val="none" w:sz="0" w:space="0" w:color="auto"/>
            <w:bottom w:val="none" w:sz="0" w:space="0" w:color="auto"/>
            <w:right w:val="none" w:sz="0" w:space="0" w:color="auto"/>
          </w:divBdr>
        </w:div>
        <w:div w:id="2018995787">
          <w:marLeft w:val="640"/>
          <w:marRight w:val="0"/>
          <w:marTop w:val="0"/>
          <w:marBottom w:val="0"/>
          <w:divBdr>
            <w:top w:val="none" w:sz="0" w:space="0" w:color="auto"/>
            <w:left w:val="none" w:sz="0" w:space="0" w:color="auto"/>
            <w:bottom w:val="none" w:sz="0" w:space="0" w:color="auto"/>
            <w:right w:val="none" w:sz="0" w:space="0" w:color="auto"/>
          </w:divBdr>
        </w:div>
        <w:div w:id="1377268486">
          <w:marLeft w:val="640"/>
          <w:marRight w:val="0"/>
          <w:marTop w:val="0"/>
          <w:marBottom w:val="0"/>
          <w:divBdr>
            <w:top w:val="none" w:sz="0" w:space="0" w:color="auto"/>
            <w:left w:val="none" w:sz="0" w:space="0" w:color="auto"/>
            <w:bottom w:val="none" w:sz="0" w:space="0" w:color="auto"/>
            <w:right w:val="none" w:sz="0" w:space="0" w:color="auto"/>
          </w:divBdr>
        </w:div>
        <w:div w:id="1487941583">
          <w:marLeft w:val="640"/>
          <w:marRight w:val="0"/>
          <w:marTop w:val="0"/>
          <w:marBottom w:val="0"/>
          <w:divBdr>
            <w:top w:val="none" w:sz="0" w:space="0" w:color="auto"/>
            <w:left w:val="none" w:sz="0" w:space="0" w:color="auto"/>
            <w:bottom w:val="none" w:sz="0" w:space="0" w:color="auto"/>
            <w:right w:val="none" w:sz="0" w:space="0" w:color="auto"/>
          </w:divBdr>
        </w:div>
        <w:div w:id="463279291">
          <w:marLeft w:val="640"/>
          <w:marRight w:val="0"/>
          <w:marTop w:val="0"/>
          <w:marBottom w:val="0"/>
          <w:divBdr>
            <w:top w:val="none" w:sz="0" w:space="0" w:color="auto"/>
            <w:left w:val="none" w:sz="0" w:space="0" w:color="auto"/>
            <w:bottom w:val="none" w:sz="0" w:space="0" w:color="auto"/>
            <w:right w:val="none" w:sz="0" w:space="0" w:color="auto"/>
          </w:divBdr>
        </w:div>
        <w:div w:id="1457259135">
          <w:marLeft w:val="640"/>
          <w:marRight w:val="0"/>
          <w:marTop w:val="0"/>
          <w:marBottom w:val="0"/>
          <w:divBdr>
            <w:top w:val="none" w:sz="0" w:space="0" w:color="auto"/>
            <w:left w:val="none" w:sz="0" w:space="0" w:color="auto"/>
            <w:bottom w:val="none" w:sz="0" w:space="0" w:color="auto"/>
            <w:right w:val="none" w:sz="0" w:space="0" w:color="auto"/>
          </w:divBdr>
        </w:div>
        <w:div w:id="1536887631">
          <w:marLeft w:val="640"/>
          <w:marRight w:val="0"/>
          <w:marTop w:val="0"/>
          <w:marBottom w:val="0"/>
          <w:divBdr>
            <w:top w:val="none" w:sz="0" w:space="0" w:color="auto"/>
            <w:left w:val="none" w:sz="0" w:space="0" w:color="auto"/>
            <w:bottom w:val="none" w:sz="0" w:space="0" w:color="auto"/>
            <w:right w:val="none" w:sz="0" w:space="0" w:color="auto"/>
          </w:divBdr>
        </w:div>
        <w:div w:id="1900357281">
          <w:marLeft w:val="640"/>
          <w:marRight w:val="0"/>
          <w:marTop w:val="0"/>
          <w:marBottom w:val="0"/>
          <w:divBdr>
            <w:top w:val="none" w:sz="0" w:space="0" w:color="auto"/>
            <w:left w:val="none" w:sz="0" w:space="0" w:color="auto"/>
            <w:bottom w:val="none" w:sz="0" w:space="0" w:color="auto"/>
            <w:right w:val="none" w:sz="0" w:space="0" w:color="auto"/>
          </w:divBdr>
        </w:div>
        <w:div w:id="17050512">
          <w:marLeft w:val="640"/>
          <w:marRight w:val="0"/>
          <w:marTop w:val="0"/>
          <w:marBottom w:val="0"/>
          <w:divBdr>
            <w:top w:val="none" w:sz="0" w:space="0" w:color="auto"/>
            <w:left w:val="none" w:sz="0" w:space="0" w:color="auto"/>
            <w:bottom w:val="none" w:sz="0" w:space="0" w:color="auto"/>
            <w:right w:val="none" w:sz="0" w:space="0" w:color="auto"/>
          </w:divBdr>
        </w:div>
        <w:div w:id="1032996555">
          <w:marLeft w:val="640"/>
          <w:marRight w:val="0"/>
          <w:marTop w:val="0"/>
          <w:marBottom w:val="0"/>
          <w:divBdr>
            <w:top w:val="none" w:sz="0" w:space="0" w:color="auto"/>
            <w:left w:val="none" w:sz="0" w:space="0" w:color="auto"/>
            <w:bottom w:val="none" w:sz="0" w:space="0" w:color="auto"/>
            <w:right w:val="none" w:sz="0" w:space="0" w:color="auto"/>
          </w:divBdr>
        </w:div>
        <w:div w:id="1924295558">
          <w:marLeft w:val="640"/>
          <w:marRight w:val="0"/>
          <w:marTop w:val="0"/>
          <w:marBottom w:val="0"/>
          <w:divBdr>
            <w:top w:val="none" w:sz="0" w:space="0" w:color="auto"/>
            <w:left w:val="none" w:sz="0" w:space="0" w:color="auto"/>
            <w:bottom w:val="none" w:sz="0" w:space="0" w:color="auto"/>
            <w:right w:val="none" w:sz="0" w:space="0" w:color="auto"/>
          </w:divBdr>
        </w:div>
        <w:div w:id="712074129">
          <w:marLeft w:val="640"/>
          <w:marRight w:val="0"/>
          <w:marTop w:val="0"/>
          <w:marBottom w:val="0"/>
          <w:divBdr>
            <w:top w:val="none" w:sz="0" w:space="0" w:color="auto"/>
            <w:left w:val="none" w:sz="0" w:space="0" w:color="auto"/>
            <w:bottom w:val="none" w:sz="0" w:space="0" w:color="auto"/>
            <w:right w:val="none" w:sz="0" w:space="0" w:color="auto"/>
          </w:divBdr>
        </w:div>
        <w:div w:id="1349477890">
          <w:marLeft w:val="640"/>
          <w:marRight w:val="0"/>
          <w:marTop w:val="0"/>
          <w:marBottom w:val="0"/>
          <w:divBdr>
            <w:top w:val="none" w:sz="0" w:space="0" w:color="auto"/>
            <w:left w:val="none" w:sz="0" w:space="0" w:color="auto"/>
            <w:bottom w:val="none" w:sz="0" w:space="0" w:color="auto"/>
            <w:right w:val="none" w:sz="0" w:space="0" w:color="auto"/>
          </w:divBdr>
        </w:div>
        <w:div w:id="92364490">
          <w:marLeft w:val="640"/>
          <w:marRight w:val="0"/>
          <w:marTop w:val="0"/>
          <w:marBottom w:val="0"/>
          <w:divBdr>
            <w:top w:val="none" w:sz="0" w:space="0" w:color="auto"/>
            <w:left w:val="none" w:sz="0" w:space="0" w:color="auto"/>
            <w:bottom w:val="none" w:sz="0" w:space="0" w:color="auto"/>
            <w:right w:val="none" w:sz="0" w:space="0" w:color="auto"/>
          </w:divBdr>
        </w:div>
        <w:div w:id="131488215">
          <w:marLeft w:val="640"/>
          <w:marRight w:val="0"/>
          <w:marTop w:val="0"/>
          <w:marBottom w:val="0"/>
          <w:divBdr>
            <w:top w:val="none" w:sz="0" w:space="0" w:color="auto"/>
            <w:left w:val="none" w:sz="0" w:space="0" w:color="auto"/>
            <w:bottom w:val="none" w:sz="0" w:space="0" w:color="auto"/>
            <w:right w:val="none" w:sz="0" w:space="0" w:color="auto"/>
          </w:divBdr>
        </w:div>
        <w:div w:id="560288605">
          <w:marLeft w:val="640"/>
          <w:marRight w:val="0"/>
          <w:marTop w:val="0"/>
          <w:marBottom w:val="0"/>
          <w:divBdr>
            <w:top w:val="none" w:sz="0" w:space="0" w:color="auto"/>
            <w:left w:val="none" w:sz="0" w:space="0" w:color="auto"/>
            <w:bottom w:val="none" w:sz="0" w:space="0" w:color="auto"/>
            <w:right w:val="none" w:sz="0" w:space="0" w:color="auto"/>
          </w:divBdr>
        </w:div>
        <w:div w:id="1047148361">
          <w:marLeft w:val="640"/>
          <w:marRight w:val="0"/>
          <w:marTop w:val="0"/>
          <w:marBottom w:val="0"/>
          <w:divBdr>
            <w:top w:val="none" w:sz="0" w:space="0" w:color="auto"/>
            <w:left w:val="none" w:sz="0" w:space="0" w:color="auto"/>
            <w:bottom w:val="none" w:sz="0" w:space="0" w:color="auto"/>
            <w:right w:val="none" w:sz="0" w:space="0" w:color="auto"/>
          </w:divBdr>
        </w:div>
        <w:div w:id="1907446202">
          <w:marLeft w:val="640"/>
          <w:marRight w:val="0"/>
          <w:marTop w:val="0"/>
          <w:marBottom w:val="0"/>
          <w:divBdr>
            <w:top w:val="none" w:sz="0" w:space="0" w:color="auto"/>
            <w:left w:val="none" w:sz="0" w:space="0" w:color="auto"/>
            <w:bottom w:val="none" w:sz="0" w:space="0" w:color="auto"/>
            <w:right w:val="none" w:sz="0" w:space="0" w:color="auto"/>
          </w:divBdr>
        </w:div>
        <w:div w:id="1797142022">
          <w:marLeft w:val="640"/>
          <w:marRight w:val="0"/>
          <w:marTop w:val="0"/>
          <w:marBottom w:val="0"/>
          <w:divBdr>
            <w:top w:val="none" w:sz="0" w:space="0" w:color="auto"/>
            <w:left w:val="none" w:sz="0" w:space="0" w:color="auto"/>
            <w:bottom w:val="none" w:sz="0" w:space="0" w:color="auto"/>
            <w:right w:val="none" w:sz="0" w:space="0" w:color="auto"/>
          </w:divBdr>
        </w:div>
        <w:div w:id="748696975">
          <w:marLeft w:val="640"/>
          <w:marRight w:val="0"/>
          <w:marTop w:val="0"/>
          <w:marBottom w:val="0"/>
          <w:divBdr>
            <w:top w:val="none" w:sz="0" w:space="0" w:color="auto"/>
            <w:left w:val="none" w:sz="0" w:space="0" w:color="auto"/>
            <w:bottom w:val="none" w:sz="0" w:space="0" w:color="auto"/>
            <w:right w:val="none" w:sz="0" w:space="0" w:color="auto"/>
          </w:divBdr>
        </w:div>
        <w:div w:id="944193947">
          <w:marLeft w:val="640"/>
          <w:marRight w:val="0"/>
          <w:marTop w:val="0"/>
          <w:marBottom w:val="0"/>
          <w:divBdr>
            <w:top w:val="none" w:sz="0" w:space="0" w:color="auto"/>
            <w:left w:val="none" w:sz="0" w:space="0" w:color="auto"/>
            <w:bottom w:val="none" w:sz="0" w:space="0" w:color="auto"/>
            <w:right w:val="none" w:sz="0" w:space="0" w:color="auto"/>
          </w:divBdr>
        </w:div>
        <w:div w:id="2098624441">
          <w:marLeft w:val="640"/>
          <w:marRight w:val="0"/>
          <w:marTop w:val="0"/>
          <w:marBottom w:val="0"/>
          <w:divBdr>
            <w:top w:val="none" w:sz="0" w:space="0" w:color="auto"/>
            <w:left w:val="none" w:sz="0" w:space="0" w:color="auto"/>
            <w:bottom w:val="none" w:sz="0" w:space="0" w:color="auto"/>
            <w:right w:val="none" w:sz="0" w:space="0" w:color="auto"/>
          </w:divBdr>
        </w:div>
        <w:div w:id="735052812">
          <w:marLeft w:val="640"/>
          <w:marRight w:val="0"/>
          <w:marTop w:val="0"/>
          <w:marBottom w:val="0"/>
          <w:divBdr>
            <w:top w:val="none" w:sz="0" w:space="0" w:color="auto"/>
            <w:left w:val="none" w:sz="0" w:space="0" w:color="auto"/>
            <w:bottom w:val="none" w:sz="0" w:space="0" w:color="auto"/>
            <w:right w:val="none" w:sz="0" w:space="0" w:color="auto"/>
          </w:divBdr>
        </w:div>
        <w:div w:id="1030454324">
          <w:marLeft w:val="640"/>
          <w:marRight w:val="0"/>
          <w:marTop w:val="0"/>
          <w:marBottom w:val="0"/>
          <w:divBdr>
            <w:top w:val="none" w:sz="0" w:space="0" w:color="auto"/>
            <w:left w:val="none" w:sz="0" w:space="0" w:color="auto"/>
            <w:bottom w:val="none" w:sz="0" w:space="0" w:color="auto"/>
            <w:right w:val="none" w:sz="0" w:space="0" w:color="auto"/>
          </w:divBdr>
        </w:div>
        <w:div w:id="280654374">
          <w:marLeft w:val="640"/>
          <w:marRight w:val="0"/>
          <w:marTop w:val="0"/>
          <w:marBottom w:val="0"/>
          <w:divBdr>
            <w:top w:val="none" w:sz="0" w:space="0" w:color="auto"/>
            <w:left w:val="none" w:sz="0" w:space="0" w:color="auto"/>
            <w:bottom w:val="none" w:sz="0" w:space="0" w:color="auto"/>
            <w:right w:val="none" w:sz="0" w:space="0" w:color="auto"/>
          </w:divBdr>
        </w:div>
        <w:div w:id="1010643582">
          <w:marLeft w:val="640"/>
          <w:marRight w:val="0"/>
          <w:marTop w:val="0"/>
          <w:marBottom w:val="0"/>
          <w:divBdr>
            <w:top w:val="none" w:sz="0" w:space="0" w:color="auto"/>
            <w:left w:val="none" w:sz="0" w:space="0" w:color="auto"/>
            <w:bottom w:val="none" w:sz="0" w:space="0" w:color="auto"/>
            <w:right w:val="none" w:sz="0" w:space="0" w:color="auto"/>
          </w:divBdr>
        </w:div>
        <w:div w:id="683283116">
          <w:marLeft w:val="640"/>
          <w:marRight w:val="0"/>
          <w:marTop w:val="0"/>
          <w:marBottom w:val="0"/>
          <w:divBdr>
            <w:top w:val="none" w:sz="0" w:space="0" w:color="auto"/>
            <w:left w:val="none" w:sz="0" w:space="0" w:color="auto"/>
            <w:bottom w:val="none" w:sz="0" w:space="0" w:color="auto"/>
            <w:right w:val="none" w:sz="0" w:space="0" w:color="auto"/>
          </w:divBdr>
        </w:div>
        <w:div w:id="1454052230">
          <w:marLeft w:val="640"/>
          <w:marRight w:val="0"/>
          <w:marTop w:val="0"/>
          <w:marBottom w:val="0"/>
          <w:divBdr>
            <w:top w:val="none" w:sz="0" w:space="0" w:color="auto"/>
            <w:left w:val="none" w:sz="0" w:space="0" w:color="auto"/>
            <w:bottom w:val="none" w:sz="0" w:space="0" w:color="auto"/>
            <w:right w:val="none" w:sz="0" w:space="0" w:color="auto"/>
          </w:divBdr>
        </w:div>
        <w:div w:id="104159406">
          <w:marLeft w:val="640"/>
          <w:marRight w:val="0"/>
          <w:marTop w:val="0"/>
          <w:marBottom w:val="0"/>
          <w:divBdr>
            <w:top w:val="none" w:sz="0" w:space="0" w:color="auto"/>
            <w:left w:val="none" w:sz="0" w:space="0" w:color="auto"/>
            <w:bottom w:val="none" w:sz="0" w:space="0" w:color="auto"/>
            <w:right w:val="none" w:sz="0" w:space="0" w:color="auto"/>
          </w:divBdr>
        </w:div>
        <w:div w:id="533494837">
          <w:marLeft w:val="640"/>
          <w:marRight w:val="0"/>
          <w:marTop w:val="0"/>
          <w:marBottom w:val="0"/>
          <w:divBdr>
            <w:top w:val="none" w:sz="0" w:space="0" w:color="auto"/>
            <w:left w:val="none" w:sz="0" w:space="0" w:color="auto"/>
            <w:bottom w:val="none" w:sz="0" w:space="0" w:color="auto"/>
            <w:right w:val="none" w:sz="0" w:space="0" w:color="auto"/>
          </w:divBdr>
        </w:div>
        <w:div w:id="1030692575">
          <w:marLeft w:val="640"/>
          <w:marRight w:val="0"/>
          <w:marTop w:val="0"/>
          <w:marBottom w:val="0"/>
          <w:divBdr>
            <w:top w:val="none" w:sz="0" w:space="0" w:color="auto"/>
            <w:left w:val="none" w:sz="0" w:space="0" w:color="auto"/>
            <w:bottom w:val="none" w:sz="0" w:space="0" w:color="auto"/>
            <w:right w:val="none" w:sz="0" w:space="0" w:color="auto"/>
          </w:divBdr>
        </w:div>
        <w:div w:id="1562713613">
          <w:marLeft w:val="640"/>
          <w:marRight w:val="0"/>
          <w:marTop w:val="0"/>
          <w:marBottom w:val="0"/>
          <w:divBdr>
            <w:top w:val="none" w:sz="0" w:space="0" w:color="auto"/>
            <w:left w:val="none" w:sz="0" w:space="0" w:color="auto"/>
            <w:bottom w:val="none" w:sz="0" w:space="0" w:color="auto"/>
            <w:right w:val="none" w:sz="0" w:space="0" w:color="auto"/>
          </w:divBdr>
        </w:div>
        <w:div w:id="1761608095">
          <w:marLeft w:val="640"/>
          <w:marRight w:val="0"/>
          <w:marTop w:val="0"/>
          <w:marBottom w:val="0"/>
          <w:divBdr>
            <w:top w:val="none" w:sz="0" w:space="0" w:color="auto"/>
            <w:left w:val="none" w:sz="0" w:space="0" w:color="auto"/>
            <w:bottom w:val="none" w:sz="0" w:space="0" w:color="auto"/>
            <w:right w:val="none" w:sz="0" w:space="0" w:color="auto"/>
          </w:divBdr>
        </w:div>
        <w:div w:id="842623710">
          <w:marLeft w:val="640"/>
          <w:marRight w:val="0"/>
          <w:marTop w:val="0"/>
          <w:marBottom w:val="0"/>
          <w:divBdr>
            <w:top w:val="none" w:sz="0" w:space="0" w:color="auto"/>
            <w:left w:val="none" w:sz="0" w:space="0" w:color="auto"/>
            <w:bottom w:val="none" w:sz="0" w:space="0" w:color="auto"/>
            <w:right w:val="none" w:sz="0" w:space="0" w:color="auto"/>
          </w:divBdr>
        </w:div>
        <w:div w:id="1969509965">
          <w:marLeft w:val="640"/>
          <w:marRight w:val="0"/>
          <w:marTop w:val="0"/>
          <w:marBottom w:val="0"/>
          <w:divBdr>
            <w:top w:val="none" w:sz="0" w:space="0" w:color="auto"/>
            <w:left w:val="none" w:sz="0" w:space="0" w:color="auto"/>
            <w:bottom w:val="none" w:sz="0" w:space="0" w:color="auto"/>
            <w:right w:val="none" w:sz="0" w:space="0" w:color="auto"/>
          </w:divBdr>
        </w:div>
        <w:div w:id="1836453795">
          <w:marLeft w:val="640"/>
          <w:marRight w:val="0"/>
          <w:marTop w:val="0"/>
          <w:marBottom w:val="0"/>
          <w:divBdr>
            <w:top w:val="none" w:sz="0" w:space="0" w:color="auto"/>
            <w:left w:val="none" w:sz="0" w:space="0" w:color="auto"/>
            <w:bottom w:val="none" w:sz="0" w:space="0" w:color="auto"/>
            <w:right w:val="none" w:sz="0" w:space="0" w:color="auto"/>
          </w:divBdr>
        </w:div>
        <w:div w:id="1901596977">
          <w:marLeft w:val="640"/>
          <w:marRight w:val="0"/>
          <w:marTop w:val="0"/>
          <w:marBottom w:val="0"/>
          <w:divBdr>
            <w:top w:val="none" w:sz="0" w:space="0" w:color="auto"/>
            <w:left w:val="none" w:sz="0" w:space="0" w:color="auto"/>
            <w:bottom w:val="none" w:sz="0" w:space="0" w:color="auto"/>
            <w:right w:val="none" w:sz="0" w:space="0" w:color="auto"/>
          </w:divBdr>
        </w:div>
        <w:div w:id="256836614">
          <w:marLeft w:val="640"/>
          <w:marRight w:val="0"/>
          <w:marTop w:val="0"/>
          <w:marBottom w:val="0"/>
          <w:divBdr>
            <w:top w:val="none" w:sz="0" w:space="0" w:color="auto"/>
            <w:left w:val="none" w:sz="0" w:space="0" w:color="auto"/>
            <w:bottom w:val="none" w:sz="0" w:space="0" w:color="auto"/>
            <w:right w:val="none" w:sz="0" w:space="0" w:color="auto"/>
          </w:divBdr>
        </w:div>
      </w:divsChild>
    </w:div>
    <w:div w:id="1882012622">
      <w:bodyDiv w:val="1"/>
      <w:marLeft w:val="0"/>
      <w:marRight w:val="0"/>
      <w:marTop w:val="0"/>
      <w:marBottom w:val="0"/>
      <w:divBdr>
        <w:top w:val="none" w:sz="0" w:space="0" w:color="auto"/>
        <w:left w:val="none" w:sz="0" w:space="0" w:color="auto"/>
        <w:bottom w:val="none" w:sz="0" w:space="0" w:color="auto"/>
        <w:right w:val="none" w:sz="0" w:space="0" w:color="auto"/>
      </w:divBdr>
      <w:divsChild>
        <w:div w:id="588662237">
          <w:marLeft w:val="640"/>
          <w:marRight w:val="0"/>
          <w:marTop w:val="0"/>
          <w:marBottom w:val="0"/>
          <w:divBdr>
            <w:top w:val="none" w:sz="0" w:space="0" w:color="auto"/>
            <w:left w:val="none" w:sz="0" w:space="0" w:color="auto"/>
            <w:bottom w:val="none" w:sz="0" w:space="0" w:color="auto"/>
            <w:right w:val="none" w:sz="0" w:space="0" w:color="auto"/>
          </w:divBdr>
        </w:div>
        <w:div w:id="1484007246">
          <w:marLeft w:val="640"/>
          <w:marRight w:val="0"/>
          <w:marTop w:val="0"/>
          <w:marBottom w:val="0"/>
          <w:divBdr>
            <w:top w:val="none" w:sz="0" w:space="0" w:color="auto"/>
            <w:left w:val="none" w:sz="0" w:space="0" w:color="auto"/>
            <w:bottom w:val="none" w:sz="0" w:space="0" w:color="auto"/>
            <w:right w:val="none" w:sz="0" w:space="0" w:color="auto"/>
          </w:divBdr>
        </w:div>
        <w:div w:id="1896811345">
          <w:marLeft w:val="640"/>
          <w:marRight w:val="0"/>
          <w:marTop w:val="0"/>
          <w:marBottom w:val="0"/>
          <w:divBdr>
            <w:top w:val="none" w:sz="0" w:space="0" w:color="auto"/>
            <w:left w:val="none" w:sz="0" w:space="0" w:color="auto"/>
            <w:bottom w:val="none" w:sz="0" w:space="0" w:color="auto"/>
            <w:right w:val="none" w:sz="0" w:space="0" w:color="auto"/>
          </w:divBdr>
        </w:div>
        <w:div w:id="554586716">
          <w:marLeft w:val="640"/>
          <w:marRight w:val="0"/>
          <w:marTop w:val="0"/>
          <w:marBottom w:val="0"/>
          <w:divBdr>
            <w:top w:val="none" w:sz="0" w:space="0" w:color="auto"/>
            <w:left w:val="none" w:sz="0" w:space="0" w:color="auto"/>
            <w:bottom w:val="none" w:sz="0" w:space="0" w:color="auto"/>
            <w:right w:val="none" w:sz="0" w:space="0" w:color="auto"/>
          </w:divBdr>
        </w:div>
        <w:div w:id="753941737">
          <w:marLeft w:val="640"/>
          <w:marRight w:val="0"/>
          <w:marTop w:val="0"/>
          <w:marBottom w:val="0"/>
          <w:divBdr>
            <w:top w:val="none" w:sz="0" w:space="0" w:color="auto"/>
            <w:left w:val="none" w:sz="0" w:space="0" w:color="auto"/>
            <w:bottom w:val="none" w:sz="0" w:space="0" w:color="auto"/>
            <w:right w:val="none" w:sz="0" w:space="0" w:color="auto"/>
          </w:divBdr>
        </w:div>
        <w:div w:id="1421562227">
          <w:marLeft w:val="640"/>
          <w:marRight w:val="0"/>
          <w:marTop w:val="0"/>
          <w:marBottom w:val="0"/>
          <w:divBdr>
            <w:top w:val="none" w:sz="0" w:space="0" w:color="auto"/>
            <w:left w:val="none" w:sz="0" w:space="0" w:color="auto"/>
            <w:bottom w:val="none" w:sz="0" w:space="0" w:color="auto"/>
            <w:right w:val="none" w:sz="0" w:space="0" w:color="auto"/>
          </w:divBdr>
        </w:div>
        <w:div w:id="1468667860">
          <w:marLeft w:val="640"/>
          <w:marRight w:val="0"/>
          <w:marTop w:val="0"/>
          <w:marBottom w:val="0"/>
          <w:divBdr>
            <w:top w:val="none" w:sz="0" w:space="0" w:color="auto"/>
            <w:left w:val="none" w:sz="0" w:space="0" w:color="auto"/>
            <w:bottom w:val="none" w:sz="0" w:space="0" w:color="auto"/>
            <w:right w:val="none" w:sz="0" w:space="0" w:color="auto"/>
          </w:divBdr>
        </w:div>
        <w:div w:id="776607013">
          <w:marLeft w:val="640"/>
          <w:marRight w:val="0"/>
          <w:marTop w:val="0"/>
          <w:marBottom w:val="0"/>
          <w:divBdr>
            <w:top w:val="none" w:sz="0" w:space="0" w:color="auto"/>
            <w:left w:val="none" w:sz="0" w:space="0" w:color="auto"/>
            <w:bottom w:val="none" w:sz="0" w:space="0" w:color="auto"/>
            <w:right w:val="none" w:sz="0" w:space="0" w:color="auto"/>
          </w:divBdr>
        </w:div>
        <w:div w:id="1076786521">
          <w:marLeft w:val="640"/>
          <w:marRight w:val="0"/>
          <w:marTop w:val="0"/>
          <w:marBottom w:val="0"/>
          <w:divBdr>
            <w:top w:val="none" w:sz="0" w:space="0" w:color="auto"/>
            <w:left w:val="none" w:sz="0" w:space="0" w:color="auto"/>
            <w:bottom w:val="none" w:sz="0" w:space="0" w:color="auto"/>
            <w:right w:val="none" w:sz="0" w:space="0" w:color="auto"/>
          </w:divBdr>
        </w:div>
        <w:div w:id="103113637">
          <w:marLeft w:val="640"/>
          <w:marRight w:val="0"/>
          <w:marTop w:val="0"/>
          <w:marBottom w:val="0"/>
          <w:divBdr>
            <w:top w:val="none" w:sz="0" w:space="0" w:color="auto"/>
            <w:left w:val="none" w:sz="0" w:space="0" w:color="auto"/>
            <w:bottom w:val="none" w:sz="0" w:space="0" w:color="auto"/>
            <w:right w:val="none" w:sz="0" w:space="0" w:color="auto"/>
          </w:divBdr>
        </w:div>
        <w:div w:id="1352873402">
          <w:marLeft w:val="640"/>
          <w:marRight w:val="0"/>
          <w:marTop w:val="0"/>
          <w:marBottom w:val="0"/>
          <w:divBdr>
            <w:top w:val="none" w:sz="0" w:space="0" w:color="auto"/>
            <w:left w:val="none" w:sz="0" w:space="0" w:color="auto"/>
            <w:bottom w:val="none" w:sz="0" w:space="0" w:color="auto"/>
            <w:right w:val="none" w:sz="0" w:space="0" w:color="auto"/>
          </w:divBdr>
        </w:div>
        <w:div w:id="1131481484">
          <w:marLeft w:val="640"/>
          <w:marRight w:val="0"/>
          <w:marTop w:val="0"/>
          <w:marBottom w:val="0"/>
          <w:divBdr>
            <w:top w:val="none" w:sz="0" w:space="0" w:color="auto"/>
            <w:left w:val="none" w:sz="0" w:space="0" w:color="auto"/>
            <w:bottom w:val="none" w:sz="0" w:space="0" w:color="auto"/>
            <w:right w:val="none" w:sz="0" w:space="0" w:color="auto"/>
          </w:divBdr>
        </w:div>
        <w:div w:id="1026831633">
          <w:marLeft w:val="640"/>
          <w:marRight w:val="0"/>
          <w:marTop w:val="0"/>
          <w:marBottom w:val="0"/>
          <w:divBdr>
            <w:top w:val="none" w:sz="0" w:space="0" w:color="auto"/>
            <w:left w:val="none" w:sz="0" w:space="0" w:color="auto"/>
            <w:bottom w:val="none" w:sz="0" w:space="0" w:color="auto"/>
            <w:right w:val="none" w:sz="0" w:space="0" w:color="auto"/>
          </w:divBdr>
        </w:div>
        <w:div w:id="1566451153">
          <w:marLeft w:val="640"/>
          <w:marRight w:val="0"/>
          <w:marTop w:val="0"/>
          <w:marBottom w:val="0"/>
          <w:divBdr>
            <w:top w:val="none" w:sz="0" w:space="0" w:color="auto"/>
            <w:left w:val="none" w:sz="0" w:space="0" w:color="auto"/>
            <w:bottom w:val="none" w:sz="0" w:space="0" w:color="auto"/>
            <w:right w:val="none" w:sz="0" w:space="0" w:color="auto"/>
          </w:divBdr>
        </w:div>
        <w:div w:id="1764836289">
          <w:marLeft w:val="640"/>
          <w:marRight w:val="0"/>
          <w:marTop w:val="0"/>
          <w:marBottom w:val="0"/>
          <w:divBdr>
            <w:top w:val="none" w:sz="0" w:space="0" w:color="auto"/>
            <w:left w:val="none" w:sz="0" w:space="0" w:color="auto"/>
            <w:bottom w:val="none" w:sz="0" w:space="0" w:color="auto"/>
            <w:right w:val="none" w:sz="0" w:space="0" w:color="auto"/>
          </w:divBdr>
        </w:div>
        <w:div w:id="1856535996">
          <w:marLeft w:val="640"/>
          <w:marRight w:val="0"/>
          <w:marTop w:val="0"/>
          <w:marBottom w:val="0"/>
          <w:divBdr>
            <w:top w:val="none" w:sz="0" w:space="0" w:color="auto"/>
            <w:left w:val="none" w:sz="0" w:space="0" w:color="auto"/>
            <w:bottom w:val="none" w:sz="0" w:space="0" w:color="auto"/>
            <w:right w:val="none" w:sz="0" w:space="0" w:color="auto"/>
          </w:divBdr>
        </w:div>
        <w:div w:id="1114785156">
          <w:marLeft w:val="640"/>
          <w:marRight w:val="0"/>
          <w:marTop w:val="0"/>
          <w:marBottom w:val="0"/>
          <w:divBdr>
            <w:top w:val="none" w:sz="0" w:space="0" w:color="auto"/>
            <w:left w:val="none" w:sz="0" w:space="0" w:color="auto"/>
            <w:bottom w:val="none" w:sz="0" w:space="0" w:color="auto"/>
            <w:right w:val="none" w:sz="0" w:space="0" w:color="auto"/>
          </w:divBdr>
        </w:div>
        <w:div w:id="30304533">
          <w:marLeft w:val="640"/>
          <w:marRight w:val="0"/>
          <w:marTop w:val="0"/>
          <w:marBottom w:val="0"/>
          <w:divBdr>
            <w:top w:val="none" w:sz="0" w:space="0" w:color="auto"/>
            <w:left w:val="none" w:sz="0" w:space="0" w:color="auto"/>
            <w:bottom w:val="none" w:sz="0" w:space="0" w:color="auto"/>
            <w:right w:val="none" w:sz="0" w:space="0" w:color="auto"/>
          </w:divBdr>
        </w:div>
        <w:div w:id="2013297179">
          <w:marLeft w:val="640"/>
          <w:marRight w:val="0"/>
          <w:marTop w:val="0"/>
          <w:marBottom w:val="0"/>
          <w:divBdr>
            <w:top w:val="none" w:sz="0" w:space="0" w:color="auto"/>
            <w:left w:val="none" w:sz="0" w:space="0" w:color="auto"/>
            <w:bottom w:val="none" w:sz="0" w:space="0" w:color="auto"/>
            <w:right w:val="none" w:sz="0" w:space="0" w:color="auto"/>
          </w:divBdr>
        </w:div>
        <w:div w:id="2003770555">
          <w:marLeft w:val="640"/>
          <w:marRight w:val="0"/>
          <w:marTop w:val="0"/>
          <w:marBottom w:val="0"/>
          <w:divBdr>
            <w:top w:val="none" w:sz="0" w:space="0" w:color="auto"/>
            <w:left w:val="none" w:sz="0" w:space="0" w:color="auto"/>
            <w:bottom w:val="none" w:sz="0" w:space="0" w:color="auto"/>
            <w:right w:val="none" w:sz="0" w:space="0" w:color="auto"/>
          </w:divBdr>
        </w:div>
        <w:div w:id="1269509463">
          <w:marLeft w:val="640"/>
          <w:marRight w:val="0"/>
          <w:marTop w:val="0"/>
          <w:marBottom w:val="0"/>
          <w:divBdr>
            <w:top w:val="none" w:sz="0" w:space="0" w:color="auto"/>
            <w:left w:val="none" w:sz="0" w:space="0" w:color="auto"/>
            <w:bottom w:val="none" w:sz="0" w:space="0" w:color="auto"/>
            <w:right w:val="none" w:sz="0" w:space="0" w:color="auto"/>
          </w:divBdr>
        </w:div>
        <w:div w:id="2089572990">
          <w:marLeft w:val="640"/>
          <w:marRight w:val="0"/>
          <w:marTop w:val="0"/>
          <w:marBottom w:val="0"/>
          <w:divBdr>
            <w:top w:val="none" w:sz="0" w:space="0" w:color="auto"/>
            <w:left w:val="none" w:sz="0" w:space="0" w:color="auto"/>
            <w:bottom w:val="none" w:sz="0" w:space="0" w:color="auto"/>
            <w:right w:val="none" w:sz="0" w:space="0" w:color="auto"/>
          </w:divBdr>
        </w:div>
        <w:div w:id="785467204">
          <w:marLeft w:val="640"/>
          <w:marRight w:val="0"/>
          <w:marTop w:val="0"/>
          <w:marBottom w:val="0"/>
          <w:divBdr>
            <w:top w:val="none" w:sz="0" w:space="0" w:color="auto"/>
            <w:left w:val="none" w:sz="0" w:space="0" w:color="auto"/>
            <w:bottom w:val="none" w:sz="0" w:space="0" w:color="auto"/>
            <w:right w:val="none" w:sz="0" w:space="0" w:color="auto"/>
          </w:divBdr>
        </w:div>
        <w:div w:id="338117880">
          <w:marLeft w:val="640"/>
          <w:marRight w:val="0"/>
          <w:marTop w:val="0"/>
          <w:marBottom w:val="0"/>
          <w:divBdr>
            <w:top w:val="none" w:sz="0" w:space="0" w:color="auto"/>
            <w:left w:val="none" w:sz="0" w:space="0" w:color="auto"/>
            <w:bottom w:val="none" w:sz="0" w:space="0" w:color="auto"/>
            <w:right w:val="none" w:sz="0" w:space="0" w:color="auto"/>
          </w:divBdr>
        </w:div>
        <w:div w:id="1876116107">
          <w:marLeft w:val="640"/>
          <w:marRight w:val="0"/>
          <w:marTop w:val="0"/>
          <w:marBottom w:val="0"/>
          <w:divBdr>
            <w:top w:val="none" w:sz="0" w:space="0" w:color="auto"/>
            <w:left w:val="none" w:sz="0" w:space="0" w:color="auto"/>
            <w:bottom w:val="none" w:sz="0" w:space="0" w:color="auto"/>
            <w:right w:val="none" w:sz="0" w:space="0" w:color="auto"/>
          </w:divBdr>
        </w:div>
        <w:div w:id="2038039463">
          <w:marLeft w:val="640"/>
          <w:marRight w:val="0"/>
          <w:marTop w:val="0"/>
          <w:marBottom w:val="0"/>
          <w:divBdr>
            <w:top w:val="none" w:sz="0" w:space="0" w:color="auto"/>
            <w:left w:val="none" w:sz="0" w:space="0" w:color="auto"/>
            <w:bottom w:val="none" w:sz="0" w:space="0" w:color="auto"/>
            <w:right w:val="none" w:sz="0" w:space="0" w:color="auto"/>
          </w:divBdr>
        </w:div>
        <w:div w:id="666322116">
          <w:marLeft w:val="640"/>
          <w:marRight w:val="0"/>
          <w:marTop w:val="0"/>
          <w:marBottom w:val="0"/>
          <w:divBdr>
            <w:top w:val="none" w:sz="0" w:space="0" w:color="auto"/>
            <w:left w:val="none" w:sz="0" w:space="0" w:color="auto"/>
            <w:bottom w:val="none" w:sz="0" w:space="0" w:color="auto"/>
            <w:right w:val="none" w:sz="0" w:space="0" w:color="auto"/>
          </w:divBdr>
        </w:div>
        <w:div w:id="808210758">
          <w:marLeft w:val="640"/>
          <w:marRight w:val="0"/>
          <w:marTop w:val="0"/>
          <w:marBottom w:val="0"/>
          <w:divBdr>
            <w:top w:val="none" w:sz="0" w:space="0" w:color="auto"/>
            <w:left w:val="none" w:sz="0" w:space="0" w:color="auto"/>
            <w:bottom w:val="none" w:sz="0" w:space="0" w:color="auto"/>
            <w:right w:val="none" w:sz="0" w:space="0" w:color="auto"/>
          </w:divBdr>
        </w:div>
        <w:div w:id="2122800403">
          <w:marLeft w:val="640"/>
          <w:marRight w:val="0"/>
          <w:marTop w:val="0"/>
          <w:marBottom w:val="0"/>
          <w:divBdr>
            <w:top w:val="none" w:sz="0" w:space="0" w:color="auto"/>
            <w:left w:val="none" w:sz="0" w:space="0" w:color="auto"/>
            <w:bottom w:val="none" w:sz="0" w:space="0" w:color="auto"/>
            <w:right w:val="none" w:sz="0" w:space="0" w:color="auto"/>
          </w:divBdr>
        </w:div>
        <w:div w:id="1319263918">
          <w:marLeft w:val="640"/>
          <w:marRight w:val="0"/>
          <w:marTop w:val="0"/>
          <w:marBottom w:val="0"/>
          <w:divBdr>
            <w:top w:val="none" w:sz="0" w:space="0" w:color="auto"/>
            <w:left w:val="none" w:sz="0" w:space="0" w:color="auto"/>
            <w:bottom w:val="none" w:sz="0" w:space="0" w:color="auto"/>
            <w:right w:val="none" w:sz="0" w:space="0" w:color="auto"/>
          </w:divBdr>
        </w:div>
        <w:div w:id="1422293833">
          <w:marLeft w:val="640"/>
          <w:marRight w:val="0"/>
          <w:marTop w:val="0"/>
          <w:marBottom w:val="0"/>
          <w:divBdr>
            <w:top w:val="none" w:sz="0" w:space="0" w:color="auto"/>
            <w:left w:val="none" w:sz="0" w:space="0" w:color="auto"/>
            <w:bottom w:val="none" w:sz="0" w:space="0" w:color="auto"/>
            <w:right w:val="none" w:sz="0" w:space="0" w:color="auto"/>
          </w:divBdr>
        </w:div>
        <w:div w:id="1036780442">
          <w:marLeft w:val="640"/>
          <w:marRight w:val="0"/>
          <w:marTop w:val="0"/>
          <w:marBottom w:val="0"/>
          <w:divBdr>
            <w:top w:val="none" w:sz="0" w:space="0" w:color="auto"/>
            <w:left w:val="none" w:sz="0" w:space="0" w:color="auto"/>
            <w:bottom w:val="none" w:sz="0" w:space="0" w:color="auto"/>
            <w:right w:val="none" w:sz="0" w:space="0" w:color="auto"/>
          </w:divBdr>
        </w:div>
        <w:div w:id="785973767">
          <w:marLeft w:val="640"/>
          <w:marRight w:val="0"/>
          <w:marTop w:val="0"/>
          <w:marBottom w:val="0"/>
          <w:divBdr>
            <w:top w:val="none" w:sz="0" w:space="0" w:color="auto"/>
            <w:left w:val="none" w:sz="0" w:space="0" w:color="auto"/>
            <w:bottom w:val="none" w:sz="0" w:space="0" w:color="auto"/>
            <w:right w:val="none" w:sz="0" w:space="0" w:color="auto"/>
          </w:divBdr>
        </w:div>
        <w:div w:id="1315598446">
          <w:marLeft w:val="640"/>
          <w:marRight w:val="0"/>
          <w:marTop w:val="0"/>
          <w:marBottom w:val="0"/>
          <w:divBdr>
            <w:top w:val="none" w:sz="0" w:space="0" w:color="auto"/>
            <w:left w:val="none" w:sz="0" w:space="0" w:color="auto"/>
            <w:bottom w:val="none" w:sz="0" w:space="0" w:color="auto"/>
            <w:right w:val="none" w:sz="0" w:space="0" w:color="auto"/>
          </w:divBdr>
        </w:div>
        <w:div w:id="1401094828">
          <w:marLeft w:val="640"/>
          <w:marRight w:val="0"/>
          <w:marTop w:val="0"/>
          <w:marBottom w:val="0"/>
          <w:divBdr>
            <w:top w:val="none" w:sz="0" w:space="0" w:color="auto"/>
            <w:left w:val="none" w:sz="0" w:space="0" w:color="auto"/>
            <w:bottom w:val="none" w:sz="0" w:space="0" w:color="auto"/>
            <w:right w:val="none" w:sz="0" w:space="0" w:color="auto"/>
          </w:divBdr>
        </w:div>
        <w:div w:id="321666508">
          <w:marLeft w:val="640"/>
          <w:marRight w:val="0"/>
          <w:marTop w:val="0"/>
          <w:marBottom w:val="0"/>
          <w:divBdr>
            <w:top w:val="none" w:sz="0" w:space="0" w:color="auto"/>
            <w:left w:val="none" w:sz="0" w:space="0" w:color="auto"/>
            <w:bottom w:val="none" w:sz="0" w:space="0" w:color="auto"/>
            <w:right w:val="none" w:sz="0" w:space="0" w:color="auto"/>
          </w:divBdr>
        </w:div>
        <w:div w:id="1596665537">
          <w:marLeft w:val="640"/>
          <w:marRight w:val="0"/>
          <w:marTop w:val="0"/>
          <w:marBottom w:val="0"/>
          <w:divBdr>
            <w:top w:val="none" w:sz="0" w:space="0" w:color="auto"/>
            <w:left w:val="none" w:sz="0" w:space="0" w:color="auto"/>
            <w:bottom w:val="none" w:sz="0" w:space="0" w:color="auto"/>
            <w:right w:val="none" w:sz="0" w:space="0" w:color="auto"/>
          </w:divBdr>
        </w:div>
        <w:div w:id="1231578001">
          <w:marLeft w:val="640"/>
          <w:marRight w:val="0"/>
          <w:marTop w:val="0"/>
          <w:marBottom w:val="0"/>
          <w:divBdr>
            <w:top w:val="none" w:sz="0" w:space="0" w:color="auto"/>
            <w:left w:val="none" w:sz="0" w:space="0" w:color="auto"/>
            <w:bottom w:val="none" w:sz="0" w:space="0" w:color="auto"/>
            <w:right w:val="none" w:sz="0" w:space="0" w:color="auto"/>
          </w:divBdr>
        </w:div>
        <w:div w:id="1471240885">
          <w:marLeft w:val="640"/>
          <w:marRight w:val="0"/>
          <w:marTop w:val="0"/>
          <w:marBottom w:val="0"/>
          <w:divBdr>
            <w:top w:val="none" w:sz="0" w:space="0" w:color="auto"/>
            <w:left w:val="none" w:sz="0" w:space="0" w:color="auto"/>
            <w:bottom w:val="none" w:sz="0" w:space="0" w:color="auto"/>
            <w:right w:val="none" w:sz="0" w:space="0" w:color="auto"/>
          </w:divBdr>
        </w:div>
        <w:div w:id="1907952078">
          <w:marLeft w:val="640"/>
          <w:marRight w:val="0"/>
          <w:marTop w:val="0"/>
          <w:marBottom w:val="0"/>
          <w:divBdr>
            <w:top w:val="none" w:sz="0" w:space="0" w:color="auto"/>
            <w:left w:val="none" w:sz="0" w:space="0" w:color="auto"/>
            <w:bottom w:val="none" w:sz="0" w:space="0" w:color="auto"/>
            <w:right w:val="none" w:sz="0" w:space="0" w:color="auto"/>
          </w:divBdr>
        </w:div>
        <w:div w:id="579145922">
          <w:marLeft w:val="640"/>
          <w:marRight w:val="0"/>
          <w:marTop w:val="0"/>
          <w:marBottom w:val="0"/>
          <w:divBdr>
            <w:top w:val="none" w:sz="0" w:space="0" w:color="auto"/>
            <w:left w:val="none" w:sz="0" w:space="0" w:color="auto"/>
            <w:bottom w:val="none" w:sz="0" w:space="0" w:color="auto"/>
            <w:right w:val="none" w:sz="0" w:space="0" w:color="auto"/>
          </w:divBdr>
        </w:div>
        <w:div w:id="1944223171">
          <w:marLeft w:val="640"/>
          <w:marRight w:val="0"/>
          <w:marTop w:val="0"/>
          <w:marBottom w:val="0"/>
          <w:divBdr>
            <w:top w:val="none" w:sz="0" w:space="0" w:color="auto"/>
            <w:left w:val="none" w:sz="0" w:space="0" w:color="auto"/>
            <w:bottom w:val="none" w:sz="0" w:space="0" w:color="auto"/>
            <w:right w:val="none" w:sz="0" w:space="0" w:color="auto"/>
          </w:divBdr>
        </w:div>
        <w:div w:id="1068773265">
          <w:marLeft w:val="640"/>
          <w:marRight w:val="0"/>
          <w:marTop w:val="0"/>
          <w:marBottom w:val="0"/>
          <w:divBdr>
            <w:top w:val="none" w:sz="0" w:space="0" w:color="auto"/>
            <w:left w:val="none" w:sz="0" w:space="0" w:color="auto"/>
            <w:bottom w:val="none" w:sz="0" w:space="0" w:color="auto"/>
            <w:right w:val="none" w:sz="0" w:space="0" w:color="auto"/>
          </w:divBdr>
        </w:div>
        <w:div w:id="1674189301">
          <w:marLeft w:val="640"/>
          <w:marRight w:val="0"/>
          <w:marTop w:val="0"/>
          <w:marBottom w:val="0"/>
          <w:divBdr>
            <w:top w:val="none" w:sz="0" w:space="0" w:color="auto"/>
            <w:left w:val="none" w:sz="0" w:space="0" w:color="auto"/>
            <w:bottom w:val="none" w:sz="0" w:space="0" w:color="auto"/>
            <w:right w:val="none" w:sz="0" w:space="0" w:color="auto"/>
          </w:divBdr>
        </w:div>
        <w:div w:id="1666543301">
          <w:marLeft w:val="640"/>
          <w:marRight w:val="0"/>
          <w:marTop w:val="0"/>
          <w:marBottom w:val="0"/>
          <w:divBdr>
            <w:top w:val="none" w:sz="0" w:space="0" w:color="auto"/>
            <w:left w:val="none" w:sz="0" w:space="0" w:color="auto"/>
            <w:bottom w:val="none" w:sz="0" w:space="0" w:color="auto"/>
            <w:right w:val="none" w:sz="0" w:space="0" w:color="auto"/>
          </w:divBdr>
        </w:div>
        <w:div w:id="655454294">
          <w:marLeft w:val="640"/>
          <w:marRight w:val="0"/>
          <w:marTop w:val="0"/>
          <w:marBottom w:val="0"/>
          <w:divBdr>
            <w:top w:val="none" w:sz="0" w:space="0" w:color="auto"/>
            <w:left w:val="none" w:sz="0" w:space="0" w:color="auto"/>
            <w:bottom w:val="none" w:sz="0" w:space="0" w:color="auto"/>
            <w:right w:val="none" w:sz="0" w:space="0" w:color="auto"/>
          </w:divBdr>
        </w:div>
        <w:div w:id="916598900">
          <w:marLeft w:val="640"/>
          <w:marRight w:val="0"/>
          <w:marTop w:val="0"/>
          <w:marBottom w:val="0"/>
          <w:divBdr>
            <w:top w:val="none" w:sz="0" w:space="0" w:color="auto"/>
            <w:left w:val="none" w:sz="0" w:space="0" w:color="auto"/>
            <w:bottom w:val="none" w:sz="0" w:space="0" w:color="auto"/>
            <w:right w:val="none" w:sz="0" w:space="0" w:color="auto"/>
          </w:divBdr>
        </w:div>
        <w:div w:id="1866675886">
          <w:marLeft w:val="640"/>
          <w:marRight w:val="0"/>
          <w:marTop w:val="0"/>
          <w:marBottom w:val="0"/>
          <w:divBdr>
            <w:top w:val="none" w:sz="0" w:space="0" w:color="auto"/>
            <w:left w:val="none" w:sz="0" w:space="0" w:color="auto"/>
            <w:bottom w:val="none" w:sz="0" w:space="0" w:color="auto"/>
            <w:right w:val="none" w:sz="0" w:space="0" w:color="auto"/>
          </w:divBdr>
        </w:div>
        <w:div w:id="1381050836">
          <w:marLeft w:val="640"/>
          <w:marRight w:val="0"/>
          <w:marTop w:val="0"/>
          <w:marBottom w:val="0"/>
          <w:divBdr>
            <w:top w:val="none" w:sz="0" w:space="0" w:color="auto"/>
            <w:left w:val="none" w:sz="0" w:space="0" w:color="auto"/>
            <w:bottom w:val="none" w:sz="0" w:space="0" w:color="auto"/>
            <w:right w:val="none" w:sz="0" w:space="0" w:color="auto"/>
          </w:divBdr>
        </w:div>
        <w:div w:id="881751040">
          <w:marLeft w:val="640"/>
          <w:marRight w:val="0"/>
          <w:marTop w:val="0"/>
          <w:marBottom w:val="0"/>
          <w:divBdr>
            <w:top w:val="none" w:sz="0" w:space="0" w:color="auto"/>
            <w:left w:val="none" w:sz="0" w:space="0" w:color="auto"/>
            <w:bottom w:val="none" w:sz="0" w:space="0" w:color="auto"/>
            <w:right w:val="none" w:sz="0" w:space="0" w:color="auto"/>
          </w:divBdr>
        </w:div>
        <w:div w:id="1607423069">
          <w:marLeft w:val="640"/>
          <w:marRight w:val="0"/>
          <w:marTop w:val="0"/>
          <w:marBottom w:val="0"/>
          <w:divBdr>
            <w:top w:val="none" w:sz="0" w:space="0" w:color="auto"/>
            <w:left w:val="none" w:sz="0" w:space="0" w:color="auto"/>
            <w:bottom w:val="none" w:sz="0" w:space="0" w:color="auto"/>
            <w:right w:val="none" w:sz="0" w:space="0" w:color="auto"/>
          </w:divBdr>
        </w:div>
        <w:div w:id="542865020">
          <w:marLeft w:val="640"/>
          <w:marRight w:val="0"/>
          <w:marTop w:val="0"/>
          <w:marBottom w:val="0"/>
          <w:divBdr>
            <w:top w:val="none" w:sz="0" w:space="0" w:color="auto"/>
            <w:left w:val="none" w:sz="0" w:space="0" w:color="auto"/>
            <w:bottom w:val="none" w:sz="0" w:space="0" w:color="auto"/>
            <w:right w:val="none" w:sz="0" w:space="0" w:color="auto"/>
          </w:divBdr>
        </w:div>
        <w:div w:id="752775055">
          <w:marLeft w:val="640"/>
          <w:marRight w:val="0"/>
          <w:marTop w:val="0"/>
          <w:marBottom w:val="0"/>
          <w:divBdr>
            <w:top w:val="none" w:sz="0" w:space="0" w:color="auto"/>
            <w:left w:val="none" w:sz="0" w:space="0" w:color="auto"/>
            <w:bottom w:val="none" w:sz="0" w:space="0" w:color="auto"/>
            <w:right w:val="none" w:sz="0" w:space="0" w:color="auto"/>
          </w:divBdr>
        </w:div>
        <w:div w:id="1659189693">
          <w:marLeft w:val="640"/>
          <w:marRight w:val="0"/>
          <w:marTop w:val="0"/>
          <w:marBottom w:val="0"/>
          <w:divBdr>
            <w:top w:val="none" w:sz="0" w:space="0" w:color="auto"/>
            <w:left w:val="none" w:sz="0" w:space="0" w:color="auto"/>
            <w:bottom w:val="none" w:sz="0" w:space="0" w:color="auto"/>
            <w:right w:val="none" w:sz="0" w:space="0" w:color="auto"/>
          </w:divBdr>
        </w:div>
        <w:div w:id="286208540">
          <w:marLeft w:val="640"/>
          <w:marRight w:val="0"/>
          <w:marTop w:val="0"/>
          <w:marBottom w:val="0"/>
          <w:divBdr>
            <w:top w:val="none" w:sz="0" w:space="0" w:color="auto"/>
            <w:left w:val="none" w:sz="0" w:space="0" w:color="auto"/>
            <w:bottom w:val="none" w:sz="0" w:space="0" w:color="auto"/>
            <w:right w:val="none" w:sz="0" w:space="0" w:color="auto"/>
          </w:divBdr>
        </w:div>
        <w:div w:id="1738670819">
          <w:marLeft w:val="640"/>
          <w:marRight w:val="0"/>
          <w:marTop w:val="0"/>
          <w:marBottom w:val="0"/>
          <w:divBdr>
            <w:top w:val="none" w:sz="0" w:space="0" w:color="auto"/>
            <w:left w:val="none" w:sz="0" w:space="0" w:color="auto"/>
            <w:bottom w:val="none" w:sz="0" w:space="0" w:color="auto"/>
            <w:right w:val="none" w:sz="0" w:space="0" w:color="auto"/>
          </w:divBdr>
        </w:div>
        <w:div w:id="1184130358">
          <w:marLeft w:val="640"/>
          <w:marRight w:val="0"/>
          <w:marTop w:val="0"/>
          <w:marBottom w:val="0"/>
          <w:divBdr>
            <w:top w:val="none" w:sz="0" w:space="0" w:color="auto"/>
            <w:left w:val="none" w:sz="0" w:space="0" w:color="auto"/>
            <w:bottom w:val="none" w:sz="0" w:space="0" w:color="auto"/>
            <w:right w:val="none" w:sz="0" w:space="0" w:color="auto"/>
          </w:divBdr>
        </w:div>
        <w:div w:id="23945109">
          <w:marLeft w:val="640"/>
          <w:marRight w:val="0"/>
          <w:marTop w:val="0"/>
          <w:marBottom w:val="0"/>
          <w:divBdr>
            <w:top w:val="none" w:sz="0" w:space="0" w:color="auto"/>
            <w:left w:val="none" w:sz="0" w:space="0" w:color="auto"/>
            <w:bottom w:val="none" w:sz="0" w:space="0" w:color="auto"/>
            <w:right w:val="none" w:sz="0" w:space="0" w:color="auto"/>
          </w:divBdr>
        </w:div>
        <w:div w:id="2027294064">
          <w:marLeft w:val="640"/>
          <w:marRight w:val="0"/>
          <w:marTop w:val="0"/>
          <w:marBottom w:val="0"/>
          <w:divBdr>
            <w:top w:val="none" w:sz="0" w:space="0" w:color="auto"/>
            <w:left w:val="none" w:sz="0" w:space="0" w:color="auto"/>
            <w:bottom w:val="none" w:sz="0" w:space="0" w:color="auto"/>
            <w:right w:val="none" w:sz="0" w:space="0" w:color="auto"/>
          </w:divBdr>
        </w:div>
        <w:div w:id="510024577">
          <w:marLeft w:val="640"/>
          <w:marRight w:val="0"/>
          <w:marTop w:val="0"/>
          <w:marBottom w:val="0"/>
          <w:divBdr>
            <w:top w:val="none" w:sz="0" w:space="0" w:color="auto"/>
            <w:left w:val="none" w:sz="0" w:space="0" w:color="auto"/>
            <w:bottom w:val="none" w:sz="0" w:space="0" w:color="auto"/>
            <w:right w:val="none" w:sz="0" w:space="0" w:color="auto"/>
          </w:divBdr>
        </w:div>
        <w:div w:id="2438117">
          <w:marLeft w:val="640"/>
          <w:marRight w:val="0"/>
          <w:marTop w:val="0"/>
          <w:marBottom w:val="0"/>
          <w:divBdr>
            <w:top w:val="none" w:sz="0" w:space="0" w:color="auto"/>
            <w:left w:val="none" w:sz="0" w:space="0" w:color="auto"/>
            <w:bottom w:val="none" w:sz="0" w:space="0" w:color="auto"/>
            <w:right w:val="none" w:sz="0" w:space="0" w:color="auto"/>
          </w:divBdr>
        </w:div>
        <w:div w:id="1818450271">
          <w:marLeft w:val="640"/>
          <w:marRight w:val="0"/>
          <w:marTop w:val="0"/>
          <w:marBottom w:val="0"/>
          <w:divBdr>
            <w:top w:val="none" w:sz="0" w:space="0" w:color="auto"/>
            <w:left w:val="none" w:sz="0" w:space="0" w:color="auto"/>
            <w:bottom w:val="none" w:sz="0" w:space="0" w:color="auto"/>
            <w:right w:val="none" w:sz="0" w:space="0" w:color="auto"/>
          </w:divBdr>
        </w:div>
        <w:div w:id="776753351">
          <w:marLeft w:val="640"/>
          <w:marRight w:val="0"/>
          <w:marTop w:val="0"/>
          <w:marBottom w:val="0"/>
          <w:divBdr>
            <w:top w:val="none" w:sz="0" w:space="0" w:color="auto"/>
            <w:left w:val="none" w:sz="0" w:space="0" w:color="auto"/>
            <w:bottom w:val="none" w:sz="0" w:space="0" w:color="auto"/>
            <w:right w:val="none" w:sz="0" w:space="0" w:color="auto"/>
          </w:divBdr>
        </w:div>
        <w:div w:id="2106685640">
          <w:marLeft w:val="640"/>
          <w:marRight w:val="0"/>
          <w:marTop w:val="0"/>
          <w:marBottom w:val="0"/>
          <w:divBdr>
            <w:top w:val="none" w:sz="0" w:space="0" w:color="auto"/>
            <w:left w:val="none" w:sz="0" w:space="0" w:color="auto"/>
            <w:bottom w:val="none" w:sz="0" w:space="0" w:color="auto"/>
            <w:right w:val="none" w:sz="0" w:space="0" w:color="auto"/>
          </w:divBdr>
        </w:div>
        <w:div w:id="970861577">
          <w:marLeft w:val="640"/>
          <w:marRight w:val="0"/>
          <w:marTop w:val="0"/>
          <w:marBottom w:val="0"/>
          <w:divBdr>
            <w:top w:val="none" w:sz="0" w:space="0" w:color="auto"/>
            <w:left w:val="none" w:sz="0" w:space="0" w:color="auto"/>
            <w:bottom w:val="none" w:sz="0" w:space="0" w:color="auto"/>
            <w:right w:val="none" w:sz="0" w:space="0" w:color="auto"/>
          </w:divBdr>
        </w:div>
        <w:div w:id="2096828141">
          <w:marLeft w:val="640"/>
          <w:marRight w:val="0"/>
          <w:marTop w:val="0"/>
          <w:marBottom w:val="0"/>
          <w:divBdr>
            <w:top w:val="none" w:sz="0" w:space="0" w:color="auto"/>
            <w:left w:val="none" w:sz="0" w:space="0" w:color="auto"/>
            <w:bottom w:val="none" w:sz="0" w:space="0" w:color="auto"/>
            <w:right w:val="none" w:sz="0" w:space="0" w:color="auto"/>
          </w:divBdr>
        </w:div>
        <w:div w:id="844439056">
          <w:marLeft w:val="640"/>
          <w:marRight w:val="0"/>
          <w:marTop w:val="0"/>
          <w:marBottom w:val="0"/>
          <w:divBdr>
            <w:top w:val="none" w:sz="0" w:space="0" w:color="auto"/>
            <w:left w:val="none" w:sz="0" w:space="0" w:color="auto"/>
            <w:bottom w:val="none" w:sz="0" w:space="0" w:color="auto"/>
            <w:right w:val="none" w:sz="0" w:space="0" w:color="auto"/>
          </w:divBdr>
        </w:div>
        <w:div w:id="1751275454">
          <w:marLeft w:val="640"/>
          <w:marRight w:val="0"/>
          <w:marTop w:val="0"/>
          <w:marBottom w:val="0"/>
          <w:divBdr>
            <w:top w:val="none" w:sz="0" w:space="0" w:color="auto"/>
            <w:left w:val="none" w:sz="0" w:space="0" w:color="auto"/>
            <w:bottom w:val="none" w:sz="0" w:space="0" w:color="auto"/>
            <w:right w:val="none" w:sz="0" w:space="0" w:color="auto"/>
          </w:divBdr>
        </w:div>
        <w:div w:id="849173353">
          <w:marLeft w:val="640"/>
          <w:marRight w:val="0"/>
          <w:marTop w:val="0"/>
          <w:marBottom w:val="0"/>
          <w:divBdr>
            <w:top w:val="none" w:sz="0" w:space="0" w:color="auto"/>
            <w:left w:val="none" w:sz="0" w:space="0" w:color="auto"/>
            <w:bottom w:val="none" w:sz="0" w:space="0" w:color="auto"/>
            <w:right w:val="none" w:sz="0" w:space="0" w:color="auto"/>
          </w:divBdr>
        </w:div>
        <w:div w:id="1664117636">
          <w:marLeft w:val="640"/>
          <w:marRight w:val="0"/>
          <w:marTop w:val="0"/>
          <w:marBottom w:val="0"/>
          <w:divBdr>
            <w:top w:val="none" w:sz="0" w:space="0" w:color="auto"/>
            <w:left w:val="none" w:sz="0" w:space="0" w:color="auto"/>
            <w:bottom w:val="none" w:sz="0" w:space="0" w:color="auto"/>
            <w:right w:val="none" w:sz="0" w:space="0" w:color="auto"/>
          </w:divBdr>
        </w:div>
        <w:div w:id="1318650125">
          <w:marLeft w:val="640"/>
          <w:marRight w:val="0"/>
          <w:marTop w:val="0"/>
          <w:marBottom w:val="0"/>
          <w:divBdr>
            <w:top w:val="none" w:sz="0" w:space="0" w:color="auto"/>
            <w:left w:val="none" w:sz="0" w:space="0" w:color="auto"/>
            <w:bottom w:val="none" w:sz="0" w:space="0" w:color="auto"/>
            <w:right w:val="none" w:sz="0" w:space="0" w:color="auto"/>
          </w:divBdr>
        </w:div>
        <w:div w:id="1601986122">
          <w:marLeft w:val="640"/>
          <w:marRight w:val="0"/>
          <w:marTop w:val="0"/>
          <w:marBottom w:val="0"/>
          <w:divBdr>
            <w:top w:val="none" w:sz="0" w:space="0" w:color="auto"/>
            <w:left w:val="none" w:sz="0" w:space="0" w:color="auto"/>
            <w:bottom w:val="none" w:sz="0" w:space="0" w:color="auto"/>
            <w:right w:val="none" w:sz="0" w:space="0" w:color="auto"/>
          </w:divBdr>
        </w:div>
        <w:div w:id="1585339802">
          <w:marLeft w:val="640"/>
          <w:marRight w:val="0"/>
          <w:marTop w:val="0"/>
          <w:marBottom w:val="0"/>
          <w:divBdr>
            <w:top w:val="none" w:sz="0" w:space="0" w:color="auto"/>
            <w:left w:val="none" w:sz="0" w:space="0" w:color="auto"/>
            <w:bottom w:val="none" w:sz="0" w:space="0" w:color="auto"/>
            <w:right w:val="none" w:sz="0" w:space="0" w:color="auto"/>
          </w:divBdr>
        </w:div>
        <w:div w:id="2027512811">
          <w:marLeft w:val="640"/>
          <w:marRight w:val="0"/>
          <w:marTop w:val="0"/>
          <w:marBottom w:val="0"/>
          <w:divBdr>
            <w:top w:val="none" w:sz="0" w:space="0" w:color="auto"/>
            <w:left w:val="none" w:sz="0" w:space="0" w:color="auto"/>
            <w:bottom w:val="none" w:sz="0" w:space="0" w:color="auto"/>
            <w:right w:val="none" w:sz="0" w:space="0" w:color="auto"/>
          </w:divBdr>
        </w:div>
        <w:div w:id="1305617683">
          <w:marLeft w:val="640"/>
          <w:marRight w:val="0"/>
          <w:marTop w:val="0"/>
          <w:marBottom w:val="0"/>
          <w:divBdr>
            <w:top w:val="none" w:sz="0" w:space="0" w:color="auto"/>
            <w:left w:val="none" w:sz="0" w:space="0" w:color="auto"/>
            <w:bottom w:val="none" w:sz="0" w:space="0" w:color="auto"/>
            <w:right w:val="none" w:sz="0" w:space="0" w:color="auto"/>
          </w:divBdr>
        </w:div>
        <w:div w:id="1390768542">
          <w:marLeft w:val="640"/>
          <w:marRight w:val="0"/>
          <w:marTop w:val="0"/>
          <w:marBottom w:val="0"/>
          <w:divBdr>
            <w:top w:val="none" w:sz="0" w:space="0" w:color="auto"/>
            <w:left w:val="none" w:sz="0" w:space="0" w:color="auto"/>
            <w:bottom w:val="none" w:sz="0" w:space="0" w:color="auto"/>
            <w:right w:val="none" w:sz="0" w:space="0" w:color="auto"/>
          </w:divBdr>
        </w:div>
        <w:div w:id="1734622695">
          <w:marLeft w:val="640"/>
          <w:marRight w:val="0"/>
          <w:marTop w:val="0"/>
          <w:marBottom w:val="0"/>
          <w:divBdr>
            <w:top w:val="none" w:sz="0" w:space="0" w:color="auto"/>
            <w:left w:val="none" w:sz="0" w:space="0" w:color="auto"/>
            <w:bottom w:val="none" w:sz="0" w:space="0" w:color="auto"/>
            <w:right w:val="none" w:sz="0" w:space="0" w:color="auto"/>
          </w:divBdr>
        </w:div>
        <w:div w:id="1925843282">
          <w:marLeft w:val="640"/>
          <w:marRight w:val="0"/>
          <w:marTop w:val="0"/>
          <w:marBottom w:val="0"/>
          <w:divBdr>
            <w:top w:val="none" w:sz="0" w:space="0" w:color="auto"/>
            <w:left w:val="none" w:sz="0" w:space="0" w:color="auto"/>
            <w:bottom w:val="none" w:sz="0" w:space="0" w:color="auto"/>
            <w:right w:val="none" w:sz="0" w:space="0" w:color="auto"/>
          </w:divBdr>
        </w:div>
        <w:div w:id="555699926">
          <w:marLeft w:val="640"/>
          <w:marRight w:val="0"/>
          <w:marTop w:val="0"/>
          <w:marBottom w:val="0"/>
          <w:divBdr>
            <w:top w:val="none" w:sz="0" w:space="0" w:color="auto"/>
            <w:left w:val="none" w:sz="0" w:space="0" w:color="auto"/>
            <w:bottom w:val="none" w:sz="0" w:space="0" w:color="auto"/>
            <w:right w:val="none" w:sz="0" w:space="0" w:color="auto"/>
          </w:divBdr>
        </w:div>
        <w:div w:id="44330886">
          <w:marLeft w:val="640"/>
          <w:marRight w:val="0"/>
          <w:marTop w:val="0"/>
          <w:marBottom w:val="0"/>
          <w:divBdr>
            <w:top w:val="none" w:sz="0" w:space="0" w:color="auto"/>
            <w:left w:val="none" w:sz="0" w:space="0" w:color="auto"/>
            <w:bottom w:val="none" w:sz="0" w:space="0" w:color="auto"/>
            <w:right w:val="none" w:sz="0" w:space="0" w:color="auto"/>
          </w:divBdr>
        </w:div>
        <w:div w:id="120803463">
          <w:marLeft w:val="640"/>
          <w:marRight w:val="0"/>
          <w:marTop w:val="0"/>
          <w:marBottom w:val="0"/>
          <w:divBdr>
            <w:top w:val="none" w:sz="0" w:space="0" w:color="auto"/>
            <w:left w:val="none" w:sz="0" w:space="0" w:color="auto"/>
            <w:bottom w:val="none" w:sz="0" w:space="0" w:color="auto"/>
            <w:right w:val="none" w:sz="0" w:space="0" w:color="auto"/>
          </w:divBdr>
        </w:div>
        <w:div w:id="1807042217">
          <w:marLeft w:val="640"/>
          <w:marRight w:val="0"/>
          <w:marTop w:val="0"/>
          <w:marBottom w:val="0"/>
          <w:divBdr>
            <w:top w:val="none" w:sz="0" w:space="0" w:color="auto"/>
            <w:left w:val="none" w:sz="0" w:space="0" w:color="auto"/>
            <w:bottom w:val="none" w:sz="0" w:space="0" w:color="auto"/>
            <w:right w:val="none" w:sz="0" w:space="0" w:color="auto"/>
          </w:divBdr>
        </w:div>
        <w:div w:id="1849830639">
          <w:marLeft w:val="640"/>
          <w:marRight w:val="0"/>
          <w:marTop w:val="0"/>
          <w:marBottom w:val="0"/>
          <w:divBdr>
            <w:top w:val="none" w:sz="0" w:space="0" w:color="auto"/>
            <w:left w:val="none" w:sz="0" w:space="0" w:color="auto"/>
            <w:bottom w:val="none" w:sz="0" w:space="0" w:color="auto"/>
            <w:right w:val="none" w:sz="0" w:space="0" w:color="auto"/>
          </w:divBdr>
        </w:div>
        <w:div w:id="1941520894">
          <w:marLeft w:val="640"/>
          <w:marRight w:val="0"/>
          <w:marTop w:val="0"/>
          <w:marBottom w:val="0"/>
          <w:divBdr>
            <w:top w:val="none" w:sz="0" w:space="0" w:color="auto"/>
            <w:left w:val="none" w:sz="0" w:space="0" w:color="auto"/>
            <w:bottom w:val="none" w:sz="0" w:space="0" w:color="auto"/>
            <w:right w:val="none" w:sz="0" w:space="0" w:color="auto"/>
          </w:divBdr>
        </w:div>
        <w:div w:id="1487742856">
          <w:marLeft w:val="640"/>
          <w:marRight w:val="0"/>
          <w:marTop w:val="0"/>
          <w:marBottom w:val="0"/>
          <w:divBdr>
            <w:top w:val="none" w:sz="0" w:space="0" w:color="auto"/>
            <w:left w:val="none" w:sz="0" w:space="0" w:color="auto"/>
            <w:bottom w:val="none" w:sz="0" w:space="0" w:color="auto"/>
            <w:right w:val="none" w:sz="0" w:space="0" w:color="auto"/>
          </w:divBdr>
        </w:div>
        <w:div w:id="541865502">
          <w:marLeft w:val="640"/>
          <w:marRight w:val="0"/>
          <w:marTop w:val="0"/>
          <w:marBottom w:val="0"/>
          <w:divBdr>
            <w:top w:val="none" w:sz="0" w:space="0" w:color="auto"/>
            <w:left w:val="none" w:sz="0" w:space="0" w:color="auto"/>
            <w:bottom w:val="none" w:sz="0" w:space="0" w:color="auto"/>
            <w:right w:val="none" w:sz="0" w:space="0" w:color="auto"/>
          </w:divBdr>
        </w:div>
        <w:div w:id="975261809">
          <w:marLeft w:val="640"/>
          <w:marRight w:val="0"/>
          <w:marTop w:val="0"/>
          <w:marBottom w:val="0"/>
          <w:divBdr>
            <w:top w:val="none" w:sz="0" w:space="0" w:color="auto"/>
            <w:left w:val="none" w:sz="0" w:space="0" w:color="auto"/>
            <w:bottom w:val="none" w:sz="0" w:space="0" w:color="auto"/>
            <w:right w:val="none" w:sz="0" w:space="0" w:color="auto"/>
          </w:divBdr>
        </w:div>
        <w:div w:id="299458050">
          <w:marLeft w:val="640"/>
          <w:marRight w:val="0"/>
          <w:marTop w:val="0"/>
          <w:marBottom w:val="0"/>
          <w:divBdr>
            <w:top w:val="none" w:sz="0" w:space="0" w:color="auto"/>
            <w:left w:val="none" w:sz="0" w:space="0" w:color="auto"/>
            <w:bottom w:val="none" w:sz="0" w:space="0" w:color="auto"/>
            <w:right w:val="none" w:sz="0" w:space="0" w:color="auto"/>
          </w:divBdr>
        </w:div>
        <w:div w:id="308675051">
          <w:marLeft w:val="640"/>
          <w:marRight w:val="0"/>
          <w:marTop w:val="0"/>
          <w:marBottom w:val="0"/>
          <w:divBdr>
            <w:top w:val="none" w:sz="0" w:space="0" w:color="auto"/>
            <w:left w:val="none" w:sz="0" w:space="0" w:color="auto"/>
            <w:bottom w:val="none" w:sz="0" w:space="0" w:color="auto"/>
            <w:right w:val="none" w:sz="0" w:space="0" w:color="auto"/>
          </w:divBdr>
        </w:div>
        <w:div w:id="711274081">
          <w:marLeft w:val="640"/>
          <w:marRight w:val="0"/>
          <w:marTop w:val="0"/>
          <w:marBottom w:val="0"/>
          <w:divBdr>
            <w:top w:val="none" w:sz="0" w:space="0" w:color="auto"/>
            <w:left w:val="none" w:sz="0" w:space="0" w:color="auto"/>
            <w:bottom w:val="none" w:sz="0" w:space="0" w:color="auto"/>
            <w:right w:val="none" w:sz="0" w:space="0" w:color="auto"/>
          </w:divBdr>
        </w:div>
        <w:div w:id="1270624144">
          <w:marLeft w:val="640"/>
          <w:marRight w:val="0"/>
          <w:marTop w:val="0"/>
          <w:marBottom w:val="0"/>
          <w:divBdr>
            <w:top w:val="none" w:sz="0" w:space="0" w:color="auto"/>
            <w:left w:val="none" w:sz="0" w:space="0" w:color="auto"/>
            <w:bottom w:val="none" w:sz="0" w:space="0" w:color="auto"/>
            <w:right w:val="none" w:sz="0" w:space="0" w:color="auto"/>
          </w:divBdr>
        </w:div>
        <w:div w:id="1076127222">
          <w:marLeft w:val="640"/>
          <w:marRight w:val="0"/>
          <w:marTop w:val="0"/>
          <w:marBottom w:val="0"/>
          <w:divBdr>
            <w:top w:val="none" w:sz="0" w:space="0" w:color="auto"/>
            <w:left w:val="none" w:sz="0" w:space="0" w:color="auto"/>
            <w:bottom w:val="none" w:sz="0" w:space="0" w:color="auto"/>
            <w:right w:val="none" w:sz="0" w:space="0" w:color="auto"/>
          </w:divBdr>
        </w:div>
        <w:div w:id="615792112">
          <w:marLeft w:val="640"/>
          <w:marRight w:val="0"/>
          <w:marTop w:val="0"/>
          <w:marBottom w:val="0"/>
          <w:divBdr>
            <w:top w:val="none" w:sz="0" w:space="0" w:color="auto"/>
            <w:left w:val="none" w:sz="0" w:space="0" w:color="auto"/>
            <w:bottom w:val="none" w:sz="0" w:space="0" w:color="auto"/>
            <w:right w:val="none" w:sz="0" w:space="0" w:color="auto"/>
          </w:divBdr>
        </w:div>
        <w:div w:id="702366822">
          <w:marLeft w:val="640"/>
          <w:marRight w:val="0"/>
          <w:marTop w:val="0"/>
          <w:marBottom w:val="0"/>
          <w:divBdr>
            <w:top w:val="none" w:sz="0" w:space="0" w:color="auto"/>
            <w:left w:val="none" w:sz="0" w:space="0" w:color="auto"/>
            <w:bottom w:val="none" w:sz="0" w:space="0" w:color="auto"/>
            <w:right w:val="none" w:sz="0" w:space="0" w:color="auto"/>
          </w:divBdr>
        </w:div>
        <w:div w:id="727805772">
          <w:marLeft w:val="640"/>
          <w:marRight w:val="0"/>
          <w:marTop w:val="0"/>
          <w:marBottom w:val="0"/>
          <w:divBdr>
            <w:top w:val="none" w:sz="0" w:space="0" w:color="auto"/>
            <w:left w:val="none" w:sz="0" w:space="0" w:color="auto"/>
            <w:bottom w:val="none" w:sz="0" w:space="0" w:color="auto"/>
            <w:right w:val="none" w:sz="0" w:space="0" w:color="auto"/>
          </w:divBdr>
        </w:div>
        <w:div w:id="1818497187">
          <w:marLeft w:val="640"/>
          <w:marRight w:val="0"/>
          <w:marTop w:val="0"/>
          <w:marBottom w:val="0"/>
          <w:divBdr>
            <w:top w:val="none" w:sz="0" w:space="0" w:color="auto"/>
            <w:left w:val="none" w:sz="0" w:space="0" w:color="auto"/>
            <w:bottom w:val="none" w:sz="0" w:space="0" w:color="auto"/>
            <w:right w:val="none" w:sz="0" w:space="0" w:color="auto"/>
          </w:divBdr>
        </w:div>
        <w:div w:id="1317297946">
          <w:marLeft w:val="640"/>
          <w:marRight w:val="0"/>
          <w:marTop w:val="0"/>
          <w:marBottom w:val="0"/>
          <w:divBdr>
            <w:top w:val="none" w:sz="0" w:space="0" w:color="auto"/>
            <w:left w:val="none" w:sz="0" w:space="0" w:color="auto"/>
            <w:bottom w:val="none" w:sz="0" w:space="0" w:color="auto"/>
            <w:right w:val="none" w:sz="0" w:space="0" w:color="auto"/>
          </w:divBdr>
        </w:div>
        <w:div w:id="369569797">
          <w:marLeft w:val="640"/>
          <w:marRight w:val="0"/>
          <w:marTop w:val="0"/>
          <w:marBottom w:val="0"/>
          <w:divBdr>
            <w:top w:val="none" w:sz="0" w:space="0" w:color="auto"/>
            <w:left w:val="none" w:sz="0" w:space="0" w:color="auto"/>
            <w:bottom w:val="none" w:sz="0" w:space="0" w:color="auto"/>
            <w:right w:val="none" w:sz="0" w:space="0" w:color="auto"/>
          </w:divBdr>
        </w:div>
        <w:div w:id="1431048947">
          <w:marLeft w:val="640"/>
          <w:marRight w:val="0"/>
          <w:marTop w:val="0"/>
          <w:marBottom w:val="0"/>
          <w:divBdr>
            <w:top w:val="none" w:sz="0" w:space="0" w:color="auto"/>
            <w:left w:val="none" w:sz="0" w:space="0" w:color="auto"/>
            <w:bottom w:val="none" w:sz="0" w:space="0" w:color="auto"/>
            <w:right w:val="none" w:sz="0" w:space="0" w:color="auto"/>
          </w:divBdr>
        </w:div>
        <w:div w:id="191453661">
          <w:marLeft w:val="640"/>
          <w:marRight w:val="0"/>
          <w:marTop w:val="0"/>
          <w:marBottom w:val="0"/>
          <w:divBdr>
            <w:top w:val="none" w:sz="0" w:space="0" w:color="auto"/>
            <w:left w:val="none" w:sz="0" w:space="0" w:color="auto"/>
            <w:bottom w:val="none" w:sz="0" w:space="0" w:color="auto"/>
            <w:right w:val="none" w:sz="0" w:space="0" w:color="auto"/>
          </w:divBdr>
        </w:div>
        <w:div w:id="479346830">
          <w:marLeft w:val="640"/>
          <w:marRight w:val="0"/>
          <w:marTop w:val="0"/>
          <w:marBottom w:val="0"/>
          <w:divBdr>
            <w:top w:val="none" w:sz="0" w:space="0" w:color="auto"/>
            <w:left w:val="none" w:sz="0" w:space="0" w:color="auto"/>
            <w:bottom w:val="none" w:sz="0" w:space="0" w:color="auto"/>
            <w:right w:val="none" w:sz="0" w:space="0" w:color="auto"/>
          </w:divBdr>
        </w:div>
        <w:div w:id="893350652">
          <w:marLeft w:val="640"/>
          <w:marRight w:val="0"/>
          <w:marTop w:val="0"/>
          <w:marBottom w:val="0"/>
          <w:divBdr>
            <w:top w:val="none" w:sz="0" w:space="0" w:color="auto"/>
            <w:left w:val="none" w:sz="0" w:space="0" w:color="auto"/>
            <w:bottom w:val="none" w:sz="0" w:space="0" w:color="auto"/>
            <w:right w:val="none" w:sz="0" w:space="0" w:color="auto"/>
          </w:divBdr>
        </w:div>
        <w:div w:id="1545754025">
          <w:marLeft w:val="640"/>
          <w:marRight w:val="0"/>
          <w:marTop w:val="0"/>
          <w:marBottom w:val="0"/>
          <w:divBdr>
            <w:top w:val="none" w:sz="0" w:space="0" w:color="auto"/>
            <w:left w:val="none" w:sz="0" w:space="0" w:color="auto"/>
            <w:bottom w:val="none" w:sz="0" w:space="0" w:color="auto"/>
            <w:right w:val="none" w:sz="0" w:space="0" w:color="auto"/>
          </w:divBdr>
        </w:div>
        <w:div w:id="1634943725">
          <w:marLeft w:val="640"/>
          <w:marRight w:val="0"/>
          <w:marTop w:val="0"/>
          <w:marBottom w:val="0"/>
          <w:divBdr>
            <w:top w:val="none" w:sz="0" w:space="0" w:color="auto"/>
            <w:left w:val="none" w:sz="0" w:space="0" w:color="auto"/>
            <w:bottom w:val="none" w:sz="0" w:space="0" w:color="auto"/>
            <w:right w:val="none" w:sz="0" w:space="0" w:color="auto"/>
          </w:divBdr>
        </w:div>
        <w:div w:id="747845606">
          <w:marLeft w:val="640"/>
          <w:marRight w:val="0"/>
          <w:marTop w:val="0"/>
          <w:marBottom w:val="0"/>
          <w:divBdr>
            <w:top w:val="none" w:sz="0" w:space="0" w:color="auto"/>
            <w:left w:val="none" w:sz="0" w:space="0" w:color="auto"/>
            <w:bottom w:val="none" w:sz="0" w:space="0" w:color="auto"/>
            <w:right w:val="none" w:sz="0" w:space="0" w:color="auto"/>
          </w:divBdr>
        </w:div>
        <w:div w:id="207882206">
          <w:marLeft w:val="640"/>
          <w:marRight w:val="0"/>
          <w:marTop w:val="0"/>
          <w:marBottom w:val="0"/>
          <w:divBdr>
            <w:top w:val="none" w:sz="0" w:space="0" w:color="auto"/>
            <w:left w:val="none" w:sz="0" w:space="0" w:color="auto"/>
            <w:bottom w:val="none" w:sz="0" w:space="0" w:color="auto"/>
            <w:right w:val="none" w:sz="0" w:space="0" w:color="auto"/>
          </w:divBdr>
        </w:div>
        <w:div w:id="1211306140">
          <w:marLeft w:val="640"/>
          <w:marRight w:val="0"/>
          <w:marTop w:val="0"/>
          <w:marBottom w:val="0"/>
          <w:divBdr>
            <w:top w:val="none" w:sz="0" w:space="0" w:color="auto"/>
            <w:left w:val="none" w:sz="0" w:space="0" w:color="auto"/>
            <w:bottom w:val="none" w:sz="0" w:space="0" w:color="auto"/>
            <w:right w:val="none" w:sz="0" w:space="0" w:color="auto"/>
          </w:divBdr>
        </w:div>
        <w:div w:id="712118128">
          <w:marLeft w:val="640"/>
          <w:marRight w:val="0"/>
          <w:marTop w:val="0"/>
          <w:marBottom w:val="0"/>
          <w:divBdr>
            <w:top w:val="none" w:sz="0" w:space="0" w:color="auto"/>
            <w:left w:val="none" w:sz="0" w:space="0" w:color="auto"/>
            <w:bottom w:val="none" w:sz="0" w:space="0" w:color="auto"/>
            <w:right w:val="none" w:sz="0" w:space="0" w:color="auto"/>
          </w:divBdr>
        </w:div>
        <w:div w:id="932973582">
          <w:marLeft w:val="640"/>
          <w:marRight w:val="0"/>
          <w:marTop w:val="0"/>
          <w:marBottom w:val="0"/>
          <w:divBdr>
            <w:top w:val="none" w:sz="0" w:space="0" w:color="auto"/>
            <w:left w:val="none" w:sz="0" w:space="0" w:color="auto"/>
            <w:bottom w:val="none" w:sz="0" w:space="0" w:color="auto"/>
            <w:right w:val="none" w:sz="0" w:space="0" w:color="auto"/>
          </w:divBdr>
        </w:div>
        <w:div w:id="260920529">
          <w:marLeft w:val="640"/>
          <w:marRight w:val="0"/>
          <w:marTop w:val="0"/>
          <w:marBottom w:val="0"/>
          <w:divBdr>
            <w:top w:val="none" w:sz="0" w:space="0" w:color="auto"/>
            <w:left w:val="none" w:sz="0" w:space="0" w:color="auto"/>
            <w:bottom w:val="none" w:sz="0" w:space="0" w:color="auto"/>
            <w:right w:val="none" w:sz="0" w:space="0" w:color="auto"/>
          </w:divBdr>
        </w:div>
        <w:div w:id="36315693">
          <w:marLeft w:val="640"/>
          <w:marRight w:val="0"/>
          <w:marTop w:val="0"/>
          <w:marBottom w:val="0"/>
          <w:divBdr>
            <w:top w:val="none" w:sz="0" w:space="0" w:color="auto"/>
            <w:left w:val="none" w:sz="0" w:space="0" w:color="auto"/>
            <w:bottom w:val="none" w:sz="0" w:space="0" w:color="auto"/>
            <w:right w:val="none" w:sz="0" w:space="0" w:color="auto"/>
          </w:divBdr>
        </w:div>
        <w:div w:id="556284264">
          <w:marLeft w:val="640"/>
          <w:marRight w:val="0"/>
          <w:marTop w:val="0"/>
          <w:marBottom w:val="0"/>
          <w:divBdr>
            <w:top w:val="none" w:sz="0" w:space="0" w:color="auto"/>
            <w:left w:val="none" w:sz="0" w:space="0" w:color="auto"/>
            <w:bottom w:val="none" w:sz="0" w:space="0" w:color="auto"/>
            <w:right w:val="none" w:sz="0" w:space="0" w:color="auto"/>
          </w:divBdr>
        </w:div>
        <w:div w:id="1489051373">
          <w:marLeft w:val="640"/>
          <w:marRight w:val="0"/>
          <w:marTop w:val="0"/>
          <w:marBottom w:val="0"/>
          <w:divBdr>
            <w:top w:val="none" w:sz="0" w:space="0" w:color="auto"/>
            <w:left w:val="none" w:sz="0" w:space="0" w:color="auto"/>
            <w:bottom w:val="none" w:sz="0" w:space="0" w:color="auto"/>
            <w:right w:val="none" w:sz="0" w:space="0" w:color="auto"/>
          </w:divBdr>
        </w:div>
        <w:div w:id="2115515090">
          <w:marLeft w:val="640"/>
          <w:marRight w:val="0"/>
          <w:marTop w:val="0"/>
          <w:marBottom w:val="0"/>
          <w:divBdr>
            <w:top w:val="none" w:sz="0" w:space="0" w:color="auto"/>
            <w:left w:val="none" w:sz="0" w:space="0" w:color="auto"/>
            <w:bottom w:val="none" w:sz="0" w:space="0" w:color="auto"/>
            <w:right w:val="none" w:sz="0" w:space="0" w:color="auto"/>
          </w:divBdr>
        </w:div>
        <w:div w:id="992832467">
          <w:marLeft w:val="640"/>
          <w:marRight w:val="0"/>
          <w:marTop w:val="0"/>
          <w:marBottom w:val="0"/>
          <w:divBdr>
            <w:top w:val="none" w:sz="0" w:space="0" w:color="auto"/>
            <w:left w:val="none" w:sz="0" w:space="0" w:color="auto"/>
            <w:bottom w:val="none" w:sz="0" w:space="0" w:color="auto"/>
            <w:right w:val="none" w:sz="0" w:space="0" w:color="auto"/>
          </w:divBdr>
        </w:div>
        <w:div w:id="878080842">
          <w:marLeft w:val="640"/>
          <w:marRight w:val="0"/>
          <w:marTop w:val="0"/>
          <w:marBottom w:val="0"/>
          <w:divBdr>
            <w:top w:val="none" w:sz="0" w:space="0" w:color="auto"/>
            <w:left w:val="none" w:sz="0" w:space="0" w:color="auto"/>
            <w:bottom w:val="none" w:sz="0" w:space="0" w:color="auto"/>
            <w:right w:val="none" w:sz="0" w:space="0" w:color="auto"/>
          </w:divBdr>
        </w:div>
        <w:div w:id="143744635">
          <w:marLeft w:val="640"/>
          <w:marRight w:val="0"/>
          <w:marTop w:val="0"/>
          <w:marBottom w:val="0"/>
          <w:divBdr>
            <w:top w:val="none" w:sz="0" w:space="0" w:color="auto"/>
            <w:left w:val="none" w:sz="0" w:space="0" w:color="auto"/>
            <w:bottom w:val="none" w:sz="0" w:space="0" w:color="auto"/>
            <w:right w:val="none" w:sz="0" w:space="0" w:color="auto"/>
          </w:divBdr>
        </w:div>
        <w:div w:id="852955246">
          <w:marLeft w:val="640"/>
          <w:marRight w:val="0"/>
          <w:marTop w:val="0"/>
          <w:marBottom w:val="0"/>
          <w:divBdr>
            <w:top w:val="none" w:sz="0" w:space="0" w:color="auto"/>
            <w:left w:val="none" w:sz="0" w:space="0" w:color="auto"/>
            <w:bottom w:val="none" w:sz="0" w:space="0" w:color="auto"/>
            <w:right w:val="none" w:sz="0" w:space="0" w:color="auto"/>
          </w:divBdr>
        </w:div>
        <w:div w:id="1538007774">
          <w:marLeft w:val="640"/>
          <w:marRight w:val="0"/>
          <w:marTop w:val="0"/>
          <w:marBottom w:val="0"/>
          <w:divBdr>
            <w:top w:val="none" w:sz="0" w:space="0" w:color="auto"/>
            <w:left w:val="none" w:sz="0" w:space="0" w:color="auto"/>
            <w:bottom w:val="none" w:sz="0" w:space="0" w:color="auto"/>
            <w:right w:val="none" w:sz="0" w:space="0" w:color="auto"/>
          </w:divBdr>
        </w:div>
        <w:div w:id="831482447">
          <w:marLeft w:val="640"/>
          <w:marRight w:val="0"/>
          <w:marTop w:val="0"/>
          <w:marBottom w:val="0"/>
          <w:divBdr>
            <w:top w:val="none" w:sz="0" w:space="0" w:color="auto"/>
            <w:left w:val="none" w:sz="0" w:space="0" w:color="auto"/>
            <w:bottom w:val="none" w:sz="0" w:space="0" w:color="auto"/>
            <w:right w:val="none" w:sz="0" w:space="0" w:color="auto"/>
          </w:divBdr>
        </w:div>
        <w:div w:id="2133937022">
          <w:marLeft w:val="640"/>
          <w:marRight w:val="0"/>
          <w:marTop w:val="0"/>
          <w:marBottom w:val="0"/>
          <w:divBdr>
            <w:top w:val="none" w:sz="0" w:space="0" w:color="auto"/>
            <w:left w:val="none" w:sz="0" w:space="0" w:color="auto"/>
            <w:bottom w:val="none" w:sz="0" w:space="0" w:color="auto"/>
            <w:right w:val="none" w:sz="0" w:space="0" w:color="auto"/>
          </w:divBdr>
        </w:div>
        <w:div w:id="1090076472">
          <w:marLeft w:val="640"/>
          <w:marRight w:val="0"/>
          <w:marTop w:val="0"/>
          <w:marBottom w:val="0"/>
          <w:divBdr>
            <w:top w:val="none" w:sz="0" w:space="0" w:color="auto"/>
            <w:left w:val="none" w:sz="0" w:space="0" w:color="auto"/>
            <w:bottom w:val="none" w:sz="0" w:space="0" w:color="auto"/>
            <w:right w:val="none" w:sz="0" w:space="0" w:color="auto"/>
          </w:divBdr>
        </w:div>
        <w:div w:id="1563367761">
          <w:marLeft w:val="640"/>
          <w:marRight w:val="0"/>
          <w:marTop w:val="0"/>
          <w:marBottom w:val="0"/>
          <w:divBdr>
            <w:top w:val="none" w:sz="0" w:space="0" w:color="auto"/>
            <w:left w:val="none" w:sz="0" w:space="0" w:color="auto"/>
            <w:bottom w:val="none" w:sz="0" w:space="0" w:color="auto"/>
            <w:right w:val="none" w:sz="0" w:space="0" w:color="auto"/>
          </w:divBdr>
        </w:div>
        <w:div w:id="1363365946">
          <w:marLeft w:val="640"/>
          <w:marRight w:val="0"/>
          <w:marTop w:val="0"/>
          <w:marBottom w:val="0"/>
          <w:divBdr>
            <w:top w:val="none" w:sz="0" w:space="0" w:color="auto"/>
            <w:left w:val="none" w:sz="0" w:space="0" w:color="auto"/>
            <w:bottom w:val="none" w:sz="0" w:space="0" w:color="auto"/>
            <w:right w:val="none" w:sz="0" w:space="0" w:color="auto"/>
          </w:divBdr>
        </w:div>
        <w:div w:id="1526288063">
          <w:marLeft w:val="640"/>
          <w:marRight w:val="0"/>
          <w:marTop w:val="0"/>
          <w:marBottom w:val="0"/>
          <w:divBdr>
            <w:top w:val="none" w:sz="0" w:space="0" w:color="auto"/>
            <w:left w:val="none" w:sz="0" w:space="0" w:color="auto"/>
            <w:bottom w:val="none" w:sz="0" w:space="0" w:color="auto"/>
            <w:right w:val="none" w:sz="0" w:space="0" w:color="auto"/>
          </w:divBdr>
        </w:div>
        <w:div w:id="333873098">
          <w:marLeft w:val="640"/>
          <w:marRight w:val="0"/>
          <w:marTop w:val="0"/>
          <w:marBottom w:val="0"/>
          <w:divBdr>
            <w:top w:val="none" w:sz="0" w:space="0" w:color="auto"/>
            <w:left w:val="none" w:sz="0" w:space="0" w:color="auto"/>
            <w:bottom w:val="none" w:sz="0" w:space="0" w:color="auto"/>
            <w:right w:val="none" w:sz="0" w:space="0" w:color="auto"/>
          </w:divBdr>
        </w:div>
        <w:div w:id="123742207">
          <w:marLeft w:val="640"/>
          <w:marRight w:val="0"/>
          <w:marTop w:val="0"/>
          <w:marBottom w:val="0"/>
          <w:divBdr>
            <w:top w:val="none" w:sz="0" w:space="0" w:color="auto"/>
            <w:left w:val="none" w:sz="0" w:space="0" w:color="auto"/>
            <w:bottom w:val="none" w:sz="0" w:space="0" w:color="auto"/>
            <w:right w:val="none" w:sz="0" w:space="0" w:color="auto"/>
          </w:divBdr>
        </w:div>
        <w:div w:id="1728915833">
          <w:marLeft w:val="640"/>
          <w:marRight w:val="0"/>
          <w:marTop w:val="0"/>
          <w:marBottom w:val="0"/>
          <w:divBdr>
            <w:top w:val="none" w:sz="0" w:space="0" w:color="auto"/>
            <w:left w:val="none" w:sz="0" w:space="0" w:color="auto"/>
            <w:bottom w:val="none" w:sz="0" w:space="0" w:color="auto"/>
            <w:right w:val="none" w:sz="0" w:space="0" w:color="auto"/>
          </w:divBdr>
        </w:div>
        <w:div w:id="303464012">
          <w:marLeft w:val="640"/>
          <w:marRight w:val="0"/>
          <w:marTop w:val="0"/>
          <w:marBottom w:val="0"/>
          <w:divBdr>
            <w:top w:val="none" w:sz="0" w:space="0" w:color="auto"/>
            <w:left w:val="none" w:sz="0" w:space="0" w:color="auto"/>
            <w:bottom w:val="none" w:sz="0" w:space="0" w:color="auto"/>
            <w:right w:val="none" w:sz="0" w:space="0" w:color="auto"/>
          </w:divBdr>
        </w:div>
        <w:div w:id="1665670340">
          <w:marLeft w:val="640"/>
          <w:marRight w:val="0"/>
          <w:marTop w:val="0"/>
          <w:marBottom w:val="0"/>
          <w:divBdr>
            <w:top w:val="none" w:sz="0" w:space="0" w:color="auto"/>
            <w:left w:val="none" w:sz="0" w:space="0" w:color="auto"/>
            <w:bottom w:val="none" w:sz="0" w:space="0" w:color="auto"/>
            <w:right w:val="none" w:sz="0" w:space="0" w:color="auto"/>
          </w:divBdr>
        </w:div>
        <w:div w:id="645665860">
          <w:marLeft w:val="640"/>
          <w:marRight w:val="0"/>
          <w:marTop w:val="0"/>
          <w:marBottom w:val="0"/>
          <w:divBdr>
            <w:top w:val="none" w:sz="0" w:space="0" w:color="auto"/>
            <w:left w:val="none" w:sz="0" w:space="0" w:color="auto"/>
            <w:bottom w:val="none" w:sz="0" w:space="0" w:color="auto"/>
            <w:right w:val="none" w:sz="0" w:space="0" w:color="auto"/>
          </w:divBdr>
        </w:div>
        <w:div w:id="204299206">
          <w:marLeft w:val="640"/>
          <w:marRight w:val="0"/>
          <w:marTop w:val="0"/>
          <w:marBottom w:val="0"/>
          <w:divBdr>
            <w:top w:val="none" w:sz="0" w:space="0" w:color="auto"/>
            <w:left w:val="none" w:sz="0" w:space="0" w:color="auto"/>
            <w:bottom w:val="none" w:sz="0" w:space="0" w:color="auto"/>
            <w:right w:val="none" w:sz="0" w:space="0" w:color="auto"/>
          </w:divBdr>
        </w:div>
        <w:div w:id="1296445744">
          <w:marLeft w:val="640"/>
          <w:marRight w:val="0"/>
          <w:marTop w:val="0"/>
          <w:marBottom w:val="0"/>
          <w:divBdr>
            <w:top w:val="none" w:sz="0" w:space="0" w:color="auto"/>
            <w:left w:val="none" w:sz="0" w:space="0" w:color="auto"/>
            <w:bottom w:val="none" w:sz="0" w:space="0" w:color="auto"/>
            <w:right w:val="none" w:sz="0" w:space="0" w:color="auto"/>
          </w:divBdr>
        </w:div>
        <w:div w:id="462962493">
          <w:marLeft w:val="640"/>
          <w:marRight w:val="0"/>
          <w:marTop w:val="0"/>
          <w:marBottom w:val="0"/>
          <w:divBdr>
            <w:top w:val="none" w:sz="0" w:space="0" w:color="auto"/>
            <w:left w:val="none" w:sz="0" w:space="0" w:color="auto"/>
            <w:bottom w:val="none" w:sz="0" w:space="0" w:color="auto"/>
            <w:right w:val="none" w:sz="0" w:space="0" w:color="auto"/>
          </w:divBdr>
        </w:div>
        <w:div w:id="604773586">
          <w:marLeft w:val="640"/>
          <w:marRight w:val="0"/>
          <w:marTop w:val="0"/>
          <w:marBottom w:val="0"/>
          <w:divBdr>
            <w:top w:val="none" w:sz="0" w:space="0" w:color="auto"/>
            <w:left w:val="none" w:sz="0" w:space="0" w:color="auto"/>
            <w:bottom w:val="none" w:sz="0" w:space="0" w:color="auto"/>
            <w:right w:val="none" w:sz="0" w:space="0" w:color="auto"/>
          </w:divBdr>
        </w:div>
        <w:div w:id="1073510180">
          <w:marLeft w:val="640"/>
          <w:marRight w:val="0"/>
          <w:marTop w:val="0"/>
          <w:marBottom w:val="0"/>
          <w:divBdr>
            <w:top w:val="none" w:sz="0" w:space="0" w:color="auto"/>
            <w:left w:val="none" w:sz="0" w:space="0" w:color="auto"/>
            <w:bottom w:val="none" w:sz="0" w:space="0" w:color="auto"/>
            <w:right w:val="none" w:sz="0" w:space="0" w:color="auto"/>
          </w:divBdr>
        </w:div>
        <w:div w:id="1178423181">
          <w:marLeft w:val="640"/>
          <w:marRight w:val="0"/>
          <w:marTop w:val="0"/>
          <w:marBottom w:val="0"/>
          <w:divBdr>
            <w:top w:val="none" w:sz="0" w:space="0" w:color="auto"/>
            <w:left w:val="none" w:sz="0" w:space="0" w:color="auto"/>
            <w:bottom w:val="none" w:sz="0" w:space="0" w:color="auto"/>
            <w:right w:val="none" w:sz="0" w:space="0" w:color="auto"/>
          </w:divBdr>
        </w:div>
        <w:div w:id="1842886413">
          <w:marLeft w:val="640"/>
          <w:marRight w:val="0"/>
          <w:marTop w:val="0"/>
          <w:marBottom w:val="0"/>
          <w:divBdr>
            <w:top w:val="none" w:sz="0" w:space="0" w:color="auto"/>
            <w:left w:val="none" w:sz="0" w:space="0" w:color="auto"/>
            <w:bottom w:val="none" w:sz="0" w:space="0" w:color="auto"/>
            <w:right w:val="none" w:sz="0" w:space="0" w:color="auto"/>
          </w:divBdr>
        </w:div>
        <w:div w:id="23989837">
          <w:marLeft w:val="640"/>
          <w:marRight w:val="0"/>
          <w:marTop w:val="0"/>
          <w:marBottom w:val="0"/>
          <w:divBdr>
            <w:top w:val="none" w:sz="0" w:space="0" w:color="auto"/>
            <w:left w:val="none" w:sz="0" w:space="0" w:color="auto"/>
            <w:bottom w:val="none" w:sz="0" w:space="0" w:color="auto"/>
            <w:right w:val="none" w:sz="0" w:space="0" w:color="auto"/>
          </w:divBdr>
        </w:div>
        <w:div w:id="1023243632">
          <w:marLeft w:val="640"/>
          <w:marRight w:val="0"/>
          <w:marTop w:val="0"/>
          <w:marBottom w:val="0"/>
          <w:divBdr>
            <w:top w:val="none" w:sz="0" w:space="0" w:color="auto"/>
            <w:left w:val="none" w:sz="0" w:space="0" w:color="auto"/>
            <w:bottom w:val="none" w:sz="0" w:space="0" w:color="auto"/>
            <w:right w:val="none" w:sz="0" w:space="0" w:color="auto"/>
          </w:divBdr>
        </w:div>
        <w:div w:id="1909531864">
          <w:marLeft w:val="640"/>
          <w:marRight w:val="0"/>
          <w:marTop w:val="0"/>
          <w:marBottom w:val="0"/>
          <w:divBdr>
            <w:top w:val="none" w:sz="0" w:space="0" w:color="auto"/>
            <w:left w:val="none" w:sz="0" w:space="0" w:color="auto"/>
            <w:bottom w:val="none" w:sz="0" w:space="0" w:color="auto"/>
            <w:right w:val="none" w:sz="0" w:space="0" w:color="auto"/>
          </w:divBdr>
        </w:div>
        <w:div w:id="179782427">
          <w:marLeft w:val="640"/>
          <w:marRight w:val="0"/>
          <w:marTop w:val="0"/>
          <w:marBottom w:val="0"/>
          <w:divBdr>
            <w:top w:val="none" w:sz="0" w:space="0" w:color="auto"/>
            <w:left w:val="none" w:sz="0" w:space="0" w:color="auto"/>
            <w:bottom w:val="none" w:sz="0" w:space="0" w:color="auto"/>
            <w:right w:val="none" w:sz="0" w:space="0" w:color="auto"/>
          </w:divBdr>
        </w:div>
        <w:div w:id="110126885">
          <w:marLeft w:val="640"/>
          <w:marRight w:val="0"/>
          <w:marTop w:val="0"/>
          <w:marBottom w:val="0"/>
          <w:divBdr>
            <w:top w:val="none" w:sz="0" w:space="0" w:color="auto"/>
            <w:left w:val="none" w:sz="0" w:space="0" w:color="auto"/>
            <w:bottom w:val="none" w:sz="0" w:space="0" w:color="auto"/>
            <w:right w:val="none" w:sz="0" w:space="0" w:color="auto"/>
          </w:divBdr>
        </w:div>
        <w:div w:id="232473275">
          <w:marLeft w:val="640"/>
          <w:marRight w:val="0"/>
          <w:marTop w:val="0"/>
          <w:marBottom w:val="0"/>
          <w:divBdr>
            <w:top w:val="none" w:sz="0" w:space="0" w:color="auto"/>
            <w:left w:val="none" w:sz="0" w:space="0" w:color="auto"/>
            <w:bottom w:val="none" w:sz="0" w:space="0" w:color="auto"/>
            <w:right w:val="none" w:sz="0" w:space="0" w:color="auto"/>
          </w:divBdr>
        </w:div>
        <w:div w:id="584188923">
          <w:marLeft w:val="640"/>
          <w:marRight w:val="0"/>
          <w:marTop w:val="0"/>
          <w:marBottom w:val="0"/>
          <w:divBdr>
            <w:top w:val="none" w:sz="0" w:space="0" w:color="auto"/>
            <w:left w:val="none" w:sz="0" w:space="0" w:color="auto"/>
            <w:bottom w:val="none" w:sz="0" w:space="0" w:color="auto"/>
            <w:right w:val="none" w:sz="0" w:space="0" w:color="auto"/>
          </w:divBdr>
        </w:div>
        <w:div w:id="1327783478">
          <w:marLeft w:val="640"/>
          <w:marRight w:val="0"/>
          <w:marTop w:val="0"/>
          <w:marBottom w:val="0"/>
          <w:divBdr>
            <w:top w:val="none" w:sz="0" w:space="0" w:color="auto"/>
            <w:left w:val="none" w:sz="0" w:space="0" w:color="auto"/>
            <w:bottom w:val="none" w:sz="0" w:space="0" w:color="auto"/>
            <w:right w:val="none" w:sz="0" w:space="0" w:color="auto"/>
          </w:divBdr>
        </w:div>
        <w:div w:id="1872649413">
          <w:marLeft w:val="640"/>
          <w:marRight w:val="0"/>
          <w:marTop w:val="0"/>
          <w:marBottom w:val="0"/>
          <w:divBdr>
            <w:top w:val="none" w:sz="0" w:space="0" w:color="auto"/>
            <w:left w:val="none" w:sz="0" w:space="0" w:color="auto"/>
            <w:bottom w:val="none" w:sz="0" w:space="0" w:color="auto"/>
            <w:right w:val="none" w:sz="0" w:space="0" w:color="auto"/>
          </w:divBdr>
        </w:div>
        <w:div w:id="663095330">
          <w:marLeft w:val="640"/>
          <w:marRight w:val="0"/>
          <w:marTop w:val="0"/>
          <w:marBottom w:val="0"/>
          <w:divBdr>
            <w:top w:val="none" w:sz="0" w:space="0" w:color="auto"/>
            <w:left w:val="none" w:sz="0" w:space="0" w:color="auto"/>
            <w:bottom w:val="none" w:sz="0" w:space="0" w:color="auto"/>
            <w:right w:val="none" w:sz="0" w:space="0" w:color="auto"/>
          </w:divBdr>
        </w:div>
        <w:div w:id="404651457">
          <w:marLeft w:val="640"/>
          <w:marRight w:val="0"/>
          <w:marTop w:val="0"/>
          <w:marBottom w:val="0"/>
          <w:divBdr>
            <w:top w:val="none" w:sz="0" w:space="0" w:color="auto"/>
            <w:left w:val="none" w:sz="0" w:space="0" w:color="auto"/>
            <w:bottom w:val="none" w:sz="0" w:space="0" w:color="auto"/>
            <w:right w:val="none" w:sz="0" w:space="0" w:color="auto"/>
          </w:divBdr>
        </w:div>
        <w:div w:id="348264714">
          <w:marLeft w:val="640"/>
          <w:marRight w:val="0"/>
          <w:marTop w:val="0"/>
          <w:marBottom w:val="0"/>
          <w:divBdr>
            <w:top w:val="none" w:sz="0" w:space="0" w:color="auto"/>
            <w:left w:val="none" w:sz="0" w:space="0" w:color="auto"/>
            <w:bottom w:val="none" w:sz="0" w:space="0" w:color="auto"/>
            <w:right w:val="none" w:sz="0" w:space="0" w:color="auto"/>
          </w:divBdr>
        </w:div>
        <w:div w:id="292519616">
          <w:marLeft w:val="640"/>
          <w:marRight w:val="0"/>
          <w:marTop w:val="0"/>
          <w:marBottom w:val="0"/>
          <w:divBdr>
            <w:top w:val="none" w:sz="0" w:space="0" w:color="auto"/>
            <w:left w:val="none" w:sz="0" w:space="0" w:color="auto"/>
            <w:bottom w:val="none" w:sz="0" w:space="0" w:color="auto"/>
            <w:right w:val="none" w:sz="0" w:space="0" w:color="auto"/>
          </w:divBdr>
        </w:div>
        <w:div w:id="926960943">
          <w:marLeft w:val="640"/>
          <w:marRight w:val="0"/>
          <w:marTop w:val="0"/>
          <w:marBottom w:val="0"/>
          <w:divBdr>
            <w:top w:val="none" w:sz="0" w:space="0" w:color="auto"/>
            <w:left w:val="none" w:sz="0" w:space="0" w:color="auto"/>
            <w:bottom w:val="none" w:sz="0" w:space="0" w:color="auto"/>
            <w:right w:val="none" w:sz="0" w:space="0" w:color="auto"/>
          </w:divBdr>
        </w:div>
        <w:div w:id="771319275">
          <w:marLeft w:val="640"/>
          <w:marRight w:val="0"/>
          <w:marTop w:val="0"/>
          <w:marBottom w:val="0"/>
          <w:divBdr>
            <w:top w:val="none" w:sz="0" w:space="0" w:color="auto"/>
            <w:left w:val="none" w:sz="0" w:space="0" w:color="auto"/>
            <w:bottom w:val="none" w:sz="0" w:space="0" w:color="auto"/>
            <w:right w:val="none" w:sz="0" w:space="0" w:color="auto"/>
          </w:divBdr>
        </w:div>
        <w:div w:id="524909439">
          <w:marLeft w:val="640"/>
          <w:marRight w:val="0"/>
          <w:marTop w:val="0"/>
          <w:marBottom w:val="0"/>
          <w:divBdr>
            <w:top w:val="none" w:sz="0" w:space="0" w:color="auto"/>
            <w:left w:val="none" w:sz="0" w:space="0" w:color="auto"/>
            <w:bottom w:val="none" w:sz="0" w:space="0" w:color="auto"/>
            <w:right w:val="none" w:sz="0" w:space="0" w:color="auto"/>
          </w:divBdr>
        </w:div>
        <w:div w:id="1985040109">
          <w:marLeft w:val="640"/>
          <w:marRight w:val="0"/>
          <w:marTop w:val="0"/>
          <w:marBottom w:val="0"/>
          <w:divBdr>
            <w:top w:val="none" w:sz="0" w:space="0" w:color="auto"/>
            <w:left w:val="none" w:sz="0" w:space="0" w:color="auto"/>
            <w:bottom w:val="none" w:sz="0" w:space="0" w:color="auto"/>
            <w:right w:val="none" w:sz="0" w:space="0" w:color="auto"/>
          </w:divBdr>
        </w:div>
        <w:div w:id="2118522620">
          <w:marLeft w:val="640"/>
          <w:marRight w:val="0"/>
          <w:marTop w:val="0"/>
          <w:marBottom w:val="0"/>
          <w:divBdr>
            <w:top w:val="none" w:sz="0" w:space="0" w:color="auto"/>
            <w:left w:val="none" w:sz="0" w:space="0" w:color="auto"/>
            <w:bottom w:val="none" w:sz="0" w:space="0" w:color="auto"/>
            <w:right w:val="none" w:sz="0" w:space="0" w:color="auto"/>
          </w:divBdr>
        </w:div>
        <w:div w:id="1647202805">
          <w:marLeft w:val="640"/>
          <w:marRight w:val="0"/>
          <w:marTop w:val="0"/>
          <w:marBottom w:val="0"/>
          <w:divBdr>
            <w:top w:val="none" w:sz="0" w:space="0" w:color="auto"/>
            <w:left w:val="none" w:sz="0" w:space="0" w:color="auto"/>
            <w:bottom w:val="none" w:sz="0" w:space="0" w:color="auto"/>
            <w:right w:val="none" w:sz="0" w:space="0" w:color="auto"/>
          </w:divBdr>
        </w:div>
        <w:div w:id="1146168727">
          <w:marLeft w:val="640"/>
          <w:marRight w:val="0"/>
          <w:marTop w:val="0"/>
          <w:marBottom w:val="0"/>
          <w:divBdr>
            <w:top w:val="none" w:sz="0" w:space="0" w:color="auto"/>
            <w:left w:val="none" w:sz="0" w:space="0" w:color="auto"/>
            <w:bottom w:val="none" w:sz="0" w:space="0" w:color="auto"/>
            <w:right w:val="none" w:sz="0" w:space="0" w:color="auto"/>
          </w:divBdr>
        </w:div>
        <w:div w:id="526599469">
          <w:marLeft w:val="640"/>
          <w:marRight w:val="0"/>
          <w:marTop w:val="0"/>
          <w:marBottom w:val="0"/>
          <w:divBdr>
            <w:top w:val="none" w:sz="0" w:space="0" w:color="auto"/>
            <w:left w:val="none" w:sz="0" w:space="0" w:color="auto"/>
            <w:bottom w:val="none" w:sz="0" w:space="0" w:color="auto"/>
            <w:right w:val="none" w:sz="0" w:space="0" w:color="auto"/>
          </w:divBdr>
        </w:div>
        <w:div w:id="2113620447">
          <w:marLeft w:val="640"/>
          <w:marRight w:val="0"/>
          <w:marTop w:val="0"/>
          <w:marBottom w:val="0"/>
          <w:divBdr>
            <w:top w:val="none" w:sz="0" w:space="0" w:color="auto"/>
            <w:left w:val="none" w:sz="0" w:space="0" w:color="auto"/>
            <w:bottom w:val="none" w:sz="0" w:space="0" w:color="auto"/>
            <w:right w:val="none" w:sz="0" w:space="0" w:color="auto"/>
          </w:divBdr>
        </w:div>
        <w:div w:id="262879185">
          <w:marLeft w:val="640"/>
          <w:marRight w:val="0"/>
          <w:marTop w:val="0"/>
          <w:marBottom w:val="0"/>
          <w:divBdr>
            <w:top w:val="none" w:sz="0" w:space="0" w:color="auto"/>
            <w:left w:val="none" w:sz="0" w:space="0" w:color="auto"/>
            <w:bottom w:val="none" w:sz="0" w:space="0" w:color="auto"/>
            <w:right w:val="none" w:sz="0" w:space="0" w:color="auto"/>
          </w:divBdr>
        </w:div>
        <w:div w:id="1570925800">
          <w:marLeft w:val="640"/>
          <w:marRight w:val="0"/>
          <w:marTop w:val="0"/>
          <w:marBottom w:val="0"/>
          <w:divBdr>
            <w:top w:val="none" w:sz="0" w:space="0" w:color="auto"/>
            <w:left w:val="none" w:sz="0" w:space="0" w:color="auto"/>
            <w:bottom w:val="none" w:sz="0" w:space="0" w:color="auto"/>
            <w:right w:val="none" w:sz="0" w:space="0" w:color="auto"/>
          </w:divBdr>
        </w:div>
        <w:div w:id="670181322">
          <w:marLeft w:val="640"/>
          <w:marRight w:val="0"/>
          <w:marTop w:val="0"/>
          <w:marBottom w:val="0"/>
          <w:divBdr>
            <w:top w:val="none" w:sz="0" w:space="0" w:color="auto"/>
            <w:left w:val="none" w:sz="0" w:space="0" w:color="auto"/>
            <w:bottom w:val="none" w:sz="0" w:space="0" w:color="auto"/>
            <w:right w:val="none" w:sz="0" w:space="0" w:color="auto"/>
          </w:divBdr>
        </w:div>
        <w:div w:id="212667758">
          <w:marLeft w:val="640"/>
          <w:marRight w:val="0"/>
          <w:marTop w:val="0"/>
          <w:marBottom w:val="0"/>
          <w:divBdr>
            <w:top w:val="none" w:sz="0" w:space="0" w:color="auto"/>
            <w:left w:val="none" w:sz="0" w:space="0" w:color="auto"/>
            <w:bottom w:val="none" w:sz="0" w:space="0" w:color="auto"/>
            <w:right w:val="none" w:sz="0" w:space="0" w:color="auto"/>
          </w:divBdr>
        </w:div>
        <w:div w:id="1344164664">
          <w:marLeft w:val="640"/>
          <w:marRight w:val="0"/>
          <w:marTop w:val="0"/>
          <w:marBottom w:val="0"/>
          <w:divBdr>
            <w:top w:val="none" w:sz="0" w:space="0" w:color="auto"/>
            <w:left w:val="none" w:sz="0" w:space="0" w:color="auto"/>
            <w:bottom w:val="none" w:sz="0" w:space="0" w:color="auto"/>
            <w:right w:val="none" w:sz="0" w:space="0" w:color="auto"/>
          </w:divBdr>
        </w:div>
        <w:div w:id="662969904">
          <w:marLeft w:val="640"/>
          <w:marRight w:val="0"/>
          <w:marTop w:val="0"/>
          <w:marBottom w:val="0"/>
          <w:divBdr>
            <w:top w:val="none" w:sz="0" w:space="0" w:color="auto"/>
            <w:left w:val="none" w:sz="0" w:space="0" w:color="auto"/>
            <w:bottom w:val="none" w:sz="0" w:space="0" w:color="auto"/>
            <w:right w:val="none" w:sz="0" w:space="0" w:color="auto"/>
          </w:divBdr>
        </w:div>
        <w:div w:id="942960660">
          <w:marLeft w:val="640"/>
          <w:marRight w:val="0"/>
          <w:marTop w:val="0"/>
          <w:marBottom w:val="0"/>
          <w:divBdr>
            <w:top w:val="none" w:sz="0" w:space="0" w:color="auto"/>
            <w:left w:val="none" w:sz="0" w:space="0" w:color="auto"/>
            <w:bottom w:val="none" w:sz="0" w:space="0" w:color="auto"/>
            <w:right w:val="none" w:sz="0" w:space="0" w:color="auto"/>
          </w:divBdr>
        </w:div>
        <w:div w:id="1633554871">
          <w:marLeft w:val="640"/>
          <w:marRight w:val="0"/>
          <w:marTop w:val="0"/>
          <w:marBottom w:val="0"/>
          <w:divBdr>
            <w:top w:val="none" w:sz="0" w:space="0" w:color="auto"/>
            <w:left w:val="none" w:sz="0" w:space="0" w:color="auto"/>
            <w:bottom w:val="none" w:sz="0" w:space="0" w:color="auto"/>
            <w:right w:val="none" w:sz="0" w:space="0" w:color="auto"/>
          </w:divBdr>
        </w:div>
        <w:div w:id="908462384">
          <w:marLeft w:val="640"/>
          <w:marRight w:val="0"/>
          <w:marTop w:val="0"/>
          <w:marBottom w:val="0"/>
          <w:divBdr>
            <w:top w:val="none" w:sz="0" w:space="0" w:color="auto"/>
            <w:left w:val="none" w:sz="0" w:space="0" w:color="auto"/>
            <w:bottom w:val="none" w:sz="0" w:space="0" w:color="auto"/>
            <w:right w:val="none" w:sz="0" w:space="0" w:color="auto"/>
          </w:divBdr>
        </w:div>
        <w:div w:id="1997564370">
          <w:marLeft w:val="640"/>
          <w:marRight w:val="0"/>
          <w:marTop w:val="0"/>
          <w:marBottom w:val="0"/>
          <w:divBdr>
            <w:top w:val="none" w:sz="0" w:space="0" w:color="auto"/>
            <w:left w:val="none" w:sz="0" w:space="0" w:color="auto"/>
            <w:bottom w:val="none" w:sz="0" w:space="0" w:color="auto"/>
            <w:right w:val="none" w:sz="0" w:space="0" w:color="auto"/>
          </w:divBdr>
        </w:div>
        <w:div w:id="1124426661">
          <w:marLeft w:val="640"/>
          <w:marRight w:val="0"/>
          <w:marTop w:val="0"/>
          <w:marBottom w:val="0"/>
          <w:divBdr>
            <w:top w:val="none" w:sz="0" w:space="0" w:color="auto"/>
            <w:left w:val="none" w:sz="0" w:space="0" w:color="auto"/>
            <w:bottom w:val="none" w:sz="0" w:space="0" w:color="auto"/>
            <w:right w:val="none" w:sz="0" w:space="0" w:color="auto"/>
          </w:divBdr>
        </w:div>
        <w:div w:id="1598053417">
          <w:marLeft w:val="640"/>
          <w:marRight w:val="0"/>
          <w:marTop w:val="0"/>
          <w:marBottom w:val="0"/>
          <w:divBdr>
            <w:top w:val="none" w:sz="0" w:space="0" w:color="auto"/>
            <w:left w:val="none" w:sz="0" w:space="0" w:color="auto"/>
            <w:bottom w:val="none" w:sz="0" w:space="0" w:color="auto"/>
            <w:right w:val="none" w:sz="0" w:space="0" w:color="auto"/>
          </w:divBdr>
        </w:div>
        <w:div w:id="1031762540">
          <w:marLeft w:val="640"/>
          <w:marRight w:val="0"/>
          <w:marTop w:val="0"/>
          <w:marBottom w:val="0"/>
          <w:divBdr>
            <w:top w:val="none" w:sz="0" w:space="0" w:color="auto"/>
            <w:left w:val="none" w:sz="0" w:space="0" w:color="auto"/>
            <w:bottom w:val="none" w:sz="0" w:space="0" w:color="auto"/>
            <w:right w:val="none" w:sz="0" w:space="0" w:color="auto"/>
          </w:divBdr>
        </w:div>
        <w:div w:id="1196190181">
          <w:marLeft w:val="640"/>
          <w:marRight w:val="0"/>
          <w:marTop w:val="0"/>
          <w:marBottom w:val="0"/>
          <w:divBdr>
            <w:top w:val="none" w:sz="0" w:space="0" w:color="auto"/>
            <w:left w:val="none" w:sz="0" w:space="0" w:color="auto"/>
            <w:bottom w:val="none" w:sz="0" w:space="0" w:color="auto"/>
            <w:right w:val="none" w:sz="0" w:space="0" w:color="auto"/>
          </w:divBdr>
        </w:div>
        <w:div w:id="285235638">
          <w:marLeft w:val="640"/>
          <w:marRight w:val="0"/>
          <w:marTop w:val="0"/>
          <w:marBottom w:val="0"/>
          <w:divBdr>
            <w:top w:val="none" w:sz="0" w:space="0" w:color="auto"/>
            <w:left w:val="none" w:sz="0" w:space="0" w:color="auto"/>
            <w:bottom w:val="none" w:sz="0" w:space="0" w:color="auto"/>
            <w:right w:val="none" w:sz="0" w:space="0" w:color="auto"/>
          </w:divBdr>
        </w:div>
        <w:div w:id="1040738419">
          <w:marLeft w:val="640"/>
          <w:marRight w:val="0"/>
          <w:marTop w:val="0"/>
          <w:marBottom w:val="0"/>
          <w:divBdr>
            <w:top w:val="none" w:sz="0" w:space="0" w:color="auto"/>
            <w:left w:val="none" w:sz="0" w:space="0" w:color="auto"/>
            <w:bottom w:val="none" w:sz="0" w:space="0" w:color="auto"/>
            <w:right w:val="none" w:sz="0" w:space="0" w:color="auto"/>
          </w:divBdr>
        </w:div>
        <w:div w:id="766461318">
          <w:marLeft w:val="640"/>
          <w:marRight w:val="0"/>
          <w:marTop w:val="0"/>
          <w:marBottom w:val="0"/>
          <w:divBdr>
            <w:top w:val="none" w:sz="0" w:space="0" w:color="auto"/>
            <w:left w:val="none" w:sz="0" w:space="0" w:color="auto"/>
            <w:bottom w:val="none" w:sz="0" w:space="0" w:color="auto"/>
            <w:right w:val="none" w:sz="0" w:space="0" w:color="auto"/>
          </w:divBdr>
        </w:div>
        <w:div w:id="1377122415">
          <w:marLeft w:val="640"/>
          <w:marRight w:val="0"/>
          <w:marTop w:val="0"/>
          <w:marBottom w:val="0"/>
          <w:divBdr>
            <w:top w:val="none" w:sz="0" w:space="0" w:color="auto"/>
            <w:left w:val="none" w:sz="0" w:space="0" w:color="auto"/>
            <w:bottom w:val="none" w:sz="0" w:space="0" w:color="auto"/>
            <w:right w:val="none" w:sz="0" w:space="0" w:color="auto"/>
          </w:divBdr>
        </w:div>
        <w:div w:id="556867514">
          <w:marLeft w:val="640"/>
          <w:marRight w:val="0"/>
          <w:marTop w:val="0"/>
          <w:marBottom w:val="0"/>
          <w:divBdr>
            <w:top w:val="none" w:sz="0" w:space="0" w:color="auto"/>
            <w:left w:val="none" w:sz="0" w:space="0" w:color="auto"/>
            <w:bottom w:val="none" w:sz="0" w:space="0" w:color="auto"/>
            <w:right w:val="none" w:sz="0" w:space="0" w:color="auto"/>
          </w:divBdr>
        </w:div>
        <w:div w:id="839541946">
          <w:marLeft w:val="640"/>
          <w:marRight w:val="0"/>
          <w:marTop w:val="0"/>
          <w:marBottom w:val="0"/>
          <w:divBdr>
            <w:top w:val="none" w:sz="0" w:space="0" w:color="auto"/>
            <w:left w:val="none" w:sz="0" w:space="0" w:color="auto"/>
            <w:bottom w:val="none" w:sz="0" w:space="0" w:color="auto"/>
            <w:right w:val="none" w:sz="0" w:space="0" w:color="auto"/>
          </w:divBdr>
        </w:div>
        <w:div w:id="1236891080">
          <w:marLeft w:val="640"/>
          <w:marRight w:val="0"/>
          <w:marTop w:val="0"/>
          <w:marBottom w:val="0"/>
          <w:divBdr>
            <w:top w:val="none" w:sz="0" w:space="0" w:color="auto"/>
            <w:left w:val="none" w:sz="0" w:space="0" w:color="auto"/>
            <w:bottom w:val="none" w:sz="0" w:space="0" w:color="auto"/>
            <w:right w:val="none" w:sz="0" w:space="0" w:color="auto"/>
          </w:divBdr>
        </w:div>
        <w:div w:id="735274578">
          <w:marLeft w:val="640"/>
          <w:marRight w:val="0"/>
          <w:marTop w:val="0"/>
          <w:marBottom w:val="0"/>
          <w:divBdr>
            <w:top w:val="none" w:sz="0" w:space="0" w:color="auto"/>
            <w:left w:val="none" w:sz="0" w:space="0" w:color="auto"/>
            <w:bottom w:val="none" w:sz="0" w:space="0" w:color="auto"/>
            <w:right w:val="none" w:sz="0" w:space="0" w:color="auto"/>
          </w:divBdr>
        </w:div>
        <w:div w:id="2046051845">
          <w:marLeft w:val="640"/>
          <w:marRight w:val="0"/>
          <w:marTop w:val="0"/>
          <w:marBottom w:val="0"/>
          <w:divBdr>
            <w:top w:val="none" w:sz="0" w:space="0" w:color="auto"/>
            <w:left w:val="none" w:sz="0" w:space="0" w:color="auto"/>
            <w:bottom w:val="none" w:sz="0" w:space="0" w:color="auto"/>
            <w:right w:val="none" w:sz="0" w:space="0" w:color="auto"/>
          </w:divBdr>
        </w:div>
        <w:div w:id="1235971791">
          <w:marLeft w:val="640"/>
          <w:marRight w:val="0"/>
          <w:marTop w:val="0"/>
          <w:marBottom w:val="0"/>
          <w:divBdr>
            <w:top w:val="none" w:sz="0" w:space="0" w:color="auto"/>
            <w:left w:val="none" w:sz="0" w:space="0" w:color="auto"/>
            <w:bottom w:val="none" w:sz="0" w:space="0" w:color="auto"/>
            <w:right w:val="none" w:sz="0" w:space="0" w:color="auto"/>
          </w:divBdr>
        </w:div>
        <w:div w:id="653604411">
          <w:marLeft w:val="640"/>
          <w:marRight w:val="0"/>
          <w:marTop w:val="0"/>
          <w:marBottom w:val="0"/>
          <w:divBdr>
            <w:top w:val="none" w:sz="0" w:space="0" w:color="auto"/>
            <w:left w:val="none" w:sz="0" w:space="0" w:color="auto"/>
            <w:bottom w:val="none" w:sz="0" w:space="0" w:color="auto"/>
            <w:right w:val="none" w:sz="0" w:space="0" w:color="auto"/>
          </w:divBdr>
        </w:div>
        <w:div w:id="298078380">
          <w:marLeft w:val="640"/>
          <w:marRight w:val="0"/>
          <w:marTop w:val="0"/>
          <w:marBottom w:val="0"/>
          <w:divBdr>
            <w:top w:val="none" w:sz="0" w:space="0" w:color="auto"/>
            <w:left w:val="none" w:sz="0" w:space="0" w:color="auto"/>
            <w:bottom w:val="none" w:sz="0" w:space="0" w:color="auto"/>
            <w:right w:val="none" w:sz="0" w:space="0" w:color="auto"/>
          </w:divBdr>
        </w:div>
        <w:div w:id="2064326230">
          <w:marLeft w:val="640"/>
          <w:marRight w:val="0"/>
          <w:marTop w:val="0"/>
          <w:marBottom w:val="0"/>
          <w:divBdr>
            <w:top w:val="none" w:sz="0" w:space="0" w:color="auto"/>
            <w:left w:val="none" w:sz="0" w:space="0" w:color="auto"/>
            <w:bottom w:val="none" w:sz="0" w:space="0" w:color="auto"/>
            <w:right w:val="none" w:sz="0" w:space="0" w:color="auto"/>
          </w:divBdr>
        </w:div>
        <w:div w:id="1574896419">
          <w:marLeft w:val="640"/>
          <w:marRight w:val="0"/>
          <w:marTop w:val="0"/>
          <w:marBottom w:val="0"/>
          <w:divBdr>
            <w:top w:val="none" w:sz="0" w:space="0" w:color="auto"/>
            <w:left w:val="none" w:sz="0" w:space="0" w:color="auto"/>
            <w:bottom w:val="none" w:sz="0" w:space="0" w:color="auto"/>
            <w:right w:val="none" w:sz="0" w:space="0" w:color="auto"/>
          </w:divBdr>
        </w:div>
        <w:div w:id="1767190502">
          <w:marLeft w:val="640"/>
          <w:marRight w:val="0"/>
          <w:marTop w:val="0"/>
          <w:marBottom w:val="0"/>
          <w:divBdr>
            <w:top w:val="none" w:sz="0" w:space="0" w:color="auto"/>
            <w:left w:val="none" w:sz="0" w:space="0" w:color="auto"/>
            <w:bottom w:val="none" w:sz="0" w:space="0" w:color="auto"/>
            <w:right w:val="none" w:sz="0" w:space="0" w:color="auto"/>
          </w:divBdr>
        </w:div>
        <w:div w:id="398483166">
          <w:marLeft w:val="640"/>
          <w:marRight w:val="0"/>
          <w:marTop w:val="0"/>
          <w:marBottom w:val="0"/>
          <w:divBdr>
            <w:top w:val="none" w:sz="0" w:space="0" w:color="auto"/>
            <w:left w:val="none" w:sz="0" w:space="0" w:color="auto"/>
            <w:bottom w:val="none" w:sz="0" w:space="0" w:color="auto"/>
            <w:right w:val="none" w:sz="0" w:space="0" w:color="auto"/>
          </w:divBdr>
        </w:div>
        <w:div w:id="266541072">
          <w:marLeft w:val="640"/>
          <w:marRight w:val="0"/>
          <w:marTop w:val="0"/>
          <w:marBottom w:val="0"/>
          <w:divBdr>
            <w:top w:val="none" w:sz="0" w:space="0" w:color="auto"/>
            <w:left w:val="none" w:sz="0" w:space="0" w:color="auto"/>
            <w:bottom w:val="none" w:sz="0" w:space="0" w:color="auto"/>
            <w:right w:val="none" w:sz="0" w:space="0" w:color="auto"/>
          </w:divBdr>
        </w:div>
        <w:div w:id="852648601">
          <w:marLeft w:val="640"/>
          <w:marRight w:val="0"/>
          <w:marTop w:val="0"/>
          <w:marBottom w:val="0"/>
          <w:divBdr>
            <w:top w:val="none" w:sz="0" w:space="0" w:color="auto"/>
            <w:left w:val="none" w:sz="0" w:space="0" w:color="auto"/>
            <w:bottom w:val="none" w:sz="0" w:space="0" w:color="auto"/>
            <w:right w:val="none" w:sz="0" w:space="0" w:color="auto"/>
          </w:divBdr>
        </w:div>
        <w:div w:id="1016268667">
          <w:marLeft w:val="640"/>
          <w:marRight w:val="0"/>
          <w:marTop w:val="0"/>
          <w:marBottom w:val="0"/>
          <w:divBdr>
            <w:top w:val="none" w:sz="0" w:space="0" w:color="auto"/>
            <w:left w:val="none" w:sz="0" w:space="0" w:color="auto"/>
            <w:bottom w:val="none" w:sz="0" w:space="0" w:color="auto"/>
            <w:right w:val="none" w:sz="0" w:space="0" w:color="auto"/>
          </w:divBdr>
        </w:div>
        <w:div w:id="43452471">
          <w:marLeft w:val="640"/>
          <w:marRight w:val="0"/>
          <w:marTop w:val="0"/>
          <w:marBottom w:val="0"/>
          <w:divBdr>
            <w:top w:val="none" w:sz="0" w:space="0" w:color="auto"/>
            <w:left w:val="none" w:sz="0" w:space="0" w:color="auto"/>
            <w:bottom w:val="none" w:sz="0" w:space="0" w:color="auto"/>
            <w:right w:val="none" w:sz="0" w:space="0" w:color="auto"/>
          </w:divBdr>
        </w:div>
        <w:div w:id="552038085">
          <w:marLeft w:val="640"/>
          <w:marRight w:val="0"/>
          <w:marTop w:val="0"/>
          <w:marBottom w:val="0"/>
          <w:divBdr>
            <w:top w:val="none" w:sz="0" w:space="0" w:color="auto"/>
            <w:left w:val="none" w:sz="0" w:space="0" w:color="auto"/>
            <w:bottom w:val="none" w:sz="0" w:space="0" w:color="auto"/>
            <w:right w:val="none" w:sz="0" w:space="0" w:color="auto"/>
          </w:divBdr>
        </w:div>
        <w:div w:id="320500057">
          <w:marLeft w:val="640"/>
          <w:marRight w:val="0"/>
          <w:marTop w:val="0"/>
          <w:marBottom w:val="0"/>
          <w:divBdr>
            <w:top w:val="none" w:sz="0" w:space="0" w:color="auto"/>
            <w:left w:val="none" w:sz="0" w:space="0" w:color="auto"/>
            <w:bottom w:val="none" w:sz="0" w:space="0" w:color="auto"/>
            <w:right w:val="none" w:sz="0" w:space="0" w:color="auto"/>
          </w:divBdr>
        </w:div>
        <w:div w:id="135757232">
          <w:marLeft w:val="640"/>
          <w:marRight w:val="0"/>
          <w:marTop w:val="0"/>
          <w:marBottom w:val="0"/>
          <w:divBdr>
            <w:top w:val="none" w:sz="0" w:space="0" w:color="auto"/>
            <w:left w:val="none" w:sz="0" w:space="0" w:color="auto"/>
            <w:bottom w:val="none" w:sz="0" w:space="0" w:color="auto"/>
            <w:right w:val="none" w:sz="0" w:space="0" w:color="auto"/>
          </w:divBdr>
        </w:div>
        <w:div w:id="23947179">
          <w:marLeft w:val="640"/>
          <w:marRight w:val="0"/>
          <w:marTop w:val="0"/>
          <w:marBottom w:val="0"/>
          <w:divBdr>
            <w:top w:val="none" w:sz="0" w:space="0" w:color="auto"/>
            <w:left w:val="none" w:sz="0" w:space="0" w:color="auto"/>
            <w:bottom w:val="none" w:sz="0" w:space="0" w:color="auto"/>
            <w:right w:val="none" w:sz="0" w:space="0" w:color="auto"/>
          </w:divBdr>
        </w:div>
        <w:div w:id="940991376">
          <w:marLeft w:val="640"/>
          <w:marRight w:val="0"/>
          <w:marTop w:val="0"/>
          <w:marBottom w:val="0"/>
          <w:divBdr>
            <w:top w:val="none" w:sz="0" w:space="0" w:color="auto"/>
            <w:left w:val="none" w:sz="0" w:space="0" w:color="auto"/>
            <w:bottom w:val="none" w:sz="0" w:space="0" w:color="auto"/>
            <w:right w:val="none" w:sz="0" w:space="0" w:color="auto"/>
          </w:divBdr>
        </w:div>
        <w:div w:id="788470683">
          <w:marLeft w:val="640"/>
          <w:marRight w:val="0"/>
          <w:marTop w:val="0"/>
          <w:marBottom w:val="0"/>
          <w:divBdr>
            <w:top w:val="none" w:sz="0" w:space="0" w:color="auto"/>
            <w:left w:val="none" w:sz="0" w:space="0" w:color="auto"/>
            <w:bottom w:val="none" w:sz="0" w:space="0" w:color="auto"/>
            <w:right w:val="none" w:sz="0" w:space="0" w:color="auto"/>
          </w:divBdr>
        </w:div>
        <w:div w:id="620964264">
          <w:marLeft w:val="640"/>
          <w:marRight w:val="0"/>
          <w:marTop w:val="0"/>
          <w:marBottom w:val="0"/>
          <w:divBdr>
            <w:top w:val="none" w:sz="0" w:space="0" w:color="auto"/>
            <w:left w:val="none" w:sz="0" w:space="0" w:color="auto"/>
            <w:bottom w:val="none" w:sz="0" w:space="0" w:color="auto"/>
            <w:right w:val="none" w:sz="0" w:space="0" w:color="auto"/>
          </w:divBdr>
        </w:div>
        <w:div w:id="729813459">
          <w:marLeft w:val="640"/>
          <w:marRight w:val="0"/>
          <w:marTop w:val="0"/>
          <w:marBottom w:val="0"/>
          <w:divBdr>
            <w:top w:val="none" w:sz="0" w:space="0" w:color="auto"/>
            <w:left w:val="none" w:sz="0" w:space="0" w:color="auto"/>
            <w:bottom w:val="none" w:sz="0" w:space="0" w:color="auto"/>
            <w:right w:val="none" w:sz="0" w:space="0" w:color="auto"/>
          </w:divBdr>
        </w:div>
        <w:div w:id="1744913756">
          <w:marLeft w:val="640"/>
          <w:marRight w:val="0"/>
          <w:marTop w:val="0"/>
          <w:marBottom w:val="0"/>
          <w:divBdr>
            <w:top w:val="none" w:sz="0" w:space="0" w:color="auto"/>
            <w:left w:val="none" w:sz="0" w:space="0" w:color="auto"/>
            <w:bottom w:val="none" w:sz="0" w:space="0" w:color="auto"/>
            <w:right w:val="none" w:sz="0" w:space="0" w:color="auto"/>
          </w:divBdr>
        </w:div>
        <w:div w:id="2073388214">
          <w:marLeft w:val="640"/>
          <w:marRight w:val="0"/>
          <w:marTop w:val="0"/>
          <w:marBottom w:val="0"/>
          <w:divBdr>
            <w:top w:val="none" w:sz="0" w:space="0" w:color="auto"/>
            <w:left w:val="none" w:sz="0" w:space="0" w:color="auto"/>
            <w:bottom w:val="none" w:sz="0" w:space="0" w:color="auto"/>
            <w:right w:val="none" w:sz="0" w:space="0" w:color="auto"/>
          </w:divBdr>
        </w:div>
        <w:div w:id="1363630086">
          <w:marLeft w:val="640"/>
          <w:marRight w:val="0"/>
          <w:marTop w:val="0"/>
          <w:marBottom w:val="0"/>
          <w:divBdr>
            <w:top w:val="none" w:sz="0" w:space="0" w:color="auto"/>
            <w:left w:val="none" w:sz="0" w:space="0" w:color="auto"/>
            <w:bottom w:val="none" w:sz="0" w:space="0" w:color="auto"/>
            <w:right w:val="none" w:sz="0" w:space="0" w:color="auto"/>
          </w:divBdr>
        </w:div>
        <w:div w:id="1945645378">
          <w:marLeft w:val="640"/>
          <w:marRight w:val="0"/>
          <w:marTop w:val="0"/>
          <w:marBottom w:val="0"/>
          <w:divBdr>
            <w:top w:val="none" w:sz="0" w:space="0" w:color="auto"/>
            <w:left w:val="none" w:sz="0" w:space="0" w:color="auto"/>
            <w:bottom w:val="none" w:sz="0" w:space="0" w:color="auto"/>
            <w:right w:val="none" w:sz="0" w:space="0" w:color="auto"/>
          </w:divBdr>
        </w:div>
        <w:div w:id="1345480527">
          <w:marLeft w:val="640"/>
          <w:marRight w:val="0"/>
          <w:marTop w:val="0"/>
          <w:marBottom w:val="0"/>
          <w:divBdr>
            <w:top w:val="none" w:sz="0" w:space="0" w:color="auto"/>
            <w:left w:val="none" w:sz="0" w:space="0" w:color="auto"/>
            <w:bottom w:val="none" w:sz="0" w:space="0" w:color="auto"/>
            <w:right w:val="none" w:sz="0" w:space="0" w:color="auto"/>
          </w:divBdr>
        </w:div>
        <w:div w:id="1673295862">
          <w:marLeft w:val="640"/>
          <w:marRight w:val="0"/>
          <w:marTop w:val="0"/>
          <w:marBottom w:val="0"/>
          <w:divBdr>
            <w:top w:val="none" w:sz="0" w:space="0" w:color="auto"/>
            <w:left w:val="none" w:sz="0" w:space="0" w:color="auto"/>
            <w:bottom w:val="none" w:sz="0" w:space="0" w:color="auto"/>
            <w:right w:val="none" w:sz="0" w:space="0" w:color="auto"/>
          </w:divBdr>
        </w:div>
        <w:div w:id="1307394553">
          <w:marLeft w:val="640"/>
          <w:marRight w:val="0"/>
          <w:marTop w:val="0"/>
          <w:marBottom w:val="0"/>
          <w:divBdr>
            <w:top w:val="none" w:sz="0" w:space="0" w:color="auto"/>
            <w:left w:val="none" w:sz="0" w:space="0" w:color="auto"/>
            <w:bottom w:val="none" w:sz="0" w:space="0" w:color="auto"/>
            <w:right w:val="none" w:sz="0" w:space="0" w:color="auto"/>
          </w:divBdr>
        </w:div>
        <w:div w:id="2050295194">
          <w:marLeft w:val="640"/>
          <w:marRight w:val="0"/>
          <w:marTop w:val="0"/>
          <w:marBottom w:val="0"/>
          <w:divBdr>
            <w:top w:val="none" w:sz="0" w:space="0" w:color="auto"/>
            <w:left w:val="none" w:sz="0" w:space="0" w:color="auto"/>
            <w:bottom w:val="none" w:sz="0" w:space="0" w:color="auto"/>
            <w:right w:val="none" w:sz="0" w:space="0" w:color="auto"/>
          </w:divBdr>
        </w:div>
        <w:div w:id="1721855890">
          <w:marLeft w:val="640"/>
          <w:marRight w:val="0"/>
          <w:marTop w:val="0"/>
          <w:marBottom w:val="0"/>
          <w:divBdr>
            <w:top w:val="none" w:sz="0" w:space="0" w:color="auto"/>
            <w:left w:val="none" w:sz="0" w:space="0" w:color="auto"/>
            <w:bottom w:val="none" w:sz="0" w:space="0" w:color="auto"/>
            <w:right w:val="none" w:sz="0" w:space="0" w:color="auto"/>
          </w:divBdr>
        </w:div>
        <w:div w:id="1819414041">
          <w:marLeft w:val="640"/>
          <w:marRight w:val="0"/>
          <w:marTop w:val="0"/>
          <w:marBottom w:val="0"/>
          <w:divBdr>
            <w:top w:val="none" w:sz="0" w:space="0" w:color="auto"/>
            <w:left w:val="none" w:sz="0" w:space="0" w:color="auto"/>
            <w:bottom w:val="none" w:sz="0" w:space="0" w:color="auto"/>
            <w:right w:val="none" w:sz="0" w:space="0" w:color="auto"/>
          </w:divBdr>
        </w:div>
        <w:div w:id="1395473825">
          <w:marLeft w:val="640"/>
          <w:marRight w:val="0"/>
          <w:marTop w:val="0"/>
          <w:marBottom w:val="0"/>
          <w:divBdr>
            <w:top w:val="none" w:sz="0" w:space="0" w:color="auto"/>
            <w:left w:val="none" w:sz="0" w:space="0" w:color="auto"/>
            <w:bottom w:val="none" w:sz="0" w:space="0" w:color="auto"/>
            <w:right w:val="none" w:sz="0" w:space="0" w:color="auto"/>
          </w:divBdr>
        </w:div>
        <w:div w:id="1468813658">
          <w:marLeft w:val="640"/>
          <w:marRight w:val="0"/>
          <w:marTop w:val="0"/>
          <w:marBottom w:val="0"/>
          <w:divBdr>
            <w:top w:val="none" w:sz="0" w:space="0" w:color="auto"/>
            <w:left w:val="none" w:sz="0" w:space="0" w:color="auto"/>
            <w:bottom w:val="none" w:sz="0" w:space="0" w:color="auto"/>
            <w:right w:val="none" w:sz="0" w:space="0" w:color="auto"/>
          </w:divBdr>
        </w:div>
        <w:div w:id="442383139">
          <w:marLeft w:val="640"/>
          <w:marRight w:val="0"/>
          <w:marTop w:val="0"/>
          <w:marBottom w:val="0"/>
          <w:divBdr>
            <w:top w:val="none" w:sz="0" w:space="0" w:color="auto"/>
            <w:left w:val="none" w:sz="0" w:space="0" w:color="auto"/>
            <w:bottom w:val="none" w:sz="0" w:space="0" w:color="auto"/>
            <w:right w:val="none" w:sz="0" w:space="0" w:color="auto"/>
          </w:divBdr>
        </w:div>
        <w:div w:id="996693773">
          <w:marLeft w:val="640"/>
          <w:marRight w:val="0"/>
          <w:marTop w:val="0"/>
          <w:marBottom w:val="0"/>
          <w:divBdr>
            <w:top w:val="none" w:sz="0" w:space="0" w:color="auto"/>
            <w:left w:val="none" w:sz="0" w:space="0" w:color="auto"/>
            <w:bottom w:val="none" w:sz="0" w:space="0" w:color="auto"/>
            <w:right w:val="none" w:sz="0" w:space="0" w:color="auto"/>
          </w:divBdr>
        </w:div>
        <w:div w:id="865800040">
          <w:marLeft w:val="640"/>
          <w:marRight w:val="0"/>
          <w:marTop w:val="0"/>
          <w:marBottom w:val="0"/>
          <w:divBdr>
            <w:top w:val="none" w:sz="0" w:space="0" w:color="auto"/>
            <w:left w:val="none" w:sz="0" w:space="0" w:color="auto"/>
            <w:bottom w:val="none" w:sz="0" w:space="0" w:color="auto"/>
            <w:right w:val="none" w:sz="0" w:space="0" w:color="auto"/>
          </w:divBdr>
        </w:div>
        <w:div w:id="42098889">
          <w:marLeft w:val="640"/>
          <w:marRight w:val="0"/>
          <w:marTop w:val="0"/>
          <w:marBottom w:val="0"/>
          <w:divBdr>
            <w:top w:val="none" w:sz="0" w:space="0" w:color="auto"/>
            <w:left w:val="none" w:sz="0" w:space="0" w:color="auto"/>
            <w:bottom w:val="none" w:sz="0" w:space="0" w:color="auto"/>
            <w:right w:val="none" w:sz="0" w:space="0" w:color="auto"/>
          </w:divBdr>
        </w:div>
        <w:div w:id="492840182">
          <w:marLeft w:val="640"/>
          <w:marRight w:val="0"/>
          <w:marTop w:val="0"/>
          <w:marBottom w:val="0"/>
          <w:divBdr>
            <w:top w:val="none" w:sz="0" w:space="0" w:color="auto"/>
            <w:left w:val="none" w:sz="0" w:space="0" w:color="auto"/>
            <w:bottom w:val="none" w:sz="0" w:space="0" w:color="auto"/>
            <w:right w:val="none" w:sz="0" w:space="0" w:color="auto"/>
          </w:divBdr>
        </w:div>
        <w:div w:id="2136561763">
          <w:marLeft w:val="640"/>
          <w:marRight w:val="0"/>
          <w:marTop w:val="0"/>
          <w:marBottom w:val="0"/>
          <w:divBdr>
            <w:top w:val="none" w:sz="0" w:space="0" w:color="auto"/>
            <w:left w:val="none" w:sz="0" w:space="0" w:color="auto"/>
            <w:bottom w:val="none" w:sz="0" w:space="0" w:color="auto"/>
            <w:right w:val="none" w:sz="0" w:space="0" w:color="auto"/>
          </w:divBdr>
        </w:div>
        <w:div w:id="1831748079">
          <w:marLeft w:val="640"/>
          <w:marRight w:val="0"/>
          <w:marTop w:val="0"/>
          <w:marBottom w:val="0"/>
          <w:divBdr>
            <w:top w:val="none" w:sz="0" w:space="0" w:color="auto"/>
            <w:left w:val="none" w:sz="0" w:space="0" w:color="auto"/>
            <w:bottom w:val="none" w:sz="0" w:space="0" w:color="auto"/>
            <w:right w:val="none" w:sz="0" w:space="0" w:color="auto"/>
          </w:divBdr>
        </w:div>
        <w:div w:id="52046583">
          <w:marLeft w:val="640"/>
          <w:marRight w:val="0"/>
          <w:marTop w:val="0"/>
          <w:marBottom w:val="0"/>
          <w:divBdr>
            <w:top w:val="none" w:sz="0" w:space="0" w:color="auto"/>
            <w:left w:val="none" w:sz="0" w:space="0" w:color="auto"/>
            <w:bottom w:val="none" w:sz="0" w:space="0" w:color="auto"/>
            <w:right w:val="none" w:sz="0" w:space="0" w:color="auto"/>
          </w:divBdr>
        </w:div>
        <w:div w:id="1789734311">
          <w:marLeft w:val="640"/>
          <w:marRight w:val="0"/>
          <w:marTop w:val="0"/>
          <w:marBottom w:val="0"/>
          <w:divBdr>
            <w:top w:val="none" w:sz="0" w:space="0" w:color="auto"/>
            <w:left w:val="none" w:sz="0" w:space="0" w:color="auto"/>
            <w:bottom w:val="none" w:sz="0" w:space="0" w:color="auto"/>
            <w:right w:val="none" w:sz="0" w:space="0" w:color="auto"/>
          </w:divBdr>
        </w:div>
        <w:div w:id="1671444227">
          <w:marLeft w:val="640"/>
          <w:marRight w:val="0"/>
          <w:marTop w:val="0"/>
          <w:marBottom w:val="0"/>
          <w:divBdr>
            <w:top w:val="none" w:sz="0" w:space="0" w:color="auto"/>
            <w:left w:val="none" w:sz="0" w:space="0" w:color="auto"/>
            <w:bottom w:val="none" w:sz="0" w:space="0" w:color="auto"/>
            <w:right w:val="none" w:sz="0" w:space="0" w:color="auto"/>
          </w:divBdr>
        </w:div>
        <w:div w:id="85736480">
          <w:marLeft w:val="640"/>
          <w:marRight w:val="0"/>
          <w:marTop w:val="0"/>
          <w:marBottom w:val="0"/>
          <w:divBdr>
            <w:top w:val="none" w:sz="0" w:space="0" w:color="auto"/>
            <w:left w:val="none" w:sz="0" w:space="0" w:color="auto"/>
            <w:bottom w:val="none" w:sz="0" w:space="0" w:color="auto"/>
            <w:right w:val="none" w:sz="0" w:space="0" w:color="auto"/>
          </w:divBdr>
        </w:div>
        <w:div w:id="1088044813">
          <w:marLeft w:val="640"/>
          <w:marRight w:val="0"/>
          <w:marTop w:val="0"/>
          <w:marBottom w:val="0"/>
          <w:divBdr>
            <w:top w:val="none" w:sz="0" w:space="0" w:color="auto"/>
            <w:left w:val="none" w:sz="0" w:space="0" w:color="auto"/>
            <w:bottom w:val="none" w:sz="0" w:space="0" w:color="auto"/>
            <w:right w:val="none" w:sz="0" w:space="0" w:color="auto"/>
          </w:divBdr>
        </w:div>
        <w:div w:id="1921022705">
          <w:marLeft w:val="640"/>
          <w:marRight w:val="0"/>
          <w:marTop w:val="0"/>
          <w:marBottom w:val="0"/>
          <w:divBdr>
            <w:top w:val="none" w:sz="0" w:space="0" w:color="auto"/>
            <w:left w:val="none" w:sz="0" w:space="0" w:color="auto"/>
            <w:bottom w:val="none" w:sz="0" w:space="0" w:color="auto"/>
            <w:right w:val="none" w:sz="0" w:space="0" w:color="auto"/>
          </w:divBdr>
        </w:div>
        <w:div w:id="747969744">
          <w:marLeft w:val="640"/>
          <w:marRight w:val="0"/>
          <w:marTop w:val="0"/>
          <w:marBottom w:val="0"/>
          <w:divBdr>
            <w:top w:val="none" w:sz="0" w:space="0" w:color="auto"/>
            <w:left w:val="none" w:sz="0" w:space="0" w:color="auto"/>
            <w:bottom w:val="none" w:sz="0" w:space="0" w:color="auto"/>
            <w:right w:val="none" w:sz="0" w:space="0" w:color="auto"/>
          </w:divBdr>
        </w:div>
        <w:div w:id="1888644509">
          <w:marLeft w:val="640"/>
          <w:marRight w:val="0"/>
          <w:marTop w:val="0"/>
          <w:marBottom w:val="0"/>
          <w:divBdr>
            <w:top w:val="none" w:sz="0" w:space="0" w:color="auto"/>
            <w:left w:val="none" w:sz="0" w:space="0" w:color="auto"/>
            <w:bottom w:val="none" w:sz="0" w:space="0" w:color="auto"/>
            <w:right w:val="none" w:sz="0" w:space="0" w:color="auto"/>
          </w:divBdr>
        </w:div>
        <w:div w:id="1303657141">
          <w:marLeft w:val="640"/>
          <w:marRight w:val="0"/>
          <w:marTop w:val="0"/>
          <w:marBottom w:val="0"/>
          <w:divBdr>
            <w:top w:val="none" w:sz="0" w:space="0" w:color="auto"/>
            <w:left w:val="none" w:sz="0" w:space="0" w:color="auto"/>
            <w:bottom w:val="none" w:sz="0" w:space="0" w:color="auto"/>
            <w:right w:val="none" w:sz="0" w:space="0" w:color="auto"/>
          </w:divBdr>
        </w:div>
        <w:div w:id="1438410437">
          <w:marLeft w:val="640"/>
          <w:marRight w:val="0"/>
          <w:marTop w:val="0"/>
          <w:marBottom w:val="0"/>
          <w:divBdr>
            <w:top w:val="none" w:sz="0" w:space="0" w:color="auto"/>
            <w:left w:val="none" w:sz="0" w:space="0" w:color="auto"/>
            <w:bottom w:val="none" w:sz="0" w:space="0" w:color="auto"/>
            <w:right w:val="none" w:sz="0" w:space="0" w:color="auto"/>
          </w:divBdr>
        </w:div>
        <w:div w:id="816921625">
          <w:marLeft w:val="640"/>
          <w:marRight w:val="0"/>
          <w:marTop w:val="0"/>
          <w:marBottom w:val="0"/>
          <w:divBdr>
            <w:top w:val="none" w:sz="0" w:space="0" w:color="auto"/>
            <w:left w:val="none" w:sz="0" w:space="0" w:color="auto"/>
            <w:bottom w:val="none" w:sz="0" w:space="0" w:color="auto"/>
            <w:right w:val="none" w:sz="0" w:space="0" w:color="auto"/>
          </w:divBdr>
        </w:div>
        <w:div w:id="518205583">
          <w:marLeft w:val="640"/>
          <w:marRight w:val="0"/>
          <w:marTop w:val="0"/>
          <w:marBottom w:val="0"/>
          <w:divBdr>
            <w:top w:val="none" w:sz="0" w:space="0" w:color="auto"/>
            <w:left w:val="none" w:sz="0" w:space="0" w:color="auto"/>
            <w:bottom w:val="none" w:sz="0" w:space="0" w:color="auto"/>
            <w:right w:val="none" w:sz="0" w:space="0" w:color="auto"/>
          </w:divBdr>
        </w:div>
        <w:div w:id="1883638812">
          <w:marLeft w:val="640"/>
          <w:marRight w:val="0"/>
          <w:marTop w:val="0"/>
          <w:marBottom w:val="0"/>
          <w:divBdr>
            <w:top w:val="none" w:sz="0" w:space="0" w:color="auto"/>
            <w:left w:val="none" w:sz="0" w:space="0" w:color="auto"/>
            <w:bottom w:val="none" w:sz="0" w:space="0" w:color="auto"/>
            <w:right w:val="none" w:sz="0" w:space="0" w:color="auto"/>
          </w:divBdr>
        </w:div>
        <w:div w:id="414087051">
          <w:marLeft w:val="640"/>
          <w:marRight w:val="0"/>
          <w:marTop w:val="0"/>
          <w:marBottom w:val="0"/>
          <w:divBdr>
            <w:top w:val="none" w:sz="0" w:space="0" w:color="auto"/>
            <w:left w:val="none" w:sz="0" w:space="0" w:color="auto"/>
            <w:bottom w:val="none" w:sz="0" w:space="0" w:color="auto"/>
            <w:right w:val="none" w:sz="0" w:space="0" w:color="auto"/>
          </w:divBdr>
        </w:div>
        <w:div w:id="826748331">
          <w:marLeft w:val="640"/>
          <w:marRight w:val="0"/>
          <w:marTop w:val="0"/>
          <w:marBottom w:val="0"/>
          <w:divBdr>
            <w:top w:val="none" w:sz="0" w:space="0" w:color="auto"/>
            <w:left w:val="none" w:sz="0" w:space="0" w:color="auto"/>
            <w:bottom w:val="none" w:sz="0" w:space="0" w:color="auto"/>
            <w:right w:val="none" w:sz="0" w:space="0" w:color="auto"/>
          </w:divBdr>
        </w:div>
        <w:div w:id="146289172">
          <w:marLeft w:val="640"/>
          <w:marRight w:val="0"/>
          <w:marTop w:val="0"/>
          <w:marBottom w:val="0"/>
          <w:divBdr>
            <w:top w:val="none" w:sz="0" w:space="0" w:color="auto"/>
            <w:left w:val="none" w:sz="0" w:space="0" w:color="auto"/>
            <w:bottom w:val="none" w:sz="0" w:space="0" w:color="auto"/>
            <w:right w:val="none" w:sz="0" w:space="0" w:color="auto"/>
          </w:divBdr>
        </w:div>
        <w:div w:id="881094153">
          <w:marLeft w:val="640"/>
          <w:marRight w:val="0"/>
          <w:marTop w:val="0"/>
          <w:marBottom w:val="0"/>
          <w:divBdr>
            <w:top w:val="none" w:sz="0" w:space="0" w:color="auto"/>
            <w:left w:val="none" w:sz="0" w:space="0" w:color="auto"/>
            <w:bottom w:val="none" w:sz="0" w:space="0" w:color="auto"/>
            <w:right w:val="none" w:sz="0" w:space="0" w:color="auto"/>
          </w:divBdr>
        </w:div>
        <w:div w:id="1708332949">
          <w:marLeft w:val="640"/>
          <w:marRight w:val="0"/>
          <w:marTop w:val="0"/>
          <w:marBottom w:val="0"/>
          <w:divBdr>
            <w:top w:val="none" w:sz="0" w:space="0" w:color="auto"/>
            <w:left w:val="none" w:sz="0" w:space="0" w:color="auto"/>
            <w:bottom w:val="none" w:sz="0" w:space="0" w:color="auto"/>
            <w:right w:val="none" w:sz="0" w:space="0" w:color="auto"/>
          </w:divBdr>
        </w:div>
        <w:div w:id="819732825">
          <w:marLeft w:val="640"/>
          <w:marRight w:val="0"/>
          <w:marTop w:val="0"/>
          <w:marBottom w:val="0"/>
          <w:divBdr>
            <w:top w:val="none" w:sz="0" w:space="0" w:color="auto"/>
            <w:left w:val="none" w:sz="0" w:space="0" w:color="auto"/>
            <w:bottom w:val="none" w:sz="0" w:space="0" w:color="auto"/>
            <w:right w:val="none" w:sz="0" w:space="0" w:color="auto"/>
          </w:divBdr>
        </w:div>
        <w:div w:id="1705714294">
          <w:marLeft w:val="640"/>
          <w:marRight w:val="0"/>
          <w:marTop w:val="0"/>
          <w:marBottom w:val="0"/>
          <w:divBdr>
            <w:top w:val="none" w:sz="0" w:space="0" w:color="auto"/>
            <w:left w:val="none" w:sz="0" w:space="0" w:color="auto"/>
            <w:bottom w:val="none" w:sz="0" w:space="0" w:color="auto"/>
            <w:right w:val="none" w:sz="0" w:space="0" w:color="auto"/>
          </w:divBdr>
        </w:div>
        <w:div w:id="757600722">
          <w:marLeft w:val="640"/>
          <w:marRight w:val="0"/>
          <w:marTop w:val="0"/>
          <w:marBottom w:val="0"/>
          <w:divBdr>
            <w:top w:val="none" w:sz="0" w:space="0" w:color="auto"/>
            <w:left w:val="none" w:sz="0" w:space="0" w:color="auto"/>
            <w:bottom w:val="none" w:sz="0" w:space="0" w:color="auto"/>
            <w:right w:val="none" w:sz="0" w:space="0" w:color="auto"/>
          </w:divBdr>
        </w:div>
        <w:div w:id="663364093">
          <w:marLeft w:val="640"/>
          <w:marRight w:val="0"/>
          <w:marTop w:val="0"/>
          <w:marBottom w:val="0"/>
          <w:divBdr>
            <w:top w:val="none" w:sz="0" w:space="0" w:color="auto"/>
            <w:left w:val="none" w:sz="0" w:space="0" w:color="auto"/>
            <w:bottom w:val="none" w:sz="0" w:space="0" w:color="auto"/>
            <w:right w:val="none" w:sz="0" w:space="0" w:color="auto"/>
          </w:divBdr>
        </w:div>
        <w:div w:id="2033215316">
          <w:marLeft w:val="640"/>
          <w:marRight w:val="0"/>
          <w:marTop w:val="0"/>
          <w:marBottom w:val="0"/>
          <w:divBdr>
            <w:top w:val="none" w:sz="0" w:space="0" w:color="auto"/>
            <w:left w:val="none" w:sz="0" w:space="0" w:color="auto"/>
            <w:bottom w:val="none" w:sz="0" w:space="0" w:color="auto"/>
            <w:right w:val="none" w:sz="0" w:space="0" w:color="auto"/>
          </w:divBdr>
        </w:div>
        <w:div w:id="557085629">
          <w:marLeft w:val="640"/>
          <w:marRight w:val="0"/>
          <w:marTop w:val="0"/>
          <w:marBottom w:val="0"/>
          <w:divBdr>
            <w:top w:val="none" w:sz="0" w:space="0" w:color="auto"/>
            <w:left w:val="none" w:sz="0" w:space="0" w:color="auto"/>
            <w:bottom w:val="none" w:sz="0" w:space="0" w:color="auto"/>
            <w:right w:val="none" w:sz="0" w:space="0" w:color="auto"/>
          </w:divBdr>
        </w:div>
        <w:div w:id="1110008896">
          <w:marLeft w:val="640"/>
          <w:marRight w:val="0"/>
          <w:marTop w:val="0"/>
          <w:marBottom w:val="0"/>
          <w:divBdr>
            <w:top w:val="none" w:sz="0" w:space="0" w:color="auto"/>
            <w:left w:val="none" w:sz="0" w:space="0" w:color="auto"/>
            <w:bottom w:val="none" w:sz="0" w:space="0" w:color="auto"/>
            <w:right w:val="none" w:sz="0" w:space="0" w:color="auto"/>
          </w:divBdr>
        </w:div>
        <w:div w:id="175192920">
          <w:marLeft w:val="640"/>
          <w:marRight w:val="0"/>
          <w:marTop w:val="0"/>
          <w:marBottom w:val="0"/>
          <w:divBdr>
            <w:top w:val="none" w:sz="0" w:space="0" w:color="auto"/>
            <w:left w:val="none" w:sz="0" w:space="0" w:color="auto"/>
            <w:bottom w:val="none" w:sz="0" w:space="0" w:color="auto"/>
            <w:right w:val="none" w:sz="0" w:space="0" w:color="auto"/>
          </w:divBdr>
        </w:div>
        <w:div w:id="649751304">
          <w:marLeft w:val="640"/>
          <w:marRight w:val="0"/>
          <w:marTop w:val="0"/>
          <w:marBottom w:val="0"/>
          <w:divBdr>
            <w:top w:val="none" w:sz="0" w:space="0" w:color="auto"/>
            <w:left w:val="none" w:sz="0" w:space="0" w:color="auto"/>
            <w:bottom w:val="none" w:sz="0" w:space="0" w:color="auto"/>
            <w:right w:val="none" w:sz="0" w:space="0" w:color="auto"/>
          </w:divBdr>
        </w:div>
        <w:div w:id="1160003683">
          <w:marLeft w:val="640"/>
          <w:marRight w:val="0"/>
          <w:marTop w:val="0"/>
          <w:marBottom w:val="0"/>
          <w:divBdr>
            <w:top w:val="none" w:sz="0" w:space="0" w:color="auto"/>
            <w:left w:val="none" w:sz="0" w:space="0" w:color="auto"/>
            <w:bottom w:val="none" w:sz="0" w:space="0" w:color="auto"/>
            <w:right w:val="none" w:sz="0" w:space="0" w:color="auto"/>
          </w:divBdr>
        </w:div>
        <w:div w:id="1128164009">
          <w:marLeft w:val="640"/>
          <w:marRight w:val="0"/>
          <w:marTop w:val="0"/>
          <w:marBottom w:val="0"/>
          <w:divBdr>
            <w:top w:val="none" w:sz="0" w:space="0" w:color="auto"/>
            <w:left w:val="none" w:sz="0" w:space="0" w:color="auto"/>
            <w:bottom w:val="none" w:sz="0" w:space="0" w:color="auto"/>
            <w:right w:val="none" w:sz="0" w:space="0" w:color="auto"/>
          </w:divBdr>
        </w:div>
        <w:div w:id="1996061304">
          <w:marLeft w:val="640"/>
          <w:marRight w:val="0"/>
          <w:marTop w:val="0"/>
          <w:marBottom w:val="0"/>
          <w:divBdr>
            <w:top w:val="none" w:sz="0" w:space="0" w:color="auto"/>
            <w:left w:val="none" w:sz="0" w:space="0" w:color="auto"/>
            <w:bottom w:val="none" w:sz="0" w:space="0" w:color="auto"/>
            <w:right w:val="none" w:sz="0" w:space="0" w:color="auto"/>
          </w:divBdr>
        </w:div>
        <w:div w:id="1850102020">
          <w:marLeft w:val="640"/>
          <w:marRight w:val="0"/>
          <w:marTop w:val="0"/>
          <w:marBottom w:val="0"/>
          <w:divBdr>
            <w:top w:val="none" w:sz="0" w:space="0" w:color="auto"/>
            <w:left w:val="none" w:sz="0" w:space="0" w:color="auto"/>
            <w:bottom w:val="none" w:sz="0" w:space="0" w:color="auto"/>
            <w:right w:val="none" w:sz="0" w:space="0" w:color="auto"/>
          </w:divBdr>
        </w:div>
        <w:div w:id="536625257">
          <w:marLeft w:val="640"/>
          <w:marRight w:val="0"/>
          <w:marTop w:val="0"/>
          <w:marBottom w:val="0"/>
          <w:divBdr>
            <w:top w:val="none" w:sz="0" w:space="0" w:color="auto"/>
            <w:left w:val="none" w:sz="0" w:space="0" w:color="auto"/>
            <w:bottom w:val="none" w:sz="0" w:space="0" w:color="auto"/>
            <w:right w:val="none" w:sz="0" w:space="0" w:color="auto"/>
          </w:divBdr>
        </w:div>
        <w:div w:id="478424963">
          <w:marLeft w:val="640"/>
          <w:marRight w:val="0"/>
          <w:marTop w:val="0"/>
          <w:marBottom w:val="0"/>
          <w:divBdr>
            <w:top w:val="none" w:sz="0" w:space="0" w:color="auto"/>
            <w:left w:val="none" w:sz="0" w:space="0" w:color="auto"/>
            <w:bottom w:val="none" w:sz="0" w:space="0" w:color="auto"/>
            <w:right w:val="none" w:sz="0" w:space="0" w:color="auto"/>
          </w:divBdr>
        </w:div>
        <w:div w:id="1075250483">
          <w:marLeft w:val="640"/>
          <w:marRight w:val="0"/>
          <w:marTop w:val="0"/>
          <w:marBottom w:val="0"/>
          <w:divBdr>
            <w:top w:val="none" w:sz="0" w:space="0" w:color="auto"/>
            <w:left w:val="none" w:sz="0" w:space="0" w:color="auto"/>
            <w:bottom w:val="none" w:sz="0" w:space="0" w:color="auto"/>
            <w:right w:val="none" w:sz="0" w:space="0" w:color="auto"/>
          </w:divBdr>
        </w:div>
        <w:div w:id="1968731428">
          <w:marLeft w:val="640"/>
          <w:marRight w:val="0"/>
          <w:marTop w:val="0"/>
          <w:marBottom w:val="0"/>
          <w:divBdr>
            <w:top w:val="none" w:sz="0" w:space="0" w:color="auto"/>
            <w:left w:val="none" w:sz="0" w:space="0" w:color="auto"/>
            <w:bottom w:val="none" w:sz="0" w:space="0" w:color="auto"/>
            <w:right w:val="none" w:sz="0" w:space="0" w:color="auto"/>
          </w:divBdr>
        </w:div>
        <w:div w:id="116872039">
          <w:marLeft w:val="640"/>
          <w:marRight w:val="0"/>
          <w:marTop w:val="0"/>
          <w:marBottom w:val="0"/>
          <w:divBdr>
            <w:top w:val="none" w:sz="0" w:space="0" w:color="auto"/>
            <w:left w:val="none" w:sz="0" w:space="0" w:color="auto"/>
            <w:bottom w:val="none" w:sz="0" w:space="0" w:color="auto"/>
            <w:right w:val="none" w:sz="0" w:space="0" w:color="auto"/>
          </w:divBdr>
        </w:div>
        <w:div w:id="944652261">
          <w:marLeft w:val="640"/>
          <w:marRight w:val="0"/>
          <w:marTop w:val="0"/>
          <w:marBottom w:val="0"/>
          <w:divBdr>
            <w:top w:val="none" w:sz="0" w:space="0" w:color="auto"/>
            <w:left w:val="none" w:sz="0" w:space="0" w:color="auto"/>
            <w:bottom w:val="none" w:sz="0" w:space="0" w:color="auto"/>
            <w:right w:val="none" w:sz="0" w:space="0" w:color="auto"/>
          </w:divBdr>
        </w:div>
        <w:div w:id="1627660654">
          <w:marLeft w:val="640"/>
          <w:marRight w:val="0"/>
          <w:marTop w:val="0"/>
          <w:marBottom w:val="0"/>
          <w:divBdr>
            <w:top w:val="none" w:sz="0" w:space="0" w:color="auto"/>
            <w:left w:val="none" w:sz="0" w:space="0" w:color="auto"/>
            <w:bottom w:val="none" w:sz="0" w:space="0" w:color="auto"/>
            <w:right w:val="none" w:sz="0" w:space="0" w:color="auto"/>
          </w:divBdr>
        </w:div>
        <w:div w:id="48041008">
          <w:marLeft w:val="640"/>
          <w:marRight w:val="0"/>
          <w:marTop w:val="0"/>
          <w:marBottom w:val="0"/>
          <w:divBdr>
            <w:top w:val="none" w:sz="0" w:space="0" w:color="auto"/>
            <w:left w:val="none" w:sz="0" w:space="0" w:color="auto"/>
            <w:bottom w:val="none" w:sz="0" w:space="0" w:color="auto"/>
            <w:right w:val="none" w:sz="0" w:space="0" w:color="auto"/>
          </w:divBdr>
        </w:div>
        <w:div w:id="511453813">
          <w:marLeft w:val="640"/>
          <w:marRight w:val="0"/>
          <w:marTop w:val="0"/>
          <w:marBottom w:val="0"/>
          <w:divBdr>
            <w:top w:val="none" w:sz="0" w:space="0" w:color="auto"/>
            <w:left w:val="none" w:sz="0" w:space="0" w:color="auto"/>
            <w:bottom w:val="none" w:sz="0" w:space="0" w:color="auto"/>
            <w:right w:val="none" w:sz="0" w:space="0" w:color="auto"/>
          </w:divBdr>
        </w:div>
        <w:div w:id="1662388305">
          <w:marLeft w:val="640"/>
          <w:marRight w:val="0"/>
          <w:marTop w:val="0"/>
          <w:marBottom w:val="0"/>
          <w:divBdr>
            <w:top w:val="none" w:sz="0" w:space="0" w:color="auto"/>
            <w:left w:val="none" w:sz="0" w:space="0" w:color="auto"/>
            <w:bottom w:val="none" w:sz="0" w:space="0" w:color="auto"/>
            <w:right w:val="none" w:sz="0" w:space="0" w:color="auto"/>
          </w:divBdr>
        </w:div>
        <w:div w:id="148406201">
          <w:marLeft w:val="640"/>
          <w:marRight w:val="0"/>
          <w:marTop w:val="0"/>
          <w:marBottom w:val="0"/>
          <w:divBdr>
            <w:top w:val="none" w:sz="0" w:space="0" w:color="auto"/>
            <w:left w:val="none" w:sz="0" w:space="0" w:color="auto"/>
            <w:bottom w:val="none" w:sz="0" w:space="0" w:color="auto"/>
            <w:right w:val="none" w:sz="0" w:space="0" w:color="auto"/>
          </w:divBdr>
        </w:div>
        <w:div w:id="2019697299">
          <w:marLeft w:val="640"/>
          <w:marRight w:val="0"/>
          <w:marTop w:val="0"/>
          <w:marBottom w:val="0"/>
          <w:divBdr>
            <w:top w:val="none" w:sz="0" w:space="0" w:color="auto"/>
            <w:left w:val="none" w:sz="0" w:space="0" w:color="auto"/>
            <w:bottom w:val="none" w:sz="0" w:space="0" w:color="auto"/>
            <w:right w:val="none" w:sz="0" w:space="0" w:color="auto"/>
          </w:divBdr>
        </w:div>
        <w:div w:id="1943687879">
          <w:marLeft w:val="640"/>
          <w:marRight w:val="0"/>
          <w:marTop w:val="0"/>
          <w:marBottom w:val="0"/>
          <w:divBdr>
            <w:top w:val="none" w:sz="0" w:space="0" w:color="auto"/>
            <w:left w:val="none" w:sz="0" w:space="0" w:color="auto"/>
            <w:bottom w:val="none" w:sz="0" w:space="0" w:color="auto"/>
            <w:right w:val="none" w:sz="0" w:space="0" w:color="auto"/>
          </w:divBdr>
        </w:div>
        <w:div w:id="1331519984">
          <w:marLeft w:val="640"/>
          <w:marRight w:val="0"/>
          <w:marTop w:val="0"/>
          <w:marBottom w:val="0"/>
          <w:divBdr>
            <w:top w:val="none" w:sz="0" w:space="0" w:color="auto"/>
            <w:left w:val="none" w:sz="0" w:space="0" w:color="auto"/>
            <w:bottom w:val="none" w:sz="0" w:space="0" w:color="auto"/>
            <w:right w:val="none" w:sz="0" w:space="0" w:color="auto"/>
          </w:divBdr>
        </w:div>
        <w:div w:id="1228609652">
          <w:marLeft w:val="640"/>
          <w:marRight w:val="0"/>
          <w:marTop w:val="0"/>
          <w:marBottom w:val="0"/>
          <w:divBdr>
            <w:top w:val="none" w:sz="0" w:space="0" w:color="auto"/>
            <w:left w:val="none" w:sz="0" w:space="0" w:color="auto"/>
            <w:bottom w:val="none" w:sz="0" w:space="0" w:color="auto"/>
            <w:right w:val="none" w:sz="0" w:space="0" w:color="auto"/>
          </w:divBdr>
        </w:div>
        <w:div w:id="545140920">
          <w:marLeft w:val="640"/>
          <w:marRight w:val="0"/>
          <w:marTop w:val="0"/>
          <w:marBottom w:val="0"/>
          <w:divBdr>
            <w:top w:val="none" w:sz="0" w:space="0" w:color="auto"/>
            <w:left w:val="none" w:sz="0" w:space="0" w:color="auto"/>
            <w:bottom w:val="none" w:sz="0" w:space="0" w:color="auto"/>
            <w:right w:val="none" w:sz="0" w:space="0" w:color="auto"/>
          </w:divBdr>
        </w:div>
        <w:div w:id="673339760">
          <w:marLeft w:val="640"/>
          <w:marRight w:val="0"/>
          <w:marTop w:val="0"/>
          <w:marBottom w:val="0"/>
          <w:divBdr>
            <w:top w:val="none" w:sz="0" w:space="0" w:color="auto"/>
            <w:left w:val="none" w:sz="0" w:space="0" w:color="auto"/>
            <w:bottom w:val="none" w:sz="0" w:space="0" w:color="auto"/>
            <w:right w:val="none" w:sz="0" w:space="0" w:color="auto"/>
          </w:divBdr>
        </w:div>
        <w:div w:id="1388068118">
          <w:marLeft w:val="640"/>
          <w:marRight w:val="0"/>
          <w:marTop w:val="0"/>
          <w:marBottom w:val="0"/>
          <w:divBdr>
            <w:top w:val="none" w:sz="0" w:space="0" w:color="auto"/>
            <w:left w:val="none" w:sz="0" w:space="0" w:color="auto"/>
            <w:bottom w:val="none" w:sz="0" w:space="0" w:color="auto"/>
            <w:right w:val="none" w:sz="0" w:space="0" w:color="auto"/>
          </w:divBdr>
        </w:div>
        <w:div w:id="363217749">
          <w:marLeft w:val="640"/>
          <w:marRight w:val="0"/>
          <w:marTop w:val="0"/>
          <w:marBottom w:val="0"/>
          <w:divBdr>
            <w:top w:val="none" w:sz="0" w:space="0" w:color="auto"/>
            <w:left w:val="none" w:sz="0" w:space="0" w:color="auto"/>
            <w:bottom w:val="none" w:sz="0" w:space="0" w:color="auto"/>
            <w:right w:val="none" w:sz="0" w:space="0" w:color="auto"/>
          </w:divBdr>
        </w:div>
        <w:div w:id="662507151">
          <w:marLeft w:val="640"/>
          <w:marRight w:val="0"/>
          <w:marTop w:val="0"/>
          <w:marBottom w:val="0"/>
          <w:divBdr>
            <w:top w:val="none" w:sz="0" w:space="0" w:color="auto"/>
            <w:left w:val="none" w:sz="0" w:space="0" w:color="auto"/>
            <w:bottom w:val="none" w:sz="0" w:space="0" w:color="auto"/>
            <w:right w:val="none" w:sz="0" w:space="0" w:color="auto"/>
          </w:divBdr>
        </w:div>
        <w:div w:id="227108312">
          <w:marLeft w:val="640"/>
          <w:marRight w:val="0"/>
          <w:marTop w:val="0"/>
          <w:marBottom w:val="0"/>
          <w:divBdr>
            <w:top w:val="none" w:sz="0" w:space="0" w:color="auto"/>
            <w:left w:val="none" w:sz="0" w:space="0" w:color="auto"/>
            <w:bottom w:val="none" w:sz="0" w:space="0" w:color="auto"/>
            <w:right w:val="none" w:sz="0" w:space="0" w:color="auto"/>
          </w:divBdr>
        </w:div>
        <w:div w:id="930163598">
          <w:marLeft w:val="640"/>
          <w:marRight w:val="0"/>
          <w:marTop w:val="0"/>
          <w:marBottom w:val="0"/>
          <w:divBdr>
            <w:top w:val="none" w:sz="0" w:space="0" w:color="auto"/>
            <w:left w:val="none" w:sz="0" w:space="0" w:color="auto"/>
            <w:bottom w:val="none" w:sz="0" w:space="0" w:color="auto"/>
            <w:right w:val="none" w:sz="0" w:space="0" w:color="auto"/>
          </w:divBdr>
        </w:div>
        <w:div w:id="214246522">
          <w:marLeft w:val="640"/>
          <w:marRight w:val="0"/>
          <w:marTop w:val="0"/>
          <w:marBottom w:val="0"/>
          <w:divBdr>
            <w:top w:val="none" w:sz="0" w:space="0" w:color="auto"/>
            <w:left w:val="none" w:sz="0" w:space="0" w:color="auto"/>
            <w:bottom w:val="none" w:sz="0" w:space="0" w:color="auto"/>
            <w:right w:val="none" w:sz="0" w:space="0" w:color="auto"/>
          </w:divBdr>
        </w:div>
        <w:div w:id="1669937518">
          <w:marLeft w:val="640"/>
          <w:marRight w:val="0"/>
          <w:marTop w:val="0"/>
          <w:marBottom w:val="0"/>
          <w:divBdr>
            <w:top w:val="none" w:sz="0" w:space="0" w:color="auto"/>
            <w:left w:val="none" w:sz="0" w:space="0" w:color="auto"/>
            <w:bottom w:val="none" w:sz="0" w:space="0" w:color="auto"/>
            <w:right w:val="none" w:sz="0" w:space="0" w:color="auto"/>
          </w:divBdr>
        </w:div>
        <w:div w:id="1465006187">
          <w:marLeft w:val="640"/>
          <w:marRight w:val="0"/>
          <w:marTop w:val="0"/>
          <w:marBottom w:val="0"/>
          <w:divBdr>
            <w:top w:val="none" w:sz="0" w:space="0" w:color="auto"/>
            <w:left w:val="none" w:sz="0" w:space="0" w:color="auto"/>
            <w:bottom w:val="none" w:sz="0" w:space="0" w:color="auto"/>
            <w:right w:val="none" w:sz="0" w:space="0" w:color="auto"/>
          </w:divBdr>
        </w:div>
        <w:div w:id="1796480249">
          <w:marLeft w:val="640"/>
          <w:marRight w:val="0"/>
          <w:marTop w:val="0"/>
          <w:marBottom w:val="0"/>
          <w:divBdr>
            <w:top w:val="none" w:sz="0" w:space="0" w:color="auto"/>
            <w:left w:val="none" w:sz="0" w:space="0" w:color="auto"/>
            <w:bottom w:val="none" w:sz="0" w:space="0" w:color="auto"/>
            <w:right w:val="none" w:sz="0" w:space="0" w:color="auto"/>
          </w:divBdr>
        </w:div>
        <w:div w:id="72969635">
          <w:marLeft w:val="640"/>
          <w:marRight w:val="0"/>
          <w:marTop w:val="0"/>
          <w:marBottom w:val="0"/>
          <w:divBdr>
            <w:top w:val="none" w:sz="0" w:space="0" w:color="auto"/>
            <w:left w:val="none" w:sz="0" w:space="0" w:color="auto"/>
            <w:bottom w:val="none" w:sz="0" w:space="0" w:color="auto"/>
            <w:right w:val="none" w:sz="0" w:space="0" w:color="auto"/>
          </w:divBdr>
        </w:div>
        <w:div w:id="1039747816">
          <w:marLeft w:val="640"/>
          <w:marRight w:val="0"/>
          <w:marTop w:val="0"/>
          <w:marBottom w:val="0"/>
          <w:divBdr>
            <w:top w:val="none" w:sz="0" w:space="0" w:color="auto"/>
            <w:left w:val="none" w:sz="0" w:space="0" w:color="auto"/>
            <w:bottom w:val="none" w:sz="0" w:space="0" w:color="auto"/>
            <w:right w:val="none" w:sz="0" w:space="0" w:color="auto"/>
          </w:divBdr>
        </w:div>
        <w:div w:id="1145048437">
          <w:marLeft w:val="640"/>
          <w:marRight w:val="0"/>
          <w:marTop w:val="0"/>
          <w:marBottom w:val="0"/>
          <w:divBdr>
            <w:top w:val="none" w:sz="0" w:space="0" w:color="auto"/>
            <w:left w:val="none" w:sz="0" w:space="0" w:color="auto"/>
            <w:bottom w:val="none" w:sz="0" w:space="0" w:color="auto"/>
            <w:right w:val="none" w:sz="0" w:space="0" w:color="auto"/>
          </w:divBdr>
        </w:div>
        <w:div w:id="1493370235">
          <w:marLeft w:val="640"/>
          <w:marRight w:val="0"/>
          <w:marTop w:val="0"/>
          <w:marBottom w:val="0"/>
          <w:divBdr>
            <w:top w:val="none" w:sz="0" w:space="0" w:color="auto"/>
            <w:left w:val="none" w:sz="0" w:space="0" w:color="auto"/>
            <w:bottom w:val="none" w:sz="0" w:space="0" w:color="auto"/>
            <w:right w:val="none" w:sz="0" w:space="0" w:color="auto"/>
          </w:divBdr>
        </w:div>
        <w:div w:id="1310285418">
          <w:marLeft w:val="640"/>
          <w:marRight w:val="0"/>
          <w:marTop w:val="0"/>
          <w:marBottom w:val="0"/>
          <w:divBdr>
            <w:top w:val="none" w:sz="0" w:space="0" w:color="auto"/>
            <w:left w:val="none" w:sz="0" w:space="0" w:color="auto"/>
            <w:bottom w:val="none" w:sz="0" w:space="0" w:color="auto"/>
            <w:right w:val="none" w:sz="0" w:space="0" w:color="auto"/>
          </w:divBdr>
        </w:div>
        <w:div w:id="596836497">
          <w:marLeft w:val="640"/>
          <w:marRight w:val="0"/>
          <w:marTop w:val="0"/>
          <w:marBottom w:val="0"/>
          <w:divBdr>
            <w:top w:val="none" w:sz="0" w:space="0" w:color="auto"/>
            <w:left w:val="none" w:sz="0" w:space="0" w:color="auto"/>
            <w:bottom w:val="none" w:sz="0" w:space="0" w:color="auto"/>
            <w:right w:val="none" w:sz="0" w:space="0" w:color="auto"/>
          </w:divBdr>
        </w:div>
        <w:div w:id="1164198781">
          <w:marLeft w:val="640"/>
          <w:marRight w:val="0"/>
          <w:marTop w:val="0"/>
          <w:marBottom w:val="0"/>
          <w:divBdr>
            <w:top w:val="none" w:sz="0" w:space="0" w:color="auto"/>
            <w:left w:val="none" w:sz="0" w:space="0" w:color="auto"/>
            <w:bottom w:val="none" w:sz="0" w:space="0" w:color="auto"/>
            <w:right w:val="none" w:sz="0" w:space="0" w:color="auto"/>
          </w:divBdr>
        </w:div>
        <w:div w:id="685866872">
          <w:marLeft w:val="640"/>
          <w:marRight w:val="0"/>
          <w:marTop w:val="0"/>
          <w:marBottom w:val="0"/>
          <w:divBdr>
            <w:top w:val="none" w:sz="0" w:space="0" w:color="auto"/>
            <w:left w:val="none" w:sz="0" w:space="0" w:color="auto"/>
            <w:bottom w:val="none" w:sz="0" w:space="0" w:color="auto"/>
            <w:right w:val="none" w:sz="0" w:space="0" w:color="auto"/>
          </w:divBdr>
        </w:div>
        <w:div w:id="1324314442">
          <w:marLeft w:val="640"/>
          <w:marRight w:val="0"/>
          <w:marTop w:val="0"/>
          <w:marBottom w:val="0"/>
          <w:divBdr>
            <w:top w:val="none" w:sz="0" w:space="0" w:color="auto"/>
            <w:left w:val="none" w:sz="0" w:space="0" w:color="auto"/>
            <w:bottom w:val="none" w:sz="0" w:space="0" w:color="auto"/>
            <w:right w:val="none" w:sz="0" w:space="0" w:color="auto"/>
          </w:divBdr>
        </w:div>
        <w:div w:id="498153194">
          <w:marLeft w:val="640"/>
          <w:marRight w:val="0"/>
          <w:marTop w:val="0"/>
          <w:marBottom w:val="0"/>
          <w:divBdr>
            <w:top w:val="none" w:sz="0" w:space="0" w:color="auto"/>
            <w:left w:val="none" w:sz="0" w:space="0" w:color="auto"/>
            <w:bottom w:val="none" w:sz="0" w:space="0" w:color="auto"/>
            <w:right w:val="none" w:sz="0" w:space="0" w:color="auto"/>
          </w:divBdr>
        </w:div>
        <w:div w:id="962149378">
          <w:marLeft w:val="640"/>
          <w:marRight w:val="0"/>
          <w:marTop w:val="0"/>
          <w:marBottom w:val="0"/>
          <w:divBdr>
            <w:top w:val="none" w:sz="0" w:space="0" w:color="auto"/>
            <w:left w:val="none" w:sz="0" w:space="0" w:color="auto"/>
            <w:bottom w:val="none" w:sz="0" w:space="0" w:color="auto"/>
            <w:right w:val="none" w:sz="0" w:space="0" w:color="auto"/>
          </w:divBdr>
        </w:div>
        <w:div w:id="915555667">
          <w:marLeft w:val="640"/>
          <w:marRight w:val="0"/>
          <w:marTop w:val="0"/>
          <w:marBottom w:val="0"/>
          <w:divBdr>
            <w:top w:val="none" w:sz="0" w:space="0" w:color="auto"/>
            <w:left w:val="none" w:sz="0" w:space="0" w:color="auto"/>
            <w:bottom w:val="none" w:sz="0" w:space="0" w:color="auto"/>
            <w:right w:val="none" w:sz="0" w:space="0" w:color="auto"/>
          </w:divBdr>
        </w:div>
        <w:div w:id="444888697">
          <w:marLeft w:val="640"/>
          <w:marRight w:val="0"/>
          <w:marTop w:val="0"/>
          <w:marBottom w:val="0"/>
          <w:divBdr>
            <w:top w:val="none" w:sz="0" w:space="0" w:color="auto"/>
            <w:left w:val="none" w:sz="0" w:space="0" w:color="auto"/>
            <w:bottom w:val="none" w:sz="0" w:space="0" w:color="auto"/>
            <w:right w:val="none" w:sz="0" w:space="0" w:color="auto"/>
          </w:divBdr>
        </w:div>
        <w:div w:id="1007829445">
          <w:marLeft w:val="640"/>
          <w:marRight w:val="0"/>
          <w:marTop w:val="0"/>
          <w:marBottom w:val="0"/>
          <w:divBdr>
            <w:top w:val="none" w:sz="0" w:space="0" w:color="auto"/>
            <w:left w:val="none" w:sz="0" w:space="0" w:color="auto"/>
            <w:bottom w:val="none" w:sz="0" w:space="0" w:color="auto"/>
            <w:right w:val="none" w:sz="0" w:space="0" w:color="auto"/>
          </w:divBdr>
        </w:div>
        <w:div w:id="940919181">
          <w:marLeft w:val="640"/>
          <w:marRight w:val="0"/>
          <w:marTop w:val="0"/>
          <w:marBottom w:val="0"/>
          <w:divBdr>
            <w:top w:val="none" w:sz="0" w:space="0" w:color="auto"/>
            <w:left w:val="none" w:sz="0" w:space="0" w:color="auto"/>
            <w:bottom w:val="none" w:sz="0" w:space="0" w:color="auto"/>
            <w:right w:val="none" w:sz="0" w:space="0" w:color="auto"/>
          </w:divBdr>
        </w:div>
        <w:div w:id="949970546">
          <w:marLeft w:val="640"/>
          <w:marRight w:val="0"/>
          <w:marTop w:val="0"/>
          <w:marBottom w:val="0"/>
          <w:divBdr>
            <w:top w:val="none" w:sz="0" w:space="0" w:color="auto"/>
            <w:left w:val="none" w:sz="0" w:space="0" w:color="auto"/>
            <w:bottom w:val="none" w:sz="0" w:space="0" w:color="auto"/>
            <w:right w:val="none" w:sz="0" w:space="0" w:color="auto"/>
          </w:divBdr>
        </w:div>
        <w:div w:id="1462572692">
          <w:marLeft w:val="640"/>
          <w:marRight w:val="0"/>
          <w:marTop w:val="0"/>
          <w:marBottom w:val="0"/>
          <w:divBdr>
            <w:top w:val="none" w:sz="0" w:space="0" w:color="auto"/>
            <w:left w:val="none" w:sz="0" w:space="0" w:color="auto"/>
            <w:bottom w:val="none" w:sz="0" w:space="0" w:color="auto"/>
            <w:right w:val="none" w:sz="0" w:space="0" w:color="auto"/>
          </w:divBdr>
        </w:div>
        <w:div w:id="900871617">
          <w:marLeft w:val="640"/>
          <w:marRight w:val="0"/>
          <w:marTop w:val="0"/>
          <w:marBottom w:val="0"/>
          <w:divBdr>
            <w:top w:val="none" w:sz="0" w:space="0" w:color="auto"/>
            <w:left w:val="none" w:sz="0" w:space="0" w:color="auto"/>
            <w:bottom w:val="none" w:sz="0" w:space="0" w:color="auto"/>
            <w:right w:val="none" w:sz="0" w:space="0" w:color="auto"/>
          </w:divBdr>
        </w:div>
        <w:div w:id="888299467">
          <w:marLeft w:val="640"/>
          <w:marRight w:val="0"/>
          <w:marTop w:val="0"/>
          <w:marBottom w:val="0"/>
          <w:divBdr>
            <w:top w:val="none" w:sz="0" w:space="0" w:color="auto"/>
            <w:left w:val="none" w:sz="0" w:space="0" w:color="auto"/>
            <w:bottom w:val="none" w:sz="0" w:space="0" w:color="auto"/>
            <w:right w:val="none" w:sz="0" w:space="0" w:color="auto"/>
          </w:divBdr>
        </w:div>
        <w:div w:id="59987978">
          <w:marLeft w:val="640"/>
          <w:marRight w:val="0"/>
          <w:marTop w:val="0"/>
          <w:marBottom w:val="0"/>
          <w:divBdr>
            <w:top w:val="none" w:sz="0" w:space="0" w:color="auto"/>
            <w:left w:val="none" w:sz="0" w:space="0" w:color="auto"/>
            <w:bottom w:val="none" w:sz="0" w:space="0" w:color="auto"/>
            <w:right w:val="none" w:sz="0" w:space="0" w:color="auto"/>
          </w:divBdr>
        </w:div>
        <w:div w:id="392193709">
          <w:marLeft w:val="640"/>
          <w:marRight w:val="0"/>
          <w:marTop w:val="0"/>
          <w:marBottom w:val="0"/>
          <w:divBdr>
            <w:top w:val="none" w:sz="0" w:space="0" w:color="auto"/>
            <w:left w:val="none" w:sz="0" w:space="0" w:color="auto"/>
            <w:bottom w:val="none" w:sz="0" w:space="0" w:color="auto"/>
            <w:right w:val="none" w:sz="0" w:space="0" w:color="auto"/>
          </w:divBdr>
        </w:div>
        <w:div w:id="495345590">
          <w:marLeft w:val="640"/>
          <w:marRight w:val="0"/>
          <w:marTop w:val="0"/>
          <w:marBottom w:val="0"/>
          <w:divBdr>
            <w:top w:val="none" w:sz="0" w:space="0" w:color="auto"/>
            <w:left w:val="none" w:sz="0" w:space="0" w:color="auto"/>
            <w:bottom w:val="none" w:sz="0" w:space="0" w:color="auto"/>
            <w:right w:val="none" w:sz="0" w:space="0" w:color="auto"/>
          </w:divBdr>
        </w:div>
        <w:div w:id="2060938619">
          <w:marLeft w:val="640"/>
          <w:marRight w:val="0"/>
          <w:marTop w:val="0"/>
          <w:marBottom w:val="0"/>
          <w:divBdr>
            <w:top w:val="none" w:sz="0" w:space="0" w:color="auto"/>
            <w:left w:val="none" w:sz="0" w:space="0" w:color="auto"/>
            <w:bottom w:val="none" w:sz="0" w:space="0" w:color="auto"/>
            <w:right w:val="none" w:sz="0" w:space="0" w:color="auto"/>
          </w:divBdr>
        </w:div>
        <w:div w:id="780343847">
          <w:marLeft w:val="640"/>
          <w:marRight w:val="0"/>
          <w:marTop w:val="0"/>
          <w:marBottom w:val="0"/>
          <w:divBdr>
            <w:top w:val="none" w:sz="0" w:space="0" w:color="auto"/>
            <w:left w:val="none" w:sz="0" w:space="0" w:color="auto"/>
            <w:bottom w:val="none" w:sz="0" w:space="0" w:color="auto"/>
            <w:right w:val="none" w:sz="0" w:space="0" w:color="auto"/>
          </w:divBdr>
        </w:div>
        <w:div w:id="1189491167">
          <w:marLeft w:val="640"/>
          <w:marRight w:val="0"/>
          <w:marTop w:val="0"/>
          <w:marBottom w:val="0"/>
          <w:divBdr>
            <w:top w:val="none" w:sz="0" w:space="0" w:color="auto"/>
            <w:left w:val="none" w:sz="0" w:space="0" w:color="auto"/>
            <w:bottom w:val="none" w:sz="0" w:space="0" w:color="auto"/>
            <w:right w:val="none" w:sz="0" w:space="0" w:color="auto"/>
          </w:divBdr>
        </w:div>
        <w:div w:id="1359427863">
          <w:marLeft w:val="640"/>
          <w:marRight w:val="0"/>
          <w:marTop w:val="0"/>
          <w:marBottom w:val="0"/>
          <w:divBdr>
            <w:top w:val="none" w:sz="0" w:space="0" w:color="auto"/>
            <w:left w:val="none" w:sz="0" w:space="0" w:color="auto"/>
            <w:bottom w:val="none" w:sz="0" w:space="0" w:color="auto"/>
            <w:right w:val="none" w:sz="0" w:space="0" w:color="auto"/>
          </w:divBdr>
        </w:div>
        <w:div w:id="1332490052">
          <w:marLeft w:val="640"/>
          <w:marRight w:val="0"/>
          <w:marTop w:val="0"/>
          <w:marBottom w:val="0"/>
          <w:divBdr>
            <w:top w:val="none" w:sz="0" w:space="0" w:color="auto"/>
            <w:left w:val="none" w:sz="0" w:space="0" w:color="auto"/>
            <w:bottom w:val="none" w:sz="0" w:space="0" w:color="auto"/>
            <w:right w:val="none" w:sz="0" w:space="0" w:color="auto"/>
          </w:divBdr>
        </w:div>
        <w:div w:id="1733039248">
          <w:marLeft w:val="640"/>
          <w:marRight w:val="0"/>
          <w:marTop w:val="0"/>
          <w:marBottom w:val="0"/>
          <w:divBdr>
            <w:top w:val="none" w:sz="0" w:space="0" w:color="auto"/>
            <w:left w:val="none" w:sz="0" w:space="0" w:color="auto"/>
            <w:bottom w:val="none" w:sz="0" w:space="0" w:color="auto"/>
            <w:right w:val="none" w:sz="0" w:space="0" w:color="auto"/>
          </w:divBdr>
        </w:div>
        <w:div w:id="1649631134">
          <w:marLeft w:val="640"/>
          <w:marRight w:val="0"/>
          <w:marTop w:val="0"/>
          <w:marBottom w:val="0"/>
          <w:divBdr>
            <w:top w:val="none" w:sz="0" w:space="0" w:color="auto"/>
            <w:left w:val="none" w:sz="0" w:space="0" w:color="auto"/>
            <w:bottom w:val="none" w:sz="0" w:space="0" w:color="auto"/>
            <w:right w:val="none" w:sz="0" w:space="0" w:color="auto"/>
          </w:divBdr>
        </w:div>
        <w:div w:id="1363169754">
          <w:marLeft w:val="640"/>
          <w:marRight w:val="0"/>
          <w:marTop w:val="0"/>
          <w:marBottom w:val="0"/>
          <w:divBdr>
            <w:top w:val="none" w:sz="0" w:space="0" w:color="auto"/>
            <w:left w:val="none" w:sz="0" w:space="0" w:color="auto"/>
            <w:bottom w:val="none" w:sz="0" w:space="0" w:color="auto"/>
            <w:right w:val="none" w:sz="0" w:space="0" w:color="auto"/>
          </w:divBdr>
        </w:div>
        <w:div w:id="1091704358">
          <w:marLeft w:val="640"/>
          <w:marRight w:val="0"/>
          <w:marTop w:val="0"/>
          <w:marBottom w:val="0"/>
          <w:divBdr>
            <w:top w:val="none" w:sz="0" w:space="0" w:color="auto"/>
            <w:left w:val="none" w:sz="0" w:space="0" w:color="auto"/>
            <w:bottom w:val="none" w:sz="0" w:space="0" w:color="auto"/>
            <w:right w:val="none" w:sz="0" w:space="0" w:color="auto"/>
          </w:divBdr>
        </w:div>
        <w:div w:id="760830067">
          <w:marLeft w:val="640"/>
          <w:marRight w:val="0"/>
          <w:marTop w:val="0"/>
          <w:marBottom w:val="0"/>
          <w:divBdr>
            <w:top w:val="none" w:sz="0" w:space="0" w:color="auto"/>
            <w:left w:val="none" w:sz="0" w:space="0" w:color="auto"/>
            <w:bottom w:val="none" w:sz="0" w:space="0" w:color="auto"/>
            <w:right w:val="none" w:sz="0" w:space="0" w:color="auto"/>
          </w:divBdr>
        </w:div>
        <w:div w:id="1176774026">
          <w:marLeft w:val="640"/>
          <w:marRight w:val="0"/>
          <w:marTop w:val="0"/>
          <w:marBottom w:val="0"/>
          <w:divBdr>
            <w:top w:val="none" w:sz="0" w:space="0" w:color="auto"/>
            <w:left w:val="none" w:sz="0" w:space="0" w:color="auto"/>
            <w:bottom w:val="none" w:sz="0" w:space="0" w:color="auto"/>
            <w:right w:val="none" w:sz="0" w:space="0" w:color="auto"/>
          </w:divBdr>
        </w:div>
        <w:div w:id="1045981999">
          <w:marLeft w:val="640"/>
          <w:marRight w:val="0"/>
          <w:marTop w:val="0"/>
          <w:marBottom w:val="0"/>
          <w:divBdr>
            <w:top w:val="none" w:sz="0" w:space="0" w:color="auto"/>
            <w:left w:val="none" w:sz="0" w:space="0" w:color="auto"/>
            <w:bottom w:val="none" w:sz="0" w:space="0" w:color="auto"/>
            <w:right w:val="none" w:sz="0" w:space="0" w:color="auto"/>
          </w:divBdr>
        </w:div>
        <w:div w:id="327752940">
          <w:marLeft w:val="640"/>
          <w:marRight w:val="0"/>
          <w:marTop w:val="0"/>
          <w:marBottom w:val="0"/>
          <w:divBdr>
            <w:top w:val="none" w:sz="0" w:space="0" w:color="auto"/>
            <w:left w:val="none" w:sz="0" w:space="0" w:color="auto"/>
            <w:bottom w:val="none" w:sz="0" w:space="0" w:color="auto"/>
            <w:right w:val="none" w:sz="0" w:space="0" w:color="auto"/>
          </w:divBdr>
        </w:div>
        <w:div w:id="251473213">
          <w:marLeft w:val="640"/>
          <w:marRight w:val="0"/>
          <w:marTop w:val="0"/>
          <w:marBottom w:val="0"/>
          <w:divBdr>
            <w:top w:val="none" w:sz="0" w:space="0" w:color="auto"/>
            <w:left w:val="none" w:sz="0" w:space="0" w:color="auto"/>
            <w:bottom w:val="none" w:sz="0" w:space="0" w:color="auto"/>
            <w:right w:val="none" w:sz="0" w:space="0" w:color="auto"/>
          </w:divBdr>
        </w:div>
        <w:div w:id="64763715">
          <w:marLeft w:val="640"/>
          <w:marRight w:val="0"/>
          <w:marTop w:val="0"/>
          <w:marBottom w:val="0"/>
          <w:divBdr>
            <w:top w:val="none" w:sz="0" w:space="0" w:color="auto"/>
            <w:left w:val="none" w:sz="0" w:space="0" w:color="auto"/>
            <w:bottom w:val="none" w:sz="0" w:space="0" w:color="auto"/>
            <w:right w:val="none" w:sz="0" w:space="0" w:color="auto"/>
          </w:divBdr>
        </w:div>
        <w:div w:id="431167807">
          <w:marLeft w:val="640"/>
          <w:marRight w:val="0"/>
          <w:marTop w:val="0"/>
          <w:marBottom w:val="0"/>
          <w:divBdr>
            <w:top w:val="none" w:sz="0" w:space="0" w:color="auto"/>
            <w:left w:val="none" w:sz="0" w:space="0" w:color="auto"/>
            <w:bottom w:val="none" w:sz="0" w:space="0" w:color="auto"/>
            <w:right w:val="none" w:sz="0" w:space="0" w:color="auto"/>
          </w:divBdr>
        </w:div>
        <w:div w:id="147483635">
          <w:marLeft w:val="640"/>
          <w:marRight w:val="0"/>
          <w:marTop w:val="0"/>
          <w:marBottom w:val="0"/>
          <w:divBdr>
            <w:top w:val="none" w:sz="0" w:space="0" w:color="auto"/>
            <w:left w:val="none" w:sz="0" w:space="0" w:color="auto"/>
            <w:bottom w:val="none" w:sz="0" w:space="0" w:color="auto"/>
            <w:right w:val="none" w:sz="0" w:space="0" w:color="auto"/>
          </w:divBdr>
        </w:div>
        <w:div w:id="1678725142">
          <w:marLeft w:val="640"/>
          <w:marRight w:val="0"/>
          <w:marTop w:val="0"/>
          <w:marBottom w:val="0"/>
          <w:divBdr>
            <w:top w:val="none" w:sz="0" w:space="0" w:color="auto"/>
            <w:left w:val="none" w:sz="0" w:space="0" w:color="auto"/>
            <w:bottom w:val="none" w:sz="0" w:space="0" w:color="auto"/>
            <w:right w:val="none" w:sz="0" w:space="0" w:color="auto"/>
          </w:divBdr>
        </w:div>
      </w:divsChild>
    </w:div>
    <w:div w:id="1885408901">
      <w:bodyDiv w:val="1"/>
      <w:marLeft w:val="0"/>
      <w:marRight w:val="0"/>
      <w:marTop w:val="0"/>
      <w:marBottom w:val="0"/>
      <w:divBdr>
        <w:top w:val="none" w:sz="0" w:space="0" w:color="auto"/>
        <w:left w:val="none" w:sz="0" w:space="0" w:color="auto"/>
        <w:bottom w:val="none" w:sz="0" w:space="0" w:color="auto"/>
        <w:right w:val="none" w:sz="0" w:space="0" w:color="auto"/>
      </w:divBdr>
      <w:divsChild>
        <w:div w:id="1337030087">
          <w:marLeft w:val="640"/>
          <w:marRight w:val="0"/>
          <w:marTop w:val="0"/>
          <w:marBottom w:val="0"/>
          <w:divBdr>
            <w:top w:val="none" w:sz="0" w:space="0" w:color="auto"/>
            <w:left w:val="none" w:sz="0" w:space="0" w:color="auto"/>
            <w:bottom w:val="none" w:sz="0" w:space="0" w:color="auto"/>
            <w:right w:val="none" w:sz="0" w:space="0" w:color="auto"/>
          </w:divBdr>
        </w:div>
        <w:div w:id="174391718">
          <w:marLeft w:val="640"/>
          <w:marRight w:val="0"/>
          <w:marTop w:val="0"/>
          <w:marBottom w:val="0"/>
          <w:divBdr>
            <w:top w:val="none" w:sz="0" w:space="0" w:color="auto"/>
            <w:left w:val="none" w:sz="0" w:space="0" w:color="auto"/>
            <w:bottom w:val="none" w:sz="0" w:space="0" w:color="auto"/>
            <w:right w:val="none" w:sz="0" w:space="0" w:color="auto"/>
          </w:divBdr>
        </w:div>
        <w:div w:id="1299143523">
          <w:marLeft w:val="640"/>
          <w:marRight w:val="0"/>
          <w:marTop w:val="0"/>
          <w:marBottom w:val="0"/>
          <w:divBdr>
            <w:top w:val="none" w:sz="0" w:space="0" w:color="auto"/>
            <w:left w:val="none" w:sz="0" w:space="0" w:color="auto"/>
            <w:bottom w:val="none" w:sz="0" w:space="0" w:color="auto"/>
            <w:right w:val="none" w:sz="0" w:space="0" w:color="auto"/>
          </w:divBdr>
        </w:div>
        <w:div w:id="2119132407">
          <w:marLeft w:val="640"/>
          <w:marRight w:val="0"/>
          <w:marTop w:val="0"/>
          <w:marBottom w:val="0"/>
          <w:divBdr>
            <w:top w:val="none" w:sz="0" w:space="0" w:color="auto"/>
            <w:left w:val="none" w:sz="0" w:space="0" w:color="auto"/>
            <w:bottom w:val="none" w:sz="0" w:space="0" w:color="auto"/>
            <w:right w:val="none" w:sz="0" w:space="0" w:color="auto"/>
          </w:divBdr>
        </w:div>
        <w:div w:id="156965177">
          <w:marLeft w:val="640"/>
          <w:marRight w:val="0"/>
          <w:marTop w:val="0"/>
          <w:marBottom w:val="0"/>
          <w:divBdr>
            <w:top w:val="none" w:sz="0" w:space="0" w:color="auto"/>
            <w:left w:val="none" w:sz="0" w:space="0" w:color="auto"/>
            <w:bottom w:val="none" w:sz="0" w:space="0" w:color="auto"/>
            <w:right w:val="none" w:sz="0" w:space="0" w:color="auto"/>
          </w:divBdr>
        </w:div>
        <w:div w:id="722600704">
          <w:marLeft w:val="640"/>
          <w:marRight w:val="0"/>
          <w:marTop w:val="0"/>
          <w:marBottom w:val="0"/>
          <w:divBdr>
            <w:top w:val="none" w:sz="0" w:space="0" w:color="auto"/>
            <w:left w:val="none" w:sz="0" w:space="0" w:color="auto"/>
            <w:bottom w:val="none" w:sz="0" w:space="0" w:color="auto"/>
            <w:right w:val="none" w:sz="0" w:space="0" w:color="auto"/>
          </w:divBdr>
        </w:div>
        <w:div w:id="486939015">
          <w:marLeft w:val="640"/>
          <w:marRight w:val="0"/>
          <w:marTop w:val="0"/>
          <w:marBottom w:val="0"/>
          <w:divBdr>
            <w:top w:val="none" w:sz="0" w:space="0" w:color="auto"/>
            <w:left w:val="none" w:sz="0" w:space="0" w:color="auto"/>
            <w:bottom w:val="none" w:sz="0" w:space="0" w:color="auto"/>
            <w:right w:val="none" w:sz="0" w:space="0" w:color="auto"/>
          </w:divBdr>
        </w:div>
        <w:div w:id="1769307749">
          <w:marLeft w:val="640"/>
          <w:marRight w:val="0"/>
          <w:marTop w:val="0"/>
          <w:marBottom w:val="0"/>
          <w:divBdr>
            <w:top w:val="none" w:sz="0" w:space="0" w:color="auto"/>
            <w:left w:val="none" w:sz="0" w:space="0" w:color="auto"/>
            <w:bottom w:val="none" w:sz="0" w:space="0" w:color="auto"/>
            <w:right w:val="none" w:sz="0" w:space="0" w:color="auto"/>
          </w:divBdr>
        </w:div>
        <w:div w:id="550306645">
          <w:marLeft w:val="640"/>
          <w:marRight w:val="0"/>
          <w:marTop w:val="0"/>
          <w:marBottom w:val="0"/>
          <w:divBdr>
            <w:top w:val="none" w:sz="0" w:space="0" w:color="auto"/>
            <w:left w:val="none" w:sz="0" w:space="0" w:color="auto"/>
            <w:bottom w:val="none" w:sz="0" w:space="0" w:color="auto"/>
            <w:right w:val="none" w:sz="0" w:space="0" w:color="auto"/>
          </w:divBdr>
        </w:div>
        <w:div w:id="1441493540">
          <w:marLeft w:val="640"/>
          <w:marRight w:val="0"/>
          <w:marTop w:val="0"/>
          <w:marBottom w:val="0"/>
          <w:divBdr>
            <w:top w:val="none" w:sz="0" w:space="0" w:color="auto"/>
            <w:left w:val="none" w:sz="0" w:space="0" w:color="auto"/>
            <w:bottom w:val="none" w:sz="0" w:space="0" w:color="auto"/>
            <w:right w:val="none" w:sz="0" w:space="0" w:color="auto"/>
          </w:divBdr>
        </w:div>
        <w:div w:id="1757432992">
          <w:marLeft w:val="640"/>
          <w:marRight w:val="0"/>
          <w:marTop w:val="0"/>
          <w:marBottom w:val="0"/>
          <w:divBdr>
            <w:top w:val="none" w:sz="0" w:space="0" w:color="auto"/>
            <w:left w:val="none" w:sz="0" w:space="0" w:color="auto"/>
            <w:bottom w:val="none" w:sz="0" w:space="0" w:color="auto"/>
            <w:right w:val="none" w:sz="0" w:space="0" w:color="auto"/>
          </w:divBdr>
        </w:div>
        <w:div w:id="1003774827">
          <w:marLeft w:val="640"/>
          <w:marRight w:val="0"/>
          <w:marTop w:val="0"/>
          <w:marBottom w:val="0"/>
          <w:divBdr>
            <w:top w:val="none" w:sz="0" w:space="0" w:color="auto"/>
            <w:left w:val="none" w:sz="0" w:space="0" w:color="auto"/>
            <w:bottom w:val="none" w:sz="0" w:space="0" w:color="auto"/>
            <w:right w:val="none" w:sz="0" w:space="0" w:color="auto"/>
          </w:divBdr>
        </w:div>
        <w:div w:id="472909490">
          <w:marLeft w:val="640"/>
          <w:marRight w:val="0"/>
          <w:marTop w:val="0"/>
          <w:marBottom w:val="0"/>
          <w:divBdr>
            <w:top w:val="none" w:sz="0" w:space="0" w:color="auto"/>
            <w:left w:val="none" w:sz="0" w:space="0" w:color="auto"/>
            <w:bottom w:val="none" w:sz="0" w:space="0" w:color="auto"/>
            <w:right w:val="none" w:sz="0" w:space="0" w:color="auto"/>
          </w:divBdr>
        </w:div>
        <w:div w:id="1734346781">
          <w:marLeft w:val="640"/>
          <w:marRight w:val="0"/>
          <w:marTop w:val="0"/>
          <w:marBottom w:val="0"/>
          <w:divBdr>
            <w:top w:val="none" w:sz="0" w:space="0" w:color="auto"/>
            <w:left w:val="none" w:sz="0" w:space="0" w:color="auto"/>
            <w:bottom w:val="none" w:sz="0" w:space="0" w:color="auto"/>
            <w:right w:val="none" w:sz="0" w:space="0" w:color="auto"/>
          </w:divBdr>
        </w:div>
        <w:div w:id="1513030023">
          <w:marLeft w:val="640"/>
          <w:marRight w:val="0"/>
          <w:marTop w:val="0"/>
          <w:marBottom w:val="0"/>
          <w:divBdr>
            <w:top w:val="none" w:sz="0" w:space="0" w:color="auto"/>
            <w:left w:val="none" w:sz="0" w:space="0" w:color="auto"/>
            <w:bottom w:val="none" w:sz="0" w:space="0" w:color="auto"/>
            <w:right w:val="none" w:sz="0" w:space="0" w:color="auto"/>
          </w:divBdr>
        </w:div>
        <w:div w:id="701128847">
          <w:marLeft w:val="640"/>
          <w:marRight w:val="0"/>
          <w:marTop w:val="0"/>
          <w:marBottom w:val="0"/>
          <w:divBdr>
            <w:top w:val="none" w:sz="0" w:space="0" w:color="auto"/>
            <w:left w:val="none" w:sz="0" w:space="0" w:color="auto"/>
            <w:bottom w:val="none" w:sz="0" w:space="0" w:color="auto"/>
            <w:right w:val="none" w:sz="0" w:space="0" w:color="auto"/>
          </w:divBdr>
        </w:div>
        <w:div w:id="1657563325">
          <w:marLeft w:val="640"/>
          <w:marRight w:val="0"/>
          <w:marTop w:val="0"/>
          <w:marBottom w:val="0"/>
          <w:divBdr>
            <w:top w:val="none" w:sz="0" w:space="0" w:color="auto"/>
            <w:left w:val="none" w:sz="0" w:space="0" w:color="auto"/>
            <w:bottom w:val="none" w:sz="0" w:space="0" w:color="auto"/>
            <w:right w:val="none" w:sz="0" w:space="0" w:color="auto"/>
          </w:divBdr>
        </w:div>
        <w:div w:id="1010528235">
          <w:marLeft w:val="640"/>
          <w:marRight w:val="0"/>
          <w:marTop w:val="0"/>
          <w:marBottom w:val="0"/>
          <w:divBdr>
            <w:top w:val="none" w:sz="0" w:space="0" w:color="auto"/>
            <w:left w:val="none" w:sz="0" w:space="0" w:color="auto"/>
            <w:bottom w:val="none" w:sz="0" w:space="0" w:color="auto"/>
            <w:right w:val="none" w:sz="0" w:space="0" w:color="auto"/>
          </w:divBdr>
        </w:div>
        <w:div w:id="919096817">
          <w:marLeft w:val="640"/>
          <w:marRight w:val="0"/>
          <w:marTop w:val="0"/>
          <w:marBottom w:val="0"/>
          <w:divBdr>
            <w:top w:val="none" w:sz="0" w:space="0" w:color="auto"/>
            <w:left w:val="none" w:sz="0" w:space="0" w:color="auto"/>
            <w:bottom w:val="none" w:sz="0" w:space="0" w:color="auto"/>
            <w:right w:val="none" w:sz="0" w:space="0" w:color="auto"/>
          </w:divBdr>
        </w:div>
        <w:div w:id="1166556245">
          <w:marLeft w:val="640"/>
          <w:marRight w:val="0"/>
          <w:marTop w:val="0"/>
          <w:marBottom w:val="0"/>
          <w:divBdr>
            <w:top w:val="none" w:sz="0" w:space="0" w:color="auto"/>
            <w:left w:val="none" w:sz="0" w:space="0" w:color="auto"/>
            <w:bottom w:val="none" w:sz="0" w:space="0" w:color="auto"/>
            <w:right w:val="none" w:sz="0" w:space="0" w:color="auto"/>
          </w:divBdr>
        </w:div>
        <w:div w:id="667640208">
          <w:marLeft w:val="640"/>
          <w:marRight w:val="0"/>
          <w:marTop w:val="0"/>
          <w:marBottom w:val="0"/>
          <w:divBdr>
            <w:top w:val="none" w:sz="0" w:space="0" w:color="auto"/>
            <w:left w:val="none" w:sz="0" w:space="0" w:color="auto"/>
            <w:bottom w:val="none" w:sz="0" w:space="0" w:color="auto"/>
            <w:right w:val="none" w:sz="0" w:space="0" w:color="auto"/>
          </w:divBdr>
        </w:div>
        <w:div w:id="1708288067">
          <w:marLeft w:val="640"/>
          <w:marRight w:val="0"/>
          <w:marTop w:val="0"/>
          <w:marBottom w:val="0"/>
          <w:divBdr>
            <w:top w:val="none" w:sz="0" w:space="0" w:color="auto"/>
            <w:left w:val="none" w:sz="0" w:space="0" w:color="auto"/>
            <w:bottom w:val="none" w:sz="0" w:space="0" w:color="auto"/>
            <w:right w:val="none" w:sz="0" w:space="0" w:color="auto"/>
          </w:divBdr>
        </w:div>
        <w:div w:id="1940675443">
          <w:marLeft w:val="640"/>
          <w:marRight w:val="0"/>
          <w:marTop w:val="0"/>
          <w:marBottom w:val="0"/>
          <w:divBdr>
            <w:top w:val="none" w:sz="0" w:space="0" w:color="auto"/>
            <w:left w:val="none" w:sz="0" w:space="0" w:color="auto"/>
            <w:bottom w:val="none" w:sz="0" w:space="0" w:color="auto"/>
            <w:right w:val="none" w:sz="0" w:space="0" w:color="auto"/>
          </w:divBdr>
        </w:div>
        <w:div w:id="1577517322">
          <w:marLeft w:val="640"/>
          <w:marRight w:val="0"/>
          <w:marTop w:val="0"/>
          <w:marBottom w:val="0"/>
          <w:divBdr>
            <w:top w:val="none" w:sz="0" w:space="0" w:color="auto"/>
            <w:left w:val="none" w:sz="0" w:space="0" w:color="auto"/>
            <w:bottom w:val="none" w:sz="0" w:space="0" w:color="auto"/>
            <w:right w:val="none" w:sz="0" w:space="0" w:color="auto"/>
          </w:divBdr>
        </w:div>
        <w:div w:id="1757552088">
          <w:marLeft w:val="640"/>
          <w:marRight w:val="0"/>
          <w:marTop w:val="0"/>
          <w:marBottom w:val="0"/>
          <w:divBdr>
            <w:top w:val="none" w:sz="0" w:space="0" w:color="auto"/>
            <w:left w:val="none" w:sz="0" w:space="0" w:color="auto"/>
            <w:bottom w:val="none" w:sz="0" w:space="0" w:color="auto"/>
            <w:right w:val="none" w:sz="0" w:space="0" w:color="auto"/>
          </w:divBdr>
        </w:div>
        <w:div w:id="91898826">
          <w:marLeft w:val="640"/>
          <w:marRight w:val="0"/>
          <w:marTop w:val="0"/>
          <w:marBottom w:val="0"/>
          <w:divBdr>
            <w:top w:val="none" w:sz="0" w:space="0" w:color="auto"/>
            <w:left w:val="none" w:sz="0" w:space="0" w:color="auto"/>
            <w:bottom w:val="none" w:sz="0" w:space="0" w:color="auto"/>
            <w:right w:val="none" w:sz="0" w:space="0" w:color="auto"/>
          </w:divBdr>
        </w:div>
        <w:div w:id="1068841492">
          <w:marLeft w:val="640"/>
          <w:marRight w:val="0"/>
          <w:marTop w:val="0"/>
          <w:marBottom w:val="0"/>
          <w:divBdr>
            <w:top w:val="none" w:sz="0" w:space="0" w:color="auto"/>
            <w:left w:val="none" w:sz="0" w:space="0" w:color="auto"/>
            <w:bottom w:val="none" w:sz="0" w:space="0" w:color="auto"/>
            <w:right w:val="none" w:sz="0" w:space="0" w:color="auto"/>
          </w:divBdr>
        </w:div>
        <w:div w:id="941497163">
          <w:marLeft w:val="640"/>
          <w:marRight w:val="0"/>
          <w:marTop w:val="0"/>
          <w:marBottom w:val="0"/>
          <w:divBdr>
            <w:top w:val="none" w:sz="0" w:space="0" w:color="auto"/>
            <w:left w:val="none" w:sz="0" w:space="0" w:color="auto"/>
            <w:bottom w:val="none" w:sz="0" w:space="0" w:color="auto"/>
            <w:right w:val="none" w:sz="0" w:space="0" w:color="auto"/>
          </w:divBdr>
        </w:div>
        <w:div w:id="592318495">
          <w:marLeft w:val="640"/>
          <w:marRight w:val="0"/>
          <w:marTop w:val="0"/>
          <w:marBottom w:val="0"/>
          <w:divBdr>
            <w:top w:val="none" w:sz="0" w:space="0" w:color="auto"/>
            <w:left w:val="none" w:sz="0" w:space="0" w:color="auto"/>
            <w:bottom w:val="none" w:sz="0" w:space="0" w:color="auto"/>
            <w:right w:val="none" w:sz="0" w:space="0" w:color="auto"/>
          </w:divBdr>
        </w:div>
        <w:div w:id="329724778">
          <w:marLeft w:val="640"/>
          <w:marRight w:val="0"/>
          <w:marTop w:val="0"/>
          <w:marBottom w:val="0"/>
          <w:divBdr>
            <w:top w:val="none" w:sz="0" w:space="0" w:color="auto"/>
            <w:left w:val="none" w:sz="0" w:space="0" w:color="auto"/>
            <w:bottom w:val="none" w:sz="0" w:space="0" w:color="auto"/>
            <w:right w:val="none" w:sz="0" w:space="0" w:color="auto"/>
          </w:divBdr>
        </w:div>
        <w:div w:id="2121533095">
          <w:marLeft w:val="640"/>
          <w:marRight w:val="0"/>
          <w:marTop w:val="0"/>
          <w:marBottom w:val="0"/>
          <w:divBdr>
            <w:top w:val="none" w:sz="0" w:space="0" w:color="auto"/>
            <w:left w:val="none" w:sz="0" w:space="0" w:color="auto"/>
            <w:bottom w:val="none" w:sz="0" w:space="0" w:color="auto"/>
            <w:right w:val="none" w:sz="0" w:space="0" w:color="auto"/>
          </w:divBdr>
        </w:div>
        <w:div w:id="1294562299">
          <w:marLeft w:val="640"/>
          <w:marRight w:val="0"/>
          <w:marTop w:val="0"/>
          <w:marBottom w:val="0"/>
          <w:divBdr>
            <w:top w:val="none" w:sz="0" w:space="0" w:color="auto"/>
            <w:left w:val="none" w:sz="0" w:space="0" w:color="auto"/>
            <w:bottom w:val="none" w:sz="0" w:space="0" w:color="auto"/>
            <w:right w:val="none" w:sz="0" w:space="0" w:color="auto"/>
          </w:divBdr>
        </w:div>
        <w:div w:id="459373836">
          <w:marLeft w:val="640"/>
          <w:marRight w:val="0"/>
          <w:marTop w:val="0"/>
          <w:marBottom w:val="0"/>
          <w:divBdr>
            <w:top w:val="none" w:sz="0" w:space="0" w:color="auto"/>
            <w:left w:val="none" w:sz="0" w:space="0" w:color="auto"/>
            <w:bottom w:val="none" w:sz="0" w:space="0" w:color="auto"/>
            <w:right w:val="none" w:sz="0" w:space="0" w:color="auto"/>
          </w:divBdr>
        </w:div>
        <w:div w:id="1592197743">
          <w:marLeft w:val="640"/>
          <w:marRight w:val="0"/>
          <w:marTop w:val="0"/>
          <w:marBottom w:val="0"/>
          <w:divBdr>
            <w:top w:val="none" w:sz="0" w:space="0" w:color="auto"/>
            <w:left w:val="none" w:sz="0" w:space="0" w:color="auto"/>
            <w:bottom w:val="none" w:sz="0" w:space="0" w:color="auto"/>
            <w:right w:val="none" w:sz="0" w:space="0" w:color="auto"/>
          </w:divBdr>
        </w:div>
        <w:div w:id="1809787605">
          <w:marLeft w:val="640"/>
          <w:marRight w:val="0"/>
          <w:marTop w:val="0"/>
          <w:marBottom w:val="0"/>
          <w:divBdr>
            <w:top w:val="none" w:sz="0" w:space="0" w:color="auto"/>
            <w:left w:val="none" w:sz="0" w:space="0" w:color="auto"/>
            <w:bottom w:val="none" w:sz="0" w:space="0" w:color="auto"/>
            <w:right w:val="none" w:sz="0" w:space="0" w:color="auto"/>
          </w:divBdr>
        </w:div>
        <w:div w:id="1314914637">
          <w:marLeft w:val="640"/>
          <w:marRight w:val="0"/>
          <w:marTop w:val="0"/>
          <w:marBottom w:val="0"/>
          <w:divBdr>
            <w:top w:val="none" w:sz="0" w:space="0" w:color="auto"/>
            <w:left w:val="none" w:sz="0" w:space="0" w:color="auto"/>
            <w:bottom w:val="none" w:sz="0" w:space="0" w:color="auto"/>
            <w:right w:val="none" w:sz="0" w:space="0" w:color="auto"/>
          </w:divBdr>
        </w:div>
        <w:div w:id="1928154236">
          <w:marLeft w:val="640"/>
          <w:marRight w:val="0"/>
          <w:marTop w:val="0"/>
          <w:marBottom w:val="0"/>
          <w:divBdr>
            <w:top w:val="none" w:sz="0" w:space="0" w:color="auto"/>
            <w:left w:val="none" w:sz="0" w:space="0" w:color="auto"/>
            <w:bottom w:val="none" w:sz="0" w:space="0" w:color="auto"/>
            <w:right w:val="none" w:sz="0" w:space="0" w:color="auto"/>
          </w:divBdr>
        </w:div>
        <w:div w:id="1473131401">
          <w:marLeft w:val="640"/>
          <w:marRight w:val="0"/>
          <w:marTop w:val="0"/>
          <w:marBottom w:val="0"/>
          <w:divBdr>
            <w:top w:val="none" w:sz="0" w:space="0" w:color="auto"/>
            <w:left w:val="none" w:sz="0" w:space="0" w:color="auto"/>
            <w:bottom w:val="none" w:sz="0" w:space="0" w:color="auto"/>
            <w:right w:val="none" w:sz="0" w:space="0" w:color="auto"/>
          </w:divBdr>
        </w:div>
        <w:div w:id="493109871">
          <w:marLeft w:val="640"/>
          <w:marRight w:val="0"/>
          <w:marTop w:val="0"/>
          <w:marBottom w:val="0"/>
          <w:divBdr>
            <w:top w:val="none" w:sz="0" w:space="0" w:color="auto"/>
            <w:left w:val="none" w:sz="0" w:space="0" w:color="auto"/>
            <w:bottom w:val="none" w:sz="0" w:space="0" w:color="auto"/>
            <w:right w:val="none" w:sz="0" w:space="0" w:color="auto"/>
          </w:divBdr>
        </w:div>
        <w:div w:id="1056315417">
          <w:marLeft w:val="640"/>
          <w:marRight w:val="0"/>
          <w:marTop w:val="0"/>
          <w:marBottom w:val="0"/>
          <w:divBdr>
            <w:top w:val="none" w:sz="0" w:space="0" w:color="auto"/>
            <w:left w:val="none" w:sz="0" w:space="0" w:color="auto"/>
            <w:bottom w:val="none" w:sz="0" w:space="0" w:color="auto"/>
            <w:right w:val="none" w:sz="0" w:space="0" w:color="auto"/>
          </w:divBdr>
        </w:div>
        <w:div w:id="2017031622">
          <w:marLeft w:val="640"/>
          <w:marRight w:val="0"/>
          <w:marTop w:val="0"/>
          <w:marBottom w:val="0"/>
          <w:divBdr>
            <w:top w:val="none" w:sz="0" w:space="0" w:color="auto"/>
            <w:left w:val="none" w:sz="0" w:space="0" w:color="auto"/>
            <w:bottom w:val="none" w:sz="0" w:space="0" w:color="auto"/>
            <w:right w:val="none" w:sz="0" w:space="0" w:color="auto"/>
          </w:divBdr>
        </w:div>
        <w:div w:id="1284574938">
          <w:marLeft w:val="640"/>
          <w:marRight w:val="0"/>
          <w:marTop w:val="0"/>
          <w:marBottom w:val="0"/>
          <w:divBdr>
            <w:top w:val="none" w:sz="0" w:space="0" w:color="auto"/>
            <w:left w:val="none" w:sz="0" w:space="0" w:color="auto"/>
            <w:bottom w:val="none" w:sz="0" w:space="0" w:color="auto"/>
            <w:right w:val="none" w:sz="0" w:space="0" w:color="auto"/>
          </w:divBdr>
        </w:div>
        <w:div w:id="1537501325">
          <w:marLeft w:val="640"/>
          <w:marRight w:val="0"/>
          <w:marTop w:val="0"/>
          <w:marBottom w:val="0"/>
          <w:divBdr>
            <w:top w:val="none" w:sz="0" w:space="0" w:color="auto"/>
            <w:left w:val="none" w:sz="0" w:space="0" w:color="auto"/>
            <w:bottom w:val="none" w:sz="0" w:space="0" w:color="auto"/>
            <w:right w:val="none" w:sz="0" w:space="0" w:color="auto"/>
          </w:divBdr>
        </w:div>
        <w:div w:id="287905047">
          <w:marLeft w:val="640"/>
          <w:marRight w:val="0"/>
          <w:marTop w:val="0"/>
          <w:marBottom w:val="0"/>
          <w:divBdr>
            <w:top w:val="none" w:sz="0" w:space="0" w:color="auto"/>
            <w:left w:val="none" w:sz="0" w:space="0" w:color="auto"/>
            <w:bottom w:val="none" w:sz="0" w:space="0" w:color="auto"/>
            <w:right w:val="none" w:sz="0" w:space="0" w:color="auto"/>
          </w:divBdr>
        </w:div>
        <w:div w:id="536049336">
          <w:marLeft w:val="640"/>
          <w:marRight w:val="0"/>
          <w:marTop w:val="0"/>
          <w:marBottom w:val="0"/>
          <w:divBdr>
            <w:top w:val="none" w:sz="0" w:space="0" w:color="auto"/>
            <w:left w:val="none" w:sz="0" w:space="0" w:color="auto"/>
            <w:bottom w:val="none" w:sz="0" w:space="0" w:color="auto"/>
            <w:right w:val="none" w:sz="0" w:space="0" w:color="auto"/>
          </w:divBdr>
        </w:div>
        <w:div w:id="237786644">
          <w:marLeft w:val="640"/>
          <w:marRight w:val="0"/>
          <w:marTop w:val="0"/>
          <w:marBottom w:val="0"/>
          <w:divBdr>
            <w:top w:val="none" w:sz="0" w:space="0" w:color="auto"/>
            <w:left w:val="none" w:sz="0" w:space="0" w:color="auto"/>
            <w:bottom w:val="none" w:sz="0" w:space="0" w:color="auto"/>
            <w:right w:val="none" w:sz="0" w:space="0" w:color="auto"/>
          </w:divBdr>
        </w:div>
        <w:div w:id="1575503257">
          <w:marLeft w:val="640"/>
          <w:marRight w:val="0"/>
          <w:marTop w:val="0"/>
          <w:marBottom w:val="0"/>
          <w:divBdr>
            <w:top w:val="none" w:sz="0" w:space="0" w:color="auto"/>
            <w:left w:val="none" w:sz="0" w:space="0" w:color="auto"/>
            <w:bottom w:val="none" w:sz="0" w:space="0" w:color="auto"/>
            <w:right w:val="none" w:sz="0" w:space="0" w:color="auto"/>
          </w:divBdr>
        </w:div>
        <w:div w:id="765883200">
          <w:marLeft w:val="640"/>
          <w:marRight w:val="0"/>
          <w:marTop w:val="0"/>
          <w:marBottom w:val="0"/>
          <w:divBdr>
            <w:top w:val="none" w:sz="0" w:space="0" w:color="auto"/>
            <w:left w:val="none" w:sz="0" w:space="0" w:color="auto"/>
            <w:bottom w:val="none" w:sz="0" w:space="0" w:color="auto"/>
            <w:right w:val="none" w:sz="0" w:space="0" w:color="auto"/>
          </w:divBdr>
        </w:div>
        <w:div w:id="2098016799">
          <w:marLeft w:val="640"/>
          <w:marRight w:val="0"/>
          <w:marTop w:val="0"/>
          <w:marBottom w:val="0"/>
          <w:divBdr>
            <w:top w:val="none" w:sz="0" w:space="0" w:color="auto"/>
            <w:left w:val="none" w:sz="0" w:space="0" w:color="auto"/>
            <w:bottom w:val="none" w:sz="0" w:space="0" w:color="auto"/>
            <w:right w:val="none" w:sz="0" w:space="0" w:color="auto"/>
          </w:divBdr>
        </w:div>
        <w:div w:id="1534489879">
          <w:marLeft w:val="640"/>
          <w:marRight w:val="0"/>
          <w:marTop w:val="0"/>
          <w:marBottom w:val="0"/>
          <w:divBdr>
            <w:top w:val="none" w:sz="0" w:space="0" w:color="auto"/>
            <w:left w:val="none" w:sz="0" w:space="0" w:color="auto"/>
            <w:bottom w:val="none" w:sz="0" w:space="0" w:color="auto"/>
            <w:right w:val="none" w:sz="0" w:space="0" w:color="auto"/>
          </w:divBdr>
        </w:div>
        <w:div w:id="614672910">
          <w:marLeft w:val="640"/>
          <w:marRight w:val="0"/>
          <w:marTop w:val="0"/>
          <w:marBottom w:val="0"/>
          <w:divBdr>
            <w:top w:val="none" w:sz="0" w:space="0" w:color="auto"/>
            <w:left w:val="none" w:sz="0" w:space="0" w:color="auto"/>
            <w:bottom w:val="none" w:sz="0" w:space="0" w:color="auto"/>
            <w:right w:val="none" w:sz="0" w:space="0" w:color="auto"/>
          </w:divBdr>
        </w:div>
        <w:div w:id="2048488915">
          <w:marLeft w:val="640"/>
          <w:marRight w:val="0"/>
          <w:marTop w:val="0"/>
          <w:marBottom w:val="0"/>
          <w:divBdr>
            <w:top w:val="none" w:sz="0" w:space="0" w:color="auto"/>
            <w:left w:val="none" w:sz="0" w:space="0" w:color="auto"/>
            <w:bottom w:val="none" w:sz="0" w:space="0" w:color="auto"/>
            <w:right w:val="none" w:sz="0" w:space="0" w:color="auto"/>
          </w:divBdr>
        </w:div>
        <w:div w:id="993334715">
          <w:marLeft w:val="640"/>
          <w:marRight w:val="0"/>
          <w:marTop w:val="0"/>
          <w:marBottom w:val="0"/>
          <w:divBdr>
            <w:top w:val="none" w:sz="0" w:space="0" w:color="auto"/>
            <w:left w:val="none" w:sz="0" w:space="0" w:color="auto"/>
            <w:bottom w:val="none" w:sz="0" w:space="0" w:color="auto"/>
            <w:right w:val="none" w:sz="0" w:space="0" w:color="auto"/>
          </w:divBdr>
        </w:div>
        <w:div w:id="637802030">
          <w:marLeft w:val="640"/>
          <w:marRight w:val="0"/>
          <w:marTop w:val="0"/>
          <w:marBottom w:val="0"/>
          <w:divBdr>
            <w:top w:val="none" w:sz="0" w:space="0" w:color="auto"/>
            <w:left w:val="none" w:sz="0" w:space="0" w:color="auto"/>
            <w:bottom w:val="none" w:sz="0" w:space="0" w:color="auto"/>
            <w:right w:val="none" w:sz="0" w:space="0" w:color="auto"/>
          </w:divBdr>
        </w:div>
        <w:div w:id="1774668019">
          <w:marLeft w:val="640"/>
          <w:marRight w:val="0"/>
          <w:marTop w:val="0"/>
          <w:marBottom w:val="0"/>
          <w:divBdr>
            <w:top w:val="none" w:sz="0" w:space="0" w:color="auto"/>
            <w:left w:val="none" w:sz="0" w:space="0" w:color="auto"/>
            <w:bottom w:val="none" w:sz="0" w:space="0" w:color="auto"/>
            <w:right w:val="none" w:sz="0" w:space="0" w:color="auto"/>
          </w:divBdr>
        </w:div>
        <w:div w:id="582301545">
          <w:marLeft w:val="640"/>
          <w:marRight w:val="0"/>
          <w:marTop w:val="0"/>
          <w:marBottom w:val="0"/>
          <w:divBdr>
            <w:top w:val="none" w:sz="0" w:space="0" w:color="auto"/>
            <w:left w:val="none" w:sz="0" w:space="0" w:color="auto"/>
            <w:bottom w:val="none" w:sz="0" w:space="0" w:color="auto"/>
            <w:right w:val="none" w:sz="0" w:space="0" w:color="auto"/>
          </w:divBdr>
        </w:div>
        <w:div w:id="1483348878">
          <w:marLeft w:val="640"/>
          <w:marRight w:val="0"/>
          <w:marTop w:val="0"/>
          <w:marBottom w:val="0"/>
          <w:divBdr>
            <w:top w:val="none" w:sz="0" w:space="0" w:color="auto"/>
            <w:left w:val="none" w:sz="0" w:space="0" w:color="auto"/>
            <w:bottom w:val="none" w:sz="0" w:space="0" w:color="auto"/>
            <w:right w:val="none" w:sz="0" w:space="0" w:color="auto"/>
          </w:divBdr>
        </w:div>
        <w:div w:id="828789342">
          <w:marLeft w:val="640"/>
          <w:marRight w:val="0"/>
          <w:marTop w:val="0"/>
          <w:marBottom w:val="0"/>
          <w:divBdr>
            <w:top w:val="none" w:sz="0" w:space="0" w:color="auto"/>
            <w:left w:val="none" w:sz="0" w:space="0" w:color="auto"/>
            <w:bottom w:val="none" w:sz="0" w:space="0" w:color="auto"/>
            <w:right w:val="none" w:sz="0" w:space="0" w:color="auto"/>
          </w:divBdr>
        </w:div>
        <w:div w:id="2084330774">
          <w:marLeft w:val="640"/>
          <w:marRight w:val="0"/>
          <w:marTop w:val="0"/>
          <w:marBottom w:val="0"/>
          <w:divBdr>
            <w:top w:val="none" w:sz="0" w:space="0" w:color="auto"/>
            <w:left w:val="none" w:sz="0" w:space="0" w:color="auto"/>
            <w:bottom w:val="none" w:sz="0" w:space="0" w:color="auto"/>
            <w:right w:val="none" w:sz="0" w:space="0" w:color="auto"/>
          </w:divBdr>
        </w:div>
        <w:div w:id="850337495">
          <w:marLeft w:val="640"/>
          <w:marRight w:val="0"/>
          <w:marTop w:val="0"/>
          <w:marBottom w:val="0"/>
          <w:divBdr>
            <w:top w:val="none" w:sz="0" w:space="0" w:color="auto"/>
            <w:left w:val="none" w:sz="0" w:space="0" w:color="auto"/>
            <w:bottom w:val="none" w:sz="0" w:space="0" w:color="auto"/>
            <w:right w:val="none" w:sz="0" w:space="0" w:color="auto"/>
          </w:divBdr>
        </w:div>
        <w:div w:id="566769485">
          <w:marLeft w:val="640"/>
          <w:marRight w:val="0"/>
          <w:marTop w:val="0"/>
          <w:marBottom w:val="0"/>
          <w:divBdr>
            <w:top w:val="none" w:sz="0" w:space="0" w:color="auto"/>
            <w:left w:val="none" w:sz="0" w:space="0" w:color="auto"/>
            <w:bottom w:val="none" w:sz="0" w:space="0" w:color="auto"/>
            <w:right w:val="none" w:sz="0" w:space="0" w:color="auto"/>
          </w:divBdr>
        </w:div>
        <w:div w:id="525951441">
          <w:marLeft w:val="640"/>
          <w:marRight w:val="0"/>
          <w:marTop w:val="0"/>
          <w:marBottom w:val="0"/>
          <w:divBdr>
            <w:top w:val="none" w:sz="0" w:space="0" w:color="auto"/>
            <w:left w:val="none" w:sz="0" w:space="0" w:color="auto"/>
            <w:bottom w:val="none" w:sz="0" w:space="0" w:color="auto"/>
            <w:right w:val="none" w:sz="0" w:space="0" w:color="auto"/>
          </w:divBdr>
        </w:div>
        <w:div w:id="1132819704">
          <w:marLeft w:val="640"/>
          <w:marRight w:val="0"/>
          <w:marTop w:val="0"/>
          <w:marBottom w:val="0"/>
          <w:divBdr>
            <w:top w:val="none" w:sz="0" w:space="0" w:color="auto"/>
            <w:left w:val="none" w:sz="0" w:space="0" w:color="auto"/>
            <w:bottom w:val="none" w:sz="0" w:space="0" w:color="auto"/>
            <w:right w:val="none" w:sz="0" w:space="0" w:color="auto"/>
          </w:divBdr>
        </w:div>
        <w:div w:id="36513059">
          <w:marLeft w:val="640"/>
          <w:marRight w:val="0"/>
          <w:marTop w:val="0"/>
          <w:marBottom w:val="0"/>
          <w:divBdr>
            <w:top w:val="none" w:sz="0" w:space="0" w:color="auto"/>
            <w:left w:val="none" w:sz="0" w:space="0" w:color="auto"/>
            <w:bottom w:val="none" w:sz="0" w:space="0" w:color="auto"/>
            <w:right w:val="none" w:sz="0" w:space="0" w:color="auto"/>
          </w:divBdr>
        </w:div>
        <w:div w:id="1020816298">
          <w:marLeft w:val="640"/>
          <w:marRight w:val="0"/>
          <w:marTop w:val="0"/>
          <w:marBottom w:val="0"/>
          <w:divBdr>
            <w:top w:val="none" w:sz="0" w:space="0" w:color="auto"/>
            <w:left w:val="none" w:sz="0" w:space="0" w:color="auto"/>
            <w:bottom w:val="none" w:sz="0" w:space="0" w:color="auto"/>
            <w:right w:val="none" w:sz="0" w:space="0" w:color="auto"/>
          </w:divBdr>
        </w:div>
        <w:div w:id="155146191">
          <w:marLeft w:val="640"/>
          <w:marRight w:val="0"/>
          <w:marTop w:val="0"/>
          <w:marBottom w:val="0"/>
          <w:divBdr>
            <w:top w:val="none" w:sz="0" w:space="0" w:color="auto"/>
            <w:left w:val="none" w:sz="0" w:space="0" w:color="auto"/>
            <w:bottom w:val="none" w:sz="0" w:space="0" w:color="auto"/>
            <w:right w:val="none" w:sz="0" w:space="0" w:color="auto"/>
          </w:divBdr>
        </w:div>
        <w:div w:id="1020859091">
          <w:marLeft w:val="640"/>
          <w:marRight w:val="0"/>
          <w:marTop w:val="0"/>
          <w:marBottom w:val="0"/>
          <w:divBdr>
            <w:top w:val="none" w:sz="0" w:space="0" w:color="auto"/>
            <w:left w:val="none" w:sz="0" w:space="0" w:color="auto"/>
            <w:bottom w:val="none" w:sz="0" w:space="0" w:color="auto"/>
            <w:right w:val="none" w:sz="0" w:space="0" w:color="auto"/>
          </w:divBdr>
        </w:div>
        <w:div w:id="1170413475">
          <w:marLeft w:val="640"/>
          <w:marRight w:val="0"/>
          <w:marTop w:val="0"/>
          <w:marBottom w:val="0"/>
          <w:divBdr>
            <w:top w:val="none" w:sz="0" w:space="0" w:color="auto"/>
            <w:left w:val="none" w:sz="0" w:space="0" w:color="auto"/>
            <w:bottom w:val="none" w:sz="0" w:space="0" w:color="auto"/>
            <w:right w:val="none" w:sz="0" w:space="0" w:color="auto"/>
          </w:divBdr>
        </w:div>
        <w:div w:id="1411343978">
          <w:marLeft w:val="640"/>
          <w:marRight w:val="0"/>
          <w:marTop w:val="0"/>
          <w:marBottom w:val="0"/>
          <w:divBdr>
            <w:top w:val="none" w:sz="0" w:space="0" w:color="auto"/>
            <w:left w:val="none" w:sz="0" w:space="0" w:color="auto"/>
            <w:bottom w:val="none" w:sz="0" w:space="0" w:color="auto"/>
            <w:right w:val="none" w:sz="0" w:space="0" w:color="auto"/>
          </w:divBdr>
        </w:div>
        <w:div w:id="443232996">
          <w:marLeft w:val="640"/>
          <w:marRight w:val="0"/>
          <w:marTop w:val="0"/>
          <w:marBottom w:val="0"/>
          <w:divBdr>
            <w:top w:val="none" w:sz="0" w:space="0" w:color="auto"/>
            <w:left w:val="none" w:sz="0" w:space="0" w:color="auto"/>
            <w:bottom w:val="none" w:sz="0" w:space="0" w:color="auto"/>
            <w:right w:val="none" w:sz="0" w:space="0" w:color="auto"/>
          </w:divBdr>
        </w:div>
        <w:div w:id="1875920162">
          <w:marLeft w:val="640"/>
          <w:marRight w:val="0"/>
          <w:marTop w:val="0"/>
          <w:marBottom w:val="0"/>
          <w:divBdr>
            <w:top w:val="none" w:sz="0" w:space="0" w:color="auto"/>
            <w:left w:val="none" w:sz="0" w:space="0" w:color="auto"/>
            <w:bottom w:val="none" w:sz="0" w:space="0" w:color="auto"/>
            <w:right w:val="none" w:sz="0" w:space="0" w:color="auto"/>
          </w:divBdr>
        </w:div>
        <w:div w:id="1225917943">
          <w:marLeft w:val="640"/>
          <w:marRight w:val="0"/>
          <w:marTop w:val="0"/>
          <w:marBottom w:val="0"/>
          <w:divBdr>
            <w:top w:val="none" w:sz="0" w:space="0" w:color="auto"/>
            <w:left w:val="none" w:sz="0" w:space="0" w:color="auto"/>
            <w:bottom w:val="none" w:sz="0" w:space="0" w:color="auto"/>
            <w:right w:val="none" w:sz="0" w:space="0" w:color="auto"/>
          </w:divBdr>
        </w:div>
        <w:div w:id="1545218358">
          <w:marLeft w:val="640"/>
          <w:marRight w:val="0"/>
          <w:marTop w:val="0"/>
          <w:marBottom w:val="0"/>
          <w:divBdr>
            <w:top w:val="none" w:sz="0" w:space="0" w:color="auto"/>
            <w:left w:val="none" w:sz="0" w:space="0" w:color="auto"/>
            <w:bottom w:val="none" w:sz="0" w:space="0" w:color="auto"/>
            <w:right w:val="none" w:sz="0" w:space="0" w:color="auto"/>
          </w:divBdr>
        </w:div>
        <w:div w:id="362097284">
          <w:marLeft w:val="640"/>
          <w:marRight w:val="0"/>
          <w:marTop w:val="0"/>
          <w:marBottom w:val="0"/>
          <w:divBdr>
            <w:top w:val="none" w:sz="0" w:space="0" w:color="auto"/>
            <w:left w:val="none" w:sz="0" w:space="0" w:color="auto"/>
            <w:bottom w:val="none" w:sz="0" w:space="0" w:color="auto"/>
            <w:right w:val="none" w:sz="0" w:space="0" w:color="auto"/>
          </w:divBdr>
        </w:div>
        <w:div w:id="208616745">
          <w:marLeft w:val="640"/>
          <w:marRight w:val="0"/>
          <w:marTop w:val="0"/>
          <w:marBottom w:val="0"/>
          <w:divBdr>
            <w:top w:val="none" w:sz="0" w:space="0" w:color="auto"/>
            <w:left w:val="none" w:sz="0" w:space="0" w:color="auto"/>
            <w:bottom w:val="none" w:sz="0" w:space="0" w:color="auto"/>
            <w:right w:val="none" w:sz="0" w:space="0" w:color="auto"/>
          </w:divBdr>
        </w:div>
        <w:div w:id="1447504948">
          <w:marLeft w:val="640"/>
          <w:marRight w:val="0"/>
          <w:marTop w:val="0"/>
          <w:marBottom w:val="0"/>
          <w:divBdr>
            <w:top w:val="none" w:sz="0" w:space="0" w:color="auto"/>
            <w:left w:val="none" w:sz="0" w:space="0" w:color="auto"/>
            <w:bottom w:val="none" w:sz="0" w:space="0" w:color="auto"/>
            <w:right w:val="none" w:sz="0" w:space="0" w:color="auto"/>
          </w:divBdr>
        </w:div>
        <w:div w:id="1491098424">
          <w:marLeft w:val="640"/>
          <w:marRight w:val="0"/>
          <w:marTop w:val="0"/>
          <w:marBottom w:val="0"/>
          <w:divBdr>
            <w:top w:val="none" w:sz="0" w:space="0" w:color="auto"/>
            <w:left w:val="none" w:sz="0" w:space="0" w:color="auto"/>
            <w:bottom w:val="none" w:sz="0" w:space="0" w:color="auto"/>
            <w:right w:val="none" w:sz="0" w:space="0" w:color="auto"/>
          </w:divBdr>
        </w:div>
        <w:div w:id="680861295">
          <w:marLeft w:val="640"/>
          <w:marRight w:val="0"/>
          <w:marTop w:val="0"/>
          <w:marBottom w:val="0"/>
          <w:divBdr>
            <w:top w:val="none" w:sz="0" w:space="0" w:color="auto"/>
            <w:left w:val="none" w:sz="0" w:space="0" w:color="auto"/>
            <w:bottom w:val="none" w:sz="0" w:space="0" w:color="auto"/>
            <w:right w:val="none" w:sz="0" w:space="0" w:color="auto"/>
          </w:divBdr>
        </w:div>
        <w:div w:id="609049673">
          <w:marLeft w:val="640"/>
          <w:marRight w:val="0"/>
          <w:marTop w:val="0"/>
          <w:marBottom w:val="0"/>
          <w:divBdr>
            <w:top w:val="none" w:sz="0" w:space="0" w:color="auto"/>
            <w:left w:val="none" w:sz="0" w:space="0" w:color="auto"/>
            <w:bottom w:val="none" w:sz="0" w:space="0" w:color="auto"/>
            <w:right w:val="none" w:sz="0" w:space="0" w:color="auto"/>
          </w:divBdr>
        </w:div>
        <w:div w:id="1983776317">
          <w:marLeft w:val="640"/>
          <w:marRight w:val="0"/>
          <w:marTop w:val="0"/>
          <w:marBottom w:val="0"/>
          <w:divBdr>
            <w:top w:val="none" w:sz="0" w:space="0" w:color="auto"/>
            <w:left w:val="none" w:sz="0" w:space="0" w:color="auto"/>
            <w:bottom w:val="none" w:sz="0" w:space="0" w:color="auto"/>
            <w:right w:val="none" w:sz="0" w:space="0" w:color="auto"/>
          </w:divBdr>
        </w:div>
        <w:div w:id="1318656329">
          <w:marLeft w:val="640"/>
          <w:marRight w:val="0"/>
          <w:marTop w:val="0"/>
          <w:marBottom w:val="0"/>
          <w:divBdr>
            <w:top w:val="none" w:sz="0" w:space="0" w:color="auto"/>
            <w:left w:val="none" w:sz="0" w:space="0" w:color="auto"/>
            <w:bottom w:val="none" w:sz="0" w:space="0" w:color="auto"/>
            <w:right w:val="none" w:sz="0" w:space="0" w:color="auto"/>
          </w:divBdr>
        </w:div>
        <w:div w:id="610358512">
          <w:marLeft w:val="640"/>
          <w:marRight w:val="0"/>
          <w:marTop w:val="0"/>
          <w:marBottom w:val="0"/>
          <w:divBdr>
            <w:top w:val="none" w:sz="0" w:space="0" w:color="auto"/>
            <w:left w:val="none" w:sz="0" w:space="0" w:color="auto"/>
            <w:bottom w:val="none" w:sz="0" w:space="0" w:color="auto"/>
            <w:right w:val="none" w:sz="0" w:space="0" w:color="auto"/>
          </w:divBdr>
        </w:div>
        <w:div w:id="198396964">
          <w:marLeft w:val="640"/>
          <w:marRight w:val="0"/>
          <w:marTop w:val="0"/>
          <w:marBottom w:val="0"/>
          <w:divBdr>
            <w:top w:val="none" w:sz="0" w:space="0" w:color="auto"/>
            <w:left w:val="none" w:sz="0" w:space="0" w:color="auto"/>
            <w:bottom w:val="none" w:sz="0" w:space="0" w:color="auto"/>
            <w:right w:val="none" w:sz="0" w:space="0" w:color="auto"/>
          </w:divBdr>
        </w:div>
        <w:div w:id="627518491">
          <w:marLeft w:val="640"/>
          <w:marRight w:val="0"/>
          <w:marTop w:val="0"/>
          <w:marBottom w:val="0"/>
          <w:divBdr>
            <w:top w:val="none" w:sz="0" w:space="0" w:color="auto"/>
            <w:left w:val="none" w:sz="0" w:space="0" w:color="auto"/>
            <w:bottom w:val="none" w:sz="0" w:space="0" w:color="auto"/>
            <w:right w:val="none" w:sz="0" w:space="0" w:color="auto"/>
          </w:divBdr>
        </w:div>
        <w:div w:id="367216726">
          <w:marLeft w:val="640"/>
          <w:marRight w:val="0"/>
          <w:marTop w:val="0"/>
          <w:marBottom w:val="0"/>
          <w:divBdr>
            <w:top w:val="none" w:sz="0" w:space="0" w:color="auto"/>
            <w:left w:val="none" w:sz="0" w:space="0" w:color="auto"/>
            <w:bottom w:val="none" w:sz="0" w:space="0" w:color="auto"/>
            <w:right w:val="none" w:sz="0" w:space="0" w:color="auto"/>
          </w:divBdr>
        </w:div>
        <w:div w:id="508254061">
          <w:marLeft w:val="640"/>
          <w:marRight w:val="0"/>
          <w:marTop w:val="0"/>
          <w:marBottom w:val="0"/>
          <w:divBdr>
            <w:top w:val="none" w:sz="0" w:space="0" w:color="auto"/>
            <w:left w:val="none" w:sz="0" w:space="0" w:color="auto"/>
            <w:bottom w:val="none" w:sz="0" w:space="0" w:color="auto"/>
            <w:right w:val="none" w:sz="0" w:space="0" w:color="auto"/>
          </w:divBdr>
        </w:div>
        <w:div w:id="562646247">
          <w:marLeft w:val="640"/>
          <w:marRight w:val="0"/>
          <w:marTop w:val="0"/>
          <w:marBottom w:val="0"/>
          <w:divBdr>
            <w:top w:val="none" w:sz="0" w:space="0" w:color="auto"/>
            <w:left w:val="none" w:sz="0" w:space="0" w:color="auto"/>
            <w:bottom w:val="none" w:sz="0" w:space="0" w:color="auto"/>
            <w:right w:val="none" w:sz="0" w:space="0" w:color="auto"/>
          </w:divBdr>
        </w:div>
        <w:div w:id="1317951457">
          <w:marLeft w:val="640"/>
          <w:marRight w:val="0"/>
          <w:marTop w:val="0"/>
          <w:marBottom w:val="0"/>
          <w:divBdr>
            <w:top w:val="none" w:sz="0" w:space="0" w:color="auto"/>
            <w:left w:val="none" w:sz="0" w:space="0" w:color="auto"/>
            <w:bottom w:val="none" w:sz="0" w:space="0" w:color="auto"/>
            <w:right w:val="none" w:sz="0" w:space="0" w:color="auto"/>
          </w:divBdr>
        </w:div>
        <w:div w:id="1868639542">
          <w:marLeft w:val="640"/>
          <w:marRight w:val="0"/>
          <w:marTop w:val="0"/>
          <w:marBottom w:val="0"/>
          <w:divBdr>
            <w:top w:val="none" w:sz="0" w:space="0" w:color="auto"/>
            <w:left w:val="none" w:sz="0" w:space="0" w:color="auto"/>
            <w:bottom w:val="none" w:sz="0" w:space="0" w:color="auto"/>
            <w:right w:val="none" w:sz="0" w:space="0" w:color="auto"/>
          </w:divBdr>
        </w:div>
        <w:div w:id="328797212">
          <w:marLeft w:val="640"/>
          <w:marRight w:val="0"/>
          <w:marTop w:val="0"/>
          <w:marBottom w:val="0"/>
          <w:divBdr>
            <w:top w:val="none" w:sz="0" w:space="0" w:color="auto"/>
            <w:left w:val="none" w:sz="0" w:space="0" w:color="auto"/>
            <w:bottom w:val="none" w:sz="0" w:space="0" w:color="auto"/>
            <w:right w:val="none" w:sz="0" w:space="0" w:color="auto"/>
          </w:divBdr>
        </w:div>
        <w:div w:id="409231910">
          <w:marLeft w:val="640"/>
          <w:marRight w:val="0"/>
          <w:marTop w:val="0"/>
          <w:marBottom w:val="0"/>
          <w:divBdr>
            <w:top w:val="none" w:sz="0" w:space="0" w:color="auto"/>
            <w:left w:val="none" w:sz="0" w:space="0" w:color="auto"/>
            <w:bottom w:val="none" w:sz="0" w:space="0" w:color="auto"/>
            <w:right w:val="none" w:sz="0" w:space="0" w:color="auto"/>
          </w:divBdr>
        </w:div>
        <w:div w:id="1617634635">
          <w:marLeft w:val="640"/>
          <w:marRight w:val="0"/>
          <w:marTop w:val="0"/>
          <w:marBottom w:val="0"/>
          <w:divBdr>
            <w:top w:val="none" w:sz="0" w:space="0" w:color="auto"/>
            <w:left w:val="none" w:sz="0" w:space="0" w:color="auto"/>
            <w:bottom w:val="none" w:sz="0" w:space="0" w:color="auto"/>
            <w:right w:val="none" w:sz="0" w:space="0" w:color="auto"/>
          </w:divBdr>
        </w:div>
        <w:div w:id="1262958146">
          <w:marLeft w:val="640"/>
          <w:marRight w:val="0"/>
          <w:marTop w:val="0"/>
          <w:marBottom w:val="0"/>
          <w:divBdr>
            <w:top w:val="none" w:sz="0" w:space="0" w:color="auto"/>
            <w:left w:val="none" w:sz="0" w:space="0" w:color="auto"/>
            <w:bottom w:val="none" w:sz="0" w:space="0" w:color="auto"/>
            <w:right w:val="none" w:sz="0" w:space="0" w:color="auto"/>
          </w:divBdr>
        </w:div>
        <w:div w:id="644705852">
          <w:marLeft w:val="640"/>
          <w:marRight w:val="0"/>
          <w:marTop w:val="0"/>
          <w:marBottom w:val="0"/>
          <w:divBdr>
            <w:top w:val="none" w:sz="0" w:space="0" w:color="auto"/>
            <w:left w:val="none" w:sz="0" w:space="0" w:color="auto"/>
            <w:bottom w:val="none" w:sz="0" w:space="0" w:color="auto"/>
            <w:right w:val="none" w:sz="0" w:space="0" w:color="auto"/>
          </w:divBdr>
        </w:div>
        <w:div w:id="717050507">
          <w:marLeft w:val="640"/>
          <w:marRight w:val="0"/>
          <w:marTop w:val="0"/>
          <w:marBottom w:val="0"/>
          <w:divBdr>
            <w:top w:val="none" w:sz="0" w:space="0" w:color="auto"/>
            <w:left w:val="none" w:sz="0" w:space="0" w:color="auto"/>
            <w:bottom w:val="none" w:sz="0" w:space="0" w:color="auto"/>
            <w:right w:val="none" w:sz="0" w:space="0" w:color="auto"/>
          </w:divBdr>
        </w:div>
        <w:div w:id="1087383212">
          <w:marLeft w:val="640"/>
          <w:marRight w:val="0"/>
          <w:marTop w:val="0"/>
          <w:marBottom w:val="0"/>
          <w:divBdr>
            <w:top w:val="none" w:sz="0" w:space="0" w:color="auto"/>
            <w:left w:val="none" w:sz="0" w:space="0" w:color="auto"/>
            <w:bottom w:val="none" w:sz="0" w:space="0" w:color="auto"/>
            <w:right w:val="none" w:sz="0" w:space="0" w:color="auto"/>
          </w:divBdr>
        </w:div>
        <w:div w:id="600724300">
          <w:marLeft w:val="640"/>
          <w:marRight w:val="0"/>
          <w:marTop w:val="0"/>
          <w:marBottom w:val="0"/>
          <w:divBdr>
            <w:top w:val="none" w:sz="0" w:space="0" w:color="auto"/>
            <w:left w:val="none" w:sz="0" w:space="0" w:color="auto"/>
            <w:bottom w:val="none" w:sz="0" w:space="0" w:color="auto"/>
            <w:right w:val="none" w:sz="0" w:space="0" w:color="auto"/>
          </w:divBdr>
        </w:div>
        <w:div w:id="537662410">
          <w:marLeft w:val="640"/>
          <w:marRight w:val="0"/>
          <w:marTop w:val="0"/>
          <w:marBottom w:val="0"/>
          <w:divBdr>
            <w:top w:val="none" w:sz="0" w:space="0" w:color="auto"/>
            <w:left w:val="none" w:sz="0" w:space="0" w:color="auto"/>
            <w:bottom w:val="none" w:sz="0" w:space="0" w:color="auto"/>
            <w:right w:val="none" w:sz="0" w:space="0" w:color="auto"/>
          </w:divBdr>
        </w:div>
        <w:div w:id="996495911">
          <w:marLeft w:val="640"/>
          <w:marRight w:val="0"/>
          <w:marTop w:val="0"/>
          <w:marBottom w:val="0"/>
          <w:divBdr>
            <w:top w:val="none" w:sz="0" w:space="0" w:color="auto"/>
            <w:left w:val="none" w:sz="0" w:space="0" w:color="auto"/>
            <w:bottom w:val="none" w:sz="0" w:space="0" w:color="auto"/>
            <w:right w:val="none" w:sz="0" w:space="0" w:color="auto"/>
          </w:divBdr>
        </w:div>
        <w:div w:id="1395350202">
          <w:marLeft w:val="640"/>
          <w:marRight w:val="0"/>
          <w:marTop w:val="0"/>
          <w:marBottom w:val="0"/>
          <w:divBdr>
            <w:top w:val="none" w:sz="0" w:space="0" w:color="auto"/>
            <w:left w:val="none" w:sz="0" w:space="0" w:color="auto"/>
            <w:bottom w:val="none" w:sz="0" w:space="0" w:color="auto"/>
            <w:right w:val="none" w:sz="0" w:space="0" w:color="auto"/>
          </w:divBdr>
        </w:div>
        <w:div w:id="982268549">
          <w:marLeft w:val="640"/>
          <w:marRight w:val="0"/>
          <w:marTop w:val="0"/>
          <w:marBottom w:val="0"/>
          <w:divBdr>
            <w:top w:val="none" w:sz="0" w:space="0" w:color="auto"/>
            <w:left w:val="none" w:sz="0" w:space="0" w:color="auto"/>
            <w:bottom w:val="none" w:sz="0" w:space="0" w:color="auto"/>
            <w:right w:val="none" w:sz="0" w:space="0" w:color="auto"/>
          </w:divBdr>
        </w:div>
        <w:div w:id="605423529">
          <w:marLeft w:val="640"/>
          <w:marRight w:val="0"/>
          <w:marTop w:val="0"/>
          <w:marBottom w:val="0"/>
          <w:divBdr>
            <w:top w:val="none" w:sz="0" w:space="0" w:color="auto"/>
            <w:left w:val="none" w:sz="0" w:space="0" w:color="auto"/>
            <w:bottom w:val="none" w:sz="0" w:space="0" w:color="auto"/>
            <w:right w:val="none" w:sz="0" w:space="0" w:color="auto"/>
          </w:divBdr>
        </w:div>
        <w:div w:id="2036611202">
          <w:marLeft w:val="640"/>
          <w:marRight w:val="0"/>
          <w:marTop w:val="0"/>
          <w:marBottom w:val="0"/>
          <w:divBdr>
            <w:top w:val="none" w:sz="0" w:space="0" w:color="auto"/>
            <w:left w:val="none" w:sz="0" w:space="0" w:color="auto"/>
            <w:bottom w:val="none" w:sz="0" w:space="0" w:color="auto"/>
            <w:right w:val="none" w:sz="0" w:space="0" w:color="auto"/>
          </w:divBdr>
        </w:div>
        <w:div w:id="1796291944">
          <w:marLeft w:val="640"/>
          <w:marRight w:val="0"/>
          <w:marTop w:val="0"/>
          <w:marBottom w:val="0"/>
          <w:divBdr>
            <w:top w:val="none" w:sz="0" w:space="0" w:color="auto"/>
            <w:left w:val="none" w:sz="0" w:space="0" w:color="auto"/>
            <w:bottom w:val="none" w:sz="0" w:space="0" w:color="auto"/>
            <w:right w:val="none" w:sz="0" w:space="0" w:color="auto"/>
          </w:divBdr>
        </w:div>
        <w:div w:id="1280840824">
          <w:marLeft w:val="640"/>
          <w:marRight w:val="0"/>
          <w:marTop w:val="0"/>
          <w:marBottom w:val="0"/>
          <w:divBdr>
            <w:top w:val="none" w:sz="0" w:space="0" w:color="auto"/>
            <w:left w:val="none" w:sz="0" w:space="0" w:color="auto"/>
            <w:bottom w:val="none" w:sz="0" w:space="0" w:color="auto"/>
            <w:right w:val="none" w:sz="0" w:space="0" w:color="auto"/>
          </w:divBdr>
        </w:div>
        <w:div w:id="1475635544">
          <w:marLeft w:val="640"/>
          <w:marRight w:val="0"/>
          <w:marTop w:val="0"/>
          <w:marBottom w:val="0"/>
          <w:divBdr>
            <w:top w:val="none" w:sz="0" w:space="0" w:color="auto"/>
            <w:left w:val="none" w:sz="0" w:space="0" w:color="auto"/>
            <w:bottom w:val="none" w:sz="0" w:space="0" w:color="auto"/>
            <w:right w:val="none" w:sz="0" w:space="0" w:color="auto"/>
          </w:divBdr>
        </w:div>
        <w:div w:id="63066076">
          <w:marLeft w:val="640"/>
          <w:marRight w:val="0"/>
          <w:marTop w:val="0"/>
          <w:marBottom w:val="0"/>
          <w:divBdr>
            <w:top w:val="none" w:sz="0" w:space="0" w:color="auto"/>
            <w:left w:val="none" w:sz="0" w:space="0" w:color="auto"/>
            <w:bottom w:val="none" w:sz="0" w:space="0" w:color="auto"/>
            <w:right w:val="none" w:sz="0" w:space="0" w:color="auto"/>
          </w:divBdr>
        </w:div>
        <w:div w:id="947853122">
          <w:marLeft w:val="640"/>
          <w:marRight w:val="0"/>
          <w:marTop w:val="0"/>
          <w:marBottom w:val="0"/>
          <w:divBdr>
            <w:top w:val="none" w:sz="0" w:space="0" w:color="auto"/>
            <w:left w:val="none" w:sz="0" w:space="0" w:color="auto"/>
            <w:bottom w:val="none" w:sz="0" w:space="0" w:color="auto"/>
            <w:right w:val="none" w:sz="0" w:space="0" w:color="auto"/>
          </w:divBdr>
        </w:div>
        <w:div w:id="1371226651">
          <w:marLeft w:val="640"/>
          <w:marRight w:val="0"/>
          <w:marTop w:val="0"/>
          <w:marBottom w:val="0"/>
          <w:divBdr>
            <w:top w:val="none" w:sz="0" w:space="0" w:color="auto"/>
            <w:left w:val="none" w:sz="0" w:space="0" w:color="auto"/>
            <w:bottom w:val="none" w:sz="0" w:space="0" w:color="auto"/>
            <w:right w:val="none" w:sz="0" w:space="0" w:color="auto"/>
          </w:divBdr>
        </w:div>
        <w:div w:id="410935622">
          <w:marLeft w:val="640"/>
          <w:marRight w:val="0"/>
          <w:marTop w:val="0"/>
          <w:marBottom w:val="0"/>
          <w:divBdr>
            <w:top w:val="none" w:sz="0" w:space="0" w:color="auto"/>
            <w:left w:val="none" w:sz="0" w:space="0" w:color="auto"/>
            <w:bottom w:val="none" w:sz="0" w:space="0" w:color="auto"/>
            <w:right w:val="none" w:sz="0" w:space="0" w:color="auto"/>
          </w:divBdr>
        </w:div>
        <w:div w:id="1398673678">
          <w:marLeft w:val="640"/>
          <w:marRight w:val="0"/>
          <w:marTop w:val="0"/>
          <w:marBottom w:val="0"/>
          <w:divBdr>
            <w:top w:val="none" w:sz="0" w:space="0" w:color="auto"/>
            <w:left w:val="none" w:sz="0" w:space="0" w:color="auto"/>
            <w:bottom w:val="none" w:sz="0" w:space="0" w:color="auto"/>
            <w:right w:val="none" w:sz="0" w:space="0" w:color="auto"/>
          </w:divBdr>
        </w:div>
        <w:div w:id="1512724767">
          <w:marLeft w:val="640"/>
          <w:marRight w:val="0"/>
          <w:marTop w:val="0"/>
          <w:marBottom w:val="0"/>
          <w:divBdr>
            <w:top w:val="none" w:sz="0" w:space="0" w:color="auto"/>
            <w:left w:val="none" w:sz="0" w:space="0" w:color="auto"/>
            <w:bottom w:val="none" w:sz="0" w:space="0" w:color="auto"/>
            <w:right w:val="none" w:sz="0" w:space="0" w:color="auto"/>
          </w:divBdr>
        </w:div>
        <w:div w:id="581837324">
          <w:marLeft w:val="640"/>
          <w:marRight w:val="0"/>
          <w:marTop w:val="0"/>
          <w:marBottom w:val="0"/>
          <w:divBdr>
            <w:top w:val="none" w:sz="0" w:space="0" w:color="auto"/>
            <w:left w:val="none" w:sz="0" w:space="0" w:color="auto"/>
            <w:bottom w:val="none" w:sz="0" w:space="0" w:color="auto"/>
            <w:right w:val="none" w:sz="0" w:space="0" w:color="auto"/>
          </w:divBdr>
        </w:div>
        <w:div w:id="837890376">
          <w:marLeft w:val="640"/>
          <w:marRight w:val="0"/>
          <w:marTop w:val="0"/>
          <w:marBottom w:val="0"/>
          <w:divBdr>
            <w:top w:val="none" w:sz="0" w:space="0" w:color="auto"/>
            <w:left w:val="none" w:sz="0" w:space="0" w:color="auto"/>
            <w:bottom w:val="none" w:sz="0" w:space="0" w:color="auto"/>
            <w:right w:val="none" w:sz="0" w:space="0" w:color="auto"/>
          </w:divBdr>
        </w:div>
        <w:div w:id="738790050">
          <w:marLeft w:val="640"/>
          <w:marRight w:val="0"/>
          <w:marTop w:val="0"/>
          <w:marBottom w:val="0"/>
          <w:divBdr>
            <w:top w:val="none" w:sz="0" w:space="0" w:color="auto"/>
            <w:left w:val="none" w:sz="0" w:space="0" w:color="auto"/>
            <w:bottom w:val="none" w:sz="0" w:space="0" w:color="auto"/>
            <w:right w:val="none" w:sz="0" w:space="0" w:color="auto"/>
          </w:divBdr>
        </w:div>
        <w:div w:id="1892157570">
          <w:marLeft w:val="640"/>
          <w:marRight w:val="0"/>
          <w:marTop w:val="0"/>
          <w:marBottom w:val="0"/>
          <w:divBdr>
            <w:top w:val="none" w:sz="0" w:space="0" w:color="auto"/>
            <w:left w:val="none" w:sz="0" w:space="0" w:color="auto"/>
            <w:bottom w:val="none" w:sz="0" w:space="0" w:color="auto"/>
            <w:right w:val="none" w:sz="0" w:space="0" w:color="auto"/>
          </w:divBdr>
        </w:div>
        <w:div w:id="2127917842">
          <w:marLeft w:val="640"/>
          <w:marRight w:val="0"/>
          <w:marTop w:val="0"/>
          <w:marBottom w:val="0"/>
          <w:divBdr>
            <w:top w:val="none" w:sz="0" w:space="0" w:color="auto"/>
            <w:left w:val="none" w:sz="0" w:space="0" w:color="auto"/>
            <w:bottom w:val="none" w:sz="0" w:space="0" w:color="auto"/>
            <w:right w:val="none" w:sz="0" w:space="0" w:color="auto"/>
          </w:divBdr>
        </w:div>
        <w:div w:id="527568508">
          <w:marLeft w:val="640"/>
          <w:marRight w:val="0"/>
          <w:marTop w:val="0"/>
          <w:marBottom w:val="0"/>
          <w:divBdr>
            <w:top w:val="none" w:sz="0" w:space="0" w:color="auto"/>
            <w:left w:val="none" w:sz="0" w:space="0" w:color="auto"/>
            <w:bottom w:val="none" w:sz="0" w:space="0" w:color="auto"/>
            <w:right w:val="none" w:sz="0" w:space="0" w:color="auto"/>
          </w:divBdr>
        </w:div>
        <w:div w:id="1083718461">
          <w:marLeft w:val="640"/>
          <w:marRight w:val="0"/>
          <w:marTop w:val="0"/>
          <w:marBottom w:val="0"/>
          <w:divBdr>
            <w:top w:val="none" w:sz="0" w:space="0" w:color="auto"/>
            <w:left w:val="none" w:sz="0" w:space="0" w:color="auto"/>
            <w:bottom w:val="none" w:sz="0" w:space="0" w:color="auto"/>
            <w:right w:val="none" w:sz="0" w:space="0" w:color="auto"/>
          </w:divBdr>
        </w:div>
        <w:div w:id="480468514">
          <w:marLeft w:val="640"/>
          <w:marRight w:val="0"/>
          <w:marTop w:val="0"/>
          <w:marBottom w:val="0"/>
          <w:divBdr>
            <w:top w:val="none" w:sz="0" w:space="0" w:color="auto"/>
            <w:left w:val="none" w:sz="0" w:space="0" w:color="auto"/>
            <w:bottom w:val="none" w:sz="0" w:space="0" w:color="auto"/>
            <w:right w:val="none" w:sz="0" w:space="0" w:color="auto"/>
          </w:divBdr>
        </w:div>
        <w:div w:id="1407924326">
          <w:marLeft w:val="640"/>
          <w:marRight w:val="0"/>
          <w:marTop w:val="0"/>
          <w:marBottom w:val="0"/>
          <w:divBdr>
            <w:top w:val="none" w:sz="0" w:space="0" w:color="auto"/>
            <w:left w:val="none" w:sz="0" w:space="0" w:color="auto"/>
            <w:bottom w:val="none" w:sz="0" w:space="0" w:color="auto"/>
            <w:right w:val="none" w:sz="0" w:space="0" w:color="auto"/>
          </w:divBdr>
        </w:div>
        <w:div w:id="816603172">
          <w:marLeft w:val="640"/>
          <w:marRight w:val="0"/>
          <w:marTop w:val="0"/>
          <w:marBottom w:val="0"/>
          <w:divBdr>
            <w:top w:val="none" w:sz="0" w:space="0" w:color="auto"/>
            <w:left w:val="none" w:sz="0" w:space="0" w:color="auto"/>
            <w:bottom w:val="none" w:sz="0" w:space="0" w:color="auto"/>
            <w:right w:val="none" w:sz="0" w:space="0" w:color="auto"/>
          </w:divBdr>
        </w:div>
        <w:div w:id="1818062777">
          <w:marLeft w:val="640"/>
          <w:marRight w:val="0"/>
          <w:marTop w:val="0"/>
          <w:marBottom w:val="0"/>
          <w:divBdr>
            <w:top w:val="none" w:sz="0" w:space="0" w:color="auto"/>
            <w:left w:val="none" w:sz="0" w:space="0" w:color="auto"/>
            <w:bottom w:val="none" w:sz="0" w:space="0" w:color="auto"/>
            <w:right w:val="none" w:sz="0" w:space="0" w:color="auto"/>
          </w:divBdr>
        </w:div>
        <w:div w:id="710764763">
          <w:marLeft w:val="640"/>
          <w:marRight w:val="0"/>
          <w:marTop w:val="0"/>
          <w:marBottom w:val="0"/>
          <w:divBdr>
            <w:top w:val="none" w:sz="0" w:space="0" w:color="auto"/>
            <w:left w:val="none" w:sz="0" w:space="0" w:color="auto"/>
            <w:bottom w:val="none" w:sz="0" w:space="0" w:color="auto"/>
            <w:right w:val="none" w:sz="0" w:space="0" w:color="auto"/>
          </w:divBdr>
        </w:div>
        <w:div w:id="841621499">
          <w:marLeft w:val="640"/>
          <w:marRight w:val="0"/>
          <w:marTop w:val="0"/>
          <w:marBottom w:val="0"/>
          <w:divBdr>
            <w:top w:val="none" w:sz="0" w:space="0" w:color="auto"/>
            <w:left w:val="none" w:sz="0" w:space="0" w:color="auto"/>
            <w:bottom w:val="none" w:sz="0" w:space="0" w:color="auto"/>
            <w:right w:val="none" w:sz="0" w:space="0" w:color="auto"/>
          </w:divBdr>
        </w:div>
        <w:div w:id="1588612908">
          <w:marLeft w:val="640"/>
          <w:marRight w:val="0"/>
          <w:marTop w:val="0"/>
          <w:marBottom w:val="0"/>
          <w:divBdr>
            <w:top w:val="none" w:sz="0" w:space="0" w:color="auto"/>
            <w:left w:val="none" w:sz="0" w:space="0" w:color="auto"/>
            <w:bottom w:val="none" w:sz="0" w:space="0" w:color="auto"/>
            <w:right w:val="none" w:sz="0" w:space="0" w:color="auto"/>
          </w:divBdr>
        </w:div>
        <w:div w:id="1540511556">
          <w:marLeft w:val="640"/>
          <w:marRight w:val="0"/>
          <w:marTop w:val="0"/>
          <w:marBottom w:val="0"/>
          <w:divBdr>
            <w:top w:val="none" w:sz="0" w:space="0" w:color="auto"/>
            <w:left w:val="none" w:sz="0" w:space="0" w:color="auto"/>
            <w:bottom w:val="none" w:sz="0" w:space="0" w:color="auto"/>
            <w:right w:val="none" w:sz="0" w:space="0" w:color="auto"/>
          </w:divBdr>
        </w:div>
        <w:div w:id="1778213335">
          <w:marLeft w:val="640"/>
          <w:marRight w:val="0"/>
          <w:marTop w:val="0"/>
          <w:marBottom w:val="0"/>
          <w:divBdr>
            <w:top w:val="none" w:sz="0" w:space="0" w:color="auto"/>
            <w:left w:val="none" w:sz="0" w:space="0" w:color="auto"/>
            <w:bottom w:val="none" w:sz="0" w:space="0" w:color="auto"/>
            <w:right w:val="none" w:sz="0" w:space="0" w:color="auto"/>
          </w:divBdr>
        </w:div>
        <w:div w:id="335227855">
          <w:marLeft w:val="640"/>
          <w:marRight w:val="0"/>
          <w:marTop w:val="0"/>
          <w:marBottom w:val="0"/>
          <w:divBdr>
            <w:top w:val="none" w:sz="0" w:space="0" w:color="auto"/>
            <w:left w:val="none" w:sz="0" w:space="0" w:color="auto"/>
            <w:bottom w:val="none" w:sz="0" w:space="0" w:color="auto"/>
            <w:right w:val="none" w:sz="0" w:space="0" w:color="auto"/>
          </w:divBdr>
        </w:div>
        <w:div w:id="1172261455">
          <w:marLeft w:val="640"/>
          <w:marRight w:val="0"/>
          <w:marTop w:val="0"/>
          <w:marBottom w:val="0"/>
          <w:divBdr>
            <w:top w:val="none" w:sz="0" w:space="0" w:color="auto"/>
            <w:left w:val="none" w:sz="0" w:space="0" w:color="auto"/>
            <w:bottom w:val="none" w:sz="0" w:space="0" w:color="auto"/>
            <w:right w:val="none" w:sz="0" w:space="0" w:color="auto"/>
          </w:divBdr>
        </w:div>
        <w:div w:id="1643270488">
          <w:marLeft w:val="640"/>
          <w:marRight w:val="0"/>
          <w:marTop w:val="0"/>
          <w:marBottom w:val="0"/>
          <w:divBdr>
            <w:top w:val="none" w:sz="0" w:space="0" w:color="auto"/>
            <w:left w:val="none" w:sz="0" w:space="0" w:color="auto"/>
            <w:bottom w:val="none" w:sz="0" w:space="0" w:color="auto"/>
            <w:right w:val="none" w:sz="0" w:space="0" w:color="auto"/>
          </w:divBdr>
        </w:div>
        <w:div w:id="1145315282">
          <w:marLeft w:val="640"/>
          <w:marRight w:val="0"/>
          <w:marTop w:val="0"/>
          <w:marBottom w:val="0"/>
          <w:divBdr>
            <w:top w:val="none" w:sz="0" w:space="0" w:color="auto"/>
            <w:left w:val="none" w:sz="0" w:space="0" w:color="auto"/>
            <w:bottom w:val="none" w:sz="0" w:space="0" w:color="auto"/>
            <w:right w:val="none" w:sz="0" w:space="0" w:color="auto"/>
          </w:divBdr>
        </w:div>
        <w:div w:id="997928321">
          <w:marLeft w:val="640"/>
          <w:marRight w:val="0"/>
          <w:marTop w:val="0"/>
          <w:marBottom w:val="0"/>
          <w:divBdr>
            <w:top w:val="none" w:sz="0" w:space="0" w:color="auto"/>
            <w:left w:val="none" w:sz="0" w:space="0" w:color="auto"/>
            <w:bottom w:val="none" w:sz="0" w:space="0" w:color="auto"/>
            <w:right w:val="none" w:sz="0" w:space="0" w:color="auto"/>
          </w:divBdr>
        </w:div>
        <w:div w:id="1260257525">
          <w:marLeft w:val="640"/>
          <w:marRight w:val="0"/>
          <w:marTop w:val="0"/>
          <w:marBottom w:val="0"/>
          <w:divBdr>
            <w:top w:val="none" w:sz="0" w:space="0" w:color="auto"/>
            <w:left w:val="none" w:sz="0" w:space="0" w:color="auto"/>
            <w:bottom w:val="none" w:sz="0" w:space="0" w:color="auto"/>
            <w:right w:val="none" w:sz="0" w:space="0" w:color="auto"/>
          </w:divBdr>
        </w:div>
        <w:div w:id="1361542489">
          <w:marLeft w:val="640"/>
          <w:marRight w:val="0"/>
          <w:marTop w:val="0"/>
          <w:marBottom w:val="0"/>
          <w:divBdr>
            <w:top w:val="none" w:sz="0" w:space="0" w:color="auto"/>
            <w:left w:val="none" w:sz="0" w:space="0" w:color="auto"/>
            <w:bottom w:val="none" w:sz="0" w:space="0" w:color="auto"/>
            <w:right w:val="none" w:sz="0" w:space="0" w:color="auto"/>
          </w:divBdr>
        </w:div>
        <w:div w:id="1762263771">
          <w:marLeft w:val="640"/>
          <w:marRight w:val="0"/>
          <w:marTop w:val="0"/>
          <w:marBottom w:val="0"/>
          <w:divBdr>
            <w:top w:val="none" w:sz="0" w:space="0" w:color="auto"/>
            <w:left w:val="none" w:sz="0" w:space="0" w:color="auto"/>
            <w:bottom w:val="none" w:sz="0" w:space="0" w:color="auto"/>
            <w:right w:val="none" w:sz="0" w:space="0" w:color="auto"/>
          </w:divBdr>
        </w:div>
        <w:div w:id="426773385">
          <w:marLeft w:val="640"/>
          <w:marRight w:val="0"/>
          <w:marTop w:val="0"/>
          <w:marBottom w:val="0"/>
          <w:divBdr>
            <w:top w:val="none" w:sz="0" w:space="0" w:color="auto"/>
            <w:left w:val="none" w:sz="0" w:space="0" w:color="auto"/>
            <w:bottom w:val="none" w:sz="0" w:space="0" w:color="auto"/>
            <w:right w:val="none" w:sz="0" w:space="0" w:color="auto"/>
          </w:divBdr>
        </w:div>
        <w:div w:id="534195032">
          <w:marLeft w:val="640"/>
          <w:marRight w:val="0"/>
          <w:marTop w:val="0"/>
          <w:marBottom w:val="0"/>
          <w:divBdr>
            <w:top w:val="none" w:sz="0" w:space="0" w:color="auto"/>
            <w:left w:val="none" w:sz="0" w:space="0" w:color="auto"/>
            <w:bottom w:val="none" w:sz="0" w:space="0" w:color="auto"/>
            <w:right w:val="none" w:sz="0" w:space="0" w:color="auto"/>
          </w:divBdr>
        </w:div>
        <w:div w:id="1932620904">
          <w:marLeft w:val="640"/>
          <w:marRight w:val="0"/>
          <w:marTop w:val="0"/>
          <w:marBottom w:val="0"/>
          <w:divBdr>
            <w:top w:val="none" w:sz="0" w:space="0" w:color="auto"/>
            <w:left w:val="none" w:sz="0" w:space="0" w:color="auto"/>
            <w:bottom w:val="none" w:sz="0" w:space="0" w:color="auto"/>
            <w:right w:val="none" w:sz="0" w:space="0" w:color="auto"/>
          </w:divBdr>
        </w:div>
        <w:div w:id="1803772056">
          <w:marLeft w:val="640"/>
          <w:marRight w:val="0"/>
          <w:marTop w:val="0"/>
          <w:marBottom w:val="0"/>
          <w:divBdr>
            <w:top w:val="none" w:sz="0" w:space="0" w:color="auto"/>
            <w:left w:val="none" w:sz="0" w:space="0" w:color="auto"/>
            <w:bottom w:val="none" w:sz="0" w:space="0" w:color="auto"/>
            <w:right w:val="none" w:sz="0" w:space="0" w:color="auto"/>
          </w:divBdr>
        </w:div>
        <w:div w:id="1357657657">
          <w:marLeft w:val="640"/>
          <w:marRight w:val="0"/>
          <w:marTop w:val="0"/>
          <w:marBottom w:val="0"/>
          <w:divBdr>
            <w:top w:val="none" w:sz="0" w:space="0" w:color="auto"/>
            <w:left w:val="none" w:sz="0" w:space="0" w:color="auto"/>
            <w:bottom w:val="none" w:sz="0" w:space="0" w:color="auto"/>
            <w:right w:val="none" w:sz="0" w:space="0" w:color="auto"/>
          </w:divBdr>
        </w:div>
        <w:div w:id="1368525125">
          <w:marLeft w:val="640"/>
          <w:marRight w:val="0"/>
          <w:marTop w:val="0"/>
          <w:marBottom w:val="0"/>
          <w:divBdr>
            <w:top w:val="none" w:sz="0" w:space="0" w:color="auto"/>
            <w:left w:val="none" w:sz="0" w:space="0" w:color="auto"/>
            <w:bottom w:val="none" w:sz="0" w:space="0" w:color="auto"/>
            <w:right w:val="none" w:sz="0" w:space="0" w:color="auto"/>
          </w:divBdr>
        </w:div>
        <w:div w:id="793208965">
          <w:marLeft w:val="640"/>
          <w:marRight w:val="0"/>
          <w:marTop w:val="0"/>
          <w:marBottom w:val="0"/>
          <w:divBdr>
            <w:top w:val="none" w:sz="0" w:space="0" w:color="auto"/>
            <w:left w:val="none" w:sz="0" w:space="0" w:color="auto"/>
            <w:bottom w:val="none" w:sz="0" w:space="0" w:color="auto"/>
            <w:right w:val="none" w:sz="0" w:space="0" w:color="auto"/>
          </w:divBdr>
        </w:div>
        <w:div w:id="1471436727">
          <w:marLeft w:val="640"/>
          <w:marRight w:val="0"/>
          <w:marTop w:val="0"/>
          <w:marBottom w:val="0"/>
          <w:divBdr>
            <w:top w:val="none" w:sz="0" w:space="0" w:color="auto"/>
            <w:left w:val="none" w:sz="0" w:space="0" w:color="auto"/>
            <w:bottom w:val="none" w:sz="0" w:space="0" w:color="auto"/>
            <w:right w:val="none" w:sz="0" w:space="0" w:color="auto"/>
          </w:divBdr>
        </w:div>
        <w:div w:id="892423237">
          <w:marLeft w:val="640"/>
          <w:marRight w:val="0"/>
          <w:marTop w:val="0"/>
          <w:marBottom w:val="0"/>
          <w:divBdr>
            <w:top w:val="none" w:sz="0" w:space="0" w:color="auto"/>
            <w:left w:val="none" w:sz="0" w:space="0" w:color="auto"/>
            <w:bottom w:val="none" w:sz="0" w:space="0" w:color="auto"/>
            <w:right w:val="none" w:sz="0" w:space="0" w:color="auto"/>
          </w:divBdr>
        </w:div>
        <w:div w:id="516575641">
          <w:marLeft w:val="640"/>
          <w:marRight w:val="0"/>
          <w:marTop w:val="0"/>
          <w:marBottom w:val="0"/>
          <w:divBdr>
            <w:top w:val="none" w:sz="0" w:space="0" w:color="auto"/>
            <w:left w:val="none" w:sz="0" w:space="0" w:color="auto"/>
            <w:bottom w:val="none" w:sz="0" w:space="0" w:color="auto"/>
            <w:right w:val="none" w:sz="0" w:space="0" w:color="auto"/>
          </w:divBdr>
        </w:div>
        <w:div w:id="27222287">
          <w:marLeft w:val="640"/>
          <w:marRight w:val="0"/>
          <w:marTop w:val="0"/>
          <w:marBottom w:val="0"/>
          <w:divBdr>
            <w:top w:val="none" w:sz="0" w:space="0" w:color="auto"/>
            <w:left w:val="none" w:sz="0" w:space="0" w:color="auto"/>
            <w:bottom w:val="none" w:sz="0" w:space="0" w:color="auto"/>
            <w:right w:val="none" w:sz="0" w:space="0" w:color="auto"/>
          </w:divBdr>
        </w:div>
        <w:div w:id="444007787">
          <w:marLeft w:val="640"/>
          <w:marRight w:val="0"/>
          <w:marTop w:val="0"/>
          <w:marBottom w:val="0"/>
          <w:divBdr>
            <w:top w:val="none" w:sz="0" w:space="0" w:color="auto"/>
            <w:left w:val="none" w:sz="0" w:space="0" w:color="auto"/>
            <w:bottom w:val="none" w:sz="0" w:space="0" w:color="auto"/>
            <w:right w:val="none" w:sz="0" w:space="0" w:color="auto"/>
          </w:divBdr>
        </w:div>
        <w:div w:id="1508788847">
          <w:marLeft w:val="640"/>
          <w:marRight w:val="0"/>
          <w:marTop w:val="0"/>
          <w:marBottom w:val="0"/>
          <w:divBdr>
            <w:top w:val="none" w:sz="0" w:space="0" w:color="auto"/>
            <w:left w:val="none" w:sz="0" w:space="0" w:color="auto"/>
            <w:bottom w:val="none" w:sz="0" w:space="0" w:color="auto"/>
            <w:right w:val="none" w:sz="0" w:space="0" w:color="auto"/>
          </w:divBdr>
        </w:div>
        <w:div w:id="822042813">
          <w:marLeft w:val="640"/>
          <w:marRight w:val="0"/>
          <w:marTop w:val="0"/>
          <w:marBottom w:val="0"/>
          <w:divBdr>
            <w:top w:val="none" w:sz="0" w:space="0" w:color="auto"/>
            <w:left w:val="none" w:sz="0" w:space="0" w:color="auto"/>
            <w:bottom w:val="none" w:sz="0" w:space="0" w:color="auto"/>
            <w:right w:val="none" w:sz="0" w:space="0" w:color="auto"/>
          </w:divBdr>
        </w:div>
        <w:div w:id="1545677322">
          <w:marLeft w:val="640"/>
          <w:marRight w:val="0"/>
          <w:marTop w:val="0"/>
          <w:marBottom w:val="0"/>
          <w:divBdr>
            <w:top w:val="none" w:sz="0" w:space="0" w:color="auto"/>
            <w:left w:val="none" w:sz="0" w:space="0" w:color="auto"/>
            <w:bottom w:val="none" w:sz="0" w:space="0" w:color="auto"/>
            <w:right w:val="none" w:sz="0" w:space="0" w:color="auto"/>
          </w:divBdr>
        </w:div>
        <w:div w:id="1319771882">
          <w:marLeft w:val="640"/>
          <w:marRight w:val="0"/>
          <w:marTop w:val="0"/>
          <w:marBottom w:val="0"/>
          <w:divBdr>
            <w:top w:val="none" w:sz="0" w:space="0" w:color="auto"/>
            <w:left w:val="none" w:sz="0" w:space="0" w:color="auto"/>
            <w:bottom w:val="none" w:sz="0" w:space="0" w:color="auto"/>
            <w:right w:val="none" w:sz="0" w:space="0" w:color="auto"/>
          </w:divBdr>
        </w:div>
        <w:div w:id="2122720099">
          <w:marLeft w:val="640"/>
          <w:marRight w:val="0"/>
          <w:marTop w:val="0"/>
          <w:marBottom w:val="0"/>
          <w:divBdr>
            <w:top w:val="none" w:sz="0" w:space="0" w:color="auto"/>
            <w:left w:val="none" w:sz="0" w:space="0" w:color="auto"/>
            <w:bottom w:val="none" w:sz="0" w:space="0" w:color="auto"/>
            <w:right w:val="none" w:sz="0" w:space="0" w:color="auto"/>
          </w:divBdr>
        </w:div>
        <w:div w:id="437331206">
          <w:marLeft w:val="640"/>
          <w:marRight w:val="0"/>
          <w:marTop w:val="0"/>
          <w:marBottom w:val="0"/>
          <w:divBdr>
            <w:top w:val="none" w:sz="0" w:space="0" w:color="auto"/>
            <w:left w:val="none" w:sz="0" w:space="0" w:color="auto"/>
            <w:bottom w:val="none" w:sz="0" w:space="0" w:color="auto"/>
            <w:right w:val="none" w:sz="0" w:space="0" w:color="auto"/>
          </w:divBdr>
        </w:div>
        <w:div w:id="1666322854">
          <w:marLeft w:val="640"/>
          <w:marRight w:val="0"/>
          <w:marTop w:val="0"/>
          <w:marBottom w:val="0"/>
          <w:divBdr>
            <w:top w:val="none" w:sz="0" w:space="0" w:color="auto"/>
            <w:left w:val="none" w:sz="0" w:space="0" w:color="auto"/>
            <w:bottom w:val="none" w:sz="0" w:space="0" w:color="auto"/>
            <w:right w:val="none" w:sz="0" w:space="0" w:color="auto"/>
          </w:divBdr>
        </w:div>
        <w:div w:id="719524593">
          <w:marLeft w:val="640"/>
          <w:marRight w:val="0"/>
          <w:marTop w:val="0"/>
          <w:marBottom w:val="0"/>
          <w:divBdr>
            <w:top w:val="none" w:sz="0" w:space="0" w:color="auto"/>
            <w:left w:val="none" w:sz="0" w:space="0" w:color="auto"/>
            <w:bottom w:val="none" w:sz="0" w:space="0" w:color="auto"/>
            <w:right w:val="none" w:sz="0" w:space="0" w:color="auto"/>
          </w:divBdr>
        </w:div>
        <w:div w:id="759715898">
          <w:marLeft w:val="640"/>
          <w:marRight w:val="0"/>
          <w:marTop w:val="0"/>
          <w:marBottom w:val="0"/>
          <w:divBdr>
            <w:top w:val="none" w:sz="0" w:space="0" w:color="auto"/>
            <w:left w:val="none" w:sz="0" w:space="0" w:color="auto"/>
            <w:bottom w:val="none" w:sz="0" w:space="0" w:color="auto"/>
            <w:right w:val="none" w:sz="0" w:space="0" w:color="auto"/>
          </w:divBdr>
        </w:div>
        <w:div w:id="1255211536">
          <w:marLeft w:val="640"/>
          <w:marRight w:val="0"/>
          <w:marTop w:val="0"/>
          <w:marBottom w:val="0"/>
          <w:divBdr>
            <w:top w:val="none" w:sz="0" w:space="0" w:color="auto"/>
            <w:left w:val="none" w:sz="0" w:space="0" w:color="auto"/>
            <w:bottom w:val="none" w:sz="0" w:space="0" w:color="auto"/>
            <w:right w:val="none" w:sz="0" w:space="0" w:color="auto"/>
          </w:divBdr>
        </w:div>
        <w:div w:id="960840604">
          <w:marLeft w:val="640"/>
          <w:marRight w:val="0"/>
          <w:marTop w:val="0"/>
          <w:marBottom w:val="0"/>
          <w:divBdr>
            <w:top w:val="none" w:sz="0" w:space="0" w:color="auto"/>
            <w:left w:val="none" w:sz="0" w:space="0" w:color="auto"/>
            <w:bottom w:val="none" w:sz="0" w:space="0" w:color="auto"/>
            <w:right w:val="none" w:sz="0" w:space="0" w:color="auto"/>
          </w:divBdr>
        </w:div>
        <w:div w:id="1572542199">
          <w:marLeft w:val="640"/>
          <w:marRight w:val="0"/>
          <w:marTop w:val="0"/>
          <w:marBottom w:val="0"/>
          <w:divBdr>
            <w:top w:val="none" w:sz="0" w:space="0" w:color="auto"/>
            <w:left w:val="none" w:sz="0" w:space="0" w:color="auto"/>
            <w:bottom w:val="none" w:sz="0" w:space="0" w:color="auto"/>
            <w:right w:val="none" w:sz="0" w:space="0" w:color="auto"/>
          </w:divBdr>
        </w:div>
        <w:div w:id="392386138">
          <w:marLeft w:val="640"/>
          <w:marRight w:val="0"/>
          <w:marTop w:val="0"/>
          <w:marBottom w:val="0"/>
          <w:divBdr>
            <w:top w:val="none" w:sz="0" w:space="0" w:color="auto"/>
            <w:left w:val="none" w:sz="0" w:space="0" w:color="auto"/>
            <w:bottom w:val="none" w:sz="0" w:space="0" w:color="auto"/>
            <w:right w:val="none" w:sz="0" w:space="0" w:color="auto"/>
          </w:divBdr>
        </w:div>
        <w:div w:id="1839036095">
          <w:marLeft w:val="640"/>
          <w:marRight w:val="0"/>
          <w:marTop w:val="0"/>
          <w:marBottom w:val="0"/>
          <w:divBdr>
            <w:top w:val="none" w:sz="0" w:space="0" w:color="auto"/>
            <w:left w:val="none" w:sz="0" w:space="0" w:color="auto"/>
            <w:bottom w:val="none" w:sz="0" w:space="0" w:color="auto"/>
            <w:right w:val="none" w:sz="0" w:space="0" w:color="auto"/>
          </w:divBdr>
        </w:div>
        <w:div w:id="874777118">
          <w:marLeft w:val="640"/>
          <w:marRight w:val="0"/>
          <w:marTop w:val="0"/>
          <w:marBottom w:val="0"/>
          <w:divBdr>
            <w:top w:val="none" w:sz="0" w:space="0" w:color="auto"/>
            <w:left w:val="none" w:sz="0" w:space="0" w:color="auto"/>
            <w:bottom w:val="none" w:sz="0" w:space="0" w:color="auto"/>
            <w:right w:val="none" w:sz="0" w:space="0" w:color="auto"/>
          </w:divBdr>
        </w:div>
        <w:div w:id="616570644">
          <w:marLeft w:val="640"/>
          <w:marRight w:val="0"/>
          <w:marTop w:val="0"/>
          <w:marBottom w:val="0"/>
          <w:divBdr>
            <w:top w:val="none" w:sz="0" w:space="0" w:color="auto"/>
            <w:left w:val="none" w:sz="0" w:space="0" w:color="auto"/>
            <w:bottom w:val="none" w:sz="0" w:space="0" w:color="auto"/>
            <w:right w:val="none" w:sz="0" w:space="0" w:color="auto"/>
          </w:divBdr>
        </w:div>
        <w:div w:id="1418789468">
          <w:marLeft w:val="640"/>
          <w:marRight w:val="0"/>
          <w:marTop w:val="0"/>
          <w:marBottom w:val="0"/>
          <w:divBdr>
            <w:top w:val="none" w:sz="0" w:space="0" w:color="auto"/>
            <w:left w:val="none" w:sz="0" w:space="0" w:color="auto"/>
            <w:bottom w:val="none" w:sz="0" w:space="0" w:color="auto"/>
            <w:right w:val="none" w:sz="0" w:space="0" w:color="auto"/>
          </w:divBdr>
        </w:div>
        <w:div w:id="2104762742">
          <w:marLeft w:val="640"/>
          <w:marRight w:val="0"/>
          <w:marTop w:val="0"/>
          <w:marBottom w:val="0"/>
          <w:divBdr>
            <w:top w:val="none" w:sz="0" w:space="0" w:color="auto"/>
            <w:left w:val="none" w:sz="0" w:space="0" w:color="auto"/>
            <w:bottom w:val="none" w:sz="0" w:space="0" w:color="auto"/>
            <w:right w:val="none" w:sz="0" w:space="0" w:color="auto"/>
          </w:divBdr>
        </w:div>
        <w:div w:id="970787740">
          <w:marLeft w:val="640"/>
          <w:marRight w:val="0"/>
          <w:marTop w:val="0"/>
          <w:marBottom w:val="0"/>
          <w:divBdr>
            <w:top w:val="none" w:sz="0" w:space="0" w:color="auto"/>
            <w:left w:val="none" w:sz="0" w:space="0" w:color="auto"/>
            <w:bottom w:val="none" w:sz="0" w:space="0" w:color="auto"/>
            <w:right w:val="none" w:sz="0" w:space="0" w:color="auto"/>
          </w:divBdr>
        </w:div>
        <w:div w:id="1944454937">
          <w:marLeft w:val="640"/>
          <w:marRight w:val="0"/>
          <w:marTop w:val="0"/>
          <w:marBottom w:val="0"/>
          <w:divBdr>
            <w:top w:val="none" w:sz="0" w:space="0" w:color="auto"/>
            <w:left w:val="none" w:sz="0" w:space="0" w:color="auto"/>
            <w:bottom w:val="none" w:sz="0" w:space="0" w:color="auto"/>
            <w:right w:val="none" w:sz="0" w:space="0" w:color="auto"/>
          </w:divBdr>
        </w:div>
        <w:div w:id="1619413359">
          <w:marLeft w:val="640"/>
          <w:marRight w:val="0"/>
          <w:marTop w:val="0"/>
          <w:marBottom w:val="0"/>
          <w:divBdr>
            <w:top w:val="none" w:sz="0" w:space="0" w:color="auto"/>
            <w:left w:val="none" w:sz="0" w:space="0" w:color="auto"/>
            <w:bottom w:val="none" w:sz="0" w:space="0" w:color="auto"/>
            <w:right w:val="none" w:sz="0" w:space="0" w:color="auto"/>
          </w:divBdr>
        </w:div>
        <w:div w:id="1236624988">
          <w:marLeft w:val="640"/>
          <w:marRight w:val="0"/>
          <w:marTop w:val="0"/>
          <w:marBottom w:val="0"/>
          <w:divBdr>
            <w:top w:val="none" w:sz="0" w:space="0" w:color="auto"/>
            <w:left w:val="none" w:sz="0" w:space="0" w:color="auto"/>
            <w:bottom w:val="none" w:sz="0" w:space="0" w:color="auto"/>
            <w:right w:val="none" w:sz="0" w:space="0" w:color="auto"/>
          </w:divBdr>
        </w:div>
        <w:div w:id="53042486">
          <w:marLeft w:val="640"/>
          <w:marRight w:val="0"/>
          <w:marTop w:val="0"/>
          <w:marBottom w:val="0"/>
          <w:divBdr>
            <w:top w:val="none" w:sz="0" w:space="0" w:color="auto"/>
            <w:left w:val="none" w:sz="0" w:space="0" w:color="auto"/>
            <w:bottom w:val="none" w:sz="0" w:space="0" w:color="auto"/>
            <w:right w:val="none" w:sz="0" w:space="0" w:color="auto"/>
          </w:divBdr>
        </w:div>
        <w:div w:id="1996906671">
          <w:marLeft w:val="640"/>
          <w:marRight w:val="0"/>
          <w:marTop w:val="0"/>
          <w:marBottom w:val="0"/>
          <w:divBdr>
            <w:top w:val="none" w:sz="0" w:space="0" w:color="auto"/>
            <w:left w:val="none" w:sz="0" w:space="0" w:color="auto"/>
            <w:bottom w:val="none" w:sz="0" w:space="0" w:color="auto"/>
            <w:right w:val="none" w:sz="0" w:space="0" w:color="auto"/>
          </w:divBdr>
        </w:div>
        <w:div w:id="896472307">
          <w:marLeft w:val="640"/>
          <w:marRight w:val="0"/>
          <w:marTop w:val="0"/>
          <w:marBottom w:val="0"/>
          <w:divBdr>
            <w:top w:val="none" w:sz="0" w:space="0" w:color="auto"/>
            <w:left w:val="none" w:sz="0" w:space="0" w:color="auto"/>
            <w:bottom w:val="none" w:sz="0" w:space="0" w:color="auto"/>
            <w:right w:val="none" w:sz="0" w:space="0" w:color="auto"/>
          </w:divBdr>
        </w:div>
        <w:div w:id="1111969050">
          <w:marLeft w:val="640"/>
          <w:marRight w:val="0"/>
          <w:marTop w:val="0"/>
          <w:marBottom w:val="0"/>
          <w:divBdr>
            <w:top w:val="none" w:sz="0" w:space="0" w:color="auto"/>
            <w:left w:val="none" w:sz="0" w:space="0" w:color="auto"/>
            <w:bottom w:val="none" w:sz="0" w:space="0" w:color="auto"/>
            <w:right w:val="none" w:sz="0" w:space="0" w:color="auto"/>
          </w:divBdr>
        </w:div>
        <w:div w:id="130907765">
          <w:marLeft w:val="640"/>
          <w:marRight w:val="0"/>
          <w:marTop w:val="0"/>
          <w:marBottom w:val="0"/>
          <w:divBdr>
            <w:top w:val="none" w:sz="0" w:space="0" w:color="auto"/>
            <w:left w:val="none" w:sz="0" w:space="0" w:color="auto"/>
            <w:bottom w:val="none" w:sz="0" w:space="0" w:color="auto"/>
            <w:right w:val="none" w:sz="0" w:space="0" w:color="auto"/>
          </w:divBdr>
        </w:div>
        <w:div w:id="2144956877">
          <w:marLeft w:val="640"/>
          <w:marRight w:val="0"/>
          <w:marTop w:val="0"/>
          <w:marBottom w:val="0"/>
          <w:divBdr>
            <w:top w:val="none" w:sz="0" w:space="0" w:color="auto"/>
            <w:left w:val="none" w:sz="0" w:space="0" w:color="auto"/>
            <w:bottom w:val="none" w:sz="0" w:space="0" w:color="auto"/>
            <w:right w:val="none" w:sz="0" w:space="0" w:color="auto"/>
          </w:divBdr>
        </w:div>
        <w:div w:id="1617442007">
          <w:marLeft w:val="640"/>
          <w:marRight w:val="0"/>
          <w:marTop w:val="0"/>
          <w:marBottom w:val="0"/>
          <w:divBdr>
            <w:top w:val="none" w:sz="0" w:space="0" w:color="auto"/>
            <w:left w:val="none" w:sz="0" w:space="0" w:color="auto"/>
            <w:bottom w:val="none" w:sz="0" w:space="0" w:color="auto"/>
            <w:right w:val="none" w:sz="0" w:space="0" w:color="auto"/>
          </w:divBdr>
        </w:div>
        <w:div w:id="618412202">
          <w:marLeft w:val="640"/>
          <w:marRight w:val="0"/>
          <w:marTop w:val="0"/>
          <w:marBottom w:val="0"/>
          <w:divBdr>
            <w:top w:val="none" w:sz="0" w:space="0" w:color="auto"/>
            <w:left w:val="none" w:sz="0" w:space="0" w:color="auto"/>
            <w:bottom w:val="none" w:sz="0" w:space="0" w:color="auto"/>
            <w:right w:val="none" w:sz="0" w:space="0" w:color="auto"/>
          </w:divBdr>
        </w:div>
        <w:div w:id="1988894647">
          <w:marLeft w:val="640"/>
          <w:marRight w:val="0"/>
          <w:marTop w:val="0"/>
          <w:marBottom w:val="0"/>
          <w:divBdr>
            <w:top w:val="none" w:sz="0" w:space="0" w:color="auto"/>
            <w:left w:val="none" w:sz="0" w:space="0" w:color="auto"/>
            <w:bottom w:val="none" w:sz="0" w:space="0" w:color="auto"/>
            <w:right w:val="none" w:sz="0" w:space="0" w:color="auto"/>
          </w:divBdr>
        </w:div>
        <w:div w:id="839007765">
          <w:marLeft w:val="640"/>
          <w:marRight w:val="0"/>
          <w:marTop w:val="0"/>
          <w:marBottom w:val="0"/>
          <w:divBdr>
            <w:top w:val="none" w:sz="0" w:space="0" w:color="auto"/>
            <w:left w:val="none" w:sz="0" w:space="0" w:color="auto"/>
            <w:bottom w:val="none" w:sz="0" w:space="0" w:color="auto"/>
            <w:right w:val="none" w:sz="0" w:space="0" w:color="auto"/>
          </w:divBdr>
        </w:div>
        <w:div w:id="972249561">
          <w:marLeft w:val="640"/>
          <w:marRight w:val="0"/>
          <w:marTop w:val="0"/>
          <w:marBottom w:val="0"/>
          <w:divBdr>
            <w:top w:val="none" w:sz="0" w:space="0" w:color="auto"/>
            <w:left w:val="none" w:sz="0" w:space="0" w:color="auto"/>
            <w:bottom w:val="none" w:sz="0" w:space="0" w:color="auto"/>
            <w:right w:val="none" w:sz="0" w:space="0" w:color="auto"/>
          </w:divBdr>
        </w:div>
        <w:div w:id="2098288073">
          <w:marLeft w:val="640"/>
          <w:marRight w:val="0"/>
          <w:marTop w:val="0"/>
          <w:marBottom w:val="0"/>
          <w:divBdr>
            <w:top w:val="none" w:sz="0" w:space="0" w:color="auto"/>
            <w:left w:val="none" w:sz="0" w:space="0" w:color="auto"/>
            <w:bottom w:val="none" w:sz="0" w:space="0" w:color="auto"/>
            <w:right w:val="none" w:sz="0" w:space="0" w:color="auto"/>
          </w:divBdr>
        </w:div>
        <w:div w:id="629940851">
          <w:marLeft w:val="640"/>
          <w:marRight w:val="0"/>
          <w:marTop w:val="0"/>
          <w:marBottom w:val="0"/>
          <w:divBdr>
            <w:top w:val="none" w:sz="0" w:space="0" w:color="auto"/>
            <w:left w:val="none" w:sz="0" w:space="0" w:color="auto"/>
            <w:bottom w:val="none" w:sz="0" w:space="0" w:color="auto"/>
            <w:right w:val="none" w:sz="0" w:space="0" w:color="auto"/>
          </w:divBdr>
        </w:div>
        <w:div w:id="661159463">
          <w:marLeft w:val="640"/>
          <w:marRight w:val="0"/>
          <w:marTop w:val="0"/>
          <w:marBottom w:val="0"/>
          <w:divBdr>
            <w:top w:val="none" w:sz="0" w:space="0" w:color="auto"/>
            <w:left w:val="none" w:sz="0" w:space="0" w:color="auto"/>
            <w:bottom w:val="none" w:sz="0" w:space="0" w:color="auto"/>
            <w:right w:val="none" w:sz="0" w:space="0" w:color="auto"/>
          </w:divBdr>
        </w:div>
        <w:div w:id="1229880636">
          <w:marLeft w:val="640"/>
          <w:marRight w:val="0"/>
          <w:marTop w:val="0"/>
          <w:marBottom w:val="0"/>
          <w:divBdr>
            <w:top w:val="none" w:sz="0" w:space="0" w:color="auto"/>
            <w:left w:val="none" w:sz="0" w:space="0" w:color="auto"/>
            <w:bottom w:val="none" w:sz="0" w:space="0" w:color="auto"/>
            <w:right w:val="none" w:sz="0" w:space="0" w:color="auto"/>
          </w:divBdr>
        </w:div>
        <w:div w:id="640227965">
          <w:marLeft w:val="640"/>
          <w:marRight w:val="0"/>
          <w:marTop w:val="0"/>
          <w:marBottom w:val="0"/>
          <w:divBdr>
            <w:top w:val="none" w:sz="0" w:space="0" w:color="auto"/>
            <w:left w:val="none" w:sz="0" w:space="0" w:color="auto"/>
            <w:bottom w:val="none" w:sz="0" w:space="0" w:color="auto"/>
            <w:right w:val="none" w:sz="0" w:space="0" w:color="auto"/>
          </w:divBdr>
        </w:div>
        <w:div w:id="779179929">
          <w:marLeft w:val="640"/>
          <w:marRight w:val="0"/>
          <w:marTop w:val="0"/>
          <w:marBottom w:val="0"/>
          <w:divBdr>
            <w:top w:val="none" w:sz="0" w:space="0" w:color="auto"/>
            <w:left w:val="none" w:sz="0" w:space="0" w:color="auto"/>
            <w:bottom w:val="none" w:sz="0" w:space="0" w:color="auto"/>
            <w:right w:val="none" w:sz="0" w:space="0" w:color="auto"/>
          </w:divBdr>
        </w:div>
        <w:div w:id="620721805">
          <w:marLeft w:val="640"/>
          <w:marRight w:val="0"/>
          <w:marTop w:val="0"/>
          <w:marBottom w:val="0"/>
          <w:divBdr>
            <w:top w:val="none" w:sz="0" w:space="0" w:color="auto"/>
            <w:left w:val="none" w:sz="0" w:space="0" w:color="auto"/>
            <w:bottom w:val="none" w:sz="0" w:space="0" w:color="auto"/>
            <w:right w:val="none" w:sz="0" w:space="0" w:color="auto"/>
          </w:divBdr>
        </w:div>
        <w:div w:id="992173165">
          <w:marLeft w:val="640"/>
          <w:marRight w:val="0"/>
          <w:marTop w:val="0"/>
          <w:marBottom w:val="0"/>
          <w:divBdr>
            <w:top w:val="none" w:sz="0" w:space="0" w:color="auto"/>
            <w:left w:val="none" w:sz="0" w:space="0" w:color="auto"/>
            <w:bottom w:val="none" w:sz="0" w:space="0" w:color="auto"/>
            <w:right w:val="none" w:sz="0" w:space="0" w:color="auto"/>
          </w:divBdr>
        </w:div>
        <w:div w:id="1589927163">
          <w:marLeft w:val="640"/>
          <w:marRight w:val="0"/>
          <w:marTop w:val="0"/>
          <w:marBottom w:val="0"/>
          <w:divBdr>
            <w:top w:val="none" w:sz="0" w:space="0" w:color="auto"/>
            <w:left w:val="none" w:sz="0" w:space="0" w:color="auto"/>
            <w:bottom w:val="none" w:sz="0" w:space="0" w:color="auto"/>
            <w:right w:val="none" w:sz="0" w:space="0" w:color="auto"/>
          </w:divBdr>
        </w:div>
        <w:div w:id="618342251">
          <w:marLeft w:val="640"/>
          <w:marRight w:val="0"/>
          <w:marTop w:val="0"/>
          <w:marBottom w:val="0"/>
          <w:divBdr>
            <w:top w:val="none" w:sz="0" w:space="0" w:color="auto"/>
            <w:left w:val="none" w:sz="0" w:space="0" w:color="auto"/>
            <w:bottom w:val="none" w:sz="0" w:space="0" w:color="auto"/>
            <w:right w:val="none" w:sz="0" w:space="0" w:color="auto"/>
          </w:divBdr>
        </w:div>
        <w:div w:id="1200893413">
          <w:marLeft w:val="640"/>
          <w:marRight w:val="0"/>
          <w:marTop w:val="0"/>
          <w:marBottom w:val="0"/>
          <w:divBdr>
            <w:top w:val="none" w:sz="0" w:space="0" w:color="auto"/>
            <w:left w:val="none" w:sz="0" w:space="0" w:color="auto"/>
            <w:bottom w:val="none" w:sz="0" w:space="0" w:color="auto"/>
            <w:right w:val="none" w:sz="0" w:space="0" w:color="auto"/>
          </w:divBdr>
        </w:div>
        <w:div w:id="798573956">
          <w:marLeft w:val="640"/>
          <w:marRight w:val="0"/>
          <w:marTop w:val="0"/>
          <w:marBottom w:val="0"/>
          <w:divBdr>
            <w:top w:val="none" w:sz="0" w:space="0" w:color="auto"/>
            <w:left w:val="none" w:sz="0" w:space="0" w:color="auto"/>
            <w:bottom w:val="none" w:sz="0" w:space="0" w:color="auto"/>
            <w:right w:val="none" w:sz="0" w:space="0" w:color="auto"/>
          </w:divBdr>
        </w:div>
        <w:div w:id="19824439">
          <w:marLeft w:val="640"/>
          <w:marRight w:val="0"/>
          <w:marTop w:val="0"/>
          <w:marBottom w:val="0"/>
          <w:divBdr>
            <w:top w:val="none" w:sz="0" w:space="0" w:color="auto"/>
            <w:left w:val="none" w:sz="0" w:space="0" w:color="auto"/>
            <w:bottom w:val="none" w:sz="0" w:space="0" w:color="auto"/>
            <w:right w:val="none" w:sz="0" w:space="0" w:color="auto"/>
          </w:divBdr>
        </w:div>
        <w:div w:id="516191297">
          <w:marLeft w:val="640"/>
          <w:marRight w:val="0"/>
          <w:marTop w:val="0"/>
          <w:marBottom w:val="0"/>
          <w:divBdr>
            <w:top w:val="none" w:sz="0" w:space="0" w:color="auto"/>
            <w:left w:val="none" w:sz="0" w:space="0" w:color="auto"/>
            <w:bottom w:val="none" w:sz="0" w:space="0" w:color="auto"/>
            <w:right w:val="none" w:sz="0" w:space="0" w:color="auto"/>
          </w:divBdr>
        </w:div>
        <w:div w:id="319043764">
          <w:marLeft w:val="640"/>
          <w:marRight w:val="0"/>
          <w:marTop w:val="0"/>
          <w:marBottom w:val="0"/>
          <w:divBdr>
            <w:top w:val="none" w:sz="0" w:space="0" w:color="auto"/>
            <w:left w:val="none" w:sz="0" w:space="0" w:color="auto"/>
            <w:bottom w:val="none" w:sz="0" w:space="0" w:color="auto"/>
            <w:right w:val="none" w:sz="0" w:space="0" w:color="auto"/>
          </w:divBdr>
        </w:div>
        <w:div w:id="1837920758">
          <w:marLeft w:val="640"/>
          <w:marRight w:val="0"/>
          <w:marTop w:val="0"/>
          <w:marBottom w:val="0"/>
          <w:divBdr>
            <w:top w:val="none" w:sz="0" w:space="0" w:color="auto"/>
            <w:left w:val="none" w:sz="0" w:space="0" w:color="auto"/>
            <w:bottom w:val="none" w:sz="0" w:space="0" w:color="auto"/>
            <w:right w:val="none" w:sz="0" w:space="0" w:color="auto"/>
          </w:divBdr>
        </w:div>
        <w:div w:id="582908645">
          <w:marLeft w:val="640"/>
          <w:marRight w:val="0"/>
          <w:marTop w:val="0"/>
          <w:marBottom w:val="0"/>
          <w:divBdr>
            <w:top w:val="none" w:sz="0" w:space="0" w:color="auto"/>
            <w:left w:val="none" w:sz="0" w:space="0" w:color="auto"/>
            <w:bottom w:val="none" w:sz="0" w:space="0" w:color="auto"/>
            <w:right w:val="none" w:sz="0" w:space="0" w:color="auto"/>
          </w:divBdr>
        </w:div>
        <w:div w:id="1198353138">
          <w:marLeft w:val="640"/>
          <w:marRight w:val="0"/>
          <w:marTop w:val="0"/>
          <w:marBottom w:val="0"/>
          <w:divBdr>
            <w:top w:val="none" w:sz="0" w:space="0" w:color="auto"/>
            <w:left w:val="none" w:sz="0" w:space="0" w:color="auto"/>
            <w:bottom w:val="none" w:sz="0" w:space="0" w:color="auto"/>
            <w:right w:val="none" w:sz="0" w:space="0" w:color="auto"/>
          </w:divBdr>
        </w:div>
        <w:div w:id="1655648059">
          <w:marLeft w:val="640"/>
          <w:marRight w:val="0"/>
          <w:marTop w:val="0"/>
          <w:marBottom w:val="0"/>
          <w:divBdr>
            <w:top w:val="none" w:sz="0" w:space="0" w:color="auto"/>
            <w:left w:val="none" w:sz="0" w:space="0" w:color="auto"/>
            <w:bottom w:val="none" w:sz="0" w:space="0" w:color="auto"/>
            <w:right w:val="none" w:sz="0" w:space="0" w:color="auto"/>
          </w:divBdr>
        </w:div>
        <w:div w:id="1849368333">
          <w:marLeft w:val="640"/>
          <w:marRight w:val="0"/>
          <w:marTop w:val="0"/>
          <w:marBottom w:val="0"/>
          <w:divBdr>
            <w:top w:val="none" w:sz="0" w:space="0" w:color="auto"/>
            <w:left w:val="none" w:sz="0" w:space="0" w:color="auto"/>
            <w:bottom w:val="none" w:sz="0" w:space="0" w:color="auto"/>
            <w:right w:val="none" w:sz="0" w:space="0" w:color="auto"/>
          </w:divBdr>
        </w:div>
        <w:div w:id="1118984064">
          <w:marLeft w:val="640"/>
          <w:marRight w:val="0"/>
          <w:marTop w:val="0"/>
          <w:marBottom w:val="0"/>
          <w:divBdr>
            <w:top w:val="none" w:sz="0" w:space="0" w:color="auto"/>
            <w:left w:val="none" w:sz="0" w:space="0" w:color="auto"/>
            <w:bottom w:val="none" w:sz="0" w:space="0" w:color="auto"/>
            <w:right w:val="none" w:sz="0" w:space="0" w:color="auto"/>
          </w:divBdr>
        </w:div>
        <w:div w:id="1924945588">
          <w:marLeft w:val="640"/>
          <w:marRight w:val="0"/>
          <w:marTop w:val="0"/>
          <w:marBottom w:val="0"/>
          <w:divBdr>
            <w:top w:val="none" w:sz="0" w:space="0" w:color="auto"/>
            <w:left w:val="none" w:sz="0" w:space="0" w:color="auto"/>
            <w:bottom w:val="none" w:sz="0" w:space="0" w:color="auto"/>
            <w:right w:val="none" w:sz="0" w:space="0" w:color="auto"/>
          </w:divBdr>
        </w:div>
        <w:div w:id="1282223090">
          <w:marLeft w:val="640"/>
          <w:marRight w:val="0"/>
          <w:marTop w:val="0"/>
          <w:marBottom w:val="0"/>
          <w:divBdr>
            <w:top w:val="none" w:sz="0" w:space="0" w:color="auto"/>
            <w:left w:val="none" w:sz="0" w:space="0" w:color="auto"/>
            <w:bottom w:val="none" w:sz="0" w:space="0" w:color="auto"/>
            <w:right w:val="none" w:sz="0" w:space="0" w:color="auto"/>
          </w:divBdr>
        </w:div>
        <w:div w:id="1944415593">
          <w:marLeft w:val="640"/>
          <w:marRight w:val="0"/>
          <w:marTop w:val="0"/>
          <w:marBottom w:val="0"/>
          <w:divBdr>
            <w:top w:val="none" w:sz="0" w:space="0" w:color="auto"/>
            <w:left w:val="none" w:sz="0" w:space="0" w:color="auto"/>
            <w:bottom w:val="none" w:sz="0" w:space="0" w:color="auto"/>
            <w:right w:val="none" w:sz="0" w:space="0" w:color="auto"/>
          </w:divBdr>
        </w:div>
        <w:div w:id="1793354640">
          <w:marLeft w:val="640"/>
          <w:marRight w:val="0"/>
          <w:marTop w:val="0"/>
          <w:marBottom w:val="0"/>
          <w:divBdr>
            <w:top w:val="none" w:sz="0" w:space="0" w:color="auto"/>
            <w:left w:val="none" w:sz="0" w:space="0" w:color="auto"/>
            <w:bottom w:val="none" w:sz="0" w:space="0" w:color="auto"/>
            <w:right w:val="none" w:sz="0" w:space="0" w:color="auto"/>
          </w:divBdr>
        </w:div>
        <w:div w:id="182668573">
          <w:marLeft w:val="640"/>
          <w:marRight w:val="0"/>
          <w:marTop w:val="0"/>
          <w:marBottom w:val="0"/>
          <w:divBdr>
            <w:top w:val="none" w:sz="0" w:space="0" w:color="auto"/>
            <w:left w:val="none" w:sz="0" w:space="0" w:color="auto"/>
            <w:bottom w:val="none" w:sz="0" w:space="0" w:color="auto"/>
            <w:right w:val="none" w:sz="0" w:space="0" w:color="auto"/>
          </w:divBdr>
        </w:div>
        <w:div w:id="1967927106">
          <w:marLeft w:val="640"/>
          <w:marRight w:val="0"/>
          <w:marTop w:val="0"/>
          <w:marBottom w:val="0"/>
          <w:divBdr>
            <w:top w:val="none" w:sz="0" w:space="0" w:color="auto"/>
            <w:left w:val="none" w:sz="0" w:space="0" w:color="auto"/>
            <w:bottom w:val="none" w:sz="0" w:space="0" w:color="auto"/>
            <w:right w:val="none" w:sz="0" w:space="0" w:color="auto"/>
          </w:divBdr>
        </w:div>
        <w:div w:id="62335048">
          <w:marLeft w:val="640"/>
          <w:marRight w:val="0"/>
          <w:marTop w:val="0"/>
          <w:marBottom w:val="0"/>
          <w:divBdr>
            <w:top w:val="none" w:sz="0" w:space="0" w:color="auto"/>
            <w:left w:val="none" w:sz="0" w:space="0" w:color="auto"/>
            <w:bottom w:val="none" w:sz="0" w:space="0" w:color="auto"/>
            <w:right w:val="none" w:sz="0" w:space="0" w:color="auto"/>
          </w:divBdr>
        </w:div>
        <w:div w:id="1813517402">
          <w:marLeft w:val="640"/>
          <w:marRight w:val="0"/>
          <w:marTop w:val="0"/>
          <w:marBottom w:val="0"/>
          <w:divBdr>
            <w:top w:val="none" w:sz="0" w:space="0" w:color="auto"/>
            <w:left w:val="none" w:sz="0" w:space="0" w:color="auto"/>
            <w:bottom w:val="none" w:sz="0" w:space="0" w:color="auto"/>
            <w:right w:val="none" w:sz="0" w:space="0" w:color="auto"/>
          </w:divBdr>
        </w:div>
        <w:div w:id="1137452422">
          <w:marLeft w:val="640"/>
          <w:marRight w:val="0"/>
          <w:marTop w:val="0"/>
          <w:marBottom w:val="0"/>
          <w:divBdr>
            <w:top w:val="none" w:sz="0" w:space="0" w:color="auto"/>
            <w:left w:val="none" w:sz="0" w:space="0" w:color="auto"/>
            <w:bottom w:val="none" w:sz="0" w:space="0" w:color="auto"/>
            <w:right w:val="none" w:sz="0" w:space="0" w:color="auto"/>
          </w:divBdr>
        </w:div>
        <w:div w:id="670765239">
          <w:marLeft w:val="640"/>
          <w:marRight w:val="0"/>
          <w:marTop w:val="0"/>
          <w:marBottom w:val="0"/>
          <w:divBdr>
            <w:top w:val="none" w:sz="0" w:space="0" w:color="auto"/>
            <w:left w:val="none" w:sz="0" w:space="0" w:color="auto"/>
            <w:bottom w:val="none" w:sz="0" w:space="0" w:color="auto"/>
            <w:right w:val="none" w:sz="0" w:space="0" w:color="auto"/>
          </w:divBdr>
        </w:div>
        <w:div w:id="1384408224">
          <w:marLeft w:val="640"/>
          <w:marRight w:val="0"/>
          <w:marTop w:val="0"/>
          <w:marBottom w:val="0"/>
          <w:divBdr>
            <w:top w:val="none" w:sz="0" w:space="0" w:color="auto"/>
            <w:left w:val="none" w:sz="0" w:space="0" w:color="auto"/>
            <w:bottom w:val="none" w:sz="0" w:space="0" w:color="auto"/>
            <w:right w:val="none" w:sz="0" w:space="0" w:color="auto"/>
          </w:divBdr>
        </w:div>
        <w:div w:id="1628319911">
          <w:marLeft w:val="640"/>
          <w:marRight w:val="0"/>
          <w:marTop w:val="0"/>
          <w:marBottom w:val="0"/>
          <w:divBdr>
            <w:top w:val="none" w:sz="0" w:space="0" w:color="auto"/>
            <w:left w:val="none" w:sz="0" w:space="0" w:color="auto"/>
            <w:bottom w:val="none" w:sz="0" w:space="0" w:color="auto"/>
            <w:right w:val="none" w:sz="0" w:space="0" w:color="auto"/>
          </w:divBdr>
        </w:div>
        <w:div w:id="522137954">
          <w:marLeft w:val="640"/>
          <w:marRight w:val="0"/>
          <w:marTop w:val="0"/>
          <w:marBottom w:val="0"/>
          <w:divBdr>
            <w:top w:val="none" w:sz="0" w:space="0" w:color="auto"/>
            <w:left w:val="none" w:sz="0" w:space="0" w:color="auto"/>
            <w:bottom w:val="none" w:sz="0" w:space="0" w:color="auto"/>
            <w:right w:val="none" w:sz="0" w:space="0" w:color="auto"/>
          </w:divBdr>
        </w:div>
        <w:div w:id="171723831">
          <w:marLeft w:val="640"/>
          <w:marRight w:val="0"/>
          <w:marTop w:val="0"/>
          <w:marBottom w:val="0"/>
          <w:divBdr>
            <w:top w:val="none" w:sz="0" w:space="0" w:color="auto"/>
            <w:left w:val="none" w:sz="0" w:space="0" w:color="auto"/>
            <w:bottom w:val="none" w:sz="0" w:space="0" w:color="auto"/>
            <w:right w:val="none" w:sz="0" w:space="0" w:color="auto"/>
          </w:divBdr>
        </w:div>
        <w:div w:id="57557934">
          <w:marLeft w:val="640"/>
          <w:marRight w:val="0"/>
          <w:marTop w:val="0"/>
          <w:marBottom w:val="0"/>
          <w:divBdr>
            <w:top w:val="none" w:sz="0" w:space="0" w:color="auto"/>
            <w:left w:val="none" w:sz="0" w:space="0" w:color="auto"/>
            <w:bottom w:val="none" w:sz="0" w:space="0" w:color="auto"/>
            <w:right w:val="none" w:sz="0" w:space="0" w:color="auto"/>
          </w:divBdr>
        </w:div>
        <w:div w:id="165020293">
          <w:marLeft w:val="640"/>
          <w:marRight w:val="0"/>
          <w:marTop w:val="0"/>
          <w:marBottom w:val="0"/>
          <w:divBdr>
            <w:top w:val="none" w:sz="0" w:space="0" w:color="auto"/>
            <w:left w:val="none" w:sz="0" w:space="0" w:color="auto"/>
            <w:bottom w:val="none" w:sz="0" w:space="0" w:color="auto"/>
            <w:right w:val="none" w:sz="0" w:space="0" w:color="auto"/>
          </w:divBdr>
        </w:div>
        <w:div w:id="1110779410">
          <w:marLeft w:val="640"/>
          <w:marRight w:val="0"/>
          <w:marTop w:val="0"/>
          <w:marBottom w:val="0"/>
          <w:divBdr>
            <w:top w:val="none" w:sz="0" w:space="0" w:color="auto"/>
            <w:left w:val="none" w:sz="0" w:space="0" w:color="auto"/>
            <w:bottom w:val="none" w:sz="0" w:space="0" w:color="auto"/>
            <w:right w:val="none" w:sz="0" w:space="0" w:color="auto"/>
          </w:divBdr>
        </w:div>
        <w:div w:id="336930333">
          <w:marLeft w:val="640"/>
          <w:marRight w:val="0"/>
          <w:marTop w:val="0"/>
          <w:marBottom w:val="0"/>
          <w:divBdr>
            <w:top w:val="none" w:sz="0" w:space="0" w:color="auto"/>
            <w:left w:val="none" w:sz="0" w:space="0" w:color="auto"/>
            <w:bottom w:val="none" w:sz="0" w:space="0" w:color="auto"/>
            <w:right w:val="none" w:sz="0" w:space="0" w:color="auto"/>
          </w:divBdr>
        </w:div>
        <w:div w:id="1001658836">
          <w:marLeft w:val="640"/>
          <w:marRight w:val="0"/>
          <w:marTop w:val="0"/>
          <w:marBottom w:val="0"/>
          <w:divBdr>
            <w:top w:val="none" w:sz="0" w:space="0" w:color="auto"/>
            <w:left w:val="none" w:sz="0" w:space="0" w:color="auto"/>
            <w:bottom w:val="none" w:sz="0" w:space="0" w:color="auto"/>
            <w:right w:val="none" w:sz="0" w:space="0" w:color="auto"/>
          </w:divBdr>
        </w:div>
        <w:div w:id="2015255062">
          <w:marLeft w:val="640"/>
          <w:marRight w:val="0"/>
          <w:marTop w:val="0"/>
          <w:marBottom w:val="0"/>
          <w:divBdr>
            <w:top w:val="none" w:sz="0" w:space="0" w:color="auto"/>
            <w:left w:val="none" w:sz="0" w:space="0" w:color="auto"/>
            <w:bottom w:val="none" w:sz="0" w:space="0" w:color="auto"/>
            <w:right w:val="none" w:sz="0" w:space="0" w:color="auto"/>
          </w:divBdr>
        </w:div>
        <w:div w:id="857545407">
          <w:marLeft w:val="640"/>
          <w:marRight w:val="0"/>
          <w:marTop w:val="0"/>
          <w:marBottom w:val="0"/>
          <w:divBdr>
            <w:top w:val="none" w:sz="0" w:space="0" w:color="auto"/>
            <w:left w:val="none" w:sz="0" w:space="0" w:color="auto"/>
            <w:bottom w:val="none" w:sz="0" w:space="0" w:color="auto"/>
            <w:right w:val="none" w:sz="0" w:space="0" w:color="auto"/>
          </w:divBdr>
        </w:div>
        <w:div w:id="342170777">
          <w:marLeft w:val="640"/>
          <w:marRight w:val="0"/>
          <w:marTop w:val="0"/>
          <w:marBottom w:val="0"/>
          <w:divBdr>
            <w:top w:val="none" w:sz="0" w:space="0" w:color="auto"/>
            <w:left w:val="none" w:sz="0" w:space="0" w:color="auto"/>
            <w:bottom w:val="none" w:sz="0" w:space="0" w:color="auto"/>
            <w:right w:val="none" w:sz="0" w:space="0" w:color="auto"/>
          </w:divBdr>
        </w:div>
        <w:div w:id="983240133">
          <w:marLeft w:val="640"/>
          <w:marRight w:val="0"/>
          <w:marTop w:val="0"/>
          <w:marBottom w:val="0"/>
          <w:divBdr>
            <w:top w:val="none" w:sz="0" w:space="0" w:color="auto"/>
            <w:left w:val="none" w:sz="0" w:space="0" w:color="auto"/>
            <w:bottom w:val="none" w:sz="0" w:space="0" w:color="auto"/>
            <w:right w:val="none" w:sz="0" w:space="0" w:color="auto"/>
          </w:divBdr>
        </w:div>
        <w:div w:id="1399204355">
          <w:marLeft w:val="640"/>
          <w:marRight w:val="0"/>
          <w:marTop w:val="0"/>
          <w:marBottom w:val="0"/>
          <w:divBdr>
            <w:top w:val="none" w:sz="0" w:space="0" w:color="auto"/>
            <w:left w:val="none" w:sz="0" w:space="0" w:color="auto"/>
            <w:bottom w:val="none" w:sz="0" w:space="0" w:color="auto"/>
            <w:right w:val="none" w:sz="0" w:space="0" w:color="auto"/>
          </w:divBdr>
        </w:div>
        <w:div w:id="1188063162">
          <w:marLeft w:val="640"/>
          <w:marRight w:val="0"/>
          <w:marTop w:val="0"/>
          <w:marBottom w:val="0"/>
          <w:divBdr>
            <w:top w:val="none" w:sz="0" w:space="0" w:color="auto"/>
            <w:left w:val="none" w:sz="0" w:space="0" w:color="auto"/>
            <w:bottom w:val="none" w:sz="0" w:space="0" w:color="auto"/>
            <w:right w:val="none" w:sz="0" w:space="0" w:color="auto"/>
          </w:divBdr>
        </w:div>
        <w:div w:id="2020230467">
          <w:marLeft w:val="640"/>
          <w:marRight w:val="0"/>
          <w:marTop w:val="0"/>
          <w:marBottom w:val="0"/>
          <w:divBdr>
            <w:top w:val="none" w:sz="0" w:space="0" w:color="auto"/>
            <w:left w:val="none" w:sz="0" w:space="0" w:color="auto"/>
            <w:bottom w:val="none" w:sz="0" w:space="0" w:color="auto"/>
            <w:right w:val="none" w:sz="0" w:space="0" w:color="auto"/>
          </w:divBdr>
        </w:div>
        <w:div w:id="882401703">
          <w:marLeft w:val="640"/>
          <w:marRight w:val="0"/>
          <w:marTop w:val="0"/>
          <w:marBottom w:val="0"/>
          <w:divBdr>
            <w:top w:val="none" w:sz="0" w:space="0" w:color="auto"/>
            <w:left w:val="none" w:sz="0" w:space="0" w:color="auto"/>
            <w:bottom w:val="none" w:sz="0" w:space="0" w:color="auto"/>
            <w:right w:val="none" w:sz="0" w:space="0" w:color="auto"/>
          </w:divBdr>
        </w:div>
        <w:div w:id="1807044740">
          <w:marLeft w:val="640"/>
          <w:marRight w:val="0"/>
          <w:marTop w:val="0"/>
          <w:marBottom w:val="0"/>
          <w:divBdr>
            <w:top w:val="none" w:sz="0" w:space="0" w:color="auto"/>
            <w:left w:val="none" w:sz="0" w:space="0" w:color="auto"/>
            <w:bottom w:val="none" w:sz="0" w:space="0" w:color="auto"/>
            <w:right w:val="none" w:sz="0" w:space="0" w:color="auto"/>
          </w:divBdr>
        </w:div>
        <w:div w:id="1908109642">
          <w:marLeft w:val="640"/>
          <w:marRight w:val="0"/>
          <w:marTop w:val="0"/>
          <w:marBottom w:val="0"/>
          <w:divBdr>
            <w:top w:val="none" w:sz="0" w:space="0" w:color="auto"/>
            <w:left w:val="none" w:sz="0" w:space="0" w:color="auto"/>
            <w:bottom w:val="none" w:sz="0" w:space="0" w:color="auto"/>
            <w:right w:val="none" w:sz="0" w:space="0" w:color="auto"/>
          </w:divBdr>
        </w:div>
        <w:div w:id="1544369261">
          <w:marLeft w:val="640"/>
          <w:marRight w:val="0"/>
          <w:marTop w:val="0"/>
          <w:marBottom w:val="0"/>
          <w:divBdr>
            <w:top w:val="none" w:sz="0" w:space="0" w:color="auto"/>
            <w:left w:val="none" w:sz="0" w:space="0" w:color="auto"/>
            <w:bottom w:val="none" w:sz="0" w:space="0" w:color="auto"/>
            <w:right w:val="none" w:sz="0" w:space="0" w:color="auto"/>
          </w:divBdr>
        </w:div>
        <w:div w:id="1680891298">
          <w:marLeft w:val="640"/>
          <w:marRight w:val="0"/>
          <w:marTop w:val="0"/>
          <w:marBottom w:val="0"/>
          <w:divBdr>
            <w:top w:val="none" w:sz="0" w:space="0" w:color="auto"/>
            <w:left w:val="none" w:sz="0" w:space="0" w:color="auto"/>
            <w:bottom w:val="none" w:sz="0" w:space="0" w:color="auto"/>
            <w:right w:val="none" w:sz="0" w:space="0" w:color="auto"/>
          </w:divBdr>
        </w:div>
        <w:div w:id="705330967">
          <w:marLeft w:val="640"/>
          <w:marRight w:val="0"/>
          <w:marTop w:val="0"/>
          <w:marBottom w:val="0"/>
          <w:divBdr>
            <w:top w:val="none" w:sz="0" w:space="0" w:color="auto"/>
            <w:left w:val="none" w:sz="0" w:space="0" w:color="auto"/>
            <w:bottom w:val="none" w:sz="0" w:space="0" w:color="auto"/>
            <w:right w:val="none" w:sz="0" w:space="0" w:color="auto"/>
          </w:divBdr>
        </w:div>
        <w:div w:id="1059749459">
          <w:marLeft w:val="640"/>
          <w:marRight w:val="0"/>
          <w:marTop w:val="0"/>
          <w:marBottom w:val="0"/>
          <w:divBdr>
            <w:top w:val="none" w:sz="0" w:space="0" w:color="auto"/>
            <w:left w:val="none" w:sz="0" w:space="0" w:color="auto"/>
            <w:bottom w:val="none" w:sz="0" w:space="0" w:color="auto"/>
            <w:right w:val="none" w:sz="0" w:space="0" w:color="auto"/>
          </w:divBdr>
        </w:div>
        <w:div w:id="1389955517">
          <w:marLeft w:val="640"/>
          <w:marRight w:val="0"/>
          <w:marTop w:val="0"/>
          <w:marBottom w:val="0"/>
          <w:divBdr>
            <w:top w:val="none" w:sz="0" w:space="0" w:color="auto"/>
            <w:left w:val="none" w:sz="0" w:space="0" w:color="auto"/>
            <w:bottom w:val="none" w:sz="0" w:space="0" w:color="auto"/>
            <w:right w:val="none" w:sz="0" w:space="0" w:color="auto"/>
          </w:divBdr>
        </w:div>
        <w:div w:id="632755099">
          <w:marLeft w:val="640"/>
          <w:marRight w:val="0"/>
          <w:marTop w:val="0"/>
          <w:marBottom w:val="0"/>
          <w:divBdr>
            <w:top w:val="none" w:sz="0" w:space="0" w:color="auto"/>
            <w:left w:val="none" w:sz="0" w:space="0" w:color="auto"/>
            <w:bottom w:val="none" w:sz="0" w:space="0" w:color="auto"/>
            <w:right w:val="none" w:sz="0" w:space="0" w:color="auto"/>
          </w:divBdr>
        </w:div>
        <w:div w:id="630551526">
          <w:marLeft w:val="640"/>
          <w:marRight w:val="0"/>
          <w:marTop w:val="0"/>
          <w:marBottom w:val="0"/>
          <w:divBdr>
            <w:top w:val="none" w:sz="0" w:space="0" w:color="auto"/>
            <w:left w:val="none" w:sz="0" w:space="0" w:color="auto"/>
            <w:bottom w:val="none" w:sz="0" w:space="0" w:color="auto"/>
            <w:right w:val="none" w:sz="0" w:space="0" w:color="auto"/>
          </w:divBdr>
        </w:div>
        <w:div w:id="1747417573">
          <w:marLeft w:val="640"/>
          <w:marRight w:val="0"/>
          <w:marTop w:val="0"/>
          <w:marBottom w:val="0"/>
          <w:divBdr>
            <w:top w:val="none" w:sz="0" w:space="0" w:color="auto"/>
            <w:left w:val="none" w:sz="0" w:space="0" w:color="auto"/>
            <w:bottom w:val="none" w:sz="0" w:space="0" w:color="auto"/>
            <w:right w:val="none" w:sz="0" w:space="0" w:color="auto"/>
          </w:divBdr>
        </w:div>
        <w:div w:id="1832214032">
          <w:marLeft w:val="640"/>
          <w:marRight w:val="0"/>
          <w:marTop w:val="0"/>
          <w:marBottom w:val="0"/>
          <w:divBdr>
            <w:top w:val="none" w:sz="0" w:space="0" w:color="auto"/>
            <w:left w:val="none" w:sz="0" w:space="0" w:color="auto"/>
            <w:bottom w:val="none" w:sz="0" w:space="0" w:color="auto"/>
            <w:right w:val="none" w:sz="0" w:space="0" w:color="auto"/>
          </w:divBdr>
        </w:div>
        <w:div w:id="627048675">
          <w:marLeft w:val="640"/>
          <w:marRight w:val="0"/>
          <w:marTop w:val="0"/>
          <w:marBottom w:val="0"/>
          <w:divBdr>
            <w:top w:val="none" w:sz="0" w:space="0" w:color="auto"/>
            <w:left w:val="none" w:sz="0" w:space="0" w:color="auto"/>
            <w:bottom w:val="none" w:sz="0" w:space="0" w:color="auto"/>
            <w:right w:val="none" w:sz="0" w:space="0" w:color="auto"/>
          </w:divBdr>
        </w:div>
        <w:div w:id="148442347">
          <w:marLeft w:val="640"/>
          <w:marRight w:val="0"/>
          <w:marTop w:val="0"/>
          <w:marBottom w:val="0"/>
          <w:divBdr>
            <w:top w:val="none" w:sz="0" w:space="0" w:color="auto"/>
            <w:left w:val="none" w:sz="0" w:space="0" w:color="auto"/>
            <w:bottom w:val="none" w:sz="0" w:space="0" w:color="auto"/>
            <w:right w:val="none" w:sz="0" w:space="0" w:color="auto"/>
          </w:divBdr>
        </w:div>
        <w:div w:id="834882076">
          <w:marLeft w:val="640"/>
          <w:marRight w:val="0"/>
          <w:marTop w:val="0"/>
          <w:marBottom w:val="0"/>
          <w:divBdr>
            <w:top w:val="none" w:sz="0" w:space="0" w:color="auto"/>
            <w:left w:val="none" w:sz="0" w:space="0" w:color="auto"/>
            <w:bottom w:val="none" w:sz="0" w:space="0" w:color="auto"/>
            <w:right w:val="none" w:sz="0" w:space="0" w:color="auto"/>
          </w:divBdr>
        </w:div>
        <w:div w:id="692456320">
          <w:marLeft w:val="640"/>
          <w:marRight w:val="0"/>
          <w:marTop w:val="0"/>
          <w:marBottom w:val="0"/>
          <w:divBdr>
            <w:top w:val="none" w:sz="0" w:space="0" w:color="auto"/>
            <w:left w:val="none" w:sz="0" w:space="0" w:color="auto"/>
            <w:bottom w:val="none" w:sz="0" w:space="0" w:color="auto"/>
            <w:right w:val="none" w:sz="0" w:space="0" w:color="auto"/>
          </w:divBdr>
        </w:div>
        <w:div w:id="1047030400">
          <w:marLeft w:val="640"/>
          <w:marRight w:val="0"/>
          <w:marTop w:val="0"/>
          <w:marBottom w:val="0"/>
          <w:divBdr>
            <w:top w:val="none" w:sz="0" w:space="0" w:color="auto"/>
            <w:left w:val="none" w:sz="0" w:space="0" w:color="auto"/>
            <w:bottom w:val="none" w:sz="0" w:space="0" w:color="auto"/>
            <w:right w:val="none" w:sz="0" w:space="0" w:color="auto"/>
          </w:divBdr>
        </w:div>
        <w:div w:id="1716734671">
          <w:marLeft w:val="640"/>
          <w:marRight w:val="0"/>
          <w:marTop w:val="0"/>
          <w:marBottom w:val="0"/>
          <w:divBdr>
            <w:top w:val="none" w:sz="0" w:space="0" w:color="auto"/>
            <w:left w:val="none" w:sz="0" w:space="0" w:color="auto"/>
            <w:bottom w:val="none" w:sz="0" w:space="0" w:color="auto"/>
            <w:right w:val="none" w:sz="0" w:space="0" w:color="auto"/>
          </w:divBdr>
        </w:div>
        <w:div w:id="140194193">
          <w:marLeft w:val="640"/>
          <w:marRight w:val="0"/>
          <w:marTop w:val="0"/>
          <w:marBottom w:val="0"/>
          <w:divBdr>
            <w:top w:val="none" w:sz="0" w:space="0" w:color="auto"/>
            <w:left w:val="none" w:sz="0" w:space="0" w:color="auto"/>
            <w:bottom w:val="none" w:sz="0" w:space="0" w:color="auto"/>
            <w:right w:val="none" w:sz="0" w:space="0" w:color="auto"/>
          </w:divBdr>
        </w:div>
        <w:div w:id="496845570">
          <w:marLeft w:val="640"/>
          <w:marRight w:val="0"/>
          <w:marTop w:val="0"/>
          <w:marBottom w:val="0"/>
          <w:divBdr>
            <w:top w:val="none" w:sz="0" w:space="0" w:color="auto"/>
            <w:left w:val="none" w:sz="0" w:space="0" w:color="auto"/>
            <w:bottom w:val="none" w:sz="0" w:space="0" w:color="auto"/>
            <w:right w:val="none" w:sz="0" w:space="0" w:color="auto"/>
          </w:divBdr>
        </w:div>
        <w:div w:id="1126854397">
          <w:marLeft w:val="640"/>
          <w:marRight w:val="0"/>
          <w:marTop w:val="0"/>
          <w:marBottom w:val="0"/>
          <w:divBdr>
            <w:top w:val="none" w:sz="0" w:space="0" w:color="auto"/>
            <w:left w:val="none" w:sz="0" w:space="0" w:color="auto"/>
            <w:bottom w:val="none" w:sz="0" w:space="0" w:color="auto"/>
            <w:right w:val="none" w:sz="0" w:space="0" w:color="auto"/>
          </w:divBdr>
        </w:div>
        <w:div w:id="2117560130">
          <w:marLeft w:val="640"/>
          <w:marRight w:val="0"/>
          <w:marTop w:val="0"/>
          <w:marBottom w:val="0"/>
          <w:divBdr>
            <w:top w:val="none" w:sz="0" w:space="0" w:color="auto"/>
            <w:left w:val="none" w:sz="0" w:space="0" w:color="auto"/>
            <w:bottom w:val="none" w:sz="0" w:space="0" w:color="auto"/>
            <w:right w:val="none" w:sz="0" w:space="0" w:color="auto"/>
          </w:divBdr>
        </w:div>
        <w:div w:id="2010136214">
          <w:marLeft w:val="640"/>
          <w:marRight w:val="0"/>
          <w:marTop w:val="0"/>
          <w:marBottom w:val="0"/>
          <w:divBdr>
            <w:top w:val="none" w:sz="0" w:space="0" w:color="auto"/>
            <w:left w:val="none" w:sz="0" w:space="0" w:color="auto"/>
            <w:bottom w:val="none" w:sz="0" w:space="0" w:color="auto"/>
            <w:right w:val="none" w:sz="0" w:space="0" w:color="auto"/>
          </w:divBdr>
        </w:div>
        <w:div w:id="193231580">
          <w:marLeft w:val="640"/>
          <w:marRight w:val="0"/>
          <w:marTop w:val="0"/>
          <w:marBottom w:val="0"/>
          <w:divBdr>
            <w:top w:val="none" w:sz="0" w:space="0" w:color="auto"/>
            <w:left w:val="none" w:sz="0" w:space="0" w:color="auto"/>
            <w:bottom w:val="none" w:sz="0" w:space="0" w:color="auto"/>
            <w:right w:val="none" w:sz="0" w:space="0" w:color="auto"/>
          </w:divBdr>
        </w:div>
        <w:div w:id="31350876">
          <w:marLeft w:val="640"/>
          <w:marRight w:val="0"/>
          <w:marTop w:val="0"/>
          <w:marBottom w:val="0"/>
          <w:divBdr>
            <w:top w:val="none" w:sz="0" w:space="0" w:color="auto"/>
            <w:left w:val="none" w:sz="0" w:space="0" w:color="auto"/>
            <w:bottom w:val="none" w:sz="0" w:space="0" w:color="auto"/>
            <w:right w:val="none" w:sz="0" w:space="0" w:color="auto"/>
          </w:divBdr>
        </w:div>
        <w:div w:id="1194726854">
          <w:marLeft w:val="640"/>
          <w:marRight w:val="0"/>
          <w:marTop w:val="0"/>
          <w:marBottom w:val="0"/>
          <w:divBdr>
            <w:top w:val="none" w:sz="0" w:space="0" w:color="auto"/>
            <w:left w:val="none" w:sz="0" w:space="0" w:color="auto"/>
            <w:bottom w:val="none" w:sz="0" w:space="0" w:color="auto"/>
            <w:right w:val="none" w:sz="0" w:space="0" w:color="auto"/>
          </w:divBdr>
        </w:div>
        <w:div w:id="1789815237">
          <w:marLeft w:val="640"/>
          <w:marRight w:val="0"/>
          <w:marTop w:val="0"/>
          <w:marBottom w:val="0"/>
          <w:divBdr>
            <w:top w:val="none" w:sz="0" w:space="0" w:color="auto"/>
            <w:left w:val="none" w:sz="0" w:space="0" w:color="auto"/>
            <w:bottom w:val="none" w:sz="0" w:space="0" w:color="auto"/>
            <w:right w:val="none" w:sz="0" w:space="0" w:color="auto"/>
          </w:divBdr>
        </w:div>
        <w:div w:id="1562252767">
          <w:marLeft w:val="640"/>
          <w:marRight w:val="0"/>
          <w:marTop w:val="0"/>
          <w:marBottom w:val="0"/>
          <w:divBdr>
            <w:top w:val="none" w:sz="0" w:space="0" w:color="auto"/>
            <w:left w:val="none" w:sz="0" w:space="0" w:color="auto"/>
            <w:bottom w:val="none" w:sz="0" w:space="0" w:color="auto"/>
            <w:right w:val="none" w:sz="0" w:space="0" w:color="auto"/>
          </w:divBdr>
        </w:div>
        <w:div w:id="484202196">
          <w:marLeft w:val="640"/>
          <w:marRight w:val="0"/>
          <w:marTop w:val="0"/>
          <w:marBottom w:val="0"/>
          <w:divBdr>
            <w:top w:val="none" w:sz="0" w:space="0" w:color="auto"/>
            <w:left w:val="none" w:sz="0" w:space="0" w:color="auto"/>
            <w:bottom w:val="none" w:sz="0" w:space="0" w:color="auto"/>
            <w:right w:val="none" w:sz="0" w:space="0" w:color="auto"/>
          </w:divBdr>
        </w:div>
        <w:div w:id="883642806">
          <w:marLeft w:val="640"/>
          <w:marRight w:val="0"/>
          <w:marTop w:val="0"/>
          <w:marBottom w:val="0"/>
          <w:divBdr>
            <w:top w:val="none" w:sz="0" w:space="0" w:color="auto"/>
            <w:left w:val="none" w:sz="0" w:space="0" w:color="auto"/>
            <w:bottom w:val="none" w:sz="0" w:space="0" w:color="auto"/>
            <w:right w:val="none" w:sz="0" w:space="0" w:color="auto"/>
          </w:divBdr>
        </w:div>
        <w:div w:id="1459494795">
          <w:marLeft w:val="640"/>
          <w:marRight w:val="0"/>
          <w:marTop w:val="0"/>
          <w:marBottom w:val="0"/>
          <w:divBdr>
            <w:top w:val="none" w:sz="0" w:space="0" w:color="auto"/>
            <w:left w:val="none" w:sz="0" w:space="0" w:color="auto"/>
            <w:bottom w:val="none" w:sz="0" w:space="0" w:color="auto"/>
            <w:right w:val="none" w:sz="0" w:space="0" w:color="auto"/>
          </w:divBdr>
        </w:div>
        <w:div w:id="461966589">
          <w:marLeft w:val="640"/>
          <w:marRight w:val="0"/>
          <w:marTop w:val="0"/>
          <w:marBottom w:val="0"/>
          <w:divBdr>
            <w:top w:val="none" w:sz="0" w:space="0" w:color="auto"/>
            <w:left w:val="none" w:sz="0" w:space="0" w:color="auto"/>
            <w:bottom w:val="none" w:sz="0" w:space="0" w:color="auto"/>
            <w:right w:val="none" w:sz="0" w:space="0" w:color="auto"/>
          </w:divBdr>
        </w:div>
        <w:div w:id="1130517097">
          <w:marLeft w:val="640"/>
          <w:marRight w:val="0"/>
          <w:marTop w:val="0"/>
          <w:marBottom w:val="0"/>
          <w:divBdr>
            <w:top w:val="none" w:sz="0" w:space="0" w:color="auto"/>
            <w:left w:val="none" w:sz="0" w:space="0" w:color="auto"/>
            <w:bottom w:val="none" w:sz="0" w:space="0" w:color="auto"/>
            <w:right w:val="none" w:sz="0" w:space="0" w:color="auto"/>
          </w:divBdr>
        </w:div>
        <w:div w:id="818031978">
          <w:marLeft w:val="640"/>
          <w:marRight w:val="0"/>
          <w:marTop w:val="0"/>
          <w:marBottom w:val="0"/>
          <w:divBdr>
            <w:top w:val="none" w:sz="0" w:space="0" w:color="auto"/>
            <w:left w:val="none" w:sz="0" w:space="0" w:color="auto"/>
            <w:bottom w:val="none" w:sz="0" w:space="0" w:color="auto"/>
            <w:right w:val="none" w:sz="0" w:space="0" w:color="auto"/>
          </w:divBdr>
        </w:div>
        <w:div w:id="1473251895">
          <w:marLeft w:val="640"/>
          <w:marRight w:val="0"/>
          <w:marTop w:val="0"/>
          <w:marBottom w:val="0"/>
          <w:divBdr>
            <w:top w:val="none" w:sz="0" w:space="0" w:color="auto"/>
            <w:left w:val="none" w:sz="0" w:space="0" w:color="auto"/>
            <w:bottom w:val="none" w:sz="0" w:space="0" w:color="auto"/>
            <w:right w:val="none" w:sz="0" w:space="0" w:color="auto"/>
          </w:divBdr>
        </w:div>
        <w:div w:id="2058700445">
          <w:marLeft w:val="640"/>
          <w:marRight w:val="0"/>
          <w:marTop w:val="0"/>
          <w:marBottom w:val="0"/>
          <w:divBdr>
            <w:top w:val="none" w:sz="0" w:space="0" w:color="auto"/>
            <w:left w:val="none" w:sz="0" w:space="0" w:color="auto"/>
            <w:bottom w:val="none" w:sz="0" w:space="0" w:color="auto"/>
            <w:right w:val="none" w:sz="0" w:space="0" w:color="auto"/>
          </w:divBdr>
        </w:div>
        <w:div w:id="443351074">
          <w:marLeft w:val="640"/>
          <w:marRight w:val="0"/>
          <w:marTop w:val="0"/>
          <w:marBottom w:val="0"/>
          <w:divBdr>
            <w:top w:val="none" w:sz="0" w:space="0" w:color="auto"/>
            <w:left w:val="none" w:sz="0" w:space="0" w:color="auto"/>
            <w:bottom w:val="none" w:sz="0" w:space="0" w:color="auto"/>
            <w:right w:val="none" w:sz="0" w:space="0" w:color="auto"/>
          </w:divBdr>
        </w:div>
        <w:div w:id="268241882">
          <w:marLeft w:val="640"/>
          <w:marRight w:val="0"/>
          <w:marTop w:val="0"/>
          <w:marBottom w:val="0"/>
          <w:divBdr>
            <w:top w:val="none" w:sz="0" w:space="0" w:color="auto"/>
            <w:left w:val="none" w:sz="0" w:space="0" w:color="auto"/>
            <w:bottom w:val="none" w:sz="0" w:space="0" w:color="auto"/>
            <w:right w:val="none" w:sz="0" w:space="0" w:color="auto"/>
          </w:divBdr>
        </w:div>
        <w:div w:id="1059746192">
          <w:marLeft w:val="640"/>
          <w:marRight w:val="0"/>
          <w:marTop w:val="0"/>
          <w:marBottom w:val="0"/>
          <w:divBdr>
            <w:top w:val="none" w:sz="0" w:space="0" w:color="auto"/>
            <w:left w:val="none" w:sz="0" w:space="0" w:color="auto"/>
            <w:bottom w:val="none" w:sz="0" w:space="0" w:color="auto"/>
            <w:right w:val="none" w:sz="0" w:space="0" w:color="auto"/>
          </w:divBdr>
        </w:div>
        <w:div w:id="1307277905">
          <w:marLeft w:val="640"/>
          <w:marRight w:val="0"/>
          <w:marTop w:val="0"/>
          <w:marBottom w:val="0"/>
          <w:divBdr>
            <w:top w:val="none" w:sz="0" w:space="0" w:color="auto"/>
            <w:left w:val="none" w:sz="0" w:space="0" w:color="auto"/>
            <w:bottom w:val="none" w:sz="0" w:space="0" w:color="auto"/>
            <w:right w:val="none" w:sz="0" w:space="0" w:color="auto"/>
          </w:divBdr>
        </w:div>
        <w:div w:id="842938035">
          <w:marLeft w:val="640"/>
          <w:marRight w:val="0"/>
          <w:marTop w:val="0"/>
          <w:marBottom w:val="0"/>
          <w:divBdr>
            <w:top w:val="none" w:sz="0" w:space="0" w:color="auto"/>
            <w:left w:val="none" w:sz="0" w:space="0" w:color="auto"/>
            <w:bottom w:val="none" w:sz="0" w:space="0" w:color="auto"/>
            <w:right w:val="none" w:sz="0" w:space="0" w:color="auto"/>
          </w:divBdr>
        </w:div>
        <w:div w:id="2012053147">
          <w:marLeft w:val="640"/>
          <w:marRight w:val="0"/>
          <w:marTop w:val="0"/>
          <w:marBottom w:val="0"/>
          <w:divBdr>
            <w:top w:val="none" w:sz="0" w:space="0" w:color="auto"/>
            <w:left w:val="none" w:sz="0" w:space="0" w:color="auto"/>
            <w:bottom w:val="none" w:sz="0" w:space="0" w:color="auto"/>
            <w:right w:val="none" w:sz="0" w:space="0" w:color="auto"/>
          </w:divBdr>
        </w:div>
        <w:div w:id="463813732">
          <w:marLeft w:val="640"/>
          <w:marRight w:val="0"/>
          <w:marTop w:val="0"/>
          <w:marBottom w:val="0"/>
          <w:divBdr>
            <w:top w:val="none" w:sz="0" w:space="0" w:color="auto"/>
            <w:left w:val="none" w:sz="0" w:space="0" w:color="auto"/>
            <w:bottom w:val="none" w:sz="0" w:space="0" w:color="auto"/>
            <w:right w:val="none" w:sz="0" w:space="0" w:color="auto"/>
          </w:divBdr>
        </w:div>
        <w:div w:id="1517844110">
          <w:marLeft w:val="640"/>
          <w:marRight w:val="0"/>
          <w:marTop w:val="0"/>
          <w:marBottom w:val="0"/>
          <w:divBdr>
            <w:top w:val="none" w:sz="0" w:space="0" w:color="auto"/>
            <w:left w:val="none" w:sz="0" w:space="0" w:color="auto"/>
            <w:bottom w:val="none" w:sz="0" w:space="0" w:color="auto"/>
            <w:right w:val="none" w:sz="0" w:space="0" w:color="auto"/>
          </w:divBdr>
        </w:div>
        <w:div w:id="1674911795">
          <w:marLeft w:val="640"/>
          <w:marRight w:val="0"/>
          <w:marTop w:val="0"/>
          <w:marBottom w:val="0"/>
          <w:divBdr>
            <w:top w:val="none" w:sz="0" w:space="0" w:color="auto"/>
            <w:left w:val="none" w:sz="0" w:space="0" w:color="auto"/>
            <w:bottom w:val="none" w:sz="0" w:space="0" w:color="auto"/>
            <w:right w:val="none" w:sz="0" w:space="0" w:color="auto"/>
          </w:divBdr>
        </w:div>
        <w:div w:id="1575360803">
          <w:marLeft w:val="640"/>
          <w:marRight w:val="0"/>
          <w:marTop w:val="0"/>
          <w:marBottom w:val="0"/>
          <w:divBdr>
            <w:top w:val="none" w:sz="0" w:space="0" w:color="auto"/>
            <w:left w:val="none" w:sz="0" w:space="0" w:color="auto"/>
            <w:bottom w:val="none" w:sz="0" w:space="0" w:color="auto"/>
            <w:right w:val="none" w:sz="0" w:space="0" w:color="auto"/>
          </w:divBdr>
        </w:div>
        <w:div w:id="1631472768">
          <w:marLeft w:val="640"/>
          <w:marRight w:val="0"/>
          <w:marTop w:val="0"/>
          <w:marBottom w:val="0"/>
          <w:divBdr>
            <w:top w:val="none" w:sz="0" w:space="0" w:color="auto"/>
            <w:left w:val="none" w:sz="0" w:space="0" w:color="auto"/>
            <w:bottom w:val="none" w:sz="0" w:space="0" w:color="auto"/>
            <w:right w:val="none" w:sz="0" w:space="0" w:color="auto"/>
          </w:divBdr>
        </w:div>
        <w:div w:id="2023774508">
          <w:marLeft w:val="640"/>
          <w:marRight w:val="0"/>
          <w:marTop w:val="0"/>
          <w:marBottom w:val="0"/>
          <w:divBdr>
            <w:top w:val="none" w:sz="0" w:space="0" w:color="auto"/>
            <w:left w:val="none" w:sz="0" w:space="0" w:color="auto"/>
            <w:bottom w:val="none" w:sz="0" w:space="0" w:color="auto"/>
            <w:right w:val="none" w:sz="0" w:space="0" w:color="auto"/>
          </w:divBdr>
        </w:div>
        <w:div w:id="2104181953">
          <w:marLeft w:val="640"/>
          <w:marRight w:val="0"/>
          <w:marTop w:val="0"/>
          <w:marBottom w:val="0"/>
          <w:divBdr>
            <w:top w:val="none" w:sz="0" w:space="0" w:color="auto"/>
            <w:left w:val="none" w:sz="0" w:space="0" w:color="auto"/>
            <w:bottom w:val="none" w:sz="0" w:space="0" w:color="auto"/>
            <w:right w:val="none" w:sz="0" w:space="0" w:color="auto"/>
          </w:divBdr>
        </w:div>
        <w:div w:id="1060907034">
          <w:marLeft w:val="640"/>
          <w:marRight w:val="0"/>
          <w:marTop w:val="0"/>
          <w:marBottom w:val="0"/>
          <w:divBdr>
            <w:top w:val="none" w:sz="0" w:space="0" w:color="auto"/>
            <w:left w:val="none" w:sz="0" w:space="0" w:color="auto"/>
            <w:bottom w:val="none" w:sz="0" w:space="0" w:color="auto"/>
            <w:right w:val="none" w:sz="0" w:space="0" w:color="auto"/>
          </w:divBdr>
        </w:div>
        <w:div w:id="2054887388">
          <w:marLeft w:val="640"/>
          <w:marRight w:val="0"/>
          <w:marTop w:val="0"/>
          <w:marBottom w:val="0"/>
          <w:divBdr>
            <w:top w:val="none" w:sz="0" w:space="0" w:color="auto"/>
            <w:left w:val="none" w:sz="0" w:space="0" w:color="auto"/>
            <w:bottom w:val="none" w:sz="0" w:space="0" w:color="auto"/>
            <w:right w:val="none" w:sz="0" w:space="0" w:color="auto"/>
          </w:divBdr>
        </w:div>
        <w:div w:id="1863661285">
          <w:marLeft w:val="640"/>
          <w:marRight w:val="0"/>
          <w:marTop w:val="0"/>
          <w:marBottom w:val="0"/>
          <w:divBdr>
            <w:top w:val="none" w:sz="0" w:space="0" w:color="auto"/>
            <w:left w:val="none" w:sz="0" w:space="0" w:color="auto"/>
            <w:bottom w:val="none" w:sz="0" w:space="0" w:color="auto"/>
            <w:right w:val="none" w:sz="0" w:space="0" w:color="auto"/>
          </w:divBdr>
        </w:div>
        <w:div w:id="72629954">
          <w:marLeft w:val="640"/>
          <w:marRight w:val="0"/>
          <w:marTop w:val="0"/>
          <w:marBottom w:val="0"/>
          <w:divBdr>
            <w:top w:val="none" w:sz="0" w:space="0" w:color="auto"/>
            <w:left w:val="none" w:sz="0" w:space="0" w:color="auto"/>
            <w:bottom w:val="none" w:sz="0" w:space="0" w:color="auto"/>
            <w:right w:val="none" w:sz="0" w:space="0" w:color="auto"/>
          </w:divBdr>
        </w:div>
        <w:div w:id="952244982">
          <w:marLeft w:val="640"/>
          <w:marRight w:val="0"/>
          <w:marTop w:val="0"/>
          <w:marBottom w:val="0"/>
          <w:divBdr>
            <w:top w:val="none" w:sz="0" w:space="0" w:color="auto"/>
            <w:left w:val="none" w:sz="0" w:space="0" w:color="auto"/>
            <w:bottom w:val="none" w:sz="0" w:space="0" w:color="auto"/>
            <w:right w:val="none" w:sz="0" w:space="0" w:color="auto"/>
          </w:divBdr>
        </w:div>
        <w:div w:id="1650746299">
          <w:marLeft w:val="640"/>
          <w:marRight w:val="0"/>
          <w:marTop w:val="0"/>
          <w:marBottom w:val="0"/>
          <w:divBdr>
            <w:top w:val="none" w:sz="0" w:space="0" w:color="auto"/>
            <w:left w:val="none" w:sz="0" w:space="0" w:color="auto"/>
            <w:bottom w:val="none" w:sz="0" w:space="0" w:color="auto"/>
            <w:right w:val="none" w:sz="0" w:space="0" w:color="auto"/>
          </w:divBdr>
        </w:div>
        <w:div w:id="574780345">
          <w:marLeft w:val="640"/>
          <w:marRight w:val="0"/>
          <w:marTop w:val="0"/>
          <w:marBottom w:val="0"/>
          <w:divBdr>
            <w:top w:val="none" w:sz="0" w:space="0" w:color="auto"/>
            <w:left w:val="none" w:sz="0" w:space="0" w:color="auto"/>
            <w:bottom w:val="none" w:sz="0" w:space="0" w:color="auto"/>
            <w:right w:val="none" w:sz="0" w:space="0" w:color="auto"/>
          </w:divBdr>
        </w:div>
        <w:div w:id="968321341">
          <w:marLeft w:val="640"/>
          <w:marRight w:val="0"/>
          <w:marTop w:val="0"/>
          <w:marBottom w:val="0"/>
          <w:divBdr>
            <w:top w:val="none" w:sz="0" w:space="0" w:color="auto"/>
            <w:left w:val="none" w:sz="0" w:space="0" w:color="auto"/>
            <w:bottom w:val="none" w:sz="0" w:space="0" w:color="auto"/>
            <w:right w:val="none" w:sz="0" w:space="0" w:color="auto"/>
          </w:divBdr>
        </w:div>
        <w:div w:id="2013413685">
          <w:marLeft w:val="640"/>
          <w:marRight w:val="0"/>
          <w:marTop w:val="0"/>
          <w:marBottom w:val="0"/>
          <w:divBdr>
            <w:top w:val="none" w:sz="0" w:space="0" w:color="auto"/>
            <w:left w:val="none" w:sz="0" w:space="0" w:color="auto"/>
            <w:bottom w:val="none" w:sz="0" w:space="0" w:color="auto"/>
            <w:right w:val="none" w:sz="0" w:space="0" w:color="auto"/>
          </w:divBdr>
        </w:div>
        <w:div w:id="660698811">
          <w:marLeft w:val="640"/>
          <w:marRight w:val="0"/>
          <w:marTop w:val="0"/>
          <w:marBottom w:val="0"/>
          <w:divBdr>
            <w:top w:val="none" w:sz="0" w:space="0" w:color="auto"/>
            <w:left w:val="none" w:sz="0" w:space="0" w:color="auto"/>
            <w:bottom w:val="none" w:sz="0" w:space="0" w:color="auto"/>
            <w:right w:val="none" w:sz="0" w:space="0" w:color="auto"/>
          </w:divBdr>
        </w:div>
        <w:div w:id="2133010228">
          <w:marLeft w:val="640"/>
          <w:marRight w:val="0"/>
          <w:marTop w:val="0"/>
          <w:marBottom w:val="0"/>
          <w:divBdr>
            <w:top w:val="none" w:sz="0" w:space="0" w:color="auto"/>
            <w:left w:val="none" w:sz="0" w:space="0" w:color="auto"/>
            <w:bottom w:val="none" w:sz="0" w:space="0" w:color="auto"/>
            <w:right w:val="none" w:sz="0" w:space="0" w:color="auto"/>
          </w:divBdr>
        </w:div>
        <w:div w:id="2039154968">
          <w:marLeft w:val="640"/>
          <w:marRight w:val="0"/>
          <w:marTop w:val="0"/>
          <w:marBottom w:val="0"/>
          <w:divBdr>
            <w:top w:val="none" w:sz="0" w:space="0" w:color="auto"/>
            <w:left w:val="none" w:sz="0" w:space="0" w:color="auto"/>
            <w:bottom w:val="none" w:sz="0" w:space="0" w:color="auto"/>
            <w:right w:val="none" w:sz="0" w:space="0" w:color="auto"/>
          </w:divBdr>
        </w:div>
        <w:div w:id="1820536189">
          <w:marLeft w:val="640"/>
          <w:marRight w:val="0"/>
          <w:marTop w:val="0"/>
          <w:marBottom w:val="0"/>
          <w:divBdr>
            <w:top w:val="none" w:sz="0" w:space="0" w:color="auto"/>
            <w:left w:val="none" w:sz="0" w:space="0" w:color="auto"/>
            <w:bottom w:val="none" w:sz="0" w:space="0" w:color="auto"/>
            <w:right w:val="none" w:sz="0" w:space="0" w:color="auto"/>
          </w:divBdr>
        </w:div>
        <w:div w:id="737363731">
          <w:marLeft w:val="640"/>
          <w:marRight w:val="0"/>
          <w:marTop w:val="0"/>
          <w:marBottom w:val="0"/>
          <w:divBdr>
            <w:top w:val="none" w:sz="0" w:space="0" w:color="auto"/>
            <w:left w:val="none" w:sz="0" w:space="0" w:color="auto"/>
            <w:bottom w:val="none" w:sz="0" w:space="0" w:color="auto"/>
            <w:right w:val="none" w:sz="0" w:space="0" w:color="auto"/>
          </w:divBdr>
        </w:div>
        <w:div w:id="875583132">
          <w:marLeft w:val="640"/>
          <w:marRight w:val="0"/>
          <w:marTop w:val="0"/>
          <w:marBottom w:val="0"/>
          <w:divBdr>
            <w:top w:val="none" w:sz="0" w:space="0" w:color="auto"/>
            <w:left w:val="none" w:sz="0" w:space="0" w:color="auto"/>
            <w:bottom w:val="none" w:sz="0" w:space="0" w:color="auto"/>
            <w:right w:val="none" w:sz="0" w:space="0" w:color="auto"/>
          </w:divBdr>
        </w:div>
        <w:div w:id="1284267551">
          <w:marLeft w:val="640"/>
          <w:marRight w:val="0"/>
          <w:marTop w:val="0"/>
          <w:marBottom w:val="0"/>
          <w:divBdr>
            <w:top w:val="none" w:sz="0" w:space="0" w:color="auto"/>
            <w:left w:val="none" w:sz="0" w:space="0" w:color="auto"/>
            <w:bottom w:val="none" w:sz="0" w:space="0" w:color="auto"/>
            <w:right w:val="none" w:sz="0" w:space="0" w:color="auto"/>
          </w:divBdr>
        </w:div>
        <w:div w:id="2071951203">
          <w:marLeft w:val="640"/>
          <w:marRight w:val="0"/>
          <w:marTop w:val="0"/>
          <w:marBottom w:val="0"/>
          <w:divBdr>
            <w:top w:val="none" w:sz="0" w:space="0" w:color="auto"/>
            <w:left w:val="none" w:sz="0" w:space="0" w:color="auto"/>
            <w:bottom w:val="none" w:sz="0" w:space="0" w:color="auto"/>
            <w:right w:val="none" w:sz="0" w:space="0" w:color="auto"/>
          </w:divBdr>
        </w:div>
        <w:div w:id="813522624">
          <w:marLeft w:val="640"/>
          <w:marRight w:val="0"/>
          <w:marTop w:val="0"/>
          <w:marBottom w:val="0"/>
          <w:divBdr>
            <w:top w:val="none" w:sz="0" w:space="0" w:color="auto"/>
            <w:left w:val="none" w:sz="0" w:space="0" w:color="auto"/>
            <w:bottom w:val="none" w:sz="0" w:space="0" w:color="auto"/>
            <w:right w:val="none" w:sz="0" w:space="0" w:color="auto"/>
          </w:divBdr>
        </w:div>
        <w:div w:id="278682706">
          <w:marLeft w:val="640"/>
          <w:marRight w:val="0"/>
          <w:marTop w:val="0"/>
          <w:marBottom w:val="0"/>
          <w:divBdr>
            <w:top w:val="none" w:sz="0" w:space="0" w:color="auto"/>
            <w:left w:val="none" w:sz="0" w:space="0" w:color="auto"/>
            <w:bottom w:val="none" w:sz="0" w:space="0" w:color="auto"/>
            <w:right w:val="none" w:sz="0" w:space="0" w:color="auto"/>
          </w:divBdr>
        </w:div>
        <w:div w:id="1367099012">
          <w:marLeft w:val="640"/>
          <w:marRight w:val="0"/>
          <w:marTop w:val="0"/>
          <w:marBottom w:val="0"/>
          <w:divBdr>
            <w:top w:val="none" w:sz="0" w:space="0" w:color="auto"/>
            <w:left w:val="none" w:sz="0" w:space="0" w:color="auto"/>
            <w:bottom w:val="none" w:sz="0" w:space="0" w:color="auto"/>
            <w:right w:val="none" w:sz="0" w:space="0" w:color="auto"/>
          </w:divBdr>
        </w:div>
        <w:div w:id="1252932891">
          <w:marLeft w:val="640"/>
          <w:marRight w:val="0"/>
          <w:marTop w:val="0"/>
          <w:marBottom w:val="0"/>
          <w:divBdr>
            <w:top w:val="none" w:sz="0" w:space="0" w:color="auto"/>
            <w:left w:val="none" w:sz="0" w:space="0" w:color="auto"/>
            <w:bottom w:val="none" w:sz="0" w:space="0" w:color="auto"/>
            <w:right w:val="none" w:sz="0" w:space="0" w:color="auto"/>
          </w:divBdr>
        </w:div>
        <w:div w:id="1086725782">
          <w:marLeft w:val="640"/>
          <w:marRight w:val="0"/>
          <w:marTop w:val="0"/>
          <w:marBottom w:val="0"/>
          <w:divBdr>
            <w:top w:val="none" w:sz="0" w:space="0" w:color="auto"/>
            <w:left w:val="none" w:sz="0" w:space="0" w:color="auto"/>
            <w:bottom w:val="none" w:sz="0" w:space="0" w:color="auto"/>
            <w:right w:val="none" w:sz="0" w:space="0" w:color="auto"/>
          </w:divBdr>
        </w:div>
        <w:div w:id="1892304487">
          <w:marLeft w:val="640"/>
          <w:marRight w:val="0"/>
          <w:marTop w:val="0"/>
          <w:marBottom w:val="0"/>
          <w:divBdr>
            <w:top w:val="none" w:sz="0" w:space="0" w:color="auto"/>
            <w:left w:val="none" w:sz="0" w:space="0" w:color="auto"/>
            <w:bottom w:val="none" w:sz="0" w:space="0" w:color="auto"/>
            <w:right w:val="none" w:sz="0" w:space="0" w:color="auto"/>
          </w:divBdr>
        </w:div>
        <w:div w:id="2004893751">
          <w:marLeft w:val="640"/>
          <w:marRight w:val="0"/>
          <w:marTop w:val="0"/>
          <w:marBottom w:val="0"/>
          <w:divBdr>
            <w:top w:val="none" w:sz="0" w:space="0" w:color="auto"/>
            <w:left w:val="none" w:sz="0" w:space="0" w:color="auto"/>
            <w:bottom w:val="none" w:sz="0" w:space="0" w:color="auto"/>
            <w:right w:val="none" w:sz="0" w:space="0" w:color="auto"/>
          </w:divBdr>
        </w:div>
        <w:div w:id="243224720">
          <w:marLeft w:val="640"/>
          <w:marRight w:val="0"/>
          <w:marTop w:val="0"/>
          <w:marBottom w:val="0"/>
          <w:divBdr>
            <w:top w:val="none" w:sz="0" w:space="0" w:color="auto"/>
            <w:left w:val="none" w:sz="0" w:space="0" w:color="auto"/>
            <w:bottom w:val="none" w:sz="0" w:space="0" w:color="auto"/>
            <w:right w:val="none" w:sz="0" w:space="0" w:color="auto"/>
          </w:divBdr>
        </w:div>
        <w:div w:id="1108431249">
          <w:marLeft w:val="640"/>
          <w:marRight w:val="0"/>
          <w:marTop w:val="0"/>
          <w:marBottom w:val="0"/>
          <w:divBdr>
            <w:top w:val="none" w:sz="0" w:space="0" w:color="auto"/>
            <w:left w:val="none" w:sz="0" w:space="0" w:color="auto"/>
            <w:bottom w:val="none" w:sz="0" w:space="0" w:color="auto"/>
            <w:right w:val="none" w:sz="0" w:space="0" w:color="auto"/>
          </w:divBdr>
        </w:div>
        <w:div w:id="1312053719">
          <w:marLeft w:val="640"/>
          <w:marRight w:val="0"/>
          <w:marTop w:val="0"/>
          <w:marBottom w:val="0"/>
          <w:divBdr>
            <w:top w:val="none" w:sz="0" w:space="0" w:color="auto"/>
            <w:left w:val="none" w:sz="0" w:space="0" w:color="auto"/>
            <w:bottom w:val="none" w:sz="0" w:space="0" w:color="auto"/>
            <w:right w:val="none" w:sz="0" w:space="0" w:color="auto"/>
          </w:divBdr>
        </w:div>
        <w:div w:id="862520103">
          <w:marLeft w:val="640"/>
          <w:marRight w:val="0"/>
          <w:marTop w:val="0"/>
          <w:marBottom w:val="0"/>
          <w:divBdr>
            <w:top w:val="none" w:sz="0" w:space="0" w:color="auto"/>
            <w:left w:val="none" w:sz="0" w:space="0" w:color="auto"/>
            <w:bottom w:val="none" w:sz="0" w:space="0" w:color="auto"/>
            <w:right w:val="none" w:sz="0" w:space="0" w:color="auto"/>
          </w:divBdr>
        </w:div>
        <w:div w:id="1744638453">
          <w:marLeft w:val="640"/>
          <w:marRight w:val="0"/>
          <w:marTop w:val="0"/>
          <w:marBottom w:val="0"/>
          <w:divBdr>
            <w:top w:val="none" w:sz="0" w:space="0" w:color="auto"/>
            <w:left w:val="none" w:sz="0" w:space="0" w:color="auto"/>
            <w:bottom w:val="none" w:sz="0" w:space="0" w:color="auto"/>
            <w:right w:val="none" w:sz="0" w:space="0" w:color="auto"/>
          </w:divBdr>
        </w:div>
        <w:div w:id="1797140012">
          <w:marLeft w:val="640"/>
          <w:marRight w:val="0"/>
          <w:marTop w:val="0"/>
          <w:marBottom w:val="0"/>
          <w:divBdr>
            <w:top w:val="none" w:sz="0" w:space="0" w:color="auto"/>
            <w:left w:val="none" w:sz="0" w:space="0" w:color="auto"/>
            <w:bottom w:val="none" w:sz="0" w:space="0" w:color="auto"/>
            <w:right w:val="none" w:sz="0" w:space="0" w:color="auto"/>
          </w:divBdr>
        </w:div>
        <w:div w:id="1487631097">
          <w:marLeft w:val="640"/>
          <w:marRight w:val="0"/>
          <w:marTop w:val="0"/>
          <w:marBottom w:val="0"/>
          <w:divBdr>
            <w:top w:val="none" w:sz="0" w:space="0" w:color="auto"/>
            <w:left w:val="none" w:sz="0" w:space="0" w:color="auto"/>
            <w:bottom w:val="none" w:sz="0" w:space="0" w:color="auto"/>
            <w:right w:val="none" w:sz="0" w:space="0" w:color="auto"/>
          </w:divBdr>
        </w:div>
        <w:div w:id="1539313037">
          <w:marLeft w:val="640"/>
          <w:marRight w:val="0"/>
          <w:marTop w:val="0"/>
          <w:marBottom w:val="0"/>
          <w:divBdr>
            <w:top w:val="none" w:sz="0" w:space="0" w:color="auto"/>
            <w:left w:val="none" w:sz="0" w:space="0" w:color="auto"/>
            <w:bottom w:val="none" w:sz="0" w:space="0" w:color="auto"/>
            <w:right w:val="none" w:sz="0" w:space="0" w:color="auto"/>
          </w:divBdr>
        </w:div>
        <w:div w:id="1571189792">
          <w:marLeft w:val="640"/>
          <w:marRight w:val="0"/>
          <w:marTop w:val="0"/>
          <w:marBottom w:val="0"/>
          <w:divBdr>
            <w:top w:val="none" w:sz="0" w:space="0" w:color="auto"/>
            <w:left w:val="none" w:sz="0" w:space="0" w:color="auto"/>
            <w:bottom w:val="none" w:sz="0" w:space="0" w:color="auto"/>
            <w:right w:val="none" w:sz="0" w:space="0" w:color="auto"/>
          </w:divBdr>
        </w:div>
        <w:div w:id="602764306">
          <w:marLeft w:val="640"/>
          <w:marRight w:val="0"/>
          <w:marTop w:val="0"/>
          <w:marBottom w:val="0"/>
          <w:divBdr>
            <w:top w:val="none" w:sz="0" w:space="0" w:color="auto"/>
            <w:left w:val="none" w:sz="0" w:space="0" w:color="auto"/>
            <w:bottom w:val="none" w:sz="0" w:space="0" w:color="auto"/>
            <w:right w:val="none" w:sz="0" w:space="0" w:color="auto"/>
          </w:divBdr>
        </w:div>
        <w:div w:id="117648711">
          <w:marLeft w:val="640"/>
          <w:marRight w:val="0"/>
          <w:marTop w:val="0"/>
          <w:marBottom w:val="0"/>
          <w:divBdr>
            <w:top w:val="none" w:sz="0" w:space="0" w:color="auto"/>
            <w:left w:val="none" w:sz="0" w:space="0" w:color="auto"/>
            <w:bottom w:val="none" w:sz="0" w:space="0" w:color="auto"/>
            <w:right w:val="none" w:sz="0" w:space="0" w:color="auto"/>
          </w:divBdr>
        </w:div>
        <w:div w:id="383409470">
          <w:marLeft w:val="640"/>
          <w:marRight w:val="0"/>
          <w:marTop w:val="0"/>
          <w:marBottom w:val="0"/>
          <w:divBdr>
            <w:top w:val="none" w:sz="0" w:space="0" w:color="auto"/>
            <w:left w:val="none" w:sz="0" w:space="0" w:color="auto"/>
            <w:bottom w:val="none" w:sz="0" w:space="0" w:color="auto"/>
            <w:right w:val="none" w:sz="0" w:space="0" w:color="auto"/>
          </w:divBdr>
        </w:div>
        <w:div w:id="791678255">
          <w:marLeft w:val="640"/>
          <w:marRight w:val="0"/>
          <w:marTop w:val="0"/>
          <w:marBottom w:val="0"/>
          <w:divBdr>
            <w:top w:val="none" w:sz="0" w:space="0" w:color="auto"/>
            <w:left w:val="none" w:sz="0" w:space="0" w:color="auto"/>
            <w:bottom w:val="none" w:sz="0" w:space="0" w:color="auto"/>
            <w:right w:val="none" w:sz="0" w:space="0" w:color="auto"/>
          </w:divBdr>
        </w:div>
        <w:div w:id="1242445675">
          <w:marLeft w:val="640"/>
          <w:marRight w:val="0"/>
          <w:marTop w:val="0"/>
          <w:marBottom w:val="0"/>
          <w:divBdr>
            <w:top w:val="none" w:sz="0" w:space="0" w:color="auto"/>
            <w:left w:val="none" w:sz="0" w:space="0" w:color="auto"/>
            <w:bottom w:val="none" w:sz="0" w:space="0" w:color="auto"/>
            <w:right w:val="none" w:sz="0" w:space="0" w:color="auto"/>
          </w:divBdr>
        </w:div>
        <w:div w:id="363865966">
          <w:marLeft w:val="640"/>
          <w:marRight w:val="0"/>
          <w:marTop w:val="0"/>
          <w:marBottom w:val="0"/>
          <w:divBdr>
            <w:top w:val="none" w:sz="0" w:space="0" w:color="auto"/>
            <w:left w:val="none" w:sz="0" w:space="0" w:color="auto"/>
            <w:bottom w:val="none" w:sz="0" w:space="0" w:color="auto"/>
            <w:right w:val="none" w:sz="0" w:space="0" w:color="auto"/>
          </w:divBdr>
        </w:div>
        <w:div w:id="931164285">
          <w:marLeft w:val="640"/>
          <w:marRight w:val="0"/>
          <w:marTop w:val="0"/>
          <w:marBottom w:val="0"/>
          <w:divBdr>
            <w:top w:val="none" w:sz="0" w:space="0" w:color="auto"/>
            <w:left w:val="none" w:sz="0" w:space="0" w:color="auto"/>
            <w:bottom w:val="none" w:sz="0" w:space="0" w:color="auto"/>
            <w:right w:val="none" w:sz="0" w:space="0" w:color="auto"/>
          </w:divBdr>
        </w:div>
        <w:div w:id="375089232">
          <w:marLeft w:val="640"/>
          <w:marRight w:val="0"/>
          <w:marTop w:val="0"/>
          <w:marBottom w:val="0"/>
          <w:divBdr>
            <w:top w:val="none" w:sz="0" w:space="0" w:color="auto"/>
            <w:left w:val="none" w:sz="0" w:space="0" w:color="auto"/>
            <w:bottom w:val="none" w:sz="0" w:space="0" w:color="auto"/>
            <w:right w:val="none" w:sz="0" w:space="0" w:color="auto"/>
          </w:divBdr>
        </w:div>
      </w:divsChild>
    </w:div>
    <w:div w:id="1891068016">
      <w:bodyDiv w:val="1"/>
      <w:marLeft w:val="0"/>
      <w:marRight w:val="0"/>
      <w:marTop w:val="0"/>
      <w:marBottom w:val="0"/>
      <w:divBdr>
        <w:top w:val="none" w:sz="0" w:space="0" w:color="auto"/>
        <w:left w:val="none" w:sz="0" w:space="0" w:color="auto"/>
        <w:bottom w:val="none" w:sz="0" w:space="0" w:color="auto"/>
        <w:right w:val="none" w:sz="0" w:space="0" w:color="auto"/>
      </w:divBdr>
    </w:div>
    <w:div w:id="1940024305">
      <w:bodyDiv w:val="1"/>
      <w:marLeft w:val="0"/>
      <w:marRight w:val="0"/>
      <w:marTop w:val="0"/>
      <w:marBottom w:val="0"/>
      <w:divBdr>
        <w:top w:val="none" w:sz="0" w:space="0" w:color="auto"/>
        <w:left w:val="none" w:sz="0" w:space="0" w:color="auto"/>
        <w:bottom w:val="none" w:sz="0" w:space="0" w:color="auto"/>
        <w:right w:val="none" w:sz="0" w:space="0" w:color="auto"/>
      </w:divBdr>
      <w:divsChild>
        <w:div w:id="555163983">
          <w:marLeft w:val="640"/>
          <w:marRight w:val="0"/>
          <w:marTop w:val="0"/>
          <w:marBottom w:val="0"/>
          <w:divBdr>
            <w:top w:val="none" w:sz="0" w:space="0" w:color="auto"/>
            <w:left w:val="none" w:sz="0" w:space="0" w:color="auto"/>
            <w:bottom w:val="none" w:sz="0" w:space="0" w:color="auto"/>
            <w:right w:val="none" w:sz="0" w:space="0" w:color="auto"/>
          </w:divBdr>
        </w:div>
        <w:div w:id="1724214135">
          <w:marLeft w:val="640"/>
          <w:marRight w:val="0"/>
          <w:marTop w:val="0"/>
          <w:marBottom w:val="0"/>
          <w:divBdr>
            <w:top w:val="none" w:sz="0" w:space="0" w:color="auto"/>
            <w:left w:val="none" w:sz="0" w:space="0" w:color="auto"/>
            <w:bottom w:val="none" w:sz="0" w:space="0" w:color="auto"/>
            <w:right w:val="none" w:sz="0" w:space="0" w:color="auto"/>
          </w:divBdr>
        </w:div>
        <w:div w:id="1544826845">
          <w:marLeft w:val="640"/>
          <w:marRight w:val="0"/>
          <w:marTop w:val="0"/>
          <w:marBottom w:val="0"/>
          <w:divBdr>
            <w:top w:val="none" w:sz="0" w:space="0" w:color="auto"/>
            <w:left w:val="none" w:sz="0" w:space="0" w:color="auto"/>
            <w:bottom w:val="none" w:sz="0" w:space="0" w:color="auto"/>
            <w:right w:val="none" w:sz="0" w:space="0" w:color="auto"/>
          </w:divBdr>
        </w:div>
        <w:div w:id="883827993">
          <w:marLeft w:val="640"/>
          <w:marRight w:val="0"/>
          <w:marTop w:val="0"/>
          <w:marBottom w:val="0"/>
          <w:divBdr>
            <w:top w:val="none" w:sz="0" w:space="0" w:color="auto"/>
            <w:left w:val="none" w:sz="0" w:space="0" w:color="auto"/>
            <w:bottom w:val="none" w:sz="0" w:space="0" w:color="auto"/>
            <w:right w:val="none" w:sz="0" w:space="0" w:color="auto"/>
          </w:divBdr>
        </w:div>
        <w:div w:id="950358336">
          <w:marLeft w:val="640"/>
          <w:marRight w:val="0"/>
          <w:marTop w:val="0"/>
          <w:marBottom w:val="0"/>
          <w:divBdr>
            <w:top w:val="none" w:sz="0" w:space="0" w:color="auto"/>
            <w:left w:val="none" w:sz="0" w:space="0" w:color="auto"/>
            <w:bottom w:val="none" w:sz="0" w:space="0" w:color="auto"/>
            <w:right w:val="none" w:sz="0" w:space="0" w:color="auto"/>
          </w:divBdr>
        </w:div>
        <w:div w:id="520244925">
          <w:marLeft w:val="640"/>
          <w:marRight w:val="0"/>
          <w:marTop w:val="0"/>
          <w:marBottom w:val="0"/>
          <w:divBdr>
            <w:top w:val="none" w:sz="0" w:space="0" w:color="auto"/>
            <w:left w:val="none" w:sz="0" w:space="0" w:color="auto"/>
            <w:bottom w:val="none" w:sz="0" w:space="0" w:color="auto"/>
            <w:right w:val="none" w:sz="0" w:space="0" w:color="auto"/>
          </w:divBdr>
        </w:div>
        <w:div w:id="1180773962">
          <w:marLeft w:val="640"/>
          <w:marRight w:val="0"/>
          <w:marTop w:val="0"/>
          <w:marBottom w:val="0"/>
          <w:divBdr>
            <w:top w:val="none" w:sz="0" w:space="0" w:color="auto"/>
            <w:left w:val="none" w:sz="0" w:space="0" w:color="auto"/>
            <w:bottom w:val="none" w:sz="0" w:space="0" w:color="auto"/>
            <w:right w:val="none" w:sz="0" w:space="0" w:color="auto"/>
          </w:divBdr>
        </w:div>
        <w:div w:id="1662155311">
          <w:marLeft w:val="640"/>
          <w:marRight w:val="0"/>
          <w:marTop w:val="0"/>
          <w:marBottom w:val="0"/>
          <w:divBdr>
            <w:top w:val="none" w:sz="0" w:space="0" w:color="auto"/>
            <w:left w:val="none" w:sz="0" w:space="0" w:color="auto"/>
            <w:bottom w:val="none" w:sz="0" w:space="0" w:color="auto"/>
            <w:right w:val="none" w:sz="0" w:space="0" w:color="auto"/>
          </w:divBdr>
        </w:div>
        <w:div w:id="2138066631">
          <w:marLeft w:val="640"/>
          <w:marRight w:val="0"/>
          <w:marTop w:val="0"/>
          <w:marBottom w:val="0"/>
          <w:divBdr>
            <w:top w:val="none" w:sz="0" w:space="0" w:color="auto"/>
            <w:left w:val="none" w:sz="0" w:space="0" w:color="auto"/>
            <w:bottom w:val="none" w:sz="0" w:space="0" w:color="auto"/>
            <w:right w:val="none" w:sz="0" w:space="0" w:color="auto"/>
          </w:divBdr>
        </w:div>
        <w:div w:id="1247887227">
          <w:marLeft w:val="640"/>
          <w:marRight w:val="0"/>
          <w:marTop w:val="0"/>
          <w:marBottom w:val="0"/>
          <w:divBdr>
            <w:top w:val="none" w:sz="0" w:space="0" w:color="auto"/>
            <w:left w:val="none" w:sz="0" w:space="0" w:color="auto"/>
            <w:bottom w:val="none" w:sz="0" w:space="0" w:color="auto"/>
            <w:right w:val="none" w:sz="0" w:space="0" w:color="auto"/>
          </w:divBdr>
        </w:div>
        <w:div w:id="1838497272">
          <w:marLeft w:val="640"/>
          <w:marRight w:val="0"/>
          <w:marTop w:val="0"/>
          <w:marBottom w:val="0"/>
          <w:divBdr>
            <w:top w:val="none" w:sz="0" w:space="0" w:color="auto"/>
            <w:left w:val="none" w:sz="0" w:space="0" w:color="auto"/>
            <w:bottom w:val="none" w:sz="0" w:space="0" w:color="auto"/>
            <w:right w:val="none" w:sz="0" w:space="0" w:color="auto"/>
          </w:divBdr>
        </w:div>
        <w:div w:id="1784693045">
          <w:marLeft w:val="640"/>
          <w:marRight w:val="0"/>
          <w:marTop w:val="0"/>
          <w:marBottom w:val="0"/>
          <w:divBdr>
            <w:top w:val="none" w:sz="0" w:space="0" w:color="auto"/>
            <w:left w:val="none" w:sz="0" w:space="0" w:color="auto"/>
            <w:bottom w:val="none" w:sz="0" w:space="0" w:color="auto"/>
            <w:right w:val="none" w:sz="0" w:space="0" w:color="auto"/>
          </w:divBdr>
        </w:div>
        <w:div w:id="861091526">
          <w:marLeft w:val="640"/>
          <w:marRight w:val="0"/>
          <w:marTop w:val="0"/>
          <w:marBottom w:val="0"/>
          <w:divBdr>
            <w:top w:val="none" w:sz="0" w:space="0" w:color="auto"/>
            <w:left w:val="none" w:sz="0" w:space="0" w:color="auto"/>
            <w:bottom w:val="none" w:sz="0" w:space="0" w:color="auto"/>
            <w:right w:val="none" w:sz="0" w:space="0" w:color="auto"/>
          </w:divBdr>
        </w:div>
        <w:div w:id="1397820516">
          <w:marLeft w:val="640"/>
          <w:marRight w:val="0"/>
          <w:marTop w:val="0"/>
          <w:marBottom w:val="0"/>
          <w:divBdr>
            <w:top w:val="none" w:sz="0" w:space="0" w:color="auto"/>
            <w:left w:val="none" w:sz="0" w:space="0" w:color="auto"/>
            <w:bottom w:val="none" w:sz="0" w:space="0" w:color="auto"/>
            <w:right w:val="none" w:sz="0" w:space="0" w:color="auto"/>
          </w:divBdr>
        </w:div>
        <w:div w:id="1493527461">
          <w:marLeft w:val="640"/>
          <w:marRight w:val="0"/>
          <w:marTop w:val="0"/>
          <w:marBottom w:val="0"/>
          <w:divBdr>
            <w:top w:val="none" w:sz="0" w:space="0" w:color="auto"/>
            <w:left w:val="none" w:sz="0" w:space="0" w:color="auto"/>
            <w:bottom w:val="none" w:sz="0" w:space="0" w:color="auto"/>
            <w:right w:val="none" w:sz="0" w:space="0" w:color="auto"/>
          </w:divBdr>
        </w:div>
        <w:div w:id="994382137">
          <w:marLeft w:val="640"/>
          <w:marRight w:val="0"/>
          <w:marTop w:val="0"/>
          <w:marBottom w:val="0"/>
          <w:divBdr>
            <w:top w:val="none" w:sz="0" w:space="0" w:color="auto"/>
            <w:left w:val="none" w:sz="0" w:space="0" w:color="auto"/>
            <w:bottom w:val="none" w:sz="0" w:space="0" w:color="auto"/>
            <w:right w:val="none" w:sz="0" w:space="0" w:color="auto"/>
          </w:divBdr>
        </w:div>
        <w:div w:id="1336618059">
          <w:marLeft w:val="640"/>
          <w:marRight w:val="0"/>
          <w:marTop w:val="0"/>
          <w:marBottom w:val="0"/>
          <w:divBdr>
            <w:top w:val="none" w:sz="0" w:space="0" w:color="auto"/>
            <w:left w:val="none" w:sz="0" w:space="0" w:color="auto"/>
            <w:bottom w:val="none" w:sz="0" w:space="0" w:color="auto"/>
            <w:right w:val="none" w:sz="0" w:space="0" w:color="auto"/>
          </w:divBdr>
        </w:div>
        <w:div w:id="1546329915">
          <w:marLeft w:val="640"/>
          <w:marRight w:val="0"/>
          <w:marTop w:val="0"/>
          <w:marBottom w:val="0"/>
          <w:divBdr>
            <w:top w:val="none" w:sz="0" w:space="0" w:color="auto"/>
            <w:left w:val="none" w:sz="0" w:space="0" w:color="auto"/>
            <w:bottom w:val="none" w:sz="0" w:space="0" w:color="auto"/>
            <w:right w:val="none" w:sz="0" w:space="0" w:color="auto"/>
          </w:divBdr>
        </w:div>
        <w:div w:id="815294136">
          <w:marLeft w:val="640"/>
          <w:marRight w:val="0"/>
          <w:marTop w:val="0"/>
          <w:marBottom w:val="0"/>
          <w:divBdr>
            <w:top w:val="none" w:sz="0" w:space="0" w:color="auto"/>
            <w:left w:val="none" w:sz="0" w:space="0" w:color="auto"/>
            <w:bottom w:val="none" w:sz="0" w:space="0" w:color="auto"/>
            <w:right w:val="none" w:sz="0" w:space="0" w:color="auto"/>
          </w:divBdr>
        </w:div>
        <w:div w:id="1174689078">
          <w:marLeft w:val="640"/>
          <w:marRight w:val="0"/>
          <w:marTop w:val="0"/>
          <w:marBottom w:val="0"/>
          <w:divBdr>
            <w:top w:val="none" w:sz="0" w:space="0" w:color="auto"/>
            <w:left w:val="none" w:sz="0" w:space="0" w:color="auto"/>
            <w:bottom w:val="none" w:sz="0" w:space="0" w:color="auto"/>
            <w:right w:val="none" w:sz="0" w:space="0" w:color="auto"/>
          </w:divBdr>
        </w:div>
        <w:div w:id="749931100">
          <w:marLeft w:val="640"/>
          <w:marRight w:val="0"/>
          <w:marTop w:val="0"/>
          <w:marBottom w:val="0"/>
          <w:divBdr>
            <w:top w:val="none" w:sz="0" w:space="0" w:color="auto"/>
            <w:left w:val="none" w:sz="0" w:space="0" w:color="auto"/>
            <w:bottom w:val="none" w:sz="0" w:space="0" w:color="auto"/>
            <w:right w:val="none" w:sz="0" w:space="0" w:color="auto"/>
          </w:divBdr>
        </w:div>
        <w:div w:id="1681666316">
          <w:marLeft w:val="640"/>
          <w:marRight w:val="0"/>
          <w:marTop w:val="0"/>
          <w:marBottom w:val="0"/>
          <w:divBdr>
            <w:top w:val="none" w:sz="0" w:space="0" w:color="auto"/>
            <w:left w:val="none" w:sz="0" w:space="0" w:color="auto"/>
            <w:bottom w:val="none" w:sz="0" w:space="0" w:color="auto"/>
            <w:right w:val="none" w:sz="0" w:space="0" w:color="auto"/>
          </w:divBdr>
        </w:div>
        <w:div w:id="730273304">
          <w:marLeft w:val="640"/>
          <w:marRight w:val="0"/>
          <w:marTop w:val="0"/>
          <w:marBottom w:val="0"/>
          <w:divBdr>
            <w:top w:val="none" w:sz="0" w:space="0" w:color="auto"/>
            <w:left w:val="none" w:sz="0" w:space="0" w:color="auto"/>
            <w:bottom w:val="none" w:sz="0" w:space="0" w:color="auto"/>
            <w:right w:val="none" w:sz="0" w:space="0" w:color="auto"/>
          </w:divBdr>
        </w:div>
        <w:div w:id="620380639">
          <w:marLeft w:val="640"/>
          <w:marRight w:val="0"/>
          <w:marTop w:val="0"/>
          <w:marBottom w:val="0"/>
          <w:divBdr>
            <w:top w:val="none" w:sz="0" w:space="0" w:color="auto"/>
            <w:left w:val="none" w:sz="0" w:space="0" w:color="auto"/>
            <w:bottom w:val="none" w:sz="0" w:space="0" w:color="auto"/>
            <w:right w:val="none" w:sz="0" w:space="0" w:color="auto"/>
          </w:divBdr>
        </w:div>
        <w:div w:id="821696272">
          <w:marLeft w:val="640"/>
          <w:marRight w:val="0"/>
          <w:marTop w:val="0"/>
          <w:marBottom w:val="0"/>
          <w:divBdr>
            <w:top w:val="none" w:sz="0" w:space="0" w:color="auto"/>
            <w:left w:val="none" w:sz="0" w:space="0" w:color="auto"/>
            <w:bottom w:val="none" w:sz="0" w:space="0" w:color="auto"/>
            <w:right w:val="none" w:sz="0" w:space="0" w:color="auto"/>
          </w:divBdr>
        </w:div>
        <w:div w:id="1405487339">
          <w:marLeft w:val="640"/>
          <w:marRight w:val="0"/>
          <w:marTop w:val="0"/>
          <w:marBottom w:val="0"/>
          <w:divBdr>
            <w:top w:val="none" w:sz="0" w:space="0" w:color="auto"/>
            <w:left w:val="none" w:sz="0" w:space="0" w:color="auto"/>
            <w:bottom w:val="none" w:sz="0" w:space="0" w:color="auto"/>
            <w:right w:val="none" w:sz="0" w:space="0" w:color="auto"/>
          </w:divBdr>
        </w:div>
        <w:div w:id="859314316">
          <w:marLeft w:val="640"/>
          <w:marRight w:val="0"/>
          <w:marTop w:val="0"/>
          <w:marBottom w:val="0"/>
          <w:divBdr>
            <w:top w:val="none" w:sz="0" w:space="0" w:color="auto"/>
            <w:left w:val="none" w:sz="0" w:space="0" w:color="auto"/>
            <w:bottom w:val="none" w:sz="0" w:space="0" w:color="auto"/>
            <w:right w:val="none" w:sz="0" w:space="0" w:color="auto"/>
          </w:divBdr>
        </w:div>
        <w:div w:id="1407803933">
          <w:marLeft w:val="640"/>
          <w:marRight w:val="0"/>
          <w:marTop w:val="0"/>
          <w:marBottom w:val="0"/>
          <w:divBdr>
            <w:top w:val="none" w:sz="0" w:space="0" w:color="auto"/>
            <w:left w:val="none" w:sz="0" w:space="0" w:color="auto"/>
            <w:bottom w:val="none" w:sz="0" w:space="0" w:color="auto"/>
            <w:right w:val="none" w:sz="0" w:space="0" w:color="auto"/>
          </w:divBdr>
        </w:div>
        <w:div w:id="521238345">
          <w:marLeft w:val="640"/>
          <w:marRight w:val="0"/>
          <w:marTop w:val="0"/>
          <w:marBottom w:val="0"/>
          <w:divBdr>
            <w:top w:val="none" w:sz="0" w:space="0" w:color="auto"/>
            <w:left w:val="none" w:sz="0" w:space="0" w:color="auto"/>
            <w:bottom w:val="none" w:sz="0" w:space="0" w:color="auto"/>
            <w:right w:val="none" w:sz="0" w:space="0" w:color="auto"/>
          </w:divBdr>
        </w:div>
        <w:div w:id="1390690811">
          <w:marLeft w:val="640"/>
          <w:marRight w:val="0"/>
          <w:marTop w:val="0"/>
          <w:marBottom w:val="0"/>
          <w:divBdr>
            <w:top w:val="none" w:sz="0" w:space="0" w:color="auto"/>
            <w:left w:val="none" w:sz="0" w:space="0" w:color="auto"/>
            <w:bottom w:val="none" w:sz="0" w:space="0" w:color="auto"/>
            <w:right w:val="none" w:sz="0" w:space="0" w:color="auto"/>
          </w:divBdr>
        </w:div>
        <w:div w:id="1716003427">
          <w:marLeft w:val="640"/>
          <w:marRight w:val="0"/>
          <w:marTop w:val="0"/>
          <w:marBottom w:val="0"/>
          <w:divBdr>
            <w:top w:val="none" w:sz="0" w:space="0" w:color="auto"/>
            <w:left w:val="none" w:sz="0" w:space="0" w:color="auto"/>
            <w:bottom w:val="none" w:sz="0" w:space="0" w:color="auto"/>
            <w:right w:val="none" w:sz="0" w:space="0" w:color="auto"/>
          </w:divBdr>
        </w:div>
        <w:div w:id="1175921220">
          <w:marLeft w:val="640"/>
          <w:marRight w:val="0"/>
          <w:marTop w:val="0"/>
          <w:marBottom w:val="0"/>
          <w:divBdr>
            <w:top w:val="none" w:sz="0" w:space="0" w:color="auto"/>
            <w:left w:val="none" w:sz="0" w:space="0" w:color="auto"/>
            <w:bottom w:val="none" w:sz="0" w:space="0" w:color="auto"/>
            <w:right w:val="none" w:sz="0" w:space="0" w:color="auto"/>
          </w:divBdr>
        </w:div>
        <w:div w:id="453015862">
          <w:marLeft w:val="640"/>
          <w:marRight w:val="0"/>
          <w:marTop w:val="0"/>
          <w:marBottom w:val="0"/>
          <w:divBdr>
            <w:top w:val="none" w:sz="0" w:space="0" w:color="auto"/>
            <w:left w:val="none" w:sz="0" w:space="0" w:color="auto"/>
            <w:bottom w:val="none" w:sz="0" w:space="0" w:color="auto"/>
            <w:right w:val="none" w:sz="0" w:space="0" w:color="auto"/>
          </w:divBdr>
        </w:div>
        <w:div w:id="1129397511">
          <w:marLeft w:val="640"/>
          <w:marRight w:val="0"/>
          <w:marTop w:val="0"/>
          <w:marBottom w:val="0"/>
          <w:divBdr>
            <w:top w:val="none" w:sz="0" w:space="0" w:color="auto"/>
            <w:left w:val="none" w:sz="0" w:space="0" w:color="auto"/>
            <w:bottom w:val="none" w:sz="0" w:space="0" w:color="auto"/>
            <w:right w:val="none" w:sz="0" w:space="0" w:color="auto"/>
          </w:divBdr>
        </w:div>
        <w:div w:id="1425220795">
          <w:marLeft w:val="640"/>
          <w:marRight w:val="0"/>
          <w:marTop w:val="0"/>
          <w:marBottom w:val="0"/>
          <w:divBdr>
            <w:top w:val="none" w:sz="0" w:space="0" w:color="auto"/>
            <w:left w:val="none" w:sz="0" w:space="0" w:color="auto"/>
            <w:bottom w:val="none" w:sz="0" w:space="0" w:color="auto"/>
            <w:right w:val="none" w:sz="0" w:space="0" w:color="auto"/>
          </w:divBdr>
        </w:div>
        <w:div w:id="580212218">
          <w:marLeft w:val="640"/>
          <w:marRight w:val="0"/>
          <w:marTop w:val="0"/>
          <w:marBottom w:val="0"/>
          <w:divBdr>
            <w:top w:val="none" w:sz="0" w:space="0" w:color="auto"/>
            <w:left w:val="none" w:sz="0" w:space="0" w:color="auto"/>
            <w:bottom w:val="none" w:sz="0" w:space="0" w:color="auto"/>
            <w:right w:val="none" w:sz="0" w:space="0" w:color="auto"/>
          </w:divBdr>
        </w:div>
        <w:div w:id="150414301">
          <w:marLeft w:val="640"/>
          <w:marRight w:val="0"/>
          <w:marTop w:val="0"/>
          <w:marBottom w:val="0"/>
          <w:divBdr>
            <w:top w:val="none" w:sz="0" w:space="0" w:color="auto"/>
            <w:left w:val="none" w:sz="0" w:space="0" w:color="auto"/>
            <w:bottom w:val="none" w:sz="0" w:space="0" w:color="auto"/>
            <w:right w:val="none" w:sz="0" w:space="0" w:color="auto"/>
          </w:divBdr>
        </w:div>
        <w:div w:id="2013293550">
          <w:marLeft w:val="640"/>
          <w:marRight w:val="0"/>
          <w:marTop w:val="0"/>
          <w:marBottom w:val="0"/>
          <w:divBdr>
            <w:top w:val="none" w:sz="0" w:space="0" w:color="auto"/>
            <w:left w:val="none" w:sz="0" w:space="0" w:color="auto"/>
            <w:bottom w:val="none" w:sz="0" w:space="0" w:color="auto"/>
            <w:right w:val="none" w:sz="0" w:space="0" w:color="auto"/>
          </w:divBdr>
        </w:div>
        <w:div w:id="951084465">
          <w:marLeft w:val="640"/>
          <w:marRight w:val="0"/>
          <w:marTop w:val="0"/>
          <w:marBottom w:val="0"/>
          <w:divBdr>
            <w:top w:val="none" w:sz="0" w:space="0" w:color="auto"/>
            <w:left w:val="none" w:sz="0" w:space="0" w:color="auto"/>
            <w:bottom w:val="none" w:sz="0" w:space="0" w:color="auto"/>
            <w:right w:val="none" w:sz="0" w:space="0" w:color="auto"/>
          </w:divBdr>
        </w:div>
        <w:div w:id="1707102728">
          <w:marLeft w:val="640"/>
          <w:marRight w:val="0"/>
          <w:marTop w:val="0"/>
          <w:marBottom w:val="0"/>
          <w:divBdr>
            <w:top w:val="none" w:sz="0" w:space="0" w:color="auto"/>
            <w:left w:val="none" w:sz="0" w:space="0" w:color="auto"/>
            <w:bottom w:val="none" w:sz="0" w:space="0" w:color="auto"/>
            <w:right w:val="none" w:sz="0" w:space="0" w:color="auto"/>
          </w:divBdr>
        </w:div>
        <w:div w:id="437528623">
          <w:marLeft w:val="640"/>
          <w:marRight w:val="0"/>
          <w:marTop w:val="0"/>
          <w:marBottom w:val="0"/>
          <w:divBdr>
            <w:top w:val="none" w:sz="0" w:space="0" w:color="auto"/>
            <w:left w:val="none" w:sz="0" w:space="0" w:color="auto"/>
            <w:bottom w:val="none" w:sz="0" w:space="0" w:color="auto"/>
            <w:right w:val="none" w:sz="0" w:space="0" w:color="auto"/>
          </w:divBdr>
        </w:div>
        <w:div w:id="464082951">
          <w:marLeft w:val="640"/>
          <w:marRight w:val="0"/>
          <w:marTop w:val="0"/>
          <w:marBottom w:val="0"/>
          <w:divBdr>
            <w:top w:val="none" w:sz="0" w:space="0" w:color="auto"/>
            <w:left w:val="none" w:sz="0" w:space="0" w:color="auto"/>
            <w:bottom w:val="none" w:sz="0" w:space="0" w:color="auto"/>
            <w:right w:val="none" w:sz="0" w:space="0" w:color="auto"/>
          </w:divBdr>
        </w:div>
        <w:div w:id="737095108">
          <w:marLeft w:val="640"/>
          <w:marRight w:val="0"/>
          <w:marTop w:val="0"/>
          <w:marBottom w:val="0"/>
          <w:divBdr>
            <w:top w:val="none" w:sz="0" w:space="0" w:color="auto"/>
            <w:left w:val="none" w:sz="0" w:space="0" w:color="auto"/>
            <w:bottom w:val="none" w:sz="0" w:space="0" w:color="auto"/>
            <w:right w:val="none" w:sz="0" w:space="0" w:color="auto"/>
          </w:divBdr>
        </w:div>
        <w:div w:id="1074278400">
          <w:marLeft w:val="640"/>
          <w:marRight w:val="0"/>
          <w:marTop w:val="0"/>
          <w:marBottom w:val="0"/>
          <w:divBdr>
            <w:top w:val="none" w:sz="0" w:space="0" w:color="auto"/>
            <w:left w:val="none" w:sz="0" w:space="0" w:color="auto"/>
            <w:bottom w:val="none" w:sz="0" w:space="0" w:color="auto"/>
            <w:right w:val="none" w:sz="0" w:space="0" w:color="auto"/>
          </w:divBdr>
        </w:div>
        <w:div w:id="397246336">
          <w:marLeft w:val="640"/>
          <w:marRight w:val="0"/>
          <w:marTop w:val="0"/>
          <w:marBottom w:val="0"/>
          <w:divBdr>
            <w:top w:val="none" w:sz="0" w:space="0" w:color="auto"/>
            <w:left w:val="none" w:sz="0" w:space="0" w:color="auto"/>
            <w:bottom w:val="none" w:sz="0" w:space="0" w:color="auto"/>
            <w:right w:val="none" w:sz="0" w:space="0" w:color="auto"/>
          </w:divBdr>
        </w:div>
        <w:div w:id="2003973061">
          <w:marLeft w:val="640"/>
          <w:marRight w:val="0"/>
          <w:marTop w:val="0"/>
          <w:marBottom w:val="0"/>
          <w:divBdr>
            <w:top w:val="none" w:sz="0" w:space="0" w:color="auto"/>
            <w:left w:val="none" w:sz="0" w:space="0" w:color="auto"/>
            <w:bottom w:val="none" w:sz="0" w:space="0" w:color="auto"/>
            <w:right w:val="none" w:sz="0" w:space="0" w:color="auto"/>
          </w:divBdr>
        </w:div>
        <w:div w:id="461582695">
          <w:marLeft w:val="640"/>
          <w:marRight w:val="0"/>
          <w:marTop w:val="0"/>
          <w:marBottom w:val="0"/>
          <w:divBdr>
            <w:top w:val="none" w:sz="0" w:space="0" w:color="auto"/>
            <w:left w:val="none" w:sz="0" w:space="0" w:color="auto"/>
            <w:bottom w:val="none" w:sz="0" w:space="0" w:color="auto"/>
            <w:right w:val="none" w:sz="0" w:space="0" w:color="auto"/>
          </w:divBdr>
        </w:div>
        <w:div w:id="1643385271">
          <w:marLeft w:val="640"/>
          <w:marRight w:val="0"/>
          <w:marTop w:val="0"/>
          <w:marBottom w:val="0"/>
          <w:divBdr>
            <w:top w:val="none" w:sz="0" w:space="0" w:color="auto"/>
            <w:left w:val="none" w:sz="0" w:space="0" w:color="auto"/>
            <w:bottom w:val="none" w:sz="0" w:space="0" w:color="auto"/>
            <w:right w:val="none" w:sz="0" w:space="0" w:color="auto"/>
          </w:divBdr>
        </w:div>
        <w:div w:id="524639506">
          <w:marLeft w:val="640"/>
          <w:marRight w:val="0"/>
          <w:marTop w:val="0"/>
          <w:marBottom w:val="0"/>
          <w:divBdr>
            <w:top w:val="none" w:sz="0" w:space="0" w:color="auto"/>
            <w:left w:val="none" w:sz="0" w:space="0" w:color="auto"/>
            <w:bottom w:val="none" w:sz="0" w:space="0" w:color="auto"/>
            <w:right w:val="none" w:sz="0" w:space="0" w:color="auto"/>
          </w:divBdr>
        </w:div>
        <w:div w:id="641427690">
          <w:marLeft w:val="640"/>
          <w:marRight w:val="0"/>
          <w:marTop w:val="0"/>
          <w:marBottom w:val="0"/>
          <w:divBdr>
            <w:top w:val="none" w:sz="0" w:space="0" w:color="auto"/>
            <w:left w:val="none" w:sz="0" w:space="0" w:color="auto"/>
            <w:bottom w:val="none" w:sz="0" w:space="0" w:color="auto"/>
            <w:right w:val="none" w:sz="0" w:space="0" w:color="auto"/>
          </w:divBdr>
        </w:div>
        <w:div w:id="223493253">
          <w:marLeft w:val="640"/>
          <w:marRight w:val="0"/>
          <w:marTop w:val="0"/>
          <w:marBottom w:val="0"/>
          <w:divBdr>
            <w:top w:val="none" w:sz="0" w:space="0" w:color="auto"/>
            <w:left w:val="none" w:sz="0" w:space="0" w:color="auto"/>
            <w:bottom w:val="none" w:sz="0" w:space="0" w:color="auto"/>
            <w:right w:val="none" w:sz="0" w:space="0" w:color="auto"/>
          </w:divBdr>
        </w:div>
        <w:div w:id="1252547104">
          <w:marLeft w:val="640"/>
          <w:marRight w:val="0"/>
          <w:marTop w:val="0"/>
          <w:marBottom w:val="0"/>
          <w:divBdr>
            <w:top w:val="none" w:sz="0" w:space="0" w:color="auto"/>
            <w:left w:val="none" w:sz="0" w:space="0" w:color="auto"/>
            <w:bottom w:val="none" w:sz="0" w:space="0" w:color="auto"/>
            <w:right w:val="none" w:sz="0" w:space="0" w:color="auto"/>
          </w:divBdr>
        </w:div>
        <w:div w:id="658848864">
          <w:marLeft w:val="640"/>
          <w:marRight w:val="0"/>
          <w:marTop w:val="0"/>
          <w:marBottom w:val="0"/>
          <w:divBdr>
            <w:top w:val="none" w:sz="0" w:space="0" w:color="auto"/>
            <w:left w:val="none" w:sz="0" w:space="0" w:color="auto"/>
            <w:bottom w:val="none" w:sz="0" w:space="0" w:color="auto"/>
            <w:right w:val="none" w:sz="0" w:space="0" w:color="auto"/>
          </w:divBdr>
        </w:div>
        <w:div w:id="1168208777">
          <w:marLeft w:val="640"/>
          <w:marRight w:val="0"/>
          <w:marTop w:val="0"/>
          <w:marBottom w:val="0"/>
          <w:divBdr>
            <w:top w:val="none" w:sz="0" w:space="0" w:color="auto"/>
            <w:left w:val="none" w:sz="0" w:space="0" w:color="auto"/>
            <w:bottom w:val="none" w:sz="0" w:space="0" w:color="auto"/>
            <w:right w:val="none" w:sz="0" w:space="0" w:color="auto"/>
          </w:divBdr>
        </w:div>
        <w:div w:id="1906136689">
          <w:marLeft w:val="640"/>
          <w:marRight w:val="0"/>
          <w:marTop w:val="0"/>
          <w:marBottom w:val="0"/>
          <w:divBdr>
            <w:top w:val="none" w:sz="0" w:space="0" w:color="auto"/>
            <w:left w:val="none" w:sz="0" w:space="0" w:color="auto"/>
            <w:bottom w:val="none" w:sz="0" w:space="0" w:color="auto"/>
            <w:right w:val="none" w:sz="0" w:space="0" w:color="auto"/>
          </w:divBdr>
        </w:div>
        <w:div w:id="1197933850">
          <w:marLeft w:val="640"/>
          <w:marRight w:val="0"/>
          <w:marTop w:val="0"/>
          <w:marBottom w:val="0"/>
          <w:divBdr>
            <w:top w:val="none" w:sz="0" w:space="0" w:color="auto"/>
            <w:left w:val="none" w:sz="0" w:space="0" w:color="auto"/>
            <w:bottom w:val="none" w:sz="0" w:space="0" w:color="auto"/>
            <w:right w:val="none" w:sz="0" w:space="0" w:color="auto"/>
          </w:divBdr>
        </w:div>
        <w:div w:id="1317685444">
          <w:marLeft w:val="640"/>
          <w:marRight w:val="0"/>
          <w:marTop w:val="0"/>
          <w:marBottom w:val="0"/>
          <w:divBdr>
            <w:top w:val="none" w:sz="0" w:space="0" w:color="auto"/>
            <w:left w:val="none" w:sz="0" w:space="0" w:color="auto"/>
            <w:bottom w:val="none" w:sz="0" w:space="0" w:color="auto"/>
            <w:right w:val="none" w:sz="0" w:space="0" w:color="auto"/>
          </w:divBdr>
        </w:div>
        <w:div w:id="298270988">
          <w:marLeft w:val="640"/>
          <w:marRight w:val="0"/>
          <w:marTop w:val="0"/>
          <w:marBottom w:val="0"/>
          <w:divBdr>
            <w:top w:val="none" w:sz="0" w:space="0" w:color="auto"/>
            <w:left w:val="none" w:sz="0" w:space="0" w:color="auto"/>
            <w:bottom w:val="none" w:sz="0" w:space="0" w:color="auto"/>
            <w:right w:val="none" w:sz="0" w:space="0" w:color="auto"/>
          </w:divBdr>
        </w:div>
        <w:div w:id="151070661">
          <w:marLeft w:val="640"/>
          <w:marRight w:val="0"/>
          <w:marTop w:val="0"/>
          <w:marBottom w:val="0"/>
          <w:divBdr>
            <w:top w:val="none" w:sz="0" w:space="0" w:color="auto"/>
            <w:left w:val="none" w:sz="0" w:space="0" w:color="auto"/>
            <w:bottom w:val="none" w:sz="0" w:space="0" w:color="auto"/>
            <w:right w:val="none" w:sz="0" w:space="0" w:color="auto"/>
          </w:divBdr>
        </w:div>
        <w:div w:id="1327594423">
          <w:marLeft w:val="640"/>
          <w:marRight w:val="0"/>
          <w:marTop w:val="0"/>
          <w:marBottom w:val="0"/>
          <w:divBdr>
            <w:top w:val="none" w:sz="0" w:space="0" w:color="auto"/>
            <w:left w:val="none" w:sz="0" w:space="0" w:color="auto"/>
            <w:bottom w:val="none" w:sz="0" w:space="0" w:color="auto"/>
            <w:right w:val="none" w:sz="0" w:space="0" w:color="auto"/>
          </w:divBdr>
        </w:div>
        <w:div w:id="1402755172">
          <w:marLeft w:val="640"/>
          <w:marRight w:val="0"/>
          <w:marTop w:val="0"/>
          <w:marBottom w:val="0"/>
          <w:divBdr>
            <w:top w:val="none" w:sz="0" w:space="0" w:color="auto"/>
            <w:left w:val="none" w:sz="0" w:space="0" w:color="auto"/>
            <w:bottom w:val="none" w:sz="0" w:space="0" w:color="auto"/>
            <w:right w:val="none" w:sz="0" w:space="0" w:color="auto"/>
          </w:divBdr>
        </w:div>
        <w:div w:id="347756652">
          <w:marLeft w:val="640"/>
          <w:marRight w:val="0"/>
          <w:marTop w:val="0"/>
          <w:marBottom w:val="0"/>
          <w:divBdr>
            <w:top w:val="none" w:sz="0" w:space="0" w:color="auto"/>
            <w:left w:val="none" w:sz="0" w:space="0" w:color="auto"/>
            <w:bottom w:val="none" w:sz="0" w:space="0" w:color="auto"/>
            <w:right w:val="none" w:sz="0" w:space="0" w:color="auto"/>
          </w:divBdr>
        </w:div>
        <w:div w:id="1073087099">
          <w:marLeft w:val="640"/>
          <w:marRight w:val="0"/>
          <w:marTop w:val="0"/>
          <w:marBottom w:val="0"/>
          <w:divBdr>
            <w:top w:val="none" w:sz="0" w:space="0" w:color="auto"/>
            <w:left w:val="none" w:sz="0" w:space="0" w:color="auto"/>
            <w:bottom w:val="none" w:sz="0" w:space="0" w:color="auto"/>
            <w:right w:val="none" w:sz="0" w:space="0" w:color="auto"/>
          </w:divBdr>
        </w:div>
        <w:div w:id="1102649248">
          <w:marLeft w:val="640"/>
          <w:marRight w:val="0"/>
          <w:marTop w:val="0"/>
          <w:marBottom w:val="0"/>
          <w:divBdr>
            <w:top w:val="none" w:sz="0" w:space="0" w:color="auto"/>
            <w:left w:val="none" w:sz="0" w:space="0" w:color="auto"/>
            <w:bottom w:val="none" w:sz="0" w:space="0" w:color="auto"/>
            <w:right w:val="none" w:sz="0" w:space="0" w:color="auto"/>
          </w:divBdr>
        </w:div>
        <w:div w:id="1656226966">
          <w:marLeft w:val="640"/>
          <w:marRight w:val="0"/>
          <w:marTop w:val="0"/>
          <w:marBottom w:val="0"/>
          <w:divBdr>
            <w:top w:val="none" w:sz="0" w:space="0" w:color="auto"/>
            <w:left w:val="none" w:sz="0" w:space="0" w:color="auto"/>
            <w:bottom w:val="none" w:sz="0" w:space="0" w:color="auto"/>
            <w:right w:val="none" w:sz="0" w:space="0" w:color="auto"/>
          </w:divBdr>
        </w:div>
        <w:div w:id="1783838597">
          <w:marLeft w:val="640"/>
          <w:marRight w:val="0"/>
          <w:marTop w:val="0"/>
          <w:marBottom w:val="0"/>
          <w:divBdr>
            <w:top w:val="none" w:sz="0" w:space="0" w:color="auto"/>
            <w:left w:val="none" w:sz="0" w:space="0" w:color="auto"/>
            <w:bottom w:val="none" w:sz="0" w:space="0" w:color="auto"/>
            <w:right w:val="none" w:sz="0" w:space="0" w:color="auto"/>
          </w:divBdr>
        </w:div>
        <w:div w:id="2132898761">
          <w:marLeft w:val="640"/>
          <w:marRight w:val="0"/>
          <w:marTop w:val="0"/>
          <w:marBottom w:val="0"/>
          <w:divBdr>
            <w:top w:val="none" w:sz="0" w:space="0" w:color="auto"/>
            <w:left w:val="none" w:sz="0" w:space="0" w:color="auto"/>
            <w:bottom w:val="none" w:sz="0" w:space="0" w:color="auto"/>
            <w:right w:val="none" w:sz="0" w:space="0" w:color="auto"/>
          </w:divBdr>
        </w:div>
        <w:div w:id="580794171">
          <w:marLeft w:val="640"/>
          <w:marRight w:val="0"/>
          <w:marTop w:val="0"/>
          <w:marBottom w:val="0"/>
          <w:divBdr>
            <w:top w:val="none" w:sz="0" w:space="0" w:color="auto"/>
            <w:left w:val="none" w:sz="0" w:space="0" w:color="auto"/>
            <w:bottom w:val="none" w:sz="0" w:space="0" w:color="auto"/>
            <w:right w:val="none" w:sz="0" w:space="0" w:color="auto"/>
          </w:divBdr>
        </w:div>
        <w:div w:id="2049378371">
          <w:marLeft w:val="640"/>
          <w:marRight w:val="0"/>
          <w:marTop w:val="0"/>
          <w:marBottom w:val="0"/>
          <w:divBdr>
            <w:top w:val="none" w:sz="0" w:space="0" w:color="auto"/>
            <w:left w:val="none" w:sz="0" w:space="0" w:color="auto"/>
            <w:bottom w:val="none" w:sz="0" w:space="0" w:color="auto"/>
            <w:right w:val="none" w:sz="0" w:space="0" w:color="auto"/>
          </w:divBdr>
        </w:div>
        <w:div w:id="108011978">
          <w:marLeft w:val="640"/>
          <w:marRight w:val="0"/>
          <w:marTop w:val="0"/>
          <w:marBottom w:val="0"/>
          <w:divBdr>
            <w:top w:val="none" w:sz="0" w:space="0" w:color="auto"/>
            <w:left w:val="none" w:sz="0" w:space="0" w:color="auto"/>
            <w:bottom w:val="none" w:sz="0" w:space="0" w:color="auto"/>
            <w:right w:val="none" w:sz="0" w:space="0" w:color="auto"/>
          </w:divBdr>
        </w:div>
        <w:div w:id="1189374232">
          <w:marLeft w:val="640"/>
          <w:marRight w:val="0"/>
          <w:marTop w:val="0"/>
          <w:marBottom w:val="0"/>
          <w:divBdr>
            <w:top w:val="none" w:sz="0" w:space="0" w:color="auto"/>
            <w:left w:val="none" w:sz="0" w:space="0" w:color="auto"/>
            <w:bottom w:val="none" w:sz="0" w:space="0" w:color="auto"/>
            <w:right w:val="none" w:sz="0" w:space="0" w:color="auto"/>
          </w:divBdr>
        </w:div>
        <w:div w:id="1449158286">
          <w:marLeft w:val="640"/>
          <w:marRight w:val="0"/>
          <w:marTop w:val="0"/>
          <w:marBottom w:val="0"/>
          <w:divBdr>
            <w:top w:val="none" w:sz="0" w:space="0" w:color="auto"/>
            <w:left w:val="none" w:sz="0" w:space="0" w:color="auto"/>
            <w:bottom w:val="none" w:sz="0" w:space="0" w:color="auto"/>
            <w:right w:val="none" w:sz="0" w:space="0" w:color="auto"/>
          </w:divBdr>
        </w:div>
        <w:div w:id="51196688">
          <w:marLeft w:val="640"/>
          <w:marRight w:val="0"/>
          <w:marTop w:val="0"/>
          <w:marBottom w:val="0"/>
          <w:divBdr>
            <w:top w:val="none" w:sz="0" w:space="0" w:color="auto"/>
            <w:left w:val="none" w:sz="0" w:space="0" w:color="auto"/>
            <w:bottom w:val="none" w:sz="0" w:space="0" w:color="auto"/>
            <w:right w:val="none" w:sz="0" w:space="0" w:color="auto"/>
          </w:divBdr>
        </w:div>
        <w:div w:id="214319787">
          <w:marLeft w:val="640"/>
          <w:marRight w:val="0"/>
          <w:marTop w:val="0"/>
          <w:marBottom w:val="0"/>
          <w:divBdr>
            <w:top w:val="none" w:sz="0" w:space="0" w:color="auto"/>
            <w:left w:val="none" w:sz="0" w:space="0" w:color="auto"/>
            <w:bottom w:val="none" w:sz="0" w:space="0" w:color="auto"/>
            <w:right w:val="none" w:sz="0" w:space="0" w:color="auto"/>
          </w:divBdr>
        </w:div>
        <w:div w:id="860511324">
          <w:marLeft w:val="640"/>
          <w:marRight w:val="0"/>
          <w:marTop w:val="0"/>
          <w:marBottom w:val="0"/>
          <w:divBdr>
            <w:top w:val="none" w:sz="0" w:space="0" w:color="auto"/>
            <w:left w:val="none" w:sz="0" w:space="0" w:color="auto"/>
            <w:bottom w:val="none" w:sz="0" w:space="0" w:color="auto"/>
            <w:right w:val="none" w:sz="0" w:space="0" w:color="auto"/>
          </w:divBdr>
        </w:div>
        <w:div w:id="1397581379">
          <w:marLeft w:val="640"/>
          <w:marRight w:val="0"/>
          <w:marTop w:val="0"/>
          <w:marBottom w:val="0"/>
          <w:divBdr>
            <w:top w:val="none" w:sz="0" w:space="0" w:color="auto"/>
            <w:left w:val="none" w:sz="0" w:space="0" w:color="auto"/>
            <w:bottom w:val="none" w:sz="0" w:space="0" w:color="auto"/>
            <w:right w:val="none" w:sz="0" w:space="0" w:color="auto"/>
          </w:divBdr>
        </w:div>
        <w:div w:id="1304116523">
          <w:marLeft w:val="640"/>
          <w:marRight w:val="0"/>
          <w:marTop w:val="0"/>
          <w:marBottom w:val="0"/>
          <w:divBdr>
            <w:top w:val="none" w:sz="0" w:space="0" w:color="auto"/>
            <w:left w:val="none" w:sz="0" w:space="0" w:color="auto"/>
            <w:bottom w:val="none" w:sz="0" w:space="0" w:color="auto"/>
            <w:right w:val="none" w:sz="0" w:space="0" w:color="auto"/>
          </w:divBdr>
        </w:div>
        <w:div w:id="1073236256">
          <w:marLeft w:val="640"/>
          <w:marRight w:val="0"/>
          <w:marTop w:val="0"/>
          <w:marBottom w:val="0"/>
          <w:divBdr>
            <w:top w:val="none" w:sz="0" w:space="0" w:color="auto"/>
            <w:left w:val="none" w:sz="0" w:space="0" w:color="auto"/>
            <w:bottom w:val="none" w:sz="0" w:space="0" w:color="auto"/>
            <w:right w:val="none" w:sz="0" w:space="0" w:color="auto"/>
          </w:divBdr>
        </w:div>
        <w:div w:id="1170490128">
          <w:marLeft w:val="640"/>
          <w:marRight w:val="0"/>
          <w:marTop w:val="0"/>
          <w:marBottom w:val="0"/>
          <w:divBdr>
            <w:top w:val="none" w:sz="0" w:space="0" w:color="auto"/>
            <w:left w:val="none" w:sz="0" w:space="0" w:color="auto"/>
            <w:bottom w:val="none" w:sz="0" w:space="0" w:color="auto"/>
            <w:right w:val="none" w:sz="0" w:space="0" w:color="auto"/>
          </w:divBdr>
        </w:div>
        <w:div w:id="1715427845">
          <w:marLeft w:val="640"/>
          <w:marRight w:val="0"/>
          <w:marTop w:val="0"/>
          <w:marBottom w:val="0"/>
          <w:divBdr>
            <w:top w:val="none" w:sz="0" w:space="0" w:color="auto"/>
            <w:left w:val="none" w:sz="0" w:space="0" w:color="auto"/>
            <w:bottom w:val="none" w:sz="0" w:space="0" w:color="auto"/>
            <w:right w:val="none" w:sz="0" w:space="0" w:color="auto"/>
          </w:divBdr>
        </w:div>
        <w:div w:id="370307527">
          <w:marLeft w:val="640"/>
          <w:marRight w:val="0"/>
          <w:marTop w:val="0"/>
          <w:marBottom w:val="0"/>
          <w:divBdr>
            <w:top w:val="none" w:sz="0" w:space="0" w:color="auto"/>
            <w:left w:val="none" w:sz="0" w:space="0" w:color="auto"/>
            <w:bottom w:val="none" w:sz="0" w:space="0" w:color="auto"/>
            <w:right w:val="none" w:sz="0" w:space="0" w:color="auto"/>
          </w:divBdr>
        </w:div>
        <w:div w:id="435903236">
          <w:marLeft w:val="640"/>
          <w:marRight w:val="0"/>
          <w:marTop w:val="0"/>
          <w:marBottom w:val="0"/>
          <w:divBdr>
            <w:top w:val="none" w:sz="0" w:space="0" w:color="auto"/>
            <w:left w:val="none" w:sz="0" w:space="0" w:color="auto"/>
            <w:bottom w:val="none" w:sz="0" w:space="0" w:color="auto"/>
            <w:right w:val="none" w:sz="0" w:space="0" w:color="auto"/>
          </w:divBdr>
        </w:div>
        <w:div w:id="1314213161">
          <w:marLeft w:val="640"/>
          <w:marRight w:val="0"/>
          <w:marTop w:val="0"/>
          <w:marBottom w:val="0"/>
          <w:divBdr>
            <w:top w:val="none" w:sz="0" w:space="0" w:color="auto"/>
            <w:left w:val="none" w:sz="0" w:space="0" w:color="auto"/>
            <w:bottom w:val="none" w:sz="0" w:space="0" w:color="auto"/>
            <w:right w:val="none" w:sz="0" w:space="0" w:color="auto"/>
          </w:divBdr>
        </w:div>
        <w:div w:id="1195851517">
          <w:marLeft w:val="640"/>
          <w:marRight w:val="0"/>
          <w:marTop w:val="0"/>
          <w:marBottom w:val="0"/>
          <w:divBdr>
            <w:top w:val="none" w:sz="0" w:space="0" w:color="auto"/>
            <w:left w:val="none" w:sz="0" w:space="0" w:color="auto"/>
            <w:bottom w:val="none" w:sz="0" w:space="0" w:color="auto"/>
            <w:right w:val="none" w:sz="0" w:space="0" w:color="auto"/>
          </w:divBdr>
        </w:div>
        <w:div w:id="132479612">
          <w:marLeft w:val="640"/>
          <w:marRight w:val="0"/>
          <w:marTop w:val="0"/>
          <w:marBottom w:val="0"/>
          <w:divBdr>
            <w:top w:val="none" w:sz="0" w:space="0" w:color="auto"/>
            <w:left w:val="none" w:sz="0" w:space="0" w:color="auto"/>
            <w:bottom w:val="none" w:sz="0" w:space="0" w:color="auto"/>
            <w:right w:val="none" w:sz="0" w:space="0" w:color="auto"/>
          </w:divBdr>
        </w:div>
        <w:div w:id="355886090">
          <w:marLeft w:val="640"/>
          <w:marRight w:val="0"/>
          <w:marTop w:val="0"/>
          <w:marBottom w:val="0"/>
          <w:divBdr>
            <w:top w:val="none" w:sz="0" w:space="0" w:color="auto"/>
            <w:left w:val="none" w:sz="0" w:space="0" w:color="auto"/>
            <w:bottom w:val="none" w:sz="0" w:space="0" w:color="auto"/>
            <w:right w:val="none" w:sz="0" w:space="0" w:color="auto"/>
          </w:divBdr>
        </w:div>
        <w:div w:id="3091712">
          <w:marLeft w:val="640"/>
          <w:marRight w:val="0"/>
          <w:marTop w:val="0"/>
          <w:marBottom w:val="0"/>
          <w:divBdr>
            <w:top w:val="none" w:sz="0" w:space="0" w:color="auto"/>
            <w:left w:val="none" w:sz="0" w:space="0" w:color="auto"/>
            <w:bottom w:val="none" w:sz="0" w:space="0" w:color="auto"/>
            <w:right w:val="none" w:sz="0" w:space="0" w:color="auto"/>
          </w:divBdr>
        </w:div>
        <w:div w:id="1605577636">
          <w:marLeft w:val="640"/>
          <w:marRight w:val="0"/>
          <w:marTop w:val="0"/>
          <w:marBottom w:val="0"/>
          <w:divBdr>
            <w:top w:val="none" w:sz="0" w:space="0" w:color="auto"/>
            <w:left w:val="none" w:sz="0" w:space="0" w:color="auto"/>
            <w:bottom w:val="none" w:sz="0" w:space="0" w:color="auto"/>
            <w:right w:val="none" w:sz="0" w:space="0" w:color="auto"/>
          </w:divBdr>
        </w:div>
        <w:div w:id="1202520880">
          <w:marLeft w:val="640"/>
          <w:marRight w:val="0"/>
          <w:marTop w:val="0"/>
          <w:marBottom w:val="0"/>
          <w:divBdr>
            <w:top w:val="none" w:sz="0" w:space="0" w:color="auto"/>
            <w:left w:val="none" w:sz="0" w:space="0" w:color="auto"/>
            <w:bottom w:val="none" w:sz="0" w:space="0" w:color="auto"/>
            <w:right w:val="none" w:sz="0" w:space="0" w:color="auto"/>
          </w:divBdr>
        </w:div>
        <w:div w:id="1657608510">
          <w:marLeft w:val="640"/>
          <w:marRight w:val="0"/>
          <w:marTop w:val="0"/>
          <w:marBottom w:val="0"/>
          <w:divBdr>
            <w:top w:val="none" w:sz="0" w:space="0" w:color="auto"/>
            <w:left w:val="none" w:sz="0" w:space="0" w:color="auto"/>
            <w:bottom w:val="none" w:sz="0" w:space="0" w:color="auto"/>
            <w:right w:val="none" w:sz="0" w:space="0" w:color="auto"/>
          </w:divBdr>
        </w:div>
        <w:div w:id="1603419039">
          <w:marLeft w:val="640"/>
          <w:marRight w:val="0"/>
          <w:marTop w:val="0"/>
          <w:marBottom w:val="0"/>
          <w:divBdr>
            <w:top w:val="none" w:sz="0" w:space="0" w:color="auto"/>
            <w:left w:val="none" w:sz="0" w:space="0" w:color="auto"/>
            <w:bottom w:val="none" w:sz="0" w:space="0" w:color="auto"/>
            <w:right w:val="none" w:sz="0" w:space="0" w:color="auto"/>
          </w:divBdr>
        </w:div>
        <w:div w:id="1538547521">
          <w:marLeft w:val="640"/>
          <w:marRight w:val="0"/>
          <w:marTop w:val="0"/>
          <w:marBottom w:val="0"/>
          <w:divBdr>
            <w:top w:val="none" w:sz="0" w:space="0" w:color="auto"/>
            <w:left w:val="none" w:sz="0" w:space="0" w:color="auto"/>
            <w:bottom w:val="none" w:sz="0" w:space="0" w:color="auto"/>
            <w:right w:val="none" w:sz="0" w:space="0" w:color="auto"/>
          </w:divBdr>
        </w:div>
        <w:div w:id="1511674825">
          <w:marLeft w:val="640"/>
          <w:marRight w:val="0"/>
          <w:marTop w:val="0"/>
          <w:marBottom w:val="0"/>
          <w:divBdr>
            <w:top w:val="none" w:sz="0" w:space="0" w:color="auto"/>
            <w:left w:val="none" w:sz="0" w:space="0" w:color="auto"/>
            <w:bottom w:val="none" w:sz="0" w:space="0" w:color="auto"/>
            <w:right w:val="none" w:sz="0" w:space="0" w:color="auto"/>
          </w:divBdr>
        </w:div>
        <w:div w:id="1797915327">
          <w:marLeft w:val="640"/>
          <w:marRight w:val="0"/>
          <w:marTop w:val="0"/>
          <w:marBottom w:val="0"/>
          <w:divBdr>
            <w:top w:val="none" w:sz="0" w:space="0" w:color="auto"/>
            <w:left w:val="none" w:sz="0" w:space="0" w:color="auto"/>
            <w:bottom w:val="none" w:sz="0" w:space="0" w:color="auto"/>
            <w:right w:val="none" w:sz="0" w:space="0" w:color="auto"/>
          </w:divBdr>
        </w:div>
        <w:div w:id="1552424093">
          <w:marLeft w:val="640"/>
          <w:marRight w:val="0"/>
          <w:marTop w:val="0"/>
          <w:marBottom w:val="0"/>
          <w:divBdr>
            <w:top w:val="none" w:sz="0" w:space="0" w:color="auto"/>
            <w:left w:val="none" w:sz="0" w:space="0" w:color="auto"/>
            <w:bottom w:val="none" w:sz="0" w:space="0" w:color="auto"/>
            <w:right w:val="none" w:sz="0" w:space="0" w:color="auto"/>
          </w:divBdr>
        </w:div>
        <w:div w:id="896669129">
          <w:marLeft w:val="640"/>
          <w:marRight w:val="0"/>
          <w:marTop w:val="0"/>
          <w:marBottom w:val="0"/>
          <w:divBdr>
            <w:top w:val="none" w:sz="0" w:space="0" w:color="auto"/>
            <w:left w:val="none" w:sz="0" w:space="0" w:color="auto"/>
            <w:bottom w:val="none" w:sz="0" w:space="0" w:color="auto"/>
            <w:right w:val="none" w:sz="0" w:space="0" w:color="auto"/>
          </w:divBdr>
        </w:div>
        <w:div w:id="1484272165">
          <w:marLeft w:val="640"/>
          <w:marRight w:val="0"/>
          <w:marTop w:val="0"/>
          <w:marBottom w:val="0"/>
          <w:divBdr>
            <w:top w:val="none" w:sz="0" w:space="0" w:color="auto"/>
            <w:left w:val="none" w:sz="0" w:space="0" w:color="auto"/>
            <w:bottom w:val="none" w:sz="0" w:space="0" w:color="auto"/>
            <w:right w:val="none" w:sz="0" w:space="0" w:color="auto"/>
          </w:divBdr>
        </w:div>
        <w:div w:id="1127502987">
          <w:marLeft w:val="640"/>
          <w:marRight w:val="0"/>
          <w:marTop w:val="0"/>
          <w:marBottom w:val="0"/>
          <w:divBdr>
            <w:top w:val="none" w:sz="0" w:space="0" w:color="auto"/>
            <w:left w:val="none" w:sz="0" w:space="0" w:color="auto"/>
            <w:bottom w:val="none" w:sz="0" w:space="0" w:color="auto"/>
            <w:right w:val="none" w:sz="0" w:space="0" w:color="auto"/>
          </w:divBdr>
        </w:div>
        <w:div w:id="2107116638">
          <w:marLeft w:val="640"/>
          <w:marRight w:val="0"/>
          <w:marTop w:val="0"/>
          <w:marBottom w:val="0"/>
          <w:divBdr>
            <w:top w:val="none" w:sz="0" w:space="0" w:color="auto"/>
            <w:left w:val="none" w:sz="0" w:space="0" w:color="auto"/>
            <w:bottom w:val="none" w:sz="0" w:space="0" w:color="auto"/>
            <w:right w:val="none" w:sz="0" w:space="0" w:color="auto"/>
          </w:divBdr>
        </w:div>
        <w:div w:id="253053289">
          <w:marLeft w:val="640"/>
          <w:marRight w:val="0"/>
          <w:marTop w:val="0"/>
          <w:marBottom w:val="0"/>
          <w:divBdr>
            <w:top w:val="none" w:sz="0" w:space="0" w:color="auto"/>
            <w:left w:val="none" w:sz="0" w:space="0" w:color="auto"/>
            <w:bottom w:val="none" w:sz="0" w:space="0" w:color="auto"/>
            <w:right w:val="none" w:sz="0" w:space="0" w:color="auto"/>
          </w:divBdr>
        </w:div>
        <w:div w:id="1518076625">
          <w:marLeft w:val="640"/>
          <w:marRight w:val="0"/>
          <w:marTop w:val="0"/>
          <w:marBottom w:val="0"/>
          <w:divBdr>
            <w:top w:val="none" w:sz="0" w:space="0" w:color="auto"/>
            <w:left w:val="none" w:sz="0" w:space="0" w:color="auto"/>
            <w:bottom w:val="none" w:sz="0" w:space="0" w:color="auto"/>
            <w:right w:val="none" w:sz="0" w:space="0" w:color="auto"/>
          </w:divBdr>
        </w:div>
        <w:div w:id="91978171">
          <w:marLeft w:val="640"/>
          <w:marRight w:val="0"/>
          <w:marTop w:val="0"/>
          <w:marBottom w:val="0"/>
          <w:divBdr>
            <w:top w:val="none" w:sz="0" w:space="0" w:color="auto"/>
            <w:left w:val="none" w:sz="0" w:space="0" w:color="auto"/>
            <w:bottom w:val="none" w:sz="0" w:space="0" w:color="auto"/>
            <w:right w:val="none" w:sz="0" w:space="0" w:color="auto"/>
          </w:divBdr>
        </w:div>
        <w:div w:id="612172668">
          <w:marLeft w:val="640"/>
          <w:marRight w:val="0"/>
          <w:marTop w:val="0"/>
          <w:marBottom w:val="0"/>
          <w:divBdr>
            <w:top w:val="none" w:sz="0" w:space="0" w:color="auto"/>
            <w:left w:val="none" w:sz="0" w:space="0" w:color="auto"/>
            <w:bottom w:val="none" w:sz="0" w:space="0" w:color="auto"/>
            <w:right w:val="none" w:sz="0" w:space="0" w:color="auto"/>
          </w:divBdr>
        </w:div>
        <w:div w:id="956331832">
          <w:marLeft w:val="640"/>
          <w:marRight w:val="0"/>
          <w:marTop w:val="0"/>
          <w:marBottom w:val="0"/>
          <w:divBdr>
            <w:top w:val="none" w:sz="0" w:space="0" w:color="auto"/>
            <w:left w:val="none" w:sz="0" w:space="0" w:color="auto"/>
            <w:bottom w:val="none" w:sz="0" w:space="0" w:color="auto"/>
            <w:right w:val="none" w:sz="0" w:space="0" w:color="auto"/>
          </w:divBdr>
        </w:div>
        <w:div w:id="1039358556">
          <w:marLeft w:val="640"/>
          <w:marRight w:val="0"/>
          <w:marTop w:val="0"/>
          <w:marBottom w:val="0"/>
          <w:divBdr>
            <w:top w:val="none" w:sz="0" w:space="0" w:color="auto"/>
            <w:left w:val="none" w:sz="0" w:space="0" w:color="auto"/>
            <w:bottom w:val="none" w:sz="0" w:space="0" w:color="auto"/>
            <w:right w:val="none" w:sz="0" w:space="0" w:color="auto"/>
          </w:divBdr>
        </w:div>
        <w:div w:id="281228589">
          <w:marLeft w:val="640"/>
          <w:marRight w:val="0"/>
          <w:marTop w:val="0"/>
          <w:marBottom w:val="0"/>
          <w:divBdr>
            <w:top w:val="none" w:sz="0" w:space="0" w:color="auto"/>
            <w:left w:val="none" w:sz="0" w:space="0" w:color="auto"/>
            <w:bottom w:val="none" w:sz="0" w:space="0" w:color="auto"/>
            <w:right w:val="none" w:sz="0" w:space="0" w:color="auto"/>
          </w:divBdr>
        </w:div>
        <w:div w:id="356203617">
          <w:marLeft w:val="640"/>
          <w:marRight w:val="0"/>
          <w:marTop w:val="0"/>
          <w:marBottom w:val="0"/>
          <w:divBdr>
            <w:top w:val="none" w:sz="0" w:space="0" w:color="auto"/>
            <w:left w:val="none" w:sz="0" w:space="0" w:color="auto"/>
            <w:bottom w:val="none" w:sz="0" w:space="0" w:color="auto"/>
            <w:right w:val="none" w:sz="0" w:space="0" w:color="auto"/>
          </w:divBdr>
        </w:div>
        <w:div w:id="1652056605">
          <w:marLeft w:val="640"/>
          <w:marRight w:val="0"/>
          <w:marTop w:val="0"/>
          <w:marBottom w:val="0"/>
          <w:divBdr>
            <w:top w:val="none" w:sz="0" w:space="0" w:color="auto"/>
            <w:left w:val="none" w:sz="0" w:space="0" w:color="auto"/>
            <w:bottom w:val="none" w:sz="0" w:space="0" w:color="auto"/>
            <w:right w:val="none" w:sz="0" w:space="0" w:color="auto"/>
          </w:divBdr>
        </w:div>
        <w:div w:id="281768494">
          <w:marLeft w:val="640"/>
          <w:marRight w:val="0"/>
          <w:marTop w:val="0"/>
          <w:marBottom w:val="0"/>
          <w:divBdr>
            <w:top w:val="none" w:sz="0" w:space="0" w:color="auto"/>
            <w:left w:val="none" w:sz="0" w:space="0" w:color="auto"/>
            <w:bottom w:val="none" w:sz="0" w:space="0" w:color="auto"/>
            <w:right w:val="none" w:sz="0" w:space="0" w:color="auto"/>
          </w:divBdr>
        </w:div>
        <w:div w:id="1911883281">
          <w:marLeft w:val="640"/>
          <w:marRight w:val="0"/>
          <w:marTop w:val="0"/>
          <w:marBottom w:val="0"/>
          <w:divBdr>
            <w:top w:val="none" w:sz="0" w:space="0" w:color="auto"/>
            <w:left w:val="none" w:sz="0" w:space="0" w:color="auto"/>
            <w:bottom w:val="none" w:sz="0" w:space="0" w:color="auto"/>
            <w:right w:val="none" w:sz="0" w:space="0" w:color="auto"/>
          </w:divBdr>
        </w:div>
        <w:div w:id="1008406219">
          <w:marLeft w:val="640"/>
          <w:marRight w:val="0"/>
          <w:marTop w:val="0"/>
          <w:marBottom w:val="0"/>
          <w:divBdr>
            <w:top w:val="none" w:sz="0" w:space="0" w:color="auto"/>
            <w:left w:val="none" w:sz="0" w:space="0" w:color="auto"/>
            <w:bottom w:val="none" w:sz="0" w:space="0" w:color="auto"/>
            <w:right w:val="none" w:sz="0" w:space="0" w:color="auto"/>
          </w:divBdr>
        </w:div>
        <w:div w:id="2136295048">
          <w:marLeft w:val="640"/>
          <w:marRight w:val="0"/>
          <w:marTop w:val="0"/>
          <w:marBottom w:val="0"/>
          <w:divBdr>
            <w:top w:val="none" w:sz="0" w:space="0" w:color="auto"/>
            <w:left w:val="none" w:sz="0" w:space="0" w:color="auto"/>
            <w:bottom w:val="none" w:sz="0" w:space="0" w:color="auto"/>
            <w:right w:val="none" w:sz="0" w:space="0" w:color="auto"/>
          </w:divBdr>
        </w:div>
        <w:div w:id="1878741318">
          <w:marLeft w:val="640"/>
          <w:marRight w:val="0"/>
          <w:marTop w:val="0"/>
          <w:marBottom w:val="0"/>
          <w:divBdr>
            <w:top w:val="none" w:sz="0" w:space="0" w:color="auto"/>
            <w:left w:val="none" w:sz="0" w:space="0" w:color="auto"/>
            <w:bottom w:val="none" w:sz="0" w:space="0" w:color="auto"/>
            <w:right w:val="none" w:sz="0" w:space="0" w:color="auto"/>
          </w:divBdr>
        </w:div>
        <w:div w:id="352152882">
          <w:marLeft w:val="640"/>
          <w:marRight w:val="0"/>
          <w:marTop w:val="0"/>
          <w:marBottom w:val="0"/>
          <w:divBdr>
            <w:top w:val="none" w:sz="0" w:space="0" w:color="auto"/>
            <w:left w:val="none" w:sz="0" w:space="0" w:color="auto"/>
            <w:bottom w:val="none" w:sz="0" w:space="0" w:color="auto"/>
            <w:right w:val="none" w:sz="0" w:space="0" w:color="auto"/>
          </w:divBdr>
        </w:div>
        <w:div w:id="1345135907">
          <w:marLeft w:val="640"/>
          <w:marRight w:val="0"/>
          <w:marTop w:val="0"/>
          <w:marBottom w:val="0"/>
          <w:divBdr>
            <w:top w:val="none" w:sz="0" w:space="0" w:color="auto"/>
            <w:left w:val="none" w:sz="0" w:space="0" w:color="auto"/>
            <w:bottom w:val="none" w:sz="0" w:space="0" w:color="auto"/>
            <w:right w:val="none" w:sz="0" w:space="0" w:color="auto"/>
          </w:divBdr>
        </w:div>
        <w:div w:id="798374245">
          <w:marLeft w:val="640"/>
          <w:marRight w:val="0"/>
          <w:marTop w:val="0"/>
          <w:marBottom w:val="0"/>
          <w:divBdr>
            <w:top w:val="none" w:sz="0" w:space="0" w:color="auto"/>
            <w:left w:val="none" w:sz="0" w:space="0" w:color="auto"/>
            <w:bottom w:val="none" w:sz="0" w:space="0" w:color="auto"/>
            <w:right w:val="none" w:sz="0" w:space="0" w:color="auto"/>
          </w:divBdr>
        </w:div>
        <w:div w:id="2057001423">
          <w:marLeft w:val="640"/>
          <w:marRight w:val="0"/>
          <w:marTop w:val="0"/>
          <w:marBottom w:val="0"/>
          <w:divBdr>
            <w:top w:val="none" w:sz="0" w:space="0" w:color="auto"/>
            <w:left w:val="none" w:sz="0" w:space="0" w:color="auto"/>
            <w:bottom w:val="none" w:sz="0" w:space="0" w:color="auto"/>
            <w:right w:val="none" w:sz="0" w:space="0" w:color="auto"/>
          </w:divBdr>
        </w:div>
        <w:div w:id="166865852">
          <w:marLeft w:val="640"/>
          <w:marRight w:val="0"/>
          <w:marTop w:val="0"/>
          <w:marBottom w:val="0"/>
          <w:divBdr>
            <w:top w:val="none" w:sz="0" w:space="0" w:color="auto"/>
            <w:left w:val="none" w:sz="0" w:space="0" w:color="auto"/>
            <w:bottom w:val="none" w:sz="0" w:space="0" w:color="auto"/>
            <w:right w:val="none" w:sz="0" w:space="0" w:color="auto"/>
          </w:divBdr>
        </w:div>
        <w:div w:id="1839418772">
          <w:marLeft w:val="640"/>
          <w:marRight w:val="0"/>
          <w:marTop w:val="0"/>
          <w:marBottom w:val="0"/>
          <w:divBdr>
            <w:top w:val="none" w:sz="0" w:space="0" w:color="auto"/>
            <w:left w:val="none" w:sz="0" w:space="0" w:color="auto"/>
            <w:bottom w:val="none" w:sz="0" w:space="0" w:color="auto"/>
            <w:right w:val="none" w:sz="0" w:space="0" w:color="auto"/>
          </w:divBdr>
        </w:div>
        <w:div w:id="1047528595">
          <w:marLeft w:val="640"/>
          <w:marRight w:val="0"/>
          <w:marTop w:val="0"/>
          <w:marBottom w:val="0"/>
          <w:divBdr>
            <w:top w:val="none" w:sz="0" w:space="0" w:color="auto"/>
            <w:left w:val="none" w:sz="0" w:space="0" w:color="auto"/>
            <w:bottom w:val="none" w:sz="0" w:space="0" w:color="auto"/>
            <w:right w:val="none" w:sz="0" w:space="0" w:color="auto"/>
          </w:divBdr>
        </w:div>
        <w:div w:id="306858208">
          <w:marLeft w:val="640"/>
          <w:marRight w:val="0"/>
          <w:marTop w:val="0"/>
          <w:marBottom w:val="0"/>
          <w:divBdr>
            <w:top w:val="none" w:sz="0" w:space="0" w:color="auto"/>
            <w:left w:val="none" w:sz="0" w:space="0" w:color="auto"/>
            <w:bottom w:val="none" w:sz="0" w:space="0" w:color="auto"/>
            <w:right w:val="none" w:sz="0" w:space="0" w:color="auto"/>
          </w:divBdr>
        </w:div>
        <w:div w:id="1539733974">
          <w:marLeft w:val="640"/>
          <w:marRight w:val="0"/>
          <w:marTop w:val="0"/>
          <w:marBottom w:val="0"/>
          <w:divBdr>
            <w:top w:val="none" w:sz="0" w:space="0" w:color="auto"/>
            <w:left w:val="none" w:sz="0" w:space="0" w:color="auto"/>
            <w:bottom w:val="none" w:sz="0" w:space="0" w:color="auto"/>
            <w:right w:val="none" w:sz="0" w:space="0" w:color="auto"/>
          </w:divBdr>
        </w:div>
        <w:div w:id="825972669">
          <w:marLeft w:val="640"/>
          <w:marRight w:val="0"/>
          <w:marTop w:val="0"/>
          <w:marBottom w:val="0"/>
          <w:divBdr>
            <w:top w:val="none" w:sz="0" w:space="0" w:color="auto"/>
            <w:left w:val="none" w:sz="0" w:space="0" w:color="auto"/>
            <w:bottom w:val="none" w:sz="0" w:space="0" w:color="auto"/>
            <w:right w:val="none" w:sz="0" w:space="0" w:color="auto"/>
          </w:divBdr>
        </w:div>
        <w:div w:id="235213856">
          <w:marLeft w:val="640"/>
          <w:marRight w:val="0"/>
          <w:marTop w:val="0"/>
          <w:marBottom w:val="0"/>
          <w:divBdr>
            <w:top w:val="none" w:sz="0" w:space="0" w:color="auto"/>
            <w:left w:val="none" w:sz="0" w:space="0" w:color="auto"/>
            <w:bottom w:val="none" w:sz="0" w:space="0" w:color="auto"/>
            <w:right w:val="none" w:sz="0" w:space="0" w:color="auto"/>
          </w:divBdr>
        </w:div>
        <w:div w:id="248739659">
          <w:marLeft w:val="640"/>
          <w:marRight w:val="0"/>
          <w:marTop w:val="0"/>
          <w:marBottom w:val="0"/>
          <w:divBdr>
            <w:top w:val="none" w:sz="0" w:space="0" w:color="auto"/>
            <w:left w:val="none" w:sz="0" w:space="0" w:color="auto"/>
            <w:bottom w:val="none" w:sz="0" w:space="0" w:color="auto"/>
            <w:right w:val="none" w:sz="0" w:space="0" w:color="auto"/>
          </w:divBdr>
        </w:div>
        <w:div w:id="840660931">
          <w:marLeft w:val="640"/>
          <w:marRight w:val="0"/>
          <w:marTop w:val="0"/>
          <w:marBottom w:val="0"/>
          <w:divBdr>
            <w:top w:val="none" w:sz="0" w:space="0" w:color="auto"/>
            <w:left w:val="none" w:sz="0" w:space="0" w:color="auto"/>
            <w:bottom w:val="none" w:sz="0" w:space="0" w:color="auto"/>
            <w:right w:val="none" w:sz="0" w:space="0" w:color="auto"/>
          </w:divBdr>
        </w:div>
        <w:div w:id="450974618">
          <w:marLeft w:val="640"/>
          <w:marRight w:val="0"/>
          <w:marTop w:val="0"/>
          <w:marBottom w:val="0"/>
          <w:divBdr>
            <w:top w:val="none" w:sz="0" w:space="0" w:color="auto"/>
            <w:left w:val="none" w:sz="0" w:space="0" w:color="auto"/>
            <w:bottom w:val="none" w:sz="0" w:space="0" w:color="auto"/>
            <w:right w:val="none" w:sz="0" w:space="0" w:color="auto"/>
          </w:divBdr>
        </w:div>
        <w:div w:id="1437798002">
          <w:marLeft w:val="640"/>
          <w:marRight w:val="0"/>
          <w:marTop w:val="0"/>
          <w:marBottom w:val="0"/>
          <w:divBdr>
            <w:top w:val="none" w:sz="0" w:space="0" w:color="auto"/>
            <w:left w:val="none" w:sz="0" w:space="0" w:color="auto"/>
            <w:bottom w:val="none" w:sz="0" w:space="0" w:color="auto"/>
            <w:right w:val="none" w:sz="0" w:space="0" w:color="auto"/>
          </w:divBdr>
        </w:div>
        <w:div w:id="900676818">
          <w:marLeft w:val="640"/>
          <w:marRight w:val="0"/>
          <w:marTop w:val="0"/>
          <w:marBottom w:val="0"/>
          <w:divBdr>
            <w:top w:val="none" w:sz="0" w:space="0" w:color="auto"/>
            <w:left w:val="none" w:sz="0" w:space="0" w:color="auto"/>
            <w:bottom w:val="none" w:sz="0" w:space="0" w:color="auto"/>
            <w:right w:val="none" w:sz="0" w:space="0" w:color="auto"/>
          </w:divBdr>
        </w:div>
        <w:div w:id="1664044826">
          <w:marLeft w:val="640"/>
          <w:marRight w:val="0"/>
          <w:marTop w:val="0"/>
          <w:marBottom w:val="0"/>
          <w:divBdr>
            <w:top w:val="none" w:sz="0" w:space="0" w:color="auto"/>
            <w:left w:val="none" w:sz="0" w:space="0" w:color="auto"/>
            <w:bottom w:val="none" w:sz="0" w:space="0" w:color="auto"/>
            <w:right w:val="none" w:sz="0" w:space="0" w:color="auto"/>
          </w:divBdr>
        </w:div>
        <w:div w:id="934677918">
          <w:marLeft w:val="640"/>
          <w:marRight w:val="0"/>
          <w:marTop w:val="0"/>
          <w:marBottom w:val="0"/>
          <w:divBdr>
            <w:top w:val="none" w:sz="0" w:space="0" w:color="auto"/>
            <w:left w:val="none" w:sz="0" w:space="0" w:color="auto"/>
            <w:bottom w:val="none" w:sz="0" w:space="0" w:color="auto"/>
            <w:right w:val="none" w:sz="0" w:space="0" w:color="auto"/>
          </w:divBdr>
        </w:div>
        <w:div w:id="2116513382">
          <w:marLeft w:val="640"/>
          <w:marRight w:val="0"/>
          <w:marTop w:val="0"/>
          <w:marBottom w:val="0"/>
          <w:divBdr>
            <w:top w:val="none" w:sz="0" w:space="0" w:color="auto"/>
            <w:left w:val="none" w:sz="0" w:space="0" w:color="auto"/>
            <w:bottom w:val="none" w:sz="0" w:space="0" w:color="auto"/>
            <w:right w:val="none" w:sz="0" w:space="0" w:color="auto"/>
          </w:divBdr>
        </w:div>
        <w:div w:id="1888299951">
          <w:marLeft w:val="640"/>
          <w:marRight w:val="0"/>
          <w:marTop w:val="0"/>
          <w:marBottom w:val="0"/>
          <w:divBdr>
            <w:top w:val="none" w:sz="0" w:space="0" w:color="auto"/>
            <w:left w:val="none" w:sz="0" w:space="0" w:color="auto"/>
            <w:bottom w:val="none" w:sz="0" w:space="0" w:color="auto"/>
            <w:right w:val="none" w:sz="0" w:space="0" w:color="auto"/>
          </w:divBdr>
        </w:div>
        <w:div w:id="1580212805">
          <w:marLeft w:val="640"/>
          <w:marRight w:val="0"/>
          <w:marTop w:val="0"/>
          <w:marBottom w:val="0"/>
          <w:divBdr>
            <w:top w:val="none" w:sz="0" w:space="0" w:color="auto"/>
            <w:left w:val="none" w:sz="0" w:space="0" w:color="auto"/>
            <w:bottom w:val="none" w:sz="0" w:space="0" w:color="auto"/>
            <w:right w:val="none" w:sz="0" w:space="0" w:color="auto"/>
          </w:divBdr>
        </w:div>
        <w:div w:id="1261182558">
          <w:marLeft w:val="640"/>
          <w:marRight w:val="0"/>
          <w:marTop w:val="0"/>
          <w:marBottom w:val="0"/>
          <w:divBdr>
            <w:top w:val="none" w:sz="0" w:space="0" w:color="auto"/>
            <w:left w:val="none" w:sz="0" w:space="0" w:color="auto"/>
            <w:bottom w:val="none" w:sz="0" w:space="0" w:color="auto"/>
            <w:right w:val="none" w:sz="0" w:space="0" w:color="auto"/>
          </w:divBdr>
        </w:div>
        <w:div w:id="2092115105">
          <w:marLeft w:val="640"/>
          <w:marRight w:val="0"/>
          <w:marTop w:val="0"/>
          <w:marBottom w:val="0"/>
          <w:divBdr>
            <w:top w:val="none" w:sz="0" w:space="0" w:color="auto"/>
            <w:left w:val="none" w:sz="0" w:space="0" w:color="auto"/>
            <w:bottom w:val="none" w:sz="0" w:space="0" w:color="auto"/>
            <w:right w:val="none" w:sz="0" w:space="0" w:color="auto"/>
          </w:divBdr>
        </w:div>
        <w:div w:id="1077441916">
          <w:marLeft w:val="640"/>
          <w:marRight w:val="0"/>
          <w:marTop w:val="0"/>
          <w:marBottom w:val="0"/>
          <w:divBdr>
            <w:top w:val="none" w:sz="0" w:space="0" w:color="auto"/>
            <w:left w:val="none" w:sz="0" w:space="0" w:color="auto"/>
            <w:bottom w:val="none" w:sz="0" w:space="0" w:color="auto"/>
            <w:right w:val="none" w:sz="0" w:space="0" w:color="auto"/>
          </w:divBdr>
        </w:div>
        <w:div w:id="844901908">
          <w:marLeft w:val="640"/>
          <w:marRight w:val="0"/>
          <w:marTop w:val="0"/>
          <w:marBottom w:val="0"/>
          <w:divBdr>
            <w:top w:val="none" w:sz="0" w:space="0" w:color="auto"/>
            <w:left w:val="none" w:sz="0" w:space="0" w:color="auto"/>
            <w:bottom w:val="none" w:sz="0" w:space="0" w:color="auto"/>
            <w:right w:val="none" w:sz="0" w:space="0" w:color="auto"/>
          </w:divBdr>
        </w:div>
        <w:div w:id="1311866807">
          <w:marLeft w:val="640"/>
          <w:marRight w:val="0"/>
          <w:marTop w:val="0"/>
          <w:marBottom w:val="0"/>
          <w:divBdr>
            <w:top w:val="none" w:sz="0" w:space="0" w:color="auto"/>
            <w:left w:val="none" w:sz="0" w:space="0" w:color="auto"/>
            <w:bottom w:val="none" w:sz="0" w:space="0" w:color="auto"/>
            <w:right w:val="none" w:sz="0" w:space="0" w:color="auto"/>
          </w:divBdr>
        </w:div>
        <w:div w:id="1010178567">
          <w:marLeft w:val="640"/>
          <w:marRight w:val="0"/>
          <w:marTop w:val="0"/>
          <w:marBottom w:val="0"/>
          <w:divBdr>
            <w:top w:val="none" w:sz="0" w:space="0" w:color="auto"/>
            <w:left w:val="none" w:sz="0" w:space="0" w:color="auto"/>
            <w:bottom w:val="none" w:sz="0" w:space="0" w:color="auto"/>
            <w:right w:val="none" w:sz="0" w:space="0" w:color="auto"/>
          </w:divBdr>
        </w:div>
        <w:div w:id="205914512">
          <w:marLeft w:val="640"/>
          <w:marRight w:val="0"/>
          <w:marTop w:val="0"/>
          <w:marBottom w:val="0"/>
          <w:divBdr>
            <w:top w:val="none" w:sz="0" w:space="0" w:color="auto"/>
            <w:left w:val="none" w:sz="0" w:space="0" w:color="auto"/>
            <w:bottom w:val="none" w:sz="0" w:space="0" w:color="auto"/>
            <w:right w:val="none" w:sz="0" w:space="0" w:color="auto"/>
          </w:divBdr>
        </w:div>
        <w:div w:id="1900090528">
          <w:marLeft w:val="640"/>
          <w:marRight w:val="0"/>
          <w:marTop w:val="0"/>
          <w:marBottom w:val="0"/>
          <w:divBdr>
            <w:top w:val="none" w:sz="0" w:space="0" w:color="auto"/>
            <w:left w:val="none" w:sz="0" w:space="0" w:color="auto"/>
            <w:bottom w:val="none" w:sz="0" w:space="0" w:color="auto"/>
            <w:right w:val="none" w:sz="0" w:space="0" w:color="auto"/>
          </w:divBdr>
        </w:div>
        <w:div w:id="1034355590">
          <w:marLeft w:val="640"/>
          <w:marRight w:val="0"/>
          <w:marTop w:val="0"/>
          <w:marBottom w:val="0"/>
          <w:divBdr>
            <w:top w:val="none" w:sz="0" w:space="0" w:color="auto"/>
            <w:left w:val="none" w:sz="0" w:space="0" w:color="auto"/>
            <w:bottom w:val="none" w:sz="0" w:space="0" w:color="auto"/>
            <w:right w:val="none" w:sz="0" w:space="0" w:color="auto"/>
          </w:divBdr>
        </w:div>
        <w:div w:id="652609233">
          <w:marLeft w:val="640"/>
          <w:marRight w:val="0"/>
          <w:marTop w:val="0"/>
          <w:marBottom w:val="0"/>
          <w:divBdr>
            <w:top w:val="none" w:sz="0" w:space="0" w:color="auto"/>
            <w:left w:val="none" w:sz="0" w:space="0" w:color="auto"/>
            <w:bottom w:val="none" w:sz="0" w:space="0" w:color="auto"/>
            <w:right w:val="none" w:sz="0" w:space="0" w:color="auto"/>
          </w:divBdr>
        </w:div>
        <w:div w:id="149835427">
          <w:marLeft w:val="640"/>
          <w:marRight w:val="0"/>
          <w:marTop w:val="0"/>
          <w:marBottom w:val="0"/>
          <w:divBdr>
            <w:top w:val="none" w:sz="0" w:space="0" w:color="auto"/>
            <w:left w:val="none" w:sz="0" w:space="0" w:color="auto"/>
            <w:bottom w:val="none" w:sz="0" w:space="0" w:color="auto"/>
            <w:right w:val="none" w:sz="0" w:space="0" w:color="auto"/>
          </w:divBdr>
        </w:div>
        <w:div w:id="1884514964">
          <w:marLeft w:val="640"/>
          <w:marRight w:val="0"/>
          <w:marTop w:val="0"/>
          <w:marBottom w:val="0"/>
          <w:divBdr>
            <w:top w:val="none" w:sz="0" w:space="0" w:color="auto"/>
            <w:left w:val="none" w:sz="0" w:space="0" w:color="auto"/>
            <w:bottom w:val="none" w:sz="0" w:space="0" w:color="auto"/>
            <w:right w:val="none" w:sz="0" w:space="0" w:color="auto"/>
          </w:divBdr>
        </w:div>
        <w:div w:id="1387142947">
          <w:marLeft w:val="640"/>
          <w:marRight w:val="0"/>
          <w:marTop w:val="0"/>
          <w:marBottom w:val="0"/>
          <w:divBdr>
            <w:top w:val="none" w:sz="0" w:space="0" w:color="auto"/>
            <w:left w:val="none" w:sz="0" w:space="0" w:color="auto"/>
            <w:bottom w:val="none" w:sz="0" w:space="0" w:color="auto"/>
            <w:right w:val="none" w:sz="0" w:space="0" w:color="auto"/>
          </w:divBdr>
        </w:div>
        <w:div w:id="440955841">
          <w:marLeft w:val="640"/>
          <w:marRight w:val="0"/>
          <w:marTop w:val="0"/>
          <w:marBottom w:val="0"/>
          <w:divBdr>
            <w:top w:val="none" w:sz="0" w:space="0" w:color="auto"/>
            <w:left w:val="none" w:sz="0" w:space="0" w:color="auto"/>
            <w:bottom w:val="none" w:sz="0" w:space="0" w:color="auto"/>
            <w:right w:val="none" w:sz="0" w:space="0" w:color="auto"/>
          </w:divBdr>
        </w:div>
        <w:div w:id="1511797767">
          <w:marLeft w:val="640"/>
          <w:marRight w:val="0"/>
          <w:marTop w:val="0"/>
          <w:marBottom w:val="0"/>
          <w:divBdr>
            <w:top w:val="none" w:sz="0" w:space="0" w:color="auto"/>
            <w:left w:val="none" w:sz="0" w:space="0" w:color="auto"/>
            <w:bottom w:val="none" w:sz="0" w:space="0" w:color="auto"/>
            <w:right w:val="none" w:sz="0" w:space="0" w:color="auto"/>
          </w:divBdr>
        </w:div>
        <w:div w:id="287012058">
          <w:marLeft w:val="640"/>
          <w:marRight w:val="0"/>
          <w:marTop w:val="0"/>
          <w:marBottom w:val="0"/>
          <w:divBdr>
            <w:top w:val="none" w:sz="0" w:space="0" w:color="auto"/>
            <w:left w:val="none" w:sz="0" w:space="0" w:color="auto"/>
            <w:bottom w:val="none" w:sz="0" w:space="0" w:color="auto"/>
            <w:right w:val="none" w:sz="0" w:space="0" w:color="auto"/>
          </w:divBdr>
        </w:div>
        <w:div w:id="197549291">
          <w:marLeft w:val="640"/>
          <w:marRight w:val="0"/>
          <w:marTop w:val="0"/>
          <w:marBottom w:val="0"/>
          <w:divBdr>
            <w:top w:val="none" w:sz="0" w:space="0" w:color="auto"/>
            <w:left w:val="none" w:sz="0" w:space="0" w:color="auto"/>
            <w:bottom w:val="none" w:sz="0" w:space="0" w:color="auto"/>
            <w:right w:val="none" w:sz="0" w:space="0" w:color="auto"/>
          </w:divBdr>
        </w:div>
        <w:div w:id="1200436142">
          <w:marLeft w:val="640"/>
          <w:marRight w:val="0"/>
          <w:marTop w:val="0"/>
          <w:marBottom w:val="0"/>
          <w:divBdr>
            <w:top w:val="none" w:sz="0" w:space="0" w:color="auto"/>
            <w:left w:val="none" w:sz="0" w:space="0" w:color="auto"/>
            <w:bottom w:val="none" w:sz="0" w:space="0" w:color="auto"/>
            <w:right w:val="none" w:sz="0" w:space="0" w:color="auto"/>
          </w:divBdr>
        </w:div>
        <w:div w:id="629019279">
          <w:marLeft w:val="640"/>
          <w:marRight w:val="0"/>
          <w:marTop w:val="0"/>
          <w:marBottom w:val="0"/>
          <w:divBdr>
            <w:top w:val="none" w:sz="0" w:space="0" w:color="auto"/>
            <w:left w:val="none" w:sz="0" w:space="0" w:color="auto"/>
            <w:bottom w:val="none" w:sz="0" w:space="0" w:color="auto"/>
            <w:right w:val="none" w:sz="0" w:space="0" w:color="auto"/>
          </w:divBdr>
        </w:div>
        <w:div w:id="1937398561">
          <w:marLeft w:val="640"/>
          <w:marRight w:val="0"/>
          <w:marTop w:val="0"/>
          <w:marBottom w:val="0"/>
          <w:divBdr>
            <w:top w:val="none" w:sz="0" w:space="0" w:color="auto"/>
            <w:left w:val="none" w:sz="0" w:space="0" w:color="auto"/>
            <w:bottom w:val="none" w:sz="0" w:space="0" w:color="auto"/>
            <w:right w:val="none" w:sz="0" w:space="0" w:color="auto"/>
          </w:divBdr>
        </w:div>
        <w:div w:id="680468827">
          <w:marLeft w:val="640"/>
          <w:marRight w:val="0"/>
          <w:marTop w:val="0"/>
          <w:marBottom w:val="0"/>
          <w:divBdr>
            <w:top w:val="none" w:sz="0" w:space="0" w:color="auto"/>
            <w:left w:val="none" w:sz="0" w:space="0" w:color="auto"/>
            <w:bottom w:val="none" w:sz="0" w:space="0" w:color="auto"/>
            <w:right w:val="none" w:sz="0" w:space="0" w:color="auto"/>
          </w:divBdr>
        </w:div>
        <w:div w:id="870723447">
          <w:marLeft w:val="640"/>
          <w:marRight w:val="0"/>
          <w:marTop w:val="0"/>
          <w:marBottom w:val="0"/>
          <w:divBdr>
            <w:top w:val="none" w:sz="0" w:space="0" w:color="auto"/>
            <w:left w:val="none" w:sz="0" w:space="0" w:color="auto"/>
            <w:bottom w:val="none" w:sz="0" w:space="0" w:color="auto"/>
            <w:right w:val="none" w:sz="0" w:space="0" w:color="auto"/>
          </w:divBdr>
        </w:div>
        <w:div w:id="258874884">
          <w:marLeft w:val="640"/>
          <w:marRight w:val="0"/>
          <w:marTop w:val="0"/>
          <w:marBottom w:val="0"/>
          <w:divBdr>
            <w:top w:val="none" w:sz="0" w:space="0" w:color="auto"/>
            <w:left w:val="none" w:sz="0" w:space="0" w:color="auto"/>
            <w:bottom w:val="none" w:sz="0" w:space="0" w:color="auto"/>
            <w:right w:val="none" w:sz="0" w:space="0" w:color="auto"/>
          </w:divBdr>
        </w:div>
        <w:div w:id="520240268">
          <w:marLeft w:val="640"/>
          <w:marRight w:val="0"/>
          <w:marTop w:val="0"/>
          <w:marBottom w:val="0"/>
          <w:divBdr>
            <w:top w:val="none" w:sz="0" w:space="0" w:color="auto"/>
            <w:left w:val="none" w:sz="0" w:space="0" w:color="auto"/>
            <w:bottom w:val="none" w:sz="0" w:space="0" w:color="auto"/>
            <w:right w:val="none" w:sz="0" w:space="0" w:color="auto"/>
          </w:divBdr>
        </w:div>
        <w:div w:id="1475831098">
          <w:marLeft w:val="640"/>
          <w:marRight w:val="0"/>
          <w:marTop w:val="0"/>
          <w:marBottom w:val="0"/>
          <w:divBdr>
            <w:top w:val="none" w:sz="0" w:space="0" w:color="auto"/>
            <w:left w:val="none" w:sz="0" w:space="0" w:color="auto"/>
            <w:bottom w:val="none" w:sz="0" w:space="0" w:color="auto"/>
            <w:right w:val="none" w:sz="0" w:space="0" w:color="auto"/>
          </w:divBdr>
        </w:div>
        <w:div w:id="1965429740">
          <w:marLeft w:val="640"/>
          <w:marRight w:val="0"/>
          <w:marTop w:val="0"/>
          <w:marBottom w:val="0"/>
          <w:divBdr>
            <w:top w:val="none" w:sz="0" w:space="0" w:color="auto"/>
            <w:left w:val="none" w:sz="0" w:space="0" w:color="auto"/>
            <w:bottom w:val="none" w:sz="0" w:space="0" w:color="auto"/>
            <w:right w:val="none" w:sz="0" w:space="0" w:color="auto"/>
          </w:divBdr>
        </w:div>
        <w:div w:id="1424837475">
          <w:marLeft w:val="640"/>
          <w:marRight w:val="0"/>
          <w:marTop w:val="0"/>
          <w:marBottom w:val="0"/>
          <w:divBdr>
            <w:top w:val="none" w:sz="0" w:space="0" w:color="auto"/>
            <w:left w:val="none" w:sz="0" w:space="0" w:color="auto"/>
            <w:bottom w:val="none" w:sz="0" w:space="0" w:color="auto"/>
            <w:right w:val="none" w:sz="0" w:space="0" w:color="auto"/>
          </w:divBdr>
        </w:div>
        <w:div w:id="850292946">
          <w:marLeft w:val="640"/>
          <w:marRight w:val="0"/>
          <w:marTop w:val="0"/>
          <w:marBottom w:val="0"/>
          <w:divBdr>
            <w:top w:val="none" w:sz="0" w:space="0" w:color="auto"/>
            <w:left w:val="none" w:sz="0" w:space="0" w:color="auto"/>
            <w:bottom w:val="none" w:sz="0" w:space="0" w:color="auto"/>
            <w:right w:val="none" w:sz="0" w:space="0" w:color="auto"/>
          </w:divBdr>
        </w:div>
        <w:div w:id="1212813539">
          <w:marLeft w:val="640"/>
          <w:marRight w:val="0"/>
          <w:marTop w:val="0"/>
          <w:marBottom w:val="0"/>
          <w:divBdr>
            <w:top w:val="none" w:sz="0" w:space="0" w:color="auto"/>
            <w:left w:val="none" w:sz="0" w:space="0" w:color="auto"/>
            <w:bottom w:val="none" w:sz="0" w:space="0" w:color="auto"/>
            <w:right w:val="none" w:sz="0" w:space="0" w:color="auto"/>
          </w:divBdr>
        </w:div>
        <w:div w:id="1745183252">
          <w:marLeft w:val="640"/>
          <w:marRight w:val="0"/>
          <w:marTop w:val="0"/>
          <w:marBottom w:val="0"/>
          <w:divBdr>
            <w:top w:val="none" w:sz="0" w:space="0" w:color="auto"/>
            <w:left w:val="none" w:sz="0" w:space="0" w:color="auto"/>
            <w:bottom w:val="none" w:sz="0" w:space="0" w:color="auto"/>
            <w:right w:val="none" w:sz="0" w:space="0" w:color="auto"/>
          </w:divBdr>
        </w:div>
        <w:div w:id="1250237831">
          <w:marLeft w:val="640"/>
          <w:marRight w:val="0"/>
          <w:marTop w:val="0"/>
          <w:marBottom w:val="0"/>
          <w:divBdr>
            <w:top w:val="none" w:sz="0" w:space="0" w:color="auto"/>
            <w:left w:val="none" w:sz="0" w:space="0" w:color="auto"/>
            <w:bottom w:val="none" w:sz="0" w:space="0" w:color="auto"/>
            <w:right w:val="none" w:sz="0" w:space="0" w:color="auto"/>
          </w:divBdr>
        </w:div>
        <w:div w:id="1707174479">
          <w:marLeft w:val="640"/>
          <w:marRight w:val="0"/>
          <w:marTop w:val="0"/>
          <w:marBottom w:val="0"/>
          <w:divBdr>
            <w:top w:val="none" w:sz="0" w:space="0" w:color="auto"/>
            <w:left w:val="none" w:sz="0" w:space="0" w:color="auto"/>
            <w:bottom w:val="none" w:sz="0" w:space="0" w:color="auto"/>
            <w:right w:val="none" w:sz="0" w:space="0" w:color="auto"/>
          </w:divBdr>
        </w:div>
        <w:div w:id="219093042">
          <w:marLeft w:val="640"/>
          <w:marRight w:val="0"/>
          <w:marTop w:val="0"/>
          <w:marBottom w:val="0"/>
          <w:divBdr>
            <w:top w:val="none" w:sz="0" w:space="0" w:color="auto"/>
            <w:left w:val="none" w:sz="0" w:space="0" w:color="auto"/>
            <w:bottom w:val="none" w:sz="0" w:space="0" w:color="auto"/>
            <w:right w:val="none" w:sz="0" w:space="0" w:color="auto"/>
          </w:divBdr>
        </w:div>
        <w:div w:id="1074856842">
          <w:marLeft w:val="640"/>
          <w:marRight w:val="0"/>
          <w:marTop w:val="0"/>
          <w:marBottom w:val="0"/>
          <w:divBdr>
            <w:top w:val="none" w:sz="0" w:space="0" w:color="auto"/>
            <w:left w:val="none" w:sz="0" w:space="0" w:color="auto"/>
            <w:bottom w:val="none" w:sz="0" w:space="0" w:color="auto"/>
            <w:right w:val="none" w:sz="0" w:space="0" w:color="auto"/>
          </w:divBdr>
        </w:div>
        <w:div w:id="1023898697">
          <w:marLeft w:val="640"/>
          <w:marRight w:val="0"/>
          <w:marTop w:val="0"/>
          <w:marBottom w:val="0"/>
          <w:divBdr>
            <w:top w:val="none" w:sz="0" w:space="0" w:color="auto"/>
            <w:left w:val="none" w:sz="0" w:space="0" w:color="auto"/>
            <w:bottom w:val="none" w:sz="0" w:space="0" w:color="auto"/>
            <w:right w:val="none" w:sz="0" w:space="0" w:color="auto"/>
          </w:divBdr>
        </w:div>
        <w:div w:id="1016810452">
          <w:marLeft w:val="640"/>
          <w:marRight w:val="0"/>
          <w:marTop w:val="0"/>
          <w:marBottom w:val="0"/>
          <w:divBdr>
            <w:top w:val="none" w:sz="0" w:space="0" w:color="auto"/>
            <w:left w:val="none" w:sz="0" w:space="0" w:color="auto"/>
            <w:bottom w:val="none" w:sz="0" w:space="0" w:color="auto"/>
            <w:right w:val="none" w:sz="0" w:space="0" w:color="auto"/>
          </w:divBdr>
        </w:div>
        <w:div w:id="637884909">
          <w:marLeft w:val="640"/>
          <w:marRight w:val="0"/>
          <w:marTop w:val="0"/>
          <w:marBottom w:val="0"/>
          <w:divBdr>
            <w:top w:val="none" w:sz="0" w:space="0" w:color="auto"/>
            <w:left w:val="none" w:sz="0" w:space="0" w:color="auto"/>
            <w:bottom w:val="none" w:sz="0" w:space="0" w:color="auto"/>
            <w:right w:val="none" w:sz="0" w:space="0" w:color="auto"/>
          </w:divBdr>
        </w:div>
        <w:div w:id="1793548663">
          <w:marLeft w:val="640"/>
          <w:marRight w:val="0"/>
          <w:marTop w:val="0"/>
          <w:marBottom w:val="0"/>
          <w:divBdr>
            <w:top w:val="none" w:sz="0" w:space="0" w:color="auto"/>
            <w:left w:val="none" w:sz="0" w:space="0" w:color="auto"/>
            <w:bottom w:val="none" w:sz="0" w:space="0" w:color="auto"/>
            <w:right w:val="none" w:sz="0" w:space="0" w:color="auto"/>
          </w:divBdr>
        </w:div>
        <w:div w:id="1201629578">
          <w:marLeft w:val="640"/>
          <w:marRight w:val="0"/>
          <w:marTop w:val="0"/>
          <w:marBottom w:val="0"/>
          <w:divBdr>
            <w:top w:val="none" w:sz="0" w:space="0" w:color="auto"/>
            <w:left w:val="none" w:sz="0" w:space="0" w:color="auto"/>
            <w:bottom w:val="none" w:sz="0" w:space="0" w:color="auto"/>
            <w:right w:val="none" w:sz="0" w:space="0" w:color="auto"/>
          </w:divBdr>
        </w:div>
        <w:div w:id="1899507342">
          <w:marLeft w:val="640"/>
          <w:marRight w:val="0"/>
          <w:marTop w:val="0"/>
          <w:marBottom w:val="0"/>
          <w:divBdr>
            <w:top w:val="none" w:sz="0" w:space="0" w:color="auto"/>
            <w:left w:val="none" w:sz="0" w:space="0" w:color="auto"/>
            <w:bottom w:val="none" w:sz="0" w:space="0" w:color="auto"/>
            <w:right w:val="none" w:sz="0" w:space="0" w:color="auto"/>
          </w:divBdr>
        </w:div>
        <w:div w:id="238058141">
          <w:marLeft w:val="640"/>
          <w:marRight w:val="0"/>
          <w:marTop w:val="0"/>
          <w:marBottom w:val="0"/>
          <w:divBdr>
            <w:top w:val="none" w:sz="0" w:space="0" w:color="auto"/>
            <w:left w:val="none" w:sz="0" w:space="0" w:color="auto"/>
            <w:bottom w:val="none" w:sz="0" w:space="0" w:color="auto"/>
            <w:right w:val="none" w:sz="0" w:space="0" w:color="auto"/>
          </w:divBdr>
        </w:div>
        <w:div w:id="1989288490">
          <w:marLeft w:val="640"/>
          <w:marRight w:val="0"/>
          <w:marTop w:val="0"/>
          <w:marBottom w:val="0"/>
          <w:divBdr>
            <w:top w:val="none" w:sz="0" w:space="0" w:color="auto"/>
            <w:left w:val="none" w:sz="0" w:space="0" w:color="auto"/>
            <w:bottom w:val="none" w:sz="0" w:space="0" w:color="auto"/>
            <w:right w:val="none" w:sz="0" w:space="0" w:color="auto"/>
          </w:divBdr>
        </w:div>
        <w:div w:id="1006445230">
          <w:marLeft w:val="640"/>
          <w:marRight w:val="0"/>
          <w:marTop w:val="0"/>
          <w:marBottom w:val="0"/>
          <w:divBdr>
            <w:top w:val="none" w:sz="0" w:space="0" w:color="auto"/>
            <w:left w:val="none" w:sz="0" w:space="0" w:color="auto"/>
            <w:bottom w:val="none" w:sz="0" w:space="0" w:color="auto"/>
            <w:right w:val="none" w:sz="0" w:space="0" w:color="auto"/>
          </w:divBdr>
        </w:div>
        <w:div w:id="2100590700">
          <w:marLeft w:val="640"/>
          <w:marRight w:val="0"/>
          <w:marTop w:val="0"/>
          <w:marBottom w:val="0"/>
          <w:divBdr>
            <w:top w:val="none" w:sz="0" w:space="0" w:color="auto"/>
            <w:left w:val="none" w:sz="0" w:space="0" w:color="auto"/>
            <w:bottom w:val="none" w:sz="0" w:space="0" w:color="auto"/>
            <w:right w:val="none" w:sz="0" w:space="0" w:color="auto"/>
          </w:divBdr>
        </w:div>
        <w:div w:id="1674255743">
          <w:marLeft w:val="640"/>
          <w:marRight w:val="0"/>
          <w:marTop w:val="0"/>
          <w:marBottom w:val="0"/>
          <w:divBdr>
            <w:top w:val="none" w:sz="0" w:space="0" w:color="auto"/>
            <w:left w:val="none" w:sz="0" w:space="0" w:color="auto"/>
            <w:bottom w:val="none" w:sz="0" w:space="0" w:color="auto"/>
            <w:right w:val="none" w:sz="0" w:space="0" w:color="auto"/>
          </w:divBdr>
        </w:div>
        <w:div w:id="389160605">
          <w:marLeft w:val="640"/>
          <w:marRight w:val="0"/>
          <w:marTop w:val="0"/>
          <w:marBottom w:val="0"/>
          <w:divBdr>
            <w:top w:val="none" w:sz="0" w:space="0" w:color="auto"/>
            <w:left w:val="none" w:sz="0" w:space="0" w:color="auto"/>
            <w:bottom w:val="none" w:sz="0" w:space="0" w:color="auto"/>
            <w:right w:val="none" w:sz="0" w:space="0" w:color="auto"/>
          </w:divBdr>
        </w:div>
        <w:div w:id="25719932">
          <w:marLeft w:val="640"/>
          <w:marRight w:val="0"/>
          <w:marTop w:val="0"/>
          <w:marBottom w:val="0"/>
          <w:divBdr>
            <w:top w:val="none" w:sz="0" w:space="0" w:color="auto"/>
            <w:left w:val="none" w:sz="0" w:space="0" w:color="auto"/>
            <w:bottom w:val="none" w:sz="0" w:space="0" w:color="auto"/>
            <w:right w:val="none" w:sz="0" w:space="0" w:color="auto"/>
          </w:divBdr>
        </w:div>
        <w:div w:id="1405758581">
          <w:marLeft w:val="640"/>
          <w:marRight w:val="0"/>
          <w:marTop w:val="0"/>
          <w:marBottom w:val="0"/>
          <w:divBdr>
            <w:top w:val="none" w:sz="0" w:space="0" w:color="auto"/>
            <w:left w:val="none" w:sz="0" w:space="0" w:color="auto"/>
            <w:bottom w:val="none" w:sz="0" w:space="0" w:color="auto"/>
            <w:right w:val="none" w:sz="0" w:space="0" w:color="auto"/>
          </w:divBdr>
        </w:div>
        <w:div w:id="188879574">
          <w:marLeft w:val="640"/>
          <w:marRight w:val="0"/>
          <w:marTop w:val="0"/>
          <w:marBottom w:val="0"/>
          <w:divBdr>
            <w:top w:val="none" w:sz="0" w:space="0" w:color="auto"/>
            <w:left w:val="none" w:sz="0" w:space="0" w:color="auto"/>
            <w:bottom w:val="none" w:sz="0" w:space="0" w:color="auto"/>
            <w:right w:val="none" w:sz="0" w:space="0" w:color="auto"/>
          </w:divBdr>
        </w:div>
        <w:div w:id="644700761">
          <w:marLeft w:val="640"/>
          <w:marRight w:val="0"/>
          <w:marTop w:val="0"/>
          <w:marBottom w:val="0"/>
          <w:divBdr>
            <w:top w:val="none" w:sz="0" w:space="0" w:color="auto"/>
            <w:left w:val="none" w:sz="0" w:space="0" w:color="auto"/>
            <w:bottom w:val="none" w:sz="0" w:space="0" w:color="auto"/>
            <w:right w:val="none" w:sz="0" w:space="0" w:color="auto"/>
          </w:divBdr>
        </w:div>
        <w:div w:id="1019623155">
          <w:marLeft w:val="640"/>
          <w:marRight w:val="0"/>
          <w:marTop w:val="0"/>
          <w:marBottom w:val="0"/>
          <w:divBdr>
            <w:top w:val="none" w:sz="0" w:space="0" w:color="auto"/>
            <w:left w:val="none" w:sz="0" w:space="0" w:color="auto"/>
            <w:bottom w:val="none" w:sz="0" w:space="0" w:color="auto"/>
            <w:right w:val="none" w:sz="0" w:space="0" w:color="auto"/>
          </w:divBdr>
        </w:div>
        <w:div w:id="689258034">
          <w:marLeft w:val="640"/>
          <w:marRight w:val="0"/>
          <w:marTop w:val="0"/>
          <w:marBottom w:val="0"/>
          <w:divBdr>
            <w:top w:val="none" w:sz="0" w:space="0" w:color="auto"/>
            <w:left w:val="none" w:sz="0" w:space="0" w:color="auto"/>
            <w:bottom w:val="none" w:sz="0" w:space="0" w:color="auto"/>
            <w:right w:val="none" w:sz="0" w:space="0" w:color="auto"/>
          </w:divBdr>
        </w:div>
        <w:div w:id="519701120">
          <w:marLeft w:val="640"/>
          <w:marRight w:val="0"/>
          <w:marTop w:val="0"/>
          <w:marBottom w:val="0"/>
          <w:divBdr>
            <w:top w:val="none" w:sz="0" w:space="0" w:color="auto"/>
            <w:left w:val="none" w:sz="0" w:space="0" w:color="auto"/>
            <w:bottom w:val="none" w:sz="0" w:space="0" w:color="auto"/>
            <w:right w:val="none" w:sz="0" w:space="0" w:color="auto"/>
          </w:divBdr>
        </w:div>
        <w:div w:id="1592666115">
          <w:marLeft w:val="640"/>
          <w:marRight w:val="0"/>
          <w:marTop w:val="0"/>
          <w:marBottom w:val="0"/>
          <w:divBdr>
            <w:top w:val="none" w:sz="0" w:space="0" w:color="auto"/>
            <w:left w:val="none" w:sz="0" w:space="0" w:color="auto"/>
            <w:bottom w:val="none" w:sz="0" w:space="0" w:color="auto"/>
            <w:right w:val="none" w:sz="0" w:space="0" w:color="auto"/>
          </w:divBdr>
        </w:div>
        <w:div w:id="31661819">
          <w:marLeft w:val="640"/>
          <w:marRight w:val="0"/>
          <w:marTop w:val="0"/>
          <w:marBottom w:val="0"/>
          <w:divBdr>
            <w:top w:val="none" w:sz="0" w:space="0" w:color="auto"/>
            <w:left w:val="none" w:sz="0" w:space="0" w:color="auto"/>
            <w:bottom w:val="none" w:sz="0" w:space="0" w:color="auto"/>
            <w:right w:val="none" w:sz="0" w:space="0" w:color="auto"/>
          </w:divBdr>
        </w:div>
        <w:div w:id="570308151">
          <w:marLeft w:val="640"/>
          <w:marRight w:val="0"/>
          <w:marTop w:val="0"/>
          <w:marBottom w:val="0"/>
          <w:divBdr>
            <w:top w:val="none" w:sz="0" w:space="0" w:color="auto"/>
            <w:left w:val="none" w:sz="0" w:space="0" w:color="auto"/>
            <w:bottom w:val="none" w:sz="0" w:space="0" w:color="auto"/>
            <w:right w:val="none" w:sz="0" w:space="0" w:color="auto"/>
          </w:divBdr>
        </w:div>
        <w:div w:id="2106534105">
          <w:marLeft w:val="640"/>
          <w:marRight w:val="0"/>
          <w:marTop w:val="0"/>
          <w:marBottom w:val="0"/>
          <w:divBdr>
            <w:top w:val="none" w:sz="0" w:space="0" w:color="auto"/>
            <w:left w:val="none" w:sz="0" w:space="0" w:color="auto"/>
            <w:bottom w:val="none" w:sz="0" w:space="0" w:color="auto"/>
            <w:right w:val="none" w:sz="0" w:space="0" w:color="auto"/>
          </w:divBdr>
        </w:div>
        <w:div w:id="271475238">
          <w:marLeft w:val="640"/>
          <w:marRight w:val="0"/>
          <w:marTop w:val="0"/>
          <w:marBottom w:val="0"/>
          <w:divBdr>
            <w:top w:val="none" w:sz="0" w:space="0" w:color="auto"/>
            <w:left w:val="none" w:sz="0" w:space="0" w:color="auto"/>
            <w:bottom w:val="none" w:sz="0" w:space="0" w:color="auto"/>
            <w:right w:val="none" w:sz="0" w:space="0" w:color="auto"/>
          </w:divBdr>
        </w:div>
        <w:div w:id="1806124111">
          <w:marLeft w:val="640"/>
          <w:marRight w:val="0"/>
          <w:marTop w:val="0"/>
          <w:marBottom w:val="0"/>
          <w:divBdr>
            <w:top w:val="none" w:sz="0" w:space="0" w:color="auto"/>
            <w:left w:val="none" w:sz="0" w:space="0" w:color="auto"/>
            <w:bottom w:val="none" w:sz="0" w:space="0" w:color="auto"/>
            <w:right w:val="none" w:sz="0" w:space="0" w:color="auto"/>
          </w:divBdr>
        </w:div>
        <w:div w:id="504438266">
          <w:marLeft w:val="640"/>
          <w:marRight w:val="0"/>
          <w:marTop w:val="0"/>
          <w:marBottom w:val="0"/>
          <w:divBdr>
            <w:top w:val="none" w:sz="0" w:space="0" w:color="auto"/>
            <w:left w:val="none" w:sz="0" w:space="0" w:color="auto"/>
            <w:bottom w:val="none" w:sz="0" w:space="0" w:color="auto"/>
            <w:right w:val="none" w:sz="0" w:space="0" w:color="auto"/>
          </w:divBdr>
        </w:div>
        <w:div w:id="59600603">
          <w:marLeft w:val="640"/>
          <w:marRight w:val="0"/>
          <w:marTop w:val="0"/>
          <w:marBottom w:val="0"/>
          <w:divBdr>
            <w:top w:val="none" w:sz="0" w:space="0" w:color="auto"/>
            <w:left w:val="none" w:sz="0" w:space="0" w:color="auto"/>
            <w:bottom w:val="none" w:sz="0" w:space="0" w:color="auto"/>
            <w:right w:val="none" w:sz="0" w:space="0" w:color="auto"/>
          </w:divBdr>
        </w:div>
        <w:div w:id="30694635">
          <w:marLeft w:val="640"/>
          <w:marRight w:val="0"/>
          <w:marTop w:val="0"/>
          <w:marBottom w:val="0"/>
          <w:divBdr>
            <w:top w:val="none" w:sz="0" w:space="0" w:color="auto"/>
            <w:left w:val="none" w:sz="0" w:space="0" w:color="auto"/>
            <w:bottom w:val="none" w:sz="0" w:space="0" w:color="auto"/>
            <w:right w:val="none" w:sz="0" w:space="0" w:color="auto"/>
          </w:divBdr>
        </w:div>
        <w:div w:id="1063680279">
          <w:marLeft w:val="640"/>
          <w:marRight w:val="0"/>
          <w:marTop w:val="0"/>
          <w:marBottom w:val="0"/>
          <w:divBdr>
            <w:top w:val="none" w:sz="0" w:space="0" w:color="auto"/>
            <w:left w:val="none" w:sz="0" w:space="0" w:color="auto"/>
            <w:bottom w:val="none" w:sz="0" w:space="0" w:color="auto"/>
            <w:right w:val="none" w:sz="0" w:space="0" w:color="auto"/>
          </w:divBdr>
        </w:div>
        <w:div w:id="91899923">
          <w:marLeft w:val="640"/>
          <w:marRight w:val="0"/>
          <w:marTop w:val="0"/>
          <w:marBottom w:val="0"/>
          <w:divBdr>
            <w:top w:val="none" w:sz="0" w:space="0" w:color="auto"/>
            <w:left w:val="none" w:sz="0" w:space="0" w:color="auto"/>
            <w:bottom w:val="none" w:sz="0" w:space="0" w:color="auto"/>
            <w:right w:val="none" w:sz="0" w:space="0" w:color="auto"/>
          </w:divBdr>
        </w:div>
        <w:div w:id="529688214">
          <w:marLeft w:val="640"/>
          <w:marRight w:val="0"/>
          <w:marTop w:val="0"/>
          <w:marBottom w:val="0"/>
          <w:divBdr>
            <w:top w:val="none" w:sz="0" w:space="0" w:color="auto"/>
            <w:left w:val="none" w:sz="0" w:space="0" w:color="auto"/>
            <w:bottom w:val="none" w:sz="0" w:space="0" w:color="auto"/>
            <w:right w:val="none" w:sz="0" w:space="0" w:color="auto"/>
          </w:divBdr>
        </w:div>
        <w:div w:id="1039820391">
          <w:marLeft w:val="640"/>
          <w:marRight w:val="0"/>
          <w:marTop w:val="0"/>
          <w:marBottom w:val="0"/>
          <w:divBdr>
            <w:top w:val="none" w:sz="0" w:space="0" w:color="auto"/>
            <w:left w:val="none" w:sz="0" w:space="0" w:color="auto"/>
            <w:bottom w:val="none" w:sz="0" w:space="0" w:color="auto"/>
            <w:right w:val="none" w:sz="0" w:space="0" w:color="auto"/>
          </w:divBdr>
        </w:div>
        <w:div w:id="873229613">
          <w:marLeft w:val="640"/>
          <w:marRight w:val="0"/>
          <w:marTop w:val="0"/>
          <w:marBottom w:val="0"/>
          <w:divBdr>
            <w:top w:val="none" w:sz="0" w:space="0" w:color="auto"/>
            <w:left w:val="none" w:sz="0" w:space="0" w:color="auto"/>
            <w:bottom w:val="none" w:sz="0" w:space="0" w:color="auto"/>
            <w:right w:val="none" w:sz="0" w:space="0" w:color="auto"/>
          </w:divBdr>
        </w:div>
        <w:div w:id="2042630255">
          <w:marLeft w:val="640"/>
          <w:marRight w:val="0"/>
          <w:marTop w:val="0"/>
          <w:marBottom w:val="0"/>
          <w:divBdr>
            <w:top w:val="none" w:sz="0" w:space="0" w:color="auto"/>
            <w:left w:val="none" w:sz="0" w:space="0" w:color="auto"/>
            <w:bottom w:val="none" w:sz="0" w:space="0" w:color="auto"/>
            <w:right w:val="none" w:sz="0" w:space="0" w:color="auto"/>
          </w:divBdr>
        </w:div>
        <w:div w:id="241572803">
          <w:marLeft w:val="640"/>
          <w:marRight w:val="0"/>
          <w:marTop w:val="0"/>
          <w:marBottom w:val="0"/>
          <w:divBdr>
            <w:top w:val="none" w:sz="0" w:space="0" w:color="auto"/>
            <w:left w:val="none" w:sz="0" w:space="0" w:color="auto"/>
            <w:bottom w:val="none" w:sz="0" w:space="0" w:color="auto"/>
            <w:right w:val="none" w:sz="0" w:space="0" w:color="auto"/>
          </w:divBdr>
        </w:div>
        <w:div w:id="513223607">
          <w:marLeft w:val="640"/>
          <w:marRight w:val="0"/>
          <w:marTop w:val="0"/>
          <w:marBottom w:val="0"/>
          <w:divBdr>
            <w:top w:val="none" w:sz="0" w:space="0" w:color="auto"/>
            <w:left w:val="none" w:sz="0" w:space="0" w:color="auto"/>
            <w:bottom w:val="none" w:sz="0" w:space="0" w:color="auto"/>
            <w:right w:val="none" w:sz="0" w:space="0" w:color="auto"/>
          </w:divBdr>
        </w:div>
        <w:div w:id="802425320">
          <w:marLeft w:val="640"/>
          <w:marRight w:val="0"/>
          <w:marTop w:val="0"/>
          <w:marBottom w:val="0"/>
          <w:divBdr>
            <w:top w:val="none" w:sz="0" w:space="0" w:color="auto"/>
            <w:left w:val="none" w:sz="0" w:space="0" w:color="auto"/>
            <w:bottom w:val="none" w:sz="0" w:space="0" w:color="auto"/>
            <w:right w:val="none" w:sz="0" w:space="0" w:color="auto"/>
          </w:divBdr>
        </w:div>
        <w:div w:id="105346135">
          <w:marLeft w:val="640"/>
          <w:marRight w:val="0"/>
          <w:marTop w:val="0"/>
          <w:marBottom w:val="0"/>
          <w:divBdr>
            <w:top w:val="none" w:sz="0" w:space="0" w:color="auto"/>
            <w:left w:val="none" w:sz="0" w:space="0" w:color="auto"/>
            <w:bottom w:val="none" w:sz="0" w:space="0" w:color="auto"/>
            <w:right w:val="none" w:sz="0" w:space="0" w:color="auto"/>
          </w:divBdr>
        </w:div>
        <w:div w:id="1433621434">
          <w:marLeft w:val="640"/>
          <w:marRight w:val="0"/>
          <w:marTop w:val="0"/>
          <w:marBottom w:val="0"/>
          <w:divBdr>
            <w:top w:val="none" w:sz="0" w:space="0" w:color="auto"/>
            <w:left w:val="none" w:sz="0" w:space="0" w:color="auto"/>
            <w:bottom w:val="none" w:sz="0" w:space="0" w:color="auto"/>
            <w:right w:val="none" w:sz="0" w:space="0" w:color="auto"/>
          </w:divBdr>
        </w:div>
        <w:div w:id="386029357">
          <w:marLeft w:val="640"/>
          <w:marRight w:val="0"/>
          <w:marTop w:val="0"/>
          <w:marBottom w:val="0"/>
          <w:divBdr>
            <w:top w:val="none" w:sz="0" w:space="0" w:color="auto"/>
            <w:left w:val="none" w:sz="0" w:space="0" w:color="auto"/>
            <w:bottom w:val="none" w:sz="0" w:space="0" w:color="auto"/>
            <w:right w:val="none" w:sz="0" w:space="0" w:color="auto"/>
          </w:divBdr>
        </w:div>
        <w:div w:id="30225621">
          <w:marLeft w:val="640"/>
          <w:marRight w:val="0"/>
          <w:marTop w:val="0"/>
          <w:marBottom w:val="0"/>
          <w:divBdr>
            <w:top w:val="none" w:sz="0" w:space="0" w:color="auto"/>
            <w:left w:val="none" w:sz="0" w:space="0" w:color="auto"/>
            <w:bottom w:val="none" w:sz="0" w:space="0" w:color="auto"/>
            <w:right w:val="none" w:sz="0" w:space="0" w:color="auto"/>
          </w:divBdr>
        </w:div>
        <w:div w:id="2045591548">
          <w:marLeft w:val="640"/>
          <w:marRight w:val="0"/>
          <w:marTop w:val="0"/>
          <w:marBottom w:val="0"/>
          <w:divBdr>
            <w:top w:val="none" w:sz="0" w:space="0" w:color="auto"/>
            <w:left w:val="none" w:sz="0" w:space="0" w:color="auto"/>
            <w:bottom w:val="none" w:sz="0" w:space="0" w:color="auto"/>
            <w:right w:val="none" w:sz="0" w:space="0" w:color="auto"/>
          </w:divBdr>
        </w:div>
        <w:div w:id="1314217887">
          <w:marLeft w:val="640"/>
          <w:marRight w:val="0"/>
          <w:marTop w:val="0"/>
          <w:marBottom w:val="0"/>
          <w:divBdr>
            <w:top w:val="none" w:sz="0" w:space="0" w:color="auto"/>
            <w:left w:val="none" w:sz="0" w:space="0" w:color="auto"/>
            <w:bottom w:val="none" w:sz="0" w:space="0" w:color="auto"/>
            <w:right w:val="none" w:sz="0" w:space="0" w:color="auto"/>
          </w:divBdr>
        </w:div>
        <w:div w:id="1994673908">
          <w:marLeft w:val="640"/>
          <w:marRight w:val="0"/>
          <w:marTop w:val="0"/>
          <w:marBottom w:val="0"/>
          <w:divBdr>
            <w:top w:val="none" w:sz="0" w:space="0" w:color="auto"/>
            <w:left w:val="none" w:sz="0" w:space="0" w:color="auto"/>
            <w:bottom w:val="none" w:sz="0" w:space="0" w:color="auto"/>
            <w:right w:val="none" w:sz="0" w:space="0" w:color="auto"/>
          </w:divBdr>
        </w:div>
        <w:div w:id="112677075">
          <w:marLeft w:val="640"/>
          <w:marRight w:val="0"/>
          <w:marTop w:val="0"/>
          <w:marBottom w:val="0"/>
          <w:divBdr>
            <w:top w:val="none" w:sz="0" w:space="0" w:color="auto"/>
            <w:left w:val="none" w:sz="0" w:space="0" w:color="auto"/>
            <w:bottom w:val="none" w:sz="0" w:space="0" w:color="auto"/>
            <w:right w:val="none" w:sz="0" w:space="0" w:color="auto"/>
          </w:divBdr>
        </w:div>
        <w:div w:id="1078792302">
          <w:marLeft w:val="640"/>
          <w:marRight w:val="0"/>
          <w:marTop w:val="0"/>
          <w:marBottom w:val="0"/>
          <w:divBdr>
            <w:top w:val="none" w:sz="0" w:space="0" w:color="auto"/>
            <w:left w:val="none" w:sz="0" w:space="0" w:color="auto"/>
            <w:bottom w:val="none" w:sz="0" w:space="0" w:color="auto"/>
            <w:right w:val="none" w:sz="0" w:space="0" w:color="auto"/>
          </w:divBdr>
        </w:div>
        <w:div w:id="1651473202">
          <w:marLeft w:val="640"/>
          <w:marRight w:val="0"/>
          <w:marTop w:val="0"/>
          <w:marBottom w:val="0"/>
          <w:divBdr>
            <w:top w:val="none" w:sz="0" w:space="0" w:color="auto"/>
            <w:left w:val="none" w:sz="0" w:space="0" w:color="auto"/>
            <w:bottom w:val="none" w:sz="0" w:space="0" w:color="auto"/>
            <w:right w:val="none" w:sz="0" w:space="0" w:color="auto"/>
          </w:divBdr>
        </w:div>
        <w:div w:id="1448230578">
          <w:marLeft w:val="640"/>
          <w:marRight w:val="0"/>
          <w:marTop w:val="0"/>
          <w:marBottom w:val="0"/>
          <w:divBdr>
            <w:top w:val="none" w:sz="0" w:space="0" w:color="auto"/>
            <w:left w:val="none" w:sz="0" w:space="0" w:color="auto"/>
            <w:bottom w:val="none" w:sz="0" w:space="0" w:color="auto"/>
            <w:right w:val="none" w:sz="0" w:space="0" w:color="auto"/>
          </w:divBdr>
        </w:div>
        <w:div w:id="1330061476">
          <w:marLeft w:val="640"/>
          <w:marRight w:val="0"/>
          <w:marTop w:val="0"/>
          <w:marBottom w:val="0"/>
          <w:divBdr>
            <w:top w:val="none" w:sz="0" w:space="0" w:color="auto"/>
            <w:left w:val="none" w:sz="0" w:space="0" w:color="auto"/>
            <w:bottom w:val="none" w:sz="0" w:space="0" w:color="auto"/>
            <w:right w:val="none" w:sz="0" w:space="0" w:color="auto"/>
          </w:divBdr>
        </w:div>
        <w:div w:id="987318295">
          <w:marLeft w:val="640"/>
          <w:marRight w:val="0"/>
          <w:marTop w:val="0"/>
          <w:marBottom w:val="0"/>
          <w:divBdr>
            <w:top w:val="none" w:sz="0" w:space="0" w:color="auto"/>
            <w:left w:val="none" w:sz="0" w:space="0" w:color="auto"/>
            <w:bottom w:val="none" w:sz="0" w:space="0" w:color="auto"/>
            <w:right w:val="none" w:sz="0" w:space="0" w:color="auto"/>
          </w:divBdr>
        </w:div>
        <w:div w:id="1011183323">
          <w:marLeft w:val="640"/>
          <w:marRight w:val="0"/>
          <w:marTop w:val="0"/>
          <w:marBottom w:val="0"/>
          <w:divBdr>
            <w:top w:val="none" w:sz="0" w:space="0" w:color="auto"/>
            <w:left w:val="none" w:sz="0" w:space="0" w:color="auto"/>
            <w:bottom w:val="none" w:sz="0" w:space="0" w:color="auto"/>
            <w:right w:val="none" w:sz="0" w:space="0" w:color="auto"/>
          </w:divBdr>
        </w:div>
        <w:div w:id="2118519199">
          <w:marLeft w:val="640"/>
          <w:marRight w:val="0"/>
          <w:marTop w:val="0"/>
          <w:marBottom w:val="0"/>
          <w:divBdr>
            <w:top w:val="none" w:sz="0" w:space="0" w:color="auto"/>
            <w:left w:val="none" w:sz="0" w:space="0" w:color="auto"/>
            <w:bottom w:val="none" w:sz="0" w:space="0" w:color="auto"/>
            <w:right w:val="none" w:sz="0" w:space="0" w:color="auto"/>
          </w:divBdr>
        </w:div>
        <w:div w:id="739712821">
          <w:marLeft w:val="640"/>
          <w:marRight w:val="0"/>
          <w:marTop w:val="0"/>
          <w:marBottom w:val="0"/>
          <w:divBdr>
            <w:top w:val="none" w:sz="0" w:space="0" w:color="auto"/>
            <w:left w:val="none" w:sz="0" w:space="0" w:color="auto"/>
            <w:bottom w:val="none" w:sz="0" w:space="0" w:color="auto"/>
            <w:right w:val="none" w:sz="0" w:space="0" w:color="auto"/>
          </w:divBdr>
        </w:div>
        <w:div w:id="1282037369">
          <w:marLeft w:val="640"/>
          <w:marRight w:val="0"/>
          <w:marTop w:val="0"/>
          <w:marBottom w:val="0"/>
          <w:divBdr>
            <w:top w:val="none" w:sz="0" w:space="0" w:color="auto"/>
            <w:left w:val="none" w:sz="0" w:space="0" w:color="auto"/>
            <w:bottom w:val="none" w:sz="0" w:space="0" w:color="auto"/>
            <w:right w:val="none" w:sz="0" w:space="0" w:color="auto"/>
          </w:divBdr>
        </w:div>
        <w:div w:id="1972856215">
          <w:marLeft w:val="640"/>
          <w:marRight w:val="0"/>
          <w:marTop w:val="0"/>
          <w:marBottom w:val="0"/>
          <w:divBdr>
            <w:top w:val="none" w:sz="0" w:space="0" w:color="auto"/>
            <w:left w:val="none" w:sz="0" w:space="0" w:color="auto"/>
            <w:bottom w:val="none" w:sz="0" w:space="0" w:color="auto"/>
            <w:right w:val="none" w:sz="0" w:space="0" w:color="auto"/>
          </w:divBdr>
        </w:div>
        <w:div w:id="1980257700">
          <w:marLeft w:val="640"/>
          <w:marRight w:val="0"/>
          <w:marTop w:val="0"/>
          <w:marBottom w:val="0"/>
          <w:divBdr>
            <w:top w:val="none" w:sz="0" w:space="0" w:color="auto"/>
            <w:left w:val="none" w:sz="0" w:space="0" w:color="auto"/>
            <w:bottom w:val="none" w:sz="0" w:space="0" w:color="auto"/>
            <w:right w:val="none" w:sz="0" w:space="0" w:color="auto"/>
          </w:divBdr>
        </w:div>
        <w:div w:id="141506370">
          <w:marLeft w:val="640"/>
          <w:marRight w:val="0"/>
          <w:marTop w:val="0"/>
          <w:marBottom w:val="0"/>
          <w:divBdr>
            <w:top w:val="none" w:sz="0" w:space="0" w:color="auto"/>
            <w:left w:val="none" w:sz="0" w:space="0" w:color="auto"/>
            <w:bottom w:val="none" w:sz="0" w:space="0" w:color="auto"/>
            <w:right w:val="none" w:sz="0" w:space="0" w:color="auto"/>
          </w:divBdr>
        </w:div>
        <w:div w:id="1784491240">
          <w:marLeft w:val="640"/>
          <w:marRight w:val="0"/>
          <w:marTop w:val="0"/>
          <w:marBottom w:val="0"/>
          <w:divBdr>
            <w:top w:val="none" w:sz="0" w:space="0" w:color="auto"/>
            <w:left w:val="none" w:sz="0" w:space="0" w:color="auto"/>
            <w:bottom w:val="none" w:sz="0" w:space="0" w:color="auto"/>
            <w:right w:val="none" w:sz="0" w:space="0" w:color="auto"/>
          </w:divBdr>
        </w:div>
        <w:div w:id="1314286916">
          <w:marLeft w:val="640"/>
          <w:marRight w:val="0"/>
          <w:marTop w:val="0"/>
          <w:marBottom w:val="0"/>
          <w:divBdr>
            <w:top w:val="none" w:sz="0" w:space="0" w:color="auto"/>
            <w:left w:val="none" w:sz="0" w:space="0" w:color="auto"/>
            <w:bottom w:val="none" w:sz="0" w:space="0" w:color="auto"/>
            <w:right w:val="none" w:sz="0" w:space="0" w:color="auto"/>
          </w:divBdr>
        </w:div>
        <w:div w:id="1610354243">
          <w:marLeft w:val="640"/>
          <w:marRight w:val="0"/>
          <w:marTop w:val="0"/>
          <w:marBottom w:val="0"/>
          <w:divBdr>
            <w:top w:val="none" w:sz="0" w:space="0" w:color="auto"/>
            <w:left w:val="none" w:sz="0" w:space="0" w:color="auto"/>
            <w:bottom w:val="none" w:sz="0" w:space="0" w:color="auto"/>
            <w:right w:val="none" w:sz="0" w:space="0" w:color="auto"/>
          </w:divBdr>
        </w:div>
        <w:div w:id="863790252">
          <w:marLeft w:val="640"/>
          <w:marRight w:val="0"/>
          <w:marTop w:val="0"/>
          <w:marBottom w:val="0"/>
          <w:divBdr>
            <w:top w:val="none" w:sz="0" w:space="0" w:color="auto"/>
            <w:left w:val="none" w:sz="0" w:space="0" w:color="auto"/>
            <w:bottom w:val="none" w:sz="0" w:space="0" w:color="auto"/>
            <w:right w:val="none" w:sz="0" w:space="0" w:color="auto"/>
          </w:divBdr>
        </w:div>
        <w:div w:id="802888124">
          <w:marLeft w:val="640"/>
          <w:marRight w:val="0"/>
          <w:marTop w:val="0"/>
          <w:marBottom w:val="0"/>
          <w:divBdr>
            <w:top w:val="none" w:sz="0" w:space="0" w:color="auto"/>
            <w:left w:val="none" w:sz="0" w:space="0" w:color="auto"/>
            <w:bottom w:val="none" w:sz="0" w:space="0" w:color="auto"/>
            <w:right w:val="none" w:sz="0" w:space="0" w:color="auto"/>
          </w:divBdr>
        </w:div>
        <w:div w:id="1330257467">
          <w:marLeft w:val="640"/>
          <w:marRight w:val="0"/>
          <w:marTop w:val="0"/>
          <w:marBottom w:val="0"/>
          <w:divBdr>
            <w:top w:val="none" w:sz="0" w:space="0" w:color="auto"/>
            <w:left w:val="none" w:sz="0" w:space="0" w:color="auto"/>
            <w:bottom w:val="none" w:sz="0" w:space="0" w:color="auto"/>
            <w:right w:val="none" w:sz="0" w:space="0" w:color="auto"/>
          </w:divBdr>
        </w:div>
        <w:div w:id="1106314419">
          <w:marLeft w:val="640"/>
          <w:marRight w:val="0"/>
          <w:marTop w:val="0"/>
          <w:marBottom w:val="0"/>
          <w:divBdr>
            <w:top w:val="none" w:sz="0" w:space="0" w:color="auto"/>
            <w:left w:val="none" w:sz="0" w:space="0" w:color="auto"/>
            <w:bottom w:val="none" w:sz="0" w:space="0" w:color="auto"/>
            <w:right w:val="none" w:sz="0" w:space="0" w:color="auto"/>
          </w:divBdr>
        </w:div>
        <w:div w:id="1219391576">
          <w:marLeft w:val="640"/>
          <w:marRight w:val="0"/>
          <w:marTop w:val="0"/>
          <w:marBottom w:val="0"/>
          <w:divBdr>
            <w:top w:val="none" w:sz="0" w:space="0" w:color="auto"/>
            <w:left w:val="none" w:sz="0" w:space="0" w:color="auto"/>
            <w:bottom w:val="none" w:sz="0" w:space="0" w:color="auto"/>
            <w:right w:val="none" w:sz="0" w:space="0" w:color="auto"/>
          </w:divBdr>
        </w:div>
        <w:div w:id="390006885">
          <w:marLeft w:val="640"/>
          <w:marRight w:val="0"/>
          <w:marTop w:val="0"/>
          <w:marBottom w:val="0"/>
          <w:divBdr>
            <w:top w:val="none" w:sz="0" w:space="0" w:color="auto"/>
            <w:left w:val="none" w:sz="0" w:space="0" w:color="auto"/>
            <w:bottom w:val="none" w:sz="0" w:space="0" w:color="auto"/>
            <w:right w:val="none" w:sz="0" w:space="0" w:color="auto"/>
          </w:divBdr>
        </w:div>
        <w:div w:id="434400745">
          <w:marLeft w:val="640"/>
          <w:marRight w:val="0"/>
          <w:marTop w:val="0"/>
          <w:marBottom w:val="0"/>
          <w:divBdr>
            <w:top w:val="none" w:sz="0" w:space="0" w:color="auto"/>
            <w:left w:val="none" w:sz="0" w:space="0" w:color="auto"/>
            <w:bottom w:val="none" w:sz="0" w:space="0" w:color="auto"/>
            <w:right w:val="none" w:sz="0" w:space="0" w:color="auto"/>
          </w:divBdr>
        </w:div>
        <w:div w:id="869802392">
          <w:marLeft w:val="640"/>
          <w:marRight w:val="0"/>
          <w:marTop w:val="0"/>
          <w:marBottom w:val="0"/>
          <w:divBdr>
            <w:top w:val="none" w:sz="0" w:space="0" w:color="auto"/>
            <w:left w:val="none" w:sz="0" w:space="0" w:color="auto"/>
            <w:bottom w:val="none" w:sz="0" w:space="0" w:color="auto"/>
            <w:right w:val="none" w:sz="0" w:space="0" w:color="auto"/>
          </w:divBdr>
        </w:div>
        <w:div w:id="1251550650">
          <w:marLeft w:val="640"/>
          <w:marRight w:val="0"/>
          <w:marTop w:val="0"/>
          <w:marBottom w:val="0"/>
          <w:divBdr>
            <w:top w:val="none" w:sz="0" w:space="0" w:color="auto"/>
            <w:left w:val="none" w:sz="0" w:space="0" w:color="auto"/>
            <w:bottom w:val="none" w:sz="0" w:space="0" w:color="auto"/>
            <w:right w:val="none" w:sz="0" w:space="0" w:color="auto"/>
          </w:divBdr>
        </w:div>
        <w:div w:id="1513644755">
          <w:marLeft w:val="640"/>
          <w:marRight w:val="0"/>
          <w:marTop w:val="0"/>
          <w:marBottom w:val="0"/>
          <w:divBdr>
            <w:top w:val="none" w:sz="0" w:space="0" w:color="auto"/>
            <w:left w:val="none" w:sz="0" w:space="0" w:color="auto"/>
            <w:bottom w:val="none" w:sz="0" w:space="0" w:color="auto"/>
            <w:right w:val="none" w:sz="0" w:space="0" w:color="auto"/>
          </w:divBdr>
        </w:div>
        <w:div w:id="1451318671">
          <w:marLeft w:val="640"/>
          <w:marRight w:val="0"/>
          <w:marTop w:val="0"/>
          <w:marBottom w:val="0"/>
          <w:divBdr>
            <w:top w:val="none" w:sz="0" w:space="0" w:color="auto"/>
            <w:left w:val="none" w:sz="0" w:space="0" w:color="auto"/>
            <w:bottom w:val="none" w:sz="0" w:space="0" w:color="auto"/>
            <w:right w:val="none" w:sz="0" w:space="0" w:color="auto"/>
          </w:divBdr>
        </w:div>
        <w:div w:id="1411536427">
          <w:marLeft w:val="640"/>
          <w:marRight w:val="0"/>
          <w:marTop w:val="0"/>
          <w:marBottom w:val="0"/>
          <w:divBdr>
            <w:top w:val="none" w:sz="0" w:space="0" w:color="auto"/>
            <w:left w:val="none" w:sz="0" w:space="0" w:color="auto"/>
            <w:bottom w:val="none" w:sz="0" w:space="0" w:color="auto"/>
            <w:right w:val="none" w:sz="0" w:space="0" w:color="auto"/>
          </w:divBdr>
        </w:div>
        <w:div w:id="1066300074">
          <w:marLeft w:val="640"/>
          <w:marRight w:val="0"/>
          <w:marTop w:val="0"/>
          <w:marBottom w:val="0"/>
          <w:divBdr>
            <w:top w:val="none" w:sz="0" w:space="0" w:color="auto"/>
            <w:left w:val="none" w:sz="0" w:space="0" w:color="auto"/>
            <w:bottom w:val="none" w:sz="0" w:space="0" w:color="auto"/>
            <w:right w:val="none" w:sz="0" w:space="0" w:color="auto"/>
          </w:divBdr>
        </w:div>
        <w:div w:id="234046325">
          <w:marLeft w:val="640"/>
          <w:marRight w:val="0"/>
          <w:marTop w:val="0"/>
          <w:marBottom w:val="0"/>
          <w:divBdr>
            <w:top w:val="none" w:sz="0" w:space="0" w:color="auto"/>
            <w:left w:val="none" w:sz="0" w:space="0" w:color="auto"/>
            <w:bottom w:val="none" w:sz="0" w:space="0" w:color="auto"/>
            <w:right w:val="none" w:sz="0" w:space="0" w:color="auto"/>
          </w:divBdr>
        </w:div>
        <w:div w:id="1926913877">
          <w:marLeft w:val="640"/>
          <w:marRight w:val="0"/>
          <w:marTop w:val="0"/>
          <w:marBottom w:val="0"/>
          <w:divBdr>
            <w:top w:val="none" w:sz="0" w:space="0" w:color="auto"/>
            <w:left w:val="none" w:sz="0" w:space="0" w:color="auto"/>
            <w:bottom w:val="none" w:sz="0" w:space="0" w:color="auto"/>
            <w:right w:val="none" w:sz="0" w:space="0" w:color="auto"/>
          </w:divBdr>
        </w:div>
        <w:div w:id="1707098351">
          <w:marLeft w:val="640"/>
          <w:marRight w:val="0"/>
          <w:marTop w:val="0"/>
          <w:marBottom w:val="0"/>
          <w:divBdr>
            <w:top w:val="none" w:sz="0" w:space="0" w:color="auto"/>
            <w:left w:val="none" w:sz="0" w:space="0" w:color="auto"/>
            <w:bottom w:val="none" w:sz="0" w:space="0" w:color="auto"/>
            <w:right w:val="none" w:sz="0" w:space="0" w:color="auto"/>
          </w:divBdr>
        </w:div>
        <w:div w:id="887493201">
          <w:marLeft w:val="640"/>
          <w:marRight w:val="0"/>
          <w:marTop w:val="0"/>
          <w:marBottom w:val="0"/>
          <w:divBdr>
            <w:top w:val="none" w:sz="0" w:space="0" w:color="auto"/>
            <w:left w:val="none" w:sz="0" w:space="0" w:color="auto"/>
            <w:bottom w:val="none" w:sz="0" w:space="0" w:color="auto"/>
            <w:right w:val="none" w:sz="0" w:space="0" w:color="auto"/>
          </w:divBdr>
        </w:div>
        <w:div w:id="1098136200">
          <w:marLeft w:val="640"/>
          <w:marRight w:val="0"/>
          <w:marTop w:val="0"/>
          <w:marBottom w:val="0"/>
          <w:divBdr>
            <w:top w:val="none" w:sz="0" w:space="0" w:color="auto"/>
            <w:left w:val="none" w:sz="0" w:space="0" w:color="auto"/>
            <w:bottom w:val="none" w:sz="0" w:space="0" w:color="auto"/>
            <w:right w:val="none" w:sz="0" w:space="0" w:color="auto"/>
          </w:divBdr>
        </w:div>
        <w:div w:id="80028746">
          <w:marLeft w:val="640"/>
          <w:marRight w:val="0"/>
          <w:marTop w:val="0"/>
          <w:marBottom w:val="0"/>
          <w:divBdr>
            <w:top w:val="none" w:sz="0" w:space="0" w:color="auto"/>
            <w:left w:val="none" w:sz="0" w:space="0" w:color="auto"/>
            <w:bottom w:val="none" w:sz="0" w:space="0" w:color="auto"/>
            <w:right w:val="none" w:sz="0" w:space="0" w:color="auto"/>
          </w:divBdr>
        </w:div>
        <w:div w:id="771821375">
          <w:marLeft w:val="640"/>
          <w:marRight w:val="0"/>
          <w:marTop w:val="0"/>
          <w:marBottom w:val="0"/>
          <w:divBdr>
            <w:top w:val="none" w:sz="0" w:space="0" w:color="auto"/>
            <w:left w:val="none" w:sz="0" w:space="0" w:color="auto"/>
            <w:bottom w:val="none" w:sz="0" w:space="0" w:color="auto"/>
            <w:right w:val="none" w:sz="0" w:space="0" w:color="auto"/>
          </w:divBdr>
        </w:div>
        <w:div w:id="1960986877">
          <w:marLeft w:val="640"/>
          <w:marRight w:val="0"/>
          <w:marTop w:val="0"/>
          <w:marBottom w:val="0"/>
          <w:divBdr>
            <w:top w:val="none" w:sz="0" w:space="0" w:color="auto"/>
            <w:left w:val="none" w:sz="0" w:space="0" w:color="auto"/>
            <w:bottom w:val="none" w:sz="0" w:space="0" w:color="auto"/>
            <w:right w:val="none" w:sz="0" w:space="0" w:color="auto"/>
          </w:divBdr>
        </w:div>
        <w:div w:id="659429349">
          <w:marLeft w:val="640"/>
          <w:marRight w:val="0"/>
          <w:marTop w:val="0"/>
          <w:marBottom w:val="0"/>
          <w:divBdr>
            <w:top w:val="none" w:sz="0" w:space="0" w:color="auto"/>
            <w:left w:val="none" w:sz="0" w:space="0" w:color="auto"/>
            <w:bottom w:val="none" w:sz="0" w:space="0" w:color="auto"/>
            <w:right w:val="none" w:sz="0" w:space="0" w:color="auto"/>
          </w:divBdr>
        </w:div>
        <w:div w:id="774712636">
          <w:marLeft w:val="640"/>
          <w:marRight w:val="0"/>
          <w:marTop w:val="0"/>
          <w:marBottom w:val="0"/>
          <w:divBdr>
            <w:top w:val="none" w:sz="0" w:space="0" w:color="auto"/>
            <w:left w:val="none" w:sz="0" w:space="0" w:color="auto"/>
            <w:bottom w:val="none" w:sz="0" w:space="0" w:color="auto"/>
            <w:right w:val="none" w:sz="0" w:space="0" w:color="auto"/>
          </w:divBdr>
        </w:div>
        <w:div w:id="1737821171">
          <w:marLeft w:val="640"/>
          <w:marRight w:val="0"/>
          <w:marTop w:val="0"/>
          <w:marBottom w:val="0"/>
          <w:divBdr>
            <w:top w:val="none" w:sz="0" w:space="0" w:color="auto"/>
            <w:left w:val="none" w:sz="0" w:space="0" w:color="auto"/>
            <w:bottom w:val="none" w:sz="0" w:space="0" w:color="auto"/>
            <w:right w:val="none" w:sz="0" w:space="0" w:color="auto"/>
          </w:divBdr>
        </w:div>
        <w:div w:id="2084521416">
          <w:marLeft w:val="640"/>
          <w:marRight w:val="0"/>
          <w:marTop w:val="0"/>
          <w:marBottom w:val="0"/>
          <w:divBdr>
            <w:top w:val="none" w:sz="0" w:space="0" w:color="auto"/>
            <w:left w:val="none" w:sz="0" w:space="0" w:color="auto"/>
            <w:bottom w:val="none" w:sz="0" w:space="0" w:color="auto"/>
            <w:right w:val="none" w:sz="0" w:space="0" w:color="auto"/>
          </w:divBdr>
        </w:div>
        <w:div w:id="541594824">
          <w:marLeft w:val="640"/>
          <w:marRight w:val="0"/>
          <w:marTop w:val="0"/>
          <w:marBottom w:val="0"/>
          <w:divBdr>
            <w:top w:val="none" w:sz="0" w:space="0" w:color="auto"/>
            <w:left w:val="none" w:sz="0" w:space="0" w:color="auto"/>
            <w:bottom w:val="none" w:sz="0" w:space="0" w:color="auto"/>
            <w:right w:val="none" w:sz="0" w:space="0" w:color="auto"/>
          </w:divBdr>
        </w:div>
        <w:div w:id="1127116408">
          <w:marLeft w:val="640"/>
          <w:marRight w:val="0"/>
          <w:marTop w:val="0"/>
          <w:marBottom w:val="0"/>
          <w:divBdr>
            <w:top w:val="none" w:sz="0" w:space="0" w:color="auto"/>
            <w:left w:val="none" w:sz="0" w:space="0" w:color="auto"/>
            <w:bottom w:val="none" w:sz="0" w:space="0" w:color="auto"/>
            <w:right w:val="none" w:sz="0" w:space="0" w:color="auto"/>
          </w:divBdr>
        </w:div>
        <w:div w:id="470631056">
          <w:marLeft w:val="640"/>
          <w:marRight w:val="0"/>
          <w:marTop w:val="0"/>
          <w:marBottom w:val="0"/>
          <w:divBdr>
            <w:top w:val="none" w:sz="0" w:space="0" w:color="auto"/>
            <w:left w:val="none" w:sz="0" w:space="0" w:color="auto"/>
            <w:bottom w:val="none" w:sz="0" w:space="0" w:color="auto"/>
            <w:right w:val="none" w:sz="0" w:space="0" w:color="auto"/>
          </w:divBdr>
        </w:div>
        <w:div w:id="946346487">
          <w:marLeft w:val="640"/>
          <w:marRight w:val="0"/>
          <w:marTop w:val="0"/>
          <w:marBottom w:val="0"/>
          <w:divBdr>
            <w:top w:val="none" w:sz="0" w:space="0" w:color="auto"/>
            <w:left w:val="none" w:sz="0" w:space="0" w:color="auto"/>
            <w:bottom w:val="none" w:sz="0" w:space="0" w:color="auto"/>
            <w:right w:val="none" w:sz="0" w:space="0" w:color="auto"/>
          </w:divBdr>
        </w:div>
        <w:div w:id="649363114">
          <w:marLeft w:val="640"/>
          <w:marRight w:val="0"/>
          <w:marTop w:val="0"/>
          <w:marBottom w:val="0"/>
          <w:divBdr>
            <w:top w:val="none" w:sz="0" w:space="0" w:color="auto"/>
            <w:left w:val="none" w:sz="0" w:space="0" w:color="auto"/>
            <w:bottom w:val="none" w:sz="0" w:space="0" w:color="auto"/>
            <w:right w:val="none" w:sz="0" w:space="0" w:color="auto"/>
          </w:divBdr>
        </w:div>
        <w:div w:id="1748959659">
          <w:marLeft w:val="640"/>
          <w:marRight w:val="0"/>
          <w:marTop w:val="0"/>
          <w:marBottom w:val="0"/>
          <w:divBdr>
            <w:top w:val="none" w:sz="0" w:space="0" w:color="auto"/>
            <w:left w:val="none" w:sz="0" w:space="0" w:color="auto"/>
            <w:bottom w:val="none" w:sz="0" w:space="0" w:color="auto"/>
            <w:right w:val="none" w:sz="0" w:space="0" w:color="auto"/>
          </w:divBdr>
        </w:div>
        <w:div w:id="2074890371">
          <w:marLeft w:val="640"/>
          <w:marRight w:val="0"/>
          <w:marTop w:val="0"/>
          <w:marBottom w:val="0"/>
          <w:divBdr>
            <w:top w:val="none" w:sz="0" w:space="0" w:color="auto"/>
            <w:left w:val="none" w:sz="0" w:space="0" w:color="auto"/>
            <w:bottom w:val="none" w:sz="0" w:space="0" w:color="auto"/>
            <w:right w:val="none" w:sz="0" w:space="0" w:color="auto"/>
          </w:divBdr>
        </w:div>
        <w:div w:id="1428228079">
          <w:marLeft w:val="640"/>
          <w:marRight w:val="0"/>
          <w:marTop w:val="0"/>
          <w:marBottom w:val="0"/>
          <w:divBdr>
            <w:top w:val="none" w:sz="0" w:space="0" w:color="auto"/>
            <w:left w:val="none" w:sz="0" w:space="0" w:color="auto"/>
            <w:bottom w:val="none" w:sz="0" w:space="0" w:color="auto"/>
            <w:right w:val="none" w:sz="0" w:space="0" w:color="auto"/>
          </w:divBdr>
        </w:div>
        <w:div w:id="1904221637">
          <w:marLeft w:val="640"/>
          <w:marRight w:val="0"/>
          <w:marTop w:val="0"/>
          <w:marBottom w:val="0"/>
          <w:divBdr>
            <w:top w:val="none" w:sz="0" w:space="0" w:color="auto"/>
            <w:left w:val="none" w:sz="0" w:space="0" w:color="auto"/>
            <w:bottom w:val="none" w:sz="0" w:space="0" w:color="auto"/>
            <w:right w:val="none" w:sz="0" w:space="0" w:color="auto"/>
          </w:divBdr>
        </w:div>
        <w:div w:id="780757230">
          <w:marLeft w:val="640"/>
          <w:marRight w:val="0"/>
          <w:marTop w:val="0"/>
          <w:marBottom w:val="0"/>
          <w:divBdr>
            <w:top w:val="none" w:sz="0" w:space="0" w:color="auto"/>
            <w:left w:val="none" w:sz="0" w:space="0" w:color="auto"/>
            <w:bottom w:val="none" w:sz="0" w:space="0" w:color="auto"/>
            <w:right w:val="none" w:sz="0" w:space="0" w:color="auto"/>
          </w:divBdr>
        </w:div>
        <w:div w:id="458307618">
          <w:marLeft w:val="640"/>
          <w:marRight w:val="0"/>
          <w:marTop w:val="0"/>
          <w:marBottom w:val="0"/>
          <w:divBdr>
            <w:top w:val="none" w:sz="0" w:space="0" w:color="auto"/>
            <w:left w:val="none" w:sz="0" w:space="0" w:color="auto"/>
            <w:bottom w:val="none" w:sz="0" w:space="0" w:color="auto"/>
            <w:right w:val="none" w:sz="0" w:space="0" w:color="auto"/>
          </w:divBdr>
        </w:div>
        <w:div w:id="369041026">
          <w:marLeft w:val="640"/>
          <w:marRight w:val="0"/>
          <w:marTop w:val="0"/>
          <w:marBottom w:val="0"/>
          <w:divBdr>
            <w:top w:val="none" w:sz="0" w:space="0" w:color="auto"/>
            <w:left w:val="none" w:sz="0" w:space="0" w:color="auto"/>
            <w:bottom w:val="none" w:sz="0" w:space="0" w:color="auto"/>
            <w:right w:val="none" w:sz="0" w:space="0" w:color="auto"/>
          </w:divBdr>
        </w:div>
        <w:div w:id="1918977686">
          <w:marLeft w:val="640"/>
          <w:marRight w:val="0"/>
          <w:marTop w:val="0"/>
          <w:marBottom w:val="0"/>
          <w:divBdr>
            <w:top w:val="none" w:sz="0" w:space="0" w:color="auto"/>
            <w:left w:val="none" w:sz="0" w:space="0" w:color="auto"/>
            <w:bottom w:val="none" w:sz="0" w:space="0" w:color="auto"/>
            <w:right w:val="none" w:sz="0" w:space="0" w:color="auto"/>
          </w:divBdr>
        </w:div>
        <w:div w:id="382565077">
          <w:marLeft w:val="640"/>
          <w:marRight w:val="0"/>
          <w:marTop w:val="0"/>
          <w:marBottom w:val="0"/>
          <w:divBdr>
            <w:top w:val="none" w:sz="0" w:space="0" w:color="auto"/>
            <w:left w:val="none" w:sz="0" w:space="0" w:color="auto"/>
            <w:bottom w:val="none" w:sz="0" w:space="0" w:color="auto"/>
            <w:right w:val="none" w:sz="0" w:space="0" w:color="auto"/>
          </w:divBdr>
        </w:div>
        <w:div w:id="1546288937">
          <w:marLeft w:val="640"/>
          <w:marRight w:val="0"/>
          <w:marTop w:val="0"/>
          <w:marBottom w:val="0"/>
          <w:divBdr>
            <w:top w:val="none" w:sz="0" w:space="0" w:color="auto"/>
            <w:left w:val="none" w:sz="0" w:space="0" w:color="auto"/>
            <w:bottom w:val="none" w:sz="0" w:space="0" w:color="auto"/>
            <w:right w:val="none" w:sz="0" w:space="0" w:color="auto"/>
          </w:divBdr>
        </w:div>
        <w:div w:id="23361737">
          <w:marLeft w:val="640"/>
          <w:marRight w:val="0"/>
          <w:marTop w:val="0"/>
          <w:marBottom w:val="0"/>
          <w:divBdr>
            <w:top w:val="none" w:sz="0" w:space="0" w:color="auto"/>
            <w:left w:val="none" w:sz="0" w:space="0" w:color="auto"/>
            <w:bottom w:val="none" w:sz="0" w:space="0" w:color="auto"/>
            <w:right w:val="none" w:sz="0" w:space="0" w:color="auto"/>
          </w:divBdr>
        </w:div>
        <w:div w:id="1622765307">
          <w:marLeft w:val="640"/>
          <w:marRight w:val="0"/>
          <w:marTop w:val="0"/>
          <w:marBottom w:val="0"/>
          <w:divBdr>
            <w:top w:val="none" w:sz="0" w:space="0" w:color="auto"/>
            <w:left w:val="none" w:sz="0" w:space="0" w:color="auto"/>
            <w:bottom w:val="none" w:sz="0" w:space="0" w:color="auto"/>
            <w:right w:val="none" w:sz="0" w:space="0" w:color="auto"/>
          </w:divBdr>
        </w:div>
        <w:div w:id="732238920">
          <w:marLeft w:val="640"/>
          <w:marRight w:val="0"/>
          <w:marTop w:val="0"/>
          <w:marBottom w:val="0"/>
          <w:divBdr>
            <w:top w:val="none" w:sz="0" w:space="0" w:color="auto"/>
            <w:left w:val="none" w:sz="0" w:space="0" w:color="auto"/>
            <w:bottom w:val="none" w:sz="0" w:space="0" w:color="auto"/>
            <w:right w:val="none" w:sz="0" w:space="0" w:color="auto"/>
          </w:divBdr>
        </w:div>
        <w:div w:id="768966443">
          <w:marLeft w:val="640"/>
          <w:marRight w:val="0"/>
          <w:marTop w:val="0"/>
          <w:marBottom w:val="0"/>
          <w:divBdr>
            <w:top w:val="none" w:sz="0" w:space="0" w:color="auto"/>
            <w:left w:val="none" w:sz="0" w:space="0" w:color="auto"/>
            <w:bottom w:val="none" w:sz="0" w:space="0" w:color="auto"/>
            <w:right w:val="none" w:sz="0" w:space="0" w:color="auto"/>
          </w:divBdr>
        </w:div>
        <w:div w:id="1270504374">
          <w:marLeft w:val="640"/>
          <w:marRight w:val="0"/>
          <w:marTop w:val="0"/>
          <w:marBottom w:val="0"/>
          <w:divBdr>
            <w:top w:val="none" w:sz="0" w:space="0" w:color="auto"/>
            <w:left w:val="none" w:sz="0" w:space="0" w:color="auto"/>
            <w:bottom w:val="none" w:sz="0" w:space="0" w:color="auto"/>
            <w:right w:val="none" w:sz="0" w:space="0" w:color="auto"/>
          </w:divBdr>
        </w:div>
        <w:div w:id="1789005344">
          <w:marLeft w:val="640"/>
          <w:marRight w:val="0"/>
          <w:marTop w:val="0"/>
          <w:marBottom w:val="0"/>
          <w:divBdr>
            <w:top w:val="none" w:sz="0" w:space="0" w:color="auto"/>
            <w:left w:val="none" w:sz="0" w:space="0" w:color="auto"/>
            <w:bottom w:val="none" w:sz="0" w:space="0" w:color="auto"/>
            <w:right w:val="none" w:sz="0" w:space="0" w:color="auto"/>
          </w:divBdr>
        </w:div>
        <w:div w:id="2138991290">
          <w:marLeft w:val="640"/>
          <w:marRight w:val="0"/>
          <w:marTop w:val="0"/>
          <w:marBottom w:val="0"/>
          <w:divBdr>
            <w:top w:val="none" w:sz="0" w:space="0" w:color="auto"/>
            <w:left w:val="none" w:sz="0" w:space="0" w:color="auto"/>
            <w:bottom w:val="none" w:sz="0" w:space="0" w:color="auto"/>
            <w:right w:val="none" w:sz="0" w:space="0" w:color="auto"/>
          </w:divBdr>
        </w:div>
        <w:div w:id="56099493">
          <w:marLeft w:val="640"/>
          <w:marRight w:val="0"/>
          <w:marTop w:val="0"/>
          <w:marBottom w:val="0"/>
          <w:divBdr>
            <w:top w:val="none" w:sz="0" w:space="0" w:color="auto"/>
            <w:left w:val="none" w:sz="0" w:space="0" w:color="auto"/>
            <w:bottom w:val="none" w:sz="0" w:space="0" w:color="auto"/>
            <w:right w:val="none" w:sz="0" w:space="0" w:color="auto"/>
          </w:divBdr>
        </w:div>
        <w:div w:id="63065438">
          <w:marLeft w:val="640"/>
          <w:marRight w:val="0"/>
          <w:marTop w:val="0"/>
          <w:marBottom w:val="0"/>
          <w:divBdr>
            <w:top w:val="none" w:sz="0" w:space="0" w:color="auto"/>
            <w:left w:val="none" w:sz="0" w:space="0" w:color="auto"/>
            <w:bottom w:val="none" w:sz="0" w:space="0" w:color="auto"/>
            <w:right w:val="none" w:sz="0" w:space="0" w:color="auto"/>
          </w:divBdr>
        </w:div>
        <w:div w:id="661399092">
          <w:marLeft w:val="640"/>
          <w:marRight w:val="0"/>
          <w:marTop w:val="0"/>
          <w:marBottom w:val="0"/>
          <w:divBdr>
            <w:top w:val="none" w:sz="0" w:space="0" w:color="auto"/>
            <w:left w:val="none" w:sz="0" w:space="0" w:color="auto"/>
            <w:bottom w:val="none" w:sz="0" w:space="0" w:color="auto"/>
            <w:right w:val="none" w:sz="0" w:space="0" w:color="auto"/>
          </w:divBdr>
        </w:div>
        <w:div w:id="459690715">
          <w:marLeft w:val="640"/>
          <w:marRight w:val="0"/>
          <w:marTop w:val="0"/>
          <w:marBottom w:val="0"/>
          <w:divBdr>
            <w:top w:val="none" w:sz="0" w:space="0" w:color="auto"/>
            <w:left w:val="none" w:sz="0" w:space="0" w:color="auto"/>
            <w:bottom w:val="none" w:sz="0" w:space="0" w:color="auto"/>
            <w:right w:val="none" w:sz="0" w:space="0" w:color="auto"/>
          </w:divBdr>
        </w:div>
        <w:div w:id="908424244">
          <w:marLeft w:val="640"/>
          <w:marRight w:val="0"/>
          <w:marTop w:val="0"/>
          <w:marBottom w:val="0"/>
          <w:divBdr>
            <w:top w:val="none" w:sz="0" w:space="0" w:color="auto"/>
            <w:left w:val="none" w:sz="0" w:space="0" w:color="auto"/>
            <w:bottom w:val="none" w:sz="0" w:space="0" w:color="auto"/>
            <w:right w:val="none" w:sz="0" w:space="0" w:color="auto"/>
          </w:divBdr>
        </w:div>
        <w:div w:id="156965236">
          <w:marLeft w:val="640"/>
          <w:marRight w:val="0"/>
          <w:marTop w:val="0"/>
          <w:marBottom w:val="0"/>
          <w:divBdr>
            <w:top w:val="none" w:sz="0" w:space="0" w:color="auto"/>
            <w:left w:val="none" w:sz="0" w:space="0" w:color="auto"/>
            <w:bottom w:val="none" w:sz="0" w:space="0" w:color="auto"/>
            <w:right w:val="none" w:sz="0" w:space="0" w:color="auto"/>
          </w:divBdr>
        </w:div>
        <w:div w:id="2054881683">
          <w:marLeft w:val="640"/>
          <w:marRight w:val="0"/>
          <w:marTop w:val="0"/>
          <w:marBottom w:val="0"/>
          <w:divBdr>
            <w:top w:val="none" w:sz="0" w:space="0" w:color="auto"/>
            <w:left w:val="none" w:sz="0" w:space="0" w:color="auto"/>
            <w:bottom w:val="none" w:sz="0" w:space="0" w:color="auto"/>
            <w:right w:val="none" w:sz="0" w:space="0" w:color="auto"/>
          </w:divBdr>
        </w:div>
        <w:div w:id="1705203778">
          <w:marLeft w:val="640"/>
          <w:marRight w:val="0"/>
          <w:marTop w:val="0"/>
          <w:marBottom w:val="0"/>
          <w:divBdr>
            <w:top w:val="none" w:sz="0" w:space="0" w:color="auto"/>
            <w:left w:val="none" w:sz="0" w:space="0" w:color="auto"/>
            <w:bottom w:val="none" w:sz="0" w:space="0" w:color="auto"/>
            <w:right w:val="none" w:sz="0" w:space="0" w:color="auto"/>
          </w:divBdr>
        </w:div>
        <w:div w:id="217281661">
          <w:marLeft w:val="640"/>
          <w:marRight w:val="0"/>
          <w:marTop w:val="0"/>
          <w:marBottom w:val="0"/>
          <w:divBdr>
            <w:top w:val="none" w:sz="0" w:space="0" w:color="auto"/>
            <w:left w:val="none" w:sz="0" w:space="0" w:color="auto"/>
            <w:bottom w:val="none" w:sz="0" w:space="0" w:color="auto"/>
            <w:right w:val="none" w:sz="0" w:space="0" w:color="auto"/>
          </w:divBdr>
        </w:div>
        <w:div w:id="125903361">
          <w:marLeft w:val="640"/>
          <w:marRight w:val="0"/>
          <w:marTop w:val="0"/>
          <w:marBottom w:val="0"/>
          <w:divBdr>
            <w:top w:val="none" w:sz="0" w:space="0" w:color="auto"/>
            <w:left w:val="none" w:sz="0" w:space="0" w:color="auto"/>
            <w:bottom w:val="none" w:sz="0" w:space="0" w:color="auto"/>
            <w:right w:val="none" w:sz="0" w:space="0" w:color="auto"/>
          </w:divBdr>
        </w:div>
        <w:div w:id="61872015">
          <w:marLeft w:val="640"/>
          <w:marRight w:val="0"/>
          <w:marTop w:val="0"/>
          <w:marBottom w:val="0"/>
          <w:divBdr>
            <w:top w:val="none" w:sz="0" w:space="0" w:color="auto"/>
            <w:left w:val="none" w:sz="0" w:space="0" w:color="auto"/>
            <w:bottom w:val="none" w:sz="0" w:space="0" w:color="auto"/>
            <w:right w:val="none" w:sz="0" w:space="0" w:color="auto"/>
          </w:divBdr>
        </w:div>
        <w:div w:id="1795323854">
          <w:marLeft w:val="640"/>
          <w:marRight w:val="0"/>
          <w:marTop w:val="0"/>
          <w:marBottom w:val="0"/>
          <w:divBdr>
            <w:top w:val="none" w:sz="0" w:space="0" w:color="auto"/>
            <w:left w:val="none" w:sz="0" w:space="0" w:color="auto"/>
            <w:bottom w:val="none" w:sz="0" w:space="0" w:color="auto"/>
            <w:right w:val="none" w:sz="0" w:space="0" w:color="auto"/>
          </w:divBdr>
        </w:div>
        <w:div w:id="1431971383">
          <w:marLeft w:val="640"/>
          <w:marRight w:val="0"/>
          <w:marTop w:val="0"/>
          <w:marBottom w:val="0"/>
          <w:divBdr>
            <w:top w:val="none" w:sz="0" w:space="0" w:color="auto"/>
            <w:left w:val="none" w:sz="0" w:space="0" w:color="auto"/>
            <w:bottom w:val="none" w:sz="0" w:space="0" w:color="auto"/>
            <w:right w:val="none" w:sz="0" w:space="0" w:color="auto"/>
          </w:divBdr>
        </w:div>
        <w:div w:id="217514614">
          <w:marLeft w:val="640"/>
          <w:marRight w:val="0"/>
          <w:marTop w:val="0"/>
          <w:marBottom w:val="0"/>
          <w:divBdr>
            <w:top w:val="none" w:sz="0" w:space="0" w:color="auto"/>
            <w:left w:val="none" w:sz="0" w:space="0" w:color="auto"/>
            <w:bottom w:val="none" w:sz="0" w:space="0" w:color="auto"/>
            <w:right w:val="none" w:sz="0" w:space="0" w:color="auto"/>
          </w:divBdr>
        </w:div>
        <w:div w:id="1865090466">
          <w:marLeft w:val="640"/>
          <w:marRight w:val="0"/>
          <w:marTop w:val="0"/>
          <w:marBottom w:val="0"/>
          <w:divBdr>
            <w:top w:val="none" w:sz="0" w:space="0" w:color="auto"/>
            <w:left w:val="none" w:sz="0" w:space="0" w:color="auto"/>
            <w:bottom w:val="none" w:sz="0" w:space="0" w:color="auto"/>
            <w:right w:val="none" w:sz="0" w:space="0" w:color="auto"/>
          </w:divBdr>
        </w:div>
        <w:div w:id="704133326">
          <w:marLeft w:val="640"/>
          <w:marRight w:val="0"/>
          <w:marTop w:val="0"/>
          <w:marBottom w:val="0"/>
          <w:divBdr>
            <w:top w:val="none" w:sz="0" w:space="0" w:color="auto"/>
            <w:left w:val="none" w:sz="0" w:space="0" w:color="auto"/>
            <w:bottom w:val="none" w:sz="0" w:space="0" w:color="auto"/>
            <w:right w:val="none" w:sz="0" w:space="0" w:color="auto"/>
          </w:divBdr>
        </w:div>
        <w:div w:id="1408919598">
          <w:marLeft w:val="640"/>
          <w:marRight w:val="0"/>
          <w:marTop w:val="0"/>
          <w:marBottom w:val="0"/>
          <w:divBdr>
            <w:top w:val="none" w:sz="0" w:space="0" w:color="auto"/>
            <w:left w:val="none" w:sz="0" w:space="0" w:color="auto"/>
            <w:bottom w:val="none" w:sz="0" w:space="0" w:color="auto"/>
            <w:right w:val="none" w:sz="0" w:space="0" w:color="auto"/>
          </w:divBdr>
        </w:div>
        <w:div w:id="1575163661">
          <w:marLeft w:val="640"/>
          <w:marRight w:val="0"/>
          <w:marTop w:val="0"/>
          <w:marBottom w:val="0"/>
          <w:divBdr>
            <w:top w:val="none" w:sz="0" w:space="0" w:color="auto"/>
            <w:left w:val="none" w:sz="0" w:space="0" w:color="auto"/>
            <w:bottom w:val="none" w:sz="0" w:space="0" w:color="auto"/>
            <w:right w:val="none" w:sz="0" w:space="0" w:color="auto"/>
          </w:divBdr>
        </w:div>
        <w:div w:id="1585142928">
          <w:marLeft w:val="640"/>
          <w:marRight w:val="0"/>
          <w:marTop w:val="0"/>
          <w:marBottom w:val="0"/>
          <w:divBdr>
            <w:top w:val="none" w:sz="0" w:space="0" w:color="auto"/>
            <w:left w:val="none" w:sz="0" w:space="0" w:color="auto"/>
            <w:bottom w:val="none" w:sz="0" w:space="0" w:color="auto"/>
            <w:right w:val="none" w:sz="0" w:space="0" w:color="auto"/>
          </w:divBdr>
        </w:div>
        <w:div w:id="841119722">
          <w:marLeft w:val="640"/>
          <w:marRight w:val="0"/>
          <w:marTop w:val="0"/>
          <w:marBottom w:val="0"/>
          <w:divBdr>
            <w:top w:val="none" w:sz="0" w:space="0" w:color="auto"/>
            <w:left w:val="none" w:sz="0" w:space="0" w:color="auto"/>
            <w:bottom w:val="none" w:sz="0" w:space="0" w:color="auto"/>
            <w:right w:val="none" w:sz="0" w:space="0" w:color="auto"/>
          </w:divBdr>
        </w:div>
        <w:div w:id="1949964539">
          <w:marLeft w:val="640"/>
          <w:marRight w:val="0"/>
          <w:marTop w:val="0"/>
          <w:marBottom w:val="0"/>
          <w:divBdr>
            <w:top w:val="none" w:sz="0" w:space="0" w:color="auto"/>
            <w:left w:val="none" w:sz="0" w:space="0" w:color="auto"/>
            <w:bottom w:val="none" w:sz="0" w:space="0" w:color="auto"/>
            <w:right w:val="none" w:sz="0" w:space="0" w:color="auto"/>
          </w:divBdr>
        </w:div>
        <w:div w:id="1847288274">
          <w:marLeft w:val="640"/>
          <w:marRight w:val="0"/>
          <w:marTop w:val="0"/>
          <w:marBottom w:val="0"/>
          <w:divBdr>
            <w:top w:val="none" w:sz="0" w:space="0" w:color="auto"/>
            <w:left w:val="none" w:sz="0" w:space="0" w:color="auto"/>
            <w:bottom w:val="none" w:sz="0" w:space="0" w:color="auto"/>
            <w:right w:val="none" w:sz="0" w:space="0" w:color="auto"/>
          </w:divBdr>
        </w:div>
        <w:div w:id="1783986802">
          <w:marLeft w:val="640"/>
          <w:marRight w:val="0"/>
          <w:marTop w:val="0"/>
          <w:marBottom w:val="0"/>
          <w:divBdr>
            <w:top w:val="none" w:sz="0" w:space="0" w:color="auto"/>
            <w:left w:val="none" w:sz="0" w:space="0" w:color="auto"/>
            <w:bottom w:val="none" w:sz="0" w:space="0" w:color="auto"/>
            <w:right w:val="none" w:sz="0" w:space="0" w:color="auto"/>
          </w:divBdr>
        </w:div>
        <w:div w:id="284042480">
          <w:marLeft w:val="640"/>
          <w:marRight w:val="0"/>
          <w:marTop w:val="0"/>
          <w:marBottom w:val="0"/>
          <w:divBdr>
            <w:top w:val="none" w:sz="0" w:space="0" w:color="auto"/>
            <w:left w:val="none" w:sz="0" w:space="0" w:color="auto"/>
            <w:bottom w:val="none" w:sz="0" w:space="0" w:color="auto"/>
            <w:right w:val="none" w:sz="0" w:space="0" w:color="auto"/>
          </w:divBdr>
        </w:div>
        <w:div w:id="196545125">
          <w:marLeft w:val="640"/>
          <w:marRight w:val="0"/>
          <w:marTop w:val="0"/>
          <w:marBottom w:val="0"/>
          <w:divBdr>
            <w:top w:val="none" w:sz="0" w:space="0" w:color="auto"/>
            <w:left w:val="none" w:sz="0" w:space="0" w:color="auto"/>
            <w:bottom w:val="none" w:sz="0" w:space="0" w:color="auto"/>
            <w:right w:val="none" w:sz="0" w:space="0" w:color="auto"/>
          </w:divBdr>
        </w:div>
        <w:div w:id="1491866549">
          <w:marLeft w:val="640"/>
          <w:marRight w:val="0"/>
          <w:marTop w:val="0"/>
          <w:marBottom w:val="0"/>
          <w:divBdr>
            <w:top w:val="none" w:sz="0" w:space="0" w:color="auto"/>
            <w:left w:val="none" w:sz="0" w:space="0" w:color="auto"/>
            <w:bottom w:val="none" w:sz="0" w:space="0" w:color="auto"/>
            <w:right w:val="none" w:sz="0" w:space="0" w:color="auto"/>
          </w:divBdr>
        </w:div>
        <w:div w:id="87428430">
          <w:marLeft w:val="640"/>
          <w:marRight w:val="0"/>
          <w:marTop w:val="0"/>
          <w:marBottom w:val="0"/>
          <w:divBdr>
            <w:top w:val="none" w:sz="0" w:space="0" w:color="auto"/>
            <w:left w:val="none" w:sz="0" w:space="0" w:color="auto"/>
            <w:bottom w:val="none" w:sz="0" w:space="0" w:color="auto"/>
            <w:right w:val="none" w:sz="0" w:space="0" w:color="auto"/>
          </w:divBdr>
        </w:div>
        <w:div w:id="2118059534">
          <w:marLeft w:val="640"/>
          <w:marRight w:val="0"/>
          <w:marTop w:val="0"/>
          <w:marBottom w:val="0"/>
          <w:divBdr>
            <w:top w:val="none" w:sz="0" w:space="0" w:color="auto"/>
            <w:left w:val="none" w:sz="0" w:space="0" w:color="auto"/>
            <w:bottom w:val="none" w:sz="0" w:space="0" w:color="auto"/>
            <w:right w:val="none" w:sz="0" w:space="0" w:color="auto"/>
          </w:divBdr>
        </w:div>
        <w:div w:id="1426149730">
          <w:marLeft w:val="640"/>
          <w:marRight w:val="0"/>
          <w:marTop w:val="0"/>
          <w:marBottom w:val="0"/>
          <w:divBdr>
            <w:top w:val="none" w:sz="0" w:space="0" w:color="auto"/>
            <w:left w:val="none" w:sz="0" w:space="0" w:color="auto"/>
            <w:bottom w:val="none" w:sz="0" w:space="0" w:color="auto"/>
            <w:right w:val="none" w:sz="0" w:space="0" w:color="auto"/>
          </w:divBdr>
        </w:div>
        <w:div w:id="963266383">
          <w:marLeft w:val="640"/>
          <w:marRight w:val="0"/>
          <w:marTop w:val="0"/>
          <w:marBottom w:val="0"/>
          <w:divBdr>
            <w:top w:val="none" w:sz="0" w:space="0" w:color="auto"/>
            <w:left w:val="none" w:sz="0" w:space="0" w:color="auto"/>
            <w:bottom w:val="none" w:sz="0" w:space="0" w:color="auto"/>
            <w:right w:val="none" w:sz="0" w:space="0" w:color="auto"/>
          </w:divBdr>
        </w:div>
        <w:div w:id="861819394">
          <w:marLeft w:val="640"/>
          <w:marRight w:val="0"/>
          <w:marTop w:val="0"/>
          <w:marBottom w:val="0"/>
          <w:divBdr>
            <w:top w:val="none" w:sz="0" w:space="0" w:color="auto"/>
            <w:left w:val="none" w:sz="0" w:space="0" w:color="auto"/>
            <w:bottom w:val="none" w:sz="0" w:space="0" w:color="auto"/>
            <w:right w:val="none" w:sz="0" w:space="0" w:color="auto"/>
          </w:divBdr>
        </w:div>
        <w:div w:id="1184202683">
          <w:marLeft w:val="640"/>
          <w:marRight w:val="0"/>
          <w:marTop w:val="0"/>
          <w:marBottom w:val="0"/>
          <w:divBdr>
            <w:top w:val="none" w:sz="0" w:space="0" w:color="auto"/>
            <w:left w:val="none" w:sz="0" w:space="0" w:color="auto"/>
            <w:bottom w:val="none" w:sz="0" w:space="0" w:color="auto"/>
            <w:right w:val="none" w:sz="0" w:space="0" w:color="auto"/>
          </w:divBdr>
        </w:div>
        <w:div w:id="1402676941">
          <w:marLeft w:val="640"/>
          <w:marRight w:val="0"/>
          <w:marTop w:val="0"/>
          <w:marBottom w:val="0"/>
          <w:divBdr>
            <w:top w:val="none" w:sz="0" w:space="0" w:color="auto"/>
            <w:left w:val="none" w:sz="0" w:space="0" w:color="auto"/>
            <w:bottom w:val="none" w:sz="0" w:space="0" w:color="auto"/>
            <w:right w:val="none" w:sz="0" w:space="0" w:color="auto"/>
          </w:divBdr>
        </w:div>
        <w:div w:id="690106036">
          <w:marLeft w:val="640"/>
          <w:marRight w:val="0"/>
          <w:marTop w:val="0"/>
          <w:marBottom w:val="0"/>
          <w:divBdr>
            <w:top w:val="none" w:sz="0" w:space="0" w:color="auto"/>
            <w:left w:val="none" w:sz="0" w:space="0" w:color="auto"/>
            <w:bottom w:val="none" w:sz="0" w:space="0" w:color="auto"/>
            <w:right w:val="none" w:sz="0" w:space="0" w:color="auto"/>
          </w:divBdr>
        </w:div>
        <w:div w:id="1406956240">
          <w:marLeft w:val="640"/>
          <w:marRight w:val="0"/>
          <w:marTop w:val="0"/>
          <w:marBottom w:val="0"/>
          <w:divBdr>
            <w:top w:val="none" w:sz="0" w:space="0" w:color="auto"/>
            <w:left w:val="none" w:sz="0" w:space="0" w:color="auto"/>
            <w:bottom w:val="none" w:sz="0" w:space="0" w:color="auto"/>
            <w:right w:val="none" w:sz="0" w:space="0" w:color="auto"/>
          </w:divBdr>
        </w:div>
        <w:div w:id="1012414635">
          <w:marLeft w:val="640"/>
          <w:marRight w:val="0"/>
          <w:marTop w:val="0"/>
          <w:marBottom w:val="0"/>
          <w:divBdr>
            <w:top w:val="none" w:sz="0" w:space="0" w:color="auto"/>
            <w:left w:val="none" w:sz="0" w:space="0" w:color="auto"/>
            <w:bottom w:val="none" w:sz="0" w:space="0" w:color="auto"/>
            <w:right w:val="none" w:sz="0" w:space="0" w:color="auto"/>
          </w:divBdr>
        </w:div>
        <w:div w:id="521168033">
          <w:marLeft w:val="640"/>
          <w:marRight w:val="0"/>
          <w:marTop w:val="0"/>
          <w:marBottom w:val="0"/>
          <w:divBdr>
            <w:top w:val="none" w:sz="0" w:space="0" w:color="auto"/>
            <w:left w:val="none" w:sz="0" w:space="0" w:color="auto"/>
            <w:bottom w:val="none" w:sz="0" w:space="0" w:color="auto"/>
            <w:right w:val="none" w:sz="0" w:space="0" w:color="auto"/>
          </w:divBdr>
        </w:div>
        <w:div w:id="475608538">
          <w:marLeft w:val="640"/>
          <w:marRight w:val="0"/>
          <w:marTop w:val="0"/>
          <w:marBottom w:val="0"/>
          <w:divBdr>
            <w:top w:val="none" w:sz="0" w:space="0" w:color="auto"/>
            <w:left w:val="none" w:sz="0" w:space="0" w:color="auto"/>
            <w:bottom w:val="none" w:sz="0" w:space="0" w:color="auto"/>
            <w:right w:val="none" w:sz="0" w:space="0" w:color="auto"/>
          </w:divBdr>
        </w:div>
        <w:div w:id="24018230">
          <w:marLeft w:val="640"/>
          <w:marRight w:val="0"/>
          <w:marTop w:val="0"/>
          <w:marBottom w:val="0"/>
          <w:divBdr>
            <w:top w:val="none" w:sz="0" w:space="0" w:color="auto"/>
            <w:left w:val="none" w:sz="0" w:space="0" w:color="auto"/>
            <w:bottom w:val="none" w:sz="0" w:space="0" w:color="auto"/>
            <w:right w:val="none" w:sz="0" w:space="0" w:color="auto"/>
          </w:divBdr>
        </w:div>
        <w:div w:id="998925976">
          <w:marLeft w:val="640"/>
          <w:marRight w:val="0"/>
          <w:marTop w:val="0"/>
          <w:marBottom w:val="0"/>
          <w:divBdr>
            <w:top w:val="none" w:sz="0" w:space="0" w:color="auto"/>
            <w:left w:val="none" w:sz="0" w:space="0" w:color="auto"/>
            <w:bottom w:val="none" w:sz="0" w:space="0" w:color="auto"/>
            <w:right w:val="none" w:sz="0" w:space="0" w:color="auto"/>
          </w:divBdr>
        </w:div>
        <w:div w:id="89470701">
          <w:marLeft w:val="640"/>
          <w:marRight w:val="0"/>
          <w:marTop w:val="0"/>
          <w:marBottom w:val="0"/>
          <w:divBdr>
            <w:top w:val="none" w:sz="0" w:space="0" w:color="auto"/>
            <w:left w:val="none" w:sz="0" w:space="0" w:color="auto"/>
            <w:bottom w:val="none" w:sz="0" w:space="0" w:color="auto"/>
            <w:right w:val="none" w:sz="0" w:space="0" w:color="auto"/>
          </w:divBdr>
        </w:div>
        <w:div w:id="1213420680">
          <w:marLeft w:val="640"/>
          <w:marRight w:val="0"/>
          <w:marTop w:val="0"/>
          <w:marBottom w:val="0"/>
          <w:divBdr>
            <w:top w:val="none" w:sz="0" w:space="0" w:color="auto"/>
            <w:left w:val="none" w:sz="0" w:space="0" w:color="auto"/>
            <w:bottom w:val="none" w:sz="0" w:space="0" w:color="auto"/>
            <w:right w:val="none" w:sz="0" w:space="0" w:color="auto"/>
          </w:divBdr>
        </w:div>
      </w:divsChild>
    </w:div>
    <w:div w:id="1954751269">
      <w:bodyDiv w:val="1"/>
      <w:marLeft w:val="0"/>
      <w:marRight w:val="0"/>
      <w:marTop w:val="0"/>
      <w:marBottom w:val="0"/>
      <w:divBdr>
        <w:top w:val="none" w:sz="0" w:space="0" w:color="auto"/>
        <w:left w:val="none" w:sz="0" w:space="0" w:color="auto"/>
        <w:bottom w:val="none" w:sz="0" w:space="0" w:color="auto"/>
        <w:right w:val="none" w:sz="0" w:space="0" w:color="auto"/>
      </w:divBdr>
      <w:divsChild>
        <w:div w:id="1873684830">
          <w:marLeft w:val="640"/>
          <w:marRight w:val="0"/>
          <w:marTop w:val="0"/>
          <w:marBottom w:val="0"/>
          <w:divBdr>
            <w:top w:val="none" w:sz="0" w:space="0" w:color="auto"/>
            <w:left w:val="none" w:sz="0" w:space="0" w:color="auto"/>
            <w:bottom w:val="none" w:sz="0" w:space="0" w:color="auto"/>
            <w:right w:val="none" w:sz="0" w:space="0" w:color="auto"/>
          </w:divBdr>
        </w:div>
        <w:div w:id="466171607">
          <w:marLeft w:val="640"/>
          <w:marRight w:val="0"/>
          <w:marTop w:val="0"/>
          <w:marBottom w:val="0"/>
          <w:divBdr>
            <w:top w:val="none" w:sz="0" w:space="0" w:color="auto"/>
            <w:left w:val="none" w:sz="0" w:space="0" w:color="auto"/>
            <w:bottom w:val="none" w:sz="0" w:space="0" w:color="auto"/>
            <w:right w:val="none" w:sz="0" w:space="0" w:color="auto"/>
          </w:divBdr>
        </w:div>
        <w:div w:id="1821385540">
          <w:marLeft w:val="640"/>
          <w:marRight w:val="0"/>
          <w:marTop w:val="0"/>
          <w:marBottom w:val="0"/>
          <w:divBdr>
            <w:top w:val="none" w:sz="0" w:space="0" w:color="auto"/>
            <w:left w:val="none" w:sz="0" w:space="0" w:color="auto"/>
            <w:bottom w:val="none" w:sz="0" w:space="0" w:color="auto"/>
            <w:right w:val="none" w:sz="0" w:space="0" w:color="auto"/>
          </w:divBdr>
        </w:div>
        <w:div w:id="122311322">
          <w:marLeft w:val="640"/>
          <w:marRight w:val="0"/>
          <w:marTop w:val="0"/>
          <w:marBottom w:val="0"/>
          <w:divBdr>
            <w:top w:val="none" w:sz="0" w:space="0" w:color="auto"/>
            <w:left w:val="none" w:sz="0" w:space="0" w:color="auto"/>
            <w:bottom w:val="none" w:sz="0" w:space="0" w:color="auto"/>
            <w:right w:val="none" w:sz="0" w:space="0" w:color="auto"/>
          </w:divBdr>
        </w:div>
        <w:div w:id="1873807834">
          <w:marLeft w:val="640"/>
          <w:marRight w:val="0"/>
          <w:marTop w:val="0"/>
          <w:marBottom w:val="0"/>
          <w:divBdr>
            <w:top w:val="none" w:sz="0" w:space="0" w:color="auto"/>
            <w:left w:val="none" w:sz="0" w:space="0" w:color="auto"/>
            <w:bottom w:val="none" w:sz="0" w:space="0" w:color="auto"/>
            <w:right w:val="none" w:sz="0" w:space="0" w:color="auto"/>
          </w:divBdr>
        </w:div>
        <w:div w:id="6178862">
          <w:marLeft w:val="640"/>
          <w:marRight w:val="0"/>
          <w:marTop w:val="0"/>
          <w:marBottom w:val="0"/>
          <w:divBdr>
            <w:top w:val="none" w:sz="0" w:space="0" w:color="auto"/>
            <w:left w:val="none" w:sz="0" w:space="0" w:color="auto"/>
            <w:bottom w:val="none" w:sz="0" w:space="0" w:color="auto"/>
            <w:right w:val="none" w:sz="0" w:space="0" w:color="auto"/>
          </w:divBdr>
        </w:div>
        <w:div w:id="651564935">
          <w:marLeft w:val="640"/>
          <w:marRight w:val="0"/>
          <w:marTop w:val="0"/>
          <w:marBottom w:val="0"/>
          <w:divBdr>
            <w:top w:val="none" w:sz="0" w:space="0" w:color="auto"/>
            <w:left w:val="none" w:sz="0" w:space="0" w:color="auto"/>
            <w:bottom w:val="none" w:sz="0" w:space="0" w:color="auto"/>
            <w:right w:val="none" w:sz="0" w:space="0" w:color="auto"/>
          </w:divBdr>
        </w:div>
        <w:div w:id="622345222">
          <w:marLeft w:val="640"/>
          <w:marRight w:val="0"/>
          <w:marTop w:val="0"/>
          <w:marBottom w:val="0"/>
          <w:divBdr>
            <w:top w:val="none" w:sz="0" w:space="0" w:color="auto"/>
            <w:left w:val="none" w:sz="0" w:space="0" w:color="auto"/>
            <w:bottom w:val="none" w:sz="0" w:space="0" w:color="auto"/>
            <w:right w:val="none" w:sz="0" w:space="0" w:color="auto"/>
          </w:divBdr>
        </w:div>
        <w:div w:id="1182621432">
          <w:marLeft w:val="640"/>
          <w:marRight w:val="0"/>
          <w:marTop w:val="0"/>
          <w:marBottom w:val="0"/>
          <w:divBdr>
            <w:top w:val="none" w:sz="0" w:space="0" w:color="auto"/>
            <w:left w:val="none" w:sz="0" w:space="0" w:color="auto"/>
            <w:bottom w:val="none" w:sz="0" w:space="0" w:color="auto"/>
            <w:right w:val="none" w:sz="0" w:space="0" w:color="auto"/>
          </w:divBdr>
        </w:div>
        <w:div w:id="1950812200">
          <w:marLeft w:val="640"/>
          <w:marRight w:val="0"/>
          <w:marTop w:val="0"/>
          <w:marBottom w:val="0"/>
          <w:divBdr>
            <w:top w:val="none" w:sz="0" w:space="0" w:color="auto"/>
            <w:left w:val="none" w:sz="0" w:space="0" w:color="auto"/>
            <w:bottom w:val="none" w:sz="0" w:space="0" w:color="auto"/>
            <w:right w:val="none" w:sz="0" w:space="0" w:color="auto"/>
          </w:divBdr>
        </w:div>
        <w:div w:id="63265637">
          <w:marLeft w:val="640"/>
          <w:marRight w:val="0"/>
          <w:marTop w:val="0"/>
          <w:marBottom w:val="0"/>
          <w:divBdr>
            <w:top w:val="none" w:sz="0" w:space="0" w:color="auto"/>
            <w:left w:val="none" w:sz="0" w:space="0" w:color="auto"/>
            <w:bottom w:val="none" w:sz="0" w:space="0" w:color="auto"/>
            <w:right w:val="none" w:sz="0" w:space="0" w:color="auto"/>
          </w:divBdr>
        </w:div>
        <w:div w:id="1574389117">
          <w:marLeft w:val="640"/>
          <w:marRight w:val="0"/>
          <w:marTop w:val="0"/>
          <w:marBottom w:val="0"/>
          <w:divBdr>
            <w:top w:val="none" w:sz="0" w:space="0" w:color="auto"/>
            <w:left w:val="none" w:sz="0" w:space="0" w:color="auto"/>
            <w:bottom w:val="none" w:sz="0" w:space="0" w:color="auto"/>
            <w:right w:val="none" w:sz="0" w:space="0" w:color="auto"/>
          </w:divBdr>
        </w:div>
        <w:div w:id="1621035482">
          <w:marLeft w:val="640"/>
          <w:marRight w:val="0"/>
          <w:marTop w:val="0"/>
          <w:marBottom w:val="0"/>
          <w:divBdr>
            <w:top w:val="none" w:sz="0" w:space="0" w:color="auto"/>
            <w:left w:val="none" w:sz="0" w:space="0" w:color="auto"/>
            <w:bottom w:val="none" w:sz="0" w:space="0" w:color="auto"/>
            <w:right w:val="none" w:sz="0" w:space="0" w:color="auto"/>
          </w:divBdr>
        </w:div>
        <w:div w:id="2126580427">
          <w:marLeft w:val="640"/>
          <w:marRight w:val="0"/>
          <w:marTop w:val="0"/>
          <w:marBottom w:val="0"/>
          <w:divBdr>
            <w:top w:val="none" w:sz="0" w:space="0" w:color="auto"/>
            <w:left w:val="none" w:sz="0" w:space="0" w:color="auto"/>
            <w:bottom w:val="none" w:sz="0" w:space="0" w:color="auto"/>
            <w:right w:val="none" w:sz="0" w:space="0" w:color="auto"/>
          </w:divBdr>
        </w:div>
        <w:div w:id="570623357">
          <w:marLeft w:val="640"/>
          <w:marRight w:val="0"/>
          <w:marTop w:val="0"/>
          <w:marBottom w:val="0"/>
          <w:divBdr>
            <w:top w:val="none" w:sz="0" w:space="0" w:color="auto"/>
            <w:left w:val="none" w:sz="0" w:space="0" w:color="auto"/>
            <w:bottom w:val="none" w:sz="0" w:space="0" w:color="auto"/>
            <w:right w:val="none" w:sz="0" w:space="0" w:color="auto"/>
          </w:divBdr>
        </w:div>
        <w:div w:id="241380342">
          <w:marLeft w:val="640"/>
          <w:marRight w:val="0"/>
          <w:marTop w:val="0"/>
          <w:marBottom w:val="0"/>
          <w:divBdr>
            <w:top w:val="none" w:sz="0" w:space="0" w:color="auto"/>
            <w:left w:val="none" w:sz="0" w:space="0" w:color="auto"/>
            <w:bottom w:val="none" w:sz="0" w:space="0" w:color="auto"/>
            <w:right w:val="none" w:sz="0" w:space="0" w:color="auto"/>
          </w:divBdr>
        </w:div>
        <w:div w:id="305745108">
          <w:marLeft w:val="640"/>
          <w:marRight w:val="0"/>
          <w:marTop w:val="0"/>
          <w:marBottom w:val="0"/>
          <w:divBdr>
            <w:top w:val="none" w:sz="0" w:space="0" w:color="auto"/>
            <w:left w:val="none" w:sz="0" w:space="0" w:color="auto"/>
            <w:bottom w:val="none" w:sz="0" w:space="0" w:color="auto"/>
            <w:right w:val="none" w:sz="0" w:space="0" w:color="auto"/>
          </w:divBdr>
        </w:div>
        <w:div w:id="177736956">
          <w:marLeft w:val="640"/>
          <w:marRight w:val="0"/>
          <w:marTop w:val="0"/>
          <w:marBottom w:val="0"/>
          <w:divBdr>
            <w:top w:val="none" w:sz="0" w:space="0" w:color="auto"/>
            <w:left w:val="none" w:sz="0" w:space="0" w:color="auto"/>
            <w:bottom w:val="none" w:sz="0" w:space="0" w:color="auto"/>
            <w:right w:val="none" w:sz="0" w:space="0" w:color="auto"/>
          </w:divBdr>
        </w:div>
        <w:div w:id="657612219">
          <w:marLeft w:val="640"/>
          <w:marRight w:val="0"/>
          <w:marTop w:val="0"/>
          <w:marBottom w:val="0"/>
          <w:divBdr>
            <w:top w:val="none" w:sz="0" w:space="0" w:color="auto"/>
            <w:left w:val="none" w:sz="0" w:space="0" w:color="auto"/>
            <w:bottom w:val="none" w:sz="0" w:space="0" w:color="auto"/>
            <w:right w:val="none" w:sz="0" w:space="0" w:color="auto"/>
          </w:divBdr>
        </w:div>
        <w:div w:id="2089301648">
          <w:marLeft w:val="640"/>
          <w:marRight w:val="0"/>
          <w:marTop w:val="0"/>
          <w:marBottom w:val="0"/>
          <w:divBdr>
            <w:top w:val="none" w:sz="0" w:space="0" w:color="auto"/>
            <w:left w:val="none" w:sz="0" w:space="0" w:color="auto"/>
            <w:bottom w:val="none" w:sz="0" w:space="0" w:color="auto"/>
            <w:right w:val="none" w:sz="0" w:space="0" w:color="auto"/>
          </w:divBdr>
        </w:div>
        <w:div w:id="1466973329">
          <w:marLeft w:val="640"/>
          <w:marRight w:val="0"/>
          <w:marTop w:val="0"/>
          <w:marBottom w:val="0"/>
          <w:divBdr>
            <w:top w:val="none" w:sz="0" w:space="0" w:color="auto"/>
            <w:left w:val="none" w:sz="0" w:space="0" w:color="auto"/>
            <w:bottom w:val="none" w:sz="0" w:space="0" w:color="auto"/>
            <w:right w:val="none" w:sz="0" w:space="0" w:color="auto"/>
          </w:divBdr>
        </w:div>
        <w:div w:id="558903313">
          <w:marLeft w:val="640"/>
          <w:marRight w:val="0"/>
          <w:marTop w:val="0"/>
          <w:marBottom w:val="0"/>
          <w:divBdr>
            <w:top w:val="none" w:sz="0" w:space="0" w:color="auto"/>
            <w:left w:val="none" w:sz="0" w:space="0" w:color="auto"/>
            <w:bottom w:val="none" w:sz="0" w:space="0" w:color="auto"/>
            <w:right w:val="none" w:sz="0" w:space="0" w:color="auto"/>
          </w:divBdr>
        </w:div>
        <w:div w:id="135923510">
          <w:marLeft w:val="640"/>
          <w:marRight w:val="0"/>
          <w:marTop w:val="0"/>
          <w:marBottom w:val="0"/>
          <w:divBdr>
            <w:top w:val="none" w:sz="0" w:space="0" w:color="auto"/>
            <w:left w:val="none" w:sz="0" w:space="0" w:color="auto"/>
            <w:bottom w:val="none" w:sz="0" w:space="0" w:color="auto"/>
            <w:right w:val="none" w:sz="0" w:space="0" w:color="auto"/>
          </w:divBdr>
        </w:div>
        <w:div w:id="574363672">
          <w:marLeft w:val="640"/>
          <w:marRight w:val="0"/>
          <w:marTop w:val="0"/>
          <w:marBottom w:val="0"/>
          <w:divBdr>
            <w:top w:val="none" w:sz="0" w:space="0" w:color="auto"/>
            <w:left w:val="none" w:sz="0" w:space="0" w:color="auto"/>
            <w:bottom w:val="none" w:sz="0" w:space="0" w:color="auto"/>
            <w:right w:val="none" w:sz="0" w:space="0" w:color="auto"/>
          </w:divBdr>
        </w:div>
        <w:div w:id="1391222576">
          <w:marLeft w:val="640"/>
          <w:marRight w:val="0"/>
          <w:marTop w:val="0"/>
          <w:marBottom w:val="0"/>
          <w:divBdr>
            <w:top w:val="none" w:sz="0" w:space="0" w:color="auto"/>
            <w:left w:val="none" w:sz="0" w:space="0" w:color="auto"/>
            <w:bottom w:val="none" w:sz="0" w:space="0" w:color="auto"/>
            <w:right w:val="none" w:sz="0" w:space="0" w:color="auto"/>
          </w:divBdr>
        </w:div>
        <w:div w:id="1263535532">
          <w:marLeft w:val="640"/>
          <w:marRight w:val="0"/>
          <w:marTop w:val="0"/>
          <w:marBottom w:val="0"/>
          <w:divBdr>
            <w:top w:val="none" w:sz="0" w:space="0" w:color="auto"/>
            <w:left w:val="none" w:sz="0" w:space="0" w:color="auto"/>
            <w:bottom w:val="none" w:sz="0" w:space="0" w:color="auto"/>
            <w:right w:val="none" w:sz="0" w:space="0" w:color="auto"/>
          </w:divBdr>
        </w:div>
        <w:div w:id="755901442">
          <w:marLeft w:val="640"/>
          <w:marRight w:val="0"/>
          <w:marTop w:val="0"/>
          <w:marBottom w:val="0"/>
          <w:divBdr>
            <w:top w:val="none" w:sz="0" w:space="0" w:color="auto"/>
            <w:left w:val="none" w:sz="0" w:space="0" w:color="auto"/>
            <w:bottom w:val="none" w:sz="0" w:space="0" w:color="auto"/>
            <w:right w:val="none" w:sz="0" w:space="0" w:color="auto"/>
          </w:divBdr>
        </w:div>
        <w:div w:id="29109914">
          <w:marLeft w:val="640"/>
          <w:marRight w:val="0"/>
          <w:marTop w:val="0"/>
          <w:marBottom w:val="0"/>
          <w:divBdr>
            <w:top w:val="none" w:sz="0" w:space="0" w:color="auto"/>
            <w:left w:val="none" w:sz="0" w:space="0" w:color="auto"/>
            <w:bottom w:val="none" w:sz="0" w:space="0" w:color="auto"/>
            <w:right w:val="none" w:sz="0" w:space="0" w:color="auto"/>
          </w:divBdr>
        </w:div>
        <w:div w:id="1539053129">
          <w:marLeft w:val="640"/>
          <w:marRight w:val="0"/>
          <w:marTop w:val="0"/>
          <w:marBottom w:val="0"/>
          <w:divBdr>
            <w:top w:val="none" w:sz="0" w:space="0" w:color="auto"/>
            <w:left w:val="none" w:sz="0" w:space="0" w:color="auto"/>
            <w:bottom w:val="none" w:sz="0" w:space="0" w:color="auto"/>
            <w:right w:val="none" w:sz="0" w:space="0" w:color="auto"/>
          </w:divBdr>
        </w:div>
        <w:div w:id="2089812630">
          <w:marLeft w:val="640"/>
          <w:marRight w:val="0"/>
          <w:marTop w:val="0"/>
          <w:marBottom w:val="0"/>
          <w:divBdr>
            <w:top w:val="none" w:sz="0" w:space="0" w:color="auto"/>
            <w:left w:val="none" w:sz="0" w:space="0" w:color="auto"/>
            <w:bottom w:val="none" w:sz="0" w:space="0" w:color="auto"/>
            <w:right w:val="none" w:sz="0" w:space="0" w:color="auto"/>
          </w:divBdr>
        </w:div>
        <w:div w:id="914825426">
          <w:marLeft w:val="640"/>
          <w:marRight w:val="0"/>
          <w:marTop w:val="0"/>
          <w:marBottom w:val="0"/>
          <w:divBdr>
            <w:top w:val="none" w:sz="0" w:space="0" w:color="auto"/>
            <w:left w:val="none" w:sz="0" w:space="0" w:color="auto"/>
            <w:bottom w:val="none" w:sz="0" w:space="0" w:color="auto"/>
            <w:right w:val="none" w:sz="0" w:space="0" w:color="auto"/>
          </w:divBdr>
        </w:div>
        <w:div w:id="780611209">
          <w:marLeft w:val="640"/>
          <w:marRight w:val="0"/>
          <w:marTop w:val="0"/>
          <w:marBottom w:val="0"/>
          <w:divBdr>
            <w:top w:val="none" w:sz="0" w:space="0" w:color="auto"/>
            <w:left w:val="none" w:sz="0" w:space="0" w:color="auto"/>
            <w:bottom w:val="none" w:sz="0" w:space="0" w:color="auto"/>
            <w:right w:val="none" w:sz="0" w:space="0" w:color="auto"/>
          </w:divBdr>
        </w:div>
        <w:div w:id="1402946972">
          <w:marLeft w:val="640"/>
          <w:marRight w:val="0"/>
          <w:marTop w:val="0"/>
          <w:marBottom w:val="0"/>
          <w:divBdr>
            <w:top w:val="none" w:sz="0" w:space="0" w:color="auto"/>
            <w:left w:val="none" w:sz="0" w:space="0" w:color="auto"/>
            <w:bottom w:val="none" w:sz="0" w:space="0" w:color="auto"/>
            <w:right w:val="none" w:sz="0" w:space="0" w:color="auto"/>
          </w:divBdr>
        </w:div>
        <w:div w:id="140854175">
          <w:marLeft w:val="640"/>
          <w:marRight w:val="0"/>
          <w:marTop w:val="0"/>
          <w:marBottom w:val="0"/>
          <w:divBdr>
            <w:top w:val="none" w:sz="0" w:space="0" w:color="auto"/>
            <w:left w:val="none" w:sz="0" w:space="0" w:color="auto"/>
            <w:bottom w:val="none" w:sz="0" w:space="0" w:color="auto"/>
            <w:right w:val="none" w:sz="0" w:space="0" w:color="auto"/>
          </w:divBdr>
        </w:div>
        <w:div w:id="879324015">
          <w:marLeft w:val="640"/>
          <w:marRight w:val="0"/>
          <w:marTop w:val="0"/>
          <w:marBottom w:val="0"/>
          <w:divBdr>
            <w:top w:val="none" w:sz="0" w:space="0" w:color="auto"/>
            <w:left w:val="none" w:sz="0" w:space="0" w:color="auto"/>
            <w:bottom w:val="none" w:sz="0" w:space="0" w:color="auto"/>
            <w:right w:val="none" w:sz="0" w:space="0" w:color="auto"/>
          </w:divBdr>
        </w:div>
        <w:div w:id="718473963">
          <w:marLeft w:val="640"/>
          <w:marRight w:val="0"/>
          <w:marTop w:val="0"/>
          <w:marBottom w:val="0"/>
          <w:divBdr>
            <w:top w:val="none" w:sz="0" w:space="0" w:color="auto"/>
            <w:left w:val="none" w:sz="0" w:space="0" w:color="auto"/>
            <w:bottom w:val="none" w:sz="0" w:space="0" w:color="auto"/>
            <w:right w:val="none" w:sz="0" w:space="0" w:color="auto"/>
          </w:divBdr>
        </w:div>
        <w:div w:id="1854494512">
          <w:marLeft w:val="640"/>
          <w:marRight w:val="0"/>
          <w:marTop w:val="0"/>
          <w:marBottom w:val="0"/>
          <w:divBdr>
            <w:top w:val="none" w:sz="0" w:space="0" w:color="auto"/>
            <w:left w:val="none" w:sz="0" w:space="0" w:color="auto"/>
            <w:bottom w:val="none" w:sz="0" w:space="0" w:color="auto"/>
            <w:right w:val="none" w:sz="0" w:space="0" w:color="auto"/>
          </w:divBdr>
        </w:div>
        <w:div w:id="1740596020">
          <w:marLeft w:val="640"/>
          <w:marRight w:val="0"/>
          <w:marTop w:val="0"/>
          <w:marBottom w:val="0"/>
          <w:divBdr>
            <w:top w:val="none" w:sz="0" w:space="0" w:color="auto"/>
            <w:left w:val="none" w:sz="0" w:space="0" w:color="auto"/>
            <w:bottom w:val="none" w:sz="0" w:space="0" w:color="auto"/>
            <w:right w:val="none" w:sz="0" w:space="0" w:color="auto"/>
          </w:divBdr>
        </w:div>
        <w:div w:id="1989283756">
          <w:marLeft w:val="640"/>
          <w:marRight w:val="0"/>
          <w:marTop w:val="0"/>
          <w:marBottom w:val="0"/>
          <w:divBdr>
            <w:top w:val="none" w:sz="0" w:space="0" w:color="auto"/>
            <w:left w:val="none" w:sz="0" w:space="0" w:color="auto"/>
            <w:bottom w:val="none" w:sz="0" w:space="0" w:color="auto"/>
            <w:right w:val="none" w:sz="0" w:space="0" w:color="auto"/>
          </w:divBdr>
        </w:div>
        <w:div w:id="1062293528">
          <w:marLeft w:val="640"/>
          <w:marRight w:val="0"/>
          <w:marTop w:val="0"/>
          <w:marBottom w:val="0"/>
          <w:divBdr>
            <w:top w:val="none" w:sz="0" w:space="0" w:color="auto"/>
            <w:left w:val="none" w:sz="0" w:space="0" w:color="auto"/>
            <w:bottom w:val="none" w:sz="0" w:space="0" w:color="auto"/>
            <w:right w:val="none" w:sz="0" w:space="0" w:color="auto"/>
          </w:divBdr>
        </w:div>
        <w:div w:id="1215505704">
          <w:marLeft w:val="640"/>
          <w:marRight w:val="0"/>
          <w:marTop w:val="0"/>
          <w:marBottom w:val="0"/>
          <w:divBdr>
            <w:top w:val="none" w:sz="0" w:space="0" w:color="auto"/>
            <w:left w:val="none" w:sz="0" w:space="0" w:color="auto"/>
            <w:bottom w:val="none" w:sz="0" w:space="0" w:color="auto"/>
            <w:right w:val="none" w:sz="0" w:space="0" w:color="auto"/>
          </w:divBdr>
        </w:div>
        <w:div w:id="110635819">
          <w:marLeft w:val="640"/>
          <w:marRight w:val="0"/>
          <w:marTop w:val="0"/>
          <w:marBottom w:val="0"/>
          <w:divBdr>
            <w:top w:val="none" w:sz="0" w:space="0" w:color="auto"/>
            <w:left w:val="none" w:sz="0" w:space="0" w:color="auto"/>
            <w:bottom w:val="none" w:sz="0" w:space="0" w:color="auto"/>
            <w:right w:val="none" w:sz="0" w:space="0" w:color="auto"/>
          </w:divBdr>
        </w:div>
        <w:div w:id="825248464">
          <w:marLeft w:val="640"/>
          <w:marRight w:val="0"/>
          <w:marTop w:val="0"/>
          <w:marBottom w:val="0"/>
          <w:divBdr>
            <w:top w:val="none" w:sz="0" w:space="0" w:color="auto"/>
            <w:left w:val="none" w:sz="0" w:space="0" w:color="auto"/>
            <w:bottom w:val="none" w:sz="0" w:space="0" w:color="auto"/>
            <w:right w:val="none" w:sz="0" w:space="0" w:color="auto"/>
          </w:divBdr>
        </w:div>
        <w:div w:id="1027759705">
          <w:marLeft w:val="640"/>
          <w:marRight w:val="0"/>
          <w:marTop w:val="0"/>
          <w:marBottom w:val="0"/>
          <w:divBdr>
            <w:top w:val="none" w:sz="0" w:space="0" w:color="auto"/>
            <w:left w:val="none" w:sz="0" w:space="0" w:color="auto"/>
            <w:bottom w:val="none" w:sz="0" w:space="0" w:color="auto"/>
            <w:right w:val="none" w:sz="0" w:space="0" w:color="auto"/>
          </w:divBdr>
        </w:div>
        <w:div w:id="574826485">
          <w:marLeft w:val="640"/>
          <w:marRight w:val="0"/>
          <w:marTop w:val="0"/>
          <w:marBottom w:val="0"/>
          <w:divBdr>
            <w:top w:val="none" w:sz="0" w:space="0" w:color="auto"/>
            <w:left w:val="none" w:sz="0" w:space="0" w:color="auto"/>
            <w:bottom w:val="none" w:sz="0" w:space="0" w:color="auto"/>
            <w:right w:val="none" w:sz="0" w:space="0" w:color="auto"/>
          </w:divBdr>
        </w:div>
        <w:div w:id="1866864502">
          <w:marLeft w:val="640"/>
          <w:marRight w:val="0"/>
          <w:marTop w:val="0"/>
          <w:marBottom w:val="0"/>
          <w:divBdr>
            <w:top w:val="none" w:sz="0" w:space="0" w:color="auto"/>
            <w:left w:val="none" w:sz="0" w:space="0" w:color="auto"/>
            <w:bottom w:val="none" w:sz="0" w:space="0" w:color="auto"/>
            <w:right w:val="none" w:sz="0" w:space="0" w:color="auto"/>
          </w:divBdr>
        </w:div>
        <w:div w:id="262615067">
          <w:marLeft w:val="640"/>
          <w:marRight w:val="0"/>
          <w:marTop w:val="0"/>
          <w:marBottom w:val="0"/>
          <w:divBdr>
            <w:top w:val="none" w:sz="0" w:space="0" w:color="auto"/>
            <w:left w:val="none" w:sz="0" w:space="0" w:color="auto"/>
            <w:bottom w:val="none" w:sz="0" w:space="0" w:color="auto"/>
            <w:right w:val="none" w:sz="0" w:space="0" w:color="auto"/>
          </w:divBdr>
        </w:div>
        <w:div w:id="189924013">
          <w:marLeft w:val="640"/>
          <w:marRight w:val="0"/>
          <w:marTop w:val="0"/>
          <w:marBottom w:val="0"/>
          <w:divBdr>
            <w:top w:val="none" w:sz="0" w:space="0" w:color="auto"/>
            <w:left w:val="none" w:sz="0" w:space="0" w:color="auto"/>
            <w:bottom w:val="none" w:sz="0" w:space="0" w:color="auto"/>
            <w:right w:val="none" w:sz="0" w:space="0" w:color="auto"/>
          </w:divBdr>
        </w:div>
        <w:div w:id="826091578">
          <w:marLeft w:val="640"/>
          <w:marRight w:val="0"/>
          <w:marTop w:val="0"/>
          <w:marBottom w:val="0"/>
          <w:divBdr>
            <w:top w:val="none" w:sz="0" w:space="0" w:color="auto"/>
            <w:left w:val="none" w:sz="0" w:space="0" w:color="auto"/>
            <w:bottom w:val="none" w:sz="0" w:space="0" w:color="auto"/>
            <w:right w:val="none" w:sz="0" w:space="0" w:color="auto"/>
          </w:divBdr>
        </w:div>
        <w:div w:id="1554392306">
          <w:marLeft w:val="640"/>
          <w:marRight w:val="0"/>
          <w:marTop w:val="0"/>
          <w:marBottom w:val="0"/>
          <w:divBdr>
            <w:top w:val="none" w:sz="0" w:space="0" w:color="auto"/>
            <w:left w:val="none" w:sz="0" w:space="0" w:color="auto"/>
            <w:bottom w:val="none" w:sz="0" w:space="0" w:color="auto"/>
            <w:right w:val="none" w:sz="0" w:space="0" w:color="auto"/>
          </w:divBdr>
        </w:div>
        <w:div w:id="1844542124">
          <w:marLeft w:val="640"/>
          <w:marRight w:val="0"/>
          <w:marTop w:val="0"/>
          <w:marBottom w:val="0"/>
          <w:divBdr>
            <w:top w:val="none" w:sz="0" w:space="0" w:color="auto"/>
            <w:left w:val="none" w:sz="0" w:space="0" w:color="auto"/>
            <w:bottom w:val="none" w:sz="0" w:space="0" w:color="auto"/>
            <w:right w:val="none" w:sz="0" w:space="0" w:color="auto"/>
          </w:divBdr>
        </w:div>
        <w:div w:id="877475735">
          <w:marLeft w:val="640"/>
          <w:marRight w:val="0"/>
          <w:marTop w:val="0"/>
          <w:marBottom w:val="0"/>
          <w:divBdr>
            <w:top w:val="none" w:sz="0" w:space="0" w:color="auto"/>
            <w:left w:val="none" w:sz="0" w:space="0" w:color="auto"/>
            <w:bottom w:val="none" w:sz="0" w:space="0" w:color="auto"/>
            <w:right w:val="none" w:sz="0" w:space="0" w:color="auto"/>
          </w:divBdr>
        </w:div>
        <w:div w:id="582030725">
          <w:marLeft w:val="640"/>
          <w:marRight w:val="0"/>
          <w:marTop w:val="0"/>
          <w:marBottom w:val="0"/>
          <w:divBdr>
            <w:top w:val="none" w:sz="0" w:space="0" w:color="auto"/>
            <w:left w:val="none" w:sz="0" w:space="0" w:color="auto"/>
            <w:bottom w:val="none" w:sz="0" w:space="0" w:color="auto"/>
            <w:right w:val="none" w:sz="0" w:space="0" w:color="auto"/>
          </w:divBdr>
        </w:div>
        <w:div w:id="605429656">
          <w:marLeft w:val="640"/>
          <w:marRight w:val="0"/>
          <w:marTop w:val="0"/>
          <w:marBottom w:val="0"/>
          <w:divBdr>
            <w:top w:val="none" w:sz="0" w:space="0" w:color="auto"/>
            <w:left w:val="none" w:sz="0" w:space="0" w:color="auto"/>
            <w:bottom w:val="none" w:sz="0" w:space="0" w:color="auto"/>
            <w:right w:val="none" w:sz="0" w:space="0" w:color="auto"/>
          </w:divBdr>
        </w:div>
        <w:div w:id="299577486">
          <w:marLeft w:val="640"/>
          <w:marRight w:val="0"/>
          <w:marTop w:val="0"/>
          <w:marBottom w:val="0"/>
          <w:divBdr>
            <w:top w:val="none" w:sz="0" w:space="0" w:color="auto"/>
            <w:left w:val="none" w:sz="0" w:space="0" w:color="auto"/>
            <w:bottom w:val="none" w:sz="0" w:space="0" w:color="auto"/>
            <w:right w:val="none" w:sz="0" w:space="0" w:color="auto"/>
          </w:divBdr>
        </w:div>
        <w:div w:id="1162619685">
          <w:marLeft w:val="640"/>
          <w:marRight w:val="0"/>
          <w:marTop w:val="0"/>
          <w:marBottom w:val="0"/>
          <w:divBdr>
            <w:top w:val="none" w:sz="0" w:space="0" w:color="auto"/>
            <w:left w:val="none" w:sz="0" w:space="0" w:color="auto"/>
            <w:bottom w:val="none" w:sz="0" w:space="0" w:color="auto"/>
            <w:right w:val="none" w:sz="0" w:space="0" w:color="auto"/>
          </w:divBdr>
        </w:div>
        <w:div w:id="1343044576">
          <w:marLeft w:val="640"/>
          <w:marRight w:val="0"/>
          <w:marTop w:val="0"/>
          <w:marBottom w:val="0"/>
          <w:divBdr>
            <w:top w:val="none" w:sz="0" w:space="0" w:color="auto"/>
            <w:left w:val="none" w:sz="0" w:space="0" w:color="auto"/>
            <w:bottom w:val="none" w:sz="0" w:space="0" w:color="auto"/>
            <w:right w:val="none" w:sz="0" w:space="0" w:color="auto"/>
          </w:divBdr>
        </w:div>
        <w:div w:id="632716677">
          <w:marLeft w:val="640"/>
          <w:marRight w:val="0"/>
          <w:marTop w:val="0"/>
          <w:marBottom w:val="0"/>
          <w:divBdr>
            <w:top w:val="none" w:sz="0" w:space="0" w:color="auto"/>
            <w:left w:val="none" w:sz="0" w:space="0" w:color="auto"/>
            <w:bottom w:val="none" w:sz="0" w:space="0" w:color="auto"/>
            <w:right w:val="none" w:sz="0" w:space="0" w:color="auto"/>
          </w:divBdr>
        </w:div>
        <w:div w:id="2074307338">
          <w:marLeft w:val="640"/>
          <w:marRight w:val="0"/>
          <w:marTop w:val="0"/>
          <w:marBottom w:val="0"/>
          <w:divBdr>
            <w:top w:val="none" w:sz="0" w:space="0" w:color="auto"/>
            <w:left w:val="none" w:sz="0" w:space="0" w:color="auto"/>
            <w:bottom w:val="none" w:sz="0" w:space="0" w:color="auto"/>
            <w:right w:val="none" w:sz="0" w:space="0" w:color="auto"/>
          </w:divBdr>
        </w:div>
        <w:div w:id="133182823">
          <w:marLeft w:val="640"/>
          <w:marRight w:val="0"/>
          <w:marTop w:val="0"/>
          <w:marBottom w:val="0"/>
          <w:divBdr>
            <w:top w:val="none" w:sz="0" w:space="0" w:color="auto"/>
            <w:left w:val="none" w:sz="0" w:space="0" w:color="auto"/>
            <w:bottom w:val="none" w:sz="0" w:space="0" w:color="auto"/>
            <w:right w:val="none" w:sz="0" w:space="0" w:color="auto"/>
          </w:divBdr>
        </w:div>
        <w:div w:id="1181892191">
          <w:marLeft w:val="640"/>
          <w:marRight w:val="0"/>
          <w:marTop w:val="0"/>
          <w:marBottom w:val="0"/>
          <w:divBdr>
            <w:top w:val="none" w:sz="0" w:space="0" w:color="auto"/>
            <w:left w:val="none" w:sz="0" w:space="0" w:color="auto"/>
            <w:bottom w:val="none" w:sz="0" w:space="0" w:color="auto"/>
            <w:right w:val="none" w:sz="0" w:space="0" w:color="auto"/>
          </w:divBdr>
        </w:div>
        <w:div w:id="1847867097">
          <w:marLeft w:val="640"/>
          <w:marRight w:val="0"/>
          <w:marTop w:val="0"/>
          <w:marBottom w:val="0"/>
          <w:divBdr>
            <w:top w:val="none" w:sz="0" w:space="0" w:color="auto"/>
            <w:left w:val="none" w:sz="0" w:space="0" w:color="auto"/>
            <w:bottom w:val="none" w:sz="0" w:space="0" w:color="auto"/>
            <w:right w:val="none" w:sz="0" w:space="0" w:color="auto"/>
          </w:divBdr>
        </w:div>
        <w:div w:id="1007290733">
          <w:marLeft w:val="640"/>
          <w:marRight w:val="0"/>
          <w:marTop w:val="0"/>
          <w:marBottom w:val="0"/>
          <w:divBdr>
            <w:top w:val="none" w:sz="0" w:space="0" w:color="auto"/>
            <w:left w:val="none" w:sz="0" w:space="0" w:color="auto"/>
            <w:bottom w:val="none" w:sz="0" w:space="0" w:color="auto"/>
            <w:right w:val="none" w:sz="0" w:space="0" w:color="auto"/>
          </w:divBdr>
        </w:div>
        <w:div w:id="719594363">
          <w:marLeft w:val="640"/>
          <w:marRight w:val="0"/>
          <w:marTop w:val="0"/>
          <w:marBottom w:val="0"/>
          <w:divBdr>
            <w:top w:val="none" w:sz="0" w:space="0" w:color="auto"/>
            <w:left w:val="none" w:sz="0" w:space="0" w:color="auto"/>
            <w:bottom w:val="none" w:sz="0" w:space="0" w:color="auto"/>
            <w:right w:val="none" w:sz="0" w:space="0" w:color="auto"/>
          </w:divBdr>
        </w:div>
        <w:div w:id="772093233">
          <w:marLeft w:val="640"/>
          <w:marRight w:val="0"/>
          <w:marTop w:val="0"/>
          <w:marBottom w:val="0"/>
          <w:divBdr>
            <w:top w:val="none" w:sz="0" w:space="0" w:color="auto"/>
            <w:left w:val="none" w:sz="0" w:space="0" w:color="auto"/>
            <w:bottom w:val="none" w:sz="0" w:space="0" w:color="auto"/>
            <w:right w:val="none" w:sz="0" w:space="0" w:color="auto"/>
          </w:divBdr>
        </w:div>
        <w:div w:id="691078499">
          <w:marLeft w:val="640"/>
          <w:marRight w:val="0"/>
          <w:marTop w:val="0"/>
          <w:marBottom w:val="0"/>
          <w:divBdr>
            <w:top w:val="none" w:sz="0" w:space="0" w:color="auto"/>
            <w:left w:val="none" w:sz="0" w:space="0" w:color="auto"/>
            <w:bottom w:val="none" w:sz="0" w:space="0" w:color="auto"/>
            <w:right w:val="none" w:sz="0" w:space="0" w:color="auto"/>
          </w:divBdr>
        </w:div>
        <w:div w:id="499665505">
          <w:marLeft w:val="640"/>
          <w:marRight w:val="0"/>
          <w:marTop w:val="0"/>
          <w:marBottom w:val="0"/>
          <w:divBdr>
            <w:top w:val="none" w:sz="0" w:space="0" w:color="auto"/>
            <w:left w:val="none" w:sz="0" w:space="0" w:color="auto"/>
            <w:bottom w:val="none" w:sz="0" w:space="0" w:color="auto"/>
            <w:right w:val="none" w:sz="0" w:space="0" w:color="auto"/>
          </w:divBdr>
        </w:div>
        <w:div w:id="35156275">
          <w:marLeft w:val="640"/>
          <w:marRight w:val="0"/>
          <w:marTop w:val="0"/>
          <w:marBottom w:val="0"/>
          <w:divBdr>
            <w:top w:val="none" w:sz="0" w:space="0" w:color="auto"/>
            <w:left w:val="none" w:sz="0" w:space="0" w:color="auto"/>
            <w:bottom w:val="none" w:sz="0" w:space="0" w:color="auto"/>
            <w:right w:val="none" w:sz="0" w:space="0" w:color="auto"/>
          </w:divBdr>
        </w:div>
        <w:div w:id="1238125720">
          <w:marLeft w:val="640"/>
          <w:marRight w:val="0"/>
          <w:marTop w:val="0"/>
          <w:marBottom w:val="0"/>
          <w:divBdr>
            <w:top w:val="none" w:sz="0" w:space="0" w:color="auto"/>
            <w:left w:val="none" w:sz="0" w:space="0" w:color="auto"/>
            <w:bottom w:val="none" w:sz="0" w:space="0" w:color="auto"/>
            <w:right w:val="none" w:sz="0" w:space="0" w:color="auto"/>
          </w:divBdr>
        </w:div>
        <w:div w:id="2068262543">
          <w:marLeft w:val="640"/>
          <w:marRight w:val="0"/>
          <w:marTop w:val="0"/>
          <w:marBottom w:val="0"/>
          <w:divBdr>
            <w:top w:val="none" w:sz="0" w:space="0" w:color="auto"/>
            <w:left w:val="none" w:sz="0" w:space="0" w:color="auto"/>
            <w:bottom w:val="none" w:sz="0" w:space="0" w:color="auto"/>
            <w:right w:val="none" w:sz="0" w:space="0" w:color="auto"/>
          </w:divBdr>
        </w:div>
        <w:div w:id="1178351045">
          <w:marLeft w:val="640"/>
          <w:marRight w:val="0"/>
          <w:marTop w:val="0"/>
          <w:marBottom w:val="0"/>
          <w:divBdr>
            <w:top w:val="none" w:sz="0" w:space="0" w:color="auto"/>
            <w:left w:val="none" w:sz="0" w:space="0" w:color="auto"/>
            <w:bottom w:val="none" w:sz="0" w:space="0" w:color="auto"/>
            <w:right w:val="none" w:sz="0" w:space="0" w:color="auto"/>
          </w:divBdr>
        </w:div>
        <w:div w:id="1610971727">
          <w:marLeft w:val="640"/>
          <w:marRight w:val="0"/>
          <w:marTop w:val="0"/>
          <w:marBottom w:val="0"/>
          <w:divBdr>
            <w:top w:val="none" w:sz="0" w:space="0" w:color="auto"/>
            <w:left w:val="none" w:sz="0" w:space="0" w:color="auto"/>
            <w:bottom w:val="none" w:sz="0" w:space="0" w:color="auto"/>
            <w:right w:val="none" w:sz="0" w:space="0" w:color="auto"/>
          </w:divBdr>
        </w:div>
        <w:div w:id="1420178090">
          <w:marLeft w:val="640"/>
          <w:marRight w:val="0"/>
          <w:marTop w:val="0"/>
          <w:marBottom w:val="0"/>
          <w:divBdr>
            <w:top w:val="none" w:sz="0" w:space="0" w:color="auto"/>
            <w:left w:val="none" w:sz="0" w:space="0" w:color="auto"/>
            <w:bottom w:val="none" w:sz="0" w:space="0" w:color="auto"/>
            <w:right w:val="none" w:sz="0" w:space="0" w:color="auto"/>
          </w:divBdr>
        </w:div>
        <w:div w:id="1149596506">
          <w:marLeft w:val="640"/>
          <w:marRight w:val="0"/>
          <w:marTop w:val="0"/>
          <w:marBottom w:val="0"/>
          <w:divBdr>
            <w:top w:val="none" w:sz="0" w:space="0" w:color="auto"/>
            <w:left w:val="none" w:sz="0" w:space="0" w:color="auto"/>
            <w:bottom w:val="none" w:sz="0" w:space="0" w:color="auto"/>
            <w:right w:val="none" w:sz="0" w:space="0" w:color="auto"/>
          </w:divBdr>
        </w:div>
        <w:div w:id="1849443574">
          <w:marLeft w:val="640"/>
          <w:marRight w:val="0"/>
          <w:marTop w:val="0"/>
          <w:marBottom w:val="0"/>
          <w:divBdr>
            <w:top w:val="none" w:sz="0" w:space="0" w:color="auto"/>
            <w:left w:val="none" w:sz="0" w:space="0" w:color="auto"/>
            <w:bottom w:val="none" w:sz="0" w:space="0" w:color="auto"/>
            <w:right w:val="none" w:sz="0" w:space="0" w:color="auto"/>
          </w:divBdr>
        </w:div>
        <w:div w:id="733507744">
          <w:marLeft w:val="640"/>
          <w:marRight w:val="0"/>
          <w:marTop w:val="0"/>
          <w:marBottom w:val="0"/>
          <w:divBdr>
            <w:top w:val="none" w:sz="0" w:space="0" w:color="auto"/>
            <w:left w:val="none" w:sz="0" w:space="0" w:color="auto"/>
            <w:bottom w:val="none" w:sz="0" w:space="0" w:color="auto"/>
            <w:right w:val="none" w:sz="0" w:space="0" w:color="auto"/>
          </w:divBdr>
        </w:div>
        <w:div w:id="1133862492">
          <w:marLeft w:val="640"/>
          <w:marRight w:val="0"/>
          <w:marTop w:val="0"/>
          <w:marBottom w:val="0"/>
          <w:divBdr>
            <w:top w:val="none" w:sz="0" w:space="0" w:color="auto"/>
            <w:left w:val="none" w:sz="0" w:space="0" w:color="auto"/>
            <w:bottom w:val="none" w:sz="0" w:space="0" w:color="auto"/>
            <w:right w:val="none" w:sz="0" w:space="0" w:color="auto"/>
          </w:divBdr>
        </w:div>
        <w:div w:id="485442274">
          <w:marLeft w:val="640"/>
          <w:marRight w:val="0"/>
          <w:marTop w:val="0"/>
          <w:marBottom w:val="0"/>
          <w:divBdr>
            <w:top w:val="none" w:sz="0" w:space="0" w:color="auto"/>
            <w:left w:val="none" w:sz="0" w:space="0" w:color="auto"/>
            <w:bottom w:val="none" w:sz="0" w:space="0" w:color="auto"/>
            <w:right w:val="none" w:sz="0" w:space="0" w:color="auto"/>
          </w:divBdr>
        </w:div>
        <w:div w:id="105585443">
          <w:marLeft w:val="640"/>
          <w:marRight w:val="0"/>
          <w:marTop w:val="0"/>
          <w:marBottom w:val="0"/>
          <w:divBdr>
            <w:top w:val="none" w:sz="0" w:space="0" w:color="auto"/>
            <w:left w:val="none" w:sz="0" w:space="0" w:color="auto"/>
            <w:bottom w:val="none" w:sz="0" w:space="0" w:color="auto"/>
            <w:right w:val="none" w:sz="0" w:space="0" w:color="auto"/>
          </w:divBdr>
        </w:div>
        <w:div w:id="634523711">
          <w:marLeft w:val="640"/>
          <w:marRight w:val="0"/>
          <w:marTop w:val="0"/>
          <w:marBottom w:val="0"/>
          <w:divBdr>
            <w:top w:val="none" w:sz="0" w:space="0" w:color="auto"/>
            <w:left w:val="none" w:sz="0" w:space="0" w:color="auto"/>
            <w:bottom w:val="none" w:sz="0" w:space="0" w:color="auto"/>
            <w:right w:val="none" w:sz="0" w:space="0" w:color="auto"/>
          </w:divBdr>
        </w:div>
        <w:div w:id="1447583240">
          <w:marLeft w:val="640"/>
          <w:marRight w:val="0"/>
          <w:marTop w:val="0"/>
          <w:marBottom w:val="0"/>
          <w:divBdr>
            <w:top w:val="none" w:sz="0" w:space="0" w:color="auto"/>
            <w:left w:val="none" w:sz="0" w:space="0" w:color="auto"/>
            <w:bottom w:val="none" w:sz="0" w:space="0" w:color="auto"/>
            <w:right w:val="none" w:sz="0" w:space="0" w:color="auto"/>
          </w:divBdr>
        </w:div>
        <w:div w:id="11957588">
          <w:marLeft w:val="640"/>
          <w:marRight w:val="0"/>
          <w:marTop w:val="0"/>
          <w:marBottom w:val="0"/>
          <w:divBdr>
            <w:top w:val="none" w:sz="0" w:space="0" w:color="auto"/>
            <w:left w:val="none" w:sz="0" w:space="0" w:color="auto"/>
            <w:bottom w:val="none" w:sz="0" w:space="0" w:color="auto"/>
            <w:right w:val="none" w:sz="0" w:space="0" w:color="auto"/>
          </w:divBdr>
        </w:div>
        <w:div w:id="980966956">
          <w:marLeft w:val="640"/>
          <w:marRight w:val="0"/>
          <w:marTop w:val="0"/>
          <w:marBottom w:val="0"/>
          <w:divBdr>
            <w:top w:val="none" w:sz="0" w:space="0" w:color="auto"/>
            <w:left w:val="none" w:sz="0" w:space="0" w:color="auto"/>
            <w:bottom w:val="none" w:sz="0" w:space="0" w:color="auto"/>
            <w:right w:val="none" w:sz="0" w:space="0" w:color="auto"/>
          </w:divBdr>
        </w:div>
        <w:div w:id="1613515706">
          <w:marLeft w:val="640"/>
          <w:marRight w:val="0"/>
          <w:marTop w:val="0"/>
          <w:marBottom w:val="0"/>
          <w:divBdr>
            <w:top w:val="none" w:sz="0" w:space="0" w:color="auto"/>
            <w:left w:val="none" w:sz="0" w:space="0" w:color="auto"/>
            <w:bottom w:val="none" w:sz="0" w:space="0" w:color="auto"/>
            <w:right w:val="none" w:sz="0" w:space="0" w:color="auto"/>
          </w:divBdr>
        </w:div>
        <w:div w:id="834031289">
          <w:marLeft w:val="640"/>
          <w:marRight w:val="0"/>
          <w:marTop w:val="0"/>
          <w:marBottom w:val="0"/>
          <w:divBdr>
            <w:top w:val="none" w:sz="0" w:space="0" w:color="auto"/>
            <w:left w:val="none" w:sz="0" w:space="0" w:color="auto"/>
            <w:bottom w:val="none" w:sz="0" w:space="0" w:color="auto"/>
            <w:right w:val="none" w:sz="0" w:space="0" w:color="auto"/>
          </w:divBdr>
        </w:div>
        <w:div w:id="814298313">
          <w:marLeft w:val="640"/>
          <w:marRight w:val="0"/>
          <w:marTop w:val="0"/>
          <w:marBottom w:val="0"/>
          <w:divBdr>
            <w:top w:val="none" w:sz="0" w:space="0" w:color="auto"/>
            <w:left w:val="none" w:sz="0" w:space="0" w:color="auto"/>
            <w:bottom w:val="none" w:sz="0" w:space="0" w:color="auto"/>
            <w:right w:val="none" w:sz="0" w:space="0" w:color="auto"/>
          </w:divBdr>
        </w:div>
        <w:div w:id="527182574">
          <w:marLeft w:val="640"/>
          <w:marRight w:val="0"/>
          <w:marTop w:val="0"/>
          <w:marBottom w:val="0"/>
          <w:divBdr>
            <w:top w:val="none" w:sz="0" w:space="0" w:color="auto"/>
            <w:left w:val="none" w:sz="0" w:space="0" w:color="auto"/>
            <w:bottom w:val="none" w:sz="0" w:space="0" w:color="auto"/>
            <w:right w:val="none" w:sz="0" w:space="0" w:color="auto"/>
          </w:divBdr>
        </w:div>
        <w:div w:id="1925798998">
          <w:marLeft w:val="640"/>
          <w:marRight w:val="0"/>
          <w:marTop w:val="0"/>
          <w:marBottom w:val="0"/>
          <w:divBdr>
            <w:top w:val="none" w:sz="0" w:space="0" w:color="auto"/>
            <w:left w:val="none" w:sz="0" w:space="0" w:color="auto"/>
            <w:bottom w:val="none" w:sz="0" w:space="0" w:color="auto"/>
            <w:right w:val="none" w:sz="0" w:space="0" w:color="auto"/>
          </w:divBdr>
        </w:div>
        <w:div w:id="2000495172">
          <w:marLeft w:val="640"/>
          <w:marRight w:val="0"/>
          <w:marTop w:val="0"/>
          <w:marBottom w:val="0"/>
          <w:divBdr>
            <w:top w:val="none" w:sz="0" w:space="0" w:color="auto"/>
            <w:left w:val="none" w:sz="0" w:space="0" w:color="auto"/>
            <w:bottom w:val="none" w:sz="0" w:space="0" w:color="auto"/>
            <w:right w:val="none" w:sz="0" w:space="0" w:color="auto"/>
          </w:divBdr>
        </w:div>
        <w:div w:id="383910579">
          <w:marLeft w:val="640"/>
          <w:marRight w:val="0"/>
          <w:marTop w:val="0"/>
          <w:marBottom w:val="0"/>
          <w:divBdr>
            <w:top w:val="none" w:sz="0" w:space="0" w:color="auto"/>
            <w:left w:val="none" w:sz="0" w:space="0" w:color="auto"/>
            <w:bottom w:val="none" w:sz="0" w:space="0" w:color="auto"/>
            <w:right w:val="none" w:sz="0" w:space="0" w:color="auto"/>
          </w:divBdr>
        </w:div>
        <w:div w:id="323318107">
          <w:marLeft w:val="640"/>
          <w:marRight w:val="0"/>
          <w:marTop w:val="0"/>
          <w:marBottom w:val="0"/>
          <w:divBdr>
            <w:top w:val="none" w:sz="0" w:space="0" w:color="auto"/>
            <w:left w:val="none" w:sz="0" w:space="0" w:color="auto"/>
            <w:bottom w:val="none" w:sz="0" w:space="0" w:color="auto"/>
            <w:right w:val="none" w:sz="0" w:space="0" w:color="auto"/>
          </w:divBdr>
        </w:div>
        <w:div w:id="1356232464">
          <w:marLeft w:val="640"/>
          <w:marRight w:val="0"/>
          <w:marTop w:val="0"/>
          <w:marBottom w:val="0"/>
          <w:divBdr>
            <w:top w:val="none" w:sz="0" w:space="0" w:color="auto"/>
            <w:left w:val="none" w:sz="0" w:space="0" w:color="auto"/>
            <w:bottom w:val="none" w:sz="0" w:space="0" w:color="auto"/>
            <w:right w:val="none" w:sz="0" w:space="0" w:color="auto"/>
          </w:divBdr>
        </w:div>
        <w:div w:id="1202324149">
          <w:marLeft w:val="640"/>
          <w:marRight w:val="0"/>
          <w:marTop w:val="0"/>
          <w:marBottom w:val="0"/>
          <w:divBdr>
            <w:top w:val="none" w:sz="0" w:space="0" w:color="auto"/>
            <w:left w:val="none" w:sz="0" w:space="0" w:color="auto"/>
            <w:bottom w:val="none" w:sz="0" w:space="0" w:color="auto"/>
            <w:right w:val="none" w:sz="0" w:space="0" w:color="auto"/>
          </w:divBdr>
        </w:div>
        <w:div w:id="1918711116">
          <w:marLeft w:val="640"/>
          <w:marRight w:val="0"/>
          <w:marTop w:val="0"/>
          <w:marBottom w:val="0"/>
          <w:divBdr>
            <w:top w:val="none" w:sz="0" w:space="0" w:color="auto"/>
            <w:left w:val="none" w:sz="0" w:space="0" w:color="auto"/>
            <w:bottom w:val="none" w:sz="0" w:space="0" w:color="auto"/>
            <w:right w:val="none" w:sz="0" w:space="0" w:color="auto"/>
          </w:divBdr>
        </w:div>
        <w:div w:id="1122575216">
          <w:marLeft w:val="640"/>
          <w:marRight w:val="0"/>
          <w:marTop w:val="0"/>
          <w:marBottom w:val="0"/>
          <w:divBdr>
            <w:top w:val="none" w:sz="0" w:space="0" w:color="auto"/>
            <w:left w:val="none" w:sz="0" w:space="0" w:color="auto"/>
            <w:bottom w:val="none" w:sz="0" w:space="0" w:color="auto"/>
            <w:right w:val="none" w:sz="0" w:space="0" w:color="auto"/>
          </w:divBdr>
        </w:div>
        <w:div w:id="433594027">
          <w:marLeft w:val="640"/>
          <w:marRight w:val="0"/>
          <w:marTop w:val="0"/>
          <w:marBottom w:val="0"/>
          <w:divBdr>
            <w:top w:val="none" w:sz="0" w:space="0" w:color="auto"/>
            <w:left w:val="none" w:sz="0" w:space="0" w:color="auto"/>
            <w:bottom w:val="none" w:sz="0" w:space="0" w:color="auto"/>
            <w:right w:val="none" w:sz="0" w:space="0" w:color="auto"/>
          </w:divBdr>
        </w:div>
        <w:div w:id="485246940">
          <w:marLeft w:val="640"/>
          <w:marRight w:val="0"/>
          <w:marTop w:val="0"/>
          <w:marBottom w:val="0"/>
          <w:divBdr>
            <w:top w:val="none" w:sz="0" w:space="0" w:color="auto"/>
            <w:left w:val="none" w:sz="0" w:space="0" w:color="auto"/>
            <w:bottom w:val="none" w:sz="0" w:space="0" w:color="auto"/>
            <w:right w:val="none" w:sz="0" w:space="0" w:color="auto"/>
          </w:divBdr>
        </w:div>
        <w:div w:id="1845392995">
          <w:marLeft w:val="640"/>
          <w:marRight w:val="0"/>
          <w:marTop w:val="0"/>
          <w:marBottom w:val="0"/>
          <w:divBdr>
            <w:top w:val="none" w:sz="0" w:space="0" w:color="auto"/>
            <w:left w:val="none" w:sz="0" w:space="0" w:color="auto"/>
            <w:bottom w:val="none" w:sz="0" w:space="0" w:color="auto"/>
            <w:right w:val="none" w:sz="0" w:space="0" w:color="auto"/>
          </w:divBdr>
        </w:div>
        <w:div w:id="1521049119">
          <w:marLeft w:val="640"/>
          <w:marRight w:val="0"/>
          <w:marTop w:val="0"/>
          <w:marBottom w:val="0"/>
          <w:divBdr>
            <w:top w:val="none" w:sz="0" w:space="0" w:color="auto"/>
            <w:left w:val="none" w:sz="0" w:space="0" w:color="auto"/>
            <w:bottom w:val="none" w:sz="0" w:space="0" w:color="auto"/>
            <w:right w:val="none" w:sz="0" w:space="0" w:color="auto"/>
          </w:divBdr>
        </w:div>
        <w:div w:id="2132356448">
          <w:marLeft w:val="640"/>
          <w:marRight w:val="0"/>
          <w:marTop w:val="0"/>
          <w:marBottom w:val="0"/>
          <w:divBdr>
            <w:top w:val="none" w:sz="0" w:space="0" w:color="auto"/>
            <w:left w:val="none" w:sz="0" w:space="0" w:color="auto"/>
            <w:bottom w:val="none" w:sz="0" w:space="0" w:color="auto"/>
            <w:right w:val="none" w:sz="0" w:space="0" w:color="auto"/>
          </w:divBdr>
        </w:div>
        <w:div w:id="1540127130">
          <w:marLeft w:val="640"/>
          <w:marRight w:val="0"/>
          <w:marTop w:val="0"/>
          <w:marBottom w:val="0"/>
          <w:divBdr>
            <w:top w:val="none" w:sz="0" w:space="0" w:color="auto"/>
            <w:left w:val="none" w:sz="0" w:space="0" w:color="auto"/>
            <w:bottom w:val="none" w:sz="0" w:space="0" w:color="auto"/>
            <w:right w:val="none" w:sz="0" w:space="0" w:color="auto"/>
          </w:divBdr>
        </w:div>
        <w:div w:id="785588826">
          <w:marLeft w:val="640"/>
          <w:marRight w:val="0"/>
          <w:marTop w:val="0"/>
          <w:marBottom w:val="0"/>
          <w:divBdr>
            <w:top w:val="none" w:sz="0" w:space="0" w:color="auto"/>
            <w:left w:val="none" w:sz="0" w:space="0" w:color="auto"/>
            <w:bottom w:val="none" w:sz="0" w:space="0" w:color="auto"/>
            <w:right w:val="none" w:sz="0" w:space="0" w:color="auto"/>
          </w:divBdr>
        </w:div>
        <w:div w:id="1506362915">
          <w:marLeft w:val="640"/>
          <w:marRight w:val="0"/>
          <w:marTop w:val="0"/>
          <w:marBottom w:val="0"/>
          <w:divBdr>
            <w:top w:val="none" w:sz="0" w:space="0" w:color="auto"/>
            <w:left w:val="none" w:sz="0" w:space="0" w:color="auto"/>
            <w:bottom w:val="none" w:sz="0" w:space="0" w:color="auto"/>
            <w:right w:val="none" w:sz="0" w:space="0" w:color="auto"/>
          </w:divBdr>
        </w:div>
        <w:div w:id="1214077037">
          <w:marLeft w:val="640"/>
          <w:marRight w:val="0"/>
          <w:marTop w:val="0"/>
          <w:marBottom w:val="0"/>
          <w:divBdr>
            <w:top w:val="none" w:sz="0" w:space="0" w:color="auto"/>
            <w:left w:val="none" w:sz="0" w:space="0" w:color="auto"/>
            <w:bottom w:val="none" w:sz="0" w:space="0" w:color="auto"/>
            <w:right w:val="none" w:sz="0" w:space="0" w:color="auto"/>
          </w:divBdr>
        </w:div>
        <w:div w:id="1896816724">
          <w:marLeft w:val="640"/>
          <w:marRight w:val="0"/>
          <w:marTop w:val="0"/>
          <w:marBottom w:val="0"/>
          <w:divBdr>
            <w:top w:val="none" w:sz="0" w:space="0" w:color="auto"/>
            <w:left w:val="none" w:sz="0" w:space="0" w:color="auto"/>
            <w:bottom w:val="none" w:sz="0" w:space="0" w:color="auto"/>
            <w:right w:val="none" w:sz="0" w:space="0" w:color="auto"/>
          </w:divBdr>
        </w:div>
        <w:div w:id="1441292901">
          <w:marLeft w:val="640"/>
          <w:marRight w:val="0"/>
          <w:marTop w:val="0"/>
          <w:marBottom w:val="0"/>
          <w:divBdr>
            <w:top w:val="none" w:sz="0" w:space="0" w:color="auto"/>
            <w:left w:val="none" w:sz="0" w:space="0" w:color="auto"/>
            <w:bottom w:val="none" w:sz="0" w:space="0" w:color="auto"/>
            <w:right w:val="none" w:sz="0" w:space="0" w:color="auto"/>
          </w:divBdr>
        </w:div>
        <w:div w:id="1632663243">
          <w:marLeft w:val="640"/>
          <w:marRight w:val="0"/>
          <w:marTop w:val="0"/>
          <w:marBottom w:val="0"/>
          <w:divBdr>
            <w:top w:val="none" w:sz="0" w:space="0" w:color="auto"/>
            <w:left w:val="none" w:sz="0" w:space="0" w:color="auto"/>
            <w:bottom w:val="none" w:sz="0" w:space="0" w:color="auto"/>
            <w:right w:val="none" w:sz="0" w:space="0" w:color="auto"/>
          </w:divBdr>
        </w:div>
        <w:div w:id="128596036">
          <w:marLeft w:val="640"/>
          <w:marRight w:val="0"/>
          <w:marTop w:val="0"/>
          <w:marBottom w:val="0"/>
          <w:divBdr>
            <w:top w:val="none" w:sz="0" w:space="0" w:color="auto"/>
            <w:left w:val="none" w:sz="0" w:space="0" w:color="auto"/>
            <w:bottom w:val="none" w:sz="0" w:space="0" w:color="auto"/>
            <w:right w:val="none" w:sz="0" w:space="0" w:color="auto"/>
          </w:divBdr>
        </w:div>
        <w:div w:id="296495653">
          <w:marLeft w:val="640"/>
          <w:marRight w:val="0"/>
          <w:marTop w:val="0"/>
          <w:marBottom w:val="0"/>
          <w:divBdr>
            <w:top w:val="none" w:sz="0" w:space="0" w:color="auto"/>
            <w:left w:val="none" w:sz="0" w:space="0" w:color="auto"/>
            <w:bottom w:val="none" w:sz="0" w:space="0" w:color="auto"/>
            <w:right w:val="none" w:sz="0" w:space="0" w:color="auto"/>
          </w:divBdr>
        </w:div>
        <w:div w:id="1352798864">
          <w:marLeft w:val="640"/>
          <w:marRight w:val="0"/>
          <w:marTop w:val="0"/>
          <w:marBottom w:val="0"/>
          <w:divBdr>
            <w:top w:val="none" w:sz="0" w:space="0" w:color="auto"/>
            <w:left w:val="none" w:sz="0" w:space="0" w:color="auto"/>
            <w:bottom w:val="none" w:sz="0" w:space="0" w:color="auto"/>
            <w:right w:val="none" w:sz="0" w:space="0" w:color="auto"/>
          </w:divBdr>
        </w:div>
        <w:div w:id="735779806">
          <w:marLeft w:val="640"/>
          <w:marRight w:val="0"/>
          <w:marTop w:val="0"/>
          <w:marBottom w:val="0"/>
          <w:divBdr>
            <w:top w:val="none" w:sz="0" w:space="0" w:color="auto"/>
            <w:left w:val="none" w:sz="0" w:space="0" w:color="auto"/>
            <w:bottom w:val="none" w:sz="0" w:space="0" w:color="auto"/>
            <w:right w:val="none" w:sz="0" w:space="0" w:color="auto"/>
          </w:divBdr>
        </w:div>
        <w:div w:id="299725446">
          <w:marLeft w:val="640"/>
          <w:marRight w:val="0"/>
          <w:marTop w:val="0"/>
          <w:marBottom w:val="0"/>
          <w:divBdr>
            <w:top w:val="none" w:sz="0" w:space="0" w:color="auto"/>
            <w:left w:val="none" w:sz="0" w:space="0" w:color="auto"/>
            <w:bottom w:val="none" w:sz="0" w:space="0" w:color="auto"/>
            <w:right w:val="none" w:sz="0" w:space="0" w:color="auto"/>
          </w:divBdr>
        </w:div>
        <w:div w:id="423301690">
          <w:marLeft w:val="640"/>
          <w:marRight w:val="0"/>
          <w:marTop w:val="0"/>
          <w:marBottom w:val="0"/>
          <w:divBdr>
            <w:top w:val="none" w:sz="0" w:space="0" w:color="auto"/>
            <w:left w:val="none" w:sz="0" w:space="0" w:color="auto"/>
            <w:bottom w:val="none" w:sz="0" w:space="0" w:color="auto"/>
            <w:right w:val="none" w:sz="0" w:space="0" w:color="auto"/>
          </w:divBdr>
        </w:div>
        <w:div w:id="1079324461">
          <w:marLeft w:val="640"/>
          <w:marRight w:val="0"/>
          <w:marTop w:val="0"/>
          <w:marBottom w:val="0"/>
          <w:divBdr>
            <w:top w:val="none" w:sz="0" w:space="0" w:color="auto"/>
            <w:left w:val="none" w:sz="0" w:space="0" w:color="auto"/>
            <w:bottom w:val="none" w:sz="0" w:space="0" w:color="auto"/>
            <w:right w:val="none" w:sz="0" w:space="0" w:color="auto"/>
          </w:divBdr>
        </w:div>
        <w:div w:id="2007702249">
          <w:marLeft w:val="640"/>
          <w:marRight w:val="0"/>
          <w:marTop w:val="0"/>
          <w:marBottom w:val="0"/>
          <w:divBdr>
            <w:top w:val="none" w:sz="0" w:space="0" w:color="auto"/>
            <w:left w:val="none" w:sz="0" w:space="0" w:color="auto"/>
            <w:bottom w:val="none" w:sz="0" w:space="0" w:color="auto"/>
            <w:right w:val="none" w:sz="0" w:space="0" w:color="auto"/>
          </w:divBdr>
        </w:div>
        <w:div w:id="1582442581">
          <w:marLeft w:val="640"/>
          <w:marRight w:val="0"/>
          <w:marTop w:val="0"/>
          <w:marBottom w:val="0"/>
          <w:divBdr>
            <w:top w:val="none" w:sz="0" w:space="0" w:color="auto"/>
            <w:left w:val="none" w:sz="0" w:space="0" w:color="auto"/>
            <w:bottom w:val="none" w:sz="0" w:space="0" w:color="auto"/>
            <w:right w:val="none" w:sz="0" w:space="0" w:color="auto"/>
          </w:divBdr>
        </w:div>
        <w:div w:id="1513907924">
          <w:marLeft w:val="640"/>
          <w:marRight w:val="0"/>
          <w:marTop w:val="0"/>
          <w:marBottom w:val="0"/>
          <w:divBdr>
            <w:top w:val="none" w:sz="0" w:space="0" w:color="auto"/>
            <w:left w:val="none" w:sz="0" w:space="0" w:color="auto"/>
            <w:bottom w:val="none" w:sz="0" w:space="0" w:color="auto"/>
            <w:right w:val="none" w:sz="0" w:space="0" w:color="auto"/>
          </w:divBdr>
        </w:div>
        <w:div w:id="1914268305">
          <w:marLeft w:val="640"/>
          <w:marRight w:val="0"/>
          <w:marTop w:val="0"/>
          <w:marBottom w:val="0"/>
          <w:divBdr>
            <w:top w:val="none" w:sz="0" w:space="0" w:color="auto"/>
            <w:left w:val="none" w:sz="0" w:space="0" w:color="auto"/>
            <w:bottom w:val="none" w:sz="0" w:space="0" w:color="auto"/>
            <w:right w:val="none" w:sz="0" w:space="0" w:color="auto"/>
          </w:divBdr>
        </w:div>
        <w:div w:id="1894266659">
          <w:marLeft w:val="640"/>
          <w:marRight w:val="0"/>
          <w:marTop w:val="0"/>
          <w:marBottom w:val="0"/>
          <w:divBdr>
            <w:top w:val="none" w:sz="0" w:space="0" w:color="auto"/>
            <w:left w:val="none" w:sz="0" w:space="0" w:color="auto"/>
            <w:bottom w:val="none" w:sz="0" w:space="0" w:color="auto"/>
            <w:right w:val="none" w:sz="0" w:space="0" w:color="auto"/>
          </w:divBdr>
        </w:div>
        <w:div w:id="1136525966">
          <w:marLeft w:val="640"/>
          <w:marRight w:val="0"/>
          <w:marTop w:val="0"/>
          <w:marBottom w:val="0"/>
          <w:divBdr>
            <w:top w:val="none" w:sz="0" w:space="0" w:color="auto"/>
            <w:left w:val="none" w:sz="0" w:space="0" w:color="auto"/>
            <w:bottom w:val="none" w:sz="0" w:space="0" w:color="auto"/>
            <w:right w:val="none" w:sz="0" w:space="0" w:color="auto"/>
          </w:divBdr>
        </w:div>
        <w:div w:id="122694732">
          <w:marLeft w:val="640"/>
          <w:marRight w:val="0"/>
          <w:marTop w:val="0"/>
          <w:marBottom w:val="0"/>
          <w:divBdr>
            <w:top w:val="none" w:sz="0" w:space="0" w:color="auto"/>
            <w:left w:val="none" w:sz="0" w:space="0" w:color="auto"/>
            <w:bottom w:val="none" w:sz="0" w:space="0" w:color="auto"/>
            <w:right w:val="none" w:sz="0" w:space="0" w:color="auto"/>
          </w:divBdr>
        </w:div>
        <w:div w:id="12155450">
          <w:marLeft w:val="640"/>
          <w:marRight w:val="0"/>
          <w:marTop w:val="0"/>
          <w:marBottom w:val="0"/>
          <w:divBdr>
            <w:top w:val="none" w:sz="0" w:space="0" w:color="auto"/>
            <w:left w:val="none" w:sz="0" w:space="0" w:color="auto"/>
            <w:bottom w:val="none" w:sz="0" w:space="0" w:color="auto"/>
            <w:right w:val="none" w:sz="0" w:space="0" w:color="auto"/>
          </w:divBdr>
        </w:div>
        <w:div w:id="1100947480">
          <w:marLeft w:val="640"/>
          <w:marRight w:val="0"/>
          <w:marTop w:val="0"/>
          <w:marBottom w:val="0"/>
          <w:divBdr>
            <w:top w:val="none" w:sz="0" w:space="0" w:color="auto"/>
            <w:left w:val="none" w:sz="0" w:space="0" w:color="auto"/>
            <w:bottom w:val="none" w:sz="0" w:space="0" w:color="auto"/>
            <w:right w:val="none" w:sz="0" w:space="0" w:color="auto"/>
          </w:divBdr>
        </w:div>
        <w:div w:id="1381203422">
          <w:marLeft w:val="640"/>
          <w:marRight w:val="0"/>
          <w:marTop w:val="0"/>
          <w:marBottom w:val="0"/>
          <w:divBdr>
            <w:top w:val="none" w:sz="0" w:space="0" w:color="auto"/>
            <w:left w:val="none" w:sz="0" w:space="0" w:color="auto"/>
            <w:bottom w:val="none" w:sz="0" w:space="0" w:color="auto"/>
            <w:right w:val="none" w:sz="0" w:space="0" w:color="auto"/>
          </w:divBdr>
        </w:div>
        <w:div w:id="1719429799">
          <w:marLeft w:val="640"/>
          <w:marRight w:val="0"/>
          <w:marTop w:val="0"/>
          <w:marBottom w:val="0"/>
          <w:divBdr>
            <w:top w:val="none" w:sz="0" w:space="0" w:color="auto"/>
            <w:left w:val="none" w:sz="0" w:space="0" w:color="auto"/>
            <w:bottom w:val="none" w:sz="0" w:space="0" w:color="auto"/>
            <w:right w:val="none" w:sz="0" w:space="0" w:color="auto"/>
          </w:divBdr>
        </w:div>
        <w:div w:id="611863620">
          <w:marLeft w:val="640"/>
          <w:marRight w:val="0"/>
          <w:marTop w:val="0"/>
          <w:marBottom w:val="0"/>
          <w:divBdr>
            <w:top w:val="none" w:sz="0" w:space="0" w:color="auto"/>
            <w:left w:val="none" w:sz="0" w:space="0" w:color="auto"/>
            <w:bottom w:val="none" w:sz="0" w:space="0" w:color="auto"/>
            <w:right w:val="none" w:sz="0" w:space="0" w:color="auto"/>
          </w:divBdr>
        </w:div>
        <w:div w:id="1955669411">
          <w:marLeft w:val="640"/>
          <w:marRight w:val="0"/>
          <w:marTop w:val="0"/>
          <w:marBottom w:val="0"/>
          <w:divBdr>
            <w:top w:val="none" w:sz="0" w:space="0" w:color="auto"/>
            <w:left w:val="none" w:sz="0" w:space="0" w:color="auto"/>
            <w:bottom w:val="none" w:sz="0" w:space="0" w:color="auto"/>
            <w:right w:val="none" w:sz="0" w:space="0" w:color="auto"/>
          </w:divBdr>
        </w:div>
        <w:div w:id="1872036074">
          <w:marLeft w:val="640"/>
          <w:marRight w:val="0"/>
          <w:marTop w:val="0"/>
          <w:marBottom w:val="0"/>
          <w:divBdr>
            <w:top w:val="none" w:sz="0" w:space="0" w:color="auto"/>
            <w:left w:val="none" w:sz="0" w:space="0" w:color="auto"/>
            <w:bottom w:val="none" w:sz="0" w:space="0" w:color="auto"/>
            <w:right w:val="none" w:sz="0" w:space="0" w:color="auto"/>
          </w:divBdr>
        </w:div>
        <w:div w:id="438526271">
          <w:marLeft w:val="640"/>
          <w:marRight w:val="0"/>
          <w:marTop w:val="0"/>
          <w:marBottom w:val="0"/>
          <w:divBdr>
            <w:top w:val="none" w:sz="0" w:space="0" w:color="auto"/>
            <w:left w:val="none" w:sz="0" w:space="0" w:color="auto"/>
            <w:bottom w:val="none" w:sz="0" w:space="0" w:color="auto"/>
            <w:right w:val="none" w:sz="0" w:space="0" w:color="auto"/>
          </w:divBdr>
        </w:div>
        <w:div w:id="1231967750">
          <w:marLeft w:val="640"/>
          <w:marRight w:val="0"/>
          <w:marTop w:val="0"/>
          <w:marBottom w:val="0"/>
          <w:divBdr>
            <w:top w:val="none" w:sz="0" w:space="0" w:color="auto"/>
            <w:left w:val="none" w:sz="0" w:space="0" w:color="auto"/>
            <w:bottom w:val="none" w:sz="0" w:space="0" w:color="auto"/>
            <w:right w:val="none" w:sz="0" w:space="0" w:color="auto"/>
          </w:divBdr>
        </w:div>
        <w:div w:id="1118795750">
          <w:marLeft w:val="640"/>
          <w:marRight w:val="0"/>
          <w:marTop w:val="0"/>
          <w:marBottom w:val="0"/>
          <w:divBdr>
            <w:top w:val="none" w:sz="0" w:space="0" w:color="auto"/>
            <w:left w:val="none" w:sz="0" w:space="0" w:color="auto"/>
            <w:bottom w:val="none" w:sz="0" w:space="0" w:color="auto"/>
            <w:right w:val="none" w:sz="0" w:space="0" w:color="auto"/>
          </w:divBdr>
        </w:div>
        <w:div w:id="1608344731">
          <w:marLeft w:val="640"/>
          <w:marRight w:val="0"/>
          <w:marTop w:val="0"/>
          <w:marBottom w:val="0"/>
          <w:divBdr>
            <w:top w:val="none" w:sz="0" w:space="0" w:color="auto"/>
            <w:left w:val="none" w:sz="0" w:space="0" w:color="auto"/>
            <w:bottom w:val="none" w:sz="0" w:space="0" w:color="auto"/>
            <w:right w:val="none" w:sz="0" w:space="0" w:color="auto"/>
          </w:divBdr>
        </w:div>
        <w:div w:id="1176069686">
          <w:marLeft w:val="640"/>
          <w:marRight w:val="0"/>
          <w:marTop w:val="0"/>
          <w:marBottom w:val="0"/>
          <w:divBdr>
            <w:top w:val="none" w:sz="0" w:space="0" w:color="auto"/>
            <w:left w:val="none" w:sz="0" w:space="0" w:color="auto"/>
            <w:bottom w:val="none" w:sz="0" w:space="0" w:color="auto"/>
            <w:right w:val="none" w:sz="0" w:space="0" w:color="auto"/>
          </w:divBdr>
        </w:div>
        <w:div w:id="1398358759">
          <w:marLeft w:val="640"/>
          <w:marRight w:val="0"/>
          <w:marTop w:val="0"/>
          <w:marBottom w:val="0"/>
          <w:divBdr>
            <w:top w:val="none" w:sz="0" w:space="0" w:color="auto"/>
            <w:left w:val="none" w:sz="0" w:space="0" w:color="auto"/>
            <w:bottom w:val="none" w:sz="0" w:space="0" w:color="auto"/>
            <w:right w:val="none" w:sz="0" w:space="0" w:color="auto"/>
          </w:divBdr>
        </w:div>
        <w:div w:id="929241662">
          <w:marLeft w:val="640"/>
          <w:marRight w:val="0"/>
          <w:marTop w:val="0"/>
          <w:marBottom w:val="0"/>
          <w:divBdr>
            <w:top w:val="none" w:sz="0" w:space="0" w:color="auto"/>
            <w:left w:val="none" w:sz="0" w:space="0" w:color="auto"/>
            <w:bottom w:val="none" w:sz="0" w:space="0" w:color="auto"/>
            <w:right w:val="none" w:sz="0" w:space="0" w:color="auto"/>
          </w:divBdr>
        </w:div>
        <w:div w:id="1023483734">
          <w:marLeft w:val="640"/>
          <w:marRight w:val="0"/>
          <w:marTop w:val="0"/>
          <w:marBottom w:val="0"/>
          <w:divBdr>
            <w:top w:val="none" w:sz="0" w:space="0" w:color="auto"/>
            <w:left w:val="none" w:sz="0" w:space="0" w:color="auto"/>
            <w:bottom w:val="none" w:sz="0" w:space="0" w:color="auto"/>
            <w:right w:val="none" w:sz="0" w:space="0" w:color="auto"/>
          </w:divBdr>
        </w:div>
        <w:div w:id="1144934662">
          <w:marLeft w:val="640"/>
          <w:marRight w:val="0"/>
          <w:marTop w:val="0"/>
          <w:marBottom w:val="0"/>
          <w:divBdr>
            <w:top w:val="none" w:sz="0" w:space="0" w:color="auto"/>
            <w:left w:val="none" w:sz="0" w:space="0" w:color="auto"/>
            <w:bottom w:val="none" w:sz="0" w:space="0" w:color="auto"/>
            <w:right w:val="none" w:sz="0" w:space="0" w:color="auto"/>
          </w:divBdr>
        </w:div>
        <w:div w:id="2085292483">
          <w:marLeft w:val="640"/>
          <w:marRight w:val="0"/>
          <w:marTop w:val="0"/>
          <w:marBottom w:val="0"/>
          <w:divBdr>
            <w:top w:val="none" w:sz="0" w:space="0" w:color="auto"/>
            <w:left w:val="none" w:sz="0" w:space="0" w:color="auto"/>
            <w:bottom w:val="none" w:sz="0" w:space="0" w:color="auto"/>
            <w:right w:val="none" w:sz="0" w:space="0" w:color="auto"/>
          </w:divBdr>
        </w:div>
        <w:div w:id="75982637">
          <w:marLeft w:val="640"/>
          <w:marRight w:val="0"/>
          <w:marTop w:val="0"/>
          <w:marBottom w:val="0"/>
          <w:divBdr>
            <w:top w:val="none" w:sz="0" w:space="0" w:color="auto"/>
            <w:left w:val="none" w:sz="0" w:space="0" w:color="auto"/>
            <w:bottom w:val="none" w:sz="0" w:space="0" w:color="auto"/>
            <w:right w:val="none" w:sz="0" w:space="0" w:color="auto"/>
          </w:divBdr>
        </w:div>
        <w:div w:id="1577394062">
          <w:marLeft w:val="640"/>
          <w:marRight w:val="0"/>
          <w:marTop w:val="0"/>
          <w:marBottom w:val="0"/>
          <w:divBdr>
            <w:top w:val="none" w:sz="0" w:space="0" w:color="auto"/>
            <w:left w:val="none" w:sz="0" w:space="0" w:color="auto"/>
            <w:bottom w:val="none" w:sz="0" w:space="0" w:color="auto"/>
            <w:right w:val="none" w:sz="0" w:space="0" w:color="auto"/>
          </w:divBdr>
        </w:div>
        <w:div w:id="585724063">
          <w:marLeft w:val="640"/>
          <w:marRight w:val="0"/>
          <w:marTop w:val="0"/>
          <w:marBottom w:val="0"/>
          <w:divBdr>
            <w:top w:val="none" w:sz="0" w:space="0" w:color="auto"/>
            <w:left w:val="none" w:sz="0" w:space="0" w:color="auto"/>
            <w:bottom w:val="none" w:sz="0" w:space="0" w:color="auto"/>
            <w:right w:val="none" w:sz="0" w:space="0" w:color="auto"/>
          </w:divBdr>
        </w:div>
        <w:div w:id="1061370338">
          <w:marLeft w:val="640"/>
          <w:marRight w:val="0"/>
          <w:marTop w:val="0"/>
          <w:marBottom w:val="0"/>
          <w:divBdr>
            <w:top w:val="none" w:sz="0" w:space="0" w:color="auto"/>
            <w:left w:val="none" w:sz="0" w:space="0" w:color="auto"/>
            <w:bottom w:val="none" w:sz="0" w:space="0" w:color="auto"/>
            <w:right w:val="none" w:sz="0" w:space="0" w:color="auto"/>
          </w:divBdr>
        </w:div>
        <w:div w:id="480463101">
          <w:marLeft w:val="640"/>
          <w:marRight w:val="0"/>
          <w:marTop w:val="0"/>
          <w:marBottom w:val="0"/>
          <w:divBdr>
            <w:top w:val="none" w:sz="0" w:space="0" w:color="auto"/>
            <w:left w:val="none" w:sz="0" w:space="0" w:color="auto"/>
            <w:bottom w:val="none" w:sz="0" w:space="0" w:color="auto"/>
            <w:right w:val="none" w:sz="0" w:space="0" w:color="auto"/>
          </w:divBdr>
        </w:div>
        <w:div w:id="862748172">
          <w:marLeft w:val="640"/>
          <w:marRight w:val="0"/>
          <w:marTop w:val="0"/>
          <w:marBottom w:val="0"/>
          <w:divBdr>
            <w:top w:val="none" w:sz="0" w:space="0" w:color="auto"/>
            <w:left w:val="none" w:sz="0" w:space="0" w:color="auto"/>
            <w:bottom w:val="none" w:sz="0" w:space="0" w:color="auto"/>
            <w:right w:val="none" w:sz="0" w:space="0" w:color="auto"/>
          </w:divBdr>
        </w:div>
        <w:div w:id="1197934060">
          <w:marLeft w:val="640"/>
          <w:marRight w:val="0"/>
          <w:marTop w:val="0"/>
          <w:marBottom w:val="0"/>
          <w:divBdr>
            <w:top w:val="none" w:sz="0" w:space="0" w:color="auto"/>
            <w:left w:val="none" w:sz="0" w:space="0" w:color="auto"/>
            <w:bottom w:val="none" w:sz="0" w:space="0" w:color="auto"/>
            <w:right w:val="none" w:sz="0" w:space="0" w:color="auto"/>
          </w:divBdr>
        </w:div>
        <w:div w:id="778185431">
          <w:marLeft w:val="640"/>
          <w:marRight w:val="0"/>
          <w:marTop w:val="0"/>
          <w:marBottom w:val="0"/>
          <w:divBdr>
            <w:top w:val="none" w:sz="0" w:space="0" w:color="auto"/>
            <w:left w:val="none" w:sz="0" w:space="0" w:color="auto"/>
            <w:bottom w:val="none" w:sz="0" w:space="0" w:color="auto"/>
            <w:right w:val="none" w:sz="0" w:space="0" w:color="auto"/>
          </w:divBdr>
        </w:div>
        <w:div w:id="159930847">
          <w:marLeft w:val="640"/>
          <w:marRight w:val="0"/>
          <w:marTop w:val="0"/>
          <w:marBottom w:val="0"/>
          <w:divBdr>
            <w:top w:val="none" w:sz="0" w:space="0" w:color="auto"/>
            <w:left w:val="none" w:sz="0" w:space="0" w:color="auto"/>
            <w:bottom w:val="none" w:sz="0" w:space="0" w:color="auto"/>
            <w:right w:val="none" w:sz="0" w:space="0" w:color="auto"/>
          </w:divBdr>
        </w:div>
        <w:div w:id="1496531866">
          <w:marLeft w:val="640"/>
          <w:marRight w:val="0"/>
          <w:marTop w:val="0"/>
          <w:marBottom w:val="0"/>
          <w:divBdr>
            <w:top w:val="none" w:sz="0" w:space="0" w:color="auto"/>
            <w:left w:val="none" w:sz="0" w:space="0" w:color="auto"/>
            <w:bottom w:val="none" w:sz="0" w:space="0" w:color="auto"/>
            <w:right w:val="none" w:sz="0" w:space="0" w:color="auto"/>
          </w:divBdr>
        </w:div>
        <w:div w:id="372123667">
          <w:marLeft w:val="640"/>
          <w:marRight w:val="0"/>
          <w:marTop w:val="0"/>
          <w:marBottom w:val="0"/>
          <w:divBdr>
            <w:top w:val="none" w:sz="0" w:space="0" w:color="auto"/>
            <w:left w:val="none" w:sz="0" w:space="0" w:color="auto"/>
            <w:bottom w:val="none" w:sz="0" w:space="0" w:color="auto"/>
            <w:right w:val="none" w:sz="0" w:space="0" w:color="auto"/>
          </w:divBdr>
        </w:div>
        <w:div w:id="115877334">
          <w:marLeft w:val="640"/>
          <w:marRight w:val="0"/>
          <w:marTop w:val="0"/>
          <w:marBottom w:val="0"/>
          <w:divBdr>
            <w:top w:val="none" w:sz="0" w:space="0" w:color="auto"/>
            <w:left w:val="none" w:sz="0" w:space="0" w:color="auto"/>
            <w:bottom w:val="none" w:sz="0" w:space="0" w:color="auto"/>
            <w:right w:val="none" w:sz="0" w:space="0" w:color="auto"/>
          </w:divBdr>
        </w:div>
        <w:div w:id="464126493">
          <w:marLeft w:val="640"/>
          <w:marRight w:val="0"/>
          <w:marTop w:val="0"/>
          <w:marBottom w:val="0"/>
          <w:divBdr>
            <w:top w:val="none" w:sz="0" w:space="0" w:color="auto"/>
            <w:left w:val="none" w:sz="0" w:space="0" w:color="auto"/>
            <w:bottom w:val="none" w:sz="0" w:space="0" w:color="auto"/>
            <w:right w:val="none" w:sz="0" w:space="0" w:color="auto"/>
          </w:divBdr>
        </w:div>
        <w:div w:id="630864605">
          <w:marLeft w:val="640"/>
          <w:marRight w:val="0"/>
          <w:marTop w:val="0"/>
          <w:marBottom w:val="0"/>
          <w:divBdr>
            <w:top w:val="none" w:sz="0" w:space="0" w:color="auto"/>
            <w:left w:val="none" w:sz="0" w:space="0" w:color="auto"/>
            <w:bottom w:val="none" w:sz="0" w:space="0" w:color="auto"/>
            <w:right w:val="none" w:sz="0" w:space="0" w:color="auto"/>
          </w:divBdr>
        </w:div>
        <w:div w:id="1240406999">
          <w:marLeft w:val="640"/>
          <w:marRight w:val="0"/>
          <w:marTop w:val="0"/>
          <w:marBottom w:val="0"/>
          <w:divBdr>
            <w:top w:val="none" w:sz="0" w:space="0" w:color="auto"/>
            <w:left w:val="none" w:sz="0" w:space="0" w:color="auto"/>
            <w:bottom w:val="none" w:sz="0" w:space="0" w:color="auto"/>
            <w:right w:val="none" w:sz="0" w:space="0" w:color="auto"/>
          </w:divBdr>
        </w:div>
        <w:div w:id="130439614">
          <w:marLeft w:val="640"/>
          <w:marRight w:val="0"/>
          <w:marTop w:val="0"/>
          <w:marBottom w:val="0"/>
          <w:divBdr>
            <w:top w:val="none" w:sz="0" w:space="0" w:color="auto"/>
            <w:left w:val="none" w:sz="0" w:space="0" w:color="auto"/>
            <w:bottom w:val="none" w:sz="0" w:space="0" w:color="auto"/>
            <w:right w:val="none" w:sz="0" w:space="0" w:color="auto"/>
          </w:divBdr>
        </w:div>
        <w:div w:id="2011179850">
          <w:marLeft w:val="640"/>
          <w:marRight w:val="0"/>
          <w:marTop w:val="0"/>
          <w:marBottom w:val="0"/>
          <w:divBdr>
            <w:top w:val="none" w:sz="0" w:space="0" w:color="auto"/>
            <w:left w:val="none" w:sz="0" w:space="0" w:color="auto"/>
            <w:bottom w:val="none" w:sz="0" w:space="0" w:color="auto"/>
            <w:right w:val="none" w:sz="0" w:space="0" w:color="auto"/>
          </w:divBdr>
        </w:div>
        <w:div w:id="1527257366">
          <w:marLeft w:val="640"/>
          <w:marRight w:val="0"/>
          <w:marTop w:val="0"/>
          <w:marBottom w:val="0"/>
          <w:divBdr>
            <w:top w:val="none" w:sz="0" w:space="0" w:color="auto"/>
            <w:left w:val="none" w:sz="0" w:space="0" w:color="auto"/>
            <w:bottom w:val="none" w:sz="0" w:space="0" w:color="auto"/>
            <w:right w:val="none" w:sz="0" w:space="0" w:color="auto"/>
          </w:divBdr>
        </w:div>
        <w:div w:id="1572501409">
          <w:marLeft w:val="640"/>
          <w:marRight w:val="0"/>
          <w:marTop w:val="0"/>
          <w:marBottom w:val="0"/>
          <w:divBdr>
            <w:top w:val="none" w:sz="0" w:space="0" w:color="auto"/>
            <w:left w:val="none" w:sz="0" w:space="0" w:color="auto"/>
            <w:bottom w:val="none" w:sz="0" w:space="0" w:color="auto"/>
            <w:right w:val="none" w:sz="0" w:space="0" w:color="auto"/>
          </w:divBdr>
        </w:div>
        <w:div w:id="145436045">
          <w:marLeft w:val="640"/>
          <w:marRight w:val="0"/>
          <w:marTop w:val="0"/>
          <w:marBottom w:val="0"/>
          <w:divBdr>
            <w:top w:val="none" w:sz="0" w:space="0" w:color="auto"/>
            <w:left w:val="none" w:sz="0" w:space="0" w:color="auto"/>
            <w:bottom w:val="none" w:sz="0" w:space="0" w:color="auto"/>
            <w:right w:val="none" w:sz="0" w:space="0" w:color="auto"/>
          </w:divBdr>
        </w:div>
        <w:div w:id="551162189">
          <w:marLeft w:val="640"/>
          <w:marRight w:val="0"/>
          <w:marTop w:val="0"/>
          <w:marBottom w:val="0"/>
          <w:divBdr>
            <w:top w:val="none" w:sz="0" w:space="0" w:color="auto"/>
            <w:left w:val="none" w:sz="0" w:space="0" w:color="auto"/>
            <w:bottom w:val="none" w:sz="0" w:space="0" w:color="auto"/>
            <w:right w:val="none" w:sz="0" w:space="0" w:color="auto"/>
          </w:divBdr>
        </w:div>
        <w:div w:id="1022559916">
          <w:marLeft w:val="640"/>
          <w:marRight w:val="0"/>
          <w:marTop w:val="0"/>
          <w:marBottom w:val="0"/>
          <w:divBdr>
            <w:top w:val="none" w:sz="0" w:space="0" w:color="auto"/>
            <w:left w:val="none" w:sz="0" w:space="0" w:color="auto"/>
            <w:bottom w:val="none" w:sz="0" w:space="0" w:color="auto"/>
            <w:right w:val="none" w:sz="0" w:space="0" w:color="auto"/>
          </w:divBdr>
        </w:div>
        <w:div w:id="1978603013">
          <w:marLeft w:val="640"/>
          <w:marRight w:val="0"/>
          <w:marTop w:val="0"/>
          <w:marBottom w:val="0"/>
          <w:divBdr>
            <w:top w:val="none" w:sz="0" w:space="0" w:color="auto"/>
            <w:left w:val="none" w:sz="0" w:space="0" w:color="auto"/>
            <w:bottom w:val="none" w:sz="0" w:space="0" w:color="auto"/>
            <w:right w:val="none" w:sz="0" w:space="0" w:color="auto"/>
          </w:divBdr>
        </w:div>
        <w:div w:id="1529560144">
          <w:marLeft w:val="640"/>
          <w:marRight w:val="0"/>
          <w:marTop w:val="0"/>
          <w:marBottom w:val="0"/>
          <w:divBdr>
            <w:top w:val="none" w:sz="0" w:space="0" w:color="auto"/>
            <w:left w:val="none" w:sz="0" w:space="0" w:color="auto"/>
            <w:bottom w:val="none" w:sz="0" w:space="0" w:color="auto"/>
            <w:right w:val="none" w:sz="0" w:space="0" w:color="auto"/>
          </w:divBdr>
        </w:div>
        <w:div w:id="1861772459">
          <w:marLeft w:val="640"/>
          <w:marRight w:val="0"/>
          <w:marTop w:val="0"/>
          <w:marBottom w:val="0"/>
          <w:divBdr>
            <w:top w:val="none" w:sz="0" w:space="0" w:color="auto"/>
            <w:left w:val="none" w:sz="0" w:space="0" w:color="auto"/>
            <w:bottom w:val="none" w:sz="0" w:space="0" w:color="auto"/>
            <w:right w:val="none" w:sz="0" w:space="0" w:color="auto"/>
          </w:divBdr>
        </w:div>
        <w:div w:id="707342271">
          <w:marLeft w:val="640"/>
          <w:marRight w:val="0"/>
          <w:marTop w:val="0"/>
          <w:marBottom w:val="0"/>
          <w:divBdr>
            <w:top w:val="none" w:sz="0" w:space="0" w:color="auto"/>
            <w:left w:val="none" w:sz="0" w:space="0" w:color="auto"/>
            <w:bottom w:val="none" w:sz="0" w:space="0" w:color="auto"/>
            <w:right w:val="none" w:sz="0" w:space="0" w:color="auto"/>
          </w:divBdr>
        </w:div>
        <w:div w:id="1074350401">
          <w:marLeft w:val="640"/>
          <w:marRight w:val="0"/>
          <w:marTop w:val="0"/>
          <w:marBottom w:val="0"/>
          <w:divBdr>
            <w:top w:val="none" w:sz="0" w:space="0" w:color="auto"/>
            <w:left w:val="none" w:sz="0" w:space="0" w:color="auto"/>
            <w:bottom w:val="none" w:sz="0" w:space="0" w:color="auto"/>
            <w:right w:val="none" w:sz="0" w:space="0" w:color="auto"/>
          </w:divBdr>
        </w:div>
        <w:div w:id="1771503929">
          <w:marLeft w:val="640"/>
          <w:marRight w:val="0"/>
          <w:marTop w:val="0"/>
          <w:marBottom w:val="0"/>
          <w:divBdr>
            <w:top w:val="none" w:sz="0" w:space="0" w:color="auto"/>
            <w:left w:val="none" w:sz="0" w:space="0" w:color="auto"/>
            <w:bottom w:val="none" w:sz="0" w:space="0" w:color="auto"/>
            <w:right w:val="none" w:sz="0" w:space="0" w:color="auto"/>
          </w:divBdr>
        </w:div>
        <w:div w:id="1675836321">
          <w:marLeft w:val="640"/>
          <w:marRight w:val="0"/>
          <w:marTop w:val="0"/>
          <w:marBottom w:val="0"/>
          <w:divBdr>
            <w:top w:val="none" w:sz="0" w:space="0" w:color="auto"/>
            <w:left w:val="none" w:sz="0" w:space="0" w:color="auto"/>
            <w:bottom w:val="none" w:sz="0" w:space="0" w:color="auto"/>
            <w:right w:val="none" w:sz="0" w:space="0" w:color="auto"/>
          </w:divBdr>
        </w:div>
        <w:div w:id="542593164">
          <w:marLeft w:val="640"/>
          <w:marRight w:val="0"/>
          <w:marTop w:val="0"/>
          <w:marBottom w:val="0"/>
          <w:divBdr>
            <w:top w:val="none" w:sz="0" w:space="0" w:color="auto"/>
            <w:left w:val="none" w:sz="0" w:space="0" w:color="auto"/>
            <w:bottom w:val="none" w:sz="0" w:space="0" w:color="auto"/>
            <w:right w:val="none" w:sz="0" w:space="0" w:color="auto"/>
          </w:divBdr>
        </w:div>
        <w:div w:id="974945516">
          <w:marLeft w:val="640"/>
          <w:marRight w:val="0"/>
          <w:marTop w:val="0"/>
          <w:marBottom w:val="0"/>
          <w:divBdr>
            <w:top w:val="none" w:sz="0" w:space="0" w:color="auto"/>
            <w:left w:val="none" w:sz="0" w:space="0" w:color="auto"/>
            <w:bottom w:val="none" w:sz="0" w:space="0" w:color="auto"/>
            <w:right w:val="none" w:sz="0" w:space="0" w:color="auto"/>
          </w:divBdr>
        </w:div>
        <w:div w:id="582177437">
          <w:marLeft w:val="640"/>
          <w:marRight w:val="0"/>
          <w:marTop w:val="0"/>
          <w:marBottom w:val="0"/>
          <w:divBdr>
            <w:top w:val="none" w:sz="0" w:space="0" w:color="auto"/>
            <w:left w:val="none" w:sz="0" w:space="0" w:color="auto"/>
            <w:bottom w:val="none" w:sz="0" w:space="0" w:color="auto"/>
            <w:right w:val="none" w:sz="0" w:space="0" w:color="auto"/>
          </w:divBdr>
        </w:div>
        <w:div w:id="1711493363">
          <w:marLeft w:val="640"/>
          <w:marRight w:val="0"/>
          <w:marTop w:val="0"/>
          <w:marBottom w:val="0"/>
          <w:divBdr>
            <w:top w:val="none" w:sz="0" w:space="0" w:color="auto"/>
            <w:left w:val="none" w:sz="0" w:space="0" w:color="auto"/>
            <w:bottom w:val="none" w:sz="0" w:space="0" w:color="auto"/>
            <w:right w:val="none" w:sz="0" w:space="0" w:color="auto"/>
          </w:divBdr>
        </w:div>
        <w:div w:id="541017222">
          <w:marLeft w:val="640"/>
          <w:marRight w:val="0"/>
          <w:marTop w:val="0"/>
          <w:marBottom w:val="0"/>
          <w:divBdr>
            <w:top w:val="none" w:sz="0" w:space="0" w:color="auto"/>
            <w:left w:val="none" w:sz="0" w:space="0" w:color="auto"/>
            <w:bottom w:val="none" w:sz="0" w:space="0" w:color="auto"/>
            <w:right w:val="none" w:sz="0" w:space="0" w:color="auto"/>
          </w:divBdr>
        </w:div>
        <w:div w:id="1817801429">
          <w:marLeft w:val="640"/>
          <w:marRight w:val="0"/>
          <w:marTop w:val="0"/>
          <w:marBottom w:val="0"/>
          <w:divBdr>
            <w:top w:val="none" w:sz="0" w:space="0" w:color="auto"/>
            <w:left w:val="none" w:sz="0" w:space="0" w:color="auto"/>
            <w:bottom w:val="none" w:sz="0" w:space="0" w:color="auto"/>
            <w:right w:val="none" w:sz="0" w:space="0" w:color="auto"/>
          </w:divBdr>
        </w:div>
        <w:div w:id="104009882">
          <w:marLeft w:val="640"/>
          <w:marRight w:val="0"/>
          <w:marTop w:val="0"/>
          <w:marBottom w:val="0"/>
          <w:divBdr>
            <w:top w:val="none" w:sz="0" w:space="0" w:color="auto"/>
            <w:left w:val="none" w:sz="0" w:space="0" w:color="auto"/>
            <w:bottom w:val="none" w:sz="0" w:space="0" w:color="auto"/>
            <w:right w:val="none" w:sz="0" w:space="0" w:color="auto"/>
          </w:divBdr>
        </w:div>
        <w:div w:id="1690137199">
          <w:marLeft w:val="640"/>
          <w:marRight w:val="0"/>
          <w:marTop w:val="0"/>
          <w:marBottom w:val="0"/>
          <w:divBdr>
            <w:top w:val="none" w:sz="0" w:space="0" w:color="auto"/>
            <w:left w:val="none" w:sz="0" w:space="0" w:color="auto"/>
            <w:bottom w:val="none" w:sz="0" w:space="0" w:color="auto"/>
            <w:right w:val="none" w:sz="0" w:space="0" w:color="auto"/>
          </w:divBdr>
        </w:div>
        <w:div w:id="619608932">
          <w:marLeft w:val="640"/>
          <w:marRight w:val="0"/>
          <w:marTop w:val="0"/>
          <w:marBottom w:val="0"/>
          <w:divBdr>
            <w:top w:val="none" w:sz="0" w:space="0" w:color="auto"/>
            <w:left w:val="none" w:sz="0" w:space="0" w:color="auto"/>
            <w:bottom w:val="none" w:sz="0" w:space="0" w:color="auto"/>
            <w:right w:val="none" w:sz="0" w:space="0" w:color="auto"/>
          </w:divBdr>
        </w:div>
        <w:div w:id="1623027472">
          <w:marLeft w:val="640"/>
          <w:marRight w:val="0"/>
          <w:marTop w:val="0"/>
          <w:marBottom w:val="0"/>
          <w:divBdr>
            <w:top w:val="none" w:sz="0" w:space="0" w:color="auto"/>
            <w:left w:val="none" w:sz="0" w:space="0" w:color="auto"/>
            <w:bottom w:val="none" w:sz="0" w:space="0" w:color="auto"/>
            <w:right w:val="none" w:sz="0" w:space="0" w:color="auto"/>
          </w:divBdr>
        </w:div>
        <w:div w:id="1871259763">
          <w:marLeft w:val="640"/>
          <w:marRight w:val="0"/>
          <w:marTop w:val="0"/>
          <w:marBottom w:val="0"/>
          <w:divBdr>
            <w:top w:val="none" w:sz="0" w:space="0" w:color="auto"/>
            <w:left w:val="none" w:sz="0" w:space="0" w:color="auto"/>
            <w:bottom w:val="none" w:sz="0" w:space="0" w:color="auto"/>
            <w:right w:val="none" w:sz="0" w:space="0" w:color="auto"/>
          </w:divBdr>
        </w:div>
        <w:div w:id="1275477304">
          <w:marLeft w:val="640"/>
          <w:marRight w:val="0"/>
          <w:marTop w:val="0"/>
          <w:marBottom w:val="0"/>
          <w:divBdr>
            <w:top w:val="none" w:sz="0" w:space="0" w:color="auto"/>
            <w:left w:val="none" w:sz="0" w:space="0" w:color="auto"/>
            <w:bottom w:val="none" w:sz="0" w:space="0" w:color="auto"/>
            <w:right w:val="none" w:sz="0" w:space="0" w:color="auto"/>
          </w:divBdr>
        </w:div>
        <w:div w:id="430079894">
          <w:marLeft w:val="640"/>
          <w:marRight w:val="0"/>
          <w:marTop w:val="0"/>
          <w:marBottom w:val="0"/>
          <w:divBdr>
            <w:top w:val="none" w:sz="0" w:space="0" w:color="auto"/>
            <w:left w:val="none" w:sz="0" w:space="0" w:color="auto"/>
            <w:bottom w:val="none" w:sz="0" w:space="0" w:color="auto"/>
            <w:right w:val="none" w:sz="0" w:space="0" w:color="auto"/>
          </w:divBdr>
        </w:div>
        <w:div w:id="954093098">
          <w:marLeft w:val="640"/>
          <w:marRight w:val="0"/>
          <w:marTop w:val="0"/>
          <w:marBottom w:val="0"/>
          <w:divBdr>
            <w:top w:val="none" w:sz="0" w:space="0" w:color="auto"/>
            <w:left w:val="none" w:sz="0" w:space="0" w:color="auto"/>
            <w:bottom w:val="none" w:sz="0" w:space="0" w:color="auto"/>
            <w:right w:val="none" w:sz="0" w:space="0" w:color="auto"/>
          </w:divBdr>
        </w:div>
        <w:div w:id="1233662988">
          <w:marLeft w:val="640"/>
          <w:marRight w:val="0"/>
          <w:marTop w:val="0"/>
          <w:marBottom w:val="0"/>
          <w:divBdr>
            <w:top w:val="none" w:sz="0" w:space="0" w:color="auto"/>
            <w:left w:val="none" w:sz="0" w:space="0" w:color="auto"/>
            <w:bottom w:val="none" w:sz="0" w:space="0" w:color="auto"/>
            <w:right w:val="none" w:sz="0" w:space="0" w:color="auto"/>
          </w:divBdr>
        </w:div>
        <w:div w:id="1244267495">
          <w:marLeft w:val="640"/>
          <w:marRight w:val="0"/>
          <w:marTop w:val="0"/>
          <w:marBottom w:val="0"/>
          <w:divBdr>
            <w:top w:val="none" w:sz="0" w:space="0" w:color="auto"/>
            <w:left w:val="none" w:sz="0" w:space="0" w:color="auto"/>
            <w:bottom w:val="none" w:sz="0" w:space="0" w:color="auto"/>
            <w:right w:val="none" w:sz="0" w:space="0" w:color="auto"/>
          </w:divBdr>
        </w:div>
        <w:div w:id="955019769">
          <w:marLeft w:val="640"/>
          <w:marRight w:val="0"/>
          <w:marTop w:val="0"/>
          <w:marBottom w:val="0"/>
          <w:divBdr>
            <w:top w:val="none" w:sz="0" w:space="0" w:color="auto"/>
            <w:left w:val="none" w:sz="0" w:space="0" w:color="auto"/>
            <w:bottom w:val="none" w:sz="0" w:space="0" w:color="auto"/>
            <w:right w:val="none" w:sz="0" w:space="0" w:color="auto"/>
          </w:divBdr>
        </w:div>
        <w:div w:id="2097088528">
          <w:marLeft w:val="640"/>
          <w:marRight w:val="0"/>
          <w:marTop w:val="0"/>
          <w:marBottom w:val="0"/>
          <w:divBdr>
            <w:top w:val="none" w:sz="0" w:space="0" w:color="auto"/>
            <w:left w:val="none" w:sz="0" w:space="0" w:color="auto"/>
            <w:bottom w:val="none" w:sz="0" w:space="0" w:color="auto"/>
            <w:right w:val="none" w:sz="0" w:space="0" w:color="auto"/>
          </w:divBdr>
        </w:div>
        <w:div w:id="1703095699">
          <w:marLeft w:val="640"/>
          <w:marRight w:val="0"/>
          <w:marTop w:val="0"/>
          <w:marBottom w:val="0"/>
          <w:divBdr>
            <w:top w:val="none" w:sz="0" w:space="0" w:color="auto"/>
            <w:left w:val="none" w:sz="0" w:space="0" w:color="auto"/>
            <w:bottom w:val="none" w:sz="0" w:space="0" w:color="auto"/>
            <w:right w:val="none" w:sz="0" w:space="0" w:color="auto"/>
          </w:divBdr>
        </w:div>
        <w:div w:id="1839733340">
          <w:marLeft w:val="640"/>
          <w:marRight w:val="0"/>
          <w:marTop w:val="0"/>
          <w:marBottom w:val="0"/>
          <w:divBdr>
            <w:top w:val="none" w:sz="0" w:space="0" w:color="auto"/>
            <w:left w:val="none" w:sz="0" w:space="0" w:color="auto"/>
            <w:bottom w:val="none" w:sz="0" w:space="0" w:color="auto"/>
            <w:right w:val="none" w:sz="0" w:space="0" w:color="auto"/>
          </w:divBdr>
        </w:div>
        <w:div w:id="1451624757">
          <w:marLeft w:val="640"/>
          <w:marRight w:val="0"/>
          <w:marTop w:val="0"/>
          <w:marBottom w:val="0"/>
          <w:divBdr>
            <w:top w:val="none" w:sz="0" w:space="0" w:color="auto"/>
            <w:left w:val="none" w:sz="0" w:space="0" w:color="auto"/>
            <w:bottom w:val="none" w:sz="0" w:space="0" w:color="auto"/>
            <w:right w:val="none" w:sz="0" w:space="0" w:color="auto"/>
          </w:divBdr>
        </w:div>
        <w:div w:id="1002856055">
          <w:marLeft w:val="640"/>
          <w:marRight w:val="0"/>
          <w:marTop w:val="0"/>
          <w:marBottom w:val="0"/>
          <w:divBdr>
            <w:top w:val="none" w:sz="0" w:space="0" w:color="auto"/>
            <w:left w:val="none" w:sz="0" w:space="0" w:color="auto"/>
            <w:bottom w:val="none" w:sz="0" w:space="0" w:color="auto"/>
            <w:right w:val="none" w:sz="0" w:space="0" w:color="auto"/>
          </w:divBdr>
        </w:div>
        <w:div w:id="842014079">
          <w:marLeft w:val="640"/>
          <w:marRight w:val="0"/>
          <w:marTop w:val="0"/>
          <w:marBottom w:val="0"/>
          <w:divBdr>
            <w:top w:val="none" w:sz="0" w:space="0" w:color="auto"/>
            <w:left w:val="none" w:sz="0" w:space="0" w:color="auto"/>
            <w:bottom w:val="none" w:sz="0" w:space="0" w:color="auto"/>
            <w:right w:val="none" w:sz="0" w:space="0" w:color="auto"/>
          </w:divBdr>
        </w:div>
        <w:div w:id="321351750">
          <w:marLeft w:val="640"/>
          <w:marRight w:val="0"/>
          <w:marTop w:val="0"/>
          <w:marBottom w:val="0"/>
          <w:divBdr>
            <w:top w:val="none" w:sz="0" w:space="0" w:color="auto"/>
            <w:left w:val="none" w:sz="0" w:space="0" w:color="auto"/>
            <w:bottom w:val="none" w:sz="0" w:space="0" w:color="auto"/>
            <w:right w:val="none" w:sz="0" w:space="0" w:color="auto"/>
          </w:divBdr>
        </w:div>
        <w:div w:id="1392658951">
          <w:marLeft w:val="640"/>
          <w:marRight w:val="0"/>
          <w:marTop w:val="0"/>
          <w:marBottom w:val="0"/>
          <w:divBdr>
            <w:top w:val="none" w:sz="0" w:space="0" w:color="auto"/>
            <w:left w:val="none" w:sz="0" w:space="0" w:color="auto"/>
            <w:bottom w:val="none" w:sz="0" w:space="0" w:color="auto"/>
            <w:right w:val="none" w:sz="0" w:space="0" w:color="auto"/>
          </w:divBdr>
        </w:div>
        <w:div w:id="90206634">
          <w:marLeft w:val="640"/>
          <w:marRight w:val="0"/>
          <w:marTop w:val="0"/>
          <w:marBottom w:val="0"/>
          <w:divBdr>
            <w:top w:val="none" w:sz="0" w:space="0" w:color="auto"/>
            <w:left w:val="none" w:sz="0" w:space="0" w:color="auto"/>
            <w:bottom w:val="none" w:sz="0" w:space="0" w:color="auto"/>
            <w:right w:val="none" w:sz="0" w:space="0" w:color="auto"/>
          </w:divBdr>
        </w:div>
        <w:div w:id="1049763965">
          <w:marLeft w:val="640"/>
          <w:marRight w:val="0"/>
          <w:marTop w:val="0"/>
          <w:marBottom w:val="0"/>
          <w:divBdr>
            <w:top w:val="none" w:sz="0" w:space="0" w:color="auto"/>
            <w:left w:val="none" w:sz="0" w:space="0" w:color="auto"/>
            <w:bottom w:val="none" w:sz="0" w:space="0" w:color="auto"/>
            <w:right w:val="none" w:sz="0" w:space="0" w:color="auto"/>
          </w:divBdr>
        </w:div>
        <w:div w:id="2062511237">
          <w:marLeft w:val="640"/>
          <w:marRight w:val="0"/>
          <w:marTop w:val="0"/>
          <w:marBottom w:val="0"/>
          <w:divBdr>
            <w:top w:val="none" w:sz="0" w:space="0" w:color="auto"/>
            <w:left w:val="none" w:sz="0" w:space="0" w:color="auto"/>
            <w:bottom w:val="none" w:sz="0" w:space="0" w:color="auto"/>
            <w:right w:val="none" w:sz="0" w:space="0" w:color="auto"/>
          </w:divBdr>
        </w:div>
        <w:div w:id="1404836045">
          <w:marLeft w:val="640"/>
          <w:marRight w:val="0"/>
          <w:marTop w:val="0"/>
          <w:marBottom w:val="0"/>
          <w:divBdr>
            <w:top w:val="none" w:sz="0" w:space="0" w:color="auto"/>
            <w:left w:val="none" w:sz="0" w:space="0" w:color="auto"/>
            <w:bottom w:val="none" w:sz="0" w:space="0" w:color="auto"/>
            <w:right w:val="none" w:sz="0" w:space="0" w:color="auto"/>
          </w:divBdr>
        </w:div>
        <w:div w:id="1853253714">
          <w:marLeft w:val="640"/>
          <w:marRight w:val="0"/>
          <w:marTop w:val="0"/>
          <w:marBottom w:val="0"/>
          <w:divBdr>
            <w:top w:val="none" w:sz="0" w:space="0" w:color="auto"/>
            <w:left w:val="none" w:sz="0" w:space="0" w:color="auto"/>
            <w:bottom w:val="none" w:sz="0" w:space="0" w:color="auto"/>
            <w:right w:val="none" w:sz="0" w:space="0" w:color="auto"/>
          </w:divBdr>
        </w:div>
        <w:div w:id="800727380">
          <w:marLeft w:val="640"/>
          <w:marRight w:val="0"/>
          <w:marTop w:val="0"/>
          <w:marBottom w:val="0"/>
          <w:divBdr>
            <w:top w:val="none" w:sz="0" w:space="0" w:color="auto"/>
            <w:left w:val="none" w:sz="0" w:space="0" w:color="auto"/>
            <w:bottom w:val="none" w:sz="0" w:space="0" w:color="auto"/>
            <w:right w:val="none" w:sz="0" w:space="0" w:color="auto"/>
          </w:divBdr>
        </w:div>
        <w:div w:id="598293447">
          <w:marLeft w:val="640"/>
          <w:marRight w:val="0"/>
          <w:marTop w:val="0"/>
          <w:marBottom w:val="0"/>
          <w:divBdr>
            <w:top w:val="none" w:sz="0" w:space="0" w:color="auto"/>
            <w:left w:val="none" w:sz="0" w:space="0" w:color="auto"/>
            <w:bottom w:val="none" w:sz="0" w:space="0" w:color="auto"/>
            <w:right w:val="none" w:sz="0" w:space="0" w:color="auto"/>
          </w:divBdr>
        </w:div>
        <w:div w:id="1444379521">
          <w:marLeft w:val="640"/>
          <w:marRight w:val="0"/>
          <w:marTop w:val="0"/>
          <w:marBottom w:val="0"/>
          <w:divBdr>
            <w:top w:val="none" w:sz="0" w:space="0" w:color="auto"/>
            <w:left w:val="none" w:sz="0" w:space="0" w:color="auto"/>
            <w:bottom w:val="none" w:sz="0" w:space="0" w:color="auto"/>
            <w:right w:val="none" w:sz="0" w:space="0" w:color="auto"/>
          </w:divBdr>
        </w:div>
        <w:div w:id="1012488579">
          <w:marLeft w:val="640"/>
          <w:marRight w:val="0"/>
          <w:marTop w:val="0"/>
          <w:marBottom w:val="0"/>
          <w:divBdr>
            <w:top w:val="none" w:sz="0" w:space="0" w:color="auto"/>
            <w:left w:val="none" w:sz="0" w:space="0" w:color="auto"/>
            <w:bottom w:val="none" w:sz="0" w:space="0" w:color="auto"/>
            <w:right w:val="none" w:sz="0" w:space="0" w:color="auto"/>
          </w:divBdr>
        </w:div>
        <w:div w:id="117647963">
          <w:marLeft w:val="640"/>
          <w:marRight w:val="0"/>
          <w:marTop w:val="0"/>
          <w:marBottom w:val="0"/>
          <w:divBdr>
            <w:top w:val="none" w:sz="0" w:space="0" w:color="auto"/>
            <w:left w:val="none" w:sz="0" w:space="0" w:color="auto"/>
            <w:bottom w:val="none" w:sz="0" w:space="0" w:color="auto"/>
            <w:right w:val="none" w:sz="0" w:space="0" w:color="auto"/>
          </w:divBdr>
        </w:div>
        <w:div w:id="96146548">
          <w:marLeft w:val="640"/>
          <w:marRight w:val="0"/>
          <w:marTop w:val="0"/>
          <w:marBottom w:val="0"/>
          <w:divBdr>
            <w:top w:val="none" w:sz="0" w:space="0" w:color="auto"/>
            <w:left w:val="none" w:sz="0" w:space="0" w:color="auto"/>
            <w:bottom w:val="none" w:sz="0" w:space="0" w:color="auto"/>
            <w:right w:val="none" w:sz="0" w:space="0" w:color="auto"/>
          </w:divBdr>
        </w:div>
        <w:div w:id="1080716331">
          <w:marLeft w:val="640"/>
          <w:marRight w:val="0"/>
          <w:marTop w:val="0"/>
          <w:marBottom w:val="0"/>
          <w:divBdr>
            <w:top w:val="none" w:sz="0" w:space="0" w:color="auto"/>
            <w:left w:val="none" w:sz="0" w:space="0" w:color="auto"/>
            <w:bottom w:val="none" w:sz="0" w:space="0" w:color="auto"/>
            <w:right w:val="none" w:sz="0" w:space="0" w:color="auto"/>
          </w:divBdr>
        </w:div>
        <w:div w:id="1453399142">
          <w:marLeft w:val="640"/>
          <w:marRight w:val="0"/>
          <w:marTop w:val="0"/>
          <w:marBottom w:val="0"/>
          <w:divBdr>
            <w:top w:val="none" w:sz="0" w:space="0" w:color="auto"/>
            <w:left w:val="none" w:sz="0" w:space="0" w:color="auto"/>
            <w:bottom w:val="none" w:sz="0" w:space="0" w:color="auto"/>
            <w:right w:val="none" w:sz="0" w:space="0" w:color="auto"/>
          </w:divBdr>
        </w:div>
        <w:div w:id="391733183">
          <w:marLeft w:val="640"/>
          <w:marRight w:val="0"/>
          <w:marTop w:val="0"/>
          <w:marBottom w:val="0"/>
          <w:divBdr>
            <w:top w:val="none" w:sz="0" w:space="0" w:color="auto"/>
            <w:left w:val="none" w:sz="0" w:space="0" w:color="auto"/>
            <w:bottom w:val="none" w:sz="0" w:space="0" w:color="auto"/>
            <w:right w:val="none" w:sz="0" w:space="0" w:color="auto"/>
          </w:divBdr>
        </w:div>
        <w:div w:id="1269699127">
          <w:marLeft w:val="640"/>
          <w:marRight w:val="0"/>
          <w:marTop w:val="0"/>
          <w:marBottom w:val="0"/>
          <w:divBdr>
            <w:top w:val="none" w:sz="0" w:space="0" w:color="auto"/>
            <w:left w:val="none" w:sz="0" w:space="0" w:color="auto"/>
            <w:bottom w:val="none" w:sz="0" w:space="0" w:color="auto"/>
            <w:right w:val="none" w:sz="0" w:space="0" w:color="auto"/>
          </w:divBdr>
        </w:div>
        <w:div w:id="1240795620">
          <w:marLeft w:val="640"/>
          <w:marRight w:val="0"/>
          <w:marTop w:val="0"/>
          <w:marBottom w:val="0"/>
          <w:divBdr>
            <w:top w:val="none" w:sz="0" w:space="0" w:color="auto"/>
            <w:left w:val="none" w:sz="0" w:space="0" w:color="auto"/>
            <w:bottom w:val="none" w:sz="0" w:space="0" w:color="auto"/>
            <w:right w:val="none" w:sz="0" w:space="0" w:color="auto"/>
          </w:divBdr>
        </w:div>
        <w:div w:id="2081977965">
          <w:marLeft w:val="640"/>
          <w:marRight w:val="0"/>
          <w:marTop w:val="0"/>
          <w:marBottom w:val="0"/>
          <w:divBdr>
            <w:top w:val="none" w:sz="0" w:space="0" w:color="auto"/>
            <w:left w:val="none" w:sz="0" w:space="0" w:color="auto"/>
            <w:bottom w:val="none" w:sz="0" w:space="0" w:color="auto"/>
            <w:right w:val="none" w:sz="0" w:space="0" w:color="auto"/>
          </w:divBdr>
        </w:div>
        <w:div w:id="1912226122">
          <w:marLeft w:val="640"/>
          <w:marRight w:val="0"/>
          <w:marTop w:val="0"/>
          <w:marBottom w:val="0"/>
          <w:divBdr>
            <w:top w:val="none" w:sz="0" w:space="0" w:color="auto"/>
            <w:left w:val="none" w:sz="0" w:space="0" w:color="auto"/>
            <w:bottom w:val="none" w:sz="0" w:space="0" w:color="auto"/>
            <w:right w:val="none" w:sz="0" w:space="0" w:color="auto"/>
          </w:divBdr>
        </w:div>
        <w:div w:id="1107391241">
          <w:marLeft w:val="640"/>
          <w:marRight w:val="0"/>
          <w:marTop w:val="0"/>
          <w:marBottom w:val="0"/>
          <w:divBdr>
            <w:top w:val="none" w:sz="0" w:space="0" w:color="auto"/>
            <w:left w:val="none" w:sz="0" w:space="0" w:color="auto"/>
            <w:bottom w:val="none" w:sz="0" w:space="0" w:color="auto"/>
            <w:right w:val="none" w:sz="0" w:space="0" w:color="auto"/>
          </w:divBdr>
        </w:div>
        <w:div w:id="1416631361">
          <w:marLeft w:val="640"/>
          <w:marRight w:val="0"/>
          <w:marTop w:val="0"/>
          <w:marBottom w:val="0"/>
          <w:divBdr>
            <w:top w:val="none" w:sz="0" w:space="0" w:color="auto"/>
            <w:left w:val="none" w:sz="0" w:space="0" w:color="auto"/>
            <w:bottom w:val="none" w:sz="0" w:space="0" w:color="auto"/>
            <w:right w:val="none" w:sz="0" w:space="0" w:color="auto"/>
          </w:divBdr>
        </w:div>
        <w:div w:id="294602267">
          <w:marLeft w:val="640"/>
          <w:marRight w:val="0"/>
          <w:marTop w:val="0"/>
          <w:marBottom w:val="0"/>
          <w:divBdr>
            <w:top w:val="none" w:sz="0" w:space="0" w:color="auto"/>
            <w:left w:val="none" w:sz="0" w:space="0" w:color="auto"/>
            <w:bottom w:val="none" w:sz="0" w:space="0" w:color="auto"/>
            <w:right w:val="none" w:sz="0" w:space="0" w:color="auto"/>
          </w:divBdr>
        </w:div>
        <w:div w:id="522398471">
          <w:marLeft w:val="640"/>
          <w:marRight w:val="0"/>
          <w:marTop w:val="0"/>
          <w:marBottom w:val="0"/>
          <w:divBdr>
            <w:top w:val="none" w:sz="0" w:space="0" w:color="auto"/>
            <w:left w:val="none" w:sz="0" w:space="0" w:color="auto"/>
            <w:bottom w:val="none" w:sz="0" w:space="0" w:color="auto"/>
            <w:right w:val="none" w:sz="0" w:space="0" w:color="auto"/>
          </w:divBdr>
        </w:div>
        <w:div w:id="1185945837">
          <w:marLeft w:val="640"/>
          <w:marRight w:val="0"/>
          <w:marTop w:val="0"/>
          <w:marBottom w:val="0"/>
          <w:divBdr>
            <w:top w:val="none" w:sz="0" w:space="0" w:color="auto"/>
            <w:left w:val="none" w:sz="0" w:space="0" w:color="auto"/>
            <w:bottom w:val="none" w:sz="0" w:space="0" w:color="auto"/>
            <w:right w:val="none" w:sz="0" w:space="0" w:color="auto"/>
          </w:divBdr>
        </w:div>
        <w:div w:id="1402368168">
          <w:marLeft w:val="640"/>
          <w:marRight w:val="0"/>
          <w:marTop w:val="0"/>
          <w:marBottom w:val="0"/>
          <w:divBdr>
            <w:top w:val="none" w:sz="0" w:space="0" w:color="auto"/>
            <w:left w:val="none" w:sz="0" w:space="0" w:color="auto"/>
            <w:bottom w:val="none" w:sz="0" w:space="0" w:color="auto"/>
            <w:right w:val="none" w:sz="0" w:space="0" w:color="auto"/>
          </w:divBdr>
        </w:div>
        <w:div w:id="2015187674">
          <w:marLeft w:val="640"/>
          <w:marRight w:val="0"/>
          <w:marTop w:val="0"/>
          <w:marBottom w:val="0"/>
          <w:divBdr>
            <w:top w:val="none" w:sz="0" w:space="0" w:color="auto"/>
            <w:left w:val="none" w:sz="0" w:space="0" w:color="auto"/>
            <w:bottom w:val="none" w:sz="0" w:space="0" w:color="auto"/>
            <w:right w:val="none" w:sz="0" w:space="0" w:color="auto"/>
          </w:divBdr>
        </w:div>
        <w:div w:id="255528881">
          <w:marLeft w:val="640"/>
          <w:marRight w:val="0"/>
          <w:marTop w:val="0"/>
          <w:marBottom w:val="0"/>
          <w:divBdr>
            <w:top w:val="none" w:sz="0" w:space="0" w:color="auto"/>
            <w:left w:val="none" w:sz="0" w:space="0" w:color="auto"/>
            <w:bottom w:val="none" w:sz="0" w:space="0" w:color="auto"/>
            <w:right w:val="none" w:sz="0" w:space="0" w:color="auto"/>
          </w:divBdr>
        </w:div>
        <w:div w:id="2098216">
          <w:marLeft w:val="640"/>
          <w:marRight w:val="0"/>
          <w:marTop w:val="0"/>
          <w:marBottom w:val="0"/>
          <w:divBdr>
            <w:top w:val="none" w:sz="0" w:space="0" w:color="auto"/>
            <w:left w:val="none" w:sz="0" w:space="0" w:color="auto"/>
            <w:bottom w:val="none" w:sz="0" w:space="0" w:color="auto"/>
            <w:right w:val="none" w:sz="0" w:space="0" w:color="auto"/>
          </w:divBdr>
        </w:div>
        <w:div w:id="1886405183">
          <w:marLeft w:val="640"/>
          <w:marRight w:val="0"/>
          <w:marTop w:val="0"/>
          <w:marBottom w:val="0"/>
          <w:divBdr>
            <w:top w:val="none" w:sz="0" w:space="0" w:color="auto"/>
            <w:left w:val="none" w:sz="0" w:space="0" w:color="auto"/>
            <w:bottom w:val="none" w:sz="0" w:space="0" w:color="auto"/>
            <w:right w:val="none" w:sz="0" w:space="0" w:color="auto"/>
          </w:divBdr>
        </w:div>
        <w:div w:id="2071800482">
          <w:marLeft w:val="640"/>
          <w:marRight w:val="0"/>
          <w:marTop w:val="0"/>
          <w:marBottom w:val="0"/>
          <w:divBdr>
            <w:top w:val="none" w:sz="0" w:space="0" w:color="auto"/>
            <w:left w:val="none" w:sz="0" w:space="0" w:color="auto"/>
            <w:bottom w:val="none" w:sz="0" w:space="0" w:color="auto"/>
            <w:right w:val="none" w:sz="0" w:space="0" w:color="auto"/>
          </w:divBdr>
        </w:div>
        <w:div w:id="749036815">
          <w:marLeft w:val="640"/>
          <w:marRight w:val="0"/>
          <w:marTop w:val="0"/>
          <w:marBottom w:val="0"/>
          <w:divBdr>
            <w:top w:val="none" w:sz="0" w:space="0" w:color="auto"/>
            <w:left w:val="none" w:sz="0" w:space="0" w:color="auto"/>
            <w:bottom w:val="none" w:sz="0" w:space="0" w:color="auto"/>
            <w:right w:val="none" w:sz="0" w:space="0" w:color="auto"/>
          </w:divBdr>
        </w:div>
        <w:div w:id="149491929">
          <w:marLeft w:val="640"/>
          <w:marRight w:val="0"/>
          <w:marTop w:val="0"/>
          <w:marBottom w:val="0"/>
          <w:divBdr>
            <w:top w:val="none" w:sz="0" w:space="0" w:color="auto"/>
            <w:left w:val="none" w:sz="0" w:space="0" w:color="auto"/>
            <w:bottom w:val="none" w:sz="0" w:space="0" w:color="auto"/>
            <w:right w:val="none" w:sz="0" w:space="0" w:color="auto"/>
          </w:divBdr>
        </w:div>
        <w:div w:id="1951817207">
          <w:marLeft w:val="640"/>
          <w:marRight w:val="0"/>
          <w:marTop w:val="0"/>
          <w:marBottom w:val="0"/>
          <w:divBdr>
            <w:top w:val="none" w:sz="0" w:space="0" w:color="auto"/>
            <w:left w:val="none" w:sz="0" w:space="0" w:color="auto"/>
            <w:bottom w:val="none" w:sz="0" w:space="0" w:color="auto"/>
            <w:right w:val="none" w:sz="0" w:space="0" w:color="auto"/>
          </w:divBdr>
        </w:div>
        <w:div w:id="1608266827">
          <w:marLeft w:val="640"/>
          <w:marRight w:val="0"/>
          <w:marTop w:val="0"/>
          <w:marBottom w:val="0"/>
          <w:divBdr>
            <w:top w:val="none" w:sz="0" w:space="0" w:color="auto"/>
            <w:left w:val="none" w:sz="0" w:space="0" w:color="auto"/>
            <w:bottom w:val="none" w:sz="0" w:space="0" w:color="auto"/>
            <w:right w:val="none" w:sz="0" w:space="0" w:color="auto"/>
          </w:divBdr>
        </w:div>
        <w:div w:id="733087169">
          <w:marLeft w:val="640"/>
          <w:marRight w:val="0"/>
          <w:marTop w:val="0"/>
          <w:marBottom w:val="0"/>
          <w:divBdr>
            <w:top w:val="none" w:sz="0" w:space="0" w:color="auto"/>
            <w:left w:val="none" w:sz="0" w:space="0" w:color="auto"/>
            <w:bottom w:val="none" w:sz="0" w:space="0" w:color="auto"/>
            <w:right w:val="none" w:sz="0" w:space="0" w:color="auto"/>
          </w:divBdr>
        </w:div>
        <w:div w:id="1122921713">
          <w:marLeft w:val="640"/>
          <w:marRight w:val="0"/>
          <w:marTop w:val="0"/>
          <w:marBottom w:val="0"/>
          <w:divBdr>
            <w:top w:val="none" w:sz="0" w:space="0" w:color="auto"/>
            <w:left w:val="none" w:sz="0" w:space="0" w:color="auto"/>
            <w:bottom w:val="none" w:sz="0" w:space="0" w:color="auto"/>
            <w:right w:val="none" w:sz="0" w:space="0" w:color="auto"/>
          </w:divBdr>
        </w:div>
        <w:div w:id="181670371">
          <w:marLeft w:val="640"/>
          <w:marRight w:val="0"/>
          <w:marTop w:val="0"/>
          <w:marBottom w:val="0"/>
          <w:divBdr>
            <w:top w:val="none" w:sz="0" w:space="0" w:color="auto"/>
            <w:left w:val="none" w:sz="0" w:space="0" w:color="auto"/>
            <w:bottom w:val="none" w:sz="0" w:space="0" w:color="auto"/>
            <w:right w:val="none" w:sz="0" w:space="0" w:color="auto"/>
          </w:divBdr>
        </w:div>
        <w:div w:id="793400359">
          <w:marLeft w:val="640"/>
          <w:marRight w:val="0"/>
          <w:marTop w:val="0"/>
          <w:marBottom w:val="0"/>
          <w:divBdr>
            <w:top w:val="none" w:sz="0" w:space="0" w:color="auto"/>
            <w:left w:val="none" w:sz="0" w:space="0" w:color="auto"/>
            <w:bottom w:val="none" w:sz="0" w:space="0" w:color="auto"/>
            <w:right w:val="none" w:sz="0" w:space="0" w:color="auto"/>
          </w:divBdr>
        </w:div>
        <w:div w:id="2128887132">
          <w:marLeft w:val="640"/>
          <w:marRight w:val="0"/>
          <w:marTop w:val="0"/>
          <w:marBottom w:val="0"/>
          <w:divBdr>
            <w:top w:val="none" w:sz="0" w:space="0" w:color="auto"/>
            <w:left w:val="none" w:sz="0" w:space="0" w:color="auto"/>
            <w:bottom w:val="none" w:sz="0" w:space="0" w:color="auto"/>
            <w:right w:val="none" w:sz="0" w:space="0" w:color="auto"/>
          </w:divBdr>
        </w:div>
        <w:div w:id="5251730">
          <w:marLeft w:val="640"/>
          <w:marRight w:val="0"/>
          <w:marTop w:val="0"/>
          <w:marBottom w:val="0"/>
          <w:divBdr>
            <w:top w:val="none" w:sz="0" w:space="0" w:color="auto"/>
            <w:left w:val="none" w:sz="0" w:space="0" w:color="auto"/>
            <w:bottom w:val="none" w:sz="0" w:space="0" w:color="auto"/>
            <w:right w:val="none" w:sz="0" w:space="0" w:color="auto"/>
          </w:divBdr>
        </w:div>
        <w:div w:id="1296715069">
          <w:marLeft w:val="640"/>
          <w:marRight w:val="0"/>
          <w:marTop w:val="0"/>
          <w:marBottom w:val="0"/>
          <w:divBdr>
            <w:top w:val="none" w:sz="0" w:space="0" w:color="auto"/>
            <w:left w:val="none" w:sz="0" w:space="0" w:color="auto"/>
            <w:bottom w:val="none" w:sz="0" w:space="0" w:color="auto"/>
            <w:right w:val="none" w:sz="0" w:space="0" w:color="auto"/>
          </w:divBdr>
        </w:div>
        <w:div w:id="1131702515">
          <w:marLeft w:val="640"/>
          <w:marRight w:val="0"/>
          <w:marTop w:val="0"/>
          <w:marBottom w:val="0"/>
          <w:divBdr>
            <w:top w:val="none" w:sz="0" w:space="0" w:color="auto"/>
            <w:left w:val="none" w:sz="0" w:space="0" w:color="auto"/>
            <w:bottom w:val="none" w:sz="0" w:space="0" w:color="auto"/>
            <w:right w:val="none" w:sz="0" w:space="0" w:color="auto"/>
          </w:divBdr>
        </w:div>
        <w:div w:id="1628319964">
          <w:marLeft w:val="640"/>
          <w:marRight w:val="0"/>
          <w:marTop w:val="0"/>
          <w:marBottom w:val="0"/>
          <w:divBdr>
            <w:top w:val="none" w:sz="0" w:space="0" w:color="auto"/>
            <w:left w:val="none" w:sz="0" w:space="0" w:color="auto"/>
            <w:bottom w:val="none" w:sz="0" w:space="0" w:color="auto"/>
            <w:right w:val="none" w:sz="0" w:space="0" w:color="auto"/>
          </w:divBdr>
        </w:div>
        <w:div w:id="1855992119">
          <w:marLeft w:val="640"/>
          <w:marRight w:val="0"/>
          <w:marTop w:val="0"/>
          <w:marBottom w:val="0"/>
          <w:divBdr>
            <w:top w:val="none" w:sz="0" w:space="0" w:color="auto"/>
            <w:left w:val="none" w:sz="0" w:space="0" w:color="auto"/>
            <w:bottom w:val="none" w:sz="0" w:space="0" w:color="auto"/>
            <w:right w:val="none" w:sz="0" w:space="0" w:color="auto"/>
          </w:divBdr>
        </w:div>
        <w:div w:id="870412714">
          <w:marLeft w:val="640"/>
          <w:marRight w:val="0"/>
          <w:marTop w:val="0"/>
          <w:marBottom w:val="0"/>
          <w:divBdr>
            <w:top w:val="none" w:sz="0" w:space="0" w:color="auto"/>
            <w:left w:val="none" w:sz="0" w:space="0" w:color="auto"/>
            <w:bottom w:val="none" w:sz="0" w:space="0" w:color="auto"/>
            <w:right w:val="none" w:sz="0" w:space="0" w:color="auto"/>
          </w:divBdr>
        </w:div>
        <w:div w:id="815145941">
          <w:marLeft w:val="640"/>
          <w:marRight w:val="0"/>
          <w:marTop w:val="0"/>
          <w:marBottom w:val="0"/>
          <w:divBdr>
            <w:top w:val="none" w:sz="0" w:space="0" w:color="auto"/>
            <w:left w:val="none" w:sz="0" w:space="0" w:color="auto"/>
            <w:bottom w:val="none" w:sz="0" w:space="0" w:color="auto"/>
            <w:right w:val="none" w:sz="0" w:space="0" w:color="auto"/>
          </w:divBdr>
        </w:div>
        <w:div w:id="1069304971">
          <w:marLeft w:val="640"/>
          <w:marRight w:val="0"/>
          <w:marTop w:val="0"/>
          <w:marBottom w:val="0"/>
          <w:divBdr>
            <w:top w:val="none" w:sz="0" w:space="0" w:color="auto"/>
            <w:left w:val="none" w:sz="0" w:space="0" w:color="auto"/>
            <w:bottom w:val="none" w:sz="0" w:space="0" w:color="auto"/>
            <w:right w:val="none" w:sz="0" w:space="0" w:color="auto"/>
          </w:divBdr>
        </w:div>
        <w:div w:id="265889850">
          <w:marLeft w:val="640"/>
          <w:marRight w:val="0"/>
          <w:marTop w:val="0"/>
          <w:marBottom w:val="0"/>
          <w:divBdr>
            <w:top w:val="none" w:sz="0" w:space="0" w:color="auto"/>
            <w:left w:val="none" w:sz="0" w:space="0" w:color="auto"/>
            <w:bottom w:val="none" w:sz="0" w:space="0" w:color="auto"/>
            <w:right w:val="none" w:sz="0" w:space="0" w:color="auto"/>
          </w:divBdr>
        </w:div>
        <w:div w:id="1061711132">
          <w:marLeft w:val="640"/>
          <w:marRight w:val="0"/>
          <w:marTop w:val="0"/>
          <w:marBottom w:val="0"/>
          <w:divBdr>
            <w:top w:val="none" w:sz="0" w:space="0" w:color="auto"/>
            <w:left w:val="none" w:sz="0" w:space="0" w:color="auto"/>
            <w:bottom w:val="none" w:sz="0" w:space="0" w:color="auto"/>
            <w:right w:val="none" w:sz="0" w:space="0" w:color="auto"/>
          </w:divBdr>
        </w:div>
        <w:div w:id="1723092263">
          <w:marLeft w:val="640"/>
          <w:marRight w:val="0"/>
          <w:marTop w:val="0"/>
          <w:marBottom w:val="0"/>
          <w:divBdr>
            <w:top w:val="none" w:sz="0" w:space="0" w:color="auto"/>
            <w:left w:val="none" w:sz="0" w:space="0" w:color="auto"/>
            <w:bottom w:val="none" w:sz="0" w:space="0" w:color="auto"/>
            <w:right w:val="none" w:sz="0" w:space="0" w:color="auto"/>
          </w:divBdr>
        </w:div>
        <w:div w:id="1828084881">
          <w:marLeft w:val="640"/>
          <w:marRight w:val="0"/>
          <w:marTop w:val="0"/>
          <w:marBottom w:val="0"/>
          <w:divBdr>
            <w:top w:val="none" w:sz="0" w:space="0" w:color="auto"/>
            <w:left w:val="none" w:sz="0" w:space="0" w:color="auto"/>
            <w:bottom w:val="none" w:sz="0" w:space="0" w:color="auto"/>
            <w:right w:val="none" w:sz="0" w:space="0" w:color="auto"/>
          </w:divBdr>
        </w:div>
        <w:div w:id="1097794671">
          <w:marLeft w:val="640"/>
          <w:marRight w:val="0"/>
          <w:marTop w:val="0"/>
          <w:marBottom w:val="0"/>
          <w:divBdr>
            <w:top w:val="none" w:sz="0" w:space="0" w:color="auto"/>
            <w:left w:val="none" w:sz="0" w:space="0" w:color="auto"/>
            <w:bottom w:val="none" w:sz="0" w:space="0" w:color="auto"/>
            <w:right w:val="none" w:sz="0" w:space="0" w:color="auto"/>
          </w:divBdr>
        </w:div>
        <w:div w:id="776995145">
          <w:marLeft w:val="640"/>
          <w:marRight w:val="0"/>
          <w:marTop w:val="0"/>
          <w:marBottom w:val="0"/>
          <w:divBdr>
            <w:top w:val="none" w:sz="0" w:space="0" w:color="auto"/>
            <w:left w:val="none" w:sz="0" w:space="0" w:color="auto"/>
            <w:bottom w:val="none" w:sz="0" w:space="0" w:color="auto"/>
            <w:right w:val="none" w:sz="0" w:space="0" w:color="auto"/>
          </w:divBdr>
        </w:div>
        <w:div w:id="1748530688">
          <w:marLeft w:val="640"/>
          <w:marRight w:val="0"/>
          <w:marTop w:val="0"/>
          <w:marBottom w:val="0"/>
          <w:divBdr>
            <w:top w:val="none" w:sz="0" w:space="0" w:color="auto"/>
            <w:left w:val="none" w:sz="0" w:space="0" w:color="auto"/>
            <w:bottom w:val="none" w:sz="0" w:space="0" w:color="auto"/>
            <w:right w:val="none" w:sz="0" w:space="0" w:color="auto"/>
          </w:divBdr>
        </w:div>
        <w:div w:id="2098822319">
          <w:marLeft w:val="640"/>
          <w:marRight w:val="0"/>
          <w:marTop w:val="0"/>
          <w:marBottom w:val="0"/>
          <w:divBdr>
            <w:top w:val="none" w:sz="0" w:space="0" w:color="auto"/>
            <w:left w:val="none" w:sz="0" w:space="0" w:color="auto"/>
            <w:bottom w:val="none" w:sz="0" w:space="0" w:color="auto"/>
            <w:right w:val="none" w:sz="0" w:space="0" w:color="auto"/>
          </w:divBdr>
        </w:div>
        <w:div w:id="2114932359">
          <w:marLeft w:val="640"/>
          <w:marRight w:val="0"/>
          <w:marTop w:val="0"/>
          <w:marBottom w:val="0"/>
          <w:divBdr>
            <w:top w:val="none" w:sz="0" w:space="0" w:color="auto"/>
            <w:left w:val="none" w:sz="0" w:space="0" w:color="auto"/>
            <w:bottom w:val="none" w:sz="0" w:space="0" w:color="auto"/>
            <w:right w:val="none" w:sz="0" w:space="0" w:color="auto"/>
          </w:divBdr>
        </w:div>
        <w:div w:id="525872152">
          <w:marLeft w:val="640"/>
          <w:marRight w:val="0"/>
          <w:marTop w:val="0"/>
          <w:marBottom w:val="0"/>
          <w:divBdr>
            <w:top w:val="none" w:sz="0" w:space="0" w:color="auto"/>
            <w:left w:val="none" w:sz="0" w:space="0" w:color="auto"/>
            <w:bottom w:val="none" w:sz="0" w:space="0" w:color="auto"/>
            <w:right w:val="none" w:sz="0" w:space="0" w:color="auto"/>
          </w:divBdr>
        </w:div>
        <w:div w:id="420831739">
          <w:marLeft w:val="640"/>
          <w:marRight w:val="0"/>
          <w:marTop w:val="0"/>
          <w:marBottom w:val="0"/>
          <w:divBdr>
            <w:top w:val="none" w:sz="0" w:space="0" w:color="auto"/>
            <w:left w:val="none" w:sz="0" w:space="0" w:color="auto"/>
            <w:bottom w:val="none" w:sz="0" w:space="0" w:color="auto"/>
            <w:right w:val="none" w:sz="0" w:space="0" w:color="auto"/>
          </w:divBdr>
        </w:div>
        <w:div w:id="1896161819">
          <w:marLeft w:val="640"/>
          <w:marRight w:val="0"/>
          <w:marTop w:val="0"/>
          <w:marBottom w:val="0"/>
          <w:divBdr>
            <w:top w:val="none" w:sz="0" w:space="0" w:color="auto"/>
            <w:left w:val="none" w:sz="0" w:space="0" w:color="auto"/>
            <w:bottom w:val="none" w:sz="0" w:space="0" w:color="auto"/>
            <w:right w:val="none" w:sz="0" w:space="0" w:color="auto"/>
          </w:divBdr>
        </w:div>
        <w:div w:id="1738167281">
          <w:marLeft w:val="640"/>
          <w:marRight w:val="0"/>
          <w:marTop w:val="0"/>
          <w:marBottom w:val="0"/>
          <w:divBdr>
            <w:top w:val="none" w:sz="0" w:space="0" w:color="auto"/>
            <w:left w:val="none" w:sz="0" w:space="0" w:color="auto"/>
            <w:bottom w:val="none" w:sz="0" w:space="0" w:color="auto"/>
            <w:right w:val="none" w:sz="0" w:space="0" w:color="auto"/>
          </w:divBdr>
        </w:div>
        <w:div w:id="1469713040">
          <w:marLeft w:val="640"/>
          <w:marRight w:val="0"/>
          <w:marTop w:val="0"/>
          <w:marBottom w:val="0"/>
          <w:divBdr>
            <w:top w:val="none" w:sz="0" w:space="0" w:color="auto"/>
            <w:left w:val="none" w:sz="0" w:space="0" w:color="auto"/>
            <w:bottom w:val="none" w:sz="0" w:space="0" w:color="auto"/>
            <w:right w:val="none" w:sz="0" w:space="0" w:color="auto"/>
          </w:divBdr>
        </w:div>
        <w:div w:id="1234002526">
          <w:marLeft w:val="640"/>
          <w:marRight w:val="0"/>
          <w:marTop w:val="0"/>
          <w:marBottom w:val="0"/>
          <w:divBdr>
            <w:top w:val="none" w:sz="0" w:space="0" w:color="auto"/>
            <w:left w:val="none" w:sz="0" w:space="0" w:color="auto"/>
            <w:bottom w:val="none" w:sz="0" w:space="0" w:color="auto"/>
            <w:right w:val="none" w:sz="0" w:space="0" w:color="auto"/>
          </w:divBdr>
        </w:div>
        <w:div w:id="1335305450">
          <w:marLeft w:val="640"/>
          <w:marRight w:val="0"/>
          <w:marTop w:val="0"/>
          <w:marBottom w:val="0"/>
          <w:divBdr>
            <w:top w:val="none" w:sz="0" w:space="0" w:color="auto"/>
            <w:left w:val="none" w:sz="0" w:space="0" w:color="auto"/>
            <w:bottom w:val="none" w:sz="0" w:space="0" w:color="auto"/>
            <w:right w:val="none" w:sz="0" w:space="0" w:color="auto"/>
          </w:divBdr>
        </w:div>
        <w:div w:id="1019543742">
          <w:marLeft w:val="640"/>
          <w:marRight w:val="0"/>
          <w:marTop w:val="0"/>
          <w:marBottom w:val="0"/>
          <w:divBdr>
            <w:top w:val="none" w:sz="0" w:space="0" w:color="auto"/>
            <w:left w:val="none" w:sz="0" w:space="0" w:color="auto"/>
            <w:bottom w:val="none" w:sz="0" w:space="0" w:color="auto"/>
            <w:right w:val="none" w:sz="0" w:space="0" w:color="auto"/>
          </w:divBdr>
        </w:div>
        <w:div w:id="12148486">
          <w:marLeft w:val="640"/>
          <w:marRight w:val="0"/>
          <w:marTop w:val="0"/>
          <w:marBottom w:val="0"/>
          <w:divBdr>
            <w:top w:val="none" w:sz="0" w:space="0" w:color="auto"/>
            <w:left w:val="none" w:sz="0" w:space="0" w:color="auto"/>
            <w:bottom w:val="none" w:sz="0" w:space="0" w:color="auto"/>
            <w:right w:val="none" w:sz="0" w:space="0" w:color="auto"/>
          </w:divBdr>
        </w:div>
        <w:div w:id="44765779">
          <w:marLeft w:val="640"/>
          <w:marRight w:val="0"/>
          <w:marTop w:val="0"/>
          <w:marBottom w:val="0"/>
          <w:divBdr>
            <w:top w:val="none" w:sz="0" w:space="0" w:color="auto"/>
            <w:left w:val="none" w:sz="0" w:space="0" w:color="auto"/>
            <w:bottom w:val="none" w:sz="0" w:space="0" w:color="auto"/>
            <w:right w:val="none" w:sz="0" w:space="0" w:color="auto"/>
          </w:divBdr>
        </w:div>
        <w:div w:id="305663725">
          <w:marLeft w:val="640"/>
          <w:marRight w:val="0"/>
          <w:marTop w:val="0"/>
          <w:marBottom w:val="0"/>
          <w:divBdr>
            <w:top w:val="none" w:sz="0" w:space="0" w:color="auto"/>
            <w:left w:val="none" w:sz="0" w:space="0" w:color="auto"/>
            <w:bottom w:val="none" w:sz="0" w:space="0" w:color="auto"/>
            <w:right w:val="none" w:sz="0" w:space="0" w:color="auto"/>
          </w:divBdr>
        </w:div>
        <w:div w:id="402144895">
          <w:marLeft w:val="640"/>
          <w:marRight w:val="0"/>
          <w:marTop w:val="0"/>
          <w:marBottom w:val="0"/>
          <w:divBdr>
            <w:top w:val="none" w:sz="0" w:space="0" w:color="auto"/>
            <w:left w:val="none" w:sz="0" w:space="0" w:color="auto"/>
            <w:bottom w:val="none" w:sz="0" w:space="0" w:color="auto"/>
            <w:right w:val="none" w:sz="0" w:space="0" w:color="auto"/>
          </w:divBdr>
        </w:div>
        <w:div w:id="969238812">
          <w:marLeft w:val="640"/>
          <w:marRight w:val="0"/>
          <w:marTop w:val="0"/>
          <w:marBottom w:val="0"/>
          <w:divBdr>
            <w:top w:val="none" w:sz="0" w:space="0" w:color="auto"/>
            <w:left w:val="none" w:sz="0" w:space="0" w:color="auto"/>
            <w:bottom w:val="none" w:sz="0" w:space="0" w:color="auto"/>
            <w:right w:val="none" w:sz="0" w:space="0" w:color="auto"/>
          </w:divBdr>
        </w:div>
        <w:div w:id="178005095">
          <w:marLeft w:val="640"/>
          <w:marRight w:val="0"/>
          <w:marTop w:val="0"/>
          <w:marBottom w:val="0"/>
          <w:divBdr>
            <w:top w:val="none" w:sz="0" w:space="0" w:color="auto"/>
            <w:left w:val="none" w:sz="0" w:space="0" w:color="auto"/>
            <w:bottom w:val="none" w:sz="0" w:space="0" w:color="auto"/>
            <w:right w:val="none" w:sz="0" w:space="0" w:color="auto"/>
          </w:divBdr>
        </w:div>
        <w:div w:id="140269372">
          <w:marLeft w:val="640"/>
          <w:marRight w:val="0"/>
          <w:marTop w:val="0"/>
          <w:marBottom w:val="0"/>
          <w:divBdr>
            <w:top w:val="none" w:sz="0" w:space="0" w:color="auto"/>
            <w:left w:val="none" w:sz="0" w:space="0" w:color="auto"/>
            <w:bottom w:val="none" w:sz="0" w:space="0" w:color="auto"/>
            <w:right w:val="none" w:sz="0" w:space="0" w:color="auto"/>
          </w:divBdr>
        </w:div>
        <w:div w:id="1199397505">
          <w:marLeft w:val="640"/>
          <w:marRight w:val="0"/>
          <w:marTop w:val="0"/>
          <w:marBottom w:val="0"/>
          <w:divBdr>
            <w:top w:val="none" w:sz="0" w:space="0" w:color="auto"/>
            <w:left w:val="none" w:sz="0" w:space="0" w:color="auto"/>
            <w:bottom w:val="none" w:sz="0" w:space="0" w:color="auto"/>
            <w:right w:val="none" w:sz="0" w:space="0" w:color="auto"/>
          </w:divBdr>
        </w:div>
        <w:div w:id="402919898">
          <w:marLeft w:val="640"/>
          <w:marRight w:val="0"/>
          <w:marTop w:val="0"/>
          <w:marBottom w:val="0"/>
          <w:divBdr>
            <w:top w:val="none" w:sz="0" w:space="0" w:color="auto"/>
            <w:left w:val="none" w:sz="0" w:space="0" w:color="auto"/>
            <w:bottom w:val="none" w:sz="0" w:space="0" w:color="auto"/>
            <w:right w:val="none" w:sz="0" w:space="0" w:color="auto"/>
          </w:divBdr>
        </w:div>
        <w:div w:id="1518227411">
          <w:marLeft w:val="640"/>
          <w:marRight w:val="0"/>
          <w:marTop w:val="0"/>
          <w:marBottom w:val="0"/>
          <w:divBdr>
            <w:top w:val="none" w:sz="0" w:space="0" w:color="auto"/>
            <w:left w:val="none" w:sz="0" w:space="0" w:color="auto"/>
            <w:bottom w:val="none" w:sz="0" w:space="0" w:color="auto"/>
            <w:right w:val="none" w:sz="0" w:space="0" w:color="auto"/>
          </w:divBdr>
        </w:div>
        <w:div w:id="1991321800">
          <w:marLeft w:val="640"/>
          <w:marRight w:val="0"/>
          <w:marTop w:val="0"/>
          <w:marBottom w:val="0"/>
          <w:divBdr>
            <w:top w:val="none" w:sz="0" w:space="0" w:color="auto"/>
            <w:left w:val="none" w:sz="0" w:space="0" w:color="auto"/>
            <w:bottom w:val="none" w:sz="0" w:space="0" w:color="auto"/>
            <w:right w:val="none" w:sz="0" w:space="0" w:color="auto"/>
          </w:divBdr>
        </w:div>
        <w:div w:id="226066053">
          <w:marLeft w:val="640"/>
          <w:marRight w:val="0"/>
          <w:marTop w:val="0"/>
          <w:marBottom w:val="0"/>
          <w:divBdr>
            <w:top w:val="none" w:sz="0" w:space="0" w:color="auto"/>
            <w:left w:val="none" w:sz="0" w:space="0" w:color="auto"/>
            <w:bottom w:val="none" w:sz="0" w:space="0" w:color="auto"/>
            <w:right w:val="none" w:sz="0" w:space="0" w:color="auto"/>
          </w:divBdr>
        </w:div>
        <w:div w:id="1818566565">
          <w:marLeft w:val="640"/>
          <w:marRight w:val="0"/>
          <w:marTop w:val="0"/>
          <w:marBottom w:val="0"/>
          <w:divBdr>
            <w:top w:val="none" w:sz="0" w:space="0" w:color="auto"/>
            <w:left w:val="none" w:sz="0" w:space="0" w:color="auto"/>
            <w:bottom w:val="none" w:sz="0" w:space="0" w:color="auto"/>
            <w:right w:val="none" w:sz="0" w:space="0" w:color="auto"/>
          </w:divBdr>
        </w:div>
        <w:div w:id="265237946">
          <w:marLeft w:val="640"/>
          <w:marRight w:val="0"/>
          <w:marTop w:val="0"/>
          <w:marBottom w:val="0"/>
          <w:divBdr>
            <w:top w:val="none" w:sz="0" w:space="0" w:color="auto"/>
            <w:left w:val="none" w:sz="0" w:space="0" w:color="auto"/>
            <w:bottom w:val="none" w:sz="0" w:space="0" w:color="auto"/>
            <w:right w:val="none" w:sz="0" w:space="0" w:color="auto"/>
          </w:divBdr>
        </w:div>
        <w:div w:id="853494966">
          <w:marLeft w:val="640"/>
          <w:marRight w:val="0"/>
          <w:marTop w:val="0"/>
          <w:marBottom w:val="0"/>
          <w:divBdr>
            <w:top w:val="none" w:sz="0" w:space="0" w:color="auto"/>
            <w:left w:val="none" w:sz="0" w:space="0" w:color="auto"/>
            <w:bottom w:val="none" w:sz="0" w:space="0" w:color="auto"/>
            <w:right w:val="none" w:sz="0" w:space="0" w:color="auto"/>
          </w:divBdr>
        </w:div>
        <w:div w:id="2134321642">
          <w:marLeft w:val="640"/>
          <w:marRight w:val="0"/>
          <w:marTop w:val="0"/>
          <w:marBottom w:val="0"/>
          <w:divBdr>
            <w:top w:val="none" w:sz="0" w:space="0" w:color="auto"/>
            <w:left w:val="none" w:sz="0" w:space="0" w:color="auto"/>
            <w:bottom w:val="none" w:sz="0" w:space="0" w:color="auto"/>
            <w:right w:val="none" w:sz="0" w:space="0" w:color="auto"/>
          </w:divBdr>
        </w:div>
        <w:div w:id="2032753702">
          <w:marLeft w:val="640"/>
          <w:marRight w:val="0"/>
          <w:marTop w:val="0"/>
          <w:marBottom w:val="0"/>
          <w:divBdr>
            <w:top w:val="none" w:sz="0" w:space="0" w:color="auto"/>
            <w:left w:val="none" w:sz="0" w:space="0" w:color="auto"/>
            <w:bottom w:val="none" w:sz="0" w:space="0" w:color="auto"/>
            <w:right w:val="none" w:sz="0" w:space="0" w:color="auto"/>
          </w:divBdr>
        </w:div>
        <w:div w:id="1268123307">
          <w:marLeft w:val="640"/>
          <w:marRight w:val="0"/>
          <w:marTop w:val="0"/>
          <w:marBottom w:val="0"/>
          <w:divBdr>
            <w:top w:val="none" w:sz="0" w:space="0" w:color="auto"/>
            <w:left w:val="none" w:sz="0" w:space="0" w:color="auto"/>
            <w:bottom w:val="none" w:sz="0" w:space="0" w:color="auto"/>
            <w:right w:val="none" w:sz="0" w:space="0" w:color="auto"/>
          </w:divBdr>
        </w:div>
        <w:div w:id="1577935960">
          <w:marLeft w:val="640"/>
          <w:marRight w:val="0"/>
          <w:marTop w:val="0"/>
          <w:marBottom w:val="0"/>
          <w:divBdr>
            <w:top w:val="none" w:sz="0" w:space="0" w:color="auto"/>
            <w:left w:val="none" w:sz="0" w:space="0" w:color="auto"/>
            <w:bottom w:val="none" w:sz="0" w:space="0" w:color="auto"/>
            <w:right w:val="none" w:sz="0" w:space="0" w:color="auto"/>
          </w:divBdr>
        </w:div>
        <w:div w:id="897738893">
          <w:marLeft w:val="640"/>
          <w:marRight w:val="0"/>
          <w:marTop w:val="0"/>
          <w:marBottom w:val="0"/>
          <w:divBdr>
            <w:top w:val="none" w:sz="0" w:space="0" w:color="auto"/>
            <w:left w:val="none" w:sz="0" w:space="0" w:color="auto"/>
            <w:bottom w:val="none" w:sz="0" w:space="0" w:color="auto"/>
            <w:right w:val="none" w:sz="0" w:space="0" w:color="auto"/>
          </w:divBdr>
        </w:div>
        <w:div w:id="252321053">
          <w:marLeft w:val="640"/>
          <w:marRight w:val="0"/>
          <w:marTop w:val="0"/>
          <w:marBottom w:val="0"/>
          <w:divBdr>
            <w:top w:val="none" w:sz="0" w:space="0" w:color="auto"/>
            <w:left w:val="none" w:sz="0" w:space="0" w:color="auto"/>
            <w:bottom w:val="none" w:sz="0" w:space="0" w:color="auto"/>
            <w:right w:val="none" w:sz="0" w:space="0" w:color="auto"/>
          </w:divBdr>
        </w:div>
        <w:div w:id="1977877643">
          <w:marLeft w:val="640"/>
          <w:marRight w:val="0"/>
          <w:marTop w:val="0"/>
          <w:marBottom w:val="0"/>
          <w:divBdr>
            <w:top w:val="none" w:sz="0" w:space="0" w:color="auto"/>
            <w:left w:val="none" w:sz="0" w:space="0" w:color="auto"/>
            <w:bottom w:val="none" w:sz="0" w:space="0" w:color="auto"/>
            <w:right w:val="none" w:sz="0" w:space="0" w:color="auto"/>
          </w:divBdr>
        </w:div>
        <w:div w:id="1473517071">
          <w:marLeft w:val="640"/>
          <w:marRight w:val="0"/>
          <w:marTop w:val="0"/>
          <w:marBottom w:val="0"/>
          <w:divBdr>
            <w:top w:val="none" w:sz="0" w:space="0" w:color="auto"/>
            <w:left w:val="none" w:sz="0" w:space="0" w:color="auto"/>
            <w:bottom w:val="none" w:sz="0" w:space="0" w:color="auto"/>
            <w:right w:val="none" w:sz="0" w:space="0" w:color="auto"/>
          </w:divBdr>
        </w:div>
        <w:div w:id="1088649552">
          <w:marLeft w:val="640"/>
          <w:marRight w:val="0"/>
          <w:marTop w:val="0"/>
          <w:marBottom w:val="0"/>
          <w:divBdr>
            <w:top w:val="none" w:sz="0" w:space="0" w:color="auto"/>
            <w:left w:val="none" w:sz="0" w:space="0" w:color="auto"/>
            <w:bottom w:val="none" w:sz="0" w:space="0" w:color="auto"/>
            <w:right w:val="none" w:sz="0" w:space="0" w:color="auto"/>
          </w:divBdr>
        </w:div>
        <w:div w:id="763038551">
          <w:marLeft w:val="640"/>
          <w:marRight w:val="0"/>
          <w:marTop w:val="0"/>
          <w:marBottom w:val="0"/>
          <w:divBdr>
            <w:top w:val="none" w:sz="0" w:space="0" w:color="auto"/>
            <w:left w:val="none" w:sz="0" w:space="0" w:color="auto"/>
            <w:bottom w:val="none" w:sz="0" w:space="0" w:color="auto"/>
            <w:right w:val="none" w:sz="0" w:space="0" w:color="auto"/>
          </w:divBdr>
        </w:div>
        <w:div w:id="398134376">
          <w:marLeft w:val="640"/>
          <w:marRight w:val="0"/>
          <w:marTop w:val="0"/>
          <w:marBottom w:val="0"/>
          <w:divBdr>
            <w:top w:val="none" w:sz="0" w:space="0" w:color="auto"/>
            <w:left w:val="none" w:sz="0" w:space="0" w:color="auto"/>
            <w:bottom w:val="none" w:sz="0" w:space="0" w:color="auto"/>
            <w:right w:val="none" w:sz="0" w:space="0" w:color="auto"/>
          </w:divBdr>
        </w:div>
        <w:div w:id="191305375">
          <w:marLeft w:val="640"/>
          <w:marRight w:val="0"/>
          <w:marTop w:val="0"/>
          <w:marBottom w:val="0"/>
          <w:divBdr>
            <w:top w:val="none" w:sz="0" w:space="0" w:color="auto"/>
            <w:left w:val="none" w:sz="0" w:space="0" w:color="auto"/>
            <w:bottom w:val="none" w:sz="0" w:space="0" w:color="auto"/>
            <w:right w:val="none" w:sz="0" w:space="0" w:color="auto"/>
          </w:divBdr>
        </w:div>
        <w:div w:id="1896548209">
          <w:marLeft w:val="640"/>
          <w:marRight w:val="0"/>
          <w:marTop w:val="0"/>
          <w:marBottom w:val="0"/>
          <w:divBdr>
            <w:top w:val="none" w:sz="0" w:space="0" w:color="auto"/>
            <w:left w:val="none" w:sz="0" w:space="0" w:color="auto"/>
            <w:bottom w:val="none" w:sz="0" w:space="0" w:color="auto"/>
            <w:right w:val="none" w:sz="0" w:space="0" w:color="auto"/>
          </w:divBdr>
        </w:div>
        <w:div w:id="291374046">
          <w:marLeft w:val="640"/>
          <w:marRight w:val="0"/>
          <w:marTop w:val="0"/>
          <w:marBottom w:val="0"/>
          <w:divBdr>
            <w:top w:val="none" w:sz="0" w:space="0" w:color="auto"/>
            <w:left w:val="none" w:sz="0" w:space="0" w:color="auto"/>
            <w:bottom w:val="none" w:sz="0" w:space="0" w:color="auto"/>
            <w:right w:val="none" w:sz="0" w:space="0" w:color="auto"/>
          </w:divBdr>
        </w:div>
        <w:div w:id="1810979013">
          <w:marLeft w:val="640"/>
          <w:marRight w:val="0"/>
          <w:marTop w:val="0"/>
          <w:marBottom w:val="0"/>
          <w:divBdr>
            <w:top w:val="none" w:sz="0" w:space="0" w:color="auto"/>
            <w:left w:val="none" w:sz="0" w:space="0" w:color="auto"/>
            <w:bottom w:val="none" w:sz="0" w:space="0" w:color="auto"/>
            <w:right w:val="none" w:sz="0" w:space="0" w:color="auto"/>
          </w:divBdr>
        </w:div>
        <w:div w:id="781073896">
          <w:marLeft w:val="640"/>
          <w:marRight w:val="0"/>
          <w:marTop w:val="0"/>
          <w:marBottom w:val="0"/>
          <w:divBdr>
            <w:top w:val="none" w:sz="0" w:space="0" w:color="auto"/>
            <w:left w:val="none" w:sz="0" w:space="0" w:color="auto"/>
            <w:bottom w:val="none" w:sz="0" w:space="0" w:color="auto"/>
            <w:right w:val="none" w:sz="0" w:space="0" w:color="auto"/>
          </w:divBdr>
        </w:div>
        <w:div w:id="2123962778">
          <w:marLeft w:val="640"/>
          <w:marRight w:val="0"/>
          <w:marTop w:val="0"/>
          <w:marBottom w:val="0"/>
          <w:divBdr>
            <w:top w:val="none" w:sz="0" w:space="0" w:color="auto"/>
            <w:left w:val="none" w:sz="0" w:space="0" w:color="auto"/>
            <w:bottom w:val="none" w:sz="0" w:space="0" w:color="auto"/>
            <w:right w:val="none" w:sz="0" w:space="0" w:color="auto"/>
          </w:divBdr>
        </w:div>
        <w:div w:id="1250314017">
          <w:marLeft w:val="640"/>
          <w:marRight w:val="0"/>
          <w:marTop w:val="0"/>
          <w:marBottom w:val="0"/>
          <w:divBdr>
            <w:top w:val="none" w:sz="0" w:space="0" w:color="auto"/>
            <w:left w:val="none" w:sz="0" w:space="0" w:color="auto"/>
            <w:bottom w:val="none" w:sz="0" w:space="0" w:color="auto"/>
            <w:right w:val="none" w:sz="0" w:space="0" w:color="auto"/>
          </w:divBdr>
        </w:div>
        <w:div w:id="1201746306">
          <w:marLeft w:val="640"/>
          <w:marRight w:val="0"/>
          <w:marTop w:val="0"/>
          <w:marBottom w:val="0"/>
          <w:divBdr>
            <w:top w:val="none" w:sz="0" w:space="0" w:color="auto"/>
            <w:left w:val="none" w:sz="0" w:space="0" w:color="auto"/>
            <w:bottom w:val="none" w:sz="0" w:space="0" w:color="auto"/>
            <w:right w:val="none" w:sz="0" w:space="0" w:color="auto"/>
          </w:divBdr>
        </w:div>
        <w:div w:id="1560046117">
          <w:marLeft w:val="640"/>
          <w:marRight w:val="0"/>
          <w:marTop w:val="0"/>
          <w:marBottom w:val="0"/>
          <w:divBdr>
            <w:top w:val="none" w:sz="0" w:space="0" w:color="auto"/>
            <w:left w:val="none" w:sz="0" w:space="0" w:color="auto"/>
            <w:bottom w:val="none" w:sz="0" w:space="0" w:color="auto"/>
            <w:right w:val="none" w:sz="0" w:space="0" w:color="auto"/>
          </w:divBdr>
        </w:div>
        <w:div w:id="1176112112">
          <w:marLeft w:val="640"/>
          <w:marRight w:val="0"/>
          <w:marTop w:val="0"/>
          <w:marBottom w:val="0"/>
          <w:divBdr>
            <w:top w:val="none" w:sz="0" w:space="0" w:color="auto"/>
            <w:left w:val="none" w:sz="0" w:space="0" w:color="auto"/>
            <w:bottom w:val="none" w:sz="0" w:space="0" w:color="auto"/>
            <w:right w:val="none" w:sz="0" w:space="0" w:color="auto"/>
          </w:divBdr>
        </w:div>
        <w:div w:id="285232805">
          <w:marLeft w:val="640"/>
          <w:marRight w:val="0"/>
          <w:marTop w:val="0"/>
          <w:marBottom w:val="0"/>
          <w:divBdr>
            <w:top w:val="none" w:sz="0" w:space="0" w:color="auto"/>
            <w:left w:val="none" w:sz="0" w:space="0" w:color="auto"/>
            <w:bottom w:val="none" w:sz="0" w:space="0" w:color="auto"/>
            <w:right w:val="none" w:sz="0" w:space="0" w:color="auto"/>
          </w:divBdr>
        </w:div>
        <w:div w:id="786854428">
          <w:marLeft w:val="640"/>
          <w:marRight w:val="0"/>
          <w:marTop w:val="0"/>
          <w:marBottom w:val="0"/>
          <w:divBdr>
            <w:top w:val="none" w:sz="0" w:space="0" w:color="auto"/>
            <w:left w:val="none" w:sz="0" w:space="0" w:color="auto"/>
            <w:bottom w:val="none" w:sz="0" w:space="0" w:color="auto"/>
            <w:right w:val="none" w:sz="0" w:space="0" w:color="auto"/>
          </w:divBdr>
        </w:div>
        <w:div w:id="926616495">
          <w:marLeft w:val="640"/>
          <w:marRight w:val="0"/>
          <w:marTop w:val="0"/>
          <w:marBottom w:val="0"/>
          <w:divBdr>
            <w:top w:val="none" w:sz="0" w:space="0" w:color="auto"/>
            <w:left w:val="none" w:sz="0" w:space="0" w:color="auto"/>
            <w:bottom w:val="none" w:sz="0" w:space="0" w:color="auto"/>
            <w:right w:val="none" w:sz="0" w:space="0" w:color="auto"/>
          </w:divBdr>
        </w:div>
        <w:div w:id="1275863420">
          <w:marLeft w:val="640"/>
          <w:marRight w:val="0"/>
          <w:marTop w:val="0"/>
          <w:marBottom w:val="0"/>
          <w:divBdr>
            <w:top w:val="none" w:sz="0" w:space="0" w:color="auto"/>
            <w:left w:val="none" w:sz="0" w:space="0" w:color="auto"/>
            <w:bottom w:val="none" w:sz="0" w:space="0" w:color="auto"/>
            <w:right w:val="none" w:sz="0" w:space="0" w:color="auto"/>
          </w:divBdr>
        </w:div>
        <w:div w:id="637997593">
          <w:marLeft w:val="640"/>
          <w:marRight w:val="0"/>
          <w:marTop w:val="0"/>
          <w:marBottom w:val="0"/>
          <w:divBdr>
            <w:top w:val="none" w:sz="0" w:space="0" w:color="auto"/>
            <w:left w:val="none" w:sz="0" w:space="0" w:color="auto"/>
            <w:bottom w:val="none" w:sz="0" w:space="0" w:color="auto"/>
            <w:right w:val="none" w:sz="0" w:space="0" w:color="auto"/>
          </w:divBdr>
        </w:div>
        <w:div w:id="1201748145">
          <w:marLeft w:val="640"/>
          <w:marRight w:val="0"/>
          <w:marTop w:val="0"/>
          <w:marBottom w:val="0"/>
          <w:divBdr>
            <w:top w:val="none" w:sz="0" w:space="0" w:color="auto"/>
            <w:left w:val="none" w:sz="0" w:space="0" w:color="auto"/>
            <w:bottom w:val="none" w:sz="0" w:space="0" w:color="auto"/>
            <w:right w:val="none" w:sz="0" w:space="0" w:color="auto"/>
          </w:divBdr>
        </w:div>
        <w:div w:id="1758744687">
          <w:marLeft w:val="640"/>
          <w:marRight w:val="0"/>
          <w:marTop w:val="0"/>
          <w:marBottom w:val="0"/>
          <w:divBdr>
            <w:top w:val="none" w:sz="0" w:space="0" w:color="auto"/>
            <w:left w:val="none" w:sz="0" w:space="0" w:color="auto"/>
            <w:bottom w:val="none" w:sz="0" w:space="0" w:color="auto"/>
            <w:right w:val="none" w:sz="0" w:space="0" w:color="auto"/>
          </w:divBdr>
        </w:div>
        <w:div w:id="1382946976">
          <w:marLeft w:val="640"/>
          <w:marRight w:val="0"/>
          <w:marTop w:val="0"/>
          <w:marBottom w:val="0"/>
          <w:divBdr>
            <w:top w:val="none" w:sz="0" w:space="0" w:color="auto"/>
            <w:left w:val="none" w:sz="0" w:space="0" w:color="auto"/>
            <w:bottom w:val="none" w:sz="0" w:space="0" w:color="auto"/>
            <w:right w:val="none" w:sz="0" w:space="0" w:color="auto"/>
          </w:divBdr>
        </w:div>
        <w:div w:id="1164665750">
          <w:marLeft w:val="640"/>
          <w:marRight w:val="0"/>
          <w:marTop w:val="0"/>
          <w:marBottom w:val="0"/>
          <w:divBdr>
            <w:top w:val="none" w:sz="0" w:space="0" w:color="auto"/>
            <w:left w:val="none" w:sz="0" w:space="0" w:color="auto"/>
            <w:bottom w:val="none" w:sz="0" w:space="0" w:color="auto"/>
            <w:right w:val="none" w:sz="0" w:space="0" w:color="auto"/>
          </w:divBdr>
        </w:div>
        <w:div w:id="348872202">
          <w:marLeft w:val="640"/>
          <w:marRight w:val="0"/>
          <w:marTop w:val="0"/>
          <w:marBottom w:val="0"/>
          <w:divBdr>
            <w:top w:val="none" w:sz="0" w:space="0" w:color="auto"/>
            <w:left w:val="none" w:sz="0" w:space="0" w:color="auto"/>
            <w:bottom w:val="none" w:sz="0" w:space="0" w:color="auto"/>
            <w:right w:val="none" w:sz="0" w:space="0" w:color="auto"/>
          </w:divBdr>
        </w:div>
        <w:div w:id="1130245669">
          <w:marLeft w:val="640"/>
          <w:marRight w:val="0"/>
          <w:marTop w:val="0"/>
          <w:marBottom w:val="0"/>
          <w:divBdr>
            <w:top w:val="none" w:sz="0" w:space="0" w:color="auto"/>
            <w:left w:val="none" w:sz="0" w:space="0" w:color="auto"/>
            <w:bottom w:val="none" w:sz="0" w:space="0" w:color="auto"/>
            <w:right w:val="none" w:sz="0" w:space="0" w:color="auto"/>
          </w:divBdr>
        </w:div>
        <w:div w:id="1244097787">
          <w:marLeft w:val="640"/>
          <w:marRight w:val="0"/>
          <w:marTop w:val="0"/>
          <w:marBottom w:val="0"/>
          <w:divBdr>
            <w:top w:val="none" w:sz="0" w:space="0" w:color="auto"/>
            <w:left w:val="none" w:sz="0" w:space="0" w:color="auto"/>
            <w:bottom w:val="none" w:sz="0" w:space="0" w:color="auto"/>
            <w:right w:val="none" w:sz="0" w:space="0" w:color="auto"/>
          </w:divBdr>
        </w:div>
        <w:div w:id="2089570871">
          <w:marLeft w:val="640"/>
          <w:marRight w:val="0"/>
          <w:marTop w:val="0"/>
          <w:marBottom w:val="0"/>
          <w:divBdr>
            <w:top w:val="none" w:sz="0" w:space="0" w:color="auto"/>
            <w:left w:val="none" w:sz="0" w:space="0" w:color="auto"/>
            <w:bottom w:val="none" w:sz="0" w:space="0" w:color="auto"/>
            <w:right w:val="none" w:sz="0" w:space="0" w:color="auto"/>
          </w:divBdr>
        </w:div>
        <w:div w:id="842865142">
          <w:marLeft w:val="640"/>
          <w:marRight w:val="0"/>
          <w:marTop w:val="0"/>
          <w:marBottom w:val="0"/>
          <w:divBdr>
            <w:top w:val="none" w:sz="0" w:space="0" w:color="auto"/>
            <w:left w:val="none" w:sz="0" w:space="0" w:color="auto"/>
            <w:bottom w:val="none" w:sz="0" w:space="0" w:color="auto"/>
            <w:right w:val="none" w:sz="0" w:space="0" w:color="auto"/>
          </w:divBdr>
        </w:div>
        <w:div w:id="2127851964">
          <w:marLeft w:val="640"/>
          <w:marRight w:val="0"/>
          <w:marTop w:val="0"/>
          <w:marBottom w:val="0"/>
          <w:divBdr>
            <w:top w:val="none" w:sz="0" w:space="0" w:color="auto"/>
            <w:left w:val="none" w:sz="0" w:space="0" w:color="auto"/>
            <w:bottom w:val="none" w:sz="0" w:space="0" w:color="auto"/>
            <w:right w:val="none" w:sz="0" w:space="0" w:color="auto"/>
          </w:divBdr>
        </w:div>
        <w:div w:id="1447890671">
          <w:marLeft w:val="640"/>
          <w:marRight w:val="0"/>
          <w:marTop w:val="0"/>
          <w:marBottom w:val="0"/>
          <w:divBdr>
            <w:top w:val="none" w:sz="0" w:space="0" w:color="auto"/>
            <w:left w:val="none" w:sz="0" w:space="0" w:color="auto"/>
            <w:bottom w:val="none" w:sz="0" w:space="0" w:color="auto"/>
            <w:right w:val="none" w:sz="0" w:space="0" w:color="auto"/>
          </w:divBdr>
        </w:div>
        <w:div w:id="1947157594">
          <w:marLeft w:val="640"/>
          <w:marRight w:val="0"/>
          <w:marTop w:val="0"/>
          <w:marBottom w:val="0"/>
          <w:divBdr>
            <w:top w:val="none" w:sz="0" w:space="0" w:color="auto"/>
            <w:left w:val="none" w:sz="0" w:space="0" w:color="auto"/>
            <w:bottom w:val="none" w:sz="0" w:space="0" w:color="auto"/>
            <w:right w:val="none" w:sz="0" w:space="0" w:color="auto"/>
          </w:divBdr>
        </w:div>
        <w:div w:id="1554342342">
          <w:marLeft w:val="640"/>
          <w:marRight w:val="0"/>
          <w:marTop w:val="0"/>
          <w:marBottom w:val="0"/>
          <w:divBdr>
            <w:top w:val="none" w:sz="0" w:space="0" w:color="auto"/>
            <w:left w:val="none" w:sz="0" w:space="0" w:color="auto"/>
            <w:bottom w:val="none" w:sz="0" w:space="0" w:color="auto"/>
            <w:right w:val="none" w:sz="0" w:space="0" w:color="auto"/>
          </w:divBdr>
        </w:div>
        <w:div w:id="216212274">
          <w:marLeft w:val="640"/>
          <w:marRight w:val="0"/>
          <w:marTop w:val="0"/>
          <w:marBottom w:val="0"/>
          <w:divBdr>
            <w:top w:val="none" w:sz="0" w:space="0" w:color="auto"/>
            <w:left w:val="none" w:sz="0" w:space="0" w:color="auto"/>
            <w:bottom w:val="none" w:sz="0" w:space="0" w:color="auto"/>
            <w:right w:val="none" w:sz="0" w:space="0" w:color="auto"/>
          </w:divBdr>
        </w:div>
        <w:div w:id="1383286349">
          <w:marLeft w:val="640"/>
          <w:marRight w:val="0"/>
          <w:marTop w:val="0"/>
          <w:marBottom w:val="0"/>
          <w:divBdr>
            <w:top w:val="none" w:sz="0" w:space="0" w:color="auto"/>
            <w:left w:val="none" w:sz="0" w:space="0" w:color="auto"/>
            <w:bottom w:val="none" w:sz="0" w:space="0" w:color="auto"/>
            <w:right w:val="none" w:sz="0" w:space="0" w:color="auto"/>
          </w:divBdr>
        </w:div>
        <w:div w:id="259720043">
          <w:marLeft w:val="640"/>
          <w:marRight w:val="0"/>
          <w:marTop w:val="0"/>
          <w:marBottom w:val="0"/>
          <w:divBdr>
            <w:top w:val="none" w:sz="0" w:space="0" w:color="auto"/>
            <w:left w:val="none" w:sz="0" w:space="0" w:color="auto"/>
            <w:bottom w:val="none" w:sz="0" w:space="0" w:color="auto"/>
            <w:right w:val="none" w:sz="0" w:space="0" w:color="auto"/>
          </w:divBdr>
        </w:div>
        <w:div w:id="853373834">
          <w:marLeft w:val="640"/>
          <w:marRight w:val="0"/>
          <w:marTop w:val="0"/>
          <w:marBottom w:val="0"/>
          <w:divBdr>
            <w:top w:val="none" w:sz="0" w:space="0" w:color="auto"/>
            <w:left w:val="none" w:sz="0" w:space="0" w:color="auto"/>
            <w:bottom w:val="none" w:sz="0" w:space="0" w:color="auto"/>
            <w:right w:val="none" w:sz="0" w:space="0" w:color="auto"/>
          </w:divBdr>
        </w:div>
        <w:div w:id="504593866">
          <w:marLeft w:val="640"/>
          <w:marRight w:val="0"/>
          <w:marTop w:val="0"/>
          <w:marBottom w:val="0"/>
          <w:divBdr>
            <w:top w:val="none" w:sz="0" w:space="0" w:color="auto"/>
            <w:left w:val="none" w:sz="0" w:space="0" w:color="auto"/>
            <w:bottom w:val="none" w:sz="0" w:space="0" w:color="auto"/>
            <w:right w:val="none" w:sz="0" w:space="0" w:color="auto"/>
          </w:divBdr>
        </w:div>
        <w:div w:id="1786381771">
          <w:marLeft w:val="640"/>
          <w:marRight w:val="0"/>
          <w:marTop w:val="0"/>
          <w:marBottom w:val="0"/>
          <w:divBdr>
            <w:top w:val="none" w:sz="0" w:space="0" w:color="auto"/>
            <w:left w:val="none" w:sz="0" w:space="0" w:color="auto"/>
            <w:bottom w:val="none" w:sz="0" w:space="0" w:color="auto"/>
            <w:right w:val="none" w:sz="0" w:space="0" w:color="auto"/>
          </w:divBdr>
        </w:div>
        <w:div w:id="1206139346">
          <w:marLeft w:val="640"/>
          <w:marRight w:val="0"/>
          <w:marTop w:val="0"/>
          <w:marBottom w:val="0"/>
          <w:divBdr>
            <w:top w:val="none" w:sz="0" w:space="0" w:color="auto"/>
            <w:left w:val="none" w:sz="0" w:space="0" w:color="auto"/>
            <w:bottom w:val="none" w:sz="0" w:space="0" w:color="auto"/>
            <w:right w:val="none" w:sz="0" w:space="0" w:color="auto"/>
          </w:divBdr>
        </w:div>
        <w:div w:id="1309363876">
          <w:marLeft w:val="640"/>
          <w:marRight w:val="0"/>
          <w:marTop w:val="0"/>
          <w:marBottom w:val="0"/>
          <w:divBdr>
            <w:top w:val="none" w:sz="0" w:space="0" w:color="auto"/>
            <w:left w:val="none" w:sz="0" w:space="0" w:color="auto"/>
            <w:bottom w:val="none" w:sz="0" w:space="0" w:color="auto"/>
            <w:right w:val="none" w:sz="0" w:space="0" w:color="auto"/>
          </w:divBdr>
        </w:div>
        <w:div w:id="99222615">
          <w:marLeft w:val="640"/>
          <w:marRight w:val="0"/>
          <w:marTop w:val="0"/>
          <w:marBottom w:val="0"/>
          <w:divBdr>
            <w:top w:val="none" w:sz="0" w:space="0" w:color="auto"/>
            <w:left w:val="none" w:sz="0" w:space="0" w:color="auto"/>
            <w:bottom w:val="none" w:sz="0" w:space="0" w:color="auto"/>
            <w:right w:val="none" w:sz="0" w:space="0" w:color="auto"/>
          </w:divBdr>
        </w:div>
      </w:divsChild>
    </w:div>
    <w:div w:id="1977756283">
      <w:bodyDiv w:val="1"/>
      <w:marLeft w:val="0"/>
      <w:marRight w:val="0"/>
      <w:marTop w:val="0"/>
      <w:marBottom w:val="0"/>
      <w:divBdr>
        <w:top w:val="none" w:sz="0" w:space="0" w:color="auto"/>
        <w:left w:val="none" w:sz="0" w:space="0" w:color="auto"/>
        <w:bottom w:val="none" w:sz="0" w:space="0" w:color="auto"/>
        <w:right w:val="none" w:sz="0" w:space="0" w:color="auto"/>
      </w:divBdr>
      <w:divsChild>
        <w:div w:id="1099445144">
          <w:marLeft w:val="640"/>
          <w:marRight w:val="0"/>
          <w:marTop w:val="0"/>
          <w:marBottom w:val="0"/>
          <w:divBdr>
            <w:top w:val="none" w:sz="0" w:space="0" w:color="auto"/>
            <w:left w:val="none" w:sz="0" w:space="0" w:color="auto"/>
            <w:bottom w:val="none" w:sz="0" w:space="0" w:color="auto"/>
            <w:right w:val="none" w:sz="0" w:space="0" w:color="auto"/>
          </w:divBdr>
        </w:div>
        <w:div w:id="1507011921">
          <w:marLeft w:val="640"/>
          <w:marRight w:val="0"/>
          <w:marTop w:val="0"/>
          <w:marBottom w:val="0"/>
          <w:divBdr>
            <w:top w:val="none" w:sz="0" w:space="0" w:color="auto"/>
            <w:left w:val="none" w:sz="0" w:space="0" w:color="auto"/>
            <w:bottom w:val="none" w:sz="0" w:space="0" w:color="auto"/>
            <w:right w:val="none" w:sz="0" w:space="0" w:color="auto"/>
          </w:divBdr>
        </w:div>
        <w:div w:id="439569911">
          <w:marLeft w:val="640"/>
          <w:marRight w:val="0"/>
          <w:marTop w:val="0"/>
          <w:marBottom w:val="0"/>
          <w:divBdr>
            <w:top w:val="none" w:sz="0" w:space="0" w:color="auto"/>
            <w:left w:val="none" w:sz="0" w:space="0" w:color="auto"/>
            <w:bottom w:val="none" w:sz="0" w:space="0" w:color="auto"/>
            <w:right w:val="none" w:sz="0" w:space="0" w:color="auto"/>
          </w:divBdr>
        </w:div>
        <w:div w:id="602958619">
          <w:marLeft w:val="640"/>
          <w:marRight w:val="0"/>
          <w:marTop w:val="0"/>
          <w:marBottom w:val="0"/>
          <w:divBdr>
            <w:top w:val="none" w:sz="0" w:space="0" w:color="auto"/>
            <w:left w:val="none" w:sz="0" w:space="0" w:color="auto"/>
            <w:bottom w:val="none" w:sz="0" w:space="0" w:color="auto"/>
            <w:right w:val="none" w:sz="0" w:space="0" w:color="auto"/>
          </w:divBdr>
        </w:div>
        <w:div w:id="446895132">
          <w:marLeft w:val="640"/>
          <w:marRight w:val="0"/>
          <w:marTop w:val="0"/>
          <w:marBottom w:val="0"/>
          <w:divBdr>
            <w:top w:val="none" w:sz="0" w:space="0" w:color="auto"/>
            <w:left w:val="none" w:sz="0" w:space="0" w:color="auto"/>
            <w:bottom w:val="none" w:sz="0" w:space="0" w:color="auto"/>
            <w:right w:val="none" w:sz="0" w:space="0" w:color="auto"/>
          </w:divBdr>
        </w:div>
        <w:div w:id="2038236373">
          <w:marLeft w:val="640"/>
          <w:marRight w:val="0"/>
          <w:marTop w:val="0"/>
          <w:marBottom w:val="0"/>
          <w:divBdr>
            <w:top w:val="none" w:sz="0" w:space="0" w:color="auto"/>
            <w:left w:val="none" w:sz="0" w:space="0" w:color="auto"/>
            <w:bottom w:val="none" w:sz="0" w:space="0" w:color="auto"/>
            <w:right w:val="none" w:sz="0" w:space="0" w:color="auto"/>
          </w:divBdr>
        </w:div>
        <w:div w:id="1928028949">
          <w:marLeft w:val="640"/>
          <w:marRight w:val="0"/>
          <w:marTop w:val="0"/>
          <w:marBottom w:val="0"/>
          <w:divBdr>
            <w:top w:val="none" w:sz="0" w:space="0" w:color="auto"/>
            <w:left w:val="none" w:sz="0" w:space="0" w:color="auto"/>
            <w:bottom w:val="none" w:sz="0" w:space="0" w:color="auto"/>
            <w:right w:val="none" w:sz="0" w:space="0" w:color="auto"/>
          </w:divBdr>
        </w:div>
        <w:div w:id="1070884694">
          <w:marLeft w:val="640"/>
          <w:marRight w:val="0"/>
          <w:marTop w:val="0"/>
          <w:marBottom w:val="0"/>
          <w:divBdr>
            <w:top w:val="none" w:sz="0" w:space="0" w:color="auto"/>
            <w:left w:val="none" w:sz="0" w:space="0" w:color="auto"/>
            <w:bottom w:val="none" w:sz="0" w:space="0" w:color="auto"/>
            <w:right w:val="none" w:sz="0" w:space="0" w:color="auto"/>
          </w:divBdr>
        </w:div>
        <w:div w:id="2123528276">
          <w:marLeft w:val="640"/>
          <w:marRight w:val="0"/>
          <w:marTop w:val="0"/>
          <w:marBottom w:val="0"/>
          <w:divBdr>
            <w:top w:val="none" w:sz="0" w:space="0" w:color="auto"/>
            <w:left w:val="none" w:sz="0" w:space="0" w:color="auto"/>
            <w:bottom w:val="none" w:sz="0" w:space="0" w:color="auto"/>
            <w:right w:val="none" w:sz="0" w:space="0" w:color="auto"/>
          </w:divBdr>
        </w:div>
        <w:div w:id="1508473260">
          <w:marLeft w:val="640"/>
          <w:marRight w:val="0"/>
          <w:marTop w:val="0"/>
          <w:marBottom w:val="0"/>
          <w:divBdr>
            <w:top w:val="none" w:sz="0" w:space="0" w:color="auto"/>
            <w:left w:val="none" w:sz="0" w:space="0" w:color="auto"/>
            <w:bottom w:val="none" w:sz="0" w:space="0" w:color="auto"/>
            <w:right w:val="none" w:sz="0" w:space="0" w:color="auto"/>
          </w:divBdr>
        </w:div>
        <w:div w:id="1551573980">
          <w:marLeft w:val="640"/>
          <w:marRight w:val="0"/>
          <w:marTop w:val="0"/>
          <w:marBottom w:val="0"/>
          <w:divBdr>
            <w:top w:val="none" w:sz="0" w:space="0" w:color="auto"/>
            <w:left w:val="none" w:sz="0" w:space="0" w:color="auto"/>
            <w:bottom w:val="none" w:sz="0" w:space="0" w:color="auto"/>
            <w:right w:val="none" w:sz="0" w:space="0" w:color="auto"/>
          </w:divBdr>
        </w:div>
        <w:div w:id="1368679561">
          <w:marLeft w:val="640"/>
          <w:marRight w:val="0"/>
          <w:marTop w:val="0"/>
          <w:marBottom w:val="0"/>
          <w:divBdr>
            <w:top w:val="none" w:sz="0" w:space="0" w:color="auto"/>
            <w:left w:val="none" w:sz="0" w:space="0" w:color="auto"/>
            <w:bottom w:val="none" w:sz="0" w:space="0" w:color="auto"/>
            <w:right w:val="none" w:sz="0" w:space="0" w:color="auto"/>
          </w:divBdr>
        </w:div>
        <w:div w:id="2072581331">
          <w:marLeft w:val="640"/>
          <w:marRight w:val="0"/>
          <w:marTop w:val="0"/>
          <w:marBottom w:val="0"/>
          <w:divBdr>
            <w:top w:val="none" w:sz="0" w:space="0" w:color="auto"/>
            <w:left w:val="none" w:sz="0" w:space="0" w:color="auto"/>
            <w:bottom w:val="none" w:sz="0" w:space="0" w:color="auto"/>
            <w:right w:val="none" w:sz="0" w:space="0" w:color="auto"/>
          </w:divBdr>
        </w:div>
        <w:div w:id="1592155908">
          <w:marLeft w:val="640"/>
          <w:marRight w:val="0"/>
          <w:marTop w:val="0"/>
          <w:marBottom w:val="0"/>
          <w:divBdr>
            <w:top w:val="none" w:sz="0" w:space="0" w:color="auto"/>
            <w:left w:val="none" w:sz="0" w:space="0" w:color="auto"/>
            <w:bottom w:val="none" w:sz="0" w:space="0" w:color="auto"/>
            <w:right w:val="none" w:sz="0" w:space="0" w:color="auto"/>
          </w:divBdr>
        </w:div>
        <w:div w:id="1306856528">
          <w:marLeft w:val="640"/>
          <w:marRight w:val="0"/>
          <w:marTop w:val="0"/>
          <w:marBottom w:val="0"/>
          <w:divBdr>
            <w:top w:val="none" w:sz="0" w:space="0" w:color="auto"/>
            <w:left w:val="none" w:sz="0" w:space="0" w:color="auto"/>
            <w:bottom w:val="none" w:sz="0" w:space="0" w:color="auto"/>
            <w:right w:val="none" w:sz="0" w:space="0" w:color="auto"/>
          </w:divBdr>
        </w:div>
        <w:div w:id="1754861065">
          <w:marLeft w:val="640"/>
          <w:marRight w:val="0"/>
          <w:marTop w:val="0"/>
          <w:marBottom w:val="0"/>
          <w:divBdr>
            <w:top w:val="none" w:sz="0" w:space="0" w:color="auto"/>
            <w:left w:val="none" w:sz="0" w:space="0" w:color="auto"/>
            <w:bottom w:val="none" w:sz="0" w:space="0" w:color="auto"/>
            <w:right w:val="none" w:sz="0" w:space="0" w:color="auto"/>
          </w:divBdr>
        </w:div>
        <w:div w:id="227569394">
          <w:marLeft w:val="640"/>
          <w:marRight w:val="0"/>
          <w:marTop w:val="0"/>
          <w:marBottom w:val="0"/>
          <w:divBdr>
            <w:top w:val="none" w:sz="0" w:space="0" w:color="auto"/>
            <w:left w:val="none" w:sz="0" w:space="0" w:color="auto"/>
            <w:bottom w:val="none" w:sz="0" w:space="0" w:color="auto"/>
            <w:right w:val="none" w:sz="0" w:space="0" w:color="auto"/>
          </w:divBdr>
        </w:div>
        <w:div w:id="1741168358">
          <w:marLeft w:val="640"/>
          <w:marRight w:val="0"/>
          <w:marTop w:val="0"/>
          <w:marBottom w:val="0"/>
          <w:divBdr>
            <w:top w:val="none" w:sz="0" w:space="0" w:color="auto"/>
            <w:left w:val="none" w:sz="0" w:space="0" w:color="auto"/>
            <w:bottom w:val="none" w:sz="0" w:space="0" w:color="auto"/>
            <w:right w:val="none" w:sz="0" w:space="0" w:color="auto"/>
          </w:divBdr>
        </w:div>
        <w:div w:id="1730808244">
          <w:marLeft w:val="640"/>
          <w:marRight w:val="0"/>
          <w:marTop w:val="0"/>
          <w:marBottom w:val="0"/>
          <w:divBdr>
            <w:top w:val="none" w:sz="0" w:space="0" w:color="auto"/>
            <w:left w:val="none" w:sz="0" w:space="0" w:color="auto"/>
            <w:bottom w:val="none" w:sz="0" w:space="0" w:color="auto"/>
            <w:right w:val="none" w:sz="0" w:space="0" w:color="auto"/>
          </w:divBdr>
        </w:div>
        <w:div w:id="1030574197">
          <w:marLeft w:val="640"/>
          <w:marRight w:val="0"/>
          <w:marTop w:val="0"/>
          <w:marBottom w:val="0"/>
          <w:divBdr>
            <w:top w:val="none" w:sz="0" w:space="0" w:color="auto"/>
            <w:left w:val="none" w:sz="0" w:space="0" w:color="auto"/>
            <w:bottom w:val="none" w:sz="0" w:space="0" w:color="auto"/>
            <w:right w:val="none" w:sz="0" w:space="0" w:color="auto"/>
          </w:divBdr>
        </w:div>
        <w:div w:id="1096827707">
          <w:marLeft w:val="640"/>
          <w:marRight w:val="0"/>
          <w:marTop w:val="0"/>
          <w:marBottom w:val="0"/>
          <w:divBdr>
            <w:top w:val="none" w:sz="0" w:space="0" w:color="auto"/>
            <w:left w:val="none" w:sz="0" w:space="0" w:color="auto"/>
            <w:bottom w:val="none" w:sz="0" w:space="0" w:color="auto"/>
            <w:right w:val="none" w:sz="0" w:space="0" w:color="auto"/>
          </w:divBdr>
        </w:div>
        <w:div w:id="1460032317">
          <w:marLeft w:val="640"/>
          <w:marRight w:val="0"/>
          <w:marTop w:val="0"/>
          <w:marBottom w:val="0"/>
          <w:divBdr>
            <w:top w:val="none" w:sz="0" w:space="0" w:color="auto"/>
            <w:left w:val="none" w:sz="0" w:space="0" w:color="auto"/>
            <w:bottom w:val="none" w:sz="0" w:space="0" w:color="auto"/>
            <w:right w:val="none" w:sz="0" w:space="0" w:color="auto"/>
          </w:divBdr>
        </w:div>
        <w:div w:id="1530223176">
          <w:marLeft w:val="640"/>
          <w:marRight w:val="0"/>
          <w:marTop w:val="0"/>
          <w:marBottom w:val="0"/>
          <w:divBdr>
            <w:top w:val="none" w:sz="0" w:space="0" w:color="auto"/>
            <w:left w:val="none" w:sz="0" w:space="0" w:color="auto"/>
            <w:bottom w:val="none" w:sz="0" w:space="0" w:color="auto"/>
            <w:right w:val="none" w:sz="0" w:space="0" w:color="auto"/>
          </w:divBdr>
        </w:div>
        <w:div w:id="732508605">
          <w:marLeft w:val="640"/>
          <w:marRight w:val="0"/>
          <w:marTop w:val="0"/>
          <w:marBottom w:val="0"/>
          <w:divBdr>
            <w:top w:val="none" w:sz="0" w:space="0" w:color="auto"/>
            <w:left w:val="none" w:sz="0" w:space="0" w:color="auto"/>
            <w:bottom w:val="none" w:sz="0" w:space="0" w:color="auto"/>
            <w:right w:val="none" w:sz="0" w:space="0" w:color="auto"/>
          </w:divBdr>
        </w:div>
        <w:div w:id="1012993937">
          <w:marLeft w:val="640"/>
          <w:marRight w:val="0"/>
          <w:marTop w:val="0"/>
          <w:marBottom w:val="0"/>
          <w:divBdr>
            <w:top w:val="none" w:sz="0" w:space="0" w:color="auto"/>
            <w:left w:val="none" w:sz="0" w:space="0" w:color="auto"/>
            <w:bottom w:val="none" w:sz="0" w:space="0" w:color="auto"/>
            <w:right w:val="none" w:sz="0" w:space="0" w:color="auto"/>
          </w:divBdr>
        </w:div>
        <w:div w:id="789399070">
          <w:marLeft w:val="640"/>
          <w:marRight w:val="0"/>
          <w:marTop w:val="0"/>
          <w:marBottom w:val="0"/>
          <w:divBdr>
            <w:top w:val="none" w:sz="0" w:space="0" w:color="auto"/>
            <w:left w:val="none" w:sz="0" w:space="0" w:color="auto"/>
            <w:bottom w:val="none" w:sz="0" w:space="0" w:color="auto"/>
            <w:right w:val="none" w:sz="0" w:space="0" w:color="auto"/>
          </w:divBdr>
        </w:div>
        <w:div w:id="2135979038">
          <w:marLeft w:val="640"/>
          <w:marRight w:val="0"/>
          <w:marTop w:val="0"/>
          <w:marBottom w:val="0"/>
          <w:divBdr>
            <w:top w:val="none" w:sz="0" w:space="0" w:color="auto"/>
            <w:left w:val="none" w:sz="0" w:space="0" w:color="auto"/>
            <w:bottom w:val="none" w:sz="0" w:space="0" w:color="auto"/>
            <w:right w:val="none" w:sz="0" w:space="0" w:color="auto"/>
          </w:divBdr>
        </w:div>
        <w:div w:id="1585532285">
          <w:marLeft w:val="640"/>
          <w:marRight w:val="0"/>
          <w:marTop w:val="0"/>
          <w:marBottom w:val="0"/>
          <w:divBdr>
            <w:top w:val="none" w:sz="0" w:space="0" w:color="auto"/>
            <w:left w:val="none" w:sz="0" w:space="0" w:color="auto"/>
            <w:bottom w:val="none" w:sz="0" w:space="0" w:color="auto"/>
            <w:right w:val="none" w:sz="0" w:space="0" w:color="auto"/>
          </w:divBdr>
        </w:div>
        <w:div w:id="1280256835">
          <w:marLeft w:val="640"/>
          <w:marRight w:val="0"/>
          <w:marTop w:val="0"/>
          <w:marBottom w:val="0"/>
          <w:divBdr>
            <w:top w:val="none" w:sz="0" w:space="0" w:color="auto"/>
            <w:left w:val="none" w:sz="0" w:space="0" w:color="auto"/>
            <w:bottom w:val="none" w:sz="0" w:space="0" w:color="auto"/>
            <w:right w:val="none" w:sz="0" w:space="0" w:color="auto"/>
          </w:divBdr>
        </w:div>
        <w:div w:id="850296626">
          <w:marLeft w:val="640"/>
          <w:marRight w:val="0"/>
          <w:marTop w:val="0"/>
          <w:marBottom w:val="0"/>
          <w:divBdr>
            <w:top w:val="none" w:sz="0" w:space="0" w:color="auto"/>
            <w:left w:val="none" w:sz="0" w:space="0" w:color="auto"/>
            <w:bottom w:val="none" w:sz="0" w:space="0" w:color="auto"/>
            <w:right w:val="none" w:sz="0" w:space="0" w:color="auto"/>
          </w:divBdr>
        </w:div>
        <w:div w:id="1427842186">
          <w:marLeft w:val="640"/>
          <w:marRight w:val="0"/>
          <w:marTop w:val="0"/>
          <w:marBottom w:val="0"/>
          <w:divBdr>
            <w:top w:val="none" w:sz="0" w:space="0" w:color="auto"/>
            <w:left w:val="none" w:sz="0" w:space="0" w:color="auto"/>
            <w:bottom w:val="none" w:sz="0" w:space="0" w:color="auto"/>
            <w:right w:val="none" w:sz="0" w:space="0" w:color="auto"/>
          </w:divBdr>
        </w:div>
        <w:div w:id="1663312085">
          <w:marLeft w:val="640"/>
          <w:marRight w:val="0"/>
          <w:marTop w:val="0"/>
          <w:marBottom w:val="0"/>
          <w:divBdr>
            <w:top w:val="none" w:sz="0" w:space="0" w:color="auto"/>
            <w:left w:val="none" w:sz="0" w:space="0" w:color="auto"/>
            <w:bottom w:val="none" w:sz="0" w:space="0" w:color="auto"/>
            <w:right w:val="none" w:sz="0" w:space="0" w:color="auto"/>
          </w:divBdr>
        </w:div>
        <w:div w:id="785470282">
          <w:marLeft w:val="640"/>
          <w:marRight w:val="0"/>
          <w:marTop w:val="0"/>
          <w:marBottom w:val="0"/>
          <w:divBdr>
            <w:top w:val="none" w:sz="0" w:space="0" w:color="auto"/>
            <w:left w:val="none" w:sz="0" w:space="0" w:color="auto"/>
            <w:bottom w:val="none" w:sz="0" w:space="0" w:color="auto"/>
            <w:right w:val="none" w:sz="0" w:space="0" w:color="auto"/>
          </w:divBdr>
        </w:div>
        <w:div w:id="1557887054">
          <w:marLeft w:val="640"/>
          <w:marRight w:val="0"/>
          <w:marTop w:val="0"/>
          <w:marBottom w:val="0"/>
          <w:divBdr>
            <w:top w:val="none" w:sz="0" w:space="0" w:color="auto"/>
            <w:left w:val="none" w:sz="0" w:space="0" w:color="auto"/>
            <w:bottom w:val="none" w:sz="0" w:space="0" w:color="auto"/>
            <w:right w:val="none" w:sz="0" w:space="0" w:color="auto"/>
          </w:divBdr>
        </w:div>
        <w:div w:id="1932855800">
          <w:marLeft w:val="640"/>
          <w:marRight w:val="0"/>
          <w:marTop w:val="0"/>
          <w:marBottom w:val="0"/>
          <w:divBdr>
            <w:top w:val="none" w:sz="0" w:space="0" w:color="auto"/>
            <w:left w:val="none" w:sz="0" w:space="0" w:color="auto"/>
            <w:bottom w:val="none" w:sz="0" w:space="0" w:color="auto"/>
            <w:right w:val="none" w:sz="0" w:space="0" w:color="auto"/>
          </w:divBdr>
        </w:div>
        <w:div w:id="7681435">
          <w:marLeft w:val="640"/>
          <w:marRight w:val="0"/>
          <w:marTop w:val="0"/>
          <w:marBottom w:val="0"/>
          <w:divBdr>
            <w:top w:val="none" w:sz="0" w:space="0" w:color="auto"/>
            <w:left w:val="none" w:sz="0" w:space="0" w:color="auto"/>
            <w:bottom w:val="none" w:sz="0" w:space="0" w:color="auto"/>
            <w:right w:val="none" w:sz="0" w:space="0" w:color="auto"/>
          </w:divBdr>
        </w:div>
        <w:div w:id="226571489">
          <w:marLeft w:val="640"/>
          <w:marRight w:val="0"/>
          <w:marTop w:val="0"/>
          <w:marBottom w:val="0"/>
          <w:divBdr>
            <w:top w:val="none" w:sz="0" w:space="0" w:color="auto"/>
            <w:left w:val="none" w:sz="0" w:space="0" w:color="auto"/>
            <w:bottom w:val="none" w:sz="0" w:space="0" w:color="auto"/>
            <w:right w:val="none" w:sz="0" w:space="0" w:color="auto"/>
          </w:divBdr>
        </w:div>
        <w:div w:id="1048340401">
          <w:marLeft w:val="640"/>
          <w:marRight w:val="0"/>
          <w:marTop w:val="0"/>
          <w:marBottom w:val="0"/>
          <w:divBdr>
            <w:top w:val="none" w:sz="0" w:space="0" w:color="auto"/>
            <w:left w:val="none" w:sz="0" w:space="0" w:color="auto"/>
            <w:bottom w:val="none" w:sz="0" w:space="0" w:color="auto"/>
            <w:right w:val="none" w:sz="0" w:space="0" w:color="auto"/>
          </w:divBdr>
        </w:div>
        <w:div w:id="558443627">
          <w:marLeft w:val="640"/>
          <w:marRight w:val="0"/>
          <w:marTop w:val="0"/>
          <w:marBottom w:val="0"/>
          <w:divBdr>
            <w:top w:val="none" w:sz="0" w:space="0" w:color="auto"/>
            <w:left w:val="none" w:sz="0" w:space="0" w:color="auto"/>
            <w:bottom w:val="none" w:sz="0" w:space="0" w:color="auto"/>
            <w:right w:val="none" w:sz="0" w:space="0" w:color="auto"/>
          </w:divBdr>
        </w:div>
        <w:div w:id="224218367">
          <w:marLeft w:val="640"/>
          <w:marRight w:val="0"/>
          <w:marTop w:val="0"/>
          <w:marBottom w:val="0"/>
          <w:divBdr>
            <w:top w:val="none" w:sz="0" w:space="0" w:color="auto"/>
            <w:left w:val="none" w:sz="0" w:space="0" w:color="auto"/>
            <w:bottom w:val="none" w:sz="0" w:space="0" w:color="auto"/>
            <w:right w:val="none" w:sz="0" w:space="0" w:color="auto"/>
          </w:divBdr>
        </w:div>
        <w:div w:id="2020041368">
          <w:marLeft w:val="640"/>
          <w:marRight w:val="0"/>
          <w:marTop w:val="0"/>
          <w:marBottom w:val="0"/>
          <w:divBdr>
            <w:top w:val="none" w:sz="0" w:space="0" w:color="auto"/>
            <w:left w:val="none" w:sz="0" w:space="0" w:color="auto"/>
            <w:bottom w:val="none" w:sz="0" w:space="0" w:color="auto"/>
            <w:right w:val="none" w:sz="0" w:space="0" w:color="auto"/>
          </w:divBdr>
        </w:div>
        <w:div w:id="2051148576">
          <w:marLeft w:val="640"/>
          <w:marRight w:val="0"/>
          <w:marTop w:val="0"/>
          <w:marBottom w:val="0"/>
          <w:divBdr>
            <w:top w:val="none" w:sz="0" w:space="0" w:color="auto"/>
            <w:left w:val="none" w:sz="0" w:space="0" w:color="auto"/>
            <w:bottom w:val="none" w:sz="0" w:space="0" w:color="auto"/>
            <w:right w:val="none" w:sz="0" w:space="0" w:color="auto"/>
          </w:divBdr>
        </w:div>
        <w:div w:id="1150174866">
          <w:marLeft w:val="640"/>
          <w:marRight w:val="0"/>
          <w:marTop w:val="0"/>
          <w:marBottom w:val="0"/>
          <w:divBdr>
            <w:top w:val="none" w:sz="0" w:space="0" w:color="auto"/>
            <w:left w:val="none" w:sz="0" w:space="0" w:color="auto"/>
            <w:bottom w:val="none" w:sz="0" w:space="0" w:color="auto"/>
            <w:right w:val="none" w:sz="0" w:space="0" w:color="auto"/>
          </w:divBdr>
        </w:div>
        <w:div w:id="1889606575">
          <w:marLeft w:val="640"/>
          <w:marRight w:val="0"/>
          <w:marTop w:val="0"/>
          <w:marBottom w:val="0"/>
          <w:divBdr>
            <w:top w:val="none" w:sz="0" w:space="0" w:color="auto"/>
            <w:left w:val="none" w:sz="0" w:space="0" w:color="auto"/>
            <w:bottom w:val="none" w:sz="0" w:space="0" w:color="auto"/>
            <w:right w:val="none" w:sz="0" w:space="0" w:color="auto"/>
          </w:divBdr>
        </w:div>
        <w:div w:id="520893947">
          <w:marLeft w:val="640"/>
          <w:marRight w:val="0"/>
          <w:marTop w:val="0"/>
          <w:marBottom w:val="0"/>
          <w:divBdr>
            <w:top w:val="none" w:sz="0" w:space="0" w:color="auto"/>
            <w:left w:val="none" w:sz="0" w:space="0" w:color="auto"/>
            <w:bottom w:val="none" w:sz="0" w:space="0" w:color="auto"/>
            <w:right w:val="none" w:sz="0" w:space="0" w:color="auto"/>
          </w:divBdr>
        </w:div>
        <w:div w:id="1685668318">
          <w:marLeft w:val="640"/>
          <w:marRight w:val="0"/>
          <w:marTop w:val="0"/>
          <w:marBottom w:val="0"/>
          <w:divBdr>
            <w:top w:val="none" w:sz="0" w:space="0" w:color="auto"/>
            <w:left w:val="none" w:sz="0" w:space="0" w:color="auto"/>
            <w:bottom w:val="none" w:sz="0" w:space="0" w:color="auto"/>
            <w:right w:val="none" w:sz="0" w:space="0" w:color="auto"/>
          </w:divBdr>
        </w:div>
        <w:div w:id="156843234">
          <w:marLeft w:val="640"/>
          <w:marRight w:val="0"/>
          <w:marTop w:val="0"/>
          <w:marBottom w:val="0"/>
          <w:divBdr>
            <w:top w:val="none" w:sz="0" w:space="0" w:color="auto"/>
            <w:left w:val="none" w:sz="0" w:space="0" w:color="auto"/>
            <w:bottom w:val="none" w:sz="0" w:space="0" w:color="auto"/>
            <w:right w:val="none" w:sz="0" w:space="0" w:color="auto"/>
          </w:divBdr>
        </w:div>
        <w:div w:id="869030164">
          <w:marLeft w:val="640"/>
          <w:marRight w:val="0"/>
          <w:marTop w:val="0"/>
          <w:marBottom w:val="0"/>
          <w:divBdr>
            <w:top w:val="none" w:sz="0" w:space="0" w:color="auto"/>
            <w:left w:val="none" w:sz="0" w:space="0" w:color="auto"/>
            <w:bottom w:val="none" w:sz="0" w:space="0" w:color="auto"/>
            <w:right w:val="none" w:sz="0" w:space="0" w:color="auto"/>
          </w:divBdr>
        </w:div>
        <w:div w:id="2060006883">
          <w:marLeft w:val="640"/>
          <w:marRight w:val="0"/>
          <w:marTop w:val="0"/>
          <w:marBottom w:val="0"/>
          <w:divBdr>
            <w:top w:val="none" w:sz="0" w:space="0" w:color="auto"/>
            <w:left w:val="none" w:sz="0" w:space="0" w:color="auto"/>
            <w:bottom w:val="none" w:sz="0" w:space="0" w:color="auto"/>
            <w:right w:val="none" w:sz="0" w:space="0" w:color="auto"/>
          </w:divBdr>
        </w:div>
        <w:div w:id="1432124798">
          <w:marLeft w:val="640"/>
          <w:marRight w:val="0"/>
          <w:marTop w:val="0"/>
          <w:marBottom w:val="0"/>
          <w:divBdr>
            <w:top w:val="none" w:sz="0" w:space="0" w:color="auto"/>
            <w:left w:val="none" w:sz="0" w:space="0" w:color="auto"/>
            <w:bottom w:val="none" w:sz="0" w:space="0" w:color="auto"/>
            <w:right w:val="none" w:sz="0" w:space="0" w:color="auto"/>
          </w:divBdr>
        </w:div>
        <w:div w:id="2052612779">
          <w:marLeft w:val="640"/>
          <w:marRight w:val="0"/>
          <w:marTop w:val="0"/>
          <w:marBottom w:val="0"/>
          <w:divBdr>
            <w:top w:val="none" w:sz="0" w:space="0" w:color="auto"/>
            <w:left w:val="none" w:sz="0" w:space="0" w:color="auto"/>
            <w:bottom w:val="none" w:sz="0" w:space="0" w:color="auto"/>
            <w:right w:val="none" w:sz="0" w:space="0" w:color="auto"/>
          </w:divBdr>
        </w:div>
        <w:div w:id="1799685571">
          <w:marLeft w:val="640"/>
          <w:marRight w:val="0"/>
          <w:marTop w:val="0"/>
          <w:marBottom w:val="0"/>
          <w:divBdr>
            <w:top w:val="none" w:sz="0" w:space="0" w:color="auto"/>
            <w:left w:val="none" w:sz="0" w:space="0" w:color="auto"/>
            <w:bottom w:val="none" w:sz="0" w:space="0" w:color="auto"/>
            <w:right w:val="none" w:sz="0" w:space="0" w:color="auto"/>
          </w:divBdr>
        </w:div>
        <w:div w:id="643894388">
          <w:marLeft w:val="640"/>
          <w:marRight w:val="0"/>
          <w:marTop w:val="0"/>
          <w:marBottom w:val="0"/>
          <w:divBdr>
            <w:top w:val="none" w:sz="0" w:space="0" w:color="auto"/>
            <w:left w:val="none" w:sz="0" w:space="0" w:color="auto"/>
            <w:bottom w:val="none" w:sz="0" w:space="0" w:color="auto"/>
            <w:right w:val="none" w:sz="0" w:space="0" w:color="auto"/>
          </w:divBdr>
        </w:div>
        <w:div w:id="1066149371">
          <w:marLeft w:val="640"/>
          <w:marRight w:val="0"/>
          <w:marTop w:val="0"/>
          <w:marBottom w:val="0"/>
          <w:divBdr>
            <w:top w:val="none" w:sz="0" w:space="0" w:color="auto"/>
            <w:left w:val="none" w:sz="0" w:space="0" w:color="auto"/>
            <w:bottom w:val="none" w:sz="0" w:space="0" w:color="auto"/>
            <w:right w:val="none" w:sz="0" w:space="0" w:color="auto"/>
          </w:divBdr>
        </w:div>
        <w:div w:id="688143993">
          <w:marLeft w:val="640"/>
          <w:marRight w:val="0"/>
          <w:marTop w:val="0"/>
          <w:marBottom w:val="0"/>
          <w:divBdr>
            <w:top w:val="none" w:sz="0" w:space="0" w:color="auto"/>
            <w:left w:val="none" w:sz="0" w:space="0" w:color="auto"/>
            <w:bottom w:val="none" w:sz="0" w:space="0" w:color="auto"/>
            <w:right w:val="none" w:sz="0" w:space="0" w:color="auto"/>
          </w:divBdr>
        </w:div>
        <w:div w:id="870191327">
          <w:marLeft w:val="640"/>
          <w:marRight w:val="0"/>
          <w:marTop w:val="0"/>
          <w:marBottom w:val="0"/>
          <w:divBdr>
            <w:top w:val="none" w:sz="0" w:space="0" w:color="auto"/>
            <w:left w:val="none" w:sz="0" w:space="0" w:color="auto"/>
            <w:bottom w:val="none" w:sz="0" w:space="0" w:color="auto"/>
            <w:right w:val="none" w:sz="0" w:space="0" w:color="auto"/>
          </w:divBdr>
        </w:div>
        <w:div w:id="1072777021">
          <w:marLeft w:val="640"/>
          <w:marRight w:val="0"/>
          <w:marTop w:val="0"/>
          <w:marBottom w:val="0"/>
          <w:divBdr>
            <w:top w:val="none" w:sz="0" w:space="0" w:color="auto"/>
            <w:left w:val="none" w:sz="0" w:space="0" w:color="auto"/>
            <w:bottom w:val="none" w:sz="0" w:space="0" w:color="auto"/>
            <w:right w:val="none" w:sz="0" w:space="0" w:color="auto"/>
          </w:divBdr>
        </w:div>
        <w:div w:id="468016075">
          <w:marLeft w:val="640"/>
          <w:marRight w:val="0"/>
          <w:marTop w:val="0"/>
          <w:marBottom w:val="0"/>
          <w:divBdr>
            <w:top w:val="none" w:sz="0" w:space="0" w:color="auto"/>
            <w:left w:val="none" w:sz="0" w:space="0" w:color="auto"/>
            <w:bottom w:val="none" w:sz="0" w:space="0" w:color="auto"/>
            <w:right w:val="none" w:sz="0" w:space="0" w:color="auto"/>
          </w:divBdr>
        </w:div>
        <w:div w:id="248278203">
          <w:marLeft w:val="640"/>
          <w:marRight w:val="0"/>
          <w:marTop w:val="0"/>
          <w:marBottom w:val="0"/>
          <w:divBdr>
            <w:top w:val="none" w:sz="0" w:space="0" w:color="auto"/>
            <w:left w:val="none" w:sz="0" w:space="0" w:color="auto"/>
            <w:bottom w:val="none" w:sz="0" w:space="0" w:color="auto"/>
            <w:right w:val="none" w:sz="0" w:space="0" w:color="auto"/>
          </w:divBdr>
        </w:div>
        <w:div w:id="2027251955">
          <w:marLeft w:val="640"/>
          <w:marRight w:val="0"/>
          <w:marTop w:val="0"/>
          <w:marBottom w:val="0"/>
          <w:divBdr>
            <w:top w:val="none" w:sz="0" w:space="0" w:color="auto"/>
            <w:left w:val="none" w:sz="0" w:space="0" w:color="auto"/>
            <w:bottom w:val="none" w:sz="0" w:space="0" w:color="auto"/>
            <w:right w:val="none" w:sz="0" w:space="0" w:color="auto"/>
          </w:divBdr>
        </w:div>
        <w:div w:id="1548181426">
          <w:marLeft w:val="640"/>
          <w:marRight w:val="0"/>
          <w:marTop w:val="0"/>
          <w:marBottom w:val="0"/>
          <w:divBdr>
            <w:top w:val="none" w:sz="0" w:space="0" w:color="auto"/>
            <w:left w:val="none" w:sz="0" w:space="0" w:color="auto"/>
            <w:bottom w:val="none" w:sz="0" w:space="0" w:color="auto"/>
            <w:right w:val="none" w:sz="0" w:space="0" w:color="auto"/>
          </w:divBdr>
        </w:div>
        <w:div w:id="1640185917">
          <w:marLeft w:val="640"/>
          <w:marRight w:val="0"/>
          <w:marTop w:val="0"/>
          <w:marBottom w:val="0"/>
          <w:divBdr>
            <w:top w:val="none" w:sz="0" w:space="0" w:color="auto"/>
            <w:left w:val="none" w:sz="0" w:space="0" w:color="auto"/>
            <w:bottom w:val="none" w:sz="0" w:space="0" w:color="auto"/>
            <w:right w:val="none" w:sz="0" w:space="0" w:color="auto"/>
          </w:divBdr>
        </w:div>
        <w:div w:id="1883401528">
          <w:marLeft w:val="640"/>
          <w:marRight w:val="0"/>
          <w:marTop w:val="0"/>
          <w:marBottom w:val="0"/>
          <w:divBdr>
            <w:top w:val="none" w:sz="0" w:space="0" w:color="auto"/>
            <w:left w:val="none" w:sz="0" w:space="0" w:color="auto"/>
            <w:bottom w:val="none" w:sz="0" w:space="0" w:color="auto"/>
            <w:right w:val="none" w:sz="0" w:space="0" w:color="auto"/>
          </w:divBdr>
        </w:div>
        <w:div w:id="521820947">
          <w:marLeft w:val="640"/>
          <w:marRight w:val="0"/>
          <w:marTop w:val="0"/>
          <w:marBottom w:val="0"/>
          <w:divBdr>
            <w:top w:val="none" w:sz="0" w:space="0" w:color="auto"/>
            <w:left w:val="none" w:sz="0" w:space="0" w:color="auto"/>
            <w:bottom w:val="none" w:sz="0" w:space="0" w:color="auto"/>
            <w:right w:val="none" w:sz="0" w:space="0" w:color="auto"/>
          </w:divBdr>
        </w:div>
        <w:div w:id="61342829">
          <w:marLeft w:val="640"/>
          <w:marRight w:val="0"/>
          <w:marTop w:val="0"/>
          <w:marBottom w:val="0"/>
          <w:divBdr>
            <w:top w:val="none" w:sz="0" w:space="0" w:color="auto"/>
            <w:left w:val="none" w:sz="0" w:space="0" w:color="auto"/>
            <w:bottom w:val="none" w:sz="0" w:space="0" w:color="auto"/>
            <w:right w:val="none" w:sz="0" w:space="0" w:color="auto"/>
          </w:divBdr>
        </w:div>
        <w:div w:id="1288663737">
          <w:marLeft w:val="640"/>
          <w:marRight w:val="0"/>
          <w:marTop w:val="0"/>
          <w:marBottom w:val="0"/>
          <w:divBdr>
            <w:top w:val="none" w:sz="0" w:space="0" w:color="auto"/>
            <w:left w:val="none" w:sz="0" w:space="0" w:color="auto"/>
            <w:bottom w:val="none" w:sz="0" w:space="0" w:color="auto"/>
            <w:right w:val="none" w:sz="0" w:space="0" w:color="auto"/>
          </w:divBdr>
        </w:div>
        <w:div w:id="1550607942">
          <w:marLeft w:val="640"/>
          <w:marRight w:val="0"/>
          <w:marTop w:val="0"/>
          <w:marBottom w:val="0"/>
          <w:divBdr>
            <w:top w:val="none" w:sz="0" w:space="0" w:color="auto"/>
            <w:left w:val="none" w:sz="0" w:space="0" w:color="auto"/>
            <w:bottom w:val="none" w:sz="0" w:space="0" w:color="auto"/>
            <w:right w:val="none" w:sz="0" w:space="0" w:color="auto"/>
          </w:divBdr>
        </w:div>
        <w:div w:id="609312819">
          <w:marLeft w:val="640"/>
          <w:marRight w:val="0"/>
          <w:marTop w:val="0"/>
          <w:marBottom w:val="0"/>
          <w:divBdr>
            <w:top w:val="none" w:sz="0" w:space="0" w:color="auto"/>
            <w:left w:val="none" w:sz="0" w:space="0" w:color="auto"/>
            <w:bottom w:val="none" w:sz="0" w:space="0" w:color="auto"/>
            <w:right w:val="none" w:sz="0" w:space="0" w:color="auto"/>
          </w:divBdr>
        </w:div>
        <w:div w:id="736901573">
          <w:marLeft w:val="640"/>
          <w:marRight w:val="0"/>
          <w:marTop w:val="0"/>
          <w:marBottom w:val="0"/>
          <w:divBdr>
            <w:top w:val="none" w:sz="0" w:space="0" w:color="auto"/>
            <w:left w:val="none" w:sz="0" w:space="0" w:color="auto"/>
            <w:bottom w:val="none" w:sz="0" w:space="0" w:color="auto"/>
            <w:right w:val="none" w:sz="0" w:space="0" w:color="auto"/>
          </w:divBdr>
        </w:div>
        <w:div w:id="1316489826">
          <w:marLeft w:val="640"/>
          <w:marRight w:val="0"/>
          <w:marTop w:val="0"/>
          <w:marBottom w:val="0"/>
          <w:divBdr>
            <w:top w:val="none" w:sz="0" w:space="0" w:color="auto"/>
            <w:left w:val="none" w:sz="0" w:space="0" w:color="auto"/>
            <w:bottom w:val="none" w:sz="0" w:space="0" w:color="auto"/>
            <w:right w:val="none" w:sz="0" w:space="0" w:color="auto"/>
          </w:divBdr>
        </w:div>
        <w:div w:id="1482621029">
          <w:marLeft w:val="640"/>
          <w:marRight w:val="0"/>
          <w:marTop w:val="0"/>
          <w:marBottom w:val="0"/>
          <w:divBdr>
            <w:top w:val="none" w:sz="0" w:space="0" w:color="auto"/>
            <w:left w:val="none" w:sz="0" w:space="0" w:color="auto"/>
            <w:bottom w:val="none" w:sz="0" w:space="0" w:color="auto"/>
            <w:right w:val="none" w:sz="0" w:space="0" w:color="auto"/>
          </w:divBdr>
        </w:div>
        <w:div w:id="494345142">
          <w:marLeft w:val="640"/>
          <w:marRight w:val="0"/>
          <w:marTop w:val="0"/>
          <w:marBottom w:val="0"/>
          <w:divBdr>
            <w:top w:val="none" w:sz="0" w:space="0" w:color="auto"/>
            <w:left w:val="none" w:sz="0" w:space="0" w:color="auto"/>
            <w:bottom w:val="none" w:sz="0" w:space="0" w:color="auto"/>
            <w:right w:val="none" w:sz="0" w:space="0" w:color="auto"/>
          </w:divBdr>
        </w:div>
        <w:div w:id="864828748">
          <w:marLeft w:val="640"/>
          <w:marRight w:val="0"/>
          <w:marTop w:val="0"/>
          <w:marBottom w:val="0"/>
          <w:divBdr>
            <w:top w:val="none" w:sz="0" w:space="0" w:color="auto"/>
            <w:left w:val="none" w:sz="0" w:space="0" w:color="auto"/>
            <w:bottom w:val="none" w:sz="0" w:space="0" w:color="auto"/>
            <w:right w:val="none" w:sz="0" w:space="0" w:color="auto"/>
          </w:divBdr>
        </w:div>
        <w:div w:id="694162719">
          <w:marLeft w:val="640"/>
          <w:marRight w:val="0"/>
          <w:marTop w:val="0"/>
          <w:marBottom w:val="0"/>
          <w:divBdr>
            <w:top w:val="none" w:sz="0" w:space="0" w:color="auto"/>
            <w:left w:val="none" w:sz="0" w:space="0" w:color="auto"/>
            <w:bottom w:val="none" w:sz="0" w:space="0" w:color="auto"/>
            <w:right w:val="none" w:sz="0" w:space="0" w:color="auto"/>
          </w:divBdr>
        </w:div>
        <w:div w:id="1161307882">
          <w:marLeft w:val="640"/>
          <w:marRight w:val="0"/>
          <w:marTop w:val="0"/>
          <w:marBottom w:val="0"/>
          <w:divBdr>
            <w:top w:val="none" w:sz="0" w:space="0" w:color="auto"/>
            <w:left w:val="none" w:sz="0" w:space="0" w:color="auto"/>
            <w:bottom w:val="none" w:sz="0" w:space="0" w:color="auto"/>
            <w:right w:val="none" w:sz="0" w:space="0" w:color="auto"/>
          </w:divBdr>
        </w:div>
        <w:div w:id="1618558865">
          <w:marLeft w:val="640"/>
          <w:marRight w:val="0"/>
          <w:marTop w:val="0"/>
          <w:marBottom w:val="0"/>
          <w:divBdr>
            <w:top w:val="none" w:sz="0" w:space="0" w:color="auto"/>
            <w:left w:val="none" w:sz="0" w:space="0" w:color="auto"/>
            <w:bottom w:val="none" w:sz="0" w:space="0" w:color="auto"/>
            <w:right w:val="none" w:sz="0" w:space="0" w:color="auto"/>
          </w:divBdr>
        </w:div>
        <w:div w:id="1242760206">
          <w:marLeft w:val="640"/>
          <w:marRight w:val="0"/>
          <w:marTop w:val="0"/>
          <w:marBottom w:val="0"/>
          <w:divBdr>
            <w:top w:val="none" w:sz="0" w:space="0" w:color="auto"/>
            <w:left w:val="none" w:sz="0" w:space="0" w:color="auto"/>
            <w:bottom w:val="none" w:sz="0" w:space="0" w:color="auto"/>
            <w:right w:val="none" w:sz="0" w:space="0" w:color="auto"/>
          </w:divBdr>
        </w:div>
        <w:div w:id="202641496">
          <w:marLeft w:val="640"/>
          <w:marRight w:val="0"/>
          <w:marTop w:val="0"/>
          <w:marBottom w:val="0"/>
          <w:divBdr>
            <w:top w:val="none" w:sz="0" w:space="0" w:color="auto"/>
            <w:left w:val="none" w:sz="0" w:space="0" w:color="auto"/>
            <w:bottom w:val="none" w:sz="0" w:space="0" w:color="auto"/>
            <w:right w:val="none" w:sz="0" w:space="0" w:color="auto"/>
          </w:divBdr>
        </w:div>
        <w:div w:id="383330108">
          <w:marLeft w:val="640"/>
          <w:marRight w:val="0"/>
          <w:marTop w:val="0"/>
          <w:marBottom w:val="0"/>
          <w:divBdr>
            <w:top w:val="none" w:sz="0" w:space="0" w:color="auto"/>
            <w:left w:val="none" w:sz="0" w:space="0" w:color="auto"/>
            <w:bottom w:val="none" w:sz="0" w:space="0" w:color="auto"/>
            <w:right w:val="none" w:sz="0" w:space="0" w:color="auto"/>
          </w:divBdr>
        </w:div>
        <w:div w:id="1093284191">
          <w:marLeft w:val="640"/>
          <w:marRight w:val="0"/>
          <w:marTop w:val="0"/>
          <w:marBottom w:val="0"/>
          <w:divBdr>
            <w:top w:val="none" w:sz="0" w:space="0" w:color="auto"/>
            <w:left w:val="none" w:sz="0" w:space="0" w:color="auto"/>
            <w:bottom w:val="none" w:sz="0" w:space="0" w:color="auto"/>
            <w:right w:val="none" w:sz="0" w:space="0" w:color="auto"/>
          </w:divBdr>
        </w:div>
        <w:div w:id="242883751">
          <w:marLeft w:val="640"/>
          <w:marRight w:val="0"/>
          <w:marTop w:val="0"/>
          <w:marBottom w:val="0"/>
          <w:divBdr>
            <w:top w:val="none" w:sz="0" w:space="0" w:color="auto"/>
            <w:left w:val="none" w:sz="0" w:space="0" w:color="auto"/>
            <w:bottom w:val="none" w:sz="0" w:space="0" w:color="auto"/>
            <w:right w:val="none" w:sz="0" w:space="0" w:color="auto"/>
          </w:divBdr>
        </w:div>
        <w:div w:id="1096709055">
          <w:marLeft w:val="640"/>
          <w:marRight w:val="0"/>
          <w:marTop w:val="0"/>
          <w:marBottom w:val="0"/>
          <w:divBdr>
            <w:top w:val="none" w:sz="0" w:space="0" w:color="auto"/>
            <w:left w:val="none" w:sz="0" w:space="0" w:color="auto"/>
            <w:bottom w:val="none" w:sz="0" w:space="0" w:color="auto"/>
            <w:right w:val="none" w:sz="0" w:space="0" w:color="auto"/>
          </w:divBdr>
        </w:div>
        <w:div w:id="117920507">
          <w:marLeft w:val="640"/>
          <w:marRight w:val="0"/>
          <w:marTop w:val="0"/>
          <w:marBottom w:val="0"/>
          <w:divBdr>
            <w:top w:val="none" w:sz="0" w:space="0" w:color="auto"/>
            <w:left w:val="none" w:sz="0" w:space="0" w:color="auto"/>
            <w:bottom w:val="none" w:sz="0" w:space="0" w:color="auto"/>
            <w:right w:val="none" w:sz="0" w:space="0" w:color="auto"/>
          </w:divBdr>
        </w:div>
        <w:div w:id="443813307">
          <w:marLeft w:val="640"/>
          <w:marRight w:val="0"/>
          <w:marTop w:val="0"/>
          <w:marBottom w:val="0"/>
          <w:divBdr>
            <w:top w:val="none" w:sz="0" w:space="0" w:color="auto"/>
            <w:left w:val="none" w:sz="0" w:space="0" w:color="auto"/>
            <w:bottom w:val="none" w:sz="0" w:space="0" w:color="auto"/>
            <w:right w:val="none" w:sz="0" w:space="0" w:color="auto"/>
          </w:divBdr>
        </w:div>
        <w:div w:id="990258910">
          <w:marLeft w:val="640"/>
          <w:marRight w:val="0"/>
          <w:marTop w:val="0"/>
          <w:marBottom w:val="0"/>
          <w:divBdr>
            <w:top w:val="none" w:sz="0" w:space="0" w:color="auto"/>
            <w:left w:val="none" w:sz="0" w:space="0" w:color="auto"/>
            <w:bottom w:val="none" w:sz="0" w:space="0" w:color="auto"/>
            <w:right w:val="none" w:sz="0" w:space="0" w:color="auto"/>
          </w:divBdr>
        </w:div>
        <w:div w:id="939527193">
          <w:marLeft w:val="640"/>
          <w:marRight w:val="0"/>
          <w:marTop w:val="0"/>
          <w:marBottom w:val="0"/>
          <w:divBdr>
            <w:top w:val="none" w:sz="0" w:space="0" w:color="auto"/>
            <w:left w:val="none" w:sz="0" w:space="0" w:color="auto"/>
            <w:bottom w:val="none" w:sz="0" w:space="0" w:color="auto"/>
            <w:right w:val="none" w:sz="0" w:space="0" w:color="auto"/>
          </w:divBdr>
        </w:div>
        <w:div w:id="690226772">
          <w:marLeft w:val="640"/>
          <w:marRight w:val="0"/>
          <w:marTop w:val="0"/>
          <w:marBottom w:val="0"/>
          <w:divBdr>
            <w:top w:val="none" w:sz="0" w:space="0" w:color="auto"/>
            <w:left w:val="none" w:sz="0" w:space="0" w:color="auto"/>
            <w:bottom w:val="none" w:sz="0" w:space="0" w:color="auto"/>
            <w:right w:val="none" w:sz="0" w:space="0" w:color="auto"/>
          </w:divBdr>
        </w:div>
        <w:div w:id="1059287059">
          <w:marLeft w:val="640"/>
          <w:marRight w:val="0"/>
          <w:marTop w:val="0"/>
          <w:marBottom w:val="0"/>
          <w:divBdr>
            <w:top w:val="none" w:sz="0" w:space="0" w:color="auto"/>
            <w:left w:val="none" w:sz="0" w:space="0" w:color="auto"/>
            <w:bottom w:val="none" w:sz="0" w:space="0" w:color="auto"/>
            <w:right w:val="none" w:sz="0" w:space="0" w:color="auto"/>
          </w:divBdr>
        </w:div>
        <w:div w:id="1016689544">
          <w:marLeft w:val="640"/>
          <w:marRight w:val="0"/>
          <w:marTop w:val="0"/>
          <w:marBottom w:val="0"/>
          <w:divBdr>
            <w:top w:val="none" w:sz="0" w:space="0" w:color="auto"/>
            <w:left w:val="none" w:sz="0" w:space="0" w:color="auto"/>
            <w:bottom w:val="none" w:sz="0" w:space="0" w:color="auto"/>
            <w:right w:val="none" w:sz="0" w:space="0" w:color="auto"/>
          </w:divBdr>
        </w:div>
        <w:div w:id="1642155513">
          <w:marLeft w:val="640"/>
          <w:marRight w:val="0"/>
          <w:marTop w:val="0"/>
          <w:marBottom w:val="0"/>
          <w:divBdr>
            <w:top w:val="none" w:sz="0" w:space="0" w:color="auto"/>
            <w:left w:val="none" w:sz="0" w:space="0" w:color="auto"/>
            <w:bottom w:val="none" w:sz="0" w:space="0" w:color="auto"/>
            <w:right w:val="none" w:sz="0" w:space="0" w:color="auto"/>
          </w:divBdr>
        </w:div>
        <w:div w:id="1936668436">
          <w:marLeft w:val="640"/>
          <w:marRight w:val="0"/>
          <w:marTop w:val="0"/>
          <w:marBottom w:val="0"/>
          <w:divBdr>
            <w:top w:val="none" w:sz="0" w:space="0" w:color="auto"/>
            <w:left w:val="none" w:sz="0" w:space="0" w:color="auto"/>
            <w:bottom w:val="none" w:sz="0" w:space="0" w:color="auto"/>
            <w:right w:val="none" w:sz="0" w:space="0" w:color="auto"/>
          </w:divBdr>
        </w:div>
        <w:div w:id="633410352">
          <w:marLeft w:val="640"/>
          <w:marRight w:val="0"/>
          <w:marTop w:val="0"/>
          <w:marBottom w:val="0"/>
          <w:divBdr>
            <w:top w:val="none" w:sz="0" w:space="0" w:color="auto"/>
            <w:left w:val="none" w:sz="0" w:space="0" w:color="auto"/>
            <w:bottom w:val="none" w:sz="0" w:space="0" w:color="auto"/>
            <w:right w:val="none" w:sz="0" w:space="0" w:color="auto"/>
          </w:divBdr>
        </w:div>
        <w:div w:id="322440425">
          <w:marLeft w:val="640"/>
          <w:marRight w:val="0"/>
          <w:marTop w:val="0"/>
          <w:marBottom w:val="0"/>
          <w:divBdr>
            <w:top w:val="none" w:sz="0" w:space="0" w:color="auto"/>
            <w:left w:val="none" w:sz="0" w:space="0" w:color="auto"/>
            <w:bottom w:val="none" w:sz="0" w:space="0" w:color="auto"/>
            <w:right w:val="none" w:sz="0" w:space="0" w:color="auto"/>
          </w:divBdr>
        </w:div>
        <w:div w:id="1527937097">
          <w:marLeft w:val="640"/>
          <w:marRight w:val="0"/>
          <w:marTop w:val="0"/>
          <w:marBottom w:val="0"/>
          <w:divBdr>
            <w:top w:val="none" w:sz="0" w:space="0" w:color="auto"/>
            <w:left w:val="none" w:sz="0" w:space="0" w:color="auto"/>
            <w:bottom w:val="none" w:sz="0" w:space="0" w:color="auto"/>
            <w:right w:val="none" w:sz="0" w:space="0" w:color="auto"/>
          </w:divBdr>
        </w:div>
        <w:div w:id="1179075740">
          <w:marLeft w:val="640"/>
          <w:marRight w:val="0"/>
          <w:marTop w:val="0"/>
          <w:marBottom w:val="0"/>
          <w:divBdr>
            <w:top w:val="none" w:sz="0" w:space="0" w:color="auto"/>
            <w:left w:val="none" w:sz="0" w:space="0" w:color="auto"/>
            <w:bottom w:val="none" w:sz="0" w:space="0" w:color="auto"/>
            <w:right w:val="none" w:sz="0" w:space="0" w:color="auto"/>
          </w:divBdr>
        </w:div>
        <w:div w:id="849222105">
          <w:marLeft w:val="640"/>
          <w:marRight w:val="0"/>
          <w:marTop w:val="0"/>
          <w:marBottom w:val="0"/>
          <w:divBdr>
            <w:top w:val="none" w:sz="0" w:space="0" w:color="auto"/>
            <w:left w:val="none" w:sz="0" w:space="0" w:color="auto"/>
            <w:bottom w:val="none" w:sz="0" w:space="0" w:color="auto"/>
            <w:right w:val="none" w:sz="0" w:space="0" w:color="auto"/>
          </w:divBdr>
        </w:div>
        <w:div w:id="889027319">
          <w:marLeft w:val="640"/>
          <w:marRight w:val="0"/>
          <w:marTop w:val="0"/>
          <w:marBottom w:val="0"/>
          <w:divBdr>
            <w:top w:val="none" w:sz="0" w:space="0" w:color="auto"/>
            <w:left w:val="none" w:sz="0" w:space="0" w:color="auto"/>
            <w:bottom w:val="none" w:sz="0" w:space="0" w:color="auto"/>
            <w:right w:val="none" w:sz="0" w:space="0" w:color="auto"/>
          </w:divBdr>
        </w:div>
        <w:div w:id="1940987106">
          <w:marLeft w:val="640"/>
          <w:marRight w:val="0"/>
          <w:marTop w:val="0"/>
          <w:marBottom w:val="0"/>
          <w:divBdr>
            <w:top w:val="none" w:sz="0" w:space="0" w:color="auto"/>
            <w:left w:val="none" w:sz="0" w:space="0" w:color="auto"/>
            <w:bottom w:val="none" w:sz="0" w:space="0" w:color="auto"/>
            <w:right w:val="none" w:sz="0" w:space="0" w:color="auto"/>
          </w:divBdr>
        </w:div>
        <w:div w:id="628782953">
          <w:marLeft w:val="640"/>
          <w:marRight w:val="0"/>
          <w:marTop w:val="0"/>
          <w:marBottom w:val="0"/>
          <w:divBdr>
            <w:top w:val="none" w:sz="0" w:space="0" w:color="auto"/>
            <w:left w:val="none" w:sz="0" w:space="0" w:color="auto"/>
            <w:bottom w:val="none" w:sz="0" w:space="0" w:color="auto"/>
            <w:right w:val="none" w:sz="0" w:space="0" w:color="auto"/>
          </w:divBdr>
        </w:div>
        <w:div w:id="806433457">
          <w:marLeft w:val="640"/>
          <w:marRight w:val="0"/>
          <w:marTop w:val="0"/>
          <w:marBottom w:val="0"/>
          <w:divBdr>
            <w:top w:val="none" w:sz="0" w:space="0" w:color="auto"/>
            <w:left w:val="none" w:sz="0" w:space="0" w:color="auto"/>
            <w:bottom w:val="none" w:sz="0" w:space="0" w:color="auto"/>
            <w:right w:val="none" w:sz="0" w:space="0" w:color="auto"/>
          </w:divBdr>
        </w:div>
        <w:div w:id="904611677">
          <w:marLeft w:val="640"/>
          <w:marRight w:val="0"/>
          <w:marTop w:val="0"/>
          <w:marBottom w:val="0"/>
          <w:divBdr>
            <w:top w:val="none" w:sz="0" w:space="0" w:color="auto"/>
            <w:left w:val="none" w:sz="0" w:space="0" w:color="auto"/>
            <w:bottom w:val="none" w:sz="0" w:space="0" w:color="auto"/>
            <w:right w:val="none" w:sz="0" w:space="0" w:color="auto"/>
          </w:divBdr>
        </w:div>
        <w:div w:id="1238855397">
          <w:marLeft w:val="640"/>
          <w:marRight w:val="0"/>
          <w:marTop w:val="0"/>
          <w:marBottom w:val="0"/>
          <w:divBdr>
            <w:top w:val="none" w:sz="0" w:space="0" w:color="auto"/>
            <w:left w:val="none" w:sz="0" w:space="0" w:color="auto"/>
            <w:bottom w:val="none" w:sz="0" w:space="0" w:color="auto"/>
            <w:right w:val="none" w:sz="0" w:space="0" w:color="auto"/>
          </w:divBdr>
        </w:div>
        <w:div w:id="2128573586">
          <w:marLeft w:val="640"/>
          <w:marRight w:val="0"/>
          <w:marTop w:val="0"/>
          <w:marBottom w:val="0"/>
          <w:divBdr>
            <w:top w:val="none" w:sz="0" w:space="0" w:color="auto"/>
            <w:left w:val="none" w:sz="0" w:space="0" w:color="auto"/>
            <w:bottom w:val="none" w:sz="0" w:space="0" w:color="auto"/>
            <w:right w:val="none" w:sz="0" w:space="0" w:color="auto"/>
          </w:divBdr>
        </w:div>
        <w:div w:id="760835748">
          <w:marLeft w:val="640"/>
          <w:marRight w:val="0"/>
          <w:marTop w:val="0"/>
          <w:marBottom w:val="0"/>
          <w:divBdr>
            <w:top w:val="none" w:sz="0" w:space="0" w:color="auto"/>
            <w:left w:val="none" w:sz="0" w:space="0" w:color="auto"/>
            <w:bottom w:val="none" w:sz="0" w:space="0" w:color="auto"/>
            <w:right w:val="none" w:sz="0" w:space="0" w:color="auto"/>
          </w:divBdr>
        </w:div>
        <w:div w:id="584800754">
          <w:marLeft w:val="640"/>
          <w:marRight w:val="0"/>
          <w:marTop w:val="0"/>
          <w:marBottom w:val="0"/>
          <w:divBdr>
            <w:top w:val="none" w:sz="0" w:space="0" w:color="auto"/>
            <w:left w:val="none" w:sz="0" w:space="0" w:color="auto"/>
            <w:bottom w:val="none" w:sz="0" w:space="0" w:color="auto"/>
            <w:right w:val="none" w:sz="0" w:space="0" w:color="auto"/>
          </w:divBdr>
        </w:div>
        <w:div w:id="1174493835">
          <w:marLeft w:val="640"/>
          <w:marRight w:val="0"/>
          <w:marTop w:val="0"/>
          <w:marBottom w:val="0"/>
          <w:divBdr>
            <w:top w:val="none" w:sz="0" w:space="0" w:color="auto"/>
            <w:left w:val="none" w:sz="0" w:space="0" w:color="auto"/>
            <w:bottom w:val="none" w:sz="0" w:space="0" w:color="auto"/>
            <w:right w:val="none" w:sz="0" w:space="0" w:color="auto"/>
          </w:divBdr>
        </w:div>
        <w:div w:id="981806978">
          <w:marLeft w:val="640"/>
          <w:marRight w:val="0"/>
          <w:marTop w:val="0"/>
          <w:marBottom w:val="0"/>
          <w:divBdr>
            <w:top w:val="none" w:sz="0" w:space="0" w:color="auto"/>
            <w:left w:val="none" w:sz="0" w:space="0" w:color="auto"/>
            <w:bottom w:val="none" w:sz="0" w:space="0" w:color="auto"/>
            <w:right w:val="none" w:sz="0" w:space="0" w:color="auto"/>
          </w:divBdr>
        </w:div>
        <w:div w:id="559681775">
          <w:marLeft w:val="640"/>
          <w:marRight w:val="0"/>
          <w:marTop w:val="0"/>
          <w:marBottom w:val="0"/>
          <w:divBdr>
            <w:top w:val="none" w:sz="0" w:space="0" w:color="auto"/>
            <w:left w:val="none" w:sz="0" w:space="0" w:color="auto"/>
            <w:bottom w:val="none" w:sz="0" w:space="0" w:color="auto"/>
            <w:right w:val="none" w:sz="0" w:space="0" w:color="auto"/>
          </w:divBdr>
        </w:div>
        <w:div w:id="486552508">
          <w:marLeft w:val="640"/>
          <w:marRight w:val="0"/>
          <w:marTop w:val="0"/>
          <w:marBottom w:val="0"/>
          <w:divBdr>
            <w:top w:val="none" w:sz="0" w:space="0" w:color="auto"/>
            <w:left w:val="none" w:sz="0" w:space="0" w:color="auto"/>
            <w:bottom w:val="none" w:sz="0" w:space="0" w:color="auto"/>
            <w:right w:val="none" w:sz="0" w:space="0" w:color="auto"/>
          </w:divBdr>
        </w:div>
        <w:div w:id="1346126346">
          <w:marLeft w:val="640"/>
          <w:marRight w:val="0"/>
          <w:marTop w:val="0"/>
          <w:marBottom w:val="0"/>
          <w:divBdr>
            <w:top w:val="none" w:sz="0" w:space="0" w:color="auto"/>
            <w:left w:val="none" w:sz="0" w:space="0" w:color="auto"/>
            <w:bottom w:val="none" w:sz="0" w:space="0" w:color="auto"/>
            <w:right w:val="none" w:sz="0" w:space="0" w:color="auto"/>
          </w:divBdr>
        </w:div>
        <w:div w:id="635794937">
          <w:marLeft w:val="640"/>
          <w:marRight w:val="0"/>
          <w:marTop w:val="0"/>
          <w:marBottom w:val="0"/>
          <w:divBdr>
            <w:top w:val="none" w:sz="0" w:space="0" w:color="auto"/>
            <w:left w:val="none" w:sz="0" w:space="0" w:color="auto"/>
            <w:bottom w:val="none" w:sz="0" w:space="0" w:color="auto"/>
            <w:right w:val="none" w:sz="0" w:space="0" w:color="auto"/>
          </w:divBdr>
        </w:div>
        <w:div w:id="1910385125">
          <w:marLeft w:val="640"/>
          <w:marRight w:val="0"/>
          <w:marTop w:val="0"/>
          <w:marBottom w:val="0"/>
          <w:divBdr>
            <w:top w:val="none" w:sz="0" w:space="0" w:color="auto"/>
            <w:left w:val="none" w:sz="0" w:space="0" w:color="auto"/>
            <w:bottom w:val="none" w:sz="0" w:space="0" w:color="auto"/>
            <w:right w:val="none" w:sz="0" w:space="0" w:color="auto"/>
          </w:divBdr>
        </w:div>
        <w:div w:id="1311252943">
          <w:marLeft w:val="640"/>
          <w:marRight w:val="0"/>
          <w:marTop w:val="0"/>
          <w:marBottom w:val="0"/>
          <w:divBdr>
            <w:top w:val="none" w:sz="0" w:space="0" w:color="auto"/>
            <w:left w:val="none" w:sz="0" w:space="0" w:color="auto"/>
            <w:bottom w:val="none" w:sz="0" w:space="0" w:color="auto"/>
            <w:right w:val="none" w:sz="0" w:space="0" w:color="auto"/>
          </w:divBdr>
        </w:div>
        <w:div w:id="97801541">
          <w:marLeft w:val="640"/>
          <w:marRight w:val="0"/>
          <w:marTop w:val="0"/>
          <w:marBottom w:val="0"/>
          <w:divBdr>
            <w:top w:val="none" w:sz="0" w:space="0" w:color="auto"/>
            <w:left w:val="none" w:sz="0" w:space="0" w:color="auto"/>
            <w:bottom w:val="none" w:sz="0" w:space="0" w:color="auto"/>
            <w:right w:val="none" w:sz="0" w:space="0" w:color="auto"/>
          </w:divBdr>
        </w:div>
        <w:div w:id="1588733194">
          <w:marLeft w:val="640"/>
          <w:marRight w:val="0"/>
          <w:marTop w:val="0"/>
          <w:marBottom w:val="0"/>
          <w:divBdr>
            <w:top w:val="none" w:sz="0" w:space="0" w:color="auto"/>
            <w:left w:val="none" w:sz="0" w:space="0" w:color="auto"/>
            <w:bottom w:val="none" w:sz="0" w:space="0" w:color="auto"/>
            <w:right w:val="none" w:sz="0" w:space="0" w:color="auto"/>
          </w:divBdr>
        </w:div>
        <w:div w:id="372117686">
          <w:marLeft w:val="640"/>
          <w:marRight w:val="0"/>
          <w:marTop w:val="0"/>
          <w:marBottom w:val="0"/>
          <w:divBdr>
            <w:top w:val="none" w:sz="0" w:space="0" w:color="auto"/>
            <w:left w:val="none" w:sz="0" w:space="0" w:color="auto"/>
            <w:bottom w:val="none" w:sz="0" w:space="0" w:color="auto"/>
            <w:right w:val="none" w:sz="0" w:space="0" w:color="auto"/>
          </w:divBdr>
        </w:div>
        <w:div w:id="671028121">
          <w:marLeft w:val="640"/>
          <w:marRight w:val="0"/>
          <w:marTop w:val="0"/>
          <w:marBottom w:val="0"/>
          <w:divBdr>
            <w:top w:val="none" w:sz="0" w:space="0" w:color="auto"/>
            <w:left w:val="none" w:sz="0" w:space="0" w:color="auto"/>
            <w:bottom w:val="none" w:sz="0" w:space="0" w:color="auto"/>
            <w:right w:val="none" w:sz="0" w:space="0" w:color="auto"/>
          </w:divBdr>
        </w:div>
        <w:div w:id="1692102898">
          <w:marLeft w:val="640"/>
          <w:marRight w:val="0"/>
          <w:marTop w:val="0"/>
          <w:marBottom w:val="0"/>
          <w:divBdr>
            <w:top w:val="none" w:sz="0" w:space="0" w:color="auto"/>
            <w:left w:val="none" w:sz="0" w:space="0" w:color="auto"/>
            <w:bottom w:val="none" w:sz="0" w:space="0" w:color="auto"/>
            <w:right w:val="none" w:sz="0" w:space="0" w:color="auto"/>
          </w:divBdr>
        </w:div>
        <w:div w:id="707489095">
          <w:marLeft w:val="640"/>
          <w:marRight w:val="0"/>
          <w:marTop w:val="0"/>
          <w:marBottom w:val="0"/>
          <w:divBdr>
            <w:top w:val="none" w:sz="0" w:space="0" w:color="auto"/>
            <w:left w:val="none" w:sz="0" w:space="0" w:color="auto"/>
            <w:bottom w:val="none" w:sz="0" w:space="0" w:color="auto"/>
            <w:right w:val="none" w:sz="0" w:space="0" w:color="auto"/>
          </w:divBdr>
        </w:div>
        <w:div w:id="1734233038">
          <w:marLeft w:val="640"/>
          <w:marRight w:val="0"/>
          <w:marTop w:val="0"/>
          <w:marBottom w:val="0"/>
          <w:divBdr>
            <w:top w:val="none" w:sz="0" w:space="0" w:color="auto"/>
            <w:left w:val="none" w:sz="0" w:space="0" w:color="auto"/>
            <w:bottom w:val="none" w:sz="0" w:space="0" w:color="auto"/>
            <w:right w:val="none" w:sz="0" w:space="0" w:color="auto"/>
          </w:divBdr>
        </w:div>
        <w:div w:id="1270506059">
          <w:marLeft w:val="640"/>
          <w:marRight w:val="0"/>
          <w:marTop w:val="0"/>
          <w:marBottom w:val="0"/>
          <w:divBdr>
            <w:top w:val="none" w:sz="0" w:space="0" w:color="auto"/>
            <w:left w:val="none" w:sz="0" w:space="0" w:color="auto"/>
            <w:bottom w:val="none" w:sz="0" w:space="0" w:color="auto"/>
            <w:right w:val="none" w:sz="0" w:space="0" w:color="auto"/>
          </w:divBdr>
        </w:div>
        <w:div w:id="1874150432">
          <w:marLeft w:val="640"/>
          <w:marRight w:val="0"/>
          <w:marTop w:val="0"/>
          <w:marBottom w:val="0"/>
          <w:divBdr>
            <w:top w:val="none" w:sz="0" w:space="0" w:color="auto"/>
            <w:left w:val="none" w:sz="0" w:space="0" w:color="auto"/>
            <w:bottom w:val="none" w:sz="0" w:space="0" w:color="auto"/>
            <w:right w:val="none" w:sz="0" w:space="0" w:color="auto"/>
          </w:divBdr>
        </w:div>
        <w:div w:id="369573328">
          <w:marLeft w:val="640"/>
          <w:marRight w:val="0"/>
          <w:marTop w:val="0"/>
          <w:marBottom w:val="0"/>
          <w:divBdr>
            <w:top w:val="none" w:sz="0" w:space="0" w:color="auto"/>
            <w:left w:val="none" w:sz="0" w:space="0" w:color="auto"/>
            <w:bottom w:val="none" w:sz="0" w:space="0" w:color="auto"/>
            <w:right w:val="none" w:sz="0" w:space="0" w:color="auto"/>
          </w:divBdr>
        </w:div>
        <w:div w:id="19625037">
          <w:marLeft w:val="640"/>
          <w:marRight w:val="0"/>
          <w:marTop w:val="0"/>
          <w:marBottom w:val="0"/>
          <w:divBdr>
            <w:top w:val="none" w:sz="0" w:space="0" w:color="auto"/>
            <w:left w:val="none" w:sz="0" w:space="0" w:color="auto"/>
            <w:bottom w:val="none" w:sz="0" w:space="0" w:color="auto"/>
            <w:right w:val="none" w:sz="0" w:space="0" w:color="auto"/>
          </w:divBdr>
        </w:div>
        <w:div w:id="1393503184">
          <w:marLeft w:val="640"/>
          <w:marRight w:val="0"/>
          <w:marTop w:val="0"/>
          <w:marBottom w:val="0"/>
          <w:divBdr>
            <w:top w:val="none" w:sz="0" w:space="0" w:color="auto"/>
            <w:left w:val="none" w:sz="0" w:space="0" w:color="auto"/>
            <w:bottom w:val="none" w:sz="0" w:space="0" w:color="auto"/>
            <w:right w:val="none" w:sz="0" w:space="0" w:color="auto"/>
          </w:divBdr>
        </w:div>
        <w:div w:id="1815828495">
          <w:marLeft w:val="640"/>
          <w:marRight w:val="0"/>
          <w:marTop w:val="0"/>
          <w:marBottom w:val="0"/>
          <w:divBdr>
            <w:top w:val="none" w:sz="0" w:space="0" w:color="auto"/>
            <w:left w:val="none" w:sz="0" w:space="0" w:color="auto"/>
            <w:bottom w:val="none" w:sz="0" w:space="0" w:color="auto"/>
            <w:right w:val="none" w:sz="0" w:space="0" w:color="auto"/>
          </w:divBdr>
        </w:div>
        <w:div w:id="1565137896">
          <w:marLeft w:val="640"/>
          <w:marRight w:val="0"/>
          <w:marTop w:val="0"/>
          <w:marBottom w:val="0"/>
          <w:divBdr>
            <w:top w:val="none" w:sz="0" w:space="0" w:color="auto"/>
            <w:left w:val="none" w:sz="0" w:space="0" w:color="auto"/>
            <w:bottom w:val="none" w:sz="0" w:space="0" w:color="auto"/>
            <w:right w:val="none" w:sz="0" w:space="0" w:color="auto"/>
          </w:divBdr>
        </w:div>
        <w:div w:id="732436053">
          <w:marLeft w:val="640"/>
          <w:marRight w:val="0"/>
          <w:marTop w:val="0"/>
          <w:marBottom w:val="0"/>
          <w:divBdr>
            <w:top w:val="none" w:sz="0" w:space="0" w:color="auto"/>
            <w:left w:val="none" w:sz="0" w:space="0" w:color="auto"/>
            <w:bottom w:val="none" w:sz="0" w:space="0" w:color="auto"/>
            <w:right w:val="none" w:sz="0" w:space="0" w:color="auto"/>
          </w:divBdr>
        </w:div>
        <w:div w:id="1148090004">
          <w:marLeft w:val="640"/>
          <w:marRight w:val="0"/>
          <w:marTop w:val="0"/>
          <w:marBottom w:val="0"/>
          <w:divBdr>
            <w:top w:val="none" w:sz="0" w:space="0" w:color="auto"/>
            <w:left w:val="none" w:sz="0" w:space="0" w:color="auto"/>
            <w:bottom w:val="none" w:sz="0" w:space="0" w:color="auto"/>
            <w:right w:val="none" w:sz="0" w:space="0" w:color="auto"/>
          </w:divBdr>
        </w:div>
        <w:div w:id="1044907107">
          <w:marLeft w:val="640"/>
          <w:marRight w:val="0"/>
          <w:marTop w:val="0"/>
          <w:marBottom w:val="0"/>
          <w:divBdr>
            <w:top w:val="none" w:sz="0" w:space="0" w:color="auto"/>
            <w:left w:val="none" w:sz="0" w:space="0" w:color="auto"/>
            <w:bottom w:val="none" w:sz="0" w:space="0" w:color="auto"/>
            <w:right w:val="none" w:sz="0" w:space="0" w:color="auto"/>
          </w:divBdr>
        </w:div>
        <w:div w:id="1486508882">
          <w:marLeft w:val="640"/>
          <w:marRight w:val="0"/>
          <w:marTop w:val="0"/>
          <w:marBottom w:val="0"/>
          <w:divBdr>
            <w:top w:val="none" w:sz="0" w:space="0" w:color="auto"/>
            <w:left w:val="none" w:sz="0" w:space="0" w:color="auto"/>
            <w:bottom w:val="none" w:sz="0" w:space="0" w:color="auto"/>
            <w:right w:val="none" w:sz="0" w:space="0" w:color="auto"/>
          </w:divBdr>
        </w:div>
        <w:div w:id="331688359">
          <w:marLeft w:val="640"/>
          <w:marRight w:val="0"/>
          <w:marTop w:val="0"/>
          <w:marBottom w:val="0"/>
          <w:divBdr>
            <w:top w:val="none" w:sz="0" w:space="0" w:color="auto"/>
            <w:left w:val="none" w:sz="0" w:space="0" w:color="auto"/>
            <w:bottom w:val="none" w:sz="0" w:space="0" w:color="auto"/>
            <w:right w:val="none" w:sz="0" w:space="0" w:color="auto"/>
          </w:divBdr>
        </w:div>
        <w:div w:id="1897276305">
          <w:marLeft w:val="640"/>
          <w:marRight w:val="0"/>
          <w:marTop w:val="0"/>
          <w:marBottom w:val="0"/>
          <w:divBdr>
            <w:top w:val="none" w:sz="0" w:space="0" w:color="auto"/>
            <w:left w:val="none" w:sz="0" w:space="0" w:color="auto"/>
            <w:bottom w:val="none" w:sz="0" w:space="0" w:color="auto"/>
            <w:right w:val="none" w:sz="0" w:space="0" w:color="auto"/>
          </w:divBdr>
        </w:div>
        <w:div w:id="156769222">
          <w:marLeft w:val="640"/>
          <w:marRight w:val="0"/>
          <w:marTop w:val="0"/>
          <w:marBottom w:val="0"/>
          <w:divBdr>
            <w:top w:val="none" w:sz="0" w:space="0" w:color="auto"/>
            <w:left w:val="none" w:sz="0" w:space="0" w:color="auto"/>
            <w:bottom w:val="none" w:sz="0" w:space="0" w:color="auto"/>
            <w:right w:val="none" w:sz="0" w:space="0" w:color="auto"/>
          </w:divBdr>
        </w:div>
        <w:div w:id="2063168634">
          <w:marLeft w:val="640"/>
          <w:marRight w:val="0"/>
          <w:marTop w:val="0"/>
          <w:marBottom w:val="0"/>
          <w:divBdr>
            <w:top w:val="none" w:sz="0" w:space="0" w:color="auto"/>
            <w:left w:val="none" w:sz="0" w:space="0" w:color="auto"/>
            <w:bottom w:val="none" w:sz="0" w:space="0" w:color="auto"/>
            <w:right w:val="none" w:sz="0" w:space="0" w:color="auto"/>
          </w:divBdr>
        </w:div>
        <w:div w:id="73089567">
          <w:marLeft w:val="640"/>
          <w:marRight w:val="0"/>
          <w:marTop w:val="0"/>
          <w:marBottom w:val="0"/>
          <w:divBdr>
            <w:top w:val="none" w:sz="0" w:space="0" w:color="auto"/>
            <w:left w:val="none" w:sz="0" w:space="0" w:color="auto"/>
            <w:bottom w:val="none" w:sz="0" w:space="0" w:color="auto"/>
            <w:right w:val="none" w:sz="0" w:space="0" w:color="auto"/>
          </w:divBdr>
        </w:div>
        <w:div w:id="1210721961">
          <w:marLeft w:val="640"/>
          <w:marRight w:val="0"/>
          <w:marTop w:val="0"/>
          <w:marBottom w:val="0"/>
          <w:divBdr>
            <w:top w:val="none" w:sz="0" w:space="0" w:color="auto"/>
            <w:left w:val="none" w:sz="0" w:space="0" w:color="auto"/>
            <w:bottom w:val="none" w:sz="0" w:space="0" w:color="auto"/>
            <w:right w:val="none" w:sz="0" w:space="0" w:color="auto"/>
          </w:divBdr>
        </w:div>
        <w:div w:id="1183275357">
          <w:marLeft w:val="640"/>
          <w:marRight w:val="0"/>
          <w:marTop w:val="0"/>
          <w:marBottom w:val="0"/>
          <w:divBdr>
            <w:top w:val="none" w:sz="0" w:space="0" w:color="auto"/>
            <w:left w:val="none" w:sz="0" w:space="0" w:color="auto"/>
            <w:bottom w:val="none" w:sz="0" w:space="0" w:color="auto"/>
            <w:right w:val="none" w:sz="0" w:space="0" w:color="auto"/>
          </w:divBdr>
        </w:div>
        <w:div w:id="1438597799">
          <w:marLeft w:val="640"/>
          <w:marRight w:val="0"/>
          <w:marTop w:val="0"/>
          <w:marBottom w:val="0"/>
          <w:divBdr>
            <w:top w:val="none" w:sz="0" w:space="0" w:color="auto"/>
            <w:left w:val="none" w:sz="0" w:space="0" w:color="auto"/>
            <w:bottom w:val="none" w:sz="0" w:space="0" w:color="auto"/>
            <w:right w:val="none" w:sz="0" w:space="0" w:color="auto"/>
          </w:divBdr>
        </w:div>
        <w:div w:id="284506190">
          <w:marLeft w:val="640"/>
          <w:marRight w:val="0"/>
          <w:marTop w:val="0"/>
          <w:marBottom w:val="0"/>
          <w:divBdr>
            <w:top w:val="none" w:sz="0" w:space="0" w:color="auto"/>
            <w:left w:val="none" w:sz="0" w:space="0" w:color="auto"/>
            <w:bottom w:val="none" w:sz="0" w:space="0" w:color="auto"/>
            <w:right w:val="none" w:sz="0" w:space="0" w:color="auto"/>
          </w:divBdr>
        </w:div>
        <w:div w:id="660544523">
          <w:marLeft w:val="640"/>
          <w:marRight w:val="0"/>
          <w:marTop w:val="0"/>
          <w:marBottom w:val="0"/>
          <w:divBdr>
            <w:top w:val="none" w:sz="0" w:space="0" w:color="auto"/>
            <w:left w:val="none" w:sz="0" w:space="0" w:color="auto"/>
            <w:bottom w:val="none" w:sz="0" w:space="0" w:color="auto"/>
            <w:right w:val="none" w:sz="0" w:space="0" w:color="auto"/>
          </w:divBdr>
        </w:div>
        <w:div w:id="1878540533">
          <w:marLeft w:val="640"/>
          <w:marRight w:val="0"/>
          <w:marTop w:val="0"/>
          <w:marBottom w:val="0"/>
          <w:divBdr>
            <w:top w:val="none" w:sz="0" w:space="0" w:color="auto"/>
            <w:left w:val="none" w:sz="0" w:space="0" w:color="auto"/>
            <w:bottom w:val="none" w:sz="0" w:space="0" w:color="auto"/>
            <w:right w:val="none" w:sz="0" w:space="0" w:color="auto"/>
          </w:divBdr>
        </w:div>
        <w:div w:id="50152061">
          <w:marLeft w:val="640"/>
          <w:marRight w:val="0"/>
          <w:marTop w:val="0"/>
          <w:marBottom w:val="0"/>
          <w:divBdr>
            <w:top w:val="none" w:sz="0" w:space="0" w:color="auto"/>
            <w:left w:val="none" w:sz="0" w:space="0" w:color="auto"/>
            <w:bottom w:val="none" w:sz="0" w:space="0" w:color="auto"/>
            <w:right w:val="none" w:sz="0" w:space="0" w:color="auto"/>
          </w:divBdr>
        </w:div>
        <w:div w:id="1425878477">
          <w:marLeft w:val="640"/>
          <w:marRight w:val="0"/>
          <w:marTop w:val="0"/>
          <w:marBottom w:val="0"/>
          <w:divBdr>
            <w:top w:val="none" w:sz="0" w:space="0" w:color="auto"/>
            <w:left w:val="none" w:sz="0" w:space="0" w:color="auto"/>
            <w:bottom w:val="none" w:sz="0" w:space="0" w:color="auto"/>
            <w:right w:val="none" w:sz="0" w:space="0" w:color="auto"/>
          </w:divBdr>
        </w:div>
        <w:div w:id="661197991">
          <w:marLeft w:val="640"/>
          <w:marRight w:val="0"/>
          <w:marTop w:val="0"/>
          <w:marBottom w:val="0"/>
          <w:divBdr>
            <w:top w:val="none" w:sz="0" w:space="0" w:color="auto"/>
            <w:left w:val="none" w:sz="0" w:space="0" w:color="auto"/>
            <w:bottom w:val="none" w:sz="0" w:space="0" w:color="auto"/>
            <w:right w:val="none" w:sz="0" w:space="0" w:color="auto"/>
          </w:divBdr>
        </w:div>
        <w:div w:id="1214462413">
          <w:marLeft w:val="640"/>
          <w:marRight w:val="0"/>
          <w:marTop w:val="0"/>
          <w:marBottom w:val="0"/>
          <w:divBdr>
            <w:top w:val="none" w:sz="0" w:space="0" w:color="auto"/>
            <w:left w:val="none" w:sz="0" w:space="0" w:color="auto"/>
            <w:bottom w:val="none" w:sz="0" w:space="0" w:color="auto"/>
            <w:right w:val="none" w:sz="0" w:space="0" w:color="auto"/>
          </w:divBdr>
        </w:div>
        <w:div w:id="1976176277">
          <w:marLeft w:val="640"/>
          <w:marRight w:val="0"/>
          <w:marTop w:val="0"/>
          <w:marBottom w:val="0"/>
          <w:divBdr>
            <w:top w:val="none" w:sz="0" w:space="0" w:color="auto"/>
            <w:left w:val="none" w:sz="0" w:space="0" w:color="auto"/>
            <w:bottom w:val="none" w:sz="0" w:space="0" w:color="auto"/>
            <w:right w:val="none" w:sz="0" w:space="0" w:color="auto"/>
          </w:divBdr>
        </w:div>
        <w:div w:id="138495801">
          <w:marLeft w:val="640"/>
          <w:marRight w:val="0"/>
          <w:marTop w:val="0"/>
          <w:marBottom w:val="0"/>
          <w:divBdr>
            <w:top w:val="none" w:sz="0" w:space="0" w:color="auto"/>
            <w:left w:val="none" w:sz="0" w:space="0" w:color="auto"/>
            <w:bottom w:val="none" w:sz="0" w:space="0" w:color="auto"/>
            <w:right w:val="none" w:sz="0" w:space="0" w:color="auto"/>
          </w:divBdr>
        </w:div>
        <w:div w:id="2026513846">
          <w:marLeft w:val="640"/>
          <w:marRight w:val="0"/>
          <w:marTop w:val="0"/>
          <w:marBottom w:val="0"/>
          <w:divBdr>
            <w:top w:val="none" w:sz="0" w:space="0" w:color="auto"/>
            <w:left w:val="none" w:sz="0" w:space="0" w:color="auto"/>
            <w:bottom w:val="none" w:sz="0" w:space="0" w:color="auto"/>
            <w:right w:val="none" w:sz="0" w:space="0" w:color="auto"/>
          </w:divBdr>
        </w:div>
        <w:div w:id="1333070410">
          <w:marLeft w:val="640"/>
          <w:marRight w:val="0"/>
          <w:marTop w:val="0"/>
          <w:marBottom w:val="0"/>
          <w:divBdr>
            <w:top w:val="none" w:sz="0" w:space="0" w:color="auto"/>
            <w:left w:val="none" w:sz="0" w:space="0" w:color="auto"/>
            <w:bottom w:val="none" w:sz="0" w:space="0" w:color="auto"/>
            <w:right w:val="none" w:sz="0" w:space="0" w:color="auto"/>
          </w:divBdr>
        </w:div>
        <w:div w:id="1167480950">
          <w:marLeft w:val="640"/>
          <w:marRight w:val="0"/>
          <w:marTop w:val="0"/>
          <w:marBottom w:val="0"/>
          <w:divBdr>
            <w:top w:val="none" w:sz="0" w:space="0" w:color="auto"/>
            <w:left w:val="none" w:sz="0" w:space="0" w:color="auto"/>
            <w:bottom w:val="none" w:sz="0" w:space="0" w:color="auto"/>
            <w:right w:val="none" w:sz="0" w:space="0" w:color="auto"/>
          </w:divBdr>
        </w:div>
        <w:div w:id="1233194481">
          <w:marLeft w:val="640"/>
          <w:marRight w:val="0"/>
          <w:marTop w:val="0"/>
          <w:marBottom w:val="0"/>
          <w:divBdr>
            <w:top w:val="none" w:sz="0" w:space="0" w:color="auto"/>
            <w:left w:val="none" w:sz="0" w:space="0" w:color="auto"/>
            <w:bottom w:val="none" w:sz="0" w:space="0" w:color="auto"/>
            <w:right w:val="none" w:sz="0" w:space="0" w:color="auto"/>
          </w:divBdr>
        </w:div>
        <w:div w:id="1650983731">
          <w:marLeft w:val="640"/>
          <w:marRight w:val="0"/>
          <w:marTop w:val="0"/>
          <w:marBottom w:val="0"/>
          <w:divBdr>
            <w:top w:val="none" w:sz="0" w:space="0" w:color="auto"/>
            <w:left w:val="none" w:sz="0" w:space="0" w:color="auto"/>
            <w:bottom w:val="none" w:sz="0" w:space="0" w:color="auto"/>
            <w:right w:val="none" w:sz="0" w:space="0" w:color="auto"/>
          </w:divBdr>
        </w:div>
        <w:div w:id="1419476568">
          <w:marLeft w:val="640"/>
          <w:marRight w:val="0"/>
          <w:marTop w:val="0"/>
          <w:marBottom w:val="0"/>
          <w:divBdr>
            <w:top w:val="none" w:sz="0" w:space="0" w:color="auto"/>
            <w:left w:val="none" w:sz="0" w:space="0" w:color="auto"/>
            <w:bottom w:val="none" w:sz="0" w:space="0" w:color="auto"/>
            <w:right w:val="none" w:sz="0" w:space="0" w:color="auto"/>
          </w:divBdr>
        </w:div>
        <w:div w:id="334772219">
          <w:marLeft w:val="640"/>
          <w:marRight w:val="0"/>
          <w:marTop w:val="0"/>
          <w:marBottom w:val="0"/>
          <w:divBdr>
            <w:top w:val="none" w:sz="0" w:space="0" w:color="auto"/>
            <w:left w:val="none" w:sz="0" w:space="0" w:color="auto"/>
            <w:bottom w:val="none" w:sz="0" w:space="0" w:color="auto"/>
            <w:right w:val="none" w:sz="0" w:space="0" w:color="auto"/>
          </w:divBdr>
        </w:div>
        <w:div w:id="594214977">
          <w:marLeft w:val="640"/>
          <w:marRight w:val="0"/>
          <w:marTop w:val="0"/>
          <w:marBottom w:val="0"/>
          <w:divBdr>
            <w:top w:val="none" w:sz="0" w:space="0" w:color="auto"/>
            <w:left w:val="none" w:sz="0" w:space="0" w:color="auto"/>
            <w:bottom w:val="none" w:sz="0" w:space="0" w:color="auto"/>
            <w:right w:val="none" w:sz="0" w:space="0" w:color="auto"/>
          </w:divBdr>
        </w:div>
        <w:div w:id="916935946">
          <w:marLeft w:val="640"/>
          <w:marRight w:val="0"/>
          <w:marTop w:val="0"/>
          <w:marBottom w:val="0"/>
          <w:divBdr>
            <w:top w:val="none" w:sz="0" w:space="0" w:color="auto"/>
            <w:left w:val="none" w:sz="0" w:space="0" w:color="auto"/>
            <w:bottom w:val="none" w:sz="0" w:space="0" w:color="auto"/>
            <w:right w:val="none" w:sz="0" w:space="0" w:color="auto"/>
          </w:divBdr>
        </w:div>
        <w:div w:id="101264076">
          <w:marLeft w:val="640"/>
          <w:marRight w:val="0"/>
          <w:marTop w:val="0"/>
          <w:marBottom w:val="0"/>
          <w:divBdr>
            <w:top w:val="none" w:sz="0" w:space="0" w:color="auto"/>
            <w:left w:val="none" w:sz="0" w:space="0" w:color="auto"/>
            <w:bottom w:val="none" w:sz="0" w:space="0" w:color="auto"/>
            <w:right w:val="none" w:sz="0" w:space="0" w:color="auto"/>
          </w:divBdr>
        </w:div>
        <w:div w:id="1523130524">
          <w:marLeft w:val="640"/>
          <w:marRight w:val="0"/>
          <w:marTop w:val="0"/>
          <w:marBottom w:val="0"/>
          <w:divBdr>
            <w:top w:val="none" w:sz="0" w:space="0" w:color="auto"/>
            <w:left w:val="none" w:sz="0" w:space="0" w:color="auto"/>
            <w:bottom w:val="none" w:sz="0" w:space="0" w:color="auto"/>
            <w:right w:val="none" w:sz="0" w:space="0" w:color="auto"/>
          </w:divBdr>
        </w:div>
        <w:div w:id="410784543">
          <w:marLeft w:val="640"/>
          <w:marRight w:val="0"/>
          <w:marTop w:val="0"/>
          <w:marBottom w:val="0"/>
          <w:divBdr>
            <w:top w:val="none" w:sz="0" w:space="0" w:color="auto"/>
            <w:left w:val="none" w:sz="0" w:space="0" w:color="auto"/>
            <w:bottom w:val="none" w:sz="0" w:space="0" w:color="auto"/>
            <w:right w:val="none" w:sz="0" w:space="0" w:color="auto"/>
          </w:divBdr>
        </w:div>
        <w:div w:id="114062982">
          <w:marLeft w:val="640"/>
          <w:marRight w:val="0"/>
          <w:marTop w:val="0"/>
          <w:marBottom w:val="0"/>
          <w:divBdr>
            <w:top w:val="none" w:sz="0" w:space="0" w:color="auto"/>
            <w:left w:val="none" w:sz="0" w:space="0" w:color="auto"/>
            <w:bottom w:val="none" w:sz="0" w:space="0" w:color="auto"/>
            <w:right w:val="none" w:sz="0" w:space="0" w:color="auto"/>
          </w:divBdr>
        </w:div>
        <w:div w:id="192887251">
          <w:marLeft w:val="640"/>
          <w:marRight w:val="0"/>
          <w:marTop w:val="0"/>
          <w:marBottom w:val="0"/>
          <w:divBdr>
            <w:top w:val="none" w:sz="0" w:space="0" w:color="auto"/>
            <w:left w:val="none" w:sz="0" w:space="0" w:color="auto"/>
            <w:bottom w:val="none" w:sz="0" w:space="0" w:color="auto"/>
            <w:right w:val="none" w:sz="0" w:space="0" w:color="auto"/>
          </w:divBdr>
        </w:div>
        <w:div w:id="1821388035">
          <w:marLeft w:val="640"/>
          <w:marRight w:val="0"/>
          <w:marTop w:val="0"/>
          <w:marBottom w:val="0"/>
          <w:divBdr>
            <w:top w:val="none" w:sz="0" w:space="0" w:color="auto"/>
            <w:left w:val="none" w:sz="0" w:space="0" w:color="auto"/>
            <w:bottom w:val="none" w:sz="0" w:space="0" w:color="auto"/>
            <w:right w:val="none" w:sz="0" w:space="0" w:color="auto"/>
          </w:divBdr>
        </w:div>
        <w:div w:id="1813862484">
          <w:marLeft w:val="640"/>
          <w:marRight w:val="0"/>
          <w:marTop w:val="0"/>
          <w:marBottom w:val="0"/>
          <w:divBdr>
            <w:top w:val="none" w:sz="0" w:space="0" w:color="auto"/>
            <w:left w:val="none" w:sz="0" w:space="0" w:color="auto"/>
            <w:bottom w:val="none" w:sz="0" w:space="0" w:color="auto"/>
            <w:right w:val="none" w:sz="0" w:space="0" w:color="auto"/>
          </w:divBdr>
        </w:div>
        <w:div w:id="592976497">
          <w:marLeft w:val="640"/>
          <w:marRight w:val="0"/>
          <w:marTop w:val="0"/>
          <w:marBottom w:val="0"/>
          <w:divBdr>
            <w:top w:val="none" w:sz="0" w:space="0" w:color="auto"/>
            <w:left w:val="none" w:sz="0" w:space="0" w:color="auto"/>
            <w:bottom w:val="none" w:sz="0" w:space="0" w:color="auto"/>
            <w:right w:val="none" w:sz="0" w:space="0" w:color="auto"/>
          </w:divBdr>
        </w:div>
        <w:div w:id="2097896158">
          <w:marLeft w:val="640"/>
          <w:marRight w:val="0"/>
          <w:marTop w:val="0"/>
          <w:marBottom w:val="0"/>
          <w:divBdr>
            <w:top w:val="none" w:sz="0" w:space="0" w:color="auto"/>
            <w:left w:val="none" w:sz="0" w:space="0" w:color="auto"/>
            <w:bottom w:val="none" w:sz="0" w:space="0" w:color="auto"/>
            <w:right w:val="none" w:sz="0" w:space="0" w:color="auto"/>
          </w:divBdr>
        </w:div>
        <w:div w:id="426586570">
          <w:marLeft w:val="640"/>
          <w:marRight w:val="0"/>
          <w:marTop w:val="0"/>
          <w:marBottom w:val="0"/>
          <w:divBdr>
            <w:top w:val="none" w:sz="0" w:space="0" w:color="auto"/>
            <w:left w:val="none" w:sz="0" w:space="0" w:color="auto"/>
            <w:bottom w:val="none" w:sz="0" w:space="0" w:color="auto"/>
            <w:right w:val="none" w:sz="0" w:space="0" w:color="auto"/>
          </w:divBdr>
        </w:div>
        <w:div w:id="831871750">
          <w:marLeft w:val="640"/>
          <w:marRight w:val="0"/>
          <w:marTop w:val="0"/>
          <w:marBottom w:val="0"/>
          <w:divBdr>
            <w:top w:val="none" w:sz="0" w:space="0" w:color="auto"/>
            <w:left w:val="none" w:sz="0" w:space="0" w:color="auto"/>
            <w:bottom w:val="none" w:sz="0" w:space="0" w:color="auto"/>
            <w:right w:val="none" w:sz="0" w:space="0" w:color="auto"/>
          </w:divBdr>
        </w:div>
        <w:div w:id="573517559">
          <w:marLeft w:val="640"/>
          <w:marRight w:val="0"/>
          <w:marTop w:val="0"/>
          <w:marBottom w:val="0"/>
          <w:divBdr>
            <w:top w:val="none" w:sz="0" w:space="0" w:color="auto"/>
            <w:left w:val="none" w:sz="0" w:space="0" w:color="auto"/>
            <w:bottom w:val="none" w:sz="0" w:space="0" w:color="auto"/>
            <w:right w:val="none" w:sz="0" w:space="0" w:color="auto"/>
          </w:divBdr>
        </w:div>
        <w:div w:id="1313636252">
          <w:marLeft w:val="640"/>
          <w:marRight w:val="0"/>
          <w:marTop w:val="0"/>
          <w:marBottom w:val="0"/>
          <w:divBdr>
            <w:top w:val="none" w:sz="0" w:space="0" w:color="auto"/>
            <w:left w:val="none" w:sz="0" w:space="0" w:color="auto"/>
            <w:bottom w:val="none" w:sz="0" w:space="0" w:color="auto"/>
            <w:right w:val="none" w:sz="0" w:space="0" w:color="auto"/>
          </w:divBdr>
        </w:div>
        <w:div w:id="890457706">
          <w:marLeft w:val="640"/>
          <w:marRight w:val="0"/>
          <w:marTop w:val="0"/>
          <w:marBottom w:val="0"/>
          <w:divBdr>
            <w:top w:val="none" w:sz="0" w:space="0" w:color="auto"/>
            <w:left w:val="none" w:sz="0" w:space="0" w:color="auto"/>
            <w:bottom w:val="none" w:sz="0" w:space="0" w:color="auto"/>
            <w:right w:val="none" w:sz="0" w:space="0" w:color="auto"/>
          </w:divBdr>
        </w:div>
        <w:div w:id="1287616579">
          <w:marLeft w:val="640"/>
          <w:marRight w:val="0"/>
          <w:marTop w:val="0"/>
          <w:marBottom w:val="0"/>
          <w:divBdr>
            <w:top w:val="none" w:sz="0" w:space="0" w:color="auto"/>
            <w:left w:val="none" w:sz="0" w:space="0" w:color="auto"/>
            <w:bottom w:val="none" w:sz="0" w:space="0" w:color="auto"/>
            <w:right w:val="none" w:sz="0" w:space="0" w:color="auto"/>
          </w:divBdr>
        </w:div>
        <w:div w:id="1578131553">
          <w:marLeft w:val="640"/>
          <w:marRight w:val="0"/>
          <w:marTop w:val="0"/>
          <w:marBottom w:val="0"/>
          <w:divBdr>
            <w:top w:val="none" w:sz="0" w:space="0" w:color="auto"/>
            <w:left w:val="none" w:sz="0" w:space="0" w:color="auto"/>
            <w:bottom w:val="none" w:sz="0" w:space="0" w:color="auto"/>
            <w:right w:val="none" w:sz="0" w:space="0" w:color="auto"/>
          </w:divBdr>
        </w:div>
        <w:div w:id="184827211">
          <w:marLeft w:val="640"/>
          <w:marRight w:val="0"/>
          <w:marTop w:val="0"/>
          <w:marBottom w:val="0"/>
          <w:divBdr>
            <w:top w:val="none" w:sz="0" w:space="0" w:color="auto"/>
            <w:left w:val="none" w:sz="0" w:space="0" w:color="auto"/>
            <w:bottom w:val="none" w:sz="0" w:space="0" w:color="auto"/>
            <w:right w:val="none" w:sz="0" w:space="0" w:color="auto"/>
          </w:divBdr>
        </w:div>
        <w:div w:id="107699450">
          <w:marLeft w:val="640"/>
          <w:marRight w:val="0"/>
          <w:marTop w:val="0"/>
          <w:marBottom w:val="0"/>
          <w:divBdr>
            <w:top w:val="none" w:sz="0" w:space="0" w:color="auto"/>
            <w:left w:val="none" w:sz="0" w:space="0" w:color="auto"/>
            <w:bottom w:val="none" w:sz="0" w:space="0" w:color="auto"/>
            <w:right w:val="none" w:sz="0" w:space="0" w:color="auto"/>
          </w:divBdr>
        </w:div>
        <w:div w:id="99840131">
          <w:marLeft w:val="640"/>
          <w:marRight w:val="0"/>
          <w:marTop w:val="0"/>
          <w:marBottom w:val="0"/>
          <w:divBdr>
            <w:top w:val="none" w:sz="0" w:space="0" w:color="auto"/>
            <w:left w:val="none" w:sz="0" w:space="0" w:color="auto"/>
            <w:bottom w:val="none" w:sz="0" w:space="0" w:color="auto"/>
            <w:right w:val="none" w:sz="0" w:space="0" w:color="auto"/>
          </w:divBdr>
        </w:div>
        <w:div w:id="126631889">
          <w:marLeft w:val="640"/>
          <w:marRight w:val="0"/>
          <w:marTop w:val="0"/>
          <w:marBottom w:val="0"/>
          <w:divBdr>
            <w:top w:val="none" w:sz="0" w:space="0" w:color="auto"/>
            <w:left w:val="none" w:sz="0" w:space="0" w:color="auto"/>
            <w:bottom w:val="none" w:sz="0" w:space="0" w:color="auto"/>
            <w:right w:val="none" w:sz="0" w:space="0" w:color="auto"/>
          </w:divBdr>
        </w:div>
        <w:div w:id="1304194055">
          <w:marLeft w:val="640"/>
          <w:marRight w:val="0"/>
          <w:marTop w:val="0"/>
          <w:marBottom w:val="0"/>
          <w:divBdr>
            <w:top w:val="none" w:sz="0" w:space="0" w:color="auto"/>
            <w:left w:val="none" w:sz="0" w:space="0" w:color="auto"/>
            <w:bottom w:val="none" w:sz="0" w:space="0" w:color="auto"/>
            <w:right w:val="none" w:sz="0" w:space="0" w:color="auto"/>
          </w:divBdr>
        </w:div>
        <w:div w:id="1988774628">
          <w:marLeft w:val="640"/>
          <w:marRight w:val="0"/>
          <w:marTop w:val="0"/>
          <w:marBottom w:val="0"/>
          <w:divBdr>
            <w:top w:val="none" w:sz="0" w:space="0" w:color="auto"/>
            <w:left w:val="none" w:sz="0" w:space="0" w:color="auto"/>
            <w:bottom w:val="none" w:sz="0" w:space="0" w:color="auto"/>
            <w:right w:val="none" w:sz="0" w:space="0" w:color="auto"/>
          </w:divBdr>
        </w:div>
        <w:div w:id="542982894">
          <w:marLeft w:val="640"/>
          <w:marRight w:val="0"/>
          <w:marTop w:val="0"/>
          <w:marBottom w:val="0"/>
          <w:divBdr>
            <w:top w:val="none" w:sz="0" w:space="0" w:color="auto"/>
            <w:left w:val="none" w:sz="0" w:space="0" w:color="auto"/>
            <w:bottom w:val="none" w:sz="0" w:space="0" w:color="auto"/>
            <w:right w:val="none" w:sz="0" w:space="0" w:color="auto"/>
          </w:divBdr>
        </w:div>
        <w:div w:id="965044056">
          <w:marLeft w:val="640"/>
          <w:marRight w:val="0"/>
          <w:marTop w:val="0"/>
          <w:marBottom w:val="0"/>
          <w:divBdr>
            <w:top w:val="none" w:sz="0" w:space="0" w:color="auto"/>
            <w:left w:val="none" w:sz="0" w:space="0" w:color="auto"/>
            <w:bottom w:val="none" w:sz="0" w:space="0" w:color="auto"/>
            <w:right w:val="none" w:sz="0" w:space="0" w:color="auto"/>
          </w:divBdr>
        </w:div>
        <w:div w:id="1354192063">
          <w:marLeft w:val="640"/>
          <w:marRight w:val="0"/>
          <w:marTop w:val="0"/>
          <w:marBottom w:val="0"/>
          <w:divBdr>
            <w:top w:val="none" w:sz="0" w:space="0" w:color="auto"/>
            <w:left w:val="none" w:sz="0" w:space="0" w:color="auto"/>
            <w:bottom w:val="none" w:sz="0" w:space="0" w:color="auto"/>
            <w:right w:val="none" w:sz="0" w:space="0" w:color="auto"/>
          </w:divBdr>
        </w:div>
        <w:div w:id="1309213301">
          <w:marLeft w:val="640"/>
          <w:marRight w:val="0"/>
          <w:marTop w:val="0"/>
          <w:marBottom w:val="0"/>
          <w:divBdr>
            <w:top w:val="none" w:sz="0" w:space="0" w:color="auto"/>
            <w:left w:val="none" w:sz="0" w:space="0" w:color="auto"/>
            <w:bottom w:val="none" w:sz="0" w:space="0" w:color="auto"/>
            <w:right w:val="none" w:sz="0" w:space="0" w:color="auto"/>
          </w:divBdr>
        </w:div>
        <w:div w:id="1529635161">
          <w:marLeft w:val="640"/>
          <w:marRight w:val="0"/>
          <w:marTop w:val="0"/>
          <w:marBottom w:val="0"/>
          <w:divBdr>
            <w:top w:val="none" w:sz="0" w:space="0" w:color="auto"/>
            <w:left w:val="none" w:sz="0" w:space="0" w:color="auto"/>
            <w:bottom w:val="none" w:sz="0" w:space="0" w:color="auto"/>
            <w:right w:val="none" w:sz="0" w:space="0" w:color="auto"/>
          </w:divBdr>
        </w:div>
        <w:div w:id="1139304311">
          <w:marLeft w:val="640"/>
          <w:marRight w:val="0"/>
          <w:marTop w:val="0"/>
          <w:marBottom w:val="0"/>
          <w:divBdr>
            <w:top w:val="none" w:sz="0" w:space="0" w:color="auto"/>
            <w:left w:val="none" w:sz="0" w:space="0" w:color="auto"/>
            <w:bottom w:val="none" w:sz="0" w:space="0" w:color="auto"/>
            <w:right w:val="none" w:sz="0" w:space="0" w:color="auto"/>
          </w:divBdr>
        </w:div>
        <w:div w:id="1559198991">
          <w:marLeft w:val="640"/>
          <w:marRight w:val="0"/>
          <w:marTop w:val="0"/>
          <w:marBottom w:val="0"/>
          <w:divBdr>
            <w:top w:val="none" w:sz="0" w:space="0" w:color="auto"/>
            <w:left w:val="none" w:sz="0" w:space="0" w:color="auto"/>
            <w:bottom w:val="none" w:sz="0" w:space="0" w:color="auto"/>
            <w:right w:val="none" w:sz="0" w:space="0" w:color="auto"/>
          </w:divBdr>
        </w:div>
        <w:div w:id="1434202099">
          <w:marLeft w:val="640"/>
          <w:marRight w:val="0"/>
          <w:marTop w:val="0"/>
          <w:marBottom w:val="0"/>
          <w:divBdr>
            <w:top w:val="none" w:sz="0" w:space="0" w:color="auto"/>
            <w:left w:val="none" w:sz="0" w:space="0" w:color="auto"/>
            <w:bottom w:val="none" w:sz="0" w:space="0" w:color="auto"/>
            <w:right w:val="none" w:sz="0" w:space="0" w:color="auto"/>
          </w:divBdr>
        </w:div>
        <w:div w:id="483668583">
          <w:marLeft w:val="640"/>
          <w:marRight w:val="0"/>
          <w:marTop w:val="0"/>
          <w:marBottom w:val="0"/>
          <w:divBdr>
            <w:top w:val="none" w:sz="0" w:space="0" w:color="auto"/>
            <w:left w:val="none" w:sz="0" w:space="0" w:color="auto"/>
            <w:bottom w:val="none" w:sz="0" w:space="0" w:color="auto"/>
            <w:right w:val="none" w:sz="0" w:space="0" w:color="auto"/>
          </w:divBdr>
        </w:div>
        <w:div w:id="665667292">
          <w:marLeft w:val="640"/>
          <w:marRight w:val="0"/>
          <w:marTop w:val="0"/>
          <w:marBottom w:val="0"/>
          <w:divBdr>
            <w:top w:val="none" w:sz="0" w:space="0" w:color="auto"/>
            <w:left w:val="none" w:sz="0" w:space="0" w:color="auto"/>
            <w:bottom w:val="none" w:sz="0" w:space="0" w:color="auto"/>
            <w:right w:val="none" w:sz="0" w:space="0" w:color="auto"/>
          </w:divBdr>
        </w:div>
        <w:div w:id="160776990">
          <w:marLeft w:val="640"/>
          <w:marRight w:val="0"/>
          <w:marTop w:val="0"/>
          <w:marBottom w:val="0"/>
          <w:divBdr>
            <w:top w:val="none" w:sz="0" w:space="0" w:color="auto"/>
            <w:left w:val="none" w:sz="0" w:space="0" w:color="auto"/>
            <w:bottom w:val="none" w:sz="0" w:space="0" w:color="auto"/>
            <w:right w:val="none" w:sz="0" w:space="0" w:color="auto"/>
          </w:divBdr>
        </w:div>
        <w:div w:id="51347102">
          <w:marLeft w:val="640"/>
          <w:marRight w:val="0"/>
          <w:marTop w:val="0"/>
          <w:marBottom w:val="0"/>
          <w:divBdr>
            <w:top w:val="none" w:sz="0" w:space="0" w:color="auto"/>
            <w:left w:val="none" w:sz="0" w:space="0" w:color="auto"/>
            <w:bottom w:val="none" w:sz="0" w:space="0" w:color="auto"/>
            <w:right w:val="none" w:sz="0" w:space="0" w:color="auto"/>
          </w:divBdr>
        </w:div>
        <w:div w:id="682172004">
          <w:marLeft w:val="640"/>
          <w:marRight w:val="0"/>
          <w:marTop w:val="0"/>
          <w:marBottom w:val="0"/>
          <w:divBdr>
            <w:top w:val="none" w:sz="0" w:space="0" w:color="auto"/>
            <w:left w:val="none" w:sz="0" w:space="0" w:color="auto"/>
            <w:bottom w:val="none" w:sz="0" w:space="0" w:color="auto"/>
            <w:right w:val="none" w:sz="0" w:space="0" w:color="auto"/>
          </w:divBdr>
        </w:div>
        <w:div w:id="1847549308">
          <w:marLeft w:val="640"/>
          <w:marRight w:val="0"/>
          <w:marTop w:val="0"/>
          <w:marBottom w:val="0"/>
          <w:divBdr>
            <w:top w:val="none" w:sz="0" w:space="0" w:color="auto"/>
            <w:left w:val="none" w:sz="0" w:space="0" w:color="auto"/>
            <w:bottom w:val="none" w:sz="0" w:space="0" w:color="auto"/>
            <w:right w:val="none" w:sz="0" w:space="0" w:color="auto"/>
          </w:divBdr>
        </w:div>
        <w:div w:id="2007904764">
          <w:marLeft w:val="640"/>
          <w:marRight w:val="0"/>
          <w:marTop w:val="0"/>
          <w:marBottom w:val="0"/>
          <w:divBdr>
            <w:top w:val="none" w:sz="0" w:space="0" w:color="auto"/>
            <w:left w:val="none" w:sz="0" w:space="0" w:color="auto"/>
            <w:bottom w:val="none" w:sz="0" w:space="0" w:color="auto"/>
            <w:right w:val="none" w:sz="0" w:space="0" w:color="auto"/>
          </w:divBdr>
        </w:div>
        <w:div w:id="652487352">
          <w:marLeft w:val="640"/>
          <w:marRight w:val="0"/>
          <w:marTop w:val="0"/>
          <w:marBottom w:val="0"/>
          <w:divBdr>
            <w:top w:val="none" w:sz="0" w:space="0" w:color="auto"/>
            <w:left w:val="none" w:sz="0" w:space="0" w:color="auto"/>
            <w:bottom w:val="none" w:sz="0" w:space="0" w:color="auto"/>
            <w:right w:val="none" w:sz="0" w:space="0" w:color="auto"/>
          </w:divBdr>
        </w:div>
        <w:div w:id="1819103995">
          <w:marLeft w:val="640"/>
          <w:marRight w:val="0"/>
          <w:marTop w:val="0"/>
          <w:marBottom w:val="0"/>
          <w:divBdr>
            <w:top w:val="none" w:sz="0" w:space="0" w:color="auto"/>
            <w:left w:val="none" w:sz="0" w:space="0" w:color="auto"/>
            <w:bottom w:val="none" w:sz="0" w:space="0" w:color="auto"/>
            <w:right w:val="none" w:sz="0" w:space="0" w:color="auto"/>
          </w:divBdr>
        </w:div>
        <w:div w:id="2070420818">
          <w:marLeft w:val="640"/>
          <w:marRight w:val="0"/>
          <w:marTop w:val="0"/>
          <w:marBottom w:val="0"/>
          <w:divBdr>
            <w:top w:val="none" w:sz="0" w:space="0" w:color="auto"/>
            <w:left w:val="none" w:sz="0" w:space="0" w:color="auto"/>
            <w:bottom w:val="none" w:sz="0" w:space="0" w:color="auto"/>
            <w:right w:val="none" w:sz="0" w:space="0" w:color="auto"/>
          </w:divBdr>
        </w:div>
        <w:div w:id="1769545006">
          <w:marLeft w:val="640"/>
          <w:marRight w:val="0"/>
          <w:marTop w:val="0"/>
          <w:marBottom w:val="0"/>
          <w:divBdr>
            <w:top w:val="none" w:sz="0" w:space="0" w:color="auto"/>
            <w:left w:val="none" w:sz="0" w:space="0" w:color="auto"/>
            <w:bottom w:val="none" w:sz="0" w:space="0" w:color="auto"/>
            <w:right w:val="none" w:sz="0" w:space="0" w:color="auto"/>
          </w:divBdr>
        </w:div>
        <w:div w:id="220017387">
          <w:marLeft w:val="640"/>
          <w:marRight w:val="0"/>
          <w:marTop w:val="0"/>
          <w:marBottom w:val="0"/>
          <w:divBdr>
            <w:top w:val="none" w:sz="0" w:space="0" w:color="auto"/>
            <w:left w:val="none" w:sz="0" w:space="0" w:color="auto"/>
            <w:bottom w:val="none" w:sz="0" w:space="0" w:color="auto"/>
            <w:right w:val="none" w:sz="0" w:space="0" w:color="auto"/>
          </w:divBdr>
        </w:div>
        <w:div w:id="1971082747">
          <w:marLeft w:val="640"/>
          <w:marRight w:val="0"/>
          <w:marTop w:val="0"/>
          <w:marBottom w:val="0"/>
          <w:divBdr>
            <w:top w:val="none" w:sz="0" w:space="0" w:color="auto"/>
            <w:left w:val="none" w:sz="0" w:space="0" w:color="auto"/>
            <w:bottom w:val="none" w:sz="0" w:space="0" w:color="auto"/>
            <w:right w:val="none" w:sz="0" w:space="0" w:color="auto"/>
          </w:divBdr>
        </w:div>
        <w:div w:id="630017373">
          <w:marLeft w:val="640"/>
          <w:marRight w:val="0"/>
          <w:marTop w:val="0"/>
          <w:marBottom w:val="0"/>
          <w:divBdr>
            <w:top w:val="none" w:sz="0" w:space="0" w:color="auto"/>
            <w:left w:val="none" w:sz="0" w:space="0" w:color="auto"/>
            <w:bottom w:val="none" w:sz="0" w:space="0" w:color="auto"/>
            <w:right w:val="none" w:sz="0" w:space="0" w:color="auto"/>
          </w:divBdr>
        </w:div>
        <w:div w:id="1958174708">
          <w:marLeft w:val="640"/>
          <w:marRight w:val="0"/>
          <w:marTop w:val="0"/>
          <w:marBottom w:val="0"/>
          <w:divBdr>
            <w:top w:val="none" w:sz="0" w:space="0" w:color="auto"/>
            <w:left w:val="none" w:sz="0" w:space="0" w:color="auto"/>
            <w:bottom w:val="none" w:sz="0" w:space="0" w:color="auto"/>
            <w:right w:val="none" w:sz="0" w:space="0" w:color="auto"/>
          </w:divBdr>
        </w:div>
        <w:div w:id="675349496">
          <w:marLeft w:val="640"/>
          <w:marRight w:val="0"/>
          <w:marTop w:val="0"/>
          <w:marBottom w:val="0"/>
          <w:divBdr>
            <w:top w:val="none" w:sz="0" w:space="0" w:color="auto"/>
            <w:left w:val="none" w:sz="0" w:space="0" w:color="auto"/>
            <w:bottom w:val="none" w:sz="0" w:space="0" w:color="auto"/>
            <w:right w:val="none" w:sz="0" w:space="0" w:color="auto"/>
          </w:divBdr>
        </w:div>
        <w:div w:id="1201472695">
          <w:marLeft w:val="640"/>
          <w:marRight w:val="0"/>
          <w:marTop w:val="0"/>
          <w:marBottom w:val="0"/>
          <w:divBdr>
            <w:top w:val="none" w:sz="0" w:space="0" w:color="auto"/>
            <w:left w:val="none" w:sz="0" w:space="0" w:color="auto"/>
            <w:bottom w:val="none" w:sz="0" w:space="0" w:color="auto"/>
            <w:right w:val="none" w:sz="0" w:space="0" w:color="auto"/>
          </w:divBdr>
        </w:div>
        <w:div w:id="1513372688">
          <w:marLeft w:val="640"/>
          <w:marRight w:val="0"/>
          <w:marTop w:val="0"/>
          <w:marBottom w:val="0"/>
          <w:divBdr>
            <w:top w:val="none" w:sz="0" w:space="0" w:color="auto"/>
            <w:left w:val="none" w:sz="0" w:space="0" w:color="auto"/>
            <w:bottom w:val="none" w:sz="0" w:space="0" w:color="auto"/>
            <w:right w:val="none" w:sz="0" w:space="0" w:color="auto"/>
          </w:divBdr>
        </w:div>
        <w:div w:id="1083453345">
          <w:marLeft w:val="640"/>
          <w:marRight w:val="0"/>
          <w:marTop w:val="0"/>
          <w:marBottom w:val="0"/>
          <w:divBdr>
            <w:top w:val="none" w:sz="0" w:space="0" w:color="auto"/>
            <w:left w:val="none" w:sz="0" w:space="0" w:color="auto"/>
            <w:bottom w:val="none" w:sz="0" w:space="0" w:color="auto"/>
            <w:right w:val="none" w:sz="0" w:space="0" w:color="auto"/>
          </w:divBdr>
        </w:div>
        <w:div w:id="1556968336">
          <w:marLeft w:val="640"/>
          <w:marRight w:val="0"/>
          <w:marTop w:val="0"/>
          <w:marBottom w:val="0"/>
          <w:divBdr>
            <w:top w:val="none" w:sz="0" w:space="0" w:color="auto"/>
            <w:left w:val="none" w:sz="0" w:space="0" w:color="auto"/>
            <w:bottom w:val="none" w:sz="0" w:space="0" w:color="auto"/>
            <w:right w:val="none" w:sz="0" w:space="0" w:color="auto"/>
          </w:divBdr>
        </w:div>
        <w:div w:id="264770935">
          <w:marLeft w:val="640"/>
          <w:marRight w:val="0"/>
          <w:marTop w:val="0"/>
          <w:marBottom w:val="0"/>
          <w:divBdr>
            <w:top w:val="none" w:sz="0" w:space="0" w:color="auto"/>
            <w:left w:val="none" w:sz="0" w:space="0" w:color="auto"/>
            <w:bottom w:val="none" w:sz="0" w:space="0" w:color="auto"/>
            <w:right w:val="none" w:sz="0" w:space="0" w:color="auto"/>
          </w:divBdr>
        </w:div>
        <w:div w:id="63187608">
          <w:marLeft w:val="640"/>
          <w:marRight w:val="0"/>
          <w:marTop w:val="0"/>
          <w:marBottom w:val="0"/>
          <w:divBdr>
            <w:top w:val="none" w:sz="0" w:space="0" w:color="auto"/>
            <w:left w:val="none" w:sz="0" w:space="0" w:color="auto"/>
            <w:bottom w:val="none" w:sz="0" w:space="0" w:color="auto"/>
            <w:right w:val="none" w:sz="0" w:space="0" w:color="auto"/>
          </w:divBdr>
        </w:div>
        <w:div w:id="796141150">
          <w:marLeft w:val="640"/>
          <w:marRight w:val="0"/>
          <w:marTop w:val="0"/>
          <w:marBottom w:val="0"/>
          <w:divBdr>
            <w:top w:val="none" w:sz="0" w:space="0" w:color="auto"/>
            <w:left w:val="none" w:sz="0" w:space="0" w:color="auto"/>
            <w:bottom w:val="none" w:sz="0" w:space="0" w:color="auto"/>
            <w:right w:val="none" w:sz="0" w:space="0" w:color="auto"/>
          </w:divBdr>
        </w:div>
        <w:div w:id="1950966898">
          <w:marLeft w:val="640"/>
          <w:marRight w:val="0"/>
          <w:marTop w:val="0"/>
          <w:marBottom w:val="0"/>
          <w:divBdr>
            <w:top w:val="none" w:sz="0" w:space="0" w:color="auto"/>
            <w:left w:val="none" w:sz="0" w:space="0" w:color="auto"/>
            <w:bottom w:val="none" w:sz="0" w:space="0" w:color="auto"/>
            <w:right w:val="none" w:sz="0" w:space="0" w:color="auto"/>
          </w:divBdr>
        </w:div>
        <w:div w:id="100540826">
          <w:marLeft w:val="640"/>
          <w:marRight w:val="0"/>
          <w:marTop w:val="0"/>
          <w:marBottom w:val="0"/>
          <w:divBdr>
            <w:top w:val="none" w:sz="0" w:space="0" w:color="auto"/>
            <w:left w:val="none" w:sz="0" w:space="0" w:color="auto"/>
            <w:bottom w:val="none" w:sz="0" w:space="0" w:color="auto"/>
            <w:right w:val="none" w:sz="0" w:space="0" w:color="auto"/>
          </w:divBdr>
        </w:div>
        <w:div w:id="784156624">
          <w:marLeft w:val="640"/>
          <w:marRight w:val="0"/>
          <w:marTop w:val="0"/>
          <w:marBottom w:val="0"/>
          <w:divBdr>
            <w:top w:val="none" w:sz="0" w:space="0" w:color="auto"/>
            <w:left w:val="none" w:sz="0" w:space="0" w:color="auto"/>
            <w:bottom w:val="none" w:sz="0" w:space="0" w:color="auto"/>
            <w:right w:val="none" w:sz="0" w:space="0" w:color="auto"/>
          </w:divBdr>
        </w:div>
        <w:div w:id="353380588">
          <w:marLeft w:val="640"/>
          <w:marRight w:val="0"/>
          <w:marTop w:val="0"/>
          <w:marBottom w:val="0"/>
          <w:divBdr>
            <w:top w:val="none" w:sz="0" w:space="0" w:color="auto"/>
            <w:left w:val="none" w:sz="0" w:space="0" w:color="auto"/>
            <w:bottom w:val="none" w:sz="0" w:space="0" w:color="auto"/>
            <w:right w:val="none" w:sz="0" w:space="0" w:color="auto"/>
          </w:divBdr>
        </w:div>
        <w:div w:id="1994213789">
          <w:marLeft w:val="640"/>
          <w:marRight w:val="0"/>
          <w:marTop w:val="0"/>
          <w:marBottom w:val="0"/>
          <w:divBdr>
            <w:top w:val="none" w:sz="0" w:space="0" w:color="auto"/>
            <w:left w:val="none" w:sz="0" w:space="0" w:color="auto"/>
            <w:bottom w:val="none" w:sz="0" w:space="0" w:color="auto"/>
            <w:right w:val="none" w:sz="0" w:space="0" w:color="auto"/>
          </w:divBdr>
        </w:div>
        <w:div w:id="416947857">
          <w:marLeft w:val="640"/>
          <w:marRight w:val="0"/>
          <w:marTop w:val="0"/>
          <w:marBottom w:val="0"/>
          <w:divBdr>
            <w:top w:val="none" w:sz="0" w:space="0" w:color="auto"/>
            <w:left w:val="none" w:sz="0" w:space="0" w:color="auto"/>
            <w:bottom w:val="none" w:sz="0" w:space="0" w:color="auto"/>
            <w:right w:val="none" w:sz="0" w:space="0" w:color="auto"/>
          </w:divBdr>
        </w:div>
        <w:div w:id="799764610">
          <w:marLeft w:val="640"/>
          <w:marRight w:val="0"/>
          <w:marTop w:val="0"/>
          <w:marBottom w:val="0"/>
          <w:divBdr>
            <w:top w:val="none" w:sz="0" w:space="0" w:color="auto"/>
            <w:left w:val="none" w:sz="0" w:space="0" w:color="auto"/>
            <w:bottom w:val="none" w:sz="0" w:space="0" w:color="auto"/>
            <w:right w:val="none" w:sz="0" w:space="0" w:color="auto"/>
          </w:divBdr>
        </w:div>
        <w:div w:id="1156913944">
          <w:marLeft w:val="640"/>
          <w:marRight w:val="0"/>
          <w:marTop w:val="0"/>
          <w:marBottom w:val="0"/>
          <w:divBdr>
            <w:top w:val="none" w:sz="0" w:space="0" w:color="auto"/>
            <w:left w:val="none" w:sz="0" w:space="0" w:color="auto"/>
            <w:bottom w:val="none" w:sz="0" w:space="0" w:color="auto"/>
            <w:right w:val="none" w:sz="0" w:space="0" w:color="auto"/>
          </w:divBdr>
        </w:div>
        <w:div w:id="1906256085">
          <w:marLeft w:val="640"/>
          <w:marRight w:val="0"/>
          <w:marTop w:val="0"/>
          <w:marBottom w:val="0"/>
          <w:divBdr>
            <w:top w:val="none" w:sz="0" w:space="0" w:color="auto"/>
            <w:left w:val="none" w:sz="0" w:space="0" w:color="auto"/>
            <w:bottom w:val="none" w:sz="0" w:space="0" w:color="auto"/>
            <w:right w:val="none" w:sz="0" w:space="0" w:color="auto"/>
          </w:divBdr>
        </w:div>
        <w:div w:id="1959528357">
          <w:marLeft w:val="640"/>
          <w:marRight w:val="0"/>
          <w:marTop w:val="0"/>
          <w:marBottom w:val="0"/>
          <w:divBdr>
            <w:top w:val="none" w:sz="0" w:space="0" w:color="auto"/>
            <w:left w:val="none" w:sz="0" w:space="0" w:color="auto"/>
            <w:bottom w:val="none" w:sz="0" w:space="0" w:color="auto"/>
            <w:right w:val="none" w:sz="0" w:space="0" w:color="auto"/>
          </w:divBdr>
        </w:div>
        <w:div w:id="1219709435">
          <w:marLeft w:val="640"/>
          <w:marRight w:val="0"/>
          <w:marTop w:val="0"/>
          <w:marBottom w:val="0"/>
          <w:divBdr>
            <w:top w:val="none" w:sz="0" w:space="0" w:color="auto"/>
            <w:left w:val="none" w:sz="0" w:space="0" w:color="auto"/>
            <w:bottom w:val="none" w:sz="0" w:space="0" w:color="auto"/>
            <w:right w:val="none" w:sz="0" w:space="0" w:color="auto"/>
          </w:divBdr>
        </w:div>
        <w:div w:id="1276867465">
          <w:marLeft w:val="640"/>
          <w:marRight w:val="0"/>
          <w:marTop w:val="0"/>
          <w:marBottom w:val="0"/>
          <w:divBdr>
            <w:top w:val="none" w:sz="0" w:space="0" w:color="auto"/>
            <w:left w:val="none" w:sz="0" w:space="0" w:color="auto"/>
            <w:bottom w:val="none" w:sz="0" w:space="0" w:color="auto"/>
            <w:right w:val="none" w:sz="0" w:space="0" w:color="auto"/>
          </w:divBdr>
        </w:div>
        <w:div w:id="1973948209">
          <w:marLeft w:val="640"/>
          <w:marRight w:val="0"/>
          <w:marTop w:val="0"/>
          <w:marBottom w:val="0"/>
          <w:divBdr>
            <w:top w:val="none" w:sz="0" w:space="0" w:color="auto"/>
            <w:left w:val="none" w:sz="0" w:space="0" w:color="auto"/>
            <w:bottom w:val="none" w:sz="0" w:space="0" w:color="auto"/>
            <w:right w:val="none" w:sz="0" w:space="0" w:color="auto"/>
          </w:divBdr>
        </w:div>
        <w:div w:id="1189486822">
          <w:marLeft w:val="640"/>
          <w:marRight w:val="0"/>
          <w:marTop w:val="0"/>
          <w:marBottom w:val="0"/>
          <w:divBdr>
            <w:top w:val="none" w:sz="0" w:space="0" w:color="auto"/>
            <w:left w:val="none" w:sz="0" w:space="0" w:color="auto"/>
            <w:bottom w:val="none" w:sz="0" w:space="0" w:color="auto"/>
            <w:right w:val="none" w:sz="0" w:space="0" w:color="auto"/>
          </w:divBdr>
        </w:div>
        <w:div w:id="493034528">
          <w:marLeft w:val="640"/>
          <w:marRight w:val="0"/>
          <w:marTop w:val="0"/>
          <w:marBottom w:val="0"/>
          <w:divBdr>
            <w:top w:val="none" w:sz="0" w:space="0" w:color="auto"/>
            <w:left w:val="none" w:sz="0" w:space="0" w:color="auto"/>
            <w:bottom w:val="none" w:sz="0" w:space="0" w:color="auto"/>
            <w:right w:val="none" w:sz="0" w:space="0" w:color="auto"/>
          </w:divBdr>
        </w:div>
        <w:div w:id="271397229">
          <w:marLeft w:val="640"/>
          <w:marRight w:val="0"/>
          <w:marTop w:val="0"/>
          <w:marBottom w:val="0"/>
          <w:divBdr>
            <w:top w:val="none" w:sz="0" w:space="0" w:color="auto"/>
            <w:left w:val="none" w:sz="0" w:space="0" w:color="auto"/>
            <w:bottom w:val="none" w:sz="0" w:space="0" w:color="auto"/>
            <w:right w:val="none" w:sz="0" w:space="0" w:color="auto"/>
          </w:divBdr>
        </w:div>
        <w:div w:id="962686166">
          <w:marLeft w:val="640"/>
          <w:marRight w:val="0"/>
          <w:marTop w:val="0"/>
          <w:marBottom w:val="0"/>
          <w:divBdr>
            <w:top w:val="none" w:sz="0" w:space="0" w:color="auto"/>
            <w:left w:val="none" w:sz="0" w:space="0" w:color="auto"/>
            <w:bottom w:val="none" w:sz="0" w:space="0" w:color="auto"/>
            <w:right w:val="none" w:sz="0" w:space="0" w:color="auto"/>
          </w:divBdr>
        </w:div>
        <w:div w:id="1755737620">
          <w:marLeft w:val="640"/>
          <w:marRight w:val="0"/>
          <w:marTop w:val="0"/>
          <w:marBottom w:val="0"/>
          <w:divBdr>
            <w:top w:val="none" w:sz="0" w:space="0" w:color="auto"/>
            <w:left w:val="none" w:sz="0" w:space="0" w:color="auto"/>
            <w:bottom w:val="none" w:sz="0" w:space="0" w:color="auto"/>
            <w:right w:val="none" w:sz="0" w:space="0" w:color="auto"/>
          </w:divBdr>
        </w:div>
        <w:div w:id="307781874">
          <w:marLeft w:val="640"/>
          <w:marRight w:val="0"/>
          <w:marTop w:val="0"/>
          <w:marBottom w:val="0"/>
          <w:divBdr>
            <w:top w:val="none" w:sz="0" w:space="0" w:color="auto"/>
            <w:left w:val="none" w:sz="0" w:space="0" w:color="auto"/>
            <w:bottom w:val="none" w:sz="0" w:space="0" w:color="auto"/>
            <w:right w:val="none" w:sz="0" w:space="0" w:color="auto"/>
          </w:divBdr>
        </w:div>
        <w:div w:id="998653330">
          <w:marLeft w:val="640"/>
          <w:marRight w:val="0"/>
          <w:marTop w:val="0"/>
          <w:marBottom w:val="0"/>
          <w:divBdr>
            <w:top w:val="none" w:sz="0" w:space="0" w:color="auto"/>
            <w:left w:val="none" w:sz="0" w:space="0" w:color="auto"/>
            <w:bottom w:val="none" w:sz="0" w:space="0" w:color="auto"/>
            <w:right w:val="none" w:sz="0" w:space="0" w:color="auto"/>
          </w:divBdr>
        </w:div>
        <w:div w:id="591478316">
          <w:marLeft w:val="640"/>
          <w:marRight w:val="0"/>
          <w:marTop w:val="0"/>
          <w:marBottom w:val="0"/>
          <w:divBdr>
            <w:top w:val="none" w:sz="0" w:space="0" w:color="auto"/>
            <w:left w:val="none" w:sz="0" w:space="0" w:color="auto"/>
            <w:bottom w:val="none" w:sz="0" w:space="0" w:color="auto"/>
            <w:right w:val="none" w:sz="0" w:space="0" w:color="auto"/>
          </w:divBdr>
        </w:div>
        <w:div w:id="707991509">
          <w:marLeft w:val="640"/>
          <w:marRight w:val="0"/>
          <w:marTop w:val="0"/>
          <w:marBottom w:val="0"/>
          <w:divBdr>
            <w:top w:val="none" w:sz="0" w:space="0" w:color="auto"/>
            <w:left w:val="none" w:sz="0" w:space="0" w:color="auto"/>
            <w:bottom w:val="none" w:sz="0" w:space="0" w:color="auto"/>
            <w:right w:val="none" w:sz="0" w:space="0" w:color="auto"/>
          </w:divBdr>
        </w:div>
        <w:div w:id="1355809124">
          <w:marLeft w:val="640"/>
          <w:marRight w:val="0"/>
          <w:marTop w:val="0"/>
          <w:marBottom w:val="0"/>
          <w:divBdr>
            <w:top w:val="none" w:sz="0" w:space="0" w:color="auto"/>
            <w:left w:val="none" w:sz="0" w:space="0" w:color="auto"/>
            <w:bottom w:val="none" w:sz="0" w:space="0" w:color="auto"/>
            <w:right w:val="none" w:sz="0" w:space="0" w:color="auto"/>
          </w:divBdr>
        </w:div>
        <w:div w:id="1596792142">
          <w:marLeft w:val="640"/>
          <w:marRight w:val="0"/>
          <w:marTop w:val="0"/>
          <w:marBottom w:val="0"/>
          <w:divBdr>
            <w:top w:val="none" w:sz="0" w:space="0" w:color="auto"/>
            <w:left w:val="none" w:sz="0" w:space="0" w:color="auto"/>
            <w:bottom w:val="none" w:sz="0" w:space="0" w:color="auto"/>
            <w:right w:val="none" w:sz="0" w:space="0" w:color="auto"/>
          </w:divBdr>
        </w:div>
        <w:div w:id="1107038852">
          <w:marLeft w:val="640"/>
          <w:marRight w:val="0"/>
          <w:marTop w:val="0"/>
          <w:marBottom w:val="0"/>
          <w:divBdr>
            <w:top w:val="none" w:sz="0" w:space="0" w:color="auto"/>
            <w:left w:val="none" w:sz="0" w:space="0" w:color="auto"/>
            <w:bottom w:val="none" w:sz="0" w:space="0" w:color="auto"/>
            <w:right w:val="none" w:sz="0" w:space="0" w:color="auto"/>
          </w:divBdr>
        </w:div>
        <w:div w:id="1504203894">
          <w:marLeft w:val="640"/>
          <w:marRight w:val="0"/>
          <w:marTop w:val="0"/>
          <w:marBottom w:val="0"/>
          <w:divBdr>
            <w:top w:val="none" w:sz="0" w:space="0" w:color="auto"/>
            <w:left w:val="none" w:sz="0" w:space="0" w:color="auto"/>
            <w:bottom w:val="none" w:sz="0" w:space="0" w:color="auto"/>
            <w:right w:val="none" w:sz="0" w:space="0" w:color="auto"/>
          </w:divBdr>
        </w:div>
        <w:div w:id="1613591091">
          <w:marLeft w:val="640"/>
          <w:marRight w:val="0"/>
          <w:marTop w:val="0"/>
          <w:marBottom w:val="0"/>
          <w:divBdr>
            <w:top w:val="none" w:sz="0" w:space="0" w:color="auto"/>
            <w:left w:val="none" w:sz="0" w:space="0" w:color="auto"/>
            <w:bottom w:val="none" w:sz="0" w:space="0" w:color="auto"/>
            <w:right w:val="none" w:sz="0" w:space="0" w:color="auto"/>
          </w:divBdr>
        </w:div>
        <w:div w:id="700936269">
          <w:marLeft w:val="640"/>
          <w:marRight w:val="0"/>
          <w:marTop w:val="0"/>
          <w:marBottom w:val="0"/>
          <w:divBdr>
            <w:top w:val="none" w:sz="0" w:space="0" w:color="auto"/>
            <w:left w:val="none" w:sz="0" w:space="0" w:color="auto"/>
            <w:bottom w:val="none" w:sz="0" w:space="0" w:color="auto"/>
            <w:right w:val="none" w:sz="0" w:space="0" w:color="auto"/>
          </w:divBdr>
        </w:div>
        <w:div w:id="1580597406">
          <w:marLeft w:val="640"/>
          <w:marRight w:val="0"/>
          <w:marTop w:val="0"/>
          <w:marBottom w:val="0"/>
          <w:divBdr>
            <w:top w:val="none" w:sz="0" w:space="0" w:color="auto"/>
            <w:left w:val="none" w:sz="0" w:space="0" w:color="auto"/>
            <w:bottom w:val="none" w:sz="0" w:space="0" w:color="auto"/>
            <w:right w:val="none" w:sz="0" w:space="0" w:color="auto"/>
          </w:divBdr>
        </w:div>
        <w:div w:id="829444872">
          <w:marLeft w:val="640"/>
          <w:marRight w:val="0"/>
          <w:marTop w:val="0"/>
          <w:marBottom w:val="0"/>
          <w:divBdr>
            <w:top w:val="none" w:sz="0" w:space="0" w:color="auto"/>
            <w:left w:val="none" w:sz="0" w:space="0" w:color="auto"/>
            <w:bottom w:val="none" w:sz="0" w:space="0" w:color="auto"/>
            <w:right w:val="none" w:sz="0" w:space="0" w:color="auto"/>
          </w:divBdr>
        </w:div>
        <w:div w:id="157968368">
          <w:marLeft w:val="640"/>
          <w:marRight w:val="0"/>
          <w:marTop w:val="0"/>
          <w:marBottom w:val="0"/>
          <w:divBdr>
            <w:top w:val="none" w:sz="0" w:space="0" w:color="auto"/>
            <w:left w:val="none" w:sz="0" w:space="0" w:color="auto"/>
            <w:bottom w:val="none" w:sz="0" w:space="0" w:color="auto"/>
            <w:right w:val="none" w:sz="0" w:space="0" w:color="auto"/>
          </w:divBdr>
        </w:div>
        <w:div w:id="327561484">
          <w:marLeft w:val="640"/>
          <w:marRight w:val="0"/>
          <w:marTop w:val="0"/>
          <w:marBottom w:val="0"/>
          <w:divBdr>
            <w:top w:val="none" w:sz="0" w:space="0" w:color="auto"/>
            <w:left w:val="none" w:sz="0" w:space="0" w:color="auto"/>
            <w:bottom w:val="none" w:sz="0" w:space="0" w:color="auto"/>
            <w:right w:val="none" w:sz="0" w:space="0" w:color="auto"/>
          </w:divBdr>
        </w:div>
        <w:div w:id="799225101">
          <w:marLeft w:val="640"/>
          <w:marRight w:val="0"/>
          <w:marTop w:val="0"/>
          <w:marBottom w:val="0"/>
          <w:divBdr>
            <w:top w:val="none" w:sz="0" w:space="0" w:color="auto"/>
            <w:left w:val="none" w:sz="0" w:space="0" w:color="auto"/>
            <w:bottom w:val="none" w:sz="0" w:space="0" w:color="auto"/>
            <w:right w:val="none" w:sz="0" w:space="0" w:color="auto"/>
          </w:divBdr>
        </w:div>
        <w:div w:id="1076434681">
          <w:marLeft w:val="640"/>
          <w:marRight w:val="0"/>
          <w:marTop w:val="0"/>
          <w:marBottom w:val="0"/>
          <w:divBdr>
            <w:top w:val="none" w:sz="0" w:space="0" w:color="auto"/>
            <w:left w:val="none" w:sz="0" w:space="0" w:color="auto"/>
            <w:bottom w:val="none" w:sz="0" w:space="0" w:color="auto"/>
            <w:right w:val="none" w:sz="0" w:space="0" w:color="auto"/>
          </w:divBdr>
        </w:div>
        <w:div w:id="1303735602">
          <w:marLeft w:val="640"/>
          <w:marRight w:val="0"/>
          <w:marTop w:val="0"/>
          <w:marBottom w:val="0"/>
          <w:divBdr>
            <w:top w:val="none" w:sz="0" w:space="0" w:color="auto"/>
            <w:left w:val="none" w:sz="0" w:space="0" w:color="auto"/>
            <w:bottom w:val="none" w:sz="0" w:space="0" w:color="auto"/>
            <w:right w:val="none" w:sz="0" w:space="0" w:color="auto"/>
          </w:divBdr>
        </w:div>
        <w:div w:id="1125268932">
          <w:marLeft w:val="640"/>
          <w:marRight w:val="0"/>
          <w:marTop w:val="0"/>
          <w:marBottom w:val="0"/>
          <w:divBdr>
            <w:top w:val="none" w:sz="0" w:space="0" w:color="auto"/>
            <w:left w:val="none" w:sz="0" w:space="0" w:color="auto"/>
            <w:bottom w:val="none" w:sz="0" w:space="0" w:color="auto"/>
            <w:right w:val="none" w:sz="0" w:space="0" w:color="auto"/>
          </w:divBdr>
        </w:div>
        <w:div w:id="630483086">
          <w:marLeft w:val="640"/>
          <w:marRight w:val="0"/>
          <w:marTop w:val="0"/>
          <w:marBottom w:val="0"/>
          <w:divBdr>
            <w:top w:val="none" w:sz="0" w:space="0" w:color="auto"/>
            <w:left w:val="none" w:sz="0" w:space="0" w:color="auto"/>
            <w:bottom w:val="none" w:sz="0" w:space="0" w:color="auto"/>
            <w:right w:val="none" w:sz="0" w:space="0" w:color="auto"/>
          </w:divBdr>
        </w:div>
        <w:div w:id="662468286">
          <w:marLeft w:val="640"/>
          <w:marRight w:val="0"/>
          <w:marTop w:val="0"/>
          <w:marBottom w:val="0"/>
          <w:divBdr>
            <w:top w:val="none" w:sz="0" w:space="0" w:color="auto"/>
            <w:left w:val="none" w:sz="0" w:space="0" w:color="auto"/>
            <w:bottom w:val="none" w:sz="0" w:space="0" w:color="auto"/>
            <w:right w:val="none" w:sz="0" w:space="0" w:color="auto"/>
          </w:divBdr>
        </w:div>
        <w:div w:id="5983128">
          <w:marLeft w:val="640"/>
          <w:marRight w:val="0"/>
          <w:marTop w:val="0"/>
          <w:marBottom w:val="0"/>
          <w:divBdr>
            <w:top w:val="none" w:sz="0" w:space="0" w:color="auto"/>
            <w:left w:val="none" w:sz="0" w:space="0" w:color="auto"/>
            <w:bottom w:val="none" w:sz="0" w:space="0" w:color="auto"/>
            <w:right w:val="none" w:sz="0" w:space="0" w:color="auto"/>
          </w:divBdr>
        </w:div>
        <w:div w:id="327952100">
          <w:marLeft w:val="640"/>
          <w:marRight w:val="0"/>
          <w:marTop w:val="0"/>
          <w:marBottom w:val="0"/>
          <w:divBdr>
            <w:top w:val="none" w:sz="0" w:space="0" w:color="auto"/>
            <w:left w:val="none" w:sz="0" w:space="0" w:color="auto"/>
            <w:bottom w:val="none" w:sz="0" w:space="0" w:color="auto"/>
            <w:right w:val="none" w:sz="0" w:space="0" w:color="auto"/>
          </w:divBdr>
        </w:div>
        <w:div w:id="222103340">
          <w:marLeft w:val="640"/>
          <w:marRight w:val="0"/>
          <w:marTop w:val="0"/>
          <w:marBottom w:val="0"/>
          <w:divBdr>
            <w:top w:val="none" w:sz="0" w:space="0" w:color="auto"/>
            <w:left w:val="none" w:sz="0" w:space="0" w:color="auto"/>
            <w:bottom w:val="none" w:sz="0" w:space="0" w:color="auto"/>
            <w:right w:val="none" w:sz="0" w:space="0" w:color="auto"/>
          </w:divBdr>
        </w:div>
        <w:div w:id="723404894">
          <w:marLeft w:val="640"/>
          <w:marRight w:val="0"/>
          <w:marTop w:val="0"/>
          <w:marBottom w:val="0"/>
          <w:divBdr>
            <w:top w:val="none" w:sz="0" w:space="0" w:color="auto"/>
            <w:left w:val="none" w:sz="0" w:space="0" w:color="auto"/>
            <w:bottom w:val="none" w:sz="0" w:space="0" w:color="auto"/>
            <w:right w:val="none" w:sz="0" w:space="0" w:color="auto"/>
          </w:divBdr>
        </w:div>
        <w:div w:id="1521894579">
          <w:marLeft w:val="640"/>
          <w:marRight w:val="0"/>
          <w:marTop w:val="0"/>
          <w:marBottom w:val="0"/>
          <w:divBdr>
            <w:top w:val="none" w:sz="0" w:space="0" w:color="auto"/>
            <w:left w:val="none" w:sz="0" w:space="0" w:color="auto"/>
            <w:bottom w:val="none" w:sz="0" w:space="0" w:color="auto"/>
            <w:right w:val="none" w:sz="0" w:space="0" w:color="auto"/>
          </w:divBdr>
        </w:div>
        <w:div w:id="764300772">
          <w:marLeft w:val="640"/>
          <w:marRight w:val="0"/>
          <w:marTop w:val="0"/>
          <w:marBottom w:val="0"/>
          <w:divBdr>
            <w:top w:val="none" w:sz="0" w:space="0" w:color="auto"/>
            <w:left w:val="none" w:sz="0" w:space="0" w:color="auto"/>
            <w:bottom w:val="none" w:sz="0" w:space="0" w:color="auto"/>
            <w:right w:val="none" w:sz="0" w:space="0" w:color="auto"/>
          </w:divBdr>
        </w:div>
        <w:div w:id="1339577287">
          <w:marLeft w:val="640"/>
          <w:marRight w:val="0"/>
          <w:marTop w:val="0"/>
          <w:marBottom w:val="0"/>
          <w:divBdr>
            <w:top w:val="none" w:sz="0" w:space="0" w:color="auto"/>
            <w:left w:val="none" w:sz="0" w:space="0" w:color="auto"/>
            <w:bottom w:val="none" w:sz="0" w:space="0" w:color="auto"/>
            <w:right w:val="none" w:sz="0" w:space="0" w:color="auto"/>
          </w:divBdr>
        </w:div>
        <w:div w:id="485435914">
          <w:marLeft w:val="640"/>
          <w:marRight w:val="0"/>
          <w:marTop w:val="0"/>
          <w:marBottom w:val="0"/>
          <w:divBdr>
            <w:top w:val="none" w:sz="0" w:space="0" w:color="auto"/>
            <w:left w:val="none" w:sz="0" w:space="0" w:color="auto"/>
            <w:bottom w:val="none" w:sz="0" w:space="0" w:color="auto"/>
            <w:right w:val="none" w:sz="0" w:space="0" w:color="auto"/>
          </w:divBdr>
        </w:div>
        <w:div w:id="1205482652">
          <w:marLeft w:val="640"/>
          <w:marRight w:val="0"/>
          <w:marTop w:val="0"/>
          <w:marBottom w:val="0"/>
          <w:divBdr>
            <w:top w:val="none" w:sz="0" w:space="0" w:color="auto"/>
            <w:left w:val="none" w:sz="0" w:space="0" w:color="auto"/>
            <w:bottom w:val="none" w:sz="0" w:space="0" w:color="auto"/>
            <w:right w:val="none" w:sz="0" w:space="0" w:color="auto"/>
          </w:divBdr>
        </w:div>
        <w:div w:id="1367751689">
          <w:marLeft w:val="640"/>
          <w:marRight w:val="0"/>
          <w:marTop w:val="0"/>
          <w:marBottom w:val="0"/>
          <w:divBdr>
            <w:top w:val="none" w:sz="0" w:space="0" w:color="auto"/>
            <w:left w:val="none" w:sz="0" w:space="0" w:color="auto"/>
            <w:bottom w:val="none" w:sz="0" w:space="0" w:color="auto"/>
            <w:right w:val="none" w:sz="0" w:space="0" w:color="auto"/>
          </w:divBdr>
        </w:div>
        <w:div w:id="964845594">
          <w:marLeft w:val="640"/>
          <w:marRight w:val="0"/>
          <w:marTop w:val="0"/>
          <w:marBottom w:val="0"/>
          <w:divBdr>
            <w:top w:val="none" w:sz="0" w:space="0" w:color="auto"/>
            <w:left w:val="none" w:sz="0" w:space="0" w:color="auto"/>
            <w:bottom w:val="none" w:sz="0" w:space="0" w:color="auto"/>
            <w:right w:val="none" w:sz="0" w:space="0" w:color="auto"/>
          </w:divBdr>
        </w:div>
        <w:div w:id="1739091197">
          <w:marLeft w:val="640"/>
          <w:marRight w:val="0"/>
          <w:marTop w:val="0"/>
          <w:marBottom w:val="0"/>
          <w:divBdr>
            <w:top w:val="none" w:sz="0" w:space="0" w:color="auto"/>
            <w:left w:val="none" w:sz="0" w:space="0" w:color="auto"/>
            <w:bottom w:val="none" w:sz="0" w:space="0" w:color="auto"/>
            <w:right w:val="none" w:sz="0" w:space="0" w:color="auto"/>
          </w:divBdr>
        </w:div>
        <w:div w:id="1336419136">
          <w:marLeft w:val="640"/>
          <w:marRight w:val="0"/>
          <w:marTop w:val="0"/>
          <w:marBottom w:val="0"/>
          <w:divBdr>
            <w:top w:val="none" w:sz="0" w:space="0" w:color="auto"/>
            <w:left w:val="none" w:sz="0" w:space="0" w:color="auto"/>
            <w:bottom w:val="none" w:sz="0" w:space="0" w:color="auto"/>
            <w:right w:val="none" w:sz="0" w:space="0" w:color="auto"/>
          </w:divBdr>
        </w:div>
        <w:div w:id="1436052753">
          <w:marLeft w:val="640"/>
          <w:marRight w:val="0"/>
          <w:marTop w:val="0"/>
          <w:marBottom w:val="0"/>
          <w:divBdr>
            <w:top w:val="none" w:sz="0" w:space="0" w:color="auto"/>
            <w:left w:val="none" w:sz="0" w:space="0" w:color="auto"/>
            <w:bottom w:val="none" w:sz="0" w:space="0" w:color="auto"/>
            <w:right w:val="none" w:sz="0" w:space="0" w:color="auto"/>
          </w:divBdr>
        </w:div>
        <w:div w:id="1079910268">
          <w:marLeft w:val="640"/>
          <w:marRight w:val="0"/>
          <w:marTop w:val="0"/>
          <w:marBottom w:val="0"/>
          <w:divBdr>
            <w:top w:val="none" w:sz="0" w:space="0" w:color="auto"/>
            <w:left w:val="none" w:sz="0" w:space="0" w:color="auto"/>
            <w:bottom w:val="none" w:sz="0" w:space="0" w:color="auto"/>
            <w:right w:val="none" w:sz="0" w:space="0" w:color="auto"/>
          </w:divBdr>
        </w:div>
        <w:div w:id="1782722241">
          <w:marLeft w:val="640"/>
          <w:marRight w:val="0"/>
          <w:marTop w:val="0"/>
          <w:marBottom w:val="0"/>
          <w:divBdr>
            <w:top w:val="none" w:sz="0" w:space="0" w:color="auto"/>
            <w:left w:val="none" w:sz="0" w:space="0" w:color="auto"/>
            <w:bottom w:val="none" w:sz="0" w:space="0" w:color="auto"/>
            <w:right w:val="none" w:sz="0" w:space="0" w:color="auto"/>
          </w:divBdr>
        </w:div>
        <w:div w:id="773866625">
          <w:marLeft w:val="640"/>
          <w:marRight w:val="0"/>
          <w:marTop w:val="0"/>
          <w:marBottom w:val="0"/>
          <w:divBdr>
            <w:top w:val="none" w:sz="0" w:space="0" w:color="auto"/>
            <w:left w:val="none" w:sz="0" w:space="0" w:color="auto"/>
            <w:bottom w:val="none" w:sz="0" w:space="0" w:color="auto"/>
            <w:right w:val="none" w:sz="0" w:space="0" w:color="auto"/>
          </w:divBdr>
        </w:div>
        <w:div w:id="459614575">
          <w:marLeft w:val="640"/>
          <w:marRight w:val="0"/>
          <w:marTop w:val="0"/>
          <w:marBottom w:val="0"/>
          <w:divBdr>
            <w:top w:val="none" w:sz="0" w:space="0" w:color="auto"/>
            <w:left w:val="none" w:sz="0" w:space="0" w:color="auto"/>
            <w:bottom w:val="none" w:sz="0" w:space="0" w:color="auto"/>
            <w:right w:val="none" w:sz="0" w:space="0" w:color="auto"/>
          </w:divBdr>
        </w:div>
        <w:div w:id="153768967">
          <w:marLeft w:val="640"/>
          <w:marRight w:val="0"/>
          <w:marTop w:val="0"/>
          <w:marBottom w:val="0"/>
          <w:divBdr>
            <w:top w:val="none" w:sz="0" w:space="0" w:color="auto"/>
            <w:left w:val="none" w:sz="0" w:space="0" w:color="auto"/>
            <w:bottom w:val="none" w:sz="0" w:space="0" w:color="auto"/>
            <w:right w:val="none" w:sz="0" w:space="0" w:color="auto"/>
          </w:divBdr>
        </w:div>
        <w:div w:id="557400476">
          <w:marLeft w:val="640"/>
          <w:marRight w:val="0"/>
          <w:marTop w:val="0"/>
          <w:marBottom w:val="0"/>
          <w:divBdr>
            <w:top w:val="none" w:sz="0" w:space="0" w:color="auto"/>
            <w:left w:val="none" w:sz="0" w:space="0" w:color="auto"/>
            <w:bottom w:val="none" w:sz="0" w:space="0" w:color="auto"/>
            <w:right w:val="none" w:sz="0" w:space="0" w:color="auto"/>
          </w:divBdr>
        </w:div>
        <w:div w:id="329479730">
          <w:marLeft w:val="640"/>
          <w:marRight w:val="0"/>
          <w:marTop w:val="0"/>
          <w:marBottom w:val="0"/>
          <w:divBdr>
            <w:top w:val="none" w:sz="0" w:space="0" w:color="auto"/>
            <w:left w:val="none" w:sz="0" w:space="0" w:color="auto"/>
            <w:bottom w:val="none" w:sz="0" w:space="0" w:color="auto"/>
            <w:right w:val="none" w:sz="0" w:space="0" w:color="auto"/>
          </w:divBdr>
        </w:div>
        <w:div w:id="124130375">
          <w:marLeft w:val="640"/>
          <w:marRight w:val="0"/>
          <w:marTop w:val="0"/>
          <w:marBottom w:val="0"/>
          <w:divBdr>
            <w:top w:val="none" w:sz="0" w:space="0" w:color="auto"/>
            <w:left w:val="none" w:sz="0" w:space="0" w:color="auto"/>
            <w:bottom w:val="none" w:sz="0" w:space="0" w:color="auto"/>
            <w:right w:val="none" w:sz="0" w:space="0" w:color="auto"/>
          </w:divBdr>
        </w:div>
        <w:div w:id="2045448692">
          <w:marLeft w:val="640"/>
          <w:marRight w:val="0"/>
          <w:marTop w:val="0"/>
          <w:marBottom w:val="0"/>
          <w:divBdr>
            <w:top w:val="none" w:sz="0" w:space="0" w:color="auto"/>
            <w:left w:val="none" w:sz="0" w:space="0" w:color="auto"/>
            <w:bottom w:val="none" w:sz="0" w:space="0" w:color="auto"/>
            <w:right w:val="none" w:sz="0" w:space="0" w:color="auto"/>
          </w:divBdr>
        </w:div>
        <w:div w:id="1027176773">
          <w:marLeft w:val="640"/>
          <w:marRight w:val="0"/>
          <w:marTop w:val="0"/>
          <w:marBottom w:val="0"/>
          <w:divBdr>
            <w:top w:val="none" w:sz="0" w:space="0" w:color="auto"/>
            <w:left w:val="none" w:sz="0" w:space="0" w:color="auto"/>
            <w:bottom w:val="none" w:sz="0" w:space="0" w:color="auto"/>
            <w:right w:val="none" w:sz="0" w:space="0" w:color="auto"/>
          </w:divBdr>
        </w:div>
        <w:div w:id="359391">
          <w:marLeft w:val="640"/>
          <w:marRight w:val="0"/>
          <w:marTop w:val="0"/>
          <w:marBottom w:val="0"/>
          <w:divBdr>
            <w:top w:val="none" w:sz="0" w:space="0" w:color="auto"/>
            <w:left w:val="none" w:sz="0" w:space="0" w:color="auto"/>
            <w:bottom w:val="none" w:sz="0" w:space="0" w:color="auto"/>
            <w:right w:val="none" w:sz="0" w:space="0" w:color="auto"/>
          </w:divBdr>
        </w:div>
        <w:div w:id="1152868582">
          <w:marLeft w:val="640"/>
          <w:marRight w:val="0"/>
          <w:marTop w:val="0"/>
          <w:marBottom w:val="0"/>
          <w:divBdr>
            <w:top w:val="none" w:sz="0" w:space="0" w:color="auto"/>
            <w:left w:val="none" w:sz="0" w:space="0" w:color="auto"/>
            <w:bottom w:val="none" w:sz="0" w:space="0" w:color="auto"/>
            <w:right w:val="none" w:sz="0" w:space="0" w:color="auto"/>
          </w:divBdr>
        </w:div>
        <w:div w:id="127862061">
          <w:marLeft w:val="640"/>
          <w:marRight w:val="0"/>
          <w:marTop w:val="0"/>
          <w:marBottom w:val="0"/>
          <w:divBdr>
            <w:top w:val="none" w:sz="0" w:space="0" w:color="auto"/>
            <w:left w:val="none" w:sz="0" w:space="0" w:color="auto"/>
            <w:bottom w:val="none" w:sz="0" w:space="0" w:color="auto"/>
            <w:right w:val="none" w:sz="0" w:space="0" w:color="auto"/>
          </w:divBdr>
        </w:div>
        <w:div w:id="307058279">
          <w:marLeft w:val="640"/>
          <w:marRight w:val="0"/>
          <w:marTop w:val="0"/>
          <w:marBottom w:val="0"/>
          <w:divBdr>
            <w:top w:val="none" w:sz="0" w:space="0" w:color="auto"/>
            <w:left w:val="none" w:sz="0" w:space="0" w:color="auto"/>
            <w:bottom w:val="none" w:sz="0" w:space="0" w:color="auto"/>
            <w:right w:val="none" w:sz="0" w:space="0" w:color="auto"/>
          </w:divBdr>
        </w:div>
        <w:div w:id="1461147211">
          <w:marLeft w:val="640"/>
          <w:marRight w:val="0"/>
          <w:marTop w:val="0"/>
          <w:marBottom w:val="0"/>
          <w:divBdr>
            <w:top w:val="none" w:sz="0" w:space="0" w:color="auto"/>
            <w:left w:val="none" w:sz="0" w:space="0" w:color="auto"/>
            <w:bottom w:val="none" w:sz="0" w:space="0" w:color="auto"/>
            <w:right w:val="none" w:sz="0" w:space="0" w:color="auto"/>
          </w:divBdr>
        </w:div>
        <w:div w:id="227959105">
          <w:marLeft w:val="640"/>
          <w:marRight w:val="0"/>
          <w:marTop w:val="0"/>
          <w:marBottom w:val="0"/>
          <w:divBdr>
            <w:top w:val="none" w:sz="0" w:space="0" w:color="auto"/>
            <w:left w:val="none" w:sz="0" w:space="0" w:color="auto"/>
            <w:bottom w:val="none" w:sz="0" w:space="0" w:color="auto"/>
            <w:right w:val="none" w:sz="0" w:space="0" w:color="auto"/>
          </w:divBdr>
        </w:div>
        <w:div w:id="437869393">
          <w:marLeft w:val="640"/>
          <w:marRight w:val="0"/>
          <w:marTop w:val="0"/>
          <w:marBottom w:val="0"/>
          <w:divBdr>
            <w:top w:val="none" w:sz="0" w:space="0" w:color="auto"/>
            <w:left w:val="none" w:sz="0" w:space="0" w:color="auto"/>
            <w:bottom w:val="none" w:sz="0" w:space="0" w:color="auto"/>
            <w:right w:val="none" w:sz="0" w:space="0" w:color="auto"/>
          </w:divBdr>
        </w:div>
        <w:div w:id="1332023472">
          <w:marLeft w:val="640"/>
          <w:marRight w:val="0"/>
          <w:marTop w:val="0"/>
          <w:marBottom w:val="0"/>
          <w:divBdr>
            <w:top w:val="none" w:sz="0" w:space="0" w:color="auto"/>
            <w:left w:val="none" w:sz="0" w:space="0" w:color="auto"/>
            <w:bottom w:val="none" w:sz="0" w:space="0" w:color="auto"/>
            <w:right w:val="none" w:sz="0" w:space="0" w:color="auto"/>
          </w:divBdr>
        </w:div>
        <w:div w:id="992221878">
          <w:marLeft w:val="640"/>
          <w:marRight w:val="0"/>
          <w:marTop w:val="0"/>
          <w:marBottom w:val="0"/>
          <w:divBdr>
            <w:top w:val="none" w:sz="0" w:space="0" w:color="auto"/>
            <w:left w:val="none" w:sz="0" w:space="0" w:color="auto"/>
            <w:bottom w:val="none" w:sz="0" w:space="0" w:color="auto"/>
            <w:right w:val="none" w:sz="0" w:space="0" w:color="auto"/>
          </w:divBdr>
        </w:div>
        <w:div w:id="1163664875">
          <w:marLeft w:val="640"/>
          <w:marRight w:val="0"/>
          <w:marTop w:val="0"/>
          <w:marBottom w:val="0"/>
          <w:divBdr>
            <w:top w:val="none" w:sz="0" w:space="0" w:color="auto"/>
            <w:left w:val="none" w:sz="0" w:space="0" w:color="auto"/>
            <w:bottom w:val="none" w:sz="0" w:space="0" w:color="auto"/>
            <w:right w:val="none" w:sz="0" w:space="0" w:color="auto"/>
          </w:divBdr>
        </w:div>
        <w:div w:id="1251695210">
          <w:marLeft w:val="640"/>
          <w:marRight w:val="0"/>
          <w:marTop w:val="0"/>
          <w:marBottom w:val="0"/>
          <w:divBdr>
            <w:top w:val="none" w:sz="0" w:space="0" w:color="auto"/>
            <w:left w:val="none" w:sz="0" w:space="0" w:color="auto"/>
            <w:bottom w:val="none" w:sz="0" w:space="0" w:color="auto"/>
            <w:right w:val="none" w:sz="0" w:space="0" w:color="auto"/>
          </w:divBdr>
        </w:div>
        <w:div w:id="1165048230">
          <w:marLeft w:val="640"/>
          <w:marRight w:val="0"/>
          <w:marTop w:val="0"/>
          <w:marBottom w:val="0"/>
          <w:divBdr>
            <w:top w:val="none" w:sz="0" w:space="0" w:color="auto"/>
            <w:left w:val="none" w:sz="0" w:space="0" w:color="auto"/>
            <w:bottom w:val="none" w:sz="0" w:space="0" w:color="auto"/>
            <w:right w:val="none" w:sz="0" w:space="0" w:color="auto"/>
          </w:divBdr>
        </w:div>
        <w:div w:id="867721750">
          <w:marLeft w:val="640"/>
          <w:marRight w:val="0"/>
          <w:marTop w:val="0"/>
          <w:marBottom w:val="0"/>
          <w:divBdr>
            <w:top w:val="none" w:sz="0" w:space="0" w:color="auto"/>
            <w:left w:val="none" w:sz="0" w:space="0" w:color="auto"/>
            <w:bottom w:val="none" w:sz="0" w:space="0" w:color="auto"/>
            <w:right w:val="none" w:sz="0" w:space="0" w:color="auto"/>
          </w:divBdr>
        </w:div>
        <w:div w:id="96482834">
          <w:marLeft w:val="640"/>
          <w:marRight w:val="0"/>
          <w:marTop w:val="0"/>
          <w:marBottom w:val="0"/>
          <w:divBdr>
            <w:top w:val="none" w:sz="0" w:space="0" w:color="auto"/>
            <w:left w:val="none" w:sz="0" w:space="0" w:color="auto"/>
            <w:bottom w:val="none" w:sz="0" w:space="0" w:color="auto"/>
            <w:right w:val="none" w:sz="0" w:space="0" w:color="auto"/>
          </w:divBdr>
        </w:div>
        <w:div w:id="1786582972">
          <w:marLeft w:val="640"/>
          <w:marRight w:val="0"/>
          <w:marTop w:val="0"/>
          <w:marBottom w:val="0"/>
          <w:divBdr>
            <w:top w:val="none" w:sz="0" w:space="0" w:color="auto"/>
            <w:left w:val="none" w:sz="0" w:space="0" w:color="auto"/>
            <w:bottom w:val="none" w:sz="0" w:space="0" w:color="auto"/>
            <w:right w:val="none" w:sz="0" w:space="0" w:color="auto"/>
          </w:divBdr>
        </w:div>
        <w:div w:id="332880514">
          <w:marLeft w:val="640"/>
          <w:marRight w:val="0"/>
          <w:marTop w:val="0"/>
          <w:marBottom w:val="0"/>
          <w:divBdr>
            <w:top w:val="none" w:sz="0" w:space="0" w:color="auto"/>
            <w:left w:val="none" w:sz="0" w:space="0" w:color="auto"/>
            <w:bottom w:val="none" w:sz="0" w:space="0" w:color="auto"/>
            <w:right w:val="none" w:sz="0" w:space="0" w:color="auto"/>
          </w:divBdr>
        </w:div>
        <w:div w:id="1456410319">
          <w:marLeft w:val="640"/>
          <w:marRight w:val="0"/>
          <w:marTop w:val="0"/>
          <w:marBottom w:val="0"/>
          <w:divBdr>
            <w:top w:val="none" w:sz="0" w:space="0" w:color="auto"/>
            <w:left w:val="none" w:sz="0" w:space="0" w:color="auto"/>
            <w:bottom w:val="none" w:sz="0" w:space="0" w:color="auto"/>
            <w:right w:val="none" w:sz="0" w:space="0" w:color="auto"/>
          </w:divBdr>
        </w:div>
        <w:div w:id="492258828">
          <w:marLeft w:val="640"/>
          <w:marRight w:val="0"/>
          <w:marTop w:val="0"/>
          <w:marBottom w:val="0"/>
          <w:divBdr>
            <w:top w:val="none" w:sz="0" w:space="0" w:color="auto"/>
            <w:left w:val="none" w:sz="0" w:space="0" w:color="auto"/>
            <w:bottom w:val="none" w:sz="0" w:space="0" w:color="auto"/>
            <w:right w:val="none" w:sz="0" w:space="0" w:color="auto"/>
          </w:divBdr>
        </w:div>
        <w:div w:id="1151480521">
          <w:marLeft w:val="640"/>
          <w:marRight w:val="0"/>
          <w:marTop w:val="0"/>
          <w:marBottom w:val="0"/>
          <w:divBdr>
            <w:top w:val="none" w:sz="0" w:space="0" w:color="auto"/>
            <w:left w:val="none" w:sz="0" w:space="0" w:color="auto"/>
            <w:bottom w:val="none" w:sz="0" w:space="0" w:color="auto"/>
            <w:right w:val="none" w:sz="0" w:space="0" w:color="auto"/>
          </w:divBdr>
        </w:div>
        <w:div w:id="1413896315">
          <w:marLeft w:val="640"/>
          <w:marRight w:val="0"/>
          <w:marTop w:val="0"/>
          <w:marBottom w:val="0"/>
          <w:divBdr>
            <w:top w:val="none" w:sz="0" w:space="0" w:color="auto"/>
            <w:left w:val="none" w:sz="0" w:space="0" w:color="auto"/>
            <w:bottom w:val="none" w:sz="0" w:space="0" w:color="auto"/>
            <w:right w:val="none" w:sz="0" w:space="0" w:color="auto"/>
          </w:divBdr>
        </w:div>
        <w:div w:id="1992102273">
          <w:marLeft w:val="640"/>
          <w:marRight w:val="0"/>
          <w:marTop w:val="0"/>
          <w:marBottom w:val="0"/>
          <w:divBdr>
            <w:top w:val="none" w:sz="0" w:space="0" w:color="auto"/>
            <w:left w:val="none" w:sz="0" w:space="0" w:color="auto"/>
            <w:bottom w:val="none" w:sz="0" w:space="0" w:color="auto"/>
            <w:right w:val="none" w:sz="0" w:space="0" w:color="auto"/>
          </w:divBdr>
        </w:div>
        <w:div w:id="340084025">
          <w:marLeft w:val="640"/>
          <w:marRight w:val="0"/>
          <w:marTop w:val="0"/>
          <w:marBottom w:val="0"/>
          <w:divBdr>
            <w:top w:val="none" w:sz="0" w:space="0" w:color="auto"/>
            <w:left w:val="none" w:sz="0" w:space="0" w:color="auto"/>
            <w:bottom w:val="none" w:sz="0" w:space="0" w:color="auto"/>
            <w:right w:val="none" w:sz="0" w:space="0" w:color="auto"/>
          </w:divBdr>
        </w:div>
        <w:div w:id="796987875">
          <w:marLeft w:val="640"/>
          <w:marRight w:val="0"/>
          <w:marTop w:val="0"/>
          <w:marBottom w:val="0"/>
          <w:divBdr>
            <w:top w:val="none" w:sz="0" w:space="0" w:color="auto"/>
            <w:left w:val="none" w:sz="0" w:space="0" w:color="auto"/>
            <w:bottom w:val="none" w:sz="0" w:space="0" w:color="auto"/>
            <w:right w:val="none" w:sz="0" w:space="0" w:color="auto"/>
          </w:divBdr>
        </w:div>
        <w:div w:id="1356079636">
          <w:marLeft w:val="640"/>
          <w:marRight w:val="0"/>
          <w:marTop w:val="0"/>
          <w:marBottom w:val="0"/>
          <w:divBdr>
            <w:top w:val="none" w:sz="0" w:space="0" w:color="auto"/>
            <w:left w:val="none" w:sz="0" w:space="0" w:color="auto"/>
            <w:bottom w:val="none" w:sz="0" w:space="0" w:color="auto"/>
            <w:right w:val="none" w:sz="0" w:space="0" w:color="auto"/>
          </w:divBdr>
        </w:div>
        <w:div w:id="1702978435">
          <w:marLeft w:val="640"/>
          <w:marRight w:val="0"/>
          <w:marTop w:val="0"/>
          <w:marBottom w:val="0"/>
          <w:divBdr>
            <w:top w:val="none" w:sz="0" w:space="0" w:color="auto"/>
            <w:left w:val="none" w:sz="0" w:space="0" w:color="auto"/>
            <w:bottom w:val="none" w:sz="0" w:space="0" w:color="auto"/>
            <w:right w:val="none" w:sz="0" w:space="0" w:color="auto"/>
          </w:divBdr>
        </w:div>
        <w:div w:id="924804355">
          <w:marLeft w:val="640"/>
          <w:marRight w:val="0"/>
          <w:marTop w:val="0"/>
          <w:marBottom w:val="0"/>
          <w:divBdr>
            <w:top w:val="none" w:sz="0" w:space="0" w:color="auto"/>
            <w:left w:val="none" w:sz="0" w:space="0" w:color="auto"/>
            <w:bottom w:val="none" w:sz="0" w:space="0" w:color="auto"/>
            <w:right w:val="none" w:sz="0" w:space="0" w:color="auto"/>
          </w:divBdr>
        </w:div>
        <w:div w:id="1139690833">
          <w:marLeft w:val="640"/>
          <w:marRight w:val="0"/>
          <w:marTop w:val="0"/>
          <w:marBottom w:val="0"/>
          <w:divBdr>
            <w:top w:val="none" w:sz="0" w:space="0" w:color="auto"/>
            <w:left w:val="none" w:sz="0" w:space="0" w:color="auto"/>
            <w:bottom w:val="none" w:sz="0" w:space="0" w:color="auto"/>
            <w:right w:val="none" w:sz="0" w:space="0" w:color="auto"/>
          </w:divBdr>
        </w:div>
        <w:div w:id="1153911237">
          <w:marLeft w:val="640"/>
          <w:marRight w:val="0"/>
          <w:marTop w:val="0"/>
          <w:marBottom w:val="0"/>
          <w:divBdr>
            <w:top w:val="none" w:sz="0" w:space="0" w:color="auto"/>
            <w:left w:val="none" w:sz="0" w:space="0" w:color="auto"/>
            <w:bottom w:val="none" w:sz="0" w:space="0" w:color="auto"/>
            <w:right w:val="none" w:sz="0" w:space="0" w:color="auto"/>
          </w:divBdr>
        </w:div>
        <w:div w:id="972173478">
          <w:marLeft w:val="640"/>
          <w:marRight w:val="0"/>
          <w:marTop w:val="0"/>
          <w:marBottom w:val="0"/>
          <w:divBdr>
            <w:top w:val="none" w:sz="0" w:space="0" w:color="auto"/>
            <w:left w:val="none" w:sz="0" w:space="0" w:color="auto"/>
            <w:bottom w:val="none" w:sz="0" w:space="0" w:color="auto"/>
            <w:right w:val="none" w:sz="0" w:space="0" w:color="auto"/>
          </w:divBdr>
        </w:div>
        <w:div w:id="1635523345">
          <w:marLeft w:val="640"/>
          <w:marRight w:val="0"/>
          <w:marTop w:val="0"/>
          <w:marBottom w:val="0"/>
          <w:divBdr>
            <w:top w:val="none" w:sz="0" w:space="0" w:color="auto"/>
            <w:left w:val="none" w:sz="0" w:space="0" w:color="auto"/>
            <w:bottom w:val="none" w:sz="0" w:space="0" w:color="auto"/>
            <w:right w:val="none" w:sz="0" w:space="0" w:color="auto"/>
          </w:divBdr>
        </w:div>
        <w:div w:id="1587611982">
          <w:marLeft w:val="640"/>
          <w:marRight w:val="0"/>
          <w:marTop w:val="0"/>
          <w:marBottom w:val="0"/>
          <w:divBdr>
            <w:top w:val="none" w:sz="0" w:space="0" w:color="auto"/>
            <w:left w:val="none" w:sz="0" w:space="0" w:color="auto"/>
            <w:bottom w:val="none" w:sz="0" w:space="0" w:color="auto"/>
            <w:right w:val="none" w:sz="0" w:space="0" w:color="auto"/>
          </w:divBdr>
        </w:div>
        <w:div w:id="2140145312">
          <w:marLeft w:val="640"/>
          <w:marRight w:val="0"/>
          <w:marTop w:val="0"/>
          <w:marBottom w:val="0"/>
          <w:divBdr>
            <w:top w:val="none" w:sz="0" w:space="0" w:color="auto"/>
            <w:left w:val="none" w:sz="0" w:space="0" w:color="auto"/>
            <w:bottom w:val="none" w:sz="0" w:space="0" w:color="auto"/>
            <w:right w:val="none" w:sz="0" w:space="0" w:color="auto"/>
          </w:divBdr>
        </w:div>
        <w:div w:id="1045524288">
          <w:marLeft w:val="640"/>
          <w:marRight w:val="0"/>
          <w:marTop w:val="0"/>
          <w:marBottom w:val="0"/>
          <w:divBdr>
            <w:top w:val="none" w:sz="0" w:space="0" w:color="auto"/>
            <w:left w:val="none" w:sz="0" w:space="0" w:color="auto"/>
            <w:bottom w:val="none" w:sz="0" w:space="0" w:color="auto"/>
            <w:right w:val="none" w:sz="0" w:space="0" w:color="auto"/>
          </w:divBdr>
        </w:div>
        <w:div w:id="299114810">
          <w:marLeft w:val="640"/>
          <w:marRight w:val="0"/>
          <w:marTop w:val="0"/>
          <w:marBottom w:val="0"/>
          <w:divBdr>
            <w:top w:val="none" w:sz="0" w:space="0" w:color="auto"/>
            <w:left w:val="none" w:sz="0" w:space="0" w:color="auto"/>
            <w:bottom w:val="none" w:sz="0" w:space="0" w:color="auto"/>
            <w:right w:val="none" w:sz="0" w:space="0" w:color="auto"/>
          </w:divBdr>
        </w:div>
        <w:div w:id="1026714115">
          <w:marLeft w:val="640"/>
          <w:marRight w:val="0"/>
          <w:marTop w:val="0"/>
          <w:marBottom w:val="0"/>
          <w:divBdr>
            <w:top w:val="none" w:sz="0" w:space="0" w:color="auto"/>
            <w:left w:val="none" w:sz="0" w:space="0" w:color="auto"/>
            <w:bottom w:val="none" w:sz="0" w:space="0" w:color="auto"/>
            <w:right w:val="none" w:sz="0" w:space="0" w:color="auto"/>
          </w:divBdr>
        </w:div>
        <w:div w:id="696196247">
          <w:marLeft w:val="640"/>
          <w:marRight w:val="0"/>
          <w:marTop w:val="0"/>
          <w:marBottom w:val="0"/>
          <w:divBdr>
            <w:top w:val="none" w:sz="0" w:space="0" w:color="auto"/>
            <w:left w:val="none" w:sz="0" w:space="0" w:color="auto"/>
            <w:bottom w:val="none" w:sz="0" w:space="0" w:color="auto"/>
            <w:right w:val="none" w:sz="0" w:space="0" w:color="auto"/>
          </w:divBdr>
        </w:div>
        <w:div w:id="1347054152">
          <w:marLeft w:val="640"/>
          <w:marRight w:val="0"/>
          <w:marTop w:val="0"/>
          <w:marBottom w:val="0"/>
          <w:divBdr>
            <w:top w:val="none" w:sz="0" w:space="0" w:color="auto"/>
            <w:left w:val="none" w:sz="0" w:space="0" w:color="auto"/>
            <w:bottom w:val="none" w:sz="0" w:space="0" w:color="auto"/>
            <w:right w:val="none" w:sz="0" w:space="0" w:color="auto"/>
          </w:divBdr>
        </w:div>
        <w:div w:id="1757365530">
          <w:marLeft w:val="640"/>
          <w:marRight w:val="0"/>
          <w:marTop w:val="0"/>
          <w:marBottom w:val="0"/>
          <w:divBdr>
            <w:top w:val="none" w:sz="0" w:space="0" w:color="auto"/>
            <w:left w:val="none" w:sz="0" w:space="0" w:color="auto"/>
            <w:bottom w:val="none" w:sz="0" w:space="0" w:color="auto"/>
            <w:right w:val="none" w:sz="0" w:space="0" w:color="auto"/>
          </w:divBdr>
        </w:div>
        <w:div w:id="419916329">
          <w:marLeft w:val="640"/>
          <w:marRight w:val="0"/>
          <w:marTop w:val="0"/>
          <w:marBottom w:val="0"/>
          <w:divBdr>
            <w:top w:val="none" w:sz="0" w:space="0" w:color="auto"/>
            <w:left w:val="none" w:sz="0" w:space="0" w:color="auto"/>
            <w:bottom w:val="none" w:sz="0" w:space="0" w:color="auto"/>
            <w:right w:val="none" w:sz="0" w:space="0" w:color="auto"/>
          </w:divBdr>
        </w:div>
        <w:div w:id="1247151783">
          <w:marLeft w:val="640"/>
          <w:marRight w:val="0"/>
          <w:marTop w:val="0"/>
          <w:marBottom w:val="0"/>
          <w:divBdr>
            <w:top w:val="none" w:sz="0" w:space="0" w:color="auto"/>
            <w:left w:val="none" w:sz="0" w:space="0" w:color="auto"/>
            <w:bottom w:val="none" w:sz="0" w:space="0" w:color="auto"/>
            <w:right w:val="none" w:sz="0" w:space="0" w:color="auto"/>
          </w:divBdr>
        </w:div>
        <w:div w:id="1063336467">
          <w:marLeft w:val="640"/>
          <w:marRight w:val="0"/>
          <w:marTop w:val="0"/>
          <w:marBottom w:val="0"/>
          <w:divBdr>
            <w:top w:val="none" w:sz="0" w:space="0" w:color="auto"/>
            <w:left w:val="none" w:sz="0" w:space="0" w:color="auto"/>
            <w:bottom w:val="none" w:sz="0" w:space="0" w:color="auto"/>
            <w:right w:val="none" w:sz="0" w:space="0" w:color="auto"/>
          </w:divBdr>
        </w:div>
        <w:div w:id="126514637">
          <w:marLeft w:val="640"/>
          <w:marRight w:val="0"/>
          <w:marTop w:val="0"/>
          <w:marBottom w:val="0"/>
          <w:divBdr>
            <w:top w:val="none" w:sz="0" w:space="0" w:color="auto"/>
            <w:left w:val="none" w:sz="0" w:space="0" w:color="auto"/>
            <w:bottom w:val="none" w:sz="0" w:space="0" w:color="auto"/>
            <w:right w:val="none" w:sz="0" w:space="0" w:color="auto"/>
          </w:divBdr>
        </w:div>
        <w:div w:id="1399522391">
          <w:marLeft w:val="640"/>
          <w:marRight w:val="0"/>
          <w:marTop w:val="0"/>
          <w:marBottom w:val="0"/>
          <w:divBdr>
            <w:top w:val="none" w:sz="0" w:space="0" w:color="auto"/>
            <w:left w:val="none" w:sz="0" w:space="0" w:color="auto"/>
            <w:bottom w:val="none" w:sz="0" w:space="0" w:color="auto"/>
            <w:right w:val="none" w:sz="0" w:space="0" w:color="auto"/>
          </w:divBdr>
        </w:div>
        <w:div w:id="324363075">
          <w:marLeft w:val="640"/>
          <w:marRight w:val="0"/>
          <w:marTop w:val="0"/>
          <w:marBottom w:val="0"/>
          <w:divBdr>
            <w:top w:val="none" w:sz="0" w:space="0" w:color="auto"/>
            <w:left w:val="none" w:sz="0" w:space="0" w:color="auto"/>
            <w:bottom w:val="none" w:sz="0" w:space="0" w:color="auto"/>
            <w:right w:val="none" w:sz="0" w:space="0" w:color="auto"/>
          </w:divBdr>
        </w:div>
        <w:div w:id="884802305">
          <w:marLeft w:val="640"/>
          <w:marRight w:val="0"/>
          <w:marTop w:val="0"/>
          <w:marBottom w:val="0"/>
          <w:divBdr>
            <w:top w:val="none" w:sz="0" w:space="0" w:color="auto"/>
            <w:left w:val="none" w:sz="0" w:space="0" w:color="auto"/>
            <w:bottom w:val="none" w:sz="0" w:space="0" w:color="auto"/>
            <w:right w:val="none" w:sz="0" w:space="0" w:color="auto"/>
          </w:divBdr>
        </w:div>
        <w:div w:id="930773892">
          <w:marLeft w:val="640"/>
          <w:marRight w:val="0"/>
          <w:marTop w:val="0"/>
          <w:marBottom w:val="0"/>
          <w:divBdr>
            <w:top w:val="none" w:sz="0" w:space="0" w:color="auto"/>
            <w:left w:val="none" w:sz="0" w:space="0" w:color="auto"/>
            <w:bottom w:val="none" w:sz="0" w:space="0" w:color="auto"/>
            <w:right w:val="none" w:sz="0" w:space="0" w:color="auto"/>
          </w:divBdr>
        </w:div>
        <w:div w:id="636108751">
          <w:marLeft w:val="640"/>
          <w:marRight w:val="0"/>
          <w:marTop w:val="0"/>
          <w:marBottom w:val="0"/>
          <w:divBdr>
            <w:top w:val="none" w:sz="0" w:space="0" w:color="auto"/>
            <w:left w:val="none" w:sz="0" w:space="0" w:color="auto"/>
            <w:bottom w:val="none" w:sz="0" w:space="0" w:color="auto"/>
            <w:right w:val="none" w:sz="0" w:space="0" w:color="auto"/>
          </w:divBdr>
        </w:div>
      </w:divsChild>
    </w:div>
    <w:div w:id="1985160685">
      <w:bodyDiv w:val="1"/>
      <w:marLeft w:val="0"/>
      <w:marRight w:val="0"/>
      <w:marTop w:val="0"/>
      <w:marBottom w:val="0"/>
      <w:divBdr>
        <w:top w:val="none" w:sz="0" w:space="0" w:color="auto"/>
        <w:left w:val="none" w:sz="0" w:space="0" w:color="auto"/>
        <w:bottom w:val="none" w:sz="0" w:space="0" w:color="auto"/>
        <w:right w:val="none" w:sz="0" w:space="0" w:color="auto"/>
      </w:divBdr>
      <w:divsChild>
        <w:div w:id="1242176220">
          <w:marLeft w:val="0"/>
          <w:marRight w:val="108"/>
          <w:marTop w:val="18"/>
          <w:marBottom w:val="108"/>
          <w:divBdr>
            <w:top w:val="none" w:sz="0" w:space="0" w:color="auto"/>
            <w:left w:val="none" w:sz="0" w:space="0" w:color="auto"/>
            <w:bottom w:val="none" w:sz="0" w:space="0" w:color="auto"/>
            <w:right w:val="none" w:sz="0" w:space="0" w:color="auto"/>
          </w:divBdr>
          <w:divsChild>
            <w:div w:id="1801455555">
              <w:marLeft w:val="0"/>
              <w:marRight w:val="0"/>
              <w:marTop w:val="0"/>
              <w:marBottom w:val="0"/>
              <w:divBdr>
                <w:top w:val="none" w:sz="0" w:space="0" w:color="auto"/>
                <w:left w:val="none" w:sz="0" w:space="0" w:color="auto"/>
                <w:bottom w:val="none" w:sz="0" w:space="0" w:color="auto"/>
                <w:right w:val="none" w:sz="0" w:space="0" w:color="auto"/>
              </w:divBdr>
              <w:divsChild>
                <w:div w:id="1575163131">
                  <w:marLeft w:val="0"/>
                  <w:marRight w:val="0"/>
                  <w:marTop w:val="0"/>
                  <w:marBottom w:val="0"/>
                  <w:divBdr>
                    <w:top w:val="none" w:sz="0" w:space="0" w:color="auto"/>
                    <w:left w:val="none" w:sz="0" w:space="0" w:color="auto"/>
                    <w:bottom w:val="none" w:sz="0" w:space="0" w:color="auto"/>
                    <w:right w:val="none" w:sz="0" w:space="0" w:color="auto"/>
                  </w:divBdr>
                  <w:divsChild>
                    <w:div w:id="2072385951">
                      <w:marLeft w:val="0"/>
                      <w:marRight w:val="0"/>
                      <w:marTop w:val="0"/>
                      <w:marBottom w:val="0"/>
                      <w:divBdr>
                        <w:top w:val="none" w:sz="0" w:space="0" w:color="auto"/>
                        <w:left w:val="none" w:sz="0" w:space="0" w:color="auto"/>
                        <w:bottom w:val="none" w:sz="0" w:space="0" w:color="auto"/>
                        <w:right w:val="none" w:sz="0" w:space="0" w:color="auto"/>
                      </w:divBdr>
                      <w:divsChild>
                        <w:div w:id="47791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145036">
      <w:bodyDiv w:val="1"/>
      <w:marLeft w:val="0"/>
      <w:marRight w:val="0"/>
      <w:marTop w:val="0"/>
      <w:marBottom w:val="0"/>
      <w:divBdr>
        <w:top w:val="none" w:sz="0" w:space="0" w:color="auto"/>
        <w:left w:val="none" w:sz="0" w:space="0" w:color="auto"/>
        <w:bottom w:val="none" w:sz="0" w:space="0" w:color="auto"/>
        <w:right w:val="none" w:sz="0" w:space="0" w:color="auto"/>
      </w:divBdr>
      <w:divsChild>
        <w:div w:id="238254086">
          <w:marLeft w:val="640"/>
          <w:marRight w:val="0"/>
          <w:marTop w:val="0"/>
          <w:marBottom w:val="0"/>
          <w:divBdr>
            <w:top w:val="none" w:sz="0" w:space="0" w:color="auto"/>
            <w:left w:val="none" w:sz="0" w:space="0" w:color="auto"/>
            <w:bottom w:val="none" w:sz="0" w:space="0" w:color="auto"/>
            <w:right w:val="none" w:sz="0" w:space="0" w:color="auto"/>
          </w:divBdr>
        </w:div>
        <w:div w:id="907570703">
          <w:marLeft w:val="640"/>
          <w:marRight w:val="0"/>
          <w:marTop w:val="0"/>
          <w:marBottom w:val="0"/>
          <w:divBdr>
            <w:top w:val="none" w:sz="0" w:space="0" w:color="auto"/>
            <w:left w:val="none" w:sz="0" w:space="0" w:color="auto"/>
            <w:bottom w:val="none" w:sz="0" w:space="0" w:color="auto"/>
            <w:right w:val="none" w:sz="0" w:space="0" w:color="auto"/>
          </w:divBdr>
        </w:div>
        <w:div w:id="1888298573">
          <w:marLeft w:val="640"/>
          <w:marRight w:val="0"/>
          <w:marTop w:val="0"/>
          <w:marBottom w:val="0"/>
          <w:divBdr>
            <w:top w:val="none" w:sz="0" w:space="0" w:color="auto"/>
            <w:left w:val="none" w:sz="0" w:space="0" w:color="auto"/>
            <w:bottom w:val="none" w:sz="0" w:space="0" w:color="auto"/>
            <w:right w:val="none" w:sz="0" w:space="0" w:color="auto"/>
          </w:divBdr>
        </w:div>
        <w:div w:id="1824277996">
          <w:marLeft w:val="640"/>
          <w:marRight w:val="0"/>
          <w:marTop w:val="0"/>
          <w:marBottom w:val="0"/>
          <w:divBdr>
            <w:top w:val="none" w:sz="0" w:space="0" w:color="auto"/>
            <w:left w:val="none" w:sz="0" w:space="0" w:color="auto"/>
            <w:bottom w:val="none" w:sz="0" w:space="0" w:color="auto"/>
            <w:right w:val="none" w:sz="0" w:space="0" w:color="auto"/>
          </w:divBdr>
        </w:div>
        <w:div w:id="466700048">
          <w:marLeft w:val="640"/>
          <w:marRight w:val="0"/>
          <w:marTop w:val="0"/>
          <w:marBottom w:val="0"/>
          <w:divBdr>
            <w:top w:val="none" w:sz="0" w:space="0" w:color="auto"/>
            <w:left w:val="none" w:sz="0" w:space="0" w:color="auto"/>
            <w:bottom w:val="none" w:sz="0" w:space="0" w:color="auto"/>
            <w:right w:val="none" w:sz="0" w:space="0" w:color="auto"/>
          </w:divBdr>
        </w:div>
        <w:div w:id="1542791149">
          <w:marLeft w:val="640"/>
          <w:marRight w:val="0"/>
          <w:marTop w:val="0"/>
          <w:marBottom w:val="0"/>
          <w:divBdr>
            <w:top w:val="none" w:sz="0" w:space="0" w:color="auto"/>
            <w:left w:val="none" w:sz="0" w:space="0" w:color="auto"/>
            <w:bottom w:val="none" w:sz="0" w:space="0" w:color="auto"/>
            <w:right w:val="none" w:sz="0" w:space="0" w:color="auto"/>
          </w:divBdr>
        </w:div>
        <w:div w:id="1603806923">
          <w:marLeft w:val="640"/>
          <w:marRight w:val="0"/>
          <w:marTop w:val="0"/>
          <w:marBottom w:val="0"/>
          <w:divBdr>
            <w:top w:val="none" w:sz="0" w:space="0" w:color="auto"/>
            <w:left w:val="none" w:sz="0" w:space="0" w:color="auto"/>
            <w:bottom w:val="none" w:sz="0" w:space="0" w:color="auto"/>
            <w:right w:val="none" w:sz="0" w:space="0" w:color="auto"/>
          </w:divBdr>
        </w:div>
        <w:div w:id="1078869454">
          <w:marLeft w:val="640"/>
          <w:marRight w:val="0"/>
          <w:marTop w:val="0"/>
          <w:marBottom w:val="0"/>
          <w:divBdr>
            <w:top w:val="none" w:sz="0" w:space="0" w:color="auto"/>
            <w:left w:val="none" w:sz="0" w:space="0" w:color="auto"/>
            <w:bottom w:val="none" w:sz="0" w:space="0" w:color="auto"/>
            <w:right w:val="none" w:sz="0" w:space="0" w:color="auto"/>
          </w:divBdr>
        </w:div>
        <w:div w:id="370308974">
          <w:marLeft w:val="640"/>
          <w:marRight w:val="0"/>
          <w:marTop w:val="0"/>
          <w:marBottom w:val="0"/>
          <w:divBdr>
            <w:top w:val="none" w:sz="0" w:space="0" w:color="auto"/>
            <w:left w:val="none" w:sz="0" w:space="0" w:color="auto"/>
            <w:bottom w:val="none" w:sz="0" w:space="0" w:color="auto"/>
            <w:right w:val="none" w:sz="0" w:space="0" w:color="auto"/>
          </w:divBdr>
        </w:div>
        <w:div w:id="1460227901">
          <w:marLeft w:val="640"/>
          <w:marRight w:val="0"/>
          <w:marTop w:val="0"/>
          <w:marBottom w:val="0"/>
          <w:divBdr>
            <w:top w:val="none" w:sz="0" w:space="0" w:color="auto"/>
            <w:left w:val="none" w:sz="0" w:space="0" w:color="auto"/>
            <w:bottom w:val="none" w:sz="0" w:space="0" w:color="auto"/>
            <w:right w:val="none" w:sz="0" w:space="0" w:color="auto"/>
          </w:divBdr>
        </w:div>
        <w:div w:id="2146117300">
          <w:marLeft w:val="640"/>
          <w:marRight w:val="0"/>
          <w:marTop w:val="0"/>
          <w:marBottom w:val="0"/>
          <w:divBdr>
            <w:top w:val="none" w:sz="0" w:space="0" w:color="auto"/>
            <w:left w:val="none" w:sz="0" w:space="0" w:color="auto"/>
            <w:bottom w:val="none" w:sz="0" w:space="0" w:color="auto"/>
            <w:right w:val="none" w:sz="0" w:space="0" w:color="auto"/>
          </w:divBdr>
        </w:div>
        <w:div w:id="1814371529">
          <w:marLeft w:val="640"/>
          <w:marRight w:val="0"/>
          <w:marTop w:val="0"/>
          <w:marBottom w:val="0"/>
          <w:divBdr>
            <w:top w:val="none" w:sz="0" w:space="0" w:color="auto"/>
            <w:left w:val="none" w:sz="0" w:space="0" w:color="auto"/>
            <w:bottom w:val="none" w:sz="0" w:space="0" w:color="auto"/>
            <w:right w:val="none" w:sz="0" w:space="0" w:color="auto"/>
          </w:divBdr>
        </w:div>
        <w:div w:id="1466504081">
          <w:marLeft w:val="640"/>
          <w:marRight w:val="0"/>
          <w:marTop w:val="0"/>
          <w:marBottom w:val="0"/>
          <w:divBdr>
            <w:top w:val="none" w:sz="0" w:space="0" w:color="auto"/>
            <w:left w:val="none" w:sz="0" w:space="0" w:color="auto"/>
            <w:bottom w:val="none" w:sz="0" w:space="0" w:color="auto"/>
            <w:right w:val="none" w:sz="0" w:space="0" w:color="auto"/>
          </w:divBdr>
        </w:div>
        <w:div w:id="550268026">
          <w:marLeft w:val="640"/>
          <w:marRight w:val="0"/>
          <w:marTop w:val="0"/>
          <w:marBottom w:val="0"/>
          <w:divBdr>
            <w:top w:val="none" w:sz="0" w:space="0" w:color="auto"/>
            <w:left w:val="none" w:sz="0" w:space="0" w:color="auto"/>
            <w:bottom w:val="none" w:sz="0" w:space="0" w:color="auto"/>
            <w:right w:val="none" w:sz="0" w:space="0" w:color="auto"/>
          </w:divBdr>
        </w:div>
        <w:div w:id="732505506">
          <w:marLeft w:val="640"/>
          <w:marRight w:val="0"/>
          <w:marTop w:val="0"/>
          <w:marBottom w:val="0"/>
          <w:divBdr>
            <w:top w:val="none" w:sz="0" w:space="0" w:color="auto"/>
            <w:left w:val="none" w:sz="0" w:space="0" w:color="auto"/>
            <w:bottom w:val="none" w:sz="0" w:space="0" w:color="auto"/>
            <w:right w:val="none" w:sz="0" w:space="0" w:color="auto"/>
          </w:divBdr>
        </w:div>
        <w:div w:id="1097209272">
          <w:marLeft w:val="640"/>
          <w:marRight w:val="0"/>
          <w:marTop w:val="0"/>
          <w:marBottom w:val="0"/>
          <w:divBdr>
            <w:top w:val="none" w:sz="0" w:space="0" w:color="auto"/>
            <w:left w:val="none" w:sz="0" w:space="0" w:color="auto"/>
            <w:bottom w:val="none" w:sz="0" w:space="0" w:color="auto"/>
            <w:right w:val="none" w:sz="0" w:space="0" w:color="auto"/>
          </w:divBdr>
        </w:div>
        <w:div w:id="1320690261">
          <w:marLeft w:val="640"/>
          <w:marRight w:val="0"/>
          <w:marTop w:val="0"/>
          <w:marBottom w:val="0"/>
          <w:divBdr>
            <w:top w:val="none" w:sz="0" w:space="0" w:color="auto"/>
            <w:left w:val="none" w:sz="0" w:space="0" w:color="auto"/>
            <w:bottom w:val="none" w:sz="0" w:space="0" w:color="auto"/>
            <w:right w:val="none" w:sz="0" w:space="0" w:color="auto"/>
          </w:divBdr>
        </w:div>
        <w:div w:id="701367840">
          <w:marLeft w:val="640"/>
          <w:marRight w:val="0"/>
          <w:marTop w:val="0"/>
          <w:marBottom w:val="0"/>
          <w:divBdr>
            <w:top w:val="none" w:sz="0" w:space="0" w:color="auto"/>
            <w:left w:val="none" w:sz="0" w:space="0" w:color="auto"/>
            <w:bottom w:val="none" w:sz="0" w:space="0" w:color="auto"/>
            <w:right w:val="none" w:sz="0" w:space="0" w:color="auto"/>
          </w:divBdr>
        </w:div>
        <w:div w:id="52626703">
          <w:marLeft w:val="640"/>
          <w:marRight w:val="0"/>
          <w:marTop w:val="0"/>
          <w:marBottom w:val="0"/>
          <w:divBdr>
            <w:top w:val="none" w:sz="0" w:space="0" w:color="auto"/>
            <w:left w:val="none" w:sz="0" w:space="0" w:color="auto"/>
            <w:bottom w:val="none" w:sz="0" w:space="0" w:color="auto"/>
            <w:right w:val="none" w:sz="0" w:space="0" w:color="auto"/>
          </w:divBdr>
        </w:div>
        <w:div w:id="597104209">
          <w:marLeft w:val="640"/>
          <w:marRight w:val="0"/>
          <w:marTop w:val="0"/>
          <w:marBottom w:val="0"/>
          <w:divBdr>
            <w:top w:val="none" w:sz="0" w:space="0" w:color="auto"/>
            <w:left w:val="none" w:sz="0" w:space="0" w:color="auto"/>
            <w:bottom w:val="none" w:sz="0" w:space="0" w:color="auto"/>
            <w:right w:val="none" w:sz="0" w:space="0" w:color="auto"/>
          </w:divBdr>
        </w:div>
        <w:div w:id="612445326">
          <w:marLeft w:val="640"/>
          <w:marRight w:val="0"/>
          <w:marTop w:val="0"/>
          <w:marBottom w:val="0"/>
          <w:divBdr>
            <w:top w:val="none" w:sz="0" w:space="0" w:color="auto"/>
            <w:left w:val="none" w:sz="0" w:space="0" w:color="auto"/>
            <w:bottom w:val="none" w:sz="0" w:space="0" w:color="auto"/>
            <w:right w:val="none" w:sz="0" w:space="0" w:color="auto"/>
          </w:divBdr>
        </w:div>
        <w:div w:id="1687555113">
          <w:marLeft w:val="640"/>
          <w:marRight w:val="0"/>
          <w:marTop w:val="0"/>
          <w:marBottom w:val="0"/>
          <w:divBdr>
            <w:top w:val="none" w:sz="0" w:space="0" w:color="auto"/>
            <w:left w:val="none" w:sz="0" w:space="0" w:color="auto"/>
            <w:bottom w:val="none" w:sz="0" w:space="0" w:color="auto"/>
            <w:right w:val="none" w:sz="0" w:space="0" w:color="auto"/>
          </w:divBdr>
        </w:div>
        <w:div w:id="180555751">
          <w:marLeft w:val="640"/>
          <w:marRight w:val="0"/>
          <w:marTop w:val="0"/>
          <w:marBottom w:val="0"/>
          <w:divBdr>
            <w:top w:val="none" w:sz="0" w:space="0" w:color="auto"/>
            <w:left w:val="none" w:sz="0" w:space="0" w:color="auto"/>
            <w:bottom w:val="none" w:sz="0" w:space="0" w:color="auto"/>
            <w:right w:val="none" w:sz="0" w:space="0" w:color="auto"/>
          </w:divBdr>
        </w:div>
        <w:div w:id="718944407">
          <w:marLeft w:val="640"/>
          <w:marRight w:val="0"/>
          <w:marTop w:val="0"/>
          <w:marBottom w:val="0"/>
          <w:divBdr>
            <w:top w:val="none" w:sz="0" w:space="0" w:color="auto"/>
            <w:left w:val="none" w:sz="0" w:space="0" w:color="auto"/>
            <w:bottom w:val="none" w:sz="0" w:space="0" w:color="auto"/>
            <w:right w:val="none" w:sz="0" w:space="0" w:color="auto"/>
          </w:divBdr>
        </w:div>
        <w:div w:id="139276829">
          <w:marLeft w:val="640"/>
          <w:marRight w:val="0"/>
          <w:marTop w:val="0"/>
          <w:marBottom w:val="0"/>
          <w:divBdr>
            <w:top w:val="none" w:sz="0" w:space="0" w:color="auto"/>
            <w:left w:val="none" w:sz="0" w:space="0" w:color="auto"/>
            <w:bottom w:val="none" w:sz="0" w:space="0" w:color="auto"/>
            <w:right w:val="none" w:sz="0" w:space="0" w:color="auto"/>
          </w:divBdr>
        </w:div>
        <w:div w:id="658071124">
          <w:marLeft w:val="640"/>
          <w:marRight w:val="0"/>
          <w:marTop w:val="0"/>
          <w:marBottom w:val="0"/>
          <w:divBdr>
            <w:top w:val="none" w:sz="0" w:space="0" w:color="auto"/>
            <w:left w:val="none" w:sz="0" w:space="0" w:color="auto"/>
            <w:bottom w:val="none" w:sz="0" w:space="0" w:color="auto"/>
            <w:right w:val="none" w:sz="0" w:space="0" w:color="auto"/>
          </w:divBdr>
        </w:div>
        <w:div w:id="1531382467">
          <w:marLeft w:val="640"/>
          <w:marRight w:val="0"/>
          <w:marTop w:val="0"/>
          <w:marBottom w:val="0"/>
          <w:divBdr>
            <w:top w:val="none" w:sz="0" w:space="0" w:color="auto"/>
            <w:left w:val="none" w:sz="0" w:space="0" w:color="auto"/>
            <w:bottom w:val="none" w:sz="0" w:space="0" w:color="auto"/>
            <w:right w:val="none" w:sz="0" w:space="0" w:color="auto"/>
          </w:divBdr>
        </w:div>
        <w:div w:id="2010985152">
          <w:marLeft w:val="640"/>
          <w:marRight w:val="0"/>
          <w:marTop w:val="0"/>
          <w:marBottom w:val="0"/>
          <w:divBdr>
            <w:top w:val="none" w:sz="0" w:space="0" w:color="auto"/>
            <w:left w:val="none" w:sz="0" w:space="0" w:color="auto"/>
            <w:bottom w:val="none" w:sz="0" w:space="0" w:color="auto"/>
            <w:right w:val="none" w:sz="0" w:space="0" w:color="auto"/>
          </w:divBdr>
        </w:div>
        <w:div w:id="53896830">
          <w:marLeft w:val="640"/>
          <w:marRight w:val="0"/>
          <w:marTop w:val="0"/>
          <w:marBottom w:val="0"/>
          <w:divBdr>
            <w:top w:val="none" w:sz="0" w:space="0" w:color="auto"/>
            <w:left w:val="none" w:sz="0" w:space="0" w:color="auto"/>
            <w:bottom w:val="none" w:sz="0" w:space="0" w:color="auto"/>
            <w:right w:val="none" w:sz="0" w:space="0" w:color="auto"/>
          </w:divBdr>
        </w:div>
        <w:div w:id="294146655">
          <w:marLeft w:val="640"/>
          <w:marRight w:val="0"/>
          <w:marTop w:val="0"/>
          <w:marBottom w:val="0"/>
          <w:divBdr>
            <w:top w:val="none" w:sz="0" w:space="0" w:color="auto"/>
            <w:left w:val="none" w:sz="0" w:space="0" w:color="auto"/>
            <w:bottom w:val="none" w:sz="0" w:space="0" w:color="auto"/>
            <w:right w:val="none" w:sz="0" w:space="0" w:color="auto"/>
          </w:divBdr>
        </w:div>
        <w:div w:id="774137088">
          <w:marLeft w:val="640"/>
          <w:marRight w:val="0"/>
          <w:marTop w:val="0"/>
          <w:marBottom w:val="0"/>
          <w:divBdr>
            <w:top w:val="none" w:sz="0" w:space="0" w:color="auto"/>
            <w:left w:val="none" w:sz="0" w:space="0" w:color="auto"/>
            <w:bottom w:val="none" w:sz="0" w:space="0" w:color="auto"/>
            <w:right w:val="none" w:sz="0" w:space="0" w:color="auto"/>
          </w:divBdr>
        </w:div>
        <w:div w:id="1709719445">
          <w:marLeft w:val="640"/>
          <w:marRight w:val="0"/>
          <w:marTop w:val="0"/>
          <w:marBottom w:val="0"/>
          <w:divBdr>
            <w:top w:val="none" w:sz="0" w:space="0" w:color="auto"/>
            <w:left w:val="none" w:sz="0" w:space="0" w:color="auto"/>
            <w:bottom w:val="none" w:sz="0" w:space="0" w:color="auto"/>
            <w:right w:val="none" w:sz="0" w:space="0" w:color="auto"/>
          </w:divBdr>
        </w:div>
        <w:div w:id="1217204389">
          <w:marLeft w:val="640"/>
          <w:marRight w:val="0"/>
          <w:marTop w:val="0"/>
          <w:marBottom w:val="0"/>
          <w:divBdr>
            <w:top w:val="none" w:sz="0" w:space="0" w:color="auto"/>
            <w:left w:val="none" w:sz="0" w:space="0" w:color="auto"/>
            <w:bottom w:val="none" w:sz="0" w:space="0" w:color="auto"/>
            <w:right w:val="none" w:sz="0" w:space="0" w:color="auto"/>
          </w:divBdr>
        </w:div>
        <w:div w:id="343939089">
          <w:marLeft w:val="640"/>
          <w:marRight w:val="0"/>
          <w:marTop w:val="0"/>
          <w:marBottom w:val="0"/>
          <w:divBdr>
            <w:top w:val="none" w:sz="0" w:space="0" w:color="auto"/>
            <w:left w:val="none" w:sz="0" w:space="0" w:color="auto"/>
            <w:bottom w:val="none" w:sz="0" w:space="0" w:color="auto"/>
            <w:right w:val="none" w:sz="0" w:space="0" w:color="auto"/>
          </w:divBdr>
        </w:div>
        <w:div w:id="1222407198">
          <w:marLeft w:val="640"/>
          <w:marRight w:val="0"/>
          <w:marTop w:val="0"/>
          <w:marBottom w:val="0"/>
          <w:divBdr>
            <w:top w:val="none" w:sz="0" w:space="0" w:color="auto"/>
            <w:left w:val="none" w:sz="0" w:space="0" w:color="auto"/>
            <w:bottom w:val="none" w:sz="0" w:space="0" w:color="auto"/>
            <w:right w:val="none" w:sz="0" w:space="0" w:color="auto"/>
          </w:divBdr>
        </w:div>
        <w:div w:id="1017465511">
          <w:marLeft w:val="640"/>
          <w:marRight w:val="0"/>
          <w:marTop w:val="0"/>
          <w:marBottom w:val="0"/>
          <w:divBdr>
            <w:top w:val="none" w:sz="0" w:space="0" w:color="auto"/>
            <w:left w:val="none" w:sz="0" w:space="0" w:color="auto"/>
            <w:bottom w:val="none" w:sz="0" w:space="0" w:color="auto"/>
            <w:right w:val="none" w:sz="0" w:space="0" w:color="auto"/>
          </w:divBdr>
        </w:div>
        <w:div w:id="2111047652">
          <w:marLeft w:val="640"/>
          <w:marRight w:val="0"/>
          <w:marTop w:val="0"/>
          <w:marBottom w:val="0"/>
          <w:divBdr>
            <w:top w:val="none" w:sz="0" w:space="0" w:color="auto"/>
            <w:left w:val="none" w:sz="0" w:space="0" w:color="auto"/>
            <w:bottom w:val="none" w:sz="0" w:space="0" w:color="auto"/>
            <w:right w:val="none" w:sz="0" w:space="0" w:color="auto"/>
          </w:divBdr>
        </w:div>
        <w:div w:id="1171722575">
          <w:marLeft w:val="640"/>
          <w:marRight w:val="0"/>
          <w:marTop w:val="0"/>
          <w:marBottom w:val="0"/>
          <w:divBdr>
            <w:top w:val="none" w:sz="0" w:space="0" w:color="auto"/>
            <w:left w:val="none" w:sz="0" w:space="0" w:color="auto"/>
            <w:bottom w:val="none" w:sz="0" w:space="0" w:color="auto"/>
            <w:right w:val="none" w:sz="0" w:space="0" w:color="auto"/>
          </w:divBdr>
        </w:div>
        <w:div w:id="512115829">
          <w:marLeft w:val="640"/>
          <w:marRight w:val="0"/>
          <w:marTop w:val="0"/>
          <w:marBottom w:val="0"/>
          <w:divBdr>
            <w:top w:val="none" w:sz="0" w:space="0" w:color="auto"/>
            <w:left w:val="none" w:sz="0" w:space="0" w:color="auto"/>
            <w:bottom w:val="none" w:sz="0" w:space="0" w:color="auto"/>
            <w:right w:val="none" w:sz="0" w:space="0" w:color="auto"/>
          </w:divBdr>
        </w:div>
        <w:div w:id="1545021078">
          <w:marLeft w:val="640"/>
          <w:marRight w:val="0"/>
          <w:marTop w:val="0"/>
          <w:marBottom w:val="0"/>
          <w:divBdr>
            <w:top w:val="none" w:sz="0" w:space="0" w:color="auto"/>
            <w:left w:val="none" w:sz="0" w:space="0" w:color="auto"/>
            <w:bottom w:val="none" w:sz="0" w:space="0" w:color="auto"/>
            <w:right w:val="none" w:sz="0" w:space="0" w:color="auto"/>
          </w:divBdr>
        </w:div>
        <w:div w:id="1637569555">
          <w:marLeft w:val="640"/>
          <w:marRight w:val="0"/>
          <w:marTop w:val="0"/>
          <w:marBottom w:val="0"/>
          <w:divBdr>
            <w:top w:val="none" w:sz="0" w:space="0" w:color="auto"/>
            <w:left w:val="none" w:sz="0" w:space="0" w:color="auto"/>
            <w:bottom w:val="none" w:sz="0" w:space="0" w:color="auto"/>
            <w:right w:val="none" w:sz="0" w:space="0" w:color="auto"/>
          </w:divBdr>
        </w:div>
        <w:div w:id="1851525743">
          <w:marLeft w:val="640"/>
          <w:marRight w:val="0"/>
          <w:marTop w:val="0"/>
          <w:marBottom w:val="0"/>
          <w:divBdr>
            <w:top w:val="none" w:sz="0" w:space="0" w:color="auto"/>
            <w:left w:val="none" w:sz="0" w:space="0" w:color="auto"/>
            <w:bottom w:val="none" w:sz="0" w:space="0" w:color="auto"/>
            <w:right w:val="none" w:sz="0" w:space="0" w:color="auto"/>
          </w:divBdr>
        </w:div>
        <w:div w:id="1117145488">
          <w:marLeft w:val="640"/>
          <w:marRight w:val="0"/>
          <w:marTop w:val="0"/>
          <w:marBottom w:val="0"/>
          <w:divBdr>
            <w:top w:val="none" w:sz="0" w:space="0" w:color="auto"/>
            <w:left w:val="none" w:sz="0" w:space="0" w:color="auto"/>
            <w:bottom w:val="none" w:sz="0" w:space="0" w:color="auto"/>
            <w:right w:val="none" w:sz="0" w:space="0" w:color="auto"/>
          </w:divBdr>
        </w:div>
        <w:div w:id="935098162">
          <w:marLeft w:val="640"/>
          <w:marRight w:val="0"/>
          <w:marTop w:val="0"/>
          <w:marBottom w:val="0"/>
          <w:divBdr>
            <w:top w:val="none" w:sz="0" w:space="0" w:color="auto"/>
            <w:left w:val="none" w:sz="0" w:space="0" w:color="auto"/>
            <w:bottom w:val="none" w:sz="0" w:space="0" w:color="auto"/>
            <w:right w:val="none" w:sz="0" w:space="0" w:color="auto"/>
          </w:divBdr>
        </w:div>
        <w:div w:id="1381444435">
          <w:marLeft w:val="640"/>
          <w:marRight w:val="0"/>
          <w:marTop w:val="0"/>
          <w:marBottom w:val="0"/>
          <w:divBdr>
            <w:top w:val="none" w:sz="0" w:space="0" w:color="auto"/>
            <w:left w:val="none" w:sz="0" w:space="0" w:color="auto"/>
            <w:bottom w:val="none" w:sz="0" w:space="0" w:color="auto"/>
            <w:right w:val="none" w:sz="0" w:space="0" w:color="auto"/>
          </w:divBdr>
        </w:div>
        <w:div w:id="297076171">
          <w:marLeft w:val="640"/>
          <w:marRight w:val="0"/>
          <w:marTop w:val="0"/>
          <w:marBottom w:val="0"/>
          <w:divBdr>
            <w:top w:val="none" w:sz="0" w:space="0" w:color="auto"/>
            <w:left w:val="none" w:sz="0" w:space="0" w:color="auto"/>
            <w:bottom w:val="none" w:sz="0" w:space="0" w:color="auto"/>
            <w:right w:val="none" w:sz="0" w:space="0" w:color="auto"/>
          </w:divBdr>
        </w:div>
        <w:div w:id="897206390">
          <w:marLeft w:val="640"/>
          <w:marRight w:val="0"/>
          <w:marTop w:val="0"/>
          <w:marBottom w:val="0"/>
          <w:divBdr>
            <w:top w:val="none" w:sz="0" w:space="0" w:color="auto"/>
            <w:left w:val="none" w:sz="0" w:space="0" w:color="auto"/>
            <w:bottom w:val="none" w:sz="0" w:space="0" w:color="auto"/>
            <w:right w:val="none" w:sz="0" w:space="0" w:color="auto"/>
          </w:divBdr>
        </w:div>
        <w:div w:id="59135016">
          <w:marLeft w:val="640"/>
          <w:marRight w:val="0"/>
          <w:marTop w:val="0"/>
          <w:marBottom w:val="0"/>
          <w:divBdr>
            <w:top w:val="none" w:sz="0" w:space="0" w:color="auto"/>
            <w:left w:val="none" w:sz="0" w:space="0" w:color="auto"/>
            <w:bottom w:val="none" w:sz="0" w:space="0" w:color="auto"/>
            <w:right w:val="none" w:sz="0" w:space="0" w:color="auto"/>
          </w:divBdr>
        </w:div>
        <w:div w:id="864949484">
          <w:marLeft w:val="640"/>
          <w:marRight w:val="0"/>
          <w:marTop w:val="0"/>
          <w:marBottom w:val="0"/>
          <w:divBdr>
            <w:top w:val="none" w:sz="0" w:space="0" w:color="auto"/>
            <w:left w:val="none" w:sz="0" w:space="0" w:color="auto"/>
            <w:bottom w:val="none" w:sz="0" w:space="0" w:color="auto"/>
            <w:right w:val="none" w:sz="0" w:space="0" w:color="auto"/>
          </w:divBdr>
        </w:div>
        <w:div w:id="580138867">
          <w:marLeft w:val="640"/>
          <w:marRight w:val="0"/>
          <w:marTop w:val="0"/>
          <w:marBottom w:val="0"/>
          <w:divBdr>
            <w:top w:val="none" w:sz="0" w:space="0" w:color="auto"/>
            <w:left w:val="none" w:sz="0" w:space="0" w:color="auto"/>
            <w:bottom w:val="none" w:sz="0" w:space="0" w:color="auto"/>
            <w:right w:val="none" w:sz="0" w:space="0" w:color="auto"/>
          </w:divBdr>
        </w:div>
        <w:div w:id="1058897114">
          <w:marLeft w:val="640"/>
          <w:marRight w:val="0"/>
          <w:marTop w:val="0"/>
          <w:marBottom w:val="0"/>
          <w:divBdr>
            <w:top w:val="none" w:sz="0" w:space="0" w:color="auto"/>
            <w:left w:val="none" w:sz="0" w:space="0" w:color="auto"/>
            <w:bottom w:val="none" w:sz="0" w:space="0" w:color="auto"/>
            <w:right w:val="none" w:sz="0" w:space="0" w:color="auto"/>
          </w:divBdr>
        </w:div>
        <w:div w:id="1386173804">
          <w:marLeft w:val="640"/>
          <w:marRight w:val="0"/>
          <w:marTop w:val="0"/>
          <w:marBottom w:val="0"/>
          <w:divBdr>
            <w:top w:val="none" w:sz="0" w:space="0" w:color="auto"/>
            <w:left w:val="none" w:sz="0" w:space="0" w:color="auto"/>
            <w:bottom w:val="none" w:sz="0" w:space="0" w:color="auto"/>
            <w:right w:val="none" w:sz="0" w:space="0" w:color="auto"/>
          </w:divBdr>
        </w:div>
        <w:div w:id="890767169">
          <w:marLeft w:val="640"/>
          <w:marRight w:val="0"/>
          <w:marTop w:val="0"/>
          <w:marBottom w:val="0"/>
          <w:divBdr>
            <w:top w:val="none" w:sz="0" w:space="0" w:color="auto"/>
            <w:left w:val="none" w:sz="0" w:space="0" w:color="auto"/>
            <w:bottom w:val="none" w:sz="0" w:space="0" w:color="auto"/>
            <w:right w:val="none" w:sz="0" w:space="0" w:color="auto"/>
          </w:divBdr>
        </w:div>
        <w:div w:id="1628243717">
          <w:marLeft w:val="640"/>
          <w:marRight w:val="0"/>
          <w:marTop w:val="0"/>
          <w:marBottom w:val="0"/>
          <w:divBdr>
            <w:top w:val="none" w:sz="0" w:space="0" w:color="auto"/>
            <w:left w:val="none" w:sz="0" w:space="0" w:color="auto"/>
            <w:bottom w:val="none" w:sz="0" w:space="0" w:color="auto"/>
            <w:right w:val="none" w:sz="0" w:space="0" w:color="auto"/>
          </w:divBdr>
        </w:div>
        <w:div w:id="1366759171">
          <w:marLeft w:val="640"/>
          <w:marRight w:val="0"/>
          <w:marTop w:val="0"/>
          <w:marBottom w:val="0"/>
          <w:divBdr>
            <w:top w:val="none" w:sz="0" w:space="0" w:color="auto"/>
            <w:left w:val="none" w:sz="0" w:space="0" w:color="auto"/>
            <w:bottom w:val="none" w:sz="0" w:space="0" w:color="auto"/>
            <w:right w:val="none" w:sz="0" w:space="0" w:color="auto"/>
          </w:divBdr>
        </w:div>
        <w:div w:id="1451238155">
          <w:marLeft w:val="640"/>
          <w:marRight w:val="0"/>
          <w:marTop w:val="0"/>
          <w:marBottom w:val="0"/>
          <w:divBdr>
            <w:top w:val="none" w:sz="0" w:space="0" w:color="auto"/>
            <w:left w:val="none" w:sz="0" w:space="0" w:color="auto"/>
            <w:bottom w:val="none" w:sz="0" w:space="0" w:color="auto"/>
            <w:right w:val="none" w:sz="0" w:space="0" w:color="auto"/>
          </w:divBdr>
        </w:div>
        <w:div w:id="2143108913">
          <w:marLeft w:val="640"/>
          <w:marRight w:val="0"/>
          <w:marTop w:val="0"/>
          <w:marBottom w:val="0"/>
          <w:divBdr>
            <w:top w:val="none" w:sz="0" w:space="0" w:color="auto"/>
            <w:left w:val="none" w:sz="0" w:space="0" w:color="auto"/>
            <w:bottom w:val="none" w:sz="0" w:space="0" w:color="auto"/>
            <w:right w:val="none" w:sz="0" w:space="0" w:color="auto"/>
          </w:divBdr>
        </w:div>
        <w:div w:id="1544514442">
          <w:marLeft w:val="640"/>
          <w:marRight w:val="0"/>
          <w:marTop w:val="0"/>
          <w:marBottom w:val="0"/>
          <w:divBdr>
            <w:top w:val="none" w:sz="0" w:space="0" w:color="auto"/>
            <w:left w:val="none" w:sz="0" w:space="0" w:color="auto"/>
            <w:bottom w:val="none" w:sz="0" w:space="0" w:color="auto"/>
            <w:right w:val="none" w:sz="0" w:space="0" w:color="auto"/>
          </w:divBdr>
        </w:div>
        <w:div w:id="732004044">
          <w:marLeft w:val="640"/>
          <w:marRight w:val="0"/>
          <w:marTop w:val="0"/>
          <w:marBottom w:val="0"/>
          <w:divBdr>
            <w:top w:val="none" w:sz="0" w:space="0" w:color="auto"/>
            <w:left w:val="none" w:sz="0" w:space="0" w:color="auto"/>
            <w:bottom w:val="none" w:sz="0" w:space="0" w:color="auto"/>
            <w:right w:val="none" w:sz="0" w:space="0" w:color="auto"/>
          </w:divBdr>
        </w:div>
        <w:div w:id="2031105405">
          <w:marLeft w:val="640"/>
          <w:marRight w:val="0"/>
          <w:marTop w:val="0"/>
          <w:marBottom w:val="0"/>
          <w:divBdr>
            <w:top w:val="none" w:sz="0" w:space="0" w:color="auto"/>
            <w:left w:val="none" w:sz="0" w:space="0" w:color="auto"/>
            <w:bottom w:val="none" w:sz="0" w:space="0" w:color="auto"/>
            <w:right w:val="none" w:sz="0" w:space="0" w:color="auto"/>
          </w:divBdr>
        </w:div>
        <w:div w:id="649091318">
          <w:marLeft w:val="640"/>
          <w:marRight w:val="0"/>
          <w:marTop w:val="0"/>
          <w:marBottom w:val="0"/>
          <w:divBdr>
            <w:top w:val="none" w:sz="0" w:space="0" w:color="auto"/>
            <w:left w:val="none" w:sz="0" w:space="0" w:color="auto"/>
            <w:bottom w:val="none" w:sz="0" w:space="0" w:color="auto"/>
            <w:right w:val="none" w:sz="0" w:space="0" w:color="auto"/>
          </w:divBdr>
        </w:div>
        <w:div w:id="1863131688">
          <w:marLeft w:val="640"/>
          <w:marRight w:val="0"/>
          <w:marTop w:val="0"/>
          <w:marBottom w:val="0"/>
          <w:divBdr>
            <w:top w:val="none" w:sz="0" w:space="0" w:color="auto"/>
            <w:left w:val="none" w:sz="0" w:space="0" w:color="auto"/>
            <w:bottom w:val="none" w:sz="0" w:space="0" w:color="auto"/>
            <w:right w:val="none" w:sz="0" w:space="0" w:color="auto"/>
          </w:divBdr>
        </w:div>
        <w:div w:id="1629969074">
          <w:marLeft w:val="640"/>
          <w:marRight w:val="0"/>
          <w:marTop w:val="0"/>
          <w:marBottom w:val="0"/>
          <w:divBdr>
            <w:top w:val="none" w:sz="0" w:space="0" w:color="auto"/>
            <w:left w:val="none" w:sz="0" w:space="0" w:color="auto"/>
            <w:bottom w:val="none" w:sz="0" w:space="0" w:color="auto"/>
            <w:right w:val="none" w:sz="0" w:space="0" w:color="auto"/>
          </w:divBdr>
        </w:div>
        <w:div w:id="182670437">
          <w:marLeft w:val="640"/>
          <w:marRight w:val="0"/>
          <w:marTop w:val="0"/>
          <w:marBottom w:val="0"/>
          <w:divBdr>
            <w:top w:val="none" w:sz="0" w:space="0" w:color="auto"/>
            <w:left w:val="none" w:sz="0" w:space="0" w:color="auto"/>
            <w:bottom w:val="none" w:sz="0" w:space="0" w:color="auto"/>
            <w:right w:val="none" w:sz="0" w:space="0" w:color="auto"/>
          </w:divBdr>
        </w:div>
        <w:div w:id="1449198054">
          <w:marLeft w:val="640"/>
          <w:marRight w:val="0"/>
          <w:marTop w:val="0"/>
          <w:marBottom w:val="0"/>
          <w:divBdr>
            <w:top w:val="none" w:sz="0" w:space="0" w:color="auto"/>
            <w:left w:val="none" w:sz="0" w:space="0" w:color="auto"/>
            <w:bottom w:val="none" w:sz="0" w:space="0" w:color="auto"/>
            <w:right w:val="none" w:sz="0" w:space="0" w:color="auto"/>
          </w:divBdr>
        </w:div>
        <w:div w:id="1716344227">
          <w:marLeft w:val="640"/>
          <w:marRight w:val="0"/>
          <w:marTop w:val="0"/>
          <w:marBottom w:val="0"/>
          <w:divBdr>
            <w:top w:val="none" w:sz="0" w:space="0" w:color="auto"/>
            <w:left w:val="none" w:sz="0" w:space="0" w:color="auto"/>
            <w:bottom w:val="none" w:sz="0" w:space="0" w:color="auto"/>
            <w:right w:val="none" w:sz="0" w:space="0" w:color="auto"/>
          </w:divBdr>
        </w:div>
        <w:div w:id="1847331035">
          <w:marLeft w:val="640"/>
          <w:marRight w:val="0"/>
          <w:marTop w:val="0"/>
          <w:marBottom w:val="0"/>
          <w:divBdr>
            <w:top w:val="none" w:sz="0" w:space="0" w:color="auto"/>
            <w:left w:val="none" w:sz="0" w:space="0" w:color="auto"/>
            <w:bottom w:val="none" w:sz="0" w:space="0" w:color="auto"/>
            <w:right w:val="none" w:sz="0" w:space="0" w:color="auto"/>
          </w:divBdr>
        </w:div>
        <w:div w:id="1014578443">
          <w:marLeft w:val="640"/>
          <w:marRight w:val="0"/>
          <w:marTop w:val="0"/>
          <w:marBottom w:val="0"/>
          <w:divBdr>
            <w:top w:val="none" w:sz="0" w:space="0" w:color="auto"/>
            <w:left w:val="none" w:sz="0" w:space="0" w:color="auto"/>
            <w:bottom w:val="none" w:sz="0" w:space="0" w:color="auto"/>
            <w:right w:val="none" w:sz="0" w:space="0" w:color="auto"/>
          </w:divBdr>
        </w:div>
        <w:div w:id="1744909174">
          <w:marLeft w:val="640"/>
          <w:marRight w:val="0"/>
          <w:marTop w:val="0"/>
          <w:marBottom w:val="0"/>
          <w:divBdr>
            <w:top w:val="none" w:sz="0" w:space="0" w:color="auto"/>
            <w:left w:val="none" w:sz="0" w:space="0" w:color="auto"/>
            <w:bottom w:val="none" w:sz="0" w:space="0" w:color="auto"/>
            <w:right w:val="none" w:sz="0" w:space="0" w:color="auto"/>
          </w:divBdr>
        </w:div>
        <w:div w:id="1303926666">
          <w:marLeft w:val="640"/>
          <w:marRight w:val="0"/>
          <w:marTop w:val="0"/>
          <w:marBottom w:val="0"/>
          <w:divBdr>
            <w:top w:val="none" w:sz="0" w:space="0" w:color="auto"/>
            <w:left w:val="none" w:sz="0" w:space="0" w:color="auto"/>
            <w:bottom w:val="none" w:sz="0" w:space="0" w:color="auto"/>
            <w:right w:val="none" w:sz="0" w:space="0" w:color="auto"/>
          </w:divBdr>
        </w:div>
        <w:div w:id="1850945457">
          <w:marLeft w:val="640"/>
          <w:marRight w:val="0"/>
          <w:marTop w:val="0"/>
          <w:marBottom w:val="0"/>
          <w:divBdr>
            <w:top w:val="none" w:sz="0" w:space="0" w:color="auto"/>
            <w:left w:val="none" w:sz="0" w:space="0" w:color="auto"/>
            <w:bottom w:val="none" w:sz="0" w:space="0" w:color="auto"/>
            <w:right w:val="none" w:sz="0" w:space="0" w:color="auto"/>
          </w:divBdr>
        </w:div>
        <w:div w:id="773742889">
          <w:marLeft w:val="640"/>
          <w:marRight w:val="0"/>
          <w:marTop w:val="0"/>
          <w:marBottom w:val="0"/>
          <w:divBdr>
            <w:top w:val="none" w:sz="0" w:space="0" w:color="auto"/>
            <w:left w:val="none" w:sz="0" w:space="0" w:color="auto"/>
            <w:bottom w:val="none" w:sz="0" w:space="0" w:color="auto"/>
            <w:right w:val="none" w:sz="0" w:space="0" w:color="auto"/>
          </w:divBdr>
        </w:div>
        <w:div w:id="2113553895">
          <w:marLeft w:val="640"/>
          <w:marRight w:val="0"/>
          <w:marTop w:val="0"/>
          <w:marBottom w:val="0"/>
          <w:divBdr>
            <w:top w:val="none" w:sz="0" w:space="0" w:color="auto"/>
            <w:left w:val="none" w:sz="0" w:space="0" w:color="auto"/>
            <w:bottom w:val="none" w:sz="0" w:space="0" w:color="auto"/>
            <w:right w:val="none" w:sz="0" w:space="0" w:color="auto"/>
          </w:divBdr>
        </w:div>
        <w:div w:id="1127967480">
          <w:marLeft w:val="640"/>
          <w:marRight w:val="0"/>
          <w:marTop w:val="0"/>
          <w:marBottom w:val="0"/>
          <w:divBdr>
            <w:top w:val="none" w:sz="0" w:space="0" w:color="auto"/>
            <w:left w:val="none" w:sz="0" w:space="0" w:color="auto"/>
            <w:bottom w:val="none" w:sz="0" w:space="0" w:color="auto"/>
            <w:right w:val="none" w:sz="0" w:space="0" w:color="auto"/>
          </w:divBdr>
        </w:div>
        <w:div w:id="1482040722">
          <w:marLeft w:val="640"/>
          <w:marRight w:val="0"/>
          <w:marTop w:val="0"/>
          <w:marBottom w:val="0"/>
          <w:divBdr>
            <w:top w:val="none" w:sz="0" w:space="0" w:color="auto"/>
            <w:left w:val="none" w:sz="0" w:space="0" w:color="auto"/>
            <w:bottom w:val="none" w:sz="0" w:space="0" w:color="auto"/>
            <w:right w:val="none" w:sz="0" w:space="0" w:color="auto"/>
          </w:divBdr>
        </w:div>
        <w:div w:id="1914310051">
          <w:marLeft w:val="640"/>
          <w:marRight w:val="0"/>
          <w:marTop w:val="0"/>
          <w:marBottom w:val="0"/>
          <w:divBdr>
            <w:top w:val="none" w:sz="0" w:space="0" w:color="auto"/>
            <w:left w:val="none" w:sz="0" w:space="0" w:color="auto"/>
            <w:bottom w:val="none" w:sz="0" w:space="0" w:color="auto"/>
            <w:right w:val="none" w:sz="0" w:space="0" w:color="auto"/>
          </w:divBdr>
        </w:div>
        <w:div w:id="744181066">
          <w:marLeft w:val="640"/>
          <w:marRight w:val="0"/>
          <w:marTop w:val="0"/>
          <w:marBottom w:val="0"/>
          <w:divBdr>
            <w:top w:val="none" w:sz="0" w:space="0" w:color="auto"/>
            <w:left w:val="none" w:sz="0" w:space="0" w:color="auto"/>
            <w:bottom w:val="none" w:sz="0" w:space="0" w:color="auto"/>
            <w:right w:val="none" w:sz="0" w:space="0" w:color="auto"/>
          </w:divBdr>
        </w:div>
        <w:div w:id="1043870899">
          <w:marLeft w:val="640"/>
          <w:marRight w:val="0"/>
          <w:marTop w:val="0"/>
          <w:marBottom w:val="0"/>
          <w:divBdr>
            <w:top w:val="none" w:sz="0" w:space="0" w:color="auto"/>
            <w:left w:val="none" w:sz="0" w:space="0" w:color="auto"/>
            <w:bottom w:val="none" w:sz="0" w:space="0" w:color="auto"/>
            <w:right w:val="none" w:sz="0" w:space="0" w:color="auto"/>
          </w:divBdr>
        </w:div>
        <w:div w:id="1052533410">
          <w:marLeft w:val="640"/>
          <w:marRight w:val="0"/>
          <w:marTop w:val="0"/>
          <w:marBottom w:val="0"/>
          <w:divBdr>
            <w:top w:val="none" w:sz="0" w:space="0" w:color="auto"/>
            <w:left w:val="none" w:sz="0" w:space="0" w:color="auto"/>
            <w:bottom w:val="none" w:sz="0" w:space="0" w:color="auto"/>
            <w:right w:val="none" w:sz="0" w:space="0" w:color="auto"/>
          </w:divBdr>
        </w:div>
        <w:div w:id="1939679449">
          <w:marLeft w:val="640"/>
          <w:marRight w:val="0"/>
          <w:marTop w:val="0"/>
          <w:marBottom w:val="0"/>
          <w:divBdr>
            <w:top w:val="none" w:sz="0" w:space="0" w:color="auto"/>
            <w:left w:val="none" w:sz="0" w:space="0" w:color="auto"/>
            <w:bottom w:val="none" w:sz="0" w:space="0" w:color="auto"/>
            <w:right w:val="none" w:sz="0" w:space="0" w:color="auto"/>
          </w:divBdr>
        </w:div>
        <w:div w:id="705326767">
          <w:marLeft w:val="640"/>
          <w:marRight w:val="0"/>
          <w:marTop w:val="0"/>
          <w:marBottom w:val="0"/>
          <w:divBdr>
            <w:top w:val="none" w:sz="0" w:space="0" w:color="auto"/>
            <w:left w:val="none" w:sz="0" w:space="0" w:color="auto"/>
            <w:bottom w:val="none" w:sz="0" w:space="0" w:color="auto"/>
            <w:right w:val="none" w:sz="0" w:space="0" w:color="auto"/>
          </w:divBdr>
        </w:div>
        <w:div w:id="1608197419">
          <w:marLeft w:val="640"/>
          <w:marRight w:val="0"/>
          <w:marTop w:val="0"/>
          <w:marBottom w:val="0"/>
          <w:divBdr>
            <w:top w:val="none" w:sz="0" w:space="0" w:color="auto"/>
            <w:left w:val="none" w:sz="0" w:space="0" w:color="auto"/>
            <w:bottom w:val="none" w:sz="0" w:space="0" w:color="auto"/>
            <w:right w:val="none" w:sz="0" w:space="0" w:color="auto"/>
          </w:divBdr>
        </w:div>
        <w:div w:id="1895316140">
          <w:marLeft w:val="640"/>
          <w:marRight w:val="0"/>
          <w:marTop w:val="0"/>
          <w:marBottom w:val="0"/>
          <w:divBdr>
            <w:top w:val="none" w:sz="0" w:space="0" w:color="auto"/>
            <w:left w:val="none" w:sz="0" w:space="0" w:color="auto"/>
            <w:bottom w:val="none" w:sz="0" w:space="0" w:color="auto"/>
            <w:right w:val="none" w:sz="0" w:space="0" w:color="auto"/>
          </w:divBdr>
        </w:div>
        <w:div w:id="1807356456">
          <w:marLeft w:val="640"/>
          <w:marRight w:val="0"/>
          <w:marTop w:val="0"/>
          <w:marBottom w:val="0"/>
          <w:divBdr>
            <w:top w:val="none" w:sz="0" w:space="0" w:color="auto"/>
            <w:left w:val="none" w:sz="0" w:space="0" w:color="auto"/>
            <w:bottom w:val="none" w:sz="0" w:space="0" w:color="auto"/>
            <w:right w:val="none" w:sz="0" w:space="0" w:color="auto"/>
          </w:divBdr>
        </w:div>
        <w:div w:id="168302728">
          <w:marLeft w:val="640"/>
          <w:marRight w:val="0"/>
          <w:marTop w:val="0"/>
          <w:marBottom w:val="0"/>
          <w:divBdr>
            <w:top w:val="none" w:sz="0" w:space="0" w:color="auto"/>
            <w:left w:val="none" w:sz="0" w:space="0" w:color="auto"/>
            <w:bottom w:val="none" w:sz="0" w:space="0" w:color="auto"/>
            <w:right w:val="none" w:sz="0" w:space="0" w:color="auto"/>
          </w:divBdr>
        </w:div>
        <w:div w:id="894701745">
          <w:marLeft w:val="640"/>
          <w:marRight w:val="0"/>
          <w:marTop w:val="0"/>
          <w:marBottom w:val="0"/>
          <w:divBdr>
            <w:top w:val="none" w:sz="0" w:space="0" w:color="auto"/>
            <w:left w:val="none" w:sz="0" w:space="0" w:color="auto"/>
            <w:bottom w:val="none" w:sz="0" w:space="0" w:color="auto"/>
            <w:right w:val="none" w:sz="0" w:space="0" w:color="auto"/>
          </w:divBdr>
        </w:div>
        <w:div w:id="1651057269">
          <w:marLeft w:val="640"/>
          <w:marRight w:val="0"/>
          <w:marTop w:val="0"/>
          <w:marBottom w:val="0"/>
          <w:divBdr>
            <w:top w:val="none" w:sz="0" w:space="0" w:color="auto"/>
            <w:left w:val="none" w:sz="0" w:space="0" w:color="auto"/>
            <w:bottom w:val="none" w:sz="0" w:space="0" w:color="auto"/>
            <w:right w:val="none" w:sz="0" w:space="0" w:color="auto"/>
          </w:divBdr>
        </w:div>
        <w:div w:id="1674406881">
          <w:marLeft w:val="640"/>
          <w:marRight w:val="0"/>
          <w:marTop w:val="0"/>
          <w:marBottom w:val="0"/>
          <w:divBdr>
            <w:top w:val="none" w:sz="0" w:space="0" w:color="auto"/>
            <w:left w:val="none" w:sz="0" w:space="0" w:color="auto"/>
            <w:bottom w:val="none" w:sz="0" w:space="0" w:color="auto"/>
            <w:right w:val="none" w:sz="0" w:space="0" w:color="auto"/>
          </w:divBdr>
        </w:div>
        <w:div w:id="1060058048">
          <w:marLeft w:val="640"/>
          <w:marRight w:val="0"/>
          <w:marTop w:val="0"/>
          <w:marBottom w:val="0"/>
          <w:divBdr>
            <w:top w:val="none" w:sz="0" w:space="0" w:color="auto"/>
            <w:left w:val="none" w:sz="0" w:space="0" w:color="auto"/>
            <w:bottom w:val="none" w:sz="0" w:space="0" w:color="auto"/>
            <w:right w:val="none" w:sz="0" w:space="0" w:color="auto"/>
          </w:divBdr>
        </w:div>
        <w:div w:id="1585409643">
          <w:marLeft w:val="640"/>
          <w:marRight w:val="0"/>
          <w:marTop w:val="0"/>
          <w:marBottom w:val="0"/>
          <w:divBdr>
            <w:top w:val="none" w:sz="0" w:space="0" w:color="auto"/>
            <w:left w:val="none" w:sz="0" w:space="0" w:color="auto"/>
            <w:bottom w:val="none" w:sz="0" w:space="0" w:color="auto"/>
            <w:right w:val="none" w:sz="0" w:space="0" w:color="auto"/>
          </w:divBdr>
        </w:div>
        <w:div w:id="360017623">
          <w:marLeft w:val="640"/>
          <w:marRight w:val="0"/>
          <w:marTop w:val="0"/>
          <w:marBottom w:val="0"/>
          <w:divBdr>
            <w:top w:val="none" w:sz="0" w:space="0" w:color="auto"/>
            <w:left w:val="none" w:sz="0" w:space="0" w:color="auto"/>
            <w:bottom w:val="none" w:sz="0" w:space="0" w:color="auto"/>
            <w:right w:val="none" w:sz="0" w:space="0" w:color="auto"/>
          </w:divBdr>
        </w:div>
        <w:div w:id="1161702369">
          <w:marLeft w:val="640"/>
          <w:marRight w:val="0"/>
          <w:marTop w:val="0"/>
          <w:marBottom w:val="0"/>
          <w:divBdr>
            <w:top w:val="none" w:sz="0" w:space="0" w:color="auto"/>
            <w:left w:val="none" w:sz="0" w:space="0" w:color="auto"/>
            <w:bottom w:val="none" w:sz="0" w:space="0" w:color="auto"/>
            <w:right w:val="none" w:sz="0" w:space="0" w:color="auto"/>
          </w:divBdr>
        </w:div>
        <w:div w:id="1772311922">
          <w:marLeft w:val="640"/>
          <w:marRight w:val="0"/>
          <w:marTop w:val="0"/>
          <w:marBottom w:val="0"/>
          <w:divBdr>
            <w:top w:val="none" w:sz="0" w:space="0" w:color="auto"/>
            <w:left w:val="none" w:sz="0" w:space="0" w:color="auto"/>
            <w:bottom w:val="none" w:sz="0" w:space="0" w:color="auto"/>
            <w:right w:val="none" w:sz="0" w:space="0" w:color="auto"/>
          </w:divBdr>
        </w:div>
        <w:div w:id="667753489">
          <w:marLeft w:val="640"/>
          <w:marRight w:val="0"/>
          <w:marTop w:val="0"/>
          <w:marBottom w:val="0"/>
          <w:divBdr>
            <w:top w:val="none" w:sz="0" w:space="0" w:color="auto"/>
            <w:left w:val="none" w:sz="0" w:space="0" w:color="auto"/>
            <w:bottom w:val="none" w:sz="0" w:space="0" w:color="auto"/>
            <w:right w:val="none" w:sz="0" w:space="0" w:color="auto"/>
          </w:divBdr>
        </w:div>
        <w:div w:id="1021400344">
          <w:marLeft w:val="640"/>
          <w:marRight w:val="0"/>
          <w:marTop w:val="0"/>
          <w:marBottom w:val="0"/>
          <w:divBdr>
            <w:top w:val="none" w:sz="0" w:space="0" w:color="auto"/>
            <w:left w:val="none" w:sz="0" w:space="0" w:color="auto"/>
            <w:bottom w:val="none" w:sz="0" w:space="0" w:color="auto"/>
            <w:right w:val="none" w:sz="0" w:space="0" w:color="auto"/>
          </w:divBdr>
        </w:div>
        <w:div w:id="164323751">
          <w:marLeft w:val="640"/>
          <w:marRight w:val="0"/>
          <w:marTop w:val="0"/>
          <w:marBottom w:val="0"/>
          <w:divBdr>
            <w:top w:val="none" w:sz="0" w:space="0" w:color="auto"/>
            <w:left w:val="none" w:sz="0" w:space="0" w:color="auto"/>
            <w:bottom w:val="none" w:sz="0" w:space="0" w:color="auto"/>
            <w:right w:val="none" w:sz="0" w:space="0" w:color="auto"/>
          </w:divBdr>
        </w:div>
        <w:div w:id="1943880249">
          <w:marLeft w:val="640"/>
          <w:marRight w:val="0"/>
          <w:marTop w:val="0"/>
          <w:marBottom w:val="0"/>
          <w:divBdr>
            <w:top w:val="none" w:sz="0" w:space="0" w:color="auto"/>
            <w:left w:val="none" w:sz="0" w:space="0" w:color="auto"/>
            <w:bottom w:val="none" w:sz="0" w:space="0" w:color="auto"/>
            <w:right w:val="none" w:sz="0" w:space="0" w:color="auto"/>
          </w:divBdr>
        </w:div>
        <w:div w:id="829372568">
          <w:marLeft w:val="640"/>
          <w:marRight w:val="0"/>
          <w:marTop w:val="0"/>
          <w:marBottom w:val="0"/>
          <w:divBdr>
            <w:top w:val="none" w:sz="0" w:space="0" w:color="auto"/>
            <w:left w:val="none" w:sz="0" w:space="0" w:color="auto"/>
            <w:bottom w:val="none" w:sz="0" w:space="0" w:color="auto"/>
            <w:right w:val="none" w:sz="0" w:space="0" w:color="auto"/>
          </w:divBdr>
        </w:div>
        <w:div w:id="755326552">
          <w:marLeft w:val="640"/>
          <w:marRight w:val="0"/>
          <w:marTop w:val="0"/>
          <w:marBottom w:val="0"/>
          <w:divBdr>
            <w:top w:val="none" w:sz="0" w:space="0" w:color="auto"/>
            <w:left w:val="none" w:sz="0" w:space="0" w:color="auto"/>
            <w:bottom w:val="none" w:sz="0" w:space="0" w:color="auto"/>
            <w:right w:val="none" w:sz="0" w:space="0" w:color="auto"/>
          </w:divBdr>
        </w:div>
        <w:div w:id="2074961971">
          <w:marLeft w:val="640"/>
          <w:marRight w:val="0"/>
          <w:marTop w:val="0"/>
          <w:marBottom w:val="0"/>
          <w:divBdr>
            <w:top w:val="none" w:sz="0" w:space="0" w:color="auto"/>
            <w:left w:val="none" w:sz="0" w:space="0" w:color="auto"/>
            <w:bottom w:val="none" w:sz="0" w:space="0" w:color="auto"/>
            <w:right w:val="none" w:sz="0" w:space="0" w:color="auto"/>
          </w:divBdr>
        </w:div>
        <w:div w:id="532234756">
          <w:marLeft w:val="640"/>
          <w:marRight w:val="0"/>
          <w:marTop w:val="0"/>
          <w:marBottom w:val="0"/>
          <w:divBdr>
            <w:top w:val="none" w:sz="0" w:space="0" w:color="auto"/>
            <w:left w:val="none" w:sz="0" w:space="0" w:color="auto"/>
            <w:bottom w:val="none" w:sz="0" w:space="0" w:color="auto"/>
            <w:right w:val="none" w:sz="0" w:space="0" w:color="auto"/>
          </w:divBdr>
        </w:div>
        <w:div w:id="659305942">
          <w:marLeft w:val="640"/>
          <w:marRight w:val="0"/>
          <w:marTop w:val="0"/>
          <w:marBottom w:val="0"/>
          <w:divBdr>
            <w:top w:val="none" w:sz="0" w:space="0" w:color="auto"/>
            <w:left w:val="none" w:sz="0" w:space="0" w:color="auto"/>
            <w:bottom w:val="none" w:sz="0" w:space="0" w:color="auto"/>
            <w:right w:val="none" w:sz="0" w:space="0" w:color="auto"/>
          </w:divBdr>
        </w:div>
        <w:div w:id="1698115157">
          <w:marLeft w:val="640"/>
          <w:marRight w:val="0"/>
          <w:marTop w:val="0"/>
          <w:marBottom w:val="0"/>
          <w:divBdr>
            <w:top w:val="none" w:sz="0" w:space="0" w:color="auto"/>
            <w:left w:val="none" w:sz="0" w:space="0" w:color="auto"/>
            <w:bottom w:val="none" w:sz="0" w:space="0" w:color="auto"/>
            <w:right w:val="none" w:sz="0" w:space="0" w:color="auto"/>
          </w:divBdr>
        </w:div>
        <w:div w:id="404425029">
          <w:marLeft w:val="640"/>
          <w:marRight w:val="0"/>
          <w:marTop w:val="0"/>
          <w:marBottom w:val="0"/>
          <w:divBdr>
            <w:top w:val="none" w:sz="0" w:space="0" w:color="auto"/>
            <w:left w:val="none" w:sz="0" w:space="0" w:color="auto"/>
            <w:bottom w:val="none" w:sz="0" w:space="0" w:color="auto"/>
            <w:right w:val="none" w:sz="0" w:space="0" w:color="auto"/>
          </w:divBdr>
        </w:div>
        <w:div w:id="433676774">
          <w:marLeft w:val="640"/>
          <w:marRight w:val="0"/>
          <w:marTop w:val="0"/>
          <w:marBottom w:val="0"/>
          <w:divBdr>
            <w:top w:val="none" w:sz="0" w:space="0" w:color="auto"/>
            <w:left w:val="none" w:sz="0" w:space="0" w:color="auto"/>
            <w:bottom w:val="none" w:sz="0" w:space="0" w:color="auto"/>
            <w:right w:val="none" w:sz="0" w:space="0" w:color="auto"/>
          </w:divBdr>
        </w:div>
        <w:div w:id="1316496147">
          <w:marLeft w:val="640"/>
          <w:marRight w:val="0"/>
          <w:marTop w:val="0"/>
          <w:marBottom w:val="0"/>
          <w:divBdr>
            <w:top w:val="none" w:sz="0" w:space="0" w:color="auto"/>
            <w:left w:val="none" w:sz="0" w:space="0" w:color="auto"/>
            <w:bottom w:val="none" w:sz="0" w:space="0" w:color="auto"/>
            <w:right w:val="none" w:sz="0" w:space="0" w:color="auto"/>
          </w:divBdr>
        </w:div>
        <w:div w:id="513811058">
          <w:marLeft w:val="640"/>
          <w:marRight w:val="0"/>
          <w:marTop w:val="0"/>
          <w:marBottom w:val="0"/>
          <w:divBdr>
            <w:top w:val="none" w:sz="0" w:space="0" w:color="auto"/>
            <w:left w:val="none" w:sz="0" w:space="0" w:color="auto"/>
            <w:bottom w:val="none" w:sz="0" w:space="0" w:color="auto"/>
            <w:right w:val="none" w:sz="0" w:space="0" w:color="auto"/>
          </w:divBdr>
        </w:div>
        <w:div w:id="231741642">
          <w:marLeft w:val="640"/>
          <w:marRight w:val="0"/>
          <w:marTop w:val="0"/>
          <w:marBottom w:val="0"/>
          <w:divBdr>
            <w:top w:val="none" w:sz="0" w:space="0" w:color="auto"/>
            <w:left w:val="none" w:sz="0" w:space="0" w:color="auto"/>
            <w:bottom w:val="none" w:sz="0" w:space="0" w:color="auto"/>
            <w:right w:val="none" w:sz="0" w:space="0" w:color="auto"/>
          </w:divBdr>
        </w:div>
        <w:div w:id="443502666">
          <w:marLeft w:val="640"/>
          <w:marRight w:val="0"/>
          <w:marTop w:val="0"/>
          <w:marBottom w:val="0"/>
          <w:divBdr>
            <w:top w:val="none" w:sz="0" w:space="0" w:color="auto"/>
            <w:left w:val="none" w:sz="0" w:space="0" w:color="auto"/>
            <w:bottom w:val="none" w:sz="0" w:space="0" w:color="auto"/>
            <w:right w:val="none" w:sz="0" w:space="0" w:color="auto"/>
          </w:divBdr>
        </w:div>
        <w:div w:id="1056272492">
          <w:marLeft w:val="640"/>
          <w:marRight w:val="0"/>
          <w:marTop w:val="0"/>
          <w:marBottom w:val="0"/>
          <w:divBdr>
            <w:top w:val="none" w:sz="0" w:space="0" w:color="auto"/>
            <w:left w:val="none" w:sz="0" w:space="0" w:color="auto"/>
            <w:bottom w:val="none" w:sz="0" w:space="0" w:color="auto"/>
            <w:right w:val="none" w:sz="0" w:space="0" w:color="auto"/>
          </w:divBdr>
        </w:div>
        <w:div w:id="2035424724">
          <w:marLeft w:val="640"/>
          <w:marRight w:val="0"/>
          <w:marTop w:val="0"/>
          <w:marBottom w:val="0"/>
          <w:divBdr>
            <w:top w:val="none" w:sz="0" w:space="0" w:color="auto"/>
            <w:left w:val="none" w:sz="0" w:space="0" w:color="auto"/>
            <w:bottom w:val="none" w:sz="0" w:space="0" w:color="auto"/>
            <w:right w:val="none" w:sz="0" w:space="0" w:color="auto"/>
          </w:divBdr>
        </w:div>
        <w:div w:id="1682317677">
          <w:marLeft w:val="640"/>
          <w:marRight w:val="0"/>
          <w:marTop w:val="0"/>
          <w:marBottom w:val="0"/>
          <w:divBdr>
            <w:top w:val="none" w:sz="0" w:space="0" w:color="auto"/>
            <w:left w:val="none" w:sz="0" w:space="0" w:color="auto"/>
            <w:bottom w:val="none" w:sz="0" w:space="0" w:color="auto"/>
            <w:right w:val="none" w:sz="0" w:space="0" w:color="auto"/>
          </w:divBdr>
        </w:div>
        <w:div w:id="1856991982">
          <w:marLeft w:val="640"/>
          <w:marRight w:val="0"/>
          <w:marTop w:val="0"/>
          <w:marBottom w:val="0"/>
          <w:divBdr>
            <w:top w:val="none" w:sz="0" w:space="0" w:color="auto"/>
            <w:left w:val="none" w:sz="0" w:space="0" w:color="auto"/>
            <w:bottom w:val="none" w:sz="0" w:space="0" w:color="auto"/>
            <w:right w:val="none" w:sz="0" w:space="0" w:color="auto"/>
          </w:divBdr>
        </w:div>
        <w:div w:id="900557586">
          <w:marLeft w:val="640"/>
          <w:marRight w:val="0"/>
          <w:marTop w:val="0"/>
          <w:marBottom w:val="0"/>
          <w:divBdr>
            <w:top w:val="none" w:sz="0" w:space="0" w:color="auto"/>
            <w:left w:val="none" w:sz="0" w:space="0" w:color="auto"/>
            <w:bottom w:val="none" w:sz="0" w:space="0" w:color="auto"/>
            <w:right w:val="none" w:sz="0" w:space="0" w:color="auto"/>
          </w:divBdr>
        </w:div>
        <w:div w:id="719207401">
          <w:marLeft w:val="640"/>
          <w:marRight w:val="0"/>
          <w:marTop w:val="0"/>
          <w:marBottom w:val="0"/>
          <w:divBdr>
            <w:top w:val="none" w:sz="0" w:space="0" w:color="auto"/>
            <w:left w:val="none" w:sz="0" w:space="0" w:color="auto"/>
            <w:bottom w:val="none" w:sz="0" w:space="0" w:color="auto"/>
            <w:right w:val="none" w:sz="0" w:space="0" w:color="auto"/>
          </w:divBdr>
        </w:div>
        <w:div w:id="2101366052">
          <w:marLeft w:val="640"/>
          <w:marRight w:val="0"/>
          <w:marTop w:val="0"/>
          <w:marBottom w:val="0"/>
          <w:divBdr>
            <w:top w:val="none" w:sz="0" w:space="0" w:color="auto"/>
            <w:left w:val="none" w:sz="0" w:space="0" w:color="auto"/>
            <w:bottom w:val="none" w:sz="0" w:space="0" w:color="auto"/>
            <w:right w:val="none" w:sz="0" w:space="0" w:color="auto"/>
          </w:divBdr>
        </w:div>
        <w:div w:id="248781075">
          <w:marLeft w:val="640"/>
          <w:marRight w:val="0"/>
          <w:marTop w:val="0"/>
          <w:marBottom w:val="0"/>
          <w:divBdr>
            <w:top w:val="none" w:sz="0" w:space="0" w:color="auto"/>
            <w:left w:val="none" w:sz="0" w:space="0" w:color="auto"/>
            <w:bottom w:val="none" w:sz="0" w:space="0" w:color="auto"/>
            <w:right w:val="none" w:sz="0" w:space="0" w:color="auto"/>
          </w:divBdr>
        </w:div>
        <w:div w:id="75445908">
          <w:marLeft w:val="640"/>
          <w:marRight w:val="0"/>
          <w:marTop w:val="0"/>
          <w:marBottom w:val="0"/>
          <w:divBdr>
            <w:top w:val="none" w:sz="0" w:space="0" w:color="auto"/>
            <w:left w:val="none" w:sz="0" w:space="0" w:color="auto"/>
            <w:bottom w:val="none" w:sz="0" w:space="0" w:color="auto"/>
            <w:right w:val="none" w:sz="0" w:space="0" w:color="auto"/>
          </w:divBdr>
        </w:div>
        <w:div w:id="1764302794">
          <w:marLeft w:val="640"/>
          <w:marRight w:val="0"/>
          <w:marTop w:val="0"/>
          <w:marBottom w:val="0"/>
          <w:divBdr>
            <w:top w:val="none" w:sz="0" w:space="0" w:color="auto"/>
            <w:left w:val="none" w:sz="0" w:space="0" w:color="auto"/>
            <w:bottom w:val="none" w:sz="0" w:space="0" w:color="auto"/>
            <w:right w:val="none" w:sz="0" w:space="0" w:color="auto"/>
          </w:divBdr>
        </w:div>
        <w:div w:id="348799316">
          <w:marLeft w:val="640"/>
          <w:marRight w:val="0"/>
          <w:marTop w:val="0"/>
          <w:marBottom w:val="0"/>
          <w:divBdr>
            <w:top w:val="none" w:sz="0" w:space="0" w:color="auto"/>
            <w:left w:val="none" w:sz="0" w:space="0" w:color="auto"/>
            <w:bottom w:val="none" w:sz="0" w:space="0" w:color="auto"/>
            <w:right w:val="none" w:sz="0" w:space="0" w:color="auto"/>
          </w:divBdr>
        </w:div>
        <w:div w:id="1362703992">
          <w:marLeft w:val="640"/>
          <w:marRight w:val="0"/>
          <w:marTop w:val="0"/>
          <w:marBottom w:val="0"/>
          <w:divBdr>
            <w:top w:val="none" w:sz="0" w:space="0" w:color="auto"/>
            <w:left w:val="none" w:sz="0" w:space="0" w:color="auto"/>
            <w:bottom w:val="none" w:sz="0" w:space="0" w:color="auto"/>
            <w:right w:val="none" w:sz="0" w:space="0" w:color="auto"/>
          </w:divBdr>
        </w:div>
        <w:div w:id="934286527">
          <w:marLeft w:val="640"/>
          <w:marRight w:val="0"/>
          <w:marTop w:val="0"/>
          <w:marBottom w:val="0"/>
          <w:divBdr>
            <w:top w:val="none" w:sz="0" w:space="0" w:color="auto"/>
            <w:left w:val="none" w:sz="0" w:space="0" w:color="auto"/>
            <w:bottom w:val="none" w:sz="0" w:space="0" w:color="auto"/>
            <w:right w:val="none" w:sz="0" w:space="0" w:color="auto"/>
          </w:divBdr>
        </w:div>
        <w:div w:id="1592667009">
          <w:marLeft w:val="640"/>
          <w:marRight w:val="0"/>
          <w:marTop w:val="0"/>
          <w:marBottom w:val="0"/>
          <w:divBdr>
            <w:top w:val="none" w:sz="0" w:space="0" w:color="auto"/>
            <w:left w:val="none" w:sz="0" w:space="0" w:color="auto"/>
            <w:bottom w:val="none" w:sz="0" w:space="0" w:color="auto"/>
            <w:right w:val="none" w:sz="0" w:space="0" w:color="auto"/>
          </w:divBdr>
        </w:div>
        <w:div w:id="161433054">
          <w:marLeft w:val="640"/>
          <w:marRight w:val="0"/>
          <w:marTop w:val="0"/>
          <w:marBottom w:val="0"/>
          <w:divBdr>
            <w:top w:val="none" w:sz="0" w:space="0" w:color="auto"/>
            <w:left w:val="none" w:sz="0" w:space="0" w:color="auto"/>
            <w:bottom w:val="none" w:sz="0" w:space="0" w:color="auto"/>
            <w:right w:val="none" w:sz="0" w:space="0" w:color="auto"/>
          </w:divBdr>
        </w:div>
        <w:div w:id="80612332">
          <w:marLeft w:val="640"/>
          <w:marRight w:val="0"/>
          <w:marTop w:val="0"/>
          <w:marBottom w:val="0"/>
          <w:divBdr>
            <w:top w:val="none" w:sz="0" w:space="0" w:color="auto"/>
            <w:left w:val="none" w:sz="0" w:space="0" w:color="auto"/>
            <w:bottom w:val="none" w:sz="0" w:space="0" w:color="auto"/>
            <w:right w:val="none" w:sz="0" w:space="0" w:color="auto"/>
          </w:divBdr>
        </w:div>
        <w:div w:id="1567953587">
          <w:marLeft w:val="640"/>
          <w:marRight w:val="0"/>
          <w:marTop w:val="0"/>
          <w:marBottom w:val="0"/>
          <w:divBdr>
            <w:top w:val="none" w:sz="0" w:space="0" w:color="auto"/>
            <w:left w:val="none" w:sz="0" w:space="0" w:color="auto"/>
            <w:bottom w:val="none" w:sz="0" w:space="0" w:color="auto"/>
            <w:right w:val="none" w:sz="0" w:space="0" w:color="auto"/>
          </w:divBdr>
        </w:div>
        <w:div w:id="1760442048">
          <w:marLeft w:val="640"/>
          <w:marRight w:val="0"/>
          <w:marTop w:val="0"/>
          <w:marBottom w:val="0"/>
          <w:divBdr>
            <w:top w:val="none" w:sz="0" w:space="0" w:color="auto"/>
            <w:left w:val="none" w:sz="0" w:space="0" w:color="auto"/>
            <w:bottom w:val="none" w:sz="0" w:space="0" w:color="auto"/>
            <w:right w:val="none" w:sz="0" w:space="0" w:color="auto"/>
          </w:divBdr>
        </w:div>
        <w:div w:id="248465137">
          <w:marLeft w:val="640"/>
          <w:marRight w:val="0"/>
          <w:marTop w:val="0"/>
          <w:marBottom w:val="0"/>
          <w:divBdr>
            <w:top w:val="none" w:sz="0" w:space="0" w:color="auto"/>
            <w:left w:val="none" w:sz="0" w:space="0" w:color="auto"/>
            <w:bottom w:val="none" w:sz="0" w:space="0" w:color="auto"/>
            <w:right w:val="none" w:sz="0" w:space="0" w:color="auto"/>
          </w:divBdr>
        </w:div>
        <w:div w:id="475876045">
          <w:marLeft w:val="640"/>
          <w:marRight w:val="0"/>
          <w:marTop w:val="0"/>
          <w:marBottom w:val="0"/>
          <w:divBdr>
            <w:top w:val="none" w:sz="0" w:space="0" w:color="auto"/>
            <w:left w:val="none" w:sz="0" w:space="0" w:color="auto"/>
            <w:bottom w:val="none" w:sz="0" w:space="0" w:color="auto"/>
            <w:right w:val="none" w:sz="0" w:space="0" w:color="auto"/>
          </w:divBdr>
        </w:div>
        <w:div w:id="1089929659">
          <w:marLeft w:val="640"/>
          <w:marRight w:val="0"/>
          <w:marTop w:val="0"/>
          <w:marBottom w:val="0"/>
          <w:divBdr>
            <w:top w:val="none" w:sz="0" w:space="0" w:color="auto"/>
            <w:left w:val="none" w:sz="0" w:space="0" w:color="auto"/>
            <w:bottom w:val="none" w:sz="0" w:space="0" w:color="auto"/>
            <w:right w:val="none" w:sz="0" w:space="0" w:color="auto"/>
          </w:divBdr>
        </w:div>
        <w:div w:id="1534608573">
          <w:marLeft w:val="640"/>
          <w:marRight w:val="0"/>
          <w:marTop w:val="0"/>
          <w:marBottom w:val="0"/>
          <w:divBdr>
            <w:top w:val="none" w:sz="0" w:space="0" w:color="auto"/>
            <w:left w:val="none" w:sz="0" w:space="0" w:color="auto"/>
            <w:bottom w:val="none" w:sz="0" w:space="0" w:color="auto"/>
            <w:right w:val="none" w:sz="0" w:space="0" w:color="auto"/>
          </w:divBdr>
        </w:div>
        <w:div w:id="796263596">
          <w:marLeft w:val="640"/>
          <w:marRight w:val="0"/>
          <w:marTop w:val="0"/>
          <w:marBottom w:val="0"/>
          <w:divBdr>
            <w:top w:val="none" w:sz="0" w:space="0" w:color="auto"/>
            <w:left w:val="none" w:sz="0" w:space="0" w:color="auto"/>
            <w:bottom w:val="none" w:sz="0" w:space="0" w:color="auto"/>
            <w:right w:val="none" w:sz="0" w:space="0" w:color="auto"/>
          </w:divBdr>
        </w:div>
        <w:div w:id="1400130210">
          <w:marLeft w:val="640"/>
          <w:marRight w:val="0"/>
          <w:marTop w:val="0"/>
          <w:marBottom w:val="0"/>
          <w:divBdr>
            <w:top w:val="none" w:sz="0" w:space="0" w:color="auto"/>
            <w:left w:val="none" w:sz="0" w:space="0" w:color="auto"/>
            <w:bottom w:val="none" w:sz="0" w:space="0" w:color="auto"/>
            <w:right w:val="none" w:sz="0" w:space="0" w:color="auto"/>
          </w:divBdr>
        </w:div>
        <w:div w:id="1276791667">
          <w:marLeft w:val="640"/>
          <w:marRight w:val="0"/>
          <w:marTop w:val="0"/>
          <w:marBottom w:val="0"/>
          <w:divBdr>
            <w:top w:val="none" w:sz="0" w:space="0" w:color="auto"/>
            <w:left w:val="none" w:sz="0" w:space="0" w:color="auto"/>
            <w:bottom w:val="none" w:sz="0" w:space="0" w:color="auto"/>
            <w:right w:val="none" w:sz="0" w:space="0" w:color="auto"/>
          </w:divBdr>
        </w:div>
        <w:div w:id="212547147">
          <w:marLeft w:val="640"/>
          <w:marRight w:val="0"/>
          <w:marTop w:val="0"/>
          <w:marBottom w:val="0"/>
          <w:divBdr>
            <w:top w:val="none" w:sz="0" w:space="0" w:color="auto"/>
            <w:left w:val="none" w:sz="0" w:space="0" w:color="auto"/>
            <w:bottom w:val="none" w:sz="0" w:space="0" w:color="auto"/>
            <w:right w:val="none" w:sz="0" w:space="0" w:color="auto"/>
          </w:divBdr>
        </w:div>
        <w:div w:id="1692952748">
          <w:marLeft w:val="640"/>
          <w:marRight w:val="0"/>
          <w:marTop w:val="0"/>
          <w:marBottom w:val="0"/>
          <w:divBdr>
            <w:top w:val="none" w:sz="0" w:space="0" w:color="auto"/>
            <w:left w:val="none" w:sz="0" w:space="0" w:color="auto"/>
            <w:bottom w:val="none" w:sz="0" w:space="0" w:color="auto"/>
            <w:right w:val="none" w:sz="0" w:space="0" w:color="auto"/>
          </w:divBdr>
        </w:div>
        <w:div w:id="677004336">
          <w:marLeft w:val="640"/>
          <w:marRight w:val="0"/>
          <w:marTop w:val="0"/>
          <w:marBottom w:val="0"/>
          <w:divBdr>
            <w:top w:val="none" w:sz="0" w:space="0" w:color="auto"/>
            <w:left w:val="none" w:sz="0" w:space="0" w:color="auto"/>
            <w:bottom w:val="none" w:sz="0" w:space="0" w:color="auto"/>
            <w:right w:val="none" w:sz="0" w:space="0" w:color="auto"/>
          </w:divBdr>
        </w:div>
        <w:div w:id="217284041">
          <w:marLeft w:val="640"/>
          <w:marRight w:val="0"/>
          <w:marTop w:val="0"/>
          <w:marBottom w:val="0"/>
          <w:divBdr>
            <w:top w:val="none" w:sz="0" w:space="0" w:color="auto"/>
            <w:left w:val="none" w:sz="0" w:space="0" w:color="auto"/>
            <w:bottom w:val="none" w:sz="0" w:space="0" w:color="auto"/>
            <w:right w:val="none" w:sz="0" w:space="0" w:color="auto"/>
          </w:divBdr>
        </w:div>
        <w:div w:id="931012812">
          <w:marLeft w:val="640"/>
          <w:marRight w:val="0"/>
          <w:marTop w:val="0"/>
          <w:marBottom w:val="0"/>
          <w:divBdr>
            <w:top w:val="none" w:sz="0" w:space="0" w:color="auto"/>
            <w:left w:val="none" w:sz="0" w:space="0" w:color="auto"/>
            <w:bottom w:val="none" w:sz="0" w:space="0" w:color="auto"/>
            <w:right w:val="none" w:sz="0" w:space="0" w:color="auto"/>
          </w:divBdr>
        </w:div>
        <w:div w:id="1385180993">
          <w:marLeft w:val="640"/>
          <w:marRight w:val="0"/>
          <w:marTop w:val="0"/>
          <w:marBottom w:val="0"/>
          <w:divBdr>
            <w:top w:val="none" w:sz="0" w:space="0" w:color="auto"/>
            <w:left w:val="none" w:sz="0" w:space="0" w:color="auto"/>
            <w:bottom w:val="none" w:sz="0" w:space="0" w:color="auto"/>
            <w:right w:val="none" w:sz="0" w:space="0" w:color="auto"/>
          </w:divBdr>
        </w:div>
        <w:div w:id="1652977124">
          <w:marLeft w:val="640"/>
          <w:marRight w:val="0"/>
          <w:marTop w:val="0"/>
          <w:marBottom w:val="0"/>
          <w:divBdr>
            <w:top w:val="none" w:sz="0" w:space="0" w:color="auto"/>
            <w:left w:val="none" w:sz="0" w:space="0" w:color="auto"/>
            <w:bottom w:val="none" w:sz="0" w:space="0" w:color="auto"/>
            <w:right w:val="none" w:sz="0" w:space="0" w:color="auto"/>
          </w:divBdr>
        </w:div>
        <w:div w:id="1714037791">
          <w:marLeft w:val="640"/>
          <w:marRight w:val="0"/>
          <w:marTop w:val="0"/>
          <w:marBottom w:val="0"/>
          <w:divBdr>
            <w:top w:val="none" w:sz="0" w:space="0" w:color="auto"/>
            <w:left w:val="none" w:sz="0" w:space="0" w:color="auto"/>
            <w:bottom w:val="none" w:sz="0" w:space="0" w:color="auto"/>
            <w:right w:val="none" w:sz="0" w:space="0" w:color="auto"/>
          </w:divBdr>
        </w:div>
        <w:div w:id="1161001769">
          <w:marLeft w:val="640"/>
          <w:marRight w:val="0"/>
          <w:marTop w:val="0"/>
          <w:marBottom w:val="0"/>
          <w:divBdr>
            <w:top w:val="none" w:sz="0" w:space="0" w:color="auto"/>
            <w:left w:val="none" w:sz="0" w:space="0" w:color="auto"/>
            <w:bottom w:val="none" w:sz="0" w:space="0" w:color="auto"/>
            <w:right w:val="none" w:sz="0" w:space="0" w:color="auto"/>
          </w:divBdr>
        </w:div>
        <w:div w:id="1988699424">
          <w:marLeft w:val="640"/>
          <w:marRight w:val="0"/>
          <w:marTop w:val="0"/>
          <w:marBottom w:val="0"/>
          <w:divBdr>
            <w:top w:val="none" w:sz="0" w:space="0" w:color="auto"/>
            <w:left w:val="none" w:sz="0" w:space="0" w:color="auto"/>
            <w:bottom w:val="none" w:sz="0" w:space="0" w:color="auto"/>
            <w:right w:val="none" w:sz="0" w:space="0" w:color="auto"/>
          </w:divBdr>
        </w:div>
        <w:div w:id="1307201854">
          <w:marLeft w:val="640"/>
          <w:marRight w:val="0"/>
          <w:marTop w:val="0"/>
          <w:marBottom w:val="0"/>
          <w:divBdr>
            <w:top w:val="none" w:sz="0" w:space="0" w:color="auto"/>
            <w:left w:val="none" w:sz="0" w:space="0" w:color="auto"/>
            <w:bottom w:val="none" w:sz="0" w:space="0" w:color="auto"/>
            <w:right w:val="none" w:sz="0" w:space="0" w:color="auto"/>
          </w:divBdr>
        </w:div>
        <w:div w:id="1312826145">
          <w:marLeft w:val="640"/>
          <w:marRight w:val="0"/>
          <w:marTop w:val="0"/>
          <w:marBottom w:val="0"/>
          <w:divBdr>
            <w:top w:val="none" w:sz="0" w:space="0" w:color="auto"/>
            <w:left w:val="none" w:sz="0" w:space="0" w:color="auto"/>
            <w:bottom w:val="none" w:sz="0" w:space="0" w:color="auto"/>
            <w:right w:val="none" w:sz="0" w:space="0" w:color="auto"/>
          </w:divBdr>
        </w:div>
        <w:div w:id="1033772343">
          <w:marLeft w:val="640"/>
          <w:marRight w:val="0"/>
          <w:marTop w:val="0"/>
          <w:marBottom w:val="0"/>
          <w:divBdr>
            <w:top w:val="none" w:sz="0" w:space="0" w:color="auto"/>
            <w:left w:val="none" w:sz="0" w:space="0" w:color="auto"/>
            <w:bottom w:val="none" w:sz="0" w:space="0" w:color="auto"/>
            <w:right w:val="none" w:sz="0" w:space="0" w:color="auto"/>
          </w:divBdr>
        </w:div>
        <w:div w:id="1438793225">
          <w:marLeft w:val="640"/>
          <w:marRight w:val="0"/>
          <w:marTop w:val="0"/>
          <w:marBottom w:val="0"/>
          <w:divBdr>
            <w:top w:val="none" w:sz="0" w:space="0" w:color="auto"/>
            <w:left w:val="none" w:sz="0" w:space="0" w:color="auto"/>
            <w:bottom w:val="none" w:sz="0" w:space="0" w:color="auto"/>
            <w:right w:val="none" w:sz="0" w:space="0" w:color="auto"/>
          </w:divBdr>
        </w:div>
        <w:div w:id="1925217189">
          <w:marLeft w:val="640"/>
          <w:marRight w:val="0"/>
          <w:marTop w:val="0"/>
          <w:marBottom w:val="0"/>
          <w:divBdr>
            <w:top w:val="none" w:sz="0" w:space="0" w:color="auto"/>
            <w:left w:val="none" w:sz="0" w:space="0" w:color="auto"/>
            <w:bottom w:val="none" w:sz="0" w:space="0" w:color="auto"/>
            <w:right w:val="none" w:sz="0" w:space="0" w:color="auto"/>
          </w:divBdr>
        </w:div>
        <w:div w:id="320697836">
          <w:marLeft w:val="640"/>
          <w:marRight w:val="0"/>
          <w:marTop w:val="0"/>
          <w:marBottom w:val="0"/>
          <w:divBdr>
            <w:top w:val="none" w:sz="0" w:space="0" w:color="auto"/>
            <w:left w:val="none" w:sz="0" w:space="0" w:color="auto"/>
            <w:bottom w:val="none" w:sz="0" w:space="0" w:color="auto"/>
            <w:right w:val="none" w:sz="0" w:space="0" w:color="auto"/>
          </w:divBdr>
        </w:div>
        <w:div w:id="253167039">
          <w:marLeft w:val="640"/>
          <w:marRight w:val="0"/>
          <w:marTop w:val="0"/>
          <w:marBottom w:val="0"/>
          <w:divBdr>
            <w:top w:val="none" w:sz="0" w:space="0" w:color="auto"/>
            <w:left w:val="none" w:sz="0" w:space="0" w:color="auto"/>
            <w:bottom w:val="none" w:sz="0" w:space="0" w:color="auto"/>
            <w:right w:val="none" w:sz="0" w:space="0" w:color="auto"/>
          </w:divBdr>
        </w:div>
        <w:div w:id="1965890252">
          <w:marLeft w:val="640"/>
          <w:marRight w:val="0"/>
          <w:marTop w:val="0"/>
          <w:marBottom w:val="0"/>
          <w:divBdr>
            <w:top w:val="none" w:sz="0" w:space="0" w:color="auto"/>
            <w:left w:val="none" w:sz="0" w:space="0" w:color="auto"/>
            <w:bottom w:val="none" w:sz="0" w:space="0" w:color="auto"/>
            <w:right w:val="none" w:sz="0" w:space="0" w:color="auto"/>
          </w:divBdr>
        </w:div>
        <w:div w:id="64494927">
          <w:marLeft w:val="640"/>
          <w:marRight w:val="0"/>
          <w:marTop w:val="0"/>
          <w:marBottom w:val="0"/>
          <w:divBdr>
            <w:top w:val="none" w:sz="0" w:space="0" w:color="auto"/>
            <w:left w:val="none" w:sz="0" w:space="0" w:color="auto"/>
            <w:bottom w:val="none" w:sz="0" w:space="0" w:color="auto"/>
            <w:right w:val="none" w:sz="0" w:space="0" w:color="auto"/>
          </w:divBdr>
        </w:div>
        <w:div w:id="1848715244">
          <w:marLeft w:val="640"/>
          <w:marRight w:val="0"/>
          <w:marTop w:val="0"/>
          <w:marBottom w:val="0"/>
          <w:divBdr>
            <w:top w:val="none" w:sz="0" w:space="0" w:color="auto"/>
            <w:left w:val="none" w:sz="0" w:space="0" w:color="auto"/>
            <w:bottom w:val="none" w:sz="0" w:space="0" w:color="auto"/>
            <w:right w:val="none" w:sz="0" w:space="0" w:color="auto"/>
          </w:divBdr>
        </w:div>
        <w:div w:id="182212866">
          <w:marLeft w:val="640"/>
          <w:marRight w:val="0"/>
          <w:marTop w:val="0"/>
          <w:marBottom w:val="0"/>
          <w:divBdr>
            <w:top w:val="none" w:sz="0" w:space="0" w:color="auto"/>
            <w:left w:val="none" w:sz="0" w:space="0" w:color="auto"/>
            <w:bottom w:val="none" w:sz="0" w:space="0" w:color="auto"/>
            <w:right w:val="none" w:sz="0" w:space="0" w:color="auto"/>
          </w:divBdr>
        </w:div>
        <w:div w:id="1384983237">
          <w:marLeft w:val="640"/>
          <w:marRight w:val="0"/>
          <w:marTop w:val="0"/>
          <w:marBottom w:val="0"/>
          <w:divBdr>
            <w:top w:val="none" w:sz="0" w:space="0" w:color="auto"/>
            <w:left w:val="none" w:sz="0" w:space="0" w:color="auto"/>
            <w:bottom w:val="none" w:sz="0" w:space="0" w:color="auto"/>
            <w:right w:val="none" w:sz="0" w:space="0" w:color="auto"/>
          </w:divBdr>
        </w:div>
        <w:div w:id="1669283725">
          <w:marLeft w:val="640"/>
          <w:marRight w:val="0"/>
          <w:marTop w:val="0"/>
          <w:marBottom w:val="0"/>
          <w:divBdr>
            <w:top w:val="none" w:sz="0" w:space="0" w:color="auto"/>
            <w:left w:val="none" w:sz="0" w:space="0" w:color="auto"/>
            <w:bottom w:val="none" w:sz="0" w:space="0" w:color="auto"/>
            <w:right w:val="none" w:sz="0" w:space="0" w:color="auto"/>
          </w:divBdr>
        </w:div>
        <w:div w:id="578054256">
          <w:marLeft w:val="640"/>
          <w:marRight w:val="0"/>
          <w:marTop w:val="0"/>
          <w:marBottom w:val="0"/>
          <w:divBdr>
            <w:top w:val="none" w:sz="0" w:space="0" w:color="auto"/>
            <w:left w:val="none" w:sz="0" w:space="0" w:color="auto"/>
            <w:bottom w:val="none" w:sz="0" w:space="0" w:color="auto"/>
            <w:right w:val="none" w:sz="0" w:space="0" w:color="auto"/>
          </w:divBdr>
        </w:div>
        <w:div w:id="815341309">
          <w:marLeft w:val="640"/>
          <w:marRight w:val="0"/>
          <w:marTop w:val="0"/>
          <w:marBottom w:val="0"/>
          <w:divBdr>
            <w:top w:val="none" w:sz="0" w:space="0" w:color="auto"/>
            <w:left w:val="none" w:sz="0" w:space="0" w:color="auto"/>
            <w:bottom w:val="none" w:sz="0" w:space="0" w:color="auto"/>
            <w:right w:val="none" w:sz="0" w:space="0" w:color="auto"/>
          </w:divBdr>
        </w:div>
        <w:div w:id="1632976898">
          <w:marLeft w:val="640"/>
          <w:marRight w:val="0"/>
          <w:marTop w:val="0"/>
          <w:marBottom w:val="0"/>
          <w:divBdr>
            <w:top w:val="none" w:sz="0" w:space="0" w:color="auto"/>
            <w:left w:val="none" w:sz="0" w:space="0" w:color="auto"/>
            <w:bottom w:val="none" w:sz="0" w:space="0" w:color="auto"/>
            <w:right w:val="none" w:sz="0" w:space="0" w:color="auto"/>
          </w:divBdr>
        </w:div>
        <w:div w:id="669407408">
          <w:marLeft w:val="640"/>
          <w:marRight w:val="0"/>
          <w:marTop w:val="0"/>
          <w:marBottom w:val="0"/>
          <w:divBdr>
            <w:top w:val="none" w:sz="0" w:space="0" w:color="auto"/>
            <w:left w:val="none" w:sz="0" w:space="0" w:color="auto"/>
            <w:bottom w:val="none" w:sz="0" w:space="0" w:color="auto"/>
            <w:right w:val="none" w:sz="0" w:space="0" w:color="auto"/>
          </w:divBdr>
        </w:div>
        <w:div w:id="31735638">
          <w:marLeft w:val="640"/>
          <w:marRight w:val="0"/>
          <w:marTop w:val="0"/>
          <w:marBottom w:val="0"/>
          <w:divBdr>
            <w:top w:val="none" w:sz="0" w:space="0" w:color="auto"/>
            <w:left w:val="none" w:sz="0" w:space="0" w:color="auto"/>
            <w:bottom w:val="none" w:sz="0" w:space="0" w:color="auto"/>
            <w:right w:val="none" w:sz="0" w:space="0" w:color="auto"/>
          </w:divBdr>
        </w:div>
        <w:div w:id="1574654724">
          <w:marLeft w:val="640"/>
          <w:marRight w:val="0"/>
          <w:marTop w:val="0"/>
          <w:marBottom w:val="0"/>
          <w:divBdr>
            <w:top w:val="none" w:sz="0" w:space="0" w:color="auto"/>
            <w:left w:val="none" w:sz="0" w:space="0" w:color="auto"/>
            <w:bottom w:val="none" w:sz="0" w:space="0" w:color="auto"/>
            <w:right w:val="none" w:sz="0" w:space="0" w:color="auto"/>
          </w:divBdr>
        </w:div>
        <w:div w:id="1699620787">
          <w:marLeft w:val="640"/>
          <w:marRight w:val="0"/>
          <w:marTop w:val="0"/>
          <w:marBottom w:val="0"/>
          <w:divBdr>
            <w:top w:val="none" w:sz="0" w:space="0" w:color="auto"/>
            <w:left w:val="none" w:sz="0" w:space="0" w:color="auto"/>
            <w:bottom w:val="none" w:sz="0" w:space="0" w:color="auto"/>
            <w:right w:val="none" w:sz="0" w:space="0" w:color="auto"/>
          </w:divBdr>
        </w:div>
        <w:div w:id="431631437">
          <w:marLeft w:val="640"/>
          <w:marRight w:val="0"/>
          <w:marTop w:val="0"/>
          <w:marBottom w:val="0"/>
          <w:divBdr>
            <w:top w:val="none" w:sz="0" w:space="0" w:color="auto"/>
            <w:left w:val="none" w:sz="0" w:space="0" w:color="auto"/>
            <w:bottom w:val="none" w:sz="0" w:space="0" w:color="auto"/>
            <w:right w:val="none" w:sz="0" w:space="0" w:color="auto"/>
          </w:divBdr>
        </w:div>
        <w:div w:id="188691599">
          <w:marLeft w:val="640"/>
          <w:marRight w:val="0"/>
          <w:marTop w:val="0"/>
          <w:marBottom w:val="0"/>
          <w:divBdr>
            <w:top w:val="none" w:sz="0" w:space="0" w:color="auto"/>
            <w:left w:val="none" w:sz="0" w:space="0" w:color="auto"/>
            <w:bottom w:val="none" w:sz="0" w:space="0" w:color="auto"/>
            <w:right w:val="none" w:sz="0" w:space="0" w:color="auto"/>
          </w:divBdr>
        </w:div>
        <w:div w:id="1532111519">
          <w:marLeft w:val="640"/>
          <w:marRight w:val="0"/>
          <w:marTop w:val="0"/>
          <w:marBottom w:val="0"/>
          <w:divBdr>
            <w:top w:val="none" w:sz="0" w:space="0" w:color="auto"/>
            <w:left w:val="none" w:sz="0" w:space="0" w:color="auto"/>
            <w:bottom w:val="none" w:sz="0" w:space="0" w:color="auto"/>
            <w:right w:val="none" w:sz="0" w:space="0" w:color="auto"/>
          </w:divBdr>
        </w:div>
        <w:div w:id="901259300">
          <w:marLeft w:val="640"/>
          <w:marRight w:val="0"/>
          <w:marTop w:val="0"/>
          <w:marBottom w:val="0"/>
          <w:divBdr>
            <w:top w:val="none" w:sz="0" w:space="0" w:color="auto"/>
            <w:left w:val="none" w:sz="0" w:space="0" w:color="auto"/>
            <w:bottom w:val="none" w:sz="0" w:space="0" w:color="auto"/>
            <w:right w:val="none" w:sz="0" w:space="0" w:color="auto"/>
          </w:divBdr>
        </w:div>
        <w:div w:id="167142217">
          <w:marLeft w:val="640"/>
          <w:marRight w:val="0"/>
          <w:marTop w:val="0"/>
          <w:marBottom w:val="0"/>
          <w:divBdr>
            <w:top w:val="none" w:sz="0" w:space="0" w:color="auto"/>
            <w:left w:val="none" w:sz="0" w:space="0" w:color="auto"/>
            <w:bottom w:val="none" w:sz="0" w:space="0" w:color="auto"/>
            <w:right w:val="none" w:sz="0" w:space="0" w:color="auto"/>
          </w:divBdr>
        </w:div>
        <w:div w:id="401949734">
          <w:marLeft w:val="640"/>
          <w:marRight w:val="0"/>
          <w:marTop w:val="0"/>
          <w:marBottom w:val="0"/>
          <w:divBdr>
            <w:top w:val="none" w:sz="0" w:space="0" w:color="auto"/>
            <w:left w:val="none" w:sz="0" w:space="0" w:color="auto"/>
            <w:bottom w:val="none" w:sz="0" w:space="0" w:color="auto"/>
            <w:right w:val="none" w:sz="0" w:space="0" w:color="auto"/>
          </w:divBdr>
        </w:div>
        <w:div w:id="94448577">
          <w:marLeft w:val="640"/>
          <w:marRight w:val="0"/>
          <w:marTop w:val="0"/>
          <w:marBottom w:val="0"/>
          <w:divBdr>
            <w:top w:val="none" w:sz="0" w:space="0" w:color="auto"/>
            <w:left w:val="none" w:sz="0" w:space="0" w:color="auto"/>
            <w:bottom w:val="none" w:sz="0" w:space="0" w:color="auto"/>
            <w:right w:val="none" w:sz="0" w:space="0" w:color="auto"/>
          </w:divBdr>
        </w:div>
        <w:div w:id="747850344">
          <w:marLeft w:val="640"/>
          <w:marRight w:val="0"/>
          <w:marTop w:val="0"/>
          <w:marBottom w:val="0"/>
          <w:divBdr>
            <w:top w:val="none" w:sz="0" w:space="0" w:color="auto"/>
            <w:left w:val="none" w:sz="0" w:space="0" w:color="auto"/>
            <w:bottom w:val="none" w:sz="0" w:space="0" w:color="auto"/>
            <w:right w:val="none" w:sz="0" w:space="0" w:color="auto"/>
          </w:divBdr>
        </w:div>
        <w:div w:id="413818397">
          <w:marLeft w:val="640"/>
          <w:marRight w:val="0"/>
          <w:marTop w:val="0"/>
          <w:marBottom w:val="0"/>
          <w:divBdr>
            <w:top w:val="none" w:sz="0" w:space="0" w:color="auto"/>
            <w:left w:val="none" w:sz="0" w:space="0" w:color="auto"/>
            <w:bottom w:val="none" w:sz="0" w:space="0" w:color="auto"/>
            <w:right w:val="none" w:sz="0" w:space="0" w:color="auto"/>
          </w:divBdr>
        </w:div>
        <w:div w:id="782043219">
          <w:marLeft w:val="640"/>
          <w:marRight w:val="0"/>
          <w:marTop w:val="0"/>
          <w:marBottom w:val="0"/>
          <w:divBdr>
            <w:top w:val="none" w:sz="0" w:space="0" w:color="auto"/>
            <w:left w:val="none" w:sz="0" w:space="0" w:color="auto"/>
            <w:bottom w:val="none" w:sz="0" w:space="0" w:color="auto"/>
            <w:right w:val="none" w:sz="0" w:space="0" w:color="auto"/>
          </w:divBdr>
        </w:div>
        <w:div w:id="1794248135">
          <w:marLeft w:val="640"/>
          <w:marRight w:val="0"/>
          <w:marTop w:val="0"/>
          <w:marBottom w:val="0"/>
          <w:divBdr>
            <w:top w:val="none" w:sz="0" w:space="0" w:color="auto"/>
            <w:left w:val="none" w:sz="0" w:space="0" w:color="auto"/>
            <w:bottom w:val="none" w:sz="0" w:space="0" w:color="auto"/>
            <w:right w:val="none" w:sz="0" w:space="0" w:color="auto"/>
          </w:divBdr>
        </w:div>
        <w:div w:id="306007794">
          <w:marLeft w:val="640"/>
          <w:marRight w:val="0"/>
          <w:marTop w:val="0"/>
          <w:marBottom w:val="0"/>
          <w:divBdr>
            <w:top w:val="none" w:sz="0" w:space="0" w:color="auto"/>
            <w:left w:val="none" w:sz="0" w:space="0" w:color="auto"/>
            <w:bottom w:val="none" w:sz="0" w:space="0" w:color="auto"/>
            <w:right w:val="none" w:sz="0" w:space="0" w:color="auto"/>
          </w:divBdr>
        </w:div>
        <w:div w:id="761680604">
          <w:marLeft w:val="640"/>
          <w:marRight w:val="0"/>
          <w:marTop w:val="0"/>
          <w:marBottom w:val="0"/>
          <w:divBdr>
            <w:top w:val="none" w:sz="0" w:space="0" w:color="auto"/>
            <w:left w:val="none" w:sz="0" w:space="0" w:color="auto"/>
            <w:bottom w:val="none" w:sz="0" w:space="0" w:color="auto"/>
            <w:right w:val="none" w:sz="0" w:space="0" w:color="auto"/>
          </w:divBdr>
        </w:div>
        <w:div w:id="1808888426">
          <w:marLeft w:val="640"/>
          <w:marRight w:val="0"/>
          <w:marTop w:val="0"/>
          <w:marBottom w:val="0"/>
          <w:divBdr>
            <w:top w:val="none" w:sz="0" w:space="0" w:color="auto"/>
            <w:left w:val="none" w:sz="0" w:space="0" w:color="auto"/>
            <w:bottom w:val="none" w:sz="0" w:space="0" w:color="auto"/>
            <w:right w:val="none" w:sz="0" w:space="0" w:color="auto"/>
          </w:divBdr>
        </w:div>
        <w:div w:id="1963489454">
          <w:marLeft w:val="640"/>
          <w:marRight w:val="0"/>
          <w:marTop w:val="0"/>
          <w:marBottom w:val="0"/>
          <w:divBdr>
            <w:top w:val="none" w:sz="0" w:space="0" w:color="auto"/>
            <w:left w:val="none" w:sz="0" w:space="0" w:color="auto"/>
            <w:bottom w:val="none" w:sz="0" w:space="0" w:color="auto"/>
            <w:right w:val="none" w:sz="0" w:space="0" w:color="auto"/>
          </w:divBdr>
        </w:div>
        <w:div w:id="1679503646">
          <w:marLeft w:val="640"/>
          <w:marRight w:val="0"/>
          <w:marTop w:val="0"/>
          <w:marBottom w:val="0"/>
          <w:divBdr>
            <w:top w:val="none" w:sz="0" w:space="0" w:color="auto"/>
            <w:left w:val="none" w:sz="0" w:space="0" w:color="auto"/>
            <w:bottom w:val="none" w:sz="0" w:space="0" w:color="auto"/>
            <w:right w:val="none" w:sz="0" w:space="0" w:color="auto"/>
          </w:divBdr>
        </w:div>
        <w:div w:id="1449079713">
          <w:marLeft w:val="640"/>
          <w:marRight w:val="0"/>
          <w:marTop w:val="0"/>
          <w:marBottom w:val="0"/>
          <w:divBdr>
            <w:top w:val="none" w:sz="0" w:space="0" w:color="auto"/>
            <w:left w:val="none" w:sz="0" w:space="0" w:color="auto"/>
            <w:bottom w:val="none" w:sz="0" w:space="0" w:color="auto"/>
            <w:right w:val="none" w:sz="0" w:space="0" w:color="auto"/>
          </w:divBdr>
        </w:div>
        <w:div w:id="800536140">
          <w:marLeft w:val="640"/>
          <w:marRight w:val="0"/>
          <w:marTop w:val="0"/>
          <w:marBottom w:val="0"/>
          <w:divBdr>
            <w:top w:val="none" w:sz="0" w:space="0" w:color="auto"/>
            <w:left w:val="none" w:sz="0" w:space="0" w:color="auto"/>
            <w:bottom w:val="none" w:sz="0" w:space="0" w:color="auto"/>
            <w:right w:val="none" w:sz="0" w:space="0" w:color="auto"/>
          </w:divBdr>
        </w:div>
        <w:div w:id="358626466">
          <w:marLeft w:val="640"/>
          <w:marRight w:val="0"/>
          <w:marTop w:val="0"/>
          <w:marBottom w:val="0"/>
          <w:divBdr>
            <w:top w:val="none" w:sz="0" w:space="0" w:color="auto"/>
            <w:left w:val="none" w:sz="0" w:space="0" w:color="auto"/>
            <w:bottom w:val="none" w:sz="0" w:space="0" w:color="auto"/>
            <w:right w:val="none" w:sz="0" w:space="0" w:color="auto"/>
          </w:divBdr>
        </w:div>
        <w:div w:id="1328754564">
          <w:marLeft w:val="640"/>
          <w:marRight w:val="0"/>
          <w:marTop w:val="0"/>
          <w:marBottom w:val="0"/>
          <w:divBdr>
            <w:top w:val="none" w:sz="0" w:space="0" w:color="auto"/>
            <w:left w:val="none" w:sz="0" w:space="0" w:color="auto"/>
            <w:bottom w:val="none" w:sz="0" w:space="0" w:color="auto"/>
            <w:right w:val="none" w:sz="0" w:space="0" w:color="auto"/>
          </w:divBdr>
        </w:div>
        <w:div w:id="1579057061">
          <w:marLeft w:val="640"/>
          <w:marRight w:val="0"/>
          <w:marTop w:val="0"/>
          <w:marBottom w:val="0"/>
          <w:divBdr>
            <w:top w:val="none" w:sz="0" w:space="0" w:color="auto"/>
            <w:left w:val="none" w:sz="0" w:space="0" w:color="auto"/>
            <w:bottom w:val="none" w:sz="0" w:space="0" w:color="auto"/>
            <w:right w:val="none" w:sz="0" w:space="0" w:color="auto"/>
          </w:divBdr>
        </w:div>
        <w:div w:id="80295434">
          <w:marLeft w:val="640"/>
          <w:marRight w:val="0"/>
          <w:marTop w:val="0"/>
          <w:marBottom w:val="0"/>
          <w:divBdr>
            <w:top w:val="none" w:sz="0" w:space="0" w:color="auto"/>
            <w:left w:val="none" w:sz="0" w:space="0" w:color="auto"/>
            <w:bottom w:val="none" w:sz="0" w:space="0" w:color="auto"/>
            <w:right w:val="none" w:sz="0" w:space="0" w:color="auto"/>
          </w:divBdr>
        </w:div>
        <w:div w:id="625813365">
          <w:marLeft w:val="640"/>
          <w:marRight w:val="0"/>
          <w:marTop w:val="0"/>
          <w:marBottom w:val="0"/>
          <w:divBdr>
            <w:top w:val="none" w:sz="0" w:space="0" w:color="auto"/>
            <w:left w:val="none" w:sz="0" w:space="0" w:color="auto"/>
            <w:bottom w:val="none" w:sz="0" w:space="0" w:color="auto"/>
            <w:right w:val="none" w:sz="0" w:space="0" w:color="auto"/>
          </w:divBdr>
        </w:div>
        <w:div w:id="1216359369">
          <w:marLeft w:val="640"/>
          <w:marRight w:val="0"/>
          <w:marTop w:val="0"/>
          <w:marBottom w:val="0"/>
          <w:divBdr>
            <w:top w:val="none" w:sz="0" w:space="0" w:color="auto"/>
            <w:left w:val="none" w:sz="0" w:space="0" w:color="auto"/>
            <w:bottom w:val="none" w:sz="0" w:space="0" w:color="auto"/>
            <w:right w:val="none" w:sz="0" w:space="0" w:color="auto"/>
          </w:divBdr>
        </w:div>
        <w:div w:id="1275871046">
          <w:marLeft w:val="640"/>
          <w:marRight w:val="0"/>
          <w:marTop w:val="0"/>
          <w:marBottom w:val="0"/>
          <w:divBdr>
            <w:top w:val="none" w:sz="0" w:space="0" w:color="auto"/>
            <w:left w:val="none" w:sz="0" w:space="0" w:color="auto"/>
            <w:bottom w:val="none" w:sz="0" w:space="0" w:color="auto"/>
            <w:right w:val="none" w:sz="0" w:space="0" w:color="auto"/>
          </w:divBdr>
        </w:div>
        <w:div w:id="1758205137">
          <w:marLeft w:val="640"/>
          <w:marRight w:val="0"/>
          <w:marTop w:val="0"/>
          <w:marBottom w:val="0"/>
          <w:divBdr>
            <w:top w:val="none" w:sz="0" w:space="0" w:color="auto"/>
            <w:left w:val="none" w:sz="0" w:space="0" w:color="auto"/>
            <w:bottom w:val="none" w:sz="0" w:space="0" w:color="auto"/>
            <w:right w:val="none" w:sz="0" w:space="0" w:color="auto"/>
          </w:divBdr>
        </w:div>
        <w:div w:id="499395082">
          <w:marLeft w:val="640"/>
          <w:marRight w:val="0"/>
          <w:marTop w:val="0"/>
          <w:marBottom w:val="0"/>
          <w:divBdr>
            <w:top w:val="none" w:sz="0" w:space="0" w:color="auto"/>
            <w:left w:val="none" w:sz="0" w:space="0" w:color="auto"/>
            <w:bottom w:val="none" w:sz="0" w:space="0" w:color="auto"/>
            <w:right w:val="none" w:sz="0" w:space="0" w:color="auto"/>
          </w:divBdr>
        </w:div>
        <w:div w:id="1514953069">
          <w:marLeft w:val="640"/>
          <w:marRight w:val="0"/>
          <w:marTop w:val="0"/>
          <w:marBottom w:val="0"/>
          <w:divBdr>
            <w:top w:val="none" w:sz="0" w:space="0" w:color="auto"/>
            <w:left w:val="none" w:sz="0" w:space="0" w:color="auto"/>
            <w:bottom w:val="none" w:sz="0" w:space="0" w:color="auto"/>
            <w:right w:val="none" w:sz="0" w:space="0" w:color="auto"/>
          </w:divBdr>
        </w:div>
        <w:div w:id="999193358">
          <w:marLeft w:val="640"/>
          <w:marRight w:val="0"/>
          <w:marTop w:val="0"/>
          <w:marBottom w:val="0"/>
          <w:divBdr>
            <w:top w:val="none" w:sz="0" w:space="0" w:color="auto"/>
            <w:left w:val="none" w:sz="0" w:space="0" w:color="auto"/>
            <w:bottom w:val="none" w:sz="0" w:space="0" w:color="auto"/>
            <w:right w:val="none" w:sz="0" w:space="0" w:color="auto"/>
          </w:divBdr>
        </w:div>
        <w:div w:id="60373373">
          <w:marLeft w:val="640"/>
          <w:marRight w:val="0"/>
          <w:marTop w:val="0"/>
          <w:marBottom w:val="0"/>
          <w:divBdr>
            <w:top w:val="none" w:sz="0" w:space="0" w:color="auto"/>
            <w:left w:val="none" w:sz="0" w:space="0" w:color="auto"/>
            <w:bottom w:val="none" w:sz="0" w:space="0" w:color="auto"/>
            <w:right w:val="none" w:sz="0" w:space="0" w:color="auto"/>
          </w:divBdr>
        </w:div>
        <w:div w:id="387610457">
          <w:marLeft w:val="640"/>
          <w:marRight w:val="0"/>
          <w:marTop w:val="0"/>
          <w:marBottom w:val="0"/>
          <w:divBdr>
            <w:top w:val="none" w:sz="0" w:space="0" w:color="auto"/>
            <w:left w:val="none" w:sz="0" w:space="0" w:color="auto"/>
            <w:bottom w:val="none" w:sz="0" w:space="0" w:color="auto"/>
            <w:right w:val="none" w:sz="0" w:space="0" w:color="auto"/>
          </w:divBdr>
        </w:div>
        <w:div w:id="1078405594">
          <w:marLeft w:val="640"/>
          <w:marRight w:val="0"/>
          <w:marTop w:val="0"/>
          <w:marBottom w:val="0"/>
          <w:divBdr>
            <w:top w:val="none" w:sz="0" w:space="0" w:color="auto"/>
            <w:left w:val="none" w:sz="0" w:space="0" w:color="auto"/>
            <w:bottom w:val="none" w:sz="0" w:space="0" w:color="auto"/>
            <w:right w:val="none" w:sz="0" w:space="0" w:color="auto"/>
          </w:divBdr>
        </w:div>
        <w:div w:id="441610338">
          <w:marLeft w:val="640"/>
          <w:marRight w:val="0"/>
          <w:marTop w:val="0"/>
          <w:marBottom w:val="0"/>
          <w:divBdr>
            <w:top w:val="none" w:sz="0" w:space="0" w:color="auto"/>
            <w:left w:val="none" w:sz="0" w:space="0" w:color="auto"/>
            <w:bottom w:val="none" w:sz="0" w:space="0" w:color="auto"/>
            <w:right w:val="none" w:sz="0" w:space="0" w:color="auto"/>
          </w:divBdr>
        </w:div>
        <w:div w:id="120274601">
          <w:marLeft w:val="640"/>
          <w:marRight w:val="0"/>
          <w:marTop w:val="0"/>
          <w:marBottom w:val="0"/>
          <w:divBdr>
            <w:top w:val="none" w:sz="0" w:space="0" w:color="auto"/>
            <w:left w:val="none" w:sz="0" w:space="0" w:color="auto"/>
            <w:bottom w:val="none" w:sz="0" w:space="0" w:color="auto"/>
            <w:right w:val="none" w:sz="0" w:space="0" w:color="auto"/>
          </w:divBdr>
        </w:div>
        <w:div w:id="1724982246">
          <w:marLeft w:val="640"/>
          <w:marRight w:val="0"/>
          <w:marTop w:val="0"/>
          <w:marBottom w:val="0"/>
          <w:divBdr>
            <w:top w:val="none" w:sz="0" w:space="0" w:color="auto"/>
            <w:left w:val="none" w:sz="0" w:space="0" w:color="auto"/>
            <w:bottom w:val="none" w:sz="0" w:space="0" w:color="auto"/>
            <w:right w:val="none" w:sz="0" w:space="0" w:color="auto"/>
          </w:divBdr>
        </w:div>
        <w:div w:id="845171129">
          <w:marLeft w:val="640"/>
          <w:marRight w:val="0"/>
          <w:marTop w:val="0"/>
          <w:marBottom w:val="0"/>
          <w:divBdr>
            <w:top w:val="none" w:sz="0" w:space="0" w:color="auto"/>
            <w:left w:val="none" w:sz="0" w:space="0" w:color="auto"/>
            <w:bottom w:val="none" w:sz="0" w:space="0" w:color="auto"/>
            <w:right w:val="none" w:sz="0" w:space="0" w:color="auto"/>
          </w:divBdr>
        </w:div>
        <w:div w:id="1472670116">
          <w:marLeft w:val="640"/>
          <w:marRight w:val="0"/>
          <w:marTop w:val="0"/>
          <w:marBottom w:val="0"/>
          <w:divBdr>
            <w:top w:val="none" w:sz="0" w:space="0" w:color="auto"/>
            <w:left w:val="none" w:sz="0" w:space="0" w:color="auto"/>
            <w:bottom w:val="none" w:sz="0" w:space="0" w:color="auto"/>
            <w:right w:val="none" w:sz="0" w:space="0" w:color="auto"/>
          </w:divBdr>
        </w:div>
        <w:div w:id="2085491201">
          <w:marLeft w:val="640"/>
          <w:marRight w:val="0"/>
          <w:marTop w:val="0"/>
          <w:marBottom w:val="0"/>
          <w:divBdr>
            <w:top w:val="none" w:sz="0" w:space="0" w:color="auto"/>
            <w:left w:val="none" w:sz="0" w:space="0" w:color="auto"/>
            <w:bottom w:val="none" w:sz="0" w:space="0" w:color="auto"/>
            <w:right w:val="none" w:sz="0" w:space="0" w:color="auto"/>
          </w:divBdr>
        </w:div>
        <w:div w:id="1116364559">
          <w:marLeft w:val="640"/>
          <w:marRight w:val="0"/>
          <w:marTop w:val="0"/>
          <w:marBottom w:val="0"/>
          <w:divBdr>
            <w:top w:val="none" w:sz="0" w:space="0" w:color="auto"/>
            <w:left w:val="none" w:sz="0" w:space="0" w:color="auto"/>
            <w:bottom w:val="none" w:sz="0" w:space="0" w:color="auto"/>
            <w:right w:val="none" w:sz="0" w:space="0" w:color="auto"/>
          </w:divBdr>
        </w:div>
        <w:div w:id="1774593246">
          <w:marLeft w:val="640"/>
          <w:marRight w:val="0"/>
          <w:marTop w:val="0"/>
          <w:marBottom w:val="0"/>
          <w:divBdr>
            <w:top w:val="none" w:sz="0" w:space="0" w:color="auto"/>
            <w:left w:val="none" w:sz="0" w:space="0" w:color="auto"/>
            <w:bottom w:val="none" w:sz="0" w:space="0" w:color="auto"/>
            <w:right w:val="none" w:sz="0" w:space="0" w:color="auto"/>
          </w:divBdr>
        </w:div>
        <w:div w:id="2086607446">
          <w:marLeft w:val="640"/>
          <w:marRight w:val="0"/>
          <w:marTop w:val="0"/>
          <w:marBottom w:val="0"/>
          <w:divBdr>
            <w:top w:val="none" w:sz="0" w:space="0" w:color="auto"/>
            <w:left w:val="none" w:sz="0" w:space="0" w:color="auto"/>
            <w:bottom w:val="none" w:sz="0" w:space="0" w:color="auto"/>
            <w:right w:val="none" w:sz="0" w:space="0" w:color="auto"/>
          </w:divBdr>
        </w:div>
        <w:div w:id="1522861185">
          <w:marLeft w:val="640"/>
          <w:marRight w:val="0"/>
          <w:marTop w:val="0"/>
          <w:marBottom w:val="0"/>
          <w:divBdr>
            <w:top w:val="none" w:sz="0" w:space="0" w:color="auto"/>
            <w:left w:val="none" w:sz="0" w:space="0" w:color="auto"/>
            <w:bottom w:val="none" w:sz="0" w:space="0" w:color="auto"/>
            <w:right w:val="none" w:sz="0" w:space="0" w:color="auto"/>
          </w:divBdr>
        </w:div>
        <w:div w:id="1098789082">
          <w:marLeft w:val="640"/>
          <w:marRight w:val="0"/>
          <w:marTop w:val="0"/>
          <w:marBottom w:val="0"/>
          <w:divBdr>
            <w:top w:val="none" w:sz="0" w:space="0" w:color="auto"/>
            <w:left w:val="none" w:sz="0" w:space="0" w:color="auto"/>
            <w:bottom w:val="none" w:sz="0" w:space="0" w:color="auto"/>
            <w:right w:val="none" w:sz="0" w:space="0" w:color="auto"/>
          </w:divBdr>
        </w:div>
        <w:div w:id="1101534296">
          <w:marLeft w:val="640"/>
          <w:marRight w:val="0"/>
          <w:marTop w:val="0"/>
          <w:marBottom w:val="0"/>
          <w:divBdr>
            <w:top w:val="none" w:sz="0" w:space="0" w:color="auto"/>
            <w:left w:val="none" w:sz="0" w:space="0" w:color="auto"/>
            <w:bottom w:val="none" w:sz="0" w:space="0" w:color="auto"/>
            <w:right w:val="none" w:sz="0" w:space="0" w:color="auto"/>
          </w:divBdr>
        </w:div>
        <w:div w:id="158158703">
          <w:marLeft w:val="640"/>
          <w:marRight w:val="0"/>
          <w:marTop w:val="0"/>
          <w:marBottom w:val="0"/>
          <w:divBdr>
            <w:top w:val="none" w:sz="0" w:space="0" w:color="auto"/>
            <w:left w:val="none" w:sz="0" w:space="0" w:color="auto"/>
            <w:bottom w:val="none" w:sz="0" w:space="0" w:color="auto"/>
            <w:right w:val="none" w:sz="0" w:space="0" w:color="auto"/>
          </w:divBdr>
        </w:div>
        <w:div w:id="1774663758">
          <w:marLeft w:val="640"/>
          <w:marRight w:val="0"/>
          <w:marTop w:val="0"/>
          <w:marBottom w:val="0"/>
          <w:divBdr>
            <w:top w:val="none" w:sz="0" w:space="0" w:color="auto"/>
            <w:left w:val="none" w:sz="0" w:space="0" w:color="auto"/>
            <w:bottom w:val="none" w:sz="0" w:space="0" w:color="auto"/>
            <w:right w:val="none" w:sz="0" w:space="0" w:color="auto"/>
          </w:divBdr>
        </w:div>
        <w:div w:id="343433677">
          <w:marLeft w:val="640"/>
          <w:marRight w:val="0"/>
          <w:marTop w:val="0"/>
          <w:marBottom w:val="0"/>
          <w:divBdr>
            <w:top w:val="none" w:sz="0" w:space="0" w:color="auto"/>
            <w:left w:val="none" w:sz="0" w:space="0" w:color="auto"/>
            <w:bottom w:val="none" w:sz="0" w:space="0" w:color="auto"/>
            <w:right w:val="none" w:sz="0" w:space="0" w:color="auto"/>
          </w:divBdr>
        </w:div>
        <w:div w:id="352532790">
          <w:marLeft w:val="640"/>
          <w:marRight w:val="0"/>
          <w:marTop w:val="0"/>
          <w:marBottom w:val="0"/>
          <w:divBdr>
            <w:top w:val="none" w:sz="0" w:space="0" w:color="auto"/>
            <w:left w:val="none" w:sz="0" w:space="0" w:color="auto"/>
            <w:bottom w:val="none" w:sz="0" w:space="0" w:color="auto"/>
            <w:right w:val="none" w:sz="0" w:space="0" w:color="auto"/>
          </w:divBdr>
        </w:div>
        <w:div w:id="1733506307">
          <w:marLeft w:val="640"/>
          <w:marRight w:val="0"/>
          <w:marTop w:val="0"/>
          <w:marBottom w:val="0"/>
          <w:divBdr>
            <w:top w:val="none" w:sz="0" w:space="0" w:color="auto"/>
            <w:left w:val="none" w:sz="0" w:space="0" w:color="auto"/>
            <w:bottom w:val="none" w:sz="0" w:space="0" w:color="auto"/>
            <w:right w:val="none" w:sz="0" w:space="0" w:color="auto"/>
          </w:divBdr>
        </w:div>
        <w:div w:id="957488518">
          <w:marLeft w:val="640"/>
          <w:marRight w:val="0"/>
          <w:marTop w:val="0"/>
          <w:marBottom w:val="0"/>
          <w:divBdr>
            <w:top w:val="none" w:sz="0" w:space="0" w:color="auto"/>
            <w:left w:val="none" w:sz="0" w:space="0" w:color="auto"/>
            <w:bottom w:val="none" w:sz="0" w:space="0" w:color="auto"/>
            <w:right w:val="none" w:sz="0" w:space="0" w:color="auto"/>
          </w:divBdr>
        </w:div>
        <w:div w:id="806774264">
          <w:marLeft w:val="640"/>
          <w:marRight w:val="0"/>
          <w:marTop w:val="0"/>
          <w:marBottom w:val="0"/>
          <w:divBdr>
            <w:top w:val="none" w:sz="0" w:space="0" w:color="auto"/>
            <w:left w:val="none" w:sz="0" w:space="0" w:color="auto"/>
            <w:bottom w:val="none" w:sz="0" w:space="0" w:color="auto"/>
            <w:right w:val="none" w:sz="0" w:space="0" w:color="auto"/>
          </w:divBdr>
        </w:div>
        <w:div w:id="1865560115">
          <w:marLeft w:val="640"/>
          <w:marRight w:val="0"/>
          <w:marTop w:val="0"/>
          <w:marBottom w:val="0"/>
          <w:divBdr>
            <w:top w:val="none" w:sz="0" w:space="0" w:color="auto"/>
            <w:left w:val="none" w:sz="0" w:space="0" w:color="auto"/>
            <w:bottom w:val="none" w:sz="0" w:space="0" w:color="auto"/>
            <w:right w:val="none" w:sz="0" w:space="0" w:color="auto"/>
          </w:divBdr>
        </w:div>
        <w:div w:id="862476338">
          <w:marLeft w:val="640"/>
          <w:marRight w:val="0"/>
          <w:marTop w:val="0"/>
          <w:marBottom w:val="0"/>
          <w:divBdr>
            <w:top w:val="none" w:sz="0" w:space="0" w:color="auto"/>
            <w:left w:val="none" w:sz="0" w:space="0" w:color="auto"/>
            <w:bottom w:val="none" w:sz="0" w:space="0" w:color="auto"/>
            <w:right w:val="none" w:sz="0" w:space="0" w:color="auto"/>
          </w:divBdr>
        </w:div>
        <w:div w:id="405536838">
          <w:marLeft w:val="640"/>
          <w:marRight w:val="0"/>
          <w:marTop w:val="0"/>
          <w:marBottom w:val="0"/>
          <w:divBdr>
            <w:top w:val="none" w:sz="0" w:space="0" w:color="auto"/>
            <w:left w:val="none" w:sz="0" w:space="0" w:color="auto"/>
            <w:bottom w:val="none" w:sz="0" w:space="0" w:color="auto"/>
            <w:right w:val="none" w:sz="0" w:space="0" w:color="auto"/>
          </w:divBdr>
        </w:div>
        <w:div w:id="352609568">
          <w:marLeft w:val="640"/>
          <w:marRight w:val="0"/>
          <w:marTop w:val="0"/>
          <w:marBottom w:val="0"/>
          <w:divBdr>
            <w:top w:val="none" w:sz="0" w:space="0" w:color="auto"/>
            <w:left w:val="none" w:sz="0" w:space="0" w:color="auto"/>
            <w:bottom w:val="none" w:sz="0" w:space="0" w:color="auto"/>
            <w:right w:val="none" w:sz="0" w:space="0" w:color="auto"/>
          </w:divBdr>
        </w:div>
        <w:div w:id="312217588">
          <w:marLeft w:val="640"/>
          <w:marRight w:val="0"/>
          <w:marTop w:val="0"/>
          <w:marBottom w:val="0"/>
          <w:divBdr>
            <w:top w:val="none" w:sz="0" w:space="0" w:color="auto"/>
            <w:left w:val="none" w:sz="0" w:space="0" w:color="auto"/>
            <w:bottom w:val="none" w:sz="0" w:space="0" w:color="auto"/>
            <w:right w:val="none" w:sz="0" w:space="0" w:color="auto"/>
          </w:divBdr>
        </w:div>
        <w:div w:id="386074842">
          <w:marLeft w:val="640"/>
          <w:marRight w:val="0"/>
          <w:marTop w:val="0"/>
          <w:marBottom w:val="0"/>
          <w:divBdr>
            <w:top w:val="none" w:sz="0" w:space="0" w:color="auto"/>
            <w:left w:val="none" w:sz="0" w:space="0" w:color="auto"/>
            <w:bottom w:val="none" w:sz="0" w:space="0" w:color="auto"/>
            <w:right w:val="none" w:sz="0" w:space="0" w:color="auto"/>
          </w:divBdr>
        </w:div>
        <w:div w:id="369115709">
          <w:marLeft w:val="640"/>
          <w:marRight w:val="0"/>
          <w:marTop w:val="0"/>
          <w:marBottom w:val="0"/>
          <w:divBdr>
            <w:top w:val="none" w:sz="0" w:space="0" w:color="auto"/>
            <w:left w:val="none" w:sz="0" w:space="0" w:color="auto"/>
            <w:bottom w:val="none" w:sz="0" w:space="0" w:color="auto"/>
            <w:right w:val="none" w:sz="0" w:space="0" w:color="auto"/>
          </w:divBdr>
        </w:div>
        <w:div w:id="726688015">
          <w:marLeft w:val="640"/>
          <w:marRight w:val="0"/>
          <w:marTop w:val="0"/>
          <w:marBottom w:val="0"/>
          <w:divBdr>
            <w:top w:val="none" w:sz="0" w:space="0" w:color="auto"/>
            <w:left w:val="none" w:sz="0" w:space="0" w:color="auto"/>
            <w:bottom w:val="none" w:sz="0" w:space="0" w:color="auto"/>
            <w:right w:val="none" w:sz="0" w:space="0" w:color="auto"/>
          </w:divBdr>
        </w:div>
        <w:div w:id="517818208">
          <w:marLeft w:val="640"/>
          <w:marRight w:val="0"/>
          <w:marTop w:val="0"/>
          <w:marBottom w:val="0"/>
          <w:divBdr>
            <w:top w:val="none" w:sz="0" w:space="0" w:color="auto"/>
            <w:left w:val="none" w:sz="0" w:space="0" w:color="auto"/>
            <w:bottom w:val="none" w:sz="0" w:space="0" w:color="auto"/>
            <w:right w:val="none" w:sz="0" w:space="0" w:color="auto"/>
          </w:divBdr>
        </w:div>
        <w:div w:id="1503550750">
          <w:marLeft w:val="640"/>
          <w:marRight w:val="0"/>
          <w:marTop w:val="0"/>
          <w:marBottom w:val="0"/>
          <w:divBdr>
            <w:top w:val="none" w:sz="0" w:space="0" w:color="auto"/>
            <w:left w:val="none" w:sz="0" w:space="0" w:color="auto"/>
            <w:bottom w:val="none" w:sz="0" w:space="0" w:color="auto"/>
            <w:right w:val="none" w:sz="0" w:space="0" w:color="auto"/>
          </w:divBdr>
        </w:div>
        <w:div w:id="1946620527">
          <w:marLeft w:val="640"/>
          <w:marRight w:val="0"/>
          <w:marTop w:val="0"/>
          <w:marBottom w:val="0"/>
          <w:divBdr>
            <w:top w:val="none" w:sz="0" w:space="0" w:color="auto"/>
            <w:left w:val="none" w:sz="0" w:space="0" w:color="auto"/>
            <w:bottom w:val="none" w:sz="0" w:space="0" w:color="auto"/>
            <w:right w:val="none" w:sz="0" w:space="0" w:color="auto"/>
          </w:divBdr>
        </w:div>
        <w:div w:id="1196893921">
          <w:marLeft w:val="640"/>
          <w:marRight w:val="0"/>
          <w:marTop w:val="0"/>
          <w:marBottom w:val="0"/>
          <w:divBdr>
            <w:top w:val="none" w:sz="0" w:space="0" w:color="auto"/>
            <w:left w:val="none" w:sz="0" w:space="0" w:color="auto"/>
            <w:bottom w:val="none" w:sz="0" w:space="0" w:color="auto"/>
            <w:right w:val="none" w:sz="0" w:space="0" w:color="auto"/>
          </w:divBdr>
        </w:div>
        <w:div w:id="493683453">
          <w:marLeft w:val="640"/>
          <w:marRight w:val="0"/>
          <w:marTop w:val="0"/>
          <w:marBottom w:val="0"/>
          <w:divBdr>
            <w:top w:val="none" w:sz="0" w:space="0" w:color="auto"/>
            <w:left w:val="none" w:sz="0" w:space="0" w:color="auto"/>
            <w:bottom w:val="none" w:sz="0" w:space="0" w:color="auto"/>
            <w:right w:val="none" w:sz="0" w:space="0" w:color="auto"/>
          </w:divBdr>
        </w:div>
        <w:div w:id="589506847">
          <w:marLeft w:val="640"/>
          <w:marRight w:val="0"/>
          <w:marTop w:val="0"/>
          <w:marBottom w:val="0"/>
          <w:divBdr>
            <w:top w:val="none" w:sz="0" w:space="0" w:color="auto"/>
            <w:left w:val="none" w:sz="0" w:space="0" w:color="auto"/>
            <w:bottom w:val="none" w:sz="0" w:space="0" w:color="auto"/>
            <w:right w:val="none" w:sz="0" w:space="0" w:color="auto"/>
          </w:divBdr>
        </w:div>
        <w:div w:id="324668019">
          <w:marLeft w:val="640"/>
          <w:marRight w:val="0"/>
          <w:marTop w:val="0"/>
          <w:marBottom w:val="0"/>
          <w:divBdr>
            <w:top w:val="none" w:sz="0" w:space="0" w:color="auto"/>
            <w:left w:val="none" w:sz="0" w:space="0" w:color="auto"/>
            <w:bottom w:val="none" w:sz="0" w:space="0" w:color="auto"/>
            <w:right w:val="none" w:sz="0" w:space="0" w:color="auto"/>
          </w:divBdr>
        </w:div>
        <w:div w:id="1600984853">
          <w:marLeft w:val="640"/>
          <w:marRight w:val="0"/>
          <w:marTop w:val="0"/>
          <w:marBottom w:val="0"/>
          <w:divBdr>
            <w:top w:val="none" w:sz="0" w:space="0" w:color="auto"/>
            <w:left w:val="none" w:sz="0" w:space="0" w:color="auto"/>
            <w:bottom w:val="none" w:sz="0" w:space="0" w:color="auto"/>
            <w:right w:val="none" w:sz="0" w:space="0" w:color="auto"/>
          </w:divBdr>
        </w:div>
        <w:div w:id="490876891">
          <w:marLeft w:val="640"/>
          <w:marRight w:val="0"/>
          <w:marTop w:val="0"/>
          <w:marBottom w:val="0"/>
          <w:divBdr>
            <w:top w:val="none" w:sz="0" w:space="0" w:color="auto"/>
            <w:left w:val="none" w:sz="0" w:space="0" w:color="auto"/>
            <w:bottom w:val="none" w:sz="0" w:space="0" w:color="auto"/>
            <w:right w:val="none" w:sz="0" w:space="0" w:color="auto"/>
          </w:divBdr>
        </w:div>
        <w:div w:id="86005993">
          <w:marLeft w:val="640"/>
          <w:marRight w:val="0"/>
          <w:marTop w:val="0"/>
          <w:marBottom w:val="0"/>
          <w:divBdr>
            <w:top w:val="none" w:sz="0" w:space="0" w:color="auto"/>
            <w:left w:val="none" w:sz="0" w:space="0" w:color="auto"/>
            <w:bottom w:val="none" w:sz="0" w:space="0" w:color="auto"/>
            <w:right w:val="none" w:sz="0" w:space="0" w:color="auto"/>
          </w:divBdr>
        </w:div>
        <w:div w:id="210504669">
          <w:marLeft w:val="640"/>
          <w:marRight w:val="0"/>
          <w:marTop w:val="0"/>
          <w:marBottom w:val="0"/>
          <w:divBdr>
            <w:top w:val="none" w:sz="0" w:space="0" w:color="auto"/>
            <w:left w:val="none" w:sz="0" w:space="0" w:color="auto"/>
            <w:bottom w:val="none" w:sz="0" w:space="0" w:color="auto"/>
            <w:right w:val="none" w:sz="0" w:space="0" w:color="auto"/>
          </w:divBdr>
        </w:div>
        <w:div w:id="517888184">
          <w:marLeft w:val="640"/>
          <w:marRight w:val="0"/>
          <w:marTop w:val="0"/>
          <w:marBottom w:val="0"/>
          <w:divBdr>
            <w:top w:val="none" w:sz="0" w:space="0" w:color="auto"/>
            <w:left w:val="none" w:sz="0" w:space="0" w:color="auto"/>
            <w:bottom w:val="none" w:sz="0" w:space="0" w:color="auto"/>
            <w:right w:val="none" w:sz="0" w:space="0" w:color="auto"/>
          </w:divBdr>
        </w:div>
        <w:div w:id="714039142">
          <w:marLeft w:val="640"/>
          <w:marRight w:val="0"/>
          <w:marTop w:val="0"/>
          <w:marBottom w:val="0"/>
          <w:divBdr>
            <w:top w:val="none" w:sz="0" w:space="0" w:color="auto"/>
            <w:left w:val="none" w:sz="0" w:space="0" w:color="auto"/>
            <w:bottom w:val="none" w:sz="0" w:space="0" w:color="auto"/>
            <w:right w:val="none" w:sz="0" w:space="0" w:color="auto"/>
          </w:divBdr>
        </w:div>
        <w:div w:id="2039771881">
          <w:marLeft w:val="640"/>
          <w:marRight w:val="0"/>
          <w:marTop w:val="0"/>
          <w:marBottom w:val="0"/>
          <w:divBdr>
            <w:top w:val="none" w:sz="0" w:space="0" w:color="auto"/>
            <w:left w:val="none" w:sz="0" w:space="0" w:color="auto"/>
            <w:bottom w:val="none" w:sz="0" w:space="0" w:color="auto"/>
            <w:right w:val="none" w:sz="0" w:space="0" w:color="auto"/>
          </w:divBdr>
        </w:div>
        <w:div w:id="2110200197">
          <w:marLeft w:val="640"/>
          <w:marRight w:val="0"/>
          <w:marTop w:val="0"/>
          <w:marBottom w:val="0"/>
          <w:divBdr>
            <w:top w:val="none" w:sz="0" w:space="0" w:color="auto"/>
            <w:left w:val="none" w:sz="0" w:space="0" w:color="auto"/>
            <w:bottom w:val="none" w:sz="0" w:space="0" w:color="auto"/>
            <w:right w:val="none" w:sz="0" w:space="0" w:color="auto"/>
          </w:divBdr>
        </w:div>
        <w:div w:id="109052153">
          <w:marLeft w:val="640"/>
          <w:marRight w:val="0"/>
          <w:marTop w:val="0"/>
          <w:marBottom w:val="0"/>
          <w:divBdr>
            <w:top w:val="none" w:sz="0" w:space="0" w:color="auto"/>
            <w:left w:val="none" w:sz="0" w:space="0" w:color="auto"/>
            <w:bottom w:val="none" w:sz="0" w:space="0" w:color="auto"/>
            <w:right w:val="none" w:sz="0" w:space="0" w:color="auto"/>
          </w:divBdr>
        </w:div>
        <w:div w:id="1173255748">
          <w:marLeft w:val="640"/>
          <w:marRight w:val="0"/>
          <w:marTop w:val="0"/>
          <w:marBottom w:val="0"/>
          <w:divBdr>
            <w:top w:val="none" w:sz="0" w:space="0" w:color="auto"/>
            <w:left w:val="none" w:sz="0" w:space="0" w:color="auto"/>
            <w:bottom w:val="none" w:sz="0" w:space="0" w:color="auto"/>
            <w:right w:val="none" w:sz="0" w:space="0" w:color="auto"/>
          </w:divBdr>
        </w:div>
        <w:div w:id="706443325">
          <w:marLeft w:val="640"/>
          <w:marRight w:val="0"/>
          <w:marTop w:val="0"/>
          <w:marBottom w:val="0"/>
          <w:divBdr>
            <w:top w:val="none" w:sz="0" w:space="0" w:color="auto"/>
            <w:left w:val="none" w:sz="0" w:space="0" w:color="auto"/>
            <w:bottom w:val="none" w:sz="0" w:space="0" w:color="auto"/>
            <w:right w:val="none" w:sz="0" w:space="0" w:color="auto"/>
          </w:divBdr>
        </w:div>
        <w:div w:id="1435052047">
          <w:marLeft w:val="640"/>
          <w:marRight w:val="0"/>
          <w:marTop w:val="0"/>
          <w:marBottom w:val="0"/>
          <w:divBdr>
            <w:top w:val="none" w:sz="0" w:space="0" w:color="auto"/>
            <w:left w:val="none" w:sz="0" w:space="0" w:color="auto"/>
            <w:bottom w:val="none" w:sz="0" w:space="0" w:color="auto"/>
            <w:right w:val="none" w:sz="0" w:space="0" w:color="auto"/>
          </w:divBdr>
        </w:div>
        <w:div w:id="1369378356">
          <w:marLeft w:val="640"/>
          <w:marRight w:val="0"/>
          <w:marTop w:val="0"/>
          <w:marBottom w:val="0"/>
          <w:divBdr>
            <w:top w:val="none" w:sz="0" w:space="0" w:color="auto"/>
            <w:left w:val="none" w:sz="0" w:space="0" w:color="auto"/>
            <w:bottom w:val="none" w:sz="0" w:space="0" w:color="auto"/>
            <w:right w:val="none" w:sz="0" w:space="0" w:color="auto"/>
          </w:divBdr>
        </w:div>
        <w:div w:id="2077118559">
          <w:marLeft w:val="640"/>
          <w:marRight w:val="0"/>
          <w:marTop w:val="0"/>
          <w:marBottom w:val="0"/>
          <w:divBdr>
            <w:top w:val="none" w:sz="0" w:space="0" w:color="auto"/>
            <w:left w:val="none" w:sz="0" w:space="0" w:color="auto"/>
            <w:bottom w:val="none" w:sz="0" w:space="0" w:color="auto"/>
            <w:right w:val="none" w:sz="0" w:space="0" w:color="auto"/>
          </w:divBdr>
        </w:div>
        <w:div w:id="2137216123">
          <w:marLeft w:val="640"/>
          <w:marRight w:val="0"/>
          <w:marTop w:val="0"/>
          <w:marBottom w:val="0"/>
          <w:divBdr>
            <w:top w:val="none" w:sz="0" w:space="0" w:color="auto"/>
            <w:left w:val="none" w:sz="0" w:space="0" w:color="auto"/>
            <w:bottom w:val="none" w:sz="0" w:space="0" w:color="auto"/>
            <w:right w:val="none" w:sz="0" w:space="0" w:color="auto"/>
          </w:divBdr>
        </w:div>
        <w:div w:id="144932440">
          <w:marLeft w:val="640"/>
          <w:marRight w:val="0"/>
          <w:marTop w:val="0"/>
          <w:marBottom w:val="0"/>
          <w:divBdr>
            <w:top w:val="none" w:sz="0" w:space="0" w:color="auto"/>
            <w:left w:val="none" w:sz="0" w:space="0" w:color="auto"/>
            <w:bottom w:val="none" w:sz="0" w:space="0" w:color="auto"/>
            <w:right w:val="none" w:sz="0" w:space="0" w:color="auto"/>
          </w:divBdr>
        </w:div>
        <w:div w:id="866868406">
          <w:marLeft w:val="640"/>
          <w:marRight w:val="0"/>
          <w:marTop w:val="0"/>
          <w:marBottom w:val="0"/>
          <w:divBdr>
            <w:top w:val="none" w:sz="0" w:space="0" w:color="auto"/>
            <w:left w:val="none" w:sz="0" w:space="0" w:color="auto"/>
            <w:bottom w:val="none" w:sz="0" w:space="0" w:color="auto"/>
            <w:right w:val="none" w:sz="0" w:space="0" w:color="auto"/>
          </w:divBdr>
        </w:div>
        <w:div w:id="1352991606">
          <w:marLeft w:val="640"/>
          <w:marRight w:val="0"/>
          <w:marTop w:val="0"/>
          <w:marBottom w:val="0"/>
          <w:divBdr>
            <w:top w:val="none" w:sz="0" w:space="0" w:color="auto"/>
            <w:left w:val="none" w:sz="0" w:space="0" w:color="auto"/>
            <w:bottom w:val="none" w:sz="0" w:space="0" w:color="auto"/>
            <w:right w:val="none" w:sz="0" w:space="0" w:color="auto"/>
          </w:divBdr>
        </w:div>
        <w:div w:id="1292131648">
          <w:marLeft w:val="640"/>
          <w:marRight w:val="0"/>
          <w:marTop w:val="0"/>
          <w:marBottom w:val="0"/>
          <w:divBdr>
            <w:top w:val="none" w:sz="0" w:space="0" w:color="auto"/>
            <w:left w:val="none" w:sz="0" w:space="0" w:color="auto"/>
            <w:bottom w:val="none" w:sz="0" w:space="0" w:color="auto"/>
            <w:right w:val="none" w:sz="0" w:space="0" w:color="auto"/>
          </w:divBdr>
        </w:div>
        <w:div w:id="265970520">
          <w:marLeft w:val="640"/>
          <w:marRight w:val="0"/>
          <w:marTop w:val="0"/>
          <w:marBottom w:val="0"/>
          <w:divBdr>
            <w:top w:val="none" w:sz="0" w:space="0" w:color="auto"/>
            <w:left w:val="none" w:sz="0" w:space="0" w:color="auto"/>
            <w:bottom w:val="none" w:sz="0" w:space="0" w:color="auto"/>
            <w:right w:val="none" w:sz="0" w:space="0" w:color="auto"/>
          </w:divBdr>
        </w:div>
        <w:div w:id="1192843330">
          <w:marLeft w:val="640"/>
          <w:marRight w:val="0"/>
          <w:marTop w:val="0"/>
          <w:marBottom w:val="0"/>
          <w:divBdr>
            <w:top w:val="none" w:sz="0" w:space="0" w:color="auto"/>
            <w:left w:val="none" w:sz="0" w:space="0" w:color="auto"/>
            <w:bottom w:val="none" w:sz="0" w:space="0" w:color="auto"/>
            <w:right w:val="none" w:sz="0" w:space="0" w:color="auto"/>
          </w:divBdr>
        </w:div>
        <w:div w:id="2089420441">
          <w:marLeft w:val="640"/>
          <w:marRight w:val="0"/>
          <w:marTop w:val="0"/>
          <w:marBottom w:val="0"/>
          <w:divBdr>
            <w:top w:val="none" w:sz="0" w:space="0" w:color="auto"/>
            <w:left w:val="none" w:sz="0" w:space="0" w:color="auto"/>
            <w:bottom w:val="none" w:sz="0" w:space="0" w:color="auto"/>
            <w:right w:val="none" w:sz="0" w:space="0" w:color="auto"/>
          </w:divBdr>
        </w:div>
        <w:div w:id="521012204">
          <w:marLeft w:val="640"/>
          <w:marRight w:val="0"/>
          <w:marTop w:val="0"/>
          <w:marBottom w:val="0"/>
          <w:divBdr>
            <w:top w:val="none" w:sz="0" w:space="0" w:color="auto"/>
            <w:left w:val="none" w:sz="0" w:space="0" w:color="auto"/>
            <w:bottom w:val="none" w:sz="0" w:space="0" w:color="auto"/>
            <w:right w:val="none" w:sz="0" w:space="0" w:color="auto"/>
          </w:divBdr>
        </w:div>
        <w:div w:id="1862281407">
          <w:marLeft w:val="640"/>
          <w:marRight w:val="0"/>
          <w:marTop w:val="0"/>
          <w:marBottom w:val="0"/>
          <w:divBdr>
            <w:top w:val="none" w:sz="0" w:space="0" w:color="auto"/>
            <w:left w:val="none" w:sz="0" w:space="0" w:color="auto"/>
            <w:bottom w:val="none" w:sz="0" w:space="0" w:color="auto"/>
            <w:right w:val="none" w:sz="0" w:space="0" w:color="auto"/>
          </w:divBdr>
        </w:div>
        <w:div w:id="1115101077">
          <w:marLeft w:val="640"/>
          <w:marRight w:val="0"/>
          <w:marTop w:val="0"/>
          <w:marBottom w:val="0"/>
          <w:divBdr>
            <w:top w:val="none" w:sz="0" w:space="0" w:color="auto"/>
            <w:left w:val="none" w:sz="0" w:space="0" w:color="auto"/>
            <w:bottom w:val="none" w:sz="0" w:space="0" w:color="auto"/>
            <w:right w:val="none" w:sz="0" w:space="0" w:color="auto"/>
          </w:divBdr>
        </w:div>
        <w:div w:id="1239829670">
          <w:marLeft w:val="640"/>
          <w:marRight w:val="0"/>
          <w:marTop w:val="0"/>
          <w:marBottom w:val="0"/>
          <w:divBdr>
            <w:top w:val="none" w:sz="0" w:space="0" w:color="auto"/>
            <w:left w:val="none" w:sz="0" w:space="0" w:color="auto"/>
            <w:bottom w:val="none" w:sz="0" w:space="0" w:color="auto"/>
            <w:right w:val="none" w:sz="0" w:space="0" w:color="auto"/>
          </w:divBdr>
        </w:div>
        <w:div w:id="229733018">
          <w:marLeft w:val="640"/>
          <w:marRight w:val="0"/>
          <w:marTop w:val="0"/>
          <w:marBottom w:val="0"/>
          <w:divBdr>
            <w:top w:val="none" w:sz="0" w:space="0" w:color="auto"/>
            <w:left w:val="none" w:sz="0" w:space="0" w:color="auto"/>
            <w:bottom w:val="none" w:sz="0" w:space="0" w:color="auto"/>
            <w:right w:val="none" w:sz="0" w:space="0" w:color="auto"/>
          </w:divBdr>
        </w:div>
        <w:div w:id="827481730">
          <w:marLeft w:val="640"/>
          <w:marRight w:val="0"/>
          <w:marTop w:val="0"/>
          <w:marBottom w:val="0"/>
          <w:divBdr>
            <w:top w:val="none" w:sz="0" w:space="0" w:color="auto"/>
            <w:left w:val="none" w:sz="0" w:space="0" w:color="auto"/>
            <w:bottom w:val="none" w:sz="0" w:space="0" w:color="auto"/>
            <w:right w:val="none" w:sz="0" w:space="0" w:color="auto"/>
          </w:divBdr>
        </w:div>
        <w:div w:id="1384909383">
          <w:marLeft w:val="640"/>
          <w:marRight w:val="0"/>
          <w:marTop w:val="0"/>
          <w:marBottom w:val="0"/>
          <w:divBdr>
            <w:top w:val="none" w:sz="0" w:space="0" w:color="auto"/>
            <w:left w:val="none" w:sz="0" w:space="0" w:color="auto"/>
            <w:bottom w:val="none" w:sz="0" w:space="0" w:color="auto"/>
            <w:right w:val="none" w:sz="0" w:space="0" w:color="auto"/>
          </w:divBdr>
        </w:div>
        <w:div w:id="1420368233">
          <w:marLeft w:val="640"/>
          <w:marRight w:val="0"/>
          <w:marTop w:val="0"/>
          <w:marBottom w:val="0"/>
          <w:divBdr>
            <w:top w:val="none" w:sz="0" w:space="0" w:color="auto"/>
            <w:left w:val="none" w:sz="0" w:space="0" w:color="auto"/>
            <w:bottom w:val="none" w:sz="0" w:space="0" w:color="auto"/>
            <w:right w:val="none" w:sz="0" w:space="0" w:color="auto"/>
          </w:divBdr>
        </w:div>
        <w:div w:id="1727728399">
          <w:marLeft w:val="640"/>
          <w:marRight w:val="0"/>
          <w:marTop w:val="0"/>
          <w:marBottom w:val="0"/>
          <w:divBdr>
            <w:top w:val="none" w:sz="0" w:space="0" w:color="auto"/>
            <w:left w:val="none" w:sz="0" w:space="0" w:color="auto"/>
            <w:bottom w:val="none" w:sz="0" w:space="0" w:color="auto"/>
            <w:right w:val="none" w:sz="0" w:space="0" w:color="auto"/>
          </w:divBdr>
        </w:div>
        <w:div w:id="919220920">
          <w:marLeft w:val="640"/>
          <w:marRight w:val="0"/>
          <w:marTop w:val="0"/>
          <w:marBottom w:val="0"/>
          <w:divBdr>
            <w:top w:val="none" w:sz="0" w:space="0" w:color="auto"/>
            <w:left w:val="none" w:sz="0" w:space="0" w:color="auto"/>
            <w:bottom w:val="none" w:sz="0" w:space="0" w:color="auto"/>
            <w:right w:val="none" w:sz="0" w:space="0" w:color="auto"/>
          </w:divBdr>
        </w:div>
        <w:div w:id="1204249625">
          <w:marLeft w:val="640"/>
          <w:marRight w:val="0"/>
          <w:marTop w:val="0"/>
          <w:marBottom w:val="0"/>
          <w:divBdr>
            <w:top w:val="none" w:sz="0" w:space="0" w:color="auto"/>
            <w:left w:val="none" w:sz="0" w:space="0" w:color="auto"/>
            <w:bottom w:val="none" w:sz="0" w:space="0" w:color="auto"/>
            <w:right w:val="none" w:sz="0" w:space="0" w:color="auto"/>
          </w:divBdr>
        </w:div>
        <w:div w:id="758524318">
          <w:marLeft w:val="640"/>
          <w:marRight w:val="0"/>
          <w:marTop w:val="0"/>
          <w:marBottom w:val="0"/>
          <w:divBdr>
            <w:top w:val="none" w:sz="0" w:space="0" w:color="auto"/>
            <w:left w:val="none" w:sz="0" w:space="0" w:color="auto"/>
            <w:bottom w:val="none" w:sz="0" w:space="0" w:color="auto"/>
            <w:right w:val="none" w:sz="0" w:space="0" w:color="auto"/>
          </w:divBdr>
        </w:div>
        <w:div w:id="907495646">
          <w:marLeft w:val="640"/>
          <w:marRight w:val="0"/>
          <w:marTop w:val="0"/>
          <w:marBottom w:val="0"/>
          <w:divBdr>
            <w:top w:val="none" w:sz="0" w:space="0" w:color="auto"/>
            <w:left w:val="none" w:sz="0" w:space="0" w:color="auto"/>
            <w:bottom w:val="none" w:sz="0" w:space="0" w:color="auto"/>
            <w:right w:val="none" w:sz="0" w:space="0" w:color="auto"/>
          </w:divBdr>
        </w:div>
        <w:div w:id="2122676321">
          <w:marLeft w:val="640"/>
          <w:marRight w:val="0"/>
          <w:marTop w:val="0"/>
          <w:marBottom w:val="0"/>
          <w:divBdr>
            <w:top w:val="none" w:sz="0" w:space="0" w:color="auto"/>
            <w:left w:val="none" w:sz="0" w:space="0" w:color="auto"/>
            <w:bottom w:val="none" w:sz="0" w:space="0" w:color="auto"/>
            <w:right w:val="none" w:sz="0" w:space="0" w:color="auto"/>
          </w:divBdr>
        </w:div>
        <w:div w:id="999693886">
          <w:marLeft w:val="640"/>
          <w:marRight w:val="0"/>
          <w:marTop w:val="0"/>
          <w:marBottom w:val="0"/>
          <w:divBdr>
            <w:top w:val="none" w:sz="0" w:space="0" w:color="auto"/>
            <w:left w:val="none" w:sz="0" w:space="0" w:color="auto"/>
            <w:bottom w:val="none" w:sz="0" w:space="0" w:color="auto"/>
            <w:right w:val="none" w:sz="0" w:space="0" w:color="auto"/>
          </w:divBdr>
        </w:div>
        <w:div w:id="1194609968">
          <w:marLeft w:val="640"/>
          <w:marRight w:val="0"/>
          <w:marTop w:val="0"/>
          <w:marBottom w:val="0"/>
          <w:divBdr>
            <w:top w:val="none" w:sz="0" w:space="0" w:color="auto"/>
            <w:left w:val="none" w:sz="0" w:space="0" w:color="auto"/>
            <w:bottom w:val="none" w:sz="0" w:space="0" w:color="auto"/>
            <w:right w:val="none" w:sz="0" w:space="0" w:color="auto"/>
          </w:divBdr>
        </w:div>
        <w:div w:id="912156421">
          <w:marLeft w:val="640"/>
          <w:marRight w:val="0"/>
          <w:marTop w:val="0"/>
          <w:marBottom w:val="0"/>
          <w:divBdr>
            <w:top w:val="none" w:sz="0" w:space="0" w:color="auto"/>
            <w:left w:val="none" w:sz="0" w:space="0" w:color="auto"/>
            <w:bottom w:val="none" w:sz="0" w:space="0" w:color="auto"/>
            <w:right w:val="none" w:sz="0" w:space="0" w:color="auto"/>
          </w:divBdr>
        </w:div>
        <w:div w:id="1490056184">
          <w:marLeft w:val="640"/>
          <w:marRight w:val="0"/>
          <w:marTop w:val="0"/>
          <w:marBottom w:val="0"/>
          <w:divBdr>
            <w:top w:val="none" w:sz="0" w:space="0" w:color="auto"/>
            <w:left w:val="none" w:sz="0" w:space="0" w:color="auto"/>
            <w:bottom w:val="none" w:sz="0" w:space="0" w:color="auto"/>
            <w:right w:val="none" w:sz="0" w:space="0" w:color="auto"/>
          </w:divBdr>
        </w:div>
        <w:div w:id="531963622">
          <w:marLeft w:val="640"/>
          <w:marRight w:val="0"/>
          <w:marTop w:val="0"/>
          <w:marBottom w:val="0"/>
          <w:divBdr>
            <w:top w:val="none" w:sz="0" w:space="0" w:color="auto"/>
            <w:left w:val="none" w:sz="0" w:space="0" w:color="auto"/>
            <w:bottom w:val="none" w:sz="0" w:space="0" w:color="auto"/>
            <w:right w:val="none" w:sz="0" w:space="0" w:color="auto"/>
          </w:divBdr>
        </w:div>
        <w:div w:id="1679112026">
          <w:marLeft w:val="640"/>
          <w:marRight w:val="0"/>
          <w:marTop w:val="0"/>
          <w:marBottom w:val="0"/>
          <w:divBdr>
            <w:top w:val="none" w:sz="0" w:space="0" w:color="auto"/>
            <w:left w:val="none" w:sz="0" w:space="0" w:color="auto"/>
            <w:bottom w:val="none" w:sz="0" w:space="0" w:color="auto"/>
            <w:right w:val="none" w:sz="0" w:space="0" w:color="auto"/>
          </w:divBdr>
        </w:div>
        <w:div w:id="351416219">
          <w:marLeft w:val="640"/>
          <w:marRight w:val="0"/>
          <w:marTop w:val="0"/>
          <w:marBottom w:val="0"/>
          <w:divBdr>
            <w:top w:val="none" w:sz="0" w:space="0" w:color="auto"/>
            <w:left w:val="none" w:sz="0" w:space="0" w:color="auto"/>
            <w:bottom w:val="none" w:sz="0" w:space="0" w:color="auto"/>
            <w:right w:val="none" w:sz="0" w:space="0" w:color="auto"/>
          </w:divBdr>
        </w:div>
        <w:div w:id="1547332464">
          <w:marLeft w:val="640"/>
          <w:marRight w:val="0"/>
          <w:marTop w:val="0"/>
          <w:marBottom w:val="0"/>
          <w:divBdr>
            <w:top w:val="none" w:sz="0" w:space="0" w:color="auto"/>
            <w:left w:val="none" w:sz="0" w:space="0" w:color="auto"/>
            <w:bottom w:val="none" w:sz="0" w:space="0" w:color="auto"/>
            <w:right w:val="none" w:sz="0" w:space="0" w:color="auto"/>
          </w:divBdr>
        </w:div>
        <w:div w:id="1358116070">
          <w:marLeft w:val="640"/>
          <w:marRight w:val="0"/>
          <w:marTop w:val="0"/>
          <w:marBottom w:val="0"/>
          <w:divBdr>
            <w:top w:val="none" w:sz="0" w:space="0" w:color="auto"/>
            <w:left w:val="none" w:sz="0" w:space="0" w:color="auto"/>
            <w:bottom w:val="none" w:sz="0" w:space="0" w:color="auto"/>
            <w:right w:val="none" w:sz="0" w:space="0" w:color="auto"/>
          </w:divBdr>
        </w:div>
        <w:div w:id="1923251627">
          <w:marLeft w:val="640"/>
          <w:marRight w:val="0"/>
          <w:marTop w:val="0"/>
          <w:marBottom w:val="0"/>
          <w:divBdr>
            <w:top w:val="none" w:sz="0" w:space="0" w:color="auto"/>
            <w:left w:val="none" w:sz="0" w:space="0" w:color="auto"/>
            <w:bottom w:val="none" w:sz="0" w:space="0" w:color="auto"/>
            <w:right w:val="none" w:sz="0" w:space="0" w:color="auto"/>
          </w:divBdr>
        </w:div>
        <w:div w:id="823158013">
          <w:marLeft w:val="640"/>
          <w:marRight w:val="0"/>
          <w:marTop w:val="0"/>
          <w:marBottom w:val="0"/>
          <w:divBdr>
            <w:top w:val="none" w:sz="0" w:space="0" w:color="auto"/>
            <w:left w:val="none" w:sz="0" w:space="0" w:color="auto"/>
            <w:bottom w:val="none" w:sz="0" w:space="0" w:color="auto"/>
            <w:right w:val="none" w:sz="0" w:space="0" w:color="auto"/>
          </w:divBdr>
        </w:div>
        <w:div w:id="1517040172">
          <w:marLeft w:val="640"/>
          <w:marRight w:val="0"/>
          <w:marTop w:val="0"/>
          <w:marBottom w:val="0"/>
          <w:divBdr>
            <w:top w:val="none" w:sz="0" w:space="0" w:color="auto"/>
            <w:left w:val="none" w:sz="0" w:space="0" w:color="auto"/>
            <w:bottom w:val="none" w:sz="0" w:space="0" w:color="auto"/>
            <w:right w:val="none" w:sz="0" w:space="0" w:color="auto"/>
          </w:divBdr>
        </w:div>
        <w:div w:id="1587375105">
          <w:marLeft w:val="640"/>
          <w:marRight w:val="0"/>
          <w:marTop w:val="0"/>
          <w:marBottom w:val="0"/>
          <w:divBdr>
            <w:top w:val="none" w:sz="0" w:space="0" w:color="auto"/>
            <w:left w:val="none" w:sz="0" w:space="0" w:color="auto"/>
            <w:bottom w:val="none" w:sz="0" w:space="0" w:color="auto"/>
            <w:right w:val="none" w:sz="0" w:space="0" w:color="auto"/>
          </w:divBdr>
        </w:div>
        <w:div w:id="484129779">
          <w:marLeft w:val="640"/>
          <w:marRight w:val="0"/>
          <w:marTop w:val="0"/>
          <w:marBottom w:val="0"/>
          <w:divBdr>
            <w:top w:val="none" w:sz="0" w:space="0" w:color="auto"/>
            <w:left w:val="none" w:sz="0" w:space="0" w:color="auto"/>
            <w:bottom w:val="none" w:sz="0" w:space="0" w:color="auto"/>
            <w:right w:val="none" w:sz="0" w:space="0" w:color="auto"/>
          </w:divBdr>
        </w:div>
        <w:div w:id="36861464">
          <w:marLeft w:val="640"/>
          <w:marRight w:val="0"/>
          <w:marTop w:val="0"/>
          <w:marBottom w:val="0"/>
          <w:divBdr>
            <w:top w:val="none" w:sz="0" w:space="0" w:color="auto"/>
            <w:left w:val="none" w:sz="0" w:space="0" w:color="auto"/>
            <w:bottom w:val="none" w:sz="0" w:space="0" w:color="auto"/>
            <w:right w:val="none" w:sz="0" w:space="0" w:color="auto"/>
          </w:divBdr>
        </w:div>
        <w:div w:id="546062560">
          <w:marLeft w:val="640"/>
          <w:marRight w:val="0"/>
          <w:marTop w:val="0"/>
          <w:marBottom w:val="0"/>
          <w:divBdr>
            <w:top w:val="none" w:sz="0" w:space="0" w:color="auto"/>
            <w:left w:val="none" w:sz="0" w:space="0" w:color="auto"/>
            <w:bottom w:val="none" w:sz="0" w:space="0" w:color="auto"/>
            <w:right w:val="none" w:sz="0" w:space="0" w:color="auto"/>
          </w:divBdr>
        </w:div>
        <w:div w:id="1911963331">
          <w:marLeft w:val="640"/>
          <w:marRight w:val="0"/>
          <w:marTop w:val="0"/>
          <w:marBottom w:val="0"/>
          <w:divBdr>
            <w:top w:val="none" w:sz="0" w:space="0" w:color="auto"/>
            <w:left w:val="none" w:sz="0" w:space="0" w:color="auto"/>
            <w:bottom w:val="none" w:sz="0" w:space="0" w:color="auto"/>
            <w:right w:val="none" w:sz="0" w:space="0" w:color="auto"/>
          </w:divBdr>
        </w:div>
        <w:div w:id="1458254437">
          <w:marLeft w:val="640"/>
          <w:marRight w:val="0"/>
          <w:marTop w:val="0"/>
          <w:marBottom w:val="0"/>
          <w:divBdr>
            <w:top w:val="none" w:sz="0" w:space="0" w:color="auto"/>
            <w:left w:val="none" w:sz="0" w:space="0" w:color="auto"/>
            <w:bottom w:val="none" w:sz="0" w:space="0" w:color="auto"/>
            <w:right w:val="none" w:sz="0" w:space="0" w:color="auto"/>
          </w:divBdr>
        </w:div>
        <w:div w:id="1622607640">
          <w:marLeft w:val="640"/>
          <w:marRight w:val="0"/>
          <w:marTop w:val="0"/>
          <w:marBottom w:val="0"/>
          <w:divBdr>
            <w:top w:val="none" w:sz="0" w:space="0" w:color="auto"/>
            <w:left w:val="none" w:sz="0" w:space="0" w:color="auto"/>
            <w:bottom w:val="none" w:sz="0" w:space="0" w:color="auto"/>
            <w:right w:val="none" w:sz="0" w:space="0" w:color="auto"/>
          </w:divBdr>
        </w:div>
        <w:div w:id="575895409">
          <w:marLeft w:val="640"/>
          <w:marRight w:val="0"/>
          <w:marTop w:val="0"/>
          <w:marBottom w:val="0"/>
          <w:divBdr>
            <w:top w:val="none" w:sz="0" w:space="0" w:color="auto"/>
            <w:left w:val="none" w:sz="0" w:space="0" w:color="auto"/>
            <w:bottom w:val="none" w:sz="0" w:space="0" w:color="auto"/>
            <w:right w:val="none" w:sz="0" w:space="0" w:color="auto"/>
          </w:divBdr>
        </w:div>
        <w:div w:id="1313870000">
          <w:marLeft w:val="640"/>
          <w:marRight w:val="0"/>
          <w:marTop w:val="0"/>
          <w:marBottom w:val="0"/>
          <w:divBdr>
            <w:top w:val="none" w:sz="0" w:space="0" w:color="auto"/>
            <w:left w:val="none" w:sz="0" w:space="0" w:color="auto"/>
            <w:bottom w:val="none" w:sz="0" w:space="0" w:color="auto"/>
            <w:right w:val="none" w:sz="0" w:space="0" w:color="auto"/>
          </w:divBdr>
        </w:div>
        <w:div w:id="1039672419">
          <w:marLeft w:val="640"/>
          <w:marRight w:val="0"/>
          <w:marTop w:val="0"/>
          <w:marBottom w:val="0"/>
          <w:divBdr>
            <w:top w:val="none" w:sz="0" w:space="0" w:color="auto"/>
            <w:left w:val="none" w:sz="0" w:space="0" w:color="auto"/>
            <w:bottom w:val="none" w:sz="0" w:space="0" w:color="auto"/>
            <w:right w:val="none" w:sz="0" w:space="0" w:color="auto"/>
          </w:divBdr>
        </w:div>
        <w:div w:id="1935505321">
          <w:marLeft w:val="640"/>
          <w:marRight w:val="0"/>
          <w:marTop w:val="0"/>
          <w:marBottom w:val="0"/>
          <w:divBdr>
            <w:top w:val="none" w:sz="0" w:space="0" w:color="auto"/>
            <w:left w:val="none" w:sz="0" w:space="0" w:color="auto"/>
            <w:bottom w:val="none" w:sz="0" w:space="0" w:color="auto"/>
            <w:right w:val="none" w:sz="0" w:space="0" w:color="auto"/>
          </w:divBdr>
        </w:div>
        <w:div w:id="733241710">
          <w:marLeft w:val="640"/>
          <w:marRight w:val="0"/>
          <w:marTop w:val="0"/>
          <w:marBottom w:val="0"/>
          <w:divBdr>
            <w:top w:val="none" w:sz="0" w:space="0" w:color="auto"/>
            <w:left w:val="none" w:sz="0" w:space="0" w:color="auto"/>
            <w:bottom w:val="none" w:sz="0" w:space="0" w:color="auto"/>
            <w:right w:val="none" w:sz="0" w:space="0" w:color="auto"/>
          </w:divBdr>
        </w:div>
        <w:div w:id="1357194964">
          <w:marLeft w:val="640"/>
          <w:marRight w:val="0"/>
          <w:marTop w:val="0"/>
          <w:marBottom w:val="0"/>
          <w:divBdr>
            <w:top w:val="none" w:sz="0" w:space="0" w:color="auto"/>
            <w:left w:val="none" w:sz="0" w:space="0" w:color="auto"/>
            <w:bottom w:val="none" w:sz="0" w:space="0" w:color="auto"/>
            <w:right w:val="none" w:sz="0" w:space="0" w:color="auto"/>
          </w:divBdr>
        </w:div>
        <w:div w:id="879781242">
          <w:marLeft w:val="640"/>
          <w:marRight w:val="0"/>
          <w:marTop w:val="0"/>
          <w:marBottom w:val="0"/>
          <w:divBdr>
            <w:top w:val="none" w:sz="0" w:space="0" w:color="auto"/>
            <w:left w:val="none" w:sz="0" w:space="0" w:color="auto"/>
            <w:bottom w:val="none" w:sz="0" w:space="0" w:color="auto"/>
            <w:right w:val="none" w:sz="0" w:space="0" w:color="auto"/>
          </w:divBdr>
        </w:div>
        <w:div w:id="374932324">
          <w:marLeft w:val="640"/>
          <w:marRight w:val="0"/>
          <w:marTop w:val="0"/>
          <w:marBottom w:val="0"/>
          <w:divBdr>
            <w:top w:val="none" w:sz="0" w:space="0" w:color="auto"/>
            <w:left w:val="none" w:sz="0" w:space="0" w:color="auto"/>
            <w:bottom w:val="none" w:sz="0" w:space="0" w:color="auto"/>
            <w:right w:val="none" w:sz="0" w:space="0" w:color="auto"/>
          </w:divBdr>
        </w:div>
        <w:div w:id="767849361">
          <w:marLeft w:val="640"/>
          <w:marRight w:val="0"/>
          <w:marTop w:val="0"/>
          <w:marBottom w:val="0"/>
          <w:divBdr>
            <w:top w:val="none" w:sz="0" w:space="0" w:color="auto"/>
            <w:left w:val="none" w:sz="0" w:space="0" w:color="auto"/>
            <w:bottom w:val="none" w:sz="0" w:space="0" w:color="auto"/>
            <w:right w:val="none" w:sz="0" w:space="0" w:color="auto"/>
          </w:divBdr>
        </w:div>
        <w:div w:id="813566756">
          <w:marLeft w:val="640"/>
          <w:marRight w:val="0"/>
          <w:marTop w:val="0"/>
          <w:marBottom w:val="0"/>
          <w:divBdr>
            <w:top w:val="none" w:sz="0" w:space="0" w:color="auto"/>
            <w:left w:val="none" w:sz="0" w:space="0" w:color="auto"/>
            <w:bottom w:val="none" w:sz="0" w:space="0" w:color="auto"/>
            <w:right w:val="none" w:sz="0" w:space="0" w:color="auto"/>
          </w:divBdr>
        </w:div>
        <w:div w:id="2028675522">
          <w:marLeft w:val="640"/>
          <w:marRight w:val="0"/>
          <w:marTop w:val="0"/>
          <w:marBottom w:val="0"/>
          <w:divBdr>
            <w:top w:val="none" w:sz="0" w:space="0" w:color="auto"/>
            <w:left w:val="none" w:sz="0" w:space="0" w:color="auto"/>
            <w:bottom w:val="none" w:sz="0" w:space="0" w:color="auto"/>
            <w:right w:val="none" w:sz="0" w:space="0" w:color="auto"/>
          </w:divBdr>
        </w:div>
        <w:div w:id="765463519">
          <w:marLeft w:val="640"/>
          <w:marRight w:val="0"/>
          <w:marTop w:val="0"/>
          <w:marBottom w:val="0"/>
          <w:divBdr>
            <w:top w:val="none" w:sz="0" w:space="0" w:color="auto"/>
            <w:left w:val="none" w:sz="0" w:space="0" w:color="auto"/>
            <w:bottom w:val="none" w:sz="0" w:space="0" w:color="auto"/>
            <w:right w:val="none" w:sz="0" w:space="0" w:color="auto"/>
          </w:divBdr>
        </w:div>
        <w:div w:id="2111704463">
          <w:marLeft w:val="640"/>
          <w:marRight w:val="0"/>
          <w:marTop w:val="0"/>
          <w:marBottom w:val="0"/>
          <w:divBdr>
            <w:top w:val="none" w:sz="0" w:space="0" w:color="auto"/>
            <w:left w:val="none" w:sz="0" w:space="0" w:color="auto"/>
            <w:bottom w:val="none" w:sz="0" w:space="0" w:color="auto"/>
            <w:right w:val="none" w:sz="0" w:space="0" w:color="auto"/>
          </w:divBdr>
        </w:div>
        <w:div w:id="977415543">
          <w:marLeft w:val="640"/>
          <w:marRight w:val="0"/>
          <w:marTop w:val="0"/>
          <w:marBottom w:val="0"/>
          <w:divBdr>
            <w:top w:val="none" w:sz="0" w:space="0" w:color="auto"/>
            <w:left w:val="none" w:sz="0" w:space="0" w:color="auto"/>
            <w:bottom w:val="none" w:sz="0" w:space="0" w:color="auto"/>
            <w:right w:val="none" w:sz="0" w:space="0" w:color="auto"/>
          </w:divBdr>
        </w:div>
        <w:div w:id="1072506154">
          <w:marLeft w:val="640"/>
          <w:marRight w:val="0"/>
          <w:marTop w:val="0"/>
          <w:marBottom w:val="0"/>
          <w:divBdr>
            <w:top w:val="none" w:sz="0" w:space="0" w:color="auto"/>
            <w:left w:val="none" w:sz="0" w:space="0" w:color="auto"/>
            <w:bottom w:val="none" w:sz="0" w:space="0" w:color="auto"/>
            <w:right w:val="none" w:sz="0" w:space="0" w:color="auto"/>
          </w:divBdr>
        </w:div>
        <w:div w:id="1494494249">
          <w:marLeft w:val="640"/>
          <w:marRight w:val="0"/>
          <w:marTop w:val="0"/>
          <w:marBottom w:val="0"/>
          <w:divBdr>
            <w:top w:val="none" w:sz="0" w:space="0" w:color="auto"/>
            <w:left w:val="none" w:sz="0" w:space="0" w:color="auto"/>
            <w:bottom w:val="none" w:sz="0" w:space="0" w:color="auto"/>
            <w:right w:val="none" w:sz="0" w:space="0" w:color="auto"/>
          </w:divBdr>
        </w:div>
        <w:div w:id="1005402550">
          <w:marLeft w:val="640"/>
          <w:marRight w:val="0"/>
          <w:marTop w:val="0"/>
          <w:marBottom w:val="0"/>
          <w:divBdr>
            <w:top w:val="none" w:sz="0" w:space="0" w:color="auto"/>
            <w:left w:val="none" w:sz="0" w:space="0" w:color="auto"/>
            <w:bottom w:val="none" w:sz="0" w:space="0" w:color="auto"/>
            <w:right w:val="none" w:sz="0" w:space="0" w:color="auto"/>
          </w:divBdr>
        </w:div>
        <w:div w:id="393087547">
          <w:marLeft w:val="640"/>
          <w:marRight w:val="0"/>
          <w:marTop w:val="0"/>
          <w:marBottom w:val="0"/>
          <w:divBdr>
            <w:top w:val="none" w:sz="0" w:space="0" w:color="auto"/>
            <w:left w:val="none" w:sz="0" w:space="0" w:color="auto"/>
            <w:bottom w:val="none" w:sz="0" w:space="0" w:color="auto"/>
            <w:right w:val="none" w:sz="0" w:space="0" w:color="auto"/>
          </w:divBdr>
        </w:div>
        <w:div w:id="39133349">
          <w:marLeft w:val="640"/>
          <w:marRight w:val="0"/>
          <w:marTop w:val="0"/>
          <w:marBottom w:val="0"/>
          <w:divBdr>
            <w:top w:val="none" w:sz="0" w:space="0" w:color="auto"/>
            <w:left w:val="none" w:sz="0" w:space="0" w:color="auto"/>
            <w:bottom w:val="none" w:sz="0" w:space="0" w:color="auto"/>
            <w:right w:val="none" w:sz="0" w:space="0" w:color="auto"/>
          </w:divBdr>
        </w:div>
        <w:div w:id="1899054648">
          <w:marLeft w:val="640"/>
          <w:marRight w:val="0"/>
          <w:marTop w:val="0"/>
          <w:marBottom w:val="0"/>
          <w:divBdr>
            <w:top w:val="none" w:sz="0" w:space="0" w:color="auto"/>
            <w:left w:val="none" w:sz="0" w:space="0" w:color="auto"/>
            <w:bottom w:val="none" w:sz="0" w:space="0" w:color="auto"/>
            <w:right w:val="none" w:sz="0" w:space="0" w:color="auto"/>
          </w:divBdr>
        </w:div>
        <w:div w:id="1790464657">
          <w:marLeft w:val="640"/>
          <w:marRight w:val="0"/>
          <w:marTop w:val="0"/>
          <w:marBottom w:val="0"/>
          <w:divBdr>
            <w:top w:val="none" w:sz="0" w:space="0" w:color="auto"/>
            <w:left w:val="none" w:sz="0" w:space="0" w:color="auto"/>
            <w:bottom w:val="none" w:sz="0" w:space="0" w:color="auto"/>
            <w:right w:val="none" w:sz="0" w:space="0" w:color="auto"/>
          </w:divBdr>
        </w:div>
        <w:div w:id="602883078">
          <w:marLeft w:val="640"/>
          <w:marRight w:val="0"/>
          <w:marTop w:val="0"/>
          <w:marBottom w:val="0"/>
          <w:divBdr>
            <w:top w:val="none" w:sz="0" w:space="0" w:color="auto"/>
            <w:left w:val="none" w:sz="0" w:space="0" w:color="auto"/>
            <w:bottom w:val="none" w:sz="0" w:space="0" w:color="auto"/>
            <w:right w:val="none" w:sz="0" w:space="0" w:color="auto"/>
          </w:divBdr>
        </w:div>
        <w:div w:id="715810510">
          <w:marLeft w:val="640"/>
          <w:marRight w:val="0"/>
          <w:marTop w:val="0"/>
          <w:marBottom w:val="0"/>
          <w:divBdr>
            <w:top w:val="none" w:sz="0" w:space="0" w:color="auto"/>
            <w:left w:val="none" w:sz="0" w:space="0" w:color="auto"/>
            <w:bottom w:val="none" w:sz="0" w:space="0" w:color="auto"/>
            <w:right w:val="none" w:sz="0" w:space="0" w:color="auto"/>
          </w:divBdr>
        </w:div>
        <w:div w:id="106896584">
          <w:marLeft w:val="640"/>
          <w:marRight w:val="0"/>
          <w:marTop w:val="0"/>
          <w:marBottom w:val="0"/>
          <w:divBdr>
            <w:top w:val="none" w:sz="0" w:space="0" w:color="auto"/>
            <w:left w:val="none" w:sz="0" w:space="0" w:color="auto"/>
            <w:bottom w:val="none" w:sz="0" w:space="0" w:color="auto"/>
            <w:right w:val="none" w:sz="0" w:space="0" w:color="auto"/>
          </w:divBdr>
        </w:div>
        <w:div w:id="588975159">
          <w:marLeft w:val="640"/>
          <w:marRight w:val="0"/>
          <w:marTop w:val="0"/>
          <w:marBottom w:val="0"/>
          <w:divBdr>
            <w:top w:val="none" w:sz="0" w:space="0" w:color="auto"/>
            <w:left w:val="none" w:sz="0" w:space="0" w:color="auto"/>
            <w:bottom w:val="none" w:sz="0" w:space="0" w:color="auto"/>
            <w:right w:val="none" w:sz="0" w:space="0" w:color="auto"/>
          </w:divBdr>
        </w:div>
        <w:div w:id="899361905">
          <w:marLeft w:val="640"/>
          <w:marRight w:val="0"/>
          <w:marTop w:val="0"/>
          <w:marBottom w:val="0"/>
          <w:divBdr>
            <w:top w:val="none" w:sz="0" w:space="0" w:color="auto"/>
            <w:left w:val="none" w:sz="0" w:space="0" w:color="auto"/>
            <w:bottom w:val="none" w:sz="0" w:space="0" w:color="auto"/>
            <w:right w:val="none" w:sz="0" w:space="0" w:color="auto"/>
          </w:divBdr>
        </w:div>
        <w:div w:id="1862434036">
          <w:marLeft w:val="640"/>
          <w:marRight w:val="0"/>
          <w:marTop w:val="0"/>
          <w:marBottom w:val="0"/>
          <w:divBdr>
            <w:top w:val="none" w:sz="0" w:space="0" w:color="auto"/>
            <w:left w:val="none" w:sz="0" w:space="0" w:color="auto"/>
            <w:bottom w:val="none" w:sz="0" w:space="0" w:color="auto"/>
            <w:right w:val="none" w:sz="0" w:space="0" w:color="auto"/>
          </w:divBdr>
        </w:div>
        <w:div w:id="1558465994">
          <w:marLeft w:val="640"/>
          <w:marRight w:val="0"/>
          <w:marTop w:val="0"/>
          <w:marBottom w:val="0"/>
          <w:divBdr>
            <w:top w:val="none" w:sz="0" w:space="0" w:color="auto"/>
            <w:left w:val="none" w:sz="0" w:space="0" w:color="auto"/>
            <w:bottom w:val="none" w:sz="0" w:space="0" w:color="auto"/>
            <w:right w:val="none" w:sz="0" w:space="0" w:color="auto"/>
          </w:divBdr>
        </w:div>
        <w:div w:id="1309943175">
          <w:marLeft w:val="640"/>
          <w:marRight w:val="0"/>
          <w:marTop w:val="0"/>
          <w:marBottom w:val="0"/>
          <w:divBdr>
            <w:top w:val="none" w:sz="0" w:space="0" w:color="auto"/>
            <w:left w:val="none" w:sz="0" w:space="0" w:color="auto"/>
            <w:bottom w:val="none" w:sz="0" w:space="0" w:color="auto"/>
            <w:right w:val="none" w:sz="0" w:space="0" w:color="auto"/>
          </w:divBdr>
        </w:div>
        <w:div w:id="1071923946">
          <w:marLeft w:val="640"/>
          <w:marRight w:val="0"/>
          <w:marTop w:val="0"/>
          <w:marBottom w:val="0"/>
          <w:divBdr>
            <w:top w:val="none" w:sz="0" w:space="0" w:color="auto"/>
            <w:left w:val="none" w:sz="0" w:space="0" w:color="auto"/>
            <w:bottom w:val="none" w:sz="0" w:space="0" w:color="auto"/>
            <w:right w:val="none" w:sz="0" w:space="0" w:color="auto"/>
          </w:divBdr>
        </w:div>
        <w:div w:id="671878334">
          <w:marLeft w:val="640"/>
          <w:marRight w:val="0"/>
          <w:marTop w:val="0"/>
          <w:marBottom w:val="0"/>
          <w:divBdr>
            <w:top w:val="none" w:sz="0" w:space="0" w:color="auto"/>
            <w:left w:val="none" w:sz="0" w:space="0" w:color="auto"/>
            <w:bottom w:val="none" w:sz="0" w:space="0" w:color="auto"/>
            <w:right w:val="none" w:sz="0" w:space="0" w:color="auto"/>
          </w:divBdr>
        </w:div>
        <w:div w:id="1485507313">
          <w:marLeft w:val="640"/>
          <w:marRight w:val="0"/>
          <w:marTop w:val="0"/>
          <w:marBottom w:val="0"/>
          <w:divBdr>
            <w:top w:val="none" w:sz="0" w:space="0" w:color="auto"/>
            <w:left w:val="none" w:sz="0" w:space="0" w:color="auto"/>
            <w:bottom w:val="none" w:sz="0" w:space="0" w:color="auto"/>
            <w:right w:val="none" w:sz="0" w:space="0" w:color="auto"/>
          </w:divBdr>
        </w:div>
        <w:div w:id="1385641236">
          <w:marLeft w:val="640"/>
          <w:marRight w:val="0"/>
          <w:marTop w:val="0"/>
          <w:marBottom w:val="0"/>
          <w:divBdr>
            <w:top w:val="none" w:sz="0" w:space="0" w:color="auto"/>
            <w:left w:val="none" w:sz="0" w:space="0" w:color="auto"/>
            <w:bottom w:val="none" w:sz="0" w:space="0" w:color="auto"/>
            <w:right w:val="none" w:sz="0" w:space="0" w:color="auto"/>
          </w:divBdr>
        </w:div>
        <w:div w:id="1295140634">
          <w:marLeft w:val="640"/>
          <w:marRight w:val="0"/>
          <w:marTop w:val="0"/>
          <w:marBottom w:val="0"/>
          <w:divBdr>
            <w:top w:val="none" w:sz="0" w:space="0" w:color="auto"/>
            <w:left w:val="none" w:sz="0" w:space="0" w:color="auto"/>
            <w:bottom w:val="none" w:sz="0" w:space="0" w:color="auto"/>
            <w:right w:val="none" w:sz="0" w:space="0" w:color="auto"/>
          </w:divBdr>
        </w:div>
        <w:div w:id="997270196">
          <w:marLeft w:val="640"/>
          <w:marRight w:val="0"/>
          <w:marTop w:val="0"/>
          <w:marBottom w:val="0"/>
          <w:divBdr>
            <w:top w:val="none" w:sz="0" w:space="0" w:color="auto"/>
            <w:left w:val="none" w:sz="0" w:space="0" w:color="auto"/>
            <w:bottom w:val="none" w:sz="0" w:space="0" w:color="auto"/>
            <w:right w:val="none" w:sz="0" w:space="0" w:color="auto"/>
          </w:divBdr>
        </w:div>
        <w:div w:id="1986005059">
          <w:marLeft w:val="640"/>
          <w:marRight w:val="0"/>
          <w:marTop w:val="0"/>
          <w:marBottom w:val="0"/>
          <w:divBdr>
            <w:top w:val="none" w:sz="0" w:space="0" w:color="auto"/>
            <w:left w:val="none" w:sz="0" w:space="0" w:color="auto"/>
            <w:bottom w:val="none" w:sz="0" w:space="0" w:color="auto"/>
            <w:right w:val="none" w:sz="0" w:space="0" w:color="auto"/>
          </w:divBdr>
        </w:div>
      </w:divsChild>
    </w:div>
    <w:div w:id="2063214714">
      <w:bodyDiv w:val="1"/>
      <w:marLeft w:val="0"/>
      <w:marRight w:val="0"/>
      <w:marTop w:val="0"/>
      <w:marBottom w:val="0"/>
      <w:divBdr>
        <w:top w:val="none" w:sz="0" w:space="0" w:color="auto"/>
        <w:left w:val="none" w:sz="0" w:space="0" w:color="auto"/>
        <w:bottom w:val="none" w:sz="0" w:space="0" w:color="auto"/>
        <w:right w:val="none" w:sz="0" w:space="0" w:color="auto"/>
      </w:divBdr>
      <w:divsChild>
        <w:div w:id="182793750">
          <w:marLeft w:val="0"/>
          <w:marRight w:val="108"/>
          <w:marTop w:val="18"/>
          <w:marBottom w:val="108"/>
          <w:divBdr>
            <w:top w:val="none" w:sz="0" w:space="0" w:color="auto"/>
            <w:left w:val="none" w:sz="0" w:space="0" w:color="auto"/>
            <w:bottom w:val="none" w:sz="0" w:space="0" w:color="auto"/>
            <w:right w:val="none" w:sz="0" w:space="0" w:color="auto"/>
          </w:divBdr>
          <w:divsChild>
            <w:div w:id="1980259271">
              <w:marLeft w:val="0"/>
              <w:marRight w:val="0"/>
              <w:marTop w:val="0"/>
              <w:marBottom w:val="0"/>
              <w:divBdr>
                <w:top w:val="none" w:sz="0" w:space="0" w:color="auto"/>
                <w:left w:val="none" w:sz="0" w:space="0" w:color="auto"/>
                <w:bottom w:val="none" w:sz="0" w:space="0" w:color="auto"/>
                <w:right w:val="none" w:sz="0" w:space="0" w:color="auto"/>
              </w:divBdr>
              <w:divsChild>
                <w:div w:id="1742144255">
                  <w:marLeft w:val="0"/>
                  <w:marRight w:val="0"/>
                  <w:marTop w:val="0"/>
                  <w:marBottom w:val="0"/>
                  <w:divBdr>
                    <w:top w:val="none" w:sz="0" w:space="0" w:color="auto"/>
                    <w:left w:val="none" w:sz="0" w:space="0" w:color="auto"/>
                    <w:bottom w:val="none" w:sz="0" w:space="0" w:color="auto"/>
                    <w:right w:val="none" w:sz="0" w:space="0" w:color="auto"/>
                  </w:divBdr>
                  <w:divsChild>
                    <w:div w:id="645820962">
                      <w:marLeft w:val="0"/>
                      <w:marRight w:val="0"/>
                      <w:marTop w:val="0"/>
                      <w:marBottom w:val="0"/>
                      <w:divBdr>
                        <w:top w:val="none" w:sz="0" w:space="0" w:color="auto"/>
                        <w:left w:val="none" w:sz="0" w:space="0" w:color="auto"/>
                        <w:bottom w:val="none" w:sz="0" w:space="0" w:color="auto"/>
                        <w:right w:val="none" w:sz="0" w:space="0" w:color="auto"/>
                      </w:divBdr>
                      <w:divsChild>
                        <w:div w:id="98226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2486680">
      <w:bodyDiv w:val="1"/>
      <w:marLeft w:val="0"/>
      <w:marRight w:val="0"/>
      <w:marTop w:val="0"/>
      <w:marBottom w:val="0"/>
      <w:divBdr>
        <w:top w:val="none" w:sz="0" w:space="0" w:color="auto"/>
        <w:left w:val="none" w:sz="0" w:space="0" w:color="auto"/>
        <w:bottom w:val="none" w:sz="0" w:space="0" w:color="auto"/>
        <w:right w:val="none" w:sz="0" w:space="0" w:color="auto"/>
      </w:divBdr>
      <w:divsChild>
        <w:div w:id="629093760">
          <w:marLeft w:val="0"/>
          <w:marRight w:val="108"/>
          <w:marTop w:val="18"/>
          <w:marBottom w:val="108"/>
          <w:divBdr>
            <w:top w:val="none" w:sz="0" w:space="0" w:color="auto"/>
            <w:left w:val="none" w:sz="0" w:space="0" w:color="auto"/>
            <w:bottom w:val="none" w:sz="0" w:space="0" w:color="auto"/>
            <w:right w:val="none" w:sz="0" w:space="0" w:color="auto"/>
          </w:divBdr>
          <w:divsChild>
            <w:div w:id="220140716">
              <w:marLeft w:val="0"/>
              <w:marRight w:val="0"/>
              <w:marTop w:val="0"/>
              <w:marBottom w:val="0"/>
              <w:divBdr>
                <w:top w:val="none" w:sz="0" w:space="0" w:color="auto"/>
                <w:left w:val="none" w:sz="0" w:space="0" w:color="auto"/>
                <w:bottom w:val="none" w:sz="0" w:space="0" w:color="auto"/>
                <w:right w:val="none" w:sz="0" w:space="0" w:color="auto"/>
              </w:divBdr>
              <w:divsChild>
                <w:div w:id="199336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936369">
      <w:bodyDiv w:val="1"/>
      <w:marLeft w:val="0"/>
      <w:marRight w:val="0"/>
      <w:marTop w:val="0"/>
      <w:marBottom w:val="0"/>
      <w:divBdr>
        <w:top w:val="none" w:sz="0" w:space="0" w:color="auto"/>
        <w:left w:val="none" w:sz="0" w:space="0" w:color="auto"/>
        <w:bottom w:val="none" w:sz="0" w:space="0" w:color="auto"/>
        <w:right w:val="none" w:sz="0" w:space="0" w:color="auto"/>
      </w:divBdr>
      <w:divsChild>
        <w:div w:id="1011684429">
          <w:marLeft w:val="640"/>
          <w:marRight w:val="0"/>
          <w:marTop w:val="0"/>
          <w:marBottom w:val="0"/>
          <w:divBdr>
            <w:top w:val="none" w:sz="0" w:space="0" w:color="auto"/>
            <w:left w:val="none" w:sz="0" w:space="0" w:color="auto"/>
            <w:bottom w:val="none" w:sz="0" w:space="0" w:color="auto"/>
            <w:right w:val="none" w:sz="0" w:space="0" w:color="auto"/>
          </w:divBdr>
        </w:div>
        <w:div w:id="1688828633">
          <w:marLeft w:val="640"/>
          <w:marRight w:val="0"/>
          <w:marTop w:val="0"/>
          <w:marBottom w:val="0"/>
          <w:divBdr>
            <w:top w:val="none" w:sz="0" w:space="0" w:color="auto"/>
            <w:left w:val="none" w:sz="0" w:space="0" w:color="auto"/>
            <w:bottom w:val="none" w:sz="0" w:space="0" w:color="auto"/>
            <w:right w:val="none" w:sz="0" w:space="0" w:color="auto"/>
          </w:divBdr>
        </w:div>
        <w:div w:id="2079205839">
          <w:marLeft w:val="640"/>
          <w:marRight w:val="0"/>
          <w:marTop w:val="0"/>
          <w:marBottom w:val="0"/>
          <w:divBdr>
            <w:top w:val="none" w:sz="0" w:space="0" w:color="auto"/>
            <w:left w:val="none" w:sz="0" w:space="0" w:color="auto"/>
            <w:bottom w:val="none" w:sz="0" w:space="0" w:color="auto"/>
            <w:right w:val="none" w:sz="0" w:space="0" w:color="auto"/>
          </w:divBdr>
        </w:div>
        <w:div w:id="59331856">
          <w:marLeft w:val="640"/>
          <w:marRight w:val="0"/>
          <w:marTop w:val="0"/>
          <w:marBottom w:val="0"/>
          <w:divBdr>
            <w:top w:val="none" w:sz="0" w:space="0" w:color="auto"/>
            <w:left w:val="none" w:sz="0" w:space="0" w:color="auto"/>
            <w:bottom w:val="none" w:sz="0" w:space="0" w:color="auto"/>
            <w:right w:val="none" w:sz="0" w:space="0" w:color="auto"/>
          </w:divBdr>
        </w:div>
        <w:div w:id="1705667386">
          <w:marLeft w:val="640"/>
          <w:marRight w:val="0"/>
          <w:marTop w:val="0"/>
          <w:marBottom w:val="0"/>
          <w:divBdr>
            <w:top w:val="none" w:sz="0" w:space="0" w:color="auto"/>
            <w:left w:val="none" w:sz="0" w:space="0" w:color="auto"/>
            <w:bottom w:val="none" w:sz="0" w:space="0" w:color="auto"/>
            <w:right w:val="none" w:sz="0" w:space="0" w:color="auto"/>
          </w:divBdr>
        </w:div>
        <w:div w:id="907424387">
          <w:marLeft w:val="640"/>
          <w:marRight w:val="0"/>
          <w:marTop w:val="0"/>
          <w:marBottom w:val="0"/>
          <w:divBdr>
            <w:top w:val="none" w:sz="0" w:space="0" w:color="auto"/>
            <w:left w:val="none" w:sz="0" w:space="0" w:color="auto"/>
            <w:bottom w:val="none" w:sz="0" w:space="0" w:color="auto"/>
            <w:right w:val="none" w:sz="0" w:space="0" w:color="auto"/>
          </w:divBdr>
        </w:div>
        <w:div w:id="1849757515">
          <w:marLeft w:val="640"/>
          <w:marRight w:val="0"/>
          <w:marTop w:val="0"/>
          <w:marBottom w:val="0"/>
          <w:divBdr>
            <w:top w:val="none" w:sz="0" w:space="0" w:color="auto"/>
            <w:left w:val="none" w:sz="0" w:space="0" w:color="auto"/>
            <w:bottom w:val="none" w:sz="0" w:space="0" w:color="auto"/>
            <w:right w:val="none" w:sz="0" w:space="0" w:color="auto"/>
          </w:divBdr>
        </w:div>
        <w:div w:id="854806668">
          <w:marLeft w:val="640"/>
          <w:marRight w:val="0"/>
          <w:marTop w:val="0"/>
          <w:marBottom w:val="0"/>
          <w:divBdr>
            <w:top w:val="none" w:sz="0" w:space="0" w:color="auto"/>
            <w:left w:val="none" w:sz="0" w:space="0" w:color="auto"/>
            <w:bottom w:val="none" w:sz="0" w:space="0" w:color="auto"/>
            <w:right w:val="none" w:sz="0" w:space="0" w:color="auto"/>
          </w:divBdr>
        </w:div>
        <w:div w:id="955909952">
          <w:marLeft w:val="640"/>
          <w:marRight w:val="0"/>
          <w:marTop w:val="0"/>
          <w:marBottom w:val="0"/>
          <w:divBdr>
            <w:top w:val="none" w:sz="0" w:space="0" w:color="auto"/>
            <w:left w:val="none" w:sz="0" w:space="0" w:color="auto"/>
            <w:bottom w:val="none" w:sz="0" w:space="0" w:color="auto"/>
            <w:right w:val="none" w:sz="0" w:space="0" w:color="auto"/>
          </w:divBdr>
        </w:div>
        <w:div w:id="840505474">
          <w:marLeft w:val="640"/>
          <w:marRight w:val="0"/>
          <w:marTop w:val="0"/>
          <w:marBottom w:val="0"/>
          <w:divBdr>
            <w:top w:val="none" w:sz="0" w:space="0" w:color="auto"/>
            <w:left w:val="none" w:sz="0" w:space="0" w:color="auto"/>
            <w:bottom w:val="none" w:sz="0" w:space="0" w:color="auto"/>
            <w:right w:val="none" w:sz="0" w:space="0" w:color="auto"/>
          </w:divBdr>
        </w:div>
        <w:div w:id="1056317537">
          <w:marLeft w:val="640"/>
          <w:marRight w:val="0"/>
          <w:marTop w:val="0"/>
          <w:marBottom w:val="0"/>
          <w:divBdr>
            <w:top w:val="none" w:sz="0" w:space="0" w:color="auto"/>
            <w:left w:val="none" w:sz="0" w:space="0" w:color="auto"/>
            <w:bottom w:val="none" w:sz="0" w:space="0" w:color="auto"/>
            <w:right w:val="none" w:sz="0" w:space="0" w:color="auto"/>
          </w:divBdr>
        </w:div>
        <w:div w:id="1282423778">
          <w:marLeft w:val="640"/>
          <w:marRight w:val="0"/>
          <w:marTop w:val="0"/>
          <w:marBottom w:val="0"/>
          <w:divBdr>
            <w:top w:val="none" w:sz="0" w:space="0" w:color="auto"/>
            <w:left w:val="none" w:sz="0" w:space="0" w:color="auto"/>
            <w:bottom w:val="none" w:sz="0" w:space="0" w:color="auto"/>
            <w:right w:val="none" w:sz="0" w:space="0" w:color="auto"/>
          </w:divBdr>
        </w:div>
        <w:div w:id="1574075170">
          <w:marLeft w:val="640"/>
          <w:marRight w:val="0"/>
          <w:marTop w:val="0"/>
          <w:marBottom w:val="0"/>
          <w:divBdr>
            <w:top w:val="none" w:sz="0" w:space="0" w:color="auto"/>
            <w:left w:val="none" w:sz="0" w:space="0" w:color="auto"/>
            <w:bottom w:val="none" w:sz="0" w:space="0" w:color="auto"/>
            <w:right w:val="none" w:sz="0" w:space="0" w:color="auto"/>
          </w:divBdr>
        </w:div>
        <w:div w:id="1963030359">
          <w:marLeft w:val="640"/>
          <w:marRight w:val="0"/>
          <w:marTop w:val="0"/>
          <w:marBottom w:val="0"/>
          <w:divBdr>
            <w:top w:val="none" w:sz="0" w:space="0" w:color="auto"/>
            <w:left w:val="none" w:sz="0" w:space="0" w:color="auto"/>
            <w:bottom w:val="none" w:sz="0" w:space="0" w:color="auto"/>
            <w:right w:val="none" w:sz="0" w:space="0" w:color="auto"/>
          </w:divBdr>
        </w:div>
        <w:div w:id="2114661593">
          <w:marLeft w:val="640"/>
          <w:marRight w:val="0"/>
          <w:marTop w:val="0"/>
          <w:marBottom w:val="0"/>
          <w:divBdr>
            <w:top w:val="none" w:sz="0" w:space="0" w:color="auto"/>
            <w:left w:val="none" w:sz="0" w:space="0" w:color="auto"/>
            <w:bottom w:val="none" w:sz="0" w:space="0" w:color="auto"/>
            <w:right w:val="none" w:sz="0" w:space="0" w:color="auto"/>
          </w:divBdr>
        </w:div>
        <w:div w:id="560991514">
          <w:marLeft w:val="640"/>
          <w:marRight w:val="0"/>
          <w:marTop w:val="0"/>
          <w:marBottom w:val="0"/>
          <w:divBdr>
            <w:top w:val="none" w:sz="0" w:space="0" w:color="auto"/>
            <w:left w:val="none" w:sz="0" w:space="0" w:color="auto"/>
            <w:bottom w:val="none" w:sz="0" w:space="0" w:color="auto"/>
            <w:right w:val="none" w:sz="0" w:space="0" w:color="auto"/>
          </w:divBdr>
        </w:div>
        <w:div w:id="965621885">
          <w:marLeft w:val="640"/>
          <w:marRight w:val="0"/>
          <w:marTop w:val="0"/>
          <w:marBottom w:val="0"/>
          <w:divBdr>
            <w:top w:val="none" w:sz="0" w:space="0" w:color="auto"/>
            <w:left w:val="none" w:sz="0" w:space="0" w:color="auto"/>
            <w:bottom w:val="none" w:sz="0" w:space="0" w:color="auto"/>
            <w:right w:val="none" w:sz="0" w:space="0" w:color="auto"/>
          </w:divBdr>
        </w:div>
        <w:div w:id="615330121">
          <w:marLeft w:val="640"/>
          <w:marRight w:val="0"/>
          <w:marTop w:val="0"/>
          <w:marBottom w:val="0"/>
          <w:divBdr>
            <w:top w:val="none" w:sz="0" w:space="0" w:color="auto"/>
            <w:left w:val="none" w:sz="0" w:space="0" w:color="auto"/>
            <w:bottom w:val="none" w:sz="0" w:space="0" w:color="auto"/>
            <w:right w:val="none" w:sz="0" w:space="0" w:color="auto"/>
          </w:divBdr>
        </w:div>
        <w:div w:id="1176312548">
          <w:marLeft w:val="640"/>
          <w:marRight w:val="0"/>
          <w:marTop w:val="0"/>
          <w:marBottom w:val="0"/>
          <w:divBdr>
            <w:top w:val="none" w:sz="0" w:space="0" w:color="auto"/>
            <w:left w:val="none" w:sz="0" w:space="0" w:color="auto"/>
            <w:bottom w:val="none" w:sz="0" w:space="0" w:color="auto"/>
            <w:right w:val="none" w:sz="0" w:space="0" w:color="auto"/>
          </w:divBdr>
        </w:div>
        <w:div w:id="527260031">
          <w:marLeft w:val="640"/>
          <w:marRight w:val="0"/>
          <w:marTop w:val="0"/>
          <w:marBottom w:val="0"/>
          <w:divBdr>
            <w:top w:val="none" w:sz="0" w:space="0" w:color="auto"/>
            <w:left w:val="none" w:sz="0" w:space="0" w:color="auto"/>
            <w:bottom w:val="none" w:sz="0" w:space="0" w:color="auto"/>
            <w:right w:val="none" w:sz="0" w:space="0" w:color="auto"/>
          </w:divBdr>
        </w:div>
        <w:div w:id="120416757">
          <w:marLeft w:val="640"/>
          <w:marRight w:val="0"/>
          <w:marTop w:val="0"/>
          <w:marBottom w:val="0"/>
          <w:divBdr>
            <w:top w:val="none" w:sz="0" w:space="0" w:color="auto"/>
            <w:left w:val="none" w:sz="0" w:space="0" w:color="auto"/>
            <w:bottom w:val="none" w:sz="0" w:space="0" w:color="auto"/>
            <w:right w:val="none" w:sz="0" w:space="0" w:color="auto"/>
          </w:divBdr>
        </w:div>
        <w:div w:id="2138136009">
          <w:marLeft w:val="640"/>
          <w:marRight w:val="0"/>
          <w:marTop w:val="0"/>
          <w:marBottom w:val="0"/>
          <w:divBdr>
            <w:top w:val="none" w:sz="0" w:space="0" w:color="auto"/>
            <w:left w:val="none" w:sz="0" w:space="0" w:color="auto"/>
            <w:bottom w:val="none" w:sz="0" w:space="0" w:color="auto"/>
            <w:right w:val="none" w:sz="0" w:space="0" w:color="auto"/>
          </w:divBdr>
        </w:div>
        <w:div w:id="26179652">
          <w:marLeft w:val="640"/>
          <w:marRight w:val="0"/>
          <w:marTop w:val="0"/>
          <w:marBottom w:val="0"/>
          <w:divBdr>
            <w:top w:val="none" w:sz="0" w:space="0" w:color="auto"/>
            <w:left w:val="none" w:sz="0" w:space="0" w:color="auto"/>
            <w:bottom w:val="none" w:sz="0" w:space="0" w:color="auto"/>
            <w:right w:val="none" w:sz="0" w:space="0" w:color="auto"/>
          </w:divBdr>
        </w:div>
        <w:div w:id="9569095">
          <w:marLeft w:val="640"/>
          <w:marRight w:val="0"/>
          <w:marTop w:val="0"/>
          <w:marBottom w:val="0"/>
          <w:divBdr>
            <w:top w:val="none" w:sz="0" w:space="0" w:color="auto"/>
            <w:left w:val="none" w:sz="0" w:space="0" w:color="auto"/>
            <w:bottom w:val="none" w:sz="0" w:space="0" w:color="auto"/>
            <w:right w:val="none" w:sz="0" w:space="0" w:color="auto"/>
          </w:divBdr>
        </w:div>
        <w:div w:id="1065296992">
          <w:marLeft w:val="640"/>
          <w:marRight w:val="0"/>
          <w:marTop w:val="0"/>
          <w:marBottom w:val="0"/>
          <w:divBdr>
            <w:top w:val="none" w:sz="0" w:space="0" w:color="auto"/>
            <w:left w:val="none" w:sz="0" w:space="0" w:color="auto"/>
            <w:bottom w:val="none" w:sz="0" w:space="0" w:color="auto"/>
            <w:right w:val="none" w:sz="0" w:space="0" w:color="auto"/>
          </w:divBdr>
        </w:div>
        <w:div w:id="2025934388">
          <w:marLeft w:val="640"/>
          <w:marRight w:val="0"/>
          <w:marTop w:val="0"/>
          <w:marBottom w:val="0"/>
          <w:divBdr>
            <w:top w:val="none" w:sz="0" w:space="0" w:color="auto"/>
            <w:left w:val="none" w:sz="0" w:space="0" w:color="auto"/>
            <w:bottom w:val="none" w:sz="0" w:space="0" w:color="auto"/>
            <w:right w:val="none" w:sz="0" w:space="0" w:color="auto"/>
          </w:divBdr>
        </w:div>
        <w:div w:id="1044448010">
          <w:marLeft w:val="640"/>
          <w:marRight w:val="0"/>
          <w:marTop w:val="0"/>
          <w:marBottom w:val="0"/>
          <w:divBdr>
            <w:top w:val="none" w:sz="0" w:space="0" w:color="auto"/>
            <w:left w:val="none" w:sz="0" w:space="0" w:color="auto"/>
            <w:bottom w:val="none" w:sz="0" w:space="0" w:color="auto"/>
            <w:right w:val="none" w:sz="0" w:space="0" w:color="auto"/>
          </w:divBdr>
        </w:div>
        <w:div w:id="310444166">
          <w:marLeft w:val="640"/>
          <w:marRight w:val="0"/>
          <w:marTop w:val="0"/>
          <w:marBottom w:val="0"/>
          <w:divBdr>
            <w:top w:val="none" w:sz="0" w:space="0" w:color="auto"/>
            <w:left w:val="none" w:sz="0" w:space="0" w:color="auto"/>
            <w:bottom w:val="none" w:sz="0" w:space="0" w:color="auto"/>
            <w:right w:val="none" w:sz="0" w:space="0" w:color="auto"/>
          </w:divBdr>
        </w:div>
        <w:div w:id="775099092">
          <w:marLeft w:val="640"/>
          <w:marRight w:val="0"/>
          <w:marTop w:val="0"/>
          <w:marBottom w:val="0"/>
          <w:divBdr>
            <w:top w:val="none" w:sz="0" w:space="0" w:color="auto"/>
            <w:left w:val="none" w:sz="0" w:space="0" w:color="auto"/>
            <w:bottom w:val="none" w:sz="0" w:space="0" w:color="auto"/>
            <w:right w:val="none" w:sz="0" w:space="0" w:color="auto"/>
          </w:divBdr>
        </w:div>
        <w:div w:id="1787195499">
          <w:marLeft w:val="640"/>
          <w:marRight w:val="0"/>
          <w:marTop w:val="0"/>
          <w:marBottom w:val="0"/>
          <w:divBdr>
            <w:top w:val="none" w:sz="0" w:space="0" w:color="auto"/>
            <w:left w:val="none" w:sz="0" w:space="0" w:color="auto"/>
            <w:bottom w:val="none" w:sz="0" w:space="0" w:color="auto"/>
            <w:right w:val="none" w:sz="0" w:space="0" w:color="auto"/>
          </w:divBdr>
        </w:div>
        <w:div w:id="1432773934">
          <w:marLeft w:val="640"/>
          <w:marRight w:val="0"/>
          <w:marTop w:val="0"/>
          <w:marBottom w:val="0"/>
          <w:divBdr>
            <w:top w:val="none" w:sz="0" w:space="0" w:color="auto"/>
            <w:left w:val="none" w:sz="0" w:space="0" w:color="auto"/>
            <w:bottom w:val="none" w:sz="0" w:space="0" w:color="auto"/>
            <w:right w:val="none" w:sz="0" w:space="0" w:color="auto"/>
          </w:divBdr>
        </w:div>
        <w:div w:id="1216089529">
          <w:marLeft w:val="640"/>
          <w:marRight w:val="0"/>
          <w:marTop w:val="0"/>
          <w:marBottom w:val="0"/>
          <w:divBdr>
            <w:top w:val="none" w:sz="0" w:space="0" w:color="auto"/>
            <w:left w:val="none" w:sz="0" w:space="0" w:color="auto"/>
            <w:bottom w:val="none" w:sz="0" w:space="0" w:color="auto"/>
            <w:right w:val="none" w:sz="0" w:space="0" w:color="auto"/>
          </w:divBdr>
        </w:div>
        <w:div w:id="129590513">
          <w:marLeft w:val="640"/>
          <w:marRight w:val="0"/>
          <w:marTop w:val="0"/>
          <w:marBottom w:val="0"/>
          <w:divBdr>
            <w:top w:val="none" w:sz="0" w:space="0" w:color="auto"/>
            <w:left w:val="none" w:sz="0" w:space="0" w:color="auto"/>
            <w:bottom w:val="none" w:sz="0" w:space="0" w:color="auto"/>
            <w:right w:val="none" w:sz="0" w:space="0" w:color="auto"/>
          </w:divBdr>
        </w:div>
        <w:div w:id="512231466">
          <w:marLeft w:val="640"/>
          <w:marRight w:val="0"/>
          <w:marTop w:val="0"/>
          <w:marBottom w:val="0"/>
          <w:divBdr>
            <w:top w:val="none" w:sz="0" w:space="0" w:color="auto"/>
            <w:left w:val="none" w:sz="0" w:space="0" w:color="auto"/>
            <w:bottom w:val="none" w:sz="0" w:space="0" w:color="auto"/>
            <w:right w:val="none" w:sz="0" w:space="0" w:color="auto"/>
          </w:divBdr>
        </w:div>
        <w:div w:id="1135415575">
          <w:marLeft w:val="640"/>
          <w:marRight w:val="0"/>
          <w:marTop w:val="0"/>
          <w:marBottom w:val="0"/>
          <w:divBdr>
            <w:top w:val="none" w:sz="0" w:space="0" w:color="auto"/>
            <w:left w:val="none" w:sz="0" w:space="0" w:color="auto"/>
            <w:bottom w:val="none" w:sz="0" w:space="0" w:color="auto"/>
            <w:right w:val="none" w:sz="0" w:space="0" w:color="auto"/>
          </w:divBdr>
        </w:div>
        <w:div w:id="586689717">
          <w:marLeft w:val="640"/>
          <w:marRight w:val="0"/>
          <w:marTop w:val="0"/>
          <w:marBottom w:val="0"/>
          <w:divBdr>
            <w:top w:val="none" w:sz="0" w:space="0" w:color="auto"/>
            <w:left w:val="none" w:sz="0" w:space="0" w:color="auto"/>
            <w:bottom w:val="none" w:sz="0" w:space="0" w:color="auto"/>
            <w:right w:val="none" w:sz="0" w:space="0" w:color="auto"/>
          </w:divBdr>
        </w:div>
        <w:div w:id="661809853">
          <w:marLeft w:val="640"/>
          <w:marRight w:val="0"/>
          <w:marTop w:val="0"/>
          <w:marBottom w:val="0"/>
          <w:divBdr>
            <w:top w:val="none" w:sz="0" w:space="0" w:color="auto"/>
            <w:left w:val="none" w:sz="0" w:space="0" w:color="auto"/>
            <w:bottom w:val="none" w:sz="0" w:space="0" w:color="auto"/>
            <w:right w:val="none" w:sz="0" w:space="0" w:color="auto"/>
          </w:divBdr>
        </w:div>
        <w:div w:id="1818959369">
          <w:marLeft w:val="640"/>
          <w:marRight w:val="0"/>
          <w:marTop w:val="0"/>
          <w:marBottom w:val="0"/>
          <w:divBdr>
            <w:top w:val="none" w:sz="0" w:space="0" w:color="auto"/>
            <w:left w:val="none" w:sz="0" w:space="0" w:color="auto"/>
            <w:bottom w:val="none" w:sz="0" w:space="0" w:color="auto"/>
            <w:right w:val="none" w:sz="0" w:space="0" w:color="auto"/>
          </w:divBdr>
        </w:div>
        <w:div w:id="1487892117">
          <w:marLeft w:val="640"/>
          <w:marRight w:val="0"/>
          <w:marTop w:val="0"/>
          <w:marBottom w:val="0"/>
          <w:divBdr>
            <w:top w:val="none" w:sz="0" w:space="0" w:color="auto"/>
            <w:left w:val="none" w:sz="0" w:space="0" w:color="auto"/>
            <w:bottom w:val="none" w:sz="0" w:space="0" w:color="auto"/>
            <w:right w:val="none" w:sz="0" w:space="0" w:color="auto"/>
          </w:divBdr>
        </w:div>
        <w:div w:id="1714957960">
          <w:marLeft w:val="640"/>
          <w:marRight w:val="0"/>
          <w:marTop w:val="0"/>
          <w:marBottom w:val="0"/>
          <w:divBdr>
            <w:top w:val="none" w:sz="0" w:space="0" w:color="auto"/>
            <w:left w:val="none" w:sz="0" w:space="0" w:color="auto"/>
            <w:bottom w:val="none" w:sz="0" w:space="0" w:color="auto"/>
            <w:right w:val="none" w:sz="0" w:space="0" w:color="auto"/>
          </w:divBdr>
        </w:div>
        <w:div w:id="529611039">
          <w:marLeft w:val="640"/>
          <w:marRight w:val="0"/>
          <w:marTop w:val="0"/>
          <w:marBottom w:val="0"/>
          <w:divBdr>
            <w:top w:val="none" w:sz="0" w:space="0" w:color="auto"/>
            <w:left w:val="none" w:sz="0" w:space="0" w:color="auto"/>
            <w:bottom w:val="none" w:sz="0" w:space="0" w:color="auto"/>
            <w:right w:val="none" w:sz="0" w:space="0" w:color="auto"/>
          </w:divBdr>
        </w:div>
        <w:div w:id="1771045598">
          <w:marLeft w:val="640"/>
          <w:marRight w:val="0"/>
          <w:marTop w:val="0"/>
          <w:marBottom w:val="0"/>
          <w:divBdr>
            <w:top w:val="none" w:sz="0" w:space="0" w:color="auto"/>
            <w:left w:val="none" w:sz="0" w:space="0" w:color="auto"/>
            <w:bottom w:val="none" w:sz="0" w:space="0" w:color="auto"/>
            <w:right w:val="none" w:sz="0" w:space="0" w:color="auto"/>
          </w:divBdr>
        </w:div>
        <w:div w:id="231355214">
          <w:marLeft w:val="640"/>
          <w:marRight w:val="0"/>
          <w:marTop w:val="0"/>
          <w:marBottom w:val="0"/>
          <w:divBdr>
            <w:top w:val="none" w:sz="0" w:space="0" w:color="auto"/>
            <w:left w:val="none" w:sz="0" w:space="0" w:color="auto"/>
            <w:bottom w:val="none" w:sz="0" w:space="0" w:color="auto"/>
            <w:right w:val="none" w:sz="0" w:space="0" w:color="auto"/>
          </w:divBdr>
        </w:div>
        <w:div w:id="1468164378">
          <w:marLeft w:val="640"/>
          <w:marRight w:val="0"/>
          <w:marTop w:val="0"/>
          <w:marBottom w:val="0"/>
          <w:divBdr>
            <w:top w:val="none" w:sz="0" w:space="0" w:color="auto"/>
            <w:left w:val="none" w:sz="0" w:space="0" w:color="auto"/>
            <w:bottom w:val="none" w:sz="0" w:space="0" w:color="auto"/>
            <w:right w:val="none" w:sz="0" w:space="0" w:color="auto"/>
          </w:divBdr>
        </w:div>
        <w:div w:id="514153340">
          <w:marLeft w:val="640"/>
          <w:marRight w:val="0"/>
          <w:marTop w:val="0"/>
          <w:marBottom w:val="0"/>
          <w:divBdr>
            <w:top w:val="none" w:sz="0" w:space="0" w:color="auto"/>
            <w:left w:val="none" w:sz="0" w:space="0" w:color="auto"/>
            <w:bottom w:val="none" w:sz="0" w:space="0" w:color="auto"/>
            <w:right w:val="none" w:sz="0" w:space="0" w:color="auto"/>
          </w:divBdr>
        </w:div>
        <w:div w:id="927811264">
          <w:marLeft w:val="640"/>
          <w:marRight w:val="0"/>
          <w:marTop w:val="0"/>
          <w:marBottom w:val="0"/>
          <w:divBdr>
            <w:top w:val="none" w:sz="0" w:space="0" w:color="auto"/>
            <w:left w:val="none" w:sz="0" w:space="0" w:color="auto"/>
            <w:bottom w:val="none" w:sz="0" w:space="0" w:color="auto"/>
            <w:right w:val="none" w:sz="0" w:space="0" w:color="auto"/>
          </w:divBdr>
        </w:div>
        <w:div w:id="1294479629">
          <w:marLeft w:val="640"/>
          <w:marRight w:val="0"/>
          <w:marTop w:val="0"/>
          <w:marBottom w:val="0"/>
          <w:divBdr>
            <w:top w:val="none" w:sz="0" w:space="0" w:color="auto"/>
            <w:left w:val="none" w:sz="0" w:space="0" w:color="auto"/>
            <w:bottom w:val="none" w:sz="0" w:space="0" w:color="auto"/>
            <w:right w:val="none" w:sz="0" w:space="0" w:color="auto"/>
          </w:divBdr>
        </w:div>
        <w:div w:id="1288700753">
          <w:marLeft w:val="640"/>
          <w:marRight w:val="0"/>
          <w:marTop w:val="0"/>
          <w:marBottom w:val="0"/>
          <w:divBdr>
            <w:top w:val="none" w:sz="0" w:space="0" w:color="auto"/>
            <w:left w:val="none" w:sz="0" w:space="0" w:color="auto"/>
            <w:bottom w:val="none" w:sz="0" w:space="0" w:color="auto"/>
            <w:right w:val="none" w:sz="0" w:space="0" w:color="auto"/>
          </w:divBdr>
        </w:div>
        <w:div w:id="1014959869">
          <w:marLeft w:val="640"/>
          <w:marRight w:val="0"/>
          <w:marTop w:val="0"/>
          <w:marBottom w:val="0"/>
          <w:divBdr>
            <w:top w:val="none" w:sz="0" w:space="0" w:color="auto"/>
            <w:left w:val="none" w:sz="0" w:space="0" w:color="auto"/>
            <w:bottom w:val="none" w:sz="0" w:space="0" w:color="auto"/>
            <w:right w:val="none" w:sz="0" w:space="0" w:color="auto"/>
          </w:divBdr>
        </w:div>
        <w:div w:id="2067027285">
          <w:marLeft w:val="640"/>
          <w:marRight w:val="0"/>
          <w:marTop w:val="0"/>
          <w:marBottom w:val="0"/>
          <w:divBdr>
            <w:top w:val="none" w:sz="0" w:space="0" w:color="auto"/>
            <w:left w:val="none" w:sz="0" w:space="0" w:color="auto"/>
            <w:bottom w:val="none" w:sz="0" w:space="0" w:color="auto"/>
            <w:right w:val="none" w:sz="0" w:space="0" w:color="auto"/>
          </w:divBdr>
        </w:div>
        <w:div w:id="751003405">
          <w:marLeft w:val="640"/>
          <w:marRight w:val="0"/>
          <w:marTop w:val="0"/>
          <w:marBottom w:val="0"/>
          <w:divBdr>
            <w:top w:val="none" w:sz="0" w:space="0" w:color="auto"/>
            <w:left w:val="none" w:sz="0" w:space="0" w:color="auto"/>
            <w:bottom w:val="none" w:sz="0" w:space="0" w:color="auto"/>
            <w:right w:val="none" w:sz="0" w:space="0" w:color="auto"/>
          </w:divBdr>
        </w:div>
        <w:div w:id="69427936">
          <w:marLeft w:val="640"/>
          <w:marRight w:val="0"/>
          <w:marTop w:val="0"/>
          <w:marBottom w:val="0"/>
          <w:divBdr>
            <w:top w:val="none" w:sz="0" w:space="0" w:color="auto"/>
            <w:left w:val="none" w:sz="0" w:space="0" w:color="auto"/>
            <w:bottom w:val="none" w:sz="0" w:space="0" w:color="auto"/>
            <w:right w:val="none" w:sz="0" w:space="0" w:color="auto"/>
          </w:divBdr>
        </w:div>
        <w:div w:id="1659461643">
          <w:marLeft w:val="640"/>
          <w:marRight w:val="0"/>
          <w:marTop w:val="0"/>
          <w:marBottom w:val="0"/>
          <w:divBdr>
            <w:top w:val="none" w:sz="0" w:space="0" w:color="auto"/>
            <w:left w:val="none" w:sz="0" w:space="0" w:color="auto"/>
            <w:bottom w:val="none" w:sz="0" w:space="0" w:color="auto"/>
            <w:right w:val="none" w:sz="0" w:space="0" w:color="auto"/>
          </w:divBdr>
        </w:div>
        <w:div w:id="882595725">
          <w:marLeft w:val="640"/>
          <w:marRight w:val="0"/>
          <w:marTop w:val="0"/>
          <w:marBottom w:val="0"/>
          <w:divBdr>
            <w:top w:val="none" w:sz="0" w:space="0" w:color="auto"/>
            <w:left w:val="none" w:sz="0" w:space="0" w:color="auto"/>
            <w:bottom w:val="none" w:sz="0" w:space="0" w:color="auto"/>
            <w:right w:val="none" w:sz="0" w:space="0" w:color="auto"/>
          </w:divBdr>
        </w:div>
        <w:div w:id="1268540109">
          <w:marLeft w:val="640"/>
          <w:marRight w:val="0"/>
          <w:marTop w:val="0"/>
          <w:marBottom w:val="0"/>
          <w:divBdr>
            <w:top w:val="none" w:sz="0" w:space="0" w:color="auto"/>
            <w:left w:val="none" w:sz="0" w:space="0" w:color="auto"/>
            <w:bottom w:val="none" w:sz="0" w:space="0" w:color="auto"/>
            <w:right w:val="none" w:sz="0" w:space="0" w:color="auto"/>
          </w:divBdr>
        </w:div>
        <w:div w:id="1761365041">
          <w:marLeft w:val="640"/>
          <w:marRight w:val="0"/>
          <w:marTop w:val="0"/>
          <w:marBottom w:val="0"/>
          <w:divBdr>
            <w:top w:val="none" w:sz="0" w:space="0" w:color="auto"/>
            <w:left w:val="none" w:sz="0" w:space="0" w:color="auto"/>
            <w:bottom w:val="none" w:sz="0" w:space="0" w:color="auto"/>
            <w:right w:val="none" w:sz="0" w:space="0" w:color="auto"/>
          </w:divBdr>
        </w:div>
        <w:div w:id="588999474">
          <w:marLeft w:val="640"/>
          <w:marRight w:val="0"/>
          <w:marTop w:val="0"/>
          <w:marBottom w:val="0"/>
          <w:divBdr>
            <w:top w:val="none" w:sz="0" w:space="0" w:color="auto"/>
            <w:left w:val="none" w:sz="0" w:space="0" w:color="auto"/>
            <w:bottom w:val="none" w:sz="0" w:space="0" w:color="auto"/>
            <w:right w:val="none" w:sz="0" w:space="0" w:color="auto"/>
          </w:divBdr>
        </w:div>
        <w:div w:id="176430247">
          <w:marLeft w:val="640"/>
          <w:marRight w:val="0"/>
          <w:marTop w:val="0"/>
          <w:marBottom w:val="0"/>
          <w:divBdr>
            <w:top w:val="none" w:sz="0" w:space="0" w:color="auto"/>
            <w:left w:val="none" w:sz="0" w:space="0" w:color="auto"/>
            <w:bottom w:val="none" w:sz="0" w:space="0" w:color="auto"/>
            <w:right w:val="none" w:sz="0" w:space="0" w:color="auto"/>
          </w:divBdr>
        </w:div>
        <w:div w:id="1150170937">
          <w:marLeft w:val="640"/>
          <w:marRight w:val="0"/>
          <w:marTop w:val="0"/>
          <w:marBottom w:val="0"/>
          <w:divBdr>
            <w:top w:val="none" w:sz="0" w:space="0" w:color="auto"/>
            <w:left w:val="none" w:sz="0" w:space="0" w:color="auto"/>
            <w:bottom w:val="none" w:sz="0" w:space="0" w:color="auto"/>
            <w:right w:val="none" w:sz="0" w:space="0" w:color="auto"/>
          </w:divBdr>
        </w:div>
        <w:div w:id="521751186">
          <w:marLeft w:val="640"/>
          <w:marRight w:val="0"/>
          <w:marTop w:val="0"/>
          <w:marBottom w:val="0"/>
          <w:divBdr>
            <w:top w:val="none" w:sz="0" w:space="0" w:color="auto"/>
            <w:left w:val="none" w:sz="0" w:space="0" w:color="auto"/>
            <w:bottom w:val="none" w:sz="0" w:space="0" w:color="auto"/>
            <w:right w:val="none" w:sz="0" w:space="0" w:color="auto"/>
          </w:divBdr>
        </w:div>
        <w:div w:id="1894850982">
          <w:marLeft w:val="640"/>
          <w:marRight w:val="0"/>
          <w:marTop w:val="0"/>
          <w:marBottom w:val="0"/>
          <w:divBdr>
            <w:top w:val="none" w:sz="0" w:space="0" w:color="auto"/>
            <w:left w:val="none" w:sz="0" w:space="0" w:color="auto"/>
            <w:bottom w:val="none" w:sz="0" w:space="0" w:color="auto"/>
            <w:right w:val="none" w:sz="0" w:space="0" w:color="auto"/>
          </w:divBdr>
        </w:div>
        <w:div w:id="1708946506">
          <w:marLeft w:val="640"/>
          <w:marRight w:val="0"/>
          <w:marTop w:val="0"/>
          <w:marBottom w:val="0"/>
          <w:divBdr>
            <w:top w:val="none" w:sz="0" w:space="0" w:color="auto"/>
            <w:left w:val="none" w:sz="0" w:space="0" w:color="auto"/>
            <w:bottom w:val="none" w:sz="0" w:space="0" w:color="auto"/>
            <w:right w:val="none" w:sz="0" w:space="0" w:color="auto"/>
          </w:divBdr>
        </w:div>
        <w:div w:id="1941571354">
          <w:marLeft w:val="640"/>
          <w:marRight w:val="0"/>
          <w:marTop w:val="0"/>
          <w:marBottom w:val="0"/>
          <w:divBdr>
            <w:top w:val="none" w:sz="0" w:space="0" w:color="auto"/>
            <w:left w:val="none" w:sz="0" w:space="0" w:color="auto"/>
            <w:bottom w:val="none" w:sz="0" w:space="0" w:color="auto"/>
            <w:right w:val="none" w:sz="0" w:space="0" w:color="auto"/>
          </w:divBdr>
        </w:div>
        <w:div w:id="77603293">
          <w:marLeft w:val="640"/>
          <w:marRight w:val="0"/>
          <w:marTop w:val="0"/>
          <w:marBottom w:val="0"/>
          <w:divBdr>
            <w:top w:val="none" w:sz="0" w:space="0" w:color="auto"/>
            <w:left w:val="none" w:sz="0" w:space="0" w:color="auto"/>
            <w:bottom w:val="none" w:sz="0" w:space="0" w:color="auto"/>
            <w:right w:val="none" w:sz="0" w:space="0" w:color="auto"/>
          </w:divBdr>
        </w:div>
        <w:div w:id="929512230">
          <w:marLeft w:val="640"/>
          <w:marRight w:val="0"/>
          <w:marTop w:val="0"/>
          <w:marBottom w:val="0"/>
          <w:divBdr>
            <w:top w:val="none" w:sz="0" w:space="0" w:color="auto"/>
            <w:left w:val="none" w:sz="0" w:space="0" w:color="auto"/>
            <w:bottom w:val="none" w:sz="0" w:space="0" w:color="auto"/>
            <w:right w:val="none" w:sz="0" w:space="0" w:color="auto"/>
          </w:divBdr>
        </w:div>
        <w:div w:id="1165709690">
          <w:marLeft w:val="640"/>
          <w:marRight w:val="0"/>
          <w:marTop w:val="0"/>
          <w:marBottom w:val="0"/>
          <w:divBdr>
            <w:top w:val="none" w:sz="0" w:space="0" w:color="auto"/>
            <w:left w:val="none" w:sz="0" w:space="0" w:color="auto"/>
            <w:bottom w:val="none" w:sz="0" w:space="0" w:color="auto"/>
            <w:right w:val="none" w:sz="0" w:space="0" w:color="auto"/>
          </w:divBdr>
        </w:div>
        <w:div w:id="1539783354">
          <w:marLeft w:val="640"/>
          <w:marRight w:val="0"/>
          <w:marTop w:val="0"/>
          <w:marBottom w:val="0"/>
          <w:divBdr>
            <w:top w:val="none" w:sz="0" w:space="0" w:color="auto"/>
            <w:left w:val="none" w:sz="0" w:space="0" w:color="auto"/>
            <w:bottom w:val="none" w:sz="0" w:space="0" w:color="auto"/>
            <w:right w:val="none" w:sz="0" w:space="0" w:color="auto"/>
          </w:divBdr>
        </w:div>
        <w:div w:id="2133862143">
          <w:marLeft w:val="640"/>
          <w:marRight w:val="0"/>
          <w:marTop w:val="0"/>
          <w:marBottom w:val="0"/>
          <w:divBdr>
            <w:top w:val="none" w:sz="0" w:space="0" w:color="auto"/>
            <w:left w:val="none" w:sz="0" w:space="0" w:color="auto"/>
            <w:bottom w:val="none" w:sz="0" w:space="0" w:color="auto"/>
            <w:right w:val="none" w:sz="0" w:space="0" w:color="auto"/>
          </w:divBdr>
        </w:div>
        <w:div w:id="89816338">
          <w:marLeft w:val="640"/>
          <w:marRight w:val="0"/>
          <w:marTop w:val="0"/>
          <w:marBottom w:val="0"/>
          <w:divBdr>
            <w:top w:val="none" w:sz="0" w:space="0" w:color="auto"/>
            <w:left w:val="none" w:sz="0" w:space="0" w:color="auto"/>
            <w:bottom w:val="none" w:sz="0" w:space="0" w:color="auto"/>
            <w:right w:val="none" w:sz="0" w:space="0" w:color="auto"/>
          </w:divBdr>
        </w:div>
        <w:div w:id="1146780741">
          <w:marLeft w:val="640"/>
          <w:marRight w:val="0"/>
          <w:marTop w:val="0"/>
          <w:marBottom w:val="0"/>
          <w:divBdr>
            <w:top w:val="none" w:sz="0" w:space="0" w:color="auto"/>
            <w:left w:val="none" w:sz="0" w:space="0" w:color="auto"/>
            <w:bottom w:val="none" w:sz="0" w:space="0" w:color="auto"/>
            <w:right w:val="none" w:sz="0" w:space="0" w:color="auto"/>
          </w:divBdr>
        </w:div>
        <w:div w:id="289212066">
          <w:marLeft w:val="640"/>
          <w:marRight w:val="0"/>
          <w:marTop w:val="0"/>
          <w:marBottom w:val="0"/>
          <w:divBdr>
            <w:top w:val="none" w:sz="0" w:space="0" w:color="auto"/>
            <w:left w:val="none" w:sz="0" w:space="0" w:color="auto"/>
            <w:bottom w:val="none" w:sz="0" w:space="0" w:color="auto"/>
            <w:right w:val="none" w:sz="0" w:space="0" w:color="auto"/>
          </w:divBdr>
        </w:div>
        <w:div w:id="2125926606">
          <w:marLeft w:val="640"/>
          <w:marRight w:val="0"/>
          <w:marTop w:val="0"/>
          <w:marBottom w:val="0"/>
          <w:divBdr>
            <w:top w:val="none" w:sz="0" w:space="0" w:color="auto"/>
            <w:left w:val="none" w:sz="0" w:space="0" w:color="auto"/>
            <w:bottom w:val="none" w:sz="0" w:space="0" w:color="auto"/>
            <w:right w:val="none" w:sz="0" w:space="0" w:color="auto"/>
          </w:divBdr>
        </w:div>
        <w:div w:id="976107339">
          <w:marLeft w:val="640"/>
          <w:marRight w:val="0"/>
          <w:marTop w:val="0"/>
          <w:marBottom w:val="0"/>
          <w:divBdr>
            <w:top w:val="none" w:sz="0" w:space="0" w:color="auto"/>
            <w:left w:val="none" w:sz="0" w:space="0" w:color="auto"/>
            <w:bottom w:val="none" w:sz="0" w:space="0" w:color="auto"/>
            <w:right w:val="none" w:sz="0" w:space="0" w:color="auto"/>
          </w:divBdr>
        </w:div>
        <w:div w:id="1655796298">
          <w:marLeft w:val="640"/>
          <w:marRight w:val="0"/>
          <w:marTop w:val="0"/>
          <w:marBottom w:val="0"/>
          <w:divBdr>
            <w:top w:val="none" w:sz="0" w:space="0" w:color="auto"/>
            <w:left w:val="none" w:sz="0" w:space="0" w:color="auto"/>
            <w:bottom w:val="none" w:sz="0" w:space="0" w:color="auto"/>
            <w:right w:val="none" w:sz="0" w:space="0" w:color="auto"/>
          </w:divBdr>
        </w:div>
        <w:div w:id="464546463">
          <w:marLeft w:val="640"/>
          <w:marRight w:val="0"/>
          <w:marTop w:val="0"/>
          <w:marBottom w:val="0"/>
          <w:divBdr>
            <w:top w:val="none" w:sz="0" w:space="0" w:color="auto"/>
            <w:left w:val="none" w:sz="0" w:space="0" w:color="auto"/>
            <w:bottom w:val="none" w:sz="0" w:space="0" w:color="auto"/>
            <w:right w:val="none" w:sz="0" w:space="0" w:color="auto"/>
          </w:divBdr>
        </w:div>
        <w:div w:id="152337982">
          <w:marLeft w:val="640"/>
          <w:marRight w:val="0"/>
          <w:marTop w:val="0"/>
          <w:marBottom w:val="0"/>
          <w:divBdr>
            <w:top w:val="none" w:sz="0" w:space="0" w:color="auto"/>
            <w:left w:val="none" w:sz="0" w:space="0" w:color="auto"/>
            <w:bottom w:val="none" w:sz="0" w:space="0" w:color="auto"/>
            <w:right w:val="none" w:sz="0" w:space="0" w:color="auto"/>
          </w:divBdr>
        </w:div>
        <w:div w:id="868488690">
          <w:marLeft w:val="640"/>
          <w:marRight w:val="0"/>
          <w:marTop w:val="0"/>
          <w:marBottom w:val="0"/>
          <w:divBdr>
            <w:top w:val="none" w:sz="0" w:space="0" w:color="auto"/>
            <w:left w:val="none" w:sz="0" w:space="0" w:color="auto"/>
            <w:bottom w:val="none" w:sz="0" w:space="0" w:color="auto"/>
            <w:right w:val="none" w:sz="0" w:space="0" w:color="auto"/>
          </w:divBdr>
        </w:div>
        <w:div w:id="2079477514">
          <w:marLeft w:val="640"/>
          <w:marRight w:val="0"/>
          <w:marTop w:val="0"/>
          <w:marBottom w:val="0"/>
          <w:divBdr>
            <w:top w:val="none" w:sz="0" w:space="0" w:color="auto"/>
            <w:left w:val="none" w:sz="0" w:space="0" w:color="auto"/>
            <w:bottom w:val="none" w:sz="0" w:space="0" w:color="auto"/>
            <w:right w:val="none" w:sz="0" w:space="0" w:color="auto"/>
          </w:divBdr>
        </w:div>
        <w:div w:id="1212764247">
          <w:marLeft w:val="640"/>
          <w:marRight w:val="0"/>
          <w:marTop w:val="0"/>
          <w:marBottom w:val="0"/>
          <w:divBdr>
            <w:top w:val="none" w:sz="0" w:space="0" w:color="auto"/>
            <w:left w:val="none" w:sz="0" w:space="0" w:color="auto"/>
            <w:bottom w:val="none" w:sz="0" w:space="0" w:color="auto"/>
            <w:right w:val="none" w:sz="0" w:space="0" w:color="auto"/>
          </w:divBdr>
        </w:div>
        <w:div w:id="1136919843">
          <w:marLeft w:val="640"/>
          <w:marRight w:val="0"/>
          <w:marTop w:val="0"/>
          <w:marBottom w:val="0"/>
          <w:divBdr>
            <w:top w:val="none" w:sz="0" w:space="0" w:color="auto"/>
            <w:left w:val="none" w:sz="0" w:space="0" w:color="auto"/>
            <w:bottom w:val="none" w:sz="0" w:space="0" w:color="auto"/>
            <w:right w:val="none" w:sz="0" w:space="0" w:color="auto"/>
          </w:divBdr>
        </w:div>
        <w:div w:id="478574315">
          <w:marLeft w:val="640"/>
          <w:marRight w:val="0"/>
          <w:marTop w:val="0"/>
          <w:marBottom w:val="0"/>
          <w:divBdr>
            <w:top w:val="none" w:sz="0" w:space="0" w:color="auto"/>
            <w:left w:val="none" w:sz="0" w:space="0" w:color="auto"/>
            <w:bottom w:val="none" w:sz="0" w:space="0" w:color="auto"/>
            <w:right w:val="none" w:sz="0" w:space="0" w:color="auto"/>
          </w:divBdr>
        </w:div>
        <w:div w:id="1210386373">
          <w:marLeft w:val="640"/>
          <w:marRight w:val="0"/>
          <w:marTop w:val="0"/>
          <w:marBottom w:val="0"/>
          <w:divBdr>
            <w:top w:val="none" w:sz="0" w:space="0" w:color="auto"/>
            <w:left w:val="none" w:sz="0" w:space="0" w:color="auto"/>
            <w:bottom w:val="none" w:sz="0" w:space="0" w:color="auto"/>
            <w:right w:val="none" w:sz="0" w:space="0" w:color="auto"/>
          </w:divBdr>
        </w:div>
        <w:div w:id="131139943">
          <w:marLeft w:val="640"/>
          <w:marRight w:val="0"/>
          <w:marTop w:val="0"/>
          <w:marBottom w:val="0"/>
          <w:divBdr>
            <w:top w:val="none" w:sz="0" w:space="0" w:color="auto"/>
            <w:left w:val="none" w:sz="0" w:space="0" w:color="auto"/>
            <w:bottom w:val="none" w:sz="0" w:space="0" w:color="auto"/>
            <w:right w:val="none" w:sz="0" w:space="0" w:color="auto"/>
          </w:divBdr>
        </w:div>
        <w:div w:id="1140802578">
          <w:marLeft w:val="640"/>
          <w:marRight w:val="0"/>
          <w:marTop w:val="0"/>
          <w:marBottom w:val="0"/>
          <w:divBdr>
            <w:top w:val="none" w:sz="0" w:space="0" w:color="auto"/>
            <w:left w:val="none" w:sz="0" w:space="0" w:color="auto"/>
            <w:bottom w:val="none" w:sz="0" w:space="0" w:color="auto"/>
            <w:right w:val="none" w:sz="0" w:space="0" w:color="auto"/>
          </w:divBdr>
        </w:div>
        <w:div w:id="351106798">
          <w:marLeft w:val="640"/>
          <w:marRight w:val="0"/>
          <w:marTop w:val="0"/>
          <w:marBottom w:val="0"/>
          <w:divBdr>
            <w:top w:val="none" w:sz="0" w:space="0" w:color="auto"/>
            <w:left w:val="none" w:sz="0" w:space="0" w:color="auto"/>
            <w:bottom w:val="none" w:sz="0" w:space="0" w:color="auto"/>
            <w:right w:val="none" w:sz="0" w:space="0" w:color="auto"/>
          </w:divBdr>
        </w:div>
        <w:div w:id="1027635361">
          <w:marLeft w:val="640"/>
          <w:marRight w:val="0"/>
          <w:marTop w:val="0"/>
          <w:marBottom w:val="0"/>
          <w:divBdr>
            <w:top w:val="none" w:sz="0" w:space="0" w:color="auto"/>
            <w:left w:val="none" w:sz="0" w:space="0" w:color="auto"/>
            <w:bottom w:val="none" w:sz="0" w:space="0" w:color="auto"/>
            <w:right w:val="none" w:sz="0" w:space="0" w:color="auto"/>
          </w:divBdr>
        </w:div>
        <w:div w:id="1456367014">
          <w:marLeft w:val="640"/>
          <w:marRight w:val="0"/>
          <w:marTop w:val="0"/>
          <w:marBottom w:val="0"/>
          <w:divBdr>
            <w:top w:val="none" w:sz="0" w:space="0" w:color="auto"/>
            <w:left w:val="none" w:sz="0" w:space="0" w:color="auto"/>
            <w:bottom w:val="none" w:sz="0" w:space="0" w:color="auto"/>
            <w:right w:val="none" w:sz="0" w:space="0" w:color="auto"/>
          </w:divBdr>
        </w:div>
        <w:div w:id="1225144226">
          <w:marLeft w:val="640"/>
          <w:marRight w:val="0"/>
          <w:marTop w:val="0"/>
          <w:marBottom w:val="0"/>
          <w:divBdr>
            <w:top w:val="none" w:sz="0" w:space="0" w:color="auto"/>
            <w:left w:val="none" w:sz="0" w:space="0" w:color="auto"/>
            <w:bottom w:val="none" w:sz="0" w:space="0" w:color="auto"/>
            <w:right w:val="none" w:sz="0" w:space="0" w:color="auto"/>
          </w:divBdr>
        </w:div>
        <w:div w:id="1517185058">
          <w:marLeft w:val="640"/>
          <w:marRight w:val="0"/>
          <w:marTop w:val="0"/>
          <w:marBottom w:val="0"/>
          <w:divBdr>
            <w:top w:val="none" w:sz="0" w:space="0" w:color="auto"/>
            <w:left w:val="none" w:sz="0" w:space="0" w:color="auto"/>
            <w:bottom w:val="none" w:sz="0" w:space="0" w:color="auto"/>
            <w:right w:val="none" w:sz="0" w:space="0" w:color="auto"/>
          </w:divBdr>
        </w:div>
        <w:div w:id="14699901">
          <w:marLeft w:val="640"/>
          <w:marRight w:val="0"/>
          <w:marTop w:val="0"/>
          <w:marBottom w:val="0"/>
          <w:divBdr>
            <w:top w:val="none" w:sz="0" w:space="0" w:color="auto"/>
            <w:left w:val="none" w:sz="0" w:space="0" w:color="auto"/>
            <w:bottom w:val="none" w:sz="0" w:space="0" w:color="auto"/>
            <w:right w:val="none" w:sz="0" w:space="0" w:color="auto"/>
          </w:divBdr>
        </w:div>
        <w:div w:id="1417358568">
          <w:marLeft w:val="640"/>
          <w:marRight w:val="0"/>
          <w:marTop w:val="0"/>
          <w:marBottom w:val="0"/>
          <w:divBdr>
            <w:top w:val="none" w:sz="0" w:space="0" w:color="auto"/>
            <w:left w:val="none" w:sz="0" w:space="0" w:color="auto"/>
            <w:bottom w:val="none" w:sz="0" w:space="0" w:color="auto"/>
            <w:right w:val="none" w:sz="0" w:space="0" w:color="auto"/>
          </w:divBdr>
        </w:div>
        <w:div w:id="1677808870">
          <w:marLeft w:val="640"/>
          <w:marRight w:val="0"/>
          <w:marTop w:val="0"/>
          <w:marBottom w:val="0"/>
          <w:divBdr>
            <w:top w:val="none" w:sz="0" w:space="0" w:color="auto"/>
            <w:left w:val="none" w:sz="0" w:space="0" w:color="auto"/>
            <w:bottom w:val="none" w:sz="0" w:space="0" w:color="auto"/>
            <w:right w:val="none" w:sz="0" w:space="0" w:color="auto"/>
          </w:divBdr>
        </w:div>
        <w:div w:id="409541112">
          <w:marLeft w:val="640"/>
          <w:marRight w:val="0"/>
          <w:marTop w:val="0"/>
          <w:marBottom w:val="0"/>
          <w:divBdr>
            <w:top w:val="none" w:sz="0" w:space="0" w:color="auto"/>
            <w:left w:val="none" w:sz="0" w:space="0" w:color="auto"/>
            <w:bottom w:val="none" w:sz="0" w:space="0" w:color="auto"/>
            <w:right w:val="none" w:sz="0" w:space="0" w:color="auto"/>
          </w:divBdr>
        </w:div>
        <w:div w:id="1170213175">
          <w:marLeft w:val="640"/>
          <w:marRight w:val="0"/>
          <w:marTop w:val="0"/>
          <w:marBottom w:val="0"/>
          <w:divBdr>
            <w:top w:val="none" w:sz="0" w:space="0" w:color="auto"/>
            <w:left w:val="none" w:sz="0" w:space="0" w:color="auto"/>
            <w:bottom w:val="none" w:sz="0" w:space="0" w:color="auto"/>
            <w:right w:val="none" w:sz="0" w:space="0" w:color="auto"/>
          </w:divBdr>
        </w:div>
        <w:div w:id="169806170">
          <w:marLeft w:val="640"/>
          <w:marRight w:val="0"/>
          <w:marTop w:val="0"/>
          <w:marBottom w:val="0"/>
          <w:divBdr>
            <w:top w:val="none" w:sz="0" w:space="0" w:color="auto"/>
            <w:left w:val="none" w:sz="0" w:space="0" w:color="auto"/>
            <w:bottom w:val="none" w:sz="0" w:space="0" w:color="auto"/>
            <w:right w:val="none" w:sz="0" w:space="0" w:color="auto"/>
          </w:divBdr>
        </w:div>
        <w:div w:id="1237202349">
          <w:marLeft w:val="640"/>
          <w:marRight w:val="0"/>
          <w:marTop w:val="0"/>
          <w:marBottom w:val="0"/>
          <w:divBdr>
            <w:top w:val="none" w:sz="0" w:space="0" w:color="auto"/>
            <w:left w:val="none" w:sz="0" w:space="0" w:color="auto"/>
            <w:bottom w:val="none" w:sz="0" w:space="0" w:color="auto"/>
            <w:right w:val="none" w:sz="0" w:space="0" w:color="auto"/>
          </w:divBdr>
        </w:div>
        <w:div w:id="1411731616">
          <w:marLeft w:val="640"/>
          <w:marRight w:val="0"/>
          <w:marTop w:val="0"/>
          <w:marBottom w:val="0"/>
          <w:divBdr>
            <w:top w:val="none" w:sz="0" w:space="0" w:color="auto"/>
            <w:left w:val="none" w:sz="0" w:space="0" w:color="auto"/>
            <w:bottom w:val="none" w:sz="0" w:space="0" w:color="auto"/>
            <w:right w:val="none" w:sz="0" w:space="0" w:color="auto"/>
          </w:divBdr>
        </w:div>
        <w:div w:id="949778446">
          <w:marLeft w:val="640"/>
          <w:marRight w:val="0"/>
          <w:marTop w:val="0"/>
          <w:marBottom w:val="0"/>
          <w:divBdr>
            <w:top w:val="none" w:sz="0" w:space="0" w:color="auto"/>
            <w:left w:val="none" w:sz="0" w:space="0" w:color="auto"/>
            <w:bottom w:val="none" w:sz="0" w:space="0" w:color="auto"/>
            <w:right w:val="none" w:sz="0" w:space="0" w:color="auto"/>
          </w:divBdr>
        </w:div>
        <w:div w:id="1696613137">
          <w:marLeft w:val="640"/>
          <w:marRight w:val="0"/>
          <w:marTop w:val="0"/>
          <w:marBottom w:val="0"/>
          <w:divBdr>
            <w:top w:val="none" w:sz="0" w:space="0" w:color="auto"/>
            <w:left w:val="none" w:sz="0" w:space="0" w:color="auto"/>
            <w:bottom w:val="none" w:sz="0" w:space="0" w:color="auto"/>
            <w:right w:val="none" w:sz="0" w:space="0" w:color="auto"/>
          </w:divBdr>
        </w:div>
        <w:div w:id="1936788054">
          <w:marLeft w:val="640"/>
          <w:marRight w:val="0"/>
          <w:marTop w:val="0"/>
          <w:marBottom w:val="0"/>
          <w:divBdr>
            <w:top w:val="none" w:sz="0" w:space="0" w:color="auto"/>
            <w:left w:val="none" w:sz="0" w:space="0" w:color="auto"/>
            <w:bottom w:val="none" w:sz="0" w:space="0" w:color="auto"/>
            <w:right w:val="none" w:sz="0" w:space="0" w:color="auto"/>
          </w:divBdr>
        </w:div>
        <w:div w:id="468329074">
          <w:marLeft w:val="640"/>
          <w:marRight w:val="0"/>
          <w:marTop w:val="0"/>
          <w:marBottom w:val="0"/>
          <w:divBdr>
            <w:top w:val="none" w:sz="0" w:space="0" w:color="auto"/>
            <w:left w:val="none" w:sz="0" w:space="0" w:color="auto"/>
            <w:bottom w:val="none" w:sz="0" w:space="0" w:color="auto"/>
            <w:right w:val="none" w:sz="0" w:space="0" w:color="auto"/>
          </w:divBdr>
        </w:div>
        <w:div w:id="2118061676">
          <w:marLeft w:val="640"/>
          <w:marRight w:val="0"/>
          <w:marTop w:val="0"/>
          <w:marBottom w:val="0"/>
          <w:divBdr>
            <w:top w:val="none" w:sz="0" w:space="0" w:color="auto"/>
            <w:left w:val="none" w:sz="0" w:space="0" w:color="auto"/>
            <w:bottom w:val="none" w:sz="0" w:space="0" w:color="auto"/>
            <w:right w:val="none" w:sz="0" w:space="0" w:color="auto"/>
          </w:divBdr>
        </w:div>
        <w:div w:id="1328946452">
          <w:marLeft w:val="640"/>
          <w:marRight w:val="0"/>
          <w:marTop w:val="0"/>
          <w:marBottom w:val="0"/>
          <w:divBdr>
            <w:top w:val="none" w:sz="0" w:space="0" w:color="auto"/>
            <w:left w:val="none" w:sz="0" w:space="0" w:color="auto"/>
            <w:bottom w:val="none" w:sz="0" w:space="0" w:color="auto"/>
            <w:right w:val="none" w:sz="0" w:space="0" w:color="auto"/>
          </w:divBdr>
        </w:div>
        <w:div w:id="557398357">
          <w:marLeft w:val="640"/>
          <w:marRight w:val="0"/>
          <w:marTop w:val="0"/>
          <w:marBottom w:val="0"/>
          <w:divBdr>
            <w:top w:val="none" w:sz="0" w:space="0" w:color="auto"/>
            <w:left w:val="none" w:sz="0" w:space="0" w:color="auto"/>
            <w:bottom w:val="none" w:sz="0" w:space="0" w:color="auto"/>
            <w:right w:val="none" w:sz="0" w:space="0" w:color="auto"/>
          </w:divBdr>
        </w:div>
        <w:div w:id="204492449">
          <w:marLeft w:val="640"/>
          <w:marRight w:val="0"/>
          <w:marTop w:val="0"/>
          <w:marBottom w:val="0"/>
          <w:divBdr>
            <w:top w:val="none" w:sz="0" w:space="0" w:color="auto"/>
            <w:left w:val="none" w:sz="0" w:space="0" w:color="auto"/>
            <w:bottom w:val="none" w:sz="0" w:space="0" w:color="auto"/>
            <w:right w:val="none" w:sz="0" w:space="0" w:color="auto"/>
          </w:divBdr>
        </w:div>
        <w:div w:id="188689809">
          <w:marLeft w:val="640"/>
          <w:marRight w:val="0"/>
          <w:marTop w:val="0"/>
          <w:marBottom w:val="0"/>
          <w:divBdr>
            <w:top w:val="none" w:sz="0" w:space="0" w:color="auto"/>
            <w:left w:val="none" w:sz="0" w:space="0" w:color="auto"/>
            <w:bottom w:val="none" w:sz="0" w:space="0" w:color="auto"/>
            <w:right w:val="none" w:sz="0" w:space="0" w:color="auto"/>
          </w:divBdr>
        </w:div>
        <w:div w:id="387076845">
          <w:marLeft w:val="640"/>
          <w:marRight w:val="0"/>
          <w:marTop w:val="0"/>
          <w:marBottom w:val="0"/>
          <w:divBdr>
            <w:top w:val="none" w:sz="0" w:space="0" w:color="auto"/>
            <w:left w:val="none" w:sz="0" w:space="0" w:color="auto"/>
            <w:bottom w:val="none" w:sz="0" w:space="0" w:color="auto"/>
            <w:right w:val="none" w:sz="0" w:space="0" w:color="auto"/>
          </w:divBdr>
        </w:div>
        <w:div w:id="1658344480">
          <w:marLeft w:val="640"/>
          <w:marRight w:val="0"/>
          <w:marTop w:val="0"/>
          <w:marBottom w:val="0"/>
          <w:divBdr>
            <w:top w:val="none" w:sz="0" w:space="0" w:color="auto"/>
            <w:left w:val="none" w:sz="0" w:space="0" w:color="auto"/>
            <w:bottom w:val="none" w:sz="0" w:space="0" w:color="auto"/>
            <w:right w:val="none" w:sz="0" w:space="0" w:color="auto"/>
          </w:divBdr>
        </w:div>
        <w:div w:id="1604731234">
          <w:marLeft w:val="640"/>
          <w:marRight w:val="0"/>
          <w:marTop w:val="0"/>
          <w:marBottom w:val="0"/>
          <w:divBdr>
            <w:top w:val="none" w:sz="0" w:space="0" w:color="auto"/>
            <w:left w:val="none" w:sz="0" w:space="0" w:color="auto"/>
            <w:bottom w:val="none" w:sz="0" w:space="0" w:color="auto"/>
            <w:right w:val="none" w:sz="0" w:space="0" w:color="auto"/>
          </w:divBdr>
        </w:div>
        <w:div w:id="1791708071">
          <w:marLeft w:val="640"/>
          <w:marRight w:val="0"/>
          <w:marTop w:val="0"/>
          <w:marBottom w:val="0"/>
          <w:divBdr>
            <w:top w:val="none" w:sz="0" w:space="0" w:color="auto"/>
            <w:left w:val="none" w:sz="0" w:space="0" w:color="auto"/>
            <w:bottom w:val="none" w:sz="0" w:space="0" w:color="auto"/>
            <w:right w:val="none" w:sz="0" w:space="0" w:color="auto"/>
          </w:divBdr>
        </w:div>
        <w:div w:id="1400443146">
          <w:marLeft w:val="640"/>
          <w:marRight w:val="0"/>
          <w:marTop w:val="0"/>
          <w:marBottom w:val="0"/>
          <w:divBdr>
            <w:top w:val="none" w:sz="0" w:space="0" w:color="auto"/>
            <w:left w:val="none" w:sz="0" w:space="0" w:color="auto"/>
            <w:bottom w:val="none" w:sz="0" w:space="0" w:color="auto"/>
            <w:right w:val="none" w:sz="0" w:space="0" w:color="auto"/>
          </w:divBdr>
        </w:div>
        <w:div w:id="1162113720">
          <w:marLeft w:val="640"/>
          <w:marRight w:val="0"/>
          <w:marTop w:val="0"/>
          <w:marBottom w:val="0"/>
          <w:divBdr>
            <w:top w:val="none" w:sz="0" w:space="0" w:color="auto"/>
            <w:left w:val="none" w:sz="0" w:space="0" w:color="auto"/>
            <w:bottom w:val="none" w:sz="0" w:space="0" w:color="auto"/>
            <w:right w:val="none" w:sz="0" w:space="0" w:color="auto"/>
          </w:divBdr>
        </w:div>
        <w:div w:id="571891227">
          <w:marLeft w:val="640"/>
          <w:marRight w:val="0"/>
          <w:marTop w:val="0"/>
          <w:marBottom w:val="0"/>
          <w:divBdr>
            <w:top w:val="none" w:sz="0" w:space="0" w:color="auto"/>
            <w:left w:val="none" w:sz="0" w:space="0" w:color="auto"/>
            <w:bottom w:val="none" w:sz="0" w:space="0" w:color="auto"/>
            <w:right w:val="none" w:sz="0" w:space="0" w:color="auto"/>
          </w:divBdr>
        </w:div>
        <w:div w:id="1407728557">
          <w:marLeft w:val="640"/>
          <w:marRight w:val="0"/>
          <w:marTop w:val="0"/>
          <w:marBottom w:val="0"/>
          <w:divBdr>
            <w:top w:val="none" w:sz="0" w:space="0" w:color="auto"/>
            <w:left w:val="none" w:sz="0" w:space="0" w:color="auto"/>
            <w:bottom w:val="none" w:sz="0" w:space="0" w:color="auto"/>
            <w:right w:val="none" w:sz="0" w:space="0" w:color="auto"/>
          </w:divBdr>
        </w:div>
        <w:div w:id="1764569040">
          <w:marLeft w:val="640"/>
          <w:marRight w:val="0"/>
          <w:marTop w:val="0"/>
          <w:marBottom w:val="0"/>
          <w:divBdr>
            <w:top w:val="none" w:sz="0" w:space="0" w:color="auto"/>
            <w:left w:val="none" w:sz="0" w:space="0" w:color="auto"/>
            <w:bottom w:val="none" w:sz="0" w:space="0" w:color="auto"/>
            <w:right w:val="none" w:sz="0" w:space="0" w:color="auto"/>
          </w:divBdr>
        </w:div>
        <w:div w:id="1301499352">
          <w:marLeft w:val="640"/>
          <w:marRight w:val="0"/>
          <w:marTop w:val="0"/>
          <w:marBottom w:val="0"/>
          <w:divBdr>
            <w:top w:val="none" w:sz="0" w:space="0" w:color="auto"/>
            <w:left w:val="none" w:sz="0" w:space="0" w:color="auto"/>
            <w:bottom w:val="none" w:sz="0" w:space="0" w:color="auto"/>
            <w:right w:val="none" w:sz="0" w:space="0" w:color="auto"/>
          </w:divBdr>
        </w:div>
        <w:div w:id="88083003">
          <w:marLeft w:val="640"/>
          <w:marRight w:val="0"/>
          <w:marTop w:val="0"/>
          <w:marBottom w:val="0"/>
          <w:divBdr>
            <w:top w:val="none" w:sz="0" w:space="0" w:color="auto"/>
            <w:left w:val="none" w:sz="0" w:space="0" w:color="auto"/>
            <w:bottom w:val="none" w:sz="0" w:space="0" w:color="auto"/>
            <w:right w:val="none" w:sz="0" w:space="0" w:color="auto"/>
          </w:divBdr>
        </w:div>
        <w:div w:id="40256737">
          <w:marLeft w:val="640"/>
          <w:marRight w:val="0"/>
          <w:marTop w:val="0"/>
          <w:marBottom w:val="0"/>
          <w:divBdr>
            <w:top w:val="none" w:sz="0" w:space="0" w:color="auto"/>
            <w:left w:val="none" w:sz="0" w:space="0" w:color="auto"/>
            <w:bottom w:val="none" w:sz="0" w:space="0" w:color="auto"/>
            <w:right w:val="none" w:sz="0" w:space="0" w:color="auto"/>
          </w:divBdr>
        </w:div>
        <w:div w:id="340208184">
          <w:marLeft w:val="640"/>
          <w:marRight w:val="0"/>
          <w:marTop w:val="0"/>
          <w:marBottom w:val="0"/>
          <w:divBdr>
            <w:top w:val="none" w:sz="0" w:space="0" w:color="auto"/>
            <w:left w:val="none" w:sz="0" w:space="0" w:color="auto"/>
            <w:bottom w:val="none" w:sz="0" w:space="0" w:color="auto"/>
            <w:right w:val="none" w:sz="0" w:space="0" w:color="auto"/>
          </w:divBdr>
        </w:div>
        <w:div w:id="1061295089">
          <w:marLeft w:val="640"/>
          <w:marRight w:val="0"/>
          <w:marTop w:val="0"/>
          <w:marBottom w:val="0"/>
          <w:divBdr>
            <w:top w:val="none" w:sz="0" w:space="0" w:color="auto"/>
            <w:left w:val="none" w:sz="0" w:space="0" w:color="auto"/>
            <w:bottom w:val="none" w:sz="0" w:space="0" w:color="auto"/>
            <w:right w:val="none" w:sz="0" w:space="0" w:color="auto"/>
          </w:divBdr>
        </w:div>
        <w:div w:id="38941553">
          <w:marLeft w:val="640"/>
          <w:marRight w:val="0"/>
          <w:marTop w:val="0"/>
          <w:marBottom w:val="0"/>
          <w:divBdr>
            <w:top w:val="none" w:sz="0" w:space="0" w:color="auto"/>
            <w:left w:val="none" w:sz="0" w:space="0" w:color="auto"/>
            <w:bottom w:val="none" w:sz="0" w:space="0" w:color="auto"/>
            <w:right w:val="none" w:sz="0" w:space="0" w:color="auto"/>
          </w:divBdr>
        </w:div>
        <w:div w:id="445808106">
          <w:marLeft w:val="640"/>
          <w:marRight w:val="0"/>
          <w:marTop w:val="0"/>
          <w:marBottom w:val="0"/>
          <w:divBdr>
            <w:top w:val="none" w:sz="0" w:space="0" w:color="auto"/>
            <w:left w:val="none" w:sz="0" w:space="0" w:color="auto"/>
            <w:bottom w:val="none" w:sz="0" w:space="0" w:color="auto"/>
            <w:right w:val="none" w:sz="0" w:space="0" w:color="auto"/>
          </w:divBdr>
        </w:div>
        <w:div w:id="628820176">
          <w:marLeft w:val="640"/>
          <w:marRight w:val="0"/>
          <w:marTop w:val="0"/>
          <w:marBottom w:val="0"/>
          <w:divBdr>
            <w:top w:val="none" w:sz="0" w:space="0" w:color="auto"/>
            <w:left w:val="none" w:sz="0" w:space="0" w:color="auto"/>
            <w:bottom w:val="none" w:sz="0" w:space="0" w:color="auto"/>
            <w:right w:val="none" w:sz="0" w:space="0" w:color="auto"/>
          </w:divBdr>
        </w:div>
        <w:div w:id="795372965">
          <w:marLeft w:val="640"/>
          <w:marRight w:val="0"/>
          <w:marTop w:val="0"/>
          <w:marBottom w:val="0"/>
          <w:divBdr>
            <w:top w:val="none" w:sz="0" w:space="0" w:color="auto"/>
            <w:left w:val="none" w:sz="0" w:space="0" w:color="auto"/>
            <w:bottom w:val="none" w:sz="0" w:space="0" w:color="auto"/>
            <w:right w:val="none" w:sz="0" w:space="0" w:color="auto"/>
          </w:divBdr>
        </w:div>
        <w:div w:id="1832212702">
          <w:marLeft w:val="640"/>
          <w:marRight w:val="0"/>
          <w:marTop w:val="0"/>
          <w:marBottom w:val="0"/>
          <w:divBdr>
            <w:top w:val="none" w:sz="0" w:space="0" w:color="auto"/>
            <w:left w:val="none" w:sz="0" w:space="0" w:color="auto"/>
            <w:bottom w:val="none" w:sz="0" w:space="0" w:color="auto"/>
            <w:right w:val="none" w:sz="0" w:space="0" w:color="auto"/>
          </w:divBdr>
        </w:div>
        <w:div w:id="1852984055">
          <w:marLeft w:val="640"/>
          <w:marRight w:val="0"/>
          <w:marTop w:val="0"/>
          <w:marBottom w:val="0"/>
          <w:divBdr>
            <w:top w:val="none" w:sz="0" w:space="0" w:color="auto"/>
            <w:left w:val="none" w:sz="0" w:space="0" w:color="auto"/>
            <w:bottom w:val="none" w:sz="0" w:space="0" w:color="auto"/>
            <w:right w:val="none" w:sz="0" w:space="0" w:color="auto"/>
          </w:divBdr>
        </w:div>
        <w:div w:id="334844663">
          <w:marLeft w:val="640"/>
          <w:marRight w:val="0"/>
          <w:marTop w:val="0"/>
          <w:marBottom w:val="0"/>
          <w:divBdr>
            <w:top w:val="none" w:sz="0" w:space="0" w:color="auto"/>
            <w:left w:val="none" w:sz="0" w:space="0" w:color="auto"/>
            <w:bottom w:val="none" w:sz="0" w:space="0" w:color="auto"/>
            <w:right w:val="none" w:sz="0" w:space="0" w:color="auto"/>
          </w:divBdr>
        </w:div>
        <w:div w:id="1781142623">
          <w:marLeft w:val="640"/>
          <w:marRight w:val="0"/>
          <w:marTop w:val="0"/>
          <w:marBottom w:val="0"/>
          <w:divBdr>
            <w:top w:val="none" w:sz="0" w:space="0" w:color="auto"/>
            <w:left w:val="none" w:sz="0" w:space="0" w:color="auto"/>
            <w:bottom w:val="none" w:sz="0" w:space="0" w:color="auto"/>
            <w:right w:val="none" w:sz="0" w:space="0" w:color="auto"/>
          </w:divBdr>
        </w:div>
        <w:div w:id="383987606">
          <w:marLeft w:val="640"/>
          <w:marRight w:val="0"/>
          <w:marTop w:val="0"/>
          <w:marBottom w:val="0"/>
          <w:divBdr>
            <w:top w:val="none" w:sz="0" w:space="0" w:color="auto"/>
            <w:left w:val="none" w:sz="0" w:space="0" w:color="auto"/>
            <w:bottom w:val="none" w:sz="0" w:space="0" w:color="auto"/>
            <w:right w:val="none" w:sz="0" w:space="0" w:color="auto"/>
          </w:divBdr>
        </w:div>
        <w:div w:id="561914892">
          <w:marLeft w:val="640"/>
          <w:marRight w:val="0"/>
          <w:marTop w:val="0"/>
          <w:marBottom w:val="0"/>
          <w:divBdr>
            <w:top w:val="none" w:sz="0" w:space="0" w:color="auto"/>
            <w:left w:val="none" w:sz="0" w:space="0" w:color="auto"/>
            <w:bottom w:val="none" w:sz="0" w:space="0" w:color="auto"/>
            <w:right w:val="none" w:sz="0" w:space="0" w:color="auto"/>
          </w:divBdr>
        </w:div>
        <w:div w:id="1996227998">
          <w:marLeft w:val="640"/>
          <w:marRight w:val="0"/>
          <w:marTop w:val="0"/>
          <w:marBottom w:val="0"/>
          <w:divBdr>
            <w:top w:val="none" w:sz="0" w:space="0" w:color="auto"/>
            <w:left w:val="none" w:sz="0" w:space="0" w:color="auto"/>
            <w:bottom w:val="none" w:sz="0" w:space="0" w:color="auto"/>
            <w:right w:val="none" w:sz="0" w:space="0" w:color="auto"/>
          </w:divBdr>
        </w:div>
        <w:div w:id="28190997">
          <w:marLeft w:val="640"/>
          <w:marRight w:val="0"/>
          <w:marTop w:val="0"/>
          <w:marBottom w:val="0"/>
          <w:divBdr>
            <w:top w:val="none" w:sz="0" w:space="0" w:color="auto"/>
            <w:left w:val="none" w:sz="0" w:space="0" w:color="auto"/>
            <w:bottom w:val="none" w:sz="0" w:space="0" w:color="auto"/>
            <w:right w:val="none" w:sz="0" w:space="0" w:color="auto"/>
          </w:divBdr>
        </w:div>
        <w:div w:id="601692526">
          <w:marLeft w:val="640"/>
          <w:marRight w:val="0"/>
          <w:marTop w:val="0"/>
          <w:marBottom w:val="0"/>
          <w:divBdr>
            <w:top w:val="none" w:sz="0" w:space="0" w:color="auto"/>
            <w:left w:val="none" w:sz="0" w:space="0" w:color="auto"/>
            <w:bottom w:val="none" w:sz="0" w:space="0" w:color="auto"/>
            <w:right w:val="none" w:sz="0" w:space="0" w:color="auto"/>
          </w:divBdr>
        </w:div>
        <w:div w:id="861745398">
          <w:marLeft w:val="640"/>
          <w:marRight w:val="0"/>
          <w:marTop w:val="0"/>
          <w:marBottom w:val="0"/>
          <w:divBdr>
            <w:top w:val="none" w:sz="0" w:space="0" w:color="auto"/>
            <w:left w:val="none" w:sz="0" w:space="0" w:color="auto"/>
            <w:bottom w:val="none" w:sz="0" w:space="0" w:color="auto"/>
            <w:right w:val="none" w:sz="0" w:space="0" w:color="auto"/>
          </w:divBdr>
        </w:div>
        <w:div w:id="1439257465">
          <w:marLeft w:val="640"/>
          <w:marRight w:val="0"/>
          <w:marTop w:val="0"/>
          <w:marBottom w:val="0"/>
          <w:divBdr>
            <w:top w:val="none" w:sz="0" w:space="0" w:color="auto"/>
            <w:left w:val="none" w:sz="0" w:space="0" w:color="auto"/>
            <w:bottom w:val="none" w:sz="0" w:space="0" w:color="auto"/>
            <w:right w:val="none" w:sz="0" w:space="0" w:color="auto"/>
          </w:divBdr>
        </w:div>
        <w:div w:id="1966041111">
          <w:marLeft w:val="640"/>
          <w:marRight w:val="0"/>
          <w:marTop w:val="0"/>
          <w:marBottom w:val="0"/>
          <w:divBdr>
            <w:top w:val="none" w:sz="0" w:space="0" w:color="auto"/>
            <w:left w:val="none" w:sz="0" w:space="0" w:color="auto"/>
            <w:bottom w:val="none" w:sz="0" w:space="0" w:color="auto"/>
            <w:right w:val="none" w:sz="0" w:space="0" w:color="auto"/>
          </w:divBdr>
        </w:div>
        <w:div w:id="1827672672">
          <w:marLeft w:val="640"/>
          <w:marRight w:val="0"/>
          <w:marTop w:val="0"/>
          <w:marBottom w:val="0"/>
          <w:divBdr>
            <w:top w:val="none" w:sz="0" w:space="0" w:color="auto"/>
            <w:left w:val="none" w:sz="0" w:space="0" w:color="auto"/>
            <w:bottom w:val="none" w:sz="0" w:space="0" w:color="auto"/>
            <w:right w:val="none" w:sz="0" w:space="0" w:color="auto"/>
          </w:divBdr>
        </w:div>
        <w:div w:id="69621938">
          <w:marLeft w:val="640"/>
          <w:marRight w:val="0"/>
          <w:marTop w:val="0"/>
          <w:marBottom w:val="0"/>
          <w:divBdr>
            <w:top w:val="none" w:sz="0" w:space="0" w:color="auto"/>
            <w:left w:val="none" w:sz="0" w:space="0" w:color="auto"/>
            <w:bottom w:val="none" w:sz="0" w:space="0" w:color="auto"/>
            <w:right w:val="none" w:sz="0" w:space="0" w:color="auto"/>
          </w:divBdr>
        </w:div>
        <w:div w:id="1118986876">
          <w:marLeft w:val="640"/>
          <w:marRight w:val="0"/>
          <w:marTop w:val="0"/>
          <w:marBottom w:val="0"/>
          <w:divBdr>
            <w:top w:val="none" w:sz="0" w:space="0" w:color="auto"/>
            <w:left w:val="none" w:sz="0" w:space="0" w:color="auto"/>
            <w:bottom w:val="none" w:sz="0" w:space="0" w:color="auto"/>
            <w:right w:val="none" w:sz="0" w:space="0" w:color="auto"/>
          </w:divBdr>
        </w:div>
        <w:div w:id="1535344292">
          <w:marLeft w:val="640"/>
          <w:marRight w:val="0"/>
          <w:marTop w:val="0"/>
          <w:marBottom w:val="0"/>
          <w:divBdr>
            <w:top w:val="none" w:sz="0" w:space="0" w:color="auto"/>
            <w:left w:val="none" w:sz="0" w:space="0" w:color="auto"/>
            <w:bottom w:val="none" w:sz="0" w:space="0" w:color="auto"/>
            <w:right w:val="none" w:sz="0" w:space="0" w:color="auto"/>
          </w:divBdr>
        </w:div>
        <w:div w:id="344131749">
          <w:marLeft w:val="640"/>
          <w:marRight w:val="0"/>
          <w:marTop w:val="0"/>
          <w:marBottom w:val="0"/>
          <w:divBdr>
            <w:top w:val="none" w:sz="0" w:space="0" w:color="auto"/>
            <w:left w:val="none" w:sz="0" w:space="0" w:color="auto"/>
            <w:bottom w:val="none" w:sz="0" w:space="0" w:color="auto"/>
            <w:right w:val="none" w:sz="0" w:space="0" w:color="auto"/>
          </w:divBdr>
        </w:div>
        <w:div w:id="655963742">
          <w:marLeft w:val="640"/>
          <w:marRight w:val="0"/>
          <w:marTop w:val="0"/>
          <w:marBottom w:val="0"/>
          <w:divBdr>
            <w:top w:val="none" w:sz="0" w:space="0" w:color="auto"/>
            <w:left w:val="none" w:sz="0" w:space="0" w:color="auto"/>
            <w:bottom w:val="none" w:sz="0" w:space="0" w:color="auto"/>
            <w:right w:val="none" w:sz="0" w:space="0" w:color="auto"/>
          </w:divBdr>
        </w:div>
        <w:div w:id="991834636">
          <w:marLeft w:val="640"/>
          <w:marRight w:val="0"/>
          <w:marTop w:val="0"/>
          <w:marBottom w:val="0"/>
          <w:divBdr>
            <w:top w:val="none" w:sz="0" w:space="0" w:color="auto"/>
            <w:left w:val="none" w:sz="0" w:space="0" w:color="auto"/>
            <w:bottom w:val="none" w:sz="0" w:space="0" w:color="auto"/>
            <w:right w:val="none" w:sz="0" w:space="0" w:color="auto"/>
          </w:divBdr>
        </w:div>
        <w:div w:id="118842336">
          <w:marLeft w:val="640"/>
          <w:marRight w:val="0"/>
          <w:marTop w:val="0"/>
          <w:marBottom w:val="0"/>
          <w:divBdr>
            <w:top w:val="none" w:sz="0" w:space="0" w:color="auto"/>
            <w:left w:val="none" w:sz="0" w:space="0" w:color="auto"/>
            <w:bottom w:val="none" w:sz="0" w:space="0" w:color="auto"/>
            <w:right w:val="none" w:sz="0" w:space="0" w:color="auto"/>
          </w:divBdr>
        </w:div>
        <w:div w:id="871647220">
          <w:marLeft w:val="640"/>
          <w:marRight w:val="0"/>
          <w:marTop w:val="0"/>
          <w:marBottom w:val="0"/>
          <w:divBdr>
            <w:top w:val="none" w:sz="0" w:space="0" w:color="auto"/>
            <w:left w:val="none" w:sz="0" w:space="0" w:color="auto"/>
            <w:bottom w:val="none" w:sz="0" w:space="0" w:color="auto"/>
            <w:right w:val="none" w:sz="0" w:space="0" w:color="auto"/>
          </w:divBdr>
        </w:div>
        <w:div w:id="2052487867">
          <w:marLeft w:val="640"/>
          <w:marRight w:val="0"/>
          <w:marTop w:val="0"/>
          <w:marBottom w:val="0"/>
          <w:divBdr>
            <w:top w:val="none" w:sz="0" w:space="0" w:color="auto"/>
            <w:left w:val="none" w:sz="0" w:space="0" w:color="auto"/>
            <w:bottom w:val="none" w:sz="0" w:space="0" w:color="auto"/>
            <w:right w:val="none" w:sz="0" w:space="0" w:color="auto"/>
          </w:divBdr>
        </w:div>
        <w:div w:id="2073842058">
          <w:marLeft w:val="640"/>
          <w:marRight w:val="0"/>
          <w:marTop w:val="0"/>
          <w:marBottom w:val="0"/>
          <w:divBdr>
            <w:top w:val="none" w:sz="0" w:space="0" w:color="auto"/>
            <w:left w:val="none" w:sz="0" w:space="0" w:color="auto"/>
            <w:bottom w:val="none" w:sz="0" w:space="0" w:color="auto"/>
            <w:right w:val="none" w:sz="0" w:space="0" w:color="auto"/>
          </w:divBdr>
        </w:div>
        <w:div w:id="1146582486">
          <w:marLeft w:val="640"/>
          <w:marRight w:val="0"/>
          <w:marTop w:val="0"/>
          <w:marBottom w:val="0"/>
          <w:divBdr>
            <w:top w:val="none" w:sz="0" w:space="0" w:color="auto"/>
            <w:left w:val="none" w:sz="0" w:space="0" w:color="auto"/>
            <w:bottom w:val="none" w:sz="0" w:space="0" w:color="auto"/>
            <w:right w:val="none" w:sz="0" w:space="0" w:color="auto"/>
          </w:divBdr>
        </w:div>
        <w:div w:id="1278563773">
          <w:marLeft w:val="640"/>
          <w:marRight w:val="0"/>
          <w:marTop w:val="0"/>
          <w:marBottom w:val="0"/>
          <w:divBdr>
            <w:top w:val="none" w:sz="0" w:space="0" w:color="auto"/>
            <w:left w:val="none" w:sz="0" w:space="0" w:color="auto"/>
            <w:bottom w:val="none" w:sz="0" w:space="0" w:color="auto"/>
            <w:right w:val="none" w:sz="0" w:space="0" w:color="auto"/>
          </w:divBdr>
        </w:div>
        <w:div w:id="1461799888">
          <w:marLeft w:val="640"/>
          <w:marRight w:val="0"/>
          <w:marTop w:val="0"/>
          <w:marBottom w:val="0"/>
          <w:divBdr>
            <w:top w:val="none" w:sz="0" w:space="0" w:color="auto"/>
            <w:left w:val="none" w:sz="0" w:space="0" w:color="auto"/>
            <w:bottom w:val="none" w:sz="0" w:space="0" w:color="auto"/>
            <w:right w:val="none" w:sz="0" w:space="0" w:color="auto"/>
          </w:divBdr>
        </w:div>
        <w:div w:id="3096748">
          <w:marLeft w:val="640"/>
          <w:marRight w:val="0"/>
          <w:marTop w:val="0"/>
          <w:marBottom w:val="0"/>
          <w:divBdr>
            <w:top w:val="none" w:sz="0" w:space="0" w:color="auto"/>
            <w:left w:val="none" w:sz="0" w:space="0" w:color="auto"/>
            <w:bottom w:val="none" w:sz="0" w:space="0" w:color="auto"/>
            <w:right w:val="none" w:sz="0" w:space="0" w:color="auto"/>
          </w:divBdr>
        </w:div>
        <w:div w:id="354770131">
          <w:marLeft w:val="640"/>
          <w:marRight w:val="0"/>
          <w:marTop w:val="0"/>
          <w:marBottom w:val="0"/>
          <w:divBdr>
            <w:top w:val="none" w:sz="0" w:space="0" w:color="auto"/>
            <w:left w:val="none" w:sz="0" w:space="0" w:color="auto"/>
            <w:bottom w:val="none" w:sz="0" w:space="0" w:color="auto"/>
            <w:right w:val="none" w:sz="0" w:space="0" w:color="auto"/>
          </w:divBdr>
        </w:div>
        <w:div w:id="916598164">
          <w:marLeft w:val="640"/>
          <w:marRight w:val="0"/>
          <w:marTop w:val="0"/>
          <w:marBottom w:val="0"/>
          <w:divBdr>
            <w:top w:val="none" w:sz="0" w:space="0" w:color="auto"/>
            <w:left w:val="none" w:sz="0" w:space="0" w:color="auto"/>
            <w:bottom w:val="none" w:sz="0" w:space="0" w:color="auto"/>
            <w:right w:val="none" w:sz="0" w:space="0" w:color="auto"/>
          </w:divBdr>
        </w:div>
        <w:div w:id="386611746">
          <w:marLeft w:val="640"/>
          <w:marRight w:val="0"/>
          <w:marTop w:val="0"/>
          <w:marBottom w:val="0"/>
          <w:divBdr>
            <w:top w:val="none" w:sz="0" w:space="0" w:color="auto"/>
            <w:left w:val="none" w:sz="0" w:space="0" w:color="auto"/>
            <w:bottom w:val="none" w:sz="0" w:space="0" w:color="auto"/>
            <w:right w:val="none" w:sz="0" w:space="0" w:color="auto"/>
          </w:divBdr>
        </w:div>
        <w:div w:id="1118909208">
          <w:marLeft w:val="640"/>
          <w:marRight w:val="0"/>
          <w:marTop w:val="0"/>
          <w:marBottom w:val="0"/>
          <w:divBdr>
            <w:top w:val="none" w:sz="0" w:space="0" w:color="auto"/>
            <w:left w:val="none" w:sz="0" w:space="0" w:color="auto"/>
            <w:bottom w:val="none" w:sz="0" w:space="0" w:color="auto"/>
            <w:right w:val="none" w:sz="0" w:space="0" w:color="auto"/>
          </w:divBdr>
        </w:div>
        <w:div w:id="670915193">
          <w:marLeft w:val="640"/>
          <w:marRight w:val="0"/>
          <w:marTop w:val="0"/>
          <w:marBottom w:val="0"/>
          <w:divBdr>
            <w:top w:val="none" w:sz="0" w:space="0" w:color="auto"/>
            <w:left w:val="none" w:sz="0" w:space="0" w:color="auto"/>
            <w:bottom w:val="none" w:sz="0" w:space="0" w:color="auto"/>
            <w:right w:val="none" w:sz="0" w:space="0" w:color="auto"/>
          </w:divBdr>
        </w:div>
        <w:div w:id="1965768867">
          <w:marLeft w:val="640"/>
          <w:marRight w:val="0"/>
          <w:marTop w:val="0"/>
          <w:marBottom w:val="0"/>
          <w:divBdr>
            <w:top w:val="none" w:sz="0" w:space="0" w:color="auto"/>
            <w:left w:val="none" w:sz="0" w:space="0" w:color="auto"/>
            <w:bottom w:val="none" w:sz="0" w:space="0" w:color="auto"/>
            <w:right w:val="none" w:sz="0" w:space="0" w:color="auto"/>
          </w:divBdr>
        </w:div>
        <w:div w:id="1244726139">
          <w:marLeft w:val="640"/>
          <w:marRight w:val="0"/>
          <w:marTop w:val="0"/>
          <w:marBottom w:val="0"/>
          <w:divBdr>
            <w:top w:val="none" w:sz="0" w:space="0" w:color="auto"/>
            <w:left w:val="none" w:sz="0" w:space="0" w:color="auto"/>
            <w:bottom w:val="none" w:sz="0" w:space="0" w:color="auto"/>
            <w:right w:val="none" w:sz="0" w:space="0" w:color="auto"/>
          </w:divBdr>
        </w:div>
        <w:div w:id="452211322">
          <w:marLeft w:val="640"/>
          <w:marRight w:val="0"/>
          <w:marTop w:val="0"/>
          <w:marBottom w:val="0"/>
          <w:divBdr>
            <w:top w:val="none" w:sz="0" w:space="0" w:color="auto"/>
            <w:left w:val="none" w:sz="0" w:space="0" w:color="auto"/>
            <w:bottom w:val="none" w:sz="0" w:space="0" w:color="auto"/>
            <w:right w:val="none" w:sz="0" w:space="0" w:color="auto"/>
          </w:divBdr>
        </w:div>
        <w:div w:id="321355498">
          <w:marLeft w:val="640"/>
          <w:marRight w:val="0"/>
          <w:marTop w:val="0"/>
          <w:marBottom w:val="0"/>
          <w:divBdr>
            <w:top w:val="none" w:sz="0" w:space="0" w:color="auto"/>
            <w:left w:val="none" w:sz="0" w:space="0" w:color="auto"/>
            <w:bottom w:val="none" w:sz="0" w:space="0" w:color="auto"/>
            <w:right w:val="none" w:sz="0" w:space="0" w:color="auto"/>
          </w:divBdr>
        </w:div>
        <w:div w:id="2067219579">
          <w:marLeft w:val="640"/>
          <w:marRight w:val="0"/>
          <w:marTop w:val="0"/>
          <w:marBottom w:val="0"/>
          <w:divBdr>
            <w:top w:val="none" w:sz="0" w:space="0" w:color="auto"/>
            <w:left w:val="none" w:sz="0" w:space="0" w:color="auto"/>
            <w:bottom w:val="none" w:sz="0" w:space="0" w:color="auto"/>
            <w:right w:val="none" w:sz="0" w:space="0" w:color="auto"/>
          </w:divBdr>
        </w:div>
        <w:div w:id="817258839">
          <w:marLeft w:val="640"/>
          <w:marRight w:val="0"/>
          <w:marTop w:val="0"/>
          <w:marBottom w:val="0"/>
          <w:divBdr>
            <w:top w:val="none" w:sz="0" w:space="0" w:color="auto"/>
            <w:left w:val="none" w:sz="0" w:space="0" w:color="auto"/>
            <w:bottom w:val="none" w:sz="0" w:space="0" w:color="auto"/>
            <w:right w:val="none" w:sz="0" w:space="0" w:color="auto"/>
          </w:divBdr>
        </w:div>
        <w:div w:id="1544174396">
          <w:marLeft w:val="640"/>
          <w:marRight w:val="0"/>
          <w:marTop w:val="0"/>
          <w:marBottom w:val="0"/>
          <w:divBdr>
            <w:top w:val="none" w:sz="0" w:space="0" w:color="auto"/>
            <w:left w:val="none" w:sz="0" w:space="0" w:color="auto"/>
            <w:bottom w:val="none" w:sz="0" w:space="0" w:color="auto"/>
            <w:right w:val="none" w:sz="0" w:space="0" w:color="auto"/>
          </w:divBdr>
        </w:div>
        <w:div w:id="1944340769">
          <w:marLeft w:val="640"/>
          <w:marRight w:val="0"/>
          <w:marTop w:val="0"/>
          <w:marBottom w:val="0"/>
          <w:divBdr>
            <w:top w:val="none" w:sz="0" w:space="0" w:color="auto"/>
            <w:left w:val="none" w:sz="0" w:space="0" w:color="auto"/>
            <w:bottom w:val="none" w:sz="0" w:space="0" w:color="auto"/>
            <w:right w:val="none" w:sz="0" w:space="0" w:color="auto"/>
          </w:divBdr>
        </w:div>
        <w:div w:id="310522403">
          <w:marLeft w:val="640"/>
          <w:marRight w:val="0"/>
          <w:marTop w:val="0"/>
          <w:marBottom w:val="0"/>
          <w:divBdr>
            <w:top w:val="none" w:sz="0" w:space="0" w:color="auto"/>
            <w:left w:val="none" w:sz="0" w:space="0" w:color="auto"/>
            <w:bottom w:val="none" w:sz="0" w:space="0" w:color="auto"/>
            <w:right w:val="none" w:sz="0" w:space="0" w:color="auto"/>
          </w:divBdr>
        </w:div>
        <w:div w:id="185406181">
          <w:marLeft w:val="640"/>
          <w:marRight w:val="0"/>
          <w:marTop w:val="0"/>
          <w:marBottom w:val="0"/>
          <w:divBdr>
            <w:top w:val="none" w:sz="0" w:space="0" w:color="auto"/>
            <w:left w:val="none" w:sz="0" w:space="0" w:color="auto"/>
            <w:bottom w:val="none" w:sz="0" w:space="0" w:color="auto"/>
            <w:right w:val="none" w:sz="0" w:space="0" w:color="auto"/>
          </w:divBdr>
        </w:div>
        <w:div w:id="1730304308">
          <w:marLeft w:val="640"/>
          <w:marRight w:val="0"/>
          <w:marTop w:val="0"/>
          <w:marBottom w:val="0"/>
          <w:divBdr>
            <w:top w:val="none" w:sz="0" w:space="0" w:color="auto"/>
            <w:left w:val="none" w:sz="0" w:space="0" w:color="auto"/>
            <w:bottom w:val="none" w:sz="0" w:space="0" w:color="auto"/>
            <w:right w:val="none" w:sz="0" w:space="0" w:color="auto"/>
          </w:divBdr>
        </w:div>
        <w:div w:id="1064328916">
          <w:marLeft w:val="640"/>
          <w:marRight w:val="0"/>
          <w:marTop w:val="0"/>
          <w:marBottom w:val="0"/>
          <w:divBdr>
            <w:top w:val="none" w:sz="0" w:space="0" w:color="auto"/>
            <w:left w:val="none" w:sz="0" w:space="0" w:color="auto"/>
            <w:bottom w:val="none" w:sz="0" w:space="0" w:color="auto"/>
            <w:right w:val="none" w:sz="0" w:space="0" w:color="auto"/>
          </w:divBdr>
        </w:div>
        <w:div w:id="525484117">
          <w:marLeft w:val="640"/>
          <w:marRight w:val="0"/>
          <w:marTop w:val="0"/>
          <w:marBottom w:val="0"/>
          <w:divBdr>
            <w:top w:val="none" w:sz="0" w:space="0" w:color="auto"/>
            <w:left w:val="none" w:sz="0" w:space="0" w:color="auto"/>
            <w:bottom w:val="none" w:sz="0" w:space="0" w:color="auto"/>
            <w:right w:val="none" w:sz="0" w:space="0" w:color="auto"/>
          </w:divBdr>
        </w:div>
        <w:div w:id="691806977">
          <w:marLeft w:val="640"/>
          <w:marRight w:val="0"/>
          <w:marTop w:val="0"/>
          <w:marBottom w:val="0"/>
          <w:divBdr>
            <w:top w:val="none" w:sz="0" w:space="0" w:color="auto"/>
            <w:left w:val="none" w:sz="0" w:space="0" w:color="auto"/>
            <w:bottom w:val="none" w:sz="0" w:space="0" w:color="auto"/>
            <w:right w:val="none" w:sz="0" w:space="0" w:color="auto"/>
          </w:divBdr>
        </w:div>
        <w:div w:id="2040666784">
          <w:marLeft w:val="640"/>
          <w:marRight w:val="0"/>
          <w:marTop w:val="0"/>
          <w:marBottom w:val="0"/>
          <w:divBdr>
            <w:top w:val="none" w:sz="0" w:space="0" w:color="auto"/>
            <w:left w:val="none" w:sz="0" w:space="0" w:color="auto"/>
            <w:bottom w:val="none" w:sz="0" w:space="0" w:color="auto"/>
            <w:right w:val="none" w:sz="0" w:space="0" w:color="auto"/>
          </w:divBdr>
        </w:div>
        <w:div w:id="156073877">
          <w:marLeft w:val="640"/>
          <w:marRight w:val="0"/>
          <w:marTop w:val="0"/>
          <w:marBottom w:val="0"/>
          <w:divBdr>
            <w:top w:val="none" w:sz="0" w:space="0" w:color="auto"/>
            <w:left w:val="none" w:sz="0" w:space="0" w:color="auto"/>
            <w:bottom w:val="none" w:sz="0" w:space="0" w:color="auto"/>
            <w:right w:val="none" w:sz="0" w:space="0" w:color="auto"/>
          </w:divBdr>
        </w:div>
        <w:div w:id="434637874">
          <w:marLeft w:val="640"/>
          <w:marRight w:val="0"/>
          <w:marTop w:val="0"/>
          <w:marBottom w:val="0"/>
          <w:divBdr>
            <w:top w:val="none" w:sz="0" w:space="0" w:color="auto"/>
            <w:left w:val="none" w:sz="0" w:space="0" w:color="auto"/>
            <w:bottom w:val="none" w:sz="0" w:space="0" w:color="auto"/>
            <w:right w:val="none" w:sz="0" w:space="0" w:color="auto"/>
          </w:divBdr>
        </w:div>
        <w:div w:id="1818959702">
          <w:marLeft w:val="640"/>
          <w:marRight w:val="0"/>
          <w:marTop w:val="0"/>
          <w:marBottom w:val="0"/>
          <w:divBdr>
            <w:top w:val="none" w:sz="0" w:space="0" w:color="auto"/>
            <w:left w:val="none" w:sz="0" w:space="0" w:color="auto"/>
            <w:bottom w:val="none" w:sz="0" w:space="0" w:color="auto"/>
            <w:right w:val="none" w:sz="0" w:space="0" w:color="auto"/>
          </w:divBdr>
        </w:div>
        <w:div w:id="1144470030">
          <w:marLeft w:val="640"/>
          <w:marRight w:val="0"/>
          <w:marTop w:val="0"/>
          <w:marBottom w:val="0"/>
          <w:divBdr>
            <w:top w:val="none" w:sz="0" w:space="0" w:color="auto"/>
            <w:left w:val="none" w:sz="0" w:space="0" w:color="auto"/>
            <w:bottom w:val="none" w:sz="0" w:space="0" w:color="auto"/>
            <w:right w:val="none" w:sz="0" w:space="0" w:color="auto"/>
          </w:divBdr>
        </w:div>
        <w:div w:id="882406526">
          <w:marLeft w:val="640"/>
          <w:marRight w:val="0"/>
          <w:marTop w:val="0"/>
          <w:marBottom w:val="0"/>
          <w:divBdr>
            <w:top w:val="none" w:sz="0" w:space="0" w:color="auto"/>
            <w:left w:val="none" w:sz="0" w:space="0" w:color="auto"/>
            <w:bottom w:val="none" w:sz="0" w:space="0" w:color="auto"/>
            <w:right w:val="none" w:sz="0" w:space="0" w:color="auto"/>
          </w:divBdr>
        </w:div>
        <w:div w:id="1019312799">
          <w:marLeft w:val="640"/>
          <w:marRight w:val="0"/>
          <w:marTop w:val="0"/>
          <w:marBottom w:val="0"/>
          <w:divBdr>
            <w:top w:val="none" w:sz="0" w:space="0" w:color="auto"/>
            <w:left w:val="none" w:sz="0" w:space="0" w:color="auto"/>
            <w:bottom w:val="none" w:sz="0" w:space="0" w:color="auto"/>
            <w:right w:val="none" w:sz="0" w:space="0" w:color="auto"/>
          </w:divBdr>
        </w:div>
        <w:div w:id="1390692919">
          <w:marLeft w:val="640"/>
          <w:marRight w:val="0"/>
          <w:marTop w:val="0"/>
          <w:marBottom w:val="0"/>
          <w:divBdr>
            <w:top w:val="none" w:sz="0" w:space="0" w:color="auto"/>
            <w:left w:val="none" w:sz="0" w:space="0" w:color="auto"/>
            <w:bottom w:val="none" w:sz="0" w:space="0" w:color="auto"/>
            <w:right w:val="none" w:sz="0" w:space="0" w:color="auto"/>
          </w:divBdr>
        </w:div>
        <w:div w:id="802189507">
          <w:marLeft w:val="640"/>
          <w:marRight w:val="0"/>
          <w:marTop w:val="0"/>
          <w:marBottom w:val="0"/>
          <w:divBdr>
            <w:top w:val="none" w:sz="0" w:space="0" w:color="auto"/>
            <w:left w:val="none" w:sz="0" w:space="0" w:color="auto"/>
            <w:bottom w:val="none" w:sz="0" w:space="0" w:color="auto"/>
            <w:right w:val="none" w:sz="0" w:space="0" w:color="auto"/>
          </w:divBdr>
        </w:div>
        <w:div w:id="551111640">
          <w:marLeft w:val="640"/>
          <w:marRight w:val="0"/>
          <w:marTop w:val="0"/>
          <w:marBottom w:val="0"/>
          <w:divBdr>
            <w:top w:val="none" w:sz="0" w:space="0" w:color="auto"/>
            <w:left w:val="none" w:sz="0" w:space="0" w:color="auto"/>
            <w:bottom w:val="none" w:sz="0" w:space="0" w:color="auto"/>
            <w:right w:val="none" w:sz="0" w:space="0" w:color="auto"/>
          </w:divBdr>
        </w:div>
        <w:div w:id="1042443691">
          <w:marLeft w:val="640"/>
          <w:marRight w:val="0"/>
          <w:marTop w:val="0"/>
          <w:marBottom w:val="0"/>
          <w:divBdr>
            <w:top w:val="none" w:sz="0" w:space="0" w:color="auto"/>
            <w:left w:val="none" w:sz="0" w:space="0" w:color="auto"/>
            <w:bottom w:val="none" w:sz="0" w:space="0" w:color="auto"/>
            <w:right w:val="none" w:sz="0" w:space="0" w:color="auto"/>
          </w:divBdr>
        </w:div>
        <w:div w:id="1818259916">
          <w:marLeft w:val="640"/>
          <w:marRight w:val="0"/>
          <w:marTop w:val="0"/>
          <w:marBottom w:val="0"/>
          <w:divBdr>
            <w:top w:val="none" w:sz="0" w:space="0" w:color="auto"/>
            <w:left w:val="none" w:sz="0" w:space="0" w:color="auto"/>
            <w:bottom w:val="none" w:sz="0" w:space="0" w:color="auto"/>
            <w:right w:val="none" w:sz="0" w:space="0" w:color="auto"/>
          </w:divBdr>
        </w:div>
        <w:div w:id="1109082434">
          <w:marLeft w:val="640"/>
          <w:marRight w:val="0"/>
          <w:marTop w:val="0"/>
          <w:marBottom w:val="0"/>
          <w:divBdr>
            <w:top w:val="none" w:sz="0" w:space="0" w:color="auto"/>
            <w:left w:val="none" w:sz="0" w:space="0" w:color="auto"/>
            <w:bottom w:val="none" w:sz="0" w:space="0" w:color="auto"/>
            <w:right w:val="none" w:sz="0" w:space="0" w:color="auto"/>
          </w:divBdr>
        </w:div>
        <w:div w:id="779762441">
          <w:marLeft w:val="640"/>
          <w:marRight w:val="0"/>
          <w:marTop w:val="0"/>
          <w:marBottom w:val="0"/>
          <w:divBdr>
            <w:top w:val="none" w:sz="0" w:space="0" w:color="auto"/>
            <w:left w:val="none" w:sz="0" w:space="0" w:color="auto"/>
            <w:bottom w:val="none" w:sz="0" w:space="0" w:color="auto"/>
            <w:right w:val="none" w:sz="0" w:space="0" w:color="auto"/>
          </w:divBdr>
        </w:div>
        <w:div w:id="1889803617">
          <w:marLeft w:val="640"/>
          <w:marRight w:val="0"/>
          <w:marTop w:val="0"/>
          <w:marBottom w:val="0"/>
          <w:divBdr>
            <w:top w:val="none" w:sz="0" w:space="0" w:color="auto"/>
            <w:left w:val="none" w:sz="0" w:space="0" w:color="auto"/>
            <w:bottom w:val="none" w:sz="0" w:space="0" w:color="auto"/>
            <w:right w:val="none" w:sz="0" w:space="0" w:color="auto"/>
          </w:divBdr>
        </w:div>
        <w:div w:id="773094891">
          <w:marLeft w:val="640"/>
          <w:marRight w:val="0"/>
          <w:marTop w:val="0"/>
          <w:marBottom w:val="0"/>
          <w:divBdr>
            <w:top w:val="none" w:sz="0" w:space="0" w:color="auto"/>
            <w:left w:val="none" w:sz="0" w:space="0" w:color="auto"/>
            <w:bottom w:val="none" w:sz="0" w:space="0" w:color="auto"/>
            <w:right w:val="none" w:sz="0" w:space="0" w:color="auto"/>
          </w:divBdr>
        </w:div>
        <w:div w:id="1260867431">
          <w:marLeft w:val="640"/>
          <w:marRight w:val="0"/>
          <w:marTop w:val="0"/>
          <w:marBottom w:val="0"/>
          <w:divBdr>
            <w:top w:val="none" w:sz="0" w:space="0" w:color="auto"/>
            <w:left w:val="none" w:sz="0" w:space="0" w:color="auto"/>
            <w:bottom w:val="none" w:sz="0" w:space="0" w:color="auto"/>
            <w:right w:val="none" w:sz="0" w:space="0" w:color="auto"/>
          </w:divBdr>
        </w:div>
        <w:div w:id="1010058613">
          <w:marLeft w:val="640"/>
          <w:marRight w:val="0"/>
          <w:marTop w:val="0"/>
          <w:marBottom w:val="0"/>
          <w:divBdr>
            <w:top w:val="none" w:sz="0" w:space="0" w:color="auto"/>
            <w:left w:val="none" w:sz="0" w:space="0" w:color="auto"/>
            <w:bottom w:val="none" w:sz="0" w:space="0" w:color="auto"/>
            <w:right w:val="none" w:sz="0" w:space="0" w:color="auto"/>
          </w:divBdr>
        </w:div>
        <w:div w:id="1095521262">
          <w:marLeft w:val="640"/>
          <w:marRight w:val="0"/>
          <w:marTop w:val="0"/>
          <w:marBottom w:val="0"/>
          <w:divBdr>
            <w:top w:val="none" w:sz="0" w:space="0" w:color="auto"/>
            <w:left w:val="none" w:sz="0" w:space="0" w:color="auto"/>
            <w:bottom w:val="none" w:sz="0" w:space="0" w:color="auto"/>
            <w:right w:val="none" w:sz="0" w:space="0" w:color="auto"/>
          </w:divBdr>
        </w:div>
        <w:div w:id="1826622038">
          <w:marLeft w:val="640"/>
          <w:marRight w:val="0"/>
          <w:marTop w:val="0"/>
          <w:marBottom w:val="0"/>
          <w:divBdr>
            <w:top w:val="none" w:sz="0" w:space="0" w:color="auto"/>
            <w:left w:val="none" w:sz="0" w:space="0" w:color="auto"/>
            <w:bottom w:val="none" w:sz="0" w:space="0" w:color="auto"/>
            <w:right w:val="none" w:sz="0" w:space="0" w:color="auto"/>
          </w:divBdr>
        </w:div>
        <w:div w:id="184440123">
          <w:marLeft w:val="640"/>
          <w:marRight w:val="0"/>
          <w:marTop w:val="0"/>
          <w:marBottom w:val="0"/>
          <w:divBdr>
            <w:top w:val="none" w:sz="0" w:space="0" w:color="auto"/>
            <w:left w:val="none" w:sz="0" w:space="0" w:color="auto"/>
            <w:bottom w:val="none" w:sz="0" w:space="0" w:color="auto"/>
            <w:right w:val="none" w:sz="0" w:space="0" w:color="auto"/>
          </w:divBdr>
        </w:div>
        <w:div w:id="1792896027">
          <w:marLeft w:val="640"/>
          <w:marRight w:val="0"/>
          <w:marTop w:val="0"/>
          <w:marBottom w:val="0"/>
          <w:divBdr>
            <w:top w:val="none" w:sz="0" w:space="0" w:color="auto"/>
            <w:left w:val="none" w:sz="0" w:space="0" w:color="auto"/>
            <w:bottom w:val="none" w:sz="0" w:space="0" w:color="auto"/>
            <w:right w:val="none" w:sz="0" w:space="0" w:color="auto"/>
          </w:divBdr>
        </w:div>
        <w:div w:id="2036076569">
          <w:marLeft w:val="640"/>
          <w:marRight w:val="0"/>
          <w:marTop w:val="0"/>
          <w:marBottom w:val="0"/>
          <w:divBdr>
            <w:top w:val="none" w:sz="0" w:space="0" w:color="auto"/>
            <w:left w:val="none" w:sz="0" w:space="0" w:color="auto"/>
            <w:bottom w:val="none" w:sz="0" w:space="0" w:color="auto"/>
            <w:right w:val="none" w:sz="0" w:space="0" w:color="auto"/>
          </w:divBdr>
        </w:div>
        <w:div w:id="335232406">
          <w:marLeft w:val="640"/>
          <w:marRight w:val="0"/>
          <w:marTop w:val="0"/>
          <w:marBottom w:val="0"/>
          <w:divBdr>
            <w:top w:val="none" w:sz="0" w:space="0" w:color="auto"/>
            <w:left w:val="none" w:sz="0" w:space="0" w:color="auto"/>
            <w:bottom w:val="none" w:sz="0" w:space="0" w:color="auto"/>
            <w:right w:val="none" w:sz="0" w:space="0" w:color="auto"/>
          </w:divBdr>
        </w:div>
        <w:div w:id="1285304207">
          <w:marLeft w:val="640"/>
          <w:marRight w:val="0"/>
          <w:marTop w:val="0"/>
          <w:marBottom w:val="0"/>
          <w:divBdr>
            <w:top w:val="none" w:sz="0" w:space="0" w:color="auto"/>
            <w:left w:val="none" w:sz="0" w:space="0" w:color="auto"/>
            <w:bottom w:val="none" w:sz="0" w:space="0" w:color="auto"/>
            <w:right w:val="none" w:sz="0" w:space="0" w:color="auto"/>
          </w:divBdr>
        </w:div>
        <w:div w:id="457726577">
          <w:marLeft w:val="640"/>
          <w:marRight w:val="0"/>
          <w:marTop w:val="0"/>
          <w:marBottom w:val="0"/>
          <w:divBdr>
            <w:top w:val="none" w:sz="0" w:space="0" w:color="auto"/>
            <w:left w:val="none" w:sz="0" w:space="0" w:color="auto"/>
            <w:bottom w:val="none" w:sz="0" w:space="0" w:color="auto"/>
            <w:right w:val="none" w:sz="0" w:space="0" w:color="auto"/>
          </w:divBdr>
        </w:div>
        <w:div w:id="992755283">
          <w:marLeft w:val="640"/>
          <w:marRight w:val="0"/>
          <w:marTop w:val="0"/>
          <w:marBottom w:val="0"/>
          <w:divBdr>
            <w:top w:val="none" w:sz="0" w:space="0" w:color="auto"/>
            <w:left w:val="none" w:sz="0" w:space="0" w:color="auto"/>
            <w:bottom w:val="none" w:sz="0" w:space="0" w:color="auto"/>
            <w:right w:val="none" w:sz="0" w:space="0" w:color="auto"/>
          </w:divBdr>
        </w:div>
        <w:div w:id="531193518">
          <w:marLeft w:val="640"/>
          <w:marRight w:val="0"/>
          <w:marTop w:val="0"/>
          <w:marBottom w:val="0"/>
          <w:divBdr>
            <w:top w:val="none" w:sz="0" w:space="0" w:color="auto"/>
            <w:left w:val="none" w:sz="0" w:space="0" w:color="auto"/>
            <w:bottom w:val="none" w:sz="0" w:space="0" w:color="auto"/>
            <w:right w:val="none" w:sz="0" w:space="0" w:color="auto"/>
          </w:divBdr>
        </w:div>
        <w:div w:id="1844197979">
          <w:marLeft w:val="640"/>
          <w:marRight w:val="0"/>
          <w:marTop w:val="0"/>
          <w:marBottom w:val="0"/>
          <w:divBdr>
            <w:top w:val="none" w:sz="0" w:space="0" w:color="auto"/>
            <w:left w:val="none" w:sz="0" w:space="0" w:color="auto"/>
            <w:bottom w:val="none" w:sz="0" w:space="0" w:color="auto"/>
            <w:right w:val="none" w:sz="0" w:space="0" w:color="auto"/>
          </w:divBdr>
        </w:div>
        <w:div w:id="1005742364">
          <w:marLeft w:val="640"/>
          <w:marRight w:val="0"/>
          <w:marTop w:val="0"/>
          <w:marBottom w:val="0"/>
          <w:divBdr>
            <w:top w:val="none" w:sz="0" w:space="0" w:color="auto"/>
            <w:left w:val="none" w:sz="0" w:space="0" w:color="auto"/>
            <w:bottom w:val="none" w:sz="0" w:space="0" w:color="auto"/>
            <w:right w:val="none" w:sz="0" w:space="0" w:color="auto"/>
          </w:divBdr>
        </w:div>
        <w:div w:id="77337830">
          <w:marLeft w:val="640"/>
          <w:marRight w:val="0"/>
          <w:marTop w:val="0"/>
          <w:marBottom w:val="0"/>
          <w:divBdr>
            <w:top w:val="none" w:sz="0" w:space="0" w:color="auto"/>
            <w:left w:val="none" w:sz="0" w:space="0" w:color="auto"/>
            <w:bottom w:val="none" w:sz="0" w:space="0" w:color="auto"/>
            <w:right w:val="none" w:sz="0" w:space="0" w:color="auto"/>
          </w:divBdr>
        </w:div>
        <w:div w:id="1408114379">
          <w:marLeft w:val="640"/>
          <w:marRight w:val="0"/>
          <w:marTop w:val="0"/>
          <w:marBottom w:val="0"/>
          <w:divBdr>
            <w:top w:val="none" w:sz="0" w:space="0" w:color="auto"/>
            <w:left w:val="none" w:sz="0" w:space="0" w:color="auto"/>
            <w:bottom w:val="none" w:sz="0" w:space="0" w:color="auto"/>
            <w:right w:val="none" w:sz="0" w:space="0" w:color="auto"/>
          </w:divBdr>
        </w:div>
        <w:div w:id="1604872815">
          <w:marLeft w:val="640"/>
          <w:marRight w:val="0"/>
          <w:marTop w:val="0"/>
          <w:marBottom w:val="0"/>
          <w:divBdr>
            <w:top w:val="none" w:sz="0" w:space="0" w:color="auto"/>
            <w:left w:val="none" w:sz="0" w:space="0" w:color="auto"/>
            <w:bottom w:val="none" w:sz="0" w:space="0" w:color="auto"/>
            <w:right w:val="none" w:sz="0" w:space="0" w:color="auto"/>
          </w:divBdr>
        </w:div>
        <w:div w:id="1192300812">
          <w:marLeft w:val="640"/>
          <w:marRight w:val="0"/>
          <w:marTop w:val="0"/>
          <w:marBottom w:val="0"/>
          <w:divBdr>
            <w:top w:val="none" w:sz="0" w:space="0" w:color="auto"/>
            <w:left w:val="none" w:sz="0" w:space="0" w:color="auto"/>
            <w:bottom w:val="none" w:sz="0" w:space="0" w:color="auto"/>
            <w:right w:val="none" w:sz="0" w:space="0" w:color="auto"/>
          </w:divBdr>
        </w:div>
        <w:div w:id="2001762130">
          <w:marLeft w:val="640"/>
          <w:marRight w:val="0"/>
          <w:marTop w:val="0"/>
          <w:marBottom w:val="0"/>
          <w:divBdr>
            <w:top w:val="none" w:sz="0" w:space="0" w:color="auto"/>
            <w:left w:val="none" w:sz="0" w:space="0" w:color="auto"/>
            <w:bottom w:val="none" w:sz="0" w:space="0" w:color="auto"/>
            <w:right w:val="none" w:sz="0" w:space="0" w:color="auto"/>
          </w:divBdr>
        </w:div>
        <w:div w:id="645476101">
          <w:marLeft w:val="640"/>
          <w:marRight w:val="0"/>
          <w:marTop w:val="0"/>
          <w:marBottom w:val="0"/>
          <w:divBdr>
            <w:top w:val="none" w:sz="0" w:space="0" w:color="auto"/>
            <w:left w:val="none" w:sz="0" w:space="0" w:color="auto"/>
            <w:bottom w:val="none" w:sz="0" w:space="0" w:color="auto"/>
            <w:right w:val="none" w:sz="0" w:space="0" w:color="auto"/>
          </w:divBdr>
        </w:div>
        <w:div w:id="2005937296">
          <w:marLeft w:val="640"/>
          <w:marRight w:val="0"/>
          <w:marTop w:val="0"/>
          <w:marBottom w:val="0"/>
          <w:divBdr>
            <w:top w:val="none" w:sz="0" w:space="0" w:color="auto"/>
            <w:left w:val="none" w:sz="0" w:space="0" w:color="auto"/>
            <w:bottom w:val="none" w:sz="0" w:space="0" w:color="auto"/>
            <w:right w:val="none" w:sz="0" w:space="0" w:color="auto"/>
          </w:divBdr>
        </w:div>
        <w:div w:id="624000674">
          <w:marLeft w:val="640"/>
          <w:marRight w:val="0"/>
          <w:marTop w:val="0"/>
          <w:marBottom w:val="0"/>
          <w:divBdr>
            <w:top w:val="none" w:sz="0" w:space="0" w:color="auto"/>
            <w:left w:val="none" w:sz="0" w:space="0" w:color="auto"/>
            <w:bottom w:val="none" w:sz="0" w:space="0" w:color="auto"/>
            <w:right w:val="none" w:sz="0" w:space="0" w:color="auto"/>
          </w:divBdr>
        </w:div>
        <w:div w:id="817770703">
          <w:marLeft w:val="640"/>
          <w:marRight w:val="0"/>
          <w:marTop w:val="0"/>
          <w:marBottom w:val="0"/>
          <w:divBdr>
            <w:top w:val="none" w:sz="0" w:space="0" w:color="auto"/>
            <w:left w:val="none" w:sz="0" w:space="0" w:color="auto"/>
            <w:bottom w:val="none" w:sz="0" w:space="0" w:color="auto"/>
            <w:right w:val="none" w:sz="0" w:space="0" w:color="auto"/>
          </w:divBdr>
        </w:div>
        <w:div w:id="384060456">
          <w:marLeft w:val="640"/>
          <w:marRight w:val="0"/>
          <w:marTop w:val="0"/>
          <w:marBottom w:val="0"/>
          <w:divBdr>
            <w:top w:val="none" w:sz="0" w:space="0" w:color="auto"/>
            <w:left w:val="none" w:sz="0" w:space="0" w:color="auto"/>
            <w:bottom w:val="none" w:sz="0" w:space="0" w:color="auto"/>
            <w:right w:val="none" w:sz="0" w:space="0" w:color="auto"/>
          </w:divBdr>
        </w:div>
        <w:div w:id="688795121">
          <w:marLeft w:val="640"/>
          <w:marRight w:val="0"/>
          <w:marTop w:val="0"/>
          <w:marBottom w:val="0"/>
          <w:divBdr>
            <w:top w:val="none" w:sz="0" w:space="0" w:color="auto"/>
            <w:left w:val="none" w:sz="0" w:space="0" w:color="auto"/>
            <w:bottom w:val="none" w:sz="0" w:space="0" w:color="auto"/>
            <w:right w:val="none" w:sz="0" w:space="0" w:color="auto"/>
          </w:divBdr>
        </w:div>
        <w:div w:id="500435978">
          <w:marLeft w:val="640"/>
          <w:marRight w:val="0"/>
          <w:marTop w:val="0"/>
          <w:marBottom w:val="0"/>
          <w:divBdr>
            <w:top w:val="none" w:sz="0" w:space="0" w:color="auto"/>
            <w:left w:val="none" w:sz="0" w:space="0" w:color="auto"/>
            <w:bottom w:val="none" w:sz="0" w:space="0" w:color="auto"/>
            <w:right w:val="none" w:sz="0" w:space="0" w:color="auto"/>
          </w:divBdr>
        </w:div>
        <w:div w:id="1861817908">
          <w:marLeft w:val="640"/>
          <w:marRight w:val="0"/>
          <w:marTop w:val="0"/>
          <w:marBottom w:val="0"/>
          <w:divBdr>
            <w:top w:val="none" w:sz="0" w:space="0" w:color="auto"/>
            <w:left w:val="none" w:sz="0" w:space="0" w:color="auto"/>
            <w:bottom w:val="none" w:sz="0" w:space="0" w:color="auto"/>
            <w:right w:val="none" w:sz="0" w:space="0" w:color="auto"/>
          </w:divBdr>
        </w:div>
        <w:div w:id="1182358380">
          <w:marLeft w:val="640"/>
          <w:marRight w:val="0"/>
          <w:marTop w:val="0"/>
          <w:marBottom w:val="0"/>
          <w:divBdr>
            <w:top w:val="none" w:sz="0" w:space="0" w:color="auto"/>
            <w:left w:val="none" w:sz="0" w:space="0" w:color="auto"/>
            <w:bottom w:val="none" w:sz="0" w:space="0" w:color="auto"/>
            <w:right w:val="none" w:sz="0" w:space="0" w:color="auto"/>
          </w:divBdr>
        </w:div>
        <w:div w:id="1397122738">
          <w:marLeft w:val="640"/>
          <w:marRight w:val="0"/>
          <w:marTop w:val="0"/>
          <w:marBottom w:val="0"/>
          <w:divBdr>
            <w:top w:val="none" w:sz="0" w:space="0" w:color="auto"/>
            <w:left w:val="none" w:sz="0" w:space="0" w:color="auto"/>
            <w:bottom w:val="none" w:sz="0" w:space="0" w:color="auto"/>
            <w:right w:val="none" w:sz="0" w:space="0" w:color="auto"/>
          </w:divBdr>
        </w:div>
        <w:div w:id="1698851428">
          <w:marLeft w:val="640"/>
          <w:marRight w:val="0"/>
          <w:marTop w:val="0"/>
          <w:marBottom w:val="0"/>
          <w:divBdr>
            <w:top w:val="none" w:sz="0" w:space="0" w:color="auto"/>
            <w:left w:val="none" w:sz="0" w:space="0" w:color="auto"/>
            <w:bottom w:val="none" w:sz="0" w:space="0" w:color="auto"/>
            <w:right w:val="none" w:sz="0" w:space="0" w:color="auto"/>
          </w:divBdr>
        </w:div>
        <w:div w:id="587735065">
          <w:marLeft w:val="640"/>
          <w:marRight w:val="0"/>
          <w:marTop w:val="0"/>
          <w:marBottom w:val="0"/>
          <w:divBdr>
            <w:top w:val="none" w:sz="0" w:space="0" w:color="auto"/>
            <w:left w:val="none" w:sz="0" w:space="0" w:color="auto"/>
            <w:bottom w:val="none" w:sz="0" w:space="0" w:color="auto"/>
            <w:right w:val="none" w:sz="0" w:space="0" w:color="auto"/>
          </w:divBdr>
        </w:div>
        <w:div w:id="35008754">
          <w:marLeft w:val="640"/>
          <w:marRight w:val="0"/>
          <w:marTop w:val="0"/>
          <w:marBottom w:val="0"/>
          <w:divBdr>
            <w:top w:val="none" w:sz="0" w:space="0" w:color="auto"/>
            <w:left w:val="none" w:sz="0" w:space="0" w:color="auto"/>
            <w:bottom w:val="none" w:sz="0" w:space="0" w:color="auto"/>
            <w:right w:val="none" w:sz="0" w:space="0" w:color="auto"/>
          </w:divBdr>
        </w:div>
        <w:div w:id="1499148193">
          <w:marLeft w:val="640"/>
          <w:marRight w:val="0"/>
          <w:marTop w:val="0"/>
          <w:marBottom w:val="0"/>
          <w:divBdr>
            <w:top w:val="none" w:sz="0" w:space="0" w:color="auto"/>
            <w:left w:val="none" w:sz="0" w:space="0" w:color="auto"/>
            <w:bottom w:val="none" w:sz="0" w:space="0" w:color="auto"/>
            <w:right w:val="none" w:sz="0" w:space="0" w:color="auto"/>
          </w:divBdr>
        </w:div>
        <w:div w:id="1010067816">
          <w:marLeft w:val="640"/>
          <w:marRight w:val="0"/>
          <w:marTop w:val="0"/>
          <w:marBottom w:val="0"/>
          <w:divBdr>
            <w:top w:val="none" w:sz="0" w:space="0" w:color="auto"/>
            <w:left w:val="none" w:sz="0" w:space="0" w:color="auto"/>
            <w:bottom w:val="none" w:sz="0" w:space="0" w:color="auto"/>
            <w:right w:val="none" w:sz="0" w:space="0" w:color="auto"/>
          </w:divBdr>
        </w:div>
        <w:div w:id="1481461910">
          <w:marLeft w:val="640"/>
          <w:marRight w:val="0"/>
          <w:marTop w:val="0"/>
          <w:marBottom w:val="0"/>
          <w:divBdr>
            <w:top w:val="none" w:sz="0" w:space="0" w:color="auto"/>
            <w:left w:val="none" w:sz="0" w:space="0" w:color="auto"/>
            <w:bottom w:val="none" w:sz="0" w:space="0" w:color="auto"/>
            <w:right w:val="none" w:sz="0" w:space="0" w:color="auto"/>
          </w:divBdr>
        </w:div>
        <w:div w:id="847985582">
          <w:marLeft w:val="640"/>
          <w:marRight w:val="0"/>
          <w:marTop w:val="0"/>
          <w:marBottom w:val="0"/>
          <w:divBdr>
            <w:top w:val="none" w:sz="0" w:space="0" w:color="auto"/>
            <w:left w:val="none" w:sz="0" w:space="0" w:color="auto"/>
            <w:bottom w:val="none" w:sz="0" w:space="0" w:color="auto"/>
            <w:right w:val="none" w:sz="0" w:space="0" w:color="auto"/>
          </w:divBdr>
        </w:div>
        <w:div w:id="226958211">
          <w:marLeft w:val="640"/>
          <w:marRight w:val="0"/>
          <w:marTop w:val="0"/>
          <w:marBottom w:val="0"/>
          <w:divBdr>
            <w:top w:val="none" w:sz="0" w:space="0" w:color="auto"/>
            <w:left w:val="none" w:sz="0" w:space="0" w:color="auto"/>
            <w:bottom w:val="none" w:sz="0" w:space="0" w:color="auto"/>
            <w:right w:val="none" w:sz="0" w:space="0" w:color="auto"/>
          </w:divBdr>
        </w:div>
        <w:div w:id="26878973">
          <w:marLeft w:val="640"/>
          <w:marRight w:val="0"/>
          <w:marTop w:val="0"/>
          <w:marBottom w:val="0"/>
          <w:divBdr>
            <w:top w:val="none" w:sz="0" w:space="0" w:color="auto"/>
            <w:left w:val="none" w:sz="0" w:space="0" w:color="auto"/>
            <w:bottom w:val="none" w:sz="0" w:space="0" w:color="auto"/>
            <w:right w:val="none" w:sz="0" w:space="0" w:color="auto"/>
          </w:divBdr>
        </w:div>
        <w:div w:id="662586230">
          <w:marLeft w:val="640"/>
          <w:marRight w:val="0"/>
          <w:marTop w:val="0"/>
          <w:marBottom w:val="0"/>
          <w:divBdr>
            <w:top w:val="none" w:sz="0" w:space="0" w:color="auto"/>
            <w:left w:val="none" w:sz="0" w:space="0" w:color="auto"/>
            <w:bottom w:val="none" w:sz="0" w:space="0" w:color="auto"/>
            <w:right w:val="none" w:sz="0" w:space="0" w:color="auto"/>
          </w:divBdr>
        </w:div>
        <w:div w:id="877158823">
          <w:marLeft w:val="640"/>
          <w:marRight w:val="0"/>
          <w:marTop w:val="0"/>
          <w:marBottom w:val="0"/>
          <w:divBdr>
            <w:top w:val="none" w:sz="0" w:space="0" w:color="auto"/>
            <w:left w:val="none" w:sz="0" w:space="0" w:color="auto"/>
            <w:bottom w:val="none" w:sz="0" w:space="0" w:color="auto"/>
            <w:right w:val="none" w:sz="0" w:space="0" w:color="auto"/>
          </w:divBdr>
        </w:div>
        <w:div w:id="1873229267">
          <w:marLeft w:val="640"/>
          <w:marRight w:val="0"/>
          <w:marTop w:val="0"/>
          <w:marBottom w:val="0"/>
          <w:divBdr>
            <w:top w:val="none" w:sz="0" w:space="0" w:color="auto"/>
            <w:left w:val="none" w:sz="0" w:space="0" w:color="auto"/>
            <w:bottom w:val="none" w:sz="0" w:space="0" w:color="auto"/>
            <w:right w:val="none" w:sz="0" w:space="0" w:color="auto"/>
          </w:divBdr>
        </w:div>
        <w:div w:id="1893811846">
          <w:marLeft w:val="640"/>
          <w:marRight w:val="0"/>
          <w:marTop w:val="0"/>
          <w:marBottom w:val="0"/>
          <w:divBdr>
            <w:top w:val="none" w:sz="0" w:space="0" w:color="auto"/>
            <w:left w:val="none" w:sz="0" w:space="0" w:color="auto"/>
            <w:bottom w:val="none" w:sz="0" w:space="0" w:color="auto"/>
            <w:right w:val="none" w:sz="0" w:space="0" w:color="auto"/>
          </w:divBdr>
        </w:div>
        <w:div w:id="784272341">
          <w:marLeft w:val="640"/>
          <w:marRight w:val="0"/>
          <w:marTop w:val="0"/>
          <w:marBottom w:val="0"/>
          <w:divBdr>
            <w:top w:val="none" w:sz="0" w:space="0" w:color="auto"/>
            <w:left w:val="none" w:sz="0" w:space="0" w:color="auto"/>
            <w:bottom w:val="none" w:sz="0" w:space="0" w:color="auto"/>
            <w:right w:val="none" w:sz="0" w:space="0" w:color="auto"/>
          </w:divBdr>
        </w:div>
        <w:div w:id="1881239183">
          <w:marLeft w:val="640"/>
          <w:marRight w:val="0"/>
          <w:marTop w:val="0"/>
          <w:marBottom w:val="0"/>
          <w:divBdr>
            <w:top w:val="none" w:sz="0" w:space="0" w:color="auto"/>
            <w:left w:val="none" w:sz="0" w:space="0" w:color="auto"/>
            <w:bottom w:val="none" w:sz="0" w:space="0" w:color="auto"/>
            <w:right w:val="none" w:sz="0" w:space="0" w:color="auto"/>
          </w:divBdr>
        </w:div>
        <w:div w:id="296909963">
          <w:marLeft w:val="640"/>
          <w:marRight w:val="0"/>
          <w:marTop w:val="0"/>
          <w:marBottom w:val="0"/>
          <w:divBdr>
            <w:top w:val="none" w:sz="0" w:space="0" w:color="auto"/>
            <w:left w:val="none" w:sz="0" w:space="0" w:color="auto"/>
            <w:bottom w:val="none" w:sz="0" w:space="0" w:color="auto"/>
            <w:right w:val="none" w:sz="0" w:space="0" w:color="auto"/>
          </w:divBdr>
        </w:div>
        <w:div w:id="341863466">
          <w:marLeft w:val="640"/>
          <w:marRight w:val="0"/>
          <w:marTop w:val="0"/>
          <w:marBottom w:val="0"/>
          <w:divBdr>
            <w:top w:val="none" w:sz="0" w:space="0" w:color="auto"/>
            <w:left w:val="none" w:sz="0" w:space="0" w:color="auto"/>
            <w:bottom w:val="none" w:sz="0" w:space="0" w:color="auto"/>
            <w:right w:val="none" w:sz="0" w:space="0" w:color="auto"/>
          </w:divBdr>
        </w:div>
        <w:div w:id="840657991">
          <w:marLeft w:val="640"/>
          <w:marRight w:val="0"/>
          <w:marTop w:val="0"/>
          <w:marBottom w:val="0"/>
          <w:divBdr>
            <w:top w:val="none" w:sz="0" w:space="0" w:color="auto"/>
            <w:left w:val="none" w:sz="0" w:space="0" w:color="auto"/>
            <w:bottom w:val="none" w:sz="0" w:space="0" w:color="auto"/>
            <w:right w:val="none" w:sz="0" w:space="0" w:color="auto"/>
          </w:divBdr>
        </w:div>
        <w:div w:id="2112311434">
          <w:marLeft w:val="640"/>
          <w:marRight w:val="0"/>
          <w:marTop w:val="0"/>
          <w:marBottom w:val="0"/>
          <w:divBdr>
            <w:top w:val="none" w:sz="0" w:space="0" w:color="auto"/>
            <w:left w:val="none" w:sz="0" w:space="0" w:color="auto"/>
            <w:bottom w:val="none" w:sz="0" w:space="0" w:color="auto"/>
            <w:right w:val="none" w:sz="0" w:space="0" w:color="auto"/>
          </w:divBdr>
        </w:div>
        <w:div w:id="1617786342">
          <w:marLeft w:val="640"/>
          <w:marRight w:val="0"/>
          <w:marTop w:val="0"/>
          <w:marBottom w:val="0"/>
          <w:divBdr>
            <w:top w:val="none" w:sz="0" w:space="0" w:color="auto"/>
            <w:left w:val="none" w:sz="0" w:space="0" w:color="auto"/>
            <w:bottom w:val="none" w:sz="0" w:space="0" w:color="auto"/>
            <w:right w:val="none" w:sz="0" w:space="0" w:color="auto"/>
          </w:divBdr>
        </w:div>
        <w:div w:id="613098874">
          <w:marLeft w:val="640"/>
          <w:marRight w:val="0"/>
          <w:marTop w:val="0"/>
          <w:marBottom w:val="0"/>
          <w:divBdr>
            <w:top w:val="none" w:sz="0" w:space="0" w:color="auto"/>
            <w:left w:val="none" w:sz="0" w:space="0" w:color="auto"/>
            <w:bottom w:val="none" w:sz="0" w:space="0" w:color="auto"/>
            <w:right w:val="none" w:sz="0" w:space="0" w:color="auto"/>
          </w:divBdr>
        </w:div>
        <w:div w:id="1042830340">
          <w:marLeft w:val="640"/>
          <w:marRight w:val="0"/>
          <w:marTop w:val="0"/>
          <w:marBottom w:val="0"/>
          <w:divBdr>
            <w:top w:val="none" w:sz="0" w:space="0" w:color="auto"/>
            <w:left w:val="none" w:sz="0" w:space="0" w:color="auto"/>
            <w:bottom w:val="none" w:sz="0" w:space="0" w:color="auto"/>
            <w:right w:val="none" w:sz="0" w:space="0" w:color="auto"/>
          </w:divBdr>
        </w:div>
        <w:div w:id="1182284862">
          <w:marLeft w:val="640"/>
          <w:marRight w:val="0"/>
          <w:marTop w:val="0"/>
          <w:marBottom w:val="0"/>
          <w:divBdr>
            <w:top w:val="none" w:sz="0" w:space="0" w:color="auto"/>
            <w:left w:val="none" w:sz="0" w:space="0" w:color="auto"/>
            <w:bottom w:val="none" w:sz="0" w:space="0" w:color="auto"/>
            <w:right w:val="none" w:sz="0" w:space="0" w:color="auto"/>
          </w:divBdr>
        </w:div>
        <w:div w:id="705064411">
          <w:marLeft w:val="640"/>
          <w:marRight w:val="0"/>
          <w:marTop w:val="0"/>
          <w:marBottom w:val="0"/>
          <w:divBdr>
            <w:top w:val="none" w:sz="0" w:space="0" w:color="auto"/>
            <w:left w:val="none" w:sz="0" w:space="0" w:color="auto"/>
            <w:bottom w:val="none" w:sz="0" w:space="0" w:color="auto"/>
            <w:right w:val="none" w:sz="0" w:space="0" w:color="auto"/>
          </w:divBdr>
        </w:div>
        <w:div w:id="42026098">
          <w:marLeft w:val="640"/>
          <w:marRight w:val="0"/>
          <w:marTop w:val="0"/>
          <w:marBottom w:val="0"/>
          <w:divBdr>
            <w:top w:val="none" w:sz="0" w:space="0" w:color="auto"/>
            <w:left w:val="none" w:sz="0" w:space="0" w:color="auto"/>
            <w:bottom w:val="none" w:sz="0" w:space="0" w:color="auto"/>
            <w:right w:val="none" w:sz="0" w:space="0" w:color="auto"/>
          </w:divBdr>
        </w:div>
        <w:div w:id="1821270847">
          <w:marLeft w:val="640"/>
          <w:marRight w:val="0"/>
          <w:marTop w:val="0"/>
          <w:marBottom w:val="0"/>
          <w:divBdr>
            <w:top w:val="none" w:sz="0" w:space="0" w:color="auto"/>
            <w:left w:val="none" w:sz="0" w:space="0" w:color="auto"/>
            <w:bottom w:val="none" w:sz="0" w:space="0" w:color="auto"/>
            <w:right w:val="none" w:sz="0" w:space="0" w:color="auto"/>
          </w:divBdr>
        </w:div>
        <w:div w:id="180975860">
          <w:marLeft w:val="640"/>
          <w:marRight w:val="0"/>
          <w:marTop w:val="0"/>
          <w:marBottom w:val="0"/>
          <w:divBdr>
            <w:top w:val="none" w:sz="0" w:space="0" w:color="auto"/>
            <w:left w:val="none" w:sz="0" w:space="0" w:color="auto"/>
            <w:bottom w:val="none" w:sz="0" w:space="0" w:color="auto"/>
            <w:right w:val="none" w:sz="0" w:space="0" w:color="auto"/>
          </w:divBdr>
        </w:div>
        <w:div w:id="1643265340">
          <w:marLeft w:val="640"/>
          <w:marRight w:val="0"/>
          <w:marTop w:val="0"/>
          <w:marBottom w:val="0"/>
          <w:divBdr>
            <w:top w:val="none" w:sz="0" w:space="0" w:color="auto"/>
            <w:left w:val="none" w:sz="0" w:space="0" w:color="auto"/>
            <w:bottom w:val="none" w:sz="0" w:space="0" w:color="auto"/>
            <w:right w:val="none" w:sz="0" w:space="0" w:color="auto"/>
          </w:divBdr>
        </w:div>
        <w:div w:id="1125663868">
          <w:marLeft w:val="640"/>
          <w:marRight w:val="0"/>
          <w:marTop w:val="0"/>
          <w:marBottom w:val="0"/>
          <w:divBdr>
            <w:top w:val="none" w:sz="0" w:space="0" w:color="auto"/>
            <w:left w:val="none" w:sz="0" w:space="0" w:color="auto"/>
            <w:bottom w:val="none" w:sz="0" w:space="0" w:color="auto"/>
            <w:right w:val="none" w:sz="0" w:space="0" w:color="auto"/>
          </w:divBdr>
        </w:div>
        <w:div w:id="1871530356">
          <w:marLeft w:val="640"/>
          <w:marRight w:val="0"/>
          <w:marTop w:val="0"/>
          <w:marBottom w:val="0"/>
          <w:divBdr>
            <w:top w:val="none" w:sz="0" w:space="0" w:color="auto"/>
            <w:left w:val="none" w:sz="0" w:space="0" w:color="auto"/>
            <w:bottom w:val="none" w:sz="0" w:space="0" w:color="auto"/>
            <w:right w:val="none" w:sz="0" w:space="0" w:color="auto"/>
          </w:divBdr>
        </w:div>
        <w:div w:id="38091495">
          <w:marLeft w:val="640"/>
          <w:marRight w:val="0"/>
          <w:marTop w:val="0"/>
          <w:marBottom w:val="0"/>
          <w:divBdr>
            <w:top w:val="none" w:sz="0" w:space="0" w:color="auto"/>
            <w:left w:val="none" w:sz="0" w:space="0" w:color="auto"/>
            <w:bottom w:val="none" w:sz="0" w:space="0" w:color="auto"/>
            <w:right w:val="none" w:sz="0" w:space="0" w:color="auto"/>
          </w:divBdr>
        </w:div>
        <w:div w:id="1050347403">
          <w:marLeft w:val="640"/>
          <w:marRight w:val="0"/>
          <w:marTop w:val="0"/>
          <w:marBottom w:val="0"/>
          <w:divBdr>
            <w:top w:val="none" w:sz="0" w:space="0" w:color="auto"/>
            <w:left w:val="none" w:sz="0" w:space="0" w:color="auto"/>
            <w:bottom w:val="none" w:sz="0" w:space="0" w:color="auto"/>
            <w:right w:val="none" w:sz="0" w:space="0" w:color="auto"/>
          </w:divBdr>
        </w:div>
        <w:div w:id="1727796055">
          <w:marLeft w:val="640"/>
          <w:marRight w:val="0"/>
          <w:marTop w:val="0"/>
          <w:marBottom w:val="0"/>
          <w:divBdr>
            <w:top w:val="none" w:sz="0" w:space="0" w:color="auto"/>
            <w:left w:val="none" w:sz="0" w:space="0" w:color="auto"/>
            <w:bottom w:val="none" w:sz="0" w:space="0" w:color="auto"/>
            <w:right w:val="none" w:sz="0" w:space="0" w:color="auto"/>
          </w:divBdr>
        </w:div>
        <w:div w:id="2040154750">
          <w:marLeft w:val="640"/>
          <w:marRight w:val="0"/>
          <w:marTop w:val="0"/>
          <w:marBottom w:val="0"/>
          <w:divBdr>
            <w:top w:val="none" w:sz="0" w:space="0" w:color="auto"/>
            <w:left w:val="none" w:sz="0" w:space="0" w:color="auto"/>
            <w:bottom w:val="none" w:sz="0" w:space="0" w:color="auto"/>
            <w:right w:val="none" w:sz="0" w:space="0" w:color="auto"/>
          </w:divBdr>
        </w:div>
        <w:div w:id="1627008658">
          <w:marLeft w:val="640"/>
          <w:marRight w:val="0"/>
          <w:marTop w:val="0"/>
          <w:marBottom w:val="0"/>
          <w:divBdr>
            <w:top w:val="none" w:sz="0" w:space="0" w:color="auto"/>
            <w:left w:val="none" w:sz="0" w:space="0" w:color="auto"/>
            <w:bottom w:val="none" w:sz="0" w:space="0" w:color="auto"/>
            <w:right w:val="none" w:sz="0" w:space="0" w:color="auto"/>
          </w:divBdr>
        </w:div>
        <w:div w:id="910194928">
          <w:marLeft w:val="640"/>
          <w:marRight w:val="0"/>
          <w:marTop w:val="0"/>
          <w:marBottom w:val="0"/>
          <w:divBdr>
            <w:top w:val="none" w:sz="0" w:space="0" w:color="auto"/>
            <w:left w:val="none" w:sz="0" w:space="0" w:color="auto"/>
            <w:bottom w:val="none" w:sz="0" w:space="0" w:color="auto"/>
            <w:right w:val="none" w:sz="0" w:space="0" w:color="auto"/>
          </w:divBdr>
        </w:div>
        <w:div w:id="1094471603">
          <w:marLeft w:val="640"/>
          <w:marRight w:val="0"/>
          <w:marTop w:val="0"/>
          <w:marBottom w:val="0"/>
          <w:divBdr>
            <w:top w:val="none" w:sz="0" w:space="0" w:color="auto"/>
            <w:left w:val="none" w:sz="0" w:space="0" w:color="auto"/>
            <w:bottom w:val="none" w:sz="0" w:space="0" w:color="auto"/>
            <w:right w:val="none" w:sz="0" w:space="0" w:color="auto"/>
          </w:divBdr>
        </w:div>
        <w:div w:id="725878834">
          <w:marLeft w:val="640"/>
          <w:marRight w:val="0"/>
          <w:marTop w:val="0"/>
          <w:marBottom w:val="0"/>
          <w:divBdr>
            <w:top w:val="none" w:sz="0" w:space="0" w:color="auto"/>
            <w:left w:val="none" w:sz="0" w:space="0" w:color="auto"/>
            <w:bottom w:val="none" w:sz="0" w:space="0" w:color="auto"/>
            <w:right w:val="none" w:sz="0" w:space="0" w:color="auto"/>
          </w:divBdr>
        </w:div>
        <w:div w:id="2018188762">
          <w:marLeft w:val="640"/>
          <w:marRight w:val="0"/>
          <w:marTop w:val="0"/>
          <w:marBottom w:val="0"/>
          <w:divBdr>
            <w:top w:val="none" w:sz="0" w:space="0" w:color="auto"/>
            <w:left w:val="none" w:sz="0" w:space="0" w:color="auto"/>
            <w:bottom w:val="none" w:sz="0" w:space="0" w:color="auto"/>
            <w:right w:val="none" w:sz="0" w:space="0" w:color="auto"/>
          </w:divBdr>
        </w:div>
        <w:div w:id="918711894">
          <w:marLeft w:val="640"/>
          <w:marRight w:val="0"/>
          <w:marTop w:val="0"/>
          <w:marBottom w:val="0"/>
          <w:divBdr>
            <w:top w:val="none" w:sz="0" w:space="0" w:color="auto"/>
            <w:left w:val="none" w:sz="0" w:space="0" w:color="auto"/>
            <w:bottom w:val="none" w:sz="0" w:space="0" w:color="auto"/>
            <w:right w:val="none" w:sz="0" w:space="0" w:color="auto"/>
          </w:divBdr>
        </w:div>
        <w:div w:id="164899781">
          <w:marLeft w:val="640"/>
          <w:marRight w:val="0"/>
          <w:marTop w:val="0"/>
          <w:marBottom w:val="0"/>
          <w:divBdr>
            <w:top w:val="none" w:sz="0" w:space="0" w:color="auto"/>
            <w:left w:val="none" w:sz="0" w:space="0" w:color="auto"/>
            <w:bottom w:val="none" w:sz="0" w:space="0" w:color="auto"/>
            <w:right w:val="none" w:sz="0" w:space="0" w:color="auto"/>
          </w:divBdr>
        </w:div>
        <w:div w:id="1002581730">
          <w:marLeft w:val="640"/>
          <w:marRight w:val="0"/>
          <w:marTop w:val="0"/>
          <w:marBottom w:val="0"/>
          <w:divBdr>
            <w:top w:val="none" w:sz="0" w:space="0" w:color="auto"/>
            <w:left w:val="none" w:sz="0" w:space="0" w:color="auto"/>
            <w:bottom w:val="none" w:sz="0" w:space="0" w:color="auto"/>
            <w:right w:val="none" w:sz="0" w:space="0" w:color="auto"/>
          </w:divBdr>
        </w:div>
        <w:div w:id="916790318">
          <w:marLeft w:val="640"/>
          <w:marRight w:val="0"/>
          <w:marTop w:val="0"/>
          <w:marBottom w:val="0"/>
          <w:divBdr>
            <w:top w:val="none" w:sz="0" w:space="0" w:color="auto"/>
            <w:left w:val="none" w:sz="0" w:space="0" w:color="auto"/>
            <w:bottom w:val="none" w:sz="0" w:space="0" w:color="auto"/>
            <w:right w:val="none" w:sz="0" w:space="0" w:color="auto"/>
          </w:divBdr>
        </w:div>
        <w:div w:id="847325653">
          <w:marLeft w:val="640"/>
          <w:marRight w:val="0"/>
          <w:marTop w:val="0"/>
          <w:marBottom w:val="0"/>
          <w:divBdr>
            <w:top w:val="none" w:sz="0" w:space="0" w:color="auto"/>
            <w:left w:val="none" w:sz="0" w:space="0" w:color="auto"/>
            <w:bottom w:val="none" w:sz="0" w:space="0" w:color="auto"/>
            <w:right w:val="none" w:sz="0" w:space="0" w:color="auto"/>
          </w:divBdr>
        </w:div>
        <w:div w:id="1450853100">
          <w:marLeft w:val="640"/>
          <w:marRight w:val="0"/>
          <w:marTop w:val="0"/>
          <w:marBottom w:val="0"/>
          <w:divBdr>
            <w:top w:val="none" w:sz="0" w:space="0" w:color="auto"/>
            <w:left w:val="none" w:sz="0" w:space="0" w:color="auto"/>
            <w:bottom w:val="none" w:sz="0" w:space="0" w:color="auto"/>
            <w:right w:val="none" w:sz="0" w:space="0" w:color="auto"/>
          </w:divBdr>
        </w:div>
        <w:div w:id="1743791267">
          <w:marLeft w:val="640"/>
          <w:marRight w:val="0"/>
          <w:marTop w:val="0"/>
          <w:marBottom w:val="0"/>
          <w:divBdr>
            <w:top w:val="none" w:sz="0" w:space="0" w:color="auto"/>
            <w:left w:val="none" w:sz="0" w:space="0" w:color="auto"/>
            <w:bottom w:val="none" w:sz="0" w:space="0" w:color="auto"/>
            <w:right w:val="none" w:sz="0" w:space="0" w:color="auto"/>
          </w:divBdr>
        </w:div>
        <w:div w:id="509175290">
          <w:marLeft w:val="640"/>
          <w:marRight w:val="0"/>
          <w:marTop w:val="0"/>
          <w:marBottom w:val="0"/>
          <w:divBdr>
            <w:top w:val="none" w:sz="0" w:space="0" w:color="auto"/>
            <w:left w:val="none" w:sz="0" w:space="0" w:color="auto"/>
            <w:bottom w:val="none" w:sz="0" w:space="0" w:color="auto"/>
            <w:right w:val="none" w:sz="0" w:space="0" w:color="auto"/>
          </w:divBdr>
        </w:div>
        <w:div w:id="1041973344">
          <w:marLeft w:val="640"/>
          <w:marRight w:val="0"/>
          <w:marTop w:val="0"/>
          <w:marBottom w:val="0"/>
          <w:divBdr>
            <w:top w:val="none" w:sz="0" w:space="0" w:color="auto"/>
            <w:left w:val="none" w:sz="0" w:space="0" w:color="auto"/>
            <w:bottom w:val="none" w:sz="0" w:space="0" w:color="auto"/>
            <w:right w:val="none" w:sz="0" w:space="0" w:color="auto"/>
          </w:divBdr>
        </w:div>
        <w:div w:id="1086613208">
          <w:marLeft w:val="640"/>
          <w:marRight w:val="0"/>
          <w:marTop w:val="0"/>
          <w:marBottom w:val="0"/>
          <w:divBdr>
            <w:top w:val="none" w:sz="0" w:space="0" w:color="auto"/>
            <w:left w:val="none" w:sz="0" w:space="0" w:color="auto"/>
            <w:bottom w:val="none" w:sz="0" w:space="0" w:color="auto"/>
            <w:right w:val="none" w:sz="0" w:space="0" w:color="auto"/>
          </w:divBdr>
        </w:div>
        <w:div w:id="243997451">
          <w:marLeft w:val="640"/>
          <w:marRight w:val="0"/>
          <w:marTop w:val="0"/>
          <w:marBottom w:val="0"/>
          <w:divBdr>
            <w:top w:val="none" w:sz="0" w:space="0" w:color="auto"/>
            <w:left w:val="none" w:sz="0" w:space="0" w:color="auto"/>
            <w:bottom w:val="none" w:sz="0" w:space="0" w:color="auto"/>
            <w:right w:val="none" w:sz="0" w:space="0" w:color="auto"/>
          </w:divBdr>
        </w:div>
        <w:div w:id="2050570414">
          <w:marLeft w:val="640"/>
          <w:marRight w:val="0"/>
          <w:marTop w:val="0"/>
          <w:marBottom w:val="0"/>
          <w:divBdr>
            <w:top w:val="none" w:sz="0" w:space="0" w:color="auto"/>
            <w:left w:val="none" w:sz="0" w:space="0" w:color="auto"/>
            <w:bottom w:val="none" w:sz="0" w:space="0" w:color="auto"/>
            <w:right w:val="none" w:sz="0" w:space="0" w:color="auto"/>
          </w:divBdr>
        </w:div>
        <w:div w:id="2061241998">
          <w:marLeft w:val="640"/>
          <w:marRight w:val="0"/>
          <w:marTop w:val="0"/>
          <w:marBottom w:val="0"/>
          <w:divBdr>
            <w:top w:val="none" w:sz="0" w:space="0" w:color="auto"/>
            <w:left w:val="none" w:sz="0" w:space="0" w:color="auto"/>
            <w:bottom w:val="none" w:sz="0" w:space="0" w:color="auto"/>
            <w:right w:val="none" w:sz="0" w:space="0" w:color="auto"/>
          </w:divBdr>
        </w:div>
        <w:div w:id="1652176767">
          <w:marLeft w:val="640"/>
          <w:marRight w:val="0"/>
          <w:marTop w:val="0"/>
          <w:marBottom w:val="0"/>
          <w:divBdr>
            <w:top w:val="none" w:sz="0" w:space="0" w:color="auto"/>
            <w:left w:val="none" w:sz="0" w:space="0" w:color="auto"/>
            <w:bottom w:val="none" w:sz="0" w:space="0" w:color="auto"/>
            <w:right w:val="none" w:sz="0" w:space="0" w:color="auto"/>
          </w:divBdr>
        </w:div>
        <w:div w:id="229266526">
          <w:marLeft w:val="640"/>
          <w:marRight w:val="0"/>
          <w:marTop w:val="0"/>
          <w:marBottom w:val="0"/>
          <w:divBdr>
            <w:top w:val="none" w:sz="0" w:space="0" w:color="auto"/>
            <w:left w:val="none" w:sz="0" w:space="0" w:color="auto"/>
            <w:bottom w:val="none" w:sz="0" w:space="0" w:color="auto"/>
            <w:right w:val="none" w:sz="0" w:space="0" w:color="auto"/>
          </w:divBdr>
        </w:div>
        <w:div w:id="910505531">
          <w:marLeft w:val="640"/>
          <w:marRight w:val="0"/>
          <w:marTop w:val="0"/>
          <w:marBottom w:val="0"/>
          <w:divBdr>
            <w:top w:val="none" w:sz="0" w:space="0" w:color="auto"/>
            <w:left w:val="none" w:sz="0" w:space="0" w:color="auto"/>
            <w:bottom w:val="none" w:sz="0" w:space="0" w:color="auto"/>
            <w:right w:val="none" w:sz="0" w:space="0" w:color="auto"/>
          </w:divBdr>
        </w:div>
        <w:div w:id="2086410992">
          <w:marLeft w:val="640"/>
          <w:marRight w:val="0"/>
          <w:marTop w:val="0"/>
          <w:marBottom w:val="0"/>
          <w:divBdr>
            <w:top w:val="none" w:sz="0" w:space="0" w:color="auto"/>
            <w:left w:val="none" w:sz="0" w:space="0" w:color="auto"/>
            <w:bottom w:val="none" w:sz="0" w:space="0" w:color="auto"/>
            <w:right w:val="none" w:sz="0" w:space="0" w:color="auto"/>
          </w:divBdr>
        </w:div>
        <w:div w:id="1755321402">
          <w:marLeft w:val="640"/>
          <w:marRight w:val="0"/>
          <w:marTop w:val="0"/>
          <w:marBottom w:val="0"/>
          <w:divBdr>
            <w:top w:val="none" w:sz="0" w:space="0" w:color="auto"/>
            <w:left w:val="none" w:sz="0" w:space="0" w:color="auto"/>
            <w:bottom w:val="none" w:sz="0" w:space="0" w:color="auto"/>
            <w:right w:val="none" w:sz="0" w:space="0" w:color="auto"/>
          </w:divBdr>
        </w:div>
        <w:div w:id="1901164652">
          <w:marLeft w:val="640"/>
          <w:marRight w:val="0"/>
          <w:marTop w:val="0"/>
          <w:marBottom w:val="0"/>
          <w:divBdr>
            <w:top w:val="none" w:sz="0" w:space="0" w:color="auto"/>
            <w:left w:val="none" w:sz="0" w:space="0" w:color="auto"/>
            <w:bottom w:val="none" w:sz="0" w:space="0" w:color="auto"/>
            <w:right w:val="none" w:sz="0" w:space="0" w:color="auto"/>
          </w:divBdr>
        </w:div>
        <w:div w:id="1996259301">
          <w:marLeft w:val="640"/>
          <w:marRight w:val="0"/>
          <w:marTop w:val="0"/>
          <w:marBottom w:val="0"/>
          <w:divBdr>
            <w:top w:val="none" w:sz="0" w:space="0" w:color="auto"/>
            <w:left w:val="none" w:sz="0" w:space="0" w:color="auto"/>
            <w:bottom w:val="none" w:sz="0" w:space="0" w:color="auto"/>
            <w:right w:val="none" w:sz="0" w:space="0" w:color="auto"/>
          </w:divBdr>
        </w:div>
        <w:div w:id="279000542">
          <w:marLeft w:val="640"/>
          <w:marRight w:val="0"/>
          <w:marTop w:val="0"/>
          <w:marBottom w:val="0"/>
          <w:divBdr>
            <w:top w:val="none" w:sz="0" w:space="0" w:color="auto"/>
            <w:left w:val="none" w:sz="0" w:space="0" w:color="auto"/>
            <w:bottom w:val="none" w:sz="0" w:space="0" w:color="auto"/>
            <w:right w:val="none" w:sz="0" w:space="0" w:color="auto"/>
          </w:divBdr>
        </w:div>
        <w:div w:id="214242449">
          <w:marLeft w:val="640"/>
          <w:marRight w:val="0"/>
          <w:marTop w:val="0"/>
          <w:marBottom w:val="0"/>
          <w:divBdr>
            <w:top w:val="none" w:sz="0" w:space="0" w:color="auto"/>
            <w:left w:val="none" w:sz="0" w:space="0" w:color="auto"/>
            <w:bottom w:val="none" w:sz="0" w:space="0" w:color="auto"/>
            <w:right w:val="none" w:sz="0" w:space="0" w:color="auto"/>
          </w:divBdr>
        </w:div>
        <w:div w:id="2056811763">
          <w:marLeft w:val="640"/>
          <w:marRight w:val="0"/>
          <w:marTop w:val="0"/>
          <w:marBottom w:val="0"/>
          <w:divBdr>
            <w:top w:val="none" w:sz="0" w:space="0" w:color="auto"/>
            <w:left w:val="none" w:sz="0" w:space="0" w:color="auto"/>
            <w:bottom w:val="none" w:sz="0" w:space="0" w:color="auto"/>
            <w:right w:val="none" w:sz="0" w:space="0" w:color="auto"/>
          </w:divBdr>
        </w:div>
        <w:div w:id="861013025">
          <w:marLeft w:val="640"/>
          <w:marRight w:val="0"/>
          <w:marTop w:val="0"/>
          <w:marBottom w:val="0"/>
          <w:divBdr>
            <w:top w:val="none" w:sz="0" w:space="0" w:color="auto"/>
            <w:left w:val="none" w:sz="0" w:space="0" w:color="auto"/>
            <w:bottom w:val="none" w:sz="0" w:space="0" w:color="auto"/>
            <w:right w:val="none" w:sz="0" w:space="0" w:color="auto"/>
          </w:divBdr>
        </w:div>
        <w:div w:id="1794471252">
          <w:marLeft w:val="640"/>
          <w:marRight w:val="0"/>
          <w:marTop w:val="0"/>
          <w:marBottom w:val="0"/>
          <w:divBdr>
            <w:top w:val="none" w:sz="0" w:space="0" w:color="auto"/>
            <w:left w:val="none" w:sz="0" w:space="0" w:color="auto"/>
            <w:bottom w:val="none" w:sz="0" w:space="0" w:color="auto"/>
            <w:right w:val="none" w:sz="0" w:space="0" w:color="auto"/>
          </w:divBdr>
        </w:div>
        <w:div w:id="1036470626">
          <w:marLeft w:val="640"/>
          <w:marRight w:val="0"/>
          <w:marTop w:val="0"/>
          <w:marBottom w:val="0"/>
          <w:divBdr>
            <w:top w:val="none" w:sz="0" w:space="0" w:color="auto"/>
            <w:left w:val="none" w:sz="0" w:space="0" w:color="auto"/>
            <w:bottom w:val="none" w:sz="0" w:space="0" w:color="auto"/>
            <w:right w:val="none" w:sz="0" w:space="0" w:color="auto"/>
          </w:divBdr>
        </w:div>
        <w:div w:id="1632515827">
          <w:marLeft w:val="640"/>
          <w:marRight w:val="0"/>
          <w:marTop w:val="0"/>
          <w:marBottom w:val="0"/>
          <w:divBdr>
            <w:top w:val="none" w:sz="0" w:space="0" w:color="auto"/>
            <w:left w:val="none" w:sz="0" w:space="0" w:color="auto"/>
            <w:bottom w:val="none" w:sz="0" w:space="0" w:color="auto"/>
            <w:right w:val="none" w:sz="0" w:space="0" w:color="auto"/>
          </w:divBdr>
        </w:div>
        <w:div w:id="348258569">
          <w:marLeft w:val="640"/>
          <w:marRight w:val="0"/>
          <w:marTop w:val="0"/>
          <w:marBottom w:val="0"/>
          <w:divBdr>
            <w:top w:val="none" w:sz="0" w:space="0" w:color="auto"/>
            <w:left w:val="none" w:sz="0" w:space="0" w:color="auto"/>
            <w:bottom w:val="none" w:sz="0" w:space="0" w:color="auto"/>
            <w:right w:val="none" w:sz="0" w:space="0" w:color="auto"/>
          </w:divBdr>
        </w:div>
        <w:div w:id="1044255409">
          <w:marLeft w:val="640"/>
          <w:marRight w:val="0"/>
          <w:marTop w:val="0"/>
          <w:marBottom w:val="0"/>
          <w:divBdr>
            <w:top w:val="none" w:sz="0" w:space="0" w:color="auto"/>
            <w:left w:val="none" w:sz="0" w:space="0" w:color="auto"/>
            <w:bottom w:val="none" w:sz="0" w:space="0" w:color="auto"/>
            <w:right w:val="none" w:sz="0" w:space="0" w:color="auto"/>
          </w:divBdr>
        </w:div>
        <w:div w:id="720252967">
          <w:marLeft w:val="640"/>
          <w:marRight w:val="0"/>
          <w:marTop w:val="0"/>
          <w:marBottom w:val="0"/>
          <w:divBdr>
            <w:top w:val="none" w:sz="0" w:space="0" w:color="auto"/>
            <w:left w:val="none" w:sz="0" w:space="0" w:color="auto"/>
            <w:bottom w:val="none" w:sz="0" w:space="0" w:color="auto"/>
            <w:right w:val="none" w:sz="0" w:space="0" w:color="auto"/>
          </w:divBdr>
        </w:div>
        <w:div w:id="1788044238">
          <w:marLeft w:val="640"/>
          <w:marRight w:val="0"/>
          <w:marTop w:val="0"/>
          <w:marBottom w:val="0"/>
          <w:divBdr>
            <w:top w:val="none" w:sz="0" w:space="0" w:color="auto"/>
            <w:left w:val="none" w:sz="0" w:space="0" w:color="auto"/>
            <w:bottom w:val="none" w:sz="0" w:space="0" w:color="auto"/>
            <w:right w:val="none" w:sz="0" w:space="0" w:color="auto"/>
          </w:divBdr>
        </w:div>
        <w:div w:id="44650152">
          <w:marLeft w:val="640"/>
          <w:marRight w:val="0"/>
          <w:marTop w:val="0"/>
          <w:marBottom w:val="0"/>
          <w:divBdr>
            <w:top w:val="none" w:sz="0" w:space="0" w:color="auto"/>
            <w:left w:val="none" w:sz="0" w:space="0" w:color="auto"/>
            <w:bottom w:val="none" w:sz="0" w:space="0" w:color="auto"/>
            <w:right w:val="none" w:sz="0" w:space="0" w:color="auto"/>
          </w:divBdr>
        </w:div>
        <w:div w:id="578713485">
          <w:marLeft w:val="640"/>
          <w:marRight w:val="0"/>
          <w:marTop w:val="0"/>
          <w:marBottom w:val="0"/>
          <w:divBdr>
            <w:top w:val="none" w:sz="0" w:space="0" w:color="auto"/>
            <w:left w:val="none" w:sz="0" w:space="0" w:color="auto"/>
            <w:bottom w:val="none" w:sz="0" w:space="0" w:color="auto"/>
            <w:right w:val="none" w:sz="0" w:space="0" w:color="auto"/>
          </w:divBdr>
        </w:div>
        <w:div w:id="388765983">
          <w:marLeft w:val="640"/>
          <w:marRight w:val="0"/>
          <w:marTop w:val="0"/>
          <w:marBottom w:val="0"/>
          <w:divBdr>
            <w:top w:val="none" w:sz="0" w:space="0" w:color="auto"/>
            <w:left w:val="none" w:sz="0" w:space="0" w:color="auto"/>
            <w:bottom w:val="none" w:sz="0" w:space="0" w:color="auto"/>
            <w:right w:val="none" w:sz="0" w:space="0" w:color="auto"/>
          </w:divBdr>
        </w:div>
        <w:div w:id="1278096553">
          <w:marLeft w:val="640"/>
          <w:marRight w:val="0"/>
          <w:marTop w:val="0"/>
          <w:marBottom w:val="0"/>
          <w:divBdr>
            <w:top w:val="none" w:sz="0" w:space="0" w:color="auto"/>
            <w:left w:val="none" w:sz="0" w:space="0" w:color="auto"/>
            <w:bottom w:val="none" w:sz="0" w:space="0" w:color="auto"/>
            <w:right w:val="none" w:sz="0" w:space="0" w:color="auto"/>
          </w:divBdr>
        </w:div>
        <w:div w:id="1058013256">
          <w:marLeft w:val="640"/>
          <w:marRight w:val="0"/>
          <w:marTop w:val="0"/>
          <w:marBottom w:val="0"/>
          <w:divBdr>
            <w:top w:val="none" w:sz="0" w:space="0" w:color="auto"/>
            <w:left w:val="none" w:sz="0" w:space="0" w:color="auto"/>
            <w:bottom w:val="none" w:sz="0" w:space="0" w:color="auto"/>
            <w:right w:val="none" w:sz="0" w:space="0" w:color="auto"/>
          </w:divBdr>
        </w:div>
        <w:div w:id="1117527586">
          <w:marLeft w:val="640"/>
          <w:marRight w:val="0"/>
          <w:marTop w:val="0"/>
          <w:marBottom w:val="0"/>
          <w:divBdr>
            <w:top w:val="none" w:sz="0" w:space="0" w:color="auto"/>
            <w:left w:val="none" w:sz="0" w:space="0" w:color="auto"/>
            <w:bottom w:val="none" w:sz="0" w:space="0" w:color="auto"/>
            <w:right w:val="none" w:sz="0" w:space="0" w:color="auto"/>
          </w:divBdr>
        </w:div>
        <w:div w:id="465003936">
          <w:marLeft w:val="640"/>
          <w:marRight w:val="0"/>
          <w:marTop w:val="0"/>
          <w:marBottom w:val="0"/>
          <w:divBdr>
            <w:top w:val="none" w:sz="0" w:space="0" w:color="auto"/>
            <w:left w:val="none" w:sz="0" w:space="0" w:color="auto"/>
            <w:bottom w:val="none" w:sz="0" w:space="0" w:color="auto"/>
            <w:right w:val="none" w:sz="0" w:space="0" w:color="auto"/>
          </w:divBdr>
        </w:div>
        <w:div w:id="1189878255">
          <w:marLeft w:val="640"/>
          <w:marRight w:val="0"/>
          <w:marTop w:val="0"/>
          <w:marBottom w:val="0"/>
          <w:divBdr>
            <w:top w:val="none" w:sz="0" w:space="0" w:color="auto"/>
            <w:left w:val="none" w:sz="0" w:space="0" w:color="auto"/>
            <w:bottom w:val="none" w:sz="0" w:space="0" w:color="auto"/>
            <w:right w:val="none" w:sz="0" w:space="0" w:color="auto"/>
          </w:divBdr>
        </w:div>
        <w:div w:id="1693339814">
          <w:marLeft w:val="640"/>
          <w:marRight w:val="0"/>
          <w:marTop w:val="0"/>
          <w:marBottom w:val="0"/>
          <w:divBdr>
            <w:top w:val="none" w:sz="0" w:space="0" w:color="auto"/>
            <w:left w:val="none" w:sz="0" w:space="0" w:color="auto"/>
            <w:bottom w:val="none" w:sz="0" w:space="0" w:color="auto"/>
            <w:right w:val="none" w:sz="0" w:space="0" w:color="auto"/>
          </w:divBdr>
        </w:div>
        <w:div w:id="369257938">
          <w:marLeft w:val="640"/>
          <w:marRight w:val="0"/>
          <w:marTop w:val="0"/>
          <w:marBottom w:val="0"/>
          <w:divBdr>
            <w:top w:val="none" w:sz="0" w:space="0" w:color="auto"/>
            <w:left w:val="none" w:sz="0" w:space="0" w:color="auto"/>
            <w:bottom w:val="none" w:sz="0" w:space="0" w:color="auto"/>
            <w:right w:val="none" w:sz="0" w:space="0" w:color="auto"/>
          </w:divBdr>
        </w:div>
        <w:div w:id="1121458913">
          <w:marLeft w:val="640"/>
          <w:marRight w:val="0"/>
          <w:marTop w:val="0"/>
          <w:marBottom w:val="0"/>
          <w:divBdr>
            <w:top w:val="none" w:sz="0" w:space="0" w:color="auto"/>
            <w:left w:val="none" w:sz="0" w:space="0" w:color="auto"/>
            <w:bottom w:val="none" w:sz="0" w:space="0" w:color="auto"/>
            <w:right w:val="none" w:sz="0" w:space="0" w:color="auto"/>
          </w:divBdr>
        </w:div>
        <w:div w:id="676615908">
          <w:marLeft w:val="640"/>
          <w:marRight w:val="0"/>
          <w:marTop w:val="0"/>
          <w:marBottom w:val="0"/>
          <w:divBdr>
            <w:top w:val="none" w:sz="0" w:space="0" w:color="auto"/>
            <w:left w:val="none" w:sz="0" w:space="0" w:color="auto"/>
            <w:bottom w:val="none" w:sz="0" w:space="0" w:color="auto"/>
            <w:right w:val="none" w:sz="0" w:space="0" w:color="auto"/>
          </w:divBdr>
        </w:div>
        <w:div w:id="399982128">
          <w:marLeft w:val="640"/>
          <w:marRight w:val="0"/>
          <w:marTop w:val="0"/>
          <w:marBottom w:val="0"/>
          <w:divBdr>
            <w:top w:val="none" w:sz="0" w:space="0" w:color="auto"/>
            <w:left w:val="none" w:sz="0" w:space="0" w:color="auto"/>
            <w:bottom w:val="none" w:sz="0" w:space="0" w:color="auto"/>
            <w:right w:val="none" w:sz="0" w:space="0" w:color="auto"/>
          </w:divBdr>
        </w:div>
        <w:div w:id="1660957698">
          <w:marLeft w:val="640"/>
          <w:marRight w:val="0"/>
          <w:marTop w:val="0"/>
          <w:marBottom w:val="0"/>
          <w:divBdr>
            <w:top w:val="none" w:sz="0" w:space="0" w:color="auto"/>
            <w:left w:val="none" w:sz="0" w:space="0" w:color="auto"/>
            <w:bottom w:val="none" w:sz="0" w:space="0" w:color="auto"/>
            <w:right w:val="none" w:sz="0" w:space="0" w:color="auto"/>
          </w:divBdr>
        </w:div>
        <w:div w:id="903177492">
          <w:marLeft w:val="640"/>
          <w:marRight w:val="0"/>
          <w:marTop w:val="0"/>
          <w:marBottom w:val="0"/>
          <w:divBdr>
            <w:top w:val="none" w:sz="0" w:space="0" w:color="auto"/>
            <w:left w:val="none" w:sz="0" w:space="0" w:color="auto"/>
            <w:bottom w:val="none" w:sz="0" w:space="0" w:color="auto"/>
            <w:right w:val="none" w:sz="0" w:space="0" w:color="auto"/>
          </w:divBdr>
        </w:div>
        <w:div w:id="1132090299">
          <w:marLeft w:val="640"/>
          <w:marRight w:val="0"/>
          <w:marTop w:val="0"/>
          <w:marBottom w:val="0"/>
          <w:divBdr>
            <w:top w:val="none" w:sz="0" w:space="0" w:color="auto"/>
            <w:left w:val="none" w:sz="0" w:space="0" w:color="auto"/>
            <w:bottom w:val="none" w:sz="0" w:space="0" w:color="auto"/>
            <w:right w:val="none" w:sz="0" w:space="0" w:color="auto"/>
          </w:divBdr>
        </w:div>
        <w:div w:id="1316759798">
          <w:marLeft w:val="640"/>
          <w:marRight w:val="0"/>
          <w:marTop w:val="0"/>
          <w:marBottom w:val="0"/>
          <w:divBdr>
            <w:top w:val="none" w:sz="0" w:space="0" w:color="auto"/>
            <w:left w:val="none" w:sz="0" w:space="0" w:color="auto"/>
            <w:bottom w:val="none" w:sz="0" w:space="0" w:color="auto"/>
            <w:right w:val="none" w:sz="0" w:space="0" w:color="auto"/>
          </w:divBdr>
        </w:div>
        <w:div w:id="1744571125">
          <w:marLeft w:val="640"/>
          <w:marRight w:val="0"/>
          <w:marTop w:val="0"/>
          <w:marBottom w:val="0"/>
          <w:divBdr>
            <w:top w:val="none" w:sz="0" w:space="0" w:color="auto"/>
            <w:left w:val="none" w:sz="0" w:space="0" w:color="auto"/>
            <w:bottom w:val="none" w:sz="0" w:space="0" w:color="auto"/>
            <w:right w:val="none" w:sz="0" w:space="0" w:color="auto"/>
          </w:divBdr>
        </w:div>
        <w:div w:id="1881361003">
          <w:marLeft w:val="640"/>
          <w:marRight w:val="0"/>
          <w:marTop w:val="0"/>
          <w:marBottom w:val="0"/>
          <w:divBdr>
            <w:top w:val="none" w:sz="0" w:space="0" w:color="auto"/>
            <w:left w:val="none" w:sz="0" w:space="0" w:color="auto"/>
            <w:bottom w:val="none" w:sz="0" w:space="0" w:color="auto"/>
            <w:right w:val="none" w:sz="0" w:space="0" w:color="auto"/>
          </w:divBdr>
        </w:div>
        <w:div w:id="2087452717">
          <w:marLeft w:val="640"/>
          <w:marRight w:val="0"/>
          <w:marTop w:val="0"/>
          <w:marBottom w:val="0"/>
          <w:divBdr>
            <w:top w:val="none" w:sz="0" w:space="0" w:color="auto"/>
            <w:left w:val="none" w:sz="0" w:space="0" w:color="auto"/>
            <w:bottom w:val="none" w:sz="0" w:space="0" w:color="auto"/>
            <w:right w:val="none" w:sz="0" w:space="0" w:color="auto"/>
          </w:divBdr>
        </w:div>
        <w:div w:id="1402486774">
          <w:marLeft w:val="640"/>
          <w:marRight w:val="0"/>
          <w:marTop w:val="0"/>
          <w:marBottom w:val="0"/>
          <w:divBdr>
            <w:top w:val="none" w:sz="0" w:space="0" w:color="auto"/>
            <w:left w:val="none" w:sz="0" w:space="0" w:color="auto"/>
            <w:bottom w:val="none" w:sz="0" w:space="0" w:color="auto"/>
            <w:right w:val="none" w:sz="0" w:space="0" w:color="auto"/>
          </w:divBdr>
        </w:div>
        <w:div w:id="1521629600">
          <w:marLeft w:val="640"/>
          <w:marRight w:val="0"/>
          <w:marTop w:val="0"/>
          <w:marBottom w:val="0"/>
          <w:divBdr>
            <w:top w:val="none" w:sz="0" w:space="0" w:color="auto"/>
            <w:left w:val="none" w:sz="0" w:space="0" w:color="auto"/>
            <w:bottom w:val="none" w:sz="0" w:space="0" w:color="auto"/>
            <w:right w:val="none" w:sz="0" w:space="0" w:color="auto"/>
          </w:divBdr>
        </w:div>
        <w:div w:id="1113523345">
          <w:marLeft w:val="640"/>
          <w:marRight w:val="0"/>
          <w:marTop w:val="0"/>
          <w:marBottom w:val="0"/>
          <w:divBdr>
            <w:top w:val="none" w:sz="0" w:space="0" w:color="auto"/>
            <w:left w:val="none" w:sz="0" w:space="0" w:color="auto"/>
            <w:bottom w:val="none" w:sz="0" w:space="0" w:color="auto"/>
            <w:right w:val="none" w:sz="0" w:space="0" w:color="auto"/>
          </w:divBdr>
        </w:div>
        <w:div w:id="823006555">
          <w:marLeft w:val="640"/>
          <w:marRight w:val="0"/>
          <w:marTop w:val="0"/>
          <w:marBottom w:val="0"/>
          <w:divBdr>
            <w:top w:val="none" w:sz="0" w:space="0" w:color="auto"/>
            <w:left w:val="none" w:sz="0" w:space="0" w:color="auto"/>
            <w:bottom w:val="none" w:sz="0" w:space="0" w:color="auto"/>
            <w:right w:val="none" w:sz="0" w:space="0" w:color="auto"/>
          </w:divBdr>
        </w:div>
        <w:div w:id="1170677744">
          <w:marLeft w:val="640"/>
          <w:marRight w:val="0"/>
          <w:marTop w:val="0"/>
          <w:marBottom w:val="0"/>
          <w:divBdr>
            <w:top w:val="none" w:sz="0" w:space="0" w:color="auto"/>
            <w:left w:val="none" w:sz="0" w:space="0" w:color="auto"/>
            <w:bottom w:val="none" w:sz="0" w:space="0" w:color="auto"/>
            <w:right w:val="none" w:sz="0" w:space="0" w:color="auto"/>
          </w:divBdr>
        </w:div>
        <w:div w:id="1546526759">
          <w:marLeft w:val="640"/>
          <w:marRight w:val="0"/>
          <w:marTop w:val="0"/>
          <w:marBottom w:val="0"/>
          <w:divBdr>
            <w:top w:val="none" w:sz="0" w:space="0" w:color="auto"/>
            <w:left w:val="none" w:sz="0" w:space="0" w:color="auto"/>
            <w:bottom w:val="none" w:sz="0" w:space="0" w:color="auto"/>
            <w:right w:val="none" w:sz="0" w:space="0" w:color="auto"/>
          </w:divBdr>
        </w:div>
        <w:div w:id="265819738">
          <w:marLeft w:val="640"/>
          <w:marRight w:val="0"/>
          <w:marTop w:val="0"/>
          <w:marBottom w:val="0"/>
          <w:divBdr>
            <w:top w:val="none" w:sz="0" w:space="0" w:color="auto"/>
            <w:left w:val="none" w:sz="0" w:space="0" w:color="auto"/>
            <w:bottom w:val="none" w:sz="0" w:space="0" w:color="auto"/>
            <w:right w:val="none" w:sz="0" w:space="0" w:color="auto"/>
          </w:divBdr>
        </w:div>
        <w:div w:id="37097588">
          <w:marLeft w:val="640"/>
          <w:marRight w:val="0"/>
          <w:marTop w:val="0"/>
          <w:marBottom w:val="0"/>
          <w:divBdr>
            <w:top w:val="none" w:sz="0" w:space="0" w:color="auto"/>
            <w:left w:val="none" w:sz="0" w:space="0" w:color="auto"/>
            <w:bottom w:val="none" w:sz="0" w:space="0" w:color="auto"/>
            <w:right w:val="none" w:sz="0" w:space="0" w:color="auto"/>
          </w:divBdr>
        </w:div>
        <w:div w:id="1266377835">
          <w:marLeft w:val="640"/>
          <w:marRight w:val="0"/>
          <w:marTop w:val="0"/>
          <w:marBottom w:val="0"/>
          <w:divBdr>
            <w:top w:val="none" w:sz="0" w:space="0" w:color="auto"/>
            <w:left w:val="none" w:sz="0" w:space="0" w:color="auto"/>
            <w:bottom w:val="none" w:sz="0" w:space="0" w:color="auto"/>
            <w:right w:val="none" w:sz="0" w:space="0" w:color="auto"/>
          </w:divBdr>
        </w:div>
        <w:div w:id="149643163">
          <w:marLeft w:val="640"/>
          <w:marRight w:val="0"/>
          <w:marTop w:val="0"/>
          <w:marBottom w:val="0"/>
          <w:divBdr>
            <w:top w:val="none" w:sz="0" w:space="0" w:color="auto"/>
            <w:left w:val="none" w:sz="0" w:space="0" w:color="auto"/>
            <w:bottom w:val="none" w:sz="0" w:space="0" w:color="auto"/>
            <w:right w:val="none" w:sz="0" w:space="0" w:color="auto"/>
          </w:divBdr>
        </w:div>
        <w:div w:id="1488396298">
          <w:marLeft w:val="640"/>
          <w:marRight w:val="0"/>
          <w:marTop w:val="0"/>
          <w:marBottom w:val="0"/>
          <w:divBdr>
            <w:top w:val="none" w:sz="0" w:space="0" w:color="auto"/>
            <w:left w:val="none" w:sz="0" w:space="0" w:color="auto"/>
            <w:bottom w:val="none" w:sz="0" w:space="0" w:color="auto"/>
            <w:right w:val="none" w:sz="0" w:space="0" w:color="auto"/>
          </w:divBdr>
        </w:div>
        <w:div w:id="797725770">
          <w:marLeft w:val="640"/>
          <w:marRight w:val="0"/>
          <w:marTop w:val="0"/>
          <w:marBottom w:val="0"/>
          <w:divBdr>
            <w:top w:val="none" w:sz="0" w:space="0" w:color="auto"/>
            <w:left w:val="none" w:sz="0" w:space="0" w:color="auto"/>
            <w:bottom w:val="none" w:sz="0" w:space="0" w:color="auto"/>
            <w:right w:val="none" w:sz="0" w:space="0" w:color="auto"/>
          </w:divBdr>
        </w:div>
        <w:div w:id="807555398">
          <w:marLeft w:val="640"/>
          <w:marRight w:val="0"/>
          <w:marTop w:val="0"/>
          <w:marBottom w:val="0"/>
          <w:divBdr>
            <w:top w:val="none" w:sz="0" w:space="0" w:color="auto"/>
            <w:left w:val="none" w:sz="0" w:space="0" w:color="auto"/>
            <w:bottom w:val="none" w:sz="0" w:space="0" w:color="auto"/>
            <w:right w:val="none" w:sz="0" w:space="0" w:color="auto"/>
          </w:divBdr>
        </w:div>
      </w:divsChild>
    </w:div>
    <w:div w:id="2097512191">
      <w:bodyDiv w:val="1"/>
      <w:marLeft w:val="0"/>
      <w:marRight w:val="0"/>
      <w:marTop w:val="0"/>
      <w:marBottom w:val="0"/>
      <w:divBdr>
        <w:top w:val="none" w:sz="0" w:space="0" w:color="auto"/>
        <w:left w:val="none" w:sz="0" w:space="0" w:color="auto"/>
        <w:bottom w:val="none" w:sz="0" w:space="0" w:color="auto"/>
        <w:right w:val="none" w:sz="0" w:space="0" w:color="auto"/>
      </w:divBdr>
      <w:divsChild>
        <w:div w:id="274602506">
          <w:marLeft w:val="640"/>
          <w:marRight w:val="0"/>
          <w:marTop w:val="0"/>
          <w:marBottom w:val="0"/>
          <w:divBdr>
            <w:top w:val="none" w:sz="0" w:space="0" w:color="auto"/>
            <w:left w:val="none" w:sz="0" w:space="0" w:color="auto"/>
            <w:bottom w:val="none" w:sz="0" w:space="0" w:color="auto"/>
            <w:right w:val="none" w:sz="0" w:space="0" w:color="auto"/>
          </w:divBdr>
        </w:div>
        <w:div w:id="1945189839">
          <w:marLeft w:val="640"/>
          <w:marRight w:val="0"/>
          <w:marTop w:val="0"/>
          <w:marBottom w:val="0"/>
          <w:divBdr>
            <w:top w:val="none" w:sz="0" w:space="0" w:color="auto"/>
            <w:left w:val="none" w:sz="0" w:space="0" w:color="auto"/>
            <w:bottom w:val="none" w:sz="0" w:space="0" w:color="auto"/>
            <w:right w:val="none" w:sz="0" w:space="0" w:color="auto"/>
          </w:divBdr>
        </w:div>
        <w:div w:id="1482110937">
          <w:marLeft w:val="640"/>
          <w:marRight w:val="0"/>
          <w:marTop w:val="0"/>
          <w:marBottom w:val="0"/>
          <w:divBdr>
            <w:top w:val="none" w:sz="0" w:space="0" w:color="auto"/>
            <w:left w:val="none" w:sz="0" w:space="0" w:color="auto"/>
            <w:bottom w:val="none" w:sz="0" w:space="0" w:color="auto"/>
            <w:right w:val="none" w:sz="0" w:space="0" w:color="auto"/>
          </w:divBdr>
        </w:div>
        <w:div w:id="206189555">
          <w:marLeft w:val="640"/>
          <w:marRight w:val="0"/>
          <w:marTop w:val="0"/>
          <w:marBottom w:val="0"/>
          <w:divBdr>
            <w:top w:val="none" w:sz="0" w:space="0" w:color="auto"/>
            <w:left w:val="none" w:sz="0" w:space="0" w:color="auto"/>
            <w:bottom w:val="none" w:sz="0" w:space="0" w:color="auto"/>
            <w:right w:val="none" w:sz="0" w:space="0" w:color="auto"/>
          </w:divBdr>
        </w:div>
        <w:div w:id="27267617">
          <w:marLeft w:val="640"/>
          <w:marRight w:val="0"/>
          <w:marTop w:val="0"/>
          <w:marBottom w:val="0"/>
          <w:divBdr>
            <w:top w:val="none" w:sz="0" w:space="0" w:color="auto"/>
            <w:left w:val="none" w:sz="0" w:space="0" w:color="auto"/>
            <w:bottom w:val="none" w:sz="0" w:space="0" w:color="auto"/>
            <w:right w:val="none" w:sz="0" w:space="0" w:color="auto"/>
          </w:divBdr>
        </w:div>
        <w:div w:id="162861290">
          <w:marLeft w:val="640"/>
          <w:marRight w:val="0"/>
          <w:marTop w:val="0"/>
          <w:marBottom w:val="0"/>
          <w:divBdr>
            <w:top w:val="none" w:sz="0" w:space="0" w:color="auto"/>
            <w:left w:val="none" w:sz="0" w:space="0" w:color="auto"/>
            <w:bottom w:val="none" w:sz="0" w:space="0" w:color="auto"/>
            <w:right w:val="none" w:sz="0" w:space="0" w:color="auto"/>
          </w:divBdr>
        </w:div>
        <w:div w:id="1894730131">
          <w:marLeft w:val="640"/>
          <w:marRight w:val="0"/>
          <w:marTop w:val="0"/>
          <w:marBottom w:val="0"/>
          <w:divBdr>
            <w:top w:val="none" w:sz="0" w:space="0" w:color="auto"/>
            <w:left w:val="none" w:sz="0" w:space="0" w:color="auto"/>
            <w:bottom w:val="none" w:sz="0" w:space="0" w:color="auto"/>
            <w:right w:val="none" w:sz="0" w:space="0" w:color="auto"/>
          </w:divBdr>
        </w:div>
        <w:div w:id="664473274">
          <w:marLeft w:val="640"/>
          <w:marRight w:val="0"/>
          <w:marTop w:val="0"/>
          <w:marBottom w:val="0"/>
          <w:divBdr>
            <w:top w:val="none" w:sz="0" w:space="0" w:color="auto"/>
            <w:left w:val="none" w:sz="0" w:space="0" w:color="auto"/>
            <w:bottom w:val="none" w:sz="0" w:space="0" w:color="auto"/>
            <w:right w:val="none" w:sz="0" w:space="0" w:color="auto"/>
          </w:divBdr>
        </w:div>
        <w:div w:id="1881042919">
          <w:marLeft w:val="640"/>
          <w:marRight w:val="0"/>
          <w:marTop w:val="0"/>
          <w:marBottom w:val="0"/>
          <w:divBdr>
            <w:top w:val="none" w:sz="0" w:space="0" w:color="auto"/>
            <w:left w:val="none" w:sz="0" w:space="0" w:color="auto"/>
            <w:bottom w:val="none" w:sz="0" w:space="0" w:color="auto"/>
            <w:right w:val="none" w:sz="0" w:space="0" w:color="auto"/>
          </w:divBdr>
        </w:div>
        <w:div w:id="305279997">
          <w:marLeft w:val="640"/>
          <w:marRight w:val="0"/>
          <w:marTop w:val="0"/>
          <w:marBottom w:val="0"/>
          <w:divBdr>
            <w:top w:val="none" w:sz="0" w:space="0" w:color="auto"/>
            <w:left w:val="none" w:sz="0" w:space="0" w:color="auto"/>
            <w:bottom w:val="none" w:sz="0" w:space="0" w:color="auto"/>
            <w:right w:val="none" w:sz="0" w:space="0" w:color="auto"/>
          </w:divBdr>
        </w:div>
        <w:div w:id="2104836099">
          <w:marLeft w:val="640"/>
          <w:marRight w:val="0"/>
          <w:marTop w:val="0"/>
          <w:marBottom w:val="0"/>
          <w:divBdr>
            <w:top w:val="none" w:sz="0" w:space="0" w:color="auto"/>
            <w:left w:val="none" w:sz="0" w:space="0" w:color="auto"/>
            <w:bottom w:val="none" w:sz="0" w:space="0" w:color="auto"/>
            <w:right w:val="none" w:sz="0" w:space="0" w:color="auto"/>
          </w:divBdr>
        </w:div>
        <w:div w:id="1338848910">
          <w:marLeft w:val="640"/>
          <w:marRight w:val="0"/>
          <w:marTop w:val="0"/>
          <w:marBottom w:val="0"/>
          <w:divBdr>
            <w:top w:val="none" w:sz="0" w:space="0" w:color="auto"/>
            <w:left w:val="none" w:sz="0" w:space="0" w:color="auto"/>
            <w:bottom w:val="none" w:sz="0" w:space="0" w:color="auto"/>
            <w:right w:val="none" w:sz="0" w:space="0" w:color="auto"/>
          </w:divBdr>
        </w:div>
        <w:div w:id="1935362078">
          <w:marLeft w:val="640"/>
          <w:marRight w:val="0"/>
          <w:marTop w:val="0"/>
          <w:marBottom w:val="0"/>
          <w:divBdr>
            <w:top w:val="none" w:sz="0" w:space="0" w:color="auto"/>
            <w:left w:val="none" w:sz="0" w:space="0" w:color="auto"/>
            <w:bottom w:val="none" w:sz="0" w:space="0" w:color="auto"/>
            <w:right w:val="none" w:sz="0" w:space="0" w:color="auto"/>
          </w:divBdr>
        </w:div>
        <w:div w:id="1416706937">
          <w:marLeft w:val="640"/>
          <w:marRight w:val="0"/>
          <w:marTop w:val="0"/>
          <w:marBottom w:val="0"/>
          <w:divBdr>
            <w:top w:val="none" w:sz="0" w:space="0" w:color="auto"/>
            <w:left w:val="none" w:sz="0" w:space="0" w:color="auto"/>
            <w:bottom w:val="none" w:sz="0" w:space="0" w:color="auto"/>
            <w:right w:val="none" w:sz="0" w:space="0" w:color="auto"/>
          </w:divBdr>
        </w:div>
        <w:div w:id="551573518">
          <w:marLeft w:val="640"/>
          <w:marRight w:val="0"/>
          <w:marTop w:val="0"/>
          <w:marBottom w:val="0"/>
          <w:divBdr>
            <w:top w:val="none" w:sz="0" w:space="0" w:color="auto"/>
            <w:left w:val="none" w:sz="0" w:space="0" w:color="auto"/>
            <w:bottom w:val="none" w:sz="0" w:space="0" w:color="auto"/>
            <w:right w:val="none" w:sz="0" w:space="0" w:color="auto"/>
          </w:divBdr>
        </w:div>
        <w:div w:id="693073529">
          <w:marLeft w:val="640"/>
          <w:marRight w:val="0"/>
          <w:marTop w:val="0"/>
          <w:marBottom w:val="0"/>
          <w:divBdr>
            <w:top w:val="none" w:sz="0" w:space="0" w:color="auto"/>
            <w:left w:val="none" w:sz="0" w:space="0" w:color="auto"/>
            <w:bottom w:val="none" w:sz="0" w:space="0" w:color="auto"/>
            <w:right w:val="none" w:sz="0" w:space="0" w:color="auto"/>
          </w:divBdr>
        </w:div>
        <w:div w:id="650208400">
          <w:marLeft w:val="640"/>
          <w:marRight w:val="0"/>
          <w:marTop w:val="0"/>
          <w:marBottom w:val="0"/>
          <w:divBdr>
            <w:top w:val="none" w:sz="0" w:space="0" w:color="auto"/>
            <w:left w:val="none" w:sz="0" w:space="0" w:color="auto"/>
            <w:bottom w:val="none" w:sz="0" w:space="0" w:color="auto"/>
            <w:right w:val="none" w:sz="0" w:space="0" w:color="auto"/>
          </w:divBdr>
        </w:div>
        <w:div w:id="122384201">
          <w:marLeft w:val="640"/>
          <w:marRight w:val="0"/>
          <w:marTop w:val="0"/>
          <w:marBottom w:val="0"/>
          <w:divBdr>
            <w:top w:val="none" w:sz="0" w:space="0" w:color="auto"/>
            <w:left w:val="none" w:sz="0" w:space="0" w:color="auto"/>
            <w:bottom w:val="none" w:sz="0" w:space="0" w:color="auto"/>
            <w:right w:val="none" w:sz="0" w:space="0" w:color="auto"/>
          </w:divBdr>
        </w:div>
        <w:div w:id="1649162717">
          <w:marLeft w:val="640"/>
          <w:marRight w:val="0"/>
          <w:marTop w:val="0"/>
          <w:marBottom w:val="0"/>
          <w:divBdr>
            <w:top w:val="none" w:sz="0" w:space="0" w:color="auto"/>
            <w:left w:val="none" w:sz="0" w:space="0" w:color="auto"/>
            <w:bottom w:val="none" w:sz="0" w:space="0" w:color="auto"/>
            <w:right w:val="none" w:sz="0" w:space="0" w:color="auto"/>
          </w:divBdr>
        </w:div>
        <w:div w:id="1622687342">
          <w:marLeft w:val="640"/>
          <w:marRight w:val="0"/>
          <w:marTop w:val="0"/>
          <w:marBottom w:val="0"/>
          <w:divBdr>
            <w:top w:val="none" w:sz="0" w:space="0" w:color="auto"/>
            <w:left w:val="none" w:sz="0" w:space="0" w:color="auto"/>
            <w:bottom w:val="none" w:sz="0" w:space="0" w:color="auto"/>
            <w:right w:val="none" w:sz="0" w:space="0" w:color="auto"/>
          </w:divBdr>
        </w:div>
        <w:div w:id="405542093">
          <w:marLeft w:val="640"/>
          <w:marRight w:val="0"/>
          <w:marTop w:val="0"/>
          <w:marBottom w:val="0"/>
          <w:divBdr>
            <w:top w:val="none" w:sz="0" w:space="0" w:color="auto"/>
            <w:left w:val="none" w:sz="0" w:space="0" w:color="auto"/>
            <w:bottom w:val="none" w:sz="0" w:space="0" w:color="auto"/>
            <w:right w:val="none" w:sz="0" w:space="0" w:color="auto"/>
          </w:divBdr>
        </w:div>
        <w:div w:id="148209407">
          <w:marLeft w:val="640"/>
          <w:marRight w:val="0"/>
          <w:marTop w:val="0"/>
          <w:marBottom w:val="0"/>
          <w:divBdr>
            <w:top w:val="none" w:sz="0" w:space="0" w:color="auto"/>
            <w:left w:val="none" w:sz="0" w:space="0" w:color="auto"/>
            <w:bottom w:val="none" w:sz="0" w:space="0" w:color="auto"/>
            <w:right w:val="none" w:sz="0" w:space="0" w:color="auto"/>
          </w:divBdr>
        </w:div>
        <w:div w:id="693967579">
          <w:marLeft w:val="640"/>
          <w:marRight w:val="0"/>
          <w:marTop w:val="0"/>
          <w:marBottom w:val="0"/>
          <w:divBdr>
            <w:top w:val="none" w:sz="0" w:space="0" w:color="auto"/>
            <w:left w:val="none" w:sz="0" w:space="0" w:color="auto"/>
            <w:bottom w:val="none" w:sz="0" w:space="0" w:color="auto"/>
            <w:right w:val="none" w:sz="0" w:space="0" w:color="auto"/>
          </w:divBdr>
        </w:div>
        <w:div w:id="1216313865">
          <w:marLeft w:val="640"/>
          <w:marRight w:val="0"/>
          <w:marTop w:val="0"/>
          <w:marBottom w:val="0"/>
          <w:divBdr>
            <w:top w:val="none" w:sz="0" w:space="0" w:color="auto"/>
            <w:left w:val="none" w:sz="0" w:space="0" w:color="auto"/>
            <w:bottom w:val="none" w:sz="0" w:space="0" w:color="auto"/>
            <w:right w:val="none" w:sz="0" w:space="0" w:color="auto"/>
          </w:divBdr>
        </w:div>
        <w:div w:id="1173036465">
          <w:marLeft w:val="640"/>
          <w:marRight w:val="0"/>
          <w:marTop w:val="0"/>
          <w:marBottom w:val="0"/>
          <w:divBdr>
            <w:top w:val="none" w:sz="0" w:space="0" w:color="auto"/>
            <w:left w:val="none" w:sz="0" w:space="0" w:color="auto"/>
            <w:bottom w:val="none" w:sz="0" w:space="0" w:color="auto"/>
            <w:right w:val="none" w:sz="0" w:space="0" w:color="auto"/>
          </w:divBdr>
        </w:div>
        <w:div w:id="803043862">
          <w:marLeft w:val="640"/>
          <w:marRight w:val="0"/>
          <w:marTop w:val="0"/>
          <w:marBottom w:val="0"/>
          <w:divBdr>
            <w:top w:val="none" w:sz="0" w:space="0" w:color="auto"/>
            <w:left w:val="none" w:sz="0" w:space="0" w:color="auto"/>
            <w:bottom w:val="none" w:sz="0" w:space="0" w:color="auto"/>
            <w:right w:val="none" w:sz="0" w:space="0" w:color="auto"/>
          </w:divBdr>
        </w:div>
        <w:div w:id="1150101849">
          <w:marLeft w:val="640"/>
          <w:marRight w:val="0"/>
          <w:marTop w:val="0"/>
          <w:marBottom w:val="0"/>
          <w:divBdr>
            <w:top w:val="none" w:sz="0" w:space="0" w:color="auto"/>
            <w:left w:val="none" w:sz="0" w:space="0" w:color="auto"/>
            <w:bottom w:val="none" w:sz="0" w:space="0" w:color="auto"/>
            <w:right w:val="none" w:sz="0" w:space="0" w:color="auto"/>
          </w:divBdr>
        </w:div>
        <w:div w:id="1537960720">
          <w:marLeft w:val="640"/>
          <w:marRight w:val="0"/>
          <w:marTop w:val="0"/>
          <w:marBottom w:val="0"/>
          <w:divBdr>
            <w:top w:val="none" w:sz="0" w:space="0" w:color="auto"/>
            <w:left w:val="none" w:sz="0" w:space="0" w:color="auto"/>
            <w:bottom w:val="none" w:sz="0" w:space="0" w:color="auto"/>
            <w:right w:val="none" w:sz="0" w:space="0" w:color="auto"/>
          </w:divBdr>
        </w:div>
        <w:div w:id="1921256456">
          <w:marLeft w:val="640"/>
          <w:marRight w:val="0"/>
          <w:marTop w:val="0"/>
          <w:marBottom w:val="0"/>
          <w:divBdr>
            <w:top w:val="none" w:sz="0" w:space="0" w:color="auto"/>
            <w:left w:val="none" w:sz="0" w:space="0" w:color="auto"/>
            <w:bottom w:val="none" w:sz="0" w:space="0" w:color="auto"/>
            <w:right w:val="none" w:sz="0" w:space="0" w:color="auto"/>
          </w:divBdr>
        </w:div>
        <w:div w:id="397946682">
          <w:marLeft w:val="640"/>
          <w:marRight w:val="0"/>
          <w:marTop w:val="0"/>
          <w:marBottom w:val="0"/>
          <w:divBdr>
            <w:top w:val="none" w:sz="0" w:space="0" w:color="auto"/>
            <w:left w:val="none" w:sz="0" w:space="0" w:color="auto"/>
            <w:bottom w:val="none" w:sz="0" w:space="0" w:color="auto"/>
            <w:right w:val="none" w:sz="0" w:space="0" w:color="auto"/>
          </w:divBdr>
        </w:div>
        <w:div w:id="1312977891">
          <w:marLeft w:val="640"/>
          <w:marRight w:val="0"/>
          <w:marTop w:val="0"/>
          <w:marBottom w:val="0"/>
          <w:divBdr>
            <w:top w:val="none" w:sz="0" w:space="0" w:color="auto"/>
            <w:left w:val="none" w:sz="0" w:space="0" w:color="auto"/>
            <w:bottom w:val="none" w:sz="0" w:space="0" w:color="auto"/>
            <w:right w:val="none" w:sz="0" w:space="0" w:color="auto"/>
          </w:divBdr>
        </w:div>
        <w:div w:id="1781800936">
          <w:marLeft w:val="640"/>
          <w:marRight w:val="0"/>
          <w:marTop w:val="0"/>
          <w:marBottom w:val="0"/>
          <w:divBdr>
            <w:top w:val="none" w:sz="0" w:space="0" w:color="auto"/>
            <w:left w:val="none" w:sz="0" w:space="0" w:color="auto"/>
            <w:bottom w:val="none" w:sz="0" w:space="0" w:color="auto"/>
            <w:right w:val="none" w:sz="0" w:space="0" w:color="auto"/>
          </w:divBdr>
        </w:div>
        <w:div w:id="97024584">
          <w:marLeft w:val="640"/>
          <w:marRight w:val="0"/>
          <w:marTop w:val="0"/>
          <w:marBottom w:val="0"/>
          <w:divBdr>
            <w:top w:val="none" w:sz="0" w:space="0" w:color="auto"/>
            <w:left w:val="none" w:sz="0" w:space="0" w:color="auto"/>
            <w:bottom w:val="none" w:sz="0" w:space="0" w:color="auto"/>
            <w:right w:val="none" w:sz="0" w:space="0" w:color="auto"/>
          </w:divBdr>
        </w:div>
        <w:div w:id="1291084548">
          <w:marLeft w:val="640"/>
          <w:marRight w:val="0"/>
          <w:marTop w:val="0"/>
          <w:marBottom w:val="0"/>
          <w:divBdr>
            <w:top w:val="none" w:sz="0" w:space="0" w:color="auto"/>
            <w:left w:val="none" w:sz="0" w:space="0" w:color="auto"/>
            <w:bottom w:val="none" w:sz="0" w:space="0" w:color="auto"/>
            <w:right w:val="none" w:sz="0" w:space="0" w:color="auto"/>
          </w:divBdr>
        </w:div>
        <w:div w:id="821653458">
          <w:marLeft w:val="640"/>
          <w:marRight w:val="0"/>
          <w:marTop w:val="0"/>
          <w:marBottom w:val="0"/>
          <w:divBdr>
            <w:top w:val="none" w:sz="0" w:space="0" w:color="auto"/>
            <w:left w:val="none" w:sz="0" w:space="0" w:color="auto"/>
            <w:bottom w:val="none" w:sz="0" w:space="0" w:color="auto"/>
            <w:right w:val="none" w:sz="0" w:space="0" w:color="auto"/>
          </w:divBdr>
        </w:div>
        <w:div w:id="1994016888">
          <w:marLeft w:val="640"/>
          <w:marRight w:val="0"/>
          <w:marTop w:val="0"/>
          <w:marBottom w:val="0"/>
          <w:divBdr>
            <w:top w:val="none" w:sz="0" w:space="0" w:color="auto"/>
            <w:left w:val="none" w:sz="0" w:space="0" w:color="auto"/>
            <w:bottom w:val="none" w:sz="0" w:space="0" w:color="auto"/>
            <w:right w:val="none" w:sz="0" w:space="0" w:color="auto"/>
          </w:divBdr>
        </w:div>
        <w:div w:id="1099838096">
          <w:marLeft w:val="640"/>
          <w:marRight w:val="0"/>
          <w:marTop w:val="0"/>
          <w:marBottom w:val="0"/>
          <w:divBdr>
            <w:top w:val="none" w:sz="0" w:space="0" w:color="auto"/>
            <w:left w:val="none" w:sz="0" w:space="0" w:color="auto"/>
            <w:bottom w:val="none" w:sz="0" w:space="0" w:color="auto"/>
            <w:right w:val="none" w:sz="0" w:space="0" w:color="auto"/>
          </w:divBdr>
        </w:div>
        <w:div w:id="1470394506">
          <w:marLeft w:val="640"/>
          <w:marRight w:val="0"/>
          <w:marTop w:val="0"/>
          <w:marBottom w:val="0"/>
          <w:divBdr>
            <w:top w:val="none" w:sz="0" w:space="0" w:color="auto"/>
            <w:left w:val="none" w:sz="0" w:space="0" w:color="auto"/>
            <w:bottom w:val="none" w:sz="0" w:space="0" w:color="auto"/>
            <w:right w:val="none" w:sz="0" w:space="0" w:color="auto"/>
          </w:divBdr>
        </w:div>
        <w:div w:id="63378076">
          <w:marLeft w:val="640"/>
          <w:marRight w:val="0"/>
          <w:marTop w:val="0"/>
          <w:marBottom w:val="0"/>
          <w:divBdr>
            <w:top w:val="none" w:sz="0" w:space="0" w:color="auto"/>
            <w:left w:val="none" w:sz="0" w:space="0" w:color="auto"/>
            <w:bottom w:val="none" w:sz="0" w:space="0" w:color="auto"/>
            <w:right w:val="none" w:sz="0" w:space="0" w:color="auto"/>
          </w:divBdr>
        </w:div>
        <w:div w:id="142356780">
          <w:marLeft w:val="640"/>
          <w:marRight w:val="0"/>
          <w:marTop w:val="0"/>
          <w:marBottom w:val="0"/>
          <w:divBdr>
            <w:top w:val="none" w:sz="0" w:space="0" w:color="auto"/>
            <w:left w:val="none" w:sz="0" w:space="0" w:color="auto"/>
            <w:bottom w:val="none" w:sz="0" w:space="0" w:color="auto"/>
            <w:right w:val="none" w:sz="0" w:space="0" w:color="auto"/>
          </w:divBdr>
        </w:div>
        <w:div w:id="213657662">
          <w:marLeft w:val="640"/>
          <w:marRight w:val="0"/>
          <w:marTop w:val="0"/>
          <w:marBottom w:val="0"/>
          <w:divBdr>
            <w:top w:val="none" w:sz="0" w:space="0" w:color="auto"/>
            <w:left w:val="none" w:sz="0" w:space="0" w:color="auto"/>
            <w:bottom w:val="none" w:sz="0" w:space="0" w:color="auto"/>
            <w:right w:val="none" w:sz="0" w:space="0" w:color="auto"/>
          </w:divBdr>
        </w:div>
        <w:div w:id="1874885244">
          <w:marLeft w:val="640"/>
          <w:marRight w:val="0"/>
          <w:marTop w:val="0"/>
          <w:marBottom w:val="0"/>
          <w:divBdr>
            <w:top w:val="none" w:sz="0" w:space="0" w:color="auto"/>
            <w:left w:val="none" w:sz="0" w:space="0" w:color="auto"/>
            <w:bottom w:val="none" w:sz="0" w:space="0" w:color="auto"/>
            <w:right w:val="none" w:sz="0" w:space="0" w:color="auto"/>
          </w:divBdr>
        </w:div>
        <w:div w:id="471749052">
          <w:marLeft w:val="640"/>
          <w:marRight w:val="0"/>
          <w:marTop w:val="0"/>
          <w:marBottom w:val="0"/>
          <w:divBdr>
            <w:top w:val="none" w:sz="0" w:space="0" w:color="auto"/>
            <w:left w:val="none" w:sz="0" w:space="0" w:color="auto"/>
            <w:bottom w:val="none" w:sz="0" w:space="0" w:color="auto"/>
            <w:right w:val="none" w:sz="0" w:space="0" w:color="auto"/>
          </w:divBdr>
        </w:div>
        <w:div w:id="1185902858">
          <w:marLeft w:val="640"/>
          <w:marRight w:val="0"/>
          <w:marTop w:val="0"/>
          <w:marBottom w:val="0"/>
          <w:divBdr>
            <w:top w:val="none" w:sz="0" w:space="0" w:color="auto"/>
            <w:left w:val="none" w:sz="0" w:space="0" w:color="auto"/>
            <w:bottom w:val="none" w:sz="0" w:space="0" w:color="auto"/>
            <w:right w:val="none" w:sz="0" w:space="0" w:color="auto"/>
          </w:divBdr>
        </w:div>
        <w:div w:id="715737957">
          <w:marLeft w:val="640"/>
          <w:marRight w:val="0"/>
          <w:marTop w:val="0"/>
          <w:marBottom w:val="0"/>
          <w:divBdr>
            <w:top w:val="none" w:sz="0" w:space="0" w:color="auto"/>
            <w:left w:val="none" w:sz="0" w:space="0" w:color="auto"/>
            <w:bottom w:val="none" w:sz="0" w:space="0" w:color="auto"/>
            <w:right w:val="none" w:sz="0" w:space="0" w:color="auto"/>
          </w:divBdr>
        </w:div>
        <w:div w:id="149713156">
          <w:marLeft w:val="640"/>
          <w:marRight w:val="0"/>
          <w:marTop w:val="0"/>
          <w:marBottom w:val="0"/>
          <w:divBdr>
            <w:top w:val="none" w:sz="0" w:space="0" w:color="auto"/>
            <w:left w:val="none" w:sz="0" w:space="0" w:color="auto"/>
            <w:bottom w:val="none" w:sz="0" w:space="0" w:color="auto"/>
            <w:right w:val="none" w:sz="0" w:space="0" w:color="auto"/>
          </w:divBdr>
        </w:div>
        <w:div w:id="1648630432">
          <w:marLeft w:val="640"/>
          <w:marRight w:val="0"/>
          <w:marTop w:val="0"/>
          <w:marBottom w:val="0"/>
          <w:divBdr>
            <w:top w:val="none" w:sz="0" w:space="0" w:color="auto"/>
            <w:left w:val="none" w:sz="0" w:space="0" w:color="auto"/>
            <w:bottom w:val="none" w:sz="0" w:space="0" w:color="auto"/>
            <w:right w:val="none" w:sz="0" w:space="0" w:color="auto"/>
          </w:divBdr>
        </w:div>
        <w:div w:id="2066024358">
          <w:marLeft w:val="640"/>
          <w:marRight w:val="0"/>
          <w:marTop w:val="0"/>
          <w:marBottom w:val="0"/>
          <w:divBdr>
            <w:top w:val="none" w:sz="0" w:space="0" w:color="auto"/>
            <w:left w:val="none" w:sz="0" w:space="0" w:color="auto"/>
            <w:bottom w:val="none" w:sz="0" w:space="0" w:color="auto"/>
            <w:right w:val="none" w:sz="0" w:space="0" w:color="auto"/>
          </w:divBdr>
        </w:div>
        <w:div w:id="1962422452">
          <w:marLeft w:val="640"/>
          <w:marRight w:val="0"/>
          <w:marTop w:val="0"/>
          <w:marBottom w:val="0"/>
          <w:divBdr>
            <w:top w:val="none" w:sz="0" w:space="0" w:color="auto"/>
            <w:left w:val="none" w:sz="0" w:space="0" w:color="auto"/>
            <w:bottom w:val="none" w:sz="0" w:space="0" w:color="auto"/>
            <w:right w:val="none" w:sz="0" w:space="0" w:color="auto"/>
          </w:divBdr>
        </w:div>
        <w:div w:id="1931425690">
          <w:marLeft w:val="640"/>
          <w:marRight w:val="0"/>
          <w:marTop w:val="0"/>
          <w:marBottom w:val="0"/>
          <w:divBdr>
            <w:top w:val="none" w:sz="0" w:space="0" w:color="auto"/>
            <w:left w:val="none" w:sz="0" w:space="0" w:color="auto"/>
            <w:bottom w:val="none" w:sz="0" w:space="0" w:color="auto"/>
            <w:right w:val="none" w:sz="0" w:space="0" w:color="auto"/>
          </w:divBdr>
        </w:div>
        <w:div w:id="706835601">
          <w:marLeft w:val="640"/>
          <w:marRight w:val="0"/>
          <w:marTop w:val="0"/>
          <w:marBottom w:val="0"/>
          <w:divBdr>
            <w:top w:val="none" w:sz="0" w:space="0" w:color="auto"/>
            <w:left w:val="none" w:sz="0" w:space="0" w:color="auto"/>
            <w:bottom w:val="none" w:sz="0" w:space="0" w:color="auto"/>
            <w:right w:val="none" w:sz="0" w:space="0" w:color="auto"/>
          </w:divBdr>
        </w:div>
        <w:div w:id="49615661">
          <w:marLeft w:val="640"/>
          <w:marRight w:val="0"/>
          <w:marTop w:val="0"/>
          <w:marBottom w:val="0"/>
          <w:divBdr>
            <w:top w:val="none" w:sz="0" w:space="0" w:color="auto"/>
            <w:left w:val="none" w:sz="0" w:space="0" w:color="auto"/>
            <w:bottom w:val="none" w:sz="0" w:space="0" w:color="auto"/>
            <w:right w:val="none" w:sz="0" w:space="0" w:color="auto"/>
          </w:divBdr>
        </w:div>
        <w:div w:id="768819477">
          <w:marLeft w:val="640"/>
          <w:marRight w:val="0"/>
          <w:marTop w:val="0"/>
          <w:marBottom w:val="0"/>
          <w:divBdr>
            <w:top w:val="none" w:sz="0" w:space="0" w:color="auto"/>
            <w:left w:val="none" w:sz="0" w:space="0" w:color="auto"/>
            <w:bottom w:val="none" w:sz="0" w:space="0" w:color="auto"/>
            <w:right w:val="none" w:sz="0" w:space="0" w:color="auto"/>
          </w:divBdr>
        </w:div>
        <w:div w:id="1313486208">
          <w:marLeft w:val="640"/>
          <w:marRight w:val="0"/>
          <w:marTop w:val="0"/>
          <w:marBottom w:val="0"/>
          <w:divBdr>
            <w:top w:val="none" w:sz="0" w:space="0" w:color="auto"/>
            <w:left w:val="none" w:sz="0" w:space="0" w:color="auto"/>
            <w:bottom w:val="none" w:sz="0" w:space="0" w:color="auto"/>
            <w:right w:val="none" w:sz="0" w:space="0" w:color="auto"/>
          </w:divBdr>
        </w:div>
        <w:div w:id="6062015">
          <w:marLeft w:val="640"/>
          <w:marRight w:val="0"/>
          <w:marTop w:val="0"/>
          <w:marBottom w:val="0"/>
          <w:divBdr>
            <w:top w:val="none" w:sz="0" w:space="0" w:color="auto"/>
            <w:left w:val="none" w:sz="0" w:space="0" w:color="auto"/>
            <w:bottom w:val="none" w:sz="0" w:space="0" w:color="auto"/>
            <w:right w:val="none" w:sz="0" w:space="0" w:color="auto"/>
          </w:divBdr>
        </w:div>
        <w:div w:id="1572496201">
          <w:marLeft w:val="640"/>
          <w:marRight w:val="0"/>
          <w:marTop w:val="0"/>
          <w:marBottom w:val="0"/>
          <w:divBdr>
            <w:top w:val="none" w:sz="0" w:space="0" w:color="auto"/>
            <w:left w:val="none" w:sz="0" w:space="0" w:color="auto"/>
            <w:bottom w:val="none" w:sz="0" w:space="0" w:color="auto"/>
            <w:right w:val="none" w:sz="0" w:space="0" w:color="auto"/>
          </w:divBdr>
        </w:div>
        <w:div w:id="539324731">
          <w:marLeft w:val="640"/>
          <w:marRight w:val="0"/>
          <w:marTop w:val="0"/>
          <w:marBottom w:val="0"/>
          <w:divBdr>
            <w:top w:val="none" w:sz="0" w:space="0" w:color="auto"/>
            <w:left w:val="none" w:sz="0" w:space="0" w:color="auto"/>
            <w:bottom w:val="none" w:sz="0" w:space="0" w:color="auto"/>
            <w:right w:val="none" w:sz="0" w:space="0" w:color="auto"/>
          </w:divBdr>
        </w:div>
        <w:div w:id="348146879">
          <w:marLeft w:val="640"/>
          <w:marRight w:val="0"/>
          <w:marTop w:val="0"/>
          <w:marBottom w:val="0"/>
          <w:divBdr>
            <w:top w:val="none" w:sz="0" w:space="0" w:color="auto"/>
            <w:left w:val="none" w:sz="0" w:space="0" w:color="auto"/>
            <w:bottom w:val="none" w:sz="0" w:space="0" w:color="auto"/>
            <w:right w:val="none" w:sz="0" w:space="0" w:color="auto"/>
          </w:divBdr>
        </w:div>
        <w:div w:id="1207376176">
          <w:marLeft w:val="640"/>
          <w:marRight w:val="0"/>
          <w:marTop w:val="0"/>
          <w:marBottom w:val="0"/>
          <w:divBdr>
            <w:top w:val="none" w:sz="0" w:space="0" w:color="auto"/>
            <w:left w:val="none" w:sz="0" w:space="0" w:color="auto"/>
            <w:bottom w:val="none" w:sz="0" w:space="0" w:color="auto"/>
            <w:right w:val="none" w:sz="0" w:space="0" w:color="auto"/>
          </w:divBdr>
        </w:div>
        <w:div w:id="1582593854">
          <w:marLeft w:val="640"/>
          <w:marRight w:val="0"/>
          <w:marTop w:val="0"/>
          <w:marBottom w:val="0"/>
          <w:divBdr>
            <w:top w:val="none" w:sz="0" w:space="0" w:color="auto"/>
            <w:left w:val="none" w:sz="0" w:space="0" w:color="auto"/>
            <w:bottom w:val="none" w:sz="0" w:space="0" w:color="auto"/>
            <w:right w:val="none" w:sz="0" w:space="0" w:color="auto"/>
          </w:divBdr>
        </w:div>
        <w:div w:id="1121076725">
          <w:marLeft w:val="640"/>
          <w:marRight w:val="0"/>
          <w:marTop w:val="0"/>
          <w:marBottom w:val="0"/>
          <w:divBdr>
            <w:top w:val="none" w:sz="0" w:space="0" w:color="auto"/>
            <w:left w:val="none" w:sz="0" w:space="0" w:color="auto"/>
            <w:bottom w:val="none" w:sz="0" w:space="0" w:color="auto"/>
            <w:right w:val="none" w:sz="0" w:space="0" w:color="auto"/>
          </w:divBdr>
        </w:div>
        <w:div w:id="1912961322">
          <w:marLeft w:val="640"/>
          <w:marRight w:val="0"/>
          <w:marTop w:val="0"/>
          <w:marBottom w:val="0"/>
          <w:divBdr>
            <w:top w:val="none" w:sz="0" w:space="0" w:color="auto"/>
            <w:left w:val="none" w:sz="0" w:space="0" w:color="auto"/>
            <w:bottom w:val="none" w:sz="0" w:space="0" w:color="auto"/>
            <w:right w:val="none" w:sz="0" w:space="0" w:color="auto"/>
          </w:divBdr>
        </w:div>
        <w:div w:id="1915972375">
          <w:marLeft w:val="640"/>
          <w:marRight w:val="0"/>
          <w:marTop w:val="0"/>
          <w:marBottom w:val="0"/>
          <w:divBdr>
            <w:top w:val="none" w:sz="0" w:space="0" w:color="auto"/>
            <w:left w:val="none" w:sz="0" w:space="0" w:color="auto"/>
            <w:bottom w:val="none" w:sz="0" w:space="0" w:color="auto"/>
            <w:right w:val="none" w:sz="0" w:space="0" w:color="auto"/>
          </w:divBdr>
        </w:div>
        <w:div w:id="46537581">
          <w:marLeft w:val="640"/>
          <w:marRight w:val="0"/>
          <w:marTop w:val="0"/>
          <w:marBottom w:val="0"/>
          <w:divBdr>
            <w:top w:val="none" w:sz="0" w:space="0" w:color="auto"/>
            <w:left w:val="none" w:sz="0" w:space="0" w:color="auto"/>
            <w:bottom w:val="none" w:sz="0" w:space="0" w:color="auto"/>
            <w:right w:val="none" w:sz="0" w:space="0" w:color="auto"/>
          </w:divBdr>
        </w:div>
        <w:div w:id="825976508">
          <w:marLeft w:val="640"/>
          <w:marRight w:val="0"/>
          <w:marTop w:val="0"/>
          <w:marBottom w:val="0"/>
          <w:divBdr>
            <w:top w:val="none" w:sz="0" w:space="0" w:color="auto"/>
            <w:left w:val="none" w:sz="0" w:space="0" w:color="auto"/>
            <w:bottom w:val="none" w:sz="0" w:space="0" w:color="auto"/>
            <w:right w:val="none" w:sz="0" w:space="0" w:color="auto"/>
          </w:divBdr>
        </w:div>
        <w:div w:id="1406489596">
          <w:marLeft w:val="640"/>
          <w:marRight w:val="0"/>
          <w:marTop w:val="0"/>
          <w:marBottom w:val="0"/>
          <w:divBdr>
            <w:top w:val="none" w:sz="0" w:space="0" w:color="auto"/>
            <w:left w:val="none" w:sz="0" w:space="0" w:color="auto"/>
            <w:bottom w:val="none" w:sz="0" w:space="0" w:color="auto"/>
            <w:right w:val="none" w:sz="0" w:space="0" w:color="auto"/>
          </w:divBdr>
        </w:div>
        <w:div w:id="2121947321">
          <w:marLeft w:val="640"/>
          <w:marRight w:val="0"/>
          <w:marTop w:val="0"/>
          <w:marBottom w:val="0"/>
          <w:divBdr>
            <w:top w:val="none" w:sz="0" w:space="0" w:color="auto"/>
            <w:left w:val="none" w:sz="0" w:space="0" w:color="auto"/>
            <w:bottom w:val="none" w:sz="0" w:space="0" w:color="auto"/>
            <w:right w:val="none" w:sz="0" w:space="0" w:color="auto"/>
          </w:divBdr>
        </w:div>
        <w:div w:id="1261329501">
          <w:marLeft w:val="640"/>
          <w:marRight w:val="0"/>
          <w:marTop w:val="0"/>
          <w:marBottom w:val="0"/>
          <w:divBdr>
            <w:top w:val="none" w:sz="0" w:space="0" w:color="auto"/>
            <w:left w:val="none" w:sz="0" w:space="0" w:color="auto"/>
            <w:bottom w:val="none" w:sz="0" w:space="0" w:color="auto"/>
            <w:right w:val="none" w:sz="0" w:space="0" w:color="auto"/>
          </w:divBdr>
        </w:div>
        <w:div w:id="2093895136">
          <w:marLeft w:val="640"/>
          <w:marRight w:val="0"/>
          <w:marTop w:val="0"/>
          <w:marBottom w:val="0"/>
          <w:divBdr>
            <w:top w:val="none" w:sz="0" w:space="0" w:color="auto"/>
            <w:left w:val="none" w:sz="0" w:space="0" w:color="auto"/>
            <w:bottom w:val="none" w:sz="0" w:space="0" w:color="auto"/>
            <w:right w:val="none" w:sz="0" w:space="0" w:color="auto"/>
          </w:divBdr>
        </w:div>
        <w:div w:id="823007242">
          <w:marLeft w:val="640"/>
          <w:marRight w:val="0"/>
          <w:marTop w:val="0"/>
          <w:marBottom w:val="0"/>
          <w:divBdr>
            <w:top w:val="none" w:sz="0" w:space="0" w:color="auto"/>
            <w:left w:val="none" w:sz="0" w:space="0" w:color="auto"/>
            <w:bottom w:val="none" w:sz="0" w:space="0" w:color="auto"/>
            <w:right w:val="none" w:sz="0" w:space="0" w:color="auto"/>
          </w:divBdr>
        </w:div>
        <w:div w:id="933128115">
          <w:marLeft w:val="640"/>
          <w:marRight w:val="0"/>
          <w:marTop w:val="0"/>
          <w:marBottom w:val="0"/>
          <w:divBdr>
            <w:top w:val="none" w:sz="0" w:space="0" w:color="auto"/>
            <w:left w:val="none" w:sz="0" w:space="0" w:color="auto"/>
            <w:bottom w:val="none" w:sz="0" w:space="0" w:color="auto"/>
            <w:right w:val="none" w:sz="0" w:space="0" w:color="auto"/>
          </w:divBdr>
        </w:div>
        <w:div w:id="1593202545">
          <w:marLeft w:val="640"/>
          <w:marRight w:val="0"/>
          <w:marTop w:val="0"/>
          <w:marBottom w:val="0"/>
          <w:divBdr>
            <w:top w:val="none" w:sz="0" w:space="0" w:color="auto"/>
            <w:left w:val="none" w:sz="0" w:space="0" w:color="auto"/>
            <w:bottom w:val="none" w:sz="0" w:space="0" w:color="auto"/>
            <w:right w:val="none" w:sz="0" w:space="0" w:color="auto"/>
          </w:divBdr>
        </w:div>
        <w:div w:id="750086473">
          <w:marLeft w:val="640"/>
          <w:marRight w:val="0"/>
          <w:marTop w:val="0"/>
          <w:marBottom w:val="0"/>
          <w:divBdr>
            <w:top w:val="none" w:sz="0" w:space="0" w:color="auto"/>
            <w:left w:val="none" w:sz="0" w:space="0" w:color="auto"/>
            <w:bottom w:val="none" w:sz="0" w:space="0" w:color="auto"/>
            <w:right w:val="none" w:sz="0" w:space="0" w:color="auto"/>
          </w:divBdr>
        </w:div>
        <w:div w:id="865563988">
          <w:marLeft w:val="640"/>
          <w:marRight w:val="0"/>
          <w:marTop w:val="0"/>
          <w:marBottom w:val="0"/>
          <w:divBdr>
            <w:top w:val="none" w:sz="0" w:space="0" w:color="auto"/>
            <w:left w:val="none" w:sz="0" w:space="0" w:color="auto"/>
            <w:bottom w:val="none" w:sz="0" w:space="0" w:color="auto"/>
            <w:right w:val="none" w:sz="0" w:space="0" w:color="auto"/>
          </w:divBdr>
        </w:div>
        <w:div w:id="944846432">
          <w:marLeft w:val="640"/>
          <w:marRight w:val="0"/>
          <w:marTop w:val="0"/>
          <w:marBottom w:val="0"/>
          <w:divBdr>
            <w:top w:val="none" w:sz="0" w:space="0" w:color="auto"/>
            <w:left w:val="none" w:sz="0" w:space="0" w:color="auto"/>
            <w:bottom w:val="none" w:sz="0" w:space="0" w:color="auto"/>
            <w:right w:val="none" w:sz="0" w:space="0" w:color="auto"/>
          </w:divBdr>
        </w:div>
        <w:div w:id="637688194">
          <w:marLeft w:val="640"/>
          <w:marRight w:val="0"/>
          <w:marTop w:val="0"/>
          <w:marBottom w:val="0"/>
          <w:divBdr>
            <w:top w:val="none" w:sz="0" w:space="0" w:color="auto"/>
            <w:left w:val="none" w:sz="0" w:space="0" w:color="auto"/>
            <w:bottom w:val="none" w:sz="0" w:space="0" w:color="auto"/>
            <w:right w:val="none" w:sz="0" w:space="0" w:color="auto"/>
          </w:divBdr>
        </w:div>
        <w:div w:id="1855344641">
          <w:marLeft w:val="640"/>
          <w:marRight w:val="0"/>
          <w:marTop w:val="0"/>
          <w:marBottom w:val="0"/>
          <w:divBdr>
            <w:top w:val="none" w:sz="0" w:space="0" w:color="auto"/>
            <w:left w:val="none" w:sz="0" w:space="0" w:color="auto"/>
            <w:bottom w:val="none" w:sz="0" w:space="0" w:color="auto"/>
            <w:right w:val="none" w:sz="0" w:space="0" w:color="auto"/>
          </w:divBdr>
        </w:div>
        <w:div w:id="1520120753">
          <w:marLeft w:val="640"/>
          <w:marRight w:val="0"/>
          <w:marTop w:val="0"/>
          <w:marBottom w:val="0"/>
          <w:divBdr>
            <w:top w:val="none" w:sz="0" w:space="0" w:color="auto"/>
            <w:left w:val="none" w:sz="0" w:space="0" w:color="auto"/>
            <w:bottom w:val="none" w:sz="0" w:space="0" w:color="auto"/>
            <w:right w:val="none" w:sz="0" w:space="0" w:color="auto"/>
          </w:divBdr>
        </w:div>
        <w:div w:id="420417613">
          <w:marLeft w:val="640"/>
          <w:marRight w:val="0"/>
          <w:marTop w:val="0"/>
          <w:marBottom w:val="0"/>
          <w:divBdr>
            <w:top w:val="none" w:sz="0" w:space="0" w:color="auto"/>
            <w:left w:val="none" w:sz="0" w:space="0" w:color="auto"/>
            <w:bottom w:val="none" w:sz="0" w:space="0" w:color="auto"/>
            <w:right w:val="none" w:sz="0" w:space="0" w:color="auto"/>
          </w:divBdr>
        </w:div>
        <w:div w:id="1582832199">
          <w:marLeft w:val="640"/>
          <w:marRight w:val="0"/>
          <w:marTop w:val="0"/>
          <w:marBottom w:val="0"/>
          <w:divBdr>
            <w:top w:val="none" w:sz="0" w:space="0" w:color="auto"/>
            <w:left w:val="none" w:sz="0" w:space="0" w:color="auto"/>
            <w:bottom w:val="none" w:sz="0" w:space="0" w:color="auto"/>
            <w:right w:val="none" w:sz="0" w:space="0" w:color="auto"/>
          </w:divBdr>
        </w:div>
        <w:div w:id="584844820">
          <w:marLeft w:val="640"/>
          <w:marRight w:val="0"/>
          <w:marTop w:val="0"/>
          <w:marBottom w:val="0"/>
          <w:divBdr>
            <w:top w:val="none" w:sz="0" w:space="0" w:color="auto"/>
            <w:left w:val="none" w:sz="0" w:space="0" w:color="auto"/>
            <w:bottom w:val="none" w:sz="0" w:space="0" w:color="auto"/>
            <w:right w:val="none" w:sz="0" w:space="0" w:color="auto"/>
          </w:divBdr>
        </w:div>
        <w:div w:id="1243249867">
          <w:marLeft w:val="640"/>
          <w:marRight w:val="0"/>
          <w:marTop w:val="0"/>
          <w:marBottom w:val="0"/>
          <w:divBdr>
            <w:top w:val="none" w:sz="0" w:space="0" w:color="auto"/>
            <w:left w:val="none" w:sz="0" w:space="0" w:color="auto"/>
            <w:bottom w:val="none" w:sz="0" w:space="0" w:color="auto"/>
            <w:right w:val="none" w:sz="0" w:space="0" w:color="auto"/>
          </w:divBdr>
        </w:div>
        <w:div w:id="894463389">
          <w:marLeft w:val="640"/>
          <w:marRight w:val="0"/>
          <w:marTop w:val="0"/>
          <w:marBottom w:val="0"/>
          <w:divBdr>
            <w:top w:val="none" w:sz="0" w:space="0" w:color="auto"/>
            <w:left w:val="none" w:sz="0" w:space="0" w:color="auto"/>
            <w:bottom w:val="none" w:sz="0" w:space="0" w:color="auto"/>
            <w:right w:val="none" w:sz="0" w:space="0" w:color="auto"/>
          </w:divBdr>
        </w:div>
        <w:div w:id="1503659423">
          <w:marLeft w:val="640"/>
          <w:marRight w:val="0"/>
          <w:marTop w:val="0"/>
          <w:marBottom w:val="0"/>
          <w:divBdr>
            <w:top w:val="none" w:sz="0" w:space="0" w:color="auto"/>
            <w:left w:val="none" w:sz="0" w:space="0" w:color="auto"/>
            <w:bottom w:val="none" w:sz="0" w:space="0" w:color="auto"/>
            <w:right w:val="none" w:sz="0" w:space="0" w:color="auto"/>
          </w:divBdr>
        </w:div>
        <w:div w:id="859666799">
          <w:marLeft w:val="640"/>
          <w:marRight w:val="0"/>
          <w:marTop w:val="0"/>
          <w:marBottom w:val="0"/>
          <w:divBdr>
            <w:top w:val="none" w:sz="0" w:space="0" w:color="auto"/>
            <w:left w:val="none" w:sz="0" w:space="0" w:color="auto"/>
            <w:bottom w:val="none" w:sz="0" w:space="0" w:color="auto"/>
            <w:right w:val="none" w:sz="0" w:space="0" w:color="auto"/>
          </w:divBdr>
        </w:div>
        <w:div w:id="1432161021">
          <w:marLeft w:val="640"/>
          <w:marRight w:val="0"/>
          <w:marTop w:val="0"/>
          <w:marBottom w:val="0"/>
          <w:divBdr>
            <w:top w:val="none" w:sz="0" w:space="0" w:color="auto"/>
            <w:left w:val="none" w:sz="0" w:space="0" w:color="auto"/>
            <w:bottom w:val="none" w:sz="0" w:space="0" w:color="auto"/>
            <w:right w:val="none" w:sz="0" w:space="0" w:color="auto"/>
          </w:divBdr>
        </w:div>
        <w:div w:id="554701711">
          <w:marLeft w:val="640"/>
          <w:marRight w:val="0"/>
          <w:marTop w:val="0"/>
          <w:marBottom w:val="0"/>
          <w:divBdr>
            <w:top w:val="none" w:sz="0" w:space="0" w:color="auto"/>
            <w:left w:val="none" w:sz="0" w:space="0" w:color="auto"/>
            <w:bottom w:val="none" w:sz="0" w:space="0" w:color="auto"/>
            <w:right w:val="none" w:sz="0" w:space="0" w:color="auto"/>
          </w:divBdr>
        </w:div>
        <w:div w:id="1888450729">
          <w:marLeft w:val="640"/>
          <w:marRight w:val="0"/>
          <w:marTop w:val="0"/>
          <w:marBottom w:val="0"/>
          <w:divBdr>
            <w:top w:val="none" w:sz="0" w:space="0" w:color="auto"/>
            <w:left w:val="none" w:sz="0" w:space="0" w:color="auto"/>
            <w:bottom w:val="none" w:sz="0" w:space="0" w:color="auto"/>
            <w:right w:val="none" w:sz="0" w:space="0" w:color="auto"/>
          </w:divBdr>
        </w:div>
        <w:div w:id="627050715">
          <w:marLeft w:val="640"/>
          <w:marRight w:val="0"/>
          <w:marTop w:val="0"/>
          <w:marBottom w:val="0"/>
          <w:divBdr>
            <w:top w:val="none" w:sz="0" w:space="0" w:color="auto"/>
            <w:left w:val="none" w:sz="0" w:space="0" w:color="auto"/>
            <w:bottom w:val="none" w:sz="0" w:space="0" w:color="auto"/>
            <w:right w:val="none" w:sz="0" w:space="0" w:color="auto"/>
          </w:divBdr>
        </w:div>
        <w:div w:id="1107776294">
          <w:marLeft w:val="640"/>
          <w:marRight w:val="0"/>
          <w:marTop w:val="0"/>
          <w:marBottom w:val="0"/>
          <w:divBdr>
            <w:top w:val="none" w:sz="0" w:space="0" w:color="auto"/>
            <w:left w:val="none" w:sz="0" w:space="0" w:color="auto"/>
            <w:bottom w:val="none" w:sz="0" w:space="0" w:color="auto"/>
            <w:right w:val="none" w:sz="0" w:space="0" w:color="auto"/>
          </w:divBdr>
        </w:div>
        <w:div w:id="161819025">
          <w:marLeft w:val="640"/>
          <w:marRight w:val="0"/>
          <w:marTop w:val="0"/>
          <w:marBottom w:val="0"/>
          <w:divBdr>
            <w:top w:val="none" w:sz="0" w:space="0" w:color="auto"/>
            <w:left w:val="none" w:sz="0" w:space="0" w:color="auto"/>
            <w:bottom w:val="none" w:sz="0" w:space="0" w:color="auto"/>
            <w:right w:val="none" w:sz="0" w:space="0" w:color="auto"/>
          </w:divBdr>
        </w:div>
        <w:div w:id="782697063">
          <w:marLeft w:val="640"/>
          <w:marRight w:val="0"/>
          <w:marTop w:val="0"/>
          <w:marBottom w:val="0"/>
          <w:divBdr>
            <w:top w:val="none" w:sz="0" w:space="0" w:color="auto"/>
            <w:left w:val="none" w:sz="0" w:space="0" w:color="auto"/>
            <w:bottom w:val="none" w:sz="0" w:space="0" w:color="auto"/>
            <w:right w:val="none" w:sz="0" w:space="0" w:color="auto"/>
          </w:divBdr>
        </w:div>
        <w:div w:id="1064376515">
          <w:marLeft w:val="640"/>
          <w:marRight w:val="0"/>
          <w:marTop w:val="0"/>
          <w:marBottom w:val="0"/>
          <w:divBdr>
            <w:top w:val="none" w:sz="0" w:space="0" w:color="auto"/>
            <w:left w:val="none" w:sz="0" w:space="0" w:color="auto"/>
            <w:bottom w:val="none" w:sz="0" w:space="0" w:color="auto"/>
            <w:right w:val="none" w:sz="0" w:space="0" w:color="auto"/>
          </w:divBdr>
        </w:div>
        <w:div w:id="121966285">
          <w:marLeft w:val="640"/>
          <w:marRight w:val="0"/>
          <w:marTop w:val="0"/>
          <w:marBottom w:val="0"/>
          <w:divBdr>
            <w:top w:val="none" w:sz="0" w:space="0" w:color="auto"/>
            <w:left w:val="none" w:sz="0" w:space="0" w:color="auto"/>
            <w:bottom w:val="none" w:sz="0" w:space="0" w:color="auto"/>
            <w:right w:val="none" w:sz="0" w:space="0" w:color="auto"/>
          </w:divBdr>
        </w:div>
        <w:div w:id="1718698039">
          <w:marLeft w:val="640"/>
          <w:marRight w:val="0"/>
          <w:marTop w:val="0"/>
          <w:marBottom w:val="0"/>
          <w:divBdr>
            <w:top w:val="none" w:sz="0" w:space="0" w:color="auto"/>
            <w:left w:val="none" w:sz="0" w:space="0" w:color="auto"/>
            <w:bottom w:val="none" w:sz="0" w:space="0" w:color="auto"/>
            <w:right w:val="none" w:sz="0" w:space="0" w:color="auto"/>
          </w:divBdr>
        </w:div>
        <w:div w:id="174422193">
          <w:marLeft w:val="640"/>
          <w:marRight w:val="0"/>
          <w:marTop w:val="0"/>
          <w:marBottom w:val="0"/>
          <w:divBdr>
            <w:top w:val="none" w:sz="0" w:space="0" w:color="auto"/>
            <w:left w:val="none" w:sz="0" w:space="0" w:color="auto"/>
            <w:bottom w:val="none" w:sz="0" w:space="0" w:color="auto"/>
            <w:right w:val="none" w:sz="0" w:space="0" w:color="auto"/>
          </w:divBdr>
        </w:div>
        <w:div w:id="1312754876">
          <w:marLeft w:val="640"/>
          <w:marRight w:val="0"/>
          <w:marTop w:val="0"/>
          <w:marBottom w:val="0"/>
          <w:divBdr>
            <w:top w:val="none" w:sz="0" w:space="0" w:color="auto"/>
            <w:left w:val="none" w:sz="0" w:space="0" w:color="auto"/>
            <w:bottom w:val="none" w:sz="0" w:space="0" w:color="auto"/>
            <w:right w:val="none" w:sz="0" w:space="0" w:color="auto"/>
          </w:divBdr>
        </w:div>
        <w:div w:id="489253619">
          <w:marLeft w:val="640"/>
          <w:marRight w:val="0"/>
          <w:marTop w:val="0"/>
          <w:marBottom w:val="0"/>
          <w:divBdr>
            <w:top w:val="none" w:sz="0" w:space="0" w:color="auto"/>
            <w:left w:val="none" w:sz="0" w:space="0" w:color="auto"/>
            <w:bottom w:val="none" w:sz="0" w:space="0" w:color="auto"/>
            <w:right w:val="none" w:sz="0" w:space="0" w:color="auto"/>
          </w:divBdr>
        </w:div>
        <w:div w:id="563487127">
          <w:marLeft w:val="640"/>
          <w:marRight w:val="0"/>
          <w:marTop w:val="0"/>
          <w:marBottom w:val="0"/>
          <w:divBdr>
            <w:top w:val="none" w:sz="0" w:space="0" w:color="auto"/>
            <w:left w:val="none" w:sz="0" w:space="0" w:color="auto"/>
            <w:bottom w:val="none" w:sz="0" w:space="0" w:color="auto"/>
            <w:right w:val="none" w:sz="0" w:space="0" w:color="auto"/>
          </w:divBdr>
        </w:div>
        <w:div w:id="1064335367">
          <w:marLeft w:val="640"/>
          <w:marRight w:val="0"/>
          <w:marTop w:val="0"/>
          <w:marBottom w:val="0"/>
          <w:divBdr>
            <w:top w:val="none" w:sz="0" w:space="0" w:color="auto"/>
            <w:left w:val="none" w:sz="0" w:space="0" w:color="auto"/>
            <w:bottom w:val="none" w:sz="0" w:space="0" w:color="auto"/>
            <w:right w:val="none" w:sz="0" w:space="0" w:color="auto"/>
          </w:divBdr>
        </w:div>
        <w:div w:id="1489129615">
          <w:marLeft w:val="640"/>
          <w:marRight w:val="0"/>
          <w:marTop w:val="0"/>
          <w:marBottom w:val="0"/>
          <w:divBdr>
            <w:top w:val="none" w:sz="0" w:space="0" w:color="auto"/>
            <w:left w:val="none" w:sz="0" w:space="0" w:color="auto"/>
            <w:bottom w:val="none" w:sz="0" w:space="0" w:color="auto"/>
            <w:right w:val="none" w:sz="0" w:space="0" w:color="auto"/>
          </w:divBdr>
        </w:div>
        <w:div w:id="219946138">
          <w:marLeft w:val="640"/>
          <w:marRight w:val="0"/>
          <w:marTop w:val="0"/>
          <w:marBottom w:val="0"/>
          <w:divBdr>
            <w:top w:val="none" w:sz="0" w:space="0" w:color="auto"/>
            <w:left w:val="none" w:sz="0" w:space="0" w:color="auto"/>
            <w:bottom w:val="none" w:sz="0" w:space="0" w:color="auto"/>
            <w:right w:val="none" w:sz="0" w:space="0" w:color="auto"/>
          </w:divBdr>
        </w:div>
        <w:div w:id="1630084575">
          <w:marLeft w:val="640"/>
          <w:marRight w:val="0"/>
          <w:marTop w:val="0"/>
          <w:marBottom w:val="0"/>
          <w:divBdr>
            <w:top w:val="none" w:sz="0" w:space="0" w:color="auto"/>
            <w:left w:val="none" w:sz="0" w:space="0" w:color="auto"/>
            <w:bottom w:val="none" w:sz="0" w:space="0" w:color="auto"/>
            <w:right w:val="none" w:sz="0" w:space="0" w:color="auto"/>
          </w:divBdr>
        </w:div>
        <w:div w:id="179247352">
          <w:marLeft w:val="640"/>
          <w:marRight w:val="0"/>
          <w:marTop w:val="0"/>
          <w:marBottom w:val="0"/>
          <w:divBdr>
            <w:top w:val="none" w:sz="0" w:space="0" w:color="auto"/>
            <w:left w:val="none" w:sz="0" w:space="0" w:color="auto"/>
            <w:bottom w:val="none" w:sz="0" w:space="0" w:color="auto"/>
            <w:right w:val="none" w:sz="0" w:space="0" w:color="auto"/>
          </w:divBdr>
        </w:div>
        <w:div w:id="2121029484">
          <w:marLeft w:val="640"/>
          <w:marRight w:val="0"/>
          <w:marTop w:val="0"/>
          <w:marBottom w:val="0"/>
          <w:divBdr>
            <w:top w:val="none" w:sz="0" w:space="0" w:color="auto"/>
            <w:left w:val="none" w:sz="0" w:space="0" w:color="auto"/>
            <w:bottom w:val="none" w:sz="0" w:space="0" w:color="auto"/>
            <w:right w:val="none" w:sz="0" w:space="0" w:color="auto"/>
          </w:divBdr>
        </w:div>
        <w:div w:id="1626429980">
          <w:marLeft w:val="640"/>
          <w:marRight w:val="0"/>
          <w:marTop w:val="0"/>
          <w:marBottom w:val="0"/>
          <w:divBdr>
            <w:top w:val="none" w:sz="0" w:space="0" w:color="auto"/>
            <w:left w:val="none" w:sz="0" w:space="0" w:color="auto"/>
            <w:bottom w:val="none" w:sz="0" w:space="0" w:color="auto"/>
            <w:right w:val="none" w:sz="0" w:space="0" w:color="auto"/>
          </w:divBdr>
        </w:div>
        <w:div w:id="290944844">
          <w:marLeft w:val="640"/>
          <w:marRight w:val="0"/>
          <w:marTop w:val="0"/>
          <w:marBottom w:val="0"/>
          <w:divBdr>
            <w:top w:val="none" w:sz="0" w:space="0" w:color="auto"/>
            <w:left w:val="none" w:sz="0" w:space="0" w:color="auto"/>
            <w:bottom w:val="none" w:sz="0" w:space="0" w:color="auto"/>
            <w:right w:val="none" w:sz="0" w:space="0" w:color="auto"/>
          </w:divBdr>
        </w:div>
        <w:div w:id="969359542">
          <w:marLeft w:val="640"/>
          <w:marRight w:val="0"/>
          <w:marTop w:val="0"/>
          <w:marBottom w:val="0"/>
          <w:divBdr>
            <w:top w:val="none" w:sz="0" w:space="0" w:color="auto"/>
            <w:left w:val="none" w:sz="0" w:space="0" w:color="auto"/>
            <w:bottom w:val="none" w:sz="0" w:space="0" w:color="auto"/>
            <w:right w:val="none" w:sz="0" w:space="0" w:color="auto"/>
          </w:divBdr>
        </w:div>
        <w:div w:id="857036739">
          <w:marLeft w:val="640"/>
          <w:marRight w:val="0"/>
          <w:marTop w:val="0"/>
          <w:marBottom w:val="0"/>
          <w:divBdr>
            <w:top w:val="none" w:sz="0" w:space="0" w:color="auto"/>
            <w:left w:val="none" w:sz="0" w:space="0" w:color="auto"/>
            <w:bottom w:val="none" w:sz="0" w:space="0" w:color="auto"/>
            <w:right w:val="none" w:sz="0" w:space="0" w:color="auto"/>
          </w:divBdr>
        </w:div>
        <w:div w:id="98918390">
          <w:marLeft w:val="640"/>
          <w:marRight w:val="0"/>
          <w:marTop w:val="0"/>
          <w:marBottom w:val="0"/>
          <w:divBdr>
            <w:top w:val="none" w:sz="0" w:space="0" w:color="auto"/>
            <w:left w:val="none" w:sz="0" w:space="0" w:color="auto"/>
            <w:bottom w:val="none" w:sz="0" w:space="0" w:color="auto"/>
            <w:right w:val="none" w:sz="0" w:space="0" w:color="auto"/>
          </w:divBdr>
        </w:div>
        <w:div w:id="270212759">
          <w:marLeft w:val="640"/>
          <w:marRight w:val="0"/>
          <w:marTop w:val="0"/>
          <w:marBottom w:val="0"/>
          <w:divBdr>
            <w:top w:val="none" w:sz="0" w:space="0" w:color="auto"/>
            <w:left w:val="none" w:sz="0" w:space="0" w:color="auto"/>
            <w:bottom w:val="none" w:sz="0" w:space="0" w:color="auto"/>
            <w:right w:val="none" w:sz="0" w:space="0" w:color="auto"/>
          </w:divBdr>
        </w:div>
        <w:div w:id="298002150">
          <w:marLeft w:val="640"/>
          <w:marRight w:val="0"/>
          <w:marTop w:val="0"/>
          <w:marBottom w:val="0"/>
          <w:divBdr>
            <w:top w:val="none" w:sz="0" w:space="0" w:color="auto"/>
            <w:left w:val="none" w:sz="0" w:space="0" w:color="auto"/>
            <w:bottom w:val="none" w:sz="0" w:space="0" w:color="auto"/>
            <w:right w:val="none" w:sz="0" w:space="0" w:color="auto"/>
          </w:divBdr>
        </w:div>
        <w:div w:id="1502625208">
          <w:marLeft w:val="640"/>
          <w:marRight w:val="0"/>
          <w:marTop w:val="0"/>
          <w:marBottom w:val="0"/>
          <w:divBdr>
            <w:top w:val="none" w:sz="0" w:space="0" w:color="auto"/>
            <w:left w:val="none" w:sz="0" w:space="0" w:color="auto"/>
            <w:bottom w:val="none" w:sz="0" w:space="0" w:color="auto"/>
            <w:right w:val="none" w:sz="0" w:space="0" w:color="auto"/>
          </w:divBdr>
        </w:div>
        <w:div w:id="1539507117">
          <w:marLeft w:val="640"/>
          <w:marRight w:val="0"/>
          <w:marTop w:val="0"/>
          <w:marBottom w:val="0"/>
          <w:divBdr>
            <w:top w:val="none" w:sz="0" w:space="0" w:color="auto"/>
            <w:left w:val="none" w:sz="0" w:space="0" w:color="auto"/>
            <w:bottom w:val="none" w:sz="0" w:space="0" w:color="auto"/>
            <w:right w:val="none" w:sz="0" w:space="0" w:color="auto"/>
          </w:divBdr>
        </w:div>
        <w:div w:id="146897879">
          <w:marLeft w:val="640"/>
          <w:marRight w:val="0"/>
          <w:marTop w:val="0"/>
          <w:marBottom w:val="0"/>
          <w:divBdr>
            <w:top w:val="none" w:sz="0" w:space="0" w:color="auto"/>
            <w:left w:val="none" w:sz="0" w:space="0" w:color="auto"/>
            <w:bottom w:val="none" w:sz="0" w:space="0" w:color="auto"/>
            <w:right w:val="none" w:sz="0" w:space="0" w:color="auto"/>
          </w:divBdr>
        </w:div>
        <w:div w:id="251746326">
          <w:marLeft w:val="640"/>
          <w:marRight w:val="0"/>
          <w:marTop w:val="0"/>
          <w:marBottom w:val="0"/>
          <w:divBdr>
            <w:top w:val="none" w:sz="0" w:space="0" w:color="auto"/>
            <w:left w:val="none" w:sz="0" w:space="0" w:color="auto"/>
            <w:bottom w:val="none" w:sz="0" w:space="0" w:color="auto"/>
            <w:right w:val="none" w:sz="0" w:space="0" w:color="auto"/>
          </w:divBdr>
        </w:div>
        <w:div w:id="1970548902">
          <w:marLeft w:val="640"/>
          <w:marRight w:val="0"/>
          <w:marTop w:val="0"/>
          <w:marBottom w:val="0"/>
          <w:divBdr>
            <w:top w:val="none" w:sz="0" w:space="0" w:color="auto"/>
            <w:left w:val="none" w:sz="0" w:space="0" w:color="auto"/>
            <w:bottom w:val="none" w:sz="0" w:space="0" w:color="auto"/>
            <w:right w:val="none" w:sz="0" w:space="0" w:color="auto"/>
          </w:divBdr>
        </w:div>
        <w:div w:id="1435978096">
          <w:marLeft w:val="640"/>
          <w:marRight w:val="0"/>
          <w:marTop w:val="0"/>
          <w:marBottom w:val="0"/>
          <w:divBdr>
            <w:top w:val="none" w:sz="0" w:space="0" w:color="auto"/>
            <w:left w:val="none" w:sz="0" w:space="0" w:color="auto"/>
            <w:bottom w:val="none" w:sz="0" w:space="0" w:color="auto"/>
            <w:right w:val="none" w:sz="0" w:space="0" w:color="auto"/>
          </w:divBdr>
        </w:div>
        <w:div w:id="1503160832">
          <w:marLeft w:val="640"/>
          <w:marRight w:val="0"/>
          <w:marTop w:val="0"/>
          <w:marBottom w:val="0"/>
          <w:divBdr>
            <w:top w:val="none" w:sz="0" w:space="0" w:color="auto"/>
            <w:left w:val="none" w:sz="0" w:space="0" w:color="auto"/>
            <w:bottom w:val="none" w:sz="0" w:space="0" w:color="auto"/>
            <w:right w:val="none" w:sz="0" w:space="0" w:color="auto"/>
          </w:divBdr>
        </w:div>
        <w:div w:id="818309821">
          <w:marLeft w:val="640"/>
          <w:marRight w:val="0"/>
          <w:marTop w:val="0"/>
          <w:marBottom w:val="0"/>
          <w:divBdr>
            <w:top w:val="none" w:sz="0" w:space="0" w:color="auto"/>
            <w:left w:val="none" w:sz="0" w:space="0" w:color="auto"/>
            <w:bottom w:val="none" w:sz="0" w:space="0" w:color="auto"/>
            <w:right w:val="none" w:sz="0" w:space="0" w:color="auto"/>
          </w:divBdr>
        </w:div>
        <w:div w:id="1863780801">
          <w:marLeft w:val="640"/>
          <w:marRight w:val="0"/>
          <w:marTop w:val="0"/>
          <w:marBottom w:val="0"/>
          <w:divBdr>
            <w:top w:val="none" w:sz="0" w:space="0" w:color="auto"/>
            <w:left w:val="none" w:sz="0" w:space="0" w:color="auto"/>
            <w:bottom w:val="none" w:sz="0" w:space="0" w:color="auto"/>
            <w:right w:val="none" w:sz="0" w:space="0" w:color="auto"/>
          </w:divBdr>
        </w:div>
        <w:div w:id="753864086">
          <w:marLeft w:val="640"/>
          <w:marRight w:val="0"/>
          <w:marTop w:val="0"/>
          <w:marBottom w:val="0"/>
          <w:divBdr>
            <w:top w:val="none" w:sz="0" w:space="0" w:color="auto"/>
            <w:left w:val="none" w:sz="0" w:space="0" w:color="auto"/>
            <w:bottom w:val="none" w:sz="0" w:space="0" w:color="auto"/>
            <w:right w:val="none" w:sz="0" w:space="0" w:color="auto"/>
          </w:divBdr>
        </w:div>
        <w:div w:id="1155998505">
          <w:marLeft w:val="640"/>
          <w:marRight w:val="0"/>
          <w:marTop w:val="0"/>
          <w:marBottom w:val="0"/>
          <w:divBdr>
            <w:top w:val="none" w:sz="0" w:space="0" w:color="auto"/>
            <w:left w:val="none" w:sz="0" w:space="0" w:color="auto"/>
            <w:bottom w:val="none" w:sz="0" w:space="0" w:color="auto"/>
            <w:right w:val="none" w:sz="0" w:space="0" w:color="auto"/>
          </w:divBdr>
        </w:div>
        <w:div w:id="2112120372">
          <w:marLeft w:val="640"/>
          <w:marRight w:val="0"/>
          <w:marTop w:val="0"/>
          <w:marBottom w:val="0"/>
          <w:divBdr>
            <w:top w:val="none" w:sz="0" w:space="0" w:color="auto"/>
            <w:left w:val="none" w:sz="0" w:space="0" w:color="auto"/>
            <w:bottom w:val="none" w:sz="0" w:space="0" w:color="auto"/>
            <w:right w:val="none" w:sz="0" w:space="0" w:color="auto"/>
          </w:divBdr>
        </w:div>
        <w:div w:id="2140801361">
          <w:marLeft w:val="640"/>
          <w:marRight w:val="0"/>
          <w:marTop w:val="0"/>
          <w:marBottom w:val="0"/>
          <w:divBdr>
            <w:top w:val="none" w:sz="0" w:space="0" w:color="auto"/>
            <w:left w:val="none" w:sz="0" w:space="0" w:color="auto"/>
            <w:bottom w:val="none" w:sz="0" w:space="0" w:color="auto"/>
            <w:right w:val="none" w:sz="0" w:space="0" w:color="auto"/>
          </w:divBdr>
        </w:div>
        <w:div w:id="1902011608">
          <w:marLeft w:val="640"/>
          <w:marRight w:val="0"/>
          <w:marTop w:val="0"/>
          <w:marBottom w:val="0"/>
          <w:divBdr>
            <w:top w:val="none" w:sz="0" w:space="0" w:color="auto"/>
            <w:left w:val="none" w:sz="0" w:space="0" w:color="auto"/>
            <w:bottom w:val="none" w:sz="0" w:space="0" w:color="auto"/>
            <w:right w:val="none" w:sz="0" w:space="0" w:color="auto"/>
          </w:divBdr>
        </w:div>
        <w:div w:id="1679230438">
          <w:marLeft w:val="640"/>
          <w:marRight w:val="0"/>
          <w:marTop w:val="0"/>
          <w:marBottom w:val="0"/>
          <w:divBdr>
            <w:top w:val="none" w:sz="0" w:space="0" w:color="auto"/>
            <w:left w:val="none" w:sz="0" w:space="0" w:color="auto"/>
            <w:bottom w:val="none" w:sz="0" w:space="0" w:color="auto"/>
            <w:right w:val="none" w:sz="0" w:space="0" w:color="auto"/>
          </w:divBdr>
        </w:div>
        <w:div w:id="1458793459">
          <w:marLeft w:val="640"/>
          <w:marRight w:val="0"/>
          <w:marTop w:val="0"/>
          <w:marBottom w:val="0"/>
          <w:divBdr>
            <w:top w:val="none" w:sz="0" w:space="0" w:color="auto"/>
            <w:left w:val="none" w:sz="0" w:space="0" w:color="auto"/>
            <w:bottom w:val="none" w:sz="0" w:space="0" w:color="auto"/>
            <w:right w:val="none" w:sz="0" w:space="0" w:color="auto"/>
          </w:divBdr>
        </w:div>
        <w:div w:id="1850560834">
          <w:marLeft w:val="640"/>
          <w:marRight w:val="0"/>
          <w:marTop w:val="0"/>
          <w:marBottom w:val="0"/>
          <w:divBdr>
            <w:top w:val="none" w:sz="0" w:space="0" w:color="auto"/>
            <w:left w:val="none" w:sz="0" w:space="0" w:color="auto"/>
            <w:bottom w:val="none" w:sz="0" w:space="0" w:color="auto"/>
            <w:right w:val="none" w:sz="0" w:space="0" w:color="auto"/>
          </w:divBdr>
        </w:div>
        <w:div w:id="1623876338">
          <w:marLeft w:val="640"/>
          <w:marRight w:val="0"/>
          <w:marTop w:val="0"/>
          <w:marBottom w:val="0"/>
          <w:divBdr>
            <w:top w:val="none" w:sz="0" w:space="0" w:color="auto"/>
            <w:left w:val="none" w:sz="0" w:space="0" w:color="auto"/>
            <w:bottom w:val="none" w:sz="0" w:space="0" w:color="auto"/>
            <w:right w:val="none" w:sz="0" w:space="0" w:color="auto"/>
          </w:divBdr>
        </w:div>
        <w:div w:id="363752724">
          <w:marLeft w:val="640"/>
          <w:marRight w:val="0"/>
          <w:marTop w:val="0"/>
          <w:marBottom w:val="0"/>
          <w:divBdr>
            <w:top w:val="none" w:sz="0" w:space="0" w:color="auto"/>
            <w:left w:val="none" w:sz="0" w:space="0" w:color="auto"/>
            <w:bottom w:val="none" w:sz="0" w:space="0" w:color="auto"/>
            <w:right w:val="none" w:sz="0" w:space="0" w:color="auto"/>
          </w:divBdr>
        </w:div>
        <w:div w:id="1008796173">
          <w:marLeft w:val="640"/>
          <w:marRight w:val="0"/>
          <w:marTop w:val="0"/>
          <w:marBottom w:val="0"/>
          <w:divBdr>
            <w:top w:val="none" w:sz="0" w:space="0" w:color="auto"/>
            <w:left w:val="none" w:sz="0" w:space="0" w:color="auto"/>
            <w:bottom w:val="none" w:sz="0" w:space="0" w:color="auto"/>
            <w:right w:val="none" w:sz="0" w:space="0" w:color="auto"/>
          </w:divBdr>
        </w:div>
        <w:div w:id="832532717">
          <w:marLeft w:val="640"/>
          <w:marRight w:val="0"/>
          <w:marTop w:val="0"/>
          <w:marBottom w:val="0"/>
          <w:divBdr>
            <w:top w:val="none" w:sz="0" w:space="0" w:color="auto"/>
            <w:left w:val="none" w:sz="0" w:space="0" w:color="auto"/>
            <w:bottom w:val="none" w:sz="0" w:space="0" w:color="auto"/>
            <w:right w:val="none" w:sz="0" w:space="0" w:color="auto"/>
          </w:divBdr>
        </w:div>
        <w:div w:id="1307051125">
          <w:marLeft w:val="640"/>
          <w:marRight w:val="0"/>
          <w:marTop w:val="0"/>
          <w:marBottom w:val="0"/>
          <w:divBdr>
            <w:top w:val="none" w:sz="0" w:space="0" w:color="auto"/>
            <w:left w:val="none" w:sz="0" w:space="0" w:color="auto"/>
            <w:bottom w:val="none" w:sz="0" w:space="0" w:color="auto"/>
            <w:right w:val="none" w:sz="0" w:space="0" w:color="auto"/>
          </w:divBdr>
        </w:div>
        <w:div w:id="69885891">
          <w:marLeft w:val="640"/>
          <w:marRight w:val="0"/>
          <w:marTop w:val="0"/>
          <w:marBottom w:val="0"/>
          <w:divBdr>
            <w:top w:val="none" w:sz="0" w:space="0" w:color="auto"/>
            <w:left w:val="none" w:sz="0" w:space="0" w:color="auto"/>
            <w:bottom w:val="none" w:sz="0" w:space="0" w:color="auto"/>
            <w:right w:val="none" w:sz="0" w:space="0" w:color="auto"/>
          </w:divBdr>
        </w:div>
        <w:div w:id="1672247080">
          <w:marLeft w:val="640"/>
          <w:marRight w:val="0"/>
          <w:marTop w:val="0"/>
          <w:marBottom w:val="0"/>
          <w:divBdr>
            <w:top w:val="none" w:sz="0" w:space="0" w:color="auto"/>
            <w:left w:val="none" w:sz="0" w:space="0" w:color="auto"/>
            <w:bottom w:val="none" w:sz="0" w:space="0" w:color="auto"/>
            <w:right w:val="none" w:sz="0" w:space="0" w:color="auto"/>
          </w:divBdr>
        </w:div>
        <w:div w:id="1839539200">
          <w:marLeft w:val="640"/>
          <w:marRight w:val="0"/>
          <w:marTop w:val="0"/>
          <w:marBottom w:val="0"/>
          <w:divBdr>
            <w:top w:val="none" w:sz="0" w:space="0" w:color="auto"/>
            <w:left w:val="none" w:sz="0" w:space="0" w:color="auto"/>
            <w:bottom w:val="none" w:sz="0" w:space="0" w:color="auto"/>
            <w:right w:val="none" w:sz="0" w:space="0" w:color="auto"/>
          </w:divBdr>
        </w:div>
        <w:div w:id="675230447">
          <w:marLeft w:val="640"/>
          <w:marRight w:val="0"/>
          <w:marTop w:val="0"/>
          <w:marBottom w:val="0"/>
          <w:divBdr>
            <w:top w:val="none" w:sz="0" w:space="0" w:color="auto"/>
            <w:left w:val="none" w:sz="0" w:space="0" w:color="auto"/>
            <w:bottom w:val="none" w:sz="0" w:space="0" w:color="auto"/>
            <w:right w:val="none" w:sz="0" w:space="0" w:color="auto"/>
          </w:divBdr>
        </w:div>
        <w:div w:id="304046753">
          <w:marLeft w:val="640"/>
          <w:marRight w:val="0"/>
          <w:marTop w:val="0"/>
          <w:marBottom w:val="0"/>
          <w:divBdr>
            <w:top w:val="none" w:sz="0" w:space="0" w:color="auto"/>
            <w:left w:val="none" w:sz="0" w:space="0" w:color="auto"/>
            <w:bottom w:val="none" w:sz="0" w:space="0" w:color="auto"/>
            <w:right w:val="none" w:sz="0" w:space="0" w:color="auto"/>
          </w:divBdr>
        </w:div>
        <w:div w:id="1403135431">
          <w:marLeft w:val="640"/>
          <w:marRight w:val="0"/>
          <w:marTop w:val="0"/>
          <w:marBottom w:val="0"/>
          <w:divBdr>
            <w:top w:val="none" w:sz="0" w:space="0" w:color="auto"/>
            <w:left w:val="none" w:sz="0" w:space="0" w:color="auto"/>
            <w:bottom w:val="none" w:sz="0" w:space="0" w:color="auto"/>
            <w:right w:val="none" w:sz="0" w:space="0" w:color="auto"/>
          </w:divBdr>
        </w:div>
        <w:div w:id="1646811720">
          <w:marLeft w:val="640"/>
          <w:marRight w:val="0"/>
          <w:marTop w:val="0"/>
          <w:marBottom w:val="0"/>
          <w:divBdr>
            <w:top w:val="none" w:sz="0" w:space="0" w:color="auto"/>
            <w:left w:val="none" w:sz="0" w:space="0" w:color="auto"/>
            <w:bottom w:val="none" w:sz="0" w:space="0" w:color="auto"/>
            <w:right w:val="none" w:sz="0" w:space="0" w:color="auto"/>
          </w:divBdr>
        </w:div>
        <w:div w:id="743456361">
          <w:marLeft w:val="640"/>
          <w:marRight w:val="0"/>
          <w:marTop w:val="0"/>
          <w:marBottom w:val="0"/>
          <w:divBdr>
            <w:top w:val="none" w:sz="0" w:space="0" w:color="auto"/>
            <w:left w:val="none" w:sz="0" w:space="0" w:color="auto"/>
            <w:bottom w:val="none" w:sz="0" w:space="0" w:color="auto"/>
            <w:right w:val="none" w:sz="0" w:space="0" w:color="auto"/>
          </w:divBdr>
        </w:div>
        <w:div w:id="1664696032">
          <w:marLeft w:val="640"/>
          <w:marRight w:val="0"/>
          <w:marTop w:val="0"/>
          <w:marBottom w:val="0"/>
          <w:divBdr>
            <w:top w:val="none" w:sz="0" w:space="0" w:color="auto"/>
            <w:left w:val="none" w:sz="0" w:space="0" w:color="auto"/>
            <w:bottom w:val="none" w:sz="0" w:space="0" w:color="auto"/>
            <w:right w:val="none" w:sz="0" w:space="0" w:color="auto"/>
          </w:divBdr>
        </w:div>
        <w:div w:id="599606172">
          <w:marLeft w:val="640"/>
          <w:marRight w:val="0"/>
          <w:marTop w:val="0"/>
          <w:marBottom w:val="0"/>
          <w:divBdr>
            <w:top w:val="none" w:sz="0" w:space="0" w:color="auto"/>
            <w:left w:val="none" w:sz="0" w:space="0" w:color="auto"/>
            <w:bottom w:val="none" w:sz="0" w:space="0" w:color="auto"/>
            <w:right w:val="none" w:sz="0" w:space="0" w:color="auto"/>
          </w:divBdr>
        </w:div>
        <w:div w:id="1687097176">
          <w:marLeft w:val="640"/>
          <w:marRight w:val="0"/>
          <w:marTop w:val="0"/>
          <w:marBottom w:val="0"/>
          <w:divBdr>
            <w:top w:val="none" w:sz="0" w:space="0" w:color="auto"/>
            <w:left w:val="none" w:sz="0" w:space="0" w:color="auto"/>
            <w:bottom w:val="none" w:sz="0" w:space="0" w:color="auto"/>
            <w:right w:val="none" w:sz="0" w:space="0" w:color="auto"/>
          </w:divBdr>
        </w:div>
        <w:div w:id="849494157">
          <w:marLeft w:val="640"/>
          <w:marRight w:val="0"/>
          <w:marTop w:val="0"/>
          <w:marBottom w:val="0"/>
          <w:divBdr>
            <w:top w:val="none" w:sz="0" w:space="0" w:color="auto"/>
            <w:left w:val="none" w:sz="0" w:space="0" w:color="auto"/>
            <w:bottom w:val="none" w:sz="0" w:space="0" w:color="auto"/>
            <w:right w:val="none" w:sz="0" w:space="0" w:color="auto"/>
          </w:divBdr>
        </w:div>
        <w:div w:id="1776361985">
          <w:marLeft w:val="640"/>
          <w:marRight w:val="0"/>
          <w:marTop w:val="0"/>
          <w:marBottom w:val="0"/>
          <w:divBdr>
            <w:top w:val="none" w:sz="0" w:space="0" w:color="auto"/>
            <w:left w:val="none" w:sz="0" w:space="0" w:color="auto"/>
            <w:bottom w:val="none" w:sz="0" w:space="0" w:color="auto"/>
            <w:right w:val="none" w:sz="0" w:space="0" w:color="auto"/>
          </w:divBdr>
        </w:div>
        <w:div w:id="572858685">
          <w:marLeft w:val="640"/>
          <w:marRight w:val="0"/>
          <w:marTop w:val="0"/>
          <w:marBottom w:val="0"/>
          <w:divBdr>
            <w:top w:val="none" w:sz="0" w:space="0" w:color="auto"/>
            <w:left w:val="none" w:sz="0" w:space="0" w:color="auto"/>
            <w:bottom w:val="none" w:sz="0" w:space="0" w:color="auto"/>
            <w:right w:val="none" w:sz="0" w:space="0" w:color="auto"/>
          </w:divBdr>
        </w:div>
        <w:div w:id="849030021">
          <w:marLeft w:val="640"/>
          <w:marRight w:val="0"/>
          <w:marTop w:val="0"/>
          <w:marBottom w:val="0"/>
          <w:divBdr>
            <w:top w:val="none" w:sz="0" w:space="0" w:color="auto"/>
            <w:left w:val="none" w:sz="0" w:space="0" w:color="auto"/>
            <w:bottom w:val="none" w:sz="0" w:space="0" w:color="auto"/>
            <w:right w:val="none" w:sz="0" w:space="0" w:color="auto"/>
          </w:divBdr>
        </w:div>
        <w:div w:id="740640405">
          <w:marLeft w:val="640"/>
          <w:marRight w:val="0"/>
          <w:marTop w:val="0"/>
          <w:marBottom w:val="0"/>
          <w:divBdr>
            <w:top w:val="none" w:sz="0" w:space="0" w:color="auto"/>
            <w:left w:val="none" w:sz="0" w:space="0" w:color="auto"/>
            <w:bottom w:val="none" w:sz="0" w:space="0" w:color="auto"/>
            <w:right w:val="none" w:sz="0" w:space="0" w:color="auto"/>
          </w:divBdr>
        </w:div>
        <w:div w:id="1532181205">
          <w:marLeft w:val="640"/>
          <w:marRight w:val="0"/>
          <w:marTop w:val="0"/>
          <w:marBottom w:val="0"/>
          <w:divBdr>
            <w:top w:val="none" w:sz="0" w:space="0" w:color="auto"/>
            <w:left w:val="none" w:sz="0" w:space="0" w:color="auto"/>
            <w:bottom w:val="none" w:sz="0" w:space="0" w:color="auto"/>
            <w:right w:val="none" w:sz="0" w:space="0" w:color="auto"/>
          </w:divBdr>
        </w:div>
        <w:div w:id="244262505">
          <w:marLeft w:val="640"/>
          <w:marRight w:val="0"/>
          <w:marTop w:val="0"/>
          <w:marBottom w:val="0"/>
          <w:divBdr>
            <w:top w:val="none" w:sz="0" w:space="0" w:color="auto"/>
            <w:left w:val="none" w:sz="0" w:space="0" w:color="auto"/>
            <w:bottom w:val="none" w:sz="0" w:space="0" w:color="auto"/>
            <w:right w:val="none" w:sz="0" w:space="0" w:color="auto"/>
          </w:divBdr>
        </w:div>
        <w:div w:id="218367233">
          <w:marLeft w:val="640"/>
          <w:marRight w:val="0"/>
          <w:marTop w:val="0"/>
          <w:marBottom w:val="0"/>
          <w:divBdr>
            <w:top w:val="none" w:sz="0" w:space="0" w:color="auto"/>
            <w:left w:val="none" w:sz="0" w:space="0" w:color="auto"/>
            <w:bottom w:val="none" w:sz="0" w:space="0" w:color="auto"/>
            <w:right w:val="none" w:sz="0" w:space="0" w:color="auto"/>
          </w:divBdr>
        </w:div>
        <w:div w:id="126552442">
          <w:marLeft w:val="640"/>
          <w:marRight w:val="0"/>
          <w:marTop w:val="0"/>
          <w:marBottom w:val="0"/>
          <w:divBdr>
            <w:top w:val="none" w:sz="0" w:space="0" w:color="auto"/>
            <w:left w:val="none" w:sz="0" w:space="0" w:color="auto"/>
            <w:bottom w:val="none" w:sz="0" w:space="0" w:color="auto"/>
            <w:right w:val="none" w:sz="0" w:space="0" w:color="auto"/>
          </w:divBdr>
        </w:div>
        <w:div w:id="282271370">
          <w:marLeft w:val="640"/>
          <w:marRight w:val="0"/>
          <w:marTop w:val="0"/>
          <w:marBottom w:val="0"/>
          <w:divBdr>
            <w:top w:val="none" w:sz="0" w:space="0" w:color="auto"/>
            <w:left w:val="none" w:sz="0" w:space="0" w:color="auto"/>
            <w:bottom w:val="none" w:sz="0" w:space="0" w:color="auto"/>
            <w:right w:val="none" w:sz="0" w:space="0" w:color="auto"/>
          </w:divBdr>
        </w:div>
        <w:div w:id="614754588">
          <w:marLeft w:val="640"/>
          <w:marRight w:val="0"/>
          <w:marTop w:val="0"/>
          <w:marBottom w:val="0"/>
          <w:divBdr>
            <w:top w:val="none" w:sz="0" w:space="0" w:color="auto"/>
            <w:left w:val="none" w:sz="0" w:space="0" w:color="auto"/>
            <w:bottom w:val="none" w:sz="0" w:space="0" w:color="auto"/>
            <w:right w:val="none" w:sz="0" w:space="0" w:color="auto"/>
          </w:divBdr>
        </w:div>
        <w:div w:id="1815217245">
          <w:marLeft w:val="640"/>
          <w:marRight w:val="0"/>
          <w:marTop w:val="0"/>
          <w:marBottom w:val="0"/>
          <w:divBdr>
            <w:top w:val="none" w:sz="0" w:space="0" w:color="auto"/>
            <w:left w:val="none" w:sz="0" w:space="0" w:color="auto"/>
            <w:bottom w:val="none" w:sz="0" w:space="0" w:color="auto"/>
            <w:right w:val="none" w:sz="0" w:space="0" w:color="auto"/>
          </w:divBdr>
        </w:div>
        <w:div w:id="2097246136">
          <w:marLeft w:val="640"/>
          <w:marRight w:val="0"/>
          <w:marTop w:val="0"/>
          <w:marBottom w:val="0"/>
          <w:divBdr>
            <w:top w:val="none" w:sz="0" w:space="0" w:color="auto"/>
            <w:left w:val="none" w:sz="0" w:space="0" w:color="auto"/>
            <w:bottom w:val="none" w:sz="0" w:space="0" w:color="auto"/>
            <w:right w:val="none" w:sz="0" w:space="0" w:color="auto"/>
          </w:divBdr>
        </w:div>
        <w:div w:id="6372692">
          <w:marLeft w:val="640"/>
          <w:marRight w:val="0"/>
          <w:marTop w:val="0"/>
          <w:marBottom w:val="0"/>
          <w:divBdr>
            <w:top w:val="none" w:sz="0" w:space="0" w:color="auto"/>
            <w:left w:val="none" w:sz="0" w:space="0" w:color="auto"/>
            <w:bottom w:val="none" w:sz="0" w:space="0" w:color="auto"/>
            <w:right w:val="none" w:sz="0" w:space="0" w:color="auto"/>
          </w:divBdr>
        </w:div>
        <w:div w:id="1402292207">
          <w:marLeft w:val="640"/>
          <w:marRight w:val="0"/>
          <w:marTop w:val="0"/>
          <w:marBottom w:val="0"/>
          <w:divBdr>
            <w:top w:val="none" w:sz="0" w:space="0" w:color="auto"/>
            <w:left w:val="none" w:sz="0" w:space="0" w:color="auto"/>
            <w:bottom w:val="none" w:sz="0" w:space="0" w:color="auto"/>
            <w:right w:val="none" w:sz="0" w:space="0" w:color="auto"/>
          </w:divBdr>
        </w:div>
        <w:div w:id="1007636926">
          <w:marLeft w:val="640"/>
          <w:marRight w:val="0"/>
          <w:marTop w:val="0"/>
          <w:marBottom w:val="0"/>
          <w:divBdr>
            <w:top w:val="none" w:sz="0" w:space="0" w:color="auto"/>
            <w:left w:val="none" w:sz="0" w:space="0" w:color="auto"/>
            <w:bottom w:val="none" w:sz="0" w:space="0" w:color="auto"/>
            <w:right w:val="none" w:sz="0" w:space="0" w:color="auto"/>
          </w:divBdr>
        </w:div>
        <w:div w:id="1938050720">
          <w:marLeft w:val="640"/>
          <w:marRight w:val="0"/>
          <w:marTop w:val="0"/>
          <w:marBottom w:val="0"/>
          <w:divBdr>
            <w:top w:val="none" w:sz="0" w:space="0" w:color="auto"/>
            <w:left w:val="none" w:sz="0" w:space="0" w:color="auto"/>
            <w:bottom w:val="none" w:sz="0" w:space="0" w:color="auto"/>
            <w:right w:val="none" w:sz="0" w:space="0" w:color="auto"/>
          </w:divBdr>
        </w:div>
        <w:div w:id="1810902908">
          <w:marLeft w:val="640"/>
          <w:marRight w:val="0"/>
          <w:marTop w:val="0"/>
          <w:marBottom w:val="0"/>
          <w:divBdr>
            <w:top w:val="none" w:sz="0" w:space="0" w:color="auto"/>
            <w:left w:val="none" w:sz="0" w:space="0" w:color="auto"/>
            <w:bottom w:val="none" w:sz="0" w:space="0" w:color="auto"/>
            <w:right w:val="none" w:sz="0" w:space="0" w:color="auto"/>
          </w:divBdr>
        </w:div>
        <w:div w:id="1121343305">
          <w:marLeft w:val="640"/>
          <w:marRight w:val="0"/>
          <w:marTop w:val="0"/>
          <w:marBottom w:val="0"/>
          <w:divBdr>
            <w:top w:val="none" w:sz="0" w:space="0" w:color="auto"/>
            <w:left w:val="none" w:sz="0" w:space="0" w:color="auto"/>
            <w:bottom w:val="none" w:sz="0" w:space="0" w:color="auto"/>
            <w:right w:val="none" w:sz="0" w:space="0" w:color="auto"/>
          </w:divBdr>
        </w:div>
        <w:div w:id="1015694563">
          <w:marLeft w:val="640"/>
          <w:marRight w:val="0"/>
          <w:marTop w:val="0"/>
          <w:marBottom w:val="0"/>
          <w:divBdr>
            <w:top w:val="none" w:sz="0" w:space="0" w:color="auto"/>
            <w:left w:val="none" w:sz="0" w:space="0" w:color="auto"/>
            <w:bottom w:val="none" w:sz="0" w:space="0" w:color="auto"/>
            <w:right w:val="none" w:sz="0" w:space="0" w:color="auto"/>
          </w:divBdr>
        </w:div>
        <w:div w:id="1220287037">
          <w:marLeft w:val="640"/>
          <w:marRight w:val="0"/>
          <w:marTop w:val="0"/>
          <w:marBottom w:val="0"/>
          <w:divBdr>
            <w:top w:val="none" w:sz="0" w:space="0" w:color="auto"/>
            <w:left w:val="none" w:sz="0" w:space="0" w:color="auto"/>
            <w:bottom w:val="none" w:sz="0" w:space="0" w:color="auto"/>
            <w:right w:val="none" w:sz="0" w:space="0" w:color="auto"/>
          </w:divBdr>
        </w:div>
        <w:div w:id="458959747">
          <w:marLeft w:val="640"/>
          <w:marRight w:val="0"/>
          <w:marTop w:val="0"/>
          <w:marBottom w:val="0"/>
          <w:divBdr>
            <w:top w:val="none" w:sz="0" w:space="0" w:color="auto"/>
            <w:left w:val="none" w:sz="0" w:space="0" w:color="auto"/>
            <w:bottom w:val="none" w:sz="0" w:space="0" w:color="auto"/>
            <w:right w:val="none" w:sz="0" w:space="0" w:color="auto"/>
          </w:divBdr>
        </w:div>
        <w:div w:id="1498040082">
          <w:marLeft w:val="640"/>
          <w:marRight w:val="0"/>
          <w:marTop w:val="0"/>
          <w:marBottom w:val="0"/>
          <w:divBdr>
            <w:top w:val="none" w:sz="0" w:space="0" w:color="auto"/>
            <w:left w:val="none" w:sz="0" w:space="0" w:color="auto"/>
            <w:bottom w:val="none" w:sz="0" w:space="0" w:color="auto"/>
            <w:right w:val="none" w:sz="0" w:space="0" w:color="auto"/>
          </w:divBdr>
        </w:div>
        <w:div w:id="590435769">
          <w:marLeft w:val="640"/>
          <w:marRight w:val="0"/>
          <w:marTop w:val="0"/>
          <w:marBottom w:val="0"/>
          <w:divBdr>
            <w:top w:val="none" w:sz="0" w:space="0" w:color="auto"/>
            <w:left w:val="none" w:sz="0" w:space="0" w:color="auto"/>
            <w:bottom w:val="none" w:sz="0" w:space="0" w:color="auto"/>
            <w:right w:val="none" w:sz="0" w:space="0" w:color="auto"/>
          </w:divBdr>
        </w:div>
        <w:div w:id="1239556333">
          <w:marLeft w:val="640"/>
          <w:marRight w:val="0"/>
          <w:marTop w:val="0"/>
          <w:marBottom w:val="0"/>
          <w:divBdr>
            <w:top w:val="none" w:sz="0" w:space="0" w:color="auto"/>
            <w:left w:val="none" w:sz="0" w:space="0" w:color="auto"/>
            <w:bottom w:val="none" w:sz="0" w:space="0" w:color="auto"/>
            <w:right w:val="none" w:sz="0" w:space="0" w:color="auto"/>
          </w:divBdr>
        </w:div>
        <w:div w:id="926305220">
          <w:marLeft w:val="640"/>
          <w:marRight w:val="0"/>
          <w:marTop w:val="0"/>
          <w:marBottom w:val="0"/>
          <w:divBdr>
            <w:top w:val="none" w:sz="0" w:space="0" w:color="auto"/>
            <w:left w:val="none" w:sz="0" w:space="0" w:color="auto"/>
            <w:bottom w:val="none" w:sz="0" w:space="0" w:color="auto"/>
            <w:right w:val="none" w:sz="0" w:space="0" w:color="auto"/>
          </w:divBdr>
        </w:div>
        <w:div w:id="1109350607">
          <w:marLeft w:val="640"/>
          <w:marRight w:val="0"/>
          <w:marTop w:val="0"/>
          <w:marBottom w:val="0"/>
          <w:divBdr>
            <w:top w:val="none" w:sz="0" w:space="0" w:color="auto"/>
            <w:left w:val="none" w:sz="0" w:space="0" w:color="auto"/>
            <w:bottom w:val="none" w:sz="0" w:space="0" w:color="auto"/>
            <w:right w:val="none" w:sz="0" w:space="0" w:color="auto"/>
          </w:divBdr>
        </w:div>
        <w:div w:id="234048507">
          <w:marLeft w:val="640"/>
          <w:marRight w:val="0"/>
          <w:marTop w:val="0"/>
          <w:marBottom w:val="0"/>
          <w:divBdr>
            <w:top w:val="none" w:sz="0" w:space="0" w:color="auto"/>
            <w:left w:val="none" w:sz="0" w:space="0" w:color="auto"/>
            <w:bottom w:val="none" w:sz="0" w:space="0" w:color="auto"/>
            <w:right w:val="none" w:sz="0" w:space="0" w:color="auto"/>
          </w:divBdr>
        </w:div>
        <w:div w:id="1806198417">
          <w:marLeft w:val="640"/>
          <w:marRight w:val="0"/>
          <w:marTop w:val="0"/>
          <w:marBottom w:val="0"/>
          <w:divBdr>
            <w:top w:val="none" w:sz="0" w:space="0" w:color="auto"/>
            <w:left w:val="none" w:sz="0" w:space="0" w:color="auto"/>
            <w:bottom w:val="none" w:sz="0" w:space="0" w:color="auto"/>
            <w:right w:val="none" w:sz="0" w:space="0" w:color="auto"/>
          </w:divBdr>
        </w:div>
        <w:div w:id="2063554087">
          <w:marLeft w:val="640"/>
          <w:marRight w:val="0"/>
          <w:marTop w:val="0"/>
          <w:marBottom w:val="0"/>
          <w:divBdr>
            <w:top w:val="none" w:sz="0" w:space="0" w:color="auto"/>
            <w:left w:val="none" w:sz="0" w:space="0" w:color="auto"/>
            <w:bottom w:val="none" w:sz="0" w:space="0" w:color="auto"/>
            <w:right w:val="none" w:sz="0" w:space="0" w:color="auto"/>
          </w:divBdr>
        </w:div>
        <w:div w:id="882592440">
          <w:marLeft w:val="640"/>
          <w:marRight w:val="0"/>
          <w:marTop w:val="0"/>
          <w:marBottom w:val="0"/>
          <w:divBdr>
            <w:top w:val="none" w:sz="0" w:space="0" w:color="auto"/>
            <w:left w:val="none" w:sz="0" w:space="0" w:color="auto"/>
            <w:bottom w:val="none" w:sz="0" w:space="0" w:color="auto"/>
            <w:right w:val="none" w:sz="0" w:space="0" w:color="auto"/>
          </w:divBdr>
        </w:div>
        <w:div w:id="520097133">
          <w:marLeft w:val="640"/>
          <w:marRight w:val="0"/>
          <w:marTop w:val="0"/>
          <w:marBottom w:val="0"/>
          <w:divBdr>
            <w:top w:val="none" w:sz="0" w:space="0" w:color="auto"/>
            <w:left w:val="none" w:sz="0" w:space="0" w:color="auto"/>
            <w:bottom w:val="none" w:sz="0" w:space="0" w:color="auto"/>
            <w:right w:val="none" w:sz="0" w:space="0" w:color="auto"/>
          </w:divBdr>
        </w:div>
        <w:div w:id="574895865">
          <w:marLeft w:val="640"/>
          <w:marRight w:val="0"/>
          <w:marTop w:val="0"/>
          <w:marBottom w:val="0"/>
          <w:divBdr>
            <w:top w:val="none" w:sz="0" w:space="0" w:color="auto"/>
            <w:left w:val="none" w:sz="0" w:space="0" w:color="auto"/>
            <w:bottom w:val="none" w:sz="0" w:space="0" w:color="auto"/>
            <w:right w:val="none" w:sz="0" w:space="0" w:color="auto"/>
          </w:divBdr>
        </w:div>
        <w:div w:id="1965426204">
          <w:marLeft w:val="640"/>
          <w:marRight w:val="0"/>
          <w:marTop w:val="0"/>
          <w:marBottom w:val="0"/>
          <w:divBdr>
            <w:top w:val="none" w:sz="0" w:space="0" w:color="auto"/>
            <w:left w:val="none" w:sz="0" w:space="0" w:color="auto"/>
            <w:bottom w:val="none" w:sz="0" w:space="0" w:color="auto"/>
            <w:right w:val="none" w:sz="0" w:space="0" w:color="auto"/>
          </w:divBdr>
        </w:div>
        <w:div w:id="1565094488">
          <w:marLeft w:val="640"/>
          <w:marRight w:val="0"/>
          <w:marTop w:val="0"/>
          <w:marBottom w:val="0"/>
          <w:divBdr>
            <w:top w:val="none" w:sz="0" w:space="0" w:color="auto"/>
            <w:left w:val="none" w:sz="0" w:space="0" w:color="auto"/>
            <w:bottom w:val="none" w:sz="0" w:space="0" w:color="auto"/>
            <w:right w:val="none" w:sz="0" w:space="0" w:color="auto"/>
          </w:divBdr>
        </w:div>
        <w:div w:id="1083455011">
          <w:marLeft w:val="640"/>
          <w:marRight w:val="0"/>
          <w:marTop w:val="0"/>
          <w:marBottom w:val="0"/>
          <w:divBdr>
            <w:top w:val="none" w:sz="0" w:space="0" w:color="auto"/>
            <w:left w:val="none" w:sz="0" w:space="0" w:color="auto"/>
            <w:bottom w:val="none" w:sz="0" w:space="0" w:color="auto"/>
            <w:right w:val="none" w:sz="0" w:space="0" w:color="auto"/>
          </w:divBdr>
        </w:div>
        <w:div w:id="2076201080">
          <w:marLeft w:val="640"/>
          <w:marRight w:val="0"/>
          <w:marTop w:val="0"/>
          <w:marBottom w:val="0"/>
          <w:divBdr>
            <w:top w:val="none" w:sz="0" w:space="0" w:color="auto"/>
            <w:left w:val="none" w:sz="0" w:space="0" w:color="auto"/>
            <w:bottom w:val="none" w:sz="0" w:space="0" w:color="auto"/>
            <w:right w:val="none" w:sz="0" w:space="0" w:color="auto"/>
          </w:divBdr>
        </w:div>
        <w:div w:id="688989498">
          <w:marLeft w:val="640"/>
          <w:marRight w:val="0"/>
          <w:marTop w:val="0"/>
          <w:marBottom w:val="0"/>
          <w:divBdr>
            <w:top w:val="none" w:sz="0" w:space="0" w:color="auto"/>
            <w:left w:val="none" w:sz="0" w:space="0" w:color="auto"/>
            <w:bottom w:val="none" w:sz="0" w:space="0" w:color="auto"/>
            <w:right w:val="none" w:sz="0" w:space="0" w:color="auto"/>
          </w:divBdr>
        </w:div>
        <w:div w:id="942416304">
          <w:marLeft w:val="640"/>
          <w:marRight w:val="0"/>
          <w:marTop w:val="0"/>
          <w:marBottom w:val="0"/>
          <w:divBdr>
            <w:top w:val="none" w:sz="0" w:space="0" w:color="auto"/>
            <w:left w:val="none" w:sz="0" w:space="0" w:color="auto"/>
            <w:bottom w:val="none" w:sz="0" w:space="0" w:color="auto"/>
            <w:right w:val="none" w:sz="0" w:space="0" w:color="auto"/>
          </w:divBdr>
        </w:div>
        <w:div w:id="1806965135">
          <w:marLeft w:val="640"/>
          <w:marRight w:val="0"/>
          <w:marTop w:val="0"/>
          <w:marBottom w:val="0"/>
          <w:divBdr>
            <w:top w:val="none" w:sz="0" w:space="0" w:color="auto"/>
            <w:left w:val="none" w:sz="0" w:space="0" w:color="auto"/>
            <w:bottom w:val="none" w:sz="0" w:space="0" w:color="auto"/>
            <w:right w:val="none" w:sz="0" w:space="0" w:color="auto"/>
          </w:divBdr>
        </w:div>
        <w:div w:id="601915066">
          <w:marLeft w:val="640"/>
          <w:marRight w:val="0"/>
          <w:marTop w:val="0"/>
          <w:marBottom w:val="0"/>
          <w:divBdr>
            <w:top w:val="none" w:sz="0" w:space="0" w:color="auto"/>
            <w:left w:val="none" w:sz="0" w:space="0" w:color="auto"/>
            <w:bottom w:val="none" w:sz="0" w:space="0" w:color="auto"/>
            <w:right w:val="none" w:sz="0" w:space="0" w:color="auto"/>
          </w:divBdr>
        </w:div>
        <w:div w:id="1719697387">
          <w:marLeft w:val="640"/>
          <w:marRight w:val="0"/>
          <w:marTop w:val="0"/>
          <w:marBottom w:val="0"/>
          <w:divBdr>
            <w:top w:val="none" w:sz="0" w:space="0" w:color="auto"/>
            <w:left w:val="none" w:sz="0" w:space="0" w:color="auto"/>
            <w:bottom w:val="none" w:sz="0" w:space="0" w:color="auto"/>
            <w:right w:val="none" w:sz="0" w:space="0" w:color="auto"/>
          </w:divBdr>
        </w:div>
        <w:div w:id="2015262521">
          <w:marLeft w:val="640"/>
          <w:marRight w:val="0"/>
          <w:marTop w:val="0"/>
          <w:marBottom w:val="0"/>
          <w:divBdr>
            <w:top w:val="none" w:sz="0" w:space="0" w:color="auto"/>
            <w:left w:val="none" w:sz="0" w:space="0" w:color="auto"/>
            <w:bottom w:val="none" w:sz="0" w:space="0" w:color="auto"/>
            <w:right w:val="none" w:sz="0" w:space="0" w:color="auto"/>
          </w:divBdr>
        </w:div>
        <w:div w:id="1581063141">
          <w:marLeft w:val="640"/>
          <w:marRight w:val="0"/>
          <w:marTop w:val="0"/>
          <w:marBottom w:val="0"/>
          <w:divBdr>
            <w:top w:val="none" w:sz="0" w:space="0" w:color="auto"/>
            <w:left w:val="none" w:sz="0" w:space="0" w:color="auto"/>
            <w:bottom w:val="none" w:sz="0" w:space="0" w:color="auto"/>
            <w:right w:val="none" w:sz="0" w:space="0" w:color="auto"/>
          </w:divBdr>
        </w:div>
        <w:div w:id="620575667">
          <w:marLeft w:val="640"/>
          <w:marRight w:val="0"/>
          <w:marTop w:val="0"/>
          <w:marBottom w:val="0"/>
          <w:divBdr>
            <w:top w:val="none" w:sz="0" w:space="0" w:color="auto"/>
            <w:left w:val="none" w:sz="0" w:space="0" w:color="auto"/>
            <w:bottom w:val="none" w:sz="0" w:space="0" w:color="auto"/>
            <w:right w:val="none" w:sz="0" w:space="0" w:color="auto"/>
          </w:divBdr>
        </w:div>
        <w:div w:id="1671134707">
          <w:marLeft w:val="640"/>
          <w:marRight w:val="0"/>
          <w:marTop w:val="0"/>
          <w:marBottom w:val="0"/>
          <w:divBdr>
            <w:top w:val="none" w:sz="0" w:space="0" w:color="auto"/>
            <w:left w:val="none" w:sz="0" w:space="0" w:color="auto"/>
            <w:bottom w:val="none" w:sz="0" w:space="0" w:color="auto"/>
            <w:right w:val="none" w:sz="0" w:space="0" w:color="auto"/>
          </w:divBdr>
        </w:div>
        <w:div w:id="1927297245">
          <w:marLeft w:val="640"/>
          <w:marRight w:val="0"/>
          <w:marTop w:val="0"/>
          <w:marBottom w:val="0"/>
          <w:divBdr>
            <w:top w:val="none" w:sz="0" w:space="0" w:color="auto"/>
            <w:left w:val="none" w:sz="0" w:space="0" w:color="auto"/>
            <w:bottom w:val="none" w:sz="0" w:space="0" w:color="auto"/>
            <w:right w:val="none" w:sz="0" w:space="0" w:color="auto"/>
          </w:divBdr>
        </w:div>
        <w:div w:id="53087164">
          <w:marLeft w:val="640"/>
          <w:marRight w:val="0"/>
          <w:marTop w:val="0"/>
          <w:marBottom w:val="0"/>
          <w:divBdr>
            <w:top w:val="none" w:sz="0" w:space="0" w:color="auto"/>
            <w:left w:val="none" w:sz="0" w:space="0" w:color="auto"/>
            <w:bottom w:val="none" w:sz="0" w:space="0" w:color="auto"/>
            <w:right w:val="none" w:sz="0" w:space="0" w:color="auto"/>
          </w:divBdr>
        </w:div>
        <w:div w:id="1099645045">
          <w:marLeft w:val="640"/>
          <w:marRight w:val="0"/>
          <w:marTop w:val="0"/>
          <w:marBottom w:val="0"/>
          <w:divBdr>
            <w:top w:val="none" w:sz="0" w:space="0" w:color="auto"/>
            <w:left w:val="none" w:sz="0" w:space="0" w:color="auto"/>
            <w:bottom w:val="none" w:sz="0" w:space="0" w:color="auto"/>
            <w:right w:val="none" w:sz="0" w:space="0" w:color="auto"/>
          </w:divBdr>
        </w:div>
        <w:div w:id="1729067277">
          <w:marLeft w:val="640"/>
          <w:marRight w:val="0"/>
          <w:marTop w:val="0"/>
          <w:marBottom w:val="0"/>
          <w:divBdr>
            <w:top w:val="none" w:sz="0" w:space="0" w:color="auto"/>
            <w:left w:val="none" w:sz="0" w:space="0" w:color="auto"/>
            <w:bottom w:val="none" w:sz="0" w:space="0" w:color="auto"/>
            <w:right w:val="none" w:sz="0" w:space="0" w:color="auto"/>
          </w:divBdr>
        </w:div>
        <w:div w:id="175731800">
          <w:marLeft w:val="640"/>
          <w:marRight w:val="0"/>
          <w:marTop w:val="0"/>
          <w:marBottom w:val="0"/>
          <w:divBdr>
            <w:top w:val="none" w:sz="0" w:space="0" w:color="auto"/>
            <w:left w:val="none" w:sz="0" w:space="0" w:color="auto"/>
            <w:bottom w:val="none" w:sz="0" w:space="0" w:color="auto"/>
            <w:right w:val="none" w:sz="0" w:space="0" w:color="auto"/>
          </w:divBdr>
        </w:div>
        <w:div w:id="95559841">
          <w:marLeft w:val="640"/>
          <w:marRight w:val="0"/>
          <w:marTop w:val="0"/>
          <w:marBottom w:val="0"/>
          <w:divBdr>
            <w:top w:val="none" w:sz="0" w:space="0" w:color="auto"/>
            <w:left w:val="none" w:sz="0" w:space="0" w:color="auto"/>
            <w:bottom w:val="none" w:sz="0" w:space="0" w:color="auto"/>
            <w:right w:val="none" w:sz="0" w:space="0" w:color="auto"/>
          </w:divBdr>
        </w:div>
        <w:div w:id="1200822620">
          <w:marLeft w:val="640"/>
          <w:marRight w:val="0"/>
          <w:marTop w:val="0"/>
          <w:marBottom w:val="0"/>
          <w:divBdr>
            <w:top w:val="none" w:sz="0" w:space="0" w:color="auto"/>
            <w:left w:val="none" w:sz="0" w:space="0" w:color="auto"/>
            <w:bottom w:val="none" w:sz="0" w:space="0" w:color="auto"/>
            <w:right w:val="none" w:sz="0" w:space="0" w:color="auto"/>
          </w:divBdr>
        </w:div>
        <w:div w:id="1603293857">
          <w:marLeft w:val="640"/>
          <w:marRight w:val="0"/>
          <w:marTop w:val="0"/>
          <w:marBottom w:val="0"/>
          <w:divBdr>
            <w:top w:val="none" w:sz="0" w:space="0" w:color="auto"/>
            <w:left w:val="none" w:sz="0" w:space="0" w:color="auto"/>
            <w:bottom w:val="none" w:sz="0" w:space="0" w:color="auto"/>
            <w:right w:val="none" w:sz="0" w:space="0" w:color="auto"/>
          </w:divBdr>
        </w:div>
        <w:div w:id="455298061">
          <w:marLeft w:val="640"/>
          <w:marRight w:val="0"/>
          <w:marTop w:val="0"/>
          <w:marBottom w:val="0"/>
          <w:divBdr>
            <w:top w:val="none" w:sz="0" w:space="0" w:color="auto"/>
            <w:left w:val="none" w:sz="0" w:space="0" w:color="auto"/>
            <w:bottom w:val="none" w:sz="0" w:space="0" w:color="auto"/>
            <w:right w:val="none" w:sz="0" w:space="0" w:color="auto"/>
          </w:divBdr>
        </w:div>
        <w:div w:id="457727582">
          <w:marLeft w:val="640"/>
          <w:marRight w:val="0"/>
          <w:marTop w:val="0"/>
          <w:marBottom w:val="0"/>
          <w:divBdr>
            <w:top w:val="none" w:sz="0" w:space="0" w:color="auto"/>
            <w:left w:val="none" w:sz="0" w:space="0" w:color="auto"/>
            <w:bottom w:val="none" w:sz="0" w:space="0" w:color="auto"/>
            <w:right w:val="none" w:sz="0" w:space="0" w:color="auto"/>
          </w:divBdr>
        </w:div>
        <w:div w:id="1806315083">
          <w:marLeft w:val="640"/>
          <w:marRight w:val="0"/>
          <w:marTop w:val="0"/>
          <w:marBottom w:val="0"/>
          <w:divBdr>
            <w:top w:val="none" w:sz="0" w:space="0" w:color="auto"/>
            <w:left w:val="none" w:sz="0" w:space="0" w:color="auto"/>
            <w:bottom w:val="none" w:sz="0" w:space="0" w:color="auto"/>
            <w:right w:val="none" w:sz="0" w:space="0" w:color="auto"/>
          </w:divBdr>
        </w:div>
        <w:div w:id="2140881431">
          <w:marLeft w:val="640"/>
          <w:marRight w:val="0"/>
          <w:marTop w:val="0"/>
          <w:marBottom w:val="0"/>
          <w:divBdr>
            <w:top w:val="none" w:sz="0" w:space="0" w:color="auto"/>
            <w:left w:val="none" w:sz="0" w:space="0" w:color="auto"/>
            <w:bottom w:val="none" w:sz="0" w:space="0" w:color="auto"/>
            <w:right w:val="none" w:sz="0" w:space="0" w:color="auto"/>
          </w:divBdr>
        </w:div>
        <w:div w:id="455029591">
          <w:marLeft w:val="640"/>
          <w:marRight w:val="0"/>
          <w:marTop w:val="0"/>
          <w:marBottom w:val="0"/>
          <w:divBdr>
            <w:top w:val="none" w:sz="0" w:space="0" w:color="auto"/>
            <w:left w:val="none" w:sz="0" w:space="0" w:color="auto"/>
            <w:bottom w:val="none" w:sz="0" w:space="0" w:color="auto"/>
            <w:right w:val="none" w:sz="0" w:space="0" w:color="auto"/>
          </w:divBdr>
        </w:div>
        <w:div w:id="985669884">
          <w:marLeft w:val="640"/>
          <w:marRight w:val="0"/>
          <w:marTop w:val="0"/>
          <w:marBottom w:val="0"/>
          <w:divBdr>
            <w:top w:val="none" w:sz="0" w:space="0" w:color="auto"/>
            <w:left w:val="none" w:sz="0" w:space="0" w:color="auto"/>
            <w:bottom w:val="none" w:sz="0" w:space="0" w:color="auto"/>
            <w:right w:val="none" w:sz="0" w:space="0" w:color="auto"/>
          </w:divBdr>
        </w:div>
        <w:div w:id="1827286699">
          <w:marLeft w:val="640"/>
          <w:marRight w:val="0"/>
          <w:marTop w:val="0"/>
          <w:marBottom w:val="0"/>
          <w:divBdr>
            <w:top w:val="none" w:sz="0" w:space="0" w:color="auto"/>
            <w:left w:val="none" w:sz="0" w:space="0" w:color="auto"/>
            <w:bottom w:val="none" w:sz="0" w:space="0" w:color="auto"/>
            <w:right w:val="none" w:sz="0" w:space="0" w:color="auto"/>
          </w:divBdr>
        </w:div>
        <w:div w:id="1909531870">
          <w:marLeft w:val="640"/>
          <w:marRight w:val="0"/>
          <w:marTop w:val="0"/>
          <w:marBottom w:val="0"/>
          <w:divBdr>
            <w:top w:val="none" w:sz="0" w:space="0" w:color="auto"/>
            <w:left w:val="none" w:sz="0" w:space="0" w:color="auto"/>
            <w:bottom w:val="none" w:sz="0" w:space="0" w:color="auto"/>
            <w:right w:val="none" w:sz="0" w:space="0" w:color="auto"/>
          </w:divBdr>
        </w:div>
        <w:div w:id="1551070934">
          <w:marLeft w:val="640"/>
          <w:marRight w:val="0"/>
          <w:marTop w:val="0"/>
          <w:marBottom w:val="0"/>
          <w:divBdr>
            <w:top w:val="none" w:sz="0" w:space="0" w:color="auto"/>
            <w:left w:val="none" w:sz="0" w:space="0" w:color="auto"/>
            <w:bottom w:val="none" w:sz="0" w:space="0" w:color="auto"/>
            <w:right w:val="none" w:sz="0" w:space="0" w:color="auto"/>
          </w:divBdr>
        </w:div>
        <w:div w:id="436603956">
          <w:marLeft w:val="640"/>
          <w:marRight w:val="0"/>
          <w:marTop w:val="0"/>
          <w:marBottom w:val="0"/>
          <w:divBdr>
            <w:top w:val="none" w:sz="0" w:space="0" w:color="auto"/>
            <w:left w:val="none" w:sz="0" w:space="0" w:color="auto"/>
            <w:bottom w:val="none" w:sz="0" w:space="0" w:color="auto"/>
            <w:right w:val="none" w:sz="0" w:space="0" w:color="auto"/>
          </w:divBdr>
        </w:div>
        <w:div w:id="838471801">
          <w:marLeft w:val="640"/>
          <w:marRight w:val="0"/>
          <w:marTop w:val="0"/>
          <w:marBottom w:val="0"/>
          <w:divBdr>
            <w:top w:val="none" w:sz="0" w:space="0" w:color="auto"/>
            <w:left w:val="none" w:sz="0" w:space="0" w:color="auto"/>
            <w:bottom w:val="none" w:sz="0" w:space="0" w:color="auto"/>
            <w:right w:val="none" w:sz="0" w:space="0" w:color="auto"/>
          </w:divBdr>
        </w:div>
        <w:div w:id="1979021294">
          <w:marLeft w:val="640"/>
          <w:marRight w:val="0"/>
          <w:marTop w:val="0"/>
          <w:marBottom w:val="0"/>
          <w:divBdr>
            <w:top w:val="none" w:sz="0" w:space="0" w:color="auto"/>
            <w:left w:val="none" w:sz="0" w:space="0" w:color="auto"/>
            <w:bottom w:val="none" w:sz="0" w:space="0" w:color="auto"/>
            <w:right w:val="none" w:sz="0" w:space="0" w:color="auto"/>
          </w:divBdr>
        </w:div>
        <w:div w:id="444350653">
          <w:marLeft w:val="640"/>
          <w:marRight w:val="0"/>
          <w:marTop w:val="0"/>
          <w:marBottom w:val="0"/>
          <w:divBdr>
            <w:top w:val="none" w:sz="0" w:space="0" w:color="auto"/>
            <w:left w:val="none" w:sz="0" w:space="0" w:color="auto"/>
            <w:bottom w:val="none" w:sz="0" w:space="0" w:color="auto"/>
            <w:right w:val="none" w:sz="0" w:space="0" w:color="auto"/>
          </w:divBdr>
        </w:div>
        <w:div w:id="986785758">
          <w:marLeft w:val="640"/>
          <w:marRight w:val="0"/>
          <w:marTop w:val="0"/>
          <w:marBottom w:val="0"/>
          <w:divBdr>
            <w:top w:val="none" w:sz="0" w:space="0" w:color="auto"/>
            <w:left w:val="none" w:sz="0" w:space="0" w:color="auto"/>
            <w:bottom w:val="none" w:sz="0" w:space="0" w:color="auto"/>
            <w:right w:val="none" w:sz="0" w:space="0" w:color="auto"/>
          </w:divBdr>
        </w:div>
        <w:div w:id="1962610899">
          <w:marLeft w:val="640"/>
          <w:marRight w:val="0"/>
          <w:marTop w:val="0"/>
          <w:marBottom w:val="0"/>
          <w:divBdr>
            <w:top w:val="none" w:sz="0" w:space="0" w:color="auto"/>
            <w:left w:val="none" w:sz="0" w:space="0" w:color="auto"/>
            <w:bottom w:val="none" w:sz="0" w:space="0" w:color="auto"/>
            <w:right w:val="none" w:sz="0" w:space="0" w:color="auto"/>
          </w:divBdr>
        </w:div>
        <w:div w:id="102119813">
          <w:marLeft w:val="640"/>
          <w:marRight w:val="0"/>
          <w:marTop w:val="0"/>
          <w:marBottom w:val="0"/>
          <w:divBdr>
            <w:top w:val="none" w:sz="0" w:space="0" w:color="auto"/>
            <w:left w:val="none" w:sz="0" w:space="0" w:color="auto"/>
            <w:bottom w:val="none" w:sz="0" w:space="0" w:color="auto"/>
            <w:right w:val="none" w:sz="0" w:space="0" w:color="auto"/>
          </w:divBdr>
        </w:div>
        <w:div w:id="1042092727">
          <w:marLeft w:val="640"/>
          <w:marRight w:val="0"/>
          <w:marTop w:val="0"/>
          <w:marBottom w:val="0"/>
          <w:divBdr>
            <w:top w:val="none" w:sz="0" w:space="0" w:color="auto"/>
            <w:left w:val="none" w:sz="0" w:space="0" w:color="auto"/>
            <w:bottom w:val="none" w:sz="0" w:space="0" w:color="auto"/>
            <w:right w:val="none" w:sz="0" w:space="0" w:color="auto"/>
          </w:divBdr>
        </w:div>
        <w:div w:id="1908690380">
          <w:marLeft w:val="640"/>
          <w:marRight w:val="0"/>
          <w:marTop w:val="0"/>
          <w:marBottom w:val="0"/>
          <w:divBdr>
            <w:top w:val="none" w:sz="0" w:space="0" w:color="auto"/>
            <w:left w:val="none" w:sz="0" w:space="0" w:color="auto"/>
            <w:bottom w:val="none" w:sz="0" w:space="0" w:color="auto"/>
            <w:right w:val="none" w:sz="0" w:space="0" w:color="auto"/>
          </w:divBdr>
        </w:div>
        <w:div w:id="951013207">
          <w:marLeft w:val="640"/>
          <w:marRight w:val="0"/>
          <w:marTop w:val="0"/>
          <w:marBottom w:val="0"/>
          <w:divBdr>
            <w:top w:val="none" w:sz="0" w:space="0" w:color="auto"/>
            <w:left w:val="none" w:sz="0" w:space="0" w:color="auto"/>
            <w:bottom w:val="none" w:sz="0" w:space="0" w:color="auto"/>
            <w:right w:val="none" w:sz="0" w:space="0" w:color="auto"/>
          </w:divBdr>
        </w:div>
        <w:div w:id="1715889702">
          <w:marLeft w:val="640"/>
          <w:marRight w:val="0"/>
          <w:marTop w:val="0"/>
          <w:marBottom w:val="0"/>
          <w:divBdr>
            <w:top w:val="none" w:sz="0" w:space="0" w:color="auto"/>
            <w:left w:val="none" w:sz="0" w:space="0" w:color="auto"/>
            <w:bottom w:val="none" w:sz="0" w:space="0" w:color="auto"/>
            <w:right w:val="none" w:sz="0" w:space="0" w:color="auto"/>
          </w:divBdr>
        </w:div>
        <w:div w:id="1410928583">
          <w:marLeft w:val="640"/>
          <w:marRight w:val="0"/>
          <w:marTop w:val="0"/>
          <w:marBottom w:val="0"/>
          <w:divBdr>
            <w:top w:val="none" w:sz="0" w:space="0" w:color="auto"/>
            <w:left w:val="none" w:sz="0" w:space="0" w:color="auto"/>
            <w:bottom w:val="none" w:sz="0" w:space="0" w:color="auto"/>
            <w:right w:val="none" w:sz="0" w:space="0" w:color="auto"/>
          </w:divBdr>
        </w:div>
        <w:div w:id="1520584332">
          <w:marLeft w:val="640"/>
          <w:marRight w:val="0"/>
          <w:marTop w:val="0"/>
          <w:marBottom w:val="0"/>
          <w:divBdr>
            <w:top w:val="none" w:sz="0" w:space="0" w:color="auto"/>
            <w:left w:val="none" w:sz="0" w:space="0" w:color="auto"/>
            <w:bottom w:val="none" w:sz="0" w:space="0" w:color="auto"/>
            <w:right w:val="none" w:sz="0" w:space="0" w:color="auto"/>
          </w:divBdr>
        </w:div>
        <w:div w:id="58797155">
          <w:marLeft w:val="640"/>
          <w:marRight w:val="0"/>
          <w:marTop w:val="0"/>
          <w:marBottom w:val="0"/>
          <w:divBdr>
            <w:top w:val="none" w:sz="0" w:space="0" w:color="auto"/>
            <w:left w:val="none" w:sz="0" w:space="0" w:color="auto"/>
            <w:bottom w:val="none" w:sz="0" w:space="0" w:color="auto"/>
            <w:right w:val="none" w:sz="0" w:space="0" w:color="auto"/>
          </w:divBdr>
        </w:div>
        <w:div w:id="1462453339">
          <w:marLeft w:val="640"/>
          <w:marRight w:val="0"/>
          <w:marTop w:val="0"/>
          <w:marBottom w:val="0"/>
          <w:divBdr>
            <w:top w:val="none" w:sz="0" w:space="0" w:color="auto"/>
            <w:left w:val="none" w:sz="0" w:space="0" w:color="auto"/>
            <w:bottom w:val="none" w:sz="0" w:space="0" w:color="auto"/>
            <w:right w:val="none" w:sz="0" w:space="0" w:color="auto"/>
          </w:divBdr>
        </w:div>
        <w:div w:id="1633907045">
          <w:marLeft w:val="640"/>
          <w:marRight w:val="0"/>
          <w:marTop w:val="0"/>
          <w:marBottom w:val="0"/>
          <w:divBdr>
            <w:top w:val="none" w:sz="0" w:space="0" w:color="auto"/>
            <w:left w:val="none" w:sz="0" w:space="0" w:color="auto"/>
            <w:bottom w:val="none" w:sz="0" w:space="0" w:color="auto"/>
            <w:right w:val="none" w:sz="0" w:space="0" w:color="auto"/>
          </w:divBdr>
        </w:div>
        <w:div w:id="1297295314">
          <w:marLeft w:val="640"/>
          <w:marRight w:val="0"/>
          <w:marTop w:val="0"/>
          <w:marBottom w:val="0"/>
          <w:divBdr>
            <w:top w:val="none" w:sz="0" w:space="0" w:color="auto"/>
            <w:left w:val="none" w:sz="0" w:space="0" w:color="auto"/>
            <w:bottom w:val="none" w:sz="0" w:space="0" w:color="auto"/>
            <w:right w:val="none" w:sz="0" w:space="0" w:color="auto"/>
          </w:divBdr>
        </w:div>
        <w:div w:id="645474850">
          <w:marLeft w:val="640"/>
          <w:marRight w:val="0"/>
          <w:marTop w:val="0"/>
          <w:marBottom w:val="0"/>
          <w:divBdr>
            <w:top w:val="none" w:sz="0" w:space="0" w:color="auto"/>
            <w:left w:val="none" w:sz="0" w:space="0" w:color="auto"/>
            <w:bottom w:val="none" w:sz="0" w:space="0" w:color="auto"/>
            <w:right w:val="none" w:sz="0" w:space="0" w:color="auto"/>
          </w:divBdr>
        </w:div>
        <w:div w:id="1595671899">
          <w:marLeft w:val="640"/>
          <w:marRight w:val="0"/>
          <w:marTop w:val="0"/>
          <w:marBottom w:val="0"/>
          <w:divBdr>
            <w:top w:val="none" w:sz="0" w:space="0" w:color="auto"/>
            <w:left w:val="none" w:sz="0" w:space="0" w:color="auto"/>
            <w:bottom w:val="none" w:sz="0" w:space="0" w:color="auto"/>
            <w:right w:val="none" w:sz="0" w:space="0" w:color="auto"/>
          </w:divBdr>
        </w:div>
        <w:div w:id="2145196082">
          <w:marLeft w:val="640"/>
          <w:marRight w:val="0"/>
          <w:marTop w:val="0"/>
          <w:marBottom w:val="0"/>
          <w:divBdr>
            <w:top w:val="none" w:sz="0" w:space="0" w:color="auto"/>
            <w:left w:val="none" w:sz="0" w:space="0" w:color="auto"/>
            <w:bottom w:val="none" w:sz="0" w:space="0" w:color="auto"/>
            <w:right w:val="none" w:sz="0" w:space="0" w:color="auto"/>
          </w:divBdr>
        </w:div>
        <w:div w:id="947153727">
          <w:marLeft w:val="640"/>
          <w:marRight w:val="0"/>
          <w:marTop w:val="0"/>
          <w:marBottom w:val="0"/>
          <w:divBdr>
            <w:top w:val="none" w:sz="0" w:space="0" w:color="auto"/>
            <w:left w:val="none" w:sz="0" w:space="0" w:color="auto"/>
            <w:bottom w:val="none" w:sz="0" w:space="0" w:color="auto"/>
            <w:right w:val="none" w:sz="0" w:space="0" w:color="auto"/>
          </w:divBdr>
        </w:div>
        <w:div w:id="1925916434">
          <w:marLeft w:val="640"/>
          <w:marRight w:val="0"/>
          <w:marTop w:val="0"/>
          <w:marBottom w:val="0"/>
          <w:divBdr>
            <w:top w:val="none" w:sz="0" w:space="0" w:color="auto"/>
            <w:left w:val="none" w:sz="0" w:space="0" w:color="auto"/>
            <w:bottom w:val="none" w:sz="0" w:space="0" w:color="auto"/>
            <w:right w:val="none" w:sz="0" w:space="0" w:color="auto"/>
          </w:divBdr>
        </w:div>
        <w:div w:id="1665817710">
          <w:marLeft w:val="640"/>
          <w:marRight w:val="0"/>
          <w:marTop w:val="0"/>
          <w:marBottom w:val="0"/>
          <w:divBdr>
            <w:top w:val="none" w:sz="0" w:space="0" w:color="auto"/>
            <w:left w:val="none" w:sz="0" w:space="0" w:color="auto"/>
            <w:bottom w:val="none" w:sz="0" w:space="0" w:color="auto"/>
            <w:right w:val="none" w:sz="0" w:space="0" w:color="auto"/>
          </w:divBdr>
        </w:div>
        <w:div w:id="306907344">
          <w:marLeft w:val="640"/>
          <w:marRight w:val="0"/>
          <w:marTop w:val="0"/>
          <w:marBottom w:val="0"/>
          <w:divBdr>
            <w:top w:val="none" w:sz="0" w:space="0" w:color="auto"/>
            <w:left w:val="none" w:sz="0" w:space="0" w:color="auto"/>
            <w:bottom w:val="none" w:sz="0" w:space="0" w:color="auto"/>
            <w:right w:val="none" w:sz="0" w:space="0" w:color="auto"/>
          </w:divBdr>
        </w:div>
        <w:div w:id="644513063">
          <w:marLeft w:val="640"/>
          <w:marRight w:val="0"/>
          <w:marTop w:val="0"/>
          <w:marBottom w:val="0"/>
          <w:divBdr>
            <w:top w:val="none" w:sz="0" w:space="0" w:color="auto"/>
            <w:left w:val="none" w:sz="0" w:space="0" w:color="auto"/>
            <w:bottom w:val="none" w:sz="0" w:space="0" w:color="auto"/>
            <w:right w:val="none" w:sz="0" w:space="0" w:color="auto"/>
          </w:divBdr>
        </w:div>
        <w:div w:id="1544437053">
          <w:marLeft w:val="640"/>
          <w:marRight w:val="0"/>
          <w:marTop w:val="0"/>
          <w:marBottom w:val="0"/>
          <w:divBdr>
            <w:top w:val="none" w:sz="0" w:space="0" w:color="auto"/>
            <w:left w:val="none" w:sz="0" w:space="0" w:color="auto"/>
            <w:bottom w:val="none" w:sz="0" w:space="0" w:color="auto"/>
            <w:right w:val="none" w:sz="0" w:space="0" w:color="auto"/>
          </w:divBdr>
        </w:div>
        <w:div w:id="1938560015">
          <w:marLeft w:val="640"/>
          <w:marRight w:val="0"/>
          <w:marTop w:val="0"/>
          <w:marBottom w:val="0"/>
          <w:divBdr>
            <w:top w:val="none" w:sz="0" w:space="0" w:color="auto"/>
            <w:left w:val="none" w:sz="0" w:space="0" w:color="auto"/>
            <w:bottom w:val="none" w:sz="0" w:space="0" w:color="auto"/>
            <w:right w:val="none" w:sz="0" w:space="0" w:color="auto"/>
          </w:divBdr>
        </w:div>
        <w:div w:id="459111539">
          <w:marLeft w:val="640"/>
          <w:marRight w:val="0"/>
          <w:marTop w:val="0"/>
          <w:marBottom w:val="0"/>
          <w:divBdr>
            <w:top w:val="none" w:sz="0" w:space="0" w:color="auto"/>
            <w:left w:val="none" w:sz="0" w:space="0" w:color="auto"/>
            <w:bottom w:val="none" w:sz="0" w:space="0" w:color="auto"/>
            <w:right w:val="none" w:sz="0" w:space="0" w:color="auto"/>
          </w:divBdr>
        </w:div>
        <w:div w:id="1838106329">
          <w:marLeft w:val="640"/>
          <w:marRight w:val="0"/>
          <w:marTop w:val="0"/>
          <w:marBottom w:val="0"/>
          <w:divBdr>
            <w:top w:val="none" w:sz="0" w:space="0" w:color="auto"/>
            <w:left w:val="none" w:sz="0" w:space="0" w:color="auto"/>
            <w:bottom w:val="none" w:sz="0" w:space="0" w:color="auto"/>
            <w:right w:val="none" w:sz="0" w:space="0" w:color="auto"/>
          </w:divBdr>
        </w:div>
        <w:div w:id="5253078">
          <w:marLeft w:val="640"/>
          <w:marRight w:val="0"/>
          <w:marTop w:val="0"/>
          <w:marBottom w:val="0"/>
          <w:divBdr>
            <w:top w:val="none" w:sz="0" w:space="0" w:color="auto"/>
            <w:left w:val="none" w:sz="0" w:space="0" w:color="auto"/>
            <w:bottom w:val="none" w:sz="0" w:space="0" w:color="auto"/>
            <w:right w:val="none" w:sz="0" w:space="0" w:color="auto"/>
          </w:divBdr>
        </w:div>
        <w:div w:id="1481383998">
          <w:marLeft w:val="640"/>
          <w:marRight w:val="0"/>
          <w:marTop w:val="0"/>
          <w:marBottom w:val="0"/>
          <w:divBdr>
            <w:top w:val="none" w:sz="0" w:space="0" w:color="auto"/>
            <w:left w:val="none" w:sz="0" w:space="0" w:color="auto"/>
            <w:bottom w:val="none" w:sz="0" w:space="0" w:color="auto"/>
            <w:right w:val="none" w:sz="0" w:space="0" w:color="auto"/>
          </w:divBdr>
        </w:div>
        <w:div w:id="25840280">
          <w:marLeft w:val="640"/>
          <w:marRight w:val="0"/>
          <w:marTop w:val="0"/>
          <w:marBottom w:val="0"/>
          <w:divBdr>
            <w:top w:val="none" w:sz="0" w:space="0" w:color="auto"/>
            <w:left w:val="none" w:sz="0" w:space="0" w:color="auto"/>
            <w:bottom w:val="none" w:sz="0" w:space="0" w:color="auto"/>
            <w:right w:val="none" w:sz="0" w:space="0" w:color="auto"/>
          </w:divBdr>
        </w:div>
        <w:div w:id="1420712067">
          <w:marLeft w:val="640"/>
          <w:marRight w:val="0"/>
          <w:marTop w:val="0"/>
          <w:marBottom w:val="0"/>
          <w:divBdr>
            <w:top w:val="none" w:sz="0" w:space="0" w:color="auto"/>
            <w:left w:val="none" w:sz="0" w:space="0" w:color="auto"/>
            <w:bottom w:val="none" w:sz="0" w:space="0" w:color="auto"/>
            <w:right w:val="none" w:sz="0" w:space="0" w:color="auto"/>
          </w:divBdr>
        </w:div>
        <w:div w:id="1063601287">
          <w:marLeft w:val="640"/>
          <w:marRight w:val="0"/>
          <w:marTop w:val="0"/>
          <w:marBottom w:val="0"/>
          <w:divBdr>
            <w:top w:val="none" w:sz="0" w:space="0" w:color="auto"/>
            <w:left w:val="none" w:sz="0" w:space="0" w:color="auto"/>
            <w:bottom w:val="none" w:sz="0" w:space="0" w:color="auto"/>
            <w:right w:val="none" w:sz="0" w:space="0" w:color="auto"/>
          </w:divBdr>
        </w:div>
        <w:div w:id="2131899474">
          <w:marLeft w:val="640"/>
          <w:marRight w:val="0"/>
          <w:marTop w:val="0"/>
          <w:marBottom w:val="0"/>
          <w:divBdr>
            <w:top w:val="none" w:sz="0" w:space="0" w:color="auto"/>
            <w:left w:val="none" w:sz="0" w:space="0" w:color="auto"/>
            <w:bottom w:val="none" w:sz="0" w:space="0" w:color="auto"/>
            <w:right w:val="none" w:sz="0" w:space="0" w:color="auto"/>
          </w:divBdr>
        </w:div>
        <w:div w:id="867717846">
          <w:marLeft w:val="640"/>
          <w:marRight w:val="0"/>
          <w:marTop w:val="0"/>
          <w:marBottom w:val="0"/>
          <w:divBdr>
            <w:top w:val="none" w:sz="0" w:space="0" w:color="auto"/>
            <w:left w:val="none" w:sz="0" w:space="0" w:color="auto"/>
            <w:bottom w:val="none" w:sz="0" w:space="0" w:color="auto"/>
            <w:right w:val="none" w:sz="0" w:space="0" w:color="auto"/>
          </w:divBdr>
        </w:div>
        <w:div w:id="149562397">
          <w:marLeft w:val="640"/>
          <w:marRight w:val="0"/>
          <w:marTop w:val="0"/>
          <w:marBottom w:val="0"/>
          <w:divBdr>
            <w:top w:val="none" w:sz="0" w:space="0" w:color="auto"/>
            <w:left w:val="none" w:sz="0" w:space="0" w:color="auto"/>
            <w:bottom w:val="none" w:sz="0" w:space="0" w:color="auto"/>
            <w:right w:val="none" w:sz="0" w:space="0" w:color="auto"/>
          </w:divBdr>
        </w:div>
        <w:div w:id="1951819244">
          <w:marLeft w:val="640"/>
          <w:marRight w:val="0"/>
          <w:marTop w:val="0"/>
          <w:marBottom w:val="0"/>
          <w:divBdr>
            <w:top w:val="none" w:sz="0" w:space="0" w:color="auto"/>
            <w:left w:val="none" w:sz="0" w:space="0" w:color="auto"/>
            <w:bottom w:val="none" w:sz="0" w:space="0" w:color="auto"/>
            <w:right w:val="none" w:sz="0" w:space="0" w:color="auto"/>
          </w:divBdr>
        </w:div>
        <w:div w:id="1038899313">
          <w:marLeft w:val="640"/>
          <w:marRight w:val="0"/>
          <w:marTop w:val="0"/>
          <w:marBottom w:val="0"/>
          <w:divBdr>
            <w:top w:val="none" w:sz="0" w:space="0" w:color="auto"/>
            <w:left w:val="none" w:sz="0" w:space="0" w:color="auto"/>
            <w:bottom w:val="none" w:sz="0" w:space="0" w:color="auto"/>
            <w:right w:val="none" w:sz="0" w:space="0" w:color="auto"/>
          </w:divBdr>
        </w:div>
        <w:div w:id="452215755">
          <w:marLeft w:val="640"/>
          <w:marRight w:val="0"/>
          <w:marTop w:val="0"/>
          <w:marBottom w:val="0"/>
          <w:divBdr>
            <w:top w:val="none" w:sz="0" w:space="0" w:color="auto"/>
            <w:left w:val="none" w:sz="0" w:space="0" w:color="auto"/>
            <w:bottom w:val="none" w:sz="0" w:space="0" w:color="auto"/>
            <w:right w:val="none" w:sz="0" w:space="0" w:color="auto"/>
          </w:divBdr>
        </w:div>
        <w:div w:id="1487698567">
          <w:marLeft w:val="640"/>
          <w:marRight w:val="0"/>
          <w:marTop w:val="0"/>
          <w:marBottom w:val="0"/>
          <w:divBdr>
            <w:top w:val="none" w:sz="0" w:space="0" w:color="auto"/>
            <w:left w:val="none" w:sz="0" w:space="0" w:color="auto"/>
            <w:bottom w:val="none" w:sz="0" w:space="0" w:color="auto"/>
            <w:right w:val="none" w:sz="0" w:space="0" w:color="auto"/>
          </w:divBdr>
        </w:div>
        <w:div w:id="759103921">
          <w:marLeft w:val="640"/>
          <w:marRight w:val="0"/>
          <w:marTop w:val="0"/>
          <w:marBottom w:val="0"/>
          <w:divBdr>
            <w:top w:val="none" w:sz="0" w:space="0" w:color="auto"/>
            <w:left w:val="none" w:sz="0" w:space="0" w:color="auto"/>
            <w:bottom w:val="none" w:sz="0" w:space="0" w:color="auto"/>
            <w:right w:val="none" w:sz="0" w:space="0" w:color="auto"/>
          </w:divBdr>
        </w:div>
        <w:div w:id="2107994499">
          <w:marLeft w:val="640"/>
          <w:marRight w:val="0"/>
          <w:marTop w:val="0"/>
          <w:marBottom w:val="0"/>
          <w:divBdr>
            <w:top w:val="none" w:sz="0" w:space="0" w:color="auto"/>
            <w:left w:val="none" w:sz="0" w:space="0" w:color="auto"/>
            <w:bottom w:val="none" w:sz="0" w:space="0" w:color="auto"/>
            <w:right w:val="none" w:sz="0" w:space="0" w:color="auto"/>
          </w:divBdr>
        </w:div>
        <w:div w:id="1283803314">
          <w:marLeft w:val="640"/>
          <w:marRight w:val="0"/>
          <w:marTop w:val="0"/>
          <w:marBottom w:val="0"/>
          <w:divBdr>
            <w:top w:val="none" w:sz="0" w:space="0" w:color="auto"/>
            <w:left w:val="none" w:sz="0" w:space="0" w:color="auto"/>
            <w:bottom w:val="none" w:sz="0" w:space="0" w:color="auto"/>
            <w:right w:val="none" w:sz="0" w:space="0" w:color="auto"/>
          </w:divBdr>
        </w:div>
        <w:div w:id="1690912205">
          <w:marLeft w:val="640"/>
          <w:marRight w:val="0"/>
          <w:marTop w:val="0"/>
          <w:marBottom w:val="0"/>
          <w:divBdr>
            <w:top w:val="none" w:sz="0" w:space="0" w:color="auto"/>
            <w:left w:val="none" w:sz="0" w:space="0" w:color="auto"/>
            <w:bottom w:val="none" w:sz="0" w:space="0" w:color="auto"/>
            <w:right w:val="none" w:sz="0" w:space="0" w:color="auto"/>
          </w:divBdr>
        </w:div>
        <w:div w:id="1889413649">
          <w:marLeft w:val="640"/>
          <w:marRight w:val="0"/>
          <w:marTop w:val="0"/>
          <w:marBottom w:val="0"/>
          <w:divBdr>
            <w:top w:val="none" w:sz="0" w:space="0" w:color="auto"/>
            <w:left w:val="none" w:sz="0" w:space="0" w:color="auto"/>
            <w:bottom w:val="none" w:sz="0" w:space="0" w:color="auto"/>
            <w:right w:val="none" w:sz="0" w:space="0" w:color="auto"/>
          </w:divBdr>
        </w:div>
        <w:div w:id="1973899569">
          <w:marLeft w:val="640"/>
          <w:marRight w:val="0"/>
          <w:marTop w:val="0"/>
          <w:marBottom w:val="0"/>
          <w:divBdr>
            <w:top w:val="none" w:sz="0" w:space="0" w:color="auto"/>
            <w:left w:val="none" w:sz="0" w:space="0" w:color="auto"/>
            <w:bottom w:val="none" w:sz="0" w:space="0" w:color="auto"/>
            <w:right w:val="none" w:sz="0" w:space="0" w:color="auto"/>
          </w:divBdr>
        </w:div>
        <w:div w:id="1853184358">
          <w:marLeft w:val="640"/>
          <w:marRight w:val="0"/>
          <w:marTop w:val="0"/>
          <w:marBottom w:val="0"/>
          <w:divBdr>
            <w:top w:val="none" w:sz="0" w:space="0" w:color="auto"/>
            <w:left w:val="none" w:sz="0" w:space="0" w:color="auto"/>
            <w:bottom w:val="none" w:sz="0" w:space="0" w:color="auto"/>
            <w:right w:val="none" w:sz="0" w:space="0" w:color="auto"/>
          </w:divBdr>
        </w:div>
        <w:div w:id="1115058184">
          <w:marLeft w:val="640"/>
          <w:marRight w:val="0"/>
          <w:marTop w:val="0"/>
          <w:marBottom w:val="0"/>
          <w:divBdr>
            <w:top w:val="none" w:sz="0" w:space="0" w:color="auto"/>
            <w:left w:val="none" w:sz="0" w:space="0" w:color="auto"/>
            <w:bottom w:val="none" w:sz="0" w:space="0" w:color="auto"/>
            <w:right w:val="none" w:sz="0" w:space="0" w:color="auto"/>
          </w:divBdr>
        </w:div>
        <w:div w:id="203445088">
          <w:marLeft w:val="640"/>
          <w:marRight w:val="0"/>
          <w:marTop w:val="0"/>
          <w:marBottom w:val="0"/>
          <w:divBdr>
            <w:top w:val="none" w:sz="0" w:space="0" w:color="auto"/>
            <w:left w:val="none" w:sz="0" w:space="0" w:color="auto"/>
            <w:bottom w:val="none" w:sz="0" w:space="0" w:color="auto"/>
            <w:right w:val="none" w:sz="0" w:space="0" w:color="auto"/>
          </w:divBdr>
        </w:div>
        <w:div w:id="572396777">
          <w:marLeft w:val="640"/>
          <w:marRight w:val="0"/>
          <w:marTop w:val="0"/>
          <w:marBottom w:val="0"/>
          <w:divBdr>
            <w:top w:val="none" w:sz="0" w:space="0" w:color="auto"/>
            <w:left w:val="none" w:sz="0" w:space="0" w:color="auto"/>
            <w:bottom w:val="none" w:sz="0" w:space="0" w:color="auto"/>
            <w:right w:val="none" w:sz="0" w:space="0" w:color="auto"/>
          </w:divBdr>
        </w:div>
        <w:div w:id="911741113">
          <w:marLeft w:val="640"/>
          <w:marRight w:val="0"/>
          <w:marTop w:val="0"/>
          <w:marBottom w:val="0"/>
          <w:divBdr>
            <w:top w:val="none" w:sz="0" w:space="0" w:color="auto"/>
            <w:left w:val="none" w:sz="0" w:space="0" w:color="auto"/>
            <w:bottom w:val="none" w:sz="0" w:space="0" w:color="auto"/>
            <w:right w:val="none" w:sz="0" w:space="0" w:color="auto"/>
          </w:divBdr>
        </w:div>
        <w:div w:id="307365865">
          <w:marLeft w:val="640"/>
          <w:marRight w:val="0"/>
          <w:marTop w:val="0"/>
          <w:marBottom w:val="0"/>
          <w:divBdr>
            <w:top w:val="none" w:sz="0" w:space="0" w:color="auto"/>
            <w:left w:val="none" w:sz="0" w:space="0" w:color="auto"/>
            <w:bottom w:val="none" w:sz="0" w:space="0" w:color="auto"/>
            <w:right w:val="none" w:sz="0" w:space="0" w:color="auto"/>
          </w:divBdr>
        </w:div>
        <w:div w:id="1867911571">
          <w:marLeft w:val="640"/>
          <w:marRight w:val="0"/>
          <w:marTop w:val="0"/>
          <w:marBottom w:val="0"/>
          <w:divBdr>
            <w:top w:val="none" w:sz="0" w:space="0" w:color="auto"/>
            <w:left w:val="none" w:sz="0" w:space="0" w:color="auto"/>
            <w:bottom w:val="none" w:sz="0" w:space="0" w:color="auto"/>
            <w:right w:val="none" w:sz="0" w:space="0" w:color="auto"/>
          </w:divBdr>
        </w:div>
        <w:div w:id="912004649">
          <w:marLeft w:val="640"/>
          <w:marRight w:val="0"/>
          <w:marTop w:val="0"/>
          <w:marBottom w:val="0"/>
          <w:divBdr>
            <w:top w:val="none" w:sz="0" w:space="0" w:color="auto"/>
            <w:left w:val="none" w:sz="0" w:space="0" w:color="auto"/>
            <w:bottom w:val="none" w:sz="0" w:space="0" w:color="auto"/>
            <w:right w:val="none" w:sz="0" w:space="0" w:color="auto"/>
          </w:divBdr>
        </w:div>
        <w:div w:id="891888177">
          <w:marLeft w:val="640"/>
          <w:marRight w:val="0"/>
          <w:marTop w:val="0"/>
          <w:marBottom w:val="0"/>
          <w:divBdr>
            <w:top w:val="none" w:sz="0" w:space="0" w:color="auto"/>
            <w:left w:val="none" w:sz="0" w:space="0" w:color="auto"/>
            <w:bottom w:val="none" w:sz="0" w:space="0" w:color="auto"/>
            <w:right w:val="none" w:sz="0" w:space="0" w:color="auto"/>
          </w:divBdr>
        </w:div>
        <w:div w:id="1212427575">
          <w:marLeft w:val="640"/>
          <w:marRight w:val="0"/>
          <w:marTop w:val="0"/>
          <w:marBottom w:val="0"/>
          <w:divBdr>
            <w:top w:val="none" w:sz="0" w:space="0" w:color="auto"/>
            <w:left w:val="none" w:sz="0" w:space="0" w:color="auto"/>
            <w:bottom w:val="none" w:sz="0" w:space="0" w:color="auto"/>
            <w:right w:val="none" w:sz="0" w:space="0" w:color="auto"/>
          </w:divBdr>
        </w:div>
        <w:div w:id="901283692">
          <w:marLeft w:val="640"/>
          <w:marRight w:val="0"/>
          <w:marTop w:val="0"/>
          <w:marBottom w:val="0"/>
          <w:divBdr>
            <w:top w:val="none" w:sz="0" w:space="0" w:color="auto"/>
            <w:left w:val="none" w:sz="0" w:space="0" w:color="auto"/>
            <w:bottom w:val="none" w:sz="0" w:space="0" w:color="auto"/>
            <w:right w:val="none" w:sz="0" w:space="0" w:color="auto"/>
          </w:divBdr>
        </w:div>
        <w:div w:id="1852597930">
          <w:marLeft w:val="640"/>
          <w:marRight w:val="0"/>
          <w:marTop w:val="0"/>
          <w:marBottom w:val="0"/>
          <w:divBdr>
            <w:top w:val="none" w:sz="0" w:space="0" w:color="auto"/>
            <w:left w:val="none" w:sz="0" w:space="0" w:color="auto"/>
            <w:bottom w:val="none" w:sz="0" w:space="0" w:color="auto"/>
            <w:right w:val="none" w:sz="0" w:space="0" w:color="auto"/>
          </w:divBdr>
        </w:div>
        <w:div w:id="501508346">
          <w:marLeft w:val="640"/>
          <w:marRight w:val="0"/>
          <w:marTop w:val="0"/>
          <w:marBottom w:val="0"/>
          <w:divBdr>
            <w:top w:val="none" w:sz="0" w:space="0" w:color="auto"/>
            <w:left w:val="none" w:sz="0" w:space="0" w:color="auto"/>
            <w:bottom w:val="none" w:sz="0" w:space="0" w:color="auto"/>
            <w:right w:val="none" w:sz="0" w:space="0" w:color="auto"/>
          </w:divBdr>
        </w:div>
        <w:div w:id="1968975219">
          <w:marLeft w:val="640"/>
          <w:marRight w:val="0"/>
          <w:marTop w:val="0"/>
          <w:marBottom w:val="0"/>
          <w:divBdr>
            <w:top w:val="none" w:sz="0" w:space="0" w:color="auto"/>
            <w:left w:val="none" w:sz="0" w:space="0" w:color="auto"/>
            <w:bottom w:val="none" w:sz="0" w:space="0" w:color="auto"/>
            <w:right w:val="none" w:sz="0" w:space="0" w:color="auto"/>
          </w:divBdr>
        </w:div>
        <w:div w:id="509952947">
          <w:marLeft w:val="640"/>
          <w:marRight w:val="0"/>
          <w:marTop w:val="0"/>
          <w:marBottom w:val="0"/>
          <w:divBdr>
            <w:top w:val="none" w:sz="0" w:space="0" w:color="auto"/>
            <w:left w:val="none" w:sz="0" w:space="0" w:color="auto"/>
            <w:bottom w:val="none" w:sz="0" w:space="0" w:color="auto"/>
            <w:right w:val="none" w:sz="0" w:space="0" w:color="auto"/>
          </w:divBdr>
        </w:div>
        <w:div w:id="1025207249">
          <w:marLeft w:val="640"/>
          <w:marRight w:val="0"/>
          <w:marTop w:val="0"/>
          <w:marBottom w:val="0"/>
          <w:divBdr>
            <w:top w:val="none" w:sz="0" w:space="0" w:color="auto"/>
            <w:left w:val="none" w:sz="0" w:space="0" w:color="auto"/>
            <w:bottom w:val="none" w:sz="0" w:space="0" w:color="auto"/>
            <w:right w:val="none" w:sz="0" w:space="0" w:color="auto"/>
          </w:divBdr>
        </w:div>
        <w:div w:id="1507281735">
          <w:marLeft w:val="640"/>
          <w:marRight w:val="0"/>
          <w:marTop w:val="0"/>
          <w:marBottom w:val="0"/>
          <w:divBdr>
            <w:top w:val="none" w:sz="0" w:space="0" w:color="auto"/>
            <w:left w:val="none" w:sz="0" w:space="0" w:color="auto"/>
            <w:bottom w:val="none" w:sz="0" w:space="0" w:color="auto"/>
            <w:right w:val="none" w:sz="0" w:space="0" w:color="auto"/>
          </w:divBdr>
        </w:div>
        <w:div w:id="269899865">
          <w:marLeft w:val="640"/>
          <w:marRight w:val="0"/>
          <w:marTop w:val="0"/>
          <w:marBottom w:val="0"/>
          <w:divBdr>
            <w:top w:val="none" w:sz="0" w:space="0" w:color="auto"/>
            <w:left w:val="none" w:sz="0" w:space="0" w:color="auto"/>
            <w:bottom w:val="none" w:sz="0" w:space="0" w:color="auto"/>
            <w:right w:val="none" w:sz="0" w:space="0" w:color="auto"/>
          </w:divBdr>
        </w:div>
        <w:div w:id="1665859890">
          <w:marLeft w:val="640"/>
          <w:marRight w:val="0"/>
          <w:marTop w:val="0"/>
          <w:marBottom w:val="0"/>
          <w:divBdr>
            <w:top w:val="none" w:sz="0" w:space="0" w:color="auto"/>
            <w:left w:val="none" w:sz="0" w:space="0" w:color="auto"/>
            <w:bottom w:val="none" w:sz="0" w:space="0" w:color="auto"/>
            <w:right w:val="none" w:sz="0" w:space="0" w:color="auto"/>
          </w:divBdr>
        </w:div>
        <w:div w:id="1384525231">
          <w:marLeft w:val="640"/>
          <w:marRight w:val="0"/>
          <w:marTop w:val="0"/>
          <w:marBottom w:val="0"/>
          <w:divBdr>
            <w:top w:val="none" w:sz="0" w:space="0" w:color="auto"/>
            <w:left w:val="none" w:sz="0" w:space="0" w:color="auto"/>
            <w:bottom w:val="none" w:sz="0" w:space="0" w:color="auto"/>
            <w:right w:val="none" w:sz="0" w:space="0" w:color="auto"/>
          </w:divBdr>
        </w:div>
        <w:div w:id="971135246">
          <w:marLeft w:val="640"/>
          <w:marRight w:val="0"/>
          <w:marTop w:val="0"/>
          <w:marBottom w:val="0"/>
          <w:divBdr>
            <w:top w:val="none" w:sz="0" w:space="0" w:color="auto"/>
            <w:left w:val="none" w:sz="0" w:space="0" w:color="auto"/>
            <w:bottom w:val="none" w:sz="0" w:space="0" w:color="auto"/>
            <w:right w:val="none" w:sz="0" w:space="0" w:color="auto"/>
          </w:divBdr>
        </w:div>
        <w:div w:id="2145848758">
          <w:marLeft w:val="640"/>
          <w:marRight w:val="0"/>
          <w:marTop w:val="0"/>
          <w:marBottom w:val="0"/>
          <w:divBdr>
            <w:top w:val="none" w:sz="0" w:space="0" w:color="auto"/>
            <w:left w:val="none" w:sz="0" w:space="0" w:color="auto"/>
            <w:bottom w:val="none" w:sz="0" w:space="0" w:color="auto"/>
            <w:right w:val="none" w:sz="0" w:space="0" w:color="auto"/>
          </w:divBdr>
        </w:div>
        <w:div w:id="199519590">
          <w:marLeft w:val="640"/>
          <w:marRight w:val="0"/>
          <w:marTop w:val="0"/>
          <w:marBottom w:val="0"/>
          <w:divBdr>
            <w:top w:val="none" w:sz="0" w:space="0" w:color="auto"/>
            <w:left w:val="none" w:sz="0" w:space="0" w:color="auto"/>
            <w:bottom w:val="none" w:sz="0" w:space="0" w:color="auto"/>
            <w:right w:val="none" w:sz="0" w:space="0" w:color="auto"/>
          </w:divBdr>
        </w:div>
        <w:div w:id="468013665">
          <w:marLeft w:val="640"/>
          <w:marRight w:val="0"/>
          <w:marTop w:val="0"/>
          <w:marBottom w:val="0"/>
          <w:divBdr>
            <w:top w:val="none" w:sz="0" w:space="0" w:color="auto"/>
            <w:left w:val="none" w:sz="0" w:space="0" w:color="auto"/>
            <w:bottom w:val="none" w:sz="0" w:space="0" w:color="auto"/>
            <w:right w:val="none" w:sz="0" w:space="0" w:color="auto"/>
          </w:divBdr>
        </w:div>
        <w:div w:id="42098423">
          <w:marLeft w:val="640"/>
          <w:marRight w:val="0"/>
          <w:marTop w:val="0"/>
          <w:marBottom w:val="0"/>
          <w:divBdr>
            <w:top w:val="none" w:sz="0" w:space="0" w:color="auto"/>
            <w:left w:val="none" w:sz="0" w:space="0" w:color="auto"/>
            <w:bottom w:val="none" w:sz="0" w:space="0" w:color="auto"/>
            <w:right w:val="none" w:sz="0" w:space="0" w:color="auto"/>
          </w:divBdr>
        </w:div>
        <w:div w:id="1524129887">
          <w:marLeft w:val="640"/>
          <w:marRight w:val="0"/>
          <w:marTop w:val="0"/>
          <w:marBottom w:val="0"/>
          <w:divBdr>
            <w:top w:val="none" w:sz="0" w:space="0" w:color="auto"/>
            <w:left w:val="none" w:sz="0" w:space="0" w:color="auto"/>
            <w:bottom w:val="none" w:sz="0" w:space="0" w:color="auto"/>
            <w:right w:val="none" w:sz="0" w:space="0" w:color="auto"/>
          </w:divBdr>
        </w:div>
        <w:div w:id="950431504">
          <w:marLeft w:val="640"/>
          <w:marRight w:val="0"/>
          <w:marTop w:val="0"/>
          <w:marBottom w:val="0"/>
          <w:divBdr>
            <w:top w:val="none" w:sz="0" w:space="0" w:color="auto"/>
            <w:left w:val="none" w:sz="0" w:space="0" w:color="auto"/>
            <w:bottom w:val="none" w:sz="0" w:space="0" w:color="auto"/>
            <w:right w:val="none" w:sz="0" w:space="0" w:color="auto"/>
          </w:divBdr>
        </w:div>
        <w:div w:id="1754230919">
          <w:marLeft w:val="640"/>
          <w:marRight w:val="0"/>
          <w:marTop w:val="0"/>
          <w:marBottom w:val="0"/>
          <w:divBdr>
            <w:top w:val="none" w:sz="0" w:space="0" w:color="auto"/>
            <w:left w:val="none" w:sz="0" w:space="0" w:color="auto"/>
            <w:bottom w:val="none" w:sz="0" w:space="0" w:color="auto"/>
            <w:right w:val="none" w:sz="0" w:space="0" w:color="auto"/>
          </w:divBdr>
        </w:div>
        <w:div w:id="502235058">
          <w:marLeft w:val="640"/>
          <w:marRight w:val="0"/>
          <w:marTop w:val="0"/>
          <w:marBottom w:val="0"/>
          <w:divBdr>
            <w:top w:val="none" w:sz="0" w:space="0" w:color="auto"/>
            <w:left w:val="none" w:sz="0" w:space="0" w:color="auto"/>
            <w:bottom w:val="none" w:sz="0" w:space="0" w:color="auto"/>
            <w:right w:val="none" w:sz="0" w:space="0" w:color="auto"/>
          </w:divBdr>
        </w:div>
        <w:div w:id="1952275400">
          <w:marLeft w:val="640"/>
          <w:marRight w:val="0"/>
          <w:marTop w:val="0"/>
          <w:marBottom w:val="0"/>
          <w:divBdr>
            <w:top w:val="none" w:sz="0" w:space="0" w:color="auto"/>
            <w:left w:val="none" w:sz="0" w:space="0" w:color="auto"/>
            <w:bottom w:val="none" w:sz="0" w:space="0" w:color="auto"/>
            <w:right w:val="none" w:sz="0" w:space="0" w:color="auto"/>
          </w:divBdr>
        </w:div>
        <w:div w:id="587349342">
          <w:marLeft w:val="640"/>
          <w:marRight w:val="0"/>
          <w:marTop w:val="0"/>
          <w:marBottom w:val="0"/>
          <w:divBdr>
            <w:top w:val="none" w:sz="0" w:space="0" w:color="auto"/>
            <w:left w:val="none" w:sz="0" w:space="0" w:color="auto"/>
            <w:bottom w:val="none" w:sz="0" w:space="0" w:color="auto"/>
            <w:right w:val="none" w:sz="0" w:space="0" w:color="auto"/>
          </w:divBdr>
        </w:div>
        <w:div w:id="1728799076">
          <w:marLeft w:val="640"/>
          <w:marRight w:val="0"/>
          <w:marTop w:val="0"/>
          <w:marBottom w:val="0"/>
          <w:divBdr>
            <w:top w:val="none" w:sz="0" w:space="0" w:color="auto"/>
            <w:left w:val="none" w:sz="0" w:space="0" w:color="auto"/>
            <w:bottom w:val="none" w:sz="0" w:space="0" w:color="auto"/>
            <w:right w:val="none" w:sz="0" w:space="0" w:color="auto"/>
          </w:divBdr>
        </w:div>
        <w:div w:id="1345012343">
          <w:marLeft w:val="640"/>
          <w:marRight w:val="0"/>
          <w:marTop w:val="0"/>
          <w:marBottom w:val="0"/>
          <w:divBdr>
            <w:top w:val="none" w:sz="0" w:space="0" w:color="auto"/>
            <w:left w:val="none" w:sz="0" w:space="0" w:color="auto"/>
            <w:bottom w:val="none" w:sz="0" w:space="0" w:color="auto"/>
            <w:right w:val="none" w:sz="0" w:space="0" w:color="auto"/>
          </w:divBdr>
        </w:div>
        <w:div w:id="1805854568">
          <w:marLeft w:val="640"/>
          <w:marRight w:val="0"/>
          <w:marTop w:val="0"/>
          <w:marBottom w:val="0"/>
          <w:divBdr>
            <w:top w:val="none" w:sz="0" w:space="0" w:color="auto"/>
            <w:left w:val="none" w:sz="0" w:space="0" w:color="auto"/>
            <w:bottom w:val="none" w:sz="0" w:space="0" w:color="auto"/>
            <w:right w:val="none" w:sz="0" w:space="0" w:color="auto"/>
          </w:divBdr>
        </w:div>
        <w:div w:id="1577132738">
          <w:marLeft w:val="640"/>
          <w:marRight w:val="0"/>
          <w:marTop w:val="0"/>
          <w:marBottom w:val="0"/>
          <w:divBdr>
            <w:top w:val="none" w:sz="0" w:space="0" w:color="auto"/>
            <w:left w:val="none" w:sz="0" w:space="0" w:color="auto"/>
            <w:bottom w:val="none" w:sz="0" w:space="0" w:color="auto"/>
            <w:right w:val="none" w:sz="0" w:space="0" w:color="auto"/>
          </w:divBdr>
        </w:div>
        <w:div w:id="1816526933">
          <w:marLeft w:val="640"/>
          <w:marRight w:val="0"/>
          <w:marTop w:val="0"/>
          <w:marBottom w:val="0"/>
          <w:divBdr>
            <w:top w:val="none" w:sz="0" w:space="0" w:color="auto"/>
            <w:left w:val="none" w:sz="0" w:space="0" w:color="auto"/>
            <w:bottom w:val="none" w:sz="0" w:space="0" w:color="auto"/>
            <w:right w:val="none" w:sz="0" w:space="0" w:color="auto"/>
          </w:divBdr>
        </w:div>
        <w:div w:id="1255868971">
          <w:marLeft w:val="640"/>
          <w:marRight w:val="0"/>
          <w:marTop w:val="0"/>
          <w:marBottom w:val="0"/>
          <w:divBdr>
            <w:top w:val="none" w:sz="0" w:space="0" w:color="auto"/>
            <w:left w:val="none" w:sz="0" w:space="0" w:color="auto"/>
            <w:bottom w:val="none" w:sz="0" w:space="0" w:color="auto"/>
            <w:right w:val="none" w:sz="0" w:space="0" w:color="auto"/>
          </w:divBdr>
        </w:div>
        <w:div w:id="358047709">
          <w:marLeft w:val="640"/>
          <w:marRight w:val="0"/>
          <w:marTop w:val="0"/>
          <w:marBottom w:val="0"/>
          <w:divBdr>
            <w:top w:val="none" w:sz="0" w:space="0" w:color="auto"/>
            <w:left w:val="none" w:sz="0" w:space="0" w:color="auto"/>
            <w:bottom w:val="none" w:sz="0" w:space="0" w:color="auto"/>
            <w:right w:val="none" w:sz="0" w:space="0" w:color="auto"/>
          </w:divBdr>
        </w:div>
        <w:div w:id="859976657">
          <w:marLeft w:val="640"/>
          <w:marRight w:val="0"/>
          <w:marTop w:val="0"/>
          <w:marBottom w:val="0"/>
          <w:divBdr>
            <w:top w:val="none" w:sz="0" w:space="0" w:color="auto"/>
            <w:left w:val="none" w:sz="0" w:space="0" w:color="auto"/>
            <w:bottom w:val="none" w:sz="0" w:space="0" w:color="auto"/>
            <w:right w:val="none" w:sz="0" w:space="0" w:color="auto"/>
          </w:divBdr>
        </w:div>
        <w:div w:id="1795057617">
          <w:marLeft w:val="640"/>
          <w:marRight w:val="0"/>
          <w:marTop w:val="0"/>
          <w:marBottom w:val="0"/>
          <w:divBdr>
            <w:top w:val="none" w:sz="0" w:space="0" w:color="auto"/>
            <w:left w:val="none" w:sz="0" w:space="0" w:color="auto"/>
            <w:bottom w:val="none" w:sz="0" w:space="0" w:color="auto"/>
            <w:right w:val="none" w:sz="0" w:space="0" w:color="auto"/>
          </w:divBdr>
        </w:div>
        <w:div w:id="1810897146">
          <w:marLeft w:val="640"/>
          <w:marRight w:val="0"/>
          <w:marTop w:val="0"/>
          <w:marBottom w:val="0"/>
          <w:divBdr>
            <w:top w:val="none" w:sz="0" w:space="0" w:color="auto"/>
            <w:left w:val="none" w:sz="0" w:space="0" w:color="auto"/>
            <w:bottom w:val="none" w:sz="0" w:space="0" w:color="auto"/>
            <w:right w:val="none" w:sz="0" w:space="0" w:color="auto"/>
          </w:divBdr>
        </w:div>
        <w:div w:id="910430926">
          <w:marLeft w:val="640"/>
          <w:marRight w:val="0"/>
          <w:marTop w:val="0"/>
          <w:marBottom w:val="0"/>
          <w:divBdr>
            <w:top w:val="none" w:sz="0" w:space="0" w:color="auto"/>
            <w:left w:val="none" w:sz="0" w:space="0" w:color="auto"/>
            <w:bottom w:val="none" w:sz="0" w:space="0" w:color="auto"/>
            <w:right w:val="none" w:sz="0" w:space="0" w:color="auto"/>
          </w:divBdr>
        </w:div>
        <w:div w:id="1914316307">
          <w:marLeft w:val="640"/>
          <w:marRight w:val="0"/>
          <w:marTop w:val="0"/>
          <w:marBottom w:val="0"/>
          <w:divBdr>
            <w:top w:val="none" w:sz="0" w:space="0" w:color="auto"/>
            <w:left w:val="none" w:sz="0" w:space="0" w:color="auto"/>
            <w:bottom w:val="none" w:sz="0" w:space="0" w:color="auto"/>
            <w:right w:val="none" w:sz="0" w:space="0" w:color="auto"/>
          </w:divBdr>
        </w:div>
        <w:div w:id="1195997143">
          <w:marLeft w:val="640"/>
          <w:marRight w:val="0"/>
          <w:marTop w:val="0"/>
          <w:marBottom w:val="0"/>
          <w:divBdr>
            <w:top w:val="none" w:sz="0" w:space="0" w:color="auto"/>
            <w:left w:val="none" w:sz="0" w:space="0" w:color="auto"/>
            <w:bottom w:val="none" w:sz="0" w:space="0" w:color="auto"/>
            <w:right w:val="none" w:sz="0" w:space="0" w:color="auto"/>
          </w:divBdr>
        </w:div>
        <w:div w:id="644503749">
          <w:marLeft w:val="640"/>
          <w:marRight w:val="0"/>
          <w:marTop w:val="0"/>
          <w:marBottom w:val="0"/>
          <w:divBdr>
            <w:top w:val="none" w:sz="0" w:space="0" w:color="auto"/>
            <w:left w:val="none" w:sz="0" w:space="0" w:color="auto"/>
            <w:bottom w:val="none" w:sz="0" w:space="0" w:color="auto"/>
            <w:right w:val="none" w:sz="0" w:space="0" w:color="auto"/>
          </w:divBdr>
        </w:div>
        <w:div w:id="308705953">
          <w:marLeft w:val="640"/>
          <w:marRight w:val="0"/>
          <w:marTop w:val="0"/>
          <w:marBottom w:val="0"/>
          <w:divBdr>
            <w:top w:val="none" w:sz="0" w:space="0" w:color="auto"/>
            <w:left w:val="none" w:sz="0" w:space="0" w:color="auto"/>
            <w:bottom w:val="none" w:sz="0" w:space="0" w:color="auto"/>
            <w:right w:val="none" w:sz="0" w:space="0" w:color="auto"/>
          </w:divBdr>
        </w:div>
        <w:div w:id="361630654">
          <w:marLeft w:val="640"/>
          <w:marRight w:val="0"/>
          <w:marTop w:val="0"/>
          <w:marBottom w:val="0"/>
          <w:divBdr>
            <w:top w:val="none" w:sz="0" w:space="0" w:color="auto"/>
            <w:left w:val="none" w:sz="0" w:space="0" w:color="auto"/>
            <w:bottom w:val="none" w:sz="0" w:space="0" w:color="auto"/>
            <w:right w:val="none" w:sz="0" w:space="0" w:color="auto"/>
          </w:divBdr>
        </w:div>
        <w:div w:id="82804453">
          <w:marLeft w:val="640"/>
          <w:marRight w:val="0"/>
          <w:marTop w:val="0"/>
          <w:marBottom w:val="0"/>
          <w:divBdr>
            <w:top w:val="none" w:sz="0" w:space="0" w:color="auto"/>
            <w:left w:val="none" w:sz="0" w:space="0" w:color="auto"/>
            <w:bottom w:val="none" w:sz="0" w:space="0" w:color="auto"/>
            <w:right w:val="none" w:sz="0" w:space="0" w:color="auto"/>
          </w:divBdr>
        </w:div>
        <w:div w:id="1451171501">
          <w:marLeft w:val="640"/>
          <w:marRight w:val="0"/>
          <w:marTop w:val="0"/>
          <w:marBottom w:val="0"/>
          <w:divBdr>
            <w:top w:val="none" w:sz="0" w:space="0" w:color="auto"/>
            <w:left w:val="none" w:sz="0" w:space="0" w:color="auto"/>
            <w:bottom w:val="none" w:sz="0" w:space="0" w:color="auto"/>
            <w:right w:val="none" w:sz="0" w:space="0" w:color="auto"/>
          </w:divBdr>
        </w:div>
        <w:div w:id="1366834475">
          <w:marLeft w:val="640"/>
          <w:marRight w:val="0"/>
          <w:marTop w:val="0"/>
          <w:marBottom w:val="0"/>
          <w:divBdr>
            <w:top w:val="none" w:sz="0" w:space="0" w:color="auto"/>
            <w:left w:val="none" w:sz="0" w:space="0" w:color="auto"/>
            <w:bottom w:val="none" w:sz="0" w:space="0" w:color="auto"/>
            <w:right w:val="none" w:sz="0" w:space="0" w:color="auto"/>
          </w:divBdr>
        </w:div>
        <w:div w:id="864249906">
          <w:marLeft w:val="640"/>
          <w:marRight w:val="0"/>
          <w:marTop w:val="0"/>
          <w:marBottom w:val="0"/>
          <w:divBdr>
            <w:top w:val="none" w:sz="0" w:space="0" w:color="auto"/>
            <w:left w:val="none" w:sz="0" w:space="0" w:color="auto"/>
            <w:bottom w:val="none" w:sz="0" w:space="0" w:color="auto"/>
            <w:right w:val="none" w:sz="0" w:space="0" w:color="auto"/>
          </w:divBdr>
        </w:div>
        <w:div w:id="1835992158">
          <w:marLeft w:val="640"/>
          <w:marRight w:val="0"/>
          <w:marTop w:val="0"/>
          <w:marBottom w:val="0"/>
          <w:divBdr>
            <w:top w:val="none" w:sz="0" w:space="0" w:color="auto"/>
            <w:left w:val="none" w:sz="0" w:space="0" w:color="auto"/>
            <w:bottom w:val="none" w:sz="0" w:space="0" w:color="auto"/>
            <w:right w:val="none" w:sz="0" w:space="0" w:color="auto"/>
          </w:divBdr>
        </w:div>
        <w:div w:id="144861133">
          <w:marLeft w:val="640"/>
          <w:marRight w:val="0"/>
          <w:marTop w:val="0"/>
          <w:marBottom w:val="0"/>
          <w:divBdr>
            <w:top w:val="none" w:sz="0" w:space="0" w:color="auto"/>
            <w:left w:val="none" w:sz="0" w:space="0" w:color="auto"/>
            <w:bottom w:val="none" w:sz="0" w:space="0" w:color="auto"/>
            <w:right w:val="none" w:sz="0" w:space="0" w:color="auto"/>
          </w:divBdr>
        </w:div>
        <w:div w:id="1513184621">
          <w:marLeft w:val="640"/>
          <w:marRight w:val="0"/>
          <w:marTop w:val="0"/>
          <w:marBottom w:val="0"/>
          <w:divBdr>
            <w:top w:val="none" w:sz="0" w:space="0" w:color="auto"/>
            <w:left w:val="none" w:sz="0" w:space="0" w:color="auto"/>
            <w:bottom w:val="none" w:sz="0" w:space="0" w:color="auto"/>
            <w:right w:val="none" w:sz="0" w:space="0" w:color="auto"/>
          </w:divBdr>
        </w:div>
        <w:div w:id="865946712">
          <w:marLeft w:val="640"/>
          <w:marRight w:val="0"/>
          <w:marTop w:val="0"/>
          <w:marBottom w:val="0"/>
          <w:divBdr>
            <w:top w:val="none" w:sz="0" w:space="0" w:color="auto"/>
            <w:left w:val="none" w:sz="0" w:space="0" w:color="auto"/>
            <w:bottom w:val="none" w:sz="0" w:space="0" w:color="auto"/>
            <w:right w:val="none" w:sz="0" w:space="0" w:color="auto"/>
          </w:divBdr>
        </w:div>
        <w:div w:id="2011058240">
          <w:marLeft w:val="640"/>
          <w:marRight w:val="0"/>
          <w:marTop w:val="0"/>
          <w:marBottom w:val="0"/>
          <w:divBdr>
            <w:top w:val="none" w:sz="0" w:space="0" w:color="auto"/>
            <w:left w:val="none" w:sz="0" w:space="0" w:color="auto"/>
            <w:bottom w:val="none" w:sz="0" w:space="0" w:color="auto"/>
            <w:right w:val="none" w:sz="0" w:space="0" w:color="auto"/>
          </w:divBdr>
        </w:div>
        <w:div w:id="1424914614">
          <w:marLeft w:val="640"/>
          <w:marRight w:val="0"/>
          <w:marTop w:val="0"/>
          <w:marBottom w:val="0"/>
          <w:divBdr>
            <w:top w:val="none" w:sz="0" w:space="0" w:color="auto"/>
            <w:left w:val="none" w:sz="0" w:space="0" w:color="auto"/>
            <w:bottom w:val="none" w:sz="0" w:space="0" w:color="auto"/>
            <w:right w:val="none" w:sz="0" w:space="0" w:color="auto"/>
          </w:divBdr>
        </w:div>
        <w:div w:id="25450843">
          <w:marLeft w:val="640"/>
          <w:marRight w:val="0"/>
          <w:marTop w:val="0"/>
          <w:marBottom w:val="0"/>
          <w:divBdr>
            <w:top w:val="none" w:sz="0" w:space="0" w:color="auto"/>
            <w:left w:val="none" w:sz="0" w:space="0" w:color="auto"/>
            <w:bottom w:val="none" w:sz="0" w:space="0" w:color="auto"/>
            <w:right w:val="none" w:sz="0" w:space="0" w:color="auto"/>
          </w:divBdr>
        </w:div>
        <w:div w:id="172959953">
          <w:marLeft w:val="640"/>
          <w:marRight w:val="0"/>
          <w:marTop w:val="0"/>
          <w:marBottom w:val="0"/>
          <w:divBdr>
            <w:top w:val="none" w:sz="0" w:space="0" w:color="auto"/>
            <w:left w:val="none" w:sz="0" w:space="0" w:color="auto"/>
            <w:bottom w:val="none" w:sz="0" w:space="0" w:color="auto"/>
            <w:right w:val="none" w:sz="0" w:space="0" w:color="auto"/>
          </w:divBdr>
        </w:div>
        <w:div w:id="2124809437">
          <w:marLeft w:val="640"/>
          <w:marRight w:val="0"/>
          <w:marTop w:val="0"/>
          <w:marBottom w:val="0"/>
          <w:divBdr>
            <w:top w:val="none" w:sz="0" w:space="0" w:color="auto"/>
            <w:left w:val="none" w:sz="0" w:space="0" w:color="auto"/>
            <w:bottom w:val="none" w:sz="0" w:space="0" w:color="auto"/>
            <w:right w:val="none" w:sz="0" w:space="0" w:color="auto"/>
          </w:divBdr>
        </w:div>
        <w:div w:id="767846667">
          <w:marLeft w:val="640"/>
          <w:marRight w:val="0"/>
          <w:marTop w:val="0"/>
          <w:marBottom w:val="0"/>
          <w:divBdr>
            <w:top w:val="none" w:sz="0" w:space="0" w:color="auto"/>
            <w:left w:val="none" w:sz="0" w:space="0" w:color="auto"/>
            <w:bottom w:val="none" w:sz="0" w:space="0" w:color="auto"/>
            <w:right w:val="none" w:sz="0" w:space="0" w:color="auto"/>
          </w:divBdr>
        </w:div>
        <w:div w:id="1887720158">
          <w:marLeft w:val="640"/>
          <w:marRight w:val="0"/>
          <w:marTop w:val="0"/>
          <w:marBottom w:val="0"/>
          <w:divBdr>
            <w:top w:val="none" w:sz="0" w:space="0" w:color="auto"/>
            <w:left w:val="none" w:sz="0" w:space="0" w:color="auto"/>
            <w:bottom w:val="none" w:sz="0" w:space="0" w:color="auto"/>
            <w:right w:val="none" w:sz="0" w:space="0" w:color="auto"/>
          </w:divBdr>
        </w:div>
        <w:div w:id="906914426">
          <w:marLeft w:val="640"/>
          <w:marRight w:val="0"/>
          <w:marTop w:val="0"/>
          <w:marBottom w:val="0"/>
          <w:divBdr>
            <w:top w:val="none" w:sz="0" w:space="0" w:color="auto"/>
            <w:left w:val="none" w:sz="0" w:space="0" w:color="auto"/>
            <w:bottom w:val="none" w:sz="0" w:space="0" w:color="auto"/>
            <w:right w:val="none" w:sz="0" w:space="0" w:color="auto"/>
          </w:divBdr>
        </w:div>
        <w:div w:id="1825927534">
          <w:marLeft w:val="640"/>
          <w:marRight w:val="0"/>
          <w:marTop w:val="0"/>
          <w:marBottom w:val="0"/>
          <w:divBdr>
            <w:top w:val="none" w:sz="0" w:space="0" w:color="auto"/>
            <w:left w:val="none" w:sz="0" w:space="0" w:color="auto"/>
            <w:bottom w:val="none" w:sz="0" w:space="0" w:color="auto"/>
            <w:right w:val="none" w:sz="0" w:space="0" w:color="auto"/>
          </w:divBdr>
        </w:div>
        <w:div w:id="988480104">
          <w:marLeft w:val="640"/>
          <w:marRight w:val="0"/>
          <w:marTop w:val="0"/>
          <w:marBottom w:val="0"/>
          <w:divBdr>
            <w:top w:val="none" w:sz="0" w:space="0" w:color="auto"/>
            <w:left w:val="none" w:sz="0" w:space="0" w:color="auto"/>
            <w:bottom w:val="none" w:sz="0" w:space="0" w:color="auto"/>
            <w:right w:val="none" w:sz="0" w:space="0" w:color="auto"/>
          </w:divBdr>
        </w:div>
        <w:div w:id="1488286608">
          <w:marLeft w:val="640"/>
          <w:marRight w:val="0"/>
          <w:marTop w:val="0"/>
          <w:marBottom w:val="0"/>
          <w:divBdr>
            <w:top w:val="none" w:sz="0" w:space="0" w:color="auto"/>
            <w:left w:val="none" w:sz="0" w:space="0" w:color="auto"/>
            <w:bottom w:val="none" w:sz="0" w:space="0" w:color="auto"/>
            <w:right w:val="none" w:sz="0" w:space="0" w:color="auto"/>
          </w:divBdr>
        </w:div>
        <w:div w:id="1948846685">
          <w:marLeft w:val="640"/>
          <w:marRight w:val="0"/>
          <w:marTop w:val="0"/>
          <w:marBottom w:val="0"/>
          <w:divBdr>
            <w:top w:val="none" w:sz="0" w:space="0" w:color="auto"/>
            <w:left w:val="none" w:sz="0" w:space="0" w:color="auto"/>
            <w:bottom w:val="none" w:sz="0" w:space="0" w:color="auto"/>
            <w:right w:val="none" w:sz="0" w:space="0" w:color="auto"/>
          </w:divBdr>
        </w:div>
        <w:div w:id="331378981">
          <w:marLeft w:val="640"/>
          <w:marRight w:val="0"/>
          <w:marTop w:val="0"/>
          <w:marBottom w:val="0"/>
          <w:divBdr>
            <w:top w:val="none" w:sz="0" w:space="0" w:color="auto"/>
            <w:left w:val="none" w:sz="0" w:space="0" w:color="auto"/>
            <w:bottom w:val="none" w:sz="0" w:space="0" w:color="auto"/>
            <w:right w:val="none" w:sz="0" w:space="0" w:color="auto"/>
          </w:divBdr>
        </w:div>
        <w:div w:id="924804876">
          <w:marLeft w:val="640"/>
          <w:marRight w:val="0"/>
          <w:marTop w:val="0"/>
          <w:marBottom w:val="0"/>
          <w:divBdr>
            <w:top w:val="none" w:sz="0" w:space="0" w:color="auto"/>
            <w:left w:val="none" w:sz="0" w:space="0" w:color="auto"/>
            <w:bottom w:val="none" w:sz="0" w:space="0" w:color="auto"/>
            <w:right w:val="none" w:sz="0" w:space="0" w:color="auto"/>
          </w:divBdr>
        </w:div>
        <w:div w:id="1347748678">
          <w:marLeft w:val="640"/>
          <w:marRight w:val="0"/>
          <w:marTop w:val="0"/>
          <w:marBottom w:val="0"/>
          <w:divBdr>
            <w:top w:val="none" w:sz="0" w:space="0" w:color="auto"/>
            <w:left w:val="none" w:sz="0" w:space="0" w:color="auto"/>
            <w:bottom w:val="none" w:sz="0" w:space="0" w:color="auto"/>
            <w:right w:val="none" w:sz="0" w:space="0" w:color="auto"/>
          </w:divBdr>
        </w:div>
        <w:div w:id="466551708">
          <w:marLeft w:val="640"/>
          <w:marRight w:val="0"/>
          <w:marTop w:val="0"/>
          <w:marBottom w:val="0"/>
          <w:divBdr>
            <w:top w:val="none" w:sz="0" w:space="0" w:color="auto"/>
            <w:left w:val="none" w:sz="0" w:space="0" w:color="auto"/>
            <w:bottom w:val="none" w:sz="0" w:space="0" w:color="auto"/>
            <w:right w:val="none" w:sz="0" w:space="0" w:color="auto"/>
          </w:divBdr>
        </w:div>
      </w:divsChild>
    </w:div>
    <w:div w:id="2104106993">
      <w:bodyDiv w:val="1"/>
      <w:marLeft w:val="0"/>
      <w:marRight w:val="0"/>
      <w:marTop w:val="0"/>
      <w:marBottom w:val="0"/>
      <w:divBdr>
        <w:top w:val="none" w:sz="0" w:space="0" w:color="auto"/>
        <w:left w:val="none" w:sz="0" w:space="0" w:color="auto"/>
        <w:bottom w:val="none" w:sz="0" w:space="0" w:color="auto"/>
        <w:right w:val="none" w:sz="0" w:space="0" w:color="auto"/>
      </w:divBdr>
      <w:divsChild>
        <w:div w:id="141623810">
          <w:marLeft w:val="0"/>
          <w:marRight w:val="108"/>
          <w:marTop w:val="18"/>
          <w:marBottom w:val="108"/>
          <w:divBdr>
            <w:top w:val="none" w:sz="0" w:space="0" w:color="auto"/>
            <w:left w:val="none" w:sz="0" w:space="0" w:color="auto"/>
            <w:bottom w:val="none" w:sz="0" w:space="0" w:color="auto"/>
            <w:right w:val="none" w:sz="0" w:space="0" w:color="auto"/>
          </w:divBdr>
          <w:divsChild>
            <w:div w:id="1569532110">
              <w:marLeft w:val="0"/>
              <w:marRight w:val="0"/>
              <w:marTop w:val="0"/>
              <w:marBottom w:val="0"/>
              <w:divBdr>
                <w:top w:val="none" w:sz="0" w:space="0" w:color="auto"/>
                <w:left w:val="none" w:sz="0" w:space="0" w:color="auto"/>
                <w:bottom w:val="none" w:sz="0" w:space="0" w:color="auto"/>
                <w:right w:val="none" w:sz="0" w:space="0" w:color="auto"/>
              </w:divBdr>
              <w:divsChild>
                <w:div w:id="1286813545">
                  <w:marLeft w:val="0"/>
                  <w:marRight w:val="0"/>
                  <w:marTop w:val="0"/>
                  <w:marBottom w:val="0"/>
                  <w:divBdr>
                    <w:top w:val="none" w:sz="0" w:space="0" w:color="auto"/>
                    <w:left w:val="none" w:sz="0" w:space="0" w:color="auto"/>
                    <w:bottom w:val="none" w:sz="0" w:space="0" w:color="auto"/>
                    <w:right w:val="none" w:sz="0" w:space="0" w:color="auto"/>
                  </w:divBdr>
                  <w:divsChild>
                    <w:div w:id="2111702836">
                      <w:marLeft w:val="0"/>
                      <w:marRight w:val="0"/>
                      <w:marTop w:val="0"/>
                      <w:marBottom w:val="0"/>
                      <w:divBdr>
                        <w:top w:val="none" w:sz="0" w:space="0" w:color="auto"/>
                        <w:left w:val="none" w:sz="0" w:space="0" w:color="auto"/>
                        <w:bottom w:val="none" w:sz="0" w:space="0" w:color="auto"/>
                        <w:right w:val="none" w:sz="0" w:space="0" w:color="auto"/>
                      </w:divBdr>
                      <w:divsChild>
                        <w:div w:id="146468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29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tiff"/><Relationship Id="rId42" Type="http://schemas.openxmlformats.org/officeDocument/2006/relationships/image" Target="media/image31.png"/><Relationship Id="rId47" Type="http://schemas.openxmlformats.org/officeDocument/2006/relationships/image" Target="media/image36.tiff"/><Relationship Id="rId63" Type="http://schemas.openxmlformats.org/officeDocument/2006/relationships/image" Target="media/image52.tiff"/><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tiff"/><Relationship Id="rId24" Type="http://schemas.openxmlformats.org/officeDocument/2006/relationships/image" Target="media/image16.png"/><Relationship Id="rId32" Type="http://schemas.openxmlformats.org/officeDocument/2006/relationships/image" Target="media/image24.tiff"/><Relationship Id="rId37" Type="http://schemas.openxmlformats.org/officeDocument/2006/relationships/image" Target="media/image28.tiff"/><Relationship Id="rId40" Type="http://schemas.openxmlformats.org/officeDocument/2006/relationships/chart" Target="charts/chart1.xml"/><Relationship Id="rId45" Type="http://schemas.openxmlformats.org/officeDocument/2006/relationships/image" Target="media/image34.tiff"/><Relationship Id="rId53" Type="http://schemas.openxmlformats.org/officeDocument/2006/relationships/image" Target="media/image42.tiff"/><Relationship Id="rId58" Type="http://schemas.openxmlformats.org/officeDocument/2006/relationships/image" Target="media/image47.png"/><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0.png"/><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tiff"/><Relationship Id="rId35" Type="http://schemas.openxmlformats.org/officeDocument/2006/relationships/image" Target="media/image26.png"/><Relationship Id="rId43" Type="http://schemas.openxmlformats.org/officeDocument/2006/relationships/image" Target="media/image32.tiff"/><Relationship Id="rId48" Type="http://schemas.openxmlformats.org/officeDocument/2006/relationships/image" Target="media/image37.tiff"/><Relationship Id="rId56" Type="http://schemas.openxmlformats.org/officeDocument/2006/relationships/image" Target="media/image45.tiff"/><Relationship Id="rId64" Type="http://schemas.openxmlformats.org/officeDocument/2006/relationships/image" Target="media/image53.png"/><Relationship Id="rId69" Type="http://schemas.openxmlformats.org/officeDocument/2006/relationships/glossaryDocument" Target="glossary/document.xml"/><Relationship Id="rId8" Type="http://schemas.openxmlformats.org/officeDocument/2006/relationships/footer" Target="footer1.xml"/><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9.tiff"/><Relationship Id="rId46" Type="http://schemas.openxmlformats.org/officeDocument/2006/relationships/image" Target="media/image35.tiff"/><Relationship Id="rId59" Type="http://schemas.openxmlformats.org/officeDocument/2006/relationships/image" Target="media/image48.png"/><Relationship Id="rId67" Type="http://schemas.openxmlformats.org/officeDocument/2006/relationships/footer" Target="footer3.xml"/><Relationship Id="rId20" Type="http://schemas.openxmlformats.org/officeDocument/2006/relationships/image" Target="media/image12.png"/><Relationship Id="rId41" Type="http://schemas.openxmlformats.org/officeDocument/2006/relationships/image" Target="media/image30.tiff"/><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tiff"/><Relationship Id="rId49" Type="http://schemas.openxmlformats.org/officeDocument/2006/relationships/image" Target="media/image38.tiff"/><Relationship Id="rId57" Type="http://schemas.openxmlformats.org/officeDocument/2006/relationships/image" Target="media/image46.tiff"/><Relationship Id="rId10" Type="http://schemas.openxmlformats.org/officeDocument/2006/relationships/image" Target="media/image2.png"/><Relationship Id="rId31" Type="http://schemas.openxmlformats.org/officeDocument/2006/relationships/image" Target="media/image23.tiff"/><Relationship Id="rId44" Type="http://schemas.openxmlformats.org/officeDocument/2006/relationships/image" Target="media/image33.tiff"/><Relationship Id="rId52" Type="http://schemas.openxmlformats.org/officeDocument/2006/relationships/image" Target="media/image41.tiff"/><Relationship Id="rId60" Type="http://schemas.openxmlformats.org/officeDocument/2006/relationships/image" Target="media/image49.png"/><Relationship Id="rId65"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tiff"/><Relationship Id="rId18" Type="http://schemas.openxmlformats.org/officeDocument/2006/relationships/image" Target="media/image10.png"/><Relationship Id="rId39" Type="http://schemas.openxmlformats.org/officeDocument/2006/relationships/hyperlink" Target="https://www.teuniz.net/edfbrowser/" TargetMode="External"/><Relationship Id="rId34" Type="http://schemas.openxmlformats.org/officeDocument/2006/relationships/hyperlink" Target="https://www.teuniz.net/edfbrowser/" TargetMode="External"/><Relationship Id="rId50" Type="http://schemas.openxmlformats.org/officeDocument/2006/relationships/image" Target="media/image39.tiff"/><Relationship Id="rId55" Type="http://schemas.openxmlformats.org/officeDocument/2006/relationships/image" Target="media/image4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Foglio1!$B$1</c:f>
              <c:strCache>
                <c:ptCount val="1"/>
                <c:pt idx="0">
                  <c:v>VISUAL SCORING</c:v>
                </c:pt>
              </c:strCache>
            </c:strRef>
          </c:tx>
          <c:spPr>
            <a:ln w="28575" cap="rnd">
              <a:solidFill>
                <a:schemeClr val="accent1"/>
              </a:solidFill>
              <a:round/>
            </a:ln>
            <a:effectLst/>
          </c:spPr>
          <c:marker>
            <c:symbol val="none"/>
          </c:marker>
          <c:cat>
            <c:numRef>
              <c:f>Foglio1!$A$2:$A$19</c:f>
              <c:numCache>
                <c:formatCode>General</c:formatCode>
                <c:ptCount val="18"/>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numCache>
            </c:numRef>
          </c:cat>
          <c:val>
            <c:numRef>
              <c:f>Foglio1!$B$2:$B$19</c:f>
              <c:numCache>
                <c:formatCode>General</c:formatCode>
                <c:ptCount val="18"/>
                <c:pt idx="0">
                  <c:v>1.02</c:v>
                </c:pt>
                <c:pt idx="1">
                  <c:v>0.19</c:v>
                </c:pt>
                <c:pt idx="2">
                  <c:v>0.67</c:v>
                </c:pt>
                <c:pt idx="3">
                  <c:v>0.63</c:v>
                </c:pt>
                <c:pt idx="4">
                  <c:v>1.86</c:v>
                </c:pt>
                <c:pt idx="5">
                  <c:v>1.34</c:v>
                </c:pt>
                <c:pt idx="6">
                  <c:v>1.35</c:v>
                </c:pt>
                <c:pt idx="7">
                  <c:v>3.88</c:v>
                </c:pt>
                <c:pt idx="8">
                  <c:v>1.42</c:v>
                </c:pt>
                <c:pt idx="9">
                  <c:v>4.66</c:v>
                </c:pt>
                <c:pt idx="10">
                  <c:v>2.2000000000000002</c:v>
                </c:pt>
                <c:pt idx="11">
                  <c:v>1.1200000000000001</c:v>
                </c:pt>
                <c:pt idx="12">
                  <c:v>7.22</c:v>
                </c:pt>
                <c:pt idx="13">
                  <c:v>1.52</c:v>
                </c:pt>
                <c:pt idx="14">
                  <c:v>2.61</c:v>
                </c:pt>
                <c:pt idx="15">
                  <c:v>3.4</c:v>
                </c:pt>
                <c:pt idx="16">
                  <c:v>3.04</c:v>
                </c:pt>
                <c:pt idx="17">
                  <c:v>1.29</c:v>
                </c:pt>
              </c:numCache>
            </c:numRef>
          </c:val>
          <c:smooth val="0"/>
          <c:extLst>
            <c:ext xmlns:c16="http://schemas.microsoft.com/office/drawing/2014/chart" uri="{C3380CC4-5D6E-409C-BE32-E72D297353CC}">
              <c16:uniqueId val="{00000000-0FBE-4B66-8148-1FA9DAA2FA09}"/>
            </c:ext>
          </c:extLst>
        </c:ser>
        <c:ser>
          <c:idx val="1"/>
          <c:order val="1"/>
          <c:tx>
            <c:strRef>
              <c:f>Foglio1!$C$1</c:f>
              <c:strCache>
                <c:ptCount val="1"/>
                <c:pt idx="0">
                  <c:v>LECHAT ALGORITHM</c:v>
                </c:pt>
              </c:strCache>
            </c:strRef>
          </c:tx>
          <c:spPr>
            <a:ln w="28575" cap="rnd">
              <a:solidFill>
                <a:schemeClr val="accent2"/>
              </a:solidFill>
              <a:round/>
            </a:ln>
            <a:effectLst/>
          </c:spPr>
          <c:marker>
            <c:symbol val="none"/>
          </c:marker>
          <c:cat>
            <c:numRef>
              <c:f>Foglio1!$A$2:$A$19</c:f>
              <c:numCache>
                <c:formatCode>General</c:formatCode>
                <c:ptCount val="18"/>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numCache>
            </c:numRef>
          </c:cat>
          <c:val>
            <c:numRef>
              <c:f>Foglio1!$C$2:$C$19</c:f>
              <c:numCache>
                <c:formatCode>General</c:formatCode>
                <c:ptCount val="18"/>
                <c:pt idx="0">
                  <c:v>0.86</c:v>
                </c:pt>
                <c:pt idx="1">
                  <c:v>0.53</c:v>
                </c:pt>
                <c:pt idx="2">
                  <c:v>1.44</c:v>
                </c:pt>
                <c:pt idx="3">
                  <c:v>0.35</c:v>
                </c:pt>
                <c:pt idx="4">
                  <c:v>3</c:v>
                </c:pt>
                <c:pt idx="5">
                  <c:v>2.0499999999999998</c:v>
                </c:pt>
                <c:pt idx="6">
                  <c:v>1.1299999999999999</c:v>
                </c:pt>
                <c:pt idx="7">
                  <c:v>3.85</c:v>
                </c:pt>
                <c:pt idx="8">
                  <c:v>1.32</c:v>
                </c:pt>
                <c:pt idx="9">
                  <c:v>3.18</c:v>
                </c:pt>
                <c:pt idx="10">
                  <c:v>3.23</c:v>
                </c:pt>
                <c:pt idx="11">
                  <c:v>0.79</c:v>
                </c:pt>
                <c:pt idx="12">
                  <c:v>5.62</c:v>
                </c:pt>
                <c:pt idx="13">
                  <c:v>0.63</c:v>
                </c:pt>
                <c:pt idx="14">
                  <c:v>0.96</c:v>
                </c:pt>
                <c:pt idx="15">
                  <c:v>1.94</c:v>
                </c:pt>
                <c:pt idx="16">
                  <c:v>0.82</c:v>
                </c:pt>
                <c:pt idx="17">
                  <c:v>0.55000000000000004</c:v>
                </c:pt>
              </c:numCache>
            </c:numRef>
          </c:val>
          <c:smooth val="0"/>
          <c:extLst>
            <c:ext xmlns:c16="http://schemas.microsoft.com/office/drawing/2014/chart" uri="{C3380CC4-5D6E-409C-BE32-E72D297353CC}">
              <c16:uniqueId val="{00000001-0FBE-4B66-8148-1FA9DAA2FA09}"/>
            </c:ext>
          </c:extLst>
        </c:ser>
        <c:dLbls>
          <c:showLegendKey val="0"/>
          <c:showVal val="0"/>
          <c:showCatName val="0"/>
          <c:showSerName val="0"/>
          <c:showPercent val="0"/>
          <c:showBubbleSize val="0"/>
        </c:dLbls>
        <c:smooth val="0"/>
        <c:axId val="1080073248"/>
        <c:axId val="1080072832"/>
      </c:lineChart>
      <c:catAx>
        <c:axId val="108007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it-IT"/>
          </a:p>
        </c:txPr>
        <c:crossAx val="1080072832"/>
        <c:crosses val="autoZero"/>
        <c:auto val="1"/>
        <c:lblAlgn val="ctr"/>
        <c:lblOffset val="100"/>
        <c:noMultiLvlLbl val="0"/>
      </c:catAx>
      <c:valAx>
        <c:axId val="108007283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800732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mn-lt"/>
                <a:ea typeface="+mn-ea"/>
                <a:cs typeface="+mn-cs"/>
              </a:defRPr>
            </a:pPr>
            <a:endParaRPr lang="it-IT"/>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77AF2155-B1FD-4D5A-9208-C5BEA8DD59DC}"/>
      </w:docPartPr>
      <w:docPartBody>
        <w:p w:rsidR="00633099" w:rsidRDefault="00570E73">
          <w:r w:rsidRPr="00BA1792">
            <w:rPr>
              <w:rStyle w:val="Testosegnaposto"/>
            </w:rPr>
            <w:t>Fare clic o toccare qui per immettere il testo.</w:t>
          </w:r>
        </w:p>
      </w:docPartBody>
    </w:docPart>
    <w:docPart>
      <w:docPartPr>
        <w:name w:val="069858EF5265487BA3D187AA98161BFE"/>
        <w:category>
          <w:name w:val="Generale"/>
          <w:gallery w:val="placeholder"/>
        </w:category>
        <w:types>
          <w:type w:val="bbPlcHdr"/>
        </w:types>
        <w:behaviors>
          <w:behavior w:val="content"/>
        </w:behaviors>
        <w:guid w:val="{BCFD7EAC-195F-4737-9525-3E274575824B}"/>
      </w:docPartPr>
      <w:docPartBody>
        <w:p w:rsidR="00633099" w:rsidRDefault="00570E73" w:rsidP="00570E73">
          <w:pPr>
            <w:pStyle w:val="069858EF5265487BA3D187AA98161BFE"/>
          </w:pPr>
          <w:r w:rsidRPr="00BA1792">
            <w:rPr>
              <w:rStyle w:val="Testosegnaposto"/>
            </w:rPr>
            <w:t>Fare clic o toccare qui per immettere il testo.</w:t>
          </w:r>
        </w:p>
      </w:docPartBody>
    </w:docPart>
    <w:docPart>
      <w:docPartPr>
        <w:name w:val="E93ACBEBFD0549DB935307B59E18B95F"/>
        <w:category>
          <w:name w:val="Generale"/>
          <w:gallery w:val="placeholder"/>
        </w:category>
        <w:types>
          <w:type w:val="bbPlcHdr"/>
        </w:types>
        <w:behaviors>
          <w:behavior w:val="content"/>
        </w:behaviors>
        <w:guid w:val="{BF895304-2A09-477C-9B05-451FF5D95B15}"/>
      </w:docPartPr>
      <w:docPartBody>
        <w:p w:rsidR="00633099" w:rsidRDefault="00570E73" w:rsidP="00570E73">
          <w:pPr>
            <w:pStyle w:val="E93ACBEBFD0549DB935307B59E18B95F"/>
          </w:pPr>
          <w:r w:rsidRPr="00BA1792">
            <w:rPr>
              <w:rStyle w:val="Testosegnaposto"/>
            </w:rPr>
            <w:t>Fare clic o toccare qui per immettere il testo.</w:t>
          </w:r>
        </w:p>
      </w:docPartBody>
    </w:docPart>
    <w:docPart>
      <w:docPartPr>
        <w:name w:val="1F3E2DD368A846DAA968A7CE7ACC1C9A"/>
        <w:category>
          <w:name w:val="Generale"/>
          <w:gallery w:val="placeholder"/>
        </w:category>
        <w:types>
          <w:type w:val="bbPlcHdr"/>
        </w:types>
        <w:behaviors>
          <w:behavior w:val="content"/>
        </w:behaviors>
        <w:guid w:val="{8CCC34A8-497F-4682-BEA7-E08818A5054E}"/>
      </w:docPartPr>
      <w:docPartBody>
        <w:p w:rsidR="00633099" w:rsidRDefault="00570E73" w:rsidP="00570E73">
          <w:pPr>
            <w:pStyle w:val="1F3E2DD368A846DAA968A7CE7ACC1C9A"/>
          </w:pPr>
          <w:r w:rsidRPr="00BA1792">
            <w:rPr>
              <w:rStyle w:val="Testosegnaposto"/>
            </w:rPr>
            <w:t>Fare clic o toccare qui per immettere il testo.</w:t>
          </w:r>
        </w:p>
      </w:docPartBody>
    </w:docPart>
    <w:docPart>
      <w:docPartPr>
        <w:name w:val="061FD8EF227B45229721E18E06BC57E1"/>
        <w:category>
          <w:name w:val="Generale"/>
          <w:gallery w:val="placeholder"/>
        </w:category>
        <w:types>
          <w:type w:val="bbPlcHdr"/>
        </w:types>
        <w:behaviors>
          <w:behavior w:val="content"/>
        </w:behaviors>
        <w:guid w:val="{A568B84A-E02B-434D-9D6D-7083BF080671}"/>
      </w:docPartPr>
      <w:docPartBody>
        <w:p w:rsidR="00AC7C3D" w:rsidRDefault="00633099" w:rsidP="00633099">
          <w:pPr>
            <w:pStyle w:val="061FD8EF227B45229721E18E06BC57E1"/>
          </w:pPr>
          <w:r w:rsidRPr="00BA1792">
            <w:rPr>
              <w:rStyle w:val="Testosegnaposto"/>
            </w:rPr>
            <w:t>Fare clic o toccare qui per immettere il testo.</w:t>
          </w:r>
        </w:p>
      </w:docPartBody>
    </w:docPart>
    <w:docPart>
      <w:docPartPr>
        <w:name w:val="FE02C1909F3349A3AC7C6EEF16C16EE0"/>
        <w:category>
          <w:name w:val="Generale"/>
          <w:gallery w:val="placeholder"/>
        </w:category>
        <w:types>
          <w:type w:val="bbPlcHdr"/>
        </w:types>
        <w:behaviors>
          <w:behavior w:val="content"/>
        </w:behaviors>
        <w:guid w:val="{17D439A3-6673-42C2-AE6A-427869578617}"/>
      </w:docPartPr>
      <w:docPartBody>
        <w:p w:rsidR="00294557" w:rsidRDefault="00AC7C3D" w:rsidP="00AC7C3D">
          <w:pPr>
            <w:pStyle w:val="FE02C1909F3349A3AC7C6EEF16C16EE0"/>
          </w:pPr>
          <w:r w:rsidRPr="00BA1792">
            <w:rPr>
              <w:rStyle w:val="Testosegnaposto"/>
            </w:rPr>
            <w:t>Fare clic o toccare qui per immettere il testo.</w:t>
          </w:r>
        </w:p>
      </w:docPartBody>
    </w:docPart>
    <w:docPart>
      <w:docPartPr>
        <w:name w:val="743612E9585745F99F151B89F52DEAF6"/>
        <w:category>
          <w:name w:val="Generale"/>
          <w:gallery w:val="placeholder"/>
        </w:category>
        <w:types>
          <w:type w:val="bbPlcHdr"/>
        </w:types>
        <w:behaviors>
          <w:behavior w:val="content"/>
        </w:behaviors>
        <w:guid w:val="{83268B92-DDAE-40D7-BE2C-9F7D728F8ADE}"/>
      </w:docPartPr>
      <w:docPartBody>
        <w:p w:rsidR="00294557" w:rsidRDefault="00AC7C3D" w:rsidP="00AC7C3D">
          <w:pPr>
            <w:pStyle w:val="743612E9585745F99F151B89F52DEAF6"/>
          </w:pPr>
          <w:r w:rsidRPr="00BA1792">
            <w:rPr>
              <w:rStyle w:val="Testosegnaposto"/>
            </w:rPr>
            <w:t>Fare clic o toccare qui per immettere il testo.</w:t>
          </w:r>
        </w:p>
      </w:docPartBody>
    </w:docPart>
    <w:docPart>
      <w:docPartPr>
        <w:name w:val="C3903EE60AEF44A7A8FC1E60DD85C403"/>
        <w:category>
          <w:name w:val="Generale"/>
          <w:gallery w:val="placeholder"/>
        </w:category>
        <w:types>
          <w:type w:val="bbPlcHdr"/>
        </w:types>
        <w:behaviors>
          <w:behavior w:val="content"/>
        </w:behaviors>
        <w:guid w:val="{F41723E0-6A18-4E0E-A660-1C10380C4BCF}"/>
      </w:docPartPr>
      <w:docPartBody>
        <w:p w:rsidR="00294557" w:rsidRDefault="00AC7C3D" w:rsidP="00AC7C3D">
          <w:pPr>
            <w:pStyle w:val="C3903EE60AEF44A7A8FC1E60DD85C403"/>
          </w:pPr>
          <w:r w:rsidRPr="00BA1792">
            <w:rPr>
              <w:rStyle w:val="Testosegnaposto"/>
            </w:rPr>
            <w:t>Fare clic o toccare qui per immettere il testo.</w:t>
          </w:r>
        </w:p>
      </w:docPartBody>
    </w:docPart>
    <w:docPart>
      <w:docPartPr>
        <w:name w:val="748FB218D0C94C01A8219EEC83B35E84"/>
        <w:category>
          <w:name w:val="Generale"/>
          <w:gallery w:val="placeholder"/>
        </w:category>
        <w:types>
          <w:type w:val="bbPlcHdr"/>
        </w:types>
        <w:behaviors>
          <w:behavior w:val="content"/>
        </w:behaviors>
        <w:guid w:val="{9DB5744A-8533-47A7-BF64-074B02AF9257}"/>
      </w:docPartPr>
      <w:docPartBody>
        <w:p w:rsidR="00294557" w:rsidRDefault="00AC7C3D" w:rsidP="00AC7C3D">
          <w:pPr>
            <w:pStyle w:val="748FB218D0C94C01A8219EEC83B35E84"/>
          </w:pPr>
          <w:r w:rsidRPr="00BA1792">
            <w:rPr>
              <w:rStyle w:val="Testosegnaposto"/>
            </w:rPr>
            <w:t>Fare clic o toccare qui per immettere il testo.</w:t>
          </w:r>
        </w:p>
      </w:docPartBody>
    </w:docPart>
    <w:docPart>
      <w:docPartPr>
        <w:name w:val="5770EE4E07394B9A936AACD8E77FBD87"/>
        <w:category>
          <w:name w:val="Generale"/>
          <w:gallery w:val="placeholder"/>
        </w:category>
        <w:types>
          <w:type w:val="bbPlcHdr"/>
        </w:types>
        <w:behaviors>
          <w:behavior w:val="content"/>
        </w:behaviors>
        <w:guid w:val="{2EDB6AB9-72C1-49A8-93C2-A51C63FC064C}"/>
      </w:docPartPr>
      <w:docPartBody>
        <w:p w:rsidR="00B414E0" w:rsidRDefault="00294557" w:rsidP="00294557">
          <w:pPr>
            <w:pStyle w:val="5770EE4E07394B9A936AACD8E77FBD87"/>
          </w:pPr>
          <w:r w:rsidRPr="00BA1792">
            <w:rPr>
              <w:rStyle w:val="Testosegnaposto"/>
            </w:rPr>
            <w:t>Fare clic o toccare qui per immettere il testo.</w:t>
          </w:r>
        </w:p>
      </w:docPartBody>
    </w:docPart>
    <w:docPart>
      <w:docPartPr>
        <w:name w:val="420D2DAFB6644D7E8A1AAE2D03BC009B"/>
        <w:category>
          <w:name w:val="Generale"/>
          <w:gallery w:val="placeholder"/>
        </w:category>
        <w:types>
          <w:type w:val="bbPlcHdr"/>
        </w:types>
        <w:behaviors>
          <w:behavior w:val="content"/>
        </w:behaviors>
        <w:guid w:val="{3B15CBF6-4107-425A-91AA-FAEE735A600A}"/>
      </w:docPartPr>
      <w:docPartBody>
        <w:p w:rsidR="00F0762D" w:rsidRDefault="00B414E0" w:rsidP="00B414E0">
          <w:pPr>
            <w:pStyle w:val="420D2DAFB6644D7E8A1AAE2D03BC009B"/>
          </w:pPr>
          <w:r w:rsidRPr="00BA1792">
            <w:rPr>
              <w:rStyle w:val="Testosegnaposto"/>
            </w:rPr>
            <w:t>Fare clic o toccare qui per immettere il testo.</w:t>
          </w:r>
        </w:p>
      </w:docPartBody>
    </w:docPart>
    <w:docPart>
      <w:docPartPr>
        <w:name w:val="9D5101BE68A64C74AA3667C832233186"/>
        <w:category>
          <w:name w:val="Generale"/>
          <w:gallery w:val="placeholder"/>
        </w:category>
        <w:types>
          <w:type w:val="bbPlcHdr"/>
        </w:types>
        <w:behaviors>
          <w:behavior w:val="content"/>
        </w:behaviors>
        <w:guid w:val="{1F68181A-AC70-4259-A6A8-FF5CD38D19C2}"/>
      </w:docPartPr>
      <w:docPartBody>
        <w:p w:rsidR="00A77C09" w:rsidRDefault="00F0762D" w:rsidP="00F0762D">
          <w:pPr>
            <w:pStyle w:val="9D5101BE68A64C74AA3667C832233186"/>
          </w:pPr>
          <w:r w:rsidRPr="00BA1792">
            <w:rPr>
              <w:rStyle w:val="Testosegnaposto"/>
            </w:rPr>
            <w:t>Fare clic o toccare qui per immettere il testo.</w:t>
          </w:r>
        </w:p>
      </w:docPartBody>
    </w:docPart>
    <w:docPart>
      <w:docPartPr>
        <w:name w:val="CC8F21FB15724E02875DF168C3A73B26"/>
        <w:category>
          <w:name w:val="Generale"/>
          <w:gallery w:val="placeholder"/>
        </w:category>
        <w:types>
          <w:type w:val="bbPlcHdr"/>
        </w:types>
        <w:behaviors>
          <w:behavior w:val="content"/>
        </w:behaviors>
        <w:guid w:val="{E60011BA-0388-4C3A-BDAD-AAE76FD67DBA}"/>
      </w:docPartPr>
      <w:docPartBody>
        <w:p w:rsidR="00A77C09" w:rsidRDefault="00F0762D" w:rsidP="00F0762D">
          <w:pPr>
            <w:pStyle w:val="CC8F21FB15724E02875DF168C3A73B26"/>
          </w:pPr>
          <w:r w:rsidRPr="00BA1792">
            <w:rPr>
              <w:rStyle w:val="Testosegnaposto"/>
            </w:rPr>
            <w:t>Fare clic o toccare qui per immettere il testo.</w:t>
          </w:r>
        </w:p>
      </w:docPartBody>
    </w:docPart>
    <w:docPart>
      <w:docPartPr>
        <w:name w:val="305810DD5E494EBCA1FAAFA4C525A2DE"/>
        <w:category>
          <w:name w:val="Generale"/>
          <w:gallery w:val="placeholder"/>
        </w:category>
        <w:types>
          <w:type w:val="bbPlcHdr"/>
        </w:types>
        <w:behaviors>
          <w:behavior w:val="content"/>
        </w:behaviors>
        <w:guid w:val="{010FBC15-D414-426D-A340-3565A50B4002}"/>
      </w:docPartPr>
      <w:docPartBody>
        <w:p w:rsidR="00A77C09" w:rsidRDefault="00F0762D" w:rsidP="00F0762D">
          <w:pPr>
            <w:pStyle w:val="305810DD5E494EBCA1FAAFA4C525A2DE"/>
          </w:pPr>
          <w:r w:rsidRPr="00BA1792">
            <w:rPr>
              <w:rStyle w:val="Testosegnaposto"/>
            </w:rPr>
            <w:t>Fare clic o toccare qui per immettere il testo.</w:t>
          </w:r>
        </w:p>
      </w:docPartBody>
    </w:docPart>
    <w:docPart>
      <w:docPartPr>
        <w:name w:val="CEA4CE76E2644384A596592CB72DE5FA"/>
        <w:category>
          <w:name w:val="Generale"/>
          <w:gallery w:val="placeholder"/>
        </w:category>
        <w:types>
          <w:type w:val="bbPlcHdr"/>
        </w:types>
        <w:behaviors>
          <w:behavior w:val="content"/>
        </w:behaviors>
        <w:guid w:val="{E9E73658-A84B-4BDC-A3F0-4E868DA7F63D}"/>
      </w:docPartPr>
      <w:docPartBody>
        <w:p w:rsidR="005678A6" w:rsidRDefault="00A77C09" w:rsidP="00A77C09">
          <w:pPr>
            <w:pStyle w:val="CEA4CE76E2644384A596592CB72DE5FA"/>
          </w:pPr>
          <w:r w:rsidRPr="00BA1792">
            <w:rPr>
              <w:rStyle w:val="Testosegnaposto"/>
            </w:rPr>
            <w:t>Fare clic o toccare qui per immettere il testo.</w:t>
          </w:r>
        </w:p>
      </w:docPartBody>
    </w:docPart>
    <w:docPart>
      <w:docPartPr>
        <w:name w:val="A24187395D1E439BB8C062F87A286080"/>
        <w:category>
          <w:name w:val="Generale"/>
          <w:gallery w:val="placeholder"/>
        </w:category>
        <w:types>
          <w:type w:val="bbPlcHdr"/>
        </w:types>
        <w:behaviors>
          <w:behavior w:val="content"/>
        </w:behaviors>
        <w:guid w:val="{ACC5F990-61FB-4126-8224-18F4562C75A5}"/>
      </w:docPartPr>
      <w:docPartBody>
        <w:p w:rsidR="005678A6" w:rsidRDefault="00A77C09" w:rsidP="00A77C09">
          <w:pPr>
            <w:pStyle w:val="A24187395D1E439BB8C062F87A286080"/>
          </w:pPr>
          <w:r w:rsidRPr="00BA1792">
            <w:rPr>
              <w:rStyle w:val="Testosegnaposto"/>
            </w:rPr>
            <w:t>Fare clic o toccare qui per immettere il testo.</w:t>
          </w:r>
        </w:p>
      </w:docPartBody>
    </w:docPart>
    <w:docPart>
      <w:docPartPr>
        <w:name w:val="D88A122FE7C544A698CDA5B814663ED8"/>
        <w:category>
          <w:name w:val="Generale"/>
          <w:gallery w:val="placeholder"/>
        </w:category>
        <w:types>
          <w:type w:val="bbPlcHdr"/>
        </w:types>
        <w:behaviors>
          <w:behavior w:val="content"/>
        </w:behaviors>
        <w:guid w:val="{09EA3DF8-0F06-4C49-BBE1-C387FB48FFE0}"/>
      </w:docPartPr>
      <w:docPartBody>
        <w:p w:rsidR="005678A6" w:rsidRDefault="00A77C09" w:rsidP="00A77C09">
          <w:pPr>
            <w:pStyle w:val="D88A122FE7C544A698CDA5B814663ED8"/>
          </w:pPr>
          <w:r w:rsidRPr="00BA1792">
            <w:rPr>
              <w:rStyle w:val="Testosegnaposto"/>
            </w:rPr>
            <w:t>Fare clic o toccare qui per immettere il testo.</w:t>
          </w:r>
        </w:p>
      </w:docPartBody>
    </w:docPart>
    <w:docPart>
      <w:docPartPr>
        <w:name w:val="D1CCCA2B29174B43A21B3705CBCAFCE8"/>
        <w:category>
          <w:name w:val="Generale"/>
          <w:gallery w:val="placeholder"/>
        </w:category>
        <w:types>
          <w:type w:val="bbPlcHdr"/>
        </w:types>
        <w:behaviors>
          <w:behavior w:val="content"/>
        </w:behaviors>
        <w:guid w:val="{7D48BDD3-B93F-4846-8803-80B27B401675}"/>
      </w:docPartPr>
      <w:docPartBody>
        <w:p w:rsidR="005678A6" w:rsidRDefault="00A77C09" w:rsidP="00A77C09">
          <w:pPr>
            <w:pStyle w:val="D1CCCA2B29174B43A21B3705CBCAFCE8"/>
          </w:pPr>
          <w:r w:rsidRPr="00BA1792">
            <w:rPr>
              <w:rStyle w:val="Testosegnaposto"/>
            </w:rPr>
            <w:t>Fare clic o toccare qui per immettere il testo.</w:t>
          </w:r>
        </w:p>
      </w:docPartBody>
    </w:docPart>
    <w:docPart>
      <w:docPartPr>
        <w:name w:val="3FF7EF9F60254E7495DC7F40AD3B9C67"/>
        <w:category>
          <w:name w:val="Generale"/>
          <w:gallery w:val="placeholder"/>
        </w:category>
        <w:types>
          <w:type w:val="bbPlcHdr"/>
        </w:types>
        <w:behaviors>
          <w:behavior w:val="content"/>
        </w:behaviors>
        <w:guid w:val="{DBC74BE5-6608-4BED-A062-B373A5E8E837}"/>
      </w:docPartPr>
      <w:docPartBody>
        <w:p w:rsidR="005678A6" w:rsidRDefault="00A77C09" w:rsidP="00A77C09">
          <w:pPr>
            <w:pStyle w:val="3FF7EF9F60254E7495DC7F40AD3B9C67"/>
          </w:pPr>
          <w:r w:rsidRPr="00BA1792">
            <w:rPr>
              <w:rStyle w:val="Testosegnaposto"/>
            </w:rPr>
            <w:t>Fare clic o toccare qui per immettere il testo.</w:t>
          </w:r>
        </w:p>
      </w:docPartBody>
    </w:docPart>
    <w:docPart>
      <w:docPartPr>
        <w:name w:val="44388171BCB04B4BA14A6F454E478ED3"/>
        <w:category>
          <w:name w:val="Generale"/>
          <w:gallery w:val="placeholder"/>
        </w:category>
        <w:types>
          <w:type w:val="bbPlcHdr"/>
        </w:types>
        <w:behaviors>
          <w:behavior w:val="content"/>
        </w:behaviors>
        <w:guid w:val="{5DB9DC0D-C14E-4620-8A3F-E28FFC67B2E9}"/>
      </w:docPartPr>
      <w:docPartBody>
        <w:p w:rsidR="009715EB" w:rsidRDefault="005678A6" w:rsidP="005678A6">
          <w:pPr>
            <w:pStyle w:val="44388171BCB04B4BA14A6F454E478ED3"/>
          </w:pPr>
          <w:r w:rsidRPr="00BA1792">
            <w:rPr>
              <w:rStyle w:val="Testosegnaposto"/>
            </w:rPr>
            <w:t>Fare clic o toccare qui per immettere il testo.</w:t>
          </w:r>
        </w:p>
      </w:docPartBody>
    </w:docPart>
    <w:docPart>
      <w:docPartPr>
        <w:name w:val="8178C3031A04409AB56BCA8767261110"/>
        <w:category>
          <w:name w:val="Generale"/>
          <w:gallery w:val="placeholder"/>
        </w:category>
        <w:types>
          <w:type w:val="bbPlcHdr"/>
        </w:types>
        <w:behaviors>
          <w:behavior w:val="content"/>
        </w:behaviors>
        <w:guid w:val="{09C1D7CC-D027-4ED0-95B0-31B860B38E27}"/>
      </w:docPartPr>
      <w:docPartBody>
        <w:p w:rsidR="009715EB" w:rsidRDefault="005678A6" w:rsidP="005678A6">
          <w:pPr>
            <w:pStyle w:val="8178C3031A04409AB56BCA8767261110"/>
          </w:pPr>
          <w:r w:rsidRPr="00BA1792">
            <w:rPr>
              <w:rStyle w:val="Testosegnaposto"/>
            </w:rPr>
            <w:t>Fare clic o toccare qui per immettere il testo.</w:t>
          </w:r>
        </w:p>
      </w:docPartBody>
    </w:docPart>
    <w:docPart>
      <w:docPartPr>
        <w:name w:val="6EBB24064D9B4B4CA05674E780A3F4BC"/>
        <w:category>
          <w:name w:val="Generale"/>
          <w:gallery w:val="placeholder"/>
        </w:category>
        <w:types>
          <w:type w:val="bbPlcHdr"/>
        </w:types>
        <w:behaviors>
          <w:behavior w:val="content"/>
        </w:behaviors>
        <w:guid w:val="{38201B21-42BE-41C3-BF18-2EB866124B32}"/>
      </w:docPartPr>
      <w:docPartBody>
        <w:p w:rsidR="0062266A" w:rsidRDefault="009715EB" w:rsidP="009715EB">
          <w:pPr>
            <w:pStyle w:val="6EBB24064D9B4B4CA05674E780A3F4BC"/>
          </w:pPr>
          <w:r w:rsidRPr="00BA1792">
            <w:rPr>
              <w:rStyle w:val="Testosegnaposto"/>
            </w:rPr>
            <w:t>Fare clic o toccare qui per immettere il testo.</w:t>
          </w:r>
        </w:p>
      </w:docPartBody>
    </w:docPart>
    <w:docPart>
      <w:docPartPr>
        <w:name w:val="F2846D4CD8C84C8AB354C7D967FAE16F"/>
        <w:category>
          <w:name w:val="Generale"/>
          <w:gallery w:val="placeholder"/>
        </w:category>
        <w:types>
          <w:type w:val="bbPlcHdr"/>
        </w:types>
        <w:behaviors>
          <w:behavior w:val="content"/>
        </w:behaviors>
        <w:guid w:val="{CB2A0234-A6FC-4AE2-AE79-8DFD7AF1FE8E}"/>
      </w:docPartPr>
      <w:docPartBody>
        <w:p w:rsidR="0062266A" w:rsidRDefault="009715EB" w:rsidP="009715EB">
          <w:pPr>
            <w:pStyle w:val="F2846D4CD8C84C8AB354C7D967FAE16F"/>
          </w:pPr>
          <w:r w:rsidRPr="00BA1792">
            <w:rPr>
              <w:rStyle w:val="Testosegnaposto"/>
            </w:rPr>
            <w:t>Fare clic o toccare qui per immettere il testo.</w:t>
          </w:r>
        </w:p>
      </w:docPartBody>
    </w:docPart>
    <w:docPart>
      <w:docPartPr>
        <w:name w:val="B1A3AC8CB8D04B23B816E48DD6944ECB"/>
        <w:category>
          <w:name w:val="Generale"/>
          <w:gallery w:val="placeholder"/>
        </w:category>
        <w:types>
          <w:type w:val="bbPlcHdr"/>
        </w:types>
        <w:behaviors>
          <w:behavior w:val="content"/>
        </w:behaviors>
        <w:guid w:val="{CCAD1630-5A8B-4EA0-A359-5A4DB44EF2AA}"/>
      </w:docPartPr>
      <w:docPartBody>
        <w:p w:rsidR="0062266A" w:rsidRDefault="009715EB" w:rsidP="009715EB">
          <w:pPr>
            <w:pStyle w:val="B1A3AC8CB8D04B23B816E48DD6944ECB"/>
          </w:pPr>
          <w:r w:rsidRPr="00BA1792">
            <w:rPr>
              <w:rStyle w:val="Testosegnaposto"/>
            </w:rPr>
            <w:t>Fare clic o toccare qui per immettere il testo.</w:t>
          </w:r>
        </w:p>
      </w:docPartBody>
    </w:docPart>
    <w:docPart>
      <w:docPartPr>
        <w:name w:val="9ACA2C8342444AD59104CDB5EE04048E"/>
        <w:category>
          <w:name w:val="Generale"/>
          <w:gallery w:val="placeholder"/>
        </w:category>
        <w:types>
          <w:type w:val="bbPlcHdr"/>
        </w:types>
        <w:behaviors>
          <w:behavior w:val="content"/>
        </w:behaviors>
        <w:guid w:val="{9D79F724-CCBE-45BD-8F44-7F2529D6B52F}"/>
      </w:docPartPr>
      <w:docPartBody>
        <w:p w:rsidR="0062266A" w:rsidRDefault="009715EB" w:rsidP="009715EB">
          <w:pPr>
            <w:pStyle w:val="9ACA2C8342444AD59104CDB5EE04048E"/>
          </w:pPr>
          <w:r w:rsidRPr="00BA1792">
            <w:rPr>
              <w:rStyle w:val="Testosegnaposto"/>
            </w:rPr>
            <w:t>Fare clic o toccare qui per immettere il testo.</w:t>
          </w:r>
        </w:p>
      </w:docPartBody>
    </w:docPart>
    <w:docPart>
      <w:docPartPr>
        <w:name w:val="451C5BA5C67045B3AF2898E3F28B7E24"/>
        <w:category>
          <w:name w:val="Generale"/>
          <w:gallery w:val="placeholder"/>
        </w:category>
        <w:types>
          <w:type w:val="bbPlcHdr"/>
        </w:types>
        <w:behaviors>
          <w:behavior w:val="content"/>
        </w:behaviors>
        <w:guid w:val="{6D81A5E4-257C-432D-8F85-FF06F3E3B0C3}"/>
      </w:docPartPr>
      <w:docPartBody>
        <w:p w:rsidR="0062266A" w:rsidRDefault="009715EB" w:rsidP="009715EB">
          <w:pPr>
            <w:pStyle w:val="451C5BA5C67045B3AF2898E3F28B7E24"/>
          </w:pPr>
          <w:r w:rsidRPr="00BA1792">
            <w:rPr>
              <w:rStyle w:val="Testosegnaposto"/>
            </w:rPr>
            <w:t>Fare clic o toccare qui per immettere il testo.</w:t>
          </w:r>
        </w:p>
      </w:docPartBody>
    </w:docPart>
    <w:docPart>
      <w:docPartPr>
        <w:name w:val="E741593DDDCA4DA1B95718438E1A1004"/>
        <w:category>
          <w:name w:val="Generale"/>
          <w:gallery w:val="placeholder"/>
        </w:category>
        <w:types>
          <w:type w:val="bbPlcHdr"/>
        </w:types>
        <w:behaviors>
          <w:behavior w:val="content"/>
        </w:behaviors>
        <w:guid w:val="{5434E680-B6BF-4D55-AE6C-2D7A36192159}"/>
      </w:docPartPr>
      <w:docPartBody>
        <w:p w:rsidR="00CA1F42" w:rsidRDefault="001F18A0" w:rsidP="001F18A0">
          <w:pPr>
            <w:pStyle w:val="E741593DDDCA4DA1B95718438E1A1004"/>
          </w:pPr>
          <w:r w:rsidRPr="00BA1792">
            <w:rPr>
              <w:rStyle w:val="Testosegnaposto"/>
            </w:rPr>
            <w:t>Fare clic o toccare qui per immettere il testo.</w:t>
          </w:r>
        </w:p>
      </w:docPartBody>
    </w:docPart>
    <w:docPart>
      <w:docPartPr>
        <w:name w:val="9BD4011A0A1546BEB754EEA521A912A5"/>
        <w:category>
          <w:name w:val="Generale"/>
          <w:gallery w:val="placeholder"/>
        </w:category>
        <w:types>
          <w:type w:val="bbPlcHdr"/>
        </w:types>
        <w:behaviors>
          <w:behavior w:val="content"/>
        </w:behaviors>
        <w:guid w:val="{63390AEE-7150-4DAD-9914-002CE789FD36}"/>
      </w:docPartPr>
      <w:docPartBody>
        <w:p w:rsidR="00CA1F42" w:rsidRDefault="001F18A0" w:rsidP="001F18A0">
          <w:pPr>
            <w:pStyle w:val="9BD4011A0A1546BEB754EEA521A912A5"/>
          </w:pPr>
          <w:r w:rsidRPr="00BA1792">
            <w:rPr>
              <w:rStyle w:val="Testosegnaposto"/>
            </w:rPr>
            <w:t>Fare clic o toccare qui per immettere il testo.</w:t>
          </w:r>
        </w:p>
      </w:docPartBody>
    </w:docPart>
    <w:docPart>
      <w:docPartPr>
        <w:name w:val="E8A91E5CD1254D96B8AA071C0D0C5E47"/>
        <w:category>
          <w:name w:val="Generale"/>
          <w:gallery w:val="placeholder"/>
        </w:category>
        <w:types>
          <w:type w:val="bbPlcHdr"/>
        </w:types>
        <w:behaviors>
          <w:behavior w:val="content"/>
        </w:behaviors>
        <w:guid w:val="{3FCD597C-4838-4900-AC9E-F6C009A1FEC9}"/>
      </w:docPartPr>
      <w:docPartBody>
        <w:p w:rsidR="00CA1F42" w:rsidRDefault="001F18A0" w:rsidP="001F18A0">
          <w:pPr>
            <w:pStyle w:val="E8A91E5CD1254D96B8AA071C0D0C5E47"/>
          </w:pPr>
          <w:r w:rsidRPr="00BA1792">
            <w:rPr>
              <w:rStyle w:val="Testosegnaposto"/>
            </w:rPr>
            <w:t>Fare clic o toccare qui per immettere il testo.</w:t>
          </w:r>
        </w:p>
      </w:docPartBody>
    </w:docPart>
    <w:docPart>
      <w:docPartPr>
        <w:name w:val="573C9AFF7D7041EFB1047102175B19DD"/>
        <w:category>
          <w:name w:val="Generale"/>
          <w:gallery w:val="placeholder"/>
        </w:category>
        <w:types>
          <w:type w:val="bbPlcHdr"/>
        </w:types>
        <w:behaviors>
          <w:behavior w:val="content"/>
        </w:behaviors>
        <w:guid w:val="{221E363E-4656-4558-A210-E2D6C1102344}"/>
      </w:docPartPr>
      <w:docPartBody>
        <w:p w:rsidR="00CA1F42" w:rsidRDefault="001F18A0" w:rsidP="001F18A0">
          <w:pPr>
            <w:pStyle w:val="573C9AFF7D7041EFB1047102175B19DD"/>
          </w:pPr>
          <w:r w:rsidRPr="00BA1792">
            <w:rPr>
              <w:rStyle w:val="Testosegnaposto"/>
            </w:rPr>
            <w:t>Fare clic o toccare qui per immettere il testo.</w:t>
          </w:r>
        </w:p>
      </w:docPartBody>
    </w:docPart>
    <w:docPart>
      <w:docPartPr>
        <w:name w:val="A91F9BA4D18A43049EFA636FECAA078F"/>
        <w:category>
          <w:name w:val="Generale"/>
          <w:gallery w:val="placeholder"/>
        </w:category>
        <w:types>
          <w:type w:val="bbPlcHdr"/>
        </w:types>
        <w:behaviors>
          <w:behavior w:val="content"/>
        </w:behaviors>
        <w:guid w:val="{D215F704-CB56-4012-96DC-BC9A03BE6CD9}"/>
      </w:docPartPr>
      <w:docPartBody>
        <w:p w:rsidR="00CA1F42" w:rsidRDefault="001F18A0" w:rsidP="001F18A0">
          <w:pPr>
            <w:pStyle w:val="A91F9BA4D18A43049EFA636FECAA078F"/>
          </w:pPr>
          <w:r w:rsidRPr="00BA1792">
            <w:rPr>
              <w:rStyle w:val="Testosegnaposto"/>
            </w:rPr>
            <w:t>Fare clic o toccare qui per immettere il testo.</w:t>
          </w:r>
        </w:p>
      </w:docPartBody>
    </w:docPart>
    <w:docPart>
      <w:docPartPr>
        <w:name w:val="101515C0B948404295FC0372A714C369"/>
        <w:category>
          <w:name w:val="Generale"/>
          <w:gallery w:val="placeholder"/>
        </w:category>
        <w:types>
          <w:type w:val="bbPlcHdr"/>
        </w:types>
        <w:behaviors>
          <w:behavior w:val="content"/>
        </w:behaviors>
        <w:guid w:val="{ACEA8DD9-569C-4A5E-8E04-D2D23E6CA6C1}"/>
      </w:docPartPr>
      <w:docPartBody>
        <w:p w:rsidR="00B274ED" w:rsidRDefault="00CA1F42" w:rsidP="00CA1F42">
          <w:pPr>
            <w:pStyle w:val="101515C0B948404295FC0372A714C369"/>
          </w:pPr>
          <w:r w:rsidRPr="00BA1792">
            <w:rPr>
              <w:rStyle w:val="Testosegnaposto"/>
            </w:rPr>
            <w:t>Fare clic o toccare qui per immettere il testo.</w:t>
          </w:r>
        </w:p>
      </w:docPartBody>
    </w:docPart>
    <w:docPart>
      <w:docPartPr>
        <w:name w:val="0F1532F8990340C68B10BCA07974A539"/>
        <w:category>
          <w:name w:val="Generale"/>
          <w:gallery w:val="placeholder"/>
        </w:category>
        <w:types>
          <w:type w:val="bbPlcHdr"/>
        </w:types>
        <w:behaviors>
          <w:behavior w:val="content"/>
        </w:behaviors>
        <w:guid w:val="{3B9AB747-B9B4-4404-B731-724DD4EA9FB0}"/>
      </w:docPartPr>
      <w:docPartBody>
        <w:p w:rsidR="00BD68C9" w:rsidRDefault="00B274ED" w:rsidP="00B274ED">
          <w:pPr>
            <w:pStyle w:val="0F1532F8990340C68B10BCA07974A539"/>
          </w:pPr>
          <w:r w:rsidRPr="00BA1792">
            <w:rPr>
              <w:rStyle w:val="Testosegnaposto"/>
            </w:rPr>
            <w:t>Fare clic o toccare qui per immettere il testo.</w:t>
          </w:r>
        </w:p>
      </w:docPartBody>
    </w:docPart>
    <w:docPart>
      <w:docPartPr>
        <w:name w:val="713923AC82A346B692C7264CB1ED1490"/>
        <w:category>
          <w:name w:val="Generale"/>
          <w:gallery w:val="placeholder"/>
        </w:category>
        <w:types>
          <w:type w:val="bbPlcHdr"/>
        </w:types>
        <w:behaviors>
          <w:behavior w:val="content"/>
        </w:behaviors>
        <w:guid w:val="{5C6DA74E-5E5C-4CC0-BE86-F4040D9CE19D}"/>
      </w:docPartPr>
      <w:docPartBody>
        <w:p w:rsidR="00BD68C9" w:rsidRDefault="00B274ED" w:rsidP="00B274ED">
          <w:pPr>
            <w:pStyle w:val="713923AC82A346B692C7264CB1ED1490"/>
          </w:pPr>
          <w:r w:rsidRPr="00BA1792">
            <w:rPr>
              <w:rStyle w:val="Testosegnaposto"/>
            </w:rPr>
            <w:t>Fare clic o toccare qui per immettere il testo.</w:t>
          </w:r>
        </w:p>
      </w:docPartBody>
    </w:docPart>
    <w:docPart>
      <w:docPartPr>
        <w:name w:val="FDDEB20167F240A9969EDA35229925DD"/>
        <w:category>
          <w:name w:val="Generale"/>
          <w:gallery w:val="placeholder"/>
        </w:category>
        <w:types>
          <w:type w:val="bbPlcHdr"/>
        </w:types>
        <w:behaviors>
          <w:behavior w:val="content"/>
        </w:behaviors>
        <w:guid w:val="{150A4B6C-EDE1-4A61-992A-9A4A58B44EE3}"/>
      </w:docPartPr>
      <w:docPartBody>
        <w:p w:rsidR="00BD68C9" w:rsidRDefault="00B274ED" w:rsidP="00B274ED">
          <w:pPr>
            <w:pStyle w:val="FDDEB20167F240A9969EDA35229925DD"/>
          </w:pPr>
          <w:r w:rsidRPr="00BA1792">
            <w:rPr>
              <w:rStyle w:val="Testosegnaposto"/>
            </w:rPr>
            <w:t>Fare clic o toccare qui per immettere il testo.</w:t>
          </w:r>
        </w:p>
      </w:docPartBody>
    </w:docPart>
    <w:docPart>
      <w:docPartPr>
        <w:name w:val="29CA8DEADA2C47D3B749896EA8343784"/>
        <w:category>
          <w:name w:val="Generale"/>
          <w:gallery w:val="placeholder"/>
        </w:category>
        <w:types>
          <w:type w:val="bbPlcHdr"/>
        </w:types>
        <w:behaviors>
          <w:behavior w:val="content"/>
        </w:behaviors>
        <w:guid w:val="{F5FB9623-8CDD-41BB-91EB-782CB20F0863}"/>
      </w:docPartPr>
      <w:docPartBody>
        <w:p w:rsidR="007E009C" w:rsidRDefault="00073FD3" w:rsidP="00073FD3">
          <w:pPr>
            <w:pStyle w:val="29CA8DEADA2C47D3B749896EA8343784"/>
          </w:pPr>
          <w:r w:rsidRPr="00BA1792">
            <w:rPr>
              <w:rStyle w:val="Testosegnaposto"/>
            </w:rPr>
            <w:t>Fare clic o toccare qui per immettere il testo.</w:t>
          </w:r>
        </w:p>
      </w:docPartBody>
    </w:docPart>
    <w:docPart>
      <w:docPartPr>
        <w:name w:val="9FB74C09E05B485B87D9F511FFE81EB4"/>
        <w:category>
          <w:name w:val="Generale"/>
          <w:gallery w:val="placeholder"/>
        </w:category>
        <w:types>
          <w:type w:val="bbPlcHdr"/>
        </w:types>
        <w:behaviors>
          <w:behavior w:val="content"/>
        </w:behaviors>
        <w:guid w:val="{457D53E7-A99A-483D-8AE3-373BC8D884F2}"/>
      </w:docPartPr>
      <w:docPartBody>
        <w:p w:rsidR="009842BC" w:rsidRDefault="00164E08" w:rsidP="00164E08">
          <w:pPr>
            <w:pStyle w:val="9FB74C09E05B485B87D9F511FFE81EB4"/>
          </w:pPr>
          <w:r w:rsidRPr="00BA1792">
            <w:rPr>
              <w:rStyle w:val="Testosegnaposto"/>
            </w:rPr>
            <w:t>Fare clic o toccare qui per immettere il testo.</w:t>
          </w:r>
        </w:p>
      </w:docPartBody>
    </w:docPart>
    <w:docPart>
      <w:docPartPr>
        <w:name w:val="75B74C676AD34C60A6DAFC7401FE527F"/>
        <w:category>
          <w:name w:val="Generale"/>
          <w:gallery w:val="placeholder"/>
        </w:category>
        <w:types>
          <w:type w:val="bbPlcHdr"/>
        </w:types>
        <w:behaviors>
          <w:behavior w:val="content"/>
        </w:behaviors>
        <w:guid w:val="{9D9CFEA1-7291-4C7B-A2B3-F8F66DB667AD}"/>
      </w:docPartPr>
      <w:docPartBody>
        <w:p w:rsidR="009842BC" w:rsidRDefault="00164E08" w:rsidP="00164E08">
          <w:pPr>
            <w:pStyle w:val="75B74C676AD34C60A6DAFC7401FE527F"/>
          </w:pPr>
          <w:r w:rsidRPr="00BA1792">
            <w:rPr>
              <w:rStyle w:val="Testosegnaposto"/>
            </w:rPr>
            <w:t>Fare clic o toccare qui per immettere il testo.</w:t>
          </w:r>
        </w:p>
      </w:docPartBody>
    </w:docPart>
    <w:docPart>
      <w:docPartPr>
        <w:name w:val="FEFE2A83690044CB9148DBDEF3CAD4CB"/>
        <w:category>
          <w:name w:val="Generale"/>
          <w:gallery w:val="placeholder"/>
        </w:category>
        <w:types>
          <w:type w:val="bbPlcHdr"/>
        </w:types>
        <w:behaviors>
          <w:behavior w:val="content"/>
        </w:behaviors>
        <w:guid w:val="{8E4608B3-A92A-481D-87A9-E8DF2437543A}"/>
      </w:docPartPr>
      <w:docPartBody>
        <w:p w:rsidR="009842BC" w:rsidRDefault="00164E08" w:rsidP="00164E08">
          <w:pPr>
            <w:pStyle w:val="FEFE2A83690044CB9148DBDEF3CAD4CB"/>
          </w:pPr>
          <w:r w:rsidRPr="005574F1">
            <w:rPr>
              <w:rStyle w:val="Testosegnaposto"/>
            </w:rPr>
            <w:t>Fare clic o toccare qui per immettere il testo.</w:t>
          </w:r>
        </w:p>
      </w:docPartBody>
    </w:docPart>
    <w:docPart>
      <w:docPartPr>
        <w:name w:val="F3EEBEC06FBA4C3CA71048ACCAD80029"/>
        <w:category>
          <w:name w:val="Generale"/>
          <w:gallery w:val="placeholder"/>
        </w:category>
        <w:types>
          <w:type w:val="bbPlcHdr"/>
        </w:types>
        <w:behaviors>
          <w:behavior w:val="content"/>
        </w:behaviors>
        <w:guid w:val="{7F99EBDC-5003-4CA2-80D1-ABB044C8F28A}"/>
      </w:docPartPr>
      <w:docPartBody>
        <w:p w:rsidR="009842BC" w:rsidRDefault="00164E08" w:rsidP="00164E08">
          <w:pPr>
            <w:pStyle w:val="F3EEBEC06FBA4C3CA71048ACCAD80029"/>
          </w:pPr>
          <w:r w:rsidRPr="005574F1">
            <w:rPr>
              <w:rStyle w:val="Testosegnaposto"/>
            </w:rPr>
            <w:t>Fare clic o toccare qui per immettere il testo.</w:t>
          </w:r>
        </w:p>
      </w:docPartBody>
    </w:docPart>
    <w:docPart>
      <w:docPartPr>
        <w:name w:val="F3701F7AECB245E5BBAB63AD6FCC9F0F"/>
        <w:category>
          <w:name w:val="Generale"/>
          <w:gallery w:val="placeholder"/>
        </w:category>
        <w:types>
          <w:type w:val="bbPlcHdr"/>
        </w:types>
        <w:behaviors>
          <w:behavior w:val="content"/>
        </w:behaviors>
        <w:guid w:val="{824CEF9B-2024-4AA2-9395-5FB0C2A51D8C}"/>
      </w:docPartPr>
      <w:docPartBody>
        <w:p w:rsidR="009D675B" w:rsidRDefault="009842BC" w:rsidP="009842BC">
          <w:pPr>
            <w:pStyle w:val="F3701F7AECB245E5BBAB63AD6FCC9F0F"/>
          </w:pPr>
          <w:r w:rsidRPr="00BA1792">
            <w:rPr>
              <w:rStyle w:val="Testosegnaposto"/>
            </w:rPr>
            <w:t>Fare clic o toccare qui per immettere il testo.</w:t>
          </w:r>
        </w:p>
      </w:docPartBody>
    </w:docPart>
    <w:docPart>
      <w:docPartPr>
        <w:name w:val="55540350295749BB958E61EC0DBDE6F3"/>
        <w:category>
          <w:name w:val="Generale"/>
          <w:gallery w:val="placeholder"/>
        </w:category>
        <w:types>
          <w:type w:val="bbPlcHdr"/>
        </w:types>
        <w:behaviors>
          <w:behavior w:val="content"/>
        </w:behaviors>
        <w:guid w:val="{06FA8604-FA38-476F-AD78-9C367983665E}"/>
      </w:docPartPr>
      <w:docPartBody>
        <w:p w:rsidR="009D675B" w:rsidRDefault="009842BC" w:rsidP="009842BC">
          <w:pPr>
            <w:pStyle w:val="55540350295749BB958E61EC0DBDE6F3"/>
          </w:pPr>
          <w:r w:rsidRPr="00BA1792">
            <w:rPr>
              <w:rStyle w:val="Testosegnaposto"/>
            </w:rPr>
            <w:t>Fare clic o toccare qui per immettere il testo.</w:t>
          </w:r>
        </w:p>
      </w:docPartBody>
    </w:docPart>
    <w:docPart>
      <w:docPartPr>
        <w:name w:val="6B31488694A74EF59336E3830C6DE160"/>
        <w:category>
          <w:name w:val="Generale"/>
          <w:gallery w:val="placeholder"/>
        </w:category>
        <w:types>
          <w:type w:val="bbPlcHdr"/>
        </w:types>
        <w:behaviors>
          <w:behavior w:val="content"/>
        </w:behaviors>
        <w:guid w:val="{148C8244-6141-490C-8BB1-3C3F9435A5B7}"/>
      </w:docPartPr>
      <w:docPartBody>
        <w:p w:rsidR="009D675B" w:rsidRDefault="009842BC" w:rsidP="009842BC">
          <w:pPr>
            <w:pStyle w:val="6B31488694A74EF59336E3830C6DE160"/>
          </w:pPr>
          <w:r w:rsidRPr="00BA1792">
            <w:rPr>
              <w:rStyle w:val="Testosegnaposto"/>
            </w:rPr>
            <w:t>Fare clic o toccare qui per immettere il testo.</w:t>
          </w:r>
        </w:p>
      </w:docPartBody>
    </w:docPart>
    <w:docPart>
      <w:docPartPr>
        <w:name w:val="50D01095640F4F97AAA041DEBEE3B231"/>
        <w:category>
          <w:name w:val="Generale"/>
          <w:gallery w:val="placeholder"/>
        </w:category>
        <w:types>
          <w:type w:val="bbPlcHdr"/>
        </w:types>
        <w:behaviors>
          <w:behavior w:val="content"/>
        </w:behaviors>
        <w:guid w:val="{1A2CCABB-B3ED-4EF1-A4B5-299030F42B35}"/>
      </w:docPartPr>
      <w:docPartBody>
        <w:p w:rsidR="009D675B" w:rsidRDefault="009842BC" w:rsidP="009842BC">
          <w:pPr>
            <w:pStyle w:val="50D01095640F4F97AAA041DEBEE3B231"/>
          </w:pPr>
          <w:r w:rsidRPr="00BA1792">
            <w:rPr>
              <w:rStyle w:val="Testosegnaposto"/>
            </w:rPr>
            <w:t>Fare clic o toccare qui per immettere il testo.</w:t>
          </w:r>
        </w:p>
      </w:docPartBody>
    </w:docPart>
    <w:docPart>
      <w:docPartPr>
        <w:name w:val="83D62E83E8034EF795ADDED8F70769A2"/>
        <w:category>
          <w:name w:val="Generale"/>
          <w:gallery w:val="placeholder"/>
        </w:category>
        <w:types>
          <w:type w:val="bbPlcHdr"/>
        </w:types>
        <w:behaviors>
          <w:behavior w:val="content"/>
        </w:behaviors>
        <w:guid w:val="{C6323E79-2E43-4FDD-9E7F-BECEBD9A08FC}"/>
      </w:docPartPr>
      <w:docPartBody>
        <w:p w:rsidR="009D675B" w:rsidRDefault="009842BC" w:rsidP="009842BC">
          <w:pPr>
            <w:pStyle w:val="83D62E83E8034EF795ADDED8F70769A2"/>
          </w:pPr>
          <w:r w:rsidRPr="00BA1792">
            <w:rPr>
              <w:rStyle w:val="Testosegnaposto"/>
            </w:rPr>
            <w:t>Fare clic o toccare qui per immettere il testo.</w:t>
          </w:r>
        </w:p>
      </w:docPartBody>
    </w:docPart>
    <w:docPart>
      <w:docPartPr>
        <w:name w:val="42A0E960C6BF46548D1250796D27AC6F"/>
        <w:category>
          <w:name w:val="Generale"/>
          <w:gallery w:val="placeholder"/>
        </w:category>
        <w:types>
          <w:type w:val="bbPlcHdr"/>
        </w:types>
        <w:behaviors>
          <w:behavior w:val="content"/>
        </w:behaviors>
        <w:guid w:val="{91018D51-1A0B-4038-BB65-D387706053D9}"/>
      </w:docPartPr>
      <w:docPartBody>
        <w:p w:rsidR="009D675B" w:rsidRDefault="009842BC" w:rsidP="009842BC">
          <w:pPr>
            <w:pStyle w:val="42A0E960C6BF46548D1250796D27AC6F"/>
          </w:pPr>
          <w:r w:rsidRPr="00BA1792">
            <w:rPr>
              <w:rStyle w:val="Testosegnaposto"/>
            </w:rPr>
            <w:t>Fare clic o toccare qui per immettere il testo.</w:t>
          </w:r>
        </w:p>
      </w:docPartBody>
    </w:docPart>
    <w:docPart>
      <w:docPartPr>
        <w:name w:val="A2A9DA73C2CC4D739F946587BC7651F7"/>
        <w:category>
          <w:name w:val="Generale"/>
          <w:gallery w:val="placeholder"/>
        </w:category>
        <w:types>
          <w:type w:val="bbPlcHdr"/>
        </w:types>
        <w:behaviors>
          <w:behavior w:val="content"/>
        </w:behaviors>
        <w:guid w:val="{B4E4FF35-39BD-437A-A1DD-1FBE7619F44B}"/>
      </w:docPartPr>
      <w:docPartBody>
        <w:p w:rsidR="009D675B" w:rsidRDefault="009842BC" w:rsidP="009842BC">
          <w:pPr>
            <w:pStyle w:val="A2A9DA73C2CC4D739F946587BC7651F7"/>
          </w:pPr>
          <w:r w:rsidRPr="00BA1792">
            <w:rPr>
              <w:rStyle w:val="Testosegnaposto"/>
            </w:rPr>
            <w:t>Fare clic o toccare qui per immettere il testo.</w:t>
          </w:r>
        </w:p>
      </w:docPartBody>
    </w:docPart>
    <w:docPart>
      <w:docPartPr>
        <w:name w:val="92D927219B7C4750BB1C1CD832C91C03"/>
        <w:category>
          <w:name w:val="Generale"/>
          <w:gallery w:val="placeholder"/>
        </w:category>
        <w:types>
          <w:type w:val="bbPlcHdr"/>
        </w:types>
        <w:behaviors>
          <w:behavior w:val="content"/>
        </w:behaviors>
        <w:guid w:val="{1EFBDAAA-83E7-4D20-8FEB-B0314C436846}"/>
      </w:docPartPr>
      <w:docPartBody>
        <w:p w:rsidR="00751D19" w:rsidRDefault="009D675B" w:rsidP="009D675B">
          <w:pPr>
            <w:pStyle w:val="92D927219B7C4750BB1C1CD832C91C03"/>
          </w:pPr>
          <w:r w:rsidRPr="00BA1792">
            <w:rPr>
              <w:rStyle w:val="Testosegnaposto"/>
            </w:rPr>
            <w:t>Fare clic o toccare qui per immettere il testo.</w:t>
          </w:r>
        </w:p>
      </w:docPartBody>
    </w:docPart>
    <w:docPart>
      <w:docPartPr>
        <w:name w:val="8B185A074F784B48A89E5B68D3877572"/>
        <w:category>
          <w:name w:val="Generale"/>
          <w:gallery w:val="placeholder"/>
        </w:category>
        <w:types>
          <w:type w:val="bbPlcHdr"/>
        </w:types>
        <w:behaviors>
          <w:behavior w:val="content"/>
        </w:behaviors>
        <w:guid w:val="{ABC2A4D7-5AC6-46BF-9B9F-E387FF4C388B}"/>
      </w:docPartPr>
      <w:docPartBody>
        <w:p w:rsidR="00751D19" w:rsidRDefault="009D675B" w:rsidP="009D675B">
          <w:pPr>
            <w:pStyle w:val="8B185A074F784B48A89E5B68D3877572"/>
          </w:pPr>
          <w:r w:rsidRPr="00BA1792">
            <w:rPr>
              <w:rStyle w:val="Testosegnaposto"/>
            </w:rPr>
            <w:t>Fare clic o toccare qui per immettere il testo.</w:t>
          </w:r>
        </w:p>
      </w:docPartBody>
    </w:docPart>
    <w:docPart>
      <w:docPartPr>
        <w:name w:val="9B56D85B284A4C21B4C68ECF631E64A3"/>
        <w:category>
          <w:name w:val="Generale"/>
          <w:gallery w:val="placeholder"/>
        </w:category>
        <w:types>
          <w:type w:val="bbPlcHdr"/>
        </w:types>
        <w:behaviors>
          <w:behavior w:val="content"/>
        </w:behaviors>
        <w:guid w:val="{600B9856-C3BC-420F-B1E2-9AB5D90B3A9D}"/>
      </w:docPartPr>
      <w:docPartBody>
        <w:p w:rsidR="00751D19" w:rsidRDefault="009D675B" w:rsidP="009D675B">
          <w:pPr>
            <w:pStyle w:val="9B56D85B284A4C21B4C68ECF631E64A3"/>
          </w:pPr>
          <w:r w:rsidRPr="00BA1792">
            <w:rPr>
              <w:rStyle w:val="Testosegnaposto"/>
            </w:rPr>
            <w:t>Fare clic o toccare qui per immettere il testo.</w:t>
          </w:r>
        </w:p>
      </w:docPartBody>
    </w:docPart>
    <w:docPart>
      <w:docPartPr>
        <w:name w:val="C0376821F3264B8CAF27C12D1800A92F"/>
        <w:category>
          <w:name w:val="Generale"/>
          <w:gallery w:val="placeholder"/>
        </w:category>
        <w:types>
          <w:type w:val="bbPlcHdr"/>
        </w:types>
        <w:behaviors>
          <w:behavior w:val="content"/>
        </w:behaviors>
        <w:guid w:val="{0981185D-684A-4D39-AAB2-7282B263D2E6}"/>
      </w:docPartPr>
      <w:docPartBody>
        <w:p w:rsidR="00751D19" w:rsidRDefault="009D675B" w:rsidP="009D675B">
          <w:pPr>
            <w:pStyle w:val="C0376821F3264B8CAF27C12D1800A92F"/>
          </w:pPr>
          <w:r w:rsidRPr="00BA1792">
            <w:rPr>
              <w:rStyle w:val="Testosegnaposto"/>
            </w:rPr>
            <w:t>Fare clic o toccare qui per immettere il testo.</w:t>
          </w:r>
        </w:p>
      </w:docPartBody>
    </w:docPart>
    <w:docPart>
      <w:docPartPr>
        <w:name w:val="19A68023B40A4F6F9B82BC8C8DECDC2F"/>
        <w:category>
          <w:name w:val="Generale"/>
          <w:gallery w:val="placeholder"/>
        </w:category>
        <w:types>
          <w:type w:val="bbPlcHdr"/>
        </w:types>
        <w:behaviors>
          <w:behavior w:val="content"/>
        </w:behaviors>
        <w:guid w:val="{19FDAD0A-392C-427B-BE58-AC4E8EF047EF}"/>
      </w:docPartPr>
      <w:docPartBody>
        <w:p w:rsidR="00727647" w:rsidRDefault="00DB4EAD" w:rsidP="00DB4EAD">
          <w:pPr>
            <w:pStyle w:val="19A68023B40A4F6F9B82BC8C8DECDC2F"/>
          </w:pPr>
          <w:r w:rsidRPr="00BA1792">
            <w:rPr>
              <w:rStyle w:val="Testosegnaposto"/>
            </w:rPr>
            <w:t>Fare clic o toccare qui per immettere il testo.</w:t>
          </w:r>
        </w:p>
      </w:docPartBody>
    </w:docPart>
    <w:docPart>
      <w:docPartPr>
        <w:name w:val="12234B9CCEAE40ABBA357B0FDCCC2E9E"/>
        <w:category>
          <w:name w:val="Generale"/>
          <w:gallery w:val="placeholder"/>
        </w:category>
        <w:types>
          <w:type w:val="bbPlcHdr"/>
        </w:types>
        <w:behaviors>
          <w:behavior w:val="content"/>
        </w:behaviors>
        <w:guid w:val="{C166ACD7-BB67-4397-B74C-55374F04C39B}"/>
      </w:docPartPr>
      <w:docPartBody>
        <w:p w:rsidR="00FB41B5" w:rsidRDefault="00D74AE3" w:rsidP="00D74AE3">
          <w:pPr>
            <w:pStyle w:val="12234B9CCEAE40ABBA357B0FDCCC2E9E"/>
          </w:pPr>
          <w:r w:rsidRPr="00BA1792">
            <w:rPr>
              <w:rStyle w:val="Testosegnaposto"/>
            </w:rPr>
            <w:t>Fare clic o toccare qui per immettere il testo.</w:t>
          </w:r>
        </w:p>
      </w:docPartBody>
    </w:docPart>
    <w:docPart>
      <w:docPartPr>
        <w:name w:val="02D231BF7DDE4023806108B4B29BD98C"/>
        <w:category>
          <w:name w:val="Generale"/>
          <w:gallery w:val="placeholder"/>
        </w:category>
        <w:types>
          <w:type w:val="bbPlcHdr"/>
        </w:types>
        <w:behaviors>
          <w:behavior w:val="content"/>
        </w:behaviors>
        <w:guid w:val="{84705D1F-B3FF-4D86-9AA9-487066EF76AF}"/>
      </w:docPartPr>
      <w:docPartBody>
        <w:p w:rsidR="007865EB" w:rsidRDefault="009B550A" w:rsidP="009B550A">
          <w:pPr>
            <w:pStyle w:val="02D231BF7DDE4023806108B4B29BD98C"/>
          </w:pPr>
          <w:r w:rsidRPr="00BA1792">
            <w:rPr>
              <w:rStyle w:val="Testosegnaposto"/>
            </w:rPr>
            <w:t>Fare clic o toccare qui per immettere il testo.</w:t>
          </w:r>
        </w:p>
      </w:docPartBody>
    </w:docPart>
    <w:docPart>
      <w:docPartPr>
        <w:name w:val="80634F72DEF54C3DBEF6D33C5637D182"/>
        <w:category>
          <w:name w:val="Generale"/>
          <w:gallery w:val="placeholder"/>
        </w:category>
        <w:types>
          <w:type w:val="bbPlcHdr"/>
        </w:types>
        <w:behaviors>
          <w:behavior w:val="content"/>
        </w:behaviors>
        <w:guid w:val="{0C46FC24-CD0E-4627-B436-D03CD373D118}"/>
      </w:docPartPr>
      <w:docPartBody>
        <w:p w:rsidR="00A84AC3" w:rsidRDefault="007865EB" w:rsidP="007865EB">
          <w:pPr>
            <w:pStyle w:val="80634F72DEF54C3DBEF6D33C5637D182"/>
          </w:pPr>
          <w:r w:rsidRPr="00BA1792">
            <w:rPr>
              <w:rStyle w:val="Testosegnaposto"/>
            </w:rPr>
            <w:t>Fare clic o toccare qui per immettere il testo.</w:t>
          </w:r>
        </w:p>
      </w:docPartBody>
    </w:docPart>
    <w:docPart>
      <w:docPartPr>
        <w:name w:val="675BAEBADBB542CC85968D4C2BC61760"/>
        <w:category>
          <w:name w:val="Generale"/>
          <w:gallery w:val="placeholder"/>
        </w:category>
        <w:types>
          <w:type w:val="bbPlcHdr"/>
        </w:types>
        <w:behaviors>
          <w:behavior w:val="content"/>
        </w:behaviors>
        <w:guid w:val="{C336A6A8-D7F8-4EEC-8C4B-3ED56CD17A3E}"/>
      </w:docPartPr>
      <w:docPartBody>
        <w:p w:rsidR="00A84AC3" w:rsidRDefault="007865EB" w:rsidP="007865EB">
          <w:pPr>
            <w:pStyle w:val="675BAEBADBB542CC85968D4C2BC61760"/>
          </w:pPr>
          <w:r w:rsidRPr="00BA1792">
            <w:rPr>
              <w:rStyle w:val="Testosegnaposto"/>
            </w:rPr>
            <w:t>Fare clic o toccare qui per immettere il testo.</w:t>
          </w:r>
        </w:p>
      </w:docPartBody>
    </w:docPart>
    <w:docPart>
      <w:docPartPr>
        <w:name w:val="19A1BCD4EF3B4A6C9BF231634772CF60"/>
        <w:category>
          <w:name w:val="Generale"/>
          <w:gallery w:val="placeholder"/>
        </w:category>
        <w:types>
          <w:type w:val="bbPlcHdr"/>
        </w:types>
        <w:behaviors>
          <w:behavior w:val="content"/>
        </w:behaviors>
        <w:guid w:val="{35F98315-B603-4D5D-8AAE-DEFB62EE0762}"/>
      </w:docPartPr>
      <w:docPartBody>
        <w:p w:rsidR="00822628" w:rsidRDefault="00A84AC3" w:rsidP="00A84AC3">
          <w:pPr>
            <w:pStyle w:val="19A1BCD4EF3B4A6C9BF231634772CF60"/>
          </w:pPr>
          <w:r w:rsidRPr="00BA1792">
            <w:rPr>
              <w:rStyle w:val="Testosegnaposto"/>
            </w:rPr>
            <w:t>Fare clic o toccare qui per immettere il testo.</w:t>
          </w:r>
        </w:p>
      </w:docPartBody>
    </w:docPart>
    <w:docPart>
      <w:docPartPr>
        <w:name w:val="DDD037D4DCC3439D8501CC4D217333F6"/>
        <w:category>
          <w:name w:val="Generale"/>
          <w:gallery w:val="placeholder"/>
        </w:category>
        <w:types>
          <w:type w:val="bbPlcHdr"/>
        </w:types>
        <w:behaviors>
          <w:behavior w:val="content"/>
        </w:behaviors>
        <w:guid w:val="{A9E1F382-A143-4243-98BA-A5763FF56D57}"/>
      </w:docPartPr>
      <w:docPartBody>
        <w:p w:rsidR="00822628" w:rsidRDefault="00A84AC3" w:rsidP="00A84AC3">
          <w:pPr>
            <w:pStyle w:val="DDD037D4DCC3439D8501CC4D217333F6"/>
          </w:pPr>
          <w:r w:rsidRPr="00BA1792">
            <w:rPr>
              <w:rStyle w:val="Testosegnaposto"/>
            </w:rPr>
            <w:t>Fare clic o toccare qui per immettere il testo.</w:t>
          </w:r>
        </w:p>
      </w:docPartBody>
    </w:docPart>
    <w:docPart>
      <w:docPartPr>
        <w:name w:val="BECC7C54B5AE4543BC6901EFD2128F2E"/>
        <w:category>
          <w:name w:val="Generale"/>
          <w:gallery w:val="placeholder"/>
        </w:category>
        <w:types>
          <w:type w:val="bbPlcHdr"/>
        </w:types>
        <w:behaviors>
          <w:behavior w:val="content"/>
        </w:behaviors>
        <w:guid w:val="{97EA102E-A782-43E0-BAB2-3618A5FE352F}"/>
      </w:docPartPr>
      <w:docPartBody>
        <w:p w:rsidR="00822628" w:rsidRDefault="00A84AC3" w:rsidP="00A84AC3">
          <w:pPr>
            <w:pStyle w:val="BECC7C54B5AE4543BC6901EFD2128F2E"/>
          </w:pPr>
          <w:r w:rsidRPr="00BA1792">
            <w:rPr>
              <w:rStyle w:val="Testosegnaposto"/>
            </w:rPr>
            <w:t>Fare clic o toccare qui per immettere il testo.</w:t>
          </w:r>
        </w:p>
      </w:docPartBody>
    </w:docPart>
    <w:docPart>
      <w:docPartPr>
        <w:name w:val="657E7491D7BE4AD795827A17F4DBF881"/>
        <w:category>
          <w:name w:val="Generale"/>
          <w:gallery w:val="placeholder"/>
        </w:category>
        <w:types>
          <w:type w:val="bbPlcHdr"/>
        </w:types>
        <w:behaviors>
          <w:behavior w:val="content"/>
        </w:behaviors>
        <w:guid w:val="{407F9FEA-6151-4F4E-9778-38FA1354C0A7}"/>
      </w:docPartPr>
      <w:docPartBody>
        <w:p w:rsidR="00822628" w:rsidRDefault="00A84AC3" w:rsidP="00A84AC3">
          <w:pPr>
            <w:pStyle w:val="657E7491D7BE4AD795827A17F4DBF881"/>
          </w:pPr>
          <w:r w:rsidRPr="00BA1792">
            <w:rPr>
              <w:rStyle w:val="Testosegnaposto"/>
            </w:rPr>
            <w:t>Fare clic o toccare qui per immettere il testo.</w:t>
          </w:r>
        </w:p>
      </w:docPartBody>
    </w:docPart>
    <w:docPart>
      <w:docPartPr>
        <w:name w:val="DF7D61E256E64DE2952A5CFA404D8082"/>
        <w:category>
          <w:name w:val="Generale"/>
          <w:gallery w:val="placeholder"/>
        </w:category>
        <w:types>
          <w:type w:val="bbPlcHdr"/>
        </w:types>
        <w:behaviors>
          <w:behavior w:val="content"/>
        </w:behaviors>
        <w:guid w:val="{9E5FB509-81DB-4D3E-947B-532E1C6C262B}"/>
      </w:docPartPr>
      <w:docPartBody>
        <w:p w:rsidR="00822628" w:rsidRDefault="00A84AC3" w:rsidP="00A84AC3">
          <w:pPr>
            <w:pStyle w:val="DF7D61E256E64DE2952A5CFA404D8082"/>
          </w:pPr>
          <w:r w:rsidRPr="00BA1792">
            <w:rPr>
              <w:rStyle w:val="Testosegnaposto"/>
            </w:rPr>
            <w:t>Fare clic o toccare qui per immettere il testo.</w:t>
          </w:r>
        </w:p>
      </w:docPartBody>
    </w:docPart>
    <w:docPart>
      <w:docPartPr>
        <w:name w:val="B317B1FB96CA48589BBB1F13C58A9EC6"/>
        <w:category>
          <w:name w:val="Generale"/>
          <w:gallery w:val="placeholder"/>
        </w:category>
        <w:types>
          <w:type w:val="bbPlcHdr"/>
        </w:types>
        <w:behaviors>
          <w:behavior w:val="content"/>
        </w:behaviors>
        <w:guid w:val="{377DDD20-7C4A-482E-BC56-05C96B4767A8}"/>
      </w:docPartPr>
      <w:docPartBody>
        <w:p w:rsidR="00C73C01" w:rsidRDefault="00B15DB2" w:rsidP="00B15DB2">
          <w:pPr>
            <w:pStyle w:val="B317B1FB96CA48589BBB1F13C58A9EC6"/>
          </w:pPr>
          <w:r w:rsidRPr="00BA1792">
            <w:rPr>
              <w:rStyle w:val="Testosegnaposto"/>
            </w:rPr>
            <w:t>Fare clic o toccare qui per immettere il testo.</w:t>
          </w:r>
        </w:p>
      </w:docPartBody>
    </w:docPart>
    <w:docPart>
      <w:docPartPr>
        <w:name w:val="23BAAC579D9E41FD828B54F156E33462"/>
        <w:category>
          <w:name w:val="Generale"/>
          <w:gallery w:val="placeholder"/>
        </w:category>
        <w:types>
          <w:type w:val="bbPlcHdr"/>
        </w:types>
        <w:behaviors>
          <w:behavior w:val="content"/>
        </w:behaviors>
        <w:guid w:val="{523651E7-D8FC-47C3-80B6-676B3C94D612}"/>
      </w:docPartPr>
      <w:docPartBody>
        <w:p w:rsidR="00C73C01" w:rsidRDefault="00B15DB2" w:rsidP="00B15DB2">
          <w:pPr>
            <w:pStyle w:val="23BAAC579D9E41FD828B54F156E33462"/>
          </w:pPr>
          <w:r w:rsidRPr="00BA1792">
            <w:rPr>
              <w:rStyle w:val="Testosegnaposto"/>
            </w:rPr>
            <w:t>Fare clic o toccare qui per immettere il testo.</w:t>
          </w:r>
        </w:p>
      </w:docPartBody>
    </w:docPart>
    <w:docPart>
      <w:docPartPr>
        <w:name w:val="693F1024B1FC49B4BD295F1D72BE7E3B"/>
        <w:category>
          <w:name w:val="Generale"/>
          <w:gallery w:val="placeholder"/>
        </w:category>
        <w:types>
          <w:type w:val="bbPlcHdr"/>
        </w:types>
        <w:behaviors>
          <w:behavior w:val="content"/>
        </w:behaviors>
        <w:guid w:val="{621E62D9-C7E7-46A7-878A-751D0DE25D5F}"/>
      </w:docPartPr>
      <w:docPartBody>
        <w:p w:rsidR="00C73C01" w:rsidRDefault="00B15DB2" w:rsidP="00B15DB2">
          <w:pPr>
            <w:pStyle w:val="693F1024B1FC49B4BD295F1D72BE7E3B"/>
          </w:pPr>
          <w:r w:rsidRPr="00BA1792">
            <w:rPr>
              <w:rStyle w:val="Testosegnaposto"/>
            </w:rPr>
            <w:t>Fare clic o toccare qui per immettere il testo.</w:t>
          </w:r>
        </w:p>
      </w:docPartBody>
    </w:docPart>
    <w:docPart>
      <w:docPartPr>
        <w:name w:val="11F819AE15654551B2BA52C761D48671"/>
        <w:category>
          <w:name w:val="Generale"/>
          <w:gallery w:val="placeholder"/>
        </w:category>
        <w:types>
          <w:type w:val="bbPlcHdr"/>
        </w:types>
        <w:behaviors>
          <w:behavior w:val="content"/>
        </w:behaviors>
        <w:guid w:val="{BEC8C77A-DAA8-401F-ACBC-40811CD6FA88}"/>
      </w:docPartPr>
      <w:docPartBody>
        <w:p w:rsidR="00C73C01" w:rsidRDefault="00B15DB2" w:rsidP="00B15DB2">
          <w:pPr>
            <w:pStyle w:val="11F819AE15654551B2BA52C761D48671"/>
          </w:pPr>
          <w:r w:rsidRPr="00BA1792">
            <w:rPr>
              <w:rStyle w:val="Testosegnaposto"/>
            </w:rPr>
            <w:t>Fare clic o toccare qui per immettere il testo.</w:t>
          </w:r>
        </w:p>
      </w:docPartBody>
    </w:docPart>
    <w:docPart>
      <w:docPartPr>
        <w:name w:val="121689D16E3D44AEBDB4B552178EF6BB"/>
        <w:category>
          <w:name w:val="Generale"/>
          <w:gallery w:val="placeholder"/>
        </w:category>
        <w:types>
          <w:type w:val="bbPlcHdr"/>
        </w:types>
        <w:behaviors>
          <w:behavior w:val="content"/>
        </w:behaviors>
        <w:guid w:val="{0E02CF72-7B18-44E9-B37D-536BED935B8C}"/>
      </w:docPartPr>
      <w:docPartBody>
        <w:p w:rsidR="00C73C01" w:rsidRDefault="00B15DB2" w:rsidP="00B15DB2">
          <w:pPr>
            <w:pStyle w:val="121689D16E3D44AEBDB4B552178EF6BB"/>
          </w:pPr>
          <w:r w:rsidRPr="00BA1792">
            <w:rPr>
              <w:rStyle w:val="Testosegnaposto"/>
            </w:rPr>
            <w:t>Fare clic o toccare qui per immettere il testo.</w:t>
          </w:r>
        </w:p>
      </w:docPartBody>
    </w:docPart>
    <w:docPart>
      <w:docPartPr>
        <w:name w:val="AFB3D0C53544441BB8C0D2F9927264C1"/>
        <w:category>
          <w:name w:val="Generale"/>
          <w:gallery w:val="placeholder"/>
        </w:category>
        <w:types>
          <w:type w:val="bbPlcHdr"/>
        </w:types>
        <w:behaviors>
          <w:behavior w:val="content"/>
        </w:behaviors>
        <w:guid w:val="{E39C09AA-D9E1-4411-81D3-804DB6200811}"/>
      </w:docPartPr>
      <w:docPartBody>
        <w:p w:rsidR="00C73C01" w:rsidRDefault="00B15DB2" w:rsidP="00B15DB2">
          <w:pPr>
            <w:pStyle w:val="AFB3D0C53544441BB8C0D2F9927264C1"/>
          </w:pPr>
          <w:r w:rsidRPr="00BA1792">
            <w:rPr>
              <w:rStyle w:val="Testosegnaposto"/>
            </w:rPr>
            <w:t>Fare clic o toccare qui per immettere il testo.</w:t>
          </w:r>
        </w:p>
      </w:docPartBody>
    </w:docPart>
    <w:docPart>
      <w:docPartPr>
        <w:name w:val="5F5D791B63DB443C994C27B537A65C9D"/>
        <w:category>
          <w:name w:val="Generale"/>
          <w:gallery w:val="placeholder"/>
        </w:category>
        <w:types>
          <w:type w:val="bbPlcHdr"/>
        </w:types>
        <w:behaviors>
          <w:behavior w:val="content"/>
        </w:behaviors>
        <w:guid w:val="{6C674775-BF6A-4776-BB6B-EED00A11FC98}"/>
      </w:docPartPr>
      <w:docPartBody>
        <w:p w:rsidR="00C73C01" w:rsidRDefault="00B15DB2" w:rsidP="00B15DB2">
          <w:pPr>
            <w:pStyle w:val="5F5D791B63DB443C994C27B537A65C9D"/>
          </w:pPr>
          <w:r w:rsidRPr="00BA1792">
            <w:rPr>
              <w:rStyle w:val="Testosegnaposto"/>
            </w:rPr>
            <w:t>Fare clic o toccare qui per immettere il testo.</w:t>
          </w:r>
        </w:p>
      </w:docPartBody>
    </w:docPart>
    <w:docPart>
      <w:docPartPr>
        <w:name w:val="5B1040D8AD734FF7B458AAB320D517F9"/>
        <w:category>
          <w:name w:val="Generale"/>
          <w:gallery w:val="placeholder"/>
        </w:category>
        <w:types>
          <w:type w:val="bbPlcHdr"/>
        </w:types>
        <w:behaviors>
          <w:behavior w:val="content"/>
        </w:behaviors>
        <w:guid w:val="{EA1F8DD0-2AD7-491B-B309-82CE8E39494B}"/>
      </w:docPartPr>
      <w:docPartBody>
        <w:p w:rsidR="00C73C01" w:rsidRDefault="00B15DB2" w:rsidP="00B15DB2">
          <w:pPr>
            <w:pStyle w:val="5B1040D8AD734FF7B458AAB320D517F9"/>
          </w:pPr>
          <w:r w:rsidRPr="00BA1792">
            <w:rPr>
              <w:rStyle w:val="Testosegnaposto"/>
            </w:rPr>
            <w:t>Fare clic o toccare qui per immettere il testo.</w:t>
          </w:r>
        </w:p>
      </w:docPartBody>
    </w:docPart>
    <w:docPart>
      <w:docPartPr>
        <w:name w:val="8C3913112A0B465994D018788FB1A0EF"/>
        <w:category>
          <w:name w:val="Generale"/>
          <w:gallery w:val="placeholder"/>
        </w:category>
        <w:types>
          <w:type w:val="bbPlcHdr"/>
        </w:types>
        <w:behaviors>
          <w:behavior w:val="content"/>
        </w:behaviors>
        <w:guid w:val="{9BCE6947-9DEC-462C-B41D-0A0BA9F4F3CC}"/>
      </w:docPartPr>
      <w:docPartBody>
        <w:p w:rsidR="00C73C01" w:rsidRDefault="00B15DB2" w:rsidP="00B15DB2">
          <w:pPr>
            <w:pStyle w:val="8C3913112A0B465994D018788FB1A0EF"/>
          </w:pPr>
          <w:r w:rsidRPr="00BA1792">
            <w:rPr>
              <w:rStyle w:val="Testosegnaposto"/>
            </w:rPr>
            <w:t>Fare clic o toccare qui per immettere il testo.</w:t>
          </w:r>
        </w:p>
      </w:docPartBody>
    </w:docPart>
    <w:docPart>
      <w:docPartPr>
        <w:name w:val="641CD1EB853E4D59B56A015A85917CF2"/>
        <w:category>
          <w:name w:val="Generale"/>
          <w:gallery w:val="placeholder"/>
        </w:category>
        <w:types>
          <w:type w:val="bbPlcHdr"/>
        </w:types>
        <w:behaviors>
          <w:behavior w:val="content"/>
        </w:behaviors>
        <w:guid w:val="{EBF5438D-FEAD-4DDE-9099-DCF69E2A4F62}"/>
      </w:docPartPr>
      <w:docPartBody>
        <w:p w:rsidR="00C73C01" w:rsidRDefault="00B15DB2" w:rsidP="00B15DB2">
          <w:pPr>
            <w:pStyle w:val="641CD1EB853E4D59B56A015A85917CF2"/>
          </w:pPr>
          <w:r w:rsidRPr="00BA1792">
            <w:rPr>
              <w:rStyle w:val="Testosegnaposto"/>
            </w:rPr>
            <w:t>Fare clic o toccare qui per immettere il testo.</w:t>
          </w:r>
        </w:p>
      </w:docPartBody>
    </w:docPart>
    <w:docPart>
      <w:docPartPr>
        <w:name w:val="6C006B845E2B4AAC95CF3AF29041CA32"/>
        <w:category>
          <w:name w:val="Generale"/>
          <w:gallery w:val="placeholder"/>
        </w:category>
        <w:types>
          <w:type w:val="bbPlcHdr"/>
        </w:types>
        <w:behaviors>
          <w:behavior w:val="content"/>
        </w:behaviors>
        <w:guid w:val="{954A08A4-5755-4B4B-9488-C6B21D881970}"/>
      </w:docPartPr>
      <w:docPartBody>
        <w:p w:rsidR="00000000" w:rsidRDefault="00A542BA" w:rsidP="00A542BA">
          <w:pPr>
            <w:pStyle w:val="6C006B845E2B4AAC95CF3AF29041CA32"/>
          </w:pPr>
          <w:r w:rsidRPr="00BA1792">
            <w:rPr>
              <w:rStyle w:val="Testosegnaposto"/>
            </w:rPr>
            <w:t>Fare clic o toccare qui per immettere il testo.</w:t>
          </w:r>
        </w:p>
      </w:docPartBody>
    </w:docPart>
    <w:docPart>
      <w:docPartPr>
        <w:name w:val="460B58F272934A84985198AB790CFAEC"/>
        <w:category>
          <w:name w:val="Generale"/>
          <w:gallery w:val="placeholder"/>
        </w:category>
        <w:types>
          <w:type w:val="bbPlcHdr"/>
        </w:types>
        <w:behaviors>
          <w:behavior w:val="content"/>
        </w:behaviors>
        <w:guid w:val="{AB4AC3F9-3476-4617-B9A7-23CAF285BF53}"/>
      </w:docPartPr>
      <w:docPartBody>
        <w:p w:rsidR="00000000" w:rsidRDefault="00A542BA" w:rsidP="00A542BA">
          <w:pPr>
            <w:pStyle w:val="460B58F272934A84985198AB790CFAEC"/>
          </w:pPr>
          <w:r w:rsidRPr="00BA1792">
            <w:rPr>
              <w:rStyle w:val="Testosegnaposto"/>
            </w:rPr>
            <w:t>Fare clic o toccare qui per immettere il testo.</w:t>
          </w:r>
        </w:p>
      </w:docPartBody>
    </w:docPart>
    <w:docPart>
      <w:docPartPr>
        <w:name w:val="E2F29BAA95AD4A62B46668334F002689"/>
        <w:category>
          <w:name w:val="Generale"/>
          <w:gallery w:val="placeholder"/>
        </w:category>
        <w:types>
          <w:type w:val="bbPlcHdr"/>
        </w:types>
        <w:behaviors>
          <w:behavior w:val="content"/>
        </w:behaviors>
        <w:guid w:val="{5763B802-7BAE-4FCB-B1D3-FEDC689C4DB7}"/>
      </w:docPartPr>
      <w:docPartBody>
        <w:p w:rsidR="00000000" w:rsidRDefault="00A542BA" w:rsidP="00A542BA">
          <w:pPr>
            <w:pStyle w:val="E2F29BAA95AD4A62B46668334F002689"/>
          </w:pPr>
          <w:r w:rsidRPr="00BA1792">
            <w:rPr>
              <w:rStyle w:val="Testosegnaposto"/>
            </w:rPr>
            <w:t>Fare clic o toccare qui per immettere il testo.</w:t>
          </w:r>
        </w:p>
      </w:docPartBody>
    </w:docPart>
    <w:docPart>
      <w:docPartPr>
        <w:name w:val="230B3D68E40B45AD82DA596206D5B19E"/>
        <w:category>
          <w:name w:val="Generale"/>
          <w:gallery w:val="placeholder"/>
        </w:category>
        <w:types>
          <w:type w:val="bbPlcHdr"/>
        </w:types>
        <w:behaviors>
          <w:behavior w:val="content"/>
        </w:behaviors>
        <w:guid w:val="{77F41EB4-C996-4FDC-9416-4F394E94E28D}"/>
      </w:docPartPr>
      <w:docPartBody>
        <w:p w:rsidR="00000000" w:rsidRDefault="00A542BA" w:rsidP="00A542BA">
          <w:pPr>
            <w:pStyle w:val="230B3D68E40B45AD82DA596206D5B19E"/>
          </w:pPr>
          <w:r w:rsidRPr="00BA1792">
            <w:rPr>
              <w:rStyle w:val="Testosegnaposto"/>
            </w:rPr>
            <w:t>Fare clic o toccare qui per immettere il testo.</w:t>
          </w:r>
        </w:p>
      </w:docPartBody>
    </w:docPart>
    <w:docPart>
      <w:docPartPr>
        <w:name w:val="3D77B1D902A14D46B49E49283FE36158"/>
        <w:category>
          <w:name w:val="Generale"/>
          <w:gallery w:val="placeholder"/>
        </w:category>
        <w:types>
          <w:type w:val="bbPlcHdr"/>
        </w:types>
        <w:behaviors>
          <w:behavior w:val="content"/>
        </w:behaviors>
        <w:guid w:val="{AE13A1EB-09B6-4614-AD87-2502BBE77490}"/>
      </w:docPartPr>
      <w:docPartBody>
        <w:p w:rsidR="00000000" w:rsidRDefault="00A542BA" w:rsidP="00A542BA">
          <w:pPr>
            <w:pStyle w:val="3D77B1D902A14D46B49E49283FE36158"/>
          </w:pPr>
          <w:r w:rsidRPr="00BA1792">
            <w:rPr>
              <w:rStyle w:val="Testosegnaposto"/>
            </w:rPr>
            <w:t>Fare clic o toccare qui per immettere il testo.</w:t>
          </w:r>
        </w:p>
      </w:docPartBody>
    </w:docPart>
    <w:docPart>
      <w:docPartPr>
        <w:name w:val="FD5E4B8FFABB4D12976F76D6F0F2EC9F"/>
        <w:category>
          <w:name w:val="Generale"/>
          <w:gallery w:val="placeholder"/>
        </w:category>
        <w:types>
          <w:type w:val="bbPlcHdr"/>
        </w:types>
        <w:behaviors>
          <w:behavior w:val="content"/>
        </w:behaviors>
        <w:guid w:val="{C7626315-F77C-4209-8C04-02325D0F16B1}"/>
      </w:docPartPr>
      <w:docPartBody>
        <w:p w:rsidR="00000000" w:rsidRDefault="00A542BA" w:rsidP="00A542BA">
          <w:pPr>
            <w:pStyle w:val="FD5E4B8FFABB4D12976F76D6F0F2EC9F"/>
          </w:pPr>
          <w:r w:rsidRPr="00BA1792">
            <w:rPr>
              <w:rStyle w:val="Testosegnaposto"/>
            </w:rPr>
            <w:t>Fare clic o toccare qui per immettere il testo.</w:t>
          </w:r>
        </w:p>
      </w:docPartBody>
    </w:docPart>
    <w:docPart>
      <w:docPartPr>
        <w:name w:val="73E8C5057611474FA561071E06922ED8"/>
        <w:category>
          <w:name w:val="Generale"/>
          <w:gallery w:val="placeholder"/>
        </w:category>
        <w:types>
          <w:type w:val="bbPlcHdr"/>
        </w:types>
        <w:behaviors>
          <w:behavior w:val="content"/>
        </w:behaviors>
        <w:guid w:val="{21FF19EE-E8AC-4980-B0B8-368CD946D7D9}"/>
      </w:docPartPr>
      <w:docPartBody>
        <w:p w:rsidR="00000000" w:rsidRDefault="00A542BA" w:rsidP="00A542BA">
          <w:pPr>
            <w:pStyle w:val="73E8C5057611474FA561071E06922ED8"/>
          </w:pPr>
          <w:r w:rsidRPr="00BA1792">
            <w:rPr>
              <w:rStyle w:val="Testosegnaposto"/>
            </w:rPr>
            <w:t>Fare clic o toccare qui per immettere il testo.</w:t>
          </w:r>
        </w:p>
      </w:docPartBody>
    </w:docPart>
    <w:docPart>
      <w:docPartPr>
        <w:name w:val="9605325F292D442D84CA7C825C14FD6A"/>
        <w:category>
          <w:name w:val="Generale"/>
          <w:gallery w:val="placeholder"/>
        </w:category>
        <w:types>
          <w:type w:val="bbPlcHdr"/>
        </w:types>
        <w:behaviors>
          <w:behavior w:val="content"/>
        </w:behaviors>
        <w:guid w:val="{D83399D7-6FA2-4354-AA7D-FF70EA1A1129}"/>
      </w:docPartPr>
      <w:docPartBody>
        <w:p w:rsidR="00000000" w:rsidRDefault="00A542BA" w:rsidP="00A542BA">
          <w:pPr>
            <w:pStyle w:val="9605325F292D442D84CA7C825C14FD6A"/>
          </w:pPr>
          <w:r w:rsidRPr="00BA1792">
            <w:rPr>
              <w:rStyle w:val="Testosegnaposto"/>
            </w:rPr>
            <w:t>Fare clic o toccare qui per immettere il testo.</w:t>
          </w:r>
        </w:p>
      </w:docPartBody>
    </w:docPart>
    <w:docPart>
      <w:docPartPr>
        <w:name w:val="B4D2F2BA93CB4700AF6F23CC727AFC40"/>
        <w:category>
          <w:name w:val="Generale"/>
          <w:gallery w:val="placeholder"/>
        </w:category>
        <w:types>
          <w:type w:val="bbPlcHdr"/>
        </w:types>
        <w:behaviors>
          <w:behavior w:val="content"/>
        </w:behaviors>
        <w:guid w:val="{04ECDA9F-B0B9-43B5-8380-590E8B7CB31B}"/>
      </w:docPartPr>
      <w:docPartBody>
        <w:p w:rsidR="00000000" w:rsidRDefault="00A542BA" w:rsidP="00A542BA">
          <w:pPr>
            <w:pStyle w:val="B4D2F2BA93CB4700AF6F23CC727AFC40"/>
          </w:pPr>
          <w:r w:rsidRPr="00BA1792">
            <w:rPr>
              <w:rStyle w:val="Testosegnaposto"/>
            </w:rPr>
            <w:t>Fare clic o toccare qui per immettere il testo.</w:t>
          </w:r>
        </w:p>
      </w:docPartBody>
    </w:docPart>
    <w:docPart>
      <w:docPartPr>
        <w:name w:val="AD0B29772F234EDFA79CF0D3E90D9EC1"/>
        <w:category>
          <w:name w:val="Generale"/>
          <w:gallery w:val="placeholder"/>
        </w:category>
        <w:types>
          <w:type w:val="bbPlcHdr"/>
        </w:types>
        <w:behaviors>
          <w:behavior w:val="content"/>
        </w:behaviors>
        <w:guid w:val="{EBF09555-0E6D-4B48-98B6-76871C755D36}"/>
      </w:docPartPr>
      <w:docPartBody>
        <w:p w:rsidR="00000000" w:rsidRDefault="00A542BA" w:rsidP="00A542BA">
          <w:pPr>
            <w:pStyle w:val="AD0B29772F234EDFA79CF0D3E90D9EC1"/>
          </w:pPr>
          <w:r w:rsidRPr="00BA1792">
            <w:rPr>
              <w:rStyle w:val="Testosegnaposto"/>
            </w:rPr>
            <w:t>Fare clic o toccare qui per immettere il testo.</w:t>
          </w:r>
        </w:p>
      </w:docPartBody>
    </w:docPart>
    <w:docPart>
      <w:docPartPr>
        <w:name w:val="7288B2BE671E44B0870BCE72CD664064"/>
        <w:category>
          <w:name w:val="Generale"/>
          <w:gallery w:val="placeholder"/>
        </w:category>
        <w:types>
          <w:type w:val="bbPlcHdr"/>
        </w:types>
        <w:behaviors>
          <w:behavior w:val="content"/>
        </w:behaviors>
        <w:guid w:val="{A1D5126F-AF6C-40C5-BB7D-56A20401953C}"/>
      </w:docPartPr>
      <w:docPartBody>
        <w:p w:rsidR="00000000" w:rsidRDefault="00A542BA" w:rsidP="00A542BA">
          <w:pPr>
            <w:pStyle w:val="7288B2BE671E44B0870BCE72CD664064"/>
          </w:pPr>
          <w:r w:rsidRPr="00BA1792">
            <w:rPr>
              <w:rStyle w:val="Testosegnaposto"/>
            </w:rPr>
            <w:t>Fare clic o toccare qui per immettere il testo.</w:t>
          </w:r>
        </w:p>
      </w:docPartBody>
    </w:docPart>
    <w:docPart>
      <w:docPartPr>
        <w:name w:val="F7CAF97ADF0C46788690E26B7FBC1939"/>
        <w:category>
          <w:name w:val="Generale"/>
          <w:gallery w:val="placeholder"/>
        </w:category>
        <w:types>
          <w:type w:val="bbPlcHdr"/>
        </w:types>
        <w:behaviors>
          <w:behavior w:val="content"/>
        </w:behaviors>
        <w:guid w:val="{36DA0A99-3D5B-4A98-B2AD-FB8246B883E3}"/>
      </w:docPartPr>
      <w:docPartBody>
        <w:p w:rsidR="00000000" w:rsidRDefault="00A542BA" w:rsidP="00A542BA">
          <w:pPr>
            <w:pStyle w:val="F7CAF97ADF0C46788690E26B7FBC1939"/>
          </w:pPr>
          <w:r w:rsidRPr="00BA1792">
            <w:rPr>
              <w:rStyle w:val="Testosegnaposto"/>
            </w:rPr>
            <w:t>Fare clic o toccare qui per immettere il testo.</w:t>
          </w:r>
        </w:p>
      </w:docPartBody>
    </w:docPart>
    <w:docPart>
      <w:docPartPr>
        <w:name w:val="24DF2D7452C44427B747F6A3A3D250B0"/>
        <w:category>
          <w:name w:val="Generale"/>
          <w:gallery w:val="placeholder"/>
        </w:category>
        <w:types>
          <w:type w:val="bbPlcHdr"/>
        </w:types>
        <w:behaviors>
          <w:behavior w:val="content"/>
        </w:behaviors>
        <w:guid w:val="{CAB4168F-A830-49B4-A23E-31A1A96EED4A}"/>
      </w:docPartPr>
      <w:docPartBody>
        <w:p w:rsidR="00000000" w:rsidRDefault="00A542BA" w:rsidP="00A542BA">
          <w:pPr>
            <w:pStyle w:val="24DF2D7452C44427B747F6A3A3D250B0"/>
          </w:pPr>
          <w:r w:rsidRPr="00BA1792">
            <w:rPr>
              <w:rStyle w:val="Testosegnaposto"/>
            </w:rPr>
            <w:t>Fare clic o toccare qui per immettere il testo.</w:t>
          </w:r>
        </w:p>
      </w:docPartBody>
    </w:docPart>
    <w:docPart>
      <w:docPartPr>
        <w:name w:val="332FAF4882954AAFBD5FEB4C7F1783D8"/>
        <w:category>
          <w:name w:val="Generale"/>
          <w:gallery w:val="placeholder"/>
        </w:category>
        <w:types>
          <w:type w:val="bbPlcHdr"/>
        </w:types>
        <w:behaviors>
          <w:behavior w:val="content"/>
        </w:behaviors>
        <w:guid w:val="{3D84F0A1-E7E9-47DF-9DD3-F280F21FEFA3}"/>
      </w:docPartPr>
      <w:docPartBody>
        <w:p w:rsidR="00000000" w:rsidRDefault="00A542BA" w:rsidP="00A542BA">
          <w:pPr>
            <w:pStyle w:val="332FAF4882954AAFBD5FEB4C7F1783D8"/>
          </w:pPr>
          <w:r w:rsidRPr="00BA1792">
            <w:rPr>
              <w:rStyle w:val="Testosegnaposto"/>
            </w:rPr>
            <w:t>Fare clic o toccare qui per immettere il testo.</w:t>
          </w:r>
        </w:p>
      </w:docPartBody>
    </w:docPart>
    <w:docPart>
      <w:docPartPr>
        <w:name w:val="4BEE66DAA2B140F78A9A78AF8D7052E4"/>
        <w:category>
          <w:name w:val="Generale"/>
          <w:gallery w:val="placeholder"/>
        </w:category>
        <w:types>
          <w:type w:val="bbPlcHdr"/>
        </w:types>
        <w:behaviors>
          <w:behavior w:val="content"/>
        </w:behaviors>
        <w:guid w:val="{67706854-61FA-4307-B3AC-271779EC4170}"/>
      </w:docPartPr>
      <w:docPartBody>
        <w:p w:rsidR="00000000" w:rsidRDefault="00A542BA" w:rsidP="00A542BA">
          <w:pPr>
            <w:pStyle w:val="4BEE66DAA2B140F78A9A78AF8D7052E4"/>
          </w:pPr>
          <w:r w:rsidRPr="00BA1792">
            <w:rPr>
              <w:rStyle w:val="Testosegnaposto"/>
            </w:rPr>
            <w:t>Fare clic o toccare qui per immettere il testo.</w:t>
          </w:r>
        </w:p>
      </w:docPartBody>
    </w:docPart>
    <w:docPart>
      <w:docPartPr>
        <w:name w:val="20CE9563F62D416E9F30A6E8F999FD50"/>
        <w:category>
          <w:name w:val="Generale"/>
          <w:gallery w:val="placeholder"/>
        </w:category>
        <w:types>
          <w:type w:val="bbPlcHdr"/>
        </w:types>
        <w:behaviors>
          <w:behavior w:val="content"/>
        </w:behaviors>
        <w:guid w:val="{83031DE0-F1D5-47D6-9B21-ADE958ACFAF2}"/>
      </w:docPartPr>
      <w:docPartBody>
        <w:p w:rsidR="00000000" w:rsidRDefault="00A542BA" w:rsidP="00A542BA">
          <w:pPr>
            <w:pStyle w:val="20CE9563F62D416E9F30A6E8F999FD50"/>
          </w:pPr>
          <w:r w:rsidRPr="00BA1792">
            <w:rPr>
              <w:rStyle w:val="Testosegnaposto"/>
            </w:rPr>
            <w:t>Fare clic o toccare qui per immettere il testo.</w:t>
          </w:r>
        </w:p>
      </w:docPartBody>
    </w:docPart>
    <w:docPart>
      <w:docPartPr>
        <w:name w:val="0369086FC7C245DC91C694ADBFBA31BE"/>
        <w:category>
          <w:name w:val="Generale"/>
          <w:gallery w:val="placeholder"/>
        </w:category>
        <w:types>
          <w:type w:val="bbPlcHdr"/>
        </w:types>
        <w:behaviors>
          <w:behavior w:val="content"/>
        </w:behaviors>
        <w:guid w:val="{796E6D6E-6106-40FB-87B1-40CC8827821D}"/>
      </w:docPartPr>
      <w:docPartBody>
        <w:p w:rsidR="00000000" w:rsidRDefault="00A542BA" w:rsidP="00A542BA">
          <w:pPr>
            <w:pStyle w:val="0369086FC7C245DC91C694ADBFBA31BE"/>
          </w:pPr>
          <w:r w:rsidRPr="00406CD7">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E73"/>
    <w:rsid w:val="00010EFD"/>
    <w:rsid w:val="00016C89"/>
    <w:rsid w:val="00072994"/>
    <w:rsid w:val="00073FD3"/>
    <w:rsid w:val="000F5EBE"/>
    <w:rsid w:val="001316C9"/>
    <w:rsid w:val="00164E08"/>
    <w:rsid w:val="0018327C"/>
    <w:rsid w:val="001B2D7D"/>
    <w:rsid w:val="001B48E7"/>
    <w:rsid w:val="001F18A0"/>
    <w:rsid w:val="00231E5B"/>
    <w:rsid w:val="00234C50"/>
    <w:rsid w:val="0025200C"/>
    <w:rsid w:val="00271076"/>
    <w:rsid w:val="00294557"/>
    <w:rsid w:val="002A6564"/>
    <w:rsid w:val="002C0BF5"/>
    <w:rsid w:val="00333BC5"/>
    <w:rsid w:val="00336A5E"/>
    <w:rsid w:val="00363CF6"/>
    <w:rsid w:val="003A77E3"/>
    <w:rsid w:val="003C6333"/>
    <w:rsid w:val="004514A6"/>
    <w:rsid w:val="004674ED"/>
    <w:rsid w:val="00502153"/>
    <w:rsid w:val="00527191"/>
    <w:rsid w:val="00531867"/>
    <w:rsid w:val="005678A6"/>
    <w:rsid w:val="00570E73"/>
    <w:rsid w:val="0057261B"/>
    <w:rsid w:val="00596025"/>
    <w:rsid w:val="005A381E"/>
    <w:rsid w:val="005B3D62"/>
    <w:rsid w:val="005B6068"/>
    <w:rsid w:val="0062266A"/>
    <w:rsid w:val="00633099"/>
    <w:rsid w:val="0063557C"/>
    <w:rsid w:val="00674EB1"/>
    <w:rsid w:val="006B433C"/>
    <w:rsid w:val="006D248A"/>
    <w:rsid w:val="006E29E0"/>
    <w:rsid w:val="00727647"/>
    <w:rsid w:val="0074282C"/>
    <w:rsid w:val="00750884"/>
    <w:rsid w:val="00751D19"/>
    <w:rsid w:val="007865EB"/>
    <w:rsid w:val="007E009C"/>
    <w:rsid w:val="007F7529"/>
    <w:rsid w:val="00822628"/>
    <w:rsid w:val="00823C3B"/>
    <w:rsid w:val="00895413"/>
    <w:rsid w:val="008A11D3"/>
    <w:rsid w:val="008E3E08"/>
    <w:rsid w:val="008E4F2C"/>
    <w:rsid w:val="0092788B"/>
    <w:rsid w:val="00957D4E"/>
    <w:rsid w:val="009715EB"/>
    <w:rsid w:val="009842BC"/>
    <w:rsid w:val="009B550A"/>
    <w:rsid w:val="009C7DE1"/>
    <w:rsid w:val="009D675B"/>
    <w:rsid w:val="009E3E98"/>
    <w:rsid w:val="00A04E14"/>
    <w:rsid w:val="00A25BB1"/>
    <w:rsid w:val="00A25D5B"/>
    <w:rsid w:val="00A542BA"/>
    <w:rsid w:val="00A641A9"/>
    <w:rsid w:val="00A77C09"/>
    <w:rsid w:val="00A84AC3"/>
    <w:rsid w:val="00AC152C"/>
    <w:rsid w:val="00AC7C3D"/>
    <w:rsid w:val="00B15DB2"/>
    <w:rsid w:val="00B274ED"/>
    <w:rsid w:val="00B414E0"/>
    <w:rsid w:val="00B8568C"/>
    <w:rsid w:val="00BA492B"/>
    <w:rsid w:val="00BC4746"/>
    <w:rsid w:val="00BD68C9"/>
    <w:rsid w:val="00BE3C9E"/>
    <w:rsid w:val="00BF16B6"/>
    <w:rsid w:val="00C43A37"/>
    <w:rsid w:val="00C73C01"/>
    <w:rsid w:val="00C86800"/>
    <w:rsid w:val="00CA1F42"/>
    <w:rsid w:val="00CA4BB1"/>
    <w:rsid w:val="00D205EE"/>
    <w:rsid w:val="00D47462"/>
    <w:rsid w:val="00D507E0"/>
    <w:rsid w:val="00D74AE3"/>
    <w:rsid w:val="00D80A09"/>
    <w:rsid w:val="00DB4EAD"/>
    <w:rsid w:val="00DC7B33"/>
    <w:rsid w:val="00DF5BEC"/>
    <w:rsid w:val="00E51B30"/>
    <w:rsid w:val="00E9561C"/>
    <w:rsid w:val="00EB3EEA"/>
    <w:rsid w:val="00F0572C"/>
    <w:rsid w:val="00F0762D"/>
    <w:rsid w:val="00F22627"/>
    <w:rsid w:val="00F3297B"/>
    <w:rsid w:val="00F36AC5"/>
    <w:rsid w:val="00F76AB6"/>
    <w:rsid w:val="00F774D1"/>
    <w:rsid w:val="00F932F5"/>
    <w:rsid w:val="00FB41B5"/>
    <w:rsid w:val="00FB72BA"/>
    <w:rsid w:val="00FD09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542BA"/>
    <w:rPr>
      <w:color w:val="808080"/>
    </w:rPr>
  </w:style>
  <w:style w:type="paragraph" w:customStyle="1" w:styleId="069858EF5265487BA3D187AA98161BFE">
    <w:name w:val="069858EF5265487BA3D187AA98161BFE"/>
    <w:rsid w:val="00570E73"/>
  </w:style>
  <w:style w:type="paragraph" w:customStyle="1" w:styleId="E93ACBEBFD0549DB935307B59E18B95F">
    <w:name w:val="E93ACBEBFD0549DB935307B59E18B95F"/>
    <w:rsid w:val="00570E73"/>
  </w:style>
  <w:style w:type="paragraph" w:customStyle="1" w:styleId="1F3E2DD368A846DAA968A7CE7ACC1C9A">
    <w:name w:val="1F3E2DD368A846DAA968A7CE7ACC1C9A"/>
    <w:rsid w:val="00570E73"/>
  </w:style>
  <w:style w:type="paragraph" w:customStyle="1" w:styleId="061FD8EF227B45229721E18E06BC57E1">
    <w:name w:val="061FD8EF227B45229721E18E06BC57E1"/>
    <w:rsid w:val="00633099"/>
  </w:style>
  <w:style w:type="paragraph" w:customStyle="1" w:styleId="FE02C1909F3349A3AC7C6EEF16C16EE0">
    <w:name w:val="FE02C1909F3349A3AC7C6EEF16C16EE0"/>
    <w:rsid w:val="00AC7C3D"/>
  </w:style>
  <w:style w:type="paragraph" w:customStyle="1" w:styleId="743612E9585745F99F151B89F52DEAF6">
    <w:name w:val="743612E9585745F99F151B89F52DEAF6"/>
    <w:rsid w:val="00AC7C3D"/>
  </w:style>
  <w:style w:type="paragraph" w:customStyle="1" w:styleId="C3903EE60AEF44A7A8FC1E60DD85C403">
    <w:name w:val="C3903EE60AEF44A7A8FC1E60DD85C403"/>
    <w:rsid w:val="00AC7C3D"/>
  </w:style>
  <w:style w:type="paragraph" w:customStyle="1" w:styleId="748FB218D0C94C01A8219EEC83B35E84">
    <w:name w:val="748FB218D0C94C01A8219EEC83B35E84"/>
    <w:rsid w:val="00AC7C3D"/>
  </w:style>
  <w:style w:type="paragraph" w:customStyle="1" w:styleId="5770EE4E07394B9A936AACD8E77FBD87">
    <w:name w:val="5770EE4E07394B9A936AACD8E77FBD87"/>
    <w:rsid w:val="00294557"/>
  </w:style>
  <w:style w:type="paragraph" w:customStyle="1" w:styleId="420D2DAFB6644D7E8A1AAE2D03BC009B">
    <w:name w:val="420D2DAFB6644D7E8A1AAE2D03BC009B"/>
    <w:rsid w:val="00B414E0"/>
  </w:style>
  <w:style w:type="paragraph" w:customStyle="1" w:styleId="9D5101BE68A64C74AA3667C832233186">
    <w:name w:val="9D5101BE68A64C74AA3667C832233186"/>
    <w:rsid w:val="00F0762D"/>
  </w:style>
  <w:style w:type="paragraph" w:customStyle="1" w:styleId="CC8F21FB15724E02875DF168C3A73B26">
    <w:name w:val="CC8F21FB15724E02875DF168C3A73B26"/>
    <w:rsid w:val="00F0762D"/>
  </w:style>
  <w:style w:type="paragraph" w:customStyle="1" w:styleId="305810DD5E494EBCA1FAAFA4C525A2DE">
    <w:name w:val="305810DD5E494EBCA1FAAFA4C525A2DE"/>
    <w:rsid w:val="00F0762D"/>
  </w:style>
  <w:style w:type="paragraph" w:customStyle="1" w:styleId="CEA4CE76E2644384A596592CB72DE5FA">
    <w:name w:val="CEA4CE76E2644384A596592CB72DE5FA"/>
    <w:rsid w:val="00A77C09"/>
  </w:style>
  <w:style w:type="paragraph" w:customStyle="1" w:styleId="A24187395D1E439BB8C062F87A286080">
    <w:name w:val="A24187395D1E439BB8C062F87A286080"/>
    <w:rsid w:val="00A77C09"/>
  </w:style>
  <w:style w:type="paragraph" w:customStyle="1" w:styleId="44388171BCB04B4BA14A6F454E478ED3">
    <w:name w:val="44388171BCB04B4BA14A6F454E478ED3"/>
    <w:rsid w:val="005678A6"/>
  </w:style>
  <w:style w:type="paragraph" w:customStyle="1" w:styleId="D88A122FE7C544A698CDA5B814663ED8">
    <w:name w:val="D88A122FE7C544A698CDA5B814663ED8"/>
    <w:rsid w:val="00A77C09"/>
  </w:style>
  <w:style w:type="paragraph" w:customStyle="1" w:styleId="D1CCCA2B29174B43A21B3705CBCAFCE8">
    <w:name w:val="D1CCCA2B29174B43A21B3705CBCAFCE8"/>
    <w:rsid w:val="00A77C09"/>
  </w:style>
  <w:style w:type="paragraph" w:customStyle="1" w:styleId="59F96213AEB6415498117AED5B70F75E">
    <w:name w:val="59F96213AEB6415498117AED5B70F75E"/>
    <w:rsid w:val="005678A6"/>
  </w:style>
  <w:style w:type="paragraph" w:customStyle="1" w:styleId="3FF7EF9F60254E7495DC7F40AD3B9C67">
    <w:name w:val="3FF7EF9F60254E7495DC7F40AD3B9C67"/>
    <w:rsid w:val="00A77C09"/>
  </w:style>
  <w:style w:type="paragraph" w:customStyle="1" w:styleId="8178C3031A04409AB56BCA8767261110">
    <w:name w:val="8178C3031A04409AB56BCA8767261110"/>
    <w:rsid w:val="005678A6"/>
  </w:style>
  <w:style w:type="paragraph" w:customStyle="1" w:styleId="FFEEBF3206064587A9EE8515BB831861">
    <w:name w:val="FFEEBF3206064587A9EE8515BB831861"/>
    <w:rsid w:val="005678A6"/>
  </w:style>
  <w:style w:type="paragraph" w:customStyle="1" w:styleId="27D340C1265442BDACFA09EFCB532088">
    <w:name w:val="27D340C1265442BDACFA09EFCB532088"/>
    <w:rsid w:val="005678A6"/>
  </w:style>
  <w:style w:type="paragraph" w:customStyle="1" w:styleId="6EBB24064D9B4B4CA05674E780A3F4BC">
    <w:name w:val="6EBB24064D9B4B4CA05674E780A3F4BC"/>
    <w:rsid w:val="009715EB"/>
  </w:style>
  <w:style w:type="paragraph" w:customStyle="1" w:styleId="F2846D4CD8C84C8AB354C7D967FAE16F">
    <w:name w:val="F2846D4CD8C84C8AB354C7D967FAE16F"/>
    <w:rsid w:val="009715EB"/>
  </w:style>
  <w:style w:type="paragraph" w:customStyle="1" w:styleId="B1A3AC8CB8D04B23B816E48DD6944ECB">
    <w:name w:val="B1A3AC8CB8D04B23B816E48DD6944ECB"/>
    <w:rsid w:val="009715EB"/>
  </w:style>
  <w:style w:type="paragraph" w:customStyle="1" w:styleId="9ACA2C8342444AD59104CDB5EE04048E">
    <w:name w:val="9ACA2C8342444AD59104CDB5EE04048E"/>
    <w:rsid w:val="009715EB"/>
  </w:style>
  <w:style w:type="paragraph" w:customStyle="1" w:styleId="451C5BA5C67045B3AF2898E3F28B7E24">
    <w:name w:val="451C5BA5C67045B3AF2898E3F28B7E24"/>
    <w:rsid w:val="009715EB"/>
  </w:style>
  <w:style w:type="paragraph" w:customStyle="1" w:styleId="7DFBBAAD978047B08650E75B39EC1E35">
    <w:name w:val="7DFBBAAD978047B08650E75B39EC1E35"/>
    <w:rsid w:val="0062266A"/>
  </w:style>
  <w:style w:type="paragraph" w:customStyle="1" w:styleId="2087AB8A17BE4A688483FF0FF3997A1E">
    <w:name w:val="2087AB8A17BE4A688483FF0FF3997A1E"/>
    <w:rsid w:val="0062266A"/>
  </w:style>
  <w:style w:type="paragraph" w:customStyle="1" w:styleId="A7034435E1604FE7B380721611BF4363">
    <w:name w:val="A7034435E1604FE7B380721611BF4363"/>
    <w:rsid w:val="0062266A"/>
  </w:style>
  <w:style w:type="paragraph" w:customStyle="1" w:styleId="E912DD73ABBB4E1A9147DED97C510AF2">
    <w:name w:val="E912DD73ABBB4E1A9147DED97C510AF2"/>
    <w:rsid w:val="00895413"/>
  </w:style>
  <w:style w:type="paragraph" w:customStyle="1" w:styleId="E324812991E0426F8E22A698EDD5BE0B">
    <w:name w:val="E324812991E0426F8E22A698EDD5BE0B"/>
    <w:rsid w:val="00895413"/>
  </w:style>
  <w:style w:type="paragraph" w:customStyle="1" w:styleId="E741593DDDCA4DA1B95718438E1A1004">
    <w:name w:val="E741593DDDCA4DA1B95718438E1A1004"/>
    <w:rsid w:val="001F18A0"/>
  </w:style>
  <w:style w:type="paragraph" w:customStyle="1" w:styleId="9BD4011A0A1546BEB754EEA521A912A5">
    <w:name w:val="9BD4011A0A1546BEB754EEA521A912A5"/>
    <w:rsid w:val="001F18A0"/>
  </w:style>
  <w:style w:type="paragraph" w:customStyle="1" w:styleId="E8A91E5CD1254D96B8AA071C0D0C5E47">
    <w:name w:val="E8A91E5CD1254D96B8AA071C0D0C5E47"/>
    <w:rsid w:val="001F18A0"/>
  </w:style>
  <w:style w:type="paragraph" w:customStyle="1" w:styleId="573C9AFF7D7041EFB1047102175B19DD">
    <w:name w:val="573C9AFF7D7041EFB1047102175B19DD"/>
    <w:rsid w:val="001F18A0"/>
  </w:style>
  <w:style w:type="paragraph" w:customStyle="1" w:styleId="A91F9BA4D18A43049EFA636FECAA078F">
    <w:name w:val="A91F9BA4D18A43049EFA636FECAA078F"/>
    <w:rsid w:val="001F18A0"/>
  </w:style>
  <w:style w:type="paragraph" w:customStyle="1" w:styleId="101515C0B948404295FC0372A714C369">
    <w:name w:val="101515C0B948404295FC0372A714C369"/>
    <w:rsid w:val="00CA1F42"/>
  </w:style>
  <w:style w:type="paragraph" w:customStyle="1" w:styleId="0F1532F8990340C68B10BCA07974A539">
    <w:name w:val="0F1532F8990340C68B10BCA07974A539"/>
    <w:rsid w:val="00B274ED"/>
  </w:style>
  <w:style w:type="paragraph" w:customStyle="1" w:styleId="713923AC82A346B692C7264CB1ED1490">
    <w:name w:val="713923AC82A346B692C7264CB1ED1490"/>
    <w:rsid w:val="00B274ED"/>
  </w:style>
  <w:style w:type="paragraph" w:customStyle="1" w:styleId="FDDEB20167F240A9969EDA35229925DD">
    <w:name w:val="FDDEB20167F240A9969EDA35229925DD"/>
    <w:rsid w:val="00B274ED"/>
  </w:style>
  <w:style w:type="paragraph" w:customStyle="1" w:styleId="FEB41A0A13CD4245A4B50A8D2708200E">
    <w:name w:val="FEB41A0A13CD4245A4B50A8D2708200E"/>
    <w:rsid w:val="00BD68C9"/>
  </w:style>
  <w:style w:type="paragraph" w:customStyle="1" w:styleId="F19B639584624E0D95275128C96E6763">
    <w:name w:val="F19B639584624E0D95275128C96E6763"/>
    <w:rsid w:val="00BD68C9"/>
  </w:style>
  <w:style w:type="paragraph" w:customStyle="1" w:styleId="025DA21FF7E24E3CB3EB354D2F2A44A9">
    <w:name w:val="025DA21FF7E24E3CB3EB354D2F2A44A9"/>
    <w:rsid w:val="00BD68C9"/>
  </w:style>
  <w:style w:type="paragraph" w:customStyle="1" w:styleId="0BE65537B7DA4F7CBE734809CE6C8485">
    <w:name w:val="0BE65537B7DA4F7CBE734809CE6C8485"/>
    <w:rsid w:val="006D248A"/>
  </w:style>
  <w:style w:type="paragraph" w:customStyle="1" w:styleId="4708B9DE332543B683D973379D3B8129">
    <w:name w:val="4708B9DE332543B683D973379D3B8129"/>
    <w:rsid w:val="00016C89"/>
  </w:style>
  <w:style w:type="paragraph" w:customStyle="1" w:styleId="6EB784850E6E4AFAA6BD8D9A28C15335">
    <w:name w:val="6EB784850E6E4AFAA6BD8D9A28C15335"/>
    <w:rsid w:val="00BC4746"/>
  </w:style>
  <w:style w:type="paragraph" w:customStyle="1" w:styleId="29CA8DEADA2C47D3B749896EA8343784">
    <w:name w:val="29CA8DEADA2C47D3B749896EA8343784"/>
    <w:rsid w:val="00073FD3"/>
  </w:style>
  <w:style w:type="paragraph" w:customStyle="1" w:styleId="D50A5CA16DA24BABBC8491C46A4BC514">
    <w:name w:val="D50A5CA16DA24BABBC8491C46A4BC514"/>
    <w:rsid w:val="007E009C"/>
  </w:style>
  <w:style w:type="paragraph" w:customStyle="1" w:styleId="BCCC4917D7264D23BF4BB0B80A0D2DD1">
    <w:name w:val="BCCC4917D7264D23BF4BB0B80A0D2DD1"/>
    <w:rsid w:val="007E009C"/>
  </w:style>
  <w:style w:type="paragraph" w:customStyle="1" w:styleId="E0CAF1B90FE74E7AB5EB69536CF72F81">
    <w:name w:val="E0CAF1B90FE74E7AB5EB69536CF72F81"/>
    <w:rsid w:val="007E009C"/>
  </w:style>
  <w:style w:type="paragraph" w:customStyle="1" w:styleId="774F89D7029D4A10AEBA1D3517766C13">
    <w:name w:val="774F89D7029D4A10AEBA1D3517766C13"/>
    <w:rsid w:val="00164E08"/>
  </w:style>
  <w:style w:type="paragraph" w:customStyle="1" w:styleId="CC854E133F04409FA5CBC7E67E151E79">
    <w:name w:val="CC854E133F04409FA5CBC7E67E151E79"/>
    <w:rsid w:val="00164E08"/>
  </w:style>
  <w:style w:type="paragraph" w:customStyle="1" w:styleId="9FB74C09E05B485B87D9F511FFE81EB4">
    <w:name w:val="9FB74C09E05B485B87D9F511FFE81EB4"/>
    <w:rsid w:val="00164E08"/>
  </w:style>
  <w:style w:type="paragraph" w:customStyle="1" w:styleId="75B74C676AD34C60A6DAFC7401FE527F">
    <w:name w:val="75B74C676AD34C60A6DAFC7401FE527F"/>
    <w:rsid w:val="00164E08"/>
  </w:style>
  <w:style w:type="paragraph" w:customStyle="1" w:styleId="FEFE2A83690044CB9148DBDEF3CAD4CB">
    <w:name w:val="FEFE2A83690044CB9148DBDEF3CAD4CB"/>
    <w:rsid w:val="00164E08"/>
  </w:style>
  <w:style w:type="paragraph" w:customStyle="1" w:styleId="F3EEBEC06FBA4C3CA71048ACCAD80029">
    <w:name w:val="F3EEBEC06FBA4C3CA71048ACCAD80029"/>
    <w:rsid w:val="00164E08"/>
  </w:style>
  <w:style w:type="paragraph" w:customStyle="1" w:styleId="F3701F7AECB245E5BBAB63AD6FCC9F0F">
    <w:name w:val="F3701F7AECB245E5BBAB63AD6FCC9F0F"/>
    <w:rsid w:val="009842BC"/>
  </w:style>
  <w:style w:type="paragraph" w:customStyle="1" w:styleId="55540350295749BB958E61EC0DBDE6F3">
    <w:name w:val="55540350295749BB958E61EC0DBDE6F3"/>
    <w:rsid w:val="009842BC"/>
  </w:style>
  <w:style w:type="paragraph" w:customStyle="1" w:styleId="6B31488694A74EF59336E3830C6DE160">
    <w:name w:val="6B31488694A74EF59336E3830C6DE160"/>
    <w:rsid w:val="009842BC"/>
  </w:style>
  <w:style w:type="paragraph" w:customStyle="1" w:styleId="C062CA9DA01B4B2185CDC7A9B4DFC3EA">
    <w:name w:val="C062CA9DA01B4B2185CDC7A9B4DFC3EA"/>
    <w:rsid w:val="009842BC"/>
  </w:style>
  <w:style w:type="paragraph" w:customStyle="1" w:styleId="9B25B7CB82AD45A5B394CE9CC309EA91">
    <w:name w:val="9B25B7CB82AD45A5B394CE9CC309EA91"/>
    <w:rsid w:val="009842BC"/>
  </w:style>
  <w:style w:type="paragraph" w:customStyle="1" w:styleId="50D01095640F4F97AAA041DEBEE3B231">
    <w:name w:val="50D01095640F4F97AAA041DEBEE3B231"/>
    <w:rsid w:val="009842BC"/>
  </w:style>
  <w:style w:type="paragraph" w:customStyle="1" w:styleId="83D62E83E8034EF795ADDED8F70769A2">
    <w:name w:val="83D62E83E8034EF795ADDED8F70769A2"/>
    <w:rsid w:val="009842BC"/>
  </w:style>
  <w:style w:type="paragraph" w:customStyle="1" w:styleId="42A0E960C6BF46548D1250796D27AC6F">
    <w:name w:val="42A0E960C6BF46548D1250796D27AC6F"/>
    <w:rsid w:val="009842BC"/>
  </w:style>
  <w:style w:type="paragraph" w:customStyle="1" w:styleId="A2A9DA73C2CC4D739F946587BC7651F7">
    <w:name w:val="A2A9DA73C2CC4D739F946587BC7651F7"/>
    <w:rsid w:val="009842BC"/>
  </w:style>
  <w:style w:type="paragraph" w:customStyle="1" w:styleId="92D927219B7C4750BB1C1CD832C91C03">
    <w:name w:val="92D927219B7C4750BB1C1CD832C91C03"/>
    <w:rsid w:val="009D675B"/>
  </w:style>
  <w:style w:type="paragraph" w:customStyle="1" w:styleId="62A20E967B6E4C3D8CEDEC6A93EC77E2">
    <w:name w:val="62A20E967B6E4C3D8CEDEC6A93EC77E2"/>
    <w:rsid w:val="009D675B"/>
  </w:style>
  <w:style w:type="paragraph" w:customStyle="1" w:styleId="8C3135BE30C74031839ED266AB7C35FE">
    <w:name w:val="8C3135BE30C74031839ED266AB7C35FE"/>
    <w:rsid w:val="009D675B"/>
  </w:style>
  <w:style w:type="paragraph" w:customStyle="1" w:styleId="E34E3666F06444D18AB51D7177AA9935">
    <w:name w:val="E34E3666F06444D18AB51D7177AA9935"/>
    <w:rsid w:val="009D675B"/>
  </w:style>
  <w:style w:type="paragraph" w:customStyle="1" w:styleId="E1AFB9F2D65540FC9F47BC3CCC8771B0">
    <w:name w:val="E1AFB9F2D65540FC9F47BC3CCC8771B0"/>
    <w:rsid w:val="009D675B"/>
  </w:style>
  <w:style w:type="paragraph" w:customStyle="1" w:styleId="1843DB33BCD846E48EC89A4EAC0F1091">
    <w:name w:val="1843DB33BCD846E48EC89A4EAC0F1091"/>
    <w:rsid w:val="009D675B"/>
  </w:style>
  <w:style w:type="paragraph" w:customStyle="1" w:styleId="BC77C6EE71194F0F99E50AAA61F1EDBB">
    <w:name w:val="BC77C6EE71194F0F99E50AAA61F1EDBB"/>
    <w:rsid w:val="009D675B"/>
  </w:style>
  <w:style w:type="paragraph" w:customStyle="1" w:styleId="6E960D8F9AA94883A9F5D4AB10D062E2">
    <w:name w:val="6E960D8F9AA94883A9F5D4AB10D062E2"/>
    <w:rsid w:val="009D675B"/>
  </w:style>
  <w:style w:type="paragraph" w:customStyle="1" w:styleId="0DA44F37FD5B43E09BC6489D8363D37A">
    <w:name w:val="0DA44F37FD5B43E09BC6489D8363D37A"/>
    <w:rsid w:val="009D675B"/>
  </w:style>
  <w:style w:type="paragraph" w:customStyle="1" w:styleId="8B185A074F784B48A89E5B68D3877572">
    <w:name w:val="8B185A074F784B48A89E5B68D3877572"/>
    <w:rsid w:val="009D675B"/>
  </w:style>
  <w:style w:type="paragraph" w:customStyle="1" w:styleId="9B56D85B284A4C21B4C68ECF631E64A3">
    <w:name w:val="9B56D85B284A4C21B4C68ECF631E64A3"/>
    <w:rsid w:val="009D675B"/>
  </w:style>
  <w:style w:type="paragraph" w:customStyle="1" w:styleId="C0376821F3264B8CAF27C12D1800A92F">
    <w:name w:val="C0376821F3264B8CAF27C12D1800A92F"/>
    <w:rsid w:val="009D675B"/>
  </w:style>
  <w:style w:type="paragraph" w:customStyle="1" w:styleId="19A68023B40A4F6F9B82BC8C8DECDC2F">
    <w:name w:val="19A68023B40A4F6F9B82BC8C8DECDC2F"/>
    <w:rsid w:val="00DB4EAD"/>
  </w:style>
  <w:style w:type="paragraph" w:customStyle="1" w:styleId="DA9BEE3FFD684FFBA3339ACC7D25A894">
    <w:name w:val="DA9BEE3FFD684FFBA3339ACC7D25A894"/>
    <w:rsid w:val="00DB4EAD"/>
  </w:style>
  <w:style w:type="paragraph" w:customStyle="1" w:styleId="B58E160E5D0F40208841E30F764D8A48">
    <w:name w:val="B58E160E5D0F40208841E30F764D8A48"/>
    <w:rsid w:val="00727647"/>
  </w:style>
  <w:style w:type="paragraph" w:customStyle="1" w:styleId="E14622B7BC4547F1BD4633EA8F9F3B6F">
    <w:name w:val="E14622B7BC4547F1BD4633EA8F9F3B6F"/>
    <w:rsid w:val="00727647"/>
  </w:style>
  <w:style w:type="paragraph" w:customStyle="1" w:styleId="12C741229C004F2B9D9F1E1EC1FD5A9D">
    <w:name w:val="12C741229C004F2B9D9F1E1EC1FD5A9D"/>
    <w:rsid w:val="00727647"/>
  </w:style>
  <w:style w:type="paragraph" w:customStyle="1" w:styleId="12234B9CCEAE40ABBA357B0FDCCC2E9E">
    <w:name w:val="12234B9CCEAE40ABBA357B0FDCCC2E9E"/>
    <w:rsid w:val="00D74AE3"/>
  </w:style>
  <w:style w:type="paragraph" w:customStyle="1" w:styleId="E42C8AA5E1F54DBE8F7E139EE7A91EA9">
    <w:name w:val="E42C8AA5E1F54DBE8F7E139EE7A91EA9"/>
    <w:rsid w:val="00823C3B"/>
  </w:style>
  <w:style w:type="paragraph" w:customStyle="1" w:styleId="954F138262B44B4B8AF15AE190403F76">
    <w:name w:val="954F138262B44B4B8AF15AE190403F76"/>
    <w:rsid w:val="00FB72BA"/>
  </w:style>
  <w:style w:type="paragraph" w:customStyle="1" w:styleId="02D231BF7DDE4023806108B4B29BD98C">
    <w:name w:val="02D231BF7DDE4023806108B4B29BD98C"/>
    <w:rsid w:val="009B550A"/>
  </w:style>
  <w:style w:type="paragraph" w:customStyle="1" w:styleId="80634F72DEF54C3DBEF6D33C5637D182">
    <w:name w:val="80634F72DEF54C3DBEF6D33C5637D182"/>
    <w:rsid w:val="007865EB"/>
  </w:style>
  <w:style w:type="paragraph" w:customStyle="1" w:styleId="675BAEBADBB542CC85968D4C2BC61760">
    <w:name w:val="675BAEBADBB542CC85968D4C2BC61760"/>
    <w:rsid w:val="007865EB"/>
  </w:style>
  <w:style w:type="paragraph" w:customStyle="1" w:styleId="73A5A265D5F24452BCEFF18FF0DCFC04">
    <w:name w:val="73A5A265D5F24452BCEFF18FF0DCFC04"/>
    <w:rsid w:val="00A84AC3"/>
  </w:style>
  <w:style w:type="paragraph" w:customStyle="1" w:styleId="19A1BCD4EF3B4A6C9BF231634772CF60">
    <w:name w:val="19A1BCD4EF3B4A6C9BF231634772CF60"/>
    <w:rsid w:val="00A84AC3"/>
  </w:style>
  <w:style w:type="paragraph" w:customStyle="1" w:styleId="DDD037D4DCC3439D8501CC4D217333F6">
    <w:name w:val="DDD037D4DCC3439D8501CC4D217333F6"/>
    <w:rsid w:val="00A84AC3"/>
  </w:style>
  <w:style w:type="paragraph" w:customStyle="1" w:styleId="BECC7C54B5AE4543BC6901EFD2128F2E">
    <w:name w:val="BECC7C54B5AE4543BC6901EFD2128F2E"/>
    <w:rsid w:val="00A84AC3"/>
  </w:style>
  <w:style w:type="paragraph" w:customStyle="1" w:styleId="657E7491D7BE4AD795827A17F4DBF881">
    <w:name w:val="657E7491D7BE4AD795827A17F4DBF881"/>
    <w:rsid w:val="00A84AC3"/>
  </w:style>
  <w:style w:type="paragraph" w:customStyle="1" w:styleId="DF7D61E256E64DE2952A5CFA404D8082">
    <w:name w:val="DF7D61E256E64DE2952A5CFA404D8082"/>
    <w:rsid w:val="00A84AC3"/>
  </w:style>
  <w:style w:type="paragraph" w:customStyle="1" w:styleId="A2940AE12C624E31BCDACB30FAF0BF85">
    <w:name w:val="A2940AE12C624E31BCDACB30FAF0BF85"/>
    <w:rsid w:val="0018327C"/>
  </w:style>
  <w:style w:type="paragraph" w:customStyle="1" w:styleId="B317B1FB96CA48589BBB1F13C58A9EC6">
    <w:name w:val="B317B1FB96CA48589BBB1F13C58A9EC6"/>
    <w:rsid w:val="00B15DB2"/>
  </w:style>
  <w:style w:type="paragraph" w:customStyle="1" w:styleId="23BAAC579D9E41FD828B54F156E33462">
    <w:name w:val="23BAAC579D9E41FD828B54F156E33462"/>
    <w:rsid w:val="00B15DB2"/>
  </w:style>
  <w:style w:type="paragraph" w:customStyle="1" w:styleId="AAE584CA25B64CC19A4FC50DA1540A3F">
    <w:name w:val="AAE584CA25B64CC19A4FC50DA1540A3F"/>
    <w:rsid w:val="00B15DB2"/>
  </w:style>
  <w:style w:type="paragraph" w:customStyle="1" w:styleId="693F1024B1FC49B4BD295F1D72BE7E3B">
    <w:name w:val="693F1024B1FC49B4BD295F1D72BE7E3B"/>
    <w:rsid w:val="00B15DB2"/>
  </w:style>
  <w:style w:type="paragraph" w:customStyle="1" w:styleId="F22DA2F68AA747568E38255B16B17FE6">
    <w:name w:val="F22DA2F68AA747568E38255B16B17FE6"/>
    <w:rsid w:val="00B15DB2"/>
  </w:style>
  <w:style w:type="paragraph" w:customStyle="1" w:styleId="11F819AE15654551B2BA52C761D48671">
    <w:name w:val="11F819AE15654551B2BA52C761D48671"/>
    <w:rsid w:val="00B15DB2"/>
  </w:style>
  <w:style w:type="paragraph" w:customStyle="1" w:styleId="121689D16E3D44AEBDB4B552178EF6BB">
    <w:name w:val="121689D16E3D44AEBDB4B552178EF6BB"/>
    <w:rsid w:val="00B15DB2"/>
  </w:style>
  <w:style w:type="paragraph" w:customStyle="1" w:styleId="AFB3D0C53544441BB8C0D2F9927264C1">
    <w:name w:val="AFB3D0C53544441BB8C0D2F9927264C1"/>
    <w:rsid w:val="00B15DB2"/>
  </w:style>
  <w:style w:type="paragraph" w:customStyle="1" w:styleId="5F5D791B63DB443C994C27B537A65C9D">
    <w:name w:val="5F5D791B63DB443C994C27B537A65C9D"/>
    <w:rsid w:val="00B15DB2"/>
  </w:style>
  <w:style w:type="paragraph" w:customStyle="1" w:styleId="5B1040D8AD734FF7B458AAB320D517F9">
    <w:name w:val="5B1040D8AD734FF7B458AAB320D517F9"/>
    <w:rsid w:val="00B15DB2"/>
  </w:style>
  <w:style w:type="paragraph" w:customStyle="1" w:styleId="8C3913112A0B465994D018788FB1A0EF">
    <w:name w:val="8C3913112A0B465994D018788FB1A0EF"/>
    <w:rsid w:val="00B15DB2"/>
  </w:style>
  <w:style w:type="paragraph" w:customStyle="1" w:styleId="641CD1EB853E4D59B56A015A85917CF2">
    <w:name w:val="641CD1EB853E4D59B56A015A85917CF2"/>
    <w:rsid w:val="00B15DB2"/>
  </w:style>
  <w:style w:type="paragraph" w:customStyle="1" w:styleId="6C006B845E2B4AAC95CF3AF29041CA32">
    <w:name w:val="6C006B845E2B4AAC95CF3AF29041CA32"/>
    <w:rsid w:val="00A542BA"/>
  </w:style>
  <w:style w:type="paragraph" w:customStyle="1" w:styleId="460B58F272934A84985198AB790CFAEC">
    <w:name w:val="460B58F272934A84985198AB790CFAEC"/>
    <w:rsid w:val="00A542BA"/>
  </w:style>
  <w:style w:type="paragraph" w:customStyle="1" w:styleId="E2F29BAA95AD4A62B46668334F002689">
    <w:name w:val="E2F29BAA95AD4A62B46668334F002689"/>
    <w:rsid w:val="00A542BA"/>
  </w:style>
  <w:style w:type="paragraph" w:customStyle="1" w:styleId="230B3D68E40B45AD82DA596206D5B19E">
    <w:name w:val="230B3D68E40B45AD82DA596206D5B19E"/>
    <w:rsid w:val="00A542BA"/>
  </w:style>
  <w:style w:type="paragraph" w:customStyle="1" w:styleId="3D77B1D902A14D46B49E49283FE36158">
    <w:name w:val="3D77B1D902A14D46B49E49283FE36158"/>
    <w:rsid w:val="00A542BA"/>
  </w:style>
  <w:style w:type="paragraph" w:customStyle="1" w:styleId="FD5E4B8FFABB4D12976F76D6F0F2EC9F">
    <w:name w:val="FD5E4B8FFABB4D12976F76D6F0F2EC9F"/>
    <w:rsid w:val="00A542BA"/>
  </w:style>
  <w:style w:type="paragraph" w:customStyle="1" w:styleId="73E8C5057611474FA561071E06922ED8">
    <w:name w:val="73E8C5057611474FA561071E06922ED8"/>
    <w:rsid w:val="00A542BA"/>
  </w:style>
  <w:style w:type="paragraph" w:customStyle="1" w:styleId="9605325F292D442D84CA7C825C14FD6A">
    <w:name w:val="9605325F292D442D84CA7C825C14FD6A"/>
    <w:rsid w:val="00A542BA"/>
  </w:style>
  <w:style w:type="paragraph" w:customStyle="1" w:styleId="B4D2F2BA93CB4700AF6F23CC727AFC40">
    <w:name w:val="B4D2F2BA93CB4700AF6F23CC727AFC40"/>
    <w:rsid w:val="00A542BA"/>
  </w:style>
  <w:style w:type="paragraph" w:customStyle="1" w:styleId="AD0B29772F234EDFA79CF0D3E90D9EC1">
    <w:name w:val="AD0B29772F234EDFA79CF0D3E90D9EC1"/>
    <w:rsid w:val="00A542BA"/>
  </w:style>
  <w:style w:type="paragraph" w:customStyle="1" w:styleId="7288B2BE671E44B0870BCE72CD664064">
    <w:name w:val="7288B2BE671E44B0870BCE72CD664064"/>
    <w:rsid w:val="00A542BA"/>
  </w:style>
  <w:style w:type="paragraph" w:customStyle="1" w:styleId="F7CAF97ADF0C46788690E26B7FBC1939">
    <w:name w:val="F7CAF97ADF0C46788690E26B7FBC1939"/>
    <w:rsid w:val="00A542BA"/>
  </w:style>
  <w:style w:type="paragraph" w:customStyle="1" w:styleId="24DF2D7452C44427B747F6A3A3D250B0">
    <w:name w:val="24DF2D7452C44427B747F6A3A3D250B0"/>
    <w:rsid w:val="00A542BA"/>
  </w:style>
  <w:style w:type="paragraph" w:customStyle="1" w:styleId="332FAF4882954AAFBD5FEB4C7F1783D8">
    <w:name w:val="332FAF4882954AAFBD5FEB4C7F1783D8"/>
    <w:rsid w:val="00A542BA"/>
  </w:style>
  <w:style w:type="paragraph" w:customStyle="1" w:styleId="4BEE66DAA2B140F78A9A78AF8D7052E4">
    <w:name w:val="4BEE66DAA2B140F78A9A78AF8D7052E4"/>
    <w:rsid w:val="00A542BA"/>
  </w:style>
  <w:style w:type="paragraph" w:customStyle="1" w:styleId="20CE9563F62D416E9F30A6E8F999FD50">
    <w:name w:val="20CE9563F62D416E9F30A6E8F999FD50"/>
    <w:rsid w:val="00A542BA"/>
  </w:style>
  <w:style w:type="paragraph" w:customStyle="1" w:styleId="0369086FC7C245DC91C694ADBFBA31BE">
    <w:name w:val="0369086FC7C245DC91C694ADBFBA31BE"/>
    <w:rsid w:val="00A542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37"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69CFA8-D215-4FF8-8ED0-847BC1D991DC}">
  <we:reference id="wa104382081" version="1.46.0.0" store="en-US" storeType="OMEX"/>
  <we:alternateReferences>
    <we:reference id="WA104382081" version="1.46.0.0" store="" storeType="OMEX"/>
  </we:alternateReferences>
  <we:properties>
    <we:property name="MENDELEY_CITATIONS" value="[{&quot;citationID&quot;:&quot;MENDELEY_CITATION_f1d3110c-8e6a-46c7-abd7-a9282c4bea49&quot;,&quot;properties&quot;:{&quot;noteIndex&quot;:0},&quot;isEdited&quot;:false,&quot;manualOverride&quot;:{&quot;isManuallyOverridden&quot;:false,&quot;citeprocText&quot;:&quot;[1], [2]&quot;,&quot;manualOverrideText&quot;:&quot;&quot;},&quot;citationTag&quot;:&quot;MENDELEY_CITATION_v3_eyJjaXRhdGlvbklEIjoiTUVOREVMRVlfQ0lUQVRJT05fZjFkMzExMGMtOGU2YS00NmM3LWFiZDctYTkyODJjNGJlYTQ5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fcd55a1e-136a-4580-ae65-c9384da35e2f&quot;,&quot;properties&quot;:{&quot;noteIndex&quot;:0},&quot;isEdited&quot;:false,&quot;manualOverride&quot;:{&quot;isManuallyOverridden&quot;:false,&quot;citeprocText&quot;:&quot;[1], [2]&quot;,&quot;manualOverrideText&quot;:&quot;&quot;},&quot;citationTag&quot;:&quot;MENDELEY_CITATION_v3_eyJjaXRhdGlvbklEIjoiTUVOREVMRVlfQ0lUQVRJT05fZmNkNTVhMWUtMTM2YS00NTgwLWFlNjUtYzkzODRkYTM1ZTJ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d853435f-f113-4e79-af07-c3afdc7faf83&quot;,&quot;properties&quot;:{&quot;noteIndex&quot;:0},&quot;isEdited&quot;:false,&quot;manualOverride&quot;:{&quot;isManuallyOverridden&quot;:false,&quot;citeprocText&quot;:&quot;[2]&quot;,&quot;manualOverrideText&quot;:&quot;&quot;},&quot;citationTag&quot;:&quot;MENDELEY_CITATION_v3_eyJjaXRhdGlvbklEIjoiTUVOREVMRVlfQ0lUQVRJT05fZDg1MzQzNWYtZjExMy00ZTc5LWFmMDctYzNhZmRjN2ZhZjgz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6c59866a-1ee3-4df5-9131-d408ea29b506&quot;,&quot;properties&quot;:{&quot;noteIndex&quot;:0},&quot;isEdited&quot;:false,&quot;manualOverride&quot;:{&quot;citeprocText&quot;:&quot;[3]&quot;,&quot;isManuallyOverridden&quot;:false,&quot;manualOverrideText&quot;:&quot;&quot;},&quot;citationTag&quot;:&quot;MENDELEY_CITATION_v3_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&quot;,&quot;citationItems&quot;:[{&quot;id&quot;:&quot;1eb32efa-846d-36fc-8a99-772ba4ad7ab5&quot;,&quot;itemData&quot;:{&quot;DOI&quot;:&quot;10.1016/j.euroneuro.2011.07.018&quot;,&quot;ISSN&quot;:&quot;0924977X&quot;,&quot;PMID&quot;:&quot;21896369&quot;,&quot;abstract&quot;:&quot;Aims: To provide 12-month prevalence and disability burden estimates of a broad range of mental and neurological disorders in the European Union (EU) and to compare these findings to previous estimates. Referring to our previous 2005 review, improved up-to-date data for the enlarged EU on a broader range of disorders than previously covered are needed for basic, clinical and public health research and policy decisions and to inform about the estimated number of persons affected in the EU. Method: Stepwise multi-method approach, consisting of systematic literature reviews, reanalyses of existing data sets, national surveys and expert consultations. Studies and data from all member states of the European Union (EU-27) plus Switzerland, Iceland and Norway were included. Supplementary information about neurological disorders is provided, although methodological constraints prohibited the derivation of overall prevalence estimates for mental and neurological disorders. Disease burden was measured by disability adjusted life years (DALY). Results: Prevalence: It is estimated that each year 38.2% of the EU population suffers from a mental disorder. Adjusted for age and comorbidity, this corresponds to 164.8. million persons affected. Compared to 2005 (27.4%) this higher estimate is entirely due to the inclusion of 14 new disorders also covering childhood/adolescence as well as the elderly. The estimated higher number of persons affected (2011: 165. m vs. 2005: 82. m) is due to coverage of childhood and old age populations, new disorders and of new EU membership states. The most frequent disorders are anxiety disorders (14.0%), insomnia (7.0%), major depression (6.9%), somatoform (6.3%), alcohol and drug dependence (&gt;4%), ADHD (5%) in the young, and dementia (1-30%, depending on age). Except for substance use disorders and mental retardation, there were no substantial cultural or country variations. Although many sources, including national health insurance programs, reveal increases in sick leave, early retirement and treatment rates due to mental disorders, rates in the community have not increased with a few exceptions (i.e. dementia). There were also no consistent indications of improvements with regard to low treatment rates, delayed treatment provision and grossly inadequate treatment.Disability: Disorders of the brain and mental disorders in particular, contribute 26.6% of the total all cause burden, thus a greater proportion as compared to other regions…&quot;,&quot;author&quot;:[{&quot;dropping-particle&quot;:&quot;&quot;,&quot;family&quot;:&quot;Wittchen&quot;,&quot;given&quot;:&quot;H.U. U.&quot;,&quot;non-dropping-particle&quot;:&quot;&quot;,&quot;parse-names&quot;:false,&quot;suffix&quot;:&quot;&quot;},{&quot;dropping-particle&quot;:&quot;&quot;,&quot;family&quot;:&quot;Jacobi&quot;,&quot;given&quot;:&quot;F.&quot;,&quot;non-dropping-particle&quot;:&quot;&quot;,&quot;parse-names&quot;:false,&quot;suffix&quot;:&quot;&quot;},{&quot;dropping-particle&quot;:&quot;&quot;,&quot;family&quot;:&quot;Rehm&quot;,&quot;given&quot;:&quot;J.&quot;,&quot;non-dropping-particle&quot;:&quot;&quot;,&quot;parse-names&quot;:false,&quot;suffix&quot;:&quot;&quot;},{&quot;dropping-particle&quot;:&quot;&quot;,&quot;family&quot;:&quot;Gustavsson&quot;,&quot;given&quot;:&quot;A.&quot;,&quot;non-dropping-particle&quot;:&quot;&quot;,&quot;parse-names&quot;:false,&quot;suffix&quot;:&quot;&quot;},{&quot;dropping-particle&quot;:&quot;&quot;,&quot;family&quot;:&quot;Svensson&quot;,&quot;given&quot;:&quot;M.&quot;,&quot;non-dropping-particle&quot;:&quot;&quot;,&quot;parse-names&quot;:false,&quot;suffix&quot;:&quot;&quot;},{&quot;dropping-particle&quot;:&quot;&quot;,&quot;family&quot;:&quot;Jönsson&quot;,&quot;given&quot;:&quot;B.&quot;,&quot;non-dropping-particle&quot;:&quot;&quot;,&quot;parse-names&quot;:false,&quot;suffix&quot;:&quot;&quot;},{&quot;dropping-particle&quot;:&quot;&quot;,&quot;family&quot;:&quot;Olesen&quot;,&quot;given&quot;:&quot;J.&quot;,&quot;non-dropping-particle&quot;:&quot;&quot;,&quot;parse-names&quot;:false,&quot;suffix&quot;:&quot;&quot;},{&quot;dropping-particle&quot;:&quot;&quot;,&quot;family&quot;:&quot;Allgulander&quot;,&quot;given&quot;:&quot;C.&quot;,&quot;non-dropping-particle&quot;:&quot;&quot;,&quot;parse-names&quot;:false,&quot;suffix&quot;:&quot;&quot;},{&quot;dropping-particle&quot;:&quot;&quot;,&quot;family&quot;:&quot;Alonso&quot;,&quot;given&quot;:&quot;J.&quot;,&quot;non-dropping-particle&quot;:&quot;&quot;,&quot;parse-names&quot;:false,&quot;suffix&quot;:&quot;&quot;},{&quot;dropping-particle&quot;:&quot;&quot;,&quot;family&quot;:&quot;Faravelli&quot;,&quot;given&quot;:&quot;C.&quot;,&quot;non-dropping-particle&quot;:&quot;&quot;,&quot;parse-names&quot;:false,&quot;suffix&quot;:&quot;&quot;},{&quot;dropping-particle&quot;:&quot;&quot;,&quot;family&quot;:&quot;Fratiglioni&quot;,&quot;given&quot;:&quot;L.&quot;,&quot;non-dropping-particle&quot;:&quot;&quot;,&quot;parse-names&quot;:false,&quot;suffix&quot;:&quot;&quot;},{&quot;dropping-particle&quot;:&quot;&quot;,&quot;family&quot;:&quot;Jennum&quot;,&quot;given&quot;:&quot;P.&quot;,&quot;non-dropping-particle&quot;:&quot;&quot;,&quot;parse-names&quot;:false,&quot;suffix&quot;:&quot;&quot;},{&quot;dropping-particle&quot;:&quot;&quot;,&quot;family&quot;:&quot;Lieb&quot;,&quot;given&quot;:&quot;R.&quot;,&quot;non-dropping-particle&quot;:&quot;&quot;,&quot;parse-names&quot;:false,&quot;suffix&quot;:&quot;&quot;},{&quot;dropping-particle&quot;:&quot;&quot;,&quot;family&quot;:&quot;Maercker&quot;,&quot;given&quot;:&quot;A.&quot;,&quot;non-dropping-particle&quot;:&quot;&quot;,&quot;parse-names&quot;:false,&quot;suffix&quot;:&quot;&quot;},{&quot;dropping-particle&quot;:&quot;&quot;,&quot;family&quot;:&quot;Os&quot;,&quot;given&quot;:&quot;J.&quot;,&quot;non-dropping-particle&quot;:&quot;van&quot;,&quot;parse-names&quot;:false,&quot;suffix&quot;:&quot;&quot;},{&quot;dropping-particle&quot;:&quot;&quot;,&quot;family&quot;:&quot;Preisig&quot;,&quot;given&quot;:&quot;M.&quot;,&quot;non-dropping-particle&quot;:&quot;&quot;,&quot;parse-names&quot;:false,&quot;suffix&quot;:&quot;&quot;},{&quot;dropping-particle&quot;:&quot;&quot;,&quot;family&quot;:&quot;Salvador-Carulla&quot;,&quot;given&quot;:&quot;L.&quot;,&quot;non-dropping-particle&quot;:&quot;&quot;,&quot;parse-names&quot;:false,&quot;suffix&quot;:&quot;&quot;},{&quot;dropping-particle&quot;:&quot;&quot;,&quot;family&quot;:&quot;Simon&quot;,&quot;given&quot;:&quot;R.&quot;,&quot;non-dropping-particle&quot;:&quot;&quot;,&quot;parse-names&quot;:false,&quot;suffix&quot;:&quot;&quot;},{&quot;dropping-particle&quot;:&quot;&quot;,&quot;family&quot;:&quot;Steinhausen&quot;,&quot;given&quot;:&quot;H.-C. C.&quot;,&quot;non-dropping-particle&quot;:&quot;&quot;,&quot;parse-names&quot;:false,&quot;suffix&quot;:&quot;&quot;}],&quot;container-title&quot;:&quot;European Neuropsychopharmacology&quot;,&quot;id&quot;:&quot;1eb32efa-846d-36fc-8a99-772ba4ad7ab5&quot;,&quot;issue&quot;:&quot;9&quot;,&quot;issued&quot;:{&quot;date-parts&quot;:[[&quot;2011&quot;,&quot;9&quot;]]},&quot;page&quot;:&quot;655-679&quot;,&quot;title&quot;:&quot;The size and burden of mental disorders and other disorders of the brain in Europe 2010&quot;,&quot;type&quot;:&quot;article-journal&quot;,&quot;volume&quot;:&quot;21&quot;,&quot;container-title-short&quot;:&quot;&quot;},&quot;uris&quot;:[&quot;http://www.mendeley.com/documents/?uuid=d4e9fd6f-501c-4112-90e1-4c13893a1263&quot;],&quot;isTemporary&quot;:false,&quot;legacyDesktopId&quot;:&quot;d4e9fd6f-501c-4112-90e1-4c13893a1263&quot;}]},{&quot;citationID&quot;:&quot;MENDELEY_CITATION_46190866-7894-48a0-b6fc-69a53a728dd0&quot;,&quot;properties&quot;:{&quot;noteIndex&quot;:0},&quot;isEdited&quot;:false,&quot;manualOverride&quot;:{&quot;isManuallyOverridden&quot;:false,&quot;citeprocText&quot;:&quot;[4]&quot;,&quot;manualOverrideText&quot;:&quot;&quot;},&quot;citationTag&quot;:&quot;MENDELEY_CITATION_v3_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&quot;,&quot;citationItems&quot;:[{&quot;id&quot;:&quot;c7300ed7-c988-3c3c-a704-a0c886e29089&quot;,&quot;itemData&quot;:{&quot;type&quot;:&quot;article-journal&quot;,&quot;id&quot;:&quot;c7300ed7-c988-3c3c-a704-a0c886e29089&quot;,&quot;title&quot;:&quot;Incidence and Risk Factors of Insomnia in a Population-Based Sample&quot;,&quot;author&quot;:[{&quot;family&quot;:&quot;LeBlanc&quot;,&quot;given&quot;:&quot;Mélanie&quot;,&quot;parse-names&quot;:false,&quot;dropping-particle&quot;:&quot;&quot;,&quot;non-dropping-particle&quot;:&quot;&quot;},{&quot;family&quot;:&quot;Mérette&quot;,&quot;given&quot;:&quot;Chantal&quot;,&quot;parse-names&quot;:false,&quot;dropping-particle&quot;:&quot;&quot;,&quot;non-dropping-particle&quot;:&quot;&quot;},{&quot;family&quot;:&quot;Savard&quot;,&quot;given&quot;:&quot;Josée&quot;,&quot;parse-names&quot;:false,&quot;dropping-particle&quot;:&quot;&quot;,&quot;non-dropping-particle&quot;:&quot;&quot;},{&quot;family&quot;:&quot;Ivers&quot;,&quot;given&quot;:&quot;Hans&quot;,&quot;parse-names&quot;:false,&quot;dropping-particle&quot;:&quot;&quot;,&quot;non-dropping-particle&quot;:&quot;&quot;},{&quot;family&quot;:&quot;Baillargeon&quot;,&quot;given&quot;:&quot;Lucie&quot;,&quot;parse-names&quot;:false,&quot;dropping-particle&quot;:&quot;&quot;,&quot;non-dropping-particle&quot;:&quot;&quot;},{&quot;family&quot;:&quot;Morin&quot;,&quot;given&quot;:&quot;Charles M.&quot;,&quot;parse-names&quot;:false,&quot;dropping-particle&quot;:&quot;&quot;,&quot;non-dropping-particle&quot;:&quot;&quot;}],&quot;container-title&quot;:&quot;Sleep&quot;,&quot;container-title-short&quot;:&quot;Sleep&quot;,&quot;DOI&quot;:&quot;10.1093/sleep/32.8.1027&quot;,&quot;ISSN&quot;:&quot;0161-8105&quot;,&quot;issued&quot;:{&quot;date-parts&quot;:[[2009,8]]},&quot;page&quot;:&quot;1027-1037&quot;,&quot;issue&quot;:&quot;8&quot;,&quot;volume&quot;:&quot;32&quot;},&quot;isTemporary&quot;:false}]},{&quot;citationID&quot;:&quot;MENDELEY_CITATION_4b10b497-ad3a-4d49-a5e5-bc2f1e999c3a&quot;,&quot;properties&quot;:{&quot;noteIndex&quot;:0},&quot;isEdited&quot;:false,&quot;manualOverride&quot;:{&quot;isManuallyOverridden&quot;:false,&quot;citeprocText&quot;:&quot;[5]&quot;,&quot;manualOverrideText&quot;:&quot;&quot;},&quot;citationTag&quot;:&quot;MENDELEY_CITATION_v3_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&quot;,&quot;citationItems&quot;:[{&quot;id&quot;:&quot;533b257e-31a4-3dbd-88f5-603174af124a&quot;,&quot;itemData&quot;:{&quot;type&quot;:&quot;article&quot;,&quot;id&quot;:&quot;533b257e-31a4-3dbd-88f5-603174af124a&quot;,&quot;title&quot;:&quot;Epidemiology of insomnia: What we know and what we still need to learn&quot;,&quot;author&quot;:[{&quot;family&quot;:&quot;Ohayon&quot;,&quot;given&quot;:&quot;Maurice M.&quot;,&quot;parse-names&quot;:false,&quot;dropping-particle&quot;:&quot;&quot;,&quot;non-dropping-particle&quot;:&quot;&quot;}],&quot;container-title&quot;:&quot;Sleep Medicine Reviews&quot;,&quot;container-title-short&quot;:&quot;Sleep Med Rev&quot;,&quot;DOI&quot;:&quot;10.1053/smrv.2002.0186&quot;,&quot;ISSN&quot;:&quot;10870792&quot;,&quot;issued&quot;:{&quot;date-parts&quot;:[[2002]]},&quot;abstract&quot;:&quot;Epidemiologists have published more than 50 studies of insomnia based on data collected in various representative community-dwelling samples or populations. These surveys provide estimates of the prevalence of insomnia according to four definitions: insomnia symptoms, insomnia symptoms with daytime consequences, sleep dissatisfaction and insomnia diagnoses. The first definition, based on insomnia criteria as defined by the DSM-IV, recognizes that about one-third of a general population presents at least one of them. The second definition shows that, when daytime consequences of insomnia are taken into account, the prevalence is between 9% and 15%. The third definition represents 8-18% of the general population. The last definition, more precise and corresponding to a decision-making diagnosis, sets the prevalence at 6% of insomnia diagnoses according to the DSM-IV classification. These four definitions of insomnia have higher prevalence rates in women than in men. The prevalence of insomnia symptoms generally increases with age, while the rates of sleep dissatisfaction and diagnoses have little variation with age. Numerous factors can initiate or maintain insomnia. Mental disorders and organic diseases are the factors that have been the most frequently studied. The association between insomnia and major depressive episodes has been constantly reported: individuals with insomnia are more likely to have a major depressive illness. Longitudinal studies have shown that the persistence of insomnia is associated with the appearance of a new depressive episode. Future epidemiological studies should focus on the natural evolution of insomnia. Epidemiological genetic links of insomnia are yet to be studied. © 2002 Published by Elsevier Science Ltd.&quot;,&quot;issue&quot;:&quot;2&quot;,&quot;volume&quot;:&quot;6&quot;},&quot;isTemporary&quot;:false}]},{&quot;citationID&quot;:&quot;MENDELEY_CITATION_f9a920dc-1841-4580-b300-8fce4fb6fc75&quot;,&quot;properties&quot;:{&quot;noteIndex&quot;:0},&quot;isEdited&quot;:false,&quot;manualOverride&quot;:{&quot;isManuallyOverridden&quot;:false,&quot;citeprocText&quot;:&quot;[6]&quot;,&quot;manualOverrideText&quot;:&quot;&quot;},&quot;citationTag&quot;:&quot;MENDELEY_CITATION_v3_eyJjaXRhdGlvbklEIjoiTUVOREVMRVlfQ0lUQVRJT05fZjlhOTIwZGMtMTg0MS00NTgwLWIzMDAtOGZjZTRmYjZmYzc1IiwicHJvcGVydGllcyI6eyJub3RlSW5kZXgiOjB9LCJpc0VkaXRlZCI6ZmFsc2UsIm1hbnVhbE92ZXJyaWRlIjp7ImlzTWFudWFsbHlPdmVycmlkZGVuIjpmYWxzZSwiY2l0ZXByb2NUZXh0IjoiWzZdIiwibWFudWFsT3ZlcnJpZGVUZXh0IjoiIn0sImNpdGF0aW9uSXRlbXMiOlt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quot;,&quot;citationItems&quot;:[{&quot;id&quot;:&quot;23795374-b392-3a8e-a9ab-79e724971853&quot;,&quot;itemData&quot;:{&quot;type&quot;:&quot;article-journal&quot;,&quot;id&quot;:&quot;23795374-b392-3a8e-a9ab-79e724971853&quot;,&quot;title&quot;:&quot;Epidemiology of Insomnia&quot;,&quot;author&quot;:[{&quot;family&quot;:&quot;Morin&quot;,&quot;given&quot;:&quot;Charles M.&quot;,&quot;parse-names&quot;:false,&quot;dropping-particle&quot;:&quot;&quot;,&quot;non-dropping-particle&quot;:&quot;&quot;},{&quot;family&quot;:&quot;Jarrin&quot;,&quot;given&quot;:&quot;Denise C.&quot;,&quot;parse-names&quot;:false,&quot;dropping-particle&quot;:&quot;&quot;,&quot;non-dropping-particle&quot;:&quot;&quot;}],&quot;container-title&quot;:&quot;Sleep Medicine Clinics&quot;,&quot;container-title-short&quot;:&quot;Sleep Med Clin&quot;,&quot;DOI&quot;:&quot;10.1016/j.jsmc.2022.03.003&quot;,&quot;ISSN&quot;:&quot;1556407X&quot;,&quot;issued&quot;:{&quot;date-parts&quot;:[[2022,6]]},&quot;page&quot;:&quot;173-191&quot;,&quot;issue&quot;:&quot;2&quot;,&quot;volume&quot;:&quot;17&quot;},&quot;isTemporary&quot;:false}]},{&quot;citationID&quot;:&quot;MENDELEY_CITATION_48e9d86d-ce40-47b2-b789-d912720f8d84&quot;,&quot;properties&quot;:{&quot;noteIndex&quot;:0},&quot;isEdited&quot;:false,&quot;manualOverride&quot;:{&quot;isManuallyOverridden&quot;:false,&quot;citeprocText&quot;:&quot;[6]&quot;,&quot;manualOverrideText&quot;:&quot;&quot;},&quot;citationTag&quot;:&quot;MENDELEY_CITATION_v3_eyJjaXRhdGlvbklEIjoiTUVOREVMRVlfQ0lUQVRJT05fNDhlOWQ4NmQtY2U0MC00N2IyLWI3ODktZDkxMjcyMGY4ZDg0IiwicHJvcGVydGllcyI6eyJub3RlSW5kZXgiOjB9LCJpc0VkaXRlZCI6ZmFsc2UsIm1hbnVhbE92ZXJyaWRlIjp7ImlzTWFudWFsbHlPdmVycmlkZGVuIjpmYWxzZSwiY2l0ZXByb2NUZXh0IjoiWzZdIiwibWFudWFsT3ZlcnJpZGVUZXh0IjoiIn0sImNpdGF0aW9uSXRlbXMiOlt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quot;,&quot;citationItems&quot;:[{&quot;id&quot;:&quot;23795374-b392-3a8e-a9ab-79e724971853&quot;,&quot;itemData&quot;:{&quot;type&quot;:&quot;article-journal&quot;,&quot;id&quot;:&quot;23795374-b392-3a8e-a9ab-79e724971853&quot;,&quot;title&quot;:&quot;Epidemiology of Insomnia&quot;,&quot;author&quot;:[{&quot;family&quot;:&quot;Morin&quot;,&quot;given&quot;:&quot;Charles M.&quot;,&quot;parse-names&quot;:false,&quot;dropping-particle&quot;:&quot;&quot;,&quot;non-dropping-particle&quot;:&quot;&quot;},{&quot;family&quot;:&quot;Jarrin&quot;,&quot;given&quot;:&quot;Denise C.&quot;,&quot;parse-names&quot;:false,&quot;dropping-particle&quot;:&quot;&quot;,&quot;non-dropping-particle&quot;:&quot;&quot;}],&quot;container-title&quot;:&quot;Sleep Medicine Clinics&quot;,&quot;container-title-short&quot;:&quot;Sleep Med Clin&quot;,&quot;DOI&quot;:&quot;10.1016/j.jsmc.2022.03.003&quot;,&quot;ISSN&quot;:&quot;1556407X&quot;,&quot;issued&quot;:{&quot;date-parts&quot;:[[2022,6]]},&quot;page&quot;:&quot;173-191&quot;,&quot;issue&quot;:&quot;2&quot;,&quot;volume&quot;:&quot;17&quot;},&quot;isTemporary&quot;:false}]},{&quot;citationID&quot;:&quot;MENDELEY_CITATION_09421af4-cb03-4fae-a4e9-547b1b6654a4&quot;,&quot;properties&quot;:{&quot;noteIndex&quot;:0},&quot;isEdited&quot;:false,&quot;manualOverride&quot;:{&quot;isManuallyOverridden&quot;:false,&quot;citeprocText&quot;:&quot;[1]&quot;,&quot;manualOverrideText&quot;:&quot;&quot;},&quot;citationTag&quot;:&quot;MENDELEY_CITATION_v3_eyJjaXRhdGlvbklEIjoiTUVOREVMRVlfQ0lUQVRJT05fMDk0MjFhZjQtY2IwMy00ZmFlLWE0ZTktNTQ3YjFiNjY1NGE0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e16ef9c1-b053-4362-b4dd-9747060c3a61&quot;,&quot;properties&quot;:{&quot;noteIndex&quot;:0},&quot;isEdited&quot;:false,&quot;manualOverride&quot;:{&quot;isManuallyOverridden&quot;:false,&quot;citeprocText&quot;:&quot;[2]&quot;,&quot;manualOverrideText&quot;:&quot;&quot;},&quot;citationTag&quot;:&quot;MENDELEY_CITATION_v3_eyJjaXRhdGlvbklEIjoiTUVOREVMRVlfQ0lUQVRJT05fZTE2ZWY5YzEtYjA1My00MzYyLWI0ZGQtOTc0NzA2MGMzYTYx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d7888015-a8d6-4842-b198-ac4787c35d22&quot;,&quot;properties&quot;:{&quot;noteIndex&quot;:0},&quot;isEdited&quot;:false,&quot;manualOverride&quot;:{&quot;isManuallyOverridden&quot;:false,&quot;citeprocText&quot;:&quot;[7]–[11]&quot;,&quot;manualOverrideText&quot;:&quot;&quot;},&quot;citationTag&quot;:&quot;MENDELEY_CITATION_v3_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&quot;,&quot;citationItems&quot;:[{&quot;id&quot;:&quot;8ee26785-9f81-3f79-a20e-b003ced365ff&quot;,&quot;itemData&quot;:{&quot;type&quot;:&quot;article-journal&quot;,&quot;id&quot;:&quot;8ee26785-9f81-3f79-a20e-b003ced365ff&quot;,&quot;title&quot;:&quot;Sleep Problems, Comorbid Mental Disorders, and Role Functioning in the National Comorbidity Survey Replication&quot;,&quot;author&quot;:[{&quot;family&quot;:&quot;Roth&quot;,&quot;given&quot;:&quot;Thomas&quot;,&quot;parse-names&quot;:false,&quot;dropping-particle&quot;:&quot;&quot;,&quot;non-dropping-particle&quot;:&quot;&quot;},{&quot;family&quot;:&quot;Jaeger&quot;,&quot;given&quot;:&quot;Savina&quot;,&quot;parse-names&quot;:false,&quot;dropping-particle&quot;:&quot;&quot;,&quot;non-dropping-particle&quot;:&quot;&quot;},{&quot;family&quot;:&quot;Jin&quot;,&quot;given&quot;:&quot;Robert&quot;,&quot;parse-names&quot;:false,&quot;dropping-particle&quot;:&quot;&quot;,&quot;non-dropping-particle&quot;:&quot;&quot;},{&quot;family&quot;:&quot;Kalsekar&quot;,&quot;given&quot;:&quot;Anupama&quot;,&quot;parse-names&quot;:false,&quot;dropping-particle&quot;:&quot;&quot;,&quot;non-dropping-particle&quot;:&quot;&quot;},{&quot;family&quot;:&quot;Stang&quot;,&quot;given&quot;:&quot;Paul E.&quot;,&quot;parse-names&quot;:false,&quot;dropping-particle&quot;:&quot;&quot;,&quot;non-dropping-particle&quot;:&quot;&quot;},{&quot;family&quot;:&quot;Kessler&quot;,&quot;given&quot;:&quot;Ronald C.&quot;,&quot;parse-names&quot;:false,&quot;dropping-particle&quot;:&quot;&quot;,&quot;non-dropping-particle&quot;:&quot;&quot;}],&quot;container-title&quot;:&quot;Biological Psychiatry&quot;,&quot;container-title-short&quot;:&quot;Biol Psychiatry&quot;,&quot;DOI&quot;:&quot;10.1016/j.biopsych.2006.05.039&quot;,&quot;ISSN&quot;:&quot;00063223&quot;,&quot;PMID&quot;:&quot;16952333&quot;,&quot;issued&quot;:{&quot;date-parts&quot;:[[2006]]},&quot;abstract&quot;:&quot;Background: Little is known about the population prevalence of sleep problems or whether the associations of sleep problems with role impairment are due to comorbid mental disorders. Methods: The associations of four 12-month sleep problems (difficulty initiating or maintaining sleep, early morning awakening, nonrestorative sleep) with role impairment were analyzed in the National Comorbidity Survey Replication controlling 12-month DSM-IV anxiety, mood, impulse-control, and substance disorders. The WHO Composite International Diagnostic Interview was used to assess sleep problems and DSM-IV disorders. The WHO Disability Schedule-II (WHO-DAS) was used to assess role impairment. Results: Prevalence estimates of the separate sleep problems were in the range 16.4-25.0%, with 36.3% reporting at least one of the four. Mean 12-month duration was 24.4 weeks. All four problems were significantly comorbid with all the 12-month DMS-IV disorders assessed in the survey (median OR: 3.4; 25th-75th percentile: 2.8-3.9) and significantly related to role impairment. Relationships with role impairment generally remained significant after controlling comorbid mental disorders. Nonrestorative sleep was more strongly and consistently related to role impairment than were the other sleep problems. Conclusions: The four sleep problems considered here are of public health significance because of their high prevalence and significant associations with role impairment. © 2006 Society of Biological Psychiatry.&quot;},&quot;isTemporary&quot;:false},{&quot;id&quot;:&quot;b7612184-ff35-3bd9-b6e6-86b8e15ad59d&quot;,&quot;itemData&quot;:{&quot;type&quot;:&quot;article-journal&quot;,&quot;id&quot;:&quot;b7612184-ff35-3bd9-b6e6-86b8e15ad59d&quot;,&quot;title&quot;:&quot;Epidemiology of insomnia: Prevalence, self-help treatments, consultations, and determinants of help-seeking behaviors&quot;,&quot;author&quot;:[{&quot;family&quot;:&quot;MORIN&quot;,&quot;given&quot;:&quot;C&quot;,&quot;parse-names&quot;:false,&quot;dropping-particle&quot;:&quot;&quot;,&quot;non-dropping-particle&quot;:&quot;&quot;},{&quot;family&quot;:&quot;LEBLANC&quot;,&quot;given&quot;:&quot;M&quot;,&quot;parse-names&quot;:false,&quot;dropping-particle&quot;:&quot;&quot;,&quot;non-dropping-particle&quot;:&quot;&quot;},{&quot;family&quot;:&quot;DALEY&quot;,&quot;given&quot;:&quot;M&quot;,&quot;parse-names&quot;:false,&quot;dropping-particle&quot;:&quot;&quot;,&quot;non-dropping-particle&quot;:&quot;&quot;},{&quot;family&quot;:&quot;GREGOIRE&quot;,&quot;given&quot;:&quot;J&quot;,&quot;parse-names&quot;:false,&quot;dropping-particle&quot;:&quot;&quot;,&quot;non-dropping-particle&quot;:&quot;&quot;},{&quot;family&quot;:&quot;MERETTE&quot;,&quot;given&quot;:&quot;C&quot;,&quot;parse-names&quot;:false,&quot;dropping-particle&quot;:&quot;&quot;,&quot;non-dropping-particle&quot;:&quot;&quot;}],&quot;container-title&quot;:&quot;Sleep Medicine&quot;,&quot;container-title-short&quot;:&quot;Sleep Med&quot;,&quot;DOI&quot;:&quot;10.1016/j.sleep.2005.08.008&quot;,&quot;ISSN&quot;:&quot;13899457&quot;,&quot;issued&quot;:{&quot;date-parts&quot;:[[2006,3]]},&quot;page&quot;:&quot;123-130&quot;,&quot;issue&quot;:&quot;2&quot;,&quot;volume&quot;:&quot;7&quot;},&quot;isTemporary&quot;:false},{&quot;id&quot;:&quot;14156485-9e7d-3157-a906-092ebbcb9a64&quot;,&quot;itemData&quot;:{&quot;type&quot;:&quot;article-journal&quot;,&quot;id&quot;:&quot;14156485-9e7d-3157-a906-092ebbcb9a64&quot;,&quot;title&quot;:&quot;Prevalence of Insomnia and its Treatment in Canada&quot;,&quot;author&quot;:[{&quot;family&quot;:&quot;Morin&quot;,&quot;given&quot;:&quot;Charles M&quot;,&quot;parse-names&quot;:false,&quot;dropping-particle&quot;:&quot;&quot;,&quot;non-dropping-particle&quot;:&quot;&quot;},{&quot;family&quot;:&quot;LeBlanc&quot;,&quot;given&quot;:&quot;Mélanie&quot;,&quot;parse-names&quot;:false,&quot;dropping-particle&quot;:&quot;&quot;,&quot;non-dropping-particle&quot;:&quot;&quot;},{&quot;family&quot;:&quot;Bélanger&quot;,&quot;given&quot;:&quot;Lynda&quot;,&quot;parse-names&quot;:false,&quot;dropping-particle&quot;:&quot;&quot;,&quot;non-dropping-particle&quot;:&quot;&quot;},{&quot;family&quot;:&quot;Ivers&quot;,&quot;given&quot;:&quot;Hans&quot;,&quot;parse-names&quot;:false,&quot;dropping-particle&quot;:&quot;&quot;,&quot;non-dropping-particle&quot;:&quot;&quot;},{&quot;family&quot;:&quot;Mérette&quot;,&quot;given&quot;:&quot;Chantal&quot;,&quot;parse-names&quot;:false,&quot;dropping-particle&quot;:&quot;&quot;,&quot;non-dropping-particle&quot;:&quot;&quot;},{&quot;family&quot;:&quot;Savard&quot;,&quot;given&quot;:&quot;Joseé&quot;,&quot;parse-names&quot;:false,&quot;dropping-particle&quot;:&quot;&quot;,&quot;non-dropping-particle&quot;:&quot;&quot;}],&quot;container-title&quot;:&quot;The Canadian Journal of Psychiatry&quot;,&quot;DOI&quot;:&quot;10.1177/070674371105600905&quot;,&quot;ISSN&quot;:&quot;0706-7437&quot;,&quot;issued&quot;:{&quot;date-parts&quot;:[[2011,9,1]]},&quot;page&quot;:&quot;540-548&quot;,&quot;issue&quot;:&quot;9&quot;,&quot;volume&quot;:&quot;56&quot;,&quot;container-title-short&quot;:&quot;&quot;},&quot;isTemporary&quot;:false},{&quot;id&quot;:&quot;1bb98a2b-e02c-32f9-85c0-84f0271f63cd&quot;,&quot;itemData&quot;:{&quot;type&quot;:&quot;article-journal&quot;,&quot;id&quot;:&quot;1bb98a2b-e02c-32f9-85c0-84f0271f63cd&quot;,&quot;title&quot;:&quot;The Course of Insomnia over One Year: a Longitudinal Study in the General Population in Sweden&quot;,&quot;author&quot;:[{&quot;family&quot;:&quot;Jansson-Fröjmark&quot;,&quot;given&quot;:&quot;Markus&quot;,&quot;parse-names&quot;:false,&quot;dropping-particle&quot;:&quot;&quot;,&quot;non-dropping-particle&quot;:&quot;&quot;},{&quot;family&quot;:&quot;Linton&quot;,&quot;given&quot;:&quot;Steven J.&quot;,&quot;parse-names&quot;:false,&quot;dropping-particle&quot;:&quot;&quot;,&quot;non-dropping-particle&quot;:&quot;&quot;}],&quot;container-title&quot;:&quot;Sleep&quot;,&quot;container-title-short&quot;:&quot;Sleep&quot;,&quot;DOI&quot;:&quot;10.1093/sleep/31.6.881&quot;,&quot;ISSN&quot;:&quot;1550-9109&quot;,&quot;issued&quot;:{&quot;date-parts&quot;:[[2008,6]]},&quot;page&quot;:&quot;881-886&quot;,&quot;issue&quot;:&quot;6&quot;,&quot;volume&quot;:&quot;31&quot;},&quot;isTemporary&quot;:false},{&quot;id&quot;:&quot;a88f6436-c244-3d04-98f1-fd09f9c36bf9&quot;,&quot;itemData&quot;:{&quot;type&quot;:&quot;article-journal&quot;,&quot;id&quot;:&quot;a88f6436-c244-3d04-98f1-fd09f9c36bf9&quot;,&quot;title&quot;:&quot;Epidemiological and clinical relevance of insomnia diagnosis algorithms according to the DSM-IV and the International Classification of Sleep Disorders (ICSD)&quot;,&quot;author&quot;:[{&quot;family&quot;:&quot;Ohayon&quot;,&quot;given&quot;:&quot;Maurice M.&quot;,&quot;parse-names&quot;:false,&quot;dropping-particle&quot;:&quot;&quot;,&quot;non-dropping-particle&quot;:&quot;&quot;},{&quot;family&quot;:&quot;Reynolds&quot;,&quot;given&quot;:&quot;Charles F.&quot;,&quot;parse-names&quot;:false,&quot;dropping-particle&quot;:&quot;&quot;,&quot;non-dropping-particle&quot;:&quot;&quot;}],&quot;container-title&quot;:&quot;Sleep Medicine&quot;,&quot;container-title-short&quot;:&quot;Sleep Med&quot;,&quot;DOI&quot;:&quot;10.1016/j.sleep.2009.07.008&quot;,&quot;ISSN&quot;:&quot;13899457&quot;,&quot;issued&quot;:{&quot;date-parts&quot;:[[2009,10]]},&quot;page&quot;:&quot;952-960&quot;,&quot;issue&quot;:&quot;9&quot;,&quot;volume&quot;:&quot;10&quot;},&quot;isTemporary&quot;:false}]},{&quot;citationID&quot;:&quot;MENDELEY_CITATION_219fbd0c-4667-48d4-ba7b-c6492514d558&quot;,&quot;properties&quot;:{&quot;noteIndex&quot;:0},&quot;isEdited&quot;:false,&quot;manualOverride&quot;:{&quot;isManuallyOverridden&quot;:false,&quot;citeprocText&quot;:&quot;[7]–[11]&quot;,&quot;manualOverrideText&quot;:&quot;&quot;},&quot;citationTag&quot;:&quot;MENDELEY_CITATION_v3_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&quot;,&quot;citationItems&quot;:[{&quot;id&quot;:&quot;8ee26785-9f81-3f79-a20e-b003ced365ff&quot;,&quot;itemData&quot;:{&quot;type&quot;:&quot;article-journal&quot;,&quot;id&quot;:&quot;8ee26785-9f81-3f79-a20e-b003ced365ff&quot;,&quot;title&quot;:&quot;Sleep Problems, Comorbid Mental Disorders, and Role Functioning in the National Comorbidity Survey Replication&quot;,&quot;author&quot;:[{&quot;family&quot;:&quot;Roth&quot;,&quot;given&quot;:&quot;Thomas&quot;,&quot;parse-names&quot;:false,&quot;dropping-particle&quot;:&quot;&quot;,&quot;non-dropping-particle&quot;:&quot;&quot;},{&quot;family&quot;:&quot;Jaeger&quot;,&quot;given&quot;:&quot;Savina&quot;,&quot;parse-names&quot;:false,&quot;dropping-particle&quot;:&quot;&quot;,&quot;non-dropping-particle&quot;:&quot;&quot;},{&quot;family&quot;:&quot;Jin&quot;,&quot;given&quot;:&quot;Robert&quot;,&quot;parse-names&quot;:false,&quot;dropping-particle&quot;:&quot;&quot;,&quot;non-dropping-particle&quot;:&quot;&quot;},{&quot;family&quot;:&quot;Kalsekar&quot;,&quot;given&quot;:&quot;Anupama&quot;,&quot;parse-names&quot;:false,&quot;dropping-particle&quot;:&quot;&quot;,&quot;non-dropping-particle&quot;:&quot;&quot;},{&quot;family&quot;:&quot;Stang&quot;,&quot;given&quot;:&quot;Paul E.&quot;,&quot;parse-names&quot;:false,&quot;dropping-particle&quot;:&quot;&quot;,&quot;non-dropping-particle&quot;:&quot;&quot;},{&quot;family&quot;:&quot;Kessler&quot;,&quot;given&quot;:&quot;Ronald C.&quot;,&quot;parse-names&quot;:false,&quot;dropping-particle&quot;:&quot;&quot;,&quot;non-dropping-particle&quot;:&quot;&quot;}],&quot;container-title&quot;:&quot;Biological Psychiatry&quot;,&quot;container-title-short&quot;:&quot;Biol Psychiatry&quot;,&quot;DOI&quot;:&quot;10.1016/j.biopsych.2006.05.039&quot;,&quot;ISSN&quot;:&quot;00063223&quot;,&quot;PMID&quot;:&quot;16952333&quot;,&quot;issued&quot;:{&quot;date-parts&quot;:[[2006]]},&quot;abstract&quot;:&quot;Background: Little is known about the population prevalence of sleep problems or whether the associations of sleep problems with role impairment are due to comorbid mental disorders. Methods: The associations of four 12-month sleep problems (difficulty initiating or maintaining sleep, early morning awakening, nonrestorative sleep) with role impairment were analyzed in the National Comorbidity Survey Replication controlling 12-month DSM-IV anxiety, mood, impulse-control, and substance disorders. The WHO Composite International Diagnostic Interview was used to assess sleep problems and DSM-IV disorders. The WHO Disability Schedule-II (WHO-DAS) was used to assess role impairment. Results: Prevalence estimates of the separate sleep problems were in the range 16.4-25.0%, with 36.3% reporting at least one of the four. Mean 12-month duration was 24.4 weeks. All four problems were significantly comorbid with all the 12-month DMS-IV disorders assessed in the survey (median OR: 3.4; 25th-75th percentile: 2.8-3.9) and significantly related to role impairment. Relationships with role impairment generally remained significant after controlling comorbid mental disorders. Nonrestorative sleep was more strongly and consistently related to role impairment than were the other sleep problems. Conclusions: The four sleep problems considered here are of public health significance because of their high prevalence and significant associations with role impairment. © 2006 Society of Biological Psychiatry.&quot;},&quot;isTemporary&quot;:false},{&quot;id&quot;:&quot;b7612184-ff35-3bd9-b6e6-86b8e15ad59d&quot;,&quot;itemData&quot;:{&quot;type&quot;:&quot;article-journal&quot;,&quot;id&quot;:&quot;b7612184-ff35-3bd9-b6e6-86b8e15ad59d&quot;,&quot;title&quot;:&quot;Epidemiology of insomnia: Prevalence, self-help treatments, consultations, and determinants of help-seeking behaviors&quot;,&quot;author&quot;:[{&quot;family&quot;:&quot;MORIN&quot;,&quot;given&quot;:&quot;C&quot;,&quot;parse-names&quot;:false,&quot;dropping-particle&quot;:&quot;&quot;,&quot;non-dropping-particle&quot;:&quot;&quot;},{&quot;family&quot;:&quot;LEBLANC&quot;,&quot;given&quot;:&quot;M&quot;,&quot;parse-names&quot;:false,&quot;dropping-particle&quot;:&quot;&quot;,&quot;non-dropping-particle&quot;:&quot;&quot;},{&quot;family&quot;:&quot;DALEY&quot;,&quot;given&quot;:&quot;M&quot;,&quot;parse-names&quot;:false,&quot;dropping-particle&quot;:&quot;&quot;,&quot;non-dropping-particle&quot;:&quot;&quot;},{&quot;family&quot;:&quot;GREGOIRE&quot;,&quot;given&quot;:&quot;J&quot;,&quot;parse-names&quot;:false,&quot;dropping-particle&quot;:&quot;&quot;,&quot;non-dropping-particle&quot;:&quot;&quot;},{&quot;family&quot;:&quot;MERETTE&quot;,&quot;given&quot;:&quot;C&quot;,&quot;parse-names&quot;:false,&quot;dropping-particle&quot;:&quot;&quot;,&quot;non-dropping-particle&quot;:&quot;&quot;}],&quot;container-title&quot;:&quot;Sleep Medicine&quot;,&quot;container-title-short&quot;:&quot;Sleep Med&quot;,&quot;DOI&quot;:&quot;10.1016/j.sleep.2005.08.008&quot;,&quot;ISSN&quot;:&quot;13899457&quot;,&quot;issued&quot;:{&quot;date-parts&quot;:[[2006,3]]},&quot;page&quot;:&quot;123-130&quot;,&quot;issue&quot;:&quot;2&quot;,&quot;volume&quot;:&quot;7&quot;},&quot;isTemporary&quot;:false},{&quot;id&quot;:&quot;14156485-9e7d-3157-a906-092ebbcb9a64&quot;,&quot;itemData&quot;:{&quot;type&quot;:&quot;article-journal&quot;,&quot;id&quot;:&quot;14156485-9e7d-3157-a906-092ebbcb9a64&quot;,&quot;title&quot;:&quot;Prevalence of Insomnia and its Treatment in Canada&quot;,&quot;author&quot;:[{&quot;family&quot;:&quot;Morin&quot;,&quot;given&quot;:&quot;Charles M&quot;,&quot;parse-names&quot;:false,&quot;dropping-particle&quot;:&quot;&quot;,&quot;non-dropping-particle&quot;:&quot;&quot;},{&quot;family&quot;:&quot;LeBlanc&quot;,&quot;given&quot;:&quot;Mélanie&quot;,&quot;parse-names&quot;:false,&quot;dropping-particle&quot;:&quot;&quot;,&quot;non-dropping-particle&quot;:&quot;&quot;},{&quot;family&quot;:&quot;Bélanger&quot;,&quot;given&quot;:&quot;Lynda&quot;,&quot;parse-names&quot;:false,&quot;dropping-particle&quot;:&quot;&quot;,&quot;non-dropping-particle&quot;:&quot;&quot;},{&quot;family&quot;:&quot;Ivers&quot;,&quot;given&quot;:&quot;Hans&quot;,&quot;parse-names&quot;:false,&quot;dropping-particle&quot;:&quot;&quot;,&quot;non-dropping-particle&quot;:&quot;&quot;},{&quot;family&quot;:&quot;Mérette&quot;,&quot;given&quot;:&quot;Chantal&quot;,&quot;parse-names&quot;:false,&quot;dropping-particle&quot;:&quot;&quot;,&quot;non-dropping-particle&quot;:&quot;&quot;},{&quot;family&quot;:&quot;Savard&quot;,&quot;given&quot;:&quot;Joseé&quot;,&quot;parse-names&quot;:false,&quot;dropping-particle&quot;:&quot;&quot;,&quot;non-dropping-particle&quot;:&quot;&quot;}],&quot;container-title&quot;:&quot;The Canadian Journal of Psychiatry&quot;,&quot;DOI&quot;:&quot;10.1177/070674371105600905&quot;,&quot;ISSN&quot;:&quot;0706-7437&quot;,&quot;issued&quot;:{&quot;date-parts&quot;:[[2011,9,1]]},&quot;page&quot;:&quot;540-548&quot;,&quot;issue&quot;:&quot;9&quot;,&quot;volume&quot;:&quot;56&quot;,&quot;container-title-short&quot;:&quot;&quot;},&quot;isTemporary&quot;:false},{&quot;id&quot;:&quot;1bb98a2b-e02c-32f9-85c0-84f0271f63cd&quot;,&quot;itemData&quot;:{&quot;type&quot;:&quot;article-journal&quot;,&quot;id&quot;:&quot;1bb98a2b-e02c-32f9-85c0-84f0271f63cd&quot;,&quot;title&quot;:&quot;The Course of Insomnia over One Year: a Longitudinal Study in the General Population in Sweden&quot;,&quot;author&quot;:[{&quot;family&quot;:&quot;Jansson-Fröjmark&quot;,&quot;given&quot;:&quot;Markus&quot;,&quot;parse-names&quot;:false,&quot;dropping-particle&quot;:&quot;&quot;,&quot;non-dropping-particle&quot;:&quot;&quot;},{&quot;family&quot;:&quot;Linton&quot;,&quot;given&quot;:&quot;Steven J.&quot;,&quot;parse-names&quot;:false,&quot;dropping-particle&quot;:&quot;&quot;,&quot;non-dropping-particle&quot;:&quot;&quot;}],&quot;container-title&quot;:&quot;Sleep&quot;,&quot;container-title-short&quot;:&quot;Sleep&quot;,&quot;DOI&quot;:&quot;10.1093/sleep/31.6.881&quot;,&quot;ISSN&quot;:&quot;1550-9109&quot;,&quot;issued&quot;:{&quot;date-parts&quot;:[[2008,6]]},&quot;page&quot;:&quot;881-886&quot;,&quot;issue&quot;:&quot;6&quot;,&quot;volume&quot;:&quot;31&quot;},&quot;isTemporary&quot;:false},{&quot;id&quot;:&quot;a88f6436-c244-3d04-98f1-fd09f9c36bf9&quot;,&quot;itemData&quot;:{&quot;type&quot;:&quot;article-journal&quot;,&quot;id&quot;:&quot;a88f6436-c244-3d04-98f1-fd09f9c36bf9&quot;,&quot;title&quot;:&quot;Epidemiological and clinical relevance of insomnia diagnosis algorithms according to the DSM-IV and the International Classification of Sleep Disorders (ICSD)&quot;,&quot;author&quot;:[{&quot;family&quot;:&quot;Ohayon&quot;,&quot;given&quot;:&quot;Maurice M.&quot;,&quot;parse-names&quot;:false,&quot;dropping-particle&quot;:&quot;&quot;,&quot;non-dropping-particle&quot;:&quot;&quot;},{&quot;family&quot;:&quot;Reynolds&quot;,&quot;given&quot;:&quot;Charles F.&quot;,&quot;parse-names&quot;:false,&quot;dropping-particle&quot;:&quot;&quot;,&quot;non-dropping-particle&quot;:&quot;&quot;}],&quot;container-title&quot;:&quot;Sleep Medicine&quot;,&quot;container-title-short&quot;:&quot;Sleep Med&quot;,&quot;DOI&quot;:&quot;10.1016/j.sleep.2009.07.008&quot;,&quot;ISSN&quot;:&quot;13899457&quot;,&quot;issued&quot;:{&quot;date-parts&quot;:[[2009,10]]},&quot;page&quot;:&quot;952-960&quot;,&quot;issue&quot;:&quot;9&quot;,&quot;volume&quot;:&quot;10&quot;},&quot;isTemporary&quot;:false}]},{&quot;citationID&quot;:&quot;MENDELEY_CITATION_fc0f0e34-ccb6-4fe3-8dfd-c4ab57f87748&quot;,&quot;properties&quot;:{&quot;noteIndex&quot;:0},&quot;isEdited&quot;:false,&quot;manualOverride&quot;:{&quot;isManuallyOverridden&quot;:false,&quot;citeprocText&quot;:&quot;[11], [12]&quot;,&quot;manualOverrideText&quot;:&quot;&quot;},&quot;citationTag&quot;:&quot;MENDELEY_CITATION_v3_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&quot;,&quot;citationItems&quot;:[{&quot;id&quot;:&quot;a88f6436-c244-3d04-98f1-fd09f9c36bf9&quot;,&quot;itemData&quot;:{&quot;type&quot;:&quot;article-journal&quot;,&quot;id&quot;:&quot;a88f6436-c244-3d04-98f1-fd09f9c36bf9&quot;,&quot;title&quot;:&quot;Epidemiological and clinical relevance of insomnia diagnosis algorithms according to the DSM-IV and the International Classification of Sleep Disorders (ICSD)&quot;,&quot;author&quot;:[{&quot;family&quot;:&quot;Ohayon&quot;,&quot;given&quot;:&quot;Maurice M.&quot;,&quot;parse-names&quot;:false,&quot;dropping-particle&quot;:&quot;&quot;,&quot;non-dropping-particle&quot;:&quot;&quot;},{&quot;family&quot;:&quot;Reynolds&quot;,&quot;given&quot;:&quot;Charles F.&quot;,&quot;parse-names&quot;:false,&quot;dropping-particle&quot;:&quot;&quot;,&quot;non-dropping-particle&quot;:&quot;&quot;}],&quot;container-title&quot;:&quot;Sleep Medicine&quot;,&quot;container-title-short&quot;:&quot;Sleep Med&quot;,&quot;DOI&quot;:&quot;10.1016/j.sleep.2009.07.008&quot;,&quot;ISSN&quot;:&quot;13899457&quot;,&quot;issued&quot;:{&quot;date-parts&quot;:[[2009,10]]},&quot;page&quot;:&quot;952-960&quot;,&quot;issue&quot;:&quot;9&quot;,&quot;volume&quot;:&quot;10&quot;},&quot;isTemporary&quot;:false},{&quot;id&quot;:&quot;9e3e7a6e-a869-366d-8dcd-4866c1ed2ee9&quot;,&quot;itemData&quot;:{&quot;type&quot;:&quot;article-journal&quot;,&quot;id&quot;:&quot;9e3e7a6e-a869-366d-8dcd-4866c1ed2ee9&quot;,&quot;title&quot;:&quot;Insomnia Symptoms in Older Adults: Associated Factors and Gender Differences&quot;,&quot;author&quot;:[{&quot;family&quot;:&quot;Jaussent&quot;,&quot;given&quot;:&quot;Isabelle&quot;,&quot;parse-names&quot;:false,&quot;dropping-particle&quot;:&quot;&quot;,&quot;non-dropping-particle&quot;:&quot;&quot;},{&quot;family&quot;:&quot;Dauvilliers&quot;,&quot;given&quot;:&quot;Yves&quot;,&quot;parse-names&quot;:false,&quot;dropping-particle&quot;:&quot;&quot;,&quot;non-dropping-particle&quot;:&quot;&quot;},{&quot;family&quot;:&quot;Ancelin&quot;,&quot;given&quot;:&quot;Marie-Laure&quot;,&quot;parse-names&quot;:false,&quot;dropping-particle&quot;:&quot;&quot;,&quot;non-dropping-particle&quot;:&quot;&quot;},{&quot;family&quot;:&quot;Dartigues&quot;,&quot;given&quot;:&quot;Jean-François&quot;,&quot;parse-names&quot;:false,&quot;dropping-particle&quot;:&quot;&quot;,&quot;non-dropping-particle&quot;:&quot;&quot;},{&quot;family&quot;:&quot;Tavernier&quot;,&quot;given&quot;:&quot;Béatrice&quot;,&quot;parse-names&quot;:false,&quot;dropping-particle&quot;:&quot;&quot;,&quot;non-dropping-particle&quot;:&quot;&quot;},{&quot;family&quot;:&quot;Touchon&quot;,&quot;given&quot;:&quot;Jacques&quot;,&quot;parse-names&quot;:false,&quot;dropping-particle&quot;:&quot;&quot;,&quot;non-dropping-particle&quot;:&quot;&quot;},{&quot;family&quot;:&quot;Ritchie&quot;,&quot;given&quot;:&quot;Karen&quot;,&quot;parse-names&quot;:false,&quot;dropping-particle&quot;:&quot;&quot;,&quot;non-dropping-particle&quot;:&quot;&quot;},{&quot;family&quot;:&quot;Besset&quot;,&quot;given&quot;:&quot;Alain&quot;,&quot;parse-names&quot;:false,&quot;dropping-particle&quot;:&quot;&quot;,&quot;non-dropping-particle&quot;:&quot;&quot;}],&quot;container-title&quot;:&quot;The American Journal of Geriatric Psychiatry&quot;,&quot;DOI&quot;:&quot;10.1097/JGP.0b013e3181e049b6&quot;,&quot;ISSN&quot;:&quot;10647481&quot;,&quot;issued&quot;:{&quot;date-parts&quot;:[[2011,1]]},&quot;page&quot;:&quot;88-97&quot;,&quot;issue&quot;:&quot;1&quot;,&quot;volume&quot;:&quot;19&quot;,&quot;container-title-short&quot;:&quot;&quot;},&quot;isTemporary&quot;:false}]},{&quot;citationID&quot;:&quot;MENDELEY_CITATION_66b7a404-1d6e-4be3-af02-ab7f67f1d21f&quot;,&quot;properties&quot;:{&quot;noteIndex&quot;:0},&quot;isEdited&quot;:false,&quot;manualOverride&quot;:{&quot;isManuallyOverridden&quot;:false,&quot;citeprocText&quot;:&quot;[1], [2]&quot;,&quot;manualOverrideText&quot;:&quot;&quot;},&quot;citationTag&quot;:&quot;MENDELEY_CITATION_v3_eyJjaXRhdGlvbklEIjoiTUVOREVMRVlfQ0lUQVRJT05fNjZiN2E0MDQtMWQ2ZS00YmUzLWFmMDItYWI3ZjY3ZjFkMjF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a50deb1b-45d1-49a8-b5a4-0b66fcc73082&quot;,&quot;properties&quot;:{&quot;noteIndex&quot;:0},&quot;isEdited&quot;:false,&quot;manualOverride&quot;:{&quot;isManuallyOverridden&quot;:false,&quot;citeprocText&quot;:&quot;[13]&quot;,&quot;manualOverrideText&quot;:&quot;&quot;},&quot;citationTag&quot;:&quot;MENDELEY_CITATION_v3_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&quot;,&quot;citationItems&quot;:[{&quot;id&quot;:&quot;21894b2b-a7be-36f0-99a6-b2e06ff37e31&quot;,&quot;itemData&quot;:{&quot;type&quot;:&quot;article-journal&quot;,&quot;id&quot;:&quot;21894b2b-a7be-36f0-99a6-b2e06ff37e31&quot;,&quot;title&quot;:&quot;Untreated insomnia increases all-cause health care utilization and costs among Medicare beneficiaries&quot;,&quot;author&quot;:[{&quot;family&quot;:&quot;Wickwire&quot;,&quot;given&quot;:&quot;Emerson M.&quot;,&quot;parse-names&quot;:false,&quot;dropping-particle&quot;:&quot;&quot;,&quot;non-dropping-particle&quot;:&quot;&quot;},{&quot;family&quot;:&quot;Tom&quot;,&quot;given&quot;:&quot;Sarah E.&quot;,&quot;parse-names&quot;:false,&quot;dropping-particle&quot;:&quot;&quot;,&quot;non-dropping-particle&quot;:&quot;&quot;},{&quot;family&quot;:&quot;Scharf&quot;,&quot;given&quot;:&quot;Steven M.&quot;,&quot;parse-names&quot;:false,&quot;dropping-particle&quot;:&quot;&quot;,&quot;non-dropping-particle&quot;:&quot;&quot;},{&quot;family&quot;:&quot;Vadlamani&quot;,&quot;given&quot;:&quot;Aparna&quot;,&quot;parse-names&quot;:false,&quot;dropping-particle&quot;:&quot;&quot;,&quot;non-dropping-particle&quot;:&quot;&quot;},{&quot;family&quot;:&quot;Bulatao&quot;,&quot;given&quot;:&quot;Ilynn G.&quot;,&quot;parse-names&quot;:false,&quot;dropping-particle&quot;:&quot;&quot;,&quot;non-dropping-particle&quot;:&quot;&quot;},{&quot;family&quot;:&quot;Albrecht&quot;,&quot;given&quot;:&quot;Jennifer S.&quot;,&quot;parse-names&quot;:false,&quot;dropping-particle&quot;:&quot;&quot;,&quot;non-dropping-particle&quot;:&quot;&quot;}],&quot;container-title&quot;:&quot;Sleep&quot;,&quot;container-title-short&quot;:&quot;Sleep&quot;,&quot;DOI&quot;:&quot;10.1093/sleep/zsz007&quot;,&quot;ISSN&quot;:&quot;15509109&quot;,&quot;issued&quot;:{&quot;date-parts&quot;:[[2019]]},&quot;abstract&quot;:&quot;Study Objectives To examine the impact of untreated insomnia on health care utilization (HCU) among a nationally representative sample of Medicare beneficiaries. Methods Our data source was a random 5% sample of Medicare administrative data for years 2006-2013. Insomnia was operationalized as the presence of at least one claim containing an insomnia-related diagnosis in any given year based on International Classification of Disease, Version 9, Clinical Modification codes or at least one prescription fill for an insomnia-related medication in Part D prescription drug files in each year. We compared HCU in the year prior to insomnia diagnosis to HCU among to non-sleep disordered controls during the same period. Results A total of 151 668 beneficiaries were found to have insomnia. Compared to controls (n = 333 038), beneficiaries with insomnia had higher rates of HCU across all point of service locations. Rates of HCU were highest for inpatient care (rate ratio [RR] 1.61; 95% confidence interval [CI] 1.59, 1.64) and lowest for prescription fills (RR 1.17; 95% CI 1.16, 1.17). Similarly, compared to controls, beneficiaries with insomnia demonstrated $63,607 (95% CI $60,532, $66,685) higher all-cause costs, which were driven primarily by inpatient care ($60,900; 95% CI $56,609, $65,191). Emergency department ($1,492; 95% CI $1,387, $1,596) and prescription costs ($486; 95% CI $454, $518) were also elevated among cases relative to controls. Conclusions In this randomly selected and nationally representative sample of older Medicare beneficiaries and compared to non-sleep disordered controls, individuals with untreated insomnia demonstrated increased HCU and costs across all points of service.&quot;,&quot;issue&quot;:&quot;4&quot;,&quot;volume&quot;:&quot;42&quot;},&quot;isTemporary&quot;:false}]},{&quot;citationID&quot;:&quot;MENDELEY_CITATION_a983e630-4b06-4e76-ba00-1b7d7fda9fe4&quot;,&quot;properties&quot;:{&quot;noteIndex&quot;:0},&quot;isEdited&quot;:false,&quot;manualOverride&quot;:{&quot;isManuallyOverridden&quot;:false,&quot;citeprocText&quot;:&quot;[14]&quot;,&quot;manualOverrideText&quot;:&quot;&quot;},&quot;citationTag&quot;:&quot;MENDELEY_CITATION_v3_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&quot;,&quot;citationItems&quot;:[{&quot;id&quot;:&quot;451c51a6-3ac4-3e8f-b577-60c9d6319f0b&quot;,&quot;itemData&quot;:{&quot;type&quot;:&quot;article&quot;,&quot;id&quot;:&quot;451c51a6-3ac4-3e8f-b577-60c9d6319f0b&quot;,&quot;title&quot;:&quot;Health economics of insomnia treatments: The return on investment for a good night's sleep&quot;,&quot;author&quot;:[{&quot;family&quot;:&quot;Wickwire&quot;,&quot;given&quot;:&quot;Emerson M.&quot;,&quot;parse-names&quot;:false,&quot;dropping-particle&quot;:&quot;&quot;,&quot;non-dropping-particle&quot;:&quot;&quot;},{&quot;family&quot;:&quot;Shaya&quot;,&quot;given&quot;:&quot;Fadia T.&quot;,&quot;parse-names&quot;:false,&quot;dropping-particle&quot;:&quot;&quot;,&quot;non-dropping-particle&quot;:&quot;&quot;},{&quot;family&quot;:&quot;Scharf&quot;,&quot;given&quot;:&quot;Steven M.&quot;,&quot;parse-names&quot;:false,&quot;dropping-particle&quot;:&quot;&quot;,&quot;non-dropping-particle&quot;:&quot;&quot;}],&quot;container-title&quot;:&quot;Sleep Medicine Reviews&quot;,&quot;container-title-short&quot;:&quot;Sleep Med Rev&quot;,&quot;DOI&quot;:&quot;10.1016/j.smrv.2015.11.004&quot;,&quot;ISSN&quot;:&quot;15322955&quot;,&quot;issued&quot;:{&quot;date-parts&quot;:[[2016]]},&quot;abstract&quot;:&quot;Chronic insomnia is the most common sleep disorder among adults and is associated with a wide range of negative outcomes. This article reviews the economic consequences of the disorder and the cost effectiveness of insomnia treatments. First, the total costs of insomnia are reviewed; in aggregate these costs exceed $100 billion USD per year, with the majority being spent on indirect costs such as poorer workplace performance, increased health care utilization, and increased accident risk. Next, the deleterious impact of insomnia on quality of life and the impact of treatment on quality of life are briefly considered. Finally, ten published studies evaluating the cost effectiveness of both pharmacological and behavioral treatments for insomnia are reviewed in detail. A significant majority of studies reviewed found that the cost of treating primary and comorbid insomnia is less than the cost of not treating it. Treatments were generally found to be cost-effective using commonly employed standards, with treatment costs being recouped within 6-12 mo.&quot;,&quot;volume&quot;:&quot;30&quot;},&quot;isTemporary&quot;:false}]},{&quot;citationID&quot;:&quot;MENDELEY_CITATION_31ddde5e-f618-4058-a122-9dcc2e184d60&quot;,&quot;properties&quot;:{&quot;noteIndex&quot;:0},&quot;isEdited&quot;:false,&quot;manualOverride&quot;:{&quot;isManuallyOverridden&quot;:false,&quot;citeprocText&quot;:&quot;[15]&quot;,&quot;manualOverrideText&quot;:&quot;&quot;},&quot;citationTag&quot;:&quot;MENDELEY_CITATION_v3_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&quot;,&quot;citationItems&quot;:[{&quot;id&quot;:&quot;b688148b-a7dc-36f5-ad52-48f443f5ac5a&quot;,&quot;itemData&quot;:{&quot;type&quot;:&quot;article-journal&quot;,&quot;id&quot;:&quot;b688148b-a7dc-36f5-ad52-48f443f5ac5a&quot;,&quot;title&quot;:&quot;The direct costs of insomnia in France&quot;,&quot;author&quot;:[{&quot;family&quot;:&quot;Leger&quot;,&quot;given&quot;:&quot;Damien&quot;,&quot;parse-names&quot;:false,&quot;dropping-particle&quot;:&quot;&quot;,&quot;non-dropping-particle&quot;:&quot;&quot;},{&quot;family&quot;:&quot;Levy&quot;,&quot;given&quot;:&quot;Emile&quot;,&quot;parse-names&quot;:false,&quot;dropping-particle&quot;:&quot;&quot;,&quot;non-dropping-particle&quot;:&quot;&quot;},{&quot;family&quot;:&quot;Paillard&quot;,&quot;given&quot;:&quot;Michel&quot;,&quot;parse-names&quot;:false,&quot;dropping-particle&quot;:&quot;&quot;,&quot;non-dropping-particle&quot;:&quot;&quot;}],&quot;container-title&quot;:&quot;Sleep&quot;,&quot;container-title-short&quot;:&quot;Sleep&quot;,&quot;ISSN&quot;:&quot;01618105&quot;,&quot;issued&quot;:{&quot;date-parts&quot;:[[1999]]},&quot;abstract&quot;:&quot;Several reports indicate that use of hypnotics is significantly higher in France relative to other European countries, but few reports exist concerning the cost of this high consumption of psychotropic medications. The purpose of the present study was to estimate the direct costs that may be attributed to insomnia in France. Data were derived from previously published surveys in this field. It includes the cost of sleep medications and of substances used to promote sleep, outpatient visits to physicians or to other health professionals and sleep recordings and treatment by sleep specialists. The final estimate of the total direct cost of insomnia in France in 1995 was FF 10,232,992,500 ($2,067,271,100). Public authorities have to understand that an increase in the direct costs of insomnia may be balanced by the reduction of the daytime consequences of insomnia and then by the reduction of the indirect costs of insomnia.&quot;,&quot;issue&quot;:&quot;SUPPL. 2&quot;,&quot;volume&quot;:&quot;22&quot;},&quot;isTemporary&quot;:false}]},{&quot;citationID&quot;:&quot;MENDELEY_CITATION_d812e60a-9789-445d-a0cf-c582f8e9cf16&quot;,&quot;properties&quot;:{&quot;noteIndex&quot;:0},&quot;isEdited&quot;:false,&quot;manualOverride&quot;:{&quot;isManuallyOverridden&quot;:false,&quot;citeprocText&quot;:&quot;[16]&quot;,&quot;manualOverrideText&quot;:&quot;&quot;},&quot;citationTag&quot;:&quot;MENDELEY_CITATION_v3_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&quot;,&quot;citationItems&quot;:[{&quot;id&quot;:&quot;69e413f4-40f9-3ddd-9dfa-dfa6770995f9&quot;,&quot;itemData&quot;:{&quot;type&quot;:&quot;article-journal&quot;,&quot;id&quot;:&quot;69e413f4-40f9-3ddd-9dfa-dfa6770995f9&quot;,&quot;title&quot;:&quot;Internet-based cognitive behavioral therapy for insomnia: A health economic evaluation&quot;,&quot;author&quot;:[{&quot;family&quot;:&quot;Thiart&quot;,&quot;given&quot;:&quot;Hanne&quot;,&quot;parse-names&quot;:false,&quot;dropping-particle&quot;:&quot;&quot;,&quot;non-dropping-particle&quot;:&quot;&quot;},{&quot;family&quot;:&quot;Ebert&quot;,&quot;given&quot;:&quot;David Daniel&quot;,&quot;parse-names&quot;:false,&quot;dropping-particle&quot;:&quot;&quot;,&quot;non-dropping-particle&quot;:&quot;&quot;},{&quot;family&quot;:&quot;Lehr&quot;,&quot;given&quot;:&quot;Dirk&quot;,&quot;parse-names&quot;:false,&quot;dropping-particle&quot;:&quot;&quot;,&quot;non-dropping-particle&quot;:&quot;&quot;},{&quot;family&quot;:&quot;Nobis&quot;,&quot;given&quot;:&quot;Stephanie&quot;,&quot;parse-names&quot;:false,&quot;dropping-particle&quot;:&quot;&quot;,&quot;non-dropping-particle&quot;:&quot;&quot;},{&quot;family&quot;:&quot;Buntrock&quot;,&quot;given&quot;:&quot;Claudia&quot;,&quot;parse-names&quot;:false,&quot;dropping-particle&quot;:&quot;&quot;,&quot;non-dropping-particle&quot;:&quot;&quot;},{&quot;family&quot;:&quot;Berking&quot;,&quot;given&quot;:&quot;Matthias&quot;,&quot;parse-names&quot;:false,&quot;dropping-particle&quot;:&quot;&quot;,&quot;non-dropping-particle&quot;:&quot;&quot;},{&quot;family&quot;:&quot;Smit&quot;,&quot;given&quot;:&quot;Filip&quot;,&quot;parse-names&quot;:false,&quot;dropping-particle&quot;:&quot;&quot;,&quot;non-dropping-particle&quot;:&quot;&quot;},{&quot;family&quot;:&quot;Riper&quot;,&quot;given&quot;:&quot;Heleen&quot;,&quot;parse-names&quot;:false,&quot;dropping-particle&quot;:&quot;&quot;,&quot;non-dropping-particle&quot;:&quot;&quot;}],&quot;container-title&quot;:&quot;Sleep&quot;,&quot;container-title-short&quot;:&quot;Sleep&quot;,&quot;DOI&quot;:&quot;10.5665/sleep.6152&quot;,&quot;ISSN&quot;:&quot;15509109&quot;,&quot;issued&quot;:{&quot;date-parts&quot;:[[2016]]},&quot;abstract&quot;:&quot;Study Objectives: Lost productivity caused by insomnia is a common and costly problem for employers. Although evidence for the efficacy of Internet-based cognitive behavioral therapy for insomnia (iCBT-I) already exists, little is known about its economic effects. This study aims to evaluate the cost-effectiveness and cost-benefit of providing iCBT-I to symptomatic employees from the employer's perspective. Methods: School teachers (N = 128) with clinically significant insomnia symptoms and work-related rumination were randomized to guided iCBT-I or a waitlist-control-group, both with access to treatment as usual. Economic data were collected at baseline and 6-mo follow-up. We conducted (1) a costeffectiveness analysis with treatment response (Reliable Change [decline of 5.01 points] and Insomnia Severity Index &lt; 8 at 6-month follow-up) as the outcome and (2) a cost-benefit analysis. Because both analyses were performed from the employer's perspective, we focused specifically on absenteeism and presenteeism costs. Statistical uncertainty was estimated using bootstrapping. Results: Assuming intervention costs of €200 ($245), cost-effectiveness analyses showed that at a willingness-to-pay of €0 for each positive treatment response, there is an 87% probability that the intervention is more cost effective than treatment as usual alone. Cost-benefit analyses led to a net benefit of €418 (95% confidence interval: -593.03 to 1,488.70) ($512) per participant and a return on investment of 208% (95% confidence interval: -296.52 to 744.35). The reduction in costs was mainly driven by the effects of the intervention on presenteeism and to a lesser degree by reduced absenteeism. Conclusions: Focusing on sleep improvement using iCBT-I may be a cost-effective strategy in occupational health care.&quot;,&quot;issue&quot;:&quot;10&quot;,&quot;volume&quot;:&quot;39&quot;},&quot;isTemporary&quot;:false}]},{&quot;citationID&quot;:&quot;MENDELEY_CITATION_7766fd1d-06dc-4e48-bfed-f34539093622&quot;,&quot;properties&quot;:{&quot;noteIndex&quot;:0},&quot;isEdited&quot;:false,&quot;manualOverride&quot;:{&quot;isManuallyOverridden&quot;:false,&quot;citeprocText&quot;:&quot;[17]&quot;,&quot;manualOverrideText&quot;:&quot;&quot;},&quot;citationTag&quot;:&quot;MENDELEY_CITATION_v3_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&quot;,&quot;citationItems&quot;:[{&quot;id&quot;:&quot;eac62e36-4044-32d6-b535-180ccfb3727c&quot;,&quot;itemData&quot;:{&quot;type&quot;:&quot;article-journal&quot;,&quot;id&quot;:&quot;eac62e36-4044-32d6-b535-180ccfb3727c&quot;,&quot;title&quot;:&quot;The direct and indirect costs of untreated insomnia in adults in the United States&quot;,&quot;author&quot;:[{&quot;family&quot;:&quot;Ozminkowski&quot;,&quot;given&quot;:&quot;Ronald J.&quot;,&quot;parse-names&quot;:false,&quot;dropping-particle&quot;:&quot;&quot;,&quot;non-dropping-particle&quot;:&quot;&quot;},{&quot;family&quot;:&quot;Wang&quot;,&quot;given&quot;:&quot;Shaohung&quot;,&quot;parse-names&quot;:false,&quot;dropping-particle&quot;:&quot;&quot;,&quot;non-dropping-particle&quot;:&quot;&quot;},{&quot;family&quot;:&quot;Walsh&quot;,&quot;given&quot;:&quot;James K.&quot;,&quot;parse-names&quot;:false,&quot;dropping-particle&quot;:&quot;&quot;,&quot;non-dropping-particle&quot;:&quot;&quot;}],&quot;container-title&quot;:&quot;Sleep&quot;,&quot;container-title-short&quot;:&quot;Sleep&quot;,&quot;DOI&quot;:&quot;10.1093/sleep/30.3.263&quot;,&quot;ISSN&quot;:&quot;01618105&quot;,&quot;issued&quot;:{&quot;date-parts&quot;:[[2007]]},&quot;abstract&quot;:&quot;Objectives: To estimate the direct and indirect cost burden of untreated insomnia among younger adults (age 18 - 64), and to estimate the direct costs of untreated insomnia for elderly patients (age 65 and over). Design: A retrospective, observational study comparing insomnia patients to matched samples without insomnia. Settings: Self-insured, employer sponsored health insurance plans in the U.S. Patients or Participants: 138,820 younger adults and 75,558 elderly patients with insomnia, plus equal-sized, matched comparison groups. Interventions: NA Measurements and Results: Direct costs included inpatient, outpatient, pharmacy, and emergency room costs for all diseases, for six months before an index date. The index date for insomnia patients was the date of diagnosis with or the onset of prescription treatment for insomnia, sometime during July 1, 1999 - June 30, 2003. Non-insomnia patients were assigned the same index dates as the insomnia patients to whom they were matched. Indirect costs included costs related to absenteeism from work and the use of short-term disability programs. Propensity score matching was used to find insomnia and non-insomnia patients who had similar demographics, location, health plan type, comorbidities, and drug use patterns. Regression analyses controlled for factors that were different even after matching was completed. We found that average direct and indirect costs for younger adults with insomnia were about $1,253 greater than for patients without insomnia. Among the elderly, direct costs were about $1,143 greater for insomnia patients. Conclusions: Insomnia is associated with a significant economic burden for younger and older patients.&quot;,&quot;issue&quot;:&quot;3&quot;,&quot;volume&quot;:&quot;30&quot;},&quot;isTemporary&quot;:false}]},{&quot;citationID&quot;:&quot;MENDELEY_CITATION_1320cd0e-2519-46cd-aabd-1e54f8842e85&quot;,&quot;properties&quot;:{&quot;noteIndex&quot;:0},&quot;isEdited&quot;:false,&quot;manualOverride&quot;:{&quot;isManuallyOverridden&quot;:false,&quot;citeprocText&quot;:&quot;[18]&quot;,&quot;manualOverrideText&quot;:&quot;&quot;},&quot;citationTag&quot;:&quot;MENDELEY_CITATION_v3_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&quot;,&quot;citationItems&quot;:[{&quot;id&quot;:&quot;5182e43d-910a-3316-b2c0-a1fcfdfd286b&quot;,&quot;itemData&quot;:{&quot;type&quot;:&quot;article-journal&quot;,&quot;id&quot;:&quot;5182e43d-910a-3316-b2c0-a1fcfdfd286b&quot;,&quot;title&quot;:&quot;The association between insomnia severity and healthcare and productivity costs in a health plan sample&quot;,&quot;author&quot;:[{&quot;family&quot;:&quot;Sarsour&quot;,&quot;given&quot;:&quot;Khaled&quot;,&quot;parse-names&quot;:false,&quot;dropping-particle&quot;:&quot;&quot;,&quot;non-dropping-particle&quot;:&quot;&quot;},{&quot;family&quot;:&quot;Kalsekar&quot;,&quot;given&quot;:&quot;Anupama&quot;,&quot;parse-names&quot;:false,&quot;dropping-particle&quot;:&quot;&quot;,&quot;non-dropping-particle&quot;:&quot;&quot;},{&quot;family&quot;:&quot;Swindle&quot;,&quot;given&quot;:&quot;Ralph&quot;,&quot;parse-names&quot;:false,&quot;dropping-particle&quot;:&quot;&quot;,&quot;non-dropping-particle&quot;:&quot;&quot;},{&quot;family&quot;:&quot;Foley&quot;,&quot;given&quot;:&quot;Kathleen&quot;,&quot;parse-names&quot;:false,&quot;dropping-particle&quot;:&quot;&quot;,&quot;non-dropping-particle&quot;:&quot;&quot;},{&quot;family&quot;:&quot;Walsh&quot;,&quot;given&quot;:&quot;James K.&quot;,&quot;parse-names&quot;:false,&quot;dropping-particle&quot;:&quot;&quot;,&quot;non-dropping-particle&quot;:&quot;&quot;}],&quot;container-title&quot;:&quot;Sleep&quot;,&quot;container-title-short&quot;:&quot;Sleep&quot;,&quot;DOI&quot;:&quot;10.1093/sleep/34.4.443&quot;,&quot;ISSN&quot;:&quot;15509109&quot;,&quot;issued&quot;:{&quot;date-parts&quot;:[[2011]]},&quot;abstract&quot;:&quot;Study Objectives: Insomnia is a chronic condition with significant burden on health care and productivity costs. Despite this recognized burden, very few studies have examined associations between insomnia severity and healthcare and productivity costs. Design: A retrospective study linking health claims data with a telephone survey of members of a health plan in the Midwestern region of the United States. Participants: The total healthcare costs study sample consisted of 2086 health plan members who completed the survey and who had complete health claims data. The productivity costs sample consisted of 1329 health plan members who worked for pay - a subset of the total healthcare costs sample. Measurements: Subjects' age, gender, demographic variables, comorbidities, and total health care costs were ascertained using health claims. Insomnia severity and lost productivity related variables were assessed using telephone interview. Results: Compared with the no insomnia group, mean total healthcare costs were 75% larger in the group with moderate and severe insomnia ($1323 vs. $757, P &lt; 0.05). Compared with the no insomnia group, mean lost productivity costs were 72% larger in the moderate and severe insomnia group ($1739 vs. $1013, P &lt; 0.001). Chronic medical comorbidities and psychiatric comorbidities were positively associated with health care cost. In contrast, psychiatric comorbidities were associated with lost productivity; while, medical comorbidities were not associated with lost productivity. Conclusions: Health care and lost productivity costs were consistently found to be greater in moderate and severe insomniacs compared with non-insomniacs. Factors associated with lost productivity and health care costs may be fundamentally different and may require different kinds of interventions. Future studies should focus on better understanding mechanisms linking insomnia to healthcare and productivity costs and to understanding whether developing targeted interventions will reduce these costs.&quot;,&quot;issue&quot;:&quot;4&quot;,&quot;volume&quot;:&quot;34&quot;},&quot;isTemporary&quot;:false}]},{&quot;citationID&quot;:&quot;MENDELEY_CITATION_dc45b8ab-6126-472f-840b-8ec8e7c7c471&quot;,&quot;properties&quot;:{&quot;noteIndex&quot;:0},&quot;isEdited&quot;:false,&quot;manualOverride&quot;:{&quot;citeprocText&quot;:&quot;[19]&quot;,&quot;isManuallyOverridden&quot;:false,&quot;manualOverrideText&quot;:&quot;&quot;},&quot;citationTag&quot;:&quot;MENDELEY_CITATION_v3_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&quot;,&quot;citationItems&quot;:[{&quot;id&quot;:&quot;4681e5f8-74d0-3b70-91f4-d868ab2d9bc3&quot;,&quot;itemData&quot;:{&quot;DOI&quot;:&quot;10.1016/j.cub.2007.01.073&quot;,&quot;ISSN&quot;:&quot;09609822&quot;,&quot;PMID&quot;:&quot;17346965&quot;,&quot;abstract&quot;:&quot;Circadian rhythmicity and sleep homeostasis interact to regulate sleep-wake cycles [1-4], but the genetic basis of individual differences in sleep-wake regulation remains largely unknown [5]. PERIOD genes are thought to contribute to individual differences in sleep timing by affecting circadian rhythmicity [6], but not sleep homeostasis [7, 8]. We quantified the contribution of a variable-number tandem-repeat polymorphism in the coding region of the circadian clock gene PERIOD3 (PER3) [9, 10] to sleep-wake regulation in a prospective study, in which 24 healthy participants were selected only on the basis of their PER3 genotype. Homozygosity for the longer allele (PER35/5) had a considerable effect on sleep structure, including several markers of sleep homeostasis: slow-wave sleep (SWS) and electroencephalogram (EEG) slow-wave activity in non-rapid eye movement (non-REM) sleep and theta and alpha activity during wakefulness and REM sleep were all increased in PER35/5 compared to PER34/4 individuals. In addition, the decrement of cognitive performance in response to sleep loss was significantly greater in the PER35/5 individuals. By contrast, the circadian rhythms of melatonin, cortisol, and peripheral PER3 mRNA expression were not affected. The data show that this polymorphism in PER3 predicts individual differences in the sleep-loss-induced decrement in performance and that this differential susceptibility may be mediated by its effects on sleep homeostasis. © 2007 Elsevier Ltd. All rights reserved.&quot;,&quot;author&quot;:[{&quot;dropping-particle&quot;:&quot;&quot;,&quot;family&quot;:&quot;Viola&quot;,&quot;given&quot;:&quot;Antoine U.&quot;,&quot;non-dropping-particle&quot;:&quot;&quot;,&quot;parse-names&quot;:false,&quot;suffix&quot;:&quot;&quot;},{&quot;dropping-particle&quot;:&quot;&quot;,&quot;family&quot;:&quot;Archer&quot;,&quot;given&quot;:&quot;Simon N.&quot;,&quot;non-dropping-particle&quot;:&quot;&quot;,&quot;parse-names&quot;:false,&quot;suffix&quot;:&quot;&quot;},{&quot;dropping-particle&quot;:&quot;&quot;,&quot;family&quot;:&quot;James&quot;,&quot;given&quot;:&quot;Lynette M M.&quot;,&quot;non-dropping-particle&quot;:&quot;&quot;,&quot;parse-names&quot;:false,&quot;suffix&quot;:&quot;&quot;},{&quot;dropping-particle&quot;:&quot;&quot;,&quot;family&quot;:&quot;Groeger&quot;,&quot;given&quot;:&quot;John A.&quot;,&quot;non-dropping-particle&quot;:&quot;&quot;,&quot;parse-names&quot;:false,&quot;suffix&quot;:&quot;&quot;},{&quot;dropping-particle&quot;:&quot;&quot;,&quot;family&quot;:&quot;Lo&quot;,&quot;given&quot;:&quot;June C.Y.&quot;,&quot;non-dropping-particle&quot;:&quot;&quot;,&quot;parse-names&quot;:false,&quot;suffix&quot;:&quot;&quot;},{&quot;dropping-particle&quot;:&quot;&quot;,&quot;family&quot;:&quot;Skene&quot;,&quot;given&quot;:&quot;Debra J.&quot;,&quot;non-dropping-particle&quot;:&quot;&quot;,&quot;parse-names&quot;:false,&quot;suffix&quot;:&quot;&quot;},{&quot;dropping-particle&quot;:&quot;&quot;,&quot;family&quot;:&quot;von Schantz&quot;,&quot;given&quot;:&quot;Malcolm&quot;,&quot;non-dropping-particle&quot;:&quot;&quot;,&quot;parse-names&quot;:false,&quot;suffix&quot;:&quot;&quot;},{&quot;dropping-particle&quot;:&quot;&quot;,&quot;family&quot;:&quot;Dijk&quot;,&quot;given&quot;:&quot;Derk Jan&quot;,&quot;non-dropping-particle&quot;:&quot;&quot;,&quot;parse-names&quot;:false,&quot;suffix&quot;:&quot;&quot;}],&quot;container-title&quot;:&quot;Current Biology&quot;,&quot;id&quot;:&quot;4681e5f8-74d0-3b70-91f4-d868ab2d9bc3&quot;,&quot;issued&quot;:{&quot;date-parts&quot;:[[&quot;2007&quot;]]},&quot;title&quot;:&quot;PER3 Polymorphism Predicts Sleep Structure and Waking Performance&quot;,&quot;type&quot;:&quot;article-journal&quot;,&quot;container-title-short&quot;:&quot;&quot;},&quot;uris&quot;:[&quot;http://www.mendeley.com/documents/?uuid=9675c915-a0d6-4b18-89b4-68767cfcfaaf&quot;],&quot;isTemporary&quot;:false,&quot;legacyDesktopId&quot;:&quot;9675c915-a0d6-4b18-89b4-68767cfcfaaf&quot;}]},{&quot;citationID&quot;:&quot;MENDELEY_CITATION_38985393-5e61-478d-9e77-83dc5a779b50&quot;,&quot;properties&quot;:{&quot;noteIndex&quot;:0},&quot;isEdited&quot;:false,&quot;manualOverride&quot;:{&quot;citeprocText&quot;:&quot;[20], [21]&quot;,&quot;isManuallyOverridden&quot;:false,&quot;manualOverrideText&quot;:&quot;&quot;},&quot;citationTag&quot;:&quot;MENDELEY_CITATION_v3_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&quot;,&quot;citationItems&quot;:[{&quot;id&quot;:&quot;8cfc6193-01b1-3a18-82da-bc668f50d965&quot;,&quot;itemData&quot;:{&quot;DOI&quot;:&quot;10.1093/sleep/33.3.343&quot;,&quot;ISSN&quot;:&quot;15509109&quot;,&quot;PMID&quot;:&quot;20337192&quot;,&quot;abstract&quot;:&quot;Study Objective: To test the hypothesis that a 44-base-pair insertion/deletion polymorphism in the 5' regulatory region of the serotonin transporter gene (5-HTTLPR) is associated with primary insomnia. Design: Association study. Setting: Sleep laboratory at the Central Institute of Mental Health, Mannheim, Germany. Patients: 157 patients with primary insomnia and 827 healthy controls. Interventions: N/A. Measurement and Results: We found the short (s-) allele of the 5-HTTLPR to be significantly more frequent in patients suffering from insomnia than in control individuals (47.1% vs. 39.9%: OR = 1.34). Conclusions: This finding contributes to the understanding of the pathophysiology of primary insomnia and suggests a biological basis between the prevalent comorbidity of primary insomnia and other psychiatric disorders.&quot;,&quot;author&quot;:[{&quot;dropping-particle&quot;:&quot;&quot;,&quot;family&quot;:&quot;Deuschle&quot;,&quot;given&quot;:&quot;Michael&quot;,&quot;non-dropping-particle&quot;:&quot;&quot;,&quot;parse-names&quot;:false,&quot;suffix&quot;:&quot;&quot;},{&quot;dropping-particle&quot;:&quot;&quot;,&quot;family&quot;:&quot;Schredl&quot;,&quot;given&quot;:&quot;Michael&quot;,&quot;non-dropping-particle&quot;:&quot;&quot;,&quot;parse-names&quot;:false,&quot;suffix&quot;:&quot;&quot;},{&quot;dropping-particle&quot;:&quot;&quot;,&quot;family&quot;:&quot;Schilling&quot;,&quot;given&quot;:&quot;Claudia&quot;,&quot;non-dropping-particle&quot;:&quot;&quot;,&quot;parse-names&quot;:false,&quot;suffix&quot;:&quot;&quot;},{&quot;dropping-particle&quot;:&quot;&quot;,&quot;family&quot;:&quot;Wüst&quot;,&quot;given&quot;:&quot;Stefan&quot;,&quot;non-dropping-particle&quot;:&quot;&quot;,&quot;parse-names&quot;:false,&quot;suffix&quot;:&quot;&quot;},{&quot;dropping-particle&quot;:&quot;&quot;,&quot;family&quot;:&quot;Frank&quot;,&quot;given&quot;:&quot;Josef&quot;,&quot;non-dropping-particle&quot;:&quot;&quot;,&quot;parse-names&quot;:false,&quot;suffix&quot;:&quot;&quot;},{&quot;dropping-particle&quot;:&quot;&quot;,&quot;family&quot;:&quot;Witt&quot;,&quot;given&quot;:&quot;Stephanie H.&quot;,&quot;non-dropping-particle&quot;:&quot;&quot;,&quot;parse-names&quot;:false,&quot;suffix&quot;:&quot;&quot;},{&quot;dropping-particle&quot;:&quot;&quot;,&quot;family&quot;:&quot;Rietschel&quot;,&quot;given&quot;:&quot;Marcella&quot;,&quot;non-dropping-particle&quot;:&quot;&quot;,&quot;parse-names&quot;:false,&quot;suffix&quot;:&quot;&quot;},{&quot;dropping-particle&quot;:&quot;&quot;,&quot;family&quot;:&quot;Buckert&quot;,&quot;given&quot;:&quot;Magdalena&quot;,&quot;non-dropping-particle&quot;:&quot;&quot;,&quot;parse-names&quot;:false,&quot;suffix&quot;:&quot;&quot;},{&quot;dropping-particle&quot;:&quot;&quot;,&quot;family&quot;:&quot;Meyer-Lindenberg&quot;,&quot;given&quot;:&quot;Andreas&quot;,&quot;non-dropping-particle&quot;:&quot;&quot;,&quot;parse-names&quot;:false,&quot;suffix&quot;:&quot;&quot;},{&quot;dropping-particle&quot;:&quot;&quot;,&quot;family&quot;:&quot;Schulze&quot;,&quot;given&quot;:&quot;Thomas G.&quot;,&quot;non-dropping-particle&quot;:&quot;&quot;,&quot;parse-names&quot;:false,&quot;suffix&quot;:&quot;&quot;}],&quot;container-title&quot;:&quot;Sleep&quot;,&quot;id&quot;:&quot;8cfc6193-01b1-3a18-82da-bc668f50d965&quot;,&quot;issued&quot;:{&quot;date-parts&quot;:[[&quot;2010&quot;]]},&quot;title&quot;:&quot;Association between a serotonin transporter length polymorphism and primary insomnia&quot;,&quot;type&quot;:&quot;article-journal&quot;,&quot;container-title-short&quot;:&quot;Sleep&quot;},&quot;uris&quot;:[&quot;http://www.mendeley.com/documents/?uuid=b081eca4-d264-4884-8dd7-10a3e491ef65&quot;],&quot;isTemporary&quot;:false,&quot;legacyDesktopId&quot;:&quot;b081eca4-d264-4884-8dd7-10a3e491ef65&quot;},{&quot;id&quot;:&quot;fb677cf2-a3b3-3016-a8e5-15989a418654&quot;,&quot;itemData&quot;:{&quot;DOI&quot;:&quot;10.1007/s00439-002-0766-7&quot;,&quot;ISSN&quot;:&quot;03406717&quot;,&quot;PMID&quot;:&quot;12189488&quot;,&quot;abstract&quot;:&quot;We screened 124 individuals for single nucleotide polymorphisms of the α1, β3 and γ2 genes of the GABAA receptor in the regions corresponding to the ligand-binding domains on the protein level. In a patient with chronic insomnia, a missense mutation was found in the gene of the β3 subunit. This mutation results in the substitution of th amino acid residue arginine for histidine in position 192 (β3(R192H)). The patient was found to be heterozygous for this mutation. Functional analysis of human α3(R192H)γ2S GABAA receptors using ultra fast perfusion techniques revealed a slower rate of the fast phase of desensitization compared with α1β3γ2S GABAA receptors. Additionally, current deactivation [a major determinant of inhibitory postsynaptic current (IPSC) duration] was faster in the mutated receptors. This raises the possibility of decreased GABAergic inhibition contributing to insomnia, as some members of the patient's family also suffer from insomnia. The mutation β3(R192H) might, therefore, be linked to this condition. The intron/exon boundaries of the α1 subunit gene were also established and three additional variants were found in the α1 and β3 genes. © Springer-Verlag 2002.&quot;,&quot;author&quot;:[{&quot;dropping-particle&quot;:&quot;&quot;,&quot;family&quot;:&quot;Buhr&quot;,&quot;given&quot;:&quot;Andreas&quot;,&quot;non-dropping-particle&quot;:&quot;&quot;,&quot;parse-names&quot;:false,&quot;suffix&quot;:&quot;&quot;},{&quot;dropping-particle&quot;:&quot;&quot;,&quot;family&quot;:&quot;Bianchi&quot;,&quot;given&quot;:&quot;Matt T.&quot;,&quot;non-dropping-particle&quot;:&quot;&quot;,&quot;parse-names&quot;:false,&quot;suffix&quot;:&quot;&quot;},{&quot;dropping-particle&quot;:&quot;&quot;,&quot;family&quot;:&quot;Baur&quot;,&quot;given&quot;:&quot;Roland&quot;,&quot;non-dropping-particle&quot;:&quot;&quot;,&quot;parse-names&quot;:false,&quot;suffix&quot;:&quot;&quot;},{&quot;dropping-particle&quot;:&quot;&quot;,&quot;family&quot;:&quot;Courtet&quot;,&quot;given&quot;:&quot;Philippe&quot;,&quot;non-dropping-particle&quot;:&quot;&quot;,&quot;parse-names&quot;:false,&quot;suffix&quot;:&quot;&quot;},{&quot;dropping-particle&quot;:&quot;&quot;,&quot;family&quot;:&quot;Pignay&quot;,&quot;given&quot;:&quot;Virginie&quot;,&quot;non-dropping-particle&quot;:&quot;&quot;,&quot;parse-names&quot;:false,&quot;suffix&quot;:&quot;&quot;},{&quot;dropping-particle&quot;:&quot;&quot;,&quot;family&quot;:&quot;Boulenger&quot;,&quot;given&quot;:&quot;Jean P.&quot;,&quot;non-dropping-particle&quot;:&quot;&quot;,&quot;parse-names&quot;:false,&quot;suffix&quot;:&quot;&quot;},{&quot;dropping-particle&quot;:&quot;&quot;,&quot;family&quot;:&quot;Gallati&quot;,&quot;given&quot;:&quot;Sabina&quot;,&quot;non-dropping-particle&quot;:&quot;&quot;,&quot;parse-names&quot;:false,&quot;suffix&quot;:&quot;&quot;},{&quot;dropping-particle&quot;:&quot;&quot;,&quot;family&quot;:&quot;Hinkle&quot;,&quot;given&quot;:&quot;David J.&quot;,&quot;non-dropping-particle&quot;:&quot;&quot;,&quot;parse-names&quot;:false,&quot;suffix&quot;:&quot;&quot;},{&quot;dropping-particle&quot;:&quot;&quot;,&quot;family&quot;:&quot;Macdonald&quot;,&quot;given&quot;:&quot;Robert L.&quot;,&quot;non-dropping-particle&quot;:&quot;&quot;,&quot;parse-names&quot;:false,&quot;suffix&quot;:&quot;&quot;},{&quot;dropping-particle&quot;:&quot;&quot;,&quot;family&quot;:&quot;Sigel&quot;,&quot;given&quot;:&quot;Erwin&quot;,&quot;non-dropping-particle&quot;:&quot;&quot;,&quot;parse-names&quot;:false,&quot;suffix&quot;:&quot;&quot;}],&quot;container-title&quot;:&quot;Human Genetics&quot;,&quot;id&quot;:&quot;fb677cf2-a3b3-3016-a8e5-15989a418654&quot;,&quot;issued&quot;:{&quot;date-parts&quot;:[[&quot;2002&quot;]]},&quot;title&quot;:&quot;Functional characterization of the new GABAA receptor mutation β(R192H)&quot;,&quot;type&quot;:&quot;article-journal&quot;,&quot;container-title-short&quot;:&quot;Hum Genet&quot;},&quot;uris&quot;:[&quot;http://www.mendeley.com/documents/?uuid=699a476d-326c-4908-bc01-9edfea72af6b&quot;],&quot;isTemporary&quot;:false,&quot;legacyDesktopId&quot;:&quot;699a476d-326c-4908-bc01-9edfea72af6b&quot;}]},{&quot;citationID&quot;:&quot;MENDELEY_CITATION_14f52f6f-4f2a-40ed-936e-aa0863e4d0f7&quot;,&quot;properties&quot;:{&quot;noteIndex&quot;:0},&quot;isEdited&quot;:false,&quot;manualOverride&quot;:{&quot;isManuallyOverridden&quot;:false,&quot;citeprocText&quot;:&quot;[22]&quot;,&quot;manualOverrideText&quot;:&quot;&quot;},&quot;citationTag&quot;:&quot;MENDELEY_CITATION_v3_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&quot;,&quot;citationItems&quot;:[{&quot;id&quot;:&quot;92ce8109-2d66-37d1-bf75-a9b1763dbcea&quot;,&quot;itemData&quot;:{&quot;type&quot;:&quot;article-journal&quot;,&quot;id&quot;:&quot;92ce8109-2d66-37d1-bf75-a9b1763dbcea&quot;,&quot;title&quot;:&quot;Genome-wide association analysis of insomnia complaints identifies risk genes and genetic overlap with psychiatric and metabolic traits&quot;,&quot;author&quot;:[{&quot;family&quot;:&quot;Hammerschlag&quot;,&quot;given&quot;:&quot;Anke R.&quot;,&quot;parse-names&quot;:false,&quot;dropping-particle&quot;:&quot;&quot;,&quot;non-dropping-particle&quot;:&quot;&quot;},{&quot;family&quot;:&quot;Stringer&quot;,&quot;given&quot;:&quot;Sven&quot;,&quot;parse-names&quot;:false,&quot;dropping-particle&quot;:&quot;&quot;,&quot;non-dropping-particle&quot;:&quot;&quot;},{&quot;family&quot;:&quot;Leeuw&quot;,&quot;given&quot;:&quot;Christiaan A.&quot;,&quot;parse-names&quot;:false,&quot;dropping-particle&quot;:&quot;&quot;,&quot;non-dropping-particle&quot;:&quot;de&quot;},{&quot;family&quot;:&quot;Sniekers&quot;,&quot;given&quot;:&quot;Suzanne&quot;,&quot;parse-names&quot;:false,&quot;dropping-particle&quot;:&quot;&quot;,&quot;non-dropping-particle&quot;:&quot;&quot;},{&quot;family&quot;:&quot;Taskesen&quot;,&quot;given&quot;:&quot;Erdogan&quot;,&quot;parse-names&quot;:false,&quot;dropping-particle&quot;:&quot;&quot;,&quot;non-dropping-particle&quot;:&quot;&quot;},{&quot;family&quot;:&quot;Watanabe&quot;,&quot;given&quot;:&quot;Kyoko&quot;,&quot;parse-names&quot;:false,&quot;dropping-particle&quot;:&quot;&quot;,&quot;non-dropping-particle&quot;:&quot;&quot;},{&quot;family&quot;:&quot;Blanken&quot;,&quot;given&quot;:&quot;Tessa F.&quot;,&quot;parse-names&quot;:false,&quot;dropping-particle&quot;:&quot;&quot;,&quot;non-dropping-particle&quot;:&quot;&quot;},{&quot;family&quot;:&quot;Dekker&quot;,&quot;given&quot;:&quot;Kim&quot;,&quot;parse-names&quot;:false,&quot;dropping-particle&quot;:&quot;&quot;,&quot;non-dropping-particle&quot;:&quot;&quot;},{&quot;family&quot;:&quot;Lindert&quot;,&quot;given&quot;:&quot;Bart H.W. W&quot;,&quot;parse-names&quot;:false,&quot;dropping-particle&quot;:&quot;&quot;,&quot;non-dropping-particle&quot;:&quot;te&quot;},{&quot;family&quot;:&quot;Wassing&quot;,&quot;given&quot;:&quot;Rick&quot;,&quot;parse-names&quot;:false,&quot;dropping-particle&quot;:&quot;&quot;,&quot;non-dropping-particle&quot;:&quot;&quot;},{&quot;family&quot;:&quot;Jonsdottir&quot;,&quot;given&quot;:&quot;Ingileif&quot;,&quot;parse-names&quot;:false,&quot;dropping-particle&quot;:&quot;&quot;,&quot;non-dropping-particle&quot;:&quot;&quot;},{&quot;family&quot;:&quot;Thorleifsson&quot;,&quot;given&quot;:&quot;Gudmar&quot;,&quot;parse-names&quot;:false,&quot;dropping-particle&quot;:&quot;&quot;,&quot;non-dropping-particle&quot;:&quot;&quot;},{&quot;family&quot;:&quot;Stefansson&quot;,&quot;given&quot;:&quot;Hreinn&quot;,&quot;parse-names&quot;:false,&quot;dropping-particle&quot;:&quot;&quot;,&quot;non-dropping-particle&quot;:&quot;&quot;},{&quot;family&quot;:&quot;Gislason&quot;,&quot;given&quot;:&quot;Thorarinn&quot;,&quot;parse-names&quot;:false,&quot;dropping-particle&quot;:&quot;&quot;,&quot;non-dropping-particle&quot;:&quot;&quot;},{&quot;family&quot;:&quot;Berger&quot;,&quot;given&quot;:&quot;Klaus&quot;,&quot;parse-names&quot;:false,&quot;dropping-particle&quot;:&quot;&quot;,&quot;non-dropping-particle&quot;:&quot;&quot;},{&quot;family&quot;:&quot;Schormair&quot;,&quot;given&quot;:&quot;Barbara&quot;,&quot;parse-names&quot;:false,&quot;dropping-particle&quot;:&quot;&quot;,&quot;non-dropping-particle&quot;:&quot;&quot;},{&quot;family&quot;:&quot;Wellmann&quot;,&quot;given&quot;:&quot;Juergen&quot;,&quot;parse-names&quot;:false,&quot;dropping-particle&quot;:&quot;&quot;,&quot;non-dropping-particle&quot;:&quot;&quot;},{&quot;family&quot;:&quot;Winkelmann&quot;,&quot;given&quot;:&quot;Juliane&quot;,&quot;parse-names&quot;:false,&quot;dropping-particle&quot;:&quot;&quot;,&quot;non-dropping-particle&quot;:&quot;&quot;},{&quot;family&quot;:&quot;Stefansson&quot;,&quot;given&quot;:&quot;Kari&quot;,&quot;parse-names&quot;:false,&quot;dropping-particle&quot;:&quot;&quot;,&quot;non-dropping-particle&quot;:&quot;&quot;},{&quot;family&quot;:&quot;Oexle&quot;,&quot;given&quot;:&quot;Konrad&quot;,&quot;parse-names&quot;:false,&quot;dropping-particle&quot;:&quot;&quot;,&quot;non-dropping-particle&quot;:&quot;&quot;},{&quot;family&quot;:&quot;Someren&quot;,&quot;given&quot;:&quot;Eus J.W. W&quot;,&quot;parse-names&quot;:false,&quot;dropping-particle&quot;:&quot;&quot;,&quot;non-dropping-particle&quot;:&quot;van&quot;},{&quot;family&quot;:&quot;Posthuma&quot;,&quot;given&quot;:&quot;Danielle&quot;,&quot;parse-names&quot;:false,&quot;dropping-particle&quot;:&quot;&quot;,&quot;non-dropping-particle&quot;:&quot;&quot;}],&quot;container-title&quot;:&quot;Nature Genetics&quot;,&quot;container-title-short&quot;:&quot;Nat Genet&quot;,&quot;DOI&quot;:&quot;10.1038/ng.3888&quot;,&quot;ISSN&quot;:&quot;15461718&quot;,&quot;PMID&quot;:&quot;28604731&quot;,&quot;URL&quot;:&quot;http://www.nature.com/articles/ng.3888&quot;,&quot;issued&quot;:{&quot;date-parts&quot;:[[2017,11,12]]},&quot;page&quot;:&quot;1584-1592&quot;,&quot;abstract&quot;:&quot;Persistent insomnia is among the most frequent complaints in general practice. To identify genetic factors for insomnia complaints, we performed a genome-wide association study (GWAS) and a genome-wide gene-based association study (GWGAS) in 113,006 individuals. We identify three loci and seven genes associated with insomnia complaints, with the associations for one locus and five genes supported by joint analysis with an independent sample (n = 7,565). Our top association (MEIS1, P &lt; 5 × 10 -8) has previously been implicated in restless legs syndrome (RLS). Additional analyses favor the hypothesis that MEIS1 exhibits pleiotropy for insomnia and RLS and show that the observed association with insomnia complaints cannot be explained only by the presence of an RLS subgroup within the cases. Sex-specific analyses suggest that there are different genetic architectures between the sexes in addition to shared genetic factors. We show substantial positive genetic correlation of insomnia complaints with internalizing personality traits and metabolic traits and negative correlation with subjective well-being and educational attainment. These findings provide new insight into the genetic architecture of insomnia.&quot;,&quot;issue&quot;:&quot;11&quot;,&quot;volume&quot;:&quot;49&quot;},&quot;isTemporary&quot;:false}]},{&quot;citationID&quot;:&quot;MENDELEY_CITATION_c1f4d443-3b2d-4b01-8c5d-e53e84e1d441&quot;,&quot;properties&quot;:{&quot;noteIndex&quot;:0},&quot;isEdited&quot;:false,&quot;manualOverride&quot;:{&quot;isManuallyOverridden&quot;:false,&quot;citeprocText&quot;:&quot;[23]&quot;,&quot;manualOverrideText&quot;:&quot;&quot;},&quot;citationTag&quot;:&quot;MENDELEY_CITATION_v3_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&quot;,&quot;citationItems&quot;:[{&quot;id&quot;:&quot;cb192e77-ec9f-3872-9802-c0d7c25023d0&quot;,&quot;itemData&quot;:{&quot;type&quot;:&quot;article-journal&quot;,&quot;id&quot;:&quot;cb192e77-ec9f-3872-9802-c0d7c25023d0&quot;,&quot;title&quot;:&quot;Genome-wide analysis of insomnia in 1,331,010 individuals identifies new risk loci and functional pathways&quot;,&quot;author&quot;:[{&quot;family&quot;:&quot;Jansen&quot;,&quot;given&quot;:&quot;Philip R.&quot;,&quot;parse-names&quot;:false,&quot;dropping-particle&quot;:&quot;&quot;,&quot;non-dropping-particle&quot;:&quot;&quot;},{&quot;family&quot;:&quot;Watanabe&quot;,&quot;given&quot;:&quot;Kyoko&quot;,&quot;parse-names&quot;:false,&quot;dropping-particle&quot;:&quot;&quot;,&quot;non-dropping-particle&quot;:&quot;&quot;},{&quot;family&quot;:&quot;Stringer&quot;,&quot;given&quot;:&quot;Sven&quot;,&quot;parse-names&quot;:false,&quot;dropping-particle&quot;:&quot;&quot;,&quot;non-dropping-particle&quot;:&quot;&quot;},{&quot;family&quot;:&quot;Skene&quot;,&quot;given&quot;:&quot;Nathan&quot;,&quot;parse-names&quot;:false,&quot;dropping-particle&quot;:&quot;&quot;,&quot;non-dropping-particle&quot;:&quot;&quot;},{&quot;family&quot;:&quot;Bryois&quot;,&quot;given&quot;:&quot;Julien&quot;,&quot;parse-names&quot;:false,&quot;dropping-particle&quot;:&quot;&quot;,&quot;non-dropping-particle&quot;:&quot;&quot;},{&quot;family&quot;:&quot;Hammerschlag&quot;,&quot;given&quot;:&quot;Anke R.&quot;,&quot;parse-names&quot;:false,&quot;dropping-particle&quot;:&quot;&quot;,&quot;non-dropping-particle&quot;:&quot;&quot;},{&quot;family&quot;:&quot;Leeuw&quot;,&quot;given&quot;:&quot;Christiaan A.&quot;,&quot;parse-names&quot;:false,&quot;dropping-particle&quot;:&quot;&quot;,&quot;non-dropping-particle&quot;:&quot;de&quot;},{&quot;family&quot;:&quot;Benjamins&quot;,&quot;given&quot;:&quot;Jeroen S.&quot;,&quot;parse-names&quot;:false,&quot;dropping-particle&quot;:&quot;&quot;,&quot;non-dropping-particle&quot;:&quot;&quot;},{&quot;family&quot;:&quot;Muñoz-Manchado&quot;,&quot;given&quot;:&quot;Ana B.&quot;,&quot;parse-names&quot;:false,&quot;dropping-particle&quot;:&quot;&quot;,&quot;non-dropping-particle&quot;:&quot;&quot;},{&quot;family&quot;:&quot;Nagel&quot;,&quot;given&quot;:&quot;Mats&quot;,&quot;parse-names&quot;:false,&quot;dropping-particle&quot;:&quot;&quot;,&quot;non-dropping-particle&quot;:&quot;&quot;},{&quot;family&quot;:&quot;Savage&quot;,&quot;given&quot;:&quot;Jeanne E.&quot;,&quot;parse-names&quot;:false,&quot;dropping-particle&quot;:&quot;&quot;,&quot;non-dropping-particle&quot;:&quot;&quot;},{&quot;family&quot;:&quot;Tiemeier&quot;,&quot;given&quot;:&quot;Henning&quot;,&quot;parse-names&quot;:false,&quot;dropping-particle&quot;:&quot;&quot;,&quot;non-dropping-particle&quot;:&quot;&quot;},{&quot;family&quot;:&quot;White&quot;,&quot;given&quot;:&quot;Tonya&quot;,&quot;parse-names&quot;:false,&quot;dropping-particle&quot;:&quot;&quot;,&quot;non-dropping-particle&quot;:&quot;&quot;},{&quot;family&quot;:&quot;Tung&quot;,&quot;given&quot;:&quot;Joyce Y.&quot;,&quot;parse-names&quot;:false,&quot;dropping-particle&quot;:&quot;&quot;,&quot;non-dropping-particle&quot;:&quot;&quot;},{&quot;family&quot;:&quot;Hinds&quot;,&quot;given&quot;:&quot;David A.&quot;,&quot;parse-names&quot;:false,&quot;dropping-particle&quot;:&quot;&quot;,&quot;non-dropping-particle&quot;:&quot;&quot;},{&quot;family&quot;:&quot;Vacic&quot;,&quot;given&quot;:&quot;Vladimir&quot;,&quot;parse-names&quot;:false,&quot;dropping-particle&quot;:&quot;&quot;,&quot;non-dropping-particle&quot;:&quot;&quot;},{&quot;family&quot;:&quot;Wang&quot;,&quot;given&quot;:&quot;Xin&quot;,&quot;parse-names&quot;:false,&quot;dropping-particle&quot;:&quot;&quot;,&quot;non-dropping-particle&quot;:&quot;&quot;},{&quot;family&quot;:&quot;Sullivan&quot;,&quot;given&quot;:&quot;Patrick F.&quot;,&quot;parse-names&quot;:false,&quot;dropping-particle&quot;:&quot;&quot;,&quot;non-dropping-particle&quot;:&quot;&quot;},{&quot;family&quot;:&quot;Sluis&quot;,&quot;given&quot;:&quot;Sophie&quot;,&quot;parse-names&quot;:false,&quot;dropping-particle&quot;:&quot;&quot;,&quot;non-dropping-particle&quot;:&quot;van der&quot;},{&quot;family&quot;:&quot;Polderman&quot;,&quot;given&quot;:&quot;Tinca J. C.&quot;,&quot;parse-names&quot;:false,&quot;dropping-particle&quot;:&quot;&quot;,&quot;non-dropping-particle&quot;:&quot;&quot;},{&quot;family&quot;:&quot;Smit&quot;,&quot;given&quot;:&quot;August B.&quot;,&quot;parse-names&quot;:false,&quot;dropping-particle&quot;:&quot;&quot;,&quot;non-dropping-particle&quot;:&quot;&quot;},{&quot;family&quot;:&quot;Hjerling-Leffler&quot;,&quot;given&quot;:&quot;Jens&quot;,&quot;parse-names&quot;:false,&quot;dropping-particle&quot;:&quot;&quot;,&quot;non-dropping-particle&quot;:&quot;&quot;},{&quot;family&quot;:&quot;Someren&quot;,&quot;given&quot;:&quot;Eus J. W.&quot;,&quot;parse-names&quot;:false,&quot;dropping-particle&quot;:&quot;&quot;,&quot;non-dropping-particle&quot;:&quot;van&quot;},{&quot;family&quot;:&quot;Posthuma&quot;,&quot;given&quot;:&quot;Danielle&quot;,&quot;parse-names&quot;:false,&quot;dropping-particle&quot;:&quot;&quot;,&quot;non-dropping-particle&quot;:&quot;&quot;}],&quot;container-title&quot;:&quot;Nature Genetics&quot;,&quot;container-title-short&quot;:&quot;Nat Genet&quot;,&quot;DOI&quot;:&quot;10.1038/s41588-018-0333-3&quot;,&quot;ISSN&quot;:&quot;1061-4036&quot;,&quot;PMID&quot;:&quot;30804565&quot;,&quot;URL&quot;:&quot;http://www.nature.com/articles/s41588-018-0333-3&quot;,&quot;issued&quot;:{&quot;date-parts&quot;:[[2019,3,25]]},&quot;page&quot;:&quot;394-403&quot;,&quot;abstract&quot;:&quot;Insomnia is the second most prevalent mental disorder, with no sufficient treatment available. Despite substantial heritability, insight into the associated genes and neurobiological pathways remains limited. Here, we use a large genetic association sample (n = 1,331,010) to detect novel loci and gain insight into the pathways, tissue and cell types involved in insomnia complaints. We identify 202 loci implicating 956 genes through positional, expression quantitative trait loci, and chromatin mapping. The meta-analysis explained 2.6% of the variance. We show gene set enrichments for the axonal part of neurons, cortical and subcortical tissues, and specific cell types, including striatal, hypothalamic, and claustrum neurons. We found considerable genetic correlations with psychiatric traits and sleep duration, and modest correlations with other sleep-related traits. Mendelian randomization identified the causal effects of insomnia on depression, diabetes, and cardiovascular disease, and the protective effects of educational attainment and intracranial volume. Our findings highlight key brain areas and cell types implicated in insomnia, and provide new treatment targets.&quot;,&quot;issue&quot;:&quot;3&quot;,&quot;volume&quot;:&quot;51&quot;},&quot;isTemporary&quot;:false}]},{&quot;citationID&quot;:&quot;MENDELEY_CITATION_566b0ee1-8fe9-49bf-a5cc-ec2d529157e9&quot;,&quot;properties&quot;:{&quot;noteIndex&quot;:0},&quot;isEdited&quot;:false,&quot;manualOverride&quot;:{&quot;citeprocText&quot;:&quot;[24]&quot;,&quot;isManuallyOverridden&quot;:false,&quot;manualOverrideText&quot;:&quot;&quot;},&quot;citationTag&quot;:&quot;MENDELEY_CITATION_v3_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&quot;,&quot;citationItems&quot;:[{&quot;id&quot;:&quot;d48009d7-8541-3936-9e3f-52c7ddacdb0a&quot;,&quot;itemData&quot;:{&quot;DOI&quot;:&quot;10.1016/j.smrv.2009.04.002&quot;,&quot;ISSN&quot;:&quot;10870792&quot;,&quot;PMID&quot;:&quot;19481481&quot;,&quot;abstract&quot;:&quot;Primary insomnia is defined as difficulties in falling asleep, maintaining sleep or non-restorative sleep accompanied by significantly impaired daytime functioning in the absence of a specific physical, mental or substance-related cause. The current review provides substantial support for the concept that hyperarousal processes from the molecular to the higher system level play a key role in the pathophysiology of primary insomnia. Autonomous, neuroendocrine, neuroimmunological, electrophysiological and neuroimaging studies demonstrate increased levels of arousal in primary insomnia during both night and daytime. In the light of neurobiological theories of sleep-wake regulation, primary insomnia may be conceptualized as a final common pathway resulting from the interplay between a genetic vulnerability for an imbalance between arousing and sleep-inducing brain activity, psychosocial/medical stressors and perpetuating mechanisms including dysfunctional sleep-related behavior, learned sleep preventing associations and other cognitive factors like tendency to worry/ruminate. © 2009 Elsevier Ltd. All rights reserved.&quot;,&quot;author&quot;:[{&quot;dropping-particle&quot;:&quot;&quot;,&quot;family&quot;:&quot;Riemann&quot;,&quot;given&quot;:&quot;Dieter&quot;,&quot;non-dropping-particle&quot;:&quot;&quot;,&quot;parse-names&quot;:false,&quot;suffix&quot;:&quot;&quot;},{&quot;dropping-particle&quot;:&quot;&quot;,&quot;family&quot;:&quot;Spiegelhalder&quot;,&quot;given&quot;:&quot;Kai&quot;,&quot;non-dropping-particle&quot;:&quot;&quot;,&quot;parse-names&quot;:false,&quot;suffix&quot;:&quot;&quot;},{&quot;dropping-particle&quot;:&quot;&quot;,&quot;family&quot;:&quot;Feige&quot;,&quot;given&quot;:&quot;Bernd&quot;,&quot;non-dropping-particle&quot;:&quot;&quot;,&quot;parse-names&quot;:false,&quot;suffix&quot;:&quot;&quot;},{&quot;dropping-particle&quot;:&quot;&quot;,&quot;family&quot;:&quot;Voderholzer&quot;,&quot;given&quot;:&quot;Ulrich&quot;,&quot;non-dropping-particle&quot;:&quot;&quot;,&quot;parse-names&quot;:false,&quot;suffix&quot;:&quot;&quot;},{&quot;dropping-particle&quot;:&quot;&quot;,&quot;family&quot;:&quot;Berger&quot;,&quot;given&quot;:&quot;Mathias&quot;,&quot;non-dropping-particle&quot;:&quot;&quot;,&quot;parse-names&quot;:false,&quot;suffix&quot;:&quot;&quot;},{&quot;dropping-particle&quot;:&quot;&quot;,&quot;family&quot;:&quot;Perlis&quot;,&quot;given&quot;:&quot;Michael&quot;,&quot;non-dropping-particle&quot;:&quot;&quot;,&quot;parse-names&quot;:false,&quot;suffix&quot;:&quot;&quot;},{&quot;dropping-particle&quot;:&quot;&quot;,&quot;family&quot;:&quot;Nissen&quot;,&quot;given&quot;:&quot;Christoph&quot;,&quot;non-dropping-particle&quot;:&quot;&quot;,&quot;parse-names&quot;:false,&quot;suffix&quot;:&quot;&quot;}],&quot;container-title&quot;:&quot;Sleep Medicine Reviews&quot;,&quot;id&quot;:&quot;d48009d7-8541-3936-9e3f-52c7ddacdb0a&quot;,&quot;issued&quot;:{&quot;date-parts&quot;:[[&quot;2010&quot;]]},&quot;title&quot;:&quot;The hyperarousal model of insomnia: A review of the concept and its evidence&quot;,&quot;type&quot;:&quot;article&quot;,&quot;container-title-short&quot;:&quot;Sleep Med Rev&quot;},&quot;uris&quot;:[&quot;http://www.mendeley.com/documents/?uuid=11cfdccd-3748-4c7b-9965-0f25691f97af&quot;],&quot;isTemporary&quot;:false,&quot;legacyDesktopId&quot;:&quot;11cfdccd-3748-4c7b-9965-0f25691f97af&quot;}]},{&quot;citationID&quot;:&quot;MENDELEY_CITATION_94ea321a-c33f-4ba2-a6eb-855382d8dcc2&quot;,&quot;properties&quot;:{&quot;noteIndex&quot;:0},&quot;isEdited&quot;:false,&quot;manualOverride&quot;:{&quot;citeprocText&quot;:&quot;[25]&quot;,&quot;isManuallyOverridden&quot;:false,&quot;manualOverrideText&quot;:&quot;&quot;},&quot;citationTag&quot;:&quot;MENDELEY_CITATION_v3_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&quot;,&quot;citationItems&quot;:[{&quot;id&quot;:&quot;94aae8d3-a720-3736-b247-cec6fd6c158b&quot;,&quot;itemData&quot;:{&quot;DOI&quot;:&quot;10.1210/jc.2013-3728&quot;,&quot;ISSN&quot;:&quot;19457197&quot;,&quot;PMID&quot;:&quot;24617708&quot;,&quot;abstract&quot;:&quot;Context: The association between insomnia disorder and the hypothalamic-pituitary-adrenal (HPA) axis needs to be explored in both adults and adolescents. Objectives: Our objective was to investigate the associations of the HPA axis (via serial salivary cortisol) with insomnia disorder and subjective and objective sleep quality in a community-based study. Design and Setting: This was a community-based case-control family study. Participants: Participants included 205 adolescents (14.2 ± 2.8 years old, 51.7% females, and 57 with insomnia) and 244 adults (46.4 ± 4.1 years old, 52.8% females, and 69 with insomnia). Main Outcome Measures: Outcome measures included a diagnostic interview for assessment of insomnia disorder, 3-day actigraphy and sleep diary, and serial salivary cortisol measurement. Results: Adults with insomnia had a significantly greater cortisol awakening response (CAR) reference to increase (CARi) but a comparable CAR reference to ground and a comparable cortisol level during afternoon and evening when compared with noninsomniac adults. The association between insomnia disorder and larger CARi was also found in adolescents at late/post puberty but not in pre/early pubertal adolescents. There was an interaction effect between sex and insomnia disorderonCARi level with adult females having largerCARi than adult males.Amongsubjects with insomnia disorder, those with lower subjective sleep efficiency had higher cortisol levels in the late evening (10:00 PM) in both adults and adolescents. Conclusions: Our study suggests that a series of insomniac indices at both syndromal and symptomatic levels including clinical diagnosis and poor sleep quality are associated with dysfunction of theHPAaxis. The association between insomniaandincreasedCARi emerges at late puberty,and the sex difference in this association occurs in adulthood but not in adolescence. © 2014 by the Endocrine Society.&quot;,&quot;author&quot;:[{&quot;dropping-particle&quot;:&quot;&quot;,&quot;family&quot;:&quot;Zhang&quot;,&quot;given&quot;:&quot;Jihui&quot;,&quot;non-dropping-particle&quot;:&quot;&quot;,&quot;parse-names&quot;:false,&quot;suffix&quot;:&quot;&quot;},{&quot;dropping-particle&quot;:&quot;&quot;,&quot;family&quot;:&quot;Lam&quot;,&quot;given&quot;:&quot;Siu Ping&quot;,&quot;non-dropping-particle&quot;:&quot;&quot;,&quot;parse-names&quot;:false,&quot;suffix&quot;:&quot;&quot;},{&quot;dropping-particle&quot;:&quot;&quot;,&quot;family&quot;:&quot;Li&quot;,&quot;given&quot;:&quot;Shirley Xin&quot;,&quot;non-dropping-particle&quot;:&quot;&quot;,&quot;parse-names&quot;:false,&quot;suffix&quot;:&quot;&quot;},{&quot;dropping-particle&quot;:&quot;&quot;,&quot;family&quot;:&quot;Ma&quot;,&quot;given&quot;:&quot;Ronald C.W.&quot;,&quot;non-dropping-particle&quot;:&quot;&quot;,&quot;parse-names&quot;:false,&quot;suffix&quot;:&quot;&quot;},{&quot;dropping-particle&quot;:&quot;&quot;,&quot;family&quot;:&quot;Kong&quot;,&quot;given&quot;:&quot;Alice P.S.&quot;,&quot;non-dropping-particle&quot;:&quot;&quot;,&quot;parse-names&quot;:false,&quot;suffix&quot;:&quot;&quot;},{&quot;dropping-particle&quot;:&quot;&quot;,&quot;family&quot;:&quot;Chan&quot;,&quot;given&quot;:&quot;Michael H.M.&quot;,&quot;non-dropping-particle&quot;:&quot;&quot;,&quot;parse-names&quot;:false,&quot;suffix&quot;:&quot;&quot;},{&quot;dropping-particle&quot;:&quot;&quot;,&quot;family&quot;:&quot;Ho&quot;,&quot;given&quot;:&quot;Chung Shun&quot;,&quot;non-dropping-particle&quot;:&quot;&quot;,&quot;parse-names&quot;:false,&quot;suffix&quot;:&quot;&quot;},{&quot;dropping-particle&quot;:&quot;&quot;,&quot;family&quot;:&quot;Li&quot;,&quot;given&quot;:&quot;Albert M.&quot;,&quot;non-dropping-particle&quot;:&quot;&quot;,&quot;parse-names&quot;:false,&quot;suffix&quot;:&quot;&quot;},{&quot;dropping-particle&quot;:&quot;&quot;,&quot;family&quot;:&quot;Wing&quot;,&quot;given&quot;:&quot;Yun Kwok&quot;,&quot;non-dropping-particle&quot;:&quot;&quot;,&quot;parse-names&quot;:false,&quot;suffix&quot;:&quot;&quot;}],&quot;container-title&quot;:&quot;Journal of Clinical Endocrinology and Metabolism&quot;,&quot;id&quot;:&quot;94aae8d3-a720-3736-b247-cec6fd6c158b&quot;,&quot;issued&quot;:{&quot;date-parts&quot;:[[&quot;2014&quot;]]},&quot;title&quot;:&quot;A community-based study on the association between insomnia and hypothalamic-pituitary-adrenal axis: Sex and pubertal influences&quot;,&quot;type&quot;:&quot;article-journal&quot;,&quot;container-title-short&quot;:&quot;&quot;},&quot;uris&quot;:[&quot;http://www.mendeley.com/documents/?uuid=183be904-9401-44c4-9be8-842278616cb4&quot;],&quot;isTemporary&quot;:false,&quot;legacyDesktopId&quot;:&quot;183be904-9401-44c4-9be8-842278616cb4&quot;}]},{&quot;citationID&quot;:&quot;MENDELEY_CITATION_b5cfb76b-edcb-4b70-9b01-f9431d8fbddd&quot;,&quot;properties&quot;:{&quot;noteIndex&quot;:0},&quot;isEdited&quot;:false,&quot;manualOverride&quot;:{&quot;isManuallyOverridden&quot;:false,&quot;citeprocText&quot;:&quot;[26]&quot;,&quot;manualOverrideText&quot;:&quot;&quot;},&quot;citationTag&quot;:&quot;MENDELEY_CITATION_v3_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&quot;,&quot;citationItems&quot;:[{&quot;id&quot;:&quot;32f48ac8-fd7a-3cb7-b93a-b05378f24ce0&quot;,&quot;itemData&quot;:{&quot;type&quot;:&quot;article-journal&quot;,&quot;id&quot;:&quot;32f48ac8-fd7a-3cb7-b93a-b05378f24ce0&quot;,&quot;title&quot;:&quot;Heart Rate and Heart Rate Variability Modification in Chronic Insomnia Patients&quot;,&quot;author&quot;:[{&quot;family&quot;:&quot;Farina&quot;,&quot;given&quot;:&quot;Benedetto&quot;,&quot;parse-names&quot;:false,&quot;dropping-particle&quot;:&quot;&quot;,&quot;non-dropping-particle&quot;:&quot;&quot;},{&quot;family&quot;:&quot;Dittoni&quot;,&quot;given&quot;:&quot;Serena&quot;,&quot;parse-names&quot;:false,&quot;dropping-particle&quot;:&quot;&quot;,&quot;non-dropping-particle&quot;:&quot;&quot;},{&quot;family&quot;:&quot;Colicchio&quot;,&quot;given&quot;:&quot;Salvatore&quot;,&quot;parse-names&quot;:false,&quot;dropping-particle&quot;:&quot;&quot;,&quot;non-dropping-particle&quot;:&quot;&quot;},{&quot;family&quot;:&quot;Testani&quot;,&quot;given&quot;:&quot;Elisa&quot;,&quot;parse-names&quot;:false,&quot;dropping-particle&quot;:&quot;&quot;,&quot;non-dropping-particle&quot;:&quot;&quot;},{&quot;family&quot;:&quot;Losurdo&quot;,&quot;given&quot;:&quot;Anna&quot;,&quot;parse-names&quot;:false,&quot;dropping-particle&quot;:&quot;&quot;,&quot;non-dropping-particle&quot;:&quot;&quot;},{&quot;family&quot;:&quot;Gnoni&quot;,&quot;given&quot;:&quot;Valentina&quot;,&quot;parse-names&quot;:false,&quot;dropping-particle&quot;:&quot;&quot;,&quot;non-dropping-particle&quot;:&quot;&quot;},{&quot;family&quot;:&quot;Blasi&quot;,&quot;given&quot;:&quot;Chiara&quot;,&quot;parse-names&quot;:false,&quot;dropping-particle&quot;:&quot;&quot;,&quot;non-dropping-particle&quot;:&quot;di&quot;},{&quot;family&quot;:&quot;Brunetti&quot;,&quot;given&quot;:&quot;Riccardo&quot;,&quot;parse-names&quot;:false,&quot;dropping-particle&quot;:&quot;&quot;,&quot;non-dropping-particle&quot;:&quot;&quot;},{&quot;family&quot;:&quot;Contardi&quot;,&quot;given&quot;:&quot;Anna&quot;,&quot;parse-names&quot;:false,&quot;dropping-particle&quot;:&quot;&quot;,&quot;non-dropping-particle&quot;:&quot;&quot;},{&quot;family&quot;:&quot;Mazza&quot;,&quot;given&quot;:&quot;Salvatore&quot;,&quot;parse-names&quot;:false,&quot;dropping-particle&quot;:&quot;&quot;,&quot;non-dropping-particle&quot;:&quot;&quot;},{&quot;family&quot;:&quot;Marca&quot;,&quot;given&quot;:&quot;Giacomo&quot;,&quot;parse-names&quot;:false,&quot;dropping-particle&quot;:&quot;&quot;,&quot;non-dropping-particle&quot;:&quot;della&quot;}],&quot;container-title&quot;:&quot;Behavioral Sleep Medicine&quot;,&quot;DOI&quot;:&quot;10.1080/15402002.2013.801346&quot;,&quot;ISSN&quot;:&quot;15402010&quot;,&quot;PMID&quot;:&quot;24128278&quot;,&quot;issued&quot;:{&quot;date-parts&quot;:[[2014]]},&quot;abstract&quot;:&quot;Chronic insomnia is highly prevalent in the general population, provoking personal distress and increased risk for psychiatric and medical disorders. Autonomic hyper-arousal could be a pathogenic mechanism of chronic primary insomnia. The aim of this study was to investigate autonomic activity in patients with chronic primary insomnia by means of heart rate variability (HRV) analysis. Eighty-five consecutive patients affected by chronic primary insomnia were enrolled (38 men and 47 women; mean age: 53.2 ± 13.6). Patients were compared with a control group composed of 55 healthy participants matched for age and gender (23 men and 32 women; mean age: 54.2 ± 13.9). Patients underwent an insomnia study protocol that included subjective sleep evaluation, psychometric measures, and home-based polysomnography with evaluation of HRV in wake before sleep, in all sleep stages, and in wake after final awakening. Patients showed modifications of heart rate and HRV parameters, consistent with increased sympathetic activity, while awake before sleep and during Stage-2 non-REM sleep. No significant differences between insomniacs and controls could be detected during slow-wave sleep, REM sleep, and post-sleep wake. These results are consistent with the hypothesis that autonomic hyper-arousal is a major pathogenic mechanism in primary insomnia, and confirm that this condition is associated with an increased cardiovascular risk. Copyright Taylor &amp; Francis.&quot;,&quot;container-title-short&quot;:&quot;&quot;},&quot;isTemporary&quot;:false}]},{&quot;citationID&quot;:&quot;MENDELEY_CITATION_0d7fe990-c62f-4bc0-9793-e411946b0915&quot;,&quot;properties&quot;:{&quot;noteIndex&quot;:0},&quot;isEdited&quot;:false,&quot;manualOverride&quot;:{&quot;isManuallyOverridden&quot;:false,&quot;citeprocText&quot;:&quot;[27]&quot;,&quot;manualOverrideText&quot;:&quot;&quot;},&quot;citationTag&quot;:&quot;MENDELEY_CITATION_v3_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&quot;,&quot;citationItems&quot;:[{&quot;id&quot;:&quot;fc19d486-6cfa-3dd7-b024-a10722b6dfa3&quot;,&quot;itemData&quot;:{&quot;type&quot;:&quot;article-journal&quot;,&quot;id&quot;:&quot;fc19d486-6cfa-3dd7-b024-a10722b6dfa3&quot;,&quot;title&quot;:&quot;Heart rate and heart rate variability in subjectively reported insomnia&quot;,&quot;author&quot;:[{&quot;family&quot;:&quot;Spiegelhalder&quot;,&quot;given&quot;:&quot;Kai&quot;,&quot;parse-names&quot;:false,&quot;dropping-particle&quot;:&quot;&quot;,&quot;non-dropping-particle&quot;:&quot;&quot;},{&quot;family&quot;:&quot;Fuchs&quot;,&quot;given&quot;:&quot;Lena&quot;,&quot;parse-names&quot;:false,&quot;dropping-particle&quot;:&quot;&quot;,&quot;non-dropping-particle&quot;:&quot;&quot;},{&quot;family&quot;:&quot;Ladwig&quot;,&quot;given&quot;:&quot;Johannes&quot;,&quot;parse-names&quot;:false,&quot;dropping-particle&quot;:&quot;&quot;,&quot;non-dropping-particle&quot;:&quot;&quot;},{&quot;family&quot;:&quot;Kyle&quot;,&quot;given&quot;:&quot;Simon D.&quot;,&quot;parse-names&quot;:false,&quot;dropping-particle&quot;:&quot;&quot;,&quot;non-dropping-particle&quot;:&quot;&quot;},{&quot;family&quot;:&quot;Nissen&quot;,&quot;given&quot;:&quot;Christoph&quot;,&quot;parse-names&quot;:false,&quot;dropping-particle&quot;:&quot;&quot;,&quot;non-dropping-particle&quot;:&quot;&quot;},{&quot;family&quot;:&quot;Voderholzer&quot;,&quot;given&quot;:&quot;Ulrich&quot;,&quot;parse-names&quot;:false,&quot;dropping-particle&quot;:&quot;&quot;,&quot;non-dropping-particle&quot;:&quot;&quot;},{&quot;family&quot;:&quot;Feige&quot;,&quot;given&quot;:&quot;Bernd&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1365-2869.2010.00863.x&quot;,&quot;ISSN&quot;:&quot;09621105&quot;,&quot;PMID&quot;:&quot;20626615&quot;,&quot;issued&quot;:{&quot;date-parts&quot;:[[2011]]},&quot;abstract&quot;:&quot;According to epidemiological studies, insomnia is associated with cardiovascular mortality. However, it is yet to be determined whether this link is mediated by known cardiovascular risk factors. The current study aimed at investigating the association between primary insomnia, defined as subjectively reported sleep disturbance in the absence of any other pathology or substance intake, and alterations in polysomnographically determined nocturnal heart rate (HR) and heart rate variability (HRV). A total of 4581 nocturnal short-term electrocardiographic recordings (5min each) from 104 participants (58 with primary insomnia, 46 healthy controls) were evaluated for HR as well as for time and frequency domain measures of HRV. In the primary insomnia group, we found a lower wake-to-sleep HR reduction and a lower standard deviation of RR intervals (SDNN) compared to healthy controls. However, between-group differences in resting HR were not found, and previous results of an increase in sympathovagal balance and a decrease in parasympathetic nocturnal activity in objectively determined insomnia could not be confirmed in our sample of self-report insomnia patients. When restricting our analyses to insomnia patients with objectively determined short sleep duration, we found reduced parasympathetic activity as indicated by decreased high frequency power of HRV, as well as decreased root mean square of successive RRI differences (RMSSD) and percentage of successive RRIs that differ by more than 50ms (pNN50) values. A lower wake-to-sleep HR reduction and alterations in HRV variables might, at least partially, mediate the increased rates of cardiovascular morbidity and mortality observed in insomnia patients. © 2010 European Sleep Research Society.&quot;},&quot;isTemporary&quot;:false}]},{&quot;citationID&quot;:&quot;MENDELEY_CITATION_d033b50a-6b72-460d-8bc4-4034aeb26039&quot;,&quot;properties&quot;:{&quot;noteIndex&quot;:0},&quot;isEdited&quot;:false,&quot;manualOverride&quot;:{&quot;isManuallyOverridden&quot;:false,&quot;citeprocText&quot;:&quot;[28]&quot;,&quot;manualOverrideText&quot;:&quot;&quot;},&quot;citationTag&quot;:&quot;MENDELEY_CITATION_v3_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&quot;,&quot;citationItems&quot;:[{&quot;id&quot;:&quot;5e299a01-a025-3ace-ada5-946aa08d229c&quot;,&quot;itemData&quot;:{&quot;type&quot;:&quot;article-journal&quot;,&quot;id&quot;:&quot;5e299a01-a025-3ace-ada5-946aa08d229c&quot;,&quot;title&quot;:&quot;24-Hour metabolic rate in insomniacs and matched normal sleepers&quot;,&quot;author&quot;:[{&quot;family&quot;:&quot;Bonnet&quot;,&quot;given&quot;:&quot;M. H.&quot;,&quot;parse-names&quot;:false,&quot;dropping-particle&quot;:&quot;&quot;,&quot;non-dropping-particle&quot;:&quot;&quot;},{&quot;family&quot;:&quot;Arand&quot;,&quot;given&quot;:&quot;D. L.&quot;,&quot;parse-names&quot;:false,&quot;dropping-particle&quot;:&quot;&quot;,&quot;non-dropping-particle&quot;:&quot;&quot;}],&quot;container-title&quot;:&quot;Sleep&quot;,&quot;container-title-short&quot;:&quot;Sleep&quot;,&quot;DOI&quot;:&quot;10.1093/sleep/18.7.581&quot;,&quot;ISSN&quot;:&quot;01618105&quot;,&quot;PMID&quot;:&quot;8552929&quot;,&quot;issued&quot;:{&quot;date-parts&quot;:[[1995]]},&quot;abstract&quot;:&quot;Groups of 10 objectively defined insomniacs and age-, sex- and weight- matched normal sleepers were evaluated on sleep, performance, mood, personality and metabolic measures over a 36-hour sleep laboratory stay. Insomniacs were defined to have increased wake time during the night but also had decreased stage 2 and rapid eye movement sleep. As expected insomniacs reported increased confusion, tension and depression and decreased vigor on the profile of mood states mood scale throughout the evaluation period as compared to the normals. Insomniacs also had decreased memory ability on the short-term memory test and the MAST. These performance and mood differences were not secondary to sleepiness because the insomniacs also had significantly increased multiple sleep latency test (MSLT) values throughout the evaluation period. In conjunction with the consistent mood, performance and MSLT differences during the day and the sleep differences at night, whole body V̇O2, measured at intervals across the day and throughout one night of sleep, was consistently elevated at all measurement points in the insomniacs as compared to the normals. The nocturnal increase in metabolic rate remained even after metabolic values from periods during the night containing wake time or arousals were eliminated from the data set. It was concluded that patients who report chronic insomnia may suffer from a more general disorder of hyperarousal (as measured here by a 24-hour increase in metabolic rate) that may be responsible for both the daytime symptoms and the nocturnal poor sleep. Future studies need to explore 24-hour insomnia treatment strategies that decrease hyperarousal.&quot;},&quot;isTemporary&quot;:false}]},{&quot;citationID&quot;:&quot;MENDELEY_CITATION_572ea71f-5aed-4d86-b99b-81f8249ddc32&quot;,&quot;properties&quot;:{&quot;noteIndex&quot;:0},&quot;isEdited&quot;:false,&quot;manualOverride&quot;:{&quot;isManuallyOverridden&quot;:false,&quot;citeprocText&quot;:&quot;[29]&quot;,&quot;manualOverrideText&quot;:&quot;&quot;},&quot;citationTag&quot;:&quot;MENDELEY_CITATION_v3_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&quot;,&quot;citationItems&quot;:[{&quot;id&quot;:&quot;42d8bb4c-cf3e-3d6c-90e9-1026d769f343&quot;,&quot;itemData&quot;:{&quot;type&quot;:&quot;article&quot;,&quot;id&quot;:&quot;42d8bb4c-cf3e-3d6c-90e9-1026d769f343&quot;,&quot;title&quot;:&quot;The relationship between insomnia and body temperatures&quot;,&quot;author&quot;:[{&quot;family&quot;:&quot;Lack&quot;,&quot;given&quot;:&quot;Leon C.&quot;,&quot;parse-names&quot;:false,&quot;dropping-particle&quot;:&quot;&quot;,&quot;non-dropping-particle&quot;:&quot;&quot;},{&quot;family&quot;:&quot;Gradisar&quot;,&quot;given&quot;:&quot;Michael&quot;,&quot;parse-names&quot;:false,&quot;dropping-particle&quot;:&quot;&quot;,&quot;non-dropping-particle&quot;:&quot;&quot;},{&quot;family&quot;:&quot;Someren&quot;,&quot;given&quot;:&quot;Eus J.W.&quot;,&quot;parse-names&quot;:false,&quot;dropping-particle&quot;:&quot;&quot;,&quot;non-dropping-particle&quot;:&quot;van&quot;},{&quot;family&quot;:&quot;Wright&quot;,&quot;given&quot;:&quot;Helen R.&quot;,&quot;parse-names&quot;:false,&quot;dropping-particle&quot;:&quot;&quot;,&quot;non-dropping-particle&quot;:&quot;&quot;},{&quot;family&quot;:&quot;Lushington&quot;,&quot;given&quot;:&quot;Kurt&quot;,&quot;parse-names&quot;:false,&quot;dropping-particle&quot;:&quot;&quot;,&quot;non-dropping-particle&quot;:&quot;&quot;}],&quot;container-title&quot;:&quot;Sleep Medicine Reviews&quot;,&quot;container-title-short&quot;:&quot;Sleep Med Rev&quot;,&quot;DOI&quot;:&quot;10.1016/j.smrv.2008.02.003&quot;,&quot;ISSN&quot;:&quot;10870792&quot;,&quot;PMID&quot;:&quot;18603220&quot;,&quot;issued&quot;:{&quot;date-parts&quot;:[[2008]]},&quot;abstract&quot;:&quot;Sleepiness and sleep propensity are strongly influenced by our circadian clock as indicated by many circadian rhythms, most commonly by that of core body temperature. Sleep is most conducive in the temperature minimum phase, but is inhibited in a \&quot;wake maintenance zone\&quot; before the minimum phase, and is disrupted in a zone following that phase. Different types of insomnia symptoms have been associated with abnormalities of the body temperature rhythm. Sleep onset insomnia is associated with a delayed temperature rhythm presumably, at least partly, because sleep is attempted during a delayed evening wake maintenance zone. Morning bright light has been used to phase advance circadian rhythms and successfully treat sleep onset insomnia. Conversely, early morning awakening insomnia has been associated with a phase advanced temperature rhythm and has been successfully treated with the phase delaying effects of evening bright light. Sleep maintenance insomnia has been associated not with a circadian rhythm timing abnormality, but with nocturnally elevated core body temperature. Combination of sleep onset and maintenance insomnia has been associated with a 24-h elevation of core body temperature supporting the chronic hyper-arousal model of insomnia. The possibility that these last two types of insomnia may be related to impaired thermoregulation, particularly a reduced ability to dissipate body heat from distal skin areas, has not been consistently supported in laboratory studies. Further studies of thermoregulation are needed in the typical home environment in which the insomnia is most evident. © 2008 Elsevier Ltd. All rights reserved.&quot;},&quot;isTemporary&quot;:false}]},{&quot;citationID&quot;:&quot;MENDELEY_CITATION_d3613ad5-8fd2-48ff-baaa-e4289519aa4d&quot;,&quot;properties&quot;:{&quot;noteIndex&quot;:0},&quot;isEdited&quot;:false,&quot;manualOverride&quot;:{&quot;citeprocText&quot;:&quot;[26]–[29]&quot;,&quot;isManuallyOverridden&quot;:false,&quot;manualOverrideText&quot;:&quot;&quot;},&quot;citationTag&quot;:&quot;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&quot;,&quot;citationItems&quot;:[{&quot;id&quot;:&quot;32f48ac8-fd7a-3cb7-b93a-b05378f24ce0&quot;,&quot;itemData&quot;:{&quot;DOI&quot;:&quot;10.1080/15402002.2013.801346&quot;,&quot;ISSN&quot;:&quot;15402010&quot;,&quot;PMID&quot;:&quot;24128278&quot;,&quot;abstract&quot;:&quot;Chronic insomnia is highly prevalent in the general population, provoking personal distress and increased risk for psychiatric and medical disorders. Autonomic hyper-arousal could be a pathogenic mechanism of chronic primary insomnia. The aim of this study was to investigate autonomic activity in patients with chronic primary insomnia by means of heart rate variability (HRV) analysis. Eighty-five consecutive patients affected by chronic primary insomnia were enrolled (38 men and 47 women; mean age: 53.2 ± 13.6). Patients were compared with a control group composed of 55 healthy participants matched for age and gender (23 men and 32 women; mean age: 54.2 ± 13.9). Patients underwent an insomnia study protocol that included subjective sleep evaluation, psychometric measures, and home-based polysomnography with evaluation of HRV in wake before sleep, in all sleep stages, and in wake after final awakening. Patients showed modifications of heart rate and HRV parameters, consistent with increased sympathetic activity, while awake before sleep and during Stage-2 non-REM sleep. No significant differences between insomniacs and controls could be detected during slow-wave sleep, REM sleep, and post-sleep wake. These results are consistent with the hypothesis that autonomic hyper-arousal is a major pathogenic mechanism in primary insomnia, and confirm that this condition is associated with an increased cardiovascular risk. Copyright Taylor &amp; Francis.&quot;,&quot;author&quot;:[{&quot;dropping-particle&quot;:&quot;&quot;,&quot;family&quot;:&quot;Farina&quot;,&quot;given&quot;:&quot;Benedetto&quot;,&quot;non-dropping-particle&quot;:&quot;&quot;,&quot;parse-names&quot;:false,&quot;suffix&quot;:&quot;&quot;},{&quot;dropping-particle&quot;:&quot;&quot;,&quot;family&quot;:&quot;Dittoni&quot;,&quot;given&quot;:&quot;Serena&quot;,&quot;non-dropping-particle&quot;:&quot;&quot;,&quot;parse-names&quot;:false,&quot;suffix&quot;:&quot;&quot;},{&quot;dropping-particle&quot;:&quot;&quot;,&quot;family&quot;:&quot;Colicchio&quot;,&quot;given&quot;:&quot;Salvatore&quot;,&quot;non-dropping-particle&quot;:&quot;&quot;,&quot;parse-names&quot;:false,&quot;suffix&quot;:&quot;&quot;},{&quot;dropping-particle&quot;:&quot;&quot;,&quot;family&quot;:&quot;Testani&quot;,&quot;given&quot;:&quot;Elisa&quot;,&quot;non-dropping-particle&quot;:&quot;&quot;,&quot;parse-names&quot;:false,&quot;suffix&quot;:&quot;&quot;},{&quot;dropping-particle&quot;:&quot;&quot;,&quot;family&quot;:&quot;Losurdo&quot;,&quot;given&quot;:&quot;Anna&quot;,&quot;non-dropping-particle&quot;:&quot;&quot;,&quot;parse-names&quot;:false,&quot;suffix&quot;:&quot;&quot;},{&quot;dropping-particle&quot;:&quot;&quot;,&quot;family&quot;:&quot;Gnoni&quot;,&quot;given&quot;:&quot;Valentina&quot;,&quot;non-dropping-particle&quot;:&quot;&quot;,&quot;parse-names&quot;:false,&quot;suffix&quot;:&quot;&quot;},{&quot;dropping-particle&quot;:&quot;&quot;,&quot;family&quot;:&quot;Blasi&quot;,&quot;given&quot;:&quot;Chiara&quot;,&quot;non-dropping-particle&quot;:&quot;Di&quot;,&quot;parse-names&quot;:false,&quot;suffix&quot;:&quot;&quot;},{&quot;dropping-particle&quot;:&quot;&quot;,&quot;family&quot;:&quot;Brunetti&quot;,&quot;given&quot;:&quot;Riccardo&quot;,&quot;non-dropping-particle&quot;:&quot;&quot;,&quot;parse-names&quot;:false,&quot;suffix&quot;:&quot;&quot;},{&quot;dropping-particle&quot;:&quot;&quot;,&quot;family&quot;:&quot;Contardi&quot;,&quot;given&quot;:&quot;Anna&quot;,&quot;non-dropping-particle&quot;:&quot;&quot;,&quot;parse-names&quot;:false,&quot;suffix&quot;:&quot;&quot;},{&quot;dropping-particle&quot;:&quot;&quot;,&quot;family&quot;:&quot;Mazza&quot;,&quot;given&quot;:&quot;Salvatore&quot;,&quot;non-dropping-particle&quot;:&quot;&quot;,&quot;parse-names&quot;:false,&quot;suffix&quot;:&quot;&quot;},{&quot;dropping-particle&quot;:&quot;&quot;,&quot;family&quot;:&quot;Marca&quot;,&quot;given&quot;:&quot;Giacomo&quot;,&quot;non-dropping-particle&quot;:&quot;Della&quot;,&quot;parse-names&quot;:false,&quot;suffix&quot;:&quot;&quot;}],&quot;container-title&quot;:&quot;Behavioral Sleep Medicine&quot;,&quot;id&quot;:&quot;32f48ac8-fd7a-3cb7-b93a-b05378f24ce0&quot;,&quot;issued&quot;:{&quot;date-parts&quot;:[[&quot;2014&quot;]]},&quot;title&quot;:&quot;Heart Rate and Heart Rate Variability Modification in Chronic Insomnia Patients&quot;,&quot;type&quot;:&quot;article-journal&quot;,&quot;container-title-short&quot;:&quot;&quot;},&quot;uris&quot;:[&quot;http://www.mendeley.com/documents/?uuid=dc9b050d-8353-4861-9e7b-020d369ad45f&quot;],&quot;isTemporary&quot;:false,&quot;legacyDesktopId&quot;:&quot;dc9b050d-8353-4861-9e7b-020d369ad45f&quot;},{&quot;id&quot;:&quot;fc19d486-6cfa-3dd7-b024-a10722b6dfa3&quot;,&quot;itemData&quot;:{&quot;DOI&quot;:&quot;10.1111/j.1365-2869.2010.00863.x&quot;,&quot;ISSN&quot;:&quot;09621105&quot;,&quot;PMID&quot;:&quot;20626615&quot;,&quot;abstract&quot;:&quot;According to epidemiological studies, insomnia is associated with cardiovascular mortality. However, it is yet to be determined whether this link is mediated by known cardiovascular risk factors. The current study aimed at investigating the association between primary insomnia, defined as subjectively reported sleep disturbance in the absence of any other pathology or substance intake, and alterations in polysomnographically determined nocturnal heart rate (HR) and heart rate variability (HRV). A total of 4581 nocturnal short-term electrocardiographic recordings (5min each) from 104 participants (58 with primary insomnia, 46 healthy controls) were evaluated for HR as well as for time and frequency domain measures of HRV. In the primary insomnia group, we found a lower wake-to-sleep HR reduction and a lower standard deviation of RR intervals (SDNN) compared to healthy controls. However, between-group differences in resting HR were not found, and previous results of an increase in sympathovagal balance and a decrease in parasympathetic nocturnal activity in objectively determined insomnia could not be confirmed in our sample of self-report insomnia patients. When restricting our analyses to insomnia patients with objectively determined short sleep duration, we found reduced parasympathetic activity as indicated by decreased high frequency power of HRV, as well as decreased root mean square of successive RRI differences (RMSSD) and percentage of successive RRIs that differ by more than 50ms (pNN50) values. A lower wake-to-sleep HR reduction and alterations in HRV variables might, at least partially, mediate the increased rates of cardiovascular morbidity and mortality observed in insomnia patients. © 2010 European Sleep Research Society.&quot;,&quot;author&quot;:[{&quot;dropping-particle&quot;:&quot;&quot;,&quot;family&quot;:&quot;Spiegelhalder&quot;,&quot;given&quot;:&quot;Kai&quot;,&quot;non-dropping-particle&quot;:&quot;&quot;,&quot;parse-names&quot;:false,&quot;suffix&quot;:&quot;&quot;},{&quot;dropping-particle&quot;:&quot;&quot;,&quot;family&quot;:&quot;Fuchs&quot;,&quot;given&quot;:&quot;Lena&quot;,&quot;non-dropping-particle&quot;:&quot;&quot;,&quot;parse-names&quot;:false,&quot;suffix&quot;:&quot;&quot;},{&quot;dropping-particle&quot;:&quot;&quot;,&quot;family&quot;:&quot;Ladwig&quot;,&quot;given&quot;:&quot;Johannes&quot;,&quot;non-dropping-particle&quot;:&quot;&quot;,&quot;parse-names&quot;:false,&quot;suffix&quot;:&quot;&quot;},{&quot;dropping-particle&quot;:&quot;&quot;,&quot;family&quot;:&quot;Kyle&quot;,&quot;given&quot;:&quot;Simon D.&quot;,&quot;non-dropping-particle&quot;:&quot;&quot;,&quot;parse-names&quot;:false,&quot;suffix&quot;:&quot;&quot;},{&quot;dropping-particle&quot;:&quot;&quot;,&quot;family&quot;:&quot;Nissen&quot;,&quot;given&quot;:&quot;Christoph&quot;,&quot;non-dropping-particle&quot;:&quot;&quot;,&quot;parse-names&quot;:false,&quot;suffix&quot;:&quot;&quot;},{&quot;dropping-particle&quot;:&quot;&quot;,&quot;family&quot;:&quot;Voderholzer&quot;,&quot;given&quot;:&quot;Ulrich&quot;,&quot;non-dropping-particle&quot;:&quot;&quot;,&quot;parse-names&quot;:false,&quot;suffix&quot;:&quot;&quot;},{&quot;dropping-particle&quot;:&quot;&quot;,&quot;family&quot;:&quot;Feige&quot;,&quot;given&quot;:&quot;Bernd&quot;,&quot;non-dropping-particle&quot;:&quot;&quot;,&quot;parse-names&quot;:false,&quot;suffix&quot;:&quot;&quot;},{&quot;dropping-particle&quot;:&quot;&quot;,&quot;family&quot;:&quot;Riemann&quot;,&quot;given&quot;:&quot;Dieter&quot;,&quot;non-dropping-particle&quot;:&quot;&quot;,&quot;parse-names&quot;:false,&quot;suffix&quot;:&quot;&quot;}],&quot;container-title&quot;:&quot;Journal of Sleep Research&quot;,&quot;id&quot;:&quot;fc19d486-6cfa-3dd7-b024-a10722b6dfa3&quot;,&quot;issued&quot;:{&quot;date-parts&quot;:[[&quot;2011&quot;]]},&quot;title&quot;:&quot;Heart rate and heart rate variability in subjectively reported insomnia&quot;,&quot;type&quot;:&quot;article-journal&quot;,&quot;container-title-short&quot;:&quot;J Sleep Res&quot;},&quot;uris&quot;:[&quot;http://www.mendeley.com/documents/?uuid=6bde0595-2839-4d11-8ecd-9be4eb6e001d&quot;],&quot;isTemporary&quot;:false,&quot;legacyDesktopId&quot;:&quot;6bde0595-2839-4d11-8ecd-9be4eb6e001d&quot;},{&quot;id&quot;:&quot;5e299a01-a025-3ace-ada5-946aa08d229c&quot;,&quot;itemData&quot;:{&quot;DOI&quot;:&quot;10.1093/sleep/18.7.581&quot;,&quot;ISSN&quot;:&quot;01618105&quot;,&quot;PMID&quot;:&quot;8552929&quot;,&quot;abstract&quot;:&quot;Groups of 10 objectively defined insomniacs and age-, sex- and weight- matched normal sleepers were evaluated on sleep, performance, mood, personality and metabolic measures over a 36-hour sleep laboratory stay. Insomniacs were defined to have increased wake time during the night but also had decreased stage 2 and rapid eye movement sleep. As expected insomniacs reported increased confusion, tension and depression and decreased vigor on the profile of mood states mood scale throughout the evaluation period as compared to the normals. Insomniacs also had decreased memory ability on the short-term memory test and the MAST. These performance and mood differences were not secondary to sleepiness because the insomniacs also had significantly increased multiple sleep latency test (MSLT) values throughout the evaluation period. In conjunction with the consistent mood, performance and MSLT differences during the day and the sleep differences at night, whole body V̇O2, measured at intervals across the day and throughout one night of sleep, was consistently elevated at all measurement points in the insomniacs as compared to the normals. The nocturnal increase in metabolic rate remained even after metabolic values from periods during the night containing wake time or arousals were eliminated from the data set. It was concluded that patients who report chronic insomnia may suffer from a more general disorder of hyperarousal (as measured here by a 24-hour increase in metabolic rate) that may be responsible for both the daytime symptoms and the nocturnal poor sleep. Future studies need to explore 24-hour insomnia treatment strategies that decrease hyperarousal.&quot;,&quot;author&quot;:[{&quot;dropping-particle&quot;:&quot;&quot;,&quot;family&quot;:&quot;Bonnet&quot;,&quot;given&quot;:&quot;M. H.&quot;,&quot;non-dropping-particle&quot;:&quot;&quot;,&quot;parse-names&quot;:false,&quot;suffix&quot;:&quot;&quot;},{&quot;dropping-particle&quot;:&quot;&quot;,&quot;family&quot;:&quot;Arand&quot;,&quot;given&quot;:&quot;D. L.&quot;,&quot;non-dropping-particle&quot;:&quot;&quot;,&quot;parse-names&quot;:false,&quot;suffix&quot;:&quot;&quot;}],&quot;container-title&quot;:&quot;Sleep&quot;,&quot;id&quot;:&quot;5e299a01-a025-3ace-ada5-946aa08d229c&quot;,&quot;issued&quot;:{&quot;date-parts&quot;:[[&quot;1995&quot;]]},&quot;title&quot;:&quot;24-Hour metabolic rate in insomniacs and matched normal sleepers&quot;,&quot;type&quot;:&quot;article-journal&quot;,&quot;container-title-short&quot;:&quot;Sleep&quot;},&quot;uris&quot;:[&quot;http://www.mendeley.com/documents/?uuid=3d4c533f-cb11-4c45-acde-ee38019c6b53&quot;],&quot;isTemporary&quot;:false,&quot;legacyDesktopId&quot;:&quot;3d4c533f-cb11-4c45-acde-ee38019c6b53&quot;},{&quot;id&quot;:&quot;42d8bb4c-cf3e-3d6c-90e9-1026d769f343&quot;,&quot;itemData&quot;:{&quot;DOI&quot;:&quot;10.1016/j.smrv.2008.02.003&quot;,&quot;ISSN&quot;:&quot;10870792&quot;,&quot;PMID&quot;:&quot;18603220&quot;,&quot;abstract&quot;:&quot;Sleepiness and sleep propensity are strongly influenced by our circadian clock as indicated by many circadian rhythms, most commonly by that of core body temperature. Sleep is most conducive in the temperature minimum phase, but is inhibited in a \&quot;wake maintenance zone\&quot; before the minimum phase, and is disrupted in a zone following that phase. Different types of insomnia symptoms have been associated with abnormalities of the body temperature rhythm. Sleep onset insomnia is associated with a delayed temperature rhythm presumably, at least partly, because sleep is attempted during a delayed evening wake maintenance zone. Morning bright light has been used to phase advance circadian rhythms and successfully treat sleep onset insomnia. Conversely, early morning awakening insomnia has been associated with a phase advanced temperature rhythm and has been successfully treated with the phase delaying effects of evening bright light. Sleep maintenance insomnia has been associated not with a circadian rhythm timing abnormality, but with nocturnally elevated core body temperature. Combination of sleep onset and maintenance insomnia has been associated with a 24-h elevation of core body temperature supporting the chronic hyper-arousal model of insomnia. The possibility that these last two types of insomnia may be related to impaired thermoregulation, particularly a reduced ability to dissipate body heat from distal skin areas, has not been consistently supported in laboratory studies. Further studies of thermoregulation are needed in the typical home environment in which the insomnia is most evident. © 2008 Elsevier Ltd. All rights reserved.&quot;,&quot;author&quot;:[{&quot;dropping-particle&quot;:&quot;&quot;,&quot;family&quot;:&quot;Lack&quot;,&quot;given&quot;:&quot;Leon C.&quot;,&quot;non-dropping-particle&quot;:&quot;&quot;,&quot;parse-names&quot;:false,&quot;suffix&quot;:&quot;&quot;},{&quot;dropping-particle&quot;:&quot;&quot;,&quot;family&quot;:&quot;Gradisar&quot;,&quot;given&quot;:&quot;Michael&quot;,&quot;non-dropping-particle&quot;:&quot;&quot;,&quot;parse-names&quot;:false,&quot;suffix&quot;:&quot;&quot;},{&quot;dropping-particle&quot;:&quot;&quot;,&quot;family&quot;:&quot;Someren&quot;,&quot;given&quot;:&quot;Eus J.W.&quot;,&quot;non-dropping-particle&quot;:&quot;Van&quot;,&quot;parse-names&quot;:false,&quot;suffix&quot;:&quot;&quot;},{&quot;dropping-particle&quot;:&quot;&quot;,&quot;family&quot;:&quot;Wright&quot;,&quot;given&quot;:&quot;Helen R.&quot;,&quot;non-dropping-particle&quot;:&quot;&quot;,&quot;parse-names&quot;:false,&quot;suffix&quot;:&quot;&quot;},{&quot;dropping-particle&quot;:&quot;&quot;,&quot;family&quot;:&quot;Lushington&quot;,&quot;given&quot;:&quot;Kurt&quot;,&quot;non-dropping-particle&quot;:&quot;&quot;,&quot;parse-names&quot;:false,&quot;suffix&quot;:&quot;&quot;}],&quot;container-title&quot;:&quot;Sleep Medicine Reviews&quot;,&quot;id&quot;:&quot;42d8bb4c-cf3e-3d6c-90e9-1026d769f343&quot;,&quot;issued&quot;:{&quot;date-parts&quot;:[[&quot;2008&quot;]]},&quot;title&quot;:&quot;The relationship between insomnia and body temperatures&quot;,&quot;type&quot;:&quot;article&quot;,&quot;container-title-short&quot;:&quot;Sleep Med Rev&quot;},&quot;uris&quot;:[&quot;http://www.mendeley.com/documents/?uuid=f7432354-ab8b-4640-b2f4-e0538381119b&quot;],&quot;isTemporary&quot;:false,&quot;legacyDesktopId&quot;:&quot;f7432354-ab8b-4640-b2f4-e0538381119b&quot;}]},{&quot;citationID&quot;:&quot;MENDELEY_CITATION_f0b8aa69-6e71-469f-b25d-f1c6d55298bf&quot;,&quot;properties&quot;:{&quot;noteIndex&quot;:0},&quot;isEdited&quot;:false,&quot;manualOverride&quot;:{&quot;citeprocText&quot;:&quot;[30]&quot;,&quot;isManuallyOverridden&quot;:false,&quot;manualOverrideText&quot;:&quot;&quot;},&quot;citationTag&quot;:&quot;MENDELEY_CITATION_v3_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&quot;,&quot;citationItems&quot;:[{&quot;id&quot;:&quot;408205fc-92d5-32d2-a1ce-64d34bacd32e&quot;,&quot;itemData&quot;:{&quot;DOI&quot;:&quot;10.2147/NSS.S138823&quot;,&quot;ISSN&quot;:&quot;11791608&quot;,&quot;abstract&quot;:&quot;Hyperarousal is a key component in all modern etiological models of insomnia disorder. Overall patterns in the literature suggest that over-active neurobiological and psychological systems contribute to difficulty sleeping. Even so, mixed results regarding the specific mechanisms linking hyperarousal to sleep disturbance limit current etiological conceptualizations. Similar basal arousal profiles between individuals with high vs low risk for insomnia in the absence of stress exposure suggest that dysregulated stress “response” rather than general hyperarousal may be a more pertinent marker of risk. In this report, we discuss evidence for hyperarousal in insomnia and explore the role of sleep reactivity. A trait characteristic, sleep reactivity is the degree to which stress disrupts sleep, manifesting as difficulty falling and staying asleep. Premorbid sleep reactivity has been shown to identify individuals at risk for future insomnia disorder, such as highly reactive sleepers (whose sleep systems are sensitive to stress) who are at elevated disease risk. Research points to genetics, family history of insomnia, gender, and environmental stress as factors that influence sleep reactivity. Importantly, stress-related cognitive–emotional reactivity (e.g., rumination, worry) may exploit the vulnerability of a highly reactive sleep system. We propose that sleep reactivity and cognitive–emotional reactivity may share a bidirectional relationship, conferring an insalubrious environment for sleep in response to stress. Future research on sleep reactivity is needed to identify its neurobiology, characterize its relationship with cognitive–emotional reactivity, and explore the potential clinical utility of sleep reactivity in treatment planning.&quot;,&quot;author&quot;:[{&quot;dropping-particle&quot;:&quot;&quot;,&quot;family&quot;:&quot;Kalmbach&quot;,&quot;given&quot;:&quot;David A.&quot;,&quot;non-dropping-particle&quot;:&quot;&quot;,&quot;parse-names&quot;:false,&quot;suffix&quot;:&quot;&quot;},{&quot;dropping-particle&quot;:&quot;&quot;,&quot;family&quot;:&quot;Cuamatzi-Castelan&quot;,&quot;given&quot;:&quot;Andrea S.&quot;,&quot;non-dropping-particle&quot;:&quot;&quot;,&quot;parse-names&quot;:false,&quot;suffix&quot;:&quot;&quot;},{&quot;dropping-particle&quot;:&quot;V.&quot;,&quot;family&quot;:&quot;Tonnu&quot;,&quot;given&quot;:&quot;Christine&quot;,&quot;non-dropping-particle&quot;:&quot;&quot;,&quot;parse-names&quot;:false,&quot;suffix&quot;:&quot;&quot;},{&quot;dropping-particle&quot;:&quot;&quot;,&quot;family&quot;:&quot;Tran&quot;,&quot;given&quot;:&quot;Kieulinh Michelle&quot;,&quot;non-dropping-particle&quot;:&quot;&quot;,&quot;parse-names&quot;:false,&quot;suffix&quot;:&quot;&quot;},{&quot;dropping-particle&quot;:&quot;&quot;,&quot;family&quot;:&quot;Anderson&quot;,&quot;given&quot;:&quot;Jason R.&quot;,&quot;non-dropping-particle&quot;:&quot;&quot;,&quot;parse-names&quot;:false,&quot;suffix&quot;:&quot;&quot;},{&quot;dropping-particle&quot;:&quot;&quot;,&quot;family&quot;:&quot;Roth&quot;,&quot;given&quot;:&quot;Thomas&quot;,&quot;non-dropping-particle&quot;:&quot;&quot;,&quot;parse-names&quot;:false,&quot;suffix&quot;:&quot;&quot;},{&quot;dropping-particle&quot;:&quot;&quot;,&quot;family&quot;:&quot;Drake&quot;,&quot;given&quot;:&quot;Christopher L.&quot;,&quot;non-dropping-particle&quot;:&quot;&quot;,&quot;parse-names&quot;:false,&quot;suffix&quot;:&quot;&quot;}],&quot;container-title&quot;:&quot;Nature and Science of Sleep&quot;,&quot;id&quot;:&quot;408205fc-92d5-32d2-a1ce-64d34bacd32e&quot;,&quot;issued&quot;:{&quot;date-parts&quot;:[[&quot;2018&quot;]]},&quot;title&quot;:&quot;Hyperarousal and sleep reactivity in insomnia: Current insights&quot;,&quot;type&quot;:&quot;article&quot;,&quot;container-title-short&quot;:&quot;Nat Sci Sleep&quot;},&quot;uris&quot;:[&quot;http://www.mendeley.com/documents/?uuid=7e166cb7-275a-4772-b757-83e6c505edfc&quot;],&quot;isTemporary&quot;:false,&quot;legacyDesktopId&quot;:&quot;7e166cb7-275a-4772-b757-83e6c505edfc&quot;}]},{&quot;citationID&quot;:&quot;MENDELEY_CITATION_8a9d1e06-d0eb-4c9c-931b-c574e5faab3e&quot;,&quot;properties&quot;:{&quot;noteIndex&quot;:0},&quot;isEdited&quot;:false,&quot;manualOverride&quot;:{&quot;isManuallyOverridden&quot;:false,&quot;citeprocText&quot;:&quot;[31], [32]&quot;,&quot;manualOverrideText&quot;:&quot;&quot;},&quot;citationTag&quot;:&quot;MENDELEY_CITATION_v3_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n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quot;,&quot;citationItems&quot;:[{&quot;id&quot;:&quot;9e89491f-a4bb-338f-b985-9a605c311582&quot;,&quot;itemData&quot;:{&quot;type&quot;:&quot;article-journal&quot;,&quot;id&quot;:&quot;9e89491f-a4bb-338f-b985-9a605c311582&quot;,&quot;title&quot;:&quot;Sleep changes in the disorder of insomnia: a meta-analysis of polysomnographic studies&quot;,&quot;author&quot;:[{&quot;family&quot;:&quot;Baglioni&quot;,&quot;given&quot;:&quot;Chiara&quot;,&quot;parse-names&quot;:false,&quot;dropping-particle&quot;:&quot;&quot;,&quot;non-dropping-particle&quot;:&quot;&quot;},{&quot;family&quot;:&quot;Regen&quot;,&quot;given&quot;:&quot;Wolfram&quot;,&quot;parse-names&quot;:false,&quot;dropping-particle&quot;:&quot;&quot;,&quot;non-dropping-particle&quot;:&quot;&quot;},{&quot;family&quot;:&quot;Teghen&quot;,&quot;given&quot;:&quot;Armand&quot;,&quot;parse-names&quot;:false,&quot;dropping-particle&quot;:&quot;&quot;,&quot;non-dropping-particle&quot;:&quot;&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Nissen&quot;,&quot;given&quot;:&quot;Christoph&quot;,&quot;parse-names&quot;:false,&quot;dropping-particle&quot;:&quot;&quot;,&quot;non-dropping-particle&quot;:&quot;&quot;},{&quot;family&quot;:&quot;Riemann&quot;,&quot;given&quot;:&quot;Dieter&quot;,&quot;parse-names&quot;:false,&quot;dropping-particle&quot;:&quot;&quot;,&quot;non-dropping-particle&quot;:&quot;&quot;}],&quot;container-title&quot;:&quot;Sleep medicine reviews&quot;,&quot;container-title-short&quot;:&quot;Sleep Med Rev&quot;,&quot;DOI&quot;:&quot;10.1016/j.smrv.2013.04.001&quot;,&quot;ISSN&quot;:&quot;15322955&quot;,&quot;PMID&quot;:&quot;23809904&quot;,&quot;issued&quot;:{&quot;date-parts&quot;:[[2014]]},&quot;abstract&quot;:&quot;Insomnia is a highly prevalent health problem worldwide. Primary insomnia (PI), i.e., insomnia not due to another disorder or substance use, represents a model to elucidate the pathophysiology of sleep. However, prior research in patients with PI has failed to demonstrate consistent abnormalities in the state-of-the-art assessment of sleep (polysomnography). The aim of this meta-analysis was to clarify whether there are identifiable polysomnographic sleep changes that correspond to the subjective complaints of patients with PI. Medline and PsycInfo databases were searched from 1994 to 2012. Effects were calculated as standardized mean differences. Studies were pooled with the random-effects metaanalytic model. Twenty-three studies met inclusion criteria. In total, 582 patients with PI and 485 good sleeper controls (GSC) were evaluated. The results showed that patients with PI present a disruption of sleep continuity and a significant reduction of slow wave sleep (SWS) and rapid eye movement (REM) sleep compared to GSC. The observed changes in sleep architecture, i.e., reductions in SWS and REM sleep, hitherto did not count among the typical polysomnographic findings in patients with PI. An advanced knowledge of the polysomnographic changes in PI may add to foster the understanding of the pathophysiology of sleep and its bi-directional relationships with somatic and mental disorders.&quot;},&quot;isTemporary&quot;:false},{&quot;id&quot;:&quot;a6611d11-b021-3c47-9ba9-cdc312119205&quot;,&quot;itemData&quot;:{&quot;type&quot;:&quot;article&quot;,&quot;id&quot;:&quot;a6611d11-b021-3c47-9ba9-cdc312119205&quot;,&quot;title&quot;:&quot;BRAIN MECHANISMS OF INSOMNIA: NEW PERSPECTIVES ON CAUSES AND CONSEQUENCES&quot;,&quot;author&quot;:[{&quot;family&quot;:&quot;Someren&quot;,&quot;given&quot;:&quot;Eus J.W.&quot;,&quot;parse-names&quot;:false,&quot;dropping-particle&quot;:&quot;&quot;,&quot;non-dropping-particle&quot;:&quot;van&quot;}],&quot;container-title&quot;:&quot;Physiological Reviews&quot;,&quot;container-title-short&quot;:&quot;Physiol Rev&quot;,&quot;DOI&quot;:&quot;10.1152/physrev.00046.2019&quot;,&quot;ISSN&quot;:&quot;15221210&quot;,&quot;issued&quot;:{&quot;date-parts&quot;:[[2021]]},&quot;abstract&quot;:&quot;While insomnia is the second most common mental disorder, progress in our understanding of underlying neurobiological mechanisms has been limited. The present review addresses the definition and prevalence of insomnia and explores its subjective and objective characteristics across the 24-hour day. Subsequently, the review extensively addresses how the vulnerability to develop insomnia is affected by genetic variants, early life stress, major life events, and brain structure and function. Further supported by the clear mental health risks conveyed by insomnia, the integrated findings suggest that the vulnerability to develop insomnia could rather be found in brain circuits regulating emotion and arousal than in circuits involved in circadian and homeostatic sleep regulation. Finally, a testable model is presented. The model proposes that in people with a vulnerability to develop insomnia, the locus coeruleus is more sensitive to—or receives more input from—the salience network and related circuits, even during rapid eye movement sleep, when it should normally be sound asleep. This vulnerability may ignite a downward spiral of insufficient overnight adaptation to distress, resulting in accumulating hyperarousal, which, in turn, impedes restful sleep and moreover increases the risk of other mental health adversity. Sensitized brain circuits are likely to be subjectively experienced as “sleeping with one eye open”. The proposed model opens up the possibility for novel intervention studies and animal studies, thus accelerating the ignition of a neuroscience of insomnia, which is direly needed for better treatment.&quot;,&quot;issue&quot;:&quot;3&quot;,&quot;volume&quot;:&quot;101&quot;},&quot;isTemporary&quot;:false}]},{&quot;citationID&quot;:&quot;MENDELEY_CITATION_cb7df7ee-5c87-4399-8830-9f535a237995&quot;,&quot;properties&quot;:{&quot;noteIndex&quot;:0},&quot;isEdited&quot;:false,&quot;manualOverride&quot;:{&quot;citeprocText&quot;:&quot;[33], [34]&quot;,&quot;isManuallyOverridden&quot;:false,&quot;manualOverrideText&quot;:&quot;&quot;},&quot;citationTag&quot;:&quot;MENDELEY_CITATION_v3_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&quot;,&quot;citationItems&quot;:[{&quot;id&quot;:&quot;15120869-3b05-346e-a8e2-6bafb174135c&quot;,&quot;itemData&quot;:{&quot;DOI&quot;:&quot;10.1016/j.biopsycho.2012.08.009&quot;,&quot;ISSN&quot;:&quot;03010511&quot;,&quot;PMID&quot;:&quot;22960269&quot;,&quot;abstract&quot;:&quot;The hyperarousal model of primary insomnia suggests that a deficit of attenuating arousal during sleep might cause the experience of non-restorative sleep. In the current study, we examined EEG spectral power values for standard frequency bands as indices of cortical arousal and sleep protecting mechanisms during sleep in 25 patients with primary insomnia and 29 good sleeper controls. Patients with primary insomnia demonstrated significantly elevated spectral power values in the EEG beta and sigma frequency band during NREM stage 2 sleep. No differences were observed in other frequency bands or during REM sleep. Based on prior studies suggesting that EEG beta activity represents a marker of cortical arousal and EEG sleep spindle (sigma) activity is an index of sleep protective mechanisms, our findings may provide further evidence for the concept that a simultaneous activation of wake-promoting and sleep-protecting neural activity patterns contributes to the experience of non-restorative sleep in primary insomnia. © 2012 Elsevier B.V.&quot;,&quot;author&quot;:[{&quot;dropping-particle&quot;:&quot;&quot;,&quot;family&quot;:&quot;Spiegelhalder&quot;,&quot;given&quot;:&quot;Kai&quot;,&quot;non-dropping-particle&quot;:&quot;&quot;,&quot;parse-names&quot;:false,&quot;suffix&quot;:&quot;&quot;},{&quot;dropping-particle&quot;:&quot;&quot;,&quot;family&quot;:&quot;Regen&quot;,&quot;given&quot;:&quot;Wolfram&quot;,&quot;non-dropping-particle&quot;:&quot;&quot;,&quot;parse-names&quot;:false,&quot;suffix&quot;:&quot;&quot;},{&quot;dropping-particle&quot;:&quot;&quot;,&quot;family&quot;:&quot;Feige&quot;,&quot;given&quot;:&quot;Bernd&quot;,&quot;non-dropping-particle&quot;:&quot;&quot;,&quot;parse-names&quot;:false,&quot;suffix&quot;:&quot;&quot;},{&quot;dropping-particle&quot;:&quot;&quot;,&quot;family&quot;:&quot;Holz&quot;,&quot;given&quot;:&quot;Johannes&quot;,&quot;non-dropping-particle&quot;:&quot;&quot;,&quot;parse-names&quot;:false,&quot;suffix&quot;:&quot;&quot;},{&quot;dropping-particle&quot;:&quot;&quot;,&quot;family&quot;:&quot;Piosczyk&quot;,&quot;given&quot;:&quot;Hannah&quot;,&quot;non-dropping-particle&quot;:&quot;&quot;,&quot;parse-names&quot;:false,&quot;suffix&quot;:&quot;&quot;},{&quot;dropping-particle&quot;:&quot;&quot;,&quot;family&quot;:&quot;Baglioni&quot;,&quot;given&quot;:&quot;Chiara&quot;,&quot;non-dropping-particle&quot;:&quot;&quot;,&quot;parse-names&quot;:false,&quot;suffix&quot;:&quot;&quot;},{&quot;dropping-particle&quot;:&quot;&quot;,&quot;family&quot;:&quot;Riemann&quot;,&quot;given&quot;:&quot;Dieter&quot;,&quot;non-dropping-particle&quot;:&quot;&quot;,&quot;parse-names&quot;:false,&quot;suffix&quot;:&quot;&quot;},{&quot;dropping-particle&quot;:&quot;&quot;,&quot;family&quot;:&quot;Nissen&quot;,&quot;given&quot;:&quot;Christoph&quot;,&quot;non-dropping-particle&quot;:&quot;&quot;,&quot;parse-names&quot;:false,&quot;suffix&quot;:&quot;&quot;}],&quot;container-title&quot;:&quot;Biological Psychology&quot;,&quot;id&quot;:&quot;15120869-3b05-346e-a8e2-6bafb174135c&quot;,&quot;issued&quot;:{&quot;date-parts&quot;:[[&quot;2012&quot;]]},&quot;title&quot;:&quot;Increased EEG sigma and beta power during NREM sleep in primary insomnia&quot;,&quot;type&quot;:&quot;article-journal&quot;,&quot;container-title-short&quot;:&quot;Biol Psychol&quot;},&quot;uris&quot;:[&quot;http://www.mendeley.com/documents/?uuid=65441a72-f36f-493d-9a21-4f568209ba15&quot;],&quot;isTemporary&quot;:false,&quot;legacyDesktopId&quot;:&quot;65441a72-f36f-493d-9a21-4f568209ba15&quot;},{&quot;id&quot;:&quot;79a95358-dda6-380d-91d4-b333e32f551f&quot;,&quot;itemData&quot;:{&quot;DOI&quot;:&quot;10.5665/sleep.2088&quot;,&quot;ISSN&quot;:&quot;01618105&quot;,&quot;PMID&quot;:&quot;22942507&quot;,&quot;abstract&quot;:&quot;Study Objectives: Quantify the short-term stability of multiple indices of sleep and nocturnal physiology in good sleeper controls and primary insomnia patients. Design: Intra-class correlation coefficients (ICC) were used to quantify the short-term stability of study outcomes. Setting: Sleep laboratory. Participants: Fifty-four adults with primary insomnia (PI) and 22 good sleeper controls (GSC). Measurements: Visually scored sleep outcomes included indices of sleep duration, continuity, and architecture. Quantitative EEG outcomes included power in the delta, theta, alpha, sigma, and beta bands during NREM sleep. Power spectral analysis was used to estimate high-frequency heart rate variability (HRV) and the ratio of low- to high-frequency HRV power during NREM and REM sleep. Results: With the exception of percent stage 3+4 sleep; visually scored sleep outcomes did not exhibit short-term stability across study nights. Most QEEG outcomes demonstrated short-term stability in both groups. Although power in the beta band was stable in the PI group (ICC = 0.75), it tended to be less stable in GSCs (ICC = 0.55). Both measures of cardiac autonomic tone exhibited short-term stability in GSCs and PIs during NREM and REM sleep. Conclusions: Most QEEG bandwidths and HRV during sleep show high short-term stability in good sleepers and patients with insomnia alike. One night of data is, thus, sufficient to derive reliable estimates of these outcomes in studies focused on group differences or correlates of QEEG and/ or HRV. In contrast, one night of data is unlikely to generate reliable estimates of PSG-assessed sleep duration, continuity or architecture, with the exception of slow wave sleep.&quot;,&quot;author&quot;:[{&quot;dropping-particle&quot;:&quot;&quot;,&quot;family&quot;:&quot;Israel&quot;,&quot;given&quot;:&quot;Benjamin&quot;,&quot;non-dropping-particle&quot;:&quot;&quot;,&quot;parse-names&quot;:false,&quot;suffix&quot;:&quot;&quot;},{&quot;dropping-particle&quot;:&quot;&quot;,&quot;family&quot;:&quot;Buysse&quot;,&quot;given&quot;:&quot;Daniel J.&quot;,&quot;non-dropping-particle&quot;:&quot;&quot;,&quot;parse-names&quot;:false,&quot;suffix&quot;:&quot;&quot;},{&quot;dropping-particle&quot;:&quot;&quot;,&quot;family&quot;:&quot;Krafty&quot;,&quot;given&quot;:&quot;Robert T.&quot;,&quot;non-dropping-particle&quot;:&quot;&quot;,&quot;parse-names&quot;:false,&quot;suffix&quot;:&quot;&quot;},{&quot;dropping-particle&quot;:&quot;&quot;,&quot;family&quot;:&quot;Begley&quot;,&quot;given&quot;:&quot;Amy&quot;,&quot;non-dropping-particle&quot;:&quot;&quot;,&quot;parse-names&quot;:false,&quot;suffix&quot;:&quot;&quot;},{&quot;dropping-particle&quot;:&quot;&quot;,&quot;family&quot;:&quot;Miewald&quot;,&quot;given&quot;:&quot;Jean&quot;,&quot;non-dropping-particle&quot;:&quot;&quot;,&quot;parse-names&quot;:false,&quot;suffix&quot;:&quot;&quot;},{&quot;dropping-particle&quot;:&quot;&quot;,&quot;family&quot;:&quot;Hall&quot;,&quot;given&quot;:&quot;Martica&quot;,&quot;non-dropping-particle&quot;:&quot;&quot;,&quot;parse-names&quot;:false,&quot;suffix&quot;:&quot;&quot;}],&quot;container-title&quot;:&quot;Sleep&quot;,&quot;id&quot;:&quot;79a95358-dda6-380d-91d4-b333e32f551f&quot;,&quot;issued&quot;:{&quot;date-parts&quot;:[[&quot;2012&quot;]]},&quot;title&quot;:&quot;Short-term stability of sleep and heart rate variability in good sleepers and patients with insomnia: For some measures, one night is enough&quot;,&quot;type&quot;:&quot;article-journal&quot;,&quot;container-title-short&quot;:&quot;Sleep&quot;},&quot;uris&quot;:[&quot;http://www.mendeley.com/documents/?uuid=4a979c34-3ea3-4613-acd4-da194e0ecfb4&quot;],&quot;isTemporary&quot;:false,&quot;legacyDesktopId&quot;:&quot;4a979c34-3ea3-4613-acd4-da194e0ecfb4&quot;}]},{&quot;citationID&quot;:&quot;MENDELEY_CITATION_7aede36f-62ba-4d0c-b000-4f4ceae8316e&quot;,&quot;properties&quot;:{&quot;noteIndex&quot;:0},&quot;isEdited&quot;:false,&quot;manualOverride&quot;:{&quot;citeprocText&quot;:&quot;[35]&quot;,&quot;isManuallyOverridden&quot;:false,&quot;manualOverrideText&quot;:&quot;&quot;},&quot;citationTag&quot;:&quot;MENDELEY_CITATION_v3_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&quot;,&quot;citationItems&quot;:[{&quot;id&quot;:&quot;2dc93d12-5e6d-3d38-b23a-628d7ab52182&quot;,&quot;itemData&quot;:{&quot;DOI&quot;:&quot;10.1053/smrv.2001.0151&quot;,&quot;ISSN&quot;:&quot;10870792&quot;,&quot;PMID&quot;:&quot;12531000&quot;,&quot;abstract&quot;:&quot;To date there have been seven studies which find that beta EEG is elevated at around sleep onset and during polysomnographic sleep in patients with insomnia. These findings suggest that insomnia may be characterized by central nervous system (CNS) hyperarousal. In this article, the seven studies are critically reviewed, two theoretical perspectives on beta EEG are presented, and the concept of hyperarousal as a three component process is discussed. © 2001 Harcourt Publishers Ltd.&quot;,&quot;author&quot;:[{&quot;dropping-particle&quot;:&quot;&quot;,&quot;family&quot;:&quot;Perlis&quot;,&quot;given&quot;:&quot;Michael L.&quot;,&quot;non-dropping-particle&quot;:&quot;&quot;,&quot;parse-names&quot;:false,&quot;suffix&quot;:&quot;&quot;},{&quot;dropping-particle&quot;:&quot;&quot;,&quot;family&quot;:&quot;Merica&quot;,&quot;given&quot;:&quot;Helli&quot;,&quot;non-dropping-particle&quot;:&quot;&quot;,&quot;parse-names&quot;:false,&quot;suffix&quot;:&quot;&quot;},{&quot;dropping-particle&quot;:&quot;&quot;,&quot;family&quot;:&quot;Smith&quot;,&quot;given&quot;:&quot;Michael T.&quot;,&quot;non-dropping-particle&quot;:&quot;&quot;,&quot;parse-names&quot;:false,&quot;suffix&quot;:&quot;&quot;},{&quot;dropping-particle&quot;:&quot;&quot;,&quot;family&quot;:&quot;Giles&quot;,&quot;given&quot;:&quot;Donna E.&quot;,&quot;non-dropping-particle&quot;:&quot;&quot;,&quot;parse-names&quot;:false,&quot;suffix&quot;:&quot;&quot;}],&quot;container-title&quot;:&quot;Sleep Medicine Reviews&quot;,&quot;id&quot;:&quot;2dc93d12-5e6d-3d38-b23a-628d7ab52182&quot;,&quot;issued&quot;:{&quot;date-parts&quot;:[[&quot;2001&quot;]]},&quot;title&quot;:&quot;Beta EEG activity and insomnia&quot;,&quot;type&quot;:&quot;article&quot;,&quot;container-title-short&quot;:&quot;Sleep Med Rev&quot;},&quot;uris&quot;:[&quot;http://www.mendeley.com/documents/?uuid=5c5ccd21-d2b4-4919-97e9-db9eabd3c221&quot;],&quot;isTemporary&quot;:false,&quot;legacyDesktopId&quot;:&quot;5c5ccd21-d2b4-4919-97e9-db9eabd3c221&quot;}]},{&quot;citationID&quot;:&quot;MENDELEY_CITATION_23aa71f2-ae4b-4689-83b5-bfed9eeb7383&quot;,&quot;properties&quot;:{&quot;noteIndex&quot;:0},&quot;isEdited&quot;:false,&quot;manualOverride&quot;:{&quot;isManuallyOverridden&quot;:false,&quot;citeprocText&quot;:&quot;[36]&quot;,&quot;manualOverrideText&quot;:&quot;&quot;},&quot;citationTag&quot;:&quot;MENDELEY_CITATION_v3_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&quot;,&quot;citationItems&quot;:[{&quot;id&quot;:&quot;2b83b167-c1b2-3885-b6ba-4e13cb710906&quot;,&quot;itemData&quot;:{&quot;type&quot;:&quot;article-journal&quot;,&quot;id&quot;:&quot;2b83b167-c1b2-3885-b6ba-4e13cb710906&quot;,&quot;title&quot;:&quot;The phenomenology of the pre-sleep state: The development of the pre-sleep arousal scale&quot;,&quot;author&quot;:[{&quot;family&quot;:&quot;Nicassio&quot;,&quot;given&quot;:&quot;Perry M.&quot;,&quot;parse-names&quot;:false,&quot;dropping-particle&quot;:&quot;&quot;,&quot;non-dropping-particle&quot;:&quot;&quot;},{&quot;family&quot;:&quot;Mendlowitz&quot;,&quot;given&quot;:&quot;Debra R.&quot;,&quot;parse-names&quot;:false,&quot;dropping-particle&quot;:&quot;&quot;,&quot;non-dropping-particle&quot;:&quot;&quot;},{&quot;family&quot;:&quot;Fussell&quot;,&quot;given&quot;:&quot;Juanita J.&quot;,&quot;parse-names&quot;:false,&quot;dropping-particle&quot;:&quot;&quot;,&quot;non-dropping-particle&quot;:&quot;&quot;},{&quot;family&quot;:&quot;Petras&quot;,&quot;given&quot;:&quot;Lynn&quot;,&quot;parse-names&quot;:false,&quot;dropping-particle&quot;:&quot;&quot;,&quot;non-dropping-particle&quot;:&quot;&quot;}],&quot;container-title&quot;:&quot;Behaviour Research and Therapy&quot;,&quot;DOI&quot;:&quot;10.1016/0005-7967(85)90004-X&quot;,&quot;ISSN&quot;:&quot;00057967&quot;,&quot;issued&quot;:{&quot;date-parts&quot;:[[1985]]},&quot;abstract&quot;:&quot;The goal of the research reported in this paper was to develop an instrument which individuals can use to describe their state of arousal as they fall asleep. The instrument devised, the Pre-sleep Arousal Scale (PSAS). is a 16-item self-report questionnaire comprising both cognitive and somatic manifestations of arousal. In order to assess its psychometric properties, the PSAS was administered to 147 college students, 30 adult normal sleepers and 30 insomniacs along with measures of anxiety, depression and self-report indices of sleep disturbance. In addition, 31 college students monitored their sleep behavior and pre-sleep arousal over 10 consecutive nights in their own bedrooms. As evidence of the scale's validity, Cognitive and Somatic subscales were significantly correlated with anxiety, depression and general indices of sleeping difficulty. Moreover, both scales successfully discriminated insomniacs from normal sleepers and correlated significantly with nightly reports of sleep-onset latency. The Cognitive subscale, however, was more strongly associated with general as well as nightly sleep-onset latency measures than the Somatic subscale. The results suggest that the PSAS may be a useful tool for future studies of the pre-sleep state and a helpful screening measure for individuals with sleep disturbance. © 1985.&quot;,&quot;issue&quot;:&quot;3&quot;,&quot;volume&quot;:&quot;23&quot;,&quot;container-title-short&quot;:&quot;&quot;},&quot;isTemporary&quot;:false}]},{&quot;citationID&quot;:&quot;MENDELEY_CITATION_dd880b9d-0593-4865-bbfd-fa0aa3668138&quot;,&quot;properties&quot;:{&quot;noteIndex&quot;:0},&quot;isEdited&quot;:false,&quot;manualOverride&quot;:{&quot;isManuallyOverridden&quot;:false,&quot;citeprocText&quot;:&quot;[37]&quot;,&quot;manualOverrideText&quot;:&quot;&quot;},&quot;citationTag&quot;:&quot;MENDELEY_CITATION_v3_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&quot;,&quot;citationItems&quot;:[{&quot;id&quot;:&quot;ff9bf0a0-96f9-365a-8ba2-483d2043e5c1&quot;,&quot;itemData&quot;:{&quot;type&quot;:&quot;article-journal&quot;,&quot;id&quot;:&quot;ff9bf0a0-96f9-365a-8ba2-483d2043e5c1&quot;,&quot;title&quot;:&quot;Impact of activity and arousal upon spectral EEG parameters&quot;,&quot;author&quot;:[{&quot;family&quot;:&quot;Bonnet&quot;,&quot;given&quot;:&quot;Michael H.&quot;,&quot;parse-names&quot;:false,&quot;dropping-particle&quot;:&quot;&quot;,&quot;non-dropping-particle&quot;:&quot;&quot;},{&quot;family&quot;:&quot;Arand&quot;,&quot;given&quot;:&quot;Donna L.&quot;,&quot;parse-names&quot;:false,&quot;dropping-particle&quot;:&quot;&quot;,&quot;non-dropping-particle&quot;:&quot;&quot;}],&quot;container-title&quot;:&quot;Physiology and Behavior&quot;,&quot;container-title-short&quot;:&quot;Physiol Behav&quot;,&quot;DOI&quot;:&quot;10.1016/S0031-9384(01)00581-9&quot;,&quot;ISSN&quot;:&quot;00319384&quot;,&quot;issued&quot;:{&quot;date-parts&quot;:[[2001]]},&quot;abstract&quot;:&quot;Objective: Increased high-frequency EEG activity in patients with insomnia has been posited to reflect increased physiological activity, increased mental content, or increased muscle artifact. In the current study, the impact of physiological arousal and increased EMG upon spectral EEG measures was examined. Methods: Thirteen normal young adults performed eyes-open and eyes-closed maneuvers in the following conditions: (1) Initial (performed immediately after calibrations); (2) following sitting up and lying down (SIT); (3) following standing up and lying down (STAND); (4) Following a 5-min walk around the building (WALK); (5) during a 5-min mental subtraction task (MATH); (6) During 1 min of gritting teeth (GRIT); and (7) During 1 min of clenching fists (CLENCH). Observations were performed during or immediately after manipulations (AROUSED) and repeated about 10 min later (RELAXED). Results: Significant increases in high-frequency spectral power were found in AROUSED vs. RELAXED conditions (significant at 26, 33, 36, 40-42, 44, 46, and 48-49 Hz). Larger significant increases in spectral power were seen in the GRIT condition in the range from 24 to 50 Hz and to a lesser extent in the CLENCH condition. Spectral activity during the MATH condition was similar to that in the AROUSED condition. Heart rate was significantly increased during the GRIT and CLENCH conditions. Conclusions: In this study, gritting teeth produced large changes in spectral high-frequency power in the same range as produced by the other manipulations. The most parsimonious explanation for such data is that the increased high-frequency activity associated with various forms of arousal is not a specific cortical activity. However, because heart rate was also elevated during the GRIT condition, it implies that high-frequency spectral EEG power may still be a sign of increased central nervous system arousal, although the mechanism may be through increased muscle tension. © 2001 Elsevier Science Inc. All rights reserved.&quot;,&quot;issue&quot;:&quot;3&quot;,&quot;volume&quot;:&quot;74&quot;},&quot;isTemporary&quot;:false}]},{&quot;citationID&quot;:&quot;MENDELEY_CITATION_3a60a92e-5a5f-45aa-aaa1-a5064fad7fc8&quot;,&quot;properties&quot;:{&quot;noteIndex&quot;:0},&quot;isEdited&quot;:false,&quot;manualOverride&quot;:{&quot;isManuallyOverridden&quot;:false,&quot;citeprocText&quot;:&quot;[35]&quot;,&quot;manualOverrideText&quot;:&quot;&quot;},&quot;citationTag&quot;:&quot;MENDELEY_CITATION_v3_eyJjaXRhdGlvbklEIjoiTUVOREVMRVlfQ0lUQVRJT05fM2E2MGE5MmUtNWE1Zi00NWFhLWFhYTEtYTUwNjRmYWQ3ZmM4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quot;,&quot;citationItems&quot;:[{&quot;id&quot;:&quot;2dc93d12-5e6d-3d38-b23a-628d7ab52182&quot;,&quot;itemData&quot;:{&quot;type&quot;:&quot;article&quot;,&quot;id&quot;:&quot;2dc93d12-5e6d-3d38-b23a-628d7ab52182&quot;,&quot;title&quot;:&quot;Beta EEG activity and insomnia&quot;,&quot;author&quot;:[{&quot;family&quot;:&quot;Perlis&quot;,&quot;given&quot;:&quot;Michael L.&quot;,&quot;parse-names&quot;:false,&quot;dropping-particle&quot;:&quot;&quot;,&quot;non-dropping-particle&quot;:&quot;&quot;},{&quot;family&quot;:&quot;Merica&quot;,&quot;given&quot;:&quot;Helli&quot;,&quot;parse-names&quot;:false,&quot;dropping-particle&quot;:&quot;&quot;,&quot;non-dropping-particle&quot;:&quot;&quot;},{&quot;family&quot;:&quot;Smith&quot;,&quot;given&quot;:&quot;Michael T.&quot;,&quot;parse-names&quot;:false,&quot;dropping-particle&quot;:&quot;&quot;,&quot;non-dropping-particle&quot;:&quot;&quot;},{&quot;family&quot;:&quot;Giles&quot;,&quot;given&quot;:&quot;Donna E.&quot;,&quot;parse-names&quot;:false,&quot;dropping-particle&quot;:&quot;&quot;,&quot;non-dropping-particle&quot;:&quot;&quot;}],&quot;container-title&quot;:&quot;Sleep Medicine Reviews&quot;,&quot;container-title-short&quot;:&quot;Sleep Med Rev&quot;,&quot;DOI&quot;:&quot;10.1053/smrv.2001.0151&quot;,&quot;ISSN&quot;:&quot;10870792&quot;,&quot;PMID&quot;:&quot;12531000&quot;,&quot;issued&quot;:{&quot;date-parts&quot;:[[2001]]},&quot;abstract&quot;:&quot;To date there have been seven studies which find that beta EEG is elevated at around sleep onset and during polysomnographic sleep in patients with insomnia. These findings suggest that insomnia may be characterized by central nervous system (CNS) hyperarousal. In this article, the seven studies are critically reviewed, two theoretical perspectives on beta EEG are presented, and the concept of hyperarousal as a three component process is discussed. © 2001 Harcourt Publishers Ltd.&quot;},&quot;isTemporary&quot;:false}]},{&quot;citationID&quot;:&quot;MENDELEY_CITATION_0a2ce931-1ff0-487e-8d61-b21917484909&quot;,&quot;properties&quot;:{&quot;noteIndex&quot;:0},&quot;isEdited&quot;:false,&quot;manualOverride&quot;:{&quot;citeprocText&quot;:&quot;[38]–[40]&quot;,&quot;isManuallyOverridden&quot;:false,&quot;manualOverrideText&quot;:&quot;&quot;},&quot;citationTag&quot;:&quot;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&quot;,&quot;citationItems&quot;:[{&quot;id&quot;:&quot;5823c50b-43fd-3493-b7d5-82dfa28e2a0b&quot;,&quot;itemData&quot;:{&quot;DOI&quot;:&quot;10.1093/sleep/20.9.726&quot;,&quot;ISSN&quot;:&quot;01618105&quot;,&quot;PMID&quot;:&quot;9406324&quot;,&quot;abstract&quot;:&quot;The electroencephalograms (EEGs) of the sleep onset period (SOP) of psychophysiological insomniacs, psychiatric insomniacs, and controls were compared using power spectral analysis. We predicted that psychophysiological insomniacs would show elevated cortical arousal throughout their entry into sleep. Electroencephalograms, electrooculograms (EOGs), and electromyograms (EMGs) were recorded for two consecutive nights. Power spectral analysis of EEG from the sleep onset period was performed on all standard frequency bands. Psychophysiological insomniacs had less alpha during the first part of the SOP and did not show the dramatic drop in alpha across the SOP that characterizes normal sleep. They showed less delta in the last quartile of the chronological analysis of the SOP. Psychiatric insomniacs showed lower relative beta power values overall, while psychophysiological insomniacs showed higher relative beta power values during wakefulness. This microanalysis indicates that the SOP is generally similar for psychiatric insomniacs and normal sleepers but that clear differences in the SOP of psychophysiological insomniacs exist. They have higher cortical arousal during the SOP than do psychiatric insomniacs and controls. The dramatic changes in power values in the latter two groups as sleep begins are not seen in the psychophysiological insomniacs, which may help explain the difficulty that psychophysiological insomniacs have discriminating between wakefulness and sleep.&quot;,&quot;author&quot;:[{&quot;dropping-particle&quot;:&quot;&quot;,&quot;family&quot;:&quot;Lamarche&quot;,&quot;given&quot;:&quot;Carole H.&quot;,&quot;non-dropping-particle&quot;:&quot;&quot;,&quot;parse-names&quot;:false,&quot;suffix&quot;:&quot;&quot;},{&quot;dropping-particle&quot;:&quot;&quot;,&quot;family&quot;:&quot;Ogilvie&quot;,&quot;given&quot;:&quot;Robert D.&quot;,&quot;non-dropping-particle&quot;:&quot;&quot;,&quot;parse-names&quot;:false,&quot;suffix&quot;:&quot;&quot;}],&quot;container-title&quot;:&quot;Sleep&quot;,&quot;id&quot;:&quot;5823c50b-43fd-3493-b7d5-82dfa28e2a0b&quot;,&quot;issued&quot;:{&quot;date-parts&quot;:[[&quot;1997&quot;]]},&quot;title&quot;:&quot;Electrophysiological changes during the sleep onset period of psychophysiological insomniacs, psychiatric insomniacs, and normal sleepers&quot;,&quot;type&quot;:&quot;article-journal&quot;,&quot;container-title-short&quot;:&quot;Sleep&quot;},&quot;uris&quot;:[&quot;http://www.mendeley.com/documents/?uuid=6034c153-dc84-44e7-a630-1aba4f14056d&quot;],&quot;isTemporary&quot;:false,&quot;legacyDesktopId&quot;:&quot;6034c153-dc84-44e7-a630-1aba4f14056d&quot;},{&quot;id&quot;:&quot;10d68d07-ddab-3687-bf70-0f110c7607ae&quot;,&quot;itemData&quot;:{&quot;DOI&quot;:&quot;10.1046/j.1460-9568.1998.00189.x&quot;,&quot;ISSN&quot;:&quot;0953816X&quot;,&quot;PMID&quot;:&quot;9751153&quot;,&quot;abstract&quot;:&quot;To determine whether the spectral characteristics of the sleep electroencephalogram (EEG) of insomniacs differ from that of healthy subjects, we compared in each of the first four non-rapid eye movement (NREM) and rapid eye movement (REM) episodes: (a) the time courses of absolute power, averaged over the subjects in each group, for the delta, theta, alpha, sigma and beta frequency bands; (b) the relationship between these time courses; and (c) the overnight trend of integrated power in each frequency band. The results show that NREM power, for all frequencies below the beta range, has slower rise rates and reaches lower levels in the insomniac group, whereas beta power is significantly increased. In REM, insomniacs show lower levels in the delta and theta bands, whereas power in the faster frequency bands is significantly increased. Thus, the pathophysiology of insomnia is characterized not only by the generally acknowledged slow wave deficiency but also by an excessive hyperarousal of the central nervous system throughout the night, affecting both REM and NREM sleep. This hyperarousal is interpreted in terms of the neuronal group theory of sleep which provides a possible explanation for the discrepancies observed between subjective impressions and objective measures of sleep. Also, it is suggested that the progressive hyperpolarization of the thalamocortical neurons as sleep deepens is slower in the patient population and that this may explain the observed slow wave deficiency. The homeostatic control of slow wave activity, on the other hand, would appear to be intact in the patient population.&quot;,&quot;author&quot;:[{&quot;dropping-particle&quot;:&quot;&quot;,&quot;family&quot;:&quot;Merica&quot;,&quot;given&quot;:&quot;H.&quot;,&quot;non-dropping-particle&quot;:&quot;&quot;,&quot;parse-names&quot;:false,&quot;suffix&quot;:&quot;&quot;}],&quot;container-title&quot;:&quot;European Journal of Neuroscience&quot;,&quot;id&quot;:&quot;10d68d07-ddab-3687-bf70-0f110c7607ae&quot;,&quot;issued&quot;:{&quot;date-parts&quot;:[[&quot;1998&quot;]]},&quot;title&quot;:&quot;Spectral characteristics of sleep EEG in chronic insomnia&quot;,&quot;type&quot;:&quot;article-journal&quot;,&quot;container-title-short&quot;:&quot;&quot;},&quot;uris&quot;:[&quot;http://www.mendeley.com/documents/?uuid=05466b9d-8caa-426e-a635-8f7a1a22254d&quot;],&quot;isTemporary&quot;:false,&quot;legacyDesktopId&quot;:&quot;05466b9d-8caa-426e-a635-8f7a1a22254d&quot;},{&quot;id&quot;:&quot;306b75c0-8db9-30d4-a898-4213d0767d1d&quot;,&quot;itemData&quot;:{&quot;DOI&quot;:&quot;10.1093/sleep/26.3.313&quot;,&quot;ISSN&quot;:&quot;01618105&quot;,&quot;PMID&quot;:&quot;12749551&quot;,&quot;abstract&quot;:&quot;Study Objectives: The present study examined the sleep microstructure in relation to insomnia and chronic use of benzodiazepines in older adults. Participants: The participants were 46 older adults, aged 55 or older (mean age = 62.9), who were divided into three groups: insomnia sufferers using BZ chronically (n = 15), drug-free insomnia sufferers (n = 15), and self-defined good sleepers (n = 16). Design: Participants completed 3 consecutive nights of polysomnography in the laboratory. Spectral analyses were carried on the second night of sleep recordings. Stages 2, 3, and 4 of the first 4 cycles of the second night were retained for the analysis. Results: Results showed no significant differences between drug-free insomnia sufferers and good sleepers. However, benzodiazepine users exhibited significantly less delta and theta activity over the night than did good sleepers. When compared to drug-free insomnia sufferers, benzodiazepine users had less delta and theta activity within cycle 2 only. Regarding high-frequency bands, benzodiazepine users had more beta 1 activity within cycle 3 than did good sleepers and more than both drug-free insomnia sufferers and good sleepers within cycle 4. Conclusions: The findings show that spectral analysis is an efficient tool to detect and quantify the effects of benzodiazepine use on sleep structure, particularly with older adults, a group for whom macrostructure sleep alterations due to physiologic aging are hard to distinguish from sleep changes induced by insomnia and the use of hypnotic drugs. In addition, these results raise important questions about the effects and indications of prolonged use of benzodiazepine medications in older adults with insomnia complaints.&quot;,&quot;author&quot;:[{&quot;dropping-particle&quot;:&quot;&quot;,&quot;family&quot;:&quot;Bastien&quot;,&quot;given&quot;:&quot;Célyne H.&quot;,&quot;non-dropping-particle&quot;:&quot;&quot;,&quot;parse-names&quot;:false,&quot;suffix&quot;:&quot;&quot;},{&quot;dropping-particle&quot;:&quot;&quot;,&quot;family&quot;:&quot;LeBlanc&quot;,&quot;given&quot;:&quot;Mélanie&quot;,&quot;non-dropping-particle&quot;:&quot;&quot;,&quot;parse-names&quot;:false,&quot;suffix&quot;:&quot;&quot;},{&quot;dropping-particle&quot;:&quot;&quot;,&quot;family&quot;:&quot;Carrier&quot;,&quot;given&quot;:&quot;Julie&quot;,&quot;non-dropping-particle&quot;:&quot;&quot;,&quot;parse-names&quot;:false,&quot;suffix&quot;:&quot;&quot;},{&quot;dropping-particle&quot;:&quot;&quot;,&quot;family&quot;:&quot;Morin&quot;,&quot;given&quot;:&quot;Charles M.&quot;,&quot;non-dropping-particle&quot;:&quot;&quot;,&quot;parse-names&quot;:false,&quot;suffix&quot;:&quot;&quot;}],&quot;container-title&quot;:&quot;Sleep&quot;,&quot;id&quot;:&quot;306b75c0-8db9-30d4-a898-4213d0767d1d&quot;,&quot;issued&quot;:{&quot;date-parts&quot;:[[&quot;2003&quot;]]},&quot;title&quot;:&quot;Sleep EEG power spectra, insomnia, and chronic use of benzodiazepines&quot;,&quot;type&quot;:&quot;article-journal&quot;,&quot;container-title-short&quot;:&quot;Sleep&quot;},&quot;uris&quot;:[&quot;http://www.mendeley.com/documents/?uuid=d2efdc25-fe84-4799-b3a4-a51519ca5dd3&quot;],&quot;isTemporary&quot;:false,&quot;legacyDesktopId&quot;:&quot;d2efdc25-fe84-4799-b3a4-a51519ca5dd3&quot;}]},{&quot;citationID&quot;:&quot;MENDELEY_CITATION_62f15706-b608-42ba-8762-b5cd8297de41&quot;,&quot;properties&quot;:{&quot;noteIndex&quot;:0},&quot;isEdited&quot;:false,&quot;manualOverride&quot;:{&quot;citeprocText&quot;:&quot;[41]&quot;,&quot;isManuallyOverridden&quot;:false,&quot;manualOverrideText&quot;:&quot;&quot;},&quot;citationTag&quot;:&quot;MENDELEY_CITATION_v3_eyJjaXRhdGlvbklEIjoiTUVOREVMRVlfQ0lUQVRJT05fNjJmMTU3MDYtYjYwOC00MmJhLTg3NjItYjVjZDgyOTdkZTQxIiwicHJvcGVydGllcyI6eyJub3RlSW5kZXgiOjB9LCJpc0VkaXRlZCI6ZmFsc2UsIm1hbnVhbE92ZXJyaWRlIjp7ImNpdGVwcm9jVGV4dCI6Ils0MV0iLCJpc01hbnVhbGx5T3ZlcnJpZGRlbiI6ZmFsc2UsIm1hbnVhbE92ZXJyaWRlVGV4dCI6IiJ9LCJjaXRhdGlvbkl0ZW1zIjpbeyJpZCI6IjRkNzA5ODcwLThlYjMtMzQ2My1hMDQ4LTczNDBmZWUzZjJlOCIsIml0ZW1EYXRhIjp7IkRPSSI6IjEwLjU2NjQvamNzbS44NTY4IiwiSVNTTiI6IjE1NTA5Mzk3IiwiUE1JRCI6IjMyNDA2MzcxIi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&quot;,&quot;citationItems&quot;:[{&quot;id&quot;:&quot;4d709870-8eb3-3463-a048-7340fee3f2e8&quot;,&quot;itemData&quot;:{&quot;DOI&quot;:&quot;10.5664/jcsm.8568&quot;,&quot;ISSN&quot;:&quot;15509397&quot;,&quot;PMID&quot;:&quot;32406371&quot;,&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author&quot;:[{&quot;dropping-particle&quot;:&quot;&quot;,&quot;family&quot;:&quot;Hogan&quot;,&quot;given&quot;:&quot;Sarah E.&quot;,&quot;non-dropping-particle&quot;:&quot;&quot;,&quot;parse-names&quot;:false,&quot;suffix&quot;:&quot;&quot;},{&quot;dropping-particle&quot;:&quot;&quot;,&quot;family&quot;:&quot;Delgado&quot;,&quot;given&quot;:&quot;Gisela M.&quot;,&quot;non-dropping-particle&quot;:&quot;&quot;,&quot;parse-names&quot;:false,&quot;suffix&quot;:&quot;&quot;},{&quot;dropping-particle&quot;:&quot;&quot;,&quot;family&quot;:&quot;Hall&quot;,&quot;given&quot;:&quot;Martica H.&quot;,&quot;non-dropping-particle&quot;:&quot;&quot;,&quot;parse-names&quot;:false,&quot;suffix&quot;:&quot;&quot;},{&quot;dropping-particle&quot;:&quot;&quot;,&quot;family&quot;:&quot;Nimgaonkar&quot;,&quot;given&quot;:&quot;Vishwajit L.&quot;,&quot;non-dropping-particle&quot;:&quot;&quot;,&quot;parse-names&quot;:false,&quot;suffix&quot;:&quot;&quot;},{&quot;dropping-particle&quot;:&quot;&quot;,&quot;family&quot;:&quot;Germain&quot;,&quot;given&quot;:&quot;Anne&quot;,&quot;non-dropping-particle&quot;:&quot;&quot;,&quot;parse-names&quot;:false,&quot;suffix&quot;:&quot;&quot;},{&quot;dropping-particle&quot;:&quot;&quot;,&quot;family&quot;:&quot;Buysse&quot;,&quot;given&quot;:&quot;Daniel J.&quot;,&quot;non-dropping-particle&quot;:&quot;&quot;,&quot;parse-names&quot;:false,&quot;suffix&quot;:&quot;&quot;},{&quot;dropping-particle&quot;:&quot;&quot;,&quot;family&quot;:&quot;Wilckens&quot;,&quot;given&quot;:&quot;Kristine A.&quot;,&quot;non-dropping-particle&quot;:&quot;&quot;,&quot;parse-names&quot;:false,&quot;suffix&quot;:&quot;&quot;}],&quot;container-title&quot;:&quot;Journal of Clinical Sleep Medicine&quot;,&quot;id&quot;:&quot;4d709870-8eb3-3463-a048-7340fee3f2e8&quot;,&quot;issued&quot;:{&quot;date-parts&quot;:[[&quot;2020&quot;]]},&quot;title&quot;:&quot;Slow-oscillation activity is reduced and high frequency activity is elevated in older adults with insomnia&quot;,&quot;type&quot;:&quot;article-journal&quot;,&quot;container-title-short&quot;:&quot;&quot;},&quot;uris&quot;:[&quot;http://www.mendeley.com/documents/?uuid=89ddec3f-6bd5-4649-ada9-68961bd4440c&quot;],&quot;isTemporary&quot;:false,&quot;legacyDesktopId&quot;:&quot;89ddec3f-6bd5-4649-ada9-68961bd4440c&quot;}]},{&quot;citationID&quot;:&quot;MENDELEY_CITATION_35889727-f0a9-494c-8b32-1f97ce6767c3&quot;,&quot;properties&quot;:{&quot;noteIndex&quot;:0},&quot;isEdited&quot;:false,&quot;manualOverride&quot;:{&quot;citeprocText&quot;:&quot;[42]&quot;,&quot;isManuallyOverridden&quot;:false,&quot;manualOverrideText&quot;:&quot;&quot;},&quot;citationTag&quot;:&quot;MENDELEY_CITATION_v3_eyJjaXRhdGlvbklEIjoiTUVOREVMRVlfQ0lUQVRJT05fMzU4ODk3MjctZjBhOS00OTRjLThiMzItMWY5N2NlNjc2N2MzIiwicHJvcGVydGllcyI6eyJub3RlSW5kZXgiOjB9LCJpc0VkaXRlZCI6ZmFsc2UsIm1hbnVhbE92ZXJyaWRlIjp7ImNpdGVwcm9jVGV4dCI6Ils0Ml0iLCJpc01hbnVhbGx5T3ZlcnJpZGRlbiI6ZmFsc2U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quot;,&quot;citationItems&quot;:[{&quot;id&quot;:&quot;0276af15-4463-3c0b-87d0-ccd65ebb0855&quot;,&quot;itemData&quot;:{&quot;type&quot;:&quot;article-journal&quot;,&quot;id&quot;:&quot;0276af15-4463-3c0b-87d0-ccd65ebb0855&quot;,&quot;title&quot;:&quot;Optimizing computation of overnight decline in delta power: Evidence for slower rate of decline in delta power in insomnia patients&quot;,&quot;author&quot;:[{&quot;family&quot;:&quot;Lunsford-Avery&quot;,&quot;given&quot;:&quot;Jessica R.&quot;,&quot;parse-names&quot;:false,&quot;dropping-particle&quot;:&quot;&quot;,&quot;non-dropping-particle&quot;:&quot;&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Clinical Neurophysiology&quot;,&quot;DOI&quot;:&quot;10.1016/j.clinph.2020.12.004&quot;,&quot;ISSN&quot;:&quot;18728952&quot;,&quot;issued&quot;:{&quot;date-parts&quot;:[[2021]]},&quot;abstract&quot;:&quot;Objective: To determine the best of commonly used methods for computing the rate of decline in non-rapid eye movement (NREM) sleep EEG delta power overnight (Delta Decline) in terms of vulnerability to missing data and to evaluate whether this rate is slower in insomnia patients than healthy controls (HC). Methods: Fifty-one insomnia patients and 53 HC underwent 6 nights of polysomnography. Four methods for estimating Delta Decline were compared (exponential and linear best-fit functions using NREM (1) episode mean, (2) peak, and (3) total delta power and (4) delta power for all available NREM epochs). The best method was applied to compare groups on linear and exponential rates of Delta Decline. Results: Best-fit models using all available NREM epochs were significantly less vulnerable to deviation due to missing data than other methods. Insomnia patients displayed significantly slower linear and exponential Delta Decline than HC. Conclusions: Computing Delta Decline using all available NREM epochs was the best of the methods studied for minimizing the effects of missing data. Insomnia patients display slower Delta Decline, which is not explained by differences in total sleep time or wake after sleep onset. Significance: This study supports using all available NREM epochs in Delta Decline computation and suggests a slower rate in insomnia.&quot;,&quot;issue&quot;:&quot;2&quot;,&quot;volume&quot;:&quot;132&quot;,&quot;container-title-short&quot;:&quot;&quot;},&quot;isTemporary&quot;:false}]},{&quot;citationID&quot;:&quot;MENDELEY_CITATION_709f5a5b-a3bc-47d9-a566-7cd72616d308&quot;,&quot;properties&quot;:{&quot;noteIndex&quot;:0},&quot;isEdited&quot;:false,&quot;manualOverride&quot;:{&quot;isManuallyOverridden&quot;:false,&quot;citeprocText&quot;:&quot;[43]&quot;,&quot;manualOverrideText&quot;:&quot;&quot;},&quot;citationTag&quot;:&quot;MENDELEY_CITATION_v3_eyJjaXRhdGlvbklEIjoiTUVOREVMRVlfQ0lUQVRJT05fNzA5ZjVhNWItYTNiYy00N2Q5LWE1NjYtN2NkNzI2MTZkMzA4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quot;,&quot;citationItems&quot;:[{&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4b2337b4-f6a6-4945-9ac4-34c719dbd1bf&quot;,&quot;properties&quot;:{&quot;noteIndex&quot;:0},&quot;isEdited&quot;:false,&quot;manualOverride&quot;:{&quot;isManuallyOverridden&quot;:false,&quot;citeprocText&quot;:&quot;[32]&quot;,&quot;manualOverrideText&quot;:&quot;&quot;},&quot;citationTag&quot;:&quot;MENDELEY_CITATION_v3_eyJjaXRhdGlvbklEIjoiTUVOREVMRVlfQ0lUQVRJT05fNGIyMzM3YjQtZjZhNi00OTQ1LTlhYzQtMzRjNzE5ZGJkMWJmIiwicHJvcGVydGllcyI6eyJub3RlSW5kZXgiOjB9LCJpc0VkaXRlZCI6ZmFsc2UsIm1hbnVhbE92ZXJyaWRlIjp7ImlzTWFudWFsbHlPdmVycmlkZGVuIjpmYWxzZSwiY2l0ZXByb2NUZXh0IjoiWzMyXSIsIm1hbnVhbE92ZXJyaWRlVGV4dCI6IiJ9LCJjaXRhdGlvbkl0ZW1zIjpb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n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quot;,&quot;citationItems&quot;:[{&quot;id&quot;:&quot;a6611d11-b021-3c47-9ba9-cdc312119205&quot;,&quot;itemData&quot;:{&quot;type&quot;:&quot;article&quot;,&quot;id&quot;:&quot;a6611d11-b021-3c47-9ba9-cdc312119205&quot;,&quot;title&quot;:&quot;BRAIN MECHANISMS OF INSOMNIA: NEW PERSPECTIVES ON CAUSES AND CONSEQUENCES&quot;,&quot;author&quot;:[{&quot;family&quot;:&quot;Someren&quot;,&quot;given&quot;:&quot;Eus J.W.&quot;,&quot;parse-names&quot;:false,&quot;dropping-particle&quot;:&quot;&quot;,&quot;non-dropping-particle&quot;:&quot;van&quot;}],&quot;container-title&quot;:&quot;Physiological Reviews&quot;,&quot;container-title-short&quot;:&quot;Physiol Rev&quot;,&quot;DOI&quot;:&quot;10.1152/physrev.00046.2019&quot;,&quot;ISSN&quot;:&quot;15221210&quot;,&quot;issued&quot;:{&quot;date-parts&quot;:[[2021]]},&quot;abstract&quot;:&quot;While insomnia is the second most common mental disorder, progress in our understanding of underlying neurobiological mechanisms has been limited. The present review addresses the definition and prevalence of insomnia and explores its subjective and objective characteristics across the 24-hour day. Subsequently, the review extensively addresses how the vulnerability to develop insomnia is affected by genetic variants, early life stress, major life events, and brain structure and function. Further supported by the clear mental health risks conveyed by insomnia, the integrated findings suggest that the vulnerability to develop insomnia could rather be found in brain circuits regulating emotion and arousal than in circuits involved in circadian and homeostatic sleep regulation. Finally, a testable model is presented. The model proposes that in people with a vulnerability to develop insomnia, the locus coeruleus is more sensitive to—or receives more input from—the salience network and related circuits, even during rapid eye movement sleep, when it should normally be sound asleep. This vulnerability may ignite a downward spiral of insufficient overnight adaptation to distress, resulting in accumulating hyperarousal, which, in turn, impedes restful sleep and moreover increases the risk of other mental health adversity. Sensitized brain circuits are likely to be subjectively experienced as “sleeping with one eye open”. The proposed model opens up the possibility for novel intervention studies and animal studies, thus accelerating the ignition of a neuroscience of insomnia, which is direly needed for better treatment.&quot;,&quot;issue&quot;:&quot;3&quot;,&quot;volume&quot;:&quot;101&quot;},&quot;isTemporary&quot;:false}]},{&quot;citationID&quot;:&quot;MENDELEY_CITATION_dfcd0f44-6c9b-4f26-930f-e923e27855d6&quot;,&quot;properties&quot;:{&quot;noteIndex&quot;:0},&quot;isEdited&quot;:false,&quot;manualOverride&quot;:{&quot;citeprocText&quot;:&quot;[44], [45]&quot;,&quot;isManuallyOverridden&quot;:false,&quot;manualOverrideText&quot;:&quot;&quot;},&quot;citationTag&quot;:&quot;MENDELEY_CITATION_v3_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&quot;,&quot;citationItems&quot;:[{&quot;id&quot;:&quot;f51059b6-9946-30cd-b64c-7b2df323e09e&quot;,&quot;itemData&quot;:{&quot;DOI&quot;:&quot;10.1073/pnas.1522520113&quot;,&quot;ISSN&quot;:&quot;10916490&quot;,&quot;PMID&quot;:&quot;26858434&quot;,&quot;abstract&quot;:&quot;The mechanisms underlying hyperarousal, the key symptom of insomnia, have remained elusive, hampering cause-targeted treatment. Recently, restless rapid-eye-movement (REM) sleep emerged as a robust signature of sleep in insomnia. Given the role of REM sleep in emotion regulation, we hypothesized that restless REM sleep could interfere with the overnight resolution of emotional distress, thus contributing to accumulation of arousal. Participants (n = 1,199) completed questionnaires on insomnia severity, hyperarousal, self-conscious emotional distress, and thought-like nocturnal mentation that was validated to be a specific proxy for restless REM sleep (selective fragmentation: R = 0.57, P &lt; 0.001; eye movement density: R = 0.46, P &lt; 0.01) in 32 polysomnographically assessed participants. The experience of distress lasting overnight increased with insomnia severity (β = 0.29, P &lt; 10-23), whereas shortlasting distress did not (β = -0.02, P = 0.41). Insomnia severity was associated with hyperarousal (β = 0.47, P &lt; 10-63) and with the thought-like nocturnal mentation that is specifically associated with restless REM sleep (β = 0.31, P &lt; 10-26). Structural equation modeling showed that 62.4% of the association between these key characteristics of insomnia was mediated specifically by reduced overnight resolution of emotional distress. The model outperformed all alternative mediation pathways. The findings suggest that restless REM sleep reflects a process that interferes with the overnight resolution of distress. Its accumulation may promote the development of chronic hyperarousal, giving clinical relevance to the role of REM sleep in emotion regulation in insomnia, depression, and posttraumatic stress disorder.&quot;,&quot;author&quot;:[{&quot;dropping-particle&quot;:&quot;&quot;,&quot;family&quot;:&quot;Wassing&quot;,&quot;given&quot;:&quot;Rick&quot;,&quot;non-dropping-particle&quot;:&quot;&quot;,&quot;parse-names&quot;:false,&quot;suffix&quot;:&quot;&quot;},{&quot;dropping-particle&quot;:&quot;&quot;,&quot;family&quot;:&quot;Benjamins&quot;,&quot;given&quot;:&quot;Jeroen S.&quot;,&quot;non-dropping-particle&quot;:&quot;&quot;,&quot;parse-names&quot;:false,&quot;suffix&quot;:&quot;&quot;},{&quot;dropping-particle&quot;:&quot;&quot;,&quot;family&quot;:&quot;Dekker&quot;,&quot;given&quot;:&quot;Kim&quot;,&quot;non-dropping-particle&quot;:&quot;&quot;,&quot;parse-names&quot;:false,&quot;suffix&quot;:&quot;&quot;},{&quot;dropping-particle&quot;:&quot;&quot;,&quot;family&quot;:&quot;Moens&quot;,&quot;given&quot;:&quot;Sarah&quot;,&quot;non-dropping-particle&quot;:&quot;&quot;,&quot;parse-names&quot;:false,&quot;suffix&quot;:&quot;&quot;},{&quot;dropping-particle&quot;:&quot;&quot;,&quot;family&quot;:&quot;Spiegelhalder&quot;,&quot;given&quot;:&quot;Kai&quot;,&quot;non-dropping-particle&quot;:&quot;&quot;,&quot;parse-names&quot;:false,&quot;suffix&quot;:&quot;&quot;},{&quot;dropping-particle&quot;:&quot;&quot;,&quot;family&quot;:&quot;Feige&quot;,&quot;given&quot;:&quot;Bernd&quot;,&quot;non-dropping-particle&quot;:&quot;&quot;,&quot;parse-names&quot;:false,&quot;suffix&quot;:&quot;&quot;},{&quot;dropping-particle&quot;:&quot;&quot;,&quot;family&quot;:&quot;Riemann&quot;,&quot;given&quot;:&quot;Dieter&quot;,&quot;non-dropping-particle&quot;:&quot;&quot;,&quot;parse-names&quot;:false,&quot;suffix&quot;:&quot;&quot;},{&quot;dropping-particle&quot;:&quot;&quot;,&quot;family&quot;:&quot;Sluis&quot;,&quot;given&quot;:&quot;Sophie&quot;,&quot;non-dropping-particle&quot;:&quot;Van Der&quot;,&quot;parse-names&quot;:false,&quot;suffix&quot;:&quot;&quot;},{&quot;dropping-particle&quot;:&quot;&quot;,&quot;family&quot;:&quot;Werf&quot;,&quot;given&quot;:&quot;Ysbrand D.&quot;,&quot;non-dropping-particle&quot;:&quot;Van Der&quot;,&quot;parse-names&quot;:false,&quot;suffix&quot;:&quot;&quot;},{&quot;dropping-particle&quot;:&quot;&quot;,&quot;family&quot;:&quot;Talamini&quot;,&quot;given&quot;:&quot;Lucia M.&quot;,&quot;non-dropping-particle&quot;:&quot;&quot;,&quot;parse-names&quot;:false,&quot;suffix&quot;:&quot;&quot;},{&quot;dropping-particle&quot;:&quot;&quot;,&quot;family&quot;:&quot;Walker&quot;,&quot;given&quot;:&quot;Matthew P.&quot;,&quot;non-dropping-particle&quot;:&quot;&quot;,&quot;parse-names&quot;:false,&quot;suffix&quot;:&quot;&quot;},{&quot;dropping-particle&quot;:&quot;&quot;,&quot;family&quot;:&quot;Schalkwijk&quot;,&quot;given&quot;:&quot;Frans&quot;,&quot;non-dropping-particle&quot;:&quot;&quot;,&quot;parse-names&quot;:false,&quot;suffix&quot;:&quot;&quot;},{&quot;dropping-particle&quot;:&quot;&quot;,&quot;family&quot;:&quot;Someren&quot;,&quot;given&quot;:&quot;Eus J.W.&quot;,&quot;non-dropping-particle&quot;:&quot;Van&quot;,&quot;parse-names&quot;:false,&quot;suffix&quot;:&quot;&quot;}],&quot;container-title&quot;:&quot;Proceedings of the National Academy of Sciences of the United States of America&quot;,&quot;id&quot;:&quot;f51059b6-9946-30cd-b64c-7b2df323e09e&quot;,&quot;issued&quot;:{&quot;date-parts&quot;:[[&quot;2016&quot;]]},&quot;title&quot;:&quot;Slow dissolving of emotional distress contributes to hyperarousal&quot;,&quot;type&quot;:&quot;article-journal&quot;,&quot;container-title-short&quot;:&quot;Proc Natl Acad Sci U S A&quot;},&quot;uris&quot;:[&quot;http://www.mendeley.com/documents/?uuid=b2e317e8-d1ec-4cb3-bed7-d16205b7a485&quot;],&quot;isTemporary&quot;:false,&quot;legacyDesktopId&quot;:&quot;b2e317e8-d1ec-4cb3-bed7-d16205b7a485&quot;},{&quot;id&quot;:&quot;8d8705e7-8831-34f8-89dd-67f7c3c06c93&quot;,&quot;itemData&quot;:{&quot;DOI&quot;:&quot;10.1016/j.cub.2019.06.034&quot;,&quot;ISSN&quot;:&quot;09609822&quot;,&quot;PMID&quot;:&quot;31303489&quot;,&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author&quot;:[{&quot;dropping-particle&quot;:&quot;&quot;,&quot;family&quot;:&quot;Wassing&quot;,&quot;given&quot;:&quot;Rick&quot;,&quot;non-dropping-particle&quot;:&quot;&quot;,&quot;parse-names&quot;:false,&quot;suffix&quot;:&quot;&quot;},{&quot;dropping-particle&quot;:&quot;&quot;,&quot;family&quot;:&quot;Lakbila-Kamal&quot;,&quot;given&quot;:&quot;Oti&quot;,&quot;non-dropping-particle&quot;:&quot;&quot;,&quot;parse-names&quot;:false,&quot;suffix&quot;:&quot;&quot;},{&quot;dropping-particle&quot;:&quot;&quot;,&quot;family&quot;:&quot;Ramautar&quot;,&quot;given&quot;:&quot;Jennifer R.&quot;,&quot;non-dropping-particle&quot;:&quot;&quot;,&quot;parse-names&quot;:false,&quot;suffix&quot;:&quot;&quot;},{&quot;dropping-particle&quot;:&quot;&quot;,&quot;family&quot;:&quot;Stoffers&quot;,&quot;given&quot;:&quot;Diederick&quot;,&quot;non-dropping-particle&quot;:&quot;&quot;,&quot;parse-names&quot;:false,&quot;suffix&quot;:&quot;&quot;},{&quot;dropping-particle&quot;:&quot;&quot;,&quot;family&quot;:&quot;Schalkwijk&quot;,&quot;given&quot;:&quot;F.&quot;,&quot;non-dropping-particle&quot;:&quot;&quot;,&quot;parse-names&quot;:false,&quot;suffix&quot;:&quot;&quot;},{&quot;dropping-particle&quot;:&quot;&quot;,&quot;family&quot;:&quot;Someren&quot;,&quot;given&quot;:&quot;Eus J.W.&quot;,&quot;non-dropping-particle&quot;:&quot;Van&quot;,&quot;parse-names&quot;:false,&quot;suffix&quot;:&quot;&quot;}],&quot;container-title&quot;:&quot;Current Biology&quot;,&quot;id&quot;:&quot;8d8705e7-8831-34f8-89dd-67f7c3c06c93&quot;,&quot;issued&quot;:{&quot;date-parts&quot;:[[&quot;2019&quot;]]},&quot;title&quot;:&quot;Restless REM Sleep Impedes Overnight Amygdala Adaptation&quot;,&quot;type&quot;:&quot;article-journal&quot;,&quot;container-title-short&quot;:&quot;&quot;},&quot;uris&quot;:[&quot;http://www.mendeley.com/documents/?uuid=b9d42131-d0f9-458d-99c0-9a893ab325e3&quot;],&quot;isTemporary&quot;:false,&quot;legacyDesktopId&quot;:&quot;b9d42131-d0f9-458d-99c0-9a893ab325e3&quot;}]},{&quot;citationID&quot;:&quot;MENDELEY_CITATION_24308a4e-aec6-4dcf-9faa-aef46037edbf&quot;,&quot;properties&quot;:{&quot;noteIndex&quot;:0},&quot;isEdited&quot;:false,&quot;manualOverride&quot;:{&quot;isManuallyOverridden&quot;:false,&quot;citeprocText&quot;:&quot;[45]&quot;,&quot;manualOverrideText&quot;:&quot;&quot;},&quot;citationTag&quot;:&quot;MENDELEY_CITATION_v3_eyJjaXRhdGlvbklEIjoiTUVOREVMRVlfQ0lUQVRJT05fMjQzMDhhNGUtYWVjNi00ZGNmLTlmYWEtYWVmNDYwMzdlZGJm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quot;,&quot;citationItems&quot;:[{&quot;id&quot;:&quot;8d8705e7-8831-34f8-89dd-67f7c3c06c93&quot;,&quot;itemData&quot;:{&quot;type&quot;:&quot;article-journal&quot;,&quot;id&quot;:&quot;8d8705e7-8831-34f8-89dd-67f7c3c06c93&quot;,&quot;title&quot;:&quot;Restless REM Sleep Impedes Overnight Amygdala Adaptation&quot;,&quot;author&quot;:[{&quot;family&quot;:&quot;Wassing&quot;,&quot;given&quot;:&quot;Rick&quot;,&quot;parse-names&quot;:false,&quot;dropping-particle&quot;:&quot;&quot;,&quot;non-dropping-particle&quot;:&quot;&quot;},{&quot;family&quot;:&quot;Lakbila-Kamal&quot;,&quot;given&quot;:&quot;Oti&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Schalkwijk&quot;,&quot;given&quot;:&quot;F.&quot;,&quot;parse-names&quot;:false,&quot;dropping-particle&quot;:&quot;&quot;,&quot;non-dropping-particle&quot;:&quot;&quot;},{&quot;family&quot;:&quot;Someren&quot;,&quot;given&quot;:&quot;Eus J.W.&quot;,&quot;parse-names&quot;:false,&quot;dropping-particle&quot;:&quot;&quot;,&quot;non-dropping-particle&quot;:&quot;van&quot;}],&quot;container-title&quot;:&quot;Current Biology&quot;,&quot;DOI&quot;:&quot;10.1016/j.cub.2019.06.034&quot;,&quot;ISSN&quot;:&quot;09609822&quot;,&quot;PMID&quot;:&quot;31303489&quot;,&quot;issued&quot;:{&quot;date-parts&quot;:[[2019]]},&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container-title-short&quot;:&quot;&quot;},&quot;isTemporary&quot;:false}]},{&quot;citationID&quot;:&quot;MENDELEY_CITATION_93dd33cf-7ad1-4850-abb3-c9bdad095c73&quot;,&quot;properties&quot;:{&quot;noteIndex&quot;:0},&quot;isEdited&quot;:false,&quot;manualOverride&quot;:{&quot;isManuallyOverridden&quot;:false,&quot;citeprocText&quot;:&quot;[45]&quot;,&quot;manualOverrideText&quot;:&quot;&quot;},&quot;citationTag&quot;:&quot;MENDELEY_CITATION_v3_eyJjaXRhdGlvbklEIjoiTUVOREVMRVlfQ0lUQVRJT05fOTNkZDMzY2YtN2FkMS00ODUwLWFiYjMtYzliZGFkMDk1Yzcz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quot;,&quot;citationItems&quot;:[{&quot;id&quot;:&quot;8d8705e7-8831-34f8-89dd-67f7c3c06c93&quot;,&quot;itemData&quot;:{&quot;type&quot;:&quot;article-journal&quot;,&quot;id&quot;:&quot;8d8705e7-8831-34f8-89dd-67f7c3c06c93&quot;,&quot;title&quot;:&quot;Restless REM Sleep Impedes Overnight Amygdala Adaptation&quot;,&quot;author&quot;:[{&quot;family&quot;:&quot;Wassing&quot;,&quot;given&quot;:&quot;Rick&quot;,&quot;parse-names&quot;:false,&quot;dropping-particle&quot;:&quot;&quot;,&quot;non-dropping-particle&quot;:&quot;&quot;},{&quot;family&quot;:&quot;Lakbila-Kamal&quot;,&quot;given&quot;:&quot;Oti&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Schalkwijk&quot;,&quot;given&quot;:&quot;F.&quot;,&quot;parse-names&quot;:false,&quot;dropping-particle&quot;:&quot;&quot;,&quot;non-dropping-particle&quot;:&quot;&quot;},{&quot;family&quot;:&quot;Someren&quot;,&quot;given&quot;:&quot;Eus J.W.&quot;,&quot;parse-names&quot;:false,&quot;dropping-particle&quot;:&quot;&quot;,&quot;non-dropping-particle&quot;:&quot;van&quot;}],&quot;container-title&quot;:&quot;Current Biology&quot;,&quot;DOI&quot;:&quot;10.1016/j.cub.2019.06.034&quot;,&quot;ISSN&quot;:&quot;09609822&quot;,&quot;PMID&quot;:&quot;31303489&quot;,&quot;issued&quot;:{&quot;date-parts&quot;:[[2019]]},&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container-title-short&quot;:&quot;&quot;},&quot;isTemporary&quot;:false}]},{&quot;citationID&quot;:&quot;MENDELEY_CITATION_3dd2aced-2bd6-4a09-9725-6f648a973c74&quot;,&quot;properties&quot;:{&quot;noteIndex&quot;:0},&quot;isEdited&quot;:false,&quot;manualOverride&quot;:{&quot;citeprocText&quot;:&quot;[46]&quot;,&quot;isManuallyOverridden&quot;:false,&quot;manualOverrideText&quot;:&quot;&quot;},&quot;citationTag&quot;:&quot;MENDELEY_CITATION_v3_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&quot;,&quot;citationItems&quot;:[{&quot;id&quot;:&quot;33bcc5ae-faf2-3c03-aaf9-6843bdc11da6&quot;,&quot;itemData&quot;:{&quot;DOI&quot;:&quot;10.1038/nrdp.2015.26&quot;,&quot;ISSN&quot;:&quot;2056676X&quot;,&quot;PMID&quot;:&quot;27189779&quot;,&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author&quot;:[{&quot;dropping-particle&quot;:&quot;&quot;,&quot;family&quot;:&quot;Morin&quot;,&quot;given&quot;:&quot;Charles M.&quot;,&quot;non-dropping-particle&quot;:&quot;&quot;,&quot;parse-names&quot;:false,&quot;suffix&quot;:&quot;&quot;},{&quot;dropping-particle&quot;:&quot;&quot;,&quot;family&quot;:&quot;Drake&quot;,&quot;given&quot;:&quot;Christopher L.&quot;,&quot;non-dropping-particle&quot;:&quot;&quot;,&quot;parse-names&quot;:false,&quot;suffix&quot;:&quot;&quot;},{&quot;dropping-particle&quot;:&quot;&quot;,&quot;family&quot;:&quot;Harvey&quot;,&quot;given&quot;:&quot;Allison G.&quot;,&quot;non-dropping-particle&quot;:&quot;&quot;,&quot;parse-names&quot;:false,&quot;suffix&quot;:&quot;&quot;},{&quot;dropping-particle&quot;:&quot;&quot;,&quot;family&quot;:&quot;Krystal&quot;,&quot;given&quot;:&quot;Andrew D.&quot;,&quot;non-dropping-particle&quot;:&quot;&quot;,&quot;parse-names&quot;:false,&quot;suffix&quot;:&quot;&quot;},{&quot;dropping-particle&quot;:&quot;&quot;,&quot;family&quot;:&quot;Manber&quot;,&quot;given&quot;:&quot;Rachel&quot;,&quot;non-dropping-particle&quot;:&quot;&quot;,&quot;parse-names&quot;:false,&quot;suffix&quot;:&quot;&quot;},{&quot;dropping-particle&quot;:&quot;&quot;,&quot;family&quot;:&quot;Riemann&quot;,&quot;given&quot;:&quot;Dieter&quot;,&quot;non-dropping-particle&quot;:&quot;&quot;,&quot;parse-names&quot;:false,&quot;suffix&quot;:&quot;&quot;},{&quot;dropping-particle&quot;:&quot;&quot;,&quot;family&quot;:&quot;Spiegelhalder&quot;,&quot;given&quot;:&quot;Kai&quot;,&quot;non-dropping-particle&quot;:&quot;&quot;,&quot;parse-names&quot;:false,&quot;suffix&quot;:&quot;&quot;}],&quot;container-title&quot;:&quot;Nature Reviews Disease Primers&quot;,&quot;id&quot;:&quot;33bcc5ae-faf2-3c03-aaf9-6843bdc11da6&quot;,&quot;issued&quot;:{&quot;date-parts&quot;:[[&quot;2015&quot;]]},&quot;title&quot;:&quot;Insomnia disorder&quot;,&quot;type&quot;:&quot;article-journal&quot;,&quot;container-title-short&quot;:&quot;Nat Rev Dis Primers&quot;},&quot;uris&quot;:[&quot;http://www.mendeley.com/documents/?uuid=a64f3a16-bc26-4e00-9fc9-aa750d4f1d79&quot;],&quot;isTemporary&quot;:false,&quot;legacyDesktopId&quot;:&quot;a64f3a16-bc26-4e00-9fc9-aa750d4f1d79&quot;}]},{&quot;citationID&quot;:&quot;MENDELEY_CITATION_d7a07042-d140-4407-90af-91cc8d7b147a&quot;,&quot;properties&quot;:{&quot;noteIndex&quot;:0},&quot;isEdited&quot;:false,&quot;manualOverride&quot;:{&quot;citeprocText&quot;:&quot;[47]&quot;,&quot;isManuallyOverridden&quot;:false,&quot;manualOverrideText&quot;:&quot;&quot;},&quot;citationTag&quot;:&quot;MENDELEY_CITATION_v3_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&quot;,&quot;citationItems&quot;:[{&quot;id&quot;:&quot;04101d28-541f-3561-afca-f44cbf319689&quot;,&quot;itemData&quot;:{&quot;DOI&quot;:&quot;10.1176/appi.ajp.161.11.2126&quot;,&quot;ISSN&quot;:&quot;0002953X&quot;,&quot;PMID&quot;:&quot;15514418&quot;,&quot;abstract&quot;:&quot;Objective: The authors investigated the neurobiological basis of poor sleep and daytime fatigue in insomnia. Method: [ 18F]Fluorodeoxyglucose positron emission tomography was used to assess regional cerebral glucose metabolism of seven patients with insomnia and 20 healthy subjects. Results: Compared with healthy subjects, patients with insomnia showed greater global cerebral glucose metabolism during sleep and while awake, a smaller decline in relative metabolism from waking to sleep states in wake-promoting regions, and reduced relative metabolism in the prefrontal cortex while awake. Conclusions: Subjectively disturbed sleep in patients with insomnia is associated with greater brain metabolism. The inability to fall asleep may be related to a failure of arousal mechanisms to decline in activity from waking to sleep states. Further, daytime fatigue may reflect decreased activity in the prefrontal cortex resulting from inefficient sleep.&quot;,&quot;author&quot;:[{&quot;dropping-particle&quot;:&quot;&quot;,&quot;family&quot;:&quot;Nofzinger&quot;,&quot;given&quot;:&quot;Eric A.&quot;,&quot;non-dropping-particle&quot;:&quot;&quot;,&quot;parse-names&quot;:false,&quot;suffix&quot;:&quot;&quot;},{&quot;dropping-particle&quot;:&quot;&quot;,&quot;family&quot;:&quot;Boysse&quot;,&quot;given&quot;:&quot;Daniel J.&quot;,&quot;non-dropping-particle&quot;:&quot;&quot;,&quot;parse-names&quot;:false,&quot;suffix&quot;:&quot;&quot;},{&quot;dropping-particle&quot;:&quot;&quot;,&quot;family&quot;:&quot;Germain&quot;,&quot;given&quot;:&quot;Anne&quot;,&quot;non-dropping-particle&quot;:&quot;&quot;,&quot;parse-names&quot;:false,&quot;suffix&quot;:&quot;&quot;},{&quot;dropping-particle&quot;:&quot;&quot;,&quot;family&quot;:&quot;Price&quot;,&quot;given&quot;:&quot;Julie C.&quot;,&quot;non-dropping-particle&quot;:&quot;&quot;,&quot;parse-names&quot;:false,&quot;suffix&quot;:&quot;&quot;},{&quot;dropping-particle&quot;:&quot;&quot;,&quot;family&quot;:&quot;Miewald&quot;,&quot;given&quot;:&quot;Jean M.&quot;,&quot;non-dropping-particle&quot;:&quot;&quot;,&quot;parse-names&quot;:false,&quot;suffix&quot;:&quot;&quot;},{&quot;dropping-particle&quot;:&quot;&quot;,&quot;family&quot;:&quot;Kopfer&quot;,&quot;given&quot;:&quot;David J.&quot;,&quot;non-dropping-particle&quot;:&quot;&quot;,&quot;parse-names&quot;:false,&quot;suffix&quot;:&quot;&quot;}],&quot;container-title&quot;:&quot;American Journal of Psychiatry&quot;,&quot;id&quot;:&quot;04101d28-541f-3561-afca-f44cbf319689&quot;,&quot;issued&quot;:{&quot;date-parts&quot;:[[&quot;2004&quot;]]},&quot;title&quot;:&quot;Functional neuroimaging evidence for hyperarousal in insomnia&quot;,&quot;type&quot;:&quot;article-journal&quot;,&quot;container-title-short&quot;:&quot;&quot;},&quot;uris&quot;:[&quot;http://www.mendeley.com/documents/?uuid=f08db409-cb7e-4059-ba6d-36bc0ded4ddd&quot;],&quot;isTemporary&quot;:false,&quot;legacyDesktopId&quot;:&quot;f08db409-cb7e-4059-ba6d-36bc0ded4ddd&quot;}]},{&quot;citationID&quot;:&quot;MENDELEY_CITATION_c9d15c88-23b7-4529-9244-a7534c5394cd&quot;,&quot;properties&quot;:{&quot;noteIndex&quot;:0},&quot;isEdited&quot;:false,&quot;manualOverride&quot;:{&quot;isManuallyOverridden&quot;:false,&quot;citeprocText&quot;:&quot;[48]&quot;,&quot;manualOverrideText&quot;:&quot;&quot;},&quot;citationTag&quot;:&quot;MENDELEY_CITATION_v3_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&quot;,&quot;citationItems&quot;:[{&quot;id&quot;:&quot;3f649abc-7bee-38f4-a4ab-f036eb014d9d&quot;,&quot;itemData&quot;:{&quot;type&quot;:&quot;article&quot;,&quot;id&quot;:&quot;3f649abc-7bee-38f4-a4ab-f036eb014d9d&quot;,&quot;title&quot;:&quot;Affect and Arousal in Insomnia: Through a Lens of Neuroimaging Studies&quot;,&quot;author&quot;:[{&quot;family&quot;:&quot;Schiel&quot;,&quot;given&quot;:&quot;Julian E.&quot;,&quot;parse-names&quot;:false,&quot;dropping-particle&quot;:&quot;&quot;,&quot;non-dropping-particle&quot;:&quot;&quot;},{&quot;family&quot;:&quot;Holub&quot;,&quot;given&quot;:&quot;Florian&quot;,&quot;parse-names&quot;:false,&quot;dropping-particle&quot;:&quot;&quot;,&quot;non-dropping-particle&quot;:&quot;&quot;},{&quot;family&quot;:&quot;Petri&quot;,&quot;given&quot;:&quot;Roxana&quot;,&quot;parse-names&quot;:false,&quot;dropping-particle&quot;:&quot;&quot;,&quot;non-dropping-particle&quot;:&quot;&quot;},{&quot;family&quot;:&quot;Leerssen&quot;,&quot;given&quot;:&quot;Jeanne&quot;,&quot;parse-names&quot;:false,&quot;dropping-particle&quot;:&quot;&quot;,&quot;non-dropping-particle&quot;:&quot;&quot;},{&quot;family&quot;:&quot;Tamm&quot;,&quot;given&quot;:&quot;Sandra&quot;,&quot;parse-names&quot;:false,&quot;dropping-particle&quot;:&quot;&quot;,&quot;non-dropping-particle&quot;:&quot;&quot;},{&quot;family&quot;:&quot;Tahmasian&quot;,&quot;given&quot;:&quot;Masoud&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Current Psychiatry Reports&quot;,&quot;container-title-short&quot;:&quot;Curr Psychiatry Rep&quot;,&quot;DOI&quot;:&quot;10.1007/s11920-020-01173-0&quot;,&quot;ISSN&quot;:&quot;15351645&quot;,&quot;issued&quot;:{&quot;date-parts&quot;:[[2020]]},&quot;abstract&quot;:&quot;Purpose of Review: Previous research has struggled with identifying clear-cut, objective counterparts to subjective distress in insomnia. Approaching this discrepancy with a focus on hyperarousal and dysfunctional affective processes, studies examining brain structures and neural networks involved in affect and arousal are reviewed and conclusions for an updated understanding of insomnia are drawn. Recent Findings: Recent studies found that amygdala reactivity, morphometry and adaptation in insomnia are altered, indicating that processing of negative stimuli is intensified and more lasting. Also, patients with insomnia show aberrant connectivity in the default mode network (DMN) and the salience network (SN), which is associated with subjective sleep disturbances, hyperarousal, maladaptive emotion regulation and disturbed integration of emotional states. The limbic circuit is assumed to play a crucial role in enhanced recall of negative experiences. Summary: There is reason to consider insomnia as a disorder of affect and arousal. Dysregulation of the limbic circuit might perpetuate impaired connectivity in the DMN and the SN. However, the interplay between the networks is yet to be researched.&quot;,&quot;issue&quot;:&quot;9&quot;,&quot;volume&quot;:&quot;22&quot;},&quot;isTemporary&quot;:false}]},{&quot;citationID&quot;:&quot;MENDELEY_CITATION_57f8a6c8-4b63-4dfa-bdb7-367634d2d69d&quot;,&quot;properties&quot;:{&quot;noteIndex&quot;:0},&quot;isEdited&quot;:false,&quot;manualOverride&quot;:{&quot;isManuallyOverridden&quot;:false,&quot;citeprocText&quot;:&quot;[49]&quot;,&quot;manualOverrideText&quot;:&quot;&quot;},&quot;citationTag&quot;:&quot;MENDELEY_CITATION_v3_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&quot;,&quot;citationItems&quot;:[{&quot;id&quot;:&quot;b562eb6e-73a1-364a-aa54-66b7fb3ddc99&quot;,&quot;itemData&quot;:{&quot;type&quot;:&quot;article-journal&quot;,&quot;id&quot;:&quot;b562eb6e-73a1-364a-aa54-66b7fb3ddc99&quot;,&quot;title&quot;:&quot;Insomnia disorder is associated with increased amygdala reactivity to insomnia-related stimuli&quot;,&quot;author&quot;:[{&quot;family&quot;:&quot;Baglioni&quot;,&quot;given&quot;:&quot;Chiara&quot;,&quot;parse-names&quot;:false,&quot;dropping-particle&quot;:&quot;&quot;,&quot;non-dropping-particle&quot;:&quot;&quot;},{&quot;family&quot;:&quot;Spiegelhalder&quot;,&quot;given&quot;:&quot;Kai&quot;,&quot;parse-names&quot;:false,&quot;dropping-particle&quot;:&quot;&quot;,&quot;non-dropping-particle&quot;:&quot;&quot;},{&quot;family&quot;:&quot;Regen&quot;,&quot;given&quot;:&quot;Wolfram&quot;,&quot;parse-names&quot;:false,&quot;dropping-particle&quot;:&quot;&quot;,&quot;non-dropping-particle&quot;:&quot;&quot;},{&quot;family&quot;:&quot;Feige&quot;,&quot;given&quot;:&quot;Bernd&quot;,&quot;parse-names&quot;:false,&quot;dropping-particle&quot;:&quot;&quot;,&quot;non-dropping-particle&quot;:&quot;&quot;},{&quot;family&quot;:&quot;Nissen&quot;,&quot;given&quot;:&quot;Christoph&quot;,&quot;parse-names&quot;:false,&quot;dropping-particle&quot;:&quot;&quot;,&quot;non-dropping-particle&quot;:&quot;&quot;},{&quot;family&quot;:&quot;Lombardo&quot;,&quot;given&quot;:&quot;Caterina&quot;,&quot;parse-names&quot;:false,&quot;dropping-particle&quot;:&quot;&quot;,&quot;non-dropping-particle&quot;:&quot;&quot;},{&quot;family&quot;:&quot;Violani&quot;,&quot;given&quot;:&quot;Cristiano&quot;,&quot;parse-names&quot;:false,&quot;dropping-particle&quot;:&quot;&quot;,&quot;non-dropping-particle&quot;:&quot;&quot;},{&quot;family&quot;:&quot;Hennig&quot;,&quot;given&quot;:&quot;Jürgen&quot;,&quot;parse-names&quot;:false,&quot;dropping-particle&quot;:&quot;&quot;,&quot;non-dropping-particle&quot;:&quot;&quot;},{&quot;family&quot;:&quot;Riemann&quot;,&quot;given&quot;:&quot;Dieter&quot;,&quot;parse-names&quot;:false,&quot;dropping-particle&quot;:&quot;&quot;,&quot;non-dropping-particle&quot;:&quot;&quot;}],&quot;container-title&quot;:&quot;Sleep&quot;,&quot;container-title-short&quot;:&quot;Sleep&quot;,&quot;DOI&quot;:&quot;10.5665/sleep.4240&quot;,&quot;ISSN&quot;:&quot;15509109&quot;,&quot;issued&quot;:{&quot;date-parts&quot;:[[2014]]},&quot;abstract&quot;:&quot;Study Objectives: Alterations in emotional reactivity may play a key role in the pathophysiology of insomnia disorder (ID). However, only few supporting experimental data are currently available. We evaluated in a hypothesis-driven design whether patients with ID present altered amygdala responses to emotional stimuli related and unrelated to the experience of insomnia and, because of chronic hyperarousal, less habituation of amygdala responses. Design: Case-control study. Setting: Departments of Psychiatry and Psychotherapy and of Radiology of the University of Freiburg Medical Center. Participants: There were 22 patients with ID (15 females; 7 males; age 40.7 ± 12.6 y) and 38 healthy good sleepers (HGS, 21 females; 17 males; age 39.6 ± 8.9 y). Interventions: N/A. Measurements and Results: In a functional magnetic resonance imaging session, five different blocks of pictures with varying emotional arousal, valence, and content (insomnia-relatedness) were presented. Pictures were presented twice to test for habituation processes. Results showed that patients with ID, compared to HGS, presented heightened amygdala responses to insomnia-related stimuli. Moreover, habituation of amygdala responses was observed only in HGS, but not in patients with ID who showed a mixed pattern of amygdala responses to the second presentation of the stimuli. Conclusions: The results provide evidence for an insomnia-related emotional bias in patients with insomnia disorder. Cognitive behavior treatment for the disorder could benefit from strategies dealing with the emotional charge associated with the disorder. Further studies should clarify the role of insomnia disorder with respect to habituation of amygdala responses.&quot;,&quot;issue&quot;:&quot;12&quot;,&quot;volume&quot;:&quot;37&quot;},&quot;isTemporary&quot;:false}]},{&quot;citationID&quot;:&quot;MENDELEY_CITATION_f8ccba30-de19-401b-b90a-9466f57c4cf7&quot;,&quot;properties&quot;:{&quot;noteIndex&quot;:0},&quot;isEdited&quot;:false,&quot;manualOverride&quot;:{&quot;isManuallyOverridden&quot;:false,&quot;citeprocText&quot;:&quot;[45]&quot;,&quot;manualOverrideText&quot;:&quot;&quot;},&quot;citationTag&quot;:&quot;MENDELEY_CITATION_v3_eyJjaXRhdGlvbklEIjoiTUVOREVMRVlfQ0lUQVRJT05fZjhjY2JhMzAtZGUxOS00MDFiLWI5MGEtOTQ2NmY1N2M0Y2Y3IiwicHJvcGVydGllcyI6eyJub3RlSW5kZXgiOjB9LCJpc0VkaXRlZCI6ZmFsc2UsIm1hbnVhbE92ZXJyaWRlIjp7ImlzTWFudWFsbHlPdmVycmlkZGVuIjpmYWxzZSwiY2l0ZXByb2NUZXh0Ijoi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quot;,&quot;citationItems&quot;:[{&quot;id&quot;:&quot;8d8705e7-8831-34f8-89dd-67f7c3c06c93&quot;,&quot;itemData&quot;:{&quot;type&quot;:&quot;article-journal&quot;,&quot;id&quot;:&quot;8d8705e7-8831-34f8-89dd-67f7c3c06c93&quot;,&quot;title&quot;:&quot;Restless REM Sleep Impedes Overnight Amygdala Adaptation&quot;,&quot;author&quot;:[{&quot;family&quot;:&quot;Wassing&quot;,&quot;given&quot;:&quot;Rick&quot;,&quot;parse-names&quot;:false,&quot;dropping-particle&quot;:&quot;&quot;,&quot;non-dropping-particle&quot;:&quot;&quot;},{&quot;family&quot;:&quot;Lakbila-Kamal&quot;,&quot;given&quot;:&quot;Oti&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Schalkwijk&quot;,&quot;given&quot;:&quot;F.&quot;,&quot;parse-names&quot;:false,&quot;dropping-particle&quot;:&quot;&quot;,&quot;non-dropping-particle&quot;:&quot;&quot;},{&quot;family&quot;:&quot;Someren&quot;,&quot;given&quot;:&quot;Eus J.W.&quot;,&quot;parse-names&quot;:false,&quot;dropping-particle&quot;:&quot;&quot;,&quot;non-dropping-particle&quot;:&quot;van&quot;}],&quot;container-title&quot;:&quot;Current Biology&quot;,&quot;DOI&quot;:&quot;10.1016/j.cub.2019.06.034&quot;,&quot;ISSN&quot;:&quot;09609822&quot;,&quot;PMID&quot;:&quot;31303489&quot;,&quot;issued&quot;:{&quot;date-parts&quot;:[[2019]]},&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container-title-short&quot;:&quot;&quot;},&quot;isTemporary&quot;:false}]},{&quot;citationID&quot;:&quot;MENDELEY_CITATION_8b495200-aa5f-4bb3-bf1c-64ccbcadaebb&quot;,&quot;properties&quot;:{&quot;noteIndex&quot;:0},&quot;isEdited&quot;:false,&quot;manualOverride&quot;:{&quot;isManuallyOverridden&quot;:false,&quot;citeprocText&quot;:&quot;[50], [51]&quot;,&quot;manualOverrideText&quot;:&quot;&quot;},&quot;citationTag&quot;:&quot;MENDELEY_CITATION_v3_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&quot;,&quot;citationItems&quot;:[{&quot;id&quot;:&quot;8f36e9eb-727f-3479-90bd-d23a21525eac&quot;,&quot;itemData&quot;:{&quot;type&quot;:&quot;article-journal&quot;,&quot;id&quot;:&quot;8f36e9eb-727f-3479-90bd-d23a21525eac&quot;,&quot;title&quot;:&quot;Changes in subcortical shape and cognitive function in patients with chronic insomnia&quot;,&quot;author&quot;:[{&quot;family&quot;:&quot;Koo&quot;,&quot;given&quot;:&quot;Dae Lim&quot;,&quot;parse-names&quot;:false,&quot;dropping-particle&quot;:&quot;&quot;,&quot;non-dropping-particle&quot;:&quot;&quot;},{&quot;family&quot;:&quot;Shin&quot;,&quot;given&quot;:&quot;Jeong Hyeon&quot;,&quot;parse-names&quot;:false,&quot;dropping-particle&quot;:&quot;&quot;,&quot;non-dropping-particle&quot;:&quot;&quot;},{&quot;family&quot;:&quot;Lim&quot;,&quot;given&quot;:&quot;Jae Sung&quot;,&quot;parse-names&quot;:false,&quot;dropping-particle&quot;:&quot;&quot;,&quot;non-dropping-particle&quot;:&quot;&quot;},{&quot;family&quot;:&quot;Seong&quot;,&quot;given&quot;:&quot;Joon Kyung&quot;,&quot;parse-names&quot;:false,&quot;dropping-particle&quot;:&quot;&quot;,&quot;non-dropping-particle&quot;:&quot;&quot;},{&quot;family&quot;:&quot;Joo&quot;,&quot;given&quot;:&quot;Eun Yeon&quot;,&quot;parse-names&quot;:false,&quot;dropping-particle&quot;:&quot;&quot;,&quot;non-dropping-particle&quot;:&quot;&quot;}],&quot;container-title&quot;:&quot;Sleep Medicine&quot;,&quot;container-title-short&quot;:&quot;Sleep Med&quot;,&quot;DOI&quot;:&quot;10.1016/j.sleep.2017.04.002&quot;,&quot;ISSN&quot;:&quot;18785506&quot;,&quot;issued&quot;:{&quot;date-parts&quot;:[[2017]]},&quot;abstract&quot;:&quot;Objective The aim of this study was to examine morphological changes in subcortical structures via surface-based analysis and to correlate local shape changes with cognitive function. Methods We analyzed subcortical brain morphology and compared the shape changes with clinical and neuropsychological features in patients with chronic insomnia. Results Hippocampal atrophy was associated with higher Pittsburgh Sleep Quality Index scores (r = −0.4, p = 0.0408) and higher arousal indices (r = −0.4, p = 0.0332). Local volume loss of the putamen was associated with higher arousal indices (r = −0.5, p = 0.0416). Atrophic change of subcortical structures including the hippocampus, amygdala, basal ganglia, and thalamus, correlated negatively with verbal fluency, frontal function, verbal memory, and visual memory, respectively, in these patients (|r| ≥ 0.3, p &lt; 0.05). Conclusions This study shows that sleep quality and fragmentation are closely related to atrophic changes in hippocampus and putamen. In addition, atrophic changes in global subcortical structures are associated with impaired cognitive function in patients with chronic insomnia.&quot;,&quot;volume&quot;:&quot;35&quot;},&quot;isTemporary&quot;:false},{&quot;id&quot;:&quot;d5846a15-31b1-38b6-84b0-0ac863392208&quot;,&quot;itemData&quot;:{&quot;type&quot;:&quot;article-journal&quot;,&quot;id&quot;:&quot;d5846a15-31b1-38b6-84b0-0ac863392208&quot;,&quot;title&quot;:&quot;Amygdala Changes in Chronic Insomnia and Their Association with Sleep and Anxiety Symptoms: Insight from Shape Analysis&quot;,&quot;author&quot;:[{&quot;family&quot;:&quot;Gong&quot;,&quot;given&quot;:&quot;Liang&quot;,&quot;parse-names&quot;:false,&quot;dropping-particle&quot;:&quot;&quot;,&quot;non-dropping-particle&quot;:&quot;&quot;},{&quot;family&quot;:&quot;Liao&quot;,&quot;given&quot;:&quot;Tianzhi&quot;,&quot;parse-names&quot;:false,&quot;dropping-particle&quot;:&quot;&quot;,&quot;non-dropping-particle&quot;:&quot;&quot;},{&quot;family&quot;:&quot;Liu&quot;,&quot;given&quot;:&quot;Duan&quot;,&quot;parse-names&quot;:false,&quot;dropping-particle&quot;:&quot;&quot;,&quot;non-dropping-particle&quot;:&quot;&quot;},{&quot;family&quot;:&quot;Luo&quot;,&quot;given&quot;:&quot;Qiuhua&quot;,&quot;parse-names&quot;:false,&quot;dropping-particle&quot;:&quot;&quot;,&quot;non-dropping-particle&quot;:&quot;&quot;},{&quot;family&quot;:&quot;Xu&quot;,&quot;given&quot;:&quot;Ronghua&quot;,&quot;parse-names&quot;:false,&quot;dropping-particle&quot;:&quot;&quot;,&quot;non-dropping-particle&quot;:&quot;&quot;},{&quot;family&quot;:&quot;Huang&quot;,&quot;given&quot;:&quot;Qun&quot;,&quot;parse-names&quot;:false,&quot;dropping-particle&quot;:&quot;&quot;,&quot;non-dropping-particle&quot;:&quot;&quot;},{&quot;family&quot;:&quot;Zhang&quot;,&quot;given&quot;:&quot;Bei&quot;,&quot;parse-names&quot;:false,&quot;dropping-particle&quot;:&quot;&quot;,&quot;non-dropping-particle&quot;:&quot;&quot;},{&quot;family&quot;:&quot;Feng&quot;,&quot;given&quot;:&quot;Fen&quot;,&quot;parse-names&quot;:false,&quot;dropping-particle&quot;:&quot;&quot;,&quot;non-dropping-particle&quot;:&quot;&quot;},{&quot;family&quot;:&quot;Zhang&quot;,&quot;given&quot;:&quot;Chuantao&quot;,&quot;parse-names&quot;:false,&quot;dropping-particle&quot;:&quot;&quot;,&quot;non-dropping-particle&quot;:&quot;&quot;}],&quot;container-title&quot;:&quot;Neural Plasticity&quot;,&quot;container-title-short&quot;:&quot;Neural Plast&quot;,&quot;DOI&quot;:&quot;10.1155/2019/8549237&quot;,&quot;ISSN&quot;:&quot;16875443&quot;,&quot;issued&quot;:{&quot;date-parts&quot;:[[2019]]},&quot;abstract&quot;:&quot;Affective disorders, such as anxiety and depression, are common comorbidities associated with chronic insomnia disorder (CID). However, the underlying neural mechanisms of these comorbidities are still not clear. The present study is aimed at investigating structural changes in the amygdala of CID patients using surface-based shape analysis. A total of 65 medication-naive patients with CID and 55 healthy controls (HCs) matched for age, sex, and years of education were enrolled in this study and were subjected to structural magnetic resonance imaging (MRI). The Oxford Centre for Functional MRI of the Brain (FMRIB) created an Integrated Registration and Segmentation Tool (FIRST) that was employed in this study to assess the volumetric and surface alterations in patients with CID. Shape correlations between the amygdala and clinical features were also analyzed. Atrophic changes in the amygdala were observed at the local level, not for the entire amygdala volume. The left atrophic changes in the amygdala were in the superficial and basolateral nuclei while right atrophic changes were in the basolateral nuclei in CID patients. Insomnia severity was associated with the centromedial right amygdala while anxiety was linked with the basolateral nuclei. These findings indicate localized amygdala atrophy in CID. Separate amygdala regions are associated with insomnia and anxiety in CID. This evidence helps elucidate the neural mechanisms underlying the bidirectional relationship between insomnia and anxiety.&quot;,&quot;volume&quot;:&quot;2019&quot;},&quot;isTemporary&quot;:false}]},{&quot;citationID&quot;:&quot;MENDELEY_CITATION_bd7731b1-b5be-4d2c-935b-f43ecde7ddf8&quot;,&quot;properties&quot;:{&quot;noteIndex&quot;:0},&quot;isEdited&quot;:false,&quot;manualOverride&quot;:{&quot;isManuallyOverridden&quot;:false,&quot;citeprocText&quot;:&quot;[52]&quot;,&quot;manualOverrideText&quot;:&quot;&quot;},&quot;citationTag&quot;:&quot;MENDELEY_CITATION_v3_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&quot;,&quot;citationItems&quot;:[{&quot;id&quot;:&quot;4166b63f-9e07-3c8a-ade5-dcf40f5b9941&quot;,&quot;itemData&quot;:{&quot;type&quot;:&quot;article-journal&quot;,&quot;id&quot;:&quot;4166b63f-9e07-3c8a-ade5-dcf40f5b9941&quot;,&quot;title&quot;:&quot;Objective sleep disturbances are associated with greater waking resting-state connectivity between the retrosplenial cortex/ hippocampus and various nodes of the default mode network&quot;,&quot;author&quot;:[{&quot;family&quot;:&quot;Regen&quot;,&quot;given&quot;:&quot;Wolfram&quot;,&quot;parse-names&quot;:false,&quot;dropping-particle&quot;:&quot;&quot;,&quot;non-dropping-particle&quot;:&quot;&quot;},{&quot;family&quot;:&quot;Kyle&quot;,&quot;given&quot;:&quot;Simon D.&quot;,&quot;parse-names&quot;:false,&quot;dropping-particle&quot;:&quot;&quot;,&quot;non-dropping-particle&quot;:&quot;&quot;},{&quot;family&quot;:&quot;Nissen&quot;,&quot;given&quot;:&quot;Christoph&quot;,&quot;parse-names&quot;:false,&quot;dropping-particle&quot;:&quot;&quot;,&quot;non-dropping-particle&quot;:&quot;&quot;},{&quot;family&quot;:&quot;Feige&quot;,&quot;given&quot;:&quot;Bernd&quot;,&quot;parse-names&quot;:false,&quot;dropping-particle&quot;:&quot;&quot;,&quot;non-dropping-particle&quot;:&quot;&quot;},{&quot;family&quot;:&quot;Baglioni&quot;,&quot;given&quot;:&quot;Chiara&quot;,&quot;parse-names&quot;:false,&quot;dropping-particle&quot;:&quot;&quot;,&quot;non-dropping-particle&quot;:&quot;&quot;},{&quot;family&quot;:&quot;Hennig&quot;,&quot;given&quot;:&quot;Jürgen&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Psychiatry and Neuroscience&quot;,&quot;DOI&quot;:&quot;10.1503/jpn.140290&quot;,&quot;ISSN&quot;:&quot;14882434&quot;,&quot;issued&quot;:{&quot;date-parts&quot;:[[2016]]},&quot;abstract&quot;:&quot;Background: Psychological models highlight the bidirectional role of self-referential processing, introspection, worry and rumination in the development and maintenance of insomnia; however, little is known about the underlying neural substrates. Default mode network (DMN) functional connectivity has been previously linked to these cognitive processes. Methods: We used fMRI to investigate waking DMN functional connectivity in a well-characterized sample of patients with primary insomnia (PI) and good sleeper controls. Results: We included 20 patients with PI (8 men and 12 women, mean age 42.7 ± 13.4 yr) and 20 controls (8 men and 12 women, mean age 44.1 ± 10.6 yr) in our study. While no between-group differences in waking DMN connectivity were observed, exploratory analyses across all participants suggested that greater waking connectivity between the retrosplenial cortex/hippocampus and various nodes of the DMN was associated with lower sleep efficiency, lower amounts of rapid eye movement sleep and greater sleep-onset latency. Limitations: Owing to the cross-sectional nature of the study, conclusions about causality cannot be drawn. Conclusion: As sleep disturbances represent a transdiagnostic symptom that is characteristic of nearly all psychiatric disorders, our results may hold particular relevance to previous findings of increased DMN connectivity levels in patients with psychiatric disorder.&quot;,&quot;issue&quot;:&quot;5&quot;,&quot;volume&quot;:&quot;41&quot;,&quot;container-title-short&quot;:&quot;&quot;},&quot;isTemporary&quot;:false}]},{&quot;citationID&quot;:&quot;MENDELEY_CITATION_4447caa4-7a18-4228-8cf7-987ea7041a30&quot;,&quot;properties&quot;:{&quot;noteIndex&quot;:0},&quot;isEdited&quot;:false,&quot;manualOverride&quot;:{&quot;isManuallyOverridden&quot;:false,&quot;citeprocText&quot;:&quot;[53]&quot;,&quot;manualOverrideText&quot;:&quot;&quot;},&quot;citationTag&quot;:&quot;MENDELEY_CITATION_v3_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&quot;,&quot;citationItems&quot;:[{&quot;id&quot;:&quot;7a56878b-3710-3017-87c7-f2c77fdd0272&quot;,&quot;itemData&quot;:{&quot;type&quot;:&quot;article-journal&quot;,&quot;id&quot;:&quot;7a56878b-3710-3017-87c7-f2c77fdd0272&quot;,&quot;title&quot;:&quot;Increased hippocampal-prefrontal functional connectivity in insomnia&quot;,&quot;author&quot;:[{&quot;family&quot;:&quot;Leerssen&quot;,&quot;given&quot;:&quot;Jeanne&quot;,&quot;parse-names&quot;:false,&quot;dropping-particle&quot;:&quot;&quot;,&quot;non-dropping-particle&quot;:&quot;&quot;},{&quot;family&quot;:&quot;Wassing&quot;,&quot;given&quot;:&quot;Rick&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Lakbila-Kamal&quot;,&quot;given&quot;:&quot;Oti&quot;,&quot;parse-names&quot;:false,&quot;dropping-particle&quot;:&quot;&quot;,&quot;non-dropping-particle&quot;:&quot;&quot;},{&quot;family&quot;:&quot;Perrier&quot;,&quot;given&quot;:&quot;Joy&quot;,&quot;parse-names&quot;:false,&quot;dropping-particle&quot;:&quot;&quot;,&quot;non-dropping-particle&quot;:&quot;&quot;},{&quot;family&quot;:&quot;Bruijel&quot;,&quot;given&quot;:&quot;Jessica&quot;,&quot;parse-names&quot;:false,&quot;dropping-particle&quot;:&quot;&quot;,&quot;non-dropping-particle&quot;:&quot;&quot;},{&quot;family&quot;:&quot;Foster-Dingley&quot;,&quot;given&quot;:&quot;Jessica C.&quot;,&quot;parse-names&quot;:false,&quot;dropping-particle&quot;:&quot;&quot;,&quot;non-dropping-particle&quot;:&quot;&quot;},{&quot;family&quot;:&quot;Aghajani&quot;,&quot;given&quot;:&quot;Moji&quot;,&quot;parse-names&quot;:false,&quot;dropping-particle&quot;:&quot;&quot;,&quot;non-dropping-particle&quot;:&quot;&quot;},{&quot;family&quot;:&quot;Someren&quot;,&quot;given&quot;:&quot;Eus J.W.&quot;,&quot;parse-names&quot;:false,&quot;dropping-particle&quot;:&quot;&quot;,&quot;non-dropping-particle&quot;:&quot;van&quot;}],&quot;container-title&quot;:&quot;Neurobiology of Learning and Memory&quot;,&quot;container-title-short&quot;:&quot;Neurobiol Learn Mem&quot;,&quot;DOI&quot;:&quot;10.1016/j.nlm.2018.02.006&quot;,&quot;ISSN&quot;:&quot;10959564&quot;,&quot;issued&quot;:{&quot;date-parts&quot;:[[2019]]},&quot;abstract&quot;:&quot;Insomnia Disorder (ID) is the second-most common mental disorder and has a far-reaching impact on daytime functioning. A meta-analysis indicates that, of all cognitive domains, declarative memory involving the hippocampus is most affected in insomnia. Hippocampal functioning has consistently been shown to be sensitive to experimental sleep deprivation. Insomnia however differs from sleep deprivation in many aspects, and findings on hippocampal structure and function have been equivocal. The present study used both structural and resting-state functional Magnetic Resonance Imaging in a larger sample than previously reported to evaluate hippocampal volume and functional connectivity in ID. Included were 65 ID patients (mean age = 48.3 y ± 14.0, 17 males) and 65 good sleepers (mean age = 44.1 y ± 15.2, 23 males). Insomnia severity was assessed with the Insomnia Severity Index (ISI), subjective sleep with the Consensus Sleep Diary (CSD) and objective sleep by two nights of polysomnography (PSG). Seed-based analysis showed a significantly stronger connectivity of the bilateral hippocampus with the left middle frontal gyrus in ID than in controls (p =.035, cluster based correction for multiple comparisons). Further analyses across all participants moreover showed that individual differences in the strength of this connectivity were associated with insomnia severity (ISI, r = 0.371, p = 9.3e−5) and with subjective sleep quality (CSD sleep efficiency, r = −0.307, p =.009) (all p FDR-corrected). Hippocampal volume did not differ between ID and controls. The findings indicate more severe insomnia and worse sleep quality in people with a stronger functional connectivity between the bilateral hippocampus and the left middle frontal gyrus, part of a circuit that characteristically activates with maladaptive rumination and deactivates with sleep.&quot;,&quot;volume&quot;:&quot;160&quot;},&quot;isTemporary&quot;:false}]},{&quot;citationID&quot;:&quot;MENDELEY_CITATION_0505cf8f-4d48-4833-8027-e61e3f92b6c7&quot;,&quot;properties&quot;:{&quot;noteIndex&quot;:0},&quot;isEdited&quot;:false,&quot;manualOverride&quot;:{&quot;isManuallyOverridden&quot;:false,&quot;citeprocText&quot;:&quot;[48]&quot;,&quot;manualOverrideText&quot;:&quot;&quot;},&quot;citationTag&quot;:&quot;MENDELEY_CITATION_v3_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&quot;,&quot;citationItems&quot;:[{&quot;id&quot;:&quot;3f649abc-7bee-38f4-a4ab-f036eb014d9d&quot;,&quot;itemData&quot;:{&quot;type&quot;:&quot;article&quot;,&quot;id&quot;:&quot;3f649abc-7bee-38f4-a4ab-f036eb014d9d&quot;,&quot;title&quot;:&quot;Affect and Arousal in Insomnia: Through a Lens of Neuroimaging Studies&quot;,&quot;author&quot;:[{&quot;family&quot;:&quot;Schiel&quot;,&quot;given&quot;:&quot;Julian E.&quot;,&quot;parse-names&quot;:false,&quot;dropping-particle&quot;:&quot;&quot;,&quot;non-dropping-particle&quot;:&quot;&quot;},{&quot;family&quot;:&quot;Holub&quot;,&quot;given&quot;:&quot;Florian&quot;,&quot;parse-names&quot;:false,&quot;dropping-particle&quot;:&quot;&quot;,&quot;non-dropping-particle&quot;:&quot;&quot;},{&quot;family&quot;:&quot;Petri&quot;,&quot;given&quot;:&quot;Roxana&quot;,&quot;parse-names&quot;:false,&quot;dropping-particle&quot;:&quot;&quot;,&quot;non-dropping-particle&quot;:&quot;&quot;},{&quot;family&quot;:&quot;Leerssen&quot;,&quot;given&quot;:&quot;Jeanne&quot;,&quot;parse-names&quot;:false,&quot;dropping-particle&quot;:&quot;&quot;,&quot;non-dropping-particle&quot;:&quot;&quot;},{&quot;family&quot;:&quot;Tamm&quot;,&quot;given&quot;:&quot;Sandra&quot;,&quot;parse-names&quot;:false,&quot;dropping-particle&quot;:&quot;&quot;,&quot;non-dropping-particle&quot;:&quot;&quot;},{&quot;family&quot;:&quot;Tahmasian&quot;,&quot;given&quot;:&quot;Masoud&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Current Psychiatry Reports&quot;,&quot;container-title-short&quot;:&quot;Curr Psychiatry Rep&quot;,&quot;DOI&quot;:&quot;10.1007/s11920-020-01173-0&quot;,&quot;ISSN&quot;:&quot;15351645&quot;,&quot;issued&quot;:{&quot;date-parts&quot;:[[2020]]},&quot;abstract&quot;:&quot;Purpose of Review: Previous research has struggled with identifying clear-cut, objective counterparts to subjective distress in insomnia. Approaching this discrepancy with a focus on hyperarousal and dysfunctional affective processes, studies examining brain structures and neural networks involved in affect and arousal are reviewed and conclusions for an updated understanding of insomnia are drawn. Recent Findings: Recent studies found that amygdala reactivity, morphometry and adaptation in insomnia are altered, indicating that processing of negative stimuli is intensified and more lasting. Also, patients with insomnia show aberrant connectivity in the default mode network (DMN) and the salience network (SN), which is associated with subjective sleep disturbances, hyperarousal, maladaptive emotion regulation and disturbed integration of emotional states. The limbic circuit is assumed to play a crucial role in enhanced recall of negative experiences. Summary: There is reason to consider insomnia as a disorder of affect and arousal. Dysregulation of the limbic circuit might perpetuate impaired connectivity in the DMN and the SN. However, the interplay between the networks is yet to be researched.&quot;,&quot;issue&quot;:&quot;9&quot;,&quot;volume&quot;:&quot;22&quot;},&quot;isTemporary&quot;:false}]},{&quot;citationID&quot;:&quot;MENDELEY_CITATION_10b0e2b1-3f1b-4268-98a8-653d7adbdbe3&quot;,&quot;properties&quot;:{&quot;noteIndex&quot;:0},&quot;isEdited&quot;:false,&quot;manualOverride&quot;:{&quot;isManuallyOverridden&quot;:false,&quot;citeprocText&quot;:&quot;[54]&quot;,&quot;manualOverrideText&quot;:&quot;&quot;},&quot;citationTag&quot;:&quot;MENDELEY_CITATION_v3_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&quot;,&quot;citationItems&quot;:[{&quot;id&quot;:&quot;2e452926-42ed-3ea3-a0ea-6bd6debf34be&quot;,&quot;itemData&quot;:{&quot;type&quot;:&quot;article&quot;,&quot;id&quot;:&quot;2e452926-42ed-3ea3-a0ea-6bd6debf34be&quot;,&quot;title&quot;:&quot;Neuroimaging Insights into Insomnia&quot;,&quot;author&quot;:[{&quot;family&quot;:&quot;Spiegelhalder&quot;,&quot;given&quot;:&quot;Kai&quot;,&quot;parse-names&quot;:false,&quot;dropping-particle&quot;:&quot;&quot;,&quot;non-dropping-particle&quot;:&quot;&quot;},{&quot;family&quot;:&quot;Regen&quot;,&quot;given&quot;:&quot;Wolfram&quot;,&quot;parse-names&quot;:false,&quot;dropping-particle&quot;:&quot;&quot;,&quot;non-dropping-particle&quot;:&quot;&quot;},{&quot;family&quot;:&quot;Baglioni&quot;,&quot;given&quot;:&quot;Chiara&quot;,&quot;parse-names&quot;:false,&quot;dropping-particle&quot;:&quot;&quot;,&quot;non-dropping-particle&quot;:&quot;&quot;},{&quot;family&quot;:&quot;Nissen&quot;,&quot;given&quot;:&quot;Christoph&quot;,&quot;parse-names&quot;:false,&quot;dropping-particle&quot;:&quot;&quot;,&quot;non-dropping-particle&quot;:&quot;&quot;},{&quot;family&quot;:&quot;Riemann&quot;,&quot;given&quot;:&quot;Dieter&quot;,&quot;parse-names&quot;:false,&quot;dropping-particle&quot;:&quot;&quot;,&quot;non-dropping-particle&quot;:&quot;&quot;},{&quot;family&quot;:&quot;Kyle&quot;,&quot;given&quot;:&quot;Simon D.&quot;,&quot;parse-names&quot;:false,&quot;dropping-particle&quot;:&quot;&quot;,&quot;non-dropping-particle&quot;:&quot;&quot;}],&quot;container-title&quot;:&quot;Current Neurology and Neuroscience Reports&quot;,&quot;container-title-short&quot;:&quot;Curr Neurol Neurosci Rep&quot;,&quot;DOI&quot;:&quot;10.1007/s11910-015-0527-3&quot;,&quot;ISSN&quot;:&quot;15346293&quot;,&quot;issued&quot;:{&quot;date-parts&quot;:[[2015]]},&quot;abstract&quot;:&quot;Insomnia is one of the most prevalent health complaints afflicting approximately 10 % of the population in Western industrialized countries at a clinical level. Despite the proposition that both biological and psychological factors play a role in the experience of insomnia, the field continues to puzzle over so-called “discrepancies” between objective and subjective measurements of sleep and daytime functioning. The promise of neuroimaging is to uncover physiological processes that may readily explain patient reports. However, while there has been an explosion in the number of studies investigating the neural correlates of insomnia with neuroimaging technologies, there appears to be little consistency in findings across studies. We suggest a number of methodological reasons which may, at least partially, explain variability in findings across neuroimaging studies in insomnia.&quot;,&quot;issue&quot;:&quot;3&quot;,&quot;volume&quot;:&quot;15&quot;},&quot;isTemporary&quot;:false}]},{&quot;citationID&quot;:&quot;MENDELEY_CITATION_22ad0a99-8f34-41cb-a93a-6d2a5ea17a10&quot;,&quot;properties&quot;:{&quot;noteIndex&quot;:0},&quot;isEdited&quot;:false,&quot;manualOverride&quot;:{&quot;isManuallyOverridden&quot;:false,&quot;citeprocText&quot;:&quot;[46]&quot;,&quot;manualOverrideText&quot;:&quot;&quot;},&quot;citationTag&quot;:&quot;MENDELEY_CITATION_v3_eyJjaXRhdGlvbklEIjoiTUVOREVMRVlfQ0lUQVRJT05fMjJhZDBhOTktOGYzNC00MWNiLWE5M2EtNmQyYTVlYTE3YTEw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976605a3-8927-4e0f-9d25-08022f6c71b3&quot;,&quot;properties&quot;:{&quot;noteIndex&quot;:0},&quot;isEdited&quot;:false,&quot;manualOverride&quot;:{&quot;isManuallyOverridden&quot;:false,&quot;citeprocText&quot;:&quot;[55]&quot;,&quot;manualOverrideText&quot;:&quot;&quot;},&quot;citationTag&quot;:&quot;MENDELEY_CITATION_v3_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&quot;,&quot;citationItems&quot;:[{&quot;id&quot;:&quot;39252722-e386-3de7-91ec-2145a394fc93&quot;,&quot;itemData&quot;:{&quot;type&quot;:&quot;article-journal&quot;,&quot;id&quot;:&quot;39252722-e386-3de7-91ec-2145a394fc93&quot;,&quot;title&quot;:&quot;REM Sleep Instability – A New Pathway for Insomnia?&quot;,&quot;author&quot;:[{&quot;family&quot;:&quot;Riemann&quot;,&quot;given&quot;:&quot;D.&quot;,&quot;parse-names&quot;:false,&quot;dropping-particle&quot;:&quot;&quot;,&quot;non-dropping-particle&quot;:&quot;&quot;},{&quot;family&quot;:&quot;Spiegelhalder&quot;,&quot;given&quot;:&quot;K.&quot;,&quot;parse-names&quot;:false,&quot;dropping-particle&quot;:&quot;&quot;,&quot;non-dropping-particle&quot;:&quot;&quot;},{&quot;family&quot;:&quot;Nissen&quot;,&quot;given&quot;:&quot;C.&quot;,&quot;parse-names&quot;:false,&quot;dropping-particle&quot;:&quot;&quot;,&quot;non-dropping-particle&quot;:&quot;&quot;},{&quot;family&quot;:&quot;Hirscher&quot;,&quot;given&quot;:&quot;V.&quot;,&quot;parse-names&quot;:false,&quot;dropping-particle&quot;:&quot;&quot;,&quot;non-dropping-particle&quot;:&quot;&quot;},{&quot;family&quot;:&quot;Baglioni&quot;,&quot;given&quot;:&quot;C.&quot;,&quot;parse-names&quot;:false,&quot;dropping-particle&quot;:&quot;&quot;,&quot;non-dropping-particle&quot;:&quot;&quot;},{&quot;family&quot;:&quot;Feige&quot;,&quot;given&quot;:&quot;B.&quot;,&quot;parse-names&quot;:false,&quot;dropping-particle&quot;:&quot;&quot;,&quot;non-dropping-particle&quot;:&quot;&quot;}],&quot;container-title&quot;:&quot;Pharmacopsychiatry&quot;,&quot;container-title-short&quot;:&quot;Pharmacopsychiatry&quot;,&quot;DOI&quot;:&quot;10.1055/s-0031-1299721&quot;,&quot;ISSN&quot;:&quot;0176-3679&quot;,&quot;issued&quot;:{&quot;date-parts&quot;:[[2012,1,30]]}},&quot;isTemporary&quot;:false}]},{&quot;citationID&quot;:&quot;MENDELEY_CITATION_f14b4457-fc60-4e5c-8c00-6534b8969db2&quot;,&quot;properties&quot;:{&quot;noteIndex&quot;:0},&quot;isEdited&quot;:false,&quot;manualOverride&quot;:{&quot;isManuallyOverridden&quot;:false,&quot;citeprocText&quot;:&quot;[46], [56]&quot;,&quot;manualOverrideText&quot;:&quot;&quot;},&quot;citationTag&quot;:&quot;MENDELEY_CITATION_v3_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&quot;,&quot;citationItems&quot;:[{&quot;id&quot;:&quot;9de8ec19-c921-3f92-b5a0-c22172b8ce38&quot;,&quot;itemData&quot;:{&quot;type&quot;:&quot;article&quot;,&quot;id&quot;:&quot;9de8ec19-c921-3f92-b5a0-c22172b8ce38&quot;,&quot;title&quot;:&quot;Hypothalamic regulation of sleep and circadian rhythms&quot;,&quot;author&quot;:[{&quot;family&quot;:&quot;Saper&quot;,&quot;given&quot;:&quot;Clifford B.&quot;,&quot;parse-names&quot;:false,&quot;dropping-particle&quot;:&quot;&quot;,&quot;non-dropping-particle&quot;:&quot;&quot;},{&quot;family&quot;:&quot;Scammell&quot;,&quot;given&quot;:&quot;Thomas E.&quot;,&quot;parse-names&quot;:false,&quot;dropping-particle&quot;:&quot;&quot;,&quot;non-dropping-particle&quot;:&quot;&quot;},{&quot;family&quot;:&quot;Lu&quot;,&quot;given&quot;:&quot;Jun&quot;,&quot;parse-names&quot;:false,&quot;dropping-particle&quot;:&quot;&quot;,&quot;non-dropping-particle&quot;:&quot;&quot;}],&quot;container-title&quot;:&quot;Nature&quot;,&quot;container-title-short&quot;:&quot;Nature&quot;,&quot;DOI&quot;:&quot;10.1038/nature04284&quot;,&quot;ISSN&quot;:&quot;14764687&quot;,&quot;issued&quot;:{&quot;date-parts&quot;:[[2005]]},&quot;abstract&quot;:&quot;A series of findings over the past decade has begun to identify the brain circuitry and neurotransmitters that regulate our daily cycles of sleep and wakefulness. The latter depends on a network of cell groups that activate the thalamus and the cerebral cortex. A key switch in the hypothalamus shuts off this arousal system during sleep. Other hypothalamic neurons stabilize the switch, and their absence results in inappropriate switching of behavioural states, such as occurs in narcolepsy. These findings explain how various drugs affect sleep and wakefulness, and provide the basis for a wide range of environmental influences to shape wake-sleep cycles into the optimal pattern for survival. ©2005 Nature Publishing Group.&quot;,&quot;issue&quot;:&quot;7063&quot;,&quot;volume&quot;:&quot;437&quot;},&quot;isTemporary&quot;:false},{&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ce10ff3c-e615-423e-8aa7-44e0e18fb171&quot;,&quot;properties&quot;:{&quot;noteIndex&quot;:0},&quot;isEdited&quot;:false,&quot;manualOverride&quot;:{&quot;isManuallyOverridden&quot;:false,&quot;citeprocText&quot;:&quot;[46]&quot;,&quot;manualOverrideText&quot;:&quot;&quot;},&quot;citationTag&quot;:&quot;MENDELEY_CITATION_v3_eyJjaXRhdGlvbklEIjoiTUVOREVMRVlfQ0lUQVRJT05fY2UxMGZmM2MtZTYxNS00MjNlLThhYTctNDRlMGUxOGZiMTcx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1642a986-6e8c-4c32-9e05-f856f9e2d5d2&quot;,&quot;properties&quot;:{&quot;noteIndex&quot;:0},&quot;isEdited&quot;:false,&quot;manualOverride&quot;:{&quot;isManuallyOverridden&quot;:false,&quot;citeprocText&quot;:&quot;[46]&quot;,&quot;manualOverrideText&quot;:&quot;&quot;},&quot;citationTag&quot;:&quot;MENDELEY_CITATION_v3_eyJjaXRhdGlvbklEIjoiTUVOREVMRVlfQ0lUQVRJT05fMTY0MmE5ODYtNmU4Yy00YzMyLTllMDUtZjg1NmY5ZTJkNWQy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6190ec6b-cf83-4271-8919-dd9232d5ebbd&quot;,&quot;properties&quot;:{&quot;noteIndex&quot;:0},&quot;isEdited&quot;:false,&quot;manualOverride&quot;:{&quot;isManuallyOverridden&quot;:false,&quot;citeprocText&quot;:&quot;[46]&quot;,&quot;manualOverrideText&quot;:&quot;&quot;},&quot;citationTag&quot;:&quot;MENDELEY_CITATION_v3_eyJjaXRhdGlvbklEIjoiTUVOREVMRVlfQ0lUQVRJT05fNjE5MGVjNmItY2Y4My00MjcxLTg5MTktZGQ5MjMyZDVlYmJk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f624a0b6-af3c-4b74-b882-571c9a4e5b2a&quot;,&quot;properties&quot;:{&quot;noteIndex&quot;:0},&quot;isEdited&quot;:false,&quot;manualOverride&quot;:{&quot;isManuallyOverridden&quot;:false,&quot;citeprocText&quot;:&quot;[57], [58]&quot;,&quot;manualOverrideText&quot;:&quot;&quot;},&quot;citationTag&quot;:&quot;MENDELEY_CITATION_v3_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&quot;,&quot;citationItems&quot;:[{&quot;id&quot;:&quot;20d5541a-9f82-32aa-9257-bd3699ec0ef0&quot;,&quot;itemData&quot;:{&quot;type&quot;:&quot;article-journal&quot;,&quot;id&quot;:&quot;20d5541a-9f82-32aa-9257-bd3699ec0ef0&quot;,&quot;title&quot;:&quot;Acute and Chronic Insomnia: What Has Time and/or Hyperarousal Got to Do with It?&quot;,&quot;author&quot;:[{&quot;family&quot;:&quot;Vargas&quot;,&quot;given&quot;:&quot;Ivan&quot;,&quot;parse-names&quot;:false,&quot;dropping-particle&quot;:&quot;&quot;,&quot;non-dropping-particle&quot;:&quot;&quot;},{&quot;family&quot;:&quot;Nguyen&quot;,&quot;given&quot;:&quot;Anna M.&quot;,&quot;parse-names&quot;:false,&quot;dropping-particle&quot;:&quot;&quot;,&quot;non-dropping-particle&quot;:&quot;&quot;},{&quot;family&quot;:&quot;Muench&quot;,&quot;given&quot;:&quot;Alexandria&quot;,&quot;parse-names&quot;:false,&quot;dropping-particle&quot;:&quot;&quot;,&quot;non-dropping-particle&quot;:&quot;&quot;},{&quot;family&quot;:&quot;Bastien&quot;,&quot;given&quot;:&quot;Célyne H.&quot;,&quot;parse-names&quot;:false,&quot;dropping-particle&quot;:&quot;&quot;,&quot;non-dropping-particle&quot;:&quot;&quot;},{&quot;family&quot;:&quot;Ellis&quot;,&quot;given&quot;:&quot;Jason G.&quot;,&quot;parse-names&quot;:false,&quot;dropping-particle&quot;:&quot;&quot;,&quot;non-dropping-particle&quot;:&quot;&quot;},{&quot;family&quot;:&quot;Perlis&quot;,&quot;given&quot;:&quot;Michael L.&quot;,&quot;parse-names&quot;:false,&quot;dropping-particle&quot;:&quot;&quot;,&quot;non-dropping-particle&quot;:&quot;&quot;}],&quot;container-title&quot;:&quot;Brain Sciences&quot;,&quot;container-title-short&quot;:&quot;Brain Sci&quot;,&quot;DOI&quot;:&quot;10.3390/brainsci10020071&quot;,&quot;ISSN&quot;:&quot;2076-3425&quot;,&quot;issued&quot;:{&quot;date-parts&quot;:[[2020,1,29]]},&quot;page&quot;:&quot;71&quot;,&quot;abstract&quot;:&quot;&lt;p&gt;Nearly one-third of the population reports new onset or acute insomnia in a given year. Similarly, it is estimated that approximately 10% of the population endorses sleep initiation and maintenance problems consistent with diagnostic criteria for chronic insomnia. For decades, acute and chronic insomnia have been considered variations of the same condition or disorder, only really differentiated in terms of chronicity of symptoms (days/weeks versus months). Whether or not acute and chronic insomnia are part of the same phenomena is an important question, one that has yet to be empirically evaluated. The goal of the present theoretical review was to summarize the definitions of acute and chronic insomnia and discuss the role that hyperarousal may have in explaining how the pathophysiology of acute and chronic insomnia is likely different (i.e., what biopsychological factors precipitate and/or perpetuate acute insomnia, chronic insomnia, or both?).&lt;/p&gt;&quot;,&quot;issue&quot;:&quot;2&quot;,&quot;volume&quot;:&quot;10&quot;},&quot;isTemporary&quot;:false},{&quot;id&quot;:&quot;9adf7afc-bd87-3502-a359-62b0c36a8d6a&quot;,&quot;itemData&quot;:{&quot;type&quot;:&quot;article&quot;,&quot;id&quot;:&quot;9adf7afc-bd87-3502-a359-62b0c36a8d6a&quot;,&quot;title&quot;:&quot;Does insomnia exist without hyperarousal? What else can there be?&quot;,&quot;author&quot;:[{&quot;family&quot;:&quot;Bastien&quot;,&quot;given&quot;:&quot;Célyne&quot;,&quot;parse-names&quot;:false,&quot;dropping-particle&quot;:&quot;&quot;,&quot;non-dropping-particle&quot;:&quot;&quot;}],&quot;container-title&quot;:&quot;Brain Sciences&quot;,&quot;container-title-short&quot;:&quot;Brain Sci&quot;,&quot;DOI&quot;:&quot;10.3390/brainsci10040225&quot;,&quot;ISSN&quot;:&quot;20763425&quot;,&quot;issued&quot;:{&quot;date-parts&quot;:[[2020]]},&quot;issue&quot;:&quot;4&quot;,&quot;volume&quot;:&quot;10&quot;},&quot;isTemporary&quot;:false}]},{&quot;citationID&quot;:&quot;MENDELEY_CITATION_424e99f7-faf9-4fcf-b850-a7c93f548df5&quot;,&quot;properties&quot;:{&quot;noteIndex&quot;:0},&quot;isEdited&quot;:false,&quot;manualOverride&quot;:{&quot;isManuallyOverridden&quot;:false,&quot;citeprocText&quot;:&quot;[59]&quot;,&quot;manualOverrideText&quot;:&quot;&quot;},&quot;citationTag&quot;:&quot;MENDELEY_CITATION_v3_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&quot;,&quot;citationItems&quot;:[{&quot;id&quot;:&quot;583b68ec-41cc-3995-ba32-56404bd6c4e6&quot;,&quot;itemData&quot;:{&quot;type&quot;:&quot;article-journal&quot;,&quot;id&quot;:&quot;583b68ec-41cc-3995-ba32-56404bd6c4e6&quot;,&quot;title&quot;:&quot;The association between emotional dysregulation and REM sleep features in insomnia disorder&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oni&quot;,&quot;given&quot;:&quot;Francesca&quot;,&quot;parse-names&quot;:false,&quot;dropping-particle&quot;:&quot;&quot;,&quot;non-dropping-particle&quot;:&quot;&quot;},{&quot;family&quot;:&quot;Marrella&quot;,&quot;given&quot;:&quot;Nadia&quot;,&quot;parse-names&quot;:false,&quot;dropping-particle&quot;:&quot;&quot;,&quot;non-dropping-particle&quot;:&quot;&quot;},{&quot;family&quot;:&quot;Leitner&quot;,&quot;given&quot;:&quot;Caterina&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container-title&quot;:&quot;Brain and Cognition&quot;,&quot;container-title-short&quot;:&quot;Brain Cogn&quot;,&quot;DOI&quot;:&quot;10.1016/j.bandc.2020.105642&quot;,&quot;ISSN&quot;:&quot;02782626&quot;,&quot;issued&quot;:{&quot;date-parts&quot;:[[2020,12]]},&quot;page&quot;:&quot;105642&quot;,&quot;volume&quot;:&quot;146&quot;},&quot;isTemporary&quot;:false}]},{&quot;citationID&quot;:&quot;MENDELEY_CITATION_19adc1e7-04fd-484c-99da-d316b56f699c&quot;,&quot;properties&quot;:{&quot;noteIndex&quot;:0},&quot;isEdited&quot;:false,&quot;manualOverride&quot;:{&quot;citeprocText&quot;:&quot;[60]&quot;,&quot;isManuallyOverridden&quot;:false,&quot;manualOverrideText&quot;:&quot;&quot;},&quot;citationTag&quot;:&quot;MENDELEY_CITATION_v3_eyJjaXRhdGlvbklEIjoiTUVOREVMRVlfQ0lUQVRJT05fMTlhZGMxZTctMDRmZC00ODRjLTk5ZGEtZDMxNmI1NmY2OTlj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quot;,&quot;citationItems&quot;:[{&quot;id&quot;:&quot;9086e16a-ba9c-35ee-bf3a-5fdb32eb0fe8&quot;,&quot;itemData&quot;:{&quot;type&quot;:&quot;article-journal&quot;,&quot;id&quot;:&quot;9086e16a-ba9c-35ee-bf3a-5fdb32eb0fe8&quot;,&quot;title&quot;:&quot;Treatment of chronic insomnia by restriction of time in bed.&quot;,&quot;author&quot;:[{&quot;family&quot;:&quot;Spielman&quot;,&quot;given&quot;:&quot;A J&quot;,&quot;parse-names&quot;:false,&quot;dropping-particle&quot;:&quot;&quot;,&quot;non-dropping-particle&quot;:&quot;&quot;},{&quot;family&quot;:&quot;Saskin&quot;,&quot;given&quot;:&quot;P&quot;,&quot;parse-names&quot;:false,&quot;dropping-particle&quot;:&quot;&quot;,&quot;non-dropping-particle&quot;:&quot;&quot;},{&quot;family&quot;:&quot;Thorpy&quot;,&quot;given&quot;:&quot;M J&quot;,&quot;parse-names&quot;:false,&quot;dropping-particle&quot;:&quot;&quot;,&quot;non-dropping-particle&quot;:&quot;&quot;}],&quot;container-title&quot;:&quot;Sleep&quot;,&quot;container-title-short&quot;:&quot;Sleep&quot;,&quot;ISSN&quot;:&quot;0161-8105&quot;,&quot;PMID&quot;:&quot;3563247&quot;,&quot;issued&quot;:{&quot;date-parts&quot;:[[1987,2]]},&quot;page&quot;:&quot;45-56&quot;,&quot;abstract&quot;:&quot;A treatment of chronic insomnia is described that is based on the recognition that excessive time spent in bed is one of the important factors that perpetuates insomnia. Thirty-five patients, with a mean age of 46 years and a mean history of insomnia of 15.4 years, were treated initially by marked restriction of time available for sleep, followed by an extension of time in bed contingent upon improved sleep efficiency. At the end of the 8-week treatment program, patients reported an increase in total sleep time (p less than 0.05) as well as improvement in sleep latency, total wake time, sleep efficiency, and subjective assessment of their insomnia (all p less than 0.0001). Improvement remained significant for all sleep parameters at a mean of 36 weeks after treatment in 23 subjects participating in a follow-up assessment. Although compliance with the restricted schedule is difficult for some patients, sleep restriction therapy is an effective treatment for common forms of chronic insomnia.&quot;,&quot;issue&quot;:&quot;1&quot;,&quot;volume&quot;:&quot;10&quot;},&quot;isTemporary&quot;:false}]},{&quot;citationID&quot;:&quot;MENDELEY_CITATION_61f49d86-086e-447a-8c18-905c1a8d4b79&quot;,&quot;properties&quot;:{&quot;noteIndex&quot;:0},&quot;isEdited&quot;:false,&quot;manualOverride&quot;:{&quot;isManuallyOverridden&quot;:false,&quot;citeprocText&quot;:&quot;[61]&quot;,&quot;manualOverrideText&quot;:&quot;&quot;},&quot;citationTag&quot;:&quot;MENDELEY_CITATION_v3_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&quot;,&quot;citationItems&quot;:[{&quot;id&quot;:&quot;c03671fe-bf5b-391e-a681-e6e759717291&quot;,&quot;itemData&quot;:{&quot;type&quot;:&quot;article-journal&quot;,&quot;id&quot;:&quot;c03671fe-bf5b-391e-a681-e6e759717291&quot;,&quot;title&quot;:&quot;The natural history of insomnia: Predisposing, precipitating, coping, and perpetuating factors over the early developmental course of insomnia&quot;,&quot;author&quot;:[{&quot;family&quot;:&quot;Ellis&quot;,&quot;given&quot;:&quot;Jason G.&quot;,&quot;parse-names&quot;:false,&quot;dropping-particle&quot;:&quot;&quot;,&quot;non-dropping-particle&quot;:&quot;&quot;},{&quot;family&quot;:&quot;Perlis&quot;,&quot;given&quot;:&quot;Michael L.&quot;,&quot;parse-names&quot;:false,&quot;dropping-particle&quot;:&quot;&quot;,&quot;non-dropping-particle&quot;:&quot;&quot;},{&quot;family&quot;:&quot;Espie&quot;,&quot;given&quot;:&quot;Colin A.&quot;,&quot;parse-names&quot;:false,&quot;dropping-particle&quot;:&quot;&quot;,&quot;non-dropping-particle&quot;:&quot;&quot;},{&quot;family&quot;:&quot;Grandner&quot;,&quot;given&quot;:&quot;Michael A.&quot;,&quot;parse-names&quot;:false,&quot;dropping-particle&quot;:&quot;&quot;,&quot;non-dropping-particle&quot;:&quot;&quot;},{&quot;family&quot;:&quot;Bastien&quot;,&quot;given&quot;:&quot;Célyne H.&quot;,&quot;parse-names&quot;:false,&quot;dropping-particle&quot;:&quot;&quot;,&quot;non-dropping-particle&quot;:&quot;&quot;},{&quot;family&quot;:&quot;Barclay&quot;,&quot;given&quot;:&quot;Nicola L.&quot;,&quot;parse-names&quot;:false,&quot;dropping-particle&quot;:&quot;&quot;,&quot;non-dropping-particle&quot;:&quot;&quot;},{&quot;family&quot;:&quot;Altena&quot;,&quot;given&quot;:&quot;Ellemarije&quot;,&quot;parse-names&quot;:false,&quot;dropping-particle&quot;:&quot;&quot;,&quot;non-dropping-particle&quot;:&quot;&quot;},{&quot;family&quot;:&quot;Gardani&quot;,&quot;given&quot;:&quot;Maria&quot;,&quot;parse-names&quot;:false,&quot;dropping-particle&quot;:&quot;&quot;,&quot;non-dropping-particle&quot;:&quot;&quot;}],&quot;container-title&quot;:&quot;Sleep&quot;,&quot;container-title-short&quot;:&quot;Sleep&quot;,&quot;DOI&quot;:&quot;10.1093/sleep/zsab095&quot;,&quot;ISSN&quot;:&quot;15509109&quot;,&quot;issued&quot;:{&quot;date-parts&quot;:[[2021]]},&quot;abstract&quot;:&quot;While there is an extensive literature on predisposing, precipitating, coping, and perpetuating factors in those with chronic insomnia, very little work has been undertaken to evaluate these factors over the early developmental course of insomnia. The present aim was to determine whether several hypothesized factors in each domain (predisposing, precipitating, coping, and perpetuating), assessed during an episode of acute insomnia (AI), are related to its persistence or remission to normal sleep. Participants comprised n = 140 people with AI and n = 737 normal sleepers (NS) recruited from the general public. Participants completed measures assessing predisposing characteristics (personality traits, arousal predisposition, and insomnia vulnerability), precipitating events and outcomes (life events, perceived stress, anxiety, and depression), coping styles (thought control strategies and coping styles), and perpetuating factors (sleep preoccupation, pre-sleep arousal, dysfunctional beliefs, and fatigue). Additionally, insomnia status (from AI at baseline to its persistence or natural remission [NR]) was assessed 1 month later (n = 129). Baseline differences between NS and individuals with AI were observed in each domain with increasing age, lower openness to experience and conscientiousness, higher insomnia severity, levels of anxiety, and affective sleep preoccupation significantly predicting AI status. Further, a previous episode of insomnia, higher depression scores, and affective sleep preoccupation scores significantly predicted its persistence, as opposed to its NR. Results are discussed with reference to the conceptualization of insomnia and how the findings may influence the design of preventative interventions to circumvent the transition from acute to chronic insomnia.&quot;,&quot;issue&quot;:&quot;9&quot;,&quot;volume&quot;:&quot;44&quot;},&quot;isTemporary&quot;:false}]},{&quot;citationID&quot;:&quot;MENDELEY_CITATION_28392470-f6ac-45ac-8514-9ce4647fee62&quot;,&quot;properties&quot;:{&quot;noteIndex&quot;:0},&quot;isEdited&quot;:false,&quot;manualOverride&quot;:{&quot;isManuallyOverridden&quot;:false,&quot;citeprocText&quot;:&quot;[62], [63]&quot;,&quot;manualOverrideText&quot;:&quot;&quot;},&quot;citationTag&quot;:&quot;MENDELEY_CITATION_v3_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&quot;,&quot;citationItems&quot;:[{&quot;id&quot;:&quot;aa99fc8f-d321-3a6d-98a1-8c61651a4bf0&quot;,&quot;itemData&quot;:{&quot;type&quot;:&quot;article-journal&quot;,&quot;id&quot;:&quot;aa99fc8f-d321-3a6d-98a1-8c61651a4bf0&quot;,&quot;title&quot;:&quot;Insomnia and personality—a network approach&quot;,&quot;author&quot;:[{&quot;family&quot;:&quot;Dekker&quot;,&quot;given&quot;:&quot;Kim&quot;,&quot;parse-names&quot;:false,&quot;dropping-particle&quot;:&quot;&quot;,&quot;non-dropping-particle&quot;:&quot;&quot;},{&quot;family&quot;:&quot;Blanken&quot;,&quot;given&quot;:&quot;Tessa F.&quot;,&quot;parse-names&quot;:false,&quot;dropping-particle&quot;:&quot;&quot;,&quot;non-dropping-particle&quot;:&quot;&quot;},{&quot;family&quot;:&quot;Someren&quot;,&quot;given&quot;:&quot;Eus J.W.&quot;,&quot;parse-names&quot;:false,&quot;dropping-particle&quot;:&quot;&quot;,&quot;non-dropping-particle&quot;:&quot;van&quot;}],&quot;container-title&quot;:&quot;Brain Sciences&quot;,&quot;container-title-short&quot;:&quot;Brain Sci&quot;,&quot;DOI&quot;:&quot;10.3390/brainsci7030028&quot;,&quot;ISSN&quot;:&quot;20763425&quot;,&quot;issued&quot;:{&quot;date-parts&quot;:[[2017]]},&quot;abstract&quot;:&quot;Studies on personality traits and insomnia have remained inconclusive about which traits show the most direct associations with insomnia severity. It has moreover hardly been explored how traits relate to specific characteristics of insomnia. We here used network analysis in a large sample (N = 2089) to obtain an integrated view on the associations of personality traits with both overall insomnia severity and different insomnia characteristics, while distinguishing direct from indirect associations. We first estimated a network describing the associations among the five factor model personality traits and overall insomnia severity. Overall insomnia severity was associated with neuroticism, agreeableness, and openness. Subsequently, we estimated a separate network describing the associations among the personality traits and each of the seven individual items of the Insomnia Severity Index. This revealed relatively separate clusters of daytime and nocturnal insomnia complaints, that both contributed to dissatisfaction with sleep, and were both most directly associated with neuroticism and conscientiousness. The approach revealed the strongest direct associations between personality traits and the severity of different insomnia characteristics and overall insomnia severity. Differentiating them from indirect associations identified the targets for improving Cognitive Behavioral Therapy for insomnia with the highest probability of effectively changing the network of associated complaints.&quot;,&quot;issue&quot;:&quot;3&quot;,&quot;volume&quot;:&quot;7&quot;},&quot;isTemporary&quot;:false},{&quot;id&quot;:&quot;44c991ae-ef0f-3c0a-9137-407880bb0618&quot;,&quot;itemData&quot;:{&quot;type&quot;:&quot;article-journal&quot;,&quot;id&quot;:&quot;44c991ae-ef0f-3c0a-9137-407880bb0618&quot;,&quot;title&quot;:&quot;The role of personality traits in insomnia&quot;,&quot;author&quot;:[{&quot;family&quot;:&quot;Laar&quot;,&quot;given&quot;:&quot;Merijn&quot;,&quot;parse-names&quot;:false,&quot;dropping-particle&quot;:&quot;&quot;,&quot;non-dropping-particle&quot;:&quot;van de&quot;},{&quot;family&quot;:&quot;Verbeek&quot;,&quot;given&quot;:&quot;Ingrid&quot;,&quot;parse-names&quot;:false,&quot;dropping-particle&quot;:&quot;&quot;,&quot;non-dropping-particle&quot;:&quot;&quot;},{&quot;family&quot;:&quot;Pevernagie&quot;,&quot;given&quot;:&quot;Dirk&quot;,&quot;parse-names&quot;:false,&quot;dropping-particle&quot;:&quot;&quot;,&quot;non-dropping-particle&quot;:&quot;&quot;},{&quot;family&quot;:&quot;Aldenkamp&quot;,&quot;given&quot;:&quot;Albert&quot;,&quot;parse-names&quot;:false,&quot;dropping-particle&quot;:&quot;&quot;,&quot;non-dropping-particle&quot;:&quot;&quot;},{&quot;family&quot;:&quot;Overeem&quot;,&quot;given&quot;:&quot;Sebastiaan&quot;,&quot;parse-names&quot;:false,&quot;dropping-particle&quot;:&quot;&quot;,&quot;non-dropping-particle&quot;:&quot;&quot;}],&quot;container-title&quot;:&quot;Sleep Medicine Reviews&quot;,&quot;container-title-short&quot;:&quot;Sleep Med Rev&quot;,&quot;DOI&quot;:&quot;10.1016/j.smrv.2009.07.007&quot;,&quot;ISSN&quot;:&quot;10870792&quot;,&quot;issued&quot;:{&quot;date-parts&quot;:[[2010,2]]},&quot;page&quot;:&quot;61-68&quot;,&quot;issue&quot;:&quot;1&quot;,&quot;volume&quot;:&quot;14&quot;},&quot;isTemporary&quot;:false}]},{&quot;citationID&quot;:&quot;MENDELEY_CITATION_e9c168d0-183d-4432-8df7-189b5bd39527&quot;,&quot;properties&quot;:{&quot;noteIndex&quot;:0},&quot;isEdited&quot;:false,&quot;manualOverride&quot;:{&quot;isManuallyOverridden&quot;:false,&quot;citeprocText&quot;:&quot;[64]&quot;,&quot;manualOverrideText&quot;:&quot;&quot;},&quot;citationTag&quot;:&quot;MENDELEY_CITATION_v3_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&quot;,&quot;citationItems&quot;:[{&quot;id&quot;:&quot;54823c38-bbab-3e47-b402-c1a29600f4d0&quot;,&quot;itemData&quot;:{&quot;type&quot;:&quot;article-journal&quot;,&quot;id&quot;:&quot;54823c38-bbab-3e47-b402-c1a29600f4d0&quot;,&quot;title&quot;:&quot;Incidence, Persistence, and Remission Rates of Insomnia over 5 Years&quot;,&quot;author&quot;:[{&quot;family&quot;:&quot;Morin&quot;,&quot;given&quot;:&quot;Charles M.&quot;,&quot;parse-names&quot;:false,&quot;dropping-particle&quot;:&quot;&quot;,&quot;non-dropping-particle&quot;:&quot;&quot;},{&quot;family&quot;:&quot;Jarrin&quot;,&quot;given&quot;:&quot;Denise C.&quot;,&quot;parse-names&quot;:false,&quot;dropping-particle&quot;:&quot;&quot;,&quot;non-dropping-particle&quot;:&quot;&quot;},{&quot;family&quot;:&quot;Ivers&quot;,&quot;given&quot;:&quot;Hans&quot;,&quot;parse-names&quot;:false,&quot;dropping-particle&quot;:&quot;&quot;,&quot;non-dropping-particle&quot;:&quot;&quot;},{&quot;family&quot;:&quot;Mérette&quot;,&quot;given&quot;:&quot;Chantal&quot;,&quot;parse-names&quot;:false,&quot;dropping-particle&quot;:&quot;&quot;,&quot;non-dropping-particle&quot;:&quot;&quot;},{&quot;family&quot;:&quot;Leblanc&quot;,&quot;given&quot;:&quot;Mélanie&quot;,&quot;parse-names&quot;:false,&quot;dropping-particle&quot;:&quot;&quot;,&quot;non-dropping-particle&quot;:&quot;&quot;},{&quot;family&quot;:&quot;Savard&quot;,&quot;given&quot;:&quot;Josée&quot;,&quot;parse-names&quot;:false,&quot;dropping-particle&quot;:&quot;&quot;,&quot;non-dropping-particle&quot;:&quot;&quot;}],&quot;container-title&quot;:&quot;JAMA Network Open&quot;,&quot;container-title-short&quot;:&quot;JAMA Netw Open&quot;,&quot;DOI&quot;:&quot;10.1001/jamanetworkopen.2020.18782&quot;,&quot;ISSN&quot;:&quot;25743805&quot;,&quot;issued&quot;:{&quot;date-parts&quot;:[[2020]]},&quot;abstract&quot;:&quot;Importance: Insomnia is a significant public health problem, but there is little information on its natural history. Objective: To assess the incidence, persistence, and remission rates of insomnia over a 5-year naturalistic follow-up period. Design, Setting, and Participants: This cohort study included participants with and without sleep problems selected from the adult population in Canada from August 2007 to June 2014. Participants completed an annual survey about their sleep and health status for 5 consecutive years. Exposure: Using validated algorithms, participants were classified at each assessment as being good sleepers (n = 1717), having an insomnia disorder (n = 538), or having subsyndromal insomnia (n = 818). Main Outcomes and Measures: Survival analyses were used to derive incidence rates of new insomnia among the subgroup of good sleepers at baseline and persistence and remission rates among those with insomnia at baseline. Sleep trajectories were examined by looking at year-person transitions between each consecutive year summed over the 5-year follow-up period. All inferential analyses were weighted according to normalized sampling weights. Results: The sample included 3073 adults (mean [SD] age, 48.1 [15.0] years; range, 18.0-95.0 years; 1910 [62.2%] female). Overall, 13.9% (95% CI, 11.0%-17. 5%) of initial good sleepers developed an insomnia syndrome during the 5-year follow-up period, and incidence rates were higher among women than among men (17.6% [95% CI, 13.6%-22.7%] vs 10.1% [95% CI, 6.6%-15.3%; χ2= 4.43; P =.03). A total of 37.5% (95% CI, 32.6%-42.5%) of participants with insomnia at baseline reported insomnia persisting at each of the 5 annual follow-up times. For subsyndromal insomnia, rates were 62.5% at 1 year to 26.5% at 5 years. For syndromal insomnia, rates were 86.0% at 1 year to 59.1% at 5 years. Conversely, remission rates among those with subsyndromal insomnia were almost double the rates among those with an insomnia syndrome at 1 year (37.5% [95% CI, 31.7%-44.0%] vs 14.0% [95% CI, 9.3%-20.8%]), 3 years (62.7% [95% CI, 56.7%-68.7%] vs 27.6% [95% CI, 20.9%-35.9%]), and 5 years (73.6% [95% CI, 68.0%-78.9%%] vs 40.9% [95% CI, 32.7%-50.4%]). Yearly trajectories showed that individuals who were good sleepers at baseline were 4.2 (95% CI, 3.51-4.89) times more likely to stay good sleepers in the subsequent year, but once they developed insomnia, they were equally likely to report symptoms (47% probability) than to return to a good sleeper status (53% probability) 1 year later. Similarly, those with an insomnia syndrome at any given assessment were more likely (adjusted odds ratio, 1.60; 95% CI, 1.19-2.60) to remain in that status (persistence) than to improve (remittance) at the next assessment; even among those who improved, the odds of relapse were greater (adjusted odds ratio, 2.04; 95% CI, 1.23-3.37) than those to improve in the following year. Conclusions and Relevance: The findings suggest that insomnia is often a persistent condition. Considering the long-term adverse outcomes associated with persistent insomnia, these findings may have important implication for the prognosis and management of insomnia..&quot;,&quot;issue&quot;:&quot;11&quot;,&quot;volume&quot;:&quot;3&quot;},&quot;isTemporary&quot;:false}]},{&quot;citationID&quot;:&quot;MENDELEY_CITATION_5fd7c879-1bfb-46c4-8621-aa2af252dce8&quot;,&quot;properties&quot;:{&quot;noteIndex&quot;:0},&quot;isEdited&quot;:false,&quot;manualOverride&quot;:{&quot;isManuallyOverridden&quot;:false,&quot;citeprocText&quot;:&quot;[64]&quot;,&quot;manualOverrideText&quot;:&quot;&quot;},&quot;citationTag&quot;:&quot;MENDELEY_CITATION_v3_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&quot;,&quot;citationItems&quot;:[{&quot;id&quot;:&quot;54823c38-bbab-3e47-b402-c1a29600f4d0&quot;,&quot;itemData&quot;:{&quot;type&quot;:&quot;article-journal&quot;,&quot;id&quot;:&quot;54823c38-bbab-3e47-b402-c1a29600f4d0&quot;,&quot;title&quot;:&quot;Incidence, Persistence, and Remission Rates of Insomnia over 5 Years&quot;,&quot;author&quot;:[{&quot;family&quot;:&quot;Morin&quot;,&quot;given&quot;:&quot;Charles M.&quot;,&quot;parse-names&quot;:false,&quot;dropping-particle&quot;:&quot;&quot;,&quot;non-dropping-particle&quot;:&quot;&quot;},{&quot;family&quot;:&quot;Jarrin&quot;,&quot;given&quot;:&quot;Denise C.&quot;,&quot;parse-names&quot;:false,&quot;dropping-particle&quot;:&quot;&quot;,&quot;non-dropping-particle&quot;:&quot;&quot;},{&quot;family&quot;:&quot;Ivers&quot;,&quot;given&quot;:&quot;Hans&quot;,&quot;parse-names&quot;:false,&quot;dropping-particle&quot;:&quot;&quot;,&quot;non-dropping-particle&quot;:&quot;&quot;},{&quot;family&quot;:&quot;Mérette&quot;,&quot;given&quot;:&quot;Chantal&quot;,&quot;parse-names&quot;:false,&quot;dropping-particle&quot;:&quot;&quot;,&quot;non-dropping-particle&quot;:&quot;&quot;},{&quot;family&quot;:&quot;Leblanc&quot;,&quot;given&quot;:&quot;Mélanie&quot;,&quot;parse-names&quot;:false,&quot;dropping-particle&quot;:&quot;&quot;,&quot;non-dropping-particle&quot;:&quot;&quot;},{&quot;family&quot;:&quot;Savard&quot;,&quot;given&quot;:&quot;Josée&quot;,&quot;parse-names&quot;:false,&quot;dropping-particle&quot;:&quot;&quot;,&quot;non-dropping-particle&quot;:&quot;&quot;}],&quot;container-title&quot;:&quot;JAMA Network Open&quot;,&quot;container-title-short&quot;:&quot;JAMA Netw Open&quot;,&quot;DOI&quot;:&quot;10.1001/jamanetworkopen.2020.18782&quot;,&quot;ISSN&quot;:&quot;25743805&quot;,&quot;issued&quot;:{&quot;date-parts&quot;:[[2020]]},&quot;abstract&quot;:&quot;Importance: Insomnia is a significant public health problem, but there is little information on its natural history. Objective: To assess the incidence, persistence, and remission rates of insomnia over a 5-year naturalistic follow-up period. Design, Setting, and Participants: This cohort study included participants with and without sleep problems selected from the adult population in Canada from August 2007 to June 2014. Participants completed an annual survey about their sleep and health status for 5 consecutive years. Exposure: Using validated algorithms, participants were classified at each assessment as being good sleepers (n = 1717), having an insomnia disorder (n = 538), or having subsyndromal insomnia (n = 818). Main Outcomes and Measures: Survival analyses were used to derive incidence rates of new insomnia among the subgroup of good sleepers at baseline and persistence and remission rates among those with insomnia at baseline. Sleep trajectories were examined by looking at year-person transitions between each consecutive year summed over the 5-year follow-up period. All inferential analyses were weighted according to normalized sampling weights. Results: The sample included 3073 adults (mean [SD] age, 48.1 [15.0] years; range, 18.0-95.0 years; 1910 [62.2%] female). Overall, 13.9% (95% CI, 11.0%-17. 5%) of initial good sleepers developed an insomnia syndrome during the 5-year follow-up period, and incidence rates were higher among women than among men (17.6% [95% CI, 13.6%-22.7%] vs 10.1% [95% CI, 6.6%-15.3%; χ2= 4.43; P =.03). A total of 37.5% (95% CI, 32.6%-42.5%) of participants with insomnia at baseline reported insomnia persisting at each of the 5 annual follow-up times. For subsyndromal insomnia, rates were 62.5% at 1 year to 26.5% at 5 years. For syndromal insomnia, rates were 86.0% at 1 year to 59.1% at 5 years. Conversely, remission rates among those with subsyndromal insomnia were almost double the rates among those with an insomnia syndrome at 1 year (37.5% [95% CI, 31.7%-44.0%] vs 14.0% [95% CI, 9.3%-20.8%]), 3 years (62.7% [95% CI, 56.7%-68.7%] vs 27.6% [95% CI, 20.9%-35.9%]), and 5 years (73.6% [95% CI, 68.0%-78.9%%] vs 40.9% [95% CI, 32.7%-50.4%]). Yearly trajectories showed that individuals who were good sleepers at baseline were 4.2 (95% CI, 3.51-4.89) times more likely to stay good sleepers in the subsequent year, but once they developed insomnia, they were equally likely to report symptoms (47% probability) than to return to a good sleeper status (53% probability) 1 year later. Similarly, those with an insomnia syndrome at any given assessment were more likely (adjusted odds ratio, 1.60; 95% CI, 1.19-2.60) to remain in that status (persistence) than to improve (remittance) at the next assessment; even among those who improved, the odds of relapse were greater (adjusted odds ratio, 2.04; 95% CI, 1.23-3.37) than those to improve in the following year. Conclusions and Relevance: The findings suggest that insomnia is often a persistent condition. Considering the long-term adverse outcomes associated with persistent insomnia, these findings may have important implication for the prognosis and management of insomnia..&quot;,&quot;issue&quot;:&quot;11&quot;,&quot;volume&quot;:&quot;3&quot;},&quot;isTemporary&quot;:false}]},{&quot;citationID&quot;:&quot;MENDELEY_CITATION_4fac31e2-4ab0-4454-8828-3c67a9b9e54d&quot;,&quot;properties&quot;:{&quot;noteIndex&quot;:0},&quot;isEdited&quot;:false,&quot;manualOverride&quot;:{&quot;isManuallyOverridden&quot;:false,&quot;citeprocText&quot;:&quot;[65]–[67]&quot;,&quot;manualOverrideText&quot;:&quot;&quot;},&quot;citationTag&quot;:&quot;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&quot;,&quot;citationItems&quot;:[{&quot;id&quot;:&quot;dab691b9-9a92-39de-b274-62e6e280f52c&quot;,&quot;itemData&quot;:{&quot;type&quot;:&quot;article-journal&quot;,&quot;id&quot;:&quot;dab691b9-9a92-39de-b274-62e6e280f52c&quot;,&quot;title&quot;:&quot;Understanding insomnia through cognitive modelling&quot;,&quot;author&quot;:[{&quot;family&quot;:&quot;Espie&quot;,&quot;given&quot;:&quot;Colin A.&quot;,&quot;parse-names&quot;:false,&quot;dropping-particle&quot;:&quot;&quot;,&quot;non-dropping-particle&quot;:&quot;&quot;}],&quot;container-title&quot;:&quot;Sleep Medicine&quot;,&quot;container-title-short&quot;:&quot;Sleep Med&quot;,&quot;DOI&quot;:&quot;10.1016/S1389-9457(08)70002-9&quot;,&quot;ISSN&quot;:&quot;13899457&quot;,&quot;issued&quot;:{&quot;date-parts&quot;:[[2007]]},&quot;abstract&quot;:&quot;Cognitive models of insomnia have received growing support in recent years and are embraced by the current diagnostic framework. Many people with insomnia report that mental events, such as intrusive thoughts or a racing mind, prevent them from achieving or maintaining sleep. Dysfunctional cognition may play an important role in perpetuating insomnia, with many individuals with psychophysiological insomnia reporting a distorted perception of sleep. Neurocognitive studies have indicated that high-frequency EEG activity associated with cognitive processes is enhanced in patients with insomnia at or around sleep onset, which may distort the individual's judgement about sleep initiation and duration. A subtype of psychophysiological insomnia has been proposed - attention-intention-effort (AIE) syndrome - that takes into consideration the interaction between behavioral and cognitive factors in the development and maintenance of insomnia. A series of studies from the University of Glasgow Sleep Centre using cognitive probe tasks has provided insight into this pathway, particularly with regard to the role of attention bias towards sleep stimuli in mediating insomnia. Further research is required to explore the cortical correlates of attention bias, investigate AIE as a potential causal mechanism of insomnia and examine AIE in other insomnia groups. © 2007 Elsevier B.V. All rights reserved.&quot;,&quot;issue&quot;:&quot;SUPPL. 4&quot;,&quot;volume&quot;:&quot;8&quot;},&quot;isTemporary&quot;:false},{&quot;id&quot;:&quot;a88f8c41-6e32-3cf8-8282-768a05ff93ab&quot;,&quot;itemData&quot;:{&quot;type&quot;:&quot;article-journal&quot;,&quot;id&quot;:&quot;a88f8c41-6e32-3cf8-8282-768a05ff93ab&quot;,&quot;title&quot;:&quot;Insomnia: Conceptual issues in the development, persistence, and treatment of sleep disorder in adults&quot;,&quot;author&quot;:[{&quot;family&quot;:&quot;Espie&quot;,&quot;given&quot;:&quot;Colin A.&quot;,&quot;parse-names&quot;:false,&quot;dropping-particle&quot;:&quot;&quot;,&quot;non-dropping-particle&quot;:&quot;&quot;}],&quot;container-title&quot;:&quot;Annual Review of Psychology&quot;,&quot;container-title-short&quot;:&quot;Annu Rev Psychol&quot;,&quot;DOI&quot;:&quot;10.1146/annurev.psych.53.100901.135243&quot;,&quot;ISSN&quot;:&quot;00664308&quot;,&quot;issued&quot;:{&quot;date-parts&quot;:[[2002]]},&quot;abstract&quot;:&quot;This paper critically reviews the evidence base for previously-Teeported conceptual models of the development and persistence of insomnia. Although a number of perspectives have some empirical support, no one approach emerges as preeminent. Importantly, the efficacy of any particular psychological intervention cannot be taken as confirmation of presumed, underlying mechanisms. An integrated psychobiological inhibition model of insomnia is developed that accounts for the research data. The model views insomnia as arising from inhibition of de-arousal processes associated with normal sleep. It is proposed that sleep homeostatic and circadian factors are compromised by impairment of the automaticity and plasticity associated with good sleep, and that cognitive/affective processes activate the clinical complaint of insomnia. Common pathways for the action of cognitive-behavioral interventions are identified, and a research agenda is set for further conceptual and clinical study.&quot;,&quot;volume&quot;:&quot;53&quot;},&quot;isTemporary&quot;:false},{&quot;id&quot;:&quot;f105013f-34b7-3dce-8e9b-ad04c98337d3&quot;,&quot;itemData&quot;:{&quot;type&quot;:&quot;article-journal&quot;,&quot;id&quot;:&quot;f105013f-34b7-3dce-8e9b-ad04c98337d3&quot;,&quot;title&quot;:&quot;A cognitive model of insomnia&quot;,&quot;author&quot;:[{&quot;family&quot;:&quot;Harvey&quot;,&quot;given&quot;:&quot;A. G.&quot;,&quot;parse-names&quot;:false,&quot;dropping-particle&quot;:&quot;&quot;,&quot;non-dropping-particle&quot;:&quot;&quot;}],&quot;container-title&quot;:&quot;Behaviour Research and Therapy&quot;,&quot;DOI&quot;:&quot;10.1016/S0005-7967(01)00061-4&quot;,&quot;ISSN&quot;:&quot;00057967&quot;,&quot;issued&quot;:{&quot;date-parts&quot;:[[2002]]},&quot;abstract&quot;:&quot;Insomnia is one of the most prevalent psychological disorders, causing sufferers severe distress as well as social, interpersonal, and occupational impairment. Drawing on well-validated cognitive models of the anxiety disorders as well as on theoretical and empirical work highlighting the contribution of cognitive processes to insomnia, this paper presents a new cognitive model of the maintenance of insomnia. It is suggested that individuals who suffer from insomnia tend to be overly worried about their sleep and about the daytime consequences of not getting enough sleep. This excessive negatively toned cognitive activity triggers both autonomic arousal and emotional distress. It is proposed that this anxious state triggers selective attention towards and monitoring of internal and external sleep-related threat cues. Together, the anxious state and the attentional processes triggered by it tricks the individual into overestimating the extent of the perceived deficit in sleep and daytime performance. It is suggested that the excessive negatively toned cognitive activity will be fuelled if a sleep-related threat is detected or a deficit perceived. Counterproductive safety behaviours (including thought control, imagery control, emotional inhibition, and difficulty problem solving) and erroneous beliefs about sleep and the benefits of worry are highlighted as exacerbating factors. The unfortunate consequence of this sequence of events is that the excessive and escalating anxiety may culminate in a real deficit in sleep and daytime functioning. The literature providing preliminary support for the model is reviewed and the clinical implications and limitations discussed. © 2002 Elsevier Science Ltd. All rights reserved.&quot;,&quot;issue&quot;:&quot;8&quot;,&quot;volume&quot;:&quot;40&quot;,&quot;container-title-short&quot;:&quot;&quot;},&quot;isTemporary&quot;:false}]},{&quot;citationID&quot;:&quot;MENDELEY_CITATION_00ce384d-fb5d-4de1-8590-743ce7782912&quot;,&quot;properties&quot;:{&quot;noteIndex&quot;:0},&quot;isEdited&quot;:false,&quot;manualOverride&quot;:{&quot;isManuallyOverridden&quot;:false,&quot;citeprocText&quot;:&quot;[67], [68]&quot;,&quot;manualOverrideText&quot;:&quot;&quot;},&quot;citationTag&quot;:&quot;MENDELEY_CITATION_v3_eyJjaXRhdGlvbklEIjoiTUVOREVMRVlfQ0lUQVRJT05fMDBjZTM4NGQtZmI1ZC00ZGUxLTg1OTAtNzQzY2U3NzgyOTEyIiwicHJvcGVydGllcyI6eyJub3RlSW5kZXgiOjB9LCJpc0VkaXRlZCI6ZmFsc2UsIm1hbnVhbE92ZXJyaWRlIjp7ImlzTWFudWFsbHlPdmVycmlkZGVuIjpmYWxzZSwiY2l0ZXByb2NUZXh0IjoiWzY3XSwg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&quot;,&quot;citationItems&quot;:[{&quot;id&quot;:&quot;aedeb7c3-7d96-3157-a7d6-5097e672dd10&quot;,&quot;itemData&quot;:{&quot;type&quot;:&quot;article&quot;,&quot;id&quot;:&quot;aedeb7c3-7d96-3157-a7d6-5097e672dd10&quot;,&quot;title&quot;:&quot;The attention-intention-effort pathway in the development of psychophysiologic insomnia: A theoretical review&quot;,&quot;author&quot;:[{&quot;family&quot;:&quot;Espie&quot;,&quot;given&quot;:&quot;Colin A.&quot;,&quot;parse-names&quot;:false,&quot;dropping-particle&quot;:&quot;&quot;,&quot;non-dropping-particle&quot;:&quot;&quot;},{&quot;family&quot;:&quot;Broomfield&quot;,&quot;given&quot;:&quot;Niall M.&quot;,&quot;parse-names&quot;:false,&quot;dropping-particle&quot;:&quot;&quot;,&quot;non-dropping-particle&quot;:&quot;&quot;},{&quot;family&quot;:&quot;MacMahon&quot;,&quot;given&quot;:&quot;Kenneth M.A.&quot;,&quot;parse-names&quot;:false,&quot;dropping-particle&quot;:&quot;&quot;,&quot;non-dropping-particle&quot;:&quot;&quot;},{&quot;family&quot;:&quot;Macphee&quot;,&quot;given&quot;:&quot;Lauren M.&quot;,&quot;parse-names&quot;:false,&quot;dropping-particle&quot;:&quot;&quot;,&quot;non-dropping-particle&quot;:&quot;&quot;},{&quot;family&quot;:&quot;Taylor&quot;,&quot;given&quot;:&quot;Lynne M.&quot;,&quot;parse-names&quot;:false,&quot;dropping-particle&quot;:&quot;&quot;,&quot;non-dropping-particle&quot;:&quot;&quot;}],&quot;container-title&quot;:&quot;Sleep Medicine Reviews&quot;,&quot;container-title-short&quot;:&quot;Sleep Med Rev&quot;,&quot;DOI&quot;:&quot;10.1016/j.smrv.2006.03.002&quot;,&quot;ISSN&quot;:&quot;10870792&quot;,&quot;issued&quot;:{&quot;date-parts&quot;:[[2006]]},&quot;abstract&quot;:&quot;Psychophysiologic insomnia (PI) is the most common form of persistent primary insomnia. Its 'behavioral phenotype', comprising elements such as conditioned arousal, sleep-incompatible behavior and sleep preoccupation, has not changed markedly across several generations of diagnostic nosology. Moreover, a substantial outcome literature demonstrates that PI can be treated effectively using a range of psychological interventions. It seems evident that behavioral and cognitive factors play a part. What is less clear is exactly how PI develops and what are its crucial maintaining factors. This paper proposes an explanatory model, that we call the attention-intention-effort pathway. The argument is that sleep normalcy is a relatively automatic process. Consequently, it is vulnerable, and may be inhibited, by focused attention and by direct attempts to control its expression. Drawing upon parallels in the literature on adult psychopathology, and upon recent clinical and experimental studies on insomnia, the evidence for this pathway is considered and a research agenda is outlined. In particular, computerized tests of cognitive bias are seen as offering an objective means of appraising mental processes in insomnia. These may be applied concurrently with somatic measurements in future studies to better understand this common psycho-physiologic condition. 'Sleep (is like) a dove which has landed near one's hand and stays there as long as one does not pay any attention to it; if one attempts to grab it, it quickly flies away'. (Viktor E. Frankl (1965, p. 253): [Frankl VE. The Doctor and the soul. 2nd ed. New York: Knopf; 1965.] cited in Ansfield, Wegner and Bowser (1996) [Ansfield ME, Wegner DM, Bowser R. Ironic effects of sleep urgency. Behav Res Ther 1996;34:523-31.]. © 2006 Elsevier Ltd. All rights reserved.&quot;,&quot;issue&quot;:&quot;4&quot;,&quot;volume&quot;:&quot;10&quot;},&quot;isTemporary&quot;:false},{&quot;id&quot;:&quot;f105013f-34b7-3dce-8e9b-ad04c98337d3&quot;,&quot;itemData&quot;:{&quot;type&quot;:&quot;article-journal&quot;,&quot;id&quot;:&quot;f105013f-34b7-3dce-8e9b-ad04c98337d3&quot;,&quot;title&quot;:&quot;A cognitive model of insomnia&quot;,&quot;author&quot;:[{&quot;family&quot;:&quot;Harvey&quot;,&quot;given&quot;:&quot;A. G.&quot;,&quot;parse-names&quot;:false,&quot;dropping-particle&quot;:&quot;&quot;,&quot;non-dropping-particle&quot;:&quot;&quot;}],&quot;container-title&quot;:&quot;Behaviour Research and Therapy&quot;,&quot;DOI&quot;:&quot;10.1016/S0005-7967(01)00061-4&quot;,&quot;ISSN&quot;:&quot;00057967&quot;,&quot;issued&quot;:{&quot;date-parts&quot;:[[2002]]},&quot;abstract&quot;:&quot;Insomnia is one of the most prevalent psychological disorders, causing sufferers severe distress as well as social, interpersonal, and occupational impairment. Drawing on well-validated cognitive models of the anxiety disorders as well as on theoretical and empirical work highlighting the contribution of cognitive processes to insomnia, this paper presents a new cognitive model of the maintenance of insomnia. It is suggested that individuals who suffer from insomnia tend to be overly worried about their sleep and about the daytime consequences of not getting enough sleep. This excessive negatively toned cognitive activity triggers both autonomic arousal and emotional distress. It is proposed that this anxious state triggers selective attention towards and monitoring of internal and external sleep-related threat cues. Together, the anxious state and the attentional processes triggered by it tricks the individual into overestimating the extent of the perceived deficit in sleep and daytime performance. It is suggested that the excessive negatively toned cognitive activity will be fuelled if a sleep-related threat is detected or a deficit perceived. Counterproductive safety behaviours (including thought control, imagery control, emotional inhibition, and difficulty problem solving) and erroneous beliefs about sleep and the benefits of worry are highlighted as exacerbating factors. The unfortunate consequence of this sequence of events is that the excessive and escalating anxiety may culminate in a real deficit in sleep and daytime functioning. The literature providing preliminary support for the model is reviewed and the clinical implications and limitations discussed. © 2002 Elsevier Science Ltd. All rights reserved.&quot;,&quot;issue&quot;:&quot;8&quot;,&quot;volume&quot;:&quot;40&quot;,&quot;container-title-short&quot;:&quot;&quot;},&quot;isTemporary&quot;:false}]},{&quot;citationID&quot;:&quot;MENDELEY_CITATION_1593ae30-61a3-44cb-a1ab-713fb402933d&quot;,&quot;properties&quot;:{&quot;noteIndex&quot;:0},&quot;isEdited&quot;:false,&quot;manualOverride&quot;:{&quot;isManuallyOverridden&quot;:false,&quot;citeprocText&quot;:&quot;[46]&quot;,&quot;manualOverrideText&quot;:&quot;&quot;},&quot;citationTag&quot;:&quot;MENDELEY_CITATION_v3_eyJjaXRhdGlvbklEIjoiTUVOREVMRVlfQ0lUQVRJT05fMTU5M2FlMzAtNjFhMy00NGNiLWExYWItNzEzZmI0MDI5MzNk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db0cbdd7-6696-44f2-a614-b30a0b310d61&quot;,&quot;properties&quot;:{&quot;noteIndex&quot;:0},&quot;isEdited&quot;:false,&quot;manualOverride&quot;:{&quot;isManuallyOverridden&quot;:false,&quot;citeprocText&quot;:&quot;[69]&quot;,&quot;manualOverrideText&quot;:&quot;&quot;},&quot;citationTag&quot;:&quot;MENDELEY_CITATION_v3_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&quot;,&quot;citationItems&quot;:[{&quot;id&quot;:&quot;553fdf46-320a-3fba-8619-ec3e8900cc48&quot;,&quot;itemData&quot;:{&quot;type&quot;:&quot;book&quot;,&quot;id&quot;:&quot;553fdf46-320a-3fba-8619-ec3e8900cc48&quot;,&quot;title&quot;:&quot;Atlas of Psychiatry&quot;,&quot;author&quot;:[{&quot;family&quot;:&quot;Waguih William IsHak&quot;,&quot;given&quot;:&quot;&quot;,&quot;parse-names&quot;:false,&quot;dropping-particle&quot;:&quot;&quot;,&quot;non-dropping-particle&quot;:&quot;&quot;}],&quot;editor&quot;:[{&quot;family&quot;:&quot;Waguih William IsHak&quot;,&quot;given&quot;:&quot;&quot;,&quot;parse-names&quot;:false,&quot;dropping-particle&quot;:&quot;&quot;,&quot;non-dropping-particle&quot;:&quot;&quot;}],&quot;issued&quot;:{&quot;date-parts&quot;:[[2023,2,23]]},&quot;publisher&quot;:&quot;Springer International Publishing AG&quot;,&quot;container-title-short&quot;:&quot;&quot;},&quot;isTemporary&quot;:false}]},{&quot;citationID&quot;:&quot;MENDELEY_CITATION_8bc40830-001b-4183-bafb-170f0dfc7d58&quot;,&quot;properties&quot;:{&quot;noteIndex&quot;:0},&quot;isEdited&quot;:false,&quot;manualOverride&quot;:{&quot;isManuallyOverridden&quot;:false,&quot;citeprocText&quot;:&quot;[70]&quot;,&quot;manualOverrideText&quot;:&quot;&quot;},&quot;citationTag&quot;:&quot;MENDELEY_CITATION_v3_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&quot;,&quot;citationItems&quot;:[{&quot;id&quot;:&quot;7967a1f4-8b87-3285-88d3-fbaf0c30a303&quot;,&quot;itemData&quot;:{&quot;type&quot;:&quot;article-journal&quot;,&quot;id&quot;:&quot;7967a1f4-8b87-3285-88d3-fbaf0c30a303&quot;,&quot;title&quot;:&quot;International Statistical Classification of Diseases and Related Health Problems, 10th Revision ICD-10 : Tabular List&quot;,&quot;author&quot;:[{&quot;family&quot;:&quot;WHO&quot;,&quot;given&quot;:&quot;&quot;,&quot;parse-names&quot;:false,&quot;dropping-particle&quot;:&quot;&quot;,&quot;non-dropping-particle&quot;:&quot;&quot;}],&quot;container-title&quot;:&quot;World Health Organization&quot;,&quot;issued&quot;:{&quot;date-parts&quot;:[[2016]]},&quot;abstract&quot;:&quot;World Health Organization. (1992). The ICD-10 classification of mental and behavioural disorders: clinical descriptions and diagnostic guidelines (Vol. 1). World Health Organization.&quot;,&quot;volume&quot;:&quot;1&quot;,&quot;container-title-short&quot;:&quot;&quot;},&quot;isTemporary&quot;:false}]},{&quot;citationID&quot;:&quot;MENDELEY_CITATION_2c3ba5e8-90c4-49ad-8d14-767060d1f77e&quot;,&quot;properties&quot;:{&quot;noteIndex&quot;:0},&quot;isEdited&quot;:false,&quot;manualOverride&quot;:{&quot;isManuallyOverridden&quot;:false,&quot;citeprocText&quot;:&quot;[71], [72]&quot;,&quot;manualOverrideText&quot;:&quot;&quot;},&quot;citationTag&quot;:&quot;MENDELEY_CITATION_v3_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&quot;,&quot;citationItems&quot;:[{&quot;id&quot;:&quot;c8627f21-a90f-37d3-b9c1-a8d8a2c1757d&quot;,&quot;itemData&quot;:{&quot;type&quot;:&quot;article-journal&quot;,&quot;id&quot;:&quot;c8627f21-a90f-37d3-b9c1-a8d8a2c1757d&quot;,&quot;title&quot;:&quot;Diagnostic and Statistical Manual of Mental Disorders, 4th ed. (DSM-IV)&quot;,&quot;author&quot;:[{&quot;family&quot;:&quot;GUZE&quot;,&quot;given&quot;:&quot;SAMUEL B.&quot;,&quot;parse-names&quot;:false,&quot;dropping-particle&quot;:&quot;&quot;,&quot;non-dropping-particle&quot;:&quot;&quot;}],&quot;container-title&quot;:&quot;American Journal of Psychiatry&quot;,&quot;DOI&quot;:&quot;10.1176/ajp.152.8.1228&quot;,&quot;ISSN&quot;:&quot;0002-953X&quot;,&quot;issued&quot;:{&quot;date-parts&quot;:[[1995,8]]},&quot;page&quot;:&quot;1228-1228&quot;,&quot;issue&quot;:&quot;8&quot;,&quot;volume&quot;:&quot;152&quot;,&quot;container-title-short&quot;:&quot;&quot;},&quot;isTemporary&quot;:false},{&quot;id&quot;:&quot;5afc8c31-fe0d-3fad-990b-2e0458daaad5&quot;,&quot;itemData&quot;:{&quot;type&quot;:&quot;article-journal&quot;,&quot;id&quot;:&quot;5afc8c31-fe0d-3fad-990b-2e0458daaad5&quot;,&quot;title&quot;:&quot;Diagnostic and Statistical Manual of Mental Disorders, 3rd ed., revised &lt;i&gt;(DSM-III-R)&lt;/i&gt;&quot;,&quot;author&quot;:[{&quot;family&quot;:&quot;KENDELL&quot;,&quot;given&quot;:&quot;R. E.&quot;,&quot;parse-names&quot;:false,&quot;dropping-particle&quot;:&quot;&quot;,&quot;non-dropping-particle&quot;:&quot;&quot;}],&quot;container-title&quot;:&quot;American Journal of Psychiatry&quot;,&quot;DOI&quot;:&quot;10.1176/ajp.145.10.1301&quot;,&quot;ISSN&quot;:&quot;0002-953X&quot;,&quot;issued&quot;:{&quot;date-parts&quot;:[[1988,10]]},&quot;page&quot;:&quot;1301-1302&quot;,&quot;issue&quot;:&quot;10&quot;,&quot;volume&quot;:&quot;145&quot;,&quot;container-title-short&quot;:&quot;&quot;},&quot;isTemporary&quot;:false}]},{&quot;citationID&quot;:&quot;MENDELEY_CITATION_78eba65e-167f-4e82-ae02-53152079fab4&quot;,&quot;properties&quot;:{&quot;noteIndex&quot;:0},&quot;isEdited&quot;:false,&quot;manualOverride&quot;:{&quot;isManuallyOverridden&quot;:false,&quot;citeprocText&quot;:&quot;[73]&quot;,&quot;manualOverrideText&quot;:&quot;&quot;},&quot;citationTag&quot;:&quot;MENDELEY_CITATION_v3_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&quot;,&quot;citationItems&quot;:[{&quot;id&quot;:&quot;c0421049-b6e8-3f44-aec2-bc8b0d079aab&quot;,&quot;itemData&quot;:{&quot;type&quot;:&quot;article-journal&quot;,&quot;id&quot;:&quot;c0421049-b6e8-3f44-aec2-bc8b0d079aab&quot;,&quot;title&quot;:&quot;Testing the Reliability and Validity of DSM-IV-TR and ICSD-2 Insomnia Diagnoses&quot;,&quot;author&quot;:[{&quot;family&quot;:&quot;Edinger&quot;,&quot;given&quot;:&quot;Jack D.&quot;,&quot;parse-names&quot;:false,&quot;dropping-particle&quot;:&quot;&quot;,&quot;non-dropping-particle&quot;:&quot;&quot;}],&quot;container-title&quot;:&quot;Archives of General Psychiatry&quot;,&quot;container-title-short&quot;:&quot;Arch Gen Psychiatry&quot;,&quot;DOI&quot;:&quot;10.1001/archgenpsychiatry.2011.64&quot;,&quot;ISSN&quot;:&quot;0003-990X&quot;,&quot;PMID&quot;:&quot;21646568&quot;,&quot;URL&quot;:&quot;http://archpsyc.jamanetwork.com/article.aspx?doi=10.1001/archgenpsychiatry.2011.64&quot;,&quot;issued&quot;:{&quot;date-parts&quot;:[[2011,10,1]]},&quot;page&quot;:&quot;992&quot;,&quot;abstract&quot;:&quot;Context: Distinctive diagnostic classification schemes for insomnia diagnoses are available, but the optimal insomnia nosology has yet to be determined. Objectives: To test the reliability and validity of insomnia diagnoses listed in the American Psychiatric Association's DSM-IV-TR and the International Classification of Sleep Disorders, second edition (ICSD-2). Design: Multitrait-multimethod correlation design. Setting: Two collaborating university medical centers, with recruitment from January 2004 to February 2009. Participants: A total of 352 adult volunteers (235 of whom were women) who met research diagnostic criteria for insomnia disorder. Main Outcome Measures: Goodness-of-fit ratings of 10 DSM-IV-TR and 37 ICSD-2 insomnia diagnoses for each patient. Ratings were provided by 3 clinician pairs who used distinctive assessment methods to derive diagnostic impressions. Correlations computed within and across clinician pairs were used to test reliability and validity of diagnoses. Results: Findings suggested that the best-supported DSMIV- TR insomnia categories were insomnia related to another mental disorder, insomnia due to a general medical condition, breathing-related sleep disorder, and circadian rhythm sleep disorder. The category of primary insomnia appeared to have marginal reliability and validity. The best-supported ICSD-2 categories were the insomnias due to a mental disorder and due to a medical condition, obstructive sleep apnea, restless legs syndrome, idiopathic insomnia, and circadian rhythm sleep disorder-delayed sleep phase type. Psychophysiological insomnia and inadequate sleep hygiene received much more variable support across sites, whereas the diagnosis of paradoxical insomnia was poorly supported. Conclusions: Both the DSM-IV-TR and ICSD-2 provide viable insomnia diagnoses, but findings support selected subtypes from each of the 2 nosologies. Nonetheless, findings regarding the frequently used DSM-IV-TR diagnosis of primary insomnia and its related ICSD-2 subtypes suggest that their poor reliability and validity are perhaps due to significant overlap with comorbid insomnia subtypes. Therefore, alternate diagnostic paradigms should be considered for insomnia classification. ©2011 American Medical Association. All rights reserved.&quot;,&quot;issue&quot;:&quot;10&quot;,&quot;volume&quot;:&quot;68&quot;},&quot;isTemporary&quot;:false}]},{&quot;citationID&quot;:&quot;MENDELEY_CITATION_fd13332e-92f8-4cf0-83de-ee00738cc79e&quot;,&quot;properties&quot;:{&quot;noteIndex&quot;:0},&quot;isEdited&quot;:false,&quot;manualOverride&quot;:{&quot;isManuallyOverridden&quot;:false,&quot;citeprocText&quot;:&quot;[1], [2]&quot;,&quot;manualOverrideText&quot;:&quot;&quot;},&quot;citationTag&quot;:&quot;MENDELEY_CITATION_v3_eyJjaXRhdGlvbklEIjoiTUVOREVMRVlfQ0lUQVRJT05fZmQxMzMzMmUtOTJmOC00Y2YwLTgzZGUtZWUwMDczOGNjNzll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afcd23fc-5c68-4bf3-b26a-54ac1f7c6d1c&quot;,&quot;properties&quot;:{&quot;noteIndex&quot;:0},&quot;isEdited&quot;:false,&quot;manualOverride&quot;:{&quot;isManuallyOverridden&quot;:false,&quot;citeprocText&quot;:&quot;[74]&quot;,&quot;manualOverrideText&quot;:&quot;&quot;},&quot;citationTag&quot;:&quot;MENDELEY_CITATION_v3_eyJjaXRhdGlvbklEIjoiTUVOREVMRVlfQ0lUQVRJT05fYWZjZDIzZmMtNWM2OC00YmYzLWIyNmEtNTRhYzFmN2M2ZDFjIiwicHJvcGVydGllcyI6eyJub3RlSW5kZXgiOjB9LCJpc0VkaXRlZCI6ZmFsc2UsIm1hbnVhbE92ZXJyaWRlIjp7ImlzTWFudWFsbHlPdmVycmlkZGVuIjpmYWxzZSwiY2l0ZXByb2NUZXh0IjoiWzc0XSIsIm1hbnVhbE92ZXJyaWRlVGV4dCI6IiJ9LCJjaXRhdGlvbkl0ZW1zIjpb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quot;,&quot;citationItems&quot;:[{&quot;id&quot;:&quot;4b4951f2-6282-39bc-a48c-3c4a9ae770d3&quot;,&quot;itemData&quot;:{&quot;type&quot;:&quot;article-journal&quot;,&quot;id&quot;:&quot;4b4951f2-6282-39bc-a48c-3c4a9ae770d3&quot;,&quot;title&quot;:&quot;Insomnia as a predictor of depression: A meta-analytic evaluation of longitudinal epidemiological studies&quot;,&quot;author&quot;:[{&quot;family&quot;:&quot;Baglioni&quot;,&quot;given&quot;:&quot;Chiara&quot;,&quot;parse-names&quot;:false,&quot;dropping-particle&quot;:&quot;&quot;,&quot;non-dropping-particle&quot;:&quot;&quot;},{&quot;family&quot;:&quot;Battagliese&quot;,&quot;given&quot;:&quot;Gemma&quot;,&quot;parse-names&quot;:false,&quot;dropping-particle&quot;:&quot;&quot;,&quot;non-dropping-particle&quot;:&quot;&quot;},{&quot;family&quot;:&quot;Feige&quot;,&quot;given&quot;:&quot;Bernd&quot;,&quot;parse-names&quot;:false,&quot;dropping-particle&quot;:&quot;&quot;,&quot;non-dropping-particle&quot;:&quot;&quot;},{&quot;family&quot;:&quot;Spiegelhalder&quot;,&quot;given&quot;:&quot;Kai&quot;,&quot;parse-names&quot;:false,&quot;dropping-particle&quot;:&quot;&quot;,&quot;non-dropping-particle&quot;:&quot;&quot;},{&quot;family&quot;:&quot;Nissen&quot;,&quot;given&quot;:&quot;Christoph&quot;,&quot;parse-names&quot;:false,&quot;dropping-particle&quot;:&quot;&quot;,&quot;non-dropping-particle&quot;:&quot;&quot;},{&quot;family&quot;:&quot;Voderholzer&quot;,&quot;given&quot;:&quot;Ulrich&quot;,&quot;parse-names&quot;:false,&quot;dropping-particle&quot;:&quot;&quot;,&quot;non-dropping-particle&quot;:&quot;&quot;},{&quot;family&quot;:&quot;Lombardo&quot;,&quot;given&quot;:&quot;Caterina&quot;,&quot;parse-names&quot;:false,&quot;dropping-particle&quot;:&quot;&quot;,&quot;non-dropping-particle&quot;:&quot;&quot;},{&quot;family&quot;:&quot;Riemann&quot;,&quot;given&quot;:&quot;Dieter&quot;,&quot;parse-names&quot;:false,&quot;dropping-particle&quot;:&quot;&quot;,&quot;non-dropping-particle&quot;:&quot;&quot;}],&quot;container-title&quot;:&quot;Journal of Affective Disorders&quot;,&quot;container-title-short&quot;:&quot;J Affect Disord&quot;,&quot;DOI&quot;:&quot;10.1016/j.jad.2011.01.011&quot;,&quot;ISSN&quot;:&quot;01650327&quot;,&quot;PMID&quot;:&quot;21300408&quot;,&quot;URL&quot;:&quot;https://linkinghub.elsevier.com/retrieve/pii/S0165032711000292&quot;,&quot;issued&quot;:{&quot;date-parts&quot;:[[2011,12]]},&quot;page&quot;:&quot;10-19&quot;,&quot;abstract&quot;:&quot;Background: In many patients with depression, symptoms of insomnia herald the onset of the disorder and may persist into remission or recovery, even after adequate treatment. Several studies have raised the question whether insomniac symptoms may constitute an independent clinical predictor of depression. This meta-analysis is aimed at evaluating quantitatively if insomnia constitutes a predictor of depression. Methods: PubMed, Medline, PsycInfo, and PsycArticles databases were searched from 1980 until 2010 to identify longitudinal epidemiological studies simultaneously investigating insomniac complaints and depressed psychopathology. Effects were summarized using the logarithms of the odds ratios for insomnia at baseline to predict depression at follow-up. Studies were pooled with both fixed- and random-effects meta-analytic models in order to evaluate the concordance. Heterogeneity test and sensitivity analysis were computed. Results: Twenty-one studies met inclusion criteria. Considering all studies together, heterogeneity was found. The random-effects model showed an overall odds ratio for insomnia to predict depression of 2.60 (confidence interval [CI]: 1.98-3.42). When the analysis was adjusted for outliers, the studies were not longer heterogeneous. The fixed-effects model showed an overall odds ratio of 2.10 (CI: 1.86-2.38). Limitations: The main limit is that included studies did not always consider the role of other intervening variables. Conclusions: Non-depressed people with insomnia have a twofold risk to develop depression, compared to people with no sleep difficulties. Thus, early treatment programs for insomnia might reduce the risk for developing depression in the general population and be considered a helpful general preventive strategy in the area of mental health care. © 2011 Elsevier B.V. All rights reserved.&quot;,&quot;issue&quot;:&quot;1-3&quot;,&quot;volume&quot;:&quot;135&quot;},&quot;isTemporary&quot;:false}]},{&quot;citationID&quot;:&quot;MENDELEY_CITATION_9143211f-edc4-46c1-ad40-2b38a93a0734&quot;,&quot;properties&quot;:{&quot;noteIndex&quot;:0},&quot;isEdited&quot;:false,&quot;manualOverride&quot;:{&quot;isManuallyOverridden&quot;:false,&quot;citeprocText&quot;:&quot;[75]&quot;,&quot;manualOverrideText&quot;:&quot;&quot;},&quot;citationTag&quot;:&quot;MENDELEY_CITATION_v3_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&quot;,&quot;citationItems&quot;:[{&quot;id&quot;:&quot;0632deb5-8128-37dc-a5f1-233243d95b1a&quot;,&quot;itemData&quot;:{&quot;type&quot;:&quot;article-journal&quot;,&quot;id&quot;:&quot;0632deb5-8128-37dc-a5f1-233243d95b1a&quot;,&quot;title&quot;:&quot;Insomnia as a predictor of mental disorders: A systematic review and meta-analysis&quot;,&quot;author&quot;:[{&quot;family&quot;:&quot;Hertenstein&quot;,&quot;given&quot;:&quot;Elisabeth&quot;,&quot;parse-names&quot;:false,&quot;dropping-particle&quot;:&quot;&quot;,&quot;non-dropping-particle&quot;:&quot;&quot;},{&quot;family&quot;:&quot;Feige&quot;,&quot;given&quot;:&quot;Bernd&quot;,&quot;parse-names&quot;:false,&quot;dropping-particle&quot;:&quot;&quot;,&quot;non-dropping-particle&quot;:&quot;&quot;},{&quot;family&quot;:&quot;Gmeiner&quot;,&quot;given&quot;:&quot;Tabea&quot;,&quot;parse-names&quot;:false,&quot;dropping-particle&quot;:&quot;&quot;,&quot;non-dropping-particle&quot;:&quot;&quot;},{&quot;family&quot;:&quot;Kienzler&quot;,&quot;given&quot;:&quot;Christian&quot;,&quot;parse-names&quot;:false,&quot;dropping-particle&quot;:&quot;&quot;,&quot;non-dropping-particle&quot;:&quot;&quot;},{&quot;family&quot;:&quot;Spiegelhalder&quot;,&quot;given&quot;:&quot;Kai&quot;,&quot;parse-names&quot;:false,&quot;dropping-particle&quot;:&quot;&quot;,&quot;non-dropping-particle&quot;:&quot;&quot;},{&quot;family&quot;:&quot;Johann&quot;,&quot;given&quot;:&quot;Anna&quot;,&quot;parse-names&quot;:false,&quot;dropping-particle&quot;:&quot;&quot;,&quot;non-dropping-particle&quot;:&quot;&quot;},{&quot;family&quot;:&quot;Jansson-Fröjmark&quot;,&quot;given&quot;:&quot;Markus&quot;,&quot;parse-names&quot;:false,&quot;dropping-particle&quot;:&quot;&quot;,&quot;non-dropping-particle&quot;:&quot;&quot;},{&quot;family&quot;:&quot;Palagini&quot;,&quot;given&quot;:&quot;Laura&quot;,&quot;parse-names&quot;:false,&quot;dropping-particle&quot;:&quot;&quot;,&quot;non-dropping-particle&quot;:&quot;&quot;},{&quot;family&quot;:&quot;Rücker&quot;,&quot;given&quot;:&quot;Gerta&quot;,&quot;parse-names&quot;:false,&quot;dropping-particle&quot;:&quot;&quot;,&quot;non-dropping-particle&quot;:&quot;&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container-title&quot;:&quot;Sleep Medicine Reviews&quot;,&quot;container-title-short&quot;:&quot;Sleep Med Rev&quot;,&quot;DOI&quot;:&quot;10.1016/j.smrv.2018.10.006&quot;,&quot;ISSN&quot;:&quot;10870792&quot;,&quot;PMID&quot;:&quot;30537570&quot;,&quot;URL&quot;:&quot;https://linkinghub.elsevier.com/retrieve/pii/S1087079218301138&quot;,&quot;issued&quot;:{&quot;date-parts&quot;:[[2019,2]]},&quot;page&quot;:&quot;96-105&quot;,&quot;abstract&quot;:&quot;Previous research has identified insomnia as a predictor for the onset of depression. The aim of this meta-analysis is to investigate whether insomnia also predicts the onset of other mental disorders. Longitudinal studies were eligible for inclusion if they investigated insomnia at baseline (including nighttime- and daytime-symptoms) as a predictor of the later onset of psychopathology within a follow-up time-frame of at least 12 mo. Thirteen primary studies were included. The results suggest that insomnia is a significant predictor for the onset of depression (10 studies, OR 2.83, CI 1.55–5.17), anxiety (six studies, OR 3.23, CI 1.52–6.85), alcohol abuse (two studies, OR 1.35, CI 1.08–1.67, and psychosis (one study, OR 1.28, CI 1.03–1.59). The overall risk of bias in the primary studies was moderate. This meta-analysis provides evidence that insomnia increases the risk for psychopathology. A future research agenda should include more prospective studies using established diagnostic criteria, assessing insomnia at baseline and including long-term follow-up intervals evaluating a wider range of mental disorders. In addition, prospective long-term interventional studies investigating the efficacy of insomnia treatment for the prevention of mental disorders are called for.&quot;,&quot;volume&quot;:&quot;43&quot;},&quot;isTemporary&quot;:false}]},{&quot;citationID&quot;:&quot;MENDELEY_CITATION_fc13a572-2338-4713-8fa2-4e17ead16d88&quot;,&quot;properties&quot;:{&quot;noteIndex&quot;:0},&quot;isEdited&quot;:false,&quot;manualOverride&quot;:{&quot;isManuallyOverridden&quot;:false,&quot;citeprocText&quot;:&quot;[76]&quot;,&quot;manualOverrideText&quot;:&quot;&quot;},&quot;citationTag&quot;:&quot;MENDELEY_CITATION_v3_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&quot;,&quot;citationItems&quot;:[{&quot;id&quot;:&quot;db67bf2f-4d7f-34ba-a52e-20b023d053af&quot;,&quot;itemData&quot;:{&quot;type&quot;:&quot;article-journal&quot;,&quot;id&quot;:&quot;db67bf2f-4d7f-34ba-a52e-20b023d053af&quot;,&quot;title&quot;:&quot;The bidirectional association between depression and insomnia: The HUNT study&quot;,&quot;author&quot;:[{&quot;family&quot;:&quot;Sivertsen&quot;,&quot;given&quot;:&quot;Børge&quot;,&quot;parse-names&quot;:false,&quot;dropping-particle&quot;:&quot;&quot;,&quot;non-dropping-particle&quot;:&quot;&quot;},{&quot;family&quot;:&quot;Salo&quot;,&quot;given&quot;:&quot;Paula&quot;,&quot;parse-names&quot;:false,&quot;dropping-particle&quot;:&quot;&quot;,&quot;non-dropping-particle&quot;:&quot;&quot;},{&quot;family&quot;:&quot;Mykletun&quot;,&quot;given&quot;:&quot;Arnstein&quot;,&quot;parse-names&quot;:false,&quot;dropping-particle&quot;:&quot;&quot;,&quot;non-dropping-particle&quot;:&quot;&quot;},{&quot;family&quot;:&quot;Hysing&quot;,&quot;given&quot;:&quot;Mari&quot;,&quot;parse-names&quot;:false,&quot;dropping-particle&quot;:&quot;&quot;,&quot;non-dropping-particle&quot;:&quot;&quot;},{&quot;family&quot;:&quot;Pallesen&quot;,&quot;given&quot;:&quot;Ståle&quot;,&quot;parse-names&quot;:false,&quot;dropping-particle&quot;:&quot;&quot;,&quot;non-dropping-particle&quot;:&quot;&quot;},{&quot;family&quot;:&quot;Krokstad&quot;,&quot;given&quot;:&quot;Steinar&quot;,&quot;parse-names&quot;:false,&quot;dropping-particle&quot;:&quot;&quot;,&quot;non-dropping-particle&quot;:&quot;&quot;},{&quot;family&quot;:&quot;Nordhus&quot;,&quot;given&quot;:&quot;Inger Hilde&quot;,&quot;parse-names&quot;:false,&quot;dropping-particle&quot;:&quot;&quot;,&quot;non-dropping-particle&quot;:&quot;&quot;},{&quot;family&quot;:&quot;Øverland&quot;,&quot;given&quot;:&quot;Simon&quot;,&quot;parse-names&quot;:false,&quot;dropping-particle&quot;:&quot;&quot;,&quot;non-dropping-particle&quot;:&quot;&quot;}],&quot;container-title&quot;:&quot;Psychosomatic Medicine&quot;,&quot;container-title-short&quot;:&quot;Psychosom Med&quot;,&quot;DOI&quot;:&quot;10.1097/PSY.0b013e3182648619&quot;,&quot;ISSN&quot;:&quot;15347796&quot;,&quot;PMID&quot;:&quot;22879427&quot;,&quot;issued&quot;:{&quot;date-parts&quot;:[[2012]]},&quot;abstract&quot;:&quot;OBJECTIVE: Depression and insomnia are closely linked, yet our understanding of their prospective relationships remains limited. The aim of the current study was to investigate the directionality of association between depression and insomnia. METHODS: Data were collected from a prospective population-based study comprising the most recent waves of the Nord-Trøndelag Health Study (HUNT) (the HUNT2 in 1995-1997 and the HUNT3 in 2006-2008). A total of 24,715 persons provided valid responses on the relevant questionnaires from both surveys. Study outcomes were onset of depression or insomnia at HUNT3 in persons not reporting the other disorder in HUNT2. RESULTS: Both insomnia and depression significantly predicted the onset of the other disorder. Participants who did not have depression in HUNT2 but who had insomnia in both HUNT2 and HUNT3 had an odds ratio (OR) of 6.2 of developing depression at HUNT3. Participants who did not have insomnia in HUNT2 but who had depression in both HUNT2 and HUNT3 had an OR of 6.7 of developing insomnia at HUNT3. ORs were only slightly attenuated when adjusting for potential confounding factors. CONCLUSIONS: The results support a bidirectional relationship between insomnia and depression. This finding stands in contrast to the previous studies, which have mainly focused on insomnia as a risk factor for the onset of depression. Copyright © 2012 by the American Psychosomatic Society.&quot;},&quot;isTemporary&quot;:false}]},{&quot;citationID&quot;:&quot;MENDELEY_CITATION_e2819bb8-4dad-4f53-8ade-a502cb0808b0&quot;,&quot;properties&quot;:{&quot;noteIndex&quot;:0},&quot;isEdited&quot;:false,&quot;manualOverride&quot;:{&quot;isManuallyOverridden&quot;:false,&quot;citeprocText&quot;:&quot;[1]&quot;,&quot;manualOverrideText&quot;:&quot;&quot;},&quot;citationTag&quot;:&quot;MENDELEY_CITATION_v3_eyJjaXRhdGlvbklEIjoiTUVOREVMRVlfQ0lUQVRJT05fZTI4MTliYjgtNGRhZC00ZjUzLThhZGUtYTUwMmNiMDgwOGIw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398b60f3-8327-4035-8e3e-fc2e28896d41&quot;,&quot;properties&quot;:{&quot;noteIndex&quot;:0},&quot;isEdited&quot;:false,&quot;manualOverride&quot;:{&quot;isManuallyOverridden&quot;:false,&quot;citeprocText&quot;:&quot;[2]&quot;,&quot;manualOverrideText&quot;:&quot;&quot;},&quot;citationTag&quot;:&quot;MENDELEY_CITATION_v3_eyJjaXRhdGlvbklEIjoiTUVOREVMRVlfQ0lUQVRJT05fMzk4YjYwZjMtODMyNy00MDM1LThlM2UtZmMyZTI4ODk2ZDQxIiwicHJvcGVydGllcyI6eyJub3RlSW5kZXgiOjB9LCJpc0VkaXRlZCI6ZmFsc2UsIm1hbnVhbE92ZXJyaWRlIjp7ImlzTWFudWFsbHlPdmVycmlkZGVuIjpmYWxzZSwiY2l0ZXByb2NUZXh0IjoiWzJ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XX0=&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81510668-f5d2-4f79-9319-3b80eabb0f2c&quot;,&quot;properties&quot;:{&quot;noteIndex&quot;:0},&quot;isEdited&quot;:false,&quot;manualOverride&quot;:{&quot;citeprocText&quot;:&quot;[1], [2]&quot;,&quot;isManuallyOverridden&quot;:false,&quot;manualOverrideText&quot;:&quot;&quot;},&quot;citationTag&quot;:&quot;MENDELEY_CITATION_v3_eyJjaXRhdGlvbklEIjoiTUVOREVMRVlfQ0lUQVRJT05fODE1MTA2NjgtZjVkMi00Zjc5LTkzMTktM2I4MGVhYmIwZjJjIiwicHJvcGVydGllcyI6eyJub3RlSW5kZXgiOjB9LCJpc0VkaXRlZCI6ZmFsc2UsIm1hbnVhbE92ZXJyaWRlIjp7ImNpdGVwcm9jVGV4dCI6IlsxXSwgWzJdIiwiaXNNYW51YWxseU92ZXJyaWRkZW4iOmZhbHNl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8e6842b4-1722-4407-88c5-078fb16c0d37&quot;,&quot;properties&quot;:{&quot;noteIndex&quot;:0},&quot;isEdited&quot;:false,&quot;manualOverride&quot;:{&quot;isManuallyOverridden&quot;:false,&quot;citeprocText&quot;:&quot;[77]&quot;,&quot;manualOverrideText&quot;:&quot;&quot;},&quot;citationTag&quot;:&quot;MENDELEY_CITATION_v3_eyJjaXRhdGlvbklEIjoiTUVOREVMRVlfQ0lUQVRJT05fOGU2ODQyYjQtMTcyMi00NDA3LTg4YzUtMDc4ZmIxNmMwZDM3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f3c85ede-0e11-419b-99e9-89845698342c&quot;,&quot;properties&quot;:{&quot;noteIndex&quot;:0},&quot;isEdited&quot;:false,&quot;manualOverride&quot;:{&quot;isManuallyOverridden&quot;:false,&quot;citeprocText&quot;:&quot;[78]&quot;,&quot;manualOverrideText&quot;:&quot;&quot;},&quot;citationTag&quot;:&quot;MENDELEY_CITATION_v3_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6487c27d-93e0-3792-bce9-904067640a16&quot;,&quot;itemData&quot;:{&quot;type&quot;:&quot;book&quot;,&quot;id&quot;:&quot;6487c27d-93e0-3792-bce9-904067640a16&quot;,&quot;title&quot;:&quot;Cognitive‐Behavioural Therapy For Insomnia (CBT‐I) Across The Life Span&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1d2fa8ac-cd05-4381-9b7f-5bcdb369a920&quot;,&quot;properties&quot;:{&quot;noteIndex&quot;:0},&quot;isEdited&quot;:false,&quot;manualOverride&quot;:{&quot;isManuallyOverridden&quot;:false,&quot;citeprocText&quot;:&quot;[79]&quot;,&quot;manualOverrideText&quot;:&quot;&quot;},&quot;citationTag&quot;:&quot;MENDELEY_CITATION_v3_eyJjaXRhdGlvbklEIjoiTUVOREVMRVlfQ0lUQVRJT05fMWQyZmE4YWMtY2QwNS00MzgxLTliN2YtNWJjZGIzNjlhOTIw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935a713a-5334-4769-ab07-af0782939191&quot;,&quot;properties&quot;:{&quot;noteIndex&quot;:0},&quot;isEdited&quot;:false,&quot;manualOverride&quot;:{&quot;isManuallyOverridden&quot;:false,&quot;citeprocText&quot;:&quot;[80]–[82]&quot;,&quot;manualOverrideText&quot;:&quot;&quot;},&quot;citationTag&quot;:&quot;MENDELEY_CITATION_v3_eyJjaXRhdGlvbklEIjoiTUVOREVMRVlfQ0lUQVRJT05fOTM1YTcxM2EtNTMzNC00NzY5LWFiMDctYWYwNzgyOTM5MTkxIiwicHJvcGVydGllcyI6eyJub3RlSW5kZXgiOjB9LCJpc0VkaXRlZCI6ZmFsc2UsIm1hbnVhbE92ZXJyaWRlIjp7ImlzTWFudWFsbHlPdmVycmlkZGVuIjpmYWxzZSwiY2l0ZXByb2NUZXh0IjoiWzgwXeKAk1s4Ml0iLCJtYW51YWxPdmVycmlkZVRleHQiOiIifSwiY2l0YXRpb25JdGVtcyI6W3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&quot;,&quot;citationItems&quot;:[{&quot;id&quot;:&quot;b9e51e8b-67ef-3860-9679-26b154e9dfe5&quot;,&quot;itemData&quot;:{&quot;type&quot;:&quot;article-journal&quot;,&quot;id&quot;:&quot;b9e51e8b-67ef-3860-9679-26b154e9dfe5&quot;,&quot;title&quot;:&quot;Polysomnography reveals unexpectedly high rates of organic sleep disorders in patients with prediagnosed primary insomnia&quot;,&quot;author&quot;:[{&quot;family&quot;:&quot;Crönlein&quot;,&quot;given&quot;:&quot;Tatjana&quot;,&quot;parse-names&quot;:false,&quot;dropping-particle&quot;:&quot;&quot;,&quot;non-dropping-particle&quot;:&quot;&quot;},{&quot;family&quot;:&quot;Geisler&quot;,&quot;given&quot;:&quot;Peter&quot;,&quot;parse-names&quot;:false,&quot;dropping-particle&quot;:&quot;&quot;,&quot;non-dropping-particle&quot;:&quot;&quot;},{&quot;family&quot;:&quot;Langguth&quot;,&quot;given&quot;:&quot;Berthold&quot;,&quot;parse-names&quot;:false,&quot;dropping-particle&quot;:&quot;&quot;,&quot;non-dropping-particle&quot;:&quot;&quot;},{&quot;family&quot;:&quot;Eichhammer&quot;,&quot;given&quot;:&quot;Peter&quot;,&quot;parse-names&quot;:false,&quot;dropping-particle&quot;:&quot;&quot;,&quot;non-dropping-particle&quot;:&quot;&quot;},{&quot;family&quot;:&quot;Jara&quot;,&quot;given&quot;:&quot;Cecilia&quot;,&quot;parse-names&quot;:false,&quot;dropping-particle&quot;:&quot;&quot;,&quot;non-dropping-particle&quot;:&quot;&quot;},{&quot;family&quot;:&quot;Pieh&quot;,&quot;given&quot;:&quot;Christoph&quot;,&quot;parse-names&quot;:false,&quot;dropping-particle&quot;:&quot;&quot;,&quot;non-dropping-particle&quot;:&quot;&quot;},{&quot;family&quot;:&quot;Zulley&quot;,&quot;given&quot;:&quot;Jürgen&quot;,&quot;parse-names&quot;:false,&quot;dropping-particle&quot;:&quot;&quot;,&quot;non-dropping-particle&quot;:&quot;&quot;},{&quot;family&quot;:&quot;Hajak&quot;,&quot;given&quot;:&quot;Göran&quot;,&quot;parse-names&quot;:false,&quot;dropping-particle&quot;:&quot;&quot;,&quot;non-dropping-particle&quot;:&quot;&quot;}],&quot;container-title&quot;:&quot;Sleep and Breathing&quot;,&quot;DOI&quot;:&quot;10.1007/s11325-011-0608-8&quot;,&quot;ISSN&quot;:&quot;15209512&quot;,&quot;issued&quot;:{&quot;date-parts&quot;:[[2012]]},&quot;abstract&quot;:&quot;Objective: It is a matter of debate whether patients with primary insomnia require a polysomnographic examination in order to exclude specific sleep disorders such as sleep apnea syndrome (SAS) or periodic limb movements (PLM). Using a prospective design, we investigated the prevalence of organic sleep disorders by means of polysomnography (PSG) in a series of patients who were previously diagnosed with primary insomnia. This diagnosis was based on a clinical exam and an ambulatory monitoring device or previous PSG. Methods: Seventy-seven women and 16 men (mean age 55.12 ± 13.21 years) who were admitted for cognitive behavioral therapy for insomnia were evaluated by PSG including cardiorespiratory parameters and tibialis EMG. Among them, 50 patients had undergone a clinical exam by a sleep specialist; in 18 patients, actigraphy or portable monitoring had been performed to exclude SAS or PLM; 25 patients had undergone PSG in another sleep lab previously. Results: In 32 patients (34% of the sample), a PSG revealed a specific sleep disorder (SAS 16; PLMD 11; both 5), resulting in therapeutic consequences for 21 patients (SAS 10; PLMD 9; both 2). SAS and PLM patients were older and SAS patients had a higher body mass index than insomnia patients without additional findings. Conclusion: Indications for a PSG should be handled less restrictively in the diagnostic workup of older insomnia patients since they have a higher risk of comorbid sleep disorders even in the absence of the clinical signs of SAS or PLM. © 2011 Springer-Verlag.&quot;,&quot;issue&quot;:&quot;4&quot;,&quot;volume&quot;:&quot;16&quot;,&quot;container-title-short&quot;:&quot;&quot;},&quot;isTemporary&quot;:false},{&quot;id&quot;:&quot;70e541cf-94f0-303d-93fd-62b447581e12&quot;,&quot;itemData&quot;:{&quot;type&quot;:&quot;article-journal&quot;,&quot;id&quot;:&quot;70e541cf-94f0-303d-93fd-62b447581e12&quot;,&quot;title&quot;:&quot;Periodic leg movements during sleep and periodic limb movement disorder in patients presenting with unexplained insomnia&quot;,&quot;author&quot;:[{&quot;family&quot;:&quot;Ferri&quot;,&quot;given&quot;:&quot;Raffaele&quot;,&quot;parse-names&quot;:false,&quot;dropping-particle&quot;:&quot;&quot;,&quot;non-dropping-particle&quot;:&quot;&quot;},{&quot;family&quot;:&quot;Gschliesser&quot;,&quot;given&quot;:&quot;Viola&quot;,&quot;parse-names&quot;:false,&quot;dropping-particle&quot;:&quot;&quot;,&quot;non-dropping-particle&quot;:&quot;&quot;},{&quot;family&quot;:&quot;Frauscher&quot;,&quot;given&quot;:&quot;Birgit&quot;,&quot;parse-names&quot;:false,&quot;dropping-particle&quot;:&quot;&quot;,&quot;non-dropping-particle&quot;:&quot;&quot;},{&quot;family&quot;:&quot;Poewe&quot;,&quot;given&quot;:&quot;Werner&quot;,&quot;parse-names&quot;:false,&quot;dropping-particle&quot;:&quot;&quot;,&quot;non-dropping-particle&quot;:&quot;&quot;},{&quot;family&quot;:&quot;Högl&quot;,&quot;given&quot;:&quot;Birgit&quot;,&quot;parse-names&quot;:false,&quot;dropping-particle&quot;:&quot;&quot;,&quot;non-dropping-particle&quot;:&quot;&quot;}],&quot;container-title&quot;:&quot;Clinical Neurophysiology&quot;,&quot;DOI&quot;:&quot;10.1016/j.clinph.2008.11.006&quot;,&quot;ISSN&quot;:&quot;13882457&quot;,&quot;issued&quot;:{&quot;date-parts&quot;:[[2009]]},&quot;abstract&quot;:&quot;Objective: The aim of this study was to evaluate quantitatively the presence and the characteristics of periodic leg movements during sleep (PLMS) in a group of consecutive patients presenting with daytime impairment related to insomnia of unknown etiology and whose polysomnographic features differ from those of healthy individuals only for a significantly increased arousal index in NREM sleep. Methods: We recruited 20 consecutive adult patients with insomnia according to the ICSD-2 criteria, 20 patients with RLS, and 12 age-matched normal controls. The time structure of their polysomnographically recorded leg movements during sleep was analyzed by means of an approach particularly able to consider their periodicity. Results: A subgroup of 12 patients with a relatively high number of periodic LM activity was detected with a statistically based approach using two indexes: total LM index and Periodicity index. This subgroup had high PLMS index, Periodicity index was also high and PLMS showed a progressive decrease during the night, being highest in the first hours of sleep. The characteristics of PLMS were identical within this insomnia subgroup and RLS patients. Conclusions: PLMS was a common finding in our patients with insomnia and a detailed analysis of their periodicity revealed that a subgroup of these patients had to be finally diagnosed with Periodic Limb Movement Disorder. Significance: Polysomnography with the subsequent analysis of PLMS periodicity is able to differentiate between insomnia patient subgroups. © 2008 International Federation of Clinical Neurophysiology.&quot;,&quot;issue&quot;:&quot;2&quot;,&quot;volume&quot;:&quot;120&quot;,&quot;container-title-short&quot;:&quot;&quot;},&quot;isTemporary&quot;:false},{&quot;id&quot;:&quot;b0948faa-9d66-3af5-b4d6-4c49e89421c5&quot;,&quot;itemData&quot;:{&quot;type&quot;:&quot;article-journal&quot;,&quot;id&quot;:&quot;b0948faa-9d66-3af5-b4d6-4c49e89421c5&quot;,&quot;title&quot;:&quot;The Role of Actigraphy in the Study of Sleep and Circadian Rhythms&quot;,&quot;author&quot;:[{&quot;family&quot;:&quot;Ancoli-Israel&quot;,&quot;given&quot;:&quot;Sonia&quot;,&quot;parse-names&quot;:false,&quot;dropping-particle&quot;:&quot;&quot;,&quot;non-dropping-particle&quot;:&quot;&quot;},{&quot;family&quot;:&quot;Cole&quot;,&quot;given&quot;:&quot;Roger&quot;,&quot;parse-names&quot;:false,&quot;dropping-particle&quot;:&quot;&quot;,&quot;non-dropping-particle&quot;:&quot;&quot;},{&quot;family&quot;:&quot;Alessi&quot;,&quot;given&quot;:&quot;Cathy&quot;,&quot;parse-names&quot;:false,&quot;dropping-particle&quot;:&quot;&quot;,&quot;non-dropping-particle&quot;:&quot;&quot;},{&quot;family&quot;:&quot;Chambers&quot;,&quot;given&quot;:&quot;Mark&quot;,&quot;parse-names&quot;:false,&quot;dropping-particle&quot;:&quot;&quot;,&quot;non-dropping-particle&quot;:&quot;&quot;},{&quot;family&quot;:&quot;Moorcroft&quot;,&quot;given&quot;:&quot;William&quot;,&quot;parse-names&quot;:false,&quot;dropping-particle&quot;:&quot;&quot;,&quot;non-dropping-particle&quot;:&quot;&quot;},{&quot;family&quot;:&quot;Pollak&quot;,&quot;given&quot;:&quot;Charles P.&quot;,&quot;parse-names&quot;:false,&quot;dropping-particle&quot;:&quot;&quot;,&quot;non-dropping-particle&quot;:&quot;&quot;}],&quot;container-title&quot;:&quot;Sleep&quot;,&quot;container-title-short&quot;:&quot;Sleep&quot;,&quot;DOI&quot;:&quot;10.1093/sleep/26.3.342&quot;,&quot;ISSN&quot;:&quot;0161-8105&quot;,&quot;issued&quot;:{&quot;date-parts&quot;:[[2003,5]]},&quot;page&quot;:&quot;342-392&quot;,&quot;issue&quot;:&quot;3&quot;,&quot;volume&quot;:&quot;26&quot;},&quot;isTemporary&quot;:false}]},{&quot;citationID&quot;:&quot;MENDELEY_CITATION_df236550-d6a9-4a0e-9012-3375758b0a82&quot;,&quot;properties&quot;:{&quot;noteIndex&quot;:0},&quot;isEdited&quot;:false,&quot;manualOverride&quot;:{&quot;isManuallyOverridden&quot;:false,&quot;citeprocText&quot;:&quot;[77]&quot;,&quot;manualOverrideText&quot;:&quot;&quot;},&quot;citationTag&quot;:&quot;MENDELEY_CITATION_v3_eyJjaXRhdGlvbklEIjoiTUVOREVMRVlfQ0lUQVRJT05fZGYyMzY1NTAtZDZhOS00YTBlLTkwMTItMzM3NTc1OGIwYTgy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84afd972-08c4-4934-aa5d-9293171d54b0&quot;,&quot;properties&quot;:{&quot;noteIndex&quot;:0},&quot;isEdited&quot;:false,&quot;manualOverride&quot;:{&quot;isManuallyOverridden&quot;:false,&quot;citeprocText&quot;:&quot;[41]–[45], [83], [84]&quot;,&quot;manualOverrideText&quot;:&quot;&quot;},&quot;citationTag&quot;:&quot;MENDELEY_CITATION_v3_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0s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0s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id&quot;:&quot;0276af15-4463-3c0b-87d0-ccd65ebb0855&quot;,&quot;itemData&quot;:{&quot;type&quot;:&quot;article-journal&quot;,&quot;id&quot;:&quot;0276af15-4463-3c0b-87d0-ccd65ebb0855&quot;,&quot;title&quot;:&quot;Optimizing computation of overnight decline in delta power: Evidence for slower rate of decline in delta power in insomnia patients&quot;,&quot;author&quot;:[{&quot;family&quot;:&quot;Lunsford-Avery&quot;,&quot;given&quot;:&quot;Jessica R.&quot;,&quot;parse-names&quot;:false,&quot;dropping-particle&quot;:&quot;&quot;,&quot;non-dropping-particle&quot;:&quot;&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Clinical Neurophysiology&quot;,&quot;DOI&quot;:&quot;10.1016/j.clinph.2020.12.004&quot;,&quot;ISSN&quot;:&quot;18728952&quot;,&quot;issued&quot;:{&quot;date-parts&quot;:[[2021]]},&quot;abstract&quot;:&quot;Objective: To determine the best of commonly used methods for computing the rate of decline in non-rapid eye movement (NREM) sleep EEG delta power overnight (Delta Decline) in terms of vulnerability to missing data and to evaluate whether this rate is slower in insomnia patients than healthy controls (HC). Methods: Fifty-one insomnia patients and 53 HC underwent 6 nights of polysomnography. Four methods for estimating Delta Decline were compared (exponential and linear best-fit functions using NREM (1) episode mean, (2) peak, and (3) total delta power and (4) delta power for all available NREM epochs). The best method was applied to compare groups on linear and exponential rates of Delta Decline. Results: Best-fit models using all available NREM epochs were significantly less vulnerable to deviation due to missing data than other methods. Insomnia patients displayed significantly slower linear and exponential Delta Decline than HC. Conclusions: Computing Delta Decline using all available NREM epochs was the best of the methods studied for minimizing the effects of missing data. Insomnia patients display slower Delta Decline, which is not explained by differences in total sleep time or wake after sleep onset. Significance: This study supports using all available NREM epochs in Delta Decline computation and suggests a slower rate in insomnia.&quot;,&quot;issue&quot;:&quot;2&quot;,&quot;volume&quot;:&quot;132&quot;,&quot;container-title-short&quot;:&quot;&quot;},&quot;isTemporary&quot;:false},{&quot;id&quot;:&quot;8735fba3-e250-379d-9dc5-3a7d3fb7b4d0&quot;,&quot;itemData&quot;:{&quot;type&quot;:&quot;article-journal&quot;,&quot;id&quot;:&quot;8735fba3-e250-379d-9dc5-3a7d3fb7b4d0&quot;,&quot;title&quot;:&quot;Sleep spindles may predict response to cognitive-behavioral therapy for chronic insomnia&quot;,&quot;author&quot;:[{&quot;family&quot;:&quot;Dang-Vu&quot;,&quot;given&quot;:&quot;Thien Thanh&quot;,&quot;parse-names&quot;:false,&quot;dropping-particle&quot;:&quot;&quot;,&quot;non-dropping-particle&quot;:&quot;&quot;},{&quot;family&quot;:&quot;Hatch&quot;,&quot;given&quot;:&quot;Benjamin&quot;,&quot;parse-names&quot;:false,&quot;dropping-particle&quot;:&quot;&quot;,&quot;non-dropping-particle&quot;:&quot;&quot;},{&quot;family&quot;:&quot;Salimi&quot;,&quot;given&quot;:&quot;Ali&quot;,&quot;parse-names&quot;:false,&quot;dropping-particle&quot;:&quot;&quot;,&quot;non-dropping-particle&quot;:&quot;&quot;},{&quot;family&quot;:&quot;Mograss&quot;,&quot;given&quot;:&quot;Melodee&quot;,&quot;parse-names&quot;:false,&quot;dropping-particle&quot;:&quot;&quot;,&quot;non-dropping-particle&quot;:&quot;&quot;},{&quot;family&quot;:&quot;Boucetta&quot;,&quot;given&quot;:&quot;Soufiane&quot;,&quot;parse-names&quot;:false,&quot;dropping-particle&quot;:&quot;&quot;,&quot;non-dropping-particle&quot;:&quot;&quot;},{&quot;family&quot;:&quot;O'Byrne&quot;,&quot;given&quot;:&quot;Jordan&quot;,&quot;parse-names&quot;:false,&quot;dropping-particle&quot;:&quot;&quot;,&quot;non-dropping-particle&quot;:&quot;&quot;},{&quot;family&quot;:&quot;Brandewinder&quot;,&quot;given&quot;:&quot;Marie&quot;,&quot;parse-names&quot;:false,&quot;dropping-particle&quot;:&quot;&quot;,&quot;non-dropping-particle&quot;:&quot;&quot;},{&quot;family&quot;:&quot;Berthomier&quot;,&quot;given&quot;:&quot;Christian&quot;,&quot;parse-names&quot;:false,&quot;dropping-particle&quot;:&quot;&quot;,&quot;non-dropping-particle&quot;:&quot;&quot;},{&quot;family&quot;:&quot;Gouin&quot;,&quot;given&quot;:&quot;Jean Philippe&quot;,&quot;parse-names&quot;:false,&quot;dropping-particle&quot;:&quot;&quot;,&quot;non-dropping-particle&quot;:&quot;&quot;}],&quot;container-title&quot;:&quot;Sleep Medicine&quot;,&quot;container-title-short&quot;:&quot;Sleep Med&quot;,&quot;DOI&quot;:&quot;10.1016/j.sleep.2017.08.012&quot;,&quot;ISSN&quot;:&quot;18785506&quot;,&quot;PMID&quot;:&quot;29157588&quot;,&quot;issued&quot;:{&quot;date-parts&quot;:[[2017]]},&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isTemporary&quot;:false},{&quot;id&quot;:&quot;f51059b6-9946-30cd-b64c-7b2df323e09e&quot;,&quot;itemData&quot;:{&quot;type&quot;:&quot;article-journal&quot;,&quot;id&quot;:&quot;f51059b6-9946-30cd-b64c-7b2df323e09e&quot;,&quot;title&quot;:&quot;Slow dissolving of emotional distress contributes to hyperarousal&quot;,&quot;author&quot;:[{&quot;family&quot;:&quot;Wassing&quot;,&quot;given&quot;:&quot;Rick&quot;,&quot;parse-names&quot;:false,&quot;dropping-particle&quot;:&quot;&quot;,&quot;non-dropping-particle&quot;:&quot;&quot;},{&quot;family&quot;:&quot;Benjamins&quot;,&quot;given&quot;:&quot;Jeroen S.&quot;,&quot;parse-names&quot;:false,&quot;dropping-particle&quot;:&quot;&quot;,&quot;non-dropping-particle&quot;:&quot;&quot;},{&quot;family&quot;:&quot;Dekker&quot;,&quot;given&quot;:&quot;Kim&quot;,&quot;parse-names&quot;:false,&quot;dropping-particle&quot;:&quot;&quot;,&quot;non-dropping-particle&quot;:&quot;&quot;},{&quot;family&quot;:&quot;Moens&quot;,&quot;given&quot;:&quot;Sarah&quot;,&quot;parse-names&quot;:false,&quot;dropping-particle&quot;:&quot;&quot;,&quot;non-dropping-particle&quot;:&quot;&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Riemann&quot;,&quot;given&quot;:&quot;Dieter&quot;,&quot;parse-names&quot;:false,&quot;dropping-particle&quot;:&quot;&quot;,&quot;non-dropping-particle&quot;:&quot;&quot;},{&quot;family&quot;:&quot;Sluis&quot;,&quot;given&quot;:&quot;Sophie&quot;,&quot;parse-names&quot;:false,&quot;dropping-particle&quot;:&quot;&quot;,&quot;non-dropping-particle&quot;:&quot;van der&quot;},{&quot;family&quot;:&quot;Werf&quot;,&quot;given&quot;:&quot;Ysbrand D.&quot;,&quot;parse-names&quot;:false,&quot;dropping-particle&quot;:&quot;&quot;,&quot;non-dropping-particle&quot;:&quot;van der&quot;},{&quot;family&quot;:&quot;Talamini&quot;,&quot;given&quot;:&quot;Lucia M.&quot;,&quot;parse-names&quot;:false,&quot;dropping-particle&quot;:&quot;&quot;,&quot;non-dropping-particle&quot;:&quot;&quot;},{&quot;family&quot;:&quot;Walker&quot;,&quot;given&quot;:&quot;Matthew P.&quot;,&quot;parse-names&quot;:false,&quot;dropping-particle&quot;:&quot;&quot;,&quot;non-dropping-particle&quot;:&quot;&quot;},{&quot;family&quot;:&quot;Schalkwijk&quot;,&quot;given&quot;:&quot;Frans&quot;,&quot;parse-names&quot;:false,&quot;dropping-particle&quot;:&quot;&quot;,&quot;non-dropping-particle&quot;:&quot;&quot;},{&quot;family&quot;:&quot;Someren&quot;,&quot;given&quot;:&quot;Eus J.W.&quot;,&quot;parse-names&quot;:false,&quot;dropping-particle&quot;:&quot;&quot;,&quot;non-dropping-particle&quot;:&quot;van&quot;}],&quot;container-title&quot;:&quot;Proceedings of the National Academy of Sciences of the United States of America&quot;,&quot;container-title-short&quot;:&quot;Proc Natl Acad Sci U S A&quot;,&quot;DOI&quot;:&quot;10.1073/pnas.1522520113&quot;,&quot;ISSN&quot;:&quot;10916490&quot;,&quot;PMID&quot;:&quot;26858434&quot;,&quot;issued&quot;:{&quot;date-parts&quot;:[[2016]]},&quot;abstract&quot;:&quot;The mechanisms underlying hyperarousal, the key symptom of insomnia, have remained elusive, hampering cause-targeted treatment. Recently, restless rapid-eye-movement (REM) sleep emerged as a robust signature of sleep in insomnia. Given the role of REM sleep in emotion regulation, we hypothesized that restless REM sleep could interfere with the overnight resolution of emotional distress, thus contributing to accumulation of arousal. Participants (n = 1,199) completed questionnaires on insomnia severity, hyperarousal, self-conscious emotional distress, and thought-like nocturnal mentation that was validated to be a specific proxy for restless REM sleep (selective fragmentation: R = 0.57, P &lt; 0.001; eye movement density: R = 0.46, P &lt; 0.01) in 32 polysomnographically assessed participants. The experience of distress lasting overnight increased with insomnia severity (β = 0.29, P &lt; 10-23), whereas shortlasting distress did not (β = -0.02, P = 0.41). Insomnia severity was associated with hyperarousal (β = 0.47, P &lt; 10-63) and with the thought-like nocturnal mentation that is specifically associated with restless REM sleep (β = 0.31, P &lt; 10-26). Structural equation modeling showed that 62.4% of the association between these key characteristics of insomnia was mediated specifically by reduced overnight resolution of emotional distress. The model outperformed all alternative mediation pathways. The findings suggest that restless REM sleep reflects a process that interferes with the overnight resolution of distress. Its accumulation may promote the development of chronic hyperarousal, giving clinical relevance to the role of REM sleep in emotion regulation in insomnia, depression, and posttraumatic stress disorder.&quot;},&quot;isTemporary&quot;:false},{&quot;id&quot;:&quot;8d8705e7-8831-34f8-89dd-67f7c3c06c93&quot;,&quot;itemData&quot;:{&quot;type&quot;:&quot;article-journal&quot;,&quot;id&quot;:&quot;8d8705e7-8831-34f8-89dd-67f7c3c06c93&quot;,&quot;title&quot;:&quot;Restless REM Sleep Impedes Overnight Amygdala Adaptation&quot;,&quot;author&quot;:[{&quot;family&quot;:&quot;Wassing&quot;,&quot;given&quot;:&quot;Rick&quot;,&quot;parse-names&quot;:false,&quot;dropping-particle&quot;:&quot;&quot;,&quot;non-dropping-particle&quot;:&quot;&quot;},{&quot;family&quot;:&quot;Lakbila-Kamal&quot;,&quot;given&quot;:&quot;Oti&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Schalkwijk&quot;,&quot;given&quot;:&quot;F.&quot;,&quot;parse-names&quot;:false,&quot;dropping-particle&quot;:&quot;&quot;,&quot;non-dropping-particle&quot;:&quot;&quot;},{&quot;family&quot;:&quot;Someren&quot;,&quot;given&quot;:&quot;Eus J.W.&quot;,&quot;parse-names&quot;:false,&quot;dropping-particle&quot;:&quot;&quot;,&quot;non-dropping-particle&quot;:&quot;van&quot;}],&quot;container-title&quot;:&quot;Current Biology&quot;,&quot;DOI&quot;:&quot;10.1016/j.cub.2019.06.034&quot;,&quot;ISSN&quot;:&quot;09609822&quot;,&quot;PMID&quot;:&quot;31303489&quot;,&quot;issued&quot;:{&quot;date-parts&quot;:[[2019]]},&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container-title-short&quot;:&quot;&quot;},&quot;isTemporary&quot;:false}]},{&quot;citationID&quot;:&quot;MENDELEY_CITATION_235f0e84-bb3e-402d-822f-5908bb3d6721&quot;,&quot;properties&quot;:{&quot;noteIndex&quot;:0},&quot;isEdited&quot;:false,&quot;manualOverride&quot;:{&quot;isManuallyOverridden&quot;:false,&quot;citeprocText&quot;:&quot;[85]&quot;,&quot;manualOverrideText&quot;:&quot;&quot;},&quot;citationTag&quot;:&quot;MENDELEY_CITATION_v3_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&quot;,&quot;citationItems&quot;:[{&quot;id&quot;:&quot;1b2e89f7-ef03-3925-aafe-4f5501dcd939&quot;,&quot;itemData&quot;:{&quot;type&quot;:&quot;article-journal&quot;,&quot;id&quot;:&quot;1b2e89f7-ef03-3925-aafe-4f5501dcd939&quot;,&quot;title&quot;:&quot;The Electric Currents of the Brain&quot;,&quot;author&quot;:[{&quot;family&quot;:&quot;Caton&quot;,&quot;given&quot;:&quot;Richard&quot;,&quot;parse-names&quot;:false,&quot;dropping-particle&quot;:&quot;&quot;,&quot;non-dropping-particle&quot;:&quot;&quot;}],&quot;container-title&quot;:&quot;American Journal of EEG Technology&quot;,&quot;DOI&quot;:&quot;10.1080/00029238.1970.11080764&quot;,&quot;ISSN&quot;:&quot;0002-9238&quot;,&quot;issued&quot;:{&quot;date-parts&quot;:[[1970]]},&quot;abstract&quot;:&quot;Feeble currents of varying direction pass through the multiplier when the electrodes are placed on two points of the external surface, or one electrode on the grey matter, and one on the surface of the skull. The electric currents of the grey matter appear to have a relation to its function.&quot;,&quot;issue&quot;:&quot;1&quot;,&quot;volume&quot;:&quot;10&quot;,&quot;container-title-short&quot;:&quot;&quot;},&quot;isTemporary&quot;:false}]},{&quot;citationID&quot;:&quot;MENDELEY_CITATION_d743b486-4265-4b97-9631-73d6e6bbbe90&quot;,&quot;properties&quot;:{&quot;noteIndex&quot;:0},&quot;isEdited&quot;:false,&quot;manualOverride&quot;:{&quot;isManuallyOverridden&quot;:false,&quot;citeprocText&quot;:&quot;[86]&quot;,&quot;manualOverrideText&quot;:&quot;&quot;},&quot;citationTag&quot;:&quot;MENDELEY_CITATION_v3_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&quot;,&quot;citationItems&quot;:[{&quot;id&quot;:&quot;0616bd15-156d-3ff2-881a-253ebca9ecc3&quot;,&quot;itemData&quot;:{&quot;type&quot;:&quot;article-journal&quot;,&quot;id&quot;:&quot;0616bd15-156d-3ff2-881a-253ebca9ecc3&quot;,&quot;title&quot;:&quot;Über das Elektrenkephalogramm des Menschen&quot;,&quot;author&quot;:[{&quot;family&quot;:&quot;Berger&quot;,&quot;given&quot;:&quot;Hans&quot;,&quot;parse-names&quot;:false,&quot;dropping-particle&quot;:&quot;&quot;,&quot;non-dropping-particle&quot;:&quot;&quot;}],&quot;container-title&quot;:&quot;Archiv für Psychiatrie und Nervenkrankheiten&quot;,&quot;container-title-short&quot;:&quot;Arch Psychiatr Nervenkr&quot;,&quot;DOI&quot;:&quot;10.1007/BF01797193&quot;,&quot;ISSN&quot;:&quot;0003-9373&quot;,&quot;issued&quot;:{&quot;date-parts&quot;:[[1929,12]]},&quot;page&quot;:&quot;527-570&quot;,&quot;issue&quot;:&quot;1&quot;,&quot;volume&quot;:&quot;87&quot;},&quot;isTemporary&quot;:false}]},{&quot;citationID&quot;:&quot;MENDELEY_CITATION_3f5e0d0e-aafc-4690-a07a-cfa5b79e9d0b&quot;,&quot;properties&quot;:{&quot;noteIndex&quot;:0},&quot;isEdited&quot;:false,&quot;manualOverride&quot;:{&quot;isManuallyOverridden&quot;:false,&quot;citeprocText&quot;:&quot;[87]&quot;,&quot;manualOverrideText&quot;:&quot;&quot;},&quot;citationTag&quot;:&quot;MENDELEY_CITATION_v3_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&quot;,&quot;citationItems&quot;:[{&quot;id&quot;:&quot;03528031-af34-3d3e-b2a6-9411b97c0d2b&quot;,&quot;itemData&quot;:{&quot;type&quot;:&quot;article-journal&quot;,&quot;id&quot;:&quot;03528031-af34-3d3e-b2a6-9411b97c0d2b&quot;,&quot;title&quot;:&quot;Cerebral states during sleep, as studied by human brain potentials.&quot;,&quot;author&quot;:[{&quot;family&quot;:&quot;Loomis&quot;,&quot;given&quot;:&quot;A. L.&quot;,&quot;parse-names&quot;:false,&quot;dropping-particle&quot;:&quot;&quot;,&quot;non-dropping-particle&quot;:&quot;&quot;},{&quot;family&quot;:&quot;Harvey&quot;,&quot;given&quot;:&quot;E. N.&quot;,&quot;parse-names&quot;:false,&quot;dropping-particle&quot;:&quot;&quot;,&quot;non-dropping-particle&quot;:&quot;&quot;},{&quot;family&quot;:&quot;Hobart&quot;,&quot;given&quot;:&quot;G. A.&quot;,&quot;parse-names&quot;:false,&quot;dropping-particle&quot;:&quot;&quot;,&quot;non-dropping-particle&quot;:&quot;&quot;}],&quot;container-title&quot;:&quot;Journal of Experimental Psychology&quot;,&quot;container-title-short&quot;:&quot;J Exp Psychol&quot;,&quot;DOI&quot;:&quot;10.1037/h0057431&quot;,&quot;ISSN&quot;:&quot;0022-1015&quot;,&quot;issued&quot;:{&quot;date-parts&quot;:[[1937,8]]},&quot;page&quot;:&quot;127-144&quot;,&quot;issue&quot;:&quot;2&quot;,&quot;volume&quot;:&quot;21&quot;},&quot;isTemporary&quot;:false}]},{&quot;citationID&quot;:&quot;MENDELEY_CITATION_23b20f2a-368f-48b4-84fb-ce99e08de674&quot;,&quot;properties&quot;:{&quot;noteIndex&quot;:0},&quot;isEdited&quot;:false,&quot;manualOverride&quot;:{&quot;isManuallyOverridden&quot;:false,&quot;citeprocText&quot;:&quot;[88]–[90]&quot;,&quot;manualOverrideText&quot;:&quot;&quot;},&quot;citationTag&quot;:&quot;MENDELEY_CITATION_v3_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&quot;,&quot;citationItems&quot;:[{&quot;id&quot;:&quot;69bfa798-6082-303a-b884-52085e7c9faa&quot;,&quot;itemData&quot;:{&quot;type&quot;:&quot;article-journal&quot;,&quot;id&quot;:&quot;69bfa798-6082-303a-b884-52085e7c9faa&quot;,&quot;title&quot;:&quot;[On a stage of rapid cerebral electrical activity in the course of physiological sleep].&quot;,&quot;author&quot;:[{&quot;family&quot;:&quot;JOUVET&quot;,&quot;given&quot;:&quot;M&quot;,&quot;parse-names&quot;:false,&quot;dropping-particle&quot;:&quot;&quot;,&quot;non-dropping-particle&quot;:&quot;&quot;},{&quot;family&quot;:&quot;MICHEL&quot;,&quot;given&quot;:&quot;F&quot;,&quot;parse-names&quot;:false,&quot;dropping-particle&quot;:&quot;&quot;,&quot;non-dropping-particle&quot;:&quot;&quot;},{&quot;family&quot;:&quot;COURJON&quot;,&quot;given&quot;:&quot;J&quot;,&quot;parse-names&quot;:false,&quot;dropping-particle&quot;:&quot;&quot;,&quot;non-dropping-particle&quot;:&quot;&quot;}],&quot;container-title&quot;:&quot;Comptes rendus des seances de la Societe de biologie et de ses filiales&quot;,&quot;container-title-short&quot;:&quot;C R Seances Soc Biol Fil&quot;,&quot;ISSN&quot;:&quot;0037-9026&quot;,&quot;PMID&quot;:&quot;14408003&quot;,&quot;issued&quot;:{&quot;date-parts&quot;:[[1959]]},&quot;page&quot;:&quot;1024-8&quot;,&quot;volume&quot;:&quot;153&quot;},&quot;isTemporary&quot;:false},{&quot;id&quot;:&quot;41f50c14-a0e6-39f1-a7b8-c39bcef41db6&quot;,&quot;itemData&quot;:{&quot;type&quot;:&quot;article-journal&quot;,&quot;id&quot;:&quot;41f50c14-a0e6-39f1-a7b8-c39bcef41db6&quot;,&quot;title&quot;:&quot;Cyclic variations in EEG during sleep and their relation to eye movements, body motility, and dreaming&quot;,&quot;author&quot;:[{&quot;family&quot;:&quot;Dement&quot;,&quot;given&quot;:&quot;William&quot;,&quot;parse-names&quot;:false,&quot;dropping-particle&quot;:&quot;&quot;,&quot;non-dropping-particle&quot;:&quot;&quot;},{&quot;family&quot;:&quot;Kleitman&quot;,&quot;given&quot;:&quot;Nathaniel&quot;,&quot;parse-names&quot;:false,&quot;dropping-particle&quot;:&quot;&quot;,&quot;non-dropping-particle&quot;:&quot;&quot;}],&quot;container-title&quot;:&quot;Electroencephalography and Clinical Neurophysiology&quot;,&quot;container-title-short&quot;:&quot;Electroencephalogr Clin Neurophysiol&quot;,&quot;DOI&quot;:&quot;10.1016/0013-4694(57)90088-3&quot;,&quot;ISSN&quot;:&quot;00134694&quot;,&quot;issued&quot;:{&quot;date-parts&quot;:[[1957,11]]},&quot;page&quot;:&quot;673-690&quot;,&quot;issue&quot;:&quot;4&quot;,&quot;volume&quot;:&quot;9&quot;},&quot;isTemporary&quot;:false},{&quot;id&quot;:&quot;93ed15f2-5d13-33f3-9a43-0a718584b7c3&quot;,&quot;itemData&quot;:{&quot;type&quot;:&quot;article-journal&quot;,&quot;id&quot;:&quot;93ed15f2-5d13-33f3-9a43-0a718584b7c3&quot;,&quot;title&quot;:&quot;Regularly Occurring Periods of Eye Motility, and Concomitant Phenomena, During Sleep&quot;,&quot;author&quot;:[{&quot;family&quot;:&quot;Aserinsky&quot;,&quot;given&quot;:&quot;Eugene&quot;,&quot;parse-names&quot;:false,&quot;dropping-particle&quot;:&quot;&quot;,&quot;non-dropping-particle&quot;:&quot;&quot;},{&quot;family&quot;:&quot;Kleitman&quot;,&quot;given&quot;:&quot;Nathaniel&quot;,&quot;parse-names&quot;:false,&quot;dropping-particle&quot;:&quot;&quot;,&quot;non-dropping-particle&quot;:&quot;&quot;}],&quot;container-title&quot;:&quot;Science&quot;,&quot;container-title-short&quot;:&quot;Science (1979)&quot;,&quot;DOI&quot;:&quot;10.1126/science.118.3062.273&quot;,&quot;ISSN&quot;:&quot;0036-8075&quot;,&quot;issued&quot;:{&quot;date-parts&quot;:[[1953,9,4]]},&quot;page&quot;:&quot;273-274&quot;,&quot;issue&quot;:&quot;3062&quot;,&quot;volume&quot;:&quot;118&quot;},&quot;isTemporary&quot;:false}]},{&quot;citationID&quot;:&quot;MENDELEY_CITATION_cba1dd7f-df53-4510-855a-a509677a6ae7&quot;,&quot;properties&quot;:{&quot;noteIndex&quot;:0},&quot;isEdited&quot;:false,&quot;manualOverride&quot;:{&quot;isManuallyOverridden&quot;:false,&quot;citeprocText&quot;:&quot;[2], [91]&quot;,&quot;manualOverrideText&quot;:&quot;&quot;},&quot;citationTag&quot;:&quot;MENDELEY_CITATION_v3_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&quot;,&quot;citationItems&quot;:[{&quot;id&quot;:&quot;d6c09c97-8c01-3b81-89aa-5e8acb8fa4ea&quot;,&quot;itemData&quot;:{&quot;type&quot;:&quot;chapter&quot;,&quot;id&quot;:&quot;d6c09c97-8c01-3b81-89aa-5e8acb8fa4ea&quot;,&quot;title&quot;:&quot;Polysomnography&quot;,&quot;author&quot;:[{&quot;family&quot;:&quot;Rundo&quot;,&quot;given&quot;:&quot;Jessica Vensel&quot;,&quot;parse-names&quot;:false,&quot;dropping-particle&quot;:&quot;&quot;,&quot;non-dropping-particle&quot;:&quot;&quot;},{&quot;family&quot;:&quot;Downey&quot;,&quot;given&quot;:&quot;Ralph&quot;,&quot;parse-names&quot;:false,&quot;dropping-particle&quot;:&quot;&quot;,&quot;non-dropping-particle&quot;:&quot;&quot;}],&quot;DOI&quot;:&quot;10.1016/B978-0-444-64032-1.00025-4&quot;,&quot;issued&quot;:{&quot;date-parts&quot;:[[2019]]},&quot;page&quot;:&quot;381-392&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35c27ac6-1fc7-4235-9925-181abd1ab83b&quot;,&quot;properties&quot;:{&quot;noteIndex&quot;:0},&quot;isEdited&quot;:false,&quot;manualOverride&quot;:{&quot;isManuallyOverridden&quot;:false,&quot;citeprocText&quot;:&quot;[92]&quot;,&quot;manualOverrideText&quot;:&quot;&quot;},&quot;citationTag&quot;:&quot;MENDELEY_CITATION_v3_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&quot;,&quot;citationItems&quot;:[{&quot;id&quot;:&quot;793a034e-a67a-36d7-8634-3e2f0c2f2840&quot;,&quot;itemData&quot;:{&quot;type&quot;:&quot;article-journal&quot;,&quot;id&quot;:&quot;793a034e-a67a-36d7-8634-3e2f0c2f2840&quot;,&quot;title&quot;:&quot;Performance of seven consumer sleep-tracking devices compared with polysomnography&quot;,&quot;author&quot;:[{&quot;family&quot;:&quot;Chinoy&quot;,&quot;given&quot;:&quot;Evan D&quot;,&quot;parse-names&quot;:false,&quot;dropping-particle&quot;:&quot;&quot;,&quot;non-dropping-particle&quot;:&quot;&quot;},{&quot;family&quot;:&quot;Cuellar&quot;,&quot;given&quot;:&quot;Joseph A&quot;,&quot;parse-names&quot;:false,&quot;dropping-particle&quot;:&quot;&quot;,&quot;non-dropping-particle&quot;:&quot;&quot;},{&quot;family&quot;:&quot;Huwa&quot;,&quot;given&quot;:&quot;Kirbie E&quot;,&quot;parse-names&quot;:false,&quot;dropping-particle&quot;:&quot;&quot;,&quot;non-dropping-particle&quot;:&quot;&quot;},{&quot;family&quot;:&quot;Jameson&quot;,&quot;given&quot;:&quot;Jason T&quot;,&quot;parse-names&quot;:false,&quot;dropping-particle&quot;:&quot;&quot;,&quot;non-dropping-particle&quot;:&quot;&quot;},{&quot;family&quot;:&quot;Watson&quot;,&quot;given&quot;:&quot;Catherine H&quot;,&quot;parse-names&quot;:false,&quot;dropping-particle&quot;:&quot;&quot;,&quot;non-dropping-particle&quot;:&quot;&quot;},{&quot;family&quot;:&quot;Bessman&quot;,&quot;given&quot;:&quot;Sara C&quot;,&quot;parse-names&quot;:false,&quot;dropping-particle&quot;:&quot;&quot;,&quot;non-dropping-particle&quot;:&quot;&quot;},{&quot;family&quot;:&quot;Hirsch&quot;,&quot;given&quot;:&quot;Dale A&quot;,&quot;parse-names&quot;:false,&quot;dropping-particle&quot;:&quot;&quot;,&quot;non-dropping-particle&quot;:&quot;&quot;},{&quot;family&quot;:&quot;Cooper&quot;,&quot;given&quot;:&quot;Adam D&quot;,&quot;parse-names&quot;:false,&quot;dropping-particle&quot;:&quot;&quot;,&quot;non-dropping-particle&quot;:&quot;&quot;},{&quot;family&quot;:&quot;Drummond&quot;,&quot;given&quot;:&quot;Sean P A&quot;,&quot;parse-names&quot;:false,&quot;dropping-particle&quot;:&quot;&quot;,&quot;non-dropping-particle&quot;:&quot;&quot;},{&quot;family&quot;:&quot;Markwald&quot;,&quot;given&quot;:&quot;Rachel R&quot;,&quot;parse-names&quot;:false,&quot;dropping-particle&quot;:&quot;&quot;,&quot;non-dropping-particle&quot;:&quot;&quot;}],&quot;container-title&quot;:&quot;Sleep&quot;,&quot;container-title-short&quot;:&quot;Sleep&quot;,&quot;DOI&quot;:&quot;10.1093/sleep/zsaa291&quot;,&quot;ISSN&quot;:&quot;0161-8105&quot;,&quot;issued&quot;:{&quot;date-parts&quot;:[[2021,5,14]]},&quot;issue&quot;:&quot;5&quot;,&quot;volume&quot;:&quot;44&quot;},&quot;isTemporary&quot;:false}]},{&quot;citationID&quot;:&quot;MENDELEY_CITATION_791c2c46-41a1-4250-a3da-7b151cd53011&quot;,&quot;properties&quot;:{&quot;noteIndex&quot;:0},&quot;isEdited&quot;:false,&quot;manualOverride&quot;:{&quot;isManuallyOverridden&quot;:false,&quot;citeprocText&quot;:&quot;[93]&quot;,&quot;manualOverrideText&quot;:&quot;&quot;},&quot;citationTag&quot;:&quot;MENDELEY_CITATION_v3_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&quot;,&quot;citationItems&quot;:[{&quot;id&quot;:&quot;596da557-8698-3c22-a964-0b4a18e9b8ac&quot;,&quot;itemData&quot;:{&quot;type&quot;:&quot;article-journal&quot;,&quot;id&quot;:&quot;596da557-8698-3c22-a964-0b4a18e9b8ac&quot;,&quot;title&quot;:&quot;Actigraphy-Based Assessment of Sleep Parameters&quot;,&quot;author&quot;:[{&quot;family&quot;:&quot;Fekedulegn&quot;,&quot;given&quot;:&quot;Desta&quot;,&quot;parse-names&quot;:false,&quot;dropping-particle&quot;:&quot;&quot;,&quot;non-dropping-particle&quot;:&quot;&quot;},{&quot;family&quot;:&quot;Andrew&quot;,&quot;given&quot;:&quot;Michael E&quot;,&quot;parse-names&quot;:false,&quot;dropping-particle&quot;:&quot;&quot;,&quot;non-dropping-particle&quot;:&quot;&quot;},{&quot;family&quot;:&quot;Shi&quot;,&quot;given&quot;:&quot;Mingming&quot;,&quot;parse-names&quot;:false,&quot;dropping-particle&quot;:&quot;&quot;,&quot;non-dropping-particle&quot;:&quot;&quot;},{&quot;family&quot;:&quot;Violanti&quot;,&quot;given&quot;:&quot;John M&quot;,&quot;parse-names&quot;:false,&quot;dropping-particle&quot;:&quot;&quot;,&quot;non-dropping-particle&quot;:&quot;&quot;},{&quot;family&quot;:&quot;Knox&quot;,&quot;given&quot;:&quot;Sarah&quot;,&quot;parse-names&quot;:false,&quot;dropping-particle&quot;:&quot;&quot;,&quot;non-dropping-particle&quot;:&quot;&quot;},{&quot;family&quot;:&quot;Innes&quot;,&quot;given&quot;:&quot;Kim E&quot;,&quot;parse-names&quot;:false,&quot;dropping-particle&quot;:&quot;&quot;,&quot;non-dropping-particle&quot;:&quot;&quot;}],&quot;container-title&quot;:&quot;Annals of Work Exposures and Health&quot;,&quot;container-title-short&quot;:&quot;Ann Work Expo Health&quot;,&quot;DOI&quot;:&quot;10.1093/annweh/wxaa007&quot;,&quot;ISSN&quot;:&quot;2398-7308&quot;,&quot;issued&quot;:{&quot;date-parts&quot;:[[2020,4,30]]},&quot;page&quot;:&quot;350-367&quot;,&quot;abstract&quot;:&quot;&lt;p&gt;Actigraphy, a method for inferring sleep/wake patterns based on movement data gathered using actigraphs, is increasingly used in population-based epidemiologic studies because of its ability to monitor activity in natural settings. Using special software, actigraphic data are analyzed to estimate a range of sleep parameters. To date, despite extensive application of actigraphs in sleep research, published literature specifically detailing the methodology for derivation of sleep parameters is lacking; such information is critical for the appropriate analysis and interpretation of actigraphy data. Reporting of sleep parameters has also been inconsistent across studies, likely reflecting the lack of consensus regarding the definition of sleep onset and offset. In addition, actigraphy data are generally underutilized, with only a fraction of the sleep parameters generated through actigraphy routinely used in current sleep research. The objectives of this paper are to review existing algorithms used to estimate sleep/wake cycles from movement data, demonstrate the rules/methods used for estimating sleep parameters, provide clear technical definitions of the parameters, and suggest potential new measures that reflect intraindividual variability. Utilizing original data collected using Motionlogger Sleep Watch (Ambulatory Monitoring Inc., Ardsley, NY), we detail the methodology and derivation of 29 nocturnal sleep parameters, including those both widely and rarely utilized in research. By improving understanding of the actigraphy process, the information provided in this paper may help: ensure appropriate use and interpretation of sleep parameters in future studies; enable the recalibration of sleep parameters to address specific goals; inform the development of new measures; and increase the breadth of sleep parameters used.&lt;/p&gt;&quot;,&quot;issue&quot;:&quot;4&quot;,&quot;volume&quot;:&quot;64&quot;},&quot;isTemporary&quot;:false}]},{&quot;citationID&quot;:&quot;MENDELEY_CITATION_6c23e841-f584-401e-a6c7-891f615d0118&quot;,&quot;properties&quot;:{&quot;noteIndex&quot;:0},&quot;isEdited&quot;:false,&quot;manualOverride&quot;:{&quot;isManuallyOverridden&quot;:false,&quot;citeprocText&quot;:&quot;[94]&quot;,&quot;manualOverrideText&quot;:&quot;&quot;},&quot;citationTag&quot;:&quot;MENDELEY_CITATION_v3_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&quot;,&quot;citationItems&quot;:[{&quot;id&quot;:&quot;f95304f6-b62a-3eb9-8ea5-ce1c657355b6&quot;,&quot;itemData&quot;:{&quot;type&quot;:&quot;article-journal&quot;,&quot;id&quot;:&quot;f95304f6-b62a-3eb9-8ea5-ce1c657355b6&quot;,&quot;title&quot;:&quot;Polysomnography&quot;,&quot;author&quot;:[{&quot;family&quot;:&quot;Jafari&quot;,&quot;given&quot;:&quot;Behrouz&quot;,&quot;parse-names&quot;:false,&quot;dropping-particle&quot;:&quot;&quot;,&quot;non-dropping-particle&quot;:&quot;&quot;},{&quot;family&quot;:&quot;Mohsenin&quot;,&quot;given&quot;:&quot;Vahid&quot;,&quot;parse-names&quot;:false,&quot;dropping-particle&quot;:&quot;&quot;,&quot;non-dropping-particle&quot;:&quot;&quot;}],&quot;container-title&quot;:&quot;Clinics in Chest Medicine&quot;,&quot;container-title-short&quot;:&quot;Clin Chest Med&quot;,&quot;DOI&quot;:&quot;10.1016/j.ccm.2010.02.005&quot;,&quot;ISSN&quot;:&quot;02725231&quot;,&quot;issued&quot;:{&quot;date-parts&quot;:[[2010,6]]},&quot;page&quot;:&quot;287-297&quot;,&quot;issue&quot;:&quot;2&quot;,&quot;volume&quot;:&quot;31&quot;},&quot;isTemporary&quot;:false}]},{&quot;citationID&quot;:&quot;MENDELEY_CITATION_9811758e-c0c8-4e64-8109-ef3e76575ed0&quot;,&quot;properties&quot;:{&quot;noteIndex&quot;:0},&quot;isEdited&quot;:false,&quot;manualOverride&quot;:{&quot;isManuallyOverridden&quot;:false,&quot;citeprocText&quot;:&quot;[82]&quot;,&quot;manualOverrideText&quot;:&quot;&quot;},&quot;citationTag&quot;:&quot;MENDELEY_CITATION_v3_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&quot;,&quot;citationItems&quot;:[{&quot;id&quot;:&quot;b0948faa-9d66-3af5-b4d6-4c49e89421c5&quot;,&quot;itemData&quot;:{&quot;type&quot;:&quot;article-journal&quot;,&quot;id&quot;:&quot;b0948faa-9d66-3af5-b4d6-4c49e89421c5&quot;,&quot;title&quot;:&quot;The Role of Actigraphy in the Study of Sleep and Circadian Rhythms&quot;,&quot;author&quot;:[{&quot;family&quot;:&quot;Ancoli-Israel&quot;,&quot;given&quot;:&quot;Sonia&quot;,&quot;parse-names&quot;:false,&quot;dropping-particle&quot;:&quot;&quot;,&quot;non-dropping-particle&quot;:&quot;&quot;},{&quot;family&quot;:&quot;Cole&quot;,&quot;given&quot;:&quot;Roger&quot;,&quot;parse-names&quot;:false,&quot;dropping-particle&quot;:&quot;&quot;,&quot;non-dropping-particle&quot;:&quot;&quot;},{&quot;family&quot;:&quot;Alessi&quot;,&quot;given&quot;:&quot;Cathy&quot;,&quot;parse-names&quot;:false,&quot;dropping-particle&quot;:&quot;&quot;,&quot;non-dropping-particle&quot;:&quot;&quot;},{&quot;family&quot;:&quot;Chambers&quot;,&quot;given&quot;:&quot;Mark&quot;,&quot;parse-names&quot;:false,&quot;dropping-particle&quot;:&quot;&quot;,&quot;non-dropping-particle&quot;:&quot;&quot;},{&quot;family&quot;:&quot;Moorcroft&quot;,&quot;given&quot;:&quot;William&quot;,&quot;parse-names&quot;:false,&quot;dropping-particle&quot;:&quot;&quot;,&quot;non-dropping-particle&quot;:&quot;&quot;},{&quot;family&quot;:&quot;Pollak&quot;,&quot;given&quot;:&quot;Charles P.&quot;,&quot;parse-names&quot;:false,&quot;dropping-particle&quot;:&quot;&quot;,&quot;non-dropping-particle&quot;:&quot;&quot;}],&quot;container-title&quot;:&quot;Sleep&quot;,&quot;container-title-short&quot;:&quot;Sleep&quot;,&quot;DOI&quot;:&quot;10.1093/sleep/26.3.342&quot;,&quot;ISSN&quot;:&quot;0161-8105&quot;,&quot;issued&quot;:{&quot;date-parts&quot;:[[2003,5]]},&quot;page&quot;:&quot;342-392&quot;,&quot;issue&quot;:&quot;3&quot;,&quot;volume&quot;:&quot;26&quot;},&quot;isTemporary&quot;:false}]},{&quot;citationID&quot;:&quot;MENDELEY_CITATION_a00ee827-3de9-4455-ae38-d79f8b7f1f2a&quot;,&quot;properties&quot;:{&quot;noteIndex&quot;:0},&quot;isEdited&quot;:false,&quot;manualOverride&quot;:{&quot;isManuallyOverridden&quot;:false,&quot;citeprocText&quot;:&quot;[77]&quot;,&quot;manualOverrideText&quot;:&quot;&quot;},&quot;citationTag&quot;:&quot;MENDELEY_CITATION_v3_eyJjaXRhdGlvbklEIjoiTUVOREVMRVlfQ0lUQVRJT05fYTAwZWU4MjctM2RlOS00NDU1LWFlMzgtZDc5ZjhiN2YxZjJh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db115ac3-20c1-46e3-bb9a-f587d4fd52bb&quot;,&quot;properties&quot;:{&quot;noteIndex&quot;:0},&quot;isEdited&quot;:false,&quot;manualOverride&quot;:{&quot;isManuallyOverridden&quot;:false,&quot;citeprocText&quot;:&quot;[93]&quot;,&quot;manualOverrideText&quot;:&quot;&quot;},&quot;citationTag&quot;:&quot;MENDELEY_CITATION_v3_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&quot;,&quot;citationItems&quot;:[{&quot;id&quot;:&quot;596da557-8698-3c22-a964-0b4a18e9b8ac&quot;,&quot;itemData&quot;:{&quot;type&quot;:&quot;article-journal&quot;,&quot;id&quot;:&quot;596da557-8698-3c22-a964-0b4a18e9b8ac&quot;,&quot;title&quot;:&quot;Actigraphy-Based Assessment of Sleep Parameters&quot;,&quot;author&quot;:[{&quot;family&quot;:&quot;Fekedulegn&quot;,&quot;given&quot;:&quot;Desta&quot;,&quot;parse-names&quot;:false,&quot;dropping-particle&quot;:&quot;&quot;,&quot;non-dropping-particle&quot;:&quot;&quot;},{&quot;family&quot;:&quot;Andrew&quot;,&quot;given&quot;:&quot;Michael E&quot;,&quot;parse-names&quot;:false,&quot;dropping-particle&quot;:&quot;&quot;,&quot;non-dropping-particle&quot;:&quot;&quot;},{&quot;family&quot;:&quot;Shi&quot;,&quot;given&quot;:&quot;Mingming&quot;,&quot;parse-names&quot;:false,&quot;dropping-particle&quot;:&quot;&quot;,&quot;non-dropping-particle&quot;:&quot;&quot;},{&quot;family&quot;:&quot;Violanti&quot;,&quot;given&quot;:&quot;John M&quot;,&quot;parse-names&quot;:false,&quot;dropping-particle&quot;:&quot;&quot;,&quot;non-dropping-particle&quot;:&quot;&quot;},{&quot;family&quot;:&quot;Knox&quot;,&quot;given&quot;:&quot;Sarah&quot;,&quot;parse-names&quot;:false,&quot;dropping-particle&quot;:&quot;&quot;,&quot;non-dropping-particle&quot;:&quot;&quot;},{&quot;family&quot;:&quot;Innes&quot;,&quot;given&quot;:&quot;Kim E&quot;,&quot;parse-names&quot;:false,&quot;dropping-particle&quot;:&quot;&quot;,&quot;non-dropping-particle&quot;:&quot;&quot;}],&quot;container-title&quot;:&quot;Annals of Work Exposures and Health&quot;,&quot;container-title-short&quot;:&quot;Ann Work Expo Health&quot;,&quot;DOI&quot;:&quot;10.1093/annweh/wxaa007&quot;,&quot;ISSN&quot;:&quot;2398-7308&quot;,&quot;issued&quot;:{&quot;date-parts&quot;:[[2020,4,30]]},&quot;page&quot;:&quot;350-367&quot;,&quot;abstract&quot;:&quot;&lt;p&gt;Actigraphy, a method for inferring sleep/wake patterns based on movement data gathered using actigraphs, is increasingly used in population-based epidemiologic studies because of its ability to monitor activity in natural settings. Using special software, actigraphic data are analyzed to estimate a range of sleep parameters. To date, despite extensive application of actigraphs in sleep research, published literature specifically detailing the methodology for derivation of sleep parameters is lacking; such information is critical for the appropriate analysis and interpretation of actigraphy data. Reporting of sleep parameters has also been inconsistent across studies, likely reflecting the lack of consensus regarding the definition of sleep onset and offset. In addition, actigraphy data are generally underutilized, with only a fraction of the sleep parameters generated through actigraphy routinely used in current sleep research. The objectives of this paper are to review existing algorithms used to estimate sleep/wake cycles from movement data, demonstrate the rules/methods used for estimating sleep parameters, provide clear technical definitions of the parameters, and suggest potential new measures that reflect intraindividual variability. Utilizing original data collected using Motionlogger Sleep Watch (Ambulatory Monitoring Inc., Ardsley, NY), we detail the methodology and derivation of 29 nocturnal sleep parameters, including those both widely and rarely utilized in research. By improving understanding of the actigraphy process, the information provided in this paper may help: ensure appropriate use and interpretation of sleep parameters in future studies; enable the recalibration of sleep parameters to address specific goals; inform the development of new measures; and increase the breadth of sleep parameters used.&lt;/p&gt;&quot;,&quot;issue&quot;:&quot;4&quot;,&quot;volume&quot;:&quot;64&quot;},&quot;isTemporary&quot;:false}]},{&quot;citationID&quot;:&quot;MENDELEY_CITATION_5ada1cbf-ae24-463b-b679-34480c59a22a&quot;,&quot;properties&quot;:{&quot;noteIndex&quot;:0},&quot;isEdited&quot;:false,&quot;manualOverride&quot;:{&quot;isManuallyOverridden&quot;:false,&quot;citeprocText&quot;:&quot;[95], [96]&quot;,&quot;manualOverrideText&quot;:&quot;&quot;},&quot;citationTag&quot;:&quot;MENDELEY_CITATION_v3_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&quot;,&quot;citationItems&quot;:[{&quot;id&quot;:&quot;d75a2483-9bec-346f-b3d3-dc39bf543063&quot;,&quot;itemData&quot;:{&quot;type&quot;:&quot;article-journal&quot;,&quot;id&quot;:&quot;d75a2483-9bec-346f-b3d3-dc39bf543063&quot;,&quot;title&quot;:&quot;Validity of Actigraphy in Young Adults With Insomnia&quot;,&quot;author&quot;:[{&quot;family&quot;:&quot;Williams&quot;,&quot;given&quot;:&quot;Jacob M.&quot;,&quot;parse-names&quot;:false,&quot;dropping-particle&quot;:&quot;&quot;,&quot;non-dropping-particle&quot;:&quot;&quot;},{&quot;family&quot;:&quot;Taylor&quot;,&quot;given&quot;:&quot;Daniel J.&quot;,&quot;parse-names&quot;:false,&quot;dropping-particle&quot;:&quot;&quot;,&quot;non-dropping-particle&quot;:&quot;&quot;},{&quot;family&quot;:&quot;Slavish&quot;,&quot;given&quot;:&quot;Danica C.&quot;,&quot;parse-names&quot;:false,&quot;dropping-particle&quot;:&quot;&quot;,&quot;non-dropping-particle&quot;:&quot;&quot;},{&quot;family&quot;:&quot;Gardner&quot;,&quot;given&quot;:&quot;Christie E.&quot;,&quot;parse-names&quot;:false,&quot;dropping-particle&quot;:&quot;&quot;,&quot;non-dropping-particle&quot;:&quot;&quot;},{&quot;family&quot;:&quot;Zimmerman&quot;,&quot;given&quot;:&quot;Marian R.&quot;,&quot;parse-names&quot;:false,&quot;dropping-particle&quot;:&quot;&quot;,&quot;non-dropping-particle&quot;:&quot;&quot;},{&quot;family&quot;:&quot;Patel&quot;,&quot;given&quot;:&quot;Kruti&quot;,&quot;parse-names&quot;:false,&quot;dropping-particle&quot;:&quot;&quot;,&quot;non-dropping-particle&quot;:&quot;&quot;},{&quot;family&quot;:&quot;Reichenberger&quot;,&quot;given&quot;:&quot;David A.&quot;,&quot;parse-names&quot;:false,&quot;dropping-particle&quot;:&quot;&quot;,&quot;non-dropping-particle&quot;:&quot;&quot;},{&quot;family&quot;:&quot;Francetich&quot;,&quot;given&quot;:&quot;Jade M.&quot;,&quot;parse-names&quot;:false,&quot;dropping-particle&quot;:&quot;&quot;,&quot;non-dropping-particle&quot;:&quot;&quot;},{&quot;family&quot;:&quot;Dietch&quot;,&quot;given&quot;:&quot;Jessica R.&quot;,&quot;parse-names&quot;:false,&quot;dropping-particle&quot;:&quot;&quot;,&quot;non-dropping-particle&quot;:&quot;&quot;},{&quot;family&quot;:&quot;Estevez&quot;,&quot;given&quot;:&quot;Rosemary&quot;,&quot;parse-names&quot;:false,&quot;dropping-particle&quot;:&quot;&quot;,&quot;non-dropping-particle&quot;:&quot;&quot;}],&quot;container-title&quot;:&quot;Behavioral Sleep Medicine&quot;,&quot;DOI&quot;:&quot;10.1080/15402002.2018.1545653&quot;,&quot;ISSN&quot;:&quot;1540-2002&quot;,&quot;issued&quot;:{&quot;date-parts&quot;:[[2020,1,2]]},&quot;page&quot;:&quot;91-106&quot;,&quot;issue&quot;:&quot;1&quot;,&quot;volume&quot;:&quot;18&quot;,&quot;container-title-short&quot;:&quot;&quot;},&quot;isTemporary&quot;:false},{&quot;id&quot;:&quot;38fd2c7a-6f56-3cdd-8e53-9207848ac33e&quot;,&quot;itemData&quot;:{&quot;type&quot;:&quot;article-journal&quot;,&quot;id&quot;:&quot;38fd2c7a-6f56-3cdd-8e53-9207848ac33e&quot;,&quot;title&quot;:&quot;Measuring Sleep: Accuracy, Sensitivity, and Specificity of Wrist Actigraphy Compared to Polysomnography&quot;,&quot;author&quot;:[{&quot;family&quot;:&quot;Marino&quot;,&quot;given&quot;:&quot;Miguel&quot;,&quot;parse-names&quot;:false,&quot;dropping-particle&quot;:&quot;&quot;,&quot;non-dropping-particle&quot;:&quot;&quot;},{&quot;family&quot;:&quot;Li&quot;,&quot;given&quot;:&quot;Yi&quot;,&quot;parse-names&quot;:false,&quot;dropping-particle&quot;:&quot;&quot;,&quot;non-dropping-particle&quot;:&quot;&quot;},{&quot;family&quot;:&quot;Rueschman&quot;,&quot;given&quot;:&quot;Michael N.&quot;,&quot;parse-names&quot;:false,&quot;dropping-particle&quot;:&quot;&quot;,&quot;non-dropping-particle&quot;:&quot;&quot;},{&quot;family&quot;:&quot;Winkelman&quot;,&quot;given&quot;:&quot;J. W.&quot;,&quot;parse-names&quot;:false,&quot;dropping-particle&quot;:&quot;&quot;,&quot;non-dropping-particle&quot;:&quot;&quot;},{&quot;family&quot;:&quot;Ellenbogen&quot;,&quot;given&quot;:&quot;J. M.&quot;,&quot;parse-names&quot;:false,&quot;dropping-particle&quot;:&quot;&quot;,&quot;non-dropping-particle&quot;:&quot;&quot;},{&quot;family&quot;:&quot;Solet&quot;,&quot;given&quot;:&quot;J. M.&quot;,&quot;parse-names&quot;:false,&quot;dropping-particle&quot;:&quot;&quot;,&quot;non-dropping-particle&quot;:&quot;&quot;},{&quot;family&quot;:&quot;Dulin&quot;,&quot;given&quot;:&quot;Hilary&quot;,&quot;parse-names&quot;:false,&quot;dropping-particle&quot;:&quot;&quot;,&quot;non-dropping-particle&quot;:&quot;&quot;},{&quot;family&quot;:&quot;Berkman&quot;,&quot;given&quot;:&quot;Lisa F.&quot;,&quot;parse-names&quot;:false,&quot;dropping-particle&quot;:&quot;&quot;,&quot;non-dropping-particle&quot;:&quot;&quot;},{&quot;family&quot;:&quot;Buxton&quot;,&quot;given&quot;:&quot;Orfeu M.&quot;,&quot;parse-names&quot;:false,&quot;dropping-particle&quot;:&quot;&quot;,&quot;non-dropping-particle&quot;:&quot;&quot;}],&quot;container-title&quot;:&quot;Sleep&quot;,&quot;container-title-short&quot;:&quot;Sleep&quot;,&quot;DOI&quot;:&quot;10.5665/sleep.3142&quot;,&quot;ISSN&quot;:&quot;0161-8105&quot;,&quot;issued&quot;:{&quot;date-parts&quot;:[[2013,11,1]]},&quot;page&quot;:&quot;1747-1755&quot;,&quot;issue&quot;:&quot;11&quot;,&quot;volume&quot;:&quot;36&quot;},&quot;isTemporary&quot;:false}]},{&quot;citationID&quot;:&quot;MENDELEY_CITATION_2e234f7d-f57e-405f-a6c3-1f5503cd6e55&quot;,&quot;properties&quot;:{&quot;noteIndex&quot;:0},&quot;isEdited&quot;:false,&quot;manualOverride&quot;:{&quot;isManuallyOverridden&quot;:false,&quot;citeprocText&quot;:&quot;[97]&quot;,&quot;manualOverrideText&quot;:&quot;&quot;},&quot;citationTag&quot;:&quot;MENDELEY_CITATION_v3_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&quot;,&quot;citationItems&quot;:[{&quot;id&quot;:&quot;f8d98ca6-b075-39c9-b332-fca296a92a77&quot;,&quot;itemData&quot;:{&quot;type&quot;:&quot;article-journal&quot;,&quot;id&quot;:&quot;f8d98ca6-b075-39c9-b332-fca296a92a77&quot;,&quot;title&quot;:&quot;Actigraphy in studies on insomnia: Worth the effort?&quot;,&quot;author&quot;:[{&quot;family&quot;:&quot;Rösler&quot;,&quot;given&quot;:&quot;Lara&quot;,&quot;parse-names&quot;:false,&quot;dropping-particle&quot;:&quot;&quot;,&quot;non-dropping-particle&quot;:&quot;&quot;},{&quot;family&quot;:&quot;Lande&quot;,&quot;given&quot;:&quot;Glenn&quot;,&quot;parse-names&quot;:false,&quot;dropping-particle&quot;:&quot;&quot;,&quot;non-dropping-particle&quot;:&quot;van der&quot;},{&quot;family&quot;:&quot;Leerssen&quot;,&quot;given&quot;:&quot;Jeanne&quot;,&quot;parse-names&quot;:false,&quot;dropping-particle&quot;:&quot;&quot;,&quot;non-dropping-particle&quot;:&quot;&quot;},{&quot;family&quot;:&quot;Cox&quot;,&quot;given&quot;:&quot;Roy&quot;,&quot;parse-names&quot;:false,&quot;dropping-particle&quot;:&quot;&quot;,&quot;non-dropping-particle&quot;:&quot;&quot;},{&quot;family&quot;:&quot;Ramautar&quot;,&quot;given&quot;:&quot;Jennifer R.&quot;,&quot;parse-names&quot;:false,&quot;dropping-particle&quot;:&quot;&quot;,&quot;non-dropping-particle&quot;:&quot;&quot;},{&quot;family&quot;:&quot;Someren&quot;,&quot;given&quot;:&quot;Eus J. W.&quot;,&quot;parse-names&quot;:false,&quot;dropping-particle&quot;:&quot;&quot;,&quot;non-dropping-particle&quot;:&quot;van&quot;}],&quot;container-title&quot;:&quot;Journal of Sleep Research&quot;,&quot;container-title-short&quot;:&quot;J Sleep Res&quot;,&quot;DOI&quot;:&quot;10.1111/jsr.13750&quot;,&quot;ISSN&quot;:&quot;0962-1105&quot;,&quot;issued&quot;:{&quot;date-parts&quot;:[[2023,2,11]]},&quot;issue&quot;:&quot;1&quot;,&quot;volume&quot;:&quot;32&quot;},&quot;isTemporary&quot;:false}]},{&quot;citationID&quot;:&quot;MENDELEY_CITATION_d896b64a-d63a-4430-86f8-5a8e6f33d115&quot;,&quot;properties&quot;:{&quot;noteIndex&quot;:0},&quot;isEdited&quot;:false,&quot;manualOverride&quot;:{&quot;isManuallyOverridden&quot;:false,&quot;citeprocText&quot;:&quot;[22], [23]&quot;,&quot;manualOverrideText&quot;:&quot;&quot;},&quot;citationTag&quot;:&quot;MENDELEY_CITATION_v3_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&quot;,&quot;citationItems&quot;:[{&quot;id&quot;:&quot;92ce8109-2d66-37d1-bf75-a9b1763dbcea&quot;,&quot;itemData&quot;:{&quot;type&quot;:&quot;article-journal&quot;,&quot;id&quot;:&quot;92ce8109-2d66-37d1-bf75-a9b1763dbcea&quot;,&quot;title&quot;:&quot;Genome-wide association analysis of insomnia complaints identifies risk genes and genetic overlap with psychiatric and metabolic traits&quot;,&quot;author&quot;:[{&quot;family&quot;:&quot;Hammerschlag&quot;,&quot;given&quot;:&quot;Anke R.&quot;,&quot;parse-names&quot;:false,&quot;dropping-particle&quot;:&quot;&quot;,&quot;non-dropping-particle&quot;:&quot;&quot;},{&quot;family&quot;:&quot;Stringer&quot;,&quot;given&quot;:&quot;Sven&quot;,&quot;parse-names&quot;:false,&quot;dropping-particle&quot;:&quot;&quot;,&quot;non-dropping-particle&quot;:&quot;&quot;},{&quot;family&quot;:&quot;Leeuw&quot;,&quot;given&quot;:&quot;Christiaan A.&quot;,&quot;parse-names&quot;:false,&quot;dropping-particle&quot;:&quot;&quot;,&quot;non-dropping-particle&quot;:&quot;de&quot;},{&quot;family&quot;:&quot;Sniekers&quot;,&quot;given&quot;:&quot;Suzanne&quot;,&quot;parse-names&quot;:false,&quot;dropping-particle&quot;:&quot;&quot;,&quot;non-dropping-particle&quot;:&quot;&quot;},{&quot;family&quot;:&quot;Taskesen&quot;,&quot;given&quot;:&quot;Erdogan&quot;,&quot;parse-names&quot;:false,&quot;dropping-particle&quot;:&quot;&quot;,&quot;non-dropping-particle&quot;:&quot;&quot;},{&quot;family&quot;:&quot;Watanabe&quot;,&quot;given&quot;:&quot;Kyoko&quot;,&quot;parse-names&quot;:false,&quot;dropping-particle&quot;:&quot;&quot;,&quot;non-dropping-particle&quot;:&quot;&quot;},{&quot;family&quot;:&quot;Blanken&quot;,&quot;given&quot;:&quot;Tessa F.&quot;,&quot;parse-names&quot;:false,&quot;dropping-particle&quot;:&quot;&quot;,&quot;non-dropping-particle&quot;:&quot;&quot;},{&quot;family&quot;:&quot;Dekker&quot;,&quot;given&quot;:&quot;Kim&quot;,&quot;parse-names&quot;:false,&quot;dropping-particle&quot;:&quot;&quot;,&quot;non-dropping-particle&quot;:&quot;&quot;},{&quot;family&quot;:&quot;Lindert&quot;,&quot;given&quot;:&quot;Bart H.W. W&quot;,&quot;parse-names&quot;:false,&quot;dropping-particle&quot;:&quot;&quot;,&quot;non-dropping-particle&quot;:&quot;te&quot;},{&quot;family&quot;:&quot;Wassing&quot;,&quot;given&quot;:&quot;Rick&quot;,&quot;parse-names&quot;:false,&quot;dropping-particle&quot;:&quot;&quot;,&quot;non-dropping-particle&quot;:&quot;&quot;},{&quot;family&quot;:&quot;Jonsdottir&quot;,&quot;given&quot;:&quot;Ingileif&quot;,&quot;parse-names&quot;:false,&quot;dropping-particle&quot;:&quot;&quot;,&quot;non-dropping-particle&quot;:&quot;&quot;},{&quot;family&quot;:&quot;Thorleifsson&quot;,&quot;given&quot;:&quot;Gudmar&quot;,&quot;parse-names&quot;:false,&quot;dropping-particle&quot;:&quot;&quot;,&quot;non-dropping-particle&quot;:&quot;&quot;},{&quot;family&quot;:&quot;Stefansson&quot;,&quot;given&quot;:&quot;Hreinn&quot;,&quot;parse-names&quot;:false,&quot;dropping-particle&quot;:&quot;&quot;,&quot;non-dropping-particle&quot;:&quot;&quot;},{&quot;family&quot;:&quot;Gislason&quot;,&quot;given&quot;:&quot;Thorarinn&quot;,&quot;parse-names&quot;:false,&quot;dropping-particle&quot;:&quot;&quot;,&quot;non-dropping-particle&quot;:&quot;&quot;},{&quot;family&quot;:&quot;Berger&quot;,&quot;given&quot;:&quot;Klaus&quot;,&quot;parse-names&quot;:false,&quot;dropping-particle&quot;:&quot;&quot;,&quot;non-dropping-particle&quot;:&quot;&quot;},{&quot;family&quot;:&quot;Schormair&quot;,&quot;given&quot;:&quot;Barbara&quot;,&quot;parse-names&quot;:false,&quot;dropping-particle&quot;:&quot;&quot;,&quot;non-dropping-particle&quot;:&quot;&quot;},{&quot;family&quot;:&quot;Wellmann&quot;,&quot;given&quot;:&quot;Juergen&quot;,&quot;parse-names&quot;:false,&quot;dropping-particle&quot;:&quot;&quot;,&quot;non-dropping-particle&quot;:&quot;&quot;},{&quot;family&quot;:&quot;Winkelmann&quot;,&quot;given&quot;:&quot;Juliane&quot;,&quot;parse-names&quot;:false,&quot;dropping-particle&quot;:&quot;&quot;,&quot;non-dropping-particle&quot;:&quot;&quot;},{&quot;family&quot;:&quot;Stefansson&quot;,&quot;given&quot;:&quot;Kari&quot;,&quot;parse-names&quot;:false,&quot;dropping-particle&quot;:&quot;&quot;,&quot;non-dropping-particle&quot;:&quot;&quot;},{&quot;family&quot;:&quot;Oexle&quot;,&quot;given&quot;:&quot;Konrad&quot;,&quot;parse-names&quot;:false,&quot;dropping-particle&quot;:&quot;&quot;,&quot;non-dropping-particle&quot;:&quot;&quot;},{&quot;family&quot;:&quot;Someren&quot;,&quot;given&quot;:&quot;Eus J.W. W&quot;,&quot;parse-names&quot;:false,&quot;dropping-particle&quot;:&quot;&quot;,&quot;non-dropping-particle&quot;:&quot;van&quot;},{&quot;family&quot;:&quot;Posthuma&quot;,&quot;given&quot;:&quot;Danielle&quot;,&quot;parse-names&quot;:false,&quot;dropping-particle&quot;:&quot;&quot;,&quot;non-dropping-particle&quot;:&quot;&quot;}],&quot;container-title&quot;:&quot;Nature Genetics&quot;,&quot;container-title-short&quot;:&quot;Nat Genet&quot;,&quot;DOI&quot;:&quot;10.1038/ng.3888&quot;,&quot;ISSN&quot;:&quot;15461718&quot;,&quot;PMID&quot;:&quot;28604731&quot;,&quot;URL&quot;:&quot;http://www.nature.com/articles/ng.3888&quot;,&quot;issued&quot;:{&quot;date-parts&quot;:[[2017,11,12]]},&quot;page&quot;:&quot;1584-1592&quot;,&quot;abstract&quot;:&quot;Persistent insomnia is among the most frequent complaints in general practice. To identify genetic factors for insomnia complaints, we performed a genome-wide association study (GWAS) and a genome-wide gene-based association study (GWGAS) in 113,006 individuals. We identify three loci and seven genes associated with insomnia complaints, with the associations for one locus and five genes supported by joint analysis with an independent sample (n = 7,565). Our top association (MEIS1, P &lt; 5 × 10 -8) has previously been implicated in restless legs syndrome (RLS). Additional analyses favor the hypothesis that MEIS1 exhibits pleiotropy for insomnia and RLS and show that the observed association with insomnia complaints cannot be explained only by the presence of an RLS subgroup within the cases. Sex-specific analyses suggest that there are different genetic architectures between the sexes in addition to shared genetic factors. We show substantial positive genetic correlation of insomnia complaints with internalizing personality traits and metabolic traits and negative correlation with subjective well-being and educational attainment. These findings provide new insight into the genetic architecture of insomnia.&quot;,&quot;issue&quot;:&quot;11&quot;,&quot;volume&quot;:&quot;49&quot;},&quot;isTemporary&quot;:false},{&quot;id&quot;:&quot;cb192e77-ec9f-3872-9802-c0d7c25023d0&quot;,&quot;itemData&quot;:{&quot;type&quot;:&quot;article-journal&quot;,&quot;id&quot;:&quot;cb192e77-ec9f-3872-9802-c0d7c25023d0&quot;,&quot;title&quot;:&quot;Genome-wide analysis of insomnia in 1,331,010 individuals identifies new risk loci and functional pathways&quot;,&quot;author&quot;:[{&quot;family&quot;:&quot;Jansen&quot;,&quot;given&quot;:&quot;Philip R.&quot;,&quot;parse-names&quot;:false,&quot;dropping-particle&quot;:&quot;&quot;,&quot;non-dropping-particle&quot;:&quot;&quot;},{&quot;family&quot;:&quot;Watanabe&quot;,&quot;given&quot;:&quot;Kyoko&quot;,&quot;parse-names&quot;:false,&quot;dropping-particle&quot;:&quot;&quot;,&quot;non-dropping-particle&quot;:&quot;&quot;},{&quot;family&quot;:&quot;Stringer&quot;,&quot;given&quot;:&quot;Sven&quot;,&quot;parse-names&quot;:false,&quot;dropping-particle&quot;:&quot;&quot;,&quot;non-dropping-particle&quot;:&quot;&quot;},{&quot;family&quot;:&quot;Skene&quot;,&quot;given&quot;:&quot;Nathan&quot;,&quot;parse-names&quot;:false,&quot;dropping-particle&quot;:&quot;&quot;,&quot;non-dropping-particle&quot;:&quot;&quot;},{&quot;family&quot;:&quot;Bryois&quot;,&quot;given&quot;:&quot;Julien&quot;,&quot;parse-names&quot;:false,&quot;dropping-particle&quot;:&quot;&quot;,&quot;non-dropping-particle&quot;:&quot;&quot;},{&quot;family&quot;:&quot;Hammerschlag&quot;,&quot;given&quot;:&quot;Anke R.&quot;,&quot;parse-names&quot;:false,&quot;dropping-particle&quot;:&quot;&quot;,&quot;non-dropping-particle&quot;:&quot;&quot;},{&quot;family&quot;:&quot;Leeuw&quot;,&quot;given&quot;:&quot;Christiaan A.&quot;,&quot;parse-names&quot;:false,&quot;dropping-particle&quot;:&quot;&quot;,&quot;non-dropping-particle&quot;:&quot;de&quot;},{&quot;family&quot;:&quot;Benjamins&quot;,&quot;given&quot;:&quot;Jeroen S.&quot;,&quot;parse-names&quot;:false,&quot;dropping-particle&quot;:&quot;&quot;,&quot;non-dropping-particle&quot;:&quot;&quot;},{&quot;family&quot;:&quot;Muñoz-Manchado&quot;,&quot;given&quot;:&quot;Ana B.&quot;,&quot;parse-names&quot;:false,&quot;dropping-particle&quot;:&quot;&quot;,&quot;non-dropping-particle&quot;:&quot;&quot;},{&quot;family&quot;:&quot;Nagel&quot;,&quot;given&quot;:&quot;Mats&quot;,&quot;parse-names&quot;:false,&quot;dropping-particle&quot;:&quot;&quot;,&quot;non-dropping-particle&quot;:&quot;&quot;},{&quot;family&quot;:&quot;Savage&quot;,&quot;given&quot;:&quot;Jeanne E.&quot;,&quot;parse-names&quot;:false,&quot;dropping-particle&quot;:&quot;&quot;,&quot;non-dropping-particle&quot;:&quot;&quot;},{&quot;family&quot;:&quot;Tiemeier&quot;,&quot;given&quot;:&quot;Henning&quot;,&quot;parse-names&quot;:false,&quot;dropping-particle&quot;:&quot;&quot;,&quot;non-dropping-particle&quot;:&quot;&quot;},{&quot;family&quot;:&quot;White&quot;,&quot;given&quot;:&quot;Tonya&quot;,&quot;parse-names&quot;:false,&quot;dropping-particle&quot;:&quot;&quot;,&quot;non-dropping-particle&quot;:&quot;&quot;},{&quot;family&quot;:&quot;Tung&quot;,&quot;given&quot;:&quot;Joyce Y.&quot;,&quot;parse-names&quot;:false,&quot;dropping-particle&quot;:&quot;&quot;,&quot;non-dropping-particle&quot;:&quot;&quot;},{&quot;family&quot;:&quot;Hinds&quot;,&quot;given&quot;:&quot;David A.&quot;,&quot;parse-names&quot;:false,&quot;dropping-particle&quot;:&quot;&quot;,&quot;non-dropping-particle&quot;:&quot;&quot;},{&quot;family&quot;:&quot;Vacic&quot;,&quot;given&quot;:&quot;Vladimir&quot;,&quot;parse-names&quot;:false,&quot;dropping-particle&quot;:&quot;&quot;,&quot;non-dropping-particle&quot;:&quot;&quot;},{&quot;family&quot;:&quot;Wang&quot;,&quot;given&quot;:&quot;Xin&quot;,&quot;parse-names&quot;:false,&quot;dropping-particle&quot;:&quot;&quot;,&quot;non-dropping-particle&quot;:&quot;&quot;},{&quot;family&quot;:&quot;Sullivan&quot;,&quot;given&quot;:&quot;Patrick F.&quot;,&quot;parse-names&quot;:false,&quot;dropping-particle&quot;:&quot;&quot;,&quot;non-dropping-particle&quot;:&quot;&quot;},{&quot;family&quot;:&quot;Sluis&quot;,&quot;given&quot;:&quot;Sophie&quot;,&quot;parse-names&quot;:false,&quot;dropping-particle&quot;:&quot;&quot;,&quot;non-dropping-particle&quot;:&quot;van der&quot;},{&quot;family&quot;:&quot;Polderman&quot;,&quot;given&quot;:&quot;Tinca J. C.&quot;,&quot;parse-names&quot;:false,&quot;dropping-particle&quot;:&quot;&quot;,&quot;non-dropping-particle&quot;:&quot;&quot;},{&quot;family&quot;:&quot;Smit&quot;,&quot;given&quot;:&quot;August B.&quot;,&quot;parse-names&quot;:false,&quot;dropping-particle&quot;:&quot;&quot;,&quot;non-dropping-particle&quot;:&quot;&quot;},{&quot;family&quot;:&quot;Hjerling-Leffler&quot;,&quot;given&quot;:&quot;Jens&quot;,&quot;parse-names&quot;:false,&quot;dropping-particle&quot;:&quot;&quot;,&quot;non-dropping-particle&quot;:&quot;&quot;},{&quot;family&quot;:&quot;Someren&quot;,&quot;given&quot;:&quot;Eus J. W.&quot;,&quot;parse-names&quot;:false,&quot;dropping-particle&quot;:&quot;&quot;,&quot;non-dropping-particle&quot;:&quot;van&quot;},{&quot;family&quot;:&quot;Posthuma&quot;,&quot;given&quot;:&quot;Danielle&quot;,&quot;parse-names&quot;:false,&quot;dropping-particle&quot;:&quot;&quot;,&quot;non-dropping-particle&quot;:&quot;&quot;}],&quot;container-title&quot;:&quot;Nature Genetics&quot;,&quot;container-title-short&quot;:&quot;Nat Genet&quot;,&quot;DOI&quot;:&quot;10.1038/s41588-018-0333-3&quot;,&quot;ISSN&quot;:&quot;1061-4036&quot;,&quot;PMID&quot;:&quot;30804565&quot;,&quot;URL&quot;:&quot;http://www.nature.com/articles/s41588-018-0333-3&quot;,&quot;issued&quot;:{&quot;date-parts&quot;:[[2019,3,25]]},&quot;page&quot;:&quot;394-403&quot;,&quot;abstract&quot;:&quot;Insomnia is the second most prevalent mental disorder, with no sufficient treatment available. Despite substantial heritability, insight into the associated genes and neurobiological pathways remains limited. Here, we use a large genetic association sample (n = 1,331,010) to detect novel loci and gain insight into the pathways, tissue and cell types involved in insomnia complaints. We identify 202 loci implicating 956 genes through positional, expression quantitative trait loci, and chromatin mapping. The meta-analysis explained 2.6% of the variance. We show gene set enrichments for the axonal part of neurons, cortical and subcortical tissues, and specific cell types, including striatal, hypothalamic, and claustrum neurons. We found considerable genetic correlations with psychiatric traits and sleep duration, and modest correlations with other sleep-related traits. Mendelian randomization identified the causal effects of insomnia on depression, diabetes, and cardiovascular disease, and the protective effects of educational attainment and intracranial volume. Our findings highlight key brain areas and cell types implicated in insomnia, and provide new treatment targets.&quot;,&quot;issue&quot;:&quot;3&quot;,&quot;volume&quot;:&quot;51&quot;},&quot;isTemporary&quot;:false}]},{&quot;citationID&quot;:&quot;MENDELEY_CITATION_6168526e-2bb6-4ab1-b84a-36abdc25fed6&quot;,&quot;properties&quot;:{&quot;noteIndex&quot;:0},&quot;isEdited&quot;:false,&quot;manualOverride&quot;:{&quot;isManuallyOverridden&quot;:false,&quot;citeprocText&quot;:&quot;[98]&quot;,&quot;manualOverrideText&quot;:&quot;&quot;},&quot;citationTag&quot;:&quot;MENDELEY_CITATION_v3_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&quot;,&quot;citationItems&quot;:[{&quot;id&quot;:&quot;d9ba834e-72ac-3b05-b878-a85c795b780a&quot;,&quot;itemData&quot;:{&quot;type&quot;:&quot;article-journal&quot;,&quot;id&quot;:&quot;d9ba834e-72ac-3b05-b878-a85c795b780a&quot;,&quot;title&quot;:&quot;A Longitudinal Twin Study of Insomnia Symptoms in Adults&quot;,&quot;author&quot;:[{&quot;family&quot;:&quot;Lind&quot;,&quot;given&quot;:&quot;Mackenzie J.&quot;,&quot;parse-names&quot;:false,&quot;dropping-particle&quot;:&quot;&quot;,&quot;non-dropping-particle&quot;:&quot;&quot;},{&quot;family&quot;:&quot;Aggen&quot;,&quot;given&quot;:&quot;Steven H.&quot;,&quot;parse-names&quot;:false,&quot;dropping-particle&quot;:&quot;&quot;,&quot;non-dropping-particle&quot;:&quot;&quot;},{&quot;family&quot;:&quot;Kirkpatrick&quot;,&quot;given&quot;:&quot;Robert M.&quot;,&quot;parse-names&quot;:false,&quot;dropping-particle&quot;:&quot;&quot;,&quot;non-dropping-particle&quot;:&quot;&quot;},{&quot;family&quot;:&quot;Kendler&quot;,&quot;given&quot;:&quot;Kenneth S.&quot;,&quot;parse-names&quot;:false,&quot;dropping-particle&quot;:&quot;&quot;,&quot;non-dropping-particle&quot;:&quot;&quot;},{&quot;family&quot;:&quot;Amstadter&quot;,&quot;given&quot;:&quot;Ananda B.&quot;,&quot;parse-names&quot;:false,&quot;dropping-particle&quot;:&quot;&quot;,&quot;non-dropping-particle&quot;:&quot;&quot;}],&quot;container-title&quot;:&quot;Sleep&quot;,&quot;container-title-short&quot;:&quot;Sleep&quot;,&quot;DOI&quot;:&quot;10.5665/sleep.4982&quot;,&quot;ISSN&quot;:&quot;1550-9109&quot;,&quot;issued&quot;:{&quot;date-parts&quot;:[[2015,9,1]]},&quot;page&quot;:&quot;1423-1430&quot;,&quot;issue&quot;:&quot;9&quot;,&quot;volume&quot;:&quot;38&quot;},&quot;isTemporary&quot;:false}]},{&quot;citationID&quot;:&quot;MENDELEY_CITATION_713f6c7a-b786-417e-b8a6-97c38d86fbab&quot;,&quot;properties&quot;:{&quot;noteIndex&quot;:0},&quot;isEdited&quot;:false,&quot;manualOverride&quot;:{&quot;isManuallyOverridden&quot;:false,&quot;citeprocText&quot;:&quot;[74]&quot;,&quot;manualOverrideText&quot;:&quot;&quot;},&quot;citationTag&quot;:&quot;MENDELEY_CITATION_v3_eyJjaXRhdGlvbklEIjoiTUVOREVMRVlfQ0lUQVRJT05fNzEzZjZjN2EtYjc4Ni00MTdlLWI4YTYtOTdjMzhkODZmYmFiIiwicHJvcGVydGllcyI6eyJub3RlSW5kZXgiOjB9LCJpc0VkaXRlZCI6ZmFsc2UsIm1hbnVhbE92ZXJyaWRlIjp7ImlzTWFudWFsbHlPdmVycmlkZGVuIjpmYWxzZSwiY2l0ZXByb2NUZXh0IjoiWzc0XSIsIm1hbnVhbE92ZXJyaWRlVGV4dCI6IiJ9LCJjaXRhdGlvbkl0ZW1zIjpb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quot;,&quot;citationItems&quot;:[{&quot;id&quot;:&quot;4b4951f2-6282-39bc-a48c-3c4a9ae770d3&quot;,&quot;itemData&quot;:{&quot;type&quot;:&quot;article-journal&quot;,&quot;id&quot;:&quot;4b4951f2-6282-39bc-a48c-3c4a9ae770d3&quot;,&quot;title&quot;:&quot;Insomnia as a predictor of depression: A meta-analytic evaluation of longitudinal epidemiological studies&quot;,&quot;author&quot;:[{&quot;family&quot;:&quot;Baglioni&quot;,&quot;given&quot;:&quot;Chiara&quot;,&quot;parse-names&quot;:false,&quot;dropping-particle&quot;:&quot;&quot;,&quot;non-dropping-particle&quot;:&quot;&quot;},{&quot;family&quot;:&quot;Battagliese&quot;,&quot;given&quot;:&quot;Gemma&quot;,&quot;parse-names&quot;:false,&quot;dropping-particle&quot;:&quot;&quot;,&quot;non-dropping-particle&quot;:&quot;&quot;},{&quot;family&quot;:&quot;Feige&quot;,&quot;given&quot;:&quot;Bernd&quot;,&quot;parse-names&quot;:false,&quot;dropping-particle&quot;:&quot;&quot;,&quot;non-dropping-particle&quot;:&quot;&quot;},{&quot;family&quot;:&quot;Spiegelhalder&quot;,&quot;given&quot;:&quot;Kai&quot;,&quot;parse-names&quot;:false,&quot;dropping-particle&quot;:&quot;&quot;,&quot;non-dropping-particle&quot;:&quot;&quot;},{&quot;family&quot;:&quot;Nissen&quot;,&quot;given&quot;:&quot;Christoph&quot;,&quot;parse-names&quot;:false,&quot;dropping-particle&quot;:&quot;&quot;,&quot;non-dropping-particle&quot;:&quot;&quot;},{&quot;family&quot;:&quot;Voderholzer&quot;,&quot;given&quot;:&quot;Ulrich&quot;,&quot;parse-names&quot;:false,&quot;dropping-particle&quot;:&quot;&quot;,&quot;non-dropping-particle&quot;:&quot;&quot;},{&quot;family&quot;:&quot;Lombardo&quot;,&quot;given&quot;:&quot;Caterina&quot;,&quot;parse-names&quot;:false,&quot;dropping-particle&quot;:&quot;&quot;,&quot;non-dropping-particle&quot;:&quot;&quot;},{&quot;family&quot;:&quot;Riemann&quot;,&quot;given&quot;:&quot;Dieter&quot;,&quot;parse-names&quot;:false,&quot;dropping-particle&quot;:&quot;&quot;,&quot;non-dropping-particle&quot;:&quot;&quot;}],&quot;container-title&quot;:&quot;Journal of Affective Disorders&quot;,&quot;container-title-short&quot;:&quot;J Affect Disord&quot;,&quot;DOI&quot;:&quot;10.1016/j.jad.2011.01.011&quot;,&quot;ISSN&quot;:&quot;01650327&quot;,&quot;PMID&quot;:&quot;21300408&quot;,&quot;URL&quot;:&quot;https://linkinghub.elsevier.com/retrieve/pii/S0165032711000292&quot;,&quot;issued&quot;:{&quot;date-parts&quot;:[[2011,12]]},&quot;page&quot;:&quot;10-19&quot;,&quot;abstract&quot;:&quot;Background: In many patients with depression, symptoms of insomnia herald the onset of the disorder and may persist into remission or recovery, even after adequate treatment. Several studies have raised the question whether insomniac symptoms may constitute an independent clinical predictor of depression. This meta-analysis is aimed at evaluating quantitatively if insomnia constitutes a predictor of depression. Methods: PubMed, Medline, PsycInfo, and PsycArticles databases were searched from 1980 until 2010 to identify longitudinal epidemiological studies simultaneously investigating insomniac complaints and depressed psychopathology. Effects were summarized using the logarithms of the odds ratios for insomnia at baseline to predict depression at follow-up. Studies were pooled with both fixed- and random-effects meta-analytic models in order to evaluate the concordance. Heterogeneity test and sensitivity analysis were computed. Results: Twenty-one studies met inclusion criteria. Considering all studies together, heterogeneity was found. The random-effects model showed an overall odds ratio for insomnia to predict depression of 2.60 (confidence interval [CI]: 1.98-3.42). When the analysis was adjusted for outliers, the studies were not longer heterogeneous. The fixed-effects model showed an overall odds ratio of 2.10 (CI: 1.86-2.38). Limitations: The main limit is that included studies did not always consider the role of other intervening variables. Conclusions: Non-depressed people with insomnia have a twofold risk to develop depression, compared to people with no sleep difficulties. Thus, early treatment programs for insomnia might reduce the risk for developing depression in the general population and be considered a helpful general preventive strategy in the area of mental health care. © 2011 Elsevier B.V. All rights reserved.&quot;,&quot;issue&quot;:&quot;1-3&quot;,&quot;volume&quot;:&quot;135&quot;},&quot;isTemporary&quot;:false}]},{&quot;citationID&quot;:&quot;MENDELEY_CITATION_714334d1-93f8-4854-9c02-5872f21e447c&quot;,&quot;properties&quot;:{&quot;noteIndex&quot;:0},&quot;isEdited&quot;:false,&quot;manualOverride&quot;:{&quot;isManuallyOverridden&quot;:false,&quot;citeprocText&quot;:&quot;[99]&quot;,&quot;manualOverrideText&quot;:&quot;&quot;},&quot;citationTag&quot;:&quot;MENDELEY_CITATION_v3_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&quot;,&quot;citationItems&quot;:[{&quot;id&quot;:&quot;756a491f-1b51-377a-9803-fdf2ab5644d0&quot;,&quot;itemData&quot;:{&quot;type&quot;:&quot;article-journal&quot;,&quot;id&quot;:&quot;756a491f-1b51-377a-9803-fdf2ab5644d0&quot;,&quot;title&quot;:&quot;Family History of Insomnia in a Population-Based Sample&quot;,&quot;author&quot;:[{&quot;family&quot;:&quot;Beaulieu-Bonneau&quot;,&quot;given&quot;:&quot;Simon&quot;,&quot;parse-names&quot;:false,&quot;dropping-particle&quot;:&quot;&quot;,&quot;non-dropping-particle&quot;:&quot;&quot;},{&quot;family&quot;:&quot;LeBlanc&quot;,&quot;given&quot;:&quot;Mélanie&quot;,&quot;parse-names&quot;:false,&quot;dropping-particle&quot;:&quot;&quot;,&quot;non-dropping-particle&quot;:&quot;&quot;},{&quot;family&quot;:&quot;Mérette&quot;,&quot;given&quot;:&quot;Chantal&quot;,&quot;parse-names&quot;:false,&quot;dropping-particle&quot;:&quot;&quot;,&quot;non-dropping-particle&quot;:&quot;&quot;},{&quot;family&quot;:&quot;Dauvilliers&quot;,&quot;given&quot;:&quot;Yves&quot;,&quot;parse-names&quot;:false,&quot;dropping-particle&quot;:&quot;&quot;,&quot;non-dropping-particle&quot;:&quot;&quot;},{&quot;family&quot;:&quot;Morin&quot;,&quot;given&quot;:&quot;Charles M.&quot;,&quot;parse-names&quot;:false,&quot;dropping-particle&quot;:&quot;&quot;,&quot;non-dropping-particle&quot;:&quot;&quot;}],&quot;container-title&quot;:&quot;Sleep&quot;,&quot;container-title-short&quot;:&quot;Sleep&quot;,&quot;DOI&quot;:&quot;10.1093/sleep/30.12.1739&quot;,&quot;ISSN&quot;:&quot;0161-8105&quot;,&quot;issued&quot;:{&quot;date-parts&quot;:[[2007,12]]},&quot;page&quot;:&quot;1739-1745&quot;,&quot;issue&quot;:&quot;12&quot;,&quot;volume&quot;:&quot;30&quot;},&quot;isTemporary&quot;:false}]},{&quot;citationID&quot;:&quot;MENDELEY_CITATION_7d28b64d-724c-480e-b1fd-584a3e8bbc44&quot;,&quot;properties&quot;:{&quot;noteIndex&quot;:0},&quot;isEdited&quot;:false,&quot;manualOverride&quot;:{&quot;isManuallyOverridden&quot;:false,&quot;citeprocText&quot;:&quot;[100]&quot;,&quot;manualOverrideText&quot;:&quot;&quot;},&quot;citationTag&quot;:&quot;MENDELEY_CITATION_v3_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&quot;,&quot;citationItems&quot;:[{&quot;id&quot;:&quot;71c7e452-ff08-3ce0-af75-17f2787e5783&quot;,&quot;itemData&quot;:{&quot;type&quot;:&quot;article-journal&quot;,&quot;id&quot;:&quot;71c7e452-ff08-3ce0-af75-17f2787e5783&quot;,&quot;title&quot;:&quot;Trauma-induced insomnia: A novel model for trauma and sleep research&quot;,&quot;author&quot;:[{&quot;family&quot;:&quot;Sinha&quot;,&quot;given&quot;:&quot;Smit S.&quot;,&quot;parse-names&quot;:false,&quot;dropping-particle&quot;:&quot;&quot;,&quot;non-dropping-particle&quot;:&quot;&quot;}],&quot;container-title&quot;:&quot;Sleep Medicine Reviews&quot;,&quot;container-title-short&quot;:&quot;Sleep Med Rev&quot;,&quot;DOI&quot;:&quot;10.1016/j.smrv.2015.01.008&quot;,&quot;ISSN&quot;:&quot;10870792&quot;,&quot;issued&quot;:{&quot;date-parts&quot;:[[2016,2]]},&quot;page&quot;:&quot;74-83&quot;,&quot;volume&quot;:&quot;25&quot;},&quot;isTemporary&quot;:false}]},{&quot;citationID&quot;:&quot;MENDELEY_CITATION_03ca9058-b339-4d1b-b2da-ae00a43a39f5&quot;,&quot;properties&quot;:{&quot;noteIndex&quot;:0},&quot;isEdited&quot;:false,&quot;manualOverride&quot;:{&quot;isManuallyOverridden&quot;:false,&quot;citeprocText&quot;:&quot;[63]&quot;,&quot;manualOverrideText&quot;:&quot;&quot;},&quot;citationTag&quot;:&quot;MENDELEY_CITATION_v3_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&quot;,&quot;citationItems&quot;:[{&quot;id&quot;:&quot;44c991ae-ef0f-3c0a-9137-407880bb0618&quot;,&quot;itemData&quot;:{&quot;type&quot;:&quot;article-journal&quot;,&quot;id&quot;:&quot;44c991ae-ef0f-3c0a-9137-407880bb0618&quot;,&quot;title&quot;:&quot;The role of personality traits in insomnia&quot;,&quot;author&quot;:[{&quot;family&quot;:&quot;Laar&quot;,&quot;given&quot;:&quot;Merijn&quot;,&quot;parse-names&quot;:false,&quot;dropping-particle&quot;:&quot;&quot;,&quot;non-dropping-particle&quot;:&quot;van de&quot;},{&quot;family&quot;:&quot;Verbeek&quot;,&quot;given&quot;:&quot;Ingrid&quot;,&quot;parse-names&quot;:false,&quot;dropping-particle&quot;:&quot;&quot;,&quot;non-dropping-particle&quot;:&quot;&quot;},{&quot;family&quot;:&quot;Pevernagie&quot;,&quot;given&quot;:&quot;Dirk&quot;,&quot;parse-names&quot;:false,&quot;dropping-particle&quot;:&quot;&quot;,&quot;non-dropping-particle&quot;:&quot;&quot;},{&quot;family&quot;:&quot;Aldenkamp&quot;,&quot;given&quot;:&quot;Albert&quot;,&quot;parse-names&quot;:false,&quot;dropping-particle&quot;:&quot;&quot;,&quot;non-dropping-particle&quot;:&quot;&quot;},{&quot;family&quot;:&quot;Overeem&quot;,&quot;given&quot;:&quot;Sebastiaan&quot;,&quot;parse-names&quot;:false,&quot;dropping-particle&quot;:&quot;&quot;,&quot;non-dropping-particle&quot;:&quot;&quot;}],&quot;container-title&quot;:&quot;Sleep Medicine Reviews&quot;,&quot;container-title-short&quot;:&quot;Sleep Med Rev&quot;,&quot;DOI&quot;:&quot;10.1016/j.smrv.2009.07.007&quot;,&quot;ISSN&quot;:&quot;10870792&quot;,&quot;issued&quot;:{&quot;date-parts&quot;:[[2010,2]]},&quot;page&quot;:&quot;61-68&quot;,&quot;issue&quot;:&quot;1&quot;,&quot;volume&quot;:&quot;14&quot;},&quot;isTemporary&quot;:false}]},{&quot;citationID&quot;:&quot;MENDELEY_CITATION_956db547-a21a-436a-bd75-01226f054e26&quot;,&quot;properties&quot;:{&quot;noteIndex&quot;:0},&quot;isEdited&quot;:false,&quot;manualOverride&quot;:{&quot;isManuallyOverridden&quot;:false,&quot;citeprocText&quot;:&quot;[1]&quot;,&quot;manualOverrideText&quot;:&quot;&quot;},&quot;citationTag&quot;:&quot;MENDELEY_CITATION_v3_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&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8055d940-380c-4195-bba9-5b33ed1d949d&quot;,&quot;properties&quot;:{&quot;noteIndex&quot;:0},&quot;isEdited&quot;:false,&quot;manualOverride&quot;:{&quot;isManuallyOverridden&quot;:false,&quot;citeprocText&quot;:&quot;[73]&quot;,&quot;manualOverrideText&quot;:&quot;&quot;},&quot;citationTag&quot;:&quot;MENDELEY_CITATION_v3_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&quot;,&quot;citationItems&quot;:[{&quot;id&quot;:&quot;c0421049-b6e8-3f44-aec2-bc8b0d079aab&quot;,&quot;itemData&quot;:{&quot;type&quot;:&quot;article-journal&quot;,&quot;id&quot;:&quot;c0421049-b6e8-3f44-aec2-bc8b0d079aab&quot;,&quot;title&quot;:&quot;Testing the Reliability and Validity of DSM-IV-TR and ICSD-2 Insomnia Diagnoses&quot;,&quot;author&quot;:[{&quot;family&quot;:&quot;Edinger&quot;,&quot;given&quot;:&quot;Jack D.&quot;,&quot;parse-names&quot;:false,&quot;dropping-particle&quot;:&quot;&quot;,&quot;non-dropping-particle&quot;:&quot;&quot;}],&quot;container-title&quot;:&quot;Archives of General Psychiatry&quot;,&quot;container-title-short&quot;:&quot;Arch Gen Psychiatry&quot;,&quot;DOI&quot;:&quot;10.1001/archgenpsychiatry.2011.64&quot;,&quot;ISSN&quot;:&quot;0003-990X&quot;,&quot;PMID&quot;:&quot;21646568&quot;,&quot;URL&quot;:&quot;http://archpsyc.jamanetwork.com/article.aspx?doi=10.1001/archgenpsychiatry.2011.64&quot;,&quot;issued&quot;:{&quot;date-parts&quot;:[[2011,10,1]]},&quot;page&quot;:&quot;992&quot;,&quot;abstract&quot;:&quot;Context: Distinctive diagnostic classification schemes for insomnia diagnoses are available, but the optimal insomnia nosology has yet to be determined. Objectives: To test the reliability and validity of insomnia diagnoses listed in the American Psychiatric Association's DSM-IV-TR and the International Classification of Sleep Disorders, second edition (ICSD-2). Design: Multitrait-multimethod correlation design. Setting: Two collaborating university medical centers, with recruitment from January 2004 to February 2009. Participants: A total of 352 adult volunteers (235 of whom were women) who met research diagnostic criteria for insomnia disorder. Main Outcome Measures: Goodness-of-fit ratings of 10 DSM-IV-TR and 37 ICSD-2 insomnia diagnoses for each patient. Ratings were provided by 3 clinician pairs who used distinctive assessment methods to derive diagnostic impressions. Correlations computed within and across clinician pairs were used to test reliability and validity of diagnoses. Results: Findings suggested that the best-supported DSMIV- TR insomnia categories were insomnia related to another mental disorder, insomnia due to a general medical condition, breathing-related sleep disorder, and circadian rhythm sleep disorder. The category of primary insomnia appeared to have marginal reliability and validity. The best-supported ICSD-2 categories were the insomnias due to a mental disorder and due to a medical condition, obstructive sleep apnea, restless legs syndrome, idiopathic insomnia, and circadian rhythm sleep disorder-delayed sleep phase type. Psychophysiological insomnia and inadequate sleep hygiene received much more variable support across sites, whereas the diagnosis of paradoxical insomnia was poorly supported. Conclusions: Both the DSM-IV-TR and ICSD-2 provide viable insomnia diagnoses, but findings support selected subtypes from each of the 2 nosologies. Nonetheless, findings regarding the frequently used DSM-IV-TR diagnosis of primary insomnia and its related ICSD-2 subtypes suggest that their poor reliability and validity are perhaps due to significant overlap with comorbid insomnia subtypes. Therefore, alternate diagnostic paradigms should be considered for insomnia classification. ©2011 American Medical Association. All rights reserved.&quot;,&quot;issue&quot;:&quot;10&quot;,&quot;volume&quot;:&quot;68&quot;},&quot;isTemporary&quot;:false}]},{&quot;citationID&quot;:&quot;MENDELEY_CITATION_54bd6533-6c24-497f-942d-461e58510d5a&quot;,&quot;properties&quot;:{&quot;noteIndex&quot;:0},&quot;isEdited&quot;:false,&quot;manualOverride&quot;:{&quot;isManuallyOverridden&quot;:false,&quot;citeprocText&quot;:&quot;[101], [102]&quot;,&quot;manualOverrideText&quot;:&quot;&quot;},&quot;citationTag&quot;:&quot;MENDELEY_CITATION_v3_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&quot;,&quot;citationItems&quot;:[{&quot;id&quot;:&quot;102593ca-92f6-36b3-84b3-e824850eeb0c&quot;,&quot;itemData&quot;:{&quot;type&quot;:&quot;article-journal&quot;,&quot;id&quot;:&quot;102593ca-92f6-36b3-84b3-e824850eeb0c&quot;,&quot;title&quot;:&quot;Subtyping primary insomnia: is sleep state misperception a distinct clinical entity?&quot;,&quot;author&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Sleep Medicine Reviews&quot;,&quot;container-title-short&quot;:&quot;Sleep Med Rev&quot;,&quot;DOI&quot;:&quot;10.1053/smrv.2002.0253&quot;,&quot;ISSN&quot;:&quot;10870792&quot;,&quot;issued&quot;:{&quot;date-parts&quot;:[[2003,6]]},&quot;page&quot;:&quot;203-214&quot;,&quot;issue&quot;:&quot;3&quot;,&quot;volume&quot;:&quot;7&quot;},&quot;isTemporary&quot;:false},{&quot;id&quot;:&quot;c838968c-467f-3fa9-b608-b1260c97ae4f&quot;,&quot;itemData&quot;:{&quot;type&quot;:&quot;article-journal&quot;,&quot;id&quot;:&quot;c838968c-467f-3fa9-b608-b1260c97ae4f&quot;,&quot;title&quot;:&quot;Sleep latency and duration estimates among sleep disorder patients: variability as a function of sleep disorder diagnosis, sleep history, and psychological characteristics.&quot;,&quot;author&quot;:[{&quot;family&quot;:&quot;Vanable&quot;,&quot;given&quot;:&quot;P A&quot;,&quot;parse-names&quot;:false,&quot;dropping-particle&quot;:&quot;&quot;,&quot;non-dropping-particle&quot;:&quot;&quot;},{&quot;family&quot;:&quot;Aikens&quot;,&quot;given&quot;:&quot;J E&quot;,&quot;parse-names&quot;:false,&quot;dropping-particle&quot;:&quot;&quot;,&quot;non-dropping-particle&quot;:&quot;&quot;},{&quot;family&quot;:&quot;Tadimeti&quot;,&quot;given&quot;:&quot;L&quot;,&quot;parse-names&quot;:false,&quot;dropping-particle&quot;:&quot;&quot;,&quot;non-dropping-particle&quot;:&quot;&quot;},{&quot;family&quot;:&quot;Caruana-Montaldo&quot;,&quot;given&quot;:&quot;B&quot;,&quot;parse-names&quot;:false,&quot;dropping-particle&quot;:&quot;&quot;,&quot;non-dropping-particle&quot;:&quot;&quot;},{&quot;family&quot;:&quot;Mendelson&quot;,&quot;given&quot;:&quot;W B&quot;,&quot;parse-names&quot;:false,&quot;dropping-particle&quot;:&quot;&quot;,&quot;non-dropping-particle&quot;:&quot;&quot;}],&quot;container-title&quot;:&quot;Sleep&quot;,&quot;container-title-short&quot;:&quot;Sleep&quot;,&quot;ISSN&quot;:&quot;0161-8105&quot;,&quot;PMID&quot;:&quot;10678467&quot;,&quot;issued&quot;:{&quot;date-parts&quot;:[[2000,2,1]]},&quot;page&quot;:&quot;71-9&quot;,&quot;abstract&quot;:&quot;STUDY OBJECTIVES Insomnia patients often report greater sleep disturbance than found via polysomnography; yet the specific patient factors related to such sleep time misperceptions are poorly understood. We sought to characterize the extent to which a diverse group of patients complaining of insomnia (n=104) misperceive overnight total sleep time and sleep latency, and to identify patient factors associated with these variations. DESIGN Cross-sectional. SETTING University based sleep disorders center. PATIENTS Sleep disorder groups consisted of patients with psychophysiological insomnia (n=19), sleep state misperception (n=8), insomnia with depressive disorder (n=11), insomnia secondary to Axis I psychiatric disorder other than depression (n=21), periodic limb movement disorder (n=24), and obstructive sleep apnea (n=21). MEASUREMENT AND RESULTS Patients completed a sleep history questionnaire and the MMPI, underwent overnight diagnostic polysomnographic assessment, and then estimated their total sleep time and sleep latency the subsequent morning. On average, patients overestimated sleep latency, but were equally likely to underestimate vs. overestimate total sleep time. Sleep time misperception was associated with longer periods of wakefulness following sleep onset, greater self-perceived sleep impairment, as well as several psychological dimensions. CONCLUSIONS Patient factors, including sleep quality, perceptions of habitual sleep time, and current psychopathology, potentially influence sleep time estimation. Whereas psychological factors may lead to exaggeration of sleep disturbance among some patients, sleep quality itself may also influence the congruence between subjective and objective indices of sleep.&quot;,&quot;issue&quot;:&quot;1&quot;,&quot;volume&quot;:&quot;23&quot;},&quot;isTemporary&quot;:false}]},{&quot;citationID&quot;:&quot;MENDELEY_CITATION_d4c98a25-3536-4300-913f-3a1fdc870373&quot;,&quot;properties&quot;:{&quot;noteIndex&quot;:0},&quot;isEdited&quot;:false,&quot;manualOverride&quot;:{&quot;isManuallyOverridden&quot;:false,&quot;citeprocText&quot;:&quot;[103]&quot;,&quot;manualOverrideText&quot;:&quot;&quot;},&quot;citationTag&quot;:&quot;MENDELEY_CITATION_v3_eyJjaXRhdGlvbklEIjoiTUVOREVMRVlfQ0lUQVRJT05fZDRjOThhMjUtMzUzNi00MzAwLTkxM2YtM2ExZmRjODcwMzczIiwicHJvcGVydGllcyI6eyJub3RlSW5kZXgiOjB9LCJpc0VkaXRlZCI6ZmFsc2UsIm1hbnVhbE92ZXJyaWRlIjp7ImlzTWFudWFsbHlPdmVycmlkZGVuIjpmYWxzZSwiY2l0ZXByb2NUZXh0IjoiWzEwM10iLCJtYW51YWxPdmVycmlkZVRleHQiOiIifSwiY2l0YXRpb25JdGVtcyI6W3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1dfQ==&quot;,&quot;citationItems&quot;:[{&quot;id&quot;:&quot;c236e0a0-2bb4-3431-a1b2-30e1f500e84e&quot;,&quot;itemData&quot;:{&quot;type&quot;:&quot;book&quot;,&quot;id&quot;:&quot;c236e0a0-2bb4-3431-a1b2-30e1f500e84e&quot;,&quot;title&quot;:&quot;International Classification of Sleep Disorders: Diagnostic and Coding Manual. (ICSD-2)&quot;,&quot;author&quot;:[{&quot;family&quot;:&quot;American Academy of Sleep Medicine&quot;,&quot;given&quot;:&quot;&quot;,&quot;parse-names&quot;:false,&quot;dropping-particle&quot;:&quot;&quot;,&quot;non-dropping-particle&quot;:&quot;&quot;}],&quot;container-title&quot;:&quot;Diagnostic Coding Manual&quot;,&quot;ISBN&quot;:&quot;0935868488&quot;,&quot;issued&quot;:{&quot;date-parts&quot;:[[2005]]},&quot;abstract&quot;:&quot;6. American Academy of Sleep Medicine. International classification of sleep disorders: diagnostic and coding manual. 2nd ed. Westchester, IL: American Academy of Sleep Medicine; 2005.&quot;,&quot;container-title-short&quot;:&quot;&quot;},&quot;isTemporary&quot;:false}]},{&quot;citationID&quot;:&quot;MENDELEY_CITATION_9c8e9aa6-d011-4f78-8684-6afd48ad0871&quot;,&quot;properties&quot;:{&quot;noteIndex&quot;:0},&quot;isEdited&quot;:false,&quot;manualOverride&quot;:{&quot;isManuallyOverridden&quot;:false,&quot;citeprocText&quot;:&quot;[104]&quot;,&quot;manualOverrideText&quot;:&quot;&quot;},&quot;citationTag&quot;:&quot;MENDELEY_CITATION_v3_eyJjaXRhdGlvbklEIjoiTUVOREVMRVlfQ0lUQVRJT05fOWM4ZTlhYTYtZDAxMS00Zjc4LTg2ODQtNmFmZDQ4YWQwODcx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quot;,&quot;citationItems&quot;:[{&quot;id&quot;:&quot;79d331af-12ca-3f4a-8cd1-889c980496a5&quot;,&quot;itemData&quot;:{&quot;type&quot;:&quot;article-journal&quot;,&quot;id&quot;:&quot;79d331af-12ca-3f4a-8cd1-889c980496a5&quot;,&quot;title&quot;:&quot;Measuring the error in sleep estimation in normal subjects and in patients with insomnia: Insomnia&quot;,&quot;author&quot;:[{&quot;family&quot;:&quot;Manconi&quot;,&quot;given&quot;:&quot;Mauro&quot;,&quot;parse-names&quot;:false,&quot;dropping-particle&quot;:&quot;&quot;,&quot;non-dropping-particle&quot;:&quot;&quot;},{&quot;family&quot;:&quot;Ferri&quot;,&quot;given&quot;:&quot;Raffaele&quot;,&quot;parse-names&quot;:false,&quot;dropping-particle&quot;:&quot;&quot;,&quot;non-dropping-particle&quot;:&quot;&quot;},{&quot;family&quot;:&quot;Sagrada&quot;,&quot;given&quot;:&quot;Carolina&quot;,&quot;parse-names&quot;:false,&quot;dropping-particle&quot;:&quot;&quot;,&quot;non-dropping-particle&quot;:&quot;&quot;},{&quot;family&quot;:&quot;Punjabi&quot;,&quot;given&quot;:&quot;Naresh M.&quot;,&quot;parse-names&quot;:false,&quot;dropping-particle&quot;:&quot;&quot;,&quot;non-dropping-particle&quot;:&quot;&quot;},{&quot;family&quot;:&quot;Tettamanzi&quot;,&quot;given&quot;:&quot;Elisabetta&quot;,&quot;parse-names&quot;:false,&quot;dropping-particle&quot;:&quot;&quot;,&quot;non-dropping-particle&quot;:&quot;&quot;},{&quot;family&quot;:&quot;Zucconi&quot;,&quot;given&quot;:&quot;Marco&quot;,&quot;parse-names&quot;:false,&quot;dropping-particle&quot;:&quot;&quot;,&quot;non-dropping-particle&quot;:&quot;&quot;},{&quot;family&quot;:&quot;Oldani&quot;,&quot;given&quot;:&quot;Alessandro&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Journal of Sleep Research&quot;,&quot;container-title-short&quot;:&quot;J Sleep Res&quot;,&quot;DOI&quot;:&quot;10.1111/j.1365-2869.2009.00801.x&quot;,&quot;ISSN&quot;:&quot;09621105&quot;,&quot;issued&quot;:{&quot;date-parts&quot;:[[2010]]},&quot;abstract&quot;:&quot;The aims of this study were to measure the error in sleep estimation in normal controls and subjects with primary insomnia to establish the minimum amount of sleep needed for reliable subjective estimation and to depict the distribution of the error in sleep estimation in both groups. A two-step retrospective (study 1) and prospective (study 2) validation study was carried out. Study 1 included 288 normal subjects [176 females and 112 males, mean age 58.5 years, standard deviation (SD) 7.23]. Study 2 included 159 patients (98 females and 61 males; mean age 49.1 years, SD 12.71) with primary insomnia. Participants underwent a full-night polysomnographic study, followed by a morning assessment of subjective sleep parameters. A misperception index (MI) was computed using the following formula: MI = [objective total sleep time (oTST)-subjective total sleep time (sTST)]/oTST. The statistical properties of this index were analysed in detail in both groups. In controls, the Bland-Altman test demonstrated the reliability of this index for values of oTST &gt;120 min. Healthy subjects estimated their sleep time correctly, while insomniacs largely underestimated their sleep time. Statistical analysis of the distribution of MI in insomnia patients disclosed the presence of two subgroups, one with moderate sleep misperception (132 patients) and the other with high sleep misperception (27 patients). The latter presented MI values ≥0.9, exhibiting statistical properties different from those with MI &lt;0.9 and from normal subjects. The MI gives a reliable and immediate description of sleep misperception in healthy and insomnia subjects. Its application supports the existence of the high misperception of insomnia as a separate pathological entity. © 2010 European Sleep Research Society.&quot;,&quot;issue&quot;:&quot;3&quot;,&quot;volume&quot;:&quot;19&quot;},&quot;isTemporary&quot;:false}]},{&quot;citationID&quot;:&quot;MENDELEY_CITATION_2f5c15ea-69fb-4930-b3eb-e18ec6a83d61&quot;,&quot;properties&quot;:{&quot;noteIndex&quot;:0},&quot;isEdited&quot;:false,&quot;manualOverride&quot;:{&quot;isManuallyOverridden&quot;:false,&quot;citeprocText&quot;:&quot;[35]&quot;,&quot;manualOverrideText&quot;:&quot;&quot;},&quot;citationTag&quot;:&quot;MENDELEY_CITATION_v3_eyJjaXRhdGlvbklEIjoiTUVOREVMRVlfQ0lUQVRJT05fMmY1YzE1ZWEtNjlmYi00OTMwLWIzZWItZTE4ZWM2YTgzZDYx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quot;,&quot;citationItems&quot;:[{&quot;id&quot;:&quot;2dc93d12-5e6d-3d38-b23a-628d7ab52182&quot;,&quot;itemData&quot;:{&quot;type&quot;:&quot;article&quot;,&quot;id&quot;:&quot;2dc93d12-5e6d-3d38-b23a-628d7ab52182&quot;,&quot;title&quot;:&quot;Beta EEG activity and insomnia&quot;,&quot;author&quot;:[{&quot;family&quot;:&quot;Perlis&quot;,&quot;given&quot;:&quot;Michael L.&quot;,&quot;parse-names&quot;:false,&quot;dropping-particle&quot;:&quot;&quot;,&quot;non-dropping-particle&quot;:&quot;&quot;},{&quot;family&quot;:&quot;Merica&quot;,&quot;given&quot;:&quot;Helli&quot;,&quot;parse-names&quot;:false,&quot;dropping-particle&quot;:&quot;&quot;,&quot;non-dropping-particle&quot;:&quot;&quot;},{&quot;family&quot;:&quot;Smith&quot;,&quot;given&quot;:&quot;Michael T.&quot;,&quot;parse-names&quot;:false,&quot;dropping-particle&quot;:&quot;&quot;,&quot;non-dropping-particle&quot;:&quot;&quot;},{&quot;family&quot;:&quot;Giles&quot;,&quot;given&quot;:&quot;Donna E.&quot;,&quot;parse-names&quot;:false,&quot;dropping-particle&quot;:&quot;&quot;,&quot;non-dropping-particle&quot;:&quot;&quot;}],&quot;container-title&quot;:&quot;Sleep Medicine Reviews&quot;,&quot;container-title-short&quot;:&quot;Sleep Med Rev&quot;,&quot;DOI&quot;:&quot;10.1053/smrv.2001.0151&quot;,&quot;ISSN&quot;:&quot;10870792&quot;,&quot;PMID&quot;:&quot;12531000&quot;,&quot;issued&quot;:{&quot;date-parts&quot;:[[2001]]},&quot;abstract&quot;:&quot;To date there have been seven studies which find that beta EEG is elevated at around sleep onset and during polysomnographic sleep in patients with insomnia. These findings suggest that insomnia may be characterized by central nervous system (CNS) hyperarousal. In this article, the seven studies are critically reviewed, two theoretical perspectives on beta EEG are presented, and the concept of hyperarousal as a three component process is discussed. © 2001 Harcourt Publishers Ltd.&quot;},&quot;isTemporary&quot;:false}]},{&quot;citationID&quot;:&quot;MENDELEY_CITATION_a0bf9faa-154a-4a58-965e-a0411712c922&quot;,&quot;properties&quot;:{&quot;noteIndex&quot;:0},&quot;isEdited&quot;:false,&quot;manualOverride&quot;:{&quot;isManuallyOverridden&quot;:false,&quot;citeprocText&quot;:&quot;[105], [106]&quot;,&quot;manualOverrideText&quot;:&quot;&quot;},&quot;citationTag&quot;:&quot;MENDELEY_CITATION_v3_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&quot;,&quot;citationItems&quot;:[{&quot;id&quot;:&quot;7137ba58-eb7a-3468-aa29-08a92bcee230&quot;,&quot;itemData&quot;:{&quot;type&quot;:&quot;article-journal&quot;,&quot;id&quot;:&quot;7137ba58-eb7a-3468-aa29-08a92bcee230&quot;,&quot;title&quot;:&quot;The paradox of paradoxical insomnia: A theoretical review towards a unifying evidence-based definition&quot;,&quot;author&quot;:[{&quot;family&quot;:&quot;Castelnovo&quot;,&quot;given&quot;:&quot;Anna&quot;,&quot;parse-names&quot;:false,&quot;dropping-particle&quot;:&quot;&quot;,&quot;non-dropping-particle&quot;:&quot;&quot;},{&quot;family&quot;:&quot;Ferri&quot;,&quot;given&quot;:&quot;Raffaele&quot;,&quot;parse-names&quot;:false,&quot;dropping-particle&quot;:&quot;&quot;,&quot;non-dropping-particle&quot;:&quot;&quot;},{&quot;family&quot;:&quot;Punjabi&quot;,&quot;given&quot;:&quot;Naresh M.&quot;,&quot;parse-names&quot;:false,&quot;dropping-particle&quot;:&quot;&quot;,&quot;non-dropping-particle&quot;:&quot;&quot;},{&quot;family&quot;:&quot;Castronovo&quot;,&quot;given&quot;:&quot;Vincenza&quot;,&quot;parse-names&quot;:false,&quot;dropping-particle&quot;:&quot;&quot;,&quot;non-dropping-particle&quot;:&quot;&quot;},{&quot;family&quot;:&quot;Garbazza&quot;,&quot;given&quot;:&quot;Corrado&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family&quot;:&quot;Manconi&quot;,&quot;given&quot;:&quot;Mauro&quot;,&quot;parse-names&quot;:false,&quot;dropping-particle&quot;:&quot;&quot;,&quot;non-dropping-particle&quot;:&quot;&quot;}],&quot;container-title&quot;:&quot;Sleep Medicine Reviews&quot;,&quot;container-title-short&quot;:&quot;Sleep Med Rev&quot;,&quot;DOI&quot;:&quot;10.1016/j.smrv.2018.12.007&quot;,&quot;ISSN&quot;:&quot;10870792&quot;,&quot;issued&quot;:{&quot;date-parts&quot;:[[2019,4]]},&quot;page&quot;:&quot;70-82&quot;,&quot;volume&quot;:&quot;44&quot;},&quot;isTemporary&quot;:false},{&quot;id&quot;:&quot;3b47c5ad-a83d-3c1e-bd7f-d84cc428b0a4&quot;,&quot;itemData&quot;:{&quot;type&quot;:&quot;article-journal&quot;,&quot;id&quot;:&quot;3b47c5ad-a83d-3c1e-bd7f-d84cc428b0a4&quot;,&quot;title&quot;:&quot;Extreme sleep state misperception: From psychopathology to objective-subjective sleep measures&quot;,&quot;author&quot;:[{&quot;family&quot;:&quot;Castelnovo&quot;,&quot;given&quot;:&quot;Anna&quot;,&quot;parse-names&quot;:false,&quot;dropping-particle&quot;:&quot;&quot;,&quot;non-dropping-particle&quot;:&quot;&quot;},{&quot;family&quot;:&quot;Ferri&quot;,&quot;given&quot;:&quot;Raffaele&quot;,&quot;parse-names&quot;:false,&quot;dropping-particle&quot;:&quot;&quot;,&quot;non-dropping-particle&quot;:&quot;&quot;},{&quot;family&quot;:&quot;Galbiati&quot;,&quot;given&quot;:&quot;Andrea&quot;,&quot;parse-names&quot;:false,&quot;dropping-particle&quot;:&quot;&quot;,&quot;non-dropping-particle&quot;:&quot;&quot;},{&quot;family&quot;:&quot;Rossi&quot;,&quot;given&quot;:&quot;Alessandro&quot;,&quot;parse-names&quot;:false,&quot;dropping-particle&quot;:&quot;&quot;,&quot;non-dropping-particle&quot;:&quot;&quot;},{&quot;family&quot;:&quot;Zucconi&quot;,&quot;given&quot;:&quot;Marco&quot;,&quot;parse-names&quot;:false,&quot;dropping-particle&quot;:&quot;&quot;,&quot;non-dropping-particle&quot;:&quot;&quot;},{&quot;family&quot;:&quot;Castronovo&quot;,&quot;given&quot;:&quot;Vincenza&quot;,&quot;parse-names&quot;:false,&quot;dropping-particle&quot;:&quot;&quot;,&quot;non-dropping-particle&quot;:&quot;&quot;},{&quot;family&quot;:&quot;Strambi&quot;,&quot;given&quot;:&quot;Luigi-Ferini&quot;,&quot;parse-names&quot;:false,&quot;dropping-particle&quot;:&quot;&quot;,&quot;non-dropping-particle&quot;:&quot;&quot;},{&quot;family&quot;:&quot;Manconi&quot;,&quot;given&quot;:&quot;Mauro&quot;,&quot;parse-names&quot;:false,&quot;dropping-particle&quot;:&quot;&quot;,&quot;non-dropping-particle&quot;:&quot;&quot;}],&quot;container-title&quot;:&quot;International Journal of Psychophysiology&quot;,&quot;DOI&quot;:&quot;10.1016/j.ijpsycho.2021.06.011&quot;,&quot;ISSN&quot;:&quot;01678760&quot;,&quot;issued&quot;:{&quot;date-parts&quot;:[[2021,9]]},&quot;page&quot;:&quot;77-85&quot;,&quot;volume&quot;:&quot;167&quot;,&quot;container-title-short&quot;:&quot;&quot;},&quot;isTemporary&quot;:false}]},{&quot;citationID&quot;:&quot;MENDELEY_CITATION_89d32b11-54cd-4f7c-aa55-87952bf17174&quot;,&quot;properties&quot;:{&quot;noteIndex&quot;:0},&quot;isEdited&quot;:false,&quot;manualOverride&quot;:{&quot;isManuallyOverridden&quot;:false,&quot;citeprocText&quot;:&quot;[107], [108]&quot;,&quot;manualOverrideText&quot;:&quot;&quot;},&quot;citationTag&quot;:&quot;MENDELEY_CITATION_v3_eyJjaXRhdGlvbklEIjoiTUVOREVMRVlfQ0lUQVRJT05fODlkMzJiMTEtNTRjZC00ZjdjLWFhNTUtODc5NTJiZjE3MTc0IiwicHJvcGVydGllcyI6eyJub3RlSW5kZXgiOjB9LCJpc0VkaXRlZCI6ZmFsc2UsIm1hbnVhbE92ZXJyaWRlIjp7ImlzTWFudWFsbHlPdmVycmlkZGVuIjpmYWxzZSwiY2l0ZXByb2NUZXh0IjoiWzEwN10sIFsxMDhdIiwibWFudWFsT3ZlcnJpZGVUZXh0IjoiIn0sImNpdGF0aW9uSXRlbXMiOlt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quot;,&quot;citationItems&quot;:[{&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citationID&quot;:&quot;MENDELEY_CITATION_78b8c083-4e22-4e90-8999-daf27f219f33&quot;,&quot;properties&quot;:{&quot;noteIndex&quot;:0},&quot;isEdited&quot;:false,&quot;manualOverride&quot;:{&quot;isManuallyOverridden&quot;:false,&quot;citeprocText&quot;:&quot;[77]&quot;,&quot;manualOverrideText&quot;:&quot;&quot;},&quot;citationTag&quot;:&quot;MENDELEY_CITATION_v3_eyJjaXRhdGlvbklEIjoiTUVOREVMRVlfQ0lUQVRJT05fNzhiOGMwODMtNGUyMi00ZTkwLTg5OTktZGFmMjdmMjE5ZjMz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7d118b03-16b7-4464-ae02-822287bbefed&quot;,&quot;properties&quot;:{&quot;noteIndex&quot;:0},&quot;isEdited&quot;:false,&quot;manualOverride&quot;:{&quot;isManuallyOverridden&quot;:false,&quot;citeprocText&quot;:&quot;[107]–[109]&quot;,&quot;manualOverrideText&quot;:&quot;&quot;},&quot;citationTag&quot;:&quot;MENDELEY_CITATION_v3_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quot;,&quot;citationItems&quot;:[{&quot;id&quot;:&quot;45449e7c-5d6b-3f64-a5b6-abd522a1b8fc&quot;,&quot;itemData&quot;:{&quot;type&quot;:&quot;article-journal&quot;,&quot;id&quot;:&quot;45449e7c-5d6b-3f64-a5b6-abd522a1b8fc&quot;,&quot;title&quot;:&quot;Insomnia with Objective Short Sleep Duration is Associated with Deficits in Neuropsychological Performance: A General Population Study&quot;,&quot;author&quot;:[{&quot;family&quot;:&quot;Fernandez-Mendoza&quot;,&quot;given&quot;:&quot;Julio&quot;,&quot;parse-names&quot;:false,&quot;dropping-particle&quot;:&quot;&quot;,&quot;non-dropping-particle&quot;:&quot;&quot;},{&quot;family&quot;:&quot;Calhoun&quot;,&quot;given&quot;:&quot;Susan&quot;,&quot;parse-names&quot;:false,&quot;dropping-particle&quot;:&quot;&quot;,&quot;non-dropping-particle&quot;:&quot;&quot;},{&quot;family&quot;:&quot;Bixler&quot;,&quot;given&quot;:&quot;Edward O.&quot;,&quot;parse-names&quot;:false,&quot;dropping-particle&quot;:&quot;&quot;,&quot;non-dropping-particle&quot;:&quot;&quot;},{&quot;family&quot;:&quot;Pejovic&quot;,&quot;given&quot;:&quot;Slobodanka&quot;,&quot;parse-names&quot;:false,&quot;dropping-particle&quot;:&quot;&quot;,&quot;non-dropping-particle&quot;:&quot;&quot;},{&quot;family&quot;:&quot;Karataraki&quot;,&quot;given&quot;:&quot;Maria&quot;,&quot;parse-names&quot;:false,&quot;dropping-particle&quot;:&quot;&quot;,&quot;non-dropping-particle&quot;:&quot;&quot;},{&quot;family&quot;:&quot;Liao&quot;,&quot;given&quot;:&quot;Duanping&quot;,&quot;parse-names&quot;:false,&quot;dropping-particle&quot;:&quot;&quot;,&quot;non-dropping-particle&quot;:&quot;&quot;},{&quot;family&quot;:&quot;Vela-Bueno&quot;,&quot;given&quot;:&quot;Antonio&quot;,&quot;parse-names&quot;:false,&quot;dropping-particle&quot;:&quot;&quot;,&quot;non-dropping-particle&quot;:&quot;&quot;},{&quot;family&quot;:&quot;Ramos-Platon&quot;,&quot;given&quot;:&quot;Maria J.&quot;,&quot;parse-names&quot;:false,&quot;dropping-particle&quot;:&quot;&quot;,&quot;non-dropping-particle&quot;:&quot;&quot;},{&quot;family&quot;:&quot;Sauder&quot;,&quot;given&quot;:&quot;Katherine A.&quot;,&quot;parse-names&quot;:false,&quot;dropping-particle&quot;:&quot;&quot;,&quot;non-dropping-particle&quot;:&quot;&quot;},{&quot;family&quot;:&quot;Vgontzas&quot;,&quot;given&quot;:&quot;Alexandras N.&quot;,&quot;parse-names&quot;:false,&quot;dropping-particle&quot;:&quot;&quot;,&quot;non-dropping-particle&quot;:&quot;&quot;}],&quot;container-title&quot;:&quot;Sleep&quot;,&quot;container-title-short&quot;:&quot;Sleep&quot;,&quot;DOI&quot;:&quot;10.1093/sleep/33.4.459&quot;,&quot;ISSN&quot;:&quot;1550-9109&quot;,&quot;PMID&quot;:&quot;20394314&quot;,&quot;URL&quot;:&quot;https://academic.oup.com/sleep/article-lookup/doi/10.1093/sleep/33.4.459&quot;,&quot;issued&quot;:{&quot;date-parts&quot;:[[2010,4]]},&quot;page&quot;:&quot;459-465&quot;,&quot;abstract&quot;:&quot;Study Objectives: To examine the joint effect of insomnia and objective short sleep duration on neuropsychological performance. Design: Representative cross-sectional study. Setting: Sleep laboratory. Participants: 1,741 men and women randomly selected from central Pennsylvania. Interventions: None. Measurements: Insomnia (n = 116) was defined by a complaint of insomnia with a duration ≥ 1 year and the absence of sleep disordered breathing (SDB), while normal sleep (n = 562) was defined as the absence of insomnia, excessive daytime sleepiness, and SDB. Both groups were split according to polysomnographic sleep duration into 2 categories: ≥ 6 h of sleep (\&quot;normal sleep duration\&quot;) and &lt; 6 h of sleep (\&quot;short sleep duration\&quot;). We compared the groups' performance on a comprehensive neuropsychological battery that measured processing speed, attention, visual memory, and verbal fluency, while controlling for age, race, gender, education, body mass index, and physical and mental health. Results: No significant differences were detected between insomniacs and controls. However, the insomnia with short sleep duration group compared to the control with normal or short sleep duration groups showed poorer neuropsychological performance in variables such as processing speed, set-switching attention, and number of visual memory errors and omissions. In contrast, the insomnia with normal sleep duration group showed no significant deficits. Conclusions: Insomnia with objective short sleep duration is associated with deficits in set-switching attentional abilities, a key component of the \&quot;executive control of attention.\&quot; These findings suggest that objective sleep duration may predict the severity of chronic insomnia, including its effect on neurocognitive function.&quot;,&quot;issue&quot;:&quot;4&quot;,&quot;volume&quot;:&quot;33&quot;},&quot;isTemporary&quot;:false},{&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citationID&quot;:&quot;MENDELEY_CITATION_e4ecd65f-074e-4352-9469-86f3c018ddeb&quot;,&quot;properties&quot;:{&quot;noteIndex&quot;:0},&quot;isEdited&quot;:false,&quot;manualOverride&quot;:{&quot;isManuallyOverridden&quot;:false,&quot;citeprocText&quot;:&quot;[107]–[109]&quot;,&quot;manualOverrideText&quot;:&quot;&quot;},&quot;citationTag&quot;:&quot;MENDELEY_CITATION_v3_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quot;,&quot;citationItems&quot;:[{&quot;id&quot;:&quot;45449e7c-5d6b-3f64-a5b6-abd522a1b8fc&quot;,&quot;itemData&quot;:{&quot;type&quot;:&quot;article-journal&quot;,&quot;id&quot;:&quot;45449e7c-5d6b-3f64-a5b6-abd522a1b8fc&quot;,&quot;title&quot;:&quot;Insomnia with Objective Short Sleep Duration is Associated with Deficits in Neuropsychological Performance: A General Population Study&quot;,&quot;author&quot;:[{&quot;family&quot;:&quot;Fernandez-Mendoza&quot;,&quot;given&quot;:&quot;Julio&quot;,&quot;parse-names&quot;:false,&quot;dropping-particle&quot;:&quot;&quot;,&quot;non-dropping-particle&quot;:&quot;&quot;},{&quot;family&quot;:&quot;Calhoun&quot;,&quot;given&quot;:&quot;Susan&quot;,&quot;parse-names&quot;:false,&quot;dropping-particle&quot;:&quot;&quot;,&quot;non-dropping-particle&quot;:&quot;&quot;},{&quot;family&quot;:&quot;Bixler&quot;,&quot;given&quot;:&quot;Edward O.&quot;,&quot;parse-names&quot;:false,&quot;dropping-particle&quot;:&quot;&quot;,&quot;non-dropping-particle&quot;:&quot;&quot;},{&quot;family&quot;:&quot;Pejovic&quot;,&quot;given&quot;:&quot;Slobodanka&quot;,&quot;parse-names&quot;:false,&quot;dropping-particle&quot;:&quot;&quot;,&quot;non-dropping-particle&quot;:&quot;&quot;},{&quot;family&quot;:&quot;Karataraki&quot;,&quot;given&quot;:&quot;Maria&quot;,&quot;parse-names&quot;:false,&quot;dropping-particle&quot;:&quot;&quot;,&quot;non-dropping-particle&quot;:&quot;&quot;},{&quot;family&quot;:&quot;Liao&quot;,&quot;given&quot;:&quot;Duanping&quot;,&quot;parse-names&quot;:false,&quot;dropping-particle&quot;:&quot;&quot;,&quot;non-dropping-particle&quot;:&quot;&quot;},{&quot;family&quot;:&quot;Vela-Bueno&quot;,&quot;given&quot;:&quot;Antonio&quot;,&quot;parse-names&quot;:false,&quot;dropping-particle&quot;:&quot;&quot;,&quot;non-dropping-particle&quot;:&quot;&quot;},{&quot;family&quot;:&quot;Ramos-Platon&quot;,&quot;given&quot;:&quot;Maria J.&quot;,&quot;parse-names&quot;:false,&quot;dropping-particle&quot;:&quot;&quot;,&quot;non-dropping-particle&quot;:&quot;&quot;},{&quot;family&quot;:&quot;Sauder&quot;,&quot;given&quot;:&quot;Katherine A.&quot;,&quot;parse-names&quot;:false,&quot;dropping-particle&quot;:&quot;&quot;,&quot;non-dropping-particle&quot;:&quot;&quot;},{&quot;family&quot;:&quot;Vgontzas&quot;,&quot;given&quot;:&quot;Alexandras N.&quot;,&quot;parse-names&quot;:false,&quot;dropping-particle&quot;:&quot;&quot;,&quot;non-dropping-particle&quot;:&quot;&quot;}],&quot;container-title&quot;:&quot;Sleep&quot;,&quot;container-title-short&quot;:&quot;Sleep&quot;,&quot;DOI&quot;:&quot;10.1093/sleep/33.4.459&quot;,&quot;ISSN&quot;:&quot;1550-9109&quot;,&quot;PMID&quot;:&quot;20394314&quot;,&quot;URL&quot;:&quot;https://academic.oup.com/sleep/article-lookup/doi/10.1093/sleep/33.4.459&quot;,&quot;issued&quot;:{&quot;date-parts&quot;:[[2010,4]]},&quot;page&quot;:&quot;459-465&quot;,&quot;abstract&quot;:&quot;Study Objectives: To examine the joint effect of insomnia and objective short sleep duration on neuropsychological performance. Design: Representative cross-sectional study. Setting: Sleep laboratory. Participants: 1,741 men and women randomly selected from central Pennsylvania. Interventions: None. Measurements: Insomnia (n = 116) was defined by a complaint of insomnia with a duration ≥ 1 year and the absence of sleep disordered breathing (SDB), while normal sleep (n = 562) was defined as the absence of insomnia, excessive daytime sleepiness, and SDB. Both groups were split according to polysomnographic sleep duration into 2 categories: ≥ 6 h of sleep (\&quot;normal sleep duration\&quot;) and &lt; 6 h of sleep (\&quot;short sleep duration\&quot;). We compared the groups' performance on a comprehensive neuropsychological battery that measured processing speed, attention, visual memory, and verbal fluency, while controlling for age, race, gender, education, body mass index, and physical and mental health. Results: No significant differences were detected between insomniacs and controls. However, the insomnia with short sleep duration group compared to the control with normal or short sleep duration groups showed poorer neuropsychological performance in variables such as processing speed, set-switching attention, and number of visual memory errors and omissions. In contrast, the insomnia with normal sleep duration group showed no significant deficits. Conclusions: Insomnia with objective short sleep duration is associated with deficits in set-switching attentional abilities, a key component of the \&quot;executive control of attention.\&quot; These findings suggest that objective sleep duration may predict the severity of chronic insomnia, including its effect on neurocognitive function.&quot;,&quot;issue&quot;:&quot;4&quot;,&quot;volume&quot;:&quot;33&quot;},&quot;isTemporary&quot;:false},{&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citationID&quot;:&quot;MENDELEY_CITATION_d63e77c9-0749-4cd1-896c-90c173a0fa38&quot;,&quot;properties&quot;:{&quot;noteIndex&quot;:0},&quot;isEdited&quot;:false,&quot;manualOverride&quot;:{&quot;isManuallyOverridden&quot;:false,&quot;citeprocText&quot;:&quot;[31]&quot;,&quot;manualOverrideText&quot;:&quot;&quot;},&quot;citationTag&quot;:&quot;MENDELEY_CITATION_v3_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&quot;,&quot;citationItems&quot;:[{&quot;id&quot;:&quot;9e89491f-a4bb-338f-b985-9a605c311582&quot;,&quot;itemData&quot;:{&quot;type&quot;:&quot;article-journal&quot;,&quot;id&quot;:&quot;9e89491f-a4bb-338f-b985-9a605c311582&quot;,&quot;title&quot;:&quot;Sleep changes in the disorder of insomnia: a meta-analysis of polysomnographic studies&quot;,&quot;author&quot;:[{&quot;family&quot;:&quot;Baglioni&quot;,&quot;given&quot;:&quot;Chiara&quot;,&quot;parse-names&quot;:false,&quot;dropping-particle&quot;:&quot;&quot;,&quot;non-dropping-particle&quot;:&quot;&quot;},{&quot;family&quot;:&quot;Regen&quot;,&quot;given&quot;:&quot;Wolfram&quot;,&quot;parse-names&quot;:false,&quot;dropping-particle&quot;:&quot;&quot;,&quot;non-dropping-particle&quot;:&quot;&quot;},{&quot;family&quot;:&quot;Teghen&quot;,&quot;given&quot;:&quot;Armand&quot;,&quot;parse-names&quot;:false,&quot;dropping-particle&quot;:&quot;&quot;,&quot;non-dropping-particle&quot;:&quot;&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Nissen&quot;,&quot;given&quot;:&quot;Christoph&quot;,&quot;parse-names&quot;:false,&quot;dropping-particle&quot;:&quot;&quot;,&quot;non-dropping-particle&quot;:&quot;&quot;},{&quot;family&quot;:&quot;Riemann&quot;,&quot;given&quot;:&quot;Dieter&quot;,&quot;parse-names&quot;:false,&quot;dropping-particle&quot;:&quot;&quot;,&quot;non-dropping-particle&quot;:&quot;&quot;}],&quot;container-title&quot;:&quot;Sleep medicine reviews&quot;,&quot;container-title-short&quot;:&quot;Sleep Med Rev&quot;,&quot;DOI&quot;:&quot;10.1016/j.smrv.2013.04.001&quot;,&quot;ISSN&quot;:&quot;15322955&quot;,&quot;PMID&quot;:&quot;23809904&quot;,&quot;issued&quot;:{&quot;date-parts&quot;:[[2014]]},&quot;abstract&quot;:&quot;Insomnia is a highly prevalent health problem worldwide. Primary insomnia (PI), i.e., insomnia not due to another disorder or substance use, represents a model to elucidate the pathophysiology of sleep. However, prior research in patients with PI has failed to demonstrate consistent abnormalities in the state-of-the-art assessment of sleep (polysomnography). The aim of this meta-analysis was to clarify whether there are identifiable polysomnographic sleep changes that correspond to the subjective complaints of patients with PI. Medline and PsycInfo databases were searched from 1994 to 2012. Effects were calculated as standardized mean differences. Studies were pooled with the random-effects metaanalytic model. Twenty-three studies met inclusion criteria. In total, 582 patients with PI and 485 good sleeper controls (GSC) were evaluated. The results showed that patients with PI present a disruption of sleep continuity and a significant reduction of slow wave sleep (SWS) and rapid eye movement (REM) sleep compared to GSC. The observed changes in sleep architecture, i.e., reductions in SWS and REM sleep, hitherto did not count among the typical polysomnographic findings in patients with PI. An advanced knowledge of the polysomnographic changes in PI may add to foster the understanding of the pathophysiology of sleep and its bi-directional relationships with somatic and mental disorders.&quot;},&quot;isTemporary&quot;:false}]},{&quot;citationID&quot;:&quot;MENDELEY_CITATION_25822ba1-9e10-455a-b3f4-7b44b21a3082&quot;,&quot;properties&quot;:{&quot;noteIndex&quot;:0},&quot;isEdited&quot;:false,&quot;manualOverride&quot;:{&quot;isManuallyOverridden&quot;:false,&quot;citeprocText&quot;:&quot;[110]&quot;,&quot;manualOverrideText&quot;:&quot;&quot;},&quot;citationTag&quot;:&quot;MENDELEY_CITATION_v3_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&quot;,&quot;citationItems&quot;:[{&quot;id&quot;:&quot;7dc01ed3-76d2-3fad-9f1a-42767d6a3f02&quot;,&quot;itemData&quot;:{&quot;type&quot;:&quot;article-journal&quot;,&quot;id&quot;:&quot;7dc01ed3-76d2-3fad-9f1a-42767d6a3f02&quot;,&quot;title&quot;:&quot;The microstructure of sleep in primary insomnia: An overview and extension&quot;,&quot;author&quot;:[{&quot;family&quot;:&quot;Feige&quot;,&quot;given&quot;:&quot;Bernd&quot;,&quot;parse-names&quot;:false,&quot;dropping-particle&quot;:&quot;&quot;,&quot;non-dropping-particle&quot;:&quot;&quot;},{&quot;family&quot;:&quot;Baglioni&quot;,&quot;given&quot;:&quot;Chiara&quot;,&quot;parse-names&quot;:false,&quot;dropping-particle&quot;:&quot;&quot;,&quot;non-dropping-particle&quot;:&quot;&quot;},{&quot;family&quot;:&quot;Spiegelhalder&quot;,&quot;given&quot;:&quot;Kai&quot;,&quot;parse-names&quot;:false,&quot;dropping-particle&quot;:&quot;&quot;,&quot;non-dropping-particle&quot;:&quot;&quot;},{&quot;family&quot;:&quot;Hirscher&quot;,&quot;given&quot;:&quot;Verena&quot;,&quot;parse-names&quot;:false,&quot;dropping-particle&quot;:&quot;&quot;,&quot;non-dropping-particle&quot;:&quot;&quot;},{&quot;family&quot;:&quot;Nissen&quot;,&quot;given&quot;:&quot;Christoph&quot;,&quot;parse-names&quot;:false,&quot;dropping-particle&quot;:&quot;&quot;,&quot;non-dropping-particle&quot;:&quot;&quot;},{&quot;family&quot;:&quot;Riemann&quot;,&quot;given&quot;:&quot;Dieter&quot;,&quot;parse-names&quot;:false,&quot;dropping-particle&quot;:&quot;&quot;,&quot;non-dropping-particle&quot;:&quot;&quot;}],&quot;container-title&quot;:&quot;International Journal of Psychophysiology&quot;,&quot;DOI&quot;:&quot;10.1016/j.ijpsycho.2013.04.002&quot;,&quot;ISSN&quot;:&quot;01678760&quot;,&quot;issued&quot;:{&quot;date-parts&quot;:[[2013,8]]},&quot;page&quot;:&quot;171-180&quot;,&quot;issue&quot;:&quot;2&quot;,&quot;volume&quot;:&quot;89&quot;,&quot;container-title-short&quot;:&quot;&quot;},&quot;isTemporary&quot;:false}]},{&quot;citationID&quot;:&quot;MENDELEY_CITATION_15eabe43-f669-40e7-8578-c899cc29a176&quot;,&quot;properties&quot;:{&quot;noteIndex&quot;:0},&quot;isEdited&quot;:false,&quot;manualOverride&quot;:{&quot;isManuallyOverridden&quot;:false,&quot;citeprocText&quot;:&quot;[111]&quot;,&quot;manualOverrideText&quot;:&quot;&quot;},&quot;citationTag&quot;:&quot;MENDELEY_CITATION_v3_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&quot;,&quot;citationItems&quot;:[{&quot;id&quot;:&quot;8b317f4f-2441-34c8-ae08-fc466595c5d3&quot;,&quot;itemData&quot;:{&quot;type&quot;:&quot;chapter&quot;,&quot;id&quot;:&quot;8b317f4f-2441-34c8-ae08-fc466595c5d3&quot;,&quot;title&quot;:&quot;Imaging causes and consequences of insomnia and sleep complaints&quot;,&quot;author&quot;:[{&quot;family&quot;:&quot;Someren&quot;,&quot;given&quot;:&quot;Eus J.W.&quot;,&quot;parse-names&quot;:false,&quot;dropping-particle&quot;:&quot;&quot;,&quot;non-dropping-particle&quot;:&quot;van&quot;},{&quot;family&quot;:&quot;Stoffers&quot;,&quot;given&quot;:&quot;Diederick&quot;,&quot;parse-names&quot;:false,&quot;dropping-particle&quot;:&quot;&quot;,&quot;non-dropping-particle&quot;:&quot;&quot;},{&quot;family&quot;:&quot;Altena&quot;,&quot;given&quot;:&quot;Ellemarije&quot;,&quot;parse-names&quot;:false,&quot;dropping-particle&quot;:&quot;&quot;,&quot;non-dropping-particle&quot;:&quot;&quot;},{&quot;family&quot;:&quot;Ramautar&quot;,&quot;given&quot;:&quot;Jennifer R.&quot;,&quot;parse-names&quot;:false,&quot;dropping-particle&quot;:&quot;&quot;,&quot;non-dropping-particle&quot;:&quot;&quot;},{&quot;family&quot;:&quot;Benjamins&quot;,&quot;given&quot;:&quot;Jeroen S.&quot;,&quot;parse-names&quot;:false,&quot;dropping-particle&quot;:&quot;&quot;,&quot;non-dropping-particle&quot;:&quot;&quot;},{&quot;family&quot;:&quot;Moens&quot;,&quot;given&quot;:&quot;Sarah&quot;,&quot;parse-names&quot;:false,&quot;dropping-particle&quot;:&quot;&quot;,&quot;non-dropping-particle&quot;:&quot;&quot;},{&quot;family&quot;:&quot;Moens&quot;,&quot;given&quot;:&quot;Sarah&quot;,&quot;parse-names&quot;:false,&quot;dropping-particle&quot;:&quot;&quot;,&quot;non-dropping-particle&quot;:&quot;&quot;},{&quot;family&quot;:&quot;Joo&quot;,&quot;given&quot;:&quot;Eun Yeon&quot;,&quot;parse-names&quot;:false,&quot;dropping-particle&quot;:&quot;&quot;,&quot;non-dropping-particle&quot;:&quot;&quot;},{&quot;family&quot;:&quot;Hong&quot;,&quot;given&quot;:&quot;Seung Bong&quot;,&quot;parse-names&quot;:false,&quot;dropping-particle&quot;:&quot;&quot;,&quot;non-dropping-particle&quot;:&quot;&quot;},{&quot;family&quot;:&quot;Werf&quot;,&quot;given&quot;:&quot;Ysbrand D.&quot;,&quot;parse-names&quot;:false,&quot;dropping-particle&quot;:&quot;&quot;,&quot;non-dropping-particle&quot;:&quot;van der&quot;}],&quot;container-title&quot;:&quot;Neuroimaging of Sleep and Sleep Disorders&quot;,&quot;DOI&quot;:&quot;10.1017/CBO9781139088268&quot;,&quot;issued&quot;:{&quot;date-parts&quot;:[[2010]]},&quot;abstract&quot;:&quot;Introduction The contents of the present volume, on Neuroimaging of Sleep and Sleep Disorders, leave no doubt on the relevance of a good night’s sleep to support optimal brain function. For about one out of ten people, a good night’s sleep is not easily accomplished. They complain of a prolonged latency to fall asleep, problems in maintaining sleep, early morning awakening, or non-restorative sleep. They moreover report significant daytime cognitive, emotional, social, or professional impairments as a consequence of their troubled sleep. If this situation occurs at least three times a week and for at least three months, they are likely to have the diagnosis of insomnia. In most sufferers, insomnia is a chronic condition. Half of the people experiencing insomnia today will still suffer from it next year. Insomnia can occur in isolation, but is also a very common comorbidity with other disorders. With a prevalence of 6-11% in the general population, insomnia is the most frequent complaint in general practice, psychological practice, and the sleep clinic alike. Insomnia is an all but trivial complaint, and its impact on society cannot be overemphasized; not only with respect to the number of people suffering, but also with respect to its consequences. While its prevalence increases up to ~40% with aging, it is becoming evident that insomnia significantly increases the risk of developing the most common mental and physical health problems of our aging society, including depression, cardiovascular disease, obesity, and the metabolic syndrome (reviewed in [1, 2]).&quot;,&quot;container-title-short&quot;:&quot;&quot;},&quot;isTemporary&quot;:false}]},{&quot;citationID&quot;:&quot;MENDELEY_CITATION_746d84d8-f215-4308-ac1b-a643fdaeaa6e&quot;,&quot;properties&quot;:{&quot;noteIndex&quot;:0},&quot;isEdited&quot;:false,&quot;manualOverride&quot;:{&quot;isManuallyOverridden&quot;:false,&quot;citeprocText&quot;:&quot;[112]&quot;,&quot;manualOverrideText&quot;:&quot;&quot;},&quot;citationTag&quot;:&quot;MENDELEY_CITATION_v3_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&quot;,&quot;citationItems&quot;:[{&quot;id&quot;:&quot;e3360700-f0fe-379d-9ebf-83ac2b812aab&quot;,&quot;itemData&quot;:{&quot;type&quot;:&quot;article-journal&quot;,&quot;id&quot;:&quot;e3360700-f0fe-379d-9ebf-83ac2b812aab&quot;,&quot;title&quot;:&quot;Insomnia heterogeneity: Characteristics to consider for data-driven multivariate subtyping&quot;,&quot;author&quot;:[{&quot;family&quot;:&quot;Benjamins&quot;,&quot;given&quot;:&quot;Jeroen S.&quot;,&quot;parse-names&quot;:false,&quot;dropping-particle&quot;:&quot;&quot;,&quot;non-dropping-particle&quot;:&quot;&quot;},{&quot;family&quot;:&quot;Migliorati&quot;,&quot;given&quot;:&quot;Filippo&quot;,&quot;parse-names&quot;:false,&quot;dropping-particle&quot;:&quot;&quot;,&quot;non-dropping-particle&quot;:&quot;&quot;},{&quot;family&quot;:&quot;Dekker&quot;,&quot;given&quot;:&quot;Kim&quot;,&quot;parse-names&quot;:false,&quot;dropping-particle&quot;:&quot;&quot;,&quot;non-dropping-particle&quot;:&quot;&quot;},{&quot;family&quot;:&quot;Wassing&quot;,&quot;given&quot;:&quot;Rick&quot;,&quot;parse-names&quot;:false,&quot;dropping-particle&quot;:&quot;&quot;,&quot;non-dropping-particle&quot;:&quot;&quot;},{&quot;family&quot;:&quot;Moens&quot;,&quot;given&quot;:&quot;Sarah&quot;,&quot;parse-names&quot;:false,&quot;dropping-particle&quot;:&quot;&quot;,&quot;non-dropping-particle&quot;:&quot;&quot;},{&quot;family&quot;:&quot;Blanken&quot;,&quot;given&quot;:&quot;Tessa F.&quot;,&quot;parse-names&quot;:false,&quot;dropping-particle&quot;:&quot;&quot;,&quot;non-dropping-particle&quot;:&quot;&quot;},{&quot;family&quot;:&quot;Lindert&quot;,&quot;given&quot;:&quot;Bart H.W.&quot;,&quot;parse-names&quot;:false,&quot;dropping-particle&quot;:&quot;&quot;,&quot;non-dropping-particle&quot;:&quot;te&quot;},{&quot;family&quot;:&quot;Sjauw Mook&quot;,&quot;given&quot;:&quot;Jeffrey&quot;,&quot;parse-names&quot;:false,&quot;dropping-particle&quot;:&quot;&quot;,&quot;non-dropping-particle&quot;:&quot;&quot;},{&quot;family&quot;:&quot;Someren&quot;,&quot;given&quot;:&quot;Eus J.W.&quot;,&quot;parse-names&quot;:false,&quot;dropping-particle&quot;:&quot;&quot;,&quot;non-dropping-particle&quot;:&quot;van&quot;}],&quot;container-title&quot;:&quot;Sleep Medicine Reviews&quot;,&quot;container-title-short&quot;:&quot;Sleep Med Rev&quot;,&quot;DOI&quot;:&quot;10.1016/j.smrv.2016.10.005&quot;,&quot;ISSN&quot;:&quot;10870792&quot;,&quot;PMID&quot;:&quot;29066053&quot;,&quot;URL&quot;:&quot;https://linkinghub.elsevier.com/retrieve/pii/S1087079216301289&quot;,&quot;issued&quot;:{&quot;date-parts&quot;:[[2017,12]]},&quot;page&quot;:&quot;71-81&quot;,&quot;abstract&quot;:&quot;Meta-analyses and systematic reviews have reported surprisingly few consistent insomnia-characteristics with respect to cognitions, mood, traits, history of life events and family history. One interpretation of this limited consistency is that different subtypes of insomnia exist, each with its own specific multivariate profile of characteristics. Because previously unrecognized subtypes will be differentially represented in individual studies and dilute effect sizes of subtype-dependent characteristics of importance, they are unlikely to be reported consistently in individual studies, let alone in meta-analyses. This review therefore aims to complement meta-analyses by listing previously reported psychometric characteristics of insomnia, irrespective of the degree of consistency over studies. The review clearly indicates that characteristics of insomnia may not be limited to sleep. Reports suggest that at least some individuals with insomnia may deviate from people without sleep complaints with respect to demographics, mental and physical health, childhood trauma, life events, fatigue, sleepiness, hyperarousal, hyperactivity, other sleep disorders, lifetime sleep history, chronotype, depression, anxiety, mood, quality of life, personality, happiness, worry, rumination, self-consciousness, sensitivity, dysfunctional beliefs, self-conscious emotion regulation, coping, nocturnal mentation, wake resting-state mentation, physical activity, food intake, temperature perception and hedonic evaluation. The value of this list of characteristics is that 1) internet has now made it feasible to asses them all in a large sample of people suffering from insomnia, and 2) statistical methods like latent class analysis and community detection can utilize them for a truly bottom–up data-driven search for subtypes. The supplement to this review provides a blueprint of this multivariate approach as implemented in the Sleep registry platform (www.sleepregistry.nl), that allows for bottom–up subtyping and fosters cross-cultural comparison and worldwide collaboration on insomnia subtype finding – and beyond.&quot;,&quot;volume&quot;:&quot;36&quot;},&quot;isTemporary&quot;:false}]},{&quot;citationID&quot;:&quot;MENDELEY_CITATION_5e20b7f3-28f4-4b82-83c9-adfbb96367b1&quot;,&quot;properties&quot;:{&quot;noteIndex&quot;:0},&quot;isEdited&quot;:false,&quot;manualOverride&quot;:{&quot;isManuallyOverridden&quot;:false,&quot;citeprocText&quot;:&quot;[113]–[117]&quot;,&quot;manualOverrideText&quot;:&quot;&quot;},&quot;citationTag&quot;:&quot;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&quot;,&quot;citationItems&quot;:[{&quot;id&quot;:&quot;efbe0788-75ee-35e2-b0bf-f51363133168&quot;,&quot;itemData&quot;:{&quot;type&quot;:&quot;article-journal&quot;,&quot;id&quot;:&quot;efbe0788-75ee-35e2-b0bf-f51363133168&quot;,&quot;title&quot;:&quot;Insomnia disorder subtypes derived from life history and traits of affect and personality&quot;,&quot;author&quot;:[{&quot;family&quot;:&quot;Blanken&quot;,&quot;given&quot;:&quot;Tessa F.&quot;,&quot;parse-names&quot;:false,&quot;dropping-particle&quot;:&quot;&quot;,&quot;non-dropping-particle&quot;:&quot;&quot;},{&quot;family&quot;:&quot;Benjamins&quot;,&quot;given&quot;:&quot;Jeroen S.&quot;,&quot;parse-names&quot;:false,&quot;dropping-particle&quot;:&quot;&quot;,&quot;non-dropping-particle&quot;:&quot;&quot;},{&quot;family&quot;:&quot;Borsboom&quot;,&quot;given&quot;:&quot;Denny&quot;,&quot;parse-names&quot;:false,&quot;dropping-particle&quot;:&quot;&quot;,&quot;non-dropping-particle&quot;:&quot;&quot;},{&quot;family&quot;:&quot;Vermunt&quot;,&quot;given&quot;:&quot;Jeroen K.&quot;,&quot;parse-names&quot;:false,&quot;dropping-particle&quot;:&quot;&quot;,&quot;non-dropping-particle&quot;:&quot;&quot;},{&quot;family&quot;:&quot;Paquola&quot;,&quot;given&quot;:&quot;Casey&quot;,&quot;parse-names&quot;:false,&quot;dropping-particle&quot;:&quot;&quot;,&quot;non-dropping-particle&quot;:&quot;&quot;},{&quot;family&quot;:&quot;Ramautar&quot;,&quot;given&quot;:&quot;Jennifer&quot;,&quot;parse-names&quot;:false,&quot;dropping-particle&quot;:&quot;&quot;,&quot;non-dropping-particle&quot;:&quot;&quot;},{&quot;family&quot;:&quot;Dekker&quot;,&quot;given&quot;:&quot;Kim&quot;,&quot;parse-names&quot;:false,&quot;dropping-particle&quot;:&quot;&quot;,&quot;non-dropping-particle&quot;:&quot;&quot;},{&quot;family&quot;:&quot;Stoffers&quot;,&quot;given&quot;:&quot;Diederick&quot;,&quot;parse-names&quot;:false,&quot;dropping-particle&quot;:&quot;&quot;,&quot;non-dropping-particle&quot;:&quot;&quot;},{&quot;family&quot;:&quot;Wassing&quot;,&quot;given&quot;:&quot;Rick&quot;,&quot;parse-names&quot;:false,&quot;dropping-particle&quot;:&quot;&quot;,&quot;non-dropping-particle&quot;:&quot;&quot;},{&quot;family&quot;:&quot;Wei&quot;,&quot;given&quot;:&quot;Yishul&quot;,&quot;parse-names&quot;:false,&quot;dropping-particle&quot;:&quot;&quot;,&quot;non-dropping-particle&quot;:&quot;&quot;},{&quot;family&quot;:&quot;Someren&quot;,&quot;given&quot;:&quot;Eus J W&quot;,&quot;parse-names&quot;:false,&quot;dropping-particle&quot;:&quot;&quot;,&quot;non-dropping-particle&quot;:&quot;van&quot;}],&quot;container-title&quot;:&quot;The Lancet Psychiatry&quot;,&quot;container-title-short&quot;:&quot;Lancet Psychiatry&quot;,&quot;DOI&quot;:&quot;10.1016/S2215-0366(18)30464-4&quot;,&quot;ISSN&quot;:&quot;22150366&quot;,&quot;PMID&quot;:&quot;30630691&quot;,&quot;URL&quot;:&quot;https://linkinghub.elsevier.com/retrieve/pii/S2215036618304644&quot;,&quot;issued&quot;:{&quot;date-parts&quot;:[[2019,2]]},&quot;page&quot;:&quot;151-163&quot;,&quot;abstract&quot;:&quot;Background: Insomnia disorder is the second most prevalent mental disorder, and it is a primary risk factor for depression. Inconsistent clinical and biomarker findings in patients with insomnia disorder suggest that heterogeneity exists and that subtypes of this disease remain unrecognised. Previous top-down proposed subtypes in nosologies have had insufficient validity. In this large-scale study, we aimed to reveal robust subtypes of insomnia disorder by use of data-driven analyses on a multidimensional set of biologically based traits. Methods: In this series of studies, we recruited participants from the Netherlands Sleep Registry, a database of volunteers aged 18 years or older, who we followed up online to survey traits, sleep, life events, and health history with 34 selected questionnaires of which participants completed at least one. We identified insomnia disorder subtypes by use of latent class analyses. We evaluated the value of our identified subtypes of insomnia disorder by use of a second, non-overlapping cohort who were recruited through a newsletter that was emailed to a new sample of Netherlands Sleep Registry participants, and by assessment of within-subject stability over several years of follow-up. We extensively tested the clinical validity of these subtypes for the development of sleep complaints, comorbidities (including depression), and response to benzodiazepines; in two subtypes of insomnia disorder, we also assessed the clinical relevance of these subtypes by use of an electroencephalogram biomarker and the effectiveness of cognitive behavioural therapy. To facilitate implementation, we subsequently constructed a concise subtype questionnaire and we validated this questionnaire in the second, non-overlapping cohort. Findings: 4322 Netherlands Sleep Registry participants completed at least one of the selected questionnaires, a demographic questionnaire, and an assessment of their Insomnia Severity Index (ISI) between March 2, 2010, and Oct 28, 2016. 2224 (51%) participants had probable insomnia disorder, defined as an ISI score of at least 10, and 2098 (49%) participants with a lower ISI score served as a control group. With a latent class analysis of the questionnaire responses of 2224 participants, we identified five novel insomnia disorder subtypes: highly distressed, moderately distressed but reward sensitive (ie, with intact responses to pleasurable emotions), moderately distressed and reward insensitive, slightly distressed with high reactivity (to their environment and life events), and slightly distressed with low reactivity. In a second, non-overlapping replication sample of 251 new participants who were assessed between June 12, 2017, and Nov 26, 2017, five subtypes were also identified to be optimal. In both the development sample and replication sample, each participant was classified as having only one subtype with high posterior probability (0·91–1·00). In 215 of the original sample of 2224 participants with insomnia who were reassessed 4·8 (SD 1·6) years later (between April 13, 2017, and June 21, 2017), the probability of maintaining their original subtype was 0·87, indicating a high stability of the classification. We found differences between the identified subtypes in developmental trajectories, response to treatment, the presence of an electroencephalogram biomarker, and the risk of depression that was up to five times different between groups, which indicated a clinical relevance of these subtypes. Interpretation: High-dimensional data-driven subtyping of people with insomnia has addressed an unmet need to reduce the heterogeneity of insomnia disorder. Subtyping facilitates identification of the underlying causes of insomnia, development of personalised treatments, and selection of patients with the highest risk of depression for inclusion in trials regarding prevention of depression. Funding: European Research Council and Netherlands Organization for Scientific Research.&quot;,&quot;issue&quot;:&quot;2&quot;,&quot;volume&quot;:&quot;6&quot;},&quot;isTemporary&quot;:false},{&quot;id&quot;:&quot;2a94740d-b20c-3de7-b747-0fe684835291&quot;,&quot;itemData&quot;:{&quot;type&quot;:&quot;article-journal&quot;,&quot;id&quot;:&quot;2a94740d-b20c-3de7-b747-0fe684835291&quot;,&quot;title&quot;:&quot;Clinically Oriented Subtyping of Chronic Insomnia of Childhood&quot;,&quot;author&quot;:[{&quot;family&quot;:&quot;Bruni&quot;,&quot;given&quot;:&quot;Oliviero&quot;,&quot;parse-names&quot;:false,&quot;dropping-particle&quot;:&quot;&quot;,&quot;non-dropping-particle&quot;:&quot;&quot;},{&quot;family&quot;:&quot;Sette&quot;,&quot;given&quot;:&quot;Stefania&quot;,&quot;parse-names&quot;:false,&quot;dropping-particle&quot;:&quot;&quot;,&quot;non-dropping-particle&quot;:&quot;&quot;},{&quot;family&quot;:&quot;Angriman&quot;,&quot;given&quot;:&quot;Marco&quot;,&quot;parse-names&quot;:false,&quot;dropping-particle&quot;:&quot;&quot;,&quot;non-dropping-particle&quot;:&quot;&quot;},{&quot;family&quot;:&quot;Baumgartner&quot;,&quot;given&quot;:&quot;Emma&quot;,&quot;parse-names&quot;:false,&quot;dropping-particle&quot;:&quot;&quot;,&quot;non-dropping-particle&quot;:&quot;&quot;},{&quot;family&quot;:&quot;Selvaggini&quot;,&quot;given&quot;:&quot;Lara&quot;,&quot;parse-names&quot;:false,&quot;dropping-particle&quot;:&quot;&quot;,&quot;non-dropping-particle&quot;:&quot;&quot;},{&quot;family&quot;:&quot;Belli&quot;,&quot;given&quot;:&quot;Cristina&quot;,&quot;parse-names&quot;:false,&quot;dropping-particle&quot;:&quot;&quot;,&quot;non-dropping-particle&quot;:&quot;&quot;},{&quot;family&quot;:&quot;Ferri&quot;,&quot;given&quot;:&quot;Raffaele&quot;,&quot;parse-names&quot;:false,&quot;dropping-particle&quot;:&quot;&quot;,&quot;non-dropping-particle&quot;:&quot;&quot;}],&quot;container-title&quot;:&quot;The Journal of Pediatrics&quot;,&quot;container-title-short&quot;:&quot;J Pediatr&quot;,&quot;DOI&quot;:&quot;10.1016/j.jpeds.2018.01.036&quot;,&quot;ISSN&quot;:&quot;00223476&quot;,&quot;URL&quot;:&quot;https://linkinghub.elsevier.com/retrieve/pii/S002234761830060X&quot;,&quot;issued&quot;:{&quot;date-parts&quot;:[[2018,5]]},&quot;page&quot;:&quot;194-200.e1&quot;,&quot;abstract&quot;:&quot;Objectives: To identify different profiles of pediatric insomnia, based on the most frequent clinical presentations (nocturnal awakenings, difficulty in falling asleep, nocturnal restlessness, early morning awakenings). Study design: A structured parent interview was conducted in 338 children (mean age 21.29 months, SD 10.56) referred by pediatricians because of insomnia resistant to behavioral approaches and common drug treatments. The aim was to assess the characteristics of insomnia in children, together with family sleep-related history. A latent class analysis was run to identify profiles of insomnia. ANOVA and the χ 2 test were used to examine differences between profiles. Results: A 3-class model was built by latent class analysis: 17% (n = 58) of children constituted the first class, characterized by difficulties in falling asleep, with restlessness, nocturnal restlessness, and awakenings during the night; the second class, characterized by early morning awakenings, comprised 21% (n = 71) of children; 62% (n = 209) of children fell within the third class because of their high frequency of nocturnal awakenings and difficulties in falling asleep. The first class reported longer sleep latency and the presence of restless legs syndrome and anemia in the family history; depression and/or mood disorders were more frequent in class 2 and allergies and/or food intolerance were more frequent in class 3. Conclusions: Our study suggests the existence of 3 different phenotypes of insomnia in children, based on clinical, personal, and familial data. The identification of these different phenotypes might help to optimize the assessment and treatment of insomnia in young children.&quot;,&quot;volume&quot;:&quot;196&quot;},&quot;isTemporary&quot;:false},{&quot;id&quot;:&quot;a95b11b3-1cc2-3ae9-b65e-919afea8a932&quot;,&quot;itemData&quot;:{&quot;type&quot;:&quot;article-journal&quot;,&quot;id&quot;:&quot;a95b11b3-1cc2-3ae9-b65e-919afea8a932&quot;,&quot;title&quot;:&quot;Subtypes of Sleep Disturbance: Associations Among Symptoms, Comorbidities, Treatment, and Medical Costs&quot;,&quot;author&quot;:[{&quot;family&quot;:&quot;Foley&quot;,&quot;given&quot;:&quot;Kathleen A.&quot;,&quot;parse-names&quot;:false,&quot;dropping-particle&quot;:&quot;&quot;,&quot;non-dropping-particle&quot;:&quot;&quot;},{&quot;family&quot;:&quot;Sarsour&quot;,&quot;given&quot;:&quot;Khaled&quot;,&quot;parse-names&quot;:false,&quot;dropping-particle&quot;:&quot;&quot;,&quot;non-dropping-particle&quot;:&quot;&quot;},{&quot;family&quot;:&quot;Kalsekar&quot;,&quot;given&quot;:&quot;Anupama&quot;,&quot;parse-names&quot;:false,&quot;dropping-particle&quot;:&quot;&quot;,&quot;non-dropping-particle&quot;:&quot;&quot;},{&quot;family&quot;:&quot;Walsh&quot;,&quot;given&quot;:&quot;James K.&quot;,&quot;parse-names&quot;:false,&quot;dropping-particle&quot;:&quot;&quot;,&quot;non-dropping-particle&quot;:&quot;&quot;}],&quot;container-title&quot;:&quot;Behavioral Sleep Medicine&quot;,&quot;DOI&quot;:&quot;10.1080/15402001003622842&quot;,&quot;ISSN&quot;:&quot;1540-2002&quot;,&quot;URL&quot;:&quot;http://www.tandfonline.com/doi/abs/10.1080/15402001003622842&quot;,&quot;issued&quot;:{&quot;date-parts&quot;:[[2010,3,26]]},&quot;page&quot;:&quot;90-104&quot;,&quot;abstract&quot;:&quot;Medical claims and survey data were used to evaluate patients with sleep disturbance lasting 1 year or more, and to identify subtypes of sleep disturbance using latent class analysis. Four subtypes were identified from the 1,374 patients. Subtypes differed on the number of sleep disturbance symptoms, presence of non-restorative sleep and comorbidities, degree of daytime impairment, and insomnia severity. The results from this study suggest that patient-reported symptoms of sleep disturbance, the frequency of symptoms, functional impairment, and comorbid conditions are important elements in distinguishing among groups of patients with varying degrees of sleep problems. These data provide evidence that the Insomnia Severity Index (ISI) varies accordingly with the frequency and resulting impairment of symptoms captured in the 4 clusters. © Taylor &amp; Francis Group, LLC.&quot;,&quot;issue&quot;:&quot;2&quot;,&quot;volume&quot;:&quot;8&quot;,&quot;container-title-short&quot;:&quot;&quot;},&quot;isTemporary&quot;:false},{&quot;id&quot;:&quot;5aa8427b-ef9d-357c-9d21-5a27973575ae&quot;,&quot;itemData&quot;:{&quot;type&quot;:&quot;article-journal&quot;,&quot;id&quot;:&quot;5aa8427b-ef9d-357c-9d21-5a27973575ae&quot;,&quot;title&quot;:&quot;Social class and gender patterning of insomnia symptoms and psychiatric distress: a 20-year prospective cohort study&quot;,&quot;author&quot;:[{&quot;family&quot;:&quot;Green&quot;,&quot;given&quot;:&quot;Michael J.&quot;,&quot;parse-names&quot;:false,&quot;dropping-particle&quot;:&quot;&quot;,&quot;non-dropping-particle&quot;:&quot;&quot;},{&quot;family&quot;:&quot;Espie&quot;,&quot;given&quot;:&quot;Colin A.&quot;,&quot;parse-names&quot;:false,&quot;dropping-particle&quot;:&quot;&quot;,&quot;non-dropping-particle&quot;:&quot;&quot;},{&quot;family&quot;:&quot;Benzeval&quot;,&quot;given&quot;:&quot;Michael&quot;,&quot;parse-names&quot;:false,&quot;dropping-particle&quot;:&quot;&quot;,&quot;non-dropping-particle&quot;:&quot;&quot;}],&quot;container-title&quot;:&quot;BMC Psychiatry&quot;,&quot;container-title-short&quot;:&quot;BMC Psychiatry&quot;,&quot;DOI&quot;:&quot;10.1186/1471-244X-14-152&quot;,&quot;ISSN&quot;:&quot;1471-244X&quot;,&quot;PMID&quot;:&quot;24884517&quot;,&quot;URL&quot;:&quot;http://bmcpsychiatry.biomedcentral.com/articles/10.1186/1471-244X-14-152&quot;,&quot;issued&quot;:{&quot;date-parts&quot;:[[2014,12,25]]},&quot;page&quot;:&quot;152&quot;,&quot;abstract&quot;:&quot;Background: Psychiatric distress and insomnia symptoms exhibit similar patterning by gender and socioeconomic position. Prospective evidence indicates a bi-directional relationship between psychiatric distress and insomnia symptoms so similarities in social patterning may not be coincidental. Treatment for insomnia can also improve distress outcomes. We investigate the extent to which the prospective patterning of distress over 20 years is associated with insomnia symptoms over that period.Methods: 999 respondents to the Twenty-07 Study had been followed for 20 years from approximately ages 36-57 (73.2% of the living baseline sample). Psychiatric distress was measured using the GHQ-12 at baseline and at 20-year follow-up. Gender and social class were ascertained at baseline. Insomnia symptoms were self-reported approximately every five years. Latent class analysis was used to classify patterns of insomnia symptoms over the 20 years. Structural Equation Models were used to assess how much of the social patterning of distress was associated with insomnia symptoms. Missing data was addressed with a combination of multiple-imputation and weighting.Results: Patterns of insomnia symptoms over 20 years were classified as either healthy, episodic, developing or chronic. Respondents from a manual social class were more likely to experience episodic, developing or chronic patterns than those from non-manual occupations but this was mostly explained by baseline psychiatric distress. People in manual occupations experiencing psychiatric distress however were particularly likely to experience chronic patterns of insomnia symptoms. Women were more likely to experience a developing pattern than men, independent of baseline distress. Psychiatric distress was more persistent over the 20 years for those in manual social classes and this effect disappeared when adjusting for insomnia symptoms. Irrespective of baseline symptoms, women, and especially those in a manual social class, were more likely than men to experience distress at age 57. This overall association for gender, but not the interaction with social class, was explained after adjusting for insomnia symptoms. Sensitivity analyses supported these findings.Conclusions: Gender and socioeconomic inequalities in psychiatric distress are strongly associated with inequalities in insomnia symptoms. Treatment of insomnia or measures to promote healthier sleeping may therefore help alleviate inequalities in psychiatric distress. © 2014 Green et al.; licensee BioMed Central Ltd.&quot;,&quot;issue&quot;:&quot;1&quot;,&quot;volume&quot;:&quot;14&quot;},&quot;isTemporary&quot;:false},{&quot;id&quot;:&quot;8c9da0b7-7353-32c9-a08e-c920115a1e66&quot;,&quot;itemData&quot;:{&quot;type&quot;:&quot;article-journal&quot;,&quot;id&quot;:&quot;8c9da0b7-7353-32c9-a08e-c920115a1e66&quot;,&quot;title&quot;:&quot;Self-reported sleep problems among the elderly: A latent class analysis&quot;,&quot;author&quot;:[{&quot;family&quot;:&quot;Yu&quot;,&quot;given&quot;:&quot;Junhong&quot;,&quot;parse-names&quot;:false,&quot;dropping-particle&quot;:&quot;&quot;,&quot;non-dropping-particle&quot;:&quot;&quot;},{&quot;family&quot;:&quot;Mahendran&quot;,&quot;given&quot;:&quot;Rathi&quot;,&quot;parse-names&quot;:false,&quot;dropping-particle&quot;:&quot;&quot;,&quot;non-dropping-particle&quot;:&quot;&quot;},{&quot;family&quot;:&quot;Abdullah&quot;,&quot;given&quot;:&quot;Fadzillah Nur Mohd&quot;,&quot;parse-names&quot;:false,&quot;dropping-particle&quot;:&quot;&quot;,&quot;non-dropping-particle&quot;:&quot;&quot;},{&quot;family&quot;:&quot;Kua&quot;,&quot;given&quot;:&quot;Ee-Heok&quot;,&quot;parse-names&quot;:false,&quot;dropping-particle&quot;:&quot;&quot;,&quot;non-dropping-particle&quot;:&quot;&quot;},{&quot;family&quot;:&quot;Feng&quot;,&quot;given&quot;:&quot;Lei&quot;,&quot;parse-names&quot;:false,&quot;dropping-particle&quot;:&quot;&quot;,&quot;non-dropping-particle&quot;:&quot;&quot;}],&quot;container-title&quot;:&quot;Psychiatry Research&quot;,&quot;container-title-short&quot;:&quot;Psychiatry Res&quot;,&quot;DOI&quot;:&quot;10.1016/j.psychres.2017.08.078&quot;,&quot;ISSN&quot;:&quot;01651781&quot;,&quot;URL&quot;:&quot;https://linkinghub.elsevier.com/retrieve/pii/S0165178117306637&quot;,&quot;issued&quot;:{&quot;date-parts&quot;:[[2017,12]]},&quot;page&quot;:&quot;415-420&quot;,&quot;abstract&quot;:&quot;The present study utilized a person-centered approach to examine the different profiles of problem sleepers in a community sample of elderly. In addition, this study also explores how demographic and psychiatric variables may be related to these different profiles of sleep problems. A total of 515 participants (Mean age = 67 years, SD = 5) were administered self-report measures of sleep problems, depression and anxiety. Among them, 230 who reported significant problems in any of five selected sleep components were entered into a latent class analysis. The remaining 285 participants were assigned to a comparison control group. The profiles of ‘inadequate sleep', ‘disturbed sleep’, ‘trouble falling asleep’ and ‘multiple problems’ were identified. The ‘multiple problems’ group had significantly higher levels of depression and anxiety relative to the control group. Regression analyses indicated that these different profiles had contributed to a significant increase in variance explained in anxiety but not depression levels, on top of the severity of sleep problems and demographic variables. Although sleep problems occur among the elderly with considerable heterogeneity, they can generally be classified into four different profiles. Furthermore, the inclusion of sleep problem profiles can significantly enhance the prediction of anxiety symptoms.&quot;,&quot;volume&quot;:&quot;258&quot;},&quot;isTemporary&quot;:false}]},{&quot;citationID&quot;:&quot;MENDELEY_CITATION_7e674255-47da-441b-bae8-380f768ea5c5&quot;,&quot;properties&quot;:{&quot;noteIndex&quot;:0},&quot;isEdited&quot;:false,&quot;manualOverride&quot;:{&quot;isManuallyOverridden&quot;:false,&quot;citeprocText&quot;:&quot;[118]&quot;,&quot;manualOverrideText&quot;:&quot;&quot;},&quot;citationTag&quot;:&quot;MENDELEY_CITATION_v3_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&quot;,&quot;citationItems&quot;:[{&quot;id&quot;:&quot;0cbf66f5-7c04-31b4-bc8b-8d76f782bc54&quot;,&quot;itemData&quot;:{&quot;type&quot;:&quot;article-journal&quot;,&quot;id&quot;:&quot;0cbf66f5-7c04-31b4-bc8b-8d76f782bc54&quot;,&quot;title&quot;:&quot;“… Not Just a Minor Thing, It Is Something Major, Which Stops You From Functioning Daily”: Quality of Life and Daytime Functioning in Insomnia&quot;,&quot;author&quot;:[{&quot;family&quot;:&quot;Kyle&quot;,&quot;given&quot;:&quot;Simon D.&quot;,&quot;parse-names&quot;:false,&quot;dropping-particle&quot;:&quot;&quot;,&quot;non-dropping-particle&quot;:&quot;&quot;},{&quot;family&quot;:&quot;Espie&quot;,&quot;given&quot;:&quot;Colin A.&quot;,&quot;parse-names&quot;:false,&quot;dropping-particle&quot;:&quot;&quot;,&quot;non-dropping-particle&quot;:&quot;&quot;},{&quot;family&quot;:&quot;Morgan&quot;,&quot;given&quot;:&quot;Kevin&quot;,&quot;parse-names&quot;:false,&quot;dropping-particle&quot;:&quot;&quot;,&quot;non-dropping-particle&quot;:&quot;&quot;}],&quot;container-title&quot;:&quot;Behavioral Sleep Medicine&quot;,&quot;DOI&quot;:&quot;10.1080/15402002.2010.487450&quot;,&quot;ISSN&quot;:&quot;1540-2002&quot;,&quot;issued&quot;:{&quot;date-parts&quot;:[[2010,6,23]]},&quot;page&quot;:&quot;123-140&quot;,&quot;issue&quot;:&quot;3&quot;,&quot;volume&quot;:&quot;8&quot;,&quot;container-title-short&quot;:&quot;&quot;},&quot;isTemporary&quot;:false}]},{&quot;citationID&quot;:&quot;MENDELEY_CITATION_1d1d8085-c3fd-43ec-9d2b-13be628eee40&quot;,&quot;properties&quot;:{&quot;noteIndex&quot;:0},&quot;isEdited&quot;:false,&quot;manualOverride&quot;:{&quot;isManuallyOverridden&quot;:false,&quot;citeprocText&quot;:&quot;[118]–[122]&quot;,&quot;manualOverrideText&quot;:&quot;&quot;},&quot;citationTag&quot;:&quot;MENDELEY_CITATION_v3_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Qc3ljaG9zb21hdGljIFJlc2VhcmNoIiwiY29udGFpbmVyLXRpdGxlLXNob3J0IjoiSiBQc3ljaG9zb20gUmVzIiwiRE9JIjoiMTAuMTAxNi9qLmpwc3ljaG9yZXMuMjAwNy4wMy4wMDQiLCJJU1NOIjoiMDAyMjM5OTkiLCJpc3N1ZWQiOnsiZGF0ZS1wYXJ0cyI6W1syMDA3LDhdXX0sInBhZ2UiOiIxNTctMTY2IiwiaXNzdWUiOiIyIiwidm9sdW1lIjoiNjMifSwiaXNUZW1wb3JhcnkiOmZhbHNlfV19&quot;,&quot;citationItems&quot;:[{&quot;id&quot;:&quot;0cbf66f5-7c04-31b4-bc8b-8d76f782bc54&quot;,&quot;itemData&quot;:{&quot;type&quot;:&quot;article-journal&quot;,&quot;id&quot;:&quot;0cbf66f5-7c04-31b4-bc8b-8d76f782bc54&quot;,&quot;title&quot;:&quot;“… Not Just a Minor Thing, It Is Something Major, Which Stops You From Functioning Daily”: Quality of Life and Daytime Functioning in Insomnia&quot;,&quot;author&quot;:[{&quot;family&quot;:&quot;Kyle&quot;,&quot;given&quot;:&quot;Simon D.&quot;,&quot;parse-names&quot;:false,&quot;dropping-particle&quot;:&quot;&quot;,&quot;non-dropping-particle&quot;:&quot;&quot;},{&quot;family&quot;:&quot;Espie&quot;,&quot;given&quot;:&quot;Colin A.&quot;,&quot;parse-names&quot;:false,&quot;dropping-particle&quot;:&quot;&quot;,&quot;non-dropping-particle&quot;:&quot;&quot;},{&quot;family&quot;:&quot;Morgan&quot;,&quot;given&quot;:&quot;Kevin&quot;,&quot;parse-names&quot;:false,&quot;dropping-particle&quot;:&quot;&quot;,&quot;non-dropping-particle&quot;:&quot;&quot;}],&quot;container-title&quot;:&quot;Behavioral Sleep Medicine&quot;,&quot;DOI&quot;:&quot;10.1080/15402002.2010.487450&quot;,&quot;ISSN&quot;:&quot;1540-2002&quot;,&quot;issued&quot;:{&quot;date-parts&quot;:[[2010,6,23]]},&quot;page&quot;:&quot;123-140&quot;,&quot;issue&quot;:&quot;3&quot;,&quot;volume&quot;:&quot;8&quot;,&quot;container-title-short&quot;:&quot;&quot;},&quot;isTemporary&quot;:false},{&quot;id&quot;:&quot;202ddd53-c6d9-3a37-a3bc-a9d781e2ab86&quot;,&quot;itemData&quot;:{&quot;type&quot;:&quot;article-journal&quot;,&quot;id&quot;:&quot;202ddd53-c6d9-3a37-a3bc-a9d781e2ab86&quot;,&quot;title&quot;:&quot;Optimism and Self-Esteem Are Related to Sleep. Results from a Large Community-Based Sample&quot;,&quot;author&quot;:[{&quot;family&quot;:&quot;Lemola&quot;,&quot;given&quot;:&quot;Sakari&quot;,&quot;parse-names&quot;:false,&quot;dropping-particle&quot;:&quot;&quot;,&quot;non-dropping-particle&quot;:&quot;&quot;},{&quot;family&quot;:&quot;Räikkönen&quot;,&quot;given&quot;:&quot;Katri&quot;,&quot;parse-names&quot;:false,&quot;dropping-particle&quot;:&quot;&quot;,&quot;non-dropping-particle&quot;:&quot;&quot;},{&quot;family&quot;:&quot;Gomez&quot;,&quot;given&quot;:&quot;Veronica&quot;,&quot;parse-names&quot;:false,&quot;dropping-particle&quot;:&quot;&quot;,&quot;non-dropping-particle&quot;:&quot;&quot;},{&quot;family&quot;:&quot;Allemand&quot;,&quot;given&quot;:&quot;Mathias&quot;,&quot;parse-names&quot;:false,&quot;dropping-particle&quot;:&quot;&quot;,&quot;non-dropping-particle&quot;:&quot;&quot;}],&quot;container-title&quot;:&quot;International Journal of Behavioral Medicine&quot;,&quot;container-title-short&quot;:&quot;Int J Behav Med&quot;,&quot;DOI&quot;:&quot;10.1007/s12529-012-9272-z&quot;,&quot;ISSN&quot;:&quot;1070-5503&quot;,&quot;issued&quot;:{&quot;date-parts&quot;:[[2013,12,4]]},&quot;page&quot;:&quot;567-571&quot;,&quot;issue&quot;:&quot;4&quot;,&quot;volume&quot;:&quot;20&quot;},&quot;isTemporary&quot;:false},{&quot;id&quot;:&quot;940d8a8b-2128-39fb-ba77-c0c35a675ff7&quot;,&quot;itemData&quot;:{&quot;type&quot;:&quot;article-journal&quot;,&quot;id&quot;:&quot;940d8a8b-2128-39fb-ba77-c0c35a675ff7&quot;,&quot;title&quot;:&quot;Couples' Nighttime Sleep Efficiency and Concordance: Evidence for Bidirectional Associations With Daytime Relationship Functioning&quot;,&quot;author&quot;:[{&quot;family&quot;:&quot;Hasler&quot;,&quot;given&quot;:&quot;Brant P.&quot;,&quot;parse-names&quot;:false,&quot;dropping-particle&quot;:&quot;&quot;,&quot;non-dropping-particle&quot;:&quot;&quot;},{&quot;family&quot;:&quot;Troxel&quot;,&quot;given&quot;:&quot;Wendy M.&quot;,&quot;parse-names&quot;:false,&quot;dropping-particle&quot;:&quot;&quot;,&quot;non-dropping-particle&quot;:&quot;&quot;}],&quot;container-title&quot;:&quot;Psychosomatic Medicine&quot;,&quot;container-title-short&quot;:&quot;Psychosom Med&quot;,&quot;DOI&quot;:&quot;10.1097/PSY.0b013e3181ecd08a&quot;,&quot;ISSN&quot;:&quot;0033-3174&quot;,&quot;issued&quot;:{&quot;date-parts&quot;:[[2010,10]]},&quot;page&quot;:&quot;794-801&quot;,&quot;issue&quot;:&quot;8&quot;,&quot;volume&quot;:&quot;72&quot;},&quot;isTemporary&quot;:false},{&quot;id&quot;:&quot;255a41f3-11db-3111-9e99-eea878f5863b&quot;,&quot;itemData&quot;:{&quot;type&quot;:&quot;article-journal&quot;,&quot;id&quot;:&quot;255a41f3-11db-3111-9e99-eea878f5863b&quot;,&quot;title&quot;:&quot;Increased utilization of health services by insomniacs—an epidemiological perspective&quot;,&quot;author&quot;:[{&quot;family&quot;:&quot;Novak&quot;,&quot;given&quot;:&quot;Marta&quot;,&quot;parse-names&quot;:false,&quot;dropping-particle&quot;:&quot;&quot;,&quot;non-dropping-particle&quot;:&quot;&quot;},{&quot;family&quot;:&quot;Mucsi&quot;,&quot;given&quot;:&quot;Istvan&quot;,&quot;parse-names&quot;:false,&quot;dropping-particle&quot;:&quot;&quot;,&quot;non-dropping-particle&quot;:&quot;&quot;},{&quot;family&quot;:&quot;Shapiro&quot;,&quot;given&quot;:&quot;Colin M&quot;,&quot;parse-names&quot;:false,&quot;dropping-particle&quot;:&quot;&quot;,&quot;non-dropping-particle&quot;:&quot;&quot;},{&quot;family&quot;:&quot;Rethelyi&quot;,&quot;given&quot;:&quot;Janos&quot;,&quot;parse-names&quot;:false,&quot;dropping-particle&quot;:&quot;&quot;,&quot;non-dropping-particle&quot;:&quot;&quot;},{&quot;family&quot;:&quot;Kopp&quot;,&quot;given&quot;:&quot;Maria S&quot;,&quot;parse-names&quot;:false,&quot;dropping-particle&quot;:&quot;&quot;,&quot;non-dropping-particle&quot;:&quot;&quot;}],&quot;container-title&quot;:&quot;Journal of Psychosomatic Research&quot;,&quot;container-title-short&quot;:&quot;J Psychosom Res&quot;,&quot;DOI&quot;:&quot;10.1016/j.jpsychores.2004.02.007&quot;,&quot;ISSN&quot;:&quot;00223999&quot;,&quot;issued&quot;:{&quot;date-parts&quot;:[[2004,5]]},&quot;page&quot;:&quot;527-536&quot;,&quot;issue&quot;:&quot;5&quot;,&quot;volume&quot;:&quot;56&quot;},&quot;isTemporary&quot;:false},{&quot;id&quot;:&quot;f4bf674c-3844-3d46-b327-68b5847b5164&quot;,&quot;itemData&quot;:{&quot;type&quot;:&quot;article-journal&quot;,&quot;id&quot;:&quot;f4bf674c-3844-3d46-b327-68b5847b5164&quot;,&quot;title&quot;:&quot;Psychological and health-related quality of life factors associated with insomnia in a population-based sample&quot;,&quot;author&quot;:[{&quot;family&quot;:&quot;LeBlanc&quot;,&quot;given&quot;:&quot;Mélanie&quot;,&quot;parse-names&quot;:false,&quot;dropping-particle&quot;:&quot;&quot;,&quot;non-dropping-particle&quot;:&quot;&quot;},{&quot;family&quot;:&quot;Beaulieu-Bonneau&quot;,&quot;given&quot;:&quot;Simon&quot;,&quot;parse-names&quot;:false,&quot;dropping-particle&quot;:&quot;&quot;,&quot;non-dropping-particle&quot;:&quot;&quot;},{&quot;family&quot;:&quot;Mérette&quot;,&quot;given&quot;:&quot;Chantal&quot;,&quot;parse-names&quot;:false,&quot;dropping-particle&quot;:&quot;&quot;,&quot;non-dropping-particle&quot;:&quot;&quot;},{&quot;family&quot;:&quot;Savard&quot;,&quot;given&quot;:&quot;Josée&quot;,&quot;parse-names&quot;:false,&quot;dropping-particle&quot;:&quot;&quot;,&quot;non-dropping-particle&quot;:&quot;&quot;},{&quot;family&quot;:&quot;Ivers&quot;,&quot;given&quot;:&quot;Hans&quot;,&quot;parse-names&quot;:false,&quot;dropping-particle&quot;:&quot;&quot;,&quot;non-dropping-particle&quot;:&quot;&quot;},{&quot;family&quot;:&quot;Morin&quot;,&quot;given&quot;:&quot;Charles M.&quot;,&quot;parse-names&quot;:false,&quot;dropping-particle&quot;:&quot;&quot;,&quot;non-dropping-particle&quot;:&quot;&quot;}],&quot;container-title&quot;:&quot;Journal of Psychosomatic Research&quot;,&quot;container-title-short&quot;:&quot;J Psychosom Res&quot;,&quot;DOI&quot;:&quot;10.1016/j.jpsychores.2007.03.004&quot;,&quot;ISSN&quot;:&quot;00223999&quot;,&quot;issued&quot;:{&quot;date-parts&quot;:[[2007,8]]},&quot;page&quot;:&quot;157-166&quot;,&quot;issue&quot;:&quot;2&quot;,&quot;volume&quot;:&quot;63&quot;},&quot;isTemporary&quot;:false}]},{&quot;citationID&quot;:&quot;MENDELEY_CITATION_c64709b5-229e-4cdc-9274-fd5d91c66bcc&quot;,&quot;properties&quot;:{&quot;noteIndex&quot;:0},&quot;isEdited&quot;:false,&quot;manualOverride&quot;:{&quot;isManuallyOverridden&quot;:false,&quot;citeprocText&quot;:&quot;[123]&quot;,&quot;manualOverrideText&quot;:&quot;&quot;},&quot;citationTag&quot;:&quot;MENDELEY_CITATION_v3_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&quot;,&quot;citationItems&quot;:[{&quot;id&quot;:&quot;6162663a-bf03-3c5e-a092-f2e54850efe5&quot;,&quot;itemData&quot;:{&quot;type&quot;:&quot;article-journal&quot;,&quot;id&quot;:&quot;6162663a-bf03-3c5e-a092-f2e54850efe5&quot;,&quot;title&quot;:&quot;Insomnia and daytime cognitive performance: A meta-analysis&quot;,&quot;author&quot;:[{&quot;family&quot;:&quot;Fortier-Brochu&quot;,&quot;given&quot;:&quot;Émilie&quot;,&quot;parse-names&quot;:false,&quot;dropping-particle&quot;:&quot;&quot;,&quot;non-dropping-particle&quot;:&quot;&quot;},{&quot;family&quot;:&quot;Beaulieu-Bonneau&quot;,&quot;given&quot;:&quot;Simon&quot;,&quot;parse-names&quot;:false,&quot;dropping-particle&quot;:&quot;&quot;,&quot;non-dropping-particle&quot;:&quot;&quot;},{&quot;family&quot;:&quot;Ivers&quot;,&quot;given&quot;:&quot;Hans&quot;,&quot;parse-names&quot;:false,&quot;dropping-particle&quot;:&quot;&quot;,&quot;non-dropping-particle&quot;:&quot;&quot;},{&quot;family&quot;:&quot;Morin&quot;,&quot;given&quot;:&quot;Charles M.&quot;,&quot;parse-names&quot;:false,&quot;dropping-particle&quot;:&quot;&quot;,&quot;non-dropping-particle&quot;:&quot;&quot;}],&quot;container-title&quot;:&quot;Sleep Medicine Reviews&quot;,&quot;container-title-short&quot;:&quot;Sleep Med Rev&quot;,&quot;DOI&quot;:&quot;10.1016/j.smrv.2011.03.008&quot;,&quot;ISSN&quot;:&quot;10870792&quot;,&quot;issued&quot;:{&quot;date-parts&quot;:[[2012,2]]},&quot;page&quot;:&quot;83-94&quot;,&quot;issue&quot;:&quot;1&quot;,&quot;volume&quot;:&quot;16&quot;},&quot;isTemporary&quot;:false}]},{&quot;citationID&quot;:&quot;MENDELEY_CITATION_00bf1f94-1a65-41b5-8669-90fea9149329&quot;,&quot;properties&quot;:{&quot;noteIndex&quot;:0},&quot;isEdited&quot;:false,&quot;manualOverride&quot;:{&quot;isManuallyOverridden&quot;:false,&quot;citeprocText&quot;:&quot;[74], [124]–[127]&quot;,&quot;manualOverrideText&quot;:&quot;&quot;},&quot;citationTag&quot;:&quot;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&quot;,&quot;citationItems&quot;:[{&quot;id&quot;:&quot;0b6fa50a-2e5d-33da-8ab0-eab20fbed961&quot;,&quot;itemData&quot;:{&quot;type&quot;:&quot;article-journal&quot;,&quot;id&quot;:&quot;0b6fa50a-2e5d-33da-8ab0-eab20fbed961&quot;,&quot;title&quot;:&quot;The direction of longitudinal associations between sleep problems and depression symptoms: a study of twins aged 8 and 10 years.&quot;,&quot;author&quot;:[{&quot;family&quot;:&quot;Gregory&quot;,&quot;given&quot;:&quot;Alice M&quot;,&quot;parse-names&quot;:false,&quot;dropping-particle&quot;:&quot;&quot;,&quot;non-dropping-particle&quot;:&quot;&quot;},{&quot;family&quot;:&quot;Rijsdijk&quot;,&quot;given&quot;:&quot;Frühling&quot;,&quot;parse-names&quot;:false,&quot;dropping-particle&quot;:&quot;v&quot;,&quot;non-dropping-particle&quot;:&quot;&quot;},{&quot;family&quot;:&quot;Lau&quot;,&quot;given&quot;:&quot;Jennifer Y F&quot;,&quot;parse-names&quot;:false,&quot;dropping-particle&quot;:&quot;&quot;,&quot;non-dropping-particle&quot;:&quot;&quot;},{&quot;family&quot;:&quot;Dahl&quot;,&quot;given&quot;:&quot;Ronald E&quot;,&quot;parse-names&quot;:false,&quot;dropping-particle&quot;:&quot;&quot;,&quot;non-dropping-particle&quot;:&quot;&quot;},{&quot;family&quot;:&quot;Eley&quot;,&quot;given&quot;:&quot;Thalia C&quot;,&quot;parse-names&quot;:false,&quot;dropping-particle&quot;:&quot;&quot;,&quot;non-dropping-particle&quot;:&quot;&quot;}],&quot;container-title&quot;:&quot;Sleep&quot;,&quot;container-title-short&quot;:&quot;Sleep&quot;,&quot;DOI&quot;:&quot;10.1093/sleep/32.2.189&quot;,&quot;ISSN&quot;:&quot;0161-8105&quot;,&quot;PMID&quot;:&quot;19238806&quot;,&quot;issued&quot;:{&quot;date-parts&quot;:[[2009,2]]},&quot;page&quot;:&quot;189-99&quot;,&quot;abstract&quot;:&quot;STUDY OBJECTIVES To establish the direction and etiology of longitudinal associations between sleep problems and depression symptoms in children. DESIGN Data on twins aged 8 and 10 years were obtained. At assessments, parents completed the Child Sleep Habits Questionnaire, and twins completed the Children's Depression Inventory. SETTING Participants were mainly interviewed at the Institute of Psychiatry, London. PATIENTS OR PARTICIPANTS Three hundred twin pairs initially enrolled in the study. INTERVENTIONS N/A. MEASUREMENTS AND RESULTS A genetically informative cross-lagged model examined links between sleep and depression. Sleep problems at age 8 predicted depression at age 10 (partial regression coefficient [95% confidence intervals] = 0.10 [0.01-0.18]). The converse was not found. Stability of sleep problems across time was mainly due to genes (46% of the genetic influence on sleep at 10 was due to the same genetic influence on sleep aged 8). Stability of depression was mainly due to non-shared environmental influences (19% of the nonshared environmental influence on depression at 10 was due to the same nonshared environmental influence on depression at age 8). The cross-lagged association between sleep problems at 8 and depression at 10 years was largely due to genes, although this finding was nonsignificant. CONCLUSIONS This study adds to our understanding of the temporal precedence of sleep problems and depression and the risks underlying their associations. There are implications regarding the value of specifying genes linked to sleep problems and potential opportunities for informing early intervention strategies in high-risk groups at key points in the progression to developing more serious problems.&quot;,&quot;issue&quot;:&quot;2&quot;,&quot;volume&quot;:&quot;32&quot;},&quot;isTemporary&quot;:false},{&quot;id&quot;:&quot;c8911f96-832e-3715-ba09-e6f30987c4ad&quot;,&quot;itemData&quot;:{&quot;type&quot;:&quot;article-journal&quot;,&quot;id&quot;:&quot;c8911f96-832e-3715-ba09-e6f30987c4ad&quot;,&quot;title&quot;:&quot;Depression and insomnia among adolescents: A prospective perspective&quot;,&quot;author&quot;:[{&quot;family&quot;:&quot;Roberts&quot;,&quot;given&quot;:&quot;Robert E.&quot;,&quot;parse-names&quot;:false,&quot;dropping-particle&quot;:&quot;&quot;,&quot;non-dropping-particle&quot;:&quot;&quot;},{&quot;family&quot;:&quot;Duong&quot;,&quot;given&quot;:&quot;Hao T.&quot;,&quot;parse-names&quot;:false,&quot;dropping-particle&quot;:&quot;&quot;,&quot;non-dropping-particle&quot;:&quot;&quot;}],&quot;container-title&quot;:&quot;Journal of Affective Disorders&quot;,&quot;container-title-short&quot;:&quot;J Affect Disord&quot;,&quot;DOI&quot;:&quot;10.1016/j.jad.2012.11.049&quot;,&quot;ISSN&quot;:&quot;01650327&quot;,&quot;issued&quot;:{&quot;date-parts&quot;:[[2013,5]]},&quot;page&quot;:&quot;66-71&quot;,&quot;issue&quot;:&quot;1&quot;,&quot;volume&quot;:&quot;148&quot;},&quot;isTemporary&quot;:false},{&quot;id&quot;:&quot;6455128c-9580-3c9d-b895-923bfa79d616&quot;,&quot;itemData&quot;:{&quot;type&quot;:&quot;article-journal&quot;,&quot;id&quot;:&quot;6455128c-9580-3c9d-b895-923bfa79d616&quot;,&quot;title&quot;:&quot;Prevalence, Course, and Comorbidity of Insomnia and Depression in Young Adults&quot;,&quot;author&quot;:[{&quot;family&quot;:&quot;Buysse&quot;,&quot;given&quot;:&quot;Daniel J.&quot;,&quot;parse-names&quot;:false,&quot;dropping-particle&quot;:&quot;&quot;,&quot;non-dropping-particle&quot;:&quot;&quot;},{&quot;family&quot;:&quot;Angst&quot;,&quot;given&quot;:&quot;Jules&quot;,&quot;parse-names&quot;:false,&quot;dropping-particle&quot;:&quot;&quot;,&quot;non-dropping-particle&quot;:&quot;&quot;},{&quot;family&quot;:&quot;Gamma&quot;,&quot;given&quot;:&quot;Alex&quot;,&quot;parse-names&quot;:false,&quot;dropping-particle&quot;:&quot;&quot;,&quot;non-dropping-particle&quot;:&quot;&quot;},{&quot;family&quot;:&quot;Ajdacic&quot;,&quot;given&quot;:&quot;Vladeta&quot;,&quot;parse-names&quot;:false,&quot;dropping-particle&quot;:&quot;&quot;,&quot;non-dropping-particle&quot;:&quot;&quot;},{&quot;family&quot;:&quot;Eich&quot;,&quot;given&quot;:&quot;Dominique&quot;,&quot;parse-names&quot;:false,&quot;dropping-particle&quot;:&quot;&quot;,&quot;non-dropping-particle&quot;:&quot;&quot;},{&quot;family&quot;:&quot;Rössler&quot;,&quot;given&quot;:&quot;Wulf&quot;,&quot;parse-names&quot;:false,&quot;dropping-particle&quot;:&quot;&quot;,&quot;non-dropping-particle&quot;:&quot;&quot;}],&quot;container-title&quot;:&quot;Sleep&quot;,&quot;container-title-short&quot;:&quot;Sleep&quot;,&quot;DOI&quot;:&quot;10.1093/sleep/31.4.473&quot;,&quot;ISSN&quot;:&quot;1550-9109&quot;,&quot;issued&quot;:{&quot;date-parts&quot;:[[2008,4]]},&quot;page&quot;:&quot;473-480&quot;,&quot;issue&quot;:&quot;4&quot;,&quot;volume&quot;:&quot;31&quot;},&quot;isTemporary&quot;:false},{&quot;id&quot;:&quot;ad9144e3-184e-3d22-8496-9dfe58e05328&quot;,&quot;itemData&quot;:{&quot;type&quot;:&quot;article-journal&quot;,&quot;id&quot;:&quot;ad9144e3-184e-3d22-8496-9dfe58e05328&quot;,&quot;title&quot;:&quot;Sleep disturbance and psychiatric disorders: A longitudinal epidemiological study of young Adults&quot;,&quot;author&quot;:[{&quot;family&quot;:&quot;Breslau&quot;,&quot;given&quot;:&quot;Naomi&quot;,&quot;parse-names&quot;:false,&quot;dropping-particle&quot;:&quot;&quot;,&quot;non-dropping-particle&quot;:&quot;&quot;},{&quot;family&quot;:&quot;Roth&quot;,&quot;given&quot;:&quot;Thomas&quot;,&quot;parse-names&quot;:false,&quot;dropping-particle&quot;:&quot;&quot;,&quot;non-dropping-particle&quot;:&quot;&quot;},{&quot;family&quot;:&quot;Rosenthal&quot;,&quot;given&quot;:&quot;Leon&quot;,&quot;parse-names&quot;:false,&quot;dropping-particle&quot;:&quot;&quot;,&quot;non-dropping-particle&quot;:&quot;&quot;},{&quot;family&quot;:&quot;Andreski&quot;,&quot;given&quot;:&quot;Patricia&quot;,&quot;parse-names&quot;:false,&quot;dropping-particle&quot;:&quot;&quot;,&quot;non-dropping-particle&quot;:&quot;&quot;}],&quot;container-title&quot;:&quot;Biological Psychiatry&quot;,&quot;container-title-short&quot;:&quot;Biol Psychiatry&quot;,&quot;DOI&quot;:&quot;10.1016/0006-3223(95)00188-3&quot;,&quot;ISSN&quot;:&quot;00063223&quot;,&quot;issued&quot;:{&quot;date-parts&quot;:[[1996,3]]},&quot;page&quot;:&quot;411-418&quot;,&quot;issue&quot;:&quot;6&quot;,&quot;volume&quot;:&quot;39&quot;},&quot;isTemporary&quot;:false},{&quot;id&quot;:&quot;4b4951f2-6282-39bc-a48c-3c4a9ae770d3&quot;,&quot;itemData&quot;:{&quot;type&quot;:&quot;article-journal&quot;,&quot;id&quot;:&quot;4b4951f2-6282-39bc-a48c-3c4a9ae770d3&quot;,&quot;title&quot;:&quot;Insomnia as a predictor of depression: A meta-analytic evaluation of longitudinal epidemiological studies&quot;,&quot;author&quot;:[{&quot;family&quot;:&quot;Baglioni&quot;,&quot;given&quot;:&quot;Chiara&quot;,&quot;parse-names&quot;:false,&quot;dropping-particle&quot;:&quot;&quot;,&quot;non-dropping-particle&quot;:&quot;&quot;},{&quot;family&quot;:&quot;Battagliese&quot;,&quot;given&quot;:&quot;Gemma&quot;,&quot;parse-names&quot;:false,&quot;dropping-particle&quot;:&quot;&quot;,&quot;non-dropping-particle&quot;:&quot;&quot;},{&quot;family&quot;:&quot;Feige&quot;,&quot;given&quot;:&quot;Bernd&quot;,&quot;parse-names&quot;:false,&quot;dropping-particle&quot;:&quot;&quot;,&quot;non-dropping-particle&quot;:&quot;&quot;},{&quot;family&quot;:&quot;Spiegelhalder&quot;,&quot;given&quot;:&quot;Kai&quot;,&quot;parse-names&quot;:false,&quot;dropping-particle&quot;:&quot;&quot;,&quot;non-dropping-particle&quot;:&quot;&quot;},{&quot;family&quot;:&quot;Nissen&quot;,&quot;given&quot;:&quot;Christoph&quot;,&quot;parse-names&quot;:false,&quot;dropping-particle&quot;:&quot;&quot;,&quot;non-dropping-particle&quot;:&quot;&quot;},{&quot;family&quot;:&quot;Voderholzer&quot;,&quot;given&quot;:&quot;Ulrich&quot;,&quot;parse-names&quot;:false,&quot;dropping-particle&quot;:&quot;&quot;,&quot;non-dropping-particle&quot;:&quot;&quot;},{&quot;family&quot;:&quot;Lombardo&quot;,&quot;given&quot;:&quot;Caterina&quot;,&quot;parse-names&quot;:false,&quot;dropping-particle&quot;:&quot;&quot;,&quot;non-dropping-particle&quot;:&quot;&quot;},{&quot;family&quot;:&quot;Riemann&quot;,&quot;given&quot;:&quot;Dieter&quot;,&quot;parse-names&quot;:false,&quot;dropping-particle&quot;:&quot;&quot;,&quot;non-dropping-particle&quot;:&quot;&quot;}],&quot;container-title&quot;:&quot;Journal of Affective Disorders&quot;,&quot;container-title-short&quot;:&quot;J Affect Disord&quot;,&quot;DOI&quot;:&quot;10.1016/j.jad.2011.01.011&quot;,&quot;ISSN&quot;:&quot;01650327&quot;,&quot;PMID&quot;:&quot;21300408&quot;,&quot;URL&quot;:&quot;https://linkinghub.elsevier.com/retrieve/pii/S0165032711000292&quot;,&quot;issued&quot;:{&quot;date-parts&quot;:[[2011,12]]},&quot;page&quot;:&quot;10-19&quot;,&quot;abstract&quot;:&quot;Background: In many patients with depression, symptoms of insomnia herald the onset of the disorder and may persist into remission or recovery, even after adequate treatment. Several studies have raised the question whether insomniac symptoms may constitute an independent clinical predictor of depression. This meta-analysis is aimed at evaluating quantitatively if insomnia constitutes a predictor of depression. Methods: PubMed, Medline, PsycInfo, and PsycArticles databases were searched from 1980 until 2010 to identify longitudinal epidemiological studies simultaneously investigating insomniac complaints and depressed psychopathology. Effects were summarized using the logarithms of the odds ratios for insomnia at baseline to predict depression at follow-up. Studies were pooled with both fixed- and random-effects meta-analytic models in order to evaluate the concordance. Heterogeneity test and sensitivity analysis were computed. Results: Twenty-one studies met inclusion criteria. Considering all studies together, heterogeneity was found. The random-effects model showed an overall odds ratio for insomnia to predict depression of 2.60 (confidence interval [CI]: 1.98-3.42). When the analysis was adjusted for outliers, the studies were not longer heterogeneous. The fixed-effects model showed an overall odds ratio of 2.10 (CI: 1.86-2.38). Limitations: The main limit is that included studies did not always consider the role of other intervening variables. Conclusions: Non-depressed people with insomnia have a twofold risk to develop depression, compared to people with no sleep difficulties. Thus, early treatment programs for insomnia might reduce the risk for developing depression in the general population and be considered a helpful general preventive strategy in the area of mental health care. © 2011 Elsevier B.V. All rights reserved.&quot;,&quot;issue&quot;:&quot;1-3&quot;,&quot;volume&quot;:&quot;135&quot;},&quot;isTemporary&quot;:false}]},{&quot;citationID&quot;:&quot;MENDELEY_CITATION_c959cd00-7768-4290-bebd-f942a1bc7448&quot;,&quot;properties&quot;:{&quot;noteIndex&quot;:0},&quot;isEdited&quot;:false,&quot;manualOverride&quot;:{&quot;isManuallyOverridden&quot;:false,&quot;citeprocText&quot;:&quot;[128]&quot;,&quot;manualOverrideText&quot;:&quot;&quot;},&quot;citationTag&quot;:&quot;MENDELEY_CITATION_v3_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&quot;,&quot;citationItems&quot;:[{&quot;id&quot;:&quot;f93f2fd3-4441-3d48-81de-0e8daa9fea09&quot;,&quot;itemData&quot;:{&quot;type&quot;:&quot;article-journal&quot;,&quot;id&quot;:&quot;f93f2fd3-4441-3d48-81de-0e8daa9fea09&quot;,&quot;title&quot;:&quot;Epidemiology of insomnia: a longitudinal study in a UK population.&quot;,&quot;author&quot;:[{&quot;family&quot;:&quot;Morphy&quot;,&quot;given&quot;:&quot;Hannah&quot;,&quot;parse-names&quot;:false,&quot;dropping-particle&quot;:&quot;&quot;,&quot;non-dropping-particle&quot;:&quot;&quot;},{&quot;family&quot;:&quot;Dunn&quot;,&quot;given&quot;:&quot;Kate M&quot;,&quot;parse-names&quot;:false,&quot;dropping-particle&quot;:&quot;&quot;,&quot;non-dropping-particle&quot;:&quot;&quot;},{&quot;family&quot;:&quot;Lewis&quot;,&quot;given&quot;:&quot;Martyn&quot;,&quot;parse-names&quot;:false,&quot;dropping-particle&quot;:&quot;&quot;,&quot;non-dropping-particle&quot;:&quot;&quot;},{&quot;family&quot;:&quot;Boardman&quot;,&quot;given&quot;:&quot;Helen F&quot;,&quot;parse-names&quot;:false,&quot;dropping-particle&quot;:&quot;&quot;,&quot;non-dropping-particle&quot;:&quot;&quot;},{&quot;family&quot;:&quot;Croft&quot;,&quot;given&quot;:&quot;Peter R&quot;,&quot;parse-names&quot;:false,&quot;dropping-particle&quot;:&quot;&quot;,&quot;non-dropping-particle&quot;:&quot;&quot;}],&quot;container-title&quot;:&quot;Sleep&quot;,&quot;container-title-short&quot;:&quot;Sleep&quot;,&quot;ISSN&quot;:&quot;0161-8105&quot;,&quot;PMID&quot;:&quot;17425223&quot;,&quot;issued&quot;:{&quot;date-parts&quot;:[[2007,3]]},&quot;page&quot;:&quot;274-80&quot;,&quot;abstract&quot;:&quot;STUDY OBJECTIVES To investigate the incidence, persistence, and consequences of insomnia and their associations with psychological health and pain. DESIGN A population based, longitudinal, cohort study using postal questionnaires at baseline and 12-month follow-up. Sleep problems in the past month were assessed using 4 questions: insomnia was defined as having at least 1 of the sleep problems \&quot;on most nights.\&quot; Questions about psychological health, presence of pain at different sites, and demographic details were included in the questionnaire. SETTING Five general practices in Staffordshire, UK. PARTICIPANTS The questionnaire was mailed to a random sample of 4885 adults aged 18 years and over registered with these practices. There were 2662 questionnaires returned. RESULTS Of the responders, 2363 completed all 4 sleep questions at baseline: 870 (37%) had insomnia and 1493 (63%) did not have insomnia. Of those without insomnia at baseline, the incidence of insomnia at 12 months was 15%, and this was significantly associated with baseline anxiety, depression, and pain. Of those who did have insomnia at baseline, 69% had insomnia at 12-month follow-up; persistence of insomnia was significantly associated with older age. Insomnia at baseline was significantly associated with incidence of anxiety, depression, and widespread pain at 12-month follow-up. CONCLUSIONS Insomnia is common and often persistent. Older people appear more vulnerable to persistent symptoms. Our results provide evidence that the common problems of insomnia, pain, and psychological distress are intertwined and suggest that combined approaches to treatment may be needed to reduce the onset and persistence of these problems in the community.&quot;,&quot;issue&quot;:&quot;3&quot;,&quot;volume&quot;:&quot;30&quot;},&quot;isTemporary&quot;:false}]},{&quot;citationID&quot;:&quot;MENDELEY_CITATION_4eb7afd0-e948-4ab8-8d48-a9f93ea050d0&quot;,&quot;properties&quot;:{&quot;noteIndex&quot;:0},&quot;isEdited&quot;:false,&quot;manualOverride&quot;:{&quot;isManuallyOverridden&quot;:false,&quot;citeprocText&quot;:&quot;[75]&quot;,&quot;manualOverrideText&quot;:&quot;&quot;},&quot;citationTag&quot;:&quot;MENDELEY_CITATION_v3_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&quot;,&quot;citationItems&quot;:[{&quot;id&quot;:&quot;0632deb5-8128-37dc-a5f1-233243d95b1a&quot;,&quot;itemData&quot;:{&quot;type&quot;:&quot;article-journal&quot;,&quot;id&quot;:&quot;0632deb5-8128-37dc-a5f1-233243d95b1a&quot;,&quot;title&quot;:&quot;Insomnia as a predictor of mental disorders: A systematic review and meta-analysis&quot;,&quot;author&quot;:[{&quot;family&quot;:&quot;Hertenstein&quot;,&quot;given&quot;:&quot;Elisabeth&quot;,&quot;parse-names&quot;:false,&quot;dropping-particle&quot;:&quot;&quot;,&quot;non-dropping-particle&quot;:&quot;&quot;},{&quot;family&quot;:&quot;Feige&quot;,&quot;given&quot;:&quot;Bernd&quot;,&quot;parse-names&quot;:false,&quot;dropping-particle&quot;:&quot;&quot;,&quot;non-dropping-particle&quot;:&quot;&quot;},{&quot;family&quot;:&quot;Gmeiner&quot;,&quot;given&quot;:&quot;Tabea&quot;,&quot;parse-names&quot;:false,&quot;dropping-particle&quot;:&quot;&quot;,&quot;non-dropping-particle&quot;:&quot;&quot;},{&quot;family&quot;:&quot;Kienzler&quot;,&quot;given&quot;:&quot;Christian&quot;,&quot;parse-names&quot;:false,&quot;dropping-particle&quot;:&quot;&quot;,&quot;non-dropping-particle&quot;:&quot;&quot;},{&quot;family&quot;:&quot;Spiegelhalder&quot;,&quot;given&quot;:&quot;Kai&quot;,&quot;parse-names&quot;:false,&quot;dropping-particle&quot;:&quot;&quot;,&quot;non-dropping-particle&quot;:&quot;&quot;},{&quot;family&quot;:&quot;Johann&quot;,&quot;given&quot;:&quot;Anna&quot;,&quot;parse-names&quot;:false,&quot;dropping-particle&quot;:&quot;&quot;,&quot;non-dropping-particle&quot;:&quot;&quot;},{&quot;family&quot;:&quot;Jansson-Fröjmark&quot;,&quot;given&quot;:&quot;Markus&quot;,&quot;parse-names&quot;:false,&quot;dropping-particle&quot;:&quot;&quot;,&quot;non-dropping-particle&quot;:&quot;&quot;},{&quot;family&quot;:&quot;Palagini&quot;,&quot;given&quot;:&quot;Laura&quot;,&quot;parse-names&quot;:false,&quot;dropping-particle&quot;:&quot;&quot;,&quot;non-dropping-particle&quot;:&quot;&quot;},{&quot;family&quot;:&quot;Rücker&quot;,&quot;given&quot;:&quot;Gerta&quot;,&quot;parse-names&quot;:false,&quot;dropping-particle&quot;:&quot;&quot;,&quot;non-dropping-particle&quot;:&quot;&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container-title&quot;:&quot;Sleep Medicine Reviews&quot;,&quot;container-title-short&quot;:&quot;Sleep Med Rev&quot;,&quot;DOI&quot;:&quot;10.1016/j.smrv.2018.10.006&quot;,&quot;ISSN&quot;:&quot;10870792&quot;,&quot;PMID&quot;:&quot;30537570&quot;,&quot;URL&quot;:&quot;https://linkinghub.elsevier.com/retrieve/pii/S1087079218301138&quot;,&quot;issued&quot;:{&quot;date-parts&quot;:[[2019,2]]},&quot;page&quot;:&quot;96-105&quot;,&quot;abstract&quot;:&quot;Previous research has identified insomnia as a predictor for the onset of depression. The aim of this meta-analysis is to investigate whether insomnia also predicts the onset of other mental disorders. Longitudinal studies were eligible for inclusion if they investigated insomnia at baseline (including nighttime- and daytime-symptoms) as a predictor of the later onset of psychopathology within a follow-up time-frame of at least 12 mo. Thirteen primary studies were included. The results suggest that insomnia is a significant predictor for the onset of depression (10 studies, OR 2.83, CI 1.55–5.17), anxiety (six studies, OR 3.23, CI 1.52–6.85), alcohol abuse (two studies, OR 1.35, CI 1.08–1.67, and psychosis (one study, OR 1.28, CI 1.03–1.59). The overall risk of bias in the primary studies was moderate. This meta-analysis provides evidence that insomnia increases the risk for psychopathology. A future research agenda should include more prospective studies using established diagnostic criteria, assessing insomnia at baseline and including long-term follow-up intervals evaluating a wider range of mental disorders. In addition, prospective long-term interventional studies investigating the efficacy of insomnia treatment for the prevention of mental disorders are called for.&quot;,&quot;volume&quot;:&quot;43&quot;},&quot;isTemporary&quot;:false}]},{&quot;citationID&quot;:&quot;MENDELEY_CITATION_51dda3d2-87d4-4adf-b146-307ac9bb79f2&quot;,&quot;properties&quot;:{&quot;noteIndex&quot;:0},&quot;isEdited&quot;:false,&quot;manualOverride&quot;:{&quot;isManuallyOverridden&quot;:false,&quot;citeprocText&quot;:&quot;[129]&quot;,&quot;manualOverrideText&quot;:&quot;&quot;},&quot;citationTag&quot;:&quot;MENDELEY_CITATION_v3_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&quot;,&quot;citationItems&quot;:[{&quot;id&quot;:&quot;95081989-058a-3562-9168-705ceefa41c1&quot;,&quot;itemData&quot;:{&quot;type&quot;:&quot;article-journal&quot;,&quot;id&quot;:&quot;95081989-058a-3562-9168-705ceefa41c1&quot;,&quot;title&quot;:&quot;Sleeping Problems and Suicide in 75,000 Norwegian Adults: A 20 Year Follow-up of the HUNT I Study&quot;,&quot;author&quot;:[{&quot;family&quot;:&quot;Bjørngaard&quot;,&quot;given&quot;:&quot;Johan Håkon&quot;,&quot;parse-names&quot;:false,&quot;dropping-particle&quot;:&quot;&quot;,&quot;non-dropping-particle&quot;:&quot;&quot;},{&quot;family&quot;:&quot;Bjerkeset&quot;,&quot;given&quot;:&quot;Ottar&quot;,&quot;parse-names&quot;:false,&quot;dropping-particle&quot;:&quot;&quot;,&quot;non-dropping-particle&quot;:&quot;&quot;},{&quot;family&quot;:&quot;Romundstad&quot;,&quot;given&quot;:&quot;Pål&quot;,&quot;parse-names&quot;:false,&quot;dropping-particle&quot;:&quot;&quot;,&quot;non-dropping-particle&quot;:&quot;&quot;},{&quot;family&quot;:&quot;Gunnell&quot;,&quot;given&quot;:&quot;David&quot;,&quot;parse-names&quot;:false,&quot;dropping-particle&quot;:&quot;&quot;,&quot;non-dropping-particle&quot;:&quot;&quot;}],&quot;container-title&quot;:&quot;Sleep&quot;,&quot;container-title-short&quot;:&quot;Sleep&quot;,&quot;DOI&quot;:&quot;10.5665/SLEEP.1228&quot;,&quot;ISSN&quot;:&quot;0161-8105&quot;,&quot;issued&quot;:{&quot;date-parts&quot;:[[2011,9]]},&quot;page&quot;:&quot;1155-1159&quot;,&quot;issue&quot;:&quot;9&quot;,&quot;volume&quot;:&quot;34&quot;},&quot;isTemporary&quot;:false}]},{&quot;citationID&quot;:&quot;MENDELEY_CITATION_e9ea189c-e4cc-4078-82c4-4933bb7ee500&quot;,&quot;properties&quot;:{&quot;noteIndex&quot;:0},&quot;isEdited&quot;:false,&quot;manualOverride&quot;:{&quot;isManuallyOverridden&quot;:false,&quot;citeprocText&quot;:&quot;[130]&quot;,&quot;manualOverrideText&quot;:&quot;&quot;},&quot;citationTag&quot;:&quot;MENDELEY_CITATION_v3_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&quot;,&quot;citationItems&quot;:[{&quot;id&quot;:&quot;bdcecb0c-70d3-36e8-a31b-e9817ae15897&quot;,&quot;itemData&quot;:{&quot;type&quot;:&quot;article-journal&quot;,&quot;id&quot;:&quot;bdcecb0c-70d3-36e8-a31b-e9817ae15897&quot;,&quot;title&quot;:&quot;Incidence of Diabetes in Middle-Aged Men Is Related to Sleep Disturbances&quot;,&quot;author&quot;:[{&quot;family&quot;:&quot;Nilsson&quot;,&quot;given&quot;:&quot;Peter M.&quot;,&quot;parse-names&quot;:false,&quot;dropping-particle&quot;:&quot;&quot;,&quot;non-dropping-particle&quot;:&quot;&quot;},{&quot;family&quot;:&quot;Rööst&quot;,&quot;given&quot;:&quot;Mattias&quot;,&quot;parse-names&quot;:false,&quot;dropping-particle&quot;:&quot;&quot;,&quot;non-dropping-particle&quot;:&quot;&quot;},{&quot;family&quot;:&quot;Engström&quot;,&quot;given&quot;:&quot;Gunnar&quot;,&quot;parse-names&quot;:false,&quot;dropping-particle&quot;:&quot;&quot;,&quot;non-dropping-particle&quot;:&quot;&quot;},{&quot;family&quot;:&quot;Hedblad&quot;,&quot;given&quot;:&quot;Bo&quot;,&quot;parse-names&quot;:false,&quot;dropping-particle&quot;:&quot;&quot;,&quot;non-dropping-particle&quot;:&quot;&quot;},{&quot;family&quot;:&quot;Berglund&quot;,&quot;given&quot;:&quot;Göran&quot;,&quot;parse-names&quot;:false,&quot;dropping-particle&quot;:&quot;&quot;,&quot;non-dropping-particle&quot;:&quot;&quot;}],&quot;container-title&quot;:&quot;Diabetes Care&quot;,&quot;container-title-short&quot;:&quot;Diabetes Care&quot;,&quot;DOI&quot;:&quot;10.2337/diacare.27.10.2464&quot;,&quot;ISSN&quot;:&quot;0149-5992&quot;,&quot;issued&quot;:{&quot;date-parts&quot;:[[2004,10,1]]},&quot;page&quot;:&quot;2464-2469&quot;,&quot;abstract&quot;:&quot;&lt;p&gt;OBJECTIVE—Sleep deprivation in healthy men has been experimentally found to result in disturbances in glucose metabolism and in sympathovagal imbalance. The aim of the present study was to investigate whether sleep disturbances and elevated resting heart rate are associated with increased risk of developing diabetes.&lt;/p&gt;&quot;,&quot;issue&quot;:&quot;10&quot;,&quot;volume&quot;:&quot;27&quot;},&quot;isTemporary&quot;:false}]},{&quot;citationID&quot;:&quot;MENDELEY_CITATION_ebd01e79-e6b5-458d-8564-7ed12da30ad2&quot;,&quot;properties&quot;:{&quot;noteIndex&quot;:0},&quot;isEdited&quot;:false,&quot;manualOverride&quot;:{&quot;isManuallyOverridden&quot;:false,&quot;citeprocText&quot;:&quot;[131]&quot;,&quot;manualOverrideText&quot;:&quot;&quot;},&quot;citationTag&quot;:&quot;MENDELEY_CITATION_v3_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&quot;,&quot;citationItems&quot;:[{&quot;id&quot;:&quot;88aef694-0fd0-326d-84cc-5df1d63fad0c&quot;,&quot;itemData&quot;:{&quot;type&quot;:&quot;article-journal&quot;,&quot;id&quot;:&quot;88aef694-0fd0-326d-84cc-5df1d63fad0c&quot;,&quot;title&quot;:&quot;Insomnia with Short Sleep Duration and Mortality: The Penn State Cohort&quot;,&quot;author&quot;:[{&quot;family&quot;:&quot;Vgontzas&quot;,&quot;given&quot;:&quot;Alexandros N.&quot;,&quot;parse-names&quot;:false,&quot;dropping-particle&quot;:&quot;&quot;,&quot;non-dropping-particle&quot;:&quot;&quot;},{&quot;family&quot;:&quot;Liao&quot;,&quot;given&quot;:&quot;Duanping&quot;,&quot;parse-names&quot;:false,&quot;dropping-particle&quot;:&quot;&quot;,&quot;non-dropping-particle&quot;:&quot;&quot;},{&quot;family&quot;:&quot;Pejovic&quot;,&quot;given&quot;:&quot;Slobodanka&quot;,&quot;parse-names&quot;:false,&quot;dropping-particle&quot;:&quot;&quot;,&quot;non-dropping-particle&quot;:&quot;&quot;},{&quot;family&quot;:&quot;Calhoun&quot;,&quot;given&quot;:&quot;Susan&quot;,&quot;parse-names&quot;:false,&quot;dropping-particle&quot;:&quot;&quot;,&quot;non-dropping-particle&quot;:&quot;&quot;},{&quot;family&quot;:&quot;Karataraki&quot;,&quot;given&quot;:&quot;Maria&quot;,&quot;parse-names&quot;:false,&quot;dropping-particle&quot;:&quot;&quot;,&quot;non-dropping-particle&quot;:&quot;&quot;},{&quot;family&quot;:&quot;Basta&quot;,&quot;given&quot;:&quot;Maria&quot;,&quot;parse-names&quot;:false,&quot;dropping-particle&quot;:&quot;&quot;,&quot;non-dropping-particle&quot;:&quot;&quot;},{&quot;family&quot;:&quot;Fernández-Mendoza&quot;,&quot;given&quot;:&quot;Julio&quot;,&quot;parse-names&quot;:false,&quot;dropping-particle&quot;:&quot;&quot;,&quot;non-dropping-particle&quot;:&quot;&quot;},{&quot;family&quot;:&quot;Bixler&quot;,&quot;given&quot;:&quot;Edward O.&quot;,&quot;parse-names&quot;:false,&quot;dropping-particle&quot;:&quot;&quot;,&quot;non-dropping-particle&quot;:&quot;&quot;}],&quot;container-title&quot;:&quot;Sleep&quot;,&quot;container-title-short&quot;:&quot;Sleep&quot;,&quot;DOI&quot;:&quot;10.1093/sleep/33.9.1159&quot;,&quot;ISSN&quot;:&quot;1550-9109&quot;,&quot;issued&quot;:{&quot;date-parts&quot;:[[2010,9]]},&quot;page&quot;:&quot;1159-1164&quot;,&quot;issue&quot;:&quot;9&quot;,&quot;volume&quot;:&quot;33&quot;},&quot;isTemporary&quot;:false}]},{&quot;citationID&quot;:&quot;MENDELEY_CITATION_71b0c2a2-d7a1-4079-b07d-21d44ce43fea&quot;,&quot;properties&quot;:{&quot;noteIndex&quot;:0},&quot;isEdited&quot;:false,&quot;manualOverride&quot;:{&quot;isManuallyOverridden&quot;:false,&quot;citeprocText&quot;:&quot;[132]&quot;,&quot;manualOverrideText&quot;:&quot;&quot;},&quot;citationTag&quot;:&quot;MENDELEY_CITATION_v3_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&quot;,&quot;citationItems&quot;:[{&quot;id&quot;:&quot;6f6b9ea7-c94f-376d-9853-153d9f02a727&quot;,&quot;itemData&quot;:{&quot;type&quot;:&quot;article-journal&quot;,&quot;id&quot;:&quot;6f6b9ea7-c94f-376d-9853-153d9f02a727&quot;,&quot;title&quot;:&quot;Insomnia and risk of cardiovascular disease: a meta-analysis&quot;,&quot;author&quot;:[{&quot;family&quot;:&quot;Sofi&quot;,&quot;given&quot;:&quot;Francesco&quot;,&quot;parse-names&quot;:false,&quot;dropping-particle&quot;:&quot;&quot;,&quot;non-dropping-particle&quot;:&quot;&quot;},{&quot;family&quot;:&quot;Cesari&quot;,&quot;given&quot;:&quot;Francesca&quot;,&quot;parse-names&quot;:false,&quot;dropping-particle&quot;:&quot;&quot;,&quot;non-dropping-particle&quot;:&quot;&quot;},{&quot;family&quot;:&quot;Casini&quot;,&quot;given&quot;:&quot;Alessandro&quot;,&quot;parse-names&quot;:false,&quot;dropping-particle&quot;:&quot;&quot;,&quot;non-dropping-particle&quot;:&quot;&quot;},{&quot;family&quot;:&quot;Macchi&quot;,&quot;given&quot;:&quot;Claudio&quot;,&quot;parse-names&quot;:false,&quot;dropping-particle&quot;:&quot;&quot;,&quot;non-dropping-particle&quot;:&quot;&quot;},{&quot;family&quot;:&quot;Abbate&quot;,&quot;given&quot;:&quot;Rosanna&quot;,&quot;parse-names&quot;:false,&quot;dropping-particle&quot;:&quot;&quot;,&quot;non-dropping-particle&quot;:&quot;&quot;},{&quot;family&quot;:&quot;Gensini&quot;,&quot;given&quot;:&quot;Gian Franco&quot;,&quot;parse-names&quot;:false,&quot;dropping-particle&quot;:&quot;&quot;,&quot;non-dropping-particle&quot;:&quot;&quot;}],&quot;container-title&quot;:&quot;European Journal of Preventive Cardiology&quot;,&quot;container-title-short&quot;:&quot;Eur J Prev Cardiol&quot;,&quot;DOI&quot;:&quot;10.1177/2047487312460020&quot;,&quot;ISSN&quot;:&quot;2047-4873&quot;,&quot;issued&quot;:{&quot;date-parts&quot;:[[2014,1,31]]},&quot;page&quot;:&quot;57-64&quot;,&quot;issue&quot;:&quot;1&quot;,&quot;volume&quot;:&quot;21&quot;},&quot;isTemporary&quot;:false}]},{&quot;citationID&quot;:&quot;MENDELEY_CITATION_5176417f-c240-4775-a51e-ddbff585a060&quot;,&quot;properties&quot;:{&quot;noteIndex&quot;:0},&quot;isEdited&quot;:false,&quot;manualOverride&quot;:{&quot;isManuallyOverridden&quot;:false,&quot;citeprocText&quot;:&quot;[133]–[135]&quot;,&quot;manualOverrideText&quot;:&quot;&quot;},&quot;citationTag&quot;:&quot;MENDELEY_CITATION_v3_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&quot;,&quot;citationItems&quot;:[{&quot;id&quot;:&quot;4cce3bcc-e099-35ca-9c71-275eb3469f75&quot;,&quot;itemData&quot;:{&quot;type&quot;:&quot;article-journal&quot;,&quot;id&quot;:&quot;4cce3bcc-e099-35ca-9c71-275eb3469f75&quot;,&quot;title&quot;:&quot;Are Sleep Complaints an Independent Risk Factor for Myocardial Infarction?&quot;,&quot;author&quot;:[{&quot;family&quot;:&quot;Schwartz&quot;,&quot;given&quot;:&quot;Skai W.&quot;,&quot;parse-names&quot;:false,&quot;dropping-particle&quot;:&quot;&quot;,&quot;non-dropping-particle&quot;:&quot;&quot;},{&quot;family&quot;:&quot;Cornoni-Huntley&quot;,&quot;given&quot;:&quot;Joan&quot;,&quot;parse-names&quot;:false,&quot;dropping-particle&quot;:&quot;&quot;,&quot;non-dropping-particle&quot;:&quot;&quot;},{&quot;family&quot;:&quot;Cole&quot;,&quot;given&quot;:&quot;Stephen R.&quot;,&quot;parse-names&quot;:false,&quot;dropping-particle&quot;:&quot;&quot;,&quot;non-dropping-particle&quot;:&quot;&quot;},{&quot;family&quot;:&quot;Hays&quot;,&quot;given&quot;:&quot;Judith C.&quot;,&quot;parse-names&quot;:false,&quot;dropping-particle&quot;:&quot;&quot;,&quot;non-dropping-particle&quot;:&quot;&quot;},{&quot;family&quot;:&quot;Blazer&quot;,&quot;given&quot;:&quot;Dan G.&quot;,&quot;parse-names&quot;:false,&quot;dropping-particle&quot;:&quot;&quot;,&quot;non-dropping-particle&quot;:&quot;&quot;},{&quot;family&quot;:&quot;Schocken&quot;,&quot;given&quot;:&quot;Douglas D.&quot;,&quot;parse-names&quot;:false,&quot;dropping-particle&quot;:&quot;&quot;,&quot;non-dropping-particle&quot;:&quot;&quot;}],&quot;container-title&quot;:&quot;Annals of Epidemiology&quot;,&quot;container-title-short&quot;:&quot;Ann Epidemiol&quot;,&quot;DOI&quot;:&quot;10.1016/S1047-2797(97)00238-X&quot;,&quot;ISSN&quot;:&quot;10472797&quot;,&quot;issued&quot;:{&quot;date-parts&quot;:[[1998,8]]},&quot;page&quot;:&quot;384-392&quot;,&quot;issue&quot;:&quot;6&quot;,&quot;volume&quot;:&quot;8&quot;},&quot;isTemporary&quot;:false},{&quot;id&quot;:&quot;63c20877-c481-39de-abf2-eee1318049a5&quot;,&quot;itemData&quot;:{&quot;type&quot;:&quot;article-journal&quot;,&quot;id&quot;:&quot;63c20877-c481-39de-abf2-eee1318049a5&quot;,&quot;title&quot;:&quot;Insomnia did not predict incident hypertension in older adults in the cardiovascular health study.&quot;,&quot;author&quot;:[{&quot;family&quot;:&quot;Phillips&quot;,&quot;given&quot;:&quot;Barbara&quot;,&quot;parse-names&quot;:false,&quot;dropping-particle&quot;:&quot;&quot;,&quot;non-dropping-particle&quot;:&quot;&quot;},{&quot;family&quot;:&quot;Bůzková&quot;,&quot;given&quot;:&quot;Petra&quot;,&quot;parse-names&quot;:false,&quot;dropping-particle&quot;:&quot;&quot;,&quot;non-dropping-particle&quot;:&quot;&quot;},{&quot;family&quot;:&quot;Enright&quot;,&quot;given&quot;:&quot;Paul&quot;,&quot;parse-names&quot;:false,&quot;dropping-particle&quot;:&quot;&quot;,&quot;non-dropping-particle&quot;:&quot;&quot;},{&quot;family&quot;:&quot;Cardiovascular Health Study Research Group&quot;,&quot;given&quot;:&quot;&quot;,&quot;parse-names&quot;:false,&quot;dropping-particle&quot;:&quot;&quot;,&quot;non-dropping-particle&quot;:&quot;&quot;}],&quot;container-title&quot;:&quot;Sleep&quot;,&quot;container-title-short&quot;:&quot;Sleep&quot;,&quot;ISSN&quot;:&quot;0161-8105&quot;,&quot;PMID&quot;:&quot;19189780&quot;,&quot;issued&quot;:{&quot;date-parts&quot;:[[2009,1]]},&quot;page&quot;:&quot;65-72&quot;,&quot;abstract&quot;:&quot;STUDY OBJECTIVE We hypothesized that the sleep complaints of insomnia predict incident hypertension, particularly in African Americans. The purpose of this study was to analyze insomnia complaints as predictors of incident hypertension in the Cardiovascular Health Study (CHS), stratifying by gender and allowing for race and sleep variable interaction. DESIGN This is a prospective cohort study over a 6-year period of follow-up. SETTING This is a community-based study of participants in Forsyth County, North Carolina; Pittsburgh, Pennsylvania; Sacramento County, California; and Washington County, Maryland. PARTICIPANTS The study analyzed data from 1419 older individuals (baseline mean age 73.4 +/- 4.4 years) from the Cardiovascular Health Study who were not hypertensive at baseline. INTERVENTIONS none. MEASUREMENTS We constructed relative risks of incident hypertension over a 6-year period for insomnia complaints singly and in combination. RESULTS Difficulty falling asleep, singly or in combination with other sleep complaints, predicted a statistically significant reduction of risk for incident hypertension for non-African American men in 6 years of follow-up. Insomnia complaints did not predict incident hypertension in 6 years of follow-up in women or in African Americans, although there may not have been enough power to show a significant association for African Americans. CONCLUSIONS Insomnia did not predict hypertension in this older cohort which was free of hypertension at baseline. Difficulty falling asleep was associated with reduced risk of hypertension in non-African American men.&quot;,&quot;issue&quot;:&quot;1&quot;,&quot;volume&quot;:&quot;32&quot;},&quot;isTemporary&quot;:false},{&quot;id&quot;:&quot;6575e3f0-6c34-30b8-93b7-ef5af708831e&quot;,&quot;itemData&quot;:{&quot;type&quot;:&quot;article-journal&quot;,&quot;id&quot;:&quot;6575e3f0-6c34-30b8-93b7-ef5af708831e&quot;,&quot;title&quot;:&quot;Mortality Associated With Sleep Duration and Insomnia&quot;,&quot;author&quot;:[{&quot;family&quot;:&quot;Kripke&quot;,&quot;given&quot;:&quot;Daniel F.&quot;,&quot;parse-names&quot;:false,&quot;dropping-particle&quot;:&quot;&quot;,&quot;non-dropping-particle&quot;:&quot;&quot;},{&quot;family&quot;:&quot;Garfinkel&quot;,&quot;given&quot;:&quot;Lawrence&quot;,&quot;parse-names&quot;:false,&quot;dropping-particle&quot;:&quot;&quot;,&quot;non-dropping-particle&quot;:&quot;&quot;},{&quot;family&quot;:&quot;Wingard&quot;,&quot;given&quot;:&quot;Deborah L.&quot;,&quot;parse-names&quot;:false,&quot;dropping-particle&quot;:&quot;&quot;,&quot;non-dropping-particle&quot;:&quot;&quot;},{&quot;family&quot;:&quot;Klauber&quot;,&quot;given&quot;:&quot;Melville R.&quot;,&quot;parse-names&quot;:false,&quot;dropping-particle&quot;:&quot;&quot;,&quot;non-dropping-particle&quot;:&quot;&quot;},{&quot;family&quot;:&quot;Marler&quot;,&quot;given&quot;:&quot;Matthew R.&quot;,&quot;parse-names&quot;:false,&quot;dropping-particle&quot;:&quot;&quot;,&quot;non-dropping-particle&quot;:&quot;&quot;}],&quot;container-title&quot;:&quot;Archives of General Psychiatry&quot;,&quot;container-title-short&quot;:&quot;Arch Gen Psychiatry&quot;,&quot;DOI&quot;:&quot;10.1001/archpsyc.59.2.131&quot;,&quot;ISSN&quot;:&quot;0003-990X&quot;,&quot;issued&quot;:{&quot;date-parts&quot;:[[2002,2,1]]},&quot;page&quot;:&quot;131&quot;,&quot;issue&quot;:&quot;2&quot;,&quot;volume&quot;:&quot;59&quot;},&quot;isTemporary&quot;:false}]},{&quot;citationID&quot;:&quot;MENDELEY_CITATION_abbe40b8-a027-42d2-a427-156c0da177d3&quot;,&quot;properties&quot;:{&quot;noteIndex&quot;:0},&quot;isEdited&quot;:false,&quot;manualOverride&quot;:{&quot;isManuallyOverridden&quot;:false,&quot;citeprocText&quot;:&quot;[136]&quot;,&quot;manualOverrideText&quot;:&quot;&quot;},&quot;citationTag&quot;:&quot;MENDELEY_CITATION_v3_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&quot;,&quot;citationItems&quot;:[{&quot;id&quot;:&quot;7a540193-6d45-3cc3-a180-e2c590e4703b&quot;,&quot;itemData&quot;:{&quot;type&quot;:&quot;article-journal&quot;,&quot;id&quot;:&quot;7a540193-6d45-3cc3-a180-e2c590e4703b&quot;,&quot;title&quot;:&quot;The economic burden of insomnia: direct and indirect costs for individuals with insomnia syndrome, insomnia symptoms, and good sleepers.&quot;,&quot;author&quot;:[{&quot;family&quot;:&quot;Daley&quot;,&quot;given&quot;:&quot;Meagan&quot;,&quot;parse-names&quot;:false,&quot;dropping-particle&quot;:&quot;&quot;,&quot;non-dropping-particle&quot;:&quot;&quot;},{&quot;family&quot;:&quot;Morin&quot;,&quot;given&quot;:&quot;Charles M&quot;,&quot;parse-names&quot;:false,&quot;dropping-particle&quot;:&quot;&quot;,&quot;non-dropping-particle&quot;:&quot;&quot;},{&quot;family&quot;:&quot;LeBlanc&quot;,&quot;given&quot;:&quot;Mélanie&quot;,&quot;parse-names&quot;:false,&quot;dropping-particle&quot;:&quot;&quot;,&quot;non-dropping-particle&quot;:&quot;&quot;},{&quot;family&quot;:&quot;Grégoire&quot;,&quot;given&quot;:&quot;Jean-Pierre&quot;,&quot;parse-names&quot;:false,&quot;dropping-particle&quot;:&quot;&quot;,&quot;non-dropping-particle&quot;:&quot;&quot;},{&quot;family&quot;:&quot;Savard&quot;,&quot;given&quot;:&quot;Josée&quot;,&quot;parse-names&quot;:false,&quot;dropping-particle&quot;:&quot;&quot;,&quot;non-dropping-particle&quot;:&quot;&quot;}],&quot;container-title&quot;:&quot;Sleep&quot;,&quot;container-title-short&quot;:&quot;Sleep&quot;,&quot;ISSN&quot;:&quot;0161-8105&quot;,&quot;PMID&quot;:&quot;19189779&quot;,&quot;issued&quot;:{&quot;date-parts&quot;:[[2009,1]]},&quot;page&quot;:&quot;55-64&quot;,&quot;abstract&quot;:&quot;BACKGROUND AND PURPOSE Insomnia is a highly prevalent problem that is associated with increased use of health care services and products, as well as functional impairments. This study estimated from a societal perspective the direct and indirect costs of insomnia. PARTICIPANTS AND METHODS A randomly selected sample of 948 adults (mean age = 43.7 years old; 60% female) from the province of Quebec, Canada completed questionnaires on sleep, health, use of health-care services and products, accidents, work absences, and reduced productivity. Data were also obtained from the Quebec government administered health insurance board regarding consultations and hospitalizations. Participants were categorized as having insomnia syndrome, insomnia symptoms or as being good sleepers using a standard algorithm. Frequencies of target cost variables were obtained and multiplied by unit costs to generate estimates of total costs for the adult population of the province of Quebec. RESULTS The total annual cost of insomnia in the province of Quebec was estimated at $6.6 billion (Cdn$). This includes direct costs associated with insomnia-motivated health-care consultations ($191.2 million) and transportation for these consultations ($36.6 million), prescription medications ($16.5 million), over the-counter products ($1.8 million) and alcohol used as a sleep aid ($339.8 million). Annual indirect costs associated with insomnia-related absenteeism were estimated at $970.6 million, with insomnia-related productivity losses estimated at $5.0 billion. The average annual per-person costs (direct and indirect combined) were $5,010 for individuals with insomnia syndrome, $1431 for individuals presenting with symptoms, and $421 for good sleepers. CONCLUSIONS This study suggests that the economic burden of insomnia is very high, with the largest proportion of all expenses (76%) attributable to insomnia-related work absences and reduced productivity. As the economic burden of untreated insomnia is much higher than that of treating insomnia, future clinical trials should evaluate the cost-benefits, cost-utility, and cost-effectiveness of insomnia therapies.&quot;,&quot;issue&quot;:&quot;1&quot;,&quot;volume&quot;:&quot;32&quot;},&quot;isTemporary&quot;:false}]},{&quot;citationID&quot;:&quot;MENDELEY_CITATION_a0c45a27-6375-4d95-929f-192a816acb31&quot;,&quot;properties&quot;:{&quot;noteIndex&quot;:0},&quot;isEdited&quot;:false,&quot;manualOverride&quot;:{&quot;isManuallyOverridden&quot;:false,&quot;citeprocText&quot;:&quot;[137], [138]&quot;,&quot;manualOverrideText&quot;:&quot;&quot;},&quot;citationTag&quot;:&quot;MENDELEY_CITATION_v3_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&quot;,&quot;citationItems&quot;:[{&quot;id&quot;:&quot;abaefc83-f814-33de-91e6-ef7ef4b44384&quot;,&quot;itemData&quot;:{&quot;type&quot;:&quot;article-journal&quot;,&quot;id&quot;:&quot;abaefc83-f814-33de-91e6-ef7ef4b44384&quot;,&quot;title&quot;:&quot;The Long-term Effect of Insomnia on Work Disability&quot;,&quot;author&quot;:[{&quot;family&quot;:&quot;Sivertsen&quot;,&quot;given&quot;:&quot;Børge&quot;,&quot;parse-names&quot;:false,&quot;dropping-particle&quot;:&quot;&quot;,&quot;non-dropping-particle&quot;:&quot;&quot;},{&quot;family&quot;:&quot;Overland&quot;,&quot;given&quot;:&quot;Simon&quot;,&quot;parse-names&quot;:false,&quot;dropping-particle&quot;:&quot;&quot;,&quot;non-dropping-particle&quot;:&quot;&quot;},{&quot;family&quot;:&quot;Neckelmann&quot;,&quot;given&quot;:&quot;Dag&quot;,&quot;parse-names&quot;:false,&quot;dropping-particle&quot;:&quot;&quot;,&quot;non-dropping-particle&quot;:&quot;&quot;},{&quot;family&quot;:&quot;Glozier&quot;,&quot;given&quot;:&quot;Nicholas&quot;,&quot;parse-names&quot;:false,&quot;dropping-particle&quot;:&quot;&quot;,&quot;non-dropping-particle&quot;:&quot;&quot;},{&quot;family&quot;:&quot;Krokstad&quot;,&quot;given&quot;:&quot;Steinar&quot;,&quot;parse-names&quot;:false,&quot;dropping-particle&quot;:&quot;&quot;,&quot;non-dropping-particle&quot;:&quot;&quot;},{&quot;family&quot;:&quot;Pallesen&quot;,&quot;given&quot;:&quot;Ståle&quot;,&quot;parse-names&quot;:false,&quot;dropping-particle&quot;:&quot;&quot;,&quot;non-dropping-particle&quot;:&quot;&quot;},{&quot;family&quot;:&quot;Nordhus&quot;,&quot;given&quot;:&quot;Inger Hilde&quot;,&quot;parse-names&quot;:false,&quot;dropping-particle&quot;:&quot;&quot;,&quot;non-dropping-particle&quot;:&quot;&quot;},{&quot;family&quot;:&quot;Bjorvatn&quot;,&quot;given&quot;:&quot;Bjørn&quot;,&quot;parse-names&quot;:false,&quot;dropping-particle&quot;:&quot;&quot;,&quot;non-dropping-particle&quot;:&quot;&quot;},{&quot;family&quot;:&quot;Mykletun&quot;,&quot;given&quot;:&quot;Arnstein&quot;,&quot;parse-names&quot;:false,&quot;dropping-particle&quot;:&quot;&quot;,&quot;non-dropping-particle&quot;:&quot;&quot;}],&quot;container-title&quot;:&quot;American Journal of Epidemiology&quot;,&quot;container-title-short&quot;:&quot;Am J Epidemiol&quot;,&quot;DOI&quot;:&quot;10.1093/aje/kwj145&quot;,&quot;ISSN&quot;:&quot;1476-6256&quot;,&quot;issued&quot;:{&quot;date-parts&quot;:[[2006,6,1]]},&quot;page&quot;:&quot;1018-1024&quot;,&quot;issue&quot;:&quot;11&quot;,&quot;volume&quot;:&quot;163&quot;},&quot;isTemporary&quot;:false},{&quot;id&quot;:&quot;d9d22a0f-21ee-3108-a9d7-28c328220749&quot;,&quot;itemData&quot;:{&quot;type&quot;:&quot;article-journal&quot;,&quot;id&quot;:&quot;d9d22a0f-21ee-3108-a9d7-28c328220749&quot;,&quot;title&quot;:&quot;Insomnia and long sleep duration are risk factors for later work disability. The Hordaland Health Study&quot;,&quot;author&quot;:[{&quot;family&quot;:&quot;SIVERTSEN&quot;,&quot;given&quot;:&quot;BØRGE&quot;,&quot;parse-names&quot;:false,&quot;dropping-particle&quot;:&quot;&quot;,&quot;non-dropping-particle&quot;:&quot;&quot;},{&quot;family&quot;:&quot;ØVERLAND&quot;,&quot;given&quot;:&quot;SIMON&quot;,&quot;parse-names&quot;:false,&quot;dropping-particle&quot;:&quot;&quot;,&quot;non-dropping-particle&quot;:&quot;&quot;},{&quot;family&quot;:&quot;PALLESEN&quot;,&quot;given&quot;:&quot;STÅLE&quot;,&quot;parse-names&quot;:false,&quot;dropping-particle&quot;:&quot;&quot;,&quot;non-dropping-particle&quot;:&quot;&quot;},{&quot;family&quot;:&quot;BJORVATN&quot;,&quot;given&quot;:&quot;BJØRN&quot;,&quot;parse-names&quot;:false,&quot;dropping-particle&quot;:&quot;&quot;,&quot;non-dropping-particle&quot;:&quot;&quot;},{&quot;family&quot;:&quot;NORDHUS&quot;,&quot;given&quot;:&quot;INGER HILDE&quot;,&quot;parse-names&quot;:false,&quot;dropping-particle&quot;:&quot;&quot;,&quot;non-dropping-particle&quot;:&quot;&quot;},{&quot;family&quot;:&quot;MAELAND&quot;,&quot;given&quot;:&quot;JOHN GUNNAR&quot;,&quot;parse-names&quot;:false,&quot;dropping-particle&quot;:&quot;&quot;,&quot;non-dropping-particle&quot;:&quot;&quot;},{&quot;family&quot;:&quot;MYKLETUN&quot;,&quot;given&quot;:&quot;ARNSTEIN&quot;,&quot;parse-names&quot;:false,&quot;dropping-particle&quot;:&quot;&quot;,&quot;non-dropping-particle&quot;:&quot;&quot;}],&quot;container-title&quot;:&quot;Journal of Sleep Research&quot;,&quot;container-title-short&quot;:&quot;J Sleep Res&quot;,&quot;DOI&quot;:&quot;10.1111/j.1365-2869.2008.00697.x&quot;,&quot;ISSN&quot;:&quot;09621105&quot;,&quot;issued&quot;:{&quot;date-parts&quot;:[[2009,3]]},&quot;page&quot;:&quot;122-128&quot;,&quot;issue&quot;:&quot;1&quot;,&quot;volume&quot;:&quot;18&quot;},&quot;isTemporary&quot;:false}]},{&quot;citationID&quot;:&quot;MENDELEY_CITATION_d5f51bbc-de35-4722-90b0-b844be767856&quot;,&quot;properties&quot;:{&quot;noteIndex&quot;:0},&quot;isEdited&quot;:false,&quot;manualOverride&quot;:{&quot;isManuallyOverridden&quot;:false,&quot;citeprocText&quot;:&quot;[6], [139], [140]&quot;,&quot;manualOverrideText&quot;:&quot;&quot;},&quot;citationTag&quot;:&quot;MENDELEY_CITATION_v3_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&quot;,&quot;citationItems&quot;:[{&quot;id&quot;:&quot;43eaa2ad-556d-34b0-ab12-ffe7c4a0c7b6&quot;,&quot;itemData&quot;:{&quot;type&quot;:&quot;article-journal&quot;,&quot;id&quot;:&quot;43eaa2ad-556d-34b0-ab12-ffe7c4a0c7b6&quot;,&quot;title&quot;:&quot;National Institutes of Health State of the Science Conference Statement&quot;,&quot;container-title&quot;:&quot;Sleep&quot;,&quot;container-title-short&quot;:&quot;Sleep&quot;,&quot;DOI&quot;:&quot;10.1093/sleep/28.9.1049&quot;,&quot;ISSN&quot;:&quot;1550-9109&quot;,&quot;issued&quot;:{&quot;date-parts&quot;:[[2005,9]]},&quot;page&quot;:&quot;1049-1057&quot;,&quot;issue&quot;:&quot;9&quot;,&quot;volume&quot;:&quot;28&quot;},&quot;isTemporary&quot;:false},{&quot;id&quot;:&quot;518dee7c-fa2c-3e26-b983-30d016d0a13f&quot;,&quot;itemData&quot;:{&quot;type&quot;:&quot;article-journal&quot;,&quot;id&quot;:&quot;518dee7c-fa2c-3e26-b983-30d016d0a13f&quot;,&quot;title&quot;:&quot;Recommendations for a Standard Research Assessment of Insomnia&quot;,&quot;author&quot;:[{&quot;family&quot;:&quot;Buysse&quot;,&quot;given&quot;:&quot;Daniel J.&quot;,&quot;parse-names&quot;:false,&quot;dropping-particle&quot;:&quot;&quot;,&quot;non-dropping-particle&quot;:&quot;&quot;},{&quot;family&quot;:&quot;Ancoli-Israel&quot;,&quot;given&quot;:&quot;Sonia&quot;,&quot;parse-names&quot;:false,&quot;dropping-particle&quot;:&quot;&quot;,&quot;non-dropping-particle&quot;:&quot;&quot;},{&quot;family&quot;:&quot;Edinger&quot;,&quot;given&quot;:&quot;Jack D.&quot;,&quot;parse-names&quot;:false,&quot;dropping-particle&quot;:&quot;&quot;,&quot;non-dropping-particle&quot;:&quot;&quot;},{&quot;family&quot;:&quot;Lichstein&quot;,&quot;given&quot;:&quot;Kenneth L.&quot;,&quot;parse-names&quot;:false,&quot;dropping-particle&quot;:&quot;&quot;,&quot;non-dropping-particle&quot;:&quot;&quot;},{&quot;family&quot;:&quot;Morin&quot;,&quot;given&quot;:&quot;Charles M.&quot;,&quot;parse-names&quot;:false,&quot;dropping-particle&quot;:&quot;&quot;,&quot;non-dropping-particle&quot;:&quot;&quot;}],&quot;container-title&quot;:&quot;Sleep&quot;,&quot;container-title-short&quot;:&quot;Sleep&quot;,&quot;DOI&quot;:&quot;10.1093/sleep/29.9.1155&quot;,&quot;ISSN&quot;:&quot;1550-9109&quot;,&quot;issued&quot;:{&quot;date-parts&quot;:[[2006,9]]},&quot;page&quot;:&quot;1155-1173&quot;,&quot;issue&quot;:&quot;9&quot;,&quot;volume&quot;:&quot;29&quot;},&quot;isTemporary&quot;:false},{&quot;id&quot;:&quot;23795374-b392-3a8e-a9ab-79e724971853&quot;,&quot;itemData&quot;:{&quot;type&quot;:&quot;article-journal&quot;,&quot;id&quot;:&quot;23795374-b392-3a8e-a9ab-79e724971853&quot;,&quot;title&quot;:&quot;Epidemiology of Insomnia&quot;,&quot;author&quot;:[{&quot;family&quot;:&quot;Morin&quot;,&quot;given&quot;:&quot;Charles M.&quot;,&quot;parse-names&quot;:false,&quot;dropping-particle&quot;:&quot;&quot;,&quot;non-dropping-particle&quot;:&quot;&quot;},{&quot;family&quot;:&quot;Jarrin&quot;,&quot;given&quot;:&quot;Denise C.&quot;,&quot;parse-names&quot;:false,&quot;dropping-particle&quot;:&quot;&quot;,&quot;non-dropping-particle&quot;:&quot;&quot;}],&quot;container-title&quot;:&quot;Sleep Medicine Clinics&quot;,&quot;container-title-short&quot;:&quot;Sleep Med Clin&quot;,&quot;DOI&quot;:&quot;10.1016/j.jsmc.2022.03.003&quot;,&quot;ISSN&quot;:&quot;1556407X&quot;,&quot;issued&quot;:{&quot;date-parts&quot;:[[2022,6]]},&quot;page&quot;:&quot;173-191&quot;,&quot;issue&quot;:&quot;2&quot;,&quot;volume&quot;:&quot;17&quot;},&quot;isTemporary&quot;:false}]},{&quot;citationID&quot;:&quot;MENDELEY_CITATION_9554ed32-4f0c-4306-8137-4817635902ca&quot;,&quot;properties&quot;:{&quot;noteIndex&quot;:0},&quot;isEdited&quot;:false,&quot;manualOverride&quot;:{&quot;isManuallyOverridden&quot;:false,&quot;citeprocText&quot;:&quot;[141], [142]&quot;,&quot;manualOverrideText&quot;:&quot;&quot;},&quot;citationTag&quot;:&quot;MENDELEY_CITATION_v3_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&quot;,&quot;citationItems&quot;:[{&quot;id&quot;:&quot;acf365c9-c635-346b-861a-9e6a26b3b737&quot;,&quot;itemData&quot;:{&quot;type&quot;:&quot;article-journal&quot;,&quot;id&quot;:&quot;acf365c9-c635-346b-861a-9e6a26b3b737&quot;,&quot;title&quot;:&quot;The assessment and management of insomnia: an update&quot;,&quot;author&quot;:[{&quot;family&quot;:&quot;Krystal&quot;,&quot;given&quot;:&quot;Andrew D.&quot;,&quot;parse-names&quot;:false,&quot;dropping-particle&quot;:&quot;&quot;,&quot;non-dropping-particle&quot;:&quot;&quot;},{&quot;family&quot;:&quot;Prather&quot;,&quot;given&quot;:&quot;Aric A.&quot;,&quot;parse-names&quot;:false,&quot;dropping-particle&quot;:&quot;&quot;,&quot;non-dropping-particle&quot;:&quot;&quot;},{&quot;family&quot;:&quot;Ashbrook&quot;,&quot;given&quot;:&quot;Liza H.&quot;,&quot;parse-names&quot;:false,&quot;dropping-particle&quot;:&quot;&quot;,&quot;non-dropping-particle&quot;:&quot;&quot;}],&quot;container-title&quot;:&quot;World Psychiatry&quot;,&quot;DOI&quot;:&quot;10.1002/wps.20674&quot;,&quot;ISSN&quot;:&quot;1723-8617&quot;,&quot;issued&quot;:{&quot;date-parts&quot;:[[2019,10,9]]},&quot;page&quot;:&quot;337-352&quot;,&quot;issue&quot;:&quot;3&quot;,&quot;volume&quot;:&quot;18&quot;,&quot;container-title-short&quot;:&quot;&quot;},&quot;isTemporary&quot;:false},{&quot;id&quot;:&quot;d598c506-aadb-3ffc-9058-690a865b1b66&quot;,&quot;itemData&quot;:{&quot;type&quot;:&quot;article-journal&quot;,&quot;id&quot;:&quot;d598c506-aadb-3ffc-9058-690a865b1b66&quot;,&quot;title&quot;:&quot;The European Academy for Cognitive Behavioural Therapy for Insomnia: An initiative of the European Insomnia Network to promote implementation and dissemination of treatment&quot;,&quot;author&quot;:[{&quot;family&quot;:&quot;Baglioni&quot;,&quot;given&quot;:&quot;Chiara&quot;,&quot;parse-names&quot;:false,&quot;dropping-particle&quot;:&quot;&quot;,&quot;non-dropping-particle&quot;:&quot;&quot;},{&quot;family&quot;:&quot;Altena&quot;,&quot;given&quot;:&quot;Ellemarije&quot;,&quot;parse-names&quot;:false,&quot;dropping-particle&quot;:&quot;&quot;,&quot;non-dropping-particle&quot;:&quot;&quot;},{&quot;family&quot;:&quot;Bjorvatn&quot;,&quot;given&quot;:&quot;Bjørn&quot;,&quot;parse-names&quot;:false,&quot;dropping-particle&quot;:&quot;&quot;,&quot;non-dropping-particle&quot;:&quot;&quot;},{&quot;family&quot;:&quot;Blom&quot;,&quot;given&quot;:&quot;Kerstin&quot;,&quot;parse-names&quot;:false,&quot;dropping-particle&quot;:&quot;&quot;,&quot;non-dropping-particle&quot;:&quot;&quot;},{&quot;family&quot;:&quot;Bothelius&quot;,&quot;given&quot;:&quot;Kristoffer&quot;,&quot;parse-names&quot;:false,&quot;dropping-particle&quot;:&quot;&quot;,&quot;non-dropping-particle&quot;:&quot;&quot;},{&quot;family&quot;:&quot;Devoto&quot;,&quot;given&quot;:&quot;Alessandra&quot;,&quot;parse-names&quot;:false,&quot;dropping-particle&quot;:&quot;&quot;,&quot;non-dropping-particle&quot;:&quot;&quot;},{&quot;family&quot;:&quot;Espie&quot;,&quot;given&quot;:&quot;Colin A.&quot;,&quot;parse-names&quot;:false,&quot;dropping-particle&quot;:&quot;&quot;,&quot;non-dropping-particle&quot;:&quot;&quot;},{&quot;family&quot;:&quot;Frase&quot;,&quot;given&quot;:&quot;Lukas&quot;,&quot;parse-names&quot;:false,&quot;dropping-particle&quot;:&quot;&quot;,&quot;non-dropping-particle&quot;:&quot;&quot;},{&quot;family&quot;:&quot;Gavriloff&quot;,&quot;given&quot;:&quot;Dimitri&quot;,&quot;parse-names&quot;:false,&quot;dropping-particle&quot;:&quot;&quot;,&quot;non-dropping-particle&quot;:&quot;&quot;},{&quot;family&quot;:&quot;Tuuliki&quot;,&quot;given&quot;:&quot;Hion&quot;,&quot;parse-names&quot;:false,&quot;dropping-particle&quot;:&quot;&quot;,&quot;non-dropping-particle&quot;:&quot;&quot;},{&quot;family&quot;:&quot;Hoflehner&quot;,&quot;given&quot;:&quot;Andrea&quot;,&quot;parse-names&quot;:false,&quot;dropping-particle&quot;:&quot;&quot;,&quot;non-dropping-particle&quot;:&quot;&quot;},{&quot;family&quot;:&quot;Högl&quot;,&quot;given&quot;:&quot;Birgit&quot;,&quot;parse-names&quot;:false,&quot;dropping-particle&quot;:&quot;&quot;,&quot;non-dropping-particle&quot;:&quot;&quot;},{&quot;family&quot;:&quot;Holzinger&quot;,&quot;given&quot;:&quot;Brigitte&quot;,&quot;parse-names&quot;:false,&quot;dropping-particle&quot;:&quot;&quot;,&quot;non-dropping-particle&quot;:&quot;&quot;},{&quot;family&quot;:&quot;Järnefelt&quot;,&quot;given&quot;:&quot;Heli&quot;,&quot;parse-names&quot;:false,&quot;dropping-particle&quot;:&quot;&quot;,&quot;non-dropping-particle&quot;:&quot;&quot;},{&quot;family&quot;:&quot;Jernelöv&quot;,&quot;given&quot;:&quot;Susanna&quot;,&quot;parse-names&quot;:false,&quot;dropping-particle&quot;:&quot;&quot;,&quot;non-dropping-particle&quot;:&quot;&quot;},{&quot;family&quot;:&quot;Johann&quot;,&quot;given&quot;:&quot;Anna F.&quot;,&quot;parse-names&quot;:false,&quot;dropping-particle&quot;:&quot;&quot;,&quot;non-dropping-particle&quot;:&quot;&quot;},{&quot;family&quot;:&quot;Lombardo&quot;,&quot;given&quot;:&quot;Caterina&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Peeters&quot;,&quot;given&quot;:&quot;Geert&quot;,&quot;parse-names&quot;:false,&quot;dropping-particle&quot;:&quot;&quot;,&quot;non-dropping-particle&quot;:&quot;&quot;},{&quot;family&quot;:&quot;Perlis&quot;,&quot;given&quot;:&quot;Michael L.&quot;,&quot;parse-names&quot;:false,&quot;dropping-particle&quot;:&quot;&quot;,&quot;non-dropping-particle&quot;:&quot;&quot;},{&quot;family&quot;:&quot;Posner&quot;,&quot;given&quot;:&quot;Donn&quot;,&quot;parse-names&quot;:false,&quot;dropping-particle&quot;:&quot;&quot;,&quot;non-dropping-particle&quot;:&quot;&quot;},{&quot;family&quot;:&quot;Schlarb&quot;,&quot;given&quot;:&quot;Angelika&quot;,&quot;parse-names&quot;:false,&quot;dropping-particle&quot;:&quot;&quot;,&quot;non-dropping-particle&quot;:&quot;&quot;},{&quot;family&quot;:&quot;Spiegelhalder&quot;,&quot;given&quot;:&quot;Kai&quot;,&quot;parse-names&quot;:false,&quot;dropping-particle&quot;:&quot;&quot;,&quot;non-dropping-particle&quot;:&quot;&quot;},{&quot;family&quot;:&quot;Wichniak&quot;,&quot;given&quot;:&quot;Adam&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sr.12967&quot;,&quot;ISSN&quot;:&quot;0962-1105&quot;,&quot;PMID&quot;:&quot;31856367&quot;,&quot;URL&quot;:&quot;https://onlinelibrary.wiley.com/doi/abs/10.1111/jsr.12967&quot;,&quot;issued&quot;:{&quot;date-parts&quot;:[[2020,4,19]]},&quot;abstract&quot;:&quot;Insomnia, the most prevalent sleep disorder worldwide, confers marked risks for both physical and mental health. Furthermore, insomnia is associated with considerable direct and indirect healthcare costs. Recent guidelines in the US and Europe unequivocally conclude that cognitive behavioural therapy for insomnia (CBT-I) should be the first-line treatment for the disorder. Current treatment approaches are in stark contrast to these clear recommendations, not least across Europe, where, if any treatment at all is delivered, hypnotic medication still is the dominant therapeutic modality. To address this situation, a Task Force of the European Sleep Research Society and the European Insomnia Network met in May 2018. The Task Force proposed establishing a European CBT-I Academy that would enable a Europe-wide system of standardized CBT-I training and training centre accreditation. This article summarizes the deliberations of the Task Force concerning definition and ingredients of CBT-I, preconditions for health professionals to teach CBT-I, the way in which CBT-I should be taught, who should be taught CBT-I and to whom CBT-I should be administered. Furthermore, diverse aspects of CBT-I care and delivery were discussed and incorporated into a stepped-care model for insomnia.&quot;,&quot;issue&quot;:&quot;2&quot;,&quot;volume&quot;:&quot;29&quot;},&quot;isTemporary&quot;:false}]},{&quot;citationID&quot;:&quot;MENDELEY_CITATION_2516f229-9118-43ef-b4b1-de820aec1c62&quot;,&quot;properties&quot;:{&quot;noteIndex&quot;:0},&quot;isEdited&quot;:false,&quot;manualOverride&quot;:{&quot;isManuallyOverridden&quot;:false,&quot;citeprocText&quot;:&quot;[143]&quot;,&quot;manualOverrideText&quot;:&quot;&quot;},&quot;citationTag&quot;:&quot;MENDELEY_CITATION_v3_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&quot;,&quot;citationItems&quot;:[{&quot;id&quot;:&quot;f8f15d07-6434-3fd7-8c9d-9d851c1e9057&quot;,&quot;itemData&quot;:{&quot;type&quot;:&quot;article-journal&quot;,&quot;id&quot;:&quot;f8f15d07-6434-3fd7-8c9d-9d851c1e9057&quot;,&quot;title&quot;:&quot;Comparative effectiveness and safety of pharmacological and non-pharmacological interventions for insomnia: an overview of reviews.&quot;,&quot;author&quot;:[{&quot;family&quot;:&quot;Rios&quot;,&quot;given&quot;:&quot;Patricia&quot;,&quot;parse-names&quot;:false,&quot;dropping-particle&quot;:&quot;&quot;,&quot;non-dropping-particle&quot;:&quot;&quot;},{&quot;family&quot;:&quot;Cardoso&quot;,&quot;given&quot;:&quot;Roberta&quot;,&quot;parse-names&quot;:false,&quot;dropping-particle&quot;:&quot;&quot;,&quot;non-dropping-particle&quot;:&quot;&quot;},{&quot;family&quot;:&quot;Morra&quot;,&quot;given&quot;:&quot;Deanna&quot;,&quot;parse-names&quot;:false,&quot;dropping-particle&quot;:&quot;&quot;,&quot;non-dropping-particle&quot;:&quot;&quot;},{&quot;family&quot;:&quot;Nincic&quot;,&quot;given&quot;:&quot;Vera&quot;,&quot;parse-names&quot;:false,&quot;dropping-particle&quot;:&quot;&quot;,&quot;non-dropping-particle&quot;:&quot;&quot;},{&quot;family&quot;:&quot;Goodarzi&quot;,&quot;given&quot;:&quot;Zahra&quot;,&quot;parse-names&quot;:false,&quot;dropping-particle&quot;:&quot;&quot;,&quot;non-dropping-particle&quot;:&quot;&quot;},{&quot;family&quot;:&quot;Farah&quot;,&quot;given&quot;:&quot;Bechara&quot;,&quot;parse-names&quot;:false,&quot;dropping-particle&quot;:&quot;&quot;,&quot;non-dropping-particle&quot;:&quot;&quot;},{&quot;family&quot;:&quot;Harricharan&quot;,&quot;given&quot;:&quot;Sharada&quot;,&quot;parse-names&quot;:false,&quot;dropping-particle&quot;:&quot;&quot;,&quot;non-dropping-particle&quot;:&quot;&quot;},{&quot;family&quot;:&quot;Morin&quot;,&quot;given&quot;:&quot;Charles M&quot;,&quot;parse-names&quot;:false,&quot;dropping-particle&quot;:&quot;&quot;,&quot;non-dropping-particle&quot;:&quot;&quot;},{&quot;family&quot;:&quot;Leech&quot;,&quot;given&quot;:&quot;Judith&quot;,&quot;parse-names&quot;:false,&quot;dropping-particle&quot;:&quot;&quot;,&quot;non-dropping-particle&quot;:&quot;&quot;},{&quot;family&quot;:&quot;Straus&quot;,&quot;given&quot;:&quot;Sharon E&quot;,&quot;parse-names&quot;:false,&quot;dropping-particle&quot;:&quot;&quot;,&quot;non-dropping-particle&quot;:&quot;&quot;},{&quot;family&quot;:&quot;Tricco&quot;,&quot;given&quot;:&quot;Andrea C&quot;,&quot;parse-names&quot;:false,&quot;dropping-particle&quot;:&quot;&quot;,&quot;non-dropping-particle&quot;:&quot;&quot;}],&quot;container-title&quot;:&quot;Systematic reviews&quot;,&quot;container-title-short&quot;:&quot;Syst Rev&quot;,&quot;DOI&quot;:&quot;10.1186/s13643-019-1163-9&quot;,&quot;ISSN&quot;:&quot;2046-4053&quot;,&quot;PMID&quot;:&quot;31730011&quot;,&quot;issued&quot;:{&quot;date-parts&quot;:[[2019,11,15]]},&quot;page&quot;:&quot;281&quot;,&quot;abstract&quot;:&quot;BACKGROUND This review aimed to assess the existing evidence regarding the clinical effectiveness and safety of pharmacological and non-pharmacological interventions in adults with insomnia and identify where research or policy development is needed. METHODS MEDLINE, Embase, PsycINFO, The Cochrane Library, and PubMed were searched from inception until June 14, 2017, along with relevant gray literature sites. Two reviewers independently screened titles/abstracts and full-text articles, and a single reviewer with an independent verifier completed charting, data abstraction, and quality appraisal. RESULTS A total of 64 systematic reviews (35 with meta-analysis) were included after screening 5024 titles and abstracts and 525 full-text articles. Eight of the included reviews were rated as high quality using the Assessment of Multiple Systematic Reviews 2 (AMSTAR2) tool, and over half of the included articles (n = 40) were rated as low or critically low quality. Consistent evidence of effectiveness across multiple outcomes based on more than one high- or moderate quality review with meta-analysis was found for zolpidem, suvorexant, doxepin, melatonin, and cognitive behavioral therapy (CBT), and evidence of effectiveness across multiple outcomes based on one high-quality review with meta-analysis was found for temazepam, triazolam, zopiclone, trazodone, and behavioral interventions. These interventions were mostly evaluated in the short term (&lt; 16 weeks), and there was very little harms data available for the pharmacological interventions making it difficult to evaluate their risk-benefit ratio. CONCLUSIONS Assuming non-pharmacological interventions are preferable from a safety perspective CBT can be considered an effective first-line therapy for adults with insomnia followed by other behavioral interventions. Short courses of pharmacological interventions can be supplements to CBT or behavioral therapy; however, no evidence regarding the appropriate duration of pharmacological therapy is available from these reviews. SYSTEMATIC REVIEW REGISTRATION PROSPERO CRD42017072527.&quot;,&quot;issue&quot;:&quot;1&quot;,&quot;volume&quot;:&quot;8&quot;},&quot;isTemporary&quot;:false}]},{&quot;citationID&quot;:&quot;MENDELEY_CITATION_20dc59f7-9d32-42aa-b7fb-6b8a6538650a&quot;,&quot;properties&quot;:{&quot;noteIndex&quot;:0},&quot;isEdited&quot;:false,&quot;manualOverride&quot;:{&quot;citeprocText&quot;:&quot;[77], [144]–[146]&quot;,&quot;isManuallyOverridden&quot;:false,&quot;manualOverrideText&quot;:&quot;&quot;},&quot;citationTag&quot;:&quot;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&quot;,&quot;citationItems&quot;:[{&quot;id&quot;:&quot;691e3811-d66b-3206-a255-b21362cf70ca&quot;,&quot;itemData&quot;:{&quot;DOI&quot;:&quot;10.1111/jsr.12594&quot;,&quot;ISSN&quot;:&quot;09621105&quot;,&quot;PMID&quot;:&quot;28875581&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author&quot;:[{&quot;dropping-particle&quot;:&quot;&quot;,&quot;family&quot;:&quot;Riemann&quot;,&quot;given&quot;:&quot;Dieter&quot;,&quot;non-dropping-particle&quot;:&quot;&quot;,&quot;parse-names&quot;:false,&quot;suffix&quot;:&quot;&quot;},{&quot;dropping-particle&quot;:&quot;&quot;,&quot;family&quot;:&quot;Baglioni&quot;,&quot;given&quot;:&quot;Chiara&quot;,&quot;non-dropping-particle&quot;:&quot;&quot;,&quot;parse-names&quot;:false,&quot;suffix&quot;:&quot;&quot;},{&quot;dropping-particle&quot;:&quot;&quot;,&quot;family&quot;:&quot;Bassetti&quot;,&quot;given&quot;:&quot;Claudio&quot;,&quot;non-dropping-particle&quot;:&quot;&quot;,&quot;parse-names&quot;:false,&quot;suffix&quot;:&quot;&quot;},{&quot;dropping-particle&quot;:&quot;&quot;,&quot;family&quot;:&quot;Bjorvatn&quot;,&quot;given&quot;:&quot;Bjørn&quot;,&quot;non-dropping-particle&quot;:&quot;&quot;,&quot;parse-names&quot;:false,&quot;suffix&quot;:&quot;&quot;},{&quot;dropping-particle&quot;:&quot;&quot;,&quot;family&quot;:&quot;Dolenc Groselj&quot;,&quot;given&quot;:&quot;Leja&quot;,&quot;non-dropping-particle&quot;:&quot;&quot;,&quot;parse-names&quot;:false,&quot;suffix&quot;:&quot;&quot;},{&quot;dropping-particle&quot;:&quot;&quot;,&quot;family&quot;:&quot;Ellis&quot;,&quot;given&quot;:&quot;Jason G.&quot;,&quot;non-dropping-particle&quot;:&quot;&quot;,&quot;parse-names&quot;:false,&quot;suffix&quot;:&quot;&quot;},{&quot;dropping-particle&quot;:&quot;&quot;,&quot;family&quot;:&quot;Espie&quot;,&quot;given&quot;:&quot;Colin A.&quot;,&quot;non-dropping-particle&quot;:&quot;&quot;,&quot;parse-names&quot;:false,&quot;suffix&quot;:&quot;&quot;},{&quot;dropping-particle&quot;:&quot;&quot;,&quot;family&quot;:&quot;Garcia-Borreguero&quot;,&quot;given&quot;:&quot;Diego&quot;,&quot;non-dropping-particle&quot;:&quot;&quot;,&quot;parse-names&quot;:false,&quot;suffix&quot;:&quot;&quot;},{&quot;dropping-particle&quot;:&quot;&quot;,&quot;family&quot;:&quot;Gjerstad&quot;,&quot;given&quot;:&quot;Michaela&quot;,&quot;non-dropping-particle&quot;:&quot;&quot;,&quot;parse-names&quot;:false,&quot;suffix&quot;:&quot;&quot;},{&quot;dropping-particle&quot;:&quot;&quot;,&quot;family&quot;:&quot;Gonçalves&quot;,&quot;given&quot;:&quot;Marta&quot;,&quot;non-dropping-particle&quot;:&quot;&quot;,&quot;parse-names&quot;:false,&quot;suffix&quot;:&quot;&quot;},{&quot;dropping-particle&quot;:&quot;&quot;,&quot;family&quot;:&quot;Hertenstein&quot;,&quot;given&quot;:&quot;Elisabeth&quot;,&quot;non-dropping-particle&quot;:&quot;&quot;,&quot;parse-names&quot;:false,&quot;suffix&quot;:&quot;&quot;},{&quot;dropping-particle&quot;:&quot;&quot;,&quot;family&quot;:&quot;Jansson-Fröjmark&quot;,&quot;given&quot;:&quot;Markus&quot;,&quot;non-dropping-particle&quot;:&quot;&quot;,&quot;parse-names&quot;:false,&quot;suffix&quot;:&quot;&quot;},{&quot;dropping-particle&quot;:&quot;&quot;,&quot;family&quot;:&quot;Jennum&quot;,&quot;given&quot;:&quot;Poul J.&quot;,&quot;non-dropping-particle&quot;:&quot;&quot;,&quot;parse-names&quot;:false,&quot;suffix&quot;:&quot;&quot;},{&quot;dropping-particle&quot;:&quot;&quot;,&quot;family&quot;:&quot;Leger&quot;,&quot;given&quot;:&quot;Damien&quot;,&quot;non-dropping-particle&quot;:&quot;&quot;,&quot;parse-names&quot;:false,&quot;suffix&quot;:&quot;&quot;},{&quot;dropping-particle&quot;:&quot;&quot;,&quot;family&quot;:&quot;Nissen&quot;,&quot;given&quot;:&quot;Christoph&quot;,&quot;non-dropping-particle&quot;:&quot;&quot;,&quot;parse-names&quot;:false,&quot;suffix&quot;:&quot;&quot;},{&quot;dropping-particle&quot;:&quot;&quot;,&quot;family&quot;:&quot;Parrino&quot;,&quot;given&quot;:&quot;Liborio&quot;,&quot;non-dropping-particle&quot;:&quot;&quot;,&quot;parse-names&quot;:false,&quot;suffix&quot;:&quot;&quot;},{&quot;dropping-particle&quot;:&quot;&quot;,&quot;family&quot;:&quot;Paunio&quot;,&quot;given&quot;:&quot;Tiina&quot;,&quot;non-dropping-particle&quot;:&quot;&quot;,&quot;parse-names&quot;:false,&quot;suffix&quot;:&quot;&quot;},{&quot;dropping-particle&quot;:&quot;&quot;,&quot;family&quot;:&quot;Pevernagie&quot;,&quot;given&quot;:&quot;Dirk&quot;,&quot;non-dropping-particle&quot;:&quot;&quot;,&quot;parse-names&quot;:false,&quot;suffix&quot;:&quot;&quot;},{&quot;dropping-particle&quot;:&quot;&quot;,&quot;family&quot;:&quot;Verbraecken&quot;,&quot;given&quot;:&quot;Johan&quot;,&quot;non-dropping-particle&quot;:&quot;&quot;,&quot;parse-names&quot;:false,&quot;suffix&quot;:&quot;&quot;},{&quot;dropping-particle&quot;:&quot;&quot;,&quot;family&quot;:&quot;Weeß&quot;,&quot;given&quot;:&quot;Hans-Günter&quot;,&quot;non-dropping-particle&quot;:&quot;&quot;,&quot;parse-names&quot;:false,&quot;suffix&quot;:&quot;&quot;},{&quot;dropping-particle&quot;:&quot;&quot;,&quot;family&quot;:&quot;Wichniak&quot;,&quot;given&quot;:&quot;Adam&quot;,&quot;non-dropping-particle&quot;:&quot;&quot;,&quot;parse-names&quot;:false,&quot;suffix&quot;:&quot;&quot;},{&quot;dropping-particle&quot;:&quot;&quot;,&quot;family&quot;:&quot;Zavalko&quot;,&quot;given&quot;:&quot;Irina&quot;,&quot;non-dropping-particle&quot;:&quot;&quot;,&quot;parse-names&quot;:false,&quot;suffix&quot;:&quot;&quot;},{&quot;dropping-particle&quot;:&quot;&quot;,&quot;family&quot;:&quot;Arnardottir&quot;,&quot;given&quot;:&quot;Erna S.&quot;,&quot;non-dropping-particle&quot;:&quot;&quot;,&quot;parse-names&quot;:false,&quot;suffix&quot;:&quot;&quot;},{&quot;dropping-particle&quot;:&quot;&quot;,&quot;family&quot;:&quot;Deleanu&quot;,&quot;given&quot;:&quot;Oana-Claudia&quot;,&quot;non-dropping-particle&quot;:&quot;&quot;,&quot;parse-names&quot;:false,&quot;suffix&quot;:&quot;&quot;},{&quot;dropping-particle&quot;:&quot;&quot;,&quot;family&quot;:&quot;Strazisar&quot;,&quot;given&quot;:&quot;Barbara&quot;,&quot;non-dropping-particle&quot;:&quot;&quot;,&quot;parse-names&quot;:false,&quot;suffix&quot;:&quot;&quot;},{&quot;dropping-particle&quot;:&quot;&quot;,&quot;family&quot;:&quot;Zoetmulder&quot;,&quot;given&quot;:&quot;Marielle&quot;,&quot;non-dropping-particle&quot;:&quot;&quot;,&quot;parse-names&quot;:false,&quot;suffix&quot;:&quot;&quot;},{&quot;dropping-particle&quot;:&quot;&quot;,&quot;family&quot;:&quot;Spiegelhalder&quot;,&quot;given&quot;:&quot;Kai&quot;,&quot;non-dropping-particle&quot;:&quot;&quot;,&quot;parse-names&quot;:false,&quot;suffix&quot;:&quot;&quot;}],&quot;container-title&quot;:&quot;Journal of Sleep Research&quot;,&quot;id&quot;:&quot;691e3811-d66b-3206-a255-b21362cf70ca&quot;,&quot;issue&quot;:&quot;6&quot;,&quot;issued&quot;:{&quot;date-parts&quot;:[[&quot;2017&quot;,&quot;12&quot;]]},&quot;page&quot;:&quot;675-700&quot;,&quot;title&quot;:&quot;European guideline for the diagnosis and treatment of insomnia&quot;,&quot;type&quot;:&quot;article-journal&quot;,&quot;volume&quot;:&quot;26&quot;,&quot;container-title-short&quot;:&quot;J Sleep Res&quot;},&quot;uris&quot;:[&quot;http://www.mendeley.com/documents/?uuid=0b6aa215-72ce-4e43-a28f-622460784ae4&quot;],&quot;isTemporary&quot;:false,&quot;legacyDesktopId&quot;:&quot;0b6aa215-72ce-4e43-a28f-622460784ae4&quot;},{&quot;id&quot;:&quot;1ee62eae-3a4b-31d8-962b-f0a4f0129e3a&quot;,&quot;itemData&quot;:{&quot;DOI&quot;:&quot;10.5664/jcsm.6470&quot;,&quot;ISSN&quot;:&quot;1550-9389&quot;,&quot;PMID&quot;:&quot;27998379&quot;,&quot;abstract&quot;:&quot;Introduction: The purpose of this guideline is to establish clinical practice recommendations for the pharmacologic treatment of chronic insomnia in adults, when such treatment is clinically indicated. Unlike previous meta-analyses, which focused on broad classes of drugs, this guideline focuses on individual drugs commonly used to treat insomnia. It includes drugs that are FDA-approved for the treatment of insomnia, as well as several drugs commonly used to treat insomnia without an FDA indication for this condition. This guideline should be used in conjunction with other AASM guidelines on the evaluation and treatment of chronic insomnia in adults. Methods: The American Academy of Sleep Medicine commissioned a task force of four experts in sleep medicine. A systematic review was conducted to identify randomized controlled trials, and the Grading of Recommendations Assessment, Development, and Evaluation (GRADE) process was used to assess the evidence. The task force developed recommendations and assigned strengths based on the quality of evidence, the balance of benefits and harms, and patient values and preferences. Literature reviews are provided for those pharmacologic agents for which sufficient evidence was available to establish recommendations. The AASM Board of Directors approved the final recommendations. Recommendations: The following recommendations are intended as a guideline for clinicians in choosing a specific pharmacological agent for treatment of chronic insomnia in adults, when such treatment is indicated. Under GRADE, a STRONG recommendation is one that clinicians should, under most circumstances, follow. A WEAK recommendation reflects a lower degree of certainty in the outcome and appropriateness of the patient-care strategy for all patients, but should not be construed as an indication of ineffectiveness. GRADE recommendation strengths do not refer to the magnitude of treatment effects in a particular patient, but rather, to the strength of evidence in published data. Downgrading the quality of evidence for these treatments is predictable in GRADE, due to the funding source for most pharmacological clinical trials and the attendant risk of publication bias; the relatively small number of eligible trials for each individual agent; and the observed heterogeneity in the data. The ultimate judgment regarding propriety of any specific care must be made by the clinician in light of the individual circumstances presented by the patient, …&quot;,&quot;author&quot;:[{&quot;dropping-particle&quot;:&quot;&quot;,&quot;family&quot;:&quot;Sateia&quot;,&quot;given&quot;:&quot;Michael J.&quot;,&quot;non-dropping-particle&quot;:&quot;&quot;,&quot;parse-names&quot;:false,&quot;suffix&quot;:&quot;&quot;},{&quot;dropping-particle&quot;:&quot;&quot;,&quot;family&quot;:&quot;Buysse&quot;,&quot;given&quot;:&quot;Daniel J.&quot;,&quot;non-dropping-particle&quot;:&quot;&quot;,&quot;parse-names&quot;:false,&quot;suffix&quot;:&quot;&quot;},{&quot;dropping-particle&quot;:&quot;&quot;,&quot;family&quot;:&quot;Krystal&quot;,&quot;given&quot;:&quot;Andrew D.&quot;,&quot;non-dropping-particle&quot;:&quot;&quot;,&quot;parse-names&quot;:false,&quot;suffix&quot;:&quot;&quot;},{&quot;dropping-particle&quot;:&quot;&quot;,&quot;family&quot;:&quot;Neubauer&quot;,&quot;given&quot;:&quot;David N.&quot;,&quot;non-dropping-particle&quot;:&quot;&quot;,&quot;parse-names&quot;:false,&quot;suffix&quot;:&quot;&quot;},{&quot;dropping-particle&quot;:&quot;&quot;,&quot;family&quot;:&quot;Heald&quot;,&quot;given&quot;:&quot;Jonathan L.&quot;,&quot;non-dropping-particle&quot;:&quot;&quot;,&quot;parse-names&quot;:false,&quot;suffix&quot;:&quot;&quot;}],&quot;container-title&quot;:&quot;Journal of Clinical Sleep Medicine&quot;,&quot;id&quot;:&quot;1ee62eae-3a4b-31d8-962b-f0a4f0129e3a&quot;,&quot;issue&quot;:&quot;02&quot;,&quot;issued&quot;:{&quot;date-parts&quot;:[[&quot;2017&quot;,&quot;2&quot;,&quot;15&quot;]]},&quot;page&quot;:&quot;307-349&quot;,&quot;title&quot;:&quot;Clinical Practice Guideline for the Pharmacologic Treatment of Chronic Insomnia in Adults: An American Academy of Sleep Medicine Clinical Practice Guideline&quot;,&quot;type&quot;:&quot;article-journal&quot;,&quot;volume&quot;:&quot;13&quot;,&quot;container-title-short&quot;:&quot;&quot;},&quot;uris&quot;:[&quot;http://www.mendeley.com/documents/?uuid=7f76d2c3-7012-44ce-9761-04e1a119211b&quot;],&quot;isTemporary&quot;:false,&quot;legacyDesktopId&quot;:&quot;7f76d2c3-7012-44ce-9761-04e1a119211b&quot;},{&quot;id&quot;:&quot;d501db79-1c8b-38c9-917e-a273d86b4e75&quot;,&quot;itemData&quot;:{&quot;DOI&quot;:&quot;10.1016/j.sleep.2018.03.017&quot;,&quot;ISSN&quot;:&quot;13899457&quot;,&quot;abstract&quot;:&quot;Objective: Cognitive-behavioral therapy for insomnia (CBT-I) is recognized as the first-choice intervention for insomnia. One of the best-known advantages of CBT-I in comparison with pharmacotherapy is its long-term effect. However, only few studies have assessed its benefits with follow-up periods of longer than three years. In this clinical case series study we aimed to describe the long-term effects of group CBT-I after a mean 7.8 ± 1.6 years of follow-up (range 4–10 years). Methods: A total of 292 insomnia disorder (ID) patients were consecutively enrolled at the Sleep Disorders Center of San Raffaele Hospital, Milan; 123 patients (82 (66.7%) females and 41 (33.3%) males, mean age 40.59 ± 11.89 years) completed the follow-up evaluation within a range of 4–10 years. Results: In the 258 patients who completed the treatment, insomnia severity index (ISI) total score improved significantly as well as all variables of the sleep diaries. Using ISI as the primary outcome, we demonstrated that the effect of CBT-I is maintained up to 10 years after the end of treatment. Furthermore, we found that patients that used only CBT-I techniques to deal with relapses were the ones with better outcomes, in particular compared to the patients that re-used medications. Conclusion: To the best of our knowledge this is the longest follow-up evaluation in the literature, both for group and individual CBT-I. These findings have an important clinical implication both suggesting and confirming that CBT-I can be considered the treatment of choice for insomnia.&quot;,&quot;author&quot;:[{&quot;dropping-particle&quot;:&quot;&quot;,&quot;family&quot;:&quot;Castronovo&quot;,&quot;given&quot;:&quot;Vincenza&quot;,&quot;non-dropping-particle&quot;:&quot;&quot;,&quot;parse-names&quot;:false,&quot;suffix&quot;:&quot;&quot;},{&quot;dropping-particle&quot;:&quot;&quot;,&quot;family&quot;:&quot;Galbiati&quot;,&quot;given&quot;:&quot;Andrea&quot;,&quot;non-dropping-particle&quot;:&quot;&quot;,&quot;parse-names&quot;:false,&quot;suffix&quot;:&quot;&quot;},{&quot;dropping-particle&quot;:&quot;&quot;,&quot;family&quot;:&quot;Sforza&quot;,&quot;given&quot;:&quot;Marco&quot;,&quot;non-dropping-particle&quot;:&quot;&quot;,&quot;parse-names&quot;:false,&quot;suffix&quot;:&quot;&quot;},{&quot;dropping-particle&quot;:&quot;&quot;,&quot;family&quot;:&quot;Poletti&quot;,&quot;given&quot;:&quot;Mattia&quot;,&quot;non-dropping-particle&quot;:&quot;&quot;,&quot;parse-names&quot;:false,&quot;suffix&quot;:&quot;&quot;},{&quot;dropping-particle&quot;:&quot;&quot;,&quot;family&quot;:&quot;Giarolli&quot;,&quot;given&quot;:&quot;Laura&quot;,&quot;non-dropping-particle&quot;:&quot;&quot;,&quot;parse-names&quot;:false,&quot;suffix&quot;:&quot;&quot;},{&quot;dropping-particle&quot;:&quot;&quot;,&quot;family&quot;:&quot;Kuo&quot;,&quot;given&quot;:&quot;Tracy&quot;,&quot;non-dropping-particle&quot;:&quot;&quot;,&quot;parse-names&quot;:false,&quot;suffix&quot;:&quot;&quot;},{&quot;dropping-particle&quot;:&quot;&quot;,&quot;family&quot;:&quot;Zucconi&quot;,&quot;given&quot;:&quot;Marco&quot;,&quot;non-dropping-particle&quot;:&quot;&quot;,&quot;parse-names&quot;:false,&quot;suffix&quot;:&quot;&quot;},{&quot;dropping-particle&quot;:&quot;&quot;,&quot;family&quot;:&quot;Manconi&quot;,&quot;given&quot;:&quot;Mauro&quot;,&quot;non-dropping-particle&quot;:&quot;&quot;,&quot;parse-names&quot;:false,&quot;suffix&quot;:&quot;&quot;},{&quot;dropping-particle&quot;:&quot;&quot;,&quot;family&quot;:&quot;Hensley&quot;,&quot;given&quot;:&quot;Michael&quot;,&quot;non-dropping-particle&quot;:&quot;&quot;,&quot;parse-names&quot;:false,&quot;suffix&quot;:&quot;&quot;},{&quot;dropping-particle&quot;:&quot;&quot;,&quot;family&quot;:&quot;Morin&quot;,&quot;given&quot;:&quot;Charles&quot;,&quot;non-dropping-particle&quot;:&quot;&quot;,&quot;parse-names&quot;:false,&quot;suffix&quot;:&quot;&quot;},{&quot;dropping-particle&quot;:&quot;&quot;,&quot;family&quot;:&quot;Ferini-Strambi&quot;,&quot;given&quot;:&quot;Luigi&quot;,&quot;non-dropping-particle&quot;:&quot;&quot;,&quot;parse-names&quot;:false,&quot;suffix&quot;:&quot;&quot;}],&quot;container-title&quot;:&quot;Sleep Medicine&quot;,&quot;id&quot;:&quot;d501db79-1c8b-38c9-917e-a273d86b4e75&quot;,&quot;issued&quot;:{&quot;date-parts&quot;:[[&quot;2018&quot;,&quot;7&quot;]]},&quot;page&quot;:&quot;54-59&quot;,&quot;title&quot;:&quot;Long-term clinical effect of group cognitive behavioral therapy for insomnia: a case series study&quot;,&quot;type&quot;:&quot;article-journal&quot;,&quot;volume&quot;:&quot;47&quot;,&quot;container-title-short&quot;:&quot;Sleep Med&quot;},&quot;uris&quot;:[&quot;http://www.mendeley.com/documents/?uuid=4d88e3bc-8c0c-425f-a14a-2974e79be6ab&quot;],&quot;isTemporary&quot;:false,&quot;legacyDesktopId&quot;:&quot;4d88e3bc-8c0c-425f-a14a-2974e79be6ab&quot;},{&quot;id&quot;:&quot;60992f2a-1a92-3740-8da4-d3259b6b086e&quot;,&quot;itemData&quot;:{&quot;type&quot;:&quot;article-journal&quot;,&quot;id&quot;:&quot;60992f2a-1a92-3740-8da4-d3259b6b086e&quot;,&quot;title&quot;:&quot;Management of Chronic Insomnia Disorder in Adults: A Clinical Practice Guideline From the American College of Physicians&quot;,&quot;author&quot;:[{&quot;family&quot;:&quot;Qaseem&quot;,&quot;given&quot;:&quot;Amir&quot;,&quot;parse-names&quot;:false,&quot;dropping-particle&quot;:&quot;&quot;,&quot;non-dropping-particle&quot;:&quot;&quot;},{&quot;family&quot;:&quot;Kansagara&quot;,&quot;given&quot;:&quot;Devan&quot;,&quot;parse-names&quot;:false,&quot;dropping-particle&quot;:&quot;&quot;,&quot;non-dropping-particle&quot;:&quot;&quot;},{&quot;family&quot;:&quot;Forciea&quot;,&quot;given&quot;:&quot;Mary Ann&quot;,&quot;parse-names&quot;:false,&quot;dropping-particle&quot;:&quot;&quot;,&quot;non-dropping-particle&quot;:&quot;&quot;},{&quot;family&quot;:&quot;Cooke&quot;,&quot;given&quot;:&quot;Molly&quot;,&quot;parse-names&quot;:false,&quot;dropping-particle&quot;:&quot;&quot;,&quot;non-dropping-particle&quot;:&quot;&quot;},{&quot;family&quot;:&quot;Denberg&quot;,&quot;given&quot;:&quot;Thomas D.&quot;,&quot;parse-names&quot;:false,&quot;dropping-particle&quot;:&quot;&quot;,&quot;non-dropping-particle&quot;:&quot;&quot;},{&quot;family&quot;:&quot;Barry&quot;,&quot;given&quot;:&quot;Michael J.&quot;,&quot;parse-names&quot;:false,&quot;dropping-particle&quot;:&quot;&quot;,&quot;non-dropping-particle&quot;:&quot;&quot;},{&quot;family&quot;:&quot;Boyd&quot;,&quot;given&quot;:&quot;Cynthia&quot;,&quot;parse-names&quot;:false,&quot;dropping-particle&quot;:&quot;&quot;,&quot;non-dropping-particle&quot;:&quot;&quot;},{&quot;family&quot;:&quot;Chow&quot;,&quot;given&quot;:&quot;R. Dobbin&quot;,&quot;parse-names&quot;:false,&quot;dropping-particle&quot;:&quot;&quot;,&quot;non-dropping-particle&quot;:&quot;&quot;},{&quot;family&quot;:&quot;Fitterman&quot;,&quot;given&quot;:&quot;Nick&quot;,&quot;parse-names&quot;:false,&quot;dropping-particle&quot;:&quot;&quot;,&quot;non-dropping-particle&quot;:&quot;&quot;},{&quot;family&quot;:&quot;Harris&quot;,&quot;given&quot;:&quot;Russell P.&quot;,&quot;parse-names&quot;:false,&quot;dropping-particle&quot;:&quot;&quot;,&quot;non-dropping-particle&quot;:&quot;&quot;},{&quot;family&quot;:&quot;Humphrey&quot;,&quot;given&quot;:&quot;Linda L.&quot;,&quot;parse-names&quot;:false,&quot;dropping-particle&quot;:&quot;&quot;,&quot;non-dropping-particle&quot;:&quot;&quot;},{&quot;family&quot;:&quot;Manaker&quot;,&quot;given&quot;:&quot;Scott&quot;,&quot;parse-names&quot;:false,&quot;dropping-particle&quot;:&quot;&quot;,&quot;non-dropping-particle&quot;:&quot;&quot;},{&quot;family&quot;:&quot;McLean&quot;,&quot;given&quot;:&quot;Robert&quot;,&quot;parse-names&quot;:false,&quot;dropping-particle&quot;:&quot;&quot;,&quot;non-dropping-particle&quot;:&quot;&quot;},{&quot;family&quot;:&quot;Mir&quot;,&quot;given&quot;:&quot;Tanveer P.&quot;,&quot;parse-names&quot;:false,&quot;dropping-particle&quot;:&quot;&quot;,&quot;non-dropping-particle&quot;:&quot;&quot;},{&quot;family&quot;:&quot;Schünemann&quot;,&quot;given&quot;:&quot;Holger J.&quot;,&quot;parse-names&quot;:false,&quot;dropping-particle&quot;:&quot;&quot;,&quot;non-dropping-particle&quot;:&quot;&quot;},{&quot;family&quot;:&quot;Vijan&quot;,&quot;given&quot;:&quot;Sandeep&quot;,&quot;parse-names&quot;:false,&quot;dropping-particle&quot;:&quot;&quot;,&quot;non-dropping-particle&quot;:&quot;&quot;},{&quot;family&quot;:&quot;Wilt&quot;,&quot;given&quot;:&quot;Timothy&quot;,&quot;parse-names&quot;:false,&quot;dropping-particle&quot;:&quot;&quot;,&quot;non-dropping-particle&quot;:&quot;&quot;}],&quot;container-title&quot;:&quot;Annals of Internal Medicine&quot;,&quot;container-title-short&quot;:&quot;Ann Intern Med&quot;,&quot;DOI&quot;:&quot;10.7326/M15-2175&quot;,&quot;ISSN&quot;:&quot;15393704&quot;,&quot;PMID&quot;:&quot;27136449&quot;,&quot;URL&quot;:&quot;http://annals.org/article.aspx?doi=10.7326/M15-2175&quot;,&quot;issued&quot;:{&quot;date-parts&quot;:[[2016,7,19]]},&quot;page&quot;:&quot;125&quot;,&quot;abstract&quot;:&quot;Description: The American College of Physicians (ACP) developed this guideline to present the evidence and provide clinical recommendations on the management of chronic insomnia disorder in adults. Methods: This guideline is based on a systematic review of randomized, controlled trials published in English from 2004 through September 2015. Evaluated outcomes included global outcomes assessed by questionnaires, patient-reported sleep outcomes, and harms. The target audience for this guideline includes all clinicians, and the target patient population includes adults with chronic insomnia disorder. This guideline grades the evidence and recommendations by using the ACP grading system, which is based on the GRADE (Grading of Recommendations Assessment, Development and Evaluation) approach. Recommendation 1: ACP recommends that all adult patients receive cognitive behavioral therapy for insomnia (CBT-I) as the initial treatment for chronic insomnia disorder. (Grade: strong recommendation, moderate-quality evidence) Recommendation 2: ACP recommends that clinicians use a shared decision-making approach, including a discussion of the benefits, harms, and costs of short-term use of medications, to decide whether to add pharmacological therapy in adults with chronic insomnia disorder in whom cognitive behavioral therapy for insomnia (CBT-I) alone was unsuccessful. (Grade: weak recommendation, low-quality evidence)&quot;,&quot;issue&quot;:&quot;2&quot;,&quot;volume&quot;:&quot;165&quot;},&quot;isTemporary&quot;:false}]},{&quot;citationID&quot;:&quot;MENDELEY_CITATION_97d0166a-beda-471c-9e38-ad43a8351fb2&quot;,&quot;properties&quot;:{&quot;noteIndex&quot;:0},&quot;isEdited&quot;:false,&quot;manualOverride&quot;:{&quot;isManuallyOverridden&quot;:false,&quot;citeprocText&quot;:&quot;[147], [148]&quot;,&quot;manualOverrideText&quot;:&quot;&quot;},&quot;citationTag&quot;:&quot;MENDELEY_CITATION_v3_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&quot;,&quot;citationItems&quot;:[{&quot;id&quot;:&quot;3498bc51-1d35-31b9-8b1c-830df2bf1f11&quot;,&quot;itemData&quot;:{&quot;type&quot;:&quot;article-journal&quot;,&quot;id&quot;:&quot;3498bc51-1d35-31b9-8b1c-830df2bf1f11&quot;,&quot;title&quot;:&quot;Sleep as a vital sign: why medical practitioners need to routinely ask their patients about sleep&quot;,&quot;author&quot;:[{&quot;family&quot;:&quot;Grandner&quot;,&quot;given&quot;:&quot;Michael A.&quot;,&quot;parse-names&quot;:false,&quot;dropping-particle&quot;:&quot;&quot;,&quot;non-dropping-particle&quot;:&quot;&quot;},{&quot;family&quot;:&quot;Malhotra&quot;,&quot;given&quot;:&quot;Atul&quot;,&quot;parse-names&quot;:false,&quot;dropping-particle&quot;:&quot;&quot;,&quot;non-dropping-particle&quot;:&quot;&quot;}],&quot;container-title&quot;:&quot;Sleep Health&quot;,&quot;container-title-short&quot;:&quot;Sleep Health&quot;,&quot;DOI&quot;:&quot;10.1016/j.sleh.2014.12.011&quot;,&quot;ISSN&quot;:&quot;23527218&quot;,&quot;issued&quot;:{&quot;date-parts&quot;:[[2015,3]]},&quot;page&quot;:&quot;11-12&quot;,&quot;issue&quot;:&quot;1&quot;,&quot;volume&quot;:&quot;1&quot;},&quot;isTemporary&quot;:false},{&quot;id&quot;:&quot;e535b68d-2664-38c1-996b-67e7b3075a1f&quot;,&quot;itemData&quot;:{&quot;type&quot;:&quot;article-journal&quot;,&quot;id&quot;:&quot;e535b68d-2664-38c1-996b-67e7b3075a1f&quot;,&quot;title&quot;:&quot;Insomnia in Primary Care: Misreported, Mishandled, and Just Plain Missed&quot;,&quot;author&quot;:[{&quot;family&quot;:&quot;Grandner&quot;,&quot;given&quot;:&quot;Michael A.&quot;,&quot;parse-names&quot;:false,&quot;dropping-particle&quot;:&quot;&quot;,&quot;non-dropping-particle&quot;:&quot;&quot;},{&quot;family&quot;:&quot;Chakravorty&quot;,&quot;given&quot;:&quot;Subhajit&quot;,&quot;parse-names&quot;:false,&quot;dropping-particle&quot;:&quot;&quot;,&quot;non-dropping-particle&quot;:&quot;&quot;}],&quot;container-title&quot;:&quot;Journal of Clinical Sleep Medicine&quot;,&quot;DOI&quot;:&quot;10.5664/jcsm.6688&quot;,&quot;ISSN&quot;:&quot;1550-9389&quot;,&quot;issued&quot;:{&quot;date-parts&quot;:[[2017,8,15]]},&quot;page&quot;:&quot;937-939&quot;,&quot;issue&quot;:&quot;08&quot;,&quot;volume&quot;:&quot;13&quot;,&quot;container-title-short&quot;:&quot;&quot;},&quot;isTemporary&quot;:false}]},{&quot;citationID&quot;:&quot;MENDELEY_CITATION_861e327c-a6cc-43f1-8e65-ebe8e142ebae&quot;,&quot;properties&quot;:{&quot;noteIndex&quot;:0},&quot;isEdited&quot;:false,&quot;manualOverride&quot;:{&quot;isManuallyOverridden&quot;:false,&quot;citeprocText&quot;:&quot;[142]&quot;,&quot;manualOverrideText&quot;:&quot;&quot;},&quot;citationTag&quot;:&quot;MENDELEY_CITATION_v3_eyJjaXRhdGlvbklEIjoiTUVOREVMRVlfQ0lUQVRJT05fODYxZTMyN2MtYTZjYy00M2YxLThlNjUtZWJlOGUxNDJlYmFl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quot;,&quot;citationItems&quot;:[{&quot;id&quot;:&quot;d598c506-aadb-3ffc-9058-690a865b1b66&quot;,&quot;itemData&quot;:{&quot;type&quot;:&quot;article-journal&quot;,&quot;id&quot;:&quot;d598c506-aadb-3ffc-9058-690a865b1b66&quot;,&quot;title&quot;:&quot;The European Academy for Cognitive Behavioural Therapy for Insomnia: An initiative of the European Insomnia Network to promote implementation and dissemination of treatment&quot;,&quot;author&quot;:[{&quot;family&quot;:&quot;Baglioni&quot;,&quot;given&quot;:&quot;Chiara&quot;,&quot;parse-names&quot;:false,&quot;dropping-particle&quot;:&quot;&quot;,&quot;non-dropping-particle&quot;:&quot;&quot;},{&quot;family&quot;:&quot;Altena&quot;,&quot;given&quot;:&quot;Ellemarije&quot;,&quot;parse-names&quot;:false,&quot;dropping-particle&quot;:&quot;&quot;,&quot;non-dropping-particle&quot;:&quot;&quot;},{&quot;family&quot;:&quot;Bjorvatn&quot;,&quot;given&quot;:&quot;Bjørn&quot;,&quot;parse-names&quot;:false,&quot;dropping-particle&quot;:&quot;&quot;,&quot;non-dropping-particle&quot;:&quot;&quot;},{&quot;family&quot;:&quot;Blom&quot;,&quot;given&quot;:&quot;Kerstin&quot;,&quot;parse-names&quot;:false,&quot;dropping-particle&quot;:&quot;&quot;,&quot;non-dropping-particle&quot;:&quot;&quot;},{&quot;family&quot;:&quot;Bothelius&quot;,&quot;given&quot;:&quot;Kristoffer&quot;,&quot;parse-names&quot;:false,&quot;dropping-particle&quot;:&quot;&quot;,&quot;non-dropping-particle&quot;:&quot;&quot;},{&quot;family&quot;:&quot;Devoto&quot;,&quot;given&quot;:&quot;Alessandra&quot;,&quot;parse-names&quot;:false,&quot;dropping-particle&quot;:&quot;&quot;,&quot;non-dropping-particle&quot;:&quot;&quot;},{&quot;family&quot;:&quot;Espie&quot;,&quot;given&quot;:&quot;Colin A.&quot;,&quot;parse-names&quot;:false,&quot;dropping-particle&quot;:&quot;&quot;,&quot;non-dropping-particle&quot;:&quot;&quot;},{&quot;family&quot;:&quot;Frase&quot;,&quot;given&quot;:&quot;Lukas&quot;,&quot;parse-names&quot;:false,&quot;dropping-particle&quot;:&quot;&quot;,&quot;non-dropping-particle&quot;:&quot;&quot;},{&quot;family&quot;:&quot;Gavriloff&quot;,&quot;given&quot;:&quot;Dimitri&quot;,&quot;parse-names&quot;:false,&quot;dropping-particle&quot;:&quot;&quot;,&quot;non-dropping-particle&quot;:&quot;&quot;},{&quot;family&quot;:&quot;Tuuliki&quot;,&quot;given&quot;:&quot;Hion&quot;,&quot;parse-names&quot;:false,&quot;dropping-particle&quot;:&quot;&quot;,&quot;non-dropping-particle&quot;:&quot;&quot;},{&quot;family&quot;:&quot;Hoflehner&quot;,&quot;given&quot;:&quot;Andrea&quot;,&quot;parse-names&quot;:false,&quot;dropping-particle&quot;:&quot;&quot;,&quot;non-dropping-particle&quot;:&quot;&quot;},{&quot;family&quot;:&quot;Högl&quot;,&quot;given&quot;:&quot;Birgit&quot;,&quot;parse-names&quot;:false,&quot;dropping-particle&quot;:&quot;&quot;,&quot;non-dropping-particle&quot;:&quot;&quot;},{&quot;family&quot;:&quot;Holzinger&quot;,&quot;given&quot;:&quot;Brigitte&quot;,&quot;parse-names&quot;:false,&quot;dropping-particle&quot;:&quot;&quot;,&quot;non-dropping-particle&quot;:&quot;&quot;},{&quot;family&quot;:&quot;Järnefelt&quot;,&quot;given&quot;:&quot;Heli&quot;,&quot;parse-names&quot;:false,&quot;dropping-particle&quot;:&quot;&quot;,&quot;non-dropping-particle&quot;:&quot;&quot;},{&quot;family&quot;:&quot;Jernelöv&quot;,&quot;given&quot;:&quot;Susanna&quot;,&quot;parse-names&quot;:false,&quot;dropping-particle&quot;:&quot;&quot;,&quot;non-dropping-particle&quot;:&quot;&quot;},{&quot;family&quot;:&quot;Johann&quot;,&quot;given&quot;:&quot;Anna F.&quot;,&quot;parse-names&quot;:false,&quot;dropping-particle&quot;:&quot;&quot;,&quot;non-dropping-particle&quot;:&quot;&quot;},{&quot;family&quot;:&quot;Lombardo&quot;,&quot;given&quot;:&quot;Caterina&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Peeters&quot;,&quot;given&quot;:&quot;Geert&quot;,&quot;parse-names&quot;:false,&quot;dropping-particle&quot;:&quot;&quot;,&quot;non-dropping-particle&quot;:&quot;&quot;},{&quot;family&quot;:&quot;Perlis&quot;,&quot;given&quot;:&quot;Michael L.&quot;,&quot;parse-names&quot;:false,&quot;dropping-particle&quot;:&quot;&quot;,&quot;non-dropping-particle&quot;:&quot;&quot;},{&quot;family&quot;:&quot;Posner&quot;,&quot;given&quot;:&quot;Donn&quot;,&quot;parse-names&quot;:false,&quot;dropping-particle&quot;:&quot;&quot;,&quot;non-dropping-particle&quot;:&quot;&quot;},{&quot;family&quot;:&quot;Schlarb&quot;,&quot;given&quot;:&quot;Angelika&quot;,&quot;parse-names&quot;:false,&quot;dropping-particle&quot;:&quot;&quot;,&quot;non-dropping-particle&quot;:&quot;&quot;},{&quot;family&quot;:&quot;Spiegelhalder&quot;,&quot;given&quot;:&quot;Kai&quot;,&quot;parse-names&quot;:false,&quot;dropping-particle&quot;:&quot;&quot;,&quot;non-dropping-particle&quot;:&quot;&quot;},{&quot;family&quot;:&quot;Wichniak&quot;,&quot;given&quot;:&quot;Adam&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sr.12967&quot;,&quot;ISSN&quot;:&quot;0962-1105&quot;,&quot;PMID&quot;:&quot;31856367&quot;,&quot;URL&quot;:&quot;https://onlinelibrary.wiley.com/doi/abs/10.1111/jsr.12967&quot;,&quot;issued&quot;:{&quot;date-parts&quot;:[[2020,4,19]]},&quot;abstract&quot;:&quot;Insomnia, the most prevalent sleep disorder worldwide, confers marked risks for both physical and mental health. Furthermore, insomnia is associated with considerable direct and indirect healthcare costs. Recent guidelines in the US and Europe unequivocally conclude that cognitive behavioural therapy for insomnia (CBT-I) should be the first-line treatment for the disorder. Current treatment approaches are in stark contrast to these clear recommendations, not least across Europe, where, if any treatment at all is delivered, hypnotic medication still is the dominant therapeutic modality. To address this situation, a Task Force of the European Sleep Research Society and the European Insomnia Network met in May 2018. The Task Force proposed establishing a European CBT-I Academy that would enable a Europe-wide system of standardized CBT-I training and training centre accreditation. This article summarizes the deliberations of the Task Force concerning definition and ingredients of CBT-I, preconditions for health professionals to teach CBT-I, the way in which CBT-I should be taught, who should be taught CBT-I and to whom CBT-I should be administered. Furthermore, diverse aspects of CBT-I care and delivery were discussed and incorporated into a stepped-care model for insomnia.&quot;,&quot;issue&quot;:&quot;2&quot;,&quot;volume&quot;:&quot;29&quot;},&quot;isTemporary&quot;:false}]},{&quot;citationID&quot;:&quot;MENDELEY_CITATION_662aae99-af31-4941-a72a-dd808ea15a24&quot;,&quot;properties&quot;:{&quot;noteIndex&quot;:0},&quot;isEdited&quot;:false,&quot;manualOverride&quot;:{&quot;isManuallyOverridden&quot;:false,&quot;citeprocText&quot;:&quot;[149]&quot;,&quot;manualOverrideText&quot;:&quot;&quot;},&quot;citationTag&quot;:&quot;MENDELEY_CITATION_v3_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&quot;,&quot;citationItems&quot;:[{&quot;id&quot;:&quot;c388e5bc-30c1-3a56-ba72-47e99361d3f2&quot;,&quot;itemData&quot;:{&quot;type&quot;:&quot;article-journal&quot;,&quot;id&quot;:&quot;c388e5bc-30c1-3a56-ba72-47e99361d3f2&quot;,&quot;title&quot;:&quot;Increasing access to and utilization of cognitive behavioral therapy for insomnia (CBT-I): a narrative review&quot;,&quot;author&quot;:[{&quot;family&quot;:&quot;Koffel&quot;,&quot;given&quot;:&quot;Erin&quot;,&quot;parse-names&quot;:false,&quot;dropping-particle&quot;:&quot;&quot;,&quot;non-dropping-particle&quot;:&quot;&quot;},{&quot;family&quot;:&quot;Bramoweth&quot;,&quot;given&quot;:&quot;Adam D.&quot;,&quot;parse-names&quot;:false,&quot;dropping-particle&quot;:&quot;&quot;,&quot;non-dropping-particle&quot;:&quot;&quot;},{&quot;family&quot;:&quot;Ulmer&quot;,&quot;given&quot;:&quot;Christi S.&quot;,&quot;parse-names&quot;:false,&quot;dropping-particle&quot;:&quot;&quot;,&quot;non-dropping-particle&quot;:&quot;&quot;}],&quot;container-title&quot;:&quot;Journal of General Internal Medicine&quot;,&quot;container-title-short&quot;:&quot;J Gen Intern Med&quot;,&quot;DOI&quot;:&quot;10.1007/s11606-018-4390-1&quot;,&quot;ISSN&quot;:&quot;0884-8734&quot;,&quot;issued&quot;:{&quot;date-parts&quot;:[[2018,6,4]]},&quot;page&quot;:&quot;955-962&quot;,&quot;issue&quot;:&quot;6&quot;,&quot;volume&quot;:&quot;33&quot;},&quot;isTemporary&quot;:false}]},{&quot;citationID&quot;:&quot;MENDELEY_CITATION_428d6c01-e11f-470c-a59b-e84eeb8ae911&quot;,&quot;properties&quot;:{&quot;noteIndex&quot;:0},&quot;isEdited&quot;:false,&quot;manualOverride&quot;:{&quot;isManuallyOverridden&quot;:false,&quot;citeprocText&quot;:&quot;[150]&quot;,&quot;manualOverrideText&quot;:&quot;&quot;},&quot;citationTag&quot;:&quot;MENDELEY_CITATION_v3_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&quot;,&quot;citationItems&quot;:[{&quot;id&quot;:&quot;c2d86ffa-99aa-3416-b366-4c07c80daffd&quot;,&quot;itemData&quot;:{&quot;type&quot;:&quot;article-journal&quot;,&quot;id&quot;:&quot;c2d86ffa-99aa-3416-b366-4c07c80daffd&quot;,&quot;title&quot;:&quot;Cognitive-Behavioral and Pharmacological Treatments for Insomnia: A Combined Approach&quot;,&quot;author&quot;:[{&quot;family&quot;:&quot;Cicolin&quot;,&quot;given&quot;:&quot;Alessandro&quot;,&quot;parse-names&quot;:false,&quot;dropping-particle&quot;:&quot;&quot;,&quot;non-dropping-particle&quot;:&quot;&quot;},{&quot;family&quot;:&quot;Giordano&quot;,&quot;given&quot;:&quot;Alessandra&quot;,&quot;parse-names&quot;:false,&quot;dropping-particle&quot;:&quot;&quot;,&quot;non-dropping-particle&quot;:&quot;&quot;}],&quot;container-title&quot;:&quot;Clinical Management Issues&quot;,&quot;DOI&quot;:&quot;10.7175/cmi.v14i1.1474&quot;,&quot;ISSN&quot;:&quot;2283-3137&quot;,&quot;issued&quot;:{&quot;date-parts&quot;:[[2020,7,30]]},&quot;abstract&quot;:&quot;&lt;p&gt;Insomnia is the most prevalent sleep disorder (10-40%). It is defined as the subjective perception of difficulty with sleep initiation, duration, consolidation, or quality that occurs despite adequate opportunity for sleep and that results in some form of daytime impairment. Among the typical symptoms, there are fatigue, decreased mood or irritability, general malaise, and cognitive impairment. According to the International Classification of Sleep Disorders 3rd edition, ICSD-3, it has been defined as chronic (lasting more than three months) or short-term insomnia (less than three months).In clinical practice, the usual therapeutic approach is pharmacological (benzodiazepines, z drugs, slow wave sleep enhancers), even if the American Academy of Sleep Medicine (AASM), the American College of Physicians (ACP), and the European Sleep Research Society (ESRS) guidelines suggest that the first clinical choice should be non-pharmacological (cognitive behavioral therapy). A combined (non-pharmacological and pharmacological)approach could be considered in poor responders to manage drug dependence and to increase compliance to treatment and patients’ quality of life.&lt;/p&gt;&quot;,&quot;issue&quot;:&quot;1&quot;,&quot;volume&quot;:&quot;14&quot;,&quot;container-title-short&quot;:&quot;&quot;},&quot;isTemporary&quot;:false}]},{&quot;citationID&quot;:&quot;MENDELEY_CITATION_9ce1ae30-7be2-4837-b4d2-651cc1ff7057&quot;,&quot;properties&quot;:{&quot;noteIndex&quot;:0},&quot;isEdited&quot;:false,&quot;manualOverride&quot;:{&quot;isManuallyOverridden&quot;:false,&quot;citeprocText&quot;:&quot;[151]&quot;,&quot;manualOverrideText&quot;:&quot;&quot;},&quot;citationTag&quot;:&quot;MENDELEY_CITATION_v3_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&quot;,&quot;citationItems&quot;:[{&quot;id&quot;:&quot;2010dfb3-ef60-3bae-9e58-647721a03182&quot;,&quot;itemData&quot;:{&quot;type&quot;:&quot;article-journal&quot;,&quot;id&quot;:&quot;2010dfb3-ef60-3bae-9e58-647721a03182&quot;,&quot;title&quot;:&quot;Sleep Medicine: Insomnia and Sleep.&quot;,&quot;author&quot;:[{&quot;family&quot;:&quot;Bollu&quot;,&quot;given&quot;:&quot;Pradeep C&quot;,&quot;parse-names&quot;:false,&quot;dropping-particle&quot;:&quot;&quot;,&quot;non-dropping-particle&quot;:&quot;&quot;},{&quot;family&quot;:&quot;Kaur&quot;,&quot;given&quot;:&quot;Harleen&quot;,&quot;parse-names&quot;:false,&quot;dropping-particle&quot;:&quot;&quot;,&quot;non-dropping-particle&quot;:&quot;&quot;}],&quot;container-title&quot;:&quot;Missouri medicine&quot;,&quot;container-title-short&quot;:&quot;Mo Med&quot;,&quot;ISSN&quot;:&quot;0026-6620&quot;,&quot;PMID&quot;:&quot;30862990&quot;,&quot;issued&quot;:{&quot;date-parts&quot;:[[2019]]},&quot;page&quot;:&quot;68-75&quot;,&quot;abstract&quot;:&quot;Insomnia disorder is an economic burden and public health concern affecting up to one-third of the population of the United States. It is mostly seen in older age groups, and often considered a normal aging phenomenon. The diagnosis and treatment of insomnia rely mainly on a thorough sleep history to address the precipitating factors as well as maladaptive behaviors resulting in poor sleep. It is important for clinicians to recognize and manage the symptoms of insomnia to prevent the morbidity associated with it. This review aims to highlight the pathophysiology, associated comorbidities, clinical evaluation and effective management strategies for insomnia disorder.&quot;,&quot;issue&quot;:&quot;1&quot;,&quot;volume&quot;:&quot;116&quot;},&quot;isTemporary&quot;:false}]},{&quot;citationID&quot;:&quot;MENDELEY_CITATION_de89d0fb-07e5-423c-acfd-3f1f9b38ddba&quot;,&quot;properties&quot;:{&quot;noteIndex&quot;:0},&quot;isEdited&quot;:false,&quot;manualOverride&quot;:{&quot;isManuallyOverridden&quot;:false,&quot;citeprocText&quot;:&quot;[77]&quot;,&quot;manualOverrideText&quot;:&quot;&quot;},&quot;citationTag&quot;:&quot;MENDELEY_CITATION_v3_eyJjaXRhdGlvbklEIjoiTUVOREVMRVlfQ0lUQVRJT05fZGU4OWQwZmItMDdlNS00MjNjLWFjZmQtM2YxZjliMzhkZGJh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8ba60b16-5c7f-45ff-87de-5d8751bc2b63&quot;,&quot;properties&quot;:{&quot;noteIndex&quot;:0},&quot;isEdited&quot;:false,&quot;manualOverride&quot;:{&quot;isManuallyOverridden&quot;:false,&quot;citeprocText&quot;:&quot;[144]&quot;,&quot;manualOverrideText&quot;:&quot;&quot;},&quot;citationTag&quot;:&quot;MENDELEY_CITATION_v3_eyJjaXRhdGlvbklEIjoiTUVOREVMRVlfQ0lUQVRJT05fOGJhNjBiMTYtNWM3Zi00NWZmLTg3ZGUtNWQ4NzUxYmMyYjYz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quot;,&quot;citationItems&quot;:[{&quot;id&quot;:&quot;1ee62eae-3a4b-31d8-962b-f0a4f0129e3a&quot;,&quot;itemData&quot;:{&quot;type&quot;:&quot;article-journal&quot;,&quot;id&quot;:&quot;1ee62eae-3a4b-31d8-962b-f0a4f0129e3a&quot;,&quot;title&quot;:&quot;Clinical Practice Guideline for the Pharmacologic Treatment of Chronic Insomnia in Adults: An American Academy of Sleep Medicine Clinical Practice Guideline&quot;,&quot;author&quot;:[{&quot;family&quot;:&quot;Sateia&quot;,&quot;given&quot;:&quot;Michael J.&quot;,&quot;parse-names&quot;:false,&quot;dropping-particle&quot;:&quot;&quot;,&quot;non-dropping-particle&quot;:&quot;&quot;},{&quot;family&quot;:&quot;Buysse&quot;,&quot;given&quot;:&quot;Daniel J.&quot;,&quot;parse-names&quot;:false,&quot;dropping-particle&quot;:&quot;&quot;,&quot;non-dropping-particle&quot;:&quot;&quot;},{&quot;family&quot;:&quot;Krystal&quot;,&quot;given&quot;:&quot;Andrew D.&quot;,&quot;parse-names&quot;:false,&quot;dropping-particle&quot;:&quot;&quot;,&quot;non-dropping-particle&quot;:&quot;&quot;},{&quot;family&quot;:&quot;Neubauer&quot;,&quot;given&quot;:&quot;David N.&quot;,&quot;parse-names&quot;:false,&quot;dropping-particle&quot;:&quot;&quot;,&quot;non-dropping-particle&quot;:&quot;&quot;},{&quot;family&quot;:&quot;Heald&quot;,&quot;given&quot;:&quot;Jonathan L.&quot;,&quot;parse-names&quot;:false,&quot;dropping-particle&quot;:&quot;&quot;,&quot;non-dropping-particle&quot;:&quot;&quot;}],&quot;container-title&quot;:&quot;Journal of Clinical Sleep Medicine&quot;,&quot;DOI&quot;:&quot;10.5664/jcsm.6470&quot;,&quot;ISSN&quot;:&quot;1550-9389&quot;,&quot;PMID&quot;:&quot;27998379&quot;,&quot;URL&quot;:&quot;http://jcsm.aasm.org/doi/10.5664/jcsm.6470&quot;,&quot;issued&quot;:{&quot;date-parts&quot;:[[2017,2,15]]},&quot;page&quot;:&quot;307-349&quot;,&quot;abstract&quot;:&quot;Introduction: The purpose of this guideline is to establish clinical practice recommendations for the pharmacologic treatment of chronic insomnia in adults, when such treatment is clinically indicated. Unlike previous meta-analyses, which focused on broad classes of drugs, this guideline focuses on individual drugs commonly used to treat insomnia. It includes drugs that are FDA-approved for the treatment of insomnia, as well as several drugs commonly used to treat insomnia without an FDA indication for this condition. This guideline should be used in conjunction with other AASM guidelines on the evaluation and treatment of chronic insomnia in adults. Methods: The American Academy of Sleep Medicine commissioned a task force of four experts in sleep medicine. A systematic review was conducted to identify randomized controlled trials, and the Grading of Recommendations Assessment, Development, and Evaluation (GRADE) process was used to assess the evidence. The task force developed recommendations and assigned strengths based on the quality of evidence, the balance of benefits and harms, and patient values and preferences. Literature reviews are provided for those pharmacologic agents for which sufficient evidence was available to establish recommendations. The AASM Board of Directors approved the final recommendations. Recommendations: The following recommendations are intended as a guideline for clinicians in choosing a specific pharmacological agent for treatment of chronic insomnia in adults, when such treatment is indicated. Under GRADE, a STRONG recommendation is one that clinicians should, under most circumstances, follow. A WEAK recommendation reflects a lower degree of certainty in the outcome and appropriateness of the patient-care strategy for all patients, but should not be construed as an indication of ineffectiveness. GRADE recommendation strengths do not refer to the magnitude of treatment effects in a particular patient, but rather, to the strength of evidence in published data. Downgrading the quality of evidence for these treatments is predictable in GRADE, due to the funding source for most pharmacological clinical trials and the attendant risk of publication bias; the relatively small number of eligible trials for each individual agent; and the observed heterogeneity in the data. The ultimate judgment regarding propriety of any specific care must be made by the clinician in light of the individual circumstances presented by the patient, available diagnostic tools, accessible treatment options, and resources. 1. We suggest that clinicians use suvorexant as a treatment for sleep maintenance insomnia (versus no treatment) in adults. (WEAK) 2. We suggest that clinicians use eszopiclone as a treatment for sleep onset and sleep maintenance insomnia (versus no treatment) in adults. (WEAK) 3. We suggest that clinicians use zaleplon as a treatment for sleep onset insomnia (versus no treatment) in adults. (WEAK) 4. We suggest that clinicians use zolpidem as a treatment for sleep onset and sleep maintenance insomnia (versus no treatment) in adults. (WEAK) 5. We suggest that clinicians use triazolam as a treatment for sleep onset insomnia (versus no treatment) in adults. (WEAK) 6. We suggest that clinicians use temazepam as a treatment for sleep onset and sleep maintenance insomnia (versus no treatment) in adults. (WEAK) 7. We suggest that clinicians use ramelteon as a treatment for sleep onset insomnia (versus no treatment) in adults. (WEAK) 8. We suggest that clinicians use doxepin as a treatment for sleep maintenance insomnia (versus no treatment) in adults. (WEAK) 9. We suggest that clinicians not use trazodone as a treatment for sleep onset or sleep maintenance insomnia (versus no treatment) in adults. (WEAK) 10. We suggest that clinicians not use tiagabine as a treatment for sleep onset or sleep maintenance insomnia (versus no treatment) in adults. (WEAK) 11. We suggest that clinicians not use diphenhydramine as a treatment for sleep onset and sleep maintenance insomnia (versus no treatment) in adults. (WEAK) 12. We suggest that clinicians not use melatonin as a treatment for sleep onset or sleep maintenance insomnia (versus no treatment) in adults. (WEAK) 13. We suggest that clinicians not use tryptophan as a treatment for sleep onset or sleep maintenance insomnia (versus no treatment) in adults. (WEAK) 14. We suggest that clinicians not use valerian as a treatment for sleep onset or sleep maintenance insomnia (versus no treatment) in adults. (WEAK).&quot;,&quot;issue&quot;:&quot;02&quot;,&quot;volume&quot;:&quot;13&quot;,&quot;container-title-short&quot;:&quot;&quot;},&quot;isTemporary&quot;:false}]},{&quot;citationID&quot;:&quot;MENDELEY_CITATION_3128ba49-7af0-4b81-a47b-152b2f563889&quot;,&quot;properties&quot;:{&quot;noteIndex&quot;:0},&quot;isEdited&quot;:false,&quot;manualOverride&quot;:{&quot;isManuallyOverridden&quot;:false,&quot;citeprocText&quot;:&quot;[152]&quot;,&quot;manualOverrideText&quot;:&quot;&quot;},&quot;citationTag&quot;:&quot;MENDELEY_CITATION_v3_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&quot;,&quot;citationItems&quot;:[{&quot;id&quot;:&quot;a3c7762d-45e2-3228-8170-1b96a1525c93&quot;,&quot;itemData&quot;:{&quot;type&quot;:&quot;article-journal&quot;,&quot;id&quot;:&quot;a3c7762d-45e2-3228-8170-1b96a1525c93&quot;,&quot;title&quot;:&quot;Management of insomnia in older adults&quot;,&quot;author&quot;:[{&quot;family&quot;:&quot;Sivertsen&quot;,&quot;given&quot;:&quot;Børge&quot;,&quot;parse-names&quot;:false,&quot;dropping-particle&quot;:&quot;&quot;,&quot;non-dropping-particle&quot;:&quot;&quot;},{&quot;family&quot;:&quot;Nordhus&quot;,&quot;given&quot;:&quot;Inger Hilde&quot;,&quot;parse-names&quot;:false,&quot;dropping-particle&quot;:&quot;&quot;,&quot;non-dropping-particle&quot;:&quot;&quot;}],&quot;container-title&quot;:&quot;British Journal of Psychiatry&quot;,&quot;DOI&quot;:&quot;10.1192/bjp.bp.106.031278&quot;,&quot;ISSN&quot;:&quot;0007-1250&quot;,&quot;issued&quot;:{&quot;date-parts&quot;:[[2007,4,2]]},&quot;page&quot;:&quot;285-286&quot;,&quot;abstract&quot;:&quot;&lt;p&gt;Complaints of insomnia are very common, especially in older adults. Although pharmacotherapy is the most common form of treatment, recent evidence shows cognitive–behavioural therapy to be superior in the short- and long-term management of insomnia. Low-threshold intervention programmes may reduce both the individual and societal burden of insomnia, coexisting with or without other mental or physical disorders.&lt;/p&gt;&quot;,&quot;issue&quot;:&quot;4&quot;,&quot;volume&quot;:&quot;190&quot;,&quot;container-title-short&quot;:&quot;&quot;},&quot;isTemporary&quot;:false}]},{&quot;citationID&quot;:&quot;MENDELEY_CITATION_f70e6085-2a1a-4601-86e1-b46cc59d2bf0&quot;,&quot;properties&quot;:{&quot;noteIndex&quot;:0},&quot;isEdited&quot;:false,&quot;manualOverride&quot;:{&quot;isManuallyOverridden&quot;:false,&quot;citeprocText&quot;:&quot;[144]&quot;,&quot;manualOverrideText&quot;:&quot;&quot;},&quot;citationTag&quot;:&quot;MENDELEY_CITATION_v3_eyJjaXRhdGlvbklEIjoiTUVOREVMRVlfQ0lUQVRJT05fZjcwZTYwODUtMmExYS00NjAxLTg2ZTEtYjQ2Y2M1OWQyYmYw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quot;,&quot;citationItems&quot;:[{&quot;id&quot;:&quot;1ee62eae-3a4b-31d8-962b-f0a4f0129e3a&quot;,&quot;itemData&quot;:{&quot;type&quot;:&quot;article-journal&quot;,&quot;id&quot;:&quot;1ee62eae-3a4b-31d8-962b-f0a4f0129e3a&quot;,&quot;title&quot;:&quot;Clinical Practice Guideline for the Pharmacologic Treatment of Chronic Insomnia in Adults: An American Academy of Sleep Medicine Clinical Practice Guideline&quot;,&quot;author&quot;:[{&quot;family&quot;:&quot;Sateia&quot;,&quot;given&quot;:&quot;Michael J.&quot;,&quot;parse-names&quot;:false,&quot;dropping-particle&quot;:&quot;&quot;,&quot;non-dropping-particle&quot;:&quot;&quot;},{&quot;family&quot;:&quot;Buysse&quot;,&quot;given&quot;:&quot;Daniel J.&quot;,&quot;parse-names&quot;:false,&quot;dropping-particle&quot;:&quot;&quot;,&quot;non-dropping-particle&quot;:&quot;&quot;},{&quot;family&quot;:&quot;Krystal&quot;,&quot;given&quot;:&quot;Andrew D.&quot;,&quot;parse-names&quot;:false,&quot;dropping-particle&quot;:&quot;&quot;,&quot;non-dropping-particle&quot;:&quot;&quot;},{&quot;family&quot;:&quot;Neubauer&quot;,&quot;given&quot;:&quot;David N.&quot;,&quot;parse-names&quot;:false,&quot;dropping-particle&quot;:&quot;&quot;,&quot;non-dropping-particle&quot;:&quot;&quot;},{&quot;family&quot;:&quot;Heald&quot;,&quot;given&quot;:&quot;Jonathan L.&quot;,&quot;parse-names&quot;:false,&quot;dropping-particle&quot;:&quot;&quot;,&quot;non-dropping-particle&quot;:&quot;&quot;}],&quot;container-title&quot;:&quot;Journal of Clinical Sleep Medicine&quot;,&quot;DOI&quot;:&quot;10.5664/jcsm.6470&quot;,&quot;ISSN&quot;:&quot;1550-9389&quot;,&quot;PMID&quot;:&quot;27998379&quot;,&quot;URL&quot;:&quot;http://jcsm.aasm.org/doi/10.5664/jcsm.6470&quot;,&quot;issued&quot;:{&quot;date-parts&quot;:[[2017,2,15]]},&quot;page&quot;:&quot;307-349&quot;,&quot;abstract&quot;:&quot;Introduction: The purpose of this guideline is to establish clinical practice recommendations for the pharmacologic treatment of chronic insomnia in adults, when such treatment is clinically indicated. Unlike previous meta-analyses, which focused on broad classes of drugs, this guideline focuses on individual drugs commonly used to treat insomnia. It includes drugs that are FDA-approved for the treatment of insomnia, as well as several drugs commonly used to treat insomnia without an FDA indication for this condition. This guideline should be used in conjunction with other AASM guidelines on the evaluation and treatment of chronic insomnia in adults. Methods: The American Academy of Sleep Medicine commissioned a task force of four experts in sleep medicine. A systematic review was conducted to identify randomized controlled trials, and the Grading of Recommendations Assessment, Development, and Evaluation (GRADE) process was used to assess the evidence. The task force developed recommendations and assigned strengths based on the quality of evidence, the balance of benefits and harms, and patient values and preferences. Literature reviews are provided for those pharmacologic agents for which sufficient evidence was available to establish recommendations. The AASM Board of Directors approved the final recommendations. Recommendations: The following recommendations are intended as a guideline for clinicians in choosing a specific pharmacological agent for treatment of chronic insomnia in adults, when such treatment is indicated. Under GRADE, a STRONG recommendation is one that clinicians should, under most circumstances, follow. A WEAK recommendation reflects a lower degree of certainty in the outcome and appropriateness of the patient-care strategy for all patients, but should not be construed as an indication of ineffectiveness. GRADE recommendation strengths do not refer to the magnitude of treatment effects in a particular patient, but rather, to the strength of evidence in published data. Downgrading the quality of evidence for these treatments is predictable in GRADE, due to the funding source for most pharmacological clinical trials and the attendant risk of publication bias; the relatively small number of eligible trials for each individual agent; and the observed heterogeneity in the data. The ultimate judgment regarding propriety of any specific care must be made by the clinician in light of the individual circumstances presented by the patient, available diagnostic tools, accessible treatment options, and resources. 1. We suggest that clinicians use suvorexant as a treatment for sleep maintenance insomnia (versus no treatment) in adults. (WEAK) 2. We suggest that clinicians use eszopiclone as a treatment for sleep onset and sleep maintenance insomnia (versus no treatment) in adults. (WEAK) 3. We suggest that clinicians use zaleplon as a treatment for sleep onset insomnia (versus no treatment) in adults. (WEAK) 4. We suggest that clinicians use zolpidem as a treatment for sleep onset and sleep maintenance insomnia (versus no treatment) in adults. (WEAK) 5. We suggest that clinicians use triazolam as a treatment for sleep onset insomnia (versus no treatment) in adults. (WEAK) 6. We suggest that clinicians use temazepam as a treatment for sleep onset and sleep maintenance insomnia (versus no treatment) in adults. (WEAK) 7. We suggest that clinicians use ramelteon as a treatment for sleep onset insomnia (versus no treatment) in adults. (WEAK) 8. We suggest that clinicians use doxepin as a treatment for sleep maintenance insomnia (versus no treatment) in adults. (WEAK) 9. We suggest that clinicians not use trazodone as a treatment for sleep onset or sleep maintenance insomnia (versus no treatment) in adults. (WEAK) 10. We suggest that clinicians not use tiagabine as a treatment for sleep onset or sleep maintenance insomnia (versus no treatment) in adults. (WEAK) 11. We suggest that clinicians not use diphenhydramine as a treatment for sleep onset and sleep maintenance insomnia (versus no treatment) in adults. (WEAK) 12. We suggest that clinicians not use melatonin as a treatment for sleep onset or sleep maintenance insomnia (versus no treatment) in adults. (WEAK) 13. We suggest that clinicians not use tryptophan as a treatment for sleep onset or sleep maintenance insomnia (versus no treatment) in adults. (WEAK) 14. We suggest that clinicians not use valerian as a treatment for sleep onset or sleep maintenance insomnia (versus no treatment) in adults. (WEAK).&quot;,&quot;issue&quot;:&quot;02&quot;,&quot;volume&quot;:&quot;13&quot;,&quot;container-title-short&quot;:&quot;&quot;},&quot;isTemporary&quot;:false}]},{&quot;citationID&quot;:&quot;MENDELEY_CITATION_afa7dd8e-f994-4e0a-a97e-7db51f83f085&quot;,&quot;properties&quot;:{&quot;noteIndex&quot;:0},&quot;isEdited&quot;:false,&quot;manualOverride&quot;:{&quot;isManuallyOverridden&quot;:false,&quot;citeprocText&quot;:&quot;[77]&quot;,&quot;manualOverrideText&quot;:&quot;&quot;},&quot;citationTag&quot;:&quot;MENDELEY_CITATION_v3_eyJjaXRhdGlvbklEIjoiTUVOREVMRVlfQ0lUQVRJT05fYWZhN2RkOGUtZjk5NC00ZTBhLWE5N2UtN2RiNTFmODNmMDg1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c2f6aeca-726f-4f56-9db9-212f5a0f0b0c&quot;,&quot;properties&quot;:{&quot;noteIndex&quot;:0},&quot;isEdited&quot;:false,&quot;manualOverride&quot;:{&quot;isManuallyOverridden&quot;:false,&quot;citeprocText&quot;:&quot;[46]&quot;,&quot;manualOverrideText&quot;:&quot;&quot;},&quot;citationTag&quot;:&quot;MENDELEY_CITATION_v3_eyJjaXRhdGlvbklEIjoiTUVOREVMRVlfQ0lUQVRJT05fYzJmNmFlY2EtNzI2Zi00ZjU2LTlkYjktMjEyZjVhMGYwYjBj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956ed426-49c7-4930-b56a-08eee54f2ac3&quot;,&quot;properties&quot;:{&quot;noteIndex&quot;:0},&quot;isEdited&quot;:false,&quot;manualOverride&quot;:{&quot;isManuallyOverridden&quot;:false,&quot;citeprocText&quot;:&quot;[153]&quot;,&quot;manualOverrideText&quot;:&quot;&quot;},&quot;citationTag&quot;:&quot;MENDELEY_CITATION_v3_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&quot;,&quot;citationItems&quot;:[{&quot;id&quot;:&quot;a1f8d7e3-5009-3b30-9b9b-9a83e4a29f7b&quot;,&quot;itemData&quot;:{&quot;type&quot;:&quot;article-journal&quot;,&quot;id&quot;:&quot;a1f8d7e3-5009-3b30-9b9b-9a83e4a29f7b&quot;,&quot;title&quot;:&quot;Pharmacological Management of Insomnia&quot;,&quot;author&quot;:[{&quot;family&quot;:&quot;Madari&quot;,&quot;given&quot;:&quot;Sarika&quot;,&quot;parse-names&quot;:false,&quot;dropping-particle&quot;:&quot;&quot;,&quot;non-dropping-particle&quot;:&quot;&quot;},{&quot;family&quot;:&quot;Golebiowski&quot;,&quot;given&quot;:&quot;Raphael&quot;,&quot;parse-names&quot;:false,&quot;dropping-particle&quot;:&quot;&quot;,&quot;non-dropping-particle&quot;:&quot;&quot;},{&quot;family&quot;:&quot;Mansukhani&quot;,&quot;given&quot;:&quot;Meghna P.&quot;,&quot;parse-names&quot;:false,&quot;dropping-particle&quot;:&quot;&quot;,&quot;non-dropping-particle&quot;:&quot;&quot;},{&quot;family&quot;:&quot;Kolla&quot;,&quot;given&quot;:&quot;Bhanu Prakash&quot;,&quot;parse-names&quot;:false,&quot;dropping-particle&quot;:&quot;&quot;,&quot;non-dropping-particle&quot;:&quot;&quot;}],&quot;container-title&quot;:&quot;Neurotherapeutics&quot;,&quot;DOI&quot;:&quot;10.1007/s13311-021-01010-z&quot;,&quot;ISSN&quot;:&quot;1933-7213&quot;,&quot;issued&quot;:{&quot;date-parts&quot;:[[2021,1,1]]},&quot;page&quot;:&quot;44-52&quot;,&quot;issue&quot;:&quot;1&quot;,&quot;volume&quot;:&quot;18&quot;,&quot;container-title-short&quot;:&quot;&quot;},&quot;isTemporary&quot;:false}]},{&quot;citationID&quot;:&quot;MENDELEY_CITATION_4357e34b-c8b4-4bb4-817d-836269e7046c&quot;,&quot;properties&quot;:{&quot;noteIndex&quot;:0},&quot;isEdited&quot;:false,&quot;manualOverride&quot;:{&quot;isManuallyOverridden&quot;:false,&quot;citeprocText&quot;:&quot;[154]&quot;,&quot;manualOverrideText&quot;:&quot;&quot;},&quot;citationTag&quot;:&quot;MENDELEY_CITATION_v3_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&quot;,&quot;citationItems&quot;:[{&quot;id&quot;:&quot;ec1653b0-6679-3ba1-bb72-55a0ea3c3471&quot;,&quot;itemData&quot;:{&quot;type&quot;:&quot;article-journal&quot;,&quot;id&quot;:&quot;ec1653b0-6679-3ba1-bb72-55a0ea3c3471&quot;,&quot;title&quot;:&quot;The Efficacy and Safety of Drug Treatments for Chronic Insomnia in Adults: A Meta-analysis of RCTs&quot;,&quot;author&quot;:[{&quot;family&quot;:&quot;Buscemi&quot;,&quot;given&quot;:&quot;Nina&quot;,&quot;parse-names&quot;:false,&quot;dropping-particle&quot;:&quot;&quot;,&quot;non-dropping-particle&quot;:&quot;&quot;},{&quot;family&quot;:&quot;Vandermeer&quot;,&quot;given&quot;:&quot;Ben&quot;,&quot;parse-names&quot;:false,&quot;dropping-particle&quot;:&quot;&quot;,&quot;non-dropping-particle&quot;:&quot;&quot;},{&quot;family&quot;:&quot;Friesen&quot;,&quot;given&quot;:&quot;Carol&quot;,&quot;parse-names&quot;:false,&quot;dropping-particle&quot;:&quot;&quot;,&quot;non-dropping-particle&quot;:&quot;&quot;},{&quot;family&quot;:&quot;Bialy&quot;,&quot;given&quot;:&quot;Liza&quot;,&quot;parse-names&quot;:false,&quot;dropping-particle&quot;:&quot;&quot;,&quot;non-dropping-particle&quot;:&quot;&quot;},{&quot;family&quot;:&quot;Tubman&quot;,&quot;given&quot;:&quot;Michelle&quot;,&quot;parse-names&quot;:false,&quot;dropping-particle&quot;:&quot;&quot;,&quot;non-dropping-particle&quot;:&quot;&quot;},{&quot;family&quot;:&quot;Ospina&quot;,&quot;given&quot;:&quot;Maria&quot;,&quot;parse-names&quot;:false,&quot;dropping-particle&quot;:&quot;&quot;,&quot;non-dropping-particle&quot;:&quot;&quot;},{&quot;family&quot;:&quot;Klassen&quot;,&quot;given&quot;:&quot;Terry P.&quot;,&quot;parse-names&quot;:false,&quot;dropping-particle&quot;:&quot;&quot;,&quot;non-dropping-particle&quot;:&quot;&quot;},{&quot;family&quot;:&quot;Witmans&quot;,&quot;given&quot;:&quot;Manisha&quot;,&quot;parse-names&quot;:false,&quot;dropping-particle&quot;:&quot;&quot;,&quot;non-dropping-particle&quot;:&quot;&quot;}],&quot;container-title&quot;:&quot;Journal of General Internal Medicine&quot;,&quot;container-title-short&quot;:&quot;J Gen Intern Med&quot;,&quot;DOI&quot;:&quot;10.1007/s11606-007-0251-z&quot;,&quot;ISSN&quot;:&quot;0884-8734&quot;,&quot;issued&quot;:{&quot;date-parts&quot;:[[2007,8,10]]},&quot;page&quot;:&quot;1335-1350&quot;,&quot;issue&quot;:&quot;9&quot;,&quot;volume&quot;:&quot;22&quot;},&quot;isTemporary&quot;:false}]},{&quot;citationID&quot;:&quot;MENDELEY_CITATION_3e3c1fe9-eb90-41f6-a216-36ab910e86bc&quot;,&quot;properties&quot;:{&quot;noteIndex&quot;:0},&quot;isEdited&quot;:false,&quot;manualOverride&quot;:{&quot;isManuallyOverridden&quot;:false,&quot;citeprocText&quot;:&quot;[155]&quot;,&quot;manualOverrideText&quot;:&quot;&quot;},&quot;citationTag&quot;:&quot;MENDELEY_CITATION_v3_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&quot;,&quot;citationItems&quot;:[{&quot;id&quot;:&quot;391c0088-9bd8-320f-8560-aa1e4405c002&quot;,&quot;itemData&quot;:{&quot;type&quot;:&quot;article-journal&quot;,&quot;id&quot;:&quot;391c0088-9bd8-320f-8560-aa1e4405c002&quot;,&quot;title&quot;:&quot;Eszopiclone for the treatment of primary insomnia: a systematic review and meta-analysis of double-blind, randomized, placebo-controlled trials&quot;,&quot;author&quot;:[{&quot;family&quot;:&quot;Liang&quot;,&quot;given&quot;:&quot;Liang&quot;,&quot;parse-names&quot;:false,&quot;dropping-particle&quot;:&quot;&quot;,&quot;non-dropping-particle&quot;:&quot;&quot;},{&quot;family&quot;:&quot;Huang&quot;,&quot;given&quot;:&quot;Yabing&quot;,&quot;parse-names&quot;:false,&quot;dropping-particle&quot;:&quot;&quot;,&quot;non-dropping-particle&quot;:&quot;&quot;},{&quot;family&quot;:&quot;Xu&quot;,&quot;given&quot;:&quot;Rong&quot;,&quot;parse-names&quot;:false,&quot;dropping-particle&quot;:&quot;&quot;,&quot;non-dropping-particle&quot;:&quot;&quot;},{&quot;family&quot;:&quot;Wei&quot;,&quot;given&quot;:&quot;Yanyan&quot;,&quot;parse-names&quot;:false,&quot;dropping-particle&quot;:&quot;&quot;,&quot;non-dropping-particle&quot;:&quot;&quot;},{&quot;family&quot;:&quot;Xiao&quot;,&quot;given&quot;:&quot;Ling&quot;,&quot;parse-names&quot;:false,&quot;dropping-particle&quot;:&quot;&quot;,&quot;non-dropping-particle&quot;:&quot;&quot;},{&quot;family&quot;:&quot;Wang&quot;,&quot;given&quot;:&quot;Gaohua&quot;,&quot;parse-names&quot;:false,&quot;dropping-particle&quot;:&quot;&quot;,&quot;non-dropping-particle&quot;:&quot;&quot;}],&quot;container-title&quot;:&quot;Sleep Medicine&quot;,&quot;container-title-short&quot;:&quot;Sleep Med&quot;,&quot;DOI&quot;:&quot;10.1016/j.sleep.2019.03.016&quot;,&quot;ISSN&quot;:&quot;13899457&quot;,&quot;issued&quot;:{&quot;date-parts&quot;:[[2019,10]]},&quot;page&quot;:&quot;6-13&quot;,&quot;volume&quot;:&quot;62&quot;},&quot;isTemporary&quot;:false}]},{&quot;citationID&quot;:&quot;MENDELEY_CITATION_48f0815b-cf8f-42c0-95bf-b621e9d4df93&quot;,&quot;properties&quot;:{&quot;noteIndex&quot;:0},&quot;isEdited&quot;:false,&quot;manualOverride&quot;:{&quot;isManuallyOverridden&quot;:false,&quot;citeprocText&quot;:&quot;[156]&quot;,&quot;manualOverrideText&quot;:&quot;&quot;},&quot;citationTag&quot;:&quot;MENDELEY_CITATION_v3_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&quot;,&quot;citationItems&quot;:[{&quot;id&quot;:&quot;2fe5c6d3-5a93-361a-ad91-c7d90041d159&quot;,&quot;itemData&quot;:{&quot;type&quot;:&quot;article-journal&quot;,&quot;id&quot;:&quot;2fe5c6d3-5a93-361a-ad91-c7d90041d159&quot;,&quot;title&quot;:&quot;Insomnia&quot;,&quot;author&quot;:[{&quot;family&quot;:&quot;Buysse&quot;,&quot;given&quot;:&quot;Daniel J.&quot;,&quot;parse-names&quot;:false,&quot;dropping-particle&quot;:&quot;&quot;,&quot;non-dropping-particle&quot;:&quot;&quot;}],&quot;container-title&quot;:&quot;JAMA&quot;,&quot;container-title-short&quot;:&quot;JAMA&quot;,&quot;DOI&quot;:&quot;10.1001/jama.2013.193&quot;,&quot;ISSN&quot;:&quot;0098-7484&quot;,&quot;issued&quot;:{&quot;date-parts&quot;:[[2013,2,20]]},&quot;page&quot;:&quot;706&quot;,&quot;issue&quot;:&quot;7&quot;,&quot;volume&quot;:&quot;309&quot;},&quot;isTemporary&quot;:false}]},{&quot;citationID&quot;:&quot;MENDELEY_CITATION_b51eeabd-fa47-4e04-ba07-0d097f63f11f&quot;,&quot;properties&quot;:{&quot;noteIndex&quot;:0},&quot;isEdited&quot;:false,&quot;manualOverride&quot;:{&quot;isManuallyOverridden&quot;:false,&quot;citeprocText&quot;:&quot;[151]&quot;,&quot;manualOverrideText&quot;:&quot;&quot;},&quot;citationTag&quot;:&quot;MENDELEY_CITATION_v3_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&quot;,&quot;citationItems&quot;:[{&quot;id&quot;:&quot;2010dfb3-ef60-3bae-9e58-647721a03182&quot;,&quot;itemData&quot;:{&quot;type&quot;:&quot;article-journal&quot;,&quot;id&quot;:&quot;2010dfb3-ef60-3bae-9e58-647721a03182&quot;,&quot;title&quot;:&quot;Sleep Medicine: Insomnia and Sleep.&quot;,&quot;author&quot;:[{&quot;family&quot;:&quot;Bollu&quot;,&quot;given&quot;:&quot;Pradeep C&quot;,&quot;parse-names&quot;:false,&quot;dropping-particle&quot;:&quot;&quot;,&quot;non-dropping-particle&quot;:&quot;&quot;},{&quot;family&quot;:&quot;Kaur&quot;,&quot;given&quot;:&quot;Harleen&quot;,&quot;parse-names&quot;:false,&quot;dropping-particle&quot;:&quot;&quot;,&quot;non-dropping-particle&quot;:&quot;&quot;}],&quot;container-title&quot;:&quot;Missouri medicine&quot;,&quot;container-title-short&quot;:&quot;Mo Med&quot;,&quot;ISSN&quot;:&quot;0026-6620&quot;,&quot;PMID&quot;:&quot;30862990&quot;,&quot;issued&quot;:{&quot;date-parts&quot;:[[2019]]},&quot;page&quot;:&quot;68-75&quot;,&quot;abstract&quot;:&quot;Insomnia disorder is an economic burden and public health concern affecting up to one-third of the population of the United States. It is mostly seen in older age groups, and often considered a normal aging phenomenon. The diagnosis and treatment of insomnia rely mainly on a thorough sleep history to address the precipitating factors as well as maladaptive behaviors resulting in poor sleep. It is important for clinicians to recognize and manage the symptoms of insomnia to prevent the morbidity associated with it. This review aims to highlight the pathophysiology, associated comorbidities, clinical evaluation and effective management strategies for insomnia disorder.&quot;,&quot;issue&quot;:&quot;1&quot;,&quot;volume&quot;:&quot;116&quot;},&quot;isTemporary&quot;:false}]},{&quot;citationID&quot;:&quot;MENDELEY_CITATION_014e6bc4-e12e-48bc-8429-fd0cf80c3a40&quot;,&quot;properties&quot;:{&quot;noteIndex&quot;:0},&quot;isEdited&quot;:false,&quot;manualOverride&quot;:{&quot;isManuallyOverridden&quot;:false,&quot;citeprocText&quot;:&quot;[157]&quot;,&quot;manualOverrideText&quot;:&quot;&quot;},&quot;citationTag&quot;:&quot;MENDELEY_CITATION_v3_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&quot;,&quot;citationItems&quot;:[{&quot;id&quot;:&quot;e476706a-5a2c-3053-84a9-1f0faceb5d7c&quot;,&quot;itemData&quot;:{&quot;type&quot;:&quot;article-journal&quot;,&quot;id&quot;:&quot;e476706a-5a2c-3053-84a9-1f0faceb5d7c&quot;,&quot;title&quot;:&quot;Pharmacological Treatment of Insomnia.&quot;,&quot;author&quot;:[{&quot;family&quot;:&quot;Lie&quot;,&quot;given&quot;:&quot;Janette D&quot;,&quot;parse-names&quot;:false,&quot;dropping-particle&quot;:&quot;&quot;,&quot;non-dropping-particle&quot;:&quot;&quot;},{&quot;family&quot;:&quot;Tu&quot;,&quot;given&quot;:&quot;Kristie N&quot;,&quot;parse-names&quot;:false,&quot;dropping-particle&quot;:&quot;&quot;,&quot;non-dropping-particle&quot;:&quot;&quot;},{&quot;family&quot;:&quot;Shen&quot;,&quot;given&quot;:&quot;Diana D&quot;,&quot;parse-names&quot;:false,&quot;dropping-particle&quot;:&quot;&quot;,&quot;non-dropping-particle&quot;:&quot;&quot;},{&quot;family&quot;:&quot;Wong&quot;,&quot;given&quot;:&quot;Bonnie M&quot;,&quot;parse-names&quot;:false,&quot;dropping-particle&quot;:&quot;&quot;,&quot;non-dropping-particle&quot;:&quot;&quot;}],&quot;container-title&quot;:&quot;P &amp; T : a peer-reviewed journal for formulary management&quot;,&quot;ISSN&quot;:&quot;1052-1372&quot;,&quot;PMID&quot;:&quot;26609210&quot;,&quot;issued&quot;:{&quot;date-parts&quot;:[[2015,11]]},&quot;page&quot;:&quot;759-71&quot;,&quot;abstract&quot;:&quot;Up to 70 million U.S. adults have chronic sleep and wakefulness disorders. Therapies may include prescription medications approved by the Food and Drug Administration, off-label treatments, over-the-counter drugs, and herbal therapies.&quot;,&quot;issue&quot;:&quot;11&quot;,&quot;volume&quot;:&quot;40&quot;,&quot;container-title-short&quot;:&quot;P T&quot;},&quot;isTemporary&quot;:false}]},{&quot;citationID&quot;:&quot;MENDELEY_CITATION_47deb756-636e-44c0-83e4-1360de40f1f9&quot;,&quot;properties&quot;:{&quot;noteIndex&quot;:0},&quot;isEdited&quot;:false,&quot;manualOverride&quot;:{&quot;isManuallyOverridden&quot;:false,&quot;citeprocText&quot;:&quot;[158]&quot;,&quot;manualOverrideText&quot;:&quot;&quot;},&quot;citationTag&quot;:&quot;MENDELEY_CITATION_v3_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&quot;,&quot;citationItems&quot;:[{&quot;id&quot;:&quot;4a00a68e-5920-3dd7-843b-dd4552047480&quot;,&quot;itemData&quot;:{&quot;type&quot;:&quot;article-journal&quot;,&quot;id&quot;:&quot;4a00a68e-5920-3dd7-843b-dd4552047480&quot;,&quot;title&quot;:&quot;Secondary insomnia: diagnostic challenges and intervention opportunities&quot;,&quot;author&quot;:[{&quot;family&quot;:&quot;McCrae&quot;,&quot;given&quot;:&quot;Christina S&quot;,&quot;parse-names&quot;:false,&quot;dropping-particle&quot;:&quot;&quot;,&quot;non-dropping-particle&quot;:&quot;&quot;},{&quot;family&quot;:&quot;Lichstein&quot;,&quot;given&quot;:&quot;Kenneth L&quot;,&quot;parse-names&quot;:false,&quot;dropping-particle&quot;:&quot;&quot;,&quot;non-dropping-particle&quot;:&quot;&quot;}],&quot;container-title&quot;:&quot;Sleep Medicine Reviews&quot;,&quot;DOI&quot;:&quot;10.1053/smrv.2000.0146&quot;,&quot;ISSN&quot;:&quot;10870792&quot;,&quot;issued&quot;:{&quot;date-parts&quot;:[[2001,2]]},&quot;page&quot;:&quot;47-61&quot;,&quot;issue&quot;:&quot;1&quot;,&quot;volume&quot;:&quot;5&quot;,&quot;container-title-short&quot;:&quot;Sleep Med Rev&quot;},&quot;isTemporary&quot;:false}]},{&quot;citationID&quot;:&quot;MENDELEY_CITATION_2a7fc6c1-b969-44c6-bc12-e734bcea7ed2&quot;,&quot;properties&quot;:{&quot;noteIndex&quot;:0},&quot;isEdited&quot;:false,&quot;manualOverride&quot;:{&quot;isManuallyOverridden&quot;:false,&quot;citeprocText&quot;:&quot;[159]&quot;,&quot;manualOverrideText&quot;:&quot;&quot;},&quot;citationTag&quot;:&quot;MENDELEY_CITATION_v3_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&quot;,&quot;citationItems&quot;:[{&quot;id&quot;:&quot;a1393d5a-c40a-3ef0-b740-d69a1adec8f5&quot;,&quot;itemData&quot;:{&quot;type&quot;:&quot;article-journal&quot;,&quot;id&quot;:&quot;a1393d5a-c40a-3ef0-b740-d69a1adec8f5&quot;,&quot;title&quot;:&quot;Sleep-promoting properties of quetiapine in healthy subjects&quot;,&quot;author&quot;:[{&quot;family&quot;:&quot;Cohrs&quot;,&quot;given&quot;:&quot;Stefan&quot;,&quot;parse-names&quot;:false,&quot;dropping-particle&quot;:&quot;&quot;,&quot;non-dropping-particle&quot;:&quot;&quot;},{&quot;family&quot;:&quot;Rodenbeck&quot;,&quot;given&quot;:&quot;Andrea&quot;,&quot;parse-names&quot;:false,&quot;dropping-particle&quot;:&quot;&quot;,&quot;non-dropping-particle&quot;:&quot;&quot;},{&quot;family&quot;:&quot;Guan&quot;,&quot;given&quot;:&quot;Zhenghua&quot;,&quot;parse-names&quot;:false,&quot;dropping-particle&quot;:&quot;&quot;,&quot;non-dropping-particle&quot;:&quot;&quot;},{&quot;family&quot;:&quot;Pohlmann&quot;,&quot;given&quot;:&quot;Kathrin&quot;,&quot;parse-names&quot;:false,&quot;dropping-particle&quot;:&quot;&quot;,&quot;non-dropping-particle&quot;:&quot;&quot;},{&quot;family&quot;:&quot;Jordan&quot;,&quot;given&quot;:&quot;Wolfgang&quot;,&quot;parse-names&quot;:false,&quot;dropping-particle&quot;:&quot;&quot;,&quot;non-dropping-particle&quot;:&quot;&quot;},{&quot;family&quot;:&quot;Meier&quot;,&quot;given&quot;:&quot;Andreas&quot;,&quot;parse-names&quot;:false,&quot;dropping-particle&quot;:&quot;&quot;,&quot;non-dropping-particle&quot;:&quot;&quot;},{&quot;family&quot;:&quot;R�ther&quot;,&quot;given&quot;:&quot;Eckart&quot;,&quot;parse-names&quot;:false,&quot;dropping-particle&quot;:&quot;&quot;,&quot;non-dropping-particle&quot;:&quot;&quot;}],&quot;container-title&quot;:&quot;Psychopharmacology&quot;,&quot;DOI&quot;:&quot;10.1007/s00213-003-1759-5&quot;,&quot;ISSN&quot;:&quot;0033-3158&quot;,&quot;issued&quot;:{&quot;date-parts&quot;:[[2004,7,17]]},&quot;issue&quot;:&quot;3&quot;,&quot;volume&quot;:&quot;174&quot;,&quot;container-title-short&quot;:&quot;Psychopharmacology (Berl)&quot;},&quot;isTemporary&quot;:false}]},{&quot;citationID&quot;:&quot;MENDELEY_CITATION_1667e7db-5b36-4a1b-8338-e7ad0d64ca16&quot;,&quot;properties&quot;:{&quot;noteIndex&quot;:0},&quot;isEdited&quot;:false,&quot;manualOverride&quot;:{&quot;isManuallyOverridden&quot;:false,&quot;citeprocText&quot;:&quot;[77]&quot;,&quot;manualOverrideText&quot;:&quot;&quot;},&quot;citationTag&quot;:&quot;MENDELEY_CITATION_v3_eyJjaXRhdGlvbklEIjoiTUVOREVMRVlfQ0lUQVRJT05fMTY2N2U3ZGItNWIzNi00YTFiLTgzMzgtZTdhZDBkNjRjYTE2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ebc742d3-76fa-4ecc-b4d8-c1790621926e&quot;,&quot;properties&quot;:{&quot;noteIndex&quot;:0},&quot;isEdited&quot;:false,&quot;manualOverride&quot;:{&quot;isManuallyOverridden&quot;:false,&quot;citeprocText&quot;:&quot;[46]&quot;,&quot;manualOverrideText&quot;:&quot;&quot;},&quot;citationTag&quot;:&quot;MENDELEY_CITATION_v3_eyJjaXRhdGlvbklEIjoiTUVOREVMRVlfQ0lUQVRJT05fZWJjNzQyZDMtNzZmYS00ZWNjLWI0ZDgtYzE3OTA2MjE5MjZlIiwicHJvcGVydGllcyI6eyJub3RlSW5kZXgiOjB9LCJpc0VkaXRlZCI6ZmFsc2UsIm1hbnVhbE92ZXJyaWRlIjp7ImlzTWFudWFsbHlPdmVycmlkZGVuIjpmYWxzZSwiY2l0ZXByb2NUZXh0IjoiWzQ2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citationID&quot;:&quot;MENDELEY_CITATION_6f302a73-6083-4e1e-af41-14554af604f9&quot;,&quot;properties&quot;:{&quot;noteIndex&quot;:0},&quot;isEdited&quot;:false,&quot;manualOverride&quot;:{&quot;isManuallyOverridden&quot;:false,&quot;citeprocText&quot;:&quot;[142], [160]&quot;,&quot;manualOverrideText&quot;:&quot;&quot;},&quot;citationTag&quot;:&quot;MENDELEY_CITATION_v3_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&quot;,&quot;citationItems&quot;:[{&quot;id&quot;:&quot;c0f9446a-3bb2-3deb-96c8-1f5e501ca4da&quot;,&quot;itemData&quot;:{&quot;type&quot;:&quot;article-journal&quot;,&quot;id&quot;:&quot;c0f9446a-3bb2-3deb-96c8-1f5e501ca4da&quot;,&quot;title&quot;:&quot;Assessment and Treatment of Sleep Disorders in the Older Adult&quot;,&quot;author&quot;:[{&quot;family&quot;:&quot;Cuellar&quot;,&quot;given&quot;:&quot;Norma G.&quot;,&quot;parse-names&quot;:false,&quot;dropping-particle&quot;:&quot;&quot;,&quot;non-dropping-particle&quot;:&quot;&quot;},{&quot;family&quot;:&quot;Rogers&quot;,&quot;given&quot;:&quot;Ann E.&quot;,&quot;parse-names&quot;:false,&quot;dropping-particle&quot;:&quot;&quot;,&quot;non-dropping-particle&quot;:&quot;&quot;},{&quot;family&quot;:&quot;Hisghman&quot;,&quot;given&quot;:&quot;Virginia&quot;,&quot;parse-names&quot;:false,&quot;dropping-particle&quot;:&quot;&quot;,&quot;non-dropping-particle&quot;:&quot;&quot;},{&quot;family&quot;:&quot;Volpe&quot;,&quot;given&quot;:&quot;Stella L.&quot;,&quot;parse-names&quot;:false,&quot;dropping-particle&quot;:&quot;&quot;,&quot;non-dropping-particle&quot;:&quot;&quot;}],&quot;container-title&quot;:&quot;Geriatric Nursing&quot;,&quot;DOI&quot;:&quot;10.1016/j.gerinurse.2007.01.017&quot;,&quot;ISSN&quot;:&quot;01974572&quot;,&quot;issued&quot;:{&quot;date-parts&quot;:[[2007,7]]},&quot;page&quot;:&quot;254-264&quot;,&quot;issue&quot;:&quot;4&quot;,&quot;volume&quot;:&quot;28&quot;,&quot;container-title-short&quot;:&quot;Geriatr Nurs (Minneap)&quot;},&quot;isTemporary&quot;:false},{&quot;id&quot;:&quot;d598c506-aadb-3ffc-9058-690a865b1b66&quot;,&quot;itemData&quot;:{&quot;type&quot;:&quot;article-journal&quot;,&quot;id&quot;:&quot;d598c506-aadb-3ffc-9058-690a865b1b66&quot;,&quot;title&quot;:&quot;The European Academy for Cognitive Behavioural Therapy for Insomnia: An initiative of the European Insomnia Network to promote implementation and dissemination of treatment&quot;,&quot;author&quot;:[{&quot;family&quot;:&quot;Baglioni&quot;,&quot;given&quot;:&quot;Chiara&quot;,&quot;parse-names&quot;:false,&quot;dropping-particle&quot;:&quot;&quot;,&quot;non-dropping-particle&quot;:&quot;&quot;},{&quot;family&quot;:&quot;Altena&quot;,&quot;given&quot;:&quot;Ellemarije&quot;,&quot;parse-names&quot;:false,&quot;dropping-particle&quot;:&quot;&quot;,&quot;non-dropping-particle&quot;:&quot;&quot;},{&quot;family&quot;:&quot;Bjorvatn&quot;,&quot;given&quot;:&quot;Bjørn&quot;,&quot;parse-names&quot;:false,&quot;dropping-particle&quot;:&quot;&quot;,&quot;non-dropping-particle&quot;:&quot;&quot;},{&quot;family&quot;:&quot;Blom&quot;,&quot;given&quot;:&quot;Kerstin&quot;,&quot;parse-names&quot;:false,&quot;dropping-particle&quot;:&quot;&quot;,&quot;non-dropping-particle&quot;:&quot;&quot;},{&quot;family&quot;:&quot;Bothelius&quot;,&quot;given&quot;:&quot;Kristoffer&quot;,&quot;parse-names&quot;:false,&quot;dropping-particle&quot;:&quot;&quot;,&quot;non-dropping-particle&quot;:&quot;&quot;},{&quot;family&quot;:&quot;Devoto&quot;,&quot;given&quot;:&quot;Alessandra&quot;,&quot;parse-names&quot;:false,&quot;dropping-particle&quot;:&quot;&quot;,&quot;non-dropping-particle&quot;:&quot;&quot;},{&quot;family&quot;:&quot;Espie&quot;,&quot;given&quot;:&quot;Colin A.&quot;,&quot;parse-names&quot;:false,&quot;dropping-particle&quot;:&quot;&quot;,&quot;non-dropping-particle&quot;:&quot;&quot;},{&quot;family&quot;:&quot;Frase&quot;,&quot;given&quot;:&quot;Lukas&quot;,&quot;parse-names&quot;:false,&quot;dropping-particle&quot;:&quot;&quot;,&quot;non-dropping-particle&quot;:&quot;&quot;},{&quot;family&quot;:&quot;Gavriloff&quot;,&quot;given&quot;:&quot;Dimitri&quot;,&quot;parse-names&quot;:false,&quot;dropping-particle&quot;:&quot;&quot;,&quot;non-dropping-particle&quot;:&quot;&quot;},{&quot;family&quot;:&quot;Tuuliki&quot;,&quot;given&quot;:&quot;Hion&quot;,&quot;parse-names&quot;:false,&quot;dropping-particle&quot;:&quot;&quot;,&quot;non-dropping-particle&quot;:&quot;&quot;},{&quot;family&quot;:&quot;Hoflehner&quot;,&quot;given&quot;:&quot;Andrea&quot;,&quot;parse-names&quot;:false,&quot;dropping-particle&quot;:&quot;&quot;,&quot;non-dropping-particle&quot;:&quot;&quot;},{&quot;family&quot;:&quot;Högl&quot;,&quot;given&quot;:&quot;Birgit&quot;,&quot;parse-names&quot;:false,&quot;dropping-particle&quot;:&quot;&quot;,&quot;non-dropping-particle&quot;:&quot;&quot;},{&quot;family&quot;:&quot;Holzinger&quot;,&quot;given&quot;:&quot;Brigitte&quot;,&quot;parse-names&quot;:false,&quot;dropping-particle&quot;:&quot;&quot;,&quot;non-dropping-particle&quot;:&quot;&quot;},{&quot;family&quot;:&quot;Järnefelt&quot;,&quot;given&quot;:&quot;Heli&quot;,&quot;parse-names&quot;:false,&quot;dropping-particle&quot;:&quot;&quot;,&quot;non-dropping-particle&quot;:&quot;&quot;},{&quot;family&quot;:&quot;Jernelöv&quot;,&quot;given&quot;:&quot;Susanna&quot;,&quot;parse-names&quot;:false,&quot;dropping-particle&quot;:&quot;&quot;,&quot;non-dropping-particle&quot;:&quot;&quot;},{&quot;family&quot;:&quot;Johann&quot;,&quot;given&quot;:&quot;Anna F.&quot;,&quot;parse-names&quot;:false,&quot;dropping-particle&quot;:&quot;&quot;,&quot;non-dropping-particle&quot;:&quot;&quot;},{&quot;family&quot;:&quot;Lombardo&quot;,&quot;given&quot;:&quot;Caterina&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Peeters&quot;,&quot;given&quot;:&quot;Geert&quot;,&quot;parse-names&quot;:false,&quot;dropping-particle&quot;:&quot;&quot;,&quot;non-dropping-particle&quot;:&quot;&quot;},{&quot;family&quot;:&quot;Perlis&quot;,&quot;given&quot;:&quot;Michael L.&quot;,&quot;parse-names&quot;:false,&quot;dropping-particle&quot;:&quot;&quot;,&quot;non-dropping-particle&quot;:&quot;&quot;},{&quot;family&quot;:&quot;Posner&quot;,&quot;given&quot;:&quot;Donn&quot;,&quot;parse-names&quot;:false,&quot;dropping-particle&quot;:&quot;&quot;,&quot;non-dropping-particle&quot;:&quot;&quot;},{&quot;family&quot;:&quot;Schlarb&quot;,&quot;given&quot;:&quot;Angelika&quot;,&quot;parse-names&quot;:false,&quot;dropping-particle&quot;:&quot;&quot;,&quot;non-dropping-particle&quot;:&quot;&quot;},{&quot;family&quot;:&quot;Spiegelhalder&quot;,&quot;given&quot;:&quot;Kai&quot;,&quot;parse-names&quot;:false,&quot;dropping-particle&quot;:&quot;&quot;,&quot;non-dropping-particle&quot;:&quot;&quot;},{&quot;family&quot;:&quot;Wichniak&quot;,&quot;given&quot;:&quot;Adam&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sr.12967&quot;,&quot;ISSN&quot;:&quot;0962-1105&quot;,&quot;PMID&quot;:&quot;31856367&quot;,&quot;URL&quot;:&quot;https://onlinelibrary.wiley.com/doi/abs/10.1111/jsr.12967&quot;,&quot;issued&quot;:{&quot;date-parts&quot;:[[2020,4,19]]},&quot;abstract&quot;:&quot;Insomnia, the most prevalent sleep disorder worldwide, confers marked risks for both physical and mental health. Furthermore, insomnia is associated with considerable direct and indirect healthcare costs. Recent guidelines in the US and Europe unequivocally conclude that cognitive behavioural therapy for insomnia (CBT-I) should be the first-line treatment for the disorder. Current treatment approaches are in stark contrast to these clear recommendations, not least across Europe, where, if any treatment at all is delivered, hypnotic medication still is the dominant therapeutic modality. To address this situation, a Task Force of the European Sleep Research Society and the European Insomnia Network met in May 2018. The Task Force proposed establishing a European CBT-I Academy that would enable a Europe-wide system of standardized CBT-I training and training centre accreditation. This article summarizes the deliberations of the Task Force concerning definition and ingredients of CBT-I, preconditions for health professionals to teach CBT-I, the way in which CBT-I should be taught, who should be taught CBT-I and to whom CBT-I should be administered. Furthermore, diverse aspects of CBT-I care and delivery were discussed and incorporated into a stepped-care model for insomnia.&quot;,&quot;issue&quot;:&quot;2&quot;,&quot;volume&quot;:&quot;29&quot;},&quot;isTemporary&quot;:false}]},{&quot;citationID&quot;:&quot;MENDELEY_CITATION_2835bb6b-4e66-44fe-a9ab-0555b118fef0&quot;,&quot;properties&quot;:{&quot;noteIndex&quot;:0},&quot;isEdited&quot;:false,&quot;manualOverride&quot;:{&quot;isManuallyOverridden&quot;:false,&quot;citeprocText&quot;:&quot;[161]&quot;,&quot;manualOverrideText&quot;:&quot;&quot;},&quot;citationTag&quot;:&quot;MENDELEY_CITATION_v3_eyJjaXRhdGlvbklEIjoiTUVOREVMRVlfQ0lUQVRJT05fMjgzNWJiNmItNGU2Ni00NGZlLWE5YWItMDU1NWIxMThmZWYw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quot;,&quot;citationItems&quot;:[{&quot;id&quot;:&quot;e5644f56-38d9-3de2-84ef-02edd462f98f&quot;,&quot;itemData&quot;:{&quot;type&quot;:&quot;article-journal&quot;,&quot;id&quot;:&quot;e5644f56-38d9-3de2-84ef-02edd462f98f&quot;,&quot;title&quot;:&quot;Comparative effectiveness of cognitive behavioral therapy for insomnia: a systematic review&quot;,&quot;author&quot;:[{&quot;family&quot;:&quot;Mitchell&quot;,&quot;given&quot;:&quot;Matthew D&quot;,&quot;parse-names&quot;:false,&quot;dropping-particle&quot;:&quot;&quot;,&quot;non-dropping-particle&quot;:&quot;&quot;},{&quot;family&quot;:&quot;Gehrman&quot;,&quot;given&quot;:&quot;Philip&quot;,&quot;parse-names&quot;:false,&quot;dropping-particle&quot;:&quot;&quot;,&quot;non-dropping-particle&quot;:&quot;&quot;},{&quot;family&quot;:&quot;Perlis&quot;,&quot;given&quot;:&quot;Michael&quot;,&quot;parse-names&quot;:false,&quot;dropping-particle&quot;:&quot;&quot;,&quot;non-dropping-particle&quot;:&quot;&quot;},{&quot;family&quot;:&quot;Umscheid&quot;,&quot;given&quot;:&quot;Craig A&quot;,&quot;parse-names&quot;:false,&quot;dropping-particle&quot;:&quot;&quot;,&quot;non-dropping-particle&quot;:&quot;&quot;}],&quot;container-title&quot;:&quot;BMC Family Practice&quot;,&quot;container-title-short&quot;:&quot;BMC Fam Pract&quot;,&quot;DOI&quot;:&quot;10.1186/1471-2296-13-40&quot;,&quot;ISSN&quot;:&quot;1471-2296&quot;,&quot;issued&quot;:{&quot;date-parts&quot;:[[2012,12,25]]},&quot;page&quot;:&quot;40&quot;,&quot;issue&quot;:&quot;1&quot;,&quot;volume&quot;:&quot;13&quot;},&quot;isTemporary&quot;:false}]},{&quot;citationID&quot;:&quot;MENDELEY_CITATION_487e1353-31c9-407e-839e-83d98e6001f0&quot;,&quot;properties&quot;:{&quot;noteIndex&quot;:0},&quot;isEdited&quot;:false,&quot;manualOverride&quot;:{&quot;isManuallyOverridden&quot;:false,&quot;citeprocText&quot;:&quot;[144]&quot;,&quot;manualOverrideText&quot;:&quot;&quot;},&quot;citationTag&quot;:&quot;MENDELEY_CITATION_v3_eyJjaXRhdGlvbklEIjoiTUVOREVMRVlfQ0lUQVRJT05fNDg3ZTEzNTMtMzFjOS00MDdlLTgzOWUtODNkOThlNjAwMWYw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quot;,&quot;citationItems&quot;:[{&quot;id&quot;:&quot;1ee62eae-3a4b-31d8-962b-f0a4f0129e3a&quot;,&quot;itemData&quot;:{&quot;type&quot;:&quot;article-journal&quot;,&quot;id&quot;:&quot;1ee62eae-3a4b-31d8-962b-f0a4f0129e3a&quot;,&quot;title&quot;:&quot;Clinical Practice Guideline for the Pharmacologic Treatment of Chronic Insomnia in Adults: An American Academy of Sleep Medicine Clinical Practice Guideline&quot;,&quot;author&quot;:[{&quot;family&quot;:&quot;Sateia&quot;,&quot;given&quot;:&quot;Michael J.&quot;,&quot;parse-names&quot;:false,&quot;dropping-particle&quot;:&quot;&quot;,&quot;non-dropping-particle&quot;:&quot;&quot;},{&quot;family&quot;:&quot;Buysse&quot;,&quot;given&quot;:&quot;Daniel J.&quot;,&quot;parse-names&quot;:false,&quot;dropping-particle&quot;:&quot;&quot;,&quot;non-dropping-particle&quot;:&quot;&quot;},{&quot;family&quot;:&quot;Krystal&quot;,&quot;given&quot;:&quot;Andrew D.&quot;,&quot;parse-names&quot;:false,&quot;dropping-particle&quot;:&quot;&quot;,&quot;non-dropping-particle&quot;:&quot;&quot;},{&quot;family&quot;:&quot;Neubauer&quot;,&quot;given&quot;:&quot;David N.&quot;,&quot;parse-names&quot;:false,&quot;dropping-particle&quot;:&quot;&quot;,&quot;non-dropping-particle&quot;:&quot;&quot;},{&quot;family&quot;:&quot;Heald&quot;,&quot;given&quot;:&quot;Jonathan L.&quot;,&quot;parse-names&quot;:false,&quot;dropping-particle&quot;:&quot;&quot;,&quot;non-dropping-particle&quot;:&quot;&quot;}],&quot;container-title&quot;:&quot;Journal of Clinical Sleep Medicine&quot;,&quot;DOI&quot;:&quot;10.5664/jcsm.6470&quot;,&quot;ISSN&quot;:&quot;1550-9389&quot;,&quot;PMID&quot;:&quot;27998379&quot;,&quot;URL&quot;:&quot;http://jcsm.aasm.org/doi/10.5664/jcsm.6470&quot;,&quot;issued&quot;:{&quot;date-parts&quot;:[[2017,2,15]]},&quot;page&quot;:&quot;307-349&quot;,&quot;abstract&quot;:&quot;Introduction: The purpose of this guideline is to establish clinical practice recommendations for the pharmacologic treatment of chronic insomnia in adults, when such treatment is clinically indicated. Unlike previous meta-analyses, which focused on broad classes of drugs, this guideline focuses on individual drugs commonly used to treat insomnia. It includes drugs that are FDA-approved for the treatment of insomnia, as well as several drugs commonly used to treat insomnia without an FDA indication for this condition. This guideline should be used in conjunction with other AASM guidelines on the evaluation and treatment of chronic insomnia in adults. Methods: The American Academy of Sleep Medicine commissioned a task force of four experts in sleep medicine. A systematic review was conducted to identify randomized controlled trials, and the Grading of Recommendations Assessment, Development, and Evaluation (GRADE) process was used to assess the evidence. The task force developed recommendations and assigned strengths based on the quality of evidence, the balance of benefits and harms, and patient values and preferences. Literature reviews are provided for those pharmacologic agents for which sufficient evidence was available to establish recommendations. The AASM Board of Directors approved the final recommendations. Recommendations: The following recommendations are intended as a guideline for clinicians in choosing a specific pharmacological agent for treatment of chronic insomnia in adults, when such treatment is indicated. Under GRADE, a STRONG recommendation is one that clinicians should, under most circumstances, follow. A WEAK recommendation reflects a lower degree of certainty in the outcome and appropriateness of the patient-care strategy for all patients, but should not be construed as an indication of ineffectiveness. GRADE recommendation strengths do not refer to the magnitude of treatment effects in a particular patient, but rather, to the strength of evidence in published data. Downgrading the quality of evidence for these treatments is predictable in GRADE, due to the funding source for most pharmacological clinical trials and the attendant risk of publication bias; the relatively small number of eligible trials for each individual agent; and the observed heterogeneity in the data. The ultimate judgment regarding propriety of any specific care must be made by the clinician in light of the individual circumstances presented by the patient, available diagnostic tools, accessible treatment options, and resources. 1. We suggest that clinicians use suvorexant as a treatment for sleep maintenance insomnia (versus no treatment) in adults. (WEAK) 2. We suggest that clinicians use eszopiclone as a treatment for sleep onset and sleep maintenance insomnia (versus no treatment) in adults. (WEAK) 3. We suggest that clinicians use zaleplon as a treatment for sleep onset insomnia (versus no treatment) in adults. (WEAK) 4. We suggest that clinicians use zolpidem as a treatment for sleep onset and sleep maintenance insomnia (versus no treatment) in adults. (WEAK) 5. We suggest that clinicians use triazolam as a treatment for sleep onset insomnia (versus no treatment) in adults. (WEAK) 6. We suggest that clinicians use temazepam as a treatment for sleep onset and sleep maintenance insomnia (versus no treatment) in adults. (WEAK) 7. We suggest that clinicians use ramelteon as a treatment for sleep onset insomnia (versus no treatment) in adults. (WEAK) 8. We suggest that clinicians use doxepin as a treatment for sleep maintenance insomnia (versus no treatment) in adults. (WEAK) 9. We suggest that clinicians not use trazodone as a treatment for sleep onset or sleep maintenance insomnia (versus no treatment) in adults. (WEAK) 10. We suggest that clinicians not use tiagabine as a treatment for sleep onset or sleep maintenance insomnia (versus no treatment) in adults. (WEAK) 11. We suggest that clinicians not use diphenhydramine as a treatment for sleep onset and sleep maintenance insomnia (versus no treatment) in adults. (WEAK) 12. We suggest that clinicians not use melatonin as a treatment for sleep onset or sleep maintenance insomnia (versus no treatment) in adults. (WEAK) 13. We suggest that clinicians not use tryptophan as a treatment for sleep onset or sleep maintenance insomnia (versus no treatment) in adults. (WEAK) 14. We suggest that clinicians not use valerian as a treatment for sleep onset or sleep maintenance insomnia (versus no treatment) in adults. (WEAK).&quot;,&quot;issue&quot;:&quot;02&quot;,&quot;volume&quot;:&quot;13&quot;,&quot;container-title-short&quot;:&quot;&quot;},&quot;isTemporary&quot;:false}]},{&quot;citationID&quot;:&quot;MENDELEY_CITATION_c42f856f-78f6-40db-80d5-bd7e67ef75e2&quot;,&quot;properties&quot;:{&quot;noteIndex&quot;:0},&quot;isEdited&quot;:false,&quot;manualOverride&quot;:{&quot;isManuallyOverridden&quot;:false,&quot;citeprocText&quot;:&quot;[144]&quot;,&quot;manualOverrideText&quot;:&quot;&quot;},&quot;citationTag&quot;:&quot;MENDELEY_CITATION_v3_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&quot;,&quot;citationItems&quot;:[{&quot;id&quot;:&quot;1ee62eae-3a4b-31d8-962b-f0a4f0129e3a&quot;,&quot;itemData&quot;:{&quot;type&quot;:&quot;article-journal&quot;,&quot;id&quot;:&quot;1ee62eae-3a4b-31d8-962b-f0a4f0129e3a&quot;,&quot;title&quot;:&quot;Clinical Practice Guideline for the Pharmacologic Treatment of Chronic Insomnia in Adults: An American Academy of Sleep Medicine Clinical Practice Guideline&quot;,&quot;author&quot;:[{&quot;family&quot;:&quot;Sateia&quot;,&quot;given&quot;:&quot;Michael J.&quot;,&quot;parse-names&quot;:false,&quot;dropping-particle&quot;:&quot;&quot;,&quot;non-dropping-particle&quot;:&quot;&quot;},{&quot;family&quot;:&quot;Buysse&quot;,&quot;given&quot;:&quot;Daniel J.&quot;,&quot;parse-names&quot;:false,&quot;dropping-particle&quot;:&quot;&quot;,&quot;non-dropping-particle&quot;:&quot;&quot;},{&quot;family&quot;:&quot;Krystal&quot;,&quot;given&quot;:&quot;Andrew D.&quot;,&quot;parse-names&quot;:false,&quot;dropping-particle&quot;:&quot;&quot;,&quot;non-dropping-particle&quot;:&quot;&quot;},{&quot;family&quot;:&quot;Neubauer&quot;,&quot;given&quot;:&quot;David N.&quot;,&quot;parse-names&quot;:false,&quot;dropping-particle&quot;:&quot;&quot;,&quot;non-dropping-particle&quot;:&quot;&quot;},{&quot;family&quot;:&quot;Heald&quot;,&quot;given&quot;:&quot;Jonathan L.&quot;,&quot;parse-names&quot;:false,&quot;dropping-particle&quot;:&quot;&quot;,&quot;non-dropping-particle&quot;:&quot;&quot;}],&quot;container-title&quot;:&quot;Journal of Clinical Sleep Medicine&quot;,&quot;DOI&quot;:&quot;10.5664/jcsm.6470&quot;,&quot;ISSN&quot;:&quot;1550-9389&quot;,&quot;PMID&quot;:&quot;27998379&quot;,&quot;URL&quot;:&quot;http://jcsm.aasm.org/doi/10.5664/jcsm.6470&quot;,&quot;issued&quot;:{&quot;date-parts&quot;:[[2017,2,15]]},&quot;page&quot;:&quot;307-349&quot;,&quot;abstract&quot;:&quot;Introduction: The purpose of this guideline is to establish clinical practice recommendations for the pharmacologic treatment of chronic insomnia in adults, when such treatment is clinically indicated. Unlike previous meta-analyses, which focused on broad classes of drugs, this guideline focuses on individual drugs commonly used to treat insomnia. It includes drugs that are FDA-approved for the treatment of insomnia, as well as several drugs commonly used to treat insomnia without an FDA indication for this condition. This guideline should be used in conjunction with other AASM guidelines on the evaluation and treatment of chronic insomnia in adults. Methods: The American Academy of Sleep Medicine commissioned a task force of four experts in sleep medicine. A systematic review was conducted to identify randomized controlled trials, and the Grading of Recommendations Assessment, Development, and Evaluation (GRADE) process was used to assess the evidence. The task force developed recommendations and assigned strengths based on the quality of evidence, the balance of benefits and harms, and patient values and preferences. Literature reviews are provided for those pharmacologic agents for which sufficient evidence was available to establish recommendations. The AASM Board of Directors approved the final recommendations. Recommendations: The following recommendations are intended as a guideline for clinicians in choosing a specific pharmacological agent for treatment of chronic insomnia in adults, when such treatment is indicated. Under GRADE, a STRONG recommendation is one that clinicians should, under most circumstances, follow. A WEAK recommendation reflects a lower degree of certainty in the outcome and appropriateness of the patient-care strategy for all patients, but should not be construed as an indication of ineffectiveness. GRADE recommendation strengths do not refer to the magnitude of treatment effects in a particular patient, but rather, to the strength of evidence in published data. Downgrading the quality of evidence for these treatments is predictable in GRADE, due to the funding source for most pharmacological clinical trials and the attendant risk of publication bias; the relatively small number of eligible trials for each individual agent; and the observed heterogeneity in the data. The ultimate judgment regarding propriety of any specific care must be made by the clinician in light of the individual circumstances presented by the patient, available diagnostic tools, accessible treatment options, and resources. 1. We suggest that clinicians use suvorexant as a treatment for sleep maintenance insomnia (versus no treatment) in adults. (WEAK) 2. We suggest that clinicians use eszopiclone as a treatment for sleep onset and sleep maintenance insomnia (versus no treatment) in adults. (WEAK) 3. We suggest that clinicians use zaleplon as a treatment for sleep onset insomnia (versus no treatment) in adults. (WEAK) 4. We suggest that clinicians use zolpidem as a treatment for sleep onset and sleep maintenance insomnia (versus no treatment) in adults. (WEAK) 5. We suggest that clinicians use triazolam as a treatment for sleep onset insomnia (versus no treatment) in adults. (WEAK) 6. We suggest that clinicians use temazepam as a treatment for sleep onset and sleep maintenance insomnia (versus no treatment) in adults. (WEAK) 7. We suggest that clinicians use ramelteon as a treatment for sleep onset insomnia (versus no treatment) in adults. (WEAK) 8. We suggest that clinicians use doxepin as a treatment for sleep maintenance insomnia (versus no treatment) in adults. (WEAK) 9. We suggest that clinicians not use trazodone as a treatment for sleep onset or sleep maintenance insomnia (versus no treatment) in adults. (WEAK) 10. We suggest that clinicians not use tiagabine as a treatment for sleep onset or sleep maintenance insomnia (versus no treatment) in adults. (WEAK) 11. We suggest that clinicians not use diphenhydramine as a treatment for sleep onset and sleep maintenance insomnia (versus no treatment) in adults. (WEAK) 12. We suggest that clinicians not use melatonin as a treatment for sleep onset or sleep maintenance insomnia (versus no treatment) in adults. (WEAK) 13. We suggest that clinicians not use tryptophan as a treatment for sleep onset or sleep maintenance insomnia (versus no treatment) in adults. (WEAK) 14. We suggest that clinicians not use valerian as a treatment for sleep onset or sleep maintenance insomnia (versus no treatment) in adults. (WEAK).&quot;,&quot;issue&quot;:&quot;02&quot;,&quot;volume&quot;:&quot;13&quot;,&quot;container-title-short&quot;:&quot;&quot;},&quot;isTemporary&quot;:false}]},{&quot;citationID&quot;:&quot;MENDELEY_CITATION_74730c77-57c2-40c7-a285-d8eca0474829&quot;,&quot;properties&quot;:{&quot;noteIndex&quot;:0},&quot;isEdited&quot;:false,&quot;manualOverride&quot;:{&quot;isManuallyOverridden&quot;:false,&quot;citeprocText&quot;:&quot;[77]&quot;,&quot;manualOverrideText&quot;:&quot;&quot;},&quot;citationTag&quot;:&quot;MENDELEY_CITATION_v3_eyJjaXRhdGlvbklEIjoiTUVOREVMRVlfQ0lUQVRJT05fNzQ3MzBjNzctNTdjMi00MGM3LWEyODUtZDhlY2EwNDc0ODI5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fced9556-a5f5-4276-9679-77e6da36db96&quot;,&quot;properties&quot;:{&quot;noteIndex&quot;:0},&quot;isEdited&quot;:false,&quot;manualOverride&quot;:{&quot;isManuallyOverridden&quot;:false,&quot;citeprocText&quot;:&quot;[162]&quot;,&quot;manualOverrideText&quot;:&quot;&quot;},&quot;citationTag&quot;:&quot;MENDELEY_CITATION_v3_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1dLCJjb250YWluZXItdGl0bGUiOiJJbnRlcm5hbCBhbmQgRW1lcmdlbmN5IE1lZGljaW5lIiwiY29udGFpbmVyLXRpdGxlLXNob3J0IjoiSW50ZXJuIEVtZXJnIE1lZCIsIkRPSSI6IjEwLjEwMDcvczExNzM5LTAxOS0wMjE0Mi16IiwiSVNTTiI6IjE4MjgtMDQ0NyIsImlzc3VlZCI6eyJkYXRlLXBhcnRzIjpbWzIwMjAsMyw4XV19LCJwYWdlIjoiMzQxLTM0MiIsImlzc3VlIjoiMiIsInZvbHVtZSI6IjE1In0sImlzVGVtcG9yYXJ5IjpmYWxzZX1dfQ==&quot;,&quot;citationItems&quot;:[{&quot;id&quot;:&quot;0b4a2b2a-69cf-3235-9ec2-0aa0321369e8&quot;,&quot;itemData&quot;:{&quot;type&quot;:&quot;article-journal&quot;,&quot;id&quot;:&quot;0b4a2b2a-69cf-3235-9ec2-0aa0321369e8&quot;,&quot;title&quot;:&quot;High-dose lormetazepam dependence: strange case of Dr. Jekyll and Mr. Hyde—comment&quot;,&quot;author&quot;:[{&quot;family&quot;:&quot;Ferini-Strambi&quot;,&quot;given&quot;:&quot;Luigi&quot;,&quot;parse-names&quot;:false,&quot;dropping-particle&quot;:&quot;&quot;,&quot;non-dropping-particle&quot;:&quot;&quot;},{&quot;family&quot;:&quot;Sforza&quot;,&quot;given&quot;:&quot;Marco&quot;,&quot;parse-names&quot;:false,&quot;dropping-particle&quot;:&quot;&quot;,&quot;non-dropping-particle&quot;:&quot;&quot;},{&quot;family&quot;:&quot;Galbiati&quot;,&quot;given&quot;:&quot;Andrea&quot;,&quot;parse-names&quot;:false,&quot;dropping-particle&quot;:&quot;&quot;,&quot;non-dropping-particle&quot;:&quot;&quot;}],&quot;container-title&quot;:&quot;Internal and Emergency Medicine&quot;,&quot;container-title-short&quot;:&quot;Intern Emerg Med&quot;,&quot;DOI&quot;:&quot;10.1007/s11739-019-02142-z&quot;,&quot;ISSN&quot;:&quot;1828-0447&quot;,&quot;issued&quot;:{&quot;date-parts&quot;:[[2020,3,8]]},&quot;page&quot;:&quot;341-342&quot;,&quot;issue&quot;:&quot;2&quot;,&quot;volume&quot;:&quot;15&quot;},&quot;isTemporary&quot;:false}]},{&quot;citationID&quot;:&quot;MENDELEY_CITATION_16395784-6cde-4049-bb5b-ec4caa9c8b20&quot;,&quot;properties&quot;:{&quot;noteIndex&quot;:0},&quot;isEdited&quot;:false,&quot;manualOverride&quot;:{&quot;citeprocText&quot;:&quot;[163]–[165]&quot;,&quot;isManuallyOverridden&quot;:false,&quot;manualOverrideText&quot;:&quot;&quot;},&quot;citationTag&quot;:&quot;MENDELEY_CITATION_v3_eyJjaXRhdGlvbklEIjoiTUVOREVMRVlfQ0lUQVRJT05fMTYzOTU3ODQtNmNkZS00MDQ5LWJiNWItZWM0Y2FhOWM4YjIw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quot;,&quot;citationItems&quot;:[{&quot;id&quot;:&quot;2d7a7890-f4f1-3053-b7d0-8c49986e4fd1&quot;,&quot;itemData&quot;:{&quot;author&quot;:[{&quot;dropping-particle&quot;:&quot;&quot;,&quot;family&quot;:&quot;Espie&quot;,&quot;given&quot;:&quot;Colin A.&quot;,&quot;non-dropping-particle&quot;:&quot;&quot;,&quot;parse-names&quot;:false,&quot;suffix&quot;:&quot;&quot;}],&quot;id&quot;:&quot;2d7a7890-f4f1-3053-b7d0-8c49986e4fd1&quot;,&quot;issued&quot;:{&quot;date-parts&quot;:[[&quot;1991&quot;]]},&quot;publisher&quot;:&quot;Wiley&quot;,&quot;publisher-place&quot;:&quot;Chichester&quot;,&quot;title&quot;:&quot;The psychological treatment of insomnia&quot;,&quot;type&quot;:&quot;book&quot;,&quot;container-title-short&quot;:&quot;&quot;},&quot;uris&quot;:[&quot;http://www.mendeley.com/documents/?uuid=967d5e9d-b353-4985-95e3-1fb9945bee13&quot;],&quot;isTemporary&quot;:false,&quot;legacyDesktopId&quot;:&quot;967d5e9d-b353-4985-95e3-1fb9945bee13&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8664c332-ecf5-47dd-bf2c-a67dd64cb9b3&quot;,&quot;properties&quot;:{&quot;noteIndex&quot;:0},&quot;isEdited&quot;:false,&quot;manualOverride&quot;:{&quot;citeprocText&quot;:&quot;[164]&quot;,&quot;isManuallyOverridden&quot;:false,&quot;manualOverrideText&quot;:&quot;&quot;},&quot;citationTag&quot;:&quot;MENDELEY_CITATION_v3_eyJjaXRhdGlvbklEIjoiTUVOREVMRVlfQ0lUQVRJT05fODY2NGMzMzItZWNmNS00N2RkLWJmMmMtYTY3ZGQ2NGNiOWIz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quot;,&quot;citationItems&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citationID&quot;:&quot;MENDELEY_CITATION_3c05be57-a4df-43ff-af8c-d58e54525977&quot;,&quot;properties&quot;:{&quot;noteIndex&quot;:0},&quot;isEdited&quot;:false,&quot;manualOverride&quot;:{&quot;citeprocText&quot;:&quot;[166]&quot;,&quot;isManuallyOverridden&quot;:false,&quot;manualOverrideText&quot;:&quot;&quot;},&quot;citationTag&quot;:&quot;MENDELEY_CITATION_v3_eyJjaXRhdGlvbklEIjoiTUVOREVMRVlfQ0lUQVRJT05fM2MwNWJlNTctYTRkZi00M2ZmLWFmOGMtZDU4ZTU0NTI1OTc3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quot;,&quot;citationItems&quot;:[{&quot;id&quot;:&quot;08475c94-43b1-3b26-b9e2-ac070b388215&quot;,&quot;itemData&quot;:{&quot;DOI&quot;:&quot;10.1007/978-1-4757-9586-8_2&quot;,&quot;abstract&quot;:&quot;Recovery of resources, in particular, metals, from waste flows is widely seen as a prioritized option to reduce their potential supply constraints in the future. The current waste electrical and electronic equipment (WEEE) treatment system is more focused on bulk metals, where the recycling rate of specialty metals, such as rare earths, is negligible compared to their increasing use in modern products, such as electronics. This study investigates the challenges in recovering these resources in the existing WEEE treatment system. It is illustrated by following the material flows of resources in a conventional WEEE treatment plant in Denmark. Computer hard disk drives (HDDs) containing neodymium-iron-boron (NdFeB) magnets were selected as the case product for this experiment. The resulting output fractions were tracked until their final treatment in order to estimate the recovery potential of rare earth elements (REEs) and other resources contained in HDDs. The results further show that out of the 244 kg of HDDs treated, 212 kg comprising mainly of aluminum and steel can be finally recovered from the metallurgic process. The results further demonstrate the complete loss of REEs in the existing shredding-based WEEE treatment processes. Dismantling and separate processing of NdFeB magnets from their end-use products can be a more preferred option over shredding. However, it remains a technological and logistic challenge for the existing system.&quot;,&quot;author&quot;:[{&quot;dropping-particle&quot;:&quot;&quot;,&quot;family&quot;:&quot;Bootzin&quot;,&quot;given&quot;:&quot;Richard R.&quot;,&quot;non-dropping-particle&quot;:&quot;&quot;,&quot;parse-names&quot;:false,&quot;suffix&quot;:&quot;&quot;},{&quot;dropping-particle&quot;:&quot;&quot;,&quot;family&quot;:&quot;Epstein&quot;,&quot;given&quot;:&quot;Dana&quot;,&quot;non-dropping-particle&quot;:&quot;&quot;,&quot;parse-names&quot;:false,&quot;suffix&quot;:&quot;&quot;},{&quot;dropping-particle&quot;:&quot;&quot;,&quot;family&quot;:&quot;Wood&quot;,&quot;given&quot;:&quot;James M.&quot;,&quot;non-dropping-particle&quot;:&quot;&quot;,&quot;parse-names&quot;:false,&quot;suffix&quot;:&quot;&quot;}],&quot;container-title&quot;:&quot;Case Studies in Insomnia&quot;,&quot;id&quot;:&quot;08475c94-43b1-3b26-b9e2-ac070b388215&quot;,&quot;issued&quot;:{&quot;date-parts&quot;:[[&quot;1991&quot;]]},&quot;page&quot;:&quot;19-28&quot;,&quot;publisher&quot;:&quot;Springer US&quot;,&quot;publisher-place&quot;:&quot;Boston, MA&quot;,&quot;title&quot;:&quot;Stimulus Control Instructions&quot;,&quot;type&quot;:&quot;chapter&quot;,&quot;container-title-short&quot;:&quot;&quot;},&quot;uris&quot;:[&quot;http://www.mendeley.com/documents/?uuid=73447f1e-b929-4e5b-8fda-5292dc800e0a&quot;],&quot;isTemporary&quot;:false,&quot;legacyDesktopId&quot;:&quot;73447f1e-b929-4e5b-8fda-5292dc800e0a&quot;}]},{&quot;citationID&quot;:&quot;MENDELEY_CITATION_ab22533e-5533-4c87-ad47-51a3ffadb04c&quot;,&quot;properties&quot;:{&quot;noteIndex&quot;:0},&quot;isEdited&quot;:false,&quot;manualOverride&quot;:{&quot;citeprocText&quot;:&quot;[60]&quot;,&quot;isManuallyOverridden&quot;:false,&quot;manualOverrideText&quot;:&quot;&quot;},&quot;citationTag&quot;:&quot;MENDELEY_CITATION_v3_eyJjaXRhdGlvbklEIjoiTUVOREVMRVlfQ0lUQVRJT05fYWIyMjUzM2UtNTUzMy00Yzg3LWFkNDctNTFhM2ZmYWRiMDRj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quot;,&quot;citationItems&quot;:[{&quot;id&quot;:&quot;9086e16a-ba9c-35ee-bf3a-5fdb32eb0fe8&quot;,&quot;itemData&quot;:{&quot;type&quot;:&quot;article-journal&quot;,&quot;id&quot;:&quot;9086e16a-ba9c-35ee-bf3a-5fdb32eb0fe8&quot;,&quot;title&quot;:&quot;Treatment of chronic insomnia by restriction of time in bed.&quot;,&quot;author&quot;:[{&quot;family&quot;:&quot;Spielman&quot;,&quot;given&quot;:&quot;A J&quot;,&quot;parse-names&quot;:false,&quot;dropping-particle&quot;:&quot;&quot;,&quot;non-dropping-particle&quot;:&quot;&quot;},{&quot;family&quot;:&quot;Saskin&quot;,&quot;given&quot;:&quot;P&quot;,&quot;parse-names&quot;:false,&quot;dropping-particle&quot;:&quot;&quot;,&quot;non-dropping-particle&quot;:&quot;&quot;},{&quot;family&quot;:&quot;Thorpy&quot;,&quot;given&quot;:&quot;M J&quot;,&quot;parse-names&quot;:false,&quot;dropping-particle&quot;:&quot;&quot;,&quot;non-dropping-particle&quot;:&quot;&quot;}],&quot;container-title&quot;:&quot;Sleep&quot;,&quot;container-title-short&quot;:&quot;Sleep&quot;,&quot;ISSN&quot;:&quot;0161-8105&quot;,&quot;PMID&quot;:&quot;3563247&quot;,&quot;issued&quot;:{&quot;date-parts&quot;:[[1987,2]]},&quot;page&quot;:&quot;45-56&quot;,&quot;abstract&quot;:&quot;A treatment of chronic insomnia is described that is based on the recognition that excessive time spent in bed is one of the important factors that perpetuates insomnia. Thirty-five patients, with a mean age of 46 years and a mean history of insomnia of 15.4 years, were treated initially by marked restriction of time available for sleep, followed by an extension of time in bed contingent upon improved sleep efficiency. At the end of the 8-week treatment program, patients reported an increase in total sleep time (p less than 0.05) as well as improvement in sleep latency, total wake time, sleep efficiency, and subjective assessment of their insomnia (all p less than 0.0001). Improvement remained significant for all sleep parameters at a mean of 36 weeks after treatment in 23 subjects participating in a follow-up assessment. Although compliance with the restricted schedule is difficult for some patients, sleep restriction therapy is an effective treatment for common forms of chronic insomnia.&quot;,&quot;issue&quot;:&quot;1&quot;,&quot;volume&quot;:&quot;10&quot;},&quot;isTemporary&quot;:false}]},{&quot;citationID&quot;:&quot;MENDELEY_CITATION_64616d9b-4547-4ded-83a0-bbbfd303bb05&quot;,&quot;properties&quot;:{&quot;noteIndex&quot;:0},&quot;isEdited&quot;:false,&quot;manualOverride&quot;:{&quot;citeprocText&quot;:&quot;[165]&quot;,&quot;isManuallyOverridden&quot;:false,&quot;manualOverrideText&quot;:&quot;&quot;},&quot;citationTag&quot;:&quot;MENDELEY_CITATION_v3_eyJjaXRhdGlvbklEIjoiTUVOREVMRVlfQ0lUQVRJT05fNjQ2MTZkOWItNDU0Ny00ZGVkLTgzYTAtYmJiZmQzMDNiYjA1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quot;,&quot;citationItems&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62b1ce33-c87d-4c0f-91e2-39933fd12cce&quot;,&quot;properties&quot;:{&quot;noteIndex&quot;:0},&quot;isEdited&quot;:false,&quot;manualOverride&quot;:{&quot;citeprocText&quot;:&quot;[167]&quot;,&quot;isManuallyOverridden&quot;:false,&quot;manualOverrideText&quot;:&quot;&quot;},&quot;citationTag&quot;:&quot;MENDELEY_CITATION_v3_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&quot;,&quot;citationItems&quot;:[{&quot;id&quot;:&quot;19621a0a-7dde-5ee1-89d2-6df803b43d67&quot;,&quot;itemData&quot;:{&quot;author&quot;:[{&quot;dropping-particle&quot;:&quot;&quot;,&quot;family&quot;:&quot;Lichstein&quot;,&quot;given&quot;:&quot;&quot;,&quot;non-dropping-particle&quot;:&quot;&quot;,&quot;parse-names&quot;:false,&quot;suffix&quot;:&quot;&quot;}],&quot;id&quot;:&quot;19621a0a-7dde-5ee1-89d2-6df803b43d67&quot;,&quot;issued&quot;:{&quot;date-parts&quot;:[[&quot;1988&quot;]]},&quot;publisher&quot;:&quot;Wiley&quot;,&quot;publisher-place&quot;:&quot;New York&quot;,&quot;title&quot;:&quot;Clinical relaxation strategies&quot;,&quot;type&quot;:&quot;book&quot;,&quot;container-title-short&quot;:&quot;&quot;},&quot;uris&quot;:[&quot;http://www.mendeley.com/documents/?uuid=c79e33fe-9814-45b4-a1aa-5990d8bae33d&quot;],&quot;isTemporary&quot;:false,&quot;legacyDesktopId&quot;:&quot;c79e33fe-9814-45b4-a1aa-5990d8bae33d&quot;}]},{&quot;citationID&quot;:&quot;MENDELEY_CITATION_e4a2289d-00a4-4fa0-bf6b-1c7648757185&quot;,&quot;properties&quot;:{&quot;noteIndex&quot;:0},&quot;isEdited&quot;:false,&quot;manualOverride&quot;:{&quot;isManuallyOverridden&quot;:false,&quot;citeprocText&quot;:&quot;[77]&quot;,&quot;manualOverrideText&quot;:&quot;&quot;},&quot;citationTag&quot;:&quot;MENDELEY_CITATION_v3_eyJjaXRhdGlvbklEIjoiTUVOREVMRVlfQ0lUQVRJT05fZTRhMjI4OWQtMDBhNC00ZmEwLWJmNmItMWM3NjQ4NzU3MTg1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e9d3f967-2932-4e63-9e39-e793b6ddcc8d&quot;,&quot;properties&quot;:{&quot;noteIndex&quot;:0},&quot;isEdited&quot;:false,&quot;manualOverride&quot;:{&quot;isManuallyOverridden&quot;:false,&quot;citeprocText&quot;:&quot;[77]&quot;,&quot;manualOverrideText&quot;:&quot;&quot;},&quot;citationTag&quot;:&quot;MENDELEY_CITATION_v3_eyJjaXRhdGlvbklEIjoiTUVOREVMRVlfQ0lUQVRJT05fZTlkM2Y5NjctMjkzMi00ZTYzLTllMzktZTc5M2I2ZGRjYzhk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88f7df35-640e-475d-a2ba-c38bd0e7a4b6&quot;,&quot;properties&quot;:{&quot;noteIndex&quot;:0},&quot;isEdited&quot;:false,&quot;manualOverride&quot;:{&quot;isManuallyOverridden&quot;:false,&quot;citeprocText&quot;:&quot;[168]&quot;,&quot;manualOverrideText&quot;:&quot;&quot;},&quot;citationTag&quot;:&quot;MENDELEY_CITATION_v3_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&quot;,&quot;citationItems&quot;:[{&quot;id&quot;:&quot;8309f23e-e7db-395a-a3d5-e84be6995511&quot;,&quot;itemData&quot;:{&quot;type&quot;:&quot;article-journal&quot;,&quot;id&quot;:&quot;8309f23e-e7db-395a-a3d5-e84be6995511&quot;,&quot;title&quot;:&quot;Conditioned reflexes: An investigation of the physiological activity of the cerebral cortex&quot;,&quot;author&quot;:[{&quot;family&quot;:&quot;Pavlov&quot;,&quot;given&quot;:&quot;Ivan P.&quot;,&quot;parse-names&quot;:false,&quot;dropping-particle&quot;:&quot;&quot;,&quot;non-dropping-particle&quot;:&quot;&quot;}],&quot;container-title&quot;:&quot;Annals of neurosciences&quot;,&quot;container-title-short&quot;:&quot;Ann Neurosci&quot;,&quot;DOI&quot;:&quot;10.5214/ans.0972-7531.1017309&quot;,&quot;ISSN&quot;:&quot;09727531&quot;,&quot;issued&quot;:{&quot;date-parts&quot;:[[2010,6,1]]},&quot;issue&quot;:&quot;3&quot;,&quot;volume&quot;:&quot;17&quot;},&quot;isTemporary&quot;:false}]},{&quot;citationID&quot;:&quot;MENDELEY_CITATION_a3db1adf-346c-48d9-ba95-a062d5376809&quot;,&quot;properties&quot;:{&quot;noteIndex&quot;:0},&quot;isEdited&quot;:false,&quot;manualOverride&quot;:{&quot;isManuallyOverridden&quot;:false,&quot;citeprocText&quot;:&quot;[169]&quot;,&quot;manualOverrideText&quot;:&quot;&quot;},&quot;citationTag&quot;:&quot;MENDELEY_CITATION_v3_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&quot;,&quot;citationItems&quot;:[{&quot;id&quot;:&quot;f7056432-2d8e-38b0-87b5-56cb2d7d62ee&quot;,&quot;itemData&quot;:{&quot;type&quot;:&quot;article-journal&quot;,&quot;id&quot;:&quot;f7056432-2d8e-38b0-87b5-56cb2d7d62ee&quot;,&quot;title&quot;:&quot;Are theories of learning necessary?&quot;,&quot;author&quot;:[{&quot;family&quot;:&quot;Skinner&quot;,&quot;given&quot;:&quot;B. F.&quot;,&quot;parse-names&quot;:false,&quot;dropping-particle&quot;:&quot;&quot;,&quot;non-dropping-particle&quot;:&quot;&quot;}],&quot;container-title&quot;:&quot;Psychological Review&quot;,&quot;container-title-short&quot;:&quot;Psychol Rev&quot;,&quot;DOI&quot;:&quot;10.1037/h0054367&quot;,&quot;ISSN&quot;:&quot;1939-1471&quot;,&quot;issued&quot;:{&quot;date-parts&quot;:[[1950]]},&quot;page&quot;:&quot;193-216&quot;,&quot;issue&quot;:&quot;4&quot;,&quot;volume&quot;:&quot;57&quot;},&quot;isTemporary&quot;:false}]},{&quot;citationID&quot;:&quot;MENDELEY_CITATION_94e948a2-5832-4d49-a771-d7b283e01780&quot;,&quot;properties&quot;:{&quot;noteIndex&quot;:0},&quot;isEdited&quot;:false,&quot;manualOverride&quot;:{&quot;isManuallyOverridden&quot;:false,&quot;citeprocText&quot;:&quot;[170]&quot;,&quot;manualOverrideText&quot;:&quot;&quot;},&quot;citationTag&quot;:&quot;MENDELEY_CITATION_v3_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&quot;,&quot;citationItems&quot;:[{&quot;id&quot;:&quot;b1682882-6e3f-39ae-96bf-e9d48bbe0605&quot;,&quot;itemData&quot;:{&quot;type&quot;:&quot;article-journal&quot;,&quot;id&quot;:&quot;b1682882-6e3f-39ae-96bf-e9d48bbe0605&quot;,&quot;title&quot;:&quot;Psychology as the behaviorist views it.&quot;,&quot;author&quot;:[{&quot;family&quot;:&quot;Watson&quot;,&quot;given&quot;:&quot;John B.&quot;,&quot;parse-names&quot;:false,&quot;dropping-particle&quot;:&quot;&quot;,&quot;non-dropping-particle&quot;:&quot;&quot;}],&quot;container-title&quot;:&quot;Psychological Review&quot;,&quot;container-title-short&quot;:&quot;Psychol Rev&quot;,&quot;DOI&quot;:&quot;10.1037/h0074428&quot;,&quot;ISSN&quot;:&quot;1939-1471&quot;,&quot;issued&quot;:{&quot;date-parts&quot;:[[1913,3]]},&quot;page&quot;:&quot;158-177&quot;,&quot;issue&quot;:&quot;2&quot;,&quot;volume&quot;:&quot;20&quot;},&quot;isTemporary&quot;:false}]},{&quot;citationID&quot;:&quot;MENDELEY_CITATION_d6259818-985c-4430-89bf-c2f831ef1436&quot;,&quot;properties&quot;:{&quot;noteIndex&quot;:0},&quot;isEdited&quot;:false,&quot;manualOverride&quot;:{&quot;citeprocText&quot;:&quot;[166]&quot;,&quot;isManuallyOverridden&quot;:false,&quot;manualOverrideText&quot;:&quot;&quot;},&quot;citationTag&quot;:&quot;MENDELEY_CITATION_v3_eyJjaXRhdGlvbklEIjoiTUVOREVMRVlfQ0lUQVRJT05fZDYyNTk4MTgtOTg1Yy00NDMwLTg5YmYtYzJmODMxZWYxNDM2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quot;,&quot;citationItems&quot;:[{&quot;id&quot;:&quot;08475c94-43b1-3b26-b9e2-ac070b388215&quot;,&quot;itemData&quot;:{&quot;DOI&quot;:&quot;10.1007/978-1-4757-9586-8_2&quot;,&quot;abstract&quot;:&quot;Recovery of resources, in particular, metals, from waste flows is widely seen as a prioritized option to reduce their potential supply constraints in the future. The current waste electrical and electronic equipment (WEEE) treatment system is more focused on bulk metals, where the recycling rate of specialty metals, such as rare earths, is negligible compared to their increasing use in modern products, such as electronics. This study investigates the challenges in recovering these resources in the existing WEEE treatment system. It is illustrated by following the material flows of resources in a conventional WEEE treatment plant in Denmark. Computer hard disk drives (HDDs) containing neodymium-iron-boron (NdFeB) magnets were selected as the case product for this experiment. The resulting output fractions were tracked until their final treatment in order to estimate the recovery potential of rare earth elements (REEs) and other resources contained in HDDs. The results further show that out of the 244 kg of HDDs treated, 212 kg comprising mainly of aluminum and steel can be finally recovered from the metallurgic process. The results further demonstrate the complete loss of REEs in the existing shredding-based WEEE treatment processes. Dismantling and separate processing of NdFeB magnets from their end-use products can be a more preferred option over shredding. However, it remains a technological and logistic challenge for the existing system.&quot;,&quot;author&quot;:[{&quot;dropping-particle&quot;:&quot;&quot;,&quot;family&quot;:&quot;Bootzin&quot;,&quot;given&quot;:&quot;Richard R.&quot;,&quot;non-dropping-particle&quot;:&quot;&quot;,&quot;parse-names&quot;:false,&quot;suffix&quot;:&quot;&quot;},{&quot;dropping-particle&quot;:&quot;&quot;,&quot;family&quot;:&quot;Epstein&quot;,&quot;given&quot;:&quot;Dana&quot;,&quot;non-dropping-particle&quot;:&quot;&quot;,&quot;parse-names&quot;:false,&quot;suffix&quot;:&quot;&quot;},{&quot;dropping-particle&quot;:&quot;&quot;,&quot;family&quot;:&quot;Wood&quot;,&quot;given&quot;:&quot;James M.&quot;,&quot;non-dropping-particle&quot;:&quot;&quot;,&quot;parse-names&quot;:false,&quot;suffix&quot;:&quot;&quot;}],&quot;container-title&quot;:&quot;Case Studies in Insomnia&quot;,&quot;id&quot;:&quot;08475c94-43b1-3b26-b9e2-ac070b388215&quot;,&quot;issued&quot;:{&quot;date-parts&quot;:[[&quot;1991&quot;]]},&quot;page&quot;:&quot;19-28&quot;,&quot;publisher&quot;:&quot;Springer US&quot;,&quot;publisher-place&quot;:&quot;Boston, MA&quot;,&quot;title&quot;:&quot;Stimulus Control Instructions&quot;,&quot;type&quot;:&quot;chapter&quot;,&quot;container-title-short&quot;:&quot;&quot;},&quot;uris&quot;:[&quot;http://www.mendeley.com/documents/?uuid=73447f1e-b929-4e5b-8fda-5292dc800e0a&quot;],&quot;isTemporary&quot;:false,&quot;legacyDesktopId&quot;:&quot;73447f1e-b929-4e5b-8fda-5292dc800e0a&quot;}]},{&quot;citationID&quot;:&quot;MENDELEY_CITATION_f97eac46-1c16-4071-a5fc-ad4dfcd2550c&quot;,&quot;properties&quot;:{&quot;noteIndex&quot;:0},&quot;isEdited&quot;:false,&quot;manualOverride&quot;:{&quot;isManuallyOverridden&quot;:false,&quot;citeprocText&quot;:&quot;[79]&quot;,&quot;manualOverrideText&quot;:&quot;&quot;},&quot;citationTag&quot;:&quot;MENDELEY_CITATION_v3_eyJjaXRhdGlvbklEIjoiTUVOREVMRVlfQ0lUQVRJT05fZjk3ZWFjNDYtMWMxNi00MDcxLWE1ZmMtYWQ0ZGZjZDI1NTBj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48171095-e91f-4a5d-bf71-bbab95f93584&quot;,&quot;properties&quot;:{&quot;noteIndex&quot;:0},&quot;isEdited&quot;:false,&quot;manualOverride&quot;:{&quot;isManuallyOverridden&quot;:false,&quot;citeprocText&quot;:&quot;[79]&quot;,&quot;manualOverrideText&quot;:&quot;&quot;},&quot;citationTag&quot;:&quot;MENDELEY_CITATION_v3_eyJjaXRhdGlvbklEIjoiTUVOREVMRVlfQ0lUQVRJT05fNDgxNzEwOTUtZTkxZi00YTVkLWJmNzEtYmJhYjk1ZjkzNTg0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3bd0b287-8bf8-4081-b9e1-bfdf2c663ed7&quot;,&quot;properties&quot;:{&quot;noteIndex&quot;:0},&quot;isEdited&quot;:false,&quot;manualOverride&quot;:{&quot;isManuallyOverridden&quot;:false,&quot;citeprocText&quot;:&quot;[171], [172]&quot;,&quot;manualOverrideText&quot;:&quot;&quot;},&quot;citationTag&quot;:&quot;MENDELEY_CITATION_v3_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&quot;,&quot;citationItems&quot;:[{&quot;id&quot;:&quot;c59fbf2f-eb02-3961-b54b-730360cdba18&quot;,&quot;itemData&quot;:{&quot;type&quot;:&quot;article-journal&quot;,&quot;id&quot;:&quot;c59fbf2f-eb02-3961-b54b-730360cdba18&quot;,&quot;title&quot;:&quot;The two-process model of sleep regulation: a reappraisal.&quot;,&quot;author&quot;:[{&quot;family&quot;:&quot;Borbély&quot;,&quot;given&quot;:&quot;Alexander A&quot;,&quot;parse-names&quot;:false,&quot;dropping-particle&quot;:&quot;&quot;,&quot;non-dropping-particle&quot;:&quot;&quot;},{&quot;family&quot;:&quot;Daan&quot;,&quot;given&quot;:&quot;Serge&quot;,&quot;parse-names&quot;:false,&quot;dropping-particle&quot;:&quot;&quot;,&quot;non-dropping-particle&quot;:&quot;&quot;},{&quot;family&quot;:&quot;Wirz-Justice&quot;,&quot;given&quot;:&quot;Anna&quot;,&quot;parse-names&quot;:false,&quot;dropping-particle&quot;:&quot;&quot;,&quot;non-dropping-particle&quot;:&quot;&quot;},{&quot;family&quot;:&quot;Deboer&quot;,&quot;given&quot;:&quot;Tom&quot;,&quot;parse-names&quot;:false,&quot;dropping-particle&quot;:&quot;&quot;,&quot;non-dropping-particle&quot;:&quot;&quot;}],&quot;container-title&quot;:&quot;Journal of sleep research&quot;,&quot;container-title-short&quot;:&quot;J Sleep Res&quot;,&quot;DOI&quot;:&quot;10.1111/jsr.12371&quot;,&quot;ISSN&quot;:&quot;1365-2869&quot;,&quot;PMID&quot;:&quot;26762182&quot;,&quot;issued&quot;:{&quot;date-parts&quot;:[[2016,4]]},&quot;page&quot;:&quot;131-43&quot;,&quot;abstract&quot;:&quot;In the last three decades the two-process model of sleep regulation has served as a major conceptual framework in sleep research. It has been applied widely in studies on fatigue and performance and to dissect individual differences in sleep regulation. The model posits that a homeostatic process (Process S) interacts with a process controlled by the circadian pacemaker (Process C), with time-courses derived from physiological and behavioural variables. The model simulates successfully the timing and intensity of sleep in diverse experimental protocols. Electrophysiological recordings from the suprachiasmatic nuclei (SCN) suggest that S and C interact continuously. Oscillators outside the SCN that are linked to energy metabolism are evident in SCN-lesioned arrhythmic animals subjected to restricted feeding or methamphetamine administration, as well as in human subjects during internal desynchronization. In intact animals these peripheral oscillators may dissociate from the central pacemaker rhythm. A sleep/fast and wake/feed phase segregate antagonistic anabolic and catabolic metabolic processes in peripheral tissues. A deficiency of Process S was proposed to account for both depressive sleep disturbances and the antidepressant effect of sleep deprivation. The model supported the development of novel non-pharmacological treatment paradigms in psychiatry, based on manipulating circadian phase, sleep and light exposure. In conclusion, the model remains conceptually useful for promoting the integration of sleep and circadian rhythm research. Sleep appears to have not only a short-term, use-dependent function; it also serves to enforce rest and fasting, thereby supporting the optimization of metabolic processes at the appropriate phase of the 24-h cycle.&quot;,&quot;issue&quot;:&quot;2&quot;,&quot;volume&quot;:&quot;25&quot;},&quot;isTemporary&quot;:false},{&quot;id&quot;:&quot;1b6e6e7d-ceb2-3c7e-bad9-835e76d255b7&quot;,&quot;itemData&quot;:{&quot;type&quot;:&quot;article-journal&quot;,&quot;id&quot;:&quot;1b6e6e7d-ceb2-3c7e-bad9-835e76d255b7&quot;,&quot;title&quot;:&quot;A two process model of sleep regulation.&quot;,&quot;author&quot;:[{&quot;family&quot;:&quot;Borbély&quot;,&quot;given&quot;:&quot;A A&quot;,&quot;parse-names&quot;:false,&quot;dropping-particle&quot;:&quot;&quot;,&quot;non-dropping-particle&quot;:&quot;&quot;}],&quot;container-title&quot;:&quot;Human neurobiology&quot;,&quot;container-title-short&quot;:&quot;Hum Neurobiol&quot;,&quot;ISSN&quot;:&quot;0721-9075&quot;,&quot;PMID&quot;:&quot;7185792&quot;,&quot;issued&quot;:{&quot;date-parts&quot;:[[1982]]},&quot;page&quot;:&quot;195-204&quot;,&quot;issue&quot;:&quot;3&quot;,&quot;volume&quot;:&quot;1&quot;},&quot;isTemporary&quot;:false}]},{&quot;citationID&quot;:&quot;MENDELEY_CITATION_46a766ba-7cd9-43e3-b7a8-6be9bd5339bb&quot;,&quot;properties&quot;:{&quot;noteIndex&quot;:0},&quot;isEdited&quot;:false,&quot;manualOverride&quot;:{&quot;isManuallyOverridden&quot;:false,&quot;citeprocText&quot;:&quot;[173]&quot;,&quot;manualOverrideText&quot;:&quot;&quot;},&quot;citationTag&quot;:&quot;MENDELEY_CITATION_v3_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&quot;,&quot;citationItems&quot;:[{&quot;id&quot;:&quot;903db623-41f3-385e-8354-9f40213ff7d6&quot;,&quot;itemData&quot;:{&quot;type&quot;:&quot;article-journal&quot;,&quot;id&quot;:&quot;903db623-41f3-385e-8354-9f40213ff7d6&quot;,&quot;title&quot;:&quot;Contribution of the circadian pacemaker and the sleep homeostat to sleep propensity, sleep structure, electroencephalographic slow waves, and sleep spindle activity in humans&quot;,&quot;author&quot;:[{&quot;family&quot;:&quot;Dijk&quot;,&quot;given&quot;:&quot;DJ&quot;,&quot;parse-names&quot;:false,&quot;dropping-particle&quot;:&quot;&quot;,&quot;non-dropping-particle&quot;:&quot;&quot;},{&quot;family&quot;:&quot;Czeisler&quot;,&quot;given&quot;:&quot;CA&quot;,&quot;parse-names&quot;:false,&quot;dropping-particle&quot;:&quot;&quot;,&quot;non-dropping-particle&quot;:&quot;&quot;}],&quot;container-title&quot;:&quot;The Journal of Neuroscience&quot;,&quot;DOI&quot;:&quot;10.1523/JNEUROSCI.15-05-03526.1995&quot;,&quot;ISSN&quot;:&quot;0270-6474&quot;,&quot;issued&quot;:{&quot;date-parts&quot;:[[1995,5,1]]},&quot;page&quot;:&quot;3526-3538&quot;,&quot;issue&quot;:&quot;5&quot;,&quot;volume&quot;:&quot;15&quot;,&quot;container-title-short&quot;:&quot;&quot;},&quot;isTemporary&quot;:false}]},{&quot;citationID&quot;:&quot;MENDELEY_CITATION_ed1db343-237d-4dc6-b1e3-bd45a63b5a94&quot;,&quot;properties&quot;:{&quot;noteIndex&quot;:0},&quot;isEdited&quot;:false,&quot;manualOverride&quot;:{&quot;isManuallyOverridden&quot;:false,&quot;citeprocText&quot;:&quot;[60]&quot;,&quot;manualOverrideText&quot;:&quot;&quot;},&quot;citationTag&quot;:&quot;MENDELEY_CITATION_v3_eyJjaXRhdGlvbklEIjoiTUVOREVMRVlfQ0lUQVRJT05fZWQxZGIzNDMtMjM3ZC00ZGM2LWIxZTMtYmQ0NWE2M2I1YTk0IiwicHJvcGVydGllcyI6eyJub3RlSW5kZXgiOjB9LCJpc0VkaXRlZCI6ZmFsc2UsIm1hbnVhbE92ZXJyaWRlIjp7ImlzTWFudWFsbHlPdmVycmlkZGVuIjpmYWxzZSwiY2l0ZXByb2NUZXh0IjoiWzYwXSI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quot;,&quot;citationItems&quot;:[{&quot;id&quot;:&quot;9086e16a-ba9c-35ee-bf3a-5fdb32eb0fe8&quot;,&quot;itemData&quot;:{&quot;type&quot;:&quot;article-journal&quot;,&quot;id&quot;:&quot;9086e16a-ba9c-35ee-bf3a-5fdb32eb0fe8&quot;,&quot;title&quot;:&quot;Treatment of chronic insomnia by restriction of time in bed.&quot;,&quot;author&quot;:[{&quot;family&quot;:&quot;Spielman&quot;,&quot;given&quot;:&quot;A J&quot;,&quot;parse-names&quot;:false,&quot;dropping-particle&quot;:&quot;&quot;,&quot;non-dropping-particle&quot;:&quot;&quot;},{&quot;family&quot;:&quot;Saskin&quot;,&quot;given&quot;:&quot;P&quot;,&quot;parse-names&quot;:false,&quot;dropping-particle&quot;:&quot;&quot;,&quot;non-dropping-particle&quot;:&quot;&quot;},{&quot;family&quot;:&quot;Thorpy&quot;,&quot;given&quot;:&quot;M J&quot;,&quot;parse-names&quot;:false,&quot;dropping-particle&quot;:&quot;&quot;,&quot;non-dropping-particle&quot;:&quot;&quot;}],&quot;container-title&quot;:&quot;Sleep&quot;,&quot;container-title-short&quot;:&quot;Sleep&quot;,&quot;ISSN&quot;:&quot;0161-8105&quot;,&quot;PMID&quot;:&quot;3563247&quot;,&quot;issued&quot;:{&quot;date-parts&quot;:[[1987,2]]},&quot;page&quot;:&quot;45-56&quot;,&quot;abstract&quot;:&quot;A treatment of chronic insomnia is described that is based on the recognition that excessive time spent in bed is one of the important factors that perpetuates insomnia. Thirty-five patients, with a mean age of 46 years and a mean history of insomnia of 15.4 years, were treated initially by marked restriction of time available for sleep, followed by an extension of time in bed contingent upon improved sleep efficiency. At the end of the 8-week treatment program, patients reported an increase in total sleep time (p less than 0.05) as well as improvement in sleep latency, total wake time, sleep efficiency, and subjective assessment of their insomnia (all p less than 0.0001). Improvement remained significant for all sleep parameters at a mean of 36 weeks after treatment in 23 subjects participating in a follow-up assessment. Although compliance with the restricted schedule is difficult for some patients, sleep restriction therapy is an effective treatment for common forms of chronic insomnia.&quot;,&quot;issue&quot;:&quot;1&quot;,&quot;volume&quot;:&quot;10&quot;},&quot;isTemporary&quot;:false}]},{&quot;citationID&quot;:&quot;MENDELEY_CITATION_ea05ec02-746b-40ba-a256-fbb9d028b2da&quot;,&quot;properties&quot;:{&quot;noteIndex&quot;:0},&quot;isEdited&quot;:false,&quot;manualOverride&quot;:{&quot;isManuallyOverridden&quot;:false,&quot;citeprocText&quot;:&quot;[174]–[176]&quot;,&quot;manualOverrideText&quot;:&quot;&quot;},&quot;citationTag&quot;:&quot;MENDELEY_CITATION_v3_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&quot;,&quot;citationItems&quot;:[{&quot;id&quot;:&quot;60bb4207-9934-3287-9089-dbb9ff6972fb&quot;,&quot;itemData&quot;:{&quot;type&quot;:&quot;chapter&quot;,&quot;id&quot;:&quot;60bb4207-9934-3287-9089-dbb9ff6972fb&quot;,&quot;title&quot;:&quot;Sleep Restriction Therapy&quot;,&quot;author&quot;:[{&quot;family&quot;:&quot;Spielman&quot;,&quot;given&quot;:&quot;Arthur J.&quot;,&quot;parse-names&quot;:false,&quot;dropping-particle&quot;:&quot;&quot;,&quot;non-dropping-particle&quot;:&quot;&quot;},{&quot;family&quot;:&quot;Yang&quot;,&quot;given&quot;:&quot;Chien-Ming&quot;,&quot;parse-names&quot;:false,&quot;dropping-particle&quot;:&quot;&quot;,&quot;non-dropping-particle&quot;:&quot;&quot;},{&quot;family&quot;:&quot;Glovinsky&quot;,&quot;given&quot;:&quot;Paul B.&quot;,&quot;parse-names&quot;:false,&quot;dropping-particle&quot;:&quot;&quot;,&quot;non-dropping-particle&quot;:&quot;&quot;}],&quot;container-title&quot;:&quot;Behavioral Treatments for Sleep Disorders&quot;,&quot;DOI&quot;:&quot;10.1016/B978-0-12-381522-4.00001-8&quot;,&quot;issued&quot;:{&quot;date-parts&quot;:[[2011]]},&quot;page&quot;:&quot;9-19&quot;,&quot;publisher&quot;:&quot;Elsevier&quot;,&quot;container-title-short&quot;:&quot;&quot;},&quot;isTemporary&quot;:false},{&quot;id&quot;:&quot;fa82908a-eff7-3731-afa2-fa10602c15c3&quot;,&quot;itemData&quot;:{&quot;type&quot;:&quot;article-journal&quot;,&quot;id&quot;:&quot;fa82908a-eff7-3731-afa2-fa10602c15c3&quot;,&quot;title&quot;:&quot;The Effects of a Chronic Limitation of Sleep Length&quot;,&quot;author&quot;:[{&quot;family&quot;:&quot;Webb&quot;,&quot;given&quot;:&quot;W. B.&quot;,&quot;parse-names&quot;:false,&quot;dropping-particle&quot;:&quot;&quot;,&quot;non-dropping-particle&quot;:&quot;&quot;},{&quot;family&quot;:&quot;Agnew&quot;,&quot;given&quot;:&quot;And H. W.&quot;,&quot;parse-names&quot;:false,&quot;dropping-particle&quot;:&quot;&quot;,&quot;non-dropping-particle&quot;:&quot;&quot;}],&quot;container-title&quot;:&quot;Psychophysiology&quot;,&quot;container-title-short&quot;:&quot;Psychophysiology&quot;,&quot;DOI&quot;:&quot;10.1111/j.1469-8986.1974.tb00543.x&quot;,&quot;ISSN&quot;:&quot;0048-5772&quot;,&quot;issued&quot;:{&quot;date-parts&quot;:[[1974,5]]},&quot;page&quot;:&quot;265-274&quot;,&quot;issue&quot;:&quot;3&quot;,&quot;volume&quot;:&quot;11&quot;},&quot;isTemporary&quot;:false},{&quot;id&quot;:&quot;ae20f33f-dbdb-30f0-8bd9-bb4612d52f81&quot;,&quot;itemData&quot;:{&quot;type&quot;:&quot;article-journal&quot;,&quot;id&quot;:&quot;ae20f33f-dbdb-30f0-8bd9-bb4612d52f81&quot;,&quot;title&quot;:&quot;Sleep: Effects of a Restricted Regime&quot;,&quot;author&quot;:[{&quot;family&quot;:&quot;Webb&quot;,&quot;given&quot;:&quot;Wilse B.&quot;,&quot;parse-names&quot;:false,&quot;dropping-particle&quot;:&quot;&quot;,&quot;non-dropping-particle&quot;:&quot;&quot;},{&quot;family&quot;:&quot;Agnew&quot;,&quot;given&quot;:&quot;H. W.&quot;,&quot;parse-names&quot;:false,&quot;dropping-particle&quot;:&quot;&quot;,&quot;non-dropping-particle&quot;:&quot;&quot;}],&quot;container-title&quot;:&quot;Science&quot;,&quot;container-title-short&quot;:&quot;Science (1979)&quot;,&quot;DOI&quot;:&quot;10.1126/science.150.3704.1745&quot;,&quot;ISSN&quot;:&quot;0036-8075&quot;,&quot;issued&quot;:{&quot;date-parts&quot;:[[1965,12,24]]},&quot;page&quot;:&quot;1745-1747&quot;,&quot;issue&quot;:&quot;3704&quot;,&quot;volume&quot;:&quot;150&quot;},&quot;isTemporary&quot;:false}]},{&quot;citationID&quot;:&quot;MENDELEY_CITATION_975c4f5a-67f2-4419-934f-dca958b96947&quot;,&quot;properties&quot;:{&quot;noteIndex&quot;:0},&quot;isEdited&quot;:false,&quot;manualOverride&quot;:{&quot;isManuallyOverridden&quot;:false,&quot;citeprocText&quot;:&quot;[79]&quot;,&quot;manualOverrideText&quot;:&quot;&quot;},&quot;citationTag&quot;:&quot;MENDELEY_CITATION_v3_eyJjaXRhdGlvbklEIjoiTUVOREVMRVlfQ0lUQVRJT05fOTc1YzRmNWEtNjdmMi00NDE5LTkzNGYtZGNhOTU4Yjk2OTQ3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f241a198-d8ae-4f6b-88bd-186d2265f1f0&quot;,&quot;properties&quot;:{&quot;noteIndex&quot;:0},&quot;isEdited&quot;:false,&quot;manualOverride&quot;:{&quot;citeprocText&quot;:&quot;[165]&quot;,&quot;isManuallyOverridden&quot;:false,&quot;manualOverrideText&quot;:&quot;&quot;},&quot;citationTag&quot;:&quot;MENDELEY_CITATION_v3_eyJjaXRhdGlvbklEIjoiTUVOREVMRVlfQ0lUQVRJT05fZjI0MWExOTgtZDhhZS00ZjZiLTg4YmQtMTg2ZDIyNjVmMWYw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quot;,&quot;citationItems&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5f2c8c15-f109-4c8f-a4b6-c41e05f9009a&quot;,&quot;properties&quot;:{&quot;noteIndex&quot;:0},&quot;isEdited&quot;:false,&quot;manualOverride&quot;:{&quot;isManuallyOverridden&quot;:false,&quot;citeprocText&quot;:&quot;[177]&quot;,&quot;manualOverrideText&quot;:&quot;&quot;},&quot;citationTag&quot;:&quot;MENDELEY_CITATION_v3_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&quot;,&quot;citationItems&quot;:[{&quot;id&quot;:&quot;c70d19f1-8fb9-3ec0-9036-efabb26c1362&quot;,&quot;itemData&quot;:{&quot;type&quot;:&quot;article-journal&quot;,&quot;id&quot;:&quot;c70d19f1-8fb9-3ec0-9036-efabb26c1362&quot;,&quot;title&quot;:&quot;Maps in your mind&quot;,&quot;author&quot;:[{&quot;family&quot;:&quot;Tolman&quot;,&quot;given&quot;:&quot;E.C.&quot;,&quot;parse-names&quot;:false,&quot;dropping-particle&quot;:&quot;&quot;,&quot;non-dropping-particle&quot;:&quot;&quot;}],&quot;container-title&quot;:&quot;Psychological Review&quot;,&quot;container-title-short&quot;:&quot;Psychol Rev&quot;,&quot;ISSN&quot;:&quot;0033-295X&quot;,&quot;issued&quot;:{&quot;date-parts&quot;:[[1948]]},&quot;abstract&quot;:&quot;Tolman, E. C. (1948). Cognitive maps in rats and men. Psychological Review, 55, 189-208. Many of the studies in this book were included because the theoretical propositions underlying them and their findings contradicted the prevailing view and conventional wisdom of their time. Watson's study of Little Albert, Hobson and McCarley's conceptualization of dreams, Harlow's theory of infant attachment, Bouchard's revelations concerning genetic influences on personality, and LaPiere's observations of attitudes versus behavior, among others, all challenged the status quo of psychological thinking and thereby opened up new and often revolutionary interpretations of human behavior. Edward C. Tolman's theories and studies of learning and cognition made just such a contribution. During the years when psychology was consumed with strict stimulus-response learning theories that dismissed unobservable internal mental activity, Tolman, at the University of California at Berkeley, was doing experiments demonstrating that complex internal cognitive activity occurred even in rats and that these mental processes could be studied without the necessity of observing them directly. Due to the significance of his work, Tolman is considered to be the founder of a school of thought about learning that is today called cognitive-behaviorism. In order to experience something of what Tolman proposed, imagine for a moment that you want to make your way from your present location to the nearest post office or video store. You probably already have an image in your mind of where these are located. Now think about the route you would take to get there. You know you have to take certain streets or highways, make certain turns, and eventually enter the building. This picture in your mind of your location relative to the post office or video store and the route you would follow to travel between them is called a mental representation. Tolman called these representations cognitive maps. Tolman maintained that not only do humans use cognitive maps, but also animals, including rats, think about their world in ways similar to cognitive maps. Why does anyone care how a rat thinks? Well, if you were a learning theorist in the 1930s and 1940s, the main research method being used was rats in mazes. THEORETICAL PROPOSITIONS In the first half of the twentieth century, learning theorists were on the front lines of psychology. In addition to trying to explain the mechanisms involved in learning, they were invested in demonstrating the respectability of psychology as a true science. Since psychology had been emerging as a science from its roots in philosophy for only a few decades, many researchers felt that the best way to prove psychology's scientific potential was to emulate the hard sciences such as physics. This notion led the learning theorists to propose that the only proper subject for study was, as in physics, observable, measurable events. A certain stimulus applied to an organism could be measured. And the organism's behavior in response to that stimulus could be measured. What went on inside the organism between these two events was not observable or measurable and, therefore, not studyable and, for that matter, not important. So, according to this view, when a rat learned to run through a maze faster and faster and with fewer and fewer errors, the learning process consisted of a succession of stimuli to which a succession of correct responses led to the reward of food at the end of the maze. This limited stimulus-response connectionist view of behavior formed the core of behaviorism and dominated the first 50 years or so of psychology's short history. However, led by Tolman, a small band of renegades appeared during the 1930s and 1940s who maintained that much more was going on inside the learning organism than mere responses to stimuli. In fact, Tolman proposed two main modifications to the prevailing view. One was that the true nature and complexity of learning could not be fully understood without an examination of the internal mental processes that accompany the observable stimuli and responses. As Tolman stated in the famous 1948 article that is the subject of this discussion: We believe that in the course of learning something like a field map of the environment gets established in the rat's brain. We agree with the other [stimulus-response] school that the rat running a maze is exposed to stimuli and is finally led as a result of these stimuli to the responses which actually Occur. We feel, however, that the intervening brain processes are more complicated, more patterned, and often ... more autonomous than do the stimulus-response psychologists. (p. 192)&quot;,&quot;volume&quot;:&quot;55&quot;},&quot;isTemporary&quot;:false}]},{&quot;citationID&quot;:&quot;MENDELEY_CITATION_8aef4e0a-8f91-4dbf-abdf-6588554f9175&quot;,&quot;properties&quot;:{&quot;noteIndex&quot;:0},&quot;isEdited&quot;:false,&quot;manualOverride&quot;:{&quot;isManuallyOverridden&quot;:false,&quot;citeprocText&quot;:&quot;[178]&quot;,&quot;manualOverrideText&quot;:&quot;&quot;},&quot;citationTag&quot;:&quot;MENDELEY_CITATION_v3_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&quot;,&quot;citationItems&quot;:[{&quot;id&quot;:&quot;9eb9a4ce-bf2f-3a99-8e09-d1bbf40d84a6&quot;,&quot;itemData&quot;:{&quot;type&quot;:&quot;article-journal&quot;,&quot;id&quot;:&quot;9eb9a4ce-bf2f-3a99-8e09-d1bbf40d84a6&quot;,&quot;title&quot;:&quot;Stimulus control applications to the treatment of worry&quot;,&quot;author&quot;:[{&quot;family&quot;:&quot;Borkovec&quot;,&quot;given&quot;:&quot;T.D.&quot;,&quot;parse-names&quot;:false,&quot;dropping-particle&quot;:&quot;&quot;,&quot;non-dropping-particle&quot;:&quot;&quot;},{&quot;family&quot;:&quot;Wilkinson&quot;,&quot;given&quot;:&quot;Lenore&quot;,&quot;parse-names&quot;:false,&quot;dropping-particle&quot;:&quot;&quot;,&quot;non-dropping-particle&quot;:&quot;&quot;},{&quot;family&quot;:&quot;Folensbee&quot;,&quot;given&quot;:&quot;Rowland&quot;,&quot;parse-names&quot;:false,&quot;dropping-particle&quot;:&quot;&quot;,&quot;non-dropping-particle&quot;:&quot;&quot;},{&quot;family&quot;:&quot;Lerman&quot;,&quot;given&quot;:&quot;Caryn&quot;,&quot;parse-names&quot;:false,&quot;dropping-particle&quot;:&quot;&quot;,&quot;non-dropping-particle&quot;:&quot;&quot;}],&quot;container-title&quot;:&quot;Behaviour Research and Therapy&quot;,&quot;DOI&quot;:&quot;10.1016/0005-7967(83)90206-1&quot;,&quot;ISSN&quot;:&quot;00057967&quot;,&quot;issued&quot;:{&quot;date-parts&quot;:[[1983]]},&quot;page&quot;:&quot;247-251&quot;,&quot;issue&quot;:&quot;3&quot;,&quot;volume&quot;:&quot;21&quot;,&quot;container-title-short&quot;:&quot;&quot;},&quot;isTemporary&quot;:false}]},{&quot;citationID&quot;:&quot;MENDELEY_CITATION_b0d95880-9b34-410f-9444-e4eda70be476&quot;,&quot;properties&quot;:{&quot;noteIndex&quot;:0},&quot;isEdited&quot;:false,&quot;manualOverride&quot;:{&quot;isManuallyOverridden&quot;:false,&quot;citeprocText&quot;:&quot;[179]&quot;,&quot;manualOverrideText&quot;:&quot;&quot;},&quot;citationTag&quot;:&quot;MENDELEY_CITATION_v3_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&quot;,&quot;citationItems&quot;:[{&quot;id&quot;:&quot;b3587d8f-89d3-384f-8da7-0b452a9890e7&quot;,&quot;itemData&quot;:{&quot;type&quot;:&quot;article-journal&quot;,&quot;id&quot;:&quot;b3587d8f-89d3-384f-8da7-0b452a9890e7&quot;,&quot;title&quot;:&quot;The Complete CBT Guide for AnxietyThe Complete CBT Guide for Anxiety&quot;,&quot;author&quot;:[{&quot;family&quot;:&quot;Mairs&quot;,&quot;given&quot;:&quot;Hilary&quot;,&quot;parse-names&quot;:false,&quot;dropping-particle&quot;:&quot;&quot;,&quot;non-dropping-particle&quot;:&quot;&quot;}],&quot;container-title&quot;:&quot;Mental Health Practice&quot;,&quot;DOI&quot;:&quot;10.7748/mhp2013.06.16.9.8.s9&quot;,&quot;ISSN&quot;:&quot;1465-8720&quot;,&quot;issued&quot;:{&quot;date-parts&quot;:[[2013]]},&quot;issue&quot;:&quot;9&quot;,&quot;volume&quot;:&quot;16&quot;,&quot;container-title-short&quot;:&quot;&quot;},&quot;isTemporary&quot;:false}]},{&quot;citationID&quot;:&quot;MENDELEY_CITATION_d2bafe4e-c0e8-4a09-b367-a07e8413eb51&quot;,&quot;properties&quot;:{&quot;noteIndex&quot;:0},&quot;isEdited&quot;:false,&quot;manualOverride&quot;:{&quot;isManuallyOverridden&quot;:false,&quot;citeprocText&quot;:&quot;[79]&quot;,&quot;manualOverrideText&quot;:&quot;&quot;},&quot;citationTag&quot;:&quot;MENDELEY_CITATION_v3_eyJjaXRhdGlvbklEIjoiTUVOREVMRVlfQ0lUQVRJT05fZDJiYWZlNGUtYzBlOC00YTA5LWIzNjctYTA3ZTg0MTNlYjUx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6b5debe4-1b5f-4b18-ae96-0532a782c011&quot;,&quot;properties&quot;:{&quot;noteIndex&quot;:0},&quot;isEdited&quot;:false,&quot;manualOverride&quot;:{&quot;isManuallyOverridden&quot;:false,&quot;citeprocText&quot;:&quot;[180]&quot;,&quot;manualOverrideText&quot;:&quot;&quot;},&quot;citationTag&quot;:&quot;MENDELEY_CITATION_v3_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&quot;,&quot;citationItems&quot;:[{&quot;id&quot;:&quot;545c40bc-86cb-3d17-84f7-8f0a89f67895&quot;,&quot;itemData&quot;:{&quot;type&quot;:&quot;article-journal&quot;,&quot;id&quot;:&quot;545c40bc-86cb-3d17-84f7-8f0a89f67895&quot;,&quot;title&quot;:&quot;Progressive Relaxation.&quot;,&quot;author&quot;:[{&quot;family&quot;:&quot;Jacobsen&quot;,&quot;given&quot;:&quot;&quot;,&quot;parse-names&quot;:false,&quot;dropping-particle&quot;:&quot;&quot;,&quot;non-dropping-particle&quot;:&quot;&quot;}],&quot;container-title&quot;:&quot;Archives of Internal Medicine&quot;,&quot;container-title-short&quot;:&quot;Arch Intern Med&quot;,&quot;DOI&quot;:&quot;10.1001/archinte.1929.00140040160015&quot;,&quot;ISSN&quot;:&quot;0003-9926&quot;,&quot;issued&quot;:{&quot;date-parts&quot;:[[1929,10,1]]},&quot;page&quot;:&quot;622&quot;,&quot;issue&quot;:&quot;4&quot;,&quot;volume&quot;:&quot;44&quot;},&quot;isTemporary&quot;:false}]},{&quot;citationID&quot;:&quot;MENDELEY_CITATION_6541f012-9670-4a4a-aacf-bad9001aacbd&quot;,&quot;properties&quot;:{&quot;noteIndex&quot;:0},&quot;isEdited&quot;:false,&quot;manualOverride&quot;:{&quot;isManuallyOverridden&quot;:false,&quot;citeprocText&quot;:&quot;[181]&quot;,&quot;manualOverrideText&quot;:&quot;&quot;},&quot;citationTag&quot;:&quot;MENDELEY_CITATION_v3_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&quot;,&quot;citationItems&quot;:[{&quot;id&quot;:&quot;228c53e4-883c-35a3-a919-0d302e96db0e&quot;,&quot;itemData&quot;:{&quot;type&quot;:&quot;article-journal&quot;,&quot;id&quot;:&quot;228c53e4-883c-35a3-a919-0d302e96db0e&quot;,&quot;title&quot;:&quot;Psychotherapy by reciprocal inhibition&quot;,&quot;author&quot;:[{&quot;family&quot;:&quot;Wolpe&quot;,&quot;given&quot;:&quot;Joseph&quot;,&quot;parse-names&quot;:false,&quot;dropping-particle&quot;:&quot;&quot;,&quot;non-dropping-particle&quot;:&quot;&quot;}],&quot;container-title&quot;:&quot;Conditional reflex : a Pavlovian journal of research &amp; therapy&quot;,&quot;DOI&quot;:&quot;10.1007/BF03000093&quot;,&quot;ISSN&quot;:&quot;19324502&quot;,&quot;issued&quot;:{&quot;date-parts&quot;:[[1968]]},&quot;abstract&quot;:&quot;Reciprocal inhibition is a process of relearning whereby in the presence of a stimulus a non-anxiety-producing response is continually repeated until it extinguishes the old, undesirable response. A variety of the techniques based on reciprocal inhibition, such as systematic desensitization, avoidance conditioning, and the use of assertion, are described in detail. Behavior therapy techniques evaluated on the basis of their clinical efficacy are found to have striking success over traditional psychoanalytic methods. Currently, more comparative studies are required which will validate the merit of behavior therapy in the psychotherapeutic field while experimental research should continue to refine the techniques. © 1968 Springer.&quot;,&quot;issue&quot;:&quot;4&quot;,&quot;volume&quot;:&quot;3&quot;,&quot;container-title-short&quot;:&quot;&quot;},&quot;isTemporary&quot;:false}]},{&quot;citationID&quot;:&quot;MENDELEY_CITATION_59249364-65e0-4d41-9ab8-dc4569f4d1c3&quot;,&quot;properties&quot;:{&quot;noteIndex&quot;:0},&quot;isEdited&quot;:false,&quot;manualOverride&quot;:{&quot;isManuallyOverridden&quot;:false,&quot;citeprocText&quot;:&quot;[182]&quot;,&quot;manualOverrideText&quot;:&quot;&quot;},&quot;citationTag&quot;:&quot;MENDELEY_CITATION_v3_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&quot;,&quot;citationItems&quot;:[{&quot;id&quot;:&quot;b3905d6b-fe55-305c-bfbd-49b7a952b34c&quot;,&quot;itemData&quot;:{&quot;type&quot;:&quot;book&quot;,&quot;id&quot;:&quot;b3905d6b-fe55-305c-bfbd-49b7a952b34c&quot;,&quot;title&quot;:&quot;Progressive Relaxation Training: A Manual for the Helping Professions.&quot;,&quot;author&quot;:[{&quot;family&quot;:&quot;Bernstein&quot;,&quot;given&quot;:&quot;Douglas A.; Borkovec, Thomas D.&quot;,&quot;parse-names&quot;:false,&quot;dropping-particle&quot;:&quot;&quot;,&quot;non-dropping-particle&quot;:&quot;&quot;}],&quot;issued&quot;:{&quot;date-parts&quot;:[[1973]]},&quot;container-title-short&quot;:&quot;&quot;},&quot;isTemporary&quot;:false}]},{&quot;citationID&quot;:&quot;MENDELEY_CITATION_48cc16d2-27a5-43af-b8fb-4f5e95f2b464&quot;,&quot;properties&quot;:{&quot;noteIndex&quot;:0},&quot;isEdited&quot;:false,&quot;manualOverride&quot;:{&quot;isManuallyOverridden&quot;:false,&quot;citeprocText&quot;:&quot;[183]&quot;,&quot;manualOverrideText&quot;:&quot;&quot;},&quot;citationTag&quot;:&quot;MENDELEY_CITATION_v3_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&quot;,&quot;citationItems&quot;:[{&quot;id&quot;:&quot;b43aa377-e633-3784-b38c-485c9d06e1ab&quot;,&quot;itemData&quot;:{&quot;type&quot;:&quot;article-journal&quot;,&quot;id&quot;:&quot;b43aa377-e633-3784-b38c-485c9d06e1ab&quot;,&quot;title&quot;:&quot;Autogenic Training: A Psychophysiologic Approach in Psychotherapy&quot;,&quot;author&quot;:[{&quot;family&quot;:&quot;Schultz&quot;,&quot;given&quot;:&quot;Johannes H. Luthe, Wolfgang&quot;,&quot;parse-names&quot;:false,&quot;dropping-particle&quot;:&quot;&quot;,&quot;non-dropping-particle&quot;:&quot;&quot;}],&quot;container-title&quot;:&quot;Medical Journal of Australia&quot;,&quot;DOI&quot;:&quot;10.5694/j.1326-5377.1960.tb73123.x&quot;,&quot;ISSN&quot;:&quot;0025-729X&quot;,&quot;issued&quot;:{&quot;date-parts&quot;:[[1960]]},&quot;abstract&quot;:&quot;The steps in the physician's training of his patient in the use of auto-suggestive muscular relaxation (\&quot;heaviness\&quot;) and vasorelaxation (\&quot;warmth\&quot;) are described in Part I. Application to psychosomatic and neurotic problems follows with case documentations. The experimental and theoretical considerations, along with the bibliography, complete this book that reviews the studies started in 1905 by Schultz. 26 p. bibliog.&quot;,&quot;issue&quot;:&quot;13&quot;,&quot;volume&quot;:&quot;1&quot;,&quot;container-title-short&quot;:&quot;&quot;},&quot;isTemporary&quot;:false}]},{&quot;citationID&quot;:&quot;MENDELEY_CITATION_aad8da20-8099-45d8-b4d3-3f2c1dee0717&quot;,&quot;properties&quot;:{&quot;noteIndex&quot;:0},&quot;isEdited&quot;:false,&quot;manualOverride&quot;:{&quot;isManuallyOverridden&quot;:false,&quot;citeprocText&quot;:&quot;[184]&quot;,&quot;manualOverrideText&quot;:&quot;&quot;},&quot;citationTag&quot;:&quot;MENDELEY_CITATION_v3_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&quot;,&quot;citationItems&quot;:[{&quot;id&quot;:&quot;83266ab6-7b13-3536-b620-d6ee7befee09&quot;,&quot;itemData&quot;:{&quot;type&quot;:&quot;article-journal&quot;,&quot;id&quot;:&quot;83266ab6-7b13-3536-b620-d6ee7befee09&quot;,&quot;title&quot;:&quot;Relaxation in Psychotherapy&quot;,&quot;author&quot;:[{&quot;family&quot;:&quot;Yates&quot;,&quot;given&quot;:&quot;Dorothy H.&quot;,&quot;parse-names&quot;:false,&quot;dropping-particle&quot;:&quot;&quot;,&quot;non-dropping-particle&quot;:&quot;&quot;}],&quot;container-title&quot;:&quot;The Journal of General Psychology&quot;,&quot;container-title-short&quot;:&quot;J Gen Psychol&quot;,&quot;DOI&quot;:&quot;10.1080/00221309.1946.10544536&quot;,&quot;ISSN&quot;:&quot;0022-1309&quot;,&quot;issued&quot;:{&quot;date-parts&quot;:[[1946,4]]},&quot;page&quot;:&quot;213-238&quot;,&quot;issue&quot;:&quot;2&quot;,&quot;volume&quot;:&quot;34&quot;},&quot;isTemporary&quot;:false}]},{&quot;citationID&quot;:&quot;MENDELEY_CITATION_685dfdc7-bfca-4d28-86af-fa0ef3f18044&quot;,&quot;properties&quot;:{&quot;noteIndex&quot;:0},&quot;isEdited&quot;:false,&quot;manualOverride&quot;:{&quot;isManuallyOverridden&quot;:false,&quot;citeprocText&quot;:&quot;[185]&quot;,&quot;manualOverrideText&quot;:&quot;&quot;},&quot;citationTag&quot;:&quot;MENDELEY_CITATION_v3_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&quot;,&quot;citationItems&quot;:[{&quot;id&quot;:&quot;f1996735-2c46-3759-88d1-9c77f3844488&quot;,&quot;itemData&quot;:{&quot;type&quot;:&quot;article-journal&quot;,&quot;id&quot;:&quot;f1996735-2c46-3759-88d1-9c77f3844488&quot;,&quot;title&quot;:&quot;Book Review: Biofeedback: A Practitioner's Guide (3rd ed.). Edited by M. S. Schwartz and F. Andrasik. New York: Guilford Press, 2003. 930 pp. ISBN 1-57230-845-1&quot;,&quot;author&quot;:[{&quot;family&quot;:&quot;Moss&quot;,&quot;given&quot;:&quot;Donald&quot;,&quot;parse-names&quot;:false,&quot;dropping-particle&quot;:&quot;&quot;,&quot;non-dropping-particle&quot;:&quot;&quot;}],&quot;container-title&quot;:&quot;Applied Psychophysiology and Biofeedback&quot;,&quot;container-title-short&quot;:&quot;Appl Psychophysiol Biofeedback&quot;,&quot;DOI&quot;:&quot;10.1023/b:apbi.0000017971.86310.26&quot;,&quot;issued&quot;:{&quot;date-parts&quot;:[[2004]]},&quot;abstract&quot;:&quot;Reviews the book \&quot;Biofeedback: A Practitioner's Guide,\&quot; 3rd edition, edited by M.S. Schwartz and F. Andrasik.&quot;,&quot;issue&quot;:&quot;1&quot;,&quot;volume&quot;:&quot;29&quot;},&quot;isTemporary&quot;:false}]},{&quot;citationID&quot;:&quot;MENDELEY_CITATION_ad216869-f940-47ab-8649-84b4c2f9d71d&quot;,&quot;properties&quot;:{&quot;noteIndex&quot;:0},&quot;isEdited&quot;:false,&quot;manualOverride&quot;:{&quot;isManuallyOverridden&quot;:false,&quot;citeprocText&quot;:&quot;[186]&quot;,&quot;manualOverrideText&quot;:&quot;&quot;},&quot;citationTag&quot;:&quot;MENDELEY_CITATION_v3_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&quot;,&quot;citationItems&quot;:[{&quot;id&quot;:&quot;9f60a56d-72eb-3d16-b8c1-b7aa647facb1&quot;,&quot;itemData&quot;:{&quot;type&quot;:&quot;article-journal&quot;,&quot;id&quot;:&quot;9f60a56d-72eb-3d16-b8c1-b7aa647facb1&quot;,&quot;title&quot;:&quot;Orthogonal Rotation in Consciousness: Mindfulness&quot;,&quot;author&quot;:[{&quot;family&quot;:&quot;Kabat-Zinn&quot;,&quot;given&quot;:&quot;Jon&quot;,&quot;parse-names&quot;:false,&quot;dropping-particle&quot;:&quot;&quot;,&quot;non-dropping-particle&quot;:&quot;&quot;}],&quot;container-title&quot;:&quot;Mindfulness&quot;,&quot;container-title-short&quot;:&quot;Mindfulness (N Y)&quot;,&quot;ISSN&quot;:&quot;1868-8527&quot;,&quot;issued&quot;:{&quot;date-parts&quot;:[[2015]]},&quot;abstract&quot;:&quot;Coming To Our Senses: Healing Ourselves and the World Through Mindfulness by Jon Kabat-Zinn. Copyright © 2005 Jon Kabat-Zinn, Ph.D. Published by Hyperion.&quot;,&quot;issue&quot;:&quot;6&quot;,&quot;volume&quot;:&quot;6&quot;},&quot;isTemporary&quot;:false}]},{&quot;citationID&quot;:&quot;MENDELEY_CITATION_7c993d40-1dc1-4d05-8d65-e9c69cc565a5&quot;,&quot;properties&quot;:{&quot;noteIndex&quot;:0},&quot;isEdited&quot;:false,&quot;manualOverride&quot;:{&quot;citeprocText&quot;:&quot;[164]&quot;,&quot;isManuallyOverridden&quot;:false,&quot;manualOverrideText&quot;:&quot;&quot;},&quot;citationTag&quot;:&quot;MENDELEY_CITATION_v3_eyJjaXRhdGlvbklEIjoiTUVOREVMRVlfQ0lUQVRJT05fN2M5OTNkNDAtMWRjMS00ZDA1LThkNjUtZTljNjljYzU2NWE1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quot;,&quot;citationItems&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citationID&quot;:&quot;MENDELEY_CITATION_beb0145e-3072-474f-a678-a5bf24bdbfda&quot;,&quot;properties&quot;:{&quot;noteIndex&quot;:0},&quot;isEdited&quot;:false,&quot;manualOverride&quot;:{&quot;isManuallyOverridden&quot;:false,&quot;citeprocText&quot;:&quot;[79]&quot;,&quot;manualOverrideText&quot;:&quot;&quot;},&quot;citationTag&quot;:&quot;MENDELEY_CITATION_v3_eyJjaXRhdGlvbklEIjoiTUVOREVMRVlfQ0lUQVRJT05fYmViMDE0NWUtMzA3Mi00NzRmLWE2NzgtYTViZjI0YmRiZmRh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f5962dd1-ad19-464d-84c8-c2618cb01283&quot;,&quot;properties&quot;:{&quot;noteIndex&quot;:0},&quot;isEdited&quot;:false,&quot;manualOverride&quot;:{&quot;isManuallyOverridden&quot;:false,&quot;citeprocText&quot;:&quot;[187]&quot;,&quot;manualOverrideText&quot;:&quot;&quot;},&quot;citationTag&quot;:&quot;MENDELEY_CITATION_v3_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&quot;,&quot;citationItems&quot;:[{&quot;id&quot;:&quot;003cec1a-8c61-37aa-9746-78748fb7f1e9&quot;,&quot;itemData&quot;:{&quot;type&quot;:&quot;article-journal&quot;,&quot;id&quot;:&quot;003cec1a-8c61-37aa-9746-78748fb7f1e9&quot;,&quot;title&quot;:&quot;Impact of pre-sleep habits on adolescent sleep: an Italian population-based study&quot;,&quot;author&quot;:[{&quot;family&quot;:&quot;Nosetti&quot;,&quot;given&quot;:&quot;Luana&quot;,&quot;parse-names&quot;:false,&quot;dropping-particle&quot;:&quot;&quot;,&quot;non-dropping-particle&quot;:&quot;&quot;},{&quot;family&quot;:&quot;Lonati&quot;,&quot;given&quot;:&quot;Irene&quot;,&quot;parse-names&quot;:false,&quot;dropping-particle&quot;:&quot;&quot;,&quot;non-dropping-particle&quot;:&quot;&quot;},{&quot;family&quot;:&quot;Marelli&quot;,&quot;given&quot;:&quot;Sara&quot;,&quot;parse-names&quot;:false,&quot;dropping-particle&quot;:&quot;&quot;,&quot;non-dropping-particle&quot;:&quot;&quot;},{&quot;family&quot;:&quot;Salsone&quot;,&quot;given&quot;:&quot;Maria&quot;,&quot;parse-names&quot;:false,&quot;dropping-particle&quot;:&quot;&quot;,&quot;non-dropping-particle&quot;:&quot;&quot;},{&quot;family&quot;:&quot;Sforza&quot;,&quot;given&quot;:&quot;Marco&quot;,&quot;parse-names&quot;:false,&quot;dropping-particle&quot;:&quot;&quot;,&quot;non-dropping-particle&quot;:&quot;&quot;},{&quot;family&quot;:&quot;Castelnuovo&quot;,&quot;given&quot;:&quot;Alessandra&quot;,&quot;parse-names&quot;:false,&quot;dropping-particle&quot;:&quot;&quot;,&quot;non-dropping-particle&quot;:&quot;&quot;},{&quot;family&quot;:&quot;Mombelli&quot;,&quot;given&quot;:&quot;Samantha&quot;,&quot;parse-names&quot;:false,&quot;dropping-particle&quot;:&quot;&quot;,&quot;non-dropping-particle&quot;:&quot;&quot;},{&quot;family&quot;:&quot;Masso&quot;,&quot;given&quot;:&quot;Giovanni&quot;,&quot;parse-names&quot;:false,&quot;dropping-particle&quot;:&quot;&quot;,&quot;non-dropping-particle&quot;:&quot;&quot;},{&quot;family&quot;:&quot;Ferini-Strambi&quot;,&quot;given&quot;:&quot;Luigi&quot;,&quot;parse-names&quot;:false,&quot;dropping-particle&quot;:&quot;&quot;,&quot;non-dropping-particle&quot;:&quot;&quot;},{&quot;family&quot;:&quot;Agosti&quot;,&quot;given&quot;:&quot;Massimo&quot;,&quot;parse-names&quot;:false,&quot;dropping-particle&quot;:&quot;&quot;,&quot;non-dropping-particle&quot;:&quot;&quot;},{&quot;family&quot;:&quot;Castronovo&quot;,&quot;given&quot;:&quot;Vincenza&quot;,&quot;parse-names&quot;:false,&quot;dropping-particle&quot;:&quot;&quot;,&quot;non-dropping-particle&quot;:&quot;&quot;}],&quot;container-title&quot;:&quot;Sleep Medicine&quot;,&quot;container-title-short&quot;:&quot;Sleep Med&quot;,&quot;DOI&quot;:&quot;10.1016/j.sleep.2021.02.054&quot;,&quot;ISSN&quot;:&quot;13899457&quot;,&quot;issued&quot;:{&quot;date-parts&quot;:[[2021,5]]},&quot;page&quot;:&quot;300-306&quot;,&quot;volume&quot;:&quot;81&quot;},&quot;isTemporary&quot;:false}]},{&quot;citationID&quot;:&quot;MENDELEY_CITATION_e9f1effe-08ab-4c56-95c9-e4d015943d55&quot;,&quot;properties&quot;:{&quot;noteIndex&quot;:0},&quot;isEdited&quot;:false,&quot;manualOverride&quot;:{&quot;isManuallyOverridden&quot;:false,&quot;citeprocText&quot;:&quot;[188]–[193]&quot;,&quot;manualOverrideText&quot;:&quot;&quot;},&quot;citationTag&quot;:&quot;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&quot;,&quot;citationItems&quot;:[{&quot;id&quot;:&quot;afb941f4-5e36-3ea7-bd40-078e2ef2c38a&quot;,&quot;itemData&quot;:{&quot;type&quot;:&quot;article&quot;,&quot;id&quot;:&quot;afb941f4-5e36-3ea7-bd40-078e2ef2c38a&quot;,&quot;title&quot;:&quot;Cognitive behaviour therapy for primary insomnia: Can we rest yet?&quot;,&quot;author&quot;:[{&quot;family&quot;:&quot;Harvey&quot;,&quot;given&quot;:&quot;Allison G.&quot;,&quot;parse-names&quot;:false,&quot;dropping-particle&quot;:&quot;&quot;,&quot;non-dropping-particle&quot;:&quot;&quot;},{&quot;family&quot;:&quot;Tang&quot;,&quot;given&quot;:&quot;Nicole K.Y.&quot;,&quot;parse-names&quot;:false,&quot;dropping-particle&quot;:&quot;&quot;,&quot;non-dropping-particle&quot;:&quot;&quot;}],&quot;container-title&quot;:&quot;Sleep Medicine Reviews&quot;,&quot;container-title-short&quot;:&quot;Sleep Med Rev&quot;,&quot;DOI&quot;:&quot;10.1053/smrv.2002.0266&quot;,&quot;ISSN&quot;:&quot;10870792&quot;,&quot;issued&quot;:{&quot;date-parts&quot;:[[2003]]},&quot;abstract&quot;:&quot;Cognitive behaviour therapy (CBT) for chronic insomnia has been a topic of interest to researchers and clinicians for over forty years. Investment in this area has paid off. Two meta-analyses and one major review by the Standards of Practice Committee of the American Academy of Sleep Medicine have concluded, beyond doubt, that CBT is effective in the treatment of primary insomnia. In this paper we argue that it is timely to raise new questions of CBT for insomnia: namely, is there still room for improvement? and can we rest yet? Whilst significant progress has been made we argue that the field is not, as yet, at a point where patients can be offered a maximally effective psychological treatment. Two lines of argument are developed to support this conclusion. First, it is noted that whilst the effect size for CBT for insomnia is moderate, it is lower than the effect sizes reported for CBT for a range of other psychological disorders. Second, it is suggested that the large literature outlining optimal procedures for conducting randomised controlled trials (RCTs) need to be more fully adopted by research workers in this field. Directions for future research are outlined including (I) guidelines for improved RCT methodology and (2) suggestions for developing empirically grounded treatments. © 2003 Elsevier Science Ltd. All rights reserved.&quot;,&quot;issue&quot;:&quot;3&quot;,&quot;volume&quot;:&quot;7&quot;},&quot;isTemporary&quot;:false},{&quot;id&quot;:&quot;e64201b2-c6ec-3382-af9c-c2fbf2e56fa0&quot;,&quot;itemData&quot;:{&quot;type&quot;:&quot;article-journal&quot;,&quot;id&quot;:&quot;e64201b2-c6ec-3382-af9c-c2fbf2e56fa0&quot;,&quot;title&quot;:&quot;Evidence-based psychological treatments for insomnia in older adults&quot;,&quot;author&quot;:[{&quot;family&quot;:&quot;McCurry&quot;,&quot;given&quot;:&quot;Susan M.&quot;,&quot;parse-names&quot;:false,&quot;dropping-particle&quot;:&quot;&quot;,&quot;non-dropping-particle&quot;:&quot;&quot;},{&quot;family&quot;:&quot;Logsdon&quot;,&quot;given&quot;:&quot;Rebecca G.&quot;,&quot;parse-names&quot;:false,&quot;dropping-particle&quot;:&quot;&quot;,&quot;non-dropping-particle&quot;:&quot;&quot;},{&quot;family&quot;:&quot;Teri&quot;,&quot;given&quot;:&quot;Linda&quot;,&quot;parse-names&quot;:false,&quot;dropping-particle&quot;:&quot;&quot;,&quot;non-dropping-particle&quot;:&quot;&quot;},{&quot;family&quot;:&quot;Vitiello&quot;,&quot;given&quot;:&quot;Michael&quot;,&quot;parse-names&quot;:false,&quot;dropping-particle&quot;:&quot;v.&quot;,&quot;non-dropping-particle&quot;:&quot;&quot;}],&quot;container-title&quot;:&quot;Psychology and Aging&quot;,&quot;container-title-short&quot;:&quot;Psychol Aging&quot;,&quot;DOI&quot;:&quot;10.1037/0882-7974.22.1.18&quot;,&quot;ISSN&quot;:&quot;08827974&quot;,&quot;issued&quot;:{&quot;date-parts&quot;:[[2007]]},&quot;abstract&quot;:&quot;The review describes evidence-based psychological treatments (EBTs) for insomnia in older adults. Following coding procedures developed by the American Psychological Association's Committee on Science and Practice of the Society for Clinical Psychology, two treatments were found to meet EBT criteria: sleep restriction-sleep compression therapy and multicomponent cognitive-behavioral therapy. One additional treatment (stimulus control therapy) partially met criteria, but further corroborating studies are needed. At the present time, there is insufficient evidence to consider other psychological treatments, including cognitive therapy, relaxation, and sleep hygiene education, as stand-alone interventions beneficial for treating insomnia in older adults. Additional research is also needed to examine the efficacy of alternative-complementary therapies, such as bright light therapy, exercise, and massage. This review highlights potential problems with using coding procedures proposed in the EBT coding manual when reviewing the existing insomnia literature. In particular, the classification of older adults as persons age 60 and older and the lack of rigorous consideration of medical comorbidities warrant discussion in the future. © 2007 APA, all rights reserved.&quot;,&quot;issue&quot;:&quot;1&quot;,&quot;volume&quot;:&quot;22&quot;},&quot;isTemporary&quot;:false},{&quot;id&quot;:&quot;a61fd0ec-7217-33ff-9322-d6ef2a3440f2&quot;,&quot;itemData&quot;:{&quot;type&quot;:&quot;article&quot;,&quot;id&quot;:&quot;a61fd0ec-7217-33ff-9322-d6ef2a3440f2&quot;,&quot;title&quot;:&quot;A systematic review of non-pharmacological therapies for sleep problems in later life&quot;,&quot;author&quot;:[{&quot;family&quot;:&quot;Montgomery&quot;,&quot;given&quot;:&quot;Paul&quot;,&quot;parse-names&quot;:false,&quot;dropping-particle&quot;:&quot;&quot;,&quot;non-dropping-particle&quot;:&quot;&quot;},{&quot;family&quot;:&quot;Dennis&quot;,&quot;given&quot;:&quot;Jane&quot;,&quot;parse-names&quot;:false,&quot;dropping-particle&quot;:&quot;&quot;,&quot;non-dropping-particle&quot;:&quot;&quot;}],&quot;container-title&quot;:&quot;Sleep Medicine Reviews&quot;,&quot;container-title-short&quot;:&quot;Sleep Med Rev&quot;,&quot;DOI&quot;:&quot;10.1016/S1087-0792(03)00026-1&quot;,&quot;ISSN&quot;:&quot;10870792&quot;,&quot;issued&quot;:{&quot;date-parts&quot;:[[2004]]},&quot;abstract&quot;:&quot;Sleep problems become more common with age, affect quality of life for individuals and their families, and can increase healthcare costs. Older people are often prescribed a range of drugs for their health problems, many of which have side effects. Side effects are just one reason why there is an argument to be made for clinical use of non-pharmacological treatments. This review considers the effectiveness of three interventions, cognitive behavioural therapy (CBT), bright light, and physical exercise. It considers sleep quality, duration and efficiency as primary outcome measures. Randomised controlled trials were selected where 80% or more of participants were over 60 and had a diagnosis of primary insomnia and where investigators had taken care to screen participants for dementia and/or depression. The data suggest a mild effect of CBT for sleep problems in older adults, best demonstrated for sleep maintenance insomnia. It may be that the provisions of 'top. up' or 'refresher' sessions of CBT training to improve durability of effect are worthy of investigation. Evidence of the efficacy of bright light and exercise were so limited that no conclusions about them can be reached as yet; however, in view of the promising results of bright light therapy in other populations with problems of sleep timing, further research into its effectiveness with older adults would seem justifiable. Exercise, though not appropriate for all in this population, may enhance sleep. Research involving exercise programmes designed with the elderly in mind is needed. © 2003 Elsevier Ltd. All rights reserved.&quot;,&quot;issue&quot;:&quot;1&quot;,&quot;volume&quot;:&quot;8&quot;},&quot;isTemporary&quot;:false},{&quot;id&quot;:&quot;77e35a77-f78c-3066-8cf0-66ff1ca1d04c&quot;,&quot;itemData&quot;:{&quot;type&quot;:&quot;article&quot;,&quot;id&quot;:&quot;77e35a77-f78c-3066-8cf0-66ff1ca1d04c&quot;,&quot;title&quot;:&quot;Psychological and behavioral treatment of insomnia: Update of the recent evidence (1998-2004)&quot;,&quot;author&quot;:[{&quot;family&quot;:&quot;Morin&quot;,&quot;given&quot;:&quot;Charles M.&quot;,&quot;parse-names&quot;:false,&quot;dropping-particle&quot;:&quot;&quot;,&quot;non-dropping-particle&quot;:&quot;&quot;},{&quot;family&quot;:&quot;Bootzin&quot;,&quot;given&quot;:&quot;Richard R.&quot;,&quot;parse-names&quot;:false,&quot;dropping-particle&quot;:&quot;&quot;,&quot;non-dropping-particle&quot;:&quot;&quot;},{&quot;family&quot;:&quot;Buysse&quot;,&quot;given&quot;:&quot;Daniel J.&quot;,&quot;parse-names&quot;:false,&quot;dropping-particle&quot;:&quot;&quot;,&quot;non-dropping-particle&quot;:&quot;&quot;},{&quot;family&quot;:&quot;Edinger&quot;,&quot;given&quot;:&quot;Jack D.&quot;,&quot;parse-names&quot;:false,&quot;dropping-particle&quot;:&quot;&quot;,&quot;non-dropping-particle&quot;:&quot;&quot;},{&quot;family&quot;:&quot;Espie&quot;,&quot;given&quot;:&quot;Colin A.&quot;,&quot;parse-names&quot;:false,&quot;dropping-particle&quot;:&quot;&quot;,&quot;non-dropping-particle&quot;:&quot;&quot;},{&quot;family&quot;:&quot;Lichstein&quot;,&quot;given&quot;:&quot;Kenneth L.&quot;,&quot;parse-names&quot;:false,&quot;dropping-particle&quot;:&quot;&quot;,&quot;non-dropping-particle&quot;:&quot;&quot;}],&quot;container-title&quot;:&quot;Sleep&quot;,&quot;container-title-short&quot;:&quot;Sleep&quot;,&quot;DOI&quot;:&quot;10.1093/sleep/29.11.1398&quot;,&quot;ISSN&quot;:&quot;01618105&quot;,&quot;issued&quot;:{&quot;date-parts&quot;:[[2006]]},&quot;abstract&quot;:&quot;Background: Recognition that psychological and behavioral factors play an important role in insomnia has led to increased interest in therapies targeting these factors. A review paper published in 1999 summarized the evidence regarding the efficacy of psychological and behavioral treatments for persistent insomnia. The present review provides an update of the evidence published since the original paper. As with the original paper, this review was conducted by a task force commissioned by the American Academy of Sleep Medicine in order to update its practice parameters on psychological and behavioral therapies for insomnia. Methods: A systematic review was conducted on 37 treatment studies (N = 2246 subjects/patients) published between 1998 and 2004 inclusively and identified through PsycInfo and Medline searches. Each study was systematically reviewed with a standard coding sheet and the following information was extracted: Study design, sample (number of participants, age, gender), diagnosis, type of treatments and controls, primary and secondary outcome measures, and main findings. Criteria for inclusion of a study were as follows: (a) the main sleep diagnosis was insomnia (primary or comorbid), (b) at least 1 treatment condition was psychological or behavioral in content, (c) the study design was a randomized controlled trial, a nonrandomized group design, a clinical case series or a single subject experimental design with a minimum of 10 subjects, and (d) the study included at least 1 of the following as dependent variables: sleep onset latency, number and/or duration of awakenings, total sleep time, sleep efficiency, or sleep quality. Results: Psychological and behavioral therapies produced reliable changes in several sleep parameters of individuals with either primary insomnia or insomnia associated with medical and psychiatric disorders. Nine studies documented the benefits of insomnia treatment in older adults or for facilitating discontinuation of medication among chronic hypnotic users. Sleep improvements achieved with treatment were well sustained over time; however, with the exception of reduced psychological symptoms/distress, there was limited evidence that improved sleep led to clinically meaningful changes in other indices of morbidity (e.g., daytime fatigue). Five treatments met criteria for empirically-supported psychological treatments for insomnia: Stimulus control therapy, relaxation, paradoxical intention, sleep restriction, and cognitive-behavior therapy. Discussion: These updated findings provide additional evidence in support of the original review's conclusions as to the efficacy and generalizability of psychological and behavioral therapies for persistent insomnia. Nonetheless, further research is needed to develop therapies that would optimize outcomes and reduce morbidity, as would studies of treatment mechanisms, mediators, and moderators of outcomes. Effectiveness studies are also needed to validate those therapies when implemented in clinical settings (primary care), by non-sleep specialists. There is also a need to disseminate more effectively the available evidence in support of psychological and behavioral interventions to health-care practitioners working on the front line.&quot;,&quot;issue&quot;:&quot;11&quot;,&quot;volume&quot;:&quot;29&quot;},&quot;isTemporary&quot;:false},{&quot;id&quot;:&quot;9074f61a-688e-3d36-8701-c58168bc0b85&quot;,&quot;itemData&quot;:{&quot;type&quot;:&quot;article-journal&quot;,&quot;id&quot;:&quot;9074f61a-688e-3d36-8701-c58168bc0b85&quot;,&quot;title&quot;:&quot;Identifying Effective Psychological Treatments for Insomnia: A Meta-Analysis&quot;,&quot;author&quot;:[{&quot;family&quot;:&quot;Murtagh&quot;,&quot;given&quot;:&quot;Douglas R.R.&quot;,&quot;parse-names&quot;:false,&quot;dropping-particle&quot;:&quot;&quot;,&quot;non-dropping-particle&quot;:&quot;&quot;},{&quot;family&quot;:&quot;Greenwood&quot;,&quot;given&quot;:&quot;Kenneth M.&quot;,&quot;parse-names&quot;:false,&quot;dropping-particle&quot;:&quot;&quot;,&quot;non-dropping-particle&quot;:&quot;&quot;}],&quot;container-title&quot;:&quot;Journal of Consulting and Clinical Psychology&quot;,&quot;container-title-short&quot;:&quot;J Consult Clin Psychol&quot;,&quot;DOI&quot;:&quot;10.1037//0022-006x.63.1.79&quot;,&quot;ISSN&quot;:&quot;0022006X&quot;,&quot;issued&quot;:{&quot;date-parts&quot;:[[1995]]},&quot;abstract&quot;:&quot;Insomnia is a debilitating and widespread complaint. Concern over the iatrogenic effects of pharmacological therapies has led to the development of several psychological treatments for insomnia. To clarify the effects of these treatments, 66 outcome studies representing 139 treatment groups were included in a meta-analysis. The results indicated that psychological treatments produce considerable enhancement of both sleep patterns and the subjective experience of sleep. In terms of enhancing sleep onset, active treatments were all superior to placebo therapies but did not differ greatly in efficacy. Greater therapeutic gains were available for participants who were clinically referred and who were not regular users of sedative hypnotics. Future research directions are suggested. © 1995 American Psychological Association.&quot;,&quot;issue&quot;:&quot;1&quot;,&quot;volume&quot;:&quot;63&quot;},&quot;isTemporary&quot;:false},{&quot;id&quot;:&quot;50d1e66f-d723-3fff-8393-4979545e1951&quot;,&quot;itemData&quot;:{&quot;type&quot;:&quot;article-journal&quot;,&quot;id&quot;:&quot;50d1e66f-d723-3fff-8393-4979545e1951&quot;,&quot;title&quot;:&quot;New developments in cognitive behavioral therapy as the first-line treatment of insomnia&quot;,&quot;author&quot;:[{&quot;family&quot;:&quot;Siebern&quot;,&quot;given&quot;:&quot;Allison&quot;,&quot;parse-names&quot;:false,&quot;dropping-particle&quot;:&quot;&quot;,&quot;non-dropping-particle&quot;:&quot;&quot;},{&quot;family&quot;:&quot;Manber&quot;,&quot;given&quot;:&quot;&quot;,&quot;parse-names&quot;:false,&quot;dropping-particle&quot;:&quot;&quot;,&quot;non-dropping-particle&quot;:&quot;&quot;}],&quot;container-title&quot;:&quot;Psychology Research and Behavior Management&quot;,&quot;container-title-short&quot;:&quot;Psychol Res Behav Manag&quot;,&quot;DOI&quot;:&quot;10.2147/prbm.s10041&quot;,&quot;issued&quot;:{&quot;date-parts&quot;:[[2011]]},&quot;abstract&quot;:&quot;Insomnia is the most common sleep disorder. Psychological, behavioral, and biological factors are implicated in the development and maintenance of insomnia as a disorder, although the etiology of insomnia remains under investigation, as it is still not fully understood. Cognitive behavioral therapy for insomnia (CBTI) is a treatment for insomnia that is grounded in the science of behavior change, psychological theories, and the science of sleep. There is strong empirical evidence that CBTI is effective. Recognition of CBTI as the first-line treatment for chronic insomnia (National Institutes of Health consensus, British Medical Association) was based largely on evidence of its efficacy in primary insomnia. The aim of this article is to provide background information and review recent developments in CBTI, focusing on three domains: promising data on the use of CBTI when insomnia is experienced in the presence of comorbid conditions, new data on the use of CBTI as maintenance therapy, and emerging data on the delivery of CBTI through the use of technology and in primary care settings.&quot;},&quot;isTemporary&quot;:false}]},{&quot;citationID&quot;:&quot;MENDELEY_CITATION_95522dc1-2986-4993-a03c-8e331fd86916&quot;,&quot;properties&quot;:{&quot;noteIndex&quot;:0},&quot;isEdited&quot;:false,&quot;manualOverride&quot;:{&quot;isManuallyOverridden&quot;:false,&quot;citeprocText&quot;:&quot;[194]&quot;,&quot;manualOverrideText&quot;:&quot;&quot;},&quot;citationTag&quot;:&quot;MENDELEY_CITATION_v3_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&quot;,&quot;citationItems&quot;:[{&quot;id&quot;:&quot;6a896220-0b1b-3b98-a408-6cac30330777&quot;,&quot;itemData&quot;:{&quot;type&quot;:&quot;article&quot;,&quot;id&quot;:&quot;6a896220-0b1b-3b98-a408-6cac30330777&quot;,&quot;title&quot;:&quot;Cognitive behavioral therapy for chronic insomnia: A systematic review and meta-analysis&quot;,&quot;author&quot;:[{&quot;family&quot;:&quot;Trauer&quot;,&quot;given&quot;:&quot;James M.&quot;,&quot;parse-names&quot;:false,&quot;dropping-particle&quot;:&quot;&quot;,&quot;non-dropping-particle&quot;:&quot;&quot;},{&quot;family&quot;:&quot;Qian&quot;,&quot;given&quot;:&quot;Mary Y.&quot;,&quot;parse-names&quot;:false,&quot;dropping-particle&quot;:&quot;&quot;,&quot;non-dropping-particle&quot;:&quot;&quot;},{&quot;family&quot;:&quot;Doyle&quot;,&quot;given&quot;:&quot;Joseph S.&quot;,&quot;parse-names&quot;:false,&quot;dropping-particle&quot;:&quot;&quot;,&quot;non-dropping-particle&quot;:&quot;&quot;},{&quot;family&quot;:&quot;Rajaratnam&quot;,&quot;given&quot;:&quot;Shantha M.W.&quot;,&quot;parse-names&quot;:false,&quot;dropping-particle&quot;:&quot;&quot;,&quot;non-dropping-particle&quot;:&quot;&quot;},{&quot;family&quot;:&quot;Cunnington&quot;,&quot;given&quot;:&quot;David&quot;,&quot;parse-names&quot;:false,&quot;dropping-particle&quot;:&quot;&quot;,&quot;non-dropping-particle&quot;:&quot;&quot;}],&quot;container-title&quot;:&quot;Annals of Internal Medicine&quot;,&quot;container-title-short&quot;:&quot;Ann Intern Med&quot;,&quot;DOI&quot;:&quot;10.7326/M14-2841&quot;,&quot;ISSN&quot;:&quot;15393704&quot;,&quot;issued&quot;:{&quot;date-parts&quot;:[[2015]]},&quot;abstract&quot;:&quot;Background: Because psychological approaches are likely to produce sustained benefits without the risk for tolerance or adverse effects associated with pharmacologic approaches, cognitive behavioral therapy for insomnia (CBT-i) is now commonly recommended as first-line treatment for chronic insomnia. Purpose: To determine the efficacy of CBT-i on diary measures of overnight sleep in adults with chronic insomnia. Data Sources: Searches of MEDLINE, EMBASE, PsycINFO, CINAHL, the Cochrane Library, and PubMed Clinical Queries from inception to 31 March 2015, supplemented with manual screening. Study Selection: Randomized, controlled trials assessing the efficacy of face-to-face, multimodal CBT-i compared with inactive comparators on overnight sleep in adults with chronic insomnia. Studies of insomnia comorbid with medical, sleep, or psychiatric disorders were excluded. Data Extraction: Study characteristics, quality, and data were assessed independently by 2 reviewers. Main outcome measures were sleep onset latency (SOL), wake after sleep onset (WASO), total sleep time (TST), and sleep efficiency (SE%). Data Synthesis: Among 292 citations and 91 full-text articles reviewed, 20 studies (1162 participants [64% female; mean age, 56 years]) were included. Approaches to CBT-i incorporated at least 3 of the following: cognitive therapy, stimulus control, sleep restriction, sleep hygiene, and relaxation. At the posttreatment time point, SOL improved by 19.03 (95% CI, 14.12 to 23.93) minutes, WASO improved by 26.00 (CI, 15.48 to 36.52) minutes, TST improved by 7.61 (CI, -0.51 to 15.74) minutes, and SE% improved by 9.91% (CI, 8.09% to 11.73%). Changes seemed to be sustained at later time points. No adverse outcomes were reported. Limitation: Narrow inclusion criteria limited applicability to patients with comorbid insomnia and other sleep problems, and accuracy of estimates at later time points was less clear. Conclusion: CBT-i is an effective treatment for adults with chronic insomnia, with clinically meaningful effect sizes.&quot;,&quot;issue&quot;:&quot;3&quot;,&quot;volume&quot;:&quot;163&quot;},&quot;isTemporary&quot;:false}]},{&quot;citationID&quot;:&quot;MENDELEY_CITATION_2edac414-0cb9-4de5-9fa6-fa2d9b378637&quot;,&quot;properties&quot;:{&quot;noteIndex&quot;:0},&quot;isEdited&quot;:false,&quot;manualOverride&quot;:{&quot;isManuallyOverridden&quot;:false,&quot;citeprocText&quot;:&quot;[195], [196]&quot;,&quot;manualOverrideText&quot;:&quot;&quot;},&quot;citationTag&quot;:&quot;MENDELEY_CITATION_v3_eyJjaXRhdGlvbklEIjoiTUVOREVMRVlfQ0lUQVRJT05fMmVkYWM0MTQtMGNiOS00ZGU1LTlmYTYtZmEyZDliMzc4NjM3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quot;,&quot;citationItems&quot;:[{&quot;id&quot;:&quot;f8accb79-89f7-32ac-9978-f292b938a34a&quot;,&quot;itemData&quot;:{&quot;type&quot;:&quot;article&quot;,&quot;id&quot;:&quot;f8accb79-89f7-32ac-9978-f292b938a34a&quot;,&quot;title&quot;:&quot;Cognitive behavioral therapy in persons with comorbid insomnia: A meta-analysis&quot;,&quot;author&quot;:[{&quot;family&quot;:&quot;Geiger-Brown&quot;,&quot;given&quot;:&quot;Jeanne M.&quot;,&quot;parse-names&quot;:false,&quot;dropping-particle&quot;:&quot;&quot;,&quot;non-dropping-particle&quot;:&quot;&quot;},{&quot;family&quot;:&quot;Rogers&quot;,&quot;given&quot;:&quot;Valerie E.&quot;,&quot;parse-names&quot;:false,&quot;dropping-particle&quot;:&quot;&quot;,&quot;non-dropping-particle&quot;:&quot;&quot;},{&quot;family&quot;:&quot;Liu&quot;,&quot;given&quot;:&quot;Wen&quot;,&quot;parse-names&quot;:false,&quot;dropping-particle&quot;:&quot;&quot;,&quot;non-dropping-particle&quot;:&quot;&quot;},{&quot;family&quot;:&quot;Ludeman&quot;,&quot;given&quot;:&quot;Emilie M.&quot;,&quot;parse-names&quot;:false,&quot;dropping-particle&quot;:&quot;&quot;,&quot;non-dropping-particle&quot;:&quot;&quot;},{&quot;family&quot;:&quot;Downton&quot;,&quot;given&quot;:&quot;Katherine D.&quot;,&quot;parse-names&quot;:false,&quot;dropping-particle&quot;:&quot;&quot;,&quot;non-dropping-particle&quot;:&quot;&quot;},{&quot;family&quot;:&quot;Diaz-Abad&quot;,&quot;given&quot;:&quot;Montserrat&quot;,&quot;parse-names&quot;:false,&quot;dropping-particle&quot;:&quot;&quot;,&quot;non-dropping-particle&quot;:&quot;&quot;}],&quot;container-title&quot;:&quot;Sleep Medicine Reviews&quot;,&quot;container-title-short&quot;:&quot;Sleep Med Rev&quot;,&quot;DOI&quot;:&quot;10.1016/j.smrv.2014.11.007&quot;,&quot;ISSN&quot;:&quot;15322955&quot;,&quot;issued&quot;:{&quot;date-parts&quot;:[[2015]]},&quot;abstract&quot;:&quot;Cognitive behavioral therapy for insomnia (CBT-I) is effective for treatment of primary insomnia. There has been no synthesis of studies quantifying this effect on insomnia comorbid with medical and psychiatric disorders using rigorous selection criteria. The objective of this study was to quantify the effect of CBT-I in studies including patients with medical or psychiatric disorders. Studies were identified from 1985 through February 2014 using multiple databases and bibliography searches. Inclusion was limited to randomized controlled trials of CBT-I in adult patients with insomnia diagnosed using standardized criteria, who additionally had a comorbid medical or psychiatric condition. Twenty-three studies including 1379 patients met inclusion criteria. Based on weighted mean differences, CBT-I improved subjective sleep quality post-treatment, with large treatment effects for the insomnia severity index and Pittsburgh sleep quality index. Sleep diaries showed a 20 min reduction in sleep onset latency and wake after sleep onset, 17 min improvement in total sleep time, and 9% improvement in sleep efficiency post-treatment, similar to findings of meta-analyses of CBT-I in older adults. Treatment effects were durable up to 18 mo. Results of actigraphy were similar to but of smaller magnitude than subjective measures. CBT-I is an effective, durable treatment for comorbid insomnia.&quot;,&quot;volume&quot;:&quot;23&quot;},&quot;isTemporary&quot;:false},{&quot;id&quot;:&quot;96385c49-2ad3-349f-bbd2-ce617add3dfe&quot;,&quot;itemData&quot;:{&quot;type&quot;:&quot;article-journal&quot;,&quot;id&quot;:&quot;96385c49-2ad3-349f-bbd2-ce617add3dfe&quot;,&quot;title&quot;:&quot;Cognitive behavioral therapy for insomnia comorbid with psychiatric and medical conditions a meta-analysis&quot;,&quot;author&quot;:[{&quot;family&quot;:&quot;Wu&quot;,&quot;given&quot;:&quot;Jade Q.&quot;,&quot;parse-names&quot;:false,&quot;dropping-particle&quot;:&quot;&quot;,&quot;non-dropping-particle&quot;:&quot;&quot;},{&quot;family&quot;:&quot;Appleman&quot;,&quot;given&quot;:&quot;Erica R.&quot;,&quot;parse-names&quot;:false,&quot;dropping-particle&quot;:&quot;&quot;,&quot;non-dropping-particle&quot;:&quot;&quot;},{&quot;family&quot;:&quot;Salazar&quot;,&quot;given&quot;:&quot;Robert D.&quot;,&quot;parse-names&quot;:false,&quot;dropping-particle&quot;:&quot;&quot;,&quot;non-dropping-particle&quot;:&quot;&quot;},{&quot;family&quot;:&quot;Ong&quot;,&quot;given&quot;:&quot;Jason C.&quot;,&quot;parse-names&quot;:false,&quot;dropping-particle&quot;:&quot;&quot;,&quot;non-dropping-particle&quot;:&quot;&quot;}],&quot;container-title&quot;:&quot;JAMA Internal Medicine&quot;,&quot;container-title-short&quot;:&quot;JAMA Intern Med&quot;,&quot;DOI&quot;:&quot;10.1001/jamainternmed.2015.3006&quot;,&quot;ISSN&quot;:&quot;21686114&quot;,&quot;issued&quot;:{&quot;date-parts&quot;:[[2015]]},&quot;abstract&quot;:&quot;IMPORTANCE: Cognitive behavioral therapy for insomnia (CBT-I) is the most prominent nonpharmacologic treatment for insomnia disorders. Although meta-analyses have examined primary insomnia, less is known about the comparative efficacy of CBT-I on comorbid insomnia. OBJECTIVE: To examine the efficacy of CBT-I for insomnia comorbid with psychiatric and/or medical conditions for (1) remission from insomnia; (2) self-reported sleep efficiency, sleep onset latency, wake after sleep onset, total sleep time, and subjective sleep quality; and (3) comorbid symptoms. DATA SOURCES: A systematic search was conducted on June 2, 2014, through PubMed, PsycINFO, the Cochrane Library, and manual searches. Search terms included (1) CBT-I or CBT or cognitive behavioral [and its variations] or behavioral therapy [and its variations] or behavioral sleep medicine or stimulus control or sleep restriction or relaxation therapy or relaxation training or progressive muscle relaxation or paradoxicalintention; and (2) insomnia or sleep disturbance. STUDY SELECTION: Studies were included if they were randomized clinical trials with at least one CBT-I arm and had an adult population meeting diagnostic criteria for insomnia as well as a concomitant condition. Inclusion in final analyses (37 studies) was based on consensus between 3 authors' independent screenings. DATA EXTRACTION AND SYNTHESIS: Data were independently extracted by 2 authors and pooled usinga random-effects model. Study quality was independently evaluated by 2 authors using the Cochrane risk of bias assessment tool. MAIN OUTCOMES AND MEASURES: A priori main outcomes (ie, clinical sleep and comorbid outcomes) were derived from sleep diary and other self-report measures. RESULTS: At posttreatment evaluation, 36.0% of patients who received CBT-I were in remission from insomnia compared with 16.9% of those in control or comparison conditions (pooled odds ratio, 3.28; 95% CI, 2.30-4.68; P &lt;.001). Pretreatment and posttreatment controlled effect sizes were medium to large for most sleep parameters (sleep efficiency: Hedges g = 0.91 [95% CI, 0.74 to 1.08]; sleep onset latency: Hedges g = 0.80 [95% CI, 0.60 to 1.00]; wake after sleep onset: Hedges g = 0.68; sleep quality: Hedges g = 0.84; all P&lt;.001), except total sleep time. Comorbid outcomes yielded a small effect size (Hedges g = 0.39 [95% CI, 0.60-0.98]; P &lt;.001); improvements were greater in psychiatric than in medical populations (Hedges g = 0.20 [95% CI, 0.09-0.30]; χ2 test for interaction = 12.30; P&lt;.001). CONCLUSIONS AND RELEVANCE: Cognitive behavioral therapy for insomnia is efficacious for improving insomnia symptoms and sleep parameters for patients with comorbid insomnia. A small to medium positive effect was found across comorbid outcomes, with larger effects on psychiatric conditions compared with medical conditions. Large-scale studies with more rigorous designs to reduce detection and performance bias are needed to improve the quality of the evidence.&quot;,&quot;issue&quot;:&quot;9&quot;,&quot;volume&quot;:&quot;175&quot;},&quot;isTemporary&quot;:false}]},{&quot;citationID&quot;:&quot;MENDELEY_CITATION_c25675b6-83ea-4204-bd9a-b382ddde4eeb&quot;,&quot;properties&quot;:{&quot;noteIndex&quot;:0},&quot;isEdited&quot;:false,&quot;manualOverride&quot;:{&quot;isManuallyOverridden&quot;:false,&quot;citeprocText&quot;:&quot;[197]&quot;,&quot;manualOverrideText&quot;:&quot;&quot;},&quot;citationTag&quot;:&quot;MENDELEY_CITATION_v3_eyJjaXRhdGlvbklEIjoiTUVOREVMRVlfQ0lUQVRJT05fYzI1Njc1YjYtODNlYS00MjA0LWJkOWEtYjM4MmRkZGU0ZWVi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quot;,&quot;citationItems&quot;:[{&quot;id&quot;:&quot;82acce55-ea52-3d0c-b0d8-fbca897519a0&quot;,&quot;itemData&quot;:{&quot;type&quot;:&quot;article&quot;,&quot;id&quot;:&quot;82acce55-ea52-3d0c-b0d8-fbca897519a0&quot;,&quot;title&quot;:&quot;Cognitive and behavioral therapies in the treatment of insomnia: A meta-analysis&quot;,&quot;author&quot;:[{&quot;family&quot;:&quot;Straten&quot;,&quot;given&quot;:&quot;Annemieke&quot;,&quot;parse-names&quot;:false,&quot;dropping-particle&quot;:&quot;&quot;,&quot;non-dropping-particle&quot;:&quot;van&quot;},{&quot;family&quot;:&quot;Zweerde&quot;,&quot;given&quot;:&quot;Tanja&quot;,&quot;parse-names&quot;:false,&quot;dropping-particle&quot;:&quot;&quot;,&quot;non-dropping-particle&quot;:&quot;van der&quot;},{&quot;family&quot;:&quot;Kleiboer&quot;,&quot;given&quot;:&quot;Annet&quot;,&quot;parse-names&quot;:false,&quot;dropping-particle&quot;:&quot;&quot;,&quot;non-dropping-particle&quot;:&quot;&quot;},{&quot;family&quot;:&quot;Cuijpers&quot;,&quot;given&quot;:&quot;Pim&quot;,&quot;parse-names&quot;:false,&quot;dropping-particle&quot;:&quot;&quot;,&quot;non-dropping-particle&quot;:&quot;&quot;},{&quot;family&quot;:&quot;Morin&quot;,&quot;given&quot;:&quot;Charles M.&quot;,&quot;parse-names&quot;:false,&quot;dropping-particle&quot;:&quot;&quot;,&quot;non-dropping-particle&quot;:&quot;&quot;},{&quot;family&quot;:&quot;Lancee&quot;,&quot;given&quot;:&quot;Jaap&quot;,&quot;parse-names&quot;:false,&quot;dropping-particle&quot;:&quot;&quot;,&quot;non-dropping-particle&quot;:&quot;&quot;}],&quot;container-title&quot;:&quot;Sleep Medicine Reviews&quot;,&quot;container-title-short&quot;:&quot;Sleep Med Rev&quot;,&quot;DOI&quot;:&quot;10.1016/j.smrv.2017.02.001&quot;,&quot;ISSN&quot;:&quot;15322955&quot;,&quot;issued&quot;:{&quot;date-parts&quot;:[[2018]]},&quot;abstract&quot;:&quot;Insomnia is a major public health problem considering its high prevalence, impact on daily life, co-morbidity with other disorders and societal costs. Cognitive behavioral treatment for insomnia (CBTI) is currently considered to be the preferred treatment. However, no meta-analysis exists of all studies using at least one component of CBTI for insomnia, which also uses modern techniques to pool data and to analyze subgroups of patients. We included 87 randomized controlled trials, comparing 118 treatments (3724 patients) to non-treated controls (2579 patients). Overall, the interventions had significant effects on: insomnia severity index (g = 0.98), sleep efficiency (g = 0.71), Pittsburgh sleep quality index (g = 0.65), wake after sleep onset (g = 0.63) and sleep onset latency (SOL; g = 0.57), number of awakenings (g = 0.29) and sleep quality (g = 0.40). The smallest effect was on total sleep time (g = 0.16). Face-to-face treatments of at least four sessions seem to be more effective than self-help interventions or face-to-face interventions with fewer sessions. Otherwise the results seem to be quite robust (similar for patients with or without comorbid disease, younger or older patients, using or not using sleep medication). We conclude that CBTI, either its components or the full package, is effective in the treatment of insomnia.&quot;,&quot;volume&quot;:&quot;38&quot;},&quot;isTemporary&quot;:false}]},{&quot;citationID&quot;:&quot;MENDELEY_CITATION_4375dada-29f9-4fb8-9f88-5de35f712883&quot;,&quot;properties&quot;:{&quot;noteIndex&quot;:0},&quot;isEdited&quot;:false,&quot;manualOverride&quot;:{&quot;isManuallyOverridden&quot;:false,&quot;citeprocText&quot;:&quot;[79]&quot;,&quot;manualOverrideText&quot;:&quot;&quot;},&quot;citationTag&quot;:&quot;MENDELEY_CITATION_v3_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&quot;,&quot;citationItems&quot;:[{&quot;id&quot;:&quot;bced6fc9-0152-3297-aae9-abda13f84f7c&quot;,&quot;itemData&quot;:{&quot;type&quot;:&quot;book&quot;,&quot;id&quot;:&quot;bced6fc9-0152-3297-aae9-abda13f84f7c&quot;,&quot;title&quot;:&quot;Cognitive‐Behavioural Therapy For Insomnia (CBT‐I) Across The Life Span&quot;,&quot;author&quot;:[{&quot;family&quot;:&quot;Chiara Baglioni&quot;,&quot;given&quot;:&quot;Colin A. Espie, Dieter Riemann, European Sleep Research Society, European Insomnia Network, European Academy for Cognitive Behavioural Therapy for Insomnia&quot;,&quot;parse-names&quot;:false,&quot;dropping-particle&quot;:&quot;&quot;,&quot;non-dropping-particle&quot;:&quot;&quot;}],&quot;editor&quot;:[{&quot;family&quot;:&quot;Baglioni&quot;,&quot;given&quot;:&quot;Chiara&quot;,&quot;parse-names&quot;:false,&quot;dropping-particle&quot;:&quot;&quot;,&quot;non-dropping-particle&quot;:&quot;&quot;},{&quot;family&quot;:&quot;Espie&quot;,&quot;given&quot;:&quot;Colin A.&quot;,&quot;parse-names&quot;:false,&quot;dropping-particle&quot;:&quot;&quot;,&quot;non-dropping-particle&quot;:&quot;&quot;},{&quot;family&quot;:&quot;Riemann&quot;,&quot;given&quot;:&quot;Dieter&quot;,&quot;parse-names&quot;:false,&quot;dropping-particle&quot;:&quot;&quot;,&quot;non-dropping-particle&quot;:&quot;&quot;}],&quot;DOI&quot;:&quot;10.1002/9781119891192&quot;,&quot;ISBN&quot;:&quot;9781119785132&quot;,&quot;issued&quot;:{&quot;date-parts&quot;:[[2022,8,12]]},&quot;publisher&quot;:&quot;Wiley&quot;,&quot;container-title-short&quot;:&quot;&quot;},&quot;isTemporary&quot;:false}]},{&quot;citationID&quot;:&quot;MENDELEY_CITATION_6b3d605e-c884-4c13-a82e-d3eda10868be&quot;,&quot;properties&quot;:{&quot;noteIndex&quot;:0},&quot;isEdited&quot;:false,&quot;manualOverride&quot;:{&quot;isManuallyOverridden&quot;:false,&quot;citeprocText&quot;:&quot;[197]&quot;,&quot;manualOverrideText&quot;:&quot;&quot;},&quot;citationTag&quot;:&quot;MENDELEY_CITATION_v3_eyJjaXRhdGlvbklEIjoiTUVOREVMRVlfQ0lUQVRJT05fNmIzZDYwNWUtYzg4NC00YzEzLWE4MmUtZDNlZGExMDg2OGJl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quot;,&quot;citationItems&quot;:[{&quot;id&quot;:&quot;82acce55-ea52-3d0c-b0d8-fbca897519a0&quot;,&quot;itemData&quot;:{&quot;type&quot;:&quot;article&quot;,&quot;id&quot;:&quot;82acce55-ea52-3d0c-b0d8-fbca897519a0&quot;,&quot;title&quot;:&quot;Cognitive and behavioral therapies in the treatment of insomnia: A meta-analysis&quot;,&quot;author&quot;:[{&quot;family&quot;:&quot;Straten&quot;,&quot;given&quot;:&quot;Annemieke&quot;,&quot;parse-names&quot;:false,&quot;dropping-particle&quot;:&quot;&quot;,&quot;non-dropping-particle&quot;:&quot;van&quot;},{&quot;family&quot;:&quot;Zweerde&quot;,&quot;given&quot;:&quot;Tanja&quot;,&quot;parse-names&quot;:false,&quot;dropping-particle&quot;:&quot;&quot;,&quot;non-dropping-particle&quot;:&quot;van der&quot;},{&quot;family&quot;:&quot;Kleiboer&quot;,&quot;given&quot;:&quot;Annet&quot;,&quot;parse-names&quot;:false,&quot;dropping-particle&quot;:&quot;&quot;,&quot;non-dropping-particle&quot;:&quot;&quot;},{&quot;family&quot;:&quot;Cuijpers&quot;,&quot;given&quot;:&quot;Pim&quot;,&quot;parse-names&quot;:false,&quot;dropping-particle&quot;:&quot;&quot;,&quot;non-dropping-particle&quot;:&quot;&quot;},{&quot;family&quot;:&quot;Morin&quot;,&quot;given&quot;:&quot;Charles M.&quot;,&quot;parse-names&quot;:false,&quot;dropping-particle&quot;:&quot;&quot;,&quot;non-dropping-particle&quot;:&quot;&quot;},{&quot;family&quot;:&quot;Lancee&quot;,&quot;given&quot;:&quot;Jaap&quot;,&quot;parse-names&quot;:false,&quot;dropping-particle&quot;:&quot;&quot;,&quot;non-dropping-particle&quot;:&quot;&quot;}],&quot;container-title&quot;:&quot;Sleep Medicine Reviews&quot;,&quot;container-title-short&quot;:&quot;Sleep Med Rev&quot;,&quot;DOI&quot;:&quot;10.1016/j.smrv.2017.02.001&quot;,&quot;ISSN&quot;:&quot;15322955&quot;,&quot;issued&quot;:{&quot;date-parts&quot;:[[2018]]},&quot;abstract&quot;:&quot;Insomnia is a major public health problem considering its high prevalence, impact on daily life, co-morbidity with other disorders and societal costs. Cognitive behavioral treatment for insomnia (CBTI) is currently considered to be the preferred treatment. However, no meta-analysis exists of all studies using at least one component of CBTI for insomnia, which also uses modern techniques to pool data and to analyze subgroups of patients. We included 87 randomized controlled trials, comparing 118 treatments (3724 patients) to non-treated controls (2579 patients). Overall, the interventions had significant effects on: insomnia severity index (g = 0.98), sleep efficiency (g = 0.71), Pittsburgh sleep quality index (g = 0.65), wake after sleep onset (g = 0.63) and sleep onset latency (SOL; g = 0.57), number of awakenings (g = 0.29) and sleep quality (g = 0.40). The smallest effect was on total sleep time (g = 0.16). Face-to-face treatments of at least four sessions seem to be more effective than self-help interventions or face-to-face interventions with fewer sessions. Otherwise the results seem to be quite robust (similar for patients with or without comorbid disease, younger or older patients, using or not using sleep medication). We conclude that CBTI, either its components or the full package, is effective in the treatment of insomnia.&quot;,&quot;volume&quot;:&quot;38&quot;},&quot;isTemporary&quot;:false}]},{&quot;citationID&quot;:&quot;MENDELEY_CITATION_af6f4fe8-16bf-43b6-a8ed-b32cb441c5ae&quot;,&quot;properties&quot;:{&quot;noteIndex&quot;:0},&quot;isEdited&quot;:false,&quot;manualOverride&quot;:{&quot;isManuallyOverridden&quot;:false,&quot;citeprocText&quot;:&quot;[195], [196]&quot;,&quot;manualOverrideText&quot;:&quot;&quot;},&quot;citationTag&quot;:&quot;MENDELEY_CITATION_v3_eyJjaXRhdGlvbklEIjoiTUVOREVMRVlfQ0lUQVRJT05fYWY2ZjRmZTgtMTZiZi00M2I2LWE4ZWQtYjMyY2I0NDFjNWFl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quot;,&quot;citationItems&quot;:[{&quot;id&quot;:&quot;f8accb79-89f7-32ac-9978-f292b938a34a&quot;,&quot;itemData&quot;:{&quot;type&quot;:&quot;article&quot;,&quot;id&quot;:&quot;f8accb79-89f7-32ac-9978-f292b938a34a&quot;,&quot;title&quot;:&quot;Cognitive behavioral therapy in persons with comorbid insomnia: A meta-analysis&quot;,&quot;author&quot;:[{&quot;family&quot;:&quot;Geiger-Brown&quot;,&quot;given&quot;:&quot;Jeanne M.&quot;,&quot;parse-names&quot;:false,&quot;dropping-particle&quot;:&quot;&quot;,&quot;non-dropping-particle&quot;:&quot;&quot;},{&quot;family&quot;:&quot;Rogers&quot;,&quot;given&quot;:&quot;Valerie E.&quot;,&quot;parse-names&quot;:false,&quot;dropping-particle&quot;:&quot;&quot;,&quot;non-dropping-particle&quot;:&quot;&quot;},{&quot;family&quot;:&quot;Liu&quot;,&quot;given&quot;:&quot;Wen&quot;,&quot;parse-names&quot;:false,&quot;dropping-particle&quot;:&quot;&quot;,&quot;non-dropping-particle&quot;:&quot;&quot;},{&quot;family&quot;:&quot;Ludeman&quot;,&quot;given&quot;:&quot;Emilie M.&quot;,&quot;parse-names&quot;:false,&quot;dropping-particle&quot;:&quot;&quot;,&quot;non-dropping-particle&quot;:&quot;&quot;},{&quot;family&quot;:&quot;Downton&quot;,&quot;given&quot;:&quot;Katherine D.&quot;,&quot;parse-names&quot;:false,&quot;dropping-particle&quot;:&quot;&quot;,&quot;non-dropping-particle&quot;:&quot;&quot;},{&quot;family&quot;:&quot;Diaz-Abad&quot;,&quot;given&quot;:&quot;Montserrat&quot;,&quot;parse-names&quot;:false,&quot;dropping-particle&quot;:&quot;&quot;,&quot;non-dropping-particle&quot;:&quot;&quot;}],&quot;container-title&quot;:&quot;Sleep Medicine Reviews&quot;,&quot;container-title-short&quot;:&quot;Sleep Med Rev&quot;,&quot;DOI&quot;:&quot;10.1016/j.smrv.2014.11.007&quot;,&quot;ISSN&quot;:&quot;15322955&quot;,&quot;issued&quot;:{&quot;date-parts&quot;:[[2015]]},&quot;abstract&quot;:&quot;Cognitive behavioral therapy for insomnia (CBT-I) is effective for treatment of primary insomnia. There has been no synthesis of studies quantifying this effect on insomnia comorbid with medical and psychiatric disorders using rigorous selection criteria. The objective of this study was to quantify the effect of CBT-I in studies including patients with medical or psychiatric disorders. Studies were identified from 1985 through February 2014 using multiple databases and bibliography searches. Inclusion was limited to randomized controlled trials of CBT-I in adult patients with insomnia diagnosed using standardized criteria, who additionally had a comorbid medical or psychiatric condition. Twenty-three studies including 1379 patients met inclusion criteria. Based on weighted mean differences, CBT-I improved subjective sleep quality post-treatment, with large treatment effects for the insomnia severity index and Pittsburgh sleep quality index. Sleep diaries showed a 20 min reduction in sleep onset latency and wake after sleep onset, 17 min improvement in total sleep time, and 9% improvement in sleep efficiency post-treatment, similar to findings of meta-analyses of CBT-I in older adults. Treatment effects were durable up to 18 mo. Results of actigraphy were similar to but of smaller magnitude than subjective measures. CBT-I is an effective, durable treatment for comorbid insomnia.&quot;,&quot;volume&quot;:&quot;23&quot;},&quot;isTemporary&quot;:false},{&quot;id&quot;:&quot;96385c49-2ad3-349f-bbd2-ce617add3dfe&quot;,&quot;itemData&quot;:{&quot;type&quot;:&quot;article-journal&quot;,&quot;id&quot;:&quot;96385c49-2ad3-349f-bbd2-ce617add3dfe&quot;,&quot;title&quot;:&quot;Cognitive behavioral therapy for insomnia comorbid with psychiatric and medical conditions a meta-analysis&quot;,&quot;author&quot;:[{&quot;family&quot;:&quot;Wu&quot;,&quot;given&quot;:&quot;Jade Q.&quot;,&quot;parse-names&quot;:false,&quot;dropping-particle&quot;:&quot;&quot;,&quot;non-dropping-particle&quot;:&quot;&quot;},{&quot;family&quot;:&quot;Appleman&quot;,&quot;given&quot;:&quot;Erica R.&quot;,&quot;parse-names&quot;:false,&quot;dropping-particle&quot;:&quot;&quot;,&quot;non-dropping-particle&quot;:&quot;&quot;},{&quot;family&quot;:&quot;Salazar&quot;,&quot;given&quot;:&quot;Robert D.&quot;,&quot;parse-names&quot;:false,&quot;dropping-particle&quot;:&quot;&quot;,&quot;non-dropping-particle&quot;:&quot;&quot;},{&quot;family&quot;:&quot;Ong&quot;,&quot;given&quot;:&quot;Jason C.&quot;,&quot;parse-names&quot;:false,&quot;dropping-particle&quot;:&quot;&quot;,&quot;non-dropping-particle&quot;:&quot;&quot;}],&quot;container-title&quot;:&quot;JAMA Internal Medicine&quot;,&quot;container-title-short&quot;:&quot;JAMA Intern Med&quot;,&quot;DOI&quot;:&quot;10.1001/jamainternmed.2015.3006&quot;,&quot;ISSN&quot;:&quot;21686114&quot;,&quot;issued&quot;:{&quot;date-parts&quot;:[[2015]]},&quot;abstract&quot;:&quot;IMPORTANCE: Cognitive behavioral therapy for insomnia (CBT-I) is the most prominent nonpharmacologic treatment for insomnia disorders. Although meta-analyses have examined primary insomnia, less is known about the comparative efficacy of CBT-I on comorbid insomnia. OBJECTIVE: To examine the efficacy of CBT-I for insomnia comorbid with psychiatric and/or medical conditions for (1) remission from insomnia; (2) self-reported sleep efficiency, sleep onset latency, wake after sleep onset, total sleep time, and subjective sleep quality; and (3) comorbid symptoms. DATA SOURCES: A systematic search was conducted on June 2, 2014, through PubMed, PsycINFO, the Cochrane Library, and manual searches. Search terms included (1) CBT-I or CBT or cognitive behavioral [and its variations] or behavioral therapy [and its variations] or behavioral sleep medicine or stimulus control or sleep restriction or relaxation therapy or relaxation training or progressive muscle relaxation or paradoxicalintention; and (2) insomnia or sleep disturbance. STUDY SELECTION: Studies were included if they were randomized clinical trials with at least one CBT-I arm and had an adult population meeting diagnostic criteria for insomnia as well as a concomitant condition. Inclusion in final analyses (37 studies) was based on consensus between 3 authors' independent screenings. DATA EXTRACTION AND SYNTHESIS: Data were independently extracted by 2 authors and pooled usinga random-effects model. Study quality was independently evaluated by 2 authors using the Cochrane risk of bias assessment tool. MAIN OUTCOMES AND MEASURES: A priori main outcomes (ie, clinical sleep and comorbid outcomes) were derived from sleep diary and other self-report measures. RESULTS: At posttreatment evaluation, 36.0% of patients who received CBT-I were in remission from insomnia compared with 16.9% of those in control or comparison conditions (pooled odds ratio, 3.28; 95% CI, 2.30-4.68; P &lt;.001). Pretreatment and posttreatment controlled effect sizes were medium to large for most sleep parameters (sleep efficiency: Hedges g = 0.91 [95% CI, 0.74 to 1.08]; sleep onset latency: Hedges g = 0.80 [95% CI, 0.60 to 1.00]; wake after sleep onset: Hedges g = 0.68; sleep quality: Hedges g = 0.84; all P&lt;.001), except total sleep time. Comorbid outcomes yielded a small effect size (Hedges g = 0.39 [95% CI, 0.60-0.98]; P &lt;.001); improvements were greater in psychiatric than in medical populations (Hedges g = 0.20 [95% CI, 0.09-0.30]; χ2 test for interaction = 12.30; P&lt;.001). CONCLUSIONS AND RELEVANCE: Cognitive behavioral therapy for insomnia is efficacious for improving insomnia symptoms and sleep parameters for patients with comorbid insomnia. A small to medium positive effect was found across comorbid outcomes, with larger effects on psychiatric conditions compared with medical conditions. Large-scale studies with more rigorous designs to reduce detection and performance bias are needed to improve the quality of the evidence.&quot;,&quot;issue&quot;:&quot;9&quot;,&quot;volume&quot;:&quot;175&quot;},&quot;isTemporary&quot;:false}]},{&quot;citationID&quot;:&quot;MENDELEY_CITATION_3bcbc577-0e0e-4870-83bb-c205f6e38008&quot;,&quot;properties&quot;:{&quot;noteIndex&quot;:0},&quot;isEdited&quot;:false,&quot;manualOverride&quot;:{&quot;isManuallyOverridden&quot;:false,&quot;citeprocText&quot;:&quot;[198]&quot;,&quot;manualOverrideText&quot;:&quot;&quot;},&quot;citationTag&quot;:&quot;MENDELEY_CITATION_v3_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&quot;,&quot;citationItems&quot;:[{&quot;id&quot;:&quot;5908b429-8592-3902-af5a-06b42e788378&quot;,&quot;itemData&quot;:{&quot;type&quot;:&quot;article-journal&quot;,&quot;id&quot;:&quot;5908b429-8592-3902-af5a-06b42e788378&quot;,&quot;title&quot;:&quot;Efficacy of internet-delivered cognitive-behavioral therapy for insomnia – A systematic review and meta-analysis of randomized controlled trials&quot;,&quot;author&quot;:[{&quot;family&quot;:&quot;Zachariae&quot;,&quot;given&quot;:&quot;Robert&quot;,&quot;parse-names&quot;:false,&quot;dropping-particle&quot;:&quot;&quot;,&quot;non-dropping-particle&quot;:&quot;&quot;},{&quot;family&quot;:&quot;Lyby&quot;,&quot;given&quot;:&quot;Marlene S.&quot;,&quot;parse-names&quot;:false,&quot;dropping-particle&quot;:&quot;&quot;,&quot;non-dropping-particle&quot;:&quot;&quot;},{&quot;family&quot;:&quot;Ritterband&quot;,&quot;given&quot;:&quot;Lee M.&quot;,&quot;parse-names&quot;:false,&quot;dropping-particle&quot;:&quot;&quot;,&quot;non-dropping-particle&quot;:&quot;&quot;},{&quot;family&quot;:&quot;O'Toole&quot;,&quot;given&quot;:&quot;Mia S.&quot;,&quot;parse-names&quot;:false,&quot;dropping-particle&quot;:&quot;&quot;,&quot;non-dropping-particle&quot;:&quot;&quot;}],&quot;container-title&quot;:&quot;Sleep Medicine Reviews&quot;,&quot;container-title-short&quot;:&quot;Sleep Med Rev&quot;,&quot;DOI&quot;:&quot;10.1016/j.smrv.2015.10.004&quot;,&quot;ISSN&quot;:&quot;10870792&quot;,&quot;issued&quot;:{&quot;date-parts&quot;:[[2016,12]]},&quot;page&quot;:&quot;1-10&quot;,&quot;volume&quot;:&quot;30&quot;},&quot;isTemporary&quot;:false}]},{&quot;citationID&quot;:&quot;MENDELEY_CITATION_971046d8-b780-404d-a482-3dced892ba64&quot;,&quot;properties&quot;:{&quot;noteIndex&quot;:0},&quot;isEdited&quot;:false,&quot;manualOverride&quot;:{&quot;isManuallyOverridden&quot;:false,&quot;citeprocText&quot;:&quot;[199]&quot;,&quot;manualOverrideText&quot;:&quot;&quot;},&quot;citationTag&quot;:&quot;MENDELEY_CITATION_v3_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&quot;,&quot;citationItems&quot;:[{&quot;id&quot;:&quot;e78ef8c5-0230-3982-94c2-cf7e00618d54&quot;,&quot;itemData&quot;:{&quot;type&quot;:&quot;article-journal&quot;,&quot;id&quot;:&quot;e78ef8c5-0230-3982-94c2-cf7e00618d54&quot;,&quot;title&quot;:&quot;Efficacy of digital cognitive behavioural therapy for insomnia: a meta-analysis of randomised controlled trials&quot;,&quot;author&quot;:[{&quot;family&quot;:&quot;Soh&quot;,&quot;given&quot;:&quot;Hui Ling&quot;,&quot;parse-names&quot;:false,&quot;dropping-particle&quot;:&quot;&quot;,&quot;non-dropping-particle&quot;:&quot;&quot;},{&quot;family&quot;:&quot;Ho&quot;,&quot;given&quot;:&quot;Roger C.&quot;,&quot;parse-names&quot;:false,&quot;dropping-particle&quot;:&quot;&quot;,&quot;non-dropping-particle&quot;:&quot;&quot;},{&quot;family&quot;:&quot;Ho&quot;,&quot;given&quot;:&quot;Cyrus S.&quot;,&quot;parse-names&quot;:false,&quot;dropping-particle&quot;:&quot;&quot;,&quot;non-dropping-particle&quot;:&quot;&quot;},{&quot;family&quot;:&quot;Tam&quot;,&quot;given&quot;:&quot;Wilson W.&quot;,&quot;parse-names&quot;:false,&quot;dropping-particle&quot;:&quot;&quot;,&quot;non-dropping-particle&quot;:&quot;&quot;}],&quot;container-title&quot;:&quot;Sleep Medicine&quot;,&quot;container-title-short&quot;:&quot;Sleep Med&quot;,&quot;DOI&quot;:&quot;10.1016/j.sleep.2020.08.020&quot;,&quot;ISSN&quot;:&quot;13899457&quot;,&quot;issued&quot;:{&quot;date-parts&quot;:[[2020,11]]},&quot;page&quot;:&quot;315-325&quot;,&quot;volume&quot;:&quot;75&quot;},&quot;isTemporary&quot;:false}]},{&quot;citationID&quot;:&quot;MENDELEY_CITATION_d41a9551-06ee-462e-b549-8f6a03d4483a&quot;,&quot;properties&quot;:{&quot;noteIndex&quot;:0},&quot;isEdited&quot;:false,&quot;manualOverride&quot;:{&quot;isManuallyOverridden&quot;:false,&quot;citeprocText&quot;:&quot;[200]&quot;,&quot;manualOverrideText&quot;:&quot;&quot;},&quot;citationTag&quot;:&quot;MENDELEY_CITATION_v3_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&quot;,&quot;citationItems&quot;:[{&quot;id&quot;:&quot;3179cbfa-e00d-3c66-8810-75a7bdffbbb0&quot;,&quot;itemData&quot;:{&quot;type&quot;:&quot;article-journal&quot;,&quot;id&quot;:&quot;3179cbfa-e00d-3c66-8810-75a7bdffbbb0&quot;,&quot;title&quot;:&quot;Cognitive behavioral therapy for insomnia: A meta-analysis of long-term effects in controlled studies&quot;,&quot;author&quot;:[{&quot;family&quot;:&quot;Zweerde&quot;,&quot;given&quot;:&quot;Tanja&quot;,&quot;parse-names&quot;:false,&quot;dropping-particle&quot;:&quot;&quot;,&quot;non-dropping-particle&quot;:&quot;van der&quot;},{&quot;family&quot;:&quot;Bisdounis&quot;,&quot;given&quot;:&quot;Lampros&quot;,&quot;parse-names&quot;:false,&quot;dropping-particle&quot;:&quot;&quot;,&quot;non-dropping-particle&quot;:&quot;&quot;},{&quot;family&quot;:&quot;Kyle&quot;,&quot;given&quot;:&quot;Simon D.&quot;,&quot;parse-names&quot;:false,&quot;dropping-particle&quot;:&quot;&quot;,&quot;non-dropping-particle&quot;:&quot;&quot;},{&quot;family&quot;:&quot;Lancee&quot;,&quot;given&quot;:&quot;Jaap&quot;,&quot;parse-names&quot;:false,&quot;dropping-particle&quot;:&quot;&quot;,&quot;non-dropping-particle&quot;:&quot;&quot;},{&quot;family&quot;:&quot;Straten&quot;,&quot;given&quot;:&quot;Annemieke&quot;,&quot;parse-names&quot;:false,&quot;dropping-particle&quot;:&quot;&quot;,&quot;non-dropping-particle&quot;:&quot;van&quot;}],&quot;container-title&quot;:&quot;Sleep Medicine Reviews&quot;,&quot;container-title-short&quot;:&quot;Sleep Med Rev&quot;,&quot;DOI&quot;:&quot;10.1016/j.smrv.2019.08.002&quot;,&quot;ISSN&quot;:&quot;10870792&quot;,&quot;issued&quot;:{&quot;date-parts&quot;:[[2019,12]]},&quot;page&quot;:&quot;101208&quot;,&quot;volume&quot;:&quot;48&quot;},&quot;isTemporary&quot;:false}]},{&quot;citationID&quot;:&quot;MENDELEY_CITATION_fc9a7693-725b-430b-92eb-c62cc355ee88&quot;,&quot;properties&quot;:{&quot;noteIndex&quot;:0},&quot;isEdited&quot;:false,&quot;manualOverride&quot;:{&quot;isManuallyOverridden&quot;:false,&quot;citeprocText&quot;:&quot;[161]&quot;,&quot;manualOverrideText&quot;:&quot;&quot;},&quot;citationTag&quot;:&quot;MENDELEY_CITATION_v3_eyJjaXRhdGlvbklEIjoiTUVOREVMRVlfQ0lUQVRJT05fZmM5YTc2OTMtNzI1Yi00MzBiLTkyZWItYzYyY2MzNTVlZTg4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quot;,&quot;citationItems&quot;:[{&quot;id&quot;:&quot;e5644f56-38d9-3de2-84ef-02edd462f98f&quot;,&quot;itemData&quot;:{&quot;type&quot;:&quot;article-journal&quot;,&quot;id&quot;:&quot;e5644f56-38d9-3de2-84ef-02edd462f98f&quot;,&quot;title&quot;:&quot;Comparative effectiveness of cognitive behavioral therapy for insomnia: a systematic review&quot;,&quot;author&quot;:[{&quot;family&quot;:&quot;Mitchell&quot;,&quot;given&quot;:&quot;Matthew D&quot;,&quot;parse-names&quot;:false,&quot;dropping-particle&quot;:&quot;&quot;,&quot;non-dropping-particle&quot;:&quot;&quot;},{&quot;family&quot;:&quot;Gehrman&quot;,&quot;given&quot;:&quot;Philip&quot;,&quot;parse-names&quot;:false,&quot;dropping-particle&quot;:&quot;&quot;,&quot;non-dropping-particle&quot;:&quot;&quot;},{&quot;family&quot;:&quot;Perlis&quot;,&quot;given&quot;:&quot;Michael&quot;,&quot;parse-names&quot;:false,&quot;dropping-particle&quot;:&quot;&quot;,&quot;non-dropping-particle&quot;:&quot;&quot;},{&quot;family&quot;:&quot;Umscheid&quot;,&quot;given&quot;:&quot;Craig A&quot;,&quot;parse-names&quot;:false,&quot;dropping-particle&quot;:&quot;&quot;,&quot;non-dropping-particle&quot;:&quot;&quot;}],&quot;container-title&quot;:&quot;BMC Family Practice&quot;,&quot;container-title-short&quot;:&quot;BMC Fam Pract&quot;,&quot;DOI&quot;:&quot;10.1186/1471-2296-13-40&quot;,&quot;ISSN&quot;:&quot;1471-2296&quot;,&quot;issued&quot;:{&quot;date-parts&quot;:[[2012,12,25]]},&quot;page&quot;:&quot;40&quot;,&quot;issue&quot;:&quot;1&quot;,&quot;volume&quot;:&quot;13&quot;},&quot;isTemporary&quot;:false}]},{&quot;citationID&quot;:&quot;MENDELEY_CITATION_68e3e5e4-4523-4e9a-97d3-3d3ff0315eda&quot;,&quot;properties&quot;:{&quot;noteIndex&quot;:0},&quot;isEdited&quot;:false,&quot;manualOverride&quot;:{&quot;isManuallyOverridden&quot;:false,&quot;citeprocText&quot;:&quot;[201]&quot;,&quot;manualOverrideText&quot;:&quot;&quot;},&quot;citationTag&quot;:&quot;MENDELEY_CITATION_v3_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YiLCJJU1NOIjoiMTU1MC05Mzg5IiwiaXNzdWVkIjp7ImRhdGUtcGFydHMiOltbMjAyMSwyXV19LCJwYWdlIjoiMjU1LTI2MiIsImlzc3VlIjoiMiIsInZvbHVtZSI6IjE3IiwiY29udGFpbmVyLXRpdGxlLXNob3J0IjoiIn0sImlzVGVtcG9yYXJ5IjpmYWxzZX1dfQ==&quot;,&quot;citationItems&quot;:[{&quot;id&quot;:&quot;8a966e4f-9da9-3f47-8bae-9f6da050f58a&quot;,&quot;itemData&quot;:{&quot;type&quot;:&quot;article-journal&quot;,&quot;id&quot;:&quot;8a966e4f-9da9-3f47-8bae-9f6da050f58a&quot;,&quot;title&quot;:&quot;Behavioral and psychological treatments for chronic insomnia disorder in adults: an American Academy of Sleep Medicine clinical practice guideline&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6&quot;,&quot;ISSN&quot;:&quot;1550-9389&quot;,&quot;issued&quot;:{&quot;date-parts&quot;:[[2021,2]]},&quot;page&quot;:&quot;255-262&quot;,&quot;issue&quot;:&quot;2&quot;,&quot;volume&quot;:&quot;17&quot;,&quot;container-title-short&quot;:&quot;&quot;},&quot;isTemporary&quot;:false}]},{&quot;citationID&quot;:&quot;MENDELEY_CITATION_936de4b9-ce9e-4245-b5ea-cd135354f9f9&quot;,&quot;properties&quot;:{&quot;noteIndex&quot;:0},&quot;isEdited&quot;:false,&quot;manualOverride&quot;:{&quot;isManuallyOverridden&quot;:false,&quot;citeprocText&quot;:&quot;[202]&quot;,&quot;manualOverrideText&quot;:&quot;&quot;},&quot;citationTag&quot;:&quot;MENDELEY_CITATION_v3_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&quot;,&quot;citationItems&quot;:[{&quot;id&quot;:&quot;42179eb2-8fcd-370a-b270-fbff154dbd30&quot;,&quot;itemData&quot;:{&quot;type&quot;:&quot;article-journal&quot;,&quot;id&quot;:&quot;42179eb2-8fcd-370a-b270-fbff154dbd30&quot;,&quot;title&quot;:&quot;Long-term clinical effect of group cognitive behavioral therapy for insomnia: a case series study&quot;,&quot;author&quot;:[{&quot;family&quot;:&quot;Castronovo&quot;,&quot;given&quot;:&quot;Vincenza&quot;,&quot;parse-names&quot;:false,&quot;dropping-particle&quot;:&quot;&quot;,&quot;non-dropping-particle&quot;:&quot;&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Poletti&quot;,&quot;given&quot;:&quot;Mattia&quot;,&quot;parse-names&quot;:false,&quot;dropping-particle&quot;:&quot;&quot;,&quot;non-dropping-particle&quot;:&quot;&quot;},{&quot;family&quot;:&quot;Giarolli&quot;,&quot;given&quot;:&quot;Laura&quot;,&quot;parse-names&quot;:false,&quot;dropping-particle&quot;:&quot;&quot;,&quot;non-dropping-particle&quot;:&quot;&quot;},{&quot;family&quot;:&quot;Kuo&quot;,&quot;given&quot;:&quot;Tracy&quot;,&quot;parse-names&quot;:false,&quot;dropping-particle&quot;:&quot;&quot;,&quot;non-dropping-particle&quot;:&quot;&quot;},{&quot;family&quot;:&quot;Zucconi&quot;,&quot;given&quot;:&quot;Marco&quot;,&quot;parse-names&quot;:false,&quot;dropping-particle&quot;:&quot;&quot;,&quot;non-dropping-particle&quot;:&quot;&quot;},{&quot;family&quot;:&quot;Manconi&quot;,&quot;given&quot;:&quot;Mauro&quot;,&quot;parse-names&quot;:false,&quot;dropping-particle&quot;:&quot;&quot;,&quot;non-dropping-particle&quot;:&quot;&quot;},{&quot;family&quot;:&quot;Hensley&quot;,&quot;given&quot;:&quot;Michael&quot;,&quot;parse-names&quot;:false,&quot;dropping-particle&quot;:&quot;&quot;,&quot;non-dropping-particle&quot;:&quot;&quot;},{&quot;family&quot;:&quot;Morin&quot;,&quot;given&quot;:&quot;Charles&quot;,&quot;parse-names&quot;:false,&quot;dropping-particle&quot;:&quot;&quot;,&quot;non-dropping-particle&quot;:&quot;&quot;},{&quot;family&quot;:&quot;Ferini-Strambi&quot;,&quot;given&quot;:&quot;Luigi&quot;,&quot;parse-names&quot;:false,&quot;dropping-particle&quot;:&quot;&quot;,&quot;non-dropping-particle&quot;:&quot;&quot;}],&quot;container-title&quot;:&quot;Sleep Medicine&quot;,&quot;container-title-short&quot;:&quot;Sleep Med&quot;,&quot;DOI&quot;:&quot;10.1016/j.sleep.2018.03.017&quot;,&quot;ISSN&quot;:&quot;13899457&quot;,&quot;issued&quot;:{&quot;date-parts&quot;:[[2018,7]]},&quot;page&quot;:&quot;54-59&quot;,&quot;volume&quot;:&quot;47&quot;},&quot;isTemporary&quot;:false}]},{&quot;citationID&quot;:&quot;MENDELEY_CITATION_56a03fa9-086d-4d71-8ced-a3d7de1efd13&quot;,&quot;properties&quot;:{&quot;noteIndex&quot;:0},&quot;isEdited&quot;:false,&quot;manualOverride&quot;:{&quot;isManuallyOverridden&quot;:false,&quot;citeprocText&quot;:&quot;[203]&quot;,&quot;manualOverrideText&quot;:&quot;&quot;},&quot;citationTag&quot;:&quot;MENDELEY_CITATION_v3_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&quot;,&quot;citationItems&quot;:[{&quot;id&quot;:&quot;b19abc67-b253-3796-b7f2-bf7553735b18&quot;,&quot;itemData&quot;:{&quot;type&quot;:&quot;article-journal&quot;,&quot;id&quot;:&quot;b19abc67-b253-3796-b7f2-bf7553735b18&quot;,&quot;title&quot;:&quot;Insomnia Patients With Subjective Short Total Sleep Time Have a Boosted Response to Cognitive Behavioral Therapy for Insomnia Despite Residual Symptoms&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Poletti&quot;,&quot;given&quot;:&quot;Mattia&quot;,&quot;parse-names&quot;:false,&quot;dropping-particle&quot;:&quot;&quot;,&quot;non-dropping-particle&quot;:&quot;&quot;},{&quot;family&quot;:&quot;Verga&quot;,&quot;given&quot;:&quot;Laura&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Behavioral Sleep Medicine&quot;,&quot;DOI&quot;:&quot;10.1080/15402002.2018.1545650&quot;,&quot;ISSN&quot;:&quot;1540-2002&quot;,&quot;issued&quot;:{&quot;date-parts&quot;:[[2020,1,2]]},&quot;page&quot;:&quot;58-67&quot;,&quot;issue&quot;:&quot;1&quot;,&quot;volume&quot;:&quot;18&quot;,&quot;container-title-short&quot;:&quot;&quot;},&quot;isTemporary&quot;:false}]},{&quot;citationID&quot;:&quot;MENDELEY_CITATION_5dfa8da4-98b4-4468-b70e-797dfa79b0a1&quot;,&quot;properties&quot;:{&quot;noteIndex&quot;:0},&quot;isEdited&quot;:false,&quot;manualOverride&quot;:{&quot;isManuallyOverridden&quot;:false,&quot;citeprocText&quot;:&quot;[204]&quot;,&quot;manualOverrideText&quot;:&quot;&quot;},&quot;citationTag&quot;:&quot;MENDELEY_CITATION_v3_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&quot;,&quot;citationItems&quot;:[{&quot;id&quot;:&quot;27455be3-3391-3c2d-9324-510033338e35&quot;,&quot;itemData&quot;:{&quot;type&quot;:&quot;article-journal&quot;,&quot;id&quot;:&quot;27455be3-3391-3c2d-9324-510033338e35&quot;,&quot;title&quot;:&quot;Sleep hygiene education as a treatment of insomnia: a systematic review and meta-analysis&quot;,&quot;author&quot;:[{&quot;family&quot;:&quot;Chung&quot;,&quot;given&quot;:&quot;Ka-Fai&quot;,&quot;parse-names&quot;:false,&quot;dropping-particle&quot;:&quot;&quot;,&quot;non-dropping-particle&quot;:&quot;&quot;},{&quot;family&quot;:&quot;Lee&quot;,&quot;given&quot;:&quot;Chit-Tat&quot;,&quot;parse-names&quot;:false,&quot;dropping-particle&quot;:&quot;&quot;,&quot;non-dropping-particle&quot;:&quot;&quot;},{&quot;family&quot;:&quot;Yeung&quot;,&quot;given&quot;:&quot;Wing-Fai&quot;,&quot;parse-names&quot;:false,&quot;dropping-particle&quot;:&quot;&quot;,&quot;non-dropping-particle&quot;:&quot;&quot;},{&quot;family&quot;:&quot;Chan&quot;,&quot;given&quot;:&quot;Man-Sum&quot;,&quot;parse-names&quot;:false,&quot;dropping-particle&quot;:&quot;&quot;,&quot;non-dropping-particle&quot;:&quot;&quot;},{&quot;family&quot;:&quot;Chung&quot;,&quot;given&quot;:&quot;Emily Wing-Yue&quot;,&quot;parse-names&quot;:false,&quot;dropping-particle&quot;:&quot;&quot;,&quot;non-dropping-particle&quot;:&quot;&quot;},{&quot;family&quot;:&quot;Lin&quot;,&quot;given&quot;:&quot;Wai-Ling&quot;,&quot;parse-names&quot;:false,&quot;dropping-particle&quot;:&quot;&quot;,&quot;non-dropping-particle&quot;:&quot;&quot;}],&quot;container-title&quot;:&quot;Family Practice&quot;,&quot;container-title-short&quot;:&quot;Fam Pract&quot;,&quot;DOI&quot;:&quot;10.1093/fampra/cmx122&quot;,&quot;ISSN&quot;:&quot;0263-2136&quot;,&quot;issued&quot;:{&quot;date-parts&quot;:[[2018,7,23]]},&quot;page&quot;:&quot;365-375&quot;,&quot;issue&quot;:&quot;4&quot;,&quot;volume&quot;:&quot;35&quot;},&quot;isTemporary&quot;:false}]},{&quot;citationID&quot;:&quot;MENDELEY_CITATION_28c219f9-87af-49cc-a007-826af789a786&quot;,&quot;properties&quot;:{&quot;noteIndex&quot;:0},&quot;isEdited&quot;:false,&quot;manualOverride&quot;:{&quot;isManuallyOverridden&quot;:false,&quot;citeprocText&quot;:&quot;[197]&quot;,&quot;manualOverrideText&quot;:&quot;&quot;},&quot;citationTag&quot;:&quot;MENDELEY_CITATION_v3_eyJjaXRhdGlvbklEIjoiTUVOREVMRVlfQ0lUQVRJT05fMjhjMjE5ZjktODdhZi00OWNjLWEwMDctODI2YWY3ODlhNzg2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quot;,&quot;citationItems&quot;:[{&quot;id&quot;:&quot;82acce55-ea52-3d0c-b0d8-fbca897519a0&quot;,&quot;itemData&quot;:{&quot;type&quot;:&quot;article&quot;,&quot;id&quot;:&quot;82acce55-ea52-3d0c-b0d8-fbca897519a0&quot;,&quot;title&quot;:&quot;Cognitive and behavioral therapies in the treatment of insomnia: A meta-analysis&quot;,&quot;author&quot;:[{&quot;family&quot;:&quot;Straten&quot;,&quot;given&quot;:&quot;Annemieke&quot;,&quot;parse-names&quot;:false,&quot;dropping-particle&quot;:&quot;&quot;,&quot;non-dropping-particle&quot;:&quot;van&quot;},{&quot;family&quot;:&quot;Zweerde&quot;,&quot;given&quot;:&quot;Tanja&quot;,&quot;parse-names&quot;:false,&quot;dropping-particle&quot;:&quot;&quot;,&quot;non-dropping-particle&quot;:&quot;van der&quot;},{&quot;family&quot;:&quot;Kleiboer&quot;,&quot;given&quot;:&quot;Annet&quot;,&quot;parse-names&quot;:false,&quot;dropping-particle&quot;:&quot;&quot;,&quot;non-dropping-particle&quot;:&quot;&quot;},{&quot;family&quot;:&quot;Cuijpers&quot;,&quot;given&quot;:&quot;Pim&quot;,&quot;parse-names&quot;:false,&quot;dropping-particle&quot;:&quot;&quot;,&quot;non-dropping-particle&quot;:&quot;&quot;},{&quot;family&quot;:&quot;Morin&quot;,&quot;given&quot;:&quot;Charles M.&quot;,&quot;parse-names&quot;:false,&quot;dropping-particle&quot;:&quot;&quot;,&quot;non-dropping-particle&quot;:&quot;&quot;},{&quot;family&quot;:&quot;Lancee&quot;,&quot;given&quot;:&quot;Jaap&quot;,&quot;parse-names&quot;:false,&quot;dropping-particle&quot;:&quot;&quot;,&quot;non-dropping-particle&quot;:&quot;&quot;}],&quot;container-title&quot;:&quot;Sleep Medicine Reviews&quot;,&quot;container-title-short&quot;:&quot;Sleep Med Rev&quot;,&quot;DOI&quot;:&quot;10.1016/j.smrv.2017.02.001&quot;,&quot;ISSN&quot;:&quot;15322955&quot;,&quot;issued&quot;:{&quot;date-parts&quot;:[[2018]]},&quot;abstract&quot;:&quot;Insomnia is a major public health problem considering its high prevalence, impact on daily life, co-morbidity with other disorders and societal costs. Cognitive behavioral treatment for insomnia (CBTI) is currently considered to be the preferred treatment. However, no meta-analysis exists of all studies using at least one component of CBTI for insomnia, which also uses modern techniques to pool data and to analyze subgroups of patients. We included 87 randomized controlled trials, comparing 118 treatments (3724 patients) to non-treated controls (2579 patients). Overall, the interventions had significant effects on: insomnia severity index (g = 0.98), sleep efficiency (g = 0.71), Pittsburgh sleep quality index (g = 0.65), wake after sleep onset (g = 0.63) and sleep onset latency (SOL; g = 0.57), number of awakenings (g = 0.29) and sleep quality (g = 0.40). The smallest effect was on total sleep time (g = 0.16). Face-to-face treatments of at least four sessions seem to be more effective than self-help interventions or face-to-face interventions with fewer sessions. Otherwise the results seem to be quite robust (similar for patients with or without comorbid disease, younger or older patients, using or not using sleep medication). We conclude that CBTI, either its components or the full package, is effective in the treatment of insomnia.&quot;,&quot;volume&quot;:&quot;38&quot;},&quot;isTemporary&quot;:false}]},{&quot;citationID&quot;:&quot;MENDELEY_CITATION_a24e4d57-a693-4cb8-aa1b-708be619d90f&quot;,&quot;properties&quot;:{&quot;noteIndex&quot;:0},&quot;isEdited&quot;:false,&quot;manualOverride&quot;:{&quot;isManuallyOverridden&quot;:false,&quot;citeprocText&quot;:&quot;[201]&quot;,&quot;manualOverrideText&quot;:&quot;&quot;},&quot;citationTag&quot;:&quot;MENDELEY_CITATION_v3_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YiLCJJU1NOIjoiMTU1MC05Mzg5IiwiaXNzdWVkIjp7ImRhdGUtcGFydHMiOltbMjAyMSwyXV19LCJwYWdlIjoiMjU1LTI2MiIsImlzc3VlIjoiMiIsInZvbHVtZSI6IjE3IiwiY29udGFpbmVyLXRpdGxlLXNob3J0IjoiIn0sImlzVGVtcG9yYXJ5IjpmYWxzZX1dfQ==&quot;,&quot;citationItems&quot;:[{&quot;id&quot;:&quot;8a966e4f-9da9-3f47-8bae-9f6da050f58a&quot;,&quot;itemData&quot;:{&quot;type&quot;:&quot;article-journal&quot;,&quot;id&quot;:&quot;8a966e4f-9da9-3f47-8bae-9f6da050f58a&quot;,&quot;title&quot;:&quot;Behavioral and psychological treatments for chronic insomnia disorder in adults: an American Academy of Sleep Medicine clinical practice guideline&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6&quot;,&quot;ISSN&quot;:&quot;1550-9389&quot;,&quot;issued&quot;:{&quot;date-parts&quot;:[[2021,2]]},&quot;page&quot;:&quot;255-262&quot;,&quot;issue&quot;:&quot;2&quot;,&quot;volume&quot;:&quot;17&quot;,&quot;container-title-short&quot;:&quot;&quot;},&quot;isTemporary&quot;:false}]},{&quot;citationID&quot;:&quot;MENDELEY_CITATION_17c5d9e6-bc19-48e9-93ea-4189d1ca9b1f&quot;,&quot;properties&quot;:{&quot;noteIndex&quot;:0},&quot;isEdited&quot;:false,&quot;manualOverride&quot;:{&quot;isManuallyOverridden&quot;:false,&quot;citeprocText&quot;:&quot;[205]&quot;,&quot;manualOverrideText&quot;:&quot;&quot;},&quot;citationTag&quot;:&quot;MENDELEY_CITATION_v3_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&quot;,&quot;citationItems&quot;:[{&quot;id&quot;:&quot;a0a1fe66-1afe-33ee-b30a-8e59a55dba49&quot;,&quot;itemData&quot;:{&quot;type&quot;:&quot;article-journal&quot;,&quot;id&quot;:&quot;a0a1fe66-1afe-33ee-b30a-8e59a55dba49&quot;,&quot;title&quot;:&quot;The cognitive treatment components and therapies of cognitive behavioral therapy for insomnia: A systematic review&quot;,&quot;author&quot;:[{&quot;family&quot;:&quot;Jansson-Fröjmark&quot;,&quot;given&quot;:&quot;Markus&quot;,&quot;parse-names&quot;:false,&quot;dropping-particle&quot;:&quot;&quot;,&quot;non-dropping-particle&quot;:&quot;&quot;},{&quot;family&quot;:&quot;Norell-Clarke&quot;,&quot;given&quot;:&quot;Annika&quot;,&quot;parse-names&quot;:false,&quot;dropping-particle&quot;:&quot;&quot;,&quot;non-dropping-particle&quot;:&quot;&quot;}],&quot;container-title&quot;:&quot;Sleep Medicine Reviews&quot;,&quot;container-title-short&quot;:&quot;Sleep Med Rev&quot;,&quot;DOI&quot;:&quot;10.1016/j.smrv.2018.05.001&quot;,&quot;ISSN&quot;:&quot;10870792&quot;,&quot;issued&quot;:{&quot;date-parts&quot;:[[2018,12]]},&quot;page&quot;:&quot;19-36&quot;,&quot;volume&quot;:&quot;42&quot;},&quot;isTemporary&quot;:false}]},{&quot;citationID&quot;:&quot;MENDELEY_CITATION_0402eab9-5080-4d26-88d3-d94c65cf119a&quot;,&quot;properties&quot;:{&quot;noteIndex&quot;:0},&quot;isEdited&quot;:false,&quot;manualOverride&quot;:{&quot;isManuallyOverridden&quot;:false,&quot;citeprocText&quot;:&quot;[206]&quot;,&quot;manualOverrideText&quot;:&quot;&quot;},&quot;citationTag&quot;:&quot;MENDELEY_CITATION_v3_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TAwMzY2MDYiLCJJU1NOIjoiMTkzOS0yMTE3IiwiaXNzdWVkIjp7ImRhdGUtcGFydHMiOltbMjAxNCw4XV19LCJwYWdlIjoiNjcwLTY4MyIsImlzc3VlIjoiNCIsInZvbHVtZSI6IjgyIn0sImlzVGVtcG9yYXJ5IjpmYWxzZX1dfQ==&quot;,&quot;citationItems&quot;:[{&quot;id&quot;:&quot;eaaeae3f-a5bb-3c37-9ec6-d6eee08d34d0&quot;,&quot;itemData&quot;:{&quot;type&quot;:&quot;article-journal&quot;,&quot;id&quot;:&quot;eaaeae3f-a5bb-3c37-9ec6-d6eee08d34d0&quot;,&quot;title&quot;:&quot;Comparative efficacy of behavior therapy, cognitive therapy, and cognitive behavior therapy for chronic insomnia: A randomized controlled trial.&quot;,&quot;author&quot;:[{&quot;family&quot;:&quot;Harvey&quot;,&quot;given&quot;:&quot;Allison G.&quot;,&quot;parse-names&quot;:false,&quot;dropping-particle&quot;:&quot;&quot;,&quot;non-dropping-particle&quot;:&quot;&quot;},{&quot;family&quot;:&quot;Bélanger&quot;,&quot;given&quot;:&quot;Lynda&quot;,&quot;parse-names&quot;:false,&quot;dropping-particle&quot;:&quot;&quot;,&quot;non-dropping-particle&quot;:&quot;&quot;},{&quot;family&quot;:&quot;Talbot&quot;,&quot;given&quot;:&quot;Lisa&quot;,&quot;parse-names&quot;:false,&quot;dropping-particle&quot;:&quot;&quot;,&quot;non-dropping-particle&quot;:&quot;&quot;},{&quot;family&quot;:&quot;Eidelman&quot;,&quot;given&quot;:&quot;Polina&quot;,&quot;parse-names&quot;:false,&quot;dropping-particle&quot;:&quot;&quot;,&quot;non-dropping-particle&quot;:&quot;&quot;},{&quot;family&quot;:&quot;Beaulieu-Bonneau&quot;,&quot;given&quot;:&quot;Simon&quot;,&quot;parse-names&quot;:false,&quot;dropping-particle&quot;:&quot;&quot;,&quot;non-dropping-particle&quot;:&quot;&quot;},{&quot;family&quot;:&quot;Fortier-Brochu&quot;,&quot;given&quot;:&quot;Émilie&quot;,&quot;parse-names&quot;:false,&quot;dropping-particle&quot;:&quot;&quot;,&quot;non-dropping-particle&quot;:&quot;&quot;},{&quot;family&quot;:&quot;Ivers&quot;,&quot;given&quot;:&quot;Hans&quot;,&quot;parse-names&quot;:false,&quot;dropping-particle&quot;:&quot;&quot;,&quot;non-dropping-particle&quot;:&quot;&quot;},{&quot;family&quot;:&quot;Lamy&quot;,&quot;given&quot;:&quot;Manon&quot;,&quot;parse-names&quot;:false,&quot;dropping-particle&quot;:&quot;&quot;,&quot;non-dropping-particle&quot;:&quot;&quot;},{&quot;family&quot;:&quot;Hein&quot;,&quot;given&quot;:&quot;Kerrie&quot;,&quot;parse-names&quot;:false,&quot;dropping-particle&quot;:&quot;&quot;,&quot;non-dropping-particle&quot;:&quot;&quot;},{&quot;family&quot;:&quot;Soehner&quot;,&quot;given&quot;:&quot;Adriane M.&quot;,&quot;parse-names&quot;:false,&quot;dropping-particle&quot;:&quot;&quot;,&quot;non-dropping-particle&quot;:&quot;&quot;},{&quot;family&quot;:&quot;Mérette&quot;,&quot;given&quot;:&quot;Chantal&quot;,&quot;parse-names&quot;:false,&quot;dropping-particle&quot;:&quot;&quot;,&quot;non-dropping-particle&quot;:&quot;&quot;},{&quot;family&quot;:&quot;Morin&quot;,&quot;given&quot;:&quot;Charles M.&quot;,&quot;parse-names&quot;:false,&quot;dropping-particle&quot;:&quot;&quot;,&quot;non-dropping-particle&quot;:&quot;&quot;}],&quot;container-title&quot;:&quot;Journal of Consulting and Clinical Psychology&quot;,&quot;container-title-short&quot;:&quot;J Consult Clin Psychol&quot;,&quot;DOI&quot;:&quot;10.1037/a0036606&quot;,&quot;ISSN&quot;:&quot;1939-2117&quot;,&quot;issued&quot;:{&quot;date-parts&quot;:[[2014,8]]},&quot;page&quot;:&quot;670-683&quot;,&quot;issue&quot;:&quot;4&quot;,&quot;volume&quot;:&quot;82&quot;},&quot;isTemporary&quot;:false}]},{&quot;citationID&quot;:&quot;MENDELEY_CITATION_633b9436-8daa-41b5-ab36-2e23135b8b59&quot;,&quot;properties&quot;:{&quot;noteIndex&quot;:0},&quot;isEdited&quot;:false,&quot;manualOverride&quot;:{&quot;isManuallyOverridden&quot;:false,&quot;citeprocText&quot;:&quot;[207]&quot;,&quot;manualOverrideText&quot;:&quot;&quot;},&quot;citationTag&quot;:&quot;MENDELEY_CITATION_v3_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&quot;,&quot;citationItems&quot;:[{&quot;id&quot;:&quot;e836bd6f-694d-346d-9ebd-63bb1c9ddfa2&quot;,&quot;itemData&quot;:{&quot;type&quot;:&quot;article-journal&quot;,&quot;id&quot;:&quot;e836bd6f-694d-346d-9ebd-63bb1c9ddfa2&quot;,&quot;title&quot;:&quot;Comparing internet-delivered cognitive therapy and behavior therapy with telephone support for insomnia disorder: a randomized controlled trial&quot;,&quot;author&quot;:[{&quot;family&quot;:&quot;Sunnhed&quot;,&quot;given&quot;:&quot;Rikard&quot;,&quot;parse-names&quot;:false,&quot;dropping-particle&quot;:&quot;&quot;,&quot;non-dropping-particle&quot;:&quot;&quot;},{&quot;family&quot;:&quot;Hesser&quot;,&quot;given&quot;:&quot;Hugo&quot;,&quot;parse-names&quot;:false,&quot;dropping-particle&quot;:&quot;&quot;,&quot;non-dropping-particle&quot;:&quot;&quot;},{&quot;family&quot;:&quot;Andersson&quot;,&quot;given&quot;:&quot;Gerhard&quot;,&quot;parse-names&quot;:false,&quot;dropping-particle&quot;:&quot;&quot;,&quot;non-dropping-particle&quot;:&quot;&quot;},{&quot;family&quot;:&quot;Carlbring&quot;,&quot;given&quot;:&quot;Per&quot;,&quot;parse-names&quot;:false,&quot;dropping-particle&quot;:&quot;&quot;,&quot;non-dropping-particle&quot;:&quot;&quot;},{&quot;family&quot;:&quot;Morin&quot;,&quot;given&quot;:&quot;Charles M&quot;,&quot;parse-names&quot;:false,&quot;dropping-particle&quot;:&quot;&quot;,&quot;non-dropping-particle&quot;:&quot;&quot;},{&quot;family&quot;:&quot;Harvey&quot;,&quot;given&quot;:&quot;Allison G&quot;,&quot;parse-names&quot;:false,&quot;dropping-particle&quot;:&quot;&quot;,&quot;non-dropping-particle&quot;:&quot;&quot;},{&quot;family&quot;:&quot;Jansson-Fröjmark&quot;,&quot;given&quot;:&quot;Markus&quot;,&quot;parse-names&quot;:false,&quot;dropping-particle&quot;:&quot;&quot;,&quot;non-dropping-particle&quot;:&quot;&quot;}],&quot;container-title&quot;:&quot;Sleep&quot;,&quot;container-title-short&quot;:&quot;Sleep&quot;,&quot;DOI&quot;:&quot;10.1093/sleep/zsz245&quot;,&quot;ISSN&quot;:&quot;0161-8105&quot;,&quot;issued&quot;:{&quot;date-parts&quot;:[[2020,2,13]]},&quot;issue&quot;:&quot;2&quot;,&quot;volume&quot;:&quot;43&quot;},&quot;isTemporary&quot;:false}]},{&quot;citationID&quot;:&quot;MENDELEY_CITATION_67625d67-fca0-4fe8-8b61-f6e3ef2114c3&quot;,&quot;properties&quot;:{&quot;noteIndex&quot;:0},&quot;isEdited&quot;:false,&quot;manualOverride&quot;:{&quot;isManuallyOverridden&quot;:false,&quot;citeprocText&quot;:&quot;[197]&quot;,&quot;manualOverrideText&quot;:&quot;&quot;},&quot;citationTag&quot;:&quot;MENDELEY_CITATION_v3_eyJjaXRhdGlvbklEIjoiTUVOREVMRVlfQ0lUQVRJT05fNjc2MjVkNjctZmNhMC00ZmU4LThiNjEtZjZlM2VmMjExNGMz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quot;,&quot;citationItems&quot;:[{&quot;id&quot;:&quot;82acce55-ea52-3d0c-b0d8-fbca897519a0&quot;,&quot;itemData&quot;:{&quot;type&quot;:&quot;article&quot;,&quot;id&quot;:&quot;82acce55-ea52-3d0c-b0d8-fbca897519a0&quot;,&quot;title&quot;:&quot;Cognitive and behavioral therapies in the treatment of insomnia: A meta-analysis&quot;,&quot;author&quot;:[{&quot;family&quot;:&quot;Straten&quot;,&quot;given&quot;:&quot;Annemieke&quot;,&quot;parse-names&quot;:false,&quot;dropping-particle&quot;:&quot;&quot;,&quot;non-dropping-particle&quot;:&quot;van&quot;},{&quot;family&quot;:&quot;Zweerde&quot;,&quot;given&quot;:&quot;Tanja&quot;,&quot;parse-names&quot;:false,&quot;dropping-particle&quot;:&quot;&quot;,&quot;non-dropping-particle&quot;:&quot;van der&quot;},{&quot;family&quot;:&quot;Kleiboer&quot;,&quot;given&quot;:&quot;Annet&quot;,&quot;parse-names&quot;:false,&quot;dropping-particle&quot;:&quot;&quot;,&quot;non-dropping-particle&quot;:&quot;&quot;},{&quot;family&quot;:&quot;Cuijpers&quot;,&quot;given&quot;:&quot;Pim&quot;,&quot;parse-names&quot;:false,&quot;dropping-particle&quot;:&quot;&quot;,&quot;non-dropping-particle&quot;:&quot;&quot;},{&quot;family&quot;:&quot;Morin&quot;,&quot;given&quot;:&quot;Charles M.&quot;,&quot;parse-names&quot;:false,&quot;dropping-particle&quot;:&quot;&quot;,&quot;non-dropping-particle&quot;:&quot;&quot;},{&quot;family&quot;:&quot;Lancee&quot;,&quot;given&quot;:&quot;Jaap&quot;,&quot;parse-names&quot;:false,&quot;dropping-particle&quot;:&quot;&quot;,&quot;non-dropping-particle&quot;:&quot;&quot;}],&quot;container-title&quot;:&quot;Sleep Medicine Reviews&quot;,&quot;container-title-short&quot;:&quot;Sleep Med Rev&quot;,&quot;DOI&quot;:&quot;10.1016/j.smrv.2017.02.001&quot;,&quot;ISSN&quot;:&quot;15322955&quot;,&quot;issued&quot;:{&quot;date-parts&quot;:[[2018]]},&quot;abstract&quot;:&quot;Insomnia is a major public health problem considering its high prevalence, impact on daily life, co-morbidity with other disorders and societal costs. Cognitive behavioral treatment for insomnia (CBTI) is currently considered to be the preferred treatment. However, no meta-analysis exists of all studies using at least one component of CBTI for insomnia, which also uses modern techniques to pool data and to analyze subgroups of patients. We included 87 randomized controlled trials, comparing 118 treatments (3724 patients) to non-treated controls (2579 patients). Overall, the interventions had significant effects on: insomnia severity index (g = 0.98), sleep efficiency (g = 0.71), Pittsburgh sleep quality index (g = 0.65), wake after sleep onset (g = 0.63) and sleep onset latency (SOL; g = 0.57), number of awakenings (g = 0.29) and sleep quality (g = 0.40). The smallest effect was on total sleep time (g = 0.16). Face-to-face treatments of at least four sessions seem to be more effective than self-help interventions or face-to-face interventions with fewer sessions. Otherwise the results seem to be quite robust (similar for patients with or without comorbid disease, younger or older patients, using or not using sleep medication). We conclude that CBTI, either its components or the full package, is effective in the treatment of insomnia.&quot;,&quot;volume&quot;:&quot;38&quot;},&quot;isTemporary&quot;:false}]},{&quot;citationID&quot;:&quot;MENDELEY_CITATION_9a9bcdaf-1fb2-41b5-822e-ff8b34da0d20&quot;,&quot;properties&quot;:{&quot;noteIndex&quot;:0},&quot;isEdited&quot;:false,&quot;manualOverride&quot;:{&quot;isManuallyOverridden&quot;:false,&quot;citeprocText&quot;:&quot;[208]&quot;,&quot;manualOverrideText&quot;:&quot;&quot;},&quot;citationTag&quot;:&quot;MENDELEY_CITATION_v3_eyJjaXRhdGlvbklEIjoiTUVOREVMRVlfQ0lUQVRJT05fOWE5YmNkYWYtMWZiMi00MWI1LTgyMmUtZmY4YjM0ZGEwZDIw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quot;,&quot;citationItems&quot;:[{&quot;id&quot;:&quot;af1d0e2b-7482-3718-a198-900ac3f71c36&quot;,&quot;itemData&quot;:{&quot;type&quot;:&quot;article-journal&quot;,&quot;id&quot;:&quot;af1d0e2b-7482-3718-a198-900ac3f71c36&quot;,&quot;title&quot;:&quot;Behavioral and psychological treatments for chronic insomnia disorder in adults: an American Academy of Sleep Medicine systematic review, meta-analysis, and GRADE assessment&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8&quot;,&quot;ISSN&quot;:&quot;1550-9389&quot;,&quot;issued&quot;:{&quot;date-parts&quot;:[[2021,2]]},&quot;page&quot;:&quot;263-298&quot;,&quot;issue&quot;:&quot;2&quot;,&quot;volume&quot;:&quot;17&quot;,&quot;container-title-short&quot;:&quot;&quot;},&quot;isTemporary&quot;:false}]},{&quot;citationID&quot;:&quot;MENDELEY_CITATION_a4eccf8a-4cb5-4be8-8f02-09e8e0e86cd4&quot;,&quot;properties&quot;:{&quot;noteIndex&quot;:0},&quot;isEdited&quot;:false,&quot;manualOverride&quot;:{&quot;isManuallyOverridden&quot;:false,&quot;citeprocText&quot;:&quot;[208]&quot;,&quot;manualOverrideText&quot;:&quot;&quot;},&quot;citationTag&quot;:&quot;MENDELEY_CITATION_v3_eyJjaXRhdGlvbklEIjoiTUVOREVMRVlfQ0lUQVRJT05fYTRlY2NmOGEtNGNiNS00YmU4LThmMDItMDllOGUwZTg2Y2Q0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quot;,&quot;citationItems&quot;:[{&quot;id&quot;:&quot;af1d0e2b-7482-3718-a198-900ac3f71c36&quot;,&quot;itemData&quot;:{&quot;type&quot;:&quot;article-journal&quot;,&quot;id&quot;:&quot;af1d0e2b-7482-3718-a198-900ac3f71c36&quot;,&quot;title&quot;:&quot;Behavioral and psychological treatments for chronic insomnia disorder in adults: an American Academy of Sleep Medicine systematic review, meta-analysis, and GRADE assessment&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8&quot;,&quot;ISSN&quot;:&quot;1550-9389&quot;,&quot;issued&quot;:{&quot;date-parts&quot;:[[2021,2]]},&quot;page&quot;:&quot;263-298&quot;,&quot;issue&quot;:&quot;2&quot;,&quot;volume&quot;:&quot;17&quot;,&quot;container-title-short&quot;:&quot;&quot;},&quot;isTemporary&quot;:false}]},{&quot;citationID&quot;:&quot;MENDELEY_CITATION_73d8b625-5564-4952-a71f-cbdb07860b85&quot;,&quot;properties&quot;:{&quot;noteIndex&quot;:0},&quot;isEdited&quot;:false,&quot;manualOverride&quot;:{&quot;isManuallyOverridden&quot;:false,&quot;citeprocText&quot;:&quot;[209]&quot;,&quot;manualOverrideText&quot;:&quot;&quot;},&quot;citationTag&quot;:&quot;MENDELEY_CITATION_v3_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&quot;,&quot;citationItems&quot;:[{&quot;id&quot;:&quot;118da116-9fbd-36e5-9a8d-bab564e1a3cf&quot;,&quot;itemData&quot;:{&quot;type&quot;:&quot;article-journal&quot;,&quot;id&quot;:&quot;118da116-9fbd-36e5-9a8d-bab564e1a3cf&quot;,&quot;title&quot;:&quot;“Thinking About Thinking” in Insomnia Disorder: The Effect of Cognitive-Behavioral Therapy for Insomnia on Sleep-Related Metacognition&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Scarpellino&quot;,&quot;given&quot;:&quot;Alessandro&quot;,&quot;parse-names&quot;:false,&quot;dropping-particle&quot;:&quot;&quot;,&quot;non-dropping-particle&quot;:&quot;&quot;},{&quot;family&quot;:&quot;Salibba&quot;,&quot;given&quot;:&quot;Andrea&quot;,&quot;parse-names&quot;:false,&quot;dropping-particle&quot;:&quot;&quot;,&quot;non-dropping-particle&quot;:&quot;&quot;},{&quot;family&quot;:&quot;Leitner&quot;,&quot;given&quot;:&quot;Caterina&quot;,&quot;parse-names&quot;:false,&quot;dropping-particle&quot;:&quot;&quot;,&quot;non-dropping-particle&quot;:&quot;&quot;},{&quot;family&quot;:&quot;D’Este&quot;,&quot;given&quot;:&quot;Giada&quot;,&quot;parse-names&quot;:false,&quot;dropping-particle&quot;:&quot;&quot;,&quot;non-dropping-particle&quot;:&quot;&quot;},{&quot;family&quot;:&quot;Mombelli&quot;,&quot;given&quot;:&quot;Samantha&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Frontiers in Psychology&quot;,&quot;container-title-short&quot;:&quot;Front Psychol&quot;,&quot;DOI&quot;:&quot;10.3389/fpsyg.2021.705112&quot;,&quot;ISSN&quot;:&quot;1664-1078&quot;,&quot;issued&quot;:{&quot;date-parts&quot;:[[2021,9,9]]},&quot;abstract&quot;:&quot;&lt;p&gt;Metacognition is defined as the ability to reflect on one’s mental state and to govern thoughts and beliefs. Metacognitive dysfunctions are typical of several psychopathologic conditions, and also a feature of insomnia disorder, possibly playing a crucial role in its genesis and maintenance. In the context of insomnia, metacognition describes how individuals react to their own sleep-related thoughts and beliefs, boosting the hyperarousal state experienced by these patients. Up to now, no studies evaluated the effect of cognitive behavioral therapy for insomnia (CBT-I) on metacognitive functioning. Therefore, the aim of our study was to evaluate the effect of CBT-I administered in group format in patients with insomnia disorder. As expected, all patients showed significant improvements in both insomnia and sleep diary parameters after treatment. Furthermore, an improvement was observed also in dysfunctional metacognitive levels, assessed by means of the Metacognitions Questionnaire-Insomnia (MCQ-I). However, 63% of patients still showed a MCQ-I score above the clinical cutoff after treatment. Dividing the sample on the basis of MCQ-I questionnaire scores after CBT-I, we found that patients, who still presented metacognitive impairment, received significant beneficial effects from CBT-I both on insomnia symptoms and on dysfunctional beliefs, but not on dysfunctional metacognitive functioning. These findings suggest that metacognition should be carefully evaluated in insomnia patients and further studies are needed to evaluate long-term implications of this remaining dysfunction.&lt;/p&gt;&quot;,&quot;volume&quot;:&quot;12&quot;},&quot;isTemporary&quot;:false}]},{&quot;citationID&quot;:&quot;MENDELEY_CITATION_0169daa4-8158-482e-a080-7412ea4f1b45&quot;,&quot;properties&quot;:{&quot;noteIndex&quot;:0},&quot;isEdited&quot;:false,&quot;manualOverride&quot;:{&quot;citeprocText&quot;:&quot;[203], [210]&quot;,&quot;isManuallyOverridden&quot;:false,&quot;manualOverrideText&quot;:&quot;&quot;},&quot;citationTag&quot;:&quot;MENDELEY_CITATION_v3_eyJjaXRhdGlvbklEIjoiTUVOREVMRVlfQ0lUQVRJT05fMDE2OWRhYTQtODE1OC00ODJlLWEwODAtNzQxMmVhNGYxYjQ1IiwicHJvcGVydGllcyI6eyJub3RlSW5kZXgiOjB9LCJpc0VkaXRlZCI6ZmFsc2UsIm1hbnVhbE92ZXJyaWRlIjp7ImNpdGVwcm9jVGV4dCI6IlsyMDNdLCBbMjEwXSIsImlzTWFudWFsbHlPdmVycmlkZGVuIjpmYWxzZSwibWFudWFsT3ZlcnJpZGVUZXh0IjoiIn0sImNpdGF0aW9uSXRlbXMiOlt7ImlkIjoiOTc4MzMwNTktMGJkYS0zYWY4LTg5ZmMtMjExMmU2ZTE5ZDEwIiwiaXRlbURhdGEiOnsiRE9JIjoiMTAuMTAxNi9qLnNtcnYuMjAxOS4wNi4wMDIiLCJJU1NOIjoiMTUzMjI5NTUiLCJQTUlEIjoiMzEzNzc1MDMi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lZlcmdhIiwiZ2l2ZW4iOiJMYXVy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CZWhhdmlvcmFsIFNsZWVwIE1lZGljaW5lIiwiRE9JIjoiMTAuMTA4MC8xNTQwMjAwMi4yMDE4LjE1NDU2NTAiLCJJU1NOIjoiMTU0MC0yMDAyIiwiaXNzdWVkIjp7ImRhdGUtcGFydHMiOltbMjAyMCwxLDJdXX0sInBhZ2UiOiI1OC02NyIsImlzc3VlIjoiMSIsInZvbHVtZSI6IjE4IiwiY29udGFpbmVyLXRpdGxlLXNob3J0IjoiIn0sImlzVGVtcG9yYXJ5IjpmYWxzZX1dfQ==&quot;,&quot;citationItems&quot;:[{&quot;id&quot;:&quot;97833059-0bda-3af8-89fc-2112e6e19d10&quot;,&quot;itemData&quot;:{&quot;DOI&quot;:&quot;10.1016/j.smrv.2019.06.002&quot;,&quot;ISSN&quot;:&quot;15322955&quot;,&quot;PMID&quot;:&quot;31377503&quot;,&quot;abstract&quot;:&quot;It is well-established that cognitive behavioural therapy for insomnia (CBT-I) improves self-reported sleep disturbance, however the impact on objective sleep is less clear. This meta-analysis aimed to quantify the impact of multi-component CBT-I on objective measures of sleep, indexed via polysomnography (PSG) and actigraphy. Fifteen studies met inclusion criteria. Following appraisal for risk of bias, extracted data were meta-analysed using random-effects models. The quality of the literature was generally high, although reporting of methodological detail varied markedly between studies. Meta-analyses found no evidence that CBT-I reliably improves PSG-defined sleep parameters. Actigraphy evidence was more mixed; with a small effect for reduction in sleep onset latency (Hedge's g = −0.28 [95% confidence interval (CI) −0.51 to −0.05], p = 0.018) and a moderate effect for reduction in total sleep time (TST) (Hedge's g = −0.51 [95% CI −0.75 to −0.26], p &lt; 0.001). In contrast, and consistent with recent meta-analyses, CBT-I was associated with robust improvements in diary measures of sleep initiation and maintenance (Hedge's g range = 0.50 to 0.79) but not TST. While the literature is small and still developing, the sleep benefits of CBT-I are more clearly expressed in the subjective versus objective domain.&quot;,&quot;author&quot;:[{&quot;dropping-particle&quot;:&quot;&quot;,&quot;family&quot;:&quot;Mitchell&quot;,&quot;given&quot;:&quot;Laura J.&quot;,&quot;non-dropping-particle&quot;:&quot;&quot;,&quot;parse-names&quot;:false,&quot;suffix&quot;:&quot;&quot;},{&quot;dropping-particle&quot;:&quot;&quot;,&quot;family&quot;:&quot;Bisdounis&quot;,&quot;given&quot;:&quot;Lampros&quot;,&quot;non-dropping-particle&quot;:&quot;&quot;,&quot;parse-names&quot;:false,&quot;suffix&quot;:&quot;&quot;},{&quot;dropping-particle&quot;:&quot;&quot;,&quot;family&quot;:&quot;Ballesio&quot;,&quot;given&quot;:&quot;Andrea&quot;,&quot;non-dropping-particle&quot;:&quot;&quot;,&quot;parse-names&quot;:false,&quot;suffix&quot;:&quot;&quot;},{&quot;dropping-particle&quot;:&quot;&quot;,&quot;family&quot;:&quot;Omlin&quot;,&quot;given&quot;:&quot;Ximena&quot;,&quot;non-dropping-particle&quot;:&quot;&quot;,&quot;parse-names&quot;:false,&quot;suffix&quot;:&quot;&quot;},{&quot;dropping-particle&quot;:&quot;&quot;,&quot;family&quot;:&quot;Kyle&quot;,&quot;given&quot;:&quot;Simon D.&quot;,&quot;non-dropping-particle&quot;:&quot;&quot;,&quot;parse-names&quot;:false,&quot;suffix&quot;:&quot;&quot;}],&quot;container-title&quot;:&quot;Sleep Medicine Reviews&quot;,&quot;id&quot;:&quot;97833059-0bda-3af8-89fc-2112e6e19d10&quot;,&quot;issued&quot;:{&quot;date-parts&quot;:[[&quot;2019&quot;]]},&quot;title&quot;:&quot;The impact of cognitive behavioural therapy for insomnia on objective sleep parameters: A meta-analysis and systematic review&quot;,&quot;type&quot;:&quot;article&quot;,&quot;container-title-short&quot;:&quot;Sleep Med Rev&quot;},&quot;uris&quot;:[&quot;http://www.mendeley.com/documents/?uuid=797a77c6-528c-4a80-bf48-ea6d29db4f3c&quot;],&quot;isTemporary&quot;:false,&quot;legacyDesktopId&quot;:&quot;797a77c6-528c-4a80-bf48-ea6d29db4f3c&quot;},{&quot;id&quot;:&quot;b19abc67-b253-3796-b7f2-bf7553735b18&quot;,&quot;itemData&quot;:{&quot;type&quot;:&quot;article-journal&quot;,&quot;id&quot;:&quot;b19abc67-b253-3796-b7f2-bf7553735b18&quot;,&quot;title&quot;:&quot;Insomnia Patients With Subjective Short Total Sleep Time Have a Boosted Response to Cognitive Behavioral Therapy for Insomnia Despite Residual Symptoms&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Poletti&quot;,&quot;given&quot;:&quot;Mattia&quot;,&quot;parse-names&quot;:false,&quot;dropping-particle&quot;:&quot;&quot;,&quot;non-dropping-particle&quot;:&quot;&quot;},{&quot;family&quot;:&quot;Verga&quot;,&quot;given&quot;:&quot;Laura&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Behavioral Sleep Medicine&quot;,&quot;DOI&quot;:&quot;10.1080/15402002.2018.1545650&quot;,&quot;ISSN&quot;:&quot;1540-2002&quot;,&quot;issued&quot;:{&quot;date-parts&quot;:[[2020,1,2]]},&quot;page&quot;:&quot;58-67&quot;,&quot;issue&quot;:&quot;1&quot;,&quot;volume&quot;:&quot;18&quot;,&quot;container-title-short&quot;:&quot;&quot;},&quot;isTemporary&quot;:false}]},{&quot;citationID&quot;:&quot;MENDELEY_CITATION_fee8c07f-c228-418c-b2b1-d0f8a0e043e5&quot;,&quot;properties&quot;:{&quot;noteIndex&quot;:0},&quot;isEdited&quot;:false,&quot;manualOverride&quot;:{&quot;citeprocText&quot;:&quot;[84]&quot;,&quot;isManuallyOverridden&quot;:false,&quot;manualOverrideText&quot;:&quot;&quot;},&quot;citationTag&quot;:&quot;MENDELEY_CITATION_v3_eyJjaXRhdGlvbklEIjoiTUVOREVMRVlfQ0lUQVRJT05fZmVlOGMwN2YtYzIyOC00MThjLWIyYjEtZDBmOGEwZTA0M2U1IiwicHJvcGVydGllcyI6eyJub3RlSW5kZXgiOjB9LCJpc0VkaXRlZCI6ZmFsc2UsIm1hbnVhbE92ZXJyaWRlIjp7ImNpdGVwcm9jVGV4dCI6Ils4NF0iLCJpc01hbnVhbGx5T3ZlcnJpZGRlbiI6ZmFsc2UsIm1hbnVhbE92ZXJyaWRlVGV4dCI6IiJ9LCJjaXRhdGlvbkl0ZW1zIjpbeyJpZCI6Ijg3MzVmYmEzLWUyNTAtMzc5ZC05ZGM1LTNhN2QzZmI3YjRkMCIsIml0ZW1EYXRhIjp7IkRPSSI6IjEwLjEwMTYvai5zbGVlcC4yMDE3LjA4LjAxMiIsIklTU04iOiIxODc4NTUwNiIsIlBNSUQiOiIyOTE1NzU4OCI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&quot;,&quot;citationItems&quot;:[{&quot;id&quot;:&quot;8735fba3-e250-379d-9dc5-3a7d3fb7b4d0&quot;,&quot;itemData&quot;:{&quot;DOI&quot;:&quot;10.1016/j.sleep.2017.08.012&quot;,&quot;ISSN&quot;:&quot;18785506&quot;,&quot;PMID&quot;:&quot;29157588&quot;,&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author&quot;:[{&quot;dropping-particle&quot;:&quot;&quot;,&quot;family&quot;:&quot;Dang-Vu&quot;,&quot;given&quot;:&quot;Thien Thanh&quot;,&quot;non-dropping-particle&quot;:&quot;&quot;,&quot;parse-names&quot;:false,&quot;suffix&quot;:&quot;&quot;},{&quot;dropping-particle&quot;:&quot;&quot;,&quot;family&quot;:&quot;Hatch&quot;,&quot;given&quot;:&quot;Benjamin&quot;,&quot;non-dropping-particle&quot;:&quot;&quot;,&quot;parse-names&quot;:false,&quot;suffix&quot;:&quot;&quot;},{&quot;dropping-particle&quot;:&quot;&quot;,&quot;family&quot;:&quot;Salimi&quot;,&quot;given&quot;:&quot;Ali&quot;,&quot;non-dropping-particle&quot;:&quot;&quot;,&quot;parse-names&quot;:false,&quot;suffix&quot;:&quot;&quot;},{&quot;dropping-particle&quot;:&quot;&quot;,&quot;family&quot;:&quot;Mograss&quot;,&quot;given&quot;:&quot;Melodee&quot;,&quot;non-dropping-particle&quot;:&quot;&quot;,&quot;parse-names&quot;:false,&quot;suffix&quot;:&quot;&quot;},{&quot;dropping-particle&quot;:&quot;&quot;,&quot;family&quot;:&quot;Boucetta&quot;,&quot;given&quot;:&quot;Soufiane&quot;,&quot;non-dropping-particle&quot;:&quot;&quot;,&quot;parse-names&quot;:false,&quot;suffix&quot;:&quot;&quot;},{&quot;dropping-particle&quot;:&quot;&quot;,&quot;family&quot;:&quot;O'Byrne&quot;,&quot;given&quot;:&quot;Jordan&quot;,&quot;non-dropping-particle&quot;:&quot;&quot;,&quot;parse-names&quot;:false,&quot;suffix&quot;:&quot;&quot;},{&quot;dropping-particle&quot;:&quot;&quot;,&quot;family&quot;:&quot;Brandewinder&quot;,&quot;given&quot;:&quot;Marie&quot;,&quot;non-dropping-particle&quot;:&quot;&quot;,&quot;parse-names&quot;:false,&quot;suffix&quot;:&quot;&quot;},{&quot;dropping-particle&quot;:&quot;&quot;,&quot;family&quot;:&quot;Berthomier&quot;,&quot;given&quot;:&quot;Christian&quot;,&quot;non-dropping-particle&quot;:&quot;&quot;,&quot;parse-names&quot;:false,&quot;suffix&quot;:&quot;&quot;},{&quot;dropping-particle&quot;:&quot;&quot;,&quot;family&quot;:&quot;Gouin&quot;,&quot;given&quot;:&quot;Jean Philippe&quot;,&quot;non-dropping-particle&quot;:&quot;&quot;,&quot;parse-names&quot;:false,&quot;suffix&quot;:&quot;&quot;}],&quot;container-title&quot;:&quot;Sleep Medicine&quot;,&quot;id&quot;:&quot;8735fba3-e250-379d-9dc5-3a7d3fb7b4d0&quot;,&quot;issued&quot;:{&quot;date-parts&quot;:[[&quot;2017&quot;]]},&quot;title&quot;:&quot;Sleep spindles may predict response to cognitive-behavioral therapy for chronic insomnia&quot;,&quot;type&quot;:&quot;article-journal&quot;,&quot;container-title-short&quot;:&quot;Sleep Med&quot;},&quot;uris&quot;:[&quot;http://www.mendeley.com/documents/?uuid=481eea59-2953-401a-940e-bba0aeec40ec&quot;],&quot;isTemporary&quot;:false,&quot;legacyDesktopId&quot;:&quot;481eea59-2953-401a-940e-bba0aeec40ec&quot;}]},{&quot;citationID&quot;:&quot;MENDELEY_CITATION_0469cec2-8914-4f4d-8048-3953112e0277&quot;,&quot;properties&quot;:{&quot;noteIndex&quot;:0},&quot;isEdited&quot;:false,&quot;manualOverride&quot;:{&quot;citeprocText&quot;:&quot;[41], [43], [83]&quot;,&quot;isManuallyOverridden&quot;:false,&quot;manualOverrideText&quot;:&quot;&quot;},&quot;citationTag&quot;:&quot;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&quot;,&quot;citationItems&quot;:[{&quot;id&quot;:&quot;6613da61-0126-3bed-9e0e-c8b9e211a01f&quot;,&quot;itemData&quot;:{&quot;DOI&quot;:&quot;10.1111/j.1365-2869.2004.00431.x&quot;,&quot;ISSN&quot;:&quot;09621105&quot;,&quot;PMID&quot;:&quot;15560773&quot;,&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author&quot;:[{&quot;dropping-particle&quot;:&quot;&quot;,&quot;family&quot;:&quot;Cervena&quot;,&quot;given&quot;:&quot;Katerina&quot;,&quot;non-dropping-particle&quot;:&quot;&quot;,&quot;parse-names&quot;:false,&quot;suffix&quot;:&quot;&quot;},{&quot;dropping-particle&quot;:&quot;&quot;,&quot;family&quot;:&quot;Dauvilliers&quot;,&quot;given&quot;:&quot;Yves&quot;,&quot;non-dropping-particle&quot;:&quot;&quot;,&quot;parse-names&quot;:false,&quot;suffix&quot;:&quot;&quot;},{&quot;dropping-particle&quot;:&quot;&quot;,&quot;family&quot;:&quot;Espa&quot;,&quot;given&quot;:&quot;Fabrice&quot;,&quot;non-dropping-particle&quot;:&quot;&quot;,&quot;parse-names&quot;:false,&quot;suffix&quot;:&quot;&quot;},{&quot;dropping-particle&quot;:&quot;&quot;,&quot;family&quot;:&quot;Touchon&quot;,&quot;given&quot;:&quot;Jacques&quot;,&quot;non-dropping-particle&quot;:&quot;&quot;,&quot;parse-names&quot;:false,&quot;suffix&quot;:&quot;&quot;},{&quot;dropping-particle&quot;:&quot;&quot;,&quot;family&quot;:&quot;Matousek&quot;,&quot;given&quot;:&quot;Milos&quot;,&quot;non-dropping-particle&quot;:&quot;&quot;,&quot;parse-names&quot;:false,&quot;suffix&quot;:&quot;&quot;},{&quot;dropping-particle&quot;:&quot;&quot;,&quot;family&quot;:&quot;Billiard&quot;,&quot;given&quot;:&quot;Michel&quot;,&quot;non-dropping-particle&quot;:&quot;&quot;,&quot;parse-names&quot;:false,&quot;suffix&quot;:&quot;&quot;},{&quot;dropping-particle&quot;:&quot;&quot;,&quot;family&quot;:&quot;Besset&quot;,&quot;given&quot;:&quot;Alain&quot;,&quot;non-dropping-particle&quot;:&quot;&quot;,&quot;parse-names&quot;:false,&quot;suffix&quot;:&quot;&quot;}],&quot;container-title&quot;:&quot;Journal of Sleep Research&quot;,&quot;id&quot;:&quot;6613da61-0126-3bed-9e0e-c8b9e211a01f&quot;,&quot;issued&quot;:{&quot;date-parts&quot;:[[&quot;2004&quot;]]},&quot;title&quot;:&quot;Effect of cognitive behavioural therapy for insomnia on sleep architecture and sleep EEG power spectra in psychophysiological insomnia&quot;,&quot;type&quot;:&quot;article-journal&quot;,&quot;container-title-short&quot;:&quot;J Sleep Res&quot;},&quot;uris&quot;:[&quot;http://www.mendeley.com/documents/?uuid=45febdad-ab52-442b-89c8-80a32b289c93&quot;],&quot;isTemporary&quot;:false,&quot;legacyDesktopId&quot;:&quot;45febdad-ab52-442b-89c8-80a32b289c93&quot;},{&quot;id&quot;:&quot;1771d930-441b-3f78-afaf-b0654bcf8b1a&quot;,&quot;itemData&quot;:{&quot;DOI&quot;:&quot;10.1093/sleep/33.5.669&quot;,&quot;ISSN&quot;:&quot;15509109&quot;,&quot;PMID&quot;:&quot;20469809&quot;,&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author&quot;:[{&quot;dropping-particle&quot;:&quot;&quot;,&quot;family&quot;:&quot;Krystal&quot;,&quot;given&quot;:&quot;Andrew D.&quot;,&quot;non-dropping-particle&quot;:&quot;&quot;,&quot;parse-names&quot;:false,&quot;suffix&quot;:&quot;&quot;},{&quot;dropping-particle&quot;:&quot;&quot;,&quot;family&quot;:&quot;Edinger&quot;,&quot;given&quot;:&quot;Jack D.&quot;,&quot;non-dropping-particle&quot;:&quot;&quot;,&quot;parse-names&quot;:false,&quot;suffix&quot;:&quot;&quot;}],&quot;container-title&quot;:&quot;Sleep&quot;,&quot;id&quot;:&quot;1771d930-441b-3f78-afaf-b0654bcf8b1a&quot;,&quot;issued&quot;:{&quot;date-parts&quot;:[[&quot;2010&quot;]]},&quot;title&quot;:&quot;Sleep EEG predictors and correlates of the response to cognitive behavioral therapy for insomnia&quot;,&quot;type&quot;:&quot;article-journal&quot;,&quot;container-title-short&quot;:&quot;Sleep&quot;},&quot;uris&quot;:[&quot;http://www.mendeley.com/documents/?uuid=a09b2299-1cae-4f91-9bcf-96fb3ff6833a&quot;],&quot;isTemporary&quot;:false,&quot;legacyDesktopId&quot;:&quot;a09b2299-1cae-4f91-9bcf-96fb3ff6833a&quot;},{&quot;id&quot;:&quot;4d709870-8eb3-3463-a048-7340fee3f2e8&quot;,&quot;itemData&quot;:{&quot;DOI&quot;:&quot;10.5664/jcsm.8568&quot;,&quot;ISSN&quot;:&quot;15509397&quot;,&quot;PMID&quot;:&quot;32406371&quot;,&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author&quot;:[{&quot;dropping-particle&quot;:&quot;&quot;,&quot;family&quot;:&quot;Hogan&quot;,&quot;given&quot;:&quot;Sarah E.&quot;,&quot;non-dropping-particle&quot;:&quot;&quot;,&quot;parse-names&quot;:false,&quot;suffix&quot;:&quot;&quot;},{&quot;dropping-particle&quot;:&quot;&quot;,&quot;family&quot;:&quot;Delgado&quot;,&quot;given&quot;:&quot;Gisela M.&quot;,&quot;non-dropping-particle&quot;:&quot;&quot;,&quot;parse-names&quot;:false,&quot;suffix&quot;:&quot;&quot;},{&quot;dropping-particle&quot;:&quot;&quot;,&quot;family&quot;:&quot;Hall&quot;,&quot;given&quot;:&quot;Martica H.&quot;,&quot;non-dropping-particle&quot;:&quot;&quot;,&quot;parse-names&quot;:false,&quot;suffix&quot;:&quot;&quot;},{&quot;dropping-particle&quot;:&quot;&quot;,&quot;family&quot;:&quot;Nimgaonkar&quot;,&quot;given&quot;:&quot;Vishwajit L.&quot;,&quot;non-dropping-particle&quot;:&quot;&quot;,&quot;parse-names&quot;:false,&quot;suffix&quot;:&quot;&quot;},{&quot;dropping-particle&quot;:&quot;&quot;,&quot;family&quot;:&quot;Germain&quot;,&quot;given&quot;:&quot;Anne&quot;,&quot;non-dropping-particle&quot;:&quot;&quot;,&quot;parse-names&quot;:false,&quot;suffix&quot;:&quot;&quot;},{&quot;dropping-particle&quot;:&quot;&quot;,&quot;family&quot;:&quot;Buysse&quot;,&quot;given&quot;:&quot;Daniel J.&quot;,&quot;non-dropping-particle&quot;:&quot;&quot;,&quot;parse-names&quot;:false,&quot;suffix&quot;:&quot;&quot;},{&quot;dropping-particle&quot;:&quot;&quot;,&quot;family&quot;:&quot;Wilckens&quot;,&quot;given&quot;:&quot;Kristine A.&quot;,&quot;non-dropping-particle&quot;:&quot;&quot;,&quot;parse-names&quot;:false,&quot;suffix&quot;:&quot;&quot;}],&quot;container-title&quot;:&quot;Journal of Clinical Sleep Medicine&quot;,&quot;id&quot;:&quot;4d709870-8eb3-3463-a048-7340fee3f2e8&quot;,&quot;issued&quot;:{&quot;date-parts&quot;:[[&quot;2020&quot;]]},&quot;title&quot;:&quot;Slow-oscillation activity is reduced and high frequency activity is elevated in older adults with insomnia&quot;,&quot;type&quot;:&quot;article-journal&quot;,&quot;container-title-short&quot;:&quot;&quot;},&quot;uris&quot;:[&quot;http://www.mendeley.com/documents/?uuid=89ddec3f-6bd5-4649-ada9-68961bd4440c&quot;],&quot;isTemporary&quot;:false,&quot;legacyDesktopId&quot;:&quot;89ddec3f-6bd5-4649-ada9-68961bd4440c&quot;}]},{&quot;citationID&quot;:&quot;MENDELEY_CITATION_d5348596-b50e-4017-a9dc-79c46f1ffb26&quot;,&quot;properties&quot;:{&quot;noteIndex&quot;:0},&quot;isEdited&quot;:false,&quot;manualOverride&quot;:{&quot;isManuallyOverridden&quot;:false,&quot;citeprocText&quot;:&quot;[210]&quot;,&quot;manualOverrideText&quot;:&quot;&quot;},&quot;citationTag&quot;:&quot;MENDELEY_CITATION_v3_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J9LCJpc1RlbXBvcmFyeSI6ZmFsc2V9XX0=&quot;,&quot;citationItems&quot;:[{&quot;id&quot;:&quot;97833059-0bda-3af8-89fc-2112e6e19d10&quot;,&quot;itemData&quot;:{&quot;type&quot;:&quot;article&quot;,&quot;id&quot;:&quot;97833059-0bda-3af8-89fc-2112e6e19d10&quot;,&quot;title&quot;:&quot;The impact of cognitive behavioural therapy for insomnia on objective sleep parameters: A meta-analysis and systematic review&quot;,&quot;author&quot;:[{&quot;family&quot;:&quot;Mitchell&quot;,&quot;given&quot;:&quot;Laura J.&quot;,&quot;parse-names&quot;:false,&quot;dropping-particle&quot;:&quot;&quot;,&quot;non-dropping-particle&quot;:&quot;&quot;},{&quot;family&quot;:&quot;Bisdounis&quot;,&quot;given&quot;:&quot;Lampros&quot;,&quot;parse-names&quot;:false,&quot;dropping-particle&quot;:&quot;&quot;,&quot;non-dropping-particle&quot;:&quot;&quot;},{&quot;family&quot;:&quot;Ballesio&quot;,&quot;given&quot;:&quot;Andrea&quot;,&quot;parse-names&quot;:false,&quot;dropping-particle&quot;:&quot;&quot;,&quot;non-dropping-particle&quot;:&quot;&quot;},{&quot;family&quot;:&quot;Omlin&quot;,&quot;given&quot;:&quot;Ximena&quot;,&quot;parse-names&quot;:false,&quot;dropping-particle&quot;:&quot;&quot;,&quot;non-dropping-particle&quot;:&quot;&quot;},{&quot;family&quot;:&quot;Kyle&quot;,&quot;given&quot;:&quot;Simon D.&quot;,&quot;parse-names&quot;:false,&quot;dropping-particle&quot;:&quot;&quot;,&quot;non-dropping-particle&quot;:&quot;&quot;}],&quot;container-title&quot;:&quot;Sleep Medicine Reviews&quot;,&quot;container-title-short&quot;:&quot;Sleep Med Rev&quot;,&quot;DOI&quot;:&quot;10.1016/j.smrv.2019.06.002&quot;,&quot;ISSN&quot;:&quot;15322955&quot;,&quot;PMID&quot;:&quot;31377503&quot;,&quot;issued&quot;:{&quot;date-parts&quot;:[[2019]]},&quot;abstract&quot;:&quot;It is well-established that cognitive behavioural therapy for insomnia (CBT-I) improves self-reported sleep disturbance, however the impact on objective sleep is less clear. This meta-analysis aimed to quantify the impact of multi-component CBT-I on objective measures of sleep, indexed via polysomnography (PSG) and actigraphy. Fifteen studies met inclusion criteria. Following appraisal for risk of bias, extracted data were meta-analysed using random-effects models. The quality of the literature was generally high, although reporting of methodological detail varied markedly between studies. Meta-analyses found no evidence that CBT-I reliably improves PSG-defined sleep parameters. Actigraphy evidence was more mixed; with a small effect for reduction in sleep onset latency (Hedge's g = −0.28 [95% confidence interval (CI) −0.51 to −0.05], p = 0.018) and a moderate effect for reduction in total sleep time (TST) (Hedge's g = −0.51 [95% CI −0.75 to −0.26], p &lt; 0.001). In contrast, and consistent with recent meta-analyses, CBT-I was associated with robust improvements in diary measures of sleep initiation and maintenance (Hedge's g range = 0.50 to 0.79) but not TST. While the literature is small and still developing, the sleep benefits of CBT-I are more clearly expressed in the subjective versus objective domain.&quot;},&quot;isTemporary&quot;:false}]},{&quot;citationID&quot;:&quot;MENDELEY_CITATION_801102aa-3ae3-478b-bc84-138206cd08b5&quot;,&quot;properties&quot;:{&quot;noteIndex&quot;:0},&quot;isEdited&quot;:false,&quot;manualOverride&quot;:{&quot;isManuallyOverridden&quot;:false,&quot;citeprocText&quot;:&quot;[83]&quot;,&quot;manualOverrideText&quot;:&quot;&quot;},&quot;citationTag&quot;:&quot;MENDELEY_CITATION_v3_eyJjaXRhdGlvbklEIjoiTUVOREVMRVlfQ0lUQVRJT05fODAxMTAyYWEtM2FlMy00NzhiLWJjODQtMTM4MjA2Y2QwOGI1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citationID&quot;:&quot;MENDELEY_CITATION_09b6c839-088c-49b6-b897-72c530a55059&quot;,&quot;properties&quot;:{&quot;noteIndex&quot;:0},&quot;isEdited&quot;:false,&quot;manualOverride&quot;:{&quot;isManuallyOverridden&quot;:false,&quot;citeprocText&quot;:&quot;[41]&quot;,&quot;manualOverrideText&quot;:&quot;&quot;},&quot;citationTag&quot;:&quot;MENDELEY_CITATION_v3_eyJjaXRhdGlvbklEIjoiTUVOREVMRVlfQ0lUQVRJT05fMDliNmM4MzktMDg4Yy00OWI2LWI4OTctNzJjNTMwYTU1MDU5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quot;,&quot;citationItems&quot;:[{&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d8f406a3-2990-4e1c-9e11-eb35b7b99e30&quot;,&quot;properties&quot;:{&quot;noteIndex&quot;:0},&quot;isEdited&quot;:false,&quot;manualOverride&quot;:{&quot;isManuallyOverridden&quot;:false,&quot;citeprocText&quot;:&quot;[42]&quot;,&quot;manualOverrideText&quot;:&quot;&quot;},&quot;citationTag&quot;:&quot;MENDELEY_CITATION_v3_eyJjaXRhdGlvbklEIjoiTUVOREVMRVlfQ0lUQVRJT05fZDhmNDA2YTMtMjk5MC00ZTFjLTllMTEtZWIzNWI3Yjk5ZTMwIiwicHJvcGVydGllcyI6eyJub3RlSW5kZXgiOjB9LCJpc0VkaXRlZCI6ZmFsc2UsIm1hbnVhbE92ZXJyaWRlIjp7ImlzTWFudWFsbHlPdmVycmlkZGVuIjpmYWxzZSwiY2l0ZXByb2NUZXh0IjoiWzQyXSI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quot;,&quot;citationItems&quot;:[{&quot;id&quot;:&quot;0276af15-4463-3c0b-87d0-ccd65ebb0855&quot;,&quot;itemData&quot;:{&quot;type&quot;:&quot;article-journal&quot;,&quot;id&quot;:&quot;0276af15-4463-3c0b-87d0-ccd65ebb0855&quot;,&quot;title&quot;:&quot;Optimizing computation of overnight decline in delta power: Evidence for slower rate of decline in delta power in insomnia patients&quot;,&quot;author&quot;:[{&quot;family&quot;:&quot;Lunsford-Avery&quot;,&quot;given&quot;:&quot;Jessica R.&quot;,&quot;parse-names&quot;:false,&quot;dropping-particle&quot;:&quot;&quot;,&quot;non-dropping-particle&quot;:&quot;&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Clinical Neurophysiology&quot;,&quot;DOI&quot;:&quot;10.1016/j.clinph.2020.12.004&quot;,&quot;ISSN&quot;:&quot;18728952&quot;,&quot;issued&quot;:{&quot;date-parts&quot;:[[2021]]},&quot;abstract&quot;:&quot;Objective: To determine the best of commonly used methods for computing the rate of decline in non-rapid eye movement (NREM) sleep EEG delta power overnight (Delta Decline) in terms of vulnerability to missing data and to evaluate whether this rate is slower in insomnia patients than healthy controls (HC). Methods: Fifty-one insomnia patients and 53 HC underwent 6 nights of polysomnography. Four methods for estimating Delta Decline were compared (exponential and linear best-fit functions using NREM (1) episode mean, (2) peak, and (3) total delta power and (4) delta power for all available NREM epochs). The best method was applied to compare groups on linear and exponential rates of Delta Decline. Results: Best-fit models using all available NREM epochs were significantly less vulnerable to deviation due to missing data than other methods. Insomnia patients displayed significantly slower linear and exponential Delta Decline than HC. Conclusions: Computing Delta Decline using all available NREM epochs was the best of the methods studied for minimizing the effects of missing data. Insomnia patients display slower Delta Decline, which is not explained by differences in total sleep time or wake after sleep onset. Significance: This study supports using all available NREM epochs in Delta Decline computation and suggests a slower rate in insomnia.&quot;,&quot;issue&quot;:&quot;2&quot;,&quot;volume&quot;:&quot;132&quot;,&quot;container-title-short&quot;:&quot;&quot;},&quot;isTemporary&quot;:false}]},{&quot;citationID&quot;:&quot;MENDELEY_CITATION_48940e13-6fed-492e-96dc-fce4a57a4885&quot;,&quot;properties&quot;:{&quot;noteIndex&quot;:0},&quot;isEdited&quot;:false,&quot;manualOverride&quot;:{&quot;isManuallyOverridden&quot;:false,&quot;citeprocText&quot;:&quot;[43]&quot;,&quot;manualOverrideText&quot;:&quot;&quot;},&quot;citationTag&quot;:&quot;MENDELEY_CITATION_v3_eyJjaXRhdGlvbklEIjoiTUVOREVMRVlfQ0lUQVRJT05fNDg5NDBlMTMtNmZlZC00OTJlLTk2ZGMtZmNlNGE1N2E0ODg1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quot;,&quot;citationItems&quot;:[{&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ed19e20a-2220-4264-9eaa-737cead59992&quot;,&quot;properties&quot;:{&quot;noteIndex&quot;:0},&quot;isEdited&quot;:false,&quot;manualOverride&quot;:{&quot;isManuallyOverridden&quot;:false,&quot;citeprocText&quot;:&quot;[84]&quot;,&quot;manualOverrideText&quot;:&quot;&quot;},&quot;citationTag&quot;:&quot;MENDELEY_CITATION_v3_eyJjaXRhdGlvbklEIjoiTUVOREVMRVlfQ0lUQVRJT05fZWQxOWUyMGEtMjIyMC00MjY0LTllYWEtNzM3Y2VhZDU5OTky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quot;,&quot;citationItems&quot;:[{&quot;id&quot;:&quot;8735fba3-e250-379d-9dc5-3a7d3fb7b4d0&quot;,&quot;itemData&quot;:{&quot;type&quot;:&quot;article-journal&quot;,&quot;id&quot;:&quot;8735fba3-e250-379d-9dc5-3a7d3fb7b4d0&quot;,&quot;title&quot;:&quot;Sleep spindles may predict response to cognitive-behavioral therapy for chronic insomnia&quot;,&quot;author&quot;:[{&quot;family&quot;:&quot;Dang-Vu&quot;,&quot;given&quot;:&quot;Thien Thanh&quot;,&quot;parse-names&quot;:false,&quot;dropping-particle&quot;:&quot;&quot;,&quot;non-dropping-particle&quot;:&quot;&quot;},{&quot;family&quot;:&quot;Hatch&quot;,&quot;given&quot;:&quot;Benjamin&quot;,&quot;parse-names&quot;:false,&quot;dropping-particle&quot;:&quot;&quot;,&quot;non-dropping-particle&quot;:&quot;&quot;},{&quot;family&quot;:&quot;Salimi&quot;,&quot;given&quot;:&quot;Ali&quot;,&quot;parse-names&quot;:false,&quot;dropping-particle&quot;:&quot;&quot;,&quot;non-dropping-particle&quot;:&quot;&quot;},{&quot;family&quot;:&quot;Mograss&quot;,&quot;given&quot;:&quot;Melodee&quot;,&quot;parse-names&quot;:false,&quot;dropping-particle&quot;:&quot;&quot;,&quot;non-dropping-particle&quot;:&quot;&quot;},{&quot;family&quot;:&quot;Boucetta&quot;,&quot;given&quot;:&quot;Soufiane&quot;,&quot;parse-names&quot;:false,&quot;dropping-particle&quot;:&quot;&quot;,&quot;non-dropping-particle&quot;:&quot;&quot;},{&quot;family&quot;:&quot;O'Byrne&quot;,&quot;given&quot;:&quot;Jordan&quot;,&quot;parse-names&quot;:false,&quot;dropping-particle&quot;:&quot;&quot;,&quot;non-dropping-particle&quot;:&quot;&quot;},{&quot;family&quot;:&quot;Brandewinder&quot;,&quot;given&quot;:&quot;Marie&quot;,&quot;parse-names&quot;:false,&quot;dropping-particle&quot;:&quot;&quot;,&quot;non-dropping-particle&quot;:&quot;&quot;},{&quot;family&quot;:&quot;Berthomier&quot;,&quot;given&quot;:&quot;Christian&quot;,&quot;parse-names&quot;:false,&quot;dropping-particle&quot;:&quot;&quot;,&quot;non-dropping-particle&quot;:&quot;&quot;},{&quot;family&quot;:&quot;Gouin&quot;,&quot;given&quot;:&quot;Jean Philippe&quot;,&quot;parse-names&quot;:false,&quot;dropping-particle&quot;:&quot;&quot;,&quot;non-dropping-particle&quot;:&quot;&quot;}],&quot;container-title&quot;:&quot;Sleep Medicine&quot;,&quot;container-title-short&quot;:&quot;Sleep Med&quot;,&quot;DOI&quot;:&quot;10.1016/j.sleep.2017.08.012&quot;,&quot;ISSN&quot;:&quot;18785506&quot;,&quot;PMID&quot;:&quot;29157588&quot;,&quot;issued&quot;:{&quot;date-parts&quot;:[[2017]]},&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isTemporary&quot;:false}]},{&quot;citationID&quot;:&quot;MENDELEY_CITATION_c289bb9d-398d-4183-90e9-7378a2d94132&quot;,&quot;properties&quot;:{&quot;noteIndex&quot;:0},&quot;isEdited&quot;:false,&quot;manualOverride&quot;:{&quot;isManuallyOverridden&quot;:false,&quot;citeprocText&quot;:&quot;[211]&quot;,&quot;manualOverrideText&quot;:&quot;&quot;},&quot;citationTag&quot;:&quot;MENDELEY_CITATION_v3_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&quot;,&quot;citationItems&quot;:[{&quot;id&quot;:&quot;fd250542-f62f-322f-b1d6-21faf07a3b8f&quot;,&quot;itemData&quot;:{&quot;type&quot;:&quot;article-journal&quot;,&quot;id&quot;:&quot;fd250542-f62f-322f-b1d6-21faf07a3b8f&quot;,&quot;title&quot;:&quot;The reliability of objective total sleep time in predicting the effectiveness of cognitive-behavioral therapy for insomnia&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Leitner&quot;,&quot;given&quot;:&quot;Caterina&quot;,&quot;parse-names&quot;:false,&quot;dropping-particle&quot;:&quot;&quot;,&quot;non-dropping-particle&quot;:&quot;&quot;},{&quot;family&quot;:&quot;Castelnovo&quot;,&quot;given&quot;:&quot;Anna&quot;,&quot;parse-names&quot;:false,&quot;dropping-particle&quot;:&quot;&quot;,&quot;non-dropping-particle&quot;:&quot;&quot;},{&quot;family&quot;:&quot;D'Este&quot;,&quot;given&quot;:&quot;Giada&quot;,&quot;parse-names&quot;:false,&quot;dropping-particle&quot;:&quot;&quot;,&quot;non-dropping-particle&quot;:&quot;&quot;},{&quot;family&quot;:&quot;Ferini-Strambi&quot;,&quot;given&quot;:&quot;Luigi&quot;,&quot;parse-names&quot;:false,&quot;dropping-particle&quot;:&quot;&quot;,&quot;non-dropping-particle&quot;:&quot;&quot;},{&quot;family&quot;:&quot;Manconi&quot;,&quot;given&quot;:&quot;Mauro&quot;,&quot;parse-names&quot;:false,&quot;dropping-particle&quot;:&quot;&quot;,&quot;non-dropping-particle&quot;:&quot;&quot;},{&quot;family&quot;:&quot;Castronovo&quot;,&quot;given&quot;:&quot;Vincenza&quot;,&quot;parse-names&quot;:false,&quot;dropping-particle&quot;:&quot;&quot;,&quot;non-dropping-particle&quot;:&quot;&quot;}],&quot;container-title&quot;:&quot;Sleep Medicine&quot;,&quot;container-title-short&quot;:&quot;Sleep Med&quot;,&quot;DOI&quot;:&quot;10.1016/j.sleep.2021.03.021&quot;,&quot;ISSN&quot;:&quot;13899457&quot;,&quot;issued&quot;:{&quot;date-parts&quot;:[[2021,6]]},&quot;page&quot;:&quot;43-46&quot;,&quot;volume&quot;:&quot;82&quot;},&quot;isTemporary&quot;:false}]},{&quot;citationID&quot;:&quot;MENDELEY_CITATION_bd6324f1-5722-4fdc-994c-82e6eb7cb884&quot;,&quot;properties&quot;:{&quot;noteIndex&quot;:0},&quot;isEdited&quot;:false,&quot;manualOverride&quot;:{&quot;isManuallyOverridden&quot;:false,&quot;citeprocText&quot;:&quot;[212]&quot;,&quot;manualOverrideText&quot;:&quot;&quot;},&quot;citationTag&quot;:&quot;MENDELEY_CITATION_v3_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&quot;,&quot;citationItems&quot;:[{&quot;id&quot;:&quot;8920f44d-be88-3a69-a481-4494597e9abb&quot;,&quot;itemData&quot;:{&quot;type&quot;:&quot;article-journal&quot;,&quot;id&quot;:&quot;8920f44d-be88-3a69-a481-4494597e9abb&quot;,&quot;title&quot;:&quot;0410 Slow Wave Sleep And Response To Cognitive Behavioral Therapy For Insomnia&quot;,&quot;author&quot;:[{&quot;family&quot;:&quot;Castronovo&quot;,&quot;given&quot;:&quot;Vincenz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Farina&quot;,&quot;given&quot;:&quot;Ramona&quot;,&quot;parse-names&quot;:false,&quot;dropping-particle&quot;:&quot;&quot;,&quot;non-dropping-particle&quot;:&quot;&quot;},{&quot;family&quot;:&quot;Galbiati&quot;,&quot;given&quot;:&quot;Andrea&quot;,&quot;parse-names&quot;:false,&quot;dropping-particle&quot;:&quot;&quot;,&quot;non-dropping-particle&quot;:&quot;&quot;},{&quot;family&quot;:&quot;Strambi&quot;,&quot;given&quot;:&quot;Luigi Ferini&quot;,&quot;parse-names&quot;:false,&quot;dropping-particle&quot;:&quot;&quot;,&quot;non-dropping-particle&quot;:&quot;&quot;}],&quot;container-title&quot;:&quot;Sleep&quot;,&quot;container-title-short&quot;:&quot;Sleep&quot;,&quot;DOI&quot;:&quot;10.1093/sleep/zsz067.409&quot;,&quot;ISSN&quot;:&quot;0161-8105&quot;,&quot;issued&quot;:{&quot;date-parts&quot;:[[2019]]},&quot;abstract&quot;:&quot;Introduction: Cognitive Behavioral Therapy for Insomnia (CBT-I) is recognized to be the first-choice treatment for chronic insomnia. Since the subjective evaluation of nocturnal sleep in mandatory for the diagnosis of insomnia, the efficacy of CBT-I has been mostly investigated with subjective measures. Only few studies examined the efficacy of CBT-I with an objective evaluation. However, polysomnography (PSG) could provide important information regarding objective sleep phenotypes and its influence on CBT-I response. Aim of our study was to evaluate if PSG variables before treatment could predict CBT-I outcomes. Method(s): 29 chronic insomnia patients (15 females and 14 males, mean age 40.8+/-12.0) underwent an ambulatory PSG recording before CBT-I treatment. Patients also reported subjective sleep by means of sleep diary during PSG evaluation and throughout the duration of CBT-I (9 weeks). PSG data were used as primary outcomes to evaluate possible different response to CBT-I. Moreover, we used a general linear model to assess if any PSG sleep measures could predict patients' response to CBT-I in terms of Insomnia Severity Index (ISI) or subjective sleep diary variables. Result(s): All patients demonstrated a significant improvement after CBT-I both at ISI (19.1+/-3.7 vs 10.8+/-4.9; p=.000) and at sleep variables (Sleep Latency: 38.1+/-28.6 vs 22.9+/-22.5, p=.005; Wake after Sleep Onset (WASO): 98.6+/-79.9 vs 51.7+/-52.1, p=.002; Sleep Efficiency: 67.2+/-19.1 vs 82+/-11.9, p=.000).The general linear model analysis with PSG data showed that only Slow Wave Sleep (SWS) % predicted the decrease of WASO subjectively reported at Sleep Diaries. In particular, patients by a higher SWS % were the ones showing a greater improvement at WASO after CBT-I (98.6+/-79.9 vs 51.7+/-52.2; p= .032). Conclusion(s): Our study demonstrated that SWS % before treatment predict a better response to CBT-I. This result might support the hypothesis of a possible phenotype of insomnia characterized by % of SWS that could be the natural mediator of \&quot;process S\&quot; pressure that would result in a greater improvement of subjectively reported WASO and therefore in a better outcome after CBT-I.&quot;,&quot;issue&quot;:&quot;Supplement_1&quot;,&quot;volume&quot;:&quot;42&quot;},&quot;isTemporary&quot;:false}]},{&quot;citationID&quot;:&quot;MENDELEY_CITATION_e79fa8bd-bcc9-4c38-818b-407077540bbb&quot;,&quot;properties&quot;:{&quot;noteIndex&quot;:0},&quot;isEdited&quot;:false,&quot;manualOverride&quot;:{&quot;isManuallyOverridden&quot;:false,&quot;citeprocText&quot;:&quot;[208]&quot;,&quot;manualOverrideText&quot;:&quot;&quot;},&quot;citationTag&quot;:&quot;MENDELEY_CITATION_v3_eyJjaXRhdGlvbklEIjoiTUVOREVMRVlfQ0lUQVRJT05fZTc5ZmE4YmQtYmNjOS00YzM4LTgxOGItNDA3MDc3NTQwYmJi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quot;,&quot;citationItems&quot;:[{&quot;id&quot;:&quot;af1d0e2b-7482-3718-a198-900ac3f71c36&quot;,&quot;itemData&quot;:{&quot;type&quot;:&quot;article-journal&quot;,&quot;id&quot;:&quot;af1d0e2b-7482-3718-a198-900ac3f71c36&quot;,&quot;title&quot;:&quot;Behavioral and psychological treatments for chronic insomnia disorder in adults: an American Academy of Sleep Medicine systematic review, meta-analysis, and GRADE assessment&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8&quot;,&quot;ISSN&quot;:&quot;1550-9389&quot;,&quot;issued&quot;:{&quot;date-parts&quot;:[[2021,2]]},&quot;page&quot;:&quot;263-298&quot;,&quot;issue&quot;:&quot;2&quot;,&quot;volume&quot;:&quot;17&quot;,&quot;container-title-short&quot;:&quot;&quot;},&quot;isTemporary&quot;:false}]},{&quot;citationID&quot;:&quot;MENDELEY_CITATION_99a7da77-fd46-4874-9a8c-5d9efb17914e&quot;,&quot;properties&quot;:{&quot;noteIndex&quot;:0},&quot;isEdited&quot;:false,&quot;manualOverride&quot;:{&quot;isManuallyOverridden&quot;:false,&quot;citeprocText&quot;:&quot;[213], [214]&quot;,&quot;manualOverrideText&quot;:&quot;&quot;},&quot;citationTag&quot;:&quot;MENDELEY_CITATION_v3_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&quot;,&quot;citationItems&quot;:[{&quot;id&quot;:&quot;c1aa847a-88e3-3c07-8f91-a3720305f4c5&quot;,&quot;itemData&quot;:{&quot;type&quot;:&quot;article-journal&quot;,&quot;id&quot;:&quot;c1aa847a-88e3-3c07-8f91-a3720305f4c5&quot;,&quot;title&quot;:&quot;Isolating the role of time in bed restriction in the treatment of insomnia: a randomized, controlled, dismantling trial comparing sleep restriction therapy with time in bed regularization&quot;,&quot;author&quot;:[{&quot;family&quot;:&quot;Maurer&quot;,&quot;given&quot;:&quot;Leonie Franziska&quot;,&quot;parse-names&quot;:false,&quot;dropping-particle&quot;:&quot;&quot;,&quot;non-dropping-particle&quot;:&quot;&quot;},{&quot;family&quot;:&quot;Espie&quot;,&quot;given&quot;:&quot;Colin Alexander&quot;,&quot;parse-names&quot;:false,&quot;dropping-particle&quot;:&quot;&quot;,&quot;non-dropping-particle&quot;:&quot;&quot;},{&quot;family&quot;:&quot;Omlin&quot;,&quot;given&quot;:&quot;Ximena&quot;,&quot;parse-names&quot;:false,&quot;dropping-particle&quot;:&quot;&quot;,&quot;non-dropping-particle&quot;:&quot;&quot;},{&quot;family&quot;:&quot;Reid&quot;,&quot;given&quot;:&quot;Matthew James&quot;,&quot;parse-names&quot;:false,&quot;dropping-particle&quot;:&quot;&quot;,&quot;non-dropping-particle&quot;:&quot;&quot;},{&quot;family&quot;:&quot;Sharman&quot;,&quot;given&quot;:&quot;Rachel&quot;,&quot;parse-names&quot;:false,&quot;dropping-particle&quot;:&quot;&quot;,&quot;non-dropping-particle&quot;:&quot;&quot;},{&quot;family&quot;:&quot;Gavriloff&quot;,&quot;given&quot;:&quot;Dimitri&quot;,&quot;parse-names&quot;:false,&quot;dropping-particle&quot;:&quot;&quot;,&quot;non-dropping-particle&quot;:&quot;&quot;},{&quot;family&quot;:&quot;Emsley&quot;,&quot;given&quot;:&quot;Richard&quot;,&quot;parse-names&quot;:false,&quot;dropping-particle&quot;:&quot;&quot;,&quot;non-dropping-particle&quot;:&quot;&quot;},{&quot;family&quot;:&quot;Kyle&quot;,&quot;given&quot;:&quot;Simon David&quot;,&quot;parse-names&quot;:false,&quot;dropping-particle&quot;:&quot;&quot;,&quot;non-dropping-particle&quot;:&quot;&quot;}],&quot;container-title&quot;:&quot;Sleep&quot;,&quot;container-title-short&quot;:&quot;Sleep&quot;,&quot;DOI&quot;:&quot;10.1093/sleep/zsaa096&quot;,&quot;ISSN&quot;:&quot;0161-8105&quot;,&quot;issued&quot;:{&quot;date-parts&quot;:[[2020,11,12]]},&quot;issue&quot;:&quot;11&quot;,&quot;volume&quot;:&quot;43&quot;},&quot;isTemporary&quot;:false},{&quot;id&quot;:&quot;c8c31c47-b0a5-3e4c-a946-8660ec839c3f&quot;,&quot;itemData&quot;:{&quot;type&quot;:&quot;article-journal&quot;,&quot;id&quot;:&quot;c8c31c47-b0a5-3e4c-a946-8660ec839c3f&quot;,&quot;title&quot;:&quot;The acute effects of sleep restriction therapy for insomnia on circadian timing and vigilance&quot;,&quot;author&quot;:[{&quot;family&quot;:&quot;Maurer&quot;,&quot;given&quot;:&quot;Leonie F.&quot;,&quot;parse-names&quot;:false,&quot;dropping-particle&quot;:&quot;&quot;,&quot;non-dropping-particle&quot;:&quot;&quot;},{&quot;family&quot;:&quot;Ftouni&quot;,&quot;given&quot;:&quot;Suzanne&quot;,&quot;parse-names&quot;:false,&quot;dropping-particle&quot;:&quot;&quot;,&quot;non-dropping-particle&quot;:&quot;&quot;},{&quot;family&quot;:&quot;Espie&quot;,&quot;given&quot;:&quot;Colin A.&quot;,&quot;parse-names&quot;:false,&quot;dropping-particle&quot;:&quot;&quot;,&quot;non-dropping-particle&quot;:&quot;&quot;},{&quot;family&quot;:&quot;Bisdounis&quot;,&quot;given&quot;:&quot;Lampros&quot;,&quot;parse-names&quot;:false,&quot;dropping-particle&quot;:&quot;&quot;,&quot;non-dropping-particle&quot;:&quot;&quot;},{&quot;family&quot;:&quot;Kyle&quot;,&quot;given&quot;:&quot;Simon D.&quot;,&quot;parse-names&quot;:false,&quot;dropping-particle&quot;:&quot;&quot;,&quot;non-dropping-particle&quot;:&quot;&quot;}],&quot;container-title&quot;:&quot;Journal of Sleep Research&quot;,&quot;container-title-short&quot;:&quot;J Sleep Res&quot;,&quot;DOI&quot;:&quot;10.1111/jsr.13260&quot;,&quot;ISSN&quot;:&quot;0962-1105&quot;,&quot;issued&quot;:{&quot;date-parts&quot;:[[2021,8,13]]},&quot;issue&quot;:&quot;4&quot;,&quot;volume&quot;:&quot;30&quot;},&quot;isTemporary&quot;:false}]},{&quot;citationID&quot;:&quot;MENDELEY_CITATION_72eadb22-5ea0-43a9-9013-a4bd035205aa&quot;,&quot;properties&quot;:{&quot;noteIndex&quot;:0},&quot;isEdited&quot;:false,&quot;manualOverride&quot;:{&quot;isManuallyOverridden&quot;:false,&quot;citeprocText&quot;:&quot;[41]&quot;,&quot;manualOverrideText&quot;:&quot;&quot;},&quot;citationTag&quot;:&quot;MENDELEY_CITATION_v3_eyJjaXRhdGlvbklEIjoiTUVOREVMRVlfQ0lUQVRJT05fNzJlYWRiMjItNWVhMC00M2E5LTkwMTMtYTRiZDAzNTIwNWFh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quot;,&quot;citationItems&quot;:[{&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5279aa65-fd3a-4c82-91ca-058875a2d29e&quot;,&quot;properties&quot;:{&quot;noteIndex&quot;:0},&quot;isEdited&quot;:false,&quot;manualOverride&quot;:{&quot;isManuallyOverridden&quot;:false,&quot;citeprocText&quot;:&quot;[43]&quot;,&quot;manualOverrideText&quot;:&quot;&quot;},&quot;citationTag&quot;:&quot;MENDELEY_CITATION_v3_eyJjaXRhdGlvbklEIjoiTUVOREVMRVlfQ0lUQVRJT05fNTI3OWFhNjUtZmQzYS00YzgyLTkxY2EtMDU4ODc1YTJkMjll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quot;,&quot;citationItems&quot;:[{&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acedacd7-0414-48c5-9e9f-316ae809e273&quot;,&quot;properties&quot;:{&quot;noteIndex&quot;:0},&quot;isEdited&quot;:false,&quot;manualOverride&quot;:{&quot;isManuallyOverridden&quot;:false,&quot;citeprocText&quot;:&quot;[215]&quot;,&quot;manualOverrideText&quot;:&quot;&quot;},&quot;citationTag&quot;:&quot;MENDELEY_CITATION_v3_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&quot;,&quot;citationItems&quot;:[{&quot;id&quot;:&quot;ea836dfa-2405-38fb-a18e-87f8f17a2528&quot;,&quot;itemData&quot;:{&quot;type&quot;:&quot;article-journal&quot;,&quot;id&quot;:&quot;ea836dfa-2405-38fb-a18e-87f8f17a2528&quot;,&quot;title&quot;:&quot;How does sleep restriction therapy for insomnia work? A systematic review of mechanistic evidence and the introduction of the Triple-R model&quot;,&quot;author&quot;:[{&quot;family&quot;:&quot;Maurer&quot;,&quot;given&quot;:&quot;Leonie F.&quot;,&quot;parse-names&quot;:false,&quot;dropping-particle&quot;:&quot;&quot;,&quot;non-dropping-particle&quot;:&quot;&quot;},{&quot;family&quot;:&quot;Espie&quot;,&quot;given&quot;:&quot;Colin A.&quot;,&quot;parse-names&quot;:false,&quot;dropping-particle&quot;:&quot;&quot;,&quot;non-dropping-particle&quot;:&quot;&quot;},{&quot;family&quot;:&quot;Kyle&quot;,&quot;given&quot;:&quot;Simon D.&quot;,&quot;parse-names&quot;:false,&quot;dropping-particle&quot;:&quot;&quot;,&quot;non-dropping-particle&quot;:&quot;&quot;}],&quot;container-title&quot;:&quot;Sleep Medicine Reviews&quot;,&quot;container-title-short&quot;:&quot;Sleep Med Rev&quot;,&quot;DOI&quot;:&quot;10.1016/j.smrv.2018.07.005&quot;,&quot;ISSN&quot;:&quot;10870792&quot;,&quot;issued&quot;:{&quot;date-parts&quot;:[[2018,12]]},&quot;page&quot;:&quot;127-138&quot;,&quot;volume&quot;:&quot;42&quot;},&quot;isTemporary&quot;:false}]},{&quot;citationID&quot;:&quot;MENDELEY_CITATION_355cba77-59fb-4003-a6f5-60274cb9dbf4&quot;,&quot;properties&quot;:{&quot;noteIndex&quot;:0},&quot;isEdited&quot;:false,&quot;manualOverride&quot;:{&quot;isManuallyOverridden&quot;:false,&quot;citeprocText&quot;:&quot;[216]–[218]&quot;,&quot;manualOverrideText&quot;:&quot;&quot;},&quot;citationTag&quot;:&quot;MENDELEY_CITATION_v3_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&quot;,&quot;citationItems&quot;:[{&quot;id&quot;:&quot;d387b75a-3714-364f-b7b0-96264844d586&quot;,&quot;itemData&quot;:{&quot;type&quot;:&quot;article-journal&quot;,&quot;id&quot;:&quot;d387b75a-3714-364f-b7b0-96264844d586&quot;,&quot;title&quot;:&quot;Changes in dysfunctional beliefs about sleep after cognitive behavioral therapy for insomnia: A systematic literature review and meta-analysis&quot;,&quot;author&quot;:[{&quot;family&quot;:&quot;Thakral&quot;,&quot;given&quot;:&quot;Manu&quot;,&quot;parse-names&quot;:false,&quot;dropping-particle&quot;:&quot;&quot;,&quot;non-dropping-particle&quot;:&quot;&quot;},{&quot;family&quot;:&quot;Korff&quot;,&quot;given&quot;:&quot;Michael&quot;,&quot;parse-names&quot;:false,&quot;dropping-particle&quot;:&quot;&quot;,&quot;non-dropping-particle&quot;:&quot;von&quot;},{&quot;family&quot;:&quot;McCurry&quot;,&quot;given&quot;:&quot;Susan M.&quot;,&quot;parse-names&quot;:false,&quot;dropping-particle&quot;:&quot;&quot;,&quot;non-dropping-particle&quot;:&quot;&quot;},{&quot;family&quot;:&quot;Morin&quot;,&quot;given&quot;:&quot;Charles M.&quot;,&quot;parse-names&quot;:false,&quot;dropping-particle&quot;:&quot;&quot;,&quot;non-dropping-particle&quot;:&quot;&quot;},{&quot;family&quot;:&quot;Vitiello&quot;,&quot;given&quot;:&quot;Michael&quot;,&quot;parse-names&quot;:false,&quot;dropping-particle&quot;:&quot;v.&quot;,&quot;non-dropping-particle&quot;:&quot;&quot;}],&quot;container-title&quot;:&quot;Sleep Medicine Reviews&quot;,&quot;container-title-short&quot;:&quot;Sleep Med Rev&quot;,&quot;DOI&quot;:&quot;10.1016/j.smrv.2019.101230&quot;,&quot;ISSN&quot;:&quot;10870792&quot;,&quot;issued&quot;:{&quot;date-parts&quot;:[[2020,2]]},&quot;page&quot;:&quot;101230&quot;,&quot;volume&quot;:&quot;49&quot;},&quot;isTemporary&quot;:false},{&quot;id&quot;:&quot;856718ba-9f9c-3f13-802f-8d6dea4a70b8&quot;,&quot;itemData&quot;:{&quot;type&quot;:&quot;article-journal&quot;,&quot;id&quot;:&quot;856718ba-9f9c-3f13-802f-8d6dea4a70b8&quot;,&quot;title&quot;:&quot;Cognitive mechanisms of sleep outcomes in a randomized clinical trial of internet-based cognitive behavioral therapy for insomnia&quot;,&quot;author&quot;:[{&quot;family&quot;:&quot;Chow&quot;,&quot;given&quot;:&quot;Philip I.&quot;,&quot;parse-names&quot;:false,&quot;dropping-particle&quot;:&quot;&quot;,&quot;non-dropping-particle&quot;:&quot;&quot;},{&quot;family&quot;:&quot;Ingersoll&quot;,&quot;given&quot;:&quot;Karen S.&quot;,&quot;parse-names&quot;:false,&quot;dropping-particle&quot;:&quot;&quot;,&quot;non-dropping-particle&quot;:&quot;&quot;},{&quot;family&quot;:&quot;Thorndike&quot;,&quot;given&quot;:&quot;Frances P.&quot;,&quot;parse-names&quot;:false,&quot;dropping-particle&quot;:&quot;&quot;,&quot;non-dropping-particle&quot;:&quot;&quot;},{&quot;family&quot;:&quot;Lord&quot;,&quot;given&quot;:&quot;Holly R.&quot;,&quot;parse-names&quot;:false,&quot;dropping-particle&quot;:&quot;&quot;,&quot;non-dropping-particle&quot;:&quot;&quot;},{&quot;family&quot;:&quot;Gonder-Frederick&quot;,&quot;given&quot;:&quot;Linda&quot;,&quot;parse-names&quot;:false,&quot;dropping-particle&quot;:&quot;&quot;,&quot;non-dropping-particle&quot;:&quot;&quot;},{&quot;family&quot;:&quot;Morin&quot;,&quot;given&quot;:&quot;Charles M.&quot;,&quot;parse-names&quot;:false,&quot;dropping-particle&quot;:&quot;&quot;,&quot;non-dropping-particle&quot;:&quot;&quot;},{&quot;family&quot;:&quot;Ritterband&quot;,&quot;given&quot;:&quot;Lee M.&quot;,&quot;parse-names&quot;:false,&quot;dropping-particle&quot;:&quot;&quot;,&quot;non-dropping-particle&quot;:&quot;&quot;}],&quot;container-title&quot;:&quot;Sleep Medicine&quot;,&quot;container-title-short&quot;:&quot;Sleep Med&quot;,&quot;DOI&quot;:&quot;10.1016/j.sleep.2017.11.1140&quot;,&quot;ISSN&quot;:&quot;13899457&quot;,&quot;issued&quot;:{&quot;date-parts&quot;:[[2018,7]]},&quot;page&quot;:&quot;77-85&quot;,&quot;volume&quot;:&quot;47&quot;},&quot;isTemporary&quot;:false},{&quot;id&quot;:&quot;2f63b63b-dcfe-37e5-9512-acdc924a4bbb&quot;,&quot;itemData&quot;:{&quot;type&quot;:&quot;article-journal&quot;,&quot;id&quot;:&quot;2f63b63b-dcfe-37e5-9512-acdc924a4bbb&quot;,&quot;title&quot;:&quot;Does Cognitive-Behavioral Insomnia Therapy Alter Dysfunctional Beliefs About Sleep?&quot;,&quot;author&quot;:[{&quot;family&quot;:&quot;Edinger&quot;,&quot;given&quot;:&quot;Jack D.&quot;,&quot;parse-names&quot;:false,&quot;dropping-particle&quot;:&quot;&quot;,&quot;non-dropping-particle&quot;:&quot;&quot;},{&quot;family&quot;:&quot;Wohlgemuth&quot;,&quot;given&quot;:&quot;William K.&quot;,&quot;parse-names&quot;:false,&quot;dropping-particle&quot;:&quot;&quot;,&quot;non-dropping-particle&quot;:&quot;&quot;},{&quot;family&quot;:&quot;Radtke&quot;,&quot;given&quot;:&quot;Rodney A.&quot;,&quot;parse-names&quot;:false,&quot;dropping-particle&quot;:&quot;&quot;,&quot;non-dropping-particle&quot;:&quot;&quot;},{&quot;family&quot;:&quot;Marsh&quot;,&quot;given&quot;:&quot;Gail R.&quot;,&quot;parse-names&quot;:false,&quot;dropping-particle&quot;:&quot;&quot;,&quot;non-dropping-particle&quot;:&quot;&quot;},{&quot;family&quot;:&quot;Quillian&quot;,&quot;given&quot;:&quot;Ruth E.&quot;,&quot;parse-names&quot;:false,&quot;dropping-particle&quot;:&quot;&quot;,&quot;non-dropping-particle&quot;:&quot;&quot;}],&quot;container-title&quot;:&quot;Sleep&quot;,&quot;container-title-short&quot;:&quot;Sleep&quot;,&quot;DOI&quot;:&quot;10.1093/sleep/24.5.591&quot;,&quot;ISSN&quot;:&quot;1550-9109&quot;,&quot;issued&quot;:{&quot;date-parts&quot;:[[2001,8]]},&quot;page&quot;:&quot;591-599&quot;,&quot;issue&quot;:&quot;5&quot;,&quot;volume&quot;:&quot;24&quot;},&quot;isTemporary&quot;:false}]},{&quot;citationID&quot;:&quot;MENDELEY_CITATION_e5834266-726c-4ae3-9c53-b620228656f0&quot;,&quot;properties&quot;:{&quot;noteIndex&quot;:0},&quot;isEdited&quot;:false,&quot;manualOverride&quot;:{&quot;isManuallyOverridden&quot;:false,&quot;citeprocText&quot;:&quot;[219]&quot;,&quot;manualOverrideText&quot;:&quot;&quot;},&quot;citationTag&quot;:&quot;MENDELEY_CITATION_v3_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&quot;,&quot;citationItems&quot;:[{&quot;id&quot;:&quot;d5b26654-20b7-3fcf-9733-a1f779a376ae&quot;,&quot;itemData&quot;:{&quot;type&quot;:&quot;article-journal&quot;,&quot;id&quot;:&quot;d5b26654-20b7-3fcf-9733-a1f779a376ae&quot;,&quot;title&quot;:&quot;Cognitive processes mediate the effects of insomnia treatment: evidence from a randomized wait-list controlled trial&quot;,&quot;author&quot;:[{&quot;family&quot;:&quot;Lancee&quot;,&quot;given&quot;:&quot;J.&quot;,&quot;parse-names&quot;:false,&quot;dropping-particle&quot;:&quot;&quot;,&quot;non-dropping-particle&quot;:&quot;&quot;},{&quot;family&quot;:&quot;Effting&quot;,&quot;given&quot;:&quot;M.&quot;,&quot;parse-names&quot;:false,&quot;dropping-particle&quot;:&quot;&quot;,&quot;non-dropping-particle&quot;:&quot;&quot;},{&quot;family&quot;:&quot;Zweerde&quot;,&quot;given&quot;:&quot;T.&quot;,&quot;parse-names&quot;:false,&quot;dropping-particle&quot;:&quot;&quot;,&quot;non-dropping-particle&quot;:&quot;van der&quot;},{&quot;family&quot;:&quot;Daal&quot;,&quot;given&quot;:&quot;L.&quot;,&quot;parse-names&quot;:false,&quot;dropping-particle&quot;:&quot;&quot;,&quot;non-dropping-particle&quot;:&quot;van&quot;},{&quot;family&quot;:&quot;Straten&quot;,&quot;given&quot;:&quot;A.&quot;,&quot;parse-names&quot;:false,&quot;dropping-particle&quot;:&quot;&quot;,&quot;non-dropping-particle&quot;:&quot;van&quot;},{&quot;family&quot;:&quot;Kamphuis&quot;,&quot;given&quot;:&quot;J.H.&quot;,&quot;parse-names&quot;:false,&quot;dropping-particle&quot;:&quot;&quot;,&quot;non-dropping-particle&quot;:&quot;&quot;}],&quot;container-title&quot;:&quot;Sleep Medicine&quot;,&quot;container-title-short&quot;:&quot;Sleep Med&quot;,&quot;DOI&quot;:&quot;10.1016/j.sleep.2018.09.029&quot;,&quot;ISSN&quot;:&quot;13899457&quot;,&quot;issued&quot;:{&quot;date-parts&quot;:[[2019,2]]},&quot;page&quot;:&quot;86-93&quot;,&quot;volume&quot;:&quot;54&quot;},&quot;isTemporary&quot;:false}]},{&quot;citationID&quot;:&quot;MENDELEY_CITATION_523ea357-2961-47dd-a9bf-54e4befc279d&quot;,&quot;properties&quot;:{&quot;noteIndex&quot;:0},&quot;isEdited&quot;:false,&quot;manualOverride&quot;:{&quot;isManuallyOverridden&quot;:false,&quot;citeprocText&quot;:&quot;[220]&quot;,&quot;manualOverrideText&quot;:&quot;&quot;},&quot;citationTag&quot;:&quot;MENDELEY_CITATION_v3_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&quot;,&quot;citationItems&quot;:[{&quot;id&quot;:&quot;520aa44d-8ff5-3abe-9ab6-fc750cc7df22&quot;,&quot;itemData&quot;:{&quot;type&quot;:&quot;article-journal&quot;,&quot;id&quot;:&quot;520aa44d-8ff5-3abe-9ab6-fc750cc7df22&quot;,&quot;title&quot;:&quot;Prefrontal hypoactivation and recovery in insomnia.&quot;,&quot;author&quot;:[{&quot;family&quot;:&quot;Altena&quot;,&quot;given&quot;:&quot;Ellemarije&quot;,&quot;parse-names&quot;:false,&quot;dropping-particle&quot;:&quot;&quot;,&quot;non-dropping-particle&quot;:&quot;&quot;},{&quot;family&quot;:&quot;Werf&quot;,&quot;given&quot;:&quot;Ysbrand D&quot;,&quot;parse-names&quot;:false,&quot;dropping-particle&quot;:&quot;&quot;,&quot;non-dropping-particle&quot;:&quot;van der&quot;},{&quot;family&quot;:&quot;Sanz-Arigita&quot;,&quot;given&quot;:&quot;Ernesto J&quot;,&quot;parse-names&quot;:false,&quot;dropping-particle&quot;:&quot;&quot;,&quot;non-dropping-particle&quot;:&quot;&quot;},{&quot;family&quot;:&quot;Voorn&quot;,&quot;given&quot;:&quot;Thom A&quot;,&quot;parse-names&quot;:false,&quot;dropping-particle&quot;:&quot;&quot;,&quot;non-dropping-particle&quot;:&quot;&quot;},{&quot;family&quot;:&quot;Rombouts&quot;,&quot;given&quot;:&quot;Serge A R B&quot;,&quot;parse-names&quot;:false,&quot;dropping-particle&quot;:&quot;&quot;,&quot;non-dropping-particle&quot;:&quot;&quot;},{&quot;family&quot;:&quot;Kuijer&quot;,&quot;given&quot;:&quot;Joost P A&quot;,&quot;parse-names&quot;:false,&quot;dropping-particle&quot;:&quot;&quot;,&quot;non-dropping-particle&quot;:&quot;&quot;},{&quot;family&quot;:&quot;Someren&quot;,&quot;given&quot;:&quot;Eus J W&quot;,&quot;parse-names&quot;:false,&quot;dropping-particle&quot;:&quot;&quot;,&quot;non-dropping-particle&quot;:&quot;van&quot;}],&quot;container-title&quot;:&quot;Sleep&quot;,&quot;container-title-short&quot;:&quot;Sleep&quot;,&quot;ISSN&quot;:&quot;0161-8105&quot;,&quot;PMID&quot;:&quot;18788652&quot;,&quot;issued&quot;:{&quot;date-parts&quot;:[[2008,9]]},&quot;page&quot;:&quot;1271-6&quot;,&quot;abstract&quot;:&quot;STUDY OBJECTIVES Although subjective complaints about daytime cognitive functioning are an essential symptom of chronic insomnia, abnormalities in functional brain activation have not previously been investigated. This study was designed to investigate functional brain activation differences as a possible result of chronic insomnia, and the reversibility of these differences after nonmedicated sleep therapy. DESIGN Insomniacs and carefully matched controls underwent functional magnetic resonance imaging (fMRI) scanning during the performance of a category and a letter fluency task. Insomniacs were randomly assigned to either a 6-week period of nonpharmacological sleep therapy or a wait list period, after which fMRI scanning was repeated using parallel tasks. Task-related brain activation and number of generated words were considered as outcome measures. SETTING The outpatient sleep clinic of the VU University Medical Center, Department of Clinical Neurophysiology; fMRI was performed at the Department of Radiology. PARTICIPANTS Twenty-one patients suffering from chronic insomnia and 12 matched controls. INTERVENTIONS Nonpharmacological sleep therapy for 6 weeks, consisting of cognitive behavioral therapy, body temperature and bright light interventions, sleep hygiene, and physical activity counseling. MEASUREMENT AND RESULTS Compared to controls, insomnia patients showed hypoactivation of the medial and inferior prefrontal cortical areas (Brodmann Area 9, 44-45), which recovered after sleep therapy but not after a wait list period. CONCLUSIONS Insomnia interferes in a reversible fashion with activation of the prefrontal cortical system during daytime task performance.&quot;,&quot;issue&quot;:&quot;9&quot;,&quot;volume&quot;:&quot;31&quot;},&quot;isTemporary&quot;:false}]},{&quot;citationID&quot;:&quot;MENDELEY_CITATION_770df4e9-3b3f-425e-a13e-4e5bca31b76c&quot;,&quot;properties&quot;:{&quot;noteIndex&quot;:0},&quot;isEdited&quot;:false,&quot;manualOverride&quot;:{&quot;isManuallyOverridden&quot;:false,&quot;citeprocText&quot;:&quot;[221]&quot;,&quot;manualOverrideText&quot;:&quot;&quot;},&quot;citationTag&quot;:&quot;MENDELEY_CITATION_v3_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&quot;,&quot;citationItems&quot;:[{&quot;id&quot;:&quot;01ef5ef2-a1d1-37d5-80c3-466930f694eb&quot;,&quot;itemData&quot;:{&quot;type&quot;:&quot;article-journal&quot;,&quot;id&quot;:&quot;01ef5ef2-a1d1-37d5-80c3-466930f694eb&quot;,&quot;title&quot;:&quot;The caudate: a key node in the neuronal network imbalance of insomnia?&quot;,&quot;author&quot;:[{&quot;family&quot;:&quot;Stoffers&quot;,&quot;given&quot;:&quot;Diederick&quot;,&quot;parse-names&quot;:false,&quot;dropping-particle&quot;:&quot;&quot;,&quot;non-dropping-particle&quot;:&quot;&quot;},{&quot;family&quot;:&quot;Altena&quot;,&quot;given&quot;:&quot;Ellemarije&quot;,&quot;parse-names&quot;:false,&quot;dropping-particle&quot;:&quot;&quot;,&quot;non-dropping-particle&quot;:&quot;&quot;},{&quot;family&quot;:&quot;Werf&quot;,&quot;given&quot;:&quot;Ysbrand D.&quot;,&quot;parse-names&quot;:false,&quot;dropping-particle&quot;:&quot;&quot;,&quot;non-dropping-particle&quot;:&quot;van der&quot;},{&quot;family&quot;:&quot;Sanz-Arigita&quot;,&quot;given&quot;:&quot;Ernesto J.&quot;,&quot;parse-names&quot;:false,&quot;dropping-particle&quot;:&quot;&quot;,&quot;non-dropping-particle&quot;:&quot;&quot;},{&quot;family&quot;:&quot;Voorn&quot;,&quot;given&quot;:&quot;Thom A.&quot;,&quot;parse-names&quot;:false,&quot;dropping-particle&quot;:&quot;&quot;,&quot;non-dropping-particle&quot;:&quot;&quot;},{&quot;family&quot;:&quot;Astill&quot;,&quot;given&quot;:&quot;Rebecca G.&quot;,&quot;parse-names&quot;:false,&quot;dropping-particle&quot;:&quot;&quot;,&quot;non-dropping-particle&quot;:&quot;&quot;},{&quot;family&quot;:&quot;Strijers&quot;,&quot;given&quot;:&quot;Rob L. M.&quot;,&quot;parse-names&quot;:false,&quot;dropping-particle&quot;:&quot;&quot;,&quot;non-dropping-particle&quot;:&quot;&quot;},{&quot;family&quot;:&quot;Waterman&quot;,&quot;given&quot;:&quot;Dé&quot;,&quot;parse-names&quot;:false,&quot;dropping-particle&quot;:&quot;&quot;,&quot;non-dropping-particle&quot;:&quot;&quot;},{&quot;family&quot;:&quot;Someren&quot;,&quot;given&quot;:&quot;Eus J. W.&quot;,&quot;parse-names&quot;:false,&quot;dropping-particle&quot;:&quot;&quot;,&quot;non-dropping-particle&quot;:&quot;van&quot;}],&quot;container-title&quot;:&quot;Brain&quot;,&quot;DOI&quot;:&quot;10.1093/brain/awt329&quot;,&quot;ISSN&quot;:&quot;1460-2156&quot;,&quot;issued&quot;:{&quot;date-parts&quot;:[[2014,2]]},&quot;page&quot;:&quot;610-620&quot;,&quot;issue&quot;:&quot;2&quot;,&quot;volume&quot;:&quot;137&quot;,&quot;container-title-short&quot;:&quot;&quot;},&quot;isTemporary&quot;:false}]},{&quot;citationID&quot;:&quot;MENDELEY_CITATION_92f6f916-6054-4239-819a-61102f85a2d6&quot;,&quot;properties&quot;:{&quot;noteIndex&quot;:0},&quot;isEdited&quot;:false,&quot;manualOverride&quot;:{&quot;isManuallyOverridden&quot;:false,&quot;citeprocText&quot;:&quot;[222]–[224]&quot;,&quot;manualOverrideText&quot;:&quot;&quot;},&quot;citationTag&quot;:&quot;MENDELEY_CITATION_v3_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&quot;,&quot;citationItems&quot;:[{&quot;id&quot;:&quot;aba6a265-a844-31a9-a098-d0c3f4783f7b&quot;,&quot;itemData&quot;:{&quot;type&quot;:&quot;article-journal&quot;,&quot;id&quot;:&quot;aba6a265-a844-31a9-a098-d0c3f4783f7b&quot;,&quot;title&quot;:&quot;The Orbitofrontal Cortex Gray Matter Is Associated With the Interaction Between Insomnia and Depression&quot;,&quot;author&quot;:[{&quot;family&quot;:&quot;Yu&quot;,&quot;given&quot;:&quot;Siyi&quot;,&quot;parse-names&quot;:false,&quot;dropping-particle&quot;:&quot;&quot;,&quot;non-dropping-particle&quot;:&quot;&quot;},{&quot;family&quot;:&quot;Shen&quot;,&quot;given&quot;:&quot;Zhifu&quot;,&quot;parse-names&quot;:false,&quot;dropping-particle&quot;:&quot;&quot;,&quot;non-dropping-particle&quot;:&quot;&quot;},{&quot;family&quot;:&quot;Lai&quot;,&quot;given&quot;:&quot;Rui&quot;,&quot;parse-names&quot;:false,&quot;dropping-particle&quot;:&quot;&quot;,&quot;non-dropping-particle&quot;:&quot;&quot;},{&quot;family&quot;:&quot;Feng&quot;,&quot;given&quot;:&quot;Fen&quot;,&quot;parse-names&quot;:false,&quot;dropping-particle&quot;:&quot;&quot;,&quot;non-dropping-particle&quot;:&quot;&quot;},{&quot;family&quot;:&quot;Guo&quot;,&quot;given&quot;:&quot;Baojun&quot;,&quot;parse-names&quot;:false,&quot;dropping-particle&quot;:&quot;&quot;,&quot;non-dropping-particle&quot;:&quot;&quot;},{&quot;family&quot;:&quot;Wang&quot;,&quot;given&quot;:&quot;Zhengyan&quot;,&quot;parse-names&quot;:false,&quot;dropping-particle&quot;:&quot;&quot;,&quot;non-dropping-particle&quot;:&quot;&quot;},{&quot;family&quot;:&quot;Yang&quot;,&quot;given&quot;:&quot;Jie&quot;,&quot;parse-names&quot;:false,&quot;dropping-particle&quot;:&quot;&quot;,&quot;non-dropping-particle&quot;:&quot;&quot;},{&quot;family&quot;:&quot;Hu&quot;,&quot;given&quot;:&quot;Youping&quot;,&quot;parse-names&quot;:false,&quot;dropping-particle&quot;:&quot;&quot;,&quot;non-dropping-particle&quot;:&quot;&quot;},{&quot;family&quot;:&quot;Gong&quot;,&quot;given&quot;:&quot;Liang&quot;,&quot;parse-names&quot;:false,&quot;dropping-particle&quot;:&quot;&quot;,&quot;non-dropping-particle&quot;:&quot;&quot;}],&quot;container-title&quot;:&quot;Frontiers in Psychiatry&quot;,&quot;container-title-short&quot;:&quot;Front Psychiatry&quot;,&quot;DOI&quot;:&quot;10.3389/fpsyt.2018.00651&quot;,&quot;ISSN&quot;:&quot;1664-0640&quot;,&quot;issued&quot;:{&quot;date-parts&quot;:[[2018,12,4]]},&quot;volume&quot;:&quot;9&quot;},&quot;isTemporary&quot;:false},{&quot;id&quot;:&quot;0513ed14-4d8b-37c5-b92f-760dcc256cc4&quot;,&quot;itemData&quot;:{&quot;type&quot;:&quot;article-journal&quot;,&quot;id&quot;:&quot;0513ed14-4d8b-37c5-b92f-760dcc256cc4&quot;,&quot;title&quot;:&quot;Orbitofrontal Gray Matter Relates to Early Morning Awakening: A Neural Correlate of Insomnia Complaints?&quot;,&quot;author&quot;:[{&quot;family&quot;:&quot;Stoffers&quot;,&quot;given&quot;:&quot;Diederick&quot;,&quot;parse-names&quot;:false,&quot;dropping-particle&quot;:&quot;&quot;,&quot;non-dropping-particle&quot;:&quot;&quot;},{&quot;family&quot;:&quot;Moens&quot;,&quot;given&quot;:&quot;Sarah&quot;,&quot;parse-names&quot;:false,&quot;dropping-particle&quot;:&quot;&quot;,&quot;non-dropping-particle&quot;:&quot;&quot;},{&quot;family&quot;:&quot;Benjamins&quot;,&quot;given&quot;:&quot;Jeroen&quot;,&quot;parse-names&quot;:false,&quot;dropping-particle&quot;:&quot;&quot;,&quot;non-dropping-particle&quot;:&quot;&quot;},{&quot;family&quot;:&quot;Tol&quot;,&quot;given&quot;:&quot;Marie-José&quot;,&quot;parse-names&quot;:false,&quot;dropping-particle&quot;:&quot;&quot;,&quot;non-dropping-particle&quot;:&quot;van&quot;},{&quot;family&quot;:&quot;Penninx&quot;,&quot;given&quot;:&quot;Brenda W. J. H.&quot;,&quot;parse-names&quot;:false,&quot;dropping-particle&quot;:&quot;&quot;,&quot;non-dropping-particle&quot;:&quot;&quot;},{&quot;family&quot;:&quot;Veltman&quot;,&quot;given&quot;:&quot;Dick J.&quot;,&quot;parse-names&quot;:false,&quot;dropping-particle&quot;:&quot;&quot;,&quot;non-dropping-particle&quot;:&quot;&quot;},{&quot;family&quot;:&quot;Wee&quot;,&quot;given&quot;:&quot;Nic J. A.&quot;,&quot;parse-names&quot;:false,&quot;dropping-particle&quot;:&quot;&quot;,&quot;non-dropping-particle&quot;:&quot;van der&quot;},{&quot;family&quot;:&quot;Someren&quot;,&quot;given&quot;:&quot;Eus J. W.&quot;,&quot;parse-names&quot;:false,&quot;dropping-particle&quot;:&quot;&quot;,&quot;non-dropping-particle&quot;:&quot;van&quot;}],&quot;container-title&quot;:&quot;Frontiers in Neurology&quot;,&quot;container-title-short&quot;:&quot;Front Neurol&quot;,&quot;DOI&quot;:&quot;10.3389/fneur.2012.00105&quot;,&quot;ISSN&quot;:&quot;1664-2295&quot;,&quot;issued&quot;:{&quot;date-parts&quot;:[[2012]]},&quot;volume&quot;:&quot;3&quot;},&quot;isTemporary&quot;:false},{&quot;id&quot;:&quot;fa18d0d9-f22c-372c-a416-fdce5a5df60e&quot;,&quot;itemData&quot;:{&quot;type&quot;:&quot;article-journal&quot;,&quot;id&quot;:&quot;fa18d0d9-f22c-372c-a416-fdce5a5df60e&quot;,&quot;title&quot;:&quot;Reduced Orbitofrontal and Parietal Gray Matter in Chronic Insomnia: A Voxel-Based Morphometric Study&quot;,&quot;author&quot;:[{&quot;family&quot;:&quot;Altena&quot;,&quot;given&quot;:&quot;Ellemarije&quot;,&quot;parse-names&quot;:false,&quot;dropping-particle&quot;:&quot;&quot;,&quot;non-dropping-particle&quot;:&quot;&quot;},{&quot;family&quot;:&quot;Vrenken&quot;,&quot;given&quot;:&quot;Hugo&quot;,&quot;parse-names&quot;:false,&quot;dropping-particle&quot;:&quot;&quot;,&quot;non-dropping-particle&quot;:&quot;&quot;},{&quot;family&quot;:&quot;Werf&quot;,&quot;given&quot;:&quot;Ysbrand D.&quot;,&quot;parse-names&quot;:false,&quot;dropping-particle&quot;:&quot;&quot;,&quot;non-dropping-particle&quot;:&quot;van der&quot;},{&quot;family&quot;:&quot;Heuvel&quot;,&quot;given&quot;:&quot;Odile A.&quot;,&quot;parse-names&quot;:false,&quot;dropping-particle&quot;:&quot;&quot;,&quot;non-dropping-particle&quot;:&quot;van den&quot;},{&quot;family&quot;:&quot;Someren&quot;,&quot;given&quot;:&quot;Eus J.W.&quot;,&quot;parse-names&quot;:false,&quot;dropping-particle&quot;:&quot;&quot;,&quot;non-dropping-particle&quot;:&quot;van&quot;}],&quot;container-title&quot;:&quot;Biological Psychiatry&quot;,&quot;container-title-short&quot;:&quot;Biol Psychiatry&quot;,&quot;DOI&quot;:&quot;10.1016/j.biopsych.2009.08.003&quot;,&quot;ISSN&quot;:&quot;00063223&quot;,&quot;issued&quot;:{&quot;date-parts&quot;:[[2010,1]]},&quot;page&quot;:&quot;182-185&quot;,&quot;issue&quot;:&quot;2&quot;,&quot;volume&quot;:&quot;67&quot;},&quot;isTemporary&quot;:false}]},{&quot;citationID&quot;:&quot;MENDELEY_CITATION_a1087405-1855-4c8b-9285-293aa28a6520&quot;,&quot;properties&quot;:{&quot;noteIndex&quot;:0},&quot;isEdited&quot;:false,&quot;manualOverride&quot;:{&quot;isManuallyOverridden&quot;:false,&quot;citeprocText&quot;:&quot;[225]&quot;,&quot;manualOverrideText&quot;:&quot;&quot;},&quot;citationTag&quot;:&quot;MENDELEY_CITATION_v3_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&quot;,&quot;citationItems&quot;:[{&quot;id&quot;:&quot;02e22357-340f-337d-b120-759be2d38304&quot;,&quot;itemData&quot;:{&quot;type&quot;:&quot;article-journal&quot;,&quot;id&quot;:&quot;02e22357-340f-337d-b120-759be2d38304&quot;,&quot;title&quot;:&quot;Orbitofrontal cortex&quot;,&quot;author&quot;:[{&quot;family&quot;:&quot;Rudebeck&quot;,&quot;given&quot;:&quot;Peter H.&quot;,&quot;parse-names&quot;:false,&quot;dropping-particle&quot;:&quot;&quot;,&quot;non-dropping-particle&quot;:&quot;&quot;},{&quot;family&quot;:&quot;Rich&quot;,&quot;given&quot;:&quot;Erin L.&quot;,&quot;parse-names&quot;:false,&quot;dropping-particle&quot;:&quot;&quot;,&quot;non-dropping-particle&quot;:&quot;&quot;}],&quot;container-title&quot;:&quot;Current Biology&quot;,&quot;DOI&quot;:&quot;10.1016/j.cub.2018.07.018&quot;,&quot;ISSN&quot;:&quot;09609822&quot;,&quot;issued&quot;:{&quot;date-parts&quot;:[[2018,9]]},&quot;page&quot;:&quot;R1083-R1088&quot;,&quot;issue&quot;:&quot;18&quot;,&quot;volume&quot;:&quot;28&quot;,&quot;container-title-short&quot;:&quot;&quot;},&quot;isTemporary&quot;:false}]},{&quot;citationID&quot;:&quot;MENDELEY_CITATION_fbdc2e13-5e87-45ef-b7a9-e12e6daccaed&quot;,&quot;properties&quot;:{&quot;noteIndex&quot;:0},&quot;isEdited&quot;:false,&quot;manualOverride&quot;:{&quot;isManuallyOverridden&quot;:false,&quot;citeprocText&quot;:&quot;[226]&quot;,&quot;manualOverrideText&quot;:&quot;&quot;},&quot;citationTag&quot;:&quot;MENDELEY_CITATION_v3_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&quot;,&quot;citationItems&quot;:[{&quot;id&quot;:&quot;1f9818b1-e11c-39f6-bef1-4142206eedfa&quot;,&quot;itemData&quot;:{&quot;type&quot;:&quot;article-journal&quot;,&quot;id&quot;:&quot;1f9818b1-e11c-39f6-bef1-4142206eedfa&quot;,&quot;title&quot;:&quot;Gray Matter Changes Following Cognitive Behavioral Therapy for Patients With Comorbid Fibromyalgia and Insomnia: A Pilot Study&quot;,&quot;author&quot;:[{&quot;family&quot;:&quot;McCrae&quot;,&quot;given&quot;:&quot;Christina S.&quot;,&quot;parse-names&quot;:false,&quot;dropping-particle&quot;:&quot;&quot;,&quot;non-dropping-particle&quot;:&quot;&quot;},{&quot;family&quot;:&quot;Mundt&quot;,&quot;given&quot;:&quot;Jennifer M.&quot;,&quot;parse-names&quot;:false,&quot;dropping-particle&quot;:&quot;&quot;,&quot;non-dropping-particle&quot;:&quot;&quot;},{&quot;family&quot;:&quot;Curtis&quot;,&quot;given&quot;:&quot;Ashley F.&quot;,&quot;parse-names&quot;:false,&quot;dropping-particle&quot;:&quot;&quot;,&quot;non-dropping-particle&quot;:&quot;&quot;},{&quot;family&quot;:&quot;Craggs&quot;,&quot;given&quot;:&quot;Jason G.&quot;,&quot;parse-names&quot;:false,&quot;dropping-particle&quot;:&quot;&quot;,&quot;non-dropping-particle&quot;:&quot;&quot;},{&quot;family&quot;:&quot;O'Shea&quot;,&quot;given&quot;:&quot;Andrew M.&quot;,&quot;parse-names&quot;:false,&quot;dropping-particle&quot;:&quot;&quot;,&quot;non-dropping-particle&quot;:&quot;&quot;},{&quot;family&quot;:&quot;Staud&quot;,&quot;given&quot;:&quot;Roland&quot;,&quot;parse-names&quot;:false,&quot;dropping-particle&quot;:&quot;&quot;,&quot;non-dropping-particle&quot;:&quot;&quot;},{&quot;family&quot;:&quot;Berry&quot;,&quot;given&quot;:&quot;Richard B.&quot;,&quot;parse-names&quot;:false,&quot;dropping-particle&quot;:&quot;&quot;,&quot;non-dropping-particle&quot;:&quot;&quot;},{&quot;family&quot;:&quot;Perlstein&quot;,&quot;given&quot;:&quot;William M.&quot;,&quot;parse-names&quot;:false,&quot;dropping-particle&quot;:&quot;&quot;,&quot;non-dropping-particle&quot;:&quot;&quot;},{&quot;family&quot;:&quot;Robinson&quot;,&quot;given&quot;:&quot;Michael E.&quot;,&quot;parse-names&quot;:false,&quot;dropping-particle&quot;:&quot;&quot;,&quot;non-dropping-particle&quot;:&quot;&quot;}],&quot;container-title&quot;:&quot;Journal of Clinical Sleep Medicine&quot;,&quot;DOI&quot;:&quot;10.5664/jcsm.7344&quot;,&quot;ISSN&quot;:&quot;1550-9389&quot;,&quot;issued&quot;:{&quot;date-parts&quot;:[[2018,9,15]]},&quot;page&quot;:&quot;1595-1603&quot;,&quot;issue&quot;:&quot;09&quot;,&quot;volume&quot;:&quot;14&quot;,&quot;container-title-short&quot;:&quot;&quot;},&quot;isTemporary&quot;:false}]},{&quot;citationID&quot;:&quot;MENDELEY_CITATION_b53031b8-2a2e-4c55-bc1a-14360a6f1836&quot;,&quot;properties&quot;:{&quot;noteIndex&quot;:0},&quot;isEdited&quot;:false,&quot;manualOverride&quot;:{&quot;isManuallyOverridden&quot;:false,&quot;citeprocText&quot;:&quot;[68]&quot;,&quot;manualOverrideText&quot;:&quot;&quot;},&quot;citationTag&quot;:&quot;MENDELEY_CITATION_v3_eyJjaXRhdGlvbklEIjoiTUVOREVMRVlfQ0lUQVRJT05fYjUzMDMxYjgtMmEyZS00YzU1LWJjMWEtMTQzNjBhNmYxODM2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quot;,&quot;citationItems&quot;:[{&quot;id&quot;:&quot;aedeb7c3-7d96-3157-a7d6-5097e672dd10&quot;,&quot;itemData&quot;:{&quot;type&quot;:&quot;article&quot;,&quot;id&quot;:&quot;aedeb7c3-7d96-3157-a7d6-5097e672dd10&quot;,&quot;title&quot;:&quot;The attention-intention-effort pathway in the development of psychophysiologic insomnia: A theoretical review&quot;,&quot;author&quot;:[{&quot;family&quot;:&quot;Espie&quot;,&quot;given&quot;:&quot;Colin A.&quot;,&quot;parse-names&quot;:false,&quot;dropping-particle&quot;:&quot;&quot;,&quot;non-dropping-particle&quot;:&quot;&quot;},{&quot;family&quot;:&quot;Broomfield&quot;,&quot;given&quot;:&quot;Niall M.&quot;,&quot;parse-names&quot;:false,&quot;dropping-particle&quot;:&quot;&quot;,&quot;non-dropping-particle&quot;:&quot;&quot;},{&quot;family&quot;:&quot;MacMahon&quot;,&quot;given&quot;:&quot;Kenneth M.A.&quot;,&quot;parse-names&quot;:false,&quot;dropping-particle&quot;:&quot;&quot;,&quot;non-dropping-particle&quot;:&quot;&quot;},{&quot;family&quot;:&quot;Macphee&quot;,&quot;given&quot;:&quot;Lauren M.&quot;,&quot;parse-names&quot;:false,&quot;dropping-particle&quot;:&quot;&quot;,&quot;non-dropping-particle&quot;:&quot;&quot;},{&quot;family&quot;:&quot;Taylor&quot;,&quot;given&quot;:&quot;Lynne M.&quot;,&quot;parse-names&quot;:false,&quot;dropping-particle&quot;:&quot;&quot;,&quot;non-dropping-particle&quot;:&quot;&quot;}],&quot;container-title&quot;:&quot;Sleep Medicine Reviews&quot;,&quot;container-title-short&quot;:&quot;Sleep Med Rev&quot;,&quot;DOI&quot;:&quot;10.1016/j.smrv.2006.03.002&quot;,&quot;ISSN&quot;:&quot;10870792&quot;,&quot;issued&quot;:{&quot;date-parts&quot;:[[2006]]},&quot;abstract&quot;:&quot;Psychophysiologic insomnia (PI) is the most common form of persistent primary insomnia. Its 'behavioral phenotype', comprising elements such as conditioned arousal, sleep-incompatible behavior and sleep preoccupation, has not changed markedly across several generations of diagnostic nosology. Moreover, a substantial outcome literature demonstrates that PI can be treated effectively using a range of psychological interventions. It seems evident that behavioral and cognitive factors play a part. What is less clear is exactly how PI develops and what are its crucial maintaining factors. This paper proposes an explanatory model, that we call the attention-intention-effort pathway. The argument is that sleep normalcy is a relatively automatic process. Consequently, it is vulnerable, and may be inhibited, by focused attention and by direct attempts to control its expression. Drawing upon parallels in the literature on adult psychopathology, and upon recent clinical and experimental studies on insomnia, the evidence for this pathway is considered and a research agenda is outlined. In particular, computerized tests of cognitive bias are seen as offering an objective means of appraising mental processes in insomnia. These may be applied concurrently with somatic measurements in future studies to better understand this common psycho-physiologic condition. 'Sleep (is like) a dove which has landed near one's hand and stays there as long as one does not pay any attention to it; if one attempts to grab it, it quickly flies away'. (Viktor E. Frankl (1965, p. 253): [Frankl VE. The Doctor and the soul. 2nd ed. New York: Knopf; 1965.] cited in Ansfield, Wegner and Bowser (1996) [Ansfield ME, Wegner DM, Bowser R. Ironic effects of sleep urgency. Behav Res Ther 1996;34:523-31.]. © 2006 Elsevier Ltd. All rights reserved.&quot;,&quot;issue&quot;:&quot;4&quot;,&quot;volume&quot;:&quot;10&quot;},&quot;isTemporary&quot;:false}]},{&quot;citationID&quot;:&quot;MENDELEY_CITATION_7f9e4bc3-cafd-4203-ab42-d50113a1034e&quot;,&quot;properties&quot;:{&quot;noteIndex&quot;:0},&quot;isEdited&quot;:false,&quot;manualOverride&quot;:{&quot;isManuallyOverridden&quot;:false,&quot;citeprocText&quot;:&quot;[227]&quot;,&quot;manualOverrideText&quot;:&quot;&quot;},&quot;citationTag&quot;:&quot;MENDELEY_CITATION_v3_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&quot;,&quot;citationItems&quot;:[{&quot;id&quot;:&quot;3403a1df-f2d0-368d-be06-3ce24f650154&quot;,&quot;itemData&quot;:{&quot;type&quot;:&quot;article-journal&quot;,&quot;id&quot;:&quot;3403a1df-f2d0-368d-be06-3ce24f650154&quot;,&quot;title&quot;:&quot;Decreased regional brain activity in response to sleep‐related sounds after cognitive behavioral therapy for psychophysiological insomnia&quot;,&quot;author&quot;:[{&quot;family&quot;:&quot;Kim&quot;,&quot;given&quot;:&quot;Nambeom&quot;,&quot;parse-names&quot;:false,&quot;dropping-particle&quot;:&quot;&quot;,&quot;non-dropping-particle&quot;:&quot;&quot;},{&quot;family&quot;:&quot;Kang&quot;,&quot;given&quot;:&quot;Seung‐Gul&quot;,&quot;parse-names&quot;:false,&quot;dropping-particle&quot;:&quot;&quot;,&quot;non-dropping-particle&quot;:&quot;&quot;},{&quot;family&quot;:&quot;Lee&quot;,&quot;given&quot;:&quot;Yu Jin&quot;,&quot;parse-names&quot;:false,&quot;dropping-particle&quot;:&quot;&quot;,&quot;non-dropping-particle&quot;:&quot;&quot;},{&quot;family&quot;:&quot;Kim&quot;,&quot;given&quot;:&quot;Seog Ju&quot;,&quot;parse-names&quot;:false,&quot;dropping-particle&quot;:&quot;&quot;,&quot;non-dropping-particle&quot;:&quot;&quot;},{&quot;family&quot;:&quot;Kim&quot;,&quot;given&quot;:&quot;Soohyun&quot;,&quot;parse-names&quot;:false,&quot;dropping-particle&quot;:&quot;&quot;,&quot;non-dropping-particle&quot;:&quot;&quot;},{&quot;family&quot;:&quot;Choi&quot;,&quot;given&quot;:&quot;Jae‐Won&quot;,&quot;parse-names&quot;:false,&quot;dropping-particle&quot;:&quot;&quot;,&quot;non-dropping-particle&quot;:&quot;&quot;},{&quot;family&quot;:&quot;Oh&quot;,&quot;given&quot;:&quot;Seong Min&quot;,&quot;parse-names&quot;:false,&quot;dropping-particle&quot;:&quot;&quot;,&quot;non-dropping-particle&quot;:&quot;&quot;},{&quot;family&quot;:&quot;Park&quot;,&quot;given&quot;:&quot;Juhyun&quot;,&quot;parse-names&quot;:false,&quot;dropping-particle&quot;:&quot;&quot;,&quot;non-dropping-particle&quot;:&quot;&quot;},{&quot;family&quot;:&quot;Gwak&quot;,&quot;given&quot;:&quot;Ah Reum&quot;,&quot;parse-names&quot;:false,&quot;dropping-particle&quot;:&quot;&quot;,&quot;non-dropping-particle&quot;:&quot;&quot;},{&quot;family&quot;:&quot;Kim&quot;,&quot;given&quot;:&quot;Hang‐Keun&quot;,&quot;parse-names&quot;:false,&quot;dropping-particle&quot;:&quot;&quot;,&quot;non-dropping-particle&quot;:&quot;&quot;},{&quot;family&quot;:&quot;Jeong&quot;,&quot;given&quot;:&quot;Do‐Un&quot;,&quot;parse-names&quot;:false,&quot;dropping-particle&quot;:&quot;&quot;,&quot;non-dropping-particle&quot;:&quot;&quot;}],&quot;container-title&quot;:&quot;Psychiatry and Clinical Neurosciences&quot;,&quot;container-title-short&quot;:&quot;Psychiatry Clin Neurosci&quot;,&quot;DOI&quot;:&quot;10.1111/pcn.12822&quot;,&quot;ISSN&quot;:&quot;1323-1316&quot;,&quot;issued&quot;:{&quot;date-parts&quot;:[[2019,5,21]]},&quot;page&quot;:&quot;254-261&quot;,&quot;issue&quot;:&quot;5&quot;,&quot;volume&quot;:&quot;73&quot;},&quot;isTemporary&quot;:false}]},{&quot;citationID&quot;:&quot;MENDELEY_CITATION_e0968271-e706-40d9-bfb0-450293caaf7d&quot;,&quot;properties&quot;:{&quot;noteIndex&quot;:0},&quot;isEdited&quot;:false,&quot;manualOverride&quot;:{&quot;isManuallyOverridden&quot;:false,&quot;citeprocText&quot;:&quot;[228]&quot;,&quot;manualOverrideText&quot;:&quot;&quot;},&quot;citationTag&quot;:&quot;MENDELEY_CITATION_v3_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&quot;,&quot;citationItems&quot;:[{&quot;id&quot;:&quot;8712d875-f172-3086-b60a-4096c30881ec&quot;,&quot;itemData&quot;:{&quot;type&quot;:&quot;article-journal&quot;,&quot;id&quot;:&quot;8712d875-f172-3086-b60a-4096c30881ec&quot;,&quot;title&quot;:&quot;Stroop Task-Related Brain Activity in Patients With Insomnia: Changes After Cognitive-Behavioral Therapy for Insomnia&quot;,&quot;author&quot;:[{&quot;family&quot;:&quot;Hwang&quot;,&quot;given&quot;:&quot;Jeong Yeon&quot;,&quot;parse-names&quot;:false,&quot;dropping-particle&quot;:&quot;&quot;,&quot;non-dropping-particle&quot;:&quot;&quot;},{&quot;family&quot;:&quot;Kim&quot;,&quot;given&quot;:&quot;Nambeom&quot;,&quot;parse-names&quot;:false,&quot;dropping-particle&quot;:&quot;&quot;,&quot;non-dropping-particle&quot;:&quot;&quot;},{&quot;family&quot;:&quot;Kim&quot;,&quot;given&quot;:&quot;Soohyun&quot;,&quot;parse-names&quot;:false,&quot;dropping-particle&quot;:&quot;&quot;,&quot;non-dropping-particle&quot;:&quot;&quot;},{&quot;family&quot;:&quot;Park&quot;,&quot;given&quot;:&quot;Juhyun&quot;,&quot;parse-names&quot;:false,&quot;dropping-particle&quot;:&quot;&quot;,&quot;non-dropping-particle&quot;:&quot;&quot;},{&quot;family&quot;:&quot;Choi&quot;,&quot;given&quot;:&quot;Jae-Won&quot;,&quot;parse-names&quot;:false,&quot;dropping-particle&quot;:&quot;&quot;,&quot;non-dropping-particle&quot;:&quot;&quot;},{&quot;family&quot;:&quot;Kim&quot;,&quot;given&quot;:&quot;Seog Ju&quot;,&quot;parse-names&quot;:false,&quot;dropping-particle&quot;:&quot;&quot;,&quot;non-dropping-particle&quot;:&quot;&quot;},{&quot;family&quot;:&quot;Kang&quot;,&quot;given&quot;:&quot;Chang-Ki&quot;,&quot;parse-names&quot;:false,&quot;dropping-particle&quot;:&quot;&quot;,&quot;non-dropping-particle&quot;:&quot;&quot;},{&quot;family&quot;:&quot;Lee&quot;,&quot;given&quot;:&quot;Yu Jin&quot;,&quot;parse-names&quot;:false,&quot;dropping-particle&quot;:&quot;&quot;,&quot;non-dropping-particle&quot;:&quot;&quot;}],&quot;container-title&quot;:&quot;Behavioral Sleep Medicine&quot;,&quot;DOI&quot;:&quot;10.1080/15402002.2018.1435546&quot;,&quot;ISSN&quot;:&quot;1540-2002&quot;,&quot;issued&quot;:{&quot;date-parts&quot;:[[2019,9,3]]},&quot;page&quot;:&quot;621-633&quot;,&quot;issue&quot;:&quot;5&quot;,&quot;volume&quot;:&quot;17&quot;,&quot;container-title-short&quot;:&quot;&quot;},&quot;isTemporary&quot;:false}]},{&quot;citationID&quot;:&quot;MENDELEY_CITATION_4caf92c0-efbf-47d9-b847-40f76e11bae6&quot;,&quot;properties&quot;:{&quot;noteIndex&quot;:0},&quot;isEdited&quot;:false,&quot;manualOverride&quot;:{&quot;isManuallyOverridden&quot;:false,&quot;citeprocText&quot;:&quot;[229]–[231]&quot;,&quot;manualOverrideText&quot;:&quot;&quot;},&quot;citationTag&quot;:&quot;MENDELEY_CITATION_v3_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&quot;,&quot;citationItems&quot;:[{&quot;id&quot;:&quot;399caf1f-e2d6-366d-a3e7-4b39cd7571ec&quot;,&quot;itemData&quot;:{&quot;type&quot;:&quot;article-journal&quot;,&quot;id&quot;:&quot;399caf1f-e2d6-366d-a3e7-4b39cd7571ec&quot;,&quot;title&quot;:&quot;Comparison of Sleep Condition and Sleep-Related Psychological Activity after Cognitive-Behavior and Pharmacological Therapy for Chronic Insomnia&quot;,&quot;author&quot;:[{&quot;family&quot;:&quot;Wu&quot;,&quot;given&quot;:&quot;Rengang&quot;,&quot;parse-names&quot;:false,&quot;dropping-particle&quot;:&quot;&quot;,&quot;non-dropping-particle&quot;:&quot;&quot;},{&quot;family&quot;:&quot;Bao&quot;,&quot;given&quot;:&quot;Jinfeng&quot;,&quot;parse-names&quot;:false,&quot;dropping-particle&quot;:&quot;&quot;,&quot;non-dropping-particle&quot;:&quot;&quot;},{&quot;family&quot;:&quot;Zhang&quot;,&quot;given&quot;:&quot;Chungai&quot;,&quot;parse-names&quot;:false,&quot;dropping-particle&quot;:&quot;&quot;,&quot;non-dropping-particle&quot;:&quot;&quot;},{&quot;family&quot;:&quot;Deng&quot;,&quot;given&quot;:&quot;Jun&quot;,&quot;parse-names&quot;:false,&quot;dropping-particle&quot;:&quot;&quot;,&quot;non-dropping-particle&quot;:&quot;&quot;},{&quot;family&quot;:&quot;Long&quot;,&quot;given&quot;:&quot;Chunling&quot;,&quot;parse-names&quot;:false,&quot;dropping-particle&quot;:&quot;&quot;,&quot;non-dropping-particle&quot;:&quot;&quot;}],&quot;container-title&quot;:&quot;Psychotherapy and Psychosomatics&quot;,&quot;container-title-short&quot;:&quot;Psychother Psychosom&quot;,&quot;DOI&quot;:&quot;10.1159/000092892&quot;,&quot;ISSN&quot;:&quot;0033-3190&quot;,&quot;issued&quot;:{&quot;date-parts&quot;:[[2006]]},&quot;page&quot;:&quot;220-228&quot;,&quot;abstract&quot;:&quot;&lt;p&gt;&amp;lt;i&amp;gt;Background:&amp;lt;/i&amp;gt; Previous studies of insomnia focused mainly on the improvement of sleep condition and ignored the effects of sleep-related psychological activity and daytime function after pharmacological and behavioral treatments. We compared the clinical effects of both therapies on sleep condition, sleep-related psychological activity and daytime function in chronic insomnia. &amp;lt;i&amp;gt;Methods:&amp;lt;/i&amp;gt; Seventy-one patients with chronic insomnia were randomly divided into 4 groups and either received cognitive-behavior therapy (CBT, n = 19), pharmacological therapy (PCT, n = 17), CBT plus medication (Combined, n = 18) or placebo (n = 17). The treatments lasted for 8 weeks with follow-ups conducted at 3 and 8 months. On the day after treatment ended, all patients were assessed using a polysomnogram (PSG), a sleep diary and a psychological assessment. &amp;lt;i&amp;gt;Results:&amp;lt;/i&amp;gt; The three active treatments were more effective than placebo at the time the treatments were completed. Subjective sleep-onset latency, sleep efficacy and total sleep time were better in the PCT group than in the CBT group. At the 3-month follow-up, subjective and objective sleep-onset latency, sleep efficacy and total sleep time were better in the CBT group than in both the PCT and the Combined group. At the 8-month follow-up, the CBT group showed a steady comfortable sleep state, while the PCT and Combined groups were gradually returning to the pre-treatment condition. The Combined group showed a variable long-term effect. On the other hand, pre-sleep arousal at nighttime, dysfunctional beliefs about sleep as well as daytime functioning in the CBT group not only improved, but was better than in the other active treatment groups. &amp;lt;i&amp;gt;Conclusion:&amp;lt;/i&amp;gt; Medication and Combined therapy produced a short-term effect on chronic insomnia while CBT had a long-term effect of improved sleep-related psychological activity and daytime functioning.&lt;/p&gt;&quot;,&quot;issue&quot;:&quot;4&quot;,&quot;volume&quot;:&quot;75&quot;},&quot;isTemporary&quot;:false},{&quot;id&quot;:&quot;41bfccd9-bfe1-3881-abcb-2ef5374b2229&quot;,&quot;itemData&quot;:{&quot;type&quot;:&quot;article-journal&quot;,&quot;id&quot;:&quot;41bfccd9-bfe1-3881-abcb-2ef5374b2229&quot;,&quot;title&quot;:&quot;Logging on for Better Sleep: RCT of the Effectiveness of Online Treatment for Insomnia&quot;,&quot;author&quot;:[{&quot;family&quot;:&quot;Vincent&quot;,&quot;given&quot;:&quot;Norah&quot;,&quot;parse-names&quot;:false,&quot;dropping-particle&quot;:&quot;&quot;,&quot;non-dropping-particle&quot;:&quot;&quot;},{&quot;family&quot;:&quot;Lewycky&quot;,&quot;given&quot;:&quot;Samantha&quot;,&quot;parse-names&quot;:false,&quot;dropping-particle&quot;:&quot;&quot;,&quot;non-dropping-particle&quot;:&quot;&quot;}],&quot;container-title&quot;:&quot;Sleep&quot;,&quot;container-title-short&quot;:&quot;Sleep&quot;,&quot;DOI&quot;:&quot;10.1093/sleep/32.6.807&quot;,&quot;ISSN&quot;:&quot;1550-9109&quot;,&quot;issued&quot;:{&quot;date-parts&quot;:[[2009,6]]},&quot;page&quot;:&quot;807-815&quot;,&quot;issue&quot;:&quot;6&quot;,&quot;volume&quot;:&quot;32&quot;},&quot;isTemporary&quot;:false},{&quot;id&quot;:&quot;3ef2f285-25e5-37d9-972a-e050345b63e2&quot;,&quot;itemData&quot;:{&quot;type&quot;:&quot;article-journal&quot;,&quot;id&quot;:&quot;3ef2f285-25e5-37d9-972a-e050345b63e2&quot;,&quot;title&quot;:&quot;Psychophysiological insomnia: combined effects of pharmacotherapy and relaxation-based treatments&quot;,&quot;author&quot;:[{&quot;family&quot;:&quot;Rosen&quot;,&quot;given&quot;:&quot;Raymond C&quot;,&quot;parse-names&quot;:false,&quot;dropping-particle&quot;:&quot;&quot;,&quot;non-dropping-particle&quot;:&quot;&quot;},{&quot;family&quot;:&quot;Lewin&quot;,&quot;given&quot;:&quot;Daniel S&quot;,&quot;parse-names&quot;:false,&quot;dropping-particle&quot;:&quot;&quot;,&quot;non-dropping-particle&quot;:&quot;&quot;},{&quot;family&quot;:&quot;Goldberg&quot;,&quot;given&quot;:&quot;Lawrence&quot;,&quot;parse-names&quot;:false,&quot;dropping-particle&quot;:&quot;&quot;,&quot;non-dropping-particle&quot;:&quot;&quot;},{&quot;family&quot;:&quot;Woolfolk&quot;,&quot;given&quot;:&quot;Robert L&quot;,&quot;parse-names&quot;:false,&quot;dropping-particle&quot;:&quot;&quot;,&quot;non-dropping-particle&quot;:&quot;&quot;}],&quot;container-title&quot;:&quot;Sleep Medicine&quot;,&quot;container-title-short&quot;:&quot;Sleep Med&quot;,&quot;DOI&quot;:&quot;10.1016/S1389-9457(00)00042-3&quot;,&quot;ISSN&quot;:&quot;13899457&quot;,&quot;issued&quot;:{&quot;date-parts&quot;:[[2000,10]]},&quot;page&quot;:&quot;279-288&quot;,&quot;issue&quot;:&quot;4&quot;,&quot;volume&quot;:&quot;1&quot;},&quot;isTemporary&quot;:false}]},{&quot;citationID&quot;:&quot;MENDELEY_CITATION_6c88e063-a408-412b-b106-29d57c356ce8&quot;,&quot;properties&quot;:{&quot;noteIndex&quot;:0},&quot;isEdited&quot;:false,&quot;manualOverride&quot;:{&quot;isManuallyOverridden&quot;:false,&quot;citeprocText&quot;:&quot;[232]&quot;,&quot;manualOverrideText&quot;:&quot;&quot;},&quot;citationTag&quot;:&quot;MENDELEY_CITATION_v3_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&quot;,&quot;citationItems&quot;:[{&quot;id&quot;:&quot;03331692-84ab-3d1a-b375-0a921a57ba8c&quot;,&quot;itemData&quot;:{&quot;type&quot;:&quot;article-journal&quot;,&quot;id&quot;:&quot;03331692-84ab-3d1a-b375-0a921a57ba8c&quot;,&quot;title&quot;:&quot;Physiological Markers of Arousal Change with Psychological Treatment for Insomnia: A Preliminary Investigation&quot;,&quot;author&quot;:[{&quot;family&quot;:&quot;Miller&quot;,&quot;given&quot;:&quot;Christopher B.&quot;,&quot;parse-names&quot;:false,&quot;dropping-particle&quot;:&quot;&quot;,&quot;non-dropping-particle&quot;:&quot;&quot;},{&quot;family&quot;:&quot;Kyle&quot;,&quot;given&quot;:&quot;Simon D.&quot;,&quot;parse-names&quot;:false,&quot;dropping-particle&quot;:&quot;&quot;,&quot;non-dropping-particle&quot;:&quot;&quot;},{&quot;family&quot;:&quot;Gordon&quot;,&quot;given&quot;:&quot;Christopher J.&quot;,&quot;parse-names&quot;:false,&quot;dropping-particle&quot;:&quot;&quot;,&quot;non-dropping-particle&quot;:&quot;&quot;},{&quot;family&quot;:&quot;Espie&quot;,&quot;given&quot;:&quot;Colin A.&quot;,&quot;parse-names&quot;:false,&quot;dropping-particle&quot;:&quot;&quot;,&quot;non-dropping-particle&quot;:&quot;&quot;},{&quot;family&quot;:&quot;Grunstein&quot;,&quot;given&quot;:&quot;Ronald R.&quot;,&quot;parse-names&quot;:false,&quot;dropping-particle&quot;:&quot;&quot;,&quot;non-dropping-particle&quot;:&quot;&quot;},{&quot;family&quot;:&quot;Mullins&quot;,&quot;given&quot;:&quot;Anna E.&quot;,&quot;parse-names&quot;:false,&quot;dropping-particle&quot;:&quot;&quot;,&quot;non-dropping-particle&quot;:&quot;&quot;},{&quot;family&quot;:&quot;Postnova&quot;,&quot;given&quot;:&quot;Svetlana&quot;,&quot;parse-names&quot;:false,&quot;dropping-particle&quot;:&quot;&quot;,&quot;non-dropping-particle&quot;:&quot;&quot;},{&quot;family&quot;:&quot;Bartlett&quot;,&quot;given&quot;:&quot;Delwyn J.&quot;,&quot;parse-names&quot;:false,&quot;dropping-particle&quot;:&quot;&quot;,&quot;non-dropping-particle&quot;:&quot;&quot;}],&quot;container-title&quot;:&quot;PLOS ONE&quot;,&quot;container-title-short&quot;:&quot;PLoS One&quot;,&quot;DOI&quot;:&quot;10.1371/journal.pone.0145317&quot;,&quot;ISSN&quot;:&quot;1932-6203&quot;,&quot;issued&quot;:{&quot;date-parts&quot;:[[2015,12,18]]},&quot;page&quot;:&quot;e0145317&quot;,&quot;issue&quot;:&quot;12&quot;,&quot;volume&quot;:&quot;10&quot;},&quot;isTemporary&quot;:false}]},{&quot;citationID&quot;:&quot;MENDELEY_CITATION_cbaca872-ab5d-4092-b882-73900927b9e5&quot;,&quot;properties&quot;:{&quot;noteIndex&quot;:0},&quot;isEdited&quot;:false,&quot;manualOverride&quot;:{&quot;isManuallyOverridden&quot;:false,&quot;citeprocText&quot;:&quot;[232], [233]&quot;,&quot;manualOverrideText&quot;:&quot;&quot;},&quot;citationTag&quot;:&quot;MENDELEY_CITATION_v3_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&quot;,&quot;citationItems&quot;:[{&quot;id&quot;:&quot;a32e3f36-1917-337d-bf5e-c1ff500c6623&quot;,&quot;itemData&quot;:{&quot;type&quot;:&quot;article-journal&quot;,&quot;id&quot;:&quot;a32e3f36-1917-337d-bf5e-c1ff500c6623&quot;,&quot;title&quot;:&quot;Nocturnal heart rate variability in patients treated with cognitive–behavioral therapy for insomnia.&quot;,&quot;author&quot;:[{&quot;family&quot;:&quot;Jarrin&quot;,&quot;given&quot;:&quot;Denise C.&quot;,&quot;parse-names&quot;:false,&quot;dropping-particle&quot;:&quot;&quot;,&quot;non-dropping-particle&quot;:&quot;&quot;},{&quot;family&quot;:&quot;Chen&quot;,&quot;given&quot;:&quot;Ivy Y.&quot;,&quot;parse-names&quot;:false,&quot;dropping-particle&quot;:&quot;&quot;,&quot;non-dropping-particle&quot;:&quot;&quot;},{&quot;family&quot;:&quot;Ivers&quot;,&quot;given&quot;:&quot;Hans&quot;,&quot;parse-names&quot;:false,&quot;dropping-particle&quot;:&quot;&quot;,&quot;non-dropping-particle&quot;:&quot;&quot;},{&quot;family&quot;:&quot;Lamy&quot;,&quot;given&quot;:&quot;Manon&quot;,&quot;parse-names&quot;:false,&quot;dropping-particle&quot;:&quot;&quot;,&quot;non-dropping-particle&quot;:&quot;&quot;},{&quot;family&quot;:&quot;Vallières&quot;,&quot;given&quot;:&quot;Annie&quot;,&quot;parse-names&quot;:false,&quot;dropping-particle&quot;:&quot;&quot;,&quot;non-dropping-particle&quot;:&quot;&quot;},{&quot;family&quot;:&quot;Morin&quot;,&quot;given&quot;:&quot;Charles M.&quot;,&quot;parse-names&quot;:false,&quot;dropping-particle&quot;:&quot;&quot;,&quot;non-dropping-particle&quot;:&quot;&quot;}],&quot;container-title&quot;:&quot;Health Psychology&quot;,&quot;DOI&quot;:&quot;10.1037/hea0000347&quot;,&quot;ISSN&quot;:&quot;1930-7810&quot;,&quot;issued&quot;:{&quot;date-parts&quot;:[[2016,6]]},&quot;page&quot;:&quot;638-641&quot;,&quot;issue&quot;:&quot;6&quot;,&quot;volume&quot;:&quot;35&quot;,&quot;container-title-short&quot;:&quot;&quot;},&quot;isTemporary&quot;:false},{&quot;id&quot;:&quot;03331692-84ab-3d1a-b375-0a921a57ba8c&quot;,&quot;itemData&quot;:{&quot;type&quot;:&quot;article-journal&quot;,&quot;id&quot;:&quot;03331692-84ab-3d1a-b375-0a921a57ba8c&quot;,&quot;title&quot;:&quot;Physiological Markers of Arousal Change with Psychological Treatment for Insomnia: A Preliminary Investigation&quot;,&quot;author&quot;:[{&quot;family&quot;:&quot;Miller&quot;,&quot;given&quot;:&quot;Christopher B.&quot;,&quot;parse-names&quot;:false,&quot;dropping-particle&quot;:&quot;&quot;,&quot;non-dropping-particle&quot;:&quot;&quot;},{&quot;family&quot;:&quot;Kyle&quot;,&quot;given&quot;:&quot;Simon D.&quot;,&quot;parse-names&quot;:false,&quot;dropping-particle&quot;:&quot;&quot;,&quot;non-dropping-particle&quot;:&quot;&quot;},{&quot;family&quot;:&quot;Gordon&quot;,&quot;given&quot;:&quot;Christopher J.&quot;,&quot;parse-names&quot;:false,&quot;dropping-particle&quot;:&quot;&quot;,&quot;non-dropping-particle&quot;:&quot;&quot;},{&quot;family&quot;:&quot;Espie&quot;,&quot;given&quot;:&quot;Colin A.&quot;,&quot;parse-names&quot;:false,&quot;dropping-particle&quot;:&quot;&quot;,&quot;non-dropping-particle&quot;:&quot;&quot;},{&quot;family&quot;:&quot;Grunstein&quot;,&quot;given&quot;:&quot;Ronald R.&quot;,&quot;parse-names&quot;:false,&quot;dropping-particle&quot;:&quot;&quot;,&quot;non-dropping-particle&quot;:&quot;&quot;},{&quot;family&quot;:&quot;Mullins&quot;,&quot;given&quot;:&quot;Anna E.&quot;,&quot;parse-names&quot;:false,&quot;dropping-particle&quot;:&quot;&quot;,&quot;non-dropping-particle&quot;:&quot;&quot;},{&quot;family&quot;:&quot;Postnova&quot;,&quot;given&quot;:&quot;Svetlana&quot;,&quot;parse-names&quot;:false,&quot;dropping-particle&quot;:&quot;&quot;,&quot;non-dropping-particle&quot;:&quot;&quot;},{&quot;family&quot;:&quot;Bartlett&quot;,&quot;given&quot;:&quot;Delwyn J.&quot;,&quot;parse-names&quot;:false,&quot;dropping-particle&quot;:&quot;&quot;,&quot;non-dropping-particle&quot;:&quot;&quot;}],&quot;container-title&quot;:&quot;PLOS ONE&quot;,&quot;container-title-short&quot;:&quot;PLoS One&quot;,&quot;DOI&quot;:&quot;10.1371/journal.pone.0145317&quot;,&quot;ISSN&quot;:&quot;1932-6203&quot;,&quot;issued&quot;:{&quot;date-parts&quot;:[[2015,12,18]]},&quot;page&quot;:&quot;e0145317&quot;,&quot;issue&quot;:&quot;12&quot;,&quot;volume&quot;:&quot;10&quot;},&quot;isTemporary&quot;:false}]},{&quot;citationID&quot;:&quot;MENDELEY_CITATION_c82c4222-4a9b-4939-9541-080cf99e1780&quot;,&quot;properties&quot;:{&quot;noteIndex&quot;:0},&quot;isEdited&quot;:false,&quot;manualOverride&quot;:{&quot;isManuallyOverridden&quot;:false,&quot;citeprocText&quot;:&quot;[234]&quot;,&quot;manualOverrideText&quot;:&quot;&quot;},&quot;citationTag&quot;:&quot;MENDELEY_CITATION_v3_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&quot;,&quot;citationItems&quot;:[{&quot;id&quot;:&quot;f984b0d2-f346-3623-8608-8132f302bd8f&quot;,&quot;itemData&quot;:{&quot;type&quot;:&quot;article-journal&quot;,&quot;id&quot;:&quot;f984b0d2-f346-3623-8608-8132f302bd8f&quot;,&quot;title&quot;:&quot;NREM sleep cerebral blood flow before and after behavior therapy for chronic primary insomnia: preliminary single photon emission computed tomography (SPECT) data&quot;,&quot;author&quot;:[{&quot;family&quot;:&quot;Smith&quot;,&quot;given&quot;:&quot;Michael T.&quot;,&quot;parse-names&quot;:false,&quot;dropping-particle&quot;:&quot;&quot;,&quot;non-dropping-particle&quot;:&quot;&quot;},{&quot;family&quot;:&quot;Perlis&quot;,&quot;given&quot;:&quot;Michael L.&quot;,&quot;parse-names&quot;:false,&quot;dropping-particle&quot;:&quot;&quot;,&quot;non-dropping-particle&quot;:&quot;&quot;},{&quot;family&quot;:&quot;Chengazi&quot;,&quot;given&quot;:&quot;Vaseem U.&quot;,&quot;parse-names&quot;:false,&quot;dropping-particle&quot;:&quot;&quot;,&quot;non-dropping-particle&quot;:&quot;&quot;},{&quot;family&quot;:&quot;Soeffing&quot;,&quot;given&quot;:&quot;James&quot;,&quot;parse-names&quot;:false,&quot;dropping-particle&quot;:&quot;&quot;,&quot;non-dropping-particle&quot;:&quot;&quot;},{&quot;family&quot;:&quot;McCann&quot;,&quot;given&quot;:&quot;Una&quot;,&quot;parse-names&quot;:false,&quot;dropping-particle&quot;:&quot;&quot;,&quot;non-dropping-particle&quot;:&quot;&quot;}],&quot;container-title&quot;:&quot;Sleep Medicine&quot;,&quot;container-title-short&quot;:&quot;Sleep Med&quot;,&quot;DOI&quot;:&quot;10.1016/j.sleep.2004.10.003&quot;,&quot;ISSN&quot;:&quot;13899457&quot;,&quot;issued&quot;:{&quot;date-parts&quot;:[[2005,1]]},&quot;page&quot;:&quot;93-94&quot;,&quot;issue&quot;:&quot;1&quot;,&quot;volume&quot;:&quot;6&quot;},&quot;isTemporary&quot;:false}]},{&quot;citationID&quot;:&quot;MENDELEY_CITATION_1b35ef86-75dc-45e3-9d17-4f3d0d99a2a4&quot;,&quot;properties&quot;:{&quot;noteIndex&quot;:0},&quot;isEdited&quot;:false,&quot;manualOverride&quot;:{&quot;isManuallyOverridden&quot;:false,&quot;citeprocText&quot;:&quot;[235]&quot;,&quot;manualOverrideText&quot;:&quot;&quot;},&quot;citationTag&quot;:&quot;MENDELEY_CITATION_v3_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&quot;,&quot;citationItems&quot;:[{&quot;id&quot;:&quot;dcd5be42-d04a-305c-adf5-8356ab34e6f7&quot;,&quot;itemData&quot;:{&quot;type&quot;:&quot;article-journal&quot;,&quot;id&quot;:&quot;dcd5be42-d04a-305c-adf5-8356ab34e6f7&quot;,&quot;title&quot;:&quot;Changes in subcortical resting-state functional connectivity in patients with psychophysiological insomnia after cognitive–behavioral therapy&quot;,&quot;author&quot;:[{&quot;family&quot;:&quot;Lee&quot;,&quot;given&quot;:&quot;Yu-Jin G.&quot;,&quot;parse-names&quot;:false,&quot;dropping-particle&quot;:&quot;&quot;,&quot;non-dropping-particle&quot;:&quot;&quot;},{&quot;family&quot;:&quot;Kim&quot;,&quot;given&quot;:&quot;Soohyun&quot;,&quot;parse-names&quot;:false,&quot;dropping-particle&quot;:&quot;&quot;,&quot;non-dropping-particle&quot;:&quot;&quot;},{&quot;family&quot;:&quot;Kim&quot;,&quot;given&quot;:&quot;Nambeom&quot;,&quot;parse-names&quot;:false,&quot;dropping-particle&quot;:&quot;&quot;,&quot;non-dropping-particle&quot;:&quot;&quot;},{&quot;family&quot;:&quot;Choi&quot;,&quot;given&quot;:&quot;Jae-Won&quot;,&quot;parse-names&quot;:false,&quot;dropping-particle&quot;:&quot;&quot;,&quot;non-dropping-particle&quot;:&quot;&quot;},{&quot;family&quot;:&quot;Park&quot;,&quot;given&quot;:&quot;Juhyun&quot;,&quot;parse-names&quot;:false,&quot;dropping-particle&quot;:&quot;&quot;,&quot;non-dropping-particle&quot;:&quot;&quot;},{&quot;family&quot;:&quot;Kim&quot;,&quot;given&quot;:&quot;Seog Ju&quot;,&quot;parse-names&quot;:false,&quot;dropping-particle&quot;:&quot;&quot;,&quot;non-dropping-particle&quot;:&quot;&quot;},{&quot;family&quot;:&quot;Gwak&quot;,&quot;given&quot;:&quot;Ah Reum&quot;,&quot;parse-names&quot;:false,&quot;dropping-particle&quot;:&quot;&quot;,&quot;non-dropping-particle&quot;:&quot;&quot;},{&quot;family&quot;:&quot;Lee&quot;,&quot;given&quot;:&quot;Yu Jin&quot;,&quot;parse-names&quot;:false,&quot;dropping-particle&quot;:&quot;&quot;,&quot;non-dropping-particle&quot;:&quot;&quot;}],&quot;container-title&quot;:&quot;NeuroImage: Clinical&quot;,&quot;container-title-short&quot;:&quot;Neuroimage Clin&quot;,&quot;DOI&quot;:&quot;10.1016/j.nicl.2017.10.013&quot;,&quot;ISSN&quot;:&quot;22131582&quot;,&quot;issued&quot;:{&quot;date-parts&quot;:[[2018]]},&quot;page&quot;:&quot;115-123&quot;,&quot;volume&quot;:&quot;17&quot;},&quot;isTemporary&quot;:false}]},{&quot;citationID&quot;:&quot;MENDELEY_CITATION_5220b81a-360a-4b70-ac4b-433de72dfff5&quot;,&quot;properties&quot;:{&quot;noteIndex&quot;:0},&quot;isEdited&quot;:false,&quot;manualOverride&quot;:{&quot;isManuallyOverridden&quot;:false,&quot;citeprocText&quot;:&quot;[236]&quot;,&quot;manualOverrideText&quot;:&quot;&quot;},&quot;citationTag&quot;:&quot;MENDELEY_CITATION_v3_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&quot;,&quot;citationItems&quot;:[{&quot;id&quot;:&quot;d2c505e7-a507-3a02-9593-b2650faefaaf&quot;,&quot;itemData&quot;:{&quot;type&quot;:&quot;article-journal&quot;,&quot;id&quot;:&quot;d2c505e7-a507-3a02-9593-b2650faefaaf&quot;,&quot;title&quot;:&quot;Changes in resting-state brain connectivity following computerized cognitive behavioral therapy for insomnia in dialysis patients: A pilot study&quot;,&quot;author&quot;:[{&quot;family&quot;:&quot;Park&quot;,&quot;given&quot;:&quot;Hye Yoon&quot;,&quot;parse-names&quot;:false,&quot;dropping-particle&quot;:&quot;&quot;,&quot;non-dropping-particle&quot;:&quot;&quot;},{&quot;family&quot;:&quot;Lee&quot;,&quot;given&quot;:&quot;Hyeongrae&quot;,&quot;parse-names&quot;:false,&quot;dropping-particle&quot;:&quot;&quot;,&quot;non-dropping-particle&quot;:&quot;&quot;},{&quot;family&quot;:&quot;Jhee&quot;,&quot;given&quot;:&quot;Jong Hyun&quot;,&quot;parse-names&quot;:false,&quot;dropping-particle&quot;:&quot;&quot;,&quot;non-dropping-particle&quot;:&quot;&quot;},{&quot;family&quot;:&quot;Park&quot;,&quot;given&quot;:&quot;Kyung Mee&quot;,&quot;parse-names&quot;:false,&quot;dropping-particle&quot;:&quot;&quot;,&quot;non-dropping-particle&quot;:&quot;&quot;},{&quot;family&quot;:&quot;Choi&quot;,&quot;given&quot;:&quot;Eun Chae&quot;,&quot;parse-names&quot;:false,&quot;dropping-particle&quot;:&quot;&quot;,&quot;non-dropping-particle&quot;:&quot;&quot;},{&quot;family&quot;:&quot;An&quot;,&quot;given&quot;:&quot;Suk Kyoon&quot;,&quot;parse-names&quot;:false,&quot;dropping-particle&quot;:&quot;&quot;,&quot;non-dropping-particle&quot;:&quot;&quot;},{&quot;family&quot;:&quot;Namkoong&quot;,&quot;given&quot;:&quot;Kee&quot;,&quot;parse-names&quot;:false,&quot;dropping-particle&quot;:&quot;&quot;,&quot;non-dropping-particle&quot;:&quot;&quot;},{&quot;family&quot;:&quot;Lee&quot;,&quot;given&quot;:&quot;Eun&quot;,&quot;parse-names&quot;:false,&quot;dropping-particle&quot;:&quot;&quot;,&quot;non-dropping-particle&quot;:&quot;&quot;},{&quot;family&quot;:&quot;Park&quot;,&quot;given&quot;:&quot;Jung Tak&quot;,&quot;parse-names&quot;:false,&quot;dropping-particle&quot;:&quot;&quot;,&quot;non-dropping-particle&quot;:&quot;&quot;}],&quot;container-title&quot;:&quot;General Hospital Psychiatry&quot;,&quot;container-title-short&quot;:&quot;Gen Hosp Psychiatry&quot;,&quot;DOI&quot;:&quot;10.1016/j.genhosppsych.2020.05.013&quot;,&quot;ISSN&quot;:&quot;01638343&quot;,&quot;issued&quot;:{&quot;date-parts&quot;:[[2020,9]]},&quot;page&quot;:&quot;24-29&quot;,&quot;volume&quot;:&quot;66&quot;},&quot;isTemporary&quot;:false}]},{&quot;citationID&quot;:&quot;MENDELEY_CITATION_ade6a5a0-cf9f-4e44-8ab3-ec121ce83eef&quot;,&quot;properties&quot;:{&quot;noteIndex&quot;:0},&quot;isEdited&quot;:false,&quot;manualOverride&quot;:{&quot;isManuallyOverridden&quot;:false,&quot;citeprocText&quot;:&quot;[237]&quot;,&quot;manualOverrideText&quot;:&quot;&quot;},&quot;citationTag&quot;:&quot;MENDELEY_CITATION_v3_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0seyJmYW1pbHkiOiJadWNjb25pIiwiZ2l2ZW4iOiJNYXJjbyIsInBhcnNlLW5hbWVzIjpmYWxzZSwiZHJvcHBpbmctcGFydGljbGUiOiIiLCJub24tZHJvcHBpbmctcGFydGljbGUiOiIifSx7ImZhbWlseSI6IkNhc29uaSIsImdpdmVuIjoiRnJhbmNlc2NhIiwicGFyc2UtbmFtZXMiOmZhbHNlLCJkcm9wcGluZy1wYXJ0aWNsZSI6IiIsIm5vbi1kcm9wcGluZy1wYXJ0aWNsZSI6IiJ9LHsiZmFtaWx5IjoiSGVuc2xleSIsImdpdmVuIjoiTWljaGFlbC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Sm91cm5hbCBvZiBBZmZlY3RpdmUgRGlzb3JkZXJzIiwiY29udGFpbmVyLXRpdGxlLXNob3J0IjoiSiBBZmZlY3QgRGlzb3JkIiwiRE9JIjoiMTAuMTAxNi9qLmphZC4yMDIxLjA0LjAyMSIsIklTU04iOiIwMTY1MDMyNyIsImlzc3VlZCI6eyJkYXRlLXBhcnRzIjpbWzIwMjEsNl1dfSwicGFnZSI6IjExNy0xMjQiLCJ2b2x1bWUiOiIyODkifSwiaXNUZW1wb3JhcnkiOmZhbHNlfV19&quot;,&quot;citationItems&quot;:[{&quot;id&quot;:&quot;6c9f05f0-9250-3f50-b9e7-a4357bedd50f&quot;,&quot;itemData&quot;:{&quot;type&quot;:&quot;article-journal&quot;,&quot;id&quot;:&quot;6c9f05f0-9250-3f50-b9e7-a4357bedd50f&quot;,&quot;title&quot;:&quot;Depressive and stress symptoms in insomnia patients predict group cognitive-behavioral therapy for insomnia long-term effectiveness: A data-driven analysis.&quot;,&quot;author&quot;:[{&quot;family&quot;:&quot;Sforza&quot;,&quot;given&quot;:&quot;Marco&quot;,&quot;parse-names&quot;:false,&quot;dropping-particle&quot;:&quot;&quot;,&quot;non-dropping-particle&quot;:&quot;&quot;},{&quot;family&quot;:&quot;Galbiati&quot;,&quot;given&quot;:&quot;Andrea&quot;,&quot;parse-names&quot;:false,&quot;dropping-particle&quot;:&quot;&quot;,&quot;non-dropping-particle&quot;:&quot;&quot;},{&quot;family&quot;:&quot;Zucconi&quot;,&quot;given&quot;:&quot;Marco&quot;,&quot;parse-names&quot;:false,&quot;dropping-particle&quot;:&quot;&quot;,&quot;non-dropping-particle&quot;:&quot;&quot;},{&quot;family&quot;:&quot;Casoni&quot;,&quot;given&quot;:&quot;Francesca&quot;,&quot;parse-names&quot;:false,&quot;dropping-particle&quot;:&quot;&quot;,&quot;non-dropping-particle&quot;:&quot;&quot;},{&quot;family&quot;:&quot;Hensley&quot;,&quot;given&quot;:&quot;Michael&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Journal of Affective Disorders&quot;,&quot;container-title-short&quot;:&quot;J Affect Disord&quot;,&quot;DOI&quot;:&quot;10.1016/j.jad.2021.04.021&quot;,&quot;ISSN&quot;:&quot;01650327&quot;,&quot;issued&quot;:{&quot;date-parts&quot;:[[2021,6]]},&quot;page&quot;:&quot;117-124&quot;,&quot;volume&quot;:&quot;289&quot;},&quot;isTemporary&quot;:false}]},{&quot;citationID&quot;:&quot;MENDELEY_CITATION_10ff51cc-bd89-4a6a-bfb1-f4ea48ab485e&quot;,&quot;properties&quot;:{&quot;noteIndex&quot;:0},&quot;isEdited&quot;:false,&quot;manualOverride&quot;:{&quot;isManuallyOverridden&quot;:false,&quot;citeprocText&quot;:&quot;[238]&quot;,&quot;manualOverrideText&quot;:&quot;&quot;},&quot;citationTag&quot;:&quot;MENDELEY_CITATION_v3_eyJjaXRhdGlvbklEIjoiTUVOREVMRVlfQ0lUQVRJT05fMTBmZjUxY2MtYmQ4OS00YTZhLWJmYjEtZjRlYTQ4YWI0ODVl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citationID&quot;:&quot;MENDELEY_CITATION_0440b7f1-f2c6-4b5c-9735-8da421db4154&quot;,&quot;properties&quot;:{&quot;noteIndex&quot;:0},&quot;isEdited&quot;:false,&quot;manualOverride&quot;:{&quot;isManuallyOverridden&quot;:false,&quot;citeprocText&quot;:&quot;[239]–[244]&quot;,&quot;manualOverrideText&quot;:&quot;&quot;},&quot;citationTag&quot;:&quot;MENDELEY_CITATION_v3_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k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&quot;,&quot;citationItems&quot;:[{&quot;id&quot;:&quot;73b4bc2c-5c7a-37ea-8694-90f1d7aa1541&quot;,&quot;itemData&quot;:{&quot;type&quot;:&quot;article-journal&quot;,&quot;id&quot;:&quot;73b4bc2c-5c7a-37ea-8694-90f1d7aa1541&quot;,&quot;title&quot;:&quot;The K-complex: Its slow (&lt;1-Hz) rhythmicity and relation to delta waves&quot;,&quot;author&quot;:[{&quot;family&quot;:&quot;Amzica&quot;,&quot;given&quot;:&quot;Florin&quot;,&quot;parse-names&quot;:false,&quot;dropping-particle&quot;:&quot;&quot;,&quot;non-dropping-particle&quot;:&quot;&quot;},{&quot;family&quot;:&quot;Steriade&quot;,&quot;given&quot;:&quot;Mircea&quot;,&quot;parse-names&quot;:false,&quot;dropping-particle&quot;:&quot;&quot;,&quot;non-dropping-particle&quot;:&quot;&quot;}],&quot;container-title&quot;:&quot;Neurology&quot;,&quot;container-title-short&quot;:&quot;Neurology&quot;,&quot;DOI&quot;:&quot;10.1212/WNL.49.4.952&quot;,&quot;ISSN&quot;:&quot;00283878&quot;,&quot;issued&quot;:{&quot;date-parts&quot;:[[1997]]},&quot;abstract&quot;:&quot;The K-complex is a major graphoelement of sleep EEG. This report demonstrates that K-complexes emerge from a cortically generated slow (&lt;1- Hz) oscillation. Human EEG as well as cat cellular and field potential recordings converge into demonstrating that the K-complex results from a synchronized cortical network that imposes periodic excitatory and inhibitory actions on cortical neurons. We additionally show the correspondence between neuronal activities and the shape of the K-complex. Spectral analysis confirms the periodic recurrence of human K-complexes, with main peaks at 0.5 to 0.7 Hz. It is also shown that the spectral content in the delta hand (1 to 4 Hz) is partially due to the shape and duration of the K-complex.&quot;,&quot;issue&quot;:&quot;4&quot;,&quot;volume&quot;:&quot;49&quot;},&quot;isTemporary&quot;:false},{&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0862f81d-26cd-3256-b13b-9f021324ddb8&quot;,&quot;itemData&quot;:{&quot;type&quot;:&quot;article-journal&quot;,&quot;id&quot;:&quot;0862f81d-26cd-3256-b13b-9f021324ddb8&quot;,&quot;title&quot;:&quot;The probability of eliciting K-complexes during sleep.&quot;,&quot;author&quot;:[{&quot;family&quot;:&quot;Kurella&quot;,&quot;given&quot;:&quot;B., Heitmann, A., Golz, M., &amp; Dormann, U.&quot;,&quot;parse-names&quot;:false,&quot;dropping-particle&quot;:&quot;&quot;,&quot;non-dropping-particle&quot;:&quot;&quot;}],&quot;container-title&quot;:&quot;Journal of Sleep Reaserch&quot;,&quot;issued&quot;:{&quot;date-parts&quot;:[[1992]]},&quot;issue&quot;:&quot;124&quot;,&quot;volume&quot;:&quot;Supplementary 1&quot;,&quot;container-title-short&quot;:&quot;&quot;},&quot;isTemporary&quot;:false},{&quot;id&quot;:&quot;71865076-19e6-30e3-9388-1727d8c3c3f4&quot;,&quot;itemData&quot;:{&quot;type&quot;:&quot;article-journal&quot;,&quot;id&quot;:&quot;71865076-19e6-30e3-9388-1727d8c3c3f4&quot;,&quot;title&quot;:&quot;Effect of total sleep deprivation on the landmarks of stage 2 sleep&quot;,&quot;author&quot;:[{&quot;family&quot;:&quot;Curcio&quot;,&quot;given&quot;:&quot;Giuseppe&quot;,&quot;parse-names&quot;:false,&quot;dropping-particle&quot;:&quot;&quot;,&quot;non-dropping-particle&quot;:&quot;&quot;},{&quot;family&quot;:&quot;Ferrara&quot;,&quot;given&quot;:&quot;Michele&quot;,&quot;parse-names&quot;:false,&quot;dropping-particle&quot;:&quot;&quot;,&quot;non-dropping-particle&quot;:&quot;&quot;},{&quot;family&quot;:&quot;Pellicciari&quot;,&quot;given&quot;:&quot;Maria Concetta&quot;,&quot;parse-names&quot;:false,&quot;dropping-particle&quot;:&quot;&quot;,&quot;non-dropping-particle&quot;:&quot;&quot;},{&quot;family&quot;:&quot;Cristiani&quot;,&quot;given&quot;:&quot;Riccardo&quot;,&quot;parse-names&quot;:false,&quot;dropping-particle&quot;:&quot;&quot;,&quot;non-dropping-particle&quot;:&quot;&quot;},{&quot;family&quot;:&quot;Gennaro&quot;,&quot;given&quot;:&quot;Luigi&quot;,&quot;parse-names&quot;:false,&quot;dropping-particle&quot;:&quot;&quot;,&quot;non-dropping-particle&quot;:&quot;De&quot;}],&quot;container-title&quot;:&quot;Clinical Neurophysiology&quot;,&quot;DOI&quot;:&quot;10.1016/S1388-2457(03)00276-1&quot;,&quot;ISSN&quot;:&quot;13882457&quot;,&quot;issued&quot;:{&quot;date-parts&quot;:[[2003,12]]},&quot;page&quot;:&quot;2279-2285&quot;,&quot;issue&quot;:&quot;12&quot;,&quot;volume&quot;:&quot;114&quot;,&quot;container-title-short&quot;:&quot;&quot;},&quot;isTemporary&quot;:false},{&quot;id&quot;:&quot;2e0d483c-0c7b-325f-80ed-6e44c4454349&quot;,&quot;itemData&quot;:{&quot;type&quot;:&quot;article-journal&quot;,&quot;id&quot;:&quot;2e0d483c-0c7b-325f-80ed-6e44c4454349&quot;,&quot;title&quot;:&quot;Effects of Sleep Deprivation on Spontaneous Arousals in Humans&quot;,&quot;author&quot;:[{&quot;family&quot;:&quot;Sforza&quot;,&quot;given&quot;:&quot;Emilia&quot;,&quot;parse-names&quot;:false,&quot;dropping-particle&quot;:&quot;&quot;,&quot;non-dropping-particle&quot;:&quot;&quot;},{&quot;family&quot;:&quot;Chapotot&quot;,&quot;given&quot;:&quot;Florian&quot;,&quot;parse-names&quot;:false,&quot;dropping-particle&quot;:&quot;&quot;,&quot;non-dropping-particle&quot;:&quot;&quot;},{&quot;family&quot;:&quot;Pigeau&quot;,&quot;given&quot;:&quot;Ross&quot;,&quot;parse-names&quot;:false,&quot;dropping-particle&quot;:&quot;&quot;,&quot;non-dropping-particle&quot;:&quot;&quot;},{&quot;family&quot;:&quot;Naitoh&quot;,&quot;given&quot;:&quot;Paul&quot;,&quot;parse-names&quot;:false,&quot;dropping-particle&quot;:&quot;&quot;,&quot;non-dropping-particle&quot;:&quot;&quot;},{&quot;family&quot;:&quot;Buguet&quot;,&quot;given&quot;:&quot;Alain&quot;,&quot;parse-names&quot;:false,&quot;dropping-particle&quot;:&quot;&quot;,&quot;non-dropping-particle&quot;:&quot;&quot;}],&quot;container-title&quot;:&quot;Sleep&quot;,&quot;container-title-short&quot;:&quot;Sleep&quot;,&quot;DOI&quot;:&quot;10.1093/sleep/27.6.1068&quot;,&quot;ISSN&quot;:&quot;1550-9109&quot;,&quot;issued&quot;:{&quot;date-parts&quot;:[[2004,9]]},&quot;page&quot;:&quot;1068-1075&quot;,&quot;issue&quot;:&quot;6&quot;,&quot;volume&quot;:&quot;27&quot;},&quot;isTemporary&quot;:false},{&quot;id&quot;:&quot;c56ede67-5212-3496-929d-a3415a847dfc&quot;,&quot;itemData&quot;:{&quot;type&quot;:&quot;article-journal&quot;,&quot;id&quot;:&quot;c56ede67-5212-3496-929d-a3415a847dfc&quot;,&quot;title&quot;:&quot;Event-related non-specific responses (K-complexes) during sleep.&quot;,&quot;author&quot;:[{&quot;family&quot;:&quot;Rajna&quot;,&quot;given&quot;:&quot;P&quot;,&quot;parse-names&quot;:false,&quot;dropping-particle&quot;:&quot;&quot;,&quot;non-dropping-particle&quot;:&quot;&quot;},{&quot;family&quot;:&quot;Halász&quot;,&quot;given&quot;:&quot;P&quot;,&quot;parse-names&quot;:false,&quot;dropping-particle&quot;:&quot;&quot;,&quot;non-dropping-particle&quot;:&quot;&quot;},{&quot;family&quot;:&quot;Kundra&quot;,&quot;given&quot;:&quot;O&quot;,&quot;parse-names&quot;:false,&quot;dropping-particle&quot;:&quot;&quot;,&quot;non-dropping-particle&quot;:&quot;&quot;},{&quot;family&quot;:&quot;Pál&quot;,&quot;given&quot;:&quot;I&quot;,&quot;parse-names&quot;:false,&quot;dropping-particle&quot;:&quot;&quot;,&quot;non-dropping-particle&quot;:&quot;&quot;}],&quot;container-title&quot;:&quot;Acta medica Hungarica&quot;,&quot;container-title-short&quot;:&quot;Acta Med Hung&quot;,&quot;ISSN&quot;:&quot;0236-5286&quot;,&quot;PMID&quot;:&quot;6664743&quot;,&quot;issued&quot;:{&quot;date-parts&quot;:[[1983]]},&quot;page&quot;:&quot;33-40&quot;,&quot;abstract&quot;:&quot;EEG responses to sensory stimuli were obtained by averaging. In averages representing the reactivity of the approx. 5 min sleep period, the fluctuation of the amplitude of the obligatory part was evaluated. The deepening of sleep was reliably indicated by the increase in amplitude while the lightening of sleep by a decrease in amplitude within stage 2. In longer sleep periods beside the above tendency a micro-fluctuation occurred as evidence of the fine fluctuations of the sleep level within the phases. The synchronization response could be followed by this method even in the deep sleep stages and the above behaviour of the amplitudes of averages remained unchanged. This shows that the synchronization response to arousal stimuli is a uniform phenomenon during the whole slow-wave sleep. Our results support the assumption that the spontaneous or evoked synchronization phenomena in sleep are the products of the dynamic balance in the sleep-arousal system. An increase of amplitude may indicate an increase in the tonus of the sleep system while its decrease an opposite process. The present observations, similarly to our earlier results, may be adapted well to the sleep model based on the phasic activation and reciprocal induction theory.&quot;,&quot;issue&quot;:&quot;1&quot;,&quot;volume&quot;:&quot;40&quot;},&quot;isTemporary&quot;:false}]},{&quot;citationID&quot;:&quot;MENDELEY_CITATION_d50eb310-1234-41e8-9df7-ce2fcd632bec&quot;,&quot;properties&quot;:{&quot;noteIndex&quot;:0},&quot;isEdited&quot;:false,&quot;manualOverride&quot;:{&quot;isManuallyOverridden&quot;:false,&quot;citeprocText&quot;:&quot;[240], [245], [246]&quot;,&quot;manualOverrideText&quot;:&quot;&quot;},&quot;citationTag&quot;:&quot;MENDELEY_CITATION_v3_eyJjaXRhdGlvbklEIjoiTUVOREVMRVlfQ0lUQVRJT05fZDUwZWIzMTAtMTIzNC00MWU4LTlkZjctY2UyZmNkNjMyYmVj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a2e4681c-cf94-34be-84e3-e5bab2e8299c&quot;,&quot;itemData&quot;:{&quot;type&quot;:&quot;article-journal&quot;,&quot;id&quot;:&quot;a2e4681c-cf94-34be-84e3-e5bab2e8299c&quot;,&quot;title&quot;:&quot;Increased production of evoked and spontaneous K-complexes following a night of fragmented sleep.&quot;,&quot;author&quot;:[{&quot;family&quot;:&quot;Nicholas&quot;,&quot;given&quot;:&quot;Christian L&quot;,&quot;parse-names&quot;:false,&quot;dropping-particle&quot;:&quot;&quot;,&quot;non-dropping-particle&quot;:&quot;&quot;},{&quot;family&quot;:&quot;Trinder&quot;,&quot;given&quot;:&quot;John&quot;,&quot;parse-names&quot;:false,&quot;dropping-particle&quot;:&quot;&quot;,&quot;non-dropping-particle&quot;:&quot;&quot;},{&quot;family&quot;:&quot;Colrain&quot;,&quot;given&quot;:&quot;Ian M&quot;,&quot;parse-names&quot;:false,&quot;dropping-particle&quot;:&quot;&quot;,&quot;non-dropping-particle&quot;:&quot;&quot;}],&quot;container-title&quot;:&quot;Sleep&quot;,&quot;container-title-short&quot;:&quot;Sleep&quot;,&quot;ISSN&quot;:&quot;0161-8105&quot;,&quot;PMID&quot;:&quot;12489895&quot;,&quot;issued&quot;:{&quot;date-parts&quot;:[[2002,12]]},&quot;page&quot;:&quot;882-7&quot;,&quot;abstract&quot;:&quot;STUDY OBJECTIVES To determine whether K-complex production is better interpreted as being an arousal response or reflective of a sleep protective micro-state. DESIGN A 3-night study--night 1 as a baseline night, night 2 as a sleep fragmentation night, followed immediately by night 3 as a recovery night. On nights 1 and 3, approximately 400 auditory stimuli were presented during nonREM sleep in the first two sleep cycles, using stimulus parameters previously found to be optimal for K-complex production. SETTING The sleep research laboratory at the University of Melbourne. PARTICIPANTS Six young healthy subjects (3 female). INTERVENTIONS One night of sleep fragmentation. Ten-second auditory tones of up to 110 dB were presented throughout the entire night at approximately 1-minute intervals. MEASUREMENTS AND RESULTS Sleep drive was increased on the recovery night, as indicated by increased amounts of slow wave sleep, increased sleep efficiency, and a reduction in stimulus-related alpha activity. The incidence of both evoked and spontaneous K-complexes increased significantly on the recovery night. When K-complex trials were averaged, neither N550 (Fz) amplitude nor latency differed between the 2 nights. When vertex sharp waves were averaged, N350 (Cz) amplitude was increased significantly on the recovery night. CONCLUSIONS The increase in K-complex frequency together with the decrease seen in stimulus-related alpha activity supports the view that they reflect a sleep maintenance, rather than an arousal, response.&quot;,&quot;issue&quot;:&quot;8&quot;,&quot;volume&quot;:&quot;25&quot;},&quot;isTemporary&quot;:false},{&quot;id&quot;:&quot;9ea5ff1e-570d-30d3-9d3f-2dca99f1f6e1&quot;,&quot;itemData&quot;:{&quot;type&quot;:&quot;article-journal&quot;,&quot;id&quot;:&quot;9ea5ff1e-570d-30d3-9d3f-2dca99f1f6e1&quot;,&quot;title&quot;:&quot;The Role of the Spontaneous and Evoked K-Complex in Good-Sleeper Controls and in Individuals with Insomnia&quot;,&quot;author&quot;:[{&quot;family&quot;:&quot;Daniel Forget&quot;,&quot;given&quot;:&quot;Charles M Morin, Clyne H Bastien&quot;,&quot;parse-names&quot;:false,&quot;dropping-particle&quot;:&quot;&quot;,&quot;non-dropping-particle&quot;:&quot;&quot;}],&quot;container-title&quot;:&quot;Sleep&quot;,&quot;container-title-short&quot;:&quot;Sleep&quot;,&quot;DOI&quot;:&quot;10.5665/SLEEP.1250&quot;,&quot;ISSN&quot;:&quot;1550-9109&quot;,&quot;issued&quot;:{&quot;date-parts&quot;:[[2011,9,1]]}},&quot;isTemporary&quot;:false}]},{&quot;citationID&quot;:&quot;MENDELEY_CITATION_17d1c1de-6415-4fbf-89b3-0eb5fbb5d0db&quot;,&quot;properties&quot;:{&quot;noteIndex&quot;:0},&quot;isEdited&quot;:false,&quot;manualOverride&quot;:{&quot;isManuallyOverridden&quot;:false,&quot;citeprocText&quot;:&quot;[247]&quot;,&quot;manualOverrideText&quot;:&quot;&quot;},&quot;citationTag&quot;:&quot;MENDELEY_CITATION_v3_eyJjaXRhdGlvbklEIjoiTUVOREVMRVlfQ0lUQVRJT05fMTdkMWMxZGUtNjQxNS00ZmJmLTg5YjMtMGViNWZiYjVkMGRi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quot;,&quot;citationItems&quot;:[{&quot;id&quot;:&quot;ed3701dd-b3c6-3554-84fe-268654bbb1a2&quot;,&quot;itemData&quot;:{&quot;type&quot;:&quot;article-journal&quot;,&quot;id&quot;:&quot;ed3701dd-b3c6-3554-84fe-268654bbb1a2&quot;,&quot;title&quot;:&quot;EEG characteristics prior to and following the evoked K-Complex&quot;,&quot;author&quot;:[{&quot;family&quot;:&quot;Bastien&quot;,&quot;given&quot;:&quot;Célyne H.&quot;,&quot;parse-names&quot;:false,&quot;dropping-particle&quot;:&quot;&quot;,&quot;non-dropping-particle&quot;:&quot;&quot;},{&quot;family&quot;:&quot;Ladouceur&quot;,&quot;given&quot;:&quot;Cécile&quot;,&quot;parse-names&quot;:false,&quot;dropping-particle&quot;:&quot;&quot;,&quot;non-dropping-particle&quot;:&quot;&quot;},{&quot;family&quot;:&quot;Campbell&quot;,&quot;given&quot;:&quot;Kenneth B.&quot;,&quot;parse-names&quot;:false,&quot;dropping-particle&quot;:&quot;&quot;,&quot;non-dropping-particle&quot;:&quot;&quot;}],&quot;container-title&quot;:&quot;Canadian Journal of Experimental Psychology&quot;,&quot;DOI&quot;:&quot;10.1037/h0087345&quot;,&quot;ISSN&quot;:&quot;11961961&quot;,&quot;issued&quot;:{&quot;date-parts&quot;:[[2000]]},&quot;abstract&quot;:&quot;This study was designed to determine if the K-Complex reflects an arousal from sleep or a sleep protection mechanism. Ten participants were presented auditory stimuli every 20 s while asleep. Trials were sorted according to the presence or absence of a K-Complex. A fast Fourier Transformation of the data was computed on EEG segments prior to and following stimulus onset. The log power of activity in delta, theta, alpha, sigma, and beta bandwidths was computed. When a K-Complex was elicited, there were no differences in EEG activity prior to and following the stimulus. However, during slow wave sleep, when a K-Complex was not elicited, there was a significant overall increase in theta, alpha, sigma, and beta activity following stimulus. These results tend to support the notion that the K-Complex appears to prevent arousal.&quot;,&quot;issue&quot;:&quot;4&quot;,&quot;volume&quot;:&quot;54&quot;,&quot;container-title-short&quot;:&quot;&quot;},&quot;isTemporary&quot;:false}]},{&quot;citationID&quot;:&quot;MENDELEY_CITATION_bf6a42b8-6763-420c-a9c7-2fffba790eec&quot;,&quot;properties&quot;:{&quot;noteIndex&quot;:0},&quot;isEdited&quot;:false,&quot;manualOverride&quot;:{&quot;isManuallyOverridden&quot;:false,&quot;citeprocText&quot;:&quot;[248]&quot;,&quot;manualOverrideText&quot;:&quot;&quot;},&quot;citationTag&quot;:&quot;MENDELEY_CITATION_v3_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&quot;,&quot;citationItems&quot;:[{&quot;id&quot;:&quot;a5ea8302-c8e0-318b-9b4a-683c8c9606fb&quot;,&quot;itemData&quot;:{&quot;type&quot;:&quot;chapter&quot;,&quot;id&quot;:&quot;a5ea8302-c8e0-318b-9b4a-683c8c9606fb&quot;,&quot;title&quot;:&quot;Normal Electroencephalography Variants in Sleep&quot;,&quot;author&quot;:[{&quot;family&quot;:&quot;Attarian&quot;,&quot;given&quot;:&quot;Hrayr P.&quot;,&quot;parse-names&quot;:false,&quot;dropping-particle&quot;:&quot;&quot;,&quot;non-dropping-particle&quot;:&quot;&quot;},{&quot;family&quot;:&quot;Undevia&quot;,&quot;given&quot;:&quot;Nidhi S.&quot;,&quot;parse-names&quot;:false,&quot;dropping-particle&quot;:&quot;&quot;,&quot;non-dropping-particle&quot;:&quot;&quot;}],&quot;container-title&quot;:&quot;Atlas of Electroencephalography in Sleep Medicine&quot;,&quot;DOI&quot;:&quot;10.1007/978-1-4614-2293-8_2&quot;,&quot;issued&quot;:{&quot;date-parts&quot;:[[2012]]},&quot;publisher-place&quot;:&quot;Boston, MA&quot;,&quot;page&quot;:&quot;25-38&quot;,&quot;publisher&quot;:&quot;Springer US&quot;,&quot;container-title-short&quot;:&quot;&quot;},&quot;isTemporary&quot;:false}]},{&quot;citationID&quot;:&quot;MENDELEY_CITATION_e69f5710-cad3-4e8f-90d7-c346fb7e565f&quot;,&quot;properties&quot;:{&quot;noteIndex&quot;:0},&quot;isEdited&quot;:false,&quot;manualOverride&quot;:{&quot;isManuallyOverridden&quot;:false,&quot;citeprocText&quot;:&quot;[249]&quot;,&quot;manualOverrideText&quot;:&quot;&quot;},&quot;citationTag&quot;:&quot;MENDELEY_CITATION_v3_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&quot;,&quot;citationItems&quot;:[{&quot;id&quot;:&quot;4313db71-d907-3fc0-a254-c650154eda29&quot;,&quot;itemData&quot;:{&quot;type&quot;:&quot;book&quot;,&quot;id&quot;:&quot;4313db71-d907-3fc0-a254-c650154eda29&quot;,&quot;title&quot;:&quot;Atlas of Sleep Medicine&quot;,&quot;author&quot;:[{&quot;family&quot;:&quot;Chokroverty&quot;,&quot;given&quot;:&quot;Sudhansu&quot;,&quot;parse-names&quot;:false,&quot;dropping-particle&quot;:&quot;&quot;,&quot;non-dropping-particle&quot;:&quot;&quot;},{&quot;family&quot;:&quot;Thomas&quot;,&quot;given&quot;:&quot;Robert J.&quot;,&quot;parse-names&quot;:false,&quot;dropping-particle&quot;:&quot;&quot;,&quot;non-dropping-particle&quot;:&quot;&quot;},{&quot;family&quot;:&quot;Bhatt&quot;,&quot;given&quot;:&quot;Meeta&quot;,&quot;parse-names&quot;:false,&quot;dropping-particle&quot;:&quot;&quot;,&quot;non-dropping-particle&quot;:&quot;&quot;}],&quot;container-title&quot;:&quot;Atlas of Sleep Medicine&quot;,&quot;DOI&quot;:&quot;10.1016/B978-0-7506-7398-3.X5001-3&quot;,&quot;issued&quot;:{&quot;date-parts&quot;:[[2005]]},&quot;abstract&quot;:&quot;This comprehensive atlas of tracings of polysomnographic studies covers the technical aspects of conducting studies, and includes the features of the various adult and pediatric sleep disorders. Comprehensive and contemporary atlas Discusses the significance of findings and their correlation with the clinical presentation of the patient Authoritative and well-organized With 61 contributors. © 2005 Elsevier Inc. All rights reserved.&quot;,&quot;container-title-short&quot;:&quot;&quot;},&quot;isTemporary&quot;:false}]},{&quot;citationID&quot;:&quot;MENDELEY_CITATION_604fab96-d7a3-4957-a5d7-73b1609a9faa&quot;,&quot;properties&quot;:{&quot;noteIndex&quot;:0},&quot;isEdited&quot;:false,&quot;manualOverride&quot;:{&quot;isManuallyOverridden&quot;:false,&quot;citeprocText&quot;:&quot;[250]&quot;,&quot;manualOverrideText&quot;:&quot;&quot;},&quot;citationTag&quot;:&quot;MENDELEY_CITATION_v3_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&quot;,&quot;citationItems&quot;:[{&quot;id&quot;:&quot;d2aa1e54-c6b0-3950-a6a7-c53e3458473d&quot;,&quot;itemData&quot;:{&quot;type&quot;:&quot;article&quot;,&quot;id&quot;:&quot;d2aa1e54-c6b0-3950-a6a7-c53e3458473d&quot;,&quot;title&quot;:&quot;The visual scoring of sleep in adults&quot;,&quot;author&quot;:[{&quot;family&quot;:&quot;Silber&quot;,&quot;given&quot;:&quot;Michael H.&quot;,&quot;parse-names&quot;:false,&quot;dropping-particle&quot;:&quot;&quot;,&quot;non-dropping-particle&quot;:&quot;&quot;},{&quot;family&quot;:&quot;Ancoli-Israel&quot;,&quot;given&quot;:&quot;Sonia&quot;,&quot;parse-names&quot;:false,&quot;dropping-particle&quot;:&quot;&quot;,&quot;non-dropping-particle&quot;:&quot;&quot;},{&quot;family&quot;:&quot;Bonnet&quot;,&quot;given&quot;:&quot;Michael H.&quot;,&quot;parse-names&quot;:false,&quot;dropping-particle&quot;:&quot;&quot;,&quot;non-dropping-particle&quot;:&quot;&quot;},{&quot;family&quot;:&quot;Chokroverty&quot;,&quot;given&quot;:&quot;Sudhansu&quot;,&quot;parse-names&quot;:false,&quot;dropping-particle&quot;:&quot;&quot;,&quot;non-dropping-particle&quot;:&quot;&quot;},{&quot;family&quot;:&quot;Grigg-Damberger&quot;,&quot;given&quot;:&quot;Madeleine M.&quot;,&quot;parse-names&quot;:false,&quot;dropping-particle&quot;:&quot;&quot;,&quot;non-dropping-particle&quot;:&quot;&quot;},{&quot;family&quot;:&quot;Hirshkowitz&quot;,&quot;given&quot;:&quot;Max&quot;,&quot;parse-names&quot;:false,&quot;dropping-particle&quot;:&quot;&quot;,&quot;non-dropping-particle&quot;:&quot;&quot;},{&quot;family&quot;:&quot;Kapen&quot;,&quot;given&quot;:&quot;Sheldon&quot;,&quot;parse-names&quot;:false,&quot;dropping-particle&quot;:&quot;&quot;,&quot;non-dropping-particle&quot;:&quot;&quot;},{&quot;family&quot;:&quot;Keenan&quot;,&quot;given&quot;:&quot;Sharon A.&quot;,&quot;parse-names&quot;:false,&quot;dropping-particle&quot;:&quot;&quot;,&quot;non-dropping-particle&quot;:&quot;&quot;},{&quot;family&quot;:&quot;Kryger&quot;,&quot;given&quot;:&quot;Meir H.&quot;,&quot;parse-names&quot;:false,&quot;dropping-particle&quot;:&quot;&quot;,&quot;non-dropping-particle&quot;:&quot;&quot;},{&quot;family&quot;:&quot;Penzel&quot;,&quot;given&quot;:&quot;Thomas&quot;,&quot;parse-names&quot;:false,&quot;dropping-particle&quot;:&quot;&quot;,&quot;non-dropping-particle&quot;:&quot;&quot;},{&quot;family&quot;:&quot;Pressman&quot;,&quot;given&quot;:&quot;Mark R.&quot;,&quot;parse-names&quot;:false,&quot;dropping-particle&quot;:&quot;&quot;,&quot;non-dropping-particle&quot;:&quot;&quot;},{&quot;family&quot;:&quot;Iber&quot;,&quot;given&quot;:&quot;Conrad&quot;,&quot;parse-names&quot;:false,&quot;dropping-particle&quot;:&quot;&quot;,&quot;non-dropping-particle&quot;:&quot;&quot;}],&quot;container-title&quot;:&quot;Journal of Clinical Sleep Medicine&quot;,&quot;DOI&quot;:&quot;10.5664/jcsm.26814&quot;,&quot;ISSN&quot;:&quot;15509397&quot;,&quot;issued&quot;:{&quot;date-parts&quot;:[[2007]]},&quot;abstract&quot;:&quot;The 1968 Rechtschaffen and Kales (R &amp; K) sleep scoring manual was published 15 years after REM sleep was discovered. Advances in the ensuing 28 years warranted a re-look at visual scoring of sleep stages. This paper describes the work of the AASM Visual Scoring Task Force, including methodology, a literature review and the rationale behind the new rules. Reliability studies of R &amp; K scoring were reviewed; reliability was low for stage one and moderate for slow wave sleep. Evidence indicated that K complexes and slow waves are expressed maximal frontally, spindles centrally and alpha rhythm over the occipital region. Three derivations of EEG, two of electro-oculography, and one of chin EMG were recommended. Scoring by 30-second epochs was retained. New terminology for sleep stages was proposed. Attenuation of alpha rhythm was determined to be the most valid electrophysiological marker of sleep onset. Alternative measures were proposed for non-alpha generating subjects. K complexes associated with arousals were determined to be insufficient alone to define the new stage N2. No evidence was found to justify dividing slow wave sleep into two stages. No reasons were found to alter the current slow wave amplitude criteria at any age. The phenomena of REM sleep were defined. The rules for defining onset and termination of REM sleep periods were simplified. Movement time was eliminated and major body movements defined. Studies are needed to test the reliability of the new rules. Future advances in technology may require modification of these rules with time.&quot;,&quot;issue&quot;:&quot;2&quot;,&quot;volume&quot;:&quot;3&quot;,&quot;container-title-short&quot;:&quot;&quot;},&quot;isTemporary&quot;:false}]},{&quot;citationID&quot;:&quot;MENDELEY_CITATION_e9c1725c-db42-46ec-914e-a138247b344d&quot;,&quot;properties&quot;:{&quot;noteIndex&quot;:0},&quot;isEdited&quot;:false,&quot;manualOverride&quot;:{&quot;isManuallyOverridden&quot;:false,&quot;citeprocText&quot;:&quot;[239]&quot;,&quot;manualOverrideText&quot;:&quot;&quot;},&quot;citationTag&quot;:&quot;MENDELEY_CITATION_v3_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&quot;,&quot;citationItems&quot;:[{&quot;id&quot;:&quot;73b4bc2c-5c7a-37ea-8694-90f1d7aa1541&quot;,&quot;itemData&quot;:{&quot;type&quot;:&quot;article-journal&quot;,&quot;id&quot;:&quot;73b4bc2c-5c7a-37ea-8694-90f1d7aa1541&quot;,&quot;title&quot;:&quot;The K-complex: Its slow (&lt;1-Hz) rhythmicity and relation to delta waves&quot;,&quot;author&quot;:[{&quot;family&quot;:&quot;Amzica&quot;,&quot;given&quot;:&quot;Florin&quot;,&quot;parse-names&quot;:false,&quot;dropping-particle&quot;:&quot;&quot;,&quot;non-dropping-particle&quot;:&quot;&quot;},{&quot;family&quot;:&quot;Steriade&quot;,&quot;given&quot;:&quot;Mircea&quot;,&quot;parse-names&quot;:false,&quot;dropping-particle&quot;:&quot;&quot;,&quot;non-dropping-particle&quot;:&quot;&quot;}],&quot;container-title&quot;:&quot;Neurology&quot;,&quot;container-title-short&quot;:&quot;Neurology&quot;,&quot;DOI&quot;:&quot;10.1212/WNL.49.4.952&quot;,&quot;ISSN&quot;:&quot;00283878&quot;,&quot;issued&quot;:{&quot;date-parts&quot;:[[1997]]},&quot;abstract&quot;:&quot;The K-complex is a major graphoelement of sleep EEG. This report demonstrates that K-complexes emerge from a cortically generated slow (&lt;1- Hz) oscillation. Human EEG as well as cat cellular and field potential recordings converge into demonstrating that the K-complex results from a synchronized cortical network that imposes periodic excitatory and inhibitory actions on cortical neurons. We additionally show the correspondence between neuronal activities and the shape of the K-complex. Spectral analysis confirms the periodic recurrence of human K-complexes, with main peaks at 0.5 to 0.7 Hz. It is also shown that the spectral content in the delta hand (1 to 4 Hz) is partially due to the shape and duration of the K-complex.&quot;,&quot;issue&quot;:&quot;4&quot;,&quot;volume&quot;:&quot;49&quot;},&quot;isTemporary&quot;:false}]},{&quot;citationID&quot;:&quot;MENDELEY_CITATION_220379b3-b707-42a5-b332-27f8bb7bfff6&quot;,&quot;properties&quot;:{&quot;noteIndex&quot;:0},&quot;isEdited&quot;:false,&quot;manualOverride&quot;:{&quot;isManuallyOverridden&quot;:false,&quot;citeprocText&quot;:&quot;[251]&quot;,&quot;manualOverrideText&quot;:&quot;&quot;},&quot;citationTag&quot;:&quot;MENDELEY_CITATION_v3_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&quot;,&quot;citationItems&quot;:[{&quot;id&quot;:&quot;32252eb8-8b3f-38ae-9961-9bbbf14ac084&quot;,&quot;itemData&quot;:{&quot;type&quot;:&quot;article-journal&quot;,&quot;id&quot;:&quot;32252eb8-8b3f-38ae-9961-9bbbf14ac084&quot;,&quot;title&quot;:&quot;Slow sleep oscillation, rhythmic K-complexes, and their paroxysmal developments&quot;,&quot;author&quot;:[{&quot;family&quot;:&quot;Steriade&quot;,&quot;given&quot;:&quot;M.&quot;,&quot;parse-names&quot;:false,&quot;dropping-particle&quot;:&quot;&quot;,&quot;non-dropping-particle&quot;:&quot;&quot;},{&quot;family&quot;:&quot;Amzica&quot;,&quot;given&quot;:&quot;F.&quot;,&quot;parse-names&quot;:false,&quot;dropping-particle&quot;:&quot;&quot;,&quot;non-dropping-particle&quot;:&quot;&quot;}],&quot;container-title&quot;:&quot;Journal of Sleep Research&quot;,&quot;container-title-short&quot;:&quot;J Sleep Res&quot;,&quot;DOI&quot;:&quot;10.1046/j.1365-2869.7.s1.4.x&quot;,&quot;ISSN&quot;:&quot;09621105&quot;,&quot;issued&quot;:{&quot;date-parts&quot;:[[1998,6]]},&quot;page&quot;:&quot;30-35&quot;,&quot;issue&quot;:&quot;S1&quot;,&quot;volume&quot;:&quot;7&quot;},&quot;isTemporary&quot;:false}]},{&quot;citationID&quot;:&quot;MENDELEY_CITATION_c7e9f418-cc2b-4e4b-9974-1876b645a10c&quot;,&quot;properties&quot;:{&quot;noteIndex&quot;:0},&quot;isEdited&quot;:false,&quot;manualOverride&quot;:{&quot;isManuallyOverridden&quot;:false,&quot;citeprocText&quot;:&quot;[240]&quot;,&quot;manualOverrideText&quot;:&quot;&quot;},&quot;citationTag&quot;:&quot;MENDELEY_CITATION_v3_eyJjaXRhdGlvbklEIjoiTUVOREVMRVlfQ0lUQVRJT05fYzdlOWY0MTgtY2MyYi00ZTRiLTk5NzQtMTg3NmI2NDVhMTBj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citationID&quot;:&quot;MENDELEY_CITATION_aa0fc213-069d-4923-895d-60e9f3cbd6b6&quot;,&quot;properties&quot;:{&quot;noteIndex&quot;:0},&quot;isEdited&quot;:false,&quot;manualOverride&quot;:{&quot;isManuallyOverridden&quot;:false,&quot;citeprocText&quot;:&quot;[240]&quot;,&quot;manualOverrideText&quot;:&quot;&quot;},&quot;citationTag&quot;:&quot;MENDELEY_CITATION_v3_eyJjaXRhdGlvbklEIjoiTUVOREVMRVlfQ0lUQVRJT05fYWEwZmMyMTMtMDY5ZC00OTIzLTg5NWQtNjBlOWYzY2JkNmI2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citationID&quot;:&quot;MENDELEY_CITATION_6f9b46a2-8357-4a05-80ff-d1fddb694be7&quot;,&quot;properties&quot;:{&quot;noteIndex&quot;:0},&quot;isEdited&quot;:false,&quot;manualOverride&quot;:{&quot;isManuallyOverridden&quot;:false,&quot;citeprocText&quot;:&quot;[240]–[243]&quot;,&quot;manualOverrideText&quot;:&quot;&quot;},&quot;citationTag&quot;:&quot;MENDELEY_CITATION_v3_eyJjaXRhdGlvbklEIjoiTUVOREVMRVlfQ0lUQVRJT05fNmY5YjQ2YTItODM1Ny00YTA1LTgwZmYtZDFmZGRiNjk0YmU3IiwicHJvcGVydGllcyI6eyJub3RlSW5kZXgiOjB9LCJpc0VkaXRlZCI6ZmFsc2UsIm1hbnVhbE92ZXJyaWRlIjp7ImlzTWFudWFsbHlPdmVycmlkZGVuIjpmYWxzZSwiY2l0ZXByb2NUZXh0IjoiWzI0MF3igJNbMjQzXSIsIm1hbnVhbE92ZXJyaWRlVGV4dCI6IiJ9LCJjaXRhdGlvbkl0ZW1zIjpb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m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1dfQ==&quot;,&quot;citationItems&quot;:[{&quot;id&quot;:&quot;0862f81d-26cd-3256-b13b-9f021324ddb8&quot;,&quot;itemData&quot;:{&quot;type&quot;:&quot;article-journal&quot;,&quot;id&quot;:&quot;0862f81d-26cd-3256-b13b-9f021324ddb8&quot;,&quot;title&quot;:&quot;The probability of eliciting K-complexes during sleep.&quot;,&quot;author&quot;:[{&quot;family&quot;:&quot;Kurella&quot;,&quot;given&quot;:&quot;B., Heitmann, A., Golz, M., &amp; Dormann, U.&quot;,&quot;parse-names&quot;:false,&quot;dropping-particle&quot;:&quot;&quot;,&quot;non-dropping-particle&quot;:&quot;&quot;}],&quot;container-title&quot;:&quot;Journal of Sleep Reaserch&quot;,&quot;issued&quot;:{&quot;date-parts&quot;:[[1992]]},&quot;issue&quot;:&quot;124&quot;,&quot;volume&quot;:&quot;Supplementary 1&quot;,&quot;container-title-short&quot;:&quot;&quot;},&quot;isTemporary&quot;:false},{&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71865076-19e6-30e3-9388-1727d8c3c3f4&quot;,&quot;itemData&quot;:{&quot;type&quot;:&quot;article-journal&quot;,&quot;id&quot;:&quot;71865076-19e6-30e3-9388-1727d8c3c3f4&quot;,&quot;title&quot;:&quot;Effect of total sleep deprivation on the landmarks of stage 2 sleep&quot;,&quot;author&quot;:[{&quot;family&quot;:&quot;Curcio&quot;,&quot;given&quot;:&quot;Giuseppe&quot;,&quot;parse-names&quot;:false,&quot;dropping-particle&quot;:&quot;&quot;,&quot;non-dropping-particle&quot;:&quot;&quot;},{&quot;family&quot;:&quot;Ferrara&quot;,&quot;given&quot;:&quot;Michele&quot;,&quot;parse-names&quot;:false,&quot;dropping-particle&quot;:&quot;&quot;,&quot;non-dropping-particle&quot;:&quot;&quot;},{&quot;family&quot;:&quot;Pellicciari&quot;,&quot;given&quot;:&quot;Maria Concetta&quot;,&quot;parse-names&quot;:false,&quot;dropping-particle&quot;:&quot;&quot;,&quot;non-dropping-particle&quot;:&quot;&quot;},{&quot;family&quot;:&quot;Cristiani&quot;,&quot;given&quot;:&quot;Riccardo&quot;,&quot;parse-names&quot;:false,&quot;dropping-particle&quot;:&quot;&quot;,&quot;non-dropping-particle&quot;:&quot;&quot;},{&quot;family&quot;:&quot;Gennaro&quot;,&quot;given&quot;:&quot;Luigi&quot;,&quot;parse-names&quot;:false,&quot;dropping-particle&quot;:&quot;&quot;,&quot;non-dropping-particle&quot;:&quot;de&quot;}],&quot;container-title&quot;:&quot;Clinical Neurophysiology&quot;,&quot;DOI&quot;:&quot;10.1016/S1388-2457(03)00276-1&quot;,&quot;ISSN&quot;:&quot;13882457&quot;,&quot;issued&quot;:{&quot;date-parts&quot;:[[2003,12]]},&quot;page&quot;:&quot;2279-2285&quot;,&quot;issue&quot;:&quot;12&quot;,&quot;volume&quot;:&quot;114&quot;,&quot;container-title-short&quot;:&quot;&quot;},&quot;isTemporary&quot;:false},{&quot;id&quot;:&quot;2e0d483c-0c7b-325f-80ed-6e44c4454349&quot;,&quot;itemData&quot;:{&quot;type&quot;:&quot;article-journal&quot;,&quot;id&quot;:&quot;2e0d483c-0c7b-325f-80ed-6e44c4454349&quot;,&quot;title&quot;:&quot;Effects of Sleep Deprivation on Spontaneous Arousals in Humans&quot;,&quot;author&quot;:[{&quot;family&quot;:&quot;Sforza&quot;,&quot;given&quot;:&quot;Emilia&quot;,&quot;parse-names&quot;:false,&quot;dropping-particle&quot;:&quot;&quot;,&quot;non-dropping-particle&quot;:&quot;&quot;},{&quot;family&quot;:&quot;Chapotot&quot;,&quot;given&quot;:&quot;Florian&quot;,&quot;parse-names&quot;:false,&quot;dropping-particle&quot;:&quot;&quot;,&quot;non-dropping-particle&quot;:&quot;&quot;},{&quot;family&quot;:&quot;Pigeau&quot;,&quot;given&quot;:&quot;Ross&quot;,&quot;parse-names&quot;:false,&quot;dropping-particle&quot;:&quot;&quot;,&quot;non-dropping-particle&quot;:&quot;&quot;},{&quot;family&quot;:&quot;Naitoh&quot;,&quot;given&quot;:&quot;Paul&quot;,&quot;parse-names&quot;:false,&quot;dropping-particle&quot;:&quot;&quot;,&quot;non-dropping-particle&quot;:&quot;&quot;},{&quot;family&quot;:&quot;Buguet&quot;,&quot;given&quot;:&quot;Alain&quot;,&quot;parse-names&quot;:false,&quot;dropping-particle&quot;:&quot;&quot;,&quot;non-dropping-particle&quot;:&quot;&quot;}],&quot;container-title&quot;:&quot;Sleep&quot;,&quot;container-title-short&quot;:&quot;Sleep&quot;,&quot;DOI&quot;:&quot;10.1093/sleep/27.6.1068&quot;,&quot;ISSN&quot;:&quot;1550-9109&quot;,&quot;issued&quot;:{&quot;date-parts&quot;:[[2004,9]]},&quot;page&quot;:&quot;1068-1075&quot;,&quot;issue&quot;:&quot;6&quot;,&quot;volume&quot;:&quot;27&quot;},&quot;isTemporary&quot;:false}]},{&quot;citationID&quot;:&quot;MENDELEY_CITATION_1c4c4d83-3692-4131-bb57-6edf56c1a3c7&quot;,&quot;properties&quot;:{&quot;noteIndex&quot;:0},&quot;isEdited&quot;:false,&quot;manualOverride&quot;:{&quot;isManuallyOverridden&quot;:false,&quot;citeprocText&quot;:&quot;[244]&quot;,&quot;manualOverrideText&quot;:&quot;&quot;},&quot;citationTag&quot;:&quot;MENDELEY_CITATION_v3_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&quot;,&quot;citationItems&quot;:[{&quot;id&quot;:&quot;c56ede67-5212-3496-929d-a3415a847dfc&quot;,&quot;itemData&quot;:{&quot;type&quot;:&quot;article-journal&quot;,&quot;id&quot;:&quot;c56ede67-5212-3496-929d-a3415a847dfc&quot;,&quot;title&quot;:&quot;Event-related non-specific responses (K-complexes) during sleep.&quot;,&quot;author&quot;:[{&quot;family&quot;:&quot;Rajna&quot;,&quot;given&quot;:&quot;P&quot;,&quot;parse-names&quot;:false,&quot;dropping-particle&quot;:&quot;&quot;,&quot;non-dropping-particle&quot;:&quot;&quot;},{&quot;family&quot;:&quot;Halász&quot;,&quot;given&quot;:&quot;P&quot;,&quot;parse-names&quot;:false,&quot;dropping-particle&quot;:&quot;&quot;,&quot;non-dropping-particle&quot;:&quot;&quot;},{&quot;family&quot;:&quot;Kundra&quot;,&quot;given&quot;:&quot;O&quot;,&quot;parse-names&quot;:false,&quot;dropping-particle&quot;:&quot;&quot;,&quot;non-dropping-particle&quot;:&quot;&quot;},{&quot;family&quot;:&quot;Pál&quot;,&quot;given&quot;:&quot;I&quot;,&quot;parse-names&quot;:false,&quot;dropping-particle&quot;:&quot;&quot;,&quot;non-dropping-particle&quot;:&quot;&quot;}],&quot;container-title&quot;:&quot;Acta medica Hungarica&quot;,&quot;container-title-short&quot;:&quot;Acta Med Hung&quot;,&quot;ISSN&quot;:&quot;0236-5286&quot;,&quot;PMID&quot;:&quot;6664743&quot;,&quot;issued&quot;:{&quot;date-parts&quot;:[[1983]]},&quot;page&quot;:&quot;33-40&quot;,&quot;abstract&quot;:&quot;EEG responses to sensory stimuli were obtained by averaging. In averages representing the reactivity of the approx. 5 min sleep period, the fluctuation of the amplitude of the obligatory part was evaluated. The deepening of sleep was reliably indicated by the increase in amplitude while the lightening of sleep by a decrease in amplitude within stage 2. In longer sleep periods beside the above tendency a micro-fluctuation occurred as evidence of the fine fluctuations of the sleep level within the phases. The synchronization response could be followed by this method even in the deep sleep stages and the above behaviour of the amplitudes of averages remained unchanged. This shows that the synchronization response to arousal stimuli is a uniform phenomenon during the whole slow-wave sleep. Our results support the assumption that the spontaneous or evoked synchronization phenomena in sleep are the products of the dynamic balance in the sleep-arousal system. An increase of amplitude may indicate an increase in the tonus of the sleep system while its decrease an opposite process. The present observations, similarly to our earlier results, may be adapted well to the sleep model based on the phasic activation and reciprocal induction theory.&quot;,&quot;issue&quot;:&quot;1&quot;,&quot;volume&quot;:&quot;40&quot;},&quot;isTemporary&quot;:false}]},{&quot;citationID&quot;:&quot;MENDELEY_CITATION_539984e5-1ff9-4556-8b79-c61afc10ee1e&quot;,&quot;properties&quot;:{&quot;noteIndex&quot;:0},&quot;isEdited&quot;:false,&quot;manualOverride&quot;:{&quot;isManuallyOverridden&quot;:false,&quot;citeprocText&quot;:&quot;[240]&quot;,&quot;manualOverrideText&quot;:&quot;&quot;},&quot;citationTag&quot;:&quot;MENDELEY_CITATION_v3_eyJjaXRhdGlvbklEIjoiTUVOREVMRVlfQ0lUQVRJT05fNTM5OTg0ZTUtMWZmOS00NTU2LThiNzktYzYxYWZjMTBlZTFlIiwicHJvcGVydGllcyI6eyJub3RlSW5kZXgiOjB9LCJpc0VkaXRlZCI6ZmFsc2UsIm1hbnVhbE92ZXJyaWRlIjp7ImlzTWFudWFsbHlPdmVycmlkZGVuIjpmYWxzZSwiY2l0ZXByb2NUZXh0IjoiWzI0MF0iLCJtYW51YWxPdmVycmlkZVRleHQiOiIifSwiY2l0YXRpb25JdGVtcyI6W3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citationID&quot;:&quot;MENDELEY_CITATION_40c0be57-1055-4d83-adf6-ea17a5ef359b&quot;,&quot;properties&quot;:{&quot;noteIndex&quot;:0},&quot;isEdited&quot;:false,&quot;manualOverride&quot;:{&quot;isManuallyOverridden&quot;:false,&quot;citeprocText&quot;:&quot;[245]&quot;,&quot;manualOverrideText&quot;:&quot;&quot;},&quot;citationTag&quot;:&quot;MENDELEY_CITATION_v3_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&quot;,&quot;citationItems&quot;:[{&quot;id&quot;:&quot;a2e4681c-cf94-34be-84e3-e5bab2e8299c&quot;,&quot;itemData&quot;:{&quot;type&quot;:&quot;article-journal&quot;,&quot;id&quot;:&quot;a2e4681c-cf94-34be-84e3-e5bab2e8299c&quot;,&quot;title&quot;:&quot;Increased production of evoked and spontaneous K-complexes following a night of fragmented sleep.&quot;,&quot;author&quot;:[{&quot;family&quot;:&quot;Nicholas&quot;,&quot;given&quot;:&quot;Christian L&quot;,&quot;parse-names&quot;:false,&quot;dropping-particle&quot;:&quot;&quot;,&quot;non-dropping-particle&quot;:&quot;&quot;},{&quot;family&quot;:&quot;Trinder&quot;,&quot;given&quot;:&quot;John&quot;,&quot;parse-names&quot;:false,&quot;dropping-particle&quot;:&quot;&quot;,&quot;non-dropping-particle&quot;:&quot;&quot;},{&quot;family&quot;:&quot;Colrain&quot;,&quot;given&quot;:&quot;Ian M&quot;,&quot;parse-names&quot;:false,&quot;dropping-particle&quot;:&quot;&quot;,&quot;non-dropping-particle&quot;:&quot;&quot;}],&quot;container-title&quot;:&quot;Sleep&quot;,&quot;container-title-short&quot;:&quot;Sleep&quot;,&quot;ISSN&quot;:&quot;0161-8105&quot;,&quot;PMID&quot;:&quot;12489895&quot;,&quot;issued&quot;:{&quot;date-parts&quot;:[[2002,12]]},&quot;page&quot;:&quot;882-7&quot;,&quot;abstract&quot;:&quot;STUDY OBJECTIVES To determine whether K-complex production is better interpreted as being an arousal response or reflective of a sleep protective micro-state. DESIGN A 3-night study--night 1 as a baseline night, night 2 as a sleep fragmentation night, followed immediately by night 3 as a recovery night. On nights 1 and 3, approximately 400 auditory stimuli were presented during nonREM sleep in the first two sleep cycles, using stimulus parameters previously found to be optimal for K-complex production. SETTING The sleep research laboratory at the University of Melbourne. PARTICIPANTS Six young healthy subjects (3 female). INTERVENTIONS One night of sleep fragmentation. Ten-second auditory tones of up to 110 dB were presented throughout the entire night at approximately 1-minute intervals. MEASUREMENTS AND RESULTS Sleep drive was increased on the recovery night, as indicated by increased amounts of slow wave sleep, increased sleep efficiency, and a reduction in stimulus-related alpha activity. The incidence of both evoked and spontaneous K-complexes increased significantly on the recovery night. When K-complex trials were averaged, neither N550 (Fz) amplitude nor latency differed between the 2 nights. When vertex sharp waves were averaged, N350 (Cz) amplitude was increased significantly on the recovery night. CONCLUSIONS The increase in K-complex frequency together with the decrease seen in stimulus-related alpha activity supports the view that they reflect a sleep maintenance, rather than an arousal, response.&quot;,&quot;issue&quot;:&quot;8&quot;,&quot;volume&quot;:&quot;25&quot;},&quot;isTemporary&quot;:false}]},{&quot;citationID&quot;:&quot;MENDELEY_CITATION_5adc0de5-3ded-43b9-89d3-80eef84098a6&quot;,&quot;properties&quot;:{&quot;noteIndex&quot;:0},&quot;isEdited&quot;:false,&quot;manualOverride&quot;:{&quot;isManuallyOverridden&quot;:false,&quot;citeprocText&quot;:&quot;[246]&quot;,&quot;manualOverrideText&quot;:&quot;&quot;},&quot;citationTag&quot;:&quot;MENDELEY_CITATION_v3_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&quot;,&quot;citationItems&quot;:[{&quot;id&quot;:&quot;9ea5ff1e-570d-30d3-9d3f-2dca99f1f6e1&quot;,&quot;itemData&quot;:{&quot;type&quot;:&quot;article-journal&quot;,&quot;id&quot;:&quot;9ea5ff1e-570d-30d3-9d3f-2dca99f1f6e1&quot;,&quot;title&quot;:&quot;The Role of the Spontaneous and Evoked K-Complex in Good-Sleeper Controls and in Individuals with Insomnia&quot;,&quot;author&quot;:[{&quot;family&quot;:&quot;Daniel Forget&quot;,&quot;given&quot;:&quot;Charles M Morin, Clyne H Bastien&quot;,&quot;parse-names&quot;:false,&quot;dropping-particle&quot;:&quot;&quot;,&quot;non-dropping-particle&quot;:&quot;&quot;}],&quot;container-title&quot;:&quot;Sleep&quot;,&quot;container-title-short&quot;:&quot;Sleep&quot;,&quot;DOI&quot;:&quot;10.5665/SLEEP.1250&quot;,&quot;ISSN&quot;:&quot;1550-9109&quot;,&quot;issued&quot;:{&quot;date-parts&quot;:[[2011,9,1]]}},&quot;isTemporary&quot;:false}]},{&quot;citationID&quot;:&quot;MENDELEY_CITATION_7cda9ad9-2913-4c92-b7eb-ccca96c8875c&quot;,&quot;properties&quot;:{&quot;noteIndex&quot;:0},&quot;isEdited&quot;:false,&quot;manualOverride&quot;:{&quot;isManuallyOverridden&quot;:false,&quot;citeprocText&quot;:&quot;[247]&quot;,&quot;manualOverrideText&quot;:&quot;&quot;},&quot;citationTag&quot;:&quot;MENDELEY_CITATION_v3_eyJjaXRhdGlvbklEIjoiTUVOREVMRVlfQ0lUQVRJT05fN2NkYTlhZDktMjkxMy00YzkyLWI3ZWItY2NjYTk2Yzg4NzVj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quot;,&quot;citationItems&quot;:[{&quot;id&quot;:&quot;ed3701dd-b3c6-3554-84fe-268654bbb1a2&quot;,&quot;itemData&quot;:{&quot;type&quot;:&quot;article-journal&quot;,&quot;id&quot;:&quot;ed3701dd-b3c6-3554-84fe-268654bbb1a2&quot;,&quot;title&quot;:&quot;EEG characteristics prior to and following the evoked K-Complex&quot;,&quot;author&quot;:[{&quot;family&quot;:&quot;Bastien&quot;,&quot;given&quot;:&quot;Célyne H.&quot;,&quot;parse-names&quot;:false,&quot;dropping-particle&quot;:&quot;&quot;,&quot;non-dropping-particle&quot;:&quot;&quot;},{&quot;family&quot;:&quot;Ladouceur&quot;,&quot;given&quot;:&quot;Cécile&quot;,&quot;parse-names&quot;:false,&quot;dropping-particle&quot;:&quot;&quot;,&quot;non-dropping-particle&quot;:&quot;&quot;},{&quot;family&quot;:&quot;Campbell&quot;,&quot;given&quot;:&quot;Kenneth B.&quot;,&quot;parse-names&quot;:false,&quot;dropping-particle&quot;:&quot;&quot;,&quot;non-dropping-particle&quot;:&quot;&quot;}],&quot;container-title&quot;:&quot;Canadian Journal of Experimental Psychology&quot;,&quot;DOI&quot;:&quot;10.1037/h0087345&quot;,&quot;ISSN&quot;:&quot;11961961&quot;,&quot;issued&quot;:{&quot;date-parts&quot;:[[2000]]},&quot;abstract&quot;:&quot;This study was designed to determine if the K-Complex reflects an arousal from sleep or a sleep protection mechanism. Ten participants were presented auditory stimuli every 20 s while asleep. Trials were sorted according to the presence or absence of a K-Complex. A fast Fourier Transformation of the data was computed on EEG segments prior to and following stimulus onset. The log power of activity in delta, theta, alpha, sigma, and beta bandwidths was computed. When a K-Complex was elicited, there were no differences in EEG activity prior to and following the stimulus. However, during slow wave sleep, when a K-Complex was not elicited, there was a significant overall increase in theta, alpha, sigma, and beta activity following stimulus. These results tend to support the notion that the K-Complex appears to prevent arousal.&quot;,&quot;issue&quot;:&quot;4&quot;,&quot;volume&quot;:&quot;54&quot;,&quot;container-title-short&quot;:&quot;&quot;},&quot;isTemporary&quot;:false}]},{&quot;citationID&quot;:&quot;MENDELEY_CITATION_5e371e93-7726-49f4-8e83-614bbe50221c&quot;,&quot;properties&quot;:{&quot;noteIndex&quot;:0},&quot;isEdited&quot;:false,&quot;manualOverride&quot;:{&quot;isManuallyOverridden&quot;:false,&quot;citeprocText&quot;:&quot;[252]&quot;,&quot;manualOverrideText&quot;:&quot;&quot;},&quot;citationTag&quot;:&quot;MENDELEY_CITATION_v3_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&quot;,&quot;citationItems&quot;:[{&quot;id&quot;:&quot;5124fc88-0a6c-39a3-9a84-c7f52390ba9a&quot;,&quot;itemData&quot;:{&quot;type&quot;:&quot;article-journal&quot;,&quot;id&quot;:&quot;5124fc88-0a6c-39a3-9a84-c7f52390ba9a&quot;,&quot;title&quot;:&quot;To wake or not to wake? The two-sided nature of the human K-complex&quot;,&quot;author&quot;:[{&quot;family&quot;:&quot;Jahnke&quot;,&quot;given&quot;:&quot;Kolja&quot;,&quot;parse-names&quot;:false,&quot;dropping-particle&quot;:&quot;&quot;,&quot;non-dropping-particle&quot;:&quot;&quot;},{&quot;family&quot;:&quot;Wegner&quot;,&quot;given&quot;:&quot;Frederic&quot;,&quot;parse-names&quot;:false,&quot;dropping-particle&quot;:&quot;&quot;,&quot;non-dropping-particle&quot;:&quot;von&quot;},{&quot;family&quot;:&quot;Morzelewski&quot;,&quot;given&quot;:&quot;Astrid&quot;,&quot;parse-names&quot;:false,&quot;dropping-particle&quot;:&quot;&quot;,&quot;non-dropping-particle&quot;:&quot;&quot;},{&quot;family&quot;:&quot;Borisov&quot;,&quot;given&quot;:&quot;Sergey&quot;,&quot;parse-names&quot;:false,&quot;dropping-particle&quot;:&quot;&quot;,&quot;non-dropping-particle&quot;:&quot;&quot;},{&quot;family&quot;:&quot;Maischein&quot;,&quot;given&quot;:&quot;Marcella&quot;,&quot;parse-names&quot;:false,&quot;dropping-particle&quot;:&quot;&quot;,&quot;non-dropping-particle&quot;:&quot;&quot;},{&quot;family&quot;:&quot;Steinmetz&quot;,&quot;given&quot;:&quot;Helmuth&quot;,&quot;parse-names&quot;:false,&quot;dropping-particle&quot;:&quot;&quot;,&quot;non-dropping-particle&quot;:&quot;&quot;},{&quot;family&quot;:&quot;Laufs&quot;,&quot;given&quot;:&quot;Helmut&quot;,&quot;parse-names&quot;:false,&quot;dropping-particle&quot;:&quot;&quot;,&quot;non-dropping-particle&quot;:&quot;&quot;}],&quot;container-title&quot;:&quot;NeuroImage&quot;,&quot;container-title-short&quot;:&quot;Neuroimage&quot;,&quot;DOI&quot;:&quot;10.1016/j.neuroimage.2011.09.013&quot;,&quot;ISSN&quot;:&quot;10538119&quot;,&quot;issued&quot;:{&quot;date-parts&quot;:[[2012]]},&quot;abstract&quot;:&quot;Sleep fosters performance but likewise renders creatures insensitive to environmental threat. The brain balances between sleep promotion and protection during light sleep. One associated electrophysiological hallmark is the K-complex (KC), the sleep promoting versus arousal inducing role of which is under debate. We examined 37 subjects using EEG-combined fMRI and found KC-associated positive BOLD signal changes in subcortical (brainstem, thalamus), sensory and motor, midline and regions which form part of the default mode network, and negative changes in the anterior insula. Connectivity analysis revealed the primary auditory cortex as the first region to be influenced during the KC and that midline regions activated successively from front to back in association with the sleep protecting part of the KC. Our findings support thalamic involvement in KC mediation and an association of KCs with subcortical arousal mechanisms: activations in sensory areas suggest the existence of low level information processing during KC limited by anterior insula disengagement suggesting a two-sided nature of the KC: it embodies an arousal with subsequent sleep-guarding counteraction that might on the one hand serve periodical monitoring of the environment with basic information processing and on the other hand protect the continuity of sleep and thus its restoring effect. © 2011 Elsevier Inc.&quot;,&quot;issue&quot;:&quot;2&quot;,&quot;volume&quot;:&quot;59&quot;},&quot;isTemporary&quot;:false}]},{&quot;citationID&quot;:&quot;MENDELEY_CITATION_b2dded96-5dd6-4e55-a7ef-a6fa451b20e0&quot;,&quot;properties&quot;:{&quot;noteIndex&quot;:0},&quot;isEdited&quot;:false,&quot;manualOverride&quot;:{&quot;isManuallyOverridden&quot;:false,&quot;citeprocText&quot;:&quot;[253]&quot;,&quot;manualOverrideText&quot;:&quot;&quot;},&quot;citationTag&quot;:&quot;MENDELEY_CITATION_v3_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&quot;,&quot;citationItems&quot;:[{&quot;id&quot;:&quot;29549182-0ee1-359e-8dc0-ad068deeb497&quot;,&quot;itemData&quot;:{&quot;type&quot;:&quot;article-journal&quot;,&quot;id&quot;:&quot;29549182-0ee1-359e-8dc0-ad068deeb497&quot;,&quot;title&quot;:&quot;K-complexes: are they signs of arousal or sleep protective?&quot;,&quot;author&quot;:[{&quot;family&quot;:&quot;WAUQUIER&quot;,&quot;given&quot;:&quot;ALBERT&quot;,&quot;parse-names&quot;:false,&quot;dropping-particle&quot;:&quot;&quot;,&quot;non-dropping-particle&quot;:&quot;&quot;},{&quot;family&quot;:&quot;ALOE&quot;,&quot;given&quot;:&quot;LOUISE&quot;,&quot;parse-names&quot;:false,&quot;dropping-particle&quot;:&quot;&quot;,&quot;non-dropping-particle&quot;:&quot;&quot;},{&quot;family&quot;:&quot;DECLERCK&quot;,&quot;given&quot;:&quot;AUGUST&quot;,&quot;parse-names&quot;:false,&quot;dropping-particle&quot;:&quot;&quot;,&quot;non-dropping-particle&quot;:&quot;&quot;}],&quot;container-title&quot;:&quot;Journal of Sleep Research&quot;,&quot;container-title-short&quot;:&quot;J Sleep Res&quot;,&quot;DOI&quot;:&quot;10.1111/j.1365-2869.1995.tb00162.x&quot;,&quot;ISSN&quot;:&quot;09621105&quot;,&quot;issued&quot;:{&quot;date-parts&quot;:[[1995,9]]},&quot;page&quot;:&quot;138-143&quot;,&quot;issue&quot;:&quot;3&quot;,&quot;volume&quot;:&quot;4&quot;},&quot;isTemporary&quot;:false}]},{&quot;citationID&quot;:&quot;MENDELEY_CITATION_60e8d70f-01f4-40a3-91f8-cdd3007a590b&quot;,&quot;properties&quot;:{&quot;noteIndex&quot;:0},&quot;isEdited&quot;:false,&quot;manualOverride&quot;:{&quot;isManuallyOverridden&quot;:false,&quot;citeprocText&quot;:&quot;[254]&quot;,&quot;manualOverrideText&quot;:&quot;&quot;},&quot;citationTag&quot;:&quot;MENDELEY_CITATION_v3_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&quot;,&quot;citationItems&quot;:[{&quot;id&quot;:&quot;8078e8eb-1c90-34e4-bffc-8a88c1eab68d&quot;,&quot;itemData&quot;:{&quot;type&quot;:&quot;article-journal&quot;,&quot;id&quot;:&quot;8078e8eb-1c90-34e4-bffc-8a88c1eab68d&quot;,&quot;title&quot;:&quot;Sleep spindles in chronic psychophysiological insomnia&quot;,&quot;author&quot;:[{&quot;family&quot;:&quot;Bastien&quot;,&quot;given&quot;:&quot;Célyne H.&quot;,&quot;parse-names&quot;:false,&quot;dropping-particle&quot;:&quot;&quot;,&quot;non-dropping-particle&quot;:&quot;&quot;},{&quot;family&quot;:&quot;St-Jean&quot;,&quot;given&quot;:&quot;Geneviève&quot;,&quot;parse-names&quot;:false,&quot;dropping-particle&quot;:&quot;&quot;,&quot;non-dropping-particle&quot;:&quot;&quot;},{&quot;family&quot;:&quot;Turcotte&quot;,&quot;given&quot;:&quot;Isabelle&quot;,&quot;parse-names&quot;:false,&quot;dropping-particle&quot;:&quot;&quot;,&quot;non-dropping-particle&quot;:&quot;&quot;},{&quot;family&quot;:&quot;Morin&quot;,&quot;given&quot;:&quot;Charles M.&quot;,&quot;parse-names&quot;:false,&quot;dropping-particle&quot;:&quot;&quot;,&quot;non-dropping-particle&quot;:&quot;&quot;},{&quot;family&quot;:&quot;Lavallée&quot;,&quot;given&quot;:&quot;Mélanie&quot;,&quot;parse-names&quot;:false,&quot;dropping-particle&quot;:&quot;&quot;,&quot;non-dropping-particle&quot;:&quot;&quot;},{&quot;family&quot;:&quot;Carrier&quot;,&quot;given&quot;:&quot;Julie&quot;,&quot;parse-names&quot;:false,&quot;dropping-particle&quot;:&quot;&quot;,&quot;non-dropping-particle&quot;:&quot;&quot;}],&quot;container-title&quot;:&quot;Journal of Psychosomatic Research&quot;,&quot;container-title-short&quot;:&quot;J Psychosom Res&quot;,&quot;DOI&quot;:&quot;10.1016/j.jpsychores.2008.05.013&quot;,&quot;ISSN&quot;:&quot;00223999&quot;,&quot;issued&quot;:{&quot;date-parts&quot;:[[2009,1]]},&quot;page&quot;:&quot;59-65&quot;,&quot;issue&quot;:&quot;1&quot;,&quot;volume&quot;:&quot;66&quot;},&quot;isTemporary&quot;:false}]},{&quot;citationID&quot;:&quot;MENDELEY_CITATION_1f5de452-1216-4dfb-91c0-d5a817b6d7a5&quot;,&quot;properties&quot;:{&quot;noteIndex&quot;:0},&quot;isEdited&quot;:false,&quot;manualOverride&quot;:{&quot;isManuallyOverridden&quot;:false,&quot;citeprocText&quot;:&quot;[255]&quot;,&quot;manualOverrideText&quot;:&quot;&quot;},&quot;citationTag&quot;:&quot;MENDELEY_CITATION_v3_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&quot;,&quot;citationItems&quot;:[{&quot;id&quot;:&quot;c634c1f1-1152-3db9-b8a5-6714f8af3806&quot;,&quot;itemData&quot;:{&quot;type&quot;:&quot;article-journal&quot;,&quot;id&quot;:&quot;c634c1f1-1152-3db9-b8a5-6714f8af3806&quot;,&quot;title&quot;:&quot;Sensory gating in primary insomnia&quot;,&quot;author&quot;:[{&quot;family&quot;:&quot;Hairston&quot;,&quot;given&quot;:&quot;Ilana S.&quot;,&quot;parse-names&quot;:false,&quot;dropping-particle&quot;:&quot;&quot;,&quot;non-dropping-particle&quot;:&quot;&quot;},{&quot;family&quot;:&quot;Talbot&quot;,&quot;given&quot;:&quot;Lisa S.&quot;,&quot;parse-names&quot;:false,&quot;dropping-particle&quot;:&quot;&quot;,&quot;non-dropping-particle&quot;:&quot;&quot;},{&quot;family&quot;:&quot;Eidelman&quot;,&quot;given&quot;:&quot;Polina&quot;,&quot;parse-names&quot;:false,&quot;dropping-particle&quot;:&quot;&quot;,&quot;non-dropping-particle&quot;:&quot;&quot;},{&quot;family&quot;:&quot;Gruber&quot;,&quot;given&quot;:&quot;June&quot;,&quot;parse-names&quot;:false,&quot;dropping-particle&quot;:&quot;&quot;,&quot;non-dropping-particle&quot;:&quot;&quot;},{&quot;family&quot;:&quot;Harvey&quot;,&quot;given&quot;:&quot;Allison G.&quot;,&quot;parse-names&quot;:false,&quot;dropping-particle&quot;:&quot;&quot;,&quot;non-dropping-particle&quot;:&quot;&quot;}],&quot;container-title&quot;:&quot;European Journal of Neuroscience&quot;,&quot;DOI&quot;:&quot;10.1111/j.1460-9568.2010.07237.x&quot;,&quot;ISSN&quot;:&quot;0953816X&quot;,&quot;issued&quot;:{&quot;date-parts&quot;:[[2010,6,1]]},&quot;page&quot;:&quot;2112-2121&quot;,&quot;issue&quot;:&quot;11&quot;,&quot;volume&quot;:&quot;31&quot;,&quot;container-title-short&quot;:&quot;&quot;},&quot;isTemporary&quot;:false}]},{&quot;citationID&quot;:&quot;MENDELEY_CITATION_ead4249b-2f19-4768-9bdb-c7cdba84f635&quot;,&quot;properties&quot;:{&quot;noteIndex&quot;:0},&quot;isEdited&quot;:false,&quot;manualOverride&quot;:{&quot;isManuallyOverridden&quot;:false,&quot;citeprocText&quot;:&quot;[246]&quot;,&quot;manualOverrideText&quot;:&quot;&quot;},&quot;citationTag&quot;:&quot;MENDELEY_CITATION_v3_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&quot;,&quot;citationItems&quot;:[{&quot;id&quot;:&quot;9ea5ff1e-570d-30d3-9d3f-2dca99f1f6e1&quot;,&quot;itemData&quot;:{&quot;type&quot;:&quot;article-journal&quot;,&quot;id&quot;:&quot;9ea5ff1e-570d-30d3-9d3f-2dca99f1f6e1&quot;,&quot;title&quot;:&quot;The Role of the Spontaneous and Evoked K-Complex in Good-Sleeper Controls and in Individuals with Insomnia&quot;,&quot;author&quot;:[{&quot;family&quot;:&quot;Daniel Forget&quot;,&quot;given&quot;:&quot;Charles M Morin, Clyne H Bastien&quot;,&quot;parse-names&quot;:false,&quot;dropping-particle&quot;:&quot;&quot;,&quot;non-dropping-particle&quot;:&quot;&quot;}],&quot;container-title&quot;:&quot;Sleep&quot;,&quot;container-title-short&quot;:&quot;Sleep&quot;,&quot;DOI&quot;:&quot;10.5665/SLEEP.1250&quot;,&quot;ISSN&quot;:&quot;1550-9109&quot;,&quot;issued&quot;:{&quot;date-parts&quot;:[[2011,9,1]]}},&quot;isTemporary&quot;:false}]},{&quot;citationID&quot;:&quot;MENDELEY_CITATION_bc79ca4f-be85-4c0b-a21b-d25166ce7e26&quot;,&quot;properties&quot;:{&quot;noteIndex&quot;:0},&quot;isEdited&quot;:false,&quot;manualOverride&quot;:{&quot;isManuallyOverridden&quot;:false,&quot;citeprocText&quot;:&quot;[1], [2]&quot;,&quot;manualOverrideText&quot;:&quot;&quot;},&quot;citationTag&quot;:&quot;MENDELEY_CITATION_v3_eyJjaXRhdGlvbklEIjoiTUVOREVMRVlfQ0lUQVRJT05fYmM3OWNhNGYtYmU4NS00YzBiLWEyMWItZDI1MTY2Y2U3ZTI2IiwicHJvcGVydGllcyI6eyJub3RlSW5kZXgiOjB9LCJpc0VkaXRlZCI6ZmFsc2UsIm1hbnVhbE92ZXJyaWRlIjp7ImlzTWFudWFsbHlPdmVycmlkZGVuIjpmYWxzZSwiY2l0ZXByb2NUZXh0IjoiWzFdLCBbMl0iLCJtYW51YWxPdmVycmlkZVRleHQiOiIifSwiY2l0YXRpb25JdGVtcyI6W3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032e6ed6-f01f-4fd2-b303-6281e5ccf411&quot;,&quot;properties&quot;:{&quot;noteIndex&quot;:0},&quot;isEdited&quot;:false,&quot;manualOverride&quot;:{&quot;isManuallyOverridden&quot;:false,&quot;citeprocText&quot;:&quot;[80]–[82]&quot;,&quot;manualOverrideText&quot;:&quot;&quot;},&quot;citationTag&quot;:&quot;MENDELEY_CITATION_v3_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1dfQ==&quot;,&quot;citationItems&quot;:[{&quot;id&quot;:&quot;b0948faa-9d66-3af5-b4d6-4c49e89421c5&quot;,&quot;itemData&quot;:{&quot;type&quot;:&quot;article-journal&quot;,&quot;id&quot;:&quot;b0948faa-9d66-3af5-b4d6-4c49e89421c5&quot;,&quot;title&quot;:&quot;The Role of Actigraphy in the Study of Sleep and Circadian Rhythms&quot;,&quot;author&quot;:[{&quot;family&quot;:&quot;Ancoli-Israel&quot;,&quot;given&quot;:&quot;Sonia&quot;,&quot;parse-names&quot;:false,&quot;dropping-particle&quot;:&quot;&quot;,&quot;non-dropping-particle&quot;:&quot;&quot;},{&quot;family&quot;:&quot;Cole&quot;,&quot;given&quot;:&quot;Roger&quot;,&quot;parse-names&quot;:false,&quot;dropping-particle&quot;:&quot;&quot;,&quot;non-dropping-particle&quot;:&quot;&quot;},{&quot;family&quot;:&quot;Alessi&quot;,&quot;given&quot;:&quot;Cathy&quot;,&quot;parse-names&quot;:false,&quot;dropping-particle&quot;:&quot;&quot;,&quot;non-dropping-particle&quot;:&quot;&quot;},{&quot;family&quot;:&quot;Chambers&quot;,&quot;given&quot;:&quot;Mark&quot;,&quot;parse-names&quot;:false,&quot;dropping-particle&quot;:&quot;&quot;,&quot;non-dropping-particle&quot;:&quot;&quot;},{&quot;family&quot;:&quot;Moorcroft&quot;,&quot;given&quot;:&quot;William&quot;,&quot;parse-names&quot;:false,&quot;dropping-particle&quot;:&quot;&quot;,&quot;non-dropping-particle&quot;:&quot;&quot;},{&quot;family&quot;:&quot;Pollak&quot;,&quot;given&quot;:&quot;Charles P.&quot;,&quot;parse-names&quot;:false,&quot;dropping-particle&quot;:&quot;&quot;,&quot;non-dropping-particle&quot;:&quot;&quot;}],&quot;container-title&quot;:&quot;Sleep&quot;,&quot;container-title-short&quot;:&quot;Sleep&quot;,&quot;DOI&quot;:&quot;10.1093/sleep/26.3.342&quot;,&quot;ISSN&quot;:&quot;0161-8105&quot;,&quot;issued&quot;:{&quot;date-parts&quot;:[[2003,5]]},&quot;page&quot;:&quot;342-392&quot;,&quot;issue&quot;:&quot;3&quot;,&quot;volume&quot;:&quot;26&quot;},&quot;isTemporary&quot;:false},{&quot;id&quot;:&quot;b9e51e8b-67ef-3860-9679-26b154e9dfe5&quot;,&quot;itemData&quot;:{&quot;type&quot;:&quot;article-journal&quot;,&quot;id&quot;:&quot;b9e51e8b-67ef-3860-9679-26b154e9dfe5&quot;,&quot;title&quot;:&quot;Polysomnography reveals unexpectedly high rates of organic sleep disorders in patients with prediagnosed primary insomnia&quot;,&quot;author&quot;:[{&quot;family&quot;:&quot;Crönlein&quot;,&quot;given&quot;:&quot;Tatjana&quot;,&quot;parse-names&quot;:false,&quot;dropping-particle&quot;:&quot;&quot;,&quot;non-dropping-particle&quot;:&quot;&quot;},{&quot;family&quot;:&quot;Geisler&quot;,&quot;given&quot;:&quot;Peter&quot;,&quot;parse-names&quot;:false,&quot;dropping-particle&quot;:&quot;&quot;,&quot;non-dropping-particle&quot;:&quot;&quot;},{&quot;family&quot;:&quot;Langguth&quot;,&quot;given&quot;:&quot;Berthold&quot;,&quot;parse-names&quot;:false,&quot;dropping-particle&quot;:&quot;&quot;,&quot;non-dropping-particle&quot;:&quot;&quot;},{&quot;family&quot;:&quot;Eichhammer&quot;,&quot;given&quot;:&quot;Peter&quot;,&quot;parse-names&quot;:false,&quot;dropping-particle&quot;:&quot;&quot;,&quot;non-dropping-particle&quot;:&quot;&quot;},{&quot;family&quot;:&quot;Jara&quot;,&quot;given&quot;:&quot;Cecilia&quot;,&quot;parse-names&quot;:false,&quot;dropping-particle&quot;:&quot;&quot;,&quot;non-dropping-particle&quot;:&quot;&quot;},{&quot;family&quot;:&quot;Pieh&quot;,&quot;given&quot;:&quot;Christoph&quot;,&quot;parse-names&quot;:false,&quot;dropping-particle&quot;:&quot;&quot;,&quot;non-dropping-particle&quot;:&quot;&quot;},{&quot;family&quot;:&quot;Zulley&quot;,&quot;given&quot;:&quot;Jürgen&quot;,&quot;parse-names&quot;:false,&quot;dropping-particle&quot;:&quot;&quot;,&quot;non-dropping-particle&quot;:&quot;&quot;},{&quot;family&quot;:&quot;Hajak&quot;,&quot;given&quot;:&quot;Göran&quot;,&quot;parse-names&quot;:false,&quot;dropping-particle&quot;:&quot;&quot;,&quot;non-dropping-particle&quot;:&quot;&quot;}],&quot;container-title&quot;:&quot;Sleep and Breathing&quot;,&quot;DOI&quot;:&quot;10.1007/s11325-011-0608-8&quot;,&quot;ISSN&quot;:&quot;15209512&quot;,&quot;issued&quot;:{&quot;date-parts&quot;:[[2012]]},&quot;abstract&quot;:&quot;Objective: It is a matter of debate whether patients with primary insomnia require a polysomnographic examination in order to exclude specific sleep disorders such as sleep apnea syndrome (SAS) or periodic limb movements (PLM). Using a prospective design, we investigated the prevalence of organic sleep disorders by means of polysomnography (PSG) in a series of patients who were previously diagnosed with primary insomnia. This diagnosis was based on a clinical exam and an ambulatory monitoring device or previous PSG. Methods: Seventy-seven women and 16 men (mean age 55.12 ± 13.21 years) who were admitted for cognitive behavioral therapy for insomnia were evaluated by PSG including cardiorespiratory parameters and tibialis EMG. Among them, 50 patients had undergone a clinical exam by a sleep specialist; in 18 patients, actigraphy or portable monitoring had been performed to exclude SAS or PLM; 25 patients had undergone PSG in another sleep lab previously. Results: In 32 patients (34% of the sample), a PSG revealed a specific sleep disorder (SAS 16; PLMD 11; both 5), resulting in therapeutic consequences for 21 patients (SAS 10; PLMD 9; both 2). SAS and PLM patients were older and SAS patients had a higher body mass index than insomnia patients without additional findings. Conclusion: Indications for a PSG should be handled less restrictively in the diagnostic workup of older insomnia patients since they have a higher risk of comorbid sleep disorders even in the absence of the clinical signs of SAS or PLM. © 2011 Springer-Verlag.&quot;,&quot;issue&quot;:&quot;4&quot;,&quot;volume&quot;:&quot;16&quot;,&quot;container-title-short&quot;:&quot;&quot;},&quot;isTemporary&quot;:false},{&quot;id&quot;:&quot;70e541cf-94f0-303d-93fd-62b447581e12&quot;,&quot;itemData&quot;:{&quot;type&quot;:&quot;article-journal&quot;,&quot;id&quot;:&quot;70e541cf-94f0-303d-93fd-62b447581e12&quot;,&quot;title&quot;:&quot;Periodic leg movements during sleep and periodic limb movement disorder in patients presenting with unexplained insomnia&quot;,&quot;author&quot;:[{&quot;family&quot;:&quot;Ferri&quot;,&quot;given&quot;:&quot;Raffaele&quot;,&quot;parse-names&quot;:false,&quot;dropping-particle&quot;:&quot;&quot;,&quot;non-dropping-particle&quot;:&quot;&quot;},{&quot;family&quot;:&quot;Gschliesser&quot;,&quot;given&quot;:&quot;Viola&quot;,&quot;parse-names&quot;:false,&quot;dropping-particle&quot;:&quot;&quot;,&quot;non-dropping-particle&quot;:&quot;&quot;},{&quot;family&quot;:&quot;Frauscher&quot;,&quot;given&quot;:&quot;Birgit&quot;,&quot;parse-names&quot;:false,&quot;dropping-particle&quot;:&quot;&quot;,&quot;non-dropping-particle&quot;:&quot;&quot;},{&quot;family&quot;:&quot;Poewe&quot;,&quot;given&quot;:&quot;Werner&quot;,&quot;parse-names&quot;:false,&quot;dropping-particle&quot;:&quot;&quot;,&quot;non-dropping-particle&quot;:&quot;&quot;},{&quot;family&quot;:&quot;Högl&quot;,&quot;given&quot;:&quot;Birgit&quot;,&quot;parse-names&quot;:false,&quot;dropping-particle&quot;:&quot;&quot;,&quot;non-dropping-particle&quot;:&quot;&quot;}],&quot;container-title&quot;:&quot;Clinical Neurophysiology&quot;,&quot;DOI&quot;:&quot;10.1016/j.clinph.2008.11.006&quot;,&quot;ISSN&quot;:&quot;13882457&quot;,&quot;issued&quot;:{&quot;date-parts&quot;:[[2009]]},&quot;abstract&quot;:&quot;Objective: The aim of this study was to evaluate quantitatively the presence and the characteristics of periodic leg movements during sleep (PLMS) in a group of consecutive patients presenting with daytime impairment related to insomnia of unknown etiology and whose polysomnographic features differ from those of healthy individuals only for a significantly increased arousal index in NREM sleep. Methods: We recruited 20 consecutive adult patients with insomnia according to the ICSD-2 criteria, 20 patients with RLS, and 12 age-matched normal controls. The time structure of their polysomnographically recorded leg movements during sleep was analyzed by means of an approach particularly able to consider their periodicity. Results: A subgroup of 12 patients with a relatively high number of periodic LM activity was detected with a statistically based approach using two indexes: total LM index and Periodicity index. This subgroup had high PLMS index, Periodicity index was also high and PLMS showed a progressive decrease during the night, being highest in the first hours of sleep. The characteristics of PLMS were identical within this insomnia subgroup and RLS patients. Conclusions: PLMS was a common finding in our patients with insomnia and a detailed analysis of their periodicity revealed that a subgroup of these patients had to be finally diagnosed with Periodic Limb Movement Disorder. Significance: Polysomnography with the subsequent analysis of PLMS periodicity is able to differentiate between insomnia patient subgroups. © 2008 International Federation of Clinical Neurophysiology.&quot;,&quot;issue&quot;:&quot;2&quot;,&quot;volume&quot;:&quot;120&quot;,&quot;container-title-short&quot;:&quot;&quot;},&quot;isTemporary&quot;:false}]},{&quot;citationID&quot;:&quot;MENDELEY_CITATION_4415dc28-f929-4b1a-b84f-1a306c779b96&quot;,&quot;properties&quot;:{&quot;noteIndex&quot;:0},&quot;isEdited&quot;:false,&quot;manualOverride&quot;:{&quot;isManuallyOverridden&quot;:false,&quot;citeprocText&quot;:&quot;[256]&quot;,&quot;manualOverrideText&quot;:&quot;&quot;},&quot;citationTag&quot;:&quot;MENDELEY_CITATION_v3_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&quot;,&quot;citationItems&quot;:[{&quot;id&quot;:&quot;282a8106-42cf-332c-ac20-472fdf1aa713&quot;,&quot;itemData&quot;:{&quot;type&quot;:&quot;article&quot;,&quot;id&quot;:&quot;282a8106-42cf-332c-ac20-472fdf1aa713&quot;,&quot;title&quot;:&quot;Subtyping insomnia disorder&quot;,&quot;author&quot;:[{&quot;family&quot;:&quot;Ferini-Strambi&quot;,&quot;given&quot;:&quot;Luigi&quot;,&quot;parse-names&quot;:false,&quot;dropping-particle&quot;:&quot;&quot;,&quot;non-dropping-particle&quot;:&quot;&quot;},{&quot;family&quot;:&quot;Foss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Galbiati&quot;,&quot;given&quot;:&quot;Andrea&quot;,&quot;parse-names&quot;:false,&quot;dropping-particle&quot;:&quot;&quot;,&quot;non-dropping-particle&quot;:&quot;&quot;}],&quot;container-title&quot;:&quot;The Lancet Psychiatry&quot;,&quot;container-title-short&quot;:&quot;Lancet Psychiatry&quot;,&quot;DOI&quot;:&quot;10.1016/S2215-0366(19)30098-7&quot;,&quot;ISSN&quot;:&quot;22150374&quot;,&quot;issued&quot;:{&quot;date-parts&quot;:[[2019]]},&quot;issue&quot;:&quot;4&quot;,&quot;volume&quot;:&quot;6&quot;},&quot;isTemporary&quot;:false}]},{&quot;citationID&quot;:&quot;MENDELEY_CITATION_0fc0ffb1-97d5-4099-b2f1-91083cb95f49&quot;,&quot;properties&quot;:{&quot;noteIndex&quot;:0},&quot;isEdited&quot;:false,&quot;manualOverride&quot;:{&quot;isManuallyOverridden&quot;:false,&quot;citeprocText&quot;:&quot;[238]&quot;,&quot;manualOverrideText&quot;:&quot;&quot;},&quot;citationTag&quot;:&quot;MENDELEY_CITATION_v3_eyJjaXRhdGlvbklEIjoiTUVOREVMRVlfQ0lUQVRJT05fMGZjMGZmYjEtOTdkNS00MDk5LWIyZjEtOTEwODNjYjk1ZjQ5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citationID&quot;:&quot;MENDELEY_CITATION_b12575fe-4fcc-479d-a3f3-bb87ce158eb1&quot;,&quot;properties&quot;:{&quot;noteIndex&quot;:0},&quot;isEdited&quot;:false,&quot;manualOverride&quot;:{&quot;isManuallyOverridden&quot;:false,&quot;citeprocText&quot;:&quot;[146]&quot;,&quot;manualOverrideText&quot;:&quot;&quot;},&quot;citationTag&quot;:&quot;MENDELEY_CITATION_v3_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&quot;,&quot;citationItems&quot;:[{&quot;id&quot;:&quot;60992f2a-1a92-3740-8da4-d3259b6b086e&quot;,&quot;itemData&quot;:{&quot;type&quot;:&quot;article-journal&quot;,&quot;id&quot;:&quot;60992f2a-1a92-3740-8da4-d3259b6b086e&quot;,&quot;title&quot;:&quot;Management of Chronic Insomnia Disorder in Adults: A Clinical Practice Guideline From the American College of Physicians&quot;,&quot;author&quot;:[{&quot;family&quot;:&quot;Qaseem&quot;,&quot;given&quot;:&quot;Amir&quot;,&quot;parse-names&quot;:false,&quot;dropping-particle&quot;:&quot;&quot;,&quot;non-dropping-particle&quot;:&quot;&quot;},{&quot;family&quot;:&quot;Kansagara&quot;,&quot;given&quot;:&quot;Devan&quot;,&quot;parse-names&quot;:false,&quot;dropping-particle&quot;:&quot;&quot;,&quot;non-dropping-particle&quot;:&quot;&quot;},{&quot;family&quot;:&quot;Forciea&quot;,&quot;given&quot;:&quot;Mary Ann&quot;,&quot;parse-names&quot;:false,&quot;dropping-particle&quot;:&quot;&quot;,&quot;non-dropping-particle&quot;:&quot;&quot;},{&quot;family&quot;:&quot;Cooke&quot;,&quot;given&quot;:&quot;Molly&quot;,&quot;parse-names&quot;:false,&quot;dropping-particle&quot;:&quot;&quot;,&quot;non-dropping-particle&quot;:&quot;&quot;},{&quot;family&quot;:&quot;Denberg&quot;,&quot;given&quot;:&quot;Thomas D.&quot;,&quot;parse-names&quot;:false,&quot;dropping-particle&quot;:&quot;&quot;,&quot;non-dropping-particle&quot;:&quot;&quot;},{&quot;family&quot;:&quot;Barry&quot;,&quot;given&quot;:&quot;Michael J.&quot;,&quot;parse-names&quot;:false,&quot;dropping-particle&quot;:&quot;&quot;,&quot;non-dropping-particle&quot;:&quot;&quot;},{&quot;family&quot;:&quot;Boyd&quot;,&quot;given&quot;:&quot;Cynthia&quot;,&quot;parse-names&quot;:false,&quot;dropping-particle&quot;:&quot;&quot;,&quot;non-dropping-particle&quot;:&quot;&quot;},{&quot;family&quot;:&quot;Chow&quot;,&quot;given&quot;:&quot;R. Dobbin&quot;,&quot;parse-names&quot;:false,&quot;dropping-particle&quot;:&quot;&quot;,&quot;non-dropping-particle&quot;:&quot;&quot;},{&quot;family&quot;:&quot;Fitterman&quot;,&quot;given&quot;:&quot;Nick&quot;,&quot;parse-names&quot;:false,&quot;dropping-particle&quot;:&quot;&quot;,&quot;non-dropping-particle&quot;:&quot;&quot;},{&quot;family&quot;:&quot;Harris&quot;,&quot;given&quot;:&quot;Russell P.&quot;,&quot;parse-names&quot;:false,&quot;dropping-particle&quot;:&quot;&quot;,&quot;non-dropping-particle&quot;:&quot;&quot;},{&quot;family&quot;:&quot;Humphrey&quot;,&quot;given&quot;:&quot;Linda L.&quot;,&quot;parse-names&quot;:false,&quot;dropping-particle&quot;:&quot;&quot;,&quot;non-dropping-particle&quot;:&quot;&quot;},{&quot;family&quot;:&quot;Manaker&quot;,&quot;given&quot;:&quot;Scott&quot;,&quot;parse-names&quot;:false,&quot;dropping-particle&quot;:&quot;&quot;,&quot;non-dropping-particle&quot;:&quot;&quot;},{&quot;family&quot;:&quot;McLean&quot;,&quot;given&quot;:&quot;Robert&quot;,&quot;parse-names&quot;:false,&quot;dropping-particle&quot;:&quot;&quot;,&quot;non-dropping-particle&quot;:&quot;&quot;},{&quot;family&quot;:&quot;Mir&quot;,&quot;given&quot;:&quot;Tanveer P.&quot;,&quot;parse-names&quot;:false,&quot;dropping-particle&quot;:&quot;&quot;,&quot;non-dropping-particle&quot;:&quot;&quot;},{&quot;family&quot;:&quot;Schünemann&quot;,&quot;given&quot;:&quot;Holger J.&quot;,&quot;parse-names&quot;:false,&quot;dropping-particle&quot;:&quot;&quot;,&quot;non-dropping-particle&quot;:&quot;&quot;},{&quot;family&quot;:&quot;Vijan&quot;,&quot;given&quot;:&quot;Sandeep&quot;,&quot;parse-names&quot;:false,&quot;dropping-particle&quot;:&quot;&quot;,&quot;non-dropping-particle&quot;:&quot;&quot;},{&quot;family&quot;:&quot;Wilt&quot;,&quot;given&quot;:&quot;Timothy&quot;,&quot;parse-names&quot;:false,&quot;dropping-particle&quot;:&quot;&quot;,&quot;non-dropping-particle&quot;:&quot;&quot;}],&quot;container-title&quot;:&quot;Annals of Internal Medicine&quot;,&quot;container-title-short&quot;:&quot;Ann Intern Med&quot;,&quot;DOI&quot;:&quot;10.7326/M15-2175&quot;,&quot;ISSN&quot;:&quot;15393704&quot;,&quot;PMID&quot;:&quot;27136449&quot;,&quot;URL&quot;:&quot;http://annals.org/article.aspx?doi=10.7326/M15-2175&quot;,&quot;issued&quot;:{&quot;date-parts&quot;:[[2016,7,19]]},&quot;page&quot;:&quot;125&quot;,&quot;abstract&quot;:&quot;Description: The American College of Physicians (ACP) developed this guideline to present the evidence and provide clinical recommendations on the management of chronic insomnia disorder in adults. Methods: This guideline is based on a systematic review of randomized, controlled trials published in English from 2004 through September 2015. Evaluated outcomes included global outcomes assessed by questionnaires, patient-reported sleep outcomes, and harms. The target audience for this guideline includes all clinicians, and the target patient population includes adults with chronic insomnia disorder. This guideline grades the evidence and recommendations by using the ACP grading system, which is based on the GRADE (Grading of Recommendations Assessment, Development and Evaluation) approach. Recommendation 1: ACP recommends that all adult patients receive cognitive behavioral therapy for insomnia (CBT-I) as the initial treatment for chronic insomnia disorder. (Grade: strong recommendation, moderate-quality evidence) Recommendation 2: ACP recommends that clinicians use a shared decision-making approach, including a discussion of the benefits, harms, and costs of short-term use of medications, to decide whether to add pharmacological therapy in adults with chronic insomnia disorder in whom cognitive behavioral therapy for insomnia (CBT-I) alone was unsuccessful. (Grade: weak recommendation, low-quality evidence)&quot;,&quot;issue&quot;:&quot;2&quot;,&quot;volume&quot;:&quot;165&quot;},&quot;isTemporary&quot;:false}]},{&quot;citationID&quot;:&quot;MENDELEY_CITATION_2db75d0e-5545-4611-a194-419cd40f8361&quot;,&quot;properties&quot;:{&quot;noteIndex&quot;:0},&quot;isEdited&quot;:false,&quot;manualOverride&quot;:{&quot;isManuallyOverridden&quot;:false,&quot;citeprocText&quot;:&quot;[210]&quot;,&quot;manualOverrideText&quot;:&quot;&quot;},&quot;citationTag&quot;:&quot;MENDELEY_CITATION_v3_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&quot;,&quot;citationItems&quot;:[{&quot;id&quot;:&quot;97833059-0bda-3af8-89fc-2112e6e19d10&quot;,&quot;itemData&quot;:{&quot;type&quot;:&quot;article&quot;,&quot;id&quot;:&quot;97833059-0bda-3af8-89fc-2112e6e19d10&quot;,&quot;title&quot;:&quot;The impact of cognitive behavioural therapy for insomnia on objective sleep parameters: A meta-analysis and systematic review&quot;,&quot;author&quot;:[{&quot;family&quot;:&quot;Mitchell&quot;,&quot;given&quot;:&quot;Laura J.&quot;,&quot;parse-names&quot;:false,&quot;dropping-particle&quot;:&quot;&quot;,&quot;non-dropping-particle&quot;:&quot;&quot;},{&quot;family&quot;:&quot;Bisdounis&quot;,&quot;given&quot;:&quot;Lampros&quot;,&quot;parse-names&quot;:false,&quot;dropping-particle&quot;:&quot;&quot;,&quot;non-dropping-particle&quot;:&quot;&quot;},{&quot;family&quot;:&quot;Ballesio&quot;,&quot;given&quot;:&quot;Andrea&quot;,&quot;parse-names&quot;:false,&quot;dropping-particle&quot;:&quot;&quot;,&quot;non-dropping-particle&quot;:&quot;&quot;},{&quot;family&quot;:&quot;Omlin&quot;,&quot;given&quot;:&quot;Ximena&quot;,&quot;parse-names&quot;:false,&quot;dropping-particle&quot;:&quot;&quot;,&quot;non-dropping-particle&quot;:&quot;&quot;},{&quot;family&quot;:&quot;Kyle&quot;,&quot;given&quot;:&quot;Simon D.&quot;,&quot;parse-names&quot;:false,&quot;dropping-particle&quot;:&quot;&quot;,&quot;non-dropping-particle&quot;:&quot;&quot;}],&quot;container-title&quot;:&quot;Sleep Medicine Reviews&quot;,&quot;container-title-short&quot;:&quot;Sleep Med Rev&quot;,&quot;DOI&quot;:&quot;10.1016/j.smrv.2019.06.002&quot;,&quot;ISSN&quot;:&quot;15322955&quot;,&quot;PMID&quot;:&quot;31377503&quot;,&quot;issued&quot;:{&quot;date-parts&quot;:[[2019]]},&quot;abstract&quot;:&quot;It is well-established that cognitive behavioural therapy for insomnia (CBT-I) improves self-reported sleep disturbance, however the impact on objective sleep is less clear. This meta-analysis aimed to quantify the impact of multi-component CBT-I on objective measures of sleep, indexed via polysomnography (PSG) and actigraphy. Fifteen studies met inclusion criteria. Following appraisal for risk of bias, extracted data were meta-analysed using random-effects models. The quality of the literature was generally high, although reporting of methodological detail varied markedly between studies. Meta-analyses found no evidence that CBT-I reliably improves PSG-defined sleep parameters. Actigraphy evidence was more mixed; with a small effect for reduction in sleep onset latency (Hedge's g = −0.28 [95% confidence interval (CI) −0.51 to −0.05], p = 0.018) and a moderate effect for reduction in total sleep time (TST) (Hedge's g = −0.51 [95% CI −0.75 to −0.26], p &lt; 0.001). In contrast, and consistent with recent meta-analyses, CBT-I was associated with robust improvements in diary measures of sleep initiation and maintenance (Hedge's g range = 0.50 to 0.79) but not TST. While the literature is small and still developing, the sleep benefits of CBT-I are more clearly expressed in the subjective versus objective domain.&quot;},&quot;isTemporary&quot;:false}]},{&quot;citationID&quot;:&quot;MENDELEY_CITATION_c31426bc-fcce-4621-8384-dbd88f78042b&quot;,&quot;properties&quot;:{&quot;noteIndex&quot;:0},&quot;isEdited&quot;:false,&quot;manualOverride&quot;:{&quot;isManuallyOverridden&quot;:false,&quot;citeprocText&quot;:&quot;[41], [83]&quot;,&quot;manualOverrideText&quot;:&quot;&quot;},&quot;citationTag&quot;:&quot;MENDELEY_CITATION_v3_eyJjaXRhdGlvbklEIjoiTUVOREVMRVlfQ0lUQVRJT05fYzMxNDI2YmMtZmNjZS00NjIxLTgzODQtZGJkODhmNzgwNDJiIiwicHJvcGVydGllcyI6eyJub3RlSW5kZXgiOjB9LCJpc0VkaXRlZCI6ZmFsc2UsIm1hbnVhbE92ZXJyaWRlIjp7ImlzTWFudWFsbHlPdmVycmlkZGVuIjpmYWxzZSwiY2l0ZXByb2NUZXh0IjoiWzQx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d168cb07-e909-4f98-bdae-8530288959aa&quot;,&quot;properties&quot;:{&quot;noteIndex&quot;:0},&quot;isEdited&quot;:false,&quot;manualOverride&quot;:{&quot;isManuallyOverridden&quot;:false,&quot;citeprocText&quot;:&quot;[43]&quot;,&quot;manualOverrideText&quot;:&quot;&quot;},&quot;citationTag&quot;:&quot;MENDELEY_CITATION_v3_eyJjaXRhdGlvbklEIjoiTUVOREVMRVlfQ0lUQVRJT05fZDE2OGNiMDctZTkwOS00Zjk4LWJkYWUtODUzMDI4ODk1OWFh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quot;,&quot;citationItems&quot;:[{&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332b8afd-dfbb-4111-99e1-af32b2fea43f&quot;,&quot;properties&quot;:{&quot;noteIndex&quot;:0},&quot;isEdited&quot;:false,&quot;manualOverride&quot;:{&quot;isManuallyOverridden&quot;:false,&quot;citeprocText&quot;:&quot;[84]&quot;,&quot;manualOverrideText&quot;:&quot;&quot;},&quot;citationTag&quot;:&quot;MENDELEY_CITATION_v3_eyJjaXRhdGlvbklEIjoiTUVOREVMRVlfQ0lUQVRJT05fMzMyYjhhZmQtZGZiYi00MTExLTk5ZTEtYWYzMmIyZmVhNDNm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quot;,&quot;citationItems&quot;:[{&quot;id&quot;:&quot;8735fba3-e250-379d-9dc5-3a7d3fb7b4d0&quot;,&quot;itemData&quot;:{&quot;type&quot;:&quot;article-journal&quot;,&quot;id&quot;:&quot;8735fba3-e250-379d-9dc5-3a7d3fb7b4d0&quot;,&quot;title&quot;:&quot;Sleep spindles may predict response to cognitive-behavioral therapy for chronic insomnia&quot;,&quot;author&quot;:[{&quot;family&quot;:&quot;Dang-Vu&quot;,&quot;given&quot;:&quot;Thien Thanh&quot;,&quot;parse-names&quot;:false,&quot;dropping-particle&quot;:&quot;&quot;,&quot;non-dropping-particle&quot;:&quot;&quot;},{&quot;family&quot;:&quot;Hatch&quot;,&quot;given&quot;:&quot;Benjamin&quot;,&quot;parse-names&quot;:false,&quot;dropping-particle&quot;:&quot;&quot;,&quot;non-dropping-particle&quot;:&quot;&quot;},{&quot;family&quot;:&quot;Salimi&quot;,&quot;given&quot;:&quot;Ali&quot;,&quot;parse-names&quot;:false,&quot;dropping-particle&quot;:&quot;&quot;,&quot;non-dropping-particle&quot;:&quot;&quot;},{&quot;family&quot;:&quot;Mograss&quot;,&quot;given&quot;:&quot;Melodee&quot;,&quot;parse-names&quot;:false,&quot;dropping-particle&quot;:&quot;&quot;,&quot;non-dropping-particle&quot;:&quot;&quot;},{&quot;family&quot;:&quot;Boucetta&quot;,&quot;given&quot;:&quot;Soufiane&quot;,&quot;parse-names&quot;:false,&quot;dropping-particle&quot;:&quot;&quot;,&quot;non-dropping-particle&quot;:&quot;&quot;},{&quot;family&quot;:&quot;O'Byrne&quot;,&quot;given&quot;:&quot;Jordan&quot;,&quot;parse-names&quot;:false,&quot;dropping-particle&quot;:&quot;&quot;,&quot;non-dropping-particle&quot;:&quot;&quot;},{&quot;family&quot;:&quot;Brandewinder&quot;,&quot;given&quot;:&quot;Marie&quot;,&quot;parse-names&quot;:false,&quot;dropping-particle&quot;:&quot;&quot;,&quot;non-dropping-particle&quot;:&quot;&quot;},{&quot;family&quot;:&quot;Berthomier&quot;,&quot;given&quot;:&quot;Christian&quot;,&quot;parse-names&quot;:false,&quot;dropping-particle&quot;:&quot;&quot;,&quot;non-dropping-particle&quot;:&quot;&quot;},{&quot;family&quot;:&quot;Gouin&quot;,&quot;given&quot;:&quot;Jean Philippe&quot;,&quot;parse-names&quot;:false,&quot;dropping-particle&quot;:&quot;&quot;,&quot;non-dropping-particle&quot;:&quot;&quot;}],&quot;container-title&quot;:&quot;Sleep Medicine&quot;,&quot;container-title-short&quot;:&quot;Sleep Med&quot;,&quot;DOI&quot;:&quot;10.1016/j.sleep.2017.08.012&quot;,&quot;ISSN&quot;:&quot;18785506&quot;,&quot;PMID&quot;:&quot;29157588&quot;,&quot;issued&quot;:{&quot;date-parts&quot;:[[2017]]},&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isTemporary&quot;:false}]},{&quot;citationID&quot;:&quot;MENDELEY_CITATION_d0969677-ab7f-411e-8d71-485cf429d53b&quot;,&quot;properties&quot;:{&quot;noteIndex&quot;:0},&quot;isEdited&quot;:false,&quot;manualOverride&quot;:{&quot;isManuallyOverridden&quot;:false,&quot;citeprocText&quot;:&quot;[257]&quot;,&quot;manualOverrideText&quot;:&quot;&quot;},&quot;citationTag&quot;:&quot;MENDELEY_CITATION_v3_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&quot;,&quot;citationItems&quot;:[{&quot;id&quot;:&quot;8611fe04-45b5-39df-9917-2b88b36d2f93&quot;,&quot;itemData&quot;:{&quot;type&quot;:&quot;article-journal&quot;,&quot;id&quot;:&quot;8611fe04-45b5-39df-9917-2b88b36d2f93&quot;,&quot;title&quot;:&quot;The consensus sleep diary: Quantitative criteria for primary insomnia diagnosis&quot;,&quot;author&quot;:[{&quot;family&quot;:&quot;Natale&quot;,&quot;given&quot;:&quot;Vincenzo&quot;,&quot;parse-names&quot;:false,&quot;dropping-particle&quot;:&quot;&quot;,&quot;non-dropping-particle&quot;:&quot;&quot;},{&quot;family&quot;:&quot;Léger&quot;,&quot;given&quot;:&quot;Damien&quot;,&quot;parse-names&quot;:false,&quot;dropping-particle&quot;:&quot;&quot;,&quot;non-dropping-particle&quot;:&quot;&quot;},{&quot;family&quot;:&quot;Bayon&quot;,&quot;given&quot;:&quot;Virginie&quot;,&quot;parse-names&quot;:false,&quot;dropping-particle&quot;:&quot;&quot;,&quot;non-dropping-particle&quot;:&quot;&quot;},{&quot;family&quot;:&quot;Erbacci&quot;,&quot;given&quot;:&quot;Alex&quot;,&quot;parse-names&quot;:false,&quot;dropping-particle&quot;:&quot;&quot;,&quot;non-dropping-particle&quot;:&quot;&quot;},{&quot;family&quot;:&quot;Tonetti&quot;,&quot;given&quot;:&quot;Lorenzo&quot;,&quot;parse-names&quot;:false,&quot;dropping-particle&quot;:&quot;&quot;,&quot;non-dropping-particle&quot;:&quot;&quot;},{&quot;family&quot;:&quot;Fabbri&quot;,&quot;given&quot;:&quot;Marco&quot;,&quot;parse-names&quot;:false,&quot;dropping-particle&quot;:&quot;&quot;,&quot;non-dropping-particle&quot;:&quot;&quot;},{&quot;family&quot;:&quot;Martoni&quot;,&quot;given&quot;:&quot;Monica&quot;,&quot;parse-names&quot;:false,&quot;dropping-particle&quot;:&quot;&quot;,&quot;non-dropping-particle&quot;:&quot;&quot;}],&quot;container-title&quot;:&quot;Psychosomatic Medicine&quot;,&quot;container-title-short&quot;:&quot;Psychosom Med&quot;,&quot;DOI&quot;:&quot;10.1097/PSY.0000000000000177&quot;,&quot;ISSN&quot;:&quot;15347796&quot;,&quot;issued&quot;:{&quot;date-parts&quot;:[[2015]]},&quot;abstract&quot;:&quot;Objective: The aim of the study was to put forward quantitative criteria for the Consensus Sleep Diary, to differentiate people with insomnia from normal sleepers. Methods: In this retrospective study, we analyzed 295 sleep diaries of patients with primary insomnia (43% were male, ages ranging between 17 and 76 years) collected in two clinical centers for insomnia and 536 sleep diaries of normal sleepers (47% were male, ages ranging between 15 and 82 years). We considered the following sleep parameters: time in bed, sleep onset latency, total sleep time, wake after sleep onset, sleep efficiency, number of awakenings, terminal wakefulness, and subjective feeling of rest. Using the Youden index, we calculated the quantitative criteria that performed best for each sleep parameter. Finally, we created receiver operating characteristic curves to test the accuracy of each identified criterion. Results: Individuals with insomnia significantly differed from controls on all sleep indices (p &lt;.001). Differentiation between individuals with insomnia from controls was optimal for terminal wakefulness (&gt;15 minutes, area under the curve [AUC] = 0.83), wake after sleep onset (cutoff &gt;20 minutes, AUC = 0.81), total sleep time (&lt;390 minutes, AUC = 0.80), and particularly sleep efficiency (&lt;87.5%, AUC = 0.92, sensitivity = 0.80, specificity = 0.90). Time in bed was the least differentiating variable (&lt;500 minutes, AUC = 0.57). Conclusions: The quantitative criteria of the sleep diary in this study agree with the few available data in the literature. This confirms that the sleep diary could be a useful screening tool for assessing patients with primary insomnia.&quot;,&quot;issue&quot;:&quot;4&quot;,&quot;volume&quot;:&quot;77&quot;},&quot;isTemporary&quot;:false}]},{&quot;citationID&quot;:&quot;MENDELEY_CITATION_8c3cd486-f287-4a5f-a24f-9283428f39a0&quot;,&quot;properties&quot;:{&quot;noteIndex&quot;:0},&quot;isEdited&quot;:false,&quot;manualOverride&quot;:{&quot;isManuallyOverridden&quot;:false,&quot;citeprocText&quot;:&quot;[258]&quot;,&quot;manualOverrideText&quot;:&quot;&quot;},&quot;citationTag&quot;:&quot;MENDELEY_CITATION_v3_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&quot;,&quot;citationItems&quot;:[{&quot;id&quot;:&quot;1c9b633a-1f9c-37ec-8865-70cb31ee7c4e&quot;,&quot;itemData&quot;:{&quot;type&quot;:&quot;article-journal&quot;,&quot;id&quot;:&quot;1c9b633a-1f9c-37ec-8865-70cb31ee7c4e&quot;,&quot;title&quot;:&quot;Validation study of the Italian version of the Insomnia Severity Index (ISI)&quot;,&quot;author&quot;:[{&quot;family&quot;:&quot;Castronovo&quot;,&quot;given&quot;:&quot;Vincenza&quot;,&quot;parse-names&quot;:false,&quot;dropping-particle&quot;:&quot;&quot;,&quot;non-dropping-particle&quot;:&quot;&quot;},{&quot;family&quot;:&quot;Galbiati&quot;,&quot;given&quot;:&quot;Andrea&quot;,&quot;parse-names&quot;:false,&quot;dropping-particle&quot;:&quot;&quot;,&quot;non-dropping-particle&quot;:&quot;&quot;},{&quot;family&quot;:&quot;Marelli&quot;,&quot;given&quot;:&quot;Sara&quot;,&quot;parse-names&quot;:false,&quot;dropping-particle&quot;:&quot;&quot;,&quot;non-dropping-particle&quot;:&quot;&quot;},{&quot;family&quot;:&quot;Brombin&quot;,&quot;given&quot;:&quot;Chiara&quot;,&quot;parse-names&quot;:false,&quot;dropping-particle&quot;:&quot;&quot;,&quot;non-dropping-particle&quot;:&quot;&quot;},{&quot;family&quot;:&quot;Cugnata&quot;,&quot;given&quot;:&quot;Federica&quot;,&quot;parse-names&quot;:false,&quot;dropping-particle&quot;:&quot;&quot;,&quot;non-dropping-particle&quot;:&quot;&quot;},{&quot;family&quot;:&quot;Giarolli&quot;,&quot;given&quot;:&quot;Laura&quot;,&quot;parse-names&quot;:false,&quot;dropping-particle&quot;:&quot;&quot;,&quot;non-dropping-particle&quot;:&quot;&quot;},{&quot;family&quot;:&quot;Anelli&quot;,&quot;given&quot;:&quot;Matteo Mario&quot;,&quot;parse-names&quot;:false,&quot;dropping-particle&quot;:&quot;&quot;,&quot;non-dropping-particle&quot;:&quot;&quot;},{&quot;family&quot;:&quot;Rinaldi&quot;,&quot;given&quot;:&quot;Fabrizio&quot;,&quot;parse-names&quot;:false,&quot;dropping-particle&quot;:&quot;&quot;,&quot;non-dropping-particle&quot;:&quot;&quot;},{&quot;family&quot;:&quot;Ferini-Strambi&quot;,&quot;given&quot;:&quot;Luigi&quot;,&quot;parse-names&quot;:false,&quot;dropping-particle&quot;:&quot;&quot;,&quot;non-dropping-particle&quot;:&quot;&quot;}],&quot;container-title&quot;:&quot;Neurological Sciences&quot;,&quot;DOI&quot;:&quot;10.1007/s10072-016-2620-z&quot;,&quot;ISSN&quot;:&quot;1590-1874&quot;,&quot;URL&quot;:&quot;http://link.springer.com/10.1007/s10072-016-2620-z&quot;,&quot;issued&quot;:{&quot;date-parts&quot;:[[2016,9,27]]},&quot;page&quot;:&quot;1517-1524&quot;,&quot;abstract&quot;:&quot;To test the factorial structure of the Italian version of the Insomnia Severity Index (ISI) using a confirmatory approach and to assess its psychometric properties. ISI questionnaire was completed by 272 patients (average age 41.28, range 18–73) with insomnia diagnosis performed by a sleep medicine physician and retrospectively enrolled in the study. All patients underwent Cognitive Behavioral Treatment for Insomnia (CBT-I) and completed sleep diaries before starting the treatment. Data from sleep diaries were analyzed for assessing concurrent validity of the ISI. Confirmatory factor analysis (CFA) for ordinal Likert-type items was applied to compare four competing models proposed in the literature. 244 patients, out of the 272, completed the ISI at the end of CBT-I. A comparison of ISI score before and after treatment was performed. The CFA analysis confirmed the presence of three main factors conceptualized as severity and impact of the disease along with sleep satisfaction. Significant correlations of the first three items of the questionnaire, investigating three different subtypes of insomnia, and the subjective measures from the sleep diaries were found, thus supporting the concurrent validity of the test. Sleep efficiency (SE) had a significant inverse correlation with the severity and satisfaction factors and with ISI’s total score. After CBT-I treatment, a significant reduction of ISI’s scores was observed, thus confirming the effectiveness of the CBT-I treatment. The internal reliability coefficient was 0.75. The ISI questionnaire maintains good psychometric properties in the Italian version, thus confirming that this instrument is reliable for detecting insomnia severity and identifying patients’ symptoms.&quot;,&quot;issue&quot;:&quot;9&quot;,&quot;volume&quot;:&quot;37&quot;,&quot;container-title-short&quot;:&quot;&quot;},&quot;isTemporary&quot;:false}]},{&quot;citationID&quot;:&quot;MENDELEY_CITATION_27c21419-dbb2-4bf6-880c-f274d308a026&quot;,&quot;properties&quot;:{&quot;noteIndex&quot;:0},&quot;isEdited&quot;:false,&quot;manualOverride&quot;:{&quot;isManuallyOverridden&quot;:false,&quot;citeprocText&quot;:&quot;[32]&quot;,&quot;manualOverrideText&quot;:&quot;&quot;},&quot;citationTag&quot;:&quot;MENDELEY_CITATION_v3_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&quot;,&quot;citationItems&quot;:[{&quot;id&quot;:&quot;a6611d11-b021-3c47-9ba9-cdc312119205&quot;,&quot;itemData&quot;:{&quot;type&quot;:&quot;article&quot;,&quot;id&quot;:&quot;a6611d11-b021-3c47-9ba9-cdc312119205&quot;,&quot;title&quot;:&quot;BRAIN MECHANISMS OF INSOMNIA: NEW PERSPECTIVES ON CAUSES AND CONSEQUENCES&quot;,&quot;author&quot;:[{&quot;family&quot;:&quot;Someren&quot;,&quot;given&quot;:&quot;Eus J.W.&quot;,&quot;parse-names&quot;:false,&quot;dropping-particle&quot;:&quot;&quot;,&quot;non-dropping-particle&quot;:&quot;Van&quot;}],&quot;container-title&quot;:&quot;Physiological Reviews&quot;,&quot;container-title-short&quot;:&quot;Physiol Rev&quot;,&quot;DOI&quot;:&quot;10.1152/physrev.00046.2019&quot;,&quot;ISSN&quot;:&quot;15221210&quot;,&quot;issued&quot;:{&quot;date-parts&quot;:[[2021]]},&quot;abstract&quot;:&quot;While insomnia is the second most common mental disorder, progress in our understanding of underlying neurobiological mechanisms has been limited. The present review addresses the definition and prevalence of insomnia and explores its subjective and objective characteristics across the 24-hour day. Subsequently, the review extensively addresses how the vulnerability to develop insomnia is affected by genetic variants, early life stress, major life events, and brain structure and function. Further supported by the clear mental health risks conveyed by insomnia, the integrated findings suggest that the vulnerability to develop insomnia could rather be found in brain circuits regulating emotion and arousal than in circuits involved in circadian and homeostatic sleep regulation. Finally, a testable model is presented. The model proposes that in people with a vulnerability to develop insomnia, the locus coeruleus is more sensitive to—or receives more input from—the salience network and related circuits, even during rapid eye movement sleep, when it should normally be sound asleep. This vulnerability may ignite a downward spiral of insufficient overnight adaptation to distress, resulting in accumulating hyperarousal, which, in turn, impedes restful sleep and moreover increases the risk of other mental health adversity. Sensitized brain circuits are likely to be subjectively experienced as “sleeping with one eye open”. The proposed model opens up the possibility for novel intervention studies and animal studies, thus accelerating the ignition of a neuroscience of insomnia, which is direly needed for better treatment.&quot;,&quot;issue&quot;:&quot;3&quot;,&quot;volume&quot;:&quot;101&quot;},&quot;isTemporary&quot;:false}]},{&quot;citationID&quot;:&quot;MENDELEY_CITATION_3057c214-e1d1-4eee-ae6e-d99299544d3c&quot;,&quot;properties&quot;:{&quot;noteIndex&quot;:0},&quot;isEdited&quot;:false,&quot;manualOverride&quot;:{&quot;isManuallyOverridden&quot;:false,&quot;citeprocText&quot;:&quot;[41], [43], [83]&quot;,&quot;manualOverrideText&quot;:&quot;&quot;},&quot;citationTag&quot;:&quot;MENDELEY_CITATION_v3_eyJjaXRhdGlvbklEIjoiTUVOREVMRVlfQ0lUQVRJT05fMzA1N2MyMTQtZTFkMS00ZWVlLWFlNmUtZDk5Mjk5NTQ0ZDNjIiwicHJvcGVydGllcyI6eyJub3RlSW5kZXgiOjB9LCJpc0VkaXRlZCI6ZmFsc2UsIm1hbnVhbE92ZXJyaWRlIjp7ImlzTWFudWFsbHlPdmVycmlkZGVuIjpmYWxzZSwiY2l0ZXByb2NUZXh0IjoiWzQxXSwgWzQz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e57faf5d-ef6a-4040-aa18-2490087de3d8&quot;,&quot;properties&quot;:{&quot;noteIndex&quot;:0},&quot;isEdited&quot;:false,&quot;manualOverride&quot;:{&quot;isManuallyOverridden&quot;:false,&quot;citeprocText&quot;:&quot;[240], [245], [246]&quot;,&quot;manualOverrideText&quot;:&quot;&quot;},&quot;citationTag&quot;:&quot;MENDELEY_CITATION_v3_eyJjaXRhdGlvbklEIjoiTUVOREVMRVlfQ0lUQVRJT05fZTU3ZmFmNWQtZWY2YS00MDQwLWFhMTgtMjQ5MDA4N2RlM2Q4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a2e4681c-cf94-34be-84e3-e5bab2e8299c&quot;,&quot;itemData&quot;:{&quot;type&quot;:&quot;article-journal&quot;,&quot;id&quot;:&quot;a2e4681c-cf94-34be-84e3-e5bab2e8299c&quot;,&quot;title&quot;:&quot;Increased production of evoked and spontaneous K-complexes following a night of fragmented sleep.&quot;,&quot;author&quot;:[{&quot;family&quot;:&quot;Nicholas&quot;,&quot;given&quot;:&quot;Christian L&quot;,&quot;parse-names&quot;:false,&quot;dropping-particle&quot;:&quot;&quot;,&quot;non-dropping-particle&quot;:&quot;&quot;},{&quot;family&quot;:&quot;Trinder&quot;,&quot;given&quot;:&quot;John&quot;,&quot;parse-names&quot;:false,&quot;dropping-particle&quot;:&quot;&quot;,&quot;non-dropping-particle&quot;:&quot;&quot;},{&quot;family&quot;:&quot;Colrain&quot;,&quot;given&quot;:&quot;Ian M&quot;,&quot;parse-names&quot;:false,&quot;dropping-particle&quot;:&quot;&quot;,&quot;non-dropping-particle&quot;:&quot;&quot;}],&quot;container-title&quot;:&quot;Sleep&quot;,&quot;container-title-short&quot;:&quot;Sleep&quot;,&quot;ISSN&quot;:&quot;0161-8105&quot;,&quot;PMID&quot;:&quot;12489895&quot;,&quot;issued&quot;:{&quot;date-parts&quot;:[[2002,12]]},&quot;page&quot;:&quot;882-7&quot;,&quot;abstract&quot;:&quot;STUDY OBJECTIVES To determine whether K-complex production is better interpreted as being an arousal response or reflective of a sleep protective micro-state. DESIGN A 3-night study--night 1 as a baseline night, night 2 as a sleep fragmentation night, followed immediately by night 3 as a recovery night. On nights 1 and 3, approximately 400 auditory stimuli were presented during nonREM sleep in the first two sleep cycles, using stimulus parameters previously found to be optimal for K-complex production. SETTING The sleep research laboratory at the University of Melbourne. PARTICIPANTS Six young healthy subjects (3 female). INTERVENTIONS One night of sleep fragmentation. Ten-second auditory tones of up to 110 dB were presented throughout the entire night at approximately 1-minute intervals. MEASUREMENTS AND RESULTS Sleep drive was increased on the recovery night, as indicated by increased amounts of slow wave sleep, increased sleep efficiency, and a reduction in stimulus-related alpha activity. The incidence of both evoked and spontaneous K-complexes increased significantly on the recovery night. When K-complex trials were averaged, neither N550 (Fz) amplitude nor latency differed between the 2 nights. When vertex sharp waves were averaged, N350 (Cz) amplitude was increased significantly on the recovery night. CONCLUSIONS The increase in K-complex frequency together with the decrease seen in stimulus-related alpha activity supports the view that they reflect a sleep maintenance, rather than an arousal, response.&quot;,&quot;issue&quot;:&quot;8&quot;,&quot;volume&quot;:&quot;25&quot;},&quot;isTemporary&quot;:false},{&quot;id&quot;:&quot;9ea5ff1e-570d-30d3-9d3f-2dca99f1f6e1&quot;,&quot;itemData&quot;:{&quot;type&quot;:&quot;article-journal&quot;,&quot;id&quot;:&quot;9ea5ff1e-570d-30d3-9d3f-2dca99f1f6e1&quot;,&quot;title&quot;:&quot;The Role of the Spontaneous and Evoked K-Complex in Good-Sleeper Controls and in Individuals with Insomnia&quot;,&quot;author&quot;:[{&quot;family&quot;:&quot;Daniel Forget&quot;,&quot;given&quot;:&quot;Charles M Morin, Clyne H Bastien&quot;,&quot;parse-names&quot;:false,&quot;dropping-particle&quot;:&quot;&quot;,&quot;non-dropping-particle&quot;:&quot;&quot;}],&quot;container-title&quot;:&quot;Sleep&quot;,&quot;container-title-short&quot;:&quot;Sleep&quot;,&quot;DOI&quot;:&quot;10.5665/SLEEP.1250&quot;,&quot;ISSN&quot;:&quot;1550-9109&quot;,&quot;issued&quot;:{&quot;date-parts&quot;:[[2011,9,1]]}},&quot;isTemporary&quot;:false}]},{&quot;citationID&quot;:&quot;MENDELEY_CITATION_75f000d9-435a-4936-a9a0-7ff99d9be0f9&quot;,&quot;properties&quot;:{&quot;noteIndex&quot;:0},&quot;isEdited&quot;:false,&quot;manualOverride&quot;:{&quot;isManuallyOverridden&quot;:false,&quot;citeprocText&quot;:&quot;[247]&quot;,&quot;manualOverrideText&quot;:&quot;&quot;},&quot;citationTag&quot;:&quot;MENDELEY_CITATION_v3_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&quot;,&quot;citationItems&quot;:[{&quot;id&quot;:&quot;ed3701dd-b3c6-3554-84fe-268654bbb1a2&quot;,&quot;itemData&quot;:{&quot;type&quot;:&quot;article-journal&quot;,&quot;id&quot;:&quot;ed3701dd-b3c6-3554-84fe-268654bbb1a2&quot;,&quot;title&quot;:&quot;EEG characteristics prior to and following the evoked K-Complex&quot;,&quot;author&quot;:[{&quot;family&quot;:&quot;Bastien&quot;,&quot;given&quot;:&quot;Célyne H.&quot;,&quot;parse-names&quot;:false,&quot;dropping-particle&quot;:&quot;&quot;,&quot;non-dropping-particle&quot;:&quot;&quot;},{&quot;family&quot;:&quot;Ladouceur&quot;,&quot;given&quot;:&quot;Cécile&quot;,&quot;parse-names&quot;:false,&quot;dropping-particle&quot;:&quot;&quot;,&quot;non-dropping-particle&quot;:&quot;&quot;},{&quot;family&quot;:&quot;Campbell&quot;,&quot;given&quot;:&quot;Kenneth B.&quot;,&quot;parse-names&quot;:false,&quot;dropping-particle&quot;:&quot;&quot;,&quot;non-dropping-particle&quot;:&quot;&quot;}],&quot;container-title&quot;:&quot;Canadian Journal of Experimental Psychology&quot;,&quot;DOI&quot;:&quot;10.1037/h0087345&quot;,&quot;ISSN&quot;:&quot;11961961&quot;,&quot;issued&quot;:{&quot;date-parts&quot;:[[2000]]},&quot;abstract&quot;:&quot;This study was designed to determine if the K-Complex reflects an arousal from sleep or a sleep protection mechanism. Ten participants were presented auditory stimuli every 20 s while asleep. Trials were sorted according to the presence or absence of a K-Complex. A fast Fourier Transformation of the data was computed on EEG segments prior to and following stimulus onset. The log power of activity in delta, theta, alpha, sigma, and beta bandwidths was computed. When a K-Complex was elicited, there were no differences in EEG activity prior to and following the stimulus. However, during slow wave sleep, when a K-Complex was not elicited, there was a significant overall increase in theta, alpha, sigma, and beta activity following stimulus. These results tend to support the notion that the K-Complex appears to prevent arousal.&quot;,&quot;issue&quot;:&quot;4&quot;,&quot;volume&quot;:&quot;54&quot;,&quot;container-title-short&quot;:&quot;&quot;},&quot;isTemporary&quot;:false}]},{&quot;citationID&quot;:&quot;MENDELEY_CITATION_1aa2ebf8-216f-4126-9e3b-42edf49e481a&quot;,&quot;properties&quot;:{&quot;noteIndex&quot;:0},&quot;isEdited&quot;:false,&quot;manualOverride&quot;:{&quot;isManuallyOverridden&quot;:false,&quot;citeprocText&quot;:&quot;[84]&quot;,&quot;manualOverrideText&quot;:&quot;&quot;},&quot;citationTag&quot;:&quot;MENDELEY_CITATION_v3_eyJjaXRhdGlvbklEIjoiTUVOREVMRVlfQ0lUQVRJT05fMWFhMmViZjgtMjE2Zi00MTI2LTllM2ItNDJlZGY0OWU0ODFh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quot;,&quot;citationItems&quot;:[{&quot;id&quot;:&quot;8735fba3-e250-379d-9dc5-3a7d3fb7b4d0&quot;,&quot;itemData&quot;:{&quot;type&quot;:&quot;article-journal&quot;,&quot;id&quot;:&quot;8735fba3-e250-379d-9dc5-3a7d3fb7b4d0&quot;,&quot;title&quot;:&quot;Sleep spindles may predict response to cognitive-behavioral therapy for chronic insomnia&quot;,&quot;author&quot;:[{&quot;family&quot;:&quot;Dang-Vu&quot;,&quot;given&quot;:&quot;Thien Thanh&quot;,&quot;parse-names&quot;:false,&quot;dropping-particle&quot;:&quot;&quot;,&quot;non-dropping-particle&quot;:&quot;&quot;},{&quot;family&quot;:&quot;Hatch&quot;,&quot;given&quot;:&quot;Benjamin&quot;,&quot;parse-names&quot;:false,&quot;dropping-particle&quot;:&quot;&quot;,&quot;non-dropping-particle&quot;:&quot;&quot;},{&quot;family&quot;:&quot;Salimi&quot;,&quot;given&quot;:&quot;Ali&quot;,&quot;parse-names&quot;:false,&quot;dropping-particle&quot;:&quot;&quot;,&quot;non-dropping-particle&quot;:&quot;&quot;},{&quot;family&quot;:&quot;Mograss&quot;,&quot;given&quot;:&quot;Melodee&quot;,&quot;parse-names&quot;:false,&quot;dropping-particle&quot;:&quot;&quot;,&quot;non-dropping-particle&quot;:&quot;&quot;},{&quot;family&quot;:&quot;Boucetta&quot;,&quot;given&quot;:&quot;Soufiane&quot;,&quot;parse-names&quot;:false,&quot;dropping-particle&quot;:&quot;&quot;,&quot;non-dropping-particle&quot;:&quot;&quot;},{&quot;family&quot;:&quot;O'Byrne&quot;,&quot;given&quot;:&quot;Jordan&quot;,&quot;parse-names&quot;:false,&quot;dropping-particle&quot;:&quot;&quot;,&quot;non-dropping-particle&quot;:&quot;&quot;},{&quot;family&quot;:&quot;Brandewinder&quot;,&quot;given&quot;:&quot;Marie&quot;,&quot;parse-names&quot;:false,&quot;dropping-particle&quot;:&quot;&quot;,&quot;non-dropping-particle&quot;:&quot;&quot;},{&quot;family&quot;:&quot;Berthomier&quot;,&quot;given&quot;:&quot;Christian&quot;,&quot;parse-names&quot;:false,&quot;dropping-particle&quot;:&quot;&quot;,&quot;non-dropping-particle&quot;:&quot;&quot;},{&quot;family&quot;:&quot;Gouin&quot;,&quot;given&quot;:&quot;Jean Philippe&quot;,&quot;parse-names&quot;:false,&quot;dropping-particle&quot;:&quot;&quot;,&quot;non-dropping-particle&quot;:&quot;&quot;}],&quot;container-title&quot;:&quot;Sleep Medicine&quot;,&quot;container-title-short&quot;:&quot;Sleep Med&quot;,&quot;DOI&quot;:&quot;10.1016/j.sleep.2017.08.012&quot;,&quot;ISSN&quot;:&quot;18785506&quot;,&quot;PMID&quot;:&quot;29157588&quot;,&quot;issued&quot;:{&quot;date-parts&quot;:[[2017]]},&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isTemporary&quot;:false}]},{&quot;citationID&quot;:&quot;MENDELEY_CITATION_895efc0d-657c-481c-84b2-40f32d1e2351&quot;,&quot;properties&quot;:{&quot;noteIndex&quot;:0},&quot;isEdited&quot;:false,&quot;manualOverride&quot;:{&quot;isManuallyOverridden&quot;:false,&quot;citeprocText&quot;:&quot;[83]&quot;,&quot;manualOverrideText&quot;:&quot;&quot;},&quot;citationTag&quot;:&quot;MENDELEY_CITATION_v3_eyJjaXRhdGlvbklEIjoiTUVOREVMRVlfQ0lUQVRJT05fODk1ZWZjMGQtNjU3Yy00ODFjLTg0YjItNDBmMzJkMWUyMzUx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citationID&quot;:&quot;MENDELEY_CITATION_c3d4cfef-7140-4d8b-9c3b-adde95629441&quot;,&quot;properties&quot;:{&quot;noteIndex&quot;:0},&quot;isEdited&quot;:false,&quot;manualOverride&quot;:{&quot;isManuallyOverridden&quot;:false,&quot;citeprocText&quot;:&quot;[101], [106]&quot;,&quot;manualOverrideText&quot;:&quot;&quot;},&quot;citationTag&quot;:&quot;MENDELEY_CITATION_v3_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&quot;,&quot;citationItems&quot;:[{&quot;id&quot;:&quot;102593ca-92f6-36b3-84b3-e824850eeb0c&quot;,&quot;itemData&quot;:{&quot;type&quot;:&quot;article-journal&quot;,&quot;id&quot;:&quot;102593ca-92f6-36b3-84b3-e824850eeb0c&quot;,&quot;title&quot;:&quot;Subtyping primary insomnia: is sleep state misperception a distinct clinical entity?&quot;,&quot;author&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Sleep Medicine Reviews&quot;,&quot;container-title-short&quot;:&quot;Sleep Med Rev&quot;,&quot;DOI&quot;:&quot;10.1053/smrv.2002.0253&quot;,&quot;ISSN&quot;:&quot;10870792&quot;,&quot;issued&quot;:{&quot;date-parts&quot;:[[2003,6]]},&quot;page&quot;:&quot;203-214&quot;,&quot;issue&quot;:&quot;3&quot;,&quot;volume&quot;:&quot;7&quot;},&quot;isTemporary&quot;:false},{&quot;id&quot;:&quot;3b47c5ad-a83d-3c1e-bd7f-d84cc428b0a4&quot;,&quot;itemData&quot;:{&quot;type&quot;:&quot;article-journal&quot;,&quot;id&quot;:&quot;3b47c5ad-a83d-3c1e-bd7f-d84cc428b0a4&quot;,&quot;title&quot;:&quot;Extreme sleep state misperception: From psychopathology to objective-subjective sleep measures&quot;,&quot;author&quot;:[{&quot;family&quot;:&quot;Castelnovo&quot;,&quot;given&quot;:&quot;Anna&quot;,&quot;parse-names&quot;:false,&quot;dropping-particle&quot;:&quot;&quot;,&quot;non-dropping-particle&quot;:&quot;&quot;},{&quot;family&quot;:&quot;Ferri&quot;,&quot;given&quot;:&quot;Raffaele&quot;,&quot;parse-names&quot;:false,&quot;dropping-particle&quot;:&quot;&quot;,&quot;non-dropping-particle&quot;:&quot;&quot;},{&quot;family&quot;:&quot;Galbiati&quot;,&quot;given&quot;:&quot;Andrea&quot;,&quot;parse-names&quot;:false,&quot;dropping-particle&quot;:&quot;&quot;,&quot;non-dropping-particle&quot;:&quot;&quot;},{&quot;family&quot;:&quot;Rossi&quot;,&quot;given&quot;:&quot;Alessandro&quot;,&quot;parse-names&quot;:false,&quot;dropping-particle&quot;:&quot;&quot;,&quot;non-dropping-particle&quot;:&quot;&quot;},{&quot;family&quot;:&quot;Zucconi&quot;,&quot;given&quot;:&quot;Marco&quot;,&quot;parse-names&quot;:false,&quot;dropping-particle&quot;:&quot;&quot;,&quot;non-dropping-particle&quot;:&quot;&quot;},{&quot;family&quot;:&quot;Castronovo&quot;,&quot;given&quot;:&quot;Vincenza&quot;,&quot;parse-names&quot;:false,&quot;dropping-particle&quot;:&quot;&quot;,&quot;non-dropping-particle&quot;:&quot;&quot;},{&quot;family&quot;:&quot;Strambi&quot;,&quot;given&quot;:&quot;Luigi-Ferini&quot;,&quot;parse-names&quot;:false,&quot;dropping-particle&quot;:&quot;&quot;,&quot;non-dropping-particle&quot;:&quot;&quot;},{&quot;family&quot;:&quot;Manconi&quot;,&quot;given&quot;:&quot;Mauro&quot;,&quot;parse-names&quot;:false,&quot;dropping-particle&quot;:&quot;&quot;,&quot;non-dropping-particle&quot;:&quot;&quot;}],&quot;container-title&quot;:&quot;International Journal of Psychophysiology&quot;,&quot;DOI&quot;:&quot;10.1016/j.ijpsycho.2021.06.011&quot;,&quot;ISSN&quot;:&quot;01678760&quot;,&quot;issued&quot;:{&quot;date-parts&quot;:[[2021,9]]},&quot;page&quot;:&quot;77-85&quot;,&quot;volume&quot;:&quot;167&quot;,&quot;container-title-short&quot;:&quot;&quot;},&quot;isTemporary&quot;:false}]},{&quot;citationID&quot;:&quot;MENDELEY_CITATION_606eaffc-b2c2-43ae-9874-1ee1f5ad9feb&quot;,&quot;properties&quot;:{&quot;noteIndex&quot;:0},&quot;isEdited&quot;:false,&quot;manualOverride&quot;:{&quot;isManuallyOverridden&quot;:false,&quot;citeprocText&quot;:&quot;[104]&quot;,&quot;manualOverrideText&quot;:&quot;&quot;},&quot;citationTag&quot;:&quot;MENDELEY_CITATION_v3_eyJjaXRhdGlvbklEIjoiTUVOREVMRVlfQ0lUQVRJT05fNjA2ZWFmZmMtYjJjMi00M2FlLTk4NzQtMWVlMWY1YWQ5ZmVi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quot;,&quot;citationItems&quot;:[{&quot;id&quot;:&quot;79d331af-12ca-3f4a-8cd1-889c980496a5&quot;,&quot;itemData&quot;:{&quot;type&quot;:&quot;article-journal&quot;,&quot;id&quot;:&quot;79d331af-12ca-3f4a-8cd1-889c980496a5&quot;,&quot;title&quot;:&quot;Measuring the error in sleep estimation in normal subjects and in patients with insomnia: Insomnia&quot;,&quot;author&quot;:[{&quot;family&quot;:&quot;Manconi&quot;,&quot;given&quot;:&quot;Mauro&quot;,&quot;parse-names&quot;:false,&quot;dropping-particle&quot;:&quot;&quot;,&quot;non-dropping-particle&quot;:&quot;&quot;},{&quot;family&quot;:&quot;Ferri&quot;,&quot;given&quot;:&quot;Raffaele&quot;,&quot;parse-names&quot;:false,&quot;dropping-particle&quot;:&quot;&quot;,&quot;non-dropping-particle&quot;:&quot;&quot;},{&quot;family&quot;:&quot;Sagrada&quot;,&quot;given&quot;:&quot;Carolina&quot;,&quot;parse-names&quot;:false,&quot;dropping-particle&quot;:&quot;&quot;,&quot;non-dropping-particle&quot;:&quot;&quot;},{&quot;family&quot;:&quot;Punjabi&quot;,&quot;given&quot;:&quot;Naresh M.&quot;,&quot;parse-names&quot;:false,&quot;dropping-particle&quot;:&quot;&quot;,&quot;non-dropping-particle&quot;:&quot;&quot;},{&quot;family&quot;:&quot;Tettamanzi&quot;,&quot;given&quot;:&quot;Elisabetta&quot;,&quot;parse-names&quot;:false,&quot;dropping-particle&quot;:&quot;&quot;,&quot;non-dropping-particle&quot;:&quot;&quot;},{&quot;family&quot;:&quot;Zucconi&quot;,&quot;given&quot;:&quot;Marco&quot;,&quot;parse-names&quot;:false,&quot;dropping-particle&quot;:&quot;&quot;,&quot;non-dropping-particle&quot;:&quot;&quot;},{&quot;family&quot;:&quot;Oldani&quot;,&quot;given&quot;:&quot;Alessandro&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Journal of Sleep Research&quot;,&quot;container-title-short&quot;:&quot;J Sleep Res&quot;,&quot;DOI&quot;:&quot;10.1111/j.1365-2869.2009.00801.x&quot;,&quot;ISSN&quot;:&quot;09621105&quot;,&quot;issued&quot;:{&quot;date-parts&quot;:[[2010]]},&quot;abstract&quot;:&quot;The aims of this study were to measure the error in sleep estimation in normal controls and subjects with primary insomnia to establish the minimum amount of sleep needed for reliable subjective estimation and to depict the distribution of the error in sleep estimation in both groups. A two-step retrospective (study 1) and prospective (study 2) validation study was carried out. Study 1 included 288 normal subjects [176 females and 112 males, mean age 58.5 years, standard deviation (SD) 7.23]. Study 2 included 159 patients (98 females and 61 males; mean age 49.1 years, SD 12.71) with primary insomnia. Participants underwent a full-night polysomnographic study, followed by a morning assessment of subjective sleep parameters. A misperception index (MI) was computed using the following formula: MI = [objective total sleep time (oTST)-subjective total sleep time (sTST)]/oTST. The statistical properties of this index were analysed in detail in both groups. In controls, the Bland-Altman test demonstrated the reliability of this index for values of oTST &gt;120 min. Healthy subjects estimated their sleep time correctly, while insomniacs largely underestimated their sleep time. Statistical analysis of the distribution of MI in insomnia patients disclosed the presence of two subgroups, one with moderate sleep misperception (132 patients) and the other with high sleep misperception (27 patients). The latter presented MI values ≥0.9, exhibiting statistical properties different from those with MI &lt;0.9 and from normal subjects. The MI gives a reliable and immediate description of sleep misperception in healthy and insomnia subjects. Its application supports the existence of the high misperception of insomnia as a separate pathological entity. © 2010 European Sleep Research Society.&quot;,&quot;issue&quot;:&quot;3&quot;,&quot;volume&quot;:&quot;19&quot;},&quot;isTemporary&quot;:false}]},{&quot;citationID&quot;:&quot;MENDELEY_CITATION_5fc7713d-c7f2-4562-bfa3-60c8a1cd7344&quot;,&quot;properties&quot;:{&quot;noteIndex&quot;:0},&quot;isEdited&quot;:false,&quot;manualOverride&quot;:{&quot;isManuallyOverridden&quot;:false,&quot;citeprocText&quot;:&quot;[1], [2], [103]&quot;,&quot;manualOverrideText&quot;:&quot;&quot;},&quot;citationTag&quot;:&quot;MENDELEY_CITATION_v3_eyJjaXRhdGlvbklEIjoiTUVOREVMRVlfQ0lUQVRJT05fNWZjNzcxM2QtYzdmMi00NTYyLWJmYTMtNjBjOGExY2Q3MzQ0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id&quot;:&quot;c236e0a0-2bb4-3431-a1b2-30e1f500e84e&quot;,&quot;itemData&quot;:{&quot;type&quot;:&quot;book&quot;,&quot;id&quot;:&quot;c236e0a0-2bb4-3431-a1b2-30e1f500e84e&quot;,&quot;title&quot;:&quot;International Classification of Sleep Disorders: Diagnostic and Coding Manual. (ICSD-2)&quot;,&quot;author&quot;:[{&quot;family&quot;:&quot;American Academy of Sleep Medicine&quot;,&quot;given&quot;:&quot;&quot;,&quot;parse-names&quot;:false,&quot;dropping-particle&quot;:&quot;&quot;,&quot;non-dropping-particle&quot;:&quot;&quot;}],&quot;container-title&quot;:&quot;Diagnostic Coding Manual&quot;,&quot;ISBN&quot;:&quot;0935868488&quot;,&quot;issued&quot;:{&quot;date-parts&quot;:[[2005]]},&quot;abstract&quot;:&quot;6. American Academy of Sleep Medicine. International classification of sleep disorders: diagnostic and coding manual. 2nd ed. Westchester, IL: American Academy of Sleep Medicine; 2005.&quot;,&quot;container-title-short&quot;:&quot;&quot;},&quot;isTemporary&quot;:false},{&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27e4fe03-7d0d-4592-978d-8c64ca858647&quot;,&quot;properties&quot;:{&quot;noteIndex&quot;:0},&quot;isEdited&quot;:false,&quot;manualOverride&quot;:{&quot;isManuallyOverridden&quot;:false,&quot;citeprocText&quot;:&quot;[1], [2], [103]&quot;,&quot;manualOverrideText&quot;:&quot;&quot;},&quot;citationTag&quot;:&quot;MENDELEY_CITATION_v3_eyJjaXRhdGlvbklEIjoiTUVOREVMRVlfQ0lUQVRJT05fMjdlNGZlMDMtN2QwZC00NTkyLTk3OGQtOGM2NGNhODU4NjQ3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id&quot;:&quot;c236e0a0-2bb4-3431-a1b2-30e1f500e84e&quot;,&quot;itemData&quot;:{&quot;type&quot;:&quot;book&quot;,&quot;id&quot;:&quot;c236e0a0-2bb4-3431-a1b2-30e1f500e84e&quot;,&quot;title&quot;:&quot;International Classification of Sleep Disorders: Diagnostic and Coding Manual. (ICSD-2)&quot;,&quot;author&quot;:[{&quot;family&quot;:&quot;American Academy of Sleep Medicine&quot;,&quot;given&quot;:&quot;&quot;,&quot;parse-names&quot;:false,&quot;dropping-particle&quot;:&quot;&quot;,&quot;non-dropping-particle&quot;:&quot;&quot;}],&quot;container-title&quot;:&quot;Diagnostic Coding Manual&quot;,&quot;ISBN&quot;:&quot;0935868488&quot;,&quot;issued&quot;:{&quot;date-parts&quot;:[[2005]]},&quot;abstract&quot;:&quot;6. American Academy of Sleep Medicine. International classification of sleep disorders: diagnostic and coding manual. 2nd ed. Westchester, IL: American Academy of Sleep Medicine; 2005.&quot;,&quot;container-title-short&quot;:&quot;&quot;},&quot;isTemporary&quot;:false},{&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6e4e33d2-03eb-4201-b8aa-6b0d447d1090&quot;,&quot;properties&quot;:{&quot;noteIndex&quot;:0},&quot;isEdited&quot;:false,&quot;manualOverride&quot;:{&quot;citeprocText&quot;:&quot;[163]–[165]&quot;,&quot;isManuallyOverridden&quot;:false,&quot;manualOverrideText&quot;:&quot;&quot;},&quot;citationTag&quot;:&quot;MENDELEY_CITATION_v3_eyJjaXRhdGlvbklEIjoiTUVOREVMRVlfQ0lUQVRJT05fNmU0ZTMzZDItMDNlYi00MjAxLWI4YWEtNmIwZDQ0N2QxMDkw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quot;,&quot;citationItems&quot;:[{&quot;id&quot;:&quot;2d7a7890-f4f1-3053-b7d0-8c49986e4fd1&quot;,&quot;itemData&quot;:{&quot;author&quot;:[{&quot;dropping-particle&quot;:&quot;&quot;,&quot;family&quot;:&quot;Espie&quot;,&quot;given&quot;:&quot;Colin A.&quot;,&quot;non-dropping-particle&quot;:&quot;&quot;,&quot;parse-names&quot;:false,&quot;suffix&quot;:&quot;&quot;}],&quot;id&quot;:&quot;2d7a7890-f4f1-3053-b7d0-8c49986e4fd1&quot;,&quot;issued&quot;:{&quot;date-parts&quot;:[[&quot;1991&quot;]]},&quot;publisher&quot;:&quot;Wiley&quot;,&quot;publisher-place&quot;:&quot;Chichester&quot;,&quot;title&quot;:&quot;The psychological treatment of insomnia&quot;,&quot;type&quot;:&quot;book&quot;,&quot;container-title-short&quot;:&quot;&quot;},&quot;uris&quot;:[&quot;http://www.mendeley.com/documents/?uuid=967d5e9d-b353-4985-95e3-1fb9945bee13&quot;],&quot;isTemporary&quot;:false,&quot;legacyDesktopId&quot;:&quot;967d5e9d-b353-4985-95e3-1fb9945bee13&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60b1c415-fdc2-4055-8fd3-de649058f123&quot;,&quot;properties&quot;:{&quot;noteIndex&quot;:0},&quot;isEdited&quot;:false,&quot;manualOverride&quot;:{&quot;citeprocText&quot;:&quot;[164]&quot;,&quot;isManuallyOverridden&quot;:false,&quot;manualOverrideText&quot;:&quot;&quot;},&quot;citationTag&quot;:&quot;MENDELEY_CITATION_v3_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&quot;,&quot;citationItems&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citationID&quot;:&quot;MENDELEY_CITATION_e5a974c6-d06e-49e0-ade3-1c8b4729649e&quot;,&quot;properties&quot;:{&quot;noteIndex&quot;:0},&quot;isEdited&quot;:false,&quot;manualOverride&quot;:{&quot;citeprocText&quot;:&quot;[166]&quot;,&quot;isManuallyOverridden&quot;:false,&quot;manualOverrideText&quot;:&quot;&quot;},&quot;citationTag&quot;:&quot;MENDELEY_CITATION_v3_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&quot;,&quot;citationItems&quot;:[{&quot;id&quot;:&quot;08475c94-43b1-3b26-b9e2-ac070b388215&quot;,&quot;itemData&quot;:{&quot;DOI&quot;:&quot;10.1007/978-1-4757-9586-8_2&quot;,&quot;abstract&quot;:&quot;Recovery of resources, in particular, metals, from waste flows is widely seen as a prioritized option to reduce their potential supply constraints in the future. The current waste electrical and electronic equipment (WEEE) treatment system is more focused on bulk metals, where the recycling rate of specialty metals, such as rare earths, is negligible compared to their increasing use in modern products, such as electronics. This study investigates the challenges in recovering these resources in the existing WEEE treatment system. It is illustrated by following the material flows of resources in a conventional WEEE treatment plant in Denmark. Computer hard disk drives (HDDs) containing neodymium-iron-boron (NdFeB) magnets were selected as the case product for this experiment. The resulting output fractions were tracked until their final treatment in order to estimate the recovery potential of rare earth elements (REEs) and other resources contained in HDDs. The results further show that out of the 244 kg of HDDs treated, 212 kg comprising mainly of aluminum and steel can be finally recovered from the metallurgic process. The results further demonstrate the complete loss of REEs in the existing shredding-based WEEE treatment processes. Dismantling and separate processing of NdFeB magnets from their end-use products can be a more preferred option over shredding. However, it remains a technological and logistic challenge for the existing system.&quot;,&quot;author&quot;:[{&quot;dropping-particle&quot;:&quot;&quot;,&quot;family&quot;:&quot;Bootzin&quot;,&quot;given&quot;:&quot;Richard R.&quot;,&quot;non-dropping-particle&quot;:&quot;&quot;,&quot;parse-names&quot;:false,&quot;suffix&quot;:&quot;&quot;},{&quot;dropping-particle&quot;:&quot;&quot;,&quot;family&quot;:&quot;Epstein&quot;,&quot;given&quot;:&quot;Dana&quot;,&quot;non-dropping-particle&quot;:&quot;&quot;,&quot;parse-names&quot;:false,&quot;suffix&quot;:&quot;&quot;},{&quot;dropping-particle&quot;:&quot;&quot;,&quot;family&quot;:&quot;Wood&quot;,&quot;given&quot;:&quot;James M.&quot;,&quot;non-dropping-particle&quot;:&quot;&quot;,&quot;parse-names&quot;:false,&quot;suffix&quot;:&quot;&quot;}],&quot;container-title&quot;:&quot;Case Studies in Insomnia&quot;,&quot;id&quot;:&quot;08475c94-43b1-3b26-b9e2-ac070b388215&quot;,&quot;issued&quot;:{&quot;date-parts&quot;:[[&quot;1991&quot;]]},&quot;page&quot;:&quot;19-28&quot;,&quot;publisher&quot;:&quot;Springer US&quot;,&quot;publisher-place&quot;:&quot;Boston, MA&quot;,&quot;title&quot;:&quot;Stimulus Control Instructions&quot;,&quot;type&quot;:&quot;chapter&quot;,&quot;container-title-short&quot;:&quot;&quot;},&quot;uris&quot;:[&quot;http://www.mendeley.com/documents/?uuid=73447f1e-b929-4e5b-8fda-5292dc800e0a&quot;],&quot;isTemporary&quot;:false,&quot;legacyDesktopId&quot;:&quot;73447f1e-b929-4e5b-8fda-5292dc800e0a&quot;}]},{&quot;citationID&quot;:&quot;MENDELEY_CITATION_89c2a6ea-3eba-4bed-8cac-648cdc2d2ef1&quot;,&quot;properties&quot;:{&quot;noteIndex&quot;:0},&quot;isEdited&quot;:false,&quot;manualOverride&quot;:{&quot;citeprocText&quot;:&quot;[60]&quot;,&quot;isManuallyOverridden&quot;:false,&quot;manualOverrideText&quot;:&quot;&quot;},&quot;citationTag&quot;:&quot;MENDELEY_CITATION_v3_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&quot;,&quot;citationItems&quot;:[{&quot;id&quot;:&quot;9086e16a-ba9c-35ee-bf3a-5fdb32eb0fe8&quot;,&quot;itemData&quot;:{&quot;type&quot;:&quot;article-journal&quot;,&quot;id&quot;:&quot;9086e16a-ba9c-35ee-bf3a-5fdb32eb0fe8&quot;,&quot;title&quot;:&quot;Treatment of chronic insomnia by restriction of time in bed.&quot;,&quot;author&quot;:[{&quot;family&quot;:&quot;Spielman&quot;,&quot;given&quot;:&quot;A J&quot;,&quot;parse-names&quot;:false,&quot;dropping-particle&quot;:&quot;&quot;,&quot;non-dropping-particle&quot;:&quot;&quot;},{&quot;family&quot;:&quot;Saskin&quot;,&quot;given&quot;:&quot;P&quot;,&quot;parse-names&quot;:false,&quot;dropping-particle&quot;:&quot;&quot;,&quot;non-dropping-particle&quot;:&quot;&quot;},{&quot;family&quot;:&quot;Thorpy&quot;,&quot;given&quot;:&quot;M J&quot;,&quot;parse-names&quot;:false,&quot;dropping-particle&quot;:&quot;&quot;,&quot;non-dropping-particle&quot;:&quot;&quot;}],&quot;container-title&quot;:&quot;Sleep&quot;,&quot;container-title-short&quot;:&quot;Sleep&quot;,&quot;ISSN&quot;:&quot;0161-8105&quot;,&quot;PMID&quot;:&quot;3563247&quot;,&quot;issued&quot;:{&quot;date-parts&quot;:[[1987,2]]},&quot;page&quot;:&quot;45-56&quot;,&quot;abstract&quot;:&quot;A treatment of chronic insomnia is described that is based on the recognition that excessive time spent in bed is one of the important factors that perpetuates insomnia. Thirty-five patients, with a mean age of 46 years and a mean history of insomnia of 15.4 years, were treated initially by marked restriction of time available for sleep, followed by an extension of time in bed contingent upon improved sleep efficiency. At the end of the 8-week treatment program, patients reported an increase in total sleep time (p less than 0.05) as well as improvement in sleep latency, total wake time, sleep efficiency, and subjective assessment of their insomnia (all p less than 0.0001). Improvement remained significant for all sleep parameters at a mean of 36 weeks after treatment in 23 subjects participating in a follow-up assessment. Although compliance with the restricted schedule is difficult for some patients, sleep restriction therapy is an effective treatment for common forms of chronic insomnia.&quot;,&quot;issue&quot;:&quot;1&quot;,&quot;volume&quot;:&quot;10&quot;},&quot;isTemporary&quot;:false}]},{&quot;citationID&quot;:&quot;MENDELEY_CITATION_bdf75b40-c70c-400f-8741-85c9fa9f297d&quot;,&quot;properties&quot;:{&quot;noteIndex&quot;:0},&quot;isEdited&quot;:false,&quot;manualOverride&quot;:{&quot;citeprocText&quot;:&quot;[165]&quot;,&quot;isManuallyOverridden&quot;:false,&quot;manualOverrideText&quot;:&quot;&quot;},&quot;citationTag&quot;:&quot;MENDELEY_CITATION_v3_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&quot;,&quot;citationItems&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157a03df-9c98-4c28-9513-1dc144ce9fb6&quot;,&quot;properties&quot;:{&quot;noteIndex&quot;:0},&quot;isEdited&quot;:false,&quot;manualOverride&quot;:{&quot;citeprocText&quot;:&quot;[167]&quot;,&quot;isManuallyOverridden&quot;:false,&quot;manualOverrideText&quot;:&quot;&quot;},&quot;citationTag&quot;:&quot;MENDELEY_CITATION_v3_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&quot;,&quot;citationItems&quot;:[{&quot;id&quot;:&quot;19621a0a-7dde-5ee1-89d2-6df803b43d67&quot;,&quot;itemData&quot;:{&quot;author&quot;:[{&quot;dropping-particle&quot;:&quot;&quot;,&quot;family&quot;:&quot;Lichstein&quot;,&quot;given&quot;:&quot;&quot;,&quot;non-dropping-particle&quot;:&quot;&quot;,&quot;parse-names&quot;:false,&quot;suffix&quot;:&quot;&quot;}],&quot;id&quot;:&quot;19621a0a-7dde-5ee1-89d2-6df803b43d67&quot;,&quot;issued&quot;:{&quot;date-parts&quot;:[[&quot;1988&quot;]]},&quot;publisher&quot;:&quot;Wiley&quot;,&quot;publisher-place&quot;:&quot;New York&quot;,&quot;title&quot;:&quot;Clinical relaxation strategies&quot;,&quot;type&quot;:&quot;book&quot;,&quot;container-title-short&quot;:&quot;&quot;},&quot;uris&quot;:[&quot;http://www.mendeley.com/documents/?uuid=c79e33fe-9814-45b4-a1aa-5990d8bae33d&quot;],&quot;isTemporary&quot;:false,&quot;legacyDesktopId&quot;:&quot;c79e33fe-9814-45b4-a1aa-5990d8bae33d&quot;}]},{&quot;citationID&quot;:&quot;MENDELEY_CITATION_2d2ce856-b843-4e9c-98b1-99ff4cdcfef4&quot;,&quot;properties&quot;:{&quot;noteIndex&quot;:0},&quot;isEdited&quot;:false,&quot;manualOverride&quot;:{&quot;isManuallyOverridden&quot;:false,&quot;citeprocText&quot;:&quot;[259]&quot;,&quot;manualOverrideText&quot;:&quot;&quot;},&quot;citationTag&quot;:&quot;MENDELEY_CITATION_v3_eyJjaXRhdGlvbklEIjoiTUVOREVMRVlfQ0lUQVRJT05fMmQyY2U4NTYtYjg0My00ZTljLTk4YjEtOTlmZjRjZGNmZWY0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14ba5950-47bc-4033-9522-57de26a7d5dd&quot;,&quot;properties&quot;:{&quot;noteIndex&quot;:0},&quot;isEdited&quot;:false,&quot;manualOverride&quot;:{&quot;isManuallyOverridden&quot;:false,&quot;citeprocText&quot;:&quot;[259]&quot;,&quot;manualOverrideText&quot;:&quot;&quot;},&quot;citationTag&quot;:&quot;MENDELEY_CITATION_v3_eyJjaXRhdGlvbklEIjoiTUVOREVMRVlfQ0lUQVRJT05fMTRiYTU5NTAtNDdiYy00MDMzLTk1MjItNTdkZTI2YTdkNWRk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bd415847-49d2-4294-9444-fc5bbe36f82a&quot;,&quot;properties&quot;:{&quot;noteIndex&quot;:0},&quot;isEdited&quot;:false,&quot;manualOverride&quot;:{&quot;isManuallyOverridden&quot;:false,&quot;citeprocText&quot;:&quot;[1], [2], [103]&quot;,&quot;manualOverrideText&quot;:&quot;&quot;},&quot;citationTag&quot;:&quot;MENDELEY_CITATION_v3_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&quot;,&quot;citationItems&quot;:[{&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id&quot;:&quot;c236e0a0-2bb4-3431-a1b2-30e1f500e84e&quot;,&quot;itemData&quot;:{&quot;type&quot;:&quot;book&quot;,&quot;id&quot;:&quot;c236e0a0-2bb4-3431-a1b2-30e1f500e84e&quot;,&quot;title&quot;:&quot;International Classification of Sleep Disorders: Diagnostic and Coding Manual. (ICSD-2)&quot;,&quot;author&quot;:[{&quot;family&quot;:&quot;American Academy of Sleep Medicine&quot;,&quot;given&quot;:&quot;&quot;,&quot;parse-names&quot;:false,&quot;dropping-particle&quot;:&quot;&quot;,&quot;non-dropping-particle&quot;:&quot;&quot;}],&quot;container-title&quot;:&quot;Diagnostic Coding Manual&quot;,&quot;ISBN&quot;:&quot;0935868488&quot;,&quot;issued&quot;:{&quot;date-parts&quot;:[[2005]]},&quot;abstract&quot;:&quot;6. American Academy of Sleep Medicine. International classification of sleep disorders: diagnostic and coding manual. 2nd ed. Westchester, IL: American Academy of Sleep Medicine; 2005.&quot;,&quot;container-title-short&quot;:&quot;&quot;},&quot;isTemporary&quot;:false},{&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citationID&quot;:&quot;MENDELEY_CITATION_fb010137-d9a7-4c13-b978-631efad8a778&quot;,&quot;properties&quot;:{&quot;noteIndex&quot;:0},&quot;isEdited&quot;:false,&quot;manualOverride&quot;:{&quot;isManuallyOverridden&quot;:false,&quot;citeprocText&quot;:&quot;[258], [260], [261]&quot;,&quot;manualOverrideText&quot;:&quot;&quot;},&quot;citationTag&quot;:&quot;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&quot;,&quot;citationItems&quot;:[{&quot;id&quot;:&quot;b37d63ef-86c0-372e-949d-4737706a2f38&quot;,&quot;itemData&quot;:{&quot;type&quot;:&quot;article-journal&quot;,&quot;id&quot;:&quot;b37d63ef-86c0-372e-949d-4737706a2f38&quot;,&quot;title&quot;:&quot;The insomnia severity index: Psychometric indicators to detect insomnia cases and evaluate treatment response&quot;,&quot;author&quot;:[{&quot;family&quot;:&quot;Morin&quot;,&quot;given&quot;:&quot;Charles M.&quot;,&quot;parse-names&quot;:false,&quot;dropping-particle&quot;:&quot;&quot;,&quot;non-dropping-particle&quot;:&quot;&quot;},{&quot;family&quot;:&quot;Belleville&quot;,&quot;given&quot;:&quot;Geneviève&quot;,&quot;parse-names&quot;:false,&quot;dropping-particle&quot;:&quot;&quot;,&quot;non-dropping-particle&quot;:&quot;&quot;},{&quot;family&quot;:&quot;Bélanger&quot;,&quot;given&quot;:&quot;Lynda&quot;,&quot;parse-names&quot;:false,&quot;dropping-particle&quot;:&quot;&quot;,&quot;non-dropping-particle&quot;:&quot;&quot;},{&quot;family&quot;:&quot;Ivers&quot;,&quot;given&quot;:&quot;Hans&quot;,&quot;parse-names&quot;:false,&quot;dropping-particle&quot;:&quot;&quot;,&quot;non-dropping-particle&quot;:&quot;&quot;}],&quot;container-title&quot;:&quot;Sleep&quot;,&quot;container-title-short&quot;:&quot;Sleep&quot;,&quot;DOI&quot;:&quot;10.1093/sleep/34.5.601&quot;,&quot;ISSN&quot;:&quot;15509109&quot;,&quot;issued&quot;:{&quot;date-parts&quot;:[[2011]]},&quot;abstract&quot;:&quot;Background: Although insomnia is a prevalent complaint with significant morbidity, it often remains unrecognized and untreated. Brief and valid instruments are needed both for screening and outcome assessment. This study examined psychometric indices of the Insomnia Severity Index (ISI) to detect cases of insomnia in a population-based sample and to evaluate treatment response in a clinical sample. Methods: Participants were 959 individuals selected from the community for an epidemiological study of insomnia (Community sample) and 183 individuals evaluated for insomnia treatment and 62 controls without insomnia (Clinical sample). They completed the ISI and several measures of sleep quality, fatigue, psychological symptoms, and quality of life; those in the Clinical sample also completed sleep diaries, polysomnography, and interviews to validate their insomnia/good sleep status and assess treatment response. In addition to standard psychometric indices of reliability and validity, item response theory analyses were computed to examine ISI item response patterns. Receiver operating curves were used to derive optimal cutoff scores for case identification and to quantify the minimally important changes in relation to global improvement ratings obtained by an independent assessor. Results: ISI internal consistency was excellent for both samples (Cronbach α of 0.90 and 0.91). Item response analyses revealed adequate discriminatory capacity for 5 of the 7 items. Convergent validity was supported by significant correlations between total ISI score and measures of fatigue, quality of life, anxiety, and depression. A cutoff score of 10 was optimal (86.1% sensitivity and 87.7% specificity) for detecting insomnia cases in the community sample. In the clinical sample, a change score of -8.4 points (95% CI: -7.1, -9.4) was associated with moderate improvement as rated by an independent assessor after treatment. Conclusion: These findings provide further evidence that the ISI is a reliable and valid instrument to detect cases of insomnia in the population and is sensitive to treatment response in clinical patients. © Copyright 2011 Associated Professional Sleep Societies, LLC.&quot;,&quot;issue&quot;:&quot;5&quot;,&quot;volume&quot;:&quot;34&quot;},&quot;isTemporary&quot;:false},{&quot;id&quot;:&quot;b583eced-9580-3a07-bc6e-5d690a32e42a&quot;,&quot;itemData&quot;:{&quot;type&quot;:&quot;article-journal&quot;,&quot;id&quot;:&quot;b583eced-9580-3a07-bc6e-5d690a32e42a&quot;,&quot;title&quot;:&quot;Validation of the Insomnia Severity Index as an outcome measure for insomnia research&quot;,&quot;author&quot;:[{&quot;family&quot;:&quot;Bastien&quot;,&quot;given&quot;:&quot;C&quot;,&quot;parse-names&quot;:false,&quot;dropping-particle&quot;:&quot;&quot;,&quot;non-dropping-particle&quot;:&quot;&quot;}],&quot;container-title&quot;:&quot;Sleep Medicine&quot;,&quot;container-title-short&quot;:&quot;Sleep Med&quot;,&quot;DOI&quot;:&quot;10.1016/S1389-9457(00)00065-4&quot;,&quot;ISSN&quot;:&quot;13899457&quot;,&quot;PMID&quot;:&quot;11438246&quot;,&quot;URL&quot;:&quot;https://linkinghub.elsevier.com/retrieve/pii/S1389945700000654&quot;,&quot;issued&quot;:{&quot;date-parts&quot;:[[2001,7]]},&quot;page&quot;:&quot;297-307&quot;,&quot;abstract&quot;:&quot;Background: Insomnia is a prevalent health complaint that is often difficult to evaluate reliably. There is an important need for brief and valid assessment tools to assist practitioners in the clinical evaluation of insomnia complaints. Objective: This paper reports on the clinical validation of the Insomnia Severity Index (ISI) as a brief screening measure of insomnia and as an outcome measure in treatment research. The psychometric properties (internal consistency, concurrent validity, factor structure) of the ISI were evaluated in two samples of insomnia patients. Methods: The first study examined the internal consistency and concurrent validity of the ISI in 145 patients evaluated for insomnia at a sleep disorders clinic. Data from the ISI were compared to those of a sleep diary measure. In the second study, the concurrent validity of the ISI was evaluated in a sample of 78 older patients who participated in a randomized-controlled trial of behavioral and pharmacological therapies for insomnia. Change scores on the ISI over time were compared with those obtained from sleep diaries and polysomnography. Comparisons were also made between ISI scores obtained from patients, significant others, and clinicians. Results: The results of Study 1 showed that the ISI has adequate internal consistency and is a reliable self-report measure to evaluate perceived sleep difficulties. The results from Study 2 also indicated that the ISI is a valid and sensitive measure to detect changes in perceived sleep difficulties with treatment. In addition, there is a close convergence between scores obtained from the ISI patient's version and those from the clinician's and significant other's versions. Conclusions: The present findings indicate that the ISI is a reliable and valid instrument to quantify perceived insomnia severity. The ISI is likely to be a clinically useful tool as a screening device or as an outcome measure in insomnia treatment research. © 2001 Elsevier Science B.V. All rights reserved.&quot;,&quot;issue&quot;:&quot;4&quot;,&quot;volume&quot;:&quot;2&quot;},&quot;isTemporary&quot;:false},{&quot;id&quot;:&quot;1c9b633a-1f9c-37ec-8865-70cb31ee7c4e&quot;,&quot;itemData&quot;:{&quot;type&quot;:&quot;article-journal&quot;,&quot;id&quot;:&quot;1c9b633a-1f9c-37ec-8865-70cb31ee7c4e&quot;,&quot;title&quot;:&quot;Validation study of the Italian version of the Insomnia Severity Index (ISI)&quot;,&quot;author&quot;:[{&quot;family&quot;:&quot;Castronovo&quot;,&quot;given&quot;:&quot;Vincenza&quot;,&quot;parse-names&quot;:false,&quot;dropping-particle&quot;:&quot;&quot;,&quot;non-dropping-particle&quot;:&quot;&quot;},{&quot;family&quot;:&quot;Galbiati&quot;,&quot;given&quot;:&quot;Andrea&quot;,&quot;parse-names&quot;:false,&quot;dropping-particle&quot;:&quot;&quot;,&quot;non-dropping-particle&quot;:&quot;&quot;},{&quot;family&quot;:&quot;Marelli&quot;,&quot;given&quot;:&quot;Sara&quot;,&quot;parse-names&quot;:false,&quot;dropping-particle&quot;:&quot;&quot;,&quot;non-dropping-particle&quot;:&quot;&quot;},{&quot;family&quot;:&quot;Brombin&quot;,&quot;given&quot;:&quot;Chiara&quot;,&quot;parse-names&quot;:false,&quot;dropping-particle&quot;:&quot;&quot;,&quot;non-dropping-particle&quot;:&quot;&quot;},{&quot;family&quot;:&quot;Cugnata&quot;,&quot;given&quot;:&quot;Federica&quot;,&quot;parse-names&quot;:false,&quot;dropping-particle&quot;:&quot;&quot;,&quot;non-dropping-particle&quot;:&quot;&quot;},{&quot;family&quot;:&quot;Giarolli&quot;,&quot;given&quot;:&quot;Laura&quot;,&quot;parse-names&quot;:false,&quot;dropping-particle&quot;:&quot;&quot;,&quot;non-dropping-particle&quot;:&quot;&quot;},{&quot;family&quot;:&quot;Anelli&quot;,&quot;given&quot;:&quot;Matteo Mario&quot;,&quot;parse-names&quot;:false,&quot;dropping-particle&quot;:&quot;&quot;,&quot;non-dropping-particle&quot;:&quot;&quot;},{&quot;family&quot;:&quot;Rinaldi&quot;,&quot;given&quot;:&quot;Fabrizio&quot;,&quot;parse-names&quot;:false,&quot;dropping-particle&quot;:&quot;&quot;,&quot;non-dropping-particle&quot;:&quot;&quot;},{&quot;family&quot;:&quot;Ferini-Strambi&quot;,&quot;given&quot;:&quot;Luigi&quot;,&quot;parse-names&quot;:false,&quot;dropping-particle&quot;:&quot;&quot;,&quot;non-dropping-particle&quot;:&quot;&quot;}],&quot;container-title&quot;:&quot;Neurological Sciences&quot;,&quot;DOI&quot;:&quot;10.1007/s10072-016-2620-z&quot;,&quot;ISSN&quot;:&quot;1590-1874&quot;,&quot;URL&quot;:&quot;http://link.springer.com/10.1007/s10072-016-2620-z&quot;,&quot;issued&quot;:{&quot;date-parts&quot;:[[2016,9,27]]},&quot;page&quot;:&quot;1517-1524&quot;,&quot;abstract&quot;:&quot;To test the factorial structure of the Italian version of the Insomnia Severity Index (ISI) using a confirmatory approach and to assess its psychometric properties. ISI questionnaire was completed by 272 patients (average age 41.28, range 18–73) with insomnia diagnosis performed by a sleep medicine physician and retrospectively enrolled in the study. All patients underwent Cognitive Behavioral Treatment for Insomnia (CBT-I) and completed sleep diaries before starting the treatment. Data from sleep diaries were analyzed for assessing concurrent validity of the ISI. Confirmatory factor analysis (CFA) for ordinal Likert-type items was applied to compare four competing models proposed in the literature. 244 patients, out of the 272, completed the ISI at the end of CBT-I. A comparison of ISI score before and after treatment was performed. The CFA analysis confirmed the presence of three main factors conceptualized as severity and impact of the disease along with sleep satisfaction. Significant correlations of the first three items of the questionnaire, investigating three different subtypes of insomnia, and the subjective measures from the sleep diaries were found, thus supporting the concurrent validity of the test. Sleep efficiency (SE) had a significant inverse correlation with the severity and satisfaction factors and with ISI’s total score. After CBT-I treatment, a significant reduction of ISI’s scores was observed, thus confirming the effectiveness of the CBT-I treatment. The internal reliability coefficient was 0.75. The ISI questionnaire maintains good psychometric properties in the Italian version, thus confirming that this instrument is reliable for detecting insomnia severity and identifying patients’ symptoms.&quot;,&quot;issue&quot;:&quot;9&quot;,&quot;volume&quot;:&quot;37&quot;,&quot;container-title-short&quot;:&quot;&quot;},&quot;isTemporary&quot;:false}]},{&quot;citationID&quot;:&quot;MENDELEY_CITATION_742e6576-31e1-4b03-aed8-753520896dd1&quot;,&quot;properties&quot;:{&quot;noteIndex&quot;:0},&quot;isEdited&quot;:false,&quot;manualOverride&quot;:{&quot;isManuallyOverridden&quot;:false,&quot;citeprocText&quot;:&quot;[257]&quot;,&quot;manualOverrideText&quot;:&quot;&quot;},&quot;citationTag&quot;:&quot;MENDELEY_CITATION_v3_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&quot;,&quot;citationItems&quot;:[{&quot;id&quot;:&quot;8611fe04-45b5-39df-9917-2b88b36d2f93&quot;,&quot;itemData&quot;:{&quot;type&quot;:&quot;article-journal&quot;,&quot;id&quot;:&quot;8611fe04-45b5-39df-9917-2b88b36d2f93&quot;,&quot;title&quot;:&quot;The consensus sleep diary: Quantitative criteria for primary insomnia diagnosis&quot;,&quot;author&quot;:[{&quot;family&quot;:&quot;Natale&quot;,&quot;given&quot;:&quot;Vincenzo&quot;,&quot;parse-names&quot;:false,&quot;dropping-particle&quot;:&quot;&quot;,&quot;non-dropping-particle&quot;:&quot;&quot;},{&quot;family&quot;:&quot;Léger&quot;,&quot;given&quot;:&quot;Damien&quot;,&quot;parse-names&quot;:false,&quot;dropping-particle&quot;:&quot;&quot;,&quot;non-dropping-particle&quot;:&quot;&quot;},{&quot;family&quot;:&quot;Bayon&quot;,&quot;given&quot;:&quot;Virginie&quot;,&quot;parse-names&quot;:false,&quot;dropping-particle&quot;:&quot;&quot;,&quot;non-dropping-particle&quot;:&quot;&quot;},{&quot;family&quot;:&quot;Erbacci&quot;,&quot;given&quot;:&quot;Alex&quot;,&quot;parse-names&quot;:false,&quot;dropping-particle&quot;:&quot;&quot;,&quot;non-dropping-particle&quot;:&quot;&quot;},{&quot;family&quot;:&quot;Tonetti&quot;,&quot;given&quot;:&quot;Lorenzo&quot;,&quot;parse-names&quot;:false,&quot;dropping-particle&quot;:&quot;&quot;,&quot;non-dropping-particle&quot;:&quot;&quot;},{&quot;family&quot;:&quot;Fabbri&quot;,&quot;given&quot;:&quot;Marco&quot;,&quot;parse-names&quot;:false,&quot;dropping-particle&quot;:&quot;&quot;,&quot;non-dropping-particle&quot;:&quot;&quot;},{&quot;family&quot;:&quot;Martoni&quot;,&quot;given&quot;:&quot;Monica&quot;,&quot;parse-names&quot;:false,&quot;dropping-particle&quot;:&quot;&quot;,&quot;non-dropping-particle&quot;:&quot;&quot;}],&quot;container-title&quot;:&quot;Psychosomatic Medicine&quot;,&quot;container-title-short&quot;:&quot;Psychosom Med&quot;,&quot;DOI&quot;:&quot;10.1097/PSY.0000000000000177&quot;,&quot;ISSN&quot;:&quot;15347796&quot;,&quot;issued&quot;:{&quot;date-parts&quot;:[[2015]]},&quot;abstract&quot;:&quot;Objective: The aim of the study was to put forward quantitative criteria for the Consensus Sleep Diary, to differentiate people with insomnia from normal sleepers. Methods: In this retrospective study, we analyzed 295 sleep diaries of patients with primary insomnia (43% were male, ages ranging between 17 and 76 years) collected in two clinical centers for insomnia and 536 sleep diaries of normal sleepers (47% were male, ages ranging between 15 and 82 years). We considered the following sleep parameters: time in bed, sleep onset latency, total sleep time, wake after sleep onset, sleep efficiency, number of awakenings, terminal wakefulness, and subjective feeling of rest. Using the Youden index, we calculated the quantitative criteria that performed best for each sleep parameter. Finally, we created receiver operating characteristic curves to test the accuracy of each identified criterion. Results: Individuals with insomnia significantly differed from controls on all sleep indices (p &lt;.001). Differentiation between individuals with insomnia from controls was optimal for terminal wakefulness (&gt;15 minutes, area under the curve [AUC] = 0.83), wake after sleep onset (cutoff &gt;20 minutes, AUC = 0.81), total sleep time (&lt;390 minutes, AUC = 0.80), and particularly sleep efficiency (&lt;87.5%, AUC = 0.92, sensitivity = 0.80, specificity = 0.90). Time in bed was the least differentiating variable (&lt;500 minutes, AUC = 0.57). Conclusions: The quantitative criteria of the sleep diary in this study agree with the few available data in the literature. This confirms that the sleep diary could be a useful screening tool for assessing patients with primary insomnia.&quot;,&quot;issue&quot;:&quot;4&quot;,&quot;volume&quot;:&quot;77&quot;},&quot;isTemporary&quot;:false}]},{&quot;citationID&quot;:&quot;MENDELEY_CITATION_34ae95a6-6e3f-4f90-a8b0-25aac4633c53&quot;,&quot;properties&quot;:{&quot;noteIndex&quot;:0},&quot;isEdited&quot;:false,&quot;manualOverride&quot;:{&quot;isManuallyOverridden&quot;:false,&quot;citeprocText&quot;:&quot;[262]&quot;,&quot;manualOverrideText&quot;:&quot;&quot;},&quot;citationTag&quot;:&quot;MENDELEY_CITATION_v3_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&quot;,&quot;citationItems&quot;:[{&quot;id&quot;:&quot;99b25084-688c-3426-b0c7-8c19d0ab238a&quot;,&quot;itemData&quot;:{&quot;type&quot;:&quot;article-journal&quot;,&quot;id&quot;:&quot;99b25084-688c-3426-b0c7-8c19d0ab238a&quot;,&quot;title&quot;:&quot;Impact of comorbid anxiety and depressive disorders on treatment response to cognitive behavior therapy for insomnia.&quot;,&quot;author&quot;:[{&quot;family&quot;:&quot;Bélanger&quot;,&quot;given&quot;:&quot;Lynda&quot;,&quot;parse-names&quot;:false,&quot;dropping-particle&quot;:&quot;&quot;,&quot;non-dropping-particle&quot;:&quot;&quot;},{&quot;family&quot;:&quot;Harvey&quot;,&quot;given&quot;:&quot;Allison G.&quot;,&quot;parse-names&quot;:false,&quot;dropping-particle&quot;:&quot;&quot;,&quot;non-dropping-particle&quot;:&quot;&quot;},{&quot;family&quot;:&quot;Fortier-Brochu&quot;,&quot;given&quot;:&quot;Émilie&quot;,&quot;parse-names&quot;:false,&quot;dropping-particle&quot;:&quot;&quot;,&quot;non-dropping-particle&quot;:&quot;&quot;},{&quot;family&quot;:&quot;Beaulieu-Bonneau&quot;,&quot;given&quot;:&quot;Simon&quot;,&quot;parse-names&quot;:false,&quot;dropping-particle&quot;:&quot;&quot;,&quot;non-dropping-particle&quot;:&quot;&quot;},{&quot;family&quot;:&quot;Eidelman&quot;,&quot;given&quot;:&quot;Polina&quot;,&quot;parse-names&quot;:false,&quot;dropping-particle&quot;:&quot;&quot;,&quot;non-dropping-particle&quot;:&quot;&quot;},{&quot;family&quot;:&quot;Talbot&quot;,&quot;given&quot;:&quot;Lisa&quot;,&quot;parse-names&quot;:false,&quot;dropping-particle&quot;:&quot;&quot;,&quot;non-dropping-particle&quot;:&quot;&quot;},{&quot;family&quot;:&quot;Ivers&quot;,&quot;given&quot;:&quot;Hans&quot;,&quot;parse-names&quot;:false,&quot;dropping-particle&quot;:&quot;&quot;,&quot;non-dropping-particle&quot;:&quot;&quot;},{&quot;family&quot;:&quot;Hein&quot;,&quot;given&quot;:&quot;Kerrie&quot;,&quot;parse-names&quot;:false,&quot;dropping-particle&quot;:&quot;&quot;,&quot;non-dropping-particle&quot;:&quot;&quot;},{&quot;family&quot;:&quot;Lamy&quot;,&quot;given&quot;:&quot;Manon&quot;,&quot;parse-names&quot;:false,&quot;dropping-particle&quot;:&quot;&quot;,&quot;non-dropping-particle&quot;:&quot;&quot;},{&quot;family&quot;:&quot;Soehner&quot;,&quot;given&quot;:&quot;Adriane M.&quot;,&quot;parse-names&quot;:false,&quot;dropping-particle&quot;:&quot;&quot;,&quot;non-dropping-particle&quot;:&quot;&quot;},{&quot;family&quot;:&quot;Mérette&quot;,&quot;given&quot;:&quot;Chantal&quot;,&quot;parse-names&quot;:false,&quot;dropping-particle&quot;:&quot;&quot;,&quot;non-dropping-particle&quot;:&quot;&quot;},{&quot;family&quot;:&quot;Morin&quot;,&quot;given&quot;:&quot;Charles M.&quot;,&quot;parse-names&quot;:false,&quot;dropping-particle&quot;:&quot;&quot;,&quot;non-dropping-particle&quot;:&quot;&quot;}],&quot;container-title&quot;:&quot;Journal of Consulting and Clinical Psychology&quot;,&quot;container-title-short&quot;:&quot;J Consult Clin Psychol&quot;,&quot;DOI&quot;:&quot;10.1037/ccp0000084&quot;,&quot;ISSN&quot;:&quot;1939-2117&quot;,&quot;PMID&quot;:&quot;26963600&quot;,&quot;URL&quot;:&quot;http://doi.apa.org/getdoi.cfm?doi=10.1037/ccp0000084&quot;,&quot;issued&quot;:{&quot;date-parts&quot;:[[2016,8]]},&quot;page&quot;:&quot;659-667&quot;,&quot;abstract&quot;:&quot;To evaluate the impact of comorbid anxiety or depressive disorders on treatment response to cognitive-behavior therapy (CBT) for insomnia, behavior therapy (BT), or cognitive therapy (CT). Method: Participants were 188 adults (117 women; Mage = 47.4 years) with chronic insomnia, including 45 also presenting a comorbid anxiety or mild to moderate depressive disorder. They were randomized to BT (n = 63), CT (n = 65), or CBT (n = 60). Outcome measures were the proportion of treatment responders (decrease of =8 points on the Insomnia Severity Index; ISI) and remissions (ISI score ≠ 8) and depression and anxiety symptoms. Results: Proportion of treatment responders and remitters in the CBT condition was not significantly different between the subgroups with and without comorbidity. However, the proportion of responders was lower in the comorbidity subgroup compared to those without comorbidity in both the BT (34.4% vs. 81.6%; p = .007) and CT (23.6% vs. 57.6%; p = .02) alone conditions, although remission rates and prepost ISI change scores were not. Pre to post change scores on the depression (-10.6 vs.-3.9; p ≠ .001) and anxiety measures (-9.2 vs.-2.5; p = .01) were significantly greater in the comorbidity subgroup relative to the subgroup without comorbidity but only for those treated with the full CBT; no difference was found for those treated with either BT or CT alone. Conclusions: The presence of a comorbid anxiety or mild to moderate depressive disorder did not reduce the efficacy of CBT for insomnia, but it did for its single BT and CT components when used alone.&quot;,&quot;issue&quot;:&quot;8&quot;,&quot;volume&quot;:&quot;84&quot;},&quot;isTemporary&quot;:false}]},{&quot;citationID&quot;:&quot;MENDELEY_CITATION_1a269468-39d2-4628-8141-6e5a7a4821d3&quot;,&quot;properties&quot;:{&quot;noteIndex&quot;:0},&quot;isEdited&quot;:false,&quot;manualOverride&quot;:{&quot;isManuallyOverridden&quot;:false,&quot;citeprocText&quot;:&quot;[239]–[244]&quot;,&quot;manualOverrideText&quot;:&quot;&quot;},&quot;citationTag&quot;:&quot;MENDELEY_CITATION_v3_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k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&quot;,&quot;citationItems&quot;:[{&quot;id&quot;:&quot;73b4bc2c-5c7a-37ea-8694-90f1d7aa1541&quot;,&quot;itemData&quot;:{&quot;type&quot;:&quot;article-journal&quot;,&quot;id&quot;:&quot;73b4bc2c-5c7a-37ea-8694-90f1d7aa1541&quot;,&quot;title&quot;:&quot;The K-complex: Its slow (&lt;1-Hz) rhythmicity and relation to delta waves&quot;,&quot;author&quot;:[{&quot;family&quot;:&quot;Amzica&quot;,&quot;given&quot;:&quot;Florin&quot;,&quot;parse-names&quot;:false,&quot;dropping-particle&quot;:&quot;&quot;,&quot;non-dropping-particle&quot;:&quot;&quot;},{&quot;family&quot;:&quot;Steriade&quot;,&quot;given&quot;:&quot;Mircea&quot;,&quot;parse-names&quot;:false,&quot;dropping-particle&quot;:&quot;&quot;,&quot;non-dropping-particle&quot;:&quot;&quot;}],&quot;container-title&quot;:&quot;Neurology&quot;,&quot;container-title-short&quot;:&quot;Neurology&quot;,&quot;DOI&quot;:&quot;10.1212/WNL.49.4.952&quot;,&quot;ISSN&quot;:&quot;00283878&quot;,&quot;issued&quot;:{&quot;date-parts&quot;:[[1997]]},&quot;abstract&quot;:&quot;The K-complex is a major graphoelement of sleep EEG. This report demonstrates that K-complexes emerge from a cortically generated slow (&lt;1- Hz) oscillation. Human EEG as well as cat cellular and field potential recordings converge into demonstrating that the K-complex results from a synchronized cortical network that imposes periodic excitatory and inhibitory actions on cortical neurons. We additionally show the correspondence between neuronal activities and the shape of the K-complex. Spectral analysis confirms the periodic recurrence of human K-complexes, with main peaks at 0.5 to 0.7 Hz. It is also shown that the spectral content in the delta hand (1 to 4 Hz) is partially due to the shape and duration of the K-complex.&quot;,&quot;issue&quot;:&quot;4&quot;,&quot;volume&quot;:&quot;49&quot;},&quot;isTemporary&quot;:false},{&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0862f81d-26cd-3256-b13b-9f021324ddb8&quot;,&quot;itemData&quot;:{&quot;type&quot;:&quot;article-journal&quot;,&quot;id&quot;:&quot;0862f81d-26cd-3256-b13b-9f021324ddb8&quot;,&quot;title&quot;:&quot;The probability of eliciting K-complexes during sleep.&quot;,&quot;author&quot;:[{&quot;family&quot;:&quot;Kurella&quot;,&quot;given&quot;:&quot;B., Heitmann, A., Golz, M., &amp; Dormann, U.&quot;,&quot;parse-names&quot;:false,&quot;dropping-particle&quot;:&quot;&quot;,&quot;non-dropping-particle&quot;:&quot;&quot;}],&quot;container-title&quot;:&quot;Journal of Sleep Reaserch&quot;,&quot;issued&quot;:{&quot;date-parts&quot;:[[1992]]},&quot;issue&quot;:&quot;124&quot;,&quot;volume&quot;:&quot;Supplementary 1&quot;,&quot;container-title-short&quot;:&quot;&quot;},&quot;isTemporary&quot;:false},{&quot;id&quot;:&quot;71865076-19e6-30e3-9388-1727d8c3c3f4&quot;,&quot;itemData&quot;:{&quot;type&quot;:&quot;article-journal&quot;,&quot;id&quot;:&quot;71865076-19e6-30e3-9388-1727d8c3c3f4&quot;,&quot;title&quot;:&quot;Effect of total sleep deprivation on the landmarks of stage 2 sleep&quot;,&quot;author&quot;:[{&quot;family&quot;:&quot;Curcio&quot;,&quot;given&quot;:&quot;Giuseppe&quot;,&quot;parse-names&quot;:false,&quot;dropping-particle&quot;:&quot;&quot;,&quot;non-dropping-particle&quot;:&quot;&quot;},{&quot;family&quot;:&quot;Ferrara&quot;,&quot;given&quot;:&quot;Michele&quot;,&quot;parse-names&quot;:false,&quot;dropping-particle&quot;:&quot;&quot;,&quot;non-dropping-particle&quot;:&quot;&quot;},{&quot;family&quot;:&quot;Pellicciari&quot;,&quot;given&quot;:&quot;Maria Concetta&quot;,&quot;parse-names&quot;:false,&quot;dropping-particle&quot;:&quot;&quot;,&quot;non-dropping-particle&quot;:&quot;&quot;},{&quot;family&quot;:&quot;Cristiani&quot;,&quot;given&quot;:&quot;Riccardo&quot;,&quot;parse-names&quot;:false,&quot;dropping-particle&quot;:&quot;&quot;,&quot;non-dropping-particle&quot;:&quot;&quot;},{&quot;family&quot;:&quot;Gennaro&quot;,&quot;given&quot;:&quot;Luigi&quot;,&quot;parse-names&quot;:false,&quot;dropping-particle&quot;:&quot;&quot;,&quot;non-dropping-particle&quot;:&quot;De&quot;}],&quot;container-title&quot;:&quot;Clinical Neurophysiology&quot;,&quot;DOI&quot;:&quot;10.1016/S1388-2457(03)00276-1&quot;,&quot;ISSN&quot;:&quot;13882457&quot;,&quot;issued&quot;:{&quot;date-parts&quot;:[[2003,12]]},&quot;page&quot;:&quot;2279-2285&quot;,&quot;issue&quot;:&quot;12&quot;,&quot;volume&quot;:&quot;114&quot;,&quot;container-title-short&quot;:&quot;&quot;},&quot;isTemporary&quot;:false},{&quot;id&quot;:&quot;2e0d483c-0c7b-325f-80ed-6e44c4454349&quot;,&quot;itemData&quot;:{&quot;type&quot;:&quot;article-journal&quot;,&quot;id&quot;:&quot;2e0d483c-0c7b-325f-80ed-6e44c4454349&quot;,&quot;title&quot;:&quot;Effects of Sleep Deprivation on Spontaneous Arousals in Humans&quot;,&quot;author&quot;:[{&quot;family&quot;:&quot;Sforza&quot;,&quot;given&quot;:&quot;Emilia&quot;,&quot;parse-names&quot;:false,&quot;dropping-particle&quot;:&quot;&quot;,&quot;non-dropping-particle&quot;:&quot;&quot;},{&quot;family&quot;:&quot;Chapotot&quot;,&quot;given&quot;:&quot;Florian&quot;,&quot;parse-names&quot;:false,&quot;dropping-particle&quot;:&quot;&quot;,&quot;non-dropping-particle&quot;:&quot;&quot;},{&quot;family&quot;:&quot;Pigeau&quot;,&quot;given&quot;:&quot;Ross&quot;,&quot;parse-names&quot;:false,&quot;dropping-particle&quot;:&quot;&quot;,&quot;non-dropping-particle&quot;:&quot;&quot;},{&quot;family&quot;:&quot;Naitoh&quot;,&quot;given&quot;:&quot;Paul&quot;,&quot;parse-names&quot;:false,&quot;dropping-particle&quot;:&quot;&quot;,&quot;non-dropping-particle&quot;:&quot;&quot;},{&quot;family&quot;:&quot;Buguet&quot;,&quot;given&quot;:&quot;Alain&quot;,&quot;parse-names&quot;:false,&quot;dropping-particle&quot;:&quot;&quot;,&quot;non-dropping-particle&quot;:&quot;&quot;}],&quot;container-title&quot;:&quot;Sleep&quot;,&quot;container-title-short&quot;:&quot;Sleep&quot;,&quot;DOI&quot;:&quot;10.1093/sleep/27.6.1068&quot;,&quot;ISSN&quot;:&quot;1550-9109&quot;,&quot;issued&quot;:{&quot;date-parts&quot;:[[2004,9]]},&quot;page&quot;:&quot;1068-1075&quot;,&quot;issue&quot;:&quot;6&quot;,&quot;volume&quot;:&quot;27&quot;},&quot;isTemporary&quot;:false},{&quot;id&quot;:&quot;c56ede67-5212-3496-929d-a3415a847dfc&quot;,&quot;itemData&quot;:{&quot;type&quot;:&quot;article-journal&quot;,&quot;id&quot;:&quot;c56ede67-5212-3496-929d-a3415a847dfc&quot;,&quot;title&quot;:&quot;Event-related non-specific responses (K-complexes) during sleep.&quot;,&quot;author&quot;:[{&quot;family&quot;:&quot;Rajna&quot;,&quot;given&quot;:&quot;P&quot;,&quot;parse-names&quot;:false,&quot;dropping-particle&quot;:&quot;&quot;,&quot;non-dropping-particle&quot;:&quot;&quot;},{&quot;family&quot;:&quot;Halász&quot;,&quot;given&quot;:&quot;P&quot;,&quot;parse-names&quot;:false,&quot;dropping-particle&quot;:&quot;&quot;,&quot;non-dropping-particle&quot;:&quot;&quot;},{&quot;family&quot;:&quot;Kundra&quot;,&quot;given&quot;:&quot;O&quot;,&quot;parse-names&quot;:false,&quot;dropping-particle&quot;:&quot;&quot;,&quot;non-dropping-particle&quot;:&quot;&quot;},{&quot;family&quot;:&quot;Pál&quot;,&quot;given&quot;:&quot;I&quot;,&quot;parse-names&quot;:false,&quot;dropping-particle&quot;:&quot;&quot;,&quot;non-dropping-particle&quot;:&quot;&quot;}],&quot;container-title&quot;:&quot;Acta medica Hungarica&quot;,&quot;container-title-short&quot;:&quot;Acta Med Hung&quot;,&quot;ISSN&quot;:&quot;0236-5286&quot;,&quot;PMID&quot;:&quot;6664743&quot;,&quot;issued&quot;:{&quot;date-parts&quot;:[[1983]]},&quot;page&quot;:&quot;33-40&quot;,&quot;abstract&quot;:&quot;EEG responses to sensory stimuli were obtained by averaging. In averages representing the reactivity of the approx. 5 min sleep period, the fluctuation of the amplitude of the obligatory part was evaluated. The deepening of sleep was reliably indicated by the increase in amplitude while the lightening of sleep by a decrease in amplitude within stage 2. In longer sleep periods beside the above tendency a micro-fluctuation occurred as evidence of the fine fluctuations of the sleep level within the phases. The synchronization response could be followed by this method even in the deep sleep stages and the above behaviour of the amplitudes of averages remained unchanged. This shows that the synchronization response to arousal stimuli is a uniform phenomenon during the whole slow-wave sleep. Our results support the assumption that the spontaneous or evoked synchronization phenomena in sleep are the products of the dynamic balance in the sleep-arousal system. An increase of amplitude may indicate an increase in the tonus of the sleep system while its decrease an opposite process. The present observations, similarly to our earlier results, may be adapted well to the sleep model based on the phasic activation and reciprocal induction theory.&quot;,&quot;issue&quot;:&quot;1&quot;,&quot;volume&quot;:&quot;40&quot;},&quot;isTemporary&quot;:false}]},{&quot;citationID&quot;:&quot;MENDELEY_CITATION_07f1cef9-005d-44ac-a112-52b62f095289&quot;,&quot;properties&quot;:{&quot;noteIndex&quot;:0},&quot;isEdited&quot;:false,&quot;manualOverride&quot;:{&quot;isManuallyOverridden&quot;:false,&quot;citeprocText&quot;:&quot;[104]&quot;,&quot;manualOverrideText&quot;:&quot;&quot;},&quot;citationTag&quot;:&quot;MENDELEY_CITATION_v3_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&quot;,&quot;citationItems&quot;:[{&quot;id&quot;:&quot;79d331af-12ca-3f4a-8cd1-889c980496a5&quot;,&quot;itemData&quot;:{&quot;type&quot;:&quot;article-journal&quot;,&quot;id&quot;:&quot;79d331af-12ca-3f4a-8cd1-889c980496a5&quot;,&quot;title&quot;:&quot;Measuring the error in sleep estimation in normal subjects and in patients with insomnia: Insomnia&quot;,&quot;author&quot;:[{&quot;family&quot;:&quot;Manconi&quot;,&quot;given&quot;:&quot;Mauro&quot;,&quot;parse-names&quot;:false,&quot;dropping-particle&quot;:&quot;&quot;,&quot;non-dropping-particle&quot;:&quot;&quot;},{&quot;family&quot;:&quot;Ferri&quot;,&quot;given&quot;:&quot;Raffaele&quot;,&quot;parse-names&quot;:false,&quot;dropping-particle&quot;:&quot;&quot;,&quot;non-dropping-particle&quot;:&quot;&quot;},{&quot;family&quot;:&quot;Sagrada&quot;,&quot;given&quot;:&quot;Carolina&quot;,&quot;parse-names&quot;:false,&quot;dropping-particle&quot;:&quot;&quot;,&quot;non-dropping-particle&quot;:&quot;&quot;},{&quot;family&quot;:&quot;Punjabi&quot;,&quot;given&quot;:&quot;Naresh M.&quot;,&quot;parse-names&quot;:false,&quot;dropping-particle&quot;:&quot;&quot;,&quot;non-dropping-particle&quot;:&quot;&quot;},{&quot;family&quot;:&quot;Tettamanzi&quot;,&quot;given&quot;:&quot;Elisabetta&quot;,&quot;parse-names&quot;:false,&quot;dropping-particle&quot;:&quot;&quot;,&quot;non-dropping-particle&quot;:&quot;&quot;},{&quot;family&quot;:&quot;Zucconi&quot;,&quot;given&quot;:&quot;Marco&quot;,&quot;parse-names&quot;:false,&quot;dropping-particle&quot;:&quot;&quot;,&quot;non-dropping-particle&quot;:&quot;&quot;},{&quot;family&quot;:&quot;Oldani&quot;,&quot;given&quot;:&quot;Alessandro&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Journal of Sleep Research&quot;,&quot;container-title-short&quot;:&quot;J Sleep Res&quot;,&quot;DOI&quot;:&quot;10.1111/j.1365-2869.2009.00801.x&quot;,&quot;ISSN&quot;:&quot;09621105&quot;,&quot;issued&quot;:{&quot;date-parts&quot;:[[2010]]},&quot;abstract&quot;:&quot;The aims of this study were to measure the error in sleep estimation in normal controls and subjects with primary insomnia to establish the minimum amount of sleep needed for reliable subjective estimation and to depict the distribution of the error in sleep estimation in both groups. A two-step retrospective (study 1) and prospective (study 2) validation study was carried out. Study 1 included 288 normal subjects [176 females and 112 males, mean age 58.5 years, standard deviation (SD) 7.23]. Study 2 included 159 patients (98 females and 61 males; mean age 49.1 years, SD 12.71) with primary insomnia. Participants underwent a full-night polysomnographic study, followed by a morning assessment of subjective sleep parameters. A misperception index (MI) was computed using the following formula: MI = [objective total sleep time (oTST)-subjective total sleep time (sTST)]/oTST. The statistical properties of this index were analysed in detail in both groups. In controls, the Bland-Altman test demonstrated the reliability of this index for values of oTST &gt;120 min. Healthy subjects estimated their sleep time correctly, while insomniacs largely underestimated their sleep time. Statistical analysis of the distribution of MI in insomnia patients disclosed the presence of two subgroups, one with moderate sleep misperception (132 patients) and the other with high sleep misperception (27 patients). The latter presented MI values ≥0.9, exhibiting statistical properties different from those with MI &lt;0.9 and from normal subjects. The MI gives a reliable and immediate description of sleep misperception in healthy and insomnia subjects. Its application supports the existence of the high misperception of insomnia as a separate pathological entity. © 2010 European Sleep Research Society.&quot;,&quot;issue&quot;:&quot;3&quot;,&quot;volume&quot;:&quot;19&quot;},&quot;isTemporary&quot;:false}]},{&quot;citationID&quot;:&quot;MENDELEY_CITATION_9e5fd82f-4eea-4da8-b9e4-71fef9efc7a5&quot;,&quot;properties&quot;:{&quot;noteIndex&quot;:0},&quot;isEdited&quot;:false,&quot;manualOverride&quot;:{&quot;isManuallyOverridden&quot;:false,&quot;citeprocText&quot;:&quot;[259]&quot;,&quot;manualOverrideText&quot;:&quot;&quot;},&quot;citationTag&quot;:&quot;MENDELEY_CITATION_v3_eyJjaXRhdGlvbklEIjoiTUVOREVMRVlfQ0lUQVRJT05fOWU1ZmQ4MmYtNGVlYS00ZGE4LWI5ZTQtNzFmZWY5ZWZjN2E1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7c49234e-9e53-4372-9089-0216ba5641d0&quot;,&quot;properties&quot;:{&quot;noteIndex&quot;:0},&quot;isEdited&quot;:false,&quot;manualOverride&quot;:{&quot;isManuallyOverridden&quot;:false,&quot;citeprocText&quot;:&quot;[263]&quot;,&quot;manualOverrideText&quot;:&quot;&quot;},&quot;citationTag&quot;:&quot;MENDELEY_CITATION_v3_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&quot;,&quot;citationItems&quot;:[{&quot;id&quot;:&quot;d9181c80-356e-37bd-a9e2-75e5ff2952a3&quot;,&quot;itemData&quot;:{&quot;type&quot;:&quot;article-journal&quot;,&quot;id&quot;:&quot;d9181c80-356e-37bd-a9e2-75e5ff2952a3&quot;,&quot;title&quot;:&quot;Spectrum and spectral density estimation by the Discrete Fourier transform (DFT), including a comprehensive list of window functions and some new at-top windows.&quot;,&quot;author&quot;:[{&quot;family&quot;:&quot;Heinzel&quot;,&quot;given&quot;:&quot;G., Rüdiger, A., &amp; Schilling, R.&quot;,&quot;parse-names&quot;:false,&quot;dropping-particle&quot;:&quot;&quot;,&quot;non-dropping-particle&quot;:&quot;&quot;}],&quot;issued&quot;:{&quot;date-parts&quot;:[[2002]]},&quot;container-title-short&quot;:&quot;&quot;},&quot;isTemporary&quot;:false}]},{&quot;citationID&quot;:&quot;MENDELEY_CITATION_0ffb091e-e956-44ee-a5c4-6bfc2e26b71f&quot;,&quot;properties&quot;:{&quot;noteIndex&quot;:0},&quot;isEdited&quot;:false,&quot;manualOverride&quot;:{&quot;isManuallyOverridden&quot;:false,&quot;citeprocText&quot;:&quot;[259]&quot;,&quot;manualOverrideText&quot;:&quot;&quot;},&quot;citationTag&quot;:&quot;MENDELEY_CITATION_v3_eyJjaXRhdGlvbklEIjoiTUVOREVMRVlfQ0lUQVRJT05fMGZmYjA5MWUtZTk1Ni00NGVlLWE1YzQtNmJmYzJlMjZiNzFm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9ddb078e-df5c-4ab7-b19f-efec7298077d&quot;,&quot;properties&quot;:{&quot;noteIndex&quot;:0},&quot;isEdited&quot;:false,&quot;manualOverride&quot;:{&quot;isManuallyOverridden&quot;:false,&quot;citeprocText&quot;:&quot;[264]&quot;,&quot;manualOverrideText&quot;:&quot;&quot;},&quot;citationTag&quot;:&quot;MENDELEY_CITATION_v3_eyJjaXRhdGlvbklEIjoiTUVOREVMRVlfQ0lUQVRJT05fOWRkYjA3OGUtZGY1Yy00YWI3LWIxOWYtZWZlYzcyOTgwNzdk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quot;,&quot;citationItems&quot;:[{&quot;id&quot;:&quot;6c7cccb3-8724-3d49-892b-b1568c86471b&quot;,&quot;itemData&quot;:{&quot;type&quot;:&quot;article-journal&quot;,&quot;id&quot;:&quot;6c7cccb3-8724-3d49-892b-b1568c86471b&quot;,&quot;title&quot;:&quot;An open-source, high-performance tool for automated sleep staging&quot;,&quot;author&quot;:[{&quot;family&quot;:&quot;Vallat&quot;,&quot;given&quot;:&quot;Raphael&quot;,&quot;parse-names&quot;:false,&quot;dropping-particle&quot;:&quot;&quot;,&quot;non-dropping-particle&quot;:&quot;&quot;},{&quot;family&quot;:&quot;Walker&quot;,&quot;given&quot;:&quot;Matthew P&quot;,&quot;parse-names&quot;:false,&quot;dropping-particle&quot;:&quot;&quot;,&quot;non-dropping-particle&quot;:&quot;&quot;}],&quot;container-title&quot;:&quot;eLife&quot;,&quot;container-title-short&quot;:&quot;Elife&quot;,&quot;DOI&quot;:&quot;10.7554/eLife.70092&quot;,&quot;ISSN&quot;:&quot;2050-084X&quot;,&quot;issued&quot;:{&quot;date-parts&quot;:[[2021,10,14]]},&quot;abstract&quot;:&quot;&lt;p&gt;The clinical and societal measurement of human sleep has increased exponentially in recent years. However, unlike other fields of medical analysis that have become highly automated, basic and clinical sleep research still relies on human visual scoring. Such human-based evaluations are time-consuming, tedious, and can be prone to subjective bias. Here, we describe a novel algorithm trained and validated on +30,000 hr of polysomnographic sleep recordings across heterogeneous populations around the world. This tool offers high sleep-staging accuracy that matches human scoring accuracy and interscorer agreement no matter the population kind. The software is designed to be especially easy to use, computationally low-demanding, open source, and free. Our hope is that this software facilitates the broad adoption of an industry-standard automated sleep staging software package.&lt;/p&gt;&quot;,&quot;volume&quot;:&quot;10&quot;},&quot;isTemporary&quot;:false}]},{&quot;citationID&quot;:&quot;MENDELEY_CITATION_e0b24a48-3ee4-4626-9729-8f9525437b91&quot;,&quot;properties&quot;:{&quot;noteIndex&quot;:0},&quot;isEdited&quot;:false,&quot;manualOverride&quot;:{&quot;isManuallyOverridden&quot;:false,&quot;citeprocText&quot;:&quot;[264]&quot;,&quot;manualOverrideText&quot;:&quot;&quot;},&quot;citationTag&quot;:&quot;MENDELEY_CITATION_v3_eyJjaXRhdGlvbklEIjoiTUVOREVMRVlfQ0lUQVRJT05fZTBiMjRhNDgtM2VlNC00NjI2LTk3MjktOGY5NTI1NDM3Yjkx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quot;,&quot;citationItems&quot;:[{&quot;id&quot;:&quot;6c7cccb3-8724-3d49-892b-b1568c86471b&quot;,&quot;itemData&quot;:{&quot;type&quot;:&quot;article-journal&quot;,&quot;id&quot;:&quot;6c7cccb3-8724-3d49-892b-b1568c86471b&quot;,&quot;title&quot;:&quot;An open-source, high-performance tool for automated sleep staging&quot;,&quot;author&quot;:[{&quot;family&quot;:&quot;Vallat&quot;,&quot;given&quot;:&quot;Raphael&quot;,&quot;parse-names&quot;:false,&quot;dropping-particle&quot;:&quot;&quot;,&quot;non-dropping-particle&quot;:&quot;&quot;},{&quot;family&quot;:&quot;Walker&quot;,&quot;given&quot;:&quot;Matthew P&quot;,&quot;parse-names&quot;:false,&quot;dropping-particle&quot;:&quot;&quot;,&quot;non-dropping-particle&quot;:&quot;&quot;}],&quot;container-title&quot;:&quot;eLife&quot;,&quot;container-title-short&quot;:&quot;Elife&quot;,&quot;DOI&quot;:&quot;10.7554/eLife.70092&quot;,&quot;ISSN&quot;:&quot;2050-084X&quot;,&quot;issued&quot;:{&quot;date-parts&quot;:[[2021,10,14]]},&quot;abstract&quot;:&quot;&lt;p&gt;The clinical and societal measurement of human sleep has increased exponentially in recent years. However, unlike other fields of medical analysis that have become highly automated, basic and clinical sleep research still relies on human visual scoring. Such human-based evaluations are time-consuming, tedious, and can be prone to subjective bias. Here, we describe a novel algorithm trained and validated on +30,000 hr of polysomnographic sleep recordings across heterogeneous populations around the world. This tool offers high sleep-staging accuracy that matches human scoring accuracy and interscorer agreement no matter the population kind. The software is designed to be especially easy to use, computationally low-demanding, open source, and free. Our hope is that this software facilitates the broad adoption of an industry-standard automated sleep staging software package.&lt;/p&gt;&quot;,&quot;volume&quot;:&quot;10&quot;},&quot;isTemporary&quot;:false}]},{&quot;citationID&quot;:&quot;MENDELEY_CITATION_42aedb97-1c62-4c34-95f4-0db195a08861&quot;,&quot;properties&quot;:{&quot;noteIndex&quot;:0},&quot;isEdited&quot;:false,&quot;manualOverride&quot;:{&quot;isManuallyOverridden&quot;:false,&quot;citeprocText&quot;:&quot;[265], [266]&quot;,&quot;manualOverrideText&quot;:&quot;&quot;},&quot;citationTag&quot;:&quot;MENDELEY_CITATION_v3_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&quot;,&quot;citationItems&quot;:[{&quot;id&quot;:&quot;258acdbc-fb26-3230-8023-4b54b4a7dbcd&quot;,&quot;itemData&quot;:{&quot;type&quot;:&quot;article-journal&quot;,&quot;id&quot;:&quot;258acdbc-fb26-3230-8023-4b54b4a7dbcd&quot;,&quot;title&quot;:&quot;The National Sleep Research Resource: towards a sleep data commons&quot;,&quot;author&quot;:[{&quot;family&quot;:&quot;Zhang&quot;,&quot;given&quot;:&quot;Guo-Qiang&quot;,&quot;parse-names&quot;:false,&quot;dropping-particle&quot;:&quot;&quot;,&quot;non-dropping-particle&quot;:&quot;&quot;},{&quot;family&quot;:&quot;Cui&quot;,&quot;given&quot;:&quot;Licong&quot;,&quot;parse-names&quot;:false,&quot;dropping-particle&quot;:&quot;&quot;,&quot;non-dropping-particle&quot;:&quot;&quot;},{&quot;family&quot;:&quot;Mueller&quot;,&quot;given&quot;:&quot;Remo&quot;,&quot;parse-names&quot;:false,&quot;dropping-particle&quot;:&quot;&quot;,&quot;non-dropping-particle&quot;:&quot;&quot;},{&quot;family&quot;:&quot;Tao&quot;,&quot;given&quot;:&quot;Shiqiang&quot;,&quot;parse-names&quot;:false,&quot;dropping-particle&quot;:&quot;&quot;,&quot;non-dropping-particle&quot;:&quot;&quot;},{&quot;family&quot;:&quot;Kim&quot;,&quot;given&quot;:&quot;Matthew&quot;,&quot;parse-names&quot;:false,&quot;dropping-particle&quot;:&quot;&quot;,&quot;non-dropping-particle&quot;:&quot;&quot;},{&quot;family&quot;:&quot;Rueschman&quot;,&quot;given&quot;:&quot;Michael&quot;,&quot;parse-names&quot;:false,&quot;dropping-particle&quot;:&quot;&quot;,&quot;non-dropping-particle&quot;:&quot;&quot;},{&quot;family&quot;:&quot;Mariani&quot;,&quot;given&quot;:&quot;Sara&quot;,&quot;parse-names&quot;:false,&quot;dropping-particle&quot;:&quot;&quot;,&quot;non-dropping-particle&quot;:&quot;&quot;},{&quot;family&quot;:&quot;Mobley&quot;,&quot;given&quot;:&quot;Daniel&quot;,&quot;parse-names&quot;:false,&quot;dropping-particle&quot;:&quot;&quot;,&quot;non-dropping-particle&quot;:&quot;&quot;},{&quot;family&quot;:&quot;Redline&quot;,&quot;given&quot;:&quot;Susan&quot;,&quot;parse-names&quot;:false,&quot;dropping-particle&quot;:&quot;&quot;,&quot;non-dropping-particle&quot;:&quot;&quot;}],&quot;container-title&quot;:&quot;Journal of the American Medical Informatics Association&quot;,&quot;DOI&quot;:&quot;10.1093/jamia/ocy064&quot;,&quot;ISSN&quot;:&quot;1067-5027&quot;,&quot;issued&quot;:{&quot;date-parts&quot;:[[2018,10,1]]},&quot;page&quot;:&quot;1351-1358&quot;,&quot;issue&quot;:&quot;10&quot;,&quot;volume&quot;:&quot;25&quot;,&quot;container-title-short&quot;:&quot;&quot;},&quot;isTemporary&quot;:false},{&quot;id&quot;:&quot;e92e4656-b5d2-3a0b-a6b7-90a066c30c65&quot;,&quot;itemData&quot;:{&quot;type&quot;:&quot;article-journal&quot;,&quot;id&quot;:&quot;e92e4656-b5d2-3a0b-a6b7-90a066c30c65&quot;,&quot;title&quot;:&quot;Scaling Up Scientific Discovery in Sleep Medicine: The National Sleep Research Resource&quot;,&quot;author&quot;:[{&quot;family&quot;:&quot;Dean&quot;,&quot;given&quot;:&quot;Dennis A.&quot;,&quot;parse-names&quot;:false,&quot;dropping-particle&quot;:&quot;&quot;,&quot;non-dropping-particle&quot;:&quot;&quot;},{&quot;family&quot;:&quot;Goldberger&quot;,&quot;given&quot;:&quot;Ary L.&quot;,&quot;parse-names&quot;:false,&quot;dropping-particle&quot;:&quot;&quot;,&quot;non-dropping-particle&quot;:&quot;&quot;},{&quot;family&quot;:&quot;Mueller&quot;,&quot;given&quot;:&quot;Remo&quot;,&quot;parse-names&quot;:false,&quot;dropping-particle&quot;:&quot;&quot;,&quot;non-dropping-particle&quot;:&quot;&quot;},{&quot;family&quot;:&quot;Kim&quot;,&quot;given&quot;:&quot;Matthew&quot;,&quot;parse-names&quot;:false,&quot;dropping-particle&quot;:&quot;&quot;,&quot;non-dropping-particle&quot;:&quot;&quot;},{&quot;family&quot;:&quot;Rueschman&quot;,&quot;given&quot;:&quot;Michael&quot;,&quot;parse-names&quot;:false,&quot;dropping-particle&quot;:&quot;&quot;,&quot;non-dropping-particle&quot;:&quot;&quot;},{&quot;family&quot;:&quot;Mobley&quot;,&quot;given&quot;:&quot;Daniel&quot;,&quot;parse-names&quot;:false,&quot;dropping-particle&quot;:&quot;&quot;,&quot;non-dropping-particle&quot;:&quot;&quot;},{&quot;family&quot;:&quot;Sahoo&quot;,&quot;given&quot;:&quot;Satya S.&quot;,&quot;parse-names&quot;:false,&quot;dropping-particle&quot;:&quot;&quot;,&quot;non-dropping-particle&quot;:&quot;&quot;},{&quot;family&quot;:&quot;Jayapandian&quot;,&quot;given&quot;:&quot;Catherine P.&quot;,&quot;parse-names&quot;:false,&quot;dropping-particle&quot;:&quot;&quot;,&quot;non-dropping-particle&quot;:&quot;&quot;},{&quot;family&quot;:&quot;Cui&quot;,&quot;given&quot;:&quot;Licong&quot;,&quot;parse-names&quot;:false,&quot;dropping-particle&quot;:&quot;&quot;,&quot;non-dropping-particle&quot;:&quot;&quot;},{&quot;family&quot;:&quot;Morrical&quot;,&quot;given&quot;:&quot;Michael G.&quot;,&quot;parse-names&quot;:false,&quot;dropping-particle&quot;:&quot;&quot;,&quot;non-dropping-particle&quot;:&quot;&quot;},{&quot;family&quot;:&quot;Surovec&quot;,&quot;given&quot;:&quot;Susan&quot;,&quot;parse-names&quot;:false,&quot;dropping-particle&quot;:&quot;&quot;,&quot;non-dropping-particle&quot;:&quot;&quot;},{&quot;family&quot;:&quot;Zhang&quot;,&quot;given&quot;:&quot;Guo-Qiang&quot;,&quot;parse-names&quot;:false,&quot;dropping-particle&quot;:&quot;&quot;,&quot;non-dropping-particle&quot;:&quot;&quot;},{&quot;family&quot;:&quot;Redline&quot;,&quot;given&quot;:&quot;Susan&quot;,&quot;parse-names&quot;:false,&quot;dropping-particle&quot;:&quot;&quot;,&quot;non-dropping-particle&quot;:&quot;&quot;}],&quot;container-title&quot;:&quot;Sleep&quot;,&quot;container-title-short&quot;:&quot;Sleep&quot;,&quot;DOI&quot;:&quot;10.5665/sleep.5774&quot;,&quot;ISSN&quot;:&quot;1550-9109&quot;,&quot;issued&quot;:{&quot;date-parts&quot;:[[2016,5]]},&quot;page&quot;:&quot;1151-1164&quot;,&quot;issue&quot;:&quot;5&quot;,&quot;volume&quot;:&quot;39&quot;},&quot;isTemporary&quot;:false}]},{&quot;citationID&quot;:&quot;MENDELEY_CITATION_b57ffa0d-41a5-4809-bfe0-fb0524a9105b&quot;,&quot;properties&quot;:{&quot;noteIndex&quot;:0},&quot;isEdited&quot;:false,&quot;manualOverride&quot;:{&quot;isManuallyOverridden&quot;:false,&quot;citeprocText&quot;:&quot;[264]&quot;,&quot;manualOverrideText&quot;:&quot;&quot;},&quot;citationTag&quot;:&quot;MENDELEY_CITATION_v3_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&quot;,&quot;citationItems&quot;:[{&quot;id&quot;:&quot;6c7cccb3-8724-3d49-892b-b1568c86471b&quot;,&quot;itemData&quot;:{&quot;type&quot;:&quot;article-journal&quot;,&quot;id&quot;:&quot;6c7cccb3-8724-3d49-892b-b1568c86471b&quot;,&quot;title&quot;:&quot;An open-source, high-performance tool for automated sleep staging&quot;,&quot;author&quot;:[{&quot;family&quot;:&quot;Vallat&quot;,&quot;given&quot;:&quot;Raphael&quot;,&quot;parse-names&quot;:false,&quot;dropping-particle&quot;:&quot;&quot;,&quot;non-dropping-particle&quot;:&quot;&quot;},{&quot;family&quot;:&quot;Walker&quot;,&quot;given&quot;:&quot;Matthew P&quot;,&quot;parse-names&quot;:false,&quot;dropping-particle&quot;:&quot;&quot;,&quot;non-dropping-particle&quot;:&quot;&quot;}],&quot;container-title&quot;:&quot;eLife&quot;,&quot;container-title-short&quot;:&quot;Elife&quot;,&quot;DOI&quot;:&quot;10.7554/eLife.70092&quot;,&quot;ISSN&quot;:&quot;2050-084X&quot;,&quot;issued&quot;:{&quot;date-parts&quot;:[[2021,10,14]]},&quot;abstract&quot;:&quot;&lt;p&gt;The clinical and societal measurement of human sleep has increased exponentially in recent years. However, unlike other fields of medical analysis that have become highly automated, basic and clinical sleep research still relies on human visual scoring. Such human-based evaluations are time-consuming, tedious, and can be prone to subjective bias. Here, we describe a novel algorithm trained and validated on +30,000 hr of polysomnographic sleep recordings across heterogeneous populations around the world. This tool offers high sleep-staging accuracy that matches human scoring accuracy and interscorer agreement no matter the population kind. The software is designed to be especially easy to use, computationally low-demanding, open source, and free. Our hope is that this software facilitates the broad adoption of an industry-standard automated sleep staging software package.&lt;/p&gt;&quot;,&quot;volume&quot;:&quot;10&quot;},&quot;isTemporary&quot;:false}]},{&quot;citationID&quot;:&quot;MENDELEY_CITATION_e00948c4-e9ef-4b85-8b5b-8ebdfec80707&quot;,&quot;properties&quot;:{&quot;noteIndex&quot;:0},&quot;isEdited&quot;:false,&quot;manualOverride&quot;:{&quot;isManuallyOverridden&quot;:false,&quot;citeprocText&quot;:&quot;[267]&quot;,&quot;manualOverrideText&quot;:&quot;&quot;},&quot;citationTag&quot;:&quot;MENDELEY_CITATION_v3_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&quot;,&quot;citationItems&quot;:[{&quot;id&quot;:&quot;ed9cf960-d507-3fb6-8f6b-8e7457762fdb&quot;,&quot;itemData&quot;:{&quot;type&quot;:&quot;article-journal&quot;,&quot;id&quot;:&quot;ed9cf960-d507-3fb6-8f6b-8e7457762fdb&quot;,&quot;title&quot;:&quot;MEG and EEG data analysis with MNE-Python&quot;,&quot;author&quot;:[{&quot;family&quot;:&quot;Gramfort&quot;,&quot;given&quot;:&quot;Alexandre&quot;,&quot;parse-names&quot;:false,&quot;dropping-particle&quot;:&quot;&quot;,&quot;non-dropping-particle&quot;:&quot;&quot;}],&quot;container-title&quot;:&quot;Frontiers in Neuroscience&quot;,&quot;container-title-short&quot;:&quot;Front Neurosci&quot;,&quot;DOI&quot;:&quot;10.3389/fnins.2013.00267&quot;,&quot;ISSN&quot;:&quot;1662453X&quot;,&quot;issued&quot;:{&quot;date-parts&quot;:[[2013]]},&quot;volume&quot;:&quot;7&quot;},&quot;isTemporary&quot;:false}]},{&quot;citationID&quot;:&quot;MENDELEY_CITATION_4569575f-38c5-4521-a7fa-d647514a9acf&quot;,&quot;properties&quot;:{&quot;noteIndex&quot;:0},&quot;isEdited&quot;:false,&quot;manualOverride&quot;:{&quot;isManuallyOverridden&quot;:false,&quot;citeprocText&quot;:&quot;[268]&quot;,&quot;manualOverrideText&quot;:&quot;&quot;},&quot;citationTag&quot;:&quot;MENDELEY_CITATION_v3_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&quot;,&quot;citationItems&quot;:[{&quot;id&quot;:&quot;81e97aee-39ab-3752-b7c5-ada567289251&quot;,&quot;itemData&quot;:{&quot;type&quot;:&quot;article-journal&quot;,&quot;id&quot;:&quot;81e97aee-39ab-3752-b7c5-ada567289251&quot;,&quot;title&quot;:&quot;PyWavelets: A Python package for wavelet analysis&quot;,&quot;author&quot;:[{&quot;family&quot;:&quot;Lee&quot;,&quot;given&quot;:&quot;Gregory&quot;,&quot;parse-names&quot;:false,&quot;dropping-particle&quot;:&quot;&quot;,&quot;non-dropping-particle&quot;:&quot;&quot;},{&quot;family&quot;:&quot;Gommers&quot;,&quot;given&quot;:&quot;Ralf&quot;,&quot;parse-names&quot;:false,&quot;dropping-particle&quot;:&quot;&quot;,&quot;non-dropping-particle&quot;:&quot;&quot;},{&quot;family&quot;:&quot;Waselewski&quot;,&quot;given&quot;:&quot;Filip&quot;,&quot;parse-names&quot;:false,&quot;dropping-particle&quot;:&quot;&quot;,&quot;non-dropping-particle&quot;:&quot;&quot;},{&quot;family&quot;:&quot;Wohlfahrt&quot;,&quot;given&quot;:&quot;Kai&quot;,&quot;parse-names&quot;:false,&quot;dropping-particle&quot;:&quot;&quot;,&quot;non-dropping-particle&quot;:&quot;&quot;},{&quot;family&quot;:&quot;O'Leary&quot;,&quot;given&quot;:&quot;Aaron&quot;,&quot;parse-names&quot;:false,&quot;dropping-particle&quot;:&quot;&quot;,&quot;non-dropping-particle&quot;:&quot;&quot;}],&quot;container-title&quot;:&quot;Journal of Open Source Software&quot;,&quot;container-title-short&quot;:&quot;J Open Source Softw&quot;,&quot;DOI&quot;:&quot;10.21105/joss.01237&quot;,&quot;ISSN&quot;:&quot;2475-9066&quot;,&quot;issued&quot;:{&quot;date-parts&quot;:[[2019,4,12]]},&quot;page&quot;:&quot;1237&quot;,&quot;issue&quot;:&quot;36&quot;,&quot;volume&quot;:&quot;4&quot;},&quot;isTemporary&quot;:false}]},{&quot;citationID&quot;:&quot;MENDELEY_CITATION_8a930592-8f93-4015-8eee-a30ae2face1a&quot;,&quot;properties&quot;:{&quot;noteIndex&quot;:0},&quot;isEdited&quot;:false,&quot;manualOverride&quot;:{&quot;isManuallyOverridden&quot;:false,&quot;citeprocText&quot;:&quot;[269]&quot;,&quot;manualOverrideText&quot;:&quot;&quot;},&quot;citationTag&quot;:&quot;MENDELEY_CITATION_v3_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&quot;,&quot;citationItems&quot;:[{&quot;id&quot;:&quot;e3d20217-3a76-3c3f-9e25-5e205c99e986&quot;,&quot;itemData&quot;:{&quot;type&quot;:&quot;report&quot;,&quot;id&quot;:&quot;e3d20217-3a76-3c3f-9e25-5e205c99e986&quot;,&quot;title&quot;:&quot;PyTorch: an imperative style, highperformance deep learning library&quot;,&quot;author&quot;:[{&quot;family&quot;:&quot;Adam Paszke&quot;,&quot;given&quot;:&quot;Sam Gross, Francisco Massa, Soumith Chintala&quot;,&quot;parse-names&quot;:false,&quot;dropping-particle&quot;:&quot;&quot;,&quot;non-dropping-particle&quot;:&quot;&quot;}],&quot;issued&quot;:{&quot;date-parts&quot;:[[2019]]},&quot;publisher-place&quot;:&quot;Vancouver&quot;,&quot;abstract&quot;:&quot;Deep learning frameworks have often focused on either usability or speed, but not both. PyTorch is a machine learning library that shows that these two goals are in fact compatible: it was designed from first principles to support an imperative and Pythonic programming style that supports code as a model, makes debugging easy and is consistent with other popular scientific computing libraries, while remaining efficient and supporting hardware accelerators such as GPUs. In this paper, we detail the principles that drove the implementation of PyTorch and how they are reflected in its architecture. We emphasize that every aspect of PyTorch is a regular Python program under the full control of its user. We also explain how the careful and pragmatic implementation of the key components of its runtime enables them to work together to achieve compelling performance. We demonstrate the efficiency of individual subsystems, as well as the overall speed of PyTorch on several commonly used benchmarks.&quot;,&quot;container-title-short&quot;:&quot;&quot;},&quot;isTemporary&quot;:false}]},{&quot;citationID&quot;:&quot;MENDELEY_CITATION_d3bcd6a6-feee-4d6c-a7f5-6712d1a4d5a3&quot;,&quot;properties&quot;:{&quot;noteIndex&quot;:0},&quot;isEdited&quot;:false,&quot;manualOverride&quot;:{&quot;isManuallyOverridden&quot;:false,&quot;citeprocText&quot;:&quot;[270]&quot;,&quot;manualOverrideText&quot;:&quot;&quot;},&quot;citationTag&quot;:&quot;MENDELEY_CITATION_v3_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&quot;,&quot;citationItems&quot;:[{&quot;id&quot;:&quot;e7490c39-4e10-3d62-a5b6-a1eabf6c0df8&quot;,&quot;itemData&quot;:{&quot;type&quot;:&quot;report&quot;,&quot;id&quot;:&quot;e7490c39-4e10-3d62-a5b6-a1eabf6c0df8&quot;,&quot;title&quot;:&quot;GPyTorch: Blackbox Matrix-Matrix Gaussian Process Inference with GPU Acceleration&quot;,&quot;author&quot;:[{&quot;family&quot;:&quot;Jacob Gardner&quot;,&quot;given&quot;:&quot;Geoff Pleiss, Kilian Q. Weinberger, David Bindel, Andrew G. Wilson&quot;,&quot;parse-names&quot;:false,&quot;dropping-particle&quot;:&quot;&quot;,&quot;non-dropping-particle&quot;:&quot;&quot;}],&quot;issued&quot;:{&quot;date-parts&quot;:[[1995]]},&quot;publisher-place&quot;:&quot;Montreal&quot;,&quot;abstract&quot;:&quot;Despite advances in scalable models, the inference tools used for Gaussian processes (GPs) have yet to fully capitalize on developments in computing hardware. We present an efficient and general approach to GP inference based on Blackbox Matrix-Matrix multiplication (BBMM). BBMM inference uses a modified batched version of the conjugate gradients algorithm to derive all terms for training and inference in a single call. BBMM reduces the asymptotic complexity of exact GP inference from O(n^3) to O(n^2). Adapting this algorithm to scalable approximations and complex GP models simply requires a routine for efficient matrix-matrix multiplication with the kernel and its derivative. In addition, BBMM uses a specialized preconditioner to substantially speed up convergence. In experiments we show that BBMM effectively uses GPU hardware to dramatically accelerate both exact GP inference and scalable approximations. Additionally, we provide GPyTorch, a software platform for scalable GP inference via BBMM, built on PyTorch.&quot;,&quot;container-title-short&quot;:&quot;&quot;},&quot;isTemporary&quot;:false}]},{&quot;citationID&quot;:&quot;MENDELEY_CITATION_a3ab92f9-3fa2-4b3c-a2ce-44152fe7a8f6&quot;,&quot;properties&quot;:{&quot;noteIndex&quot;:0},&quot;isEdited&quot;:false,&quot;manualOverride&quot;:{&quot;isManuallyOverridden&quot;:false,&quot;citeprocText&quot;:&quot;[271]&quot;,&quot;manualOverrideText&quot;:&quot;&quot;},&quot;citationTag&quot;:&quot;MENDELEY_CITATION_v3_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&quot;,&quot;citationItems&quot;:[{&quot;id&quot;:&quot;449b2697-ec65-31a7-af06-ffda2772e127&quot;,&quot;itemData&quot;:{&quot;type&quot;:&quot;article-journal&quot;,&quot;id&quot;:&quot;449b2697-ec65-31a7-af06-ffda2772e127&quot;,&quot;title&quot;:&quot;A sleep spindle detection algorithm that emulates human expert spindle scoring&quot;,&quot;author&quot;:[{&quot;family&quot;:&quot;Lacourse&quot;,&quot;given&quot;:&quot;Karine&quot;,&quot;parse-names&quot;:false,&quot;dropping-particle&quot;:&quot;&quot;,&quot;non-dropping-particle&quot;:&quot;&quot;},{&quot;family&quot;:&quot;Delfrate&quot;,&quot;given&quot;:&quot;Jacques&quot;,&quot;parse-names&quot;:false,&quot;dropping-particle&quot;:&quot;&quot;,&quot;non-dropping-particle&quot;:&quot;&quot;},{&quot;family&quot;:&quot;Beaudry&quot;,&quot;given&quot;:&quot;Julien&quot;,&quot;parse-names&quot;:false,&quot;dropping-particle&quot;:&quot;&quot;,&quot;non-dropping-particle&quot;:&quot;&quot;},{&quot;family&quot;:&quot;Peppard&quot;,&quot;given&quot;:&quot;Paul&quot;,&quot;parse-names&quot;:false,&quot;dropping-particle&quot;:&quot;&quot;,&quot;non-dropping-particle&quot;:&quot;&quot;},{&quot;family&quot;:&quot;Warby&quot;,&quot;given&quot;:&quot;Simon C.&quot;,&quot;parse-names&quot;:false,&quot;dropping-particle&quot;:&quot;&quot;,&quot;non-dropping-particle&quot;:&quot;&quot;}],&quot;container-title&quot;:&quot;Journal of Neuroscience Methods&quot;,&quot;container-title-short&quot;:&quot;J Neurosci Methods&quot;,&quot;DOI&quot;:&quot;10.1016/j.jneumeth.2018.08.014&quot;,&quot;ISSN&quot;:&quot;01650270&quot;,&quot;issued&quot;:{&quot;date-parts&quot;:[[2019,3]]},&quot;page&quot;:&quot;3-11&quot;,&quot;volume&quot;:&quot;316&quot;},&quot;isTemporary&quot;:false}]},{&quot;citationID&quot;:&quot;MENDELEY_CITATION_9064bd51-8051-4a08-a99a-4755a927ff73&quot;,&quot;properties&quot;:{&quot;noteIndex&quot;:0},&quot;isEdited&quot;:false,&quot;manualOverride&quot;:{&quot;isManuallyOverridden&quot;:false,&quot;citeprocText&quot;:&quot;[272]&quot;,&quot;manualOverrideText&quot;:&quot;&quot;},&quot;citationTag&quot;:&quot;MENDELEY_CITATION_v3_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&quot;,&quot;citationItems&quot;:[{&quot;id&quot;:&quot;b7d9fdff-89ab-35d9-93fd-7d4dbc7242c0&quot;,&quot;itemData&quot;:{&quot;type&quot;:&quot;article-journal&quot;,&quot;id&quot;:&quot;b7d9fdff-89ab-35d9-93fd-7d4dbc7242c0&quot;,&quot;title&quot;:&quot;Grouping of Spindle Activity during Slow Oscillations in Human Non-Rapid Eye Movement Sleep&quot;,&quot;author&quot;:[{&quot;family&quot;:&quot;Mölle&quot;,&quot;given&quot;:&quot;Matthias&quot;,&quot;parse-names&quot;:false,&quot;dropping-particle&quot;:&quot;&quot;,&quot;non-dropping-particle&quot;:&quot;&quot;},{&quot;family&quot;:&quot;Marshall&quot;,&quot;given&quot;:&quot;Lisa&quot;,&quot;parse-names&quot;:false,&quot;dropping-particle&quot;:&quot;&quot;,&quot;non-dropping-particle&quot;:&quot;&quot;},{&quot;family&quot;:&quot;Gais&quot;,&quot;given&quot;:&quot;Steffen&quot;,&quot;parse-names&quot;:false,&quot;dropping-particle&quot;:&quot;&quot;,&quot;non-dropping-particle&quot;:&quot;&quot;},{&quot;family&quot;:&quot;Born&quot;,&quot;given&quot;:&quot;Jan&quot;,&quot;parse-names&quot;:false,&quot;dropping-particle&quot;:&quot;&quot;,&quot;non-dropping-particle&quot;:&quot;&quot;}],&quot;container-title&quot;:&quot;The Journal of Neuroscience&quot;,&quot;DOI&quot;:&quot;10.1523/JNEUROSCI.22-24-10941.2002&quot;,&quot;ISSN&quot;:&quot;0270-6474&quot;,&quot;issued&quot;:{&quot;date-parts&quot;:[[2002,12,15]]},&quot;page&quot;:&quot;10941-10947&quot;,&quot;issue&quot;:&quot;24&quot;,&quot;volume&quot;:&quot;22&quot;,&quot;container-title-short&quot;:&quot;&quot;},&quot;isTemporary&quot;:false}]},{&quot;citationID&quot;:&quot;MENDELEY_CITATION_f5bdd6a5-9505-4811-95d2-5e6e3b4c3d34&quot;,&quot;properties&quot;:{&quot;noteIndex&quot;:0},&quot;isEdited&quot;:false,&quot;manualOverride&quot;:{&quot;isManuallyOverridden&quot;:false,&quot;citeprocText&quot;:&quot;[273]–[275]&quot;,&quot;manualOverrideText&quot;:&quot;&quot;},&quot;citationTag&quot;:&quot;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&quot;,&quot;citationItems&quot;:[{&quot;id&quot;:&quot;df79453d-7d66-34a8-a711-1ab072e67802&quot;,&quot;itemData&quot;:{&quot;type&quot;:&quot;article-journal&quot;,&quot;id&quot;:&quot;df79453d-7d66-34a8-a711-1ab072e67802&quot;,&quot;title&quot;:&quot;Sleep slow wave changes during the middle years of life&quot;,&quot;author&quot;:[{&quot;family&quot;:&quot;Carrier&quot;,&quot;given&quot;:&quot;Julie&quot;,&quot;parse-names&quot;:false,&quot;dropping-particle&quot;:&quot;&quot;,&quot;non-dropping-particle&quot;:&quot;&quot;},{&quot;family&quot;:&quot;Viens&quot;,&quot;given&quot;:&quot;Isabelle&quot;,&quot;parse-names&quot;:false,&quot;dropping-particle&quot;:&quot;&quot;,&quot;non-dropping-particle&quot;:&quot;&quot;},{&quot;family&quot;:&quot;Poirier&quot;,&quot;given&quot;:&quot;Gaétan&quot;,&quot;parse-names&quot;:false,&quot;dropping-particle&quot;:&quot;&quot;,&quot;non-dropping-particle&quot;:&quot;&quot;},{&quot;family&quot;:&quot;Robillard&quot;,&quot;given&quot;:&quot;Rébecca&quot;,&quot;parse-names&quot;:false,&quot;dropping-particle&quot;:&quot;&quot;,&quot;non-dropping-particle&quot;:&quot;&quot;},{&quot;family&quot;:&quot;Lafortune&quot;,&quot;given&quot;:&quot;Marjolaine&quot;,&quot;parse-names&quot;:false,&quot;dropping-particle&quot;:&quot;&quot;,&quot;non-dropping-particle&quot;:&quot;&quot;},{&quot;family&quot;:&quot;Vandewalle&quot;,&quot;given&quot;:&quot;Gilles&quot;,&quot;parse-names&quot;:false,&quot;dropping-particle&quot;:&quot;&quot;,&quot;non-dropping-particle&quot;:&quot;&quot;},{&quot;family&quot;:&quot;Martin&quot;,&quot;given&quot;:&quot;Nicolas&quot;,&quot;parse-names&quot;:false,&quot;dropping-particle&quot;:&quot;&quot;,&quot;non-dropping-particle&quot;:&quot;&quot;},{&quot;family&quot;:&quot;Barakat&quot;,&quot;given&quot;:&quot;Marc&quot;,&quot;parse-names&quot;:false,&quot;dropping-particle&quot;:&quot;&quot;,&quot;non-dropping-particle&quot;:&quot;&quot;},{&quot;family&quot;:&quot;Paquet&quot;,&quot;given&quot;:&quot;Jean&quot;,&quot;parse-names&quot;:false,&quot;dropping-particle&quot;:&quot;&quot;,&quot;non-dropping-particle&quot;:&quot;&quot;},{&quot;family&quot;:&quot;Filipini&quot;,&quot;given&quot;:&quot;Daniel&quot;,&quot;parse-names&quot;:false,&quot;dropping-particle&quot;:&quot;&quot;,&quot;non-dropping-particle&quot;:&quot;&quot;}],&quot;container-title&quot;:&quot;European Journal of Neuroscience&quot;,&quot;DOI&quot;:&quot;10.1111/j.1460-9568.2010.07543.x&quot;,&quot;ISSN&quot;:&quot;0953816X&quot;,&quot;issued&quot;:{&quot;date-parts&quot;:[[2011,2]]},&quot;page&quot;:&quot;758-766&quot;,&quot;issue&quot;:&quot;4&quot;,&quot;volume&quot;:&quot;33&quot;,&quot;container-title-short&quot;:&quot;&quot;},&quot;isTemporary&quot;:false},{&quot;id&quot;:&quot;06daf44b-473d-3ed4-90f4-a0c6e2ebb75c&quot;,&quot;itemData&quot;:{&quot;type&quot;:&quot;article-journal&quot;,&quot;id&quot;:&quot;06daf44b-473d-3ed4-90f4-a0c6e2ebb75c&quot;,&quot;title&quot;:&quot;Spontaneous neural activity during human slow wave sleep&quot;,&quot;author&quot;:[{&quot;family&quot;:&quot;Dang-Vu&quot;,&quot;given&quot;:&quot;Thien Thanh&quot;,&quot;parse-names&quot;:false,&quot;dropping-particle&quot;:&quot;&quot;,&quot;non-dropping-particle&quot;:&quot;&quot;},{&quot;family&quot;:&quot;Schabus&quot;,&quot;given&quot;:&quot;Manuel&quot;,&quot;parse-names&quot;:false,&quot;dropping-particle&quot;:&quot;&quot;,&quot;non-dropping-particle&quot;:&quot;&quot;},{&quot;family&quot;:&quot;Desseilles&quot;,&quot;given&quot;:&quot;Martin&quot;,&quot;parse-names&quot;:false,&quot;dropping-particle&quot;:&quot;&quot;,&quot;non-dropping-particle&quot;:&quot;&quot;},{&quot;family&quot;:&quot;Albouy&quot;,&quot;given&quot;:&quot;Geneviève&quot;,&quot;parse-names&quot;:false,&quot;dropping-particle&quot;:&quot;&quot;,&quot;non-dropping-particle&quot;:&quot;&quot;},{&quot;family&quot;:&quot;Boly&quot;,&quot;given&quot;:&quot;Mélanie&quot;,&quot;parse-names&quot;:false,&quot;dropping-particle&quot;:&quot;&quot;,&quot;non-dropping-particle&quot;:&quot;&quot;},{&quot;family&quot;:&quot;Darsaud&quot;,&quot;given&quot;:&quot;Annabelle&quot;,&quot;parse-names&quot;:false,&quot;dropping-particle&quot;:&quot;&quot;,&quot;non-dropping-particle&quot;:&quot;&quot;},{&quot;family&quot;:&quot;Gais&quot;,&quot;given&quot;:&quot;Steffen&quot;,&quot;parse-names&quot;:false,&quot;dropping-particle&quot;:&quot;&quot;,&quot;non-dropping-particle&quot;:&quot;&quot;},{&quot;family&quot;:&quot;Rauchs&quot;,&quot;given&quot;:&quot;Géraldine&quot;,&quot;parse-names&quot;:false,&quot;dropping-particle&quot;:&quot;&quot;,&quot;non-dropping-particle&quot;:&quot;&quot;},{&quot;family&quot;:&quot;Sterpenich&quot;,&quot;given&quot;:&quot;Virginie&quot;,&quot;parse-names&quot;:false,&quot;dropping-particle&quot;:&quot;&quot;,&quot;non-dropping-particle&quot;:&quot;&quot;},{&quot;family&quot;:&quot;Vandewalle&quot;,&quot;given&quot;:&quot;Gilles&quot;,&quot;parse-names&quot;:false,&quot;dropping-particle&quot;:&quot;&quot;,&quot;non-dropping-particle&quot;:&quot;&quot;},{&quot;family&quot;:&quot;Carrier&quot;,&quot;given&quot;:&quot;Julie&quot;,&quot;parse-names&quot;:false,&quot;dropping-particle&quot;:&quot;&quot;,&quot;non-dropping-particle&quot;:&quot;&quot;},{&quot;family&quot;:&quot;Moonen&quot;,&quot;given&quot;:&quot;Gustave&quot;,&quot;parse-names&quot;:false,&quot;dropping-particle&quot;:&quot;&quot;,&quot;non-dropping-particle&quot;:&quot;&quot;},{&quot;family&quot;:&quot;Balteau&quot;,&quot;given&quot;:&quot;Evelyne&quot;,&quot;parse-names&quot;:false,&quot;dropping-particle&quot;:&quot;&quot;,&quot;non-dropping-particle&quot;:&quot;&quot;},{&quot;family&quot;:&quot;Degueldre&quot;,&quot;given&quot;:&quot;Christian&quot;,&quot;parse-names&quot;:false,&quot;dropping-particle&quot;:&quot;&quot;,&quot;non-dropping-particle&quot;:&quot;&quot;},{&quot;family&quot;:&quot;Luxen&quot;,&quot;given&quot;:&quot;André&quot;,&quot;parse-names&quot;:false,&quot;dropping-particle&quot;:&quot;&quot;,&quot;non-dropping-particle&quot;:&quot;&quot;},{&quot;family&quot;:&quot;Phillips&quot;,&quot;given&quot;:&quot;Christophe&quot;,&quot;parse-names&quot;:false,&quot;dropping-particle&quot;:&quot;&quot;,&quot;non-dropping-particle&quot;:&quot;&quot;},{&quot;family&quot;:&quot;Maquet&quot;,&quot;given&quot;:&quot;Pierre&quot;,&quot;parse-names&quot;:false,&quot;dropping-particle&quot;:&quot;&quot;,&quot;non-dropping-particle&quot;:&quot;&quot;}],&quot;container-title&quot;:&quot;Proceedings of the National Academy of Sciences&quot;,&quot;DOI&quot;:&quot;10.1073/pnas.0801819105&quot;,&quot;ISSN&quot;:&quot;0027-8424&quot;,&quot;issued&quot;:{&quot;date-parts&quot;:[[2008,9,30]]},&quot;page&quot;:&quot;15160-15165&quot;,&quot;abstract&quot;:&quot;&lt;p&gt;Slow wave sleep (SWS) is associated with spontaneous brain oscillations that are thought to participate in sleep homeostasis and to support the processing of information related to the experiences of the previous awake period. At the cellular level, during SWS, a slow oscillation (&amp;lt;1 Hz) synchronizes firing patterns in large neuronal populations and is reflected on electroencephalography (EEG) recordings as large-amplitude, low-frequency waves. By using simultaneous EEG and event-related functional magnetic resonance imaging (fMRI), we characterized the transient changes in brain activity consistently associated with slow waves (&amp;gt;140 μV) and delta waves (75–140 μV) during SWS in 14 non-sleep-deprived normal human volunteers. Significant increases in activity were associated with these waves in several cortical areas, including the inferior frontal, medial prefrontal, precuneus, and posterior cingulate areas. Compared with baseline activity, slow waves are associated with significant activity in the parahippocampal gyrus, cerebellum, and brainstem, whereas delta waves are related to frontal responses. No decrease in activity was observed. This study demonstrates that SWS is not a state of brain quiescence, but rather is an active state during which brain activity is consistently synchronized to the slow oscillation in specific cerebral regions. The partial overlap between the response pattern related to SWS waves and the waking default mode network is consistent with the fascinating hypothesis that brain responses synchronized by the slow oscillation restore microwake-like activity patterns that facilitate neuronal interactions.&lt;/p&gt;&quot;,&quot;issue&quot;:&quot;39&quot;,&quot;volume&quot;:&quot;105&quot;,&quot;container-title-short&quot;:&quot;&quot;},&quot;isTemporary&quot;:false},{&quot;id&quot;:&quot;917fb09e-8f78-3762-91ed-faef52b554e6&quot;,&quot;itemData&quot;:{&quot;type&quot;:&quot;article-journal&quot;,&quot;id&quot;:&quot;917fb09e-8f78-3762-91ed-faef52b554e6&quot;,&quot;title&quot;:&quot;The Sleep Slow Oscillation as a Traveling Wave&quot;,&quot;author&quot;:[{&quot;family&quot;:&quot;Massimini&quot;,&quot;given&quot;:&quot;M.&quot;,&quot;parse-names&quot;:false,&quot;dropping-particle&quot;:&quot;&quot;,&quot;non-dropping-particle&quot;:&quot;&quot;}],&quot;container-title&quot;:&quot;Journal of Neuroscience&quot;,&quot;DOI&quot;:&quot;10.1523/JNEUROSCI.1318-04.2004&quot;,&quot;ISSN&quot;:&quot;0270-6474&quot;,&quot;issued&quot;:{&quot;date-parts&quot;:[[2004,8,4]]},&quot;page&quot;:&quot;6862-6870&quot;,&quot;issue&quot;:&quot;31&quot;,&quot;volume&quot;:&quot;24&quot;,&quot;container-title-short&quot;:&quot;&quot;},&quot;isTemporary&quot;:false}]},{&quot;citationID&quot;:&quot;MENDELEY_CITATION_7800729b-914a-4ec5-aa8e-0934d5017996&quot;,&quot;properties&quot;:{&quot;noteIndex&quot;:0},&quot;isEdited&quot;:false,&quot;manualOverride&quot;:{&quot;isManuallyOverridden&quot;:false,&quot;citeprocText&quot;:&quot;[276]&quot;,&quot;manualOverrideText&quot;:&quot;&quot;},&quot;citationTag&quot;:&quot;MENDELEY_CITATION_v3_eyJjaXRhdGlvbklEIjoiTUVOREVMRVlfQ0lUQVRJT05fNzgwMDcyOWItOTE0YS00ZWM1LWFhOGUtMDkzNGQ1MDE3OTk2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quot;,&quot;citationItems&quot;:[{&quot;id&quot;:&quot;7eb7dc43-20ae-3e02-a86b-518443712bdc&quot;,&quot;itemData&quot;:{&quot;type&quot;:&quot;article-journal&quot;,&quot;id&quot;:&quot;7eb7dc43-20ae-3e02-a86b-518443712bdc&quot;,&quot;title&quot;:&quot;Beyond K-complex binary scoring during sleep: probabilistic classification using deep learning&quot;,&quot;author&quot;:[{&quot;family&quot;:&quot;Lechat&quot;,&quot;given&quot;:&quot;Bastien&quot;,&quot;parse-names&quot;:false,&quot;dropping-particle&quot;:&quot;&quot;,&quot;non-dropping-particle&quot;:&quot;&quot;},{&quot;family&quot;:&quot;Hansen&quot;,&quot;given&quot;:&quot;Kristy&quot;,&quot;parse-names&quot;:false,&quot;dropping-particle&quot;:&quot;&quot;,&quot;non-dropping-particle&quot;:&quot;&quot;},{&quot;family&quot;:&quot;Catcheside&quot;,&quot;given&quot;:&quot;Peter&quot;,&quot;parse-names&quot;:false,&quot;dropping-particle&quot;:&quot;&quot;,&quot;non-dropping-particle&quot;:&quot;&quot;},{&quot;family&quot;:&quot;Zajamsek&quot;,&quot;given&quot;:&quot;Branko&quot;,&quot;parse-names&quot;:false,&quot;dropping-particle&quot;:&quot;&quot;,&quot;non-dropping-particle&quot;:&quot;&quot;}],&quot;container-title&quot;:&quot;Sleep&quot;,&quot;container-title-short&quot;:&quot;Sleep&quot;,&quot;DOI&quot;:&quot;10.1093/sleep/zsaa077&quot;,&quot;ISSN&quot;:&quot;0161-8105&quot;,&quot;issued&quot;:{&quot;date-parts&quot;:[[2020,10,13]]},&quot;issue&quot;:&quot;10&quot;,&quot;volume&quot;:&quot;43&quot;},&quot;isTemporary&quot;:false}]},{&quot;citationID&quot;:&quot;MENDELEY_CITATION_c16552e6-d270-4f94-9b79-7e197dcd67b1&quot;,&quot;properties&quot;:{&quot;noteIndex&quot;:0},&quot;isEdited&quot;:false,&quot;manualOverride&quot;:{&quot;isManuallyOverridden&quot;:false,&quot;citeprocText&quot;:&quot;[267]&quot;,&quot;manualOverrideText&quot;:&quot;&quot;},&quot;citationTag&quot;:&quot;MENDELEY_CITATION_v3_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&quot;,&quot;citationItems&quot;:[{&quot;id&quot;:&quot;ed9cf960-d507-3fb6-8f6b-8e7457762fdb&quot;,&quot;itemData&quot;:{&quot;type&quot;:&quot;article-journal&quot;,&quot;id&quot;:&quot;ed9cf960-d507-3fb6-8f6b-8e7457762fdb&quot;,&quot;title&quot;:&quot;MEG and EEG data analysis with MNE-Python&quot;,&quot;author&quot;:[{&quot;family&quot;:&quot;Gramfort&quot;,&quot;given&quot;:&quot;Alexandre&quot;,&quot;parse-names&quot;:false,&quot;dropping-particle&quot;:&quot;&quot;,&quot;non-dropping-particle&quot;:&quot;&quot;}],&quot;container-title&quot;:&quot;Frontiers in Neuroscience&quot;,&quot;container-title-short&quot;:&quot;Front Neurosci&quot;,&quot;DOI&quot;:&quot;10.3389/fnins.2013.00267&quot;,&quot;ISSN&quot;:&quot;1662453X&quot;,&quot;issued&quot;:{&quot;date-parts&quot;:[[2013]]},&quot;volume&quot;:&quot;7&quot;},&quot;isTemporary&quot;:false}]},{&quot;citationID&quot;:&quot;MENDELEY_CITATION_c26a581e-6812-4808-998b-6b118c1efd49&quot;,&quot;properties&quot;:{&quot;noteIndex&quot;:0},&quot;isEdited&quot;:false,&quot;manualOverride&quot;:{&quot;isManuallyOverridden&quot;:false,&quot;citeprocText&quot;:&quot;[268]&quot;,&quot;manualOverrideText&quot;:&quot;&quot;},&quot;citationTag&quot;:&quot;MENDELEY_CITATION_v3_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&quot;,&quot;citationItems&quot;:[{&quot;id&quot;:&quot;81e97aee-39ab-3752-b7c5-ada567289251&quot;,&quot;itemData&quot;:{&quot;type&quot;:&quot;article-journal&quot;,&quot;id&quot;:&quot;81e97aee-39ab-3752-b7c5-ada567289251&quot;,&quot;title&quot;:&quot;PyWavelets: A Python package for wavelet analysis&quot;,&quot;author&quot;:[{&quot;family&quot;:&quot;Lee&quot;,&quot;given&quot;:&quot;Gregory&quot;,&quot;parse-names&quot;:false,&quot;dropping-particle&quot;:&quot;&quot;,&quot;non-dropping-particle&quot;:&quot;&quot;},{&quot;family&quot;:&quot;Gommers&quot;,&quot;given&quot;:&quot;Ralf&quot;,&quot;parse-names&quot;:false,&quot;dropping-particle&quot;:&quot;&quot;,&quot;non-dropping-particle&quot;:&quot;&quot;},{&quot;family&quot;:&quot;Waselewski&quot;,&quot;given&quot;:&quot;Filip&quot;,&quot;parse-names&quot;:false,&quot;dropping-particle&quot;:&quot;&quot;,&quot;non-dropping-particle&quot;:&quot;&quot;},{&quot;family&quot;:&quot;Wohlfahrt&quot;,&quot;given&quot;:&quot;Kai&quot;,&quot;parse-names&quot;:false,&quot;dropping-particle&quot;:&quot;&quot;,&quot;non-dropping-particle&quot;:&quot;&quot;},{&quot;family&quot;:&quot;O'Leary&quot;,&quot;given&quot;:&quot;Aaron&quot;,&quot;parse-names&quot;:false,&quot;dropping-particle&quot;:&quot;&quot;,&quot;non-dropping-particle&quot;:&quot;&quot;}],&quot;container-title&quot;:&quot;Journal of Open Source Software&quot;,&quot;container-title-short&quot;:&quot;J Open Source Softw&quot;,&quot;DOI&quot;:&quot;10.21105/joss.01237&quot;,&quot;ISSN&quot;:&quot;2475-9066&quot;,&quot;issued&quot;:{&quot;date-parts&quot;:[[2019,4,12]]},&quot;page&quot;:&quot;1237&quot;,&quot;issue&quot;:&quot;36&quot;,&quot;volume&quot;:&quot;4&quot;},&quot;isTemporary&quot;:false}]},{&quot;citationID&quot;:&quot;MENDELEY_CITATION_42685d02-26cd-4578-89b0-77750062ef13&quot;,&quot;properties&quot;:{&quot;noteIndex&quot;:0},&quot;isEdited&quot;:false,&quot;manualOverride&quot;:{&quot;isManuallyOverridden&quot;:false,&quot;citeprocText&quot;:&quot;[269]&quot;,&quot;manualOverrideText&quot;:&quot;&quot;},&quot;citationTag&quot;:&quot;MENDELEY_CITATION_v3_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&quot;,&quot;citationItems&quot;:[{&quot;id&quot;:&quot;e3d20217-3a76-3c3f-9e25-5e205c99e986&quot;,&quot;itemData&quot;:{&quot;type&quot;:&quot;report&quot;,&quot;id&quot;:&quot;e3d20217-3a76-3c3f-9e25-5e205c99e986&quot;,&quot;title&quot;:&quot;PyTorch: an imperative style, highperformance deep learning library&quot;,&quot;author&quot;:[{&quot;family&quot;:&quot;Adam Paszke&quot;,&quot;given&quot;:&quot;Sam Gross, Francisco Massa, Soumith Chintala&quot;,&quot;parse-names&quot;:false,&quot;dropping-particle&quot;:&quot;&quot;,&quot;non-dropping-particle&quot;:&quot;&quot;}],&quot;issued&quot;:{&quot;date-parts&quot;:[[2019]]},&quot;publisher-place&quot;:&quot;Vancouver&quot;,&quot;abstract&quot;:&quot;Deep learning frameworks have often focused on either usability or speed, but not both. PyTorch is a machine learning library that shows that these two goals are in fact compatible: it was designed from first principles to support an imperative and Pythonic programming style that supports code as a model, makes debugging easy and is consistent with other popular scientific computing libraries, while remaining efficient and supporting hardware accelerators such as GPUs. In this paper, we detail the principles that drove the implementation of PyTorch and how they are reflected in its architecture. We emphasize that every aspect of PyTorch is a regular Python program under the full control of its user. We also explain how the careful and pragmatic implementation of the key components of its runtime enables them to work together to achieve compelling performance. We demonstrate the efficiency of individual subsystems, as well as the overall speed of PyTorch on several commonly used benchmarks.&quot;,&quot;container-title-short&quot;:&quot;&quot;},&quot;isTemporary&quot;:false}]},{&quot;citationID&quot;:&quot;MENDELEY_CITATION_a0e11782-8098-45b0-80d8-42cf9f033138&quot;,&quot;properties&quot;:{&quot;noteIndex&quot;:0},&quot;isEdited&quot;:false,&quot;manualOverride&quot;:{&quot;isManuallyOverridden&quot;:false,&quot;citeprocText&quot;:&quot;[270]&quot;,&quot;manualOverrideText&quot;:&quot;&quot;},&quot;citationTag&quot;:&quot;MENDELEY_CITATION_v3_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&quot;,&quot;citationItems&quot;:[{&quot;id&quot;:&quot;e7490c39-4e10-3d62-a5b6-a1eabf6c0df8&quot;,&quot;itemData&quot;:{&quot;type&quot;:&quot;report&quot;,&quot;id&quot;:&quot;e7490c39-4e10-3d62-a5b6-a1eabf6c0df8&quot;,&quot;title&quot;:&quot;GPyTorch: Blackbox Matrix-Matrix Gaussian Process Inference with GPU Acceleration&quot;,&quot;author&quot;:[{&quot;family&quot;:&quot;Jacob Gardner&quot;,&quot;given&quot;:&quot;Geoff Pleiss, Kilian Q. Weinberger, David Bindel, Andrew G. Wilson&quot;,&quot;parse-names&quot;:false,&quot;dropping-particle&quot;:&quot;&quot;,&quot;non-dropping-particle&quot;:&quot;&quot;}],&quot;issued&quot;:{&quot;date-parts&quot;:[[1995]]},&quot;publisher-place&quot;:&quot;Montreal&quot;,&quot;abstract&quot;:&quot;Despite advances in scalable models, the inference tools used for Gaussian processes (GPs) have yet to fully capitalize on developments in computing hardware. We present an efficient and general approach to GP inference based on Blackbox Matrix-Matrix multiplication (BBMM). BBMM inference uses a modified batched version of the conjugate gradients algorithm to derive all terms for training and inference in a single call. BBMM reduces the asymptotic complexity of exact GP inference from O(n^3) to O(n^2). Adapting this algorithm to scalable approximations and complex GP models simply requires a routine for efficient matrix-matrix multiplication with the kernel and its derivative. In addition, BBMM uses a specialized preconditioner to substantially speed up convergence. In experiments we show that BBMM effectively uses GPU hardware to dramatically accelerate both exact GP inference and scalable approximations. Additionally, we provide GPyTorch, a software platform for scalable GP inference via BBMM, built on PyTorch.&quot;,&quot;container-title-short&quot;:&quot;&quot;},&quot;isTemporary&quot;:false}]},{&quot;citationID&quot;:&quot;MENDELEY_CITATION_c0305fd5-cc4f-4f81-a0b0-3f112c591e70&quot;,&quot;properties&quot;:{&quot;noteIndex&quot;:0},&quot;isEdited&quot;:false,&quot;manualOverride&quot;:{&quot;isManuallyOverridden&quot;:false,&quot;citeprocText&quot;:&quot;[277]&quot;,&quot;manualOverrideText&quot;:&quot;&quot;},&quot;citationTag&quot;:&quot;MENDELEY_CITATION_v3_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&quot;,&quot;citationItems&quot;:[{&quot;id&quot;:&quot;87b02f46-69a1-3a7d-a0ad-a77719de2c8a&quot;,&quot;itemData&quot;:{&quot;type&quot;:&quot;article-journal&quot;,&quot;id&quot;:&quot;87b02f46-69a1-3a7d-a0ad-a77719de2c8a&quot;,&quot;title&quot;:&quot;The Evoked K-Complex: All-or-None Phenomenon?&quot;,&quot;author&quot;:[{&quot;family&quot;:&quot;Bastien&quot;,&quot;given&quot;:&quot;Celyne&quot;,&quot;parse-names&quot;:false,&quot;dropping-particle&quot;:&quot;&quot;,&quot;non-dropping-particle&quot;:&quot;&quot;},{&quot;family&quot;:&quot;Campbell&quot;,&quot;given&quot;:&quot;Kenneth&quot;,&quot;parse-names&quot;:false,&quot;dropping-particle&quot;:&quot;&quot;,&quot;non-dropping-particle&quot;:&quot;&quot;}],&quot;container-title&quot;:&quot;Sleep&quot;,&quot;container-title-short&quot;:&quot;Sleep&quot;,&quot;DOI&quot;:&quot;10.1093/sleep/15.3.236&quot;,&quot;ISSN&quot;:&quot;1550-9109&quot;,&quot;issued&quot;:{&quot;date-parts&quot;:[[1992,5]]},&quot;page&quot;:&quot;236-245&quot;,&quot;issue&quot;:&quot;3&quot;,&quot;volume&quot;:&quot;15&quot;},&quot;isTemporary&quot;:false}]},{&quot;citationID&quot;:&quot;MENDELEY_CITATION_1d7ee3dd-9b46-4ce0-bca1-35c1dbdcdaab&quot;,&quot;properties&quot;:{&quot;noteIndex&quot;:0},&quot;isEdited&quot;:false,&quot;manualOverride&quot;:{&quot;isManuallyOverridden&quot;:false,&quot;citeprocText&quot;:&quot;[259]&quot;,&quot;manualOverrideText&quot;:&quot;&quot;},&quot;citationTag&quot;:&quot;MENDELEY_CITATION_v3_eyJjaXRhdGlvbklEIjoiTUVOREVMRVlfQ0lUQVRJT05fMWQ3ZWUzZGQtOWI0Ni00Y2UwLWJjYTEtMzVjMWRiZGNkYWFi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0a2f9def-c6eb-4bc0-be1b-ce9e29c31fcb&quot;,&quot;properties&quot;:{&quot;noteIndex&quot;:0},&quot;isEdited&quot;:false,&quot;manualOverride&quot;:{&quot;isManuallyOverridden&quot;:false,&quot;citeprocText&quot;:&quot;[278]&quot;,&quot;manualOverrideText&quot;:&quot;&quot;},&quot;citationTag&quot;:&quot;MENDELEY_CITATION_v3_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&quot;,&quot;citationItems&quot;:[{&quot;id&quot;:&quot;78201fca-16e7-3a40-a327-925cf26cb845&quot;,&quot;itemData&quot;:{&quot;type&quot;:&quot;article-journal&quot;,&quot;id&quot;:&quot;78201fca-16e7-3a40-a327-925cf26cb845&quot;,&quot;title&quot;:&quot;A theory for multiresolution signal decomposition: the wavelet representation&quot;,&quot;author&quot;:[{&quot;family&quot;:&quot;Mallat&quot;,&quot;given&quot;:&quot;S.G.&quot;,&quot;parse-names&quot;:false,&quot;dropping-particle&quot;:&quot;&quot;,&quot;non-dropping-particle&quot;:&quot;&quot;}],&quot;container-title&quot;:&quot;IEEE Transactions on Pattern Analysis and Machine Intelligence&quot;,&quot;container-title-short&quot;:&quot;IEEE Trans Pattern Anal Mach Intell&quot;,&quot;DOI&quot;:&quot;10.1109/34.192463&quot;,&quot;ISSN&quot;:&quot;01628828&quot;,&quot;issued&quot;:{&quot;date-parts&quot;:[[1989,7]]},&quot;page&quot;:&quot;674-693&quot;,&quot;issue&quot;:&quot;7&quot;,&quot;volume&quot;:&quot;11&quot;},&quot;isTemporary&quot;:false}]},{&quot;citationID&quot;:&quot;MENDELEY_CITATION_caa313aa-ef87-417d-b9ed-24f4a423f7b5&quot;,&quot;properties&quot;:{&quot;noteIndex&quot;:0},&quot;isEdited&quot;:false,&quot;manualOverride&quot;:{&quot;isManuallyOverridden&quot;:false,&quot;citeprocText&quot;:&quot;[279]&quot;,&quot;manualOverrideText&quot;:&quot;&quot;},&quot;citationTag&quot;:&quot;MENDELEY_CITATION_v3_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&quot;,&quot;citationItems&quot;:[{&quot;id&quot;:&quot;9ff1149f-875e-37ec-b8ad-7faa23751f05&quot;,&quot;itemData&quot;:{&quot;type&quot;:&quot;article-journal&quot;,&quot;id&quot;:&quot;9ff1149f-875e-37ec-b8ad-7faa23751f05&quot;,&quot;title&quot;:&quot;Stochastic Variational Deep Kernel Learning&quot;,&quot;author&quot;:[{&quot;family&quot;:&quot;Wilson&quot;,&quot;given&quot;:&quot;Andrew Gordon&quot;,&quot;parse-names&quot;:false,&quot;dropping-particle&quot;:&quot;&quot;,&quot;non-dropping-particle&quot;:&quot;&quot;},{&quot;family&quot;:&quot;Hu&quot;,&quot;given&quot;:&quot;Zhiting&quot;,&quot;parse-names&quot;:false,&quot;dropping-particle&quot;:&quot;&quot;,&quot;non-dropping-particle&quot;:&quot;&quot;},{&quot;family&quot;:&quot;Salakhutdinov&quot;,&quot;given&quot;:&quot;Ruslan&quot;,&quot;parse-names&quot;:false,&quot;dropping-particle&quot;:&quot;&quot;,&quot;non-dropping-particle&quot;:&quot;&quot;},{&quot;family&quot;:&quot;Xing&quot;,&quot;given&quot;:&quot;Eric P.&quot;,&quot;parse-names&quot;:false,&quot;dropping-particle&quot;:&quot;&quot;,&quot;non-dropping-particle&quot;:&quot;&quot;}],&quot;issued&quot;:{&quot;date-parts&quot;:[[2016,11,1]]},&quot;abstract&quot;:&quot;Deep kernel learning combines the non-parametric flexibility of kernel methods with the inductive biases of deep learning architectures. We propose a novel deep kernel learning model and stochastic variational inference procedure which generalizes deep kernel learning approaches to enable classification, multi-task learning, additive covariance structures, and stochastic gradient training. Specifically, we apply additive base kernels to subsets of output features from deep neural architectures, and jointly learn the parameters of the base kernels and deep network through a Gaussian process marginal likelihood objective. Within this framework, we derive an efficient form of stochastic variational inference which leverages local kernel interpolation, inducing points, and structure exploiting algebra. We show improved performance over stand alone deep networks, SVMs, and state of the art scalable Gaussian processes on several classification benchmarks, including an airline delay dataset containing 6 million training points, CIFAR, and ImageNet.&quot;,&quot;container-title-short&quot;:&quot;&quot;},&quot;isTemporary&quot;:false}]},{&quot;citationID&quot;:&quot;MENDELEY_CITATION_d9a4b1c2-b217-4251-afec-d00f4de175e7&quot;,&quot;properties&quot;:{&quot;noteIndex&quot;:0},&quot;isEdited&quot;:false,&quot;manualOverride&quot;:{&quot;isManuallyOverridden&quot;:false,&quot;citeprocText&quot;:&quot;[280]&quot;,&quot;manualOverrideText&quot;:&quot;&quot;},&quot;citationTag&quot;:&quot;MENDELEY_CITATION_v3_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&quot;,&quot;citationItems&quot;:[{&quot;id&quot;:&quot;2ee0c583-dcc6-37e3-9ecd-d83300d094d6&quot;,&quot;itemData&quot;:{&quot;type&quot;:&quot;book&quot;,&quot;id&quot;:&quot;2ee0c583-dcc6-37e3-9ecd-d83300d094d6&quot;,&quot;title&quot;:&quot;Adaptive Computation and Machine Learning series&quot;,&quot;author&quot;:[{&quot;family&quot;:&quot;CE&quot;,&quot;given&quot;:&quot;Williams C K I Rasmussen&quot;,&quot;parse-names&quot;:false,&quot;dropping-particle&quot;:&quot;&quot;,&quot;non-dropping-particle&quot;:&quot;&quot;}],&quot;container-title&quot;:&quot;Gaussian processes for machine learning&quot;,&quot;issued&quot;:{&quot;date-parts&quot;:[[2005]]},&quot;abstract&quot;:&quot;A comprehensive and self-contained introduction to Gaussian processes, which provide a principled, practical, probabilistic approach to learning in kernel machines. Gaussian processes (GPs) provide a principled, practical, probabilistic approach to learning in kernel machines. GPs have received increased attention in the machine-learning community over the past decade, and this book provides a long-needed systematic and unified treatment of theoretical and practical aspects of GPs in machine learning. The treatment is comprehensive and self-contained, targeted at researchers and students in machine learning and applied statistics. The book deals with the supervised-learning problem for both regression and classification, and includes detailed algorithms. A wide variety of covariance (kernel) functions are presented and their properties discussed. Model selection is discussed both from a Bayesian and a classical perspective. Many connections to other well-known techniques from machine learning and statistics are discussed, including support-vector machines, neural networks, splines, regularization networks, relevance vector machines and others. Theoretical issues including learning curves and the PAC-Bayesian framework are treated, and several approximation methods for learning with large datasets are discussed. The book contains illustrative examples and exercises, and code and datasets are available on the Web. Appendixes provide mathematical background and a discussion of Gaussian Markov processes.&quot;,&quot;container-title-short&quot;:&quot;&quot;},&quot;isTemporary&quot;:false}]},{&quot;citationID&quot;:&quot;MENDELEY_CITATION_82c70a9a-894a-4be9-8fb0-55c553963999&quot;,&quot;properties&quot;:{&quot;noteIndex&quot;:0},&quot;isEdited&quot;:false,&quot;manualOverride&quot;:{&quot;isManuallyOverridden&quot;:false,&quot;citeprocText&quot;:&quot;[281]&quot;,&quot;manualOverrideText&quot;:&quot;&quot;},&quot;citationTag&quot;:&quot;MENDELEY_CITATION_v3_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&quot;,&quot;citationItems&quot;:[{&quot;id&quot;:&quot;a6ba9aa2-7f2d-34da-b267-bfaae21c478a&quot;,&quot;itemData&quot;:{&quot;type&quot;:&quot;article-journal&quot;,&quot;id&quot;:&quot;a6ba9aa2-7f2d-34da-b267-bfaae21c478a&quot;,&quot;title&quot;:&quot;Distribution, Amplitude, Incidence, Co-Occurrence, and Propagation of Human K-Complexes in Focal Transcortical Recordings&quot;,&quot;author&quot;:[{&quot;family&quot;:&quot;Mak-McCully&quot;,&quot;given&quot;:&quot;Rachel A.&quot;,&quot;parse-names&quot;:false,&quot;dropping-particle&quot;:&quot;&quot;,&quot;non-dropping-particle&quot;:&quot;&quot;},{&quot;family&quot;:&quot;Rosen&quot;,&quot;given&quot;:&quot;Burke Q.&quot;,&quot;parse-names&quot;:false,&quot;dropping-particle&quot;:&quot;&quot;,&quot;non-dropping-particle&quot;:&quot;&quot;},{&quot;family&quot;:&quot;Rolland&quot;,&quot;given&quot;:&quot;Matthieu&quot;,&quot;parse-names&quot;:false,&quot;dropping-particle&quot;:&quot;&quot;,&quot;non-dropping-particle&quot;:&quot;&quot;},{&quot;family&quot;:&quot;Régis&quot;,&quot;given&quot;:&quot;Jean&quot;,&quot;parse-names&quot;:false,&quot;dropping-particle&quot;:&quot;&quot;,&quot;non-dropping-particle&quot;:&quot;&quot;},{&quot;family&quot;:&quot;Bartolomei&quot;,&quot;given&quot;:&quot;Fabrice&quot;,&quot;parse-names&quot;:false,&quot;dropping-particle&quot;:&quot;&quot;,&quot;non-dropping-particle&quot;:&quot;&quot;},{&quot;family&quot;:&quot;Rey&quot;,&quot;given&quot;:&quot;Marc&quot;,&quot;parse-names&quot;:false,&quot;dropping-particle&quot;:&quot;&quot;,&quot;non-dropping-particle&quot;:&quot;&quot;},{&quot;family&quot;:&quot;Chauvel&quot;,&quot;given&quot;:&quot;Patrick&quot;,&quot;parse-names&quot;:false,&quot;dropping-particle&quot;:&quot;&quot;,&quot;non-dropping-particle&quot;:&quot;&quot;},{&quot;family&quot;:&quot;Cash&quot;,&quot;given&quot;:&quot;Sydney S.&quot;,&quot;parse-names&quot;:false,&quot;dropping-particle&quot;:&quot;&quot;,&quot;non-dropping-particle&quot;:&quot;&quot;},{&quot;family&quot;:&quot;Halgren&quot;,&quot;given&quot;:&quot;Eric&quot;,&quot;parse-names&quot;:false,&quot;dropping-particle&quot;:&quot;&quot;,&quot;non-dropping-particle&quot;:&quot;&quot;}],&quot;container-title&quot;:&quot;eneuro&quot;,&quot;container-title-short&quot;:&quot;eNeuro&quot;,&quot;DOI&quot;:&quot;10.1523/ENEURO.0028-15.2015&quot;,&quot;ISSN&quot;:&quot;2373-2822&quot;,&quot;issued&quot;:{&quot;date-parts&quot;:[[2015,7]]},&quot;page&quot;:&quot;ENEURO.0028-15.2015&quot;,&quot;issue&quot;:&quot;4&quot;,&quot;volume&quot;:&quot;2&quot;},&quot;isTemporary&quot;:false}]},{&quot;citationID&quot;:&quot;MENDELEY_CITATION_e4945650-7c93-4f6d-a40b-d8aff7525a41&quot;,&quot;properties&quot;:{&quot;noteIndex&quot;:0},&quot;isEdited&quot;:false,&quot;manualOverride&quot;:{&quot;isManuallyOverridden&quot;:false,&quot;citeprocText&quot;:&quot;[259]&quot;,&quot;manualOverrideText&quot;:&quot;&quot;},&quot;citationTag&quot;:&quot;MENDELEY_CITATION_v3_eyJjaXRhdGlvbklEIjoiTUVOREVMRVlfQ0lUQVRJT05fZTQ5NDU2NTAtN2M5My00ZjZkLWE0MGItZDhhZmY3NTI1YTQx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de0ba94a-c1c2-4745-9d51-5866c35678fa&quot;,&quot;properties&quot;:{&quot;noteIndex&quot;:0},&quot;isEdited&quot;:false,&quot;manualOverride&quot;:{&quot;isManuallyOverridden&quot;:false,&quot;citeprocText&quot;:&quot;[276]&quot;,&quot;manualOverrideText&quot;:&quot;&quot;},&quot;citationTag&quot;:&quot;MENDELEY_CITATION_v3_eyJjaXRhdGlvbklEIjoiTUVOREVMRVlfQ0lUQVRJT05fZGUwYmE5NGEtYzFjMi00NzQ1LTlkNTEtNTg2NmMzNTY3OGZh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quot;,&quot;citationItems&quot;:[{&quot;id&quot;:&quot;7eb7dc43-20ae-3e02-a86b-518443712bdc&quot;,&quot;itemData&quot;:{&quot;type&quot;:&quot;article-journal&quot;,&quot;id&quot;:&quot;7eb7dc43-20ae-3e02-a86b-518443712bdc&quot;,&quot;title&quot;:&quot;Beyond K-complex binary scoring during sleep: probabilistic classification using deep learning&quot;,&quot;author&quot;:[{&quot;family&quot;:&quot;Lechat&quot;,&quot;given&quot;:&quot;Bastien&quot;,&quot;parse-names&quot;:false,&quot;dropping-particle&quot;:&quot;&quot;,&quot;non-dropping-particle&quot;:&quot;&quot;},{&quot;family&quot;:&quot;Hansen&quot;,&quot;given&quot;:&quot;Kristy&quot;,&quot;parse-names&quot;:false,&quot;dropping-particle&quot;:&quot;&quot;,&quot;non-dropping-particle&quot;:&quot;&quot;},{&quot;family&quot;:&quot;Catcheside&quot;,&quot;given&quot;:&quot;Peter&quot;,&quot;parse-names&quot;:false,&quot;dropping-particle&quot;:&quot;&quot;,&quot;non-dropping-particle&quot;:&quot;&quot;},{&quot;family&quot;:&quot;Zajamsek&quot;,&quot;given&quot;:&quot;Branko&quot;,&quot;parse-names&quot;:false,&quot;dropping-particle&quot;:&quot;&quot;,&quot;non-dropping-particle&quot;:&quot;&quot;}],&quot;container-title&quot;:&quot;Sleep&quot;,&quot;container-title-short&quot;:&quot;Sleep&quot;,&quot;DOI&quot;:&quot;10.1093/sleep/zsaa077&quot;,&quot;ISSN&quot;:&quot;0161-8105&quot;,&quot;issued&quot;:{&quot;date-parts&quot;:[[2020,10,13]]},&quot;issue&quot;:&quot;10&quot;,&quot;volume&quot;:&quot;43&quot;},&quot;isTemporary&quot;:false}]},{&quot;citationID&quot;:&quot;MENDELEY_CITATION_7c8ac21e-ed22-4eae-81f7-234923f8d2c9&quot;,&quot;properties&quot;:{&quot;noteIndex&quot;:0},&quot;isEdited&quot;:false,&quot;manualOverride&quot;:{&quot;isManuallyOverridden&quot;:false,&quot;citeprocText&quot;:&quot;[282]&quot;,&quot;manualOverrideText&quot;:&quot;&quot;},&quot;citationTag&quot;:&quot;MENDELEY_CITATION_v3_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&quot;,&quot;citationItems&quot;:[{&quot;id&quot;:&quot;6914ffc6-81ec-3ae9-ad25-4301dc1a3471&quot;,&quot;itemData&quot;:{&quot;type&quot;:&quot;article-journal&quot;,&quot;id&quot;:&quot;6914ffc6-81ec-3ae9-ad25-4301dc1a3471&quot;,&quot;title&quot;:&quot;tidyLPA: An R Package to Easily Carry Out Latent Profile Analysis (LPA) Using Open-Source or Commercial Software&quot;,&quot;author&quot;:[{&quot;family&quot;:&quot;Rosenberg&quot;,&quot;given&quot;:&quot;Joshua&quot;,&quot;parse-names&quot;:false,&quot;dropping-particle&quot;:&quot;&quot;,&quot;non-dropping-particle&quot;:&quot;&quot;},{&quot;family&quot;:&quot;Beymer&quot;,&quot;given&quot;:&quot;Patrick&quot;,&quot;parse-names&quot;:false,&quot;dropping-particle&quot;:&quot;&quot;,&quot;non-dropping-particle&quot;:&quot;&quot;},{&quot;family&quot;:&quot;Anderson&quot;,&quot;given&quot;:&quot;Daniel&quot;,&quot;parse-names&quot;:false,&quot;dropping-particle&quot;:&quot;&quot;,&quot;non-dropping-particle&quot;:&quot;&quot;},{&quot;family&quot;:&quot;Lissa&quot;,&quot;given&quot;:&quot;C.j.&quot;,&quot;parse-names&quot;:false,&quot;dropping-particle&quot;:&quot;&quot;,&quot;non-dropping-particle&quot;:&quot;van&quot;},{&quot;family&quot;:&quot;Schmidt&quot;,&quot;given&quot;:&quot;Jennifer&quot;,&quot;parse-names&quot;:false,&quot;dropping-particle&quot;:&quot;&quot;,&quot;non-dropping-particle&quot;:&quot;&quot;}],&quot;container-title&quot;:&quot;Journal of Open Source Software&quot;,&quot;container-title-short&quot;:&quot;J Open Source Softw&quot;,&quot;DOI&quot;:&quot;10.21105/joss.00978&quot;,&quot;issued&quot;:{&quot;date-parts&quot;:[[2018]]},&quot;abstract&quot;:&quot;Researchers are often interested in identifying homogeneous subgroups within heterogeneous samples on the basis of a set of measures, such as profiles of individuals’ motivation (i.e., their values, competence beliefs, and achievement goals). Latent Profile Analysis (LPA) is a statistical method for identifying such groups, or latent profiles, and is a special case of the general mixture model where all measured variables are continuous (Harring &amp; Hodis, 2016; Pastor, Barron, Miller, &amp; Davis, 2007). The tidyLPA package allows users to specify different models that determine whether and how different parameters (i.e., means, variances, and covariances) are estimated, and to specify and compare different solutions based on the number of profiles extracted.&quot;,&quot;issue&quot;:&quot;30&quot;,&quot;volume&quot;:&quot;3&quot;},&quot;isTemporary&quot;:false}]},{&quot;citationID&quot;:&quot;MENDELEY_CITATION_741baf0e-dd77-4782-a16b-7a54d33e7efa&quot;,&quot;properties&quot;:{&quot;noteIndex&quot;:0},&quot;isEdited&quot;:false,&quot;manualOverride&quot;:{&quot;isManuallyOverridden&quot;:false,&quot;citeprocText&quot;:&quot;[283]&quot;,&quot;manualOverrideText&quot;:&quot;&quot;},&quot;citationTag&quot;:&quot;MENDELEY_CITATION_v3_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&quot;,&quot;citationItems&quot;:[{&quot;id&quot;:&quot;482067f7-4b46-3919-949d-c38662de23c2&quot;,&quot;itemData&quot;:{&quot;type&quot;:&quot;article&quot;,&quot;id&quot;:&quot;482067f7-4b46-3919-949d-c38662de23c2&quot;,&quot;title&quot;:&quot;R: A Language and Environment for Statistical Computing&quot;,&quot;author&quot;:[{&quot;family&quot;:&quot;Team&quot;,&quot;given&quot;:&quot;R Core&quot;,&quot;parse-names&quot;:false,&quot;dropping-particle&quot;:&quot;&quot;,&quot;non-dropping-particle&quot;:&quot;&quot;}],&quot;container-title&quot;:&quot;R Foundation for Statistical Computing&quot;,&quot;issued&quot;:{&quot;date-parts&quot;:[[2021]]},&quot;abstract&quot;:&quot;(2019). R: A language and environment for statistical computing. R Foundation for Statistical Computing, . URL https://www.R-project.org/.&quot;,&quot;container-title-short&quot;:&quot;&quot;},&quot;isTemporary&quot;:false}]},{&quot;citationID&quot;:&quot;MENDELEY_CITATION_52359809-d11c-4fd7-8329-ec9410a5e468&quot;,&quot;properties&quot;:{&quot;noteIndex&quot;:0},&quot;isEdited&quot;:false,&quot;manualOverride&quot;:{&quot;isManuallyOverridden&quot;:false,&quot;citeprocText&quot;:&quot;[284]&quot;,&quot;manualOverrideText&quot;:&quot;&quot;},&quot;citationTag&quot;:&quot;MENDELEY_CITATION_v3_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&quot;,&quot;citationItems&quot;:[{&quot;id&quot;:&quot;f6bd4395-7441-3f3a-9285-246a677d08bc&quot;,&quot;itemData&quot;:{&quot;type&quot;:&quot;article-journal&quot;,&quot;id&quot;:&quot;f6bd4395-7441-3f3a-9285-246a677d08bc&quot;,&quot;title&quot;:&quot;Model-based methods of classification: Using the mclust software in chemometrics&quot;,&quot;author&quot;:[{&quot;family&quot;:&quot;Fraley&quot;,&quot;given&quot;:&quot;Chris&quot;,&quot;parse-names&quot;:false,&quot;dropping-particle&quot;:&quot;&quot;,&quot;non-dropping-particle&quot;:&quot;&quot;},{&quot;family&quot;:&quot;Raftery&quot;,&quot;given&quot;:&quot;Adrian E.&quot;,&quot;parse-names&quot;:false,&quot;dropping-particle&quot;:&quot;&quot;,&quot;non-dropping-particle&quot;:&quot;&quot;}],&quot;container-title&quot;:&quot;Journal of Statistical Software&quot;,&quot;container-title-short&quot;:&quot;J Stat Softw&quot;,&quot;DOI&quot;:&quot;10.18637/jss.v018.i06&quot;,&quot;ISSN&quot;:&quot;15487660&quot;,&quot;issued&quot;:{&quot;date-parts&quot;:[[2007]]},&quot;abstract&quot;:&quot;Due to recent advances in methods and software for model-based clustering, and to the interpret ability of the results, clustering procedures based on probability models are increasingly preferred over heuristic methods. The clustering process estimates a model for the data that allows for overlapping clusters, producing a probabilistic clustering that quantifies the uncertainty of observations belonging to components of the mixture. The resulting clustering model can also be used for some other important problems in multivariate analysis, including density estimation and discriminant analysis. Examples of the use of model-based clustering and classification techniques in chemometric studies include multivariate image analysis, magnetic resonance imaging, microarray image segmentation, statistical process control, and food authenticity. We review model-based clustering and related methods for density estimation and discriminant analysis, and show how the R package mclust can be applied in each instance.&quot;,&quot;issue&quot;:&quot;6&quot;,&quot;volume&quot;:&quot;18&quot;},&quot;isTemporary&quot;:false}]},{&quot;citationID&quot;:&quot;MENDELEY_CITATION_169a27ce-41bb-443c-9e40-9e50e2f7cdb7&quot;,&quot;properties&quot;:{&quot;noteIndex&quot;:0},&quot;isEdited&quot;:false,&quot;manualOverride&quot;:{&quot;isManuallyOverridden&quot;:false,&quot;citeprocText&quot;:&quot;[285]&quot;,&quot;manualOverrideText&quot;:&quot;&quot;},&quot;citationTag&quot;:&quot;MENDELEY_CITATION_v3_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&quot;,&quot;citationItems&quot;:[{&quot;id&quot;:&quot;dba91084-aaa9-3c67-b222-c592c3d8a332&quot;,&quot;itemData&quot;:{&quot;type&quot;:&quot;article-journal&quot;,&quot;id&quot;:&quot;dba91084-aaa9-3c67-b222-c592c3d8a332&quot;,&quot;title&quot;:&quot;IBM SPSS Statistics for Windows, Version 20.0&quot;,&quot;author&quot;:[{&quot;family&quot;:&quot;IBM Corp. Released&quot;,&quot;given&quot;:&quot;&quot;,&quot;parse-names&quot;:false,&quot;dropping-particle&quot;:&quot;&quot;,&quot;non-dropping-particle&quot;:&quot;&quot;}],&quot;container-title&quot;:&quot;2011&quot;,&quot;issued&quot;:{&quot;date-parts&quot;:[[2011]]},&quot;abstract&quot;:&quot;IBM Corp. Released 2011. IBM SPSS Statistics for Windows, Version 20.0. Armonk, NY: IBM Corp.&quot;,&quot;container-title-short&quot;:&quot;&quot;},&quot;isTemporary&quot;:false}]},{&quot;citationID&quot;:&quot;MENDELEY_CITATION_02ccbd41-dd5a-4b65-af09-03c1db0b6d86&quot;,&quot;properties&quot;:{&quot;noteIndex&quot;:0},&quot;isEdited&quot;:false,&quot;manualOverride&quot;:{&quot;isManuallyOverridden&quot;:false,&quot;citeprocText&quot;:&quot;[262]&quot;,&quot;manualOverrideText&quot;:&quot;&quot;},&quot;citationTag&quot;:&quot;MENDELEY_CITATION_v3_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&quot;,&quot;citationItems&quot;:[{&quot;id&quot;:&quot;99b25084-688c-3426-b0c7-8c19d0ab238a&quot;,&quot;itemData&quot;:{&quot;type&quot;:&quot;article-journal&quot;,&quot;id&quot;:&quot;99b25084-688c-3426-b0c7-8c19d0ab238a&quot;,&quot;title&quot;:&quot;Impact of comorbid anxiety and depressive disorders on treatment response to cognitive behavior therapy for insomnia.&quot;,&quot;author&quot;:[{&quot;family&quot;:&quot;Bélanger&quot;,&quot;given&quot;:&quot;Lynda&quot;,&quot;parse-names&quot;:false,&quot;dropping-particle&quot;:&quot;&quot;,&quot;non-dropping-particle&quot;:&quot;&quot;},{&quot;family&quot;:&quot;Harvey&quot;,&quot;given&quot;:&quot;Allison G.&quot;,&quot;parse-names&quot;:false,&quot;dropping-particle&quot;:&quot;&quot;,&quot;non-dropping-particle&quot;:&quot;&quot;},{&quot;family&quot;:&quot;Fortier-Brochu&quot;,&quot;given&quot;:&quot;Émilie&quot;,&quot;parse-names&quot;:false,&quot;dropping-particle&quot;:&quot;&quot;,&quot;non-dropping-particle&quot;:&quot;&quot;},{&quot;family&quot;:&quot;Beaulieu-Bonneau&quot;,&quot;given&quot;:&quot;Simon&quot;,&quot;parse-names&quot;:false,&quot;dropping-particle&quot;:&quot;&quot;,&quot;non-dropping-particle&quot;:&quot;&quot;},{&quot;family&quot;:&quot;Eidelman&quot;,&quot;given&quot;:&quot;Polina&quot;,&quot;parse-names&quot;:false,&quot;dropping-particle&quot;:&quot;&quot;,&quot;non-dropping-particle&quot;:&quot;&quot;},{&quot;family&quot;:&quot;Talbot&quot;,&quot;given&quot;:&quot;Lisa&quot;,&quot;parse-names&quot;:false,&quot;dropping-particle&quot;:&quot;&quot;,&quot;non-dropping-particle&quot;:&quot;&quot;},{&quot;family&quot;:&quot;Ivers&quot;,&quot;given&quot;:&quot;Hans&quot;,&quot;parse-names&quot;:false,&quot;dropping-particle&quot;:&quot;&quot;,&quot;non-dropping-particle&quot;:&quot;&quot;},{&quot;family&quot;:&quot;Hein&quot;,&quot;given&quot;:&quot;Kerrie&quot;,&quot;parse-names&quot;:false,&quot;dropping-particle&quot;:&quot;&quot;,&quot;non-dropping-particle&quot;:&quot;&quot;},{&quot;family&quot;:&quot;Lamy&quot;,&quot;given&quot;:&quot;Manon&quot;,&quot;parse-names&quot;:false,&quot;dropping-particle&quot;:&quot;&quot;,&quot;non-dropping-particle&quot;:&quot;&quot;},{&quot;family&quot;:&quot;Soehner&quot;,&quot;given&quot;:&quot;Adriane M.&quot;,&quot;parse-names&quot;:false,&quot;dropping-particle&quot;:&quot;&quot;,&quot;non-dropping-particle&quot;:&quot;&quot;},{&quot;family&quot;:&quot;Mérette&quot;,&quot;given&quot;:&quot;Chantal&quot;,&quot;parse-names&quot;:false,&quot;dropping-particle&quot;:&quot;&quot;,&quot;non-dropping-particle&quot;:&quot;&quot;},{&quot;family&quot;:&quot;Morin&quot;,&quot;given&quot;:&quot;Charles M.&quot;,&quot;parse-names&quot;:false,&quot;dropping-particle&quot;:&quot;&quot;,&quot;non-dropping-particle&quot;:&quot;&quot;}],&quot;container-title&quot;:&quot;Journal of Consulting and Clinical Psychology&quot;,&quot;container-title-short&quot;:&quot;J Consult Clin Psychol&quot;,&quot;DOI&quot;:&quot;10.1037/ccp0000084&quot;,&quot;ISSN&quot;:&quot;1939-2117&quot;,&quot;PMID&quot;:&quot;26963600&quot;,&quot;URL&quot;:&quot;http://doi.apa.org/getdoi.cfm?doi=10.1037/ccp0000084&quot;,&quot;issued&quot;:{&quot;date-parts&quot;:[[2016,8]]},&quot;page&quot;:&quot;659-667&quot;,&quot;abstract&quot;:&quot;To evaluate the impact of comorbid anxiety or depressive disorders on treatment response to cognitive-behavior therapy (CBT) for insomnia, behavior therapy (BT), or cognitive therapy (CT). Method: Participants were 188 adults (117 women; Mage = 47.4 years) with chronic insomnia, including 45 also presenting a comorbid anxiety or mild to moderate depressive disorder. They were randomized to BT (n = 63), CT (n = 65), or CBT (n = 60). Outcome measures were the proportion of treatment responders (decrease of =8 points on the Insomnia Severity Index; ISI) and remissions (ISI score ≠ 8) and depression and anxiety symptoms. Results: Proportion of treatment responders and remitters in the CBT condition was not significantly different between the subgroups with and without comorbidity. However, the proportion of responders was lower in the comorbidity subgroup compared to those without comorbidity in both the BT (34.4% vs. 81.6%; p = .007) and CT (23.6% vs. 57.6%; p = .02) alone conditions, although remission rates and prepost ISI change scores were not. Pre to post change scores on the depression (-10.6 vs.-3.9; p ≠ .001) and anxiety measures (-9.2 vs.-2.5; p = .01) were significantly greater in the comorbidity subgroup relative to the subgroup without comorbidity but only for those treated with the full CBT; no difference was found for those treated with either BT or CT alone. Conclusions: The presence of a comorbid anxiety or mild to moderate depressive disorder did not reduce the efficacy of CBT for insomnia, but it did for its single BT and CT components when used alone.&quot;,&quot;issue&quot;:&quot;8&quot;,&quot;volume&quot;:&quot;84&quot;},&quot;isTemporary&quot;:false}]},{&quot;citationID&quot;:&quot;MENDELEY_CITATION_6eecc584-0489-476e-9473-421ea25e3290&quot;,&quot;properties&quot;:{&quot;noteIndex&quot;:0},&quot;isEdited&quot;:false,&quot;manualOverride&quot;:{&quot;isManuallyOverridden&quot;:false,&quot;citeprocText&quot;:&quot;[248]&quot;,&quot;manualOverrideText&quot;:&quot;&quot;},&quot;citationTag&quot;:&quot;MENDELEY_CITATION_v3_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&quot;,&quot;citationItems&quot;:[{&quot;id&quot;:&quot;a5ea8302-c8e0-318b-9b4a-683c8c9606fb&quot;,&quot;itemData&quot;:{&quot;type&quot;:&quot;chapter&quot;,&quot;id&quot;:&quot;a5ea8302-c8e0-318b-9b4a-683c8c9606fb&quot;,&quot;title&quot;:&quot;Normal Electroencephalography Variants in Sleep&quot;,&quot;author&quot;:[{&quot;family&quot;:&quot;Attarian&quot;,&quot;given&quot;:&quot;Hrayr P.&quot;,&quot;parse-names&quot;:false,&quot;dropping-particle&quot;:&quot;&quot;,&quot;non-dropping-particle&quot;:&quot;&quot;},{&quot;family&quot;:&quot;Undevia&quot;,&quot;given&quot;:&quot;Nidhi S.&quot;,&quot;parse-names&quot;:false,&quot;dropping-particle&quot;:&quot;&quot;,&quot;non-dropping-particle&quot;:&quot;&quot;}],&quot;container-title&quot;:&quot;Atlas of Electroencephalography in Sleep Medicine&quot;,&quot;DOI&quot;:&quot;10.1007/978-1-4614-2293-8_2&quot;,&quot;issued&quot;:{&quot;date-parts&quot;:[[2012]]},&quot;publisher-place&quot;:&quot;Boston, MA&quot;,&quot;page&quot;:&quot;25-38&quot;,&quot;publisher&quot;:&quot;Springer US&quot;,&quot;container-title-short&quot;:&quot;&quot;},&quot;isTemporary&quot;:false}]},{&quot;citationID&quot;:&quot;MENDELEY_CITATION_9ca7e3b0-b1ae-4817-88be-38c7a00147e2&quot;,&quot;properties&quot;:{&quot;noteIndex&quot;:0},&quot;isEdited&quot;:false,&quot;manualOverride&quot;:{&quot;isManuallyOverridden&quot;:false,&quot;citeprocText&quot;:&quot;[249]&quot;,&quot;manualOverrideText&quot;:&quot;&quot;},&quot;citationTag&quot;:&quot;MENDELEY_CITATION_v3_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&quot;,&quot;citationItems&quot;:[{&quot;id&quot;:&quot;4313db71-d907-3fc0-a254-c650154eda29&quot;,&quot;itemData&quot;:{&quot;type&quot;:&quot;book&quot;,&quot;id&quot;:&quot;4313db71-d907-3fc0-a254-c650154eda29&quot;,&quot;title&quot;:&quot;Atlas of Sleep Medicine&quot;,&quot;author&quot;:[{&quot;family&quot;:&quot;Chokroverty&quot;,&quot;given&quot;:&quot;Sudhansu&quot;,&quot;parse-names&quot;:false,&quot;dropping-particle&quot;:&quot;&quot;,&quot;non-dropping-particle&quot;:&quot;&quot;},{&quot;family&quot;:&quot;Thomas&quot;,&quot;given&quot;:&quot;Robert J.&quot;,&quot;parse-names&quot;:false,&quot;dropping-particle&quot;:&quot;&quot;,&quot;non-dropping-particle&quot;:&quot;&quot;},{&quot;family&quot;:&quot;Bhatt&quot;,&quot;given&quot;:&quot;Meeta&quot;,&quot;parse-names&quot;:false,&quot;dropping-particle&quot;:&quot;&quot;,&quot;non-dropping-particle&quot;:&quot;&quot;}],&quot;container-title&quot;:&quot;Atlas of Sleep Medicine&quot;,&quot;DOI&quot;:&quot;10.1016/B978-0-7506-7398-3.X5001-3&quot;,&quot;issued&quot;:{&quot;date-parts&quot;:[[2005]]},&quot;abstract&quot;:&quot;This comprehensive atlas of tracings of polysomnographic studies covers the technical aspects of conducting studies, and includes the features of the various adult and pediatric sleep disorders. Comprehensive and contemporary atlas Discusses the significance of findings and their correlation with the clinical presentation of the patient Authoritative and well-organized With 61 contributors. © 2005 Elsevier Inc. All rights reserved.&quot;,&quot;container-title-short&quot;:&quot;&quot;},&quot;isTemporary&quot;:false}]},{&quot;citationID&quot;:&quot;MENDELEY_CITATION_6d040f49-79b6-4b6f-91fc-e3340d50ee51&quot;,&quot;properties&quot;:{&quot;noteIndex&quot;:0},&quot;isEdited&quot;:false,&quot;manualOverride&quot;:{&quot;isManuallyOverridden&quot;:false,&quot;citeprocText&quot;:&quot;[277]&quot;,&quot;manualOverrideText&quot;:&quot;&quot;},&quot;citationTag&quot;:&quot;MENDELEY_CITATION_v3_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&quot;,&quot;citationItems&quot;:[{&quot;id&quot;:&quot;87b02f46-69a1-3a7d-a0ad-a77719de2c8a&quot;,&quot;itemData&quot;:{&quot;type&quot;:&quot;article-journal&quot;,&quot;id&quot;:&quot;87b02f46-69a1-3a7d-a0ad-a77719de2c8a&quot;,&quot;title&quot;:&quot;The Evoked K-Complex: All-or-None Phenomenon?&quot;,&quot;author&quot;:[{&quot;family&quot;:&quot;Bastien&quot;,&quot;given&quot;:&quot;Celyne&quot;,&quot;parse-names&quot;:false,&quot;dropping-particle&quot;:&quot;&quot;,&quot;non-dropping-particle&quot;:&quot;&quot;},{&quot;family&quot;:&quot;Campbell&quot;,&quot;given&quot;:&quot;Kenneth&quot;,&quot;parse-names&quot;:false,&quot;dropping-particle&quot;:&quot;&quot;,&quot;non-dropping-particle&quot;:&quot;&quot;}],&quot;container-title&quot;:&quot;Sleep&quot;,&quot;container-title-short&quot;:&quot;Sleep&quot;,&quot;DOI&quot;:&quot;10.1093/sleep/15.3.236&quot;,&quot;ISSN&quot;:&quot;1550-9109&quot;,&quot;issued&quot;:{&quot;date-parts&quot;:[[1992,5]]},&quot;page&quot;:&quot;236-245&quot;,&quot;issue&quot;:&quot;3&quot;,&quot;volume&quot;:&quot;15&quot;},&quot;isTemporary&quot;:false}]},{&quot;citationID&quot;:&quot;MENDELEY_CITATION_3c7e5fb4-4b09-49b0-acf4-bf3d496277da&quot;,&quot;properties&quot;:{&quot;noteIndex&quot;:0},&quot;isEdited&quot;:false,&quot;manualOverride&quot;:{&quot;isManuallyOverridden&quot;:false,&quot;citeprocText&quot;:&quot;[276]&quot;,&quot;manualOverrideText&quot;:&quot;&quot;},&quot;citationTag&quot;:&quot;MENDELEY_CITATION_v3_eyJjaXRhdGlvbklEIjoiTUVOREVMRVlfQ0lUQVRJT05fM2M3ZTVmYjQtNGIwOS00OWIwLWFjZjQtYmYzZDQ5NjI3N2Rh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quot;,&quot;citationItems&quot;:[{&quot;id&quot;:&quot;7eb7dc43-20ae-3e02-a86b-518443712bdc&quot;,&quot;itemData&quot;:{&quot;type&quot;:&quot;article-journal&quot;,&quot;id&quot;:&quot;7eb7dc43-20ae-3e02-a86b-518443712bdc&quot;,&quot;title&quot;:&quot;Beyond K-complex binary scoring during sleep: probabilistic classification using deep learning&quot;,&quot;author&quot;:[{&quot;family&quot;:&quot;Lechat&quot;,&quot;given&quot;:&quot;Bastien&quot;,&quot;parse-names&quot;:false,&quot;dropping-particle&quot;:&quot;&quot;,&quot;non-dropping-particle&quot;:&quot;&quot;},{&quot;family&quot;:&quot;Hansen&quot;,&quot;given&quot;:&quot;Kristy&quot;,&quot;parse-names&quot;:false,&quot;dropping-particle&quot;:&quot;&quot;,&quot;non-dropping-particle&quot;:&quot;&quot;},{&quot;family&quot;:&quot;Catcheside&quot;,&quot;given&quot;:&quot;Peter&quot;,&quot;parse-names&quot;:false,&quot;dropping-particle&quot;:&quot;&quot;,&quot;non-dropping-particle&quot;:&quot;&quot;},{&quot;family&quot;:&quot;Zajamsek&quot;,&quot;given&quot;:&quot;Branko&quot;,&quot;parse-names&quot;:false,&quot;dropping-particle&quot;:&quot;&quot;,&quot;non-dropping-particle&quot;:&quot;&quot;}],&quot;container-title&quot;:&quot;Sleep&quot;,&quot;container-title-short&quot;:&quot;Sleep&quot;,&quot;DOI&quot;:&quot;10.1093/sleep/zsaa077&quot;,&quot;ISSN&quot;:&quot;0161-8105&quot;,&quot;issued&quot;:{&quot;date-parts&quot;:[[2020,10,13]]},&quot;issue&quot;:&quot;10&quot;,&quot;volume&quot;:&quot;43&quot;},&quot;isTemporary&quot;:false}]},{&quot;citationID&quot;:&quot;MENDELEY_CITATION_3cea8432-4dcd-4b27-ab05-22b41d1b8ffd&quot;,&quot;properties&quot;:{&quot;noteIndex&quot;:0},&quot;isEdited&quot;:false,&quot;manualOverride&quot;:{&quot;isManuallyOverridden&quot;:false,&quot;citeprocText&quot;:&quot;[276]&quot;,&quot;manualOverrideText&quot;:&quot;&quot;},&quot;citationTag&quot;:&quot;MENDELEY_CITATION_v3_eyJjaXRhdGlvbklEIjoiTUVOREVMRVlfQ0lUQVRJT05fM2NlYTg0MzItNGRjZC00YjI3LWFiMDUtMjJiNDFkMWI4ZmZk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quot;,&quot;citationItems&quot;:[{&quot;id&quot;:&quot;7eb7dc43-20ae-3e02-a86b-518443712bdc&quot;,&quot;itemData&quot;:{&quot;type&quot;:&quot;article-journal&quot;,&quot;id&quot;:&quot;7eb7dc43-20ae-3e02-a86b-518443712bdc&quot;,&quot;title&quot;:&quot;Beyond K-complex binary scoring during sleep: probabilistic classification using deep learning&quot;,&quot;author&quot;:[{&quot;family&quot;:&quot;Lechat&quot;,&quot;given&quot;:&quot;Bastien&quot;,&quot;parse-names&quot;:false,&quot;dropping-particle&quot;:&quot;&quot;,&quot;non-dropping-particle&quot;:&quot;&quot;},{&quot;family&quot;:&quot;Hansen&quot;,&quot;given&quot;:&quot;Kristy&quot;,&quot;parse-names&quot;:false,&quot;dropping-particle&quot;:&quot;&quot;,&quot;non-dropping-particle&quot;:&quot;&quot;},{&quot;family&quot;:&quot;Catcheside&quot;,&quot;given&quot;:&quot;Peter&quot;,&quot;parse-names&quot;:false,&quot;dropping-particle&quot;:&quot;&quot;,&quot;non-dropping-particle&quot;:&quot;&quot;},{&quot;family&quot;:&quot;Zajamsek&quot;,&quot;given&quot;:&quot;Branko&quot;,&quot;parse-names&quot;:false,&quot;dropping-particle&quot;:&quot;&quot;,&quot;non-dropping-particle&quot;:&quot;&quot;}],&quot;container-title&quot;:&quot;Sleep&quot;,&quot;container-title-short&quot;:&quot;Sleep&quot;,&quot;DOI&quot;:&quot;10.1093/sleep/zsaa077&quot;,&quot;ISSN&quot;:&quot;0161-8105&quot;,&quot;issued&quot;:{&quot;date-parts&quot;:[[2020,10,13]]},&quot;issue&quot;:&quot;10&quot;,&quot;volume&quot;:&quot;43&quot;},&quot;isTemporary&quot;:false}]},{&quot;citationID&quot;:&quot;MENDELEY_CITATION_a1f5c354-8826-4695-8cc4-3b454cdfb915&quot;,&quot;properties&quot;:{&quot;noteIndex&quot;:0},&quot;isEdited&quot;:false,&quot;manualOverride&quot;:{&quot;isManuallyOverridden&quot;:false,&quot;citeprocText&quot;:&quot;[276]&quot;,&quot;manualOverrideText&quot;:&quot;&quot;},&quot;citationTag&quot;:&quot;MENDELEY_CITATION_v3_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&quot;,&quot;citationItems&quot;:[{&quot;id&quot;:&quot;7eb7dc43-20ae-3e02-a86b-518443712bdc&quot;,&quot;itemData&quot;:{&quot;type&quot;:&quot;article-journal&quot;,&quot;id&quot;:&quot;7eb7dc43-20ae-3e02-a86b-518443712bdc&quot;,&quot;title&quot;:&quot;Beyond K-complex binary scoring during sleep: probabilistic classification using deep learning&quot;,&quot;author&quot;:[{&quot;family&quot;:&quot;Lechat&quot;,&quot;given&quot;:&quot;Bastien&quot;,&quot;parse-names&quot;:false,&quot;dropping-particle&quot;:&quot;&quot;,&quot;non-dropping-particle&quot;:&quot;&quot;},{&quot;family&quot;:&quot;Hansen&quot;,&quot;given&quot;:&quot;Kristy&quot;,&quot;parse-names&quot;:false,&quot;dropping-particle&quot;:&quot;&quot;,&quot;non-dropping-particle&quot;:&quot;&quot;},{&quot;family&quot;:&quot;Catcheside&quot;,&quot;given&quot;:&quot;Peter&quot;,&quot;parse-names&quot;:false,&quot;dropping-particle&quot;:&quot;&quot;,&quot;non-dropping-particle&quot;:&quot;&quot;},{&quot;family&quot;:&quot;Zajamsek&quot;,&quot;given&quot;:&quot;Branko&quot;,&quot;parse-names&quot;:false,&quot;dropping-particle&quot;:&quot;&quot;,&quot;non-dropping-particle&quot;:&quot;&quot;}],&quot;container-title&quot;:&quot;Sleep&quot;,&quot;container-title-short&quot;:&quot;Sleep&quot;,&quot;DOI&quot;:&quot;10.1093/sleep/zsaa077&quot;,&quot;ISSN&quot;:&quot;0161-8105&quot;,&quot;issued&quot;:{&quot;date-parts&quot;:[[2020,10,13]]},&quot;issue&quot;:&quot;10&quot;,&quot;volume&quot;:&quot;43&quot;},&quot;isTemporary&quot;:false}]},{&quot;citationID&quot;:&quot;MENDELEY_CITATION_cd97996e-6be8-438f-b95d-1d8e7caa3beb&quot;,&quot;properties&quot;:{&quot;noteIndex&quot;:0},&quot;isEdited&quot;:false,&quot;manualOverride&quot;:{&quot;isManuallyOverridden&quot;:false,&quot;citeprocText&quot;:&quot;[237], [238]&quot;,&quot;manualOverrideText&quot;:&quot;&quot;},&quot;citationTag&quot;:&quot;MENDELEY_CITATION_v3_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&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id&quot;:&quot;6c9f05f0-9250-3f50-b9e7-a4357bedd50f&quot;,&quot;itemData&quot;:{&quot;type&quot;:&quot;article-journal&quot;,&quot;id&quot;:&quot;6c9f05f0-9250-3f50-b9e7-a4357bedd50f&quot;,&quot;title&quot;:&quot;Depressive and stress symptoms in insomnia patients predict group cognitive-behavioral therapy for insomnia long-term effectiveness: A data-driven analysis.&quot;,&quot;author&quot;:[{&quot;family&quot;:&quot;Sforza&quot;,&quot;given&quot;:&quot;Marco&quot;,&quot;parse-names&quot;:false,&quot;dropping-particle&quot;:&quot;&quot;,&quot;non-dropping-particle&quot;:&quot;&quot;},{&quot;family&quot;:&quot;Galbiati&quot;,&quot;given&quot;:&quot;Andrea&quot;,&quot;parse-names&quot;:false,&quot;dropping-particle&quot;:&quot;&quot;,&quot;non-dropping-particle&quot;:&quot;&quot;},{&quot;family&quot;:&quot;Zucconi&quot;,&quot;given&quot;:&quot;Marco&quot;,&quot;parse-names&quot;:false,&quot;dropping-particle&quot;:&quot;&quot;,&quot;non-dropping-particle&quot;:&quot;&quot;},{&quot;family&quot;:&quot;Casoni&quot;,&quot;given&quot;:&quot;Francesca&quot;,&quot;parse-names&quot;:false,&quot;dropping-particle&quot;:&quot;&quot;,&quot;non-dropping-particle&quot;:&quot;&quot;},{&quot;family&quot;:&quot;Hensley&quot;,&quot;given&quot;:&quot;Michael&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Journal of Affective Disorders&quot;,&quot;container-title-short&quot;:&quot;J Affect Disord&quot;,&quot;DOI&quot;:&quot;10.1016/j.jad.2021.04.021&quot;,&quot;ISSN&quot;:&quot;01650327&quot;,&quot;issued&quot;:{&quot;date-parts&quot;:[[2021,6]]},&quot;page&quot;:&quot;117-124&quot;,&quot;volume&quot;:&quot;289&quot;},&quot;isTemporary&quot;:false}]},{&quot;citationID&quot;:&quot;MENDELEY_CITATION_d2639caa-ec75-4d27-9716-091370ebc9c6&quot;,&quot;properties&quot;:{&quot;noteIndex&quot;:0},&quot;isEdited&quot;:false,&quot;manualOverride&quot;:{&quot;isManuallyOverridden&quot;:false,&quot;citeprocText&quot;:&quot;[188]–[193]&quot;,&quot;manualOverrideText&quot;:&quot;&quot;},&quot;citationTag&quot;:&quot;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&quot;,&quot;citationItems&quot;:[{&quot;id&quot;:&quot;afb941f4-5e36-3ea7-bd40-078e2ef2c38a&quot;,&quot;itemData&quot;:{&quot;type&quot;:&quot;article&quot;,&quot;id&quot;:&quot;afb941f4-5e36-3ea7-bd40-078e2ef2c38a&quot;,&quot;title&quot;:&quot;Cognitive behaviour therapy for primary insomnia: Can we rest yet?&quot;,&quot;author&quot;:[{&quot;family&quot;:&quot;Harvey&quot;,&quot;given&quot;:&quot;Allison G.&quot;,&quot;parse-names&quot;:false,&quot;dropping-particle&quot;:&quot;&quot;,&quot;non-dropping-particle&quot;:&quot;&quot;},{&quot;family&quot;:&quot;Tang&quot;,&quot;given&quot;:&quot;Nicole K.Y.&quot;,&quot;parse-names&quot;:false,&quot;dropping-particle&quot;:&quot;&quot;,&quot;non-dropping-particle&quot;:&quot;&quot;}],&quot;container-title&quot;:&quot;Sleep Medicine Reviews&quot;,&quot;container-title-short&quot;:&quot;Sleep Med Rev&quot;,&quot;DOI&quot;:&quot;10.1053/smrv.2002.0266&quot;,&quot;ISSN&quot;:&quot;10870792&quot;,&quot;issued&quot;:{&quot;date-parts&quot;:[[2003]]},&quot;abstract&quot;:&quot;Cognitive behaviour therapy (CBT) for chronic insomnia has been a topic of interest to researchers and clinicians for over forty years. Investment in this area has paid off. Two meta-analyses and one major review by the Standards of Practice Committee of the American Academy of Sleep Medicine have concluded, beyond doubt, that CBT is effective in the treatment of primary insomnia. In this paper we argue that it is timely to raise new questions of CBT for insomnia: namely, is there still room for improvement? and can we rest yet? Whilst significant progress has been made we argue that the field is not, as yet, at a point where patients can be offered a maximally effective psychological treatment. Two lines of argument are developed to support this conclusion. First, it is noted that whilst the effect size for CBT for insomnia is moderate, it is lower than the effect sizes reported for CBT for a range of other psychological disorders. Second, it is suggested that the large literature outlining optimal procedures for conducting randomised controlled trials (RCTs) need to be more fully adopted by research workers in this field. Directions for future research are outlined including (I) guidelines for improved RCT methodology and (2) suggestions for developing empirically grounded treatments. © 2003 Elsevier Science Ltd. All rights reserved.&quot;,&quot;issue&quot;:&quot;3&quot;,&quot;volume&quot;:&quot;7&quot;},&quot;isTemporary&quot;:false},{&quot;id&quot;:&quot;e64201b2-c6ec-3382-af9c-c2fbf2e56fa0&quot;,&quot;itemData&quot;:{&quot;type&quot;:&quot;article-journal&quot;,&quot;id&quot;:&quot;e64201b2-c6ec-3382-af9c-c2fbf2e56fa0&quot;,&quot;title&quot;:&quot;Evidence-based psychological treatments for insomnia in older adults&quot;,&quot;author&quot;:[{&quot;family&quot;:&quot;McCurry&quot;,&quot;given&quot;:&quot;Susan M.&quot;,&quot;parse-names&quot;:false,&quot;dropping-particle&quot;:&quot;&quot;,&quot;non-dropping-particle&quot;:&quot;&quot;},{&quot;family&quot;:&quot;Logsdon&quot;,&quot;given&quot;:&quot;Rebecca G.&quot;,&quot;parse-names&quot;:false,&quot;dropping-particle&quot;:&quot;&quot;,&quot;non-dropping-particle&quot;:&quot;&quot;},{&quot;family&quot;:&quot;Teri&quot;,&quot;given&quot;:&quot;Linda&quot;,&quot;parse-names&quot;:false,&quot;dropping-particle&quot;:&quot;&quot;,&quot;non-dropping-particle&quot;:&quot;&quot;},{&quot;family&quot;:&quot;Vitiello&quot;,&quot;given&quot;:&quot;Michael&quot;,&quot;parse-names&quot;:false,&quot;dropping-particle&quot;:&quot;v.&quot;,&quot;non-dropping-particle&quot;:&quot;&quot;}],&quot;container-title&quot;:&quot;Psychology and Aging&quot;,&quot;container-title-short&quot;:&quot;Psychol Aging&quot;,&quot;DOI&quot;:&quot;10.1037/0882-7974.22.1.18&quot;,&quot;ISSN&quot;:&quot;08827974&quot;,&quot;issued&quot;:{&quot;date-parts&quot;:[[2007]]},&quot;abstract&quot;:&quot;The review describes evidence-based psychological treatments (EBTs) for insomnia in older adults. Following coding procedures developed by the American Psychological Association's Committee on Science and Practice of the Society for Clinical Psychology, two treatments were found to meet EBT criteria: sleep restriction-sleep compression therapy and multicomponent cognitive-behavioral therapy. One additional treatment (stimulus control therapy) partially met criteria, but further corroborating studies are needed. At the present time, there is insufficient evidence to consider other psychological treatments, including cognitive therapy, relaxation, and sleep hygiene education, as stand-alone interventions beneficial for treating insomnia in older adults. Additional research is also needed to examine the efficacy of alternative-complementary therapies, such as bright light therapy, exercise, and massage. This review highlights potential problems with using coding procedures proposed in the EBT coding manual when reviewing the existing insomnia literature. In particular, the classification of older adults as persons age 60 and older and the lack of rigorous consideration of medical comorbidities warrant discussion in the future. © 2007 APA, all rights reserved.&quot;,&quot;issue&quot;:&quot;1&quot;,&quot;volume&quot;:&quot;22&quot;},&quot;isTemporary&quot;:false},{&quot;id&quot;:&quot;a61fd0ec-7217-33ff-9322-d6ef2a3440f2&quot;,&quot;itemData&quot;:{&quot;type&quot;:&quot;article&quot;,&quot;id&quot;:&quot;a61fd0ec-7217-33ff-9322-d6ef2a3440f2&quot;,&quot;title&quot;:&quot;A systematic review of non-pharmacological therapies for sleep problems in later life&quot;,&quot;author&quot;:[{&quot;family&quot;:&quot;Montgomery&quot;,&quot;given&quot;:&quot;Paul&quot;,&quot;parse-names&quot;:false,&quot;dropping-particle&quot;:&quot;&quot;,&quot;non-dropping-particle&quot;:&quot;&quot;},{&quot;family&quot;:&quot;Dennis&quot;,&quot;given&quot;:&quot;Jane&quot;,&quot;parse-names&quot;:false,&quot;dropping-particle&quot;:&quot;&quot;,&quot;non-dropping-particle&quot;:&quot;&quot;}],&quot;container-title&quot;:&quot;Sleep Medicine Reviews&quot;,&quot;container-title-short&quot;:&quot;Sleep Med Rev&quot;,&quot;DOI&quot;:&quot;10.1016/S1087-0792(03)00026-1&quot;,&quot;ISSN&quot;:&quot;10870792&quot;,&quot;issued&quot;:{&quot;date-parts&quot;:[[2004]]},&quot;abstract&quot;:&quot;Sleep problems become more common with age, affect quality of life for individuals and their families, and can increase healthcare costs. Older people are often prescribed a range of drugs for their health problems, many of which have side effects. Side effects are just one reason why there is an argument to be made for clinical use of non-pharmacological treatments. This review considers the effectiveness of three interventions, cognitive behavioural therapy (CBT), bright light, and physical exercise. It considers sleep quality, duration and efficiency as primary outcome measures. Randomised controlled trials were selected where 80% or more of participants were over 60 and had a diagnosis of primary insomnia and where investigators had taken care to screen participants for dementia and/or depression. The data suggest a mild effect of CBT for sleep problems in older adults, best demonstrated for sleep maintenance insomnia. It may be that the provisions of 'top. up' or 'refresher' sessions of CBT training to improve durability of effect are worthy of investigation. Evidence of the efficacy of bright light and exercise were so limited that no conclusions about them can be reached as yet; however, in view of the promising results of bright light therapy in other populations with problems of sleep timing, further research into its effectiveness with older adults would seem justifiable. Exercise, though not appropriate for all in this population, may enhance sleep. Research involving exercise programmes designed with the elderly in mind is needed. © 2003 Elsevier Ltd. All rights reserved.&quot;,&quot;issue&quot;:&quot;1&quot;,&quot;volume&quot;:&quot;8&quot;},&quot;isTemporary&quot;:false},{&quot;id&quot;:&quot;77e35a77-f78c-3066-8cf0-66ff1ca1d04c&quot;,&quot;itemData&quot;:{&quot;type&quot;:&quot;article&quot;,&quot;id&quot;:&quot;77e35a77-f78c-3066-8cf0-66ff1ca1d04c&quot;,&quot;title&quot;:&quot;Psychological and behavioral treatment of insomnia: Update of the recent evidence (1998-2004)&quot;,&quot;author&quot;:[{&quot;family&quot;:&quot;Morin&quot;,&quot;given&quot;:&quot;Charles M.&quot;,&quot;parse-names&quot;:false,&quot;dropping-particle&quot;:&quot;&quot;,&quot;non-dropping-particle&quot;:&quot;&quot;},{&quot;family&quot;:&quot;Bootzin&quot;,&quot;given&quot;:&quot;Richard R.&quot;,&quot;parse-names&quot;:false,&quot;dropping-particle&quot;:&quot;&quot;,&quot;non-dropping-particle&quot;:&quot;&quot;},{&quot;family&quot;:&quot;Buysse&quot;,&quot;given&quot;:&quot;Daniel J.&quot;,&quot;parse-names&quot;:false,&quot;dropping-particle&quot;:&quot;&quot;,&quot;non-dropping-particle&quot;:&quot;&quot;},{&quot;family&quot;:&quot;Edinger&quot;,&quot;given&quot;:&quot;Jack D.&quot;,&quot;parse-names&quot;:false,&quot;dropping-particle&quot;:&quot;&quot;,&quot;non-dropping-particle&quot;:&quot;&quot;},{&quot;family&quot;:&quot;Espie&quot;,&quot;given&quot;:&quot;Colin A.&quot;,&quot;parse-names&quot;:false,&quot;dropping-particle&quot;:&quot;&quot;,&quot;non-dropping-particle&quot;:&quot;&quot;},{&quot;family&quot;:&quot;Lichstein&quot;,&quot;given&quot;:&quot;Kenneth L.&quot;,&quot;parse-names&quot;:false,&quot;dropping-particle&quot;:&quot;&quot;,&quot;non-dropping-particle&quot;:&quot;&quot;}],&quot;container-title&quot;:&quot;Sleep&quot;,&quot;container-title-short&quot;:&quot;Sleep&quot;,&quot;DOI&quot;:&quot;10.1093/sleep/29.11.1398&quot;,&quot;ISSN&quot;:&quot;01618105&quot;,&quot;issued&quot;:{&quot;date-parts&quot;:[[2006]]},&quot;abstract&quot;:&quot;Background: Recognition that psychological and behavioral factors play an important role in insomnia has led to increased interest in therapies targeting these factors. A review paper published in 1999 summarized the evidence regarding the efficacy of psychological and behavioral treatments for persistent insomnia. The present review provides an update of the evidence published since the original paper. As with the original paper, this review was conducted by a task force commissioned by the American Academy of Sleep Medicine in order to update its practice parameters on psychological and behavioral therapies for insomnia. Methods: A systematic review was conducted on 37 treatment studies (N = 2246 subjects/patients) published between 1998 and 2004 inclusively and identified through PsycInfo and Medline searches. Each study was systematically reviewed with a standard coding sheet and the following information was extracted: Study design, sample (number of participants, age, gender), diagnosis, type of treatments and controls, primary and secondary outcome measures, and main findings. Criteria for inclusion of a study were as follows: (a) the main sleep diagnosis was insomnia (primary or comorbid), (b) at least 1 treatment condition was psychological or behavioral in content, (c) the study design was a randomized controlled trial, a nonrandomized group design, a clinical case series or a single subject experimental design with a minimum of 10 subjects, and (d) the study included at least 1 of the following as dependent variables: sleep onset latency, number and/or duration of awakenings, total sleep time, sleep efficiency, or sleep quality. Results: Psychological and behavioral therapies produced reliable changes in several sleep parameters of individuals with either primary insomnia or insomnia associated with medical and psychiatric disorders. Nine studies documented the benefits of insomnia treatment in older adults or for facilitating discontinuation of medication among chronic hypnotic users. Sleep improvements achieved with treatment were well sustained over time; however, with the exception of reduced psychological symptoms/distress, there was limited evidence that improved sleep led to clinically meaningful changes in other indices of morbidity (e.g., daytime fatigue). Five treatments met criteria for empirically-supported psychological treatments for insomnia: Stimulus control therapy, relaxation, paradoxical intention, sleep restriction, and cognitive-behavior therapy. Discussion: These updated findings provide additional evidence in support of the original review's conclusions as to the efficacy and generalizability of psychological and behavioral therapies for persistent insomnia. Nonetheless, further research is needed to develop therapies that would optimize outcomes and reduce morbidity, as would studies of treatment mechanisms, mediators, and moderators of outcomes. Effectiveness studies are also needed to validate those therapies when implemented in clinical settings (primary care), by non-sleep specialists. There is also a need to disseminate more effectively the available evidence in support of psychological and behavioral interventions to health-care practitioners working on the front line.&quot;,&quot;issue&quot;:&quot;11&quot;,&quot;volume&quot;:&quot;29&quot;},&quot;isTemporary&quot;:false},{&quot;id&quot;:&quot;9074f61a-688e-3d36-8701-c58168bc0b85&quot;,&quot;itemData&quot;:{&quot;type&quot;:&quot;article-journal&quot;,&quot;id&quot;:&quot;9074f61a-688e-3d36-8701-c58168bc0b85&quot;,&quot;title&quot;:&quot;Identifying Effective Psychological Treatments for Insomnia: A Meta-Analysis&quot;,&quot;author&quot;:[{&quot;family&quot;:&quot;Murtagh&quot;,&quot;given&quot;:&quot;Douglas R.R.&quot;,&quot;parse-names&quot;:false,&quot;dropping-particle&quot;:&quot;&quot;,&quot;non-dropping-particle&quot;:&quot;&quot;},{&quot;family&quot;:&quot;Greenwood&quot;,&quot;given&quot;:&quot;Kenneth M.&quot;,&quot;parse-names&quot;:false,&quot;dropping-particle&quot;:&quot;&quot;,&quot;non-dropping-particle&quot;:&quot;&quot;}],&quot;container-title&quot;:&quot;Journal of Consulting and Clinical Psychology&quot;,&quot;container-title-short&quot;:&quot;J Consult Clin Psychol&quot;,&quot;DOI&quot;:&quot;10.1037//0022-006x.63.1.79&quot;,&quot;ISSN&quot;:&quot;0022006X&quot;,&quot;issued&quot;:{&quot;date-parts&quot;:[[1995]]},&quot;abstract&quot;:&quot;Insomnia is a debilitating and widespread complaint. Concern over the iatrogenic effects of pharmacological therapies has led to the development of several psychological treatments for insomnia. To clarify the effects of these treatments, 66 outcome studies representing 139 treatment groups were included in a meta-analysis. The results indicated that psychological treatments produce considerable enhancement of both sleep patterns and the subjective experience of sleep. In terms of enhancing sleep onset, active treatments were all superior to placebo therapies but did not differ greatly in efficacy. Greater therapeutic gains were available for participants who were clinically referred and who were not regular users of sedative hypnotics. Future research directions are suggested. © 1995 American Psychological Association.&quot;,&quot;issue&quot;:&quot;1&quot;,&quot;volume&quot;:&quot;63&quot;},&quot;isTemporary&quot;:false},{&quot;id&quot;:&quot;50d1e66f-d723-3fff-8393-4979545e1951&quot;,&quot;itemData&quot;:{&quot;type&quot;:&quot;article-journal&quot;,&quot;id&quot;:&quot;50d1e66f-d723-3fff-8393-4979545e1951&quot;,&quot;title&quot;:&quot;New developments in cognitive behavioral therapy as the first-line treatment of insomnia&quot;,&quot;author&quot;:[{&quot;family&quot;:&quot;Siebern&quot;,&quot;given&quot;:&quot;Allison&quot;,&quot;parse-names&quot;:false,&quot;dropping-particle&quot;:&quot;&quot;,&quot;non-dropping-particle&quot;:&quot;&quot;},{&quot;family&quot;:&quot;Manber&quot;,&quot;given&quot;:&quot;&quot;,&quot;parse-names&quot;:false,&quot;dropping-particle&quot;:&quot;&quot;,&quot;non-dropping-particle&quot;:&quot;&quot;}],&quot;container-title&quot;:&quot;Psychology Research and Behavior Management&quot;,&quot;container-title-short&quot;:&quot;Psychol Res Behav Manag&quot;,&quot;DOI&quot;:&quot;10.2147/prbm.s10041&quot;,&quot;issued&quot;:{&quot;date-parts&quot;:[[2011]]},&quot;abstract&quot;:&quot;Insomnia is the most common sleep disorder. Psychological, behavioral, and biological factors are implicated in the development and maintenance of insomnia as a disorder, although the etiology of insomnia remains under investigation, as it is still not fully understood. Cognitive behavioral therapy for insomnia (CBTI) is a treatment for insomnia that is grounded in the science of behavior change, psychological theories, and the science of sleep. There is strong empirical evidence that CBTI is effective. Recognition of CBTI as the first-line treatment for chronic insomnia (National Institutes of Health consensus, British Medical Association) was based largely on evidence of its efficacy in primary insomnia. The aim of this article is to provide background information and review recent developments in CBTI, focusing on three domains: promising data on the use of CBTI when insomnia is experienced in the presence of comorbid conditions, new data on the use of CBTI as maintenance therapy, and emerging data on the delivery of CBTI through the use of technology and in primary care settings.&quot;},&quot;isTemporary&quot;:false}]},{&quot;citationID&quot;:&quot;MENDELEY_CITATION_4291c4f6-454b-4d45-94e4-248dbb46274e&quot;,&quot;properties&quot;:{&quot;noteIndex&quot;:0},&quot;isEdited&quot;:false,&quot;manualOverride&quot;:{&quot;isManuallyOverridden&quot;:false,&quot;citeprocText&quot;:&quot;[194]&quot;,&quot;manualOverrideText&quot;:&quot;&quot;},&quot;citationTag&quot;:&quot;MENDELEY_CITATION_v3_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&quot;,&quot;citationItems&quot;:[{&quot;id&quot;:&quot;6a896220-0b1b-3b98-a408-6cac30330777&quot;,&quot;itemData&quot;:{&quot;type&quot;:&quot;article&quot;,&quot;id&quot;:&quot;6a896220-0b1b-3b98-a408-6cac30330777&quot;,&quot;title&quot;:&quot;Cognitive behavioral therapy for chronic insomnia: A systematic review and meta-analysis&quot;,&quot;author&quot;:[{&quot;family&quot;:&quot;Trauer&quot;,&quot;given&quot;:&quot;James M.&quot;,&quot;parse-names&quot;:false,&quot;dropping-particle&quot;:&quot;&quot;,&quot;non-dropping-particle&quot;:&quot;&quot;},{&quot;family&quot;:&quot;Qian&quot;,&quot;given&quot;:&quot;Mary Y.&quot;,&quot;parse-names&quot;:false,&quot;dropping-particle&quot;:&quot;&quot;,&quot;non-dropping-particle&quot;:&quot;&quot;},{&quot;family&quot;:&quot;Doyle&quot;,&quot;given&quot;:&quot;Joseph S.&quot;,&quot;parse-names&quot;:false,&quot;dropping-particle&quot;:&quot;&quot;,&quot;non-dropping-particle&quot;:&quot;&quot;},{&quot;family&quot;:&quot;Rajaratnam&quot;,&quot;given&quot;:&quot;Shantha M.W.&quot;,&quot;parse-names&quot;:false,&quot;dropping-particle&quot;:&quot;&quot;,&quot;non-dropping-particle&quot;:&quot;&quot;},{&quot;family&quot;:&quot;Cunnington&quot;,&quot;given&quot;:&quot;David&quot;,&quot;parse-names&quot;:false,&quot;dropping-particle&quot;:&quot;&quot;,&quot;non-dropping-particle&quot;:&quot;&quot;}],&quot;container-title&quot;:&quot;Annals of Internal Medicine&quot;,&quot;container-title-short&quot;:&quot;Ann Intern Med&quot;,&quot;DOI&quot;:&quot;10.7326/M14-2841&quot;,&quot;ISSN&quot;:&quot;15393704&quot;,&quot;issued&quot;:{&quot;date-parts&quot;:[[2015]]},&quot;abstract&quot;:&quot;Background: Because psychological approaches are likely to produce sustained benefits without the risk for tolerance or adverse effects associated with pharmacologic approaches, cognitive behavioral therapy for insomnia (CBT-i) is now commonly recommended as first-line treatment for chronic insomnia. Purpose: To determine the efficacy of CBT-i on diary measures of overnight sleep in adults with chronic insomnia. Data Sources: Searches of MEDLINE, EMBASE, PsycINFO, CINAHL, the Cochrane Library, and PubMed Clinical Queries from inception to 31 March 2015, supplemented with manual screening. Study Selection: Randomized, controlled trials assessing the efficacy of face-to-face, multimodal CBT-i compared with inactive comparators on overnight sleep in adults with chronic insomnia. Studies of insomnia comorbid with medical, sleep, or psychiatric disorders were excluded. Data Extraction: Study characteristics, quality, and data were assessed independently by 2 reviewers. Main outcome measures were sleep onset latency (SOL), wake after sleep onset (WASO), total sleep time (TST), and sleep efficiency (SE%). Data Synthesis: Among 292 citations and 91 full-text articles reviewed, 20 studies (1162 participants [64% female; mean age, 56 years]) were included. Approaches to CBT-i incorporated at least 3 of the following: cognitive therapy, stimulus control, sleep restriction, sleep hygiene, and relaxation. At the posttreatment time point, SOL improved by 19.03 (95% CI, 14.12 to 23.93) minutes, WASO improved by 26.00 (CI, 15.48 to 36.52) minutes, TST improved by 7.61 (CI, -0.51 to 15.74) minutes, and SE% improved by 9.91% (CI, 8.09% to 11.73%). Changes seemed to be sustained at later time points. No adverse outcomes were reported. Limitation: Narrow inclusion criteria limited applicability to patients with comorbid insomnia and other sleep problems, and accuracy of estimates at later time points was less clear. Conclusion: CBT-i is an effective treatment for adults with chronic insomnia, with clinically meaningful effect sizes.&quot;,&quot;issue&quot;:&quot;3&quot;,&quot;volume&quot;:&quot;163&quot;},&quot;isTemporary&quot;:false}]},{&quot;citationID&quot;:&quot;MENDELEY_CITATION_caf06a51-fbeb-4227-8f7d-44cd38c453a0&quot;,&quot;properties&quot;:{&quot;noteIndex&quot;:0},&quot;isEdited&quot;:false,&quot;manualOverride&quot;:{&quot;isManuallyOverridden&quot;:false,&quot;citeprocText&quot;:&quot;[195], [196]&quot;,&quot;manualOverrideText&quot;:&quot;&quot;},&quot;citationTag&quot;:&quot;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&quot;,&quot;citationItems&quot;:[{&quot;id&quot;:&quot;f8accb79-89f7-32ac-9978-f292b938a34a&quot;,&quot;itemData&quot;:{&quot;type&quot;:&quot;article&quot;,&quot;id&quot;:&quot;f8accb79-89f7-32ac-9978-f292b938a34a&quot;,&quot;title&quot;:&quot;Cognitive behavioral therapy in persons with comorbid insomnia: A meta-analysis&quot;,&quot;author&quot;:[{&quot;family&quot;:&quot;Geiger-Brown&quot;,&quot;given&quot;:&quot;Jeanne M.&quot;,&quot;parse-names&quot;:false,&quot;dropping-particle&quot;:&quot;&quot;,&quot;non-dropping-particle&quot;:&quot;&quot;},{&quot;family&quot;:&quot;Rogers&quot;,&quot;given&quot;:&quot;Valerie E.&quot;,&quot;parse-names&quot;:false,&quot;dropping-particle&quot;:&quot;&quot;,&quot;non-dropping-particle&quot;:&quot;&quot;},{&quot;family&quot;:&quot;Liu&quot;,&quot;given&quot;:&quot;Wen&quot;,&quot;parse-names&quot;:false,&quot;dropping-particle&quot;:&quot;&quot;,&quot;non-dropping-particle&quot;:&quot;&quot;},{&quot;family&quot;:&quot;Ludeman&quot;,&quot;given&quot;:&quot;Emilie M.&quot;,&quot;parse-names&quot;:false,&quot;dropping-particle&quot;:&quot;&quot;,&quot;non-dropping-particle&quot;:&quot;&quot;},{&quot;family&quot;:&quot;Downton&quot;,&quot;given&quot;:&quot;Katherine D.&quot;,&quot;parse-names&quot;:false,&quot;dropping-particle&quot;:&quot;&quot;,&quot;non-dropping-particle&quot;:&quot;&quot;},{&quot;family&quot;:&quot;Diaz-Abad&quot;,&quot;given&quot;:&quot;Montserrat&quot;,&quot;parse-names&quot;:false,&quot;dropping-particle&quot;:&quot;&quot;,&quot;non-dropping-particle&quot;:&quot;&quot;}],&quot;container-title&quot;:&quot;Sleep Medicine Reviews&quot;,&quot;container-title-short&quot;:&quot;Sleep Med Rev&quot;,&quot;DOI&quot;:&quot;10.1016/j.smrv.2014.11.007&quot;,&quot;ISSN&quot;:&quot;15322955&quot;,&quot;issued&quot;:{&quot;date-parts&quot;:[[2015]]},&quot;abstract&quot;:&quot;Cognitive behavioral therapy for insomnia (CBT-I) is effective for treatment of primary insomnia. There has been no synthesis of studies quantifying this effect on insomnia comorbid with medical and psychiatric disorders using rigorous selection criteria. The objective of this study was to quantify the effect of CBT-I in studies including patients with medical or psychiatric disorders. Studies were identified from 1985 through February 2014 using multiple databases and bibliography searches. Inclusion was limited to randomized controlled trials of CBT-I in adult patients with insomnia diagnosed using standardized criteria, who additionally had a comorbid medical or psychiatric condition. Twenty-three studies including 1379 patients met inclusion criteria. Based on weighted mean differences, CBT-I improved subjective sleep quality post-treatment, with large treatment effects for the insomnia severity index and Pittsburgh sleep quality index. Sleep diaries showed a 20 min reduction in sleep onset latency and wake after sleep onset, 17 min improvement in total sleep time, and 9% improvement in sleep efficiency post-treatment, similar to findings of meta-analyses of CBT-I in older adults. Treatment effects were durable up to 18 mo. Results of actigraphy were similar to but of smaller magnitude than subjective measures. CBT-I is an effective, durable treatment for comorbid insomnia.&quot;,&quot;volume&quot;:&quot;23&quot;},&quot;isTemporary&quot;:false},{&quot;id&quot;:&quot;96385c49-2ad3-349f-bbd2-ce617add3dfe&quot;,&quot;itemData&quot;:{&quot;type&quot;:&quot;article-journal&quot;,&quot;id&quot;:&quot;96385c49-2ad3-349f-bbd2-ce617add3dfe&quot;,&quot;title&quot;:&quot;Cognitive behavioral therapy for insomnia comorbid with psychiatric and medical conditions a meta-analysis&quot;,&quot;author&quot;:[{&quot;family&quot;:&quot;Wu&quot;,&quot;given&quot;:&quot;Jade Q.&quot;,&quot;parse-names&quot;:false,&quot;dropping-particle&quot;:&quot;&quot;,&quot;non-dropping-particle&quot;:&quot;&quot;},{&quot;family&quot;:&quot;Appleman&quot;,&quot;given&quot;:&quot;Erica R.&quot;,&quot;parse-names&quot;:false,&quot;dropping-particle&quot;:&quot;&quot;,&quot;non-dropping-particle&quot;:&quot;&quot;},{&quot;family&quot;:&quot;Salazar&quot;,&quot;given&quot;:&quot;Robert D.&quot;,&quot;parse-names&quot;:false,&quot;dropping-particle&quot;:&quot;&quot;,&quot;non-dropping-particle&quot;:&quot;&quot;},{&quot;family&quot;:&quot;Ong&quot;,&quot;given&quot;:&quot;Jason C.&quot;,&quot;parse-names&quot;:false,&quot;dropping-particle&quot;:&quot;&quot;,&quot;non-dropping-particle&quot;:&quot;&quot;}],&quot;container-title&quot;:&quot;JAMA Internal Medicine&quot;,&quot;container-title-short&quot;:&quot;JAMA Intern Med&quot;,&quot;DOI&quot;:&quot;10.1001/jamainternmed.2015.3006&quot;,&quot;ISSN&quot;:&quot;21686114&quot;,&quot;issued&quot;:{&quot;date-parts&quot;:[[2015]]},&quot;abstract&quot;:&quot;IMPORTANCE: Cognitive behavioral therapy for insomnia (CBT-I) is the most prominent nonpharmacologic treatment for insomnia disorders. Although meta-analyses have examined primary insomnia, less is known about the comparative efficacy of CBT-I on comorbid insomnia. OBJECTIVE: To examine the efficacy of CBT-I for insomnia comorbid with psychiatric and/or medical conditions for (1) remission from insomnia; (2) self-reported sleep efficiency, sleep onset latency, wake after sleep onset, total sleep time, and subjective sleep quality; and (3) comorbid symptoms. DATA SOURCES: A systematic search was conducted on June 2, 2014, through PubMed, PsycINFO, the Cochrane Library, and manual searches. Search terms included (1) CBT-I or CBT or cognitive behavioral [and its variations] or behavioral therapy [and its variations] or behavioral sleep medicine or stimulus control or sleep restriction or relaxation therapy or relaxation training or progressive muscle relaxation or paradoxicalintention; and (2) insomnia or sleep disturbance. STUDY SELECTION: Studies were included if they were randomized clinical trials with at least one CBT-I arm and had an adult population meeting diagnostic criteria for insomnia as well as a concomitant condition. Inclusion in final analyses (37 studies) was based on consensus between 3 authors' independent screenings. DATA EXTRACTION AND SYNTHESIS: Data were independently extracted by 2 authors and pooled usinga random-effects model. Study quality was independently evaluated by 2 authors using the Cochrane risk of bias assessment tool. MAIN OUTCOMES AND MEASURES: A priori main outcomes (ie, clinical sleep and comorbid outcomes) were derived from sleep diary and other self-report measures. RESULTS: At posttreatment evaluation, 36.0% of patients who received CBT-I were in remission from insomnia compared with 16.9% of those in control or comparison conditions (pooled odds ratio, 3.28; 95% CI, 2.30-4.68; P &lt;.001). Pretreatment and posttreatment controlled effect sizes were medium to large for most sleep parameters (sleep efficiency: Hedges g = 0.91 [95% CI, 0.74 to 1.08]; sleep onset latency: Hedges g = 0.80 [95% CI, 0.60 to 1.00]; wake after sleep onset: Hedges g = 0.68; sleep quality: Hedges g = 0.84; all P&lt;.001), except total sleep time. Comorbid outcomes yielded a small effect size (Hedges g = 0.39 [95% CI, 0.60-0.98]; P &lt;.001); improvements were greater in psychiatric than in medical populations (Hedges g = 0.20 [95% CI, 0.09-0.30]; χ2 test for interaction = 12.30; P&lt;.001). CONCLUSIONS AND RELEVANCE: Cognitive behavioral therapy for insomnia is efficacious for improving insomnia symptoms and sleep parameters for patients with comorbid insomnia. A small to medium positive effect was found across comorbid outcomes, with larger effects on psychiatric conditions compared with medical conditions. Large-scale studies with more rigorous designs to reduce detection and performance bias are needed to improve the quality of the evidence.&quot;,&quot;issue&quot;:&quot;9&quot;,&quot;volume&quot;:&quot;175&quot;},&quot;isTemporary&quot;:false}]},{&quot;citationID&quot;:&quot;MENDELEY_CITATION_584c1b44-0929-42e1-923e-811718d198e5&quot;,&quot;properties&quot;:{&quot;noteIndex&quot;:0},&quot;isEdited&quot;:false,&quot;manualOverride&quot;:{&quot;isManuallyOverridden&quot;:false,&quot;citeprocText&quot;:&quot;[197]&quot;,&quot;manualOverrideText&quot;:&quot;&quot;},&quot;citationTag&quot;:&quot;MENDELEY_CITATION_v3_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&quot;,&quot;citationItems&quot;:[{&quot;id&quot;:&quot;82acce55-ea52-3d0c-b0d8-fbca897519a0&quot;,&quot;itemData&quot;:{&quot;type&quot;:&quot;article&quot;,&quot;id&quot;:&quot;82acce55-ea52-3d0c-b0d8-fbca897519a0&quot;,&quot;title&quot;:&quot;Cognitive and behavioral therapies in the treatment of insomnia: A meta-analysis&quot;,&quot;author&quot;:[{&quot;family&quot;:&quot;Straten&quot;,&quot;given&quot;:&quot;Annemieke&quot;,&quot;parse-names&quot;:false,&quot;dropping-particle&quot;:&quot;&quot;,&quot;non-dropping-particle&quot;:&quot;van&quot;},{&quot;family&quot;:&quot;Zweerde&quot;,&quot;given&quot;:&quot;Tanja&quot;,&quot;parse-names&quot;:false,&quot;dropping-particle&quot;:&quot;&quot;,&quot;non-dropping-particle&quot;:&quot;van der&quot;},{&quot;family&quot;:&quot;Kleiboer&quot;,&quot;given&quot;:&quot;Annet&quot;,&quot;parse-names&quot;:false,&quot;dropping-particle&quot;:&quot;&quot;,&quot;non-dropping-particle&quot;:&quot;&quot;},{&quot;family&quot;:&quot;Cuijpers&quot;,&quot;given&quot;:&quot;Pim&quot;,&quot;parse-names&quot;:false,&quot;dropping-particle&quot;:&quot;&quot;,&quot;non-dropping-particle&quot;:&quot;&quot;},{&quot;family&quot;:&quot;Morin&quot;,&quot;given&quot;:&quot;Charles M.&quot;,&quot;parse-names&quot;:false,&quot;dropping-particle&quot;:&quot;&quot;,&quot;non-dropping-particle&quot;:&quot;&quot;},{&quot;family&quot;:&quot;Lancee&quot;,&quot;given&quot;:&quot;Jaap&quot;,&quot;parse-names&quot;:false,&quot;dropping-particle&quot;:&quot;&quot;,&quot;non-dropping-particle&quot;:&quot;&quot;}],&quot;container-title&quot;:&quot;Sleep Medicine Reviews&quot;,&quot;container-title-short&quot;:&quot;Sleep Med Rev&quot;,&quot;DOI&quot;:&quot;10.1016/j.smrv.2017.02.001&quot;,&quot;ISSN&quot;:&quot;15322955&quot;,&quot;issued&quot;:{&quot;date-parts&quot;:[[2018]]},&quot;abstract&quot;:&quot;Insomnia is a major public health problem considering its high prevalence, impact on daily life, co-morbidity with other disorders and societal costs. Cognitive behavioral treatment for insomnia (CBTI) is currently considered to be the preferred treatment. However, no meta-analysis exists of all studies using at least one component of CBTI for insomnia, which also uses modern techniques to pool data and to analyze subgroups of patients. We included 87 randomized controlled trials, comparing 118 treatments (3724 patients) to non-treated controls (2579 patients). Overall, the interventions had significant effects on: insomnia severity index (g = 0.98), sleep efficiency (g = 0.71), Pittsburgh sleep quality index (g = 0.65), wake after sleep onset (g = 0.63) and sleep onset latency (SOL; g = 0.57), number of awakenings (g = 0.29) and sleep quality (g = 0.40). The smallest effect was on total sleep time (g = 0.16). Face-to-face treatments of at least four sessions seem to be more effective than self-help interventions or face-to-face interventions with fewer sessions. Otherwise the results seem to be quite robust (similar for patients with or without comorbid disease, younger or older patients, using or not using sleep medication). We conclude that CBTI, either its components or the full package, is effective in the treatment of insomnia.&quot;,&quot;volume&quot;:&quot;38&quot;},&quot;isTemporary&quot;:false}]},{&quot;citationID&quot;:&quot;MENDELEY_CITATION_9a22b46d-934c-4a8e-9087-03596abe9abf&quot;,&quot;properties&quot;:{&quot;noteIndex&quot;:0},&quot;isEdited&quot;:false,&quot;manualOverride&quot;:{&quot;isManuallyOverridden&quot;:false,&quot;citeprocText&quot;:&quot;[1], [2]&quot;,&quot;manualOverrideText&quot;:&quot;&quot;},&quot;citationTag&quot;:&quot;MENDELEY_CITATION_v3_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iwiY29udGFpbmVyLXRpdGxlLXNob3J0IjoiIn0sImlzVGVtcG9yYXJ5IjpmYWxzZX1dfQ==&quot;,&quot;citationItems&quot;:[{&quot;id&quot;:&quot;187550ae-29fe-3826-bf43-3ead50ee92bb&quot;,&quot;itemData&quot;:{&quot;type&quot;:&quot;book&quot;,&quot;id&quot;:&quot;187550ae-29fe-3826-bf43-3ead50ee92bb&quot;,&quot;title&quot;:&quot;American Psychiatric Association: Diagnostic and Statistical Manual of Mental Disorders Fifth Edition&quot;,&quot;author&quot;:[{&quot;family&quot;:&quot;American Psychiatric Association&quot;,&quot;given&quot;:&quot;&quot;,&quot;parse-names&quot;:false,&quot;dropping-particle&quot;:&quot;&quot;,&quot;non-dropping-particle&quot;:&quot;&quot;}],&quot;container-title&quot;:&quot;Arlington&quot;,&quot;DOI&quot;:&quot;10.1176/appi.books.9780890425596.744053&quot;,&quot;ISBN&quot;:&quot;089042554X&quot;,&quot;ISSN&quot;:&quot;2317-1782&quot;,&quot;PMID&quot;:&quot;24413388&quot;,&quot;issued&quot;:{&quot;date-parts&quot;:[[2013]]},&quot;abstract&quot;:&quo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quot;,&quot;container-title-short&quot;:&quot;&quot;},&quot;isTemporary&quot;:false},{&quot;id&quot;:&quot;74e65f0d-bb39-341e-9876-92329715482f&quot;,&quot;itemData&quot;:{&quot;type&quot;:&quot;book&quot;,&quot;id&quot;:&quot;74e65f0d-bb39-341e-9876-92329715482f&quot;,&quot;title&quot;:&quot;The international classification of sleep disorders (ICSD-3)&quot;,&quot;author&quot;:[{&quot;family&quot;:&quot;American Academy of Sleep Medicine&quot;,&quot;given&quot;:&quot;&quot;,&quot;parse-names&quot;:false,&quot;dropping-particle&quot;:&quot;&quot;,&quot;non-dropping-particle&quot;:&quot;&quot;}],&quot;container-title&quot;:&quot;American Academy of Sleep Medicine&quot;,&quot;ISBN&quot;:&quot;096572201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container-title-short&quot;:&quot;&quot;},&quot;isTemporary&quot;:false}]},{&quot;citationID&quot;:&quot;MENDELEY_CITATION_7292166c-94a6-4df7-bac1-59571315679c&quot;,&quot;properties&quot;:{&quot;noteIndex&quot;:0},&quot;isEdited&quot;:false,&quot;manualOverride&quot;:{&quot;isManuallyOverridden&quot;:false,&quot;citeprocText&quot;:&quot;[80]–[82]&quot;,&quot;manualOverrideText&quot;:&quot;&quot;},&quot;citationTag&quot;:&quot;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&quot;,&quot;citationItems&quot;:[{&quot;id&quot;:&quot;b0948faa-9d66-3af5-b4d6-4c49e89421c5&quot;,&quot;itemData&quot;:{&quot;type&quot;:&quot;article-journal&quot;,&quot;id&quot;:&quot;b0948faa-9d66-3af5-b4d6-4c49e89421c5&quot;,&quot;title&quot;:&quot;The Role of Actigraphy in the Study of Sleep and Circadian Rhythms&quot;,&quot;author&quot;:[{&quot;family&quot;:&quot;Ancoli-Israel&quot;,&quot;given&quot;:&quot;Sonia&quot;,&quot;parse-names&quot;:false,&quot;dropping-particle&quot;:&quot;&quot;,&quot;non-dropping-particle&quot;:&quot;&quot;},{&quot;family&quot;:&quot;Cole&quot;,&quot;given&quot;:&quot;Roger&quot;,&quot;parse-names&quot;:false,&quot;dropping-particle&quot;:&quot;&quot;,&quot;non-dropping-particle&quot;:&quot;&quot;},{&quot;family&quot;:&quot;Alessi&quot;,&quot;given&quot;:&quot;Cathy&quot;,&quot;parse-names&quot;:false,&quot;dropping-particle&quot;:&quot;&quot;,&quot;non-dropping-particle&quot;:&quot;&quot;},{&quot;family&quot;:&quot;Chambers&quot;,&quot;given&quot;:&quot;Mark&quot;,&quot;parse-names&quot;:false,&quot;dropping-particle&quot;:&quot;&quot;,&quot;non-dropping-particle&quot;:&quot;&quot;},{&quot;family&quot;:&quot;Moorcroft&quot;,&quot;given&quot;:&quot;William&quot;,&quot;parse-names&quot;:false,&quot;dropping-particle&quot;:&quot;&quot;,&quot;non-dropping-particle&quot;:&quot;&quot;},{&quot;family&quot;:&quot;Pollak&quot;,&quot;given&quot;:&quot;Charles P.&quot;,&quot;parse-names&quot;:false,&quot;dropping-particle&quot;:&quot;&quot;,&quot;non-dropping-particle&quot;:&quot;&quot;}],&quot;container-title&quot;:&quot;Sleep&quot;,&quot;container-title-short&quot;:&quot;Sleep&quot;,&quot;DOI&quot;:&quot;10.1093/sleep/26.3.342&quot;,&quot;ISSN&quot;:&quot;0161-8105&quot;,&quot;issued&quot;:{&quot;date-parts&quot;:[[2003,5]]},&quot;page&quot;:&quot;342-392&quot;,&quot;issue&quot;:&quot;3&quot;,&quot;volume&quot;:&quot;26&quot;},&quot;isTemporary&quot;:false},{&quot;id&quot;:&quot;b9e51e8b-67ef-3860-9679-26b154e9dfe5&quot;,&quot;itemData&quot;:{&quot;type&quot;:&quot;article-journal&quot;,&quot;id&quot;:&quot;b9e51e8b-67ef-3860-9679-26b154e9dfe5&quot;,&quot;title&quot;:&quot;Polysomnography reveals unexpectedly high rates of organic sleep disorders in patients with prediagnosed primary insomnia&quot;,&quot;author&quot;:[{&quot;family&quot;:&quot;Crönlein&quot;,&quot;given&quot;:&quot;Tatjana&quot;,&quot;parse-names&quot;:false,&quot;dropping-particle&quot;:&quot;&quot;,&quot;non-dropping-particle&quot;:&quot;&quot;},{&quot;family&quot;:&quot;Geisler&quot;,&quot;given&quot;:&quot;Peter&quot;,&quot;parse-names&quot;:false,&quot;dropping-particle&quot;:&quot;&quot;,&quot;non-dropping-particle&quot;:&quot;&quot;},{&quot;family&quot;:&quot;Langguth&quot;,&quot;given&quot;:&quot;Berthold&quot;,&quot;parse-names&quot;:false,&quot;dropping-particle&quot;:&quot;&quot;,&quot;non-dropping-particle&quot;:&quot;&quot;},{&quot;family&quot;:&quot;Eichhammer&quot;,&quot;given&quot;:&quot;Peter&quot;,&quot;parse-names&quot;:false,&quot;dropping-particle&quot;:&quot;&quot;,&quot;non-dropping-particle&quot;:&quot;&quot;},{&quot;family&quot;:&quot;Jara&quot;,&quot;given&quot;:&quot;Cecilia&quot;,&quot;parse-names&quot;:false,&quot;dropping-particle&quot;:&quot;&quot;,&quot;non-dropping-particle&quot;:&quot;&quot;},{&quot;family&quot;:&quot;Pieh&quot;,&quot;given&quot;:&quot;Christoph&quot;,&quot;parse-names&quot;:false,&quot;dropping-particle&quot;:&quot;&quot;,&quot;non-dropping-particle&quot;:&quot;&quot;},{&quot;family&quot;:&quot;Zulley&quot;,&quot;given&quot;:&quot;Jürgen&quot;,&quot;parse-names&quot;:false,&quot;dropping-particle&quot;:&quot;&quot;,&quot;non-dropping-particle&quot;:&quot;&quot;},{&quot;family&quot;:&quot;Hajak&quot;,&quot;given&quot;:&quot;Göran&quot;,&quot;parse-names&quot;:false,&quot;dropping-particle&quot;:&quot;&quot;,&quot;non-dropping-particle&quot;:&quot;&quot;}],&quot;container-title&quot;:&quot;Sleep and Breathing&quot;,&quot;DOI&quot;:&quot;10.1007/s11325-011-0608-8&quot;,&quot;ISSN&quot;:&quot;15209512&quot;,&quot;issued&quot;:{&quot;date-parts&quot;:[[2012]]},&quot;abstract&quot;:&quot;Objective: It is a matter of debate whether patients with primary insomnia require a polysomnographic examination in order to exclude specific sleep disorders such as sleep apnea syndrome (SAS) or periodic limb movements (PLM). Using a prospective design, we investigated the prevalence of organic sleep disorders by means of polysomnography (PSG) in a series of patients who were previously diagnosed with primary insomnia. This diagnosis was based on a clinical exam and an ambulatory monitoring device or previous PSG. Methods: Seventy-seven women and 16 men (mean age 55.12 ± 13.21 years) who were admitted for cognitive behavioral therapy for insomnia were evaluated by PSG including cardiorespiratory parameters and tibialis EMG. Among them, 50 patients had undergone a clinical exam by a sleep specialist; in 18 patients, actigraphy or portable monitoring had been performed to exclude SAS or PLM; 25 patients had undergone PSG in another sleep lab previously. Results: In 32 patients (34% of the sample), a PSG revealed a specific sleep disorder (SAS 16; PLMD 11; both 5), resulting in therapeutic consequences for 21 patients (SAS 10; PLMD 9; both 2). SAS and PLM patients were older and SAS patients had a higher body mass index than insomnia patients without additional findings. Conclusion: Indications for a PSG should be handled less restrictively in the diagnostic workup of older insomnia patients since they have a higher risk of comorbid sleep disorders even in the absence of the clinical signs of SAS or PLM. © 2011 Springer-Verlag.&quot;,&quot;issue&quot;:&quot;4&quot;,&quot;volume&quot;:&quot;16&quot;,&quot;container-title-short&quot;:&quot;&quot;},&quot;isTemporary&quot;:false},{&quot;id&quot;:&quot;70e541cf-94f0-303d-93fd-62b447581e12&quot;,&quot;itemData&quot;:{&quot;type&quot;:&quot;article-journal&quot;,&quot;id&quot;:&quot;70e541cf-94f0-303d-93fd-62b447581e12&quot;,&quot;title&quot;:&quot;Periodic leg movements during sleep and periodic limb movement disorder in patients presenting with unexplained insomnia&quot;,&quot;author&quot;:[{&quot;family&quot;:&quot;Ferri&quot;,&quot;given&quot;:&quot;Raffaele&quot;,&quot;parse-names&quot;:false,&quot;dropping-particle&quot;:&quot;&quot;,&quot;non-dropping-particle&quot;:&quot;&quot;},{&quot;family&quot;:&quot;Gschliesser&quot;,&quot;given&quot;:&quot;Viola&quot;,&quot;parse-names&quot;:false,&quot;dropping-particle&quot;:&quot;&quot;,&quot;non-dropping-particle&quot;:&quot;&quot;},{&quot;family&quot;:&quot;Frauscher&quot;,&quot;given&quot;:&quot;Birgit&quot;,&quot;parse-names&quot;:false,&quot;dropping-particle&quot;:&quot;&quot;,&quot;non-dropping-particle&quot;:&quot;&quot;},{&quot;family&quot;:&quot;Poewe&quot;,&quot;given&quot;:&quot;Werner&quot;,&quot;parse-names&quot;:false,&quot;dropping-particle&quot;:&quot;&quot;,&quot;non-dropping-particle&quot;:&quot;&quot;},{&quot;family&quot;:&quot;Högl&quot;,&quot;given&quot;:&quot;Birgit&quot;,&quot;parse-names&quot;:false,&quot;dropping-particle&quot;:&quot;&quot;,&quot;non-dropping-particle&quot;:&quot;&quot;}],&quot;container-title&quot;:&quot;Clinical Neurophysiology&quot;,&quot;DOI&quot;:&quot;10.1016/j.clinph.2008.11.006&quot;,&quot;ISSN&quot;:&quot;13882457&quot;,&quot;issued&quot;:{&quot;date-parts&quot;:[[2009]]},&quot;abstract&quot;:&quot;Objective: The aim of this study was to evaluate quantitatively the presence and the characteristics of periodic leg movements during sleep (PLMS) in a group of consecutive patients presenting with daytime impairment related to insomnia of unknown etiology and whose polysomnographic features differ from those of healthy individuals only for a significantly increased arousal index in NREM sleep. Methods: We recruited 20 consecutive adult patients with insomnia according to the ICSD-2 criteria, 20 patients with RLS, and 12 age-matched normal controls. The time structure of their polysomnographically recorded leg movements during sleep was analyzed by means of an approach particularly able to consider their periodicity. Results: A subgroup of 12 patients with a relatively high number of periodic LM activity was detected with a statistically based approach using two indexes: total LM index and Periodicity index. This subgroup had high PLMS index, Periodicity index was also high and PLMS showed a progressive decrease during the night, being highest in the first hours of sleep. The characteristics of PLMS were identical within this insomnia subgroup and RLS patients. Conclusions: PLMS was a common finding in our patients with insomnia and a detailed analysis of their periodicity revealed that a subgroup of these patients had to be finally diagnosed with Periodic Limb Movement Disorder. Significance: Polysomnography with the subsequent analysis of PLMS periodicity is able to differentiate between insomnia patient subgroups. © 2008 International Federation of Clinical Neurophysiology.&quot;,&quot;issue&quot;:&quot;2&quot;,&quot;volume&quot;:&quot;120&quot;,&quot;container-title-short&quot;:&quot;&quot;},&quot;isTemporary&quot;:false}]},{&quot;citationID&quot;:&quot;MENDELEY_CITATION_5a58eb0c-df66-4d18-84d8-d7abd29507bf&quot;,&quot;properties&quot;:{&quot;noteIndex&quot;:0},&quot;isEdited&quot;:false,&quot;manualOverride&quot;:{&quot;isManuallyOverridden&quot;:false,&quot;citeprocText&quot;:&quot;[161]&quot;,&quot;manualOverrideText&quot;:&quot;&quot;},&quot;citationTag&quot;:&quot;MENDELEY_CITATION_v3_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&quot;,&quot;citationItems&quot;:[{&quot;id&quot;:&quot;e5644f56-38d9-3de2-84ef-02edd462f98f&quot;,&quot;itemData&quot;:{&quot;type&quot;:&quot;article-journal&quot;,&quot;id&quot;:&quot;e5644f56-38d9-3de2-84ef-02edd462f98f&quot;,&quot;title&quot;:&quot;Comparative effectiveness of cognitive behavioral therapy for insomnia: a systematic review&quot;,&quot;author&quot;:[{&quot;family&quot;:&quot;Mitchell&quot;,&quot;given&quot;:&quot;Matthew D&quot;,&quot;parse-names&quot;:false,&quot;dropping-particle&quot;:&quot;&quot;,&quot;non-dropping-particle&quot;:&quot;&quot;},{&quot;family&quot;:&quot;Gehrman&quot;,&quot;given&quot;:&quot;Philip&quot;,&quot;parse-names&quot;:false,&quot;dropping-particle&quot;:&quot;&quot;,&quot;non-dropping-particle&quot;:&quot;&quot;},{&quot;family&quot;:&quot;Perlis&quot;,&quot;given&quot;:&quot;Michael&quot;,&quot;parse-names&quot;:false,&quot;dropping-particle&quot;:&quot;&quot;,&quot;non-dropping-particle&quot;:&quot;&quot;},{&quot;family&quot;:&quot;Umscheid&quot;,&quot;given&quot;:&quot;Craig A&quot;,&quot;parse-names&quot;:false,&quot;dropping-particle&quot;:&quot;&quot;,&quot;non-dropping-particle&quot;:&quot;&quot;}],&quot;container-title&quot;:&quot;BMC Family Practice&quot;,&quot;container-title-short&quot;:&quot;BMC Fam Pract&quot;,&quot;DOI&quot;:&quot;10.1186/1471-2296-13-40&quot;,&quot;ISSN&quot;:&quot;1471-2296&quot;,&quot;issued&quot;:{&quot;date-parts&quot;:[[2012,12,25]]},&quot;page&quot;:&quot;40&quot;,&quot;issue&quot;:&quot;1&quot;,&quot;volume&quot;:&quot;13&quot;},&quot;isTemporary&quot;:false}]},{&quot;citationID&quot;:&quot;MENDELEY_CITATION_16cc2bad-e47c-4105-b1ce-af99978cfae9&quot;,&quot;properties&quot;:{&quot;noteIndex&quot;:0},&quot;isEdited&quot;:false,&quot;manualOverride&quot;:{&quot;isManuallyOverridden&quot;:false,&quot;citeprocText&quot;:&quot;[83]&quot;,&quot;manualOverrideText&quot;:&quot;&quot;},&quot;citationTag&quot;:&quot;MENDELEY_CITATION_v3_eyJjaXRhdGlvbklEIjoiTUVOREVMRVlfQ0lUQVRJT05fMTZjYzJiYWQtZTQ3Yy00MTA1LWIxY2UtYWY5OTk3OGNmYWU5IiwicHJvcGVydGllcyI6eyJub3RlSW5kZXgiOjB9LCJpc0VkaXRlZCI6ZmFsc2UsIm1hbnVhbE92ZXJyaWRlIjp7ImlzTWFudWFsbHlPdmVycmlkZGVuIjpmYWxzZSwiY2l0ZXByb2NUZXh0Ijoi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citationID&quot;:&quot;MENDELEY_CITATION_0efc5981-257c-406f-a2a3-76ec8bf8d899&quot;,&quot;properties&quot;:{&quot;noteIndex&quot;:0},&quot;isEdited&quot;:false,&quot;manualOverride&quot;:{&quot;isManuallyOverridden&quot;:false,&quot;citeprocText&quot;:&quot;[41]&quot;,&quot;manualOverrideText&quot;:&quot;&quot;},&quot;citationTag&quot;:&quot;MENDELEY_CITATION_v3_eyJjaXRhdGlvbklEIjoiTUVOREVMRVlfQ0lUQVRJT05fMGVmYzU5ODEtMjU3Yy00MDZmLWEyYTMtNzZlYzhiZjhkODk5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quot;,&quot;citationItems&quot;:[{&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f0473a68-88c7-4fce-802f-36f0d5cc0d86&quot;,&quot;properties&quot;:{&quot;noteIndex&quot;:0},&quot;isEdited&quot;:false,&quot;manualOverride&quot;:{&quot;isManuallyOverridden&quot;:false,&quot;citeprocText&quot;:&quot;[42]&quot;,&quot;manualOverrideText&quot;:&quot;&quot;},&quot;citationTag&quot;:&quot;MENDELEY_CITATION_v3_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&quot;,&quot;citationItems&quot;:[{&quot;id&quot;:&quot;0276af15-4463-3c0b-87d0-ccd65ebb0855&quot;,&quot;itemData&quot;:{&quot;type&quot;:&quot;article-journal&quot;,&quot;id&quot;:&quot;0276af15-4463-3c0b-87d0-ccd65ebb0855&quot;,&quot;title&quot;:&quot;Optimizing computation of overnight decline in delta power: Evidence for slower rate of decline in delta power in insomnia patients&quot;,&quot;author&quot;:[{&quot;family&quot;:&quot;Lunsford-Avery&quot;,&quot;given&quot;:&quot;Jessica R.&quot;,&quot;parse-names&quot;:false,&quot;dropping-particle&quot;:&quot;&quot;,&quot;non-dropping-particle&quot;:&quot;&quot;},{&quot;family&quot;:&quot;Edinger&quot;,&quot;given&quot;:&quot;Jack D.&quot;,&quot;parse-names&quot;:false,&quot;dropping-particle&quot;:&quot;&quot;,&quot;non-dropping-particle&quot;:&quot;&quot;},{&quot;family&quot;:&quot;Krystal&quot;,&quot;given&quot;:&quot;Andrew D.&quot;,&quot;parse-names&quot;:false,&quot;dropping-particle&quot;:&quot;&quot;,&quot;non-dropping-particle&quot;:&quot;&quot;}],&quot;container-title&quot;:&quot;Clinical Neurophysiology&quot;,&quot;DOI&quot;:&quot;10.1016/j.clinph.2020.12.004&quot;,&quot;ISSN&quot;:&quot;18728952&quot;,&quot;issued&quot;:{&quot;date-parts&quot;:[[2021]]},&quot;abstract&quot;:&quot;Objective: To determine the best of commonly used methods for computing the rate of decline in non-rapid eye movement (NREM) sleep EEG delta power overnight (Delta Decline) in terms of vulnerability to missing data and to evaluate whether this rate is slower in insomnia patients than healthy controls (HC). Methods: Fifty-one insomnia patients and 53 HC underwent 6 nights of polysomnography. Four methods for estimating Delta Decline were compared (exponential and linear best-fit functions using NREM (1) episode mean, (2) peak, and (3) total delta power and (4) delta power for all available NREM epochs). The best method was applied to compare groups on linear and exponential rates of Delta Decline. Results: Best-fit models using all available NREM epochs were significantly less vulnerable to deviation due to missing data than other methods. Insomnia patients displayed significantly slower linear and exponential Delta Decline than HC. Conclusions: Computing Delta Decline using all available NREM epochs was the best of the methods studied for minimizing the effects of missing data. Insomnia patients display slower Delta Decline, which is not explained by differences in total sleep time or wake after sleep onset. Significance: This study supports using all available NREM epochs in Delta Decline computation and suggests a slower rate in insomnia.&quot;,&quot;issue&quot;:&quot;2&quot;,&quot;volume&quot;:&quot;132&quot;,&quot;container-title-short&quot;:&quot;&quot;},&quot;isTemporary&quot;:false}]},{&quot;citationID&quot;:&quot;MENDELEY_CITATION_76304e35-7da4-429d-9580-8ad0b2c83068&quot;,&quot;properties&quot;:{&quot;noteIndex&quot;:0},&quot;isEdited&quot;:false,&quot;manualOverride&quot;:{&quot;isManuallyOverridden&quot;:false,&quot;citeprocText&quot;:&quot;[43]&quot;,&quot;manualOverrideText&quot;:&quot;&quot;},&quot;citationTag&quot;:&quot;MENDELEY_CITATION_v3_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&quot;,&quot;citationItems&quot;:[{&quot;id&quot;:&quot;1771d930-441b-3f78-afaf-b0654bcf8b1a&quot;,&quot;itemData&quot;:{&quot;type&quot;:&quot;article-journal&quot;,&quot;id&quot;:&quot;1771d930-441b-3f78-afaf-b0654bcf8b1a&quot;,&quot;title&quot;:&quot;Sleep EEG predictors and correlates of the response to cognitive behavioral therapy for insomnia&quot;,&quot;author&quot;:[{&quot;family&quot;:&quot;Krystal&quot;,&quot;given&quot;:&quot;Andrew D.&quot;,&quot;parse-names&quot;:false,&quot;dropping-particle&quot;:&quot;&quot;,&quot;non-dropping-particle&quot;:&quot;&quot;},{&quot;family&quot;:&quot;Edinger&quot;,&quot;given&quot;:&quot;Jack D.&quot;,&quot;parse-names&quot;:false,&quot;dropping-particle&quot;:&quot;&quot;,&quot;non-dropping-particle&quot;:&quot;&quot;}],&quot;container-title&quot;:&quot;Sleep&quot;,&quot;container-title-short&quot;:&quot;Sleep&quot;,&quot;DOI&quot;:&quot;10.1093/sleep/33.5.669&quot;,&quot;ISSN&quot;:&quot;15509109&quot;,&quot;PMID&quot;:&quot;20469809&quot;,&quot;issued&quot;:{&quot;date-parts&quot;:[[2010]]},&quot;abstract&quot;:&quot;Study Objectives: Determine the relationship of non-rapid eye movement (NREM) electroencephalographic (EEG) spectral measures and the response to cognitive behavioral therapy (CBT) in primary insomnia (PI). Design: Patients with PI were randomly assigned to CBT or a placebo intervention (PC). Ambulatory polysomnography was performed before and after treatment. Setting: University medical center sleep laboratory. Participants: Thirty PI patients with sleep maintenance difficulty evident in subjective sleep measures. Interventions: CBT and PC. Results: CBT led to a more rapid decline in EEG delta power over the night, compared with PC. This change was associated with subjective improvement in response to CBT. Furthermore, lower pretreatment peak EEG delta power in the first NREM cycle and a more gradual decline in delta power predicted a better response to CBT. Increased wake time during the day produced by CBT was correlated with an increase in the steepness of the slope of EEG delta power and subjective improvement. Traditional polysomnography measures were associated with the subjective CBT response to a greater degree among patients whose total sleep time estimates better approximated polysomnography-derived total sleep time. In contrast, changes in all-night averaged NREM EEG spectral indices were more strongly related to subjective improvement in individuals who underestimated total sleep time to a greater extent. Conclusions: CBT led to a more rapid decline in EEG delta power over the night. This change is linked to the therapeutic effect of CBT, which appears to occur in conjunction with an increase in homeostatic sleep drive. Traditional polysomnography indices and all-night averaged NREM EEG measures appear to be related to subjective improvements with CBT in subsets of patients with PI.&quot;},&quot;isTemporary&quot;:false}]},{&quot;citationID&quot;:&quot;MENDELEY_CITATION_19182730-f40b-4109-8329-d6384af6755d&quot;,&quot;properties&quot;:{&quot;noteIndex&quot;:0},&quot;isEdited&quot;:false,&quot;manualOverride&quot;:{&quot;isManuallyOverridden&quot;:false,&quot;citeprocText&quot;:&quot;[46], [146], [286], [287]&quot;,&quot;manualOverrideText&quot;:&quot;&quot;},&quot;citationTag&quot;:&quot;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&quot;,&quot;citationItems&quot;:[{&quot;id&quot;:&quot;33bcc5ae-faf2-3c03-aaf9-6843bdc11da6&quot;,&quot;itemData&quot;:{&quot;type&quot;:&quot;article-journal&quot;,&quot;id&quot;:&quot;33bcc5ae-faf2-3c03-aaf9-6843bdc11da6&quot;,&quot;title&quot;:&quot;Insomnia disorder&quot;,&quot;author&quot;:[{&quot;family&quot;:&quot;Morin&quot;,&quot;given&quot;:&quot;Charles M.&quot;,&quot;parse-names&quot;:false,&quot;dropping-particle&quot;:&quot;&quot;,&quot;non-dropping-particle&quot;:&quot;&quot;},{&quot;family&quot;:&quot;Drake&quot;,&quot;given&quot;:&quot;Christopher L.&quot;,&quot;parse-names&quot;:false,&quot;dropping-particle&quot;:&quot;&quot;,&quot;non-dropping-particle&quot;:&quot;&quot;},{&quot;family&quot;:&quot;Harvey&quot;,&quot;given&quot;:&quot;Allison G.&quot;,&quot;parse-names&quot;:false,&quot;dropping-particle&quot;:&quot;&quot;,&quot;non-dropping-particle&quot;:&quot;&quot;},{&quot;family&quot;:&quot;Krystal&quot;,&quot;given&quot;:&quot;Andrew D.&quot;,&quot;parse-names&quot;:false,&quot;dropping-particle&quot;:&quot;&quot;,&quot;non-dropping-particle&quot;:&quot;&quot;},{&quot;family&quot;:&quot;Manber&quot;,&quot;given&quot;:&quot;Rachel&quot;,&quot;parse-names&quot;:false,&quot;dropping-particle&quot;:&quot;&quot;,&quot;non-dropping-particle&quot;:&quot;&quot;},{&quot;family&quot;:&quot;Riemann&quot;,&quot;given&quot;:&quot;Dieter&quot;,&quot;parse-names&quot;:false,&quot;dropping-particle&quot;:&quot;&quot;,&quot;non-dropping-particle&quot;:&quot;&quot;},{&quot;family&quot;:&quot;Spiegelhalder&quot;,&quot;given&quot;:&quot;Kai&quot;,&quot;parse-names&quot;:false,&quot;dropping-particle&quot;:&quot;&quot;,&quot;non-dropping-particle&quot;:&quot;&quot;}],&quot;container-title&quot;:&quot;Nature Reviews Disease Primers&quot;,&quot;container-title-short&quot;:&quot;Nat Rev Dis Primers&quot;,&quot;DOI&quot;:&quot;10.1038/nrdp.2015.26&quot;,&quot;ISSN&quot;:&quot;2056676X&quot;,&quot;PMID&quot;:&quot;27189779&quot;,&quot;issued&quot;:{&quot;date-parts&quot;:[[2015]]},&quot;abstract&quot;:&quot;Insomnia disorder affects a large proportion of the population on a situational, recurrent or chronic basis and is among the most common complaints in medical practice. The disorder is predominantly characterized by dissatisfaction with sleep duration or quality and difficulties initiating or maintaining sleep, along with substantial distress and impairments of daytime functioning. It can present as the chief complaint or, more often, co-occurs with other medical or psychiatric disorders, such as pain and depression. Persistent insomnia has been linked with adverse long-term health outcomes, including diminished quality of life and physical and psychological morbidity. Despite its high prevalence and burden, the aetiology and pathophysiology of insomnia is poorly understood. In the past decade, important changes in classification and diagnostic paradigms have instigated a move from a purely symptom-based conceptualization to the recognition of insomnia as a disorder in its own right. These changes have been paralleled by key advances in therapy, with generic pharmacological and psychological interventions being increasingly replaced by approaches that have sleep-specific and insomnia-specific therapeutic targets. Psychological and pharmacological therapies effectively reduce the time it takes to fall asleep and the time spent awake after sleep onset, and produce a modest increase in total sleep time; these are outcomes that correlate with improvements in daytime functioning. Despite this progress, several challenges remain, including the need to improve our knowledge of the mechanisms that underlie insomnia and to develop more cost-effective, efficient and accessible therapies.&quot;},&quot;isTemporary&quot;:false},{&quot;id&quot;:&quot;cda2a340-b248-35a9-9b54-8a57ffd053fb&quot;,&quot;itemData&quot;:{&quot;type&quot;:&quot;article-journal&quot;,&quot;id&quot;:&quot;cda2a340-b248-35a9-9b54-8a57ffd053fb&quot;,&quot;title&quot;:&quot;Long-term maintenance of therapeutic gains associated with cognitive-behavioral therapy for insomnia delivered alone or combined with zolpidem&quot;,&quot;author&quot;:[{&quot;family&quot;:&quot;Beaulieu-Bonneau&quot;,&quot;given&quot;:&quot;Simon&quot;,&quot;parse-names&quot;:false,&quot;dropping-particle&quot;:&quot;&quot;,&quot;non-dropping-particle&quot;:&quot;&quot;},{&quot;family&quot;:&quot;Ivers&quot;,&quot;given&quot;:&quot;Hans&quot;,&quot;parse-names&quot;:false,&quot;dropping-particle&quot;:&quot;&quot;,&quot;non-dropping-particle&quot;:&quot;&quot;},{&quot;family&quot;:&quot;Guay&quot;,&quot;given&quot;:&quot;Bernard&quot;,&quot;parse-names&quot;:false,&quot;dropping-particle&quot;:&quot;&quot;,&quot;non-dropping-particle&quot;:&quot;&quot;},{&quot;family&quot;:&quot;Morin&quot;,&quot;given&quot;:&quot;Charles M.&quot;,&quot;parse-names&quot;:false,&quot;dropping-particle&quot;:&quot;&quot;,&quot;non-dropping-particle&quot;:&quot;&quot;}],&quot;container-title&quot;:&quot;Sleep&quot;,&quot;container-title-short&quot;:&quot;Sleep&quot;,&quot;DOI&quot;:&quot;10.1093/sleep/zsx002&quot;,&quot;ISSN&quot;:&quot;15509109&quot;,&quot;issued&quot;:{&quot;date-parts&quot;:[[2017]]},&quot;abstract&quot;:&quot;Study objectives: To document the long-term sleep outcomes at 12 and 24 months after patients with chronic insomnia were treated with cognitive-behavioral therapy (CBT), either singly or combined with zolpidem medication. Methods: Participants were 160 adults with chronic insomnia. They were first randomized for a six-week acute treatment phase involving CBT alone or CBT combined with nightly zolpidem, and randomized for a six-month extended treatment phase involving CBT, no additional treatment, CBT combined with zolpidem as needed, or CBT with zolpidem tapered. This paper reports results of the 12- and 24-month follow-ups on the main outcome measures derived from the Insomnia Severity Index and sleep diaries. Results: Clinical improvements achieved 6 months following the end of treatment were well-maintained in all four conditions, with insomnia remission rates ranging from 48% to 74% at the 12-month follow-up, and from 44% to 63% at the 24-month follow-up. Participants receiving CBT with zolpidem taper in the extended treatment phase had significantly better results than those receiving CBT with continued zolpidem as needed. The magnitude of improvements on sleep diary parameters was similar between conditions, with a slight advantage for the CBT with zolpidem taper condition. The addition of extended CBT did not alter the long-term outcome over improvements obtained during the initial 6-week CBT. Conclusions: The results suggest that CBT for insomnia, when delivered alone or in combination with medication, produce durable sleep improvements up to two years after completion of treatment. These long-term results indicate that even if a combined CBT plus medication approach provide an added benefit immediately after treatment, extending CBT while tapering medication produce better sustained improvements compared to continued use of medication as needed.&quot;,&quot;issue&quot;:&quot;3&quot;,&quot;volume&quot;:&quot;40&quot;},&quot;isTemporary&quot;:false},{&quot;id&quot;:&quot;720de4b7-83b7-3b05-9d27-0d4af08c233d&quot;,&quot;itemData&quot;:{&quot;type&quot;:&quot;article-journal&quot;,&quot;id&quot;:&quot;720de4b7-83b7-3b05-9d27-0d4af08c233d&quot;,&quot;title&quot;:&quot;International classification of sleep disorders-third edition Sateia, M. J. (2014). International classification of sleep disorders-third edition highlights and modifications. Chest, 146(5), 1387–1394. https://doi.org/10.1378/chest.14-0970highlights and m&quot;,&quot;author&quot;:[{&quot;family&quot;:&quot;Sateia&quot;,&quot;given&quot;:&quot;Michael J.&quot;,&quot;parse-names&quot;:false,&quot;dropping-particle&quot;:&quot;&quot;,&quot;non-dropping-particle&quot;:&quot;&quot;}],&quot;container-title&quot;:&quot;Chest&quot;,&quot;container-title-short&quot;:&quot;Chest&quot;,&quot;ISBN&quot;:&quot;0012-3692&quot;,&quot;ISSN&quot;:&quot;19313543&quot;,&quot;PMID&quot;:&quot;25367475&quot;,&quot;issued&quot;:{&quot;date-parts&quot;:[[2014]]},&quot;abstract&quot;:&quot;The recently released third edition of the International Classification of Sleep Disorders (ICSD) is a fully revised version of the American Academy of Sleep Medicine's manual of sleep disorders nosology, published in cooperation with international sleep societies. It is the key reference work for the diagnosis of sleep disorders. The ICSD-3 is built on the same basic outline as the ICSD-2, identifying seven major categories that include insomnia disorders, sleep-related breathing disorders, central disorders of hypersomnolence, circadian rhythm sleep-wake disorders, sleep-related movement disorders, parasomnias, and other sleep disorders. Significant modifications have been made to the nosology of insomnia, narcolepsy, and parasomnias. Major features and changes of the manual are reviewed in this article. The rationales for these changes are also discussed.&quot;},&quot;isTemporary&quot;:false},{&quot;id&quot;:&quot;60992f2a-1a92-3740-8da4-d3259b6b086e&quot;,&quot;itemData&quot;:{&quot;type&quot;:&quot;article-journal&quot;,&quot;id&quot;:&quot;60992f2a-1a92-3740-8da4-d3259b6b086e&quot;,&quot;title&quot;:&quot;Management of Chronic Insomnia Disorder in Adults: A Clinical Practice Guideline From the American College of Physicians&quot;,&quot;author&quot;:[{&quot;family&quot;:&quot;Qaseem&quot;,&quot;given&quot;:&quot;Amir&quot;,&quot;parse-names&quot;:false,&quot;dropping-particle&quot;:&quot;&quot;,&quot;non-dropping-particle&quot;:&quot;&quot;},{&quot;family&quot;:&quot;Kansagara&quot;,&quot;given&quot;:&quot;Devan&quot;,&quot;parse-names&quot;:false,&quot;dropping-particle&quot;:&quot;&quot;,&quot;non-dropping-particle&quot;:&quot;&quot;},{&quot;family&quot;:&quot;Forciea&quot;,&quot;given&quot;:&quot;Mary Ann&quot;,&quot;parse-names&quot;:false,&quot;dropping-particle&quot;:&quot;&quot;,&quot;non-dropping-particle&quot;:&quot;&quot;},{&quot;family&quot;:&quot;Cooke&quot;,&quot;given&quot;:&quot;Molly&quot;,&quot;parse-names&quot;:false,&quot;dropping-particle&quot;:&quot;&quot;,&quot;non-dropping-particle&quot;:&quot;&quot;},{&quot;family&quot;:&quot;Denberg&quot;,&quot;given&quot;:&quot;Thomas D.&quot;,&quot;parse-names&quot;:false,&quot;dropping-particle&quot;:&quot;&quot;,&quot;non-dropping-particle&quot;:&quot;&quot;},{&quot;family&quot;:&quot;Barry&quot;,&quot;given&quot;:&quot;Michael J.&quot;,&quot;parse-names&quot;:false,&quot;dropping-particle&quot;:&quot;&quot;,&quot;non-dropping-particle&quot;:&quot;&quot;},{&quot;family&quot;:&quot;Boyd&quot;,&quot;given&quot;:&quot;Cynthia&quot;,&quot;parse-names&quot;:false,&quot;dropping-particle&quot;:&quot;&quot;,&quot;non-dropping-particle&quot;:&quot;&quot;},{&quot;family&quot;:&quot;Chow&quot;,&quot;given&quot;:&quot;R. Dobbin&quot;,&quot;parse-names&quot;:false,&quot;dropping-particle&quot;:&quot;&quot;,&quot;non-dropping-particle&quot;:&quot;&quot;},{&quot;family&quot;:&quot;Fitterman&quot;,&quot;given&quot;:&quot;Nick&quot;,&quot;parse-names&quot;:false,&quot;dropping-particle&quot;:&quot;&quot;,&quot;non-dropping-particle&quot;:&quot;&quot;},{&quot;family&quot;:&quot;Harris&quot;,&quot;given&quot;:&quot;Russell P.&quot;,&quot;parse-names&quot;:false,&quot;dropping-particle&quot;:&quot;&quot;,&quot;non-dropping-particle&quot;:&quot;&quot;},{&quot;family&quot;:&quot;Humphrey&quot;,&quot;given&quot;:&quot;Linda L.&quot;,&quot;parse-names&quot;:false,&quot;dropping-particle&quot;:&quot;&quot;,&quot;non-dropping-particle&quot;:&quot;&quot;},{&quot;family&quot;:&quot;Manaker&quot;,&quot;given&quot;:&quot;Scott&quot;,&quot;parse-names&quot;:false,&quot;dropping-particle&quot;:&quot;&quot;,&quot;non-dropping-particle&quot;:&quot;&quot;},{&quot;family&quot;:&quot;McLean&quot;,&quot;given&quot;:&quot;Robert&quot;,&quot;parse-names&quot;:false,&quot;dropping-particle&quot;:&quot;&quot;,&quot;non-dropping-particle&quot;:&quot;&quot;},{&quot;family&quot;:&quot;Mir&quot;,&quot;given&quot;:&quot;Tanveer P.&quot;,&quot;parse-names&quot;:false,&quot;dropping-particle&quot;:&quot;&quot;,&quot;non-dropping-particle&quot;:&quot;&quot;},{&quot;family&quot;:&quot;Schünemann&quot;,&quot;given&quot;:&quot;Holger J.&quot;,&quot;parse-names&quot;:false,&quot;dropping-particle&quot;:&quot;&quot;,&quot;non-dropping-particle&quot;:&quot;&quot;},{&quot;family&quot;:&quot;Vijan&quot;,&quot;given&quot;:&quot;Sandeep&quot;,&quot;parse-names&quot;:false,&quot;dropping-particle&quot;:&quot;&quot;,&quot;non-dropping-particle&quot;:&quot;&quot;},{&quot;family&quot;:&quot;Wilt&quot;,&quot;given&quot;:&quot;Timothy&quot;,&quot;parse-names&quot;:false,&quot;dropping-particle&quot;:&quot;&quot;,&quot;non-dropping-particle&quot;:&quot;&quot;}],&quot;container-title&quot;:&quot;Annals of Internal Medicine&quot;,&quot;container-title-short&quot;:&quot;Ann Intern Med&quot;,&quot;DOI&quot;:&quot;10.7326/M15-2175&quot;,&quot;ISSN&quot;:&quot;15393704&quot;,&quot;PMID&quot;:&quot;27136449&quot;,&quot;URL&quot;:&quot;http://annals.org/article.aspx?doi=10.7326/M15-2175&quot;,&quot;issued&quot;:{&quot;date-parts&quot;:[[2016,7,19]]},&quot;page&quot;:&quot;125&quot;,&quot;abstract&quot;:&quot;Description: The American College of Physicians (ACP) developed this guideline to present the evidence and provide clinical recommendations on the management of chronic insomnia disorder in adults. Methods: This guideline is based on a systematic review of randomized, controlled trials published in English from 2004 through September 2015. Evaluated outcomes included global outcomes assessed by questionnaires, patient-reported sleep outcomes, and harms. The target audience for this guideline includes all clinicians, and the target patient population includes adults with chronic insomnia disorder. This guideline grades the evidence and recommendations by using the ACP grading system, which is based on the GRADE (Grading of Recommendations Assessment, Development and Evaluation) approach. Recommendation 1: ACP recommends that all adult patients receive cognitive behavioral therapy for insomnia (CBT-I) as the initial treatment for chronic insomnia disorder. (Grade: strong recommendation, moderate-quality evidence) Recommendation 2: ACP recommends that clinicians use a shared decision-making approach, including a discussion of the benefits, harms, and costs of short-term use of medications, to decide whether to add pharmacological therapy in adults with chronic insomnia disorder in whom cognitive behavioral therapy for insomnia (CBT-I) alone was unsuccessful. (Grade: weak recommendation, low-quality evidence)&quot;,&quot;issue&quot;:&quot;2&quot;,&quot;volume&quot;:&quot;165&quot;},&quot;isTemporary&quot;:false}]},{&quot;citationID&quot;:&quot;MENDELEY_CITATION_6f69dd35-c289-478f-907f-915475105a91&quot;,&quot;properties&quot;:{&quot;noteIndex&quot;:0},&quot;isEdited&quot;:false,&quot;manualOverride&quot;:{&quot;isManuallyOverridden&quot;:false,&quot;citeprocText&quot;:&quot;[202], [288]&quot;,&quot;manualOverrideText&quot;:&quot;&quot;},&quot;citationTag&quot;:&quot;MENDELEY_CITATION_v3_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&quot;,&quot;citationItems&quot;:[{&quot;id&quot;:&quot;34935f39-02cb-3766-869f-2a35af3d37b3&quot;,&quot;itemData&quot;:{&quot;type&quot;:&quot;article-journal&quot;,&quot;id&quot;:&quot;34935f39-02cb-3766-869f-2a35af3d37b3&quot;,&quot;title&quot;:&quot;The neurobiology, investigation, and treatment of chronic insomnia&quot;,&quot;author&quot;:[{&quot;family&quot;:&quot;Riemann&quot;,&quot;given&quot;:&quot;Dieter&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Otte&quot;,&quot;given&quot;:&quot;Andreas&quot;,&quot;parse-names&quot;:false,&quot;dropping-particle&quot;:&quot;&quot;,&quot;non-dropping-particle&quot;:&quot;&quot;},{&quot;family&quot;:&quot;Perlis&quot;,&quot;given&quot;:&quot;Michael L.&quot;,&quot;parse-names&quot;:false,&quot;dropping-particle&quot;:&quot;&quot;,&quot;non-dropping-particle&quot;:&quot;&quot;},{&quot;family&quot;:&quot;Spiegelhalder&quot;,&quot;given&quot;:&quot;Kai&quot;,&quot;parse-names&quot;:false,&quot;dropping-particle&quot;:&quot;&quot;,&quot;non-dropping-particle&quot;:&quot;&quot;}],&quot;container-title&quot;:&quot;The Lancet Neurology&quot;,&quot;container-title-short&quot;:&quot;Lancet Neurol&quot;,&quot;DOI&quot;:&quot;10.1016/S1474-4422(15)00021-6&quot;,&quot;ISSN&quot;:&quot;14744422&quot;,&quot;URL&quot;:&quot;https://linkinghub.elsevier.com/retrieve/pii/S1474442215000216&quot;,&quot;issued&quot;:{&quot;date-parts&quot;:[[2015,5]]},&quot;page&quot;:&quot;547-558&quot;,&quot;abstract&quot;:&quot;Chronic insomnia is defined by difficulties in falling asleep, maintaining sleep, and early morning awakening, and is coupled with daytime consequences such as fatigue, attention deficits, and mood instability. These symptoms persist over a period of at least 3 months (Diagnostic and Statistical Manual 5 criteria). Chronic insomnia can be a symptom of many medical, neurological, and mental disorders. As a disorder, it incurs substantial health-care and occupational costs, and poses substantial risks for the development of cardiovascular and mental disorders, including cognitive deficits. Family and twin studies confirm that chronic insomnia can have a genetic component (heritability coefficients between 42% and 57%), whereas the investigation of autonomous and central nervous system parameters has identified hyperarousal as a final common pathway of the pathophysiology, implicating an imbalance of sleep-wake regulation consisting of either overactivity of the arousal systems, hypoactivity of the sleep-inducing systems, or both. Insomnia treatments include benzodiazepines, benzodiazepine-receptor agonists, and cognitive behavioural therapy. Treatments currently under investigation include transcranial magnetic or electrical brain stimulation, and novel methods to deliver psychological interventions.&quot;,&quot;issue&quot;:&quot;5&quot;,&quot;volume&quot;:&quot;14&quot;},&quot;isTemporary&quot;:false},{&quot;id&quot;:&quot;42179eb2-8fcd-370a-b270-fbff154dbd30&quot;,&quot;itemData&quot;:{&quot;type&quot;:&quot;article-journal&quot;,&quot;id&quot;:&quot;42179eb2-8fcd-370a-b270-fbff154dbd30&quot;,&quot;title&quot;:&quot;Long-term clinical effect of group cognitive behavioral therapy for insomnia: a case series study&quot;,&quot;author&quot;:[{&quot;family&quot;:&quot;Castronovo&quot;,&quot;given&quot;:&quot;Vincenza&quot;,&quot;parse-names&quot;:false,&quot;dropping-particle&quot;:&quot;&quot;,&quot;non-dropping-particle&quot;:&quot;&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Poletti&quot;,&quot;given&quot;:&quot;Mattia&quot;,&quot;parse-names&quot;:false,&quot;dropping-particle&quot;:&quot;&quot;,&quot;non-dropping-particle&quot;:&quot;&quot;},{&quot;family&quot;:&quot;Giarolli&quot;,&quot;given&quot;:&quot;Laura&quot;,&quot;parse-names&quot;:false,&quot;dropping-particle&quot;:&quot;&quot;,&quot;non-dropping-particle&quot;:&quot;&quot;},{&quot;family&quot;:&quot;Kuo&quot;,&quot;given&quot;:&quot;Tracy&quot;,&quot;parse-names&quot;:false,&quot;dropping-particle&quot;:&quot;&quot;,&quot;non-dropping-particle&quot;:&quot;&quot;},{&quot;family&quot;:&quot;Zucconi&quot;,&quot;given&quot;:&quot;Marco&quot;,&quot;parse-names&quot;:false,&quot;dropping-particle&quot;:&quot;&quot;,&quot;non-dropping-particle&quot;:&quot;&quot;},{&quot;family&quot;:&quot;Manconi&quot;,&quot;given&quot;:&quot;Mauro&quot;,&quot;parse-names&quot;:false,&quot;dropping-particle&quot;:&quot;&quot;,&quot;non-dropping-particle&quot;:&quot;&quot;},{&quot;family&quot;:&quot;Hensley&quot;,&quot;given&quot;:&quot;Michael&quot;,&quot;parse-names&quot;:false,&quot;dropping-particle&quot;:&quot;&quot;,&quot;non-dropping-particle&quot;:&quot;&quot;},{&quot;family&quot;:&quot;Morin&quot;,&quot;given&quot;:&quot;Charles&quot;,&quot;parse-names&quot;:false,&quot;dropping-particle&quot;:&quot;&quot;,&quot;non-dropping-particle&quot;:&quot;&quot;},{&quot;family&quot;:&quot;Ferini-Strambi&quot;,&quot;given&quot;:&quot;Luigi&quot;,&quot;parse-names&quot;:false,&quot;dropping-particle&quot;:&quot;&quot;,&quot;non-dropping-particle&quot;:&quot;&quot;}],&quot;container-title&quot;:&quot;Sleep Medicine&quot;,&quot;container-title-short&quot;:&quot;Sleep Med&quot;,&quot;DOI&quot;:&quot;10.1016/j.sleep.2018.03.017&quot;,&quot;ISSN&quot;:&quot;13899457&quot;,&quot;issued&quot;:{&quot;date-parts&quot;:[[2018,7]]},&quot;page&quot;:&quot;54-59&quot;,&quot;volume&quot;:&quot;47&quot;},&quot;isTemporary&quot;:false}]},{&quot;citationID&quot;:&quot;MENDELEY_CITATION_8595c18f-460a-4369-9f0a-5a10e86732a7&quot;,&quot;properties&quot;:{&quot;noteIndex&quot;:0},&quot;isEdited&quot;:false,&quot;manualOverride&quot;:{&quot;isManuallyOverridden&quot;:false,&quot;citeprocText&quot;:&quot;[113], [238]&quot;,&quot;manualOverrideText&quot;:&quot;&quot;},&quot;citationTag&quot;:&quot;MENDELEY_CITATION_v3_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&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id&quot;:&quot;efbe0788-75ee-35e2-b0bf-f51363133168&quot;,&quot;itemData&quot;:{&quot;type&quot;:&quot;article-journal&quot;,&quot;id&quot;:&quot;efbe0788-75ee-35e2-b0bf-f51363133168&quot;,&quot;title&quot;:&quot;Insomnia disorder subtypes derived from life history and traits of affect and personality&quot;,&quot;author&quot;:[{&quot;family&quot;:&quot;Blanken&quot;,&quot;given&quot;:&quot;Tessa F.&quot;,&quot;parse-names&quot;:false,&quot;dropping-particle&quot;:&quot;&quot;,&quot;non-dropping-particle&quot;:&quot;&quot;},{&quot;family&quot;:&quot;Benjamins&quot;,&quot;given&quot;:&quot;Jeroen S.&quot;,&quot;parse-names&quot;:false,&quot;dropping-particle&quot;:&quot;&quot;,&quot;non-dropping-particle&quot;:&quot;&quot;},{&quot;family&quot;:&quot;Borsboom&quot;,&quot;given&quot;:&quot;Denny&quot;,&quot;parse-names&quot;:false,&quot;dropping-particle&quot;:&quot;&quot;,&quot;non-dropping-particle&quot;:&quot;&quot;},{&quot;family&quot;:&quot;Vermunt&quot;,&quot;given&quot;:&quot;Jeroen K.&quot;,&quot;parse-names&quot;:false,&quot;dropping-particle&quot;:&quot;&quot;,&quot;non-dropping-particle&quot;:&quot;&quot;},{&quot;family&quot;:&quot;Paquola&quot;,&quot;given&quot;:&quot;Casey&quot;,&quot;parse-names&quot;:false,&quot;dropping-particle&quot;:&quot;&quot;,&quot;non-dropping-particle&quot;:&quot;&quot;},{&quot;family&quot;:&quot;Ramautar&quot;,&quot;given&quot;:&quot;Jennifer&quot;,&quot;parse-names&quot;:false,&quot;dropping-particle&quot;:&quot;&quot;,&quot;non-dropping-particle&quot;:&quot;&quot;},{&quot;family&quot;:&quot;Dekker&quot;,&quot;given&quot;:&quot;Kim&quot;,&quot;parse-names&quot;:false,&quot;dropping-particle&quot;:&quot;&quot;,&quot;non-dropping-particle&quot;:&quot;&quot;},{&quot;family&quot;:&quot;Stoffers&quot;,&quot;given&quot;:&quot;Diederick&quot;,&quot;parse-names&quot;:false,&quot;dropping-particle&quot;:&quot;&quot;,&quot;non-dropping-particle&quot;:&quot;&quot;},{&quot;family&quot;:&quot;Wassing&quot;,&quot;given&quot;:&quot;Rick&quot;,&quot;parse-names&quot;:false,&quot;dropping-particle&quot;:&quot;&quot;,&quot;non-dropping-particle&quot;:&quot;&quot;},{&quot;family&quot;:&quot;Wei&quot;,&quot;given&quot;:&quot;Yishul&quot;,&quot;parse-names&quot;:false,&quot;dropping-particle&quot;:&quot;&quot;,&quot;non-dropping-particle&quot;:&quot;&quot;},{&quot;family&quot;:&quot;Someren&quot;,&quot;given&quot;:&quot;Eus J W&quot;,&quot;parse-names&quot;:false,&quot;dropping-particle&quot;:&quot;&quot;,&quot;non-dropping-particle&quot;:&quot;van&quot;}],&quot;container-title&quot;:&quot;The Lancet Psychiatry&quot;,&quot;container-title-short&quot;:&quot;Lancet Psychiatry&quot;,&quot;DOI&quot;:&quot;10.1016/S2215-0366(18)30464-4&quot;,&quot;ISSN&quot;:&quot;22150366&quot;,&quot;PMID&quot;:&quot;30630691&quot;,&quot;URL&quot;:&quot;https://linkinghub.elsevier.com/retrieve/pii/S2215036618304644&quot;,&quot;issued&quot;:{&quot;date-parts&quot;:[[2019,2]]},&quot;page&quot;:&quot;151-163&quot;,&quot;abstract&quot;:&quot;Background: Insomnia disorder is the second most prevalent mental disorder, and it is a primary risk factor for depression. Inconsistent clinical and biomarker findings in patients with insomnia disorder suggest that heterogeneity exists and that subtypes of this disease remain unrecognised. Previous top-down proposed subtypes in nosologies have had insufficient validity. In this large-scale study, we aimed to reveal robust subtypes of insomnia disorder by use of data-driven analyses on a multidimensional set of biologically based traits. Methods: In this series of studies, we recruited participants from the Netherlands Sleep Registry, a database of volunteers aged 18 years or older, who we followed up online to survey traits, sleep, life events, and health history with 34 selected questionnaires of which participants completed at least one. We identified insomnia disorder subtypes by use of latent class analyses. We evaluated the value of our identified subtypes of insomnia disorder by use of a second, non-overlapping cohort who were recruited through a newsletter that was emailed to a new sample of Netherlands Sleep Registry participants, and by assessment of within-subject stability over several years of follow-up. We extensively tested the clinical validity of these subtypes for the development of sleep complaints, comorbidities (including depression), and response to benzodiazepines; in two subtypes of insomnia disorder, we also assessed the clinical relevance of these subtypes by use of an electroencephalogram biomarker and the effectiveness of cognitive behavioural therapy. To facilitate implementation, we subsequently constructed a concise subtype questionnaire and we validated this questionnaire in the second, non-overlapping cohort. Findings: 4322 Netherlands Sleep Registry participants completed at least one of the selected questionnaires, a demographic questionnaire, and an assessment of their Insomnia Severity Index (ISI) between March 2, 2010, and Oct 28, 2016. 2224 (51%) participants had probable insomnia disorder, defined as an ISI score of at least 10, and 2098 (49%) participants with a lower ISI score served as a control group. With a latent class analysis of the questionnaire responses of 2224 participants, we identified five novel insomnia disorder subtypes: highly distressed, moderately distressed but reward sensitive (ie, with intact responses to pleasurable emotions), moderately distressed and reward insensitive, slightly distressed with high reactivity (to their environment and life events), and slightly distressed with low reactivity. In a second, non-overlapping replication sample of 251 new participants who were assessed between June 12, 2017, and Nov 26, 2017, five subtypes were also identified to be optimal. In both the development sample and replication sample, each participant was classified as having only one subtype with high posterior probability (0·91–1·00). In 215 of the original sample of 2224 participants with insomnia who were reassessed 4·8 (SD 1·6) years later (between April 13, 2017, and June 21, 2017), the probability of maintaining their original subtype was 0·87, indicating a high stability of the classification. We found differences between the identified subtypes in developmental trajectories, response to treatment, the presence of an electroencephalogram biomarker, and the risk of depression that was up to five times different between groups, which indicated a clinical relevance of these subtypes. Interpretation: High-dimensional data-driven subtyping of people with insomnia has addressed an unmet need to reduce the heterogeneity of insomnia disorder. Subtyping facilitates identification of the underlying causes of insomnia, development of personalised treatments, and selection of patients with the highest risk of depression for inclusion in trials regarding prevention of depression. Funding: European Research Council and Netherlands Organization for Scientific Research.&quot;,&quot;issue&quot;:&quot;2&quot;,&quot;volume&quot;:&quot;6&quot;},&quot;isTemporary&quot;:false}]},{&quot;citationID&quot;:&quot;MENDELEY_CITATION_31db8be8-9fce-466e-86ce-37cd177e3c6c&quot;,&quot;properties&quot;:{&quot;noteIndex&quot;:0},&quot;isEdited&quot;:false,&quot;manualOverride&quot;:{&quot;isManuallyOverridden&quot;:false,&quot;citeprocText&quot;:&quot;[113]&quot;,&quot;manualOverrideText&quot;:&quot;&quot;},&quot;citationTag&quot;:&quot;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&quot;,&quot;citationItems&quot;:[{&quot;id&quot;:&quot;efbe0788-75ee-35e2-b0bf-f51363133168&quot;,&quot;itemData&quot;:{&quot;type&quot;:&quot;article-journal&quot;,&quot;id&quot;:&quot;efbe0788-75ee-35e2-b0bf-f51363133168&quot;,&quot;title&quot;:&quot;Insomnia disorder subtypes derived from life history and traits of affect and personality&quot;,&quot;author&quot;:[{&quot;family&quot;:&quot;Blanken&quot;,&quot;given&quot;:&quot;Tessa F.&quot;,&quot;parse-names&quot;:false,&quot;dropping-particle&quot;:&quot;&quot;,&quot;non-dropping-particle&quot;:&quot;&quot;},{&quot;family&quot;:&quot;Benjamins&quot;,&quot;given&quot;:&quot;Jeroen S.&quot;,&quot;parse-names&quot;:false,&quot;dropping-particle&quot;:&quot;&quot;,&quot;non-dropping-particle&quot;:&quot;&quot;},{&quot;family&quot;:&quot;Borsboom&quot;,&quot;given&quot;:&quot;Denny&quot;,&quot;parse-names&quot;:false,&quot;dropping-particle&quot;:&quot;&quot;,&quot;non-dropping-particle&quot;:&quot;&quot;},{&quot;family&quot;:&quot;Vermunt&quot;,&quot;given&quot;:&quot;Jeroen K.&quot;,&quot;parse-names&quot;:false,&quot;dropping-particle&quot;:&quot;&quot;,&quot;non-dropping-particle&quot;:&quot;&quot;},{&quot;family&quot;:&quot;Paquola&quot;,&quot;given&quot;:&quot;Casey&quot;,&quot;parse-names&quot;:false,&quot;dropping-particle&quot;:&quot;&quot;,&quot;non-dropping-particle&quot;:&quot;&quot;},{&quot;family&quot;:&quot;Ramautar&quot;,&quot;given&quot;:&quot;Jennifer&quot;,&quot;parse-names&quot;:false,&quot;dropping-particle&quot;:&quot;&quot;,&quot;non-dropping-particle&quot;:&quot;&quot;},{&quot;family&quot;:&quot;Dekker&quot;,&quot;given&quot;:&quot;Kim&quot;,&quot;parse-names&quot;:false,&quot;dropping-particle&quot;:&quot;&quot;,&quot;non-dropping-particle&quot;:&quot;&quot;},{&quot;family&quot;:&quot;Stoffers&quot;,&quot;given&quot;:&quot;Diederick&quot;,&quot;parse-names&quot;:false,&quot;dropping-particle&quot;:&quot;&quot;,&quot;non-dropping-particle&quot;:&quot;&quot;},{&quot;family&quot;:&quot;Wassing&quot;,&quot;given&quot;:&quot;Rick&quot;,&quot;parse-names&quot;:false,&quot;dropping-particle&quot;:&quot;&quot;,&quot;non-dropping-particle&quot;:&quot;&quot;},{&quot;family&quot;:&quot;Wei&quot;,&quot;given&quot;:&quot;Yishul&quot;,&quot;parse-names&quot;:false,&quot;dropping-particle&quot;:&quot;&quot;,&quot;non-dropping-particle&quot;:&quot;&quot;},{&quot;family&quot;:&quot;Someren&quot;,&quot;given&quot;:&quot;Eus J W&quot;,&quot;parse-names&quot;:false,&quot;dropping-particle&quot;:&quot;&quot;,&quot;non-dropping-particle&quot;:&quot;van&quot;}],&quot;container-title&quot;:&quot;The Lancet Psychiatry&quot;,&quot;container-title-short&quot;:&quot;Lancet Psychiatry&quot;,&quot;DOI&quot;:&quot;10.1016/S2215-0366(18)30464-4&quot;,&quot;ISSN&quot;:&quot;22150366&quot;,&quot;PMID&quot;:&quot;30630691&quot;,&quot;URL&quot;:&quot;https://linkinghub.elsevier.com/retrieve/pii/S2215036618304644&quot;,&quot;issued&quot;:{&quot;date-parts&quot;:[[2019,2]]},&quot;page&quot;:&quot;151-163&quot;,&quot;abstract&quot;:&quot;Background: Insomnia disorder is the second most prevalent mental disorder, and it is a primary risk factor for depression. Inconsistent clinical and biomarker findings in patients with insomnia disorder suggest that heterogeneity exists and that subtypes of this disease remain unrecognised. Previous top-down proposed subtypes in nosologies have had insufficient validity. In this large-scale study, we aimed to reveal robust subtypes of insomnia disorder by use of data-driven analyses on a multidimensional set of biologically based traits. Methods: In this series of studies, we recruited participants from the Netherlands Sleep Registry, a database of volunteers aged 18 years or older, who we followed up online to survey traits, sleep, life events, and health history with 34 selected questionnaires of which participants completed at least one. We identified insomnia disorder subtypes by use of latent class analyses. We evaluated the value of our identified subtypes of insomnia disorder by use of a second, non-overlapping cohort who were recruited through a newsletter that was emailed to a new sample of Netherlands Sleep Registry participants, and by assessment of within-subject stability over several years of follow-up. We extensively tested the clinical validity of these subtypes for the development of sleep complaints, comorbidities (including depression), and response to benzodiazepines; in two subtypes of insomnia disorder, we also assessed the clinical relevance of these subtypes by use of an electroencephalogram biomarker and the effectiveness of cognitive behavioural therapy. To facilitate implementation, we subsequently constructed a concise subtype questionnaire and we validated this questionnaire in the second, non-overlapping cohort. Findings: 4322 Netherlands Sleep Registry participants completed at least one of the selected questionnaires, a demographic questionnaire, and an assessment of their Insomnia Severity Index (ISI) between March 2, 2010, and Oct 28, 2016. 2224 (51%) participants had probable insomnia disorder, defined as an ISI score of at least 10, and 2098 (49%) participants with a lower ISI score served as a control group. With a latent class analysis of the questionnaire responses of 2224 participants, we identified five novel insomnia disorder subtypes: highly distressed, moderately distressed but reward sensitive (ie, with intact responses to pleasurable emotions), moderately distressed and reward insensitive, slightly distressed with high reactivity (to their environment and life events), and slightly distressed with low reactivity. In a second, non-overlapping replication sample of 251 new participants who were assessed between June 12, 2017, and Nov 26, 2017, five subtypes were also identified to be optimal. In both the development sample and replication sample, each participant was classified as having only one subtype with high posterior probability (0·91–1·00). In 215 of the original sample of 2224 participants with insomnia who were reassessed 4·8 (SD 1·6) years later (between April 13, 2017, and June 21, 2017), the probability of maintaining their original subtype was 0·87, indicating a high stability of the classification. We found differences between the identified subtypes in developmental trajectories, response to treatment, the presence of an electroencephalogram biomarker, and the risk of depression that was up to five times different between groups, which indicated a clinical relevance of these subtypes. Interpretation: High-dimensional data-driven subtyping of people with insomnia has addressed an unmet need to reduce the heterogeneity of insomnia disorder. Subtyping facilitates identification of the underlying causes of insomnia, development of personalised treatments, and selection of patients with the highest risk of depression for inclusion in trials regarding prevention of depression. Funding: European Research Council and Netherlands Organization for Scientific Research.&quot;,&quot;issue&quot;:&quot;2&quot;,&quot;volume&quot;:&quot;6&quot;},&quot;isTemporary&quot;:false}]},{&quot;citationID&quot;:&quot;MENDELEY_CITATION_99cd6263-d5e9-4d1c-a5d3-ec1879187b84&quot;,&quot;properties&quot;:{&quot;noteIndex&quot;:0},&quot;isEdited&quot;:false,&quot;manualOverride&quot;:{&quot;isManuallyOverridden&quot;:false,&quot;citeprocText&quot;:&quot;[107], [108]&quot;,&quot;manualOverrideText&quot;:&quot;&quot;},&quot;citationTag&quot;:&quot;MENDELEY_CITATION_v3_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&quot;,&quot;citationItems&quot;:[{&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citationID&quot;:&quot;MENDELEY_CITATION_40e91e53-5ccd-423a-94d5-752a2dfec62b&quot;,&quot;properties&quot;:{&quot;noteIndex&quot;:0},&quot;isEdited&quot;:false,&quot;manualOverride&quot;:{&quot;isManuallyOverridden&quot;:false,&quot;citeprocText&quot;:&quot;[77]&quot;,&quot;manualOverrideText&quot;:&quot;&quot;},&quot;citationTag&quot;:&quot;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&quot;,&quot;citationItems&quot;:[{&quot;id&quot;:&quot;691e3811-d66b-3206-a255-b21362cf70ca&quot;,&quot;itemData&quot;:{&quot;type&quot;:&quot;article-journal&quot;,&quot;id&quot;:&quot;691e3811-d66b-3206-a255-b21362cf70ca&quot;,&quot;title&quot;:&quot;European guideline for the diagnosis and treatment of insomnia&quot;,&quot;author&quot;:[{&quot;family&quot;:&quot;Riemann&quot;,&quot;given&quot;:&quot;Dieter&quot;,&quot;parse-names&quot;:false,&quot;dropping-particle&quot;:&quot;&quot;,&quot;non-dropping-particle&quot;:&quot;&quot;},{&quot;family&quot;:&quot;Baglioni&quot;,&quot;given&quot;:&quot;Chiara&quot;,&quot;parse-names&quot;:false,&quot;dropping-particle&quot;:&quot;&quot;,&quot;non-dropping-particle&quot;:&quot;&quot;},{&quot;family&quot;:&quot;Bassetti&quot;,&quot;given&quot;:&quot;Claudio&quot;,&quot;parse-names&quot;:false,&quot;dropping-particle&quot;:&quot;&quot;,&quot;non-dropping-particle&quot;:&quot;&quot;},{&quot;family&quot;:&quot;Bjorvatn&quot;,&quot;given&quot;:&quot;Bjørn&quot;,&quot;parse-names&quot;:false,&quot;dropping-particle&quot;:&quot;&quot;,&quot;non-dropping-particle&quot;:&quot;&quot;},{&quot;family&quot;:&quot;Dolenc Groselj&quot;,&quot;given&quot;:&quot;Leja&quot;,&quot;parse-names&quot;:false,&quot;dropping-particle&quot;:&quot;&quot;,&quot;non-dropping-particle&quot;:&quot;&quot;},{&quot;family&quot;:&quot;Ellis&quot;,&quot;given&quot;:&quot;Jason G.&quot;,&quot;parse-names&quot;:false,&quot;dropping-particle&quot;:&quot;&quot;,&quot;non-dropping-particle&quot;:&quot;&quot;},{&quot;family&quot;:&quot;Espie&quot;,&quot;given&quot;:&quot;Colin A.&quot;,&quot;parse-names&quot;:false,&quot;dropping-particle&quot;:&quot;&quot;,&quot;non-dropping-particle&quot;:&quot;&quot;},{&quot;family&quot;:&quot;Garcia-Borreguero&quot;,&quot;given&quot;:&quot;Diego&quot;,&quot;parse-names&quot;:false,&quot;dropping-particle&quot;:&quot;&quot;,&quot;non-dropping-particle&quot;:&quot;&quot;},{&quot;family&quot;:&quot;Gjerstad&quot;,&quot;given&quot;:&quot;Michaela&quot;,&quot;parse-names&quot;:false,&quot;dropping-particle&quot;:&quot;&quot;,&quot;non-dropping-particle&quot;:&quot;&quot;},{&quot;family&quot;:&quot;Gonçalves&quot;,&quot;given&quot;:&quot;Marta&quot;,&quot;parse-names&quot;:false,&quot;dropping-particle&quot;:&quot;&quot;,&quot;non-dropping-particle&quot;:&quot;&quot;},{&quot;family&quot;:&quot;Hertenstein&quot;,&quot;given&quot;:&quot;Elisabeth&quot;,&quot;parse-names&quot;:false,&quot;dropping-particle&quot;:&quot;&quot;,&quot;non-dropping-particle&quot;:&quot;&quot;},{&quot;family&quot;:&quot;Jansson-Fröjmark&quot;,&quot;given&quot;:&quot;Markus&quot;,&quot;parse-names&quot;:false,&quot;dropping-particle&quot;:&quot;&quot;,&quot;non-dropping-particle&quot;:&quot;&quot;},{&quot;family&quot;:&quot;Jennum&quot;,&quot;given&quot;:&quot;Poul J.&quot;,&quot;parse-names&quot;:false,&quot;dropping-particle&quot;:&quot;&quot;,&quot;non-dropping-particle&quot;:&quot;&quot;},{&quot;family&quot;:&quot;Leger&quot;,&quot;given&quot;:&quot;Damien&quot;,&quot;parse-names&quot;:false,&quot;dropping-particle&quot;:&quot;&quot;,&quot;non-dropping-particle&quot;:&quot;&quot;},{&quot;family&quot;:&quot;Nissen&quot;,&quot;given&quot;:&quot;Christoph&quot;,&quot;parse-names&quot;:false,&quot;dropping-particle&quot;:&quot;&quot;,&quot;non-dropping-particle&quot;:&quot;&quot;},{&quot;family&quot;:&quot;Parrino&quot;,&quot;given&quot;:&quot;Liborio&quot;,&quot;parse-names&quot;:false,&quot;dropping-particle&quot;:&quot;&quot;,&quot;non-dropping-particle&quot;:&quot;&quot;},{&quot;family&quot;:&quot;Paunio&quot;,&quot;given&quot;:&quot;Tiina&quot;,&quot;parse-names&quot;:false,&quot;dropping-particle&quot;:&quot;&quot;,&quot;non-dropping-particle&quot;:&quot;&quot;},{&quot;family&quot;:&quot;Pevernagie&quot;,&quot;given&quot;:&quot;Dirk&quot;,&quot;parse-names&quot;:false,&quot;dropping-particle&quot;:&quot;&quot;,&quot;non-dropping-particle&quot;:&quot;&quot;},{&quot;family&quot;:&quot;Verbraecken&quot;,&quot;given&quot;:&quot;Johan&quot;,&quot;parse-names&quot;:false,&quot;dropping-particle&quot;:&quot;&quot;,&quot;non-dropping-particle&quot;:&quot;&quot;},{&quot;family&quot;:&quot;Weeß&quot;,&quot;given&quot;:&quot;Hans-Günter&quot;,&quot;parse-names&quot;:false,&quot;dropping-particle&quot;:&quot;&quot;,&quot;non-dropping-particle&quot;:&quot;&quot;},{&quot;family&quot;:&quot;Wichniak&quot;,&quot;given&quot;:&quot;Adam&quot;,&quot;parse-names&quot;:false,&quot;dropping-particle&quot;:&quot;&quot;,&quot;non-dropping-particle&quot;:&quot;&quot;},{&quot;family&quot;:&quot;Zavalko&quot;,&quot;given&quot;:&quot;Irina&quot;,&quot;parse-names&quot;:false,&quot;dropping-particle&quot;:&quot;&quot;,&quot;non-dropping-particle&quot;:&quot;&quot;},{&quot;family&quot;:&quot;Arnardottir&quot;,&quot;given&quot;:&quot;Erna S.&quot;,&quot;parse-names&quot;:false,&quot;dropping-particle&quot;:&quot;&quot;,&quot;non-dropping-particle&quot;:&quot;&quot;},{&quot;family&quot;:&quot;Deleanu&quot;,&quot;given&quot;:&quot;Oana-Claudia&quot;,&quot;parse-names&quot;:false,&quot;dropping-particle&quot;:&quot;&quot;,&quot;non-dropping-particle&quot;:&quot;&quot;},{&quot;family&quot;:&quot;Strazisar&quot;,&quot;given&quot;:&quot;Barbara&quot;,&quot;parse-names&quot;:false,&quot;dropping-particle&quot;:&quot;&quot;,&quot;non-dropping-particle&quot;:&quot;&quot;},{&quot;family&quot;:&quot;Zoetmulder&quot;,&quot;given&quot;:&quot;Marielle&quot;,&quot;parse-names&quot;:false,&quot;dropping-particle&quot;:&quot;&quot;,&quot;non-dropping-particle&quot;:&quot;&quot;},{&quot;family&quot;:&quot;Spiegelhalder&quot;,&quot;given&quot;:&quot;Kai&quot;,&quot;parse-names&quot;:false,&quot;dropping-particle&quot;:&quot;&quot;,&quot;non-dropping-particle&quot;:&quot;&quot;}],&quot;container-title&quot;:&quot;Journal of Sleep Research&quot;,&quot;container-title-short&quot;:&quot;J Sleep Res&quot;,&quot;DOI&quot;:&quot;10.1111/jsr.12594&quot;,&quot;ISSN&quot;:&quot;09621105&quot;,&quot;PMID&quot;:&quot;28875581&quot;,&quot;URL&quot;:&quot;https://onlinelibrary.wiley.com/doi/10.1111/jsr.12594&quot;,&quot;issued&quot;:{&quot;date-parts&quot;:[[2017,12]]},&quot;page&quot;:&quot;675-700&quot;,&quot;abstract&quot;:&quot;This European guideline for the diagnosis and treatment of insomnia was developed by a task force of the European Sleep Research Society, with the aim of providing clinical recommendations for the management of adult patients with insomnia. The guideline is based on a systematic review of relevant meta-analyses published till June 2016. The target audience for this guideline includes all clinicians involved in the management of insomnia, and the target patient population includes adults with chronic insomnia disorder. The GRADE (Grading of Recommendations Assessment, Development and Evaluation) system was used to grade the evidence and guide recommendations. The diagnostic procedure for insomnia, and its co-morbidities, should include a clinical interview consisting of a sleep history (sleep habits, sleep environment, work schedules, circadian factors), the use of sleep questionnaires and sleep diaries, questions about somatic and mental health, a physical examination and additional measures if indicated (i.e. blood tests, electrocardiogram, electroencephalogram; strong recommendation, moderate- to high-quality evidence). Polysomnography can be used to evaluate other sleep disorders if suspected (i.e. periodic limb movement disorder, sleep-related breathing disorders), in treatment-resistant insomnia, for professional at-risk populations and when substantial sleep state misperception is suspected (strong recommendation, high-quality evidence). Cognitive behavioural therapy for insomnia is recommended as the first-line treatment for chronic insomnia in adults of any age (strong recommendation, high-quality evidence). A pharmacological intervention can be offered if cognitive behavioural therapy for insomnia is not sufficiently effective or not available. Benzodiazepines, benzodiazepine receptor agonists and some antidepressants are effective in the short-term treatment of insomnia (≤4 weeks; weak recommendation, moderate-quality evidence). Antihistamines, antipsychotics, melatonin and phytotherapeutics are not recommended for insomnia treatment (strong to weak recommendations, low- to very-low-quality evidence). Light therapy and exercise need to be further evaluated to judge their usefulness in the treatment of insomnia (weak recommendation, low-quality evidence). Complementary and alternative treatments (e.g. homeopathy, acupuncture) are not recommended for insomnia treatment (weak recommendation, very-low-quality evidence).&quot;,&quot;issue&quot;:&quot;6&quot;,&quot;volume&quot;:&quot;26&quot;},&quot;isTemporary&quot;:false}]},{&quot;citationID&quot;:&quot;MENDELEY_CITATION_511c03b8-ff33-48fa-9b72-a6354b43e81b&quot;,&quot;properties&quot;:{&quot;noteIndex&quot;:0},&quot;isEdited&quot;:false,&quot;manualOverride&quot;:{&quot;isManuallyOverridden&quot;:false,&quot;citeprocText&quot;:&quot;[107]–[109], [289]&quot;,&quot;manualOverrideText&quot;:&quot;&quot;},&quot;citationTag&quot;:&quot;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&quot;,&quot;citationItems&quot;:[{&quot;id&quot;:&quot;45449e7c-5d6b-3f64-a5b6-abd522a1b8fc&quot;,&quot;itemData&quot;:{&quot;type&quot;:&quot;article-journal&quot;,&quot;id&quot;:&quot;45449e7c-5d6b-3f64-a5b6-abd522a1b8fc&quot;,&quot;title&quot;:&quot;Insomnia with Objective Short Sleep Duration is Associated with Deficits in Neuropsychological Performance: A General Population Study&quot;,&quot;author&quot;:[{&quot;family&quot;:&quot;Fernandez-Mendoza&quot;,&quot;given&quot;:&quot;Julio&quot;,&quot;parse-names&quot;:false,&quot;dropping-particle&quot;:&quot;&quot;,&quot;non-dropping-particle&quot;:&quot;&quot;},{&quot;family&quot;:&quot;Calhoun&quot;,&quot;given&quot;:&quot;Susan&quot;,&quot;parse-names&quot;:false,&quot;dropping-particle&quot;:&quot;&quot;,&quot;non-dropping-particle&quot;:&quot;&quot;},{&quot;family&quot;:&quot;Bixler&quot;,&quot;given&quot;:&quot;Edward O.&quot;,&quot;parse-names&quot;:false,&quot;dropping-particle&quot;:&quot;&quot;,&quot;non-dropping-particle&quot;:&quot;&quot;},{&quot;family&quot;:&quot;Pejovic&quot;,&quot;given&quot;:&quot;Slobodanka&quot;,&quot;parse-names&quot;:false,&quot;dropping-particle&quot;:&quot;&quot;,&quot;non-dropping-particle&quot;:&quot;&quot;},{&quot;family&quot;:&quot;Karataraki&quot;,&quot;given&quot;:&quot;Maria&quot;,&quot;parse-names&quot;:false,&quot;dropping-particle&quot;:&quot;&quot;,&quot;non-dropping-particle&quot;:&quot;&quot;},{&quot;family&quot;:&quot;Liao&quot;,&quot;given&quot;:&quot;Duanping&quot;,&quot;parse-names&quot;:false,&quot;dropping-particle&quot;:&quot;&quot;,&quot;non-dropping-particle&quot;:&quot;&quot;},{&quot;family&quot;:&quot;Vela-Bueno&quot;,&quot;given&quot;:&quot;Antonio&quot;,&quot;parse-names&quot;:false,&quot;dropping-particle&quot;:&quot;&quot;,&quot;non-dropping-particle&quot;:&quot;&quot;},{&quot;family&quot;:&quot;Ramos-Platon&quot;,&quot;given&quot;:&quot;Maria J.&quot;,&quot;parse-names&quot;:false,&quot;dropping-particle&quot;:&quot;&quot;,&quot;non-dropping-particle&quot;:&quot;&quot;},{&quot;family&quot;:&quot;Sauder&quot;,&quot;given&quot;:&quot;Katherine A.&quot;,&quot;parse-names&quot;:false,&quot;dropping-particle&quot;:&quot;&quot;,&quot;non-dropping-particle&quot;:&quot;&quot;},{&quot;family&quot;:&quot;Vgontzas&quot;,&quot;given&quot;:&quot;Alexandras N.&quot;,&quot;parse-names&quot;:false,&quot;dropping-particle&quot;:&quot;&quot;,&quot;non-dropping-particle&quot;:&quot;&quot;}],&quot;container-title&quot;:&quot;Sleep&quot;,&quot;container-title-short&quot;:&quot;Sleep&quot;,&quot;DOI&quot;:&quot;10.1093/sleep/33.4.459&quot;,&quot;ISSN&quot;:&quot;1550-9109&quot;,&quot;PMID&quot;:&quot;20394314&quot;,&quot;URL&quot;:&quot;https://academic.oup.com/sleep/article-lookup/doi/10.1093/sleep/33.4.459&quot;,&quot;issued&quot;:{&quot;date-parts&quot;:[[2010,4]]},&quot;page&quot;:&quot;459-465&quot;,&quot;abstract&quot;:&quot;Study Objectives: To examine the joint effect of insomnia and objective short sleep duration on neuropsychological performance. Design: Representative cross-sectional study. Setting: Sleep laboratory. Participants: 1,741 men and women randomly selected from central Pennsylvania. Interventions: None. Measurements: Insomnia (n = 116) was defined by a complaint of insomnia with a duration ≥ 1 year and the absence of sleep disordered breathing (SDB), while normal sleep (n = 562) was defined as the absence of insomnia, excessive daytime sleepiness, and SDB. Both groups were split according to polysomnographic sleep duration into 2 categories: ≥ 6 h of sleep (\&quot;normal sleep duration\&quot;) and &lt; 6 h of sleep (\&quot;short sleep duration\&quot;). We compared the groups' performance on a comprehensive neuropsychological battery that measured processing speed, attention, visual memory, and verbal fluency, while controlling for age, race, gender, education, body mass index, and physical and mental health. Results: No significant differences were detected between insomniacs and controls. However, the insomnia with short sleep duration group compared to the control with normal or short sleep duration groups showed poorer neuropsychological performance in variables such as processing speed, set-switching attention, and number of visual memory errors and omissions. In contrast, the insomnia with normal sleep duration group showed no significant deficits. Conclusions: Insomnia with objective short sleep duration is associated with deficits in set-switching attentional abilities, a key component of the \&quot;executive control of attention.\&quot; These findings suggest that objective sleep duration may predict the severity of chronic insomnia, including its effect on neurocognitive function.&quot;,&quot;issue&quot;:&quot;4&quot;,&quot;volume&quot;:&quot;33&quot;},&quot;isTemporary&quot;:false},{&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id&quot;:&quot;f1ee5734-2888-3bba-989c-97eec09b015b&quot;,&quot;itemData&quot;:{&quot;type&quot;:&quot;article-journal&quot;,&quot;id&quot;:&quot;f1ee5734-2888-3bba-989c-97eec09b015b&quot;,&quot;title&quot;:&quot;Insomnia with objective short sleep duration and risk of incident cardiovascular disease and all-cause mortality: Sleep Heart Health Study&quot;,&quot;author&quot;:[{&quot;family&quot;:&quot;Bertisch&quot;,&quot;given&quot;:&quot;Suzanne M.&quot;,&quot;parse-names&quot;:false,&quot;dropping-particle&quot;:&quot;&quot;,&quot;non-dropping-particle&quot;:&quot;&quot;},{&quot;family&quot;:&quot;Pollock&quot;,&quot;given&quot;:&quot;Benjamin D.&quot;,&quot;parse-names&quot;:false,&quot;dropping-particle&quot;:&quot;&quot;,&quot;non-dropping-particle&quot;:&quot;&quot;},{&quot;family&quot;:&quot;Mittleman&quot;,&quot;given&quot;:&quot;Murray A.&quot;,&quot;parse-names&quot;:false,&quot;dropping-particle&quot;:&quot;&quot;,&quot;non-dropping-particle&quot;:&quot;&quot;},{&quot;family&quot;:&quot;Buysse&quot;,&quot;given&quot;:&quot;Daniel J.&quot;,&quot;parse-names&quot;:false,&quot;dropping-particle&quot;:&quot;&quot;,&quot;non-dropping-particle&quot;:&quot;&quot;},{&quot;family&quot;:&quot;Bazzano&quot;,&quot;given&quot;:&quot;Lydia A.&quot;,&quot;parse-names&quot;:false,&quot;dropping-particle&quot;:&quot;&quot;,&quot;non-dropping-particle&quot;:&quot;&quot;},{&quot;family&quot;:&quot;Gottlieb&quot;,&quot;given&quot;:&quot;Daniel J.&quot;,&quot;parse-names&quot;:false,&quot;dropping-particle&quot;:&quot;&quot;,&quot;non-dropping-particle&quot;:&quot;&quot;},{&quot;family&quot;:&quot;Redline&quot;,&quot;given&quot;:&quot;Susan&quot;,&quot;parse-names&quot;:false,&quot;dropping-particle&quot;:&quot;&quot;,&quot;non-dropping-particle&quot;:&quot;&quot;}],&quot;container-title&quot;:&quot;Sleep&quot;,&quot;container-title-short&quot;:&quot;Sleep&quot;,&quot;DOI&quot;:&quot;10.1093/sleep/zsy047&quot;,&quot;ISSN&quot;:&quot;15509109&quot;,&quot;issued&quot;:{&quot;date-parts&quot;:[[2018]]},&quot;abstract&quot;:&quot;Study Objectives: To quantify the association between insomnia or poor sleep with objective short sleep duration and incident cardiovascular disease (CVD) and mortality in the general population. Methods: We conducted a time-to-event analysis of Sleep Heart Health Study data. Questionnaires and at-home polysomnography (PSG) were performed between 1994 and 1998. Participants were followed for a median of 11.4 years (Q1-Q3, 8.8-12.4 years) until death or last contact. The primary exposure was insomnia or poor sleep with short sleep defined as follows: difficulty falling asleep, difficulty returning to sleep, early morning awakenings, or sleeping pill use, 16-30 nights per month; and total sleep of &lt;6 hr on PSG. We used proportional hazard models to estimate the association between insomnia or poor sleep with short sleep and CVD, as well as all-cause mortality. Results: Among 4994 participants (mean age: 64.0 ± 11.1 years), 14.1 per cent reported insomnia or poor sleep, of which 50.3 per cent slept &lt;6 hr. Among 4437 CVD-free participants at baseline, we observed 818 incident CVD events. After propensity adjustment, there was a 29 per cent higher risk of incident CVD in the insomnia or poor sleep with short sleep group compared with the reference group (HR: 1.29, 95% CI: 1.00, 1.66), but neither the insomnia or poor sleep only nor short sleep only groups were associated with higher incident CVD. Insomnia or poor sleep with objective short sleep was not associated with all-cause mortality (HR: 1.07, 95% CI: 0.86, 1.33). Conclusions: Insomnia or poor sleep with PSG-short sleep was associated with higher risk of incident CVD. Future studies should evaluate the impact of interventions to improve insomnia with PSG-short sleep on CVD.&quot;,&quot;issue&quot;:&quot;6&quot;,&quot;volume&quot;:&quot;41&quot;},&quot;isTemporary&quot;:false}]},{&quot;citationID&quot;:&quot;MENDELEY_CITATION_cf67ceed-e0be-47c8-9a2d-d6f8739d85dc&quot;,&quot;properties&quot;:{&quot;noteIndex&quot;:0},&quot;isEdited&quot;:false,&quot;manualOverride&quot;:{&quot;isManuallyOverridden&quot;:false,&quot;citeprocText&quot;:&quot;[28], [107]–[109], [290]&quot;,&quot;manualOverrideText&quot;:&quot;&quot;},&quot;citationTag&quot;:&quot;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&quot;,&quot;citationItems&quot;:[{&quot;id&quot;:&quot;45449e7c-5d6b-3f64-a5b6-abd522a1b8fc&quot;,&quot;itemData&quot;:{&quot;type&quot;:&quot;article-journal&quot;,&quot;id&quot;:&quot;45449e7c-5d6b-3f64-a5b6-abd522a1b8fc&quot;,&quot;title&quot;:&quot;Insomnia with Objective Short Sleep Duration is Associated with Deficits in Neuropsychological Performance: A General Population Study&quot;,&quot;author&quot;:[{&quot;family&quot;:&quot;Fernandez-Mendoza&quot;,&quot;given&quot;:&quot;Julio&quot;,&quot;parse-names&quot;:false,&quot;dropping-particle&quot;:&quot;&quot;,&quot;non-dropping-particle&quot;:&quot;&quot;},{&quot;family&quot;:&quot;Calhoun&quot;,&quot;given&quot;:&quot;Susan&quot;,&quot;parse-names&quot;:false,&quot;dropping-particle&quot;:&quot;&quot;,&quot;non-dropping-particle&quot;:&quot;&quot;},{&quot;family&quot;:&quot;Bixler&quot;,&quot;given&quot;:&quot;Edward O.&quot;,&quot;parse-names&quot;:false,&quot;dropping-particle&quot;:&quot;&quot;,&quot;non-dropping-particle&quot;:&quot;&quot;},{&quot;family&quot;:&quot;Pejovic&quot;,&quot;given&quot;:&quot;Slobodanka&quot;,&quot;parse-names&quot;:false,&quot;dropping-particle&quot;:&quot;&quot;,&quot;non-dropping-particle&quot;:&quot;&quot;},{&quot;family&quot;:&quot;Karataraki&quot;,&quot;given&quot;:&quot;Maria&quot;,&quot;parse-names&quot;:false,&quot;dropping-particle&quot;:&quot;&quot;,&quot;non-dropping-particle&quot;:&quot;&quot;},{&quot;family&quot;:&quot;Liao&quot;,&quot;given&quot;:&quot;Duanping&quot;,&quot;parse-names&quot;:false,&quot;dropping-particle&quot;:&quot;&quot;,&quot;non-dropping-particle&quot;:&quot;&quot;},{&quot;family&quot;:&quot;Vela-Bueno&quot;,&quot;given&quot;:&quot;Antonio&quot;,&quot;parse-names&quot;:false,&quot;dropping-particle&quot;:&quot;&quot;,&quot;non-dropping-particle&quot;:&quot;&quot;},{&quot;family&quot;:&quot;Ramos-Platon&quot;,&quot;given&quot;:&quot;Maria J.&quot;,&quot;parse-names&quot;:false,&quot;dropping-particle&quot;:&quot;&quot;,&quot;non-dropping-particle&quot;:&quot;&quot;},{&quot;family&quot;:&quot;Sauder&quot;,&quot;given&quot;:&quot;Katherine A.&quot;,&quot;parse-names&quot;:false,&quot;dropping-particle&quot;:&quot;&quot;,&quot;non-dropping-particle&quot;:&quot;&quot;},{&quot;family&quot;:&quot;Vgontzas&quot;,&quot;given&quot;:&quot;Alexandras N.&quot;,&quot;parse-names&quot;:false,&quot;dropping-particle&quot;:&quot;&quot;,&quot;non-dropping-particle&quot;:&quot;&quot;}],&quot;container-title&quot;:&quot;Sleep&quot;,&quot;container-title-short&quot;:&quot;Sleep&quot;,&quot;DOI&quot;:&quot;10.1093/sleep/33.4.459&quot;,&quot;ISSN&quot;:&quot;1550-9109&quot;,&quot;PMID&quot;:&quot;20394314&quot;,&quot;URL&quot;:&quot;https://academic.oup.com/sleep/article-lookup/doi/10.1093/sleep/33.4.459&quot;,&quot;issued&quot;:{&quot;date-parts&quot;:[[2010,4]]},&quot;page&quot;:&quot;459-465&quot;,&quot;abstract&quot;:&quot;Study Objectives: To examine the joint effect of insomnia and objective short sleep duration on neuropsychological performance. Design: Representative cross-sectional study. Setting: Sleep laboratory. Participants: 1,741 men and women randomly selected from central Pennsylvania. Interventions: None. Measurements: Insomnia (n = 116) was defined by a complaint of insomnia with a duration ≥ 1 year and the absence of sleep disordered breathing (SDB), while normal sleep (n = 562) was defined as the absence of insomnia, excessive daytime sleepiness, and SDB. Both groups were split according to polysomnographic sleep duration into 2 categories: ≥ 6 h of sleep (\&quot;normal sleep duration\&quot;) and &lt; 6 h of sleep (\&quot;short sleep duration\&quot;). We compared the groups' performance on a comprehensive neuropsychological battery that measured processing speed, attention, visual memory, and verbal fluency, while controlling for age, race, gender, education, body mass index, and physical and mental health. Results: No significant differences were detected between insomniacs and controls. However, the insomnia with short sleep duration group compared to the control with normal or short sleep duration groups showed poorer neuropsychological performance in variables such as processing speed, set-switching attention, and number of visual memory errors and omissions. In contrast, the insomnia with normal sleep duration group showed no significant deficits. Conclusions: Insomnia with objective short sleep duration is associated with deficits in set-switching attentional abilities, a key component of the \&quot;executive control of attention.\&quot; These findings suggest that objective sleep duration may predict the severity of chronic insomnia, including its effect on neurocognitive function.&quot;,&quot;issue&quot;:&quot;4&quot;,&quot;volume&quot;:&quot;33&quot;},&quot;isTemporary&quot;:false},{&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id&quot;:&quot;b907cf38-403a-3f2b-a328-de996e0b474c&quot;,&quot;itemData&quot;:{&quot;type&quot;:&quot;article-journal&quot;,&quot;id&quot;:&quot;b907cf38-403a-3f2b-a328-de996e0b474c&quot;,&quot;title&quot;:&quot;Insomnia With Short Sleep Duration&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container-title&quot;:&quot;Sleep Medicine Clinics&quot;,&quot;container-title-short&quot;:&quot;Sleep Med Clin&quot;,&quot;DOI&quot;:&quot;10.1016/j.jsmc.2013.04.009&quot;,&quot;ISSN&quot;:&quot;1556407X&quot;,&quot;URL&quot;:&quot;https://linkinghub.elsevier.com/retrieve/pii/S1556407X13000398&quot;,&quot;issued&quot;:{&quot;date-parts&quot;:[[2013,9]]},&quot;page&quot;:&quot;309-322&quot;,&quot;abstract&quot;:&quot;We review evidence that insomnia with objective short sleep duration is associated with physiologic hyperarousal; higher risk for hypertension, diabetes, neurocognitive impairment, and mortality; and with a persistent course. We propose that objective measures of sleep be included in the diagnosis of insomnia and its subtypes, objective measures of sleep obtained in the home environment of the patient would become part of the routine assessment and diagnosis of insomnia in a clinician's office setting, and insomnia with short sleep duration may respond better to biologic treatments, whereas insomnia with normal sleep duration may respond primarily to psychological therapies. © 2013 Elsevier Inc.&quot;,&quot;issue&quot;:&quot;3&quot;,&quot;volume&quot;:&quot;8&quot;},&quot;isTemporary&quot;:false},{&quot;id&quot;:&quot;4f309429-983c-31f8-96eb-a2a456c28cd3&quot;,&quot;itemData&quot;:{&quot;type&quot;:&quot;article-journal&quot;,&quot;id&quot;:&quot;4f309429-983c-31f8-96eb-a2a456c28cd3&quot;,&quot;title&quot;:&quot;Chronic insomnia and activity of the stress system: A preliminary study&quot;,&quot;author&quot;:[{&quot;family&quot;:&quot;Vgontzas&quot;,&quot;given&quot;:&quot;Alexandros N.&quot;,&quot;parse-names&quot;:false,&quot;dropping-particle&quot;:&quot;&quot;,&quot;non-dropping-particle&quot;:&quot;&quot;},{&quot;family&quot;:&quot;Tsigos&quot;,&quot;given&quot;:&quot;Constantine&quot;,&quot;parse-names&quot;:false,&quot;dropping-particle&quot;:&quot;&quot;,&quot;non-dropping-particle&quot;:&quot;&quot;},{&quot;family&quot;:&quot;Bixler&quot;,&quot;given&quot;:&quot;Edward O.&quot;,&quot;parse-names&quot;:false,&quot;dropping-particle&quot;:&quot;&quot;,&quot;non-dropping-particle&quot;:&quot;&quot;},{&quot;family&quot;:&quot;Stratakis&quot;,&quot;given&quot;:&quot;Constantine A.&quot;,&quot;parse-names&quot;:false,&quot;dropping-particle&quot;:&quot;&quot;,&quot;non-dropping-particle&quot;:&quot;&quot;},{&quot;family&quot;:&quot;Zachman&quot;,&quot;given&quot;:&quot;Keith&quot;,&quot;parse-names&quot;:false,&quot;dropping-particle&quot;:&quot;&quot;,&quot;non-dropping-particle&quot;:&quot;&quot;},{&quot;family&quot;:&quot;Kales&quot;,&quot;given&quot;:&quot;Anthony&quot;,&quot;parse-names&quot;:false,&quot;dropping-particle&quot;:&quot;&quot;,&quot;non-dropping-particle&quot;:&quot;&quot;},{&quot;family&quot;:&quot;Vela-Bueno&quot;,&quot;given&quot;:&quot;Antonio&quot;,&quot;parse-names&quot;:false,&quot;dropping-particle&quot;:&quot;&quot;,&quot;non-dropping-particle&quot;:&quot;&quot;},{&quot;family&quot;:&quot;Chrousos&quot;,&quot;given&quot;:&quot;George P.&quot;,&quot;parse-names&quot;:false,&quot;dropping-particle&quot;:&quot;&quot;,&quot;non-dropping-particle&quot;:&quot;&quot;}],&quot;container-title&quot;:&quot;Journal of Psychosomatic Research&quot;,&quot;container-title-short&quot;:&quot;J Psychosom Res&quot;,&quot;DOI&quot;:&quot;10.1016/S0022-3999(97)00302-4&quot;,&quot;ISSN&quot;:&quot;00223999&quot;,&quot;issued&quot;:{&quot;date-parts&quot;:[[1998]]},&quot;abstract&quot;:&quot;The aim of this study was to assess whether there is an association between chronic insomnia and the activity of the stress system. Fifteen young adult insomniacs (&lt; 40 years) were studied. After an adaptation night, each subject was recorded in the sleep laboratory for three consecutive nights. During this period, 24-hour urine specimens were collected for measurements of urinary free cortisol (UFC), catecholamines, and growth hormone (GH). The 24-hour UFC levels were positively correlated with total wake time (p = 0.05). In addition, 24-hour urinary levels of catecholamine metabolites, DHPG, and DOPAC were positively correlated with percent stage 1 sleep (p &lt; 0.05) and wake time after sleep onset (WTASO) (p &lt; 0.05). Norepinephrine tended to correlate positively with percent stage 1 sleep (p = 0.063) and WTASO (p = 0.074), and negatively with percent slow-wave sleep (p = 0.059). Twenty-four-hour urinary GH excretion was detectable in only three insomniacs, two of whom had low indices of sleep disturbance. We conclude that, in chronic insomnia, the activity of both limbs of the stress system (i.e., the HPA axis and the sympathetic system) relates positively to the degree of objective sleep disturbance.&quot;,&quot;issue&quot;:&quot;1&quot;,&quot;volume&quot;:&quot;45&quot;},&quot;isTemporary&quot;:false},{&quot;id&quot;:&quot;5e299a01-a025-3ace-ada5-946aa08d229c&quot;,&quot;itemData&quot;:{&quot;type&quot;:&quot;article-journal&quot;,&quot;id&quot;:&quot;5e299a01-a025-3ace-ada5-946aa08d229c&quot;,&quot;title&quot;:&quot;24-Hour metabolic rate in insomniacs and matched normal sleepers&quot;,&quot;author&quot;:[{&quot;family&quot;:&quot;Bonnet&quot;,&quot;given&quot;:&quot;M. H.&quot;,&quot;parse-names&quot;:false,&quot;dropping-particle&quot;:&quot;&quot;,&quot;non-dropping-particle&quot;:&quot;&quot;},{&quot;family&quot;:&quot;Arand&quot;,&quot;given&quot;:&quot;D. L.&quot;,&quot;parse-names&quot;:false,&quot;dropping-particle&quot;:&quot;&quot;,&quot;non-dropping-particle&quot;:&quot;&quot;}],&quot;container-title&quot;:&quot;Sleep&quot;,&quot;container-title-short&quot;:&quot;Sleep&quot;,&quot;DOI&quot;:&quot;10.1093/sleep/18.7.581&quot;,&quot;ISSN&quot;:&quot;01618105&quot;,&quot;PMID&quot;:&quot;8552929&quot;,&quot;issued&quot;:{&quot;date-parts&quot;:[[1995]]},&quot;abstract&quot;:&quot;Groups of 10 objectively defined insomniacs and age-, sex- and weight- matched normal sleepers were evaluated on sleep, performance, mood, personality and metabolic measures over a 36-hour sleep laboratory stay. Insomniacs were defined to have increased wake time during the night but also had decreased stage 2 and rapid eye movement sleep. As expected insomniacs reported increased confusion, tension and depression and decreased vigor on the profile of mood states mood scale throughout the evaluation period as compared to the normals. Insomniacs also had decreased memory ability on the short-term memory test and the MAST. These performance and mood differences were not secondary to sleepiness because the insomniacs also had significantly increased multiple sleep latency test (MSLT) values throughout the evaluation period. In conjunction with the consistent mood, performance and MSLT differences during the day and the sleep differences at night, whole body V̇O2, measured at intervals across the day and throughout one night of sleep, was consistently elevated at all measurement points in the insomniacs as compared to the normals. The nocturnal increase in metabolic rate remained even after metabolic values from periods during the night containing wake time or arousals were eliminated from the data set. It was concluded that patients who report chronic insomnia may suffer from a more general disorder of hyperarousal (as measured here by a 24-hour increase in metabolic rate) that may be responsible for both the daytime symptoms and the nocturnal poor sleep. Future studies need to explore 24-hour insomnia treatment strategies that decrease hyperarousal.&quot;},&quot;isTemporary&quot;:false}]},{&quot;citationID&quot;:&quot;MENDELEY_CITATION_06cdcf56-858d-4275-9a23-08e1bc1fd653&quot;,&quot;properties&quot;:{&quot;noteIndex&quot;:0},&quot;isEdited&quot;:false,&quot;manualOverride&quot;:{&quot;isManuallyOverridden&quot;:false,&quot;citeprocText&quot;:&quot;[203], [291]–[293]&quot;,&quot;manualOverrideText&quot;:&quot;&quot;},&quot;citationTag&quot;:&quot;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LHsiZmFtaWx5IjoiQ2FzdHJvbm92byIsImdpdmVuIjoiVmluY2VuemEiLCJwYXJzZS1uYW1lcyI6ZmFsc2UsImRyb3BwaW5nLXBhcnRpY2xlIjoiIiwibm9uLWRyb3BwaW5nLXBhcnRpY2xlIjoiIn1dLCJjb250YWluZXItdGl0bGUiOiJCZWhhdmlvcmFsIFNsZWVwIE1lZGljaW5lIiwiRE9JIjoiMTAuMTA4MC8xNTQwMjAwMi4yMDE4LjE1NDU2NTAiLCJJU1NOIjoiMTU0MC0yMDAyIiwiaXNzdWVkIjp7ImRhdGUtcGFydHMiOltbMjAyMCwxLDJdXX0sInBhZ2UiOiI1OC02NyIsImlzc3VlIjoiMSIsInZvbHVtZSI6IjE4IiwiY29udGFpbmVyLXRpdGxlLXNob3J0IjoiIn0sImlzVGVtcG9yYXJ5IjpmYWxzZX1dfQ==&quot;,&quot;citationItems&quot;:[{&quot;id&quot;:&quot;ac63a625-7a3c-3b0a-8919-0233f41194e1&quot;,&quot;itemData&quot;:{&quot;type&quot;:&quot;article-journal&quot;,&quot;id&quot;:&quot;ac63a625-7a3c-3b0a-8919-0233f41194e1&quot;,&quot;title&quot;:&quot;Comparing and contrasting therapeutic effects of cognitive-behavior therapy for older adults suffering from insomnia with short and long objective sleep duration&quot;,&quot;author&quot;:[{&quot;family&quot;:&quot;Lovato&quot;,&quot;given&quot;:&quot;Nicole&quot;,&quot;parse-names&quot;:false,&quot;dropping-particle&quot;:&quot;&quot;,&quot;non-dropping-particle&quot;:&quot;&quot;},{&quot;family&quot;:&quot;Lack&quot;,&quot;given&quot;:&quot;Leon&quot;,&quot;parse-names&quot;:false,&quot;dropping-particle&quot;:&quot;&quot;,&quot;non-dropping-particle&quot;:&quot;&quot;},{&quot;family&quot;:&quot;Kennaway&quot;,&quot;given&quot;:&quot;David J.&quot;,&quot;parse-names&quot;:false,&quot;dropping-particle&quot;:&quot;&quot;,&quot;non-dropping-particle&quot;:&quot;&quot;}],&quot;container-title&quot;:&quot;Sleep Medicine&quot;,&quot;container-title-short&quot;:&quot;Sleep Med&quot;,&quot;DOI&quot;:&quot;10.1016/j.sleep.2016.04.001&quot;,&quot;ISSN&quot;:&quot;18785506&quot;,&quot;issued&quot;:{&quot;date-parts&quot;:[[2016]]},&quot;page&quot;:&quot;4-12&quot;,&quot;abstract&quot;:&quot;Study objectives: This study evaluated the efficacy of a brief group-based program of cognitive-behavior therapy for insomnia (CBTi) for older adults suffering from chronic insomnia with short objective sleep relative to those with long sleep duration. Method: Ninety-one adults (male = 43, mean age = 63.34, standard deviation (SD) = 6.41) with sleep maintenance insomnia were selected from a community-based sample. The participants were classified as short sleepers (SS; &lt;6 h total sleep time) or long sleepers (LS; ≥6 h total sleep time) based on one night of home-based polysomnography. Participants were randomly allocated to a 4-week, group-based treatment program of CBTi (N = 30 SS; N = 33 LS) or to a wait-list control condition (N = 9 SS, N = 19 LS). One-week sleep diaries, actigraphy, and a comprehensive battery of questionnaires were used to evaluate the efficacy of CBTi for those with short objective sleep relative to those with long sleep duration. Outcome measures were taken at pretreatment, posttreatment, and a 3-month follow-up. Results: CBTi produced robust and durable improvements in quality of sleep, including reduced wake after sleep onset and improved sleep efficiency. Participants reported a reduction of scores on the Insomnia Severity Index, Flinders Fatigue Scale, Epworth Sleepiness Scale, Daytime Feeling and Functioning Scale, Sleep Anticipatory Anxiety Questionnaire, the Dysfunctional Beliefs and Attitudes about Sleep Scale, and gains on the Sleep Self-Efficacy Scale. All improvements were significant relative to their respective SS or LS wait-list group. The benefits of CBTi were comparable with those who had short and long objective sleep before the treatment. Conclusions: Older adults suffering from chronic insomnia with short objective sleep received comparable therapeutic benefits following CBTi relative to those with long objective sleep duration.&quot;,&quot;publisher&quot;:&quot;Elsevier B.V.&quot;,&quot;issue&quot;:&quot;2016&quot;,&quot;volume&quot;:&quot;22&quot;},&quot;isTemporary&quot;:false},{&quot;id&quot;:&quot;1e88eae1-a0ea-3470-ae2b-3063874fad4b&quot;,&quot;itemData&quot;:{&quot;type&quot;:&quot;article-journal&quot;,&quot;id&quot;:&quot;1e88eae1-a0ea-3470-ae2b-3063874fad4b&quot;,&quot;title&quot;:&quot;Cognitive behavioral treatment for insomnia is equally effective in insomnia patients with objective short and normal sleep duration&quot;,&quot;author&quot;:[{&quot;family&quot;:&quot;Crönlein&quot;,&quot;given&quot;:&quot;Tatjana&quot;,&quot;parse-names&quot;:false,&quot;dropping-particle&quot;:&quot;&quot;,&quot;non-dropping-particle&quot;:&quot;&quot;},{&quot;family&quot;:&quot;Wetter&quot;,&quot;given&quot;:&quot;Thomas C.&quot;,&quot;parse-names&quot;:false,&quot;dropping-particle&quot;:&quot;&quot;,&quot;non-dropping-particle&quot;:&quot;&quot;},{&quot;family&quot;:&quot;Rupprecht&quot;,&quot;given&quot;:&quot;Rainer&quot;,&quot;parse-names&quot;:false,&quot;dropping-particle&quot;:&quot;&quot;,&quot;non-dropping-particle&quot;:&quot;&quot;},{&quot;family&quot;:&quot;Spiegelhalder&quot;,&quot;given&quot;:&quot;Kai&quot;,&quot;parse-names&quot;:false,&quot;dropping-particle&quot;:&quot;&quot;,&quot;non-dropping-particle&quot;:&quot;&quot;}],&quot;container-title&quot;:&quot;Sleep Medicine&quot;,&quot;container-title-short&quot;:&quot;Sleep Med&quot;,&quot;DOI&quot;:&quot;10.1016/j.sleep.2018.10.038&quot;,&quot;ISSN&quot;:&quot;18785506&quot;,&quot;issued&quot;:{&quot;date-parts&quot;:[[2020]]},&quot;abstract&quot;:&quot;Background: It has been suggested that insomnia patients with short sleep duration and insomnia patients with normal sleep duration may respond differently to cognitive behavioral treatment for insomnia (CBT-I). To evaluate this hypothesis, we retrospectively examined a large sample of patients with chronic insomnia regarding their outcome post-treatment and six months after participating in a two-week standardized inpatient CBT-I program. Objectives: Seventy-two women and 20 men with chronic insomnia received standardized inpatient CBT-I and were examined with three nights of polysomnography (two baseline nights and one post-treatment night directly following the two-week treatment). Follow-up measurements of subjective insomnia symptoms were conducted after six months. The CBT-I outcome was compared between insomnia patients with polysomnographically determined short (&lt; 6 h) and normal (≥ 6 h) sleep duration. Results: Concerning subjective outcomes, CBT-I was equally effective in insomnia patients with objective short and normal sleep duration. Secondary analyses of polysomnographic data collected at post-treatment revealed that insomnia patients with short sleep duration showed a better treatment response in comparison to those with normal sleep duration. Conclusions: These results suggest that the distinction in insomnia between objective short and normal sleep duration may be of limited value for treatment decisions regarding CBT-I. However, as the overall picture of the literature on this issue is not conclusive, we conclude that further prospective research is necessary to investigate the clinical validity of phenotyping insomnia patients by objective sleep data.&quot;},&quot;isTemporary&quot;:false},{&quot;id&quot;:&quot;a2667b22-d41e-39de-ac6f-0ac8847903e5&quot;,&quot;itemData&quot;:{&quot;type&quot;:&quot;article-journal&quot;,&quot;id&quot;:&quot;a2667b22-d41e-39de-ac6f-0ac8847903e5&quot;,&quot;title&quot;:&quot;Insomnia treatment response as a function of objectively measured sleep duration&quot;,&quot;author&quot;:[{&quot;family&quot;:&quot;Rochefort&quot;,&quot;given&quot;:&quot;Amélie&quot;,&quot;parse-names&quot;:false,&quot;dropping-particle&quot;:&quot;&quot;,&quot;non-dropping-particle&quot;:&quot;&quot;},{&quot;family&quot;:&quot;Jarrin&quot;,&quot;given&quot;:&quot;Denise C.&quot;,&quot;parse-names&quot;:false,&quot;dropping-particle&quot;:&quot;&quot;,&quot;non-dropping-particle&quot;:&quot;&quot;},{&quot;family&quot;:&quot;Bélanger&quot;,&quot;given&quot;:&quot;Lynda&quot;,&quot;parse-names&quot;:false,&quot;dropping-particle&quot;:&quot;&quot;,&quot;non-dropping-particle&quot;:&quot;&quot;},{&quot;family&quot;:&quot;Ivers&quot;,&quot;given&quot;:&quot;Hans&quot;,&quot;parse-names&quot;:false,&quot;dropping-particle&quot;:&quot;&quot;,&quot;non-dropping-particle&quot;:&quot;&quot;},{&quot;family&quot;:&quot;Morin&quot;,&quot;given&quot;:&quot;Charles M.&quot;,&quot;parse-names&quot;:false,&quot;dropping-particle&quot;:&quot;&quot;,&quot;non-dropping-particle&quot;:&quot;&quot;}],&quot;container-title&quot;:&quot;Sleep Medicine&quot;,&quot;container-title-short&quot;:&quot;Sleep Med&quot;,&quot;DOI&quot;:&quot;10.1016/j.sleep.2019.01.016&quot;,&quot;ISSN&quot;:&quot;18785506&quot;,&quot;PMID&quot;:&quot;30871960&quot;,&quot;issued&quot;:{&quot;date-parts&quot;:[[2019]]},&quot;page&quot;:&quot;135-144&quot;,&quot;abstract&quot;:&quot;Objectives: To examine the potential moderating effect of objectively measured sleep duration at baseline on the response to cognitive behavioral therapy for insomnia (CBT-I), administered singly or combined with medication (CBT-I + Med). Methods: Based on the average PSG-derived sleep duration across two baseline nights and the type of treatment received, 159 adults with insomnia (50.3 ± 10.1 years; 61.0% women)were classified into one of four groups: participants with short sleep duration (ie, ≤ 6 h)treated with CBT-I (n = 26)or CBT-I+Med (n = 25), and participants with normal sleep duration (ie, &gt; 6 h)treated with CBT-I (n = 54)or CBT-I+Med (n = 54). Primary outcome measures were sleep/wake parameters derived from a sleep diary and insomnia severity and secondary outcomes were beliefs about sleep, fatigue, depression and anxiety. Results: Patients with both short and normal sleep durations at baseline improved significantly on most sleep continuity parameters with CBT-I administered singly or combined with medication. Irrespective of treatment received, participants with short sleep duration also showed significantly greater improvements in subjective sleep (ie, reduced wake after sleep onset, increased sleep efficiency)relative to those with normal sleep duration. Conversely, participants with normal sleep duration showed greater improvements on some measures of daytime functioning and sleep satisfaction. Conclusions: There was no moderating effect of baseline sleep duration on treatment response to cognitive behavioral therapy. Despite some marginal differential treatment response on selected daytime functioning outcomes, the benefits from CBT-I were not significantly different as a function of short or normal sleep duration at baseline. Further prospective investigation of insomnia phenotypes taking into account other variables than sleep duration is warranted in order to develop more targeted insomnia therapies. Trial registration: www.clinicaltrials.gov (#NCT 00042146).&quot;,&quot;issue&quot;:&quot;xxxx&quot;,&quot;volume&quot;:&quot;56&quot;},&quot;isTemporary&quot;:false},{&quot;id&quot;:&quot;b19abc67-b253-3796-b7f2-bf7553735b18&quot;,&quot;itemData&quot;:{&quot;type&quot;:&quot;article-journal&quot;,&quot;id&quot;:&quot;b19abc67-b253-3796-b7f2-bf7553735b18&quot;,&quot;title&quot;:&quot;Insomnia Patients With Subjective Short Total Sleep Time Have a Boosted Response to Cognitive Behavioral Therapy for Insomnia Despite Residual Symptoms&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Poletti&quot;,&quot;given&quot;:&quot;Mattia&quot;,&quot;parse-names&quot;:false,&quot;dropping-particle&quot;:&quot;&quot;,&quot;non-dropping-particle&quot;:&quot;&quot;},{&quot;family&quot;:&quot;Verga&quot;,&quot;given&quot;:&quot;Laura&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family&quot;:&quot;Castronovo&quot;,&quot;given&quot;:&quot;Vincenza&quot;,&quot;parse-names&quot;:false,&quot;dropping-particle&quot;:&quot;&quot;,&quot;non-dropping-particle&quot;:&quot;&quot;}],&quot;container-title&quot;:&quot;Behavioral Sleep Medicine&quot;,&quot;DOI&quot;:&quot;10.1080/15402002.2018.1545650&quot;,&quot;ISSN&quot;:&quot;1540-2002&quot;,&quot;issued&quot;:{&quot;date-parts&quot;:[[2020,1,2]]},&quot;page&quot;:&quot;58-67&quot;,&quot;issue&quot;:&quot;1&quot;,&quot;volume&quot;:&quot;18&quot;,&quot;container-title-short&quot;:&quot;&quot;},&quot;isTemporary&quot;:false}]},{&quot;citationID&quot;:&quot;MENDELEY_CITATION_8c1029be-b1aa-4b72-9231-9bc5723bd6b6&quot;,&quot;properties&quot;:{&quot;noteIndex&quot;:0},&quot;isEdited&quot;:false,&quot;manualOverride&quot;:{&quot;isManuallyOverridden&quot;:false,&quot;citeprocText&quot;:&quot;[238]&quot;,&quot;manualOverrideText&quot;:&quot;&quot;},&quot;citationTag&quot;:&quot;MENDELEY_CITATION_v3_eyJjaXRhdGlvbklEIjoiTUVOREVMRVlfQ0lUQVRJT05fOGMxMDI5YmUtYjFhYS00YjcyLTkyMzEtOWJjNTcyM2JkNmI2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citationID&quot;:&quot;MENDELEY_CITATION_ab671cf3-ae07-4cda-baa5-0ac10794fbc4&quot;,&quot;properties&quot;:{&quot;noteIndex&quot;:0},&quot;isEdited&quot;:false,&quot;manualOverride&quot;:{&quot;isManuallyOverridden&quot;:false,&quot;citeprocText&quot;:&quot;[208]&quot;,&quot;manualOverrideText&quot;:&quot;&quot;},&quot;citationTag&quot;:&quot;MENDELEY_CITATION_v3_eyJjaXRhdGlvbklEIjoiTUVOREVMRVlfQ0lUQVRJT05fYWI2NzFjZjMtYWUwNy00Y2RhLWJhYTUtMGFjMTA3OTRmYmM0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quot;,&quot;citationItems&quot;:[{&quot;id&quot;:&quot;af1d0e2b-7482-3718-a198-900ac3f71c36&quot;,&quot;itemData&quot;:{&quot;type&quot;:&quot;article-journal&quot;,&quot;id&quot;:&quot;af1d0e2b-7482-3718-a198-900ac3f71c36&quot;,&quot;title&quot;:&quot;Behavioral and psychological treatments for chronic insomnia disorder in adults: an American Academy of Sleep Medicine systematic review, meta-analysis, and GRADE assessment&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8&quot;,&quot;ISSN&quot;:&quot;1550-9389&quot;,&quot;issued&quot;:{&quot;date-parts&quot;:[[2021,2]]},&quot;page&quot;:&quot;263-298&quot;,&quot;issue&quot;:&quot;2&quot;,&quot;volume&quot;:&quot;17&quot;,&quot;container-title-short&quot;:&quot;&quot;},&quot;isTemporary&quot;:false}]},{&quot;citationID&quot;:&quot;MENDELEY_CITATION_f76350f8-d8cb-4444-9ccd-611343b10ac7&quot;,&quot;properties&quot;:{&quot;noteIndex&quot;:0},&quot;isEdited&quot;:false,&quot;manualOverride&quot;:{&quot;isManuallyOverridden&quot;:false,&quot;citeprocText&quot;:&quot;[294]&quot;,&quot;manualOverrideText&quot;:&quot;&quot;},&quot;citationTag&quot;:&quot;MENDELEY_CITATION_v3_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&quot;,&quot;citationItems&quot;:[{&quot;id&quot;:&quot;62c5f191-30dc-3fc2-ad56-397ef28532ee&quot;,&quot;itemData&quot;:{&quot;type&quot;:&quot;article-journal&quot;,&quot;id&quot;:&quot;62c5f191-30dc-3fc2-ad56-397ef28532ee&quot;,&quot;title&quot;:&quot;Electroencephalographic changes associated with subjective under- And overestimation of sleep duration&quot;,&quot;author&quot;:[{&quot;family&quot;:&quot;Lecci&quot;,&quot;given&quot;:&quot;Sandro&quot;,&quot;parse-names&quot;:false,&quot;dropping-particle&quot;:&quot;&quot;,&quot;non-dropping-particle&quot;:&quot;&quot;},{&quot;family&quot;:&quot;Cataldi&quot;,&quot;given&quot;:&quot;Jacinthe&quot;,&quot;parse-names&quot;:false,&quot;dropping-particle&quot;:&quot;&quot;,&quot;non-dropping-particle&quot;:&quot;&quot;},{&quot;family&quot;:&quot;Betta&quot;,&quot;given&quot;:&quot;Monica&quot;,&quot;parse-names&quot;:false,&quot;dropping-particle&quot;:&quot;&quot;,&quot;non-dropping-particle&quot;:&quot;&quot;},{&quot;family&quot;:&quot;Bernardi&quot;,&quot;given&quot;:&quot;Giulio&quot;,&quot;parse-names&quot;:false,&quot;dropping-particle&quot;:&quot;&quot;,&quot;non-dropping-particle&quot;:&quot;&quot;},{&quot;family&quot;:&quot;Heinzer&quot;,&quot;given&quot;:&quot;Raphaël&quot;,&quot;parse-names&quot;:false,&quot;dropping-particle&quot;:&quot;&quot;,&quot;non-dropping-particle&quot;:&quot;&quot;},{&quot;family&quot;:&quot;Siclari&quot;,&quot;given&quot;:&quot;Francesca&quot;,&quot;parse-names&quot;:false,&quot;dropping-particle&quot;:&quot;&quot;,&quot;non-dropping-particle&quot;:&quot;&quot;}],&quot;container-title&quot;:&quot;Sleep&quot;,&quot;container-title-short&quot;:&quot;Sleep&quot;,&quot;DOI&quot;:&quot;10.1093/sleep/zsaa094&quot;,&quot;ISSN&quot;:&quot;15509109&quot;,&quot;issued&quot;:{&quot;date-parts&quot;:[[2020]]},&quot;abstract&quot;:&quot;Feeling awake although sleep recordings indicate clear-cut sleep sometimes occurs in good sleepers and to an extreme degree in patients with so-called paradoxical insomnia. It is unknown what underlies sleep misperception, as standard polysomnographic (PSG) parameters are often normal in these cases. Here we asked whether regional changes in brain activity could account for the mismatch between objective and subjective total sleep times (TST). To set cutoffs and define the norm, we first evaluated sleep perception in a population-based sample, consisting of 2,092 individuals who underwent a full PSG at home and estimated TST the next day. We then compared participants with a low mismatch (normoestimators, n = 1,147, ±0.5 SD of mean) with those who severely underestimated (n = 52, &lt;2.5th percentile) or overestimated TST (n = 53, &gt;97.5th percentile). Compared with normoestimators, underestimators displayed higher electroencephalographic (EEG) activation (beta/delta power ratio) in both rapid eye movement (REM) and non-rapid eye movement (NREM) sleep, while overestimators showed lower EEG activation (significant in REM sleep). To spatially map these changes, we performed a second experiment, in which 24 healthy subjects and 10 insomnia patients underwent high-density sleep EEG recordings. Similarly to underestimators, patients displayed increased EEG activation during NREM sleep, which we localized to central-posterior brain areas. Our results indicate that a relative shift from low- to high-frequency spectral power in central-posterior brain regions, not readily apparent in conventional PSG parameters, is associated with underestimation of sleep duration. This challenges the concept of sleep misperception, and suggests that instead of misperceiving sleep, insomnia patients may correctly perceive subtle shifts toward wake-like brain activity. Statement of Significance A striking mismatch between subjectively perceived and objectively recorded sleep times sometimes occurs in good sleepers and to an extreme degree in patients with so-called paradoxical insomnia. Here we show that individuals who underestimate their total sleep time display a more “wake-like,” activated electroencephalography, while opposite changes are observed in rapid eye movement sleep in subjects who overestimate their sleep time. These findings challenge the concept of sleep misperception, and suggest that instead of misperceiving their sleep duration, insomnia patients may actually cor…&quot;,&quot;issue&quot;:&quot;11&quot;,&quot;volume&quot;:&quot;43&quot;},&quot;isTemporary&quot;:false}]},{&quot;citationID&quot;:&quot;MENDELEY_CITATION_5690ca56-ef98-42ba-b03b-9d35f7e5f74a&quot;,&quot;properties&quot;:{&quot;noteIndex&quot;:0},&quot;isEdited&quot;:false,&quot;manualOverride&quot;:{&quot;isManuallyOverridden&quot;:false,&quot;citeprocText&quot;:&quot;[40]&quot;,&quot;manualOverrideText&quot;:&quot;&quot;},&quot;citationTag&quot;:&quot;MENDELEY_CITATION_v3_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&quot;,&quot;citationItems&quot;:[{&quot;id&quot;:&quot;306b75c0-8db9-30d4-a898-4213d0767d1d&quot;,&quot;itemData&quot;:{&quot;type&quot;:&quot;article-journal&quot;,&quot;id&quot;:&quot;306b75c0-8db9-30d4-a898-4213d0767d1d&quot;,&quot;title&quot;:&quot;Sleep EEG power spectra, insomnia, and chronic use of benzodiazepines&quot;,&quot;author&quot;:[{&quot;family&quot;:&quot;Bastien&quot;,&quot;given&quot;:&quot;Célyne H.&quot;,&quot;parse-names&quot;:false,&quot;dropping-particle&quot;:&quot;&quot;,&quot;non-dropping-particle&quot;:&quot;&quot;},{&quot;family&quot;:&quot;LeBlanc&quot;,&quot;given&quot;:&quot;Mélanie&quot;,&quot;parse-names&quot;:false,&quot;dropping-particle&quot;:&quot;&quot;,&quot;non-dropping-particle&quot;:&quot;&quot;},{&quot;family&quot;:&quot;Carrier&quot;,&quot;given&quot;:&quot;Julie&quot;,&quot;parse-names&quot;:false,&quot;dropping-particle&quot;:&quot;&quot;,&quot;non-dropping-particle&quot;:&quot;&quot;},{&quot;family&quot;:&quot;Morin&quot;,&quot;given&quot;:&quot;Charles M.&quot;,&quot;parse-names&quot;:false,&quot;dropping-particle&quot;:&quot;&quot;,&quot;non-dropping-particle&quot;:&quot;&quot;}],&quot;container-title&quot;:&quot;Sleep&quot;,&quot;container-title-short&quot;:&quot;Sleep&quot;,&quot;DOI&quot;:&quot;10.1093/sleep/26.3.313&quot;,&quot;ISSN&quot;:&quot;01618105&quot;,&quot;PMID&quot;:&quot;12749551&quot;,&quot;issued&quot;:{&quot;date-parts&quot;:[[2003]]},&quot;abstract&quot;:&quot;Study Objectives: The present study examined the sleep microstructure in relation to insomnia and chronic use of benzodiazepines in older adults. Participants: The participants were 46 older adults, aged 55 or older (mean age = 62.9), who were divided into three groups: insomnia sufferers using BZ chronically (n = 15), drug-free insomnia sufferers (n = 15), and self-defined good sleepers (n = 16). Design: Participants completed 3 consecutive nights of polysomnography in the laboratory. Spectral analyses were carried on the second night of sleep recordings. Stages 2, 3, and 4 of the first 4 cycles of the second night were retained for the analysis. Results: Results showed no significant differences between drug-free insomnia sufferers and good sleepers. However, benzodiazepine users exhibited significantly less delta and theta activity over the night than did good sleepers. When compared to drug-free insomnia sufferers, benzodiazepine users had less delta and theta activity within cycle 2 only. Regarding high-frequency bands, benzodiazepine users had more beta 1 activity within cycle 3 than did good sleepers and more than both drug-free insomnia sufferers and good sleepers within cycle 4. Conclusions: The findings show that spectral analysis is an efficient tool to detect and quantify the effects of benzodiazepine use on sleep structure, particularly with older adults, a group for whom macrostructure sleep alterations due to physiologic aging are hard to distinguish from sleep changes induced by insomnia and the use of hypnotic drugs. In addition, these results raise important questions about the effects and indications of prolonged use of benzodiazepine medications in older adults with insomnia complaints.&quot;},&quot;isTemporary&quot;:false}]},{&quot;citationID&quot;:&quot;MENDELEY_CITATION_1c85ff01-3048-42f3-a55e-0351ce2f9002&quot;,&quot;properties&quot;:{&quot;noteIndex&quot;:0},&quot;isEdited&quot;:false,&quot;manualOverride&quot;:{&quot;isManuallyOverridden&quot;:false,&quot;citeprocText&quot;:&quot;[41]&quot;,&quot;manualOverrideText&quot;:&quot;&quot;},&quot;citationTag&quot;:&quot;MENDELEY_CITATION_v3_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&quot;,&quot;citationItems&quot;:[{&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b24bc4f0-08b4-4207-b8cd-9fa61c7f948e&quot;,&quot;properties&quot;:{&quot;noteIndex&quot;:0},&quot;isEdited&quot;:false,&quot;manualOverride&quot;:{&quot;isManuallyOverridden&quot;:false,&quot;citeprocText&quot;:&quot;[35]&quot;,&quot;manualOverrideText&quot;:&quot;&quot;},&quot;citationTag&quot;:&quot;MENDELEY_CITATION_v3_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&quot;,&quot;citationItems&quot;:[{&quot;id&quot;:&quot;2dc93d12-5e6d-3d38-b23a-628d7ab52182&quot;,&quot;itemData&quot;:{&quot;type&quot;:&quot;article&quot;,&quot;id&quot;:&quot;2dc93d12-5e6d-3d38-b23a-628d7ab52182&quot;,&quot;title&quot;:&quot;Beta EEG activity and insomnia&quot;,&quot;author&quot;:[{&quot;family&quot;:&quot;Perlis&quot;,&quot;given&quot;:&quot;Michael L.&quot;,&quot;parse-names&quot;:false,&quot;dropping-particle&quot;:&quot;&quot;,&quot;non-dropping-particle&quot;:&quot;&quot;},{&quot;family&quot;:&quot;Merica&quot;,&quot;given&quot;:&quot;Helli&quot;,&quot;parse-names&quot;:false,&quot;dropping-particle&quot;:&quot;&quot;,&quot;non-dropping-particle&quot;:&quot;&quot;},{&quot;family&quot;:&quot;Smith&quot;,&quot;given&quot;:&quot;Michael T.&quot;,&quot;parse-names&quot;:false,&quot;dropping-particle&quot;:&quot;&quot;,&quot;non-dropping-particle&quot;:&quot;&quot;},{&quot;family&quot;:&quot;Giles&quot;,&quot;given&quot;:&quot;Donna E.&quot;,&quot;parse-names&quot;:false,&quot;dropping-particle&quot;:&quot;&quot;,&quot;non-dropping-particle&quot;:&quot;&quot;}],&quot;container-title&quot;:&quot;Sleep Medicine Reviews&quot;,&quot;container-title-short&quot;:&quot;Sleep Med Rev&quot;,&quot;DOI&quot;:&quot;10.1053/smrv.2001.0151&quot;,&quot;ISSN&quot;:&quot;10870792&quot;,&quot;PMID&quot;:&quot;12531000&quot;,&quot;issued&quot;:{&quot;date-parts&quot;:[[2001]]},&quot;abstract&quot;:&quot;To date there have been seven studies which find that beta EEG is elevated at around sleep onset and during polysomnographic sleep in patients with insomnia. These findings suggest that insomnia may be characterized by central nervous system (CNS) hyperarousal. In this article, the seven studies are critically reviewed, two theoretical perspectives on beta EEG are presented, and the concept of hyperarousal as a three component process is discussed. © 2001 Harcourt Publishers Ltd.&quot;},&quot;isTemporary&quot;:false}]},{&quot;citationID&quot;:&quot;MENDELEY_CITATION_5cfe50c7-5e3f-407e-88cf-c8354ad0a7ab&quot;,&quot;properties&quot;:{&quot;noteIndex&quot;:0},&quot;isEdited&quot;:false,&quot;manualOverride&quot;:{&quot;isManuallyOverridden&quot;:false,&quot;citeprocText&quot;:&quot;[295]&quot;,&quot;manualOverrideText&quot;:&quot;&quot;},&quot;citationTag&quot;:&quot;MENDELEY_CITATION_v3_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&quot;,&quot;citationItems&quot;:[{&quot;id&quot;:&quot;1461124b-2e0f-3386-a9d5-015375fe4658&quot;,&quot;itemData&quot;:{&quot;type&quot;:&quot;book&quot;,&quot;id&quot;:&quot;1461124b-2e0f-3386-a9d5-015375fe4658&quot;,&quot;title&quot;:&quot;Metacognitive therapy for anxiety and depression.&quot;,&quot;author&quot;:[{&quot;family&quot;:&quot;Wells&quot;,&quot;given&quot;:&quot;Adrian&quot;,&quot;parse-names&quot;:false,&quot;dropping-particle&quot;:&quot;&quot;,&quot;non-dropping-particle&quot;:&quot;&quot;}],&quot;issued&quot;:{&quot;date-parts&quot;:[[2009]]},&quot;publisher&quot;:&quot;Guilford press.&quot;,&quot;container-title-short&quot;:&quot;&quot;},&quot;isTemporary&quot;:false}]},{&quot;citationID&quot;:&quot;MENDELEY_CITATION_e0e362a5-a0fd-4a1f-871f-0ec32c9ca921&quot;,&quot;properties&quot;:{&quot;noteIndex&quot;:0},&quot;isEdited&quot;:false,&quot;manualOverride&quot;:{&quot;isManuallyOverridden&quot;:false,&quot;citeprocText&quot;:&quot;[68]&quot;,&quot;manualOverrideText&quot;:&quot;&quot;},&quot;citationTag&quot;:&quot;MENDELEY_CITATION_v3_eyJjaXRhdGlvbklEIjoiTUVOREVMRVlfQ0lUQVRJT05fZTBlMzYyYTUtYTBmZC00YTFmLTg3MWYtMGVjMzJjOWNhOTIx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quot;,&quot;citationItems&quot;:[{&quot;id&quot;:&quot;aedeb7c3-7d96-3157-a7d6-5097e672dd10&quot;,&quot;itemData&quot;:{&quot;type&quot;:&quot;article&quot;,&quot;id&quot;:&quot;aedeb7c3-7d96-3157-a7d6-5097e672dd10&quot;,&quot;title&quot;:&quot;The attention-intention-effort pathway in the development of psychophysiologic insomnia: A theoretical review&quot;,&quot;author&quot;:[{&quot;family&quot;:&quot;Espie&quot;,&quot;given&quot;:&quot;Colin A.&quot;,&quot;parse-names&quot;:false,&quot;dropping-particle&quot;:&quot;&quot;,&quot;non-dropping-particle&quot;:&quot;&quot;},{&quot;family&quot;:&quot;Broomfield&quot;,&quot;given&quot;:&quot;Niall M.&quot;,&quot;parse-names&quot;:false,&quot;dropping-particle&quot;:&quot;&quot;,&quot;non-dropping-particle&quot;:&quot;&quot;},{&quot;family&quot;:&quot;MacMahon&quot;,&quot;given&quot;:&quot;Kenneth M.A.&quot;,&quot;parse-names&quot;:false,&quot;dropping-particle&quot;:&quot;&quot;,&quot;non-dropping-particle&quot;:&quot;&quot;},{&quot;family&quot;:&quot;Macphee&quot;,&quot;given&quot;:&quot;Lauren M.&quot;,&quot;parse-names&quot;:false,&quot;dropping-particle&quot;:&quot;&quot;,&quot;non-dropping-particle&quot;:&quot;&quot;},{&quot;family&quot;:&quot;Taylor&quot;,&quot;given&quot;:&quot;Lynne M.&quot;,&quot;parse-names&quot;:false,&quot;dropping-particle&quot;:&quot;&quot;,&quot;non-dropping-particle&quot;:&quot;&quot;}],&quot;container-title&quot;:&quot;Sleep Medicine Reviews&quot;,&quot;container-title-short&quot;:&quot;Sleep Med Rev&quot;,&quot;DOI&quot;:&quot;10.1016/j.smrv.2006.03.002&quot;,&quot;ISSN&quot;:&quot;10870792&quot;,&quot;issued&quot;:{&quot;date-parts&quot;:[[2006]]},&quot;abstract&quot;:&quot;Psychophysiologic insomnia (PI) is the most common form of persistent primary insomnia. Its 'behavioral phenotype', comprising elements such as conditioned arousal, sleep-incompatible behavior and sleep preoccupation, has not changed markedly across several generations of diagnostic nosology. Moreover, a substantial outcome literature demonstrates that PI can be treated effectively using a range of psychological interventions. It seems evident that behavioral and cognitive factors play a part. What is less clear is exactly how PI develops and what are its crucial maintaining factors. This paper proposes an explanatory model, that we call the attention-intention-effort pathway. The argument is that sleep normalcy is a relatively automatic process. Consequently, it is vulnerable, and may be inhibited, by focused attention and by direct attempts to control its expression. Drawing upon parallels in the literature on adult psychopathology, and upon recent clinical and experimental studies on insomnia, the evidence for this pathway is considered and a research agenda is outlined. In particular, computerized tests of cognitive bias are seen as offering an objective means of appraising mental processes in insomnia. These may be applied concurrently with somatic measurements in future studies to better understand this common psycho-physiologic condition. 'Sleep (is like) a dove which has landed near one's hand and stays there as long as one does not pay any attention to it; if one attempts to grab it, it quickly flies away'. (Viktor E. Frankl (1965, p. 253): [Frankl VE. The Doctor and the soul. 2nd ed. New York: Knopf; 1965.] cited in Ansfield, Wegner and Bowser (1996) [Ansfield ME, Wegner DM, Bowser R. Ironic effects of sleep urgency. Behav Res Ther 1996;34:523-31.]. © 2006 Elsevier Ltd. All rights reserved.&quot;,&quot;issue&quot;:&quot;4&quot;,&quot;volume&quot;:&quot;10&quot;},&quot;isTemporary&quot;:false}]},{&quot;citationID&quot;:&quot;MENDELEY_CITATION_d17f01e5-8016-4a29-954f-c49a362a8cf3&quot;,&quot;properties&quot;:{&quot;noteIndex&quot;:0},&quot;isEdited&quot;:false,&quot;manualOverride&quot;:{&quot;isManuallyOverridden&quot;:false,&quot;citeprocText&quot;:&quot;[84]&quot;,&quot;manualOverrideText&quot;:&quot;&quot;},&quot;citationTag&quot;:&quot;MENDELEY_CITATION_v3_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&quot;,&quot;citationItems&quot;:[{&quot;id&quot;:&quot;8735fba3-e250-379d-9dc5-3a7d3fb7b4d0&quot;,&quot;itemData&quot;:{&quot;type&quot;:&quot;article-journal&quot;,&quot;id&quot;:&quot;8735fba3-e250-379d-9dc5-3a7d3fb7b4d0&quot;,&quot;title&quot;:&quot;Sleep spindles may predict response to cognitive-behavioral therapy for chronic insomnia&quot;,&quot;author&quot;:[{&quot;family&quot;:&quot;Dang-Vu&quot;,&quot;given&quot;:&quot;Thien Thanh&quot;,&quot;parse-names&quot;:false,&quot;dropping-particle&quot;:&quot;&quot;,&quot;non-dropping-particle&quot;:&quot;&quot;},{&quot;family&quot;:&quot;Hatch&quot;,&quot;given&quot;:&quot;Benjamin&quot;,&quot;parse-names&quot;:false,&quot;dropping-particle&quot;:&quot;&quot;,&quot;non-dropping-particle&quot;:&quot;&quot;},{&quot;family&quot;:&quot;Salimi&quot;,&quot;given&quot;:&quot;Ali&quot;,&quot;parse-names&quot;:false,&quot;dropping-particle&quot;:&quot;&quot;,&quot;non-dropping-particle&quot;:&quot;&quot;},{&quot;family&quot;:&quot;Mograss&quot;,&quot;given&quot;:&quot;Melodee&quot;,&quot;parse-names&quot;:false,&quot;dropping-particle&quot;:&quot;&quot;,&quot;non-dropping-particle&quot;:&quot;&quot;},{&quot;family&quot;:&quot;Boucetta&quot;,&quot;given&quot;:&quot;Soufiane&quot;,&quot;parse-names&quot;:false,&quot;dropping-particle&quot;:&quot;&quot;,&quot;non-dropping-particle&quot;:&quot;&quot;},{&quot;family&quot;:&quot;O'Byrne&quot;,&quot;given&quot;:&quot;Jordan&quot;,&quot;parse-names&quot;:false,&quot;dropping-particle&quot;:&quot;&quot;,&quot;non-dropping-particle&quot;:&quot;&quot;},{&quot;family&quot;:&quot;Brandewinder&quot;,&quot;given&quot;:&quot;Marie&quot;,&quot;parse-names&quot;:false,&quot;dropping-particle&quot;:&quot;&quot;,&quot;non-dropping-particle&quot;:&quot;&quot;},{&quot;family&quot;:&quot;Berthomier&quot;,&quot;given&quot;:&quot;Christian&quot;,&quot;parse-names&quot;:false,&quot;dropping-particle&quot;:&quot;&quot;,&quot;non-dropping-particle&quot;:&quot;&quot;},{&quot;family&quot;:&quot;Gouin&quot;,&quot;given&quot;:&quot;Jean Philippe&quot;,&quot;parse-names&quot;:false,&quot;dropping-particle&quot;:&quot;&quot;,&quot;non-dropping-particle&quot;:&quot;&quot;}],&quot;container-title&quot;:&quot;Sleep Medicine&quot;,&quot;container-title-short&quot;:&quot;Sleep Med&quot;,&quot;DOI&quot;:&quot;10.1016/j.sleep.2017.08.012&quot;,&quot;ISSN&quot;:&quot;18785506&quot;,&quot;PMID&quot;:&quot;29157588&quot;,&quot;issued&quot;:{&quot;date-parts&quot;:[[2017]]},&quot;abstract&quot;:&quot;Background While cognitive-behavioral therapy for insomnia constitutes the first-line treatment for chronic insomnia, only few reports have investigated how sleep architecture relates to response to this treatment. In this pilot study, we aimed to determine whether pre-treatment sleep spindle density predicts treatment response to cognitive-behavioral therapy for insomnia. Methods Twenty-four participants with chronic primary insomnia participated in a 6-week cognitive-behavioral therapy for insomnia performed in groups of 4–6 participants. Treatment response was assessed using the Pittsburgh Sleep Quality Index and the Insomnia Severity Index measured at pre- and post-treatment, and at 3- and 12-months′ follow-up assessments. Secondary outcome measures were extracted from sleep diaries over 7 days and overnight polysomnography, obtained at pre- and post-treatment. Spindle density during stage N2–N3 sleep was extracted from polysomnography at pre-treatment. Hierarchical linear modeling analysis assessed whether sleep spindle density predicted response to cognitive-behavioral therapy. Results After adjusting for age, sex, and education level, lower spindle density at pre-treatment predicted poorer response over the 12-month follow-up, as reflected by a smaller reduction in Pittsburgh Sleep Quality Index over time. Reduced spindle density also predicted lower improvements in sleep diary sleep efficiency and wake after sleep onset immediately after treatment. There were no significant associations between spindle density and changes in the Insomnia Severity Index or polysomnography variables over time. Conclusion These preliminary results suggest that inter-individual differences in sleep spindle density in insomnia may represent an endogenous biomarker predicting responsiveness to cognitive-behavioral therapy. Insomnia with altered spindle activity might constitute an insomnia subtype characterized by a neurophysiological vulnerability to sleep disruption associated with impaired responsiveness to cognitive-behavioral therapy.&quot;},&quot;isTemporary&quot;:false}]},{&quot;citationID&quot;:&quot;MENDELEY_CITATION_3a68821c-f852-4cb8-ace0-fd6dab8d5bcb&quot;,&quot;properties&quot;:{&quot;noteIndex&quot;:0},&quot;isEdited&quot;:false,&quot;manualOverride&quot;:{&quot;isManuallyOverridden&quot;:false,&quot;citeprocText&quot;:&quot;[41], [83]&quot;,&quot;manualOverrideText&quot;:&quot;&quot;},&quot;citationTag&quot;:&quot;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&quot;,&quot;citationItems&quot;:[{&quot;id&quot;:&quot;6613da61-0126-3bed-9e0e-c8b9e211a01f&quot;,&quot;itemData&quot;:{&quot;type&quot;:&quot;article-journal&quot;,&quot;id&quot;:&quot;6613da61-0126-3bed-9e0e-c8b9e211a01f&quot;,&quot;title&quot;:&quot;Effect of cognitive behavioural therapy for insomnia on sleep architecture and sleep EEG power spectra in psychophysiological insomnia&quot;,&quot;author&quot;:[{&quot;family&quot;:&quot;Cervena&quot;,&quot;given&quot;:&quot;Katerina&quot;,&quot;parse-names&quot;:false,&quot;dropping-particle&quot;:&quot;&quot;,&quot;non-dropping-particle&quot;:&quot;&quot;},{&quot;family&quot;:&quot;Dauvilliers&quot;,&quot;given&quot;:&quot;Yves&quot;,&quot;parse-names&quot;:false,&quot;dropping-particle&quot;:&quot;&quot;,&quot;non-dropping-particle&quot;:&quot;&quot;},{&quot;family&quot;:&quot;Espa&quot;,&quot;given&quot;:&quot;Fabrice&quot;,&quot;parse-names&quot;:false,&quot;dropping-particle&quot;:&quot;&quot;,&quot;non-dropping-particle&quot;:&quot;&quot;},{&quot;family&quot;:&quot;Touchon&quot;,&quot;given&quot;:&quot;Jacques&quot;,&quot;parse-names&quot;:false,&quot;dropping-particle&quot;:&quot;&quot;,&quot;non-dropping-particle&quot;:&quot;&quot;},{&quot;family&quot;:&quot;Matousek&quot;,&quot;given&quot;:&quot;Milos&quot;,&quot;parse-names&quot;:false,&quot;dropping-particle&quot;:&quot;&quot;,&quot;non-dropping-particle&quot;:&quot;&quot;},{&quot;family&quot;:&quot;Billiard&quot;,&quot;given&quot;:&quot;Michel&quot;,&quot;parse-names&quot;:false,&quot;dropping-particle&quot;:&quot;&quot;,&quot;non-dropping-particle&quot;:&quot;&quot;},{&quot;family&quot;:&quot;Besset&quot;,&quot;given&quot;:&quot;Alain&quot;,&quot;parse-names&quot;:false,&quot;dropping-particle&quot;:&quot;&quot;,&quot;non-dropping-particle&quot;:&quot;&quot;}],&quot;container-title&quot;:&quot;Journal of Sleep Research&quot;,&quot;container-title-short&quot;:&quot;J Sleep Res&quot;,&quot;DOI&quot;:&quot;10.1111/j.1365-2869.2004.00431.x&quot;,&quot;ISSN&quot;:&quot;09621105&quot;,&quot;PMID&quot;:&quot;15560773&quot;,&quot;issued&quot;:{&quot;date-parts&quot;:[[2004]]},&quot;abstract&quot;:&quot;There is now an overwhelming preponderance of evidence that cognitive behavioural therapy for insomnia (CBT-I) is effective, as effective as sedative hypnotics during acute treatment (4-8 weeks), and is more effective in long term (following treatment). Although the efficacy of CBT-I in the treatment of chronic insomnia is well known, however there is little objective data on the effects of CBT-I on sleep architecture and sleep EEG power densities. The present study evaluated, first, subjective change in sleep quality and quantity, and secondly the modifications occurring in polysomnography and EEG power densities during sleep after 8 weeks of CBT-I. Nine free drug patients with psychophysiological insomnia, aged 33-62 years (mean age 47 ± 9.7 years), seven female and two male participated in the study. Self-report questionnaires were administered 1 week before and 1 week after CBT-I, a sleep diary was completed each day 1 week before CBT-I, during CBT-I and 1 week after CBT-I. Subjects underwent two consecutive polysomnographic nights before and after CBT-I. Spectral analysis was performed the second night following 16 h of controlled wakefulness. After CBT-I, only scales assessing insomnia were significantly decreased, stages 2, REM sleep and SWS durations were significantly increased. Slow wave activity (SWA) was increased and the SWA decay shortened, beta and sigma activity were reduced. In conclusion CBT-I improves both subjective and objective sleep quality of sleep. CBT-I may enhance sleep pressure and improve homeostatic sleep regulation.&quot;},&quot;isTemporary&quot;:false},{&quot;id&quot;:&quot;4d709870-8eb3-3463-a048-7340fee3f2e8&quot;,&quot;itemData&quot;:{&quot;type&quot;:&quot;article-journal&quot;,&quot;id&quot;:&quot;4d709870-8eb3-3463-a048-7340fee3f2e8&quot;,&quot;title&quot;:&quot;Slow-oscillation activity is reduced and high frequency activity is elevated in older adults with insomnia&quot;,&quot;author&quot;:[{&quot;family&quot;:&quot;Hogan&quot;,&quot;given&quot;:&quot;Sarah E.&quot;,&quot;parse-names&quot;:false,&quot;dropping-particle&quot;:&quot;&quot;,&quot;non-dropping-particle&quot;:&quot;&quot;},{&quot;family&quot;:&quot;Delgado&quot;,&quot;given&quot;:&quot;Gisela M.&quot;,&quot;parse-names&quot;:false,&quot;dropping-particle&quot;:&quot;&quot;,&quot;non-dropping-particle&quot;:&quot;&quot;},{&quot;family&quot;:&quot;Hall&quot;,&quot;given&quot;:&quot;Martica H.&quot;,&quot;parse-names&quot;:false,&quot;dropping-particle&quot;:&quot;&quot;,&quot;non-dropping-particle&quot;:&quot;&quot;},{&quot;family&quot;:&quot;Nimgaonkar&quot;,&quot;given&quot;:&quot;Vishwajit L.&quot;,&quot;parse-names&quot;:false,&quot;dropping-particle&quot;:&quot;&quot;,&quot;non-dropping-particle&quot;:&quot;&quot;},{&quot;family&quot;:&quot;Germain&quot;,&quot;given&quot;:&quot;Anne&quot;,&quot;parse-names&quot;:false,&quot;dropping-particle&quot;:&quot;&quot;,&quot;non-dropping-particle&quot;:&quot;&quot;},{&quot;family&quot;:&quot;Buysse&quot;,&quot;given&quot;:&quot;Daniel J.&quot;,&quot;parse-names&quot;:false,&quot;dropping-particle&quot;:&quot;&quot;,&quot;non-dropping-particle&quot;:&quot;&quot;},{&quot;family&quot;:&quot;Wilckens&quot;,&quot;given&quot;:&quot;Kristine A.&quot;,&quot;parse-names&quot;:false,&quot;dropping-particle&quot;:&quot;&quot;,&quot;non-dropping-particle&quot;:&quot;&quot;}],&quot;container-title&quot;:&quot;Journal of Clinical Sleep Medicine&quot;,&quot;DOI&quot;:&quot;10.5664/jcsm.8568&quot;,&quot;ISSN&quot;:&quot;15509397&quot;,&quot;PMID&quot;:&quot;32406371&quot;,&quot;issued&quot;:{&quot;date-parts&quot;:[[2020]]},&quot;abstract&quot;:&quot;Study Objectives: High-frequency electroencephalographic activity (&gt; 16 Hz activity) is often elevated during nonrapid eye movement sleep among individuals with insomnia, in line with the hyperarousal theory of insomnia. Evidence regarding sleep depth marked by slow-wave activity (&lt; 4 Hz) is more mixed. Distinguishing subcomponents of slow-wave activity (slow-oscillation [&lt; 1 Hz] or delta activity [1-4 Hz)]) may be critical in understanding these discrepancies, given that these oscillations have different neural generators and are functionally distinct. Here we tested the effects of insomnia diagnosis and insomnia treatment on nonrapid eye movement electroencephalography in older adults, distinguishing slow-oscillation and delta power. Methods: In 93 older adults with insomnia and 71 good sleeper control participants (mean ages 68 years), effects of insomnia and cognitive behavioral therapy for insomnia (insomnia group only) on electroencephalographic spectral power were analyzed. Main effects and interactions with nonrapid eye movement period were assessed for the following frequency bands: slow-oscillation (0.5-1 Hz), delta (1-4 Hz), theta (4-8 Hz), alpha (8-12 Hz), sigma (12-16 Hz), and beta (16-32 Hz). Results: Slow-oscillation absolute and relative power were lower in the insomnia group compared with controls. There were no group differences in delta power. Insomnia was also associated with elevated 4-32 Hz absolute and relative power. After cognitive behavioral therapy for insomnia, absolute sigma and beta activity decreased. Conclusions: Deficits in slow-wave activity in insomnia are specific to the slow-oscillation. Elevated high frequency activity is reduced for sigma and beta power following cognitive behavioral therapy for insomnia. These findings inform the pathophysiology of insomnia, including the mechanisms underlying cognitive behavioral therapy for insomnia in older adults.&quot;,&quot;container-title-short&quot;:&quot;&quot;},&quot;isTemporary&quot;:false}]},{&quot;citationID&quot;:&quot;MENDELEY_CITATION_8f88df29-9781-4981-84c1-972e071b43fd&quot;,&quot;properties&quot;:{&quot;noteIndex&quot;:0},&quot;isEdited&quot;:false,&quot;manualOverride&quot;:{&quot;isManuallyOverridden&quot;:false,&quot;citeprocText&quot;:&quot;[253]&quot;,&quot;manualOverrideText&quot;:&quot;&quot;},&quot;citationTag&quot;:&quot;MENDELEY_CITATION_v3_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&quot;,&quot;citationItems&quot;:[{&quot;id&quot;:&quot;29549182-0ee1-359e-8dc0-ad068deeb497&quot;,&quot;itemData&quot;:{&quot;type&quot;:&quot;article-journal&quot;,&quot;id&quot;:&quot;29549182-0ee1-359e-8dc0-ad068deeb497&quot;,&quot;title&quot;:&quot;K-complexes: are they signs of arousal or sleep protective?&quot;,&quot;author&quot;:[{&quot;family&quot;:&quot;WAUQUIER&quot;,&quot;given&quot;:&quot;ALBERT&quot;,&quot;parse-names&quot;:false,&quot;dropping-particle&quot;:&quot;&quot;,&quot;non-dropping-particle&quot;:&quot;&quot;},{&quot;family&quot;:&quot;ALOE&quot;,&quot;given&quot;:&quot;LOUISE&quot;,&quot;parse-names&quot;:false,&quot;dropping-particle&quot;:&quot;&quot;,&quot;non-dropping-particle&quot;:&quot;&quot;},{&quot;family&quot;:&quot;DECLERCK&quot;,&quot;given&quot;:&quot;AUGUST&quot;,&quot;parse-names&quot;:false,&quot;dropping-particle&quot;:&quot;&quot;,&quot;non-dropping-particle&quot;:&quot;&quot;}],&quot;container-title&quot;:&quot;Journal of Sleep Research&quot;,&quot;container-title-short&quot;:&quot;J Sleep Res&quot;,&quot;DOI&quot;:&quot;10.1111/j.1365-2869.1995.tb00162.x&quot;,&quot;ISSN&quot;:&quot;09621105&quot;,&quot;issued&quot;:{&quot;date-parts&quot;:[[1995,9]]},&quot;page&quot;:&quot;138-143&quot;,&quot;issue&quot;:&quot;3&quot;,&quot;volume&quot;:&quot;4&quot;},&quot;isTemporary&quot;:false}]},{&quot;citationID&quot;:&quot;MENDELEY_CITATION_ef245b54-df0c-48a9-ade0-973865ea56be&quot;,&quot;properties&quot;:{&quot;noteIndex&quot;:0},&quot;isEdited&quot;:false,&quot;manualOverride&quot;:{&quot;isManuallyOverridden&quot;:false,&quot;citeprocText&quot;:&quot;[254]&quot;,&quot;manualOverrideText&quot;:&quot;&quot;},&quot;citationTag&quot;:&quot;MENDELEY_CITATION_v3_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&quot;,&quot;citationItems&quot;:[{&quot;id&quot;:&quot;8078e8eb-1c90-34e4-bffc-8a88c1eab68d&quot;,&quot;itemData&quot;:{&quot;type&quot;:&quot;article-journal&quot;,&quot;id&quot;:&quot;8078e8eb-1c90-34e4-bffc-8a88c1eab68d&quot;,&quot;title&quot;:&quot;Sleep spindles in chronic psychophysiological insomnia&quot;,&quot;author&quot;:[{&quot;family&quot;:&quot;Bastien&quot;,&quot;given&quot;:&quot;Célyne H.&quot;,&quot;parse-names&quot;:false,&quot;dropping-particle&quot;:&quot;&quot;,&quot;non-dropping-particle&quot;:&quot;&quot;},{&quot;family&quot;:&quot;St-Jean&quot;,&quot;given&quot;:&quot;Geneviève&quot;,&quot;parse-names&quot;:false,&quot;dropping-particle&quot;:&quot;&quot;,&quot;non-dropping-particle&quot;:&quot;&quot;},{&quot;family&quot;:&quot;Turcotte&quot;,&quot;given&quot;:&quot;Isabelle&quot;,&quot;parse-names&quot;:false,&quot;dropping-particle&quot;:&quot;&quot;,&quot;non-dropping-particle&quot;:&quot;&quot;},{&quot;family&quot;:&quot;Morin&quot;,&quot;given&quot;:&quot;Charles M.&quot;,&quot;parse-names&quot;:false,&quot;dropping-particle&quot;:&quot;&quot;,&quot;non-dropping-particle&quot;:&quot;&quot;},{&quot;family&quot;:&quot;Lavallée&quot;,&quot;given&quot;:&quot;Mélanie&quot;,&quot;parse-names&quot;:false,&quot;dropping-particle&quot;:&quot;&quot;,&quot;non-dropping-particle&quot;:&quot;&quot;},{&quot;family&quot;:&quot;Carrier&quot;,&quot;given&quot;:&quot;Julie&quot;,&quot;parse-names&quot;:false,&quot;dropping-particle&quot;:&quot;&quot;,&quot;non-dropping-particle&quot;:&quot;&quot;}],&quot;container-title&quot;:&quot;Journal of Psychosomatic Research&quot;,&quot;container-title-short&quot;:&quot;J Psychosom Res&quot;,&quot;DOI&quot;:&quot;10.1016/j.jpsychores.2008.05.013&quot;,&quot;ISSN&quot;:&quot;00223999&quot;,&quot;issued&quot;:{&quot;date-parts&quot;:[[2009,1]]},&quot;page&quot;:&quot;59-65&quot;,&quot;issue&quot;:&quot;1&quot;,&quot;volume&quot;:&quot;66&quot;},&quot;isTemporary&quot;:false}]},{&quot;citationID&quot;:&quot;MENDELEY_CITATION_25df581a-e37d-495d-8af2-dd92a4eeada9&quot;,&quot;properties&quot;:{&quot;noteIndex&quot;:0},&quot;isEdited&quot;:false,&quot;manualOverride&quot;:{&quot;isManuallyOverridden&quot;:false,&quot;citeprocText&quot;:&quot;[239]–[244], [251]&quot;,&quot;manualOverrideText&quot;:&quot;&quot;},&quot;citationTag&quot;:&quot;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&quot;,&quot;citationItems&quot;:[{&quot;id&quot;:&quot;73b4bc2c-5c7a-37ea-8694-90f1d7aa1541&quot;,&quot;itemData&quot;:{&quot;type&quot;:&quot;article-journal&quot;,&quot;id&quot;:&quot;73b4bc2c-5c7a-37ea-8694-90f1d7aa1541&quot;,&quot;title&quot;:&quot;The K-complex: Its slow (&lt;1-Hz) rhythmicity and relation to delta waves&quot;,&quot;author&quot;:[{&quot;family&quot;:&quot;Amzica&quot;,&quot;given&quot;:&quot;Florin&quot;,&quot;parse-names&quot;:false,&quot;dropping-particle&quot;:&quot;&quot;,&quot;non-dropping-particle&quot;:&quot;&quot;},{&quot;family&quot;:&quot;Steriade&quot;,&quot;given&quot;:&quot;Mircea&quot;,&quot;parse-names&quot;:false,&quot;dropping-particle&quot;:&quot;&quot;,&quot;non-dropping-particle&quot;:&quot;&quot;}],&quot;container-title&quot;:&quot;Neurology&quot;,&quot;container-title-short&quot;:&quot;Neurology&quot;,&quot;DOI&quot;:&quot;10.1212/WNL.49.4.952&quot;,&quot;ISSN&quot;:&quot;00283878&quot;,&quot;issued&quot;:{&quot;date-parts&quot;:[[1997]]},&quot;abstract&quot;:&quot;The K-complex is a major graphoelement of sleep EEG. This report demonstrates that K-complexes emerge from a cortically generated slow (&lt;1- Hz) oscillation. Human EEG as well as cat cellular and field potential recordings converge into demonstrating that the K-complex results from a synchronized cortical network that imposes periodic excitatory and inhibitory actions on cortical neurons. We additionally show the correspondence between neuronal activities and the shape of the K-complex. Spectral analysis confirms the periodic recurrence of human K-complexes, with main peaks at 0.5 to 0.7 Hz. It is also shown that the spectral content in the delta hand (1 to 4 Hz) is partially due to the shape and duration of the K-complex.&quot;,&quot;issue&quot;:&quot;4&quot;,&quot;volume&quot;:&quot;49&quot;},&quot;isTemporary&quot;:false},{&quot;id&quot;:&quot;32252eb8-8b3f-38ae-9961-9bbbf14ac084&quot;,&quot;itemData&quot;:{&quot;type&quot;:&quot;article-journal&quot;,&quot;id&quot;:&quot;32252eb8-8b3f-38ae-9961-9bbbf14ac084&quot;,&quot;title&quot;:&quot;Slow sleep oscillation, rhythmic K-complexes, and their paroxysmal developments&quot;,&quot;author&quot;:[{&quot;family&quot;:&quot;Steriade&quot;,&quot;given&quot;:&quot;M.&quot;,&quot;parse-names&quot;:false,&quot;dropping-particle&quot;:&quot;&quot;,&quot;non-dropping-particle&quot;:&quot;&quot;},{&quot;family&quot;:&quot;Amzica&quot;,&quot;given&quot;:&quot;F.&quot;,&quot;parse-names&quot;:false,&quot;dropping-particle&quot;:&quot;&quot;,&quot;non-dropping-particle&quot;:&quot;&quot;}],&quot;container-title&quot;:&quot;Journal of Sleep Research&quot;,&quot;container-title-short&quot;:&quot;J Sleep Res&quot;,&quot;DOI&quot;:&quot;10.1046/j.1365-2869.7.s1.4.x&quot;,&quot;ISSN&quot;:&quot;09621105&quot;,&quot;issued&quot;:{&quot;date-parts&quot;:[[1998,6]]},&quot;page&quot;:&quot;30-35&quot;,&quot;issue&quot;:&quot;S1&quot;,&quot;volume&quot;:&quot;7&quot;},&quot;isTemporary&quot;:false},{&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0862f81d-26cd-3256-b13b-9f021324ddb8&quot;,&quot;itemData&quot;:{&quot;type&quot;:&quot;article-journal&quot;,&quot;id&quot;:&quot;0862f81d-26cd-3256-b13b-9f021324ddb8&quot;,&quot;title&quot;:&quot;The probability of eliciting K-complexes during sleep.&quot;,&quot;author&quot;:[{&quot;family&quot;:&quot;Kurella&quot;,&quot;given&quot;:&quot;B., Heitmann, A., Golz, M., &amp; Dormann, U.&quot;,&quot;parse-names&quot;:false,&quot;dropping-particle&quot;:&quot;&quot;,&quot;non-dropping-particle&quot;:&quot;&quot;}],&quot;container-title&quot;:&quot;Journal of Sleep Reaserch&quot;,&quot;issued&quot;:{&quot;date-parts&quot;:[[1992]]},&quot;issue&quot;:&quot;124&quot;,&quot;volume&quot;:&quot;Supplementary 1&quot;,&quot;container-title-short&quot;:&quot;&quot;},&quot;isTemporary&quot;:false},{&quot;id&quot;:&quot;71865076-19e6-30e3-9388-1727d8c3c3f4&quot;,&quot;itemData&quot;:{&quot;type&quot;:&quot;article-journal&quot;,&quot;id&quot;:&quot;71865076-19e6-30e3-9388-1727d8c3c3f4&quot;,&quot;title&quot;:&quot;Effect of total sleep deprivation on the landmarks of stage 2 sleep&quot;,&quot;author&quot;:[{&quot;family&quot;:&quot;Curcio&quot;,&quot;given&quot;:&quot;Giuseppe&quot;,&quot;parse-names&quot;:false,&quot;dropping-particle&quot;:&quot;&quot;,&quot;non-dropping-particle&quot;:&quot;&quot;},{&quot;family&quot;:&quot;Ferrara&quot;,&quot;given&quot;:&quot;Michele&quot;,&quot;parse-names&quot;:false,&quot;dropping-particle&quot;:&quot;&quot;,&quot;non-dropping-particle&quot;:&quot;&quot;},{&quot;family&quot;:&quot;Pellicciari&quot;,&quot;given&quot;:&quot;Maria Concetta&quot;,&quot;parse-names&quot;:false,&quot;dropping-particle&quot;:&quot;&quot;,&quot;non-dropping-particle&quot;:&quot;&quot;},{&quot;family&quot;:&quot;Cristiani&quot;,&quot;given&quot;:&quot;Riccardo&quot;,&quot;parse-names&quot;:false,&quot;dropping-particle&quot;:&quot;&quot;,&quot;non-dropping-particle&quot;:&quot;&quot;},{&quot;family&quot;:&quot;Gennaro&quot;,&quot;given&quot;:&quot;Luigi&quot;,&quot;parse-names&quot;:false,&quot;dropping-particle&quot;:&quot;&quot;,&quot;non-dropping-particle&quot;:&quot;de&quot;}],&quot;container-title&quot;:&quot;Clinical Neurophysiology&quot;,&quot;DOI&quot;:&quot;10.1016/S1388-2457(03)00276-1&quot;,&quot;ISSN&quot;:&quot;13882457&quot;,&quot;issued&quot;:{&quot;date-parts&quot;:[[2003,12]]},&quot;page&quot;:&quot;2279-2285&quot;,&quot;issue&quot;:&quot;12&quot;,&quot;volume&quot;:&quot;114&quot;,&quot;container-title-short&quot;:&quot;&quot;},&quot;isTemporary&quot;:false},{&quot;id&quot;:&quot;2e0d483c-0c7b-325f-80ed-6e44c4454349&quot;,&quot;itemData&quot;:{&quot;type&quot;:&quot;article-journal&quot;,&quot;id&quot;:&quot;2e0d483c-0c7b-325f-80ed-6e44c4454349&quot;,&quot;title&quot;:&quot;Effects of Sleep Deprivation on Spontaneous Arousals in Humans&quot;,&quot;author&quot;:[{&quot;family&quot;:&quot;Sforza&quot;,&quot;given&quot;:&quot;Emilia&quot;,&quot;parse-names&quot;:false,&quot;dropping-particle&quot;:&quot;&quot;,&quot;non-dropping-particle&quot;:&quot;&quot;},{&quot;family&quot;:&quot;Chapotot&quot;,&quot;given&quot;:&quot;Florian&quot;,&quot;parse-names&quot;:false,&quot;dropping-particle&quot;:&quot;&quot;,&quot;non-dropping-particle&quot;:&quot;&quot;},{&quot;family&quot;:&quot;Pigeau&quot;,&quot;given&quot;:&quot;Ross&quot;,&quot;parse-names&quot;:false,&quot;dropping-particle&quot;:&quot;&quot;,&quot;non-dropping-particle&quot;:&quot;&quot;},{&quot;family&quot;:&quot;Naitoh&quot;,&quot;given&quot;:&quot;Paul&quot;,&quot;parse-names&quot;:false,&quot;dropping-particle&quot;:&quot;&quot;,&quot;non-dropping-particle&quot;:&quot;&quot;},{&quot;family&quot;:&quot;Buguet&quot;,&quot;given&quot;:&quot;Alain&quot;,&quot;parse-names&quot;:false,&quot;dropping-particle&quot;:&quot;&quot;,&quot;non-dropping-particle&quot;:&quot;&quot;}],&quot;container-title&quot;:&quot;Sleep&quot;,&quot;container-title-short&quot;:&quot;Sleep&quot;,&quot;DOI&quot;:&quot;10.1093/sleep/27.6.1068&quot;,&quot;ISSN&quot;:&quot;1550-9109&quot;,&quot;issued&quot;:{&quot;date-parts&quot;:[[2004,9]]},&quot;page&quot;:&quot;1068-1075&quot;,&quot;issue&quot;:&quot;6&quot;,&quot;volume&quot;:&quot;27&quot;},&quot;isTemporary&quot;:false},{&quot;id&quot;:&quot;c56ede67-5212-3496-929d-a3415a847dfc&quot;,&quot;itemData&quot;:{&quot;type&quot;:&quot;article-journal&quot;,&quot;id&quot;:&quot;c56ede67-5212-3496-929d-a3415a847dfc&quot;,&quot;title&quot;:&quot;Event-related non-specific responses (K-complexes) during sleep.&quot;,&quot;author&quot;:[{&quot;family&quot;:&quot;Rajna&quot;,&quot;given&quot;:&quot;P&quot;,&quot;parse-names&quot;:false,&quot;dropping-particle&quot;:&quot;&quot;,&quot;non-dropping-particle&quot;:&quot;&quot;},{&quot;family&quot;:&quot;Halász&quot;,&quot;given&quot;:&quot;P&quot;,&quot;parse-names&quot;:false,&quot;dropping-particle&quot;:&quot;&quot;,&quot;non-dropping-particle&quot;:&quot;&quot;},{&quot;family&quot;:&quot;Kundra&quot;,&quot;given&quot;:&quot;O&quot;,&quot;parse-names&quot;:false,&quot;dropping-particle&quot;:&quot;&quot;,&quot;non-dropping-particle&quot;:&quot;&quot;},{&quot;family&quot;:&quot;Pál&quot;,&quot;given&quot;:&quot;I&quot;,&quot;parse-names&quot;:false,&quot;dropping-particle&quot;:&quot;&quot;,&quot;non-dropping-particle&quot;:&quot;&quot;}],&quot;container-title&quot;:&quot;Acta medica Hungarica&quot;,&quot;container-title-short&quot;:&quot;Acta Med Hung&quot;,&quot;ISSN&quot;:&quot;0236-5286&quot;,&quot;PMID&quot;:&quot;6664743&quot;,&quot;issued&quot;:{&quot;date-parts&quot;:[[1983]]},&quot;page&quot;:&quot;33-40&quot;,&quot;abstract&quot;:&quot;EEG responses to sensory stimuli were obtained by averaging. In averages representing the reactivity of the approx. 5 min sleep period, the fluctuation of the amplitude of the obligatory part was evaluated. The deepening of sleep was reliably indicated by the increase in amplitude while the lightening of sleep by a decrease in amplitude within stage 2. In longer sleep periods beside the above tendency a micro-fluctuation occurred as evidence of the fine fluctuations of the sleep level within the phases. The synchronization response could be followed by this method even in the deep sleep stages and the above behaviour of the amplitudes of averages remained unchanged. This shows that the synchronization response to arousal stimuli is a uniform phenomenon during the whole slow-wave sleep. Our results support the assumption that the spontaneous or evoked synchronization phenomena in sleep are the products of the dynamic balance in the sleep-arousal system. An increase of amplitude may indicate an increase in the tonus of the sleep system while its decrease an opposite process. The present observations, similarly to our earlier results, may be adapted well to the sleep model based on the phasic activation and reciprocal induction theory.&quot;,&quot;issue&quot;:&quot;1&quot;,&quot;volume&quot;:&quot;40&quot;},&quot;isTemporary&quot;:false}]},{&quot;citationID&quot;:&quot;MENDELEY_CITATION_616bd0c8-9796-4134-aefb-7b585a1cbec2&quot;,&quot;properties&quot;:{&quot;noteIndex&quot;:0},&quot;isEdited&quot;:false,&quot;manualOverride&quot;:{&quot;isManuallyOverridden&quot;:false,&quot;citeprocText&quot;:&quot;[240], [245], [246]&quot;,&quot;manualOverrideText&quot;:&quot;&quot;},&quot;citationTag&quot;:&quot;MENDELEY_CITATION_v3_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&quot;,&quot;citationItems&quot;:[{&quot;id&quot;:&quot;3f4acdb8-ab10-38f7-941a-199296ce5889&quot;,&quot;itemData&quot;:{&quot;type&quot;:&quot;article-journal&quot;,&quot;id&quot;:&quot;3f4acdb8-ab10-38f7-941a-199296ce5889&quot;,&quot;title&quot;:&quot;The spontaneous K-complex during stage 2 sleep: Is it the 'forerunner' of delta waves?&quot;,&quot;author&quot;:[{&quot;family&quot;:&quot;Gennaro&quot;,&quot;given&quot;:&quot;Luigi&quot;,&quot;parse-names&quot;:false,&quot;dropping-particle&quot;:&quot;&quot;,&quot;non-dropping-particle&quot;:&quot;de&quot;},{&quot;family&quot;:&quot;Ferrara&quot;,&quot;given&quot;:&quot;Michele&quot;,&quot;parse-names&quot;:false,&quot;dropping-particle&quot;:&quot;&quot;,&quot;non-dropping-particle&quot;:&quot;&quot;},{&quot;family&quot;:&quot;Bertini&quot;,&quot;given&quot;:&quot;Mario&quot;,&quot;parse-names&quot;:false,&quot;dropping-particle&quot;:&quot;&quot;,&quot;non-dropping-particle&quot;:&quot;&quot;}],&quot;container-title&quot;:&quot;Neuroscience Letters&quot;,&quot;container-title-short&quot;:&quot;Neurosci Lett&quot;,&quot;DOI&quot;:&quot;10.1016/S0304-3940(00)01366-5&quot;,&quot;ISSN&quot;:&quot;03043940&quot;,&quot;issued&quot;:{&quot;date-parts&quot;:[[2000]]},&quot;abstract&quot;:&quot;The hypothesis that K-complexes (KCs) contribute to the process of synchronization leading to Slow-Wave Sleep (SWS) was evaluated by measuring their dynamic evolution across sleep cycles and before transitions to rapid eye movement (REM) or to SWS. KC density and inter-KC intervals respectively decreased and increased across the sleep cycles, revealing linear trends. Comparisons among transitions from stage 2 to SWS or to REM sleep showed a prevalence of KCs before the shift to SWS as compared to REM. Changes in KC density before the shift to SWS were fitted by a linear regression, at variance with the transition to REM sleep. Intra-night variations of KCs, paralleling the well-known decrease of slow waves across sleep cycles, and intracycle variations before shifting to SWS, both converge to indicate that KCs can be considered as the forerunner of delta waves. (C) 2000 Elsevier Science Ireland Ltd.&quot;,&quot;issue&quot;:&quot;1&quot;,&quot;volume&quot;:&quot;291&quot;},&quot;isTemporary&quot;:false},{&quot;id&quot;:&quot;a2e4681c-cf94-34be-84e3-e5bab2e8299c&quot;,&quot;itemData&quot;:{&quot;type&quot;:&quot;article-journal&quot;,&quot;id&quot;:&quot;a2e4681c-cf94-34be-84e3-e5bab2e8299c&quot;,&quot;title&quot;:&quot;Increased production of evoked and spontaneous K-complexes following a night of fragmented sleep.&quot;,&quot;author&quot;:[{&quot;family&quot;:&quot;Nicholas&quot;,&quot;given&quot;:&quot;Christian L&quot;,&quot;parse-names&quot;:false,&quot;dropping-particle&quot;:&quot;&quot;,&quot;non-dropping-particle&quot;:&quot;&quot;},{&quot;family&quot;:&quot;Trinder&quot;,&quot;given&quot;:&quot;John&quot;,&quot;parse-names&quot;:false,&quot;dropping-particle&quot;:&quot;&quot;,&quot;non-dropping-particle&quot;:&quot;&quot;},{&quot;family&quot;:&quot;Colrain&quot;,&quot;given&quot;:&quot;Ian M&quot;,&quot;parse-names&quot;:false,&quot;dropping-particle&quot;:&quot;&quot;,&quot;non-dropping-particle&quot;:&quot;&quot;}],&quot;container-title&quot;:&quot;Sleep&quot;,&quot;container-title-short&quot;:&quot;Sleep&quot;,&quot;ISSN&quot;:&quot;0161-8105&quot;,&quot;PMID&quot;:&quot;12489895&quot;,&quot;issued&quot;:{&quot;date-parts&quot;:[[2002,12]]},&quot;page&quot;:&quot;882-7&quot;,&quot;abstract&quot;:&quot;STUDY OBJECTIVES To determine whether K-complex production is better interpreted as being an arousal response or reflective of a sleep protective micro-state. DESIGN A 3-night study--night 1 as a baseline night, night 2 as a sleep fragmentation night, followed immediately by night 3 as a recovery night. On nights 1 and 3, approximately 400 auditory stimuli were presented during nonREM sleep in the first two sleep cycles, using stimulus parameters previously found to be optimal for K-complex production. SETTING The sleep research laboratory at the University of Melbourne. PARTICIPANTS Six young healthy subjects (3 female). INTERVENTIONS One night of sleep fragmentation. Ten-second auditory tones of up to 110 dB were presented throughout the entire night at approximately 1-minute intervals. MEASUREMENTS AND RESULTS Sleep drive was increased on the recovery night, as indicated by increased amounts of slow wave sleep, increased sleep efficiency, and a reduction in stimulus-related alpha activity. The incidence of both evoked and spontaneous K-complexes increased significantly on the recovery night. When K-complex trials were averaged, neither N550 (Fz) amplitude nor latency differed between the 2 nights. When vertex sharp waves were averaged, N350 (Cz) amplitude was increased significantly on the recovery night. CONCLUSIONS The increase in K-complex frequency together with the decrease seen in stimulus-related alpha activity supports the view that they reflect a sleep maintenance, rather than an arousal, response.&quot;,&quot;issue&quot;:&quot;8&quot;,&quot;volume&quot;:&quot;25&quot;},&quot;isTemporary&quot;:false},{&quot;id&quot;:&quot;9ea5ff1e-570d-30d3-9d3f-2dca99f1f6e1&quot;,&quot;itemData&quot;:{&quot;type&quot;:&quot;article-journal&quot;,&quot;id&quot;:&quot;9ea5ff1e-570d-30d3-9d3f-2dca99f1f6e1&quot;,&quot;title&quot;:&quot;The Role of the Spontaneous and Evoked K-Complex in Good-Sleeper Controls and in Individuals with Insomnia&quot;,&quot;author&quot;:[{&quot;family&quot;:&quot;Daniel Forget&quot;,&quot;given&quot;:&quot;Charles M Morin, Clyne H Bastien&quot;,&quot;parse-names&quot;:false,&quot;dropping-particle&quot;:&quot;&quot;,&quot;non-dropping-particle&quot;:&quot;&quot;}],&quot;container-title&quot;:&quot;Sleep&quot;,&quot;container-title-short&quot;:&quot;Sleep&quot;,&quot;DOI&quot;:&quot;10.5665/SLEEP.1250&quot;,&quot;ISSN&quot;:&quot;1550-9109&quot;,&quot;issued&quot;:{&quot;date-parts&quot;:[[2011,9,1]]}},&quot;isTemporary&quot;:false}]},{&quot;citationID&quot;:&quot;MENDELEY_CITATION_f40a64b2-81f8-464d-a492-8d4046ce67af&quot;,&quot;properties&quot;:{&quot;noteIndex&quot;:0},&quot;isEdited&quot;:false,&quot;manualOverride&quot;:{&quot;isManuallyOverridden&quot;:false,&quot;citeprocText&quot;:&quot;[247], [252]&quot;,&quot;manualOverrideText&quot;:&quot;&quot;},&quot;citationTag&quot;:&quot;MENDELEY_CITATION_v3_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&quot;,&quot;citationItems&quot;:[{&quot;id&quot;:&quot;ed3701dd-b3c6-3554-84fe-268654bbb1a2&quot;,&quot;itemData&quot;:{&quot;type&quot;:&quot;article-journal&quot;,&quot;id&quot;:&quot;ed3701dd-b3c6-3554-84fe-268654bbb1a2&quot;,&quot;title&quot;:&quot;EEG characteristics prior to and following the evoked K-Complex&quot;,&quot;author&quot;:[{&quot;family&quot;:&quot;Bastien&quot;,&quot;given&quot;:&quot;Célyne H.&quot;,&quot;parse-names&quot;:false,&quot;dropping-particle&quot;:&quot;&quot;,&quot;non-dropping-particle&quot;:&quot;&quot;},{&quot;family&quot;:&quot;Ladouceur&quot;,&quot;given&quot;:&quot;Cécile&quot;,&quot;parse-names&quot;:false,&quot;dropping-particle&quot;:&quot;&quot;,&quot;non-dropping-particle&quot;:&quot;&quot;},{&quot;family&quot;:&quot;Campbell&quot;,&quot;given&quot;:&quot;Kenneth B.&quot;,&quot;parse-names&quot;:false,&quot;dropping-particle&quot;:&quot;&quot;,&quot;non-dropping-particle&quot;:&quot;&quot;}],&quot;container-title&quot;:&quot;Canadian Journal of Experimental Psychology&quot;,&quot;DOI&quot;:&quot;10.1037/h0087345&quot;,&quot;ISSN&quot;:&quot;11961961&quot;,&quot;issued&quot;:{&quot;date-parts&quot;:[[2000]]},&quot;abstract&quot;:&quot;This study was designed to determine if the K-Complex reflects an arousal from sleep or a sleep protection mechanism. Ten participants were presented auditory stimuli every 20 s while asleep. Trials were sorted according to the presence or absence of a K-Complex. A fast Fourier Transformation of the data was computed on EEG segments prior to and following stimulus onset. The log power of activity in delta, theta, alpha, sigma, and beta bandwidths was computed. When a K-Complex was elicited, there were no differences in EEG activity prior to and following the stimulus. However, during slow wave sleep, when a K-Complex was not elicited, there was a significant overall increase in theta, alpha, sigma, and beta activity following stimulus. These results tend to support the notion that the K-Complex appears to prevent arousal.&quot;,&quot;issue&quot;:&quot;4&quot;,&quot;volume&quot;:&quot;54&quot;,&quot;container-title-short&quot;:&quot;&quot;},&quot;isTemporary&quot;:false},{&quot;id&quot;:&quot;5124fc88-0a6c-39a3-9a84-c7f52390ba9a&quot;,&quot;itemData&quot;:{&quot;type&quot;:&quot;article-journal&quot;,&quot;id&quot;:&quot;5124fc88-0a6c-39a3-9a84-c7f52390ba9a&quot;,&quot;title&quot;:&quot;To wake or not to wake? The two-sided nature of the human K-complex&quot;,&quot;author&quot;:[{&quot;family&quot;:&quot;Jahnke&quot;,&quot;given&quot;:&quot;Kolja&quot;,&quot;parse-names&quot;:false,&quot;dropping-particle&quot;:&quot;&quot;,&quot;non-dropping-particle&quot;:&quot;&quot;},{&quot;family&quot;:&quot;Wegner&quot;,&quot;given&quot;:&quot;Frederic&quot;,&quot;parse-names&quot;:false,&quot;dropping-particle&quot;:&quot;&quot;,&quot;non-dropping-particle&quot;:&quot;von&quot;},{&quot;family&quot;:&quot;Morzelewski&quot;,&quot;given&quot;:&quot;Astrid&quot;,&quot;parse-names&quot;:false,&quot;dropping-particle&quot;:&quot;&quot;,&quot;non-dropping-particle&quot;:&quot;&quot;},{&quot;family&quot;:&quot;Borisov&quot;,&quot;given&quot;:&quot;Sergey&quot;,&quot;parse-names&quot;:false,&quot;dropping-particle&quot;:&quot;&quot;,&quot;non-dropping-particle&quot;:&quot;&quot;},{&quot;family&quot;:&quot;Maischein&quot;,&quot;given&quot;:&quot;Marcella&quot;,&quot;parse-names&quot;:false,&quot;dropping-particle&quot;:&quot;&quot;,&quot;non-dropping-particle&quot;:&quot;&quot;},{&quot;family&quot;:&quot;Steinmetz&quot;,&quot;given&quot;:&quot;Helmuth&quot;,&quot;parse-names&quot;:false,&quot;dropping-particle&quot;:&quot;&quot;,&quot;non-dropping-particle&quot;:&quot;&quot;},{&quot;family&quot;:&quot;Laufs&quot;,&quot;given&quot;:&quot;Helmut&quot;,&quot;parse-names&quot;:false,&quot;dropping-particle&quot;:&quot;&quot;,&quot;non-dropping-particle&quot;:&quot;&quot;}],&quot;container-title&quot;:&quot;NeuroImage&quot;,&quot;container-title-short&quot;:&quot;Neuroimage&quot;,&quot;DOI&quot;:&quot;10.1016/j.neuroimage.2011.09.013&quot;,&quot;ISSN&quot;:&quot;10538119&quot;,&quot;issued&quot;:{&quot;date-parts&quot;:[[2012]]},&quot;abstract&quot;:&quot;Sleep fosters performance but likewise renders creatures insensitive to environmental threat. The brain balances between sleep promotion and protection during light sleep. One associated electrophysiological hallmark is the K-complex (KC), the sleep promoting versus arousal inducing role of which is under debate. We examined 37 subjects using EEG-combined fMRI and found KC-associated positive BOLD signal changes in subcortical (brainstem, thalamus), sensory and motor, midline and regions which form part of the default mode network, and negative changes in the anterior insula. Connectivity analysis revealed the primary auditory cortex as the first region to be influenced during the KC and that midline regions activated successively from front to back in association with the sleep protecting part of the KC. Our findings support thalamic involvement in KC mediation and an association of KCs with subcortical arousal mechanisms: activations in sensory areas suggest the existence of low level information processing during KC limited by anterior insula disengagement suggesting a two-sided nature of the KC: it embodies an arousal with subsequent sleep-guarding counteraction that might on the one hand serve periodical monitoring of the environment with basic information processing and on the other hand protect the continuity of sleep and thus its restoring effect. © 2011 Elsevier Inc.&quot;,&quot;issue&quot;:&quot;2&quot;,&quot;volume&quot;:&quot;59&quot;},&quot;isTemporary&quot;:false}]},{&quot;citationID&quot;:&quot;MENDELEY_CITATION_1ec5d9d6-3955-4cec-9a0d-e6666073cd7d&quot;,&quot;properties&quot;:{&quot;noteIndex&quot;:0},&quot;isEdited&quot;:false,&quot;manualOverride&quot;:{&quot;isManuallyOverridden&quot;:false,&quot;citeprocText&quot;:&quot;[142]&quot;,&quot;manualOverrideText&quot;:&quot;&quot;},&quot;citationTag&quot;:&quot;MENDELEY_CITATION_v3_eyJjaXRhdGlvbklEIjoiTUVOREVMRVlfQ0lUQVRJT05fMWVjNWQ5ZDYtMzk1NS00Y2VjLTlhMGQtZTY2NjYwNzNjZDdk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quot;,&quot;citationItems&quot;:[{&quot;id&quot;:&quot;d598c506-aadb-3ffc-9058-690a865b1b66&quot;,&quot;itemData&quot;:{&quot;type&quot;:&quot;article-journal&quot;,&quot;id&quot;:&quot;d598c506-aadb-3ffc-9058-690a865b1b66&quot;,&quot;title&quot;:&quot;The European Academy for Cognitive Behavioural Therapy for Insomnia: An initiative of the European Insomnia Network to promote implementation and dissemination of treatment&quot;,&quot;author&quot;:[{&quot;family&quot;:&quot;Baglioni&quot;,&quot;given&quot;:&quot;Chiara&quot;,&quot;parse-names&quot;:false,&quot;dropping-particle&quot;:&quot;&quot;,&quot;non-dropping-particle&quot;:&quot;&quot;},{&quot;family&quot;:&quot;Altena&quot;,&quot;given&quot;:&quot;Ellemarije&quot;,&quot;parse-names&quot;:false,&quot;dropping-particle&quot;:&quot;&quot;,&quot;non-dropping-particle&quot;:&quot;&quot;},{&quot;family&quot;:&quot;Bjorvatn&quot;,&quot;given&quot;:&quot;Bjørn&quot;,&quot;parse-names&quot;:false,&quot;dropping-particle&quot;:&quot;&quot;,&quot;non-dropping-particle&quot;:&quot;&quot;},{&quot;family&quot;:&quot;Blom&quot;,&quot;given&quot;:&quot;Kerstin&quot;,&quot;parse-names&quot;:false,&quot;dropping-particle&quot;:&quot;&quot;,&quot;non-dropping-particle&quot;:&quot;&quot;},{&quot;family&quot;:&quot;Bothelius&quot;,&quot;given&quot;:&quot;Kristoffer&quot;,&quot;parse-names&quot;:false,&quot;dropping-particle&quot;:&quot;&quot;,&quot;non-dropping-particle&quot;:&quot;&quot;},{&quot;family&quot;:&quot;Devoto&quot;,&quot;given&quot;:&quot;Alessandra&quot;,&quot;parse-names&quot;:false,&quot;dropping-particle&quot;:&quot;&quot;,&quot;non-dropping-particle&quot;:&quot;&quot;},{&quot;family&quot;:&quot;Espie&quot;,&quot;given&quot;:&quot;Colin A.&quot;,&quot;parse-names&quot;:false,&quot;dropping-particle&quot;:&quot;&quot;,&quot;non-dropping-particle&quot;:&quot;&quot;},{&quot;family&quot;:&quot;Frase&quot;,&quot;given&quot;:&quot;Lukas&quot;,&quot;parse-names&quot;:false,&quot;dropping-particle&quot;:&quot;&quot;,&quot;non-dropping-particle&quot;:&quot;&quot;},{&quot;family&quot;:&quot;Gavriloff&quot;,&quot;given&quot;:&quot;Dimitri&quot;,&quot;parse-names&quot;:false,&quot;dropping-particle&quot;:&quot;&quot;,&quot;non-dropping-particle&quot;:&quot;&quot;},{&quot;family&quot;:&quot;Tuuliki&quot;,&quot;given&quot;:&quot;Hion&quot;,&quot;parse-names&quot;:false,&quot;dropping-particle&quot;:&quot;&quot;,&quot;non-dropping-particle&quot;:&quot;&quot;},{&quot;family&quot;:&quot;Hoflehner&quot;,&quot;given&quot;:&quot;Andrea&quot;,&quot;parse-names&quot;:false,&quot;dropping-particle&quot;:&quot;&quot;,&quot;non-dropping-particle&quot;:&quot;&quot;},{&quot;family&quot;:&quot;Högl&quot;,&quot;given&quot;:&quot;Birgit&quot;,&quot;parse-names&quot;:false,&quot;dropping-particle&quot;:&quot;&quot;,&quot;non-dropping-particle&quot;:&quot;&quot;},{&quot;family&quot;:&quot;Holzinger&quot;,&quot;given&quot;:&quot;Brigitte&quot;,&quot;parse-names&quot;:false,&quot;dropping-particle&quot;:&quot;&quot;,&quot;non-dropping-particle&quot;:&quot;&quot;},{&quot;family&quot;:&quot;Järnefelt&quot;,&quot;given&quot;:&quot;Heli&quot;,&quot;parse-names&quot;:false,&quot;dropping-particle&quot;:&quot;&quot;,&quot;non-dropping-particle&quot;:&quot;&quot;},{&quot;family&quot;:&quot;Jernelöv&quot;,&quot;given&quot;:&quot;Susanna&quot;,&quot;parse-names&quot;:false,&quot;dropping-particle&quot;:&quot;&quot;,&quot;non-dropping-particle&quot;:&quot;&quot;},{&quot;family&quot;:&quot;Johann&quot;,&quot;given&quot;:&quot;Anna F.&quot;,&quot;parse-names&quot;:false,&quot;dropping-particle&quot;:&quot;&quot;,&quot;non-dropping-particle&quot;:&quot;&quot;},{&quot;family&quot;:&quot;Lombardo&quot;,&quot;given&quot;:&quot;Caterina&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Peeters&quot;,&quot;given&quot;:&quot;Geert&quot;,&quot;parse-names&quot;:false,&quot;dropping-particle&quot;:&quot;&quot;,&quot;non-dropping-particle&quot;:&quot;&quot;},{&quot;family&quot;:&quot;Perlis&quot;,&quot;given&quot;:&quot;Michael L.&quot;,&quot;parse-names&quot;:false,&quot;dropping-particle&quot;:&quot;&quot;,&quot;non-dropping-particle&quot;:&quot;&quot;},{&quot;family&quot;:&quot;Posner&quot;,&quot;given&quot;:&quot;Donn&quot;,&quot;parse-names&quot;:false,&quot;dropping-particle&quot;:&quot;&quot;,&quot;non-dropping-particle&quot;:&quot;&quot;},{&quot;family&quot;:&quot;Schlarb&quot;,&quot;given&quot;:&quot;Angelika&quot;,&quot;parse-names&quot;:false,&quot;dropping-particle&quot;:&quot;&quot;,&quot;non-dropping-particle&quot;:&quot;&quot;},{&quot;family&quot;:&quot;Spiegelhalder&quot;,&quot;given&quot;:&quot;Kai&quot;,&quot;parse-names&quot;:false,&quot;dropping-particle&quot;:&quot;&quot;,&quot;non-dropping-particle&quot;:&quot;&quot;},{&quot;family&quot;:&quot;Wichniak&quot;,&quot;given&quot;:&quot;Adam&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sr.12967&quot;,&quot;ISSN&quot;:&quot;0962-1105&quot;,&quot;PMID&quot;:&quot;31856367&quot;,&quot;URL&quot;:&quot;https://onlinelibrary.wiley.com/doi/abs/10.1111/jsr.12967&quot;,&quot;issued&quot;:{&quot;date-parts&quot;:[[2020,4,19]]},&quot;abstract&quot;:&quot;Insomnia, the most prevalent sleep disorder worldwide, confers marked risks for both physical and mental health. Furthermore, insomnia is associated with considerable direct and indirect healthcare costs. Recent guidelines in the US and Europe unequivocally conclude that cognitive behavioural therapy for insomnia (CBT-I) should be the first-line treatment for the disorder. Current treatment approaches are in stark contrast to these clear recommendations, not least across Europe, where, if any treatment at all is delivered, hypnotic medication still is the dominant therapeutic modality. To address this situation, a Task Force of the European Sleep Research Society and the European Insomnia Network met in May 2018. The Task Force proposed establishing a European CBT-I Academy that would enable a Europe-wide system of standardized CBT-I training and training centre accreditation. This article summarizes the deliberations of the Task Force concerning definition and ingredients of CBT-I, preconditions for health professionals to teach CBT-I, the way in which CBT-I should be taught, who should be taught CBT-I and to whom CBT-I should be administered. Furthermore, diverse aspects of CBT-I care and delivery were discussed and incorporated into a stepped-care model for insomnia.&quot;,&quot;issue&quot;:&quot;2&quot;,&quot;volume&quot;:&quot;29&quot;},&quot;isTemporary&quot;:false}]},{&quot;citationID&quot;:&quot;MENDELEY_CITATION_35bf842c-e544-4f0b-b8cf-5cac36e1f19e&quot;,&quot;properties&quot;:{&quot;noteIndex&quot;:0},&quot;isEdited&quot;:false,&quot;manualOverride&quot;:{&quot;isManuallyOverridden&quot;:false,&quot;citeprocText&quot;:&quot;[296]&quot;,&quot;manualOverrideText&quot;:&quot;&quot;},&quot;citationTag&quot;:&quot;MENDELEY_CITATION_v3_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&quot;,&quot;citationItems&quot;:[{&quot;id&quot;:&quot;b8880b18-4281-3750-b65f-4a820f21f6b3&quot;,&quot;itemData&quot;:{&quot;type&quot;:&quot;article-journal&quot;,&quot;id&quot;:&quot;b8880b18-4281-3750-b65f-4a820f21f6b3&quot;,&quot;title&quot;:&quot;Sleep architecture in insomniacs with severe benzodiazepine abuse&quot;,&quot;author&quot;:[{&quot;family&quot;:&quot;Manconi&quot;,&quot;given&quot;:&quot;Mauro&quot;,&quot;parse-names&quot;:false,&quot;dropping-particle&quot;:&quot;&quot;,&quot;non-dropping-particle&quot;:&quot;&quot;},{&quot;family&quot;:&quot;Ferri&quot;,&quot;given&quot;:&quot;Raffaele&quot;,&quot;parse-names&quot;:false,&quot;dropping-particle&quot;:&quot;&quot;,&quot;non-dropping-particle&quot;:&quot;&quot;},{&quot;family&quot;:&quot;Miano&quot;,&quot;given&quot;:&quot;Silvia&quot;,&quot;parse-names&quot;:false,&quot;dropping-particle&quot;:&quot;&quot;,&quot;non-dropping-particle&quot;:&quot;&quot;},{&quot;family&quot;:&quot;Maestri&quot;,&quot;given&quot;:&quot;Michelangelo&quot;,&quot;parse-names&quot;:false,&quot;dropping-particle&quot;:&quot;&quot;,&quot;non-dropping-particle&quot;:&quot;&quot;},{&quot;family&quot;:&quot;Bottasini&quot;,&quot;given&quot;:&quot;Valentina&quot;,&quot;parse-names&quot;:false,&quot;dropping-particle&quot;:&quot;&quot;,&quot;non-dropping-particle&quot;:&quot;&quot;},{&quot;family&quot;:&quot;Zucconi&quot;,&quot;given&quot;:&quot;Marco&quot;,&quot;parse-names&quot;:false,&quot;dropping-particle&quot;:&quot;&quot;,&quot;non-dropping-particle&quot;:&quot;&quot;},{&quot;family&quot;:&quot;Ferini-Strambi&quot;,&quot;given&quot;:&quot;Luigi&quot;,&quot;parse-names&quot;:false,&quot;dropping-particle&quot;:&quot;&quot;,&quot;non-dropping-particle&quot;:&quot;&quot;}],&quot;container-title&quot;:&quot;Clinical Neurophysiology&quot;,&quot;DOI&quot;:&quot;10.1016/j.clinph.2017.03.009&quot;,&quot;ISSN&quot;:&quot;18728952&quot;,&quot;issued&quot;:{&quot;date-parts&quot;:[[2017]]},&quot;abstract&quot;:&quot;Objective Benzodiazepines (BZDs) are the most commonly prescribed compounds in insomnia. A long-term of BZDs use may cause dependence and abuse. The aim of this study was to evaluate sleep architecture and microstructure (in terms of cyclic alternating pattern – CAP – analysis and of sleep EEG power spectral analysis) in a group of long-term users of high doses of BZDs for their primary chronic insomnia. Methods Twenty patients consecutively admitted at the Sleep Centre for drug discontinuation and 13 matched healthy controls underwent a full nocturnal video-polysomnographic recording, after one adaptation night. Results Significant differences were found in time in bed, REM sleep latency and sleep stage 1% which were increased in patients compared to controls, while CAP rate was dramatically decreased. During NREM sleep, patients showed a clear decrease in the relative power of delta band. Conclusions Our data demonstrate that in adults with chronic insomnia, long-term use of high doses of BZDs induces a severe disruption of sleep microstructure, while sleep architecture seems to be much less affected. Significance The long term use of high doses of BZDs for chronic insomnia induces a marked depression of slow wave activity and of its physiological instability.&quot;,&quot;issue&quot;:&quot;6&quot;,&quot;volume&quot;:&quot;128&quot;,&quot;container-title-short&quot;:&quot;&quot;},&quot;isTemporary&quot;:false}]},{&quot;citationID&quot;:&quot;MENDELEY_CITATION_36a2d1a3-74bf-44c6-8b2a-c8efab4425ae&quot;,&quot;properties&quot;:{&quot;noteIndex&quot;:0},&quot;isEdited&quot;:false,&quot;manualOverride&quot;:{&quot;isManuallyOverridden&quot;:false,&quot;citeprocText&quot;:&quot;[297], [298]&quot;,&quot;manualOverrideText&quot;:&quot;&quot;},&quot;citationTag&quot;:&quot;MENDELEY_CITATION_v3_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&quot;,&quot;citationItems&quot;:[{&quot;id&quot;:&quot;07553ed4-e886-3a1a-b995-e4137e9baa41&quot;,&quot;itemData&quot;:{&quot;type&quot;:&quot;article&quot;,&quot;id&quot;:&quot;07553ed4-e886-3a1a-b995-e4137e9baa41&quot;,&quot;title&quot;:&quot;Daridorexant for insomnia disorder&quot;,&quot;author&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Riemann&quot;,&quot;given&quot;:&quot;Dieter&quot;,&quot;parse-names&quot;:false,&quot;dropping-particle&quot;:&quot;&quot;,&quot;non-dropping-particle&quot;:&quot;&quot;},{&quot;family&quot;:&quot;Kyle&quot;,&quot;given&quot;:&quot;Simon D.&quot;,&quot;parse-names&quot;:false,&quot;dropping-particle&quot;:&quot;&quot;,&quot;non-dropping-particle&quot;:&quot;&quot;}],&quot;container-title&quot;:&quot;The Lancet Neurology&quot;,&quot;container-title-short&quot;:&quot;Lancet Neurol&quot;,&quot;DOI&quot;:&quot;10.1016/S1474-4422(22)00007-2&quot;,&quot;ISSN&quot;:&quot;14744465&quot;,&quot;issued&quot;:{&quot;date-parts&quot;:[[2022]]},&quot;issue&quot;:&quot;2&quot;,&quot;volume&quot;:&quot;21&quot;},&quot;isTemporary&quot;:false},{&quot;id&quot;:&quot;38d62a94-5ce1-346a-9a96-61a58ed45c3d&quot;,&quot;itemData&quot;:{&quot;type&quot;:&quot;article-journal&quot;,&quot;id&quot;:&quot;38d62a94-5ce1-346a-9a96-61a58ed45c3d&quot;,&quot;title&quot;:&quot;Safety and efficacy of daridorexant in patients with insomnia disorder: results from two multicentre, randomised, double-blind, placebo-controlled, phase 3 trials&quot;,&quot;author&quot;:[{&quot;family&quot;:&quot;Mignot&quot;,&quot;given&quot;:&quot;Emmanuel&quot;,&quot;parse-names&quot;:false,&quot;dropping-particle&quot;:&quot;&quot;,&quot;non-dropping-particle&quot;:&quot;&quot;},{&quot;family&quot;:&quot;Mayleben&quot;,&quot;given&quot;:&quot;David&quot;,&quot;parse-names&quot;:false,&quot;dropping-particle&quot;:&quot;&quot;,&quot;non-dropping-particle&quot;:&quot;&quot;},{&quot;family&quot;:&quot;Fietze&quot;,&quot;given&quot;:&quot;Ingo&quot;,&quot;parse-names&quot;:false,&quot;dropping-particle&quot;:&quot;&quot;,&quot;non-dropping-particle&quot;:&quot;&quot;},{&quot;family&quot;:&quot;Leger&quot;,&quot;given&quot;:&quot;Damien&quot;,&quot;parse-names&quot;:false,&quot;dropping-particle&quot;:&quot;&quot;,&quot;non-dropping-particle&quot;:&quot;&quot;},{&quot;family&quot;:&quot;Zammit&quot;,&quot;given&quot;:&quot;Gary&quot;,&quot;parse-names&quot;:false,&quot;dropping-particle&quot;:&quot;&quot;,&quot;non-dropping-particle&quot;:&quot;&quot;},{&quot;family&quot;:&quot;Bassetti&quot;,&quot;given&quot;:&quot;Claudio L.A.&quot;,&quot;parse-names&quot;:false,&quot;dropping-particle&quot;:&quot;&quot;,&quot;non-dropping-particle&quot;:&quot;&quot;},{&quot;family&quot;:&quot;Pain&quot;,&quot;given&quot;:&quot;Scott&quot;,&quot;parse-names&quot;:false,&quot;dropping-particle&quot;:&quot;&quot;,&quot;non-dropping-particle&quot;:&quot;&quot;},{&quot;family&quot;:&quot;Kinter&quot;,&quot;given&quot;:&quot;Dalma Seboek&quot;,&quot;parse-names&quot;:false,&quot;dropping-particle&quot;:&quot;&quot;,&quot;non-dropping-particle&quot;:&quot;&quot;},{&quot;family&quot;:&quot;Roth&quot;,&quot;given&quot;:&quot;Thomas&quot;,&quot;parse-names&quot;:false,&quot;dropping-particle&quot;:&quot;&quot;,&quot;non-dropping-particle&quot;:&quot;&quot;}],&quot;container-title&quot;:&quot;The Lancet Neurology&quot;,&quot;container-title-short&quot;:&quot;Lancet Neurol&quot;,&quot;DOI&quot;:&quot;10.1016/S1474-4422(21)00436-1&quot;,&quot;ISSN&quot;:&quot;14744465&quot;,&quot;issued&quot;:{&quot;date-parts&quot;:[[2022]]},&quot;abstract&quot;:&quot;Background: Daytime functioning is impaired in people with insomnia disorder. Currently available dual orexin receptor antagonists have shown efficacy in insomnia disorder, but do not address all aspects of this disease. We aimed to assess safety and efficacy of daridorexant, a novel orexin receptor antagonist, on night-time and daytime symptoms of insomnia. Methods: We did two multicentre, randomised, double-blind, placebo-controlled, phase 3 trials at 156 sites in 17 countries. Adults (aged ≥18 years) with insomnia disorder were randomly assigned using interactive response technology (1:1:1) to receive daridorexant 50 mg, 25 mg, or placebo (study 1) or daridorexant 25 mg, 10 mg, or placebo (study 2) every evening for 3 months. Participants, investigators, and site personnel were masked to treatment allocation. The primary endpoints were change from baseline in wake time after sleep onset (WASO) and latency to persistent sleep (LPS), measured by polysomnography, at months 1 and 3. The secondary endpoints were change from baseline in self-reported total sleep time and the sleepiness domain score of the Insomnia Daytime Symptoms and Impacts Questionnaire (IDSIQ) at months 1 and 3. Study-wise type I error rate (5%) was controlled for all pairwise comparisons. Efficacy was analysed in all randomly assigned participants, and safety in all participants who received at least one dose of treatment. The studies are registered at ClinicalTrials.gov, NCT03545191 (study 1) and NCT03575104 (study 2). Findings: Between June 4, 2018 and Feb 25, 2020, 930 participants were randomly assigned to receive daridorexant 50 mg (n=310), daridorexant 25 mg (n=310), or placebo (n=310) in study 1. Between May 29, 2018, and May 14, 2020, 924 participants were randomly assigned to receive daridorexant 25 mg (n=309), daridorexant 10 mg (n=307), or placebo (n=308) in study 2. In study 1, WASO and LPS were significantly reduced among participants in the daridorexant 50 mg group compared with participants in the placebo group at month 1 (least squares mean [LSM] difference −22·8 min [95% CI −28·0 to −17·6], p&lt;0·0001 for WASO; –11·4 min [−16·0 to −6·7], p&lt;0·0001 for LPS) and month 3 (−18·3 min [−23·9 to −12·7], p&lt;0·0001 for WASO; −11·7 min [−16·3 to −7·0], p&lt;0·0001 for LPS). WASO and LPS were significantly reduced among participants in the daridorexant 25 mg group compared with the placebo group at month 1 (LSM difference −12·2 min [−17·4 to −7·0], p&lt;0·0001 for WASO; –8·3 min [−13·0 to…&quot;,&quot;issue&quot;:&quot;2&quot;,&quot;volume&quot;:&quot;21&quot;},&quot;isTemporary&quot;:false}]},{&quot;citationID&quot;:&quot;MENDELEY_CITATION_c30e3ccb-ed12-4e47-9680-c0167ca3cd65&quot;,&quot;properties&quot;:{&quot;noteIndex&quot;:0},&quot;isEdited&quot;:false,&quot;manualOverride&quot;:{&quot;isManuallyOverridden&quot;:false,&quot;citeprocText&quot;:&quot;[107]&quot;,&quot;manualOverrideText&quot;:&quot;&quot;},&quot;citationTag&quot;:&quot;MENDELEY_CITATION_v3_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&quot;,&quot;citationItems&quot;:[{&quot;id&quot;:&quot;9719e5ed-8b6b-319d-a0e3-ff113f4eaab6&quot;,&quot;itemData&quot;:{&quot;type&quot;:&quot;article&quot;,&quot;id&quot;:&quot;9719e5ed-8b6b-319d-a0e3-ff113f4eaab6&quot;,&quot;title&quot;:&quot;Insomnia with objective short sleep duration: The most biologically severe phenotype of the disorder&quot;,&quot;author&quot;:[{&quot;family&quot;:&quot;Vgontzas&quot;,&quot;given&quot;:&quot;Alexandros N.&quot;,&quot;parse-names&quot;:false,&quot;dropping-particle&quot;:&quot;&quot;,&quot;non-dropping-particle&quot;:&quot;&quot;},{&quot;family&quot;:&quot;Fernandez-Mendoza&quot;,&quot;given&quot;:&quot;Julio&quot;,&quot;parse-names&quot;:false,&quot;dropping-particle&quot;:&quot;&quot;,&quot;non-dropping-particle&quot;:&quot;&quot;},{&quot;family&quot;:&quot;Liao&quot;,&quot;given&quot;:&quot;Duanping&quot;,&quot;parse-names&quot;:false,&quot;dropping-particle&quot;:&quot;&quot;,&quot;non-dropping-particle&quot;:&quot;&quot;},{&quot;family&quot;:&quot;Bixler&quot;,&quot;given&quot;:&quot;Edward O.&quot;,&quot;parse-names&quot;:false,&quot;dropping-particle&quot;:&quot;&quot;,&quot;non-dropping-particle&quot;:&quot;&quot;}],&quot;container-title&quot;:&quot;Sleep Medicine Reviews&quot;,&quot;container-title-short&quot;:&quot;Sleep Med Rev&quot;,&quot;DOI&quot;:&quot;10.1016/j.smrv.2012.09.005&quot;,&quot;ISSN&quot;:&quot;10870792&quot;,&quot;PMID&quot;:&quot;23419741&quot;,&quot;issued&quot;:{&quot;date-parts&quot;:[[2013]]},&quot;abstract&quot;:&quot;Until recently, the association of chronic insomnia with significant medical morbidity was not established and its diagnosis was based solely on subjective complaints. We present evidence that insomnia with objective short sleep duration is the most biologically severe phenotype of the disorder, as it is associated with cognitive-emotional and cortical arousal, activation of both limbs of the stress system, and a higher risk for hypertension, impaired heart rate variability, diabetes, neurocognitive impairment, and mortality. Also, it appears that objective short sleep duration is a biological marker of genetic predisposition to chronic insomnia. In contrast, insomnia with objective normal sleep duration is associated with cognitive-emotional and cortical arousal and sleep misperception but not with signs of activation of both limbs of the stress system or medical complications. Furthermore, the first phenotype is associated with unremitting course, whereas the latter is more likely to remit. We propose that short sleep duration in insomnia is a reliable marker of the biological severity and medical impact of the disorder. Objective measures of sleep obtained in the home environment of the patient would become part of the routine assessment of insomnia patients in a clinician's office setting. We speculate that insomnia with objective short sleep duration has primarily biological roots and may respond better to biological treatments, whereas insomnia with objective normal sleep duration has primarily psychological roots and may respond better to psychological interventions alone. © 2012 Elsevier Ltd.&quot;},&quot;isTemporary&quot;:false}]},{&quot;citationID&quot;:&quot;MENDELEY_CITATION_21c79769-c81d-4ec2-9a5f-4e5abc7b52ba&quot;,&quot;properties&quot;:{&quot;noteIndex&quot;:0},&quot;isEdited&quot;:false,&quot;manualOverride&quot;:{&quot;isManuallyOverridden&quot;:false,&quot;citeprocText&quot;:&quot;[238]&quot;,&quot;manualOverrideText&quot;:&quot;&quot;},&quot;citationTag&quot;:&quot;MENDELEY_CITATION_v3_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&quot;,&quot;citationItems&quot;:[{&quot;id&quot;:&quot;9f07537f-3aaf-3fb5-a12d-6067df105378&quot;,&quot;itemData&quot;:{&quot;type&quot;:&quot;article-journal&quot;,&quot;id&quot;:&quot;9f07537f-3aaf-3fb5-a12d-6067df105378&quot;,&quot;title&quot;:&quot;Impact Of Phenotypic Heterogeneity Of Insomnia On The Patients’ Response To Cognitive-Behavioral Therapy For Insomnia: Current Perspectives&lt;/p&gt;&quot;,&quot;author&quot;:[{&quot;family&quot;:&quot;Galbiati&quot;,&quot;given&quot;:&quot;Andrea&quot;,&quot;parse-names&quot;:false,&quot;dropping-particle&quot;:&quot;&quot;,&quot;non-dropping-particle&quot;:&quot;&quot;},{&quot;family&quot;:&quot;Sforza&quot;,&quot;given&quot;:&quot;Marco&quot;,&quot;parse-names&quot;:false,&quot;dropping-particle&quot;:&quot;&quot;,&quot;non-dropping-particle&quot;:&quot;&quot;},{&quot;family&quot;:&quot;Fasiello&quot;,&quot;given&quot;:&quot;Elisabetta&quot;,&quot;parse-names&quot;:false,&quot;dropping-particle&quot;:&quot;&quot;,&quot;non-dropping-particle&quot;:&quot;&quot;},{&quot;family&quot;:&quot;Castronovo&quot;,&quot;given&quot;:&quot;Vincenza&quot;,&quot;parse-names&quot;:false,&quot;dropping-particle&quot;:&quot;&quot;,&quot;non-dropping-particle&quot;:&quot;&quot;},{&quot;family&quot;:&quot;Ferini-Strambi&quot;,&quot;given&quot;:&quot;Luigi&quot;,&quot;parse-names&quot;:false,&quot;dropping-particle&quot;:&quot;&quot;,&quot;non-dropping-particle&quot;:&quot;&quot;}],&quot;container-title&quot;:&quot;Nature and Science of Sleep&quot;,&quot;container-title-short&quot;:&quot;Nat Sci Sleep&quot;,&quot;DOI&quot;:&quot;10.2147/NSS.S198812&quot;,&quot;ISSN&quot;:&quot;1179-1608&quot;,&quot;issued&quot;:{&quot;date-parts&quot;:[[2019,11]]},&quot;page&quot;:&quot;367-376&quot;,&quot;volume&quot;:&quot;Volume 11&quot;},&quot;isTemporary&quot;:false}]},{&quot;citationID&quot;:&quot;MENDELEY_CITATION_e81d4aca-8909-430d-b893-8ff8ddb69866&quot;,&quot;properties&quot;:{&quot;noteIndex&quot;:0},&quot;isEdited&quot;:false,&quot;manualOverride&quot;:{&quot;isManuallyOverridden&quot;:false,&quot;citeprocText&quot;:&quot;[298]&quot;,&quot;manualOverrideText&quot;:&quot;&quot;},&quot;citationTag&quot;:&quot;MENDELEY_CITATION_v3_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&quot;,&quot;citationItems&quot;:[{&quot;id&quot;:&quot;38d62a94-5ce1-346a-9a96-61a58ed45c3d&quot;,&quot;itemData&quot;:{&quot;type&quot;:&quot;article-journal&quot;,&quot;id&quot;:&quot;38d62a94-5ce1-346a-9a96-61a58ed45c3d&quot;,&quot;title&quot;:&quot;Safety and efficacy of daridorexant in patients with insomnia disorder: results from two multicentre, randomised, double-blind, placebo-controlled, phase 3 trials&quot;,&quot;author&quot;:[{&quot;family&quot;:&quot;Mignot&quot;,&quot;given&quot;:&quot;Emmanuel&quot;,&quot;parse-names&quot;:false,&quot;dropping-particle&quot;:&quot;&quot;,&quot;non-dropping-particle&quot;:&quot;&quot;},{&quot;family&quot;:&quot;Mayleben&quot;,&quot;given&quot;:&quot;David&quot;,&quot;parse-names&quot;:false,&quot;dropping-particle&quot;:&quot;&quot;,&quot;non-dropping-particle&quot;:&quot;&quot;},{&quot;family&quot;:&quot;Fietze&quot;,&quot;given&quot;:&quot;Ingo&quot;,&quot;parse-names&quot;:false,&quot;dropping-particle&quot;:&quot;&quot;,&quot;non-dropping-particle&quot;:&quot;&quot;},{&quot;family&quot;:&quot;Leger&quot;,&quot;given&quot;:&quot;Damien&quot;,&quot;parse-names&quot;:false,&quot;dropping-particle&quot;:&quot;&quot;,&quot;non-dropping-particle&quot;:&quot;&quot;},{&quot;family&quot;:&quot;Zammit&quot;,&quot;given&quot;:&quot;Gary&quot;,&quot;parse-names&quot;:false,&quot;dropping-particle&quot;:&quot;&quot;,&quot;non-dropping-particle&quot;:&quot;&quot;},{&quot;family&quot;:&quot;Bassetti&quot;,&quot;given&quot;:&quot;Claudio L.A.&quot;,&quot;parse-names&quot;:false,&quot;dropping-particle&quot;:&quot;&quot;,&quot;non-dropping-particle&quot;:&quot;&quot;},{&quot;family&quot;:&quot;Pain&quot;,&quot;given&quot;:&quot;Scott&quot;,&quot;parse-names&quot;:false,&quot;dropping-particle&quot;:&quot;&quot;,&quot;non-dropping-particle&quot;:&quot;&quot;},{&quot;family&quot;:&quot;Kinter&quot;,&quot;given&quot;:&quot;Dalma Seboek&quot;,&quot;parse-names&quot;:false,&quot;dropping-particle&quot;:&quot;&quot;,&quot;non-dropping-particle&quot;:&quot;&quot;},{&quot;family&quot;:&quot;Roth&quot;,&quot;given&quot;:&quot;Thomas&quot;,&quot;parse-names&quot;:false,&quot;dropping-particle&quot;:&quot;&quot;,&quot;non-dropping-particle&quot;:&quot;&quot;}],&quot;container-title&quot;:&quot;The Lancet Neurology&quot;,&quot;container-title-short&quot;:&quot;Lancet Neurol&quot;,&quot;DOI&quot;:&quot;10.1016/S1474-4422(21)00436-1&quot;,&quot;ISSN&quot;:&quot;14744465&quot;,&quot;issued&quot;:{&quot;date-parts&quot;:[[2022]]},&quot;abstract&quot;:&quot;Background: Daytime functioning is impaired in people with insomnia disorder. Currently available dual orexin receptor antagonists have shown efficacy in insomnia disorder, but do not address all aspects of this disease. We aimed to assess safety and efficacy of daridorexant, a novel orexin receptor antagonist, on night-time and daytime symptoms of insomnia. Methods: We did two multicentre, randomised, double-blind, placebo-controlled, phase 3 trials at 156 sites in 17 countries. Adults (aged ≥18 years) with insomnia disorder were randomly assigned using interactive response technology (1:1:1) to receive daridorexant 50 mg, 25 mg, or placebo (study 1) or daridorexant 25 mg, 10 mg, or placebo (study 2) every evening for 3 months. Participants, investigators, and site personnel were masked to treatment allocation. The primary endpoints were change from baseline in wake time after sleep onset (WASO) and latency to persistent sleep (LPS), measured by polysomnography, at months 1 and 3. The secondary endpoints were change from baseline in self-reported total sleep time and the sleepiness domain score of the Insomnia Daytime Symptoms and Impacts Questionnaire (IDSIQ) at months 1 and 3. Study-wise type I error rate (5%) was controlled for all pairwise comparisons. Efficacy was analysed in all randomly assigned participants, and safety in all participants who received at least one dose of treatment. The studies are registered at ClinicalTrials.gov, NCT03545191 (study 1) and NCT03575104 (study 2). Findings: Between June 4, 2018 and Feb 25, 2020, 930 participants were randomly assigned to receive daridorexant 50 mg (n=310), daridorexant 25 mg (n=310), or placebo (n=310) in study 1. Between May 29, 2018, and May 14, 2020, 924 participants were randomly assigned to receive daridorexant 25 mg (n=309), daridorexant 10 mg (n=307), or placebo (n=308) in study 2. In study 1, WASO and LPS were significantly reduced among participants in the daridorexant 50 mg group compared with participants in the placebo group at month 1 (least squares mean [LSM] difference −22·8 min [95% CI −28·0 to −17·6], p&lt;0·0001 for WASO; –11·4 min [−16·0 to −6·7], p&lt;0·0001 for LPS) and month 3 (−18·3 min [−23·9 to −12·7], p&lt;0·0001 for WASO; −11·7 min [−16·3 to −7·0], p&lt;0·0001 for LPS). WASO and LPS were significantly reduced among participants in the daridorexant 25 mg group compared with the placebo group at month 1 (LSM difference −12·2 min [−17·4 to −7·0], p&lt;0·0001 for WASO; –8·3 min [−13·0 to…&quot;,&quot;issue&quot;:&quot;2&quot;,&quot;volume&quot;:&quot;21&quot;},&quot;isTemporary&quot;:false}]},{&quot;citationID&quot;:&quot;MENDELEY_CITATION_9110ce84-e16a-4a8f-98c6-2953dfdbea7f&quot;,&quot;properties&quot;:{&quot;noteIndex&quot;:0},&quot;isEdited&quot;:false,&quot;manualOverride&quot;:{&quot;citeprocText&quot;:&quot;[163]–[165]&quot;,&quot;isManuallyOverridden&quot;:false,&quot;manualOverrideText&quot;:&quot;&quot;},&quot;citationTag&quot;:&quot;MENDELEY_CITATION_v3_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&quot;,&quot;citationItems&quot;:[{&quot;id&quot;:&quot;2d7a7890-f4f1-3053-b7d0-8c49986e4fd1&quot;,&quot;itemData&quot;:{&quot;author&quot;:[{&quot;dropping-particle&quot;:&quot;&quot;,&quot;family&quot;:&quot;Espie&quot;,&quot;given&quot;:&quot;Colin A.&quot;,&quot;non-dropping-particle&quot;:&quot;&quot;,&quot;parse-names&quot;:false,&quot;suffix&quot;:&quot;&quot;}],&quot;id&quot;:&quot;2d7a7890-f4f1-3053-b7d0-8c49986e4fd1&quot;,&quot;issued&quot;:{&quot;date-parts&quot;:[[&quot;1991&quot;]]},&quot;publisher&quot;:&quot;Wiley&quot;,&quot;publisher-place&quot;:&quot;Chichester&quot;,&quot;title&quot;:&quot;The psychological treatment of insomnia&quot;,&quot;type&quot;:&quot;book&quot;,&quot;container-title-short&quot;:&quot;&quot;},&quot;uris&quot;:[&quot;http://www.mendeley.com/documents/?uuid=967d5e9d-b353-4985-95e3-1fb9945bee13&quot;],&quot;isTemporary&quot;:false,&quot;legacyDesktopId&quot;:&quot;967d5e9d-b353-4985-95e3-1fb9945bee13&quot;},{&quot;id&quot;:&quot;c55095f8-e09b-361e-8b7b-7630a0050ae5&quot;,&quot;itemData&quot;:{&quot;DOI&quot;:&quot;10.1007/978-1-4757-9586-8_5&quot;,&quot;author&quot;:[{&quot;dropping-particle&quot;:&quot;&quot;,&quot;family&quot;:&quot;Hauri&quot;,&quot;given&quot;:&quot;Peter J.&quot;,&quot;non-dropping-particle&quot;:&quot;&quot;,&quot;parse-names&quot;:false,&quot;suffix&quot;:&quot;&quot;}],&quot;container-title&quot;:&quot;Case Studies in Insomnia&quot;,&quot;id&quot;:&quot;c55095f8-e09b-361e-8b7b-7630a0050ae5&quot;,&quot;issued&quot;:{&quot;date-parts&quot;:[[&quot;1991&quot;]]},&quot;page&quot;:&quot;65-84&quot;,&quot;publisher&quot;:&quot;Springer US&quot;,&quot;publisher-place&quot;:&quot;Boston, MA&quot;,&quot;title&quot;:&quot;Sleep Hygiene, Relaxation Therapy, and Cognitive Interventions&quot;,&quot;type&quot;:&quot;chapter&quot;,&quot;container-title-short&quot;:&quot;&quot;},&quot;uris&quot;:[&quot;http://www.mendeley.com/documents/?uuid=d3f3a991-3c0a-4c55-b567-7549766dd788&quot;],&quot;isTemporary&quot;:false,&quot;legacyDesktopId&quot;:&quot;d3f3a991-3c0a-4c55-b567-7549766dd788&quot;},{&quot;id&quot;:&quot;a9cd014d-e578-3a1f-8fe3-bc6141190cd3&quot;,&quot;itemData&quot;:{&quot;author&quot;:[{&quot;dropping-particle&quot;:&quot;&quot;,&quot;family&quot;:&quot;Morin&quot;,&quot;given&quot;:&quot;Charles M.&quot;,&quot;non-dropping-particle&quot;:&quot;&quot;,&quot;parse-names&quot;:false,&quot;suffix&quot;:&quot;&quot;}],&quot;id&quot;:&quot;a9cd014d-e578-3a1f-8fe3-bc6141190cd3&quot;,&quot;issued&quot;:{&quot;date-parts&quot;:[[&quot;1993&quot;]]},&quot;publisher&quot;:&quot;Guilford Press&quot;,&quot;title&quot;:&quot;Insomnia: Psychological assessment and management.&quot;,&quot;type&quot;:&quot;book&quot;,&quot;container-title-short&quot;:&quot;&quot;},&quot;uris&quot;:[&quot;http://www.mendeley.com/documents/?uuid=fa7eb000-bb33-4ee0-a9d5-78393966e4cd&quot;],&quot;isTemporary&quot;:false,&quot;legacyDesktopId&quot;:&quot;fa7eb000-bb33-4ee0-a9d5-78393966e4cd&quot;}]},{&quot;citationID&quot;:&quot;MENDELEY_CITATION_5d97a64e-3405-4137-bcd5-54d20c610d61&quot;,&quot;properties&quot;:{&quot;noteIndex&quot;:0},&quot;isEdited&quot;:false,&quot;manualOverride&quot;:{&quot;isManuallyOverridden&quot;:false,&quot;citeprocText&quot;:&quot;[259]&quot;,&quot;manualOverrideText&quot;:&quot;&quot;},&quot;citationTag&quot;:&quot;MENDELEY_CITATION_v3_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&quot;,&quot;citationItems&quot;:[{&quot;id&quot;:&quot;b681bfba-f2e0-3f92-abdc-c62b047d2117&quot;,&quot;itemData&quot;:{&quot;type&quot;:&quot;article-journal&quot;,&quot;id&quot;:&quot;b681bfba-f2e0-3f92-abdc-c62b047d2117&quot;,&quot;title&quot;:&quot;Rules for Scoring Respiratory Events in Sleep: Update of the 2007 AASM Manual for the Scoring of Sleep and Associated Events&quot;,&quot;author&quot;:[{&quot;family&quot;:&quot;Berry&quot;,&quot;given&quot;:&quot;Richard B.&quot;,&quot;parse-names&quot;:false,&quot;dropping-particle&quot;:&quot;&quot;,&quot;non-dropping-particle&quot;:&quot;&quot;},{&quot;family&quot;:&quot;Budhiraja&quot;,&quot;given&quot;:&quot;Rohit&quot;,&quot;parse-names&quot;:false,&quot;dropping-particle&quot;:&quot;&quot;,&quot;non-dropping-particle&quot;:&quot;&quot;},{&quot;family&quot;:&quot;Gottlieb&quot;,&quot;given&quot;:&quot;Daniel J.&quot;,&quot;parse-names&quot;:false,&quot;dropping-particle&quot;:&quot;&quot;,&quot;non-dropping-particle&quot;:&quot;&quot;},{&quot;family&quot;:&quot;Gozal&quot;,&quot;given&quot;:&quot;David&quot;,&quot;parse-names&quot;:false,&quot;dropping-particle&quot;:&quot;&quot;,&quot;non-dropping-particle&quot;:&quot;&quot;},{&quot;family&quot;:&quot;Iber&quot;,&quot;given&quot;:&quot;Conrad&quot;,&quot;parse-names&quot;:false,&quot;dropping-particle&quot;:&quot;&quot;,&quot;non-dropping-particle&quot;:&quot;&quot;},{&quot;family&quot;:&quot;Kapur&quot;,&quot;given&quot;:&quot;Vishesh K.&quot;,&quot;parse-names&quot;:false,&quot;dropping-particle&quot;:&quot;&quot;,&quot;non-dropping-particle&quot;:&quot;&quot;},{&quot;family&quot;:&quot;Marcus&quot;,&quot;given&quot;:&quot;Carole L.&quot;,&quot;parse-names&quot;:false,&quot;dropping-particle&quot;:&quot;&quot;,&quot;non-dropping-particle&quot;:&quot;&quot;},{&quot;family&quot;:&quot;Mehra&quot;,&quot;given&quot;:&quot;Reena&quot;,&quot;parse-names&quot;:false,&quot;dropping-particle&quot;:&quot;&quot;,&quot;non-dropping-particle&quot;:&quot;&quot;},{&quot;family&quot;:&quot;Parthasarathy&quot;,&quot;given&quot;:&quot;Sairam&quot;,&quot;parse-names&quot;:false,&quot;dropping-particle&quot;:&quot;&quot;,&quot;non-dropping-particle&quot;:&quot;&quot;},{&quot;family&quot;:&quot;Quan&quot;,&quot;given&quot;:&quot;Stuart F.&quot;,&quot;parse-names&quot;:false,&quot;dropping-particle&quot;:&quot;&quot;,&quot;non-dropping-particle&quot;:&quot;&quot;},{&quot;family&quot;:&quot;Redline&quot;,&quot;given&quot;:&quot;Susan&quot;,&quot;parse-names&quot;:false,&quot;dropping-particle&quot;:&quot;&quot;,&quot;non-dropping-particle&quot;:&quot;&quot;},{&quot;family&quot;:&quot;Strohl&quot;,&quot;given&quot;:&quot;Kingman P.&quot;,&quot;parse-names&quot;:false,&quot;dropping-particle&quot;:&quot;&quot;,&quot;non-dropping-particle&quot;:&quot;&quot;},{&quot;family&quot;:&quot;Ward&quot;,&quot;given&quot;:&quot;Sally L. Davidson&quot;,&quot;parse-names&quot;:false,&quot;dropping-particle&quot;:&quot;&quot;,&quot;non-dropping-particle&quot;:&quot;&quot;},{&quot;family&quot;:&quot;Tangredi&quot;,&quot;given&quot;:&quot;Michelle M.&quot;,&quot;parse-names&quot;:false,&quot;dropping-particle&quot;:&quot;&quot;,&quot;non-dropping-particle&quot;:&quot;&quot;}],&quot;container-title&quot;:&quot;Journal of Clinical Sleep Medicine&quot;,&quot;DOI&quot;:&quot;10.5664/jcsm.2172&quot;,&quot;ISSN&quot;:&quot;1550-9389&quot;,&quot;issued&quot;:{&quot;date-parts&quot;:[[2012,10,15]]},&quot;page&quot;:&quot;597-619&quot;,&quot;issue&quot;:&quot;05&quot;,&quot;volume&quot;:&quot;08&quot;,&quot;container-title-short&quot;:&quot;&quot;},&quot;isTemporary&quot;:false}]},{&quot;citationID&quot;:&quot;MENDELEY_CITATION_1eaa02d4-ebc7-43a3-bab2-811fd881050f&quot;,&quot;properties&quot;:{&quot;noteIndex&quot;:0},&quot;isEdited&quot;:false,&quot;manualOverride&quot;:{&quot;isManuallyOverridden&quot;:false,&quot;citeprocText&quot;:&quot;[44], [45]&quot;,&quot;manualOverrideText&quot;:&quot;&quot;},&quot;citationTag&quot;:&quot;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&quot;,&quot;citationItems&quot;:[{&quot;id&quot;:&quot;8d8705e7-8831-34f8-89dd-67f7c3c06c93&quot;,&quot;itemData&quot;:{&quot;type&quot;:&quot;article-journal&quot;,&quot;id&quot;:&quot;8d8705e7-8831-34f8-89dd-67f7c3c06c93&quot;,&quot;title&quot;:&quot;Restless REM Sleep Impedes Overnight Amygdala Adaptation&quot;,&quot;author&quot;:[{&quot;family&quot;:&quot;Wassing&quot;,&quot;given&quot;:&quot;Rick&quot;,&quot;parse-names&quot;:false,&quot;dropping-particle&quot;:&quot;&quot;,&quot;non-dropping-particle&quot;:&quot;&quot;},{&quot;family&quot;:&quot;Lakbila-Kamal&quot;,&quot;given&quot;:&quot;Oti&quot;,&quot;parse-names&quot;:false,&quot;dropping-particle&quot;:&quot;&quot;,&quot;non-dropping-particle&quot;:&quot;&quot;},{&quot;family&quot;:&quot;Ramautar&quot;,&quot;given&quot;:&quot;Jennifer R.&quot;,&quot;parse-names&quot;:false,&quot;dropping-particle&quot;:&quot;&quot;,&quot;non-dropping-particle&quot;:&quot;&quot;},{&quot;family&quot;:&quot;Stoffers&quot;,&quot;given&quot;:&quot;Diederick&quot;,&quot;parse-names&quot;:false,&quot;dropping-particle&quot;:&quot;&quot;,&quot;non-dropping-particle&quot;:&quot;&quot;},{&quot;family&quot;:&quot;Schalkwijk&quot;,&quot;given&quot;:&quot;F.&quot;,&quot;parse-names&quot;:false,&quot;dropping-particle&quot;:&quot;&quot;,&quot;non-dropping-particle&quot;:&quot;&quot;},{&quot;family&quot;:&quot;Someren&quot;,&quot;given&quot;:&quot;Eus J.W.&quot;,&quot;parse-names&quot;:false,&quot;dropping-particle&quot;:&quot;&quot;,&quot;non-dropping-particle&quot;:&quot;van&quot;}],&quot;container-title&quot;:&quot;Current Biology&quot;,&quot;DOI&quot;:&quot;10.1016/j.cub.2019.06.034&quot;,&quot;ISSN&quot;:&quot;09609822&quot;,&quot;PMID&quot;:&quot;31303489&quot;,&quot;issued&quot;:{&quot;date-parts&quot;:[[2019]]},&quot;abstract&quot;:&quot;Animal studies show that insufficient silencing of the locus coeruleus (LC) during REM sleep impairs sleep-related brain plasticity. Restless REM sleep, a characteristic of several psychiatric disorders, likely reflects insufficient LC silencing. We investigated whether endogenous REM sleep interruptions interfere with overnight reorganization of limbic circuits in human volunteers with a wide range of insomnia severity, from no insomnia complaints to fulfilling community-sample criteria for insomnia disorder. We induced a self-conscious emotion during two functional MRI sessions and recorded sleep EEG in between. Amygdala reactivity decreased overnight in proportion to the total duration of consolidated REM sleep. Restless REM sleep, in contrast, impeded overnight amygdala adaptation. Using targeted memory reactivation with odors tagged to the self-conscious emotional stimulus, we could experimentally enhance both the favorable effect of consolidated REM sleep and the unfavorable effect of restless REM sleep. The findings reveal a maladaptive type of sleep, providing a target for interventions in mental disorders characterized by restless REM sleep. Sleep is considered to be good for about anything, but Wassing et al. reveal a maladaptive type of sleep: restless REM sleep impedes emotion processing in terms of amygdala reactivity. The findings provide a potential target for treatment of mental disorders characterized by restless REM sleep, including insomnia, depression, and anxiety disorders.&quot;,&quot;container-title-short&quot;:&quot;&quot;},&quot;isTemporary&quot;:false},{&quot;id&quot;:&quot;f51059b6-9946-30cd-b64c-7b2df323e09e&quot;,&quot;itemData&quot;:{&quot;type&quot;:&quot;article-journal&quot;,&quot;id&quot;:&quot;f51059b6-9946-30cd-b64c-7b2df323e09e&quot;,&quot;title&quot;:&quot;Slow dissolving of emotional distress contributes to hyperarousal&quot;,&quot;author&quot;:[{&quot;family&quot;:&quot;Wassing&quot;,&quot;given&quot;:&quot;Rick&quot;,&quot;parse-names&quot;:false,&quot;dropping-particle&quot;:&quot;&quot;,&quot;non-dropping-particle&quot;:&quot;&quot;},{&quot;family&quot;:&quot;Benjamins&quot;,&quot;given&quot;:&quot;Jeroen S.&quot;,&quot;parse-names&quot;:false,&quot;dropping-particle&quot;:&quot;&quot;,&quot;non-dropping-particle&quot;:&quot;&quot;},{&quot;family&quot;:&quot;Dekker&quot;,&quot;given&quot;:&quot;Kim&quot;,&quot;parse-names&quot;:false,&quot;dropping-particle&quot;:&quot;&quot;,&quot;non-dropping-particle&quot;:&quot;&quot;},{&quot;family&quot;:&quot;Moens&quot;,&quot;given&quot;:&quot;Sarah&quot;,&quot;parse-names&quot;:false,&quot;dropping-particle&quot;:&quot;&quot;,&quot;non-dropping-particle&quot;:&quot;&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Riemann&quot;,&quot;given&quot;:&quot;Dieter&quot;,&quot;parse-names&quot;:false,&quot;dropping-particle&quot;:&quot;&quot;,&quot;non-dropping-particle&quot;:&quot;&quot;},{&quot;family&quot;:&quot;Sluis&quot;,&quot;given&quot;:&quot;Sophie&quot;,&quot;parse-names&quot;:false,&quot;dropping-particle&quot;:&quot;&quot;,&quot;non-dropping-particle&quot;:&quot;van der&quot;},{&quot;family&quot;:&quot;Werf&quot;,&quot;given&quot;:&quot;Ysbrand D.&quot;,&quot;parse-names&quot;:false,&quot;dropping-particle&quot;:&quot;&quot;,&quot;non-dropping-particle&quot;:&quot;van der&quot;},{&quot;family&quot;:&quot;Talamini&quot;,&quot;given&quot;:&quot;Lucia M.&quot;,&quot;parse-names&quot;:false,&quot;dropping-particle&quot;:&quot;&quot;,&quot;non-dropping-particle&quot;:&quot;&quot;},{&quot;family&quot;:&quot;Walker&quot;,&quot;given&quot;:&quot;Matthew P.&quot;,&quot;parse-names&quot;:false,&quot;dropping-particle&quot;:&quot;&quot;,&quot;non-dropping-particle&quot;:&quot;&quot;},{&quot;family&quot;:&quot;Schalkwijk&quot;,&quot;given&quot;:&quot;Frans&quot;,&quot;parse-names&quot;:false,&quot;dropping-particle&quot;:&quot;&quot;,&quot;non-dropping-particle&quot;:&quot;&quot;},{&quot;family&quot;:&quot;Someren&quot;,&quot;given&quot;:&quot;Eus J.W.&quot;,&quot;parse-names&quot;:false,&quot;dropping-particle&quot;:&quot;&quot;,&quot;non-dropping-particle&quot;:&quot;van&quot;}],&quot;container-title&quot;:&quot;Proceedings of the National Academy of Sciences of the United States of America&quot;,&quot;container-title-short&quot;:&quot;Proc Natl Acad Sci U S A&quot;,&quot;DOI&quot;:&quot;10.1073/pnas.1522520113&quot;,&quot;ISSN&quot;:&quot;10916490&quot;,&quot;PMID&quot;:&quot;26858434&quot;,&quot;issued&quot;:{&quot;date-parts&quot;:[[2016]]},&quot;abstract&quot;:&quot;The mechanisms underlying hyperarousal, the key symptom of insomnia, have remained elusive, hampering cause-targeted treatment. Recently, restless rapid-eye-movement (REM) sleep emerged as a robust signature of sleep in insomnia. Given the role of REM sleep in emotion regulation, we hypothesized that restless REM sleep could interfere with the overnight resolution of emotional distress, thus contributing to accumulation of arousal. Participants (n = 1,199) completed questionnaires on insomnia severity, hyperarousal, self-conscious emotional distress, and thought-like nocturnal mentation that was validated to be a specific proxy for restless REM sleep (selective fragmentation: R = 0.57, P &lt; 0.001; eye movement density: R = 0.46, P &lt; 0.01) in 32 polysomnographically assessed participants. The experience of distress lasting overnight increased with insomnia severity (β = 0.29, P &lt; 10-23), whereas shortlasting distress did not (β = -0.02, P = 0.41). Insomnia severity was associated with hyperarousal (β = 0.47, P &lt; 10-63) and with the thought-like nocturnal mentation that is specifically associated with restless REM sleep (β = 0.31, P &lt; 10-26). Structural equation modeling showed that 62.4% of the association between these key characteristics of insomnia was mediated specifically by reduced overnight resolution of emotional distress. The model outperformed all alternative mediation pathways. The findings suggest that restless REM sleep reflects a process that interferes with the overnight resolution of distress. Its accumulation may promote the development of chronic hyperarousal, giving clinical relevance to the role of REM sleep in emotion regulation in insomnia, depression, and posttraumatic stress disorder.&quot;},&quot;isTemporary&quot;:false}]},{&quot;citationID&quot;:&quot;MENDELEY_CITATION_f1f1c4a7-e2e3-4af3-baae-f99044bd651e&quot;,&quot;properties&quot;:{&quot;noteIndex&quot;:0},&quot;isEdited&quot;:false,&quot;manualOverride&quot;:{&quot;isManuallyOverridden&quot;:false,&quot;citeprocText&quot;:&quot;[299]&quot;,&quot;manualOverrideText&quot;:&quot;&quot;},&quot;citationTag&quot;:&quot;MENDELEY_CITATION_v3_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&quot;,&quot;citationItems&quot;:[{&quot;id&quot;:&quot;e4940ee7-2333-3152-816c-05379da9fa85&quot;,&quot;itemData&quot;:{&quot;type&quot;:&quot;article-journal&quot;,&quot;id&quot;:&quot;e4940ee7-2333-3152-816c-05379da9fa85&quot;,&quot;title&quot;:&quot;Insomnia disorder: State of the science and challenges for the future&quot;,&quot;author&quot;:[{&quot;family&quot;:&quot;Riemann&quot;,&quot;given&quot;:&quot;Dieter&quot;,&quot;parse-names&quot;:false,&quot;dropping-particle&quot;:&quot;&quot;,&quot;non-dropping-particle&quot;:&quot;&quot;},{&quot;family&quot;:&quot;Benz&quot;,&quot;given&quot;:&quot;Fee&quot;,&quot;parse-names&quot;:false,&quot;dropping-particle&quot;:&quot;&quot;,&quot;non-dropping-particle&quot;:&quot;&quot;},{&quot;family&quot;:&quot;Dressle&quot;,&quot;given&quot;:&quot;Raphael J.&quot;,&quot;parse-names&quot;:false,&quot;dropping-particle&quot;:&quot;&quot;,&quot;non-dropping-particle&quot;:&quot;&quot;},{&quot;family&quot;:&quot;Espie&quot;,&quot;given&quot;:&quot;Colin A.&quot;,&quot;parse-names&quot;:false,&quot;dropping-particle&quot;:&quot;&quot;,&quot;non-dropping-particle&quot;:&quot;&quot;},{&quot;family&quot;:&quot;Johann&quot;,&quot;given&quot;:&quot;Anna F.&quot;,&quot;parse-names&quot;:false,&quot;dropping-particle&quot;:&quot;&quot;,&quot;non-dropping-particle&quot;:&quot;&quot;},{&quot;family&quot;:&quot;Blanken&quot;,&quot;given&quot;:&quot;Tessa F.&quot;,&quot;parse-names&quot;:false,&quot;dropping-particle&quot;:&quot;&quot;,&quot;non-dropping-particle&quot;:&quot;&quot;},{&quot;family&quot;:&quot;Leerssen&quot;,&quot;given&quot;:&quot;Jeanne&quot;,&quot;parse-names&quot;:false,&quot;dropping-particle&quot;:&quot;&quot;,&quot;non-dropping-particle&quot;:&quot;&quot;},{&quot;family&quot;:&quot;Wassing&quot;,&quot;given&quot;:&quot;Rick&quot;,&quot;parse-names&quot;:false,&quot;dropping-particle&quot;:&quot;&quot;,&quot;non-dropping-particle&quot;:&quot;&quot;},{&quot;family&quot;:&quot;Henry&quot;,&quot;given&quot;:&quot;Alasdair L.&quot;,&quot;parse-names&quot;:false,&quot;dropping-particle&quot;:&quot;&quot;,&quot;non-dropping-particle&quot;:&quot;&quot;},{&quot;family&quot;:&quot;Kyle&quot;,&quot;given&quot;:&quot;Simon D.&quot;,&quot;parse-names&quot;:false,&quot;dropping-particle&quot;:&quot;&quot;,&quot;non-dropping-particle&quot;:&quot;&quot;},{&quot;family&quot;:&quot;Spiegelhalder&quot;,&quot;given&quot;:&quot;Kai&quot;,&quot;parse-names&quot;:false,&quot;dropping-particle&quot;:&quot;&quot;,&quot;non-dropping-particle&quot;:&quot;&quot;},{&quot;family&quot;:&quot;Someren&quot;,&quot;given&quot;:&quot;Eus J. W.&quot;,&quot;parse-names&quot;:false,&quot;dropping-particle&quot;:&quot;&quot;,&quot;non-dropping-particle&quot;:&quot;van&quot;}],&quot;container-title&quot;:&quot;Journal of Sleep Research&quot;,&quot;container-title-short&quot;:&quot;J Sleep Res&quot;,&quot;DOI&quot;:&quot;10.1111/jsr.13604&quot;,&quot;ISSN&quot;:&quot;0962-1105&quot;,&quot;issued&quot;:{&quot;date-parts&quot;:[[2022,8,22]]},&quot;issue&quot;:&quot;4&quot;,&quot;volume&quot;:&quot;31&quot;},&quot;isTemporary&quot;:false}]},{&quot;citationID&quot;:&quot;MENDELEY_CITATION_dedbcdf3-084a-4936-97db-deb0b093bb01&quot;,&quot;properties&quot;:{&quot;noteIndex&quot;:0},&quot;isEdited&quot;:false,&quot;manualOverride&quot;:{&quot;isManuallyOverridden&quot;:false,&quot;citeprocText&quot;:&quot;[299]&quot;,&quot;manualOverrideText&quot;:&quot;&quot;},&quot;citationTag&quot;:&quot;MENDELEY_CITATION_v3_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&quot;,&quot;citationItems&quot;:[{&quot;id&quot;:&quot;e4940ee7-2333-3152-816c-05379da9fa85&quot;,&quot;itemData&quot;:{&quot;type&quot;:&quot;article-journal&quot;,&quot;id&quot;:&quot;e4940ee7-2333-3152-816c-05379da9fa85&quot;,&quot;title&quot;:&quot;Insomnia disorder: State of the science and challenges for the future&quot;,&quot;author&quot;:[{&quot;family&quot;:&quot;Riemann&quot;,&quot;given&quot;:&quot;Dieter&quot;,&quot;parse-names&quot;:false,&quot;dropping-particle&quot;:&quot;&quot;,&quot;non-dropping-particle&quot;:&quot;&quot;},{&quot;family&quot;:&quot;Benz&quot;,&quot;given&quot;:&quot;Fee&quot;,&quot;parse-names&quot;:false,&quot;dropping-particle&quot;:&quot;&quot;,&quot;non-dropping-particle&quot;:&quot;&quot;},{&quot;family&quot;:&quot;Dressle&quot;,&quot;given&quot;:&quot;Raphael J.&quot;,&quot;parse-names&quot;:false,&quot;dropping-particle&quot;:&quot;&quot;,&quot;non-dropping-particle&quot;:&quot;&quot;},{&quot;family&quot;:&quot;Espie&quot;,&quot;given&quot;:&quot;Colin A.&quot;,&quot;parse-names&quot;:false,&quot;dropping-particle&quot;:&quot;&quot;,&quot;non-dropping-particle&quot;:&quot;&quot;},{&quot;family&quot;:&quot;Johann&quot;,&quot;given&quot;:&quot;Anna F.&quot;,&quot;parse-names&quot;:false,&quot;dropping-particle&quot;:&quot;&quot;,&quot;non-dropping-particle&quot;:&quot;&quot;},{&quot;family&quot;:&quot;Blanken&quot;,&quot;given&quot;:&quot;Tessa F.&quot;,&quot;parse-names&quot;:false,&quot;dropping-particle&quot;:&quot;&quot;,&quot;non-dropping-particle&quot;:&quot;&quot;},{&quot;family&quot;:&quot;Leerssen&quot;,&quot;given&quot;:&quot;Jeanne&quot;,&quot;parse-names&quot;:false,&quot;dropping-particle&quot;:&quot;&quot;,&quot;non-dropping-particle&quot;:&quot;&quot;},{&quot;family&quot;:&quot;Wassing&quot;,&quot;given&quot;:&quot;Rick&quot;,&quot;parse-names&quot;:false,&quot;dropping-particle&quot;:&quot;&quot;,&quot;non-dropping-particle&quot;:&quot;&quot;},{&quot;family&quot;:&quot;Henry&quot;,&quot;given&quot;:&quot;Alasdair L.&quot;,&quot;parse-names&quot;:false,&quot;dropping-particle&quot;:&quot;&quot;,&quot;non-dropping-particle&quot;:&quot;&quot;},{&quot;family&quot;:&quot;Kyle&quot;,&quot;given&quot;:&quot;Simon D.&quot;,&quot;parse-names&quot;:false,&quot;dropping-particle&quot;:&quot;&quot;,&quot;non-dropping-particle&quot;:&quot;&quot;},{&quot;family&quot;:&quot;Spiegelhalder&quot;,&quot;given&quot;:&quot;Kai&quot;,&quot;parse-names&quot;:false,&quot;dropping-particle&quot;:&quot;&quot;,&quot;non-dropping-particle&quot;:&quot;&quot;},{&quot;family&quot;:&quot;Someren&quot;,&quot;given&quot;:&quot;Eus J. W.&quot;,&quot;parse-names&quot;:false,&quot;dropping-particle&quot;:&quot;&quot;,&quot;non-dropping-particle&quot;:&quot;van&quot;}],&quot;container-title&quot;:&quot;Journal of Sleep Research&quot;,&quot;container-title-short&quot;:&quot;J Sleep Res&quot;,&quot;DOI&quot;:&quot;10.1111/jsr.13604&quot;,&quot;ISSN&quot;:&quot;0962-1105&quot;,&quot;issued&quot;:{&quot;date-parts&quot;:[[2022,8,22]]},&quot;issue&quot;:&quot;4&quot;,&quot;volume&quot;:&quot;31&quot;},&quot;isTemporary&quot;:false}]},{&quot;citationID&quot;:&quot;MENDELEY_CITATION_d0029739-31d6-4686-9011-78e65ba489db&quot;,&quot;properties&quot;:{&quot;noteIndex&quot;:0},&quot;isEdited&quot;:false,&quot;manualOverride&quot;:{&quot;isManuallyOverridden&quot;:false,&quot;citeprocText&quot;:&quot;[142]&quot;,&quot;manualOverrideText&quot;:&quot;&quot;},&quot;citationTag&quot;:&quot;MENDELEY_CITATION_v3_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&quot;,&quot;citationItems&quot;:[{&quot;id&quot;:&quot;d598c506-aadb-3ffc-9058-690a865b1b66&quot;,&quot;itemData&quot;:{&quot;type&quot;:&quot;article-journal&quot;,&quot;id&quot;:&quot;d598c506-aadb-3ffc-9058-690a865b1b66&quot;,&quot;title&quot;:&quot;The European Academy for Cognitive Behavioural Therapy for Insomnia: An initiative of the European Insomnia Network to promote implementation and dissemination of treatment&quot;,&quot;author&quot;:[{&quot;family&quot;:&quot;Baglioni&quot;,&quot;given&quot;:&quot;Chiara&quot;,&quot;parse-names&quot;:false,&quot;dropping-particle&quot;:&quot;&quot;,&quot;non-dropping-particle&quot;:&quot;&quot;},{&quot;family&quot;:&quot;Altena&quot;,&quot;given&quot;:&quot;Ellemarije&quot;,&quot;parse-names&quot;:false,&quot;dropping-particle&quot;:&quot;&quot;,&quot;non-dropping-particle&quot;:&quot;&quot;},{&quot;family&quot;:&quot;Bjorvatn&quot;,&quot;given&quot;:&quot;Bjørn&quot;,&quot;parse-names&quot;:false,&quot;dropping-particle&quot;:&quot;&quot;,&quot;non-dropping-particle&quot;:&quot;&quot;},{&quot;family&quot;:&quot;Blom&quot;,&quot;given&quot;:&quot;Kerstin&quot;,&quot;parse-names&quot;:false,&quot;dropping-particle&quot;:&quot;&quot;,&quot;non-dropping-particle&quot;:&quot;&quot;},{&quot;family&quot;:&quot;Bothelius&quot;,&quot;given&quot;:&quot;Kristoffer&quot;,&quot;parse-names&quot;:false,&quot;dropping-particle&quot;:&quot;&quot;,&quot;non-dropping-particle&quot;:&quot;&quot;},{&quot;family&quot;:&quot;Devoto&quot;,&quot;given&quot;:&quot;Alessandra&quot;,&quot;parse-names&quot;:false,&quot;dropping-particle&quot;:&quot;&quot;,&quot;non-dropping-particle&quot;:&quot;&quot;},{&quot;family&quot;:&quot;Espie&quot;,&quot;given&quot;:&quot;Colin A.&quot;,&quot;parse-names&quot;:false,&quot;dropping-particle&quot;:&quot;&quot;,&quot;non-dropping-particle&quot;:&quot;&quot;},{&quot;family&quot;:&quot;Frase&quot;,&quot;given&quot;:&quot;Lukas&quot;,&quot;parse-names&quot;:false,&quot;dropping-particle&quot;:&quot;&quot;,&quot;non-dropping-particle&quot;:&quot;&quot;},{&quot;family&quot;:&quot;Gavriloff&quot;,&quot;given&quot;:&quot;Dimitri&quot;,&quot;parse-names&quot;:false,&quot;dropping-particle&quot;:&quot;&quot;,&quot;non-dropping-particle&quot;:&quot;&quot;},{&quot;family&quot;:&quot;Tuuliki&quot;,&quot;given&quot;:&quot;Hion&quot;,&quot;parse-names&quot;:false,&quot;dropping-particle&quot;:&quot;&quot;,&quot;non-dropping-particle&quot;:&quot;&quot;},{&quot;family&quot;:&quot;Hoflehner&quot;,&quot;given&quot;:&quot;Andrea&quot;,&quot;parse-names&quot;:false,&quot;dropping-particle&quot;:&quot;&quot;,&quot;non-dropping-particle&quot;:&quot;&quot;},{&quot;family&quot;:&quot;Högl&quot;,&quot;given&quot;:&quot;Birgit&quot;,&quot;parse-names&quot;:false,&quot;dropping-particle&quot;:&quot;&quot;,&quot;non-dropping-particle&quot;:&quot;&quot;},{&quot;family&quot;:&quot;Holzinger&quot;,&quot;given&quot;:&quot;Brigitte&quot;,&quot;parse-names&quot;:false,&quot;dropping-particle&quot;:&quot;&quot;,&quot;non-dropping-particle&quot;:&quot;&quot;},{&quot;family&quot;:&quot;Järnefelt&quot;,&quot;given&quot;:&quot;Heli&quot;,&quot;parse-names&quot;:false,&quot;dropping-particle&quot;:&quot;&quot;,&quot;non-dropping-particle&quot;:&quot;&quot;},{&quot;family&quot;:&quot;Jernelöv&quot;,&quot;given&quot;:&quot;Susanna&quot;,&quot;parse-names&quot;:false,&quot;dropping-particle&quot;:&quot;&quot;,&quot;non-dropping-particle&quot;:&quot;&quot;},{&quot;family&quot;:&quot;Johann&quot;,&quot;given&quot;:&quot;Anna F.&quot;,&quot;parse-names&quot;:false,&quot;dropping-particle&quot;:&quot;&quot;,&quot;non-dropping-particle&quot;:&quot;&quot;},{&quot;family&quot;:&quot;Lombardo&quot;,&quot;given&quot;:&quot;Caterina&quot;,&quot;parse-names&quot;:false,&quot;dropping-particle&quot;:&quot;&quot;,&quot;non-dropping-particle&quot;:&quot;&quot;},{&quot;family&quot;:&quot;Nissen&quot;,&quot;given&quot;:&quot;Christoph&quot;,&quot;parse-names&quot;:false,&quot;dropping-particle&quot;:&quot;&quot;,&quot;non-dropping-particle&quot;:&quot;&quot;},{&quot;family&quot;:&quot;Palagini&quot;,&quot;given&quot;:&quot;Laura&quot;,&quot;parse-names&quot;:false,&quot;dropping-particle&quot;:&quot;&quot;,&quot;non-dropping-particle&quot;:&quot;&quot;},{&quot;family&quot;:&quot;Peeters&quot;,&quot;given&quot;:&quot;Geert&quot;,&quot;parse-names&quot;:false,&quot;dropping-particle&quot;:&quot;&quot;,&quot;non-dropping-particle&quot;:&quot;&quot;},{&quot;family&quot;:&quot;Perlis&quot;,&quot;given&quot;:&quot;Michael L.&quot;,&quot;parse-names&quot;:false,&quot;dropping-particle&quot;:&quot;&quot;,&quot;non-dropping-particle&quot;:&quot;&quot;},{&quot;family&quot;:&quot;Posner&quot;,&quot;given&quot;:&quot;Donn&quot;,&quot;parse-names&quot;:false,&quot;dropping-particle&quot;:&quot;&quot;,&quot;non-dropping-particle&quot;:&quot;&quot;},{&quot;family&quot;:&quot;Schlarb&quot;,&quot;given&quot;:&quot;Angelika&quot;,&quot;parse-names&quot;:false,&quot;dropping-particle&quot;:&quot;&quot;,&quot;non-dropping-particle&quot;:&quot;&quot;},{&quot;family&quot;:&quot;Spiegelhalder&quot;,&quot;given&quot;:&quot;Kai&quot;,&quot;parse-names&quot;:false,&quot;dropping-particle&quot;:&quot;&quot;,&quot;non-dropping-particle&quot;:&quot;&quot;},{&quot;family&quot;:&quot;Wichniak&quot;,&quot;given&quot;:&quot;Adam&quot;,&quot;parse-names&quot;:false,&quot;dropping-particle&quot;:&quot;&quot;,&quot;non-dropping-particle&quot;:&quot;&quot;},{&quot;family&quot;:&quot;Riemann&quot;,&quot;given&quot;:&quot;Dieter&quot;,&quot;parse-names&quot;:false,&quot;dropping-particle&quot;:&quot;&quot;,&quot;non-dropping-particle&quot;:&quot;&quot;}],&quot;container-title&quot;:&quot;Journal of Sleep Research&quot;,&quot;container-title-short&quot;:&quot;J Sleep Res&quot;,&quot;DOI&quot;:&quot;10.1111/jsr.12967&quot;,&quot;ISSN&quot;:&quot;0962-1105&quot;,&quot;PMID&quot;:&quot;31856367&quot;,&quot;URL&quot;:&quot;https://onlinelibrary.wiley.com/doi/abs/10.1111/jsr.12967&quot;,&quot;issued&quot;:{&quot;date-parts&quot;:[[2020,4,19]]},&quot;abstract&quot;:&quot;Insomnia, the most prevalent sleep disorder worldwide, confers marked risks for both physical and mental health. Furthermore, insomnia is associated with considerable direct and indirect healthcare costs. Recent guidelines in the US and Europe unequivocally conclude that cognitive behavioural therapy for insomnia (CBT-I) should be the first-line treatment for the disorder. Current treatment approaches are in stark contrast to these clear recommendations, not least across Europe, where, if any treatment at all is delivered, hypnotic medication still is the dominant therapeutic modality. To address this situation, a Task Force of the European Sleep Research Society and the European Insomnia Network met in May 2018. The Task Force proposed establishing a European CBT-I Academy that would enable a Europe-wide system of standardized CBT-I training and training centre accreditation. This article summarizes the deliberations of the Task Force concerning definition and ingredients of CBT-I, preconditions for health professionals to teach CBT-I, the way in which CBT-I should be taught, who should be taught CBT-I and to whom CBT-I should be administered. Furthermore, diverse aspects of CBT-I care and delivery were discussed and incorporated into a stepped-care model for insomnia.&quot;,&quot;issue&quot;:&quot;2&quot;,&quot;volume&quot;:&quot;29&quot;},&quot;isTemporary&quot;:false}]},{&quot;citationID&quot;:&quot;MENDELEY_CITATION_70d466c8-e1b0-4730-9acc-edb6d6513043&quot;,&quot;properties&quot;:{&quot;noteIndex&quot;:0},&quot;isEdited&quot;:false,&quot;manualOverride&quot;:{&quot;isManuallyOverridden&quot;:false,&quot;citeprocText&quot;:&quot;[208]&quot;,&quot;manualOverrideText&quot;:&quot;&quot;},&quot;citationTag&quot;:&quot;MENDELEY_CITATION_v3_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&quot;,&quot;citationItems&quot;:[{&quot;id&quot;:&quot;af1d0e2b-7482-3718-a198-900ac3f71c36&quot;,&quot;itemData&quot;:{&quot;type&quot;:&quot;article-journal&quot;,&quot;id&quot;:&quot;af1d0e2b-7482-3718-a198-900ac3f71c36&quot;,&quot;title&quot;:&quot;Behavioral and psychological treatments for chronic insomnia disorder in adults: an American Academy of Sleep Medicine systematic review, meta-analysis, and GRADE assessment&quot;,&quot;author&quot;:[{&quot;family&quot;:&quot;Edinger&quot;,&quot;given&quot;:&quot;Jack D.&quot;,&quot;parse-names&quot;:false,&quot;dropping-particle&quot;:&quot;&quot;,&quot;non-dropping-particle&quot;:&quot;&quot;},{&quot;family&quot;:&quot;Arnedt&quot;,&quot;given&quot;:&quot;J. Todd&quot;,&quot;parse-names&quot;:false,&quot;dropping-particle&quot;:&quot;&quot;,&quot;non-dropping-particle&quot;:&quot;&quot;},{&quot;family&quot;:&quot;Bertisch&quot;,&quot;given&quot;:&quot;Suzanne M.&quot;,&quot;parse-names&quot;:false,&quot;dropping-particle&quot;:&quot;&quot;,&quot;non-dropping-particle&quot;:&quot;&quot;},{&quot;family&quot;:&quot;Carney&quot;,&quot;given&quot;:&quot;Colleen E.&quot;,&quot;parse-names&quot;:false,&quot;dropping-particle&quot;:&quot;&quot;,&quot;non-dropping-particle&quot;:&quot;&quot;},{&quot;family&quot;:&quot;Harrington&quot;,&quot;given&quot;:&quot;John J.&quot;,&quot;parse-names&quot;:false,&quot;dropping-particle&quot;:&quot;&quot;,&quot;non-dropping-particle&quot;:&quot;&quot;},{&quot;family&quot;:&quot;Lichstein&quot;,&quot;given&quot;:&quot;Kenneth L.&quot;,&quot;parse-names&quot;:false,&quot;dropping-particle&quot;:&quot;&quot;,&quot;non-dropping-particle&quot;:&quot;&quot;},{&quot;family&quot;:&quot;Sateia&quot;,&quot;given&quot;:&quot;Michael J.&quot;,&quot;parse-names&quot;:false,&quot;dropping-particle&quot;:&quot;&quot;,&quot;non-dropping-particle&quot;:&quot;&quot;},{&quot;family&quot;:&quot;Troxel&quot;,&quot;given&quot;:&quot;Wendy M.&quot;,&quot;parse-names&quot;:false,&quot;dropping-particle&quot;:&quot;&quot;,&quot;non-dropping-particle&quot;:&quot;&quot;},{&quot;family&quot;:&quot;Zhou&quot;,&quot;given&quot;:&quot;Eric S.&quot;,&quot;parse-names&quot;:false,&quot;dropping-particle&quot;:&quot;&quot;,&quot;non-dropping-particle&quot;:&quot;&quot;},{&quot;family&quot;:&quot;Kazmi&quot;,&quot;given&quot;:&quot;Uzma&quot;,&quot;parse-names&quot;:false,&quot;dropping-particle&quot;:&quot;&quot;,&quot;non-dropping-particle&quot;:&quot;&quot;},{&quot;family&quot;:&quot;Heald&quot;,&quot;given&quot;:&quot;Jonathan L.&quot;,&quot;parse-names&quot;:false,&quot;dropping-particle&quot;:&quot;&quot;,&quot;non-dropping-particle&quot;:&quot;&quot;},{&quot;family&quot;:&quot;Martin&quot;,&quot;given&quot;:&quot;Jennifer L.&quot;,&quot;parse-names&quot;:false,&quot;dropping-particle&quot;:&quot;&quot;,&quot;non-dropping-particle&quot;:&quot;&quot;}],&quot;container-title&quot;:&quot;Journal of Clinical Sleep Medicine&quot;,&quot;DOI&quot;:&quot;10.5664/jcsm.8988&quot;,&quot;ISSN&quot;:&quot;1550-9389&quot;,&quot;issued&quot;:{&quot;date-parts&quot;:[[2021,2]]},&quot;page&quot;:&quot;263-298&quot;,&quot;issue&quot;:&quot;2&quot;,&quot;volume&quot;:&quot;17&quot;,&quot;container-title-short&quot;:&quot;&quot;},&quot;isTemporary&quot;:false}]},{&quot;citationID&quot;:&quot;MENDELEY_CITATION_4b349e3e-1db4-4d0f-99c0-fd561411f7ce&quot;,&quot;properties&quot;:{&quot;noteIndex&quot;:0},&quot;isEdited&quot;:false,&quot;manualOverride&quot;:{&quot;isManuallyOverridden&quot;:false,&quot;citeprocText&quot;:&quot;[295]&quot;,&quot;manualOverrideText&quot;:&quot;&quot;},&quot;citationTag&quot;:&quot;MENDELEY_CITATION_v3_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&quot;,&quot;citationItems&quot;:[{&quot;id&quot;:&quot;1461124b-2e0f-3386-a9d5-015375fe4658&quot;,&quot;itemData&quot;:{&quot;type&quot;:&quot;book&quot;,&quot;id&quot;:&quot;1461124b-2e0f-3386-a9d5-015375fe4658&quot;,&quot;title&quot;:&quot;Metacognitive therapy for anxiety and depression.&quot;,&quot;author&quot;:[{&quot;family&quot;:&quot;Wells&quot;,&quot;given&quot;:&quot;Adrian&quot;,&quot;parse-names&quot;:false,&quot;dropping-particle&quot;:&quot;&quot;,&quot;non-dropping-particle&quot;:&quot;&quot;}],&quot;issued&quot;:{&quot;date-parts&quot;:[[2009]]},&quot;publisher&quot;:&quot;Guilford press.&quot;,&quot;container-title-short&quot;:&quot;&quot;},&quot;isTemporary&quot;:false}]},{&quot;citationID&quot;:&quot;MENDELEY_CITATION_648714ea-8246-47d5-8843-a9de62a5bfcc&quot;,&quot;properties&quot;:{&quot;noteIndex&quot;:0},&quot;isEdited&quot;:false,&quot;manualOverride&quot;:{&quot;isManuallyOverridden&quot;:false,&quot;citeprocText&quot;:&quot;[68]&quot;,&quot;manualOverrideText&quot;:&quot;&quot;},&quot;citationTag&quot;:&quot;MENDELEY_CITATION_v3_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&quot;,&quot;citationItems&quot;:[{&quot;id&quot;:&quot;aedeb7c3-7d96-3157-a7d6-5097e672dd10&quot;,&quot;itemData&quot;:{&quot;type&quot;:&quot;article&quot;,&quot;id&quot;:&quot;aedeb7c3-7d96-3157-a7d6-5097e672dd10&quot;,&quot;title&quot;:&quot;The attention-intention-effort pathway in the development of psychophysiologic insomnia: A theoretical review&quot;,&quot;author&quot;:[{&quot;family&quot;:&quot;Espie&quot;,&quot;given&quot;:&quot;Colin A.&quot;,&quot;parse-names&quot;:false,&quot;dropping-particle&quot;:&quot;&quot;,&quot;non-dropping-particle&quot;:&quot;&quot;},{&quot;family&quot;:&quot;Broomfield&quot;,&quot;given&quot;:&quot;Niall M.&quot;,&quot;parse-names&quot;:false,&quot;dropping-particle&quot;:&quot;&quot;,&quot;non-dropping-particle&quot;:&quot;&quot;},{&quot;family&quot;:&quot;MacMahon&quot;,&quot;given&quot;:&quot;Kenneth M.A.&quot;,&quot;parse-names&quot;:false,&quot;dropping-particle&quot;:&quot;&quot;,&quot;non-dropping-particle&quot;:&quot;&quot;},{&quot;family&quot;:&quot;Macphee&quot;,&quot;given&quot;:&quot;Lauren M.&quot;,&quot;parse-names&quot;:false,&quot;dropping-particle&quot;:&quot;&quot;,&quot;non-dropping-particle&quot;:&quot;&quot;},{&quot;family&quot;:&quot;Taylor&quot;,&quot;given&quot;:&quot;Lynne M.&quot;,&quot;parse-names&quot;:false,&quot;dropping-particle&quot;:&quot;&quot;,&quot;non-dropping-particle&quot;:&quot;&quot;}],&quot;container-title&quot;:&quot;Sleep Medicine Reviews&quot;,&quot;container-title-short&quot;:&quot;Sleep Med Rev&quot;,&quot;DOI&quot;:&quot;10.1016/j.smrv.2006.03.002&quot;,&quot;ISSN&quot;:&quot;10870792&quot;,&quot;issued&quot;:{&quot;date-parts&quot;:[[2006]]},&quot;abstract&quot;:&quot;Psychophysiologic insomnia (PI) is the most common form of persistent primary insomnia. Its 'behavioral phenotype', comprising elements such as conditioned arousal, sleep-incompatible behavior and sleep preoccupation, has not changed markedly across several generations of diagnostic nosology. Moreover, a substantial outcome literature demonstrates that PI can be treated effectively using a range of psychological interventions. It seems evident that behavioral and cognitive factors play a part. What is less clear is exactly how PI develops and what are its crucial maintaining factors. This paper proposes an explanatory model, that we call the attention-intention-effort pathway. The argument is that sleep normalcy is a relatively automatic process. Consequently, it is vulnerable, and may be inhibited, by focused attention and by direct attempts to control its expression. Drawing upon parallels in the literature on adult psychopathology, and upon recent clinical and experimental studies on insomnia, the evidence for this pathway is considered and a research agenda is outlined. In particular, computerized tests of cognitive bias are seen as offering an objective means of appraising mental processes in insomnia. These may be applied concurrently with somatic measurements in future studies to better understand this common psycho-physiologic condition. 'Sleep (is like) a dove which has landed near one's hand and stays there as long as one does not pay any attention to it; if one attempts to grab it, it quickly flies away'. (Viktor E. Frankl (1965, p. 253): [Frankl VE. The Doctor and the soul. 2nd ed. New York: Knopf; 1965.] cited in Ansfield, Wegner and Bowser (1996) [Ansfield ME, Wegner DM, Bowser R. Ironic effects of sleep urgency. Behav Res Ther 1996;34:523-31.]. © 2006 Elsevier Ltd. All rights reserved.&quot;,&quot;issue&quot;:&quot;4&quot;,&quot;volume&quot;:&quot;10&quot;},&quot;isTemporary&quot;:false}]},{&quot;citationID&quot;:&quot;MENDELEY_CITATION_0ca70f8f-3015-469b-bcf6-70e3b42671b2&quot;,&quot;properties&quot;:{&quot;noteIndex&quot;:0},&quot;isEdited&quot;:false,&quot;manualOverride&quot;:{&quot;isManuallyOverridden&quot;:false,&quot;citeprocText&quot;:&quot;[297], [298]&quot;,&quot;manualOverrideText&quot;:&quot;&quot;},&quot;citationTag&quot;:&quot;MENDELEY_CITATION_v3_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&quot;,&quot;citationItems&quot;:[{&quot;id&quot;:&quot;07553ed4-e886-3a1a-b995-e4137e9baa41&quot;,&quot;itemData&quot;:{&quot;type&quot;:&quot;article&quot;,&quot;id&quot;:&quot;07553ed4-e886-3a1a-b995-e4137e9baa41&quot;,&quot;title&quot;:&quot;Daridorexant for insomnia disorder&quot;,&quot;author&quot;:[{&quot;family&quot;:&quot;Spiegelhalder&quot;,&quot;given&quot;:&quot;Kai&quot;,&quot;parse-names&quot;:false,&quot;dropping-particle&quot;:&quot;&quot;,&quot;non-dropping-particle&quot;:&quot;&quot;},{&quot;family&quot;:&quot;Feige&quot;,&quot;given&quot;:&quot;Bernd&quot;,&quot;parse-names&quot;:false,&quot;dropping-particle&quot;:&quot;&quot;,&quot;non-dropping-particle&quot;:&quot;&quot;},{&quot;family&quot;:&quot;Riemann&quot;,&quot;given&quot;:&quot;Dieter&quot;,&quot;parse-names&quot;:false,&quot;dropping-particle&quot;:&quot;&quot;,&quot;non-dropping-particle&quot;:&quot;&quot;},{&quot;family&quot;:&quot;Kyle&quot;,&quot;given&quot;:&quot;Simon D.&quot;,&quot;parse-names&quot;:false,&quot;dropping-particle&quot;:&quot;&quot;,&quot;non-dropping-particle&quot;:&quot;&quot;}],&quot;container-title&quot;:&quot;The Lancet Neurology&quot;,&quot;container-title-short&quot;:&quot;Lancet Neurol&quot;,&quot;DOI&quot;:&quot;10.1016/S1474-4422(22)00007-2&quot;,&quot;ISSN&quot;:&quot;14744465&quot;,&quot;issued&quot;:{&quot;date-parts&quot;:[[2022]]},&quot;issue&quot;:&quot;2&quot;,&quot;volume&quot;:&quot;21&quot;},&quot;isTemporary&quot;:false},{&quot;id&quot;:&quot;38d62a94-5ce1-346a-9a96-61a58ed45c3d&quot;,&quot;itemData&quot;:{&quot;type&quot;:&quot;article-journal&quot;,&quot;id&quot;:&quot;38d62a94-5ce1-346a-9a96-61a58ed45c3d&quot;,&quot;title&quot;:&quot;Safety and efficacy of daridorexant in patients with insomnia disorder: results from two multicentre, randomised, double-blind, placebo-controlled, phase 3 trials&quot;,&quot;author&quot;:[{&quot;family&quot;:&quot;Mignot&quot;,&quot;given&quot;:&quot;Emmanuel&quot;,&quot;parse-names&quot;:false,&quot;dropping-particle&quot;:&quot;&quot;,&quot;non-dropping-particle&quot;:&quot;&quot;},{&quot;family&quot;:&quot;Mayleben&quot;,&quot;given&quot;:&quot;David&quot;,&quot;parse-names&quot;:false,&quot;dropping-particle&quot;:&quot;&quot;,&quot;non-dropping-particle&quot;:&quot;&quot;},{&quot;family&quot;:&quot;Fietze&quot;,&quot;given&quot;:&quot;Ingo&quot;,&quot;parse-names&quot;:false,&quot;dropping-particle&quot;:&quot;&quot;,&quot;non-dropping-particle&quot;:&quot;&quot;},{&quot;family&quot;:&quot;Leger&quot;,&quot;given&quot;:&quot;Damien&quot;,&quot;parse-names&quot;:false,&quot;dropping-particle&quot;:&quot;&quot;,&quot;non-dropping-particle&quot;:&quot;&quot;},{&quot;family&quot;:&quot;Zammit&quot;,&quot;given&quot;:&quot;Gary&quot;,&quot;parse-names&quot;:false,&quot;dropping-particle&quot;:&quot;&quot;,&quot;non-dropping-particle&quot;:&quot;&quot;},{&quot;family&quot;:&quot;Bassetti&quot;,&quot;given&quot;:&quot;Claudio L.A.&quot;,&quot;parse-names&quot;:false,&quot;dropping-particle&quot;:&quot;&quot;,&quot;non-dropping-particle&quot;:&quot;&quot;},{&quot;family&quot;:&quot;Pain&quot;,&quot;given&quot;:&quot;Scott&quot;,&quot;parse-names&quot;:false,&quot;dropping-particle&quot;:&quot;&quot;,&quot;non-dropping-particle&quot;:&quot;&quot;},{&quot;family&quot;:&quot;Kinter&quot;,&quot;given&quot;:&quot;Dalma Seboek&quot;,&quot;parse-names&quot;:false,&quot;dropping-particle&quot;:&quot;&quot;,&quot;non-dropping-particle&quot;:&quot;&quot;},{&quot;family&quot;:&quot;Roth&quot;,&quot;given&quot;:&quot;Thomas&quot;,&quot;parse-names&quot;:false,&quot;dropping-particle&quot;:&quot;&quot;,&quot;non-dropping-particle&quot;:&quot;&quot;}],&quot;container-title&quot;:&quot;The Lancet Neurology&quot;,&quot;container-title-short&quot;:&quot;Lancet Neurol&quot;,&quot;DOI&quot;:&quot;10.1016/S1474-4422(21)00436-1&quot;,&quot;ISSN&quot;:&quot;14744465&quot;,&quot;issued&quot;:{&quot;date-parts&quot;:[[2022]]},&quot;abstract&quot;:&quot;Background: Daytime functioning is impaired in people with insomnia disorder. Currently available dual orexin receptor antagonists have shown efficacy in insomnia disorder, but do not address all aspects of this disease. We aimed to assess safety and efficacy of daridorexant, a novel orexin receptor antagonist, on night-time and daytime symptoms of insomnia. Methods: We did two multicentre, randomised, double-blind, placebo-controlled, phase 3 trials at 156 sites in 17 countries. Adults (aged ≥18 years) with insomnia disorder were randomly assigned using interactive response technology (1:1:1) to receive daridorexant 50 mg, 25 mg, or placebo (study 1) or daridorexant 25 mg, 10 mg, or placebo (study 2) every evening for 3 months. Participants, investigators, and site personnel were masked to treatment allocation. The primary endpoints were change from baseline in wake time after sleep onset (WASO) and latency to persistent sleep (LPS), measured by polysomnography, at months 1 and 3. The secondary endpoints were change from baseline in self-reported total sleep time and the sleepiness domain score of the Insomnia Daytime Symptoms and Impacts Questionnaire (IDSIQ) at months 1 and 3. Study-wise type I error rate (5%) was controlled for all pairwise comparisons. Efficacy was analysed in all randomly assigned participants, and safety in all participants who received at least one dose of treatment. The studies are registered at ClinicalTrials.gov, NCT03545191 (study 1) and NCT03575104 (study 2). Findings: Between June 4, 2018 and Feb 25, 2020, 930 participants were randomly assigned to receive daridorexant 50 mg (n=310), daridorexant 25 mg (n=310), or placebo (n=310) in study 1. Between May 29, 2018, and May 14, 2020, 924 participants were randomly assigned to receive daridorexant 25 mg (n=309), daridorexant 10 mg (n=307), or placebo (n=308) in study 2. In study 1, WASO and LPS were significantly reduced among participants in the daridorexant 50 mg group compared with participants in the placebo group at month 1 (least squares mean [LSM] difference −22·8 min [95% CI −28·0 to −17·6], p&lt;0·0001 for WASO; –11·4 min [−16·0 to −6·7], p&lt;0·0001 for LPS) and month 3 (−18·3 min [−23·9 to −12·7], p&lt;0·0001 for WASO; −11·7 min [−16·3 to −7·0], p&lt;0·0001 for LPS). WASO and LPS were significantly reduced among participants in the daridorexant 25 mg group compared with the placebo group at month 1 (LSM difference −12·2 min [−17·4 to −7·0], p&lt;0·0001 for WASO; –8·3 min [−13·0 to…&quot;,&quot;issue&quot;:&quot;2&quot;,&quot;volume&quot;:&quot;21&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B323B0-1281-48AF-9B21-10AB8B5E2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127</Pages>
  <Words>40316</Words>
  <Characters>229807</Characters>
  <Application>Microsoft Office Word</Application>
  <DocSecurity>0</DocSecurity>
  <Lines>1915</Lines>
  <Paragraphs>539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269584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Sforza</dc:creator>
  <cp:keywords/>
  <dc:description/>
  <cp:lastModifiedBy>Marco Sforza</cp:lastModifiedBy>
  <cp:revision>2</cp:revision>
  <cp:lastPrinted>2023-02-04T13:21:00Z</cp:lastPrinted>
  <dcterms:created xsi:type="dcterms:W3CDTF">2023-03-23T15:22:00Z</dcterms:created>
  <dcterms:modified xsi:type="dcterms:W3CDTF">2023-03-23T15:22:00Z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f5c92028-f57f-336b-bd0e-52eeb26516f1</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http://www.zotero.org/styles/clinical-psychology-review</vt:lpwstr>
  </property>
  <property fmtid="{D5CDD505-2E9C-101B-9397-08002B2CF9AE}" pid="16" name="Mendeley Recent Style Name 5_1">
    <vt:lpwstr>Clinical Psychology Review</vt:lpwstr>
  </property>
  <property fmtid="{D5CDD505-2E9C-101B-9397-08002B2CF9AE}" pid="17" name="Mendeley Recent Style Id 6_1">
    <vt:lpwstr>http://www.zotero.org/styles/cognitive-therapy-and-research</vt:lpwstr>
  </property>
  <property fmtid="{D5CDD505-2E9C-101B-9397-08002B2CF9AE}" pid="18" name="Mendeley Recent Style Name 6_1">
    <vt:lpwstr>Cognitive Therapy and Research</vt:lpwstr>
  </property>
  <property fmtid="{D5CDD505-2E9C-101B-9397-08002B2CF9AE}" pid="19" name="Mendeley Recent Style Id 7_1">
    <vt:lpwstr>http://csl.mendeley.com/styles/20448741/minimal-grant-proposals</vt:lpwstr>
  </property>
  <property fmtid="{D5CDD505-2E9C-101B-9397-08002B2CF9AE}" pid="20" name="Mendeley Recent Style Name 7_1">
    <vt:lpwstr>Minimal style for grant proposals</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